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5E5" w:rsidRPr="00E3203C" w:rsidRDefault="000165E5" w:rsidP="001922E4">
      <w:pPr>
        <w:rPr>
          <w:b/>
          <w:bCs/>
          <w:color w:val="000000"/>
          <w:sz w:val="19"/>
          <w:szCs w:val="19"/>
        </w:rPr>
      </w:pPr>
      <w:bookmarkStart w:id="0" w:name="_GoBack"/>
      <w:bookmarkEnd w:id="0"/>
    </w:p>
    <w:p w:rsidR="00727FD8" w:rsidRPr="00E3203C" w:rsidRDefault="00727FD8" w:rsidP="001922E4">
      <w:pPr>
        <w:jc w:val="right"/>
        <w:rPr>
          <w:b/>
          <w:bCs/>
          <w:color w:val="000000"/>
          <w:sz w:val="19"/>
          <w:szCs w:val="19"/>
        </w:rPr>
      </w:pPr>
      <w:r w:rsidRPr="00E3203C">
        <w:rPr>
          <w:b/>
          <w:bCs/>
          <w:color w:val="000000"/>
          <w:sz w:val="19"/>
          <w:szCs w:val="19"/>
        </w:rPr>
        <w:t>EK</w:t>
      </w:r>
      <w:r w:rsidR="005035C2">
        <w:rPr>
          <w:b/>
          <w:bCs/>
          <w:color w:val="000000"/>
          <w:sz w:val="19"/>
          <w:szCs w:val="19"/>
        </w:rPr>
        <w:t>-1</w:t>
      </w:r>
    </w:p>
    <w:p w:rsidR="00727FD8" w:rsidRPr="00E3203C" w:rsidRDefault="00727FD8" w:rsidP="00727FD8">
      <w:pPr>
        <w:jc w:val="center"/>
        <w:rPr>
          <w:b/>
          <w:bCs/>
          <w:color w:val="000000"/>
          <w:sz w:val="19"/>
          <w:szCs w:val="19"/>
        </w:rPr>
      </w:pPr>
    </w:p>
    <w:p w:rsidR="00727FD8" w:rsidRPr="00E3203C" w:rsidRDefault="00727FD8" w:rsidP="00727FD8">
      <w:pPr>
        <w:jc w:val="center"/>
        <w:rPr>
          <w:b/>
          <w:bCs/>
          <w:color w:val="000000"/>
          <w:sz w:val="19"/>
          <w:szCs w:val="19"/>
        </w:rPr>
      </w:pPr>
      <w:r w:rsidRPr="00E3203C">
        <w:rPr>
          <w:b/>
          <w:bCs/>
          <w:color w:val="000000"/>
          <w:sz w:val="19"/>
          <w:szCs w:val="19"/>
        </w:rPr>
        <w:t>SPESİFİKASYONLARI BELİRTİLEN GIDA KATKI MADDELERİ LİSTESİ</w:t>
      </w:r>
    </w:p>
    <w:p w:rsidR="000165E5" w:rsidRDefault="000165E5" w:rsidP="00815038">
      <w:pPr>
        <w:jc w:val="center"/>
        <w:rPr>
          <w:b/>
          <w:bCs/>
          <w:color w:val="000000"/>
          <w:sz w:val="19"/>
          <w:szCs w:val="19"/>
        </w:rPr>
      </w:pPr>
    </w:p>
    <w:p w:rsidR="00727FD8" w:rsidRDefault="00727FD8" w:rsidP="00815038">
      <w:pPr>
        <w:jc w:val="center"/>
        <w:rPr>
          <w:b/>
          <w:bCs/>
          <w:color w:val="000000"/>
          <w:sz w:val="19"/>
          <w:szCs w:val="19"/>
        </w:rPr>
      </w:pPr>
    </w:p>
    <w:tbl>
      <w:tblPr>
        <w:tblStyle w:val="TableGrid"/>
        <w:tblW w:w="0" w:type="auto"/>
        <w:tblLook w:val="04A0" w:firstRow="1" w:lastRow="0" w:firstColumn="1" w:lastColumn="0" w:noHBand="0" w:noVBand="1"/>
      </w:tblPr>
      <w:tblGrid>
        <w:gridCol w:w="8778"/>
      </w:tblGrid>
      <w:tr w:rsidR="00727FD8" w:rsidRPr="00727FD8" w:rsidTr="007D09C9">
        <w:tc>
          <w:tcPr>
            <w:tcW w:w="8778" w:type="dxa"/>
          </w:tcPr>
          <w:p w:rsidR="00727FD8" w:rsidRPr="00727FD8" w:rsidRDefault="00727FD8" w:rsidP="00727FD8">
            <w:pPr>
              <w:jc w:val="center"/>
              <w:rPr>
                <w:b/>
                <w:bCs/>
                <w:color w:val="000000"/>
                <w:sz w:val="19"/>
                <w:szCs w:val="19"/>
              </w:rPr>
            </w:pPr>
            <w:r w:rsidRPr="00727FD8">
              <w:rPr>
                <w:b/>
                <w:bCs/>
                <w:color w:val="000000"/>
                <w:sz w:val="19"/>
                <w:szCs w:val="19"/>
              </w:rPr>
              <w:t>Gıda katkı maddesinin E kodu ve adı</w:t>
            </w:r>
          </w:p>
          <w:p w:rsidR="00727FD8" w:rsidRPr="00727FD8" w:rsidRDefault="00727FD8" w:rsidP="00727FD8">
            <w:pPr>
              <w:jc w:val="both"/>
              <w:rPr>
                <w:color w:val="000000"/>
                <w:sz w:val="18"/>
                <w:szCs w:val="19"/>
              </w:rPr>
            </w:pPr>
          </w:p>
        </w:tc>
      </w:tr>
      <w:tr w:rsidR="00727FD8" w:rsidRPr="00727FD8" w:rsidTr="007D09C9">
        <w:tc>
          <w:tcPr>
            <w:tcW w:w="8778" w:type="dxa"/>
          </w:tcPr>
          <w:p w:rsidR="00727FD8" w:rsidRPr="00727FD8" w:rsidRDefault="00727FD8" w:rsidP="00727FD8">
            <w:pPr>
              <w:jc w:val="both"/>
              <w:rPr>
                <w:color w:val="000000"/>
                <w:sz w:val="18"/>
                <w:szCs w:val="19"/>
              </w:rPr>
            </w:pPr>
            <w:r w:rsidRPr="00727FD8">
              <w:rPr>
                <w:color w:val="000000"/>
                <w:sz w:val="18"/>
                <w:szCs w:val="19"/>
              </w:rPr>
              <w:t>E 100 KURKUMİN</w:t>
            </w:r>
          </w:p>
        </w:tc>
      </w:tr>
      <w:tr w:rsidR="00727FD8" w:rsidRPr="00727FD8" w:rsidTr="007D09C9">
        <w:tc>
          <w:tcPr>
            <w:tcW w:w="8778" w:type="dxa"/>
          </w:tcPr>
          <w:p w:rsidR="00727FD8" w:rsidRPr="00727FD8" w:rsidRDefault="00727FD8" w:rsidP="00727FD8">
            <w:pPr>
              <w:jc w:val="both"/>
              <w:rPr>
                <w:color w:val="000000"/>
                <w:sz w:val="18"/>
                <w:szCs w:val="19"/>
              </w:rPr>
            </w:pPr>
            <w:r w:rsidRPr="00727FD8">
              <w:rPr>
                <w:color w:val="000000"/>
                <w:sz w:val="18"/>
                <w:szCs w:val="19"/>
              </w:rPr>
              <w:t>E 101 (i) RİBOFLAVİN</w:t>
            </w:r>
          </w:p>
        </w:tc>
      </w:tr>
      <w:tr w:rsidR="00727FD8" w:rsidRPr="00727FD8" w:rsidTr="007D09C9">
        <w:tc>
          <w:tcPr>
            <w:tcW w:w="8778" w:type="dxa"/>
          </w:tcPr>
          <w:p w:rsidR="00727FD8" w:rsidRPr="00727FD8" w:rsidRDefault="00727FD8" w:rsidP="00727FD8">
            <w:pPr>
              <w:jc w:val="both"/>
              <w:rPr>
                <w:color w:val="000000"/>
                <w:sz w:val="18"/>
                <w:szCs w:val="19"/>
              </w:rPr>
            </w:pPr>
            <w:r w:rsidRPr="00727FD8">
              <w:rPr>
                <w:color w:val="000000"/>
                <w:sz w:val="18"/>
                <w:szCs w:val="19"/>
              </w:rPr>
              <w:t xml:space="preserve">E 101 (ii) RİBOFLAVİN-5'-FOSFAT </w:t>
            </w:r>
          </w:p>
        </w:tc>
      </w:tr>
      <w:tr w:rsidR="00727FD8" w:rsidRPr="00727FD8" w:rsidTr="007D09C9">
        <w:tc>
          <w:tcPr>
            <w:tcW w:w="8778" w:type="dxa"/>
          </w:tcPr>
          <w:p w:rsidR="00727FD8" w:rsidRPr="00727FD8" w:rsidRDefault="00727FD8" w:rsidP="00727FD8">
            <w:pPr>
              <w:jc w:val="both"/>
              <w:rPr>
                <w:color w:val="000000"/>
                <w:sz w:val="18"/>
                <w:szCs w:val="19"/>
              </w:rPr>
            </w:pPr>
            <w:r w:rsidRPr="00727FD8">
              <w:rPr>
                <w:color w:val="000000"/>
                <w:sz w:val="18"/>
                <w:szCs w:val="19"/>
              </w:rPr>
              <w:t>E 102 TARTRAZİN</w:t>
            </w:r>
          </w:p>
        </w:tc>
      </w:tr>
      <w:tr w:rsidR="00727FD8" w:rsidRPr="00727FD8" w:rsidTr="007D09C9">
        <w:tc>
          <w:tcPr>
            <w:tcW w:w="8778" w:type="dxa"/>
          </w:tcPr>
          <w:p w:rsidR="00727FD8" w:rsidRPr="00727FD8" w:rsidRDefault="00727FD8" w:rsidP="00727FD8">
            <w:pPr>
              <w:jc w:val="both"/>
              <w:rPr>
                <w:color w:val="000000"/>
                <w:sz w:val="18"/>
                <w:szCs w:val="19"/>
              </w:rPr>
            </w:pPr>
            <w:r w:rsidRPr="00727FD8">
              <w:rPr>
                <w:color w:val="000000"/>
                <w:sz w:val="18"/>
                <w:szCs w:val="19"/>
              </w:rPr>
              <w:t xml:space="preserve">E 104 KİNOLİN SARISI </w:t>
            </w:r>
          </w:p>
        </w:tc>
      </w:tr>
      <w:tr w:rsidR="00727FD8" w:rsidRPr="00727FD8" w:rsidTr="007D09C9">
        <w:tc>
          <w:tcPr>
            <w:tcW w:w="8778" w:type="dxa"/>
          </w:tcPr>
          <w:p w:rsidR="00727FD8" w:rsidRPr="00727FD8" w:rsidRDefault="00727FD8" w:rsidP="00727FD8">
            <w:pPr>
              <w:jc w:val="both"/>
              <w:rPr>
                <w:bCs/>
                <w:sz w:val="18"/>
                <w:szCs w:val="19"/>
              </w:rPr>
            </w:pPr>
            <w:r w:rsidRPr="00727FD8">
              <w:rPr>
                <w:bCs/>
                <w:sz w:val="18"/>
                <w:szCs w:val="19"/>
              </w:rPr>
              <w:t>E 110 SUNSET YELLOW FCF</w:t>
            </w:r>
          </w:p>
        </w:tc>
      </w:tr>
      <w:tr w:rsidR="00727FD8" w:rsidRPr="00727FD8" w:rsidTr="007D09C9">
        <w:tc>
          <w:tcPr>
            <w:tcW w:w="8778" w:type="dxa"/>
          </w:tcPr>
          <w:p w:rsidR="00727FD8" w:rsidRPr="00727FD8" w:rsidRDefault="00727FD8" w:rsidP="00742AD4">
            <w:pPr>
              <w:jc w:val="both"/>
              <w:rPr>
                <w:color w:val="000000"/>
                <w:sz w:val="18"/>
                <w:szCs w:val="19"/>
              </w:rPr>
            </w:pPr>
            <w:r w:rsidRPr="00727FD8">
              <w:rPr>
                <w:color w:val="000000"/>
                <w:sz w:val="18"/>
                <w:szCs w:val="19"/>
              </w:rPr>
              <w:t xml:space="preserve">E 120 </w:t>
            </w:r>
            <w:r w:rsidR="00742AD4" w:rsidRPr="00742AD4">
              <w:rPr>
                <w:color w:val="000000"/>
                <w:sz w:val="18"/>
                <w:szCs w:val="19"/>
              </w:rPr>
              <w:t>KARMİNİK ASİT, KARMİN</w:t>
            </w:r>
            <w:r w:rsidR="00742AD4">
              <w:rPr>
                <w:color w:val="000000"/>
                <w:sz w:val="18"/>
                <w:szCs w:val="19"/>
              </w:rPr>
              <w:t xml:space="preserve"> </w:t>
            </w:r>
          </w:p>
        </w:tc>
      </w:tr>
      <w:tr w:rsidR="00727FD8" w:rsidRPr="00727FD8" w:rsidTr="007D09C9">
        <w:tc>
          <w:tcPr>
            <w:tcW w:w="8778" w:type="dxa"/>
          </w:tcPr>
          <w:p w:rsidR="00727FD8" w:rsidRPr="00727FD8" w:rsidRDefault="00727FD8" w:rsidP="00727FD8">
            <w:pPr>
              <w:jc w:val="both"/>
              <w:rPr>
                <w:color w:val="000000"/>
                <w:sz w:val="18"/>
                <w:szCs w:val="19"/>
              </w:rPr>
            </w:pPr>
            <w:r w:rsidRPr="00727FD8">
              <w:rPr>
                <w:color w:val="000000"/>
                <w:sz w:val="18"/>
                <w:szCs w:val="19"/>
              </w:rPr>
              <w:t>E 122 AZORUBİN, KARMOSİN</w:t>
            </w:r>
          </w:p>
        </w:tc>
      </w:tr>
      <w:tr w:rsidR="00727FD8" w:rsidRPr="00727FD8" w:rsidTr="007D09C9">
        <w:tc>
          <w:tcPr>
            <w:tcW w:w="8778" w:type="dxa"/>
          </w:tcPr>
          <w:p w:rsidR="00727FD8" w:rsidRPr="00727FD8" w:rsidRDefault="00727FD8" w:rsidP="00727FD8">
            <w:pPr>
              <w:jc w:val="both"/>
              <w:rPr>
                <w:color w:val="000000"/>
                <w:sz w:val="18"/>
                <w:szCs w:val="19"/>
              </w:rPr>
            </w:pPr>
            <w:r w:rsidRPr="00727FD8">
              <w:rPr>
                <w:color w:val="000000"/>
                <w:sz w:val="18"/>
                <w:szCs w:val="19"/>
              </w:rPr>
              <w:t>E 123 AMARANT</w:t>
            </w:r>
          </w:p>
        </w:tc>
      </w:tr>
      <w:tr w:rsidR="00727FD8" w:rsidRPr="00727FD8" w:rsidTr="007D09C9">
        <w:tc>
          <w:tcPr>
            <w:tcW w:w="8778" w:type="dxa"/>
          </w:tcPr>
          <w:p w:rsidR="00727FD8" w:rsidRPr="00727FD8" w:rsidRDefault="00727FD8" w:rsidP="00727FD8">
            <w:pPr>
              <w:jc w:val="both"/>
              <w:rPr>
                <w:color w:val="000000"/>
                <w:sz w:val="18"/>
                <w:szCs w:val="19"/>
              </w:rPr>
            </w:pPr>
            <w:r w:rsidRPr="00727FD8">
              <w:rPr>
                <w:color w:val="000000"/>
                <w:sz w:val="18"/>
                <w:szCs w:val="19"/>
              </w:rPr>
              <w:t>E 124 PONZO 4R, KOŞİNEAL RED A</w:t>
            </w:r>
          </w:p>
        </w:tc>
      </w:tr>
      <w:tr w:rsidR="00727FD8" w:rsidRPr="00727FD8" w:rsidTr="007D09C9">
        <w:tc>
          <w:tcPr>
            <w:tcW w:w="8778" w:type="dxa"/>
          </w:tcPr>
          <w:p w:rsidR="00727FD8" w:rsidRPr="00727FD8" w:rsidRDefault="00727FD8" w:rsidP="00727FD8">
            <w:pPr>
              <w:jc w:val="both"/>
              <w:rPr>
                <w:color w:val="000000"/>
                <w:sz w:val="18"/>
                <w:szCs w:val="19"/>
              </w:rPr>
            </w:pPr>
            <w:r w:rsidRPr="00727FD8">
              <w:rPr>
                <w:color w:val="000000"/>
                <w:sz w:val="18"/>
                <w:szCs w:val="19"/>
              </w:rPr>
              <w:t>E 127 ERİTROSİN</w:t>
            </w:r>
          </w:p>
        </w:tc>
      </w:tr>
      <w:tr w:rsidR="00727FD8" w:rsidRPr="00727FD8" w:rsidTr="007D09C9">
        <w:tc>
          <w:tcPr>
            <w:tcW w:w="8778" w:type="dxa"/>
          </w:tcPr>
          <w:p w:rsidR="00727FD8" w:rsidRPr="00727FD8" w:rsidRDefault="00727FD8" w:rsidP="00727FD8">
            <w:pPr>
              <w:jc w:val="both"/>
              <w:rPr>
                <w:color w:val="000000"/>
                <w:sz w:val="18"/>
                <w:szCs w:val="19"/>
              </w:rPr>
            </w:pPr>
            <w:r w:rsidRPr="00727FD8">
              <w:rPr>
                <w:color w:val="000000"/>
                <w:sz w:val="18"/>
                <w:szCs w:val="19"/>
              </w:rPr>
              <w:t>E 129 ALLURA RED AC</w:t>
            </w:r>
          </w:p>
        </w:tc>
      </w:tr>
      <w:tr w:rsidR="00727FD8" w:rsidRPr="00727FD8" w:rsidTr="007D09C9">
        <w:tc>
          <w:tcPr>
            <w:tcW w:w="8778" w:type="dxa"/>
          </w:tcPr>
          <w:p w:rsidR="00727FD8" w:rsidRPr="00727FD8" w:rsidRDefault="00727FD8" w:rsidP="00727FD8">
            <w:pPr>
              <w:jc w:val="both"/>
              <w:rPr>
                <w:color w:val="000000"/>
                <w:sz w:val="18"/>
                <w:szCs w:val="19"/>
              </w:rPr>
            </w:pPr>
            <w:r w:rsidRPr="00727FD8">
              <w:rPr>
                <w:color w:val="000000"/>
                <w:sz w:val="18"/>
                <w:szCs w:val="19"/>
              </w:rPr>
              <w:t>E 131 PATENT BLUE V</w:t>
            </w:r>
          </w:p>
        </w:tc>
      </w:tr>
      <w:tr w:rsidR="00727FD8" w:rsidRPr="00727FD8" w:rsidTr="007D09C9">
        <w:tc>
          <w:tcPr>
            <w:tcW w:w="8778" w:type="dxa"/>
          </w:tcPr>
          <w:p w:rsidR="00727FD8" w:rsidRPr="00727FD8" w:rsidRDefault="00727FD8" w:rsidP="00727FD8">
            <w:pPr>
              <w:jc w:val="both"/>
              <w:rPr>
                <w:color w:val="000000"/>
                <w:sz w:val="18"/>
                <w:szCs w:val="19"/>
              </w:rPr>
            </w:pPr>
            <w:r w:rsidRPr="00727FD8">
              <w:rPr>
                <w:color w:val="000000"/>
                <w:sz w:val="18"/>
                <w:szCs w:val="19"/>
              </w:rPr>
              <w:t>E 132 İNDİGOTİN, İNDİGO KARMİN</w:t>
            </w:r>
          </w:p>
        </w:tc>
      </w:tr>
      <w:tr w:rsidR="00727FD8" w:rsidRPr="00727FD8" w:rsidTr="007D09C9">
        <w:tc>
          <w:tcPr>
            <w:tcW w:w="8778" w:type="dxa"/>
          </w:tcPr>
          <w:p w:rsidR="00727FD8" w:rsidRPr="00727FD8" w:rsidRDefault="00727FD8" w:rsidP="00727FD8">
            <w:pPr>
              <w:jc w:val="both"/>
              <w:rPr>
                <w:color w:val="000000"/>
                <w:sz w:val="18"/>
                <w:szCs w:val="19"/>
              </w:rPr>
            </w:pPr>
            <w:r w:rsidRPr="00727FD8">
              <w:rPr>
                <w:color w:val="000000"/>
                <w:sz w:val="18"/>
                <w:szCs w:val="19"/>
              </w:rPr>
              <w:t>E 133 BRİLLİANT BLUE FCF</w:t>
            </w:r>
          </w:p>
        </w:tc>
      </w:tr>
      <w:tr w:rsidR="00727FD8" w:rsidRPr="00727FD8" w:rsidTr="007D09C9">
        <w:tc>
          <w:tcPr>
            <w:tcW w:w="8778" w:type="dxa"/>
          </w:tcPr>
          <w:p w:rsidR="00727FD8" w:rsidRPr="00727FD8" w:rsidRDefault="00727FD8" w:rsidP="00727FD8">
            <w:pPr>
              <w:jc w:val="both"/>
              <w:rPr>
                <w:color w:val="000000"/>
                <w:sz w:val="18"/>
                <w:szCs w:val="19"/>
              </w:rPr>
            </w:pPr>
            <w:r w:rsidRPr="00727FD8">
              <w:rPr>
                <w:color w:val="000000"/>
                <w:sz w:val="18"/>
                <w:szCs w:val="19"/>
              </w:rPr>
              <w:t xml:space="preserve">E 140 (i) KLOROFİLLER </w:t>
            </w:r>
          </w:p>
        </w:tc>
      </w:tr>
      <w:tr w:rsidR="00727FD8" w:rsidRPr="00727FD8" w:rsidTr="007D09C9">
        <w:tc>
          <w:tcPr>
            <w:tcW w:w="8778" w:type="dxa"/>
          </w:tcPr>
          <w:p w:rsidR="00727FD8" w:rsidRPr="00727FD8" w:rsidRDefault="007C41E9" w:rsidP="00727FD8">
            <w:pPr>
              <w:jc w:val="both"/>
              <w:rPr>
                <w:color w:val="000000"/>
                <w:sz w:val="18"/>
                <w:szCs w:val="19"/>
              </w:rPr>
            </w:pPr>
            <w:r>
              <w:rPr>
                <w:color w:val="000000"/>
                <w:sz w:val="18"/>
                <w:szCs w:val="19"/>
              </w:rPr>
              <w:t xml:space="preserve">E 140 (ii) </w:t>
            </w:r>
            <w:r w:rsidR="00727FD8" w:rsidRPr="00727FD8">
              <w:rPr>
                <w:color w:val="000000"/>
                <w:sz w:val="18"/>
                <w:szCs w:val="19"/>
              </w:rPr>
              <w:t>KLOROFİLİNLER</w:t>
            </w:r>
          </w:p>
        </w:tc>
      </w:tr>
      <w:tr w:rsidR="00727FD8" w:rsidRPr="00727FD8" w:rsidTr="007D09C9">
        <w:tc>
          <w:tcPr>
            <w:tcW w:w="8778" w:type="dxa"/>
          </w:tcPr>
          <w:p w:rsidR="00727FD8" w:rsidRPr="00727FD8" w:rsidRDefault="00727FD8" w:rsidP="00727FD8">
            <w:pPr>
              <w:jc w:val="both"/>
              <w:rPr>
                <w:color w:val="000000"/>
                <w:sz w:val="18"/>
                <w:szCs w:val="19"/>
              </w:rPr>
            </w:pPr>
            <w:r w:rsidRPr="00727FD8">
              <w:rPr>
                <w:color w:val="000000"/>
                <w:sz w:val="18"/>
                <w:szCs w:val="19"/>
              </w:rPr>
              <w:t>E 141 (i) KLOROFİLLERİN BAKIR KOMPLEKSLERİ</w:t>
            </w:r>
          </w:p>
        </w:tc>
      </w:tr>
      <w:tr w:rsidR="00727FD8" w:rsidRPr="00727FD8" w:rsidTr="007D09C9">
        <w:tc>
          <w:tcPr>
            <w:tcW w:w="8778" w:type="dxa"/>
          </w:tcPr>
          <w:p w:rsidR="00727FD8" w:rsidRPr="00727FD8" w:rsidRDefault="00727FD8" w:rsidP="00727FD8">
            <w:pPr>
              <w:jc w:val="both"/>
              <w:rPr>
                <w:color w:val="000000"/>
                <w:sz w:val="18"/>
                <w:szCs w:val="19"/>
              </w:rPr>
            </w:pPr>
            <w:r w:rsidRPr="00727FD8">
              <w:rPr>
                <w:color w:val="000000"/>
                <w:sz w:val="18"/>
                <w:szCs w:val="19"/>
              </w:rPr>
              <w:t>E 141 (ii) KLOROFİLİNLERİN BAKIR KOMPLEKSLERİ</w:t>
            </w:r>
          </w:p>
        </w:tc>
      </w:tr>
      <w:tr w:rsidR="00727FD8" w:rsidRPr="00727FD8" w:rsidTr="007D09C9">
        <w:tc>
          <w:tcPr>
            <w:tcW w:w="8778" w:type="dxa"/>
          </w:tcPr>
          <w:p w:rsidR="00727FD8" w:rsidRPr="00727FD8" w:rsidRDefault="00727FD8" w:rsidP="00727FD8">
            <w:pPr>
              <w:jc w:val="both"/>
              <w:rPr>
                <w:color w:val="000000"/>
                <w:sz w:val="18"/>
                <w:szCs w:val="19"/>
              </w:rPr>
            </w:pPr>
            <w:r w:rsidRPr="00727FD8">
              <w:rPr>
                <w:color w:val="000000"/>
                <w:sz w:val="18"/>
                <w:szCs w:val="19"/>
              </w:rPr>
              <w:t>E 142 GREEN S</w:t>
            </w:r>
          </w:p>
        </w:tc>
      </w:tr>
      <w:tr w:rsidR="00727FD8" w:rsidRPr="00727FD8" w:rsidTr="007D09C9">
        <w:tc>
          <w:tcPr>
            <w:tcW w:w="8778" w:type="dxa"/>
          </w:tcPr>
          <w:p w:rsidR="00727FD8" w:rsidRPr="00727FD8" w:rsidRDefault="00727FD8" w:rsidP="00727FD8">
            <w:pPr>
              <w:jc w:val="both"/>
              <w:rPr>
                <w:color w:val="000000"/>
                <w:sz w:val="18"/>
                <w:szCs w:val="19"/>
              </w:rPr>
            </w:pPr>
            <w:r w:rsidRPr="00727FD8">
              <w:rPr>
                <w:color w:val="000000"/>
                <w:sz w:val="18"/>
                <w:szCs w:val="19"/>
              </w:rPr>
              <w:t xml:space="preserve">E 150a SADE KARAMEL </w:t>
            </w:r>
          </w:p>
        </w:tc>
      </w:tr>
      <w:tr w:rsidR="00727FD8" w:rsidRPr="00727FD8" w:rsidTr="007D09C9">
        <w:tc>
          <w:tcPr>
            <w:tcW w:w="8778" w:type="dxa"/>
          </w:tcPr>
          <w:p w:rsidR="00727FD8" w:rsidRPr="00727FD8" w:rsidRDefault="00727FD8" w:rsidP="00727FD8">
            <w:pPr>
              <w:jc w:val="both"/>
              <w:rPr>
                <w:color w:val="000000"/>
                <w:sz w:val="18"/>
                <w:szCs w:val="19"/>
              </w:rPr>
            </w:pPr>
            <w:r w:rsidRPr="00727FD8">
              <w:rPr>
                <w:color w:val="000000"/>
                <w:sz w:val="18"/>
                <w:szCs w:val="19"/>
              </w:rPr>
              <w:t>E 150b KOSTİK SÜLFİT KARAMEL</w:t>
            </w:r>
          </w:p>
        </w:tc>
      </w:tr>
      <w:tr w:rsidR="00727FD8" w:rsidRPr="00727FD8" w:rsidTr="007D09C9">
        <w:tc>
          <w:tcPr>
            <w:tcW w:w="8778" w:type="dxa"/>
          </w:tcPr>
          <w:p w:rsidR="00727FD8" w:rsidRPr="00727FD8" w:rsidRDefault="00727FD8" w:rsidP="00727FD8">
            <w:pPr>
              <w:jc w:val="both"/>
              <w:rPr>
                <w:color w:val="000000"/>
                <w:sz w:val="18"/>
                <w:szCs w:val="19"/>
              </w:rPr>
            </w:pPr>
            <w:r w:rsidRPr="00727FD8">
              <w:rPr>
                <w:color w:val="000000"/>
                <w:sz w:val="18"/>
                <w:szCs w:val="19"/>
              </w:rPr>
              <w:t xml:space="preserve">E 150c AMONYAK KARAMEL </w:t>
            </w:r>
          </w:p>
        </w:tc>
      </w:tr>
      <w:tr w:rsidR="00727FD8" w:rsidRPr="00727FD8" w:rsidTr="007D09C9">
        <w:tc>
          <w:tcPr>
            <w:tcW w:w="8778" w:type="dxa"/>
          </w:tcPr>
          <w:p w:rsidR="00727FD8" w:rsidRPr="00727FD8" w:rsidRDefault="00727FD8" w:rsidP="00727FD8">
            <w:pPr>
              <w:jc w:val="both"/>
              <w:rPr>
                <w:color w:val="000000"/>
                <w:sz w:val="18"/>
                <w:szCs w:val="19"/>
              </w:rPr>
            </w:pPr>
            <w:r w:rsidRPr="00727FD8">
              <w:rPr>
                <w:color w:val="000000"/>
                <w:sz w:val="18"/>
                <w:szCs w:val="19"/>
              </w:rPr>
              <w:t>E 150d AMONYUM SÜLFİT KARAMEL</w:t>
            </w:r>
          </w:p>
        </w:tc>
      </w:tr>
      <w:tr w:rsidR="00727FD8" w:rsidRPr="00727FD8" w:rsidTr="007D09C9">
        <w:tc>
          <w:tcPr>
            <w:tcW w:w="8778" w:type="dxa"/>
          </w:tcPr>
          <w:p w:rsidR="00727FD8" w:rsidRPr="00727FD8" w:rsidRDefault="00727FD8" w:rsidP="00727FD8">
            <w:pPr>
              <w:jc w:val="both"/>
              <w:rPr>
                <w:color w:val="000000"/>
                <w:sz w:val="18"/>
                <w:szCs w:val="19"/>
              </w:rPr>
            </w:pPr>
            <w:r w:rsidRPr="00727FD8">
              <w:rPr>
                <w:color w:val="000000"/>
                <w:sz w:val="18"/>
                <w:szCs w:val="19"/>
              </w:rPr>
              <w:t>E 151 BRİLLİANT BLACK PN</w:t>
            </w:r>
          </w:p>
        </w:tc>
      </w:tr>
      <w:tr w:rsidR="00727FD8" w:rsidRPr="00727FD8" w:rsidTr="007D09C9">
        <w:tc>
          <w:tcPr>
            <w:tcW w:w="8778" w:type="dxa"/>
          </w:tcPr>
          <w:p w:rsidR="00727FD8" w:rsidRPr="00727FD8" w:rsidRDefault="00727FD8" w:rsidP="00727FD8">
            <w:pPr>
              <w:jc w:val="both"/>
              <w:rPr>
                <w:color w:val="000000"/>
                <w:sz w:val="18"/>
                <w:szCs w:val="19"/>
              </w:rPr>
            </w:pPr>
            <w:r w:rsidRPr="00727FD8">
              <w:rPr>
                <w:color w:val="000000"/>
                <w:sz w:val="18"/>
                <w:szCs w:val="19"/>
              </w:rPr>
              <w:t>E 153 BİTKİSEL KARBON</w:t>
            </w:r>
          </w:p>
        </w:tc>
      </w:tr>
      <w:tr w:rsidR="00727FD8" w:rsidRPr="00727FD8" w:rsidTr="007D09C9">
        <w:tc>
          <w:tcPr>
            <w:tcW w:w="8778" w:type="dxa"/>
          </w:tcPr>
          <w:p w:rsidR="00727FD8" w:rsidRPr="00727FD8" w:rsidRDefault="00727FD8" w:rsidP="00727FD8">
            <w:pPr>
              <w:jc w:val="both"/>
              <w:rPr>
                <w:color w:val="000000"/>
                <w:sz w:val="18"/>
                <w:szCs w:val="19"/>
              </w:rPr>
            </w:pPr>
            <w:r w:rsidRPr="00727FD8">
              <w:rPr>
                <w:color w:val="000000"/>
                <w:sz w:val="18"/>
                <w:szCs w:val="19"/>
              </w:rPr>
              <w:t>E 155 BROWN HT</w:t>
            </w:r>
          </w:p>
        </w:tc>
      </w:tr>
      <w:tr w:rsidR="00727FD8" w:rsidRPr="00727FD8" w:rsidTr="007D09C9">
        <w:tc>
          <w:tcPr>
            <w:tcW w:w="8778" w:type="dxa"/>
          </w:tcPr>
          <w:p w:rsidR="00727FD8" w:rsidRPr="00727FD8" w:rsidRDefault="00CD1180" w:rsidP="00727FD8">
            <w:pPr>
              <w:jc w:val="both"/>
              <w:rPr>
                <w:bCs/>
                <w:sz w:val="18"/>
                <w:szCs w:val="19"/>
              </w:rPr>
            </w:pPr>
            <w:r>
              <w:rPr>
                <w:bCs/>
                <w:sz w:val="18"/>
                <w:szCs w:val="19"/>
              </w:rPr>
              <w:t>E 160</w:t>
            </w:r>
            <w:r w:rsidR="00727FD8" w:rsidRPr="00727FD8">
              <w:rPr>
                <w:bCs/>
                <w:sz w:val="18"/>
                <w:szCs w:val="19"/>
              </w:rPr>
              <w:t>a (i) BETA KAROTEN</w:t>
            </w:r>
          </w:p>
        </w:tc>
      </w:tr>
      <w:tr w:rsidR="00727FD8" w:rsidRPr="00727FD8" w:rsidTr="007D09C9">
        <w:tc>
          <w:tcPr>
            <w:tcW w:w="8778" w:type="dxa"/>
          </w:tcPr>
          <w:p w:rsidR="00727FD8" w:rsidRPr="00727FD8" w:rsidRDefault="00CD1180" w:rsidP="00727FD8">
            <w:pPr>
              <w:jc w:val="both"/>
              <w:rPr>
                <w:bCs/>
                <w:sz w:val="18"/>
                <w:szCs w:val="19"/>
              </w:rPr>
            </w:pPr>
            <w:r>
              <w:rPr>
                <w:bCs/>
                <w:sz w:val="18"/>
                <w:szCs w:val="19"/>
              </w:rPr>
              <w:t>E 160</w:t>
            </w:r>
            <w:r w:rsidR="00727FD8" w:rsidRPr="00727FD8">
              <w:rPr>
                <w:bCs/>
                <w:sz w:val="18"/>
                <w:szCs w:val="19"/>
              </w:rPr>
              <w:t>a (ii) BİTKİSEL KAROTENLER</w:t>
            </w:r>
          </w:p>
        </w:tc>
      </w:tr>
      <w:tr w:rsidR="00727FD8" w:rsidRPr="00727FD8" w:rsidTr="007D09C9">
        <w:tc>
          <w:tcPr>
            <w:tcW w:w="8778" w:type="dxa"/>
          </w:tcPr>
          <w:p w:rsidR="00727FD8" w:rsidRPr="00727FD8" w:rsidRDefault="00CD1180" w:rsidP="00727FD8">
            <w:pPr>
              <w:jc w:val="both"/>
              <w:rPr>
                <w:bCs/>
                <w:sz w:val="18"/>
                <w:szCs w:val="19"/>
              </w:rPr>
            </w:pPr>
            <w:r>
              <w:rPr>
                <w:bCs/>
                <w:sz w:val="18"/>
                <w:szCs w:val="19"/>
              </w:rPr>
              <w:t>E 160</w:t>
            </w:r>
            <w:r w:rsidR="00727FD8" w:rsidRPr="00727FD8">
              <w:rPr>
                <w:bCs/>
                <w:sz w:val="18"/>
                <w:szCs w:val="19"/>
              </w:rPr>
              <w:t xml:space="preserve">a (iii) </w:t>
            </w:r>
            <w:r w:rsidR="00727FD8" w:rsidRPr="00727FD8">
              <w:rPr>
                <w:bCs/>
                <w:i/>
                <w:iCs/>
                <w:sz w:val="18"/>
                <w:szCs w:val="19"/>
              </w:rPr>
              <w:t>Blakeslea trispora</w:t>
            </w:r>
            <w:r w:rsidR="00727FD8" w:rsidRPr="00727FD8">
              <w:rPr>
                <w:bCs/>
                <w:sz w:val="18"/>
                <w:szCs w:val="19"/>
              </w:rPr>
              <w:t xml:space="preserve"> ’dan BETA KAROTEN </w:t>
            </w:r>
          </w:p>
        </w:tc>
      </w:tr>
      <w:tr w:rsidR="00727FD8" w:rsidRPr="00727FD8" w:rsidTr="007D09C9">
        <w:tc>
          <w:tcPr>
            <w:tcW w:w="8778" w:type="dxa"/>
          </w:tcPr>
          <w:p w:rsidR="00727FD8" w:rsidRPr="00727FD8" w:rsidRDefault="00CD1180" w:rsidP="00727FD8">
            <w:pPr>
              <w:jc w:val="both"/>
              <w:rPr>
                <w:bCs/>
                <w:sz w:val="18"/>
                <w:szCs w:val="19"/>
              </w:rPr>
            </w:pPr>
            <w:r>
              <w:rPr>
                <w:bCs/>
                <w:sz w:val="18"/>
                <w:szCs w:val="19"/>
              </w:rPr>
              <w:t>E 160</w:t>
            </w:r>
            <w:r w:rsidR="00727FD8" w:rsidRPr="00727FD8">
              <w:rPr>
                <w:bCs/>
                <w:sz w:val="18"/>
                <w:szCs w:val="19"/>
              </w:rPr>
              <w:t>a (iv) ALGAL KAROTENLER</w:t>
            </w:r>
          </w:p>
        </w:tc>
      </w:tr>
      <w:tr w:rsidR="00727FD8" w:rsidRPr="00727FD8" w:rsidTr="007D09C9">
        <w:tc>
          <w:tcPr>
            <w:tcW w:w="8778" w:type="dxa"/>
          </w:tcPr>
          <w:p w:rsidR="00727FD8" w:rsidRPr="00727FD8" w:rsidRDefault="00CD1180" w:rsidP="00727FD8">
            <w:pPr>
              <w:widowControl w:val="0"/>
              <w:overflowPunct w:val="0"/>
              <w:autoSpaceDE w:val="0"/>
              <w:autoSpaceDN w:val="0"/>
              <w:adjustRightInd w:val="0"/>
              <w:jc w:val="both"/>
              <w:rPr>
                <w:color w:val="000000"/>
                <w:sz w:val="18"/>
                <w:szCs w:val="19"/>
              </w:rPr>
            </w:pPr>
            <w:r w:rsidRPr="00CD1180">
              <w:rPr>
                <w:color w:val="000000"/>
                <w:sz w:val="18"/>
                <w:szCs w:val="19"/>
              </w:rPr>
              <w:t>E 160b (i) ANATTO BİKSİN</w:t>
            </w:r>
          </w:p>
        </w:tc>
      </w:tr>
      <w:tr w:rsidR="00727FD8" w:rsidRPr="00727FD8" w:rsidTr="007D09C9">
        <w:tc>
          <w:tcPr>
            <w:tcW w:w="8778" w:type="dxa"/>
          </w:tcPr>
          <w:p w:rsidR="00727FD8" w:rsidRPr="00F95E43" w:rsidRDefault="00F95E43" w:rsidP="00F95E43">
            <w:pPr>
              <w:widowControl w:val="0"/>
              <w:tabs>
                <w:tab w:val="left" w:pos="742"/>
              </w:tabs>
              <w:overflowPunct w:val="0"/>
              <w:autoSpaceDE w:val="0"/>
              <w:autoSpaceDN w:val="0"/>
              <w:adjustRightInd w:val="0"/>
              <w:jc w:val="both"/>
              <w:rPr>
                <w:sz w:val="18"/>
                <w:szCs w:val="19"/>
              </w:rPr>
            </w:pPr>
            <w:r>
              <w:rPr>
                <w:sz w:val="18"/>
                <w:szCs w:val="19"/>
              </w:rPr>
              <w:t xml:space="preserve">               </w:t>
            </w:r>
            <w:r w:rsidRPr="00F95E43">
              <w:rPr>
                <w:sz w:val="18"/>
                <w:szCs w:val="19"/>
              </w:rPr>
              <w:t>1. ÇÖZÜCÜ İLE EKSTRAKTE EDİLEN BİKSİN</w:t>
            </w:r>
          </w:p>
        </w:tc>
      </w:tr>
      <w:tr w:rsidR="00727FD8" w:rsidRPr="00727FD8" w:rsidTr="007D09C9">
        <w:tc>
          <w:tcPr>
            <w:tcW w:w="8778" w:type="dxa"/>
          </w:tcPr>
          <w:p w:rsidR="00727FD8" w:rsidRPr="00F95E43" w:rsidRDefault="00F95E43" w:rsidP="00F95E43">
            <w:pPr>
              <w:tabs>
                <w:tab w:val="left" w:pos="742"/>
              </w:tabs>
              <w:jc w:val="both"/>
              <w:rPr>
                <w:sz w:val="18"/>
                <w:szCs w:val="19"/>
              </w:rPr>
            </w:pPr>
            <w:r>
              <w:rPr>
                <w:sz w:val="18"/>
                <w:szCs w:val="19"/>
              </w:rPr>
              <w:t xml:space="preserve">               </w:t>
            </w:r>
            <w:r w:rsidRPr="00F95E43">
              <w:rPr>
                <w:sz w:val="18"/>
                <w:szCs w:val="19"/>
              </w:rPr>
              <w:t>2. SULU İŞLENMİŞ BİKSİN</w:t>
            </w:r>
          </w:p>
        </w:tc>
      </w:tr>
      <w:tr w:rsidR="00727FD8" w:rsidRPr="00727FD8" w:rsidTr="007D09C9">
        <w:tc>
          <w:tcPr>
            <w:tcW w:w="8778" w:type="dxa"/>
          </w:tcPr>
          <w:p w:rsidR="00727FD8" w:rsidRPr="00727FD8" w:rsidRDefault="00F95E43" w:rsidP="00727FD8">
            <w:pPr>
              <w:jc w:val="both"/>
              <w:rPr>
                <w:sz w:val="18"/>
                <w:szCs w:val="19"/>
              </w:rPr>
            </w:pPr>
            <w:r w:rsidRPr="00F95E43">
              <w:rPr>
                <w:sz w:val="18"/>
                <w:szCs w:val="19"/>
              </w:rPr>
              <w:t>E 160b (ii) ANATTO NORBİKSİN</w:t>
            </w:r>
          </w:p>
        </w:tc>
      </w:tr>
      <w:tr w:rsidR="00F95E43" w:rsidRPr="00727FD8" w:rsidTr="007D09C9">
        <w:tc>
          <w:tcPr>
            <w:tcW w:w="8778" w:type="dxa"/>
          </w:tcPr>
          <w:p w:rsidR="00F95E43" w:rsidRPr="00F95E43" w:rsidRDefault="00F95E43" w:rsidP="00F95E43">
            <w:pPr>
              <w:jc w:val="both"/>
              <w:rPr>
                <w:sz w:val="18"/>
                <w:szCs w:val="19"/>
              </w:rPr>
            </w:pPr>
            <w:r>
              <w:rPr>
                <w:sz w:val="18"/>
                <w:szCs w:val="19"/>
              </w:rPr>
              <w:t xml:space="preserve">               </w:t>
            </w:r>
            <w:r w:rsidRPr="00F95E43">
              <w:rPr>
                <w:sz w:val="18"/>
                <w:szCs w:val="19"/>
              </w:rPr>
              <w:t>1. ÇÖZÜCÜ İLE EKSTRAKTE EDİLEN NORBİKSİN</w:t>
            </w:r>
          </w:p>
        </w:tc>
      </w:tr>
      <w:tr w:rsidR="00F95E43" w:rsidRPr="00727FD8" w:rsidTr="007D09C9">
        <w:tc>
          <w:tcPr>
            <w:tcW w:w="8778" w:type="dxa"/>
          </w:tcPr>
          <w:p w:rsidR="00F95E43" w:rsidRPr="00727FD8" w:rsidRDefault="00F95E43" w:rsidP="00727FD8">
            <w:pPr>
              <w:jc w:val="both"/>
              <w:rPr>
                <w:sz w:val="18"/>
                <w:szCs w:val="19"/>
              </w:rPr>
            </w:pPr>
            <w:r>
              <w:rPr>
                <w:sz w:val="18"/>
                <w:szCs w:val="19"/>
              </w:rPr>
              <w:t xml:space="preserve">               </w:t>
            </w:r>
            <w:r w:rsidRPr="00F95E43">
              <w:rPr>
                <w:sz w:val="18"/>
                <w:szCs w:val="19"/>
              </w:rPr>
              <w:t>2. ALKALİ İLE İŞLENMİŞ NORBİKSİN - ASİT ÇÖKTÜRÜLMÜŞ</w:t>
            </w:r>
          </w:p>
        </w:tc>
      </w:tr>
      <w:tr w:rsidR="00CD1180" w:rsidRPr="00727FD8" w:rsidTr="007D09C9">
        <w:tc>
          <w:tcPr>
            <w:tcW w:w="8778" w:type="dxa"/>
          </w:tcPr>
          <w:p w:rsidR="00CD1180" w:rsidRPr="00727FD8" w:rsidRDefault="00F95E43" w:rsidP="00727FD8">
            <w:pPr>
              <w:jc w:val="both"/>
              <w:rPr>
                <w:sz w:val="18"/>
                <w:szCs w:val="19"/>
              </w:rPr>
            </w:pPr>
            <w:r>
              <w:rPr>
                <w:sz w:val="18"/>
                <w:szCs w:val="19"/>
              </w:rPr>
              <w:t xml:space="preserve">               3</w:t>
            </w:r>
            <w:r w:rsidRPr="00F95E43">
              <w:rPr>
                <w:sz w:val="18"/>
                <w:szCs w:val="19"/>
              </w:rPr>
              <w:t>. ALKALİ İLE İŞLENMİŞ NORBİKSİN - ASİT ÇÖKTÜRÜLMEMİŞ</w:t>
            </w:r>
          </w:p>
        </w:tc>
      </w:tr>
      <w:tr w:rsidR="00727FD8" w:rsidRPr="00727FD8" w:rsidTr="007D09C9">
        <w:tc>
          <w:tcPr>
            <w:tcW w:w="8778" w:type="dxa"/>
          </w:tcPr>
          <w:p w:rsidR="00727FD8" w:rsidRPr="00727FD8" w:rsidRDefault="00727FD8" w:rsidP="00727FD8">
            <w:pPr>
              <w:jc w:val="both"/>
              <w:rPr>
                <w:color w:val="000000"/>
                <w:sz w:val="18"/>
                <w:szCs w:val="19"/>
              </w:rPr>
            </w:pPr>
            <w:r w:rsidRPr="00727FD8">
              <w:rPr>
                <w:color w:val="000000"/>
                <w:sz w:val="18"/>
                <w:szCs w:val="19"/>
              </w:rPr>
              <w:t>E 160c PAPRİKA EKSTRAKTI, KAPSANTİN, KAPSORUBİN</w:t>
            </w:r>
          </w:p>
        </w:tc>
      </w:tr>
      <w:tr w:rsidR="00727FD8" w:rsidRPr="00727FD8" w:rsidTr="007D09C9">
        <w:tc>
          <w:tcPr>
            <w:tcW w:w="8778" w:type="dxa"/>
          </w:tcPr>
          <w:p w:rsidR="00727FD8" w:rsidRPr="00727FD8" w:rsidRDefault="00727FD8" w:rsidP="00727FD8">
            <w:pPr>
              <w:jc w:val="both"/>
              <w:rPr>
                <w:color w:val="000000"/>
                <w:sz w:val="18"/>
                <w:szCs w:val="19"/>
              </w:rPr>
            </w:pPr>
            <w:r w:rsidRPr="00727FD8">
              <w:rPr>
                <w:color w:val="000000"/>
                <w:sz w:val="18"/>
                <w:szCs w:val="19"/>
              </w:rPr>
              <w:t>E 160d LİKOPEN</w:t>
            </w:r>
          </w:p>
        </w:tc>
      </w:tr>
      <w:tr w:rsidR="00727FD8" w:rsidRPr="00727FD8" w:rsidTr="007D09C9">
        <w:tc>
          <w:tcPr>
            <w:tcW w:w="8778" w:type="dxa"/>
          </w:tcPr>
          <w:p w:rsidR="00727FD8" w:rsidRPr="00727FD8" w:rsidRDefault="00727FD8" w:rsidP="00727FD8">
            <w:pPr>
              <w:tabs>
                <w:tab w:val="left" w:pos="699"/>
              </w:tabs>
              <w:jc w:val="both"/>
              <w:rPr>
                <w:color w:val="000000"/>
                <w:sz w:val="18"/>
                <w:szCs w:val="19"/>
              </w:rPr>
            </w:pPr>
            <w:r w:rsidRPr="00727FD8">
              <w:rPr>
                <w:sz w:val="18"/>
                <w:szCs w:val="19"/>
              </w:rPr>
              <w:t xml:space="preserve">              (i) </w:t>
            </w:r>
            <w:r w:rsidRPr="00727FD8">
              <w:rPr>
                <w:color w:val="000000"/>
                <w:sz w:val="18"/>
                <w:szCs w:val="19"/>
              </w:rPr>
              <w:t>SENTETİK LİKOPEN</w:t>
            </w:r>
          </w:p>
        </w:tc>
      </w:tr>
      <w:tr w:rsidR="00727FD8" w:rsidRPr="00727FD8" w:rsidTr="007D09C9">
        <w:tc>
          <w:tcPr>
            <w:tcW w:w="8778" w:type="dxa"/>
          </w:tcPr>
          <w:p w:rsidR="00727FD8" w:rsidRPr="00727FD8" w:rsidRDefault="00727FD8" w:rsidP="00727FD8">
            <w:pPr>
              <w:jc w:val="both"/>
              <w:rPr>
                <w:color w:val="000000"/>
                <w:sz w:val="18"/>
                <w:szCs w:val="19"/>
              </w:rPr>
            </w:pPr>
            <w:r w:rsidRPr="00727FD8">
              <w:rPr>
                <w:color w:val="000000"/>
                <w:sz w:val="18"/>
                <w:szCs w:val="19"/>
              </w:rPr>
              <w:t xml:space="preserve">              (ii) KIRMIZI DOMATES LİKOPENİ</w:t>
            </w:r>
          </w:p>
        </w:tc>
      </w:tr>
      <w:tr w:rsidR="00727FD8" w:rsidRPr="00727FD8" w:rsidTr="007D09C9">
        <w:tc>
          <w:tcPr>
            <w:tcW w:w="8778" w:type="dxa"/>
          </w:tcPr>
          <w:p w:rsidR="00727FD8" w:rsidRPr="00727FD8" w:rsidRDefault="00727FD8" w:rsidP="00727FD8">
            <w:pPr>
              <w:tabs>
                <w:tab w:val="left" w:pos="699"/>
              </w:tabs>
              <w:jc w:val="both"/>
              <w:rPr>
                <w:bCs/>
                <w:sz w:val="18"/>
                <w:szCs w:val="19"/>
              </w:rPr>
            </w:pPr>
            <w:r w:rsidRPr="00727FD8">
              <w:rPr>
                <w:bCs/>
                <w:sz w:val="18"/>
                <w:szCs w:val="19"/>
              </w:rPr>
              <w:t xml:space="preserve">              (iii) </w:t>
            </w:r>
            <w:r w:rsidRPr="00727FD8">
              <w:rPr>
                <w:bCs/>
                <w:i/>
                <w:iCs/>
                <w:sz w:val="18"/>
                <w:szCs w:val="19"/>
              </w:rPr>
              <w:t>Blakeslea trispora</w:t>
            </w:r>
            <w:r w:rsidRPr="00727FD8">
              <w:rPr>
                <w:bCs/>
                <w:sz w:val="18"/>
                <w:szCs w:val="19"/>
              </w:rPr>
              <w:t xml:space="preserve"> ’dan LİKOPEN</w:t>
            </w:r>
          </w:p>
        </w:tc>
      </w:tr>
      <w:tr w:rsidR="00727FD8" w:rsidRPr="00727FD8" w:rsidTr="007D09C9">
        <w:tc>
          <w:tcPr>
            <w:tcW w:w="8778" w:type="dxa"/>
          </w:tcPr>
          <w:p w:rsidR="00727FD8" w:rsidRPr="00727FD8" w:rsidRDefault="00727FD8" w:rsidP="00727FD8">
            <w:pPr>
              <w:jc w:val="both"/>
              <w:rPr>
                <w:color w:val="000000"/>
                <w:sz w:val="18"/>
                <w:szCs w:val="19"/>
              </w:rPr>
            </w:pPr>
            <w:r w:rsidRPr="00727FD8">
              <w:rPr>
                <w:color w:val="000000"/>
                <w:sz w:val="18"/>
                <w:szCs w:val="19"/>
              </w:rPr>
              <w:t>E 160e BETA-APO-8'-KAROTENAL (C30)</w:t>
            </w:r>
          </w:p>
        </w:tc>
      </w:tr>
      <w:tr w:rsidR="00727FD8" w:rsidRPr="00727FD8" w:rsidTr="007D09C9">
        <w:tc>
          <w:tcPr>
            <w:tcW w:w="8778" w:type="dxa"/>
          </w:tcPr>
          <w:p w:rsidR="00727FD8" w:rsidRPr="00727FD8" w:rsidRDefault="00727FD8" w:rsidP="00727FD8">
            <w:pPr>
              <w:jc w:val="both"/>
              <w:rPr>
                <w:color w:val="000000"/>
                <w:sz w:val="18"/>
                <w:szCs w:val="19"/>
              </w:rPr>
            </w:pPr>
            <w:r w:rsidRPr="00727FD8">
              <w:rPr>
                <w:color w:val="000000"/>
                <w:sz w:val="18"/>
                <w:szCs w:val="19"/>
              </w:rPr>
              <w:t>E 161b LUTEİN</w:t>
            </w:r>
          </w:p>
        </w:tc>
      </w:tr>
      <w:tr w:rsidR="00727FD8" w:rsidRPr="00727FD8" w:rsidTr="007D09C9">
        <w:tc>
          <w:tcPr>
            <w:tcW w:w="8778" w:type="dxa"/>
          </w:tcPr>
          <w:p w:rsidR="00727FD8" w:rsidRPr="00727FD8" w:rsidRDefault="00727FD8" w:rsidP="00727FD8">
            <w:pPr>
              <w:jc w:val="both"/>
              <w:rPr>
                <w:color w:val="000000"/>
                <w:sz w:val="18"/>
                <w:szCs w:val="19"/>
              </w:rPr>
            </w:pPr>
            <w:r w:rsidRPr="00727FD8">
              <w:rPr>
                <w:color w:val="000000"/>
                <w:sz w:val="18"/>
                <w:szCs w:val="19"/>
              </w:rPr>
              <w:t>E 161g KANTAKSANTİN</w:t>
            </w:r>
          </w:p>
        </w:tc>
      </w:tr>
      <w:tr w:rsidR="00727FD8" w:rsidRPr="00727FD8" w:rsidTr="007D09C9">
        <w:tc>
          <w:tcPr>
            <w:tcW w:w="8778" w:type="dxa"/>
          </w:tcPr>
          <w:p w:rsidR="00727FD8" w:rsidRPr="00727FD8" w:rsidRDefault="00727FD8" w:rsidP="00727FD8">
            <w:pPr>
              <w:jc w:val="both"/>
              <w:rPr>
                <w:color w:val="000000"/>
                <w:sz w:val="18"/>
                <w:szCs w:val="19"/>
              </w:rPr>
            </w:pPr>
            <w:r w:rsidRPr="00727FD8">
              <w:rPr>
                <w:color w:val="000000"/>
                <w:sz w:val="18"/>
                <w:szCs w:val="19"/>
              </w:rPr>
              <w:t>E 162 PANCAR KÖKÜ KIRMIZISI, BETANİN</w:t>
            </w:r>
          </w:p>
        </w:tc>
      </w:tr>
      <w:tr w:rsidR="00727FD8" w:rsidRPr="00727FD8" w:rsidTr="007D09C9">
        <w:tc>
          <w:tcPr>
            <w:tcW w:w="8778" w:type="dxa"/>
          </w:tcPr>
          <w:p w:rsidR="00727FD8" w:rsidRPr="00727FD8" w:rsidRDefault="00727FD8" w:rsidP="00727FD8">
            <w:pPr>
              <w:jc w:val="both"/>
              <w:rPr>
                <w:color w:val="000000"/>
                <w:sz w:val="18"/>
                <w:szCs w:val="19"/>
              </w:rPr>
            </w:pPr>
            <w:r w:rsidRPr="00727FD8">
              <w:rPr>
                <w:color w:val="000000"/>
                <w:sz w:val="18"/>
                <w:szCs w:val="19"/>
              </w:rPr>
              <w:t xml:space="preserve">E 163 ANTOSİYANİNLER </w:t>
            </w:r>
          </w:p>
        </w:tc>
      </w:tr>
      <w:tr w:rsidR="00727FD8" w:rsidRPr="00727FD8" w:rsidTr="007D09C9">
        <w:tc>
          <w:tcPr>
            <w:tcW w:w="8778" w:type="dxa"/>
          </w:tcPr>
          <w:p w:rsidR="00727FD8" w:rsidRPr="00727FD8" w:rsidRDefault="00727FD8" w:rsidP="00727FD8">
            <w:pPr>
              <w:jc w:val="both"/>
              <w:rPr>
                <w:color w:val="000000"/>
                <w:sz w:val="18"/>
                <w:szCs w:val="19"/>
              </w:rPr>
            </w:pPr>
            <w:r w:rsidRPr="00727FD8">
              <w:rPr>
                <w:color w:val="000000"/>
                <w:sz w:val="18"/>
                <w:szCs w:val="19"/>
              </w:rPr>
              <w:t>E 170 KALSİYUM KARBONAT</w:t>
            </w:r>
          </w:p>
        </w:tc>
      </w:tr>
      <w:tr w:rsidR="00727FD8" w:rsidRPr="00727FD8" w:rsidTr="007D09C9">
        <w:tc>
          <w:tcPr>
            <w:tcW w:w="8778" w:type="dxa"/>
          </w:tcPr>
          <w:p w:rsidR="00727FD8" w:rsidRPr="00727FD8" w:rsidRDefault="00727FD8" w:rsidP="00727FD8">
            <w:pPr>
              <w:jc w:val="both"/>
              <w:rPr>
                <w:bCs/>
                <w:sz w:val="18"/>
                <w:szCs w:val="19"/>
              </w:rPr>
            </w:pPr>
            <w:r w:rsidRPr="00727FD8">
              <w:rPr>
                <w:bCs/>
                <w:sz w:val="18"/>
                <w:szCs w:val="19"/>
              </w:rPr>
              <w:t>E 171 TİTANYUM DİOKSİT</w:t>
            </w:r>
          </w:p>
        </w:tc>
      </w:tr>
      <w:tr w:rsidR="00727FD8" w:rsidRPr="00727FD8" w:rsidTr="007D09C9">
        <w:tc>
          <w:tcPr>
            <w:tcW w:w="8778" w:type="dxa"/>
          </w:tcPr>
          <w:p w:rsidR="00727FD8" w:rsidRPr="00727FD8" w:rsidRDefault="00727FD8" w:rsidP="00727FD8">
            <w:pPr>
              <w:jc w:val="both"/>
              <w:rPr>
                <w:color w:val="000000"/>
                <w:sz w:val="18"/>
                <w:szCs w:val="19"/>
              </w:rPr>
            </w:pPr>
            <w:r w:rsidRPr="00727FD8">
              <w:rPr>
                <w:color w:val="000000"/>
                <w:sz w:val="18"/>
                <w:szCs w:val="19"/>
              </w:rPr>
              <w:t>E 172 DEMİR OKSİTLER VE DEMİR HİDROKSİTLER</w:t>
            </w:r>
          </w:p>
        </w:tc>
      </w:tr>
      <w:tr w:rsidR="00727FD8" w:rsidRPr="00727FD8" w:rsidTr="007D09C9">
        <w:tc>
          <w:tcPr>
            <w:tcW w:w="8778" w:type="dxa"/>
          </w:tcPr>
          <w:p w:rsidR="00727FD8" w:rsidRPr="00727FD8" w:rsidRDefault="00727FD8" w:rsidP="00727FD8">
            <w:pPr>
              <w:jc w:val="both"/>
              <w:rPr>
                <w:color w:val="000000"/>
                <w:sz w:val="18"/>
                <w:szCs w:val="19"/>
              </w:rPr>
            </w:pPr>
            <w:r w:rsidRPr="00727FD8">
              <w:rPr>
                <w:color w:val="000000"/>
                <w:sz w:val="18"/>
                <w:szCs w:val="19"/>
              </w:rPr>
              <w:t>E 173 ALÜMİNYUM</w:t>
            </w:r>
          </w:p>
        </w:tc>
      </w:tr>
      <w:tr w:rsidR="00727FD8" w:rsidRPr="00727FD8" w:rsidTr="007D09C9">
        <w:tc>
          <w:tcPr>
            <w:tcW w:w="8778" w:type="dxa"/>
          </w:tcPr>
          <w:p w:rsidR="00727FD8" w:rsidRPr="00727FD8" w:rsidRDefault="00727FD8" w:rsidP="00727FD8">
            <w:pPr>
              <w:jc w:val="both"/>
              <w:rPr>
                <w:color w:val="000000"/>
                <w:sz w:val="18"/>
                <w:szCs w:val="19"/>
              </w:rPr>
            </w:pPr>
            <w:r w:rsidRPr="00727FD8">
              <w:rPr>
                <w:color w:val="000000"/>
                <w:sz w:val="18"/>
                <w:szCs w:val="19"/>
              </w:rPr>
              <w:t>E 174 GÜMÜŞ</w:t>
            </w:r>
          </w:p>
        </w:tc>
      </w:tr>
      <w:tr w:rsidR="00727FD8" w:rsidRPr="00727FD8" w:rsidTr="007D09C9">
        <w:tc>
          <w:tcPr>
            <w:tcW w:w="8778" w:type="dxa"/>
          </w:tcPr>
          <w:p w:rsidR="00727FD8" w:rsidRPr="00727FD8" w:rsidRDefault="00727FD8" w:rsidP="00727FD8">
            <w:pPr>
              <w:jc w:val="both"/>
              <w:rPr>
                <w:color w:val="000000"/>
                <w:sz w:val="18"/>
                <w:szCs w:val="19"/>
              </w:rPr>
            </w:pPr>
            <w:r w:rsidRPr="00727FD8">
              <w:rPr>
                <w:color w:val="000000"/>
                <w:sz w:val="18"/>
                <w:szCs w:val="19"/>
              </w:rPr>
              <w:t>E 175 ALTIN</w:t>
            </w:r>
          </w:p>
        </w:tc>
      </w:tr>
      <w:tr w:rsidR="00727FD8" w:rsidRPr="00727FD8" w:rsidTr="007D09C9">
        <w:tc>
          <w:tcPr>
            <w:tcW w:w="8778" w:type="dxa"/>
          </w:tcPr>
          <w:p w:rsidR="00727FD8" w:rsidRPr="00727FD8" w:rsidRDefault="00727FD8" w:rsidP="00727FD8">
            <w:pPr>
              <w:jc w:val="both"/>
              <w:rPr>
                <w:color w:val="000000"/>
                <w:sz w:val="18"/>
                <w:szCs w:val="19"/>
              </w:rPr>
            </w:pPr>
            <w:r w:rsidRPr="00727FD8">
              <w:rPr>
                <w:color w:val="000000"/>
                <w:sz w:val="18"/>
                <w:szCs w:val="19"/>
              </w:rPr>
              <w:t xml:space="preserve">E 180 LİTOLRUBİN BK </w:t>
            </w:r>
          </w:p>
        </w:tc>
      </w:tr>
      <w:tr w:rsidR="00727FD8" w:rsidRPr="00727FD8" w:rsidTr="007D09C9">
        <w:tc>
          <w:tcPr>
            <w:tcW w:w="8778" w:type="dxa"/>
          </w:tcPr>
          <w:p w:rsidR="00727FD8" w:rsidRPr="00727FD8" w:rsidRDefault="00727FD8" w:rsidP="00727FD8">
            <w:pPr>
              <w:jc w:val="both"/>
              <w:rPr>
                <w:rFonts w:eastAsia="Calibri"/>
                <w:sz w:val="18"/>
                <w:szCs w:val="19"/>
                <w:lang w:val="en-GB"/>
              </w:rPr>
            </w:pPr>
            <w:r w:rsidRPr="00727FD8">
              <w:rPr>
                <w:rFonts w:eastAsia="Calibri"/>
                <w:sz w:val="18"/>
                <w:szCs w:val="19"/>
                <w:lang w:val="en-GB"/>
              </w:rPr>
              <w:lastRenderedPageBreak/>
              <w:t>E 200 SORBİK ASİT</w:t>
            </w:r>
          </w:p>
        </w:tc>
      </w:tr>
      <w:tr w:rsidR="00727FD8" w:rsidRPr="00727FD8" w:rsidTr="007D09C9">
        <w:tc>
          <w:tcPr>
            <w:tcW w:w="8778" w:type="dxa"/>
          </w:tcPr>
          <w:p w:rsidR="00727FD8" w:rsidRPr="00727FD8" w:rsidRDefault="00727FD8" w:rsidP="00727FD8">
            <w:pPr>
              <w:keepNext/>
              <w:jc w:val="both"/>
              <w:outlineLvl w:val="1"/>
              <w:rPr>
                <w:sz w:val="18"/>
                <w:szCs w:val="19"/>
              </w:rPr>
            </w:pPr>
            <w:r w:rsidRPr="00727FD8">
              <w:rPr>
                <w:sz w:val="18"/>
                <w:szCs w:val="19"/>
              </w:rPr>
              <w:t>E 202 POTASYUM SORBAT</w:t>
            </w:r>
          </w:p>
        </w:tc>
      </w:tr>
      <w:tr w:rsidR="00727FD8" w:rsidRPr="00727FD8" w:rsidTr="007D09C9">
        <w:tc>
          <w:tcPr>
            <w:tcW w:w="8778" w:type="dxa"/>
          </w:tcPr>
          <w:p w:rsidR="00727FD8" w:rsidRPr="00727FD8" w:rsidRDefault="00727FD8" w:rsidP="00727FD8">
            <w:pPr>
              <w:keepNext/>
              <w:jc w:val="both"/>
              <w:outlineLvl w:val="1"/>
              <w:rPr>
                <w:sz w:val="18"/>
                <w:szCs w:val="19"/>
              </w:rPr>
            </w:pPr>
            <w:r w:rsidRPr="00727FD8">
              <w:rPr>
                <w:sz w:val="18"/>
                <w:szCs w:val="19"/>
              </w:rPr>
              <w:t>E 210 BENZOİK ASİT</w:t>
            </w:r>
          </w:p>
        </w:tc>
      </w:tr>
      <w:tr w:rsidR="00727FD8" w:rsidRPr="00727FD8" w:rsidTr="007D09C9">
        <w:tc>
          <w:tcPr>
            <w:tcW w:w="8778" w:type="dxa"/>
          </w:tcPr>
          <w:p w:rsidR="00727FD8" w:rsidRPr="00727FD8" w:rsidRDefault="00727FD8" w:rsidP="00727FD8">
            <w:pPr>
              <w:keepNext/>
              <w:jc w:val="both"/>
              <w:outlineLvl w:val="1"/>
              <w:rPr>
                <w:sz w:val="18"/>
                <w:szCs w:val="19"/>
              </w:rPr>
            </w:pPr>
            <w:r w:rsidRPr="00727FD8">
              <w:rPr>
                <w:sz w:val="18"/>
                <w:szCs w:val="19"/>
              </w:rPr>
              <w:t>E 211 SODYUM BENZOAT</w:t>
            </w:r>
          </w:p>
        </w:tc>
      </w:tr>
      <w:tr w:rsidR="00727FD8" w:rsidRPr="00727FD8" w:rsidTr="007D09C9">
        <w:tc>
          <w:tcPr>
            <w:tcW w:w="8778" w:type="dxa"/>
          </w:tcPr>
          <w:p w:rsidR="00727FD8" w:rsidRPr="00727FD8" w:rsidRDefault="00727FD8" w:rsidP="00727FD8">
            <w:pPr>
              <w:keepNext/>
              <w:jc w:val="both"/>
              <w:outlineLvl w:val="1"/>
              <w:rPr>
                <w:sz w:val="18"/>
                <w:szCs w:val="19"/>
              </w:rPr>
            </w:pPr>
            <w:r w:rsidRPr="00727FD8">
              <w:rPr>
                <w:sz w:val="18"/>
                <w:szCs w:val="19"/>
              </w:rPr>
              <w:t>E 212 POTASYUM BENZOAT</w:t>
            </w:r>
          </w:p>
        </w:tc>
      </w:tr>
      <w:tr w:rsidR="00727FD8" w:rsidRPr="00727FD8" w:rsidTr="007D09C9">
        <w:tc>
          <w:tcPr>
            <w:tcW w:w="8778" w:type="dxa"/>
          </w:tcPr>
          <w:p w:rsidR="00727FD8" w:rsidRPr="00727FD8" w:rsidRDefault="00727FD8" w:rsidP="00727FD8">
            <w:pPr>
              <w:keepNext/>
              <w:jc w:val="both"/>
              <w:outlineLvl w:val="1"/>
              <w:rPr>
                <w:sz w:val="18"/>
                <w:szCs w:val="19"/>
              </w:rPr>
            </w:pPr>
            <w:r w:rsidRPr="00727FD8">
              <w:rPr>
                <w:sz w:val="18"/>
                <w:szCs w:val="19"/>
              </w:rPr>
              <w:t>E 213 KALSİYUM BENZOAT</w:t>
            </w:r>
          </w:p>
        </w:tc>
      </w:tr>
      <w:tr w:rsidR="00727FD8" w:rsidRPr="00727FD8" w:rsidTr="007D09C9">
        <w:tc>
          <w:tcPr>
            <w:tcW w:w="8778" w:type="dxa"/>
          </w:tcPr>
          <w:p w:rsidR="00727FD8" w:rsidRPr="00727FD8" w:rsidRDefault="003A6F9D" w:rsidP="00727FD8">
            <w:pPr>
              <w:jc w:val="both"/>
              <w:rPr>
                <w:rFonts w:eastAsia="Calibri"/>
                <w:sz w:val="18"/>
                <w:szCs w:val="19"/>
                <w:lang w:val="de-DE"/>
              </w:rPr>
            </w:pPr>
            <w:r>
              <w:rPr>
                <w:rFonts w:eastAsia="Calibri"/>
                <w:sz w:val="18"/>
                <w:szCs w:val="19"/>
                <w:lang w:val="en-GB"/>
              </w:rPr>
              <w:t xml:space="preserve">E 214 </w:t>
            </w:r>
            <w:r w:rsidR="00727FD8" w:rsidRPr="00727FD8">
              <w:rPr>
                <w:rFonts w:eastAsia="Calibri"/>
                <w:sz w:val="18"/>
                <w:szCs w:val="19"/>
                <w:lang w:val="en-GB"/>
              </w:rPr>
              <w:t xml:space="preserve">ETİL  </w:t>
            </w:r>
            <w:r w:rsidR="00727FD8" w:rsidRPr="00727FD8">
              <w:rPr>
                <w:rFonts w:eastAsia="Calibri"/>
                <w:i/>
                <w:sz w:val="18"/>
                <w:szCs w:val="19"/>
                <w:lang w:val="en-GB"/>
              </w:rPr>
              <w:t>p</w:t>
            </w:r>
            <w:r w:rsidR="00727FD8" w:rsidRPr="00727FD8">
              <w:rPr>
                <w:rFonts w:eastAsia="Calibri"/>
                <w:sz w:val="18"/>
                <w:szCs w:val="19"/>
                <w:lang w:val="en-GB"/>
              </w:rPr>
              <w:t>-HİDROKSİBENZOAT</w:t>
            </w:r>
          </w:p>
        </w:tc>
      </w:tr>
      <w:tr w:rsidR="00727FD8" w:rsidRPr="00727FD8" w:rsidTr="007D09C9">
        <w:tc>
          <w:tcPr>
            <w:tcW w:w="8778" w:type="dxa"/>
          </w:tcPr>
          <w:p w:rsidR="00727FD8" w:rsidRPr="00623AAF" w:rsidRDefault="003A6F9D" w:rsidP="00727FD8">
            <w:pPr>
              <w:ind w:left="4248" w:hanging="4245"/>
              <w:jc w:val="both"/>
              <w:rPr>
                <w:rFonts w:eastAsia="Calibri"/>
                <w:sz w:val="18"/>
                <w:szCs w:val="19"/>
              </w:rPr>
            </w:pPr>
            <w:r>
              <w:rPr>
                <w:rFonts w:eastAsia="Calibri"/>
                <w:sz w:val="18"/>
                <w:szCs w:val="19"/>
              </w:rPr>
              <w:t xml:space="preserve">E 215 SODYUM </w:t>
            </w:r>
            <w:r w:rsidR="00727FD8" w:rsidRPr="00623AAF">
              <w:rPr>
                <w:rFonts w:eastAsia="Calibri"/>
                <w:sz w:val="18"/>
                <w:szCs w:val="19"/>
              </w:rPr>
              <w:t xml:space="preserve">ETİL </w:t>
            </w:r>
            <w:r w:rsidR="00727FD8" w:rsidRPr="00623AAF">
              <w:rPr>
                <w:rFonts w:eastAsia="Calibri"/>
                <w:i/>
                <w:sz w:val="18"/>
                <w:szCs w:val="19"/>
              </w:rPr>
              <w:t>p</w:t>
            </w:r>
            <w:r w:rsidR="00727FD8" w:rsidRPr="00623AAF">
              <w:rPr>
                <w:rFonts w:eastAsia="Calibri"/>
                <w:sz w:val="18"/>
                <w:szCs w:val="19"/>
              </w:rPr>
              <w:t>-HİDROKSİBENZOAT</w:t>
            </w:r>
          </w:p>
        </w:tc>
      </w:tr>
      <w:tr w:rsidR="00727FD8" w:rsidRPr="00727FD8" w:rsidTr="007D09C9">
        <w:tc>
          <w:tcPr>
            <w:tcW w:w="8778" w:type="dxa"/>
          </w:tcPr>
          <w:p w:rsidR="00727FD8" w:rsidRPr="00727FD8" w:rsidRDefault="00727FD8" w:rsidP="00727FD8">
            <w:pPr>
              <w:ind w:left="4248" w:hanging="4245"/>
              <w:jc w:val="both"/>
              <w:rPr>
                <w:rFonts w:eastAsia="Calibri"/>
                <w:sz w:val="18"/>
                <w:szCs w:val="19"/>
                <w:lang w:val="en-GB"/>
              </w:rPr>
            </w:pPr>
            <w:r w:rsidRPr="00727FD8">
              <w:rPr>
                <w:rFonts w:eastAsia="Calibri"/>
                <w:sz w:val="18"/>
                <w:szCs w:val="19"/>
                <w:lang w:val="en-GB"/>
              </w:rPr>
              <w:t xml:space="preserve">E 218 METİL  </w:t>
            </w:r>
            <w:r w:rsidRPr="00727FD8">
              <w:rPr>
                <w:rFonts w:eastAsia="Calibri"/>
                <w:i/>
                <w:sz w:val="18"/>
                <w:szCs w:val="19"/>
                <w:lang w:val="en-GB"/>
              </w:rPr>
              <w:t>p</w:t>
            </w:r>
            <w:r w:rsidRPr="00727FD8">
              <w:rPr>
                <w:rFonts w:eastAsia="Calibri"/>
                <w:sz w:val="18"/>
                <w:szCs w:val="19"/>
                <w:lang w:val="en-GB"/>
              </w:rPr>
              <w:t>-HİDROKSİBENZOAT</w:t>
            </w:r>
          </w:p>
        </w:tc>
      </w:tr>
      <w:tr w:rsidR="00727FD8" w:rsidRPr="00727FD8" w:rsidTr="007D09C9">
        <w:tc>
          <w:tcPr>
            <w:tcW w:w="8778" w:type="dxa"/>
          </w:tcPr>
          <w:p w:rsidR="00727FD8" w:rsidRPr="00727FD8" w:rsidRDefault="00727FD8" w:rsidP="00727FD8">
            <w:pPr>
              <w:keepNext/>
              <w:jc w:val="both"/>
              <w:outlineLvl w:val="1"/>
              <w:rPr>
                <w:sz w:val="18"/>
                <w:szCs w:val="19"/>
              </w:rPr>
            </w:pPr>
            <w:r w:rsidRPr="00727FD8">
              <w:rPr>
                <w:sz w:val="18"/>
                <w:szCs w:val="19"/>
              </w:rPr>
              <w:t xml:space="preserve">E 219 SODYUM METİL </w:t>
            </w:r>
            <w:r w:rsidRPr="00727FD8">
              <w:rPr>
                <w:i/>
                <w:sz w:val="18"/>
                <w:szCs w:val="19"/>
              </w:rPr>
              <w:t>p-</w:t>
            </w:r>
            <w:r w:rsidRPr="00727FD8">
              <w:rPr>
                <w:sz w:val="18"/>
                <w:szCs w:val="19"/>
              </w:rPr>
              <w:t>HİDROKSİBENZOAT</w:t>
            </w:r>
          </w:p>
        </w:tc>
      </w:tr>
      <w:tr w:rsidR="00727FD8" w:rsidRPr="00727FD8" w:rsidTr="007D09C9">
        <w:tc>
          <w:tcPr>
            <w:tcW w:w="8778" w:type="dxa"/>
          </w:tcPr>
          <w:p w:rsidR="00727FD8" w:rsidRPr="00727FD8" w:rsidRDefault="00727FD8" w:rsidP="00727FD8">
            <w:pPr>
              <w:keepNext/>
              <w:jc w:val="both"/>
              <w:outlineLvl w:val="1"/>
              <w:rPr>
                <w:sz w:val="18"/>
                <w:szCs w:val="19"/>
              </w:rPr>
            </w:pPr>
            <w:r w:rsidRPr="00727FD8">
              <w:rPr>
                <w:sz w:val="18"/>
                <w:szCs w:val="19"/>
              </w:rPr>
              <w:t>E 220 KÜKÜRT DİOKSİT</w:t>
            </w:r>
          </w:p>
        </w:tc>
      </w:tr>
      <w:tr w:rsidR="00727FD8" w:rsidRPr="00727FD8" w:rsidTr="007D09C9">
        <w:tc>
          <w:tcPr>
            <w:tcW w:w="8778" w:type="dxa"/>
          </w:tcPr>
          <w:p w:rsidR="00727FD8" w:rsidRPr="00727FD8" w:rsidRDefault="00727FD8" w:rsidP="00727FD8">
            <w:pPr>
              <w:keepNext/>
              <w:jc w:val="both"/>
              <w:outlineLvl w:val="1"/>
              <w:rPr>
                <w:sz w:val="18"/>
                <w:szCs w:val="19"/>
              </w:rPr>
            </w:pPr>
            <w:r w:rsidRPr="00727FD8">
              <w:rPr>
                <w:sz w:val="18"/>
                <w:szCs w:val="19"/>
              </w:rPr>
              <w:t xml:space="preserve">E 221 SODYUM SÜLFİT </w:t>
            </w:r>
          </w:p>
        </w:tc>
      </w:tr>
      <w:tr w:rsidR="00727FD8" w:rsidRPr="00727FD8" w:rsidTr="007D09C9">
        <w:tc>
          <w:tcPr>
            <w:tcW w:w="8778" w:type="dxa"/>
          </w:tcPr>
          <w:p w:rsidR="00727FD8" w:rsidRPr="00727FD8" w:rsidRDefault="00727FD8" w:rsidP="00727FD8">
            <w:pPr>
              <w:keepNext/>
              <w:ind w:left="4245" w:hanging="4245"/>
              <w:jc w:val="both"/>
              <w:outlineLvl w:val="2"/>
              <w:rPr>
                <w:sz w:val="18"/>
                <w:szCs w:val="19"/>
              </w:rPr>
            </w:pPr>
            <w:r w:rsidRPr="00727FD8">
              <w:rPr>
                <w:sz w:val="18"/>
                <w:szCs w:val="19"/>
              </w:rPr>
              <w:t>E 222 SODYUM HİDROJEN SÜLFİT</w:t>
            </w:r>
          </w:p>
        </w:tc>
      </w:tr>
      <w:tr w:rsidR="00727FD8" w:rsidRPr="00727FD8" w:rsidTr="007D09C9">
        <w:tc>
          <w:tcPr>
            <w:tcW w:w="8778" w:type="dxa"/>
          </w:tcPr>
          <w:p w:rsidR="00727FD8" w:rsidRPr="00727FD8" w:rsidRDefault="00727FD8" w:rsidP="00727FD8">
            <w:pPr>
              <w:keepNext/>
              <w:ind w:left="4245" w:hanging="4245"/>
              <w:jc w:val="both"/>
              <w:outlineLvl w:val="2"/>
              <w:rPr>
                <w:sz w:val="18"/>
                <w:szCs w:val="19"/>
              </w:rPr>
            </w:pPr>
            <w:r w:rsidRPr="00727FD8">
              <w:rPr>
                <w:sz w:val="18"/>
                <w:szCs w:val="19"/>
              </w:rPr>
              <w:t>E 223 SODYUM METABİSÜLFİT</w:t>
            </w:r>
          </w:p>
        </w:tc>
      </w:tr>
      <w:tr w:rsidR="00727FD8" w:rsidRPr="00727FD8" w:rsidTr="007D09C9">
        <w:tc>
          <w:tcPr>
            <w:tcW w:w="8778" w:type="dxa"/>
          </w:tcPr>
          <w:p w:rsidR="00727FD8" w:rsidRPr="00727FD8" w:rsidRDefault="00727FD8" w:rsidP="00727FD8">
            <w:pPr>
              <w:keepNext/>
              <w:ind w:left="4245" w:hanging="4245"/>
              <w:jc w:val="both"/>
              <w:outlineLvl w:val="3"/>
              <w:rPr>
                <w:sz w:val="18"/>
                <w:szCs w:val="19"/>
              </w:rPr>
            </w:pPr>
            <w:r w:rsidRPr="00727FD8">
              <w:rPr>
                <w:sz w:val="18"/>
                <w:szCs w:val="19"/>
              </w:rPr>
              <w:t>E 224 POTASYUM METABİSÜLFİT</w:t>
            </w:r>
          </w:p>
        </w:tc>
      </w:tr>
      <w:tr w:rsidR="00727FD8" w:rsidRPr="00727FD8" w:rsidTr="007D09C9">
        <w:tc>
          <w:tcPr>
            <w:tcW w:w="8778" w:type="dxa"/>
          </w:tcPr>
          <w:p w:rsidR="00727FD8" w:rsidRPr="00727FD8" w:rsidRDefault="00727FD8" w:rsidP="00727FD8">
            <w:pPr>
              <w:keepNext/>
              <w:ind w:left="4245" w:hanging="4245"/>
              <w:jc w:val="both"/>
              <w:outlineLvl w:val="2"/>
              <w:rPr>
                <w:sz w:val="18"/>
                <w:szCs w:val="19"/>
              </w:rPr>
            </w:pPr>
            <w:r w:rsidRPr="00727FD8">
              <w:rPr>
                <w:sz w:val="18"/>
                <w:szCs w:val="19"/>
              </w:rPr>
              <w:t>E 226 KALSİYUM SÜLFİT</w:t>
            </w:r>
          </w:p>
        </w:tc>
      </w:tr>
      <w:tr w:rsidR="00727FD8" w:rsidRPr="00727FD8" w:rsidTr="007D09C9">
        <w:tc>
          <w:tcPr>
            <w:tcW w:w="8778" w:type="dxa"/>
          </w:tcPr>
          <w:p w:rsidR="00727FD8" w:rsidRPr="00727FD8" w:rsidRDefault="00727FD8" w:rsidP="00727FD8">
            <w:pPr>
              <w:keepNext/>
              <w:ind w:left="4245" w:hanging="4245"/>
              <w:jc w:val="both"/>
              <w:outlineLvl w:val="2"/>
              <w:rPr>
                <w:sz w:val="18"/>
                <w:szCs w:val="19"/>
              </w:rPr>
            </w:pPr>
            <w:r w:rsidRPr="00727FD8">
              <w:rPr>
                <w:sz w:val="18"/>
                <w:szCs w:val="19"/>
              </w:rPr>
              <w:t>E 227 KALSİYUM HİDROJEN SÜLFİT</w:t>
            </w:r>
          </w:p>
        </w:tc>
      </w:tr>
      <w:tr w:rsidR="00727FD8" w:rsidRPr="00727FD8" w:rsidTr="007D09C9">
        <w:tc>
          <w:tcPr>
            <w:tcW w:w="8778" w:type="dxa"/>
          </w:tcPr>
          <w:p w:rsidR="00727FD8" w:rsidRPr="00727FD8" w:rsidRDefault="00727FD8" w:rsidP="00727FD8">
            <w:pPr>
              <w:keepNext/>
              <w:ind w:left="4245" w:hanging="4245"/>
              <w:jc w:val="both"/>
              <w:outlineLvl w:val="2"/>
              <w:rPr>
                <w:sz w:val="18"/>
                <w:szCs w:val="19"/>
              </w:rPr>
            </w:pPr>
            <w:r w:rsidRPr="00727FD8">
              <w:rPr>
                <w:sz w:val="18"/>
                <w:szCs w:val="19"/>
              </w:rPr>
              <w:t>E 228 POTASYUM HİDROJEN SÜLFİT</w:t>
            </w:r>
          </w:p>
        </w:tc>
      </w:tr>
      <w:tr w:rsidR="00727FD8" w:rsidRPr="00727FD8" w:rsidTr="007D09C9">
        <w:tc>
          <w:tcPr>
            <w:tcW w:w="8778" w:type="dxa"/>
          </w:tcPr>
          <w:p w:rsidR="00727FD8" w:rsidRPr="00727FD8" w:rsidRDefault="00727FD8" w:rsidP="00727FD8">
            <w:pPr>
              <w:keepNext/>
              <w:jc w:val="both"/>
              <w:outlineLvl w:val="1"/>
              <w:rPr>
                <w:sz w:val="18"/>
                <w:szCs w:val="19"/>
              </w:rPr>
            </w:pPr>
            <w:r w:rsidRPr="00727FD8">
              <w:rPr>
                <w:sz w:val="18"/>
                <w:szCs w:val="19"/>
              </w:rPr>
              <w:t>E 234 NİSİN</w:t>
            </w:r>
          </w:p>
        </w:tc>
      </w:tr>
      <w:tr w:rsidR="00727FD8" w:rsidRPr="00727FD8" w:rsidTr="007D09C9">
        <w:tc>
          <w:tcPr>
            <w:tcW w:w="8778" w:type="dxa"/>
          </w:tcPr>
          <w:p w:rsidR="00727FD8" w:rsidRPr="00727FD8" w:rsidRDefault="00727FD8" w:rsidP="00727FD8">
            <w:pPr>
              <w:jc w:val="both"/>
              <w:rPr>
                <w:rFonts w:eastAsia="Calibri"/>
                <w:sz w:val="18"/>
                <w:szCs w:val="19"/>
              </w:rPr>
            </w:pPr>
            <w:r w:rsidRPr="00727FD8">
              <w:rPr>
                <w:sz w:val="18"/>
                <w:szCs w:val="19"/>
              </w:rPr>
              <w:t>E 235 NATAMİSİN</w:t>
            </w:r>
          </w:p>
        </w:tc>
      </w:tr>
      <w:tr w:rsidR="00727FD8" w:rsidRPr="00727FD8" w:rsidTr="007D09C9">
        <w:tc>
          <w:tcPr>
            <w:tcW w:w="8778" w:type="dxa"/>
          </w:tcPr>
          <w:p w:rsidR="00727FD8" w:rsidRPr="00727FD8" w:rsidRDefault="00727FD8" w:rsidP="00727FD8">
            <w:pPr>
              <w:keepNext/>
              <w:jc w:val="both"/>
              <w:outlineLvl w:val="1"/>
              <w:rPr>
                <w:sz w:val="18"/>
                <w:szCs w:val="19"/>
              </w:rPr>
            </w:pPr>
            <w:r w:rsidRPr="00727FD8">
              <w:rPr>
                <w:sz w:val="18"/>
                <w:szCs w:val="19"/>
              </w:rPr>
              <w:t>E 239 HEKZAMETİLEN TETRAMİN</w:t>
            </w:r>
          </w:p>
        </w:tc>
      </w:tr>
      <w:tr w:rsidR="00727FD8" w:rsidRPr="00727FD8" w:rsidTr="007D09C9">
        <w:tc>
          <w:tcPr>
            <w:tcW w:w="8778" w:type="dxa"/>
          </w:tcPr>
          <w:p w:rsidR="00727FD8" w:rsidRPr="00727FD8" w:rsidRDefault="00727FD8" w:rsidP="00727FD8">
            <w:pPr>
              <w:keepNext/>
              <w:jc w:val="both"/>
              <w:outlineLvl w:val="1"/>
              <w:rPr>
                <w:sz w:val="18"/>
                <w:szCs w:val="19"/>
              </w:rPr>
            </w:pPr>
            <w:r w:rsidRPr="00727FD8">
              <w:rPr>
                <w:sz w:val="18"/>
                <w:szCs w:val="19"/>
              </w:rPr>
              <w:t>E 242 DİMETİL DİKARBONAT</w:t>
            </w:r>
          </w:p>
        </w:tc>
      </w:tr>
      <w:tr w:rsidR="00727FD8" w:rsidRPr="00727FD8" w:rsidTr="007D09C9">
        <w:tc>
          <w:tcPr>
            <w:tcW w:w="8778" w:type="dxa"/>
          </w:tcPr>
          <w:p w:rsidR="00727FD8" w:rsidRPr="00727FD8" w:rsidRDefault="00727FD8" w:rsidP="00727FD8">
            <w:pPr>
              <w:keepNext/>
              <w:jc w:val="both"/>
              <w:outlineLvl w:val="1"/>
              <w:rPr>
                <w:sz w:val="18"/>
                <w:szCs w:val="19"/>
              </w:rPr>
            </w:pPr>
            <w:r w:rsidRPr="00727FD8">
              <w:rPr>
                <w:sz w:val="18"/>
                <w:szCs w:val="19"/>
              </w:rPr>
              <w:t>E 243 ETİL LAUROL ARJİNAT</w:t>
            </w:r>
          </w:p>
        </w:tc>
      </w:tr>
      <w:tr w:rsidR="003D13C5" w:rsidRPr="00727FD8" w:rsidTr="007D09C9">
        <w:tc>
          <w:tcPr>
            <w:tcW w:w="8778" w:type="dxa"/>
          </w:tcPr>
          <w:p w:rsidR="003D13C5" w:rsidRPr="00727FD8" w:rsidRDefault="003D13C5" w:rsidP="00727FD8">
            <w:pPr>
              <w:jc w:val="both"/>
              <w:rPr>
                <w:rFonts w:eastAsia="Calibri"/>
                <w:sz w:val="18"/>
                <w:szCs w:val="19"/>
              </w:rPr>
            </w:pPr>
            <w:r w:rsidRPr="003D13C5">
              <w:rPr>
                <w:rFonts w:eastAsia="Calibri"/>
                <w:sz w:val="18"/>
                <w:szCs w:val="19"/>
              </w:rPr>
              <w:t>E 246 GLİKOLİPİDLER</w:t>
            </w:r>
          </w:p>
        </w:tc>
      </w:tr>
      <w:tr w:rsidR="00727FD8" w:rsidRPr="00727FD8" w:rsidTr="007D09C9">
        <w:tc>
          <w:tcPr>
            <w:tcW w:w="8778" w:type="dxa"/>
          </w:tcPr>
          <w:p w:rsidR="00727FD8" w:rsidRPr="00727FD8" w:rsidRDefault="00727FD8" w:rsidP="00727FD8">
            <w:pPr>
              <w:jc w:val="both"/>
              <w:rPr>
                <w:rFonts w:eastAsia="Calibri"/>
                <w:sz w:val="18"/>
                <w:szCs w:val="19"/>
              </w:rPr>
            </w:pPr>
            <w:r w:rsidRPr="00727FD8">
              <w:rPr>
                <w:rFonts w:eastAsia="Calibri"/>
                <w:sz w:val="18"/>
                <w:szCs w:val="19"/>
              </w:rPr>
              <w:t>E 249 POTASYUM NİTRİT</w:t>
            </w:r>
          </w:p>
        </w:tc>
      </w:tr>
      <w:tr w:rsidR="00727FD8" w:rsidRPr="00727FD8" w:rsidTr="007D09C9">
        <w:tc>
          <w:tcPr>
            <w:tcW w:w="8778" w:type="dxa"/>
          </w:tcPr>
          <w:p w:rsidR="00727FD8" w:rsidRPr="00727FD8" w:rsidRDefault="00727FD8" w:rsidP="00727FD8">
            <w:pPr>
              <w:keepNext/>
              <w:jc w:val="both"/>
              <w:outlineLvl w:val="1"/>
              <w:rPr>
                <w:sz w:val="18"/>
                <w:szCs w:val="19"/>
              </w:rPr>
            </w:pPr>
            <w:r w:rsidRPr="00727FD8">
              <w:rPr>
                <w:sz w:val="18"/>
                <w:szCs w:val="19"/>
              </w:rPr>
              <w:t>E 250 SODYUM NİTRİT</w:t>
            </w:r>
          </w:p>
        </w:tc>
      </w:tr>
      <w:tr w:rsidR="00727FD8" w:rsidRPr="00727FD8" w:rsidTr="007D09C9">
        <w:tc>
          <w:tcPr>
            <w:tcW w:w="8778" w:type="dxa"/>
          </w:tcPr>
          <w:p w:rsidR="00727FD8" w:rsidRPr="00727FD8" w:rsidRDefault="00727FD8" w:rsidP="00727FD8">
            <w:pPr>
              <w:jc w:val="both"/>
              <w:rPr>
                <w:rFonts w:eastAsia="Calibri"/>
                <w:sz w:val="18"/>
                <w:szCs w:val="19"/>
              </w:rPr>
            </w:pPr>
            <w:r w:rsidRPr="00727FD8">
              <w:rPr>
                <w:rFonts w:eastAsia="Calibri"/>
                <w:sz w:val="18"/>
                <w:szCs w:val="19"/>
              </w:rPr>
              <w:t>E 251 SODYUM NİTRAT</w:t>
            </w:r>
          </w:p>
        </w:tc>
      </w:tr>
      <w:tr w:rsidR="00727FD8" w:rsidRPr="00727FD8" w:rsidTr="007D09C9">
        <w:tc>
          <w:tcPr>
            <w:tcW w:w="8778" w:type="dxa"/>
          </w:tcPr>
          <w:p w:rsidR="00727FD8" w:rsidRPr="00727FD8" w:rsidRDefault="00727FD8" w:rsidP="003C0A43">
            <w:pPr>
              <w:tabs>
                <w:tab w:val="left" w:pos="689"/>
              </w:tabs>
              <w:jc w:val="both"/>
              <w:rPr>
                <w:rFonts w:eastAsia="Calibri"/>
                <w:sz w:val="18"/>
                <w:szCs w:val="19"/>
              </w:rPr>
            </w:pPr>
            <w:r w:rsidRPr="00727FD8">
              <w:rPr>
                <w:rFonts w:eastAsia="Calibri"/>
                <w:sz w:val="18"/>
                <w:szCs w:val="19"/>
              </w:rPr>
              <w:t xml:space="preserve">              (i) KATI SODYUM NİTRAT</w:t>
            </w:r>
          </w:p>
        </w:tc>
      </w:tr>
      <w:tr w:rsidR="00727FD8" w:rsidRPr="00727FD8" w:rsidTr="007D09C9">
        <w:tc>
          <w:tcPr>
            <w:tcW w:w="8778" w:type="dxa"/>
          </w:tcPr>
          <w:p w:rsidR="00727FD8" w:rsidRPr="00727FD8" w:rsidRDefault="00727FD8" w:rsidP="00727FD8">
            <w:pPr>
              <w:tabs>
                <w:tab w:val="left" w:pos="699"/>
              </w:tabs>
              <w:jc w:val="both"/>
              <w:rPr>
                <w:rFonts w:eastAsia="Calibri"/>
                <w:sz w:val="18"/>
                <w:szCs w:val="19"/>
              </w:rPr>
            </w:pPr>
            <w:r w:rsidRPr="00727FD8">
              <w:rPr>
                <w:rFonts w:eastAsia="Calibri"/>
                <w:sz w:val="18"/>
                <w:szCs w:val="19"/>
              </w:rPr>
              <w:t xml:space="preserve">              (ii) SIVI SODYUM NİTRAT</w:t>
            </w:r>
          </w:p>
        </w:tc>
      </w:tr>
      <w:tr w:rsidR="00727FD8" w:rsidRPr="00727FD8" w:rsidTr="007D09C9">
        <w:tc>
          <w:tcPr>
            <w:tcW w:w="8778" w:type="dxa"/>
          </w:tcPr>
          <w:p w:rsidR="00727FD8" w:rsidRPr="00727FD8" w:rsidRDefault="00727FD8" w:rsidP="00727FD8">
            <w:pPr>
              <w:jc w:val="both"/>
              <w:rPr>
                <w:rFonts w:eastAsia="Calibri"/>
                <w:sz w:val="18"/>
                <w:szCs w:val="19"/>
              </w:rPr>
            </w:pPr>
            <w:r w:rsidRPr="00727FD8">
              <w:rPr>
                <w:rFonts w:eastAsia="Calibri"/>
                <w:sz w:val="18"/>
                <w:szCs w:val="19"/>
              </w:rPr>
              <w:t>E 252 POTASYUM NİTRAT</w:t>
            </w:r>
          </w:p>
        </w:tc>
      </w:tr>
      <w:tr w:rsidR="00727FD8" w:rsidRPr="00727FD8" w:rsidTr="007D09C9">
        <w:tc>
          <w:tcPr>
            <w:tcW w:w="8778" w:type="dxa"/>
          </w:tcPr>
          <w:p w:rsidR="00727FD8" w:rsidRPr="00727FD8" w:rsidRDefault="00727FD8" w:rsidP="00727FD8">
            <w:pPr>
              <w:rPr>
                <w:bCs/>
                <w:color w:val="000000"/>
                <w:sz w:val="18"/>
                <w:szCs w:val="19"/>
              </w:rPr>
            </w:pPr>
            <w:r w:rsidRPr="00727FD8">
              <w:rPr>
                <w:rFonts w:eastAsia="Calibri"/>
                <w:sz w:val="18"/>
                <w:szCs w:val="19"/>
              </w:rPr>
              <w:t>E 260 ASETİK ASİT</w:t>
            </w:r>
          </w:p>
        </w:tc>
      </w:tr>
      <w:tr w:rsidR="00727FD8" w:rsidRPr="00727FD8" w:rsidTr="007D09C9">
        <w:tc>
          <w:tcPr>
            <w:tcW w:w="8778" w:type="dxa"/>
          </w:tcPr>
          <w:p w:rsidR="00727FD8" w:rsidRPr="00727FD8" w:rsidRDefault="00727FD8" w:rsidP="00727FD8">
            <w:pPr>
              <w:rPr>
                <w:bCs/>
                <w:color w:val="000000"/>
                <w:sz w:val="18"/>
                <w:szCs w:val="19"/>
              </w:rPr>
            </w:pPr>
            <w:r w:rsidRPr="00727FD8">
              <w:rPr>
                <w:rFonts w:eastAsia="Calibri"/>
                <w:sz w:val="18"/>
                <w:szCs w:val="19"/>
                <w:lang w:val="en-GB"/>
              </w:rPr>
              <w:t>E 261 (i) POTASYUM ASETAT</w:t>
            </w:r>
          </w:p>
        </w:tc>
      </w:tr>
      <w:tr w:rsidR="00727FD8" w:rsidRPr="00727FD8" w:rsidTr="007D09C9">
        <w:tc>
          <w:tcPr>
            <w:tcW w:w="8778" w:type="dxa"/>
          </w:tcPr>
          <w:p w:rsidR="00727FD8" w:rsidRPr="00727FD8" w:rsidRDefault="00727FD8" w:rsidP="00727FD8">
            <w:pPr>
              <w:jc w:val="both"/>
              <w:rPr>
                <w:rFonts w:eastAsia="Calibri"/>
                <w:sz w:val="18"/>
                <w:szCs w:val="19"/>
              </w:rPr>
            </w:pPr>
            <w:r w:rsidRPr="00727FD8">
              <w:rPr>
                <w:rFonts w:eastAsia="Calibri"/>
                <w:sz w:val="18"/>
                <w:szCs w:val="19"/>
                <w:lang w:val="en-GB"/>
              </w:rPr>
              <w:t>E 261 (ii) POTASYUM DİASETAT</w:t>
            </w:r>
            <w:r w:rsidRPr="00727FD8">
              <w:rPr>
                <w:rFonts w:eastAsia="Calibri"/>
                <w:sz w:val="18"/>
                <w:szCs w:val="19"/>
              </w:rPr>
              <w:t xml:space="preserve"> </w:t>
            </w:r>
          </w:p>
        </w:tc>
      </w:tr>
      <w:tr w:rsidR="00727FD8" w:rsidRPr="00727FD8" w:rsidTr="007D09C9">
        <w:tc>
          <w:tcPr>
            <w:tcW w:w="8778" w:type="dxa"/>
          </w:tcPr>
          <w:p w:rsidR="00727FD8" w:rsidRPr="00727FD8" w:rsidRDefault="00727FD8" w:rsidP="00727FD8">
            <w:pPr>
              <w:rPr>
                <w:bCs/>
                <w:color w:val="000000"/>
                <w:sz w:val="18"/>
                <w:szCs w:val="19"/>
              </w:rPr>
            </w:pPr>
            <w:r w:rsidRPr="00727FD8">
              <w:rPr>
                <w:rFonts w:eastAsia="Calibri"/>
                <w:sz w:val="18"/>
                <w:szCs w:val="19"/>
              </w:rPr>
              <w:t>E 262 (i) SODYUM ASETAT</w:t>
            </w:r>
          </w:p>
        </w:tc>
      </w:tr>
      <w:tr w:rsidR="00727FD8" w:rsidRPr="00727FD8" w:rsidTr="007D09C9">
        <w:tc>
          <w:tcPr>
            <w:tcW w:w="8778" w:type="dxa"/>
          </w:tcPr>
          <w:p w:rsidR="00727FD8" w:rsidRPr="00727FD8" w:rsidRDefault="007C41E9" w:rsidP="00727FD8">
            <w:pPr>
              <w:jc w:val="both"/>
              <w:rPr>
                <w:rFonts w:eastAsia="Calibri"/>
                <w:sz w:val="18"/>
                <w:szCs w:val="19"/>
              </w:rPr>
            </w:pPr>
            <w:r>
              <w:rPr>
                <w:rFonts w:eastAsia="Calibri"/>
                <w:sz w:val="18"/>
                <w:szCs w:val="19"/>
              </w:rPr>
              <w:t xml:space="preserve">E 262 (ii) </w:t>
            </w:r>
            <w:r w:rsidR="00727FD8" w:rsidRPr="00727FD8">
              <w:rPr>
                <w:rFonts w:eastAsia="Calibri"/>
                <w:sz w:val="18"/>
                <w:szCs w:val="19"/>
              </w:rPr>
              <w:t>SODYUM DİASETAT</w:t>
            </w:r>
          </w:p>
        </w:tc>
      </w:tr>
      <w:tr w:rsidR="00727FD8" w:rsidRPr="00727FD8" w:rsidTr="007D09C9">
        <w:tc>
          <w:tcPr>
            <w:tcW w:w="8778" w:type="dxa"/>
          </w:tcPr>
          <w:p w:rsidR="00727FD8" w:rsidRPr="00727FD8" w:rsidRDefault="00727FD8" w:rsidP="00727FD8">
            <w:pPr>
              <w:jc w:val="both"/>
              <w:rPr>
                <w:rFonts w:eastAsia="Calibri"/>
                <w:sz w:val="18"/>
                <w:szCs w:val="19"/>
              </w:rPr>
            </w:pPr>
            <w:r w:rsidRPr="00727FD8">
              <w:rPr>
                <w:rFonts w:eastAsia="Calibri"/>
                <w:sz w:val="18"/>
                <w:szCs w:val="19"/>
              </w:rPr>
              <w:t>E 263 KALSİYUM ASETAT</w:t>
            </w:r>
          </w:p>
        </w:tc>
      </w:tr>
      <w:tr w:rsidR="00727FD8" w:rsidRPr="00727FD8" w:rsidTr="007D09C9">
        <w:tc>
          <w:tcPr>
            <w:tcW w:w="8778" w:type="dxa"/>
          </w:tcPr>
          <w:p w:rsidR="00727FD8" w:rsidRPr="00727FD8" w:rsidRDefault="00727FD8" w:rsidP="00727FD8">
            <w:pPr>
              <w:jc w:val="both"/>
              <w:rPr>
                <w:rFonts w:eastAsia="Calibri"/>
                <w:sz w:val="18"/>
                <w:szCs w:val="19"/>
                <w:lang w:val="de-DE"/>
              </w:rPr>
            </w:pPr>
            <w:r w:rsidRPr="00727FD8">
              <w:rPr>
                <w:rFonts w:eastAsia="Calibri"/>
                <w:sz w:val="18"/>
                <w:szCs w:val="19"/>
                <w:lang w:val="de-DE"/>
              </w:rPr>
              <w:t>E 270 LAKTİK ASİT</w:t>
            </w:r>
          </w:p>
        </w:tc>
      </w:tr>
      <w:tr w:rsidR="00727FD8" w:rsidRPr="00727FD8" w:rsidTr="007D09C9">
        <w:tc>
          <w:tcPr>
            <w:tcW w:w="8778" w:type="dxa"/>
          </w:tcPr>
          <w:p w:rsidR="00727FD8" w:rsidRPr="00727FD8" w:rsidRDefault="00727FD8" w:rsidP="00727FD8">
            <w:pPr>
              <w:jc w:val="both"/>
              <w:rPr>
                <w:rFonts w:eastAsia="Calibri"/>
                <w:sz w:val="18"/>
                <w:szCs w:val="19"/>
                <w:lang w:val="de-DE"/>
              </w:rPr>
            </w:pPr>
            <w:r w:rsidRPr="00727FD8">
              <w:rPr>
                <w:rFonts w:eastAsia="Calibri"/>
                <w:sz w:val="18"/>
                <w:szCs w:val="19"/>
                <w:lang w:val="de-DE"/>
              </w:rPr>
              <w:t>E 280 PROPİYONİK ASİT</w:t>
            </w:r>
          </w:p>
        </w:tc>
      </w:tr>
      <w:tr w:rsidR="00727FD8" w:rsidRPr="00727FD8" w:rsidTr="007D09C9">
        <w:tc>
          <w:tcPr>
            <w:tcW w:w="8778" w:type="dxa"/>
          </w:tcPr>
          <w:p w:rsidR="00727FD8" w:rsidRPr="00727FD8" w:rsidRDefault="00727FD8" w:rsidP="00727FD8">
            <w:pPr>
              <w:jc w:val="both"/>
              <w:rPr>
                <w:rFonts w:eastAsia="Calibri"/>
                <w:sz w:val="18"/>
                <w:szCs w:val="19"/>
                <w:lang w:val="de-DE"/>
              </w:rPr>
            </w:pPr>
            <w:r w:rsidRPr="00727FD8">
              <w:rPr>
                <w:rFonts w:eastAsia="Calibri"/>
                <w:sz w:val="18"/>
                <w:szCs w:val="19"/>
                <w:lang w:val="de-DE"/>
              </w:rPr>
              <w:t>E 281 SODYUM PROPİYONAT</w:t>
            </w:r>
          </w:p>
        </w:tc>
      </w:tr>
      <w:tr w:rsidR="00727FD8" w:rsidRPr="00727FD8" w:rsidTr="007D09C9">
        <w:tc>
          <w:tcPr>
            <w:tcW w:w="8778" w:type="dxa"/>
          </w:tcPr>
          <w:p w:rsidR="00727FD8" w:rsidRPr="00727FD8" w:rsidRDefault="00727FD8" w:rsidP="00727FD8">
            <w:pPr>
              <w:jc w:val="both"/>
              <w:rPr>
                <w:rFonts w:eastAsia="Calibri"/>
                <w:sz w:val="18"/>
                <w:szCs w:val="19"/>
              </w:rPr>
            </w:pPr>
            <w:r w:rsidRPr="00727FD8">
              <w:rPr>
                <w:rFonts w:eastAsia="Calibri"/>
                <w:sz w:val="18"/>
                <w:szCs w:val="19"/>
              </w:rPr>
              <w:t>E 282 KALSİYUM PROPİYONAT</w:t>
            </w:r>
          </w:p>
        </w:tc>
      </w:tr>
      <w:tr w:rsidR="00727FD8" w:rsidRPr="00727FD8" w:rsidTr="007D09C9">
        <w:tc>
          <w:tcPr>
            <w:tcW w:w="8778" w:type="dxa"/>
          </w:tcPr>
          <w:p w:rsidR="00727FD8" w:rsidRPr="00727FD8" w:rsidRDefault="00727FD8" w:rsidP="00727FD8">
            <w:pPr>
              <w:keepNext/>
              <w:jc w:val="both"/>
              <w:outlineLvl w:val="1"/>
              <w:rPr>
                <w:sz w:val="18"/>
                <w:szCs w:val="19"/>
              </w:rPr>
            </w:pPr>
            <w:r w:rsidRPr="00727FD8">
              <w:rPr>
                <w:sz w:val="18"/>
                <w:szCs w:val="19"/>
              </w:rPr>
              <w:t>E 283 POTASYUM PROPİYONAT</w:t>
            </w:r>
          </w:p>
        </w:tc>
      </w:tr>
      <w:tr w:rsidR="00727FD8" w:rsidRPr="00727FD8" w:rsidTr="007D09C9">
        <w:tc>
          <w:tcPr>
            <w:tcW w:w="8778" w:type="dxa"/>
          </w:tcPr>
          <w:p w:rsidR="00727FD8" w:rsidRPr="00727FD8" w:rsidRDefault="00727FD8" w:rsidP="00727FD8">
            <w:pPr>
              <w:jc w:val="both"/>
              <w:rPr>
                <w:rFonts w:eastAsia="Calibri"/>
                <w:sz w:val="18"/>
                <w:szCs w:val="19"/>
                <w:lang w:val="de-DE"/>
              </w:rPr>
            </w:pPr>
            <w:r w:rsidRPr="00727FD8">
              <w:rPr>
                <w:rFonts w:eastAsia="Calibri"/>
                <w:sz w:val="18"/>
                <w:szCs w:val="19"/>
                <w:lang w:val="de-DE"/>
              </w:rPr>
              <w:t>E 284 BORİK ASİT</w:t>
            </w:r>
          </w:p>
        </w:tc>
      </w:tr>
      <w:tr w:rsidR="00727FD8" w:rsidRPr="00727FD8" w:rsidTr="007D09C9">
        <w:tc>
          <w:tcPr>
            <w:tcW w:w="8778" w:type="dxa"/>
          </w:tcPr>
          <w:p w:rsidR="00727FD8" w:rsidRPr="00727FD8" w:rsidRDefault="00727FD8" w:rsidP="00727FD8">
            <w:pPr>
              <w:jc w:val="both"/>
              <w:rPr>
                <w:rFonts w:eastAsia="Calibri"/>
                <w:sz w:val="18"/>
                <w:szCs w:val="19"/>
              </w:rPr>
            </w:pPr>
            <w:r w:rsidRPr="00727FD8">
              <w:rPr>
                <w:rFonts w:eastAsia="Calibri"/>
                <w:sz w:val="18"/>
                <w:szCs w:val="19"/>
              </w:rPr>
              <w:t>E 285 SODYUM TETRABORAT (BORAKS)</w:t>
            </w:r>
          </w:p>
        </w:tc>
      </w:tr>
      <w:tr w:rsidR="00727FD8" w:rsidRPr="00727FD8" w:rsidTr="007D09C9">
        <w:tc>
          <w:tcPr>
            <w:tcW w:w="8778" w:type="dxa"/>
          </w:tcPr>
          <w:p w:rsidR="00727FD8" w:rsidRPr="00727FD8" w:rsidRDefault="00727FD8" w:rsidP="00727FD8">
            <w:pPr>
              <w:jc w:val="both"/>
              <w:rPr>
                <w:rFonts w:eastAsia="Calibri"/>
                <w:sz w:val="18"/>
                <w:szCs w:val="19"/>
                <w:lang w:val="fr-FR"/>
              </w:rPr>
            </w:pPr>
            <w:r w:rsidRPr="00727FD8">
              <w:rPr>
                <w:rFonts w:eastAsia="Calibri"/>
                <w:sz w:val="18"/>
                <w:szCs w:val="19"/>
                <w:lang w:val="fr-FR"/>
              </w:rPr>
              <w:t>E 290 KARBONDİOKSİT</w:t>
            </w:r>
          </w:p>
        </w:tc>
      </w:tr>
      <w:tr w:rsidR="00727FD8" w:rsidRPr="00727FD8" w:rsidTr="007D09C9">
        <w:tc>
          <w:tcPr>
            <w:tcW w:w="8778" w:type="dxa"/>
          </w:tcPr>
          <w:p w:rsidR="00727FD8" w:rsidRPr="00727FD8" w:rsidRDefault="00727FD8" w:rsidP="00727FD8">
            <w:pPr>
              <w:ind w:left="2832" w:hanging="2832"/>
              <w:jc w:val="both"/>
              <w:rPr>
                <w:rFonts w:eastAsia="Calibri"/>
                <w:sz w:val="18"/>
                <w:szCs w:val="19"/>
              </w:rPr>
            </w:pPr>
            <w:r w:rsidRPr="00727FD8">
              <w:rPr>
                <w:rFonts w:eastAsia="Calibri"/>
                <w:sz w:val="18"/>
                <w:szCs w:val="19"/>
              </w:rPr>
              <w:t>E 296 MALİK ASİT</w:t>
            </w:r>
          </w:p>
        </w:tc>
      </w:tr>
      <w:tr w:rsidR="00727FD8" w:rsidRPr="00727FD8" w:rsidTr="007D09C9">
        <w:tc>
          <w:tcPr>
            <w:tcW w:w="8778" w:type="dxa"/>
          </w:tcPr>
          <w:p w:rsidR="00727FD8" w:rsidRPr="00727FD8" w:rsidRDefault="00727FD8" w:rsidP="00727FD8">
            <w:pPr>
              <w:ind w:left="2832" w:hanging="2832"/>
              <w:jc w:val="both"/>
              <w:rPr>
                <w:rFonts w:eastAsia="Calibri"/>
                <w:sz w:val="18"/>
                <w:szCs w:val="19"/>
                <w:lang w:val="de-DE"/>
              </w:rPr>
            </w:pPr>
            <w:r w:rsidRPr="00727FD8">
              <w:rPr>
                <w:rFonts w:eastAsia="Calibri"/>
                <w:sz w:val="18"/>
                <w:szCs w:val="19"/>
                <w:lang w:val="de-DE"/>
              </w:rPr>
              <w:t>E 297 FUMARİK ASİT</w:t>
            </w:r>
          </w:p>
        </w:tc>
      </w:tr>
      <w:tr w:rsidR="00727FD8" w:rsidRPr="00727FD8" w:rsidTr="007D09C9">
        <w:tc>
          <w:tcPr>
            <w:tcW w:w="8778" w:type="dxa"/>
          </w:tcPr>
          <w:p w:rsidR="00727FD8" w:rsidRPr="00727FD8" w:rsidRDefault="00727FD8" w:rsidP="00727FD8">
            <w:pPr>
              <w:jc w:val="both"/>
              <w:rPr>
                <w:rFonts w:eastAsia="Calibri"/>
                <w:sz w:val="18"/>
                <w:szCs w:val="19"/>
                <w:lang w:val="de-DE"/>
              </w:rPr>
            </w:pPr>
            <w:r w:rsidRPr="00727FD8">
              <w:rPr>
                <w:rFonts w:eastAsia="Calibri"/>
                <w:sz w:val="18"/>
                <w:szCs w:val="19"/>
                <w:lang w:val="de-DE"/>
              </w:rPr>
              <w:t>E 300 ASKORBİK ASİT, L- ASKORBİK ASİT</w:t>
            </w:r>
          </w:p>
        </w:tc>
      </w:tr>
      <w:tr w:rsidR="00727FD8" w:rsidRPr="00727FD8" w:rsidTr="007D09C9">
        <w:tc>
          <w:tcPr>
            <w:tcW w:w="8778" w:type="dxa"/>
          </w:tcPr>
          <w:p w:rsidR="00727FD8" w:rsidRPr="00727FD8" w:rsidRDefault="00727FD8" w:rsidP="00727FD8">
            <w:pPr>
              <w:jc w:val="both"/>
              <w:rPr>
                <w:rFonts w:eastAsia="Calibri"/>
                <w:sz w:val="18"/>
                <w:szCs w:val="19"/>
              </w:rPr>
            </w:pPr>
            <w:r w:rsidRPr="00727FD8">
              <w:rPr>
                <w:rFonts w:eastAsia="Calibri"/>
                <w:sz w:val="18"/>
                <w:szCs w:val="19"/>
              </w:rPr>
              <w:t>E 301 SODYUM ASKORBAT</w:t>
            </w:r>
          </w:p>
        </w:tc>
      </w:tr>
      <w:tr w:rsidR="00727FD8" w:rsidRPr="00727FD8" w:rsidTr="007D09C9">
        <w:tc>
          <w:tcPr>
            <w:tcW w:w="8778" w:type="dxa"/>
          </w:tcPr>
          <w:p w:rsidR="00727FD8" w:rsidRPr="00727FD8" w:rsidRDefault="00727FD8" w:rsidP="00727FD8">
            <w:pPr>
              <w:jc w:val="both"/>
              <w:rPr>
                <w:rFonts w:eastAsia="Calibri"/>
                <w:sz w:val="18"/>
                <w:szCs w:val="19"/>
              </w:rPr>
            </w:pPr>
            <w:r w:rsidRPr="00727FD8">
              <w:rPr>
                <w:rFonts w:eastAsia="Calibri"/>
                <w:sz w:val="18"/>
                <w:szCs w:val="19"/>
              </w:rPr>
              <w:t>E 302 KALSİYUM ASKORBAT</w:t>
            </w:r>
          </w:p>
        </w:tc>
      </w:tr>
      <w:tr w:rsidR="00727FD8" w:rsidRPr="00727FD8" w:rsidTr="007D09C9">
        <w:tc>
          <w:tcPr>
            <w:tcW w:w="8778" w:type="dxa"/>
          </w:tcPr>
          <w:p w:rsidR="00727FD8" w:rsidRPr="00727FD8" w:rsidRDefault="00727FD8" w:rsidP="00727FD8">
            <w:pPr>
              <w:jc w:val="both"/>
              <w:rPr>
                <w:rFonts w:eastAsia="Calibri"/>
                <w:sz w:val="18"/>
                <w:szCs w:val="19"/>
                <w:lang w:val="en-GB"/>
              </w:rPr>
            </w:pPr>
            <w:r w:rsidRPr="00727FD8">
              <w:rPr>
                <w:rFonts w:eastAsia="Calibri"/>
                <w:sz w:val="18"/>
                <w:szCs w:val="19"/>
                <w:lang w:val="en-GB"/>
              </w:rPr>
              <w:t>E 304 (i) ASKORBİL PALMİTAT</w:t>
            </w:r>
          </w:p>
        </w:tc>
      </w:tr>
      <w:tr w:rsidR="00727FD8" w:rsidRPr="00727FD8" w:rsidTr="007D09C9">
        <w:tc>
          <w:tcPr>
            <w:tcW w:w="8778" w:type="dxa"/>
          </w:tcPr>
          <w:p w:rsidR="00727FD8" w:rsidRPr="00727FD8" w:rsidRDefault="00727FD8" w:rsidP="00727FD8">
            <w:pPr>
              <w:jc w:val="both"/>
              <w:rPr>
                <w:rFonts w:eastAsia="Calibri"/>
                <w:sz w:val="18"/>
                <w:szCs w:val="19"/>
              </w:rPr>
            </w:pPr>
            <w:r w:rsidRPr="00727FD8">
              <w:rPr>
                <w:rFonts w:eastAsia="Calibri"/>
                <w:sz w:val="18"/>
                <w:szCs w:val="19"/>
              </w:rPr>
              <w:t>E 304 (ii) ASKORBİL STEARAT</w:t>
            </w:r>
          </w:p>
        </w:tc>
      </w:tr>
      <w:tr w:rsidR="00727FD8" w:rsidRPr="00727FD8" w:rsidTr="007D09C9">
        <w:tc>
          <w:tcPr>
            <w:tcW w:w="8778" w:type="dxa"/>
          </w:tcPr>
          <w:p w:rsidR="00727FD8" w:rsidRPr="00727FD8" w:rsidRDefault="00727FD8" w:rsidP="00727FD8">
            <w:pPr>
              <w:jc w:val="both"/>
              <w:rPr>
                <w:sz w:val="18"/>
                <w:szCs w:val="19"/>
              </w:rPr>
            </w:pPr>
            <w:r w:rsidRPr="00727FD8">
              <w:rPr>
                <w:sz w:val="18"/>
                <w:szCs w:val="19"/>
              </w:rPr>
              <w:t>E 306 TOKOFEROLCE ZENGİN EKSTRAKT</w:t>
            </w:r>
          </w:p>
        </w:tc>
      </w:tr>
      <w:tr w:rsidR="00727FD8" w:rsidRPr="00727FD8" w:rsidTr="007D09C9">
        <w:tc>
          <w:tcPr>
            <w:tcW w:w="8778" w:type="dxa"/>
          </w:tcPr>
          <w:p w:rsidR="00727FD8" w:rsidRPr="00727FD8" w:rsidRDefault="00727FD8" w:rsidP="00727FD8">
            <w:pPr>
              <w:jc w:val="both"/>
              <w:rPr>
                <w:rFonts w:eastAsia="Calibri"/>
                <w:sz w:val="18"/>
                <w:szCs w:val="19"/>
              </w:rPr>
            </w:pPr>
            <w:r w:rsidRPr="00727FD8">
              <w:rPr>
                <w:rFonts w:eastAsia="Calibri"/>
                <w:sz w:val="18"/>
                <w:szCs w:val="19"/>
              </w:rPr>
              <w:t>E 307 ALFA-TOKOFEROL</w:t>
            </w:r>
          </w:p>
        </w:tc>
      </w:tr>
      <w:tr w:rsidR="00727FD8" w:rsidRPr="00727FD8" w:rsidTr="007D09C9">
        <w:tc>
          <w:tcPr>
            <w:tcW w:w="8778" w:type="dxa"/>
          </w:tcPr>
          <w:p w:rsidR="00727FD8" w:rsidRPr="00727FD8" w:rsidRDefault="00727FD8" w:rsidP="00727FD8">
            <w:pPr>
              <w:jc w:val="both"/>
              <w:rPr>
                <w:sz w:val="18"/>
                <w:szCs w:val="19"/>
              </w:rPr>
            </w:pPr>
            <w:r w:rsidRPr="00727FD8">
              <w:rPr>
                <w:sz w:val="18"/>
                <w:szCs w:val="19"/>
              </w:rPr>
              <w:t>E 308 GAMA-TOKOFEROL</w:t>
            </w:r>
          </w:p>
        </w:tc>
      </w:tr>
      <w:tr w:rsidR="00727FD8" w:rsidRPr="00727FD8" w:rsidTr="007D09C9">
        <w:tc>
          <w:tcPr>
            <w:tcW w:w="8778" w:type="dxa"/>
          </w:tcPr>
          <w:p w:rsidR="00727FD8" w:rsidRPr="00727FD8" w:rsidRDefault="00727FD8" w:rsidP="00727FD8">
            <w:pPr>
              <w:keepNext/>
              <w:jc w:val="both"/>
              <w:outlineLvl w:val="1"/>
              <w:rPr>
                <w:sz w:val="18"/>
                <w:szCs w:val="19"/>
              </w:rPr>
            </w:pPr>
            <w:r w:rsidRPr="00727FD8">
              <w:rPr>
                <w:sz w:val="18"/>
                <w:szCs w:val="19"/>
              </w:rPr>
              <w:t>E 309 DELTA-TOKOFEROL</w:t>
            </w:r>
          </w:p>
        </w:tc>
      </w:tr>
      <w:tr w:rsidR="00727FD8" w:rsidRPr="00727FD8" w:rsidTr="007D09C9">
        <w:tc>
          <w:tcPr>
            <w:tcW w:w="8778" w:type="dxa"/>
          </w:tcPr>
          <w:p w:rsidR="00727FD8" w:rsidRPr="00727FD8" w:rsidRDefault="00727FD8" w:rsidP="00727FD8">
            <w:pPr>
              <w:keepNext/>
              <w:jc w:val="both"/>
              <w:outlineLvl w:val="1"/>
              <w:rPr>
                <w:sz w:val="18"/>
                <w:szCs w:val="19"/>
              </w:rPr>
            </w:pPr>
            <w:r w:rsidRPr="00727FD8">
              <w:rPr>
                <w:sz w:val="18"/>
                <w:szCs w:val="19"/>
              </w:rPr>
              <w:t>E 310 PROPİL GALLAT</w:t>
            </w:r>
          </w:p>
        </w:tc>
      </w:tr>
      <w:tr w:rsidR="00727FD8" w:rsidRPr="00727FD8" w:rsidTr="007D09C9">
        <w:tc>
          <w:tcPr>
            <w:tcW w:w="8778" w:type="dxa"/>
          </w:tcPr>
          <w:p w:rsidR="00727FD8" w:rsidRPr="00727FD8" w:rsidRDefault="00727FD8" w:rsidP="00727FD8">
            <w:pPr>
              <w:keepNext/>
              <w:jc w:val="both"/>
              <w:outlineLvl w:val="1"/>
              <w:rPr>
                <w:sz w:val="18"/>
                <w:szCs w:val="19"/>
              </w:rPr>
            </w:pPr>
            <w:r w:rsidRPr="00727FD8">
              <w:rPr>
                <w:sz w:val="18"/>
                <w:szCs w:val="19"/>
              </w:rPr>
              <w:t>E 315 ERİTORBİK ASİT</w:t>
            </w:r>
          </w:p>
        </w:tc>
      </w:tr>
      <w:tr w:rsidR="00727FD8" w:rsidRPr="00727FD8" w:rsidTr="007D09C9">
        <w:tc>
          <w:tcPr>
            <w:tcW w:w="8778" w:type="dxa"/>
          </w:tcPr>
          <w:p w:rsidR="00727FD8" w:rsidRPr="00727FD8" w:rsidRDefault="00727FD8" w:rsidP="00727FD8">
            <w:pPr>
              <w:keepNext/>
              <w:jc w:val="both"/>
              <w:outlineLvl w:val="1"/>
              <w:rPr>
                <w:sz w:val="18"/>
                <w:szCs w:val="19"/>
              </w:rPr>
            </w:pPr>
            <w:r w:rsidRPr="00727FD8">
              <w:rPr>
                <w:sz w:val="18"/>
                <w:szCs w:val="19"/>
              </w:rPr>
              <w:t>E 316 SODYUM ERİTORBAT</w:t>
            </w:r>
          </w:p>
        </w:tc>
      </w:tr>
      <w:tr w:rsidR="00727FD8" w:rsidRPr="00727FD8" w:rsidTr="007D09C9">
        <w:tc>
          <w:tcPr>
            <w:tcW w:w="8778" w:type="dxa"/>
          </w:tcPr>
          <w:p w:rsidR="00727FD8" w:rsidRPr="00727FD8" w:rsidRDefault="00727FD8" w:rsidP="00727FD8">
            <w:pPr>
              <w:keepNext/>
              <w:jc w:val="both"/>
              <w:outlineLvl w:val="0"/>
              <w:rPr>
                <w:bCs/>
                <w:sz w:val="18"/>
                <w:szCs w:val="19"/>
              </w:rPr>
            </w:pPr>
            <w:r w:rsidRPr="00727FD8">
              <w:rPr>
                <w:bCs/>
                <w:sz w:val="18"/>
                <w:szCs w:val="19"/>
              </w:rPr>
              <w:t>E 319 TERSİYER-BÜTİLHİDROKİNON (TBHQ)</w:t>
            </w:r>
          </w:p>
        </w:tc>
      </w:tr>
      <w:tr w:rsidR="00727FD8" w:rsidRPr="00727FD8" w:rsidTr="007D09C9">
        <w:tc>
          <w:tcPr>
            <w:tcW w:w="8778" w:type="dxa"/>
          </w:tcPr>
          <w:p w:rsidR="00727FD8" w:rsidRPr="00727FD8" w:rsidRDefault="00727FD8" w:rsidP="00727FD8">
            <w:pPr>
              <w:keepNext/>
              <w:jc w:val="both"/>
              <w:outlineLvl w:val="0"/>
              <w:rPr>
                <w:bCs/>
                <w:sz w:val="18"/>
                <w:szCs w:val="19"/>
              </w:rPr>
            </w:pPr>
            <w:r w:rsidRPr="00727FD8">
              <w:rPr>
                <w:bCs/>
                <w:sz w:val="18"/>
                <w:szCs w:val="19"/>
              </w:rPr>
              <w:t>E 320 BÜTİLLENDİRİLMİŞ HİDROKSİANİSOL (BHA)</w:t>
            </w:r>
          </w:p>
        </w:tc>
      </w:tr>
      <w:tr w:rsidR="00727FD8" w:rsidRPr="00727FD8" w:rsidTr="007D09C9">
        <w:tc>
          <w:tcPr>
            <w:tcW w:w="8778" w:type="dxa"/>
          </w:tcPr>
          <w:p w:rsidR="00727FD8" w:rsidRPr="00727FD8" w:rsidRDefault="00727FD8" w:rsidP="00727FD8">
            <w:pPr>
              <w:keepNext/>
              <w:jc w:val="both"/>
              <w:outlineLvl w:val="1"/>
              <w:rPr>
                <w:sz w:val="18"/>
                <w:szCs w:val="19"/>
              </w:rPr>
            </w:pPr>
            <w:r w:rsidRPr="00727FD8">
              <w:rPr>
                <w:sz w:val="18"/>
                <w:szCs w:val="19"/>
              </w:rPr>
              <w:t>E 321 BÜTİLLENDİRİLMİŞ HİDROKSİTOLUEN (BHT)</w:t>
            </w:r>
          </w:p>
        </w:tc>
      </w:tr>
      <w:tr w:rsidR="00727FD8" w:rsidRPr="00727FD8" w:rsidTr="007D09C9">
        <w:tc>
          <w:tcPr>
            <w:tcW w:w="8778" w:type="dxa"/>
          </w:tcPr>
          <w:p w:rsidR="00727FD8" w:rsidRPr="00727FD8" w:rsidRDefault="00727FD8" w:rsidP="00727FD8">
            <w:pPr>
              <w:keepNext/>
              <w:jc w:val="both"/>
              <w:outlineLvl w:val="1"/>
              <w:rPr>
                <w:sz w:val="18"/>
                <w:szCs w:val="19"/>
              </w:rPr>
            </w:pPr>
            <w:r w:rsidRPr="00727FD8">
              <w:rPr>
                <w:sz w:val="18"/>
                <w:szCs w:val="19"/>
              </w:rPr>
              <w:t>E 322 LESİTİNLER</w:t>
            </w:r>
          </w:p>
        </w:tc>
      </w:tr>
      <w:tr w:rsidR="003D13C5" w:rsidRPr="00727FD8" w:rsidTr="007D09C9">
        <w:tc>
          <w:tcPr>
            <w:tcW w:w="8778" w:type="dxa"/>
          </w:tcPr>
          <w:p w:rsidR="003D13C5" w:rsidRPr="00727FD8" w:rsidRDefault="003D13C5" w:rsidP="00727FD8">
            <w:pPr>
              <w:widowControl w:val="0"/>
              <w:tabs>
                <w:tab w:val="left" w:pos="204"/>
              </w:tabs>
              <w:jc w:val="both"/>
              <w:rPr>
                <w:rFonts w:eastAsia="Calibri"/>
                <w:snapToGrid w:val="0"/>
                <w:sz w:val="18"/>
                <w:szCs w:val="19"/>
              </w:rPr>
            </w:pPr>
            <w:r w:rsidRPr="003D13C5">
              <w:rPr>
                <w:rFonts w:eastAsia="Calibri"/>
                <w:snapToGrid w:val="0"/>
                <w:sz w:val="18"/>
                <w:szCs w:val="19"/>
              </w:rPr>
              <w:t>E 322a YULAF LESİTİNİ</w:t>
            </w:r>
          </w:p>
        </w:tc>
      </w:tr>
      <w:tr w:rsidR="00727FD8" w:rsidRPr="00727FD8" w:rsidTr="007D09C9">
        <w:tc>
          <w:tcPr>
            <w:tcW w:w="8778" w:type="dxa"/>
          </w:tcPr>
          <w:p w:rsidR="00727FD8" w:rsidRPr="00727FD8" w:rsidRDefault="00727FD8" w:rsidP="00727FD8">
            <w:pPr>
              <w:widowControl w:val="0"/>
              <w:tabs>
                <w:tab w:val="left" w:pos="204"/>
              </w:tabs>
              <w:jc w:val="both"/>
              <w:rPr>
                <w:rFonts w:eastAsia="Calibri"/>
                <w:snapToGrid w:val="0"/>
                <w:sz w:val="18"/>
                <w:szCs w:val="19"/>
              </w:rPr>
            </w:pPr>
            <w:r w:rsidRPr="00727FD8">
              <w:rPr>
                <w:rFonts w:eastAsia="Calibri"/>
                <w:snapToGrid w:val="0"/>
                <w:sz w:val="18"/>
                <w:szCs w:val="19"/>
              </w:rPr>
              <w:lastRenderedPageBreak/>
              <w:t>E 325 SODYUM LAKTAT</w:t>
            </w:r>
          </w:p>
        </w:tc>
      </w:tr>
      <w:tr w:rsidR="00727FD8" w:rsidRPr="00727FD8" w:rsidTr="007D09C9">
        <w:tc>
          <w:tcPr>
            <w:tcW w:w="8778" w:type="dxa"/>
          </w:tcPr>
          <w:p w:rsidR="00727FD8" w:rsidRPr="00727FD8" w:rsidRDefault="00727FD8" w:rsidP="00727FD8">
            <w:pPr>
              <w:widowControl w:val="0"/>
              <w:tabs>
                <w:tab w:val="left" w:pos="204"/>
              </w:tabs>
              <w:jc w:val="both"/>
              <w:rPr>
                <w:rFonts w:eastAsia="Calibri"/>
                <w:snapToGrid w:val="0"/>
                <w:sz w:val="18"/>
                <w:szCs w:val="19"/>
                <w:lang w:val="de-DE"/>
              </w:rPr>
            </w:pPr>
            <w:r w:rsidRPr="00727FD8">
              <w:rPr>
                <w:rFonts w:eastAsia="Calibri"/>
                <w:snapToGrid w:val="0"/>
                <w:sz w:val="18"/>
                <w:szCs w:val="19"/>
                <w:lang w:val="de-DE"/>
              </w:rPr>
              <w:t>E 326 POTASYUM LAKTAT</w:t>
            </w:r>
          </w:p>
        </w:tc>
      </w:tr>
      <w:tr w:rsidR="00727FD8" w:rsidRPr="00727FD8" w:rsidTr="007D09C9">
        <w:tc>
          <w:tcPr>
            <w:tcW w:w="8778" w:type="dxa"/>
          </w:tcPr>
          <w:p w:rsidR="00727FD8" w:rsidRPr="00727FD8" w:rsidRDefault="00727FD8" w:rsidP="00727FD8">
            <w:pPr>
              <w:widowControl w:val="0"/>
              <w:tabs>
                <w:tab w:val="left" w:pos="204"/>
              </w:tabs>
              <w:jc w:val="both"/>
              <w:rPr>
                <w:rFonts w:eastAsia="Calibri"/>
                <w:snapToGrid w:val="0"/>
                <w:sz w:val="18"/>
                <w:szCs w:val="19"/>
                <w:lang w:val="de-DE"/>
              </w:rPr>
            </w:pPr>
            <w:r w:rsidRPr="00727FD8">
              <w:rPr>
                <w:rFonts w:eastAsia="Calibri"/>
                <w:snapToGrid w:val="0"/>
                <w:sz w:val="18"/>
                <w:szCs w:val="19"/>
                <w:lang w:val="de-DE"/>
              </w:rPr>
              <w:t>E 327 KALSİYUM LAKTAT</w:t>
            </w:r>
          </w:p>
        </w:tc>
      </w:tr>
      <w:tr w:rsidR="00727FD8" w:rsidRPr="00727FD8" w:rsidTr="007D09C9">
        <w:tc>
          <w:tcPr>
            <w:tcW w:w="8778" w:type="dxa"/>
          </w:tcPr>
          <w:p w:rsidR="00727FD8" w:rsidRPr="00727FD8" w:rsidRDefault="00727FD8" w:rsidP="00727FD8">
            <w:pPr>
              <w:widowControl w:val="0"/>
              <w:tabs>
                <w:tab w:val="left" w:pos="204"/>
              </w:tabs>
              <w:jc w:val="both"/>
              <w:rPr>
                <w:rFonts w:eastAsia="Calibri"/>
                <w:snapToGrid w:val="0"/>
                <w:sz w:val="18"/>
                <w:szCs w:val="19"/>
                <w:lang w:val="de-DE"/>
              </w:rPr>
            </w:pPr>
            <w:r w:rsidRPr="00727FD8">
              <w:rPr>
                <w:rFonts w:eastAsia="Calibri"/>
                <w:snapToGrid w:val="0"/>
                <w:sz w:val="18"/>
                <w:szCs w:val="19"/>
                <w:lang w:val="de-DE"/>
              </w:rPr>
              <w:t>E 330 SİTRİK ASİT</w:t>
            </w:r>
          </w:p>
        </w:tc>
      </w:tr>
      <w:tr w:rsidR="00727FD8" w:rsidRPr="00727FD8" w:rsidTr="007D09C9">
        <w:tc>
          <w:tcPr>
            <w:tcW w:w="8778" w:type="dxa"/>
          </w:tcPr>
          <w:p w:rsidR="00727FD8" w:rsidRPr="00727FD8" w:rsidRDefault="00727FD8" w:rsidP="00727FD8">
            <w:pPr>
              <w:widowControl w:val="0"/>
              <w:tabs>
                <w:tab w:val="left" w:pos="204"/>
              </w:tabs>
              <w:jc w:val="both"/>
              <w:rPr>
                <w:rFonts w:eastAsia="Calibri"/>
                <w:snapToGrid w:val="0"/>
                <w:sz w:val="18"/>
                <w:szCs w:val="19"/>
                <w:lang w:val="en-GB"/>
              </w:rPr>
            </w:pPr>
            <w:r w:rsidRPr="00727FD8">
              <w:rPr>
                <w:rFonts w:eastAsia="Calibri"/>
                <w:snapToGrid w:val="0"/>
                <w:sz w:val="18"/>
                <w:szCs w:val="19"/>
                <w:lang w:val="en-GB"/>
              </w:rPr>
              <w:t>E 331</w:t>
            </w:r>
            <w:r w:rsidR="003C0A43">
              <w:rPr>
                <w:rFonts w:eastAsia="Calibri"/>
                <w:snapToGrid w:val="0"/>
                <w:sz w:val="18"/>
                <w:szCs w:val="19"/>
                <w:lang w:val="en-GB"/>
              </w:rPr>
              <w:t xml:space="preserve"> </w:t>
            </w:r>
            <w:r w:rsidRPr="00727FD8">
              <w:rPr>
                <w:rFonts w:eastAsia="Calibri"/>
                <w:snapToGrid w:val="0"/>
                <w:sz w:val="18"/>
                <w:szCs w:val="19"/>
                <w:lang w:val="en-GB"/>
              </w:rPr>
              <w:t>(i) MONOSODYUM SİTRAT</w:t>
            </w:r>
          </w:p>
        </w:tc>
      </w:tr>
      <w:tr w:rsidR="00727FD8" w:rsidRPr="00727FD8" w:rsidTr="007D09C9">
        <w:tc>
          <w:tcPr>
            <w:tcW w:w="8778" w:type="dxa"/>
          </w:tcPr>
          <w:p w:rsidR="00727FD8" w:rsidRPr="00727FD8" w:rsidRDefault="00727FD8" w:rsidP="00727FD8">
            <w:pPr>
              <w:jc w:val="both"/>
              <w:rPr>
                <w:rFonts w:eastAsia="Calibri"/>
                <w:sz w:val="18"/>
                <w:szCs w:val="19"/>
                <w:lang w:val="de-DE"/>
              </w:rPr>
            </w:pPr>
            <w:r w:rsidRPr="00727FD8">
              <w:rPr>
                <w:rFonts w:eastAsia="Calibri"/>
                <w:sz w:val="18"/>
                <w:szCs w:val="19"/>
                <w:lang w:val="de-DE"/>
              </w:rPr>
              <w:t>E 331 (ii) DİSODYUM SİTRAT</w:t>
            </w:r>
          </w:p>
        </w:tc>
      </w:tr>
      <w:tr w:rsidR="00727FD8" w:rsidRPr="00727FD8" w:rsidTr="007D09C9">
        <w:tc>
          <w:tcPr>
            <w:tcW w:w="8778" w:type="dxa"/>
          </w:tcPr>
          <w:p w:rsidR="00727FD8" w:rsidRPr="00727FD8" w:rsidRDefault="00727FD8" w:rsidP="00727FD8">
            <w:pPr>
              <w:jc w:val="both"/>
              <w:rPr>
                <w:rFonts w:eastAsia="Calibri"/>
                <w:sz w:val="18"/>
                <w:szCs w:val="19"/>
              </w:rPr>
            </w:pPr>
            <w:r w:rsidRPr="00727FD8">
              <w:rPr>
                <w:rFonts w:eastAsia="Calibri"/>
                <w:sz w:val="18"/>
                <w:szCs w:val="19"/>
              </w:rPr>
              <w:t>E 331 (iii) TRİSODYUM SİTRAT</w:t>
            </w:r>
          </w:p>
        </w:tc>
      </w:tr>
      <w:tr w:rsidR="00727FD8" w:rsidRPr="00727FD8" w:rsidTr="007D09C9">
        <w:tc>
          <w:tcPr>
            <w:tcW w:w="8778" w:type="dxa"/>
          </w:tcPr>
          <w:p w:rsidR="00727FD8" w:rsidRPr="00727FD8" w:rsidRDefault="00727FD8" w:rsidP="00727FD8">
            <w:pPr>
              <w:jc w:val="both"/>
              <w:rPr>
                <w:rFonts w:eastAsia="Calibri"/>
                <w:sz w:val="18"/>
                <w:szCs w:val="19"/>
              </w:rPr>
            </w:pPr>
            <w:r w:rsidRPr="00727FD8">
              <w:rPr>
                <w:rFonts w:eastAsia="Calibri"/>
                <w:sz w:val="18"/>
                <w:szCs w:val="19"/>
              </w:rPr>
              <w:t>E 332 (i) MONOPOTASYUM SİTRAT</w:t>
            </w:r>
          </w:p>
        </w:tc>
      </w:tr>
      <w:tr w:rsidR="00727FD8" w:rsidRPr="00727FD8" w:rsidTr="007D09C9">
        <w:tc>
          <w:tcPr>
            <w:tcW w:w="8778" w:type="dxa"/>
          </w:tcPr>
          <w:p w:rsidR="00727FD8" w:rsidRPr="00727FD8" w:rsidRDefault="00727FD8" w:rsidP="00727FD8">
            <w:pPr>
              <w:jc w:val="both"/>
              <w:rPr>
                <w:rFonts w:eastAsia="Calibri"/>
                <w:sz w:val="18"/>
                <w:szCs w:val="19"/>
              </w:rPr>
            </w:pPr>
            <w:r w:rsidRPr="00727FD8">
              <w:rPr>
                <w:rFonts w:eastAsia="Calibri"/>
                <w:sz w:val="18"/>
                <w:szCs w:val="19"/>
              </w:rPr>
              <w:t>E 332 (ii) TRİPOTASYUM SİTRAT</w:t>
            </w:r>
          </w:p>
        </w:tc>
      </w:tr>
      <w:tr w:rsidR="00727FD8" w:rsidRPr="00727FD8" w:rsidTr="007D09C9">
        <w:tc>
          <w:tcPr>
            <w:tcW w:w="8778" w:type="dxa"/>
          </w:tcPr>
          <w:p w:rsidR="00727FD8" w:rsidRPr="00727FD8" w:rsidRDefault="00727FD8" w:rsidP="00727FD8">
            <w:pPr>
              <w:jc w:val="both"/>
              <w:rPr>
                <w:rFonts w:eastAsia="Calibri"/>
                <w:sz w:val="18"/>
                <w:szCs w:val="19"/>
              </w:rPr>
            </w:pPr>
            <w:r w:rsidRPr="00727FD8">
              <w:rPr>
                <w:rFonts w:eastAsia="Calibri"/>
                <w:sz w:val="18"/>
                <w:szCs w:val="19"/>
              </w:rPr>
              <w:t>E 333 (i) MONOKALSİYUM SİTRAT</w:t>
            </w:r>
          </w:p>
        </w:tc>
      </w:tr>
      <w:tr w:rsidR="00727FD8" w:rsidRPr="00727FD8" w:rsidTr="007D09C9">
        <w:tc>
          <w:tcPr>
            <w:tcW w:w="8778" w:type="dxa"/>
          </w:tcPr>
          <w:p w:rsidR="00727FD8" w:rsidRPr="00727FD8" w:rsidRDefault="00727FD8" w:rsidP="00727FD8">
            <w:pPr>
              <w:keepNext/>
              <w:jc w:val="both"/>
              <w:outlineLvl w:val="0"/>
              <w:rPr>
                <w:bCs/>
                <w:sz w:val="18"/>
                <w:szCs w:val="19"/>
                <w:lang w:val="de-DE"/>
              </w:rPr>
            </w:pPr>
            <w:r w:rsidRPr="00727FD8">
              <w:rPr>
                <w:bCs/>
                <w:sz w:val="18"/>
                <w:szCs w:val="19"/>
                <w:lang w:val="de-DE"/>
              </w:rPr>
              <w:t>E 333 (ii) DİKALSİYUM SİTRAT</w:t>
            </w:r>
          </w:p>
        </w:tc>
      </w:tr>
      <w:tr w:rsidR="00727FD8" w:rsidRPr="00727FD8" w:rsidTr="007D09C9">
        <w:tc>
          <w:tcPr>
            <w:tcW w:w="8778" w:type="dxa"/>
          </w:tcPr>
          <w:p w:rsidR="00727FD8" w:rsidRPr="00727FD8" w:rsidRDefault="003A6F9D" w:rsidP="00727FD8">
            <w:pPr>
              <w:keepNext/>
              <w:jc w:val="both"/>
              <w:outlineLvl w:val="0"/>
              <w:rPr>
                <w:bCs/>
                <w:sz w:val="18"/>
                <w:szCs w:val="19"/>
              </w:rPr>
            </w:pPr>
            <w:r>
              <w:rPr>
                <w:bCs/>
                <w:sz w:val="18"/>
                <w:szCs w:val="19"/>
              </w:rPr>
              <w:t xml:space="preserve">E 333 (iii) </w:t>
            </w:r>
            <w:r w:rsidR="007C41E9">
              <w:rPr>
                <w:bCs/>
                <w:sz w:val="18"/>
                <w:szCs w:val="19"/>
              </w:rPr>
              <w:t xml:space="preserve">TRİKALSİYUM </w:t>
            </w:r>
            <w:r w:rsidR="00727FD8" w:rsidRPr="00727FD8">
              <w:rPr>
                <w:bCs/>
                <w:sz w:val="18"/>
                <w:szCs w:val="19"/>
              </w:rPr>
              <w:t>SİTRAT</w:t>
            </w:r>
          </w:p>
        </w:tc>
      </w:tr>
      <w:tr w:rsidR="00727FD8" w:rsidRPr="00727FD8" w:rsidTr="007D09C9">
        <w:tc>
          <w:tcPr>
            <w:tcW w:w="8778" w:type="dxa"/>
          </w:tcPr>
          <w:p w:rsidR="00727FD8" w:rsidRPr="00727FD8" w:rsidRDefault="003A6F9D" w:rsidP="00727FD8">
            <w:pPr>
              <w:keepNext/>
              <w:jc w:val="both"/>
              <w:outlineLvl w:val="2"/>
              <w:rPr>
                <w:sz w:val="18"/>
                <w:szCs w:val="19"/>
              </w:rPr>
            </w:pPr>
            <w:r>
              <w:rPr>
                <w:sz w:val="18"/>
                <w:szCs w:val="19"/>
              </w:rPr>
              <w:t xml:space="preserve">E 334 </w:t>
            </w:r>
            <w:r w:rsidR="007C41E9">
              <w:rPr>
                <w:sz w:val="18"/>
                <w:szCs w:val="19"/>
              </w:rPr>
              <w:t xml:space="preserve">L (+) -TARTARİK ASİT, </w:t>
            </w:r>
            <w:r w:rsidR="00727FD8" w:rsidRPr="00727FD8">
              <w:rPr>
                <w:sz w:val="18"/>
                <w:szCs w:val="19"/>
              </w:rPr>
              <w:t>TARTARİK ASİT</w:t>
            </w:r>
          </w:p>
        </w:tc>
      </w:tr>
      <w:tr w:rsidR="00727FD8" w:rsidRPr="00727FD8" w:rsidTr="007D09C9">
        <w:tc>
          <w:tcPr>
            <w:tcW w:w="8778" w:type="dxa"/>
          </w:tcPr>
          <w:p w:rsidR="00727FD8" w:rsidRPr="00727FD8" w:rsidRDefault="007C41E9" w:rsidP="00727FD8">
            <w:pPr>
              <w:keepNext/>
              <w:ind w:left="4245" w:hanging="4245"/>
              <w:jc w:val="both"/>
              <w:outlineLvl w:val="2"/>
              <w:rPr>
                <w:sz w:val="18"/>
                <w:szCs w:val="19"/>
              </w:rPr>
            </w:pPr>
            <w:r>
              <w:rPr>
                <w:sz w:val="18"/>
                <w:szCs w:val="19"/>
              </w:rPr>
              <w:t>E 335 (i) MONOSODYUM</w:t>
            </w:r>
            <w:r w:rsidR="00727FD8" w:rsidRPr="00727FD8">
              <w:rPr>
                <w:sz w:val="18"/>
                <w:szCs w:val="19"/>
              </w:rPr>
              <w:t xml:space="preserve"> TARTARAT</w:t>
            </w:r>
          </w:p>
        </w:tc>
      </w:tr>
      <w:tr w:rsidR="00727FD8" w:rsidRPr="00727FD8" w:rsidTr="007D09C9">
        <w:tc>
          <w:tcPr>
            <w:tcW w:w="8778" w:type="dxa"/>
          </w:tcPr>
          <w:p w:rsidR="00727FD8" w:rsidRPr="00727FD8" w:rsidRDefault="003A6F9D" w:rsidP="00727FD8">
            <w:pPr>
              <w:jc w:val="both"/>
              <w:rPr>
                <w:rFonts w:eastAsia="Calibri"/>
                <w:sz w:val="18"/>
                <w:szCs w:val="19"/>
                <w:lang w:val="de-DE"/>
              </w:rPr>
            </w:pPr>
            <w:r>
              <w:rPr>
                <w:rFonts w:eastAsia="Calibri"/>
                <w:sz w:val="18"/>
                <w:szCs w:val="19"/>
                <w:lang w:val="de-DE"/>
              </w:rPr>
              <w:t xml:space="preserve">E 335 (ii) </w:t>
            </w:r>
            <w:r w:rsidR="00727FD8" w:rsidRPr="00727FD8">
              <w:rPr>
                <w:rFonts w:eastAsia="Calibri"/>
                <w:sz w:val="18"/>
                <w:szCs w:val="19"/>
                <w:lang w:val="de-DE"/>
              </w:rPr>
              <w:t>DİSODYUM  TARTARAT</w:t>
            </w:r>
          </w:p>
        </w:tc>
      </w:tr>
      <w:tr w:rsidR="00727FD8" w:rsidRPr="00727FD8" w:rsidTr="007D09C9">
        <w:tc>
          <w:tcPr>
            <w:tcW w:w="8778" w:type="dxa"/>
          </w:tcPr>
          <w:p w:rsidR="00727FD8" w:rsidRPr="00727FD8" w:rsidRDefault="00727FD8" w:rsidP="00727FD8">
            <w:pPr>
              <w:jc w:val="both"/>
              <w:rPr>
                <w:rFonts w:eastAsia="Calibri"/>
                <w:sz w:val="18"/>
                <w:szCs w:val="19"/>
              </w:rPr>
            </w:pPr>
            <w:r w:rsidRPr="00727FD8">
              <w:rPr>
                <w:rFonts w:eastAsia="Calibri"/>
                <w:sz w:val="18"/>
                <w:szCs w:val="19"/>
              </w:rPr>
              <w:t>E 336 (i) MONOPOTASYUM TARTARAT</w:t>
            </w:r>
          </w:p>
        </w:tc>
      </w:tr>
      <w:tr w:rsidR="00727FD8" w:rsidRPr="00727FD8" w:rsidTr="007D09C9">
        <w:tc>
          <w:tcPr>
            <w:tcW w:w="8778" w:type="dxa"/>
          </w:tcPr>
          <w:p w:rsidR="00727FD8" w:rsidRPr="00727FD8" w:rsidRDefault="00727FD8" w:rsidP="00727FD8">
            <w:pPr>
              <w:rPr>
                <w:bCs/>
                <w:color w:val="000000"/>
                <w:sz w:val="18"/>
                <w:szCs w:val="19"/>
              </w:rPr>
            </w:pPr>
            <w:r w:rsidRPr="00727FD8">
              <w:rPr>
                <w:sz w:val="18"/>
                <w:szCs w:val="19"/>
              </w:rPr>
              <w:t>E 336 (ii) DİPOTASYUM TARTARAT</w:t>
            </w:r>
          </w:p>
        </w:tc>
      </w:tr>
      <w:tr w:rsidR="00727FD8" w:rsidRPr="00727FD8" w:rsidTr="007D09C9">
        <w:tc>
          <w:tcPr>
            <w:tcW w:w="8778" w:type="dxa"/>
          </w:tcPr>
          <w:p w:rsidR="00727FD8" w:rsidRPr="00727FD8" w:rsidRDefault="003A6F9D" w:rsidP="00727FD8">
            <w:pPr>
              <w:jc w:val="both"/>
              <w:rPr>
                <w:rFonts w:eastAsia="Calibri"/>
                <w:sz w:val="18"/>
                <w:szCs w:val="19"/>
                <w:lang w:val="de-DE"/>
              </w:rPr>
            </w:pPr>
            <w:r>
              <w:rPr>
                <w:rFonts w:eastAsia="Calibri"/>
                <w:sz w:val="18"/>
                <w:szCs w:val="19"/>
                <w:lang w:val="de-DE"/>
              </w:rPr>
              <w:t xml:space="preserve">E 337 </w:t>
            </w:r>
            <w:r w:rsidR="00727FD8" w:rsidRPr="00727FD8">
              <w:rPr>
                <w:rFonts w:eastAsia="Calibri"/>
                <w:sz w:val="18"/>
                <w:szCs w:val="19"/>
                <w:lang w:val="de-DE"/>
              </w:rPr>
              <w:t>SODYUM POTASYUM TARTARAT</w:t>
            </w:r>
          </w:p>
        </w:tc>
      </w:tr>
      <w:tr w:rsidR="00727FD8" w:rsidRPr="00727FD8" w:rsidTr="007D09C9">
        <w:tc>
          <w:tcPr>
            <w:tcW w:w="8778" w:type="dxa"/>
          </w:tcPr>
          <w:p w:rsidR="00727FD8" w:rsidRPr="00727FD8" w:rsidRDefault="00727FD8" w:rsidP="00727FD8">
            <w:pPr>
              <w:keepNext/>
              <w:ind w:left="4245" w:hanging="4245"/>
              <w:jc w:val="both"/>
              <w:outlineLvl w:val="2"/>
              <w:rPr>
                <w:sz w:val="18"/>
                <w:szCs w:val="19"/>
              </w:rPr>
            </w:pPr>
            <w:r w:rsidRPr="00727FD8">
              <w:rPr>
                <w:sz w:val="18"/>
                <w:szCs w:val="19"/>
              </w:rPr>
              <w:t>E 338 FOSFORİK ASİT</w:t>
            </w:r>
          </w:p>
        </w:tc>
      </w:tr>
      <w:tr w:rsidR="00727FD8" w:rsidRPr="00727FD8" w:rsidTr="007D09C9">
        <w:tc>
          <w:tcPr>
            <w:tcW w:w="8778" w:type="dxa"/>
          </w:tcPr>
          <w:p w:rsidR="00727FD8" w:rsidRPr="00727FD8" w:rsidRDefault="003A6F9D" w:rsidP="00727FD8">
            <w:pPr>
              <w:keepNext/>
              <w:jc w:val="both"/>
              <w:outlineLvl w:val="6"/>
              <w:rPr>
                <w:bCs/>
                <w:sz w:val="18"/>
                <w:szCs w:val="19"/>
              </w:rPr>
            </w:pPr>
            <w:r>
              <w:rPr>
                <w:bCs/>
                <w:sz w:val="18"/>
                <w:szCs w:val="19"/>
              </w:rPr>
              <w:t xml:space="preserve">E 339 (i) </w:t>
            </w:r>
            <w:r w:rsidR="00727FD8" w:rsidRPr="00727FD8">
              <w:rPr>
                <w:bCs/>
                <w:sz w:val="18"/>
                <w:szCs w:val="19"/>
              </w:rPr>
              <w:t>MONOSODYUM FOSFAT</w:t>
            </w:r>
          </w:p>
        </w:tc>
      </w:tr>
      <w:tr w:rsidR="00727FD8" w:rsidRPr="00727FD8" w:rsidTr="007D09C9">
        <w:tc>
          <w:tcPr>
            <w:tcW w:w="8778" w:type="dxa"/>
          </w:tcPr>
          <w:p w:rsidR="00727FD8" w:rsidRPr="00727FD8" w:rsidRDefault="00727FD8" w:rsidP="00727FD8">
            <w:pPr>
              <w:keepNext/>
              <w:ind w:left="4245" w:hanging="4245"/>
              <w:jc w:val="both"/>
              <w:outlineLvl w:val="2"/>
              <w:rPr>
                <w:sz w:val="18"/>
                <w:szCs w:val="19"/>
              </w:rPr>
            </w:pPr>
            <w:r w:rsidRPr="00727FD8">
              <w:rPr>
                <w:sz w:val="18"/>
                <w:szCs w:val="19"/>
              </w:rPr>
              <w:t>E 339 (ii) DİSODYUM FOSFAT</w:t>
            </w:r>
          </w:p>
        </w:tc>
      </w:tr>
      <w:tr w:rsidR="00727FD8" w:rsidRPr="00727FD8" w:rsidTr="007D09C9">
        <w:tc>
          <w:tcPr>
            <w:tcW w:w="8778" w:type="dxa"/>
          </w:tcPr>
          <w:p w:rsidR="00727FD8" w:rsidRPr="00727FD8" w:rsidRDefault="00727FD8" w:rsidP="00727FD8">
            <w:pPr>
              <w:ind w:left="2004" w:hanging="2004"/>
              <w:jc w:val="both"/>
              <w:rPr>
                <w:rFonts w:eastAsia="Calibri"/>
                <w:sz w:val="18"/>
                <w:szCs w:val="19"/>
                <w:lang w:val="en-GB"/>
              </w:rPr>
            </w:pPr>
            <w:r w:rsidRPr="00727FD8">
              <w:rPr>
                <w:rFonts w:eastAsia="Calibri"/>
                <w:sz w:val="18"/>
                <w:szCs w:val="19"/>
                <w:lang w:val="en-GB"/>
              </w:rPr>
              <w:t>E 339 (iii) TRİSODYUM FOSFAT</w:t>
            </w:r>
          </w:p>
        </w:tc>
      </w:tr>
      <w:tr w:rsidR="00727FD8" w:rsidRPr="00727FD8" w:rsidTr="007D09C9">
        <w:tc>
          <w:tcPr>
            <w:tcW w:w="8778" w:type="dxa"/>
          </w:tcPr>
          <w:p w:rsidR="00727FD8" w:rsidRPr="00727FD8" w:rsidRDefault="00727FD8" w:rsidP="00727FD8">
            <w:pPr>
              <w:jc w:val="both"/>
              <w:rPr>
                <w:rFonts w:eastAsia="Calibri"/>
                <w:sz w:val="18"/>
                <w:szCs w:val="19"/>
              </w:rPr>
            </w:pPr>
            <w:r w:rsidRPr="00727FD8">
              <w:rPr>
                <w:rFonts w:eastAsia="Calibri"/>
                <w:sz w:val="18"/>
                <w:szCs w:val="19"/>
              </w:rPr>
              <w:t>E 340 (i) MONOPOTASYUM FOSFAT</w:t>
            </w:r>
          </w:p>
        </w:tc>
      </w:tr>
      <w:tr w:rsidR="00727FD8" w:rsidRPr="00727FD8" w:rsidTr="007D09C9">
        <w:tc>
          <w:tcPr>
            <w:tcW w:w="8778" w:type="dxa"/>
          </w:tcPr>
          <w:p w:rsidR="00727FD8" w:rsidRPr="00727FD8" w:rsidRDefault="00727FD8" w:rsidP="00727FD8">
            <w:pPr>
              <w:jc w:val="both"/>
              <w:rPr>
                <w:rFonts w:eastAsia="Calibri"/>
                <w:sz w:val="18"/>
                <w:szCs w:val="19"/>
              </w:rPr>
            </w:pPr>
            <w:r w:rsidRPr="00727FD8">
              <w:rPr>
                <w:rFonts w:eastAsia="Calibri"/>
                <w:sz w:val="18"/>
                <w:szCs w:val="19"/>
              </w:rPr>
              <w:t>E 340 (ii) DİPOTASYUM FOSFAT</w:t>
            </w:r>
          </w:p>
        </w:tc>
      </w:tr>
      <w:tr w:rsidR="00727FD8" w:rsidRPr="00727FD8" w:rsidTr="007D09C9">
        <w:tc>
          <w:tcPr>
            <w:tcW w:w="8778" w:type="dxa"/>
          </w:tcPr>
          <w:p w:rsidR="00727FD8" w:rsidRPr="00727FD8" w:rsidRDefault="00727FD8" w:rsidP="00727FD8">
            <w:pPr>
              <w:jc w:val="both"/>
              <w:rPr>
                <w:rFonts w:eastAsia="Calibri"/>
                <w:sz w:val="18"/>
                <w:szCs w:val="19"/>
              </w:rPr>
            </w:pPr>
            <w:r w:rsidRPr="00727FD8">
              <w:rPr>
                <w:rFonts w:eastAsia="Calibri"/>
                <w:sz w:val="18"/>
                <w:szCs w:val="19"/>
              </w:rPr>
              <w:t>E 340 (iii) TRİPOTASYUM FOSFAT</w:t>
            </w:r>
          </w:p>
        </w:tc>
      </w:tr>
      <w:tr w:rsidR="00727FD8" w:rsidRPr="00727FD8" w:rsidTr="007D09C9">
        <w:tc>
          <w:tcPr>
            <w:tcW w:w="8778" w:type="dxa"/>
          </w:tcPr>
          <w:p w:rsidR="00727FD8" w:rsidRPr="00727FD8" w:rsidRDefault="003A6F9D" w:rsidP="00727FD8">
            <w:pPr>
              <w:keepNext/>
              <w:jc w:val="both"/>
              <w:outlineLvl w:val="5"/>
              <w:rPr>
                <w:sz w:val="18"/>
                <w:szCs w:val="19"/>
              </w:rPr>
            </w:pPr>
            <w:r>
              <w:rPr>
                <w:sz w:val="18"/>
                <w:szCs w:val="19"/>
              </w:rPr>
              <w:t xml:space="preserve">E 341 (i) </w:t>
            </w:r>
            <w:r w:rsidR="00727FD8" w:rsidRPr="00727FD8">
              <w:rPr>
                <w:sz w:val="18"/>
                <w:szCs w:val="19"/>
              </w:rPr>
              <w:t>MONOKALSİYUM FOSFAT</w:t>
            </w:r>
          </w:p>
        </w:tc>
      </w:tr>
      <w:tr w:rsidR="00727FD8" w:rsidRPr="00727FD8" w:rsidTr="007D09C9">
        <w:tc>
          <w:tcPr>
            <w:tcW w:w="8778" w:type="dxa"/>
          </w:tcPr>
          <w:p w:rsidR="00727FD8" w:rsidRPr="00727FD8" w:rsidRDefault="00727FD8" w:rsidP="00727FD8">
            <w:pPr>
              <w:keepNext/>
              <w:jc w:val="both"/>
              <w:outlineLvl w:val="5"/>
              <w:rPr>
                <w:sz w:val="18"/>
                <w:szCs w:val="19"/>
              </w:rPr>
            </w:pPr>
            <w:r w:rsidRPr="00727FD8">
              <w:rPr>
                <w:sz w:val="18"/>
                <w:szCs w:val="19"/>
              </w:rPr>
              <w:t xml:space="preserve">E </w:t>
            </w:r>
            <w:r w:rsidR="003A6F9D">
              <w:rPr>
                <w:sz w:val="18"/>
                <w:szCs w:val="19"/>
              </w:rPr>
              <w:t xml:space="preserve">341 (ii) </w:t>
            </w:r>
            <w:r w:rsidRPr="00727FD8">
              <w:rPr>
                <w:sz w:val="18"/>
                <w:szCs w:val="19"/>
              </w:rPr>
              <w:t>DİKALSİYUM FOSFAT</w:t>
            </w:r>
          </w:p>
        </w:tc>
      </w:tr>
      <w:tr w:rsidR="00727FD8" w:rsidRPr="00727FD8" w:rsidTr="007D09C9">
        <w:tc>
          <w:tcPr>
            <w:tcW w:w="8778" w:type="dxa"/>
          </w:tcPr>
          <w:p w:rsidR="00727FD8" w:rsidRPr="00727FD8" w:rsidRDefault="003A6F9D" w:rsidP="00727FD8">
            <w:pPr>
              <w:rPr>
                <w:bCs/>
                <w:color w:val="000000"/>
                <w:sz w:val="18"/>
                <w:szCs w:val="19"/>
              </w:rPr>
            </w:pPr>
            <w:r>
              <w:rPr>
                <w:bCs/>
                <w:sz w:val="18"/>
                <w:szCs w:val="19"/>
              </w:rPr>
              <w:t xml:space="preserve">E 341 (iii) </w:t>
            </w:r>
            <w:r w:rsidR="00727FD8" w:rsidRPr="00727FD8">
              <w:rPr>
                <w:bCs/>
                <w:sz w:val="18"/>
                <w:szCs w:val="19"/>
              </w:rPr>
              <w:t>TRİKALSİYUM FOSFAT</w:t>
            </w:r>
          </w:p>
        </w:tc>
      </w:tr>
      <w:tr w:rsidR="00727FD8" w:rsidRPr="00727FD8" w:rsidTr="007D09C9">
        <w:tc>
          <w:tcPr>
            <w:tcW w:w="8778" w:type="dxa"/>
          </w:tcPr>
          <w:p w:rsidR="00727FD8" w:rsidRPr="00727FD8" w:rsidRDefault="00727FD8" w:rsidP="00727FD8">
            <w:pPr>
              <w:ind w:left="2832" w:hanging="2832"/>
              <w:jc w:val="both"/>
              <w:rPr>
                <w:rFonts w:eastAsia="Calibri"/>
                <w:sz w:val="18"/>
                <w:szCs w:val="19"/>
              </w:rPr>
            </w:pPr>
            <w:r w:rsidRPr="00727FD8">
              <w:rPr>
                <w:rFonts w:eastAsia="Calibri"/>
                <w:sz w:val="18"/>
                <w:szCs w:val="19"/>
              </w:rPr>
              <w:t>E 343 (i) MONOMAGNEZYUM FOSFAT</w:t>
            </w:r>
          </w:p>
        </w:tc>
      </w:tr>
      <w:tr w:rsidR="00727FD8" w:rsidRPr="00727FD8" w:rsidTr="007D09C9">
        <w:tc>
          <w:tcPr>
            <w:tcW w:w="8778" w:type="dxa"/>
          </w:tcPr>
          <w:p w:rsidR="00727FD8" w:rsidRPr="00727FD8" w:rsidRDefault="00727FD8" w:rsidP="00727FD8">
            <w:pPr>
              <w:ind w:left="2832" w:hanging="2832"/>
              <w:jc w:val="both"/>
              <w:rPr>
                <w:rFonts w:eastAsia="Calibri"/>
                <w:sz w:val="18"/>
                <w:szCs w:val="19"/>
                <w:lang w:val="en-GB"/>
              </w:rPr>
            </w:pPr>
            <w:r w:rsidRPr="00727FD8">
              <w:rPr>
                <w:rFonts w:eastAsia="Calibri"/>
                <w:sz w:val="18"/>
                <w:szCs w:val="19"/>
                <w:lang w:val="en-GB"/>
              </w:rPr>
              <w:t>E 343 (ii) DİMAGNEZYUM FOSFAT</w:t>
            </w:r>
          </w:p>
        </w:tc>
      </w:tr>
      <w:tr w:rsidR="00727FD8" w:rsidRPr="00727FD8" w:rsidTr="007D09C9">
        <w:tc>
          <w:tcPr>
            <w:tcW w:w="8778" w:type="dxa"/>
          </w:tcPr>
          <w:p w:rsidR="00727FD8" w:rsidRPr="00727FD8" w:rsidRDefault="00727FD8" w:rsidP="00727FD8">
            <w:pPr>
              <w:ind w:left="2832" w:hanging="2832"/>
              <w:jc w:val="both"/>
              <w:rPr>
                <w:rFonts w:eastAsia="Calibri"/>
                <w:sz w:val="18"/>
                <w:szCs w:val="19"/>
                <w:lang w:val="de-DE"/>
              </w:rPr>
            </w:pPr>
            <w:r w:rsidRPr="00727FD8">
              <w:rPr>
                <w:rFonts w:eastAsia="Calibri"/>
                <w:sz w:val="18"/>
                <w:szCs w:val="19"/>
                <w:lang w:val="de-DE"/>
              </w:rPr>
              <w:t>E 350 (i) SODYUM MALAT</w:t>
            </w:r>
          </w:p>
        </w:tc>
      </w:tr>
      <w:tr w:rsidR="00727FD8" w:rsidRPr="00727FD8" w:rsidTr="007D09C9">
        <w:tc>
          <w:tcPr>
            <w:tcW w:w="8778" w:type="dxa"/>
          </w:tcPr>
          <w:p w:rsidR="00727FD8" w:rsidRPr="00727FD8" w:rsidRDefault="00727FD8" w:rsidP="00727FD8">
            <w:pPr>
              <w:ind w:left="2832" w:hanging="2832"/>
              <w:jc w:val="both"/>
              <w:rPr>
                <w:rFonts w:eastAsia="Calibri"/>
                <w:sz w:val="18"/>
                <w:szCs w:val="19"/>
                <w:lang w:val="de-DE"/>
              </w:rPr>
            </w:pPr>
            <w:r w:rsidRPr="00727FD8">
              <w:rPr>
                <w:rFonts w:eastAsia="Calibri"/>
                <w:sz w:val="18"/>
                <w:szCs w:val="19"/>
                <w:lang w:val="de-DE"/>
              </w:rPr>
              <w:t>E 350 (ii) SODYUM HİDROJEN MALAT</w:t>
            </w:r>
          </w:p>
        </w:tc>
      </w:tr>
      <w:tr w:rsidR="00727FD8" w:rsidRPr="00727FD8" w:rsidTr="007D09C9">
        <w:tc>
          <w:tcPr>
            <w:tcW w:w="8778" w:type="dxa"/>
          </w:tcPr>
          <w:p w:rsidR="00727FD8" w:rsidRPr="00727FD8" w:rsidRDefault="00727FD8" w:rsidP="00727FD8">
            <w:pPr>
              <w:ind w:left="2832" w:hanging="2832"/>
              <w:jc w:val="both"/>
              <w:rPr>
                <w:rFonts w:eastAsia="Calibri"/>
                <w:sz w:val="18"/>
                <w:szCs w:val="19"/>
                <w:lang w:val="de-DE"/>
              </w:rPr>
            </w:pPr>
            <w:r w:rsidRPr="00727FD8">
              <w:rPr>
                <w:rFonts w:eastAsia="Calibri"/>
                <w:sz w:val="18"/>
                <w:szCs w:val="19"/>
                <w:lang w:val="de-DE"/>
              </w:rPr>
              <w:t>E 351 POTASYUM MALAT</w:t>
            </w:r>
          </w:p>
        </w:tc>
      </w:tr>
      <w:tr w:rsidR="00727FD8" w:rsidRPr="00727FD8" w:rsidTr="007D09C9">
        <w:tc>
          <w:tcPr>
            <w:tcW w:w="8778" w:type="dxa"/>
          </w:tcPr>
          <w:p w:rsidR="00727FD8" w:rsidRPr="00727FD8" w:rsidRDefault="00727FD8" w:rsidP="00727FD8">
            <w:pPr>
              <w:ind w:left="2832" w:hanging="2832"/>
              <w:jc w:val="both"/>
              <w:rPr>
                <w:rFonts w:eastAsia="Calibri"/>
                <w:sz w:val="18"/>
                <w:szCs w:val="19"/>
                <w:lang w:val="de-DE"/>
              </w:rPr>
            </w:pPr>
            <w:r w:rsidRPr="00727FD8">
              <w:rPr>
                <w:rFonts w:eastAsia="Calibri"/>
                <w:sz w:val="18"/>
                <w:szCs w:val="19"/>
                <w:lang w:val="de-DE"/>
              </w:rPr>
              <w:t>E 352 (i) KALSİYUM MALAT</w:t>
            </w:r>
          </w:p>
        </w:tc>
      </w:tr>
      <w:tr w:rsidR="00727FD8" w:rsidRPr="00727FD8" w:rsidTr="007D09C9">
        <w:tc>
          <w:tcPr>
            <w:tcW w:w="8778" w:type="dxa"/>
          </w:tcPr>
          <w:p w:rsidR="00727FD8" w:rsidRPr="00727FD8" w:rsidRDefault="00727FD8" w:rsidP="00727FD8">
            <w:pPr>
              <w:ind w:left="2832" w:hanging="2832"/>
              <w:jc w:val="both"/>
              <w:rPr>
                <w:rFonts w:eastAsia="Calibri"/>
                <w:sz w:val="18"/>
                <w:szCs w:val="19"/>
                <w:lang w:val="de-DE"/>
              </w:rPr>
            </w:pPr>
            <w:r w:rsidRPr="00727FD8">
              <w:rPr>
                <w:rFonts w:eastAsia="Calibri"/>
                <w:sz w:val="18"/>
                <w:szCs w:val="19"/>
                <w:lang w:val="de-DE"/>
              </w:rPr>
              <w:t>E 352 (ii) KALSİYUM HİDROJEN MALAT</w:t>
            </w:r>
          </w:p>
        </w:tc>
      </w:tr>
      <w:tr w:rsidR="00727FD8" w:rsidRPr="00727FD8" w:rsidTr="007D09C9">
        <w:tc>
          <w:tcPr>
            <w:tcW w:w="8778" w:type="dxa"/>
          </w:tcPr>
          <w:p w:rsidR="00727FD8" w:rsidRPr="00727FD8" w:rsidRDefault="00727FD8" w:rsidP="00727FD8">
            <w:pPr>
              <w:keepNext/>
              <w:outlineLvl w:val="6"/>
              <w:rPr>
                <w:bCs/>
                <w:sz w:val="18"/>
                <w:szCs w:val="19"/>
              </w:rPr>
            </w:pPr>
            <w:r w:rsidRPr="00727FD8">
              <w:rPr>
                <w:bCs/>
                <w:sz w:val="18"/>
                <w:szCs w:val="19"/>
              </w:rPr>
              <w:t>E 353 METATARTARİK ASİT</w:t>
            </w:r>
          </w:p>
        </w:tc>
      </w:tr>
      <w:tr w:rsidR="00727FD8" w:rsidRPr="00727FD8" w:rsidTr="007D09C9">
        <w:tc>
          <w:tcPr>
            <w:tcW w:w="8778" w:type="dxa"/>
          </w:tcPr>
          <w:p w:rsidR="00727FD8" w:rsidRPr="00727FD8" w:rsidRDefault="00727FD8" w:rsidP="00727FD8">
            <w:pPr>
              <w:keepNext/>
              <w:outlineLvl w:val="6"/>
              <w:rPr>
                <w:bCs/>
                <w:sz w:val="18"/>
                <w:szCs w:val="19"/>
              </w:rPr>
            </w:pPr>
            <w:r w:rsidRPr="00727FD8">
              <w:rPr>
                <w:bCs/>
                <w:sz w:val="18"/>
                <w:szCs w:val="19"/>
              </w:rPr>
              <w:t>E 354 KALSİYUM TARTARAT</w:t>
            </w:r>
          </w:p>
        </w:tc>
      </w:tr>
      <w:tr w:rsidR="00727FD8" w:rsidRPr="00727FD8" w:rsidTr="007D09C9">
        <w:tc>
          <w:tcPr>
            <w:tcW w:w="8778" w:type="dxa"/>
          </w:tcPr>
          <w:p w:rsidR="00727FD8" w:rsidRPr="00727FD8" w:rsidRDefault="00727FD8" w:rsidP="00727FD8">
            <w:pPr>
              <w:ind w:left="2832" w:hanging="2832"/>
              <w:jc w:val="both"/>
              <w:rPr>
                <w:rFonts w:eastAsia="Calibri"/>
                <w:sz w:val="18"/>
                <w:szCs w:val="19"/>
                <w:lang w:val="de-DE"/>
              </w:rPr>
            </w:pPr>
            <w:r w:rsidRPr="00727FD8">
              <w:rPr>
                <w:rFonts w:eastAsia="Calibri"/>
                <w:sz w:val="18"/>
                <w:szCs w:val="19"/>
                <w:lang w:val="de-DE"/>
              </w:rPr>
              <w:t>E 355 ADİPİK ASİT</w:t>
            </w:r>
          </w:p>
        </w:tc>
      </w:tr>
      <w:tr w:rsidR="00727FD8" w:rsidRPr="00727FD8" w:rsidTr="007D09C9">
        <w:tc>
          <w:tcPr>
            <w:tcW w:w="8778" w:type="dxa"/>
          </w:tcPr>
          <w:p w:rsidR="00727FD8" w:rsidRPr="00727FD8" w:rsidRDefault="00727FD8" w:rsidP="00727FD8">
            <w:pPr>
              <w:keepNext/>
              <w:jc w:val="both"/>
              <w:outlineLvl w:val="4"/>
              <w:rPr>
                <w:sz w:val="18"/>
                <w:szCs w:val="19"/>
              </w:rPr>
            </w:pPr>
            <w:r w:rsidRPr="00727FD8">
              <w:rPr>
                <w:sz w:val="18"/>
                <w:szCs w:val="19"/>
              </w:rPr>
              <w:t xml:space="preserve">E 356 SODYUM ADİPAT </w:t>
            </w:r>
          </w:p>
        </w:tc>
      </w:tr>
      <w:tr w:rsidR="00727FD8" w:rsidRPr="00727FD8" w:rsidTr="007D09C9">
        <w:tc>
          <w:tcPr>
            <w:tcW w:w="8778" w:type="dxa"/>
          </w:tcPr>
          <w:p w:rsidR="00727FD8" w:rsidRPr="00727FD8" w:rsidRDefault="00727FD8" w:rsidP="00727FD8">
            <w:pPr>
              <w:keepNext/>
              <w:jc w:val="both"/>
              <w:outlineLvl w:val="4"/>
              <w:rPr>
                <w:sz w:val="18"/>
                <w:szCs w:val="19"/>
              </w:rPr>
            </w:pPr>
            <w:r w:rsidRPr="00727FD8">
              <w:rPr>
                <w:sz w:val="18"/>
                <w:szCs w:val="19"/>
              </w:rPr>
              <w:t xml:space="preserve">E 357 POTASYUM ADİPAT </w:t>
            </w:r>
          </w:p>
        </w:tc>
      </w:tr>
      <w:tr w:rsidR="00727FD8" w:rsidRPr="00727FD8" w:rsidTr="007D09C9">
        <w:tc>
          <w:tcPr>
            <w:tcW w:w="8778" w:type="dxa"/>
          </w:tcPr>
          <w:p w:rsidR="00727FD8" w:rsidRPr="00727FD8" w:rsidRDefault="00727FD8" w:rsidP="00727FD8">
            <w:pPr>
              <w:ind w:left="2832" w:hanging="2832"/>
              <w:jc w:val="both"/>
              <w:rPr>
                <w:rFonts w:eastAsia="Calibri"/>
                <w:sz w:val="18"/>
                <w:szCs w:val="19"/>
                <w:lang w:val="de-DE"/>
              </w:rPr>
            </w:pPr>
            <w:r w:rsidRPr="00727FD8">
              <w:rPr>
                <w:rFonts w:eastAsia="Calibri"/>
                <w:sz w:val="18"/>
                <w:szCs w:val="19"/>
                <w:lang w:val="de-DE"/>
              </w:rPr>
              <w:t>E 363 SÜKSİNİK ASİT</w:t>
            </w:r>
          </w:p>
        </w:tc>
      </w:tr>
      <w:tr w:rsidR="00727FD8" w:rsidRPr="00727FD8" w:rsidTr="007D09C9">
        <w:tc>
          <w:tcPr>
            <w:tcW w:w="8778" w:type="dxa"/>
          </w:tcPr>
          <w:p w:rsidR="00727FD8" w:rsidRPr="00727FD8" w:rsidRDefault="00727FD8" w:rsidP="00727FD8">
            <w:pPr>
              <w:ind w:left="2832" w:hanging="2832"/>
              <w:jc w:val="both"/>
              <w:rPr>
                <w:rFonts w:eastAsia="Calibri"/>
                <w:sz w:val="18"/>
                <w:szCs w:val="19"/>
                <w:lang w:val="de-DE"/>
              </w:rPr>
            </w:pPr>
            <w:r w:rsidRPr="00727FD8">
              <w:rPr>
                <w:rFonts w:eastAsia="Calibri"/>
                <w:sz w:val="18"/>
                <w:szCs w:val="19"/>
                <w:lang w:val="de-DE"/>
              </w:rPr>
              <w:t>E 380 TRİAMONYUM SİTRAT</w:t>
            </w:r>
          </w:p>
        </w:tc>
      </w:tr>
      <w:tr w:rsidR="00727FD8" w:rsidRPr="00727FD8" w:rsidTr="007D09C9">
        <w:tc>
          <w:tcPr>
            <w:tcW w:w="8778" w:type="dxa"/>
          </w:tcPr>
          <w:p w:rsidR="00727FD8" w:rsidRPr="00727FD8" w:rsidRDefault="00727FD8" w:rsidP="00727FD8">
            <w:pPr>
              <w:rPr>
                <w:bCs/>
                <w:color w:val="000000"/>
                <w:sz w:val="18"/>
                <w:szCs w:val="19"/>
              </w:rPr>
            </w:pPr>
            <w:r w:rsidRPr="00727FD8">
              <w:rPr>
                <w:bCs/>
                <w:sz w:val="18"/>
                <w:szCs w:val="19"/>
              </w:rPr>
              <w:t>E 385 KALSİYUM DİSODYUM ETİLENDİAMİNTETRAASETAT</w:t>
            </w:r>
          </w:p>
        </w:tc>
      </w:tr>
      <w:tr w:rsidR="00727FD8" w:rsidRPr="00727FD8" w:rsidTr="007D09C9">
        <w:tc>
          <w:tcPr>
            <w:tcW w:w="8778" w:type="dxa"/>
          </w:tcPr>
          <w:p w:rsidR="00727FD8" w:rsidRPr="00727FD8" w:rsidRDefault="00727FD8" w:rsidP="00727FD8">
            <w:pPr>
              <w:jc w:val="both"/>
              <w:rPr>
                <w:rFonts w:eastAsia="Calibri"/>
                <w:sz w:val="18"/>
                <w:szCs w:val="19"/>
              </w:rPr>
            </w:pPr>
            <w:r w:rsidRPr="00727FD8">
              <w:rPr>
                <w:rFonts w:eastAsia="Calibri"/>
                <w:sz w:val="18"/>
                <w:szCs w:val="19"/>
              </w:rPr>
              <w:t>E 392 BİBERİYE EKSTRAKTLARI</w:t>
            </w:r>
          </w:p>
        </w:tc>
      </w:tr>
      <w:tr w:rsidR="00727FD8" w:rsidRPr="00727FD8" w:rsidTr="007D09C9">
        <w:tc>
          <w:tcPr>
            <w:tcW w:w="8778" w:type="dxa"/>
          </w:tcPr>
          <w:p w:rsidR="00727FD8" w:rsidRPr="00727FD8" w:rsidRDefault="00727FD8" w:rsidP="00727FD8">
            <w:pPr>
              <w:keepNext/>
              <w:jc w:val="both"/>
              <w:outlineLvl w:val="1"/>
              <w:rPr>
                <w:sz w:val="18"/>
                <w:szCs w:val="19"/>
              </w:rPr>
            </w:pPr>
            <w:r w:rsidRPr="00727FD8">
              <w:rPr>
                <w:sz w:val="18"/>
                <w:szCs w:val="19"/>
              </w:rPr>
              <w:t>E 400 ALJİNİK ASİT</w:t>
            </w:r>
          </w:p>
        </w:tc>
      </w:tr>
      <w:tr w:rsidR="00727FD8" w:rsidRPr="00727FD8" w:rsidTr="007D09C9">
        <w:tc>
          <w:tcPr>
            <w:tcW w:w="8778" w:type="dxa"/>
          </w:tcPr>
          <w:p w:rsidR="00727FD8" w:rsidRPr="00727FD8" w:rsidRDefault="003A6F9D" w:rsidP="00727FD8">
            <w:pPr>
              <w:keepNext/>
              <w:ind w:left="4245" w:hanging="4245"/>
              <w:jc w:val="both"/>
              <w:outlineLvl w:val="2"/>
              <w:rPr>
                <w:sz w:val="18"/>
                <w:szCs w:val="19"/>
              </w:rPr>
            </w:pPr>
            <w:r>
              <w:rPr>
                <w:sz w:val="18"/>
                <w:szCs w:val="19"/>
              </w:rPr>
              <w:t xml:space="preserve">E 401 SODYUM </w:t>
            </w:r>
            <w:r w:rsidR="00727FD8" w:rsidRPr="00727FD8">
              <w:rPr>
                <w:sz w:val="18"/>
                <w:szCs w:val="19"/>
              </w:rPr>
              <w:t>ALJİNAT</w:t>
            </w:r>
          </w:p>
        </w:tc>
      </w:tr>
      <w:tr w:rsidR="00727FD8" w:rsidRPr="00727FD8" w:rsidTr="007D09C9">
        <w:tc>
          <w:tcPr>
            <w:tcW w:w="8778" w:type="dxa"/>
          </w:tcPr>
          <w:p w:rsidR="00727FD8" w:rsidRPr="00727FD8" w:rsidRDefault="00FC052A" w:rsidP="00727FD8">
            <w:pPr>
              <w:keepNext/>
              <w:ind w:left="4245" w:hanging="4245"/>
              <w:jc w:val="both"/>
              <w:outlineLvl w:val="2"/>
              <w:rPr>
                <w:sz w:val="18"/>
                <w:szCs w:val="19"/>
              </w:rPr>
            </w:pPr>
            <w:r>
              <w:rPr>
                <w:sz w:val="18"/>
                <w:szCs w:val="19"/>
              </w:rPr>
              <w:t xml:space="preserve">E 402 </w:t>
            </w:r>
            <w:r w:rsidR="003A6F9D">
              <w:rPr>
                <w:sz w:val="18"/>
                <w:szCs w:val="19"/>
              </w:rPr>
              <w:t>POTASYUM</w:t>
            </w:r>
            <w:r w:rsidR="00727FD8" w:rsidRPr="00727FD8">
              <w:rPr>
                <w:sz w:val="18"/>
                <w:szCs w:val="19"/>
              </w:rPr>
              <w:t xml:space="preserve"> ALJİNAT</w:t>
            </w:r>
          </w:p>
        </w:tc>
      </w:tr>
      <w:tr w:rsidR="00727FD8" w:rsidRPr="00727FD8" w:rsidTr="007D09C9">
        <w:tc>
          <w:tcPr>
            <w:tcW w:w="8778" w:type="dxa"/>
          </w:tcPr>
          <w:p w:rsidR="00727FD8" w:rsidRPr="00727FD8" w:rsidRDefault="00FC052A" w:rsidP="00727FD8">
            <w:pPr>
              <w:keepNext/>
              <w:ind w:left="4245" w:hanging="4245"/>
              <w:jc w:val="both"/>
              <w:outlineLvl w:val="2"/>
              <w:rPr>
                <w:sz w:val="18"/>
                <w:szCs w:val="19"/>
              </w:rPr>
            </w:pPr>
            <w:r>
              <w:rPr>
                <w:sz w:val="18"/>
                <w:szCs w:val="19"/>
              </w:rPr>
              <w:t xml:space="preserve">E 403 </w:t>
            </w:r>
            <w:r w:rsidR="003A6F9D">
              <w:rPr>
                <w:sz w:val="18"/>
                <w:szCs w:val="19"/>
              </w:rPr>
              <w:t>AMONYUM</w:t>
            </w:r>
            <w:r w:rsidR="00727FD8" w:rsidRPr="00727FD8">
              <w:rPr>
                <w:sz w:val="18"/>
                <w:szCs w:val="19"/>
              </w:rPr>
              <w:t xml:space="preserve"> ALJİNAT</w:t>
            </w:r>
          </w:p>
        </w:tc>
      </w:tr>
      <w:tr w:rsidR="00727FD8" w:rsidRPr="00727FD8" w:rsidTr="007D09C9">
        <w:tc>
          <w:tcPr>
            <w:tcW w:w="8778" w:type="dxa"/>
          </w:tcPr>
          <w:p w:rsidR="00727FD8" w:rsidRPr="00727FD8" w:rsidRDefault="00FC052A" w:rsidP="00727FD8">
            <w:pPr>
              <w:keepNext/>
              <w:ind w:left="4245" w:hanging="4245"/>
              <w:jc w:val="both"/>
              <w:outlineLvl w:val="2"/>
              <w:rPr>
                <w:sz w:val="18"/>
                <w:szCs w:val="19"/>
              </w:rPr>
            </w:pPr>
            <w:r>
              <w:rPr>
                <w:sz w:val="18"/>
                <w:szCs w:val="19"/>
              </w:rPr>
              <w:t xml:space="preserve">E 404 </w:t>
            </w:r>
            <w:r w:rsidR="003A6F9D">
              <w:rPr>
                <w:sz w:val="18"/>
                <w:szCs w:val="19"/>
              </w:rPr>
              <w:t>KALSİYUM</w:t>
            </w:r>
            <w:r w:rsidR="00727FD8" w:rsidRPr="00727FD8">
              <w:rPr>
                <w:sz w:val="18"/>
                <w:szCs w:val="19"/>
              </w:rPr>
              <w:t xml:space="preserve"> ALJİNAT</w:t>
            </w:r>
          </w:p>
        </w:tc>
      </w:tr>
      <w:tr w:rsidR="00727FD8" w:rsidRPr="00727FD8" w:rsidTr="007D09C9">
        <w:tc>
          <w:tcPr>
            <w:tcW w:w="8778" w:type="dxa"/>
          </w:tcPr>
          <w:p w:rsidR="00727FD8" w:rsidRPr="00727FD8" w:rsidRDefault="00727FD8" w:rsidP="00727FD8">
            <w:pPr>
              <w:keepNext/>
              <w:ind w:left="4245" w:hanging="4245"/>
              <w:jc w:val="both"/>
              <w:outlineLvl w:val="2"/>
              <w:rPr>
                <w:sz w:val="18"/>
                <w:szCs w:val="19"/>
              </w:rPr>
            </w:pPr>
            <w:r w:rsidRPr="00727FD8">
              <w:rPr>
                <w:sz w:val="18"/>
                <w:szCs w:val="19"/>
              </w:rPr>
              <w:t>E 405 PROPAN-1,2-DİOL ALJİNAT</w:t>
            </w:r>
          </w:p>
        </w:tc>
      </w:tr>
      <w:tr w:rsidR="00727FD8" w:rsidRPr="00727FD8" w:rsidTr="007D09C9">
        <w:tc>
          <w:tcPr>
            <w:tcW w:w="8778" w:type="dxa"/>
          </w:tcPr>
          <w:p w:rsidR="00727FD8" w:rsidRPr="00727FD8" w:rsidRDefault="00727FD8" w:rsidP="00727FD8">
            <w:pPr>
              <w:keepNext/>
              <w:ind w:left="4245" w:hanging="4245"/>
              <w:jc w:val="both"/>
              <w:outlineLvl w:val="2"/>
              <w:rPr>
                <w:sz w:val="18"/>
                <w:szCs w:val="19"/>
              </w:rPr>
            </w:pPr>
            <w:r w:rsidRPr="00727FD8">
              <w:rPr>
                <w:sz w:val="18"/>
                <w:szCs w:val="19"/>
              </w:rPr>
              <w:t>E 406 AGAR</w:t>
            </w:r>
          </w:p>
        </w:tc>
      </w:tr>
      <w:tr w:rsidR="00727FD8" w:rsidRPr="00727FD8" w:rsidTr="007D09C9">
        <w:tc>
          <w:tcPr>
            <w:tcW w:w="8778" w:type="dxa"/>
          </w:tcPr>
          <w:p w:rsidR="00727FD8" w:rsidRPr="00727FD8" w:rsidRDefault="00727FD8" w:rsidP="00727FD8">
            <w:pPr>
              <w:keepNext/>
              <w:ind w:left="4245" w:hanging="4245"/>
              <w:jc w:val="both"/>
              <w:outlineLvl w:val="2"/>
              <w:rPr>
                <w:sz w:val="18"/>
                <w:szCs w:val="19"/>
              </w:rPr>
            </w:pPr>
            <w:r w:rsidRPr="00727FD8">
              <w:rPr>
                <w:sz w:val="18"/>
                <w:szCs w:val="19"/>
              </w:rPr>
              <w:t>E 407 KARRAGENAN</w:t>
            </w:r>
          </w:p>
        </w:tc>
      </w:tr>
      <w:tr w:rsidR="00727FD8" w:rsidRPr="00727FD8" w:rsidTr="007D09C9">
        <w:tc>
          <w:tcPr>
            <w:tcW w:w="8778" w:type="dxa"/>
          </w:tcPr>
          <w:p w:rsidR="00727FD8" w:rsidRPr="00727FD8" w:rsidRDefault="00727FD8" w:rsidP="00727FD8">
            <w:pPr>
              <w:keepNext/>
              <w:ind w:left="4245" w:hanging="4245"/>
              <w:jc w:val="both"/>
              <w:outlineLvl w:val="2"/>
              <w:rPr>
                <w:sz w:val="18"/>
                <w:szCs w:val="19"/>
              </w:rPr>
            </w:pPr>
            <w:r w:rsidRPr="00727FD8">
              <w:rPr>
                <w:sz w:val="18"/>
                <w:szCs w:val="19"/>
              </w:rPr>
              <w:t>E 407a İŞLENMİŞ EUCHEUMA DENİZ YOSUNU</w:t>
            </w:r>
          </w:p>
        </w:tc>
      </w:tr>
      <w:tr w:rsidR="00727FD8" w:rsidRPr="00727FD8" w:rsidTr="007D09C9">
        <w:tc>
          <w:tcPr>
            <w:tcW w:w="8778" w:type="dxa"/>
          </w:tcPr>
          <w:p w:rsidR="00727FD8" w:rsidRPr="00727FD8" w:rsidRDefault="00727FD8" w:rsidP="00727FD8">
            <w:pPr>
              <w:rPr>
                <w:bCs/>
                <w:color w:val="000000"/>
                <w:sz w:val="18"/>
                <w:szCs w:val="19"/>
              </w:rPr>
            </w:pPr>
            <w:r w:rsidRPr="00727FD8">
              <w:rPr>
                <w:sz w:val="18"/>
                <w:szCs w:val="19"/>
              </w:rPr>
              <w:t>E 410 LOCUST BEAN GUM/KEÇİBOYNUZU GAMI</w:t>
            </w:r>
          </w:p>
        </w:tc>
      </w:tr>
      <w:tr w:rsidR="00727FD8" w:rsidRPr="00727FD8" w:rsidTr="007D09C9">
        <w:tc>
          <w:tcPr>
            <w:tcW w:w="8778" w:type="dxa"/>
          </w:tcPr>
          <w:p w:rsidR="00727FD8" w:rsidRPr="00727FD8" w:rsidRDefault="00727FD8" w:rsidP="00727FD8">
            <w:pPr>
              <w:keepNext/>
              <w:jc w:val="both"/>
              <w:outlineLvl w:val="4"/>
              <w:rPr>
                <w:sz w:val="18"/>
                <w:szCs w:val="19"/>
              </w:rPr>
            </w:pPr>
            <w:r w:rsidRPr="00727FD8">
              <w:rPr>
                <w:sz w:val="18"/>
                <w:szCs w:val="19"/>
              </w:rPr>
              <w:t>E 412 GUAR GAM</w:t>
            </w:r>
          </w:p>
        </w:tc>
      </w:tr>
      <w:tr w:rsidR="00727FD8" w:rsidRPr="00727FD8" w:rsidTr="007D09C9">
        <w:tc>
          <w:tcPr>
            <w:tcW w:w="8778" w:type="dxa"/>
          </w:tcPr>
          <w:p w:rsidR="00727FD8" w:rsidRPr="00727FD8" w:rsidRDefault="00727FD8" w:rsidP="00727FD8">
            <w:pPr>
              <w:keepNext/>
              <w:ind w:left="4245" w:hanging="4245"/>
              <w:jc w:val="both"/>
              <w:outlineLvl w:val="2"/>
              <w:rPr>
                <w:sz w:val="18"/>
                <w:szCs w:val="19"/>
              </w:rPr>
            </w:pPr>
            <w:r w:rsidRPr="00727FD8">
              <w:rPr>
                <w:sz w:val="18"/>
                <w:szCs w:val="19"/>
              </w:rPr>
              <w:t xml:space="preserve">E 413 </w:t>
            </w:r>
            <w:r w:rsidRPr="00727FD8">
              <w:rPr>
                <w:sz w:val="18"/>
                <w:szCs w:val="19"/>
                <w:lang w:val="en-US"/>
              </w:rPr>
              <w:t>TRAGACANTH / KİTRE GAMI</w:t>
            </w:r>
            <w:r w:rsidRPr="00727FD8">
              <w:rPr>
                <w:sz w:val="18"/>
                <w:szCs w:val="19"/>
              </w:rPr>
              <w:t xml:space="preserve"> </w:t>
            </w:r>
          </w:p>
        </w:tc>
      </w:tr>
      <w:tr w:rsidR="00727FD8" w:rsidRPr="00727FD8" w:rsidTr="007D09C9">
        <w:tc>
          <w:tcPr>
            <w:tcW w:w="8778" w:type="dxa"/>
          </w:tcPr>
          <w:p w:rsidR="00727FD8" w:rsidRPr="00727FD8" w:rsidRDefault="00727FD8" w:rsidP="00727FD8">
            <w:pPr>
              <w:ind w:left="2124" w:hanging="2124"/>
              <w:jc w:val="both"/>
              <w:rPr>
                <w:rFonts w:eastAsia="Calibri"/>
                <w:sz w:val="18"/>
                <w:szCs w:val="19"/>
                <w:lang w:val="en-GB"/>
              </w:rPr>
            </w:pPr>
            <w:r w:rsidRPr="00727FD8">
              <w:rPr>
                <w:rFonts w:eastAsia="Calibri"/>
                <w:sz w:val="18"/>
                <w:szCs w:val="19"/>
                <w:lang w:val="en-GB"/>
              </w:rPr>
              <w:t xml:space="preserve">E 414 AKASYA GAM  </w:t>
            </w:r>
          </w:p>
        </w:tc>
      </w:tr>
      <w:tr w:rsidR="00727FD8" w:rsidRPr="00727FD8" w:rsidTr="007D09C9">
        <w:tc>
          <w:tcPr>
            <w:tcW w:w="8778" w:type="dxa"/>
          </w:tcPr>
          <w:p w:rsidR="00727FD8" w:rsidRPr="00727FD8" w:rsidRDefault="00727FD8" w:rsidP="00727FD8">
            <w:pPr>
              <w:keepNext/>
              <w:ind w:left="4245" w:hanging="4245"/>
              <w:jc w:val="both"/>
              <w:outlineLvl w:val="2"/>
              <w:rPr>
                <w:sz w:val="18"/>
                <w:szCs w:val="19"/>
              </w:rPr>
            </w:pPr>
            <w:r w:rsidRPr="00727FD8">
              <w:rPr>
                <w:sz w:val="18"/>
                <w:szCs w:val="19"/>
              </w:rPr>
              <w:t xml:space="preserve">E 415 KSANTAN GAM  </w:t>
            </w:r>
          </w:p>
        </w:tc>
      </w:tr>
      <w:tr w:rsidR="00727FD8" w:rsidRPr="00727FD8" w:rsidTr="007D09C9">
        <w:tc>
          <w:tcPr>
            <w:tcW w:w="8778" w:type="dxa"/>
          </w:tcPr>
          <w:p w:rsidR="00727FD8" w:rsidRPr="00727FD8" w:rsidRDefault="00727FD8" w:rsidP="00727FD8">
            <w:pPr>
              <w:tabs>
                <w:tab w:val="left" w:pos="2265"/>
              </w:tabs>
              <w:ind w:left="2124" w:hanging="2124"/>
              <w:jc w:val="both"/>
              <w:rPr>
                <w:rFonts w:eastAsia="Calibri"/>
                <w:sz w:val="18"/>
                <w:szCs w:val="19"/>
                <w:lang w:val="fr-FR"/>
              </w:rPr>
            </w:pPr>
            <w:r w:rsidRPr="00727FD8">
              <w:rPr>
                <w:rFonts w:eastAsia="Calibri"/>
                <w:sz w:val="18"/>
                <w:szCs w:val="19"/>
                <w:lang w:val="fr-FR"/>
              </w:rPr>
              <w:t>E 416 KARAYA GAM</w:t>
            </w:r>
          </w:p>
        </w:tc>
      </w:tr>
      <w:tr w:rsidR="00727FD8" w:rsidRPr="00727FD8" w:rsidTr="007D09C9">
        <w:tc>
          <w:tcPr>
            <w:tcW w:w="8778" w:type="dxa"/>
          </w:tcPr>
          <w:p w:rsidR="00727FD8" w:rsidRPr="00727FD8" w:rsidRDefault="00727FD8" w:rsidP="00727FD8">
            <w:pPr>
              <w:keepNext/>
              <w:ind w:left="4245" w:hanging="4245"/>
              <w:jc w:val="both"/>
              <w:outlineLvl w:val="2"/>
              <w:rPr>
                <w:sz w:val="18"/>
                <w:szCs w:val="19"/>
              </w:rPr>
            </w:pPr>
            <w:r w:rsidRPr="00727FD8">
              <w:rPr>
                <w:sz w:val="18"/>
                <w:szCs w:val="19"/>
              </w:rPr>
              <w:t>E 417 TARA GAM</w:t>
            </w:r>
          </w:p>
        </w:tc>
      </w:tr>
      <w:tr w:rsidR="00727FD8" w:rsidRPr="00727FD8" w:rsidTr="007D09C9">
        <w:tc>
          <w:tcPr>
            <w:tcW w:w="8778" w:type="dxa"/>
          </w:tcPr>
          <w:p w:rsidR="00727FD8" w:rsidRPr="00727FD8" w:rsidRDefault="00727FD8" w:rsidP="00727FD8">
            <w:pPr>
              <w:ind w:left="2124" w:hanging="2124"/>
              <w:jc w:val="both"/>
              <w:rPr>
                <w:rFonts w:eastAsia="Calibri"/>
                <w:sz w:val="18"/>
                <w:szCs w:val="19"/>
              </w:rPr>
            </w:pPr>
            <w:r w:rsidRPr="00727FD8">
              <w:rPr>
                <w:rFonts w:eastAsia="Calibri"/>
                <w:sz w:val="18"/>
                <w:szCs w:val="19"/>
              </w:rPr>
              <w:t>E 418 JELLAN GAM</w:t>
            </w:r>
          </w:p>
        </w:tc>
      </w:tr>
      <w:tr w:rsidR="00727FD8" w:rsidRPr="00727FD8" w:rsidTr="007D09C9">
        <w:tc>
          <w:tcPr>
            <w:tcW w:w="8778" w:type="dxa"/>
          </w:tcPr>
          <w:p w:rsidR="00727FD8" w:rsidRPr="00727FD8" w:rsidRDefault="00727FD8" w:rsidP="00727FD8">
            <w:pPr>
              <w:keepNext/>
              <w:outlineLvl w:val="7"/>
              <w:rPr>
                <w:sz w:val="18"/>
                <w:szCs w:val="19"/>
              </w:rPr>
            </w:pPr>
            <w:r w:rsidRPr="00727FD8">
              <w:rPr>
                <w:sz w:val="18"/>
                <w:szCs w:val="19"/>
              </w:rPr>
              <w:t>E 420 (i) SORBİTOL</w:t>
            </w:r>
          </w:p>
        </w:tc>
      </w:tr>
      <w:tr w:rsidR="00727FD8" w:rsidRPr="00727FD8" w:rsidTr="007D09C9">
        <w:tc>
          <w:tcPr>
            <w:tcW w:w="8778" w:type="dxa"/>
          </w:tcPr>
          <w:p w:rsidR="00727FD8" w:rsidRPr="00727FD8" w:rsidRDefault="00727FD8" w:rsidP="00727FD8">
            <w:pPr>
              <w:rPr>
                <w:sz w:val="18"/>
                <w:szCs w:val="19"/>
              </w:rPr>
            </w:pPr>
            <w:r w:rsidRPr="00727FD8">
              <w:rPr>
                <w:bCs/>
                <w:sz w:val="18"/>
                <w:szCs w:val="19"/>
              </w:rPr>
              <w:t>E 420 (ii) SORBİTOL ŞURUBU</w:t>
            </w:r>
          </w:p>
        </w:tc>
      </w:tr>
      <w:tr w:rsidR="00727FD8" w:rsidRPr="00727FD8" w:rsidTr="007D09C9">
        <w:tc>
          <w:tcPr>
            <w:tcW w:w="8778" w:type="dxa"/>
          </w:tcPr>
          <w:p w:rsidR="00727FD8" w:rsidRPr="00727FD8" w:rsidRDefault="00727FD8" w:rsidP="00727FD8">
            <w:pPr>
              <w:rPr>
                <w:sz w:val="18"/>
                <w:szCs w:val="19"/>
              </w:rPr>
            </w:pPr>
            <w:r w:rsidRPr="00727FD8">
              <w:rPr>
                <w:bCs/>
                <w:sz w:val="18"/>
                <w:szCs w:val="19"/>
              </w:rPr>
              <w:lastRenderedPageBreak/>
              <w:t>E 421 (i) HİDROJENASYON YOLUYLA MANNİTOL</w:t>
            </w:r>
          </w:p>
        </w:tc>
      </w:tr>
      <w:tr w:rsidR="00727FD8" w:rsidRPr="00727FD8" w:rsidTr="007D09C9">
        <w:tc>
          <w:tcPr>
            <w:tcW w:w="8778" w:type="dxa"/>
          </w:tcPr>
          <w:p w:rsidR="00727FD8" w:rsidRPr="00727FD8" w:rsidRDefault="00727FD8" w:rsidP="00727FD8">
            <w:pPr>
              <w:tabs>
                <w:tab w:val="left" w:pos="720"/>
              </w:tabs>
              <w:rPr>
                <w:bCs/>
                <w:sz w:val="18"/>
                <w:szCs w:val="19"/>
              </w:rPr>
            </w:pPr>
            <w:r w:rsidRPr="00727FD8">
              <w:rPr>
                <w:bCs/>
                <w:sz w:val="18"/>
                <w:szCs w:val="19"/>
              </w:rPr>
              <w:t xml:space="preserve">              (i) MANNİTOL</w:t>
            </w:r>
          </w:p>
        </w:tc>
      </w:tr>
      <w:tr w:rsidR="00727FD8" w:rsidRPr="00727FD8" w:rsidTr="007D09C9">
        <w:tc>
          <w:tcPr>
            <w:tcW w:w="8778" w:type="dxa"/>
          </w:tcPr>
          <w:p w:rsidR="00727FD8" w:rsidRPr="00727FD8" w:rsidRDefault="00727FD8" w:rsidP="00727FD8">
            <w:pPr>
              <w:tabs>
                <w:tab w:val="left" w:pos="710"/>
              </w:tabs>
              <w:ind w:left="2832" w:hanging="2832"/>
              <w:rPr>
                <w:bCs/>
                <w:sz w:val="18"/>
                <w:szCs w:val="19"/>
              </w:rPr>
            </w:pPr>
            <w:r w:rsidRPr="00727FD8">
              <w:rPr>
                <w:bCs/>
                <w:sz w:val="18"/>
                <w:szCs w:val="19"/>
              </w:rPr>
              <w:t xml:space="preserve">              (ii) FERMENTASYON İLE ÜRETİLEN MANNİTOL</w:t>
            </w:r>
          </w:p>
        </w:tc>
      </w:tr>
      <w:tr w:rsidR="00727FD8" w:rsidRPr="00727FD8" w:rsidTr="007D09C9">
        <w:tc>
          <w:tcPr>
            <w:tcW w:w="8778" w:type="dxa"/>
          </w:tcPr>
          <w:p w:rsidR="00727FD8" w:rsidRPr="00727FD8" w:rsidRDefault="00727FD8" w:rsidP="00727FD8">
            <w:pPr>
              <w:keepNext/>
              <w:jc w:val="both"/>
              <w:outlineLvl w:val="2"/>
              <w:rPr>
                <w:sz w:val="18"/>
                <w:szCs w:val="19"/>
              </w:rPr>
            </w:pPr>
            <w:r w:rsidRPr="00727FD8">
              <w:rPr>
                <w:sz w:val="18"/>
                <w:szCs w:val="19"/>
              </w:rPr>
              <w:t>E 422 GLİSEROL</w:t>
            </w:r>
          </w:p>
        </w:tc>
      </w:tr>
      <w:tr w:rsidR="00727FD8" w:rsidRPr="00727FD8" w:rsidTr="007D09C9">
        <w:tc>
          <w:tcPr>
            <w:tcW w:w="8778" w:type="dxa"/>
          </w:tcPr>
          <w:p w:rsidR="00727FD8" w:rsidRPr="00727FD8" w:rsidRDefault="00727FD8" w:rsidP="00727FD8">
            <w:pPr>
              <w:keepNext/>
              <w:jc w:val="both"/>
              <w:outlineLvl w:val="2"/>
              <w:rPr>
                <w:sz w:val="18"/>
                <w:szCs w:val="19"/>
              </w:rPr>
            </w:pPr>
            <w:r w:rsidRPr="00727FD8">
              <w:rPr>
                <w:sz w:val="18"/>
                <w:szCs w:val="19"/>
              </w:rPr>
              <w:t xml:space="preserve">E 423 GAM ARABİKLE MODİFİYE EDİLMİŞ OKTENİL SÜKSİNİK ASİT </w:t>
            </w:r>
          </w:p>
        </w:tc>
      </w:tr>
      <w:tr w:rsidR="00727FD8" w:rsidRPr="00727FD8" w:rsidTr="007D09C9">
        <w:tc>
          <w:tcPr>
            <w:tcW w:w="8778" w:type="dxa"/>
          </w:tcPr>
          <w:p w:rsidR="00727FD8" w:rsidRPr="00727FD8" w:rsidRDefault="00727FD8" w:rsidP="00727FD8">
            <w:pPr>
              <w:jc w:val="both"/>
              <w:rPr>
                <w:rFonts w:eastAsia="Calibri"/>
                <w:sz w:val="18"/>
                <w:szCs w:val="19"/>
                <w:lang w:val="de-DE"/>
              </w:rPr>
            </w:pPr>
            <w:r w:rsidRPr="00727FD8">
              <w:rPr>
                <w:rFonts w:eastAsia="Calibri"/>
                <w:sz w:val="18"/>
                <w:szCs w:val="19"/>
                <w:lang w:val="de-DE"/>
              </w:rPr>
              <w:t>E 425 (i) KONJAK GAM</w:t>
            </w:r>
          </w:p>
        </w:tc>
      </w:tr>
      <w:tr w:rsidR="00727FD8" w:rsidRPr="00727FD8" w:rsidTr="007D09C9">
        <w:tc>
          <w:tcPr>
            <w:tcW w:w="8778" w:type="dxa"/>
          </w:tcPr>
          <w:p w:rsidR="00727FD8" w:rsidRPr="00727FD8" w:rsidRDefault="00727FD8" w:rsidP="00727FD8">
            <w:pPr>
              <w:jc w:val="both"/>
              <w:rPr>
                <w:rFonts w:eastAsia="Calibri"/>
                <w:sz w:val="18"/>
                <w:szCs w:val="19"/>
                <w:lang w:val="de-DE"/>
              </w:rPr>
            </w:pPr>
            <w:r w:rsidRPr="00727FD8">
              <w:rPr>
                <w:rFonts w:eastAsia="Calibri"/>
                <w:sz w:val="18"/>
                <w:szCs w:val="19"/>
                <w:lang w:val="de-DE"/>
              </w:rPr>
              <w:t>E 425 (ii) KONJAK GLUKOMANNAN</w:t>
            </w:r>
          </w:p>
        </w:tc>
      </w:tr>
      <w:tr w:rsidR="00727FD8" w:rsidRPr="00727FD8" w:rsidTr="007D09C9">
        <w:tc>
          <w:tcPr>
            <w:tcW w:w="8778" w:type="dxa"/>
          </w:tcPr>
          <w:p w:rsidR="00727FD8" w:rsidRPr="00727FD8" w:rsidRDefault="00727FD8" w:rsidP="00727FD8">
            <w:pPr>
              <w:keepNext/>
              <w:ind w:left="4245" w:hanging="4245"/>
              <w:jc w:val="both"/>
              <w:outlineLvl w:val="2"/>
              <w:rPr>
                <w:sz w:val="18"/>
                <w:szCs w:val="19"/>
              </w:rPr>
            </w:pPr>
            <w:r w:rsidRPr="00727FD8">
              <w:rPr>
                <w:sz w:val="18"/>
                <w:szCs w:val="19"/>
              </w:rPr>
              <w:t>E 426 SOYA FASÜLYESİ HEMİSELÜLOZU</w:t>
            </w:r>
          </w:p>
        </w:tc>
      </w:tr>
      <w:tr w:rsidR="00727FD8" w:rsidRPr="00727FD8" w:rsidTr="007D09C9">
        <w:tc>
          <w:tcPr>
            <w:tcW w:w="8778" w:type="dxa"/>
          </w:tcPr>
          <w:p w:rsidR="00727FD8" w:rsidRPr="00727FD8" w:rsidRDefault="00727FD8" w:rsidP="00727FD8">
            <w:pPr>
              <w:jc w:val="both"/>
              <w:rPr>
                <w:rFonts w:eastAsia="Calibri"/>
                <w:sz w:val="18"/>
                <w:szCs w:val="19"/>
                <w:lang w:val="en-GB"/>
              </w:rPr>
            </w:pPr>
            <w:r w:rsidRPr="00727FD8">
              <w:rPr>
                <w:rFonts w:eastAsia="Calibri"/>
                <w:sz w:val="18"/>
                <w:szCs w:val="19"/>
                <w:lang w:val="en-GB"/>
              </w:rPr>
              <w:t xml:space="preserve">E 427 </w:t>
            </w:r>
            <w:r w:rsidRPr="00727FD8">
              <w:rPr>
                <w:sz w:val="18"/>
                <w:szCs w:val="19"/>
                <w:lang w:val="en-US"/>
              </w:rPr>
              <w:t>CASSIA GUM / SİNAMEKİ GAM</w:t>
            </w:r>
          </w:p>
        </w:tc>
      </w:tr>
      <w:tr w:rsidR="00727FD8" w:rsidRPr="00727FD8" w:rsidTr="007D09C9">
        <w:tc>
          <w:tcPr>
            <w:tcW w:w="8778" w:type="dxa"/>
          </w:tcPr>
          <w:p w:rsidR="00727FD8" w:rsidRPr="00727FD8" w:rsidRDefault="00727FD8" w:rsidP="00727FD8">
            <w:pPr>
              <w:keepNext/>
              <w:ind w:left="4245" w:hanging="4245"/>
              <w:jc w:val="both"/>
              <w:outlineLvl w:val="2"/>
              <w:rPr>
                <w:sz w:val="18"/>
                <w:szCs w:val="19"/>
              </w:rPr>
            </w:pPr>
            <w:r w:rsidRPr="00727FD8">
              <w:rPr>
                <w:sz w:val="18"/>
                <w:szCs w:val="19"/>
              </w:rPr>
              <w:t>E 431 POLİOKSİETİLEN (40) STEARAT</w:t>
            </w:r>
          </w:p>
        </w:tc>
      </w:tr>
      <w:tr w:rsidR="00727FD8" w:rsidRPr="00727FD8" w:rsidTr="007D09C9">
        <w:tc>
          <w:tcPr>
            <w:tcW w:w="8778" w:type="dxa"/>
          </w:tcPr>
          <w:p w:rsidR="00727FD8" w:rsidRPr="00727FD8" w:rsidRDefault="00727FD8" w:rsidP="00727FD8">
            <w:pPr>
              <w:keepNext/>
              <w:ind w:left="4245" w:hanging="4245"/>
              <w:jc w:val="both"/>
              <w:outlineLvl w:val="2"/>
              <w:rPr>
                <w:sz w:val="18"/>
                <w:szCs w:val="19"/>
              </w:rPr>
            </w:pPr>
            <w:r w:rsidRPr="00727FD8">
              <w:rPr>
                <w:sz w:val="18"/>
                <w:szCs w:val="19"/>
              </w:rPr>
              <w:t>E 432 POLİOKSİETİLEN SORBİTAN MONOLAURAT (POLİSORBAT 20)</w:t>
            </w:r>
          </w:p>
        </w:tc>
      </w:tr>
      <w:tr w:rsidR="00727FD8" w:rsidRPr="00727FD8" w:rsidTr="007D09C9">
        <w:tc>
          <w:tcPr>
            <w:tcW w:w="8778" w:type="dxa"/>
          </w:tcPr>
          <w:p w:rsidR="00727FD8" w:rsidRPr="00727FD8" w:rsidRDefault="00727FD8" w:rsidP="00727FD8">
            <w:pPr>
              <w:keepNext/>
              <w:ind w:left="4245" w:hanging="4245"/>
              <w:jc w:val="both"/>
              <w:outlineLvl w:val="2"/>
              <w:rPr>
                <w:sz w:val="18"/>
                <w:szCs w:val="19"/>
              </w:rPr>
            </w:pPr>
            <w:r w:rsidRPr="00727FD8">
              <w:rPr>
                <w:sz w:val="18"/>
                <w:szCs w:val="19"/>
              </w:rPr>
              <w:t>E 433 POLİOKSİETİLEN SORBİTAN MONOOLEAT (POLİSORBAT 80)</w:t>
            </w:r>
          </w:p>
        </w:tc>
      </w:tr>
      <w:tr w:rsidR="00727FD8" w:rsidRPr="00727FD8" w:rsidTr="007D09C9">
        <w:tc>
          <w:tcPr>
            <w:tcW w:w="8778" w:type="dxa"/>
          </w:tcPr>
          <w:p w:rsidR="00727FD8" w:rsidRPr="00727FD8" w:rsidRDefault="00727FD8" w:rsidP="00727FD8">
            <w:pPr>
              <w:keepNext/>
              <w:ind w:left="4245" w:hanging="4245"/>
              <w:jc w:val="both"/>
              <w:outlineLvl w:val="2"/>
              <w:rPr>
                <w:sz w:val="18"/>
                <w:szCs w:val="19"/>
              </w:rPr>
            </w:pPr>
            <w:r w:rsidRPr="00727FD8">
              <w:rPr>
                <w:sz w:val="18"/>
                <w:szCs w:val="19"/>
              </w:rPr>
              <w:t>E 434 POLİOKSİETİLEN SORBİTAN MONOPALMİTAT (POLİSORBAT 40)</w:t>
            </w:r>
          </w:p>
        </w:tc>
      </w:tr>
      <w:tr w:rsidR="00727FD8" w:rsidRPr="00727FD8" w:rsidTr="007D09C9">
        <w:tc>
          <w:tcPr>
            <w:tcW w:w="8778" w:type="dxa"/>
          </w:tcPr>
          <w:p w:rsidR="00727FD8" w:rsidRPr="00727FD8" w:rsidRDefault="00727FD8" w:rsidP="00727FD8">
            <w:pPr>
              <w:keepNext/>
              <w:ind w:left="4245" w:hanging="4245"/>
              <w:jc w:val="both"/>
              <w:outlineLvl w:val="2"/>
              <w:rPr>
                <w:sz w:val="18"/>
                <w:szCs w:val="19"/>
              </w:rPr>
            </w:pPr>
            <w:r w:rsidRPr="00727FD8">
              <w:rPr>
                <w:sz w:val="18"/>
                <w:szCs w:val="19"/>
              </w:rPr>
              <w:t>E 435 POLİOKSİETİLEN SORBİTAN MONOSTEARAT (POLİSORBAT 60)</w:t>
            </w:r>
          </w:p>
        </w:tc>
      </w:tr>
      <w:tr w:rsidR="00727FD8" w:rsidRPr="00727FD8" w:rsidTr="007D09C9">
        <w:tc>
          <w:tcPr>
            <w:tcW w:w="8778" w:type="dxa"/>
          </w:tcPr>
          <w:p w:rsidR="00727FD8" w:rsidRPr="00727FD8" w:rsidRDefault="00727FD8" w:rsidP="00727FD8">
            <w:pPr>
              <w:keepNext/>
              <w:ind w:left="4245" w:hanging="4245"/>
              <w:jc w:val="both"/>
              <w:outlineLvl w:val="2"/>
              <w:rPr>
                <w:sz w:val="18"/>
                <w:szCs w:val="19"/>
              </w:rPr>
            </w:pPr>
            <w:r w:rsidRPr="00727FD8">
              <w:rPr>
                <w:sz w:val="18"/>
                <w:szCs w:val="19"/>
              </w:rPr>
              <w:t>E 436 POLİOKSİETİLEN SORBİTAN TRİSTEARAT (POLİSORBAT 65)</w:t>
            </w:r>
          </w:p>
        </w:tc>
      </w:tr>
      <w:tr w:rsidR="00727FD8" w:rsidRPr="00727FD8" w:rsidTr="007D09C9">
        <w:tc>
          <w:tcPr>
            <w:tcW w:w="8778" w:type="dxa"/>
          </w:tcPr>
          <w:p w:rsidR="00727FD8" w:rsidRPr="00727FD8" w:rsidRDefault="00727FD8" w:rsidP="00727FD8">
            <w:pPr>
              <w:jc w:val="both"/>
              <w:rPr>
                <w:sz w:val="18"/>
                <w:szCs w:val="19"/>
              </w:rPr>
            </w:pPr>
            <w:r w:rsidRPr="00727FD8">
              <w:rPr>
                <w:sz w:val="18"/>
                <w:szCs w:val="19"/>
              </w:rPr>
              <w:t>E 44</w:t>
            </w:r>
            <w:r w:rsidR="009235CA">
              <w:rPr>
                <w:sz w:val="18"/>
                <w:szCs w:val="19"/>
              </w:rPr>
              <w:t xml:space="preserve">0 (i) </w:t>
            </w:r>
            <w:r w:rsidRPr="00727FD8">
              <w:rPr>
                <w:sz w:val="18"/>
                <w:szCs w:val="19"/>
              </w:rPr>
              <w:t>PEKTİN</w:t>
            </w:r>
          </w:p>
        </w:tc>
      </w:tr>
      <w:tr w:rsidR="00727FD8" w:rsidRPr="00727FD8" w:rsidTr="007D09C9">
        <w:tc>
          <w:tcPr>
            <w:tcW w:w="8778" w:type="dxa"/>
          </w:tcPr>
          <w:p w:rsidR="00727FD8" w:rsidRPr="00727FD8" w:rsidRDefault="009235CA" w:rsidP="00727FD8">
            <w:pPr>
              <w:keepNext/>
              <w:jc w:val="both"/>
              <w:outlineLvl w:val="2"/>
              <w:rPr>
                <w:sz w:val="18"/>
                <w:szCs w:val="19"/>
              </w:rPr>
            </w:pPr>
            <w:r>
              <w:rPr>
                <w:sz w:val="18"/>
                <w:szCs w:val="19"/>
              </w:rPr>
              <w:t xml:space="preserve">E 440 (ii) </w:t>
            </w:r>
            <w:r w:rsidR="00727FD8" w:rsidRPr="00727FD8">
              <w:rPr>
                <w:sz w:val="18"/>
                <w:szCs w:val="19"/>
              </w:rPr>
              <w:t>AMİDİZE PEKTİN</w:t>
            </w:r>
          </w:p>
        </w:tc>
      </w:tr>
      <w:tr w:rsidR="00727FD8" w:rsidRPr="00727FD8" w:rsidTr="007D09C9">
        <w:tc>
          <w:tcPr>
            <w:tcW w:w="8778" w:type="dxa"/>
          </w:tcPr>
          <w:p w:rsidR="00727FD8" w:rsidRPr="00727FD8" w:rsidRDefault="0049755E" w:rsidP="00727FD8">
            <w:pPr>
              <w:keepNext/>
              <w:ind w:left="4245" w:hanging="4245"/>
              <w:jc w:val="both"/>
              <w:outlineLvl w:val="2"/>
              <w:rPr>
                <w:sz w:val="18"/>
                <w:szCs w:val="19"/>
              </w:rPr>
            </w:pPr>
            <w:r>
              <w:rPr>
                <w:sz w:val="18"/>
                <w:szCs w:val="19"/>
              </w:rPr>
              <w:t>E 442 AMONYUM FOSFATİT</w:t>
            </w:r>
            <w:r w:rsidR="00727FD8" w:rsidRPr="00727FD8">
              <w:rPr>
                <w:sz w:val="18"/>
                <w:szCs w:val="19"/>
              </w:rPr>
              <w:t>LER</w:t>
            </w:r>
          </w:p>
        </w:tc>
      </w:tr>
      <w:tr w:rsidR="00727FD8" w:rsidRPr="00727FD8" w:rsidTr="007D09C9">
        <w:tc>
          <w:tcPr>
            <w:tcW w:w="8778" w:type="dxa"/>
          </w:tcPr>
          <w:p w:rsidR="00727FD8" w:rsidRPr="00727FD8" w:rsidRDefault="00727FD8" w:rsidP="00727FD8">
            <w:pPr>
              <w:jc w:val="both"/>
              <w:rPr>
                <w:sz w:val="18"/>
                <w:szCs w:val="19"/>
              </w:rPr>
            </w:pPr>
            <w:r w:rsidRPr="00727FD8">
              <w:rPr>
                <w:sz w:val="18"/>
                <w:szCs w:val="19"/>
              </w:rPr>
              <w:t>E 444 SUKROZ ASETAT İZOBÜTİRAT</w:t>
            </w:r>
          </w:p>
        </w:tc>
      </w:tr>
      <w:tr w:rsidR="00727FD8" w:rsidRPr="00727FD8" w:rsidTr="007D09C9">
        <w:tc>
          <w:tcPr>
            <w:tcW w:w="8778" w:type="dxa"/>
          </w:tcPr>
          <w:p w:rsidR="00727FD8" w:rsidRPr="00727FD8" w:rsidRDefault="00727FD8" w:rsidP="00727FD8">
            <w:pPr>
              <w:jc w:val="both"/>
              <w:rPr>
                <w:sz w:val="18"/>
                <w:szCs w:val="19"/>
              </w:rPr>
            </w:pPr>
            <w:r w:rsidRPr="00727FD8">
              <w:rPr>
                <w:sz w:val="18"/>
                <w:szCs w:val="19"/>
              </w:rPr>
              <w:t>E 445 AĞAÇ REÇİNESİNİN GLİSEROL ESTERLERİ</w:t>
            </w:r>
          </w:p>
        </w:tc>
      </w:tr>
      <w:tr w:rsidR="00727FD8" w:rsidRPr="00727FD8" w:rsidTr="007D09C9">
        <w:tc>
          <w:tcPr>
            <w:tcW w:w="8778" w:type="dxa"/>
          </w:tcPr>
          <w:p w:rsidR="00727FD8" w:rsidRPr="00727FD8" w:rsidRDefault="00727FD8" w:rsidP="00727FD8">
            <w:pPr>
              <w:jc w:val="both"/>
              <w:rPr>
                <w:sz w:val="18"/>
                <w:szCs w:val="19"/>
              </w:rPr>
            </w:pPr>
            <w:r w:rsidRPr="00727FD8">
              <w:rPr>
                <w:sz w:val="18"/>
                <w:szCs w:val="19"/>
              </w:rPr>
              <w:t xml:space="preserve">E 450 (i) DİSODYUM DİFOSFAT     </w:t>
            </w:r>
          </w:p>
        </w:tc>
      </w:tr>
      <w:tr w:rsidR="00727FD8" w:rsidRPr="00727FD8" w:rsidTr="007D09C9">
        <w:tc>
          <w:tcPr>
            <w:tcW w:w="8778" w:type="dxa"/>
          </w:tcPr>
          <w:p w:rsidR="00727FD8" w:rsidRPr="00727FD8" w:rsidRDefault="00727FD8" w:rsidP="00727FD8">
            <w:pPr>
              <w:keepNext/>
              <w:outlineLvl w:val="5"/>
              <w:rPr>
                <w:sz w:val="18"/>
                <w:szCs w:val="19"/>
              </w:rPr>
            </w:pPr>
            <w:r w:rsidRPr="00727FD8">
              <w:rPr>
                <w:sz w:val="18"/>
                <w:szCs w:val="19"/>
              </w:rPr>
              <w:t>E 450 (ii) TRİSODYUM DİFOSFAT</w:t>
            </w:r>
          </w:p>
        </w:tc>
      </w:tr>
      <w:tr w:rsidR="00727FD8" w:rsidRPr="00727FD8" w:rsidTr="007D09C9">
        <w:tc>
          <w:tcPr>
            <w:tcW w:w="8778" w:type="dxa"/>
          </w:tcPr>
          <w:p w:rsidR="00727FD8" w:rsidRPr="00727FD8" w:rsidRDefault="003A6F9D" w:rsidP="00727FD8">
            <w:pPr>
              <w:jc w:val="both"/>
              <w:rPr>
                <w:sz w:val="18"/>
                <w:szCs w:val="19"/>
              </w:rPr>
            </w:pPr>
            <w:r>
              <w:rPr>
                <w:sz w:val="18"/>
                <w:szCs w:val="19"/>
              </w:rPr>
              <w:t>E 450 (iii) TETRASODYUM</w:t>
            </w:r>
            <w:r w:rsidR="00727FD8" w:rsidRPr="00727FD8">
              <w:rPr>
                <w:sz w:val="18"/>
                <w:szCs w:val="19"/>
              </w:rPr>
              <w:t xml:space="preserve"> DİFOSFAT</w:t>
            </w:r>
          </w:p>
        </w:tc>
      </w:tr>
      <w:tr w:rsidR="00727FD8" w:rsidRPr="00727FD8" w:rsidTr="007D09C9">
        <w:tc>
          <w:tcPr>
            <w:tcW w:w="8778" w:type="dxa"/>
          </w:tcPr>
          <w:p w:rsidR="00727FD8" w:rsidRPr="00727FD8" w:rsidRDefault="003A6F9D" w:rsidP="00727FD8">
            <w:pPr>
              <w:jc w:val="both"/>
              <w:rPr>
                <w:sz w:val="18"/>
                <w:szCs w:val="19"/>
              </w:rPr>
            </w:pPr>
            <w:r>
              <w:rPr>
                <w:sz w:val="18"/>
                <w:szCs w:val="19"/>
              </w:rPr>
              <w:t>E 450 (v) TETRAPOTASYUM</w:t>
            </w:r>
            <w:r w:rsidR="00727FD8" w:rsidRPr="00727FD8">
              <w:rPr>
                <w:sz w:val="18"/>
                <w:szCs w:val="19"/>
              </w:rPr>
              <w:t xml:space="preserve"> DİFOSFAT</w:t>
            </w:r>
          </w:p>
        </w:tc>
      </w:tr>
      <w:tr w:rsidR="00727FD8" w:rsidRPr="00727FD8" w:rsidTr="007D09C9">
        <w:tc>
          <w:tcPr>
            <w:tcW w:w="8778" w:type="dxa"/>
          </w:tcPr>
          <w:p w:rsidR="00727FD8" w:rsidRPr="00727FD8" w:rsidRDefault="003A6F9D" w:rsidP="00727FD8">
            <w:pPr>
              <w:jc w:val="both"/>
              <w:rPr>
                <w:sz w:val="18"/>
                <w:szCs w:val="19"/>
              </w:rPr>
            </w:pPr>
            <w:r>
              <w:rPr>
                <w:sz w:val="18"/>
                <w:szCs w:val="19"/>
              </w:rPr>
              <w:t xml:space="preserve">E 450 (vi) DİKALSİYUM </w:t>
            </w:r>
            <w:r w:rsidR="00727FD8" w:rsidRPr="00727FD8">
              <w:rPr>
                <w:sz w:val="18"/>
                <w:szCs w:val="19"/>
              </w:rPr>
              <w:t>DİFOSFAT</w:t>
            </w:r>
          </w:p>
        </w:tc>
      </w:tr>
      <w:tr w:rsidR="00727FD8" w:rsidRPr="00727FD8" w:rsidTr="007D09C9">
        <w:tc>
          <w:tcPr>
            <w:tcW w:w="8778" w:type="dxa"/>
          </w:tcPr>
          <w:p w:rsidR="00727FD8" w:rsidRPr="00727FD8" w:rsidRDefault="00280883" w:rsidP="00727FD8">
            <w:pPr>
              <w:jc w:val="both"/>
              <w:rPr>
                <w:sz w:val="18"/>
                <w:szCs w:val="19"/>
              </w:rPr>
            </w:pPr>
            <w:r>
              <w:rPr>
                <w:sz w:val="18"/>
                <w:szCs w:val="19"/>
              </w:rPr>
              <w:t xml:space="preserve">E 450 (vii) </w:t>
            </w:r>
            <w:r w:rsidR="00727FD8" w:rsidRPr="00727FD8">
              <w:rPr>
                <w:sz w:val="18"/>
                <w:szCs w:val="19"/>
              </w:rPr>
              <w:t>KALSİYUM DİHİDROJEN DİFOSFAT</w:t>
            </w:r>
          </w:p>
        </w:tc>
      </w:tr>
      <w:tr w:rsidR="00727FD8" w:rsidRPr="00727FD8" w:rsidTr="007D09C9">
        <w:tc>
          <w:tcPr>
            <w:tcW w:w="8778" w:type="dxa"/>
          </w:tcPr>
          <w:p w:rsidR="00727FD8" w:rsidRPr="00727FD8" w:rsidRDefault="00727FD8" w:rsidP="00727FD8">
            <w:pPr>
              <w:jc w:val="both"/>
              <w:rPr>
                <w:sz w:val="18"/>
                <w:szCs w:val="19"/>
              </w:rPr>
            </w:pPr>
            <w:r w:rsidRPr="00727FD8">
              <w:rPr>
                <w:sz w:val="18"/>
                <w:szCs w:val="19"/>
              </w:rPr>
              <w:t xml:space="preserve">E </w:t>
            </w:r>
            <w:r w:rsidR="003A6F9D">
              <w:rPr>
                <w:sz w:val="18"/>
                <w:szCs w:val="19"/>
              </w:rPr>
              <w:t xml:space="preserve">450 (ix) MAGNEZYUM DİHİDROJEN </w:t>
            </w:r>
            <w:r w:rsidRPr="00727FD8">
              <w:rPr>
                <w:sz w:val="18"/>
                <w:szCs w:val="19"/>
              </w:rPr>
              <w:t>DİFOSFAT</w:t>
            </w:r>
          </w:p>
        </w:tc>
      </w:tr>
      <w:tr w:rsidR="00727FD8" w:rsidRPr="00727FD8" w:rsidTr="007D09C9">
        <w:tc>
          <w:tcPr>
            <w:tcW w:w="8778" w:type="dxa"/>
          </w:tcPr>
          <w:p w:rsidR="00727FD8" w:rsidRPr="00727FD8" w:rsidRDefault="00727FD8" w:rsidP="00727FD8">
            <w:pPr>
              <w:jc w:val="both"/>
              <w:rPr>
                <w:sz w:val="18"/>
                <w:szCs w:val="19"/>
              </w:rPr>
            </w:pPr>
            <w:r w:rsidRPr="00727FD8">
              <w:rPr>
                <w:sz w:val="18"/>
                <w:szCs w:val="19"/>
              </w:rPr>
              <w:t>E 451 (i) PENTASODYUM TRİFOSFAT</w:t>
            </w:r>
          </w:p>
        </w:tc>
      </w:tr>
      <w:tr w:rsidR="00727FD8" w:rsidRPr="00727FD8" w:rsidTr="007D09C9">
        <w:tc>
          <w:tcPr>
            <w:tcW w:w="8778" w:type="dxa"/>
          </w:tcPr>
          <w:p w:rsidR="00727FD8" w:rsidRPr="00727FD8" w:rsidRDefault="00727FD8" w:rsidP="00727FD8">
            <w:pPr>
              <w:jc w:val="both"/>
              <w:rPr>
                <w:sz w:val="18"/>
                <w:szCs w:val="19"/>
              </w:rPr>
            </w:pPr>
            <w:r w:rsidRPr="00727FD8">
              <w:rPr>
                <w:sz w:val="18"/>
                <w:szCs w:val="19"/>
              </w:rPr>
              <w:t>E 451 (ii) PENTAPOTASYUM TRİFOSFAT</w:t>
            </w:r>
          </w:p>
        </w:tc>
      </w:tr>
      <w:tr w:rsidR="00727FD8" w:rsidRPr="00727FD8" w:rsidTr="007D09C9">
        <w:tc>
          <w:tcPr>
            <w:tcW w:w="8778" w:type="dxa"/>
          </w:tcPr>
          <w:p w:rsidR="00727FD8" w:rsidRPr="00727FD8" w:rsidRDefault="00727FD8" w:rsidP="00727FD8">
            <w:pPr>
              <w:jc w:val="both"/>
              <w:rPr>
                <w:sz w:val="18"/>
                <w:szCs w:val="19"/>
              </w:rPr>
            </w:pPr>
            <w:r w:rsidRPr="00727FD8">
              <w:rPr>
                <w:sz w:val="18"/>
                <w:szCs w:val="19"/>
              </w:rPr>
              <w:t>E 452 (i) SODYUM POLİFOSFAT</w:t>
            </w:r>
          </w:p>
        </w:tc>
      </w:tr>
      <w:tr w:rsidR="00727FD8" w:rsidRPr="00727FD8" w:rsidTr="007D09C9">
        <w:tc>
          <w:tcPr>
            <w:tcW w:w="8778" w:type="dxa"/>
          </w:tcPr>
          <w:p w:rsidR="00727FD8" w:rsidRPr="00727FD8" w:rsidRDefault="00727FD8" w:rsidP="00CD1180">
            <w:pPr>
              <w:tabs>
                <w:tab w:val="left" w:pos="699"/>
              </w:tabs>
              <w:ind w:left="420" w:hanging="420"/>
              <w:jc w:val="both"/>
              <w:rPr>
                <w:sz w:val="18"/>
                <w:szCs w:val="19"/>
              </w:rPr>
            </w:pPr>
            <w:r w:rsidRPr="00727FD8">
              <w:rPr>
                <w:sz w:val="18"/>
                <w:szCs w:val="19"/>
              </w:rPr>
              <w:t xml:space="preserve">             1. ÇÖZÜNEBİLİR POLİFOSFAT</w:t>
            </w:r>
          </w:p>
        </w:tc>
      </w:tr>
      <w:tr w:rsidR="00727FD8" w:rsidRPr="00727FD8" w:rsidTr="007D09C9">
        <w:tc>
          <w:tcPr>
            <w:tcW w:w="8778" w:type="dxa"/>
          </w:tcPr>
          <w:p w:rsidR="00727FD8" w:rsidRPr="00727FD8" w:rsidRDefault="00727FD8" w:rsidP="00727FD8">
            <w:pPr>
              <w:tabs>
                <w:tab w:val="left" w:pos="659"/>
              </w:tabs>
              <w:jc w:val="both"/>
              <w:rPr>
                <w:sz w:val="18"/>
                <w:szCs w:val="19"/>
              </w:rPr>
            </w:pPr>
            <w:r w:rsidRPr="00727FD8">
              <w:rPr>
                <w:sz w:val="18"/>
                <w:szCs w:val="19"/>
              </w:rPr>
              <w:t xml:space="preserve">             2. ÇÖZÜNMEYEN POLİFOSFAT</w:t>
            </w:r>
          </w:p>
        </w:tc>
      </w:tr>
      <w:tr w:rsidR="00727FD8" w:rsidRPr="00727FD8" w:rsidTr="007D09C9">
        <w:tc>
          <w:tcPr>
            <w:tcW w:w="8778" w:type="dxa"/>
          </w:tcPr>
          <w:p w:rsidR="00727FD8" w:rsidRPr="00727FD8" w:rsidRDefault="00727FD8" w:rsidP="00727FD8">
            <w:pPr>
              <w:jc w:val="both"/>
              <w:rPr>
                <w:sz w:val="18"/>
                <w:szCs w:val="19"/>
              </w:rPr>
            </w:pPr>
            <w:r w:rsidRPr="00727FD8">
              <w:rPr>
                <w:sz w:val="18"/>
                <w:szCs w:val="19"/>
              </w:rPr>
              <w:t>E 452 (ii) POTASYUM POLİFOSFAT</w:t>
            </w:r>
          </w:p>
        </w:tc>
      </w:tr>
      <w:tr w:rsidR="00727FD8" w:rsidRPr="00727FD8" w:rsidTr="007D09C9">
        <w:tc>
          <w:tcPr>
            <w:tcW w:w="8778" w:type="dxa"/>
          </w:tcPr>
          <w:p w:rsidR="00727FD8" w:rsidRPr="00727FD8" w:rsidRDefault="00727FD8" w:rsidP="00727FD8">
            <w:pPr>
              <w:ind w:left="2832" w:hanging="2832"/>
              <w:jc w:val="both"/>
              <w:rPr>
                <w:rFonts w:eastAsia="Calibri"/>
                <w:sz w:val="18"/>
                <w:szCs w:val="19"/>
              </w:rPr>
            </w:pPr>
            <w:r w:rsidRPr="00727FD8">
              <w:rPr>
                <w:rFonts w:eastAsia="Calibri"/>
                <w:sz w:val="18"/>
                <w:szCs w:val="19"/>
              </w:rPr>
              <w:t>E 452(iii) SODYUM KALSİYUM POLİFOSFAT</w:t>
            </w:r>
          </w:p>
        </w:tc>
      </w:tr>
      <w:tr w:rsidR="00727FD8" w:rsidRPr="00727FD8" w:rsidTr="007D09C9">
        <w:tc>
          <w:tcPr>
            <w:tcW w:w="8778" w:type="dxa"/>
          </w:tcPr>
          <w:p w:rsidR="00727FD8" w:rsidRPr="00727FD8" w:rsidRDefault="00727FD8" w:rsidP="00727FD8">
            <w:pPr>
              <w:jc w:val="both"/>
              <w:rPr>
                <w:sz w:val="18"/>
                <w:szCs w:val="19"/>
              </w:rPr>
            </w:pPr>
            <w:r w:rsidRPr="00727FD8">
              <w:rPr>
                <w:sz w:val="18"/>
                <w:szCs w:val="19"/>
              </w:rPr>
              <w:t>E 452 (iv) KALSİYUM POLİFOSFAT</w:t>
            </w:r>
          </w:p>
        </w:tc>
      </w:tr>
      <w:tr w:rsidR="005D1E7A" w:rsidRPr="00727FD8" w:rsidTr="007D09C9">
        <w:tc>
          <w:tcPr>
            <w:tcW w:w="8778" w:type="dxa"/>
          </w:tcPr>
          <w:p w:rsidR="005D1E7A" w:rsidRPr="00727FD8" w:rsidRDefault="005D1E7A" w:rsidP="005D1E7A">
            <w:pPr>
              <w:jc w:val="both"/>
              <w:rPr>
                <w:sz w:val="18"/>
                <w:szCs w:val="19"/>
              </w:rPr>
            </w:pPr>
            <w:r w:rsidRPr="005D1E7A">
              <w:rPr>
                <w:sz w:val="18"/>
                <w:szCs w:val="19"/>
              </w:rPr>
              <w:t>E 456 POTASYUM POLİASPARTAT</w:t>
            </w:r>
          </w:p>
        </w:tc>
      </w:tr>
      <w:tr w:rsidR="00727FD8" w:rsidRPr="00727FD8" w:rsidTr="007D09C9">
        <w:tc>
          <w:tcPr>
            <w:tcW w:w="8778" w:type="dxa"/>
          </w:tcPr>
          <w:p w:rsidR="00727FD8" w:rsidRPr="00727FD8" w:rsidRDefault="00727FD8" w:rsidP="00727FD8">
            <w:pPr>
              <w:ind w:left="2832" w:hanging="2832"/>
              <w:jc w:val="both"/>
              <w:rPr>
                <w:rFonts w:eastAsia="Calibri"/>
                <w:sz w:val="18"/>
                <w:szCs w:val="19"/>
              </w:rPr>
            </w:pPr>
            <w:r w:rsidRPr="00727FD8">
              <w:rPr>
                <w:rFonts w:eastAsia="Calibri"/>
                <w:sz w:val="18"/>
                <w:szCs w:val="19"/>
              </w:rPr>
              <w:t>E 459 BETA-SİKLODEKSTRİN</w:t>
            </w:r>
          </w:p>
        </w:tc>
      </w:tr>
      <w:tr w:rsidR="00727FD8" w:rsidRPr="00727FD8" w:rsidTr="007D09C9">
        <w:tc>
          <w:tcPr>
            <w:tcW w:w="8778" w:type="dxa"/>
          </w:tcPr>
          <w:p w:rsidR="00727FD8" w:rsidRPr="00727FD8" w:rsidRDefault="00CD10DA" w:rsidP="00727FD8">
            <w:pPr>
              <w:jc w:val="both"/>
              <w:rPr>
                <w:sz w:val="18"/>
                <w:szCs w:val="19"/>
              </w:rPr>
            </w:pPr>
            <w:r>
              <w:rPr>
                <w:sz w:val="18"/>
                <w:szCs w:val="19"/>
              </w:rPr>
              <w:t>E 460 (i</w:t>
            </w:r>
            <w:r w:rsidR="00727FD8" w:rsidRPr="00727FD8">
              <w:rPr>
                <w:sz w:val="18"/>
                <w:szCs w:val="19"/>
              </w:rPr>
              <w:t>) MİKROKRİSTALİN SELÜLOZ, SELÜLOZ JEL</w:t>
            </w:r>
          </w:p>
        </w:tc>
      </w:tr>
      <w:tr w:rsidR="00727FD8" w:rsidRPr="00727FD8" w:rsidTr="007D09C9">
        <w:tc>
          <w:tcPr>
            <w:tcW w:w="8778" w:type="dxa"/>
          </w:tcPr>
          <w:p w:rsidR="00727FD8" w:rsidRPr="00727FD8" w:rsidRDefault="003A6F9D" w:rsidP="00727FD8">
            <w:pPr>
              <w:jc w:val="both"/>
              <w:rPr>
                <w:sz w:val="18"/>
                <w:szCs w:val="19"/>
              </w:rPr>
            </w:pPr>
            <w:r>
              <w:rPr>
                <w:sz w:val="18"/>
                <w:szCs w:val="19"/>
              </w:rPr>
              <w:t xml:space="preserve">E 460 (ii) </w:t>
            </w:r>
            <w:r w:rsidR="00727FD8" w:rsidRPr="00727FD8">
              <w:rPr>
                <w:sz w:val="18"/>
                <w:szCs w:val="19"/>
              </w:rPr>
              <w:t>TOZ SELÜLOZ</w:t>
            </w:r>
          </w:p>
        </w:tc>
      </w:tr>
      <w:tr w:rsidR="00727FD8" w:rsidRPr="00727FD8" w:rsidTr="007D09C9">
        <w:tc>
          <w:tcPr>
            <w:tcW w:w="8778" w:type="dxa"/>
          </w:tcPr>
          <w:p w:rsidR="00727FD8" w:rsidRPr="00727FD8" w:rsidRDefault="00727FD8" w:rsidP="00727FD8">
            <w:pPr>
              <w:jc w:val="both"/>
              <w:rPr>
                <w:sz w:val="18"/>
                <w:szCs w:val="19"/>
              </w:rPr>
            </w:pPr>
            <w:r w:rsidRPr="00727FD8">
              <w:rPr>
                <w:sz w:val="18"/>
                <w:szCs w:val="19"/>
              </w:rPr>
              <w:t>E 461 METİL SELÜLOZ</w:t>
            </w:r>
          </w:p>
        </w:tc>
      </w:tr>
      <w:tr w:rsidR="00727FD8" w:rsidRPr="00727FD8" w:rsidTr="007D09C9">
        <w:tc>
          <w:tcPr>
            <w:tcW w:w="8778" w:type="dxa"/>
          </w:tcPr>
          <w:p w:rsidR="00727FD8" w:rsidRPr="00727FD8" w:rsidRDefault="00727FD8" w:rsidP="00727FD8">
            <w:pPr>
              <w:jc w:val="both"/>
              <w:rPr>
                <w:sz w:val="18"/>
                <w:szCs w:val="19"/>
              </w:rPr>
            </w:pPr>
            <w:r w:rsidRPr="00727FD8">
              <w:rPr>
                <w:sz w:val="18"/>
                <w:szCs w:val="19"/>
              </w:rPr>
              <w:t>E 462 ETİL SELÜLOZ</w:t>
            </w:r>
          </w:p>
        </w:tc>
      </w:tr>
      <w:tr w:rsidR="00727FD8" w:rsidRPr="00727FD8" w:rsidTr="007D09C9">
        <w:tc>
          <w:tcPr>
            <w:tcW w:w="8778" w:type="dxa"/>
          </w:tcPr>
          <w:p w:rsidR="00727FD8" w:rsidRPr="00727FD8" w:rsidRDefault="00727FD8" w:rsidP="00727FD8">
            <w:pPr>
              <w:jc w:val="both"/>
              <w:rPr>
                <w:sz w:val="18"/>
                <w:szCs w:val="19"/>
              </w:rPr>
            </w:pPr>
            <w:r w:rsidRPr="00727FD8">
              <w:rPr>
                <w:sz w:val="18"/>
                <w:szCs w:val="19"/>
              </w:rPr>
              <w:t>E 463 HİDROKSİPROPİL SELÜLOZ</w:t>
            </w:r>
          </w:p>
        </w:tc>
      </w:tr>
      <w:tr w:rsidR="00742AD4" w:rsidRPr="00727FD8" w:rsidTr="007D09C9">
        <w:tc>
          <w:tcPr>
            <w:tcW w:w="8778" w:type="dxa"/>
          </w:tcPr>
          <w:p w:rsidR="00742AD4" w:rsidRPr="00727FD8" w:rsidRDefault="00742AD4" w:rsidP="00742AD4">
            <w:pPr>
              <w:jc w:val="both"/>
              <w:rPr>
                <w:sz w:val="18"/>
                <w:szCs w:val="19"/>
              </w:rPr>
            </w:pPr>
            <w:r w:rsidRPr="00742AD4">
              <w:rPr>
                <w:sz w:val="18"/>
                <w:szCs w:val="19"/>
              </w:rPr>
              <w:t>E 463a DÜŞÜK SÜBSTİTÜE-HİDROKSİPROPİL SELÜLOZ</w:t>
            </w:r>
          </w:p>
        </w:tc>
      </w:tr>
      <w:tr w:rsidR="00727FD8" w:rsidRPr="00727FD8" w:rsidTr="007D09C9">
        <w:tc>
          <w:tcPr>
            <w:tcW w:w="8778" w:type="dxa"/>
          </w:tcPr>
          <w:p w:rsidR="00727FD8" w:rsidRPr="00727FD8" w:rsidRDefault="00727FD8" w:rsidP="00727FD8">
            <w:pPr>
              <w:rPr>
                <w:bCs/>
                <w:color w:val="000000"/>
                <w:sz w:val="18"/>
                <w:szCs w:val="19"/>
              </w:rPr>
            </w:pPr>
            <w:r w:rsidRPr="00727FD8">
              <w:rPr>
                <w:sz w:val="18"/>
                <w:szCs w:val="19"/>
              </w:rPr>
              <w:t>E 464 HİDROKSİPROPİL METİL SELÜLOZ</w:t>
            </w:r>
          </w:p>
        </w:tc>
      </w:tr>
      <w:tr w:rsidR="00727FD8" w:rsidRPr="00727FD8" w:rsidTr="007D09C9">
        <w:tc>
          <w:tcPr>
            <w:tcW w:w="8778" w:type="dxa"/>
          </w:tcPr>
          <w:p w:rsidR="00727FD8" w:rsidRPr="00727FD8" w:rsidRDefault="00727FD8" w:rsidP="00727FD8">
            <w:pPr>
              <w:jc w:val="both"/>
              <w:rPr>
                <w:sz w:val="18"/>
                <w:szCs w:val="19"/>
              </w:rPr>
            </w:pPr>
            <w:r w:rsidRPr="00727FD8">
              <w:rPr>
                <w:sz w:val="18"/>
                <w:szCs w:val="19"/>
              </w:rPr>
              <w:t>E 465 ETİL METİL SELÜLOZ</w:t>
            </w:r>
          </w:p>
        </w:tc>
      </w:tr>
      <w:tr w:rsidR="00727FD8" w:rsidRPr="00727FD8" w:rsidTr="007D09C9">
        <w:tc>
          <w:tcPr>
            <w:tcW w:w="8778" w:type="dxa"/>
          </w:tcPr>
          <w:p w:rsidR="00727FD8" w:rsidRPr="00727FD8" w:rsidRDefault="00727FD8" w:rsidP="00727FD8">
            <w:pPr>
              <w:jc w:val="both"/>
              <w:rPr>
                <w:sz w:val="18"/>
                <w:szCs w:val="19"/>
              </w:rPr>
            </w:pPr>
            <w:r w:rsidRPr="00727FD8">
              <w:rPr>
                <w:sz w:val="18"/>
                <w:szCs w:val="19"/>
              </w:rPr>
              <w:t>E 466 SODYUM KARBOKSİ METİL SELÜLOZ, SELÜLOZ GAM</w:t>
            </w:r>
          </w:p>
        </w:tc>
      </w:tr>
      <w:tr w:rsidR="00727FD8" w:rsidRPr="00727FD8" w:rsidTr="007D09C9">
        <w:tc>
          <w:tcPr>
            <w:tcW w:w="8778" w:type="dxa"/>
          </w:tcPr>
          <w:p w:rsidR="00727FD8" w:rsidRPr="00727FD8" w:rsidRDefault="00727FD8" w:rsidP="00727FD8">
            <w:pPr>
              <w:ind w:left="2832" w:hanging="2832"/>
              <w:jc w:val="both"/>
              <w:rPr>
                <w:rFonts w:eastAsia="Calibri"/>
                <w:sz w:val="18"/>
                <w:szCs w:val="19"/>
              </w:rPr>
            </w:pPr>
            <w:r w:rsidRPr="00727FD8">
              <w:rPr>
                <w:rFonts w:eastAsia="Calibri"/>
                <w:sz w:val="18"/>
                <w:szCs w:val="19"/>
              </w:rPr>
              <w:t>E 468 ÇAPRAZ BAĞLI SODYUM KARBOKSİMETİLSELÜLOZ, ÇAPRAZ BAĞLI SELÜLOZ GAM</w:t>
            </w:r>
          </w:p>
        </w:tc>
      </w:tr>
      <w:tr w:rsidR="00727FD8" w:rsidRPr="00727FD8" w:rsidTr="007D09C9">
        <w:tc>
          <w:tcPr>
            <w:tcW w:w="8778" w:type="dxa"/>
          </w:tcPr>
          <w:p w:rsidR="00727FD8" w:rsidRPr="00727FD8" w:rsidRDefault="00727FD8" w:rsidP="00727FD8">
            <w:pPr>
              <w:jc w:val="both"/>
              <w:rPr>
                <w:rFonts w:eastAsia="Calibri"/>
                <w:sz w:val="18"/>
                <w:szCs w:val="19"/>
                <w:lang w:val="fr-FR"/>
              </w:rPr>
            </w:pPr>
            <w:r w:rsidRPr="00727FD8">
              <w:rPr>
                <w:rFonts w:eastAsia="Calibri"/>
                <w:sz w:val="18"/>
                <w:szCs w:val="19"/>
                <w:lang w:val="fr-FR"/>
              </w:rPr>
              <w:t>E 469 ENZİMATİK HİDROLİZE KARBOKSİMETİL SELÜLOZ, ENZİMATİK HİDROLİZE SELÜLOZ GAM</w:t>
            </w:r>
          </w:p>
        </w:tc>
      </w:tr>
      <w:tr w:rsidR="00727FD8" w:rsidRPr="00727FD8" w:rsidTr="007D09C9">
        <w:tc>
          <w:tcPr>
            <w:tcW w:w="8778" w:type="dxa"/>
          </w:tcPr>
          <w:p w:rsidR="00727FD8" w:rsidRPr="00623AAF" w:rsidRDefault="00727FD8" w:rsidP="00727FD8">
            <w:pPr>
              <w:jc w:val="both"/>
              <w:rPr>
                <w:rFonts w:eastAsia="Calibri"/>
                <w:sz w:val="18"/>
                <w:szCs w:val="19"/>
              </w:rPr>
            </w:pPr>
            <w:r w:rsidRPr="00623AAF">
              <w:rPr>
                <w:rFonts w:eastAsia="Calibri"/>
                <w:sz w:val="18"/>
                <w:szCs w:val="19"/>
              </w:rPr>
              <w:t>E 470a YAĞ ASİTLERİNİN SODYUM, POTASYUM VE KALSİYUM TUZLARI</w:t>
            </w:r>
          </w:p>
        </w:tc>
      </w:tr>
      <w:tr w:rsidR="00727FD8" w:rsidRPr="00727FD8" w:rsidTr="007D09C9">
        <w:tc>
          <w:tcPr>
            <w:tcW w:w="8778" w:type="dxa"/>
          </w:tcPr>
          <w:p w:rsidR="00727FD8" w:rsidRPr="00727FD8" w:rsidRDefault="007C41E9" w:rsidP="00727FD8">
            <w:pPr>
              <w:ind w:left="60" w:hanging="60"/>
              <w:jc w:val="both"/>
              <w:rPr>
                <w:sz w:val="18"/>
                <w:szCs w:val="19"/>
              </w:rPr>
            </w:pPr>
            <w:r>
              <w:rPr>
                <w:sz w:val="18"/>
                <w:szCs w:val="19"/>
              </w:rPr>
              <w:t xml:space="preserve">E 470b </w:t>
            </w:r>
            <w:r w:rsidR="00727FD8" w:rsidRPr="00727FD8">
              <w:rPr>
                <w:sz w:val="18"/>
                <w:szCs w:val="19"/>
              </w:rPr>
              <w:t>YAĞ ASİTLERİNİN MAGNEZYUM TUZLARI</w:t>
            </w:r>
          </w:p>
        </w:tc>
      </w:tr>
      <w:tr w:rsidR="00727FD8" w:rsidRPr="00727FD8" w:rsidTr="007D09C9">
        <w:tc>
          <w:tcPr>
            <w:tcW w:w="8778" w:type="dxa"/>
          </w:tcPr>
          <w:p w:rsidR="00727FD8" w:rsidRPr="00727FD8" w:rsidRDefault="00727FD8" w:rsidP="00727FD8">
            <w:pPr>
              <w:rPr>
                <w:bCs/>
                <w:color w:val="000000"/>
                <w:sz w:val="18"/>
                <w:szCs w:val="19"/>
              </w:rPr>
            </w:pPr>
            <w:r w:rsidRPr="00727FD8">
              <w:rPr>
                <w:sz w:val="18"/>
                <w:szCs w:val="19"/>
              </w:rPr>
              <w:t>E 471 YAĞ ASİTLERİNİN MONO- VE DİGLİSERİTLERİ</w:t>
            </w:r>
          </w:p>
        </w:tc>
      </w:tr>
      <w:tr w:rsidR="00727FD8" w:rsidRPr="00727FD8" w:rsidTr="007D09C9">
        <w:tc>
          <w:tcPr>
            <w:tcW w:w="8778" w:type="dxa"/>
          </w:tcPr>
          <w:p w:rsidR="00727FD8" w:rsidRPr="00727FD8" w:rsidRDefault="003C0A43" w:rsidP="00727FD8">
            <w:pPr>
              <w:jc w:val="both"/>
              <w:rPr>
                <w:i/>
                <w:sz w:val="18"/>
                <w:szCs w:val="19"/>
              </w:rPr>
            </w:pPr>
            <w:r>
              <w:rPr>
                <w:sz w:val="18"/>
                <w:szCs w:val="19"/>
              </w:rPr>
              <w:t>E 472</w:t>
            </w:r>
            <w:r w:rsidR="00727FD8" w:rsidRPr="00727FD8">
              <w:rPr>
                <w:sz w:val="18"/>
                <w:szCs w:val="19"/>
              </w:rPr>
              <w:t>a YAĞ ASİTLERİNİN MONO- VE DİGLİSERİTLERİNİN ASETİK ASİT ESTERLERİ</w:t>
            </w:r>
            <w:r w:rsidR="00727FD8" w:rsidRPr="00727FD8">
              <w:rPr>
                <w:i/>
                <w:sz w:val="18"/>
                <w:szCs w:val="19"/>
              </w:rPr>
              <w:t xml:space="preserve">  </w:t>
            </w:r>
          </w:p>
        </w:tc>
      </w:tr>
      <w:tr w:rsidR="00727FD8" w:rsidRPr="00727FD8" w:rsidTr="007D09C9">
        <w:tc>
          <w:tcPr>
            <w:tcW w:w="8778" w:type="dxa"/>
          </w:tcPr>
          <w:p w:rsidR="00727FD8" w:rsidRPr="00727FD8" w:rsidRDefault="003C0A43" w:rsidP="00727FD8">
            <w:pPr>
              <w:jc w:val="both"/>
              <w:rPr>
                <w:sz w:val="18"/>
                <w:szCs w:val="19"/>
              </w:rPr>
            </w:pPr>
            <w:r>
              <w:rPr>
                <w:sz w:val="18"/>
                <w:szCs w:val="19"/>
              </w:rPr>
              <w:t>E 472</w:t>
            </w:r>
            <w:r w:rsidR="00727FD8" w:rsidRPr="00727FD8">
              <w:rPr>
                <w:sz w:val="18"/>
                <w:szCs w:val="19"/>
              </w:rPr>
              <w:t>b YAĞ ASİTLERİNİN MONO- VE DİGLİSERİTLERİNİN LAKTİK ASİT ESTERLERİ</w:t>
            </w:r>
            <w:r w:rsidR="00727FD8" w:rsidRPr="00727FD8">
              <w:rPr>
                <w:i/>
                <w:sz w:val="18"/>
                <w:szCs w:val="19"/>
              </w:rPr>
              <w:t xml:space="preserve">  </w:t>
            </w:r>
          </w:p>
        </w:tc>
      </w:tr>
      <w:tr w:rsidR="00727FD8" w:rsidRPr="00727FD8" w:rsidTr="007D09C9">
        <w:tc>
          <w:tcPr>
            <w:tcW w:w="8778" w:type="dxa"/>
          </w:tcPr>
          <w:p w:rsidR="00727FD8" w:rsidRPr="00727FD8" w:rsidRDefault="003C0A43" w:rsidP="00727FD8">
            <w:pPr>
              <w:jc w:val="both"/>
              <w:rPr>
                <w:sz w:val="18"/>
                <w:szCs w:val="19"/>
              </w:rPr>
            </w:pPr>
            <w:r>
              <w:rPr>
                <w:sz w:val="18"/>
                <w:szCs w:val="19"/>
              </w:rPr>
              <w:t>E 472</w:t>
            </w:r>
            <w:r w:rsidR="00727FD8" w:rsidRPr="00727FD8">
              <w:rPr>
                <w:sz w:val="18"/>
                <w:szCs w:val="19"/>
              </w:rPr>
              <w:t>c YAĞ ASİTLERİNİN MONO- VE DİGLİSERİTLERİNİN SİTRİK ASİT ESTERLERİ</w:t>
            </w:r>
            <w:r w:rsidR="00727FD8" w:rsidRPr="00727FD8">
              <w:rPr>
                <w:i/>
                <w:sz w:val="18"/>
                <w:szCs w:val="19"/>
              </w:rPr>
              <w:t xml:space="preserve">  </w:t>
            </w:r>
          </w:p>
        </w:tc>
      </w:tr>
      <w:tr w:rsidR="00727FD8" w:rsidRPr="00727FD8" w:rsidTr="007D09C9">
        <w:tc>
          <w:tcPr>
            <w:tcW w:w="8778" w:type="dxa"/>
          </w:tcPr>
          <w:p w:rsidR="00727FD8" w:rsidRPr="00727FD8" w:rsidRDefault="003C0A43" w:rsidP="00727FD8">
            <w:pPr>
              <w:jc w:val="both"/>
              <w:rPr>
                <w:sz w:val="18"/>
                <w:szCs w:val="19"/>
              </w:rPr>
            </w:pPr>
            <w:r>
              <w:rPr>
                <w:sz w:val="18"/>
                <w:szCs w:val="19"/>
              </w:rPr>
              <w:t>E 472</w:t>
            </w:r>
            <w:r w:rsidR="00727FD8" w:rsidRPr="00727FD8">
              <w:rPr>
                <w:sz w:val="18"/>
                <w:szCs w:val="19"/>
              </w:rPr>
              <w:t>d YAĞ ASİTLERİNİN MONO- VE DİGLİSERİTLERİNİN TARTARİK ASİT ESTERLERİ</w:t>
            </w:r>
            <w:r w:rsidR="00727FD8" w:rsidRPr="00727FD8">
              <w:rPr>
                <w:i/>
                <w:sz w:val="18"/>
                <w:szCs w:val="19"/>
              </w:rPr>
              <w:t xml:space="preserve">  </w:t>
            </w:r>
          </w:p>
        </w:tc>
      </w:tr>
      <w:tr w:rsidR="00727FD8" w:rsidRPr="00727FD8" w:rsidTr="007D09C9">
        <w:tc>
          <w:tcPr>
            <w:tcW w:w="8778" w:type="dxa"/>
          </w:tcPr>
          <w:p w:rsidR="00727FD8" w:rsidRPr="00727FD8" w:rsidRDefault="003C0A43" w:rsidP="00FC052A">
            <w:pPr>
              <w:rPr>
                <w:sz w:val="18"/>
                <w:szCs w:val="19"/>
              </w:rPr>
            </w:pPr>
            <w:r>
              <w:rPr>
                <w:sz w:val="18"/>
                <w:szCs w:val="19"/>
              </w:rPr>
              <w:t>E 472</w:t>
            </w:r>
            <w:r w:rsidR="00727FD8" w:rsidRPr="00727FD8">
              <w:rPr>
                <w:sz w:val="18"/>
                <w:szCs w:val="19"/>
              </w:rPr>
              <w:t>e YAĞ ASİTLERİNİN MONO- VE DİGLİSERİTLERİNİN M</w:t>
            </w:r>
            <w:r w:rsidR="003A6F9D">
              <w:rPr>
                <w:sz w:val="18"/>
                <w:szCs w:val="19"/>
              </w:rPr>
              <w:t xml:space="preserve">ONO- VE DİASETİLTARTARİK ASİT </w:t>
            </w:r>
            <w:r w:rsidR="00727FD8" w:rsidRPr="00727FD8">
              <w:rPr>
                <w:sz w:val="18"/>
                <w:szCs w:val="19"/>
              </w:rPr>
              <w:t>ESTERLERİ</w:t>
            </w:r>
            <w:r w:rsidR="00727FD8" w:rsidRPr="00727FD8">
              <w:rPr>
                <w:i/>
                <w:sz w:val="18"/>
                <w:szCs w:val="19"/>
              </w:rPr>
              <w:t xml:space="preserve">  </w:t>
            </w:r>
          </w:p>
        </w:tc>
      </w:tr>
      <w:tr w:rsidR="00727FD8" w:rsidRPr="00727FD8" w:rsidTr="007D09C9">
        <w:tc>
          <w:tcPr>
            <w:tcW w:w="8778" w:type="dxa"/>
          </w:tcPr>
          <w:p w:rsidR="00727FD8" w:rsidRPr="00727FD8" w:rsidRDefault="003C0A43" w:rsidP="00FC052A">
            <w:pPr>
              <w:rPr>
                <w:sz w:val="18"/>
                <w:szCs w:val="19"/>
              </w:rPr>
            </w:pPr>
            <w:r>
              <w:rPr>
                <w:sz w:val="18"/>
                <w:szCs w:val="19"/>
              </w:rPr>
              <w:t>E 472</w:t>
            </w:r>
            <w:r w:rsidR="007C41E9">
              <w:rPr>
                <w:sz w:val="18"/>
                <w:szCs w:val="19"/>
              </w:rPr>
              <w:t xml:space="preserve">f </w:t>
            </w:r>
            <w:r w:rsidR="00727FD8" w:rsidRPr="00623AAF">
              <w:rPr>
                <w:sz w:val="18"/>
                <w:szCs w:val="19"/>
              </w:rPr>
              <w:t>YAĞ ASİTLERİNİN MONO- VE DİGLİSERİT</w:t>
            </w:r>
            <w:r w:rsidR="00FC052A">
              <w:rPr>
                <w:sz w:val="18"/>
                <w:szCs w:val="19"/>
              </w:rPr>
              <w:t xml:space="preserve">LERİNİN TARTARİK VE ASETİK ASİT </w:t>
            </w:r>
            <w:r w:rsidR="00727FD8" w:rsidRPr="00623AAF">
              <w:rPr>
                <w:sz w:val="18"/>
                <w:szCs w:val="19"/>
              </w:rPr>
              <w:t>KARIŞIMLARININ ESTERLERİ</w:t>
            </w:r>
          </w:p>
        </w:tc>
      </w:tr>
      <w:tr w:rsidR="00727FD8" w:rsidRPr="00727FD8" w:rsidTr="007D09C9">
        <w:tc>
          <w:tcPr>
            <w:tcW w:w="8778" w:type="dxa"/>
          </w:tcPr>
          <w:p w:rsidR="00727FD8" w:rsidRPr="00727FD8" w:rsidRDefault="007C41E9" w:rsidP="00727FD8">
            <w:pPr>
              <w:jc w:val="both"/>
              <w:rPr>
                <w:sz w:val="18"/>
                <w:szCs w:val="19"/>
              </w:rPr>
            </w:pPr>
            <w:r>
              <w:rPr>
                <w:sz w:val="18"/>
                <w:szCs w:val="19"/>
              </w:rPr>
              <w:t xml:space="preserve">E 473 </w:t>
            </w:r>
            <w:r w:rsidR="00727FD8" w:rsidRPr="00727FD8">
              <w:rPr>
                <w:sz w:val="18"/>
                <w:szCs w:val="19"/>
              </w:rPr>
              <w:t>YAĞ ASİTLERİNİN SUKROZ ESTERLERİ</w:t>
            </w:r>
          </w:p>
        </w:tc>
      </w:tr>
      <w:tr w:rsidR="00727FD8" w:rsidRPr="00727FD8" w:rsidTr="007D09C9">
        <w:tc>
          <w:tcPr>
            <w:tcW w:w="8778" w:type="dxa"/>
          </w:tcPr>
          <w:p w:rsidR="00727FD8" w:rsidRPr="00727FD8" w:rsidRDefault="00727FD8" w:rsidP="00727FD8">
            <w:pPr>
              <w:jc w:val="both"/>
              <w:rPr>
                <w:sz w:val="18"/>
                <w:szCs w:val="19"/>
              </w:rPr>
            </w:pPr>
            <w:r w:rsidRPr="00727FD8">
              <w:rPr>
                <w:sz w:val="18"/>
                <w:szCs w:val="19"/>
              </w:rPr>
              <w:t>E 474 SUKROGLİSERİTLER</w:t>
            </w:r>
          </w:p>
        </w:tc>
      </w:tr>
      <w:tr w:rsidR="00727FD8" w:rsidRPr="00727FD8" w:rsidTr="007D09C9">
        <w:tc>
          <w:tcPr>
            <w:tcW w:w="8778" w:type="dxa"/>
          </w:tcPr>
          <w:p w:rsidR="00727FD8" w:rsidRPr="00727FD8" w:rsidRDefault="00727FD8" w:rsidP="00727FD8">
            <w:pPr>
              <w:ind w:left="60" w:hanging="60"/>
              <w:jc w:val="both"/>
              <w:rPr>
                <w:sz w:val="18"/>
                <w:szCs w:val="19"/>
              </w:rPr>
            </w:pPr>
            <w:r w:rsidRPr="00727FD8">
              <w:rPr>
                <w:sz w:val="18"/>
                <w:szCs w:val="19"/>
              </w:rPr>
              <w:t>E 475 YAĞ ASİTLERİNİN POLİGLİSEROL ESTERLERİ</w:t>
            </w:r>
          </w:p>
        </w:tc>
      </w:tr>
      <w:tr w:rsidR="00727FD8" w:rsidRPr="00727FD8" w:rsidTr="007D09C9">
        <w:tc>
          <w:tcPr>
            <w:tcW w:w="8778" w:type="dxa"/>
          </w:tcPr>
          <w:p w:rsidR="00727FD8" w:rsidRPr="00727FD8" w:rsidRDefault="00727FD8" w:rsidP="00727FD8">
            <w:pPr>
              <w:jc w:val="both"/>
              <w:rPr>
                <w:sz w:val="18"/>
                <w:szCs w:val="19"/>
              </w:rPr>
            </w:pPr>
            <w:r w:rsidRPr="00727FD8">
              <w:rPr>
                <w:sz w:val="18"/>
                <w:szCs w:val="19"/>
              </w:rPr>
              <w:t>E 476 POLİGLİSEROL POLİRİSİNOLEAT</w:t>
            </w:r>
          </w:p>
        </w:tc>
      </w:tr>
      <w:tr w:rsidR="00727FD8" w:rsidRPr="00727FD8" w:rsidTr="007D09C9">
        <w:tc>
          <w:tcPr>
            <w:tcW w:w="8778" w:type="dxa"/>
          </w:tcPr>
          <w:p w:rsidR="00727FD8" w:rsidRPr="00727FD8" w:rsidRDefault="00727FD8" w:rsidP="00727FD8">
            <w:pPr>
              <w:jc w:val="both"/>
              <w:rPr>
                <w:sz w:val="18"/>
                <w:szCs w:val="19"/>
              </w:rPr>
            </w:pPr>
            <w:r w:rsidRPr="00727FD8">
              <w:rPr>
                <w:sz w:val="18"/>
                <w:szCs w:val="19"/>
              </w:rPr>
              <w:t>E 477 YAĞ ASİTLERİNİN PROPAN-1,2- DİOL ESTERLERİ</w:t>
            </w:r>
          </w:p>
        </w:tc>
      </w:tr>
      <w:tr w:rsidR="00727FD8" w:rsidRPr="00727FD8" w:rsidTr="007D09C9">
        <w:tc>
          <w:tcPr>
            <w:tcW w:w="8778" w:type="dxa"/>
          </w:tcPr>
          <w:p w:rsidR="00727FD8" w:rsidRPr="00727FD8" w:rsidRDefault="00727FD8" w:rsidP="00727FD8">
            <w:pPr>
              <w:tabs>
                <w:tab w:val="left" w:pos="2835"/>
              </w:tabs>
              <w:jc w:val="both"/>
              <w:rPr>
                <w:sz w:val="18"/>
                <w:szCs w:val="19"/>
              </w:rPr>
            </w:pPr>
            <w:r w:rsidRPr="00727FD8">
              <w:rPr>
                <w:sz w:val="18"/>
                <w:szCs w:val="19"/>
              </w:rPr>
              <w:lastRenderedPageBreak/>
              <w:t>E 479b YAĞ</w:t>
            </w:r>
            <w:r w:rsidR="0049755E">
              <w:rPr>
                <w:sz w:val="18"/>
                <w:szCs w:val="19"/>
              </w:rPr>
              <w:t xml:space="preserve"> ASİTLERİNİN MONO- VE DİGLİSERİT</w:t>
            </w:r>
            <w:r w:rsidRPr="00727FD8">
              <w:rPr>
                <w:sz w:val="18"/>
                <w:szCs w:val="19"/>
              </w:rPr>
              <w:t>LERİ İLE REAKSİYONA GİRMİŞ, ISIL İŞLEMLE OKSİDE EDİLMİŞ SOYA FASULYESİ YAĞI</w:t>
            </w:r>
          </w:p>
        </w:tc>
      </w:tr>
      <w:tr w:rsidR="00727FD8" w:rsidRPr="00727FD8" w:rsidTr="007D09C9">
        <w:tc>
          <w:tcPr>
            <w:tcW w:w="8778" w:type="dxa"/>
          </w:tcPr>
          <w:p w:rsidR="00727FD8" w:rsidRPr="00727FD8" w:rsidRDefault="00727FD8" w:rsidP="00727FD8">
            <w:pPr>
              <w:jc w:val="both"/>
              <w:rPr>
                <w:sz w:val="18"/>
                <w:szCs w:val="19"/>
              </w:rPr>
            </w:pPr>
            <w:r w:rsidRPr="00727FD8">
              <w:rPr>
                <w:sz w:val="18"/>
                <w:szCs w:val="19"/>
              </w:rPr>
              <w:t>E 481 SODYUM STEAROL-2-LAKTİLAT</w:t>
            </w:r>
          </w:p>
        </w:tc>
      </w:tr>
      <w:tr w:rsidR="00727FD8" w:rsidRPr="00727FD8" w:rsidTr="007D09C9">
        <w:tc>
          <w:tcPr>
            <w:tcW w:w="8778" w:type="dxa"/>
          </w:tcPr>
          <w:p w:rsidR="00727FD8" w:rsidRPr="00727FD8" w:rsidRDefault="00727FD8" w:rsidP="00727FD8">
            <w:pPr>
              <w:jc w:val="both"/>
              <w:rPr>
                <w:sz w:val="18"/>
                <w:szCs w:val="19"/>
              </w:rPr>
            </w:pPr>
            <w:r w:rsidRPr="00727FD8">
              <w:rPr>
                <w:sz w:val="18"/>
                <w:szCs w:val="19"/>
              </w:rPr>
              <w:t>E 482 KALSİYUM STEAROL-2-LAKTİLAT</w:t>
            </w:r>
          </w:p>
        </w:tc>
      </w:tr>
      <w:tr w:rsidR="00727FD8" w:rsidRPr="00727FD8" w:rsidTr="007D09C9">
        <w:tc>
          <w:tcPr>
            <w:tcW w:w="8778" w:type="dxa"/>
          </w:tcPr>
          <w:p w:rsidR="00727FD8" w:rsidRPr="00727FD8" w:rsidRDefault="00727FD8" w:rsidP="00727FD8">
            <w:pPr>
              <w:jc w:val="both"/>
              <w:rPr>
                <w:sz w:val="18"/>
                <w:szCs w:val="19"/>
              </w:rPr>
            </w:pPr>
            <w:r w:rsidRPr="00727FD8">
              <w:rPr>
                <w:sz w:val="18"/>
                <w:szCs w:val="19"/>
              </w:rPr>
              <w:t>E 483 STEARİL TARTARAT</w:t>
            </w:r>
          </w:p>
        </w:tc>
      </w:tr>
      <w:tr w:rsidR="00727FD8" w:rsidRPr="00727FD8" w:rsidTr="007D09C9">
        <w:tc>
          <w:tcPr>
            <w:tcW w:w="8778" w:type="dxa"/>
          </w:tcPr>
          <w:p w:rsidR="00727FD8" w:rsidRPr="00727FD8" w:rsidRDefault="00727FD8" w:rsidP="00727FD8">
            <w:pPr>
              <w:jc w:val="both"/>
              <w:rPr>
                <w:sz w:val="18"/>
                <w:szCs w:val="19"/>
              </w:rPr>
            </w:pPr>
            <w:r w:rsidRPr="00727FD8">
              <w:rPr>
                <w:sz w:val="18"/>
                <w:szCs w:val="19"/>
              </w:rPr>
              <w:t>E 491 SORBİTAN MONOSTEARAT</w:t>
            </w:r>
          </w:p>
        </w:tc>
      </w:tr>
      <w:tr w:rsidR="00727FD8" w:rsidRPr="00727FD8" w:rsidTr="007D09C9">
        <w:tc>
          <w:tcPr>
            <w:tcW w:w="8778" w:type="dxa"/>
          </w:tcPr>
          <w:p w:rsidR="00727FD8" w:rsidRPr="00727FD8" w:rsidRDefault="00727FD8" w:rsidP="00727FD8">
            <w:pPr>
              <w:jc w:val="both"/>
              <w:rPr>
                <w:sz w:val="18"/>
                <w:szCs w:val="19"/>
              </w:rPr>
            </w:pPr>
            <w:r w:rsidRPr="00727FD8">
              <w:rPr>
                <w:sz w:val="18"/>
                <w:szCs w:val="19"/>
              </w:rPr>
              <w:t>E 492 SORBİTAN TRİSTEARAT</w:t>
            </w:r>
          </w:p>
        </w:tc>
      </w:tr>
      <w:tr w:rsidR="00727FD8" w:rsidRPr="00727FD8" w:rsidTr="007D09C9">
        <w:tc>
          <w:tcPr>
            <w:tcW w:w="8778" w:type="dxa"/>
          </w:tcPr>
          <w:p w:rsidR="00727FD8" w:rsidRPr="00727FD8" w:rsidRDefault="00727FD8" w:rsidP="00727FD8">
            <w:pPr>
              <w:jc w:val="both"/>
              <w:rPr>
                <w:sz w:val="18"/>
                <w:szCs w:val="19"/>
              </w:rPr>
            </w:pPr>
            <w:r w:rsidRPr="00727FD8">
              <w:rPr>
                <w:sz w:val="18"/>
                <w:szCs w:val="19"/>
              </w:rPr>
              <w:t>E 493 SORBİTAN MONOLAURAT</w:t>
            </w:r>
          </w:p>
        </w:tc>
      </w:tr>
      <w:tr w:rsidR="00727FD8" w:rsidRPr="00727FD8" w:rsidTr="007D09C9">
        <w:tc>
          <w:tcPr>
            <w:tcW w:w="8778" w:type="dxa"/>
          </w:tcPr>
          <w:p w:rsidR="00727FD8" w:rsidRPr="00727FD8" w:rsidRDefault="00727FD8" w:rsidP="00727FD8">
            <w:pPr>
              <w:jc w:val="both"/>
              <w:rPr>
                <w:sz w:val="18"/>
                <w:szCs w:val="19"/>
              </w:rPr>
            </w:pPr>
            <w:r w:rsidRPr="00727FD8">
              <w:rPr>
                <w:sz w:val="18"/>
                <w:szCs w:val="19"/>
              </w:rPr>
              <w:t>E 494 SORBİTAN MONOOLEAT</w:t>
            </w:r>
          </w:p>
        </w:tc>
      </w:tr>
      <w:tr w:rsidR="00727FD8" w:rsidRPr="00727FD8" w:rsidTr="007D09C9">
        <w:tc>
          <w:tcPr>
            <w:tcW w:w="8778" w:type="dxa"/>
          </w:tcPr>
          <w:p w:rsidR="00727FD8" w:rsidRPr="00727FD8" w:rsidRDefault="00727FD8" w:rsidP="00727FD8">
            <w:pPr>
              <w:jc w:val="both"/>
              <w:rPr>
                <w:sz w:val="18"/>
                <w:szCs w:val="19"/>
              </w:rPr>
            </w:pPr>
            <w:r w:rsidRPr="00727FD8">
              <w:rPr>
                <w:sz w:val="18"/>
                <w:szCs w:val="19"/>
              </w:rPr>
              <w:t>E 495 SORBİTAN MONOPALMİTAT</w:t>
            </w:r>
          </w:p>
        </w:tc>
      </w:tr>
      <w:tr w:rsidR="00727FD8" w:rsidRPr="00727FD8" w:rsidTr="007D09C9">
        <w:tc>
          <w:tcPr>
            <w:tcW w:w="8778" w:type="dxa"/>
          </w:tcPr>
          <w:p w:rsidR="00727FD8" w:rsidRPr="00727FD8" w:rsidRDefault="00727FD8" w:rsidP="00727FD8">
            <w:pPr>
              <w:ind w:left="2832" w:hanging="2832"/>
              <w:jc w:val="both"/>
              <w:rPr>
                <w:rFonts w:eastAsia="Calibri"/>
                <w:sz w:val="18"/>
                <w:szCs w:val="19"/>
                <w:lang w:val="de-DE"/>
              </w:rPr>
            </w:pPr>
            <w:r w:rsidRPr="00727FD8">
              <w:rPr>
                <w:rFonts w:eastAsia="Calibri"/>
                <w:sz w:val="18"/>
                <w:szCs w:val="19"/>
                <w:lang w:val="de-DE"/>
              </w:rPr>
              <w:t>E 499 STİGMASTEROL YÖNÜNDEN ZENGİN BİTKİ STEROLLERİ</w:t>
            </w:r>
          </w:p>
        </w:tc>
      </w:tr>
      <w:tr w:rsidR="00727FD8" w:rsidRPr="00727FD8" w:rsidTr="007D09C9">
        <w:tc>
          <w:tcPr>
            <w:tcW w:w="8778" w:type="dxa"/>
          </w:tcPr>
          <w:p w:rsidR="00727FD8" w:rsidRPr="00727FD8" w:rsidRDefault="00727FD8" w:rsidP="00727FD8">
            <w:pPr>
              <w:ind w:left="2832" w:hanging="2832"/>
              <w:jc w:val="both"/>
              <w:rPr>
                <w:rFonts w:eastAsia="Calibri"/>
                <w:sz w:val="18"/>
                <w:szCs w:val="19"/>
                <w:lang w:val="de-DE"/>
              </w:rPr>
            </w:pPr>
            <w:r w:rsidRPr="00727FD8">
              <w:rPr>
                <w:rFonts w:eastAsia="Calibri"/>
                <w:sz w:val="18"/>
                <w:szCs w:val="19"/>
                <w:lang w:val="de-DE"/>
              </w:rPr>
              <w:t>E 500</w:t>
            </w:r>
            <w:r w:rsidR="003C0A43">
              <w:rPr>
                <w:rFonts w:eastAsia="Calibri"/>
                <w:sz w:val="18"/>
                <w:szCs w:val="19"/>
                <w:lang w:val="de-DE"/>
              </w:rPr>
              <w:t xml:space="preserve"> </w:t>
            </w:r>
            <w:r w:rsidRPr="00727FD8">
              <w:rPr>
                <w:rFonts w:eastAsia="Calibri"/>
                <w:sz w:val="18"/>
                <w:szCs w:val="19"/>
                <w:lang w:val="de-DE"/>
              </w:rPr>
              <w:t>(i) SODYUM KARBONAT</w:t>
            </w:r>
          </w:p>
        </w:tc>
      </w:tr>
      <w:tr w:rsidR="00727FD8" w:rsidRPr="00727FD8" w:rsidTr="007D09C9">
        <w:tc>
          <w:tcPr>
            <w:tcW w:w="8778" w:type="dxa"/>
          </w:tcPr>
          <w:p w:rsidR="00727FD8" w:rsidRPr="00727FD8" w:rsidRDefault="00727FD8" w:rsidP="00727FD8">
            <w:pPr>
              <w:ind w:left="2832" w:hanging="2832"/>
              <w:jc w:val="both"/>
              <w:rPr>
                <w:rFonts w:eastAsia="Calibri"/>
                <w:sz w:val="18"/>
                <w:szCs w:val="19"/>
                <w:lang w:val="en-GB"/>
              </w:rPr>
            </w:pPr>
            <w:r w:rsidRPr="00727FD8">
              <w:rPr>
                <w:rFonts w:eastAsia="Calibri"/>
                <w:sz w:val="18"/>
                <w:szCs w:val="19"/>
                <w:lang w:val="en-GB"/>
              </w:rPr>
              <w:t>E 500</w:t>
            </w:r>
            <w:r w:rsidR="003C0A43">
              <w:rPr>
                <w:rFonts w:eastAsia="Calibri"/>
                <w:sz w:val="18"/>
                <w:szCs w:val="19"/>
                <w:lang w:val="en-GB"/>
              </w:rPr>
              <w:t xml:space="preserve"> </w:t>
            </w:r>
            <w:r w:rsidRPr="00727FD8">
              <w:rPr>
                <w:rFonts w:eastAsia="Calibri"/>
                <w:sz w:val="18"/>
                <w:szCs w:val="19"/>
                <w:lang w:val="en-GB"/>
              </w:rPr>
              <w:t>(ii) SODYUM HİDROJEN KARBONAT</w:t>
            </w:r>
          </w:p>
        </w:tc>
      </w:tr>
      <w:tr w:rsidR="00727FD8" w:rsidRPr="00727FD8" w:rsidTr="007D09C9">
        <w:tc>
          <w:tcPr>
            <w:tcW w:w="8778" w:type="dxa"/>
          </w:tcPr>
          <w:p w:rsidR="00727FD8" w:rsidRPr="00727FD8" w:rsidRDefault="00727FD8" w:rsidP="00727FD8">
            <w:pPr>
              <w:ind w:left="2832" w:hanging="2832"/>
              <w:jc w:val="both"/>
              <w:rPr>
                <w:rFonts w:eastAsia="Calibri"/>
                <w:sz w:val="18"/>
                <w:szCs w:val="19"/>
              </w:rPr>
            </w:pPr>
            <w:r w:rsidRPr="00727FD8">
              <w:rPr>
                <w:rFonts w:eastAsia="Calibri"/>
                <w:sz w:val="18"/>
                <w:szCs w:val="19"/>
              </w:rPr>
              <w:t>E 500</w:t>
            </w:r>
            <w:r w:rsidR="003C0A43">
              <w:rPr>
                <w:rFonts w:eastAsia="Calibri"/>
                <w:sz w:val="18"/>
                <w:szCs w:val="19"/>
              </w:rPr>
              <w:t xml:space="preserve"> </w:t>
            </w:r>
            <w:r w:rsidRPr="00727FD8">
              <w:rPr>
                <w:rFonts w:eastAsia="Calibri"/>
                <w:sz w:val="18"/>
                <w:szCs w:val="19"/>
              </w:rPr>
              <w:t>(iii) SODYUM SESKUİKARBONAT</w:t>
            </w:r>
          </w:p>
        </w:tc>
      </w:tr>
      <w:tr w:rsidR="00727FD8" w:rsidRPr="00727FD8" w:rsidTr="007D09C9">
        <w:tc>
          <w:tcPr>
            <w:tcW w:w="8778" w:type="dxa"/>
          </w:tcPr>
          <w:p w:rsidR="00727FD8" w:rsidRPr="00727FD8" w:rsidRDefault="00727FD8" w:rsidP="00727FD8">
            <w:pPr>
              <w:ind w:left="2832" w:hanging="2832"/>
              <w:jc w:val="both"/>
              <w:rPr>
                <w:rFonts w:eastAsia="Calibri"/>
                <w:sz w:val="18"/>
                <w:szCs w:val="19"/>
                <w:lang w:val="de-DE"/>
              </w:rPr>
            </w:pPr>
            <w:r w:rsidRPr="00727FD8">
              <w:rPr>
                <w:rFonts w:eastAsia="Calibri"/>
                <w:sz w:val="18"/>
                <w:szCs w:val="19"/>
                <w:lang w:val="de-DE"/>
              </w:rPr>
              <w:t>E 501</w:t>
            </w:r>
            <w:r w:rsidR="003C0A43">
              <w:rPr>
                <w:rFonts w:eastAsia="Calibri"/>
                <w:sz w:val="18"/>
                <w:szCs w:val="19"/>
                <w:lang w:val="de-DE"/>
              </w:rPr>
              <w:t xml:space="preserve"> </w:t>
            </w:r>
            <w:r w:rsidRPr="00727FD8">
              <w:rPr>
                <w:rFonts w:eastAsia="Calibri"/>
                <w:sz w:val="18"/>
                <w:szCs w:val="19"/>
                <w:lang w:val="de-DE"/>
              </w:rPr>
              <w:t>(i) POTASYUM KARBONAT</w:t>
            </w:r>
          </w:p>
        </w:tc>
      </w:tr>
      <w:tr w:rsidR="00727FD8" w:rsidRPr="00727FD8" w:rsidTr="007D09C9">
        <w:tc>
          <w:tcPr>
            <w:tcW w:w="8778" w:type="dxa"/>
          </w:tcPr>
          <w:p w:rsidR="00727FD8" w:rsidRPr="00727FD8" w:rsidRDefault="00727FD8" w:rsidP="00727FD8">
            <w:pPr>
              <w:ind w:left="2832" w:hanging="2832"/>
              <w:jc w:val="both"/>
              <w:rPr>
                <w:rFonts w:eastAsia="Calibri"/>
                <w:sz w:val="18"/>
                <w:szCs w:val="19"/>
              </w:rPr>
            </w:pPr>
            <w:r w:rsidRPr="00727FD8">
              <w:rPr>
                <w:rFonts w:eastAsia="Calibri"/>
                <w:sz w:val="18"/>
                <w:szCs w:val="19"/>
              </w:rPr>
              <w:t>E 501</w:t>
            </w:r>
            <w:r w:rsidR="003C0A43">
              <w:rPr>
                <w:rFonts w:eastAsia="Calibri"/>
                <w:sz w:val="18"/>
                <w:szCs w:val="19"/>
              </w:rPr>
              <w:t xml:space="preserve"> </w:t>
            </w:r>
            <w:r w:rsidRPr="00727FD8">
              <w:rPr>
                <w:rFonts w:eastAsia="Calibri"/>
                <w:sz w:val="18"/>
                <w:szCs w:val="19"/>
              </w:rPr>
              <w:t>(ii) POTASYUM HİDROJEN KARBONAT</w:t>
            </w:r>
          </w:p>
        </w:tc>
      </w:tr>
      <w:tr w:rsidR="00727FD8" w:rsidRPr="00727FD8" w:rsidTr="007D09C9">
        <w:tc>
          <w:tcPr>
            <w:tcW w:w="8778" w:type="dxa"/>
          </w:tcPr>
          <w:p w:rsidR="00727FD8" w:rsidRPr="00727FD8" w:rsidRDefault="00727FD8" w:rsidP="00727FD8">
            <w:pPr>
              <w:ind w:left="2832" w:hanging="2832"/>
              <w:jc w:val="both"/>
              <w:rPr>
                <w:rFonts w:eastAsia="Calibri"/>
                <w:sz w:val="18"/>
                <w:szCs w:val="19"/>
              </w:rPr>
            </w:pPr>
            <w:r w:rsidRPr="00727FD8">
              <w:rPr>
                <w:rFonts w:eastAsia="Calibri"/>
                <w:sz w:val="18"/>
                <w:szCs w:val="19"/>
              </w:rPr>
              <w:t>E 503</w:t>
            </w:r>
            <w:r w:rsidR="003C0A43">
              <w:rPr>
                <w:rFonts w:eastAsia="Calibri"/>
                <w:sz w:val="18"/>
                <w:szCs w:val="19"/>
              </w:rPr>
              <w:t xml:space="preserve"> </w:t>
            </w:r>
            <w:r w:rsidRPr="00727FD8">
              <w:rPr>
                <w:rFonts w:eastAsia="Calibri"/>
                <w:sz w:val="18"/>
                <w:szCs w:val="19"/>
              </w:rPr>
              <w:t>(i) AMONYUM KARBONAT</w:t>
            </w:r>
          </w:p>
        </w:tc>
      </w:tr>
      <w:tr w:rsidR="00727FD8" w:rsidRPr="00727FD8" w:rsidTr="007D09C9">
        <w:tc>
          <w:tcPr>
            <w:tcW w:w="8778" w:type="dxa"/>
          </w:tcPr>
          <w:p w:rsidR="00727FD8" w:rsidRPr="00727FD8" w:rsidRDefault="00727FD8" w:rsidP="00727FD8">
            <w:pPr>
              <w:ind w:left="2832" w:hanging="2832"/>
              <w:jc w:val="both"/>
              <w:rPr>
                <w:rFonts w:eastAsia="Calibri"/>
                <w:sz w:val="18"/>
                <w:szCs w:val="19"/>
              </w:rPr>
            </w:pPr>
            <w:r w:rsidRPr="00727FD8">
              <w:rPr>
                <w:rFonts w:eastAsia="Calibri"/>
                <w:sz w:val="18"/>
                <w:szCs w:val="19"/>
              </w:rPr>
              <w:t>E 503</w:t>
            </w:r>
            <w:r w:rsidR="003C0A43">
              <w:rPr>
                <w:rFonts w:eastAsia="Calibri"/>
                <w:sz w:val="18"/>
                <w:szCs w:val="19"/>
              </w:rPr>
              <w:t xml:space="preserve"> </w:t>
            </w:r>
            <w:r w:rsidRPr="00727FD8">
              <w:rPr>
                <w:rFonts w:eastAsia="Calibri"/>
                <w:sz w:val="18"/>
                <w:szCs w:val="19"/>
              </w:rPr>
              <w:t>(ii) AMONYUM HİDROJEN KARBONAT</w:t>
            </w:r>
          </w:p>
        </w:tc>
      </w:tr>
      <w:tr w:rsidR="00727FD8" w:rsidRPr="00727FD8" w:rsidTr="007D09C9">
        <w:tc>
          <w:tcPr>
            <w:tcW w:w="8778" w:type="dxa"/>
          </w:tcPr>
          <w:p w:rsidR="00727FD8" w:rsidRPr="00727FD8" w:rsidRDefault="00727FD8" w:rsidP="00727FD8">
            <w:pPr>
              <w:keepNext/>
              <w:ind w:left="4245" w:hanging="4245"/>
              <w:jc w:val="both"/>
              <w:outlineLvl w:val="2"/>
              <w:rPr>
                <w:sz w:val="18"/>
                <w:szCs w:val="19"/>
              </w:rPr>
            </w:pPr>
            <w:r w:rsidRPr="00727FD8">
              <w:rPr>
                <w:sz w:val="18"/>
                <w:szCs w:val="19"/>
              </w:rPr>
              <w:t>E 504 (i) MAGNEZYUM KARBONAT</w:t>
            </w:r>
          </w:p>
        </w:tc>
      </w:tr>
      <w:tr w:rsidR="00727FD8" w:rsidRPr="00727FD8" w:rsidTr="007D09C9">
        <w:tc>
          <w:tcPr>
            <w:tcW w:w="8778" w:type="dxa"/>
          </w:tcPr>
          <w:p w:rsidR="00727FD8" w:rsidRPr="00727FD8" w:rsidRDefault="00727FD8" w:rsidP="00727FD8">
            <w:pPr>
              <w:keepNext/>
              <w:ind w:left="4245" w:hanging="4245"/>
              <w:jc w:val="both"/>
              <w:outlineLvl w:val="2"/>
              <w:rPr>
                <w:sz w:val="18"/>
                <w:szCs w:val="19"/>
              </w:rPr>
            </w:pPr>
            <w:r w:rsidRPr="00727FD8">
              <w:rPr>
                <w:sz w:val="18"/>
                <w:szCs w:val="19"/>
              </w:rPr>
              <w:t>E 504 (ii) MAGNEZYUM HİDROKSİ</w:t>
            </w:r>
            <w:r w:rsidR="0049755E">
              <w:rPr>
                <w:sz w:val="18"/>
                <w:szCs w:val="19"/>
              </w:rPr>
              <w:t>T</w:t>
            </w:r>
            <w:r w:rsidRPr="00727FD8">
              <w:rPr>
                <w:sz w:val="18"/>
                <w:szCs w:val="19"/>
              </w:rPr>
              <w:t xml:space="preserve"> KARBONAT</w:t>
            </w:r>
          </w:p>
        </w:tc>
      </w:tr>
      <w:tr w:rsidR="00727FD8" w:rsidRPr="00727FD8" w:rsidTr="007D09C9">
        <w:tc>
          <w:tcPr>
            <w:tcW w:w="8778" w:type="dxa"/>
          </w:tcPr>
          <w:p w:rsidR="00727FD8" w:rsidRPr="00727FD8" w:rsidRDefault="00727FD8" w:rsidP="00727FD8">
            <w:pPr>
              <w:ind w:left="2832" w:hanging="2832"/>
              <w:jc w:val="both"/>
              <w:rPr>
                <w:rFonts w:eastAsia="Calibri"/>
                <w:sz w:val="18"/>
                <w:szCs w:val="19"/>
              </w:rPr>
            </w:pPr>
            <w:r w:rsidRPr="00727FD8">
              <w:rPr>
                <w:rFonts w:eastAsia="Calibri"/>
                <w:sz w:val="18"/>
                <w:szCs w:val="19"/>
              </w:rPr>
              <w:t>E 507 HİDROKLORİK ASİT</w:t>
            </w:r>
          </w:p>
        </w:tc>
      </w:tr>
      <w:tr w:rsidR="00727FD8" w:rsidRPr="00727FD8" w:rsidTr="007D09C9">
        <w:tc>
          <w:tcPr>
            <w:tcW w:w="8778" w:type="dxa"/>
          </w:tcPr>
          <w:p w:rsidR="00727FD8" w:rsidRPr="00727FD8" w:rsidRDefault="00727FD8" w:rsidP="00727FD8">
            <w:pPr>
              <w:jc w:val="both"/>
              <w:rPr>
                <w:sz w:val="18"/>
                <w:szCs w:val="19"/>
              </w:rPr>
            </w:pPr>
            <w:r w:rsidRPr="00727FD8">
              <w:rPr>
                <w:sz w:val="18"/>
                <w:szCs w:val="19"/>
              </w:rPr>
              <w:t>E 508 POTASYUM KLORÜR</w:t>
            </w:r>
          </w:p>
        </w:tc>
      </w:tr>
      <w:tr w:rsidR="00727FD8" w:rsidRPr="00727FD8" w:rsidTr="007D09C9">
        <w:tc>
          <w:tcPr>
            <w:tcW w:w="8778" w:type="dxa"/>
          </w:tcPr>
          <w:p w:rsidR="00727FD8" w:rsidRPr="00727FD8" w:rsidRDefault="00727FD8" w:rsidP="00727FD8">
            <w:pPr>
              <w:ind w:left="2832" w:hanging="2832"/>
              <w:jc w:val="both"/>
              <w:rPr>
                <w:rFonts w:eastAsia="Calibri"/>
                <w:sz w:val="18"/>
                <w:szCs w:val="19"/>
              </w:rPr>
            </w:pPr>
            <w:r w:rsidRPr="00727FD8">
              <w:rPr>
                <w:rFonts w:eastAsia="Calibri"/>
                <w:sz w:val="18"/>
                <w:szCs w:val="19"/>
              </w:rPr>
              <w:t>E 509 KALSİYUM KLORÜR</w:t>
            </w:r>
          </w:p>
        </w:tc>
      </w:tr>
      <w:tr w:rsidR="00727FD8" w:rsidRPr="00727FD8" w:rsidTr="007D09C9">
        <w:tc>
          <w:tcPr>
            <w:tcW w:w="8778" w:type="dxa"/>
          </w:tcPr>
          <w:p w:rsidR="00727FD8" w:rsidRPr="00727FD8" w:rsidRDefault="00727FD8" w:rsidP="00727FD8">
            <w:pPr>
              <w:ind w:left="2832" w:hanging="2832"/>
              <w:jc w:val="both"/>
              <w:rPr>
                <w:rFonts w:eastAsia="Calibri"/>
                <w:sz w:val="18"/>
                <w:szCs w:val="19"/>
              </w:rPr>
            </w:pPr>
            <w:r w:rsidRPr="00727FD8">
              <w:rPr>
                <w:rFonts w:eastAsia="Calibri"/>
                <w:sz w:val="18"/>
                <w:szCs w:val="19"/>
              </w:rPr>
              <w:t>E 511 MAGNEZYUM KLORÜR</w:t>
            </w:r>
          </w:p>
        </w:tc>
      </w:tr>
      <w:tr w:rsidR="00727FD8" w:rsidRPr="00727FD8" w:rsidTr="007D09C9">
        <w:tc>
          <w:tcPr>
            <w:tcW w:w="8778" w:type="dxa"/>
          </w:tcPr>
          <w:p w:rsidR="00727FD8" w:rsidRPr="00727FD8" w:rsidRDefault="00727FD8" w:rsidP="00727FD8">
            <w:pPr>
              <w:ind w:left="2832" w:hanging="2832"/>
              <w:jc w:val="both"/>
              <w:rPr>
                <w:rFonts w:eastAsia="Calibri"/>
                <w:sz w:val="18"/>
                <w:szCs w:val="19"/>
              </w:rPr>
            </w:pPr>
            <w:r w:rsidRPr="00727FD8">
              <w:rPr>
                <w:rFonts w:eastAsia="Calibri"/>
                <w:sz w:val="18"/>
                <w:szCs w:val="19"/>
              </w:rPr>
              <w:t>E 512 STANÖZ KLORÜR</w:t>
            </w:r>
          </w:p>
        </w:tc>
      </w:tr>
      <w:tr w:rsidR="00727FD8" w:rsidRPr="00727FD8" w:rsidTr="007D09C9">
        <w:tc>
          <w:tcPr>
            <w:tcW w:w="8778" w:type="dxa"/>
          </w:tcPr>
          <w:p w:rsidR="00727FD8" w:rsidRPr="00727FD8" w:rsidRDefault="00727FD8" w:rsidP="00727FD8">
            <w:pPr>
              <w:ind w:left="2832" w:hanging="2832"/>
              <w:jc w:val="both"/>
              <w:rPr>
                <w:rFonts w:eastAsia="Calibri"/>
                <w:sz w:val="18"/>
                <w:szCs w:val="19"/>
              </w:rPr>
            </w:pPr>
            <w:r w:rsidRPr="00727FD8">
              <w:rPr>
                <w:rFonts w:eastAsia="Calibri"/>
                <w:sz w:val="18"/>
                <w:szCs w:val="19"/>
              </w:rPr>
              <w:t>E 513 SÜLFÜRİK ASİT</w:t>
            </w:r>
          </w:p>
        </w:tc>
      </w:tr>
      <w:tr w:rsidR="00727FD8" w:rsidRPr="00727FD8" w:rsidTr="007D09C9">
        <w:tc>
          <w:tcPr>
            <w:tcW w:w="8778" w:type="dxa"/>
          </w:tcPr>
          <w:p w:rsidR="00727FD8" w:rsidRPr="00727FD8" w:rsidRDefault="00727FD8" w:rsidP="00727FD8">
            <w:pPr>
              <w:ind w:left="2832" w:hanging="2832"/>
              <w:jc w:val="both"/>
              <w:rPr>
                <w:rFonts w:eastAsia="Calibri"/>
                <w:sz w:val="18"/>
                <w:szCs w:val="19"/>
                <w:lang w:val="en-GB"/>
              </w:rPr>
            </w:pPr>
            <w:r w:rsidRPr="00727FD8">
              <w:rPr>
                <w:rFonts w:eastAsia="Calibri"/>
                <w:sz w:val="18"/>
                <w:szCs w:val="19"/>
                <w:lang w:val="en-GB"/>
              </w:rPr>
              <w:t>E 514 (i) SODYUM SÜLFAT</w:t>
            </w:r>
          </w:p>
        </w:tc>
      </w:tr>
      <w:tr w:rsidR="00727FD8" w:rsidRPr="00727FD8" w:rsidTr="007D09C9">
        <w:tc>
          <w:tcPr>
            <w:tcW w:w="8778" w:type="dxa"/>
          </w:tcPr>
          <w:p w:rsidR="00727FD8" w:rsidRPr="00727FD8" w:rsidRDefault="00727FD8" w:rsidP="00727FD8">
            <w:pPr>
              <w:ind w:left="2832" w:hanging="2832"/>
              <w:jc w:val="both"/>
              <w:rPr>
                <w:rFonts w:eastAsia="Calibri"/>
                <w:sz w:val="18"/>
                <w:szCs w:val="19"/>
                <w:lang w:val="en-GB"/>
              </w:rPr>
            </w:pPr>
            <w:r w:rsidRPr="00727FD8">
              <w:rPr>
                <w:rFonts w:eastAsia="Calibri"/>
                <w:sz w:val="18"/>
                <w:szCs w:val="19"/>
                <w:lang w:val="en-GB"/>
              </w:rPr>
              <w:t>E 514 (ii) SODYUM HİDROJEN SÜLFAT</w:t>
            </w:r>
          </w:p>
        </w:tc>
      </w:tr>
      <w:tr w:rsidR="00727FD8" w:rsidRPr="00727FD8" w:rsidTr="007D09C9">
        <w:tc>
          <w:tcPr>
            <w:tcW w:w="8778" w:type="dxa"/>
          </w:tcPr>
          <w:p w:rsidR="00727FD8" w:rsidRPr="00727FD8" w:rsidRDefault="00727FD8" w:rsidP="00727FD8">
            <w:pPr>
              <w:ind w:left="2832" w:hanging="2832"/>
              <w:jc w:val="both"/>
              <w:rPr>
                <w:rFonts w:eastAsia="Calibri"/>
                <w:sz w:val="18"/>
                <w:szCs w:val="19"/>
              </w:rPr>
            </w:pPr>
            <w:r w:rsidRPr="00727FD8">
              <w:rPr>
                <w:rFonts w:eastAsia="Calibri"/>
                <w:sz w:val="18"/>
                <w:szCs w:val="19"/>
              </w:rPr>
              <w:t>E 515 (i) POTASYUM SÜLFAT</w:t>
            </w:r>
          </w:p>
        </w:tc>
      </w:tr>
      <w:tr w:rsidR="00727FD8" w:rsidRPr="00727FD8" w:rsidTr="007D09C9">
        <w:tc>
          <w:tcPr>
            <w:tcW w:w="8778" w:type="dxa"/>
          </w:tcPr>
          <w:p w:rsidR="00727FD8" w:rsidRPr="00727FD8" w:rsidRDefault="00727FD8" w:rsidP="00727FD8">
            <w:pPr>
              <w:ind w:left="2832" w:hanging="2832"/>
              <w:jc w:val="both"/>
              <w:rPr>
                <w:rFonts w:eastAsia="Calibri"/>
                <w:sz w:val="18"/>
                <w:szCs w:val="19"/>
              </w:rPr>
            </w:pPr>
            <w:r w:rsidRPr="00727FD8">
              <w:rPr>
                <w:rFonts w:eastAsia="Calibri"/>
                <w:sz w:val="18"/>
                <w:szCs w:val="19"/>
              </w:rPr>
              <w:t>E 515 (ii) POTASYUM HİDROJEN SÜLFAT</w:t>
            </w:r>
          </w:p>
        </w:tc>
      </w:tr>
      <w:tr w:rsidR="00727FD8" w:rsidRPr="00727FD8" w:rsidTr="007D09C9">
        <w:tc>
          <w:tcPr>
            <w:tcW w:w="8778" w:type="dxa"/>
          </w:tcPr>
          <w:p w:rsidR="00727FD8" w:rsidRPr="00727FD8" w:rsidRDefault="00727FD8" w:rsidP="00727FD8">
            <w:pPr>
              <w:ind w:left="2832" w:hanging="2832"/>
              <w:jc w:val="both"/>
              <w:rPr>
                <w:rFonts w:eastAsia="Calibri"/>
                <w:sz w:val="18"/>
                <w:szCs w:val="19"/>
              </w:rPr>
            </w:pPr>
            <w:r w:rsidRPr="00727FD8">
              <w:rPr>
                <w:rFonts w:eastAsia="Calibri"/>
                <w:sz w:val="18"/>
                <w:szCs w:val="19"/>
              </w:rPr>
              <w:t>E 516 KALSİYUM SÜLFAT</w:t>
            </w:r>
          </w:p>
        </w:tc>
      </w:tr>
      <w:tr w:rsidR="00727FD8" w:rsidRPr="00727FD8" w:rsidTr="007D09C9">
        <w:tc>
          <w:tcPr>
            <w:tcW w:w="8778" w:type="dxa"/>
          </w:tcPr>
          <w:p w:rsidR="00727FD8" w:rsidRPr="00727FD8" w:rsidRDefault="00727FD8" w:rsidP="00727FD8">
            <w:pPr>
              <w:ind w:left="2832" w:hanging="2832"/>
              <w:jc w:val="both"/>
              <w:rPr>
                <w:rFonts w:eastAsia="Calibri"/>
                <w:sz w:val="18"/>
                <w:szCs w:val="19"/>
                <w:lang w:val="de-DE"/>
              </w:rPr>
            </w:pPr>
            <w:r w:rsidRPr="00727FD8">
              <w:rPr>
                <w:rFonts w:eastAsia="Calibri"/>
                <w:sz w:val="18"/>
                <w:szCs w:val="19"/>
                <w:lang w:val="de-DE"/>
              </w:rPr>
              <w:t>E 517 AMONYUM SÜLFAT</w:t>
            </w:r>
          </w:p>
        </w:tc>
      </w:tr>
      <w:tr w:rsidR="00727FD8" w:rsidRPr="00727FD8" w:rsidTr="007D09C9">
        <w:tc>
          <w:tcPr>
            <w:tcW w:w="8778" w:type="dxa"/>
          </w:tcPr>
          <w:p w:rsidR="00727FD8" w:rsidRPr="00727FD8" w:rsidRDefault="00727FD8" w:rsidP="00727FD8">
            <w:pPr>
              <w:ind w:left="2832" w:hanging="2832"/>
              <w:jc w:val="both"/>
              <w:rPr>
                <w:rFonts w:eastAsia="Calibri"/>
                <w:sz w:val="18"/>
                <w:szCs w:val="19"/>
              </w:rPr>
            </w:pPr>
            <w:r w:rsidRPr="00727FD8">
              <w:rPr>
                <w:rFonts w:eastAsia="Calibri"/>
                <w:sz w:val="18"/>
                <w:szCs w:val="19"/>
              </w:rPr>
              <w:t>E 520 ALÜMİNYUM SÜLFAT</w:t>
            </w:r>
          </w:p>
        </w:tc>
      </w:tr>
      <w:tr w:rsidR="00727FD8" w:rsidRPr="00727FD8" w:rsidTr="007D09C9">
        <w:tc>
          <w:tcPr>
            <w:tcW w:w="8778" w:type="dxa"/>
          </w:tcPr>
          <w:p w:rsidR="00727FD8" w:rsidRPr="00727FD8" w:rsidRDefault="00727FD8" w:rsidP="00727FD8">
            <w:pPr>
              <w:ind w:left="2832" w:hanging="2832"/>
              <w:jc w:val="both"/>
              <w:rPr>
                <w:rFonts w:eastAsia="Calibri"/>
                <w:sz w:val="18"/>
                <w:szCs w:val="19"/>
              </w:rPr>
            </w:pPr>
            <w:r w:rsidRPr="00727FD8">
              <w:rPr>
                <w:rFonts w:eastAsia="Calibri"/>
                <w:sz w:val="18"/>
                <w:szCs w:val="19"/>
              </w:rPr>
              <w:t>E 521 ALÜMİNYUM SODYUM SÜLFAT</w:t>
            </w:r>
          </w:p>
        </w:tc>
      </w:tr>
      <w:tr w:rsidR="00727FD8" w:rsidRPr="00727FD8" w:rsidTr="007D09C9">
        <w:tc>
          <w:tcPr>
            <w:tcW w:w="8778" w:type="dxa"/>
          </w:tcPr>
          <w:p w:rsidR="00727FD8" w:rsidRPr="00727FD8" w:rsidRDefault="00727FD8" w:rsidP="00727FD8">
            <w:pPr>
              <w:ind w:left="2832" w:hanging="2832"/>
              <w:jc w:val="both"/>
              <w:rPr>
                <w:rFonts w:eastAsia="Calibri"/>
                <w:sz w:val="18"/>
                <w:szCs w:val="19"/>
                <w:lang w:val="en-GB"/>
              </w:rPr>
            </w:pPr>
            <w:r w:rsidRPr="00727FD8">
              <w:rPr>
                <w:rFonts w:eastAsia="Calibri"/>
                <w:sz w:val="18"/>
                <w:szCs w:val="19"/>
                <w:lang w:val="en-GB"/>
              </w:rPr>
              <w:t>E 522 ALÜMİNYUM POTASYUM SÜLFAT</w:t>
            </w:r>
          </w:p>
        </w:tc>
      </w:tr>
      <w:tr w:rsidR="00727FD8" w:rsidRPr="00727FD8" w:rsidTr="007D09C9">
        <w:tc>
          <w:tcPr>
            <w:tcW w:w="8778" w:type="dxa"/>
          </w:tcPr>
          <w:p w:rsidR="00727FD8" w:rsidRPr="00727FD8" w:rsidRDefault="00727FD8" w:rsidP="00727FD8">
            <w:pPr>
              <w:ind w:left="2832" w:hanging="2832"/>
              <w:jc w:val="both"/>
              <w:rPr>
                <w:rFonts w:eastAsia="Calibri"/>
                <w:sz w:val="18"/>
                <w:szCs w:val="19"/>
                <w:lang w:val="en-GB"/>
              </w:rPr>
            </w:pPr>
            <w:r w:rsidRPr="00727FD8">
              <w:rPr>
                <w:rFonts w:eastAsia="Calibri"/>
                <w:sz w:val="18"/>
                <w:szCs w:val="19"/>
                <w:lang w:val="en-GB"/>
              </w:rPr>
              <w:t>E 523 ALÜMİNYUM AMONYUM SÜLFAT</w:t>
            </w:r>
          </w:p>
        </w:tc>
      </w:tr>
      <w:tr w:rsidR="00727FD8" w:rsidRPr="00727FD8" w:rsidTr="007D09C9">
        <w:tc>
          <w:tcPr>
            <w:tcW w:w="8778" w:type="dxa"/>
          </w:tcPr>
          <w:p w:rsidR="00727FD8" w:rsidRPr="00727FD8" w:rsidRDefault="00727FD8" w:rsidP="00727FD8">
            <w:pPr>
              <w:ind w:left="2832" w:hanging="2832"/>
              <w:jc w:val="both"/>
              <w:rPr>
                <w:rFonts w:eastAsia="Calibri"/>
                <w:sz w:val="18"/>
                <w:szCs w:val="19"/>
                <w:lang w:val="en-GB"/>
              </w:rPr>
            </w:pPr>
            <w:r w:rsidRPr="00727FD8">
              <w:rPr>
                <w:rFonts w:eastAsia="Calibri"/>
                <w:sz w:val="18"/>
                <w:szCs w:val="19"/>
                <w:lang w:val="en-GB"/>
              </w:rPr>
              <w:t>E 524 SODYUM HİDROKSİT</w:t>
            </w:r>
          </w:p>
        </w:tc>
      </w:tr>
      <w:tr w:rsidR="00727FD8" w:rsidRPr="00727FD8" w:rsidTr="007D09C9">
        <w:tc>
          <w:tcPr>
            <w:tcW w:w="8778" w:type="dxa"/>
          </w:tcPr>
          <w:p w:rsidR="00727FD8" w:rsidRPr="00727FD8" w:rsidRDefault="00727FD8" w:rsidP="00727FD8">
            <w:pPr>
              <w:ind w:left="2832" w:hanging="2832"/>
              <w:jc w:val="both"/>
              <w:rPr>
                <w:rFonts w:eastAsia="Calibri"/>
                <w:sz w:val="18"/>
                <w:szCs w:val="19"/>
                <w:lang w:val="en-GB"/>
              </w:rPr>
            </w:pPr>
            <w:r w:rsidRPr="00727FD8">
              <w:rPr>
                <w:rFonts w:eastAsia="Calibri"/>
                <w:sz w:val="18"/>
                <w:szCs w:val="19"/>
                <w:lang w:val="en-GB"/>
              </w:rPr>
              <w:t>E 525 POTASYUM HİDROKSİT</w:t>
            </w:r>
          </w:p>
        </w:tc>
      </w:tr>
      <w:tr w:rsidR="00727FD8" w:rsidRPr="00727FD8" w:rsidTr="007D09C9">
        <w:tc>
          <w:tcPr>
            <w:tcW w:w="8778" w:type="dxa"/>
          </w:tcPr>
          <w:p w:rsidR="00727FD8" w:rsidRPr="00727FD8" w:rsidRDefault="00727FD8" w:rsidP="00727FD8">
            <w:pPr>
              <w:ind w:left="2832" w:hanging="2832"/>
              <w:jc w:val="both"/>
              <w:rPr>
                <w:rFonts w:eastAsia="Calibri"/>
                <w:sz w:val="18"/>
                <w:szCs w:val="19"/>
                <w:lang w:val="de-DE"/>
              </w:rPr>
            </w:pPr>
            <w:r w:rsidRPr="00727FD8">
              <w:rPr>
                <w:rFonts w:eastAsia="Calibri"/>
                <w:sz w:val="18"/>
                <w:szCs w:val="19"/>
                <w:lang w:val="de-DE"/>
              </w:rPr>
              <w:t>E 526 KALSİYUM HİDROKSİT</w:t>
            </w:r>
          </w:p>
        </w:tc>
      </w:tr>
      <w:tr w:rsidR="00727FD8" w:rsidRPr="00727FD8" w:rsidTr="007D09C9">
        <w:tc>
          <w:tcPr>
            <w:tcW w:w="8778" w:type="dxa"/>
          </w:tcPr>
          <w:p w:rsidR="00727FD8" w:rsidRPr="00727FD8" w:rsidRDefault="00727FD8" w:rsidP="00727FD8">
            <w:pPr>
              <w:ind w:left="2832" w:hanging="2832"/>
              <w:jc w:val="both"/>
              <w:rPr>
                <w:rFonts w:eastAsia="Calibri"/>
                <w:sz w:val="18"/>
                <w:szCs w:val="19"/>
                <w:lang w:val="de-DE"/>
              </w:rPr>
            </w:pPr>
            <w:r w:rsidRPr="00727FD8">
              <w:rPr>
                <w:rFonts w:eastAsia="Calibri"/>
                <w:sz w:val="18"/>
                <w:szCs w:val="19"/>
                <w:lang w:val="de-DE"/>
              </w:rPr>
              <w:t>E 527 AMONYUM HİDROKSİT</w:t>
            </w:r>
          </w:p>
        </w:tc>
      </w:tr>
      <w:tr w:rsidR="00727FD8" w:rsidRPr="00727FD8" w:rsidTr="007D09C9">
        <w:tc>
          <w:tcPr>
            <w:tcW w:w="8778" w:type="dxa"/>
          </w:tcPr>
          <w:p w:rsidR="00727FD8" w:rsidRPr="00727FD8" w:rsidRDefault="00727FD8" w:rsidP="00727FD8">
            <w:pPr>
              <w:ind w:left="2832" w:hanging="2832"/>
              <w:jc w:val="both"/>
              <w:rPr>
                <w:rFonts w:eastAsia="Calibri"/>
                <w:sz w:val="18"/>
                <w:szCs w:val="19"/>
                <w:lang w:val="de-DE"/>
              </w:rPr>
            </w:pPr>
            <w:r w:rsidRPr="00727FD8">
              <w:rPr>
                <w:rFonts w:eastAsia="Calibri"/>
                <w:sz w:val="18"/>
                <w:szCs w:val="19"/>
                <w:lang w:val="de-DE"/>
              </w:rPr>
              <w:t>E 528 MAGNEZYUM HİDROKSİT</w:t>
            </w:r>
          </w:p>
        </w:tc>
      </w:tr>
      <w:tr w:rsidR="00727FD8" w:rsidRPr="00727FD8" w:rsidTr="007D09C9">
        <w:tc>
          <w:tcPr>
            <w:tcW w:w="8778" w:type="dxa"/>
          </w:tcPr>
          <w:p w:rsidR="00727FD8" w:rsidRPr="00727FD8" w:rsidRDefault="00727FD8" w:rsidP="00727FD8">
            <w:pPr>
              <w:ind w:left="2832" w:hanging="2832"/>
              <w:jc w:val="both"/>
              <w:rPr>
                <w:rFonts w:eastAsia="Calibri"/>
                <w:sz w:val="18"/>
                <w:szCs w:val="19"/>
              </w:rPr>
            </w:pPr>
            <w:r w:rsidRPr="00727FD8">
              <w:rPr>
                <w:rFonts w:eastAsia="Calibri"/>
                <w:sz w:val="18"/>
                <w:szCs w:val="19"/>
              </w:rPr>
              <w:t>E 529 KALSİYUM OKSİT</w:t>
            </w:r>
          </w:p>
        </w:tc>
      </w:tr>
      <w:tr w:rsidR="00727FD8" w:rsidRPr="00727FD8" w:rsidTr="007D09C9">
        <w:tc>
          <w:tcPr>
            <w:tcW w:w="8778" w:type="dxa"/>
          </w:tcPr>
          <w:p w:rsidR="00727FD8" w:rsidRPr="00727FD8" w:rsidRDefault="001071ED" w:rsidP="00727FD8">
            <w:pPr>
              <w:ind w:left="2832" w:hanging="2832"/>
              <w:jc w:val="both"/>
              <w:rPr>
                <w:rFonts w:eastAsia="Calibri"/>
                <w:sz w:val="18"/>
                <w:szCs w:val="19"/>
              </w:rPr>
            </w:pPr>
            <w:r>
              <w:rPr>
                <w:rFonts w:eastAsia="Calibri"/>
                <w:sz w:val="18"/>
                <w:szCs w:val="19"/>
              </w:rPr>
              <w:t>E 530 MAGNEZ</w:t>
            </w:r>
            <w:r w:rsidR="00727FD8" w:rsidRPr="00727FD8">
              <w:rPr>
                <w:rFonts w:eastAsia="Calibri"/>
                <w:sz w:val="18"/>
                <w:szCs w:val="19"/>
              </w:rPr>
              <w:t>YUM OKSİT</w:t>
            </w:r>
          </w:p>
        </w:tc>
      </w:tr>
      <w:tr w:rsidR="00727FD8" w:rsidRPr="00727FD8" w:rsidTr="007D09C9">
        <w:tc>
          <w:tcPr>
            <w:tcW w:w="8778" w:type="dxa"/>
          </w:tcPr>
          <w:p w:rsidR="00727FD8" w:rsidRPr="00727FD8" w:rsidRDefault="00727FD8" w:rsidP="00727FD8">
            <w:pPr>
              <w:ind w:left="2832" w:hanging="2832"/>
              <w:jc w:val="both"/>
              <w:rPr>
                <w:rFonts w:eastAsia="Calibri"/>
                <w:sz w:val="18"/>
                <w:szCs w:val="19"/>
              </w:rPr>
            </w:pPr>
            <w:r w:rsidRPr="00727FD8">
              <w:rPr>
                <w:rFonts w:eastAsia="Calibri"/>
                <w:sz w:val="18"/>
                <w:szCs w:val="19"/>
              </w:rPr>
              <w:t>E 534 DEMİR TARTARAT</w:t>
            </w:r>
          </w:p>
        </w:tc>
      </w:tr>
      <w:tr w:rsidR="00727FD8" w:rsidRPr="00727FD8" w:rsidTr="007D09C9">
        <w:tc>
          <w:tcPr>
            <w:tcW w:w="8778" w:type="dxa"/>
          </w:tcPr>
          <w:p w:rsidR="00727FD8" w:rsidRPr="00727FD8" w:rsidRDefault="00BC17A3" w:rsidP="00727FD8">
            <w:pPr>
              <w:ind w:left="2832" w:hanging="2832"/>
              <w:jc w:val="both"/>
              <w:rPr>
                <w:rFonts w:eastAsia="Calibri"/>
                <w:sz w:val="18"/>
                <w:szCs w:val="19"/>
              </w:rPr>
            </w:pPr>
            <w:r>
              <w:rPr>
                <w:rFonts w:eastAsia="Calibri"/>
                <w:sz w:val="18"/>
                <w:szCs w:val="19"/>
              </w:rPr>
              <w:t>E 535 SODYUM FERROSİYANÜR</w:t>
            </w:r>
          </w:p>
        </w:tc>
      </w:tr>
      <w:tr w:rsidR="00727FD8" w:rsidRPr="00727FD8" w:rsidTr="007D09C9">
        <w:tc>
          <w:tcPr>
            <w:tcW w:w="8778" w:type="dxa"/>
          </w:tcPr>
          <w:p w:rsidR="00727FD8" w:rsidRPr="00727FD8" w:rsidRDefault="00BC17A3" w:rsidP="00727FD8">
            <w:pPr>
              <w:ind w:left="2832" w:hanging="2832"/>
              <w:jc w:val="both"/>
              <w:rPr>
                <w:rFonts w:eastAsia="Calibri"/>
                <w:sz w:val="18"/>
                <w:szCs w:val="19"/>
                <w:lang w:val="fr-FR"/>
              </w:rPr>
            </w:pPr>
            <w:r>
              <w:rPr>
                <w:rFonts w:eastAsia="Calibri"/>
                <w:sz w:val="18"/>
                <w:szCs w:val="19"/>
                <w:lang w:val="fr-FR"/>
              </w:rPr>
              <w:t>E 536 POTASYUM FERROSİYANÜR</w:t>
            </w:r>
          </w:p>
        </w:tc>
      </w:tr>
      <w:tr w:rsidR="00727FD8" w:rsidRPr="00727FD8" w:rsidTr="007D09C9">
        <w:tc>
          <w:tcPr>
            <w:tcW w:w="8778" w:type="dxa"/>
          </w:tcPr>
          <w:p w:rsidR="00727FD8" w:rsidRPr="00727FD8" w:rsidRDefault="00BC17A3" w:rsidP="00727FD8">
            <w:pPr>
              <w:ind w:left="2832" w:hanging="2832"/>
              <w:jc w:val="both"/>
              <w:rPr>
                <w:rFonts w:eastAsia="Calibri"/>
                <w:sz w:val="18"/>
                <w:szCs w:val="19"/>
                <w:lang w:val="fr-FR"/>
              </w:rPr>
            </w:pPr>
            <w:r>
              <w:rPr>
                <w:rFonts w:eastAsia="Calibri"/>
                <w:sz w:val="18"/>
                <w:szCs w:val="19"/>
                <w:lang w:val="fr-FR"/>
              </w:rPr>
              <w:t>E 538 KALSİYUM FERROSİYANÜR</w:t>
            </w:r>
          </w:p>
        </w:tc>
      </w:tr>
      <w:tr w:rsidR="00727FD8" w:rsidRPr="00727FD8" w:rsidTr="007D09C9">
        <w:tc>
          <w:tcPr>
            <w:tcW w:w="8778" w:type="dxa"/>
          </w:tcPr>
          <w:p w:rsidR="00727FD8" w:rsidRPr="00727FD8" w:rsidRDefault="00727FD8" w:rsidP="00727FD8">
            <w:pPr>
              <w:ind w:left="2832" w:hanging="2832"/>
              <w:jc w:val="both"/>
              <w:rPr>
                <w:rFonts w:eastAsia="Calibri"/>
                <w:sz w:val="18"/>
                <w:szCs w:val="19"/>
                <w:lang w:val="fr-FR"/>
              </w:rPr>
            </w:pPr>
            <w:r w:rsidRPr="00727FD8">
              <w:rPr>
                <w:rFonts w:eastAsia="Calibri"/>
                <w:sz w:val="18"/>
                <w:szCs w:val="19"/>
                <w:lang w:val="fr-FR"/>
              </w:rPr>
              <w:t>E 541 SODYUM ALÜMİNYUM FOSFAT, ASİDİK</w:t>
            </w:r>
          </w:p>
        </w:tc>
      </w:tr>
      <w:tr w:rsidR="00727FD8" w:rsidRPr="00727FD8" w:rsidTr="007D09C9">
        <w:tc>
          <w:tcPr>
            <w:tcW w:w="8778" w:type="dxa"/>
          </w:tcPr>
          <w:p w:rsidR="00727FD8" w:rsidRPr="00727FD8" w:rsidRDefault="00727FD8" w:rsidP="00727FD8">
            <w:pPr>
              <w:ind w:left="2832" w:hanging="2832"/>
              <w:jc w:val="both"/>
              <w:rPr>
                <w:rFonts w:eastAsia="Calibri"/>
                <w:sz w:val="18"/>
                <w:szCs w:val="19"/>
              </w:rPr>
            </w:pPr>
            <w:r w:rsidRPr="00727FD8">
              <w:rPr>
                <w:rFonts w:eastAsia="Calibri"/>
                <w:sz w:val="18"/>
                <w:szCs w:val="19"/>
              </w:rPr>
              <w:t>E 551 SİLİKON DİOKSİT</w:t>
            </w:r>
          </w:p>
        </w:tc>
      </w:tr>
      <w:tr w:rsidR="00727FD8" w:rsidRPr="00727FD8" w:rsidTr="007D09C9">
        <w:tc>
          <w:tcPr>
            <w:tcW w:w="8778" w:type="dxa"/>
          </w:tcPr>
          <w:p w:rsidR="00727FD8" w:rsidRPr="00727FD8" w:rsidRDefault="00727FD8" w:rsidP="00727FD8">
            <w:pPr>
              <w:ind w:left="2832" w:hanging="2832"/>
              <w:jc w:val="both"/>
              <w:rPr>
                <w:rFonts w:eastAsia="Calibri"/>
                <w:sz w:val="18"/>
                <w:szCs w:val="19"/>
                <w:lang w:val="de-DE"/>
              </w:rPr>
            </w:pPr>
            <w:r w:rsidRPr="00727FD8">
              <w:rPr>
                <w:rFonts w:eastAsia="Calibri"/>
                <w:sz w:val="18"/>
                <w:szCs w:val="19"/>
                <w:lang w:val="de-DE"/>
              </w:rPr>
              <w:t>E 552 KALSİYUM SİLİKAT</w:t>
            </w:r>
          </w:p>
        </w:tc>
      </w:tr>
      <w:tr w:rsidR="00727FD8" w:rsidRPr="00727FD8" w:rsidTr="007D09C9">
        <w:tc>
          <w:tcPr>
            <w:tcW w:w="8778" w:type="dxa"/>
          </w:tcPr>
          <w:p w:rsidR="00727FD8" w:rsidRPr="00727FD8" w:rsidRDefault="00727FD8" w:rsidP="00727FD8">
            <w:pPr>
              <w:ind w:left="2832" w:hanging="2832"/>
              <w:jc w:val="both"/>
              <w:rPr>
                <w:rFonts w:eastAsia="Calibri"/>
                <w:sz w:val="18"/>
                <w:szCs w:val="19"/>
                <w:lang w:val="de-DE"/>
              </w:rPr>
            </w:pPr>
            <w:r w:rsidRPr="00727FD8">
              <w:rPr>
                <w:rFonts w:eastAsia="Calibri"/>
                <w:sz w:val="18"/>
                <w:szCs w:val="19"/>
                <w:lang w:val="de-DE"/>
              </w:rPr>
              <w:t>E 553a (i) MAGNEZYUM SİLİKAT</w:t>
            </w:r>
          </w:p>
        </w:tc>
      </w:tr>
      <w:tr w:rsidR="00727FD8" w:rsidRPr="00727FD8" w:rsidTr="007D09C9">
        <w:tc>
          <w:tcPr>
            <w:tcW w:w="8778" w:type="dxa"/>
          </w:tcPr>
          <w:p w:rsidR="00727FD8" w:rsidRPr="00727FD8" w:rsidRDefault="00727FD8" w:rsidP="00727FD8">
            <w:pPr>
              <w:ind w:left="2832" w:hanging="2832"/>
              <w:jc w:val="both"/>
              <w:rPr>
                <w:rFonts w:eastAsia="Calibri"/>
                <w:sz w:val="18"/>
                <w:szCs w:val="19"/>
                <w:lang w:val="de-DE"/>
              </w:rPr>
            </w:pPr>
            <w:r w:rsidRPr="00727FD8">
              <w:rPr>
                <w:rFonts w:eastAsia="Calibri"/>
                <w:sz w:val="18"/>
                <w:szCs w:val="19"/>
                <w:lang w:val="de-DE"/>
              </w:rPr>
              <w:t>E 553a</w:t>
            </w:r>
            <w:r w:rsidR="008371BF">
              <w:rPr>
                <w:rFonts w:eastAsia="Calibri"/>
                <w:sz w:val="18"/>
                <w:szCs w:val="19"/>
                <w:lang w:val="de-DE"/>
              </w:rPr>
              <w:t xml:space="preserve"> </w:t>
            </w:r>
            <w:r w:rsidRPr="00727FD8">
              <w:rPr>
                <w:rFonts w:eastAsia="Calibri"/>
                <w:sz w:val="18"/>
                <w:szCs w:val="19"/>
                <w:lang w:val="de-DE"/>
              </w:rPr>
              <w:t>(ii) MAGNEZYUM TRİSİLİKAT</w:t>
            </w:r>
          </w:p>
        </w:tc>
      </w:tr>
      <w:tr w:rsidR="00727FD8" w:rsidRPr="00727FD8" w:rsidTr="007D09C9">
        <w:tc>
          <w:tcPr>
            <w:tcW w:w="8778" w:type="dxa"/>
          </w:tcPr>
          <w:p w:rsidR="00727FD8" w:rsidRPr="00727FD8" w:rsidRDefault="00727FD8" w:rsidP="00727FD8">
            <w:pPr>
              <w:keepNext/>
              <w:ind w:left="4245" w:hanging="4245"/>
              <w:jc w:val="both"/>
              <w:outlineLvl w:val="2"/>
              <w:rPr>
                <w:sz w:val="18"/>
                <w:szCs w:val="19"/>
              </w:rPr>
            </w:pPr>
            <w:r w:rsidRPr="00727FD8">
              <w:rPr>
                <w:sz w:val="18"/>
                <w:szCs w:val="19"/>
              </w:rPr>
              <w:t>E 553b TALK</w:t>
            </w:r>
          </w:p>
        </w:tc>
      </w:tr>
      <w:tr w:rsidR="00727FD8" w:rsidRPr="00727FD8" w:rsidTr="007D09C9">
        <w:tc>
          <w:tcPr>
            <w:tcW w:w="8778" w:type="dxa"/>
          </w:tcPr>
          <w:p w:rsidR="00727FD8" w:rsidRPr="00727FD8" w:rsidRDefault="00727FD8" w:rsidP="00727FD8">
            <w:pPr>
              <w:keepNext/>
              <w:ind w:left="4245" w:hanging="4245"/>
              <w:jc w:val="both"/>
              <w:outlineLvl w:val="2"/>
              <w:rPr>
                <w:sz w:val="18"/>
                <w:szCs w:val="19"/>
              </w:rPr>
            </w:pPr>
            <w:r w:rsidRPr="00727FD8">
              <w:rPr>
                <w:sz w:val="18"/>
                <w:szCs w:val="19"/>
              </w:rPr>
              <w:t>E 554 SODYUM ALÜMİNYUM SİLİKAT</w:t>
            </w:r>
          </w:p>
        </w:tc>
      </w:tr>
      <w:tr w:rsidR="00727FD8" w:rsidRPr="00727FD8" w:rsidTr="007D09C9">
        <w:tc>
          <w:tcPr>
            <w:tcW w:w="8778" w:type="dxa"/>
          </w:tcPr>
          <w:p w:rsidR="00727FD8" w:rsidRPr="00727FD8" w:rsidRDefault="00727FD8" w:rsidP="00727FD8">
            <w:pPr>
              <w:keepNext/>
              <w:ind w:left="4245" w:hanging="4245"/>
              <w:jc w:val="both"/>
              <w:outlineLvl w:val="2"/>
              <w:rPr>
                <w:sz w:val="18"/>
                <w:szCs w:val="19"/>
              </w:rPr>
            </w:pPr>
            <w:r w:rsidRPr="00727FD8">
              <w:rPr>
                <w:sz w:val="18"/>
                <w:szCs w:val="19"/>
              </w:rPr>
              <w:t>E 555 POTASYUM ALÜMİNYUM SİLİKAT</w:t>
            </w:r>
          </w:p>
        </w:tc>
      </w:tr>
      <w:tr w:rsidR="00727FD8" w:rsidRPr="00727FD8" w:rsidTr="007D09C9">
        <w:tc>
          <w:tcPr>
            <w:tcW w:w="8778" w:type="dxa"/>
          </w:tcPr>
          <w:p w:rsidR="00727FD8" w:rsidRPr="00727FD8" w:rsidRDefault="00727FD8" w:rsidP="00727FD8">
            <w:pPr>
              <w:keepNext/>
              <w:ind w:left="4245" w:hanging="4245"/>
              <w:jc w:val="both"/>
              <w:outlineLvl w:val="2"/>
              <w:rPr>
                <w:sz w:val="18"/>
                <w:szCs w:val="19"/>
              </w:rPr>
            </w:pPr>
            <w:r w:rsidRPr="00727FD8">
              <w:rPr>
                <w:sz w:val="18"/>
                <w:szCs w:val="19"/>
              </w:rPr>
              <w:t>E 556 KALSİYUM ALÜMİNYUM SİLİKAT</w:t>
            </w:r>
          </w:p>
        </w:tc>
      </w:tr>
      <w:tr w:rsidR="00727FD8" w:rsidRPr="00727FD8" w:rsidTr="007D09C9">
        <w:tc>
          <w:tcPr>
            <w:tcW w:w="8778" w:type="dxa"/>
          </w:tcPr>
          <w:p w:rsidR="00727FD8" w:rsidRPr="00727FD8" w:rsidRDefault="00727FD8" w:rsidP="00727FD8">
            <w:pPr>
              <w:jc w:val="both"/>
              <w:rPr>
                <w:rFonts w:eastAsia="Calibri"/>
                <w:sz w:val="18"/>
                <w:szCs w:val="19"/>
                <w:lang w:val="fr-FR"/>
              </w:rPr>
            </w:pPr>
            <w:r w:rsidRPr="00727FD8">
              <w:rPr>
                <w:rFonts w:eastAsia="Calibri"/>
                <w:sz w:val="18"/>
                <w:szCs w:val="19"/>
                <w:lang w:val="fr-FR"/>
              </w:rPr>
              <w:t>E 559 ALÜMİNYUM SİLİKAT (KAOLİN)</w:t>
            </w:r>
          </w:p>
        </w:tc>
      </w:tr>
      <w:tr w:rsidR="00727FD8" w:rsidRPr="00727FD8" w:rsidTr="007D09C9">
        <w:tc>
          <w:tcPr>
            <w:tcW w:w="8778" w:type="dxa"/>
          </w:tcPr>
          <w:p w:rsidR="00727FD8" w:rsidRPr="00727FD8" w:rsidRDefault="00727FD8" w:rsidP="00727FD8">
            <w:pPr>
              <w:ind w:left="2832" w:hanging="2832"/>
              <w:jc w:val="both"/>
              <w:rPr>
                <w:rFonts w:eastAsia="Calibri"/>
                <w:sz w:val="18"/>
                <w:szCs w:val="19"/>
              </w:rPr>
            </w:pPr>
            <w:r w:rsidRPr="00727FD8">
              <w:rPr>
                <w:rFonts w:eastAsia="Calibri"/>
                <w:sz w:val="18"/>
                <w:szCs w:val="19"/>
              </w:rPr>
              <w:t xml:space="preserve">E 570 YAĞ ASİTLERİ </w:t>
            </w:r>
          </w:p>
        </w:tc>
      </w:tr>
      <w:tr w:rsidR="00727FD8" w:rsidRPr="00727FD8" w:rsidTr="007D09C9">
        <w:tc>
          <w:tcPr>
            <w:tcW w:w="8778" w:type="dxa"/>
          </w:tcPr>
          <w:p w:rsidR="00727FD8" w:rsidRPr="00727FD8" w:rsidRDefault="00727FD8" w:rsidP="00727FD8">
            <w:pPr>
              <w:ind w:left="2832" w:hanging="2832"/>
              <w:jc w:val="both"/>
              <w:rPr>
                <w:rFonts w:eastAsia="Calibri"/>
                <w:sz w:val="18"/>
                <w:szCs w:val="19"/>
              </w:rPr>
            </w:pPr>
            <w:r w:rsidRPr="00727FD8">
              <w:rPr>
                <w:rFonts w:eastAsia="Calibri"/>
                <w:sz w:val="18"/>
                <w:szCs w:val="19"/>
              </w:rPr>
              <w:t>E 574 GLUKONİK ASİT</w:t>
            </w:r>
          </w:p>
        </w:tc>
      </w:tr>
      <w:tr w:rsidR="00727FD8" w:rsidRPr="00727FD8" w:rsidTr="007D09C9">
        <w:tc>
          <w:tcPr>
            <w:tcW w:w="8778" w:type="dxa"/>
          </w:tcPr>
          <w:p w:rsidR="00727FD8" w:rsidRPr="00727FD8" w:rsidRDefault="00727FD8" w:rsidP="00727FD8">
            <w:pPr>
              <w:ind w:left="2832" w:hanging="2832"/>
              <w:jc w:val="both"/>
              <w:rPr>
                <w:rFonts w:eastAsia="Calibri"/>
                <w:sz w:val="18"/>
                <w:szCs w:val="19"/>
              </w:rPr>
            </w:pPr>
            <w:r w:rsidRPr="00727FD8">
              <w:rPr>
                <w:rFonts w:eastAsia="Calibri"/>
                <w:sz w:val="18"/>
                <w:szCs w:val="19"/>
              </w:rPr>
              <w:t xml:space="preserve">E 575 GLUKONO-DELTA-LAKTON </w:t>
            </w:r>
          </w:p>
        </w:tc>
      </w:tr>
      <w:tr w:rsidR="00727FD8" w:rsidRPr="00727FD8" w:rsidTr="007D09C9">
        <w:tc>
          <w:tcPr>
            <w:tcW w:w="8778" w:type="dxa"/>
          </w:tcPr>
          <w:p w:rsidR="00727FD8" w:rsidRPr="00727FD8" w:rsidRDefault="00727FD8" w:rsidP="00727FD8">
            <w:pPr>
              <w:ind w:left="2832" w:hanging="2832"/>
              <w:jc w:val="both"/>
              <w:rPr>
                <w:rFonts w:eastAsia="Calibri"/>
                <w:sz w:val="18"/>
                <w:szCs w:val="19"/>
                <w:lang w:val="de-DE"/>
              </w:rPr>
            </w:pPr>
            <w:r w:rsidRPr="00727FD8">
              <w:rPr>
                <w:rFonts w:eastAsia="Calibri"/>
                <w:sz w:val="18"/>
                <w:szCs w:val="19"/>
                <w:lang w:val="de-DE"/>
              </w:rPr>
              <w:t xml:space="preserve">E 576 SODYUM GLUKONAT </w:t>
            </w:r>
          </w:p>
        </w:tc>
      </w:tr>
      <w:tr w:rsidR="00727FD8" w:rsidRPr="00727FD8" w:rsidTr="007D09C9">
        <w:tc>
          <w:tcPr>
            <w:tcW w:w="8778" w:type="dxa"/>
          </w:tcPr>
          <w:p w:rsidR="00727FD8" w:rsidRPr="00727FD8" w:rsidRDefault="00727FD8" w:rsidP="00727FD8">
            <w:pPr>
              <w:ind w:left="2832" w:hanging="2832"/>
              <w:jc w:val="both"/>
              <w:rPr>
                <w:rFonts w:eastAsia="Calibri"/>
                <w:sz w:val="18"/>
                <w:szCs w:val="19"/>
                <w:lang w:val="de-DE"/>
              </w:rPr>
            </w:pPr>
            <w:r w:rsidRPr="00727FD8">
              <w:rPr>
                <w:rFonts w:eastAsia="Calibri"/>
                <w:sz w:val="18"/>
                <w:szCs w:val="19"/>
                <w:lang w:val="de-DE"/>
              </w:rPr>
              <w:t xml:space="preserve">E 577 POTASYUM GLUKONAT </w:t>
            </w:r>
          </w:p>
        </w:tc>
      </w:tr>
      <w:tr w:rsidR="00727FD8" w:rsidRPr="00727FD8" w:rsidTr="007D09C9">
        <w:tc>
          <w:tcPr>
            <w:tcW w:w="8778" w:type="dxa"/>
          </w:tcPr>
          <w:p w:rsidR="00727FD8" w:rsidRPr="00727FD8" w:rsidRDefault="00727FD8" w:rsidP="00727FD8">
            <w:pPr>
              <w:ind w:left="2832" w:hanging="2832"/>
              <w:jc w:val="both"/>
              <w:rPr>
                <w:rFonts w:eastAsia="Calibri"/>
                <w:sz w:val="18"/>
                <w:szCs w:val="19"/>
                <w:lang w:val="de-DE"/>
              </w:rPr>
            </w:pPr>
            <w:r w:rsidRPr="00727FD8">
              <w:rPr>
                <w:rFonts w:eastAsia="Calibri"/>
                <w:sz w:val="18"/>
                <w:szCs w:val="19"/>
                <w:lang w:val="de-DE"/>
              </w:rPr>
              <w:t xml:space="preserve">E 578 KALSİYUM GLUKONAT </w:t>
            </w:r>
          </w:p>
        </w:tc>
      </w:tr>
      <w:tr w:rsidR="00727FD8" w:rsidRPr="00727FD8" w:rsidTr="007D09C9">
        <w:tc>
          <w:tcPr>
            <w:tcW w:w="8778" w:type="dxa"/>
          </w:tcPr>
          <w:p w:rsidR="00727FD8" w:rsidRPr="00727FD8" w:rsidRDefault="00727FD8" w:rsidP="00727FD8">
            <w:pPr>
              <w:jc w:val="both"/>
              <w:rPr>
                <w:sz w:val="18"/>
                <w:szCs w:val="19"/>
              </w:rPr>
            </w:pPr>
            <w:r w:rsidRPr="00727FD8">
              <w:rPr>
                <w:sz w:val="18"/>
                <w:szCs w:val="19"/>
              </w:rPr>
              <w:lastRenderedPageBreak/>
              <w:t>E 579 FERRO GLUKONAT</w:t>
            </w:r>
          </w:p>
        </w:tc>
      </w:tr>
      <w:tr w:rsidR="00727FD8" w:rsidRPr="00727FD8" w:rsidTr="007D09C9">
        <w:tc>
          <w:tcPr>
            <w:tcW w:w="8778" w:type="dxa"/>
          </w:tcPr>
          <w:p w:rsidR="00727FD8" w:rsidRPr="00727FD8" w:rsidRDefault="00727FD8" w:rsidP="00727FD8">
            <w:pPr>
              <w:jc w:val="both"/>
              <w:rPr>
                <w:sz w:val="18"/>
                <w:szCs w:val="19"/>
              </w:rPr>
            </w:pPr>
            <w:r w:rsidRPr="00727FD8">
              <w:rPr>
                <w:sz w:val="18"/>
                <w:szCs w:val="19"/>
              </w:rPr>
              <w:t>E 585 FERRO LAKTAT</w:t>
            </w:r>
          </w:p>
        </w:tc>
      </w:tr>
      <w:tr w:rsidR="00727FD8" w:rsidRPr="00727FD8" w:rsidTr="007D09C9">
        <w:tc>
          <w:tcPr>
            <w:tcW w:w="8778" w:type="dxa"/>
          </w:tcPr>
          <w:p w:rsidR="00727FD8" w:rsidRPr="00727FD8" w:rsidRDefault="00727FD8" w:rsidP="00727FD8">
            <w:pPr>
              <w:jc w:val="both"/>
              <w:rPr>
                <w:sz w:val="18"/>
                <w:szCs w:val="19"/>
              </w:rPr>
            </w:pPr>
            <w:r w:rsidRPr="00727FD8">
              <w:rPr>
                <w:sz w:val="18"/>
                <w:szCs w:val="19"/>
              </w:rPr>
              <w:t>E 586 4-HEKSİLRESORSİNOL</w:t>
            </w:r>
          </w:p>
        </w:tc>
      </w:tr>
      <w:tr w:rsidR="00727FD8" w:rsidRPr="00727FD8" w:rsidTr="007D09C9">
        <w:tc>
          <w:tcPr>
            <w:tcW w:w="8778" w:type="dxa"/>
          </w:tcPr>
          <w:p w:rsidR="00727FD8" w:rsidRPr="00727FD8" w:rsidRDefault="00727FD8" w:rsidP="00727FD8">
            <w:pPr>
              <w:jc w:val="both"/>
              <w:rPr>
                <w:rFonts w:eastAsia="Calibri"/>
                <w:sz w:val="18"/>
                <w:szCs w:val="19"/>
              </w:rPr>
            </w:pPr>
            <w:r w:rsidRPr="00727FD8">
              <w:rPr>
                <w:rFonts w:eastAsia="Calibri"/>
                <w:sz w:val="18"/>
                <w:szCs w:val="19"/>
              </w:rPr>
              <w:t>E 620 GLUTAMİK ASİT</w:t>
            </w:r>
          </w:p>
        </w:tc>
      </w:tr>
      <w:tr w:rsidR="00727FD8" w:rsidRPr="00727FD8" w:rsidTr="007D09C9">
        <w:tc>
          <w:tcPr>
            <w:tcW w:w="8778" w:type="dxa"/>
          </w:tcPr>
          <w:p w:rsidR="00727FD8" w:rsidRPr="00727FD8" w:rsidRDefault="00727FD8" w:rsidP="00727FD8">
            <w:pPr>
              <w:jc w:val="both"/>
              <w:rPr>
                <w:rFonts w:eastAsia="Calibri"/>
                <w:sz w:val="18"/>
                <w:szCs w:val="19"/>
                <w:lang w:val="en-GB"/>
              </w:rPr>
            </w:pPr>
            <w:r w:rsidRPr="00727FD8">
              <w:rPr>
                <w:rFonts w:eastAsia="Calibri"/>
                <w:sz w:val="18"/>
                <w:szCs w:val="19"/>
                <w:lang w:val="en-GB"/>
              </w:rPr>
              <w:t>E 621 MONOSODYUM GLUTAMAT</w:t>
            </w:r>
          </w:p>
        </w:tc>
      </w:tr>
      <w:tr w:rsidR="00727FD8" w:rsidRPr="00727FD8" w:rsidTr="007D09C9">
        <w:tc>
          <w:tcPr>
            <w:tcW w:w="8778" w:type="dxa"/>
          </w:tcPr>
          <w:p w:rsidR="00727FD8" w:rsidRPr="00727FD8" w:rsidRDefault="00727FD8" w:rsidP="00727FD8">
            <w:pPr>
              <w:jc w:val="both"/>
              <w:rPr>
                <w:rFonts w:eastAsia="Calibri"/>
                <w:sz w:val="18"/>
                <w:szCs w:val="19"/>
                <w:lang w:val="en-GB"/>
              </w:rPr>
            </w:pPr>
            <w:r w:rsidRPr="00727FD8">
              <w:rPr>
                <w:rFonts w:eastAsia="Calibri"/>
                <w:sz w:val="18"/>
                <w:szCs w:val="19"/>
                <w:lang w:val="en-GB"/>
              </w:rPr>
              <w:t>E 622 MONOPOTASYUM GLUTAMAT</w:t>
            </w:r>
          </w:p>
        </w:tc>
      </w:tr>
      <w:tr w:rsidR="00727FD8" w:rsidRPr="00727FD8" w:rsidTr="007D09C9">
        <w:tc>
          <w:tcPr>
            <w:tcW w:w="8778" w:type="dxa"/>
          </w:tcPr>
          <w:p w:rsidR="00727FD8" w:rsidRPr="00727FD8" w:rsidRDefault="00727FD8" w:rsidP="00727FD8">
            <w:pPr>
              <w:jc w:val="both"/>
              <w:rPr>
                <w:rFonts w:eastAsia="Calibri"/>
                <w:sz w:val="18"/>
                <w:szCs w:val="19"/>
                <w:lang w:val="en-GB"/>
              </w:rPr>
            </w:pPr>
            <w:r w:rsidRPr="00727FD8">
              <w:rPr>
                <w:rFonts w:eastAsia="Calibri"/>
                <w:sz w:val="18"/>
                <w:szCs w:val="19"/>
                <w:lang w:val="en-GB"/>
              </w:rPr>
              <w:t>E 623 KALSİYUM DİGLUTAMAT</w:t>
            </w:r>
          </w:p>
        </w:tc>
      </w:tr>
      <w:tr w:rsidR="00727FD8" w:rsidRPr="00727FD8" w:rsidTr="007D09C9">
        <w:tc>
          <w:tcPr>
            <w:tcW w:w="8778" w:type="dxa"/>
          </w:tcPr>
          <w:p w:rsidR="00727FD8" w:rsidRPr="00727FD8" w:rsidRDefault="00727FD8" w:rsidP="00727FD8">
            <w:pPr>
              <w:jc w:val="both"/>
              <w:rPr>
                <w:rFonts w:eastAsia="Calibri"/>
                <w:sz w:val="18"/>
                <w:szCs w:val="19"/>
                <w:lang w:val="en-GB"/>
              </w:rPr>
            </w:pPr>
            <w:r w:rsidRPr="00727FD8">
              <w:rPr>
                <w:rFonts w:eastAsia="Calibri"/>
                <w:sz w:val="18"/>
                <w:szCs w:val="19"/>
                <w:lang w:val="en-GB"/>
              </w:rPr>
              <w:t>E 624 MONOAMONYUM GLUTAMAT</w:t>
            </w:r>
          </w:p>
        </w:tc>
      </w:tr>
      <w:tr w:rsidR="00727FD8" w:rsidRPr="00727FD8" w:rsidTr="007D09C9">
        <w:tc>
          <w:tcPr>
            <w:tcW w:w="8778" w:type="dxa"/>
          </w:tcPr>
          <w:p w:rsidR="00727FD8" w:rsidRPr="00727FD8" w:rsidRDefault="00727FD8" w:rsidP="00727FD8">
            <w:pPr>
              <w:jc w:val="both"/>
              <w:rPr>
                <w:rFonts w:eastAsia="Calibri"/>
                <w:sz w:val="18"/>
                <w:szCs w:val="19"/>
                <w:lang w:val="en-GB"/>
              </w:rPr>
            </w:pPr>
            <w:r w:rsidRPr="00727FD8">
              <w:rPr>
                <w:rFonts w:eastAsia="Calibri"/>
                <w:sz w:val="18"/>
                <w:szCs w:val="19"/>
                <w:lang w:val="en-GB"/>
              </w:rPr>
              <w:t>E 625 MAGNEZYUM DİGLUTAMAT</w:t>
            </w:r>
          </w:p>
        </w:tc>
      </w:tr>
      <w:tr w:rsidR="00727FD8" w:rsidRPr="00727FD8" w:rsidTr="007D09C9">
        <w:tc>
          <w:tcPr>
            <w:tcW w:w="8778" w:type="dxa"/>
          </w:tcPr>
          <w:p w:rsidR="00727FD8" w:rsidRPr="00727FD8" w:rsidRDefault="00727FD8" w:rsidP="00727FD8">
            <w:pPr>
              <w:jc w:val="both"/>
              <w:rPr>
                <w:rFonts w:eastAsia="Calibri"/>
                <w:sz w:val="18"/>
                <w:szCs w:val="19"/>
                <w:lang w:val="de-DE"/>
              </w:rPr>
            </w:pPr>
            <w:r w:rsidRPr="00727FD8">
              <w:rPr>
                <w:rFonts w:eastAsia="Calibri"/>
                <w:sz w:val="18"/>
                <w:szCs w:val="19"/>
                <w:lang w:val="de-DE"/>
              </w:rPr>
              <w:t>E 626 GUANİLİK ASİT</w:t>
            </w:r>
          </w:p>
        </w:tc>
      </w:tr>
      <w:tr w:rsidR="00727FD8" w:rsidRPr="00727FD8" w:rsidTr="007D09C9">
        <w:tc>
          <w:tcPr>
            <w:tcW w:w="8778" w:type="dxa"/>
          </w:tcPr>
          <w:p w:rsidR="00727FD8" w:rsidRPr="00727FD8" w:rsidRDefault="00727FD8" w:rsidP="00727FD8">
            <w:pPr>
              <w:jc w:val="both"/>
              <w:rPr>
                <w:rFonts w:eastAsia="Calibri"/>
                <w:sz w:val="18"/>
                <w:szCs w:val="19"/>
                <w:lang w:val="en-GB"/>
              </w:rPr>
            </w:pPr>
            <w:r w:rsidRPr="00727FD8">
              <w:rPr>
                <w:rFonts w:eastAsia="Calibri"/>
                <w:sz w:val="18"/>
                <w:szCs w:val="19"/>
                <w:lang w:val="en-GB"/>
              </w:rPr>
              <w:t>E 627 DİSODYUM GUANİLAT</w:t>
            </w:r>
          </w:p>
        </w:tc>
      </w:tr>
      <w:tr w:rsidR="00727FD8" w:rsidRPr="00727FD8" w:rsidTr="007D09C9">
        <w:tc>
          <w:tcPr>
            <w:tcW w:w="8778" w:type="dxa"/>
          </w:tcPr>
          <w:p w:rsidR="00727FD8" w:rsidRPr="00727FD8" w:rsidRDefault="00727FD8" w:rsidP="00727FD8">
            <w:pPr>
              <w:ind w:left="2832" w:hanging="2832"/>
              <w:jc w:val="both"/>
              <w:rPr>
                <w:rFonts w:eastAsia="Calibri"/>
                <w:sz w:val="18"/>
                <w:szCs w:val="19"/>
                <w:lang w:val="en-GB"/>
              </w:rPr>
            </w:pPr>
            <w:r w:rsidRPr="00727FD8">
              <w:rPr>
                <w:rFonts w:eastAsia="Calibri"/>
                <w:sz w:val="18"/>
                <w:szCs w:val="19"/>
                <w:lang w:val="en-GB"/>
              </w:rPr>
              <w:t>E 628 DİPOTASYUM GUANİLAT</w:t>
            </w:r>
          </w:p>
        </w:tc>
      </w:tr>
      <w:tr w:rsidR="00727FD8" w:rsidRPr="00727FD8" w:rsidTr="007D09C9">
        <w:tc>
          <w:tcPr>
            <w:tcW w:w="8778" w:type="dxa"/>
          </w:tcPr>
          <w:p w:rsidR="00727FD8" w:rsidRPr="00727FD8" w:rsidRDefault="00727FD8" w:rsidP="00727FD8">
            <w:pPr>
              <w:jc w:val="both"/>
              <w:rPr>
                <w:rFonts w:eastAsia="Calibri"/>
                <w:sz w:val="18"/>
                <w:szCs w:val="19"/>
                <w:lang w:val="en-GB"/>
              </w:rPr>
            </w:pPr>
            <w:r w:rsidRPr="00727FD8">
              <w:rPr>
                <w:rFonts w:eastAsia="Calibri"/>
                <w:sz w:val="18"/>
                <w:szCs w:val="19"/>
                <w:lang w:val="en-GB"/>
              </w:rPr>
              <w:t>E 629 KALSİYUM GUANİLAT</w:t>
            </w:r>
          </w:p>
        </w:tc>
      </w:tr>
      <w:tr w:rsidR="00727FD8" w:rsidRPr="00727FD8" w:rsidTr="007D09C9">
        <w:tc>
          <w:tcPr>
            <w:tcW w:w="8778" w:type="dxa"/>
          </w:tcPr>
          <w:p w:rsidR="00727FD8" w:rsidRPr="00727FD8" w:rsidRDefault="00727FD8" w:rsidP="00727FD8">
            <w:pPr>
              <w:jc w:val="both"/>
              <w:rPr>
                <w:rFonts w:eastAsia="Calibri"/>
                <w:sz w:val="18"/>
                <w:szCs w:val="19"/>
                <w:lang w:val="en-GB"/>
              </w:rPr>
            </w:pPr>
            <w:r w:rsidRPr="00727FD8">
              <w:rPr>
                <w:rFonts w:eastAsia="Calibri"/>
                <w:sz w:val="18"/>
                <w:szCs w:val="19"/>
                <w:lang w:val="en-GB"/>
              </w:rPr>
              <w:t>E 630 İNOSİNİK ASİT</w:t>
            </w:r>
          </w:p>
        </w:tc>
      </w:tr>
      <w:tr w:rsidR="00727FD8" w:rsidRPr="00727FD8" w:rsidTr="007D09C9">
        <w:tc>
          <w:tcPr>
            <w:tcW w:w="8778" w:type="dxa"/>
          </w:tcPr>
          <w:p w:rsidR="00727FD8" w:rsidRPr="00727FD8" w:rsidRDefault="00727FD8" w:rsidP="00727FD8">
            <w:pPr>
              <w:jc w:val="both"/>
              <w:rPr>
                <w:rFonts w:eastAsia="Calibri"/>
                <w:sz w:val="18"/>
                <w:szCs w:val="19"/>
                <w:lang w:val="en-GB"/>
              </w:rPr>
            </w:pPr>
            <w:r w:rsidRPr="00727FD8">
              <w:rPr>
                <w:rFonts w:eastAsia="Calibri"/>
                <w:sz w:val="18"/>
                <w:szCs w:val="19"/>
                <w:lang w:val="en-GB"/>
              </w:rPr>
              <w:t>E 631 DİSODYUM İNOSİNAT</w:t>
            </w:r>
          </w:p>
        </w:tc>
      </w:tr>
      <w:tr w:rsidR="00727FD8" w:rsidRPr="00727FD8" w:rsidTr="007D09C9">
        <w:tc>
          <w:tcPr>
            <w:tcW w:w="8778" w:type="dxa"/>
          </w:tcPr>
          <w:p w:rsidR="00727FD8" w:rsidRPr="00727FD8" w:rsidRDefault="00727FD8" w:rsidP="00727FD8">
            <w:pPr>
              <w:ind w:left="2835" w:hanging="2835"/>
              <w:jc w:val="both"/>
              <w:rPr>
                <w:rFonts w:eastAsia="Calibri"/>
                <w:sz w:val="18"/>
                <w:szCs w:val="19"/>
                <w:lang w:val="de-DE"/>
              </w:rPr>
            </w:pPr>
            <w:r w:rsidRPr="00727FD8">
              <w:rPr>
                <w:rFonts w:eastAsia="Calibri"/>
                <w:sz w:val="18"/>
                <w:szCs w:val="19"/>
                <w:lang w:val="de-DE"/>
              </w:rPr>
              <w:t>E 632 DİPOTASYUM İNOSİNAT</w:t>
            </w:r>
          </w:p>
        </w:tc>
      </w:tr>
      <w:tr w:rsidR="00727FD8" w:rsidRPr="00727FD8" w:rsidTr="007D09C9">
        <w:tc>
          <w:tcPr>
            <w:tcW w:w="8778" w:type="dxa"/>
          </w:tcPr>
          <w:p w:rsidR="00727FD8" w:rsidRPr="00727FD8" w:rsidRDefault="00727FD8" w:rsidP="00727FD8">
            <w:pPr>
              <w:jc w:val="both"/>
              <w:rPr>
                <w:rFonts w:eastAsia="Calibri"/>
                <w:sz w:val="18"/>
                <w:szCs w:val="19"/>
                <w:lang w:val="fr-FR"/>
              </w:rPr>
            </w:pPr>
            <w:r w:rsidRPr="00727FD8">
              <w:rPr>
                <w:rFonts w:eastAsia="Calibri"/>
                <w:sz w:val="18"/>
                <w:szCs w:val="19"/>
                <w:lang w:val="fr-FR"/>
              </w:rPr>
              <w:t>E 633 KALSİYUM İNOSİNAT</w:t>
            </w:r>
          </w:p>
        </w:tc>
      </w:tr>
      <w:tr w:rsidR="00727FD8" w:rsidRPr="00727FD8" w:rsidTr="007D09C9">
        <w:tc>
          <w:tcPr>
            <w:tcW w:w="8778" w:type="dxa"/>
          </w:tcPr>
          <w:p w:rsidR="00727FD8" w:rsidRPr="00727FD8" w:rsidRDefault="00727FD8" w:rsidP="00727FD8">
            <w:pPr>
              <w:jc w:val="both"/>
              <w:rPr>
                <w:rFonts w:eastAsia="Calibri"/>
                <w:sz w:val="18"/>
                <w:szCs w:val="19"/>
                <w:lang w:val="de-DE"/>
              </w:rPr>
            </w:pPr>
            <w:r w:rsidRPr="00727FD8">
              <w:rPr>
                <w:rFonts w:eastAsia="Calibri"/>
                <w:sz w:val="18"/>
                <w:szCs w:val="19"/>
                <w:lang w:val="de-DE"/>
              </w:rPr>
              <w:t>E 634 KALSİYUM 5'-RİBONÜKLEOTİT</w:t>
            </w:r>
          </w:p>
        </w:tc>
      </w:tr>
      <w:tr w:rsidR="00727FD8" w:rsidRPr="00727FD8" w:rsidTr="007D09C9">
        <w:tc>
          <w:tcPr>
            <w:tcW w:w="8778" w:type="dxa"/>
          </w:tcPr>
          <w:p w:rsidR="00727FD8" w:rsidRPr="00727FD8" w:rsidRDefault="00727FD8" w:rsidP="00727FD8">
            <w:pPr>
              <w:jc w:val="both"/>
              <w:rPr>
                <w:rFonts w:eastAsia="Calibri"/>
                <w:sz w:val="18"/>
                <w:szCs w:val="19"/>
                <w:lang w:val="de-DE"/>
              </w:rPr>
            </w:pPr>
            <w:r w:rsidRPr="00727FD8">
              <w:rPr>
                <w:rFonts w:eastAsia="Calibri"/>
                <w:sz w:val="18"/>
                <w:szCs w:val="19"/>
                <w:lang w:val="de-DE"/>
              </w:rPr>
              <w:t>E 635 DİSODYUM 5'-RİBONÜKLEOTİT</w:t>
            </w:r>
          </w:p>
        </w:tc>
      </w:tr>
      <w:tr w:rsidR="00727FD8" w:rsidRPr="00727FD8" w:rsidTr="007D09C9">
        <w:tc>
          <w:tcPr>
            <w:tcW w:w="8778" w:type="dxa"/>
          </w:tcPr>
          <w:p w:rsidR="00727FD8" w:rsidRPr="00727FD8" w:rsidRDefault="00727FD8" w:rsidP="00727FD8">
            <w:pPr>
              <w:ind w:left="2832" w:hanging="2832"/>
              <w:jc w:val="both"/>
              <w:rPr>
                <w:rFonts w:eastAsia="Calibri"/>
                <w:sz w:val="18"/>
                <w:szCs w:val="19"/>
                <w:lang w:val="de-DE"/>
              </w:rPr>
            </w:pPr>
            <w:r w:rsidRPr="00727FD8">
              <w:rPr>
                <w:rFonts w:eastAsia="Calibri"/>
                <w:sz w:val="18"/>
                <w:szCs w:val="19"/>
                <w:lang w:val="de-DE"/>
              </w:rPr>
              <w:t>E 640 GLİSİN ve GLİSİNİN SODYUM TUZU</w:t>
            </w:r>
          </w:p>
        </w:tc>
      </w:tr>
      <w:tr w:rsidR="00727FD8" w:rsidRPr="00727FD8" w:rsidTr="007D09C9">
        <w:tc>
          <w:tcPr>
            <w:tcW w:w="8778" w:type="dxa"/>
          </w:tcPr>
          <w:p w:rsidR="00727FD8" w:rsidRPr="00727FD8" w:rsidRDefault="00727FD8" w:rsidP="00727FD8">
            <w:pPr>
              <w:tabs>
                <w:tab w:val="left" w:pos="710"/>
              </w:tabs>
              <w:jc w:val="both"/>
              <w:rPr>
                <w:rFonts w:eastAsia="Calibri"/>
                <w:sz w:val="18"/>
                <w:szCs w:val="19"/>
                <w:lang w:val="de-DE"/>
              </w:rPr>
            </w:pPr>
            <w:r w:rsidRPr="00727FD8">
              <w:rPr>
                <w:rFonts w:eastAsia="Calibri"/>
                <w:sz w:val="18"/>
                <w:szCs w:val="19"/>
                <w:lang w:val="de-DE"/>
              </w:rPr>
              <w:t xml:space="preserve">              (i)</w:t>
            </w:r>
            <w:r w:rsidR="009235CA">
              <w:rPr>
                <w:rFonts w:eastAsia="Calibri"/>
                <w:sz w:val="18"/>
                <w:szCs w:val="19"/>
                <w:lang w:val="de-DE"/>
              </w:rPr>
              <w:t xml:space="preserve"> </w:t>
            </w:r>
            <w:r w:rsidRPr="00727FD8">
              <w:rPr>
                <w:rFonts w:eastAsia="Calibri"/>
                <w:sz w:val="18"/>
                <w:szCs w:val="19"/>
                <w:lang w:val="de-DE"/>
              </w:rPr>
              <w:t>GLİSİN</w:t>
            </w:r>
          </w:p>
        </w:tc>
      </w:tr>
      <w:tr w:rsidR="00727FD8" w:rsidRPr="00727FD8" w:rsidTr="007D09C9">
        <w:tc>
          <w:tcPr>
            <w:tcW w:w="8778" w:type="dxa"/>
          </w:tcPr>
          <w:p w:rsidR="00727FD8" w:rsidRPr="00727FD8" w:rsidRDefault="00727FD8" w:rsidP="00727FD8">
            <w:pPr>
              <w:tabs>
                <w:tab w:val="left" w:pos="720"/>
              </w:tabs>
              <w:jc w:val="both"/>
              <w:rPr>
                <w:rFonts w:eastAsia="Calibri"/>
                <w:sz w:val="18"/>
                <w:szCs w:val="19"/>
                <w:lang w:val="de-DE"/>
              </w:rPr>
            </w:pPr>
            <w:r w:rsidRPr="00727FD8">
              <w:rPr>
                <w:rFonts w:eastAsia="Calibri"/>
                <w:sz w:val="18"/>
                <w:szCs w:val="19"/>
                <w:lang w:val="de-DE"/>
              </w:rPr>
              <w:t xml:space="preserve">              (ii)</w:t>
            </w:r>
            <w:r w:rsidR="009235CA">
              <w:rPr>
                <w:rFonts w:eastAsia="Calibri"/>
                <w:sz w:val="18"/>
                <w:szCs w:val="19"/>
                <w:lang w:val="de-DE"/>
              </w:rPr>
              <w:t xml:space="preserve"> </w:t>
            </w:r>
            <w:r w:rsidRPr="00727FD8">
              <w:rPr>
                <w:rFonts w:eastAsia="Calibri"/>
                <w:sz w:val="18"/>
                <w:szCs w:val="19"/>
                <w:lang w:val="de-DE"/>
              </w:rPr>
              <w:t>SODYUM GLİSİNAT</w:t>
            </w:r>
          </w:p>
        </w:tc>
      </w:tr>
      <w:tr w:rsidR="00727FD8" w:rsidRPr="00727FD8" w:rsidTr="007D09C9">
        <w:tc>
          <w:tcPr>
            <w:tcW w:w="8778" w:type="dxa"/>
          </w:tcPr>
          <w:p w:rsidR="00727FD8" w:rsidRPr="00727FD8" w:rsidRDefault="00727FD8" w:rsidP="00727FD8">
            <w:pPr>
              <w:jc w:val="both"/>
              <w:rPr>
                <w:rFonts w:eastAsia="Calibri"/>
                <w:sz w:val="18"/>
                <w:szCs w:val="19"/>
                <w:lang w:val="de-DE"/>
              </w:rPr>
            </w:pPr>
            <w:r w:rsidRPr="00727FD8">
              <w:rPr>
                <w:rFonts w:eastAsia="Calibri"/>
                <w:sz w:val="18"/>
                <w:szCs w:val="19"/>
                <w:lang w:val="de-DE"/>
              </w:rPr>
              <w:t>E 641 L-LÖSİN</w:t>
            </w:r>
          </w:p>
        </w:tc>
      </w:tr>
      <w:tr w:rsidR="00727FD8" w:rsidRPr="00727FD8" w:rsidTr="007D09C9">
        <w:tc>
          <w:tcPr>
            <w:tcW w:w="8778" w:type="dxa"/>
          </w:tcPr>
          <w:p w:rsidR="00727FD8" w:rsidRPr="00727FD8" w:rsidRDefault="00727FD8" w:rsidP="00727FD8">
            <w:pPr>
              <w:jc w:val="both"/>
              <w:rPr>
                <w:rFonts w:eastAsia="Calibri"/>
                <w:sz w:val="18"/>
                <w:szCs w:val="19"/>
                <w:lang w:val="de-DE"/>
              </w:rPr>
            </w:pPr>
            <w:r w:rsidRPr="00727FD8">
              <w:rPr>
                <w:rFonts w:eastAsia="Calibri"/>
                <w:sz w:val="18"/>
                <w:szCs w:val="19"/>
                <w:lang w:val="de-DE"/>
              </w:rPr>
              <w:t>E 650 ÇİNKO ASETAT</w:t>
            </w:r>
          </w:p>
        </w:tc>
      </w:tr>
      <w:tr w:rsidR="00727FD8" w:rsidRPr="00727FD8" w:rsidTr="007D09C9">
        <w:tc>
          <w:tcPr>
            <w:tcW w:w="8778" w:type="dxa"/>
          </w:tcPr>
          <w:p w:rsidR="00727FD8" w:rsidRPr="00727FD8" w:rsidRDefault="00727FD8" w:rsidP="00727FD8">
            <w:pPr>
              <w:ind w:left="2832" w:hanging="2832"/>
              <w:jc w:val="both"/>
              <w:rPr>
                <w:rFonts w:eastAsia="Calibri"/>
                <w:sz w:val="18"/>
                <w:szCs w:val="19"/>
                <w:lang w:val="de-DE"/>
              </w:rPr>
            </w:pPr>
            <w:r w:rsidRPr="00727FD8">
              <w:rPr>
                <w:rFonts w:eastAsia="Calibri"/>
                <w:sz w:val="18"/>
                <w:szCs w:val="19"/>
                <w:lang w:val="de-DE"/>
              </w:rPr>
              <w:t>E 900 DİMETİL POLİSİLOKSAN</w:t>
            </w:r>
          </w:p>
        </w:tc>
      </w:tr>
      <w:tr w:rsidR="00727FD8" w:rsidRPr="00727FD8" w:rsidTr="007D09C9">
        <w:tc>
          <w:tcPr>
            <w:tcW w:w="8778" w:type="dxa"/>
          </w:tcPr>
          <w:p w:rsidR="00727FD8" w:rsidRPr="00727FD8" w:rsidRDefault="00727FD8" w:rsidP="00727FD8">
            <w:pPr>
              <w:ind w:left="2832" w:hanging="2832"/>
              <w:jc w:val="both"/>
              <w:rPr>
                <w:rFonts w:eastAsia="Calibri"/>
                <w:sz w:val="18"/>
                <w:szCs w:val="19"/>
              </w:rPr>
            </w:pPr>
            <w:r w:rsidRPr="00727FD8">
              <w:rPr>
                <w:rFonts w:eastAsia="Calibri"/>
                <w:sz w:val="18"/>
                <w:szCs w:val="19"/>
              </w:rPr>
              <w:t>E 901 BALMUMU, BEYAZ VE SARI</w:t>
            </w:r>
          </w:p>
        </w:tc>
      </w:tr>
      <w:tr w:rsidR="00727FD8" w:rsidRPr="00727FD8" w:rsidTr="007D09C9">
        <w:tc>
          <w:tcPr>
            <w:tcW w:w="8778" w:type="dxa"/>
          </w:tcPr>
          <w:p w:rsidR="00727FD8" w:rsidRPr="00727FD8" w:rsidRDefault="00727FD8" w:rsidP="00727FD8">
            <w:pPr>
              <w:ind w:left="2832" w:hanging="2832"/>
              <w:jc w:val="both"/>
              <w:rPr>
                <w:rFonts w:eastAsia="Calibri"/>
                <w:sz w:val="18"/>
                <w:szCs w:val="19"/>
                <w:lang w:val="de-DE"/>
              </w:rPr>
            </w:pPr>
            <w:r w:rsidRPr="00727FD8">
              <w:rPr>
                <w:rFonts w:eastAsia="Calibri"/>
                <w:sz w:val="18"/>
                <w:szCs w:val="19"/>
                <w:lang w:val="de-DE"/>
              </w:rPr>
              <w:t>E 902 KANDELİLLA MUMU</w:t>
            </w:r>
          </w:p>
        </w:tc>
      </w:tr>
      <w:tr w:rsidR="00727FD8" w:rsidRPr="00727FD8" w:rsidTr="007D09C9">
        <w:tc>
          <w:tcPr>
            <w:tcW w:w="8778" w:type="dxa"/>
          </w:tcPr>
          <w:p w:rsidR="00727FD8" w:rsidRPr="00727FD8" w:rsidRDefault="00727FD8" w:rsidP="00727FD8">
            <w:pPr>
              <w:ind w:left="2832" w:hanging="2832"/>
              <w:jc w:val="both"/>
              <w:rPr>
                <w:rFonts w:eastAsia="Calibri"/>
                <w:sz w:val="18"/>
                <w:szCs w:val="19"/>
                <w:lang w:val="de-DE"/>
              </w:rPr>
            </w:pPr>
            <w:r w:rsidRPr="00727FD8">
              <w:rPr>
                <w:rFonts w:eastAsia="Calibri"/>
                <w:sz w:val="18"/>
                <w:szCs w:val="19"/>
                <w:lang w:val="de-DE"/>
              </w:rPr>
              <w:t>E 903 KARNAUBA MUMU</w:t>
            </w:r>
          </w:p>
        </w:tc>
      </w:tr>
      <w:tr w:rsidR="00727FD8" w:rsidRPr="00727FD8" w:rsidTr="007D09C9">
        <w:tc>
          <w:tcPr>
            <w:tcW w:w="8778" w:type="dxa"/>
          </w:tcPr>
          <w:p w:rsidR="00727FD8" w:rsidRPr="00727FD8" w:rsidRDefault="00727FD8" w:rsidP="00727FD8">
            <w:pPr>
              <w:ind w:left="2832" w:hanging="2832"/>
              <w:jc w:val="both"/>
              <w:rPr>
                <w:rFonts w:eastAsia="Calibri"/>
                <w:sz w:val="18"/>
                <w:szCs w:val="19"/>
                <w:lang w:val="de-DE"/>
              </w:rPr>
            </w:pPr>
            <w:r w:rsidRPr="00727FD8">
              <w:rPr>
                <w:rFonts w:eastAsia="Calibri"/>
                <w:sz w:val="18"/>
                <w:szCs w:val="19"/>
                <w:lang w:val="de-DE"/>
              </w:rPr>
              <w:t>E 904 ŞELLAK</w:t>
            </w:r>
          </w:p>
        </w:tc>
      </w:tr>
      <w:tr w:rsidR="00727FD8" w:rsidRPr="00727FD8" w:rsidTr="007D09C9">
        <w:tc>
          <w:tcPr>
            <w:tcW w:w="8778" w:type="dxa"/>
          </w:tcPr>
          <w:p w:rsidR="00727FD8" w:rsidRPr="00727FD8" w:rsidRDefault="00727FD8" w:rsidP="00727FD8">
            <w:pPr>
              <w:jc w:val="both"/>
              <w:rPr>
                <w:rFonts w:eastAsia="Calibri"/>
                <w:sz w:val="18"/>
                <w:szCs w:val="19"/>
                <w:lang w:val="de-DE"/>
              </w:rPr>
            </w:pPr>
            <w:r w:rsidRPr="00727FD8">
              <w:rPr>
                <w:rFonts w:eastAsia="Calibri"/>
                <w:sz w:val="18"/>
                <w:szCs w:val="19"/>
                <w:lang w:val="de-DE"/>
              </w:rPr>
              <w:t>E 905 MİKROKRİSTALİN MUM</w:t>
            </w:r>
          </w:p>
        </w:tc>
      </w:tr>
      <w:tr w:rsidR="00727FD8" w:rsidRPr="00727FD8" w:rsidTr="007D09C9">
        <w:tc>
          <w:tcPr>
            <w:tcW w:w="8778" w:type="dxa"/>
          </w:tcPr>
          <w:p w:rsidR="00727FD8" w:rsidRPr="00727FD8" w:rsidRDefault="00727FD8" w:rsidP="00727FD8">
            <w:pPr>
              <w:jc w:val="both"/>
              <w:rPr>
                <w:rFonts w:eastAsia="Calibri"/>
                <w:sz w:val="18"/>
                <w:szCs w:val="19"/>
                <w:lang w:val="de-DE"/>
              </w:rPr>
            </w:pPr>
            <w:r w:rsidRPr="00727FD8">
              <w:rPr>
                <w:rFonts w:eastAsia="Calibri"/>
                <w:sz w:val="18"/>
                <w:szCs w:val="19"/>
                <w:lang w:val="de-DE"/>
              </w:rPr>
              <w:t>E 907 HİDROJENİZE POLİ-1-DEKEN</w:t>
            </w:r>
          </w:p>
        </w:tc>
      </w:tr>
      <w:tr w:rsidR="00727FD8" w:rsidRPr="00727FD8" w:rsidTr="007D09C9">
        <w:tc>
          <w:tcPr>
            <w:tcW w:w="8778" w:type="dxa"/>
          </w:tcPr>
          <w:p w:rsidR="00727FD8" w:rsidRPr="00727FD8" w:rsidRDefault="00727FD8" w:rsidP="00727FD8">
            <w:pPr>
              <w:jc w:val="both"/>
              <w:rPr>
                <w:rFonts w:eastAsia="Calibri"/>
                <w:sz w:val="18"/>
                <w:szCs w:val="19"/>
                <w:lang w:val="en-GB"/>
              </w:rPr>
            </w:pPr>
            <w:r w:rsidRPr="00727FD8">
              <w:rPr>
                <w:rFonts w:eastAsia="Calibri"/>
                <w:sz w:val="18"/>
                <w:szCs w:val="19"/>
                <w:lang w:val="en-GB"/>
              </w:rPr>
              <w:t>E 914 OKSİTLENMİŞ POLİETİLEN MUMU</w:t>
            </w:r>
          </w:p>
        </w:tc>
      </w:tr>
      <w:tr w:rsidR="00727FD8" w:rsidRPr="00727FD8" w:rsidTr="007D09C9">
        <w:tc>
          <w:tcPr>
            <w:tcW w:w="8778" w:type="dxa"/>
          </w:tcPr>
          <w:p w:rsidR="00727FD8" w:rsidRPr="00727FD8" w:rsidRDefault="00727FD8" w:rsidP="00727FD8">
            <w:pPr>
              <w:ind w:left="2832" w:hanging="2832"/>
              <w:jc w:val="both"/>
              <w:rPr>
                <w:rFonts w:eastAsia="Calibri"/>
                <w:sz w:val="18"/>
                <w:szCs w:val="19"/>
                <w:lang w:val="de-DE"/>
              </w:rPr>
            </w:pPr>
            <w:r w:rsidRPr="00727FD8">
              <w:rPr>
                <w:rFonts w:eastAsia="Calibri"/>
                <w:sz w:val="18"/>
                <w:szCs w:val="19"/>
                <w:lang w:val="de-DE"/>
              </w:rPr>
              <w:t>E 920 L-SİSTEİN</w:t>
            </w:r>
          </w:p>
        </w:tc>
      </w:tr>
      <w:tr w:rsidR="00727FD8" w:rsidRPr="00727FD8" w:rsidTr="007D09C9">
        <w:tc>
          <w:tcPr>
            <w:tcW w:w="8778" w:type="dxa"/>
          </w:tcPr>
          <w:p w:rsidR="00727FD8" w:rsidRPr="00727FD8" w:rsidRDefault="00727FD8" w:rsidP="00727FD8">
            <w:pPr>
              <w:ind w:left="2832" w:hanging="2832"/>
              <w:jc w:val="both"/>
              <w:rPr>
                <w:rFonts w:eastAsia="Calibri"/>
                <w:sz w:val="18"/>
                <w:szCs w:val="19"/>
                <w:lang w:val="de-DE"/>
              </w:rPr>
            </w:pPr>
            <w:r w:rsidRPr="00727FD8">
              <w:rPr>
                <w:rFonts w:eastAsia="Calibri"/>
                <w:sz w:val="18"/>
                <w:szCs w:val="19"/>
                <w:lang w:val="de-DE"/>
              </w:rPr>
              <w:t>E 927b KARBAMİD</w:t>
            </w:r>
          </w:p>
        </w:tc>
      </w:tr>
      <w:tr w:rsidR="00727FD8" w:rsidRPr="00727FD8" w:rsidTr="007D09C9">
        <w:tc>
          <w:tcPr>
            <w:tcW w:w="8778" w:type="dxa"/>
          </w:tcPr>
          <w:p w:rsidR="00727FD8" w:rsidRPr="00727FD8" w:rsidRDefault="00727FD8" w:rsidP="00727FD8">
            <w:pPr>
              <w:ind w:left="2832" w:hanging="2832"/>
              <w:jc w:val="both"/>
              <w:rPr>
                <w:rFonts w:eastAsia="Calibri"/>
                <w:sz w:val="18"/>
                <w:szCs w:val="19"/>
                <w:lang w:val="de-DE"/>
              </w:rPr>
            </w:pPr>
            <w:r w:rsidRPr="00727FD8">
              <w:rPr>
                <w:rFonts w:eastAsia="Calibri"/>
                <w:sz w:val="18"/>
                <w:szCs w:val="19"/>
                <w:lang w:val="de-DE"/>
              </w:rPr>
              <w:t>E 938 ARGON</w:t>
            </w:r>
          </w:p>
        </w:tc>
      </w:tr>
      <w:tr w:rsidR="00727FD8" w:rsidRPr="00727FD8" w:rsidTr="007D09C9">
        <w:tc>
          <w:tcPr>
            <w:tcW w:w="8778" w:type="dxa"/>
          </w:tcPr>
          <w:p w:rsidR="00727FD8" w:rsidRPr="00727FD8" w:rsidRDefault="00727FD8" w:rsidP="00727FD8">
            <w:pPr>
              <w:ind w:left="2832" w:hanging="2832"/>
              <w:jc w:val="both"/>
              <w:rPr>
                <w:rFonts w:eastAsia="Calibri"/>
                <w:sz w:val="18"/>
                <w:szCs w:val="19"/>
                <w:lang w:val="de-DE"/>
              </w:rPr>
            </w:pPr>
            <w:r w:rsidRPr="00727FD8">
              <w:rPr>
                <w:rFonts w:eastAsia="Calibri"/>
                <w:sz w:val="18"/>
                <w:szCs w:val="19"/>
                <w:lang w:val="de-DE"/>
              </w:rPr>
              <w:t>E 939 HELYUM</w:t>
            </w:r>
          </w:p>
        </w:tc>
      </w:tr>
      <w:tr w:rsidR="00727FD8" w:rsidRPr="00727FD8" w:rsidTr="007D09C9">
        <w:tc>
          <w:tcPr>
            <w:tcW w:w="8778" w:type="dxa"/>
          </w:tcPr>
          <w:p w:rsidR="00727FD8" w:rsidRPr="00727FD8" w:rsidRDefault="003A6F9D" w:rsidP="00727FD8">
            <w:pPr>
              <w:ind w:left="2832" w:hanging="2832"/>
              <w:jc w:val="both"/>
              <w:rPr>
                <w:rFonts w:eastAsia="Calibri"/>
                <w:sz w:val="18"/>
                <w:szCs w:val="19"/>
                <w:lang w:val="de-DE"/>
              </w:rPr>
            </w:pPr>
            <w:r>
              <w:rPr>
                <w:rFonts w:eastAsia="Calibri"/>
                <w:sz w:val="18"/>
                <w:szCs w:val="19"/>
                <w:lang w:val="de-DE"/>
              </w:rPr>
              <w:t xml:space="preserve">E 941 </w:t>
            </w:r>
            <w:r w:rsidR="00727FD8" w:rsidRPr="00727FD8">
              <w:rPr>
                <w:rFonts w:eastAsia="Calibri"/>
                <w:sz w:val="18"/>
                <w:szCs w:val="19"/>
                <w:lang w:val="de-DE"/>
              </w:rPr>
              <w:t>AZOT</w:t>
            </w:r>
          </w:p>
        </w:tc>
      </w:tr>
      <w:tr w:rsidR="00727FD8" w:rsidRPr="00727FD8" w:rsidTr="007D09C9">
        <w:tc>
          <w:tcPr>
            <w:tcW w:w="8778" w:type="dxa"/>
          </w:tcPr>
          <w:p w:rsidR="00727FD8" w:rsidRPr="00727FD8" w:rsidRDefault="00727FD8" w:rsidP="00727FD8">
            <w:pPr>
              <w:ind w:left="2832" w:hanging="2832"/>
              <w:jc w:val="both"/>
              <w:rPr>
                <w:rFonts w:eastAsia="Calibri"/>
                <w:sz w:val="18"/>
                <w:szCs w:val="19"/>
                <w:lang w:val="de-DE"/>
              </w:rPr>
            </w:pPr>
            <w:r w:rsidRPr="00727FD8">
              <w:rPr>
                <w:rFonts w:eastAsia="Calibri"/>
                <w:sz w:val="18"/>
                <w:szCs w:val="19"/>
                <w:lang w:val="de-DE"/>
              </w:rPr>
              <w:t>E 942 AZOT OKSİT</w:t>
            </w:r>
          </w:p>
        </w:tc>
      </w:tr>
      <w:tr w:rsidR="00727FD8" w:rsidRPr="00727FD8" w:rsidTr="007D09C9">
        <w:tc>
          <w:tcPr>
            <w:tcW w:w="8778" w:type="dxa"/>
          </w:tcPr>
          <w:p w:rsidR="00727FD8" w:rsidRPr="00727FD8" w:rsidRDefault="00727FD8" w:rsidP="00727FD8">
            <w:pPr>
              <w:ind w:left="2832" w:hanging="2832"/>
              <w:jc w:val="both"/>
              <w:rPr>
                <w:rFonts w:eastAsia="Calibri"/>
                <w:sz w:val="18"/>
                <w:szCs w:val="19"/>
                <w:lang w:val="de-DE"/>
              </w:rPr>
            </w:pPr>
            <w:r w:rsidRPr="00727FD8">
              <w:rPr>
                <w:rFonts w:eastAsia="Calibri"/>
                <w:sz w:val="18"/>
                <w:szCs w:val="19"/>
                <w:lang w:val="de-DE"/>
              </w:rPr>
              <w:t>E 943a BÜTAN</w:t>
            </w:r>
          </w:p>
        </w:tc>
      </w:tr>
      <w:tr w:rsidR="00727FD8" w:rsidRPr="00727FD8" w:rsidTr="007D09C9">
        <w:tc>
          <w:tcPr>
            <w:tcW w:w="8778" w:type="dxa"/>
          </w:tcPr>
          <w:p w:rsidR="00727FD8" w:rsidRPr="00727FD8" w:rsidRDefault="00727FD8" w:rsidP="00727FD8">
            <w:pPr>
              <w:ind w:left="2832" w:hanging="2832"/>
              <w:jc w:val="both"/>
              <w:rPr>
                <w:rFonts w:eastAsia="Calibri"/>
                <w:sz w:val="18"/>
                <w:szCs w:val="19"/>
                <w:lang w:val="de-DE"/>
              </w:rPr>
            </w:pPr>
            <w:r w:rsidRPr="00727FD8">
              <w:rPr>
                <w:rFonts w:eastAsia="Calibri"/>
                <w:sz w:val="18"/>
                <w:szCs w:val="19"/>
                <w:lang w:val="de-DE"/>
              </w:rPr>
              <w:t>E 943b İZOBÜTAN</w:t>
            </w:r>
          </w:p>
        </w:tc>
      </w:tr>
      <w:tr w:rsidR="00727FD8" w:rsidRPr="00727FD8" w:rsidTr="007D09C9">
        <w:tc>
          <w:tcPr>
            <w:tcW w:w="8778" w:type="dxa"/>
          </w:tcPr>
          <w:p w:rsidR="00727FD8" w:rsidRPr="00727FD8" w:rsidRDefault="00727FD8" w:rsidP="00727FD8">
            <w:pPr>
              <w:ind w:left="2832" w:hanging="2832"/>
              <w:jc w:val="both"/>
              <w:rPr>
                <w:rFonts w:eastAsia="Calibri"/>
                <w:sz w:val="18"/>
                <w:szCs w:val="19"/>
                <w:lang w:val="de-DE"/>
              </w:rPr>
            </w:pPr>
            <w:r w:rsidRPr="00727FD8">
              <w:rPr>
                <w:rFonts w:eastAsia="Calibri"/>
                <w:sz w:val="18"/>
                <w:szCs w:val="19"/>
                <w:lang w:val="de-DE"/>
              </w:rPr>
              <w:t>E 944 PROPAN</w:t>
            </w:r>
          </w:p>
        </w:tc>
      </w:tr>
      <w:tr w:rsidR="00727FD8" w:rsidRPr="00727FD8" w:rsidTr="007D09C9">
        <w:tc>
          <w:tcPr>
            <w:tcW w:w="8778" w:type="dxa"/>
          </w:tcPr>
          <w:p w:rsidR="00727FD8" w:rsidRPr="00727FD8" w:rsidRDefault="00727FD8" w:rsidP="00727FD8">
            <w:pPr>
              <w:ind w:left="2832" w:hanging="2832"/>
              <w:jc w:val="both"/>
              <w:rPr>
                <w:rFonts w:eastAsia="Calibri"/>
                <w:sz w:val="18"/>
                <w:szCs w:val="19"/>
                <w:lang w:val="de-DE"/>
              </w:rPr>
            </w:pPr>
            <w:r w:rsidRPr="00727FD8">
              <w:rPr>
                <w:rFonts w:eastAsia="Calibri"/>
                <w:sz w:val="18"/>
                <w:szCs w:val="19"/>
                <w:lang w:val="de-DE"/>
              </w:rPr>
              <w:t>E 948 OKSİJEN</w:t>
            </w:r>
          </w:p>
        </w:tc>
      </w:tr>
      <w:tr w:rsidR="00727FD8" w:rsidRPr="00727FD8" w:rsidTr="007D09C9">
        <w:tc>
          <w:tcPr>
            <w:tcW w:w="8778" w:type="dxa"/>
          </w:tcPr>
          <w:p w:rsidR="00727FD8" w:rsidRPr="00727FD8" w:rsidRDefault="00727FD8" w:rsidP="00727FD8">
            <w:pPr>
              <w:ind w:left="2832" w:hanging="2832"/>
              <w:jc w:val="both"/>
              <w:rPr>
                <w:rFonts w:eastAsia="Calibri"/>
                <w:sz w:val="18"/>
                <w:szCs w:val="19"/>
                <w:lang w:val="de-DE"/>
              </w:rPr>
            </w:pPr>
            <w:r w:rsidRPr="00727FD8">
              <w:rPr>
                <w:rFonts w:eastAsia="Calibri"/>
                <w:sz w:val="18"/>
                <w:szCs w:val="19"/>
                <w:lang w:val="de-DE"/>
              </w:rPr>
              <w:t>E 949 HİDROJEN</w:t>
            </w:r>
          </w:p>
        </w:tc>
      </w:tr>
      <w:tr w:rsidR="00727FD8" w:rsidRPr="00727FD8" w:rsidTr="007D09C9">
        <w:tc>
          <w:tcPr>
            <w:tcW w:w="8778" w:type="dxa"/>
          </w:tcPr>
          <w:p w:rsidR="00727FD8" w:rsidRPr="00727FD8" w:rsidRDefault="00727FD8" w:rsidP="00727FD8">
            <w:pPr>
              <w:jc w:val="both"/>
              <w:rPr>
                <w:sz w:val="18"/>
                <w:szCs w:val="19"/>
              </w:rPr>
            </w:pPr>
            <w:r w:rsidRPr="00727FD8">
              <w:rPr>
                <w:bCs/>
                <w:sz w:val="18"/>
                <w:szCs w:val="19"/>
              </w:rPr>
              <w:t>E 950 ASESÜLFAM K</w:t>
            </w:r>
          </w:p>
        </w:tc>
      </w:tr>
      <w:tr w:rsidR="00727FD8" w:rsidRPr="00727FD8" w:rsidTr="007D09C9">
        <w:tc>
          <w:tcPr>
            <w:tcW w:w="8778" w:type="dxa"/>
          </w:tcPr>
          <w:p w:rsidR="00727FD8" w:rsidRPr="00727FD8" w:rsidRDefault="00727FD8" w:rsidP="00727FD8">
            <w:pPr>
              <w:jc w:val="both"/>
              <w:rPr>
                <w:bCs/>
                <w:sz w:val="18"/>
                <w:szCs w:val="19"/>
              </w:rPr>
            </w:pPr>
            <w:r w:rsidRPr="00727FD8">
              <w:rPr>
                <w:bCs/>
                <w:sz w:val="18"/>
                <w:szCs w:val="19"/>
              </w:rPr>
              <w:t>E 951 ASPARTAM</w:t>
            </w:r>
          </w:p>
        </w:tc>
      </w:tr>
      <w:tr w:rsidR="00727FD8" w:rsidRPr="00727FD8" w:rsidTr="007D09C9">
        <w:tc>
          <w:tcPr>
            <w:tcW w:w="8778" w:type="dxa"/>
          </w:tcPr>
          <w:p w:rsidR="00727FD8" w:rsidRPr="00727FD8" w:rsidRDefault="00727FD8" w:rsidP="00727FD8">
            <w:pPr>
              <w:shd w:val="clear" w:color="auto" w:fill="FFFFFF"/>
              <w:jc w:val="both"/>
              <w:rPr>
                <w:sz w:val="18"/>
                <w:szCs w:val="19"/>
              </w:rPr>
            </w:pPr>
            <w:r w:rsidRPr="00727FD8">
              <w:rPr>
                <w:bCs/>
                <w:color w:val="000000"/>
                <w:sz w:val="18"/>
                <w:szCs w:val="19"/>
              </w:rPr>
              <w:t>E 952 SİKLAMİK ASİT VE SODYUM VE KALSİYUM TUZLARI</w:t>
            </w:r>
          </w:p>
        </w:tc>
      </w:tr>
      <w:tr w:rsidR="00727FD8" w:rsidRPr="00727FD8" w:rsidTr="007D09C9">
        <w:tc>
          <w:tcPr>
            <w:tcW w:w="8778" w:type="dxa"/>
          </w:tcPr>
          <w:p w:rsidR="00727FD8" w:rsidRPr="00727FD8" w:rsidRDefault="00727FD8" w:rsidP="00727FD8">
            <w:pPr>
              <w:tabs>
                <w:tab w:val="left" w:pos="689"/>
              </w:tabs>
              <w:jc w:val="both"/>
              <w:rPr>
                <w:sz w:val="18"/>
                <w:szCs w:val="19"/>
              </w:rPr>
            </w:pPr>
            <w:r w:rsidRPr="00727FD8">
              <w:rPr>
                <w:bCs/>
                <w:color w:val="000000"/>
                <w:sz w:val="18"/>
                <w:szCs w:val="19"/>
              </w:rPr>
              <w:t xml:space="preserve">              (i) SİKLAMİK ASİT</w:t>
            </w:r>
          </w:p>
        </w:tc>
      </w:tr>
      <w:tr w:rsidR="00727FD8" w:rsidRPr="00727FD8" w:rsidTr="007D09C9">
        <w:tc>
          <w:tcPr>
            <w:tcW w:w="8778" w:type="dxa"/>
          </w:tcPr>
          <w:p w:rsidR="00727FD8" w:rsidRPr="00727FD8" w:rsidRDefault="00727FD8" w:rsidP="00727FD8">
            <w:pPr>
              <w:shd w:val="clear" w:color="auto" w:fill="FFFFFF"/>
              <w:jc w:val="both"/>
              <w:rPr>
                <w:bCs/>
                <w:color w:val="000000"/>
                <w:sz w:val="18"/>
                <w:szCs w:val="19"/>
              </w:rPr>
            </w:pPr>
            <w:r w:rsidRPr="00727FD8">
              <w:rPr>
                <w:bCs/>
                <w:color w:val="000000"/>
                <w:sz w:val="18"/>
                <w:szCs w:val="19"/>
              </w:rPr>
              <w:t xml:space="preserve">              (ii) SODYUM SİKLAMAT</w:t>
            </w:r>
          </w:p>
        </w:tc>
      </w:tr>
      <w:tr w:rsidR="00727FD8" w:rsidRPr="00727FD8" w:rsidTr="007D09C9">
        <w:tc>
          <w:tcPr>
            <w:tcW w:w="8778" w:type="dxa"/>
          </w:tcPr>
          <w:p w:rsidR="00727FD8" w:rsidRPr="00727FD8" w:rsidRDefault="00727FD8" w:rsidP="00727FD8">
            <w:pPr>
              <w:shd w:val="clear" w:color="auto" w:fill="FFFFFF"/>
              <w:tabs>
                <w:tab w:val="left" w:pos="699"/>
              </w:tabs>
              <w:jc w:val="both"/>
              <w:rPr>
                <w:sz w:val="18"/>
                <w:szCs w:val="19"/>
              </w:rPr>
            </w:pPr>
            <w:r w:rsidRPr="00727FD8">
              <w:rPr>
                <w:bCs/>
                <w:color w:val="000000"/>
                <w:sz w:val="18"/>
                <w:szCs w:val="19"/>
              </w:rPr>
              <w:t xml:space="preserve">              (iii) KALSİYUM SİKLAMAT</w:t>
            </w:r>
          </w:p>
        </w:tc>
      </w:tr>
      <w:tr w:rsidR="00727FD8" w:rsidRPr="00727FD8" w:rsidTr="007D09C9">
        <w:tc>
          <w:tcPr>
            <w:tcW w:w="8778" w:type="dxa"/>
          </w:tcPr>
          <w:p w:rsidR="00727FD8" w:rsidRPr="00727FD8" w:rsidRDefault="00727FD8" w:rsidP="00727FD8">
            <w:pPr>
              <w:shd w:val="clear" w:color="auto" w:fill="FFFFFF"/>
              <w:jc w:val="both"/>
              <w:rPr>
                <w:sz w:val="18"/>
                <w:szCs w:val="19"/>
              </w:rPr>
            </w:pPr>
            <w:r w:rsidRPr="00727FD8">
              <w:rPr>
                <w:bCs/>
                <w:color w:val="000000"/>
                <w:sz w:val="18"/>
                <w:szCs w:val="19"/>
              </w:rPr>
              <w:t>E 953 İZOMALT</w:t>
            </w:r>
          </w:p>
        </w:tc>
      </w:tr>
      <w:tr w:rsidR="00727FD8" w:rsidRPr="00727FD8" w:rsidTr="007D09C9">
        <w:tc>
          <w:tcPr>
            <w:tcW w:w="8778" w:type="dxa"/>
          </w:tcPr>
          <w:p w:rsidR="00727FD8" w:rsidRPr="00727FD8" w:rsidRDefault="00727FD8" w:rsidP="00727FD8">
            <w:pPr>
              <w:shd w:val="clear" w:color="auto" w:fill="FFFFFF"/>
              <w:jc w:val="both"/>
              <w:rPr>
                <w:bCs/>
                <w:color w:val="000000"/>
                <w:sz w:val="18"/>
                <w:szCs w:val="19"/>
              </w:rPr>
            </w:pPr>
            <w:r w:rsidRPr="00727FD8">
              <w:rPr>
                <w:bCs/>
                <w:color w:val="000000"/>
                <w:sz w:val="18"/>
                <w:szCs w:val="19"/>
              </w:rPr>
              <w:t>E 954 SAKKARİN VE SODYUM, POTASYUM VE KALSİYUM TUZLARI</w:t>
            </w:r>
          </w:p>
        </w:tc>
      </w:tr>
      <w:tr w:rsidR="00727FD8" w:rsidRPr="00727FD8" w:rsidTr="007D09C9">
        <w:tc>
          <w:tcPr>
            <w:tcW w:w="8778" w:type="dxa"/>
          </w:tcPr>
          <w:p w:rsidR="00727FD8" w:rsidRPr="00727FD8" w:rsidRDefault="00727FD8" w:rsidP="00727FD8">
            <w:pPr>
              <w:shd w:val="clear" w:color="auto" w:fill="FFFFFF"/>
              <w:jc w:val="both"/>
              <w:rPr>
                <w:bCs/>
                <w:color w:val="000000"/>
                <w:sz w:val="18"/>
                <w:szCs w:val="19"/>
              </w:rPr>
            </w:pPr>
            <w:r w:rsidRPr="00727FD8">
              <w:rPr>
                <w:bCs/>
                <w:color w:val="000000"/>
                <w:sz w:val="18"/>
                <w:szCs w:val="19"/>
              </w:rPr>
              <w:t xml:space="preserve">              (i) SAKKARİN</w:t>
            </w:r>
          </w:p>
        </w:tc>
      </w:tr>
      <w:tr w:rsidR="00727FD8" w:rsidRPr="00727FD8" w:rsidTr="007D09C9">
        <w:tc>
          <w:tcPr>
            <w:tcW w:w="8778" w:type="dxa"/>
          </w:tcPr>
          <w:p w:rsidR="00727FD8" w:rsidRPr="00727FD8" w:rsidRDefault="00727FD8" w:rsidP="00727FD8">
            <w:pPr>
              <w:shd w:val="clear" w:color="auto" w:fill="FFFFFF"/>
              <w:tabs>
                <w:tab w:val="left" w:pos="699"/>
              </w:tabs>
              <w:jc w:val="both"/>
              <w:rPr>
                <w:bCs/>
                <w:color w:val="000000"/>
                <w:sz w:val="18"/>
                <w:szCs w:val="19"/>
              </w:rPr>
            </w:pPr>
            <w:r w:rsidRPr="00727FD8">
              <w:rPr>
                <w:bCs/>
                <w:color w:val="000000"/>
                <w:sz w:val="18"/>
                <w:szCs w:val="19"/>
              </w:rPr>
              <w:t xml:space="preserve">              (ii) SODYUM SAKKARİN</w:t>
            </w:r>
          </w:p>
        </w:tc>
      </w:tr>
      <w:tr w:rsidR="00727FD8" w:rsidRPr="00727FD8" w:rsidTr="007D09C9">
        <w:tc>
          <w:tcPr>
            <w:tcW w:w="8778" w:type="dxa"/>
          </w:tcPr>
          <w:p w:rsidR="00727FD8" w:rsidRPr="00727FD8" w:rsidRDefault="00727FD8" w:rsidP="00727FD8">
            <w:pPr>
              <w:shd w:val="clear" w:color="auto" w:fill="FFFFFF"/>
              <w:jc w:val="both"/>
              <w:rPr>
                <w:bCs/>
                <w:color w:val="000000"/>
                <w:sz w:val="18"/>
                <w:szCs w:val="19"/>
              </w:rPr>
            </w:pPr>
            <w:r w:rsidRPr="00727FD8">
              <w:rPr>
                <w:bCs/>
                <w:color w:val="000000"/>
                <w:sz w:val="18"/>
                <w:szCs w:val="19"/>
              </w:rPr>
              <w:t xml:space="preserve">              (iii) KALSİYUM SAKKARİN</w:t>
            </w:r>
          </w:p>
        </w:tc>
      </w:tr>
      <w:tr w:rsidR="00727FD8" w:rsidRPr="00727FD8" w:rsidTr="007D09C9">
        <w:tc>
          <w:tcPr>
            <w:tcW w:w="8778" w:type="dxa"/>
          </w:tcPr>
          <w:p w:rsidR="00727FD8" w:rsidRPr="00727FD8" w:rsidRDefault="00727FD8" w:rsidP="00727FD8">
            <w:pPr>
              <w:shd w:val="clear" w:color="auto" w:fill="FFFFFF"/>
              <w:jc w:val="both"/>
              <w:rPr>
                <w:bCs/>
                <w:color w:val="000000"/>
                <w:sz w:val="18"/>
                <w:szCs w:val="19"/>
              </w:rPr>
            </w:pPr>
            <w:r w:rsidRPr="00727FD8">
              <w:rPr>
                <w:bCs/>
                <w:color w:val="000000"/>
                <w:sz w:val="18"/>
                <w:szCs w:val="19"/>
              </w:rPr>
              <w:t xml:space="preserve">              (iv) POTASYUM SAKKARİN</w:t>
            </w:r>
          </w:p>
        </w:tc>
      </w:tr>
      <w:tr w:rsidR="00727FD8" w:rsidRPr="00727FD8" w:rsidTr="007D09C9">
        <w:tc>
          <w:tcPr>
            <w:tcW w:w="8778" w:type="dxa"/>
          </w:tcPr>
          <w:p w:rsidR="00727FD8" w:rsidRPr="00727FD8" w:rsidRDefault="00727FD8" w:rsidP="00727FD8">
            <w:pPr>
              <w:jc w:val="both"/>
              <w:rPr>
                <w:bCs/>
                <w:sz w:val="18"/>
                <w:szCs w:val="19"/>
              </w:rPr>
            </w:pPr>
            <w:r w:rsidRPr="00727FD8">
              <w:rPr>
                <w:bCs/>
                <w:sz w:val="18"/>
                <w:szCs w:val="19"/>
              </w:rPr>
              <w:t>E 955 SUKRALOZ</w:t>
            </w:r>
          </w:p>
        </w:tc>
      </w:tr>
      <w:tr w:rsidR="00727FD8" w:rsidRPr="00727FD8" w:rsidTr="007D09C9">
        <w:tc>
          <w:tcPr>
            <w:tcW w:w="8778" w:type="dxa"/>
          </w:tcPr>
          <w:p w:rsidR="00727FD8" w:rsidRPr="00727FD8" w:rsidRDefault="00727FD8" w:rsidP="00727FD8">
            <w:pPr>
              <w:shd w:val="clear" w:color="auto" w:fill="FFFFFF"/>
              <w:jc w:val="both"/>
              <w:rPr>
                <w:sz w:val="18"/>
                <w:szCs w:val="19"/>
              </w:rPr>
            </w:pPr>
            <w:r w:rsidRPr="00727FD8">
              <w:rPr>
                <w:bCs/>
                <w:color w:val="000000"/>
                <w:sz w:val="18"/>
                <w:szCs w:val="19"/>
              </w:rPr>
              <w:t>E 957 TAUMATİN</w:t>
            </w:r>
          </w:p>
        </w:tc>
      </w:tr>
      <w:tr w:rsidR="00727FD8" w:rsidRPr="00727FD8" w:rsidTr="007D09C9">
        <w:tc>
          <w:tcPr>
            <w:tcW w:w="8778" w:type="dxa"/>
          </w:tcPr>
          <w:p w:rsidR="00727FD8" w:rsidRPr="00727FD8" w:rsidRDefault="00727FD8" w:rsidP="00727FD8">
            <w:pPr>
              <w:shd w:val="clear" w:color="auto" w:fill="FFFFFF"/>
              <w:jc w:val="both"/>
              <w:rPr>
                <w:bCs/>
                <w:color w:val="000000"/>
                <w:sz w:val="18"/>
                <w:szCs w:val="19"/>
              </w:rPr>
            </w:pPr>
            <w:r w:rsidRPr="00727FD8">
              <w:rPr>
                <w:bCs/>
                <w:color w:val="000000"/>
                <w:sz w:val="18"/>
                <w:szCs w:val="19"/>
              </w:rPr>
              <w:t>E 959 NEOHESPERİDİN DİHİDROKALKON</w:t>
            </w:r>
          </w:p>
        </w:tc>
      </w:tr>
      <w:tr w:rsidR="00727FD8" w:rsidRPr="00727FD8" w:rsidTr="007D09C9">
        <w:tc>
          <w:tcPr>
            <w:tcW w:w="8778" w:type="dxa"/>
          </w:tcPr>
          <w:p w:rsidR="00727FD8" w:rsidRPr="00727FD8" w:rsidRDefault="003D13C5" w:rsidP="00727FD8">
            <w:pPr>
              <w:ind w:left="3060" w:hanging="3060"/>
              <w:jc w:val="both"/>
              <w:rPr>
                <w:bCs/>
                <w:sz w:val="18"/>
                <w:szCs w:val="19"/>
              </w:rPr>
            </w:pPr>
            <w:r w:rsidRPr="003D13C5">
              <w:rPr>
                <w:bCs/>
                <w:sz w:val="18"/>
                <w:szCs w:val="19"/>
              </w:rPr>
              <w:t>E 960a STEVİADAN ELDE EDİLEN STEVİOL GLİKOZİTLER</w:t>
            </w:r>
          </w:p>
        </w:tc>
      </w:tr>
      <w:tr w:rsidR="003D13C5" w:rsidRPr="00727FD8" w:rsidTr="007D09C9">
        <w:tc>
          <w:tcPr>
            <w:tcW w:w="8778" w:type="dxa"/>
          </w:tcPr>
          <w:p w:rsidR="003D13C5" w:rsidRPr="003D13C5" w:rsidRDefault="003D13C5" w:rsidP="003D13C5">
            <w:pPr>
              <w:jc w:val="both"/>
              <w:rPr>
                <w:bCs/>
                <w:sz w:val="18"/>
                <w:szCs w:val="19"/>
              </w:rPr>
            </w:pPr>
            <w:r w:rsidRPr="003D13C5">
              <w:rPr>
                <w:bCs/>
                <w:sz w:val="18"/>
                <w:szCs w:val="19"/>
              </w:rPr>
              <w:t>E 960c (i) STEVİADAN ELDE EDİLEN STEVİOL GLİKOZİTLERİN E</w:t>
            </w:r>
            <w:r>
              <w:rPr>
                <w:bCs/>
                <w:sz w:val="18"/>
                <w:szCs w:val="19"/>
              </w:rPr>
              <w:t xml:space="preserve">NZİM MODİFİKASYONU İLE ÜRETİLEN </w:t>
            </w:r>
            <w:r w:rsidRPr="003D13C5">
              <w:rPr>
                <w:bCs/>
                <w:sz w:val="18"/>
                <w:szCs w:val="19"/>
              </w:rPr>
              <w:t>REBAUDİOZİT M</w:t>
            </w:r>
          </w:p>
        </w:tc>
      </w:tr>
      <w:tr w:rsidR="003D13C5" w:rsidRPr="00727FD8" w:rsidTr="007D09C9">
        <w:tc>
          <w:tcPr>
            <w:tcW w:w="8778" w:type="dxa"/>
          </w:tcPr>
          <w:p w:rsidR="003D13C5" w:rsidRPr="003D13C5" w:rsidRDefault="003D13C5" w:rsidP="003D13C5">
            <w:pPr>
              <w:jc w:val="both"/>
              <w:rPr>
                <w:bCs/>
                <w:sz w:val="18"/>
                <w:szCs w:val="19"/>
              </w:rPr>
            </w:pPr>
            <w:r w:rsidRPr="003D13C5">
              <w:rPr>
                <w:bCs/>
                <w:sz w:val="18"/>
                <w:szCs w:val="19"/>
              </w:rPr>
              <w:t>E 960c (ii) YÜKSEK ORANDA SAFLAŞTIRILMIŞ REBAUDİOZİT A STEVİA YAPRAK EKSTRAKTLARININ ENZİMATİK DÖNÜŞÜMÜ İLE ÜRETİLEN REBAUDİOZİT M</w:t>
            </w:r>
          </w:p>
        </w:tc>
      </w:tr>
      <w:tr w:rsidR="003D13C5" w:rsidRPr="00727FD8" w:rsidTr="007D09C9">
        <w:tc>
          <w:tcPr>
            <w:tcW w:w="8778" w:type="dxa"/>
          </w:tcPr>
          <w:p w:rsidR="003D13C5" w:rsidRPr="003D13C5" w:rsidRDefault="003D13C5" w:rsidP="003D13C5">
            <w:pPr>
              <w:jc w:val="both"/>
              <w:rPr>
                <w:bCs/>
                <w:sz w:val="18"/>
                <w:szCs w:val="19"/>
              </w:rPr>
            </w:pPr>
            <w:r w:rsidRPr="003D13C5">
              <w:rPr>
                <w:bCs/>
                <w:sz w:val="18"/>
                <w:szCs w:val="19"/>
              </w:rPr>
              <w:lastRenderedPageBreak/>
              <w:t>E 960c (iii) YÜKSEK ORANDA SAFLAŞTIRILMIŞ REBAUDİOZİT A STEVİA YAPRAK EKSTRAKTLARININ ENZİMATİK DÖNÜŞÜMÜ İLE ÜRETİLEN REBAUDİOZİT D</w:t>
            </w:r>
          </w:p>
        </w:tc>
      </w:tr>
      <w:tr w:rsidR="003D13C5" w:rsidRPr="00727FD8" w:rsidTr="007D09C9">
        <w:tc>
          <w:tcPr>
            <w:tcW w:w="8778" w:type="dxa"/>
          </w:tcPr>
          <w:p w:rsidR="003D13C5" w:rsidRPr="003D13C5" w:rsidRDefault="003C0A43" w:rsidP="003C0A43">
            <w:pPr>
              <w:jc w:val="both"/>
              <w:rPr>
                <w:bCs/>
                <w:sz w:val="18"/>
                <w:szCs w:val="19"/>
              </w:rPr>
            </w:pPr>
            <w:r w:rsidRPr="003C0A43">
              <w:rPr>
                <w:bCs/>
                <w:sz w:val="18"/>
                <w:szCs w:val="19"/>
              </w:rPr>
              <w:t>E 960c (iv) YÜKSEK ORANDA SAFLAŞTIRILMIŞ STEVİOZİT STEVİA YAPRAK EKSTRAKTLARININ ENZİMATİK DÖNÜŞÜMÜ İLE ÜRETİLEN REBAUDİOZİT AM</w:t>
            </w:r>
          </w:p>
        </w:tc>
      </w:tr>
      <w:tr w:rsidR="003D13C5" w:rsidRPr="00727FD8" w:rsidTr="007D09C9">
        <w:tc>
          <w:tcPr>
            <w:tcW w:w="8778" w:type="dxa"/>
          </w:tcPr>
          <w:p w:rsidR="003D13C5" w:rsidRPr="003D13C5" w:rsidRDefault="003C0A43" w:rsidP="00727FD8">
            <w:pPr>
              <w:ind w:left="3060" w:hanging="3060"/>
              <w:jc w:val="both"/>
              <w:rPr>
                <w:bCs/>
                <w:sz w:val="18"/>
                <w:szCs w:val="19"/>
              </w:rPr>
            </w:pPr>
            <w:r w:rsidRPr="003C0A43">
              <w:rPr>
                <w:bCs/>
                <w:sz w:val="18"/>
                <w:szCs w:val="19"/>
              </w:rPr>
              <w:t>E 960d GLUKOSİLE STEVİOL GLİKOZİTLER</w:t>
            </w:r>
          </w:p>
        </w:tc>
      </w:tr>
      <w:tr w:rsidR="00727FD8" w:rsidRPr="00727FD8" w:rsidTr="007D09C9">
        <w:tc>
          <w:tcPr>
            <w:tcW w:w="8778" w:type="dxa"/>
          </w:tcPr>
          <w:p w:rsidR="00727FD8" w:rsidRPr="00727FD8" w:rsidRDefault="00727FD8" w:rsidP="00727FD8">
            <w:pPr>
              <w:ind w:left="3060" w:hanging="3060"/>
              <w:jc w:val="both"/>
              <w:rPr>
                <w:sz w:val="18"/>
                <w:szCs w:val="19"/>
              </w:rPr>
            </w:pPr>
            <w:r w:rsidRPr="00727FD8">
              <w:rPr>
                <w:bCs/>
                <w:sz w:val="18"/>
                <w:szCs w:val="19"/>
              </w:rPr>
              <w:t>E 961 NEOTAM</w:t>
            </w:r>
          </w:p>
        </w:tc>
      </w:tr>
      <w:tr w:rsidR="00727FD8" w:rsidRPr="00727FD8" w:rsidTr="007D09C9">
        <w:tc>
          <w:tcPr>
            <w:tcW w:w="8778" w:type="dxa"/>
          </w:tcPr>
          <w:p w:rsidR="00727FD8" w:rsidRPr="00727FD8" w:rsidRDefault="00727FD8" w:rsidP="00727FD8">
            <w:pPr>
              <w:rPr>
                <w:bCs/>
                <w:sz w:val="18"/>
                <w:szCs w:val="19"/>
              </w:rPr>
            </w:pPr>
            <w:r w:rsidRPr="00727FD8">
              <w:rPr>
                <w:bCs/>
                <w:sz w:val="18"/>
                <w:szCs w:val="19"/>
              </w:rPr>
              <w:t>E 962 ASPARTAM – ASESÜLFAM TUZU</w:t>
            </w:r>
          </w:p>
        </w:tc>
      </w:tr>
      <w:tr w:rsidR="00727FD8" w:rsidRPr="00727FD8" w:rsidTr="007D09C9">
        <w:tc>
          <w:tcPr>
            <w:tcW w:w="8778" w:type="dxa"/>
          </w:tcPr>
          <w:p w:rsidR="00727FD8" w:rsidRPr="00727FD8" w:rsidRDefault="00727FD8" w:rsidP="00727FD8">
            <w:pPr>
              <w:ind w:left="2835" w:hanging="2835"/>
              <w:jc w:val="both"/>
              <w:rPr>
                <w:bCs/>
                <w:color w:val="000000"/>
                <w:sz w:val="18"/>
                <w:szCs w:val="19"/>
              </w:rPr>
            </w:pPr>
            <w:r w:rsidRPr="00727FD8">
              <w:rPr>
                <w:bCs/>
                <w:color w:val="000000"/>
                <w:sz w:val="18"/>
                <w:szCs w:val="19"/>
              </w:rPr>
              <w:t xml:space="preserve">E 964 POLİGLİSİTOL ŞURUP </w:t>
            </w:r>
          </w:p>
        </w:tc>
      </w:tr>
      <w:tr w:rsidR="00727FD8" w:rsidRPr="00727FD8" w:rsidTr="007D09C9">
        <w:tc>
          <w:tcPr>
            <w:tcW w:w="8778" w:type="dxa"/>
          </w:tcPr>
          <w:p w:rsidR="00727FD8" w:rsidRPr="00727FD8" w:rsidRDefault="00727FD8" w:rsidP="00727FD8">
            <w:pPr>
              <w:jc w:val="both"/>
              <w:rPr>
                <w:sz w:val="18"/>
                <w:szCs w:val="19"/>
              </w:rPr>
            </w:pPr>
            <w:r w:rsidRPr="00727FD8">
              <w:rPr>
                <w:bCs/>
                <w:sz w:val="18"/>
                <w:szCs w:val="19"/>
              </w:rPr>
              <w:t>E 965 (i) MALTİTOL</w:t>
            </w:r>
          </w:p>
        </w:tc>
      </w:tr>
      <w:tr w:rsidR="00727FD8" w:rsidRPr="00727FD8" w:rsidTr="007D09C9">
        <w:tc>
          <w:tcPr>
            <w:tcW w:w="8778" w:type="dxa"/>
          </w:tcPr>
          <w:p w:rsidR="00727FD8" w:rsidRPr="00727FD8" w:rsidRDefault="00727FD8" w:rsidP="00727FD8">
            <w:pPr>
              <w:jc w:val="both"/>
              <w:rPr>
                <w:sz w:val="18"/>
                <w:szCs w:val="19"/>
              </w:rPr>
            </w:pPr>
            <w:r w:rsidRPr="00727FD8">
              <w:rPr>
                <w:bCs/>
                <w:sz w:val="18"/>
                <w:szCs w:val="19"/>
              </w:rPr>
              <w:t>E 965 (ii) MALTİTOL ŞURUBU</w:t>
            </w:r>
          </w:p>
        </w:tc>
      </w:tr>
      <w:tr w:rsidR="00727FD8" w:rsidRPr="00727FD8" w:rsidTr="007D09C9">
        <w:tc>
          <w:tcPr>
            <w:tcW w:w="8778" w:type="dxa"/>
          </w:tcPr>
          <w:p w:rsidR="00727FD8" w:rsidRPr="00727FD8" w:rsidRDefault="00727FD8" w:rsidP="00727FD8">
            <w:pPr>
              <w:jc w:val="both"/>
              <w:rPr>
                <w:sz w:val="18"/>
                <w:szCs w:val="19"/>
              </w:rPr>
            </w:pPr>
            <w:r w:rsidRPr="00727FD8">
              <w:rPr>
                <w:bCs/>
                <w:sz w:val="18"/>
                <w:szCs w:val="19"/>
              </w:rPr>
              <w:t>E 966 LAKTİTOL</w:t>
            </w:r>
          </w:p>
        </w:tc>
      </w:tr>
      <w:tr w:rsidR="00727FD8" w:rsidRPr="00727FD8" w:rsidTr="007D09C9">
        <w:tc>
          <w:tcPr>
            <w:tcW w:w="8778" w:type="dxa"/>
          </w:tcPr>
          <w:p w:rsidR="00727FD8" w:rsidRPr="00727FD8" w:rsidRDefault="00727FD8" w:rsidP="00727FD8">
            <w:pPr>
              <w:jc w:val="both"/>
              <w:rPr>
                <w:bCs/>
                <w:sz w:val="18"/>
                <w:szCs w:val="19"/>
              </w:rPr>
            </w:pPr>
            <w:r w:rsidRPr="00727FD8">
              <w:rPr>
                <w:bCs/>
                <w:sz w:val="18"/>
                <w:szCs w:val="19"/>
              </w:rPr>
              <w:t>E 967 KSİLİTOL</w:t>
            </w:r>
          </w:p>
        </w:tc>
      </w:tr>
      <w:tr w:rsidR="00727FD8" w:rsidRPr="00727FD8" w:rsidTr="007D09C9">
        <w:tc>
          <w:tcPr>
            <w:tcW w:w="8778" w:type="dxa"/>
          </w:tcPr>
          <w:p w:rsidR="00727FD8" w:rsidRPr="00727FD8" w:rsidRDefault="00727FD8" w:rsidP="00727FD8">
            <w:pPr>
              <w:jc w:val="both"/>
              <w:rPr>
                <w:sz w:val="18"/>
                <w:szCs w:val="19"/>
              </w:rPr>
            </w:pPr>
            <w:r w:rsidRPr="00727FD8">
              <w:rPr>
                <w:bCs/>
                <w:sz w:val="18"/>
                <w:szCs w:val="19"/>
              </w:rPr>
              <w:t>E 968 ERİTRİTOL</w:t>
            </w:r>
          </w:p>
        </w:tc>
      </w:tr>
      <w:tr w:rsidR="00727FD8" w:rsidRPr="00727FD8" w:rsidTr="007D09C9">
        <w:tc>
          <w:tcPr>
            <w:tcW w:w="8778" w:type="dxa"/>
          </w:tcPr>
          <w:p w:rsidR="00727FD8" w:rsidRPr="00727FD8" w:rsidRDefault="00727FD8" w:rsidP="00727FD8">
            <w:pPr>
              <w:jc w:val="both"/>
              <w:rPr>
                <w:sz w:val="18"/>
                <w:szCs w:val="19"/>
                <w:lang w:val="de-DE"/>
              </w:rPr>
            </w:pPr>
            <w:r w:rsidRPr="00727FD8">
              <w:rPr>
                <w:sz w:val="18"/>
                <w:szCs w:val="19"/>
                <w:lang w:val="de-DE"/>
              </w:rPr>
              <w:t>E 969 ADVANTAM</w:t>
            </w:r>
          </w:p>
        </w:tc>
      </w:tr>
      <w:tr w:rsidR="00727FD8" w:rsidRPr="00727FD8" w:rsidTr="007D09C9">
        <w:tc>
          <w:tcPr>
            <w:tcW w:w="8778" w:type="dxa"/>
          </w:tcPr>
          <w:p w:rsidR="00727FD8" w:rsidRPr="00727FD8" w:rsidRDefault="00727FD8" w:rsidP="00727FD8">
            <w:pPr>
              <w:jc w:val="both"/>
              <w:rPr>
                <w:sz w:val="18"/>
                <w:szCs w:val="19"/>
                <w:lang w:val="de-DE"/>
              </w:rPr>
            </w:pPr>
            <w:r w:rsidRPr="00727FD8">
              <w:rPr>
                <w:sz w:val="18"/>
                <w:szCs w:val="19"/>
                <w:lang w:val="de-DE"/>
              </w:rPr>
              <w:t>E 999 KUİLLAYA EKSTRAKTI</w:t>
            </w:r>
          </w:p>
        </w:tc>
      </w:tr>
      <w:tr w:rsidR="00727FD8" w:rsidRPr="00727FD8" w:rsidTr="007D09C9">
        <w:tc>
          <w:tcPr>
            <w:tcW w:w="8778" w:type="dxa"/>
          </w:tcPr>
          <w:p w:rsidR="00727FD8" w:rsidRPr="00727FD8" w:rsidRDefault="00727FD8" w:rsidP="00727FD8">
            <w:pPr>
              <w:ind w:left="2832" w:hanging="2832"/>
              <w:jc w:val="both"/>
              <w:rPr>
                <w:sz w:val="18"/>
                <w:szCs w:val="19"/>
                <w:lang w:val="de-DE"/>
              </w:rPr>
            </w:pPr>
            <w:r w:rsidRPr="00727FD8">
              <w:rPr>
                <w:sz w:val="18"/>
                <w:szCs w:val="19"/>
                <w:lang w:val="de-DE"/>
              </w:rPr>
              <w:t>E 1103 İNVERTAZ</w:t>
            </w:r>
          </w:p>
        </w:tc>
      </w:tr>
      <w:tr w:rsidR="00727FD8" w:rsidRPr="00727FD8" w:rsidTr="007D09C9">
        <w:tc>
          <w:tcPr>
            <w:tcW w:w="8778" w:type="dxa"/>
          </w:tcPr>
          <w:p w:rsidR="00727FD8" w:rsidRPr="00727FD8" w:rsidRDefault="00727FD8" w:rsidP="00727FD8">
            <w:pPr>
              <w:keepNext/>
              <w:jc w:val="both"/>
              <w:outlineLvl w:val="6"/>
              <w:rPr>
                <w:bCs/>
                <w:sz w:val="18"/>
                <w:szCs w:val="19"/>
              </w:rPr>
            </w:pPr>
            <w:r w:rsidRPr="00727FD8">
              <w:rPr>
                <w:bCs/>
                <w:sz w:val="18"/>
                <w:szCs w:val="19"/>
              </w:rPr>
              <w:t>E 1105 LİSOZİM</w:t>
            </w:r>
          </w:p>
        </w:tc>
      </w:tr>
      <w:tr w:rsidR="00727FD8" w:rsidRPr="00727FD8" w:rsidTr="007D09C9">
        <w:tc>
          <w:tcPr>
            <w:tcW w:w="8778" w:type="dxa"/>
          </w:tcPr>
          <w:p w:rsidR="00727FD8" w:rsidRPr="00727FD8" w:rsidRDefault="00727FD8" w:rsidP="00727FD8">
            <w:pPr>
              <w:ind w:left="2832" w:hanging="2832"/>
              <w:jc w:val="both"/>
              <w:rPr>
                <w:sz w:val="18"/>
                <w:szCs w:val="19"/>
              </w:rPr>
            </w:pPr>
            <w:r w:rsidRPr="00727FD8">
              <w:rPr>
                <w:sz w:val="18"/>
                <w:szCs w:val="19"/>
              </w:rPr>
              <w:t>E 1200 POLİDEKSTROZ</w:t>
            </w:r>
          </w:p>
        </w:tc>
      </w:tr>
      <w:tr w:rsidR="00727FD8" w:rsidRPr="00727FD8" w:rsidTr="007D09C9">
        <w:tc>
          <w:tcPr>
            <w:tcW w:w="8778" w:type="dxa"/>
          </w:tcPr>
          <w:p w:rsidR="00727FD8" w:rsidRPr="00727FD8" w:rsidRDefault="00727FD8" w:rsidP="00727FD8">
            <w:pPr>
              <w:ind w:left="2832" w:hanging="2832"/>
              <w:jc w:val="both"/>
              <w:rPr>
                <w:sz w:val="18"/>
                <w:szCs w:val="19"/>
              </w:rPr>
            </w:pPr>
            <w:r w:rsidRPr="00727FD8">
              <w:rPr>
                <w:sz w:val="18"/>
                <w:szCs w:val="19"/>
              </w:rPr>
              <w:t>E 1201 POLİVİNİLPİROLİDON</w:t>
            </w:r>
          </w:p>
        </w:tc>
      </w:tr>
      <w:tr w:rsidR="00727FD8" w:rsidRPr="00727FD8" w:rsidTr="007D09C9">
        <w:tc>
          <w:tcPr>
            <w:tcW w:w="8778" w:type="dxa"/>
          </w:tcPr>
          <w:p w:rsidR="00727FD8" w:rsidRPr="00727FD8" w:rsidRDefault="00727FD8" w:rsidP="00727FD8">
            <w:pPr>
              <w:ind w:left="2832" w:hanging="2832"/>
              <w:jc w:val="both"/>
              <w:rPr>
                <w:sz w:val="18"/>
                <w:szCs w:val="19"/>
              </w:rPr>
            </w:pPr>
            <w:r w:rsidRPr="00727FD8">
              <w:rPr>
                <w:sz w:val="18"/>
                <w:szCs w:val="19"/>
              </w:rPr>
              <w:t>E 1202 POLİVİNİLPOLİPİROLİDON</w:t>
            </w:r>
          </w:p>
        </w:tc>
      </w:tr>
      <w:tr w:rsidR="00727FD8" w:rsidRPr="00727FD8" w:rsidTr="007D09C9">
        <w:tc>
          <w:tcPr>
            <w:tcW w:w="8778" w:type="dxa"/>
          </w:tcPr>
          <w:p w:rsidR="00727FD8" w:rsidRPr="00727FD8" w:rsidRDefault="00727FD8" w:rsidP="00727FD8">
            <w:pPr>
              <w:ind w:left="2832" w:hanging="2832"/>
              <w:jc w:val="both"/>
              <w:rPr>
                <w:sz w:val="18"/>
                <w:szCs w:val="19"/>
              </w:rPr>
            </w:pPr>
            <w:r w:rsidRPr="00727FD8">
              <w:rPr>
                <w:sz w:val="18"/>
                <w:szCs w:val="19"/>
              </w:rPr>
              <w:t xml:space="preserve">E 1203 POLİVİNİL ALKOL </w:t>
            </w:r>
          </w:p>
        </w:tc>
      </w:tr>
      <w:tr w:rsidR="00727FD8" w:rsidRPr="00727FD8" w:rsidTr="007D09C9">
        <w:tc>
          <w:tcPr>
            <w:tcW w:w="8778" w:type="dxa"/>
          </w:tcPr>
          <w:p w:rsidR="00727FD8" w:rsidRPr="00727FD8" w:rsidRDefault="00727FD8" w:rsidP="00727FD8">
            <w:pPr>
              <w:ind w:left="2832" w:hanging="2832"/>
              <w:jc w:val="both"/>
              <w:rPr>
                <w:sz w:val="18"/>
                <w:szCs w:val="19"/>
              </w:rPr>
            </w:pPr>
            <w:r w:rsidRPr="00727FD8">
              <w:rPr>
                <w:sz w:val="18"/>
                <w:szCs w:val="19"/>
              </w:rPr>
              <w:t>E 1204 PULLULAN</w:t>
            </w:r>
          </w:p>
        </w:tc>
      </w:tr>
      <w:tr w:rsidR="00727FD8" w:rsidRPr="00727FD8" w:rsidTr="007D09C9">
        <w:tc>
          <w:tcPr>
            <w:tcW w:w="8778" w:type="dxa"/>
          </w:tcPr>
          <w:p w:rsidR="00727FD8" w:rsidRPr="00727FD8" w:rsidRDefault="00727FD8" w:rsidP="00727FD8">
            <w:pPr>
              <w:jc w:val="both"/>
              <w:rPr>
                <w:sz w:val="18"/>
                <w:szCs w:val="19"/>
                <w:lang w:val="de-DE"/>
              </w:rPr>
            </w:pPr>
            <w:r w:rsidRPr="00727FD8">
              <w:rPr>
                <w:sz w:val="18"/>
                <w:szCs w:val="19"/>
                <w:lang w:val="de-DE"/>
              </w:rPr>
              <w:t>E 1205</w:t>
            </w:r>
            <w:r w:rsidRPr="00727FD8">
              <w:rPr>
                <w:sz w:val="18"/>
                <w:szCs w:val="19"/>
              </w:rPr>
              <w:t xml:space="preserve"> </w:t>
            </w:r>
            <w:r w:rsidRPr="00727FD8">
              <w:rPr>
                <w:sz w:val="18"/>
                <w:szCs w:val="19"/>
                <w:lang w:val="de-DE"/>
              </w:rPr>
              <w:t>BAZİK METAKRİLAT KOPOLİMERİ</w:t>
            </w:r>
          </w:p>
        </w:tc>
      </w:tr>
      <w:tr w:rsidR="00727FD8" w:rsidRPr="00727FD8" w:rsidTr="007D09C9">
        <w:tc>
          <w:tcPr>
            <w:tcW w:w="8778" w:type="dxa"/>
          </w:tcPr>
          <w:p w:rsidR="00727FD8" w:rsidRPr="00727FD8" w:rsidRDefault="00727FD8" w:rsidP="00727FD8">
            <w:pPr>
              <w:ind w:left="2832" w:hanging="2832"/>
              <w:jc w:val="both"/>
              <w:rPr>
                <w:sz w:val="18"/>
                <w:szCs w:val="19"/>
              </w:rPr>
            </w:pPr>
            <w:r w:rsidRPr="00727FD8">
              <w:rPr>
                <w:sz w:val="18"/>
                <w:szCs w:val="19"/>
              </w:rPr>
              <w:t xml:space="preserve">E 1206 NÖTR METAKRİLAT KOPOLİMERİ </w:t>
            </w:r>
          </w:p>
        </w:tc>
      </w:tr>
      <w:tr w:rsidR="00727FD8" w:rsidRPr="00727FD8" w:rsidTr="007D09C9">
        <w:tc>
          <w:tcPr>
            <w:tcW w:w="8778" w:type="dxa"/>
          </w:tcPr>
          <w:p w:rsidR="00727FD8" w:rsidRPr="00727FD8" w:rsidRDefault="00727FD8" w:rsidP="00727FD8">
            <w:pPr>
              <w:ind w:left="2832" w:hanging="2832"/>
              <w:jc w:val="both"/>
              <w:rPr>
                <w:sz w:val="18"/>
                <w:szCs w:val="19"/>
              </w:rPr>
            </w:pPr>
            <w:r w:rsidRPr="00727FD8">
              <w:rPr>
                <w:sz w:val="18"/>
                <w:szCs w:val="19"/>
              </w:rPr>
              <w:t xml:space="preserve">E 1207 ANYONİK METAKRİLAT KOPOLİMERİ </w:t>
            </w:r>
          </w:p>
        </w:tc>
      </w:tr>
      <w:tr w:rsidR="00727FD8" w:rsidRPr="00727FD8" w:rsidTr="007D09C9">
        <w:tc>
          <w:tcPr>
            <w:tcW w:w="8778" w:type="dxa"/>
          </w:tcPr>
          <w:p w:rsidR="00727FD8" w:rsidRPr="00727FD8" w:rsidRDefault="00727FD8" w:rsidP="00727FD8">
            <w:pPr>
              <w:ind w:left="2832" w:hanging="2832"/>
              <w:jc w:val="both"/>
              <w:rPr>
                <w:sz w:val="18"/>
                <w:szCs w:val="19"/>
              </w:rPr>
            </w:pPr>
            <w:r w:rsidRPr="00727FD8">
              <w:rPr>
                <w:sz w:val="18"/>
                <w:szCs w:val="19"/>
              </w:rPr>
              <w:t xml:space="preserve">E 1208 POLİVİNİLPİROLİDON-VİNİL ASETAT KOPOLİMERİ </w:t>
            </w:r>
          </w:p>
        </w:tc>
      </w:tr>
      <w:tr w:rsidR="00727FD8" w:rsidRPr="00727FD8" w:rsidTr="007D09C9">
        <w:tc>
          <w:tcPr>
            <w:tcW w:w="8778" w:type="dxa"/>
          </w:tcPr>
          <w:p w:rsidR="00727FD8" w:rsidRPr="00727FD8" w:rsidRDefault="00727FD8" w:rsidP="00727FD8">
            <w:pPr>
              <w:ind w:left="2832" w:hanging="2832"/>
              <w:jc w:val="both"/>
              <w:rPr>
                <w:sz w:val="18"/>
                <w:szCs w:val="19"/>
              </w:rPr>
            </w:pPr>
            <w:r w:rsidRPr="00727FD8">
              <w:rPr>
                <w:sz w:val="18"/>
                <w:szCs w:val="19"/>
              </w:rPr>
              <w:t>E 1209 POLİVİNİL ALKOL-POLİETİLEN GLİKOL-</w:t>
            </w:r>
            <w:r w:rsidRPr="00727FD8">
              <w:rPr>
                <w:i/>
                <w:sz w:val="18"/>
                <w:szCs w:val="19"/>
              </w:rPr>
              <w:t>AŞILI</w:t>
            </w:r>
            <w:r w:rsidRPr="00727FD8">
              <w:rPr>
                <w:sz w:val="18"/>
                <w:szCs w:val="19"/>
              </w:rPr>
              <w:t xml:space="preserve">-KOPOLİMER </w:t>
            </w:r>
          </w:p>
        </w:tc>
      </w:tr>
      <w:tr w:rsidR="003C0A43" w:rsidRPr="00727FD8" w:rsidTr="007D09C9">
        <w:tc>
          <w:tcPr>
            <w:tcW w:w="8778" w:type="dxa"/>
          </w:tcPr>
          <w:p w:rsidR="003C0A43" w:rsidRPr="00727FD8" w:rsidRDefault="003C0A43" w:rsidP="00727FD8">
            <w:pPr>
              <w:tabs>
                <w:tab w:val="left" w:pos="709"/>
              </w:tabs>
              <w:jc w:val="both"/>
              <w:rPr>
                <w:sz w:val="18"/>
                <w:szCs w:val="19"/>
                <w:lang w:val="de-DE"/>
              </w:rPr>
            </w:pPr>
            <w:r w:rsidRPr="003C0A43">
              <w:rPr>
                <w:sz w:val="18"/>
                <w:szCs w:val="19"/>
                <w:lang w:val="de-DE"/>
              </w:rPr>
              <w:t>E 1210 KARBOMER</w:t>
            </w:r>
          </w:p>
        </w:tc>
      </w:tr>
      <w:tr w:rsidR="00727FD8" w:rsidRPr="00727FD8" w:rsidTr="007D09C9">
        <w:tc>
          <w:tcPr>
            <w:tcW w:w="8778" w:type="dxa"/>
          </w:tcPr>
          <w:p w:rsidR="00727FD8" w:rsidRPr="00727FD8" w:rsidRDefault="00727FD8" w:rsidP="00727FD8">
            <w:pPr>
              <w:tabs>
                <w:tab w:val="left" w:pos="709"/>
              </w:tabs>
              <w:jc w:val="both"/>
              <w:rPr>
                <w:sz w:val="18"/>
                <w:szCs w:val="19"/>
                <w:lang w:val="de-DE"/>
              </w:rPr>
            </w:pPr>
            <w:r w:rsidRPr="00727FD8">
              <w:rPr>
                <w:sz w:val="18"/>
                <w:szCs w:val="19"/>
                <w:lang w:val="de-DE"/>
              </w:rPr>
              <w:t>E 1404 OKSİTLENMİŞ NİŞASTA</w:t>
            </w:r>
          </w:p>
        </w:tc>
      </w:tr>
      <w:tr w:rsidR="00727FD8" w:rsidRPr="00727FD8" w:rsidTr="007D09C9">
        <w:tc>
          <w:tcPr>
            <w:tcW w:w="8778" w:type="dxa"/>
          </w:tcPr>
          <w:p w:rsidR="00727FD8" w:rsidRPr="00727FD8" w:rsidRDefault="00727FD8" w:rsidP="00727FD8">
            <w:pPr>
              <w:jc w:val="both"/>
              <w:rPr>
                <w:sz w:val="18"/>
                <w:szCs w:val="19"/>
              </w:rPr>
            </w:pPr>
            <w:r w:rsidRPr="00727FD8">
              <w:rPr>
                <w:sz w:val="18"/>
                <w:szCs w:val="19"/>
              </w:rPr>
              <w:t>E 1410 MONONİŞASTA FOSFAT</w:t>
            </w:r>
          </w:p>
        </w:tc>
      </w:tr>
      <w:tr w:rsidR="00727FD8" w:rsidRPr="00727FD8" w:rsidTr="007D09C9">
        <w:tc>
          <w:tcPr>
            <w:tcW w:w="8778" w:type="dxa"/>
          </w:tcPr>
          <w:p w:rsidR="00727FD8" w:rsidRPr="00727FD8" w:rsidRDefault="00727FD8" w:rsidP="00727FD8">
            <w:pPr>
              <w:jc w:val="both"/>
              <w:rPr>
                <w:sz w:val="18"/>
                <w:szCs w:val="19"/>
              </w:rPr>
            </w:pPr>
            <w:r w:rsidRPr="00727FD8">
              <w:rPr>
                <w:sz w:val="18"/>
                <w:szCs w:val="19"/>
              </w:rPr>
              <w:t>E 1412 DİNİŞASTA FOSFAT</w:t>
            </w:r>
          </w:p>
        </w:tc>
      </w:tr>
      <w:tr w:rsidR="00727FD8" w:rsidRPr="00727FD8" w:rsidTr="007D09C9">
        <w:tc>
          <w:tcPr>
            <w:tcW w:w="8778" w:type="dxa"/>
          </w:tcPr>
          <w:p w:rsidR="00727FD8" w:rsidRPr="00727FD8" w:rsidRDefault="00727FD8" w:rsidP="00727FD8">
            <w:pPr>
              <w:jc w:val="both"/>
              <w:rPr>
                <w:sz w:val="18"/>
                <w:szCs w:val="19"/>
              </w:rPr>
            </w:pPr>
            <w:r w:rsidRPr="00727FD8">
              <w:rPr>
                <w:sz w:val="18"/>
                <w:szCs w:val="19"/>
              </w:rPr>
              <w:t>E 1413 FOSFATLANDIRILMIŞ DİNİŞASTA FOSFAT</w:t>
            </w:r>
          </w:p>
        </w:tc>
      </w:tr>
      <w:tr w:rsidR="00727FD8" w:rsidRPr="00727FD8" w:rsidTr="007D09C9">
        <w:tc>
          <w:tcPr>
            <w:tcW w:w="8778" w:type="dxa"/>
          </w:tcPr>
          <w:p w:rsidR="00727FD8" w:rsidRPr="00727FD8" w:rsidRDefault="00727FD8" w:rsidP="00727FD8">
            <w:pPr>
              <w:jc w:val="both"/>
              <w:rPr>
                <w:sz w:val="18"/>
                <w:szCs w:val="19"/>
              </w:rPr>
            </w:pPr>
            <w:r w:rsidRPr="00727FD8">
              <w:rPr>
                <w:sz w:val="18"/>
                <w:szCs w:val="19"/>
              </w:rPr>
              <w:t>E 1414 ASETİLLENDİRİLMİŞ DİNİŞASTA FOSFAT</w:t>
            </w:r>
          </w:p>
        </w:tc>
      </w:tr>
      <w:tr w:rsidR="00727FD8" w:rsidRPr="00727FD8" w:rsidTr="007D09C9">
        <w:tc>
          <w:tcPr>
            <w:tcW w:w="8778" w:type="dxa"/>
          </w:tcPr>
          <w:p w:rsidR="00727FD8" w:rsidRPr="00727FD8" w:rsidRDefault="00727FD8" w:rsidP="00727FD8">
            <w:pPr>
              <w:tabs>
                <w:tab w:val="left" w:pos="2835"/>
              </w:tabs>
              <w:jc w:val="both"/>
              <w:rPr>
                <w:sz w:val="18"/>
                <w:szCs w:val="19"/>
              </w:rPr>
            </w:pPr>
            <w:r w:rsidRPr="00727FD8">
              <w:rPr>
                <w:sz w:val="18"/>
                <w:szCs w:val="19"/>
              </w:rPr>
              <w:t xml:space="preserve">E 1420 ASETİLLENDİRİLMİŞ NİŞASTA </w:t>
            </w:r>
          </w:p>
        </w:tc>
      </w:tr>
      <w:tr w:rsidR="00727FD8" w:rsidRPr="00727FD8" w:rsidTr="007D09C9">
        <w:tc>
          <w:tcPr>
            <w:tcW w:w="8778" w:type="dxa"/>
          </w:tcPr>
          <w:p w:rsidR="00727FD8" w:rsidRPr="00727FD8" w:rsidRDefault="00727FD8" w:rsidP="00727FD8">
            <w:pPr>
              <w:jc w:val="both"/>
              <w:rPr>
                <w:sz w:val="18"/>
                <w:szCs w:val="19"/>
              </w:rPr>
            </w:pPr>
            <w:r w:rsidRPr="00727FD8">
              <w:rPr>
                <w:sz w:val="18"/>
                <w:szCs w:val="19"/>
              </w:rPr>
              <w:t>E 1422 ASETİLLENDİRİLMİŞ DİNİŞASTA ADİPAT</w:t>
            </w:r>
          </w:p>
        </w:tc>
      </w:tr>
      <w:tr w:rsidR="00727FD8" w:rsidRPr="00727FD8" w:rsidTr="007D09C9">
        <w:tc>
          <w:tcPr>
            <w:tcW w:w="8778" w:type="dxa"/>
          </w:tcPr>
          <w:p w:rsidR="00727FD8" w:rsidRPr="00727FD8" w:rsidRDefault="00727FD8" w:rsidP="00727FD8">
            <w:pPr>
              <w:rPr>
                <w:bCs/>
                <w:color w:val="000000"/>
                <w:sz w:val="18"/>
                <w:szCs w:val="19"/>
              </w:rPr>
            </w:pPr>
            <w:r w:rsidRPr="00727FD8">
              <w:rPr>
                <w:sz w:val="18"/>
                <w:szCs w:val="19"/>
              </w:rPr>
              <w:t>E 1440 HİDROKSİ PROPİL NİŞASTA</w:t>
            </w:r>
          </w:p>
        </w:tc>
      </w:tr>
      <w:tr w:rsidR="00727FD8" w:rsidRPr="00727FD8" w:rsidTr="007D09C9">
        <w:tc>
          <w:tcPr>
            <w:tcW w:w="8778" w:type="dxa"/>
          </w:tcPr>
          <w:p w:rsidR="00727FD8" w:rsidRPr="00727FD8" w:rsidRDefault="00727FD8" w:rsidP="00727FD8">
            <w:pPr>
              <w:jc w:val="both"/>
              <w:rPr>
                <w:sz w:val="18"/>
                <w:szCs w:val="19"/>
              </w:rPr>
            </w:pPr>
            <w:r w:rsidRPr="00727FD8">
              <w:rPr>
                <w:sz w:val="18"/>
                <w:szCs w:val="19"/>
              </w:rPr>
              <w:t>E 1442 HİDROKSİ PROPİL DİNİŞASTA FOSFAT</w:t>
            </w:r>
          </w:p>
        </w:tc>
      </w:tr>
      <w:tr w:rsidR="00727FD8" w:rsidRPr="00727FD8" w:rsidTr="007D09C9">
        <w:tc>
          <w:tcPr>
            <w:tcW w:w="8778" w:type="dxa"/>
          </w:tcPr>
          <w:p w:rsidR="00727FD8" w:rsidRPr="00727FD8" w:rsidRDefault="00727FD8" w:rsidP="00727FD8">
            <w:pPr>
              <w:jc w:val="both"/>
              <w:rPr>
                <w:sz w:val="18"/>
                <w:szCs w:val="19"/>
              </w:rPr>
            </w:pPr>
            <w:r w:rsidRPr="00727FD8">
              <w:rPr>
                <w:sz w:val="18"/>
                <w:szCs w:val="19"/>
              </w:rPr>
              <w:t>E 1450 NİŞASTA SODYUM OKTENİL SÜKSİNAT</w:t>
            </w:r>
          </w:p>
        </w:tc>
      </w:tr>
      <w:tr w:rsidR="00727FD8" w:rsidRPr="00727FD8" w:rsidTr="007D09C9">
        <w:tc>
          <w:tcPr>
            <w:tcW w:w="8778" w:type="dxa"/>
          </w:tcPr>
          <w:p w:rsidR="00727FD8" w:rsidRPr="00727FD8" w:rsidRDefault="00727FD8" w:rsidP="00727FD8">
            <w:pPr>
              <w:tabs>
                <w:tab w:val="left" w:pos="709"/>
              </w:tabs>
              <w:jc w:val="both"/>
              <w:rPr>
                <w:sz w:val="18"/>
                <w:szCs w:val="19"/>
              </w:rPr>
            </w:pPr>
            <w:r w:rsidRPr="00727FD8">
              <w:rPr>
                <w:sz w:val="18"/>
                <w:szCs w:val="19"/>
              </w:rPr>
              <w:t>E 1451 ASETİLLENDİRİLMİŞ OKSİTLENMİŞ NİŞASTA</w:t>
            </w:r>
          </w:p>
        </w:tc>
      </w:tr>
      <w:tr w:rsidR="00727FD8" w:rsidRPr="00727FD8" w:rsidTr="007D09C9">
        <w:tc>
          <w:tcPr>
            <w:tcW w:w="8778" w:type="dxa"/>
          </w:tcPr>
          <w:p w:rsidR="00727FD8" w:rsidRPr="00727FD8" w:rsidRDefault="00727FD8" w:rsidP="00727FD8">
            <w:pPr>
              <w:jc w:val="both"/>
              <w:rPr>
                <w:sz w:val="18"/>
                <w:szCs w:val="19"/>
              </w:rPr>
            </w:pPr>
            <w:r w:rsidRPr="00727FD8">
              <w:rPr>
                <w:sz w:val="18"/>
                <w:szCs w:val="19"/>
              </w:rPr>
              <w:t xml:space="preserve">E 1452 NİŞASTA ALÜMİNYUM OKTENİL SÜKSİNAT </w:t>
            </w:r>
          </w:p>
        </w:tc>
      </w:tr>
      <w:tr w:rsidR="00727FD8" w:rsidRPr="00727FD8" w:rsidTr="007D09C9">
        <w:tc>
          <w:tcPr>
            <w:tcW w:w="8778" w:type="dxa"/>
          </w:tcPr>
          <w:p w:rsidR="00727FD8" w:rsidRPr="00727FD8" w:rsidRDefault="00727FD8" w:rsidP="00727FD8">
            <w:pPr>
              <w:jc w:val="both"/>
              <w:rPr>
                <w:sz w:val="18"/>
                <w:szCs w:val="19"/>
                <w:lang w:val="de-DE"/>
              </w:rPr>
            </w:pPr>
            <w:r w:rsidRPr="00727FD8">
              <w:rPr>
                <w:sz w:val="18"/>
                <w:szCs w:val="19"/>
                <w:lang w:val="de-DE"/>
              </w:rPr>
              <w:t>E 1505 TRİETİL SİTRAT</w:t>
            </w:r>
          </w:p>
        </w:tc>
      </w:tr>
      <w:tr w:rsidR="00727FD8" w:rsidRPr="00727FD8" w:rsidTr="007D09C9">
        <w:tc>
          <w:tcPr>
            <w:tcW w:w="8778" w:type="dxa"/>
          </w:tcPr>
          <w:p w:rsidR="00727FD8" w:rsidRPr="00727FD8" w:rsidRDefault="00727FD8" w:rsidP="00727FD8">
            <w:pPr>
              <w:jc w:val="both"/>
              <w:rPr>
                <w:sz w:val="18"/>
                <w:szCs w:val="19"/>
                <w:lang w:val="de-DE"/>
              </w:rPr>
            </w:pPr>
            <w:r w:rsidRPr="00727FD8">
              <w:rPr>
                <w:sz w:val="18"/>
                <w:szCs w:val="19"/>
                <w:lang w:val="de-DE"/>
              </w:rPr>
              <w:t>E 1517 GLİSERİL DİASETAT</w:t>
            </w:r>
          </w:p>
        </w:tc>
      </w:tr>
      <w:tr w:rsidR="00727FD8" w:rsidRPr="00727FD8" w:rsidTr="007D09C9">
        <w:tc>
          <w:tcPr>
            <w:tcW w:w="8778" w:type="dxa"/>
          </w:tcPr>
          <w:p w:rsidR="00727FD8" w:rsidRPr="00727FD8" w:rsidRDefault="00727FD8" w:rsidP="00727FD8">
            <w:pPr>
              <w:jc w:val="both"/>
              <w:rPr>
                <w:sz w:val="18"/>
                <w:szCs w:val="19"/>
                <w:lang w:val="de-DE"/>
              </w:rPr>
            </w:pPr>
            <w:r w:rsidRPr="00727FD8">
              <w:rPr>
                <w:sz w:val="18"/>
                <w:szCs w:val="19"/>
                <w:lang w:val="de-DE"/>
              </w:rPr>
              <w:t>E 1518 GLİSERİL TRİASETAT</w:t>
            </w:r>
          </w:p>
        </w:tc>
      </w:tr>
      <w:tr w:rsidR="00727FD8" w:rsidRPr="00727FD8" w:rsidTr="007D09C9">
        <w:tc>
          <w:tcPr>
            <w:tcW w:w="8778" w:type="dxa"/>
          </w:tcPr>
          <w:p w:rsidR="00727FD8" w:rsidRPr="00727FD8" w:rsidRDefault="00727FD8" w:rsidP="00727FD8">
            <w:pPr>
              <w:jc w:val="both"/>
              <w:rPr>
                <w:sz w:val="18"/>
                <w:szCs w:val="19"/>
                <w:lang w:val="de-DE"/>
              </w:rPr>
            </w:pPr>
            <w:r w:rsidRPr="00727FD8">
              <w:rPr>
                <w:sz w:val="18"/>
                <w:szCs w:val="19"/>
                <w:lang w:val="de-DE"/>
              </w:rPr>
              <w:t>E 1519 BENZİL ALKOL</w:t>
            </w:r>
          </w:p>
        </w:tc>
      </w:tr>
      <w:tr w:rsidR="00727FD8" w:rsidRPr="00727FD8" w:rsidTr="007D09C9">
        <w:tc>
          <w:tcPr>
            <w:tcW w:w="8778" w:type="dxa"/>
          </w:tcPr>
          <w:p w:rsidR="00727FD8" w:rsidRPr="00727FD8" w:rsidRDefault="00727FD8" w:rsidP="00727FD8">
            <w:pPr>
              <w:jc w:val="both"/>
              <w:rPr>
                <w:sz w:val="18"/>
                <w:szCs w:val="19"/>
                <w:lang w:val="de-DE"/>
              </w:rPr>
            </w:pPr>
            <w:r w:rsidRPr="00727FD8">
              <w:rPr>
                <w:sz w:val="18"/>
                <w:szCs w:val="19"/>
                <w:lang w:val="de-DE"/>
              </w:rPr>
              <w:t>E 1520 PROPAN-1,2-DİOL</w:t>
            </w:r>
          </w:p>
        </w:tc>
      </w:tr>
      <w:tr w:rsidR="00727FD8" w:rsidRPr="00727FD8" w:rsidTr="007D09C9">
        <w:tc>
          <w:tcPr>
            <w:tcW w:w="8778" w:type="dxa"/>
          </w:tcPr>
          <w:p w:rsidR="00727FD8" w:rsidRPr="00727FD8" w:rsidRDefault="00727FD8" w:rsidP="00727FD8">
            <w:pPr>
              <w:ind w:left="2832" w:hanging="2832"/>
              <w:jc w:val="both"/>
              <w:rPr>
                <w:sz w:val="18"/>
                <w:szCs w:val="19"/>
                <w:lang w:val="en-US"/>
              </w:rPr>
            </w:pPr>
            <w:r w:rsidRPr="00727FD8">
              <w:rPr>
                <w:sz w:val="18"/>
                <w:szCs w:val="19"/>
                <w:lang w:val="en-US"/>
              </w:rPr>
              <w:t>E 1521 POLİETİLEN GLİKOL</w:t>
            </w:r>
          </w:p>
        </w:tc>
      </w:tr>
    </w:tbl>
    <w:p w:rsidR="004D7A39" w:rsidRPr="00E3203C" w:rsidRDefault="004D7A39" w:rsidP="00727FD8">
      <w:pPr>
        <w:rPr>
          <w:b/>
          <w:bCs/>
          <w:color w:val="000000"/>
          <w:sz w:val="19"/>
          <w:szCs w:val="19"/>
        </w:rPr>
      </w:pPr>
    </w:p>
    <w:p w:rsidR="004D7A39" w:rsidRDefault="004D7A39" w:rsidP="00815038">
      <w:pPr>
        <w:jc w:val="center"/>
        <w:rPr>
          <w:b/>
          <w:bCs/>
          <w:color w:val="000000"/>
          <w:sz w:val="19"/>
          <w:szCs w:val="19"/>
        </w:rPr>
      </w:pPr>
    </w:p>
    <w:p w:rsidR="009F3C1A" w:rsidRDefault="009F3C1A" w:rsidP="00815038">
      <w:pPr>
        <w:jc w:val="center"/>
        <w:rPr>
          <w:b/>
          <w:bCs/>
          <w:color w:val="000000"/>
          <w:sz w:val="19"/>
          <w:szCs w:val="19"/>
        </w:rPr>
      </w:pPr>
    </w:p>
    <w:p w:rsidR="009F3C1A" w:rsidRDefault="009F3C1A" w:rsidP="00815038">
      <w:pPr>
        <w:jc w:val="center"/>
        <w:rPr>
          <w:b/>
          <w:bCs/>
          <w:color w:val="000000"/>
          <w:sz w:val="19"/>
          <w:szCs w:val="19"/>
        </w:rPr>
      </w:pPr>
    </w:p>
    <w:p w:rsidR="009F3C1A" w:rsidRDefault="009F3C1A" w:rsidP="00815038">
      <w:pPr>
        <w:jc w:val="center"/>
        <w:rPr>
          <w:b/>
          <w:bCs/>
          <w:color w:val="000000"/>
          <w:sz w:val="19"/>
          <w:szCs w:val="19"/>
        </w:rPr>
      </w:pPr>
    </w:p>
    <w:p w:rsidR="009F3C1A" w:rsidRDefault="009F3C1A" w:rsidP="00815038">
      <w:pPr>
        <w:jc w:val="center"/>
        <w:rPr>
          <w:b/>
          <w:bCs/>
          <w:color w:val="000000"/>
          <w:sz w:val="19"/>
          <w:szCs w:val="19"/>
        </w:rPr>
      </w:pPr>
    </w:p>
    <w:p w:rsidR="009F3C1A" w:rsidRDefault="009F3C1A" w:rsidP="00815038">
      <w:pPr>
        <w:jc w:val="center"/>
        <w:rPr>
          <w:b/>
          <w:bCs/>
          <w:color w:val="000000"/>
          <w:sz w:val="19"/>
          <w:szCs w:val="19"/>
        </w:rPr>
      </w:pPr>
    </w:p>
    <w:p w:rsidR="009F3C1A" w:rsidRDefault="009F3C1A" w:rsidP="00815038">
      <w:pPr>
        <w:jc w:val="center"/>
        <w:rPr>
          <w:b/>
          <w:bCs/>
          <w:color w:val="000000"/>
          <w:sz w:val="19"/>
          <w:szCs w:val="19"/>
        </w:rPr>
      </w:pPr>
    </w:p>
    <w:p w:rsidR="009F3C1A" w:rsidRDefault="009F3C1A" w:rsidP="00815038">
      <w:pPr>
        <w:jc w:val="center"/>
        <w:rPr>
          <w:b/>
          <w:bCs/>
          <w:color w:val="000000"/>
          <w:sz w:val="19"/>
          <w:szCs w:val="19"/>
        </w:rPr>
      </w:pPr>
    </w:p>
    <w:p w:rsidR="009F3C1A" w:rsidRDefault="009F3C1A" w:rsidP="00815038">
      <w:pPr>
        <w:jc w:val="center"/>
        <w:rPr>
          <w:b/>
          <w:bCs/>
          <w:color w:val="000000"/>
          <w:sz w:val="19"/>
          <w:szCs w:val="19"/>
        </w:rPr>
      </w:pPr>
    </w:p>
    <w:p w:rsidR="009F3C1A" w:rsidRDefault="009F3C1A" w:rsidP="00815038">
      <w:pPr>
        <w:jc w:val="center"/>
        <w:rPr>
          <w:b/>
          <w:bCs/>
          <w:color w:val="000000"/>
          <w:sz w:val="19"/>
          <w:szCs w:val="19"/>
        </w:rPr>
      </w:pPr>
    </w:p>
    <w:p w:rsidR="009F3C1A" w:rsidRDefault="009F3C1A" w:rsidP="00815038">
      <w:pPr>
        <w:jc w:val="center"/>
        <w:rPr>
          <w:b/>
          <w:bCs/>
          <w:color w:val="000000"/>
          <w:sz w:val="19"/>
          <w:szCs w:val="19"/>
        </w:rPr>
      </w:pPr>
    </w:p>
    <w:p w:rsidR="009F3C1A" w:rsidRDefault="009F3C1A" w:rsidP="00815038">
      <w:pPr>
        <w:jc w:val="center"/>
        <w:rPr>
          <w:b/>
          <w:bCs/>
          <w:color w:val="000000"/>
          <w:sz w:val="19"/>
          <w:szCs w:val="19"/>
        </w:rPr>
      </w:pPr>
    </w:p>
    <w:p w:rsidR="009F3C1A" w:rsidRDefault="009F3C1A" w:rsidP="00815038">
      <w:pPr>
        <w:jc w:val="center"/>
        <w:rPr>
          <w:b/>
          <w:bCs/>
          <w:color w:val="000000"/>
          <w:sz w:val="19"/>
          <w:szCs w:val="19"/>
        </w:rPr>
      </w:pPr>
    </w:p>
    <w:p w:rsidR="009F3C1A" w:rsidRDefault="009F3C1A" w:rsidP="00815038">
      <w:pPr>
        <w:jc w:val="center"/>
        <w:rPr>
          <w:b/>
          <w:bCs/>
          <w:color w:val="000000"/>
          <w:sz w:val="19"/>
          <w:szCs w:val="19"/>
        </w:rPr>
      </w:pPr>
    </w:p>
    <w:p w:rsidR="009F3C1A" w:rsidRDefault="009F3C1A" w:rsidP="003C0A43">
      <w:pPr>
        <w:rPr>
          <w:b/>
          <w:bCs/>
          <w:color w:val="000000"/>
          <w:sz w:val="19"/>
          <w:szCs w:val="19"/>
        </w:rPr>
      </w:pPr>
    </w:p>
    <w:p w:rsidR="007C41E9" w:rsidRDefault="007C41E9" w:rsidP="007C41E9">
      <w:pPr>
        <w:rPr>
          <w:b/>
          <w:bCs/>
          <w:color w:val="000000"/>
          <w:sz w:val="19"/>
          <w:szCs w:val="19"/>
        </w:rPr>
      </w:pPr>
    </w:p>
    <w:p w:rsidR="001922E4" w:rsidRPr="00E3203C" w:rsidRDefault="005035C2" w:rsidP="001922E4">
      <w:pPr>
        <w:jc w:val="right"/>
        <w:rPr>
          <w:b/>
          <w:bCs/>
          <w:color w:val="000000"/>
          <w:sz w:val="19"/>
          <w:szCs w:val="19"/>
        </w:rPr>
      </w:pPr>
      <w:r>
        <w:rPr>
          <w:b/>
          <w:bCs/>
          <w:color w:val="000000"/>
          <w:sz w:val="19"/>
          <w:szCs w:val="19"/>
        </w:rPr>
        <w:lastRenderedPageBreak/>
        <w:t>EK-2</w:t>
      </w:r>
      <w:r w:rsidR="001922E4">
        <w:rPr>
          <w:b/>
          <w:bCs/>
          <w:color w:val="000000"/>
          <w:sz w:val="19"/>
          <w:szCs w:val="19"/>
        </w:rPr>
        <w:t xml:space="preserve"> </w:t>
      </w:r>
    </w:p>
    <w:p w:rsidR="005035C2" w:rsidRDefault="005035C2" w:rsidP="00815038">
      <w:pPr>
        <w:jc w:val="center"/>
        <w:rPr>
          <w:b/>
          <w:bCs/>
          <w:color w:val="000000"/>
          <w:sz w:val="19"/>
          <w:szCs w:val="19"/>
        </w:rPr>
      </w:pPr>
    </w:p>
    <w:p w:rsidR="004D7A39" w:rsidRPr="00E3203C" w:rsidRDefault="004D7A39" w:rsidP="00815038">
      <w:pPr>
        <w:jc w:val="center"/>
        <w:rPr>
          <w:b/>
          <w:bCs/>
          <w:color w:val="000000"/>
          <w:sz w:val="19"/>
          <w:szCs w:val="19"/>
        </w:rPr>
      </w:pPr>
      <w:r w:rsidRPr="00E3203C">
        <w:rPr>
          <w:b/>
          <w:bCs/>
          <w:color w:val="000000"/>
          <w:sz w:val="19"/>
          <w:szCs w:val="19"/>
        </w:rPr>
        <w:t>GIDA KATKI MADDELERİNİN SPESİFİKASYONLARI</w:t>
      </w:r>
    </w:p>
    <w:p w:rsidR="00450147" w:rsidRPr="00E3203C" w:rsidRDefault="00450147" w:rsidP="00815038">
      <w:pPr>
        <w:jc w:val="center"/>
        <w:rPr>
          <w:b/>
          <w:bCs/>
          <w:color w:val="000000"/>
          <w:sz w:val="19"/>
          <w:szCs w:val="19"/>
        </w:rPr>
      </w:pPr>
    </w:p>
    <w:p w:rsidR="008123B2" w:rsidRPr="008123B2" w:rsidRDefault="008123B2" w:rsidP="008123B2">
      <w:pPr>
        <w:pStyle w:val="metin"/>
        <w:tabs>
          <w:tab w:val="left" w:pos="567"/>
        </w:tabs>
        <w:spacing w:before="0" w:beforeAutospacing="0" w:after="0" w:afterAutospacing="0" w:line="240" w:lineRule="atLeast"/>
        <w:jc w:val="both"/>
        <w:rPr>
          <w:color w:val="000000" w:themeColor="text1"/>
          <w:sz w:val="19"/>
          <w:szCs w:val="19"/>
        </w:rPr>
      </w:pPr>
      <w:r w:rsidRPr="008123B2">
        <w:rPr>
          <w:b/>
          <w:color w:val="000000" w:themeColor="text1"/>
          <w:sz w:val="19"/>
          <w:szCs w:val="19"/>
        </w:rPr>
        <w:t xml:space="preserve">Not: </w:t>
      </w:r>
      <w:r w:rsidRPr="008123B2">
        <w:rPr>
          <w:color w:val="000000" w:themeColor="text1"/>
          <w:sz w:val="19"/>
          <w:szCs w:val="19"/>
        </w:rPr>
        <w:t>Etilen oksit, gıda katkı maddelerinde sterilizasyon amacıyla kullanılmaz.</w:t>
      </w:r>
    </w:p>
    <w:p w:rsidR="008123B2" w:rsidRPr="008123B2" w:rsidRDefault="008123B2" w:rsidP="008123B2">
      <w:pPr>
        <w:pStyle w:val="metin"/>
        <w:tabs>
          <w:tab w:val="left" w:pos="567"/>
        </w:tabs>
        <w:spacing w:before="0" w:beforeAutospacing="0" w:after="0" w:afterAutospacing="0" w:line="240" w:lineRule="atLeast"/>
        <w:jc w:val="both"/>
        <w:rPr>
          <w:color w:val="000000" w:themeColor="text1"/>
          <w:sz w:val="19"/>
          <w:szCs w:val="19"/>
        </w:rPr>
      </w:pPr>
    </w:p>
    <w:p w:rsidR="008123B2" w:rsidRPr="008123B2" w:rsidRDefault="008123B2" w:rsidP="008123B2">
      <w:pPr>
        <w:pStyle w:val="metin"/>
        <w:tabs>
          <w:tab w:val="left" w:pos="567"/>
        </w:tabs>
        <w:spacing w:before="0" w:beforeAutospacing="0" w:after="0" w:afterAutospacing="0" w:line="240" w:lineRule="atLeast"/>
        <w:jc w:val="both"/>
        <w:rPr>
          <w:color w:val="000000" w:themeColor="text1"/>
          <w:sz w:val="19"/>
          <w:szCs w:val="19"/>
        </w:rPr>
      </w:pPr>
      <w:r w:rsidRPr="008123B2">
        <w:rPr>
          <w:color w:val="000000" w:themeColor="text1"/>
          <w:sz w:val="19"/>
          <w:szCs w:val="19"/>
        </w:rPr>
        <w:t>Gıda katkı maddeleri karışımları dâhil olmak üzere Türk Gıda Kodeksi Gıda Katkı Maddeleri Yönetmeliğinin EK-II ve EK-III’ünde belirtilen gıda katkı maddelerinde, kökeni ne olursa olsun, etilen oksidin (Etilen oksit(*) olarak açıklanan etilen oksit ve 2-kloro-etanol toplamı) 0,1 mg/kg’ın üzerinde kalıntısı bulunmamalıdır.</w:t>
      </w:r>
    </w:p>
    <w:p w:rsidR="008123B2" w:rsidRPr="008123B2" w:rsidRDefault="008123B2" w:rsidP="008123B2">
      <w:pPr>
        <w:pStyle w:val="metin"/>
        <w:tabs>
          <w:tab w:val="left" w:pos="567"/>
        </w:tabs>
        <w:spacing w:before="0" w:beforeAutospacing="0" w:after="0" w:afterAutospacing="0" w:line="240" w:lineRule="atLeast"/>
        <w:jc w:val="both"/>
        <w:rPr>
          <w:color w:val="000000" w:themeColor="text1"/>
          <w:sz w:val="19"/>
          <w:szCs w:val="19"/>
        </w:rPr>
      </w:pPr>
      <w:r w:rsidRPr="008123B2">
        <w:rPr>
          <w:color w:val="000000" w:themeColor="text1"/>
          <w:sz w:val="19"/>
          <w:szCs w:val="19"/>
        </w:rPr>
        <w:t>(*)Etil</w:t>
      </w:r>
      <w:r>
        <w:rPr>
          <w:color w:val="000000" w:themeColor="text1"/>
          <w:sz w:val="19"/>
          <w:szCs w:val="19"/>
        </w:rPr>
        <w:t>en oksit + 0,55 * 2-kloroetanol</w:t>
      </w:r>
    </w:p>
    <w:p w:rsidR="00A071EF" w:rsidRPr="00E3203C" w:rsidRDefault="00A071EF" w:rsidP="00815038">
      <w:pPr>
        <w:widowControl w:val="0"/>
        <w:autoSpaceDE w:val="0"/>
        <w:autoSpaceDN w:val="0"/>
        <w:adjustRightInd w:val="0"/>
        <w:rPr>
          <w:color w:val="000000"/>
          <w:sz w:val="19"/>
          <w:szCs w:val="19"/>
        </w:rPr>
      </w:pPr>
    </w:p>
    <w:p w:rsidR="007C41E9" w:rsidRDefault="007C41E9" w:rsidP="00815038">
      <w:pPr>
        <w:widowControl w:val="0"/>
        <w:autoSpaceDE w:val="0"/>
        <w:autoSpaceDN w:val="0"/>
        <w:adjustRightInd w:val="0"/>
        <w:rPr>
          <w:b/>
          <w:bCs/>
          <w:sz w:val="19"/>
          <w:szCs w:val="19"/>
          <w:u w:val="single"/>
        </w:rPr>
      </w:pPr>
    </w:p>
    <w:p w:rsidR="00AA1101" w:rsidRPr="00E3203C" w:rsidRDefault="006C1705" w:rsidP="00815038">
      <w:pPr>
        <w:widowControl w:val="0"/>
        <w:autoSpaceDE w:val="0"/>
        <w:autoSpaceDN w:val="0"/>
        <w:adjustRightInd w:val="0"/>
        <w:rPr>
          <w:bCs/>
          <w:sz w:val="19"/>
          <w:szCs w:val="19"/>
        </w:rPr>
      </w:pPr>
      <w:r w:rsidRPr="00E3203C">
        <w:rPr>
          <w:b/>
          <w:bCs/>
          <w:sz w:val="19"/>
          <w:szCs w:val="19"/>
          <w:u w:val="single"/>
        </w:rPr>
        <w:t>ALÜMİNYUM LAKLAR</w:t>
      </w:r>
      <w:r w:rsidRPr="00E3203C">
        <w:rPr>
          <w:b/>
          <w:bCs/>
          <w:sz w:val="19"/>
          <w:szCs w:val="19"/>
        </w:rPr>
        <w:t xml:space="preserve"> </w:t>
      </w:r>
      <w:r w:rsidRPr="00E3203C">
        <w:rPr>
          <w:bCs/>
          <w:sz w:val="19"/>
          <w:szCs w:val="19"/>
        </w:rPr>
        <w:t>(</w:t>
      </w:r>
      <w:r w:rsidR="00C056DE" w:rsidRPr="00E3203C">
        <w:rPr>
          <w:bCs/>
          <w:sz w:val="19"/>
          <w:szCs w:val="19"/>
        </w:rPr>
        <w:t>Sade</w:t>
      </w:r>
      <w:r w:rsidR="005E3586" w:rsidRPr="00E3203C">
        <w:rPr>
          <w:bCs/>
          <w:sz w:val="19"/>
          <w:szCs w:val="19"/>
        </w:rPr>
        <w:t>ce açık bir şekilde ifade edildiğinde</w:t>
      </w:r>
      <w:r w:rsidR="004D7A39" w:rsidRPr="00E3203C">
        <w:rPr>
          <w:bCs/>
          <w:sz w:val="19"/>
          <w:szCs w:val="19"/>
        </w:rPr>
        <w:t xml:space="preserve"> </w:t>
      </w:r>
      <w:r w:rsidR="00C87B4B" w:rsidRPr="00E3203C">
        <w:rPr>
          <w:bCs/>
          <w:sz w:val="19"/>
          <w:szCs w:val="19"/>
        </w:rPr>
        <w:t>r</w:t>
      </w:r>
      <w:r w:rsidR="00C056DE" w:rsidRPr="00E3203C">
        <w:rPr>
          <w:bCs/>
          <w:sz w:val="19"/>
          <w:szCs w:val="19"/>
        </w:rPr>
        <w:t xml:space="preserve">enklendiricilerde </w:t>
      </w:r>
      <w:r w:rsidRPr="00E3203C">
        <w:rPr>
          <w:bCs/>
          <w:sz w:val="19"/>
          <w:szCs w:val="19"/>
        </w:rPr>
        <w:t>kullanılır)</w:t>
      </w:r>
    </w:p>
    <w:p w:rsidR="008915EB" w:rsidRPr="00E3203C" w:rsidRDefault="008915EB" w:rsidP="00815038">
      <w:pPr>
        <w:widowControl w:val="0"/>
        <w:autoSpaceDE w:val="0"/>
        <w:autoSpaceDN w:val="0"/>
        <w:adjustRightInd w:val="0"/>
        <w:rPr>
          <w:sz w:val="19"/>
          <w:szCs w:val="19"/>
        </w:rPr>
      </w:pPr>
    </w:p>
    <w:p w:rsidR="00AA1101" w:rsidRPr="00E3203C" w:rsidRDefault="00AA1101" w:rsidP="00815038">
      <w:pPr>
        <w:ind w:left="2835" w:hanging="2835"/>
        <w:jc w:val="both"/>
        <w:rPr>
          <w:color w:val="000000"/>
          <w:sz w:val="19"/>
          <w:szCs w:val="19"/>
        </w:rPr>
      </w:pPr>
      <w:r w:rsidRPr="00E3203C">
        <w:rPr>
          <w:b/>
          <w:bCs/>
          <w:color w:val="000000"/>
          <w:sz w:val="19"/>
          <w:szCs w:val="19"/>
          <w:u w:val="single"/>
        </w:rPr>
        <w:t>Tanım:</w:t>
      </w:r>
      <w:r w:rsidRPr="00E3203C">
        <w:rPr>
          <w:b/>
          <w:bCs/>
          <w:color w:val="000000"/>
          <w:sz w:val="19"/>
          <w:szCs w:val="19"/>
        </w:rPr>
        <w:t xml:space="preserve"> </w:t>
      </w:r>
      <w:r w:rsidR="00A071EF" w:rsidRPr="00E3203C">
        <w:rPr>
          <w:b/>
          <w:bCs/>
          <w:color w:val="000000"/>
          <w:sz w:val="19"/>
          <w:szCs w:val="19"/>
        </w:rPr>
        <w:tab/>
      </w:r>
      <w:r w:rsidRPr="00E3203C">
        <w:rPr>
          <w:color w:val="000000"/>
          <w:sz w:val="19"/>
          <w:szCs w:val="19"/>
        </w:rPr>
        <w:t xml:space="preserve">Alüminyum </w:t>
      </w:r>
      <w:r w:rsidR="00C056DE" w:rsidRPr="00E3203C">
        <w:rPr>
          <w:color w:val="000000"/>
          <w:sz w:val="19"/>
          <w:szCs w:val="19"/>
        </w:rPr>
        <w:t>laklar</w:t>
      </w:r>
      <w:r w:rsidRPr="00E3203C">
        <w:rPr>
          <w:color w:val="000000"/>
          <w:sz w:val="19"/>
          <w:szCs w:val="19"/>
        </w:rPr>
        <w:t>, uygun spesifikasyon mon</w:t>
      </w:r>
      <w:r w:rsidR="003A6F9D">
        <w:rPr>
          <w:color w:val="000000"/>
          <w:sz w:val="19"/>
          <w:szCs w:val="19"/>
        </w:rPr>
        <w:t xml:space="preserve">ografilerinde belirtilen saflık </w:t>
      </w:r>
      <w:r w:rsidRPr="00E3203C">
        <w:rPr>
          <w:color w:val="000000"/>
          <w:sz w:val="19"/>
          <w:szCs w:val="19"/>
        </w:rPr>
        <w:t xml:space="preserve">kriterlerine uyan </w:t>
      </w:r>
      <w:r w:rsidR="00C056DE" w:rsidRPr="00E3203C">
        <w:rPr>
          <w:color w:val="000000"/>
          <w:sz w:val="19"/>
          <w:szCs w:val="19"/>
        </w:rPr>
        <w:t>renklendiricilerin</w:t>
      </w:r>
      <w:r w:rsidRPr="00E3203C">
        <w:rPr>
          <w:color w:val="000000"/>
          <w:sz w:val="19"/>
          <w:szCs w:val="19"/>
        </w:rPr>
        <w:t xml:space="preserve">, sulu ortamlarda </w:t>
      </w:r>
      <w:r w:rsidR="00D13B8C">
        <w:rPr>
          <w:sz w:val="19"/>
          <w:szCs w:val="19"/>
        </w:rPr>
        <w:t>a</w:t>
      </w:r>
      <w:r w:rsidR="00D13B8C" w:rsidRPr="00E3203C">
        <w:rPr>
          <w:sz w:val="19"/>
          <w:szCs w:val="19"/>
        </w:rPr>
        <w:t>lumina</w:t>
      </w:r>
      <w:r w:rsidR="00D13B8C" w:rsidRPr="00E3203C">
        <w:rPr>
          <w:color w:val="000000"/>
          <w:sz w:val="19"/>
          <w:szCs w:val="19"/>
        </w:rPr>
        <w:t xml:space="preserve"> </w:t>
      </w:r>
      <w:r w:rsidRPr="00E3203C">
        <w:rPr>
          <w:color w:val="000000"/>
          <w:sz w:val="19"/>
          <w:szCs w:val="19"/>
        </w:rPr>
        <w:t xml:space="preserve">ile reaksiyona girmesi ile hazırlanır. </w:t>
      </w:r>
      <w:r w:rsidR="00D13B8C" w:rsidRPr="00E3203C">
        <w:rPr>
          <w:sz w:val="19"/>
          <w:szCs w:val="19"/>
        </w:rPr>
        <w:t>Alumina</w:t>
      </w:r>
      <w:r w:rsidR="00D13B8C" w:rsidRPr="00E3203C">
        <w:rPr>
          <w:color w:val="000000"/>
          <w:sz w:val="19"/>
          <w:szCs w:val="19"/>
        </w:rPr>
        <w:t xml:space="preserve"> </w:t>
      </w:r>
      <w:r w:rsidRPr="00E3203C">
        <w:rPr>
          <w:color w:val="000000"/>
          <w:sz w:val="19"/>
          <w:szCs w:val="19"/>
        </w:rPr>
        <w:t xml:space="preserve">genellikle, alüminyum sülfat ya da klorürün, sodyum ya da kalsiyum karbonat veya bikarbonat ya da amonyak ile reaksiyona girmesi ile elde edilen, taze hazırlanmış, kurutulmamış bir materyaldir. </w:t>
      </w:r>
      <w:r w:rsidR="00C056DE" w:rsidRPr="00E3203C">
        <w:rPr>
          <w:color w:val="000000"/>
          <w:sz w:val="19"/>
          <w:szCs w:val="19"/>
        </w:rPr>
        <w:t>Lak</w:t>
      </w:r>
      <w:r w:rsidRPr="00E3203C">
        <w:rPr>
          <w:color w:val="000000"/>
          <w:sz w:val="19"/>
          <w:szCs w:val="19"/>
        </w:rPr>
        <w:t xml:space="preserve"> oluşumunun hemen ardından ürün filtre edilir, suyla yıkanır ve kurutulur. Son üründe, reaksiyona girmemiş </w:t>
      </w:r>
      <w:r w:rsidR="00D13B8C">
        <w:rPr>
          <w:sz w:val="19"/>
          <w:szCs w:val="19"/>
        </w:rPr>
        <w:t>a</w:t>
      </w:r>
      <w:r w:rsidR="00D13B8C" w:rsidRPr="00E3203C">
        <w:rPr>
          <w:sz w:val="19"/>
          <w:szCs w:val="19"/>
        </w:rPr>
        <w:t>lumina</w:t>
      </w:r>
      <w:r w:rsidR="00D13B8C" w:rsidRPr="00E3203C">
        <w:rPr>
          <w:color w:val="000000"/>
          <w:sz w:val="19"/>
          <w:szCs w:val="19"/>
        </w:rPr>
        <w:t xml:space="preserve"> </w:t>
      </w:r>
      <w:r w:rsidR="00D13B8C">
        <w:rPr>
          <w:color w:val="000000"/>
          <w:sz w:val="19"/>
          <w:szCs w:val="19"/>
        </w:rPr>
        <w:t>da</w:t>
      </w:r>
      <w:r w:rsidRPr="00E3203C">
        <w:rPr>
          <w:color w:val="000000"/>
          <w:sz w:val="19"/>
          <w:szCs w:val="19"/>
        </w:rPr>
        <w:t xml:space="preserve"> bulunabilir. </w:t>
      </w:r>
    </w:p>
    <w:p w:rsidR="00DB022A" w:rsidRPr="00E3203C" w:rsidRDefault="00DB022A" w:rsidP="00815038">
      <w:pPr>
        <w:ind w:left="3540" w:hanging="3540"/>
        <w:jc w:val="both"/>
        <w:rPr>
          <w:color w:val="000000"/>
          <w:sz w:val="19"/>
          <w:szCs w:val="19"/>
        </w:rPr>
      </w:pPr>
    </w:p>
    <w:p w:rsidR="00A503E7" w:rsidRPr="00E3203C" w:rsidRDefault="00E01739" w:rsidP="00815038">
      <w:pPr>
        <w:ind w:firstLine="708"/>
        <w:jc w:val="both"/>
        <w:rPr>
          <w:b/>
          <w:color w:val="000000"/>
          <w:sz w:val="19"/>
          <w:szCs w:val="19"/>
        </w:rPr>
      </w:pPr>
      <w:r w:rsidRPr="00E3203C">
        <w:rPr>
          <w:b/>
          <w:color w:val="000000"/>
          <w:sz w:val="19"/>
          <w:szCs w:val="19"/>
        </w:rPr>
        <w:t>HCl’</w:t>
      </w:r>
      <w:r w:rsidR="00AA1101" w:rsidRPr="00E3203C">
        <w:rPr>
          <w:b/>
          <w:color w:val="000000"/>
          <w:sz w:val="19"/>
          <w:szCs w:val="19"/>
        </w:rPr>
        <w:t xml:space="preserve">de çözünmeyen </w:t>
      </w:r>
    </w:p>
    <w:p w:rsidR="00AA1101" w:rsidRPr="00E3203C" w:rsidRDefault="00AA1101" w:rsidP="00815038">
      <w:pPr>
        <w:ind w:firstLine="708"/>
        <w:jc w:val="both"/>
        <w:rPr>
          <w:color w:val="000000"/>
          <w:sz w:val="19"/>
          <w:szCs w:val="19"/>
        </w:rPr>
      </w:pPr>
      <w:r w:rsidRPr="00E3203C">
        <w:rPr>
          <w:b/>
          <w:color w:val="000000"/>
          <w:sz w:val="19"/>
          <w:szCs w:val="19"/>
        </w:rPr>
        <w:t>madde:</w:t>
      </w:r>
      <w:r w:rsidR="00A503E7" w:rsidRPr="00E3203C">
        <w:rPr>
          <w:b/>
          <w:color w:val="000000"/>
          <w:sz w:val="19"/>
          <w:szCs w:val="19"/>
        </w:rPr>
        <w:tab/>
      </w:r>
      <w:r w:rsidR="00A503E7" w:rsidRPr="00E3203C">
        <w:rPr>
          <w:b/>
          <w:color w:val="000000"/>
          <w:sz w:val="19"/>
          <w:szCs w:val="19"/>
        </w:rPr>
        <w:tab/>
      </w:r>
      <w:r w:rsidR="00A503E7" w:rsidRPr="00E3203C">
        <w:rPr>
          <w:b/>
          <w:color w:val="000000"/>
          <w:sz w:val="19"/>
          <w:szCs w:val="19"/>
        </w:rPr>
        <w:tab/>
      </w:r>
      <w:r w:rsidR="00856229" w:rsidRPr="00E3203C">
        <w:rPr>
          <w:color w:val="000000"/>
          <w:sz w:val="19"/>
          <w:szCs w:val="19"/>
        </w:rPr>
        <w:t>%0,</w:t>
      </w:r>
      <w:r w:rsidR="003A6F9D">
        <w:rPr>
          <w:color w:val="000000"/>
          <w:sz w:val="19"/>
          <w:szCs w:val="19"/>
        </w:rPr>
        <w:t>5’t</w:t>
      </w:r>
      <w:r w:rsidRPr="00E3203C">
        <w:rPr>
          <w:color w:val="000000"/>
          <w:sz w:val="19"/>
          <w:szCs w:val="19"/>
        </w:rPr>
        <w:t>en fazla olmamalıdır.</w:t>
      </w:r>
    </w:p>
    <w:p w:rsidR="00DB022A" w:rsidRPr="00E3203C" w:rsidRDefault="00DB022A" w:rsidP="00815038">
      <w:pPr>
        <w:ind w:firstLine="708"/>
        <w:jc w:val="both"/>
        <w:rPr>
          <w:color w:val="000000"/>
          <w:sz w:val="19"/>
          <w:szCs w:val="19"/>
        </w:rPr>
      </w:pPr>
    </w:p>
    <w:p w:rsidR="00A503E7" w:rsidRPr="00E3203C" w:rsidRDefault="00A071EF" w:rsidP="00815038">
      <w:pPr>
        <w:ind w:firstLine="708"/>
        <w:jc w:val="both"/>
        <w:rPr>
          <w:b/>
          <w:color w:val="000000"/>
          <w:sz w:val="19"/>
          <w:szCs w:val="19"/>
        </w:rPr>
      </w:pPr>
      <w:r w:rsidRPr="00E3203C">
        <w:rPr>
          <w:b/>
          <w:color w:val="000000"/>
          <w:sz w:val="19"/>
          <w:szCs w:val="19"/>
        </w:rPr>
        <w:t xml:space="preserve">NaOH’da çözünmeyen </w:t>
      </w:r>
    </w:p>
    <w:p w:rsidR="00A071EF" w:rsidRPr="00E3203C" w:rsidRDefault="00A071EF" w:rsidP="00815038">
      <w:pPr>
        <w:ind w:firstLine="708"/>
        <w:jc w:val="both"/>
        <w:rPr>
          <w:color w:val="000000"/>
          <w:sz w:val="19"/>
          <w:szCs w:val="19"/>
        </w:rPr>
      </w:pPr>
      <w:r w:rsidRPr="00E3203C">
        <w:rPr>
          <w:b/>
          <w:color w:val="000000"/>
          <w:sz w:val="19"/>
          <w:szCs w:val="19"/>
        </w:rPr>
        <w:t>madde:</w:t>
      </w:r>
      <w:r w:rsidRPr="00E3203C">
        <w:rPr>
          <w:color w:val="000000"/>
          <w:sz w:val="19"/>
          <w:szCs w:val="19"/>
        </w:rPr>
        <w:tab/>
      </w:r>
      <w:r w:rsidR="00A503E7" w:rsidRPr="00E3203C">
        <w:rPr>
          <w:color w:val="000000"/>
          <w:sz w:val="19"/>
          <w:szCs w:val="19"/>
        </w:rPr>
        <w:tab/>
      </w:r>
      <w:r w:rsidR="00A503E7" w:rsidRPr="00E3203C">
        <w:rPr>
          <w:color w:val="000000"/>
          <w:sz w:val="19"/>
          <w:szCs w:val="19"/>
        </w:rPr>
        <w:tab/>
      </w:r>
      <w:r w:rsidRPr="00E3203C">
        <w:rPr>
          <w:color w:val="000000"/>
          <w:sz w:val="19"/>
          <w:szCs w:val="19"/>
        </w:rPr>
        <w:t>S</w:t>
      </w:r>
      <w:r w:rsidR="00856229" w:rsidRPr="00E3203C">
        <w:rPr>
          <w:color w:val="000000"/>
          <w:sz w:val="19"/>
          <w:szCs w:val="19"/>
        </w:rPr>
        <w:t>adece E 127 Eritrosin için, %0,</w:t>
      </w:r>
      <w:r w:rsidR="00E01739" w:rsidRPr="00E3203C">
        <w:rPr>
          <w:color w:val="000000"/>
          <w:sz w:val="19"/>
          <w:szCs w:val="19"/>
        </w:rPr>
        <w:t>5’t</w:t>
      </w:r>
      <w:r w:rsidRPr="00E3203C">
        <w:rPr>
          <w:color w:val="000000"/>
          <w:sz w:val="19"/>
          <w:szCs w:val="19"/>
        </w:rPr>
        <w:t>en fazla olmamalıdır.</w:t>
      </w:r>
    </w:p>
    <w:p w:rsidR="00DB022A" w:rsidRPr="00E3203C" w:rsidRDefault="00DB022A" w:rsidP="00815038">
      <w:pPr>
        <w:ind w:firstLine="708"/>
        <w:jc w:val="both"/>
        <w:rPr>
          <w:color w:val="000000"/>
          <w:sz w:val="19"/>
          <w:szCs w:val="19"/>
        </w:rPr>
      </w:pPr>
    </w:p>
    <w:p w:rsidR="00A503E7" w:rsidRPr="00E3203C" w:rsidRDefault="00AA1101" w:rsidP="00815038">
      <w:pPr>
        <w:tabs>
          <w:tab w:val="left" w:pos="3544"/>
        </w:tabs>
        <w:ind w:firstLine="708"/>
        <w:jc w:val="both"/>
        <w:rPr>
          <w:b/>
          <w:color w:val="000000"/>
          <w:sz w:val="19"/>
          <w:szCs w:val="19"/>
        </w:rPr>
      </w:pPr>
      <w:r w:rsidRPr="00E3203C">
        <w:rPr>
          <w:b/>
          <w:color w:val="000000"/>
          <w:sz w:val="19"/>
          <w:szCs w:val="19"/>
        </w:rPr>
        <w:t xml:space="preserve">Eter ile ekstrakte </w:t>
      </w:r>
    </w:p>
    <w:p w:rsidR="00AA1101" w:rsidRPr="00E3203C" w:rsidRDefault="00AA1101" w:rsidP="00815038">
      <w:pPr>
        <w:tabs>
          <w:tab w:val="left" w:pos="2835"/>
        </w:tabs>
        <w:ind w:firstLine="708"/>
        <w:jc w:val="both"/>
        <w:rPr>
          <w:color w:val="000000"/>
          <w:sz w:val="19"/>
          <w:szCs w:val="19"/>
        </w:rPr>
      </w:pPr>
      <w:r w:rsidRPr="00E3203C">
        <w:rPr>
          <w:b/>
          <w:color w:val="000000"/>
          <w:sz w:val="19"/>
          <w:szCs w:val="19"/>
        </w:rPr>
        <w:t>edilebilir madde:</w:t>
      </w:r>
      <w:r w:rsidR="00A503E7" w:rsidRPr="00E3203C">
        <w:rPr>
          <w:b/>
          <w:color w:val="000000"/>
          <w:sz w:val="19"/>
          <w:szCs w:val="19"/>
        </w:rPr>
        <w:tab/>
      </w:r>
      <w:r w:rsidR="00856229" w:rsidRPr="00E3203C">
        <w:rPr>
          <w:color w:val="000000"/>
          <w:sz w:val="19"/>
          <w:szCs w:val="19"/>
        </w:rPr>
        <w:t>%0,</w:t>
      </w:r>
      <w:r w:rsidRPr="00E3203C">
        <w:rPr>
          <w:color w:val="000000"/>
          <w:sz w:val="19"/>
          <w:szCs w:val="19"/>
        </w:rPr>
        <w:t>2’den fa</w:t>
      </w:r>
      <w:r w:rsidR="003A6F9D">
        <w:rPr>
          <w:color w:val="000000"/>
          <w:sz w:val="19"/>
          <w:szCs w:val="19"/>
        </w:rPr>
        <w:t>zla olmamalıdır (nötr koşullar altında</w:t>
      </w:r>
      <w:r w:rsidRPr="00E3203C">
        <w:rPr>
          <w:color w:val="000000"/>
          <w:sz w:val="19"/>
          <w:szCs w:val="19"/>
        </w:rPr>
        <w:t xml:space="preserve">). </w:t>
      </w:r>
    </w:p>
    <w:p w:rsidR="00AA1101" w:rsidRPr="00E3203C" w:rsidRDefault="00C056DE" w:rsidP="00815038">
      <w:pPr>
        <w:ind w:left="2832" w:firstLine="3"/>
        <w:jc w:val="both"/>
        <w:rPr>
          <w:color w:val="000000"/>
          <w:sz w:val="19"/>
          <w:szCs w:val="19"/>
        </w:rPr>
      </w:pPr>
      <w:r w:rsidRPr="00E3203C">
        <w:rPr>
          <w:color w:val="000000"/>
          <w:sz w:val="19"/>
          <w:szCs w:val="19"/>
        </w:rPr>
        <w:t>Renklendiriciler için karşılık gelen</w:t>
      </w:r>
      <w:r w:rsidR="00AA1101" w:rsidRPr="00E3203C">
        <w:rPr>
          <w:color w:val="000000"/>
          <w:sz w:val="19"/>
          <w:szCs w:val="19"/>
        </w:rPr>
        <w:t xml:space="preserve"> spesifik saflık kriterleri uygulanabilir.</w:t>
      </w:r>
    </w:p>
    <w:p w:rsidR="00145CF9" w:rsidRPr="00E3203C" w:rsidRDefault="00145CF9" w:rsidP="00815038">
      <w:pPr>
        <w:ind w:left="2832" w:firstLine="708"/>
        <w:jc w:val="both"/>
        <w:rPr>
          <w:color w:val="000000"/>
          <w:sz w:val="19"/>
          <w:szCs w:val="19"/>
        </w:rPr>
      </w:pPr>
    </w:p>
    <w:p w:rsidR="00A071EF" w:rsidRPr="00E3203C" w:rsidRDefault="00A071EF" w:rsidP="00815038">
      <w:pPr>
        <w:tabs>
          <w:tab w:val="left" w:pos="2835"/>
        </w:tabs>
        <w:jc w:val="both"/>
        <w:rPr>
          <w:color w:val="000000"/>
          <w:sz w:val="19"/>
          <w:szCs w:val="19"/>
        </w:rPr>
      </w:pPr>
    </w:p>
    <w:p w:rsidR="00AA1101" w:rsidRPr="00E3203C" w:rsidRDefault="00EF68CF" w:rsidP="00815038">
      <w:pPr>
        <w:jc w:val="both"/>
        <w:rPr>
          <w:b/>
          <w:color w:val="000000"/>
          <w:sz w:val="19"/>
          <w:szCs w:val="19"/>
          <w:u w:val="single"/>
        </w:rPr>
      </w:pPr>
      <w:r w:rsidRPr="00E3203C">
        <w:rPr>
          <w:b/>
          <w:color w:val="000000"/>
          <w:sz w:val="19"/>
          <w:szCs w:val="19"/>
          <w:u w:val="single"/>
        </w:rPr>
        <w:t>E 100 KURKUMİ</w:t>
      </w:r>
      <w:r w:rsidR="00AA1101" w:rsidRPr="00E3203C">
        <w:rPr>
          <w:b/>
          <w:color w:val="000000"/>
          <w:sz w:val="19"/>
          <w:szCs w:val="19"/>
          <w:u w:val="single"/>
        </w:rPr>
        <w:t>N</w:t>
      </w:r>
    </w:p>
    <w:p w:rsidR="00DB022A" w:rsidRPr="00E3203C" w:rsidRDefault="00DB022A" w:rsidP="00815038">
      <w:pPr>
        <w:jc w:val="both"/>
        <w:rPr>
          <w:b/>
          <w:color w:val="000000"/>
          <w:sz w:val="19"/>
          <w:szCs w:val="19"/>
        </w:rPr>
      </w:pPr>
    </w:p>
    <w:p w:rsidR="00AA1101" w:rsidRPr="00E3203C" w:rsidRDefault="00C003DB" w:rsidP="00FC052A">
      <w:pPr>
        <w:ind w:left="2832" w:hanging="2832"/>
        <w:jc w:val="both"/>
        <w:rPr>
          <w:color w:val="000000"/>
          <w:sz w:val="19"/>
          <w:szCs w:val="19"/>
        </w:rPr>
      </w:pPr>
      <w:r w:rsidRPr="00E3203C">
        <w:rPr>
          <w:b/>
          <w:color w:val="000000"/>
          <w:sz w:val="19"/>
          <w:szCs w:val="19"/>
          <w:u w:val="single"/>
        </w:rPr>
        <w:t>Eş anlamlılar</w:t>
      </w:r>
      <w:r w:rsidR="00AA1101" w:rsidRPr="00E3203C">
        <w:rPr>
          <w:b/>
          <w:color w:val="000000"/>
          <w:sz w:val="19"/>
          <w:szCs w:val="19"/>
          <w:u w:val="single"/>
        </w:rPr>
        <w:t>:</w:t>
      </w:r>
      <w:r w:rsidR="00AA1101" w:rsidRPr="00E3203C">
        <w:rPr>
          <w:color w:val="000000"/>
          <w:sz w:val="19"/>
          <w:szCs w:val="19"/>
        </w:rPr>
        <w:t xml:space="preserve"> </w:t>
      </w:r>
      <w:r w:rsidR="00FC052A">
        <w:rPr>
          <w:color w:val="000000"/>
          <w:sz w:val="19"/>
          <w:szCs w:val="19"/>
        </w:rPr>
        <w:tab/>
        <w:t>CI Natural Yellow 3 (</w:t>
      </w:r>
      <w:r w:rsidR="005A4969" w:rsidRPr="00E3203C">
        <w:rPr>
          <w:color w:val="000000"/>
          <w:sz w:val="19"/>
          <w:szCs w:val="19"/>
        </w:rPr>
        <w:t>CI Doğal Sarı 3</w:t>
      </w:r>
      <w:r w:rsidR="00FC052A">
        <w:rPr>
          <w:color w:val="000000"/>
          <w:sz w:val="19"/>
          <w:szCs w:val="19"/>
        </w:rPr>
        <w:t>)</w:t>
      </w:r>
      <w:r w:rsidR="005A4969" w:rsidRPr="00E3203C">
        <w:rPr>
          <w:color w:val="000000"/>
          <w:sz w:val="19"/>
          <w:szCs w:val="19"/>
        </w:rPr>
        <w:t xml:space="preserve">; </w:t>
      </w:r>
      <w:r w:rsidR="00FC052A">
        <w:rPr>
          <w:color w:val="000000"/>
          <w:sz w:val="19"/>
          <w:szCs w:val="19"/>
        </w:rPr>
        <w:t>Turmeric Yellow (</w:t>
      </w:r>
      <w:r w:rsidR="005A4969" w:rsidRPr="00E3203C">
        <w:rPr>
          <w:color w:val="000000"/>
          <w:sz w:val="19"/>
          <w:szCs w:val="19"/>
        </w:rPr>
        <w:t>Zerdeçal Sarı</w:t>
      </w:r>
      <w:r w:rsidR="00FC052A">
        <w:rPr>
          <w:color w:val="000000"/>
          <w:sz w:val="19"/>
          <w:szCs w:val="19"/>
        </w:rPr>
        <w:t>)</w:t>
      </w:r>
      <w:r w:rsidR="005A4969" w:rsidRPr="00E3203C">
        <w:rPr>
          <w:color w:val="000000"/>
          <w:sz w:val="19"/>
          <w:szCs w:val="19"/>
        </w:rPr>
        <w:t>; Diferoil Metan</w:t>
      </w:r>
    </w:p>
    <w:p w:rsidR="00DB022A" w:rsidRPr="00E3203C" w:rsidRDefault="00DB022A" w:rsidP="00815038">
      <w:pPr>
        <w:jc w:val="both"/>
        <w:rPr>
          <w:color w:val="000000"/>
          <w:sz w:val="19"/>
          <w:szCs w:val="19"/>
        </w:rPr>
      </w:pPr>
    </w:p>
    <w:p w:rsidR="00AA1101" w:rsidRPr="00E3203C" w:rsidRDefault="00AA1101" w:rsidP="00421399">
      <w:pPr>
        <w:ind w:left="2835" w:hanging="2835"/>
        <w:jc w:val="both"/>
        <w:rPr>
          <w:color w:val="000000"/>
          <w:sz w:val="19"/>
          <w:szCs w:val="19"/>
        </w:rPr>
      </w:pPr>
      <w:r w:rsidRPr="00E3203C">
        <w:rPr>
          <w:b/>
          <w:bCs/>
          <w:color w:val="000000"/>
          <w:sz w:val="19"/>
          <w:szCs w:val="19"/>
          <w:u w:val="single"/>
        </w:rPr>
        <w:t>Tanım:</w:t>
      </w:r>
      <w:r w:rsidRPr="00E3203C">
        <w:rPr>
          <w:b/>
          <w:bCs/>
          <w:color w:val="000000"/>
          <w:sz w:val="19"/>
          <w:szCs w:val="19"/>
        </w:rPr>
        <w:t xml:space="preserve"> </w:t>
      </w:r>
      <w:r w:rsidR="00A071EF" w:rsidRPr="00E3203C">
        <w:rPr>
          <w:color w:val="000000"/>
          <w:sz w:val="19"/>
          <w:szCs w:val="19"/>
        </w:rPr>
        <w:tab/>
      </w:r>
      <w:r w:rsidRPr="00E3203C">
        <w:rPr>
          <w:color w:val="000000"/>
          <w:sz w:val="19"/>
          <w:szCs w:val="19"/>
        </w:rPr>
        <w:t xml:space="preserve">Kurkumin, </w:t>
      </w:r>
      <w:r w:rsidR="00C056DE" w:rsidRPr="00E3203C">
        <w:rPr>
          <w:color w:val="000000"/>
          <w:sz w:val="19"/>
          <w:szCs w:val="19"/>
        </w:rPr>
        <w:t>zerdeçalın</w:t>
      </w:r>
      <w:r w:rsidR="005E3586" w:rsidRPr="00E3203C">
        <w:rPr>
          <w:color w:val="000000"/>
          <w:sz w:val="19"/>
          <w:szCs w:val="19"/>
        </w:rPr>
        <w:t xml:space="preserve"> </w:t>
      </w:r>
      <w:r w:rsidR="00421399" w:rsidRPr="00E3203C">
        <w:rPr>
          <w:color w:val="000000"/>
          <w:sz w:val="19"/>
          <w:szCs w:val="19"/>
        </w:rPr>
        <w:t>yani</w:t>
      </w:r>
      <w:r w:rsidR="00856011" w:rsidRPr="00E3203C">
        <w:rPr>
          <w:color w:val="000000"/>
          <w:sz w:val="19"/>
          <w:szCs w:val="19"/>
        </w:rPr>
        <w:t xml:space="preserve"> </w:t>
      </w:r>
      <w:r w:rsidR="00856011" w:rsidRPr="00E3203C">
        <w:rPr>
          <w:i/>
          <w:iCs/>
          <w:color w:val="000000"/>
          <w:sz w:val="19"/>
          <w:szCs w:val="19"/>
        </w:rPr>
        <w:t xml:space="preserve">Curcuma longa </w:t>
      </w:r>
      <w:r w:rsidR="00856011" w:rsidRPr="00E3203C">
        <w:rPr>
          <w:iCs/>
          <w:color w:val="000000"/>
          <w:sz w:val="19"/>
          <w:szCs w:val="19"/>
        </w:rPr>
        <w:t>L</w:t>
      </w:r>
      <w:r w:rsidR="00856011" w:rsidRPr="00E3203C">
        <w:rPr>
          <w:color w:val="000000"/>
          <w:sz w:val="19"/>
          <w:szCs w:val="19"/>
        </w:rPr>
        <w:t xml:space="preserve">. </w:t>
      </w:r>
      <w:r w:rsidR="00710457">
        <w:rPr>
          <w:color w:val="000000"/>
          <w:sz w:val="19"/>
          <w:szCs w:val="19"/>
        </w:rPr>
        <w:t>bitkilerinin</w:t>
      </w:r>
      <w:r w:rsidR="00856011" w:rsidRPr="00E3203C">
        <w:rPr>
          <w:color w:val="000000"/>
          <w:sz w:val="19"/>
          <w:szCs w:val="19"/>
        </w:rPr>
        <w:t xml:space="preserve"> </w:t>
      </w:r>
      <w:r w:rsidR="005E3586" w:rsidRPr="00E3203C">
        <w:rPr>
          <w:color w:val="000000"/>
          <w:sz w:val="19"/>
          <w:szCs w:val="19"/>
        </w:rPr>
        <w:t>öğütülmüş</w:t>
      </w:r>
      <w:r w:rsidR="00856011" w:rsidRPr="00E3203C">
        <w:rPr>
          <w:color w:val="000000"/>
          <w:sz w:val="19"/>
          <w:szCs w:val="19"/>
        </w:rPr>
        <w:t xml:space="preserve"> rizomları</w:t>
      </w:r>
      <w:r w:rsidR="005E3586" w:rsidRPr="00E3203C">
        <w:rPr>
          <w:color w:val="000000"/>
          <w:sz w:val="19"/>
          <w:szCs w:val="19"/>
        </w:rPr>
        <w:t>nın</w:t>
      </w:r>
      <w:r w:rsidR="00C056DE" w:rsidRPr="00E3203C">
        <w:rPr>
          <w:color w:val="000000"/>
          <w:sz w:val="19"/>
          <w:szCs w:val="19"/>
        </w:rPr>
        <w:t xml:space="preserve"> çözücü ekstraksiyonu ile elde edilir</w:t>
      </w:r>
      <w:r w:rsidR="00856011" w:rsidRPr="00E3203C">
        <w:rPr>
          <w:color w:val="000000"/>
          <w:sz w:val="19"/>
          <w:szCs w:val="19"/>
        </w:rPr>
        <w:t>.</w:t>
      </w:r>
      <w:r w:rsidRPr="00E3203C">
        <w:rPr>
          <w:color w:val="000000"/>
          <w:sz w:val="19"/>
          <w:szCs w:val="19"/>
        </w:rPr>
        <w:t xml:space="preserve"> Konsantre bir kurkumin tozu elde etmek için, ekstrakt kristalleştirme ile saflaştırılır. Ürün, </w:t>
      </w:r>
      <w:r w:rsidR="00421399" w:rsidRPr="00E3203C">
        <w:rPr>
          <w:color w:val="000000"/>
          <w:sz w:val="19"/>
          <w:szCs w:val="19"/>
        </w:rPr>
        <w:t xml:space="preserve">esas olarak kurkuminlerden; yani ana renklendirici (1,7-bis(4-hidroksi-3-metoksifenil)hepta-1,6-dien-3,5-dion) ve bunun değişen oranlardaki iki desmetoksi türevlerinden oluşur. </w:t>
      </w:r>
      <w:r w:rsidR="00EF68CF" w:rsidRPr="00E3203C">
        <w:rPr>
          <w:color w:val="000000"/>
          <w:sz w:val="19"/>
          <w:szCs w:val="19"/>
        </w:rPr>
        <w:t>Zerdeçalda</w:t>
      </w:r>
      <w:r w:rsidRPr="00E3203C">
        <w:rPr>
          <w:color w:val="000000"/>
          <w:sz w:val="19"/>
          <w:szCs w:val="19"/>
        </w:rPr>
        <w:t xml:space="preserve">, doğal olarak oluşabilen az miktarda </w:t>
      </w:r>
      <w:r w:rsidR="00856011" w:rsidRPr="00E3203C">
        <w:rPr>
          <w:color w:val="000000"/>
          <w:sz w:val="19"/>
          <w:szCs w:val="19"/>
        </w:rPr>
        <w:t xml:space="preserve">sıvı </w:t>
      </w:r>
      <w:r w:rsidRPr="00E3203C">
        <w:rPr>
          <w:color w:val="000000"/>
          <w:sz w:val="19"/>
          <w:szCs w:val="19"/>
        </w:rPr>
        <w:t xml:space="preserve">yağ </w:t>
      </w:r>
      <w:r w:rsidR="00856011" w:rsidRPr="00E3203C">
        <w:rPr>
          <w:color w:val="000000"/>
          <w:sz w:val="19"/>
          <w:szCs w:val="19"/>
        </w:rPr>
        <w:t>ve</w:t>
      </w:r>
      <w:r w:rsidRPr="00E3203C">
        <w:rPr>
          <w:color w:val="000000"/>
          <w:sz w:val="19"/>
          <w:szCs w:val="19"/>
        </w:rPr>
        <w:t xml:space="preserve"> re</w:t>
      </w:r>
      <w:r w:rsidR="00E84992" w:rsidRPr="00E3203C">
        <w:rPr>
          <w:color w:val="000000"/>
          <w:sz w:val="19"/>
          <w:szCs w:val="19"/>
        </w:rPr>
        <w:t>sinler</w:t>
      </w:r>
      <w:r w:rsidRPr="00E3203C">
        <w:rPr>
          <w:color w:val="000000"/>
          <w:sz w:val="19"/>
          <w:szCs w:val="19"/>
        </w:rPr>
        <w:t xml:space="preserve"> bulunabilir. </w:t>
      </w:r>
    </w:p>
    <w:p w:rsidR="00856011" w:rsidRPr="00E3203C" w:rsidRDefault="00856011" w:rsidP="00815038">
      <w:pPr>
        <w:ind w:left="2835" w:hanging="2835"/>
        <w:jc w:val="both"/>
        <w:rPr>
          <w:strike/>
          <w:color w:val="000000"/>
          <w:sz w:val="19"/>
          <w:szCs w:val="19"/>
        </w:rPr>
      </w:pPr>
      <w:r w:rsidRPr="00E3203C">
        <w:rPr>
          <w:bCs/>
          <w:color w:val="000000"/>
          <w:sz w:val="19"/>
          <w:szCs w:val="19"/>
        </w:rPr>
        <w:tab/>
      </w:r>
      <w:r w:rsidRPr="00727FD8">
        <w:rPr>
          <w:bCs/>
          <w:color w:val="000000" w:themeColor="text1"/>
          <w:sz w:val="19"/>
          <w:szCs w:val="19"/>
        </w:rPr>
        <w:t xml:space="preserve">Kurkumin, alüminyum lak olarak </w:t>
      </w:r>
      <w:r w:rsidR="00EF68CF" w:rsidRPr="00727FD8">
        <w:rPr>
          <w:bCs/>
          <w:color w:val="000000" w:themeColor="text1"/>
          <w:sz w:val="19"/>
          <w:szCs w:val="19"/>
        </w:rPr>
        <w:t>d</w:t>
      </w:r>
      <w:r w:rsidR="00B40508" w:rsidRPr="00727FD8">
        <w:rPr>
          <w:bCs/>
          <w:color w:val="000000" w:themeColor="text1"/>
          <w:sz w:val="19"/>
          <w:szCs w:val="19"/>
        </w:rPr>
        <w:t xml:space="preserve">a </w:t>
      </w:r>
      <w:r w:rsidRPr="00727FD8">
        <w:rPr>
          <w:bCs/>
          <w:color w:val="000000" w:themeColor="text1"/>
          <w:sz w:val="19"/>
          <w:szCs w:val="19"/>
        </w:rPr>
        <w:t xml:space="preserve">kullanılabilir; </w:t>
      </w:r>
      <w:r w:rsidR="00256CB1" w:rsidRPr="00727FD8">
        <w:rPr>
          <w:bCs/>
          <w:color w:val="000000" w:themeColor="text1"/>
          <w:sz w:val="19"/>
          <w:szCs w:val="19"/>
        </w:rPr>
        <w:t xml:space="preserve">bu durumda </w:t>
      </w:r>
      <w:r w:rsidRPr="00727FD8">
        <w:rPr>
          <w:bCs/>
          <w:color w:val="000000" w:themeColor="text1"/>
          <w:sz w:val="19"/>
          <w:szCs w:val="19"/>
        </w:rPr>
        <w:t xml:space="preserve">alüminyum içeriği %30’dan </w:t>
      </w:r>
      <w:r w:rsidR="00256CB1" w:rsidRPr="00727FD8">
        <w:rPr>
          <w:bCs/>
          <w:color w:val="000000" w:themeColor="text1"/>
          <w:sz w:val="19"/>
          <w:szCs w:val="19"/>
        </w:rPr>
        <w:t xml:space="preserve">az olmalıdır. </w:t>
      </w:r>
    </w:p>
    <w:p w:rsidR="00AA1101" w:rsidRPr="00E3203C" w:rsidRDefault="00AA1101" w:rsidP="00815038">
      <w:pPr>
        <w:ind w:left="2835"/>
        <w:jc w:val="both"/>
        <w:rPr>
          <w:color w:val="000000"/>
          <w:sz w:val="19"/>
          <w:szCs w:val="19"/>
        </w:rPr>
      </w:pPr>
      <w:r w:rsidRPr="00E3203C">
        <w:rPr>
          <w:color w:val="000000"/>
          <w:sz w:val="19"/>
          <w:szCs w:val="19"/>
        </w:rPr>
        <w:t xml:space="preserve">Ekstraksiyonda çözücü olarak </w:t>
      </w:r>
      <w:r w:rsidR="00B40508" w:rsidRPr="00E3203C">
        <w:rPr>
          <w:color w:val="000000"/>
          <w:sz w:val="19"/>
          <w:szCs w:val="19"/>
        </w:rPr>
        <w:t xml:space="preserve">sadece </w:t>
      </w:r>
      <w:r w:rsidRPr="00E3203C">
        <w:rPr>
          <w:color w:val="000000"/>
          <w:sz w:val="19"/>
          <w:szCs w:val="19"/>
        </w:rPr>
        <w:t>etil</w:t>
      </w:r>
      <w:r w:rsidR="00B13428" w:rsidRPr="00E3203C">
        <w:rPr>
          <w:color w:val="000000"/>
          <w:sz w:val="19"/>
          <w:szCs w:val="19"/>
        </w:rPr>
        <w:t xml:space="preserve"> </w:t>
      </w:r>
      <w:r w:rsidRPr="00E3203C">
        <w:rPr>
          <w:color w:val="000000"/>
          <w:sz w:val="19"/>
          <w:szCs w:val="19"/>
        </w:rPr>
        <w:t>asetat, aseton, karbondioksit, diklorometan, n-bütanol, metanol, etanol, hekzan</w:t>
      </w:r>
      <w:r w:rsidR="00B40508" w:rsidRPr="00E3203C">
        <w:rPr>
          <w:color w:val="000000"/>
          <w:sz w:val="19"/>
          <w:szCs w:val="19"/>
        </w:rPr>
        <w:t>, propan-2-ol</w:t>
      </w:r>
      <w:r w:rsidRPr="00E3203C">
        <w:rPr>
          <w:color w:val="000000"/>
          <w:sz w:val="19"/>
          <w:szCs w:val="19"/>
        </w:rPr>
        <w:t xml:space="preserve"> kullanılabilir. </w:t>
      </w:r>
    </w:p>
    <w:p w:rsidR="00DB022A" w:rsidRPr="00E3203C" w:rsidRDefault="00DB022A" w:rsidP="00815038">
      <w:pPr>
        <w:ind w:left="3540"/>
        <w:jc w:val="both"/>
        <w:rPr>
          <w:color w:val="000000"/>
          <w:sz w:val="19"/>
          <w:szCs w:val="19"/>
        </w:rPr>
      </w:pPr>
    </w:p>
    <w:p w:rsidR="00AA1101" w:rsidRPr="00E3203C" w:rsidRDefault="009045F7" w:rsidP="00815038">
      <w:pPr>
        <w:ind w:firstLine="708"/>
        <w:jc w:val="both"/>
        <w:rPr>
          <w:color w:val="000000"/>
          <w:sz w:val="19"/>
          <w:szCs w:val="19"/>
        </w:rPr>
      </w:pPr>
      <w:r w:rsidRPr="00E3203C">
        <w:rPr>
          <w:b/>
          <w:color w:val="000000"/>
          <w:sz w:val="19"/>
          <w:szCs w:val="19"/>
        </w:rPr>
        <w:t xml:space="preserve">Renk </w:t>
      </w:r>
      <w:r w:rsidR="00B02C3C" w:rsidRPr="00E3203C">
        <w:rPr>
          <w:b/>
          <w:color w:val="000000"/>
          <w:sz w:val="19"/>
          <w:szCs w:val="19"/>
        </w:rPr>
        <w:t>indeks</w:t>
      </w:r>
      <w:r w:rsidR="00AA1101" w:rsidRPr="00E3203C">
        <w:rPr>
          <w:b/>
          <w:color w:val="000000"/>
          <w:sz w:val="19"/>
          <w:szCs w:val="19"/>
        </w:rPr>
        <w:t xml:space="preserve"> no:</w:t>
      </w:r>
      <w:r w:rsidR="00AA1101" w:rsidRPr="00E3203C">
        <w:rPr>
          <w:color w:val="000000"/>
          <w:sz w:val="19"/>
          <w:szCs w:val="19"/>
        </w:rPr>
        <w:t xml:space="preserve"> </w:t>
      </w:r>
      <w:r w:rsidR="00491722" w:rsidRPr="00E3203C">
        <w:rPr>
          <w:color w:val="000000"/>
          <w:sz w:val="19"/>
          <w:szCs w:val="19"/>
        </w:rPr>
        <w:tab/>
      </w:r>
      <w:r w:rsidR="00491722" w:rsidRPr="00E3203C">
        <w:rPr>
          <w:color w:val="000000"/>
          <w:sz w:val="19"/>
          <w:szCs w:val="19"/>
        </w:rPr>
        <w:tab/>
      </w:r>
      <w:r w:rsidR="00AA1101" w:rsidRPr="00E3203C">
        <w:rPr>
          <w:color w:val="000000"/>
          <w:sz w:val="19"/>
          <w:szCs w:val="19"/>
        </w:rPr>
        <w:t>75300</w:t>
      </w:r>
    </w:p>
    <w:p w:rsidR="00DB022A" w:rsidRPr="00E3203C" w:rsidRDefault="00DB022A" w:rsidP="00815038">
      <w:pPr>
        <w:ind w:firstLine="708"/>
        <w:jc w:val="both"/>
        <w:rPr>
          <w:color w:val="000000"/>
          <w:sz w:val="19"/>
          <w:szCs w:val="19"/>
        </w:rPr>
      </w:pPr>
    </w:p>
    <w:p w:rsidR="00AA1101" w:rsidRPr="00E3203C" w:rsidRDefault="00450147" w:rsidP="00815038">
      <w:pPr>
        <w:ind w:firstLine="708"/>
        <w:jc w:val="both"/>
        <w:rPr>
          <w:color w:val="000000"/>
          <w:sz w:val="19"/>
          <w:szCs w:val="19"/>
        </w:rPr>
      </w:pPr>
      <w:r w:rsidRPr="00E3203C">
        <w:rPr>
          <w:b/>
          <w:color w:val="000000"/>
          <w:sz w:val="19"/>
          <w:szCs w:val="19"/>
        </w:rPr>
        <w:t>EINECS</w:t>
      </w:r>
      <w:r w:rsidR="00AA1101" w:rsidRPr="00E3203C">
        <w:rPr>
          <w:b/>
          <w:color w:val="000000"/>
          <w:sz w:val="19"/>
          <w:szCs w:val="19"/>
        </w:rPr>
        <w:t xml:space="preserve">: </w:t>
      </w:r>
      <w:r w:rsidR="008B3320" w:rsidRPr="00E3203C">
        <w:rPr>
          <w:b/>
          <w:color w:val="000000"/>
          <w:sz w:val="19"/>
          <w:szCs w:val="19"/>
        </w:rPr>
        <w:tab/>
      </w:r>
      <w:r w:rsidRPr="00E3203C">
        <w:rPr>
          <w:color w:val="000000"/>
          <w:sz w:val="19"/>
          <w:szCs w:val="19"/>
        </w:rPr>
        <w:tab/>
      </w:r>
      <w:r w:rsidR="00AA1101" w:rsidRPr="00E3203C">
        <w:rPr>
          <w:color w:val="000000"/>
          <w:sz w:val="19"/>
          <w:szCs w:val="19"/>
        </w:rPr>
        <w:t>207-280-5</w:t>
      </w:r>
    </w:p>
    <w:p w:rsidR="00DB022A" w:rsidRPr="00E3203C" w:rsidRDefault="00DB022A"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Kimyasal adı:</w:t>
      </w:r>
      <w:r w:rsidRPr="00E3203C">
        <w:rPr>
          <w:color w:val="000000"/>
          <w:sz w:val="19"/>
          <w:szCs w:val="19"/>
        </w:rPr>
        <w:t xml:space="preserve"> </w:t>
      </w:r>
      <w:r w:rsidR="008B3320" w:rsidRPr="00E3203C">
        <w:rPr>
          <w:color w:val="000000"/>
          <w:sz w:val="19"/>
          <w:szCs w:val="19"/>
        </w:rPr>
        <w:tab/>
      </w:r>
      <w:r w:rsidR="008B3320" w:rsidRPr="00E3203C">
        <w:rPr>
          <w:color w:val="000000"/>
          <w:sz w:val="19"/>
          <w:szCs w:val="19"/>
        </w:rPr>
        <w:tab/>
      </w:r>
      <w:r w:rsidRPr="00E3203C">
        <w:rPr>
          <w:b/>
          <w:color w:val="000000"/>
          <w:sz w:val="19"/>
          <w:szCs w:val="19"/>
        </w:rPr>
        <w:t>I</w:t>
      </w:r>
      <w:r w:rsidR="008B3320" w:rsidRPr="00E3203C">
        <w:rPr>
          <w:b/>
          <w:color w:val="000000"/>
          <w:sz w:val="19"/>
          <w:szCs w:val="19"/>
        </w:rPr>
        <w:t>.</w:t>
      </w:r>
      <w:r w:rsidRPr="00E3203C">
        <w:rPr>
          <w:color w:val="000000"/>
          <w:sz w:val="19"/>
          <w:szCs w:val="19"/>
        </w:rPr>
        <w:t xml:space="preserve">1,7-Bis(4-hidroksi-3-metoksifenil)hepta-1,6-dien-3,5-dion </w:t>
      </w:r>
    </w:p>
    <w:p w:rsidR="00AA1101" w:rsidRPr="00E3203C" w:rsidRDefault="00AA1101" w:rsidP="00815038">
      <w:pPr>
        <w:ind w:left="2124" w:firstLine="708"/>
        <w:jc w:val="both"/>
        <w:rPr>
          <w:color w:val="000000"/>
          <w:sz w:val="19"/>
          <w:szCs w:val="19"/>
        </w:rPr>
      </w:pPr>
      <w:r w:rsidRPr="00E3203C">
        <w:rPr>
          <w:b/>
          <w:color w:val="000000"/>
          <w:sz w:val="19"/>
          <w:szCs w:val="19"/>
        </w:rPr>
        <w:t>II</w:t>
      </w:r>
      <w:r w:rsidR="008B3320" w:rsidRPr="00E3203C">
        <w:rPr>
          <w:b/>
          <w:color w:val="000000"/>
          <w:sz w:val="19"/>
          <w:szCs w:val="19"/>
        </w:rPr>
        <w:t>.</w:t>
      </w:r>
      <w:r w:rsidR="00FB4608" w:rsidRPr="00E3203C">
        <w:rPr>
          <w:color w:val="000000"/>
          <w:sz w:val="19"/>
          <w:szCs w:val="19"/>
        </w:rPr>
        <w:t>1-(4-hidroksifenil)-7-(4-</w:t>
      </w:r>
      <w:r w:rsidRPr="00E3203C">
        <w:rPr>
          <w:color w:val="000000"/>
          <w:sz w:val="19"/>
          <w:szCs w:val="19"/>
        </w:rPr>
        <w:t>h</w:t>
      </w:r>
      <w:r w:rsidR="00FB4608" w:rsidRPr="00E3203C">
        <w:rPr>
          <w:color w:val="000000"/>
          <w:sz w:val="19"/>
          <w:szCs w:val="19"/>
        </w:rPr>
        <w:t>idroksi-3-metoksi-fenil-)hepta-</w:t>
      </w:r>
      <w:r w:rsidRPr="00E3203C">
        <w:rPr>
          <w:color w:val="000000"/>
          <w:sz w:val="19"/>
          <w:szCs w:val="19"/>
        </w:rPr>
        <w:t>1,6-dien-</w:t>
      </w:r>
      <w:r w:rsidR="00BD50B8" w:rsidRPr="00E3203C">
        <w:rPr>
          <w:color w:val="000000"/>
          <w:sz w:val="19"/>
          <w:szCs w:val="19"/>
        </w:rPr>
        <w:t xml:space="preserve"> </w:t>
      </w:r>
      <w:r w:rsidRPr="00E3203C">
        <w:rPr>
          <w:color w:val="000000"/>
          <w:sz w:val="19"/>
          <w:szCs w:val="19"/>
        </w:rPr>
        <w:t>3,5-dion</w:t>
      </w:r>
    </w:p>
    <w:p w:rsidR="00DB022A" w:rsidRPr="00E3203C" w:rsidRDefault="00AA1101" w:rsidP="00815038">
      <w:pPr>
        <w:ind w:left="2124" w:firstLine="708"/>
        <w:jc w:val="both"/>
        <w:rPr>
          <w:color w:val="000000"/>
          <w:sz w:val="19"/>
          <w:szCs w:val="19"/>
        </w:rPr>
      </w:pPr>
      <w:r w:rsidRPr="00E3203C">
        <w:rPr>
          <w:b/>
          <w:color w:val="000000"/>
          <w:sz w:val="19"/>
          <w:szCs w:val="19"/>
        </w:rPr>
        <w:t>III</w:t>
      </w:r>
      <w:r w:rsidR="008B3320" w:rsidRPr="00E3203C">
        <w:rPr>
          <w:b/>
          <w:color w:val="000000"/>
          <w:sz w:val="19"/>
          <w:szCs w:val="19"/>
        </w:rPr>
        <w:t>.</w:t>
      </w:r>
      <w:r w:rsidRPr="00E3203C">
        <w:rPr>
          <w:color w:val="000000"/>
          <w:sz w:val="19"/>
          <w:szCs w:val="19"/>
        </w:rPr>
        <w:t>1,7-Bis(4-hidroksifenil)hepta-1,6-dien-3,5-dion</w:t>
      </w:r>
    </w:p>
    <w:p w:rsidR="00AA1101" w:rsidRPr="00E3203C" w:rsidRDefault="00AA1101" w:rsidP="00815038">
      <w:pPr>
        <w:ind w:left="2832" w:firstLine="708"/>
        <w:jc w:val="both"/>
        <w:rPr>
          <w:color w:val="000000"/>
          <w:sz w:val="19"/>
          <w:szCs w:val="19"/>
        </w:rPr>
      </w:pPr>
      <w:r w:rsidRPr="00E3203C">
        <w:rPr>
          <w:color w:val="000000"/>
          <w:sz w:val="19"/>
          <w:szCs w:val="19"/>
        </w:rPr>
        <w:t xml:space="preserve"> </w:t>
      </w:r>
    </w:p>
    <w:p w:rsidR="00AA1101" w:rsidRPr="00E3203C" w:rsidRDefault="00AA1101" w:rsidP="00815038">
      <w:pPr>
        <w:ind w:firstLine="708"/>
        <w:jc w:val="both"/>
        <w:rPr>
          <w:b/>
          <w:color w:val="000000"/>
          <w:sz w:val="19"/>
          <w:szCs w:val="19"/>
        </w:rPr>
      </w:pPr>
      <w:r w:rsidRPr="00E3203C">
        <w:rPr>
          <w:b/>
          <w:color w:val="000000"/>
          <w:sz w:val="19"/>
          <w:szCs w:val="19"/>
        </w:rPr>
        <w:t xml:space="preserve">Kimyasal formülü: </w:t>
      </w:r>
      <w:r w:rsidR="00491722" w:rsidRPr="00E3203C">
        <w:rPr>
          <w:b/>
          <w:color w:val="000000"/>
          <w:sz w:val="19"/>
          <w:szCs w:val="19"/>
        </w:rPr>
        <w:tab/>
      </w:r>
      <w:r w:rsidRPr="00E3203C">
        <w:rPr>
          <w:b/>
          <w:color w:val="000000"/>
          <w:sz w:val="19"/>
          <w:szCs w:val="19"/>
        </w:rPr>
        <w:t>I</w:t>
      </w:r>
      <w:r w:rsidR="008B3320" w:rsidRPr="00E3203C">
        <w:rPr>
          <w:color w:val="000000"/>
          <w:sz w:val="19"/>
          <w:szCs w:val="19"/>
        </w:rPr>
        <w:t>.</w:t>
      </w:r>
      <w:r w:rsidRPr="00E3203C">
        <w:rPr>
          <w:color w:val="000000"/>
          <w:sz w:val="19"/>
          <w:szCs w:val="19"/>
        </w:rPr>
        <w:t xml:space="preserve"> C</w:t>
      </w:r>
      <w:r w:rsidRPr="00E3203C">
        <w:rPr>
          <w:color w:val="000000"/>
          <w:sz w:val="19"/>
          <w:szCs w:val="19"/>
          <w:vertAlign w:val="subscript"/>
        </w:rPr>
        <w:t>21</w:t>
      </w:r>
      <w:r w:rsidRPr="00E3203C">
        <w:rPr>
          <w:color w:val="000000"/>
          <w:sz w:val="19"/>
          <w:szCs w:val="19"/>
        </w:rPr>
        <w:t>H</w:t>
      </w:r>
      <w:r w:rsidRPr="00E3203C">
        <w:rPr>
          <w:color w:val="000000"/>
          <w:sz w:val="19"/>
          <w:szCs w:val="19"/>
          <w:vertAlign w:val="subscript"/>
        </w:rPr>
        <w:t>20</w:t>
      </w:r>
      <w:r w:rsidRPr="00E3203C">
        <w:rPr>
          <w:color w:val="000000"/>
          <w:sz w:val="19"/>
          <w:szCs w:val="19"/>
        </w:rPr>
        <w:t>O</w:t>
      </w:r>
      <w:r w:rsidRPr="00E3203C">
        <w:rPr>
          <w:color w:val="000000"/>
          <w:sz w:val="19"/>
          <w:szCs w:val="19"/>
          <w:vertAlign w:val="subscript"/>
        </w:rPr>
        <w:t xml:space="preserve">6 </w:t>
      </w:r>
    </w:p>
    <w:p w:rsidR="00AA1101" w:rsidRPr="00E3203C" w:rsidRDefault="00AA1101" w:rsidP="00815038">
      <w:pPr>
        <w:ind w:left="2124" w:firstLine="708"/>
        <w:jc w:val="both"/>
        <w:rPr>
          <w:color w:val="000000"/>
          <w:sz w:val="19"/>
          <w:szCs w:val="19"/>
        </w:rPr>
      </w:pPr>
      <w:r w:rsidRPr="00E3203C">
        <w:rPr>
          <w:b/>
          <w:color w:val="000000"/>
          <w:sz w:val="19"/>
          <w:szCs w:val="19"/>
        </w:rPr>
        <w:t>II</w:t>
      </w:r>
      <w:r w:rsidR="008B3320" w:rsidRPr="00E3203C">
        <w:rPr>
          <w:b/>
          <w:color w:val="000000"/>
          <w:sz w:val="19"/>
          <w:szCs w:val="19"/>
        </w:rPr>
        <w:t>.</w:t>
      </w:r>
      <w:r w:rsidRPr="00E3203C">
        <w:rPr>
          <w:color w:val="000000"/>
          <w:sz w:val="19"/>
          <w:szCs w:val="19"/>
        </w:rPr>
        <w:t xml:space="preserve"> C</w:t>
      </w:r>
      <w:r w:rsidRPr="00E3203C">
        <w:rPr>
          <w:color w:val="000000"/>
          <w:sz w:val="19"/>
          <w:szCs w:val="19"/>
          <w:vertAlign w:val="subscript"/>
        </w:rPr>
        <w:t>20</w:t>
      </w:r>
      <w:r w:rsidRPr="00E3203C">
        <w:rPr>
          <w:color w:val="000000"/>
          <w:sz w:val="19"/>
          <w:szCs w:val="19"/>
        </w:rPr>
        <w:t>H</w:t>
      </w:r>
      <w:r w:rsidRPr="00E3203C">
        <w:rPr>
          <w:color w:val="000000"/>
          <w:sz w:val="19"/>
          <w:szCs w:val="19"/>
          <w:vertAlign w:val="subscript"/>
        </w:rPr>
        <w:t>18</w:t>
      </w:r>
      <w:r w:rsidRPr="00E3203C">
        <w:rPr>
          <w:color w:val="000000"/>
          <w:sz w:val="19"/>
          <w:szCs w:val="19"/>
        </w:rPr>
        <w:t>O</w:t>
      </w:r>
      <w:r w:rsidRPr="00E3203C">
        <w:rPr>
          <w:color w:val="000000"/>
          <w:sz w:val="19"/>
          <w:szCs w:val="19"/>
          <w:vertAlign w:val="subscript"/>
        </w:rPr>
        <w:t>5</w:t>
      </w:r>
    </w:p>
    <w:p w:rsidR="00AA1101" w:rsidRPr="00E3203C" w:rsidRDefault="00AA1101" w:rsidP="00815038">
      <w:pPr>
        <w:ind w:left="2124" w:firstLine="708"/>
        <w:jc w:val="both"/>
        <w:rPr>
          <w:color w:val="000000"/>
          <w:sz w:val="19"/>
          <w:szCs w:val="19"/>
        </w:rPr>
      </w:pPr>
      <w:r w:rsidRPr="00E3203C">
        <w:rPr>
          <w:b/>
          <w:color w:val="000000"/>
          <w:sz w:val="19"/>
          <w:szCs w:val="19"/>
        </w:rPr>
        <w:t>III</w:t>
      </w:r>
      <w:r w:rsidR="008B3320" w:rsidRPr="00E3203C">
        <w:rPr>
          <w:b/>
          <w:color w:val="000000"/>
          <w:sz w:val="19"/>
          <w:szCs w:val="19"/>
        </w:rPr>
        <w:t>.</w:t>
      </w:r>
      <w:r w:rsidRPr="00E3203C">
        <w:rPr>
          <w:color w:val="000000"/>
          <w:sz w:val="19"/>
          <w:szCs w:val="19"/>
        </w:rPr>
        <w:t xml:space="preserve"> C</w:t>
      </w:r>
      <w:r w:rsidRPr="00E3203C">
        <w:rPr>
          <w:color w:val="000000"/>
          <w:sz w:val="19"/>
          <w:szCs w:val="19"/>
          <w:vertAlign w:val="subscript"/>
        </w:rPr>
        <w:t>19</w:t>
      </w:r>
      <w:r w:rsidRPr="00E3203C">
        <w:rPr>
          <w:color w:val="000000"/>
          <w:sz w:val="19"/>
          <w:szCs w:val="19"/>
        </w:rPr>
        <w:t>H</w:t>
      </w:r>
      <w:r w:rsidRPr="00E3203C">
        <w:rPr>
          <w:color w:val="000000"/>
          <w:sz w:val="19"/>
          <w:szCs w:val="19"/>
          <w:vertAlign w:val="subscript"/>
        </w:rPr>
        <w:t>16</w:t>
      </w:r>
      <w:r w:rsidRPr="00E3203C">
        <w:rPr>
          <w:color w:val="000000"/>
          <w:sz w:val="19"/>
          <w:szCs w:val="19"/>
        </w:rPr>
        <w:t>O</w:t>
      </w:r>
      <w:r w:rsidRPr="00E3203C">
        <w:rPr>
          <w:color w:val="000000"/>
          <w:sz w:val="19"/>
          <w:szCs w:val="19"/>
          <w:vertAlign w:val="subscript"/>
        </w:rPr>
        <w:t>4</w:t>
      </w:r>
      <w:r w:rsidRPr="00E3203C">
        <w:rPr>
          <w:color w:val="000000"/>
          <w:sz w:val="19"/>
          <w:szCs w:val="19"/>
        </w:rPr>
        <w:t xml:space="preserve"> </w:t>
      </w:r>
    </w:p>
    <w:p w:rsidR="00DB022A" w:rsidRPr="00E3203C" w:rsidRDefault="00DB022A" w:rsidP="00815038">
      <w:pPr>
        <w:ind w:left="2832" w:firstLine="708"/>
        <w:jc w:val="both"/>
        <w:rPr>
          <w:color w:val="000000"/>
          <w:sz w:val="19"/>
          <w:szCs w:val="19"/>
        </w:rPr>
      </w:pPr>
    </w:p>
    <w:p w:rsidR="00AA1101" w:rsidRPr="00E3203C" w:rsidRDefault="001016C5" w:rsidP="00815038">
      <w:pPr>
        <w:ind w:firstLine="708"/>
        <w:jc w:val="both"/>
        <w:rPr>
          <w:color w:val="000000"/>
          <w:sz w:val="19"/>
          <w:szCs w:val="19"/>
        </w:rPr>
      </w:pPr>
      <w:r w:rsidRPr="00E3203C">
        <w:rPr>
          <w:b/>
          <w:color w:val="000000"/>
          <w:sz w:val="19"/>
          <w:szCs w:val="19"/>
        </w:rPr>
        <w:lastRenderedPageBreak/>
        <w:t>Molekül ağırlığı</w:t>
      </w:r>
      <w:r w:rsidR="00AA1101" w:rsidRPr="00E3203C">
        <w:rPr>
          <w:b/>
          <w:color w:val="000000"/>
          <w:sz w:val="19"/>
          <w:szCs w:val="19"/>
        </w:rPr>
        <w:t>:</w:t>
      </w:r>
      <w:r w:rsidR="008B3320" w:rsidRPr="00E3203C">
        <w:rPr>
          <w:b/>
          <w:color w:val="000000"/>
          <w:sz w:val="19"/>
          <w:szCs w:val="19"/>
        </w:rPr>
        <w:tab/>
      </w:r>
      <w:r w:rsidR="008B3320" w:rsidRPr="00E3203C">
        <w:rPr>
          <w:color w:val="000000"/>
          <w:sz w:val="19"/>
          <w:szCs w:val="19"/>
        </w:rPr>
        <w:tab/>
      </w:r>
      <w:r w:rsidR="00AA1101" w:rsidRPr="00E3203C">
        <w:rPr>
          <w:b/>
          <w:color w:val="000000"/>
          <w:sz w:val="19"/>
          <w:szCs w:val="19"/>
        </w:rPr>
        <w:t>I.</w:t>
      </w:r>
      <w:r w:rsidR="004B4C4B" w:rsidRPr="00E3203C">
        <w:rPr>
          <w:color w:val="000000"/>
          <w:sz w:val="19"/>
          <w:szCs w:val="19"/>
        </w:rPr>
        <w:t xml:space="preserve"> 368,</w:t>
      </w:r>
      <w:r w:rsidR="00AA1101" w:rsidRPr="00E3203C">
        <w:rPr>
          <w:color w:val="000000"/>
          <w:sz w:val="19"/>
          <w:szCs w:val="19"/>
        </w:rPr>
        <w:t xml:space="preserve">39 </w:t>
      </w:r>
      <w:r w:rsidR="008B3320" w:rsidRPr="00E3203C">
        <w:rPr>
          <w:color w:val="000000"/>
          <w:sz w:val="19"/>
          <w:szCs w:val="19"/>
        </w:rPr>
        <w:tab/>
      </w:r>
      <w:r w:rsidR="00AA1101" w:rsidRPr="00E3203C">
        <w:rPr>
          <w:b/>
          <w:color w:val="000000"/>
          <w:sz w:val="19"/>
          <w:szCs w:val="19"/>
        </w:rPr>
        <w:t>II.</w:t>
      </w:r>
      <w:r w:rsidR="004B4C4B" w:rsidRPr="00E3203C">
        <w:rPr>
          <w:color w:val="000000"/>
          <w:sz w:val="19"/>
          <w:szCs w:val="19"/>
        </w:rPr>
        <w:t xml:space="preserve"> 338,</w:t>
      </w:r>
      <w:r w:rsidR="00AA1101" w:rsidRPr="00E3203C">
        <w:rPr>
          <w:color w:val="000000"/>
          <w:sz w:val="19"/>
          <w:szCs w:val="19"/>
        </w:rPr>
        <w:t>39</w:t>
      </w:r>
      <w:r w:rsidR="008B3320" w:rsidRPr="00E3203C">
        <w:rPr>
          <w:color w:val="000000"/>
          <w:sz w:val="19"/>
          <w:szCs w:val="19"/>
        </w:rPr>
        <w:tab/>
      </w:r>
      <w:r w:rsidR="00AA1101" w:rsidRPr="00E3203C">
        <w:rPr>
          <w:color w:val="000000"/>
          <w:sz w:val="19"/>
          <w:szCs w:val="19"/>
        </w:rPr>
        <w:t xml:space="preserve"> </w:t>
      </w:r>
      <w:r w:rsidR="00AA1101" w:rsidRPr="00E3203C">
        <w:rPr>
          <w:b/>
          <w:color w:val="000000"/>
          <w:sz w:val="19"/>
          <w:szCs w:val="19"/>
        </w:rPr>
        <w:t>III.</w:t>
      </w:r>
      <w:r w:rsidR="004B4C4B" w:rsidRPr="00E3203C">
        <w:rPr>
          <w:color w:val="000000"/>
          <w:sz w:val="19"/>
          <w:szCs w:val="19"/>
        </w:rPr>
        <w:t xml:space="preserve"> 308,</w:t>
      </w:r>
      <w:r w:rsidR="00AA1101" w:rsidRPr="00E3203C">
        <w:rPr>
          <w:color w:val="000000"/>
          <w:sz w:val="19"/>
          <w:szCs w:val="19"/>
        </w:rPr>
        <w:t>39</w:t>
      </w:r>
    </w:p>
    <w:p w:rsidR="00DB022A" w:rsidRPr="00E3203C" w:rsidRDefault="00DB022A" w:rsidP="00815038">
      <w:pPr>
        <w:ind w:firstLine="708"/>
        <w:jc w:val="both"/>
        <w:rPr>
          <w:color w:val="000000"/>
          <w:sz w:val="19"/>
          <w:szCs w:val="19"/>
        </w:rPr>
      </w:pPr>
    </w:p>
    <w:p w:rsidR="008B3320" w:rsidRDefault="008B3320" w:rsidP="00815038">
      <w:pPr>
        <w:ind w:firstLine="708"/>
        <w:jc w:val="both"/>
        <w:rPr>
          <w:sz w:val="19"/>
          <w:szCs w:val="19"/>
        </w:rPr>
      </w:pPr>
      <w:r w:rsidRPr="00E3203C">
        <w:rPr>
          <w:b/>
          <w:color w:val="000000"/>
          <w:sz w:val="19"/>
          <w:szCs w:val="19"/>
        </w:rPr>
        <w:t>Analiz:</w:t>
      </w:r>
      <w:r w:rsidRPr="00E3203C">
        <w:rPr>
          <w:color w:val="000000"/>
          <w:sz w:val="19"/>
          <w:szCs w:val="19"/>
        </w:rPr>
        <w:tab/>
      </w:r>
      <w:r w:rsidRPr="00E3203C">
        <w:rPr>
          <w:color w:val="000000"/>
          <w:sz w:val="19"/>
          <w:szCs w:val="19"/>
        </w:rPr>
        <w:tab/>
      </w:r>
      <w:r w:rsidRPr="00E3203C">
        <w:rPr>
          <w:color w:val="000000"/>
          <w:sz w:val="19"/>
          <w:szCs w:val="19"/>
        </w:rPr>
        <w:tab/>
      </w:r>
      <w:r w:rsidR="00143BD0">
        <w:rPr>
          <w:sz w:val="19"/>
          <w:szCs w:val="19"/>
        </w:rPr>
        <w:t>T</w:t>
      </w:r>
      <w:r w:rsidRPr="00E3203C">
        <w:rPr>
          <w:sz w:val="19"/>
          <w:szCs w:val="19"/>
        </w:rPr>
        <w:t>opl</w:t>
      </w:r>
      <w:r w:rsidR="00B96993" w:rsidRPr="00E3203C">
        <w:rPr>
          <w:sz w:val="19"/>
          <w:szCs w:val="19"/>
        </w:rPr>
        <w:t xml:space="preserve">am renklendirici maddelerin </w:t>
      </w:r>
      <w:r w:rsidR="00143BD0">
        <w:rPr>
          <w:sz w:val="19"/>
          <w:szCs w:val="19"/>
        </w:rPr>
        <w:t>içeriği</w:t>
      </w:r>
      <w:r w:rsidR="00143BD0" w:rsidRPr="00E3203C">
        <w:rPr>
          <w:sz w:val="19"/>
          <w:szCs w:val="19"/>
        </w:rPr>
        <w:t xml:space="preserve"> </w:t>
      </w:r>
      <w:r w:rsidR="00B96993" w:rsidRPr="00E3203C">
        <w:rPr>
          <w:sz w:val="19"/>
          <w:szCs w:val="19"/>
        </w:rPr>
        <w:t>%90’</w:t>
      </w:r>
      <w:r w:rsidRPr="00E3203C">
        <w:rPr>
          <w:sz w:val="19"/>
          <w:szCs w:val="19"/>
        </w:rPr>
        <w:t>dan az olmamalıdır.</w:t>
      </w:r>
    </w:p>
    <w:p w:rsidR="00954994" w:rsidRPr="00E3203C" w:rsidRDefault="00954994" w:rsidP="00954994">
      <w:pPr>
        <w:ind w:left="2124" w:firstLine="708"/>
        <w:jc w:val="both"/>
        <w:rPr>
          <w:color w:val="000000"/>
          <w:sz w:val="19"/>
          <w:szCs w:val="19"/>
        </w:rPr>
      </w:pPr>
      <w:r w:rsidRPr="00E3203C">
        <w:rPr>
          <w:color w:val="000000"/>
          <w:sz w:val="19"/>
          <w:szCs w:val="19"/>
        </w:rPr>
        <w:t xml:space="preserve">Etanolde </w:t>
      </w:r>
      <w:r w:rsidR="00A766F2">
        <w:rPr>
          <w:color w:val="000000"/>
          <w:sz w:val="19"/>
          <w:szCs w:val="19"/>
        </w:rPr>
        <w:t>~</w:t>
      </w:r>
      <w:r w:rsidR="00623AAF">
        <w:rPr>
          <w:color w:val="000000"/>
          <w:sz w:val="19"/>
          <w:szCs w:val="19"/>
        </w:rPr>
        <w:t xml:space="preserve"> </w:t>
      </w:r>
      <w:r w:rsidRPr="00E3203C">
        <w:rPr>
          <w:color w:val="000000"/>
          <w:sz w:val="19"/>
          <w:szCs w:val="19"/>
        </w:rPr>
        <w:t xml:space="preserve">426 nm’de </w:t>
      </w:r>
      <m:oMath>
        <m:sSubSup>
          <m:sSubSupPr>
            <m:ctrlPr>
              <w:rPr>
                <w:rFonts w:ascii="Cambria Math" w:hAnsi="Cambria Math"/>
                <w:i/>
                <w:color w:val="000000"/>
                <w:sz w:val="19"/>
                <w:szCs w:val="19"/>
                <w:shd w:val="clear" w:color="auto" w:fill="FFFFFF"/>
              </w:rPr>
            </m:ctrlPr>
          </m:sSubSupPr>
          <m:e>
            <m:r>
              <m:rPr>
                <m:sty m:val="p"/>
              </m:rPr>
              <w:rPr>
                <w:rFonts w:ascii="Cambria Math" w:eastAsia="Calibri" w:hAnsi="Cambria Math"/>
                <w:color w:val="000000"/>
                <w:sz w:val="19"/>
                <w:szCs w:val="19"/>
                <w:lang w:eastAsia="en-US"/>
              </w:rPr>
              <w:sym w:font="Symbol" w:char="F065"/>
            </m:r>
          </m:e>
          <m:sub>
            <m:r>
              <w:rPr>
                <w:rFonts w:ascii="Cambria Math" w:hAnsi="Cambria Math"/>
                <w:color w:val="000000"/>
                <w:sz w:val="19"/>
                <w:szCs w:val="19"/>
                <w:shd w:val="clear" w:color="auto" w:fill="FFFFFF"/>
              </w:rPr>
              <m:t>1 cm</m:t>
            </m:r>
          </m:sub>
          <m:sup>
            <m:r>
              <w:rPr>
                <w:rFonts w:ascii="Cambria Math" w:hAnsi="Cambria Math"/>
                <w:color w:val="000000"/>
                <w:sz w:val="19"/>
                <w:szCs w:val="19"/>
                <w:shd w:val="clear" w:color="auto" w:fill="FFFFFF"/>
              </w:rPr>
              <m:t>%1</m:t>
            </m:r>
          </m:sup>
        </m:sSubSup>
        <m:r>
          <w:rPr>
            <w:rFonts w:ascii="Cambria Math" w:hAnsi="Cambria Math"/>
            <w:color w:val="000000"/>
            <w:sz w:val="19"/>
            <w:szCs w:val="19"/>
            <w:shd w:val="clear" w:color="auto" w:fill="FFFFFF"/>
          </w:rPr>
          <m:t xml:space="preserve"> </m:t>
        </m:r>
      </m:oMath>
      <w:r w:rsidRPr="00E3203C">
        <w:rPr>
          <w:color w:val="000000"/>
          <w:sz w:val="19"/>
          <w:szCs w:val="19"/>
        </w:rPr>
        <w:t>1.607</w:t>
      </w:r>
    </w:p>
    <w:p w:rsidR="00DB022A" w:rsidRPr="00E3203C" w:rsidRDefault="00DB022A" w:rsidP="00815038">
      <w:pPr>
        <w:ind w:left="2832" w:firstLine="708"/>
        <w:jc w:val="both"/>
        <w:rPr>
          <w:color w:val="000000"/>
          <w:sz w:val="19"/>
          <w:szCs w:val="19"/>
        </w:rPr>
      </w:pPr>
    </w:p>
    <w:p w:rsidR="00AA1101" w:rsidRPr="00E3203C" w:rsidRDefault="00AA1101" w:rsidP="00815038">
      <w:pPr>
        <w:jc w:val="both"/>
        <w:rPr>
          <w:color w:val="000000"/>
          <w:sz w:val="19"/>
          <w:szCs w:val="19"/>
        </w:rPr>
      </w:pPr>
      <w:r w:rsidRPr="00E3203C">
        <w:rPr>
          <w:b/>
          <w:color w:val="000000"/>
          <w:sz w:val="19"/>
          <w:szCs w:val="19"/>
          <w:u w:val="single"/>
        </w:rPr>
        <w:t>Tanımlama:</w:t>
      </w:r>
      <w:r w:rsidRPr="00E3203C">
        <w:rPr>
          <w:color w:val="000000"/>
          <w:sz w:val="19"/>
          <w:szCs w:val="19"/>
        </w:rPr>
        <w:t xml:space="preserve"> </w:t>
      </w:r>
      <w:r w:rsidR="00491722" w:rsidRPr="00E3203C">
        <w:rPr>
          <w:color w:val="000000"/>
          <w:sz w:val="19"/>
          <w:szCs w:val="19"/>
        </w:rPr>
        <w:tab/>
      </w:r>
      <w:r w:rsidR="00491722" w:rsidRPr="00E3203C">
        <w:rPr>
          <w:color w:val="000000"/>
          <w:sz w:val="19"/>
          <w:szCs w:val="19"/>
        </w:rPr>
        <w:tab/>
      </w:r>
      <w:r w:rsidR="00EA41E1" w:rsidRPr="00E3203C">
        <w:rPr>
          <w:color w:val="000000"/>
          <w:sz w:val="19"/>
          <w:szCs w:val="19"/>
        </w:rPr>
        <w:tab/>
      </w:r>
      <w:r w:rsidR="003A6F9D">
        <w:rPr>
          <w:color w:val="000000"/>
          <w:sz w:val="19"/>
          <w:szCs w:val="19"/>
        </w:rPr>
        <w:t>Turuncu - sarı kristal toz</w:t>
      </w:r>
    </w:p>
    <w:p w:rsidR="00DB022A" w:rsidRPr="00E3203C" w:rsidRDefault="00DB022A" w:rsidP="00815038">
      <w:pPr>
        <w:jc w:val="both"/>
        <w:rPr>
          <w:color w:val="000000"/>
          <w:sz w:val="19"/>
          <w:szCs w:val="19"/>
        </w:rPr>
      </w:pPr>
    </w:p>
    <w:p w:rsidR="00AA1101" w:rsidRPr="00E3203C" w:rsidRDefault="00BA669C" w:rsidP="00815038">
      <w:pPr>
        <w:jc w:val="both"/>
        <w:rPr>
          <w:b/>
          <w:color w:val="000000"/>
          <w:sz w:val="19"/>
          <w:szCs w:val="19"/>
          <w:u w:val="single"/>
        </w:rPr>
      </w:pPr>
      <w:r>
        <w:rPr>
          <w:b/>
          <w:color w:val="000000"/>
          <w:sz w:val="19"/>
          <w:szCs w:val="19"/>
          <w:u w:val="single"/>
        </w:rPr>
        <w:t>İdentifikasyon</w:t>
      </w:r>
      <w:r w:rsidR="00AA1101" w:rsidRPr="00E3203C">
        <w:rPr>
          <w:b/>
          <w:color w:val="000000"/>
          <w:sz w:val="19"/>
          <w:szCs w:val="19"/>
          <w:u w:val="single"/>
        </w:rPr>
        <w:t>:</w:t>
      </w:r>
    </w:p>
    <w:p w:rsidR="00DB022A" w:rsidRPr="00E3203C" w:rsidRDefault="00DB022A" w:rsidP="00815038">
      <w:pPr>
        <w:jc w:val="both"/>
        <w:rPr>
          <w:b/>
          <w:color w:val="000000"/>
          <w:sz w:val="19"/>
          <w:szCs w:val="19"/>
          <w:u w:val="single"/>
        </w:rPr>
      </w:pPr>
    </w:p>
    <w:p w:rsidR="00AA1101" w:rsidRPr="00E3203C" w:rsidRDefault="00AA1101" w:rsidP="00815038">
      <w:pPr>
        <w:ind w:firstLine="708"/>
        <w:jc w:val="both"/>
        <w:rPr>
          <w:color w:val="000000"/>
          <w:sz w:val="19"/>
          <w:szCs w:val="19"/>
        </w:rPr>
      </w:pPr>
      <w:r w:rsidRPr="00E3203C">
        <w:rPr>
          <w:b/>
          <w:color w:val="000000"/>
          <w:sz w:val="19"/>
          <w:szCs w:val="19"/>
        </w:rPr>
        <w:t>Spektrofotometri:</w:t>
      </w:r>
      <w:r w:rsidRPr="00E3203C">
        <w:rPr>
          <w:color w:val="000000"/>
          <w:sz w:val="19"/>
          <w:szCs w:val="19"/>
        </w:rPr>
        <w:t xml:space="preserve"> </w:t>
      </w:r>
      <w:r w:rsidR="00EA41E1" w:rsidRPr="00E3203C">
        <w:rPr>
          <w:color w:val="000000"/>
          <w:sz w:val="19"/>
          <w:szCs w:val="19"/>
        </w:rPr>
        <w:tab/>
      </w:r>
      <w:r w:rsidR="00A766F2">
        <w:rPr>
          <w:color w:val="000000"/>
          <w:sz w:val="19"/>
          <w:szCs w:val="19"/>
        </w:rPr>
        <w:t>Etanolde</w:t>
      </w:r>
      <w:r w:rsidR="003668CA" w:rsidRPr="00E3203C">
        <w:rPr>
          <w:color w:val="000000"/>
          <w:sz w:val="19"/>
          <w:szCs w:val="19"/>
        </w:rPr>
        <w:t xml:space="preserve"> </w:t>
      </w:r>
      <w:r w:rsidR="00A766F2">
        <w:rPr>
          <w:color w:val="000000"/>
          <w:sz w:val="19"/>
          <w:szCs w:val="19"/>
        </w:rPr>
        <w:t>~</w:t>
      </w:r>
      <w:r w:rsidR="00623AAF">
        <w:rPr>
          <w:color w:val="000000"/>
          <w:sz w:val="19"/>
          <w:szCs w:val="19"/>
        </w:rPr>
        <w:t xml:space="preserve"> </w:t>
      </w:r>
      <w:r w:rsidR="00B96993" w:rsidRPr="00E3203C">
        <w:rPr>
          <w:color w:val="000000"/>
          <w:sz w:val="19"/>
          <w:szCs w:val="19"/>
        </w:rPr>
        <w:t>426 nm’</w:t>
      </w:r>
      <w:r w:rsidR="003A6F9D">
        <w:rPr>
          <w:color w:val="000000"/>
          <w:sz w:val="19"/>
          <w:szCs w:val="19"/>
        </w:rPr>
        <w:t>de maksimumdur.</w:t>
      </w:r>
    </w:p>
    <w:p w:rsidR="00DB022A" w:rsidRPr="00E3203C" w:rsidRDefault="00DB022A" w:rsidP="00815038">
      <w:pPr>
        <w:ind w:firstLine="708"/>
        <w:jc w:val="both"/>
        <w:rPr>
          <w:color w:val="000000"/>
          <w:sz w:val="19"/>
          <w:szCs w:val="19"/>
        </w:rPr>
      </w:pPr>
    </w:p>
    <w:p w:rsidR="00AA1101" w:rsidRPr="00E3203C" w:rsidRDefault="00AA1101" w:rsidP="00450147">
      <w:pPr>
        <w:ind w:firstLine="708"/>
        <w:jc w:val="both"/>
        <w:rPr>
          <w:color w:val="000000"/>
          <w:sz w:val="19"/>
          <w:szCs w:val="19"/>
        </w:rPr>
      </w:pPr>
      <w:r w:rsidRPr="00E3203C">
        <w:rPr>
          <w:b/>
          <w:color w:val="000000"/>
          <w:sz w:val="19"/>
          <w:szCs w:val="19"/>
        </w:rPr>
        <w:t>Erime aralığı:</w:t>
      </w:r>
      <w:r w:rsidRPr="00E3203C">
        <w:rPr>
          <w:color w:val="000000"/>
          <w:sz w:val="19"/>
          <w:szCs w:val="19"/>
        </w:rPr>
        <w:t xml:space="preserve"> </w:t>
      </w:r>
      <w:r w:rsidR="003668CA" w:rsidRPr="00E3203C">
        <w:rPr>
          <w:color w:val="000000"/>
          <w:sz w:val="19"/>
          <w:szCs w:val="19"/>
        </w:rPr>
        <w:tab/>
      </w:r>
      <w:r w:rsidR="00450147" w:rsidRPr="00E3203C">
        <w:rPr>
          <w:color w:val="000000"/>
          <w:sz w:val="19"/>
          <w:szCs w:val="19"/>
        </w:rPr>
        <w:tab/>
      </w:r>
      <w:r w:rsidRPr="00E3203C">
        <w:rPr>
          <w:color w:val="000000"/>
          <w:sz w:val="19"/>
          <w:szCs w:val="19"/>
        </w:rPr>
        <w:t>179</w:t>
      </w:r>
      <w:r w:rsidR="003A6F9D">
        <w:rPr>
          <w:color w:val="000000"/>
          <w:sz w:val="19"/>
          <w:szCs w:val="19"/>
        </w:rPr>
        <w:t xml:space="preserve"> </w:t>
      </w:r>
      <w:r w:rsidR="003A6F9D" w:rsidRPr="00E3203C">
        <w:rPr>
          <w:sz w:val="19"/>
          <w:szCs w:val="19"/>
        </w:rPr>
        <w:t>°</w:t>
      </w:r>
      <w:r w:rsidR="003A6F9D" w:rsidRPr="00E3203C">
        <w:rPr>
          <w:color w:val="000000"/>
          <w:sz w:val="19"/>
          <w:szCs w:val="19"/>
        </w:rPr>
        <w:t xml:space="preserve">C </w:t>
      </w:r>
      <w:r w:rsidRPr="00E3203C">
        <w:rPr>
          <w:color w:val="000000"/>
          <w:sz w:val="19"/>
          <w:szCs w:val="19"/>
        </w:rPr>
        <w:t xml:space="preserve">-182 </w:t>
      </w:r>
      <w:r w:rsidR="0009143D" w:rsidRPr="00E3203C">
        <w:rPr>
          <w:sz w:val="19"/>
          <w:szCs w:val="19"/>
        </w:rPr>
        <w:t>°</w:t>
      </w:r>
      <w:r w:rsidRPr="00E3203C">
        <w:rPr>
          <w:color w:val="000000"/>
          <w:sz w:val="19"/>
          <w:szCs w:val="19"/>
        </w:rPr>
        <w:t xml:space="preserve">C </w:t>
      </w:r>
    </w:p>
    <w:p w:rsidR="008B3320" w:rsidRPr="00E3203C" w:rsidRDefault="008B3320" w:rsidP="00815038">
      <w:pPr>
        <w:jc w:val="both"/>
        <w:rPr>
          <w:color w:val="000000"/>
          <w:sz w:val="19"/>
          <w:szCs w:val="19"/>
        </w:rPr>
      </w:pPr>
    </w:p>
    <w:p w:rsidR="008B3320" w:rsidRPr="00E3203C" w:rsidRDefault="003668CA" w:rsidP="00815038">
      <w:pPr>
        <w:jc w:val="both"/>
        <w:rPr>
          <w:b/>
          <w:color w:val="000000"/>
          <w:sz w:val="19"/>
          <w:szCs w:val="19"/>
          <w:u w:val="single"/>
        </w:rPr>
      </w:pPr>
      <w:r w:rsidRPr="00E3203C">
        <w:rPr>
          <w:b/>
          <w:color w:val="000000"/>
          <w:sz w:val="19"/>
          <w:szCs w:val="19"/>
          <w:u w:val="single"/>
        </w:rPr>
        <w:t>Saflık:</w:t>
      </w:r>
    </w:p>
    <w:p w:rsidR="00DB022A" w:rsidRPr="00E3203C" w:rsidRDefault="00DB022A" w:rsidP="00815038">
      <w:pPr>
        <w:jc w:val="both"/>
        <w:rPr>
          <w:b/>
          <w:color w:val="000000"/>
          <w:sz w:val="19"/>
          <w:szCs w:val="19"/>
          <w:u w:val="single"/>
        </w:rPr>
      </w:pPr>
    </w:p>
    <w:p w:rsidR="003668CA" w:rsidRPr="00E3203C" w:rsidRDefault="00AA1101" w:rsidP="00414832">
      <w:pPr>
        <w:ind w:firstLine="708"/>
        <w:jc w:val="both"/>
        <w:rPr>
          <w:color w:val="000000"/>
          <w:sz w:val="19"/>
          <w:szCs w:val="19"/>
        </w:rPr>
      </w:pPr>
      <w:r w:rsidRPr="00E3203C">
        <w:rPr>
          <w:b/>
          <w:color w:val="000000"/>
          <w:sz w:val="19"/>
          <w:szCs w:val="19"/>
        </w:rPr>
        <w:t>Çözücü kalıntıları:</w:t>
      </w:r>
      <w:r w:rsidRPr="00E3203C">
        <w:rPr>
          <w:color w:val="000000"/>
          <w:sz w:val="19"/>
          <w:szCs w:val="19"/>
        </w:rPr>
        <w:t xml:space="preserve"> </w:t>
      </w:r>
      <w:r w:rsidR="00414832">
        <w:rPr>
          <w:color w:val="000000"/>
          <w:sz w:val="19"/>
          <w:szCs w:val="19"/>
        </w:rPr>
        <w:tab/>
      </w:r>
      <w:r w:rsidR="00EE4775">
        <w:rPr>
          <w:b/>
          <w:bCs/>
          <w:noProof/>
          <w:sz w:val="19"/>
          <w:szCs w:val="19"/>
        </w:rPr>
        <mc:AlternateContent>
          <mc:Choice Requires="wps">
            <w:drawing>
              <wp:anchor distT="0" distB="0" distL="114300" distR="114300" simplePos="0" relativeHeight="251651072" behindDoc="0" locked="0" layoutInCell="1" allowOverlap="1">
                <wp:simplePos x="0" y="0"/>
                <wp:positionH relativeFrom="column">
                  <wp:posOffset>2889885</wp:posOffset>
                </wp:positionH>
                <wp:positionV relativeFrom="paragraph">
                  <wp:posOffset>24765</wp:posOffset>
                </wp:positionV>
                <wp:extent cx="106680" cy="1737360"/>
                <wp:effectExtent l="0" t="0" r="7620" b="0"/>
                <wp:wrapNone/>
                <wp:docPr id="59" name="Sağ Ayraç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 cy="1737360"/>
                        </a:xfrm>
                        <a:prstGeom prst="rightBrace">
                          <a:avLst>
                            <a:gd name="adj1" fmla="val 6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5E8C323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Sağ Ayraç 59" o:spid="_x0000_s1026" type="#_x0000_t88" style="position:absolute;margin-left:227.55pt;margin-top:1.95pt;width:8.4pt;height:136.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" adj="884"/>
            </w:pict>
          </mc:Fallback>
        </mc:AlternateContent>
      </w:r>
      <w:r w:rsidRPr="00E3203C">
        <w:rPr>
          <w:color w:val="000000"/>
          <w:sz w:val="19"/>
          <w:szCs w:val="19"/>
        </w:rPr>
        <w:t>Etil</w:t>
      </w:r>
      <w:r w:rsidR="00B13428" w:rsidRPr="00E3203C">
        <w:rPr>
          <w:color w:val="000000"/>
          <w:sz w:val="19"/>
          <w:szCs w:val="19"/>
        </w:rPr>
        <w:t xml:space="preserve"> </w:t>
      </w:r>
      <w:r w:rsidRPr="00E3203C">
        <w:rPr>
          <w:color w:val="000000"/>
          <w:sz w:val="19"/>
          <w:szCs w:val="19"/>
        </w:rPr>
        <w:t xml:space="preserve">asetat </w:t>
      </w:r>
    </w:p>
    <w:p w:rsidR="00CD456F" w:rsidRPr="00E3203C" w:rsidRDefault="00CD456F" w:rsidP="00815038">
      <w:pPr>
        <w:ind w:firstLine="708"/>
        <w:jc w:val="both"/>
        <w:rPr>
          <w:color w:val="000000"/>
          <w:sz w:val="19"/>
          <w:szCs w:val="19"/>
        </w:rPr>
      </w:pPr>
    </w:p>
    <w:p w:rsidR="00AA1101" w:rsidRPr="00E3203C" w:rsidRDefault="00AA1101" w:rsidP="00B40508">
      <w:pPr>
        <w:ind w:left="2124" w:firstLine="708"/>
        <w:jc w:val="both"/>
        <w:rPr>
          <w:color w:val="000000"/>
          <w:sz w:val="19"/>
          <w:szCs w:val="19"/>
        </w:rPr>
      </w:pPr>
      <w:r w:rsidRPr="00E3203C">
        <w:rPr>
          <w:color w:val="000000"/>
          <w:sz w:val="19"/>
          <w:szCs w:val="19"/>
        </w:rPr>
        <w:t>Aseton</w:t>
      </w:r>
    </w:p>
    <w:p w:rsidR="00CD456F" w:rsidRPr="00E3203C" w:rsidRDefault="00CD456F" w:rsidP="00815038">
      <w:pPr>
        <w:ind w:firstLine="708"/>
        <w:jc w:val="both"/>
        <w:rPr>
          <w:color w:val="000000"/>
          <w:sz w:val="19"/>
          <w:szCs w:val="19"/>
        </w:rPr>
      </w:pPr>
    </w:p>
    <w:p w:rsidR="00CD456F" w:rsidRPr="00E3203C" w:rsidRDefault="00AA1101" w:rsidP="00B40508">
      <w:pPr>
        <w:ind w:left="2124" w:firstLine="708"/>
        <w:jc w:val="both"/>
        <w:rPr>
          <w:color w:val="000000"/>
          <w:sz w:val="19"/>
          <w:szCs w:val="19"/>
        </w:rPr>
      </w:pPr>
      <w:r w:rsidRPr="00E3203C">
        <w:rPr>
          <w:color w:val="000000"/>
          <w:sz w:val="19"/>
          <w:szCs w:val="19"/>
        </w:rPr>
        <w:t>n-bütanol  </w:t>
      </w:r>
    </w:p>
    <w:p w:rsidR="00AA1101" w:rsidRPr="00E3203C" w:rsidRDefault="00AA1101" w:rsidP="00815038">
      <w:pPr>
        <w:ind w:firstLine="708"/>
        <w:jc w:val="both"/>
        <w:rPr>
          <w:color w:val="000000"/>
          <w:sz w:val="19"/>
          <w:szCs w:val="19"/>
        </w:rPr>
      </w:pPr>
      <w:r w:rsidRPr="00E3203C">
        <w:rPr>
          <w:color w:val="000000"/>
          <w:sz w:val="19"/>
          <w:szCs w:val="19"/>
        </w:rPr>
        <w:t xml:space="preserve">           </w:t>
      </w:r>
      <w:r w:rsidR="00EA41E1" w:rsidRPr="00E3203C">
        <w:rPr>
          <w:color w:val="000000"/>
          <w:sz w:val="19"/>
          <w:szCs w:val="19"/>
        </w:rPr>
        <w:tab/>
      </w:r>
      <w:r w:rsidR="00EA41E1" w:rsidRPr="00E3203C">
        <w:rPr>
          <w:color w:val="000000"/>
          <w:sz w:val="19"/>
          <w:szCs w:val="19"/>
        </w:rPr>
        <w:tab/>
      </w:r>
      <w:r w:rsidR="00EA41E1" w:rsidRPr="00E3203C">
        <w:rPr>
          <w:color w:val="000000"/>
          <w:sz w:val="19"/>
          <w:szCs w:val="19"/>
        </w:rPr>
        <w:tab/>
      </w:r>
      <w:r w:rsidR="00EA41E1" w:rsidRPr="00E3203C">
        <w:rPr>
          <w:color w:val="000000"/>
          <w:sz w:val="19"/>
          <w:szCs w:val="19"/>
        </w:rPr>
        <w:tab/>
      </w:r>
      <w:r w:rsidR="00B40508" w:rsidRPr="00E3203C">
        <w:rPr>
          <w:color w:val="000000"/>
          <w:sz w:val="19"/>
          <w:szCs w:val="19"/>
        </w:rPr>
        <w:tab/>
      </w:r>
      <w:r w:rsidR="00B40508" w:rsidRPr="00E3203C">
        <w:rPr>
          <w:color w:val="000000"/>
          <w:sz w:val="19"/>
          <w:szCs w:val="19"/>
        </w:rPr>
        <w:tab/>
      </w:r>
      <w:r w:rsidRPr="00E3203C">
        <w:rPr>
          <w:color w:val="000000"/>
          <w:sz w:val="19"/>
          <w:szCs w:val="19"/>
        </w:rPr>
        <w:t>Tek başına ya</w:t>
      </w:r>
      <w:r w:rsidR="004237F6" w:rsidRPr="00E3203C">
        <w:rPr>
          <w:color w:val="000000"/>
          <w:sz w:val="19"/>
          <w:szCs w:val="19"/>
        </w:rPr>
        <w:t xml:space="preserve"> </w:t>
      </w:r>
      <w:r w:rsidRPr="00E3203C">
        <w:rPr>
          <w:color w:val="000000"/>
          <w:sz w:val="19"/>
          <w:szCs w:val="19"/>
        </w:rPr>
        <w:t xml:space="preserve">da </w:t>
      </w:r>
      <w:r w:rsidR="004237F6" w:rsidRPr="00E3203C">
        <w:rPr>
          <w:color w:val="000000"/>
          <w:sz w:val="19"/>
          <w:szCs w:val="19"/>
        </w:rPr>
        <w:t>birlikte</w:t>
      </w:r>
      <w:r w:rsidR="009C64D8" w:rsidRPr="00E3203C">
        <w:rPr>
          <w:color w:val="000000"/>
          <w:sz w:val="19"/>
          <w:szCs w:val="19"/>
        </w:rPr>
        <w:t>,</w:t>
      </w:r>
    </w:p>
    <w:p w:rsidR="00AA1101" w:rsidRPr="00E3203C" w:rsidRDefault="00AA1101" w:rsidP="00B40508">
      <w:pPr>
        <w:ind w:left="2124" w:firstLine="708"/>
        <w:jc w:val="both"/>
        <w:rPr>
          <w:color w:val="000000"/>
          <w:sz w:val="19"/>
          <w:szCs w:val="19"/>
        </w:rPr>
      </w:pPr>
      <w:r w:rsidRPr="00E3203C">
        <w:rPr>
          <w:color w:val="000000"/>
          <w:sz w:val="19"/>
          <w:szCs w:val="19"/>
        </w:rPr>
        <w:t xml:space="preserve">Metanol                </w:t>
      </w:r>
      <w:r w:rsidR="00B40508" w:rsidRPr="00E3203C">
        <w:rPr>
          <w:color w:val="000000"/>
          <w:sz w:val="19"/>
          <w:szCs w:val="19"/>
        </w:rPr>
        <w:tab/>
      </w:r>
      <w:r w:rsidR="00B40508" w:rsidRPr="00E3203C">
        <w:rPr>
          <w:color w:val="000000"/>
          <w:sz w:val="19"/>
          <w:szCs w:val="19"/>
        </w:rPr>
        <w:tab/>
      </w:r>
      <w:r w:rsidRPr="00E3203C">
        <w:rPr>
          <w:color w:val="000000"/>
          <w:sz w:val="19"/>
          <w:szCs w:val="19"/>
        </w:rPr>
        <w:t>50 mg/kg’dan fazla olmamalıdır.</w:t>
      </w:r>
    </w:p>
    <w:p w:rsidR="00CD456F" w:rsidRPr="00E3203C" w:rsidRDefault="00CD456F" w:rsidP="00815038">
      <w:pPr>
        <w:ind w:firstLine="708"/>
        <w:jc w:val="both"/>
        <w:rPr>
          <w:color w:val="000000"/>
          <w:sz w:val="19"/>
          <w:szCs w:val="19"/>
        </w:rPr>
      </w:pPr>
    </w:p>
    <w:p w:rsidR="00AA1101" w:rsidRPr="00E3203C" w:rsidRDefault="00AA1101" w:rsidP="00B40508">
      <w:pPr>
        <w:ind w:left="2124" w:firstLine="708"/>
        <w:jc w:val="both"/>
        <w:rPr>
          <w:color w:val="000000"/>
          <w:sz w:val="19"/>
          <w:szCs w:val="19"/>
        </w:rPr>
      </w:pPr>
      <w:r w:rsidRPr="00E3203C">
        <w:rPr>
          <w:color w:val="000000"/>
          <w:sz w:val="19"/>
          <w:szCs w:val="19"/>
        </w:rPr>
        <w:t>Etanol</w:t>
      </w:r>
    </w:p>
    <w:p w:rsidR="00CD456F" w:rsidRPr="00E3203C" w:rsidRDefault="00CD456F" w:rsidP="00815038">
      <w:pPr>
        <w:ind w:firstLine="708"/>
        <w:jc w:val="both"/>
        <w:rPr>
          <w:color w:val="000000"/>
          <w:sz w:val="19"/>
          <w:szCs w:val="19"/>
        </w:rPr>
      </w:pPr>
    </w:p>
    <w:p w:rsidR="00AA1101" w:rsidRPr="00E3203C" w:rsidRDefault="00AA1101" w:rsidP="00B40508">
      <w:pPr>
        <w:ind w:left="2124" w:firstLine="708"/>
        <w:jc w:val="both"/>
        <w:rPr>
          <w:color w:val="000000"/>
          <w:sz w:val="19"/>
          <w:szCs w:val="19"/>
        </w:rPr>
      </w:pPr>
      <w:r w:rsidRPr="00E3203C">
        <w:rPr>
          <w:color w:val="000000"/>
          <w:sz w:val="19"/>
          <w:szCs w:val="19"/>
        </w:rPr>
        <w:t>Hekzan</w:t>
      </w:r>
    </w:p>
    <w:p w:rsidR="00CD456F" w:rsidRPr="00E3203C" w:rsidRDefault="00CD456F" w:rsidP="00815038">
      <w:pPr>
        <w:ind w:firstLine="708"/>
        <w:jc w:val="both"/>
        <w:rPr>
          <w:color w:val="000000"/>
          <w:sz w:val="19"/>
          <w:szCs w:val="19"/>
        </w:rPr>
      </w:pPr>
    </w:p>
    <w:p w:rsidR="003668CA" w:rsidRPr="00E3203C" w:rsidRDefault="003668CA" w:rsidP="00B40508">
      <w:pPr>
        <w:ind w:left="2124" w:firstLine="708"/>
        <w:jc w:val="both"/>
        <w:rPr>
          <w:color w:val="000000"/>
          <w:sz w:val="19"/>
          <w:szCs w:val="19"/>
        </w:rPr>
      </w:pPr>
      <w:r w:rsidRPr="00E3203C">
        <w:rPr>
          <w:color w:val="000000"/>
          <w:sz w:val="19"/>
          <w:szCs w:val="19"/>
        </w:rPr>
        <w:t>Propan-2-ol</w:t>
      </w:r>
    </w:p>
    <w:p w:rsidR="00CD456F" w:rsidRPr="00E3203C" w:rsidRDefault="00CD456F" w:rsidP="00815038">
      <w:pPr>
        <w:ind w:firstLine="708"/>
        <w:jc w:val="both"/>
        <w:rPr>
          <w:color w:val="000000"/>
          <w:sz w:val="19"/>
          <w:szCs w:val="19"/>
        </w:rPr>
      </w:pPr>
    </w:p>
    <w:p w:rsidR="00AA1101" w:rsidRPr="00E3203C" w:rsidRDefault="00B40508" w:rsidP="00B40508">
      <w:pPr>
        <w:ind w:left="2124" w:firstLine="708"/>
        <w:jc w:val="both"/>
        <w:rPr>
          <w:color w:val="000000"/>
          <w:sz w:val="19"/>
          <w:szCs w:val="19"/>
        </w:rPr>
      </w:pPr>
      <w:r w:rsidRPr="00E3203C">
        <w:rPr>
          <w:color w:val="000000"/>
          <w:sz w:val="19"/>
          <w:szCs w:val="19"/>
        </w:rPr>
        <w:t>Diklorometan:</w:t>
      </w:r>
      <w:r w:rsidR="00B96993" w:rsidRPr="00E3203C">
        <w:rPr>
          <w:color w:val="000000"/>
          <w:sz w:val="19"/>
          <w:szCs w:val="19"/>
        </w:rPr>
        <w:t>10 mg/kg’</w:t>
      </w:r>
      <w:r w:rsidR="00AA1101" w:rsidRPr="00E3203C">
        <w:rPr>
          <w:color w:val="000000"/>
          <w:sz w:val="19"/>
          <w:szCs w:val="19"/>
        </w:rPr>
        <w:t>dan fazla olmamalıdır.</w:t>
      </w:r>
    </w:p>
    <w:p w:rsidR="00DB022A" w:rsidRPr="00E3203C" w:rsidRDefault="00DB022A" w:rsidP="00815038">
      <w:pPr>
        <w:ind w:left="2832"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Arsenik:</w:t>
      </w:r>
      <w:r w:rsidRPr="00E3203C">
        <w:rPr>
          <w:color w:val="000000"/>
          <w:sz w:val="19"/>
          <w:szCs w:val="19"/>
        </w:rPr>
        <w:t xml:space="preserve"> </w:t>
      </w:r>
      <w:r w:rsidR="00EA41E1" w:rsidRPr="00E3203C">
        <w:rPr>
          <w:color w:val="000000"/>
          <w:sz w:val="19"/>
          <w:szCs w:val="19"/>
        </w:rPr>
        <w:tab/>
      </w:r>
      <w:r w:rsidR="00EA41E1" w:rsidRPr="00E3203C">
        <w:rPr>
          <w:color w:val="000000"/>
          <w:sz w:val="19"/>
          <w:szCs w:val="19"/>
        </w:rPr>
        <w:tab/>
      </w:r>
      <w:r w:rsidR="00B96993" w:rsidRPr="00E3203C">
        <w:rPr>
          <w:color w:val="000000"/>
          <w:sz w:val="19"/>
          <w:szCs w:val="19"/>
        </w:rPr>
        <w:t>3 mg/kg’</w:t>
      </w:r>
      <w:r w:rsidRPr="00E3203C">
        <w:rPr>
          <w:color w:val="000000"/>
          <w:sz w:val="19"/>
          <w:szCs w:val="19"/>
        </w:rPr>
        <w:t>dan fazla olmamalıdır.</w:t>
      </w:r>
    </w:p>
    <w:p w:rsidR="00DB022A" w:rsidRPr="00E3203C" w:rsidRDefault="00DB022A"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Kurşun:</w:t>
      </w:r>
      <w:r w:rsidRPr="00E3203C">
        <w:rPr>
          <w:color w:val="000000"/>
          <w:sz w:val="19"/>
          <w:szCs w:val="19"/>
        </w:rPr>
        <w:t xml:space="preserve"> </w:t>
      </w:r>
      <w:r w:rsidR="00EA41E1" w:rsidRPr="00E3203C">
        <w:rPr>
          <w:color w:val="000000"/>
          <w:sz w:val="19"/>
          <w:szCs w:val="19"/>
        </w:rPr>
        <w:tab/>
      </w:r>
      <w:r w:rsidR="00EA41E1" w:rsidRPr="00E3203C">
        <w:rPr>
          <w:color w:val="000000"/>
          <w:sz w:val="19"/>
          <w:szCs w:val="19"/>
        </w:rPr>
        <w:tab/>
      </w:r>
      <w:r w:rsidR="00B96993" w:rsidRPr="00E3203C">
        <w:rPr>
          <w:color w:val="000000"/>
          <w:sz w:val="19"/>
          <w:szCs w:val="19"/>
        </w:rPr>
        <w:t>10 mg/kg’</w:t>
      </w:r>
      <w:r w:rsidRPr="00E3203C">
        <w:rPr>
          <w:color w:val="000000"/>
          <w:sz w:val="19"/>
          <w:szCs w:val="19"/>
        </w:rPr>
        <w:t>dan fazla olmamalıdır.</w:t>
      </w:r>
    </w:p>
    <w:p w:rsidR="00DB022A" w:rsidRPr="00E3203C" w:rsidRDefault="00DB022A" w:rsidP="00815038">
      <w:pPr>
        <w:ind w:firstLine="708"/>
        <w:jc w:val="both"/>
        <w:rPr>
          <w:color w:val="000000"/>
          <w:sz w:val="19"/>
          <w:szCs w:val="19"/>
        </w:rPr>
      </w:pPr>
    </w:p>
    <w:p w:rsidR="00AA1101" w:rsidRPr="00E3203C" w:rsidRDefault="008A2DDD" w:rsidP="00815038">
      <w:pPr>
        <w:ind w:firstLine="708"/>
        <w:jc w:val="both"/>
        <w:rPr>
          <w:color w:val="000000"/>
          <w:sz w:val="19"/>
          <w:szCs w:val="19"/>
        </w:rPr>
      </w:pPr>
      <w:r w:rsidRPr="00E3203C">
        <w:rPr>
          <w:b/>
          <w:color w:val="000000"/>
          <w:sz w:val="19"/>
          <w:szCs w:val="19"/>
        </w:rPr>
        <w:t>Civa</w:t>
      </w:r>
      <w:r w:rsidR="00AA1101" w:rsidRPr="00E3203C">
        <w:rPr>
          <w:b/>
          <w:color w:val="000000"/>
          <w:sz w:val="19"/>
          <w:szCs w:val="19"/>
        </w:rPr>
        <w:t>:</w:t>
      </w:r>
      <w:r w:rsidR="00AA1101" w:rsidRPr="00E3203C">
        <w:rPr>
          <w:color w:val="000000"/>
          <w:sz w:val="19"/>
          <w:szCs w:val="19"/>
        </w:rPr>
        <w:t xml:space="preserve"> </w:t>
      </w:r>
      <w:r w:rsidR="003668CA" w:rsidRPr="00E3203C">
        <w:rPr>
          <w:color w:val="000000"/>
          <w:sz w:val="19"/>
          <w:szCs w:val="19"/>
        </w:rPr>
        <w:tab/>
      </w:r>
      <w:r w:rsidR="003668CA" w:rsidRPr="00E3203C">
        <w:rPr>
          <w:color w:val="000000"/>
          <w:sz w:val="19"/>
          <w:szCs w:val="19"/>
        </w:rPr>
        <w:tab/>
      </w:r>
      <w:r w:rsidR="003668CA" w:rsidRPr="00E3203C">
        <w:rPr>
          <w:color w:val="000000"/>
          <w:sz w:val="19"/>
          <w:szCs w:val="19"/>
        </w:rPr>
        <w:tab/>
      </w:r>
      <w:r w:rsidR="00B96993" w:rsidRPr="00E3203C">
        <w:rPr>
          <w:color w:val="000000"/>
          <w:sz w:val="19"/>
          <w:szCs w:val="19"/>
        </w:rPr>
        <w:t>1 mg/kg’</w:t>
      </w:r>
      <w:r w:rsidR="00AA1101" w:rsidRPr="00E3203C">
        <w:rPr>
          <w:color w:val="000000"/>
          <w:sz w:val="19"/>
          <w:szCs w:val="19"/>
        </w:rPr>
        <w:t>dan fazla olmamalıdır.</w:t>
      </w:r>
    </w:p>
    <w:p w:rsidR="00DB022A" w:rsidRPr="00E3203C" w:rsidRDefault="00DB022A" w:rsidP="00815038">
      <w:pPr>
        <w:ind w:firstLine="708"/>
        <w:jc w:val="both"/>
        <w:rPr>
          <w:color w:val="000000"/>
          <w:sz w:val="19"/>
          <w:szCs w:val="19"/>
        </w:rPr>
      </w:pPr>
    </w:p>
    <w:p w:rsidR="00DB022A" w:rsidRPr="00E3203C" w:rsidRDefault="00AA1101" w:rsidP="00815038">
      <w:pPr>
        <w:ind w:firstLine="708"/>
        <w:jc w:val="both"/>
        <w:rPr>
          <w:color w:val="000000"/>
          <w:sz w:val="19"/>
          <w:szCs w:val="19"/>
        </w:rPr>
      </w:pPr>
      <w:r w:rsidRPr="00E3203C">
        <w:rPr>
          <w:b/>
          <w:color w:val="000000"/>
          <w:sz w:val="19"/>
          <w:szCs w:val="19"/>
        </w:rPr>
        <w:t>Kadmiyum:</w:t>
      </w:r>
      <w:r w:rsidRPr="00E3203C">
        <w:rPr>
          <w:color w:val="000000"/>
          <w:sz w:val="19"/>
          <w:szCs w:val="19"/>
        </w:rPr>
        <w:t xml:space="preserve"> </w:t>
      </w:r>
      <w:r w:rsidR="003668CA" w:rsidRPr="00E3203C">
        <w:rPr>
          <w:color w:val="000000"/>
          <w:sz w:val="19"/>
          <w:szCs w:val="19"/>
        </w:rPr>
        <w:tab/>
      </w:r>
      <w:r w:rsidR="003668CA" w:rsidRPr="00E3203C">
        <w:rPr>
          <w:color w:val="000000"/>
          <w:sz w:val="19"/>
          <w:szCs w:val="19"/>
        </w:rPr>
        <w:tab/>
      </w:r>
      <w:r w:rsidR="00B96993" w:rsidRPr="00E3203C">
        <w:rPr>
          <w:color w:val="000000"/>
          <w:sz w:val="19"/>
          <w:szCs w:val="19"/>
        </w:rPr>
        <w:t>1 mg/kg’</w:t>
      </w:r>
      <w:r w:rsidRPr="00E3203C">
        <w:rPr>
          <w:color w:val="000000"/>
          <w:sz w:val="19"/>
          <w:szCs w:val="19"/>
        </w:rPr>
        <w:t>dan fazla olmamalıdır.</w:t>
      </w:r>
    </w:p>
    <w:p w:rsidR="00DB022A" w:rsidRPr="00E3203C" w:rsidRDefault="00DB022A" w:rsidP="00815038">
      <w:pPr>
        <w:ind w:firstLine="708"/>
        <w:jc w:val="both"/>
        <w:rPr>
          <w:color w:val="000000"/>
          <w:sz w:val="19"/>
          <w:szCs w:val="19"/>
        </w:rPr>
      </w:pPr>
    </w:p>
    <w:p w:rsidR="00DB022A" w:rsidRPr="00E3203C" w:rsidRDefault="00DB022A" w:rsidP="00815038">
      <w:pPr>
        <w:ind w:firstLine="708"/>
        <w:jc w:val="both"/>
        <w:rPr>
          <w:color w:val="000000"/>
          <w:sz w:val="19"/>
          <w:szCs w:val="19"/>
        </w:rPr>
      </w:pPr>
    </w:p>
    <w:p w:rsidR="00491722" w:rsidRPr="00E3203C" w:rsidRDefault="00DB022A" w:rsidP="00815038">
      <w:pPr>
        <w:jc w:val="both"/>
        <w:rPr>
          <w:b/>
          <w:bCs/>
          <w:i/>
          <w:iCs/>
          <w:sz w:val="19"/>
          <w:szCs w:val="19"/>
        </w:rPr>
      </w:pPr>
      <w:r w:rsidRPr="00E3203C">
        <w:rPr>
          <w:b/>
          <w:bCs/>
          <w:i/>
          <w:iCs/>
          <w:sz w:val="19"/>
          <w:szCs w:val="19"/>
        </w:rPr>
        <w:t xml:space="preserve">Bu renklendiricinin alüminyum </w:t>
      </w:r>
      <w:r w:rsidR="00B40508" w:rsidRPr="00E3203C">
        <w:rPr>
          <w:b/>
          <w:bCs/>
          <w:i/>
          <w:iCs/>
          <w:sz w:val="19"/>
          <w:szCs w:val="19"/>
        </w:rPr>
        <w:t>lakları</w:t>
      </w:r>
      <w:r w:rsidRPr="00E3203C">
        <w:rPr>
          <w:b/>
          <w:bCs/>
          <w:i/>
          <w:iCs/>
          <w:sz w:val="19"/>
          <w:szCs w:val="19"/>
        </w:rPr>
        <w:t xml:space="preserve"> kullanılabilir.</w:t>
      </w:r>
    </w:p>
    <w:p w:rsidR="00145CF9" w:rsidRPr="00E3203C" w:rsidRDefault="00145CF9" w:rsidP="00815038">
      <w:pPr>
        <w:jc w:val="both"/>
        <w:rPr>
          <w:i/>
          <w:color w:val="000000"/>
          <w:sz w:val="19"/>
          <w:szCs w:val="19"/>
          <w:u w:val="single"/>
        </w:rPr>
      </w:pPr>
    </w:p>
    <w:p w:rsidR="00491722" w:rsidRPr="00E3203C" w:rsidRDefault="00491722" w:rsidP="00815038">
      <w:pPr>
        <w:jc w:val="both"/>
        <w:rPr>
          <w:color w:val="000000"/>
          <w:sz w:val="19"/>
          <w:szCs w:val="19"/>
          <w:u w:val="single"/>
        </w:rPr>
      </w:pPr>
    </w:p>
    <w:p w:rsidR="00AA1101" w:rsidRPr="00E3203C" w:rsidRDefault="00AA1101" w:rsidP="00815038">
      <w:pPr>
        <w:jc w:val="both"/>
        <w:rPr>
          <w:b/>
          <w:color w:val="000000"/>
          <w:sz w:val="19"/>
          <w:szCs w:val="19"/>
          <w:u w:val="single"/>
        </w:rPr>
      </w:pPr>
      <w:r w:rsidRPr="00E3203C">
        <w:rPr>
          <w:b/>
          <w:color w:val="000000"/>
          <w:sz w:val="19"/>
          <w:szCs w:val="19"/>
          <w:u w:val="single"/>
        </w:rPr>
        <w:t>E 101 (i) RİBOFLAVİN</w:t>
      </w:r>
    </w:p>
    <w:p w:rsidR="00DB022A" w:rsidRPr="00E3203C" w:rsidRDefault="00DB022A" w:rsidP="00815038">
      <w:pPr>
        <w:jc w:val="both"/>
        <w:rPr>
          <w:b/>
          <w:color w:val="000000"/>
          <w:sz w:val="19"/>
          <w:szCs w:val="19"/>
        </w:rPr>
      </w:pPr>
    </w:p>
    <w:p w:rsidR="00AA1101" w:rsidRPr="00E3203C" w:rsidRDefault="00C003DB" w:rsidP="00815038">
      <w:pPr>
        <w:jc w:val="both"/>
        <w:rPr>
          <w:color w:val="000000"/>
          <w:sz w:val="19"/>
          <w:szCs w:val="19"/>
        </w:rPr>
      </w:pPr>
      <w:r w:rsidRPr="00E3203C">
        <w:rPr>
          <w:b/>
          <w:color w:val="000000"/>
          <w:sz w:val="19"/>
          <w:szCs w:val="19"/>
          <w:u w:val="single"/>
        </w:rPr>
        <w:t>Eş anlamlılar</w:t>
      </w:r>
      <w:r w:rsidR="00AA1101" w:rsidRPr="00E3203C">
        <w:rPr>
          <w:b/>
          <w:color w:val="000000"/>
          <w:sz w:val="19"/>
          <w:szCs w:val="19"/>
          <w:u w:val="single"/>
        </w:rPr>
        <w:t>:</w:t>
      </w:r>
      <w:r w:rsidR="00AA1101" w:rsidRPr="00E3203C">
        <w:rPr>
          <w:color w:val="000000"/>
          <w:sz w:val="19"/>
          <w:szCs w:val="19"/>
        </w:rPr>
        <w:t xml:space="preserve"> </w:t>
      </w:r>
      <w:r w:rsidR="00EA41E1" w:rsidRPr="00E3203C">
        <w:rPr>
          <w:color w:val="000000"/>
          <w:sz w:val="19"/>
          <w:szCs w:val="19"/>
        </w:rPr>
        <w:tab/>
      </w:r>
      <w:r w:rsidR="00EA41E1" w:rsidRPr="00E3203C">
        <w:rPr>
          <w:color w:val="000000"/>
          <w:sz w:val="19"/>
          <w:szCs w:val="19"/>
        </w:rPr>
        <w:tab/>
      </w:r>
      <w:r w:rsidR="00EA41E1" w:rsidRPr="00E3203C">
        <w:rPr>
          <w:color w:val="000000"/>
          <w:sz w:val="19"/>
          <w:szCs w:val="19"/>
        </w:rPr>
        <w:tab/>
      </w:r>
      <w:r w:rsidR="00AA1101" w:rsidRPr="00E3203C">
        <w:rPr>
          <w:color w:val="000000"/>
          <w:sz w:val="19"/>
          <w:szCs w:val="19"/>
        </w:rPr>
        <w:t>Laktoflavin</w:t>
      </w:r>
    </w:p>
    <w:p w:rsidR="00DB022A" w:rsidRPr="00E3203C" w:rsidRDefault="00DB022A" w:rsidP="00815038">
      <w:pPr>
        <w:jc w:val="both"/>
        <w:rPr>
          <w:color w:val="000000"/>
          <w:sz w:val="19"/>
          <w:szCs w:val="19"/>
        </w:rPr>
      </w:pPr>
    </w:p>
    <w:p w:rsidR="00DB022A" w:rsidRPr="00E3203C" w:rsidRDefault="00DB022A" w:rsidP="00815038">
      <w:pPr>
        <w:jc w:val="both"/>
        <w:rPr>
          <w:b/>
          <w:color w:val="000000"/>
          <w:sz w:val="19"/>
          <w:szCs w:val="19"/>
          <w:u w:val="single"/>
        </w:rPr>
      </w:pPr>
      <w:r w:rsidRPr="00E3203C">
        <w:rPr>
          <w:b/>
          <w:color w:val="000000"/>
          <w:sz w:val="19"/>
          <w:szCs w:val="19"/>
          <w:u w:val="single"/>
        </w:rPr>
        <w:t>Tanım:</w:t>
      </w:r>
    </w:p>
    <w:p w:rsidR="00C05FA1" w:rsidRPr="00E3203C" w:rsidRDefault="00C05FA1" w:rsidP="00815038">
      <w:pPr>
        <w:ind w:firstLine="708"/>
        <w:jc w:val="both"/>
        <w:rPr>
          <w:b/>
          <w:color w:val="000000"/>
          <w:sz w:val="19"/>
          <w:szCs w:val="19"/>
        </w:rPr>
      </w:pPr>
    </w:p>
    <w:p w:rsidR="00DB022A" w:rsidRPr="00E3203C" w:rsidRDefault="00C05FA1" w:rsidP="00815038">
      <w:pPr>
        <w:ind w:firstLine="708"/>
        <w:jc w:val="both"/>
        <w:rPr>
          <w:b/>
          <w:color w:val="000000"/>
          <w:sz w:val="19"/>
          <w:szCs w:val="19"/>
        </w:rPr>
      </w:pPr>
      <w:r w:rsidRPr="00E3203C">
        <w:rPr>
          <w:b/>
          <w:color w:val="000000"/>
          <w:sz w:val="19"/>
          <w:szCs w:val="19"/>
        </w:rPr>
        <w:t xml:space="preserve">Renk </w:t>
      </w:r>
      <w:r w:rsidR="00B02C3C" w:rsidRPr="00E3203C">
        <w:rPr>
          <w:b/>
          <w:color w:val="000000"/>
          <w:sz w:val="19"/>
          <w:szCs w:val="19"/>
        </w:rPr>
        <w:t>indeks</w:t>
      </w:r>
      <w:r w:rsidRPr="00E3203C">
        <w:rPr>
          <w:b/>
          <w:color w:val="000000"/>
          <w:sz w:val="19"/>
          <w:szCs w:val="19"/>
        </w:rPr>
        <w:t xml:space="preserve"> no:</w:t>
      </w:r>
    </w:p>
    <w:p w:rsidR="00C05FA1" w:rsidRPr="00E3203C" w:rsidRDefault="00C05FA1" w:rsidP="00815038">
      <w:pPr>
        <w:ind w:firstLine="708"/>
        <w:jc w:val="both"/>
        <w:rPr>
          <w:b/>
          <w:color w:val="000000"/>
          <w:sz w:val="19"/>
          <w:szCs w:val="19"/>
        </w:rPr>
      </w:pPr>
    </w:p>
    <w:p w:rsidR="00AA1101" w:rsidRPr="00E3203C" w:rsidRDefault="00450147" w:rsidP="00815038">
      <w:pPr>
        <w:ind w:firstLine="708"/>
        <w:jc w:val="both"/>
        <w:rPr>
          <w:color w:val="000000"/>
          <w:sz w:val="19"/>
          <w:szCs w:val="19"/>
        </w:rPr>
      </w:pPr>
      <w:r w:rsidRPr="00E3203C">
        <w:rPr>
          <w:b/>
          <w:color w:val="000000"/>
          <w:sz w:val="19"/>
          <w:szCs w:val="19"/>
        </w:rPr>
        <w:t>EINECS</w:t>
      </w:r>
      <w:r w:rsidR="00AA1101" w:rsidRPr="00E3203C">
        <w:rPr>
          <w:b/>
          <w:color w:val="000000"/>
          <w:sz w:val="19"/>
          <w:szCs w:val="19"/>
        </w:rPr>
        <w:t>:</w:t>
      </w:r>
      <w:r w:rsidR="00AA1101" w:rsidRPr="00E3203C">
        <w:rPr>
          <w:color w:val="000000"/>
          <w:sz w:val="19"/>
          <w:szCs w:val="19"/>
        </w:rPr>
        <w:t xml:space="preserve"> </w:t>
      </w:r>
      <w:r w:rsidRPr="00E3203C">
        <w:rPr>
          <w:color w:val="000000"/>
          <w:sz w:val="19"/>
          <w:szCs w:val="19"/>
        </w:rPr>
        <w:tab/>
      </w:r>
      <w:r w:rsidRPr="00E3203C">
        <w:rPr>
          <w:color w:val="000000"/>
          <w:sz w:val="19"/>
          <w:szCs w:val="19"/>
        </w:rPr>
        <w:tab/>
      </w:r>
      <w:r w:rsidR="00AA1101" w:rsidRPr="00E3203C">
        <w:rPr>
          <w:color w:val="000000"/>
          <w:sz w:val="19"/>
          <w:szCs w:val="19"/>
        </w:rPr>
        <w:t>201-507-1</w:t>
      </w:r>
    </w:p>
    <w:p w:rsidR="00DB022A" w:rsidRPr="00E3203C" w:rsidRDefault="00DB022A" w:rsidP="00815038">
      <w:pPr>
        <w:ind w:firstLine="708"/>
        <w:jc w:val="both"/>
        <w:rPr>
          <w:color w:val="000000"/>
          <w:sz w:val="19"/>
          <w:szCs w:val="19"/>
        </w:rPr>
      </w:pPr>
    </w:p>
    <w:p w:rsidR="00AA1101" w:rsidRPr="00E3203C" w:rsidRDefault="00AA1101" w:rsidP="00815038">
      <w:pPr>
        <w:ind w:left="2835" w:hanging="2127"/>
        <w:jc w:val="both"/>
        <w:rPr>
          <w:color w:val="000000"/>
          <w:sz w:val="19"/>
          <w:szCs w:val="19"/>
        </w:rPr>
      </w:pPr>
      <w:r w:rsidRPr="00E3203C">
        <w:rPr>
          <w:b/>
          <w:color w:val="000000"/>
          <w:sz w:val="19"/>
          <w:szCs w:val="19"/>
        </w:rPr>
        <w:t>Kimyasal adı:</w:t>
      </w:r>
      <w:r w:rsidRPr="00E3203C">
        <w:rPr>
          <w:color w:val="000000"/>
          <w:sz w:val="19"/>
          <w:szCs w:val="19"/>
        </w:rPr>
        <w:t xml:space="preserve"> </w:t>
      </w:r>
      <w:r w:rsidR="00EA41E1" w:rsidRPr="00E3203C">
        <w:rPr>
          <w:color w:val="000000"/>
          <w:sz w:val="19"/>
          <w:szCs w:val="19"/>
        </w:rPr>
        <w:tab/>
      </w:r>
      <w:r w:rsidRPr="00E3203C">
        <w:rPr>
          <w:color w:val="000000"/>
          <w:sz w:val="19"/>
          <w:szCs w:val="19"/>
        </w:rPr>
        <w:t>7,8-Dimetil-10-(D-ribo-2,3,4,5-tetrahidroksipentil)be</w:t>
      </w:r>
      <w:r w:rsidR="00DB022A" w:rsidRPr="00E3203C">
        <w:rPr>
          <w:color w:val="000000"/>
          <w:sz w:val="19"/>
          <w:szCs w:val="19"/>
        </w:rPr>
        <w:t>nzo(g)pteridin</w:t>
      </w:r>
      <w:r w:rsidR="00EA41E1" w:rsidRPr="00E3203C">
        <w:rPr>
          <w:color w:val="000000"/>
          <w:sz w:val="19"/>
          <w:szCs w:val="19"/>
        </w:rPr>
        <w:t xml:space="preserve">-2,4(3H,10H)dion; </w:t>
      </w:r>
      <w:r w:rsidR="00B40508" w:rsidRPr="00E3203C">
        <w:rPr>
          <w:color w:val="000000"/>
          <w:sz w:val="19"/>
          <w:szCs w:val="19"/>
        </w:rPr>
        <w:t>7,8-dimetil-10-(1'-D-ribitil)iz</w:t>
      </w:r>
      <w:r w:rsidRPr="00E3203C">
        <w:rPr>
          <w:color w:val="000000"/>
          <w:sz w:val="19"/>
          <w:szCs w:val="19"/>
        </w:rPr>
        <w:t>oalloksazin</w:t>
      </w:r>
    </w:p>
    <w:p w:rsidR="00DB022A" w:rsidRPr="00E3203C" w:rsidRDefault="00DB022A" w:rsidP="00815038">
      <w:pPr>
        <w:ind w:left="3540" w:hanging="2832"/>
        <w:jc w:val="both"/>
        <w:rPr>
          <w:color w:val="000000"/>
          <w:sz w:val="19"/>
          <w:szCs w:val="19"/>
        </w:rPr>
      </w:pPr>
    </w:p>
    <w:p w:rsidR="00AA1101" w:rsidRPr="00E3203C" w:rsidRDefault="00AA1101" w:rsidP="00815038">
      <w:pPr>
        <w:ind w:firstLine="708"/>
        <w:jc w:val="both"/>
        <w:rPr>
          <w:color w:val="000000"/>
          <w:sz w:val="19"/>
          <w:szCs w:val="19"/>
          <w:vertAlign w:val="subscript"/>
        </w:rPr>
      </w:pPr>
      <w:r w:rsidRPr="00E3203C">
        <w:rPr>
          <w:b/>
          <w:color w:val="000000"/>
          <w:sz w:val="19"/>
          <w:szCs w:val="19"/>
        </w:rPr>
        <w:t>Kimyasal formülü:</w:t>
      </w:r>
      <w:r w:rsidRPr="00E3203C">
        <w:rPr>
          <w:color w:val="000000"/>
          <w:sz w:val="19"/>
          <w:szCs w:val="19"/>
        </w:rPr>
        <w:t xml:space="preserve"> </w:t>
      </w:r>
      <w:r w:rsidR="00EA41E1" w:rsidRPr="00E3203C">
        <w:rPr>
          <w:color w:val="000000"/>
          <w:sz w:val="19"/>
          <w:szCs w:val="19"/>
        </w:rPr>
        <w:tab/>
      </w:r>
      <w:r w:rsidRPr="00E3203C">
        <w:rPr>
          <w:color w:val="000000"/>
          <w:sz w:val="19"/>
          <w:szCs w:val="19"/>
        </w:rPr>
        <w:t>C</w:t>
      </w:r>
      <w:r w:rsidRPr="00E3203C">
        <w:rPr>
          <w:color w:val="000000"/>
          <w:sz w:val="19"/>
          <w:szCs w:val="19"/>
          <w:vertAlign w:val="subscript"/>
        </w:rPr>
        <w:t>17</w:t>
      </w:r>
      <w:r w:rsidRPr="00E3203C">
        <w:rPr>
          <w:color w:val="000000"/>
          <w:sz w:val="19"/>
          <w:szCs w:val="19"/>
        </w:rPr>
        <w:t>H</w:t>
      </w:r>
      <w:r w:rsidRPr="00E3203C">
        <w:rPr>
          <w:color w:val="000000"/>
          <w:sz w:val="19"/>
          <w:szCs w:val="19"/>
          <w:vertAlign w:val="subscript"/>
        </w:rPr>
        <w:t>20</w:t>
      </w:r>
      <w:r w:rsidRPr="00E3203C">
        <w:rPr>
          <w:color w:val="000000"/>
          <w:sz w:val="19"/>
          <w:szCs w:val="19"/>
        </w:rPr>
        <w:t>N</w:t>
      </w:r>
      <w:r w:rsidRPr="00E3203C">
        <w:rPr>
          <w:color w:val="000000"/>
          <w:sz w:val="19"/>
          <w:szCs w:val="19"/>
          <w:vertAlign w:val="subscript"/>
        </w:rPr>
        <w:t>4</w:t>
      </w:r>
      <w:r w:rsidRPr="00E3203C">
        <w:rPr>
          <w:color w:val="000000"/>
          <w:sz w:val="19"/>
          <w:szCs w:val="19"/>
        </w:rPr>
        <w:t>O</w:t>
      </w:r>
      <w:r w:rsidRPr="00E3203C">
        <w:rPr>
          <w:color w:val="000000"/>
          <w:sz w:val="19"/>
          <w:szCs w:val="19"/>
          <w:vertAlign w:val="subscript"/>
        </w:rPr>
        <w:t>6</w:t>
      </w:r>
    </w:p>
    <w:p w:rsidR="00DB022A" w:rsidRPr="00E3203C" w:rsidRDefault="00DB022A" w:rsidP="00815038">
      <w:pPr>
        <w:ind w:firstLine="708"/>
        <w:jc w:val="both"/>
        <w:rPr>
          <w:color w:val="000000"/>
          <w:sz w:val="19"/>
          <w:szCs w:val="19"/>
        </w:rPr>
      </w:pPr>
    </w:p>
    <w:p w:rsidR="00AA1101" w:rsidRPr="00E3203C" w:rsidRDefault="001016C5" w:rsidP="00815038">
      <w:pPr>
        <w:ind w:firstLine="708"/>
        <w:jc w:val="both"/>
        <w:rPr>
          <w:color w:val="000000"/>
          <w:sz w:val="19"/>
          <w:szCs w:val="19"/>
        </w:rPr>
      </w:pPr>
      <w:r w:rsidRPr="00E3203C">
        <w:rPr>
          <w:b/>
          <w:color w:val="000000"/>
          <w:sz w:val="19"/>
          <w:szCs w:val="19"/>
        </w:rPr>
        <w:t>Molekül ağırlığı</w:t>
      </w:r>
      <w:r w:rsidR="00AA1101" w:rsidRPr="00E3203C">
        <w:rPr>
          <w:b/>
          <w:color w:val="000000"/>
          <w:sz w:val="19"/>
          <w:szCs w:val="19"/>
        </w:rPr>
        <w:t>:</w:t>
      </w:r>
      <w:r w:rsidR="00AA1101" w:rsidRPr="00E3203C">
        <w:rPr>
          <w:color w:val="000000"/>
          <w:sz w:val="19"/>
          <w:szCs w:val="19"/>
        </w:rPr>
        <w:t xml:space="preserve"> </w:t>
      </w:r>
      <w:r w:rsidR="00EA41E1" w:rsidRPr="00E3203C">
        <w:rPr>
          <w:color w:val="000000"/>
          <w:sz w:val="19"/>
          <w:szCs w:val="19"/>
        </w:rPr>
        <w:tab/>
      </w:r>
      <w:r w:rsidR="00EA41E1" w:rsidRPr="00E3203C">
        <w:rPr>
          <w:color w:val="000000"/>
          <w:sz w:val="19"/>
          <w:szCs w:val="19"/>
        </w:rPr>
        <w:tab/>
      </w:r>
      <w:r w:rsidR="004B4C4B" w:rsidRPr="00E3203C">
        <w:rPr>
          <w:color w:val="000000"/>
          <w:sz w:val="19"/>
          <w:szCs w:val="19"/>
        </w:rPr>
        <w:t>376,</w:t>
      </w:r>
      <w:r w:rsidR="00AA1101" w:rsidRPr="00E3203C">
        <w:rPr>
          <w:color w:val="000000"/>
          <w:sz w:val="19"/>
          <w:szCs w:val="19"/>
        </w:rPr>
        <w:t>37</w:t>
      </w:r>
    </w:p>
    <w:p w:rsidR="00DB022A" w:rsidRPr="00E3203C" w:rsidRDefault="00DB022A" w:rsidP="00815038">
      <w:pPr>
        <w:ind w:firstLine="708"/>
        <w:jc w:val="both"/>
        <w:rPr>
          <w:color w:val="000000"/>
          <w:sz w:val="19"/>
          <w:szCs w:val="19"/>
        </w:rPr>
      </w:pPr>
    </w:p>
    <w:p w:rsidR="00DB022A" w:rsidRPr="00E3203C" w:rsidRDefault="00DB022A" w:rsidP="00815038">
      <w:pPr>
        <w:ind w:firstLine="708"/>
        <w:jc w:val="both"/>
        <w:rPr>
          <w:color w:val="000000"/>
          <w:sz w:val="19"/>
          <w:szCs w:val="19"/>
        </w:rPr>
      </w:pPr>
      <w:r w:rsidRPr="00E3203C">
        <w:rPr>
          <w:b/>
          <w:color w:val="000000"/>
          <w:sz w:val="19"/>
          <w:szCs w:val="19"/>
        </w:rPr>
        <w:t>Analiz</w:t>
      </w:r>
      <w:r w:rsidR="00AA1101" w:rsidRPr="00E3203C">
        <w:rPr>
          <w:b/>
          <w:color w:val="000000"/>
          <w:sz w:val="19"/>
          <w:szCs w:val="19"/>
        </w:rPr>
        <w:t>:</w:t>
      </w:r>
      <w:r w:rsidR="00AA1101" w:rsidRPr="00E3203C">
        <w:rPr>
          <w:color w:val="000000"/>
          <w:sz w:val="19"/>
          <w:szCs w:val="19"/>
        </w:rPr>
        <w:t xml:space="preserve"> </w:t>
      </w:r>
      <w:r w:rsidR="00EA41E1" w:rsidRPr="00E3203C">
        <w:rPr>
          <w:color w:val="000000"/>
          <w:sz w:val="19"/>
          <w:szCs w:val="19"/>
        </w:rPr>
        <w:tab/>
      </w:r>
      <w:r w:rsidR="00EA41E1" w:rsidRPr="00E3203C">
        <w:rPr>
          <w:color w:val="000000"/>
          <w:sz w:val="19"/>
          <w:szCs w:val="19"/>
        </w:rPr>
        <w:tab/>
      </w:r>
      <w:r w:rsidR="00EA41E1" w:rsidRPr="00E3203C">
        <w:rPr>
          <w:color w:val="000000"/>
          <w:sz w:val="19"/>
          <w:szCs w:val="19"/>
        </w:rPr>
        <w:tab/>
      </w:r>
      <w:r w:rsidR="00B96993" w:rsidRPr="00E3203C">
        <w:rPr>
          <w:color w:val="000000"/>
          <w:sz w:val="19"/>
          <w:szCs w:val="19"/>
        </w:rPr>
        <w:t>Susuz bazda içeriği %98’</w:t>
      </w:r>
      <w:r w:rsidR="00AA1101" w:rsidRPr="00E3203C">
        <w:rPr>
          <w:color w:val="000000"/>
          <w:sz w:val="19"/>
          <w:szCs w:val="19"/>
        </w:rPr>
        <w:t xml:space="preserve">den az olmamalıdır. </w:t>
      </w:r>
    </w:p>
    <w:p w:rsidR="00AA1101" w:rsidRPr="00E3203C" w:rsidRDefault="00A766F2" w:rsidP="00954994">
      <w:pPr>
        <w:ind w:left="2124" w:firstLine="708"/>
        <w:jc w:val="both"/>
        <w:rPr>
          <w:color w:val="000000"/>
          <w:sz w:val="19"/>
          <w:szCs w:val="19"/>
        </w:rPr>
      </w:pPr>
      <w:r>
        <w:rPr>
          <w:color w:val="000000"/>
          <w:sz w:val="19"/>
          <w:szCs w:val="19"/>
        </w:rPr>
        <w:t>~</w:t>
      </w:r>
      <w:r w:rsidR="00AA1101" w:rsidRPr="00E3203C">
        <w:rPr>
          <w:color w:val="000000"/>
          <w:sz w:val="19"/>
          <w:szCs w:val="19"/>
        </w:rPr>
        <w:t xml:space="preserve"> 444</w:t>
      </w:r>
      <w:r w:rsidR="00EA41E1" w:rsidRPr="00E3203C">
        <w:rPr>
          <w:color w:val="000000"/>
          <w:sz w:val="19"/>
          <w:szCs w:val="19"/>
        </w:rPr>
        <w:t xml:space="preserve"> </w:t>
      </w:r>
      <w:r w:rsidR="00B96993" w:rsidRPr="00E3203C">
        <w:rPr>
          <w:color w:val="000000"/>
          <w:sz w:val="19"/>
          <w:szCs w:val="19"/>
        </w:rPr>
        <w:t>nm’</w:t>
      </w:r>
      <w:r w:rsidR="00AA1101" w:rsidRPr="00E3203C">
        <w:rPr>
          <w:color w:val="000000"/>
          <w:sz w:val="19"/>
          <w:szCs w:val="19"/>
        </w:rPr>
        <w:t xml:space="preserve">de sulu çözeltide </w:t>
      </w:r>
      <m:oMath>
        <m:sSubSup>
          <m:sSubSupPr>
            <m:ctrlPr>
              <w:rPr>
                <w:rFonts w:ascii="Cambria Math" w:hAnsi="Cambria Math"/>
                <w:i/>
                <w:color w:val="000000"/>
                <w:sz w:val="19"/>
                <w:szCs w:val="19"/>
                <w:shd w:val="clear" w:color="auto" w:fill="FFFFFF"/>
              </w:rPr>
            </m:ctrlPr>
          </m:sSubSupPr>
          <m:e>
            <m:r>
              <m:rPr>
                <m:sty m:val="p"/>
              </m:rPr>
              <w:rPr>
                <w:rFonts w:ascii="Cambria Math" w:eastAsia="Calibri" w:hAnsi="Cambria Math"/>
                <w:color w:val="000000"/>
                <w:sz w:val="19"/>
                <w:szCs w:val="19"/>
                <w:lang w:eastAsia="en-US"/>
              </w:rPr>
              <w:sym w:font="Symbol" w:char="F065"/>
            </m:r>
          </m:e>
          <m:sub>
            <m:r>
              <w:rPr>
                <w:rFonts w:ascii="Cambria Math" w:hAnsi="Cambria Math"/>
                <w:color w:val="000000"/>
                <w:sz w:val="19"/>
                <w:szCs w:val="19"/>
                <w:shd w:val="clear" w:color="auto" w:fill="FFFFFF"/>
              </w:rPr>
              <m:t>1 cm</m:t>
            </m:r>
          </m:sub>
          <m:sup>
            <m:r>
              <w:rPr>
                <w:rFonts w:ascii="Cambria Math" w:hAnsi="Cambria Math"/>
                <w:color w:val="000000"/>
                <w:sz w:val="19"/>
                <w:szCs w:val="19"/>
                <w:shd w:val="clear" w:color="auto" w:fill="FFFFFF"/>
              </w:rPr>
              <m:t>%1</m:t>
            </m:r>
          </m:sup>
        </m:sSubSup>
        <m:r>
          <w:rPr>
            <w:rFonts w:ascii="Cambria Math" w:hAnsi="Cambria Math"/>
            <w:color w:val="000000"/>
            <w:sz w:val="19"/>
            <w:szCs w:val="19"/>
            <w:shd w:val="clear" w:color="auto" w:fill="FFFFFF"/>
          </w:rPr>
          <m:t xml:space="preserve"> </m:t>
        </m:r>
      </m:oMath>
      <w:r w:rsidR="003A6F9D">
        <w:rPr>
          <w:color w:val="000000"/>
          <w:sz w:val="19"/>
          <w:szCs w:val="19"/>
        </w:rPr>
        <w:t>328</w:t>
      </w:r>
    </w:p>
    <w:p w:rsidR="00BC6894" w:rsidRPr="00E3203C" w:rsidRDefault="00BC6894" w:rsidP="00815038">
      <w:pPr>
        <w:ind w:left="2832" w:firstLine="708"/>
        <w:jc w:val="both"/>
        <w:rPr>
          <w:color w:val="000000"/>
          <w:sz w:val="19"/>
          <w:szCs w:val="19"/>
        </w:rPr>
      </w:pPr>
    </w:p>
    <w:p w:rsidR="00AA1101" w:rsidRPr="00E3203C" w:rsidRDefault="00AA1101" w:rsidP="00815038">
      <w:pPr>
        <w:jc w:val="both"/>
        <w:rPr>
          <w:color w:val="000000"/>
          <w:sz w:val="19"/>
          <w:szCs w:val="19"/>
        </w:rPr>
      </w:pPr>
      <w:r w:rsidRPr="00E3203C">
        <w:rPr>
          <w:b/>
          <w:color w:val="000000"/>
          <w:sz w:val="19"/>
          <w:szCs w:val="19"/>
          <w:u w:val="single"/>
        </w:rPr>
        <w:lastRenderedPageBreak/>
        <w:t>Tanımlama</w:t>
      </w:r>
      <w:r w:rsidR="00EA41E1" w:rsidRPr="00E3203C">
        <w:rPr>
          <w:color w:val="000000"/>
          <w:sz w:val="19"/>
          <w:szCs w:val="19"/>
        </w:rPr>
        <w:t>:</w:t>
      </w:r>
      <w:r w:rsidR="00EA41E1" w:rsidRPr="00E3203C">
        <w:rPr>
          <w:color w:val="000000"/>
          <w:sz w:val="19"/>
          <w:szCs w:val="19"/>
        </w:rPr>
        <w:tab/>
      </w:r>
      <w:r w:rsidR="00EA41E1" w:rsidRPr="00E3203C">
        <w:rPr>
          <w:color w:val="000000"/>
          <w:sz w:val="19"/>
          <w:szCs w:val="19"/>
        </w:rPr>
        <w:tab/>
      </w:r>
      <w:r w:rsidR="00EA41E1" w:rsidRPr="00E3203C">
        <w:rPr>
          <w:color w:val="000000"/>
          <w:sz w:val="19"/>
          <w:szCs w:val="19"/>
        </w:rPr>
        <w:tab/>
      </w:r>
      <w:r w:rsidRPr="00E3203C">
        <w:rPr>
          <w:color w:val="000000"/>
          <w:sz w:val="19"/>
          <w:szCs w:val="19"/>
        </w:rPr>
        <w:t xml:space="preserve">Sarıdan turuncu-sarıya kadar hafif </w:t>
      </w:r>
      <w:r w:rsidR="003A6F9D">
        <w:rPr>
          <w:color w:val="000000"/>
          <w:sz w:val="19"/>
          <w:szCs w:val="19"/>
        </w:rPr>
        <w:t>kokulu, kristal toz</w:t>
      </w:r>
    </w:p>
    <w:p w:rsidR="00BC6894" w:rsidRPr="00E3203C" w:rsidRDefault="00BC6894" w:rsidP="00815038">
      <w:pPr>
        <w:jc w:val="both"/>
        <w:rPr>
          <w:color w:val="000000"/>
          <w:sz w:val="19"/>
          <w:szCs w:val="19"/>
        </w:rPr>
      </w:pPr>
    </w:p>
    <w:p w:rsidR="00AA1101" w:rsidRPr="00E3203C" w:rsidRDefault="00BA669C" w:rsidP="00815038">
      <w:pPr>
        <w:jc w:val="both"/>
        <w:rPr>
          <w:b/>
          <w:color w:val="000000"/>
          <w:sz w:val="19"/>
          <w:szCs w:val="19"/>
          <w:u w:val="single"/>
        </w:rPr>
      </w:pPr>
      <w:r>
        <w:rPr>
          <w:b/>
          <w:color w:val="000000"/>
          <w:sz w:val="19"/>
          <w:szCs w:val="19"/>
          <w:u w:val="single"/>
        </w:rPr>
        <w:t>İdentifikasyon</w:t>
      </w:r>
      <w:r w:rsidR="00AA1101" w:rsidRPr="00E3203C">
        <w:rPr>
          <w:b/>
          <w:color w:val="000000"/>
          <w:sz w:val="19"/>
          <w:szCs w:val="19"/>
          <w:u w:val="single"/>
        </w:rPr>
        <w:t xml:space="preserve">: </w:t>
      </w:r>
    </w:p>
    <w:p w:rsidR="00BC6894" w:rsidRPr="00E3203C" w:rsidRDefault="00BC6894" w:rsidP="00815038">
      <w:pPr>
        <w:jc w:val="both"/>
        <w:rPr>
          <w:b/>
          <w:color w:val="000000"/>
          <w:sz w:val="19"/>
          <w:szCs w:val="19"/>
          <w:u w:val="single"/>
        </w:rPr>
      </w:pPr>
    </w:p>
    <w:p w:rsidR="00AA1101" w:rsidRPr="00E3203C" w:rsidRDefault="00AA1101" w:rsidP="00815038">
      <w:pPr>
        <w:ind w:firstLine="708"/>
        <w:jc w:val="both"/>
        <w:rPr>
          <w:color w:val="000000"/>
          <w:sz w:val="19"/>
          <w:szCs w:val="19"/>
        </w:rPr>
      </w:pPr>
      <w:r w:rsidRPr="00E3203C">
        <w:rPr>
          <w:b/>
          <w:color w:val="000000"/>
          <w:sz w:val="19"/>
          <w:szCs w:val="19"/>
        </w:rPr>
        <w:t>Spektrofotometri:</w:t>
      </w:r>
      <w:r w:rsidRPr="00E3203C">
        <w:rPr>
          <w:color w:val="000000"/>
          <w:sz w:val="19"/>
          <w:szCs w:val="19"/>
        </w:rPr>
        <w:t xml:space="preserve"> </w:t>
      </w:r>
      <w:r w:rsidR="00EA41E1" w:rsidRPr="00E3203C">
        <w:rPr>
          <w:color w:val="000000"/>
          <w:sz w:val="19"/>
          <w:szCs w:val="19"/>
        </w:rPr>
        <w:tab/>
      </w:r>
      <w:r w:rsidRPr="00E3203C">
        <w:rPr>
          <w:color w:val="000000"/>
          <w:sz w:val="19"/>
          <w:szCs w:val="19"/>
        </w:rPr>
        <w:t>Sulu çözeltide A</w:t>
      </w:r>
      <w:r w:rsidR="004B4C4B" w:rsidRPr="00E3203C">
        <w:rPr>
          <w:color w:val="000000"/>
          <w:sz w:val="19"/>
          <w:szCs w:val="19"/>
          <w:vertAlign w:val="subscript"/>
        </w:rPr>
        <w:t>375</w:t>
      </w:r>
      <w:r w:rsidRPr="00E3203C">
        <w:rPr>
          <w:color w:val="000000"/>
          <w:sz w:val="19"/>
          <w:szCs w:val="19"/>
        </w:rPr>
        <w:t>/ A</w:t>
      </w:r>
      <w:r w:rsidR="004B4C4B" w:rsidRPr="00E3203C">
        <w:rPr>
          <w:color w:val="000000"/>
          <w:sz w:val="19"/>
          <w:szCs w:val="19"/>
          <w:vertAlign w:val="subscript"/>
        </w:rPr>
        <w:t>26</w:t>
      </w:r>
      <w:r w:rsidRPr="00E3203C">
        <w:rPr>
          <w:color w:val="000000"/>
          <w:sz w:val="19"/>
          <w:szCs w:val="19"/>
          <w:vertAlign w:val="subscript"/>
        </w:rPr>
        <w:t>7</w:t>
      </w:r>
      <w:r w:rsidR="004B4C4B" w:rsidRPr="00E3203C">
        <w:rPr>
          <w:color w:val="000000"/>
          <w:sz w:val="19"/>
          <w:szCs w:val="19"/>
          <w:vertAlign w:val="subscript"/>
        </w:rPr>
        <w:t xml:space="preserve"> </w:t>
      </w:r>
      <w:r w:rsidRPr="00E3203C">
        <w:rPr>
          <w:color w:val="000000"/>
          <w:sz w:val="19"/>
          <w:szCs w:val="19"/>
        </w:rPr>
        <w:t>oranı</w:t>
      </w:r>
      <w:r w:rsidR="004B4C4B" w:rsidRPr="00E3203C">
        <w:rPr>
          <w:color w:val="000000"/>
          <w:sz w:val="19"/>
          <w:szCs w:val="19"/>
        </w:rPr>
        <w:t xml:space="preserve"> 0,31 ve 0,</w:t>
      </w:r>
      <w:r w:rsidRPr="00E3203C">
        <w:rPr>
          <w:color w:val="000000"/>
          <w:sz w:val="19"/>
          <w:szCs w:val="19"/>
        </w:rPr>
        <w:t xml:space="preserve">33 arasındadır. </w:t>
      </w:r>
    </w:p>
    <w:p w:rsidR="00AA1101" w:rsidRPr="00E3203C" w:rsidRDefault="00AA1101" w:rsidP="00815038">
      <w:pPr>
        <w:ind w:left="2124" w:firstLine="708"/>
        <w:jc w:val="both"/>
        <w:rPr>
          <w:color w:val="000000"/>
          <w:sz w:val="19"/>
          <w:szCs w:val="19"/>
        </w:rPr>
      </w:pPr>
      <w:r w:rsidRPr="00E3203C">
        <w:rPr>
          <w:color w:val="000000"/>
          <w:sz w:val="19"/>
          <w:szCs w:val="19"/>
        </w:rPr>
        <w:t>Sulu çözeltide A</w:t>
      </w:r>
      <w:r w:rsidRPr="00E3203C">
        <w:rPr>
          <w:color w:val="000000"/>
          <w:sz w:val="19"/>
          <w:szCs w:val="19"/>
          <w:vertAlign w:val="subscript"/>
        </w:rPr>
        <w:t>444</w:t>
      </w:r>
      <w:r w:rsidRPr="00E3203C">
        <w:rPr>
          <w:color w:val="000000"/>
          <w:sz w:val="19"/>
          <w:szCs w:val="19"/>
        </w:rPr>
        <w:t>/ A</w:t>
      </w:r>
      <w:r w:rsidR="004B4C4B" w:rsidRPr="00E3203C">
        <w:rPr>
          <w:color w:val="000000"/>
          <w:sz w:val="19"/>
          <w:szCs w:val="19"/>
          <w:vertAlign w:val="subscript"/>
        </w:rPr>
        <w:t>267</w:t>
      </w:r>
      <w:r w:rsidRPr="00E3203C">
        <w:rPr>
          <w:color w:val="000000"/>
          <w:sz w:val="19"/>
          <w:szCs w:val="19"/>
          <w:vertAlign w:val="subscript"/>
        </w:rPr>
        <w:t xml:space="preserve"> </w:t>
      </w:r>
      <w:r w:rsidR="004B4C4B" w:rsidRPr="00E3203C">
        <w:rPr>
          <w:color w:val="000000"/>
          <w:sz w:val="19"/>
          <w:szCs w:val="19"/>
        </w:rPr>
        <w:t>oranı 0,36 ve 0,</w:t>
      </w:r>
      <w:r w:rsidRPr="00E3203C">
        <w:rPr>
          <w:color w:val="000000"/>
          <w:sz w:val="19"/>
          <w:szCs w:val="19"/>
        </w:rPr>
        <w:t>39 arasındadır.</w:t>
      </w:r>
    </w:p>
    <w:p w:rsidR="00AA1101" w:rsidRPr="00E3203C" w:rsidRDefault="00A766F2" w:rsidP="00815038">
      <w:pPr>
        <w:ind w:left="2124" w:firstLine="708"/>
        <w:jc w:val="both"/>
        <w:rPr>
          <w:color w:val="000000"/>
          <w:sz w:val="19"/>
          <w:szCs w:val="19"/>
        </w:rPr>
      </w:pPr>
      <w:r>
        <w:rPr>
          <w:color w:val="000000"/>
          <w:sz w:val="19"/>
          <w:szCs w:val="19"/>
        </w:rPr>
        <w:t>~</w:t>
      </w:r>
      <w:r w:rsidR="0075659A" w:rsidRPr="00E3203C">
        <w:rPr>
          <w:color w:val="000000"/>
          <w:sz w:val="19"/>
          <w:szCs w:val="19"/>
        </w:rPr>
        <w:t xml:space="preserve"> 375 nm’</w:t>
      </w:r>
      <w:r w:rsidR="003A6F9D">
        <w:rPr>
          <w:color w:val="000000"/>
          <w:sz w:val="19"/>
          <w:szCs w:val="19"/>
        </w:rPr>
        <w:t>de suda maksimumdur.</w:t>
      </w:r>
    </w:p>
    <w:p w:rsidR="00BD50B8" w:rsidRPr="00E3203C" w:rsidRDefault="00BD50B8" w:rsidP="00815038">
      <w:pPr>
        <w:ind w:left="2832" w:firstLine="708"/>
        <w:jc w:val="both"/>
        <w:rPr>
          <w:color w:val="000000"/>
          <w:sz w:val="19"/>
          <w:szCs w:val="19"/>
        </w:rPr>
      </w:pPr>
    </w:p>
    <w:p w:rsidR="002323AE" w:rsidRPr="00E3203C" w:rsidRDefault="00AA1101" w:rsidP="00815038">
      <w:pPr>
        <w:ind w:left="2835" w:hanging="2127"/>
        <w:jc w:val="both"/>
        <w:rPr>
          <w:color w:val="000000"/>
          <w:sz w:val="19"/>
          <w:szCs w:val="19"/>
        </w:rPr>
      </w:pPr>
      <w:r w:rsidRPr="00E3203C">
        <w:rPr>
          <w:b/>
          <w:color w:val="000000"/>
          <w:sz w:val="19"/>
          <w:szCs w:val="19"/>
        </w:rPr>
        <w:t>Spesifik rotasyon:</w:t>
      </w:r>
      <w:r w:rsidRPr="00E3203C">
        <w:rPr>
          <w:color w:val="000000"/>
          <w:sz w:val="19"/>
          <w:szCs w:val="19"/>
        </w:rPr>
        <w:t xml:space="preserve"> </w:t>
      </w:r>
      <w:r w:rsidR="00EA41E1" w:rsidRPr="00E3203C">
        <w:rPr>
          <w:color w:val="000000"/>
          <w:sz w:val="19"/>
          <w:szCs w:val="19"/>
        </w:rPr>
        <w:tab/>
      </w:r>
      <w:r w:rsidR="002323AE" w:rsidRPr="00E3203C">
        <w:rPr>
          <w:sz w:val="19"/>
          <w:szCs w:val="19"/>
        </w:rPr>
        <w:t>0,05</w:t>
      </w:r>
      <w:r w:rsidR="00B96993" w:rsidRPr="00E3203C">
        <w:rPr>
          <w:sz w:val="19"/>
          <w:szCs w:val="19"/>
        </w:rPr>
        <w:t xml:space="preserve"> </w:t>
      </w:r>
      <w:r w:rsidR="002323AE" w:rsidRPr="00E3203C">
        <w:rPr>
          <w:sz w:val="19"/>
          <w:szCs w:val="19"/>
        </w:rPr>
        <w:t>N sodyum hidroksit çözeltisinde  [α]</w:t>
      </w:r>
      <w:r w:rsidR="002323AE" w:rsidRPr="00E3203C">
        <w:rPr>
          <w:sz w:val="19"/>
          <w:szCs w:val="19"/>
          <w:vertAlign w:val="subscript"/>
        </w:rPr>
        <w:t>D</w:t>
      </w:r>
      <w:r w:rsidR="002323AE" w:rsidRPr="00E3203C">
        <w:rPr>
          <w:sz w:val="19"/>
          <w:szCs w:val="19"/>
          <w:vertAlign w:val="superscript"/>
        </w:rPr>
        <w:t>20</w:t>
      </w:r>
      <w:r w:rsidR="00BA732B">
        <w:rPr>
          <w:sz w:val="19"/>
          <w:szCs w:val="19"/>
        </w:rPr>
        <w:t xml:space="preserve">: </w:t>
      </w:r>
      <w:r w:rsidR="0075659A" w:rsidRPr="00E3203C">
        <w:rPr>
          <w:sz w:val="19"/>
          <w:szCs w:val="19"/>
        </w:rPr>
        <w:t>(</w:t>
      </w:r>
      <w:r w:rsidR="002323AE" w:rsidRPr="00E3203C">
        <w:rPr>
          <w:sz w:val="19"/>
          <w:szCs w:val="19"/>
        </w:rPr>
        <w:t>– 115°</w:t>
      </w:r>
      <w:r w:rsidR="0075659A" w:rsidRPr="00E3203C">
        <w:rPr>
          <w:sz w:val="19"/>
          <w:szCs w:val="19"/>
        </w:rPr>
        <w:t>)</w:t>
      </w:r>
      <w:r w:rsidR="002323AE" w:rsidRPr="00E3203C">
        <w:rPr>
          <w:sz w:val="19"/>
          <w:szCs w:val="19"/>
        </w:rPr>
        <w:t xml:space="preserve"> ve</w:t>
      </w:r>
      <w:r w:rsidR="0075659A" w:rsidRPr="00E3203C">
        <w:rPr>
          <w:sz w:val="19"/>
          <w:szCs w:val="19"/>
        </w:rPr>
        <w:t xml:space="preserve"> (</w:t>
      </w:r>
      <w:r w:rsidR="002323AE" w:rsidRPr="00E3203C">
        <w:rPr>
          <w:sz w:val="19"/>
          <w:szCs w:val="19"/>
        </w:rPr>
        <w:t>– 140°</w:t>
      </w:r>
      <w:r w:rsidR="0075659A" w:rsidRPr="00E3203C">
        <w:rPr>
          <w:sz w:val="19"/>
          <w:szCs w:val="19"/>
        </w:rPr>
        <w:t>)</w:t>
      </w:r>
      <w:r w:rsidR="002323AE" w:rsidRPr="00E3203C">
        <w:rPr>
          <w:sz w:val="19"/>
          <w:szCs w:val="19"/>
        </w:rPr>
        <w:t xml:space="preserve"> arasındadır</w:t>
      </w:r>
      <w:r w:rsidR="002323AE" w:rsidRPr="00E3203C">
        <w:rPr>
          <w:color w:val="000000"/>
          <w:sz w:val="19"/>
          <w:szCs w:val="19"/>
        </w:rPr>
        <w:t>.</w:t>
      </w:r>
    </w:p>
    <w:p w:rsidR="0075659A" w:rsidRPr="00E3203C" w:rsidRDefault="0075659A" w:rsidP="00815038">
      <w:pPr>
        <w:ind w:left="2835" w:hanging="2127"/>
        <w:jc w:val="both"/>
        <w:rPr>
          <w:color w:val="000000"/>
          <w:sz w:val="19"/>
          <w:szCs w:val="19"/>
        </w:rPr>
      </w:pPr>
    </w:p>
    <w:p w:rsidR="002323AE" w:rsidRPr="00E3203C" w:rsidRDefault="002323AE" w:rsidP="00815038">
      <w:pPr>
        <w:rPr>
          <w:b/>
          <w:color w:val="000000"/>
          <w:sz w:val="19"/>
          <w:szCs w:val="19"/>
          <w:u w:val="single"/>
        </w:rPr>
      </w:pPr>
      <w:r w:rsidRPr="00E3203C">
        <w:rPr>
          <w:b/>
          <w:color w:val="000000"/>
          <w:sz w:val="19"/>
          <w:szCs w:val="19"/>
          <w:u w:val="single"/>
        </w:rPr>
        <w:t>Saflık:</w:t>
      </w:r>
    </w:p>
    <w:p w:rsidR="00BC6894" w:rsidRPr="00E3203C" w:rsidRDefault="00BC6894" w:rsidP="00815038">
      <w:pPr>
        <w:rPr>
          <w:b/>
          <w:color w:val="000000"/>
          <w:sz w:val="19"/>
          <w:szCs w:val="19"/>
          <w:u w:val="single"/>
        </w:rPr>
      </w:pPr>
    </w:p>
    <w:p w:rsidR="00AA1101" w:rsidRPr="00E3203C" w:rsidRDefault="00AA1101" w:rsidP="00815038">
      <w:pPr>
        <w:ind w:firstLine="708"/>
        <w:jc w:val="both"/>
        <w:rPr>
          <w:color w:val="000000"/>
          <w:sz w:val="19"/>
          <w:szCs w:val="19"/>
        </w:rPr>
      </w:pPr>
      <w:r w:rsidRPr="00E3203C">
        <w:rPr>
          <w:b/>
          <w:color w:val="000000"/>
          <w:sz w:val="19"/>
          <w:szCs w:val="19"/>
        </w:rPr>
        <w:t>Kurutma kaybı:</w:t>
      </w:r>
      <w:r w:rsidRPr="00E3203C">
        <w:rPr>
          <w:color w:val="000000"/>
          <w:sz w:val="19"/>
          <w:szCs w:val="19"/>
        </w:rPr>
        <w:t xml:space="preserve"> </w:t>
      </w:r>
      <w:r w:rsidR="002323AE" w:rsidRPr="00E3203C">
        <w:rPr>
          <w:color w:val="000000"/>
          <w:sz w:val="19"/>
          <w:szCs w:val="19"/>
        </w:rPr>
        <w:tab/>
      </w:r>
      <w:r w:rsidR="002323AE" w:rsidRPr="00E3203C">
        <w:rPr>
          <w:color w:val="000000"/>
          <w:sz w:val="19"/>
          <w:szCs w:val="19"/>
        </w:rPr>
        <w:tab/>
      </w:r>
      <w:r w:rsidR="000C4DC9" w:rsidRPr="00E3203C">
        <w:rPr>
          <w:color w:val="000000"/>
          <w:sz w:val="19"/>
          <w:szCs w:val="19"/>
        </w:rPr>
        <w:t>%1,5’t</w:t>
      </w:r>
      <w:r w:rsidR="0075659A" w:rsidRPr="00E3203C">
        <w:rPr>
          <w:color w:val="000000"/>
          <w:sz w:val="19"/>
          <w:szCs w:val="19"/>
        </w:rPr>
        <w:t>e</w:t>
      </w:r>
      <w:r w:rsidRPr="00E3203C">
        <w:rPr>
          <w:color w:val="000000"/>
          <w:sz w:val="19"/>
          <w:szCs w:val="19"/>
        </w:rPr>
        <w:t>n fazla olmamalıdır</w:t>
      </w:r>
      <w:r w:rsidR="003A6F9D">
        <w:rPr>
          <w:color w:val="000000"/>
          <w:sz w:val="19"/>
          <w:szCs w:val="19"/>
        </w:rPr>
        <w:t xml:space="preserve"> (</w:t>
      </w:r>
      <w:r w:rsidR="003A6F9D" w:rsidRPr="00E3203C">
        <w:rPr>
          <w:sz w:val="19"/>
          <w:szCs w:val="19"/>
        </w:rPr>
        <w:t>105 °C’de 4 saat</w:t>
      </w:r>
      <w:r w:rsidR="003A6F9D">
        <w:rPr>
          <w:sz w:val="19"/>
          <w:szCs w:val="19"/>
        </w:rPr>
        <w:t>).</w:t>
      </w:r>
    </w:p>
    <w:p w:rsidR="00BC6894" w:rsidRPr="00E3203C" w:rsidRDefault="00BC6894"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Sülfatlandırılmış kül:</w:t>
      </w:r>
      <w:r w:rsidRPr="00E3203C">
        <w:rPr>
          <w:color w:val="000000"/>
          <w:sz w:val="19"/>
          <w:szCs w:val="19"/>
        </w:rPr>
        <w:t xml:space="preserve"> </w:t>
      </w:r>
      <w:r w:rsidR="00EA41E1" w:rsidRPr="00E3203C">
        <w:rPr>
          <w:color w:val="000000"/>
          <w:sz w:val="19"/>
          <w:szCs w:val="19"/>
        </w:rPr>
        <w:tab/>
      </w:r>
      <w:r w:rsidR="0075659A" w:rsidRPr="00E3203C">
        <w:rPr>
          <w:color w:val="000000"/>
          <w:sz w:val="19"/>
          <w:szCs w:val="19"/>
        </w:rPr>
        <w:t>%0,1’</w:t>
      </w:r>
      <w:r w:rsidRPr="00E3203C">
        <w:rPr>
          <w:color w:val="000000"/>
          <w:sz w:val="19"/>
          <w:szCs w:val="19"/>
        </w:rPr>
        <w:t>den fazla olmamalıdır.</w:t>
      </w:r>
    </w:p>
    <w:p w:rsidR="009045F7" w:rsidRPr="00E3203C" w:rsidRDefault="009045F7" w:rsidP="00815038">
      <w:pPr>
        <w:ind w:firstLine="708"/>
        <w:jc w:val="both"/>
        <w:rPr>
          <w:color w:val="000000"/>
          <w:sz w:val="19"/>
          <w:szCs w:val="19"/>
        </w:rPr>
      </w:pPr>
    </w:p>
    <w:p w:rsidR="003A6F9D" w:rsidRDefault="00AA1101" w:rsidP="003A6F9D">
      <w:pPr>
        <w:tabs>
          <w:tab w:val="left" w:pos="2835"/>
        </w:tabs>
        <w:ind w:firstLine="708"/>
        <w:jc w:val="both"/>
        <w:rPr>
          <w:b/>
          <w:color w:val="000000"/>
          <w:sz w:val="19"/>
          <w:szCs w:val="19"/>
        </w:rPr>
      </w:pPr>
      <w:r w:rsidRPr="00E3203C">
        <w:rPr>
          <w:b/>
          <w:color w:val="000000"/>
          <w:sz w:val="19"/>
          <w:szCs w:val="19"/>
        </w:rPr>
        <w:t xml:space="preserve">Primer aromatik </w:t>
      </w:r>
    </w:p>
    <w:p w:rsidR="00AA1101" w:rsidRPr="00E3203C" w:rsidRDefault="00AA1101" w:rsidP="003A6F9D">
      <w:pPr>
        <w:tabs>
          <w:tab w:val="left" w:pos="2835"/>
        </w:tabs>
        <w:ind w:firstLine="708"/>
        <w:jc w:val="both"/>
        <w:rPr>
          <w:color w:val="000000"/>
          <w:sz w:val="19"/>
          <w:szCs w:val="19"/>
        </w:rPr>
      </w:pPr>
      <w:r w:rsidRPr="00E3203C">
        <w:rPr>
          <w:b/>
          <w:color w:val="000000"/>
          <w:sz w:val="19"/>
          <w:szCs w:val="19"/>
        </w:rPr>
        <w:t>aminler:</w:t>
      </w:r>
      <w:r w:rsidR="003A6F9D">
        <w:rPr>
          <w:b/>
          <w:color w:val="000000"/>
          <w:sz w:val="19"/>
          <w:szCs w:val="19"/>
        </w:rPr>
        <w:tab/>
      </w:r>
      <w:r w:rsidRPr="00E3203C">
        <w:rPr>
          <w:color w:val="000000"/>
          <w:sz w:val="19"/>
          <w:szCs w:val="19"/>
        </w:rPr>
        <w:t>100</w:t>
      </w:r>
      <w:r w:rsidR="0075659A" w:rsidRPr="00E3203C">
        <w:rPr>
          <w:color w:val="000000"/>
          <w:sz w:val="19"/>
          <w:szCs w:val="19"/>
        </w:rPr>
        <w:t xml:space="preserve"> mg/kg’</w:t>
      </w:r>
      <w:r w:rsidR="003A6F9D">
        <w:rPr>
          <w:color w:val="000000"/>
          <w:sz w:val="19"/>
          <w:szCs w:val="19"/>
        </w:rPr>
        <w:t>dan fazla olmamalıdır (</w:t>
      </w:r>
      <w:r w:rsidR="003A6F9D" w:rsidRPr="00E3203C">
        <w:rPr>
          <w:color w:val="000000"/>
          <w:sz w:val="19"/>
          <w:szCs w:val="19"/>
        </w:rPr>
        <w:t>Anilin cinsinden hesaplanan</w:t>
      </w:r>
      <w:r w:rsidR="003A6F9D">
        <w:rPr>
          <w:color w:val="000000"/>
          <w:sz w:val="19"/>
          <w:szCs w:val="19"/>
        </w:rPr>
        <w:t>).</w:t>
      </w:r>
    </w:p>
    <w:p w:rsidR="009045F7" w:rsidRPr="00E3203C" w:rsidRDefault="009045F7" w:rsidP="00815038">
      <w:pPr>
        <w:ind w:firstLine="708"/>
        <w:jc w:val="both"/>
        <w:rPr>
          <w:color w:val="000000"/>
          <w:sz w:val="19"/>
          <w:szCs w:val="19"/>
        </w:rPr>
      </w:pPr>
    </w:p>
    <w:p w:rsidR="00AA1101" w:rsidRPr="00E3203C" w:rsidRDefault="00AA1101" w:rsidP="00815038">
      <w:pPr>
        <w:ind w:firstLine="709"/>
        <w:jc w:val="both"/>
        <w:rPr>
          <w:color w:val="000000"/>
          <w:sz w:val="19"/>
          <w:szCs w:val="19"/>
        </w:rPr>
      </w:pPr>
      <w:r w:rsidRPr="00E3203C">
        <w:rPr>
          <w:b/>
          <w:color w:val="000000"/>
          <w:sz w:val="19"/>
          <w:szCs w:val="19"/>
        </w:rPr>
        <w:t xml:space="preserve">Arsenik: </w:t>
      </w:r>
      <w:r w:rsidR="002323AE" w:rsidRPr="00E3203C">
        <w:rPr>
          <w:b/>
          <w:color w:val="000000"/>
          <w:sz w:val="19"/>
          <w:szCs w:val="19"/>
        </w:rPr>
        <w:tab/>
      </w:r>
      <w:r w:rsidR="00EA41E1" w:rsidRPr="00E3203C">
        <w:rPr>
          <w:color w:val="000000"/>
          <w:sz w:val="19"/>
          <w:szCs w:val="19"/>
        </w:rPr>
        <w:tab/>
      </w:r>
      <w:r w:rsidR="0075659A" w:rsidRPr="00E3203C">
        <w:rPr>
          <w:color w:val="000000"/>
          <w:sz w:val="19"/>
          <w:szCs w:val="19"/>
        </w:rPr>
        <w:t>3 mg/kg’</w:t>
      </w:r>
      <w:r w:rsidRPr="00E3203C">
        <w:rPr>
          <w:color w:val="000000"/>
          <w:sz w:val="19"/>
          <w:szCs w:val="19"/>
        </w:rPr>
        <w:t>dan fazla olmamalıdır.</w:t>
      </w:r>
    </w:p>
    <w:p w:rsidR="009045F7" w:rsidRPr="00E3203C" w:rsidRDefault="009045F7" w:rsidP="00815038">
      <w:pPr>
        <w:ind w:firstLine="709"/>
        <w:jc w:val="both"/>
        <w:rPr>
          <w:color w:val="000000"/>
          <w:sz w:val="19"/>
          <w:szCs w:val="19"/>
        </w:rPr>
      </w:pPr>
    </w:p>
    <w:p w:rsidR="00AA1101" w:rsidRPr="00E3203C" w:rsidRDefault="00AA1101" w:rsidP="00815038">
      <w:pPr>
        <w:ind w:firstLine="709"/>
        <w:jc w:val="both"/>
        <w:rPr>
          <w:color w:val="000000"/>
          <w:sz w:val="19"/>
          <w:szCs w:val="19"/>
        </w:rPr>
      </w:pPr>
      <w:r w:rsidRPr="00E3203C">
        <w:rPr>
          <w:b/>
          <w:color w:val="000000"/>
          <w:sz w:val="19"/>
          <w:szCs w:val="19"/>
        </w:rPr>
        <w:t xml:space="preserve">Kurşun: </w:t>
      </w:r>
      <w:r w:rsidR="002323AE" w:rsidRPr="00E3203C">
        <w:rPr>
          <w:b/>
          <w:color w:val="000000"/>
          <w:sz w:val="19"/>
          <w:szCs w:val="19"/>
        </w:rPr>
        <w:tab/>
      </w:r>
      <w:r w:rsidR="00EA41E1" w:rsidRPr="00E3203C">
        <w:rPr>
          <w:color w:val="000000"/>
          <w:sz w:val="19"/>
          <w:szCs w:val="19"/>
        </w:rPr>
        <w:tab/>
      </w:r>
      <w:r w:rsidR="00775C2C" w:rsidRPr="00E3203C">
        <w:rPr>
          <w:color w:val="000000"/>
          <w:sz w:val="19"/>
          <w:szCs w:val="19"/>
        </w:rPr>
        <w:t>2</w:t>
      </w:r>
      <w:r w:rsidR="0075659A" w:rsidRPr="00E3203C">
        <w:rPr>
          <w:color w:val="000000"/>
          <w:sz w:val="19"/>
          <w:szCs w:val="19"/>
        </w:rPr>
        <w:t xml:space="preserve"> mg/kg’</w:t>
      </w:r>
      <w:r w:rsidRPr="00E3203C">
        <w:rPr>
          <w:color w:val="000000"/>
          <w:sz w:val="19"/>
          <w:szCs w:val="19"/>
        </w:rPr>
        <w:t>dan fazla olmamalıdır.</w:t>
      </w:r>
    </w:p>
    <w:p w:rsidR="009045F7" w:rsidRPr="00E3203C" w:rsidRDefault="009045F7" w:rsidP="00815038">
      <w:pPr>
        <w:ind w:firstLine="709"/>
        <w:jc w:val="both"/>
        <w:rPr>
          <w:color w:val="000000"/>
          <w:sz w:val="19"/>
          <w:szCs w:val="19"/>
        </w:rPr>
      </w:pPr>
    </w:p>
    <w:p w:rsidR="00AA1101" w:rsidRPr="00E3203C" w:rsidRDefault="008A2DDD" w:rsidP="00815038">
      <w:pPr>
        <w:ind w:firstLine="709"/>
        <w:jc w:val="both"/>
        <w:rPr>
          <w:color w:val="000000"/>
          <w:sz w:val="19"/>
          <w:szCs w:val="19"/>
        </w:rPr>
      </w:pPr>
      <w:r w:rsidRPr="00E3203C">
        <w:rPr>
          <w:b/>
          <w:color w:val="000000"/>
          <w:sz w:val="19"/>
          <w:szCs w:val="19"/>
        </w:rPr>
        <w:t>Civa</w:t>
      </w:r>
      <w:r w:rsidR="00AA1101" w:rsidRPr="00E3203C">
        <w:rPr>
          <w:b/>
          <w:color w:val="000000"/>
          <w:sz w:val="19"/>
          <w:szCs w:val="19"/>
        </w:rPr>
        <w:t>:</w:t>
      </w:r>
      <w:r w:rsidR="00AA1101" w:rsidRPr="00E3203C">
        <w:rPr>
          <w:color w:val="000000"/>
          <w:sz w:val="19"/>
          <w:szCs w:val="19"/>
        </w:rPr>
        <w:t xml:space="preserve"> </w:t>
      </w:r>
      <w:r w:rsidR="00EA41E1" w:rsidRPr="00E3203C">
        <w:rPr>
          <w:color w:val="000000"/>
          <w:sz w:val="19"/>
          <w:szCs w:val="19"/>
        </w:rPr>
        <w:tab/>
      </w:r>
      <w:r w:rsidR="00EA41E1" w:rsidRPr="00E3203C">
        <w:rPr>
          <w:color w:val="000000"/>
          <w:sz w:val="19"/>
          <w:szCs w:val="19"/>
        </w:rPr>
        <w:tab/>
      </w:r>
      <w:r w:rsidR="00EA41E1" w:rsidRPr="00E3203C">
        <w:rPr>
          <w:color w:val="000000"/>
          <w:sz w:val="19"/>
          <w:szCs w:val="19"/>
        </w:rPr>
        <w:tab/>
      </w:r>
      <w:r w:rsidR="0075659A" w:rsidRPr="00E3203C">
        <w:rPr>
          <w:color w:val="000000"/>
          <w:sz w:val="19"/>
          <w:szCs w:val="19"/>
        </w:rPr>
        <w:t>1 mg/kg’</w:t>
      </w:r>
      <w:r w:rsidR="00AA1101" w:rsidRPr="00E3203C">
        <w:rPr>
          <w:color w:val="000000"/>
          <w:sz w:val="19"/>
          <w:szCs w:val="19"/>
        </w:rPr>
        <w:t>dan fazla olmamalıdır.</w:t>
      </w:r>
    </w:p>
    <w:p w:rsidR="009045F7" w:rsidRPr="00E3203C" w:rsidRDefault="009045F7" w:rsidP="00815038">
      <w:pPr>
        <w:ind w:firstLine="709"/>
        <w:jc w:val="both"/>
        <w:rPr>
          <w:color w:val="000000"/>
          <w:sz w:val="19"/>
          <w:szCs w:val="19"/>
        </w:rPr>
      </w:pPr>
    </w:p>
    <w:p w:rsidR="00AA1101" w:rsidRPr="00E3203C" w:rsidRDefault="00AA1101" w:rsidP="00815038">
      <w:pPr>
        <w:ind w:firstLine="709"/>
        <w:jc w:val="both"/>
        <w:rPr>
          <w:color w:val="000000"/>
          <w:sz w:val="19"/>
          <w:szCs w:val="19"/>
        </w:rPr>
      </w:pPr>
      <w:r w:rsidRPr="00E3203C">
        <w:rPr>
          <w:b/>
          <w:color w:val="000000"/>
          <w:sz w:val="19"/>
          <w:szCs w:val="19"/>
        </w:rPr>
        <w:t>Kadmiyum:</w:t>
      </w:r>
      <w:r w:rsidRPr="00E3203C">
        <w:rPr>
          <w:color w:val="000000"/>
          <w:sz w:val="19"/>
          <w:szCs w:val="19"/>
        </w:rPr>
        <w:t xml:space="preserve"> </w:t>
      </w:r>
      <w:r w:rsidR="00EA41E1" w:rsidRPr="00E3203C">
        <w:rPr>
          <w:color w:val="000000"/>
          <w:sz w:val="19"/>
          <w:szCs w:val="19"/>
        </w:rPr>
        <w:tab/>
      </w:r>
      <w:r w:rsidR="00EA41E1" w:rsidRPr="00E3203C">
        <w:rPr>
          <w:color w:val="000000"/>
          <w:sz w:val="19"/>
          <w:szCs w:val="19"/>
        </w:rPr>
        <w:tab/>
      </w:r>
      <w:r w:rsidR="0075659A" w:rsidRPr="00E3203C">
        <w:rPr>
          <w:color w:val="000000"/>
          <w:sz w:val="19"/>
          <w:szCs w:val="19"/>
        </w:rPr>
        <w:t>1 mg/kg’</w:t>
      </w:r>
      <w:r w:rsidRPr="00E3203C">
        <w:rPr>
          <w:color w:val="000000"/>
          <w:sz w:val="19"/>
          <w:szCs w:val="19"/>
        </w:rPr>
        <w:t>dan fazla olmamalıdır.</w:t>
      </w:r>
    </w:p>
    <w:p w:rsidR="002323AE" w:rsidRPr="00E3203C" w:rsidRDefault="002323AE" w:rsidP="00815038">
      <w:pPr>
        <w:jc w:val="both"/>
        <w:rPr>
          <w:b/>
          <w:bCs/>
          <w:i/>
          <w:iCs/>
          <w:sz w:val="19"/>
          <w:szCs w:val="19"/>
        </w:rPr>
      </w:pPr>
    </w:p>
    <w:p w:rsidR="008915EB" w:rsidRPr="00E3203C" w:rsidRDefault="008915EB" w:rsidP="00815038">
      <w:pPr>
        <w:jc w:val="both"/>
        <w:rPr>
          <w:b/>
          <w:bCs/>
          <w:i/>
          <w:iCs/>
          <w:sz w:val="19"/>
          <w:szCs w:val="19"/>
        </w:rPr>
      </w:pPr>
    </w:p>
    <w:p w:rsidR="002323AE" w:rsidRPr="00E3203C" w:rsidRDefault="002323AE" w:rsidP="00815038">
      <w:pPr>
        <w:jc w:val="both"/>
        <w:rPr>
          <w:b/>
          <w:bCs/>
          <w:i/>
          <w:iCs/>
          <w:sz w:val="19"/>
          <w:szCs w:val="19"/>
        </w:rPr>
      </w:pPr>
      <w:r w:rsidRPr="00E3203C">
        <w:rPr>
          <w:b/>
          <w:bCs/>
          <w:i/>
          <w:iCs/>
          <w:sz w:val="19"/>
          <w:szCs w:val="19"/>
        </w:rPr>
        <w:t xml:space="preserve">Bu renklendiricinin alüminyum </w:t>
      </w:r>
      <w:r w:rsidR="00B40508" w:rsidRPr="00E3203C">
        <w:rPr>
          <w:b/>
          <w:bCs/>
          <w:i/>
          <w:iCs/>
          <w:sz w:val="19"/>
          <w:szCs w:val="19"/>
        </w:rPr>
        <w:t>lakları</w:t>
      </w:r>
      <w:r w:rsidRPr="00E3203C">
        <w:rPr>
          <w:b/>
          <w:bCs/>
          <w:i/>
          <w:iCs/>
          <w:sz w:val="19"/>
          <w:szCs w:val="19"/>
        </w:rPr>
        <w:t xml:space="preserve"> kullanılabilir.</w:t>
      </w:r>
    </w:p>
    <w:p w:rsidR="00145CF9" w:rsidRPr="00E3203C" w:rsidRDefault="00145CF9" w:rsidP="00815038">
      <w:pPr>
        <w:jc w:val="both"/>
        <w:rPr>
          <w:b/>
          <w:bCs/>
          <w:i/>
          <w:iCs/>
          <w:sz w:val="19"/>
          <w:szCs w:val="19"/>
        </w:rPr>
      </w:pPr>
    </w:p>
    <w:p w:rsidR="002323AE" w:rsidRPr="00E3203C" w:rsidRDefault="002323AE" w:rsidP="00815038">
      <w:pPr>
        <w:jc w:val="both"/>
        <w:rPr>
          <w:i/>
          <w:color w:val="000000"/>
          <w:sz w:val="19"/>
          <w:szCs w:val="19"/>
          <w:u w:val="single"/>
        </w:rPr>
      </w:pPr>
    </w:p>
    <w:p w:rsidR="00AA1101" w:rsidRPr="00E3203C" w:rsidRDefault="00AA1101" w:rsidP="00815038">
      <w:pPr>
        <w:jc w:val="both"/>
        <w:rPr>
          <w:b/>
          <w:color w:val="000000"/>
          <w:sz w:val="19"/>
          <w:szCs w:val="19"/>
          <w:u w:val="single"/>
        </w:rPr>
      </w:pPr>
      <w:r w:rsidRPr="00E3203C">
        <w:rPr>
          <w:b/>
          <w:color w:val="000000"/>
          <w:sz w:val="19"/>
          <w:szCs w:val="19"/>
          <w:u w:val="single"/>
        </w:rPr>
        <w:t xml:space="preserve">E 101 (ii) RİBOFLAVİN-5'-FOSFAT </w:t>
      </w:r>
    </w:p>
    <w:p w:rsidR="009045F7" w:rsidRPr="00E3203C" w:rsidRDefault="009045F7" w:rsidP="00815038">
      <w:pPr>
        <w:jc w:val="both"/>
        <w:rPr>
          <w:b/>
          <w:color w:val="000000"/>
          <w:sz w:val="19"/>
          <w:szCs w:val="19"/>
        </w:rPr>
      </w:pPr>
    </w:p>
    <w:p w:rsidR="00AA1101" w:rsidRPr="00E3203C" w:rsidRDefault="00C003DB" w:rsidP="00815038">
      <w:pPr>
        <w:jc w:val="both"/>
        <w:rPr>
          <w:color w:val="000000"/>
          <w:sz w:val="19"/>
          <w:szCs w:val="19"/>
        </w:rPr>
      </w:pPr>
      <w:r w:rsidRPr="00E3203C">
        <w:rPr>
          <w:b/>
          <w:color w:val="000000"/>
          <w:sz w:val="19"/>
          <w:szCs w:val="19"/>
          <w:u w:val="single"/>
        </w:rPr>
        <w:t>Eş anlamlılar</w:t>
      </w:r>
      <w:r w:rsidR="00AA1101" w:rsidRPr="00E3203C">
        <w:rPr>
          <w:b/>
          <w:color w:val="000000"/>
          <w:sz w:val="19"/>
          <w:szCs w:val="19"/>
          <w:u w:val="single"/>
        </w:rPr>
        <w:t>:</w:t>
      </w:r>
      <w:r w:rsidR="00AA1101" w:rsidRPr="00E3203C">
        <w:rPr>
          <w:color w:val="000000"/>
          <w:sz w:val="19"/>
          <w:szCs w:val="19"/>
        </w:rPr>
        <w:t xml:space="preserve"> </w:t>
      </w:r>
      <w:r w:rsidR="00EA41E1" w:rsidRPr="00E3203C">
        <w:rPr>
          <w:color w:val="000000"/>
          <w:sz w:val="19"/>
          <w:szCs w:val="19"/>
        </w:rPr>
        <w:tab/>
      </w:r>
      <w:r w:rsidR="00EA41E1" w:rsidRPr="00E3203C">
        <w:rPr>
          <w:color w:val="000000"/>
          <w:sz w:val="19"/>
          <w:szCs w:val="19"/>
        </w:rPr>
        <w:tab/>
      </w:r>
      <w:r w:rsidR="00EA41E1" w:rsidRPr="00E3203C">
        <w:rPr>
          <w:color w:val="000000"/>
          <w:sz w:val="19"/>
          <w:szCs w:val="19"/>
        </w:rPr>
        <w:tab/>
      </w:r>
      <w:r w:rsidR="00AA1101" w:rsidRPr="00E3203C">
        <w:rPr>
          <w:color w:val="000000"/>
          <w:sz w:val="19"/>
          <w:szCs w:val="19"/>
        </w:rPr>
        <w:t xml:space="preserve">Riboflavin-5'-fosfat sodyum </w:t>
      </w:r>
    </w:p>
    <w:p w:rsidR="00BC6894" w:rsidRPr="00E3203C" w:rsidRDefault="00BC6894" w:rsidP="00815038">
      <w:pPr>
        <w:jc w:val="both"/>
        <w:rPr>
          <w:color w:val="000000"/>
          <w:sz w:val="19"/>
          <w:szCs w:val="19"/>
        </w:rPr>
      </w:pPr>
    </w:p>
    <w:p w:rsidR="00AA1101" w:rsidRPr="00E3203C" w:rsidRDefault="00AA1101" w:rsidP="00815038">
      <w:pPr>
        <w:ind w:left="2835" w:hanging="2835"/>
        <w:jc w:val="both"/>
        <w:rPr>
          <w:color w:val="000000"/>
          <w:sz w:val="19"/>
          <w:szCs w:val="19"/>
        </w:rPr>
      </w:pPr>
      <w:r w:rsidRPr="00E3203C">
        <w:rPr>
          <w:b/>
          <w:bCs/>
          <w:color w:val="000000"/>
          <w:sz w:val="19"/>
          <w:szCs w:val="19"/>
          <w:u w:val="single"/>
        </w:rPr>
        <w:t>Tanım:</w:t>
      </w:r>
      <w:r w:rsidRPr="00E3203C">
        <w:rPr>
          <w:b/>
          <w:bCs/>
          <w:color w:val="000000"/>
          <w:sz w:val="19"/>
          <w:szCs w:val="19"/>
        </w:rPr>
        <w:t xml:space="preserve"> </w:t>
      </w:r>
      <w:r w:rsidR="00EA41E1" w:rsidRPr="00E3203C">
        <w:rPr>
          <w:b/>
          <w:color w:val="000000"/>
          <w:sz w:val="19"/>
          <w:szCs w:val="19"/>
        </w:rPr>
        <w:tab/>
      </w:r>
      <w:r w:rsidRPr="00E3203C">
        <w:rPr>
          <w:color w:val="000000"/>
          <w:sz w:val="19"/>
          <w:szCs w:val="19"/>
        </w:rPr>
        <w:t xml:space="preserve">Bu </w:t>
      </w:r>
      <w:r w:rsidR="003A6F9D">
        <w:rPr>
          <w:color w:val="000000"/>
          <w:sz w:val="19"/>
          <w:szCs w:val="19"/>
        </w:rPr>
        <w:t>spesifikasyonlar</w:t>
      </w:r>
      <w:r w:rsidRPr="00E3203C">
        <w:rPr>
          <w:color w:val="000000"/>
          <w:sz w:val="19"/>
          <w:szCs w:val="19"/>
        </w:rPr>
        <w:t xml:space="preserve">, </w:t>
      </w:r>
      <w:r w:rsidR="0075659A" w:rsidRPr="00E3203C">
        <w:rPr>
          <w:color w:val="000000"/>
          <w:sz w:val="19"/>
          <w:szCs w:val="19"/>
        </w:rPr>
        <w:t>az miktarlarda serbest riboflavin ve riboflavin difosfat ile birlikte riboflavin 5'-fosfata</w:t>
      </w:r>
      <w:r w:rsidRPr="00E3203C">
        <w:rPr>
          <w:color w:val="000000"/>
          <w:sz w:val="19"/>
          <w:szCs w:val="19"/>
        </w:rPr>
        <w:t xml:space="preserve"> uygulanır. </w:t>
      </w:r>
    </w:p>
    <w:p w:rsidR="00BC6894" w:rsidRPr="00E3203C" w:rsidRDefault="00BC6894" w:rsidP="00815038">
      <w:pPr>
        <w:ind w:left="3540" w:hanging="3540"/>
        <w:jc w:val="both"/>
        <w:rPr>
          <w:b/>
          <w:color w:val="000000"/>
          <w:sz w:val="19"/>
          <w:szCs w:val="19"/>
          <w:u w:val="single"/>
        </w:rPr>
      </w:pPr>
    </w:p>
    <w:p w:rsidR="00C05FA1" w:rsidRPr="00E3203C" w:rsidRDefault="00C05FA1" w:rsidP="00815038">
      <w:pPr>
        <w:ind w:firstLine="708"/>
        <w:jc w:val="both"/>
        <w:rPr>
          <w:b/>
          <w:color w:val="000000"/>
          <w:sz w:val="19"/>
          <w:szCs w:val="19"/>
        </w:rPr>
      </w:pPr>
      <w:r w:rsidRPr="00E3203C">
        <w:rPr>
          <w:b/>
          <w:color w:val="000000"/>
          <w:sz w:val="19"/>
          <w:szCs w:val="19"/>
        </w:rPr>
        <w:t xml:space="preserve">Renk </w:t>
      </w:r>
      <w:r w:rsidR="00B02C3C" w:rsidRPr="00E3203C">
        <w:rPr>
          <w:b/>
          <w:color w:val="000000"/>
          <w:sz w:val="19"/>
          <w:szCs w:val="19"/>
        </w:rPr>
        <w:t>indeks</w:t>
      </w:r>
      <w:r w:rsidRPr="00E3203C">
        <w:rPr>
          <w:b/>
          <w:color w:val="000000"/>
          <w:sz w:val="19"/>
          <w:szCs w:val="19"/>
        </w:rPr>
        <w:t xml:space="preserve"> no:</w:t>
      </w:r>
    </w:p>
    <w:p w:rsidR="00C05FA1" w:rsidRPr="00E3203C" w:rsidRDefault="00C05FA1" w:rsidP="00815038">
      <w:pPr>
        <w:ind w:firstLine="708"/>
        <w:jc w:val="both"/>
        <w:rPr>
          <w:b/>
          <w:color w:val="000000"/>
          <w:sz w:val="19"/>
          <w:szCs w:val="19"/>
        </w:rPr>
      </w:pPr>
    </w:p>
    <w:p w:rsidR="00AA1101" w:rsidRPr="00E3203C" w:rsidRDefault="00450147" w:rsidP="00815038">
      <w:pPr>
        <w:ind w:firstLine="708"/>
        <w:jc w:val="both"/>
        <w:rPr>
          <w:color w:val="000000"/>
          <w:sz w:val="19"/>
          <w:szCs w:val="19"/>
        </w:rPr>
      </w:pPr>
      <w:r w:rsidRPr="00E3203C">
        <w:rPr>
          <w:b/>
          <w:color w:val="000000"/>
          <w:sz w:val="19"/>
          <w:szCs w:val="19"/>
        </w:rPr>
        <w:t>EINECS</w:t>
      </w:r>
      <w:r w:rsidR="00AA1101" w:rsidRPr="00E3203C">
        <w:rPr>
          <w:b/>
          <w:color w:val="000000"/>
          <w:sz w:val="19"/>
          <w:szCs w:val="19"/>
        </w:rPr>
        <w:t>:</w:t>
      </w:r>
      <w:r w:rsidR="00AA1101" w:rsidRPr="00E3203C">
        <w:rPr>
          <w:color w:val="000000"/>
          <w:sz w:val="19"/>
          <w:szCs w:val="19"/>
        </w:rPr>
        <w:t xml:space="preserve"> </w:t>
      </w:r>
      <w:r w:rsidRPr="00E3203C">
        <w:rPr>
          <w:color w:val="000000"/>
          <w:sz w:val="19"/>
          <w:szCs w:val="19"/>
        </w:rPr>
        <w:tab/>
      </w:r>
      <w:r w:rsidRPr="00E3203C">
        <w:rPr>
          <w:color w:val="000000"/>
          <w:sz w:val="19"/>
          <w:szCs w:val="19"/>
        </w:rPr>
        <w:tab/>
      </w:r>
      <w:r w:rsidR="00AA1101" w:rsidRPr="00E3203C">
        <w:rPr>
          <w:color w:val="000000"/>
          <w:sz w:val="19"/>
          <w:szCs w:val="19"/>
        </w:rPr>
        <w:t>204-988-6</w:t>
      </w:r>
    </w:p>
    <w:p w:rsidR="00BC6894" w:rsidRPr="00E3203C" w:rsidRDefault="00BC6894" w:rsidP="00815038">
      <w:pPr>
        <w:ind w:firstLine="708"/>
        <w:jc w:val="both"/>
        <w:rPr>
          <w:color w:val="000000"/>
          <w:sz w:val="19"/>
          <w:szCs w:val="19"/>
        </w:rPr>
      </w:pPr>
    </w:p>
    <w:p w:rsidR="00AA1101" w:rsidRPr="00E3203C" w:rsidRDefault="00AA1101" w:rsidP="00815038">
      <w:pPr>
        <w:ind w:left="2835" w:hanging="2127"/>
        <w:jc w:val="both"/>
        <w:rPr>
          <w:color w:val="000000"/>
          <w:sz w:val="19"/>
          <w:szCs w:val="19"/>
        </w:rPr>
      </w:pPr>
      <w:r w:rsidRPr="00E3203C">
        <w:rPr>
          <w:b/>
          <w:color w:val="000000"/>
          <w:sz w:val="19"/>
          <w:szCs w:val="19"/>
        </w:rPr>
        <w:t>Kimyasal adı:</w:t>
      </w:r>
      <w:r w:rsidRPr="00E3203C">
        <w:rPr>
          <w:color w:val="000000"/>
          <w:sz w:val="19"/>
          <w:szCs w:val="19"/>
        </w:rPr>
        <w:t xml:space="preserve"> </w:t>
      </w:r>
      <w:r w:rsidR="0075659A" w:rsidRPr="00E3203C">
        <w:rPr>
          <w:color w:val="000000"/>
          <w:sz w:val="19"/>
          <w:szCs w:val="19"/>
        </w:rPr>
        <w:tab/>
        <w:t>Monosodyum(2R,3R,4S)-5-(3')10-</w:t>
      </w:r>
      <w:r w:rsidRPr="00E3203C">
        <w:rPr>
          <w:color w:val="000000"/>
          <w:sz w:val="19"/>
          <w:szCs w:val="19"/>
        </w:rPr>
        <w:t>dihidro</w:t>
      </w:r>
      <w:r w:rsidR="0075659A" w:rsidRPr="00E3203C">
        <w:rPr>
          <w:color w:val="000000"/>
          <w:sz w:val="19"/>
          <w:szCs w:val="19"/>
        </w:rPr>
        <w:t>-7',8'-dimetil-2',4'-diokso-10'-</w:t>
      </w:r>
      <w:r w:rsidRPr="00E3203C">
        <w:rPr>
          <w:color w:val="000000"/>
          <w:sz w:val="19"/>
          <w:szCs w:val="19"/>
        </w:rPr>
        <w:t>benzo</w:t>
      </w:r>
      <w:r w:rsidR="0075659A" w:rsidRPr="00E3203C">
        <w:rPr>
          <w:color w:val="000000"/>
          <w:sz w:val="19"/>
          <w:szCs w:val="19"/>
        </w:rPr>
        <w:t>[γ]pteridinil)-2,3,4-trihidroksipentil fosfat;</w:t>
      </w:r>
      <w:r w:rsidRPr="00E3203C">
        <w:rPr>
          <w:color w:val="000000"/>
          <w:sz w:val="19"/>
          <w:szCs w:val="19"/>
        </w:rPr>
        <w:t xml:space="preserve"> riboflavinin 5'-monofosfat esterinin monosodyum tuzu </w:t>
      </w:r>
    </w:p>
    <w:p w:rsidR="00BC6894" w:rsidRPr="00E3203C" w:rsidRDefault="00BC6894" w:rsidP="00815038">
      <w:pPr>
        <w:ind w:left="3540" w:hanging="2832"/>
        <w:jc w:val="both"/>
        <w:rPr>
          <w:color w:val="000000"/>
          <w:sz w:val="19"/>
          <w:szCs w:val="19"/>
        </w:rPr>
      </w:pPr>
    </w:p>
    <w:p w:rsidR="00AA1101" w:rsidRPr="00E3203C" w:rsidRDefault="00BD50B8" w:rsidP="00815038">
      <w:pPr>
        <w:ind w:firstLine="708"/>
        <w:jc w:val="both"/>
        <w:rPr>
          <w:b/>
          <w:color w:val="000000"/>
          <w:sz w:val="19"/>
          <w:szCs w:val="19"/>
        </w:rPr>
      </w:pPr>
      <w:r w:rsidRPr="00E3203C">
        <w:rPr>
          <w:b/>
          <w:color w:val="000000"/>
          <w:sz w:val="19"/>
          <w:szCs w:val="19"/>
        </w:rPr>
        <w:t>Kimyasal formül</w:t>
      </w:r>
      <w:r w:rsidR="00AA1101" w:rsidRPr="00E3203C">
        <w:rPr>
          <w:b/>
          <w:color w:val="000000"/>
          <w:sz w:val="19"/>
          <w:szCs w:val="19"/>
        </w:rPr>
        <w:t xml:space="preserve">: </w:t>
      </w:r>
      <w:r w:rsidRPr="00E3203C">
        <w:rPr>
          <w:b/>
          <w:color w:val="000000"/>
          <w:sz w:val="19"/>
          <w:szCs w:val="19"/>
        </w:rPr>
        <w:tab/>
      </w:r>
      <w:r w:rsidR="003A6F9D">
        <w:rPr>
          <w:color w:val="000000"/>
          <w:sz w:val="19"/>
          <w:szCs w:val="19"/>
        </w:rPr>
        <w:t>Dihidrat form</w:t>
      </w:r>
      <w:r w:rsidR="00AA1101" w:rsidRPr="00E3203C">
        <w:rPr>
          <w:color w:val="000000"/>
          <w:sz w:val="19"/>
          <w:szCs w:val="19"/>
        </w:rPr>
        <w:t>: C</w:t>
      </w:r>
      <w:r w:rsidR="00AA1101" w:rsidRPr="00E3203C">
        <w:rPr>
          <w:color w:val="000000"/>
          <w:sz w:val="19"/>
          <w:szCs w:val="19"/>
          <w:vertAlign w:val="subscript"/>
        </w:rPr>
        <w:t>17</w:t>
      </w:r>
      <w:r w:rsidR="00AA1101" w:rsidRPr="00E3203C">
        <w:rPr>
          <w:color w:val="000000"/>
          <w:sz w:val="19"/>
          <w:szCs w:val="19"/>
        </w:rPr>
        <w:t>H</w:t>
      </w:r>
      <w:r w:rsidR="00AA1101" w:rsidRPr="00E3203C">
        <w:rPr>
          <w:color w:val="000000"/>
          <w:sz w:val="19"/>
          <w:szCs w:val="19"/>
          <w:vertAlign w:val="subscript"/>
        </w:rPr>
        <w:t>20</w:t>
      </w:r>
      <w:r w:rsidR="00AA1101" w:rsidRPr="00E3203C">
        <w:rPr>
          <w:color w:val="000000"/>
          <w:sz w:val="19"/>
          <w:szCs w:val="19"/>
        </w:rPr>
        <w:t>N</w:t>
      </w:r>
      <w:r w:rsidR="00AA1101" w:rsidRPr="00E3203C">
        <w:rPr>
          <w:color w:val="000000"/>
          <w:sz w:val="19"/>
          <w:szCs w:val="19"/>
          <w:vertAlign w:val="subscript"/>
        </w:rPr>
        <w:t>4</w:t>
      </w:r>
      <w:r w:rsidR="00AA1101" w:rsidRPr="00E3203C">
        <w:rPr>
          <w:color w:val="000000"/>
          <w:sz w:val="19"/>
          <w:szCs w:val="19"/>
        </w:rPr>
        <w:t>NaO</w:t>
      </w:r>
      <w:r w:rsidR="00BC6894" w:rsidRPr="00E3203C">
        <w:rPr>
          <w:color w:val="000000"/>
          <w:sz w:val="19"/>
          <w:szCs w:val="19"/>
          <w:vertAlign w:val="subscript"/>
        </w:rPr>
        <w:t>9</w:t>
      </w:r>
      <w:r w:rsidR="00AA1101" w:rsidRPr="00E3203C">
        <w:rPr>
          <w:color w:val="000000"/>
          <w:sz w:val="19"/>
          <w:szCs w:val="19"/>
        </w:rPr>
        <w:t>P</w:t>
      </w:r>
      <w:r w:rsidR="0075659A" w:rsidRPr="00E3203C">
        <w:rPr>
          <w:color w:val="000000"/>
          <w:sz w:val="19"/>
          <w:szCs w:val="19"/>
        </w:rPr>
        <w:t xml:space="preserve"> </w:t>
      </w:r>
      <w:r w:rsidR="00AA1101" w:rsidRPr="00E3203C">
        <w:rPr>
          <w:color w:val="000000"/>
          <w:sz w:val="19"/>
          <w:szCs w:val="19"/>
        </w:rPr>
        <w:t>.</w:t>
      </w:r>
      <w:r w:rsidR="0075659A" w:rsidRPr="00E3203C">
        <w:rPr>
          <w:color w:val="000000"/>
          <w:sz w:val="19"/>
          <w:szCs w:val="19"/>
        </w:rPr>
        <w:t xml:space="preserve"> </w:t>
      </w:r>
      <w:r w:rsidR="00AA1101" w:rsidRPr="00E3203C">
        <w:rPr>
          <w:color w:val="000000"/>
          <w:sz w:val="19"/>
          <w:szCs w:val="19"/>
        </w:rPr>
        <w:t>2H</w:t>
      </w:r>
      <w:r w:rsidR="00AA1101" w:rsidRPr="00E3203C">
        <w:rPr>
          <w:color w:val="000000"/>
          <w:sz w:val="19"/>
          <w:szCs w:val="19"/>
          <w:vertAlign w:val="subscript"/>
        </w:rPr>
        <w:t>2</w:t>
      </w:r>
      <w:r w:rsidR="00AA1101" w:rsidRPr="00E3203C">
        <w:rPr>
          <w:color w:val="000000"/>
          <w:sz w:val="19"/>
          <w:szCs w:val="19"/>
        </w:rPr>
        <w:t xml:space="preserve">O </w:t>
      </w:r>
    </w:p>
    <w:p w:rsidR="00AA1101" w:rsidRPr="00E3203C" w:rsidRDefault="00AA1101" w:rsidP="00815038">
      <w:pPr>
        <w:ind w:left="2124" w:firstLine="708"/>
        <w:jc w:val="both"/>
        <w:rPr>
          <w:color w:val="000000"/>
          <w:sz w:val="19"/>
          <w:szCs w:val="19"/>
        </w:rPr>
      </w:pPr>
      <w:r w:rsidRPr="00E3203C">
        <w:rPr>
          <w:color w:val="000000"/>
          <w:sz w:val="19"/>
          <w:szCs w:val="19"/>
        </w:rPr>
        <w:t xml:space="preserve">Susuz </w:t>
      </w:r>
      <w:r w:rsidR="003A6F9D">
        <w:rPr>
          <w:color w:val="000000"/>
          <w:sz w:val="19"/>
          <w:szCs w:val="19"/>
        </w:rPr>
        <w:t>form</w:t>
      </w:r>
      <w:r w:rsidRPr="00E3203C">
        <w:rPr>
          <w:color w:val="000000"/>
          <w:sz w:val="19"/>
          <w:szCs w:val="19"/>
        </w:rPr>
        <w:t>: C</w:t>
      </w:r>
      <w:r w:rsidRPr="00E3203C">
        <w:rPr>
          <w:color w:val="000000"/>
          <w:sz w:val="19"/>
          <w:szCs w:val="19"/>
          <w:vertAlign w:val="subscript"/>
        </w:rPr>
        <w:t>17</w:t>
      </w:r>
      <w:r w:rsidRPr="00E3203C">
        <w:rPr>
          <w:color w:val="000000"/>
          <w:sz w:val="19"/>
          <w:szCs w:val="19"/>
        </w:rPr>
        <w:t>H</w:t>
      </w:r>
      <w:r w:rsidRPr="00E3203C">
        <w:rPr>
          <w:color w:val="000000"/>
          <w:sz w:val="19"/>
          <w:szCs w:val="19"/>
          <w:vertAlign w:val="subscript"/>
        </w:rPr>
        <w:t>20</w:t>
      </w:r>
      <w:r w:rsidRPr="00E3203C">
        <w:rPr>
          <w:color w:val="000000"/>
          <w:sz w:val="19"/>
          <w:szCs w:val="19"/>
        </w:rPr>
        <w:t>N</w:t>
      </w:r>
      <w:r w:rsidRPr="00E3203C">
        <w:rPr>
          <w:color w:val="000000"/>
          <w:sz w:val="19"/>
          <w:szCs w:val="19"/>
          <w:vertAlign w:val="subscript"/>
        </w:rPr>
        <w:t>4</w:t>
      </w:r>
      <w:r w:rsidRPr="00E3203C">
        <w:rPr>
          <w:color w:val="000000"/>
          <w:sz w:val="19"/>
          <w:szCs w:val="19"/>
        </w:rPr>
        <w:t>NaO</w:t>
      </w:r>
      <w:r w:rsidR="00BC6894" w:rsidRPr="00E3203C">
        <w:rPr>
          <w:color w:val="000000"/>
          <w:sz w:val="19"/>
          <w:szCs w:val="19"/>
          <w:vertAlign w:val="subscript"/>
        </w:rPr>
        <w:t>9</w:t>
      </w:r>
      <w:r w:rsidRPr="00E3203C">
        <w:rPr>
          <w:color w:val="000000"/>
          <w:sz w:val="19"/>
          <w:szCs w:val="19"/>
        </w:rPr>
        <w:t>P</w:t>
      </w:r>
    </w:p>
    <w:p w:rsidR="00BC6894" w:rsidRPr="00E3203C" w:rsidRDefault="00BC6894" w:rsidP="00815038">
      <w:pPr>
        <w:ind w:left="2832" w:firstLine="708"/>
        <w:jc w:val="both"/>
        <w:rPr>
          <w:color w:val="000000"/>
          <w:sz w:val="19"/>
          <w:szCs w:val="19"/>
        </w:rPr>
      </w:pPr>
    </w:p>
    <w:p w:rsidR="00AA1101" w:rsidRPr="00E3203C" w:rsidRDefault="001016C5" w:rsidP="00815038">
      <w:pPr>
        <w:ind w:firstLine="708"/>
        <w:jc w:val="both"/>
        <w:rPr>
          <w:color w:val="000000"/>
          <w:sz w:val="19"/>
          <w:szCs w:val="19"/>
        </w:rPr>
      </w:pPr>
      <w:r w:rsidRPr="00E3203C">
        <w:rPr>
          <w:b/>
          <w:color w:val="000000"/>
          <w:sz w:val="19"/>
          <w:szCs w:val="19"/>
        </w:rPr>
        <w:t>Molekül ağırlığı</w:t>
      </w:r>
      <w:r w:rsidR="00AA1101" w:rsidRPr="00E3203C">
        <w:rPr>
          <w:b/>
          <w:color w:val="000000"/>
          <w:sz w:val="19"/>
          <w:szCs w:val="19"/>
        </w:rPr>
        <w:t>:</w:t>
      </w:r>
      <w:r w:rsidR="00AA1101" w:rsidRPr="00E3203C">
        <w:rPr>
          <w:color w:val="000000"/>
          <w:sz w:val="19"/>
          <w:szCs w:val="19"/>
        </w:rPr>
        <w:t xml:space="preserve"> </w:t>
      </w:r>
      <w:r w:rsidR="00EA41E1" w:rsidRPr="00E3203C">
        <w:rPr>
          <w:color w:val="000000"/>
          <w:sz w:val="19"/>
          <w:szCs w:val="19"/>
        </w:rPr>
        <w:tab/>
      </w:r>
      <w:r w:rsidR="00F73165" w:rsidRPr="00E3203C">
        <w:rPr>
          <w:color w:val="000000"/>
          <w:sz w:val="19"/>
          <w:szCs w:val="19"/>
        </w:rPr>
        <w:tab/>
        <w:t>5</w:t>
      </w:r>
      <w:r w:rsidR="0075659A" w:rsidRPr="00E3203C">
        <w:rPr>
          <w:color w:val="000000"/>
          <w:sz w:val="19"/>
          <w:szCs w:val="19"/>
        </w:rPr>
        <w:t>1</w:t>
      </w:r>
      <w:r w:rsidR="00F73165" w:rsidRPr="00E3203C">
        <w:rPr>
          <w:color w:val="000000"/>
          <w:sz w:val="19"/>
          <w:szCs w:val="19"/>
        </w:rPr>
        <w:t>4</w:t>
      </w:r>
      <w:r w:rsidR="0075659A" w:rsidRPr="00E3203C">
        <w:rPr>
          <w:color w:val="000000"/>
          <w:sz w:val="19"/>
          <w:szCs w:val="19"/>
        </w:rPr>
        <w:t>,</w:t>
      </w:r>
      <w:r w:rsidR="00AA1101" w:rsidRPr="00E3203C">
        <w:rPr>
          <w:color w:val="000000"/>
          <w:sz w:val="19"/>
          <w:szCs w:val="19"/>
        </w:rPr>
        <w:t>36</w:t>
      </w:r>
    </w:p>
    <w:p w:rsidR="00BC6894" w:rsidRPr="00E3203C" w:rsidRDefault="00BC6894" w:rsidP="00815038">
      <w:pPr>
        <w:ind w:firstLine="708"/>
        <w:jc w:val="both"/>
        <w:rPr>
          <w:color w:val="000000"/>
          <w:sz w:val="19"/>
          <w:szCs w:val="19"/>
        </w:rPr>
      </w:pPr>
    </w:p>
    <w:p w:rsidR="00AA1101" w:rsidRPr="00E3203C" w:rsidRDefault="00BD50B8" w:rsidP="00815038">
      <w:pPr>
        <w:ind w:left="2835" w:hanging="2127"/>
        <w:jc w:val="both"/>
        <w:rPr>
          <w:color w:val="000000"/>
          <w:sz w:val="19"/>
          <w:szCs w:val="19"/>
        </w:rPr>
      </w:pPr>
      <w:r w:rsidRPr="00E3203C">
        <w:rPr>
          <w:b/>
          <w:color w:val="000000"/>
          <w:sz w:val="19"/>
          <w:szCs w:val="19"/>
        </w:rPr>
        <w:t>Analiz</w:t>
      </w:r>
      <w:r w:rsidR="00AA1101" w:rsidRPr="00E3203C">
        <w:rPr>
          <w:b/>
          <w:color w:val="000000"/>
          <w:sz w:val="19"/>
          <w:szCs w:val="19"/>
        </w:rPr>
        <w:t>:</w:t>
      </w:r>
      <w:r w:rsidR="00AA1101" w:rsidRPr="00E3203C">
        <w:rPr>
          <w:color w:val="000000"/>
          <w:sz w:val="19"/>
          <w:szCs w:val="19"/>
        </w:rPr>
        <w:t xml:space="preserve"> </w:t>
      </w:r>
      <w:r w:rsidR="00BC6894" w:rsidRPr="00E3203C">
        <w:rPr>
          <w:color w:val="000000"/>
          <w:sz w:val="19"/>
          <w:szCs w:val="19"/>
        </w:rPr>
        <w:tab/>
      </w:r>
      <w:r w:rsidR="00AA1101" w:rsidRPr="00E3203C">
        <w:rPr>
          <w:color w:val="000000"/>
          <w:sz w:val="19"/>
          <w:szCs w:val="19"/>
        </w:rPr>
        <w:t>C</w:t>
      </w:r>
      <w:r w:rsidR="00AA1101" w:rsidRPr="00E3203C">
        <w:rPr>
          <w:color w:val="000000"/>
          <w:sz w:val="19"/>
          <w:szCs w:val="19"/>
          <w:vertAlign w:val="subscript"/>
        </w:rPr>
        <w:t>17</w:t>
      </w:r>
      <w:r w:rsidR="00AA1101" w:rsidRPr="00E3203C">
        <w:rPr>
          <w:color w:val="000000"/>
          <w:sz w:val="19"/>
          <w:szCs w:val="19"/>
        </w:rPr>
        <w:t>H</w:t>
      </w:r>
      <w:r w:rsidR="00AA1101" w:rsidRPr="00E3203C">
        <w:rPr>
          <w:color w:val="000000"/>
          <w:sz w:val="19"/>
          <w:szCs w:val="19"/>
          <w:vertAlign w:val="subscript"/>
        </w:rPr>
        <w:t>2</w:t>
      </w:r>
      <w:r w:rsidRPr="00E3203C">
        <w:rPr>
          <w:color w:val="000000"/>
          <w:sz w:val="19"/>
          <w:szCs w:val="19"/>
          <w:vertAlign w:val="subscript"/>
        </w:rPr>
        <w:t>0</w:t>
      </w:r>
      <w:r w:rsidR="00AA1101" w:rsidRPr="00E3203C">
        <w:rPr>
          <w:color w:val="000000"/>
          <w:sz w:val="19"/>
          <w:szCs w:val="19"/>
        </w:rPr>
        <w:t>N</w:t>
      </w:r>
      <w:r w:rsidR="00AA1101" w:rsidRPr="00E3203C">
        <w:rPr>
          <w:color w:val="000000"/>
          <w:sz w:val="19"/>
          <w:szCs w:val="19"/>
          <w:vertAlign w:val="subscript"/>
        </w:rPr>
        <w:t>4</w:t>
      </w:r>
      <w:r w:rsidR="00AA1101" w:rsidRPr="00E3203C">
        <w:rPr>
          <w:color w:val="000000"/>
          <w:sz w:val="19"/>
          <w:szCs w:val="19"/>
        </w:rPr>
        <w:t>NaO</w:t>
      </w:r>
      <w:r w:rsidR="00BC6894" w:rsidRPr="00E3203C">
        <w:rPr>
          <w:color w:val="000000"/>
          <w:sz w:val="19"/>
          <w:szCs w:val="19"/>
          <w:vertAlign w:val="subscript"/>
        </w:rPr>
        <w:t>9</w:t>
      </w:r>
      <w:r w:rsidR="00AA1101" w:rsidRPr="00E3203C">
        <w:rPr>
          <w:color w:val="000000"/>
          <w:sz w:val="19"/>
          <w:szCs w:val="19"/>
        </w:rPr>
        <w:t>P.2H</w:t>
      </w:r>
      <w:r w:rsidR="00AA1101" w:rsidRPr="00E3203C">
        <w:rPr>
          <w:color w:val="000000"/>
          <w:sz w:val="19"/>
          <w:szCs w:val="19"/>
          <w:vertAlign w:val="subscript"/>
        </w:rPr>
        <w:t>2</w:t>
      </w:r>
      <w:r w:rsidR="00AA1101" w:rsidRPr="00E3203C">
        <w:rPr>
          <w:color w:val="000000"/>
          <w:sz w:val="19"/>
          <w:szCs w:val="19"/>
        </w:rPr>
        <w:t xml:space="preserve">O cinsinden </w:t>
      </w:r>
      <w:r w:rsidR="0075659A" w:rsidRPr="00E3203C">
        <w:rPr>
          <w:color w:val="000000"/>
          <w:sz w:val="19"/>
          <w:szCs w:val="19"/>
        </w:rPr>
        <w:t xml:space="preserve">hesaplanan </w:t>
      </w:r>
      <w:r w:rsidR="00AA1101" w:rsidRPr="00E3203C">
        <w:rPr>
          <w:color w:val="000000"/>
          <w:sz w:val="19"/>
          <w:szCs w:val="19"/>
        </w:rPr>
        <w:t>to</w:t>
      </w:r>
      <w:r w:rsidR="0075659A" w:rsidRPr="00E3203C">
        <w:rPr>
          <w:color w:val="000000"/>
          <w:sz w:val="19"/>
          <w:szCs w:val="19"/>
        </w:rPr>
        <w:t xml:space="preserve">plam renklendirici maddelerin </w:t>
      </w:r>
      <w:r w:rsidR="0098406E" w:rsidRPr="00E3203C">
        <w:rPr>
          <w:color w:val="000000"/>
          <w:sz w:val="19"/>
          <w:szCs w:val="19"/>
        </w:rPr>
        <w:t xml:space="preserve">içeriği, </w:t>
      </w:r>
      <w:r w:rsidR="0075659A" w:rsidRPr="00E3203C">
        <w:rPr>
          <w:color w:val="000000"/>
          <w:sz w:val="19"/>
          <w:szCs w:val="19"/>
        </w:rPr>
        <w:t>%95’</w:t>
      </w:r>
      <w:r w:rsidR="0098406E" w:rsidRPr="00E3203C">
        <w:rPr>
          <w:color w:val="000000"/>
          <w:sz w:val="19"/>
          <w:szCs w:val="19"/>
        </w:rPr>
        <w:t>ten</w:t>
      </w:r>
      <w:r w:rsidR="00AA1101" w:rsidRPr="00E3203C">
        <w:rPr>
          <w:color w:val="000000"/>
          <w:sz w:val="19"/>
          <w:szCs w:val="19"/>
        </w:rPr>
        <w:t xml:space="preserve"> az olmamalıdır. </w:t>
      </w:r>
    </w:p>
    <w:p w:rsidR="00AA1101" w:rsidRPr="00E3203C" w:rsidRDefault="00AA1101" w:rsidP="00954994">
      <w:pPr>
        <w:ind w:left="2124" w:firstLine="708"/>
        <w:jc w:val="both"/>
        <w:rPr>
          <w:color w:val="000000"/>
          <w:sz w:val="19"/>
          <w:szCs w:val="19"/>
        </w:rPr>
      </w:pPr>
      <w:r w:rsidRPr="00E3203C">
        <w:rPr>
          <w:color w:val="000000"/>
          <w:sz w:val="19"/>
          <w:szCs w:val="19"/>
        </w:rPr>
        <w:t>Sulu çözeltid</w:t>
      </w:r>
      <w:r w:rsidR="0060736F" w:rsidRPr="00E3203C">
        <w:rPr>
          <w:color w:val="000000"/>
          <w:sz w:val="19"/>
          <w:szCs w:val="19"/>
        </w:rPr>
        <w:t xml:space="preserve">e </w:t>
      </w:r>
      <w:r w:rsidR="00A766F2">
        <w:rPr>
          <w:color w:val="000000"/>
          <w:sz w:val="19"/>
          <w:szCs w:val="19"/>
        </w:rPr>
        <w:t>~</w:t>
      </w:r>
      <w:r w:rsidR="0060736F" w:rsidRPr="00E3203C">
        <w:rPr>
          <w:color w:val="000000"/>
          <w:sz w:val="19"/>
          <w:szCs w:val="19"/>
        </w:rPr>
        <w:t xml:space="preserve"> 375 nm’</w:t>
      </w:r>
      <w:r w:rsidRPr="00E3203C">
        <w:rPr>
          <w:color w:val="000000"/>
          <w:sz w:val="19"/>
          <w:szCs w:val="19"/>
        </w:rPr>
        <w:t>de</w:t>
      </w:r>
      <m:oMath>
        <m:sSubSup>
          <m:sSubSupPr>
            <m:ctrlPr>
              <w:rPr>
                <w:rFonts w:ascii="Cambria Math" w:hAnsi="Cambria Math"/>
                <w:i/>
                <w:color w:val="000000"/>
                <w:sz w:val="19"/>
                <w:szCs w:val="19"/>
                <w:shd w:val="clear" w:color="auto" w:fill="FFFFFF"/>
              </w:rPr>
            </m:ctrlPr>
          </m:sSubSupPr>
          <m:e>
            <m:r>
              <m:rPr>
                <m:sty m:val="p"/>
              </m:rPr>
              <w:rPr>
                <w:rFonts w:ascii="Cambria Math" w:eastAsia="Calibri" w:hAnsi="Cambria Math"/>
                <w:color w:val="000000"/>
                <w:sz w:val="19"/>
                <w:szCs w:val="19"/>
                <w:lang w:eastAsia="en-US"/>
              </w:rPr>
              <m:t xml:space="preserve"> </m:t>
            </m:r>
            <m:r>
              <m:rPr>
                <m:sty m:val="p"/>
              </m:rPr>
              <w:rPr>
                <w:rFonts w:ascii="Cambria Math" w:eastAsia="Calibri" w:hAnsi="Cambria Math"/>
                <w:color w:val="000000"/>
                <w:sz w:val="19"/>
                <w:szCs w:val="19"/>
                <w:lang w:eastAsia="en-US"/>
              </w:rPr>
              <w:sym w:font="Symbol" w:char="F065"/>
            </m:r>
          </m:e>
          <m:sub>
            <m:r>
              <w:rPr>
                <w:rFonts w:ascii="Cambria Math" w:hAnsi="Cambria Math"/>
                <w:color w:val="000000"/>
                <w:sz w:val="19"/>
                <w:szCs w:val="19"/>
                <w:shd w:val="clear" w:color="auto" w:fill="FFFFFF"/>
              </w:rPr>
              <m:t>1 cm</m:t>
            </m:r>
          </m:sub>
          <m:sup>
            <m:r>
              <w:rPr>
                <w:rFonts w:ascii="Cambria Math" w:hAnsi="Cambria Math"/>
                <w:color w:val="000000"/>
                <w:sz w:val="19"/>
                <w:szCs w:val="19"/>
                <w:shd w:val="clear" w:color="auto" w:fill="FFFFFF"/>
              </w:rPr>
              <m:t>%1</m:t>
            </m:r>
          </m:sup>
        </m:sSubSup>
      </m:oMath>
      <w:r w:rsidR="00954994">
        <w:rPr>
          <w:color w:val="000000"/>
          <w:sz w:val="19"/>
          <w:szCs w:val="19"/>
        </w:rPr>
        <w:t xml:space="preserve"> </w:t>
      </w:r>
      <w:r w:rsidR="0060736F" w:rsidRPr="00E3203C">
        <w:rPr>
          <w:color w:val="000000"/>
          <w:sz w:val="19"/>
          <w:szCs w:val="19"/>
        </w:rPr>
        <w:t>250</w:t>
      </w:r>
    </w:p>
    <w:p w:rsidR="00BC6894" w:rsidRPr="00E3203C" w:rsidRDefault="00BC6894" w:rsidP="00815038">
      <w:pPr>
        <w:ind w:left="2832" w:firstLine="708"/>
        <w:jc w:val="both"/>
        <w:rPr>
          <w:color w:val="000000"/>
          <w:sz w:val="19"/>
          <w:szCs w:val="19"/>
        </w:rPr>
      </w:pPr>
    </w:p>
    <w:p w:rsidR="00AA1101" w:rsidRPr="00E3203C" w:rsidRDefault="00AA1101" w:rsidP="00815038">
      <w:pPr>
        <w:ind w:left="2835" w:hanging="2835"/>
        <w:jc w:val="both"/>
        <w:rPr>
          <w:color w:val="000000"/>
          <w:sz w:val="19"/>
          <w:szCs w:val="19"/>
        </w:rPr>
      </w:pPr>
      <w:r w:rsidRPr="00E3203C">
        <w:rPr>
          <w:b/>
          <w:color w:val="000000"/>
          <w:sz w:val="19"/>
          <w:szCs w:val="19"/>
          <w:u w:val="single"/>
        </w:rPr>
        <w:t>Tanımlama:</w:t>
      </w:r>
      <w:r w:rsidRPr="00E3203C">
        <w:rPr>
          <w:color w:val="000000"/>
          <w:sz w:val="19"/>
          <w:szCs w:val="19"/>
        </w:rPr>
        <w:t xml:space="preserve"> </w:t>
      </w:r>
      <w:r w:rsidR="00EA41E1" w:rsidRPr="00E3203C">
        <w:rPr>
          <w:color w:val="000000"/>
          <w:sz w:val="19"/>
          <w:szCs w:val="19"/>
        </w:rPr>
        <w:tab/>
      </w:r>
      <w:r w:rsidR="0060736F" w:rsidRPr="00E3203C">
        <w:rPr>
          <w:color w:val="000000"/>
          <w:sz w:val="19"/>
          <w:szCs w:val="19"/>
        </w:rPr>
        <w:t>Sarıdan turuncuya kadar</w:t>
      </w:r>
      <w:r w:rsidRPr="00E3203C">
        <w:rPr>
          <w:color w:val="000000"/>
          <w:sz w:val="19"/>
          <w:szCs w:val="19"/>
        </w:rPr>
        <w:t>, hafif kokulu</w:t>
      </w:r>
      <w:r w:rsidR="0060736F" w:rsidRPr="00E3203C">
        <w:rPr>
          <w:color w:val="000000"/>
          <w:sz w:val="19"/>
          <w:szCs w:val="19"/>
        </w:rPr>
        <w:t>,</w:t>
      </w:r>
      <w:r w:rsidRPr="00E3203C">
        <w:rPr>
          <w:color w:val="000000"/>
          <w:sz w:val="19"/>
          <w:szCs w:val="19"/>
        </w:rPr>
        <w:t xml:space="preserve"> kristal</w:t>
      </w:r>
      <w:r w:rsidR="0060736F" w:rsidRPr="00E3203C">
        <w:rPr>
          <w:color w:val="000000"/>
          <w:sz w:val="19"/>
          <w:szCs w:val="19"/>
        </w:rPr>
        <w:t xml:space="preserve"> higroskopik</w:t>
      </w:r>
      <w:r w:rsidR="00BA732B">
        <w:rPr>
          <w:color w:val="000000"/>
          <w:sz w:val="19"/>
          <w:szCs w:val="19"/>
        </w:rPr>
        <w:t xml:space="preserve"> toz</w:t>
      </w:r>
    </w:p>
    <w:p w:rsidR="00EA41E1" w:rsidRPr="00E3203C" w:rsidRDefault="00EA41E1" w:rsidP="00815038">
      <w:pPr>
        <w:ind w:left="2835" w:hanging="2835"/>
        <w:jc w:val="both"/>
        <w:rPr>
          <w:color w:val="000000"/>
          <w:sz w:val="19"/>
          <w:szCs w:val="19"/>
        </w:rPr>
      </w:pPr>
    </w:p>
    <w:p w:rsidR="00AA1101" w:rsidRPr="00E3203C" w:rsidRDefault="00BA669C" w:rsidP="00815038">
      <w:pPr>
        <w:jc w:val="both"/>
        <w:rPr>
          <w:b/>
          <w:color w:val="000000"/>
          <w:sz w:val="19"/>
          <w:szCs w:val="19"/>
          <w:u w:val="single"/>
        </w:rPr>
      </w:pPr>
      <w:r>
        <w:rPr>
          <w:b/>
          <w:color w:val="000000"/>
          <w:sz w:val="19"/>
          <w:szCs w:val="19"/>
          <w:u w:val="single"/>
        </w:rPr>
        <w:t>İdentifikasyon</w:t>
      </w:r>
      <w:r w:rsidR="00BC6894" w:rsidRPr="00E3203C">
        <w:rPr>
          <w:b/>
          <w:color w:val="000000"/>
          <w:sz w:val="19"/>
          <w:szCs w:val="19"/>
          <w:u w:val="single"/>
        </w:rPr>
        <w:t>:</w:t>
      </w:r>
      <w:r w:rsidR="00AA1101" w:rsidRPr="00E3203C">
        <w:rPr>
          <w:b/>
          <w:color w:val="000000"/>
          <w:sz w:val="19"/>
          <w:szCs w:val="19"/>
          <w:u w:val="single"/>
        </w:rPr>
        <w:t xml:space="preserve"> </w:t>
      </w:r>
    </w:p>
    <w:p w:rsidR="0060736F" w:rsidRPr="00E3203C" w:rsidRDefault="0060736F" w:rsidP="00815038">
      <w:pPr>
        <w:jc w:val="both"/>
        <w:rPr>
          <w:b/>
          <w:color w:val="000000"/>
          <w:sz w:val="19"/>
          <w:szCs w:val="19"/>
          <w:u w:val="single"/>
        </w:rPr>
      </w:pPr>
    </w:p>
    <w:p w:rsidR="00BC6894" w:rsidRPr="00E3203C" w:rsidRDefault="00AA1101" w:rsidP="00815038">
      <w:pPr>
        <w:tabs>
          <w:tab w:val="left" w:pos="2835"/>
        </w:tabs>
        <w:ind w:firstLine="708"/>
        <w:rPr>
          <w:sz w:val="19"/>
          <w:szCs w:val="19"/>
        </w:rPr>
      </w:pPr>
      <w:r w:rsidRPr="00E3203C">
        <w:rPr>
          <w:b/>
          <w:color w:val="000000"/>
          <w:sz w:val="19"/>
          <w:szCs w:val="19"/>
        </w:rPr>
        <w:t>Spektrofotometri:</w:t>
      </w:r>
      <w:r w:rsidRPr="00E3203C">
        <w:rPr>
          <w:color w:val="000000"/>
          <w:sz w:val="19"/>
          <w:szCs w:val="19"/>
        </w:rPr>
        <w:t xml:space="preserve"> </w:t>
      </w:r>
      <w:r w:rsidR="00BC6894" w:rsidRPr="00E3203C">
        <w:rPr>
          <w:color w:val="000000"/>
          <w:sz w:val="19"/>
          <w:szCs w:val="19"/>
        </w:rPr>
        <w:tab/>
      </w:r>
      <w:r w:rsidR="0060736F" w:rsidRPr="00E3203C">
        <w:rPr>
          <w:color w:val="000000"/>
          <w:sz w:val="19"/>
          <w:szCs w:val="19"/>
        </w:rPr>
        <w:t xml:space="preserve">Sulu çözeltide </w:t>
      </w:r>
      <w:r w:rsidR="00BC6894" w:rsidRPr="00E3203C">
        <w:rPr>
          <w:sz w:val="19"/>
          <w:szCs w:val="19"/>
        </w:rPr>
        <w:t xml:space="preserve">A </w:t>
      </w:r>
      <w:r w:rsidR="00BC6894" w:rsidRPr="00E3203C">
        <w:rPr>
          <w:sz w:val="19"/>
          <w:szCs w:val="19"/>
          <w:vertAlign w:val="subscript"/>
        </w:rPr>
        <w:t>375</w:t>
      </w:r>
      <w:r w:rsidR="00BC6894" w:rsidRPr="00E3203C">
        <w:rPr>
          <w:sz w:val="19"/>
          <w:szCs w:val="19"/>
        </w:rPr>
        <w:t xml:space="preserve"> /A</w:t>
      </w:r>
      <w:r w:rsidR="00BC6894" w:rsidRPr="00E3203C">
        <w:rPr>
          <w:sz w:val="19"/>
          <w:szCs w:val="19"/>
          <w:vertAlign w:val="subscript"/>
        </w:rPr>
        <w:t>267</w:t>
      </w:r>
      <w:r w:rsidR="0060736F" w:rsidRPr="00E3203C">
        <w:rPr>
          <w:sz w:val="19"/>
          <w:szCs w:val="19"/>
        </w:rPr>
        <w:t xml:space="preserve"> oranı 0,30 ve 0,</w:t>
      </w:r>
      <w:r w:rsidR="00BC6894" w:rsidRPr="00E3203C">
        <w:rPr>
          <w:sz w:val="19"/>
          <w:szCs w:val="19"/>
        </w:rPr>
        <w:t>34 arasındadır.</w:t>
      </w:r>
    </w:p>
    <w:p w:rsidR="0060736F" w:rsidRPr="00E3203C" w:rsidRDefault="00EA41E1" w:rsidP="00BA732B">
      <w:pPr>
        <w:tabs>
          <w:tab w:val="left" w:pos="2835"/>
        </w:tabs>
        <w:rPr>
          <w:sz w:val="19"/>
          <w:szCs w:val="19"/>
        </w:rPr>
      </w:pPr>
      <w:r w:rsidRPr="00E3203C">
        <w:rPr>
          <w:sz w:val="19"/>
          <w:szCs w:val="19"/>
        </w:rPr>
        <w:tab/>
      </w:r>
      <w:r w:rsidR="0060736F" w:rsidRPr="00E3203C">
        <w:rPr>
          <w:sz w:val="19"/>
          <w:szCs w:val="19"/>
        </w:rPr>
        <w:t xml:space="preserve">Sulu çözeltide </w:t>
      </w:r>
      <w:r w:rsidR="00BC6894" w:rsidRPr="00E3203C">
        <w:rPr>
          <w:sz w:val="19"/>
          <w:szCs w:val="19"/>
        </w:rPr>
        <w:t xml:space="preserve">A </w:t>
      </w:r>
      <w:r w:rsidR="00BC6894" w:rsidRPr="00E3203C">
        <w:rPr>
          <w:sz w:val="19"/>
          <w:szCs w:val="19"/>
          <w:vertAlign w:val="subscript"/>
        </w:rPr>
        <w:t xml:space="preserve">444 </w:t>
      </w:r>
      <w:r w:rsidR="00BC6894" w:rsidRPr="00E3203C">
        <w:rPr>
          <w:sz w:val="19"/>
          <w:szCs w:val="19"/>
        </w:rPr>
        <w:t xml:space="preserve">/A </w:t>
      </w:r>
      <w:r w:rsidR="00BC6894" w:rsidRPr="00E3203C">
        <w:rPr>
          <w:sz w:val="19"/>
          <w:szCs w:val="19"/>
          <w:vertAlign w:val="subscript"/>
        </w:rPr>
        <w:t>267</w:t>
      </w:r>
      <w:r w:rsidR="0060736F" w:rsidRPr="00E3203C">
        <w:rPr>
          <w:sz w:val="19"/>
          <w:szCs w:val="19"/>
        </w:rPr>
        <w:t xml:space="preserve"> oranı 0,35 ve 0,</w:t>
      </w:r>
      <w:r w:rsidR="00BC6894" w:rsidRPr="00E3203C">
        <w:rPr>
          <w:sz w:val="19"/>
          <w:szCs w:val="19"/>
        </w:rPr>
        <w:t>40 arasındadır.</w:t>
      </w:r>
    </w:p>
    <w:p w:rsidR="00AA1101" w:rsidRPr="00E3203C" w:rsidRDefault="00EA41E1" w:rsidP="00815038">
      <w:pPr>
        <w:tabs>
          <w:tab w:val="left" w:pos="2835"/>
        </w:tabs>
        <w:jc w:val="both"/>
        <w:rPr>
          <w:sz w:val="19"/>
          <w:szCs w:val="19"/>
        </w:rPr>
      </w:pPr>
      <w:r w:rsidRPr="00E3203C">
        <w:rPr>
          <w:sz w:val="19"/>
          <w:szCs w:val="19"/>
        </w:rPr>
        <w:tab/>
      </w:r>
      <w:r w:rsidR="00BC6894" w:rsidRPr="00E3203C">
        <w:rPr>
          <w:sz w:val="19"/>
          <w:szCs w:val="19"/>
        </w:rPr>
        <w:t xml:space="preserve">Suda </w:t>
      </w:r>
      <w:r w:rsidR="00A766F2">
        <w:rPr>
          <w:sz w:val="19"/>
          <w:szCs w:val="19"/>
        </w:rPr>
        <w:t>~</w:t>
      </w:r>
      <w:r w:rsidR="00BC6894" w:rsidRPr="00E3203C">
        <w:rPr>
          <w:sz w:val="19"/>
          <w:szCs w:val="19"/>
        </w:rPr>
        <w:t xml:space="preserve"> 375 nm</w:t>
      </w:r>
      <w:r w:rsidR="00BA732B">
        <w:rPr>
          <w:sz w:val="19"/>
          <w:szCs w:val="19"/>
        </w:rPr>
        <w:t>’de maksimumdur.</w:t>
      </w:r>
    </w:p>
    <w:p w:rsidR="00BC6894" w:rsidRPr="00E3203C" w:rsidRDefault="00BC6894" w:rsidP="00815038">
      <w:pPr>
        <w:ind w:left="2832" w:firstLine="708"/>
        <w:jc w:val="both"/>
        <w:rPr>
          <w:color w:val="000000"/>
          <w:sz w:val="19"/>
          <w:szCs w:val="19"/>
        </w:rPr>
      </w:pPr>
    </w:p>
    <w:p w:rsidR="00145CF9" w:rsidRPr="00E3203C" w:rsidRDefault="00AA1101" w:rsidP="00815038">
      <w:pPr>
        <w:ind w:firstLine="708"/>
        <w:jc w:val="both"/>
        <w:rPr>
          <w:color w:val="000000"/>
          <w:sz w:val="19"/>
          <w:szCs w:val="19"/>
        </w:rPr>
      </w:pPr>
      <w:r w:rsidRPr="00E3203C">
        <w:rPr>
          <w:b/>
          <w:color w:val="000000"/>
          <w:sz w:val="19"/>
          <w:szCs w:val="19"/>
        </w:rPr>
        <w:lastRenderedPageBreak/>
        <w:t>Spesifik rotasyon:</w:t>
      </w:r>
      <w:r w:rsidRPr="00E3203C">
        <w:rPr>
          <w:color w:val="000000"/>
          <w:sz w:val="19"/>
          <w:szCs w:val="19"/>
        </w:rPr>
        <w:t xml:space="preserve"> </w:t>
      </w:r>
      <w:r w:rsidR="00EA41E1" w:rsidRPr="00E3203C">
        <w:rPr>
          <w:color w:val="000000"/>
          <w:sz w:val="19"/>
          <w:szCs w:val="19"/>
        </w:rPr>
        <w:tab/>
      </w:r>
      <w:r w:rsidR="009B5DE4" w:rsidRPr="00E3203C">
        <w:rPr>
          <w:color w:val="000000"/>
          <w:sz w:val="19"/>
          <w:szCs w:val="19"/>
        </w:rPr>
        <w:t>5 molar HCl</w:t>
      </w:r>
      <w:r w:rsidRPr="00E3203C">
        <w:rPr>
          <w:color w:val="000000"/>
          <w:sz w:val="19"/>
          <w:szCs w:val="19"/>
        </w:rPr>
        <w:t xml:space="preserve"> çözeltisinde </w:t>
      </w:r>
      <w:r w:rsidR="0060736F" w:rsidRPr="00E3203C">
        <w:rPr>
          <w:color w:val="000000"/>
          <w:sz w:val="19"/>
          <w:szCs w:val="19"/>
        </w:rPr>
        <w:t>[α]</w:t>
      </w:r>
      <w:r w:rsidR="0060736F" w:rsidRPr="00E3203C">
        <w:rPr>
          <w:color w:val="000000"/>
          <w:sz w:val="19"/>
          <w:szCs w:val="19"/>
          <w:vertAlign w:val="subscript"/>
        </w:rPr>
        <w:t>D</w:t>
      </w:r>
      <w:r w:rsidR="0060736F" w:rsidRPr="00E3203C">
        <w:rPr>
          <w:color w:val="000000"/>
          <w:sz w:val="19"/>
          <w:szCs w:val="19"/>
          <w:vertAlign w:val="superscript"/>
        </w:rPr>
        <w:t>20</w:t>
      </w:r>
      <w:r w:rsidR="00BA732B" w:rsidRPr="00BA732B">
        <w:rPr>
          <w:color w:val="000000"/>
          <w:sz w:val="19"/>
          <w:szCs w:val="19"/>
        </w:rPr>
        <w:t>:</w:t>
      </w:r>
      <w:r w:rsidR="0060736F" w:rsidRPr="00E3203C">
        <w:rPr>
          <w:color w:val="000000"/>
          <w:sz w:val="19"/>
          <w:szCs w:val="19"/>
        </w:rPr>
        <w:t xml:space="preserve"> (</w:t>
      </w:r>
      <w:r w:rsidRPr="00E3203C">
        <w:rPr>
          <w:color w:val="000000"/>
          <w:sz w:val="19"/>
          <w:szCs w:val="19"/>
        </w:rPr>
        <w:t>+38</w:t>
      </w:r>
      <w:r w:rsidR="00963A59" w:rsidRPr="00E3203C">
        <w:rPr>
          <w:sz w:val="19"/>
          <w:szCs w:val="19"/>
        </w:rPr>
        <w:t>°</w:t>
      </w:r>
      <w:r w:rsidR="0060736F" w:rsidRPr="00E3203C">
        <w:rPr>
          <w:color w:val="000000"/>
          <w:sz w:val="19"/>
          <w:szCs w:val="19"/>
        </w:rPr>
        <w:t xml:space="preserve">) </w:t>
      </w:r>
      <w:r w:rsidRPr="00E3203C">
        <w:rPr>
          <w:color w:val="000000"/>
          <w:sz w:val="19"/>
          <w:szCs w:val="19"/>
        </w:rPr>
        <w:t xml:space="preserve">ve </w:t>
      </w:r>
      <w:r w:rsidR="0060736F" w:rsidRPr="00E3203C">
        <w:rPr>
          <w:color w:val="000000"/>
          <w:sz w:val="19"/>
          <w:szCs w:val="19"/>
        </w:rPr>
        <w:t>(</w:t>
      </w:r>
      <w:r w:rsidRPr="00E3203C">
        <w:rPr>
          <w:color w:val="000000"/>
          <w:sz w:val="19"/>
          <w:szCs w:val="19"/>
        </w:rPr>
        <w:t>+42</w:t>
      </w:r>
      <w:r w:rsidR="00963A59" w:rsidRPr="00E3203C">
        <w:rPr>
          <w:sz w:val="19"/>
          <w:szCs w:val="19"/>
        </w:rPr>
        <w:t>°</w:t>
      </w:r>
      <w:r w:rsidR="0060736F" w:rsidRPr="00E3203C">
        <w:rPr>
          <w:color w:val="000000"/>
          <w:sz w:val="19"/>
          <w:szCs w:val="19"/>
        </w:rPr>
        <w:t xml:space="preserve">) </w:t>
      </w:r>
      <w:r w:rsidRPr="00E3203C">
        <w:rPr>
          <w:color w:val="000000"/>
          <w:sz w:val="19"/>
          <w:szCs w:val="19"/>
        </w:rPr>
        <w:t>arasındadır.</w:t>
      </w:r>
    </w:p>
    <w:p w:rsidR="00145CF9" w:rsidRPr="00E3203C" w:rsidRDefault="00145CF9" w:rsidP="00815038">
      <w:pPr>
        <w:jc w:val="both"/>
        <w:rPr>
          <w:color w:val="000000"/>
          <w:sz w:val="19"/>
          <w:szCs w:val="19"/>
        </w:rPr>
      </w:pPr>
    </w:p>
    <w:p w:rsidR="00145CF9" w:rsidRPr="00E3203C" w:rsidRDefault="00145CF9" w:rsidP="00815038">
      <w:pPr>
        <w:jc w:val="both"/>
        <w:rPr>
          <w:b/>
          <w:color w:val="000000"/>
          <w:sz w:val="19"/>
          <w:szCs w:val="19"/>
          <w:u w:val="single"/>
        </w:rPr>
      </w:pPr>
      <w:r w:rsidRPr="00E3203C">
        <w:rPr>
          <w:b/>
          <w:color w:val="000000"/>
          <w:sz w:val="19"/>
          <w:szCs w:val="19"/>
          <w:u w:val="single"/>
        </w:rPr>
        <w:t>Saflık:</w:t>
      </w:r>
    </w:p>
    <w:p w:rsidR="00AA1101" w:rsidRPr="00E3203C" w:rsidRDefault="00AA1101" w:rsidP="00815038">
      <w:pPr>
        <w:ind w:firstLine="708"/>
        <w:jc w:val="both"/>
        <w:rPr>
          <w:color w:val="000000"/>
          <w:sz w:val="19"/>
          <w:szCs w:val="19"/>
        </w:rPr>
      </w:pPr>
      <w:r w:rsidRPr="00E3203C">
        <w:rPr>
          <w:color w:val="000000"/>
          <w:sz w:val="19"/>
          <w:szCs w:val="19"/>
        </w:rPr>
        <w:t xml:space="preserve"> </w:t>
      </w:r>
    </w:p>
    <w:p w:rsidR="00AA1101" w:rsidRPr="00E3203C" w:rsidRDefault="00AA1101" w:rsidP="00815038">
      <w:pPr>
        <w:ind w:left="2835" w:hanging="2127"/>
        <w:jc w:val="both"/>
        <w:rPr>
          <w:color w:val="000000"/>
          <w:sz w:val="19"/>
          <w:szCs w:val="19"/>
        </w:rPr>
      </w:pPr>
      <w:r w:rsidRPr="00E3203C">
        <w:rPr>
          <w:b/>
          <w:color w:val="000000"/>
          <w:sz w:val="19"/>
          <w:szCs w:val="19"/>
        </w:rPr>
        <w:t>Kurutma kaybı:</w:t>
      </w:r>
      <w:r w:rsidRPr="00E3203C">
        <w:rPr>
          <w:color w:val="000000"/>
          <w:sz w:val="19"/>
          <w:szCs w:val="19"/>
        </w:rPr>
        <w:t xml:space="preserve"> </w:t>
      </w:r>
      <w:r w:rsidR="00EA41E1" w:rsidRPr="00E3203C">
        <w:rPr>
          <w:color w:val="000000"/>
          <w:sz w:val="19"/>
          <w:szCs w:val="19"/>
        </w:rPr>
        <w:tab/>
      </w:r>
      <w:r w:rsidRPr="00E3203C">
        <w:rPr>
          <w:color w:val="000000"/>
          <w:sz w:val="19"/>
          <w:szCs w:val="19"/>
        </w:rPr>
        <w:t xml:space="preserve">Dihidrat form </w:t>
      </w:r>
      <w:r w:rsidR="00BC6894" w:rsidRPr="00E3203C">
        <w:rPr>
          <w:color w:val="000000"/>
          <w:sz w:val="19"/>
          <w:szCs w:val="19"/>
        </w:rPr>
        <w:t xml:space="preserve">için </w:t>
      </w:r>
      <w:r w:rsidR="0060736F" w:rsidRPr="00E3203C">
        <w:rPr>
          <w:color w:val="000000"/>
          <w:sz w:val="19"/>
          <w:szCs w:val="19"/>
        </w:rPr>
        <w:t>%8’</w:t>
      </w:r>
      <w:r w:rsidR="003A6F9D">
        <w:rPr>
          <w:color w:val="000000"/>
          <w:sz w:val="19"/>
          <w:szCs w:val="19"/>
        </w:rPr>
        <w:t xml:space="preserve">den fazla olmamalıdır </w:t>
      </w:r>
      <w:r w:rsidRPr="00E3203C">
        <w:rPr>
          <w:color w:val="000000"/>
          <w:sz w:val="19"/>
          <w:szCs w:val="19"/>
        </w:rPr>
        <w:t>(</w:t>
      </w:r>
      <w:r w:rsidR="0060736F" w:rsidRPr="00E3203C">
        <w:rPr>
          <w:color w:val="000000"/>
          <w:sz w:val="19"/>
          <w:szCs w:val="19"/>
        </w:rPr>
        <w:t>100</w:t>
      </w:r>
      <w:r w:rsidR="00954994">
        <w:rPr>
          <w:color w:val="000000"/>
          <w:sz w:val="19"/>
          <w:szCs w:val="19"/>
        </w:rPr>
        <w:t xml:space="preserve"> </w:t>
      </w:r>
      <w:r w:rsidR="0009143D" w:rsidRPr="00E3203C">
        <w:rPr>
          <w:sz w:val="19"/>
          <w:szCs w:val="19"/>
        </w:rPr>
        <w:t>°</w:t>
      </w:r>
      <w:r w:rsidR="0060736F" w:rsidRPr="00E3203C">
        <w:rPr>
          <w:color w:val="000000"/>
          <w:sz w:val="19"/>
          <w:szCs w:val="19"/>
        </w:rPr>
        <w:t xml:space="preserve">C’de, </w:t>
      </w:r>
      <w:r w:rsidRPr="00E3203C">
        <w:rPr>
          <w:color w:val="000000"/>
          <w:sz w:val="19"/>
          <w:szCs w:val="19"/>
        </w:rPr>
        <w:t>P</w:t>
      </w:r>
      <w:r w:rsidRPr="00E3203C">
        <w:rPr>
          <w:color w:val="000000"/>
          <w:sz w:val="19"/>
          <w:szCs w:val="19"/>
          <w:vertAlign w:val="subscript"/>
        </w:rPr>
        <w:t>2</w:t>
      </w:r>
      <w:r w:rsidRPr="00E3203C">
        <w:rPr>
          <w:color w:val="000000"/>
          <w:sz w:val="19"/>
          <w:szCs w:val="19"/>
        </w:rPr>
        <w:t>O</w:t>
      </w:r>
      <w:r w:rsidRPr="00E3203C">
        <w:rPr>
          <w:color w:val="000000"/>
          <w:sz w:val="19"/>
          <w:szCs w:val="19"/>
          <w:vertAlign w:val="subscript"/>
        </w:rPr>
        <w:t>5</w:t>
      </w:r>
      <w:r w:rsidRPr="00E3203C">
        <w:rPr>
          <w:color w:val="000000"/>
          <w:sz w:val="19"/>
          <w:szCs w:val="19"/>
        </w:rPr>
        <w:t xml:space="preserve"> üzerinde </w:t>
      </w:r>
      <w:r w:rsidR="0060736F" w:rsidRPr="00E3203C">
        <w:rPr>
          <w:color w:val="000000"/>
          <w:sz w:val="19"/>
          <w:szCs w:val="19"/>
        </w:rPr>
        <w:t xml:space="preserve">vakumda </w:t>
      </w:r>
      <w:r w:rsidRPr="00E3203C">
        <w:rPr>
          <w:color w:val="000000"/>
          <w:sz w:val="19"/>
          <w:szCs w:val="19"/>
        </w:rPr>
        <w:t xml:space="preserve">5 saat). </w:t>
      </w:r>
    </w:p>
    <w:p w:rsidR="00BC6894" w:rsidRPr="00E3203C" w:rsidRDefault="00BC6894" w:rsidP="00815038">
      <w:pPr>
        <w:ind w:left="3540" w:hanging="2832"/>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Sülfatlandırılmış kül:</w:t>
      </w:r>
      <w:r w:rsidRPr="00E3203C">
        <w:rPr>
          <w:color w:val="000000"/>
          <w:sz w:val="19"/>
          <w:szCs w:val="19"/>
        </w:rPr>
        <w:t xml:space="preserve"> </w:t>
      </w:r>
      <w:r w:rsidR="00EA41E1" w:rsidRPr="00E3203C">
        <w:rPr>
          <w:color w:val="000000"/>
          <w:sz w:val="19"/>
          <w:szCs w:val="19"/>
        </w:rPr>
        <w:tab/>
      </w:r>
      <w:r w:rsidR="0060736F" w:rsidRPr="00E3203C">
        <w:rPr>
          <w:color w:val="000000"/>
          <w:sz w:val="19"/>
          <w:szCs w:val="19"/>
        </w:rPr>
        <w:t>%</w:t>
      </w:r>
      <w:r w:rsidRPr="00E3203C">
        <w:rPr>
          <w:color w:val="000000"/>
          <w:sz w:val="19"/>
          <w:szCs w:val="19"/>
        </w:rPr>
        <w:t>25’ten fazla olmamalıdır.</w:t>
      </w:r>
    </w:p>
    <w:p w:rsidR="00BC6894" w:rsidRPr="00E3203C" w:rsidRDefault="00BC6894" w:rsidP="00815038">
      <w:pPr>
        <w:ind w:firstLine="708"/>
        <w:jc w:val="both"/>
        <w:rPr>
          <w:color w:val="000000"/>
          <w:sz w:val="19"/>
          <w:szCs w:val="19"/>
        </w:rPr>
      </w:pPr>
    </w:p>
    <w:p w:rsidR="00AA1101" w:rsidRPr="00E3203C" w:rsidRDefault="00BC6894" w:rsidP="00815038">
      <w:pPr>
        <w:ind w:firstLine="708"/>
        <w:jc w:val="both"/>
        <w:rPr>
          <w:color w:val="000000"/>
          <w:sz w:val="19"/>
          <w:szCs w:val="19"/>
        </w:rPr>
      </w:pPr>
      <w:r w:rsidRPr="00E3203C">
        <w:rPr>
          <w:b/>
          <w:color w:val="000000"/>
          <w:sz w:val="19"/>
          <w:szCs w:val="19"/>
        </w:rPr>
        <w:t>İ</w:t>
      </w:r>
      <w:r w:rsidR="00AA1101" w:rsidRPr="00E3203C">
        <w:rPr>
          <w:b/>
          <w:color w:val="000000"/>
          <w:sz w:val="19"/>
          <w:szCs w:val="19"/>
        </w:rPr>
        <w:t xml:space="preserve">norganik fosfat: </w:t>
      </w:r>
      <w:r w:rsidRPr="00E3203C">
        <w:rPr>
          <w:b/>
          <w:color w:val="000000"/>
          <w:sz w:val="19"/>
          <w:szCs w:val="19"/>
        </w:rPr>
        <w:tab/>
      </w:r>
      <w:r w:rsidR="0060736F" w:rsidRPr="00E3203C">
        <w:rPr>
          <w:color w:val="000000"/>
          <w:sz w:val="19"/>
          <w:szCs w:val="19"/>
        </w:rPr>
        <w:t>%1,0’</w:t>
      </w:r>
      <w:r w:rsidR="00AA1101" w:rsidRPr="00E3203C">
        <w:rPr>
          <w:color w:val="000000"/>
          <w:sz w:val="19"/>
          <w:szCs w:val="19"/>
        </w:rPr>
        <w:t>dan fazla olmamalıdır</w:t>
      </w:r>
      <w:r w:rsidR="003A6F9D">
        <w:rPr>
          <w:color w:val="000000"/>
          <w:sz w:val="19"/>
          <w:szCs w:val="19"/>
        </w:rPr>
        <w:t xml:space="preserve"> </w:t>
      </w:r>
      <w:r w:rsidR="0060736F" w:rsidRPr="00E3203C">
        <w:rPr>
          <w:b/>
          <w:color w:val="000000"/>
          <w:sz w:val="19"/>
          <w:szCs w:val="19"/>
        </w:rPr>
        <w:t>(</w:t>
      </w:r>
      <w:r w:rsidR="0060736F" w:rsidRPr="00E3203C">
        <w:rPr>
          <w:color w:val="000000"/>
          <w:sz w:val="19"/>
          <w:szCs w:val="19"/>
        </w:rPr>
        <w:t>Susuz bazda PO</w:t>
      </w:r>
      <w:r w:rsidR="0060736F" w:rsidRPr="00E3203C">
        <w:rPr>
          <w:color w:val="000000"/>
          <w:sz w:val="19"/>
          <w:szCs w:val="19"/>
          <w:vertAlign w:val="subscript"/>
        </w:rPr>
        <w:t>4</w:t>
      </w:r>
      <w:r w:rsidR="0060736F" w:rsidRPr="00E3203C">
        <w:rPr>
          <w:color w:val="000000"/>
          <w:sz w:val="19"/>
          <w:szCs w:val="19"/>
        </w:rPr>
        <w:t xml:space="preserve"> cinsinden hesaplanan)</w:t>
      </w:r>
      <w:r w:rsidR="003A6F9D">
        <w:rPr>
          <w:color w:val="000000"/>
          <w:sz w:val="19"/>
          <w:szCs w:val="19"/>
        </w:rPr>
        <w:t>.</w:t>
      </w:r>
    </w:p>
    <w:p w:rsidR="00BC6894" w:rsidRPr="00E3203C" w:rsidRDefault="00BC6894" w:rsidP="00815038">
      <w:pPr>
        <w:ind w:firstLine="708"/>
        <w:jc w:val="both"/>
        <w:rPr>
          <w:color w:val="000000"/>
          <w:sz w:val="19"/>
          <w:szCs w:val="19"/>
        </w:rPr>
      </w:pPr>
    </w:p>
    <w:p w:rsidR="00EA41E1" w:rsidRPr="00E3203C" w:rsidRDefault="00AA1101" w:rsidP="00815038">
      <w:pPr>
        <w:ind w:left="708"/>
        <w:jc w:val="both"/>
        <w:rPr>
          <w:b/>
          <w:color w:val="000000"/>
          <w:sz w:val="19"/>
          <w:szCs w:val="19"/>
        </w:rPr>
      </w:pPr>
      <w:r w:rsidRPr="00E3203C">
        <w:rPr>
          <w:b/>
          <w:color w:val="000000"/>
          <w:sz w:val="19"/>
          <w:szCs w:val="19"/>
        </w:rPr>
        <w:t xml:space="preserve">Yardımcı renklendirici </w:t>
      </w:r>
    </w:p>
    <w:p w:rsidR="00AA1101" w:rsidRPr="00E3203C" w:rsidRDefault="00AA1101" w:rsidP="00815038">
      <w:pPr>
        <w:ind w:left="708"/>
        <w:jc w:val="both"/>
        <w:rPr>
          <w:color w:val="000000"/>
          <w:sz w:val="19"/>
          <w:szCs w:val="19"/>
        </w:rPr>
      </w:pPr>
      <w:r w:rsidRPr="00E3203C">
        <w:rPr>
          <w:b/>
          <w:color w:val="000000"/>
          <w:sz w:val="19"/>
          <w:szCs w:val="19"/>
        </w:rPr>
        <w:t>maddeler:</w:t>
      </w:r>
      <w:r w:rsidRPr="00E3203C">
        <w:rPr>
          <w:color w:val="000000"/>
          <w:sz w:val="19"/>
          <w:szCs w:val="19"/>
        </w:rPr>
        <w:t xml:space="preserve"> </w:t>
      </w:r>
      <w:r w:rsidR="00BC6894" w:rsidRPr="00E3203C">
        <w:rPr>
          <w:color w:val="000000"/>
          <w:sz w:val="19"/>
          <w:szCs w:val="19"/>
        </w:rPr>
        <w:tab/>
      </w:r>
      <w:r w:rsidR="00EA41E1" w:rsidRPr="00E3203C">
        <w:rPr>
          <w:color w:val="000000"/>
          <w:sz w:val="19"/>
          <w:szCs w:val="19"/>
        </w:rPr>
        <w:tab/>
      </w:r>
      <w:r w:rsidR="0060736F" w:rsidRPr="00E3203C">
        <w:rPr>
          <w:color w:val="000000"/>
          <w:sz w:val="19"/>
          <w:szCs w:val="19"/>
        </w:rPr>
        <w:t>Riboflavin (serbest)</w:t>
      </w:r>
      <w:r w:rsidR="0060736F" w:rsidRPr="00E3203C">
        <w:rPr>
          <w:color w:val="000000"/>
          <w:sz w:val="19"/>
          <w:szCs w:val="19"/>
        </w:rPr>
        <w:tab/>
        <w:t>: %6’</w:t>
      </w:r>
      <w:r w:rsidRPr="00E3203C">
        <w:rPr>
          <w:color w:val="000000"/>
          <w:sz w:val="19"/>
          <w:szCs w:val="19"/>
        </w:rPr>
        <w:t xml:space="preserve">dan fazla olmamalıdır. </w:t>
      </w:r>
    </w:p>
    <w:p w:rsidR="00AA1101" w:rsidRPr="00E3203C" w:rsidRDefault="00AA1101" w:rsidP="00815038">
      <w:pPr>
        <w:ind w:left="2124" w:firstLine="708"/>
        <w:jc w:val="both"/>
        <w:rPr>
          <w:color w:val="000000"/>
          <w:sz w:val="19"/>
          <w:szCs w:val="19"/>
        </w:rPr>
      </w:pPr>
      <w:r w:rsidRPr="00E3203C">
        <w:rPr>
          <w:color w:val="000000"/>
          <w:sz w:val="19"/>
          <w:szCs w:val="19"/>
        </w:rPr>
        <w:t>Riboflavin difosfat</w:t>
      </w:r>
      <w:r w:rsidR="0060736F" w:rsidRPr="00E3203C">
        <w:rPr>
          <w:color w:val="000000"/>
          <w:sz w:val="19"/>
          <w:szCs w:val="19"/>
        </w:rPr>
        <w:tab/>
        <w:t>: %6’</w:t>
      </w:r>
      <w:r w:rsidRPr="00E3203C">
        <w:rPr>
          <w:color w:val="000000"/>
          <w:sz w:val="19"/>
          <w:szCs w:val="19"/>
        </w:rPr>
        <w:t>dan fazla olmamalıdır.</w:t>
      </w:r>
    </w:p>
    <w:p w:rsidR="00BC6894" w:rsidRPr="00E3203C" w:rsidRDefault="00BC6894" w:rsidP="00815038">
      <w:pPr>
        <w:ind w:left="2832" w:firstLine="709"/>
        <w:jc w:val="both"/>
        <w:rPr>
          <w:color w:val="000000"/>
          <w:sz w:val="19"/>
          <w:szCs w:val="19"/>
        </w:rPr>
      </w:pPr>
    </w:p>
    <w:p w:rsidR="003A6F9D" w:rsidRDefault="00AA1101" w:rsidP="00815038">
      <w:pPr>
        <w:ind w:firstLine="709"/>
        <w:jc w:val="both"/>
        <w:rPr>
          <w:b/>
          <w:color w:val="000000"/>
          <w:sz w:val="19"/>
          <w:szCs w:val="19"/>
        </w:rPr>
      </w:pPr>
      <w:r w:rsidRPr="00E3203C">
        <w:rPr>
          <w:b/>
          <w:color w:val="000000"/>
          <w:sz w:val="19"/>
          <w:szCs w:val="19"/>
        </w:rPr>
        <w:t xml:space="preserve">Primer aromatik </w:t>
      </w:r>
    </w:p>
    <w:p w:rsidR="00AA1101" w:rsidRPr="00E3203C" w:rsidRDefault="00AA1101" w:rsidP="00815038">
      <w:pPr>
        <w:ind w:firstLine="709"/>
        <w:jc w:val="both"/>
        <w:rPr>
          <w:color w:val="000000"/>
          <w:sz w:val="19"/>
          <w:szCs w:val="19"/>
        </w:rPr>
      </w:pPr>
      <w:r w:rsidRPr="00E3203C">
        <w:rPr>
          <w:b/>
          <w:color w:val="000000"/>
          <w:sz w:val="19"/>
          <w:szCs w:val="19"/>
        </w:rPr>
        <w:t>aminler:</w:t>
      </w:r>
      <w:r w:rsidRPr="00E3203C">
        <w:rPr>
          <w:color w:val="000000"/>
          <w:sz w:val="19"/>
          <w:szCs w:val="19"/>
        </w:rPr>
        <w:t xml:space="preserve"> </w:t>
      </w:r>
      <w:r w:rsidR="003A6F9D">
        <w:rPr>
          <w:color w:val="000000"/>
          <w:sz w:val="19"/>
          <w:szCs w:val="19"/>
        </w:rPr>
        <w:tab/>
      </w:r>
      <w:r w:rsidR="003A6F9D">
        <w:rPr>
          <w:color w:val="000000"/>
          <w:sz w:val="19"/>
          <w:szCs w:val="19"/>
        </w:rPr>
        <w:tab/>
      </w:r>
      <w:r w:rsidRPr="00E3203C">
        <w:rPr>
          <w:color w:val="000000"/>
          <w:sz w:val="19"/>
          <w:szCs w:val="19"/>
        </w:rPr>
        <w:t>70 mg/kg</w:t>
      </w:r>
      <w:r w:rsidR="0060736F" w:rsidRPr="00E3203C">
        <w:rPr>
          <w:color w:val="000000"/>
          <w:sz w:val="19"/>
          <w:szCs w:val="19"/>
        </w:rPr>
        <w:t>’</w:t>
      </w:r>
      <w:r w:rsidRPr="00E3203C">
        <w:rPr>
          <w:color w:val="000000"/>
          <w:sz w:val="19"/>
          <w:szCs w:val="19"/>
        </w:rPr>
        <w:t>dan fazla olmama</w:t>
      </w:r>
      <w:r w:rsidR="003A6F9D">
        <w:rPr>
          <w:color w:val="000000"/>
          <w:sz w:val="19"/>
          <w:szCs w:val="19"/>
        </w:rPr>
        <w:t xml:space="preserve">lıdır </w:t>
      </w:r>
      <w:r w:rsidR="0060736F" w:rsidRPr="00E3203C">
        <w:rPr>
          <w:color w:val="000000"/>
          <w:sz w:val="19"/>
          <w:szCs w:val="19"/>
        </w:rPr>
        <w:t xml:space="preserve">(Anilin </w:t>
      </w:r>
      <w:r w:rsidR="00954994">
        <w:rPr>
          <w:color w:val="000000"/>
          <w:sz w:val="19"/>
          <w:szCs w:val="19"/>
        </w:rPr>
        <w:t xml:space="preserve">cinsinden </w:t>
      </w:r>
      <w:r w:rsidR="0060736F" w:rsidRPr="00E3203C">
        <w:rPr>
          <w:color w:val="000000"/>
          <w:sz w:val="19"/>
          <w:szCs w:val="19"/>
        </w:rPr>
        <w:t>hesaplanan</w:t>
      </w:r>
      <w:r w:rsidRPr="00E3203C">
        <w:rPr>
          <w:color w:val="000000"/>
          <w:sz w:val="19"/>
          <w:szCs w:val="19"/>
        </w:rPr>
        <w:t>)</w:t>
      </w:r>
      <w:r w:rsidR="003A6F9D">
        <w:rPr>
          <w:color w:val="000000"/>
          <w:sz w:val="19"/>
          <w:szCs w:val="19"/>
        </w:rPr>
        <w:t>.</w:t>
      </w:r>
    </w:p>
    <w:p w:rsidR="00BC6894" w:rsidRPr="00E3203C" w:rsidRDefault="00BC6894" w:rsidP="00815038">
      <w:pPr>
        <w:ind w:firstLine="709"/>
        <w:jc w:val="both"/>
        <w:rPr>
          <w:color w:val="000000"/>
          <w:sz w:val="19"/>
          <w:szCs w:val="19"/>
        </w:rPr>
      </w:pPr>
    </w:p>
    <w:p w:rsidR="00AA1101" w:rsidRPr="00E3203C" w:rsidRDefault="00AA1101" w:rsidP="00815038">
      <w:pPr>
        <w:ind w:firstLine="709"/>
        <w:jc w:val="both"/>
        <w:rPr>
          <w:color w:val="000000"/>
          <w:sz w:val="19"/>
          <w:szCs w:val="19"/>
        </w:rPr>
      </w:pPr>
      <w:r w:rsidRPr="00E3203C">
        <w:rPr>
          <w:b/>
          <w:color w:val="000000"/>
          <w:sz w:val="19"/>
          <w:szCs w:val="19"/>
        </w:rPr>
        <w:t>Arsenik:</w:t>
      </w:r>
      <w:r w:rsidRPr="00E3203C">
        <w:rPr>
          <w:color w:val="000000"/>
          <w:sz w:val="19"/>
          <w:szCs w:val="19"/>
        </w:rPr>
        <w:t xml:space="preserve"> </w:t>
      </w:r>
      <w:r w:rsidR="00EA41E1" w:rsidRPr="00E3203C">
        <w:rPr>
          <w:color w:val="000000"/>
          <w:sz w:val="19"/>
          <w:szCs w:val="19"/>
        </w:rPr>
        <w:tab/>
      </w:r>
      <w:r w:rsidR="00EA41E1" w:rsidRPr="00E3203C">
        <w:rPr>
          <w:color w:val="000000"/>
          <w:sz w:val="19"/>
          <w:szCs w:val="19"/>
        </w:rPr>
        <w:tab/>
      </w:r>
      <w:r w:rsidR="00F42EC4" w:rsidRPr="00E3203C">
        <w:rPr>
          <w:color w:val="000000"/>
          <w:sz w:val="19"/>
          <w:szCs w:val="19"/>
        </w:rPr>
        <w:t>3 mg/kg’</w:t>
      </w:r>
      <w:r w:rsidRPr="00E3203C">
        <w:rPr>
          <w:color w:val="000000"/>
          <w:sz w:val="19"/>
          <w:szCs w:val="19"/>
        </w:rPr>
        <w:t>dan fazla olmamalıdır.</w:t>
      </w:r>
    </w:p>
    <w:p w:rsidR="00BC6894" w:rsidRPr="00E3203C" w:rsidRDefault="00BC6894" w:rsidP="00815038">
      <w:pPr>
        <w:ind w:firstLine="709"/>
        <w:jc w:val="both"/>
        <w:rPr>
          <w:color w:val="000000"/>
          <w:sz w:val="19"/>
          <w:szCs w:val="19"/>
        </w:rPr>
      </w:pPr>
    </w:p>
    <w:p w:rsidR="00AA1101" w:rsidRPr="00E3203C" w:rsidRDefault="00AA1101" w:rsidP="00815038">
      <w:pPr>
        <w:ind w:firstLine="709"/>
        <w:jc w:val="both"/>
        <w:rPr>
          <w:color w:val="000000"/>
          <w:sz w:val="19"/>
          <w:szCs w:val="19"/>
        </w:rPr>
      </w:pPr>
      <w:r w:rsidRPr="00E3203C">
        <w:rPr>
          <w:b/>
          <w:color w:val="000000"/>
          <w:sz w:val="19"/>
          <w:szCs w:val="19"/>
        </w:rPr>
        <w:t>Kurşun:</w:t>
      </w:r>
      <w:r w:rsidRPr="00E3203C">
        <w:rPr>
          <w:color w:val="000000"/>
          <w:sz w:val="19"/>
          <w:szCs w:val="19"/>
        </w:rPr>
        <w:t xml:space="preserve"> </w:t>
      </w:r>
      <w:r w:rsidR="00EA41E1" w:rsidRPr="00E3203C">
        <w:rPr>
          <w:color w:val="000000"/>
          <w:sz w:val="19"/>
          <w:szCs w:val="19"/>
        </w:rPr>
        <w:tab/>
      </w:r>
      <w:r w:rsidR="00EA41E1" w:rsidRPr="00E3203C">
        <w:rPr>
          <w:color w:val="000000"/>
          <w:sz w:val="19"/>
          <w:szCs w:val="19"/>
        </w:rPr>
        <w:tab/>
      </w:r>
      <w:r w:rsidR="00F42EC4" w:rsidRPr="00E3203C">
        <w:rPr>
          <w:color w:val="000000"/>
          <w:sz w:val="19"/>
          <w:szCs w:val="19"/>
        </w:rPr>
        <w:t>2 mg/kg’</w:t>
      </w:r>
      <w:r w:rsidRPr="00E3203C">
        <w:rPr>
          <w:color w:val="000000"/>
          <w:sz w:val="19"/>
          <w:szCs w:val="19"/>
        </w:rPr>
        <w:t>dan fazla olmamalıdır.</w:t>
      </w:r>
    </w:p>
    <w:p w:rsidR="00BC6894" w:rsidRPr="00E3203C" w:rsidRDefault="00BC6894" w:rsidP="00815038">
      <w:pPr>
        <w:ind w:firstLine="709"/>
        <w:jc w:val="both"/>
        <w:rPr>
          <w:color w:val="000000"/>
          <w:sz w:val="19"/>
          <w:szCs w:val="19"/>
        </w:rPr>
      </w:pPr>
    </w:p>
    <w:p w:rsidR="00AA1101" w:rsidRPr="00E3203C" w:rsidRDefault="008A2DDD" w:rsidP="00815038">
      <w:pPr>
        <w:ind w:firstLine="709"/>
        <w:jc w:val="both"/>
        <w:rPr>
          <w:color w:val="000000"/>
          <w:sz w:val="19"/>
          <w:szCs w:val="19"/>
        </w:rPr>
      </w:pPr>
      <w:r w:rsidRPr="00E3203C">
        <w:rPr>
          <w:b/>
          <w:color w:val="000000"/>
          <w:sz w:val="19"/>
          <w:szCs w:val="19"/>
        </w:rPr>
        <w:t>Civa</w:t>
      </w:r>
      <w:r w:rsidR="00AA1101" w:rsidRPr="00E3203C">
        <w:rPr>
          <w:b/>
          <w:color w:val="000000"/>
          <w:sz w:val="19"/>
          <w:szCs w:val="19"/>
        </w:rPr>
        <w:t>:</w:t>
      </w:r>
      <w:r w:rsidR="00AA1101" w:rsidRPr="00E3203C">
        <w:rPr>
          <w:color w:val="000000"/>
          <w:sz w:val="19"/>
          <w:szCs w:val="19"/>
        </w:rPr>
        <w:t xml:space="preserve"> </w:t>
      </w:r>
      <w:r w:rsidR="00EA41E1" w:rsidRPr="00E3203C">
        <w:rPr>
          <w:color w:val="000000"/>
          <w:sz w:val="19"/>
          <w:szCs w:val="19"/>
        </w:rPr>
        <w:tab/>
      </w:r>
      <w:r w:rsidR="00EA41E1" w:rsidRPr="00E3203C">
        <w:rPr>
          <w:color w:val="000000"/>
          <w:sz w:val="19"/>
          <w:szCs w:val="19"/>
        </w:rPr>
        <w:tab/>
      </w:r>
      <w:r w:rsidR="00EA41E1" w:rsidRPr="00E3203C">
        <w:rPr>
          <w:color w:val="000000"/>
          <w:sz w:val="19"/>
          <w:szCs w:val="19"/>
        </w:rPr>
        <w:tab/>
      </w:r>
      <w:r w:rsidR="00F42EC4" w:rsidRPr="00E3203C">
        <w:rPr>
          <w:color w:val="000000"/>
          <w:sz w:val="19"/>
          <w:szCs w:val="19"/>
        </w:rPr>
        <w:t>1 mg/kg’</w:t>
      </w:r>
      <w:r w:rsidR="00AA1101" w:rsidRPr="00E3203C">
        <w:rPr>
          <w:color w:val="000000"/>
          <w:sz w:val="19"/>
          <w:szCs w:val="19"/>
        </w:rPr>
        <w:t>dan fazla olmamalıdır.</w:t>
      </w:r>
    </w:p>
    <w:p w:rsidR="00BC6894" w:rsidRPr="00E3203C" w:rsidRDefault="00BC6894" w:rsidP="00815038">
      <w:pPr>
        <w:ind w:firstLine="709"/>
        <w:jc w:val="both"/>
        <w:rPr>
          <w:color w:val="000000"/>
          <w:sz w:val="19"/>
          <w:szCs w:val="19"/>
        </w:rPr>
      </w:pPr>
    </w:p>
    <w:p w:rsidR="00AA1101" w:rsidRPr="00E3203C" w:rsidRDefault="00AA1101" w:rsidP="00815038">
      <w:pPr>
        <w:ind w:firstLine="709"/>
        <w:jc w:val="both"/>
        <w:rPr>
          <w:color w:val="000000"/>
          <w:sz w:val="19"/>
          <w:szCs w:val="19"/>
        </w:rPr>
      </w:pPr>
      <w:r w:rsidRPr="00E3203C">
        <w:rPr>
          <w:b/>
          <w:color w:val="000000"/>
          <w:sz w:val="19"/>
          <w:szCs w:val="19"/>
        </w:rPr>
        <w:t>Kadmiyum:</w:t>
      </w:r>
      <w:r w:rsidRPr="00E3203C">
        <w:rPr>
          <w:color w:val="000000"/>
          <w:sz w:val="19"/>
          <w:szCs w:val="19"/>
        </w:rPr>
        <w:t xml:space="preserve"> </w:t>
      </w:r>
      <w:r w:rsidR="00EA41E1" w:rsidRPr="00E3203C">
        <w:rPr>
          <w:color w:val="000000"/>
          <w:sz w:val="19"/>
          <w:szCs w:val="19"/>
        </w:rPr>
        <w:tab/>
      </w:r>
      <w:r w:rsidR="00EA41E1" w:rsidRPr="00E3203C">
        <w:rPr>
          <w:color w:val="000000"/>
          <w:sz w:val="19"/>
          <w:szCs w:val="19"/>
        </w:rPr>
        <w:tab/>
      </w:r>
      <w:r w:rsidR="00F42EC4" w:rsidRPr="00E3203C">
        <w:rPr>
          <w:color w:val="000000"/>
          <w:sz w:val="19"/>
          <w:szCs w:val="19"/>
        </w:rPr>
        <w:t>1 mg/kg’</w:t>
      </w:r>
      <w:r w:rsidRPr="00E3203C">
        <w:rPr>
          <w:color w:val="000000"/>
          <w:sz w:val="19"/>
          <w:szCs w:val="19"/>
        </w:rPr>
        <w:t>dan fazla olmamalıdır.</w:t>
      </w:r>
    </w:p>
    <w:p w:rsidR="00BC6894" w:rsidRPr="00E3203C" w:rsidRDefault="00BC6894" w:rsidP="00815038">
      <w:pPr>
        <w:ind w:firstLine="708"/>
        <w:jc w:val="both"/>
        <w:rPr>
          <w:color w:val="000000"/>
          <w:sz w:val="19"/>
          <w:szCs w:val="19"/>
        </w:rPr>
      </w:pPr>
    </w:p>
    <w:p w:rsidR="00BC6894" w:rsidRPr="00E3203C" w:rsidRDefault="00BC6894" w:rsidP="00815038">
      <w:pPr>
        <w:jc w:val="both"/>
        <w:rPr>
          <w:b/>
          <w:bCs/>
          <w:i/>
          <w:iCs/>
          <w:sz w:val="19"/>
          <w:szCs w:val="19"/>
        </w:rPr>
      </w:pPr>
    </w:p>
    <w:p w:rsidR="00145CF9" w:rsidRPr="00E3203C" w:rsidRDefault="00BC6894" w:rsidP="00815038">
      <w:pPr>
        <w:jc w:val="both"/>
        <w:rPr>
          <w:b/>
          <w:bCs/>
          <w:i/>
          <w:iCs/>
          <w:sz w:val="19"/>
          <w:szCs w:val="19"/>
        </w:rPr>
      </w:pPr>
      <w:r w:rsidRPr="00E3203C">
        <w:rPr>
          <w:b/>
          <w:bCs/>
          <w:i/>
          <w:iCs/>
          <w:sz w:val="19"/>
          <w:szCs w:val="19"/>
        </w:rPr>
        <w:t xml:space="preserve">Bu renklendiricinin alüminyum </w:t>
      </w:r>
      <w:r w:rsidR="00B40508" w:rsidRPr="00E3203C">
        <w:rPr>
          <w:b/>
          <w:bCs/>
          <w:i/>
          <w:iCs/>
          <w:sz w:val="19"/>
          <w:szCs w:val="19"/>
        </w:rPr>
        <w:t>lakları</w:t>
      </w:r>
      <w:r w:rsidRPr="00E3203C">
        <w:rPr>
          <w:b/>
          <w:bCs/>
          <w:i/>
          <w:iCs/>
          <w:sz w:val="19"/>
          <w:szCs w:val="19"/>
        </w:rPr>
        <w:t xml:space="preserve"> kullanılabilir.</w:t>
      </w:r>
    </w:p>
    <w:p w:rsidR="00145CF9" w:rsidRPr="00E3203C" w:rsidRDefault="00145CF9" w:rsidP="00815038">
      <w:pPr>
        <w:jc w:val="both"/>
        <w:rPr>
          <w:b/>
          <w:bCs/>
          <w:i/>
          <w:iCs/>
          <w:sz w:val="19"/>
          <w:szCs w:val="19"/>
        </w:rPr>
      </w:pPr>
    </w:p>
    <w:p w:rsidR="008915EB" w:rsidRPr="00E3203C" w:rsidRDefault="008915EB" w:rsidP="00815038">
      <w:pPr>
        <w:jc w:val="both"/>
        <w:rPr>
          <w:b/>
          <w:bCs/>
          <w:i/>
          <w:iCs/>
          <w:sz w:val="19"/>
          <w:szCs w:val="19"/>
        </w:rPr>
      </w:pPr>
    </w:p>
    <w:p w:rsidR="00AA1101" w:rsidRPr="00E3203C" w:rsidRDefault="00F42EC4" w:rsidP="00815038">
      <w:pPr>
        <w:jc w:val="both"/>
        <w:rPr>
          <w:b/>
          <w:color w:val="000000"/>
          <w:sz w:val="19"/>
          <w:szCs w:val="19"/>
          <w:u w:val="single"/>
        </w:rPr>
      </w:pPr>
      <w:r w:rsidRPr="00E3203C">
        <w:rPr>
          <w:b/>
          <w:color w:val="000000"/>
          <w:sz w:val="19"/>
          <w:szCs w:val="19"/>
          <w:u w:val="single"/>
        </w:rPr>
        <w:t>E 102 TART</w:t>
      </w:r>
      <w:r w:rsidR="00AA1101" w:rsidRPr="00E3203C">
        <w:rPr>
          <w:b/>
          <w:color w:val="000000"/>
          <w:sz w:val="19"/>
          <w:szCs w:val="19"/>
          <w:u w:val="single"/>
        </w:rPr>
        <w:t>RAZİN</w:t>
      </w:r>
    </w:p>
    <w:p w:rsidR="002966E6" w:rsidRPr="00E3203C" w:rsidRDefault="002966E6" w:rsidP="00815038">
      <w:pPr>
        <w:jc w:val="both"/>
        <w:rPr>
          <w:b/>
          <w:bCs/>
          <w:i/>
          <w:iCs/>
          <w:sz w:val="19"/>
          <w:szCs w:val="19"/>
          <w:u w:val="single"/>
        </w:rPr>
      </w:pPr>
    </w:p>
    <w:p w:rsidR="00AA1101" w:rsidRPr="00E3203C" w:rsidRDefault="00C003DB" w:rsidP="00815038">
      <w:pPr>
        <w:jc w:val="both"/>
        <w:rPr>
          <w:color w:val="000000"/>
          <w:sz w:val="19"/>
          <w:szCs w:val="19"/>
        </w:rPr>
      </w:pPr>
      <w:r w:rsidRPr="00E3203C">
        <w:rPr>
          <w:b/>
          <w:color w:val="000000"/>
          <w:sz w:val="19"/>
          <w:szCs w:val="19"/>
          <w:u w:val="single"/>
        </w:rPr>
        <w:t>Eş anlamlılar</w:t>
      </w:r>
      <w:r w:rsidR="00AA1101" w:rsidRPr="00E3203C">
        <w:rPr>
          <w:b/>
          <w:color w:val="000000"/>
          <w:sz w:val="19"/>
          <w:szCs w:val="19"/>
          <w:u w:val="single"/>
        </w:rPr>
        <w:t>:</w:t>
      </w:r>
      <w:r w:rsidR="00AA1101" w:rsidRPr="00E3203C">
        <w:rPr>
          <w:color w:val="000000"/>
          <w:sz w:val="19"/>
          <w:szCs w:val="19"/>
        </w:rPr>
        <w:t xml:space="preserve"> </w:t>
      </w:r>
      <w:r w:rsidR="00EA41E1" w:rsidRPr="00E3203C">
        <w:rPr>
          <w:color w:val="000000"/>
          <w:sz w:val="19"/>
          <w:szCs w:val="19"/>
        </w:rPr>
        <w:tab/>
      </w:r>
      <w:r w:rsidR="00EA41E1" w:rsidRPr="00E3203C">
        <w:rPr>
          <w:color w:val="000000"/>
          <w:sz w:val="19"/>
          <w:szCs w:val="19"/>
        </w:rPr>
        <w:tab/>
      </w:r>
      <w:r w:rsidR="00EA41E1" w:rsidRPr="00E3203C">
        <w:rPr>
          <w:color w:val="000000"/>
          <w:sz w:val="19"/>
          <w:szCs w:val="19"/>
        </w:rPr>
        <w:tab/>
      </w:r>
      <w:r w:rsidR="00FC052A">
        <w:rPr>
          <w:color w:val="000000"/>
          <w:sz w:val="19"/>
          <w:szCs w:val="19"/>
        </w:rPr>
        <w:t>CI Food Yellow 4 (</w:t>
      </w:r>
      <w:r w:rsidR="005A4969" w:rsidRPr="00E3203C">
        <w:rPr>
          <w:color w:val="000000"/>
          <w:sz w:val="19"/>
          <w:szCs w:val="19"/>
        </w:rPr>
        <w:t>CI Gıda S</w:t>
      </w:r>
      <w:r w:rsidR="00AA1101" w:rsidRPr="00E3203C">
        <w:rPr>
          <w:color w:val="000000"/>
          <w:sz w:val="19"/>
          <w:szCs w:val="19"/>
        </w:rPr>
        <w:t>arısı 4</w:t>
      </w:r>
      <w:r w:rsidR="00FC052A">
        <w:rPr>
          <w:color w:val="000000"/>
          <w:sz w:val="19"/>
          <w:szCs w:val="19"/>
        </w:rPr>
        <w:t>)</w:t>
      </w:r>
    </w:p>
    <w:p w:rsidR="002966E6" w:rsidRPr="00E3203C" w:rsidRDefault="002966E6" w:rsidP="00815038">
      <w:pPr>
        <w:jc w:val="both"/>
        <w:rPr>
          <w:color w:val="000000"/>
          <w:sz w:val="19"/>
          <w:szCs w:val="19"/>
        </w:rPr>
      </w:pPr>
    </w:p>
    <w:p w:rsidR="00AA1101" w:rsidRPr="00E3203C" w:rsidRDefault="00AA1101" w:rsidP="00D92622">
      <w:pPr>
        <w:ind w:left="2835" w:hanging="2835"/>
        <w:jc w:val="both"/>
        <w:rPr>
          <w:color w:val="000000"/>
          <w:sz w:val="19"/>
          <w:szCs w:val="19"/>
        </w:rPr>
      </w:pPr>
      <w:r w:rsidRPr="00E3203C">
        <w:rPr>
          <w:b/>
          <w:bCs/>
          <w:color w:val="000000"/>
          <w:sz w:val="19"/>
          <w:szCs w:val="19"/>
          <w:u w:val="single"/>
        </w:rPr>
        <w:t>Tanım</w:t>
      </w:r>
      <w:r w:rsidR="00145CF9" w:rsidRPr="00E3203C">
        <w:rPr>
          <w:b/>
          <w:bCs/>
          <w:color w:val="000000"/>
          <w:sz w:val="19"/>
          <w:szCs w:val="19"/>
          <w:u w:val="single"/>
        </w:rPr>
        <w:t>:</w:t>
      </w:r>
      <w:r w:rsidR="00145CF9" w:rsidRPr="00E3203C">
        <w:rPr>
          <w:color w:val="000000"/>
          <w:sz w:val="19"/>
          <w:szCs w:val="19"/>
        </w:rPr>
        <w:tab/>
      </w:r>
      <w:r w:rsidR="00F42EC4" w:rsidRPr="00E3203C">
        <w:rPr>
          <w:color w:val="000000"/>
          <w:sz w:val="19"/>
          <w:szCs w:val="19"/>
        </w:rPr>
        <w:t>Tart</w:t>
      </w:r>
      <w:r w:rsidRPr="00E3203C">
        <w:rPr>
          <w:color w:val="000000"/>
          <w:sz w:val="19"/>
          <w:szCs w:val="19"/>
        </w:rPr>
        <w:t>razin,</w:t>
      </w:r>
      <w:r w:rsidR="00F42EC4" w:rsidRPr="00E3203C">
        <w:rPr>
          <w:color w:val="000000"/>
          <w:sz w:val="19"/>
          <w:szCs w:val="19"/>
        </w:rPr>
        <w:t xml:space="preserve"> sodyum nitrit ve hidroklorik asit kullanılarak diazolanan 4-amino-benzensülfonik asitten hazırlanır. Sonra diazo bileşik 4,5-dihidro-5-okso-1-(4sülfofenil)-1H-pirazol-3-karboksilik asit ile ya da metil esterleri, etil esterleri ile ya da bu karboksilik asidin bir tuzu ile birleştirilir. Sonuçta oluşan boya saflaştırılır ve sodyum tuzu olarak izole edilir. Tartrazin, başlıca renksiz bileşenler olarak sodyum sülfat ve/veya sodyum klorür</w:t>
      </w:r>
      <w:r w:rsidR="00D92622" w:rsidRPr="00E3203C">
        <w:rPr>
          <w:color w:val="000000"/>
          <w:sz w:val="19"/>
          <w:szCs w:val="19"/>
        </w:rPr>
        <w:t xml:space="preserve">le birlikte yardımcı renklendirici maddeler ve trisodyum </w:t>
      </w:r>
      <w:r w:rsidRPr="00E3203C">
        <w:rPr>
          <w:color w:val="000000"/>
          <w:sz w:val="19"/>
          <w:szCs w:val="19"/>
        </w:rPr>
        <w:t xml:space="preserve">5-hidroksi-1-(4-sülfonatofenil)-4-(4- </w:t>
      </w:r>
      <w:r w:rsidR="00D92622" w:rsidRPr="00E3203C">
        <w:rPr>
          <w:color w:val="000000"/>
          <w:sz w:val="19"/>
          <w:szCs w:val="19"/>
        </w:rPr>
        <w:t>sülfonatofenilazo)-H-pirazol-3-</w:t>
      </w:r>
      <w:r w:rsidRPr="00E3203C">
        <w:rPr>
          <w:color w:val="000000"/>
          <w:sz w:val="19"/>
          <w:szCs w:val="19"/>
        </w:rPr>
        <w:t xml:space="preserve">karboksilat </w:t>
      </w:r>
      <w:r w:rsidR="00D92622" w:rsidRPr="00E3203C">
        <w:rPr>
          <w:color w:val="000000"/>
          <w:sz w:val="19"/>
          <w:szCs w:val="19"/>
        </w:rPr>
        <w:t>içerir.</w:t>
      </w:r>
    </w:p>
    <w:p w:rsidR="00AA1101" w:rsidRPr="00E3203C" w:rsidRDefault="00F42EC4" w:rsidP="00815038">
      <w:pPr>
        <w:ind w:left="2835" w:hanging="3"/>
        <w:jc w:val="both"/>
        <w:rPr>
          <w:color w:val="000000"/>
          <w:sz w:val="19"/>
          <w:szCs w:val="19"/>
        </w:rPr>
      </w:pPr>
      <w:r w:rsidRPr="00E3203C">
        <w:rPr>
          <w:color w:val="000000"/>
          <w:sz w:val="19"/>
          <w:szCs w:val="19"/>
        </w:rPr>
        <w:t>Tart</w:t>
      </w:r>
      <w:r w:rsidR="00AA1101" w:rsidRPr="00E3203C">
        <w:rPr>
          <w:color w:val="000000"/>
          <w:sz w:val="19"/>
          <w:szCs w:val="19"/>
        </w:rPr>
        <w:t>razin, sodyum tuzu olarak tanımlanır. Kalsiyum ve potasyum tuzuna da izin verilir.</w:t>
      </w:r>
    </w:p>
    <w:p w:rsidR="002966E6" w:rsidRPr="00E3203C" w:rsidRDefault="002966E6" w:rsidP="00815038">
      <w:pPr>
        <w:ind w:left="3540"/>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 xml:space="preserve">Renk </w:t>
      </w:r>
      <w:r w:rsidR="00B02C3C" w:rsidRPr="00E3203C">
        <w:rPr>
          <w:b/>
          <w:color w:val="000000"/>
          <w:sz w:val="19"/>
          <w:szCs w:val="19"/>
        </w:rPr>
        <w:t>indeks</w:t>
      </w:r>
      <w:r w:rsidRPr="00E3203C">
        <w:rPr>
          <w:b/>
          <w:color w:val="000000"/>
          <w:sz w:val="19"/>
          <w:szCs w:val="19"/>
        </w:rPr>
        <w:t xml:space="preserve"> no: </w:t>
      </w:r>
      <w:r w:rsidR="00145CF9" w:rsidRPr="00E3203C">
        <w:rPr>
          <w:b/>
          <w:color w:val="000000"/>
          <w:sz w:val="19"/>
          <w:szCs w:val="19"/>
        </w:rPr>
        <w:tab/>
      </w:r>
      <w:r w:rsidR="00EA41E1" w:rsidRPr="00E3203C">
        <w:rPr>
          <w:color w:val="000000"/>
          <w:sz w:val="19"/>
          <w:szCs w:val="19"/>
        </w:rPr>
        <w:tab/>
      </w:r>
      <w:r w:rsidRPr="00E3203C">
        <w:rPr>
          <w:color w:val="000000"/>
          <w:sz w:val="19"/>
          <w:szCs w:val="19"/>
        </w:rPr>
        <w:t xml:space="preserve">19140 </w:t>
      </w:r>
    </w:p>
    <w:p w:rsidR="002966E6" w:rsidRPr="00E3203C" w:rsidRDefault="002966E6" w:rsidP="00815038">
      <w:pPr>
        <w:ind w:firstLine="708"/>
        <w:jc w:val="both"/>
        <w:rPr>
          <w:color w:val="000000"/>
          <w:sz w:val="19"/>
          <w:szCs w:val="19"/>
        </w:rPr>
      </w:pPr>
    </w:p>
    <w:p w:rsidR="00AA1101" w:rsidRPr="00E3203C" w:rsidRDefault="00450147" w:rsidP="00815038">
      <w:pPr>
        <w:ind w:firstLine="708"/>
        <w:jc w:val="both"/>
        <w:rPr>
          <w:color w:val="000000"/>
          <w:sz w:val="19"/>
          <w:szCs w:val="19"/>
        </w:rPr>
      </w:pPr>
      <w:r w:rsidRPr="00E3203C">
        <w:rPr>
          <w:b/>
          <w:color w:val="000000"/>
          <w:sz w:val="19"/>
          <w:szCs w:val="19"/>
        </w:rPr>
        <w:t>EINECS</w:t>
      </w:r>
      <w:r w:rsidR="00AA1101" w:rsidRPr="00E3203C">
        <w:rPr>
          <w:b/>
          <w:color w:val="000000"/>
          <w:sz w:val="19"/>
          <w:szCs w:val="19"/>
        </w:rPr>
        <w:t>:</w:t>
      </w:r>
      <w:r w:rsidR="00AA1101" w:rsidRPr="00E3203C">
        <w:rPr>
          <w:color w:val="000000"/>
          <w:sz w:val="19"/>
          <w:szCs w:val="19"/>
        </w:rPr>
        <w:t xml:space="preserve"> </w:t>
      </w:r>
      <w:r w:rsidRPr="00E3203C">
        <w:rPr>
          <w:color w:val="000000"/>
          <w:sz w:val="19"/>
          <w:szCs w:val="19"/>
        </w:rPr>
        <w:tab/>
      </w:r>
      <w:r w:rsidRPr="00E3203C">
        <w:rPr>
          <w:color w:val="000000"/>
          <w:sz w:val="19"/>
          <w:szCs w:val="19"/>
        </w:rPr>
        <w:tab/>
      </w:r>
      <w:r w:rsidR="00AA1101" w:rsidRPr="00E3203C">
        <w:rPr>
          <w:color w:val="000000"/>
          <w:sz w:val="19"/>
          <w:szCs w:val="19"/>
        </w:rPr>
        <w:t>217-699-5</w:t>
      </w:r>
    </w:p>
    <w:p w:rsidR="002966E6" w:rsidRPr="00E3203C" w:rsidRDefault="002966E6" w:rsidP="00815038">
      <w:pPr>
        <w:ind w:firstLine="708"/>
        <w:jc w:val="both"/>
        <w:rPr>
          <w:color w:val="000000"/>
          <w:sz w:val="19"/>
          <w:szCs w:val="19"/>
        </w:rPr>
      </w:pPr>
    </w:p>
    <w:p w:rsidR="00AA1101" w:rsidRPr="00E3203C" w:rsidRDefault="00AA1101" w:rsidP="00815038">
      <w:pPr>
        <w:ind w:left="2835" w:hanging="2127"/>
        <w:jc w:val="both"/>
        <w:rPr>
          <w:color w:val="000000"/>
          <w:sz w:val="19"/>
          <w:szCs w:val="19"/>
        </w:rPr>
      </w:pPr>
      <w:r w:rsidRPr="00E3203C">
        <w:rPr>
          <w:b/>
          <w:color w:val="000000"/>
          <w:sz w:val="19"/>
          <w:szCs w:val="19"/>
        </w:rPr>
        <w:t>Kimyasal adı:</w:t>
      </w:r>
      <w:r w:rsidR="00EA41E1" w:rsidRPr="00E3203C">
        <w:rPr>
          <w:color w:val="000000"/>
          <w:sz w:val="19"/>
          <w:szCs w:val="19"/>
        </w:rPr>
        <w:tab/>
      </w:r>
      <w:r w:rsidRPr="00E3203C">
        <w:rPr>
          <w:color w:val="000000"/>
          <w:sz w:val="19"/>
          <w:szCs w:val="19"/>
        </w:rPr>
        <w:t>Trisodyum-5-hidroksi-1-(4-sülfonatofenil)-4-(4-sülfonatofenilazo)-H-pirazol-3-karboksilat</w:t>
      </w:r>
    </w:p>
    <w:p w:rsidR="002966E6" w:rsidRPr="00E3203C" w:rsidRDefault="002966E6" w:rsidP="00815038">
      <w:pPr>
        <w:ind w:left="3540" w:hanging="2832"/>
        <w:jc w:val="both"/>
        <w:rPr>
          <w:color w:val="000000"/>
          <w:sz w:val="19"/>
          <w:szCs w:val="19"/>
        </w:rPr>
      </w:pPr>
    </w:p>
    <w:p w:rsidR="00AA1101" w:rsidRPr="00E3203C" w:rsidRDefault="00AA1101" w:rsidP="00815038">
      <w:pPr>
        <w:ind w:firstLine="708"/>
        <w:jc w:val="both"/>
        <w:rPr>
          <w:color w:val="000000"/>
          <w:sz w:val="19"/>
          <w:szCs w:val="19"/>
          <w:vertAlign w:val="subscript"/>
        </w:rPr>
      </w:pPr>
      <w:r w:rsidRPr="00E3203C">
        <w:rPr>
          <w:b/>
          <w:color w:val="000000"/>
          <w:sz w:val="19"/>
          <w:szCs w:val="19"/>
        </w:rPr>
        <w:t>Kimyasal formülü:</w:t>
      </w:r>
      <w:r w:rsidRPr="00E3203C">
        <w:rPr>
          <w:color w:val="000000"/>
          <w:sz w:val="19"/>
          <w:szCs w:val="19"/>
        </w:rPr>
        <w:t xml:space="preserve"> </w:t>
      </w:r>
      <w:r w:rsidR="00EA41E1" w:rsidRPr="00E3203C">
        <w:rPr>
          <w:color w:val="000000"/>
          <w:sz w:val="19"/>
          <w:szCs w:val="19"/>
        </w:rPr>
        <w:tab/>
      </w:r>
      <w:r w:rsidRPr="00E3203C">
        <w:rPr>
          <w:color w:val="000000"/>
          <w:sz w:val="19"/>
          <w:szCs w:val="19"/>
        </w:rPr>
        <w:t>C</w:t>
      </w:r>
      <w:r w:rsidRPr="00E3203C">
        <w:rPr>
          <w:color w:val="000000"/>
          <w:sz w:val="19"/>
          <w:szCs w:val="19"/>
          <w:vertAlign w:val="subscript"/>
        </w:rPr>
        <w:t>16</w:t>
      </w:r>
      <w:r w:rsidRPr="00E3203C">
        <w:rPr>
          <w:color w:val="000000"/>
          <w:sz w:val="19"/>
          <w:szCs w:val="19"/>
        </w:rPr>
        <w:t>H</w:t>
      </w:r>
      <w:r w:rsidRPr="00E3203C">
        <w:rPr>
          <w:color w:val="000000"/>
          <w:sz w:val="19"/>
          <w:szCs w:val="19"/>
          <w:vertAlign w:val="subscript"/>
        </w:rPr>
        <w:t>9</w:t>
      </w:r>
      <w:r w:rsidRPr="00E3203C">
        <w:rPr>
          <w:color w:val="000000"/>
          <w:sz w:val="19"/>
          <w:szCs w:val="19"/>
        </w:rPr>
        <w:t>N</w:t>
      </w:r>
      <w:r w:rsidRPr="00E3203C">
        <w:rPr>
          <w:color w:val="000000"/>
          <w:sz w:val="19"/>
          <w:szCs w:val="19"/>
          <w:vertAlign w:val="subscript"/>
        </w:rPr>
        <w:t>4</w:t>
      </w:r>
      <w:r w:rsidRPr="00E3203C">
        <w:rPr>
          <w:color w:val="000000"/>
          <w:sz w:val="19"/>
          <w:szCs w:val="19"/>
        </w:rPr>
        <w:t>Na</w:t>
      </w:r>
      <w:r w:rsidRPr="00E3203C">
        <w:rPr>
          <w:color w:val="000000"/>
          <w:sz w:val="19"/>
          <w:szCs w:val="19"/>
          <w:vertAlign w:val="subscript"/>
        </w:rPr>
        <w:t>3</w:t>
      </w:r>
      <w:r w:rsidRPr="00E3203C">
        <w:rPr>
          <w:color w:val="000000"/>
          <w:sz w:val="19"/>
          <w:szCs w:val="19"/>
        </w:rPr>
        <w:t>O</w:t>
      </w:r>
      <w:r w:rsidRPr="00E3203C">
        <w:rPr>
          <w:color w:val="000000"/>
          <w:sz w:val="19"/>
          <w:szCs w:val="19"/>
          <w:vertAlign w:val="subscript"/>
        </w:rPr>
        <w:t>9</w:t>
      </w:r>
      <w:r w:rsidRPr="00E3203C">
        <w:rPr>
          <w:color w:val="000000"/>
          <w:sz w:val="19"/>
          <w:szCs w:val="19"/>
        </w:rPr>
        <w:t>S</w:t>
      </w:r>
      <w:r w:rsidRPr="00E3203C">
        <w:rPr>
          <w:color w:val="000000"/>
          <w:sz w:val="19"/>
          <w:szCs w:val="19"/>
          <w:vertAlign w:val="subscript"/>
        </w:rPr>
        <w:t>2</w:t>
      </w:r>
    </w:p>
    <w:p w:rsidR="002966E6" w:rsidRPr="00E3203C" w:rsidRDefault="002966E6" w:rsidP="00815038">
      <w:pPr>
        <w:ind w:firstLine="708"/>
        <w:jc w:val="both"/>
        <w:rPr>
          <w:color w:val="000000"/>
          <w:sz w:val="19"/>
          <w:szCs w:val="19"/>
        </w:rPr>
      </w:pPr>
    </w:p>
    <w:p w:rsidR="00AA1101" w:rsidRPr="00E3203C" w:rsidRDefault="001016C5" w:rsidP="00815038">
      <w:pPr>
        <w:ind w:firstLine="708"/>
        <w:jc w:val="both"/>
        <w:rPr>
          <w:color w:val="000000"/>
          <w:sz w:val="19"/>
          <w:szCs w:val="19"/>
        </w:rPr>
      </w:pPr>
      <w:r w:rsidRPr="00E3203C">
        <w:rPr>
          <w:b/>
          <w:color w:val="000000"/>
          <w:sz w:val="19"/>
          <w:szCs w:val="19"/>
        </w:rPr>
        <w:t>Molekül ağırlığı</w:t>
      </w:r>
      <w:r w:rsidR="00AA1101" w:rsidRPr="00E3203C">
        <w:rPr>
          <w:b/>
          <w:color w:val="000000"/>
          <w:sz w:val="19"/>
          <w:szCs w:val="19"/>
        </w:rPr>
        <w:t>:</w:t>
      </w:r>
      <w:r w:rsidR="00AA1101" w:rsidRPr="00E3203C">
        <w:rPr>
          <w:color w:val="000000"/>
          <w:sz w:val="19"/>
          <w:szCs w:val="19"/>
        </w:rPr>
        <w:t xml:space="preserve"> </w:t>
      </w:r>
      <w:r w:rsidR="00EA41E1" w:rsidRPr="00E3203C">
        <w:rPr>
          <w:color w:val="000000"/>
          <w:sz w:val="19"/>
          <w:szCs w:val="19"/>
        </w:rPr>
        <w:tab/>
      </w:r>
      <w:r w:rsidR="00EA41E1" w:rsidRPr="00E3203C">
        <w:rPr>
          <w:color w:val="000000"/>
          <w:sz w:val="19"/>
          <w:szCs w:val="19"/>
        </w:rPr>
        <w:tab/>
      </w:r>
      <w:r w:rsidR="00D92622" w:rsidRPr="00E3203C">
        <w:rPr>
          <w:color w:val="000000"/>
          <w:sz w:val="19"/>
          <w:szCs w:val="19"/>
        </w:rPr>
        <w:t>534,</w:t>
      </w:r>
      <w:r w:rsidR="00AA1101" w:rsidRPr="00E3203C">
        <w:rPr>
          <w:color w:val="000000"/>
          <w:sz w:val="19"/>
          <w:szCs w:val="19"/>
        </w:rPr>
        <w:t>37</w:t>
      </w:r>
    </w:p>
    <w:p w:rsidR="002966E6" w:rsidRPr="00E3203C" w:rsidRDefault="002966E6" w:rsidP="00815038">
      <w:pPr>
        <w:ind w:firstLine="708"/>
        <w:jc w:val="both"/>
        <w:rPr>
          <w:color w:val="000000"/>
          <w:sz w:val="19"/>
          <w:szCs w:val="19"/>
        </w:rPr>
      </w:pPr>
    </w:p>
    <w:p w:rsidR="00AA1101" w:rsidRPr="00E3203C" w:rsidRDefault="00145CF9" w:rsidP="00815038">
      <w:pPr>
        <w:ind w:left="2835" w:hanging="2127"/>
        <w:jc w:val="both"/>
        <w:rPr>
          <w:color w:val="000000"/>
          <w:sz w:val="19"/>
          <w:szCs w:val="19"/>
        </w:rPr>
      </w:pPr>
      <w:r w:rsidRPr="00E3203C">
        <w:rPr>
          <w:b/>
          <w:color w:val="000000"/>
          <w:sz w:val="19"/>
          <w:szCs w:val="19"/>
        </w:rPr>
        <w:t>Analiz</w:t>
      </w:r>
      <w:r w:rsidR="00AA1101" w:rsidRPr="00E3203C">
        <w:rPr>
          <w:b/>
          <w:color w:val="000000"/>
          <w:sz w:val="19"/>
          <w:szCs w:val="19"/>
        </w:rPr>
        <w:t>:</w:t>
      </w:r>
      <w:r w:rsidR="00AA1101" w:rsidRPr="00E3203C">
        <w:rPr>
          <w:color w:val="000000"/>
          <w:sz w:val="19"/>
          <w:szCs w:val="19"/>
        </w:rPr>
        <w:t xml:space="preserve"> </w:t>
      </w:r>
      <w:r w:rsidRPr="00E3203C">
        <w:rPr>
          <w:color w:val="000000"/>
          <w:sz w:val="19"/>
          <w:szCs w:val="19"/>
        </w:rPr>
        <w:tab/>
      </w:r>
      <w:r w:rsidR="00143BD0">
        <w:rPr>
          <w:color w:val="000000"/>
          <w:sz w:val="19"/>
          <w:szCs w:val="19"/>
        </w:rPr>
        <w:t>S</w:t>
      </w:r>
      <w:r w:rsidR="00D92622" w:rsidRPr="00E3203C">
        <w:rPr>
          <w:color w:val="000000"/>
          <w:sz w:val="19"/>
          <w:szCs w:val="19"/>
        </w:rPr>
        <w:t xml:space="preserve">odyum tuzu </w:t>
      </w:r>
      <w:r w:rsidR="00954994">
        <w:rPr>
          <w:color w:val="000000"/>
          <w:sz w:val="19"/>
          <w:szCs w:val="19"/>
        </w:rPr>
        <w:t>cinsinden</w:t>
      </w:r>
      <w:r w:rsidR="00D92622" w:rsidRPr="00E3203C">
        <w:rPr>
          <w:color w:val="000000"/>
          <w:sz w:val="19"/>
          <w:szCs w:val="19"/>
        </w:rPr>
        <w:t xml:space="preserve"> hesaplanan</w:t>
      </w:r>
      <w:r w:rsidR="00AA1101" w:rsidRPr="00E3203C">
        <w:rPr>
          <w:color w:val="000000"/>
          <w:sz w:val="19"/>
          <w:szCs w:val="19"/>
        </w:rPr>
        <w:t>, to</w:t>
      </w:r>
      <w:r w:rsidR="00D92622" w:rsidRPr="00E3203C">
        <w:rPr>
          <w:color w:val="000000"/>
          <w:sz w:val="19"/>
          <w:szCs w:val="19"/>
        </w:rPr>
        <w:t xml:space="preserve">plam renklendirici maddelerin </w:t>
      </w:r>
      <w:r w:rsidR="00143BD0">
        <w:rPr>
          <w:color w:val="000000"/>
          <w:sz w:val="19"/>
          <w:szCs w:val="19"/>
        </w:rPr>
        <w:t>içeriği</w:t>
      </w:r>
      <w:r w:rsidR="00143BD0" w:rsidRPr="00E3203C">
        <w:rPr>
          <w:color w:val="000000"/>
          <w:sz w:val="19"/>
          <w:szCs w:val="19"/>
        </w:rPr>
        <w:t xml:space="preserve">, </w:t>
      </w:r>
      <w:r w:rsidR="00D92622" w:rsidRPr="00E3203C">
        <w:rPr>
          <w:color w:val="000000"/>
          <w:sz w:val="19"/>
          <w:szCs w:val="19"/>
        </w:rPr>
        <w:t>%</w:t>
      </w:r>
      <w:r w:rsidR="00143BD0">
        <w:rPr>
          <w:color w:val="000000"/>
          <w:sz w:val="19"/>
          <w:szCs w:val="19"/>
        </w:rPr>
        <w:t>85’t</w:t>
      </w:r>
      <w:r w:rsidR="00AA1101" w:rsidRPr="00E3203C">
        <w:rPr>
          <w:color w:val="000000"/>
          <w:sz w:val="19"/>
          <w:szCs w:val="19"/>
        </w:rPr>
        <w:t xml:space="preserve">en az olmamalıdır. </w:t>
      </w:r>
    </w:p>
    <w:p w:rsidR="00AA1101" w:rsidRPr="00E3203C" w:rsidRDefault="00D92622" w:rsidP="00815038">
      <w:pPr>
        <w:ind w:left="2124" w:firstLine="708"/>
        <w:jc w:val="both"/>
        <w:rPr>
          <w:color w:val="000000"/>
          <w:sz w:val="19"/>
          <w:szCs w:val="19"/>
        </w:rPr>
      </w:pPr>
      <w:r w:rsidRPr="00E3203C">
        <w:rPr>
          <w:color w:val="000000"/>
          <w:sz w:val="19"/>
          <w:szCs w:val="19"/>
        </w:rPr>
        <w:t xml:space="preserve">Sulu çözeltide </w:t>
      </w:r>
      <w:r w:rsidR="00A766F2">
        <w:rPr>
          <w:color w:val="000000"/>
          <w:sz w:val="19"/>
          <w:szCs w:val="19"/>
        </w:rPr>
        <w:t>~</w:t>
      </w:r>
      <w:r w:rsidRPr="00E3203C">
        <w:rPr>
          <w:color w:val="000000"/>
          <w:sz w:val="19"/>
          <w:szCs w:val="19"/>
        </w:rPr>
        <w:t xml:space="preserve"> 426 nm’</w:t>
      </w:r>
      <w:r w:rsidR="00954994">
        <w:rPr>
          <w:color w:val="000000"/>
          <w:sz w:val="19"/>
          <w:szCs w:val="19"/>
        </w:rPr>
        <w:t>de</w:t>
      </w:r>
      <m:oMath>
        <m:sSubSup>
          <m:sSubSupPr>
            <m:ctrlPr>
              <w:rPr>
                <w:rFonts w:ascii="Cambria Math" w:hAnsi="Cambria Math"/>
                <w:i/>
                <w:color w:val="000000"/>
                <w:sz w:val="19"/>
                <w:szCs w:val="19"/>
                <w:shd w:val="clear" w:color="auto" w:fill="FFFFFF"/>
              </w:rPr>
            </m:ctrlPr>
          </m:sSubSupPr>
          <m:e>
            <m:r>
              <m:rPr>
                <m:sty m:val="p"/>
              </m:rPr>
              <w:rPr>
                <w:rFonts w:ascii="Cambria Math" w:eastAsia="Calibri" w:hAnsi="Cambria Math"/>
                <w:color w:val="000000"/>
                <w:sz w:val="19"/>
                <w:szCs w:val="19"/>
                <w:lang w:eastAsia="en-US"/>
              </w:rPr>
              <m:t xml:space="preserve"> </m:t>
            </m:r>
            <m:r>
              <m:rPr>
                <m:sty m:val="p"/>
              </m:rPr>
              <w:rPr>
                <w:rFonts w:ascii="Cambria Math" w:eastAsia="Calibri" w:hAnsi="Cambria Math"/>
                <w:color w:val="000000"/>
                <w:sz w:val="19"/>
                <w:szCs w:val="19"/>
                <w:lang w:eastAsia="en-US"/>
              </w:rPr>
              <w:sym w:font="Symbol" w:char="F065"/>
            </m:r>
          </m:e>
          <m:sub>
            <m:r>
              <w:rPr>
                <w:rFonts w:ascii="Cambria Math" w:hAnsi="Cambria Math"/>
                <w:color w:val="000000"/>
                <w:sz w:val="19"/>
                <w:szCs w:val="19"/>
                <w:shd w:val="clear" w:color="auto" w:fill="FFFFFF"/>
              </w:rPr>
              <m:t>1 cm</m:t>
            </m:r>
          </m:sub>
          <m:sup>
            <m:r>
              <w:rPr>
                <w:rFonts w:ascii="Cambria Math" w:hAnsi="Cambria Math"/>
                <w:color w:val="000000"/>
                <w:sz w:val="19"/>
                <w:szCs w:val="19"/>
                <w:shd w:val="clear" w:color="auto" w:fill="FFFFFF"/>
              </w:rPr>
              <m:t>%1</m:t>
            </m:r>
          </m:sup>
        </m:sSubSup>
      </m:oMath>
      <w:r w:rsidR="00954994">
        <w:rPr>
          <w:color w:val="000000"/>
          <w:sz w:val="19"/>
          <w:szCs w:val="19"/>
        </w:rPr>
        <w:t xml:space="preserve"> </w:t>
      </w:r>
      <w:r w:rsidRPr="00E3203C">
        <w:rPr>
          <w:color w:val="000000"/>
          <w:sz w:val="19"/>
          <w:szCs w:val="19"/>
        </w:rPr>
        <w:t>530</w:t>
      </w:r>
    </w:p>
    <w:p w:rsidR="002966E6" w:rsidRPr="00E3203C" w:rsidRDefault="002966E6" w:rsidP="00815038">
      <w:pPr>
        <w:ind w:left="2832" w:firstLine="708"/>
        <w:jc w:val="both"/>
        <w:rPr>
          <w:color w:val="000000"/>
          <w:sz w:val="19"/>
          <w:szCs w:val="19"/>
        </w:rPr>
      </w:pPr>
    </w:p>
    <w:p w:rsidR="00AA1101" w:rsidRPr="00E3203C" w:rsidRDefault="00AA1101" w:rsidP="00815038">
      <w:pPr>
        <w:jc w:val="both"/>
        <w:rPr>
          <w:color w:val="000000"/>
          <w:sz w:val="19"/>
          <w:szCs w:val="19"/>
        </w:rPr>
      </w:pPr>
      <w:r w:rsidRPr="00E3203C">
        <w:rPr>
          <w:b/>
          <w:color w:val="000000"/>
          <w:sz w:val="19"/>
          <w:szCs w:val="19"/>
          <w:u w:val="single"/>
        </w:rPr>
        <w:t>Tanımlama:</w:t>
      </w:r>
      <w:r w:rsidRPr="00E3203C">
        <w:rPr>
          <w:color w:val="000000"/>
          <w:sz w:val="19"/>
          <w:szCs w:val="19"/>
        </w:rPr>
        <w:t xml:space="preserve"> </w:t>
      </w:r>
      <w:r w:rsidR="00EA41E1" w:rsidRPr="00E3203C">
        <w:rPr>
          <w:color w:val="000000"/>
          <w:sz w:val="19"/>
          <w:szCs w:val="19"/>
        </w:rPr>
        <w:tab/>
      </w:r>
      <w:r w:rsidR="00EA41E1" w:rsidRPr="00E3203C">
        <w:rPr>
          <w:color w:val="000000"/>
          <w:sz w:val="19"/>
          <w:szCs w:val="19"/>
        </w:rPr>
        <w:tab/>
      </w:r>
      <w:r w:rsidR="00EA41E1" w:rsidRPr="00E3203C">
        <w:rPr>
          <w:color w:val="000000"/>
          <w:sz w:val="19"/>
          <w:szCs w:val="19"/>
        </w:rPr>
        <w:tab/>
      </w:r>
      <w:r w:rsidR="00BA732B">
        <w:rPr>
          <w:color w:val="000000"/>
          <w:sz w:val="19"/>
          <w:szCs w:val="19"/>
        </w:rPr>
        <w:t>Açık turuncu toz veya granüller</w:t>
      </w:r>
    </w:p>
    <w:p w:rsidR="002966E6" w:rsidRPr="00E3203C" w:rsidRDefault="002966E6" w:rsidP="00815038">
      <w:pPr>
        <w:jc w:val="both"/>
        <w:rPr>
          <w:color w:val="000000"/>
          <w:sz w:val="19"/>
          <w:szCs w:val="19"/>
        </w:rPr>
      </w:pPr>
    </w:p>
    <w:p w:rsidR="00AA3973" w:rsidRPr="00E3203C" w:rsidRDefault="00145CF9" w:rsidP="00815038">
      <w:pPr>
        <w:jc w:val="both"/>
        <w:rPr>
          <w:b/>
          <w:color w:val="000000"/>
          <w:sz w:val="19"/>
          <w:szCs w:val="19"/>
        </w:rPr>
      </w:pPr>
      <w:r w:rsidRPr="00E3203C">
        <w:rPr>
          <w:color w:val="000000"/>
          <w:sz w:val="19"/>
          <w:szCs w:val="19"/>
        </w:rPr>
        <w:tab/>
      </w:r>
      <w:r w:rsidRPr="00E3203C">
        <w:rPr>
          <w:b/>
          <w:color w:val="000000"/>
          <w:sz w:val="19"/>
          <w:szCs w:val="19"/>
        </w:rPr>
        <w:t xml:space="preserve">Sulu çözeltinin </w:t>
      </w:r>
    </w:p>
    <w:p w:rsidR="00145CF9" w:rsidRPr="00E3203C" w:rsidRDefault="00145CF9" w:rsidP="00AA3973">
      <w:pPr>
        <w:ind w:firstLine="708"/>
        <w:jc w:val="both"/>
        <w:rPr>
          <w:color w:val="000000"/>
          <w:sz w:val="19"/>
          <w:szCs w:val="19"/>
        </w:rPr>
      </w:pPr>
      <w:r w:rsidRPr="00E3203C">
        <w:rPr>
          <w:b/>
          <w:color w:val="000000"/>
          <w:sz w:val="19"/>
          <w:szCs w:val="19"/>
        </w:rPr>
        <w:lastRenderedPageBreak/>
        <w:t>görünümü:</w:t>
      </w:r>
      <w:r w:rsidR="00AA3973" w:rsidRPr="00E3203C">
        <w:rPr>
          <w:b/>
          <w:color w:val="000000"/>
          <w:sz w:val="19"/>
          <w:szCs w:val="19"/>
        </w:rPr>
        <w:tab/>
      </w:r>
      <w:r w:rsidR="00AA3973" w:rsidRPr="00E3203C">
        <w:rPr>
          <w:b/>
          <w:color w:val="000000"/>
          <w:sz w:val="19"/>
          <w:szCs w:val="19"/>
        </w:rPr>
        <w:tab/>
      </w:r>
      <w:r w:rsidRPr="00E3203C">
        <w:rPr>
          <w:color w:val="000000"/>
          <w:sz w:val="19"/>
          <w:szCs w:val="19"/>
        </w:rPr>
        <w:t>Sarı</w:t>
      </w:r>
    </w:p>
    <w:p w:rsidR="002966E6" w:rsidRPr="00E3203C" w:rsidRDefault="002966E6" w:rsidP="00815038">
      <w:pPr>
        <w:jc w:val="both"/>
        <w:rPr>
          <w:color w:val="000000"/>
          <w:sz w:val="19"/>
          <w:szCs w:val="19"/>
        </w:rPr>
      </w:pPr>
    </w:p>
    <w:p w:rsidR="00AA1101" w:rsidRPr="00E3203C" w:rsidRDefault="00BA669C" w:rsidP="00815038">
      <w:pPr>
        <w:jc w:val="both"/>
        <w:rPr>
          <w:b/>
          <w:color w:val="000000"/>
          <w:sz w:val="19"/>
          <w:szCs w:val="19"/>
          <w:u w:val="single"/>
        </w:rPr>
      </w:pPr>
      <w:r>
        <w:rPr>
          <w:b/>
          <w:color w:val="000000"/>
          <w:sz w:val="19"/>
          <w:szCs w:val="19"/>
          <w:u w:val="single"/>
        </w:rPr>
        <w:t>İdentifikasyon</w:t>
      </w:r>
      <w:r w:rsidR="00FE4828" w:rsidRPr="00E3203C">
        <w:rPr>
          <w:b/>
          <w:color w:val="000000"/>
          <w:sz w:val="19"/>
          <w:szCs w:val="19"/>
          <w:u w:val="single"/>
        </w:rPr>
        <w:t>:</w:t>
      </w:r>
    </w:p>
    <w:p w:rsidR="002966E6" w:rsidRPr="00E3203C" w:rsidRDefault="002966E6" w:rsidP="00815038">
      <w:pPr>
        <w:jc w:val="both"/>
        <w:rPr>
          <w:b/>
          <w:color w:val="000000"/>
          <w:sz w:val="19"/>
          <w:szCs w:val="19"/>
          <w:u w:val="single"/>
        </w:rPr>
      </w:pPr>
    </w:p>
    <w:p w:rsidR="00AA1101" w:rsidRPr="00E3203C" w:rsidRDefault="00AA1101" w:rsidP="00815038">
      <w:pPr>
        <w:ind w:firstLine="708"/>
        <w:jc w:val="both"/>
        <w:rPr>
          <w:color w:val="000000"/>
          <w:sz w:val="19"/>
          <w:szCs w:val="19"/>
        </w:rPr>
      </w:pPr>
      <w:r w:rsidRPr="00E3203C">
        <w:rPr>
          <w:b/>
          <w:color w:val="000000"/>
          <w:sz w:val="19"/>
          <w:szCs w:val="19"/>
        </w:rPr>
        <w:t>Spektrofotometri:</w:t>
      </w:r>
      <w:r w:rsidRPr="00E3203C">
        <w:rPr>
          <w:color w:val="000000"/>
          <w:sz w:val="19"/>
          <w:szCs w:val="19"/>
        </w:rPr>
        <w:t xml:space="preserve"> </w:t>
      </w:r>
      <w:r w:rsidR="00EA41E1" w:rsidRPr="00E3203C">
        <w:rPr>
          <w:color w:val="000000"/>
          <w:sz w:val="19"/>
          <w:szCs w:val="19"/>
        </w:rPr>
        <w:tab/>
      </w:r>
      <w:r w:rsidR="00A766F2">
        <w:rPr>
          <w:color w:val="000000"/>
          <w:sz w:val="19"/>
          <w:szCs w:val="19"/>
        </w:rPr>
        <w:t>~</w:t>
      </w:r>
      <w:r w:rsidR="00D92622" w:rsidRPr="00E3203C">
        <w:rPr>
          <w:color w:val="000000"/>
          <w:sz w:val="19"/>
          <w:szCs w:val="19"/>
        </w:rPr>
        <w:t xml:space="preserve"> 426 nm’</w:t>
      </w:r>
      <w:r w:rsidR="00BA732B">
        <w:rPr>
          <w:color w:val="000000"/>
          <w:sz w:val="19"/>
          <w:szCs w:val="19"/>
        </w:rPr>
        <w:t>de suda maksimumdur.</w:t>
      </w:r>
    </w:p>
    <w:p w:rsidR="002966E6" w:rsidRPr="00E3203C" w:rsidRDefault="002966E6" w:rsidP="00815038">
      <w:pPr>
        <w:ind w:firstLine="708"/>
        <w:jc w:val="both"/>
        <w:rPr>
          <w:color w:val="000000"/>
          <w:sz w:val="19"/>
          <w:szCs w:val="19"/>
        </w:rPr>
      </w:pPr>
    </w:p>
    <w:p w:rsidR="00AA1101" w:rsidRPr="00E3203C" w:rsidRDefault="00FE4828" w:rsidP="00815038">
      <w:pPr>
        <w:jc w:val="both"/>
        <w:rPr>
          <w:b/>
          <w:color w:val="000000"/>
          <w:sz w:val="19"/>
          <w:szCs w:val="19"/>
          <w:u w:val="single"/>
        </w:rPr>
      </w:pPr>
      <w:r w:rsidRPr="00E3203C">
        <w:rPr>
          <w:b/>
          <w:color w:val="000000"/>
          <w:sz w:val="19"/>
          <w:szCs w:val="19"/>
          <w:u w:val="single"/>
        </w:rPr>
        <w:t>Saflık:</w:t>
      </w:r>
    </w:p>
    <w:p w:rsidR="002966E6" w:rsidRPr="00E3203C" w:rsidRDefault="002966E6" w:rsidP="00815038">
      <w:pPr>
        <w:jc w:val="both"/>
        <w:rPr>
          <w:b/>
          <w:color w:val="000000"/>
          <w:sz w:val="19"/>
          <w:szCs w:val="19"/>
          <w:u w:val="single"/>
        </w:rPr>
      </w:pPr>
    </w:p>
    <w:p w:rsidR="00BA732B" w:rsidRDefault="00AA1101" w:rsidP="00815038">
      <w:pPr>
        <w:ind w:firstLine="708"/>
        <w:jc w:val="both"/>
        <w:rPr>
          <w:b/>
          <w:color w:val="000000"/>
          <w:sz w:val="19"/>
          <w:szCs w:val="19"/>
        </w:rPr>
      </w:pPr>
      <w:r w:rsidRPr="00E3203C">
        <w:rPr>
          <w:b/>
          <w:color w:val="000000"/>
          <w:sz w:val="19"/>
          <w:szCs w:val="19"/>
        </w:rPr>
        <w:t xml:space="preserve">Suda çözünmeyen </w:t>
      </w:r>
    </w:p>
    <w:p w:rsidR="00AA1101" w:rsidRPr="00E3203C" w:rsidRDefault="00AA1101" w:rsidP="00815038">
      <w:pPr>
        <w:ind w:firstLine="708"/>
        <w:jc w:val="both"/>
        <w:rPr>
          <w:color w:val="000000"/>
          <w:sz w:val="19"/>
          <w:szCs w:val="19"/>
        </w:rPr>
      </w:pPr>
      <w:r w:rsidRPr="00E3203C">
        <w:rPr>
          <w:b/>
          <w:color w:val="000000"/>
          <w:sz w:val="19"/>
          <w:szCs w:val="19"/>
        </w:rPr>
        <w:t>madde:</w:t>
      </w:r>
      <w:r w:rsidR="00D92622" w:rsidRPr="00E3203C">
        <w:rPr>
          <w:color w:val="000000"/>
          <w:sz w:val="19"/>
          <w:szCs w:val="19"/>
        </w:rPr>
        <w:t xml:space="preserve"> </w:t>
      </w:r>
      <w:r w:rsidR="00BA732B">
        <w:rPr>
          <w:color w:val="000000"/>
          <w:sz w:val="19"/>
          <w:szCs w:val="19"/>
        </w:rPr>
        <w:tab/>
      </w:r>
      <w:r w:rsidR="00BA732B">
        <w:rPr>
          <w:color w:val="000000"/>
          <w:sz w:val="19"/>
          <w:szCs w:val="19"/>
        </w:rPr>
        <w:tab/>
      </w:r>
      <w:r w:rsidR="00BA732B">
        <w:rPr>
          <w:color w:val="000000"/>
          <w:sz w:val="19"/>
          <w:szCs w:val="19"/>
        </w:rPr>
        <w:tab/>
      </w:r>
      <w:r w:rsidR="00D92622" w:rsidRPr="00E3203C">
        <w:rPr>
          <w:color w:val="000000"/>
          <w:sz w:val="19"/>
          <w:szCs w:val="19"/>
        </w:rPr>
        <w:t>%0,2’</w:t>
      </w:r>
      <w:r w:rsidRPr="00E3203C">
        <w:rPr>
          <w:color w:val="000000"/>
          <w:sz w:val="19"/>
          <w:szCs w:val="19"/>
        </w:rPr>
        <w:t>den fazla olmamalıdır.</w:t>
      </w:r>
    </w:p>
    <w:p w:rsidR="002966E6" w:rsidRPr="00E3203C" w:rsidRDefault="002966E6" w:rsidP="00815038">
      <w:pPr>
        <w:ind w:firstLine="708"/>
        <w:jc w:val="both"/>
        <w:rPr>
          <w:color w:val="000000"/>
          <w:sz w:val="19"/>
          <w:szCs w:val="19"/>
        </w:rPr>
      </w:pPr>
    </w:p>
    <w:p w:rsidR="002966E6" w:rsidRPr="00E3203C" w:rsidRDefault="00AA1101" w:rsidP="00815038">
      <w:pPr>
        <w:ind w:firstLine="709"/>
        <w:jc w:val="both"/>
        <w:rPr>
          <w:b/>
          <w:color w:val="000000"/>
          <w:sz w:val="19"/>
          <w:szCs w:val="19"/>
        </w:rPr>
      </w:pPr>
      <w:r w:rsidRPr="00E3203C">
        <w:rPr>
          <w:b/>
          <w:color w:val="000000"/>
          <w:sz w:val="19"/>
          <w:szCs w:val="19"/>
        </w:rPr>
        <w:t xml:space="preserve">Yardımcı renklendirici </w:t>
      </w:r>
    </w:p>
    <w:p w:rsidR="00AA1101" w:rsidRPr="00E3203C" w:rsidRDefault="00AA1101" w:rsidP="00815038">
      <w:pPr>
        <w:ind w:firstLine="709"/>
        <w:jc w:val="both"/>
        <w:rPr>
          <w:color w:val="000000"/>
          <w:sz w:val="19"/>
          <w:szCs w:val="19"/>
        </w:rPr>
      </w:pPr>
      <w:r w:rsidRPr="00E3203C">
        <w:rPr>
          <w:b/>
          <w:color w:val="000000"/>
          <w:sz w:val="19"/>
          <w:szCs w:val="19"/>
        </w:rPr>
        <w:t>maddeler:</w:t>
      </w:r>
      <w:r w:rsidRPr="00E3203C">
        <w:rPr>
          <w:color w:val="000000"/>
          <w:sz w:val="19"/>
          <w:szCs w:val="19"/>
        </w:rPr>
        <w:t xml:space="preserve"> </w:t>
      </w:r>
      <w:r w:rsidR="00FE4828" w:rsidRPr="00E3203C">
        <w:rPr>
          <w:color w:val="000000"/>
          <w:sz w:val="19"/>
          <w:szCs w:val="19"/>
        </w:rPr>
        <w:tab/>
      </w:r>
      <w:r w:rsidR="00EA41E1" w:rsidRPr="00E3203C">
        <w:rPr>
          <w:color w:val="000000"/>
          <w:sz w:val="19"/>
          <w:szCs w:val="19"/>
        </w:rPr>
        <w:tab/>
      </w:r>
      <w:r w:rsidR="00D92622" w:rsidRPr="00E3203C">
        <w:rPr>
          <w:color w:val="000000"/>
          <w:sz w:val="19"/>
          <w:szCs w:val="19"/>
        </w:rPr>
        <w:t>%1,0’</w:t>
      </w:r>
      <w:r w:rsidR="00F16B9F">
        <w:rPr>
          <w:color w:val="000000"/>
          <w:sz w:val="19"/>
          <w:szCs w:val="19"/>
        </w:rPr>
        <w:t>da</w:t>
      </w:r>
      <w:r w:rsidRPr="00E3203C">
        <w:rPr>
          <w:color w:val="000000"/>
          <w:sz w:val="19"/>
          <w:szCs w:val="19"/>
        </w:rPr>
        <w:t>n fazla olmamalıdır.</w:t>
      </w:r>
    </w:p>
    <w:p w:rsidR="00CD456F" w:rsidRPr="00E3203C" w:rsidRDefault="00CD456F" w:rsidP="00815038">
      <w:pPr>
        <w:jc w:val="both"/>
        <w:rPr>
          <w:b/>
          <w:color w:val="000000"/>
          <w:sz w:val="19"/>
          <w:szCs w:val="19"/>
        </w:rPr>
      </w:pPr>
    </w:p>
    <w:p w:rsidR="002966E6" w:rsidRPr="00E3203C" w:rsidRDefault="002966E6" w:rsidP="00815038">
      <w:pPr>
        <w:ind w:firstLine="708"/>
        <w:jc w:val="both"/>
        <w:rPr>
          <w:b/>
          <w:bCs/>
          <w:sz w:val="19"/>
          <w:szCs w:val="19"/>
        </w:rPr>
      </w:pPr>
      <w:r w:rsidRPr="00E3203C">
        <w:rPr>
          <w:b/>
          <w:bCs/>
          <w:sz w:val="19"/>
          <w:szCs w:val="19"/>
        </w:rPr>
        <w:t xml:space="preserve">Renklendirici maddeler </w:t>
      </w:r>
    </w:p>
    <w:p w:rsidR="002966E6" w:rsidRPr="00E3203C" w:rsidRDefault="002966E6" w:rsidP="00815038">
      <w:pPr>
        <w:ind w:firstLine="708"/>
        <w:jc w:val="both"/>
        <w:rPr>
          <w:b/>
          <w:bCs/>
          <w:sz w:val="19"/>
          <w:szCs w:val="19"/>
        </w:rPr>
      </w:pPr>
      <w:r w:rsidRPr="00E3203C">
        <w:rPr>
          <w:b/>
          <w:bCs/>
          <w:sz w:val="19"/>
          <w:szCs w:val="19"/>
        </w:rPr>
        <w:t xml:space="preserve">dışındaki organik bileşikler: </w:t>
      </w:r>
    </w:p>
    <w:p w:rsidR="002966E6" w:rsidRPr="00E3203C" w:rsidRDefault="002966E6" w:rsidP="00815038">
      <w:pPr>
        <w:ind w:firstLine="708"/>
        <w:jc w:val="both"/>
        <w:rPr>
          <w:b/>
          <w:bCs/>
          <w:sz w:val="19"/>
          <w:szCs w:val="19"/>
        </w:rPr>
      </w:pPr>
    </w:p>
    <w:p w:rsidR="00EA41E1" w:rsidRPr="00E3203C" w:rsidRDefault="00EE4775" w:rsidP="00815038">
      <w:pPr>
        <w:ind w:firstLine="709"/>
        <w:jc w:val="both"/>
        <w:rPr>
          <w:color w:val="000000"/>
          <w:sz w:val="19"/>
          <w:szCs w:val="19"/>
        </w:rPr>
      </w:pPr>
      <w:r>
        <w:rPr>
          <w:b/>
          <w:bCs/>
          <w:noProof/>
          <w:sz w:val="19"/>
          <w:szCs w:val="19"/>
        </w:rPr>
        <mc:AlternateContent>
          <mc:Choice Requires="wps">
            <w:drawing>
              <wp:anchor distT="0" distB="0" distL="114300" distR="114300" simplePos="0" relativeHeight="251638784" behindDoc="0" locked="0" layoutInCell="1" allowOverlap="1">
                <wp:simplePos x="0" y="0"/>
                <wp:positionH relativeFrom="column">
                  <wp:posOffset>1914525</wp:posOffset>
                </wp:positionH>
                <wp:positionV relativeFrom="paragraph">
                  <wp:posOffset>124460</wp:posOffset>
                </wp:positionV>
                <wp:extent cx="160020" cy="1615440"/>
                <wp:effectExtent l="0" t="0" r="0" b="3810"/>
                <wp:wrapNone/>
                <wp:docPr id="52" name="Sağ Ayraç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 cy="1615440"/>
                        </a:xfrm>
                        <a:prstGeom prst="rightBrace">
                          <a:avLst>
                            <a:gd name="adj1" fmla="val 6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7098B5A4" id="Sağ Ayraç 52" o:spid="_x0000_s1026" type="#_x0000_t88" style="position:absolute;margin-left:150.75pt;margin-top:9.8pt;width:12.6pt;height:127.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" adj="1426"/>
            </w:pict>
          </mc:Fallback>
        </mc:AlternateContent>
      </w:r>
      <w:r w:rsidR="002966E6" w:rsidRPr="00E3203C">
        <w:rPr>
          <w:color w:val="000000"/>
          <w:sz w:val="19"/>
          <w:szCs w:val="19"/>
        </w:rPr>
        <w:t xml:space="preserve">4-hidrazinobenzen </w:t>
      </w:r>
    </w:p>
    <w:p w:rsidR="002966E6" w:rsidRPr="00E3203C" w:rsidRDefault="002966E6" w:rsidP="00815038">
      <w:pPr>
        <w:ind w:firstLine="709"/>
        <w:jc w:val="both"/>
        <w:rPr>
          <w:color w:val="000000"/>
          <w:sz w:val="19"/>
          <w:szCs w:val="19"/>
        </w:rPr>
      </w:pPr>
      <w:r w:rsidRPr="00E3203C">
        <w:rPr>
          <w:color w:val="000000"/>
          <w:sz w:val="19"/>
          <w:szCs w:val="19"/>
        </w:rPr>
        <w:t>sülfonik asit</w:t>
      </w:r>
    </w:p>
    <w:p w:rsidR="002966E6" w:rsidRPr="00E3203C" w:rsidRDefault="002966E6" w:rsidP="00815038">
      <w:pPr>
        <w:ind w:firstLine="709"/>
        <w:jc w:val="both"/>
        <w:rPr>
          <w:color w:val="000000"/>
          <w:sz w:val="19"/>
          <w:szCs w:val="19"/>
        </w:rPr>
      </w:pPr>
    </w:p>
    <w:p w:rsidR="00EA41E1" w:rsidRPr="00E3203C" w:rsidRDefault="002966E6" w:rsidP="00815038">
      <w:pPr>
        <w:ind w:firstLine="709"/>
        <w:jc w:val="both"/>
        <w:rPr>
          <w:color w:val="000000"/>
          <w:sz w:val="19"/>
          <w:szCs w:val="19"/>
        </w:rPr>
      </w:pPr>
      <w:r w:rsidRPr="00E3203C">
        <w:rPr>
          <w:color w:val="000000"/>
          <w:sz w:val="19"/>
          <w:szCs w:val="19"/>
        </w:rPr>
        <w:t xml:space="preserve">4-aminobenzen-1- </w:t>
      </w:r>
    </w:p>
    <w:p w:rsidR="002966E6" w:rsidRPr="00E3203C" w:rsidRDefault="002966E6" w:rsidP="00815038">
      <w:pPr>
        <w:ind w:firstLine="709"/>
        <w:jc w:val="both"/>
        <w:rPr>
          <w:color w:val="000000"/>
          <w:sz w:val="19"/>
          <w:szCs w:val="19"/>
        </w:rPr>
      </w:pPr>
      <w:r w:rsidRPr="00E3203C">
        <w:rPr>
          <w:color w:val="000000"/>
          <w:sz w:val="19"/>
          <w:szCs w:val="19"/>
        </w:rPr>
        <w:t>sülfonik asit</w:t>
      </w:r>
      <w:r w:rsidRPr="00E3203C">
        <w:rPr>
          <w:sz w:val="19"/>
          <w:szCs w:val="19"/>
        </w:rPr>
        <w:t xml:space="preserve"> </w:t>
      </w:r>
      <w:r w:rsidR="00CD456F" w:rsidRPr="00E3203C">
        <w:rPr>
          <w:sz w:val="19"/>
          <w:szCs w:val="19"/>
        </w:rPr>
        <w:tab/>
      </w:r>
      <w:r w:rsidR="00CD456F" w:rsidRPr="00E3203C">
        <w:rPr>
          <w:sz w:val="19"/>
          <w:szCs w:val="19"/>
        </w:rPr>
        <w:tab/>
      </w:r>
      <w:r w:rsidR="00EA41E1" w:rsidRPr="00E3203C">
        <w:rPr>
          <w:sz w:val="19"/>
          <w:szCs w:val="19"/>
        </w:rPr>
        <w:tab/>
      </w:r>
    </w:p>
    <w:p w:rsidR="002966E6" w:rsidRPr="00E3203C" w:rsidRDefault="002966E6" w:rsidP="00815038">
      <w:pPr>
        <w:ind w:firstLine="709"/>
        <w:jc w:val="both"/>
        <w:rPr>
          <w:color w:val="000000"/>
          <w:sz w:val="19"/>
          <w:szCs w:val="19"/>
        </w:rPr>
      </w:pPr>
    </w:p>
    <w:p w:rsidR="00EA41E1" w:rsidRPr="00E3203C" w:rsidRDefault="00D92622" w:rsidP="00815038">
      <w:pPr>
        <w:ind w:firstLine="709"/>
        <w:jc w:val="both"/>
        <w:rPr>
          <w:color w:val="000000"/>
          <w:sz w:val="19"/>
          <w:szCs w:val="19"/>
        </w:rPr>
      </w:pPr>
      <w:r w:rsidRPr="00E3203C">
        <w:rPr>
          <w:color w:val="000000"/>
          <w:sz w:val="19"/>
          <w:szCs w:val="19"/>
        </w:rPr>
        <w:t>5-okso-1-(4-sü</w:t>
      </w:r>
      <w:r w:rsidR="002966E6" w:rsidRPr="00E3203C">
        <w:rPr>
          <w:color w:val="000000"/>
          <w:sz w:val="19"/>
          <w:szCs w:val="19"/>
        </w:rPr>
        <w:t xml:space="preserve">lfofenil)-2- </w:t>
      </w:r>
    </w:p>
    <w:p w:rsidR="002966E6" w:rsidRPr="00E3203C" w:rsidRDefault="002966E6" w:rsidP="00815038">
      <w:pPr>
        <w:ind w:firstLine="709"/>
        <w:jc w:val="both"/>
        <w:rPr>
          <w:color w:val="000000"/>
          <w:sz w:val="19"/>
          <w:szCs w:val="19"/>
        </w:rPr>
      </w:pPr>
      <w:r w:rsidRPr="00E3203C">
        <w:rPr>
          <w:color w:val="000000"/>
          <w:sz w:val="19"/>
          <w:szCs w:val="19"/>
        </w:rPr>
        <w:t>pirazolin-3-karboksilik asit</w:t>
      </w:r>
      <w:r w:rsidR="00EA41E1" w:rsidRPr="00E3203C">
        <w:rPr>
          <w:sz w:val="19"/>
          <w:szCs w:val="19"/>
        </w:rPr>
        <w:t xml:space="preserve"> </w:t>
      </w:r>
      <w:r w:rsidR="00EA41E1" w:rsidRPr="00E3203C">
        <w:rPr>
          <w:sz w:val="19"/>
          <w:szCs w:val="19"/>
        </w:rPr>
        <w:tab/>
      </w:r>
      <w:r w:rsidR="00D92622" w:rsidRPr="00E3203C">
        <w:rPr>
          <w:sz w:val="19"/>
          <w:szCs w:val="19"/>
        </w:rPr>
        <w:tab/>
        <w:t>Toplam %</w:t>
      </w:r>
      <w:r w:rsidR="00EA41E1" w:rsidRPr="00E3203C">
        <w:rPr>
          <w:sz w:val="19"/>
          <w:szCs w:val="19"/>
        </w:rPr>
        <w:t>0,5’ten fazla olmamalıdır.</w:t>
      </w:r>
    </w:p>
    <w:p w:rsidR="002966E6" w:rsidRPr="00E3203C" w:rsidRDefault="002966E6" w:rsidP="00815038">
      <w:pPr>
        <w:ind w:firstLine="709"/>
        <w:jc w:val="both"/>
        <w:rPr>
          <w:color w:val="000000"/>
          <w:sz w:val="19"/>
          <w:szCs w:val="19"/>
        </w:rPr>
      </w:pPr>
    </w:p>
    <w:p w:rsidR="00EA41E1" w:rsidRPr="00E3203C" w:rsidRDefault="002966E6" w:rsidP="00815038">
      <w:pPr>
        <w:ind w:firstLine="709"/>
        <w:jc w:val="both"/>
        <w:rPr>
          <w:color w:val="000000"/>
          <w:sz w:val="19"/>
          <w:szCs w:val="19"/>
        </w:rPr>
      </w:pPr>
      <w:r w:rsidRPr="00E3203C">
        <w:rPr>
          <w:color w:val="000000"/>
          <w:sz w:val="19"/>
          <w:szCs w:val="19"/>
        </w:rPr>
        <w:t>4,4'-diazo</w:t>
      </w:r>
      <w:r w:rsidR="00D92622" w:rsidRPr="00E3203C">
        <w:rPr>
          <w:color w:val="000000"/>
          <w:sz w:val="19"/>
          <w:szCs w:val="19"/>
        </w:rPr>
        <w:t>aminodi</w:t>
      </w:r>
      <w:r w:rsidRPr="00E3203C">
        <w:rPr>
          <w:color w:val="000000"/>
          <w:sz w:val="19"/>
          <w:szCs w:val="19"/>
        </w:rPr>
        <w:t>(benzen</w:t>
      </w:r>
    </w:p>
    <w:p w:rsidR="002966E6" w:rsidRPr="00E3203C" w:rsidRDefault="002966E6" w:rsidP="00815038">
      <w:pPr>
        <w:ind w:firstLine="709"/>
        <w:jc w:val="both"/>
        <w:rPr>
          <w:color w:val="000000"/>
          <w:sz w:val="19"/>
          <w:szCs w:val="19"/>
        </w:rPr>
      </w:pPr>
      <w:r w:rsidRPr="00E3203C">
        <w:rPr>
          <w:color w:val="000000"/>
          <w:sz w:val="19"/>
          <w:szCs w:val="19"/>
        </w:rPr>
        <w:t>sülfonik asit)</w:t>
      </w:r>
    </w:p>
    <w:p w:rsidR="002966E6" w:rsidRPr="00E3203C" w:rsidRDefault="002966E6" w:rsidP="00815038">
      <w:pPr>
        <w:ind w:firstLine="709"/>
        <w:jc w:val="both"/>
        <w:rPr>
          <w:color w:val="000000"/>
          <w:sz w:val="19"/>
          <w:szCs w:val="19"/>
        </w:rPr>
      </w:pPr>
    </w:p>
    <w:p w:rsidR="002966E6" w:rsidRPr="00E3203C" w:rsidRDefault="002966E6" w:rsidP="00815038">
      <w:pPr>
        <w:ind w:firstLine="709"/>
        <w:jc w:val="both"/>
        <w:rPr>
          <w:color w:val="000000"/>
          <w:sz w:val="19"/>
          <w:szCs w:val="19"/>
        </w:rPr>
      </w:pPr>
      <w:r w:rsidRPr="00E3203C">
        <w:rPr>
          <w:color w:val="000000"/>
          <w:sz w:val="19"/>
          <w:szCs w:val="19"/>
        </w:rPr>
        <w:t>Tetrahidroksi</w:t>
      </w:r>
      <w:r w:rsidR="00170811" w:rsidRPr="00E3203C">
        <w:rPr>
          <w:color w:val="000000"/>
          <w:sz w:val="19"/>
          <w:szCs w:val="19"/>
        </w:rPr>
        <w:t>süksin</w:t>
      </w:r>
      <w:r w:rsidRPr="00E3203C">
        <w:rPr>
          <w:color w:val="000000"/>
          <w:sz w:val="19"/>
          <w:szCs w:val="19"/>
        </w:rPr>
        <w:t>ik asit</w:t>
      </w:r>
    </w:p>
    <w:p w:rsidR="002966E6" w:rsidRPr="00E3203C" w:rsidRDefault="00EE4775" w:rsidP="00815038">
      <w:pPr>
        <w:ind w:firstLine="709"/>
        <w:jc w:val="both"/>
        <w:rPr>
          <w:sz w:val="19"/>
          <w:szCs w:val="19"/>
        </w:rPr>
      </w:pPr>
      <w:r>
        <w:rPr>
          <w:bCs/>
          <w:noProof/>
          <w:sz w:val="19"/>
          <w:szCs w:val="19"/>
        </w:rPr>
        <mc:AlternateContent>
          <mc:Choice Requires="wps">
            <w:drawing>
              <wp:anchor distT="0" distB="0" distL="114299" distR="114299" simplePos="0" relativeHeight="251637760" behindDoc="0" locked="0" layoutInCell="1" allowOverlap="1">
                <wp:simplePos x="0" y="0"/>
                <wp:positionH relativeFrom="column">
                  <wp:posOffset>4076699</wp:posOffset>
                </wp:positionH>
                <wp:positionV relativeFrom="paragraph">
                  <wp:posOffset>61160025</wp:posOffset>
                </wp:positionV>
                <wp:extent cx="0" cy="1409700"/>
                <wp:effectExtent l="76200" t="38100" r="38100" b="38100"/>
                <wp:wrapNone/>
                <wp:docPr id="53" name="Düz Bağlayıcı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0938A438" id="Düz Bağlayıcı 53" o:spid="_x0000_s1026" style="position:absolute;z-index:251637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1pt,4815.75pt" to="321pt,49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">
                <v:stroke startarrow="block" endarrow="block"/>
              </v:line>
            </w:pict>
          </mc:Fallback>
        </mc:AlternateContent>
      </w:r>
      <w:r w:rsidR="002966E6" w:rsidRPr="00E3203C">
        <w:rPr>
          <w:bCs/>
          <w:sz w:val="19"/>
          <w:szCs w:val="19"/>
        </w:rPr>
        <w:tab/>
      </w:r>
    </w:p>
    <w:p w:rsidR="002966E6" w:rsidRPr="00E3203C" w:rsidRDefault="00AA1101" w:rsidP="00815038">
      <w:pPr>
        <w:ind w:firstLine="708"/>
        <w:jc w:val="both"/>
        <w:rPr>
          <w:b/>
          <w:color w:val="000000"/>
          <w:sz w:val="19"/>
          <w:szCs w:val="19"/>
        </w:rPr>
      </w:pPr>
      <w:r w:rsidRPr="00E3203C">
        <w:rPr>
          <w:b/>
          <w:color w:val="000000"/>
          <w:sz w:val="19"/>
          <w:szCs w:val="19"/>
        </w:rPr>
        <w:t xml:space="preserve">Sülfone edilmemiş primer </w:t>
      </w:r>
    </w:p>
    <w:p w:rsidR="00AA1101" w:rsidRPr="00E3203C" w:rsidRDefault="00AA1101" w:rsidP="00815038">
      <w:pPr>
        <w:ind w:firstLine="708"/>
        <w:jc w:val="both"/>
        <w:rPr>
          <w:color w:val="000000"/>
          <w:sz w:val="19"/>
          <w:szCs w:val="19"/>
        </w:rPr>
      </w:pPr>
      <w:r w:rsidRPr="00E3203C">
        <w:rPr>
          <w:b/>
          <w:color w:val="000000"/>
          <w:sz w:val="19"/>
          <w:szCs w:val="19"/>
        </w:rPr>
        <w:t>aromatik aminler:</w:t>
      </w:r>
      <w:r w:rsidRPr="00E3203C">
        <w:rPr>
          <w:color w:val="000000"/>
          <w:sz w:val="19"/>
          <w:szCs w:val="19"/>
        </w:rPr>
        <w:t xml:space="preserve"> </w:t>
      </w:r>
      <w:r w:rsidR="00EA41E1" w:rsidRPr="00E3203C">
        <w:rPr>
          <w:color w:val="000000"/>
          <w:sz w:val="19"/>
          <w:szCs w:val="19"/>
        </w:rPr>
        <w:tab/>
      </w:r>
      <w:r w:rsidR="00D92622" w:rsidRPr="00E3203C">
        <w:rPr>
          <w:color w:val="000000"/>
          <w:sz w:val="19"/>
          <w:szCs w:val="19"/>
        </w:rPr>
        <w:t>%0,01’</w:t>
      </w:r>
      <w:r w:rsidRPr="00E3203C">
        <w:rPr>
          <w:color w:val="000000"/>
          <w:sz w:val="19"/>
          <w:szCs w:val="19"/>
        </w:rPr>
        <w:t>den fazla olmamalıdır</w:t>
      </w:r>
      <w:r w:rsidR="00D92622" w:rsidRPr="00E3203C">
        <w:rPr>
          <w:sz w:val="19"/>
          <w:szCs w:val="19"/>
        </w:rPr>
        <w:t xml:space="preserve"> </w:t>
      </w:r>
      <w:r w:rsidR="00D92622" w:rsidRPr="00E3203C">
        <w:rPr>
          <w:color w:val="000000"/>
          <w:sz w:val="19"/>
          <w:szCs w:val="19"/>
        </w:rPr>
        <w:t xml:space="preserve">(Anilin </w:t>
      </w:r>
      <w:r w:rsidR="00954994">
        <w:rPr>
          <w:color w:val="000000"/>
          <w:sz w:val="19"/>
          <w:szCs w:val="19"/>
        </w:rPr>
        <w:t>cinsinden</w:t>
      </w:r>
      <w:r w:rsidR="00D92622" w:rsidRPr="00E3203C">
        <w:rPr>
          <w:color w:val="000000"/>
          <w:sz w:val="19"/>
          <w:szCs w:val="19"/>
        </w:rPr>
        <w:t xml:space="preserve"> hesaplanan)</w:t>
      </w:r>
      <w:r w:rsidR="00BA732B">
        <w:rPr>
          <w:color w:val="000000"/>
          <w:sz w:val="19"/>
          <w:szCs w:val="19"/>
        </w:rPr>
        <w:t>.</w:t>
      </w:r>
    </w:p>
    <w:p w:rsidR="009045F7" w:rsidRPr="00E3203C" w:rsidRDefault="009045F7" w:rsidP="00815038">
      <w:pPr>
        <w:ind w:firstLine="708"/>
        <w:jc w:val="both"/>
        <w:rPr>
          <w:color w:val="000000"/>
          <w:sz w:val="19"/>
          <w:szCs w:val="19"/>
        </w:rPr>
      </w:pPr>
    </w:p>
    <w:p w:rsidR="00EA41E1" w:rsidRPr="00E3203C" w:rsidRDefault="00AA1101" w:rsidP="00815038">
      <w:pPr>
        <w:ind w:firstLine="708"/>
        <w:jc w:val="both"/>
        <w:rPr>
          <w:b/>
          <w:color w:val="000000"/>
          <w:sz w:val="19"/>
          <w:szCs w:val="19"/>
        </w:rPr>
      </w:pPr>
      <w:r w:rsidRPr="00E3203C">
        <w:rPr>
          <w:b/>
          <w:color w:val="000000"/>
          <w:sz w:val="19"/>
          <w:szCs w:val="19"/>
        </w:rPr>
        <w:t xml:space="preserve">Eter ile ekstrakte </w:t>
      </w:r>
    </w:p>
    <w:p w:rsidR="00AA1101" w:rsidRPr="00E3203C" w:rsidRDefault="00AA1101" w:rsidP="00815038">
      <w:pPr>
        <w:ind w:firstLine="708"/>
        <w:jc w:val="both"/>
        <w:rPr>
          <w:b/>
          <w:color w:val="000000"/>
          <w:sz w:val="19"/>
          <w:szCs w:val="19"/>
        </w:rPr>
      </w:pPr>
      <w:r w:rsidRPr="00E3203C">
        <w:rPr>
          <w:b/>
          <w:color w:val="000000"/>
          <w:sz w:val="19"/>
          <w:szCs w:val="19"/>
        </w:rPr>
        <w:t>edilebilir madde:</w:t>
      </w:r>
      <w:r w:rsidRPr="00E3203C">
        <w:rPr>
          <w:color w:val="000000"/>
          <w:sz w:val="19"/>
          <w:szCs w:val="19"/>
        </w:rPr>
        <w:t xml:space="preserve"> </w:t>
      </w:r>
      <w:r w:rsidR="00EA41E1" w:rsidRPr="00E3203C">
        <w:rPr>
          <w:color w:val="000000"/>
          <w:sz w:val="19"/>
          <w:szCs w:val="19"/>
        </w:rPr>
        <w:tab/>
      </w:r>
      <w:r w:rsidR="00D92622" w:rsidRPr="00E3203C">
        <w:rPr>
          <w:color w:val="000000"/>
          <w:sz w:val="19"/>
          <w:szCs w:val="19"/>
        </w:rPr>
        <w:t>Nötr koşullar altında %0,2’</w:t>
      </w:r>
      <w:r w:rsidRPr="00E3203C">
        <w:rPr>
          <w:color w:val="000000"/>
          <w:sz w:val="19"/>
          <w:szCs w:val="19"/>
        </w:rPr>
        <w:t>den fazla olmamalıdır.</w:t>
      </w:r>
    </w:p>
    <w:p w:rsidR="009045F7" w:rsidRPr="00E3203C" w:rsidRDefault="009045F7"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Arsenik:</w:t>
      </w:r>
      <w:r w:rsidRPr="00E3203C">
        <w:rPr>
          <w:color w:val="000000"/>
          <w:sz w:val="19"/>
          <w:szCs w:val="19"/>
        </w:rPr>
        <w:t xml:space="preserve"> </w:t>
      </w:r>
      <w:r w:rsidR="00EA41E1" w:rsidRPr="00E3203C">
        <w:rPr>
          <w:color w:val="000000"/>
          <w:sz w:val="19"/>
          <w:szCs w:val="19"/>
        </w:rPr>
        <w:tab/>
      </w:r>
      <w:r w:rsidR="00EA41E1" w:rsidRPr="00E3203C">
        <w:rPr>
          <w:color w:val="000000"/>
          <w:sz w:val="19"/>
          <w:szCs w:val="19"/>
        </w:rPr>
        <w:tab/>
      </w:r>
      <w:r w:rsidR="00D92622" w:rsidRPr="00E3203C">
        <w:rPr>
          <w:color w:val="000000"/>
          <w:sz w:val="19"/>
          <w:szCs w:val="19"/>
        </w:rPr>
        <w:t>3 mg/kg’</w:t>
      </w:r>
      <w:r w:rsidRPr="00E3203C">
        <w:rPr>
          <w:color w:val="000000"/>
          <w:sz w:val="19"/>
          <w:szCs w:val="19"/>
        </w:rPr>
        <w:t>dan fazla olmamalıdır.</w:t>
      </w:r>
    </w:p>
    <w:p w:rsidR="009045F7" w:rsidRPr="00E3203C" w:rsidRDefault="009045F7"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Kurşun:</w:t>
      </w:r>
      <w:r w:rsidRPr="00E3203C">
        <w:rPr>
          <w:color w:val="000000"/>
          <w:sz w:val="19"/>
          <w:szCs w:val="19"/>
        </w:rPr>
        <w:t xml:space="preserve"> </w:t>
      </w:r>
      <w:r w:rsidR="00EA41E1" w:rsidRPr="00E3203C">
        <w:rPr>
          <w:color w:val="000000"/>
          <w:sz w:val="19"/>
          <w:szCs w:val="19"/>
        </w:rPr>
        <w:tab/>
      </w:r>
      <w:r w:rsidR="00EA41E1" w:rsidRPr="00E3203C">
        <w:rPr>
          <w:color w:val="000000"/>
          <w:sz w:val="19"/>
          <w:szCs w:val="19"/>
        </w:rPr>
        <w:tab/>
      </w:r>
      <w:r w:rsidR="00D92622" w:rsidRPr="00E3203C">
        <w:rPr>
          <w:color w:val="000000"/>
          <w:sz w:val="19"/>
          <w:szCs w:val="19"/>
        </w:rPr>
        <w:t>2 mg/kg’</w:t>
      </w:r>
      <w:r w:rsidRPr="00E3203C">
        <w:rPr>
          <w:color w:val="000000"/>
          <w:sz w:val="19"/>
          <w:szCs w:val="19"/>
        </w:rPr>
        <w:t xml:space="preserve">dan fazla olmamalıdır. </w:t>
      </w:r>
    </w:p>
    <w:p w:rsidR="009045F7" w:rsidRPr="00E3203C" w:rsidRDefault="009045F7" w:rsidP="00815038">
      <w:pPr>
        <w:ind w:firstLine="708"/>
        <w:jc w:val="both"/>
        <w:rPr>
          <w:color w:val="000000"/>
          <w:sz w:val="19"/>
          <w:szCs w:val="19"/>
        </w:rPr>
      </w:pPr>
    </w:p>
    <w:p w:rsidR="00AA1101" w:rsidRPr="00E3203C" w:rsidRDefault="008A2DDD" w:rsidP="00815038">
      <w:pPr>
        <w:ind w:firstLine="708"/>
        <w:jc w:val="both"/>
        <w:rPr>
          <w:color w:val="000000"/>
          <w:sz w:val="19"/>
          <w:szCs w:val="19"/>
        </w:rPr>
      </w:pPr>
      <w:r w:rsidRPr="00E3203C">
        <w:rPr>
          <w:b/>
          <w:color w:val="000000"/>
          <w:sz w:val="19"/>
          <w:szCs w:val="19"/>
        </w:rPr>
        <w:t>Civa</w:t>
      </w:r>
      <w:r w:rsidR="00AA1101" w:rsidRPr="00E3203C">
        <w:rPr>
          <w:b/>
          <w:color w:val="000000"/>
          <w:sz w:val="19"/>
          <w:szCs w:val="19"/>
        </w:rPr>
        <w:t>:</w:t>
      </w:r>
      <w:r w:rsidR="00AA1101" w:rsidRPr="00E3203C">
        <w:rPr>
          <w:color w:val="000000"/>
          <w:sz w:val="19"/>
          <w:szCs w:val="19"/>
        </w:rPr>
        <w:t xml:space="preserve"> </w:t>
      </w:r>
      <w:r w:rsidR="00EA41E1" w:rsidRPr="00E3203C">
        <w:rPr>
          <w:color w:val="000000"/>
          <w:sz w:val="19"/>
          <w:szCs w:val="19"/>
        </w:rPr>
        <w:tab/>
      </w:r>
      <w:r w:rsidR="00EA41E1" w:rsidRPr="00E3203C">
        <w:rPr>
          <w:color w:val="000000"/>
          <w:sz w:val="19"/>
          <w:szCs w:val="19"/>
        </w:rPr>
        <w:tab/>
      </w:r>
      <w:r w:rsidR="00EA41E1" w:rsidRPr="00E3203C">
        <w:rPr>
          <w:color w:val="000000"/>
          <w:sz w:val="19"/>
          <w:szCs w:val="19"/>
        </w:rPr>
        <w:tab/>
      </w:r>
      <w:r w:rsidR="00D92622" w:rsidRPr="00E3203C">
        <w:rPr>
          <w:color w:val="000000"/>
          <w:sz w:val="19"/>
          <w:szCs w:val="19"/>
        </w:rPr>
        <w:t>1 mg/kg’</w:t>
      </w:r>
      <w:r w:rsidR="00AA1101" w:rsidRPr="00E3203C">
        <w:rPr>
          <w:color w:val="000000"/>
          <w:sz w:val="19"/>
          <w:szCs w:val="19"/>
        </w:rPr>
        <w:t xml:space="preserve">dan fazla olmamalıdır. </w:t>
      </w:r>
    </w:p>
    <w:p w:rsidR="009045F7" w:rsidRPr="00E3203C" w:rsidRDefault="009045F7" w:rsidP="00815038">
      <w:pPr>
        <w:ind w:firstLine="708"/>
        <w:jc w:val="both"/>
        <w:rPr>
          <w:color w:val="000000"/>
          <w:sz w:val="19"/>
          <w:szCs w:val="19"/>
        </w:rPr>
      </w:pPr>
    </w:p>
    <w:p w:rsidR="00963D1C" w:rsidRPr="00E3203C" w:rsidRDefault="00AA1101" w:rsidP="00815038">
      <w:pPr>
        <w:ind w:firstLine="708"/>
        <w:jc w:val="both"/>
        <w:rPr>
          <w:color w:val="000000"/>
          <w:sz w:val="19"/>
          <w:szCs w:val="19"/>
        </w:rPr>
      </w:pPr>
      <w:r w:rsidRPr="00E3203C">
        <w:rPr>
          <w:b/>
          <w:color w:val="000000"/>
          <w:sz w:val="19"/>
          <w:szCs w:val="19"/>
        </w:rPr>
        <w:t>Kadmiyum:</w:t>
      </w:r>
      <w:r w:rsidRPr="00E3203C">
        <w:rPr>
          <w:color w:val="000000"/>
          <w:sz w:val="19"/>
          <w:szCs w:val="19"/>
        </w:rPr>
        <w:t xml:space="preserve"> </w:t>
      </w:r>
      <w:r w:rsidR="00EA41E1" w:rsidRPr="00E3203C">
        <w:rPr>
          <w:color w:val="000000"/>
          <w:sz w:val="19"/>
          <w:szCs w:val="19"/>
        </w:rPr>
        <w:tab/>
      </w:r>
      <w:r w:rsidR="00EA41E1" w:rsidRPr="00E3203C">
        <w:rPr>
          <w:color w:val="000000"/>
          <w:sz w:val="19"/>
          <w:szCs w:val="19"/>
        </w:rPr>
        <w:tab/>
      </w:r>
      <w:r w:rsidR="00D92622" w:rsidRPr="00E3203C">
        <w:rPr>
          <w:color w:val="000000"/>
          <w:sz w:val="19"/>
          <w:szCs w:val="19"/>
        </w:rPr>
        <w:t>1 mg/kg’</w:t>
      </w:r>
      <w:r w:rsidRPr="00E3203C">
        <w:rPr>
          <w:color w:val="000000"/>
          <w:sz w:val="19"/>
          <w:szCs w:val="19"/>
        </w:rPr>
        <w:t xml:space="preserve">dan fazla olmamalıdır. </w:t>
      </w:r>
    </w:p>
    <w:p w:rsidR="00963D1C" w:rsidRPr="00E3203C" w:rsidRDefault="00963D1C" w:rsidP="00815038">
      <w:pPr>
        <w:ind w:firstLine="708"/>
        <w:jc w:val="both"/>
        <w:rPr>
          <w:color w:val="000000"/>
          <w:sz w:val="19"/>
          <w:szCs w:val="19"/>
        </w:rPr>
      </w:pPr>
    </w:p>
    <w:p w:rsidR="00963D1C" w:rsidRPr="00E3203C" w:rsidRDefault="00963D1C" w:rsidP="00815038">
      <w:pPr>
        <w:ind w:firstLine="708"/>
        <w:jc w:val="both"/>
        <w:rPr>
          <w:color w:val="000000"/>
          <w:sz w:val="19"/>
          <w:szCs w:val="19"/>
        </w:rPr>
      </w:pPr>
    </w:p>
    <w:p w:rsidR="00963D1C" w:rsidRPr="00E3203C" w:rsidRDefault="00963D1C" w:rsidP="00815038">
      <w:pPr>
        <w:jc w:val="both"/>
        <w:rPr>
          <w:b/>
          <w:bCs/>
          <w:i/>
          <w:iCs/>
          <w:sz w:val="19"/>
          <w:szCs w:val="19"/>
        </w:rPr>
      </w:pPr>
      <w:r w:rsidRPr="00E3203C">
        <w:rPr>
          <w:b/>
          <w:bCs/>
          <w:i/>
          <w:iCs/>
          <w:sz w:val="19"/>
          <w:szCs w:val="19"/>
        </w:rPr>
        <w:t xml:space="preserve">Bu renklendiricinin alüminyum </w:t>
      </w:r>
      <w:r w:rsidR="00B40508" w:rsidRPr="00E3203C">
        <w:rPr>
          <w:b/>
          <w:bCs/>
          <w:i/>
          <w:iCs/>
          <w:sz w:val="19"/>
          <w:szCs w:val="19"/>
        </w:rPr>
        <w:t>lakları</w:t>
      </w:r>
      <w:r w:rsidRPr="00E3203C">
        <w:rPr>
          <w:b/>
          <w:bCs/>
          <w:i/>
          <w:iCs/>
          <w:sz w:val="19"/>
          <w:szCs w:val="19"/>
        </w:rPr>
        <w:t xml:space="preserve"> kullanılabilir.</w:t>
      </w:r>
    </w:p>
    <w:p w:rsidR="00963D1C" w:rsidRPr="00E3203C" w:rsidRDefault="00963D1C" w:rsidP="00815038">
      <w:pPr>
        <w:jc w:val="both"/>
        <w:rPr>
          <w:color w:val="000000"/>
          <w:sz w:val="19"/>
          <w:szCs w:val="19"/>
          <w:u w:val="single"/>
        </w:rPr>
      </w:pPr>
    </w:p>
    <w:p w:rsidR="00963D1C" w:rsidRPr="00E3203C" w:rsidRDefault="00963D1C" w:rsidP="00815038">
      <w:pPr>
        <w:jc w:val="both"/>
        <w:rPr>
          <w:color w:val="000000"/>
          <w:sz w:val="19"/>
          <w:szCs w:val="19"/>
          <w:u w:val="single"/>
        </w:rPr>
      </w:pPr>
    </w:p>
    <w:p w:rsidR="00AA1101" w:rsidRPr="00E3203C" w:rsidRDefault="00AA1101" w:rsidP="00815038">
      <w:pPr>
        <w:jc w:val="both"/>
        <w:rPr>
          <w:b/>
          <w:color w:val="000000"/>
          <w:sz w:val="19"/>
          <w:szCs w:val="19"/>
          <w:u w:val="single"/>
        </w:rPr>
      </w:pPr>
      <w:r w:rsidRPr="00E3203C">
        <w:rPr>
          <w:b/>
          <w:color w:val="000000"/>
          <w:sz w:val="19"/>
          <w:szCs w:val="19"/>
          <w:u w:val="single"/>
        </w:rPr>
        <w:t xml:space="preserve">E 104 KİNOLİN SARISI </w:t>
      </w:r>
    </w:p>
    <w:p w:rsidR="00963D1C" w:rsidRPr="00E3203C" w:rsidRDefault="00963D1C" w:rsidP="00815038">
      <w:pPr>
        <w:jc w:val="both"/>
        <w:rPr>
          <w:color w:val="000000"/>
          <w:sz w:val="19"/>
          <w:szCs w:val="19"/>
        </w:rPr>
      </w:pPr>
    </w:p>
    <w:p w:rsidR="00AA1101" w:rsidRPr="00E3203C" w:rsidRDefault="00C003DB" w:rsidP="00815038">
      <w:pPr>
        <w:jc w:val="both"/>
        <w:rPr>
          <w:color w:val="000000"/>
          <w:sz w:val="19"/>
          <w:szCs w:val="19"/>
        </w:rPr>
      </w:pPr>
      <w:r w:rsidRPr="00E3203C">
        <w:rPr>
          <w:b/>
          <w:color w:val="000000"/>
          <w:sz w:val="19"/>
          <w:szCs w:val="19"/>
          <w:u w:val="single"/>
        </w:rPr>
        <w:t>Eş anlamlılar</w:t>
      </w:r>
      <w:r w:rsidR="00AA1101" w:rsidRPr="00E3203C">
        <w:rPr>
          <w:b/>
          <w:color w:val="000000"/>
          <w:sz w:val="19"/>
          <w:szCs w:val="19"/>
          <w:u w:val="single"/>
        </w:rPr>
        <w:t>:</w:t>
      </w:r>
      <w:r w:rsidR="00AA1101" w:rsidRPr="00E3203C">
        <w:rPr>
          <w:color w:val="000000"/>
          <w:sz w:val="19"/>
          <w:szCs w:val="19"/>
        </w:rPr>
        <w:t xml:space="preserve"> </w:t>
      </w:r>
      <w:r w:rsidR="00EA41E1" w:rsidRPr="00E3203C">
        <w:rPr>
          <w:color w:val="000000"/>
          <w:sz w:val="19"/>
          <w:szCs w:val="19"/>
        </w:rPr>
        <w:tab/>
      </w:r>
      <w:r w:rsidR="00EA41E1" w:rsidRPr="00E3203C">
        <w:rPr>
          <w:color w:val="000000"/>
          <w:sz w:val="19"/>
          <w:szCs w:val="19"/>
        </w:rPr>
        <w:tab/>
      </w:r>
      <w:r w:rsidR="00EA41E1" w:rsidRPr="00E3203C">
        <w:rPr>
          <w:color w:val="000000"/>
          <w:sz w:val="19"/>
          <w:szCs w:val="19"/>
        </w:rPr>
        <w:tab/>
      </w:r>
      <w:r w:rsidR="00FC052A">
        <w:rPr>
          <w:color w:val="000000"/>
          <w:sz w:val="19"/>
          <w:szCs w:val="19"/>
        </w:rPr>
        <w:t>CI Food Yellow 13 (</w:t>
      </w:r>
      <w:r w:rsidR="005A4969" w:rsidRPr="00E3203C">
        <w:rPr>
          <w:color w:val="000000"/>
          <w:sz w:val="19"/>
          <w:szCs w:val="19"/>
        </w:rPr>
        <w:t>CI Gıda S</w:t>
      </w:r>
      <w:r w:rsidR="00AA1101" w:rsidRPr="00E3203C">
        <w:rPr>
          <w:color w:val="000000"/>
          <w:sz w:val="19"/>
          <w:szCs w:val="19"/>
        </w:rPr>
        <w:t>arısı 13</w:t>
      </w:r>
      <w:r w:rsidR="00FC052A">
        <w:rPr>
          <w:color w:val="000000"/>
          <w:sz w:val="19"/>
          <w:szCs w:val="19"/>
        </w:rPr>
        <w:t>)</w:t>
      </w:r>
    </w:p>
    <w:p w:rsidR="00B4207F" w:rsidRPr="00E3203C" w:rsidRDefault="00B4207F" w:rsidP="00815038">
      <w:pPr>
        <w:jc w:val="both"/>
        <w:rPr>
          <w:color w:val="000000"/>
          <w:sz w:val="19"/>
          <w:szCs w:val="19"/>
        </w:rPr>
      </w:pPr>
    </w:p>
    <w:p w:rsidR="00EC15CB" w:rsidRPr="00E3203C" w:rsidRDefault="00AA1101" w:rsidP="00EC15CB">
      <w:pPr>
        <w:ind w:left="2835" w:hanging="2835"/>
        <w:jc w:val="both"/>
        <w:rPr>
          <w:color w:val="000000"/>
          <w:sz w:val="19"/>
          <w:szCs w:val="19"/>
        </w:rPr>
      </w:pPr>
      <w:r w:rsidRPr="00E3203C">
        <w:rPr>
          <w:b/>
          <w:bCs/>
          <w:color w:val="000000"/>
          <w:sz w:val="19"/>
          <w:szCs w:val="19"/>
          <w:u w:val="single"/>
        </w:rPr>
        <w:t>Tanım:</w:t>
      </w:r>
      <w:r w:rsidR="00963D1C" w:rsidRPr="00E3203C">
        <w:rPr>
          <w:color w:val="000000"/>
          <w:sz w:val="19"/>
          <w:szCs w:val="19"/>
        </w:rPr>
        <w:tab/>
      </w:r>
      <w:r w:rsidRPr="00E3203C">
        <w:rPr>
          <w:color w:val="000000"/>
          <w:sz w:val="19"/>
          <w:szCs w:val="19"/>
        </w:rPr>
        <w:t xml:space="preserve">Kinolin sarısı, </w:t>
      </w:r>
      <w:r w:rsidR="00EC15CB" w:rsidRPr="00E3203C">
        <w:rPr>
          <w:color w:val="000000"/>
          <w:sz w:val="19"/>
          <w:szCs w:val="19"/>
        </w:rPr>
        <w:t xml:space="preserve">üçte ikisi 2-(2-kinolil)indan-1,3-dion’dan ve üçte biri 2-(2-(6-metilkinolil))indan-1,3-dion’dan oluşan bir karışımın veya </w:t>
      </w:r>
      <w:r w:rsidRPr="00E3203C">
        <w:rPr>
          <w:color w:val="000000"/>
          <w:sz w:val="19"/>
          <w:szCs w:val="19"/>
        </w:rPr>
        <w:t>2-(2-kino</w:t>
      </w:r>
      <w:r w:rsidR="00D92622" w:rsidRPr="00E3203C">
        <w:rPr>
          <w:color w:val="000000"/>
          <w:sz w:val="19"/>
          <w:szCs w:val="19"/>
        </w:rPr>
        <w:t>lil)indan-1,3-dion’</w:t>
      </w:r>
      <w:r w:rsidRPr="00E3203C">
        <w:rPr>
          <w:color w:val="000000"/>
          <w:sz w:val="19"/>
          <w:szCs w:val="19"/>
        </w:rPr>
        <w:t xml:space="preserve">un sülfone edilmesi ile hazırlanır. Kinolin sarısı, </w:t>
      </w:r>
      <w:r w:rsidR="00EC15CB" w:rsidRPr="00E3203C">
        <w:rPr>
          <w:color w:val="000000"/>
          <w:sz w:val="19"/>
          <w:szCs w:val="19"/>
        </w:rPr>
        <w:t>başlıca yukarıdaki bileşiğin</w:t>
      </w:r>
      <w:r w:rsidRPr="00E3203C">
        <w:rPr>
          <w:color w:val="000000"/>
          <w:sz w:val="19"/>
          <w:szCs w:val="19"/>
        </w:rPr>
        <w:t xml:space="preserve"> disülfonatları</w:t>
      </w:r>
      <w:r w:rsidR="009B5DE4" w:rsidRPr="00E3203C">
        <w:rPr>
          <w:color w:val="000000"/>
          <w:sz w:val="19"/>
          <w:szCs w:val="19"/>
        </w:rPr>
        <w:t xml:space="preserve"> </w:t>
      </w:r>
      <w:r w:rsidR="00EC15CB" w:rsidRPr="00E3203C">
        <w:rPr>
          <w:color w:val="000000"/>
          <w:sz w:val="19"/>
          <w:szCs w:val="19"/>
        </w:rPr>
        <w:t>(temel olarak)</w:t>
      </w:r>
      <w:r w:rsidRPr="00E3203C">
        <w:rPr>
          <w:color w:val="000000"/>
          <w:sz w:val="19"/>
          <w:szCs w:val="19"/>
        </w:rPr>
        <w:t xml:space="preserve">, monosülfonatları ve trisülfonatlarının karışımının sodyum tuzları ve </w:t>
      </w:r>
      <w:r w:rsidR="00EC15CB" w:rsidRPr="00E3203C">
        <w:rPr>
          <w:color w:val="000000"/>
          <w:sz w:val="19"/>
          <w:szCs w:val="19"/>
        </w:rPr>
        <w:t xml:space="preserve">başlıca renksiz bileşenler olarak sodyum sülfat ve/veya sodyum klorürle birlikte yardımcı renklendirici maddelerden oluşur. </w:t>
      </w:r>
    </w:p>
    <w:p w:rsidR="00AA1101" w:rsidRPr="00E3203C" w:rsidRDefault="00AA1101" w:rsidP="00815038">
      <w:pPr>
        <w:ind w:left="2832"/>
        <w:jc w:val="both"/>
        <w:rPr>
          <w:color w:val="000000"/>
          <w:sz w:val="19"/>
          <w:szCs w:val="19"/>
        </w:rPr>
      </w:pPr>
      <w:r w:rsidRPr="00E3203C">
        <w:rPr>
          <w:color w:val="000000"/>
          <w:sz w:val="19"/>
          <w:szCs w:val="19"/>
        </w:rPr>
        <w:t>Kinolin sarısı, sodyum tuzu olarak tanımlanır. Kalsiyum ve potasyum tuzuna da izin verilir.</w:t>
      </w:r>
    </w:p>
    <w:p w:rsidR="00963D1C" w:rsidRPr="00E3203C" w:rsidRDefault="00963D1C" w:rsidP="00815038">
      <w:pPr>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 xml:space="preserve">Renk </w:t>
      </w:r>
      <w:r w:rsidR="00B02C3C" w:rsidRPr="00E3203C">
        <w:rPr>
          <w:b/>
          <w:color w:val="000000"/>
          <w:sz w:val="19"/>
          <w:szCs w:val="19"/>
        </w:rPr>
        <w:t>indeks</w:t>
      </w:r>
      <w:r w:rsidRPr="00E3203C">
        <w:rPr>
          <w:b/>
          <w:color w:val="000000"/>
          <w:sz w:val="19"/>
          <w:szCs w:val="19"/>
        </w:rPr>
        <w:t xml:space="preserve"> no:</w:t>
      </w:r>
      <w:r w:rsidRPr="00E3203C">
        <w:rPr>
          <w:color w:val="000000"/>
          <w:sz w:val="19"/>
          <w:szCs w:val="19"/>
        </w:rPr>
        <w:t xml:space="preserve"> </w:t>
      </w:r>
      <w:r w:rsidR="00EA41E1" w:rsidRPr="00E3203C">
        <w:rPr>
          <w:color w:val="000000"/>
          <w:sz w:val="19"/>
          <w:szCs w:val="19"/>
        </w:rPr>
        <w:tab/>
      </w:r>
      <w:r w:rsidR="00EA41E1" w:rsidRPr="00E3203C">
        <w:rPr>
          <w:color w:val="000000"/>
          <w:sz w:val="19"/>
          <w:szCs w:val="19"/>
        </w:rPr>
        <w:tab/>
      </w:r>
      <w:r w:rsidRPr="00E3203C">
        <w:rPr>
          <w:color w:val="000000"/>
          <w:sz w:val="19"/>
          <w:szCs w:val="19"/>
        </w:rPr>
        <w:t>47005</w:t>
      </w:r>
    </w:p>
    <w:p w:rsidR="00B4207F" w:rsidRPr="00E3203C" w:rsidRDefault="00B4207F" w:rsidP="00815038">
      <w:pPr>
        <w:ind w:firstLine="708"/>
        <w:jc w:val="both"/>
        <w:rPr>
          <w:color w:val="000000"/>
          <w:sz w:val="19"/>
          <w:szCs w:val="19"/>
        </w:rPr>
      </w:pPr>
    </w:p>
    <w:p w:rsidR="00AA1101" w:rsidRPr="00E3203C" w:rsidRDefault="00450147" w:rsidP="00815038">
      <w:pPr>
        <w:ind w:firstLine="708"/>
        <w:jc w:val="both"/>
        <w:rPr>
          <w:color w:val="000000"/>
          <w:sz w:val="19"/>
          <w:szCs w:val="19"/>
        </w:rPr>
      </w:pPr>
      <w:r w:rsidRPr="00E3203C">
        <w:rPr>
          <w:b/>
          <w:color w:val="000000"/>
          <w:sz w:val="19"/>
          <w:szCs w:val="19"/>
        </w:rPr>
        <w:t>EINECS</w:t>
      </w:r>
      <w:r w:rsidR="00AA1101" w:rsidRPr="00E3203C">
        <w:rPr>
          <w:b/>
          <w:color w:val="000000"/>
          <w:sz w:val="19"/>
          <w:szCs w:val="19"/>
        </w:rPr>
        <w:t>:</w:t>
      </w:r>
      <w:r w:rsidR="00AA1101" w:rsidRPr="00E3203C">
        <w:rPr>
          <w:color w:val="000000"/>
          <w:sz w:val="19"/>
          <w:szCs w:val="19"/>
        </w:rPr>
        <w:t xml:space="preserve"> </w:t>
      </w:r>
      <w:r w:rsidRPr="00E3203C">
        <w:rPr>
          <w:color w:val="000000"/>
          <w:sz w:val="19"/>
          <w:szCs w:val="19"/>
        </w:rPr>
        <w:tab/>
      </w:r>
      <w:r w:rsidRPr="00E3203C">
        <w:rPr>
          <w:color w:val="000000"/>
          <w:sz w:val="19"/>
          <w:szCs w:val="19"/>
        </w:rPr>
        <w:tab/>
      </w:r>
      <w:r w:rsidR="00AA1101" w:rsidRPr="00E3203C">
        <w:rPr>
          <w:color w:val="000000"/>
          <w:sz w:val="19"/>
          <w:szCs w:val="19"/>
        </w:rPr>
        <w:t>305-897-5</w:t>
      </w:r>
    </w:p>
    <w:p w:rsidR="00B4207F" w:rsidRPr="00E3203C" w:rsidRDefault="00B4207F" w:rsidP="00815038">
      <w:pPr>
        <w:ind w:firstLine="708"/>
        <w:jc w:val="both"/>
        <w:rPr>
          <w:color w:val="000000"/>
          <w:sz w:val="19"/>
          <w:szCs w:val="19"/>
        </w:rPr>
      </w:pPr>
    </w:p>
    <w:p w:rsidR="00AA1101" w:rsidRPr="00E3203C" w:rsidRDefault="00AA1101" w:rsidP="00815038">
      <w:pPr>
        <w:ind w:left="2835" w:hanging="2127"/>
        <w:jc w:val="both"/>
        <w:rPr>
          <w:color w:val="000000"/>
          <w:sz w:val="19"/>
          <w:szCs w:val="19"/>
        </w:rPr>
      </w:pPr>
      <w:r w:rsidRPr="00E3203C">
        <w:rPr>
          <w:b/>
          <w:color w:val="000000"/>
          <w:sz w:val="19"/>
          <w:szCs w:val="19"/>
        </w:rPr>
        <w:t>Kimyasal adı:</w:t>
      </w:r>
      <w:r w:rsidRPr="00E3203C">
        <w:rPr>
          <w:color w:val="000000"/>
          <w:sz w:val="19"/>
          <w:szCs w:val="19"/>
        </w:rPr>
        <w:t xml:space="preserve"> </w:t>
      </w:r>
      <w:r w:rsidR="00EA41E1" w:rsidRPr="00E3203C">
        <w:rPr>
          <w:color w:val="000000"/>
          <w:sz w:val="19"/>
          <w:szCs w:val="19"/>
        </w:rPr>
        <w:tab/>
      </w:r>
      <w:r w:rsidRPr="00E3203C">
        <w:rPr>
          <w:color w:val="000000"/>
          <w:sz w:val="19"/>
          <w:szCs w:val="19"/>
        </w:rPr>
        <w:t>2-(2-kino</w:t>
      </w:r>
      <w:r w:rsidR="00EC15CB" w:rsidRPr="00E3203C">
        <w:rPr>
          <w:color w:val="000000"/>
          <w:sz w:val="19"/>
          <w:szCs w:val="19"/>
        </w:rPr>
        <w:t>l</w:t>
      </w:r>
      <w:r w:rsidRPr="00E3203C">
        <w:rPr>
          <w:color w:val="000000"/>
          <w:sz w:val="19"/>
          <w:szCs w:val="19"/>
        </w:rPr>
        <w:t>il)</w:t>
      </w:r>
      <w:r w:rsidR="00BA732B">
        <w:rPr>
          <w:color w:val="000000"/>
          <w:sz w:val="19"/>
          <w:szCs w:val="19"/>
        </w:rPr>
        <w:t xml:space="preserve"> </w:t>
      </w:r>
      <w:r w:rsidRPr="00E3203C">
        <w:rPr>
          <w:color w:val="000000"/>
          <w:sz w:val="19"/>
          <w:szCs w:val="19"/>
        </w:rPr>
        <w:t>indan-1,3-dion’un</w:t>
      </w:r>
      <w:r w:rsidR="009B5DE4" w:rsidRPr="00E3203C">
        <w:rPr>
          <w:color w:val="000000"/>
          <w:sz w:val="19"/>
          <w:szCs w:val="19"/>
        </w:rPr>
        <w:t xml:space="preserve"> </w:t>
      </w:r>
      <w:r w:rsidR="00EC15CB" w:rsidRPr="00E3203C">
        <w:rPr>
          <w:color w:val="000000"/>
          <w:sz w:val="19"/>
          <w:szCs w:val="19"/>
        </w:rPr>
        <w:t>(temel bileşen)</w:t>
      </w:r>
      <w:r w:rsidR="00BA732B">
        <w:rPr>
          <w:color w:val="000000"/>
          <w:sz w:val="19"/>
          <w:szCs w:val="19"/>
        </w:rPr>
        <w:t xml:space="preserve"> disü</w:t>
      </w:r>
      <w:r w:rsidRPr="00E3203C">
        <w:rPr>
          <w:color w:val="000000"/>
          <w:sz w:val="19"/>
          <w:szCs w:val="19"/>
        </w:rPr>
        <w:t xml:space="preserve">lfonatlarının disodyum tuzları </w:t>
      </w:r>
    </w:p>
    <w:p w:rsidR="00B4207F" w:rsidRPr="00E3203C" w:rsidRDefault="00B4207F" w:rsidP="00815038">
      <w:pPr>
        <w:ind w:left="3540" w:hanging="2832"/>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Kimyasal formül:</w:t>
      </w:r>
      <w:r w:rsidRPr="00E3203C">
        <w:rPr>
          <w:color w:val="000000"/>
          <w:sz w:val="19"/>
          <w:szCs w:val="19"/>
        </w:rPr>
        <w:t xml:space="preserve"> </w:t>
      </w:r>
      <w:r w:rsidR="00EA41E1" w:rsidRPr="00E3203C">
        <w:rPr>
          <w:color w:val="000000"/>
          <w:sz w:val="19"/>
          <w:szCs w:val="19"/>
        </w:rPr>
        <w:tab/>
      </w:r>
      <w:r w:rsidRPr="00E3203C">
        <w:rPr>
          <w:color w:val="000000"/>
          <w:sz w:val="19"/>
          <w:szCs w:val="19"/>
        </w:rPr>
        <w:t>C</w:t>
      </w:r>
      <w:r w:rsidRPr="00E3203C">
        <w:rPr>
          <w:color w:val="000000"/>
          <w:sz w:val="19"/>
          <w:szCs w:val="19"/>
          <w:vertAlign w:val="subscript"/>
        </w:rPr>
        <w:t>18</w:t>
      </w:r>
      <w:r w:rsidRPr="00E3203C">
        <w:rPr>
          <w:color w:val="000000"/>
          <w:sz w:val="19"/>
          <w:szCs w:val="19"/>
        </w:rPr>
        <w:t>H</w:t>
      </w:r>
      <w:r w:rsidRPr="00E3203C">
        <w:rPr>
          <w:color w:val="000000"/>
          <w:sz w:val="19"/>
          <w:szCs w:val="19"/>
          <w:vertAlign w:val="subscript"/>
        </w:rPr>
        <w:t>9</w:t>
      </w:r>
      <w:r w:rsidRPr="00E3203C">
        <w:rPr>
          <w:color w:val="000000"/>
          <w:sz w:val="19"/>
          <w:szCs w:val="19"/>
        </w:rPr>
        <w:t>N</w:t>
      </w:r>
      <w:r w:rsidR="00EC15CB" w:rsidRPr="00E3203C">
        <w:rPr>
          <w:color w:val="000000"/>
          <w:sz w:val="19"/>
          <w:szCs w:val="19"/>
        </w:rPr>
        <w:t xml:space="preserve"> N</w:t>
      </w:r>
      <w:r w:rsidRPr="00E3203C">
        <w:rPr>
          <w:color w:val="000000"/>
          <w:sz w:val="19"/>
          <w:szCs w:val="19"/>
        </w:rPr>
        <w:t>a</w:t>
      </w:r>
      <w:r w:rsidRPr="00E3203C">
        <w:rPr>
          <w:color w:val="000000"/>
          <w:sz w:val="19"/>
          <w:szCs w:val="19"/>
          <w:vertAlign w:val="subscript"/>
        </w:rPr>
        <w:t>2</w:t>
      </w:r>
      <w:r w:rsidRPr="00E3203C">
        <w:rPr>
          <w:color w:val="000000"/>
          <w:sz w:val="19"/>
          <w:szCs w:val="19"/>
        </w:rPr>
        <w:t>O</w:t>
      </w:r>
      <w:r w:rsidRPr="00E3203C">
        <w:rPr>
          <w:color w:val="000000"/>
          <w:sz w:val="19"/>
          <w:szCs w:val="19"/>
          <w:vertAlign w:val="subscript"/>
        </w:rPr>
        <w:t>8</w:t>
      </w:r>
      <w:r w:rsidRPr="00E3203C">
        <w:rPr>
          <w:color w:val="000000"/>
          <w:sz w:val="19"/>
          <w:szCs w:val="19"/>
        </w:rPr>
        <w:t>S</w:t>
      </w:r>
      <w:r w:rsidRPr="00E3203C">
        <w:rPr>
          <w:color w:val="000000"/>
          <w:sz w:val="19"/>
          <w:szCs w:val="19"/>
          <w:vertAlign w:val="subscript"/>
        </w:rPr>
        <w:t>2</w:t>
      </w:r>
      <w:r w:rsidR="009B5DE4" w:rsidRPr="00E3203C">
        <w:rPr>
          <w:color w:val="000000"/>
          <w:sz w:val="19"/>
          <w:szCs w:val="19"/>
          <w:vertAlign w:val="subscript"/>
        </w:rPr>
        <w:t xml:space="preserve"> </w:t>
      </w:r>
      <w:r w:rsidR="00EC15CB" w:rsidRPr="00E3203C">
        <w:rPr>
          <w:color w:val="000000"/>
          <w:sz w:val="19"/>
          <w:szCs w:val="19"/>
        </w:rPr>
        <w:t>(temel bileşen)</w:t>
      </w:r>
    </w:p>
    <w:p w:rsidR="00B4207F" w:rsidRPr="00E3203C" w:rsidRDefault="00B4207F" w:rsidP="00815038">
      <w:pPr>
        <w:ind w:firstLine="708"/>
        <w:jc w:val="both"/>
        <w:rPr>
          <w:color w:val="000000"/>
          <w:sz w:val="19"/>
          <w:szCs w:val="19"/>
        </w:rPr>
      </w:pPr>
    </w:p>
    <w:p w:rsidR="00AA1101" w:rsidRPr="00E3203C" w:rsidRDefault="001016C5" w:rsidP="00815038">
      <w:pPr>
        <w:ind w:firstLine="708"/>
        <w:jc w:val="both"/>
        <w:rPr>
          <w:color w:val="000000"/>
          <w:sz w:val="19"/>
          <w:szCs w:val="19"/>
        </w:rPr>
      </w:pPr>
      <w:r w:rsidRPr="00E3203C">
        <w:rPr>
          <w:b/>
          <w:color w:val="000000"/>
          <w:sz w:val="19"/>
          <w:szCs w:val="19"/>
        </w:rPr>
        <w:t>Molekül ağırlığı</w:t>
      </w:r>
      <w:r w:rsidR="00AA1101" w:rsidRPr="00E3203C">
        <w:rPr>
          <w:b/>
          <w:color w:val="000000"/>
          <w:sz w:val="19"/>
          <w:szCs w:val="19"/>
        </w:rPr>
        <w:t>:</w:t>
      </w:r>
      <w:r w:rsidR="00AA1101" w:rsidRPr="00E3203C">
        <w:rPr>
          <w:color w:val="000000"/>
          <w:sz w:val="19"/>
          <w:szCs w:val="19"/>
        </w:rPr>
        <w:t xml:space="preserve"> </w:t>
      </w:r>
      <w:r w:rsidR="00EA41E1" w:rsidRPr="00E3203C">
        <w:rPr>
          <w:color w:val="000000"/>
          <w:sz w:val="19"/>
          <w:szCs w:val="19"/>
        </w:rPr>
        <w:tab/>
      </w:r>
      <w:r w:rsidR="00EA41E1" w:rsidRPr="00E3203C">
        <w:rPr>
          <w:color w:val="000000"/>
          <w:sz w:val="19"/>
          <w:szCs w:val="19"/>
        </w:rPr>
        <w:tab/>
      </w:r>
      <w:r w:rsidR="00EC15CB" w:rsidRPr="00E3203C">
        <w:rPr>
          <w:color w:val="000000"/>
          <w:sz w:val="19"/>
          <w:szCs w:val="19"/>
        </w:rPr>
        <w:t>477,</w:t>
      </w:r>
      <w:r w:rsidR="00AA1101" w:rsidRPr="00E3203C">
        <w:rPr>
          <w:color w:val="000000"/>
          <w:sz w:val="19"/>
          <w:szCs w:val="19"/>
        </w:rPr>
        <w:t>38 (temel bileş</w:t>
      </w:r>
      <w:r w:rsidR="00EC15CB" w:rsidRPr="00E3203C">
        <w:rPr>
          <w:color w:val="000000"/>
          <w:sz w:val="19"/>
          <w:szCs w:val="19"/>
        </w:rPr>
        <w:t>en)</w:t>
      </w:r>
    </w:p>
    <w:p w:rsidR="00B4207F" w:rsidRPr="00E3203C" w:rsidRDefault="00B4207F" w:rsidP="00815038">
      <w:pPr>
        <w:ind w:firstLine="708"/>
        <w:jc w:val="both"/>
        <w:rPr>
          <w:color w:val="000000"/>
          <w:sz w:val="19"/>
          <w:szCs w:val="19"/>
        </w:rPr>
      </w:pPr>
    </w:p>
    <w:p w:rsidR="00AA1101" w:rsidRPr="00E3203C" w:rsidRDefault="00B4207F" w:rsidP="00815038">
      <w:pPr>
        <w:ind w:left="2835" w:hanging="2127"/>
        <w:jc w:val="both"/>
        <w:rPr>
          <w:color w:val="000000"/>
          <w:sz w:val="19"/>
          <w:szCs w:val="19"/>
        </w:rPr>
      </w:pPr>
      <w:r w:rsidRPr="00E3203C">
        <w:rPr>
          <w:b/>
          <w:color w:val="000000"/>
          <w:sz w:val="19"/>
          <w:szCs w:val="19"/>
        </w:rPr>
        <w:t>Analiz</w:t>
      </w:r>
      <w:r w:rsidR="00AA1101" w:rsidRPr="00E3203C">
        <w:rPr>
          <w:b/>
          <w:color w:val="000000"/>
          <w:sz w:val="19"/>
          <w:szCs w:val="19"/>
        </w:rPr>
        <w:t>:</w:t>
      </w:r>
      <w:r w:rsidR="00AA1101" w:rsidRPr="00E3203C">
        <w:rPr>
          <w:color w:val="000000"/>
          <w:sz w:val="19"/>
          <w:szCs w:val="19"/>
        </w:rPr>
        <w:t xml:space="preserve"> </w:t>
      </w:r>
      <w:r w:rsidR="00EA41E1" w:rsidRPr="00E3203C">
        <w:rPr>
          <w:color w:val="000000"/>
          <w:sz w:val="19"/>
          <w:szCs w:val="19"/>
        </w:rPr>
        <w:tab/>
      </w:r>
      <w:r w:rsidR="00143BD0">
        <w:rPr>
          <w:color w:val="000000"/>
          <w:sz w:val="19"/>
          <w:szCs w:val="19"/>
        </w:rPr>
        <w:t>S</w:t>
      </w:r>
      <w:r w:rsidR="00AA1101" w:rsidRPr="00E3203C">
        <w:rPr>
          <w:color w:val="000000"/>
          <w:sz w:val="19"/>
          <w:szCs w:val="19"/>
        </w:rPr>
        <w:t xml:space="preserve">odyum tuzu </w:t>
      </w:r>
      <w:r w:rsidR="00954994">
        <w:rPr>
          <w:color w:val="000000"/>
          <w:sz w:val="19"/>
          <w:szCs w:val="19"/>
        </w:rPr>
        <w:t xml:space="preserve">cinsinden </w:t>
      </w:r>
      <w:r w:rsidR="00EC15CB" w:rsidRPr="00E3203C">
        <w:rPr>
          <w:color w:val="000000"/>
          <w:sz w:val="19"/>
          <w:szCs w:val="19"/>
        </w:rPr>
        <w:t>hesaplanan</w:t>
      </w:r>
      <w:r w:rsidR="00AA1101" w:rsidRPr="00E3203C">
        <w:rPr>
          <w:color w:val="000000"/>
          <w:sz w:val="19"/>
          <w:szCs w:val="19"/>
        </w:rPr>
        <w:t xml:space="preserve"> to</w:t>
      </w:r>
      <w:r w:rsidR="00EC15CB" w:rsidRPr="00E3203C">
        <w:rPr>
          <w:color w:val="000000"/>
          <w:sz w:val="19"/>
          <w:szCs w:val="19"/>
        </w:rPr>
        <w:t xml:space="preserve">plam renklendirici maddelerin </w:t>
      </w:r>
      <w:r w:rsidR="00143BD0">
        <w:rPr>
          <w:color w:val="000000"/>
          <w:sz w:val="19"/>
          <w:szCs w:val="19"/>
        </w:rPr>
        <w:t>içeriği</w:t>
      </w:r>
      <w:r w:rsidR="00143BD0" w:rsidRPr="00E3203C">
        <w:rPr>
          <w:color w:val="000000"/>
          <w:sz w:val="19"/>
          <w:szCs w:val="19"/>
        </w:rPr>
        <w:t xml:space="preserve">, </w:t>
      </w:r>
      <w:r w:rsidR="00EC15CB" w:rsidRPr="00E3203C">
        <w:rPr>
          <w:color w:val="000000"/>
          <w:sz w:val="19"/>
          <w:szCs w:val="19"/>
        </w:rPr>
        <w:t>%</w:t>
      </w:r>
      <w:r w:rsidR="00143BD0">
        <w:rPr>
          <w:color w:val="000000"/>
          <w:sz w:val="19"/>
          <w:szCs w:val="19"/>
        </w:rPr>
        <w:t>70’t</w:t>
      </w:r>
      <w:r w:rsidR="00AA1101" w:rsidRPr="00E3203C">
        <w:rPr>
          <w:color w:val="000000"/>
          <w:sz w:val="19"/>
          <w:szCs w:val="19"/>
        </w:rPr>
        <w:t xml:space="preserve">en az olmamalıdır. </w:t>
      </w:r>
    </w:p>
    <w:p w:rsidR="00AA1101" w:rsidRPr="00E3203C" w:rsidRDefault="00AA1101" w:rsidP="00815038">
      <w:pPr>
        <w:ind w:left="2124" w:firstLine="708"/>
        <w:jc w:val="both"/>
        <w:rPr>
          <w:color w:val="000000"/>
          <w:sz w:val="19"/>
          <w:szCs w:val="19"/>
        </w:rPr>
      </w:pPr>
      <w:r w:rsidRPr="00E3203C">
        <w:rPr>
          <w:color w:val="000000"/>
          <w:sz w:val="19"/>
          <w:szCs w:val="19"/>
        </w:rPr>
        <w:t>Kinolin sarısı aşağıdaki bileşimlere sahip olmalıdır:</w:t>
      </w:r>
    </w:p>
    <w:p w:rsidR="00AA1101" w:rsidRPr="00E3203C" w:rsidRDefault="00AA1101" w:rsidP="00815038">
      <w:pPr>
        <w:ind w:left="2124" w:firstLine="708"/>
        <w:jc w:val="both"/>
        <w:rPr>
          <w:color w:val="000000"/>
          <w:sz w:val="19"/>
          <w:szCs w:val="19"/>
        </w:rPr>
      </w:pPr>
      <w:r w:rsidRPr="00E3203C">
        <w:rPr>
          <w:color w:val="000000"/>
          <w:sz w:val="19"/>
          <w:szCs w:val="19"/>
        </w:rPr>
        <w:t>Mevcut toplam renklendirici maddelerin;</w:t>
      </w:r>
    </w:p>
    <w:p w:rsidR="00AA1101" w:rsidRPr="00E3203C" w:rsidRDefault="00EC15CB" w:rsidP="00815038">
      <w:pPr>
        <w:ind w:left="2835"/>
        <w:jc w:val="both"/>
        <w:rPr>
          <w:color w:val="000000"/>
          <w:sz w:val="19"/>
          <w:szCs w:val="19"/>
        </w:rPr>
      </w:pPr>
      <w:r w:rsidRPr="00E3203C">
        <w:rPr>
          <w:color w:val="000000"/>
          <w:sz w:val="19"/>
          <w:szCs w:val="19"/>
        </w:rPr>
        <w:t>- %</w:t>
      </w:r>
      <w:r w:rsidR="00AA1101" w:rsidRPr="00E3203C">
        <w:rPr>
          <w:color w:val="000000"/>
          <w:sz w:val="19"/>
          <w:szCs w:val="19"/>
        </w:rPr>
        <w:t>80’inden az olmayan kısmı disodyum 2-(2-kino</w:t>
      </w:r>
      <w:r w:rsidR="00E4444D" w:rsidRPr="00E3203C">
        <w:rPr>
          <w:color w:val="000000"/>
          <w:sz w:val="19"/>
          <w:szCs w:val="19"/>
        </w:rPr>
        <w:t>l</w:t>
      </w:r>
      <w:r w:rsidR="00AA1101" w:rsidRPr="00E3203C">
        <w:rPr>
          <w:color w:val="000000"/>
          <w:sz w:val="19"/>
          <w:szCs w:val="19"/>
        </w:rPr>
        <w:t>il)</w:t>
      </w:r>
      <w:r w:rsidR="00BA732B">
        <w:rPr>
          <w:color w:val="000000"/>
          <w:sz w:val="19"/>
          <w:szCs w:val="19"/>
        </w:rPr>
        <w:t xml:space="preserve"> </w:t>
      </w:r>
      <w:r w:rsidR="00AA1101" w:rsidRPr="00E3203C">
        <w:rPr>
          <w:color w:val="000000"/>
          <w:sz w:val="19"/>
          <w:szCs w:val="19"/>
        </w:rPr>
        <w:t xml:space="preserve">indan-1,3-dion-disülfonatlar </w:t>
      </w:r>
    </w:p>
    <w:p w:rsidR="00AA1101" w:rsidRPr="00E3203C" w:rsidRDefault="00E4444D" w:rsidP="00815038">
      <w:pPr>
        <w:ind w:left="2835"/>
        <w:jc w:val="both"/>
        <w:rPr>
          <w:color w:val="000000"/>
          <w:sz w:val="19"/>
          <w:szCs w:val="19"/>
        </w:rPr>
      </w:pPr>
      <w:r w:rsidRPr="00E3203C">
        <w:rPr>
          <w:color w:val="000000"/>
          <w:sz w:val="19"/>
          <w:szCs w:val="19"/>
        </w:rPr>
        <w:t>- %</w:t>
      </w:r>
      <w:r w:rsidR="00AA1101" w:rsidRPr="00E3203C">
        <w:rPr>
          <w:color w:val="000000"/>
          <w:sz w:val="19"/>
          <w:szCs w:val="19"/>
        </w:rPr>
        <w:t>15’inden fazla olmayan kısmı sodyum 2-(2-kino</w:t>
      </w:r>
      <w:r w:rsidRPr="00E3203C">
        <w:rPr>
          <w:color w:val="000000"/>
          <w:sz w:val="19"/>
          <w:szCs w:val="19"/>
        </w:rPr>
        <w:t>lil)</w:t>
      </w:r>
      <w:r w:rsidR="00BA732B">
        <w:rPr>
          <w:color w:val="000000"/>
          <w:sz w:val="19"/>
          <w:szCs w:val="19"/>
        </w:rPr>
        <w:t xml:space="preserve"> </w:t>
      </w:r>
      <w:r w:rsidRPr="00E3203C">
        <w:rPr>
          <w:color w:val="000000"/>
          <w:sz w:val="19"/>
          <w:szCs w:val="19"/>
        </w:rPr>
        <w:t>indan-1,3-dion-mono</w:t>
      </w:r>
      <w:r w:rsidR="00AA1101" w:rsidRPr="00E3203C">
        <w:rPr>
          <w:color w:val="000000"/>
          <w:sz w:val="19"/>
          <w:szCs w:val="19"/>
        </w:rPr>
        <w:t>sülfonatlar</w:t>
      </w:r>
    </w:p>
    <w:p w:rsidR="00AA1101" w:rsidRPr="00E3203C" w:rsidRDefault="00E4444D" w:rsidP="00815038">
      <w:pPr>
        <w:ind w:left="2835"/>
        <w:jc w:val="both"/>
        <w:rPr>
          <w:color w:val="000000"/>
          <w:sz w:val="19"/>
          <w:szCs w:val="19"/>
        </w:rPr>
      </w:pPr>
      <w:r w:rsidRPr="00E3203C">
        <w:rPr>
          <w:color w:val="000000"/>
          <w:sz w:val="19"/>
          <w:szCs w:val="19"/>
        </w:rPr>
        <w:t>- %7,</w:t>
      </w:r>
      <w:r w:rsidR="00BA732B">
        <w:rPr>
          <w:color w:val="000000"/>
          <w:sz w:val="19"/>
          <w:szCs w:val="19"/>
        </w:rPr>
        <w:t>0’ında</w:t>
      </w:r>
      <w:r w:rsidR="00AA1101" w:rsidRPr="00E3203C">
        <w:rPr>
          <w:color w:val="000000"/>
          <w:sz w:val="19"/>
          <w:szCs w:val="19"/>
        </w:rPr>
        <w:t>n fazla olmayan kısmı trisodyum 2-(2-kino</w:t>
      </w:r>
      <w:r w:rsidRPr="00E3203C">
        <w:rPr>
          <w:color w:val="000000"/>
          <w:sz w:val="19"/>
          <w:szCs w:val="19"/>
        </w:rPr>
        <w:t>lil)</w:t>
      </w:r>
      <w:r w:rsidR="00BA732B">
        <w:rPr>
          <w:color w:val="000000"/>
          <w:sz w:val="19"/>
          <w:szCs w:val="19"/>
        </w:rPr>
        <w:t xml:space="preserve"> </w:t>
      </w:r>
      <w:r w:rsidRPr="00E3203C">
        <w:rPr>
          <w:color w:val="000000"/>
          <w:sz w:val="19"/>
          <w:szCs w:val="19"/>
        </w:rPr>
        <w:t>indan-1,3-dion-tri</w:t>
      </w:r>
      <w:r w:rsidR="00AA1101" w:rsidRPr="00E3203C">
        <w:rPr>
          <w:color w:val="000000"/>
          <w:sz w:val="19"/>
          <w:szCs w:val="19"/>
        </w:rPr>
        <w:t>sülfonatlar</w:t>
      </w:r>
    </w:p>
    <w:p w:rsidR="00E4444D" w:rsidRPr="00E3203C" w:rsidRDefault="00B96993" w:rsidP="00815038">
      <w:pPr>
        <w:ind w:left="2835"/>
        <w:jc w:val="both"/>
        <w:rPr>
          <w:color w:val="000000"/>
          <w:sz w:val="19"/>
          <w:szCs w:val="19"/>
        </w:rPr>
      </w:pPr>
      <w:r w:rsidRPr="00E3203C">
        <w:rPr>
          <w:color w:val="000000"/>
          <w:sz w:val="19"/>
          <w:szCs w:val="19"/>
        </w:rPr>
        <w:t>Sulu asetik asit çöz</w:t>
      </w:r>
      <w:r w:rsidR="00954994">
        <w:rPr>
          <w:color w:val="000000"/>
          <w:sz w:val="19"/>
          <w:szCs w:val="19"/>
        </w:rPr>
        <w:t xml:space="preserve">eltisinde </w:t>
      </w:r>
      <w:r w:rsidR="00A766F2">
        <w:rPr>
          <w:color w:val="000000"/>
          <w:sz w:val="19"/>
          <w:szCs w:val="19"/>
        </w:rPr>
        <w:t>~</w:t>
      </w:r>
      <w:r w:rsidR="00954994">
        <w:rPr>
          <w:color w:val="000000"/>
          <w:sz w:val="19"/>
          <w:szCs w:val="19"/>
        </w:rPr>
        <w:t xml:space="preserve"> 411 nm’de </w:t>
      </w:r>
      <m:oMath>
        <m:sSubSup>
          <m:sSubSupPr>
            <m:ctrlPr>
              <w:rPr>
                <w:rFonts w:ascii="Cambria Math" w:hAnsi="Cambria Math"/>
                <w:i/>
                <w:color w:val="000000"/>
                <w:sz w:val="19"/>
                <w:szCs w:val="19"/>
                <w:shd w:val="clear" w:color="auto" w:fill="FFFFFF"/>
              </w:rPr>
            </m:ctrlPr>
          </m:sSubSupPr>
          <m:e>
            <m:r>
              <m:rPr>
                <m:sty m:val="p"/>
              </m:rPr>
              <w:rPr>
                <w:rFonts w:ascii="Cambria Math" w:eastAsia="Calibri" w:hAnsi="Cambria Math"/>
                <w:color w:val="000000"/>
                <w:sz w:val="19"/>
                <w:szCs w:val="19"/>
                <w:lang w:eastAsia="en-US"/>
              </w:rPr>
              <m:t xml:space="preserve"> </m:t>
            </m:r>
            <m:r>
              <m:rPr>
                <m:sty m:val="p"/>
              </m:rPr>
              <w:rPr>
                <w:rFonts w:ascii="Cambria Math" w:eastAsia="Calibri" w:hAnsi="Cambria Math"/>
                <w:color w:val="000000"/>
                <w:sz w:val="19"/>
                <w:szCs w:val="19"/>
                <w:lang w:eastAsia="en-US"/>
              </w:rPr>
              <w:sym w:font="Symbol" w:char="F065"/>
            </m:r>
          </m:e>
          <m:sub>
            <m:r>
              <w:rPr>
                <w:rFonts w:ascii="Cambria Math" w:hAnsi="Cambria Math"/>
                <w:color w:val="000000"/>
                <w:sz w:val="19"/>
                <w:szCs w:val="19"/>
                <w:shd w:val="clear" w:color="auto" w:fill="FFFFFF"/>
              </w:rPr>
              <m:t>1 cm</m:t>
            </m:r>
          </m:sub>
          <m:sup>
            <m:r>
              <w:rPr>
                <w:rFonts w:ascii="Cambria Math" w:hAnsi="Cambria Math"/>
                <w:color w:val="000000"/>
                <w:sz w:val="19"/>
                <w:szCs w:val="19"/>
                <w:shd w:val="clear" w:color="auto" w:fill="FFFFFF"/>
              </w:rPr>
              <m:t>%1</m:t>
            </m:r>
          </m:sup>
        </m:sSubSup>
      </m:oMath>
      <w:r w:rsidR="00954994">
        <w:rPr>
          <w:color w:val="000000"/>
          <w:sz w:val="19"/>
          <w:szCs w:val="19"/>
        </w:rPr>
        <w:t xml:space="preserve"> </w:t>
      </w:r>
      <w:r w:rsidR="00E4444D" w:rsidRPr="00E3203C">
        <w:rPr>
          <w:color w:val="000000"/>
          <w:sz w:val="19"/>
          <w:szCs w:val="19"/>
        </w:rPr>
        <w:t>865 (temel bileşen)</w:t>
      </w:r>
    </w:p>
    <w:p w:rsidR="00B4207F" w:rsidRPr="00E3203C" w:rsidRDefault="00B4207F" w:rsidP="00815038">
      <w:pPr>
        <w:ind w:left="3540"/>
        <w:jc w:val="both"/>
        <w:rPr>
          <w:color w:val="000000"/>
          <w:sz w:val="19"/>
          <w:szCs w:val="19"/>
        </w:rPr>
      </w:pPr>
    </w:p>
    <w:p w:rsidR="00AA1101" w:rsidRPr="00E3203C" w:rsidRDefault="00AA1101" w:rsidP="00815038">
      <w:pPr>
        <w:jc w:val="both"/>
        <w:rPr>
          <w:color w:val="000000"/>
          <w:sz w:val="19"/>
          <w:szCs w:val="19"/>
        </w:rPr>
      </w:pPr>
      <w:r w:rsidRPr="00E3203C">
        <w:rPr>
          <w:b/>
          <w:color w:val="000000"/>
          <w:sz w:val="19"/>
          <w:szCs w:val="19"/>
          <w:u w:val="single"/>
        </w:rPr>
        <w:t>Tanımlama:</w:t>
      </w:r>
      <w:r w:rsidRPr="00E3203C">
        <w:rPr>
          <w:color w:val="000000"/>
          <w:sz w:val="19"/>
          <w:szCs w:val="19"/>
        </w:rPr>
        <w:t xml:space="preserve"> </w:t>
      </w:r>
      <w:r w:rsidR="00EA41E1" w:rsidRPr="00E3203C">
        <w:rPr>
          <w:color w:val="000000"/>
          <w:sz w:val="19"/>
          <w:szCs w:val="19"/>
        </w:rPr>
        <w:tab/>
      </w:r>
      <w:r w:rsidR="00EA41E1" w:rsidRPr="00E3203C">
        <w:rPr>
          <w:color w:val="000000"/>
          <w:sz w:val="19"/>
          <w:szCs w:val="19"/>
        </w:rPr>
        <w:tab/>
      </w:r>
      <w:r w:rsidR="00EA41E1" w:rsidRPr="00E3203C">
        <w:rPr>
          <w:color w:val="000000"/>
          <w:sz w:val="19"/>
          <w:szCs w:val="19"/>
        </w:rPr>
        <w:tab/>
      </w:r>
      <w:r w:rsidRPr="00E3203C">
        <w:rPr>
          <w:color w:val="000000"/>
          <w:sz w:val="19"/>
          <w:szCs w:val="19"/>
        </w:rPr>
        <w:t>Sarı toz ya da granüller</w:t>
      </w:r>
    </w:p>
    <w:p w:rsidR="00B4207F" w:rsidRPr="00E3203C" w:rsidRDefault="00B4207F" w:rsidP="00815038">
      <w:pPr>
        <w:jc w:val="both"/>
        <w:rPr>
          <w:color w:val="000000"/>
          <w:sz w:val="19"/>
          <w:szCs w:val="19"/>
        </w:rPr>
      </w:pPr>
    </w:p>
    <w:p w:rsidR="00AA3973" w:rsidRPr="00E3203C" w:rsidRDefault="00933547" w:rsidP="00815038">
      <w:pPr>
        <w:ind w:firstLine="708"/>
        <w:jc w:val="both"/>
        <w:rPr>
          <w:b/>
          <w:color w:val="000000"/>
          <w:sz w:val="19"/>
          <w:szCs w:val="19"/>
        </w:rPr>
      </w:pPr>
      <w:r w:rsidRPr="00E3203C">
        <w:rPr>
          <w:b/>
          <w:color w:val="000000"/>
          <w:sz w:val="19"/>
          <w:szCs w:val="19"/>
        </w:rPr>
        <w:t xml:space="preserve">Sulu çözeltinin </w:t>
      </w:r>
    </w:p>
    <w:p w:rsidR="00B4207F" w:rsidRPr="00E3203C" w:rsidRDefault="00933547" w:rsidP="00815038">
      <w:pPr>
        <w:ind w:firstLine="708"/>
        <w:jc w:val="both"/>
        <w:rPr>
          <w:color w:val="000000"/>
          <w:sz w:val="19"/>
          <w:szCs w:val="19"/>
        </w:rPr>
      </w:pPr>
      <w:r w:rsidRPr="00E3203C">
        <w:rPr>
          <w:b/>
          <w:color w:val="000000"/>
          <w:sz w:val="19"/>
          <w:szCs w:val="19"/>
        </w:rPr>
        <w:t>görünümü:</w:t>
      </w:r>
      <w:r w:rsidR="00AA3973" w:rsidRPr="00E3203C">
        <w:rPr>
          <w:b/>
          <w:color w:val="000000"/>
          <w:sz w:val="19"/>
          <w:szCs w:val="19"/>
        </w:rPr>
        <w:tab/>
      </w:r>
      <w:r w:rsidR="00AA3973" w:rsidRPr="00E3203C">
        <w:rPr>
          <w:b/>
          <w:color w:val="000000"/>
          <w:sz w:val="19"/>
          <w:szCs w:val="19"/>
        </w:rPr>
        <w:tab/>
      </w:r>
      <w:r w:rsidR="00B4207F" w:rsidRPr="00E3203C">
        <w:rPr>
          <w:color w:val="000000"/>
          <w:sz w:val="19"/>
          <w:szCs w:val="19"/>
        </w:rPr>
        <w:t>Sarı</w:t>
      </w:r>
    </w:p>
    <w:p w:rsidR="00B4207F" w:rsidRPr="00E3203C" w:rsidRDefault="00B4207F" w:rsidP="00815038">
      <w:pPr>
        <w:ind w:firstLine="708"/>
        <w:jc w:val="both"/>
        <w:rPr>
          <w:color w:val="000000"/>
          <w:sz w:val="19"/>
          <w:szCs w:val="19"/>
        </w:rPr>
      </w:pPr>
    </w:p>
    <w:p w:rsidR="00B4207F" w:rsidRPr="00E3203C" w:rsidRDefault="00BA669C" w:rsidP="00815038">
      <w:pPr>
        <w:jc w:val="both"/>
        <w:rPr>
          <w:b/>
          <w:color w:val="000000"/>
          <w:sz w:val="19"/>
          <w:szCs w:val="19"/>
          <w:u w:val="single"/>
        </w:rPr>
      </w:pPr>
      <w:r>
        <w:rPr>
          <w:b/>
          <w:color w:val="000000"/>
          <w:sz w:val="19"/>
          <w:szCs w:val="19"/>
          <w:u w:val="single"/>
        </w:rPr>
        <w:t>İdentifikasyon</w:t>
      </w:r>
      <w:r w:rsidR="00B4207F" w:rsidRPr="00E3203C">
        <w:rPr>
          <w:b/>
          <w:color w:val="000000"/>
          <w:sz w:val="19"/>
          <w:szCs w:val="19"/>
          <w:u w:val="single"/>
        </w:rPr>
        <w:t>:</w:t>
      </w:r>
    </w:p>
    <w:p w:rsidR="00AA1101" w:rsidRPr="00E3203C" w:rsidRDefault="00AA1101" w:rsidP="00815038">
      <w:pPr>
        <w:jc w:val="both"/>
        <w:rPr>
          <w:b/>
          <w:color w:val="000000"/>
          <w:sz w:val="19"/>
          <w:szCs w:val="19"/>
          <w:u w:val="single"/>
        </w:rPr>
      </w:pPr>
      <w:r w:rsidRPr="00E3203C">
        <w:rPr>
          <w:b/>
          <w:color w:val="000000"/>
          <w:sz w:val="19"/>
          <w:szCs w:val="19"/>
          <w:u w:val="single"/>
        </w:rPr>
        <w:t xml:space="preserve"> </w:t>
      </w:r>
    </w:p>
    <w:p w:rsidR="00AA1101" w:rsidRPr="00E3203C" w:rsidRDefault="00AA1101" w:rsidP="00815038">
      <w:pPr>
        <w:ind w:left="2835" w:hanging="2127"/>
        <w:jc w:val="both"/>
        <w:rPr>
          <w:color w:val="000000"/>
          <w:sz w:val="19"/>
          <w:szCs w:val="19"/>
        </w:rPr>
      </w:pPr>
      <w:r w:rsidRPr="00E3203C">
        <w:rPr>
          <w:b/>
          <w:color w:val="000000"/>
          <w:sz w:val="19"/>
          <w:szCs w:val="19"/>
        </w:rPr>
        <w:t>Spektrofotometri:</w:t>
      </w:r>
      <w:r w:rsidRPr="00E3203C">
        <w:rPr>
          <w:color w:val="000000"/>
          <w:sz w:val="19"/>
          <w:szCs w:val="19"/>
        </w:rPr>
        <w:t xml:space="preserve"> </w:t>
      </w:r>
      <w:r w:rsidR="00EA41E1" w:rsidRPr="00E3203C">
        <w:rPr>
          <w:color w:val="000000"/>
          <w:sz w:val="19"/>
          <w:szCs w:val="19"/>
        </w:rPr>
        <w:tab/>
      </w:r>
      <w:r w:rsidRPr="00E3203C">
        <w:rPr>
          <w:color w:val="000000"/>
          <w:sz w:val="19"/>
          <w:szCs w:val="19"/>
        </w:rPr>
        <w:t>pH=5 olan sulu asetik asit çözelitisinde</w:t>
      </w:r>
      <w:r w:rsidR="00B4207F" w:rsidRPr="00E3203C">
        <w:rPr>
          <w:color w:val="000000"/>
          <w:sz w:val="19"/>
          <w:szCs w:val="19"/>
        </w:rPr>
        <w:t xml:space="preserve"> </w:t>
      </w:r>
      <w:r w:rsidR="00A766F2">
        <w:rPr>
          <w:color w:val="000000"/>
          <w:sz w:val="19"/>
          <w:szCs w:val="19"/>
        </w:rPr>
        <w:t>~</w:t>
      </w:r>
      <w:r w:rsidR="00DB082B">
        <w:rPr>
          <w:color w:val="000000"/>
          <w:sz w:val="19"/>
          <w:szCs w:val="19"/>
        </w:rPr>
        <w:t xml:space="preserve"> </w:t>
      </w:r>
      <w:r w:rsidR="00BA732B">
        <w:rPr>
          <w:color w:val="000000"/>
          <w:sz w:val="19"/>
          <w:szCs w:val="19"/>
        </w:rPr>
        <w:t>411 nm’de maksimumdur.</w:t>
      </w:r>
    </w:p>
    <w:p w:rsidR="00EA41E1" w:rsidRPr="00E3203C" w:rsidRDefault="00EA41E1" w:rsidP="00815038">
      <w:pPr>
        <w:ind w:left="2835" w:hanging="2127"/>
        <w:jc w:val="both"/>
        <w:rPr>
          <w:color w:val="000000"/>
          <w:sz w:val="19"/>
          <w:szCs w:val="19"/>
        </w:rPr>
      </w:pPr>
    </w:p>
    <w:p w:rsidR="00AA1101" w:rsidRPr="00E3203C" w:rsidRDefault="00B4207F" w:rsidP="00815038">
      <w:pPr>
        <w:jc w:val="both"/>
        <w:rPr>
          <w:b/>
          <w:color w:val="000000"/>
          <w:sz w:val="19"/>
          <w:szCs w:val="19"/>
          <w:u w:val="single"/>
        </w:rPr>
      </w:pPr>
      <w:r w:rsidRPr="00E3203C">
        <w:rPr>
          <w:b/>
          <w:color w:val="000000"/>
          <w:sz w:val="19"/>
          <w:szCs w:val="19"/>
          <w:u w:val="single"/>
        </w:rPr>
        <w:t>Saflık:</w:t>
      </w:r>
    </w:p>
    <w:p w:rsidR="00B4207F" w:rsidRPr="00E3203C" w:rsidRDefault="00B4207F" w:rsidP="00815038">
      <w:pPr>
        <w:jc w:val="both"/>
        <w:rPr>
          <w:b/>
          <w:color w:val="000000"/>
          <w:sz w:val="19"/>
          <w:szCs w:val="19"/>
          <w:u w:val="single"/>
        </w:rPr>
      </w:pPr>
    </w:p>
    <w:p w:rsidR="00BA732B" w:rsidRDefault="00AA1101" w:rsidP="00815038">
      <w:pPr>
        <w:ind w:firstLine="708"/>
        <w:jc w:val="both"/>
        <w:rPr>
          <w:b/>
          <w:color w:val="000000"/>
          <w:sz w:val="19"/>
          <w:szCs w:val="19"/>
        </w:rPr>
      </w:pPr>
      <w:r w:rsidRPr="00E3203C">
        <w:rPr>
          <w:b/>
          <w:color w:val="000000"/>
          <w:sz w:val="19"/>
          <w:szCs w:val="19"/>
        </w:rPr>
        <w:t xml:space="preserve">Suda çözünmeyen </w:t>
      </w:r>
    </w:p>
    <w:p w:rsidR="00AA1101" w:rsidRPr="00E3203C" w:rsidRDefault="00AA1101" w:rsidP="00815038">
      <w:pPr>
        <w:ind w:firstLine="708"/>
        <w:jc w:val="both"/>
        <w:rPr>
          <w:color w:val="000000"/>
          <w:sz w:val="19"/>
          <w:szCs w:val="19"/>
        </w:rPr>
      </w:pPr>
      <w:r w:rsidRPr="00E3203C">
        <w:rPr>
          <w:b/>
          <w:color w:val="000000"/>
          <w:sz w:val="19"/>
          <w:szCs w:val="19"/>
        </w:rPr>
        <w:t>madde:</w:t>
      </w:r>
      <w:r w:rsidR="00BA732B">
        <w:rPr>
          <w:b/>
          <w:color w:val="000000"/>
          <w:sz w:val="19"/>
          <w:szCs w:val="19"/>
        </w:rPr>
        <w:tab/>
      </w:r>
      <w:r w:rsidR="00BA732B">
        <w:rPr>
          <w:b/>
          <w:color w:val="000000"/>
          <w:sz w:val="19"/>
          <w:szCs w:val="19"/>
        </w:rPr>
        <w:tab/>
      </w:r>
      <w:r w:rsidR="00BA732B">
        <w:rPr>
          <w:b/>
          <w:color w:val="000000"/>
          <w:sz w:val="19"/>
          <w:szCs w:val="19"/>
        </w:rPr>
        <w:tab/>
      </w:r>
      <w:r w:rsidR="00E4444D" w:rsidRPr="00E3203C">
        <w:rPr>
          <w:color w:val="000000"/>
          <w:sz w:val="19"/>
          <w:szCs w:val="19"/>
        </w:rPr>
        <w:t>%0,2’</w:t>
      </w:r>
      <w:r w:rsidRPr="00E3203C">
        <w:rPr>
          <w:color w:val="000000"/>
          <w:sz w:val="19"/>
          <w:szCs w:val="19"/>
        </w:rPr>
        <w:t>den fazla olmamalıdır.</w:t>
      </w:r>
    </w:p>
    <w:p w:rsidR="00B4207F" w:rsidRPr="00E3203C" w:rsidRDefault="00B4207F" w:rsidP="00815038">
      <w:pPr>
        <w:ind w:firstLine="708"/>
        <w:jc w:val="both"/>
        <w:rPr>
          <w:color w:val="000000"/>
          <w:sz w:val="19"/>
          <w:szCs w:val="19"/>
        </w:rPr>
      </w:pPr>
    </w:p>
    <w:p w:rsidR="00B4207F" w:rsidRPr="00E3203C" w:rsidRDefault="00AA1101" w:rsidP="00815038">
      <w:pPr>
        <w:ind w:firstLine="708"/>
        <w:jc w:val="both"/>
        <w:rPr>
          <w:b/>
          <w:color w:val="000000"/>
          <w:sz w:val="19"/>
          <w:szCs w:val="19"/>
        </w:rPr>
      </w:pPr>
      <w:r w:rsidRPr="00E3203C">
        <w:rPr>
          <w:b/>
          <w:color w:val="000000"/>
          <w:sz w:val="19"/>
          <w:szCs w:val="19"/>
        </w:rPr>
        <w:t>Yardımcı renklendirici</w:t>
      </w:r>
    </w:p>
    <w:p w:rsidR="00AA1101" w:rsidRPr="00E3203C" w:rsidRDefault="00AA1101" w:rsidP="00815038">
      <w:pPr>
        <w:ind w:firstLine="708"/>
        <w:jc w:val="both"/>
        <w:rPr>
          <w:color w:val="000000"/>
          <w:sz w:val="19"/>
          <w:szCs w:val="19"/>
        </w:rPr>
      </w:pPr>
      <w:r w:rsidRPr="00E3203C">
        <w:rPr>
          <w:b/>
          <w:color w:val="000000"/>
          <w:sz w:val="19"/>
          <w:szCs w:val="19"/>
        </w:rPr>
        <w:t>maddeler:</w:t>
      </w:r>
      <w:r w:rsidRPr="00E3203C">
        <w:rPr>
          <w:color w:val="000000"/>
          <w:sz w:val="19"/>
          <w:szCs w:val="19"/>
        </w:rPr>
        <w:t xml:space="preserve"> </w:t>
      </w:r>
      <w:r w:rsidR="00EA41E1" w:rsidRPr="00E3203C">
        <w:rPr>
          <w:color w:val="000000"/>
          <w:sz w:val="19"/>
          <w:szCs w:val="19"/>
        </w:rPr>
        <w:tab/>
      </w:r>
      <w:r w:rsidR="00EA41E1" w:rsidRPr="00E3203C">
        <w:rPr>
          <w:color w:val="000000"/>
          <w:sz w:val="19"/>
          <w:szCs w:val="19"/>
        </w:rPr>
        <w:tab/>
      </w:r>
      <w:r w:rsidR="00E4444D" w:rsidRPr="00E3203C">
        <w:rPr>
          <w:color w:val="000000"/>
          <w:sz w:val="19"/>
          <w:szCs w:val="19"/>
        </w:rPr>
        <w:t>%4,0’</w:t>
      </w:r>
      <w:r w:rsidR="00BA732B">
        <w:rPr>
          <w:color w:val="000000"/>
          <w:sz w:val="19"/>
          <w:szCs w:val="19"/>
        </w:rPr>
        <w:t>da</w:t>
      </w:r>
      <w:r w:rsidRPr="00E3203C">
        <w:rPr>
          <w:color w:val="000000"/>
          <w:sz w:val="19"/>
          <w:szCs w:val="19"/>
        </w:rPr>
        <w:t>n fazla olmamalıdır.</w:t>
      </w:r>
    </w:p>
    <w:p w:rsidR="007C7875" w:rsidRPr="00E3203C" w:rsidRDefault="007C7875" w:rsidP="00815038">
      <w:pPr>
        <w:jc w:val="both"/>
        <w:rPr>
          <w:b/>
          <w:color w:val="000000"/>
          <w:sz w:val="19"/>
          <w:szCs w:val="19"/>
        </w:rPr>
      </w:pPr>
    </w:p>
    <w:p w:rsidR="00B4207F" w:rsidRPr="00E3203C" w:rsidRDefault="00AA1101" w:rsidP="00815038">
      <w:pPr>
        <w:ind w:firstLine="708"/>
        <w:jc w:val="both"/>
        <w:rPr>
          <w:b/>
          <w:color w:val="000000"/>
          <w:sz w:val="19"/>
          <w:szCs w:val="19"/>
        </w:rPr>
      </w:pPr>
      <w:r w:rsidRPr="00E3203C">
        <w:rPr>
          <w:b/>
          <w:color w:val="000000"/>
          <w:sz w:val="19"/>
          <w:szCs w:val="19"/>
        </w:rPr>
        <w:t>Renklendirici maddeler</w:t>
      </w:r>
    </w:p>
    <w:p w:rsidR="00AA1101" w:rsidRPr="00E3203C" w:rsidRDefault="00AA1101" w:rsidP="00815038">
      <w:pPr>
        <w:ind w:firstLine="708"/>
        <w:jc w:val="both"/>
        <w:rPr>
          <w:b/>
          <w:color w:val="000000"/>
          <w:sz w:val="19"/>
          <w:szCs w:val="19"/>
        </w:rPr>
      </w:pPr>
      <w:r w:rsidRPr="00E3203C">
        <w:rPr>
          <w:b/>
          <w:color w:val="000000"/>
          <w:sz w:val="19"/>
          <w:szCs w:val="19"/>
        </w:rPr>
        <w:t xml:space="preserve">dışındaki organik bileşikler: </w:t>
      </w:r>
    </w:p>
    <w:p w:rsidR="007C7875" w:rsidRPr="00E3203C" w:rsidRDefault="00EE4775" w:rsidP="00815038">
      <w:pPr>
        <w:ind w:firstLine="708"/>
        <w:jc w:val="both"/>
        <w:rPr>
          <w:b/>
          <w:color w:val="000000"/>
          <w:sz w:val="19"/>
          <w:szCs w:val="19"/>
        </w:rPr>
      </w:pPr>
      <w:r>
        <w:rPr>
          <w:b/>
          <w:bCs/>
          <w:noProof/>
          <w:sz w:val="19"/>
          <w:szCs w:val="19"/>
        </w:rPr>
        <mc:AlternateContent>
          <mc:Choice Requires="wps">
            <w:drawing>
              <wp:anchor distT="0" distB="0" distL="114300" distR="114300" simplePos="0" relativeHeight="251639808" behindDoc="0" locked="0" layoutInCell="1" allowOverlap="1">
                <wp:simplePos x="0" y="0"/>
                <wp:positionH relativeFrom="column">
                  <wp:posOffset>1861185</wp:posOffset>
                </wp:positionH>
                <wp:positionV relativeFrom="paragraph">
                  <wp:posOffset>137160</wp:posOffset>
                </wp:positionV>
                <wp:extent cx="160020" cy="1532890"/>
                <wp:effectExtent l="0" t="0" r="0" b="0"/>
                <wp:wrapNone/>
                <wp:docPr id="54" name="Sağ Ayraç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 cy="1532890"/>
                        </a:xfrm>
                        <a:prstGeom prst="rightBrace">
                          <a:avLst>
                            <a:gd name="adj1" fmla="val 6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0448F461" id="Sağ Ayraç 54" o:spid="_x0000_s1026" type="#_x0000_t88" style="position:absolute;margin-left:146.55pt;margin-top:10.8pt;width:12.6pt;height:120.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" adj="1503"/>
            </w:pict>
          </mc:Fallback>
        </mc:AlternateContent>
      </w:r>
    </w:p>
    <w:p w:rsidR="00AA1101" w:rsidRPr="00E3203C" w:rsidRDefault="00AA1101" w:rsidP="00815038">
      <w:pPr>
        <w:ind w:firstLine="708"/>
        <w:jc w:val="both"/>
        <w:rPr>
          <w:color w:val="000000"/>
          <w:sz w:val="19"/>
          <w:szCs w:val="19"/>
        </w:rPr>
      </w:pPr>
      <w:r w:rsidRPr="00E3203C">
        <w:rPr>
          <w:color w:val="000000"/>
          <w:sz w:val="19"/>
          <w:szCs w:val="19"/>
        </w:rPr>
        <w:t>2-metilkinolin</w:t>
      </w:r>
    </w:p>
    <w:p w:rsidR="007C7875" w:rsidRPr="00E3203C" w:rsidRDefault="007C7875" w:rsidP="00815038">
      <w:pPr>
        <w:tabs>
          <w:tab w:val="left" w:pos="3544"/>
        </w:tabs>
        <w:ind w:firstLine="708"/>
        <w:jc w:val="both"/>
        <w:rPr>
          <w:color w:val="000000"/>
          <w:sz w:val="19"/>
          <w:szCs w:val="19"/>
        </w:rPr>
      </w:pPr>
    </w:p>
    <w:p w:rsidR="00EA41E1" w:rsidRPr="00E3203C" w:rsidRDefault="00AA1101" w:rsidP="00815038">
      <w:pPr>
        <w:ind w:firstLine="708"/>
        <w:jc w:val="both"/>
        <w:rPr>
          <w:color w:val="000000"/>
          <w:sz w:val="19"/>
          <w:szCs w:val="19"/>
        </w:rPr>
      </w:pPr>
      <w:r w:rsidRPr="00E3203C">
        <w:rPr>
          <w:color w:val="000000"/>
          <w:sz w:val="19"/>
          <w:szCs w:val="19"/>
        </w:rPr>
        <w:t>2-metilkinolin</w:t>
      </w:r>
      <w:r w:rsidR="00E4444D" w:rsidRPr="00E3203C">
        <w:rPr>
          <w:color w:val="000000"/>
          <w:sz w:val="19"/>
          <w:szCs w:val="19"/>
        </w:rPr>
        <w:t>-</w:t>
      </w:r>
      <w:r w:rsidRPr="00E3203C">
        <w:rPr>
          <w:color w:val="000000"/>
          <w:sz w:val="19"/>
          <w:szCs w:val="19"/>
        </w:rPr>
        <w:t xml:space="preserve"> </w:t>
      </w:r>
    </w:p>
    <w:p w:rsidR="00AA1101" w:rsidRPr="00E3203C" w:rsidRDefault="00AA1101" w:rsidP="00815038">
      <w:pPr>
        <w:ind w:firstLine="708"/>
        <w:jc w:val="both"/>
        <w:rPr>
          <w:color w:val="000000"/>
          <w:sz w:val="19"/>
          <w:szCs w:val="19"/>
        </w:rPr>
      </w:pPr>
      <w:r w:rsidRPr="00E3203C">
        <w:rPr>
          <w:color w:val="000000"/>
          <w:sz w:val="19"/>
          <w:szCs w:val="19"/>
        </w:rPr>
        <w:t>sülfonik asit</w:t>
      </w:r>
    </w:p>
    <w:p w:rsidR="007C7875" w:rsidRPr="00E3203C" w:rsidRDefault="007C7875" w:rsidP="00815038">
      <w:pPr>
        <w:ind w:firstLine="708"/>
        <w:jc w:val="both"/>
        <w:rPr>
          <w:color w:val="000000"/>
          <w:sz w:val="19"/>
          <w:szCs w:val="19"/>
        </w:rPr>
      </w:pPr>
    </w:p>
    <w:p w:rsidR="007C7875" w:rsidRPr="00E3203C" w:rsidRDefault="00AA1101" w:rsidP="00815038">
      <w:pPr>
        <w:tabs>
          <w:tab w:val="left" w:pos="3544"/>
        </w:tabs>
        <w:ind w:firstLine="708"/>
        <w:jc w:val="both"/>
        <w:rPr>
          <w:color w:val="000000"/>
          <w:sz w:val="19"/>
          <w:szCs w:val="19"/>
        </w:rPr>
      </w:pPr>
      <w:r w:rsidRPr="00E3203C">
        <w:rPr>
          <w:color w:val="000000"/>
          <w:sz w:val="19"/>
          <w:szCs w:val="19"/>
        </w:rPr>
        <w:t>Fitalik asit  </w:t>
      </w:r>
      <w:r w:rsidR="007C7875" w:rsidRPr="00E3203C">
        <w:rPr>
          <w:color w:val="000000"/>
          <w:sz w:val="19"/>
          <w:szCs w:val="19"/>
        </w:rPr>
        <w:tab/>
      </w:r>
      <w:r w:rsidR="00E4444D" w:rsidRPr="00E3203C">
        <w:rPr>
          <w:color w:val="000000"/>
          <w:sz w:val="19"/>
          <w:szCs w:val="19"/>
        </w:rPr>
        <w:t>Toplam %0,</w:t>
      </w:r>
      <w:r w:rsidR="007C7875" w:rsidRPr="00E3203C">
        <w:rPr>
          <w:color w:val="000000"/>
          <w:sz w:val="19"/>
          <w:szCs w:val="19"/>
        </w:rPr>
        <w:t>5’ten fazla olmamalıdır.</w:t>
      </w:r>
    </w:p>
    <w:p w:rsidR="00AA1101" w:rsidRPr="00E3203C" w:rsidRDefault="00AA1101" w:rsidP="00815038">
      <w:pPr>
        <w:ind w:firstLine="708"/>
        <w:jc w:val="both"/>
        <w:rPr>
          <w:color w:val="000000"/>
          <w:sz w:val="19"/>
          <w:szCs w:val="19"/>
        </w:rPr>
      </w:pPr>
      <w:r w:rsidRPr="00E3203C">
        <w:rPr>
          <w:color w:val="000000"/>
          <w:sz w:val="19"/>
          <w:szCs w:val="19"/>
        </w:rPr>
        <w:t>                 </w:t>
      </w:r>
      <w:r w:rsidR="00B4207F" w:rsidRPr="00E3203C">
        <w:rPr>
          <w:color w:val="000000"/>
          <w:sz w:val="19"/>
          <w:szCs w:val="19"/>
        </w:rPr>
        <w:tab/>
      </w:r>
      <w:r w:rsidR="00B4207F" w:rsidRPr="00E3203C">
        <w:rPr>
          <w:color w:val="000000"/>
          <w:sz w:val="19"/>
          <w:szCs w:val="19"/>
        </w:rPr>
        <w:tab/>
      </w:r>
    </w:p>
    <w:p w:rsidR="00AA1101" w:rsidRPr="00E3203C" w:rsidRDefault="00AA1101" w:rsidP="00815038">
      <w:pPr>
        <w:ind w:firstLine="708"/>
        <w:jc w:val="both"/>
        <w:rPr>
          <w:color w:val="000000"/>
          <w:sz w:val="19"/>
          <w:szCs w:val="19"/>
        </w:rPr>
      </w:pPr>
      <w:r w:rsidRPr="00E3203C">
        <w:rPr>
          <w:color w:val="000000"/>
          <w:sz w:val="19"/>
          <w:szCs w:val="19"/>
        </w:rPr>
        <w:t>2,6-dimetil kinolin</w:t>
      </w:r>
    </w:p>
    <w:p w:rsidR="007C7875" w:rsidRPr="00E3203C" w:rsidRDefault="007C7875" w:rsidP="00815038">
      <w:pPr>
        <w:ind w:firstLine="708"/>
        <w:jc w:val="both"/>
        <w:rPr>
          <w:color w:val="000000"/>
          <w:sz w:val="19"/>
          <w:szCs w:val="19"/>
        </w:rPr>
      </w:pPr>
    </w:p>
    <w:p w:rsidR="00EA41E1" w:rsidRPr="00E3203C" w:rsidRDefault="00AA1101" w:rsidP="00815038">
      <w:pPr>
        <w:ind w:firstLine="708"/>
        <w:jc w:val="both"/>
        <w:rPr>
          <w:color w:val="000000"/>
          <w:sz w:val="19"/>
          <w:szCs w:val="19"/>
        </w:rPr>
      </w:pPr>
      <w:r w:rsidRPr="00E3203C">
        <w:rPr>
          <w:color w:val="000000"/>
          <w:sz w:val="19"/>
          <w:szCs w:val="19"/>
        </w:rPr>
        <w:t xml:space="preserve">2,6-dimetil kinolin </w:t>
      </w:r>
    </w:p>
    <w:p w:rsidR="00AA1101" w:rsidRPr="00E3203C" w:rsidRDefault="00AA1101" w:rsidP="00815038">
      <w:pPr>
        <w:ind w:firstLine="708"/>
        <w:jc w:val="both"/>
        <w:rPr>
          <w:color w:val="000000"/>
          <w:sz w:val="19"/>
          <w:szCs w:val="19"/>
        </w:rPr>
      </w:pPr>
      <w:r w:rsidRPr="00E3203C">
        <w:rPr>
          <w:color w:val="000000"/>
          <w:sz w:val="19"/>
          <w:szCs w:val="19"/>
        </w:rPr>
        <w:t>sülfonik asit</w:t>
      </w:r>
    </w:p>
    <w:p w:rsidR="007C7875" w:rsidRPr="00E3203C" w:rsidRDefault="007C7875" w:rsidP="00414832">
      <w:pPr>
        <w:jc w:val="both"/>
        <w:rPr>
          <w:color w:val="000000"/>
          <w:sz w:val="19"/>
          <w:szCs w:val="19"/>
        </w:rPr>
      </w:pPr>
    </w:p>
    <w:p w:rsidR="00AA3973" w:rsidRPr="00E3203C" w:rsidRDefault="00AA1101" w:rsidP="00AA3973">
      <w:pPr>
        <w:tabs>
          <w:tab w:val="left" w:pos="2835"/>
        </w:tabs>
        <w:ind w:left="708"/>
        <w:jc w:val="both"/>
        <w:rPr>
          <w:b/>
          <w:color w:val="000000"/>
          <w:sz w:val="19"/>
          <w:szCs w:val="19"/>
        </w:rPr>
      </w:pPr>
      <w:r w:rsidRPr="00E3203C">
        <w:rPr>
          <w:b/>
          <w:color w:val="000000"/>
          <w:sz w:val="19"/>
          <w:szCs w:val="19"/>
        </w:rPr>
        <w:t>2-(2-kino</w:t>
      </w:r>
      <w:r w:rsidR="00E4444D" w:rsidRPr="00E3203C">
        <w:rPr>
          <w:b/>
          <w:color w:val="000000"/>
          <w:sz w:val="19"/>
          <w:szCs w:val="19"/>
        </w:rPr>
        <w:t>l</w:t>
      </w:r>
      <w:r w:rsidRPr="00E3203C">
        <w:rPr>
          <w:b/>
          <w:color w:val="000000"/>
          <w:sz w:val="19"/>
          <w:szCs w:val="19"/>
        </w:rPr>
        <w:t>il)indan-1,3-</w:t>
      </w:r>
    </w:p>
    <w:p w:rsidR="00AA1101" w:rsidRPr="00E3203C" w:rsidRDefault="00AA1101" w:rsidP="00AA3973">
      <w:pPr>
        <w:tabs>
          <w:tab w:val="left" w:pos="2835"/>
        </w:tabs>
        <w:ind w:left="708"/>
        <w:jc w:val="both"/>
        <w:rPr>
          <w:color w:val="000000"/>
          <w:sz w:val="19"/>
          <w:szCs w:val="19"/>
        </w:rPr>
      </w:pPr>
      <w:r w:rsidRPr="00E3203C">
        <w:rPr>
          <w:b/>
          <w:color w:val="000000"/>
          <w:sz w:val="19"/>
          <w:szCs w:val="19"/>
        </w:rPr>
        <w:t>dion</w:t>
      </w:r>
      <w:r w:rsidR="00AA3973" w:rsidRPr="00E3203C">
        <w:rPr>
          <w:b/>
          <w:color w:val="000000"/>
          <w:sz w:val="19"/>
          <w:szCs w:val="19"/>
        </w:rPr>
        <w:t>:</w:t>
      </w:r>
      <w:r w:rsidR="00E4444D" w:rsidRPr="00E3203C">
        <w:rPr>
          <w:color w:val="000000"/>
          <w:sz w:val="19"/>
          <w:szCs w:val="19"/>
        </w:rPr>
        <w:t xml:space="preserve"> </w:t>
      </w:r>
      <w:r w:rsidR="00AA3973" w:rsidRPr="00E3203C">
        <w:rPr>
          <w:color w:val="000000"/>
          <w:sz w:val="19"/>
          <w:szCs w:val="19"/>
        </w:rPr>
        <w:tab/>
      </w:r>
      <w:r w:rsidR="00E4444D" w:rsidRPr="00E3203C">
        <w:rPr>
          <w:color w:val="000000"/>
          <w:sz w:val="19"/>
          <w:szCs w:val="19"/>
        </w:rPr>
        <w:t>4 mg/kg’</w:t>
      </w:r>
      <w:r w:rsidRPr="00E3203C">
        <w:rPr>
          <w:color w:val="000000"/>
          <w:sz w:val="19"/>
          <w:szCs w:val="19"/>
        </w:rPr>
        <w:t>dan fazla olmamalıdır.</w:t>
      </w:r>
    </w:p>
    <w:p w:rsidR="007C7875" w:rsidRPr="00E3203C" w:rsidRDefault="007C7875" w:rsidP="00815038">
      <w:pPr>
        <w:ind w:left="708"/>
        <w:jc w:val="both"/>
        <w:rPr>
          <w:color w:val="000000"/>
          <w:sz w:val="19"/>
          <w:szCs w:val="19"/>
        </w:rPr>
      </w:pPr>
    </w:p>
    <w:p w:rsidR="00AA1101" w:rsidRPr="00E3203C" w:rsidRDefault="00AA1101" w:rsidP="00815038">
      <w:pPr>
        <w:ind w:firstLine="708"/>
        <w:jc w:val="both"/>
        <w:rPr>
          <w:b/>
          <w:color w:val="000000"/>
          <w:sz w:val="19"/>
          <w:szCs w:val="19"/>
        </w:rPr>
      </w:pPr>
      <w:r w:rsidRPr="00E3203C">
        <w:rPr>
          <w:b/>
          <w:color w:val="000000"/>
          <w:sz w:val="19"/>
          <w:szCs w:val="19"/>
        </w:rPr>
        <w:t xml:space="preserve">Sülfone edilmemiş primer </w:t>
      </w:r>
    </w:p>
    <w:p w:rsidR="00AA1101" w:rsidRPr="00E3203C" w:rsidRDefault="00AA1101" w:rsidP="00815038">
      <w:pPr>
        <w:ind w:firstLine="708"/>
        <w:jc w:val="both"/>
        <w:rPr>
          <w:color w:val="000000"/>
          <w:sz w:val="19"/>
          <w:szCs w:val="19"/>
        </w:rPr>
      </w:pPr>
      <w:r w:rsidRPr="00E3203C">
        <w:rPr>
          <w:b/>
          <w:color w:val="000000"/>
          <w:sz w:val="19"/>
          <w:szCs w:val="19"/>
        </w:rPr>
        <w:t>aromatik aminler:</w:t>
      </w:r>
      <w:r w:rsidRPr="00E3203C">
        <w:rPr>
          <w:color w:val="000000"/>
          <w:sz w:val="19"/>
          <w:szCs w:val="19"/>
        </w:rPr>
        <w:t xml:space="preserve"> </w:t>
      </w:r>
      <w:r w:rsidR="00EA41E1" w:rsidRPr="00E3203C">
        <w:rPr>
          <w:color w:val="000000"/>
          <w:sz w:val="19"/>
          <w:szCs w:val="19"/>
        </w:rPr>
        <w:tab/>
      </w:r>
      <w:r w:rsidR="00E4444D" w:rsidRPr="00E3203C">
        <w:rPr>
          <w:color w:val="000000"/>
          <w:sz w:val="19"/>
          <w:szCs w:val="19"/>
        </w:rPr>
        <w:t>%0,</w:t>
      </w:r>
      <w:r w:rsidR="00BA732B">
        <w:rPr>
          <w:color w:val="000000"/>
          <w:sz w:val="19"/>
          <w:szCs w:val="19"/>
        </w:rPr>
        <w:t xml:space="preserve">01’den fazla olmamalıdır </w:t>
      </w:r>
      <w:r w:rsidR="00E4444D" w:rsidRPr="00E3203C">
        <w:rPr>
          <w:color w:val="000000"/>
          <w:sz w:val="19"/>
          <w:szCs w:val="19"/>
        </w:rPr>
        <w:t xml:space="preserve">(Anilin </w:t>
      </w:r>
      <w:r w:rsidR="00954994">
        <w:rPr>
          <w:color w:val="000000"/>
          <w:sz w:val="19"/>
          <w:szCs w:val="19"/>
        </w:rPr>
        <w:t>cinsinden</w:t>
      </w:r>
      <w:r w:rsidR="00E4444D" w:rsidRPr="00E3203C">
        <w:rPr>
          <w:color w:val="000000"/>
          <w:sz w:val="19"/>
          <w:szCs w:val="19"/>
        </w:rPr>
        <w:t xml:space="preserve"> hesaplanan)</w:t>
      </w:r>
      <w:r w:rsidR="00BA732B">
        <w:rPr>
          <w:color w:val="000000"/>
          <w:sz w:val="19"/>
          <w:szCs w:val="19"/>
        </w:rPr>
        <w:t>.</w:t>
      </w:r>
    </w:p>
    <w:p w:rsidR="007C7875" w:rsidRPr="00E3203C" w:rsidRDefault="007C7875" w:rsidP="00815038">
      <w:pPr>
        <w:ind w:firstLine="708"/>
        <w:jc w:val="both"/>
        <w:rPr>
          <w:color w:val="000000"/>
          <w:sz w:val="19"/>
          <w:szCs w:val="19"/>
        </w:rPr>
      </w:pPr>
    </w:p>
    <w:p w:rsidR="00EA41E1" w:rsidRPr="00E3203C" w:rsidRDefault="00AA1101" w:rsidP="00815038">
      <w:pPr>
        <w:ind w:firstLine="708"/>
        <w:jc w:val="both"/>
        <w:rPr>
          <w:b/>
          <w:color w:val="000000"/>
          <w:sz w:val="19"/>
          <w:szCs w:val="19"/>
        </w:rPr>
      </w:pPr>
      <w:r w:rsidRPr="00E3203C">
        <w:rPr>
          <w:b/>
          <w:color w:val="000000"/>
          <w:sz w:val="19"/>
          <w:szCs w:val="19"/>
        </w:rPr>
        <w:t xml:space="preserve">Eter ile ekstrakte </w:t>
      </w:r>
    </w:p>
    <w:p w:rsidR="00AA1101" w:rsidRPr="00E3203C" w:rsidRDefault="00AA1101" w:rsidP="00815038">
      <w:pPr>
        <w:ind w:firstLine="708"/>
        <w:jc w:val="both"/>
        <w:rPr>
          <w:b/>
          <w:color w:val="000000"/>
          <w:sz w:val="19"/>
          <w:szCs w:val="19"/>
        </w:rPr>
      </w:pPr>
      <w:r w:rsidRPr="00E3203C">
        <w:rPr>
          <w:b/>
          <w:color w:val="000000"/>
          <w:sz w:val="19"/>
          <w:szCs w:val="19"/>
        </w:rPr>
        <w:t>edilebilir madde:</w:t>
      </w:r>
      <w:r w:rsidRPr="00E3203C">
        <w:rPr>
          <w:color w:val="000000"/>
          <w:sz w:val="19"/>
          <w:szCs w:val="19"/>
        </w:rPr>
        <w:t xml:space="preserve"> </w:t>
      </w:r>
      <w:r w:rsidR="00EA41E1" w:rsidRPr="00E3203C">
        <w:rPr>
          <w:color w:val="000000"/>
          <w:sz w:val="19"/>
          <w:szCs w:val="19"/>
        </w:rPr>
        <w:tab/>
      </w:r>
      <w:r w:rsidR="00E4444D" w:rsidRPr="00E3203C">
        <w:rPr>
          <w:color w:val="000000"/>
          <w:sz w:val="19"/>
          <w:szCs w:val="19"/>
        </w:rPr>
        <w:t>Nötr koşullar altında %0,2’</w:t>
      </w:r>
      <w:r w:rsidRPr="00E3203C">
        <w:rPr>
          <w:color w:val="000000"/>
          <w:sz w:val="19"/>
          <w:szCs w:val="19"/>
        </w:rPr>
        <w:t>den fazla olmamalıdır.</w:t>
      </w:r>
    </w:p>
    <w:p w:rsidR="007C7875" w:rsidRPr="00E3203C" w:rsidRDefault="007C7875"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lastRenderedPageBreak/>
        <w:t xml:space="preserve">Arsenik: </w:t>
      </w:r>
      <w:r w:rsidR="007C7875" w:rsidRPr="00E3203C">
        <w:rPr>
          <w:b/>
          <w:color w:val="000000"/>
          <w:sz w:val="19"/>
          <w:szCs w:val="19"/>
        </w:rPr>
        <w:tab/>
      </w:r>
      <w:r w:rsidR="00EA41E1" w:rsidRPr="00E3203C">
        <w:rPr>
          <w:color w:val="000000"/>
          <w:sz w:val="19"/>
          <w:szCs w:val="19"/>
        </w:rPr>
        <w:tab/>
      </w:r>
      <w:r w:rsidR="00E4444D" w:rsidRPr="00E3203C">
        <w:rPr>
          <w:color w:val="000000"/>
          <w:sz w:val="19"/>
          <w:szCs w:val="19"/>
        </w:rPr>
        <w:t>3 mg/kg’</w:t>
      </w:r>
      <w:r w:rsidRPr="00E3203C">
        <w:rPr>
          <w:color w:val="000000"/>
          <w:sz w:val="19"/>
          <w:szCs w:val="19"/>
        </w:rPr>
        <w:t>dan fazla olmamalıdır.</w:t>
      </w:r>
    </w:p>
    <w:p w:rsidR="007C7875" w:rsidRPr="00E3203C" w:rsidRDefault="007C7875"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 xml:space="preserve">Kurşun: </w:t>
      </w:r>
      <w:r w:rsidR="007C7875" w:rsidRPr="00E3203C">
        <w:rPr>
          <w:b/>
          <w:color w:val="000000"/>
          <w:sz w:val="19"/>
          <w:szCs w:val="19"/>
        </w:rPr>
        <w:tab/>
      </w:r>
      <w:r w:rsidR="00EA41E1" w:rsidRPr="00E3203C">
        <w:rPr>
          <w:color w:val="000000"/>
          <w:sz w:val="19"/>
          <w:szCs w:val="19"/>
        </w:rPr>
        <w:tab/>
      </w:r>
      <w:r w:rsidR="00E4444D" w:rsidRPr="00E3203C">
        <w:rPr>
          <w:color w:val="000000"/>
          <w:sz w:val="19"/>
          <w:szCs w:val="19"/>
        </w:rPr>
        <w:t>2 mg/kg’</w:t>
      </w:r>
      <w:r w:rsidRPr="00E3203C">
        <w:rPr>
          <w:color w:val="000000"/>
          <w:sz w:val="19"/>
          <w:szCs w:val="19"/>
        </w:rPr>
        <w:t>dan fazla olmamalıdır.</w:t>
      </w:r>
    </w:p>
    <w:p w:rsidR="007C7875" w:rsidRPr="00E3203C" w:rsidRDefault="007C7875" w:rsidP="00815038">
      <w:pPr>
        <w:ind w:firstLine="708"/>
        <w:jc w:val="both"/>
        <w:rPr>
          <w:color w:val="000000"/>
          <w:sz w:val="19"/>
          <w:szCs w:val="19"/>
        </w:rPr>
      </w:pPr>
    </w:p>
    <w:p w:rsidR="00AA1101" w:rsidRPr="00E3203C" w:rsidRDefault="008A2DDD" w:rsidP="00815038">
      <w:pPr>
        <w:ind w:firstLine="708"/>
        <w:jc w:val="both"/>
        <w:rPr>
          <w:color w:val="000000"/>
          <w:sz w:val="19"/>
          <w:szCs w:val="19"/>
        </w:rPr>
      </w:pPr>
      <w:r w:rsidRPr="00E3203C">
        <w:rPr>
          <w:b/>
          <w:color w:val="000000"/>
          <w:sz w:val="19"/>
          <w:szCs w:val="19"/>
        </w:rPr>
        <w:t>Civa</w:t>
      </w:r>
      <w:r w:rsidR="00AA1101" w:rsidRPr="00E3203C">
        <w:rPr>
          <w:b/>
          <w:color w:val="000000"/>
          <w:sz w:val="19"/>
          <w:szCs w:val="19"/>
        </w:rPr>
        <w:t>:</w:t>
      </w:r>
      <w:r w:rsidR="00AA1101" w:rsidRPr="00E3203C">
        <w:rPr>
          <w:color w:val="000000"/>
          <w:sz w:val="19"/>
          <w:szCs w:val="19"/>
        </w:rPr>
        <w:t xml:space="preserve"> </w:t>
      </w:r>
      <w:r w:rsidR="00EA41E1" w:rsidRPr="00E3203C">
        <w:rPr>
          <w:color w:val="000000"/>
          <w:sz w:val="19"/>
          <w:szCs w:val="19"/>
        </w:rPr>
        <w:tab/>
      </w:r>
      <w:r w:rsidR="00EA41E1" w:rsidRPr="00E3203C">
        <w:rPr>
          <w:color w:val="000000"/>
          <w:sz w:val="19"/>
          <w:szCs w:val="19"/>
        </w:rPr>
        <w:tab/>
      </w:r>
      <w:r w:rsidR="00EA41E1" w:rsidRPr="00E3203C">
        <w:rPr>
          <w:color w:val="000000"/>
          <w:sz w:val="19"/>
          <w:szCs w:val="19"/>
        </w:rPr>
        <w:tab/>
      </w:r>
      <w:r w:rsidR="00E4444D" w:rsidRPr="00E3203C">
        <w:rPr>
          <w:color w:val="000000"/>
          <w:sz w:val="19"/>
          <w:szCs w:val="19"/>
        </w:rPr>
        <w:t>1 mg/kg’</w:t>
      </w:r>
      <w:r w:rsidR="00AA1101" w:rsidRPr="00E3203C">
        <w:rPr>
          <w:color w:val="000000"/>
          <w:sz w:val="19"/>
          <w:szCs w:val="19"/>
        </w:rPr>
        <w:t>dan fazla olmamalıdır.</w:t>
      </w:r>
    </w:p>
    <w:p w:rsidR="007C7875" w:rsidRPr="00E3203C" w:rsidRDefault="007C7875"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Kadmiyum:</w:t>
      </w:r>
      <w:r w:rsidRPr="00E3203C">
        <w:rPr>
          <w:color w:val="000000"/>
          <w:sz w:val="19"/>
          <w:szCs w:val="19"/>
        </w:rPr>
        <w:t xml:space="preserve"> </w:t>
      </w:r>
      <w:r w:rsidR="00EA41E1" w:rsidRPr="00E3203C">
        <w:rPr>
          <w:color w:val="000000"/>
          <w:sz w:val="19"/>
          <w:szCs w:val="19"/>
        </w:rPr>
        <w:tab/>
      </w:r>
      <w:r w:rsidR="00EA41E1" w:rsidRPr="00E3203C">
        <w:rPr>
          <w:color w:val="000000"/>
          <w:sz w:val="19"/>
          <w:szCs w:val="19"/>
        </w:rPr>
        <w:tab/>
      </w:r>
      <w:r w:rsidR="00E4444D" w:rsidRPr="00E3203C">
        <w:rPr>
          <w:color w:val="000000"/>
          <w:sz w:val="19"/>
          <w:szCs w:val="19"/>
        </w:rPr>
        <w:t>1 mg/kg’</w:t>
      </w:r>
      <w:r w:rsidRPr="00E3203C">
        <w:rPr>
          <w:color w:val="000000"/>
          <w:sz w:val="19"/>
          <w:szCs w:val="19"/>
        </w:rPr>
        <w:t>dan fazla olmamalıdır.</w:t>
      </w:r>
    </w:p>
    <w:p w:rsidR="007C7875" w:rsidRPr="00E3203C" w:rsidRDefault="007C7875" w:rsidP="00815038">
      <w:pPr>
        <w:jc w:val="both"/>
        <w:rPr>
          <w:color w:val="000000"/>
          <w:sz w:val="19"/>
          <w:szCs w:val="19"/>
        </w:rPr>
      </w:pPr>
    </w:p>
    <w:p w:rsidR="007C7875" w:rsidRPr="00E3203C" w:rsidRDefault="007C7875" w:rsidP="00815038">
      <w:pPr>
        <w:jc w:val="both"/>
        <w:rPr>
          <w:color w:val="000000"/>
          <w:sz w:val="19"/>
          <w:szCs w:val="19"/>
        </w:rPr>
      </w:pPr>
    </w:p>
    <w:p w:rsidR="007C7875" w:rsidRPr="00E3203C" w:rsidRDefault="007C7875" w:rsidP="00815038">
      <w:pPr>
        <w:jc w:val="both"/>
        <w:rPr>
          <w:b/>
          <w:bCs/>
          <w:i/>
          <w:iCs/>
          <w:sz w:val="19"/>
          <w:szCs w:val="19"/>
        </w:rPr>
      </w:pPr>
      <w:r w:rsidRPr="00E3203C">
        <w:rPr>
          <w:b/>
          <w:bCs/>
          <w:i/>
          <w:iCs/>
          <w:sz w:val="19"/>
          <w:szCs w:val="19"/>
        </w:rPr>
        <w:t xml:space="preserve">Bu renklendiricinin alüminyum </w:t>
      </w:r>
      <w:r w:rsidR="00B40508" w:rsidRPr="00E3203C">
        <w:rPr>
          <w:b/>
          <w:bCs/>
          <w:i/>
          <w:iCs/>
          <w:sz w:val="19"/>
          <w:szCs w:val="19"/>
        </w:rPr>
        <w:t>lakları</w:t>
      </w:r>
      <w:r w:rsidRPr="00E3203C">
        <w:rPr>
          <w:b/>
          <w:bCs/>
          <w:i/>
          <w:iCs/>
          <w:sz w:val="19"/>
          <w:szCs w:val="19"/>
        </w:rPr>
        <w:t xml:space="preserve"> kullanılabilir.</w:t>
      </w:r>
    </w:p>
    <w:p w:rsidR="007C7875" w:rsidRPr="00E3203C" w:rsidRDefault="007C7875" w:rsidP="00815038">
      <w:pPr>
        <w:jc w:val="both"/>
        <w:rPr>
          <w:color w:val="000000"/>
          <w:sz w:val="19"/>
          <w:szCs w:val="19"/>
        </w:rPr>
      </w:pPr>
    </w:p>
    <w:p w:rsidR="007C7875" w:rsidRPr="00E3203C" w:rsidRDefault="007C7875" w:rsidP="00815038">
      <w:pPr>
        <w:jc w:val="both"/>
        <w:rPr>
          <w:color w:val="000000"/>
          <w:sz w:val="19"/>
          <w:szCs w:val="19"/>
        </w:rPr>
      </w:pPr>
    </w:p>
    <w:p w:rsidR="00AA1101" w:rsidRPr="00E3203C" w:rsidRDefault="00AA1101" w:rsidP="00815038">
      <w:pPr>
        <w:jc w:val="both"/>
        <w:rPr>
          <w:b/>
          <w:bCs/>
          <w:sz w:val="19"/>
          <w:szCs w:val="19"/>
          <w:u w:val="single"/>
        </w:rPr>
      </w:pPr>
      <w:r w:rsidRPr="00E3203C">
        <w:rPr>
          <w:b/>
          <w:bCs/>
          <w:sz w:val="19"/>
          <w:szCs w:val="19"/>
          <w:u w:val="single"/>
        </w:rPr>
        <w:t>E 110 SUNSE</w:t>
      </w:r>
      <w:r w:rsidR="000D0A0D" w:rsidRPr="00E3203C">
        <w:rPr>
          <w:b/>
          <w:bCs/>
          <w:sz w:val="19"/>
          <w:szCs w:val="19"/>
          <w:u w:val="single"/>
        </w:rPr>
        <w:t>T YELLOW FCF</w:t>
      </w:r>
    </w:p>
    <w:p w:rsidR="00346FA0" w:rsidRPr="00E3203C" w:rsidRDefault="00346FA0" w:rsidP="00815038">
      <w:pPr>
        <w:jc w:val="both"/>
        <w:rPr>
          <w:b/>
          <w:bCs/>
          <w:sz w:val="19"/>
          <w:szCs w:val="19"/>
          <w:u w:val="single"/>
        </w:rPr>
      </w:pPr>
    </w:p>
    <w:p w:rsidR="00AA1101" w:rsidRPr="00E3203C" w:rsidRDefault="00C003DB" w:rsidP="00815038">
      <w:pPr>
        <w:jc w:val="both"/>
        <w:rPr>
          <w:sz w:val="19"/>
          <w:szCs w:val="19"/>
        </w:rPr>
      </w:pPr>
      <w:r w:rsidRPr="00E3203C">
        <w:rPr>
          <w:b/>
          <w:bCs/>
          <w:sz w:val="19"/>
          <w:szCs w:val="19"/>
          <w:u w:val="single"/>
        </w:rPr>
        <w:t>Eş anlamlılar</w:t>
      </w:r>
      <w:r w:rsidR="00AA1101" w:rsidRPr="00E3203C">
        <w:rPr>
          <w:b/>
          <w:bCs/>
          <w:sz w:val="19"/>
          <w:szCs w:val="19"/>
          <w:u w:val="single"/>
        </w:rPr>
        <w:t>:</w:t>
      </w:r>
      <w:r w:rsidR="00AA1101" w:rsidRPr="00E3203C">
        <w:rPr>
          <w:b/>
          <w:bCs/>
          <w:sz w:val="19"/>
          <w:szCs w:val="19"/>
        </w:rPr>
        <w:t xml:space="preserve"> </w:t>
      </w:r>
      <w:r w:rsidR="00AA1101" w:rsidRPr="00E3203C">
        <w:rPr>
          <w:b/>
          <w:bCs/>
          <w:sz w:val="19"/>
          <w:szCs w:val="19"/>
        </w:rPr>
        <w:tab/>
      </w:r>
      <w:r w:rsidR="00AA1101" w:rsidRPr="00E3203C">
        <w:rPr>
          <w:b/>
          <w:bCs/>
          <w:sz w:val="19"/>
          <w:szCs w:val="19"/>
        </w:rPr>
        <w:tab/>
      </w:r>
      <w:r w:rsidR="00AA1101" w:rsidRPr="00E3203C">
        <w:rPr>
          <w:b/>
          <w:bCs/>
          <w:sz w:val="19"/>
          <w:szCs w:val="19"/>
        </w:rPr>
        <w:tab/>
      </w:r>
      <w:r w:rsidR="00FC052A">
        <w:rPr>
          <w:color w:val="000000"/>
          <w:sz w:val="19"/>
          <w:szCs w:val="19"/>
        </w:rPr>
        <w:t>CI Food Yellow 3 (</w:t>
      </w:r>
      <w:r w:rsidR="00E4444D" w:rsidRPr="00E3203C">
        <w:rPr>
          <w:sz w:val="19"/>
          <w:szCs w:val="19"/>
        </w:rPr>
        <w:t>CI Gıda Sarısı 3</w:t>
      </w:r>
      <w:r w:rsidR="00FC052A">
        <w:rPr>
          <w:sz w:val="19"/>
          <w:szCs w:val="19"/>
        </w:rPr>
        <w:t>)</w:t>
      </w:r>
      <w:r w:rsidR="00E4444D" w:rsidRPr="00E3203C">
        <w:rPr>
          <w:sz w:val="19"/>
          <w:szCs w:val="19"/>
        </w:rPr>
        <w:t xml:space="preserve">; </w:t>
      </w:r>
      <w:r w:rsidR="00EF6659" w:rsidRPr="00E3203C">
        <w:rPr>
          <w:sz w:val="19"/>
          <w:szCs w:val="19"/>
        </w:rPr>
        <w:t>Orange Yellow</w:t>
      </w:r>
      <w:r w:rsidR="00E4444D" w:rsidRPr="00E3203C">
        <w:rPr>
          <w:sz w:val="19"/>
          <w:szCs w:val="19"/>
        </w:rPr>
        <w:t xml:space="preserve"> S</w:t>
      </w:r>
      <w:r w:rsidR="00FC052A">
        <w:rPr>
          <w:sz w:val="19"/>
          <w:szCs w:val="19"/>
        </w:rPr>
        <w:t xml:space="preserve"> (Turuncu Sarı S)</w:t>
      </w:r>
    </w:p>
    <w:p w:rsidR="00346FA0" w:rsidRPr="00E3203C" w:rsidRDefault="00346FA0" w:rsidP="00815038">
      <w:pPr>
        <w:jc w:val="both"/>
        <w:rPr>
          <w:sz w:val="19"/>
          <w:szCs w:val="19"/>
        </w:rPr>
      </w:pPr>
    </w:p>
    <w:p w:rsidR="00923FCD" w:rsidRPr="00E3203C" w:rsidRDefault="00AA1101" w:rsidP="00815038">
      <w:pPr>
        <w:ind w:left="2835" w:hanging="2835"/>
        <w:jc w:val="both"/>
        <w:rPr>
          <w:sz w:val="19"/>
          <w:szCs w:val="19"/>
        </w:rPr>
      </w:pPr>
      <w:r w:rsidRPr="00E3203C">
        <w:rPr>
          <w:b/>
          <w:bCs/>
          <w:sz w:val="19"/>
          <w:szCs w:val="19"/>
          <w:u w:val="single"/>
        </w:rPr>
        <w:t>Tanım:</w:t>
      </w:r>
      <w:r w:rsidRPr="00E3203C">
        <w:rPr>
          <w:b/>
          <w:bCs/>
          <w:sz w:val="19"/>
          <w:szCs w:val="19"/>
        </w:rPr>
        <w:t xml:space="preserve"> </w:t>
      </w:r>
      <w:r w:rsidRPr="00E3203C">
        <w:rPr>
          <w:b/>
          <w:bCs/>
          <w:sz w:val="19"/>
          <w:szCs w:val="19"/>
        </w:rPr>
        <w:tab/>
      </w:r>
      <w:r w:rsidR="00EF6659" w:rsidRPr="00E3203C">
        <w:rPr>
          <w:sz w:val="19"/>
          <w:szCs w:val="19"/>
        </w:rPr>
        <w:t>Sunset Yellow</w:t>
      </w:r>
      <w:r w:rsidRPr="00E3203C">
        <w:rPr>
          <w:sz w:val="19"/>
          <w:szCs w:val="19"/>
        </w:rPr>
        <w:t xml:space="preserve"> FCF, </w:t>
      </w:r>
      <w:r w:rsidR="00923FCD" w:rsidRPr="00E3203C">
        <w:rPr>
          <w:sz w:val="19"/>
          <w:szCs w:val="19"/>
        </w:rPr>
        <w:t xml:space="preserve">temel olarak </w:t>
      </w:r>
      <w:r w:rsidRPr="00E3203C">
        <w:rPr>
          <w:sz w:val="19"/>
          <w:szCs w:val="19"/>
        </w:rPr>
        <w:t>disodyum 2-hidroks</w:t>
      </w:r>
      <w:r w:rsidR="00923FCD" w:rsidRPr="00E3203C">
        <w:rPr>
          <w:sz w:val="19"/>
          <w:szCs w:val="19"/>
        </w:rPr>
        <w:t>i-1-(4-sülfonatofenilazo) naftali</w:t>
      </w:r>
      <w:r w:rsidRPr="00E3203C">
        <w:rPr>
          <w:sz w:val="19"/>
          <w:szCs w:val="19"/>
        </w:rPr>
        <w:t xml:space="preserve">n-6-sülfonat ve </w:t>
      </w:r>
      <w:r w:rsidR="00923FCD" w:rsidRPr="00E3203C">
        <w:rPr>
          <w:sz w:val="19"/>
          <w:szCs w:val="19"/>
        </w:rPr>
        <w:t xml:space="preserve">başlıca renksiz bileşenler olarak sodyum sülfat ve/veya sodyum klorürle birlikte yardımcı renklendirici maddelerden oluşur. Sunset Yellow FCF, sodyum nitrit ve sülfürik asit ya da sodyum nitrit ve hidroklorik asit kullanarak 4-aminobenzensülfonik </w:t>
      </w:r>
      <w:r w:rsidR="008208C9" w:rsidRPr="00E3203C">
        <w:rPr>
          <w:sz w:val="19"/>
          <w:szCs w:val="19"/>
        </w:rPr>
        <w:t>asidi</w:t>
      </w:r>
      <w:r w:rsidR="00923FCD" w:rsidRPr="00E3203C">
        <w:rPr>
          <w:sz w:val="19"/>
          <w:szCs w:val="19"/>
        </w:rPr>
        <w:t>n diazolanmasıyla üretilir. Diazo bileşik 6-hidroksi-2-naftalin-sülfonik asit ile birleştirilir. Boya, sodyum tuzu olarak izole edilir ve kurutulur.</w:t>
      </w:r>
    </w:p>
    <w:p w:rsidR="00AA1101" w:rsidRPr="00E3203C" w:rsidRDefault="00AA1101" w:rsidP="00815038">
      <w:pPr>
        <w:ind w:left="2835" w:hanging="2835"/>
        <w:jc w:val="both"/>
        <w:rPr>
          <w:sz w:val="19"/>
          <w:szCs w:val="19"/>
        </w:rPr>
      </w:pPr>
      <w:r w:rsidRPr="00E3203C">
        <w:rPr>
          <w:b/>
          <w:bCs/>
          <w:sz w:val="19"/>
          <w:szCs w:val="19"/>
        </w:rPr>
        <w:tab/>
      </w:r>
      <w:r w:rsidR="00923FCD" w:rsidRPr="00E3203C">
        <w:rPr>
          <w:sz w:val="19"/>
          <w:szCs w:val="19"/>
        </w:rPr>
        <w:t xml:space="preserve">Sunset Yellow FCF, </w:t>
      </w:r>
      <w:r w:rsidRPr="00E3203C">
        <w:rPr>
          <w:sz w:val="19"/>
          <w:szCs w:val="19"/>
        </w:rPr>
        <w:t>sodyum tuzu olarak tanımlanır. Kalsiyum ve potasyum tuzuna da izin verilir.</w:t>
      </w:r>
    </w:p>
    <w:p w:rsidR="00346FA0" w:rsidRPr="00E3203C" w:rsidRDefault="00346FA0" w:rsidP="00815038">
      <w:pPr>
        <w:ind w:left="3542" w:hanging="3542"/>
        <w:jc w:val="both"/>
        <w:rPr>
          <w:sz w:val="19"/>
          <w:szCs w:val="19"/>
        </w:rPr>
      </w:pPr>
    </w:p>
    <w:p w:rsidR="00AA1101" w:rsidRPr="00E3203C" w:rsidRDefault="00346FA0" w:rsidP="00815038">
      <w:pPr>
        <w:ind w:firstLine="708"/>
        <w:jc w:val="both"/>
        <w:rPr>
          <w:sz w:val="19"/>
          <w:szCs w:val="19"/>
        </w:rPr>
      </w:pPr>
      <w:r w:rsidRPr="00E3203C">
        <w:rPr>
          <w:b/>
          <w:bCs/>
          <w:sz w:val="19"/>
          <w:szCs w:val="19"/>
        </w:rPr>
        <w:t>Renk İndeks</w:t>
      </w:r>
      <w:r w:rsidR="00AA1101" w:rsidRPr="00E3203C">
        <w:rPr>
          <w:b/>
          <w:bCs/>
          <w:sz w:val="19"/>
          <w:szCs w:val="19"/>
        </w:rPr>
        <w:t xml:space="preserve"> No: </w:t>
      </w:r>
      <w:r w:rsidR="00AA1101" w:rsidRPr="00E3203C">
        <w:rPr>
          <w:b/>
          <w:bCs/>
          <w:sz w:val="19"/>
          <w:szCs w:val="19"/>
        </w:rPr>
        <w:tab/>
      </w:r>
      <w:r w:rsidR="00AA1101" w:rsidRPr="00E3203C">
        <w:rPr>
          <w:sz w:val="19"/>
          <w:szCs w:val="19"/>
        </w:rPr>
        <w:t>15985</w:t>
      </w:r>
    </w:p>
    <w:p w:rsidR="00346FA0" w:rsidRPr="00E3203C" w:rsidRDefault="00346FA0" w:rsidP="00815038">
      <w:pPr>
        <w:ind w:firstLine="708"/>
        <w:jc w:val="both"/>
        <w:rPr>
          <w:sz w:val="19"/>
          <w:szCs w:val="19"/>
        </w:rPr>
      </w:pPr>
    </w:p>
    <w:p w:rsidR="00AA1101" w:rsidRPr="00E3203C" w:rsidRDefault="00450147" w:rsidP="00815038">
      <w:pPr>
        <w:ind w:firstLine="708"/>
        <w:jc w:val="both"/>
        <w:rPr>
          <w:sz w:val="19"/>
          <w:szCs w:val="19"/>
        </w:rPr>
      </w:pPr>
      <w:r w:rsidRPr="00E3203C">
        <w:rPr>
          <w:b/>
          <w:bCs/>
          <w:sz w:val="19"/>
          <w:szCs w:val="19"/>
        </w:rPr>
        <w:t>EINECS</w:t>
      </w:r>
      <w:r w:rsidR="00AA1101" w:rsidRPr="00E3203C">
        <w:rPr>
          <w:b/>
          <w:bCs/>
          <w:sz w:val="19"/>
          <w:szCs w:val="19"/>
        </w:rPr>
        <w:t>:</w:t>
      </w:r>
      <w:r w:rsidRPr="00E3203C">
        <w:rPr>
          <w:sz w:val="19"/>
          <w:szCs w:val="19"/>
        </w:rPr>
        <w:t xml:space="preserve"> </w:t>
      </w:r>
      <w:r w:rsidRPr="00E3203C">
        <w:rPr>
          <w:sz w:val="19"/>
          <w:szCs w:val="19"/>
        </w:rPr>
        <w:tab/>
      </w:r>
      <w:r w:rsidRPr="00E3203C">
        <w:rPr>
          <w:sz w:val="19"/>
          <w:szCs w:val="19"/>
        </w:rPr>
        <w:tab/>
      </w:r>
      <w:r w:rsidR="00AA1101" w:rsidRPr="00E3203C">
        <w:rPr>
          <w:sz w:val="19"/>
          <w:szCs w:val="19"/>
        </w:rPr>
        <w:t>220-491-7</w:t>
      </w:r>
    </w:p>
    <w:p w:rsidR="00346FA0" w:rsidRPr="00E3203C" w:rsidRDefault="00346FA0" w:rsidP="00815038">
      <w:pPr>
        <w:ind w:firstLine="708"/>
        <w:jc w:val="both"/>
        <w:rPr>
          <w:sz w:val="19"/>
          <w:szCs w:val="19"/>
        </w:rPr>
      </w:pPr>
    </w:p>
    <w:p w:rsidR="00AA1101" w:rsidRPr="00E3203C" w:rsidRDefault="00AA1101" w:rsidP="00815038">
      <w:pPr>
        <w:ind w:firstLine="708"/>
        <w:jc w:val="both"/>
        <w:rPr>
          <w:sz w:val="19"/>
          <w:szCs w:val="19"/>
        </w:rPr>
      </w:pPr>
      <w:r w:rsidRPr="00E3203C">
        <w:rPr>
          <w:b/>
          <w:bCs/>
          <w:sz w:val="19"/>
          <w:szCs w:val="19"/>
        </w:rPr>
        <w:t>Kimyasal adı:</w:t>
      </w:r>
      <w:r w:rsidR="00EA41E1" w:rsidRPr="00E3203C">
        <w:rPr>
          <w:sz w:val="19"/>
          <w:szCs w:val="19"/>
        </w:rPr>
        <w:t xml:space="preserve"> </w:t>
      </w:r>
      <w:r w:rsidR="00EA41E1" w:rsidRPr="00E3203C">
        <w:rPr>
          <w:sz w:val="19"/>
          <w:szCs w:val="19"/>
        </w:rPr>
        <w:tab/>
      </w:r>
      <w:r w:rsidR="00EA41E1" w:rsidRPr="00E3203C">
        <w:rPr>
          <w:sz w:val="19"/>
          <w:szCs w:val="19"/>
        </w:rPr>
        <w:tab/>
      </w:r>
      <w:r w:rsidRPr="00E3203C">
        <w:rPr>
          <w:sz w:val="19"/>
          <w:szCs w:val="19"/>
        </w:rPr>
        <w:t>Disodyum 2-hidroksi</w:t>
      </w:r>
      <w:r w:rsidR="00923FCD" w:rsidRPr="00E3203C">
        <w:rPr>
          <w:sz w:val="19"/>
          <w:szCs w:val="19"/>
        </w:rPr>
        <w:t>-1-(4-sülfonatofenilazo) naftali</w:t>
      </w:r>
      <w:r w:rsidRPr="00E3203C">
        <w:rPr>
          <w:sz w:val="19"/>
          <w:szCs w:val="19"/>
        </w:rPr>
        <w:t>n-6-sülfonat</w:t>
      </w:r>
    </w:p>
    <w:p w:rsidR="00346FA0" w:rsidRPr="00E3203C" w:rsidRDefault="00346FA0" w:rsidP="00815038">
      <w:pPr>
        <w:ind w:firstLine="708"/>
        <w:jc w:val="both"/>
        <w:rPr>
          <w:sz w:val="19"/>
          <w:szCs w:val="19"/>
        </w:rPr>
      </w:pPr>
    </w:p>
    <w:p w:rsidR="00AA1101" w:rsidRPr="00E3203C" w:rsidRDefault="00AA1101" w:rsidP="00815038">
      <w:pPr>
        <w:ind w:firstLine="708"/>
        <w:jc w:val="both"/>
        <w:rPr>
          <w:sz w:val="19"/>
          <w:szCs w:val="19"/>
          <w:vertAlign w:val="subscript"/>
        </w:rPr>
      </w:pPr>
      <w:r w:rsidRPr="00E3203C">
        <w:rPr>
          <w:b/>
          <w:bCs/>
          <w:sz w:val="19"/>
          <w:szCs w:val="19"/>
        </w:rPr>
        <w:t xml:space="preserve">Kimyasal formül: </w:t>
      </w:r>
      <w:r w:rsidRPr="00E3203C">
        <w:rPr>
          <w:b/>
          <w:bCs/>
          <w:sz w:val="19"/>
          <w:szCs w:val="19"/>
        </w:rPr>
        <w:tab/>
      </w:r>
      <w:r w:rsidRPr="00E3203C">
        <w:rPr>
          <w:sz w:val="19"/>
          <w:szCs w:val="19"/>
        </w:rPr>
        <w:t>C</w:t>
      </w:r>
      <w:r w:rsidRPr="00E3203C">
        <w:rPr>
          <w:sz w:val="19"/>
          <w:szCs w:val="19"/>
          <w:vertAlign w:val="subscript"/>
        </w:rPr>
        <w:t>16</w:t>
      </w:r>
      <w:r w:rsidRPr="00E3203C">
        <w:rPr>
          <w:sz w:val="19"/>
          <w:szCs w:val="19"/>
        </w:rPr>
        <w:t>H</w:t>
      </w:r>
      <w:r w:rsidRPr="00E3203C">
        <w:rPr>
          <w:sz w:val="19"/>
          <w:szCs w:val="19"/>
          <w:vertAlign w:val="subscript"/>
        </w:rPr>
        <w:t>10</w:t>
      </w:r>
      <w:r w:rsidRPr="00E3203C">
        <w:rPr>
          <w:sz w:val="19"/>
          <w:szCs w:val="19"/>
        </w:rPr>
        <w:t>N</w:t>
      </w:r>
      <w:r w:rsidRPr="00E3203C">
        <w:rPr>
          <w:sz w:val="19"/>
          <w:szCs w:val="19"/>
          <w:vertAlign w:val="subscript"/>
        </w:rPr>
        <w:t>2</w:t>
      </w:r>
      <w:r w:rsidRPr="00E3203C">
        <w:rPr>
          <w:sz w:val="19"/>
          <w:szCs w:val="19"/>
        </w:rPr>
        <w:t>Na</w:t>
      </w:r>
      <w:r w:rsidRPr="00E3203C">
        <w:rPr>
          <w:sz w:val="19"/>
          <w:szCs w:val="19"/>
          <w:vertAlign w:val="subscript"/>
        </w:rPr>
        <w:t>2</w:t>
      </w:r>
      <w:r w:rsidRPr="00E3203C">
        <w:rPr>
          <w:sz w:val="19"/>
          <w:szCs w:val="19"/>
        </w:rPr>
        <w:t>O</w:t>
      </w:r>
      <w:r w:rsidRPr="00E3203C">
        <w:rPr>
          <w:sz w:val="19"/>
          <w:szCs w:val="19"/>
          <w:vertAlign w:val="subscript"/>
        </w:rPr>
        <w:t>7</w:t>
      </w:r>
      <w:r w:rsidRPr="00E3203C">
        <w:rPr>
          <w:sz w:val="19"/>
          <w:szCs w:val="19"/>
        </w:rPr>
        <w:t>S</w:t>
      </w:r>
      <w:r w:rsidRPr="00E3203C">
        <w:rPr>
          <w:sz w:val="19"/>
          <w:szCs w:val="19"/>
          <w:vertAlign w:val="subscript"/>
        </w:rPr>
        <w:t>2</w:t>
      </w:r>
    </w:p>
    <w:p w:rsidR="00346FA0" w:rsidRPr="00E3203C" w:rsidRDefault="00346FA0" w:rsidP="00815038">
      <w:pPr>
        <w:ind w:firstLine="708"/>
        <w:jc w:val="both"/>
        <w:rPr>
          <w:sz w:val="19"/>
          <w:szCs w:val="19"/>
        </w:rPr>
      </w:pPr>
    </w:p>
    <w:p w:rsidR="00AA1101" w:rsidRPr="00E3203C" w:rsidRDefault="001016C5" w:rsidP="00815038">
      <w:pPr>
        <w:ind w:firstLine="708"/>
        <w:jc w:val="both"/>
        <w:rPr>
          <w:sz w:val="19"/>
          <w:szCs w:val="19"/>
        </w:rPr>
      </w:pPr>
      <w:r w:rsidRPr="00E3203C">
        <w:rPr>
          <w:b/>
          <w:bCs/>
          <w:sz w:val="19"/>
          <w:szCs w:val="19"/>
        </w:rPr>
        <w:t>Molekül ağırlığı</w:t>
      </w:r>
      <w:r w:rsidR="00AA1101" w:rsidRPr="00E3203C">
        <w:rPr>
          <w:b/>
          <w:bCs/>
          <w:sz w:val="19"/>
          <w:szCs w:val="19"/>
        </w:rPr>
        <w:t xml:space="preserve">: </w:t>
      </w:r>
      <w:r w:rsidR="00AA1101" w:rsidRPr="00E3203C">
        <w:rPr>
          <w:b/>
          <w:bCs/>
          <w:sz w:val="19"/>
          <w:szCs w:val="19"/>
        </w:rPr>
        <w:tab/>
      </w:r>
      <w:r w:rsidR="00AA1101" w:rsidRPr="00E3203C">
        <w:rPr>
          <w:b/>
          <w:bCs/>
          <w:sz w:val="19"/>
          <w:szCs w:val="19"/>
        </w:rPr>
        <w:tab/>
      </w:r>
      <w:r w:rsidR="00AA1101" w:rsidRPr="00E3203C">
        <w:rPr>
          <w:sz w:val="19"/>
          <w:szCs w:val="19"/>
        </w:rPr>
        <w:t xml:space="preserve">452,37 </w:t>
      </w:r>
    </w:p>
    <w:p w:rsidR="00346FA0" w:rsidRPr="00E3203C" w:rsidRDefault="00346FA0" w:rsidP="00815038">
      <w:pPr>
        <w:ind w:firstLine="708"/>
        <w:jc w:val="both"/>
        <w:rPr>
          <w:sz w:val="19"/>
          <w:szCs w:val="19"/>
        </w:rPr>
      </w:pPr>
    </w:p>
    <w:p w:rsidR="00AA1101" w:rsidRPr="00E3203C" w:rsidRDefault="00346FA0" w:rsidP="00815038">
      <w:pPr>
        <w:ind w:left="2835" w:hanging="2127"/>
        <w:jc w:val="both"/>
        <w:rPr>
          <w:sz w:val="19"/>
          <w:szCs w:val="19"/>
        </w:rPr>
      </w:pPr>
      <w:r w:rsidRPr="00E3203C">
        <w:rPr>
          <w:b/>
          <w:bCs/>
          <w:sz w:val="19"/>
          <w:szCs w:val="19"/>
        </w:rPr>
        <w:t>Analiz</w:t>
      </w:r>
      <w:r w:rsidR="00AA1101" w:rsidRPr="00E3203C">
        <w:rPr>
          <w:b/>
          <w:bCs/>
          <w:sz w:val="19"/>
          <w:szCs w:val="19"/>
        </w:rPr>
        <w:t xml:space="preserve">: </w:t>
      </w:r>
      <w:r w:rsidR="00AA1101" w:rsidRPr="00E3203C">
        <w:rPr>
          <w:b/>
          <w:bCs/>
          <w:sz w:val="19"/>
          <w:szCs w:val="19"/>
        </w:rPr>
        <w:tab/>
      </w:r>
      <w:r w:rsidR="00143BD0">
        <w:rPr>
          <w:sz w:val="19"/>
          <w:szCs w:val="19"/>
        </w:rPr>
        <w:t>S</w:t>
      </w:r>
      <w:r w:rsidR="003239FC" w:rsidRPr="00E3203C">
        <w:rPr>
          <w:sz w:val="19"/>
          <w:szCs w:val="19"/>
        </w:rPr>
        <w:t xml:space="preserve">odyum tuzu </w:t>
      </w:r>
      <w:r w:rsidR="00954994">
        <w:rPr>
          <w:sz w:val="19"/>
          <w:szCs w:val="19"/>
        </w:rPr>
        <w:t>cinsinden</w:t>
      </w:r>
      <w:r w:rsidR="003239FC" w:rsidRPr="00E3203C">
        <w:rPr>
          <w:sz w:val="19"/>
          <w:szCs w:val="19"/>
        </w:rPr>
        <w:t xml:space="preserve"> hesaplanan,</w:t>
      </w:r>
      <w:r w:rsidR="00AA1101" w:rsidRPr="00E3203C">
        <w:rPr>
          <w:sz w:val="19"/>
          <w:szCs w:val="19"/>
        </w:rPr>
        <w:t xml:space="preserve"> to</w:t>
      </w:r>
      <w:r w:rsidR="003239FC" w:rsidRPr="00E3203C">
        <w:rPr>
          <w:sz w:val="19"/>
          <w:szCs w:val="19"/>
        </w:rPr>
        <w:t xml:space="preserve">plam renklendirici maddelerin </w:t>
      </w:r>
      <w:r w:rsidR="00143BD0">
        <w:rPr>
          <w:sz w:val="19"/>
          <w:szCs w:val="19"/>
        </w:rPr>
        <w:t>içeriği</w:t>
      </w:r>
      <w:r w:rsidR="00143BD0" w:rsidRPr="00E3203C">
        <w:rPr>
          <w:sz w:val="19"/>
          <w:szCs w:val="19"/>
        </w:rPr>
        <w:t xml:space="preserve">, </w:t>
      </w:r>
      <w:r w:rsidR="003239FC" w:rsidRPr="00E3203C">
        <w:rPr>
          <w:sz w:val="19"/>
          <w:szCs w:val="19"/>
        </w:rPr>
        <w:t>%</w:t>
      </w:r>
      <w:r w:rsidR="00143BD0">
        <w:rPr>
          <w:sz w:val="19"/>
          <w:szCs w:val="19"/>
        </w:rPr>
        <w:t>85’t</w:t>
      </w:r>
      <w:r w:rsidR="00AA1101" w:rsidRPr="00E3203C">
        <w:rPr>
          <w:sz w:val="19"/>
          <w:szCs w:val="19"/>
        </w:rPr>
        <w:t xml:space="preserve">en az olmamalıdır. </w:t>
      </w:r>
    </w:p>
    <w:p w:rsidR="00AA1101" w:rsidRPr="00E3203C" w:rsidRDefault="00AA1101" w:rsidP="00815038">
      <w:pPr>
        <w:ind w:left="2880" w:hanging="48"/>
        <w:jc w:val="both"/>
        <w:rPr>
          <w:bCs/>
          <w:sz w:val="19"/>
          <w:szCs w:val="19"/>
        </w:rPr>
      </w:pPr>
      <w:r w:rsidRPr="00E3203C">
        <w:rPr>
          <w:bCs/>
          <w:sz w:val="19"/>
          <w:szCs w:val="19"/>
        </w:rPr>
        <w:t xml:space="preserve">pH= 7 olan sulu çözeltide </w:t>
      </w:r>
      <w:r w:rsidR="00A766F2">
        <w:rPr>
          <w:bCs/>
          <w:sz w:val="19"/>
          <w:szCs w:val="19"/>
        </w:rPr>
        <w:t>~</w:t>
      </w:r>
      <w:r w:rsidRPr="00E3203C">
        <w:rPr>
          <w:bCs/>
          <w:sz w:val="19"/>
          <w:szCs w:val="19"/>
        </w:rPr>
        <w:t xml:space="preserve"> 485 nm’de </w:t>
      </w:r>
      <m:oMath>
        <m:sSubSup>
          <m:sSubSupPr>
            <m:ctrlPr>
              <w:rPr>
                <w:rFonts w:ascii="Cambria Math" w:hAnsi="Cambria Math"/>
                <w:i/>
                <w:color w:val="000000"/>
                <w:sz w:val="19"/>
                <w:szCs w:val="19"/>
                <w:shd w:val="clear" w:color="auto" w:fill="FFFFFF"/>
              </w:rPr>
            </m:ctrlPr>
          </m:sSubSupPr>
          <m:e>
            <m:r>
              <m:rPr>
                <m:sty m:val="p"/>
              </m:rPr>
              <w:rPr>
                <w:rFonts w:ascii="Cambria Math" w:eastAsia="Calibri" w:hAnsi="Cambria Math"/>
                <w:color w:val="000000"/>
                <w:sz w:val="19"/>
                <w:szCs w:val="19"/>
                <w:lang w:eastAsia="en-US"/>
              </w:rPr>
              <m:t xml:space="preserve"> </m:t>
            </m:r>
            <m:r>
              <m:rPr>
                <m:sty m:val="p"/>
              </m:rPr>
              <w:rPr>
                <w:rFonts w:ascii="Cambria Math" w:eastAsia="Calibri" w:hAnsi="Cambria Math"/>
                <w:color w:val="000000"/>
                <w:sz w:val="19"/>
                <w:szCs w:val="19"/>
                <w:lang w:eastAsia="en-US"/>
              </w:rPr>
              <w:sym w:font="Symbol" w:char="F065"/>
            </m:r>
          </m:e>
          <m:sub>
            <m:r>
              <w:rPr>
                <w:rFonts w:ascii="Cambria Math" w:hAnsi="Cambria Math"/>
                <w:color w:val="000000"/>
                <w:sz w:val="19"/>
                <w:szCs w:val="19"/>
                <w:shd w:val="clear" w:color="auto" w:fill="FFFFFF"/>
              </w:rPr>
              <m:t>1 cm</m:t>
            </m:r>
          </m:sub>
          <m:sup>
            <m:r>
              <w:rPr>
                <w:rFonts w:ascii="Cambria Math" w:hAnsi="Cambria Math"/>
                <w:color w:val="000000"/>
                <w:sz w:val="19"/>
                <w:szCs w:val="19"/>
                <w:shd w:val="clear" w:color="auto" w:fill="FFFFFF"/>
              </w:rPr>
              <m:t>%1</m:t>
            </m:r>
          </m:sup>
        </m:sSubSup>
      </m:oMath>
      <w:r w:rsidR="00954994">
        <w:rPr>
          <w:color w:val="000000"/>
          <w:sz w:val="19"/>
          <w:szCs w:val="19"/>
        </w:rPr>
        <w:t xml:space="preserve"> </w:t>
      </w:r>
      <w:r w:rsidR="003239FC" w:rsidRPr="00E3203C">
        <w:rPr>
          <w:color w:val="000000"/>
          <w:sz w:val="19"/>
          <w:szCs w:val="19"/>
        </w:rPr>
        <w:t>555</w:t>
      </w:r>
    </w:p>
    <w:p w:rsidR="00346FA0" w:rsidRPr="00E3203C" w:rsidRDefault="00346FA0" w:rsidP="00815038">
      <w:pPr>
        <w:jc w:val="both"/>
        <w:rPr>
          <w:sz w:val="19"/>
          <w:szCs w:val="19"/>
        </w:rPr>
      </w:pPr>
    </w:p>
    <w:p w:rsidR="00AA1101" w:rsidRPr="00E3203C" w:rsidRDefault="00AA1101" w:rsidP="00815038">
      <w:pPr>
        <w:jc w:val="both"/>
        <w:rPr>
          <w:sz w:val="19"/>
          <w:szCs w:val="19"/>
        </w:rPr>
      </w:pPr>
      <w:r w:rsidRPr="00E3203C">
        <w:rPr>
          <w:b/>
          <w:bCs/>
          <w:sz w:val="19"/>
          <w:szCs w:val="19"/>
          <w:u w:val="single"/>
        </w:rPr>
        <w:t>Tanımlama:</w:t>
      </w:r>
      <w:r w:rsidRPr="00E3203C">
        <w:rPr>
          <w:b/>
          <w:bCs/>
          <w:sz w:val="19"/>
          <w:szCs w:val="19"/>
        </w:rPr>
        <w:t xml:space="preserve"> </w:t>
      </w:r>
      <w:r w:rsidRPr="00E3203C">
        <w:rPr>
          <w:b/>
          <w:bCs/>
          <w:sz w:val="19"/>
          <w:szCs w:val="19"/>
        </w:rPr>
        <w:tab/>
      </w:r>
      <w:r w:rsidR="00346FA0" w:rsidRPr="00E3203C">
        <w:rPr>
          <w:b/>
          <w:bCs/>
          <w:sz w:val="19"/>
          <w:szCs w:val="19"/>
        </w:rPr>
        <w:tab/>
      </w:r>
      <w:r w:rsidRPr="00E3203C">
        <w:rPr>
          <w:b/>
          <w:bCs/>
          <w:sz w:val="19"/>
          <w:szCs w:val="19"/>
        </w:rPr>
        <w:tab/>
      </w:r>
      <w:r w:rsidRPr="00E3203C">
        <w:rPr>
          <w:sz w:val="19"/>
          <w:szCs w:val="19"/>
        </w:rPr>
        <w:t>Tur</w:t>
      </w:r>
      <w:r w:rsidR="00BA732B">
        <w:rPr>
          <w:sz w:val="19"/>
          <w:szCs w:val="19"/>
        </w:rPr>
        <w:t>uncu - kırmızı toz veya granüller</w:t>
      </w:r>
    </w:p>
    <w:p w:rsidR="00346FA0" w:rsidRPr="00E3203C" w:rsidRDefault="00346FA0" w:rsidP="00815038">
      <w:pPr>
        <w:jc w:val="both"/>
        <w:rPr>
          <w:sz w:val="19"/>
          <w:szCs w:val="19"/>
        </w:rPr>
      </w:pPr>
    </w:p>
    <w:p w:rsidR="00AA3973" w:rsidRPr="00E3203C" w:rsidRDefault="00346FA0" w:rsidP="00815038">
      <w:pPr>
        <w:jc w:val="both"/>
        <w:rPr>
          <w:b/>
          <w:color w:val="000000"/>
          <w:sz w:val="19"/>
          <w:szCs w:val="19"/>
        </w:rPr>
      </w:pPr>
      <w:r w:rsidRPr="00E3203C">
        <w:rPr>
          <w:sz w:val="19"/>
          <w:szCs w:val="19"/>
        </w:rPr>
        <w:tab/>
      </w:r>
      <w:r w:rsidRPr="00E3203C">
        <w:rPr>
          <w:b/>
          <w:color w:val="000000"/>
          <w:sz w:val="19"/>
          <w:szCs w:val="19"/>
        </w:rPr>
        <w:t xml:space="preserve">Sulu çözeltinin </w:t>
      </w:r>
    </w:p>
    <w:p w:rsidR="00346FA0" w:rsidRPr="00E3203C" w:rsidRDefault="00346FA0" w:rsidP="00AA3973">
      <w:pPr>
        <w:ind w:firstLine="708"/>
        <w:jc w:val="both"/>
        <w:rPr>
          <w:sz w:val="19"/>
          <w:szCs w:val="19"/>
        </w:rPr>
      </w:pPr>
      <w:r w:rsidRPr="00E3203C">
        <w:rPr>
          <w:b/>
          <w:color w:val="000000"/>
          <w:sz w:val="19"/>
          <w:szCs w:val="19"/>
        </w:rPr>
        <w:t>görünümü:</w:t>
      </w:r>
      <w:r w:rsidR="00AA3973" w:rsidRPr="00E3203C">
        <w:rPr>
          <w:b/>
          <w:color w:val="000000"/>
          <w:sz w:val="19"/>
          <w:szCs w:val="19"/>
        </w:rPr>
        <w:tab/>
      </w:r>
      <w:r w:rsidR="00AA3973" w:rsidRPr="00E3203C">
        <w:rPr>
          <w:b/>
          <w:color w:val="000000"/>
          <w:sz w:val="19"/>
          <w:szCs w:val="19"/>
        </w:rPr>
        <w:tab/>
      </w:r>
      <w:r w:rsidRPr="00E3203C">
        <w:rPr>
          <w:color w:val="000000"/>
          <w:sz w:val="19"/>
          <w:szCs w:val="19"/>
        </w:rPr>
        <w:t>Turuncu</w:t>
      </w:r>
    </w:p>
    <w:p w:rsidR="00AA1101" w:rsidRPr="00E3203C" w:rsidRDefault="00AA1101" w:rsidP="00815038">
      <w:pPr>
        <w:jc w:val="both"/>
        <w:rPr>
          <w:b/>
          <w:bCs/>
          <w:sz w:val="19"/>
          <w:szCs w:val="19"/>
        </w:rPr>
      </w:pPr>
    </w:p>
    <w:p w:rsidR="00AA1101" w:rsidRPr="00E3203C" w:rsidRDefault="00BA669C" w:rsidP="00815038">
      <w:pPr>
        <w:jc w:val="both"/>
        <w:rPr>
          <w:b/>
          <w:bCs/>
          <w:sz w:val="19"/>
          <w:szCs w:val="19"/>
          <w:u w:val="single"/>
        </w:rPr>
      </w:pPr>
      <w:r>
        <w:rPr>
          <w:b/>
          <w:bCs/>
          <w:sz w:val="19"/>
          <w:szCs w:val="19"/>
          <w:u w:val="single"/>
        </w:rPr>
        <w:t>İdentifikasyon</w:t>
      </w:r>
      <w:r w:rsidR="00346FA0" w:rsidRPr="00E3203C">
        <w:rPr>
          <w:b/>
          <w:bCs/>
          <w:sz w:val="19"/>
          <w:szCs w:val="19"/>
          <w:u w:val="single"/>
        </w:rPr>
        <w:t>:</w:t>
      </w:r>
    </w:p>
    <w:p w:rsidR="00346FA0" w:rsidRPr="00E3203C" w:rsidRDefault="00346FA0" w:rsidP="00815038">
      <w:pPr>
        <w:jc w:val="both"/>
        <w:rPr>
          <w:b/>
          <w:bCs/>
          <w:sz w:val="19"/>
          <w:szCs w:val="19"/>
          <w:u w:val="single"/>
        </w:rPr>
      </w:pPr>
    </w:p>
    <w:p w:rsidR="00AA1101" w:rsidRPr="00E3203C" w:rsidRDefault="00AA1101" w:rsidP="00815038">
      <w:pPr>
        <w:ind w:firstLine="708"/>
        <w:jc w:val="both"/>
        <w:rPr>
          <w:sz w:val="19"/>
          <w:szCs w:val="19"/>
        </w:rPr>
      </w:pPr>
      <w:r w:rsidRPr="00E3203C">
        <w:rPr>
          <w:b/>
          <w:bCs/>
          <w:sz w:val="19"/>
          <w:szCs w:val="19"/>
        </w:rPr>
        <w:t xml:space="preserve">Spektrofotometri: </w:t>
      </w:r>
      <w:r w:rsidRPr="00E3203C">
        <w:rPr>
          <w:b/>
          <w:bCs/>
          <w:sz w:val="19"/>
          <w:szCs w:val="19"/>
        </w:rPr>
        <w:tab/>
      </w:r>
      <w:r w:rsidR="003239FC" w:rsidRPr="00E3203C">
        <w:rPr>
          <w:sz w:val="19"/>
          <w:szCs w:val="19"/>
        </w:rPr>
        <w:t xml:space="preserve">pH=7’de </w:t>
      </w:r>
      <w:r w:rsidR="00A766F2">
        <w:rPr>
          <w:sz w:val="19"/>
          <w:szCs w:val="19"/>
        </w:rPr>
        <w:t>~</w:t>
      </w:r>
      <w:r w:rsidR="00BA732B">
        <w:rPr>
          <w:sz w:val="19"/>
          <w:szCs w:val="19"/>
        </w:rPr>
        <w:t xml:space="preserve"> </w:t>
      </w:r>
      <w:r w:rsidRPr="00E3203C">
        <w:rPr>
          <w:sz w:val="19"/>
          <w:szCs w:val="19"/>
        </w:rPr>
        <w:t xml:space="preserve">485 nm’de </w:t>
      </w:r>
      <w:r w:rsidR="003239FC" w:rsidRPr="00E3203C">
        <w:rPr>
          <w:sz w:val="19"/>
          <w:szCs w:val="19"/>
        </w:rPr>
        <w:t xml:space="preserve">suda </w:t>
      </w:r>
      <w:r w:rsidR="00BA732B">
        <w:rPr>
          <w:sz w:val="19"/>
          <w:szCs w:val="19"/>
        </w:rPr>
        <w:t>maksimumdur.</w:t>
      </w:r>
    </w:p>
    <w:p w:rsidR="00346FA0" w:rsidRPr="00E3203C" w:rsidRDefault="00346FA0" w:rsidP="00815038">
      <w:pPr>
        <w:ind w:firstLine="708"/>
        <w:jc w:val="both"/>
        <w:rPr>
          <w:sz w:val="19"/>
          <w:szCs w:val="19"/>
        </w:rPr>
      </w:pPr>
    </w:p>
    <w:p w:rsidR="00346FA0" w:rsidRPr="00E3203C" w:rsidRDefault="00346FA0" w:rsidP="00815038">
      <w:pPr>
        <w:jc w:val="both"/>
        <w:rPr>
          <w:b/>
          <w:sz w:val="19"/>
          <w:szCs w:val="19"/>
          <w:u w:val="single"/>
        </w:rPr>
      </w:pPr>
      <w:r w:rsidRPr="00E3203C">
        <w:rPr>
          <w:b/>
          <w:sz w:val="19"/>
          <w:szCs w:val="19"/>
          <w:u w:val="single"/>
        </w:rPr>
        <w:t>Saflık:</w:t>
      </w:r>
    </w:p>
    <w:p w:rsidR="00346FA0" w:rsidRPr="00E3203C" w:rsidRDefault="00346FA0" w:rsidP="00815038">
      <w:pPr>
        <w:jc w:val="both"/>
        <w:rPr>
          <w:b/>
          <w:bCs/>
          <w:sz w:val="19"/>
          <w:szCs w:val="19"/>
          <w:u w:val="single"/>
        </w:rPr>
      </w:pPr>
    </w:p>
    <w:p w:rsidR="00AA3973" w:rsidRPr="00E3203C" w:rsidRDefault="00AA1101" w:rsidP="00815038">
      <w:pPr>
        <w:ind w:firstLine="708"/>
        <w:jc w:val="both"/>
        <w:rPr>
          <w:b/>
          <w:bCs/>
          <w:sz w:val="19"/>
          <w:szCs w:val="19"/>
        </w:rPr>
      </w:pPr>
      <w:r w:rsidRPr="00E3203C">
        <w:rPr>
          <w:b/>
          <w:bCs/>
          <w:sz w:val="19"/>
          <w:szCs w:val="19"/>
        </w:rPr>
        <w:t xml:space="preserve">Suda çözünmeyen </w:t>
      </w:r>
    </w:p>
    <w:p w:rsidR="00AA1101" w:rsidRPr="00E3203C" w:rsidRDefault="00AA1101" w:rsidP="00815038">
      <w:pPr>
        <w:ind w:firstLine="708"/>
        <w:jc w:val="both"/>
        <w:rPr>
          <w:sz w:val="19"/>
          <w:szCs w:val="19"/>
        </w:rPr>
      </w:pPr>
      <w:r w:rsidRPr="00E3203C">
        <w:rPr>
          <w:b/>
          <w:bCs/>
          <w:sz w:val="19"/>
          <w:szCs w:val="19"/>
        </w:rPr>
        <w:t xml:space="preserve">madde: </w:t>
      </w:r>
      <w:r w:rsidR="00AA3973" w:rsidRPr="00E3203C">
        <w:rPr>
          <w:b/>
          <w:bCs/>
          <w:sz w:val="19"/>
          <w:szCs w:val="19"/>
        </w:rPr>
        <w:tab/>
      </w:r>
      <w:r w:rsidR="00AA3973" w:rsidRPr="00E3203C">
        <w:rPr>
          <w:b/>
          <w:bCs/>
          <w:sz w:val="19"/>
          <w:szCs w:val="19"/>
        </w:rPr>
        <w:tab/>
      </w:r>
      <w:r w:rsidR="00AA3973" w:rsidRPr="00E3203C">
        <w:rPr>
          <w:b/>
          <w:bCs/>
          <w:sz w:val="19"/>
          <w:szCs w:val="19"/>
        </w:rPr>
        <w:tab/>
      </w:r>
      <w:r w:rsidR="003239FC" w:rsidRPr="00E3203C">
        <w:rPr>
          <w:sz w:val="19"/>
          <w:szCs w:val="19"/>
        </w:rPr>
        <w:t>%</w:t>
      </w:r>
      <w:r w:rsidRPr="00E3203C">
        <w:rPr>
          <w:sz w:val="19"/>
          <w:szCs w:val="19"/>
        </w:rPr>
        <w:t>0,2’den fazla olmamalıdır.</w:t>
      </w:r>
    </w:p>
    <w:p w:rsidR="00346FA0" w:rsidRPr="00E3203C" w:rsidRDefault="00346FA0" w:rsidP="00815038">
      <w:pPr>
        <w:ind w:firstLine="708"/>
        <w:jc w:val="both"/>
        <w:rPr>
          <w:b/>
          <w:bCs/>
          <w:sz w:val="19"/>
          <w:szCs w:val="19"/>
        </w:rPr>
      </w:pPr>
    </w:p>
    <w:p w:rsidR="00AA1101" w:rsidRPr="00E3203C" w:rsidRDefault="00AA1101" w:rsidP="00815038">
      <w:pPr>
        <w:ind w:firstLine="708"/>
        <w:jc w:val="both"/>
        <w:rPr>
          <w:b/>
          <w:bCs/>
          <w:sz w:val="19"/>
          <w:szCs w:val="19"/>
        </w:rPr>
      </w:pPr>
      <w:r w:rsidRPr="00E3203C">
        <w:rPr>
          <w:b/>
          <w:bCs/>
          <w:sz w:val="19"/>
          <w:szCs w:val="19"/>
        </w:rPr>
        <w:t xml:space="preserve">Yardımcı renklendirici </w:t>
      </w:r>
    </w:p>
    <w:p w:rsidR="00AA1101" w:rsidRPr="00E3203C" w:rsidRDefault="00AA1101" w:rsidP="00815038">
      <w:pPr>
        <w:ind w:firstLine="708"/>
        <w:jc w:val="both"/>
        <w:rPr>
          <w:sz w:val="19"/>
          <w:szCs w:val="19"/>
        </w:rPr>
      </w:pPr>
      <w:r w:rsidRPr="00E3203C">
        <w:rPr>
          <w:b/>
          <w:bCs/>
          <w:sz w:val="19"/>
          <w:szCs w:val="19"/>
        </w:rPr>
        <w:t xml:space="preserve">maddeler: </w:t>
      </w:r>
      <w:r w:rsidRPr="00E3203C">
        <w:rPr>
          <w:b/>
          <w:bCs/>
          <w:sz w:val="19"/>
          <w:szCs w:val="19"/>
        </w:rPr>
        <w:tab/>
      </w:r>
      <w:r w:rsidRPr="00E3203C">
        <w:rPr>
          <w:b/>
          <w:bCs/>
          <w:sz w:val="19"/>
          <w:szCs w:val="19"/>
        </w:rPr>
        <w:tab/>
      </w:r>
      <w:r w:rsidR="003239FC" w:rsidRPr="00E3203C">
        <w:rPr>
          <w:sz w:val="19"/>
          <w:szCs w:val="19"/>
        </w:rPr>
        <w:t>%5,0’</w:t>
      </w:r>
      <w:r w:rsidR="00F16B9F">
        <w:rPr>
          <w:sz w:val="19"/>
          <w:szCs w:val="19"/>
        </w:rPr>
        <w:t>dan</w:t>
      </w:r>
      <w:r w:rsidRPr="00E3203C">
        <w:rPr>
          <w:sz w:val="19"/>
          <w:szCs w:val="19"/>
        </w:rPr>
        <w:t xml:space="preserve"> fazla olmamalıdır.</w:t>
      </w:r>
    </w:p>
    <w:p w:rsidR="00346FA0" w:rsidRPr="00E3203C" w:rsidRDefault="00346FA0" w:rsidP="00815038">
      <w:pPr>
        <w:ind w:firstLine="708"/>
        <w:jc w:val="both"/>
        <w:rPr>
          <w:sz w:val="19"/>
          <w:szCs w:val="19"/>
        </w:rPr>
      </w:pPr>
    </w:p>
    <w:p w:rsidR="00AA1101" w:rsidRPr="00E3203C" w:rsidRDefault="00AA1101" w:rsidP="00815038">
      <w:pPr>
        <w:autoSpaceDE w:val="0"/>
        <w:autoSpaceDN w:val="0"/>
        <w:adjustRightInd w:val="0"/>
        <w:ind w:firstLine="708"/>
        <w:rPr>
          <w:b/>
          <w:bCs/>
          <w:sz w:val="19"/>
          <w:szCs w:val="19"/>
        </w:rPr>
      </w:pPr>
      <w:r w:rsidRPr="00E3203C">
        <w:rPr>
          <w:b/>
          <w:bCs/>
          <w:sz w:val="19"/>
          <w:szCs w:val="19"/>
        </w:rPr>
        <w:t>1-(</w:t>
      </w:r>
      <w:r w:rsidR="003239FC" w:rsidRPr="00E3203C">
        <w:rPr>
          <w:b/>
          <w:bCs/>
          <w:sz w:val="19"/>
          <w:szCs w:val="19"/>
        </w:rPr>
        <w:t>Fenilazo</w:t>
      </w:r>
      <w:r w:rsidRPr="00E3203C">
        <w:rPr>
          <w:b/>
          <w:bCs/>
          <w:sz w:val="19"/>
          <w:szCs w:val="19"/>
        </w:rPr>
        <w:t>)-2-</w:t>
      </w:r>
      <w:r w:rsidR="003239FC" w:rsidRPr="00E3203C">
        <w:rPr>
          <w:b/>
          <w:bCs/>
          <w:sz w:val="19"/>
          <w:szCs w:val="19"/>
        </w:rPr>
        <w:t>naftalinol</w:t>
      </w:r>
      <w:r w:rsidRPr="00E3203C">
        <w:rPr>
          <w:b/>
          <w:bCs/>
          <w:sz w:val="19"/>
          <w:szCs w:val="19"/>
        </w:rPr>
        <w:t xml:space="preserve"> </w:t>
      </w:r>
    </w:p>
    <w:p w:rsidR="00AA1101" w:rsidRPr="00E3203C" w:rsidRDefault="00AA1101" w:rsidP="00815038">
      <w:pPr>
        <w:autoSpaceDE w:val="0"/>
        <w:autoSpaceDN w:val="0"/>
        <w:adjustRightInd w:val="0"/>
        <w:ind w:firstLine="708"/>
        <w:rPr>
          <w:sz w:val="19"/>
          <w:szCs w:val="19"/>
        </w:rPr>
      </w:pPr>
      <w:r w:rsidRPr="00E3203C">
        <w:rPr>
          <w:b/>
          <w:bCs/>
          <w:sz w:val="19"/>
          <w:szCs w:val="19"/>
        </w:rPr>
        <w:t>(Sudan I):</w:t>
      </w:r>
      <w:r w:rsidR="00EA41E1" w:rsidRPr="00E3203C">
        <w:rPr>
          <w:sz w:val="19"/>
          <w:szCs w:val="19"/>
        </w:rPr>
        <w:t xml:space="preserve"> </w:t>
      </w:r>
      <w:r w:rsidR="00EA41E1" w:rsidRPr="00E3203C">
        <w:rPr>
          <w:sz w:val="19"/>
          <w:szCs w:val="19"/>
        </w:rPr>
        <w:tab/>
      </w:r>
      <w:r w:rsidR="00EA41E1" w:rsidRPr="00E3203C">
        <w:rPr>
          <w:sz w:val="19"/>
          <w:szCs w:val="19"/>
        </w:rPr>
        <w:tab/>
      </w:r>
      <w:r w:rsidRPr="00E3203C">
        <w:rPr>
          <w:sz w:val="19"/>
          <w:szCs w:val="19"/>
        </w:rPr>
        <w:t>0,5 mg/kg’dan fazla olmamalıdır.</w:t>
      </w:r>
    </w:p>
    <w:p w:rsidR="00AA1101" w:rsidRPr="00E3203C" w:rsidRDefault="00AA1101" w:rsidP="00815038">
      <w:pPr>
        <w:ind w:firstLine="708"/>
        <w:jc w:val="both"/>
        <w:rPr>
          <w:b/>
          <w:bCs/>
          <w:sz w:val="19"/>
          <w:szCs w:val="19"/>
        </w:rPr>
      </w:pPr>
    </w:p>
    <w:p w:rsidR="00AA1101" w:rsidRPr="00E3203C" w:rsidRDefault="00AA1101" w:rsidP="00815038">
      <w:pPr>
        <w:ind w:firstLine="708"/>
        <w:jc w:val="both"/>
        <w:rPr>
          <w:b/>
          <w:bCs/>
          <w:sz w:val="19"/>
          <w:szCs w:val="19"/>
        </w:rPr>
      </w:pPr>
      <w:r w:rsidRPr="00E3203C">
        <w:rPr>
          <w:b/>
          <w:bCs/>
          <w:sz w:val="19"/>
          <w:szCs w:val="19"/>
        </w:rPr>
        <w:t xml:space="preserve">Renklendirici maddeler </w:t>
      </w:r>
    </w:p>
    <w:p w:rsidR="00AA1101" w:rsidRPr="00E3203C" w:rsidRDefault="00AA1101" w:rsidP="00815038">
      <w:pPr>
        <w:ind w:firstLine="708"/>
        <w:jc w:val="both"/>
        <w:rPr>
          <w:b/>
          <w:bCs/>
          <w:sz w:val="19"/>
          <w:szCs w:val="19"/>
        </w:rPr>
      </w:pPr>
      <w:r w:rsidRPr="00E3203C">
        <w:rPr>
          <w:b/>
          <w:bCs/>
          <w:sz w:val="19"/>
          <w:szCs w:val="19"/>
        </w:rPr>
        <w:t xml:space="preserve">dışındaki organik bileşikler: </w:t>
      </w:r>
    </w:p>
    <w:p w:rsidR="00346FA0" w:rsidRPr="00E3203C" w:rsidRDefault="00346FA0" w:rsidP="003239FC">
      <w:pPr>
        <w:jc w:val="both"/>
        <w:rPr>
          <w:b/>
          <w:bCs/>
          <w:sz w:val="19"/>
          <w:szCs w:val="19"/>
        </w:rPr>
      </w:pPr>
    </w:p>
    <w:p w:rsidR="00EA41E1" w:rsidRPr="00E3203C" w:rsidRDefault="00EE4775" w:rsidP="00815038">
      <w:pPr>
        <w:ind w:firstLine="708"/>
        <w:jc w:val="both"/>
        <w:rPr>
          <w:bCs/>
          <w:sz w:val="19"/>
          <w:szCs w:val="19"/>
        </w:rPr>
      </w:pPr>
      <w:r>
        <w:rPr>
          <w:b/>
          <w:bCs/>
          <w:noProof/>
          <w:sz w:val="19"/>
          <w:szCs w:val="19"/>
        </w:rPr>
        <w:lastRenderedPageBreak/>
        <mc:AlternateContent>
          <mc:Choice Requires="wps">
            <w:drawing>
              <wp:anchor distT="0" distB="0" distL="114300" distR="114300" simplePos="0" relativeHeight="251634688" behindDoc="0" locked="0" layoutInCell="1" allowOverlap="1">
                <wp:simplePos x="0" y="0"/>
                <wp:positionH relativeFrom="column">
                  <wp:posOffset>1884045</wp:posOffset>
                </wp:positionH>
                <wp:positionV relativeFrom="paragraph">
                  <wp:posOffset>5716</wp:posOffset>
                </wp:positionV>
                <wp:extent cx="220980" cy="2339340"/>
                <wp:effectExtent l="0" t="0" r="26670" b="22860"/>
                <wp:wrapNone/>
                <wp:docPr id="46" name="Sağ Ayraç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 cy="2339340"/>
                        </a:xfrm>
                        <a:prstGeom prst="rightBrace">
                          <a:avLst>
                            <a:gd name="adj1" fmla="val 6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5750502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Sağ Ayraç 46" o:spid="_x0000_s1026" type="#_x0000_t88" style="position:absolute;margin-left:148.35pt;margin-top:.45pt;width:17.4pt;height:184.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" adj="1360"/>
            </w:pict>
          </mc:Fallback>
        </mc:AlternateContent>
      </w:r>
      <w:r w:rsidR="00AA1101" w:rsidRPr="00E3203C">
        <w:rPr>
          <w:bCs/>
          <w:sz w:val="19"/>
          <w:szCs w:val="19"/>
        </w:rPr>
        <w:t>4-aminobenzen-1-</w:t>
      </w:r>
    </w:p>
    <w:p w:rsidR="00AA1101" w:rsidRPr="00E3203C" w:rsidRDefault="00AA1101" w:rsidP="00815038">
      <w:pPr>
        <w:ind w:firstLine="708"/>
        <w:jc w:val="both"/>
        <w:rPr>
          <w:bCs/>
          <w:sz w:val="19"/>
          <w:szCs w:val="19"/>
        </w:rPr>
      </w:pPr>
      <w:r w:rsidRPr="00E3203C">
        <w:rPr>
          <w:bCs/>
          <w:sz w:val="19"/>
          <w:szCs w:val="19"/>
        </w:rPr>
        <w:t>sülfonik asit</w:t>
      </w:r>
    </w:p>
    <w:p w:rsidR="00346FA0" w:rsidRPr="00E3203C" w:rsidRDefault="00346FA0" w:rsidP="00815038">
      <w:pPr>
        <w:ind w:firstLine="708"/>
        <w:jc w:val="both"/>
        <w:rPr>
          <w:bCs/>
          <w:sz w:val="19"/>
          <w:szCs w:val="19"/>
        </w:rPr>
      </w:pPr>
    </w:p>
    <w:p w:rsidR="00EA41E1" w:rsidRPr="00E3203C" w:rsidRDefault="003239FC" w:rsidP="00815038">
      <w:pPr>
        <w:ind w:firstLine="708"/>
        <w:jc w:val="both"/>
        <w:rPr>
          <w:bCs/>
          <w:sz w:val="19"/>
          <w:szCs w:val="19"/>
        </w:rPr>
      </w:pPr>
      <w:r w:rsidRPr="00E3203C">
        <w:rPr>
          <w:bCs/>
          <w:sz w:val="19"/>
          <w:szCs w:val="19"/>
        </w:rPr>
        <w:t>3-hidroksinaftali</w:t>
      </w:r>
      <w:r w:rsidR="00AA1101" w:rsidRPr="00E3203C">
        <w:rPr>
          <w:bCs/>
          <w:sz w:val="19"/>
          <w:szCs w:val="19"/>
        </w:rPr>
        <w:t xml:space="preserve">n-2,7- </w:t>
      </w:r>
    </w:p>
    <w:p w:rsidR="00AA1101" w:rsidRPr="00E3203C" w:rsidRDefault="00AA1101" w:rsidP="003239FC">
      <w:pPr>
        <w:ind w:firstLine="708"/>
        <w:jc w:val="both"/>
        <w:rPr>
          <w:bCs/>
          <w:sz w:val="19"/>
          <w:szCs w:val="19"/>
        </w:rPr>
      </w:pPr>
      <w:r w:rsidRPr="00E3203C">
        <w:rPr>
          <w:bCs/>
          <w:sz w:val="19"/>
          <w:szCs w:val="19"/>
        </w:rPr>
        <w:t>disülfonik asit</w:t>
      </w:r>
    </w:p>
    <w:p w:rsidR="00346FA0" w:rsidRPr="00E3203C" w:rsidRDefault="00346FA0" w:rsidP="00815038">
      <w:pPr>
        <w:ind w:firstLine="708"/>
        <w:jc w:val="both"/>
        <w:rPr>
          <w:bCs/>
          <w:sz w:val="19"/>
          <w:szCs w:val="19"/>
        </w:rPr>
      </w:pPr>
    </w:p>
    <w:p w:rsidR="00EA41E1" w:rsidRPr="00E3203C" w:rsidRDefault="003239FC" w:rsidP="00815038">
      <w:pPr>
        <w:ind w:firstLine="708"/>
        <w:jc w:val="both"/>
        <w:rPr>
          <w:bCs/>
          <w:sz w:val="19"/>
          <w:szCs w:val="19"/>
        </w:rPr>
      </w:pPr>
      <w:r w:rsidRPr="00E3203C">
        <w:rPr>
          <w:bCs/>
          <w:sz w:val="19"/>
          <w:szCs w:val="19"/>
        </w:rPr>
        <w:t>6- hidroksinaftali</w:t>
      </w:r>
      <w:r w:rsidR="00AA1101" w:rsidRPr="00E3203C">
        <w:rPr>
          <w:bCs/>
          <w:sz w:val="19"/>
          <w:szCs w:val="19"/>
        </w:rPr>
        <w:t xml:space="preserve">n -2- </w:t>
      </w:r>
    </w:p>
    <w:p w:rsidR="00346FA0" w:rsidRPr="00E3203C" w:rsidRDefault="00AA1101" w:rsidP="00815038">
      <w:pPr>
        <w:ind w:firstLine="708"/>
        <w:jc w:val="both"/>
        <w:rPr>
          <w:sz w:val="19"/>
          <w:szCs w:val="19"/>
        </w:rPr>
      </w:pPr>
      <w:r w:rsidRPr="00E3203C">
        <w:rPr>
          <w:bCs/>
          <w:sz w:val="19"/>
          <w:szCs w:val="19"/>
        </w:rPr>
        <w:t>sülfonik asit</w:t>
      </w:r>
      <w:r w:rsidR="00CD456F" w:rsidRPr="00E3203C">
        <w:rPr>
          <w:bCs/>
          <w:sz w:val="19"/>
          <w:szCs w:val="19"/>
        </w:rPr>
        <w:tab/>
      </w:r>
      <w:r w:rsidR="00CD456F" w:rsidRPr="00E3203C">
        <w:rPr>
          <w:bCs/>
          <w:sz w:val="19"/>
          <w:szCs w:val="19"/>
        </w:rPr>
        <w:tab/>
      </w:r>
      <w:r w:rsidR="00EA41E1" w:rsidRPr="00E3203C">
        <w:rPr>
          <w:bCs/>
          <w:sz w:val="19"/>
          <w:szCs w:val="19"/>
        </w:rPr>
        <w:tab/>
      </w:r>
      <w:r w:rsidR="003239FC" w:rsidRPr="00E3203C">
        <w:rPr>
          <w:sz w:val="19"/>
          <w:szCs w:val="19"/>
        </w:rPr>
        <w:t>Toplam %</w:t>
      </w:r>
      <w:r w:rsidR="00346FA0" w:rsidRPr="00E3203C">
        <w:rPr>
          <w:sz w:val="19"/>
          <w:szCs w:val="19"/>
        </w:rPr>
        <w:t>0,5’ten fazla olmamalıdır.</w:t>
      </w:r>
    </w:p>
    <w:p w:rsidR="00346FA0" w:rsidRPr="00E3203C" w:rsidRDefault="00346FA0" w:rsidP="00815038">
      <w:pPr>
        <w:jc w:val="both"/>
        <w:rPr>
          <w:bCs/>
          <w:sz w:val="19"/>
          <w:szCs w:val="19"/>
        </w:rPr>
      </w:pPr>
    </w:p>
    <w:p w:rsidR="00EA41E1" w:rsidRPr="00E3203C" w:rsidRDefault="00EE4775" w:rsidP="00815038">
      <w:pPr>
        <w:ind w:firstLine="708"/>
        <w:jc w:val="both"/>
        <w:rPr>
          <w:bCs/>
          <w:sz w:val="19"/>
          <w:szCs w:val="19"/>
        </w:rPr>
      </w:pPr>
      <w:r>
        <w:rPr>
          <w:bCs/>
          <w:noProof/>
          <w:sz w:val="19"/>
          <w:szCs w:val="19"/>
        </w:rPr>
        <mc:AlternateContent>
          <mc:Choice Requires="wps">
            <w:drawing>
              <wp:anchor distT="0" distB="0" distL="114299" distR="114299" simplePos="0" relativeHeight="251633664" behindDoc="0" locked="0" layoutInCell="1" allowOverlap="1">
                <wp:simplePos x="0" y="0"/>
                <wp:positionH relativeFrom="column">
                  <wp:posOffset>4076699</wp:posOffset>
                </wp:positionH>
                <wp:positionV relativeFrom="paragraph">
                  <wp:posOffset>61160025</wp:posOffset>
                </wp:positionV>
                <wp:extent cx="0" cy="1409700"/>
                <wp:effectExtent l="76200" t="38100" r="38100" b="38100"/>
                <wp:wrapNone/>
                <wp:docPr id="45" name="Düz Bağlayıcı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41DEDF77" id="Düz Bağlayıcı 45" o:spid="_x0000_s1026" style="position:absolute;z-index:251633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1pt,4815.75pt" to="321pt,49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">
                <v:stroke startarrow="block" endarrow="block"/>
              </v:line>
            </w:pict>
          </mc:Fallback>
        </mc:AlternateContent>
      </w:r>
      <w:r w:rsidR="003239FC" w:rsidRPr="00E3203C">
        <w:rPr>
          <w:bCs/>
          <w:sz w:val="19"/>
          <w:szCs w:val="19"/>
        </w:rPr>
        <w:t>7- hidroksinaftali</w:t>
      </w:r>
      <w:r w:rsidR="00AA1101" w:rsidRPr="00E3203C">
        <w:rPr>
          <w:bCs/>
          <w:sz w:val="19"/>
          <w:szCs w:val="19"/>
        </w:rPr>
        <w:t>n -1,3-</w:t>
      </w:r>
    </w:p>
    <w:p w:rsidR="00346FA0" w:rsidRPr="00E3203C" w:rsidRDefault="00AA1101" w:rsidP="00815038">
      <w:pPr>
        <w:ind w:firstLine="708"/>
        <w:jc w:val="both"/>
        <w:rPr>
          <w:bCs/>
          <w:sz w:val="19"/>
          <w:szCs w:val="19"/>
        </w:rPr>
      </w:pPr>
      <w:r w:rsidRPr="00E3203C">
        <w:rPr>
          <w:bCs/>
          <w:sz w:val="19"/>
          <w:szCs w:val="19"/>
        </w:rPr>
        <w:t>disülfonik asit</w:t>
      </w:r>
    </w:p>
    <w:p w:rsidR="00346FA0" w:rsidRPr="00E3203C" w:rsidRDefault="00346FA0" w:rsidP="00815038">
      <w:pPr>
        <w:ind w:firstLine="708"/>
        <w:jc w:val="both"/>
        <w:rPr>
          <w:bCs/>
          <w:sz w:val="19"/>
          <w:szCs w:val="19"/>
        </w:rPr>
      </w:pPr>
      <w:r w:rsidRPr="00E3203C">
        <w:rPr>
          <w:bCs/>
          <w:sz w:val="19"/>
          <w:szCs w:val="19"/>
        </w:rPr>
        <w:tab/>
      </w:r>
      <w:r w:rsidRPr="00E3203C">
        <w:rPr>
          <w:bCs/>
          <w:sz w:val="19"/>
          <w:szCs w:val="19"/>
        </w:rPr>
        <w:tab/>
      </w:r>
      <w:r w:rsidRPr="00E3203C">
        <w:rPr>
          <w:bCs/>
          <w:sz w:val="19"/>
          <w:szCs w:val="19"/>
        </w:rPr>
        <w:tab/>
      </w:r>
      <w:r w:rsidRPr="00E3203C">
        <w:rPr>
          <w:bCs/>
          <w:sz w:val="19"/>
          <w:szCs w:val="19"/>
        </w:rPr>
        <w:tab/>
      </w:r>
      <w:r w:rsidRPr="00E3203C">
        <w:rPr>
          <w:bCs/>
          <w:sz w:val="19"/>
          <w:szCs w:val="19"/>
        </w:rPr>
        <w:tab/>
      </w:r>
      <w:r w:rsidR="00AA1101" w:rsidRPr="00E3203C">
        <w:rPr>
          <w:bCs/>
          <w:sz w:val="19"/>
          <w:szCs w:val="19"/>
        </w:rPr>
        <w:tab/>
      </w:r>
      <w:r w:rsidR="00AA1101" w:rsidRPr="00E3203C">
        <w:rPr>
          <w:bCs/>
          <w:sz w:val="19"/>
          <w:szCs w:val="19"/>
        </w:rPr>
        <w:tab/>
      </w:r>
    </w:p>
    <w:p w:rsidR="00EA41E1" w:rsidRPr="00E3203C" w:rsidRDefault="00AA1101" w:rsidP="00815038">
      <w:pPr>
        <w:ind w:firstLine="708"/>
        <w:jc w:val="both"/>
        <w:rPr>
          <w:bCs/>
          <w:sz w:val="19"/>
          <w:szCs w:val="19"/>
        </w:rPr>
      </w:pPr>
      <w:r w:rsidRPr="00E3203C">
        <w:rPr>
          <w:bCs/>
          <w:sz w:val="19"/>
          <w:szCs w:val="19"/>
        </w:rPr>
        <w:t>4,4'-diazoaminodi (benzen</w:t>
      </w:r>
    </w:p>
    <w:p w:rsidR="00AA1101" w:rsidRPr="00E3203C" w:rsidRDefault="003239FC" w:rsidP="00815038">
      <w:pPr>
        <w:ind w:firstLine="708"/>
        <w:jc w:val="both"/>
        <w:rPr>
          <w:bCs/>
          <w:sz w:val="19"/>
          <w:szCs w:val="19"/>
        </w:rPr>
      </w:pPr>
      <w:r w:rsidRPr="00E3203C">
        <w:rPr>
          <w:bCs/>
          <w:sz w:val="19"/>
          <w:szCs w:val="19"/>
        </w:rPr>
        <w:t>sülfonik asit)</w:t>
      </w:r>
    </w:p>
    <w:p w:rsidR="00346FA0" w:rsidRPr="00E3203C" w:rsidRDefault="00346FA0" w:rsidP="00815038">
      <w:pPr>
        <w:ind w:firstLine="708"/>
        <w:jc w:val="both"/>
        <w:rPr>
          <w:bCs/>
          <w:sz w:val="19"/>
          <w:szCs w:val="19"/>
        </w:rPr>
      </w:pPr>
    </w:p>
    <w:p w:rsidR="00EA41E1" w:rsidRPr="00E3203C" w:rsidRDefault="003239FC" w:rsidP="00815038">
      <w:pPr>
        <w:ind w:firstLine="708"/>
        <w:jc w:val="both"/>
        <w:rPr>
          <w:bCs/>
          <w:sz w:val="19"/>
          <w:szCs w:val="19"/>
        </w:rPr>
      </w:pPr>
      <w:r w:rsidRPr="00E3203C">
        <w:rPr>
          <w:bCs/>
          <w:sz w:val="19"/>
          <w:szCs w:val="19"/>
        </w:rPr>
        <w:t>6,6'-oksidi(naftali</w:t>
      </w:r>
      <w:r w:rsidR="00AA1101" w:rsidRPr="00E3203C">
        <w:rPr>
          <w:bCs/>
          <w:sz w:val="19"/>
          <w:szCs w:val="19"/>
        </w:rPr>
        <w:t>n-2-</w:t>
      </w:r>
    </w:p>
    <w:p w:rsidR="00AA1101" w:rsidRPr="00E3203C" w:rsidRDefault="00AA1101" w:rsidP="00815038">
      <w:pPr>
        <w:ind w:firstLine="708"/>
        <w:jc w:val="both"/>
        <w:rPr>
          <w:bCs/>
          <w:sz w:val="19"/>
          <w:szCs w:val="19"/>
        </w:rPr>
      </w:pPr>
      <w:r w:rsidRPr="00E3203C">
        <w:rPr>
          <w:bCs/>
          <w:sz w:val="19"/>
          <w:szCs w:val="19"/>
        </w:rPr>
        <w:t>sülfonik asit)</w:t>
      </w:r>
    </w:p>
    <w:p w:rsidR="00AA1101" w:rsidRPr="00E3203C" w:rsidRDefault="00AA1101" w:rsidP="00815038">
      <w:pPr>
        <w:jc w:val="both"/>
        <w:rPr>
          <w:b/>
          <w:bCs/>
          <w:sz w:val="19"/>
          <w:szCs w:val="19"/>
        </w:rPr>
      </w:pPr>
    </w:p>
    <w:p w:rsidR="00AA1101" w:rsidRPr="00E3203C" w:rsidRDefault="00AA1101" w:rsidP="00815038">
      <w:pPr>
        <w:ind w:firstLine="708"/>
        <w:jc w:val="both"/>
        <w:rPr>
          <w:b/>
          <w:bCs/>
          <w:sz w:val="19"/>
          <w:szCs w:val="19"/>
        </w:rPr>
      </w:pPr>
      <w:r w:rsidRPr="00E3203C">
        <w:rPr>
          <w:b/>
          <w:bCs/>
          <w:sz w:val="19"/>
          <w:szCs w:val="19"/>
        </w:rPr>
        <w:t>Sülfone edilmemiş primer</w:t>
      </w:r>
    </w:p>
    <w:p w:rsidR="00AA1101" w:rsidRPr="00E3203C" w:rsidRDefault="00AA1101" w:rsidP="00815038">
      <w:pPr>
        <w:ind w:firstLine="708"/>
        <w:jc w:val="both"/>
        <w:rPr>
          <w:sz w:val="19"/>
          <w:szCs w:val="19"/>
        </w:rPr>
      </w:pPr>
      <w:r w:rsidRPr="00E3203C">
        <w:rPr>
          <w:b/>
          <w:bCs/>
          <w:sz w:val="19"/>
          <w:szCs w:val="19"/>
        </w:rPr>
        <w:t xml:space="preserve">aromatik aminler: </w:t>
      </w:r>
      <w:r w:rsidRPr="00E3203C">
        <w:rPr>
          <w:b/>
          <w:bCs/>
          <w:sz w:val="19"/>
          <w:szCs w:val="19"/>
        </w:rPr>
        <w:tab/>
      </w:r>
      <w:r w:rsidR="003239FC" w:rsidRPr="00E3203C">
        <w:rPr>
          <w:sz w:val="19"/>
          <w:szCs w:val="19"/>
        </w:rPr>
        <w:t>%</w:t>
      </w:r>
      <w:r w:rsidR="00BA732B">
        <w:rPr>
          <w:sz w:val="19"/>
          <w:szCs w:val="19"/>
        </w:rPr>
        <w:t>0,01’den fazla olmamalıdır (</w:t>
      </w:r>
      <w:r w:rsidR="00BA732B" w:rsidRPr="00E3203C">
        <w:rPr>
          <w:sz w:val="19"/>
          <w:szCs w:val="19"/>
        </w:rPr>
        <w:t>Anilin cinsinden</w:t>
      </w:r>
      <w:r w:rsidR="00BA732B" w:rsidRPr="00E3203C">
        <w:rPr>
          <w:b/>
          <w:bCs/>
          <w:sz w:val="19"/>
          <w:szCs w:val="19"/>
        </w:rPr>
        <w:t xml:space="preserve"> </w:t>
      </w:r>
      <w:r w:rsidR="00BA732B" w:rsidRPr="00E3203C">
        <w:rPr>
          <w:bCs/>
          <w:sz w:val="19"/>
          <w:szCs w:val="19"/>
        </w:rPr>
        <w:t>hesaplanan</w:t>
      </w:r>
      <w:r w:rsidR="00BA732B">
        <w:rPr>
          <w:bCs/>
          <w:sz w:val="19"/>
          <w:szCs w:val="19"/>
        </w:rPr>
        <w:t>).</w:t>
      </w:r>
    </w:p>
    <w:p w:rsidR="00346FA0" w:rsidRPr="00E3203C" w:rsidRDefault="00346FA0" w:rsidP="00815038">
      <w:pPr>
        <w:ind w:firstLine="708"/>
        <w:jc w:val="both"/>
        <w:rPr>
          <w:sz w:val="19"/>
          <w:szCs w:val="19"/>
        </w:rPr>
      </w:pPr>
    </w:p>
    <w:p w:rsidR="00EA41E1" w:rsidRPr="00E3203C" w:rsidRDefault="00AA1101" w:rsidP="00815038">
      <w:pPr>
        <w:ind w:firstLine="708"/>
        <w:jc w:val="both"/>
        <w:rPr>
          <w:b/>
          <w:bCs/>
          <w:sz w:val="19"/>
          <w:szCs w:val="19"/>
        </w:rPr>
      </w:pPr>
      <w:r w:rsidRPr="00E3203C">
        <w:rPr>
          <w:b/>
          <w:bCs/>
          <w:sz w:val="19"/>
          <w:szCs w:val="19"/>
        </w:rPr>
        <w:t xml:space="preserve">Eter ile ekstrakte </w:t>
      </w:r>
    </w:p>
    <w:p w:rsidR="00AA1101" w:rsidRPr="00E3203C" w:rsidRDefault="00BA732B" w:rsidP="00815038">
      <w:pPr>
        <w:ind w:firstLine="708"/>
        <w:jc w:val="both"/>
        <w:rPr>
          <w:b/>
          <w:bCs/>
          <w:sz w:val="19"/>
          <w:szCs w:val="19"/>
        </w:rPr>
      </w:pPr>
      <w:r>
        <w:rPr>
          <w:b/>
          <w:bCs/>
          <w:sz w:val="19"/>
          <w:szCs w:val="19"/>
        </w:rPr>
        <w:t>e</w:t>
      </w:r>
      <w:r w:rsidR="00AA1101" w:rsidRPr="00E3203C">
        <w:rPr>
          <w:b/>
          <w:bCs/>
          <w:sz w:val="19"/>
          <w:szCs w:val="19"/>
        </w:rPr>
        <w:t>dilebilir</w:t>
      </w:r>
      <w:r w:rsidR="00EA41E1" w:rsidRPr="00E3203C">
        <w:rPr>
          <w:b/>
          <w:bCs/>
          <w:sz w:val="19"/>
          <w:szCs w:val="19"/>
        </w:rPr>
        <w:t xml:space="preserve"> </w:t>
      </w:r>
      <w:r w:rsidR="00AA1101" w:rsidRPr="00E3203C">
        <w:rPr>
          <w:b/>
          <w:bCs/>
          <w:sz w:val="19"/>
          <w:szCs w:val="19"/>
        </w:rPr>
        <w:t xml:space="preserve">madde: </w:t>
      </w:r>
      <w:r w:rsidR="00AA1101" w:rsidRPr="00E3203C">
        <w:rPr>
          <w:b/>
          <w:bCs/>
          <w:sz w:val="19"/>
          <w:szCs w:val="19"/>
        </w:rPr>
        <w:tab/>
      </w:r>
      <w:r w:rsidR="003239FC" w:rsidRPr="00E3203C">
        <w:rPr>
          <w:sz w:val="19"/>
          <w:szCs w:val="19"/>
        </w:rPr>
        <w:t>Nötr koşullar altında %0,2’</w:t>
      </w:r>
      <w:r w:rsidR="00AA1101" w:rsidRPr="00E3203C">
        <w:rPr>
          <w:sz w:val="19"/>
          <w:szCs w:val="19"/>
        </w:rPr>
        <w:t>den fazla olmamalıdır.</w:t>
      </w:r>
    </w:p>
    <w:p w:rsidR="00346FA0" w:rsidRPr="00E3203C" w:rsidRDefault="00346FA0" w:rsidP="00815038">
      <w:pPr>
        <w:ind w:firstLine="708"/>
        <w:jc w:val="both"/>
        <w:rPr>
          <w:sz w:val="19"/>
          <w:szCs w:val="19"/>
        </w:rPr>
      </w:pPr>
    </w:p>
    <w:p w:rsidR="00AA1101" w:rsidRPr="00E3203C" w:rsidRDefault="00AA1101" w:rsidP="00815038">
      <w:pPr>
        <w:ind w:firstLine="708"/>
        <w:jc w:val="both"/>
        <w:rPr>
          <w:sz w:val="19"/>
          <w:szCs w:val="19"/>
        </w:rPr>
      </w:pPr>
      <w:r w:rsidRPr="00E3203C">
        <w:rPr>
          <w:b/>
          <w:bCs/>
          <w:sz w:val="19"/>
          <w:szCs w:val="19"/>
        </w:rPr>
        <w:t xml:space="preserve">Arsenik: </w:t>
      </w:r>
      <w:r w:rsidRPr="00E3203C">
        <w:rPr>
          <w:b/>
          <w:bCs/>
          <w:sz w:val="19"/>
          <w:szCs w:val="19"/>
        </w:rPr>
        <w:tab/>
      </w:r>
      <w:r w:rsidRPr="00E3203C">
        <w:rPr>
          <w:b/>
          <w:bCs/>
          <w:sz w:val="19"/>
          <w:szCs w:val="19"/>
        </w:rPr>
        <w:tab/>
      </w:r>
      <w:r w:rsidR="003239FC" w:rsidRPr="00E3203C">
        <w:rPr>
          <w:sz w:val="19"/>
          <w:szCs w:val="19"/>
        </w:rPr>
        <w:t>3 mg/kg’</w:t>
      </w:r>
      <w:r w:rsidRPr="00E3203C">
        <w:rPr>
          <w:sz w:val="19"/>
          <w:szCs w:val="19"/>
        </w:rPr>
        <w:t>dan fazla olmamalıdır.</w:t>
      </w:r>
    </w:p>
    <w:p w:rsidR="00346FA0" w:rsidRPr="00E3203C" w:rsidRDefault="00346FA0" w:rsidP="00815038">
      <w:pPr>
        <w:ind w:firstLine="708"/>
        <w:jc w:val="both"/>
        <w:rPr>
          <w:sz w:val="19"/>
          <w:szCs w:val="19"/>
        </w:rPr>
      </w:pPr>
    </w:p>
    <w:p w:rsidR="00AA1101" w:rsidRPr="00E3203C" w:rsidRDefault="00AA1101" w:rsidP="00815038">
      <w:pPr>
        <w:ind w:firstLine="708"/>
        <w:jc w:val="both"/>
        <w:rPr>
          <w:sz w:val="19"/>
          <w:szCs w:val="19"/>
        </w:rPr>
      </w:pPr>
      <w:r w:rsidRPr="00E3203C">
        <w:rPr>
          <w:b/>
          <w:bCs/>
          <w:sz w:val="19"/>
          <w:szCs w:val="19"/>
        </w:rPr>
        <w:t xml:space="preserve">Kurşun: </w:t>
      </w:r>
      <w:r w:rsidRPr="00E3203C">
        <w:rPr>
          <w:b/>
          <w:bCs/>
          <w:sz w:val="19"/>
          <w:szCs w:val="19"/>
        </w:rPr>
        <w:tab/>
      </w:r>
      <w:r w:rsidRPr="00E3203C">
        <w:rPr>
          <w:b/>
          <w:bCs/>
          <w:sz w:val="19"/>
          <w:szCs w:val="19"/>
        </w:rPr>
        <w:tab/>
      </w:r>
      <w:r w:rsidR="003239FC" w:rsidRPr="00E3203C">
        <w:rPr>
          <w:sz w:val="19"/>
          <w:szCs w:val="19"/>
        </w:rPr>
        <w:t>2 mg/kg’</w:t>
      </w:r>
      <w:r w:rsidRPr="00E3203C">
        <w:rPr>
          <w:sz w:val="19"/>
          <w:szCs w:val="19"/>
        </w:rPr>
        <w:t>dan fazla olmamalıdır.</w:t>
      </w:r>
    </w:p>
    <w:p w:rsidR="00346FA0" w:rsidRPr="00E3203C" w:rsidRDefault="00346FA0" w:rsidP="00815038">
      <w:pPr>
        <w:ind w:firstLine="708"/>
        <w:jc w:val="both"/>
        <w:rPr>
          <w:sz w:val="19"/>
          <w:szCs w:val="19"/>
        </w:rPr>
      </w:pPr>
    </w:p>
    <w:p w:rsidR="00AA1101" w:rsidRPr="00E3203C" w:rsidRDefault="008A2DDD" w:rsidP="00815038">
      <w:pPr>
        <w:ind w:firstLine="708"/>
        <w:jc w:val="both"/>
        <w:rPr>
          <w:sz w:val="19"/>
          <w:szCs w:val="19"/>
        </w:rPr>
      </w:pPr>
      <w:r w:rsidRPr="00E3203C">
        <w:rPr>
          <w:b/>
          <w:bCs/>
          <w:sz w:val="19"/>
          <w:szCs w:val="19"/>
        </w:rPr>
        <w:t>Civa</w:t>
      </w:r>
      <w:r w:rsidR="00AA1101" w:rsidRPr="00E3203C">
        <w:rPr>
          <w:b/>
          <w:bCs/>
          <w:sz w:val="19"/>
          <w:szCs w:val="19"/>
        </w:rPr>
        <w:t xml:space="preserve">: </w:t>
      </w:r>
      <w:r w:rsidR="00AA1101" w:rsidRPr="00E3203C">
        <w:rPr>
          <w:b/>
          <w:bCs/>
          <w:sz w:val="19"/>
          <w:szCs w:val="19"/>
        </w:rPr>
        <w:tab/>
      </w:r>
      <w:r w:rsidR="00AA1101" w:rsidRPr="00E3203C">
        <w:rPr>
          <w:b/>
          <w:bCs/>
          <w:sz w:val="19"/>
          <w:szCs w:val="19"/>
        </w:rPr>
        <w:tab/>
      </w:r>
      <w:r w:rsidR="00AA1101" w:rsidRPr="00E3203C">
        <w:rPr>
          <w:b/>
          <w:bCs/>
          <w:sz w:val="19"/>
          <w:szCs w:val="19"/>
        </w:rPr>
        <w:tab/>
      </w:r>
      <w:r w:rsidR="00AA1101" w:rsidRPr="00E3203C">
        <w:rPr>
          <w:sz w:val="19"/>
          <w:szCs w:val="19"/>
        </w:rPr>
        <w:t>1 mg</w:t>
      </w:r>
      <w:r w:rsidR="003239FC" w:rsidRPr="00E3203C">
        <w:rPr>
          <w:sz w:val="19"/>
          <w:szCs w:val="19"/>
        </w:rPr>
        <w:t>/kg’</w:t>
      </w:r>
      <w:r w:rsidR="00AA1101" w:rsidRPr="00E3203C">
        <w:rPr>
          <w:sz w:val="19"/>
          <w:szCs w:val="19"/>
        </w:rPr>
        <w:t>dan fazla olmamalıdır.</w:t>
      </w:r>
    </w:p>
    <w:p w:rsidR="00346FA0" w:rsidRPr="00E3203C" w:rsidRDefault="00346FA0" w:rsidP="00815038">
      <w:pPr>
        <w:ind w:firstLine="708"/>
        <w:jc w:val="both"/>
        <w:rPr>
          <w:sz w:val="19"/>
          <w:szCs w:val="19"/>
        </w:rPr>
      </w:pPr>
    </w:p>
    <w:p w:rsidR="00AA1101" w:rsidRPr="00E3203C" w:rsidRDefault="00AA1101" w:rsidP="00815038">
      <w:pPr>
        <w:ind w:firstLine="708"/>
        <w:jc w:val="both"/>
        <w:rPr>
          <w:sz w:val="19"/>
          <w:szCs w:val="19"/>
        </w:rPr>
      </w:pPr>
      <w:r w:rsidRPr="00E3203C">
        <w:rPr>
          <w:b/>
          <w:bCs/>
          <w:sz w:val="19"/>
          <w:szCs w:val="19"/>
        </w:rPr>
        <w:t xml:space="preserve">Kadmiyum: </w:t>
      </w:r>
      <w:r w:rsidRPr="00E3203C">
        <w:rPr>
          <w:b/>
          <w:bCs/>
          <w:sz w:val="19"/>
          <w:szCs w:val="19"/>
        </w:rPr>
        <w:tab/>
      </w:r>
      <w:r w:rsidRPr="00E3203C">
        <w:rPr>
          <w:b/>
          <w:bCs/>
          <w:sz w:val="19"/>
          <w:szCs w:val="19"/>
        </w:rPr>
        <w:tab/>
      </w:r>
      <w:r w:rsidR="003239FC" w:rsidRPr="00E3203C">
        <w:rPr>
          <w:sz w:val="19"/>
          <w:szCs w:val="19"/>
        </w:rPr>
        <w:t>1 mg/kg’</w:t>
      </w:r>
      <w:r w:rsidRPr="00E3203C">
        <w:rPr>
          <w:sz w:val="19"/>
          <w:szCs w:val="19"/>
        </w:rPr>
        <w:t>dan fazla olmamalıdır.</w:t>
      </w:r>
    </w:p>
    <w:p w:rsidR="00346FA0" w:rsidRPr="00E3203C" w:rsidRDefault="00346FA0" w:rsidP="00815038">
      <w:pPr>
        <w:ind w:firstLine="708"/>
        <w:jc w:val="both"/>
        <w:rPr>
          <w:sz w:val="19"/>
          <w:szCs w:val="19"/>
        </w:rPr>
      </w:pPr>
    </w:p>
    <w:p w:rsidR="00346FA0" w:rsidRPr="00E3203C" w:rsidRDefault="00346FA0" w:rsidP="00815038">
      <w:pPr>
        <w:ind w:firstLine="708"/>
        <w:jc w:val="both"/>
        <w:rPr>
          <w:sz w:val="19"/>
          <w:szCs w:val="19"/>
        </w:rPr>
      </w:pPr>
    </w:p>
    <w:p w:rsidR="00346FA0" w:rsidRPr="00E3203C" w:rsidRDefault="00346FA0" w:rsidP="00815038">
      <w:pPr>
        <w:jc w:val="both"/>
        <w:rPr>
          <w:b/>
          <w:bCs/>
          <w:i/>
          <w:iCs/>
          <w:sz w:val="19"/>
          <w:szCs w:val="19"/>
        </w:rPr>
      </w:pPr>
      <w:r w:rsidRPr="00E3203C">
        <w:rPr>
          <w:b/>
          <w:bCs/>
          <w:i/>
          <w:iCs/>
          <w:sz w:val="19"/>
          <w:szCs w:val="19"/>
        </w:rPr>
        <w:t xml:space="preserve">Bu renklendiricinin alüminyum </w:t>
      </w:r>
      <w:r w:rsidR="00B40508" w:rsidRPr="00E3203C">
        <w:rPr>
          <w:b/>
          <w:bCs/>
          <w:i/>
          <w:iCs/>
          <w:sz w:val="19"/>
          <w:szCs w:val="19"/>
        </w:rPr>
        <w:t>lakları</w:t>
      </w:r>
      <w:r w:rsidRPr="00E3203C">
        <w:rPr>
          <w:b/>
          <w:bCs/>
          <w:i/>
          <w:iCs/>
          <w:sz w:val="19"/>
          <w:szCs w:val="19"/>
        </w:rPr>
        <w:t xml:space="preserve"> kullanılabilir.</w:t>
      </w:r>
    </w:p>
    <w:p w:rsidR="00346FA0" w:rsidRPr="00E3203C" w:rsidRDefault="00346FA0" w:rsidP="00815038">
      <w:pPr>
        <w:jc w:val="both"/>
        <w:rPr>
          <w:b/>
          <w:bCs/>
          <w:i/>
          <w:iCs/>
          <w:sz w:val="19"/>
          <w:szCs w:val="19"/>
        </w:rPr>
      </w:pPr>
    </w:p>
    <w:p w:rsidR="00346FA0" w:rsidRPr="00E3203C" w:rsidRDefault="00346FA0" w:rsidP="00815038">
      <w:pPr>
        <w:jc w:val="both"/>
        <w:rPr>
          <w:b/>
          <w:bCs/>
          <w:i/>
          <w:iCs/>
          <w:sz w:val="19"/>
          <w:szCs w:val="19"/>
        </w:rPr>
      </w:pPr>
    </w:p>
    <w:p w:rsidR="00AA1101" w:rsidRPr="00E3203C" w:rsidRDefault="007D09C9" w:rsidP="00815038">
      <w:pPr>
        <w:jc w:val="both"/>
        <w:rPr>
          <w:b/>
          <w:color w:val="000000"/>
          <w:sz w:val="19"/>
          <w:szCs w:val="19"/>
          <w:u w:val="single"/>
        </w:rPr>
      </w:pPr>
      <w:r>
        <w:rPr>
          <w:b/>
          <w:color w:val="000000"/>
          <w:sz w:val="19"/>
          <w:szCs w:val="19"/>
          <w:u w:val="single"/>
        </w:rPr>
        <w:t>E 120 KARMİNİK ASİT, KARMİN</w:t>
      </w:r>
      <w:r w:rsidR="00742AD4" w:rsidRPr="00742AD4">
        <w:rPr>
          <w:b/>
          <w:color w:val="000000"/>
          <w:sz w:val="19"/>
          <w:szCs w:val="19"/>
        </w:rPr>
        <w:t xml:space="preserve">  </w:t>
      </w:r>
    </w:p>
    <w:p w:rsidR="00346FA0" w:rsidRPr="000D0DE9" w:rsidRDefault="00346FA0" w:rsidP="00815038">
      <w:pPr>
        <w:jc w:val="both"/>
        <w:rPr>
          <w:b/>
          <w:bCs/>
          <w:i/>
          <w:iCs/>
          <w:sz w:val="18"/>
          <w:szCs w:val="18"/>
        </w:rPr>
      </w:pPr>
    </w:p>
    <w:p w:rsidR="000D0DE9" w:rsidRPr="000D0DE9" w:rsidRDefault="000D0DE9" w:rsidP="000D0DE9">
      <w:pPr>
        <w:tabs>
          <w:tab w:val="left" w:pos="2835"/>
        </w:tabs>
        <w:jc w:val="both"/>
        <w:rPr>
          <w:sz w:val="18"/>
          <w:szCs w:val="18"/>
        </w:rPr>
      </w:pPr>
      <w:r w:rsidRPr="000D0DE9">
        <w:rPr>
          <w:b/>
          <w:bCs/>
          <w:sz w:val="18"/>
          <w:szCs w:val="18"/>
          <w:u w:val="single"/>
        </w:rPr>
        <w:t>Eş anlamlılar:</w:t>
      </w:r>
      <w:r w:rsidRPr="000D0DE9">
        <w:rPr>
          <w:b/>
          <w:bCs/>
          <w:sz w:val="18"/>
          <w:szCs w:val="18"/>
        </w:rPr>
        <w:t xml:space="preserve"> </w:t>
      </w:r>
      <w:r w:rsidRPr="000D0DE9">
        <w:rPr>
          <w:b/>
          <w:bCs/>
          <w:sz w:val="18"/>
          <w:szCs w:val="18"/>
        </w:rPr>
        <w:tab/>
      </w:r>
      <w:r w:rsidRPr="000D0DE9">
        <w:rPr>
          <w:bCs/>
          <w:sz w:val="18"/>
          <w:szCs w:val="18"/>
        </w:rPr>
        <w:t>CI Natural Red 4 (</w:t>
      </w:r>
      <w:r w:rsidRPr="000D0DE9">
        <w:rPr>
          <w:sz w:val="18"/>
          <w:szCs w:val="18"/>
        </w:rPr>
        <w:t>CI Doğal Kırmızı 4)</w:t>
      </w:r>
    </w:p>
    <w:p w:rsidR="000D0DE9" w:rsidRPr="000D0DE9" w:rsidRDefault="000D0DE9" w:rsidP="000D0DE9">
      <w:pPr>
        <w:jc w:val="both"/>
        <w:rPr>
          <w:sz w:val="18"/>
          <w:szCs w:val="18"/>
        </w:rPr>
      </w:pPr>
    </w:p>
    <w:p w:rsidR="000D0DE9" w:rsidRPr="000D0DE9" w:rsidRDefault="000D0DE9" w:rsidP="000D0DE9">
      <w:pPr>
        <w:ind w:left="2835" w:hanging="2835"/>
        <w:jc w:val="both"/>
        <w:rPr>
          <w:color w:val="000000"/>
          <w:sz w:val="18"/>
          <w:szCs w:val="18"/>
          <w:u w:val="single"/>
        </w:rPr>
      </w:pPr>
      <w:r w:rsidRPr="000D0DE9">
        <w:rPr>
          <w:b/>
          <w:bCs/>
          <w:color w:val="000000"/>
          <w:sz w:val="18"/>
          <w:szCs w:val="18"/>
          <w:u w:val="single"/>
        </w:rPr>
        <w:t>Tanım:</w:t>
      </w:r>
      <w:r w:rsidRPr="000D0DE9">
        <w:rPr>
          <w:bCs/>
          <w:color w:val="000000"/>
          <w:sz w:val="18"/>
          <w:szCs w:val="18"/>
        </w:rPr>
        <w:tab/>
      </w:r>
      <w:r w:rsidRPr="000D0DE9">
        <w:rPr>
          <w:color w:val="000000"/>
          <w:sz w:val="18"/>
          <w:szCs w:val="18"/>
        </w:rPr>
        <w:t>Karminik asit, dişi</w:t>
      </w:r>
      <w:r w:rsidRPr="000D0DE9">
        <w:rPr>
          <w:i/>
          <w:iCs/>
          <w:color w:val="000000"/>
          <w:sz w:val="18"/>
          <w:szCs w:val="18"/>
        </w:rPr>
        <w:t xml:space="preserve"> Dactylopius cocus</w:t>
      </w:r>
      <w:r w:rsidRPr="000D0DE9">
        <w:rPr>
          <w:color w:val="000000"/>
          <w:sz w:val="18"/>
          <w:szCs w:val="18"/>
        </w:rPr>
        <w:t xml:space="preserve"> Costa dişi böceğinin kurutulmuş gövdelerinden oluşan koşinealin sulu, sulu alkolik veya alkolik ekstraktlarından elde edilir.</w:t>
      </w:r>
    </w:p>
    <w:p w:rsidR="000D0DE9" w:rsidRPr="000D0DE9" w:rsidRDefault="000D0DE9" w:rsidP="000D0DE9">
      <w:pPr>
        <w:ind w:left="2832"/>
        <w:jc w:val="both"/>
        <w:rPr>
          <w:color w:val="000000"/>
          <w:sz w:val="18"/>
          <w:szCs w:val="18"/>
        </w:rPr>
      </w:pPr>
      <w:r w:rsidRPr="000D0DE9">
        <w:rPr>
          <w:color w:val="000000"/>
          <w:sz w:val="18"/>
          <w:szCs w:val="18"/>
        </w:rPr>
        <w:t>Karminler, karminik asidin alüminyum laklarıdır, burada alüminyum ve karminik asit 1:2 molar oranda oluşabilir.</w:t>
      </w:r>
    </w:p>
    <w:p w:rsidR="000D0DE9" w:rsidRPr="000D0DE9" w:rsidRDefault="000D0DE9" w:rsidP="000D0DE9">
      <w:pPr>
        <w:ind w:left="2832"/>
        <w:jc w:val="both"/>
        <w:rPr>
          <w:color w:val="000000"/>
          <w:sz w:val="18"/>
          <w:szCs w:val="18"/>
        </w:rPr>
      </w:pPr>
      <w:r w:rsidRPr="000D0DE9">
        <w:rPr>
          <w:color w:val="000000"/>
          <w:sz w:val="18"/>
          <w:szCs w:val="18"/>
        </w:rPr>
        <w:t xml:space="preserve">Renklendirici temeli karminik asittir. Bunun aminlenmiş formu olan 4-aminokarminik asit de az miktarda bulunabilir. </w:t>
      </w:r>
    </w:p>
    <w:p w:rsidR="000D0DE9" w:rsidRPr="000D0DE9" w:rsidRDefault="000D0DE9" w:rsidP="000D0DE9">
      <w:pPr>
        <w:ind w:left="2832"/>
        <w:jc w:val="both"/>
        <w:rPr>
          <w:color w:val="000000"/>
          <w:sz w:val="18"/>
          <w:szCs w:val="18"/>
        </w:rPr>
      </w:pPr>
      <w:r w:rsidRPr="000D0DE9">
        <w:rPr>
          <w:color w:val="000000"/>
          <w:sz w:val="18"/>
          <w:szCs w:val="18"/>
        </w:rPr>
        <w:t>Ticari ürünlerde renklendirici temeli karminik asit, tek başına ya da birlikte, amonyum, kalsiyum, potasyum ya da sodyum katyonlarıyla ilişkili olarak bulunur ve bu katyonlar fazla miktarlarda da bulunabilir. Ticari ürünler, kaynak böcekten türetilen proteinli materyalleri de içerebilir.</w:t>
      </w:r>
    </w:p>
    <w:p w:rsidR="000D0DE9" w:rsidRPr="000D0DE9" w:rsidRDefault="000D0DE9" w:rsidP="000D0DE9">
      <w:pPr>
        <w:ind w:left="3540"/>
        <w:jc w:val="both"/>
        <w:rPr>
          <w:color w:val="000000"/>
          <w:sz w:val="18"/>
          <w:szCs w:val="18"/>
        </w:rPr>
      </w:pPr>
    </w:p>
    <w:p w:rsidR="000D0DE9" w:rsidRPr="000D0DE9" w:rsidRDefault="000D0DE9" w:rsidP="000D0DE9">
      <w:pPr>
        <w:ind w:firstLine="708"/>
        <w:jc w:val="both"/>
        <w:rPr>
          <w:color w:val="000000"/>
          <w:sz w:val="18"/>
          <w:szCs w:val="18"/>
        </w:rPr>
      </w:pPr>
      <w:r w:rsidRPr="000D0DE9">
        <w:rPr>
          <w:b/>
          <w:color w:val="000000"/>
          <w:sz w:val="18"/>
          <w:szCs w:val="18"/>
        </w:rPr>
        <w:t>Renk indeks no:</w:t>
      </w:r>
      <w:r w:rsidRPr="000D0DE9">
        <w:rPr>
          <w:color w:val="000000"/>
          <w:sz w:val="18"/>
          <w:szCs w:val="18"/>
        </w:rPr>
        <w:t xml:space="preserve"> </w:t>
      </w:r>
      <w:r w:rsidRPr="000D0DE9">
        <w:rPr>
          <w:color w:val="000000"/>
          <w:sz w:val="18"/>
          <w:szCs w:val="18"/>
        </w:rPr>
        <w:tab/>
      </w:r>
      <w:r w:rsidR="007D09C9">
        <w:rPr>
          <w:color w:val="000000"/>
          <w:sz w:val="18"/>
          <w:szCs w:val="18"/>
        </w:rPr>
        <w:tab/>
      </w:r>
      <w:r w:rsidRPr="000D0DE9">
        <w:rPr>
          <w:color w:val="000000"/>
          <w:sz w:val="18"/>
          <w:szCs w:val="18"/>
        </w:rPr>
        <w:t>75470</w:t>
      </w:r>
    </w:p>
    <w:p w:rsidR="000D0DE9" w:rsidRPr="000D0DE9" w:rsidRDefault="000D0DE9" w:rsidP="000D0DE9">
      <w:pPr>
        <w:ind w:firstLine="708"/>
        <w:jc w:val="both"/>
        <w:rPr>
          <w:color w:val="000000"/>
          <w:sz w:val="18"/>
          <w:szCs w:val="18"/>
        </w:rPr>
      </w:pPr>
    </w:p>
    <w:p w:rsidR="000D0DE9" w:rsidRPr="000D0DE9" w:rsidRDefault="000D0DE9" w:rsidP="000D0DE9">
      <w:pPr>
        <w:ind w:left="2835" w:hanging="2127"/>
        <w:jc w:val="both"/>
        <w:rPr>
          <w:color w:val="000000"/>
          <w:sz w:val="18"/>
          <w:szCs w:val="18"/>
        </w:rPr>
      </w:pPr>
      <w:r w:rsidRPr="000D0DE9">
        <w:rPr>
          <w:b/>
          <w:color w:val="000000"/>
          <w:sz w:val="18"/>
          <w:szCs w:val="18"/>
        </w:rPr>
        <w:t>EINECS:</w:t>
      </w:r>
      <w:r w:rsidRPr="000D0DE9">
        <w:rPr>
          <w:color w:val="000000"/>
          <w:sz w:val="18"/>
          <w:szCs w:val="18"/>
        </w:rPr>
        <w:t xml:space="preserve"> </w:t>
      </w:r>
      <w:r w:rsidRPr="000D0DE9">
        <w:rPr>
          <w:color w:val="000000"/>
          <w:sz w:val="18"/>
          <w:szCs w:val="18"/>
        </w:rPr>
        <w:tab/>
        <w:t xml:space="preserve">Karminik asit: 215-023-3; karminler: 215-724-4 </w:t>
      </w:r>
    </w:p>
    <w:p w:rsidR="000D0DE9" w:rsidRPr="000D0DE9" w:rsidRDefault="000D0DE9" w:rsidP="000D0DE9">
      <w:pPr>
        <w:ind w:left="3540" w:hanging="2832"/>
        <w:jc w:val="both"/>
        <w:rPr>
          <w:color w:val="000000"/>
          <w:sz w:val="18"/>
          <w:szCs w:val="18"/>
        </w:rPr>
      </w:pPr>
    </w:p>
    <w:p w:rsidR="000D0DE9" w:rsidRPr="000D0DE9" w:rsidRDefault="000D0DE9" w:rsidP="000D0DE9">
      <w:pPr>
        <w:ind w:left="2835" w:hanging="2127"/>
        <w:jc w:val="both"/>
        <w:rPr>
          <w:color w:val="000000"/>
          <w:sz w:val="18"/>
          <w:szCs w:val="18"/>
        </w:rPr>
      </w:pPr>
      <w:r w:rsidRPr="000D0DE9">
        <w:rPr>
          <w:b/>
          <w:color w:val="000000"/>
          <w:sz w:val="18"/>
          <w:szCs w:val="18"/>
        </w:rPr>
        <w:t>Kimyasal adı:</w:t>
      </w:r>
      <w:r w:rsidRPr="000D0DE9">
        <w:rPr>
          <w:color w:val="000000"/>
          <w:sz w:val="18"/>
          <w:szCs w:val="18"/>
        </w:rPr>
        <w:t xml:space="preserve"> </w:t>
      </w:r>
      <w:r w:rsidRPr="000D0DE9">
        <w:rPr>
          <w:color w:val="000000"/>
          <w:sz w:val="18"/>
          <w:szCs w:val="18"/>
        </w:rPr>
        <w:tab/>
      </w:r>
      <w:r w:rsidRPr="000D0DE9">
        <w:rPr>
          <w:sz w:val="18"/>
          <w:szCs w:val="18"/>
        </w:rPr>
        <w:t>7-β-D-</w:t>
      </w:r>
      <w:r w:rsidRPr="000D0DE9">
        <w:rPr>
          <w:color w:val="000000"/>
          <w:sz w:val="18"/>
          <w:szCs w:val="18"/>
        </w:rPr>
        <w:t xml:space="preserve">glukopiranozil-3,5,6,8-tetrahidroksi-1-metil-9,10-dioksoantrasen-2-karboksilik asit (karminik asit); karmin bu asidin hidrate olmuş alüminyum şelatıdır. </w:t>
      </w:r>
    </w:p>
    <w:p w:rsidR="000D0DE9" w:rsidRPr="000D0DE9" w:rsidRDefault="000D0DE9" w:rsidP="000D0DE9">
      <w:pPr>
        <w:ind w:left="3540" w:hanging="2832"/>
        <w:jc w:val="both"/>
        <w:rPr>
          <w:color w:val="000000"/>
          <w:sz w:val="18"/>
          <w:szCs w:val="18"/>
        </w:rPr>
      </w:pPr>
    </w:p>
    <w:p w:rsidR="000D0DE9" w:rsidRPr="000D0DE9" w:rsidRDefault="000D0DE9" w:rsidP="000D0DE9">
      <w:pPr>
        <w:ind w:firstLine="708"/>
        <w:jc w:val="both"/>
        <w:rPr>
          <w:color w:val="000000"/>
          <w:sz w:val="18"/>
          <w:szCs w:val="18"/>
        </w:rPr>
      </w:pPr>
      <w:r w:rsidRPr="000D0DE9">
        <w:rPr>
          <w:b/>
          <w:color w:val="000000"/>
          <w:sz w:val="18"/>
          <w:szCs w:val="18"/>
        </w:rPr>
        <w:t>Kimyasal formül:</w:t>
      </w:r>
      <w:r w:rsidRPr="000D0DE9">
        <w:rPr>
          <w:color w:val="000000"/>
          <w:sz w:val="18"/>
          <w:szCs w:val="18"/>
        </w:rPr>
        <w:t xml:space="preserve"> </w:t>
      </w:r>
      <w:r w:rsidRPr="000D0DE9">
        <w:rPr>
          <w:color w:val="000000"/>
          <w:sz w:val="18"/>
          <w:szCs w:val="18"/>
        </w:rPr>
        <w:tab/>
      </w:r>
      <w:r w:rsidR="007D09C9">
        <w:rPr>
          <w:color w:val="000000"/>
          <w:sz w:val="18"/>
          <w:szCs w:val="18"/>
        </w:rPr>
        <w:tab/>
      </w:r>
      <w:r w:rsidRPr="000D0DE9">
        <w:rPr>
          <w:color w:val="000000"/>
          <w:sz w:val="18"/>
          <w:szCs w:val="18"/>
        </w:rPr>
        <w:t>C</w:t>
      </w:r>
      <w:r w:rsidRPr="000D0DE9">
        <w:rPr>
          <w:color w:val="000000"/>
          <w:sz w:val="18"/>
          <w:szCs w:val="18"/>
          <w:vertAlign w:val="subscript"/>
        </w:rPr>
        <w:t>22</w:t>
      </w:r>
      <w:r w:rsidRPr="000D0DE9">
        <w:rPr>
          <w:color w:val="000000"/>
          <w:sz w:val="18"/>
          <w:szCs w:val="18"/>
        </w:rPr>
        <w:t>H</w:t>
      </w:r>
      <w:r w:rsidRPr="000D0DE9">
        <w:rPr>
          <w:color w:val="000000"/>
          <w:sz w:val="18"/>
          <w:szCs w:val="18"/>
          <w:vertAlign w:val="subscript"/>
        </w:rPr>
        <w:t>20</w:t>
      </w:r>
      <w:r w:rsidRPr="000D0DE9">
        <w:rPr>
          <w:color w:val="000000"/>
          <w:sz w:val="18"/>
          <w:szCs w:val="18"/>
        </w:rPr>
        <w:t>O</w:t>
      </w:r>
      <w:r w:rsidRPr="000D0DE9">
        <w:rPr>
          <w:color w:val="000000"/>
          <w:sz w:val="18"/>
          <w:szCs w:val="18"/>
          <w:vertAlign w:val="subscript"/>
        </w:rPr>
        <w:t>13</w:t>
      </w:r>
      <w:r w:rsidRPr="000D0DE9">
        <w:rPr>
          <w:color w:val="000000"/>
          <w:sz w:val="18"/>
          <w:szCs w:val="18"/>
        </w:rPr>
        <w:t xml:space="preserve"> (karminik asit)</w:t>
      </w:r>
    </w:p>
    <w:p w:rsidR="000D0DE9" w:rsidRPr="000D0DE9" w:rsidRDefault="000D0DE9" w:rsidP="000D0DE9">
      <w:pPr>
        <w:ind w:firstLine="708"/>
        <w:jc w:val="both"/>
        <w:rPr>
          <w:color w:val="000000"/>
          <w:sz w:val="18"/>
          <w:szCs w:val="18"/>
        </w:rPr>
      </w:pPr>
    </w:p>
    <w:p w:rsidR="000D0DE9" w:rsidRPr="000D0DE9" w:rsidRDefault="000D0DE9" w:rsidP="000D0DE9">
      <w:pPr>
        <w:ind w:firstLine="708"/>
        <w:jc w:val="both"/>
        <w:rPr>
          <w:color w:val="000000"/>
          <w:sz w:val="18"/>
          <w:szCs w:val="18"/>
        </w:rPr>
      </w:pPr>
      <w:r w:rsidRPr="000D0DE9">
        <w:rPr>
          <w:b/>
          <w:color w:val="000000"/>
          <w:sz w:val="18"/>
          <w:szCs w:val="18"/>
        </w:rPr>
        <w:t>Molekül ağırlığı:</w:t>
      </w:r>
      <w:r w:rsidRPr="000D0DE9">
        <w:rPr>
          <w:color w:val="000000"/>
          <w:sz w:val="18"/>
          <w:szCs w:val="18"/>
        </w:rPr>
        <w:t xml:space="preserve"> </w:t>
      </w:r>
      <w:r w:rsidRPr="000D0DE9">
        <w:rPr>
          <w:color w:val="000000"/>
          <w:sz w:val="18"/>
          <w:szCs w:val="18"/>
        </w:rPr>
        <w:tab/>
      </w:r>
      <w:r w:rsidR="007D09C9">
        <w:rPr>
          <w:color w:val="000000"/>
          <w:sz w:val="18"/>
          <w:szCs w:val="18"/>
        </w:rPr>
        <w:tab/>
      </w:r>
      <w:r w:rsidRPr="000D0DE9">
        <w:rPr>
          <w:color w:val="000000"/>
          <w:sz w:val="18"/>
          <w:szCs w:val="18"/>
        </w:rPr>
        <w:t>492,39 (karminik asit)</w:t>
      </w:r>
    </w:p>
    <w:p w:rsidR="000D0DE9" w:rsidRPr="000D0DE9" w:rsidRDefault="000D0DE9" w:rsidP="000D0DE9">
      <w:pPr>
        <w:ind w:firstLine="708"/>
        <w:jc w:val="both"/>
        <w:rPr>
          <w:color w:val="000000"/>
          <w:sz w:val="18"/>
          <w:szCs w:val="18"/>
        </w:rPr>
      </w:pPr>
    </w:p>
    <w:p w:rsidR="000D0DE9" w:rsidRPr="000D0DE9" w:rsidRDefault="000D0DE9" w:rsidP="000D0DE9">
      <w:pPr>
        <w:ind w:left="2835" w:hanging="2127"/>
        <w:jc w:val="both"/>
        <w:rPr>
          <w:color w:val="000000"/>
          <w:sz w:val="18"/>
          <w:szCs w:val="18"/>
        </w:rPr>
      </w:pPr>
      <w:r w:rsidRPr="000D0DE9">
        <w:rPr>
          <w:b/>
          <w:color w:val="000000"/>
          <w:sz w:val="18"/>
          <w:szCs w:val="18"/>
        </w:rPr>
        <w:lastRenderedPageBreak/>
        <w:t>Analiz:</w:t>
      </w:r>
      <w:r w:rsidRPr="000D0DE9">
        <w:rPr>
          <w:color w:val="000000"/>
          <w:sz w:val="18"/>
          <w:szCs w:val="18"/>
        </w:rPr>
        <w:t xml:space="preserve"> </w:t>
      </w:r>
      <w:r w:rsidRPr="000D0DE9">
        <w:rPr>
          <w:color w:val="000000"/>
          <w:sz w:val="18"/>
          <w:szCs w:val="18"/>
        </w:rPr>
        <w:tab/>
        <w:t>Karminik asit içeriği %90’dan az olmamalıdır; şelatlarda karminik asit içeriği %50’den az olmamalıdır.</w:t>
      </w:r>
    </w:p>
    <w:p w:rsidR="000D0DE9" w:rsidRPr="000D0DE9" w:rsidRDefault="000D0DE9" w:rsidP="000D0DE9">
      <w:pPr>
        <w:ind w:left="3540" w:hanging="2832"/>
        <w:jc w:val="both"/>
        <w:rPr>
          <w:color w:val="000000"/>
          <w:sz w:val="18"/>
          <w:szCs w:val="18"/>
        </w:rPr>
      </w:pPr>
    </w:p>
    <w:p w:rsidR="000D0DE9" w:rsidRPr="000D0DE9" w:rsidRDefault="000D0DE9" w:rsidP="000D0DE9">
      <w:pPr>
        <w:ind w:left="2835" w:hanging="2835"/>
        <w:jc w:val="both"/>
        <w:rPr>
          <w:color w:val="000000"/>
          <w:sz w:val="18"/>
          <w:szCs w:val="18"/>
        </w:rPr>
      </w:pPr>
      <w:r w:rsidRPr="000D0DE9">
        <w:rPr>
          <w:b/>
          <w:color w:val="000000"/>
          <w:sz w:val="18"/>
          <w:szCs w:val="18"/>
          <w:u w:val="single"/>
        </w:rPr>
        <w:t>Tanımlama:</w:t>
      </w:r>
      <w:r w:rsidRPr="000D0DE9">
        <w:rPr>
          <w:color w:val="000000"/>
          <w:sz w:val="18"/>
          <w:szCs w:val="18"/>
        </w:rPr>
        <w:t xml:space="preserve"> </w:t>
      </w:r>
      <w:r w:rsidRPr="000D0DE9">
        <w:rPr>
          <w:color w:val="000000"/>
          <w:sz w:val="18"/>
          <w:szCs w:val="18"/>
        </w:rPr>
        <w:tab/>
        <w:t xml:space="preserve">Kırmızıdan koyu kırmızıya kadar, kolay ufalanır, katı ya da toz. </w:t>
      </w:r>
    </w:p>
    <w:p w:rsidR="000D0DE9" w:rsidRPr="000D0DE9" w:rsidRDefault="000D0DE9" w:rsidP="000D0DE9">
      <w:pPr>
        <w:ind w:left="3540" w:hanging="3540"/>
        <w:jc w:val="both"/>
        <w:rPr>
          <w:color w:val="000000"/>
          <w:sz w:val="18"/>
          <w:szCs w:val="18"/>
        </w:rPr>
      </w:pPr>
    </w:p>
    <w:p w:rsidR="000D0DE9" w:rsidRPr="000D0DE9" w:rsidRDefault="000D0DE9" w:rsidP="000D0DE9">
      <w:pPr>
        <w:jc w:val="both"/>
        <w:rPr>
          <w:b/>
          <w:color w:val="000000"/>
          <w:sz w:val="18"/>
          <w:szCs w:val="18"/>
          <w:u w:val="single"/>
        </w:rPr>
      </w:pPr>
      <w:r w:rsidRPr="000D0DE9">
        <w:rPr>
          <w:b/>
          <w:color w:val="000000"/>
          <w:sz w:val="18"/>
          <w:szCs w:val="18"/>
          <w:u w:val="single"/>
        </w:rPr>
        <w:t xml:space="preserve">İdentifikasyon: </w:t>
      </w:r>
    </w:p>
    <w:p w:rsidR="000D0DE9" w:rsidRPr="000D0DE9" w:rsidRDefault="000D0DE9" w:rsidP="000D0DE9">
      <w:pPr>
        <w:jc w:val="both"/>
        <w:rPr>
          <w:b/>
          <w:color w:val="000000"/>
          <w:sz w:val="18"/>
          <w:szCs w:val="18"/>
          <w:u w:val="single"/>
        </w:rPr>
      </w:pPr>
    </w:p>
    <w:p w:rsidR="000D0DE9" w:rsidRPr="000D0DE9" w:rsidRDefault="000D0DE9" w:rsidP="000D0DE9">
      <w:pPr>
        <w:ind w:firstLine="708"/>
        <w:jc w:val="both"/>
        <w:rPr>
          <w:color w:val="000000"/>
          <w:sz w:val="18"/>
          <w:szCs w:val="18"/>
        </w:rPr>
      </w:pPr>
      <w:r w:rsidRPr="000D0DE9">
        <w:rPr>
          <w:b/>
          <w:color w:val="000000"/>
          <w:sz w:val="18"/>
          <w:szCs w:val="18"/>
        </w:rPr>
        <w:t>Spektrofotometri:</w:t>
      </w:r>
      <w:r w:rsidRPr="000D0DE9">
        <w:rPr>
          <w:color w:val="000000"/>
          <w:sz w:val="18"/>
          <w:szCs w:val="18"/>
        </w:rPr>
        <w:t xml:space="preserve"> </w:t>
      </w:r>
      <w:r w:rsidRPr="000D0DE9">
        <w:rPr>
          <w:color w:val="000000"/>
          <w:sz w:val="18"/>
          <w:szCs w:val="18"/>
        </w:rPr>
        <w:tab/>
        <w:t>Karminik asit:</w:t>
      </w:r>
    </w:p>
    <w:p w:rsidR="000D0DE9" w:rsidRPr="000D0DE9" w:rsidRDefault="000D0DE9" w:rsidP="000D0DE9">
      <w:pPr>
        <w:ind w:left="2124" w:firstLine="708"/>
        <w:jc w:val="both"/>
        <w:rPr>
          <w:color w:val="000000"/>
          <w:sz w:val="18"/>
          <w:szCs w:val="18"/>
        </w:rPr>
      </w:pPr>
      <w:r w:rsidRPr="000D0DE9">
        <w:rPr>
          <w:color w:val="000000"/>
          <w:sz w:val="18"/>
          <w:szCs w:val="18"/>
        </w:rPr>
        <w:t xml:space="preserve">Sulu amonyak çözeltisinde ~ 518 nm’de maksimumdur. </w:t>
      </w:r>
    </w:p>
    <w:p w:rsidR="000D0DE9" w:rsidRPr="000D0DE9" w:rsidRDefault="000D0DE9" w:rsidP="000D0DE9">
      <w:pPr>
        <w:ind w:left="2832"/>
        <w:jc w:val="both"/>
        <w:rPr>
          <w:color w:val="000000"/>
          <w:sz w:val="18"/>
          <w:szCs w:val="18"/>
        </w:rPr>
      </w:pPr>
      <w:r w:rsidRPr="000D0DE9">
        <w:rPr>
          <w:color w:val="000000"/>
          <w:sz w:val="18"/>
          <w:szCs w:val="18"/>
        </w:rPr>
        <w:t>Seyreltik hidroklorik çözeltisinde, ~ 494 nm’de maksimumdur.</w:t>
      </w:r>
    </w:p>
    <w:p w:rsidR="000D0DE9" w:rsidRPr="000D0DE9" w:rsidRDefault="000D0DE9" w:rsidP="000D0DE9">
      <w:pPr>
        <w:widowControl w:val="0"/>
        <w:overflowPunct w:val="0"/>
        <w:autoSpaceDE w:val="0"/>
        <w:autoSpaceDN w:val="0"/>
        <w:adjustRightInd w:val="0"/>
        <w:ind w:left="2832"/>
        <w:jc w:val="both"/>
        <w:rPr>
          <w:sz w:val="18"/>
          <w:szCs w:val="18"/>
        </w:rPr>
      </w:pPr>
      <w:r w:rsidRPr="000D0DE9">
        <w:rPr>
          <w:sz w:val="18"/>
          <w:szCs w:val="18"/>
        </w:rPr>
        <w:t xml:space="preserve">Seyreltik hidroklorik asit içerisinde 494 nm civarında </w:t>
      </w:r>
      <m:oMath>
        <m:sSubSup>
          <m:sSubSupPr>
            <m:ctrlPr>
              <w:rPr>
                <w:rFonts w:ascii="Cambria Math" w:hAnsi="Cambria Math"/>
                <w:i/>
                <w:color w:val="000000"/>
                <w:sz w:val="18"/>
                <w:szCs w:val="18"/>
                <w:shd w:val="clear" w:color="auto" w:fill="FFFFFF"/>
              </w:rPr>
            </m:ctrlPr>
          </m:sSubSupPr>
          <m:e>
            <m:r>
              <m:rPr>
                <m:sty m:val="p"/>
              </m:rPr>
              <w:rPr>
                <w:rFonts w:ascii="Cambria Math" w:eastAsia="Calibri" w:hAnsi="Cambria Math"/>
                <w:color w:val="000000"/>
                <w:sz w:val="18"/>
                <w:szCs w:val="18"/>
                <w:lang w:eastAsia="en-US"/>
              </w:rPr>
              <m:t xml:space="preserve"> </m:t>
            </m:r>
            <m:r>
              <m:rPr>
                <m:sty m:val="p"/>
              </m:rPr>
              <w:rPr>
                <w:rFonts w:ascii="Cambria Math" w:eastAsia="Calibri" w:hAnsi="Cambria Math"/>
                <w:color w:val="000000"/>
                <w:sz w:val="18"/>
                <w:szCs w:val="18"/>
                <w:lang w:eastAsia="en-US"/>
              </w:rPr>
              <w:sym w:font="Symbol" w:char="F065"/>
            </m:r>
          </m:e>
          <m:sub>
            <m:r>
              <w:rPr>
                <w:rFonts w:ascii="Cambria Math" w:hAnsi="Cambria Math"/>
                <w:color w:val="000000"/>
                <w:sz w:val="18"/>
                <w:szCs w:val="18"/>
                <w:shd w:val="clear" w:color="auto" w:fill="FFFFFF"/>
              </w:rPr>
              <m:t>1 cm</m:t>
            </m:r>
          </m:sub>
          <m:sup>
            <m:r>
              <w:rPr>
                <w:rFonts w:ascii="Cambria Math" w:hAnsi="Cambria Math"/>
                <w:color w:val="000000"/>
                <w:sz w:val="18"/>
                <w:szCs w:val="18"/>
                <w:shd w:val="clear" w:color="auto" w:fill="FFFFFF"/>
              </w:rPr>
              <m:t>%1</m:t>
            </m:r>
          </m:sup>
        </m:sSubSup>
      </m:oMath>
      <w:r w:rsidRPr="000D0DE9">
        <w:rPr>
          <w:color w:val="000000"/>
          <w:sz w:val="18"/>
          <w:szCs w:val="18"/>
        </w:rPr>
        <w:t xml:space="preserve"> </w:t>
      </w:r>
      <w:r w:rsidRPr="000D0DE9">
        <w:rPr>
          <w:sz w:val="18"/>
          <w:szCs w:val="18"/>
        </w:rPr>
        <w:t>139 piktedir.</w:t>
      </w:r>
    </w:p>
    <w:p w:rsidR="000D0DE9" w:rsidRPr="000D0DE9" w:rsidRDefault="000D0DE9" w:rsidP="000D0DE9">
      <w:pPr>
        <w:widowControl w:val="0"/>
        <w:overflowPunct w:val="0"/>
        <w:autoSpaceDE w:val="0"/>
        <w:autoSpaceDN w:val="0"/>
        <w:adjustRightInd w:val="0"/>
        <w:ind w:left="2124" w:firstLine="708"/>
        <w:jc w:val="both"/>
        <w:rPr>
          <w:color w:val="000000"/>
          <w:sz w:val="18"/>
          <w:szCs w:val="18"/>
        </w:rPr>
      </w:pPr>
      <w:r w:rsidRPr="000D0DE9">
        <w:rPr>
          <w:color w:val="000000"/>
          <w:sz w:val="18"/>
          <w:szCs w:val="18"/>
        </w:rPr>
        <w:t>4-aminokarminik asit:</w:t>
      </w:r>
    </w:p>
    <w:p w:rsidR="000D0DE9" w:rsidRPr="000D0DE9" w:rsidRDefault="000D0DE9" w:rsidP="000D0DE9">
      <w:pPr>
        <w:ind w:left="2124" w:firstLine="708"/>
        <w:jc w:val="both"/>
        <w:rPr>
          <w:color w:val="000000"/>
          <w:sz w:val="18"/>
          <w:szCs w:val="18"/>
        </w:rPr>
      </w:pPr>
      <w:r w:rsidRPr="000D0DE9">
        <w:rPr>
          <w:color w:val="000000"/>
          <w:sz w:val="18"/>
          <w:szCs w:val="18"/>
        </w:rPr>
        <w:t xml:space="preserve">Sulu amonyak çözeltisinde ~ 535 nm’de maksimumdur. </w:t>
      </w:r>
    </w:p>
    <w:p w:rsidR="000D0DE9" w:rsidRPr="000D0DE9" w:rsidRDefault="000D0DE9" w:rsidP="000D0DE9">
      <w:pPr>
        <w:ind w:left="2832"/>
        <w:jc w:val="both"/>
        <w:rPr>
          <w:color w:val="000000"/>
          <w:sz w:val="18"/>
          <w:szCs w:val="18"/>
        </w:rPr>
      </w:pPr>
      <w:r w:rsidRPr="000D0DE9">
        <w:rPr>
          <w:color w:val="000000"/>
          <w:sz w:val="18"/>
          <w:szCs w:val="18"/>
        </w:rPr>
        <w:t>Seyreltik hidroklorik çözeltisinde, ~ 530 nm’de maksimumdur.</w:t>
      </w:r>
    </w:p>
    <w:p w:rsidR="000D0DE9" w:rsidRPr="000D0DE9" w:rsidRDefault="000D0DE9" w:rsidP="000D0DE9">
      <w:pPr>
        <w:widowControl w:val="0"/>
        <w:overflowPunct w:val="0"/>
        <w:autoSpaceDE w:val="0"/>
        <w:autoSpaceDN w:val="0"/>
        <w:adjustRightInd w:val="0"/>
        <w:ind w:left="2832"/>
        <w:jc w:val="both"/>
        <w:rPr>
          <w:sz w:val="18"/>
          <w:szCs w:val="18"/>
        </w:rPr>
      </w:pPr>
      <w:r w:rsidRPr="000D0DE9">
        <w:rPr>
          <w:color w:val="000000"/>
          <w:sz w:val="18"/>
          <w:szCs w:val="18"/>
        </w:rPr>
        <w:t xml:space="preserve">pH=9,5 olan sulu amonyak çözeltisinde, </w:t>
      </w:r>
      <w:r w:rsidRPr="000D0DE9">
        <w:rPr>
          <w:sz w:val="18"/>
          <w:szCs w:val="18"/>
        </w:rPr>
        <w:t xml:space="preserve">535 nm civarında </w:t>
      </w:r>
      <m:oMath>
        <m:sSubSup>
          <m:sSubSupPr>
            <m:ctrlPr>
              <w:rPr>
                <w:rFonts w:ascii="Cambria Math" w:hAnsi="Cambria Math"/>
                <w:i/>
                <w:color w:val="000000"/>
                <w:sz w:val="18"/>
                <w:szCs w:val="18"/>
                <w:shd w:val="clear" w:color="auto" w:fill="FFFFFF"/>
              </w:rPr>
            </m:ctrlPr>
          </m:sSubSupPr>
          <m:e>
            <m:r>
              <m:rPr>
                <m:sty m:val="p"/>
              </m:rPr>
              <w:rPr>
                <w:rFonts w:ascii="Cambria Math" w:eastAsia="Calibri" w:hAnsi="Cambria Math"/>
                <w:color w:val="000000"/>
                <w:sz w:val="18"/>
                <w:szCs w:val="18"/>
                <w:lang w:eastAsia="en-US"/>
              </w:rPr>
              <m:t xml:space="preserve"> </m:t>
            </m:r>
            <m:r>
              <m:rPr>
                <m:sty m:val="p"/>
              </m:rPr>
              <w:rPr>
                <w:rFonts w:ascii="Cambria Math" w:eastAsia="Calibri" w:hAnsi="Cambria Math"/>
                <w:color w:val="000000"/>
                <w:sz w:val="18"/>
                <w:szCs w:val="18"/>
                <w:lang w:eastAsia="en-US"/>
              </w:rPr>
              <w:sym w:font="Symbol" w:char="F065"/>
            </m:r>
          </m:e>
          <m:sub>
            <m:r>
              <w:rPr>
                <w:rFonts w:ascii="Cambria Math" w:hAnsi="Cambria Math"/>
                <w:color w:val="000000"/>
                <w:sz w:val="18"/>
                <w:szCs w:val="18"/>
                <w:shd w:val="clear" w:color="auto" w:fill="FFFFFF"/>
              </w:rPr>
              <m:t>1 cm</m:t>
            </m:r>
          </m:sub>
          <m:sup>
            <m:r>
              <w:rPr>
                <w:rFonts w:ascii="Cambria Math" w:hAnsi="Cambria Math"/>
                <w:color w:val="000000"/>
                <w:sz w:val="18"/>
                <w:szCs w:val="18"/>
                <w:shd w:val="clear" w:color="auto" w:fill="FFFFFF"/>
              </w:rPr>
              <m:t>%1</m:t>
            </m:r>
          </m:sup>
        </m:sSubSup>
      </m:oMath>
      <w:r w:rsidRPr="000D0DE9">
        <w:rPr>
          <w:color w:val="000000"/>
          <w:sz w:val="18"/>
          <w:szCs w:val="18"/>
        </w:rPr>
        <w:t xml:space="preserve"> </w:t>
      </w:r>
      <w:r w:rsidRPr="000D0DE9">
        <w:rPr>
          <w:sz w:val="18"/>
          <w:szCs w:val="18"/>
        </w:rPr>
        <w:t>260 piktedir.</w:t>
      </w:r>
    </w:p>
    <w:p w:rsidR="000D0DE9" w:rsidRPr="000D0DE9" w:rsidRDefault="000D0DE9" w:rsidP="000D0DE9">
      <w:pPr>
        <w:widowControl w:val="0"/>
        <w:overflowPunct w:val="0"/>
        <w:autoSpaceDE w:val="0"/>
        <w:autoSpaceDN w:val="0"/>
        <w:adjustRightInd w:val="0"/>
        <w:ind w:left="2832"/>
        <w:jc w:val="both"/>
        <w:rPr>
          <w:sz w:val="18"/>
          <w:szCs w:val="18"/>
        </w:rPr>
      </w:pPr>
      <w:r w:rsidRPr="000D0DE9">
        <w:rPr>
          <w:color w:val="000000"/>
          <w:sz w:val="18"/>
          <w:szCs w:val="18"/>
        </w:rPr>
        <w:t>Ticari ürünlerde karminik asit, yüksek basınçlı sıvı kromatografisi (HPLC) ile aminlerinden ayırt edilebilir.</w:t>
      </w:r>
    </w:p>
    <w:p w:rsidR="000D0DE9" w:rsidRPr="000D0DE9" w:rsidRDefault="000D0DE9" w:rsidP="000D0DE9">
      <w:pPr>
        <w:widowControl w:val="0"/>
        <w:overflowPunct w:val="0"/>
        <w:autoSpaceDE w:val="0"/>
        <w:autoSpaceDN w:val="0"/>
        <w:adjustRightInd w:val="0"/>
        <w:ind w:left="2124" w:firstLine="708"/>
        <w:jc w:val="both"/>
        <w:rPr>
          <w:sz w:val="18"/>
          <w:szCs w:val="18"/>
        </w:rPr>
      </w:pPr>
    </w:p>
    <w:p w:rsidR="000D0DE9" w:rsidRPr="000D0DE9" w:rsidRDefault="000D0DE9" w:rsidP="000D0DE9">
      <w:pPr>
        <w:jc w:val="both"/>
        <w:rPr>
          <w:b/>
          <w:color w:val="000000"/>
          <w:sz w:val="18"/>
          <w:szCs w:val="18"/>
          <w:u w:val="single"/>
        </w:rPr>
      </w:pPr>
      <w:r w:rsidRPr="000D0DE9">
        <w:rPr>
          <w:b/>
          <w:color w:val="000000"/>
          <w:sz w:val="18"/>
          <w:szCs w:val="18"/>
          <w:u w:val="single"/>
        </w:rPr>
        <w:t>Saflık:</w:t>
      </w:r>
    </w:p>
    <w:p w:rsidR="000D0DE9" w:rsidRPr="000D0DE9" w:rsidRDefault="000D0DE9" w:rsidP="000D0DE9">
      <w:pPr>
        <w:jc w:val="both"/>
        <w:rPr>
          <w:b/>
          <w:color w:val="000000"/>
          <w:sz w:val="18"/>
          <w:szCs w:val="18"/>
          <w:u w:val="single"/>
        </w:rPr>
      </w:pPr>
    </w:p>
    <w:p w:rsidR="000D0DE9" w:rsidRPr="000D0DE9" w:rsidRDefault="000D0DE9" w:rsidP="000D0DE9">
      <w:pPr>
        <w:ind w:firstLine="708"/>
        <w:jc w:val="both"/>
        <w:rPr>
          <w:color w:val="000000"/>
          <w:sz w:val="18"/>
          <w:szCs w:val="18"/>
        </w:rPr>
      </w:pPr>
      <w:r w:rsidRPr="000D0DE9">
        <w:rPr>
          <w:b/>
          <w:color w:val="000000"/>
          <w:sz w:val="18"/>
          <w:szCs w:val="18"/>
        </w:rPr>
        <w:t>Çözücü kalıntıları:</w:t>
      </w:r>
      <w:r w:rsidRPr="000D0DE9">
        <w:rPr>
          <w:b/>
          <w:color w:val="000000"/>
          <w:sz w:val="18"/>
          <w:szCs w:val="18"/>
        </w:rPr>
        <w:tab/>
      </w:r>
      <w:r w:rsidRPr="000D0DE9">
        <w:rPr>
          <w:color w:val="000000"/>
          <w:sz w:val="18"/>
          <w:szCs w:val="18"/>
        </w:rPr>
        <w:t>Etanol</w:t>
      </w:r>
      <w:r w:rsidRPr="000D0DE9">
        <w:rPr>
          <w:color w:val="000000"/>
          <w:sz w:val="18"/>
          <w:szCs w:val="18"/>
        </w:rPr>
        <w:tab/>
      </w:r>
      <w:r w:rsidRPr="000D0DE9">
        <w:rPr>
          <w:color w:val="000000"/>
          <w:sz w:val="18"/>
          <w:szCs w:val="18"/>
        </w:rPr>
        <w:tab/>
        <w:t>: 150 mg/kg’dan fazla olmamalıdır.</w:t>
      </w:r>
    </w:p>
    <w:p w:rsidR="000D0DE9" w:rsidRPr="000D0DE9" w:rsidRDefault="000D0DE9" w:rsidP="000D0DE9">
      <w:pPr>
        <w:ind w:left="2124" w:firstLine="708"/>
        <w:jc w:val="both"/>
        <w:rPr>
          <w:color w:val="000000"/>
          <w:sz w:val="18"/>
          <w:szCs w:val="18"/>
        </w:rPr>
      </w:pPr>
      <w:r w:rsidRPr="000D0DE9">
        <w:rPr>
          <w:color w:val="000000"/>
          <w:sz w:val="18"/>
          <w:szCs w:val="18"/>
        </w:rPr>
        <w:t>Metanol</w:t>
      </w:r>
      <w:r w:rsidRPr="000D0DE9">
        <w:rPr>
          <w:color w:val="000000"/>
          <w:sz w:val="18"/>
          <w:szCs w:val="18"/>
        </w:rPr>
        <w:tab/>
      </w:r>
      <w:r w:rsidR="007D09C9">
        <w:rPr>
          <w:color w:val="000000"/>
          <w:sz w:val="18"/>
          <w:szCs w:val="18"/>
        </w:rPr>
        <w:tab/>
      </w:r>
      <w:r w:rsidRPr="000D0DE9">
        <w:rPr>
          <w:color w:val="000000"/>
          <w:sz w:val="18"/>
          <w:szCs w:val="18"/>
        </w:rPr>
        <w:t>: 50 mg/kg’dan fazla olmamalıdır.</w:t>
      </w:r>
    </w:p>
    <w:p w:rsidR="000D0DE9" w:rsidRPr="000D0DE9" w:rsidRDefault="000D0DE9" w:rsidP="000D0DE9">
      <w:pPr>
        <w:ind w:firstLine="708"/>
        <w:jc w:val="both"/>
        <w:rPr>
          <w:b/>
          <w:color w:val="000000"/>
          <w:sz w:val="18"/>
          <w:szCs w:val="18"/>
        </w:rPr>
      </w:pPr>
    </w:p>
    <w:p w:rsidR="000D0DE9" w:rsidRPr="000D0DE9" w:rsidRDefault="000D0DE9" w:rsidP="000D0DE9">
      <w:pPr>
        <w:ind w:firstLine="708"/>
        <w:jc w:val="both"/>
        <w:rPr>
          <w:color w:val="000000"/>
          <w:sz w:val="18"/>
          <w:szCs w:val="18"/>
        </w:rPr>
      </w:pPr>
      <w:r w:rsidRPr="000D0DE9">
        <w:rPr>
          <w:b/>
          <w:color w:val="000000"/>
          <w:sz w:val="18"/>
          <w:szCs w:val="18"/>
        </w:rPr>
        <w:t>Toplam kül:</w:t>
      </w:r>
      <w:r w:rsidRPr="000D0DE9">
        <w:rPr>
          <w:b/>
          <w:color w:val="000000"/>
          <w:sz w:val="18"/>
          <w:szCs w:val="18"/>
        </w:rPr>
        <w:tab/>
      </w:r>
      <w:r w:rsidRPr="000D0DE9">
        <w:rPr>
          <w:b/>
          <w:color w:val="000000"/>
          <w:sz w:val="18"/>
          <w:szCs w:val="18"/>
        </w:rPr>
        <w:tab/>
      </w:r>
      <w:r w:rsidRPr="000D0DE9">
        <w:rPr>
          <w:color w:val="000000"/>
          <w:sz w:val="18"/>
          <w:szCs w:val="18"/>
        </w:rPr>
        <w:t>Karminik asit</w:t>
      </w:r>
      <w:r w:rsidRPr="000D0DE9">
        <w:rPr>
          <w:color w:val="000000"/>
          <w:sz w:val="18"/>
          <w:szCs w:val="18"/>
        </w:rPr>
        <w:tab/>
        <w:t>: %5’ten fazla olmamalıdır.</w:t>
      </w:r>
    </w:p>
    <w:p w:rsidR="000D0DE9" w:rsidRPr="000D0DE9" w:rsidRDefault="000D0DE9" w:rsidP="000D0DE9">
      <w:pPr>
        <w:ind w:firstLine="708"/>
        <w:jc w:val="both"/>
        <w:rPr>
          <w:color w:val="000000"/>
          <w:sz w:val="18"/>
          <w:szCs w:val="18"/>
        </w:rPr>
      </w:pPr>
      <w:r w:rsidRPr="000D0DE9">
        <w:rPr>
          <w:color w:val="000000"/>
          <w:sz w:val="18"/>
          <w:szCs w:val="18"/>
        </w:rPr>
        <w:tab/>
      </w:r>
      <w:r w:rsidRPr="000D0DE9">
        <w:rPr>
          <w:color w:val="000000"/>
          <w:sz w:val="18"/>
          <w:szCs w:val="18"/>
        </w:rPr>
        <w:tab/>
      </w:r>
      <w:r w:rsidRPr="000D0DE9">
        <w:rPr>
          <w:color w:val="000000"/>
          <w:sz w:val="18"/>
          <w:szCs w:val="18"/>
        </w:rPr>
        <w:tab/>
        <w:t>Karmin</w:t>
      </w:r>
      <w:r w:rsidRPr="000D0DE9">
        <w:rPr>
          <w:color w:val="000000"/>
          <w:sz w:val="18"/>
          <w:szCs w:val="18"/>
        </w:rPr>
        <w:tab/>
      </w:r>
      <w:r w:rsidR="007D09C9">
        <w:rPr>
          <w:color w:val="000000"/>
          <w:sz w:val="18"/>
          <w:szCs w:val="18"/>
        </w:rPr>
        <w:tab/>
      </w:r>
      <w:r w:rsidRPr="000D0DE9">
        <w:rPr>
          <w:color w:val="000000"/>
          <w:sz w:val="18"/>
          <w:szCs w:val="18"/>
        </w:rPr>
        <w:t>: %12’den fazla olmamalıdır.</w:t>
      </w:r>
    </w:p>
    <w:p w:rsidR="000D0DE9" w:rsidRPr="000D0DE9" w:rsidRDefault="000D0DE9" w:rsidP="000D0DE9">
      <w:pPr>
        <w:ind w:firstLine="708"/>
        <w:jc w:val="both"/>
        <w:rPr>
          <w:b/>
          <w:color w:val="000000"/>
          <w:sz w:val="18"/>
          <w:szCs w:val="18"/>
        </w:rPr>
      </w:pPr>
      <w:r w:rsidRPr="000D0DE9">
        <w:rPr>
          <w:b/>
          <w:color w:val="000000"/>
          <w:sz w:val="18"/>
          <w:szCs w:val="18"/>
        </w:rPr>
        <w:tab/>
      </w:r>
    </w:p>
    <w:p w:rsidR="000D0DE9" w:rsidRPr="000D0DE9" w:rsidRDefault="000D0DE9" w:rsidP="000D0DE9">
      <w:pPr>
        <w:ind w:firstLine="708"/>
        <w:jc w:val="both"/>
        <w:rPr>
          <w:color w:val="000000"/>
          <w:sz w:val="18"/>
          <w:szCs w:val="18"/>
        </w:rPr>
      </w:pPr>
      <w:r w:rsidRPr="000D0DE9">
        <w:rPr>
          <w:rFonts w:eastAsia="Calibri"/>
          <w:b/>
          <w:sz w:val="18"/>
          <w:szCs w:val="18"/>
          <w:lang w:val="de-DE" w:eastAsia="en-US"/>
        </w:rPr>
        <w:t>Protein (N x 6.25):</w:t>
      </w:r>
      <w:r w:rsidRPr="000D0DE9">
        <w:rPr>
          <w:rFonts w:eastAsia="Calibri"/>
          <w:b/>
          <w:sz w:val="18"/>
          <w:szCs w:val="18"/>
          <w:lang w:val="de-DE" w:eastAsia="en-US"/>
        </w:rPr>
        <w:tab/>
      </w:r>
      <w:r w:rsidRPr="000D0DE9">
        <w:rPr>
          <w:color w:val="000000"/>
          <w:sz w:val="18"/>
          <w:szCs w:val="18"/>
        </w:rPr>
        <w:t>Karminik asit</w:t>
      </w:r>
      <w:r w:rsidRPr="000D0DE9">
        <w:rPr>
          <w:color w:val="000000"/>
          <w:sz w:val="18"/>
          <w:szCs w:val="18"/>
        </w:rPr>
        <w:tab/>
        <w:t>: %2,2’den fazla olmamalıdır.</w:t>
      </w:r>
    </w:p>
    <w:p w:rsidR="000D0DE9" w:rsidRPr="000D0DE9" w:rsidRDefault="000D0DE9" w:rsidP="000D0DE9">
      <w:pPr>
        <w:ind w:firstLine="708"/>
        <w:jc w:val="both"/>
        <w:rPr>
          <w:color w:val="000000"/>
          <w:sz w:val="18"/>
          <w:szCs w:val="18"/>
        </w:rPr>
      </w:pPr>
      <w:r w:rsidRPr="000D0DE9">
        <w:rPr>
          <w:color w:val="000000"/>
          <w:sz w:val="18"/>
          <w:szCs w:val="18"/>
        </w:rPr>
        <w:tab/>
      </w:r>
      <w:r w:rsidRPr="000D0DE9">
        <w:rPr>
          <w:color w:val="000000"/>
          <w:sz w:val="18"/>
          <w:szCs w:val="18"/>
        </w:rPr>
        <w:tab/>
      </w:r>
      <w:r w:rsidRPr="000D0DE9">
        <w:rPr>
          <w:color w:val="000000"/>
          <w:sz w:val="18"/>
          <w:szCs w:val="18"/>
        </w:rPr>
        <w:tab/>
        <w:t>Karmin</w:t>
      </w:r>
      <w:r w:rsidRPr="000D0DE9">
        <w:rPr>
          <w:color w:val="000000"/>
          <w:sz w:val="18"/>
          <w:szCs w:val="18"/>
        </w:rPr>
        <w:tab/>
      </w:r>
      <w:r w:rsidR="007D09C9">
        <w:rPr>
          <w:color w:val="000000"/>
          <w:sz w:val="18"/>
          <w:szCs w:val="18"/>
        </w:rPr>
        <w:tab/>
      </w:r>
      <w:r w:rsidRPr="000D0DE9">
        <w:rPr>
          <w:color w:val="000000"/>
          <w:sz w:val="18"/>
          <w:szCs w:val="18"/>
        </w:rPr>
        <w:t>: %25’ten fazla olmamalıdır.</w:t>
      </w:r>
    </w:p>
    <w:p w:rsidR="000D0DE9" w:rsidRPr="000D0DE9" w:rsidRDefault="000D0DE9" w:rsidP="000D0DE9">
      <w:pPr>
        <w:jc w:val="both"/>
        <w:rPr>
          <w:rFonts w:eastAsia="Calibri"/>
          <w:b/>
          <w:sz w:val="18"/>
          <w:szCs w:val="18"/>
          <w:lang w:val="de-DE" w:eastAsia="en-US"/>
        </w:rPr>
      </w:pPr>
    </w:p>
    <w:p w:rsidR="000D0DE9" w:rsidRPr="000D0DE9" w:rsidRDefault="000D0DE9" w:rsidP="000D0DE9">
      <w:pPr>
        <w:ind w:firstLine="708"/>
        <w:jc w:val="both"/>
        <w:rPr>
          <w:b/>
          <w:color w:val="000000"/>
          <w:sz w:val="18"/>
          <w:szCs w:val="18"/>
        </w:rPr>
      </w:pPr>
      <w:r w:rsidRPr="000D0DE9">
        <w:rPr>
          <w:b/>
          <w:color w:val="000000"/>
          <w:sz w:val="18"/>
          <w:szCs w:val="18"/>
        </w:rPr>
        <w:t xml:space="preserve">4-aminokarminik </w:t>
      </w:r>
    </w:p>
    <w:p w:rsidR="000D0DE9" w:rsidRPr="000D0DE9" w:rsidRDefault="000D0DE9" w:rsidP="000D0DE9">
      <w:pPr>
        <w:ind w:firstLine="708"/>
        <w:jc w:val="both"/>
        <w:rPr>
          <w:b/>
          <w:color w:val="000000"/>
          <w:sz w:val="18"/>
          <w:szCs w:val="18"/>
        </w:rPr>
      </w:pPr>
      <w:r w:rsidRPr="000D0DE9">
        <w:rPr>
          <w:b/>
          <w:color w:val="000000"/>
          <w:sz w:val="18"/>
          <w:szCs w:val="18"/>
        </w:rPr>
        <w:t>asit:</w:t>
      </w:r>
      <w:r w:rsidRPr="000D0DE9">
        <w:rPr>
          <w:b/>
          <w:color w:val="000000"/>
          <w:sz w:val="18"/>
          <w:szCs w:val="18"/>
        </w:rPr>
        <w:tab/>
      </w:r>
      <w:r w:rsidRPr="000D0DE9">
        <w:rPr>
          <w:b/>
          <w:color w:val="000000"/>
          <w:sz w:val="18"/>
          <w:szCs w:val="18"/>
        </w:rPr>
        <w:tab/>
      </w:r>
      <w:r w:rsidRPr="000D0DE9">
        <w:rPr>
          <w:b/>
          <w:color w:val="000000"/>
          <w:sz w:val="18"/>
          <w:szCs w:val="18"/>
        </w:rPr>
        <w:tab/>
      </w:r>
      <w:r w:rsidRPr="000D0DE9">
        <w:rPr>
          <w:color w:val="000000"/>
          <w:sz w:val="18"/>
          <w:szCs w:val="18"/>
        </w:rPr>
        <w:t>Karminik aside nispi olarak, %3’ten fazla olmamalıdır</w:t>
      </w:r>
      <w:r w:rsidRPr="000D0DE9">
        <w:rPr>
          <w:b/>
          <w:color w:val="000000"/>
          <w:sz w:val="18"/>
          <w:szCs w:val="18"/>
        </w:rPr>
        <w:t xml:space="preserve">. </w:t>
      </w:r>
    </w:p>
    <w:p w:rsidR="000D0DE9" w:rsidRPr="000D0DE9" w:rsidRDefault="000D0DE9" w:rsidP="000D0DE9">
      <w:pPr>
        <w:ind w:firstLine="708"/>
        <w:jc w:val="both"/>
        <w:rPr>
          <w:b/>
          <w:color w:val="000000"/>
          <w:sz w:val="18"/>
          <w:szCs w:val="18"/>
        </w:rPr>
      </w:pPr>
    </w:p>
    <w:p w:rsidR="000D0DE9" w:rsidRPr="000D0DE9" w:rsidRDefault="000D0DE9" w:rsidP="000D0DE9">
      <w:pPr>
        <w:ind w:firstLine="708"/>
        <w:jc w:val="both"/>
        <w:rPr>
          <w:b/>
          <w:color w:val="000000"/>
          <w:sz w:val="18"/>
          <w:szCs w:val="18"/>
        </w:rPr>
      </w:pPr>
      <w:r w:rsidRPr="000D0DE9">
        <w:rPr>
          <w:b/>
          <w:color w:val="000000"/>
          <w:sz w:val="18"/>
          <w:szCs w:val="18"/>
        </w:rPr>
        <w:t xml:space="preserve">Sulu amonyakta </w:t>
      </w:r>
    </w:p>
    <w:p w:rsidR="000D0DE9" w:rsidRPr="000D0DE9" w:rsidRDefault="000D0DE9" w:rsidP="000D0DE9">
      <w:pPr>
        <w:ind w:firstLine="708"/>
        <w:jc w:val="both"/>
        <w:rPr>
          <w:b/>
          <w:color w:val="000000"/>
          <w:sz w:val="18"/>
          <w:szCs w:val="18"/>
        </w:rPr>
      </w:pPr>
      <w:r w:rsidRPr="000D0DE9">
        <w:rPr>
          <w:b/>
          <w:color w:val="000000"/>
          <w:sz w:val="18"/>
          <w:szCs w:val="18"/>
        </w:rPr>
        <w:t xml:space="preserve">çözünmeyen madde: </w:t>
      </w:r>
      <w:r w:rsidR="007D09C9">
        <w:rPr>
          <w:b/>
          <w:color w:val="000000"/>
          <w:sz w:val="18"/>
          <w:szCs w:val="18"/>
        </w:rPr>
        <w:tab/>
      </w:r>
      <w:r w:rsidRPr="000D0DE9">
        <w:rPr>
          <w:color w:val="000000"/>
          <w:sz w:val="18"/>
          <w:szCs w:val="18"/>
        </w:rPr>
        <w:t>Karmin: %1’den fazla olmamalıdır.</w:t>
      </w:r>
    </w:p>
    <w:p w:rsidR="000D0DE9" w:rsidRPr="000D0DE9" w:rsidRDefault="000D0DE9" w:rsidP="000D0DE9">
      <w:pPr>
        <w:jc w:val="both"/>
        <w:rPr>
          <w:b/>
          <w:color w:val="000000"/>
          <w:sz w:val="18"/>
          <w:szCs w:val="18"/>
        </w:rPr>
      </w:pPr>
    </w:p>
    <w:p w:rsidR="000D0DE9" w:rsidRPr="000D0DE9" w:rsidRDefault="000D0DE9" w:rsidP="000D0DE9">
      <w:pPr>
        <w:ind w:firstLine="708"/>
        <w:jc w:val="both"/>
        <w:rPr>
          <w:color w:val="000000"/>
          <w:sz w:val="18"/>
          <w:szCs w:val="18"/>
        </w:rPr>
      </w:pPr>
      <w:r w:rsidRPr="000D0DE9">
        <w:rPr>
          <w:b/>
          <w:color w:val="000000"/>
          <w:sz w:val="18"/>
          <w:szCs w:val="18"/>
        </w:rPr>
        <w:t>Arsenik:</w:t>
      </w:r>
      <w:r w:rsidRPr="000D0DE9">
        <w:rPr>
          <w:color w:val="000000"/>
          <w:sz w:val="18"/>
          <w:szCs w:val="18"/>
        </w:rPr>
        <w:t xml:space="preserve"> </w:t>
      </w:r>
      <w:r w:rsidRPr="000D0DE9">
        <w:rPr>
          <w:color w:val="000000"/>
          <w:sz w:val="18"/>
          <w:szCs w:val="18"/>
        </w:rPr>
        <w:tab/>
      </w:r>
      <w:r w:rsidRPr="000D0DE9">
        <w:rPr>
          <w:color w:val="000000"/>
          <w:sz w:val="18"/>
          <w:szCs w:val="18"/>
        </w:rPr>
        <w:tab/>
        <w:t>1 mg/kg’dan fazla olmamalıdır.</w:t>
      </w:r>
    </w:p>
    <w:p w:rsidR="000D0DE9" w:rsidRPr="000D0DE9" w:rsidRDefault="000D0DE9" w:rsidP="000D0DE9">
      <w:pPr>
        <w:ind w:firstLine="708"/>
        <w:jc w:val="both"/>
        <w:rPr>
          <w:color w:val="000000"/>
          <w:sz w:val="18"/>
          <w:szCs w:val="18"/>
        </w:rPr>
      </w:pPr>
    </w:p>
    <w:p w:rsidR="000D0DE9" w:rsidRPr="000D0DE9" w:rsidRDefault="000D0DE9" w:rsidP="000D0DE9">
      <w:pPr>
        <w:ind w:firstLine="708"/>
        <w:jc w:val="both"/>
        <w:rPr>
          <w:color w:val="000000"/>
          <w:sz w:val="18"/>
          <w:szCs w:val="18"/>
        </w:rPr>
      </w:pPr>
      <w:r w:rsidRPr="000D0DE9">
        <w:rPr>
          <w:b/>
          <w:color w:val="000000"/>
          <w:sz w:val="18"/>
          <w:szCs w:val="18"/>
        </w:rPr>
        <w:t>Kurşun:</w:t>
      </w:r>
      <w:r w:rsidRPr="000D0DE9">
        <w:rPr>
          <w:color w:val="000000"/>
          <w:sz w:val="18"/>
          <w:szCs w:val="18"/>
        </w:rPr>
        <w:t xml:space="preserve"> </w:t>
      </w:r>
      <w:r w:rsidRPr="000D0DE9">
        <w:rPr>
          <w:color w:val="000000"/>
          <w:sz w:val="18"/>
          <w:szCs w:val="18"/>
        </w:rPr>
        <w:tab/>
      </w:r>
      <w:r w:rsidRPr="000D0DE9">
        <w:rPr>
          <w:color w:val="000000"/>
          <w:sz w:val="18"/>
          <w:szCs w:val="18"/>
        </w:rPr>
        <w:tab/>
      </w:r>
      <w:r w:rsidR="007D09C9">
        <w:rPr>
          <w:color w:val="000000"/>
          <w:sz w:val="18"/>
          <w:szCs w:val="18"/>
        </w:rPr>
        <w:tab/>
      </w:r>
      <w:r w:rsidRPr="000D0DE9">
        <w:rPr>
          <w:color w:val="000000"/>
          <w:sz w:val="18"/>
          <w:szCs w:val="18"/>
        </w:rPr>
        <w:t>1,5 mg/kg’dan fazla olmamalıdır.</w:t>
      </w:r>
    </w:p>
    <w:p w:rsidR="000D0DE9" w:rsidRPr="000D0DE9" w:rsidRDefault="000D0DE9" w:rsidP="000D0DE9">
      <w:pPr>
        <w:ind w:firstLine="708"/>
        <w:jc w:val="both"/>
        <w:rPr>
          <w:color w:val="000000"/>
          <w:sz w:val="18"/>
          <w:szCs w:val="18"/>
        </w:rPr>
      </w:pPr>
    </w:p>
    <w:p w:rsidR="000D0DE9" w:rsidRPr="000D0DE9" w:rsidRDefault="000D0DE9" w:rsidP="000D0DE9">
      <w:pPr>
        <w:ind w:firstLine="708"/>
        <w:jc w:val="both"/>
        <w:rPr>
          <w:color w:val="000000"/>
          <w:sz w:val="18"/>
          <w:szCs w:val="18"/>
        </w:rPr>
      </w:pPr>
      <w:r w:rsidRPr="000D0DE9">
        <w:rPr>
          <w:b/>
          <w:color w:val="000000"/>
          <w:sz w:val="18"/>
          <w:szCs w:val="18"/>
        </w:rPr>
        <w:t>Civa:</w:t>
      </w:r>
      <w:r w:rsidRPr="000D0DE9">
        <w:rPr>
          <w:color w:val="000000"/>
          <w:sz w:val="18"/>
          <w:szCs w:val="18"/>
        </w:rPr>
        <w:t xml:space="preserve"> </w:t>
      </w:r>
      <w:r w:rsidRPr="000D0DE9">
        <w:rPr>
          <w:color w:val="000000"/>
          <w:sz w:val="18"/>
          <w:szCs w:val="18"/>
        </w:rPr>
        <w:tab/>
      </w:r>
      <w:r w:rsidRPr="000D0DE9">
        <w:rPr>
          <w:color w:val="000000"/>
          <w:sz w:val="18"/>
          <w:szCs w:val="18"/>
        </w:rPr>
        <w:tab/>
      </w:r>
      <w:r w:rsidRPr="000D0DE9">
        <w:rPr>
          <w:color w:val="000000"/>
          <w:sz w:val="18"/>
          <w:szCs w:val="18"/>
        </w:rPr>
        <w:tab/>
        <w:t>0,5 mg/kg’dan fazla olmamalıdır.</w:t>
      </w:r>
    </w:p>
    <w:p w:rsidR="000D0DE9" w:rsidRPr="000D0DE9" w:rsidRDefault="000D0DE9" w:rsidP="000D0DE9">
      <w:pPr>
        <w:ind w:firstLine="708"/>
        <w:jc w:val="both"/>
        <w:rPr>
          <w:color w:val="000000"/>
          <w:sz w:val="18"/>
          <w:szCs w:val="18"/>
        </w:rPr>
      </w:pPr>
    </w:p>
    <w:p w:rsidR="000D0DE9" w:rsidRPr="000D0DE9" w:rsidRDefault="000D0DE9" w:rsidP="000D0DE9">
      <w:pPr>
        <w:ind w:firstLine="708"/>
        <w:jc w:val="both"/>
        <w:rPr>
          <w:color w:val="000000"/>
          <w:sz w:val="18"/>
          <w:szCs w:val="18"/>
        </w:rPr>
      </w:pPr>
      <w:r w:rsidRPr="000D0DE9">
        <w:rPr>
          <w:b/>
          <w:color w:val="000000"/>
          <w:sz w:val="18"/>
          <w:szCs w:val="18"/>
        </w:rPr>
        <w:t>Kadmiyum:</w:t>
      </w:r>
      <w:r w:rsidRPr="000D0DE9">
        <w:rPr>
          <w:color w:val="000000"/>
          <w:sz w:val="18"/>
          <w:szCs w:val="18"/>
        </w:rPr>
        <w:t xml:space="preserve"> </w:t>
      </w:r>
      <w:r w:rsidRPr="000D0DE9">
        <w:rPr>
          <w:color w:val="000000"/>
          <w:sz w:val="18"/>
          <w:szCs w:val="18"/>
        </w:rPr>
        <w:tab/>
      </w:r>
      <w:r w:rsidRPr="000D0DE9">
        <w:rPr>
          <w:color w:val="000000"/>
          <w:sz w:val="18"/>
          <w:szCs w:val="18"/>
        </w:rPr>
        <w:tab/>
        <w:t>0,1 mg/kg’dan fazla olmamalıdır.</w:t>
      </w:r>
    </w:p>
    <w:p w:rsidR="000D0DE9" w:rsidRPr="000D0DE9" w:rsidRDefault="000D0DE9" w:rsidP="000D0DE9">
      <w:pPr>
        <w:ind w:firstLine="708"/>
        <w:jc w:val="both"/>
        <w:rPr>
          <w:color w:val="000000"/>
          <w:sz w:val="18"/>
          <w:szCs w:val="18"/>
        </w:rPr>
      </w:pPr>
    </w:p>
    <w:p w:rsidR="000D0DE9" w:rsidRPr="000D0DE9" w:rsidRDefault="000D0DE9" w:rsidP="000D0DE9">
      <w:pPr>
        <w:ind w:firstLine="708"/>
        <w:jc w:val="both"/>
        <w:rPr>
          <w:b/>
          <w:color w:val="000000"/>
          <w:sz w:val="18"/>
          <w:szCs w:val="18"/>
          <w:u w:val="single"/>
        </w:rPr>
      </w:pPr>
      <w:r w:rsidRPr="000D0DE9">
        <w:rPr>
          <w:b/>
          <w:color w:val="000000"/>
          <w:sz w:val="18"/>
          <w:szCs w:val="18"/>
          <w:u w:val="single"/>
        </w:rPr>
        <w:t>Mikrobiyolojik kriterler:</w:t>
      </w:r>
    </w:p>
    <w:p w:rsidR="000D0DE9" w:rsidRPr="000D0DE9" w:rsidRDefault="000D0DE9" w:rsidP="000D0DE9">
      <w:pPr>
        <w:ind w:firstLine="708"/>
        <w:jc w:val="both"/>
        <w:rPr>
          <w:color w:val="000000"/>
          <w:sz w:val="18"/>
          <w:szCs w:val="18"/>
        </w:rPr>
      </w:pPr>
    </w:p>
    <w:p w:rsidR="000D0DE9" w:rsidRPr="000D0DE9" w:rsidRDefault="000D0DE9" w:rsidP="000D0DE9">
      <w:pPr>
        <w:ind w:firstLine="708"/>
        <w:jc w:val="both"/>
        <w:rPr>
          <w:color w:val="000000"/>
          <w:sz w:val="18"/>
          <w:szCs w:val="18"/>
        </w:rPr>
      </w:pPr>
      <w:r w:rsidRPr="000D0DE9">
        <w:rPr>
          <w:b/>
          <w:i/>
          <w:color w:val="000000"/>
          <w:sz w:val="18"/>
          <w:szCs w:val="18"/>
        </w:rPr>
        <w:t>Salmonella</w:t>
      </w:r>
      <w:r w:rsidRPr="000D0DE9">
        <w:rPr>
          <w:b/>
          <w:color w:val="000000"/>
          <w:sz w:val="18"/>
          <w:szCs w:val="18"/>
        </w:rPr>
        <w:t xml:space="preserve"> spp.:</w:t>
      </w:r>
      <w:r w:rsidRPr="000D0DE9">
        <w:rPr>
          <w:color w:val="000000"/>
          <w:sz w:val="18"/>
          <w:szCs w:val="18"/>
        </w:rPr>
        <w:tab/>
      </w:r>
      <w:r w:rsidR="007D09C9">
        <w:rPr>
          <w:color w:val="000000"/>
          <w:sz w:val="18"/>
          <w:szCs w:val="18"/>
        </w:rPr>
        <w:tab/>
      </w:r>
      <w:r w:rsidRPr="000D0DE9">
        <w:rPr>
          <w:color w:val="000000"/>
          <w:sz w:val="18"/>
          <w:szCs w:val="18"/>
        </w:rPr>
        <w:t>10 g’da bulunmamalıdır.</w:t>
      </w:r>
    </w:p>
    <w:p w:rsidR="000D0DE9" w:rsidRPr="000D0DE9" w:rsidRDefault="000D0DE9" w:rsidP="000D0DE9">
      <w:pPr>
        <w:ind w:firstLine="708"/>
        <w:jc w:val="both"/>
        <w:rPr>
          <w:color w:val="000000"/>
          <w:sz w:val="18"/>
          <w:szCs w:val="18"/>
        </w:rPr>
      </w:pPr>
    </w:p>
    <w:p w:rsidR="000D0DE9" w:rsidRPr="000D0DE9" w:rsidRDefault="000D0DE9" w:rsidP="000D0DE9">
      <w:pPr>
        <w:ind w:firstLine="708"/>
        <w:jc w:val="both"/>
        <w:rPr>
          <w:color w:val="000000"/>
          <w:sz w:val="18"/>
          <w:szCs w:val="18"/>
        </w:rPr>
      </w:pPr>
    </w:p>
    <w:p w:rsidR="008B1CE8" w:rsidRPr="000D0DE9" w:rsidRDefault="000D0DE9" w:rsidP="000D0DE9">
      <w:pPr>
        <w:jc w:val="both"/>
        <w:rPr>
          <w:b/>
          <w:bCs/>
          <w:i/>
          <w:iCs/>
          <w:sz w:val="18"/>
          <w:szCs w:val="18"/>
        </w:rPr>
      </w:pPr>
      <w:r w:rsidRPr="000D0DE9">
        <w:rPr>
          <w:b/>
          <w:bCs/>
          <w:i/>
          <w:iCs/>
          <w:sz w:val="18"/>
          <w:szCs w:val="18"/>
        </w:rPr>
        <w:t xml:space="preserve">Bu renklendiricinin alüminyum lakları </w:t>
      </w:r>
      <w:r w:rsidRPr="000D0DE9">
        <w:rPr>
          <w:b/>
          <w:bCs/>
          <w:i/>
          <w:iCs/>
          <w:color w:val="000000"/>
          <w:sz w:val="18"/>
          <w:szCs w:val="18"/>
        </w:rPr>
        <w:t>kullanılabilir.</w:t>
      </w:r>
    </w:p>
    <w:p w:rsidR="008B1CE8" w:rsidRPr="00E3203C" w:rsidRDefault="008B1CE8" w:rsidP="00815038">
      <w:pPr>
        <w:jc w:val="both"/>
        <w:rPr>
          <w:b/>
          <w:bCs/>
          <w:i/>
          <w:iCs/>
          <w:sz w:val="19"/>
          <w:szCs w:val="19"/>
        </w:rPr>
      </w:pPr>
    </w:p>
    <w:p w:rsidR="008B1CE8" w:rsidRPr="00E3203C" w:rsidRDefault="008B1CE8" w:rsidP="00815038">
      <w:pPr>
        <w:jc w:val="both"/>
        <w:rPr>
          <w:b/>
          <w:bCs/>
          <w:i/>
          <w:iCs/>
          <w:sz w:val="19"/>
          <w:szCs w:val="19"/>
        </w:rPr>
      </w:pPr>
    </w:p>
    <w:p w:rsidR="00AA1101" w:rsidRPr="00E3203C" w:rsidRDefault="00AA1101" w:rsidP="00815038">
      <w:pPr>
        <w:jc w:val="both"/>
        <w:rPr>
          <w:b/>
          <w:color w:val="000000"/>
          <w:sz w:val="19"/>
          <w:szCs w:val="19"/>
          <w:u w:val="single"/>
        </w:rPr>
      </w:pPr>
      <w:r w:rsidRPr="00E3203C">
        <w:rPr>
          <w:b/>
          <w:color w:val="000000"/>
          <w:sz w:val="19"/>
          <w:szCs w:val="19"/>
          <w:u w:val="single"/>
        </w:rPr>
        <w:t>E 122 AZORUBİN, KARMOSİN</w:t>
      </w:r>
    </w:p>
    <w:p w:rsidR="00593EB7" w:rsidRPr="00E3203C" w:rsidRDefault="00593EB7" w:rsidP="00815038">
      <w:pPr>
        <w:jc w:val="both"/>
        <w:rPr>
          <w:b/>
          <w:bCs/>
          <w:i/>
          <w:iCs/>
          <w:sz w:val="19"/>
          <w:szCs w:val="19"/>
          <w:u w:val="single"/>
        </w:rPr>
      </w:pPr>
    </w:p>
    <w:p w:rsidR="00AA1101" w:rsidRPr="00E3203C" w:rsidRDefault="00C003DB" w:rsidP="00815038">
      <w:pPr>
        <w:jc w:val="both"/>
        <w:rPr>
          <w:color w:val="000000"/>
          <w:sz w:val="19"/>
          <w:szCs w:val="19"/>
        </w:rPr>
      </w:pPr>
      <w:r w:rsidRPr="00E3203C">
        <w:rPr>
          <w:b/>
          <w:color w:val="000000"/>
          <w:sz w:val="19"/>
          <w:szCs w:val="19"/>
          <w:u w:val="single"/>
        </w:rPr>
        <w:t>Eş anlamlılar</w:t>
      </w:r>
      <w:r w:rsidR="00AA1101" w:rsidRPr="00E3203C">
        <w:rPr>
          <w:b/>
          <w:color w:val="000000"/>
          <w:sz w:val="19"/>
          <w:szCs w:val="19"/>
          <w:u w:val="single"/>
        </w:rPr>
        <w:t>:</w:t>
      </w:r>
      <w:r w:rsidR="00AA1101" w:rsidRPr="00E3203C">
        <w:rPr>
          <w:color w:val="000000"/>
          <w:sz w:val="19"/>
          <w:szCs w:val="19"/>
        </w:rPr>
        <w:t xml:space="preserve"> </w:t>
      </w:r>
      <w:r w:rsidR="00EA41E1" w:rsidRPr="00E3203C">
        <w:rPr>
          <w:color w:val="000000"/>
          <w:sz w:val="19"/>
          <w:szCs w:val="19"/>
        </w:rPr>
        <w:tab/>
      </w:r>
      <w:r w:rsidR="00EA41E1" w:rsidRPr="00E3203C">
        <w:rPr>
          <w:color w:val="000000"/>
          <w:sz w:val="19"/>
          <w:szCs w:val="19"/>
        </w:rPr>
        <w:tab/>
      </w:r>
      <w:r w:rsidR="00EA41E1" w:rsidRPr="00E3203C">
        <w:rPr>
          <w:color w:val="000000"/>
          <w:sz w:val="19"/>
          <w:szCs w:val="19"/>
        </w:rPr>
        <w:tab/>
      </w:r>
      <w:r w:rsidR="00105D70" w:rsidRPr="00FC052A">
        <w:rPr>
          <w:bCs/>
          <w:sz w:val="19"/>
          <w:szCs w:val="19"/>
        </w:rPr>
        <w:t xml:space="preserve">CI </w:t>
      </w:r>
      <w:r w:rsidR="00105D70">
        <w:rPr>
          <w:bCs/>
          <w:sz w:val="19"/>
          <w:szCs w:val="19"/>
        </w:rPr>
        <w:t>Food</w:t>
      </w:r>
      <w:r w:rsidR="00105D70" w:rsidRPr="00FC052A">
        <w:rPr>
          <w:bCs/>
          <w:sz w:val="19"/>
          <w:szCs w:val="19"/>
        </w:rPr>
        <w:t xml:space="preserve"> Red </w:t>
      </w:r>
      <w:r w:rsidR="00105D70">
        <w:rPr>
          <w:bCs/>
          <w:sz w:val="19"/>
          <w:szCs w:val="19"/>
        </w:rPr>
        <w:t>3 (</w:t>
      </w:r>
      <w:r w:rsidR="008B1CE8" w:rsidRPr="00E3203C">
        <w:rPr>
          <w:color w:val="000000"/>
          <w:sz w:val="19"/>
          <w:szCs w:val="19"/>
        </w:rPr>
        <w:t>CI Gıda K</w:t>
      </w:r>
      <w:r w:rsidR="00AA1101" w:rsidRPr="00E3203C">
        <w:rPr>
          <w:color w:val="000000"/>
          <w:sz w:val="19"/>
          <w:szCs w:val="19"/>
        </w:rPr>
        <w:t>ırmızısı 3</w:t>
      </w:r>
      <w:r w:rsidR="00105D70">
        <w:rPr>
          <w:color w:val="000000"/>
          <w:sz w:val="19"/>
          <w:szCs w:val="19"/>
        </w:rPr>
        <w:t>)</w:t>
      </w:r>
    </w:p>
    <w:p w:rsidR="00593EB7" w:rsidRPr="00E3203C" w:rsidRDefault="00593EB7" w:rsidP="00815038">
      <w:pPr>
        <w:jc w:val="both"/>
        <w:rPr>
          <w:color w:val="000000"/>
          <w:sz w:val="19"/>
          <w:szCs w:val="19"/>
        </w:rPr>
      </w:pPr>
    </w:p>
    <w:p w:rsidR="00AA1101" w:rsidRPr="00E3203C" w:rsidRDefault="00AA1101" w:rsidP="00815038">
      <w:pPr>
        <w:ind w:left="2835" w:hanging="2835"/>
        <w:jc w:val="both"/>
        <w:rPr>
          <w:sz w:val="19"/>
          <w:szCs w:val="19"/>
        </w:rPr>
      </w:pPr>
      <w:r w:rsidRPr="00E3203C">
        <w:rPr>
          <w:b/>
          <w:bCs/>
          <w:color w:val="000000"/>
          <w:sz w:val="19"/>
          <w:szCs w:val="19"/>
          <w:u w:val="single"/>
        </w:rPr>
        <w:t>Tanım:</w:t>
      </w:r>
      <w:r w:rsidR="008B1CE8" w:rsidRPr="00E3203C">
        <w:rPr>
          <w:color w:val="000000"/>
          <w:sz w:val="19"/>
          <w:szCs w:val="19"/>
        </w:rPr>
        <w:tab/>
      </w:r>
      <w:r w:rsidRPr="00E3203C">
        <w:rPr>
          <w:color w:val="000000"/>
          <w:sz w:val="19"/>
          <w:szCs w:val="19"/>
        </w:rPr>
        <w:t xml:space="preserve">Azorubin, </w:t>
      </w:r>
      <w:r w:rsidR="00DA4AB5" w:rsidRPr="00E3203C">
        <w:rPr>
          <w:color w:val="000000"/>
          <w:sz w:val="19"/>
          <w:szCs w:val="19"/>
        </w:rPr>
        <w:t xml:space="preserve">temel olarak </w:t>
      </w:r>
      <w:r w:rsidRPr="00E3203C">
        <w:rPr>
          <w:color w:val="000000"/>
          <w:sz w:val="19"/>
          <w:szCs w:val="19"/>
        </w:rPr>
        <w:t>disodyum 4-hidroksi-3-(4-</w:t>
      </w:r>
      <w:r w:rsidR="00DA4AB5" w:rsidRPr="00E3203C">
        <w:rPr>
          <w:color w:val="000000"/>
          <w:sz w:val="19"/>
          <w:szCs w:val="19"/>
        </w:rPr>
        <w:t>sülfonato-1-naftilazo) naftali</w:t>
      </w:r>
      <w:r w:rsidRPr="00E3203C">
        <w:rPr>
          <w:color w:val="000000"/>
          <w:sz w:val="19"/>
          <w:szCs w:val="19"/>
        </w:rPr>
        <w:t xml:space="preserve">n-1-sülfonat ve </w:t>
      </w:r>
      <w:r w:rsidR="00DA4AB5" w:rsidRPr="00E3203C">
        <w:rPr>
          <w:sz w:val="19"/>
          <w:szCs w:val="19"/>
        </w:rPr>
        <w:t>başlıca renksiz bileşenler olarak sodyum sülfat ve/veya sodyum klorürle birlikte yardımcı renklendirici maddelerden oluşur.</w:t>
      </w:r>
    </w:p>
    <w:p w:rsidR="00DA4AB5" w:rsidRPr="00E3203C" w:rsidRDefault="00DA4AB5" w:rsidP="00815038">
      <w:pPr>
        <w:ind w:left="2835" w:hanging="2835"/>
        <w:jc w:val="both"/>
        <w:rPr>
          <w:color w:val="000000"/>
          <w:sz w:val="19"/>
          <w:szCs w:val="19"/>
        </w:rPr>
      </w:pPr>
      <w:r w:rsidRPr="00E3203C">
        <w:rPr>
          <w:bCs/>
          <w:color w:val="000000"/>
          <w:sz w:val="19"/>
          <w:szCs w:val="19"/>
        </w:rPr>
        <w:tab/>
        <w:t>Azorubin,</w:t>
      </w:r>
      <w:r w:rsidRPr="00E3203C">
        <w:rPr>
          <w:sz w:val="19"/>
          <w:szCs w:val="19"/>
        </w:rPr>
        <w:t xml:space="preserve"> </w:t>
      </w:r>
      <w:r w:rsidRPr="00E3203C">
        <w:rPr>
          <w:bCs/>
          <w:color w:val="000000"/>
          <w:sz w:val="19"/>
          <w:szCs w:val="19"/>
        </w:rPr>
        <w:t>sodyum tuzu olarak tanımlanır. Kalsiyum ve potasyum tuzuna da izin verilir.</w:t>
      </w:r>
    </w:p>
    <w:p w:rsidR="00593EB7" w:rsidRPr="00E3203C" w:rsidRDefault="00593EB7" w:rsidP="00815038">
      <w:pPr>
        <w:ind w:left="3540" w:hanging="3540"/>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R</w:t>
      </w:r>
      <w:r w:rsidR="00C26AAC" w:rsidRPr="00E3203C">
        <w:rPr>
          <w:b/>
          <w:color w:val="000000"/>
          <w:sz w:val="19"/>
          <w:szCs w:val="19"/>
        </w:rPr>
        <w:t xml:space="preserve">enk </w:t>
      </w:r>
      <w:r w:rsidR="00B02C3C" w:rsidRPr="00E3203C">
        <w:rPr>
          <w:b/>
          <w:color w:val="000000"/>
          <w:sz w:val="19"/>
          <w:szCs w:val="19"/>
        </w:rPr>
        <w:t>indeks</w:t>
      </w:r>
      <w:r w:rsidRPr="00E3203C">
        <w:rPr>
          <w:b/>
          <w:color w:val="000000"/>
          <w:sz w:val="19"/>
          <w:szCs w:val="19"/>
        </w:rPr>
        <w:t xml:space="preserve"> no:</w:t>
      </w:r>
      <w:r w:rsidRPr="00E3203C">
        <w:rPr>
          <w:color w:val="000000"/>
          <w:sz w:val="19"/>
          <w:szCs w:val="19"/>
        </w:rPr>
        <w:t xml:space="preserve"> </w:t>
      </w:r>
      <w:r w:rsidR="00EA41E1" w:rsidRPr="00E3203C">
        <w:rPr>
          <w:color w:val="000000"/>
          <w:sz w:val="19"/>
          <w:szCs w:val="19"/>
        </w:rPr>
        <w:tab/>
      </w:r>
      <w:r w:rsidR="00EA41E1" w:rsidRPr="00E3203C">
        <w:rPr>
          <w:color w:val="000000"/>
          <w:sz w:val="19"/>
          <w:szCs w:val="19"/>
        </w:rPr>
        <w:tab/>
      </w:r>
      <w:r w:rsidRPr="00E3203C">
        <w:rPr>
          <w:color w:val="000000"/>
          <w:sz w:val="19"/>
          <w:szCs w:val="19"/>
        </w:rPr>
        <w:t>14720</w:t>
      </w:r>
    </w:p>
    <w:p w:rsidR="00593EB7" w:rsidRPr="00E3203C" w:rsidRDefault="00593EB7" w:rsidP="00815038">
      <w:pPr>
        <w:ind w:firstLine="708"/>
        <w:jc w:val="both"/>
        <w:rPr>
          <w:color w:val="000000"/>
          <w:sz w:val="19"/>
          <w:szCs w:val="19"/>
        </w:rPr>
      </w:pPr>
    </w:p>
    <w:p w:rsidR="00AA1101" w:rsidRPr="00E3203C" w:rsidRDefault="00450147" w:rsidP="00815038">
      <w:pPr>
        <w:ind w:firstLine="708"/>
        <w:jc w:val="both"/>
        <w:rPr>
          <w:color w:val="000000"/>
          <w:sz w:val="19"/>
          <w:szCs w:val="19"/>
        </w:rPr>
      </w:pPr>
      <w:r w:rsidRPr="00E3203C">
        <w:rPr>
          <w:b/>
          <w:color w:val="000000"/>
          <w:sz w:val="19"/>
          <w:szCs w:val="19"/>
        </w:rPr>
        <w:t>EINECS</w:t>
      </w:r>
      <w:r w:rsidR="00AA1101" w:rsidRPr="00E3203C">
        <w:rPr>
          <w:b/>
          <w:color w:val="000000"/>
          <w:sz w:val="19"/>
          <w:szCs w:val="19"/>
        </w:rPr>
        <w:t xml:space="preserve">: </w:t>
      </w:r>
      <w:r w:rsidR="00C26AAC" w:rsidRPr="00E3203C">
        <w:rPr>
          <w:b/>
          <w:color w:val="000000"/>
          <w:sz w:val="19"/>
          <w:szCs w:val="19"/>
        </w:rPr>
        <w:tab/>
      </w:r>
      <w:r w:rsidRPr="00E3203C">
        <w:rPr>
          <w:color w:val="000000"/>
          <w:sz w:val="19"/>
          <w:szCs w:val="19"/>
        </w:rPr>
        <w:tab/>
      </w:r>
      <w:r w:rsidR="00AA1101" w:rsidRPr="00E3203C">
        <w:rPr>
          <w:color w:val="000000"/>
          <w:sz w:val="19"/>
          <w:szCs w:val="19"/>
        </w:rPr>
        <w:t>222-657-4</w:t>
      </w:r>
    </w:p>
    <w:p w:rsidR="00593EB7" w:rsidRPr="00E3203C" w:rsidRDefault="00593EB7" w:rsidP="00815038">
      <w:pPr>
        <w:ind w:firstLine="708"/>
        <w:jc w:val="both"/>
        <w:rPr>
          <w:color w:val="000000"/>
          <w:sz w:val="19"/>
          <w:szCs w:val="19"/>
        </w:rPr>
      </w:pPr>
    </w:p>
    <w:p w:rsidR="00593EB7" w:rsidRPr="00E3203C" w:rsidRDefault="00AA1101" w:rsidP="00815038">
      <w:pPr>
        <w:ind w:firstLine="708"/>
        <w:jc w:val="both"/>
        <w:rPr>
          <w:color w:val="000000"/>
          <w:sz w:val="19"/>
          <w:szCs w:val="19"/>
        </w:rPr>
      </w:pPr>
      <w:r w:rsidRPr="00E3203C">
        <w:rPr>
          <w:b/>
          <w:color w:val="000000"/>
          <w:sz w:val="19"/>
          <w:szCs w:val="19"/>
        </w:rPr>
        <w:lastRenderedPageBreak/>
        <w:t>Kimyasal adı:</w:t>
      </w:r>
      <w:r w:rsidRPr="00E3203C">
        <w:rPr>
          <w:color w:val="000000"/>
          <w:sz w:val="19"/>
          <w:szCs w:val="19"/>
        </w:rPr>
        <w:t xml:space="preserve"> </w:t>
      </w:r>
      <w:r w:rsidR="00EA41E1" w:rsidRPr="00E3203C">
        <w:rPr>
          <w:color w:val="000000"/>
          <w:sz w:val="19"/>
          <w:szCs w:val="19"/>
        </w:rPr>
        <w:tab/>
      </w:r>
      <w:r w:rsidR="00EA41E1" w:rsidRPr="00E3203C">
        <w:rPr>
          <w:color w:val="000000"/>
          <w:sz w:val="19"/>
          <w:szCs w:val="19"/>
        </w:rPr>
        <w:tab/>
      </w:r>
      <w:r w:rsidRPr="00E3203C">
        <w:rPr>
          <w:color w:val="000000"/>
          <w:sz w:val="19"/>
          <w:szCs w:val="19"/>
        </w:rPr>
        <w:t>Disodyum 4-hidroksi-3-(</w:t>
      </w:r>
      <w:r w:rsidR="00DA4AB5" w:rsidRPr="00E3203C">
        <w:rPr>
          <w:color w:val="000000"/>
          <w:sz w:val="19"/>
          <w:szCs w:val="19"/>
        </w:rPr>
        <w:t>4-sülfonato-1-naftilazo) naftali</w:t>
      </w:r>
      <w:r w:rsidRPr="00E3203C">
        <w:rPr>
          <w:color w:val="000000"/>
          <w:sz w:val="19"/>
          <w:szCs w:val="19"/>
        </w:rPr>
        <w:t>n-1-sülfonat</w:t>
      </w:r>
    </w:p>
    <w:p w:rsidR="00AA1101" w:rsidRPr="00E3203C" w:rsidRDefault="00AA1101" w:rsidP="00815038">
      <w:pPr>
        <w:ind w:firstLine="708"/>
        <w:jc w:val="both"/>
        <w:rPr>
          <w:color w:val="000000"/>
          <w:sz w:val="19"/>
          <w:szCs w:val="19"/>
        </w:rPr>
      </w:pPr>
      <w:r w:rsidRPr="00E3203C">
        <w:rPr>
          <w:color w:val="000000"/>
          <w:sz w:val="19"/>
          <w:szCs w:val="19"/>
        </w:rPr>
        <w:t xml:space="preserve"> </w:t>
      </w:r>
    </w:p>
    <w:p w:rsidR="00AA1101" w:rsidRPr="00E3203C" w:rsidRDefault="00AA1101" w:rsidP="00815038">
      <w:pPr>
        <w:ind w:firstLine="708"/>
        <w:jc w:val="both"/>
        <w:rPr>
          <w:color w:val="000000"/>
          <w:sz w:val="19"/>
          <w:szCs w:val="19"/>
          <w:vertAlign w:val="subscript"/>
        </w:rPr>
      </w:pPr>
      <w:r w:rsidRPr="00E3203C">
        <w:rPr>
          <w:b/>
          <w:color w:val="000000"/>
          <w:sz w:val="19"/>
          <w:szCs w:val="19"/>
        </w:rPr>
        <w:t xml:space="preserve">Kimyasal </w:t>
      </w:r>
      <w:r w:rsidR="00406C58" w:rsidRPr="00E3203C">
        <w:rPr>
          <w:b/>
          <w:color w:val="000000"/>
          <w:sz w:val="19"/>
          <w:szCs w:val="19"/>
        </w:rPr>
        <w:t>formül</w:t>
      </w:r>
      <w:r w:rsidRPr="00E3203C">
        <w:rPr>
          <w:b/>
          <w:color w:val="000000"/>
          <w:sz w:val="19"/>
          <w:szCs w:val="19"/>
        </w:rPr>
        <w:t>:</w:t>
      </w:r>
      <w:r w:rsidRPr="00E3203C">
        <w:rPr>
          <w:color w:val="000000"/>
          <w:sz w:val="19"/>
          <w:szCs w:val="19"/>
        </w:rPr>
        <w:t xml:space="preserve"> </w:t>
      </w:r>
      <w:r w:rsidR="00EA41E1" w:rsidRPr="00E3203C">
        <w:rPr>
          <w:color w:val="000000"/>
          <w:sz w:val="19"/>
          <w:szCs w:val="19"/>
        </w:rPr>
        <w:tab/>
      </w:r>
      <w:r w:rsidRPr="00E3203C">
        <w:rPr>
          <w:color w:val="000000"/>
          <w:sz w:val="19"/>
          <w:szCs w:val="19"/>
        </w:rPr>
        <w:t>C</w:t>
      </w:r>
      <w:r w:rsidRPr="00E3203C">
        <w:rPr>
          <w:color w:val="000000"/>
          <w:sz w:val="19"/>
          <w:szCs w:val="19"/>
          <w:vertAlign w:val="subscript"/>
        </w:rPr>
        <w:t>20</w:t>
      </w:r>
      <w:r w:rsidRPr="00E3203C">
        <w:rPr>
          <w:color w:val="000000"/>
          <w:sz w:val="19"/>
          <w:szCs w:val="19"/>
        </w:rPr>
        <w:t>H</w:t>
      </w:r>
      <w:r w:rsidRPr="00E3203C">
        <w:rPr>
          <w:color w:val="000000"/>
          <w:sz w:val="19"/>
          <w:szCs w:val="19"/>
          <w:vertAlign w:val="subscript"/>
        </w:rPr>
        <w:t>12</w:t>
      </w:r>
      <w:r w:rsidRPr="00E3203C">
        <w:rPr>
          <w:color w:val="000000"/>
          <w:sz w:val="19"/>
          <w:szCs w:val="19"/>
        </w:rPr>
        <w:t>N</w:t>
      </w:r>
      <w:r w:rsidRPr="00E3203C">
        <w:rPr>
          <w:color w:val="000000"/>
          <w:sz w:val="19"/>
          <w:szCs w:val="19"/>
          <w:vertAlign w:val="subscript"/>
        </w:rPr>
        <w:t>2</w:t>
      </w:r>
      <w:r w:rsidRPr="00E3203C">
        <w:rPr>
          <w:color w:val="000000"/>
          <w:sz w:val="19"/>
          <w:szCs w:val="19"/>
        </w:rPr>
        <w:t>Na</w:t>
      </w:r>
      <w:r w:rsidRPr="00E3203C">
        <w:rPr>
          <w:color w:val="000000"/>
          <w:sz w:val="19"/>
          <w:szCs w:val="19"/>
          <w:vertAlign w:val="subscript"/>
        </w:rPr>
        <w:t>2</w:t>
      </w:r>
      <w:r w:rsidRPr="00E3203C">
        <w:rPr>
          <w:color w:val="000000"/>
          <w:sz w:val="19"/>
          <w:szCs w:val="19"/>
        </w:rPr>
        <w:t>O</w:t>
      </w:r>
      <w:r w:rsidRPr="00E3203C">
        <w:rPr>
          <w:color w:val="000000"/>
          <w:sz w:val="19"/>
          <w:szCs w:val="19"/>
          <w:vertAlign w:val="subscript"/>
        </w:rPr>
        <w:t>7</w:t>
      </w:r>
      <w:r w:rsidRPr="00E3203C">
        <w:rPr>
          <w:color w:val="000000"/>
          <w:sz w:val="19"/>
          <w:szCs w:val="19"/>
        </w:rPr>
        <w:t>S</w:t>
      </w:r>
      <w:r w:rsidRPr="00E3203C">
        <w:rPr>
          <w:color w:val="000000"/>
          <w:sz w:val="19"/>
          <w:szCs w:val="19"/>
          <w:vertAlign w:val="subscript"/>
        </w:rPr>
        <w:t>2</w:t>
      </w:r>
    </w:p>
    <w:p w:rsidR="00593EB7" w:rsidRPr="00E3203C" w:rsidRDefault="00593EB7" w:rsidP="00815038">
      <w:pPr>
        <w:ind w:firstLine="708"/>
        <w:jc w:val="both"/>
        <w:rPr>
          <w:color w:val="000000"/>
          <w:sz w:val="19"/>
          <w:szCs w:val="19"/>
        </w:rPr>
      </w:pPr>
    </w:p>
    <w:p w:rsidR="00AA1101" w:rsidRPr="00E3203C" w:rsidRDefault="001016C5" w:rsidP="00815038">
      <w:pPr>
        <w:ind w:firstLine="708"/>
        <w:jc w:val="both"/>
        <w:rPr>
          <w:color w:val="000000"/>
          <w:sz w:val="19"/>
          <w:szCs w:val="19"/>
        </w:rPr>
      </w:pPr>
      <w:r w:rsidRPr="00E3203C">
        <w:rPr>
          <w:b/>
          <w:color w:val="000000"/>
          <w:sz w:val="19"/>
          <w:szCs w:val="19"/>
        </w:rPr>
        <w:t>Molekül ağırlığı</w:t>
      </w:r>
      <w:r w:rsidR="00AA1101" w:rsidRPr="00E3203C">
        <w:rPr>
          <w:b/>
          <w:color w:val="000000"/>
          <w:sz w:val="19"/>
          <w:szCs w:val="19"/>
        </w:rPr>
        <w:t>:</w:t>
      </w:r>
      <w:r w:rsidR="00AA1101" w:rsidRPr="00E3203C">
        <w:rPr>
          <w:color w:val="000000"/>
          <w:sz w:val="19"/>
          <w:szCs w:val="19"/>
        </w:rPr>
        <w:t xml:space="preserve"> </w:t>
      </w:r>
      <w:r w:rsidR="00EA41E1" w:rsidRPr="00E3203C">
        <w:rPr>
          <w:color w:val="000000"/>
          <w:sz w:val="19"/>
          <w:szCs w:val="19"/>
        </w:rPr>
        <w:tab/>
      </w:r>
      <w:r w:rsidR="00AA3973" w:rsidRPr="00E3203C">
        <w:rPr>
          <w:color w:val="000000"/>
          <w:sz w:val="19"/>
          <w:szCs w:val="19"/>
        </w:rPr>
        <w:tab/>
      </w:r>
      <w:r w:rsidR="00DA4AB5" w:rsidRPr="00E3203C">
        <w:rPr>
          <w:color w:val="000000"/>
          <w:sz w:val="19"/>
          <w:szCs w:val="19"/>
        </w:rPr>
        <w:t>502,</w:t>
      </w:r>
      <w:r w:rsidR="00AA1101" w:rsidRPr="00E3203C">
        <w:rPr>
          <w:color w:val="000000"/>
          <w:sz w:val="19"/>
          <w:szCs w:val="19"/>
        </w:rPr>
        <w:t>44</w:t>
      </w:r>
    </w:p>
    <w:p w:rsidR="00593EB7" w:rsidRPr="00E3203C" w:rsidRDefault="00593EB7" w:rsidP="00815038">
      <w:pPr>
        <w:ind w:firstLine="708"/>
        <w:jc w:val="both"/>
        <w:rPr>
          <w:color w:val="000000"/>
          <w:sz w:val="19"/>
          <w:szCs w:val="19"/>
        </w:rPr>
      </w:pPr>
    </w:p>
    <w:p w:rsidR="00AA1101" w:rsidRPr="00E3203C" w:rsidRDefault="00593EB7" w:rsidP="00815038">
      <w:pPr>
        <w:ind w:left="2835" w:hanging="2127"/>
        <w:jc w:val="both"/>
        <w:rPr>
          <w:color w:val="000000"/>
          <w:sz w:val="19"/>
          <w:szCs w:val="19"/>
        </w:rPr>
      </w:pPr>
      <w:r w:rsidRPr="00E3203C">
        <w:rPr>
          <w:b/>
          <w:color w:val="000000"/>
          <w:sz w:val="19"/>
          <w:szCs w:val="19"/>
        </w:rPr>
        <w:t>Analiz</w:t>
      </w:r>
      <w:r w:rsidR="00AA1101" w:rsidRPr="00E3203C">
        <w:rPr>
          <w:b/>
          <w:color w:val="000000"/>
          <w:sz w:val="19"/>
          <w:szCs w:val="19"/>
        </w:rPr>
        <w:t>:</w:t>
      </w:r>
      <w:r w:rsidRPr="00E3203C">
        <w:rPr>
          <w:color w:val="000000"/>
          <w:sz w:val="19"/>
          <w:szCs w:val="19"/>
        </w:rPr>
        <w:tab/>
      </w:r>
      <w:r w:rsidR="00143BD0">
        <w:rPr>
          <w:color w:val="000000"/>
          <w:sz w:val="19"/>
          <w:szCs w:val="19"/>
        </w:rPr>
        <w:t>S</w:t>
      </w:r>
      <w:r w:rsidR="00AA1101" w:rsidRPr="00E3203C">
        <w:rPr>
          <w:color w:val="000000"/>
          <w:sz w:val="19"/>
          <w:szCs w:val="19"/>
        </w:rPr>
        <w:t xml:space="preserve">odyum tuzu </w:t>
      </w:r>
      <w:r w:rsidR="00954994">
        <w:rPr>
          <w:color w:val="000000"/>
          <w:sz w:val="19"/>
          <w:szCs w:val="19"/>
        </w:rPr>
        <w:t xml:space="preserve">cinsinden </w:t>
      </w:r>
      <w:r w:rsidR="00DA4AB5" w:rsidRPr="00E3203C">
        <w:rPr>
          <w:color w:val="000000"/>
          <w:sz w:val="19"/>
          <w:szCs w:val="19"/>
        </w:rPr>
        <w:t>hesaplanan,</w:t>
      </w:r>
      <w:r w:rsidR="00AA1101" w:rsidRPr="00E3203C">
        <w:rPr>
          <w:color w:val="000000"/>
          <w:sz w:val="19"/>
          <w:szCs w:val="19"/>
        </w:rPr>
        <w:t xml:space="preserve"> to</w:t>
      </w:r>
      <w:r w:rsidR="00DA4AB5" w:rsidRPr="00E3203C">
        <w:rPr>
          <w:color w:val="000000"/>
          <w:sz w:val="19"/>
          <w:szCs w:val="19"/>
        </w:rPr>
        <w:t xml:space="preserve">plam renklendirici maddelerin </w:t>
      </w:r>
      <w:r w:rsidR="00143BD0">
        <w:rPr>
          <w:color w:val="000000"/>
          <w:sz w:val="19"/>
          <w:szCs w:val="19"/>
        </w:rPr>
        <w:t>içeriği</w:t>
      </w:r>
      <w:r w:rsidR="00143BD0" w:rsidRPr="00E3203C">
        <w:rPr>
          <w:color w:val="000000"/>
          <w:sz w:val="19"/>
          <w:szCs w:val="19"/>
        </w:rPr>
        <w:t xml:space="preserve">, </w:t>
      </w:r>
      <w:r w:rsidR="00DA4AB5" w:rsidRPr="00E3203C">
        <w:rPr>
          <w:color w:val="000000"/>
          <w:sz w:val="19"/>
          <w:szCs w:val="19"/>
        </w:rPr>
        <w:t>%85’</w:t>
      </w:r>
      <w:r w:rsidR="00143BD0">
        <w:rPr>
          <w:color w:val="000000"/>
          <w:sz w:val="19"/>
          <w:szCs w:val="19"/>
        </w:rPr>
        <w:t>t</w:t>
      </w:r>
      <w:r w:rsidR="00AA1101" w:rsidRPr="00E3203C">
        <w:rPr>
          <w:color w:val="000000"/>
          <w:sz w:val="19"/>
          <w:szCs w:val="19"/>
        </w:rPr>
        <w:t xml:space="preserve">en az olmamalıdır. </w:t>
      </w:r>
    </w:p>
    <w:p w:rsidR="00AA1101" w:rsidRPr="00E3203C" w:rsidRDefault="00AA1101" w:rsidP="00815038">
      <w:pPr>
        <w:ind w:left="2124" w:firstLine="708"/>
        <w:jc w:val="both"/>
        <w:rPr>
          <w:color w:val="000000"/>
          <w:sz w:val="19"/>
          <w:szCs w:val="19"/>
        </w:rPr>
      </w:pPr>
      <w:r w:rsidRPr="00E3203C">
        <w:rPr>
          <w:color w:val="000000"/>
          <w:sz w:val="19"/>
          <w:szCs w:val="19"/>
        </w:rPr>
        <w:t>Sulu çözeltide</w:t>
      </w:r>
      <w:r w:rsidR="00EA41E1" w:rsidRPr="00E3203C">
        <w:rPr>
          <w:color w:val="000000"/>
          <w:sz w:val="19"/>
          <w:szCs w:val="19"/>
        </w:rPr>
        <w:t xml:space="preserve"> </w:t>
      </w:r>
      <w:r w:rsidR="00A766F2">
        <w:rPr>
          <w:color w:val="000000"/>
          <w:sz w:val="19"/>
          <w:szCs w:val="19"/>
        </w:rPr>
        <w:t>~</w:t>
      </w:r>
      <w:r w:rsidR="00DA4AB5" w:rsidRPr="00E3203C">
        <w:rPr>
          <w:color w:val="000000"/>
          <w:sz w:val="19"/>
          <w:szCs w:val="19"/>
        </w:rPr>
        <w:t xml:space="preserve"> 516 nm’</w:t>
      </w:r>
      <w:r w:rsidR="00954994">
        <w:rPr>
          <w:color w:val="000000"/>
          <w:sz w:val="19"/>
          <w:szCs w:val="19"/>
        </w:rPr>
        <w:t xml:space="preserve">de </w:t>
      </w:r>
      <m:oMath>
        <m:sSubSup>
          <m:sSubSupPr>
            <m:ctrlPr>
              <w:rPr>
                <w:rFonts w:ascii="Cambria Math" w:hAnsi="Cambria Math"/>
                <w:i/>
                <w:color w:val="000000"/>
                <w:sz w:val="19"/>
                <w:szCs w:val="19"/>
                <w:shd w:val="clear" w:color="auto" w:fill="FFFFFF"/>
              </w:rPr>
            </m:ctrlPr>
          </m:sSubSupPr>
          <m:e>
            <m:r>
              <m:rPr>
                <m:sty m:val="p"/>
              </m:rPr>
              <w:rPr>
                <w:rFonts w:ascii="Cambria Math" w:eastAsia="Calibri" w:hAnsi="Cambria Math"/>
                <w:color w:val="000000"/>
                <w:sz w:val="19"/>
                <w:szCs w:val="19"/>
                <w:lang w:eastAsia="en-US"/>
              </w:rPr>
              <m:t xml:space="preserve"> </m:t>
            </m:r>
            <m:r>
              <m:rPr>
                <m:sty m:val="p"/>
              </m:rPr>
              <w:rPr>
                <w:rFonts w:ascii="Cambria Math" w:eastAsia="Calibri" w:hAnsi="Cambria Math"/>
                <w:color w:val="000000"/>
                <w:sz w:val="19"/>
                <w:szCs w:val="19"/>
                <w:lang w:eastAsia="en-US"/>
              </w:rPr>
              <w:sym w:font="Symbol" w:char="F065"/>
            </m:r>
          </m:e>
          <m:sub>
            <m:r>
              <w:rPr>
                <w:rFonts w:ascii="Cambria Math" w:hAnsi="Cambria Math"/>
                <w:color w:val="000000"/>
                <w:sz w:val="19"/>
                <w:szCs w:val="19"/>
                <w:shd w:val="clear" w:color="auto" w:fill="FFFFFF"/>
              </w:rPr>
              <m:t>1 cm</m:t>
            </m:r>
          </m:sub>
          <m:sup>
            <m:r>
              <w:rPr>
                <w:rFonts w:ascii="Cambria Math" w:hAnsi="Cambria Math"/>
                <w:color w:val="000000"/>
                <w:sz w:val="19"/>
                <w:szCs w:val="19"/>
                <w:shd w:val="clear" w:color="auto" w:fill="FFFFFF"/>
              </w:rPr>
              <m:t>%1</m:t>
            </m:r>
          </m:sup>
        </m:sSubSup>
      </m:oMath>
      <w:r w:rsidR="00954994">
        <w:rPr>
          <w:color w:val="000000"/>
          <w:sz w:val="19"/>
          <w:szCs w:val="19"/>
        </w:rPr>
        <w:t xml:space="preserve"> </w:t>
      </w:r>
      <w:r w:rsidR="00DA4AB5" w:rsidRPr="00E3203C">
        <w:rPr>
          <w:color w:val="000000"/>
          <w:sz w:val="19"/>
          <w:szCs w:val="19"/>
        </w:rPr>
        <w:t>510</w:t>
      </w:r>
    </w:p>
    <w:p w:rsidR="00593EB7" w:rsidRPr="00E3203C" w:rsidRDefault="00593EB7" w:rsidP="00815038">
      <w:pPr>
        <w:ind w:left="2832" w:firstLine="708"/>
        <w:jc w:val="both"/>
        <w:rPr>
          <w:color w:val="000000"/>
          <w:sz w:val="19"/>
          <w:szCs w:val="19"/>
        </w:rPr>
      </w:pPr>
    </w:p>
    <w:p w:rsidR="00AA1101" w:rsidRPr="00E3203C" w:rsidRDefault="00AA1101" w:rsidP="00815038">
      <w:pPr>
        <w:jc w:val="both"/>
        <w:rPr>
          <w:color w:val="000000"/>
          <w:sz w:val="19"/>
          <w:szCs w:val="19"/>
        </w:rPr>
      </w:pPr>
      <w:r w:rsidRPr="00E3203C">
        <w:rPr>
          <w:b/>
          <w:color w:val="000000"/>
          <w:sz w:val="19"/>
          <w:szCs w:val="19"/>
          <w:u w:val="single"/>
        </w:rPr>
        <w:t>Tanımlama:</w:t>
      </w:r>
      <w:r w:rsidRPr="00E3203C">
        <w:rPr>
          <w:color w:val="000000"/>
          <w:sz w:val="19"/>
          <w:szCs w:val="19"/>
        </w:rPr>
        <w:t xml:space="preserve"> </w:t>
      </w:r>
      <w:r w:rsidR="00EA41E1" w:rsidRPr="00E3203C">
        <w:rPr>
          <w:color w:val="000000"/>
          <w:sz w:val="19"/>
          <w:szCs w:val="19"/>
        </w:rPr>
        <w:tab/>
      </w:r>
      <w:r w:rsidR="00EA41E1" w:rsidRPr="00E3203C">
        <w:rPr>
          <w:color w:val="000000"/>
          <w:sz w:val="19"/>
          <w:szCs w:val="19"/>
        </w:rPr>
        <w:tab/>
      </w:r>
      <w:r w:rsidR="00EA41E1" w:rsidRPr="00E3203C">
        <w:rPr>
          <w:color w:val="000000"/>
          <w:sz w:val="19"/>
          <w:szCs w:val="19"/>
        </w:rPr>
        <w:tab/>
      </w:r>
      <w:r w:rsidRPr="00E3203C">
        <w:rPr>
          <w:color w:val="000000"/>
          <w:sz w:val="19"/>
          <w:szCs w:val="19"/>
        </w:rPr>
        <w:t xml:space="preserve">Kırmızıdan kestane rengine </w:t>
      </w:r>
      <w:r w:rsidR="00DA4AB5" w:rsidRPr="00E3203C">
        <w:rPr>
          <w:color w:val="000000"/>
          <w:sz w:val="19"/>
          <w:szCs w:val="19"/>
        </w:rPr>
        <w:t xml:space="preserve">kadar </w:t>
      </w:r>
      <w:r w:rsidR="00DB082B">
        <w:rPr>
          <w:color w:val="000000"/>
          <w:sz w:val="19"/>
          <w:szCs w:val="19"/>
        </w:rPr>
        <w:t>toz veya granüller</w:t>
      </w:r>
    </w:p>
    <w:p w:rsidR="00593EB7" w:rsidRPr="00E3203C" w:rsidRDefault="00593EB7" w:rsidP="00815038">
      <w:pPr>
        <w:jc w:val="both"/>
        <w:rPr>
          <w:color w:val="000000"/>
          <w:sz w:val="19"/>
          <w:szCs w:val="19"/>
        </w:rPr>
      </w:pPr>
    </w:p>
    <w:p w:rsidR="00AA3973" w:rsidRPr="00E3203C" w:rsidRDefault="00593EB7" w:rsidP="00815038">
      <w:pPr>
        <w:ind w:firstLine="708"/>
        <w:jc w:val="both"/>
        <w:rPr>
          <w:b/>
          <w:color w:val="000000"/>
          <w:sz w:val="19"/>
          <w:szCs w:val="19"/>
        </w:rPr>
      </w:pPr>
      <w:r w:rsidRPr="00E3203C">
        <w:rPr>
          <w:b/>
          <w:color w:val="000000"/>
          <w:sz w:val="19"/>
          <w:szCs w:val="19"/>
        </w:rPr>
        <w:t xml:space="preserve">Sulu çözeltinin </w:t>
      </w:r>
    </w:p>
    <w:p w:rsidR="00593EB7" w:rsidRPr="00E3203C" w:rsidRDefault="00593EB7" w:rsidP="00815038">
      <w:pPr>
        <w:ind w:firstLine="708"/>
        <w:jc w:val="both"/>
        <w:rPr>
          <w:color w:val="000000"/>
          <w:sz w:val="19"/>
          <w:szCs w:val="19"/>
        </w:rPr>
      </w:pPr>
      <w:r w:rsidRPr="00E3203C">
        <w:rPr>
          <w:b/>
          <w:color w:val="000000"/>
          <w:sz w:val="19"/>
          <w:szCs w:val="19"/>
        </w:rPr>
        <w:t>görünümü:</w:t>
      </w:r>
      <w:r w:rsidR="00AA3973" w:rsidRPr="00E3203C">
        <w:rPr>
          <w:b/>
          <w:color w:val="000000"/>
          <w:sz w:val="19"/>
          <w:szCs w:val="19"/>
        </w:rPr>
        <w:tab/>
      </w:r>
      <w:r w:rsidR="00AA3973" w:rsidRPr="00E3203C">
        <w:rPr>
          <w:b/>
          <w:color w:val="000000"/>
          <w:sz w:val="19"/>
          <w:szCs w:val="19"/>
        </w:rPr>
        <w:tab/>
      </w:r>
      <w:r w:rsidRPr="00E3203C">
        <w:rPr>
          <w:color w:val="000000"/>
          <w:sz w:val="19"/>
          <w:szCs w:val="19"/>
        </w:rPr>
        <w:t>Kırmızı</w:t>
      </w:r>
    </w:p>
    <w:p w:rsidR="00593EB7" w:rsidRPr="00E3203C" w:rsidRDefault="00593EB7" w:rsidP="00815038">
      <w:pPr>
        <w:ind w:firstLine="708"/>
        <w:jc w:val="both"/>
        <w:rPr>
          <w:color w:val="000000"/>
          <w:sz w:val="19"/>
          <w:szCs w:val="19"/>
        </w:rPr>
      </w:pPr>
    </w:p>
    <w:p w:rsidR="00AA1101" w:rsidRPr="00E3203C" w:rsidRDefault="00BA669C" w:rsidP="00815038">
      <w:pPr>
        <w:jc w:val="both"/>
        <w:rPr>
          <w:color w:val="000000"/>
          <w:sz w:val="19"/>
          <w:szCs w:val="19"/>
        </w:rPr>
      </w:pPr>
      <w:r>
        <w:rPr>
          <w:b/>
          <w:color w:val="000000"/>
          <w:sz w:val="19"/>
          <w:szCs w:val="19"/>
          <w:u w:val="single"/>
        </w:rPr>
        <w:t>İdentifikasyon</w:t>
      </w:r>
      <w:r w:rsidR="00593EB7" w:rsidRPr="00E3203C">
        <w:rPr>
          <w:color w:val="000000"/>
          <w:sz w:val="19"/>
          <w:szCs w:val="19"/>
        </w:rPr>
        <w:t>:</w:t>
      </w:r>
      <w:r w:rsidR="00AA1101" w:rsidRPr="00E3203C">
        <w:rPr>
          <w:color w:val="000000"/>
          <w:sz w:val="19"/>
          <w:szCs w:val="19"/>
        </w:rPr>
        <w:t xml:space="preserve"> </w:t>
      </w:r>
    </w:p>
    <w:p w:rsidR="00593EB7" w:rsidRPr="00E3203C" w:rsidRDefault="00593EB7" w:rsidP="00815038">
      <w:pPr>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Spektrofotometri:</w:t>
      </w:r>
      <w:r w:rsidRPr="00E3203C">
        <w:rPr>
          <w:color w:val="000000"/>
          <w:sz w:val="19"/>
          <w:szCs w:val="19"/>
        </w:rPr>
        <w:t xml:space="preserve"> </w:t>
      </w:r>
      <w:r w:rsidR="00EA41E1" w:rsidRPr="00E3203C">
        <w:rPr>
          <w:color w:val="000000"/>
          <w:sz w:val="19"/>
          <w:szCs w:val="19"/>
        </w:rPr>
        <w:tab/>
      </w:r>
      <w:r w:rsidR="00DA4AB5" w:rsidRPr="00E3203C">
        <w:rPr>
          <w:color w:val="000000"/>
          <w:sz w:val="19"/>
          <w:szCs w:val="19"/>
        </w:rPr>
        <w:t xml:space="preserve">Suda </w:t>
      </w:r>
      <w:r w:rsidR="00A766F2">
        <w:rPr>
          <w:color w:val="000000"/>
          <w:sz w:val="19"/>
          <w:szCs w:val="19"/>
        </w:rPr>
        <w:t>~</w:t>
      </w:r>
      <w:r w:rsidR="00DA4AB5" w:rsidRPr="00E3203C">
        <w:rPr>
          <w:color w:val="000000"/>
          <w:sz w:val="19"/>
          <w:szCs w:val="19"/>
        </w:rPr>
        <w:t xml:space="preserve"> 516 nm’</w:t>
      </w:r>
      <w:r w:rsidR="00DB082B">
        <w:rPr>
          <w:color w:val="000000"/>
          <w:sz w:val="19"/>
          <w:szCs w:val="19"/>
        </w:rPr>
        <w:t>de maksimumdur.</w:t>
      </w:r>
    </w:p>
    <w:p w:rsidR="00593EB7" w:rsidRPr="00E3203C" w:rsidRDefault="00593EB7" w:rsidP="00815038">
      <w:pPr>
        <w:ind w:firstLine="708"/>
        <w:jc w:val="both"/>
        <w:rPr>
          <w:color w:val="000000"/>
          <w:sz w:val="19"/>
          <w:szCs w:val="19"/>
        </w:rPr>
      </w:pPr>
    </w:p>
    <w:p w:rsidR="00AA1101" w:rsidRPr="00E3203C" w:rsidRDefault="00593EB7" w:rsidP="00815038">
      <w:pPr>
        <w:jc w:val="both"/>
        <w:rPr>
          <w:b/>
          <w:color w:val="000000"/>
          <w:sz w:val="19"/>
          <w:szCs w:val="19"/>
          <w:u w:val="single"/>
        </w:rPr>
      </w:pPr>
      <w:r w:rsidRPr="00E3203C">
        <w:rPr>
          <w:b/>
          <w:color w:val="000000"/>
          <w:sz w:val="19"/>
          <w:szCs w:val="19"/>
          <w:u w:val="single"/>
        </w:rPr>
        <w:t>Saflık</w:t>
      </w:r>
      <w:r w:rsidR="00AA1101" w:rsidRPr="00E3203C">
        <w:rPr>
          <w:b/>
          <w:color w:val="000000"/>
          <w:sz w:val="19"/>
          <w:szCs w:val="19"/>
          <w:u w:val="single"/>
        </w:rPr>
        <w:t xml:space="preserve">: </w:t>
      </w:r>
    </w:p>
    <w:p w:rsidR="00593EB7" w:rsidRPr="00E3203C" w:rsidRDefault="00593EB7" w:rsidP="00815038">
      <w:pPr>
        <w:jc w:val="both"/>
        <w:rPr>
          <w:b/>
          <w:color w:val="000000"/>
          <w:sz w:val="19"/>
          <w:szCs w:val="19"/>
          <w:u w:val="single"/>
        </w:rPr>
      </w:pPr>
    </w:p>
    <w:p w:rsidR="00DB082B" w:rsidRDefault="00AA1101" w:rsidP="00815038">
      <w:pPr>
        <w:tabs>
          <w:tab w:val="left" w:pos="3544"/>
        </w:tabs>
        <w:ind w:firstLine="708"/>
        <w:jc w:val="both"/>
        <w:rPr>
          <w:b/>
          <w:color w:val="000000"/>
          <w:sz w:val="19"/>
          <w:szCs w:val="19"/>
        </w:rPr>
      </w:pPr>
      <w:r w:rsidRPr="00E3203C">
        <w:rPr>
          <w:b/>
          <w:color w:val="000000"/>
          <w:sz w:val="19"/>
          <w:szCs w:val="19"/>
        </w:rPr>
        <w:t xml:space="preserve">Suda çözünmeyen </w:t>
      </w:r>
    </w:p>
    <w:p w:rsidR="00AA1101" w:rsidRPr="00E3203C" w:rsidRDefault="00AA1101" w:rsidP="00DB082B">
      <w:pPr>
        <w:tabs>
          <w:tab w:val="left" w:pos="2835"/>
        </w:tabs>
        <w:ind w:firstLine="708"/>
        <w:jc w:val="both"/>
        <w:rPr>
          <w:color w:val="000000"/>
          <w:sz w:val="19"/>
          <w:szCs w:val="19"/>
        </w:rPr>
      </w:pPr>
      <w:r w:rsidRPr="00E3203C">
        <w:rPr>
          <w:b/>
          <w:color w:val="000000"/>
          <w:sz w:val="19"/>
          <w:szCs w:val="19"/>
        </w:rPr>
        <w:t>madde:</w:t>
      </w:r>
      <w:r w:rsidR="00DA4AB5" w:rsidRPr="00E3203C">
        <w:rPr>
          <w:color w:val="000000"/>
          <w:sz w:val="19"/>
          <w:szCs w:val="19"/>
        </w:rPr>
        <w:t xml:space="preserve"> </w:t>
      </w:r>
      <w:r w:rsidR="00DB082B">
        <w:rPr>
          <w:color w:val="000000"/>
          <w:sz w:val="19"/>
          <w:szCs w:val="19"/>
        </w:rPr>
        <w:tab/>
      </w:r>
      <w:r w:rsidR="00DA4AB5" w:rsidRPr="00E3203C">
        <w:rPr>
          <w:color w:val="000000"/>
          <w:sz w:val="19"/>
          <w:szCs w:val="19"/>
        </w:rPr>
        <w:t>%0,2’</w:t>
      </w:r>
      <w:r w:rsidRPr="00E3203C">
        <w:rPr>
          <w:color w:val="000000"/>
          <w:sz w:val="19"/>
          <w:szCs w:val="19"/>
        </w:rPr>
        <w:t>den fazla olmamalıdır.</w:t>
      </w:r>
    </w:p>
    <w:p w:rsidR="00593EB7" w:rsidRPr="00E3203C" w:rsidRDefault="00593EB7" w:rsidP="00815038">
      <w:pPr>
        <w:ind w:firstLine="708"/>
        <w:jc w:val="both"/>
        <w:rPr>
          <w:color w:val="000000"/>
          <w:sz w:val="19"/>
          <w:szCs w:val="19"/>
        </w:rPr>
      </w:pPr>
    </w:p>
    <w:p w:rsidR="00593EB7" w:rsidRPr="00E3203C" w:rsidRDefault="00AA1101" w:rsidP="00815038">
      <w:pPr>
        <w:ind w:firstLine="708"/>
        <w:jc w:val="both"/>
        <w:rPr>
          <w:b/>
          <w:color w:val="000000"/>
          <w:sz w:val="19"/>
          <w:szCs w:val="19"/>
        </w:rPr>
      </w:pPr>
      <w:r w:rsidRPr="00E3203C">
        <w:rPr>
          <w:b/>
          <w:color w:val="000000"/>
          <w:sz w:val="19"/>
          <w:szCs w:val="19"/>
        </w:rPr>
        <w:t xml:space="preserve">Yardımcı renklendirici </w:t>
      </w:r>
    </w:p>
    <w:p w:rsidR="00AA1101" w:rsidRPr="00E3203C" w:rsidRDefault="00AA1101" w:rsidP="00815038">
      <w:pPr>
        <w:ind w:firstLine="708"/>
        <w:jc w:val="both"/>
        <w:rPr>
          <w:color w:val="000000"/>
          <w:sz w:val="19"/>
          <w:szCs w:val="19"/>
        </w:rPr>
      </w:pPr>
      <w:r w:rsidRPr="00E3203C">
        <w:rPr>
          <w:b/>
          <w:color w:val="000000"/>
          <w:sz w:val="19"/>
          <w:szCs w:val="19"/>
        </w:rPr>
        <w:t>maddeler:</w:t>
      </w:r>
      <w:r w:rsidRPr="00E3203C">
        <w:rPr>
          <w:color w:val="000000"/>
          <w:sz w:val="19"/>
          <w:szCs w:val="19"/>
        </w:rPr>
        <w:t xml:space="preserve"> </w:t>
      </w:r>
      <w:r w:rsidR="00EA41E1" w:rsidRPr="00E3203C">
        <w:rPr>
          <w:color w:val="000000"/>
          <w:sz w:val="19"/>
          <w:szCs w:val="19"/>
        </w:rPr>
        <w:tab/>
      </w:r>
      <w:r w:rsidR="00EA41E1" w:rsidRPr="00E3203C">
        <w:rPr>
          <w:color w:val="000000"/>
          <w:sz w:val="19"/>
          <w:szCs w:val="19"/>
        </w:rPr>
        <w:tab/>
      </w:r>
      <w:r w:rsidR="00DA4AB5" w:rsidRPr="00E3203C">
        <w:rPr>
          <w:color w:val="000000"/>
          <w:sz w:val="19"/>
          <w:szCs w:val="19"/>
        </w:rPr>
        <w:t>%1’</w:t>
      </w:r>
      <w:r w:rsidRPr="00E3203C">
        <w:rPr>
          <w:color w:val="000000"/>
          <w:sz w:val="19"/>
          <w:szCs w:val="19"/>
        </w:rPr>
        <w:t>den fazla olmamalıdır.</w:t>
      </w:r>
    </w:p>
    <w:p w:rsidR="00593EB7" w:rsidRPr="00E3203C" w:rsidRDefault="00593EB7" w:rsidP="00815038">
      <w:pPr>
        <w:ind w:firstLine="708"/>
        <w:jc w:val="both"/>
        <w:rPr>
          <w:color w:val="000000"/>
          <w:sz w:val="19"/>
          <w:szCs w:val="19"/>
        </w:rPr>
      </w:pPr>
    </w:p>
    <w:p w:rsidR="00593EB7" w:rsidRPr="00E3203C" w:rsidRDefault="00593EB7" w:rsidP="00815038">
      <w:pPr>
        <w:ind w:firstLine="708"/>
        <w:jc w:val="both"/>
        <w:rPr>
          <w:b/>
          <w:bCs/>
          <w:sz w:val="19"/>
          <w:szCs w:val="19"/>
        </w:rPr>
      </w:pPr>
      <w:r w:rsidRPr="00E3203C">
        <w:rPr>
          <w:b/>
          <w:bCs/>
          <w:sz w:val="19"/>
          <w:szCs w:val="19"/>
        </w:rPr>
        <w:t xml:space="preserve">Renklendirici maddeler </w:t>
      </w:r>
    </w:p>
    <w:p w:rsidR="00215B94" w:rsidRPr="00E3203C" w:rsidRDefault="00593EB7" w:rsidP="00815038">
      <w:pPr>
        <w:ind w:firstLine="708"/>
        <w:jc w:val="both"/>
        <w:rPr>
          <w:b/>
          <w:bCs/>
          <w:sz w:val="19"/>
          <w:szCs w:val="19"/>
        </w:rPr>
      </w:pPr>
      <w:r w:rsidRPr="00E3203C">
        <w:rPr>
          <w:b/>
          <w:bCs/>
          <w:sz w:val="19"/>
          <w:szCs w:val="19"/>
        </w:rPr>
        <w:t xml:space="preserve">dışındaki organik bileşikler: </w:t>
      </w:r>
    </w:p>
    <w:p w:rsidR="00593EB7" w:rsidRPr="00E3203C" w:rsidRDefault="00593EB7" w:rsidP="00815038">
      <w:pPr>
        <w:ind w:firstLine="708"/>
        <w:jc w:val="both"/>
        <w:rPr>
          <w:b/>
          <w:bCs/>
          <w:sz w:val="19"/>
          <w:szCs w:val="19"/>
        </w:rPr>
      </w:pPr>
      <w:r w:rsidRPr="00E3203C">
        <w:rPr>
          <w:b/>
          <w:bCs/>
          <w:sz w:val="19"/>
          <w:szCs w:val="19"/>
        </w:rPr>
        <w:tab/>
      </w:r>
    </w:p>
    <w:p w:rsidR="00EA41E1" w:rsidRPr="00E3203C" w:rsidRDefault="00EE4775" w:rsidP="00815038">
      <w:pPr>
        <w:ind w:firstLine="708"/>
        <w:jc w:val="both"/>
        <w:rPr>
          <w:color w:val="000000"/>
          <w:sz w:val="19"/>
          <w:szCs w:val="19"/>
        </w:rPr>
      </w:pPr>
      <w:r>
        <w:rPr>
          <w:b/>
          <w:bCs/>
          <w:noProof/>
          <w:sz w:val="19"/>
          <w:szCs w:val="19"/>
        </w:rPr>
        <mc:AlternateContent>
          <mc:Choice Requires="wps">
            <w:drawing>
              <wp:anchor distT="0" distB="0" distL="114300" distR="114300" simplePos="0" relativeHeight="251640832" behindDoc="0" locked="0" layoutInCell="1" allowOverlap="1">
                <wp:simplePos x="0" y="0"/>
                <wp:positionH relativeFrom="column">
                  <wp:posOffset>1830705</wp:posOffset>
                </wp:positionH>
                <wp:positionV relativeFrom="paragraph">
                  <wp:posOffset>46355</wp:posOffset>
                </wp:positionV>
                <wp:extent cx="114300" cy="617220"/>
                <wp:effectExtent l="0" t="0" r="0" b="0"/>
                <wp:wrapNone/>
                <wp:docPr id="17" name="Sağ Ayraç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17220"/>
                        </a:xfrm>
                        <a:prstGeom prst="rightBrace">
                          <a:avLst>
                            <a:gd name="adj1" fmla="val 6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4E0C482" id="Sağ Ayraç 17" o:spid="_x0000_s1026" type="#_x0000_t88" style="position:absolute;margin-left:144.15pt;margin-top:3.65pt;width:9pt;height:48.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" adj="2667"/>
            </w:pict>
          </mc:Fallback>
        </mc:AlternateContent>
      </w:r>
      <w:r w:rsidR="00DA4AB5" w:rsidRPr="00E3203C">
        <w:rPr>
          <w:color w:val="000000"/>
          <w:sz w:val="19"/>
          <w:szCs w:val="19"/>
        </w:rPr>
        <w:t>4-aminonaftali</w:t>
      </w:r>
      <w:r w:rsidR="00AA1101" w:rsidRPr="00E3203C">
        <w:rPr>
          <w:color w:val="000000"/>
          <w:sz w:val="19"/>
          <w:szCs w:val="19"/>
        </w:rPr>
        <w:t>n-1-</w:t>
      </w:r>
    </w:p>
    <w:p w:rsidR="00F12986" w:rsidRPr="00E3203C" w:rsidRDefault="00AA1101" w:rsidP="00815038">
      <w:pPr>
        <w:ind w:firstLine="708"/>
        <w:jc w:val="both"/>
        <w:rPr>
          <w:color w:val="000000"/>
          <w:sz w:val="19"/>
          <w:szCs w:val="19"/>
        </w:rPr>
      </w:pPr>
      <w:r w:rsidRPr="00E3203C">
        <w:rPr>
          <w:color w:val="000000"/>
          <w:sz w:val="19"/>
          <w:szCs w:val="19"/>
        </w:rPr>
        <w:t>sülfonik asit     </w:t>
      </w:r>
    </w:p>
    <w:p w:rsidR="00AA1101" w:rsidRPr="00E3203C" w:rsidRDefault="00AA1101" w:rsidP="00815038">
      <w:pPr>
        <w:ind w:left="2124" w:firstLine="708"/>
        <w:jc w:val="both"/>
        <w:rPr>
          <w:color w:val="000000"/>
          <w:sz w:val="19"/>
          <w:szCs w:val="19"/>
        </w:rPr>
      </w:pPr>
      <w:r w:rsidRPr="00E3203C">
        <w:rPr>
          <w:color w:val="000000"/>
          <w:sz w:val="19"/>
          <w:szCs w:val="19"/>
        </w:rPr>
        <w:t xml:space="preserve">  </w:t>
      </w:r>
      <w:r w:rsidR="00EA41E1" w:rsidRPr="00E3203C">
        <w:rPr>
          <w:color w:val="000000"/>
          <w:sz w:val="19"/>
          <w:szCs w:val="19"/>
        </w:rPr>
        <w:tab/>
      </w:r>
      <w:r w:rsidR="00DA4AB5" w:rsidRPr="00E3203C">
        <w:rPr>
          <w:color w:val="000000"/>
          <w:sz w:val="19"/>
          <w:szCs w:val="19"/>
        </w:rPr>
        <w:t>Toplam %0,</w:t>
      </w:r>
      <w:r w:rsidRPr="00E3203C">
        <w:rPr>
          <w:color w:val="000000"/>
          <w:sz w:val="19"/>
          <w:szCs w:val="19"/>
        </w:rPr>
        <w:t>5’ten fazla olmamalıdır.</w:t>
      </w:r>
    </w:p>
    <w:p w:rsidR="00EA41E1" w:rsidRPr="00E3203C" w:rsidRDefault="00DA4AB5" w:rsidP="00815038">
      <w:pPr>
        <w:ind w:firstLine="708"/>
        <w:jc w:val="both"/>
        <w:rPr>
          <w:color w:val="000000"/>
          <w:sz w:val="19"/>
          <w:szCs w:val="19"/>
        </w:rPr>
      </w:pPr>
      <w:r w:rsidRPr="00E3203C">
        <w:rPr>
          <w:color w:val="000000"/>
          <w:sz w:val="19"/>
          <w:szCs w:val="19"/>
        </w:rPr>
        <w:t>4-hidroksinaftali</w:t>
      </w:r>
      <w:r w:rsidR="00AA1101" w:rsidRPr="00E3203C">
        <w:rPr>
          <w:color w:val="000000"/>
          <w:sz w:val="19"/>
          <w:szCs w:val="19"/>
        </w:rPr>
        <w:t xml:space="preserve">n-1- </w:t>
      </w:r>
    </w:p>
    <w:p w:rsidR="00AA1101" w:rsidRPr="00E3203C" w:rsidRDefault="00AA1101" w:rsidP="00815038">
      <w:pPr>
        <w:ind w:firstLine="708"/>
        <w:jc w:val="both"/>
        <w:rPr>
          <w:color w:val="000000"/>
          <w:sz w:val="19"/>
          <w:szCs w:val="19"/>
        </w:rPr>
      </w:pPr>
      <w:r w:rsidRPr="00E3203C">
        <w:rPr>
          <w:color w:val="000000"/>
          <w:sz w:val="19"/>
          <w:szCs w:val="19"/>
        </w:rPr>
        <w:t xml:space="preserve">sülfonik asit   </w:t>
      </w:r>
      <w:r w:rsidR="00215B94" w:rsidRPr="00E3203C">
        <w:rPr>
          <w:color w:val="000000"/>
          <w:sz w:val="19"/>
          <w:szCs w:val="19"/>
        </w:rPr>
        <w:tab/>
      </w:r>
      <w:r w:rsidR="00215B94" w:rsidRPr="00E3203C">
        <w:rPr>
          <w:color w:val="000000"/>
          <w:sz w:val="19"/>
          <w:szCs w:val="19"/>
        </w:rPr>
        <w:tab/>
      </w:r>
    </w:p>
    <w:p w:rsidR="00215B94" w:rsidRPr="00E3203C" w:rsidRDefault="00215B94" w:rsidP="00815038">
      <w:pPr>
        <w:ind w:firstLine="708"/>
        <w:jc w:val="both"/>
        <w:rPr>
          <w:color w:val="000000"/>
          <w:sz w:val="19"/>
          <w:szCs w:val="19"/>
        </w:rPr>
      </w:pPr>
    </w:p>
    <w:p w:rsidR="00AA1101" w:rsidRPr="00E3203C" w:rsidRDefault="00AA1101" w:rsidP="00815038">
      <w:pPr>
        <w:ind w:firstLine="708"/>
        <w:jc w:val="both"/>
        <w:rPr>
          <w:b/>
          <w:color w:val="000000"/>
          <w:sz w:val="19"/>
          <w:szCs w:val="19"/>
        </w:rPr>
      </w:pPr>
      <w:r w:rsidRPr="00E3203C">
        <w:rPr>
          <w:b/>
          <w:color w:val="000000"/>
          <w:sz w:val="19"/>
          <w:szCs w:val="19"/>
        </w:rPr>
        <w:t xml:space="preserve">Sülfone edilmemiş primer </w:t>
      </w:r>
    </w:p>
    <w:p w:rsidR="00AA1101" w:rsidRPr="00E3203C" w:rsidRDefault="00AA1101" w:rsidP="00815038">
      <w:pPr>
        <w:ind w:firstLine="708"/>
        <w:jc w:val="both"/>
        <w:rPr>
          <w:color w:val="000000"/>
          <w:sz w:val="19"/>
          <w:szCs w:val="19"/>
        </w:rPr>
      </w:pPr>
      <w:r w:rsidRPr="00E3203C">
        <w:rPr>
          <w:b/>
          <w:color w:val="000000"/>
          <w:sz w:val="19"/>
          <w:szCs w:val="19"/>
        </w:rPr>
        <w:t>aromatik aminler:</w:t>
      </w:r>
      <w:r w:rsidRPr="00E3203C">
        <w:rPr>
          <w:color w:val="000000"/>
          <w:sz w:val="19"/>
          <w:szCs w:val="19"/>
        </w:rPr>
        <w:t xml:space="preserve"> </w:t>
      </w:r>
      <w:r w:rsidR="00EA41E1" w:rsidRPr="00E3203C">
        <w:rPr>
          <w:color w:val="000000"/>
          <w:sz w:val="19"/>
          <w:szCs w:val="19"/>
        </w:rPr>
        <w:tab/>
      </w:r>
      <w:r w:rsidR="00DA4AB5" w:rsidRPr="00E3203C">
        <w:rPr>
          <w:color w:val="000000"/>
          <w:sz w:val="19"/>
          <w:szCs w:val="19"/>
        </w:rPr>
        <w:t>%0,</w:t>
      </w:r>
      <w:r w:rsidR="00DB082B">
        <w:rPr>
          <w:color w:val="000000"/>
          <w:sz w:val="19"/>
          <w:szCs w:val="19"/>
        </w:rPr>
        <w:t xml:space="preserve">01’den fazla olmamalıdır </w:t>
      </w:r>
      <w:r w:rsidR="00DA4AB5" w:rsidRPr="00E3203C">
        <w:rPr>
          <w:color w:val="000000"/>
          <w:sz w:val="19"/>
          <w:szCs w:val="19"/>
        </w:rPr>
        <w:t xml:space="preserve">(Anilin </w:t>
      </w:r>
      <w:r w:rsidR="00954994">
        <w:rPr>
          <w:color w:val="000000"/>
          <w:sz w:val="19"/>
          <w:szCs w:val="19"/>
        </w:rPr>
        <w:t>cinsinden</w:t>
      </w:r>
      <w:r w:rsidR="00DA4AB5" w:rsidRPr="00E3203C">
        <w:rPr>
          <w:color w:val="000000"/>
          <w:sz w:val="19"/>
          <w:szCs w:val="19"/>
        </w:rPr>
        <w:t xml:space="preserve"> hesaplanan)</w:t>
      </w:r>
      <w:r w:rsidR="00DB082B">
        <w:rPr>
          <w:color w:val="000000"/>
          <w:sz w:val="19"/>
          <w:szCs w:val="19"/>
        </w:rPr>
        <w:t>.</w:t>
      </w:r>
    </w:p>
    <w:p w:rsidR="00215B94" w:rsidRPr="00E3203C" w:rsidRDefault="00215B94" w:rsidP="00815038">
      <w:pPr>
        <w:ind w:firstLine="708"/>
        <w:jc w:val="both"/>
        <w:rPr>
          <w:color w:val="000000"/>
          <w:sz w:val="19"/>
          <w:szCs w:val="19"/>
        </w:rPr>
      </w:pPr>
    </w:p>
    <w:p w:rsidR="00EA41E1" w:rsidRPr="00E3203C" w:rsidRDefault="00AA1101" w:rsidP="00815038">
      <w:pPr>
        <w:ind w:firstLine="708"/>
        <w:jc w:val="both"/>
        <w:rPr>
          <w:b/>
          <w:color w:val="000000"/>
          <w:sz w:val="19"/>
          <w:szCs w:val="19"/>
        </w:rPr>
      </w:pPr>
      <w:r w:rsidRPr="00E3203C">
        <w:rPr>
          <w:b/>
          <w:color w:val="000000"/>
          <w:sz w:val="19"/>
          <w:szCs w:val="19"/>
        </w:rPr>
        <w:t xml:space="preserve">Eter ile ekstrakte </w:t>
      </w:r>
    </w:p>
    <w:p w:rsidR="00AA1101" w:rsidRPr="00E3203C" w:rsidRDefault="00AA1101" w:rsidP="00815038">
      <w:pPr>
        <w:ind w:firstLine="708"/>
        <w:jc w:val="both"/>
        <w:rPr>
          <w:b/>
          <w:color w:val="000000"/>
          <w:sz w:val="19"/>
          <w:szCs w:val="19"/>
        </w:rPr>
      </w:pPr>
      <w:r w:rsidRPr="00E3203C">
        <w:rPr>
          <w:b/>
          <w:color w:val="000000"/>
          <w:sz w:val="19"/>
          <w:szCs w:val="19"/>
        </w:rPr>
        <w:t>edilebilir madde:</w:t>
      </w:r>
      <w:r w:rsidRPr="00E3203C">
        <w:rPr>
          <w:color w:val="000000"/>
          <w:sz w:val="19"/>
          <w:szCs w:val="19"/>
        </w:rPr>
        <w:t xml:space="preserve"> </w:t>
      </w:r>
      <w:r w:rsidR="00EA41E1" w:rsidRPr="00E3203C">
        <w:rPr>
          <w:color w:val="000000"/>
          <w:sz w:val="19"/>
          <w:szCs w:val="19"/>
        </w:rPr>
        <w:tab/>
      </w:r>
      <w:r w:rsidRPr="00E3203C">
        <w:rPr>
          <w:color w:val="000000"/>
          <w:sz w:val="19"/>
          <w:szCs w:val="19"/>
        </w:rPr>
        <w:t>N</w:t>
      </w:r>
      <w:r w:rsidR="00DA4AB5" w:rsidRPr="00E3203C">
        <w:rPr>
          <w:color w:val="000000"/>
          <w:sz w:val="19"/>
          <w:szCs w:val="19"/>
        </w:rPr>
        <w:t>ötr koşullar altında %0,2’</w:t>
      </w:r>
      <w:r w:rsidRPr="00E3203C">
        <w:rPr>
          <w:color w:val="000000"/>
          <w:sz w:val="19"/>
          <w:szCs w:val="19"/>
        </w:rPr>
        <w:t>den fazla olmamalıdır.</w:t>
      </w:r>
    </w:p>
    <w:p w:rsidR="00215B94" w:rsidRPr="00E3203C" w:rsidRDefault="00215B94"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Arsenik:</w:t>
      </w:r>
      <w:r w:rsidRPr="00E3203C">
        <w:rPr>
          <w:color w:val="000000"/>
          <w:sz w:val="19"/>
          <w:szCs w:val="19"/>
        </w:rPr>
        <w:t xml:space="preserve"> </w:t>
      </w:r>
      <w:r w:rsidR="00EA41E1" w:rsidRPr="00E3203C">
        <w:rPr>
          <w:color w:val="000000"/>
          <w:sz w:val="19"/>
          <w:szCs w:val="19"/>
        </w:rPr>
        <w:tab/>
      </w:r>
      <w:r w:rsidR="00EA41E1" w:rsidRPr="00E3203C">
        <w:rPr>
          <w:color w:val="000000"/>
          <w:sz w:val="19"/>
          <w:szCs w:val="19"/>
        </w:rPr>
        <w:tab/>
      </w:r>
      <w:r w:rsidR="00DA4AB5" w:rsidRPr="00E3203C">
        <w:rPr>
          <w:color w:val="000000"/>
          <w:sz w:val="19"/>
          <w:szCs w:val="19"/>
        </w:rPr>
        <w:t>3 mg/kg’</w:t>
      </w:r>
      <w:r w:rsidRPr="00E3203C">
        <w:rPr>
          <w:color w:val="000000"/>
          <w:sz w:val="19"/>
          <w:szCs w:val="19"/>
        </w:rPr>
        <w:t>dan fazla olmamalıdır.</w:t>
      </w:r>
    </w:p>
    <w:p w:rsidR="00EA41E1" w:rsidRPr="00E3203C" w:rsidRDefault="00EA41E1" w:rsidP="00815038">
      <w:pPr>
        <w:ind w:firstLine="708"/>
        <w:jc w:val="both"/>
        <w:rPr>
          <w:color w:val="000000"/>
          <w:sz w:val="19"/>
          <w:szCs w:val="19"/>
        </w:rPr>
      </w:pPr>
    </w:p>
    <w:p w:rsidR="00EA41E1" w:rsidRPr="00E3203C" w:rsidRDefault="00AA1101" w:rsidP="00815038">
      <w:pPr>
        <w:ind w:firstLine="708"/>
        <w:jc w:val="both"/>
        <w:rPr>
          <w:color w:val="000000"/>
          <w:sz w:val="19"/>
          <w:szCs w:val="19"/>
        </w:rPr>
      </w:pPr>
      <w:r w:rsidRPr="00E3203C">
        <w:rPr>
          <w:b/>
          <w:color w:val="000000"/>
          <w:sz w:val="19"/>
          <w:szCs w:val="19"/>
        </w:rPr>
        <w:t>Kurşun:</w:t>
      </w:r>
      <w:r w:rsidRPr="00E3203C">
        <w:rPr>
          <w:color w:val="000000"/>
          <w:sz w:val="19"/>
          <w:szCs w:val="19"/>
        </w:rPr>
        <w:t xml:space="preserve"> </w:t>
      </w:r>
      <w:r w:rsidR="00EA41E1" w:rsidRPr="00E3203C">
        <w:rPr>
          <w:color w:val="000000"/>
          <w:sz w:val="19"/>
          <w:szCs w:val="19"/>
        </w:rPr>
        <w:tab/>
      </w:r>
      <w:r w:rsidR="00EA41E1" w:rsidRPr="00E3203C">
        <w:rPr>
          <w:color w:val="000000"/>
          <w:sz w:val="19"/>
          <w:szCs w:val="19"/>
        </w:rPr>
        <w:tab/>
      </w:r>
      <w:r w:rsidR="00DA4AB5" w:rsidRPr="00E3203C">
        <w:rPr>
          <w:color w:val="000000"/>
          <w:sz w:val="19"/>
          <w:szCs w:val="19"/>
        </w:rPr>
        <w:t>2 mg/kg’</w:t>
      </w:r>
      <w:r w:rsidRPr="00E3203C">
        <w:rPr>
          <w:color w:val="000000"/>
          <w:sz w:val="19"/>
          <w:szCs w:val="19"/>
        </w:rPr>
        <w:t>dan fazla olmamalıdır</w:t>
      </w:r>
      <w:r w:rsidR="00EA41E1" w:rsidRPr="00E3203C">
        <w:rPr>
          <w:color w:val="000000"/>
          <w:sz w:val="19"/>
          <w:szCs w:val="19"/>
        </w:rPr>
        <w:t>.</w:t>
      </w:r>
    </w:p>
    <w:p w:rsidR="00AA1101" w:rsidRPr="00E3203C" w:rsidRDefault="00AA1101" w:rsidP="00815038">
      <w:pPr>
        <w:ind w:firstLine="708"/>
        <w:jc w:val="both"/>
        <w:rPr>
          <w:color w:val="000000"/>
          <w:sz w:val="19"/>
          <w:szCs w:val="19"/>
        </w:rPr>
      </w:pPr>
    </w:p>
    <w:p w:rsidR="00AA1101" w:rsidRPr="00E3203C" w:rsidRDefault="008A2DDD" w:rsidP="00815038">
      <w:pPr>
        <w:ind w:firstLine="708"/>
        <w:jc w:val="both"/>
        <w:rPr>
          <w:color w:val="000000"/>
          <w:sz w:val="19"/>
          <w:szCs w:val="19"/>
        </w:rPr>
      </w:pPr>
      <w:r w:rsidRPr="00E3203C">
        <w:rPr>
          <w:b/>
          <w:color w:val="000000"/>
          <w:sz w:val="19"/>
          <w:szCs w:val="19"/>
        </w:rPr>
        <w:t>Civa</w:t>
      </w:r>
      <w:r w:rsidR="00AA1101" w:rsidRPr="00E3203C">
        <w:rPr>
          <w:b/>
          <w:color w:val="000000"/>
          <w:sz w:val="19"/>
          <w:szCs w:val="19"/>
        </w:rPr>
        <w:t>:</w:t>
      </w:r>
      <w:r w:rsidR="00AA1101" w:rsidRPr="00E3203C">
        <w:rPr>
          <w:color w:val="000000"/>
          <w:sz w:val="19"/>
          <w:szCs w:val="19"/>
        </w:rPr>
        <w:t xml:space="preserve"> </w:t>
      </w:r>
      <w:r w:rsidR="00EA41E1" w:rsidRPr="00E3203C">
        <w:rPr>
          <w:color w:val="000000"/>
          <w:sz w:val="19"/>
          <w:szCs w:val="19"/>
        </w:rPr>
        <w:tab/>
      </w:r>
      <w:r w:rsidR="00EA41E1" w:rsidRPr="00E3203C">
        <w:rPr>
          <w:color w:val="000000"/>
          <w:sz w:val="19"/>
          <w:szCs w:val="19"/>
        </w:rPr>
        <w:tab/>
      </w:r>
      <w:r w:rsidR="00EA41E1" w:rsidRPr="00E3203C">
        <w:rPr>
          <w:color w:val="000000"/>
          <w:sz w:val="19"/>
          <w:szCs w:val="19"/>
        </w:rPr>
        <w:tab/>
      </w:r>
      <w:r w:rsidR="00DA4AB5" w:rsidRPr="00E3203C">
        <w:rPr>
          <w:color w:val="000000"/>
          <w:sz w:val="19"/>
          <w:szCs w:val="19"/>
        </w:rPr>
        <w:t>1 mg/kg’</w:t>
      </w:r>
      <w:r w:rsidR="00AA1101" w:rsidRPr="00E3203C">
        <w:rPr>
          <w:color w:val="000000"/>
          <w:sz w:val="19"/>
          <w:szCs w:val="19"/>
        </w:rPr>
        <w:t>dan fazla olmamalıdır.</w:t>
      </w:r>
    </w:p>
    <w:p w:rsidR="00EA41E1" w:rsidRPr="00E3203C" w:rsidRDefault="00EA41E1" w:rsidP="00815038">
      <w:pPr>
        <w:ind w:firstLine="708"/>
        <w:jc w:val="both"/>
        <w:rPr>
          <w:color w:val="000000"/>
          <w:sz w:val="19"/>
          <w:szCs w:val="19"/>
        </w:rPr>
      </w:pPr>
    </w:p>
    <w:p w:rsidR="00215B94" w:rsidRPr="00E3203C" w:rsidRDefault="00AA1101" w:rsidP="00815038">
      <w:pPr>
        <w:ind w:firstLine="708"/>
        <w:jc w:val="both"/>
        <w:rPr>
          <w:color w:val="000000"/>
          <w:sz w:val="19"/>
          <w:szCs w:val="19"/>
        </w:rPr>
      </w:pPr>
      <w:r w:rsidRPr="00E3203C">
        <w:rPr>
          <w:b/>
          <w:color w:val="000000"/>
          <w:sz w:val="19"/>
          <w:szCs w:val="19"/>
        </w:rPr>
        <w:t>Kadmiyum:</w:t>
      </w:r>
      <w:r w:rsidRPr="00E3203C">
        <w:rPr>
          <w:color w:val="000000"/>
          <w:sz w:val="19"/>
          <w:szCs w:val="19"/>
        </w:rPr>
        <w:t xml:space="preserve"> </w:t>
      </w:r>
      <w:r w:rsidR="00EA41E1" w:rsidRPr="00E3203C">
        <w:rPr>
          <w:color w:val="000000"/>
          <w:sz w:val="19"/>
          <w:szCs w:val="19"/>
        </w:rPr>
        <w:tab/>
      </w:r>
      <w:r w:rsidR="00EA41E1" w:rsidRPr="00E3203C">
        <w:rPr>
          <w:color w:val="000000"/>
          <w:sz w:val="19"/>
          <w:szCs w:val="19"/>
        </w:rPr>
        <w:tab/>
      </w:r>
      <w:r w:rsidR="00DA4AB5" w:rsidRPr="00E3203C">
        <w:rPr>
          <w:color w:val="000000"/>
          <w:sz w:val="19"/>
          <w:szCs w:val="19"/>
        </w:rPr>
        <w:t>1 mg/kg’</w:t>
      </w:r>
      <w:r w:rsidRPr="00E3203C">
        <w:rPr>
          <w:color w:val="000000"/>
          <w:sz w:val="19"/>
          <w:szCs w:val="19"/>
        </w:rPr>
        <w:t>dan fazla olmamalıdır.</w:t>
      </w:r>
    </w:p>
    <w:p w:rsidR="00215B94" w:rsidRPr="00E3203C" w:rsidRDefault="00215B94" w:rsidP="00815038">
      <w:pPr>
        <w:jc w:val="both"/>
        <w:rPr>
          <w:b/>
          <w:bCs/>
          <w:i/>
          <w:iCs/>
          <w:sz w:val="19"/>
          <w:szCs w:val="19"/>
        </w:rPr>
      </w:pPr>
    </w:p>
    <w:p w:rsidR="00DA4AB5" w:rsidRPr="00E3203C" w:rsidRDefault="00DA4AB5" w:rsidP="00815038">
      <w:pPr>
        <w:jc w:val="both"/>
        <w:rPr>
          <w:b/>
          <w:bCs/>
          <w:i/>
          <w:iCs/>
          <w:sz w:val="19"/>
          <w:szCs w:val="19"/>
        </w:rPr>
      </w:pPr>
    </w:p>
    <w:p w:rsidR="00215B94" w:rsidRPr="00E3203C" w:rsidRDefault="00215B94" w:rsidP="00815038">
      <w:pPr>
        <w:jc w:val="both"/>
        <w:rPr>
          <w:b/>
          <w:bCs/>
          <w:i/>
          <w:iCs/>
          <w:sz w:val="19"/>
          <w:szCs w:val="19"/>
        </w:rPr>
      </w:pPr>
      <w:r w:rsidRPr="00E3203C">
        <w:rPr>
          <w:b/>
          <w:bCs/>
          <w:i/>
          <w:iCs/>
          <w:sz w:val="19"/>
          <w:szCs w:val="19"/>
        </w:rPr>
        <w:t xml:space="preserve">Bu renklendiricinin alüminyum </w:t>
      </w:r>
      <w:r w:rsidR="00B40508" w:rsidRPr="00E3203C">
        <w:rPr>
          <w:b/>
          <w:bCs/>
          <w:i/>
          <w:iCs/>
          <w:sz w:val="19"/>
          <w:szCs w:val="19"/>
        </w:rPr>
        <w:t>lakları</w:t>
      </w:r>
      <w:r w:rsidRPr="00E3203C">
        <w:rPr>
          <w:b/>
          <w:bCs/>
          <w:i/>
          <w:iCs/>
          <w:sz w:val="19"/>
          <w:szCs w:val="19"/>
        </w:rPr>
        <w:t xml:space="preserve"> kullanılabilir.</w:t>
      </w:r>
    </w:p>
    <w:p w:rsidR="00215B94" w:rsidRPr="00E3203C" w:rsidRDefault="00215B94" w:rsidP="00815038">
      <w:pPr>
        <w:ind w:firstLine="708"/>
        <w:jc w:val="both"/>
        <w:rPr>
          <w:color w:val="000000"/>
          <w:sz w:val="19"/>
          <w:szCs w:val="19"/>
        </w:rPr>
      </w:pPr>
    </w:p>
    <w:p w:rsidR="00EA41E1" w:rsidRPr="00E3203C" w:rsidRDefault="00EA41E1" w:rsidP="00815038">
      <w:pPr>
        <w:ind w:firstLine="708"/>
        <w:jc w:val="both"/>
        <w:rPr>
          <w:color w:val="000000"/>
          <w:sz w:val="19"/>
          <w:szCs w:val="19"/>
        </w:rPr>
      </w:pPr>
    </w:p>
    <w:p w:rsidR="00AA1101" w:rsidRPr="00E3203C" w:rsidRDefault="00AA1101" w:rsidP="00815038">
      <w:pPr>
        <w:jc w:val="both"/>
        <w:rPr>
          <w:b/>
          <w:color w:val="000000"/>
          <w:sz w:val="19"/>
          <w:szCs w:val="19"/>
          <w:u w:val="single"/>
        </w:rPr>
      </w:pPr>
      <w:r w:rsidRPr="00E3203C">
        <w:rPr>
          <w:b/>
          <w:color w:val="000000"/>
          <w:sz w:val="19"/>
          <w:szCs w:val="19"/>
          <w:u w:val="single"/>
        </w:rPr>
        <w:t>E 123 AMARANT</w:t>
      </w:r>
    </w:p>
    <w:p w:rsidR="00EA41E1" w:rsidRPr="00E3203C" w:rsidRDefault="00EA41E1" w:rsidP="00815038">
      <w:pPr>
        <w:jc w:val="both"/>
        <w:rPr>
          <w:b/>
          <w:color w:val="000000"/>
          <w:sz w:val="19"/>
          <w:szCs w:val="19"/>
        </w:rPr>
      </w:pPr>
    </w:p>
    <w:p w:rsidR="00AA1101" w:rsidRPr="00E3203C" w:rsidRDefault="00C003DB" w:rsidP="00815038">
      <w:pPr>
        <w:jc w:val="both"/>
        <w:rPr>
          <w:color w:val="000000"/>
          <w:sz w:val="19"/>
          <w:szCs w:val="19"/>
        </w:rPr>
      </w:pPr>
      <w:r w:rsidRPr="00E3203C">
        <w:rPr>
          <w:b/>
          <w:color w:val="000000"/>
          <w:sz w:val="19"/>
          <w:szCs w:val="19"/>
          <w:u w:val="single"/>
        </w:rPr>
        <w:t>Eş anlamlılar</w:t>
      </w:r>
      <w:r w:rsidR="00AA1101" w:rsidRPr="00E3203C">
        <w:rPr>
          <w:b/>
          <w:color w:val="000000"/>
          <w:sz w:val="19"/>
          <w:szCs w:val="19"/>
          <w:u w:val="single"/>
        </w:rPr>
        <w:t>:</w:t>
      </w:r>
      <w:r w:rsidR="00AA1101" w:rsidRPr="00E3203C">
        <w:rPr>
          <w:color w:val="000000"/>
          <w:sz w:val="19"/>
          <w:szCs w:val="19"/>
        </w:rPr>
        <w:t xml:space="preserve"> </w:t>
      </w:r>
      <w:r w:rsidR="00EA41E1" w:rsidRPr="00E3203C">
        <w:rPr>
          <w:color w:val="000000"/>
          <w:sz w:val="19"/>
          <w:szCs w:val="19"/>
        </w:rPr>
        <w:tab/>
      </w:r>
      <w:r w:rsidR="00EA41E1" w:rsidRPr="00E3203C">
        <w:rPr>
          <w:color w:val="000000"/>
          <w:sz w:val="19"/>
          <w:szCs w:val="19"/>
        </w:rPr>
        <w:tab/>
      </w:r>
      <w:r w:rsidR="00EA41E1" w:rsidRPr="00E3203C">
        <w:rPr>
          <w:color w:val="000000"/>
          <w:sz w:val="19"/>
          <w:szCs w:val="19"/>
        </w:rPr>
        <w:tab/>
      </w:r>
      <w:r w:rsidR="00105D70">
        <w:rPr>
          <w:color w:val="000000"/>
          <w:sz w:val="19"/>
          <w:szCs w:val="19"/>
        </w:rPr>
        <w:t>CI Food Red 9 (</w:t>
      </w:r>
      <w:r w:rsidR="00DA4AB5" w:rsidRPr="00E3203C">
        <w:rPr>
          <w:color w:val="000000"/>
          <w:sz w:val="19"/>
          <w:szCs w:val="19"/>
        </w:rPr>
        <w:t>CI Gıda K</w:t>
      </w:r>
      <w:r w:rsidR="00AA1101" w:rsidRPr="00E3203C">
        <w:rPr>
          <w:color w:val="000000"/>
          <w:sz w:val="19"/>
          <w:szCs w:val="19"/>
        </w:rPr>
        <w:t>ırmızısı 9</w:t>
      </w:r>
      <w:r w:rsidR="00105D70">
        <w:rPr>
          <w:color w:val="000000"/>
          <w:sz w:val="19"/>
          <w:szCs w:val="19"/>
        </w:rPr>
        <w:t>)</w:t>
      </w:r>
    </w:p>
    <w:p w:rsidR="00EA41E1" w:rsidRPr="00E3203C" w:rsidRDefault="00EA41E1" w:rsidP="00815038">
      <w:pPr>
        <w:jc w:val="both"/>
        <w:rPr>
          <w:color w:val="000000"/>
          <w:sz w:val="19"/>
          <w:szCs w:val="19"/>
        </w:rPr>
      </w:pPr>
    </w:p>
    <w:p w:rsidR="00215B94" w:rsidRPr="00E3203C" w:rsidRDefault="00215B94" w:rsidP="00815038">
      <w:pPr>
        <w:jc w:val="both"/>
        <w:rPr>
          <w:color w:val="000000"/>
          <w:sz w:val="19"/>
          <w:szCs w:val="19"/>
        </w:rPr>
      </w:pPr>
    </w:p>
    <w:p w:rsidR="00DA4AB5" w:rsidRPr="00E3203C" w:rsidRDefault="00AA1101" w:rsidP="00DA4AB5">
      <w:pPr>
        <w:ind w:left="2835" w:hanging="2835"/>
        <w:jc w:val="both"/>
        <w:rPr>
          <w:color w:val="000000"/>
          <w:sz w:val="19"/>
          <w:szCs w:val="19"/>
        </w:rPr>
      </w:pPr>
      <w:r w:rsidRPr="00E3203C">
        <w:rPr>
          <w:b/>
          <w:bCs/>
          <w:color w:val="000000"/>
          <w:sz w:val="19"/>
          <w:szCs w:val="19"/>
          <w:u w:val="single"/>
        </w:rPr>
        <w:t>Tanım</w:t>
      </w:r>
      <w:r w:rsidR="00215B94" w:rsidRPr="00E3203C">
        <w:rPr>
          <w:b/>
          <w:bCs/>
          <w:color w:val="000000"/>
          <w:sz w:val="19"/>
          <w:szCs w:val="19"/>
          <w:u w:val="single"/>
        </w:rPr>
        <w:t>:</w:t>
      </w:r>
      <w:r w:rsidR="00EA41E1" w:rsidRPr="00E3203C">
        <w:rPr>
          <w:bCs/>
          <w:color w:val="000000"/>
          <w:sz w:val="19"/>
          <w:szCs w:val="19"/>
        </w:rPr>
        <w:tab/>
      </w:r>
      <w:r w:rsidRPr="00E3203C">
        <w:rPr>
          <w:color w:val="000000"/>
          <w:sz w:val="19"/>
          <w:szCs w:val="19"/>
        </w:rPr>
        <w:t>Amarant</w:t>
      </w:r>
      <w:r w:rsidR="00DA4AB5" w:rsidRPr="00E3203C">
        <w:rPr>
          <w:color w:val="000000"/>
          <w:sz w:val="19"/>
          <w:szCs w:val="19"/>
        </w:rPr>
        <w:t>, temel olarak</w:t>
      </w:r>
      <w:r w:rsidRPr="00E3203C">
        <w:rPr>
          <w:color w:val="000000"/>
          <w:sz w:val="19"/>
          <w:szCs w:val="19"/>
        </w:rPr>
        <w:t xml:space="preserve"> trisodyum 2-hidroksi-1-(4</w:t>
      </w:r>
      <w:r w:rsidR="00DA4AB5" w:rsidRPr="00E3203C">
        <w:rPr>
          <w:color w:val="000000"/>
          <w:sz w:val="19"/>
          <w:szCs w:val="19"/>
        </w:rPr>
        <w:t>-sülfonato-1-naftilazo) naftali</w:t>
      </w:r>
      <w:r w:rsidRPr="00E3203C">
        <w:rPr>
          <w:color w:val="000000"/>
          <w:sz w:val="19"/>
          <w:szCs w:val="19"/>
        </w:rPr>
        <w:t xml:space="preserve">n-3,6-disülfonat ve </w:t>
      </w:r>
      <w:r w:rsidR="00DA4AB5" w:rsidRPr="00E3203C">
        <w:rPr>
          <w:color w:val="000000"/>
          <w:sz w:val="19"/>
          <w:szCs w:val="19"/>
        </w:rPr>
        <w:t>başlıca renksiz bileşenler olarak sodyum sülfat ve/veya sodyum klorürle birlikte yardımcı renklendirici maddelerden oluşur.</w:t>
      </w:r>
    </w:p>
    <w:p w:rsidR="005E3586" w:rsidRPr="00E3203C" w:rsidRDefault="005E3586" w:rsidP="005E3586">
      <w:pPr>
        <w:widowControl w:val="0"/>
        <w:overflowPunct w:val="0"/>
        <w:autoSpaceDE w:val="0"/>
        <w:autoSpaceDN w:val="0"/>
        <w:adjustRightInd w:val="0"/>
        <w:spacing w:line="241" w:lineRule="auto"/>
        <w:ind w:left="2832"/>
        <w:jc w:val="both"/>
        <w:rPr>
          <w:sz w:val="19"/>
          <w:szCs w:val="19"/>
        </w:rPr>
      </w:pPr>
      <w:r w:rsidRPr="00E3203C">
        <w:rPr>
          <w:sz w:val="19"/>
          <w:szCs w:val="19"/>
        </w:rPr>
        <w:t>Amarant 4-amino-1-naftalinsülfonik asidin 3-hidroksi-2,7-naftalindisü</w:t>
      </w:r>
      <w:r w:rsidR="00D40D5B" w:rsidRPr="00E3203C">
        <w:rPr>
          <w:sz w:val="19"/>
          <w:szCs w:val="19"/>
        </w:rPr>
        <w:t xml:space="preserve">lfonik </w:t>
      </w:r>
      <w:r w:rsidR="00D40D5B" w:rsidRPr="00E3203C">
        <w:rPr>
          <w:sz w:val="19"/>
          <w:szCs w:val="19"/>
        </w:rPr>
        <w:lastRenderedPageBreak/>
        <w:t xml:space="preserve">asitle </w:t>
      </w:r>
      <w:r w:rsidR="00D40D5B" w:rsidRPr="00954994">
        <w:rPr>
          <w:sz w:val="19"/>
          <w:szCs w:val="19"/>
        </w:rPr>
        <w:t>birleştirilmesi</w:t>
      </w:r>
      <w:r w:rsidR="00171442" w:rsidRPr="00954994">
        <w:rPr>
          <w:sz w:val="19"/>
          <w:szCs w:val="19"/>
        </w:rPr>
        <w:t>yl</w:t>
      </w:r>
      <w:r w:rsidRPr="00954994">
        <w:rPr>
          <w:sz w:val="19"/>
          <w:szCs w:val="19"/>
        </w:rPr>
        <w:t>e</w:t>
      </w:r>
      <w:r w:rsidRPr="00E3203C">
        <w:rPr>
          <w:sz w:val="19"/>
          <w:szCs w:val="19"/>
        </w:rPr>
        <w:t xml:space="preserve"> elde edilir.</w:t>
      </w:r>
    </w:p>
    <w:p w:rsidR="00AA1101" w:rsidRPr="00E3203C" w:rsidRDefault="00AA1101" w:rsidP="00DA4AB5">
      <w:pPr>
        <w:ind w:left="2835" w:hanging="3"/>
        <w:jc w:val="both"/>
        <w:rPr>
          <w:color w:val="000000"/>
          <w:sz w:val="19"/>
          <w:szCs w:val="19"/>
          <w:u w:val="single"/>
        </w:rPr>
      </w:pPr>
      <w:r w:rsidRPr="00E3203C">
        <w:rPr>
          <w:color w:val="000000"/>
          <w:sz w:val="19"/>
          <w:szCs w:val="19"/>
        </w:rPr>
        <w:t>Amarant, sodyum tuzu olarak tanımlanır. Kalsiyum ve potasyum tuzuna da izin verilir.</w:t>
      </w:r>
    </w:p>
    <w:p w:rsidR="00AA1101" w:rsidRPr="00E3203C" w:rsidRDefault="00AA1101" w:rsidP="00815038">
      <w:pPr>
        <w:jc w:val="both"/>
        <w:rPr>
          <w:b/>
          <w:color w:val="000000"/>
          <w:sz w:val="19"/>
          <w:szCs w:val="19"/>
        </w:rPr>
      </w:pPr>
    </w:p>
    <w:p w:rsidR="00AA1101" w:rsidRPr="00E3203C" w:rsidRDefault="00215B94" w:rsidP="00815038">
      <w:pPr>
        <w:ind w:firstLine="708"/>
        <w:jc w:val="both"/>
        <w:rPr>
          <w:color w:val="000000"/>
          <w:sz w:val="19"/>
          <w:szCs w:val="19"/>
        </w:rPr>
      </w:pPr>
      <w:r w:rsidRPr="00E3203C">
        <w:rPr>
          <w:b/>
          <w:color w:val="000000"/>
          <w:sz w:val="19"/>
          <w:szCs w:val="19"/>
        </w:rPr>
        <w:t xml:space="preserve">Renk </w:t>
      </w:r>
      <w:r w:rsidR="00B02C3C" w:rsidRPr="00E3203C">
        <w:rPr>
          <w:b/>
          <w:color w:val="000000"/>
          <w:sz w:val="19"/>
          <w:szCs w:val="19"/>
        </w:rPr>
        <w:t>indeks</w:t>
      </w:r>
      <w:r w:rsidR="00AA1101" w:rsidRPr="00E3203C">
        <w:rPr>
          <w:b/>
          <w:color w:val="000000"/>
          <w:sz w:val="19"/>
          <w:szCs w:val="19"/>
        </w:rPr>
        <w:t xml:space="preserve"> no:</w:t>
      </w:r>
      <w:r w:rsidR="00AA1101" w:rsidRPr="00E3203C">
        <w:rPr>
          <w:color w:val="000000"/>
          <w:sz w:val="19"/>
          <w:szCs w:val="19"/>
        </w:rPr>
        <w:t xml:space="preserve"> </w:t>
      </w:r>
      <w:r w:rsidR="00EA41E1" w:rsidRPr="00E3203C">
        <w:rPr>
          <w:color w:val="000000"/>
          <w:sz w:val="19"/>
          <w:szCs w:val="19"/>
        </w:rPr>
        <w:tab/>
      </w:r>
      <w:r w:rsidR="00EA41E1" w:rsidRPr="00E3203C">
        <w:rPr>
          <w:color w:val="000000"/>
          <w:sz w:val="19"/>
          <w:szCs w:val="19"/>
        </w:rPr>
        <w:tab/>
      </w:r>
      <w:r w:rsidR="00AA1101" w:rsidRPr="00E3203C">
        <w:rPr>
          <w:color w:val="000000"/>
          <w:sz w:val="19"/>
          <w:szCs w:val="19"/>
        </w:rPr>
        <w:t>16185</w:t>
      </w:r>
    </w:p>
    <w:p w:rsidR="00215B94" w:rsidRPr="00E3203C" w:rsidRDefault="00215B94" w:rsidP="00815038">
      <w:pPr>
        <w:ind w:firstLine="708"/>
        <w:jc w:val="both"/>
        <w:rPr>
          <w:color w:val="000000"/>
          <w:sz w:val="19"/>
          <w:szCs w:val="19"/>
        </w:rPr>
      </w:pPr>
    </w:p>
    <w:p w:rsidR="00AA1101" w:rsidRPr="00E3203C" w:rsidRDefault="00450147" w:rsidP="00815038">
      <w:pPr>
        <w:ind w:firstLine="708"/>
        <w:jc w:val="both"/>
        <w:rPr>
          <w:color w:val="000000"/>
          <w:sz w:val="19"/>
          <w:szCs w:val="19"/>
        </w:rPr>
      </w:pPr>
      <w:r w:rsidRPr="00E3203C">
        <w:rPr>
          <w:b/>
          <w:color w:val="000000"/>
          <w:sz w:val="19"/>
          <w:szCs w:val="19"/>
        </w:rPr>
        <w:t>EINECS</w:t>
      </w:r>
      <w:r w:rsidR="00AA1101" w:rsidRPr="00E3203C">
        <w:rPr>
          <w:b/>
          <w:color w:val="000000"/>
          <w:sz w:val="19"/>
          <w:szCs w:val="19"/>
        </w:rPr>
        <w:t>:</w:t>
      </w:r>
      <w:r w:rsidR="00AA1101" w:rsidRPr="00E3203C">
        <w:rPr>
          <w:color w:val="000000"/>
          <w:sz w:val="19"/>
          <w:szCs w:val="19"/>
        </w:rPr>
        <w:t xml:space="preserve"> </w:t>
      </w:r>
      <w:r w:rsidRPr="00E3203C">
        <w:rPr>
          <w:color w:val="000000"/>
          <w:sz w:val="19"/>
          <w:szCs w:val="19"/>
        </w:rPr>
        <w:tab/>
      </w:r>
      <w:r w:rsidRPr="00E3203C">
        <w:rPr>
          <w:color w:val="000000"/>
          <w:sz w:val="19"/>
          <w:szCs w:val="19"/>
        </w:rPr>
        <w:tab/>
      </w:r>
      <w:r w:rsidR="00AA1101" w:rsidRPr="00E3203C">
        <w:rPr>
          <w:color w:val="000000"/>
          <w:sz w:val="19"/>
          <w:szCs w:val="19"/>
        </w:rPr>
        <w:t>213-022-2</w:t>
      </w:r>
    </w:p>
    <w:p w:rsidR="00215B94" w:rsidRPr="00E3203C" w:rsidRDefault="00215B94" w:rsidP="00815038">
      <w:pPr>
        <w:ind w:firstLine="708"/>
        <w:jc w:val="both"/>
        <w:rPr>
          <w:color w:val="000000"/>
          <w:sz w:val="19"/>
          <w:szCs w:val="19"/>
        </w:rPr>
      </w:pPr>
    </w:p>
    <w:p w:rsidR="00AA1101" w:rsidRPr="00E3203C" w:rsidRDefault="00AA1101" w:rsidP="00815038">
      <w:pPr>
        <w:ind w:left="2835" w:hanging="2127"/>
        <w:jc w:val="both"/>
        <w:rPr>
          <w:color w:val="000000"/>
          <w:sz w:val="19"/>
          <w:szCs w:val="19"/>
        </w:rPr>
      </w:pPr>
      <w:r w:rsidRPr="00E3203C">
        <w:rPr>
          <w:b/>
          <w:color w:val="000000"/>
          <w:sz w:val="19"/>
          <w:szCs w:val="19"/>
        </w:rPr>
        <w:t>Kimyasal adı:</w:t>
      </w:r>
      <w:r w:rsidRPr="00E3203C">
        <w:rPr>
          <w:color w:val="000000"/>
          <w:sz w:val="19"/>
          <w:szCs w:val="19"/>
        </w:rPr>
        <w:t xml:space="preserve"> </w:t>
      </w:r>
      <w:r w:rsidR="00EA41E1" w:rsidRPr="00E3203C">
        <w:rPr>
          <w:color w:val="000000"/>
          <w:sz w:val="19"/>
          <w:szCs w:val="19"/>
        </w:rPr>
        <w:tab/>
      </w:r>
      <w:r w:rsidRPr="00E3203C">
        <w:rPr>
          <w:color w:val="000000"/>
          <w:sz w:val="19"/>
          <w:szCs w:val="19"/>
        </w:rPr>
        <w:t>Trisodyum 2-hidroksi-1-(</w:t>
      </w:r>
      <w:r w:rsidR="00DA4AB5" w:rsidRPr="00E3203C">
        <w:rPr>
          <w:color w:val="000000"/>
          <w:sz w:val="19"/>
          <w:szCs w:val="19"/>
        </w:rPr>
        <w:t>4-sülfonato-1-naftilazo) naftali</w:t>
      </w:r>
      <w:r w:rsidRPr="00E3203C">
        <w:rPr>
          <w:color w:val="000000"/>
          <w:sz w:val="19"/>
          <w:szCs w:val="19"/>
        </w:rPr>
        <w:t>n-3,6-disülfo</w:t>
      </w:r>
      <w:r w:rsidR="00DA4AB5" w:rsidRPr="00E3203C">
        <w:rPr>
          <w:color w:val="000000"/>
          <w:sz w:val="19"/>
          <w:szCs w:val="19"/>
        </w:rPr>
        <w:t>nat</w:t>
      </w:r>
    </w:p>
    <w:p w:rsidR="00215B94" w:rsidRPr="00E3203C" w:rsidRDefault="00215B94" w:rsidP="00815038">
      <w:pPr>
        <w:ind w:left="3540" w:hanging="2832"/>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Kimyasal formül:</w:t>
      </w:r>
      <w:r w:rsidRPr="00E3203C">
        <w:rPr>
          <w:color w:val="000000"/>
          <w:sz w:val="19"/>
          <w:szCs w:val="19"/>
        </w:rPr>
        <w:t xml:space="preserve"> </w:t>
      </w:r>
      <w:r w:rsidR="00EA41E1" w:rsidRPr="00E3203C">
        <w:rPr>
          <w:color w:val="000000"/>
          <w:sz w:val="19"/>
          <w:szCs w:val="19"/>
        </w:rPr>
        <w:tab/>
      </w:r>
      <w:r w:rsidRPr="00E3203C">
        <w:rPr>
          <w:color w:val="000000"/>
          <w:sz w:val="19"/>
          <w:szCs w:val="19"/>
        </w:rPr>
        <w:t>C</w:t>
      </w:r>
      <w:r w:rsidRPr="00E3203C">
        <w:rPr>
          <w:color w:val="000000"/>
          <w:sz w:val="19"/>
          <w:szCs w:val="19"/>
          <w:vertAlign w:val="subscript"/>
        </w:rPr>
        <w:t>20</w:t>
      </w:r>
      <w:r w:rsidRPr="00E3203C">
        <w:rPr>
          <w:color w:val="000000"/>
          <w:sz w:val="19"/>
          <w:szCs w:val="19"/>
        </w:rPr>
        <w:t>H</w:t>
      </w:r>
      <w:r w:rsidRPr="00E3203C">
        <w:rPr>
          <w:color w:val="000000"/>
          <w:sz w:val="19"/>
          <w:szCs w:val="19"/>
          <w:vertAlign w:val="subscript"/>
        </w:rPr>
        <w:t>11</w:t>
      </w:r>
      <w:r w:rsidRPr="00E3203C">
        <w:rPr>
          <w:color w:val="000000"/>
          <w:sz w:val="19"/>
          <w:szCs w:val="19"/>
        </w:rPr>
        <w:t>N</w:t>
      </w:r>
      <w:r w:rsidRPr="00E3203C">
        <w:rPr>
          <w:color w:val="000000"/>
          <w:sz w:val="19"/>
          <w:szCs w:val="19"/>
          <w:vertAlign w:val="subscript"/>
        </w:rPr>
        <w:t>2</w:t>
      </w:r>
      <w:r w:rsidRPr="00E3203C">
        <w:rPr>
          <w:color w:val="000000"/>
          <w:sz w:val="19"/>
          <w:szCs w:val="19"/>
        </w:rPr>
        <w:t>Na</w:t>
      </w:r>
      <w:r w:rsidRPr="00E3203C">
        <w:rPr>
          <w:color w:val="000000"/>
          <w:sz w:val="19"/>
          <w:szCs w:val="19"/>
          <w:vertAlign w:val="subscript"/>
        </w:rPr>
        <w:t>3</w:t>
      </w:r>
      <w:r w:rsidRPr="00E3203C">
        <w:rPr>
          <w:color w:val="000000"/>
          <w:sz w:val="19"/>
          <w:szCs w:val="19"/>
        </w:rPr>
        <w:t>O</w:t>
      </w:r>
      <w:r w:rsidRPr="00E3203C">
        <w:rPr>
          <w:color w:val="000000"/>
          <w:sz w:val="19"/>
          <w:szCs w:val="19"/>
          <w:vertAlign w:val="subscript"/>
        </w:rPr>
        <w:t>10</w:t>
      </w:r>
      <w:r w:rsidRPr="00E3203C">
        <w:rPr>
          <w:color w:val="000000"/>
          <w:sz w:val="19"/>
          <w:szCs w:val="19"/>
        </w:rPr>
        <w:t>S</w:t>
      </w:r>
      <w:r w:rsidRPr="00E3203C">
        <w:rPr>
          <w:color w:val="000000"/>
          <w:sz w:val="19"/>
          <w:szCs w:val="19"/>
          <w:vertAlign w:val="subscript"/>
        </w:rPr>
        <w:t>3</w:t>
      </w:r>
    </w:p>
    <w:p w:rsidR="00215B94" w:rsidRPr="00E3203C" w:rsidRDefault="00215B94" w:rsidP="00815038">
      <w:pPr>
        <w:ind w:firstLine="708"/>
        <w:jc w:val="both"/>
        <w:rPr>
          <w:color w:val="000000"/>
          <w:sz w:val="19"/>
          <w:szCs w:val="19"/>
        </w:rPr>
      </w:pPr>
    </w:p>
    <w:p w:rsidR="00AA1101" w:rsidRPr="00E3203C" w:rsidRDefault="001016C5" w:rsidP="00815038">
      <w:pPr>
        <w:ind w:firstLine="708"/>
        <w:jc w:val="both"/>
        <w:rPr>
          <w:color w:val="000000"/>
          <w:sz w:val="19"/>
          <w:szCs w:val="19"/>
        </w:rPr>
      </w:pPr>
      <w:r w:rsidRPr="00E3203C">
        <w:rPr>
          <w:b/>
          <w:color w:val="000000"/>
          <w:sz w:val="19"/>
          <w:szCs w:val="19"/>
        </w:rPr>
        <w:t>Molekül ağırlığı</w:t>
      </w:r>
      <w:r w:rsidR="00AA1101" w:rsidRPr="00E3203C">
        <w:rPr>
          <w:b/>
          <w:color w:val="000000"/>
          <w:sz w:val="19"/>
          <w:szCs w:val="19"/>
        </w:rPr>
        <w:t>:</w:t>
      </w:r>
      <w:r w:rsidR="00AA1101" w:rsidRPr="00E3203C">
        <w:rPr>
          <w:color w:val="000000"/>
          <w:sz w:val="19"/>
          <w:szCs w:val="19"/>
        </w:rPr>
        <w:t xml:space="preserve"> </w:t>
      </w:r>
      <w:r w:rsidR="00C003DB" w:rsidRPr="00E3203C">
        <w:rPr>
          <w:color w:val="000000"/>
          <w:sz w:val="19"/>
          <w:szCs w:val="19"/>
        </w:rPr>
        <w:tab/>
      </w:r>
      <w:r w:rsidR="00EA41E1" w:rsidRPr="00E3203C">
        <w:rPr>
          <w:color w:val="000000"/>
          <w:sz w:val="19"/>
          <w:szCs w:val="19"/>
        </w:rPr>
        <w:tab/>
      </w:r>
      <w:r w:rsidR="00DA4AB5" w:rsidRPr="00E3203C">
        <w:rPr>
          <w:color w:val="000000"/>
          <w:sz w:val="19"/>
          <w:szCs w:val="19"/>
        </w:rPr>
        <w:t>604,</w:t>
      </w:r>
      <w:r w:rsidR="00AA1101" w:rsidRPr="00E3203C">
        <w:rPr>
          <w:color w:val="000000"/>
          <w:sz w:val="19"/>
          <w:szCs w:val="19"/>
        </w:rPr>
        <w:t>48</w:t>
      </w:r>
    </w:p>
    <w:p w:rsidR="00F12986" w:rsidRPr="00E3203C" w:rsidRDefault="00F12986" w:rsidP="00815038">
      <w:pPr>
        <w:ind w:firstLine="708"/>
        <w:jc w:val="both"/>
        <w:rPr>
          <w:color w:val="000000"/>
          <w:sz w:val="19"/>
          <w:szCs w:val="19"/>
        </w:rPr>
      </w:pPr>
    </w:p>
    <w:p w:rsidR="00AA1101" w:rsidRPr="00E3203C" w:rsidRDefault="00215B94" w:rsidP="00815038">
      <w:pPr>
        <w:ind w:left="2835" w:hanging="2127"/>
        <w:jc w:val="both"/>
        <w:rPr>
          <w:color w:val="000000"/>
          <w:sz w:val="19"/>
          <w:szCs w:val="19"/>
        </w:rPr>
      </w:pPr>
      <w:r w:rsidRPr="00E3203C">
        <w:rPr>
          <w:b/>
          <w:color w:val="000000"/>
          <w:sz w:val="19"/>
          <w:szCs w:val="19"/>
        </w:rPr>
        <w:t>Analiz</w:t>
      </w:r>
      <w:r w:rsidR="00AA1101" w:rsidRPr="00E3203C">
        <w:rPr>
          <w:b/>
          <w:color w:val="000000"/>
          <w:sz w:val="19"/>
          <w:szCs w:val="19"/>
        </w:rPr>
        <w:t>:</w:t>
      </w:r>
      <w:r w:rsidR="00AA1101" w:rsidRPr="00E3203C">
        <w:rPr>
          <w:color w:val="000000"/>
          <w:sz w:val="19"/>
          <w:szCs w:val="19"/>
        </w:rPr>
        <w:t xml:space="preserve"> </w:t>
      </w:r>
      <w:r w:rsidRPr="00E3203C">
        <w:rPr>
          <w:color w:val="000000"/>
          <w:sz w:val="19"/>
          <w:szCs w:val="19"/>
        </w:rPr>
        <w:tab/>
      </w:r>
      <w:r w:rsidR="00143BD0">
        <w:rPr>
          <w:color w:val="000000"/>
          <w:sz w:val="19"/>
          <w:szCs w:val="19"/>
        </w:rPr>
        <w:t>S</w:t>
      </w:r>
      <w:r w:rsidR="00AA1101" w:rsidRPr="00E3203C">
        <w:rPr>
          <w:color w:val="000000"/>
          <w:sz w:val="19"/>
          <w:szCs w:val="19"/>
        </w:rPr>
        <w:t xml:space="preserve">odyum tuzu </w:t>
      </w:r>
      <w:r w:rsidR="00954994">
        <w:rPr>
          <w:color w:val="000000"/>
          <w:sz w:val="19"/>
          <w:szCs w:val="19"/>
        </w:rPr>
        <w:t>cinsinden</w:t>
      </w:r>
      <w:r w:rsidR="00DA4AB5" w:rsidRPr="00E3203C">
        <w:rPr>
          <w:color w:val="000000"/>
          <w:sz w:val="19"/>
          <w:szCs w:val="19"/>
        </w:rPr>
        <w:t xml:space="preserve"> hesaplanan,</w:t>
      </w:r>
      <w:r w:rsidR="00AA1101" w:rsidRPr="00E3203C">
        <w:rPr>
          <w:color w:val="000000"/>
          <w:sz w:val="19"/>
          <w:szCs w:val="19"/>
        </w:rPr>
        <w:t xml:space="preserve"> to</w:t>
      </w:r>
      <w:r w:rsidR="00DA4AB5" w:rsidRPr="00E3203C">
        <w:rPr>
          <w:color w:val="000000"/>
          <w:sz w:val="19"/>
          <w:szCs w:val="19"/>
        </w:rPr>
        <w:t xml:space="preserve">plam renklendirici maddelerin </w:t>
      </w:r>
      <w:r w:rsidR="00143BD0">
        <w:rPr>
          <w:color w:val="000000"/>
          <w:sz w:val="19"/>
          <w:szCs w:val="19"/>
        </w:rPr>
        <w:t>içeriği</w:t>
      </w:r>
      <w:r w:rsidR="00143BD0" w:rsidRPr="00E3203C">
        <w:rPr>
          <w:color w:val="000000"/>
          <w:sz w:val="19"/>
          <w:szCs w:val="19"/>
        </w:rPr>
        <w:t xml:space="preserve">, </w:t>
      </w:r>
      <w:r w:rsidR="00DA4AB5" w:rsidRPr="00E3203C">
        <w:rPr>
          <w:color w:val="000000"/>
          <w:sz w:val="19"/>
          <w:szCs w:val="19"/>
        </w:rPr>
        <w:t>%85’</w:t>
      </w:r>
      <w:r w:rsidR="00143BD0">
        <w:rPr>
          <w:color w:val="000000"/>
          <w:sz w:val="19"/>
          <w:szCs w:val="19"/>
        </w:rPr>
        <w:t>t</w:t>
      </w:r>
      <w:r w:rsidR="00AA1101" w:rsidRPr="00E3203C">
        <w:rPr>
          <w:color w:val="000000"/>
          <w:sz w:val="19"/>
          <w:szCs w:val="19"/>
        </w:rPr>
        <w:t xml:space="preserve">en az olmamalıdır. </w:t>
      </w:r>
    </w:p>
    <w:p w:rsidR="00AA1101" w:rsidRPr="00E3203C" w:rsidRDefault="00AA1101" w:rsidP="00815038">
      <w:pPr>
        <w:ind w:left="2124" w:firstLine="708"/>
        <w:jc w:val="both"/>
        <w:rPr>
          <w:color w:val="000000"/>
          <w:sz w:val="19"/>
          <w:szCs w:val="19"/>
        </w:rPr>
      </w:pPr>
      <w:r w:rsidRPr="00E3203C">
        <w:rPr>
          <w:color w:val="000000"/>
          <w:sz w:val="19"/>
          <w:szCs w:val="19"/>
        </w:rPr>
        <w:t>Sulu çözeltide</w:t>
      </w:r>
      <w:r w:rsidR="00EA41E1" w:rsidRPr="00E3203C">
        <w:rPr>
          <w:color w:val="000000"/>
          <w:sz w:val="19"/>
          <w:szCs w:val="19"/>
        </w:rPr>
        <w:t xml:space="preserve"> </w:t>
      </w:r>
      <w:r w:rsidR="00A766F2">
        <w:rPr>
          <w:color w:val="000000"/>
          <w:sz w:val="19"/>
          <w:szCs w:val="19"/>
        </w:rPr>
        <w:t>~</w:t>
      </w:r>
      <w:r w:rsidR="00DA4AB5" w:rsidRPr="00E3203C">
        <w:rPr>
          <w:color w:val="000000"/>
          <w:sz w:val="19"/>
          <w:szCs w:val="19"/>
        </w:rPr>
        <w:t xml:space="preserve"> 520 nm’</w:t>
      </w:r>
      <w:r w:rsidR="00954994">
        <w:rPr>
          <w:color w:val="000000"/>
          <w:sz w:val="19"/>
          <w:szCs w:val="19"/>
        </w:rPr>
        <w:t xml:space="preserve">de </w:t>
      </w:r>
      <m:oMath>
        <m:sSubSup>
          <m:sSubSupPr>
            <m:ctrlPr>
              <w:rPr>
                <w:rFonts w:ascii="Cambria Math" w:hAnsi="Cambria Math"/>
                <w:i/>
                <w:color w:val="000000"/>
                <w:sz w:val="19"/>
                <w:szCs w:val="19"/>
                <w:shd w:val="clear" w:color="auto" w:fill="FFFFFF"/>
              </w:rPr>
            </m:ctrlPr>
          </m:sSubSupPr>
          <m:e>
            <m:r>
              <m:rPr>
                <m:sty m:val="p"/>
              </m:rPr>
              <w:rPr>
                <w:rFonts w:ascii="Cambria Math" w:eastAsia="Calibri" w:hAnsi="Cambria Math"/>
                <w:color w:val="000000"/>
                <w:sz w:val="19"/>
                <w:szCs w:val="19"/>
                <w:lang w:eastAsia="en-US"/>
              </w:rPr>
              <m:t xml:space="preserve"> </m:t>
            </m:r>
            <m:r>
              <m:rPr>
                <m:sty m:val="p"/>
              </m:rPr>
              <w:rPr>
                <w:rFonts w:ascii="Cambria Math" w:eastAsia="Calibri" w:hAnsi="Cambria Math"/>
                <w:color w:val="000000"/>
                <w:sz w:val="19"/>
                <w:szCs w:val="19"/>
                <w:lang w:eastAsia="en-US"/>
              </w:rPr>
              <w:sym w:font="Symbol" w:char="F065"/>
            </m:r>
          </m:e>
          <m:sub>
            <m:r>
              <w:rPr>
                <w:rFonts w:ascii="Cambria Math" w:hAnsi="Cambria Math"/>
                <w:color w:val="000000"/>
                <w:sz w:val="19"/>
                <w:szCs w:val="19"/>
                <w:shd w:val="clear" w:color="auto" w:fill="FFFFFF"/>
              </w:rPr>
              <m:t>1 cm</m:t>
            </m:r>
          </m:sub>
          <m:sup>
            <m:r>
              <w:rPr>
                <w:rFonts w:ascii="Cambria Math" w:hAnsi="Cambria Math"/>
                <w:color w:val="000000"/>
                <w:sz w:val="19"/>
                <w:szCs w:val="19"/>
                <w:shd w:val="clear" w:color="auto" w:fill="FFFFFF"/>
              </w:rPr>
              <m:t>%1</m:t>
            </m:r>
          </m:sup>
        </m:sSubSup>
      </m:oMath>
      <w:r w:rsidR="00954994">
        <w:rPr>
          <w:color w:val="000000"/>
          <w:sz w:val="19"/>
          <w:szCs w:val="19"/>
        </w:rPr>
        <w:t xml:space="preserve"> </w:t>
      </w:r>
      <w:r w:rsidR="00DA4AB5" w:rsidRPr="00E3203C">
        <w:rPr>
          <w:color w:val="000000"/>
          <w:sz w:val="19"/>
          <w:szCs w:val="19"/>
        </w:rPr>
        <w:t>440</w:t>
      </w:r>
    </w:p>
    <w:p w:rsidR="00215B94" w:rsidRPr="00E3203C" w:rsidRDefault="00215B94" w:rsidP="00815038">
      <w:pPr>
        <w:ind w:left="2832" w:firstLine="708"/>
        <w:jc w:val="both"/>
        <w:rPr>
          <w:color w:val="000000"/>
          <w:sz w:val="19"/>
          <w:szCs w:val="19"/>
        </w:rPr>
      </w:pPr>
    </w:p>
    <w:p w:rsidR="00AA1101" w:rsidRPr="00E3203C" w:rsidRDefault="00AA1101" w:rsidP="00815038">
      <w:pPr>
        <w:jc w:val="both"/>
        <w:rPr>
          <w:color w:val="000000"/>
          <w:sz w:val="19"/>
          <w:szCs w:val="19"/>
        </w:rPr>
      </w:pPr>
      <w:r w:rsidRPr="00E3203C">
        <w:rPr>
          <w:b/>
          <w:color w:val="000000"/>
          <w:sz w:val="19"/>
          <w:szCs w:val="19"/>
          <w:u w:val="single"/>
        </w:rPr>
        <w:t>Tanımlama:</w:t>
      </w:r>
      <w:r w:rsidRPr="00E3203C">
        <w:rPr>
          <w:color w:val="000000"/>
          <w:sz w:val="19"/>
          <w:szCs w:val="19"/>
        </w:rPr>
        <w:t xml:space="preserve"> </w:t>
      </w:r>
      <w:r w:rsidR="00EA41E1" w:rsidRPr="00E3203C">
        <w:rPr>
          <w:color w:val="000000"/>
          <w:sz w:val="19"/>
          <w:szCs w:val="19"/>
        </w:rPr>
        <w:tab/>
      </w:r>
      <w:r w:rsidR="00EA41E1" w:rsidRPr="00E3203C">
        <w:rPr>
          <w:color w:val="000000"/>
          <w:sz w:val="19"/>
          <w:szCs w:val="19"/>
        </w:rPr>
        <w:tab/>
      </w:r>
      <w:r w:rsidR="00EA41E1" w:rsidRPr="00E3203C">
        <w:rPr>
          <w:color w:val="000000"/>
          <w:sz w:val="19"/>
          <w:szCs w:val="19"/>
        </w:rPr>
        <w:tab/>
      </w:r>
      <w:r w:rsidR="00DB082B">
        <w:rPr>
          <w:color w:val="000000"/>
          <w:sz w:val="19"/>
          <w:szCs w:val="19"/>
        </w:rPr>
        <w:t xml:space="preserve">Kırmızımsı </w:t>
      </w:r>
      <w:r w:rsidRPr="00E3203C">
        <w:rPr>
          <w:color w:val="000000"/>
          <w:sz w:val="19"/>
          <w:szCs w:val="19"/>
        </w:rPr>
        <w:t>kahv</w:t>
      </w:r>
      <w:r w:rsidR="00DB082B">
        <w:rPr>
          <w:color w:val="000000"/>
          <w:sz w:val="19"/>
          <w:szCs w:val="19"/>
        </w:rPr>
        <w:t>erengi toz veya granüller</w:t>
      </w:r>
    </w:p>
    <w:p w:rsidR="009A3851" w:rsidRPr="00E3203C" w:rsidRDefault="009A3851" w:rsidP="00815038">
      <w:pPr>
        <w:jc w:val="both"/>
        <w:rPr>
          <w:color w:val="000000"/>
          <w:sz w:val="19"/>
          <w:szCs w:val="19"/>
        </w:rPr>
      </w:pPr>
    </w:p>
    <w:p w:rsidR="00AA3973" w:rsidRPr="00E3203C" w:rsidRDefault="009A3851" w:rsidP="00815038">
      <w:pPr>
        <w:ind w:firstLine="708"/>
        <w:jc w:val="both"/>
        <w:rPr>
          <w:b/>
          <w:color w:val="000000"/>
          <w:sz w:val="19"/>
          <w:szCs w:val="19"/>
        </w:rPr>
      </w:pPr>
      <w:r w:rsidRPr="00E3203C">
        <w:rPr>
          <w:b/>
          <w:color w:val="000000"/>
          <w:sz w:val="19"/>
          <w:szCs w:val="19"/>
        </w:rPr>
        <w:t xml:space="preserve">Sulu çözeltinin </w:t>
      </w:r>
    </w:p>
    <w:p w:rsidR="009A3851" w:rsidRPr="00E3203C" w:rsidRDefault="009A3851" w:rsidP="00815038">
      <w:pPr>
        <w:ind w:firstLine="708"/>
        <w:jc w:val="both"/>
        <w:rPr>
          <w:color w:val="000000"/>
          <w:sz w:val="19"/>
          <w:szCs w:val="19"/>
        </w:rPr>
      </w:pPr>
      <w:r w:rsidRPr="00E3203C">
        <w:rPr>
          <w:b/>
          <w:color w:val="000000"/>
          <w:sz w:val="19"/>
          <w:szCs w:val="19"/>
        </w:rPr>
        <w:t>görünümü:</w:t>
      </w:r>
      <w:r w:rsidR="00AA3973" w:rsidRPr="00E3203C">
        <w:rPr>
          <w:b/>
          <w:color w:val="000000"/>
          <w:sz w:val="19"/>
          <w:szCs w:val="19"/>
        </w:rPr>
        <w:tab/>
      </w:r>
      <w:r w:rsidR="00AA3973" w:rsidRPr="00E3203C">
        <w:rPr>
          <w:b/>
          <w:color w:val="000000"/>
          <w:sz w:val="19"/>
          <w:szCs w:val="19"/>
        </w:rPr>
        <w:tab/>
      </w:r>
      <w:r w:rsidRPr="00E3203C">
        <w:rPr>
          <w:color w:val="000000"/>
          <w:sz w:val="19"/>
          <w:szCs w:val="19"/>
        </w:rPr>
        <w:t>Kırmızı</w:t>
      </w:r>
    </w:p>
    <w:p w:rsidR="009A3851" w:rsidRPr="00E3203C" w:rsidRDefault="009A3851" w:rsidP="00815038">
      <w:pPr>
        <w:ind w:firstLine="708"/>
        <w:jc w:val="both"/>
        <w:rPr>
          <w:b/>
          <w:color w:val="000000"/>
          <w:sz w:val="19"/>
          <w:szCs w:val="19"/>
        </w:rPr>
      </w:pPr>
    </w:p>
    <w:p w:rsidR="009A3851" w:rsidRPr="00E3203C" w:rsidRDefault="00BA669C" w:rsidP="00815038">
      <w:pPr>
        <w:jc w:val="both"/>
        <w:rPr>
          <w:b/>
          <w:color w:val="000000"/>
          <w:sz w:val="19"/>
          <w:szCs w:val="19"/>
          <w:u w:val="single"/>
        </w:rPr>
      </w:pPr>
      <w:r>
        <w:rPr>
          <w:b/>
          <w:color w:val="000000"/>
          <w:sz w:val="19"/>
          <w:szCs w:val="19"/>
          <w:u w:val="single"/>
        </w:rPr>
        <w:t>İdentifikasyon</w:t>
      </w:r>
      <w:r w:rsidR="00215B94" w:rsidRPr="00E3203C">
        <w:rPr>
          <w:b/>
          <w:color w:val="000000"/>
          <w:sz w:val="19"/>
          <w:szCs w:val="19"/>
          <w:u w:val="single"/>
        </w:rPr>
        <w:t>:</w:t>
      </w:r>
    </w:p>
    <w:p w:rsidR="009A3851" w:rsidRPr="00E3203C" w:rsidRDefault="00AA1101" w:rsidP="00815038">
      <w:pPr>
        <w:jc w:val="both"/>
        <w:rPr>
          <w:b/>
          <w:color w:val="000000"/>
          <w:sz w:val="19"/>
          <w:szCs w:val="19"/>
          <w:u w:val="single"/>
        </w:rPr>
      </w:pPr>
      <w:r w:rsidRPr="00E3203C">
        <w:rPr>
          <w:b/>
          <w:color w:val="000000"/>
          <w:sz w:val="19"/>
          <w:szCs w:val="19"/>
          <w:u w:val="single"/>
        </w:rPr>
        <w:t xml:space="preserve"> </w:t>
      </w:r>
    </w:p>
    <w:p w:rsidR="00AA1101" w:rsidRPr="00E3203C" w:rsidRDefault="00AA1101" w:rsidP="00815038">
      <w:pPr>
        <w:ind w:firstLine="708"/>
        <w:jc w:val="both"/>
        <w:rPr>
          <w:color w:val="000000"/>
          <w:sz w:val="19"/>
          <w:szCs w:val="19"/>
        </w:rPr>
      </w:pPr>
      <w:r w:rsidRPr="00E3203C">
        <w:rPr>
          <w:b/>
          <w:color w:val="000000"/>
          <w:sz w:val="19"/>
          <w:szCs w:val="19"/>
        </w:rPr>
        <w:t xml:space="preserve">Spektrofotometri: </w:t>
      </w:r>
      <w:r w:rsidR="009A3851" w:rsidRPr="00E3203C">
        <w:rPr>
          <w:b/>
          <w:color w:val="000000"/>
          <w:sz w:val="19"/>
          <w:szCs w:val="19"/>
        </w:rPr>
        <w:tab/>
      </w:r>
      <w:r w:rsidR="00DA4AB5" w:rsidRPr="00E3203C">
        <w:rPr>
          <w:color w:val="000000"/>
          <w:sz w:val="19"/>
          <w:szCs w:val="19"/>
        </w:rPr>
        <w:t xml:space="preserve">Suda </w:t>
      </w:r>
      <w:r w:rsidR="00A766F2">
        <w:rPr>
          <w:color w:val="000000"/>
          <w:sz w:val="19"/>
          <w:szCs w:val="19"/>
        </w:rPr>
        <w:t>~</w:t>
      </w:r>
      <w:r w:rsidR="00DA4AB5" w:rsidRPr="00E3203C">
        <w:rPr>
          <w:color w:val="000000"/>
          <w:sz w:val="19"/>
          <w:szCs w:val="19"/>
        </w:rPr>
        <w:t xml:space="preserve"> 520 nm’</w:t>
      </w:r>
      <w:r w:rsidR="00DB082B">
        <w:rPr>
          <w:color w:val="000000"/>
          <w:sz w:val="19"/>
          <w:szCs w:val="19"/>
        </w:rPr>
        <w:t>de maksimumdur.</w:t>
      </w:r>
    </w:p>
    <w:p w:rsidR="009A3851" w:rsidRPr="00E3203C" w:rsidRDefault="009A3851" w:rsidP="00815038">
      <w:pPr>
        <w:ind w:firstLine="708"/>
        <w:jc w:val="both"/>
        <w:rPr>
          <w:color w:val="000000"/>
          <w:sz w:val="19"/>
          <w:szCs w:val="19"/>
        </w:rPr>
      </w:pPr>
    </w:p>
    <w:p w:rsidR="00AA1101" w:rsidRPr="00E3203C" w:rsidRDefault="00AA1101" w:rsidP="00815038">
      <w:pPr>
        <w:jc w:val="both"/>
        <w:rPr>
          <w:b/>
          <w:color w:val="000000"/>
          <w:sz w:val="19"/>
          <w:szCs w:val="19"/>
          <w:u w:val="single"/>
        </w:rPr>
      </w:pPr>
      <w:r w:rsidRPr="00E3203C">
        <w:rPr>
          <w:b/>
          <w:color w:val="000000"/>
          <w:sz w:val="19"/>
          <w:szCs w:val="19"/>
          <w:u w:val="single"/>
        </w:rPr>
        <w:t>Saflık</w:t>
      </w:r>
      <w:r w:rsidR="009A3851" w:rsidRPr="00E3203C">
        <w:rPr>
          <w:b/>
          <w:color w:val="000000"/>
          <w:sz w:val="19"/>
          <w:szCs w:val="19"/>
          <w:u w:val="single"/>
        </w:rPr>
        <w:t>:</w:t>
      </w:r>
    </w:p>
    <w:p w:rsidR="009A3851" w:rsidRPr="00E3203C" w:rsidRDefault="009A3851" w:rsidP="00815038">
      <w:pPr>
        <w:jc w:val="both"/>
        <w:rPr>
          <w:b/>
          <w:color w:val="000000"/>
          <w:sz w:val="19"/>
          <w:szCs w:val="19"/>
          <w:u w:val="single"/>
        </w:rPr>
      </w:pPr>
    </w:p>
    <w:p w:rsidR="00DB082B" w:rsidRDefault="00AA1101" w:rsidP="00815038">
      <w:pPr>
        <w:ind w:firstLine="708"/>
        <w:jc w:val="both"/>
        <w:rPr>
          <w:b/>
          <w:color w:val="000000"/>
          <w:sz w:val="19"/>
          <w:szCs w:val="19"/>
        </w:rPr>
      </w:pPr>
      <w:r w:rsidRPr="00E3203C">
        <w:rPr>
          <w:b/>
          <w:color w:val="000000"/>
          <w:sz w:val="19"/>
          <w:szCs w:val="19"/>
        </w:rPr>
        <w:t xml:space="preserve">Suda çözünmeyen </w:t>
      </w:r>
    </w:p>
    <w:p w:rsidR="00AA1101" w:rsidRPr="00E3203C" w:rsidRDefault="00AA1101" w:rsidP="00DB082B">
      <w:pPr>
        <w:tabs>
          <w:tab w:val="left" w:pos="2835"/>
        </w:tabs>
        <w:ind w:firstLine="708"/>
        <w:jc w:val="both"/>
        <w:rPr>
          <w:color w:val="000000"/>
          <w:sz w:val="19"/>
          <w:szCs w:val="19"/>
        </w:rPr>
      </w:pPr>
      <w:r w:rsidRPr="00E3203C">
        <w:rPr>
          <w:b/>
          <w:color w:val="000000"/>
          <w:sz w:val="19"/>
          <w:szCs w:val="19"/>
        </w:rPr>
        <w:t>madde:</w:t>
      </w:r>
      <w:r w:rsidR="00DA4AB5" w:rsidRPr="00E3203C">
        <w:rPr>
          <w:color w:val="000000"/>
          <w:sz w:val="19"/>
          <w:szCs w:val="19"/>
        </w:rPr>
        <w:t xml:space="preserve"> </w:t>
      </w:r>
      <w:r w:rsidR="00DB082B">
        <w:rPr>
          <w:color w:val="000000"/>
          <w:sz w:val="19"/>
          <w:szCs w:val="19"/>
        </w:rPr>
        <w:tab/>
      </w:r>
      <w:r w:rsidR="00DA4AB5" w:rsidRPr="00E3203C">
        <w:rPr>
          <w:color w:val="000000"/>
          <w:sz w:val="19"/>
          <w:szCs w:val="19"/>
        </w:rPr>
        <w:t>%0,2’</w:t>
      </w:r>
      <w:r w:rsidRPr="00E3203C">
        <w:rPr>
          <w:color w:val="000000"/>
          <w:sz w:val="19"/>
          <w:szCs w:val="19"/>
        </w:rPr>
        <w:t>den fazla olmamalıdır.</w:t>
      </w:r>
    </w:p>
    <w:p w:rsidR="009A3851" w:rsidRPr="00E3203C" w:rsidRDefault="009A3851" w:rsidP="00815038">
      <w:pPr>
        <w:ind w:firstLine="708"/>
        <w:jc w:val="both"/>
        <w:rPr>
          <w:color w:val="000000"/>
          <w:sz w:val="19"/>
          <w:szCs w:val="19"/>
        </w:rPr>
      </w:pPr>
    </w:p>
    <w:p w:rsidR="009A3851" w:rsidRPr="00E3203C" w:rsidRDefault="00AA1101" w:rsidP="00815038">
      <w:pPr>
        <w:ind w:firstLine="708"/>
        <w:jc w:val="both"/>
        <w:rPr>
          <w:b/>
          <w:color w:val="000000"/>
          <w:sz w:val="19"/>
          <w:szCs w:val="19"/>
        </w:rPr>
      </w:pPr>
      <w:r w:rsidRPr="00E3203C">
        <w:rPr>
          <w:b/>
          <w:color w:val="000000"/>
          <w:sz w:val="19"/>
          <w:szCs w:val="19"/>
        </w:rPr>
        <w:t xml:space="preserve">Yardımcı renklendirici </w:t>
      </w:r>
    </w:p>
    <w:p w:rsidR="00AA1101" w:rsidRPr="00E3203C" w:rsidRDefault="00AA1101" w:rsidP="00815038">
      <w:pPr>
        <w:ind w:firstLine="708"/>
        <w:jc w:val="both"/>
        <w:rPr>
          <w:color w:val="000000"/>
          <w:sz w:val="19"/>
          <w:szCs w:val="19"/>
        </w:rPr>
      </w:pPr>
      <w:r w:rsidRPr="00E3203C">
        <w:rPr>
          <w:b/>
          <w:color w:val="000000"/>
          <w:sz w:val="19"/>
          <w:szCs w:val="19"/>
        </w:rPr>
        <w:t>maddeler:</w:t>
      </w:r>
      <w:r w:rsidRPr="00E3203C">
        <w:rPr>
          <w:color w:val="000000"/>
          <w:sz w:val="19"/>
          <w:szCs w:val="19"/>
        </w:rPr>
        <w:t xml:space="preserve"> </w:t>
      </w:r>
      <w:r w:rsidR="00EA41E1" w:rsidRPr="00E3203C">
        <w:rPr>
          <w:color w:val="000000"/>
          <w:sz w:val="19"/>
          <w:szCs w:val="19"/>
        </w:rPr>
        <w:tab/>
      </w:r>
      <w:r w:rsidR="00EA41E1" w:rsidRPr="00E3203C">
        <w:rPr>
          <w:color w:val="000000"/>
          <w:sz w:val="19"/>
          <w:szCs w:val="19"/>
        </w:rPr>
        <w:tab/>
      </w:r>
      <w:r w:rsidR="00DA4AB5" w:rsidRPr="00E3203C">
        <w:rPr>
          <w:color w:val="000000"/>
          <w:sz w:val="19"/>
          <w:szCs w:val="19"/>
        </w:rPr>
        <w:t>%3,0’dan</w:t>
      </w:r>
      <w:r w:rsidRPr="00E3203C">
        <w:rPr>
          <w:color w:val="000000"/>
          <w:sz w:val="19"/>
          <w:szCs w:val="19"/>
        </w:rPr>
        <w:t xml:space="preserve"> fazla olmamalıdır.</w:t>
      </w:r>
    </w:p>
    <w:p w:rsidR="009A3851" w:rsidRPr="00E3203C" w:rsidRDefault="009A3851" w:rsidP="00815038">
      <w:pPr>
        <w:ind w:firstLine="708"/>
        <w:jc w:val="both"/>
        <w:rPr>
          <w:color w:val="000000"/>
          <w:sz w:val="19"/>
          <w:szCs w:val="19"/>
        </w:rPr>
      </w:pPr>
    </w:p>
    <w:p w:rsidR="009A3851" w:rsidRPr="00E3203C" w:rsidRDefault="00AA1101" w:rsidP="00815038">
      <w:pPr>
        <w:ind w:firstLine="708"/>
        <w:jc w:val="both"/>
        <w:rPr>
          <w:b/>
          <w:color w:val="000000"/>
          <w:sz w:val="19"/>
          <w:szCs w:val="19"/>
        </w:rPr>
      </w:pPr>
      <w:r w:rsidRPr="00E3203C">
        <w:rPr>
          <w:b/>
          <w:color w:val="000000"/>
          <w:sz w:val="19"/>
          <w:szCs w:val="19"/>
        </w:rPr>
        <w:t xml:space="preserve">Renklendirici maddeler </w:t>
      </w:r>
    </w:p>
    <w:p w:rsidR="00F12986" w:rsidRPr="00E3203C" w:rsidRDefault="00AA1101" w:rsidP="00815038">
      <w:pPr>
        <w:ind w:firstLine="708"/>
        <w:jc w:val="both"/>
        <w:rPr>
          <w:b/>
          <w:color w:val="000000"/>
          <w:sz w:val="19"/>
          <w:szCs w:val="19"/>
        </w:rPr>
      </w:pPr>
      <w:r w:rsidRPr="00E3203C">
        <w:rPr>
          <w:b/>
          <w:color w:val="000000"/>
          <w:sz w:val="19"/>
          <w:szCs w:val="19"/>
        </w:rPr>
        <w:t>dışındaki organik bileşikler:</w:t>
      </w:r>
    </w:p>
    <w:p w:rsidR="00AA1101" w:rsidRPr="00E3203C" w:rsidRDefault="00AA1101" w:rsidP="00815038">
      <w:pPr>
        <w:ind w:firstLine="708"/>
        <w:jc w:val="both"/>
        <w:rPr>
          <w:b/>
          <w:color w:val="000000"/>
          <w:sz w:val="19"/>
          <w:szCs w:val="19"/>
        </w:rPr>
      </w:pPr>
      <w:r w:rsidRPr="00E3203C">
        <w:rPr>
          <w:b/>
          <w:color w:val="000000"/>
          <w:sz w:val="19"/>
          <w:szCs w:val="19"/>
        </w:rPr>
        <w:t xml:space="preserve"> </w:t>
      </w:r>
    </w:p>
    <w:p w:rsidR="00034B67" w:rsidRPr="00E3203C" w:rsidRDefault="00EE4775" w:rsidP="00815038">
      <w:pPr>
        <w:ind w:firstLine="708"/>
        <w:jc w:val="both"/>
        <w:rPr>
          <w:color w:val="000000"/>
          <w:sz w:val="19"/>
          <w:szCs w:val="19"/>
        </w:rPr>
      </w:pPr>
      <w:r>
        <w:rPr>
          <w:b/>
          <w:bCs/>
          <w:noProof/>
          <w:sz w:val="19"/>
          <w:szCs w:val="19"/>
        </w:rPr>
        <mc:AlternateContent>
          <mc:Choice Requires="wps">
            <w:drawing>
              <wp:anchor distT="0" distB="0" distL="114300" distR="114300" simplePos="0" relativeHeight="251641856" behindDoc="0" locked="0" layoutInCell="1" allowOverlap="1">
                <wp:simplePos x="0" y="0"/>
                <wp:positionH relativeFrom="column">
                  <wp:posOffset>1891665</wp:posOffset>
                </wp:positionH>
                <wp:positionV relativeFrom="paragraph">
                  <wp:posOffset>34925</wp:posOffset>
                </wp:positionV>
                <wp:extent cx="182880" cy="1906905"/>
                <wp:effectExtent l="0" t="0" r="7620" b="0"/>
                <wp:wrapNone/>
                <wp:docPr id="32" name="Sağ Ayraç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906905"/>
                        </a:xfrm>
                        <a:prstGeom prst="rightBrace">
                          <a:avLst>
                            <a:gd name="adj1" fmla="val 6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43B2B50F" id="Sağ Ayraç 32" o:spid="_x0000_s1026" type="#_x0000_t88" style="position:absolute;margin-left:148.95pt;margin-top:2.75pt;width:14.4pt;height:150.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" adj="1381"/>
            </w:pict>
          </mc:Fallback>
        </mc:AlternateContent>
      </w:r>
      <w:r w:rsidR="0094632F" w:rsidRPr="00E3203C">
        <w:rPr>
          <w:color w:val="000000"/>
          <w:sz w:val="19"/>
          <w:szCs w:val="19"/>
        </w:rPr>
        <w:t>4-aminonaftali</w:t>
      </w:r>
      <w:r w:rsidR="00AA1101" w:rsidRPr="00E3203C">
        <w:rPr>
          <w:color w:val="000000"/>
          <w:sz w:val="19"/>
          <w:szCs w:val="19"/>
        </w:rPr>
        <w:t xml:space="preserve">n-1-sülfonik </w:t>
      </w:r>
    </w:p>
    <w:p w:rsidR="00AA1101" w:rsidRPr="00E3203C" w:rsidRDefault="00AA1101" w:rsidP="00815038">
      <w:pPr>
        <w:ind w:firstLine="708"/>
        <w:jc w:val="both"/>
        <w:rPr>
          <w:color w:val="000000"/>
          <w:sz w:val="19"/>
          <w:szCs w:val="19"/>
        </w:rPr>
      </w:pPr>
      <w:r w:rsidRPr="00E3203C">
        <w:rPr>
          <w:color w:val="000000"/>
          <w:sz w:val="19"/>
          <w:szCs w:val="19"/>
        </w:rPr>
        <w:t>asit</w:t>
      </w:r>
    </w:p>
    <w:p w:rsidR="00F12986" w:rsidRPr="00E3203C" w:rsidRDefault="00F12986" w:rsidP="00815038">
      <w:pPr>
        <w:ind w:firstLine="708"/>
        <w:jc w:val="both"/>
        <w:rPr>
          <w:color w:val="000000"/>
          <w:sz w:val="19"/>
          <w:szCs w:val="19"/>
        </w:rPr>
      </w:pPr>
    </w:p>
    <w:p w:rsidR="00034B67" w:rsidRPr="00E3203C" w:rsidRDefault="0094632F" w:rsidP="00815038">
      <w:pPr>
        <w:ind w:firstLine="708"/>
        <w:jc w:val="both"/>
        <w:rPr>
          <w:color w:val="000000"/>
          <w:sz w:val="19"/>
          <w:szCs w:val="19"/>
        </w:rPr>
      </w:pPr>
      <w:r w:rsidRPr="00E3203C">
        <w:rPr>
          <w:color w:val="000000"/>
          <w:sz w:val="19"/>
          <w:szCs w:val="19"/>
        </w:rPr>
        <w:t>3-hidroksinaftali</w:t>
      </w:r>
      <w:r w:rsidR="009A3851" w:rsidRPr="00E3203C">
        <w:rPr>
          <w:color w:val="000000"/>
          <w:sz w:val="19"/>
          <w:szCs w:val="19"/>
        </w:rPr>
        <w:t xml:space="preserve">n-2,7- </w:t>
      </w:r>
    </w:p>
    <w:p w:rsidR="00F12986" w:rsidRPr="00E3203C" w:rsidRDefault="00AA1101" w:rsidP="00815038">
      <w:pPr>
        <w:ind w:firstLine="708"/>
        <w:jc w:val="both"/>
        <w:rPr>
          <w:color w:val="000000"/>
          <w:sz w:val="19"/>
          <w:szCs w:val="19"/>
        </w:rPr>
      </w:pPr>
      <w:r w:rsidRPr="00E3203C">
        <w:rPr>
          <w:color w:val="000000"/>
          <w:sz w:val="19"/>
          <w:szCs w:val="19"/>
        </w:rPr>
        <w:t>disülfonik asit</w:t>
      </w:r>
      <w:r w:rsidR="009A3851" w:rsidRPr="00E3203C">
        <w:rPr>
          <w:color w:val="000000"/>
          <w:sz w:val="19"/>
          <w:szCs w:val="19"/>
        </w:rPr>
        <w:t xml:space="preserve"> </w:t>
      </w:r>
    </w:p>
    <w:p w:rsidR="00AA1101" w:rsidRPr="00E3203C" w:rsidRDefault="009A3851" w:rsidP="00815038">
      <w:pPr>
        <w:ind w:firstLine="708"/>
        <w:jc w:val="both"/>
        <w:rPr>
          <w:color w:val="000000"/>
          <w:sz w:val="19"/>
          <w:szCs w:val="19"/>
        </w:rPr>
      </w:pPr>
      <w:r w:rsidRPr="00E3203C">
        <w:rPr>
          <w:color w:val="000000"/>
          <w:sz w:val="19"/>
          <w:szCs w:val="19"/>
        </w:rPr>
        <w:tab/>
      </w:r>
      <w:r w:rsidRPr="00E3203C">
        <w:rPr>
          <w:color w:val="000000"/>
          <w:sz w:val="19"/>
          <w:szCs w:val="19"/>
        </w:rPr>
        <w:tab/>
      </w:r>
      <w:r w:rsidRPr="00E3203C">
        <w:rPr>
          <w:color w:val="000000"/>
          <w:sz w:val="19"/>
          <w:szCs w:val="19"/>
        </w:rPr>
        <w:tab/>
      </w:r>
      <w:r w:rsidRPr="00E3203C">
        <w:rPr>
          <w:color w:val="000000"/>
          <w:sz w:val="19"/>
          <w:szCs w:val="19"/>
        </w:rPr>
        <w:tab/>
      </w:r>
      <w:r w:rsidRPr="00E3203C">
        <w:rPr>
          <w:color w:val="000000"/>
          <w:sz w:val="19"/>
          <w:szCs w:val="19"/>
        </w:rPr>
        <w:tab/>
      </w:r>
    </w:p>
    <w:p w:rsidR="00034B67" w:rsidRPr="00E3203C" w:rsidRDefault="00AA1101" w:rsidP="00815038">
      <w:pPr>
        <w:ind w:firstLine="708"/>
        <w:rPr>
          <w:color w:val="000000"/>
          <w:sz w:val="19"/>
          <w:szCs w:val="19"/>
        </w:rPr>
      </w:pPr>
      <w:r w:rsidRPr="00E3203C">
        <w:rPr>
          <w:color w:val="000000"/>
          <w:sz w:val="19"/>
          <w:szCs w:val="19"/>
        </w:rPr>
        <w:t>6- hi</w:t>
      </w:r>
      <w:r w:rsidR="0094632F" w:rsidRPr="00E3203C">
        <w:rPr>
          <w:color w:val="000000"/>
          <w:sz w:val="19"/>
          <w:szCs w:val="19"/>
        </w:rPr>
        <w:t>droksinaftali</w:t>
      </w:r>
      <w:r w:rsidR="009A3851" w:rsidRPr="00E3203C">
        <w:rPr>
          <w:color w:val="000000"/>
          <w:sz w:val="19"/>
          <w:szCs w:val="19"/>
        </w:rPr>
        <w:t xml:space="preserve">n -2- </w:t>
      </w:r>
    </w:p>
    <w:p w:rsidR="00EA41E1" w:rsidRPr="00E3203C" w:rsidRDefault="00AA1101" w:rsidP="00815038">
      <w:pPr>
        <w:ind w:firstLine="708"/>
        <w:rPr>
          <w:color w:val="000000"/>
          <w:sz w:val="19"/>
          <w:szCs w:val="19"/>
        </w:rPr>
      </w:pPr>
      <w:r w:rsidRPr="00E3203C">
        <w:rPr>
          <w:color w:val="000000"/>
          <w:sz w:val="19"/>
          <w:szCs w:val="19"/>
        </w:rPr>
        <w:t xml:space="preserve">sülfonik </w:t>
      </w:r>
      <w:r w:rsidR="009A3851" w:rsidRPr="00E3203C">
        <w:rPr>
          <w:color w:val="000000"/>
          <w:sz w:val="19"/>
          <w:szCs w:val="19"/>
        </w:rPr>
        <w:tab/>
      </w:r>
      <w:r w:rsidR="00034B67" w:rsidRPr="00E3203C">
        <w:rPr>
          <w:color w:val="000000"/>
          <w:sz w:val="19"/>
          <w:szCs w:val="19"/>
        </w:rPr>
        <w:t>asit </w:t>
      </w:r>
      <w:r w:rsidR="009A3851" w:rsidRPr="00E3203C">
        <w:rPr>
          <w:color w:val="000000"/>
          <w:sz w:val="19"/>
          <w:szCs w:val="19"/>
        </w:rPr>
        <w:tab/>
      </w:r>
      <w:r w:rsidR="00034B67" w:rsidRPr="00E3203C">
        <w:rPr>
          <w:color w:val="000000"/>
          <w:sz w:val="19"/>
          <w:szCs w:val="19"/>
        </w:rPr>
        <w:tab/>
      </w:r>
      <w:r w:rsidR="00034B67" w:rsidRPr="00E3203C">
        <w:rPr>
          <w:color w:val="000000"/>
          <w:sz w:val="19"/>
          <w:szCs w:val="19"/>
        </w:rPr>
        <w:tab/>
      </w:r>
    </w:p>
    <w:p w:rsidR="00AA1101" w:rsidRPr="00E3203C" w:rsidRDefault="0094632F" w:rsidP="00815038">
      <w:pPr>
        <w:ind w:left="2832" w:firstLine="708"/>
        <w:rPr>
          <w:color w:val="000000"/>
          <w:sz w:val="19"/>
          <w:szCs w:val="19"/>
        </w:rPr>
      </w:pPr>
      <w:r w:rsidRPr="00E3203C">
        <w:rPr>
          <w:color w:val="000000"/>
          <w:sz w:val="19"/>
          <w:szCs w:val="19"/>
        </w:rPr>
        <w:t>Toplam %0,</w:t>
      </w:r>
      <w:r w:rsidR="009A3851" w:rsidRPr="00E3203C">
        <w:rPr>
          <w:color w:val="000000"/>
          <w:sz w:val="19"/>
          <w:szCs w:val="19"/>
        </w:rPr>
        <w:t>5’ten fazla olmamalıdır.</w:t>
      </w:r>
      <w:r w:rsidR="00AA1101" w:rsidRPr="00E3203C">
        <w:rPr>
          <w:color w:val="000000"/>
          <w:sz w:val="19"/>
          <w:szCs w:val="19"/>
        </w:rPr>
        <w:t xml:space="preserve">                           </w:t>
      </w:r>
    </w:p>
    <w:p w:rsidR="00034B67" w:rsidRPr="00E3203C" w:rsidRDefault="009A3851" w:rsidP="00815038">
      <w:pPr>
        <w:ind w:firstLine="708"/>
        <w:rPr>
          <w:color w:val="000000"/>
          <w:sz w:val="19"/>
          <w:szCs w:val="19"/>
        </w:rPr>
      </w:pPr>
      <w:r w:rsidRPr="00E3203C">
        <w:rPr>
          <w:color w:val="000000"/>
          <w:sz w:val="19"/>
          <w:szCs w:val="19"/>
        </w:rPr>
        <w:t>7- hidroks</w:t>
      </w:r>
      <w:r w:rsidR="0094632F" w:rsidRPr="00E3203C">
        <w:rPr>
          <w:color w:val="000000"/>
          <w:sz w:val="19"/>
          <w:szCs w:val="19"/>
        </w:rPr>
        <w:t>inaftali</w:t>
      </w:r>
      <w:r w:rsidRPr="00E3203C">
        <w:rPr>
          <w:color w:val="000000"/>
          <w:sz w:val="19"/>
          <w:szCs w:val="19"/>
        </w:rPr>
        <w:t xml:space="preserve">n -1,3- </w:t>
      </w:r>
    </w:p>
    <w:p w:rsidR="00AA1101" w:rsidRPr="00E3203C" w:rsidRDefault="00AA1101" w:rsidP="00815038">
      <w:pPr>
        <w:ind w:firstLine="708"/>
        <w:rPr>
          <w:color w:val="000000"/>
          <w:sz w:val="19"/>
          <w:szCs w:val="19"/>
        </w:rPr>
      </w:pPr>
      <w:r w:rsidRPr="00E3203C">
        <w:rPr>
          <w:color w:val="000000"/>
          <w:sz w:val="19"/>
          <w:szCs w:val="19"/>
        </w:rPr>
        <w:t xml:space="preserve">disülfonik </w:t>
      </w:r>
      <w:r w:rsidR="00034B67" w:rsidRPr="00E3203C">
        <w:rPr>
          <w:color w:val="000000"/>
          <w:sz w:val="19"/>
          <w:szCs w:val="19"/>
        </w:rPr>
        <w:t>a</w:t>
      </w:r>
      <w:r w:rsidRPr="00E3203C">
        <w:rPr>
          <w:color w:val="000000"/>
          <w:sz w:val="19"/>
          <w:szCs w:val="19"/>
        </w:rPr>
        <w:t>sit</w:t>
      </w:r>
    </w:p>
    <w:p w:rsidR="00F12986" w:rsidRPr="00E3203C" w:rsidRDefault="00F12986" w:rsidP="00815038">
      <w:pPr>
        <w:ind w:firstLine="708"/>
        <w:rPr>
          <w:color w:val="000000"/>
          <w:sz w:val="19"/>
          <w:szCs w:val="19"/>
        </w:rPr>
      </w:pPr>
    </w:p>
    <w:p w:rsidR="00034B67" w:rsidRPr="00E3203C" w:rsidRDefault="0094632F" w:rsidP="00815038">
      <w:pPr>
        <w:ind w:firstLine="708"/>
        <w:rPr>
          <w:color w:val="000000"/>
          <w:sz w:val="19"/>
          <w:szCs w:val="19"/>
        </w:rPr>
      </w:pPr>
      <w:r w:rsidRPr="00E3203C">
        <w:rPr>
          <w:color w:val="000000"/>
          <w:sz w:val="19"/>
          <w:szCs w:val="19"/>
        </w:rPr>
        <w:t>7- hidroksinaftali</w:t>
      </w:r>
      <w:r w:rsidR="009A3851" w:rsidRPr="00E3203C">
        <w:rPr>
          <w:color w:val="000000"/>
          <w:sz w:val="19"/>
          <w:szCs w:val="19"/>
        </w:rPr>
        <w:t>n -1,3-6-</w:t>
      </w:r>
    </w:p>
    <w:p w:rsidR="00AA1101" w:rsidRPr="00E3203C" w:rsidRDefault="00AA1101" w:rsidP="00815038">
      <w:pPr>
        <w:ind w:firstLine="708"/>
        <w:rPr>
          <w:color w:val="000000"/>
          <w:sz w:val="19"/>
          <w:szCs w:val="19"/>
        </w:rPr>
      </w:pPr>
      <w:r w:rsidRPr="00E3203C">
        <w:rPr>
          <w:color w:val="000000"/>
          <w:sz w:val="19"/>
          <w:szCs w:val="19"/>
        </w:rPr>
        <w:t>trisülfonik asit</w:t>
      </w:r>
    </w:p>
    <w:p w:rsidR="009A3851" w:rsidRPr="00E3203C" w:rsidRDefault="009A3851" w:rsidP="00815038">
      <w:pPr>
        <w:ind w:firstLine="708"/>
        <w:jc w:val="both"/>
        <w:rPr>
          <w:color w:val="000000"/>
          <w:sz w:val="19"/>
          <w:szCs w:val="19"/>
        </w:rPr>
      </w:pPr>
    </w:p>
    <w:p w:rsidR="00AA1101" w:rsidRPr="00E3203C" w:rsidRDefault="00AA1101" w:rsidP="00815038">
      <w:pPr>
        <w:ind w:firstLine="708"/>
        <w:jc w:val="both"/>
        <w:rPr>
          <w:b/>
          <w:color w:val="000000"/>
          <w:sz w:val="19"/>
          <w:szCs w:val="19"/>
        </w:rPr>
      </w:pPr>
      <w:r w:rsidRPr="00E3203C">
        <w:rPr>
          <w:b/>
          <w:color w:val="000000"/>
          <w:sz w:val="19"/>
          <w:szCs w:val="19"/>
        </w:rPr>
        <w:t>Sülfone edilmemiş primer</w:t>
      </w:r>
    </w:p>
    <w:p w:rsidR="00AA1101" w:rsidRPr="00E3203C" w:rsidRDefault="00AA1101" w:rsidP="00815038">
      <w:pPr>
        <w:ind w:firstLine="708"/>
        <w:jc w:val="both"/>
        <w:rPr>
          <w:color w:val="000000"/>
          <w:sz w:val="19"/>
          <w:szCs w:val="19"/>
        </w:rPr>
      </w:pPr>
      <w:r w:rsidRPr="00E3203C">
        <w:rPr>
          <w:b/>
          <w:color w:val="000000"/>
          <w:sz w:val="19"/>
          <w:szCs w:val="19"/>
        </w:rPr>
        <w:t>aromatik aminler:</w:t>
      </w:r>
      <w:r w:rsidRPr="00E3203C">
        <w:rPr>
          <w:color w:val="000000"/>
          <w:sz w:val="19"/>
          <w:szCs w:val="19"/>
        </w:rPr>
        <w:t xml:space="preserve"> </w:t>
      </w:r>
      <w:r w:rsidR="00034B67" w:rsidRPr="00E3203C">
        <w:rPr>
          <w:color w:val="000000"/>
          <w:sz w:val="19"/>
          <w:szCs w:val="19"/>
        </w:rPr>
        <w:tab/>
      </w:r>
      <w:r w:rsidR="0094632F" w:rsidRPr="00E3203C">
        <w:rPr>
          <w:color w:val="000000"/>
          <w:sz w:val="19"/>
          <w:szCs w:val="19"/>
        </w:rPr>
        <w:t>%0,</w:t>
      </w:r>
      <w:r w:rsidR="00DB082B">
        <w:rPr>
          <w:color w:val="000000"/>
          <w:sz w:val="19"/>
          <w:szCs w:val="19"/>
        </w:rPr>
        <w:t xml:space="preserve">01’den fazla olmamalıdır </w:t>
      </w:r>
      <w:r w:rsidR="0094632F" w:rsidRPr="00E3203C">
        <w:rPr>
          <w:color w:val="000000"/>
          <w:sz w:val="19"/>
          <w:szCs w:val="19"/>
        </w:rPr>
        <w:t xml:space="preserve">(Anilin </w:t>
      </w:r>
      <w:r w:rsidR="00954994">
        <w:rPr>
          <w:color w:val="000000"/>
          <w:sz w:val="19"/>
          <w:szCs w:val="19"/>
        </w:rPr>
        <w:t>cinsinden</w:t>
      </w:r>
      <w:r w:rsidR="0094632F" w:rsidRPr="00E3203C">
        <w:rPr>
          <w:color w:val="000000"/>
          <w:sz w:val="19"/>
          <w:szCs w:val="19"/>
        </w:rPr>
        <w:t xml:space="preserve"> hesaplanan)</w:t>
      </w:r>
      <w:r w:rsidR="00DB082B">
        <w:rPr>
          <w:color w:val="000000"/>
          <w:sz w:val="19"/>
          <w:szCs w:val="19"/>
        </w:rPr>
        <w:t>.</w:t>
      </w:r>
    </w:p>
    <w:p w:rsidR="009A3851" w:rsidRPr="00E3203C" w:rsidRDefault="009A3851" w:rsidP="00815038">
      <w:pPr>
        <w:jc w:val="both"/>
        <w:rPr>
          <w:color w:val="000000"/>
          <w:sz w:val="19"/>
          <w:szCs w:val="19"/>
        </w:rPr>
      </w:pPr>
    </w:p>
    <w:p w:rsidR="00034B67" w:rsidRPr="00E3203C" w:rsidRDefault="00AA1101" w:rsidP="00815038">
      <w:pPr>
        <w:ind w:firstLine="708"/>
        <w:jc w:val="both"/>
        <w:rPr>
          <w:b/>
          <w:color w:val="000000"/>
          <w:sz w:val="19"/>
          <w:szCs w:val="19"/>
        </w:rPr>
      </w:pPr>
      <w:r w:rsidRPr="00E3203C">
        <w:rPr>
          <w:b/>
          <w:color w:val="000000"/>
          <w:sz w:val="19"/>
          <w:szCs w:val="19"/>
        </w:rPr>
        <w:t xml:space="preserve">Eter ile ekstrakte </w:t>
      </w:r>
    </w:p>
    <w:p w:rsidR="00AA1101" w:rsidRPr="00E3203C" w:rsidRDefault="00AA1101" w:rsidP="00815038">
      <w:pPr>
        <w:ind w:firstLine="708"/>
        <w:jc w:val="both"/>
        <w:rPr>
          <w:b/>
          <w:color w:val="000000"/>
          <w:sz w:val="19"/>
          <w:szCs w:val="19"/>
        </w:rPr>
      </w:pPr>
      <w:r w:rsidRPr="00E3203C">
        <w:rPr>
          <w:b/>
          <w:color w:val="000000"/>
          <w:sz w:val="19"/>
          <w:szCs w:val="19"/>
        </w:rPr>
        <w:t>edilebilir madde:</w:t>
      </w:r>
      <w:r w:rsidRPr="00E3203C">
        <w:rPr>
          <w:color w:val="000000"/>
          <w:sz w:val="19"/>
          <w:szCs w:val="19"/>
        </w:rPr>
        <w:t xml:space="preserve"> </w:t>
      </w:r>
      <w:r w:rsidR="00034B67" w:rsidRPr="00E3203C">
        <w:rPr>
          <w:color w:val="000000"/>
          <w:sz w:val="19"/>
          <w:szCs w:val="19"/>
        </w:rPr>
        <w:tab/>
      </w:r>
      <w:r w:rsidR="0094632F" w:rsidRPr="00E3203C">
        <w:rPr>
          <w:color w:val="000000"/>
          <w:sz w:val="19"/>
          <w:szCs w:val="19"/>
        </w:rPr>
        <w:t>Nötr koşullar altında %0,2’</w:t>
      </w:r>
      <w:r w:rsidRPr="00E3203C">
        <w:rPr>
          <w:color w:val="000000"/>
          <w:sz w:val="19"/>
          <w:szCs w:val="19"/>
        </w:rPr>
        <w:t>den fazla olmamalıdır.</w:t>
      </w:r>
    </w:p>
    <w:p w:rsidR="009A3851" w:rsidRPr="00E3203C" w:rsidRDefault="009A3851"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Arsenik:</w:t>
      </w:r>
      <w:r w:rsidRPr="00E3203C">
        <w:rPr>
          <w:color w:val="000000"/>
          <w:sz w:val="19"/>
          <w:szCs w:val="19"/>
        </w:rPr>
        <w:t xml:space="preserve"> </w:t>
      </w:r>
      <w:r w:rsidR="00034B67" w:rsidRPr="00E3203C">
        <w:rPr>
          <w:color w:val="000000"/>
          <w:sz w:val="19"/>
          <w:szCs w:val="19"/>
        </w:rPr>
        <w:tab/>
      </w:r>
      <w:r w:rsidR="00034B67" w:rsidRPr="00E3203C">
        <w:rPr>
          <w:color w:val="000000"/>
          <w:sz w:val="19"/>
          <w:szCs w:val="19"/>
        </w:rPr>
        <w:tab/>
      </w:r>
      <w:r w:rsidR="0094632F" w:rsidRPr="00E3203C">
        <w:rPr>
          <w:color w:val="000000"/>
          <w:sz w:val="19"/>
          <w:szCs w:val="19"/>
        </w:rPr>
        <w:t>3 mg/kg’</w:t>
      </w:r>
      <w:r w:rsidRPr="00E3203C">
        <w:rPr>
          <w:color w:val="000000"/>
          <w:sz w:val="19"/>
          <w:szCs w:val="19"/>
        </w:rPr>
        <w:t>dan fazla olmamalıdır.</w:t>
      </w:r>
    </w:p>
    <w:p w:rsidR="009A3851" w:rsidRPr="00E3203C" w:rsidRDefault="009A3851"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Ku</w:t>
      </w:r>
      <w:r w:rsidR="009A3851" w:rsidRPr="00E3203C">
        <w:rPr>
          <w:b/>
          <w:color w:val="000000"/>
          <w:sz w:val="19"/>
          <w:szCs w:val="19"/>
        </w:rPr>
        <w:t>r</w:t>
      </w:r>
      <w:r w:rsidRPr="00E3203C">
        <w:rPr>
          <w:b/>
          <w:color w:val="000000"/>
          <w:sz w:val="19"/>
          <w:szCs w:val="19"/>
        </w:rPr>
        <w:t>şun:</w:t>
      </w:r>
      <w:r w:rsidRPr="00E3203C">
        <w:rPr>
          <w:color w:val="000000"/>
          <w:sz w:val="19"/>
          <w:szCs w:val="19"/>
        </w:rPr>
        <w:t xml:space="preserve"> </w:t>
      </w:r>
      <w:r w:rsidR="00034B67" w:rsidRPr="00E3203C">
        <w:rPr>
          <w:color w:val="000000"/>
          <w:sz w:val="19"/>
          <w:szCs w:val="19"/>
        </w:rPr>
        <w:tab/>
      </w:r>
      <w:r w:rsidR="00034B67" w:rsidRPr="00E3203C">
        <w:rPr>
          <w:color w:val="000000"/>
          <w:sz w:val="19"/>
          <w:szCs w:val="19"/>
        </w:rPr>
        <w:tab/>
      </w:r>
      <w:r w:rsidR="0094632F" w:rsidRPr="00E3203C">
        <w:rPr>
          <w:color w:val="000000"/>
          <w:sz w:val="19"/>
          <w:szCs w:val="19"/>
        </w:rPr>
        <w:t>2 mg/kg’</w:t>
      </w:r>
      <w:r w:rsidRPr="00E3203C">
        <w:rPr>
          <w:color w:val="000000"/>
          <w:sz w:val="19"/>
          <w:szCs w:val="19"/>
        </w:rPr>
        <w:t>dan fazla olmamalıdır.</w:t>
      </w:r>
    </w:p>
    <w:p w:rsidR="009A3851" w:rsidRPr="00E3203C" w:rsidRDefault="009A3851" w:rsidP="00815038">
      <w:pPr>
        <w:ind w:firstLine="708"/>
        <w:jc w:val="both"/>
        <w:rPr>
          <w:color w:val="000000"/>
          <w:sz w:val="19"/>
          <w:szCs w:val="19"/>
        </w:rPr>
      </w:pPr>
    </w:p>
    <w:p w:rsidR="00AA1101" w:rsidRPr="00E3203C" w:rsidRDefault="008A2DDD" w:rsidP="00815038">
      <w:pPr>
        <w:ind w:firstLine="708"/>
        <w:jc w:val="both"/>
        <w:rPr>
          <w:color w:val="000000"/>
          <w:sz w:val="19"/>
          <w:szCs w:val="19"/>
        </w:rPr>
      </w:pPr>
      <w:r w:rsidRPr="00E3203C">
        <w:rPr>
          <w:b/>
          <w:color w:val="000000"/>
          <w:sz w:val="19"/>
          <w:szCs w:val="19"/>
        </w:rPr>
        <w:lastRenderedPageBreak/>
        <w:t>Civa</w:t>
      </w:r>
      <w:r w:rsidR="00AA1101" w:rsidRPr="00E3203C">
        <w:rPr>
          <w:b/>
          <w:color w:val="000000"/>
          <w:sz w:val="19"/>
          <w:szCs w:val="19"/>
        </w:rPr>
        <w:t>:</w:t>
      </w:r>
      <w:r w:rsidR="00AA1101" w:rsidRPr="00E3203C">
        <w:rPr>
          <w:color w:val="000000"/>
          <w:sz w:val="19"/>
          <w:szCs w:val="19"/>
        </w:rPr>
        <w:t xml:space="preserve"> </w:t>
      </w:r>
      <w:r w:rsidR="00034B67" w:rsidRPr="00E3203C">
        <w:rPr>
          <w:color w:val="000000"/>
          <w:sz w:val="19"/>
          <w:szCs w:val="19"/>
        </w:rPr>
        <w:tab/>
      </w:r>
      <w:r w:rsidR="00034B67" w:rsidRPr="00E3203C">
        <w:rPr>
          <w:color w:val="000000"/>
          <w:sz w:val="19"/>
          <w:szCs w:val="19"/>
        </w:rPr>
        <w:tab/>
      </w:r>
      <w:r w:rsidR="00034B67" w:rsidRPr="00E3203C">
        <w:rPr>
          <w:color w:val="000000"/>
          <w:sz w:val="19"/>
          <w:szCs w:val="19"/>
        </w:rPr>
        <w:tab/>
      </w:r>
      <w:r w:rsidR="0094632F" w:rsidRPr="00E3203C">
        <w:rPr>
          <w:color w:val="000000"/>
          <w:sz w:val="19"/>
          <w:szCs w:val="19"/>
        </w:rPr>
        <w:t>1 mg/kg’</w:t>
      </w:r>
      <w:r w:rsidR="00AA1101" w:rsidRPr="00E3203C">
        <w:rPr>
          <w:color w:val="000000"/>
          <w:sz w:val="19"/>
          <w:szCs w:val="19"/>
        </w:rPr>
        <w:t>dan fazla olmamalıdır.</w:t>
      </w:r>
    </w:p>
    <w:p w:rsidR="009A3851" w:rsidRPr="00E3203C" w:rsidRDefault="009A3851"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Kadmiyum:</w:t>
      </w:r>
      <w:r w:rsidRPr="00E3203C">
        <w:rPr>
          <w:color w:val="000000"/>
          <w:sz w:val="19"/>
          <w:szCs w:val="19"/>
        </w:rPr>
        <w:t xml:space="preserve"> </w:t>
      </w:r>
      <w:r w:rsidR="00034B67" w:rsidRPr="00E3203C">
        <w:rPr>
          <w:color w:val="000000"/>
          <w:sz w:val="19"/>
          <w:szCs w:val="19"/>
        </w:rPr>
        <w:tab/>
      </w:r>
      <w:r w:rsidR="00034B67" w:rsidRPr="00E3203C">
        <w:rPr>
          <w:color w:val="000000"/>
          <w:sz w:val="19"/>
          <w:szCs w:val="19"/>
        </w:rPr>
        <w:tab/>
      </w:r>
      <w:r w:rsidR="0094632F" w:rsidRPr="00E3203C">
        <w:rPr>
          <w:color w:val="000000"/>
          <w:sz w:val="19"/>
          <w:szCs w:val="19"/>
        </w:rPr>
        <w:t>1 mg/kg’</w:t>
      </w:r>
      <w:r w:rsidRPr="00E3203C">
        <w:rPr>
          <w:color w:val="000000"/>
          <w:sz w:val="19"/>
          <w:szCs w:val="19"/>
        </w:rPr>
        <w:t>dan fazla olmamalıdır.</w:t>
      </w:r>
    </w:p>
    <w:p w:rsidR="009A3851" w:rsidRPr="00E3203C" w:rsidRDefault="009A3851" w:rsidP="00815038">
      <w:pPr>
        <w:ind w:firstLine="708"/>
        <w:jc w:val="both"/>
        <w:rPr>
          <w:color w:val="000000"/>
          <w:sz w:val="19"/>
          <w:szCs w:val="19"/>
        </w:rPr>
      </w:pPr>
    </w:p>
    <w:p w:rsidR="009A3851" w:rsidRPr="00E3203C" w:rsidRDefault="009A3851" w:rsidP="00815038">
      <w:pPr>
        <w:ind w:firstLine="708"/>
        <w:jc w:val="both"/>
        <w:rPr>
          <w:color w:val="000000"/>
          <w:sz w:val="19"/>
          <w:szCs w:val="19"/>
        </w:rPr>
      </w:pPr>
    </w:p>
    <w:p w:rsidR="009A3851" w:rsidRPr="00E3203C" w:rsidRDefault="009A3851" w:rsidP="00815038">
      <w:pPr>
        <w:jc w:val="both"/>
        <w:rPr>
          <w:b/>
          <w:bCs/>
          <w:i/>
          <w:iCs/>
          <w:sz w:val="19"/>
          <w:szCs w:val="19"/>
        </w:rPr>
      </w:pPr>
      <w:r w:rsidRPr="00E3203C">
        <w:rPr>
          <w:b/>
          <w:bCs/>
          <w:i/>
          <w:iCs/>
          <w:sz w:val="19"/>
          <w:szCs w:val="19"/>
        </w:rPr>
        <w:t xml:space="preserve">Bu renklendiricinin alüminyum </w:t>
      </w:r>
      <w:r w:rsidR="00B40508" w:rsidRPr="00E3203C">
        <w:rPr>
          <w:b/>
          <w:bCs/>
          <w:i/>
          <w:iCs/>
          <w:sz w:val="19"/>
          <w:szCs w:val="19"/>
        </w:rPr>
        <w:t>lakları</w:t>
      </w:r>
      <w:r w:rsidRPr="00E3203C">
        <w:rPr>
          <w:b/>
          <w:bCs/>
          <w:i/>
          <w:iCs/>
          <w:sz w:val="19"/>
          <w:szCs w:val="19"/>
        </w:rPr>
        <w:t xml:space="preserve"> kullanılabilir.</w:t>
      </w:r>
    </w:p>
    <w:p w:rsidR="009A3851" w:rsidRPr="00E3203C" w:rsidRDefault="009A3851" w:rsidP="00815038">
      <w:pPr>
        <w:ind w:firstLine="708"/>
        <w:jc w:val="both"/>
        <w:rPr>
          <w:color w:val="000000"/>
          <w:sz w:val="19"/>
          <w:szCs w:val="19"/>
        </w:rPr>
      </w:pPr>
    </w:p>
    <w:p w:rsidR="00F12986" w:rsidRPr="00E3203C" w:rsidRDefault="00F12986" w:rsidP="00815038">
      <w:pPr>
        <w:ind w:firstLine="708"/>
        <w:jc w:val="both"/>
        <w:rPr>
          <w:color w:val="000000"/>
          <w:sz w:val="19"/>
          <w:szCs w:val="19"/>
        </w:rPr>
      </w:pPr>
    </w:p>
    <w:p w:rsidR="00AA1101" w:rsidRPr="00E3203C" w:rsidRDefault="00AA1101" w:rsidP="00815038">
      <w:pPr>
        <w:jc w:val="both"/>
        <w:rPr>
          <w:b/>
          <w:color w:val="000000"/>
          <w:sz w:val="19"/>
          <w:szCs w:val="19"/>
          <w:u w:val="single"/>
        </w:rPr>
      </w:pPr>
      <w:r w:rsidRPr="00E3203C">
        <w:rPr>
          <w:b/>
          <w:color w:val="000000"/>
          <w:sz w:val="19"/>
          <w:szCs w:val="19"/>
          <w:u w:val="single"/>
        </w:rPr>
        <w:t xml:space="preserve">E 124 </w:t>
      </w:r>
      <w:r w:rsidR="0094632F" w:rsidRPr="00E3203C">
        <w:rPr>
          <w:b/>
          <w:color w:val="000000"/>
          <w:sz w:val="19"/>
          <w:szCs w:val="19"/>
          <w:u w:val="single"/>
        </w:rPr>
        <w:t>PONZO 4R, KOŞİNEAL RED A</w:t>
      </w:r>
    </w:p>
    <w:p w:rsidR="009A3851" w:rsidRPr="00E3203C" w:rsidRDefault="009A3851" w:rsidP="00815038">
      <w:pPr>
        <w:jc w:val="both"/>
        <w:rPr>
          <w:b/>
          <w:color w:val="000000"/>
          <w:sz w:val="19"/>
          <w:szCs w:val="19"/>
        </w:rPr>
      </w:pPr>
    </w:p>
    <w:p w:rsidR="00AA1101" w:rsidRPr="00E3203C" w:rsidRDefault="00C003DB" w:rsidP="00815038">
      <w:pPr>
        <w:jc w:val="both"/>
        <w:rPr>
          <w:color w:val="000000"/>
          <w:sz w:val="19"/>
          <w:szCs w:val="19"/>
        </w:rPr>
      </w:pPr>
      <w:r w:rsidRPr="00E3203C">
        <w:rPr>
          <w:b/>
          <w:color w:val="000000"/>
          <w:sz w:val="19"/>
          <w:szCs w:val="19"/>
          <w:u w:val="single"/>
        </w:rPr>
        <w:t>Eş anlamlılar</w:t>
      </w:r>
      <w:r w:rsidR="00AA1101" w:rsidRPr="00E3203C">
        <w:rPr>
          <w:b/>
          <w:color w:val="000000"/>
          <w:sz w:val="19"/>
          <w:szCs w:val="19"/>
          <w:u w:val="single"/>
        </w:rPr>
        <w:t>:</w:t>
      </w:r>
      <w:r w:rsidR="00AA1101" w:rsidRPr="00E3203C">
        <w:rPr>
          <w:color w:val="000000"/>
          <w:sz w:val="19"/>
          <w:szCs w:val="19"/>
        </w:rPr>
        <w:t xml:space="preserve"> </w:t>
      </w:r>
      <w:r w:rsidR="00034B67" w:rsidRPr="00E3203C">
        <w:rPr>
          <w:color w:val="000000"/>
          <w:sz w:val="19"/>
          <w:szCs w:val="19"/>
        </w:rPr>
        <w:tab/>
      </w:r>
      <w:r w:rsidR="00034B67" w:rsidRPr="00E3203C">
        <w:rPr>
          <w:color w:val="000000"/>
          <w:sz w:val="19"/>
          <w:szCs w:val="19"/>
        </w:rPr>
        <w:tab/>
      </w:r>
      <w:r w:rsidR="00034B67" w:rsidRPr="00E3203C">
        <w:rPr>
          <w:color w:val="000000"/>
          <w:sz w:val="19"/>
          <w:szCs w:val="19"/>
        </w:rPr>
        <w:tab/>
      </w:r>
      <w:r w:rsidR="00105D70">
        <w:rPr>
          <w:color w:val="000000"/>
          <w:sz w:val="19"/>
          <w:szCs w:val="19"/>
        </w:rPr>
        <w:t>CI Food Red 7 (</w:t>
      </w:r>
      <w:r w:rsidR="005A4969" w:rsidRPr="00E3203C">
        <w:rPr>
          <w:color w:val="000000"/>
          <w:sz w:val="19"/>
          <w:szCs w:val="19"/>
        </w:rPr>
        <w:t>CI Gıda Kırmızısı 7</w:t>
      </w:r>
      <w:r w:rsidR="00105D70">
        <w:rPr>
          <w:color w:val="000000"/>
          <w:sz w:val="19"/>
          <w:szCs w:val="19"/>
        </w:rPr>
        <w:t>)</w:t>
      </w:r>
      <w:r w:rsidR="005A4969" w:rsidRPr="00E3203C">
        <w:rPr>
          <w:color w:val="000000"/>
          <w:sz w:val="19"/>
          <w:szCs w:val="19"/>
        </w:rPr>
        <w:t>;</w:t>
      </w:r>
      <w:r w:rsidR="00AA1101" w:rsidRPr="00E3203C">
        <w:rPr>
          <w:color w:val="000000"/>
          <w:sz w:val="19"/>
          <w:szCs w:val="19"/>
        </w:rPr>
        <w:t xml:space="preserve"> </w:t>
      </w:r>
      <w:r w:rsidR="00E20CE0" w:rsidRPr="00E3203C">
        <w:rPr>
          <w:color w:val="000000"/>
          <w:sz w:val="19"/>
          <w:szCs w:val="19"/>
        </w:rPr>
        <w:t>New Coccine</w:t>
      </w:r>
    </w:p>
    <w:p w:rsidR="009A3851" w:rsidRPr="00E3203C" w:rsidRDefault="009A3851" w:rsidP="00815038">
      <w:pPr>
        <w:jc w:val="both"/>
        <w:rPr>
          <w:color w:val="000000"/>
          <w:sz w:val="19"/>
          <w:szCs w:val="19"/>
        </w:rPr>
      </w:pPr>
    </w:p>
    <w:p w:rsidR="00E20CE0" w:rsidRPr="00E3203C" w:rsidRDefault="00AA1101" w:rsidP="00E20CE0">
      <w:pPr>
        <w:ind w:left="2835" w:hanging="2835"/>
        <w:jc w:val="both"/>
        <w:rPr>
          <w:color w:val="000000"/>
          <w:sz w:val="19"/>
          <w:szCs w:val="19"/>
        </w:rPr>
      </w:pPr>
      <w:r w:rsidRPr="00E3203C">
        <w:rPr>
          <w:b/>
          <w:bCs/>
          <w:color w:val="000000"/>
          <w:sz w:val="19"/>
          <w:szCs w:val="19"/>
          <w:u w:val="single"/>
        </w:rPr>
        <w:t>Tanım:</w:t>
      </w:r>
      <w:r w:rsidR="00034B67" w:rsidRPr="00E3203C">
        <w:rPr>
          <w:color w:val="000000"/>
          <w:sz w:val="19"/>
          <w:szCs w:val="19"/>
        </w:rPr>
        <w:tab/>
      </w:r>
      <w:r w:rsidRPr="00E3203C">
        <w:rPr>
          <w:color w:val="000000"/>
          <w:sz w:val="19"/>
          <w:szCs w:val="19"/>
        </w:rPr>
        <w:t>Pon</w:t>
      </w:r>
      <w:r w:rsidR="00E20CE0" w:rsidRPr="00E3203C">
        <w:rPr>
          <w:color w:val="000000"/>
          <w:sz w:val="19"/>
          <w:szCs w:val="19"/>
        </w:rPr>
        <w:t>zo</w:t>
      </w:r>
      <w:r w:rsidRPr="00E3203C">
        <w:rPr>
          <w:color w:val="000000"/>
          <w:sz w:val="19"/>
          <w:szCs w:val="19"/>
        </w:rPr>
        <w:t xml:space="preserve"> 4R, </w:t>
      </w:r>
      <w:r w:rsidR="00E20CE0" w:rsidRPr="00E3203C">
        <w:rPr>
          <w:color w:val="000000"/>
          <w:sz w:val="19"/>
          <w:szCs w:val="19"/>
        </w:rPr>
        <w:t xml:space="preserve">temel olarak </w:t>
      </w:r>
      <w:r w:rsidRPr="00E3203C">
        <w:rPr>
          <w:color w:val="000000"/>
          <w:sz w:val="19"/>
          <w:szCs w:val="19"/>
        </w:rPr>
        <w:t>trisodyum 2-hidroksi-1-(</w:t>
      </w:r>
      <w:r w:rsidR="00E20CE0" w:rsidRPr="00E3203C">
        <w:rPr>
          <w:color w:val="000000"/>
          <w:sz w:val="19"/>
          <w:szCs w:val="19"/>
        </w:rPr>
        <w:t>4-sülfonato-1-naftilazo) naftali</w:t>
      </w:r>
      <w:r w:rsidRPr="00E3203C">
        <w:rPr>
          <w:color w:val="000000"/>
          <w:sz w:val="19"/>
          <w:szCs w:val="19"/>
        </w:rPr>
        <w:t xml:space="preserve">n-6,8-disülfonat ve </w:t>
      </w:r>
      <w:r w:rsidR="00E20CE0" w:rsidRPr="00E3203C">
        <w:rPr>
          <w:color w:val="000000"/>
          <w:sz w:val="19"/>
          <w:szCs w:val="19"/>
        </w:rPr>
        <w:t>başlıca renksiz bileşenler olarak sodyum sülfat ve/veya sodyum klorürle birlikte yardımcı renklendirici maddelerden oluşur. Ponzo 4R,</w:t>
      </w:r>
      <w:r w:rsidR="00DB082B">
        <w:rPr>
          <w:color w:val="000000"/>
          <w:sz w:val="19"/>
          <w:szCs w:val="19"/>
        </w:rPr>
        <w:t xml:space="preserve"> diazolanan</w:t>
      </w:r>
      <w:r w:rsidR="00E20CE0" w:rsidRPr="00E3203C">
        <w:rPr>
          <w:color w:val="000000"/>
          <w:sz w:val="19"/>
          <w:szCs w:val="19"/>
        </w:rPr>
        <w:t xml:space="preserve"> naftiyonik asidi G aside (2-naftol-6,8-disülfonik asit) b</w:t>
      </w:r>
      <w:r w:rsidR="00DB082B">
        <w:rPr>
          <w:color w:val="000000"/>
          <w:sz w:val="19"/>
          <w:szCs w:val="19"/>
        </w:rPr>
        <w:t>ağlayarak</w:t>
      </w:r>
      <w:r w:rsidR="00E20CE0" w:rsidRPr="00E3203C">
        <w:rPr>
          <w:color w:val="000000"/>
          <w:sz w:val="19"/>
          <w:szCs w:val="19"/>
        </w:rPr>
        <w:t xml:space="preserve"> ve </w:t>
      </w:r>
      <w:r w:rsidR="00DB082B">
        <w:rPr>
          <w:color w:val="000000"/>
          <w:sz w:val="19"/>
          <w:szCs w:val="19"/>
        </w:rPr>
        <w:t>bağlama ürününü</w:t>
      </w:r>
      <w:r w:rsidR="00E20CE0" w:rsidRPr="00E3203C">
        <w:rPr>
          <w:color w:val="000000"/>
          <w:sz w:val="19"/>
          <w:szCs w:val="19"/>
        </w:rPr>
        <w:t xml:space="preserve"> trisodyum tuza dönüştürerek üretilir.</w:t>
      </w:r>
    </w:p>
    <w:p w:rsidR="00E20CE0" w:rsidRPr="00E3203C" w:rsidRDefault="00E20CE0" w:rsidP="00E20CE0">
      <w:pPr>
        <w:ind w:left="2835" w:hanging="3"/>
        <w:jc w:val="both"/>
        <w:rPr>
          <w:color w:val="000000"/>
          <w:sz w:val="19"/>
          <w:szCs w:val="19"/>
          <w:u w:val="single"/>
        </w:rPr>
      </w:pPr>
      <w:r w:rsidRPr="00E3203C">
        <w:rPr>
          <w:color w:val="000000"/>
          <w:sz w:val="19"/>
          <w:szCs w:val="19"/>
        </w:rPr>
        <w:t>Ponzo 4R, sodyum tuzu olarak tanımlanır. Kalsiyum ve potasyum tuzuna da izin verilir.</w:t>
      </w:r>
    </w:p>
    <w:p w:rsidR="009A3851" w:rsidRPr="00E3203C" w:rsidRDefault="009A3851" w:rsidP="00E20CE0">
      <w:pPr>
        <w:ind w:left="2835" w:hanging="2835"/>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 xml:space="preserve">Renk </w:t>
      </w:r>
      <w:r w:rsidR="00B02C3C" w:rsidRPr="00E3203C">
        <w:rPr>
          <w:b/>
          <w:color w:val="000000"/>
          <w:sz w:val="19"/>
          <w:szCs w:val="19"/>
        </w:rPr>
        <w:t>indeks</w:t>
      </w:r>
      <w:r w:rsidRPr="00E3203C">
        <w:rPr>
          <w:b/>
          <w:color w:val="000000"/>
          <w:sz w:val="19"/>
          <w:szCs w:val="19"/>
        </w:rPr>
        <w:t xml:space="preserve"> no:</w:t>
      </w:r>
      <w:r w:rsidRPr="00E3203C">
        <w:rPr>
          <w:color w:val="000000"/>
          <w:sz w:val="19"/>
          <w:szCs w:val="19"/>
        </w:rPr>
        <w:t xml:space="preserve"> </w:t>
      </w:r>
      <w:r w:rsidR="00034B67" w:rsidRPr="00E3203C">
        <w:rPr>
          <w:color w:val="000000"/>
          <w:sz w:val="19"/>
          <w:szCs w:val="19"/>
        </w:rPr>
        <w:tab/>
      </w:r>
      <w:r w:rsidR="00034B67" w:rsidRPr="00E3203C">
        <w:rPr>
          <w:color w:val="000000"/>
          <w:sz w:val="19"/>
          <w:szCs w:val="19"/>
        </w:rPr>
        <w:tab/>
      </w:r>
      <w:r w:rsidRPr="00E3203C">
        <w:rPr>
          <w:color w:val="000000"/>
          <w:sz w:val="19"/>
          <w:szCs w:val="19"/>
        </w:rPr>
        <w:t>16255</w:t>
      </w:r>
    </w:p>
    <w:p w:rsidR="009A3851" w:rsidRPr="00E3203C" w:rsidRDefault="009A3851" w:rsidP="00815038">
      <w:pPr>
        <w:ind w:firstLine="708"/>
        <w:jc w:val="both"/>
        <w:rPr>
          <w:color w:val="000000"/>
          <w:sz w:val="19"/>
          <w:szCs w:val="19"/>
        </w:rPr>
      </w:pPr>
    </w:p>
    <w:p w:rsidR="00AA1101" w:rsidRPr="00E3203C" w:rsidRDefault="00450147" w:rsidP="00815038">
      <w:pPr>
        <w:ind w:firstLine="708"/>
        <w:jc w:val="both"/>
        <w:rPr>
          <w:color w:val="000000"/>
          <w:sz w:val="19"/>
          <w:szCs w:val="19"/>
        </w:rPr>
      </w:pPr>
      <w:r w:rsidRPr="00E3203C">
        <w:rPr>
          <w:b/>
          <w:color w:val="000000"/>
          <w:sz w:val="19"/>
          <w:szCs w:val="19"/>
        </w:rPr>
        <w:t>EINECS</w:t>
      </w:r>
      <w:r w:rsidR="00AA1101" w:rsidRPr="00E3203C">
        <w:rPr>
          <w:b/>
          <w:color w:val="000000"/>
          <w:sz w:val="19"/>
          <w:szCs w:val="19"/>
        </w:rPr>
        <w:t>:</w:t>
      </w:r>
      <w:r w:rsidR="00AA1101" w:rsidRPr="00E3203C">
        <w:rPr>
          <w:color w:val="000000"/>
          <w:sz w:val="19"/>
          <w:szCs w:val="19"/>
        </w:rPr>
        <w:t xml:space="preserve"> </w:t>
      </w:r>
      <w:r w:rsidRPr="00E3203C">
        <w:rPr>
          <w:color w:val="000000"/>
          <w:sz w:val="19"/>
          <w:szCs w:val="19"/>
        </w:rPr>
        <w:tab/>
      </w:r>
      <w:r w:rsidRPr="00E3203C">
        <w:rPr>
          <w:color w:val="000000"/>
          <w:sz w:val="19"/>
          <w:szCs w:val="19"/>
        </w:rPr>
        <w:tab/>
      </w:r>
      <w:r w:rsidR="00AA1101" w:rsidRPr="00E3203C">
        <w:rPr>
          <w:color w:val="000000"/>
          <w:sz w:val="19"/>
          <w:szCs w:val="19"/>
        </w:rPr>
        <w:t>220-036-2</w:t>
      </w:r>
    </w:p>
    <w:p w:rsidR="009A3851" w:rsidRPr="00E3203C" w:rsidRDefault="009A3851" w:rsidP="00815038">
      <w:pPr>
        <w:ind w:firstLine="708"/>
        <w:jc w:val="both"/>
        <w:rPr>
          <w:color w:val="000000"/>
          <w:sz w:val="19"/>
          <w:szCs w:val="19"/>
        </w:rPr>
      </w:pPr>
    </w:p>
    <w:p w:rsidR="00AA1101" w:rsidRPr="00E3203C" w:rsidRDefault="00AA1101" w:rsidP="00815038">
      <w:pPr>
        <w:ind w:left="2835" w:hanging="2127"/>
        <w:jc w:val="both"/>
        <w:rPr>
          <w:color w:val="000000"/>
          <w:sz w:val="19"/>
          <w:szCs w:val="19"/>
        </w:rPr>
      </w:pPr>
      <w:r w:rsidRPr="00E3203C">
        <w:rPr>
          <w:b/>
          <w:color w:val="000000"/>
          <w:sz w:val="19"/>
          <w:szCs w:val="19"/>
        </w:rPr>
        <w:t>Kimyasal adı:</w:t>
      </w:r>
      <w:r w:rsidRPr="00E3203C">
        <w:rPr>
          <w:color w:val="000000"/>
          <w:sz w:val="19"/>
          <w:szCs w:val="19"/>
        </w:rPr>
        <w:t xml:space="preserve"> </w:t>
      </w:r>
      <w:r w:rsidR="00034B67" w:rsidRPr="00E3203C">
        <w:rPr>
          <w:color w:val="000000"/>
          <w:sz w:val="19"/>
          <w:szCs w:val="19"/>
        </w:rPr>
        <w:tab/>
      </w:r>
      <w:r w:rsidRPr="00E3203C">
        <w:rPr>
          <w:color w:val="000000"/>
          <w:sz w:val="19"/>
          <w:szCs w:val="19"/>
        </w:rPr>
        <w:t>Trisodyum 2-hidroksi-1-(</w:t>
      </w:r>
      <w:r w:rsidR="00E20CE0" w:rsidRPr="00E3203C">
        <w:rPr>
          <w:color w:val="000000"/>
          <w:sz w:val="19"/>
          <w:szCs w:val="19"/>
        </w:rPr>
        <w:t>4-sülfonato-1-naftilazo) naftali</w:t>
      </w:r>
      <w:r w:rsidRPr="00E3203C">
        <w:rPr>
          <w:color w:val="000000"/>
          <w:sz w:val="19"/>
          <w:szCs w:val="19"/>
        </w:rPr>
        <w:t>n-6,8-disülfonat</w:t>
      </w:r>
    </w:p>
    <w:p w:rsidR="009A3851" w:rsidRPr="00E3203C" w:rsidRDefault="009A3851"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Kimyasal formül:</w:t>
      </w:r>
      <w:r w:rsidRPr="00E3203C">
        <w:rPr>
          <w:color w:val="000000"/>
          <w:sz w:val="19"/>
          <w:szCs w:val="19"/>
        </w:rPr>
        <w:t xml:space="preserve"> </w:t>
      </w:r>
      <w:r w:rsidR="00034B67" w:rsidRPr="00E3203C">
        <w:rPr>
          <w:color w:val="000000"/>
          <w:sz w:val="19"/>
          <w:szCs w:val="19"/>
        </w:rPr>
        <w:tab/>
      </w:r>
      <w:r w:rsidRPr="00E3203C">
        <w:rPr>
          <w:color w:val="000000"/>
          <w:sz w:val="19"/>
          <w:szCs w:val="19"/>
        </w:rPr>
        <w:t>C</w:t>
      </w:r>
      <w:r w:rsidRPr="00E3203C">
        <w:rPr>
          <w:color w:val="000000"/>
          <w:sz w:val="19"/>
          <w:szCs w:val="19"/>
          <w:vertAlign w:val="subscript"/>
        </w:rPr>
        <w:t>20</w:t>
      </w:r>
      <w:r w:rsidRPr="00E3203C">
        <w:rPr>
          <w:color w:val="000000"/>
          <w:sz w:val="19"/>
          <w:szCs w:val="19"/>
        </w:rPr>
        <w:t>H</w:t>
      </w:r>
      <w:r w:rsidRPr="00E3203C">
        <w:rPr>
          <w:color w:val="000000"/>
          <w:sz w:val="19"/>
          <w:szCs w:val="19"/>
          <w:vertAlign w:val="subscript"/>
        </w:rPr>
        <w:t>11</w:t>
      </w:r>
      <w:r w:rsidRPr="00E3203C">
        <w:rPr>
          <w:color w:val="000000"/>
          <w:sz w:val="19"/>
          <w:szCs w:val="19"/>
        </w:rPr>
        <w:t>N</w:t>
      </w:r>
      <w:r w:rsidRPr="00E3203C">
        <w:rPr>
          <w:color w:val="000000"/>
          <w:sz w:val="19"/>
          <w:szCs w:val="19"/>
          <w:vertAlign w:val="subscript"/>
        </w:rPr>
        <w:t>2</w:t>
      </w:r>
      <w:r w:rsidRPr="00E3203C">
        <w:rPr>
          <w:color w:val="000000"/>
          <w:sz w:val="19"/>
          <w:szCs w:val="19"/>
        </w:rPr>
        <w:t>Na</w:t>
      </w:r>
      <w:r w:rsidRPr="00E3203C">
        <w:rPr>
          <w:color w:val="000000"/>
          <w:sz w:val="19"/>
          <w:szCs w:val="19"/>
          <w:vertAlign w:val="subscript"/>
        </w:rPr>
        <w:t>3</w:t>
      </w:r>
      <w:r w:rsidRPr="00E3203C">
        <w:rPr>
          <w:color w:val="000000"/>
          <w:sz w:val="19"/>
          <w:szCs w:val="19"/>
        </w:rPr>
        <w:t>O</w:t>
      </w:r>
      <w:r w:rsidRPr="00E3203C">
        <w:rPr>
          <w:color w:val="000000"/>
          <w:sz w:val="19"/>
          <w:szCs w:val="19"/>
          <w:vertAlign w:val="subscript"/>
        </w:rPr>
        <w:t>10</w:t>
      </w:r>
      <w:r w:rsidRPr="00E3203C">
        <w:rPr>
          <w:color w:val="000000"/>
          <w:sz w:val="19"/>
          <w:szCs w:val="19"/>
        </w:rPr>
        <w:t>S</w:t>
      </w:r>
      <w:r w:rsidRPr="00E3203C">
        <w:rPr>
          <w:color w:val="000000"/>
          <w:sz w:val="19"/>
          <w:szCs w:val="19"/>
          <w:vertAlign w:val="subscript"/>
        </w:rPr>
        <w:t>3</w:t>
      </w:r>
    </w:p>
    <w:p w:rsidR="009A3851" w:rsidRPr="00E3203C" w:rsidRDefault="009A3851" w:rsidP="00815038">
      <w:pPr>
        <w:ind w:firstLine="708"/>
        <w:jc w:val="both"/>
        <w:rPr>
          <w:color w:val="000000"/>
          <w:sz w:val="19"/>
          <w:szCs w:val="19"/>
        </w:rPr>
      </w:pPr>
    </w:p>
    <w:p w:rsidR="00AA1101" w:rsidRPr="00E3203C" w:rsidRDefault="001016C5" w:rsidP="00815038">
      <w:pPr>
        <w:ind w:firstLine="708"/>
        <w:jc w:val="both"/>
        <w:rPr>
          <w:color w:val="000000"/>
          <w:sz w:val="19"/>
          <w:szCs w:val="19"/>
        </w:rPr>
      </w:pPr>
      <w:r w:rsidRPr="00E3203C">
        <w:rPr>
          <w:b/>
          <w:color w:val="000000"/>
          <w:sz w:val="19"/>
          <w:szCs w:val="19"/>
        </w:rPr>
        <w:t>Molekül ağırlığı</w:t>
      </w:r>
      <w:r w:rsidR="00AA1101" w:rsidRPr="00E3203C">
        <w:rPr>
          <w:b/>
          <w:color w:val="000000"/>
          <w:sz w:val="19"/>
          <w:szCs w:val="19"/>
        </w:rPr>
        <w:t>:</w:t>
      </w:r>
      <w:r w:rsidR="00AA1101" w:rsidRPr="00E3203C">
        <w:rPr>
          <w:color w:val="000000"/>
          <w:sz w:val="19"/>
          <w:szCs w:val="19"/>
        </w:rPr>
        <w:t xml:space="preserve"> </w:t>
      </w:r>
      <w:r w:rsidR="00034B67" w:rsidRPr="00E3203C">
        <w:rPr>
          <w:color w:val="000000"/>
          <w:sz w:val="19"/>
          <w:szCs w:val="19"/>
        </w:rPr>
        <w:tab/>
      </w:r>
      <w:r w:rsidR="00AA3973" w:rsidRPr="00E3203C">
        <w:rPr>
          <w:color w:val="000000"/>
          <w:sz w:val="19"/>
          <w:szCs w:val="19"/>
        </w:rPr>
        <w:tab/>
      </w:r>
      <w:r w:rsidR="00E20CE0" w:rsidRPr="00E3203C">
        <w:rPr>
          <w:color w:val="000000"/>
          <w:sz w:val="19"/>
          <w:szCs w:val="19"/>
        </w:rPr>
        <w:t>604,</w:t>
      </w:r>
      <w:r w:rsidR="00AA1101" w:rsidRPr="00E3203C">
        <w:rPr>
          <w:color w:val="000000"/>
          <w:sz w:val="19"/>
          <w:szCs w:val="19"/>
        </w:rPr>
        <w:t>48</w:t>
      </w:r>
    </w:p>
    <w:p w:rsidR="009A3851" w:rsidRPr="00E3203C" w:rsidRDefault="009A3851" w:rsidP="00815038">
      <w:pPr>
        <w:ind w:firstLine="708"/>
        <w:jc w:val="both"/>
        <w:rPr>
          <w:color w:val="000000"/>
          <w:sz w:val="19"/>
          <w:szCs w:val="19"/>
        </w:rPr>
      </w:pPr>
    </w:p>
    <w:p w:rsidR="009A3851" w:rsidRPr="00E3203C" w:rsidRDefault="009A3851" w:rsidP="00815038">
      <w:pPr>
        <w:ind w:left="2835" w:hanging="2127"/>
        <w:jc w:val="both"/>
        <w:rPr>
          <w:color w:val="000000"/>
          <w:sz w:val="19"/>
          <w:szCs w:val="19"/>
        </w:rPr>
      </w:pPr>
      <w:r w:rsidRPr="00E3203C">
        <w:rPr>
          <w:b/>
          <w:color w:val="000000"/>
          <w:sz w:val="19"/>
          <w:szCs w:val="19"/>
        </w:rPr>
        <w:t>Analiz</w:t>
      </w:r>
      <w:r w:rsidR="00AA1101" w:rsidRPr="00E3203C">
        <w:rPr>
          <w:b/>
          <w:color w:val="000000"/>
          <w:sz w:val="19"/>
          <w:szCs w:val="19"/>
        </w:rPr>
        <w:t>:</w:t>
      </w:r>
      <w:r w:rsidR="00AA1101" w:rsidRPr="00E3203C">
        <w:rPr>
          <w:color w:val="000000"/>
          <w:sz w:val="19"/>
          <w:szCs w:val="19"/>
        </w:rPr>
        <w:t xml:space="preserve"> </w:t>
      </w:r>
      <w:r w:rsidRPr="00E3203C">
        <w:rPr>
          <w:color w:val="000000"/>
          <w:sz w:val="19"/>
          <w:szCs w:val="19"/>
        </w:rPr>
        <w:tab/>
      </w:r>
      <w:r w:rsidR="00143BD0">
        <w:rPr>
          <w:color w:val="000000"/>
          <w:sz w:val="19"/>
          <w:szCs w:val="19"/>
        </w:rPr>
        <w:t>S</w:t>
      </w:r>
      <w:r w:rsidR="00AA1101" w:rsidRPr="00E3203C">
        <w:rPr>
          <w:color w:val="000000"/>
          <w:sz w:val="19"/>
          <w:szCs w:val="19"/>
        </w:rPr>
        <w:t xml:space="preserve">odyum tuzu </w:t>
      </w:r>
      <w:r w:rsidR="00954994">
        <w:rPr>
          <w:color w:val="000000"/>
          <w:sz w:val="19"/>
          <w:szCs w:val="19"/>
        </w:rPr>
        <w:t>cinsinden</w:t>
      </w:r>
      <w:r w:rsidR="00E71EC1" w:rsidRPr="00E3203C">
        <w:rPr>
          <w:color w:val="000000"/>
          <w:sz w:val="19"/>
          <w:szCs w:val="19"/>
        </w:rPr>
        <w:t xml:space="preserve"> hesaplanan,</w:t>
      </w:r>
      <w:r w:rsidR="00AA1101" w:rsidRPr="00E3203C">
        <w:rPr>
          <w:color w:val="000000"/>
          <w:sz w:val="19"/>
          <w:szCs w:val="19"/>
        </w:rPr>
        <w:t xml:space="preserve"> to</w:t>
      </w:r>
      <w:r w:rsidR="00E71EC1" w:rsidRPr="00E3203C">
        <w:rPr>
          <w:color w:val="000000"/>
          <w:sz w:val="19"/>
          <w:szCs w:val="19"/>
        </w:rPr>
        <w:t xml:space="preserve">plam renklendirici maddelerin </w:t>
      </w:r>
      <w:r w:rsidR="00143BD0">
        <w:rPr>
          <w:color w:val="000000"/>
          <w:sz w:val="19"/>
          <w:szCs w:val="19"/>
        </w:rPr>
        <w:t>içeriği</w:t>
      </w:r>
      <w:r w:rsidR="00143BD0" w:rsidRPr="00E3203C">
        <w:rPr>
          <w:color w:val="000000"/>
          <w:sz w:val="19"/>
          <w:szCs w:val="19"/>
        </w:rPr>
        <w:t xml:space="preserve">, </w:t>
      </w:r>
      <w:r w:rsidR="00E71EC1" w:rsidRPr="00E3203C">
        <w:rPr>
          <w:color w:val="000000"/>
          <w:sz w:val="19"/>
          <w:szCs w:val="19"/>
        </w:rPr>
        <w:t>%80’</w:t>
      </w:r>
      <w:r w:rsidR="00AA1101" w:rsidRPr="00E3203C">
        <w:rPr>
          <w:color w:val="000000"/>
          <w:sz w:val="19"/>
          <w:szCs w:val="19"/>
        </w:rPr>
        <w:t>den az olmamalıdır.</w:t>
      </w:r>
    </w:p>
    <w:p w:rsidR="00AA1101" w:rsidRPr="00E3203C" w:rsidRDefault="00E71EC1" w:rsidP="00815038">
      <w:pPr>
        <w:ind w:left="2124" w:firstLine="708"/>
        <w:jc w:val="both"/>
        <w:rPr>
          <w:color w:val="000000"/>
          <w:sz w:val="19"/>
          <w:szCs w:val="19"/>
        </w:rPr>
      </w:pPr>
      <w:r w:rsidRPr="00E3203C">
        <w:rPr>
          <w:color w:val="000000"/>
          <w:sz w:val="19"/>
          <w:szCs w:val="19"/>
        </w:rPr>
        <w:t xml:space="preserve">Sulu çözeltide </w:t>
      </w:r>
      <w:r w:rsidR="00A766F2">
        <w:rPr>
          <w:color w:val="000000"/>
          <w:sz w:val="19"/>
          <w:szCs w:val="19"/>
        </w:rPr>
        <w:t>~</w:t>
      </w:r>
      <w:r w:rsidRPr="00E3203C">
        <w:rPr>
          <w:color w:val="000000"/>
          <w:sz w:val="19"/>
          <w:szCs w:val="19"/>
        </w:rPr>
        <w:t xml:space="preserve"> 505 nm’</w:t>
      </w:r>
      <w:r w:rsidR="00954994">
        <w:rPr>
          <w:color w:val="000000"/>
          <w:sz w:val="19"/>
          <w:szCs w:val="19"/>
        </w:rPr>
        <w:t xml:space="preserve">de </w:t>
      </w:r>
      <m:oMath>
        <m:sSubSup>
          <m:sSubSupPr>
            <m:ctrlPr>
              <w:rPr>
                <w:rFonts w:ascii="Cambria Math" w:hAnsi="Cambria Math"/>
                <w:i/>
                <w:color w:val="000000"/>
                <w:sz w:val="19"/>
                <w:szCs w:val="19"/>
                <w:shd w:val="clear" w:color="auto" w:fill="FFFFFF"/>
              </w:rPr>
            </m:ctrlPr>
          </m:sSubSupPr>
          <m:e>
            <m:r>
              <m:rPr>
                <m:sty m:val="p"/>
              </m:rPr>
              <w:rPr>
                <w:rFonts w:ascii="Cambria Math" w:eastAsia="Calibri" w:hAnsi="Cambria Math"/>
                <w:color w:val="000000"/>
                <w:sz w:val="19"/>
                <w:szCs w:val="19"/>
                <w:lang w:eastAsia="en-US"/>
              </w:rPr>
              <m:t xml:space="preserve"> </m:t>
            </m:r>
            <m:r>
              <m:rPr>
                <m:sty m:val="p"/>
              </m:rPr>
              <w:rPr>
                <w:rFonts w:ascii="Cambria Math" w:eastAsia="Calibri" w:hAnsi="Cambria Math"/>
                <w:color w:val="000000"/>
                <w:sz w:val="19"/>
                <w:szCs w:val="19"/>
                <w:lang w:eastAsia="en-US"/>
              </w:rPr>
              <w:sym w:font="Symbol" w:char="F065"/>
            </m:r>
          </m:e>
          <m:sub>
            <m:r>
              <w:rPr>
                <w:rFonts w:ascii="Cambria Math" w:hAnsi="Cambria Math"/>
                <w:color w:val="000000"/>
                <w:sz w:val="19"/>
                <w:szCs w:val="19"/>
                <w:shd w:val="clear" w:color="auto" w:fill="FFFFFF"/>
              </w:rPr>
              <m:t>1 cm</m:t>
            </m:r>
          </m:sub>
          <m:sup>
            <m:r>
              <w:rPr>
                <w:rFonts w:ascii="Cambria Math" w:hAnsi="Cambria Math"/>
                <w:color w:val="000000"/>
                <w:sz w:val="19"/>
                <w:szCs w:val="19"/>
                <w:shd w:val="clear" w:color="auto" w:fill="FFFFFF"/>
              </w:rPr>
              <m:t>%1</m:t>
            </m:r>
          </m:sup>
        </m:sSubSup>
      </m:oMath>
      <w:r w:rsidR="00954994">
        <w:rPr>
          <w:color w:val="000000"/>
          <w:sz w:val="19"/>
          <w:szCs w:val="19"/>
        </w:rPr>
        <w:t xml:space="preserve"> </w:t>
      </w:r>
      <w:r w:rsidRPr="00E3203C">
        <w:rPr>
          <w:color w:val="000000"/>
          <w:sz w:val="19"/>
          <w:szCs w:val="19"/>
        </w:rPr>
        <w:t>430</w:t>
      </w:r>
    </w:p>
    <w:p w:rsidR="009A3851" w:rsidRPr="00E3203C" w:rsidRDefault="009A3851" w:rsidP="00815038">
      <w:pPr>
        <w:ind w:left="3540"/>
        <w:jc w:val="both"/>
        <w:rPr>
          <w:color w:val="000000"/>
          <w:sz w:val="19"/>
          <w:szCs w:val="19"/>
        </w:rPr>
      </w:pPr>
    </w:p>
    <w:p w:rsidR="00AA1101" w:rsidRPr="00E3203C" w:rsidRDefault="00AA1101" w:rsidP="00815038">
      <w:pPr>
        <w:jc w:val="both"/>
        <w:rPr>
          <w:color w:val="000000"/>
          <w:sz w:val="19"/>
          <w:szCs w:val="19"/>
        </w:rPr>
      </w:pPr>
      <w:r w:rsidRPr="00E3203C">
        <w:rPr>
          <w:b/>
          <w:color w:val="000000"/>
          <w:sz w:val="19"/>
          <w:szCs w:val="19"/>
          <w:u w:val="single"/>
        </w:rPr>
        <w:t>Tanımlama:</w:t>
      </w:r>
      <w:r w:rsidRPr="00E3203C">
        <w:rPr>
          <w:color w:val="000000"/>
          <w:sz w:val="19"/>
          <w:szCs w:val="19"/>
        </w:rPr>
        <w:t xml:space="preserve"> </w:t>
      </w:r>
      <w:r w:rsidR="00034B67" w:rsidRPr="00E3203C">
        <w:rPr>
          <w:color w:val="000000"/>
          <w:sz w:val="19"/>
          <w:szCs w:val="19"/>
        </w:rPr>
        <w:tab/>
      </w:r>
      <w:r w:rsidR="00034B67" w:rsidRPr="00E3203C">
        <w:rPr>
          <w:color w:val="000000"/>
          <w:sz w:val="19"/>
          <w:szCs w:val="19"/>
        </w:rPr>
        <w:tab/>
      </w:r>
      <w:r w:rsidR="00034B67" w:rsidRPr="00E3203C">
        <w:rPr>
          <w:color w:val="000000"/>
          <w:sz w:val="19"/>
          <w:szCs w:val="19"/>
        </w:rPr>
        <w:tab/>
      </w:r>
      <w:r w:rsidRPr="00E3203C">
        <w:rPr>
          <w:color w:val="000000"/>
          <w:sz w:val="19"/>
          <w:szCs w:val="19"/>
        </w:rPr>
        <w:t>Kırmızımsı toz veya granüller</w:t>
      </w:r>
    </w:p>
    <w:p w:rsidR="009A3851" w:rsidRPr="00E3203C" w:rsidRDefault="009A3851" w:rsidP="00815038">
      <w:pPr>
        <w:jc w:val="both"/>
        <w:rPr>
          <w:color w:val="000000"/>
          <w:sz w:val="19"/>
          <w:szCs w:val="19"/>
        </w:rPr>
      </w:pPr>
    </w:p>
    <w:p w:rsidR="00AA3973" w:rsidRPr="00E3203C" w:rsidRDefault="009A3851" w:rsidP="00815038">
      <w:pPr>
        <w:ind w:firstLine="708"/>
        <w:jc w:val="both"/>
        <w:rPr>
          <w:b/>
          <w:color w:val="000000"/>
          <w:sz w:val="19"/>
          <w:szCs w:val="19"/>
        </w:rPr>
      </w:pPr>
      <w:r w:rsidRPr="00E3203C">
        <w:rPr>
          <w:b/>
          <w:color w:val="000000"/>
          <w:sz w:val="19"/>
          <w:szCs w:val="19"/>
        </w:rPr>
        <w:t xml:space="preserve">Sulu çözeltinin </w:t>
      </w:r>
    </w:p>
    <w:p w:rsidR="009A3851" w:rsidRPr="00E3203C" w:rsidRDefault="009A3851" w:rsidP="00815038">
      <w:pPr>
        <w:ind w:firstLine="708"/>
        <w:jc w:val="both"/>
        <w:rPr>
          <w:b/>
          <w:color w:val="000000"/>
          <w:sz w:val="19"/>
          <w:szCs w:val="19"/>
        </w:rPr>
      </w:pPr>
      <w:r w:rsidRPr="00E3203C">
        <w:rPr>
          <w:b/>
          <w:color w:val="000000"/>
          <w:sz w:val="19"/>
          <w:szCs w:val="19"/>
        </w:rPr>
        <w:t>görünümü:</w:t>
      </w:r>
      <w:r w:rsidR="00AA3973" w:rsidRPr="00E3203C">
        <w:rPr>
          <w:b/>
          <w:color w:val="000000"/>
          <w:sz w:val="19"/>
          <w:szCs w:val="19"/>
        </w:rPr>
        <w:tab/>
      </w:r>
      <w:r w:rsidR="00AA3973" w:rsidRPr="00E3203C">
        <w:rPr>
          <w:b/>
          <w:color w:val="000000"/>
          <w:sz w:val="19"/>
          <w:szCs w:val="19"/>
        </w:rPr>
        <w:tab/>
      </w:r>
      <w:r w:rsidR="00034B67" w:rsidRPr="00E3203C">
        <w:rPr>
          <w:color w:val="000000"/>
          <w:sz w:val="19"/>
          <w:szCs w:val="19"/>
        </w:rPr>
        <w:t>Kırmızı</w:t>
      </w:r>
    </w:p>
    <w:p w:rsidR="009A3851" w:rsidRPr="00E3203C" w:rsidRDefault="009A3851" w:rsidP="00815038">
      <w:pPr>
        <w:ind w:firstLine="708"/>
        <w:jc w:val="both"/>
        <w:rPr>
          <w:b/>
          <w:color w:val="000000"/>
          <w:sz w:val="19"/>
          <w:szCs w:val="19"/>
        </w:rPr>
      </w:pPr>
    </w:p>
    <w:p w:rsidR="00AA1101" w:rsidRPr="00E3203C" w:rsidRDefault="00BA669C" w:rsidP="00815038">
      <w:pPr>
        <w:jc w:val="both"/>
        <w:rPr>
          <w:color w:val="000000"/>
          <w:sz w:val="19"/>
          <w:szCs w:val="19"/>
        </w:rPr>
      </w:pPr>
      <w:r>
        <w:rPr>
          <w:b/>
          <w:color w:val="000000"/>
          <w:sz w:val="19"/>
          <w:szCs w:val="19"/>
          <w:u w:val="single"/>
        </w:rPr>
        <w:t>İdentifikasyon</w:t>
      </w:r>
      <w:r w:rsidR="009A3851" w:rsidRPr="00E3203C">
        <w:rPr>
          <w:color w:val="000000"/>
          <w:sz w:val="19"/>
          <w:szCs w:val="19"/>
        </w:rPr>
        <w:t>:</w:t>
      </w:r>
      <w:r w:rsidR="00AA1101" w:rsidRPr="00E3203C">
        <w:rPr>
          <w:color w:val="000000"/>
          <w:sz w:val="19"/>
          <w:szCs w:val="19"/>
        </w:rPr>
        <w:t xml:space="preserve"> </w:t>
      </w:r>
    </w:p>
    <w:p w:rsidR="009A3851" w:rsidRPr="00E3203C" w:rsidRDefault="009A3851" w:rsidP="00815038">
      <w:pPr>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Spektrofotometri:</w:t>
      </w:r>
      <w:r w:rsidRPr="00E3203C">
        <w:rPr>
          <w:color w:val="000000"/>
          <w:sz w:val="19"/>
          <w:szCs w:val="19"/>
        </w:rPr>
        <w:t xml:space="preserve"> </w:t>
      </w:r>
      <w:r w:rsidR="00034B67" w:rsidRPr="00E3203C">
        <w:rPr>
          <w:color w:val="000000"/>
          <w:sz w:val="19"/>
          <w:szCs w:val="19"/>
        </w:rPr>
        <w:tab/>
      </w:r>
      <w:r w:rsidR="00E71EC1" w:rsidRPr="00E3203C">
        <w:rPr>
          <w:color w:val="000000"/>
          <w:sz w:val="19"/>
          <w:szCs w:val="19"/>
        </w:rPr>
        <w:t xml:space="preserve">Suda </w:t>
      </w:r>
      <w:r w:rsidR="00A766F2">
        <w:rPr>
          <w:color w:val="000000"/>
          <w:sz w:val="19"/>
          <w:szCs w:val="19"/>
        </w:rPr>
        <w:t>~</w:t>
      </w:r>
      <w:r w:rsidR="00E71EC1" w:rsidRPr="00E3203C">
        <w:rPr>
          <w:color w:val="000000"/>
          <w:sz w:val="19"/>
          <w:szCs w:val="19"/>
        </w:rPr>
        <w:t xml:space="preserve"> 505 nm’</w:t>
      </w:r>
      <w:r w:rsidR="00DB082B">
        <w:rPr>
          <w:color w:val="000000"/>
          <w:sz w:val="19"/>
          <w:szCs w:val="19"/>
        </w:rPr>
        <w:t>de maksimumdur.</w:t>
      </w:r>
    </w:p>
    <w:p w:rsidR="009A3851" w:rsidRPr="00E3203C" w:rsidRDefault="009A3851" w:rsidP="00815038">
      <w:pPr>
        <w:ind w:firstLine="708"/>
        <w:jc w:val="both"/>
        <w:rPr>
          <w:color w:val="000000"/>
          <w:sz w:val="19"/>
          <w:szCs w:val="19"/>
        </w:rPr>
      </w:pPr>
    </w:p>
    <w:p w:rsidR="00AA1101" w:rsidRPr="00E3203C" w:rsidRDefault="009A3851" w:rsidP="00815038">
      <w:pPr>
        <w:jc w:val="both"/>
        <w:rPr>
          <w:b/>
          <w:color w:val="000000"/>
          <w:sz w:val="19"/>
          <w:szCs w:val="19"/>
          <w:u w:val="single"/>
        </w:rPr>
      </w:pPr>
      <w:r w:rsidRPr="00E3203C">
        <w:rPr>
          <w:b/>
          <w:color w:val="000000"/>
          <w:sz w:val="19"/>
          <w:szCs w:val="19"/>
          <w:u w:val="single"/>
        </w:rPr>
        <w:t>Saflık:</w:t>
      </w:r>
    </w:p>
    <w:p w:rsidR="009A3851" w:rsidRPr="00E3203C" w:rsidRDefault="009A3851" w:rsidP="00815038">
      <w:pPr>
        <w:jc w:val="both"/>
        <w:rPr>
          <w:b/>
          <w:color w:val="000000"/>
          <w:sz w:val="19"/>
          <w:szCs w:val="19"/>
          <w:u w:val="single"/>
        </w:rPr>
      </w:pPr>
    </w:p>
    <w:p w:rsidR="00AA3973" w:rsidRPr="00E3203C" w:rsidRDefault="00AA1101" w:rsidP="00815038">
      <w:pPr>
        <w:ind w:firstLine="708"/>
        <w:jc w:val="both"/>
        <w:rPr>
          <w:b/>
          <w:color w:val="000000"/>
          <w:sz w:val="19"/>
          <w:szCs w:val="19"/>
        </w:rPr>
      </w:pPr>
      <w:r w:rsidRPr="00E3203C">
        <w:rPr>
          <w:b/>
          <w:color w:val="000000"/>
          <w:sz w:val="19"/>
          <w:szCs w:val="19"/>
        </w:rPr>
        <w:t xml:space="preserve">Suda çözünmeyen </w:t>
      </w:r>
    </w:p>
    <w:p w:rsidR="00AA1101" w:rsidRPr="00E3203C" w:rsidRDefault="00AA1101" w:rsidP="00815038">
      <w:pPr>
        <w:ind w:firstLine="708"/>
        <w:jc w:val="both"/>
        <w:rPr>
          <w:color w:val="000000"/>
          <w:sz w:val="19"/>
          <w:szCs w:val="19"/>
        </w:rPr>
      </w:pPr>
      <w:r w:rsidRPr="00E3203C">
        <w:rPr>
          <w:b/>
          <w:color w:val="000000"/>
          <w:sz w:val="19"/>
          <w:szCs w:val="19"/>
        </w:rPr>
        <w:t>madde:</w:t>
      </w:r>
      <w:r w:rsidR="00E71EC1" w:rsidRPr="00E3203C">
        <w:rPr>
          <w:color w:val="000000"/>
          <w:sz w:val="19"/>
          <w:szCs w:val="19"/>
        </w:rPr>
        <w:t xml:space="preserve"> </w:t>
      </w:r>
      <w:r w:rsidR="00AA3973" w:rsidRPr="00E3203C">
        <w:rPr>
          <w:color w:val="000000"/>
          <w:sz w:val="19"/>
          <w:szCs w:val="19"/>
        </w:rPr>
        <w:tab/>
      </w:r>
      <w:r w:rsidR="00AA3973" w:rsidRPr="00E3203C">
        <w:rPr>
          <w:color w:val="000000"/>
          <w:sz w:val="19"/>
          <w:szCs w:val="19"/>
        </w:rPr>
        <w:tab/>
      </w:r>
      <w:r w:rsidR="00AA3973" w:rsidRPr="00E3203C">
        <w:rPr>
          <w:color w:val="000000"/>
          <w:sz w:val="19"/>
          <w:szCs w:val="19"/>
        </w:rPr>
        <w:tab/>
      </w:r>
      <w:r w:rsidR="00E71EC1" w:rsidRPr="00E3203C">
        <w:rPr>
          <w:color w:val="000000"/>
          <w:sz w:val="19"/>
          <w:szCs w:val="19"/>
        </w:rPr>
        <w:t>%0,2’</w:t>
      </w:r>
      <w:r w:rsidRPr="00E3203C">
        <w:rPr>
          <w:color w:val="000000"/>
          <w:sz w:val="19"/>
          <w:szCs w:val="19"/>
        </w:rPr>
        <w:t>den fazla olmamalıdır.</w:t>
      </w:r>
    </w:p>
    <w:p w:rsidR="009A3851" w:rsidRPr="00E3203C" w:rsidRDefault="009A3851" w:rsidP="00815038">
      <w:pPr>
        <w:ind w:firstLine="708"/>
        <w:jc w:val="both"/>
        <w:rPr>
          <w:color w:val="000000"/>
          <w:sz w:val="19"/>
          <w:szCs w:val="19"/>
        </w:rPr>
      </w:pPr>
    </w:p>
    <w:p w:rsidR="009A3851" w:rsidRPr="00E3203C" w:rsidRDefault="00AA1101" w:rsidP="00815038">
      <w:pPr>
        <w:ind w:firstLine="708"/>
        <w:jc w:val="both"/>
        <w:rPr>
          <w:b/>
          <w:color w:val="000000"/>
          <w:sz w:val="19"/>
          <w:szCs w:val="19"/>
        </w:rPr>
      </w:pPr>
      <w:r w:rsidRPr="00E3203C">
        <w:rPr>
          <w:b/>
          <w:color w:val="000000"/>
          <w:sz w:val="19"/>
          <w:szCs w:val="19"/>
        </w:rPr>
        <w:t xml:space="preserve">Yardımcı renklendirici </w:t>
      </w:r>
    </w:p>
    <w:p w:rsidR="00AA1101" w:rsidRPr="00E3203C" w:rsidRDefault="00AA1101" w:rsidP="00815038">
      <w:pPr>
        <w:ind w:firstLine="708"/>
        <w:jc w:val="both"/>
        <w:rPr>
          <w:color w:val="000000"/>
          <w:sz w:val="19"/>
          <w:szCs w:val="19"/>
        </w:rPr>
      </w:pPr>
      <w:r w:rsidRPr="00E3203C">
        <w:rPr>
          <w:b/>
          <w:color w:val="000000"/>
          <w:sz w:val="19"/>
          <w:szCs w:val="19"/>
        </w:rPr>
        <w:t>maddeler:</w:t>
      </w:r>
      <w:r w:rsidRPr="00E3203C">
        <w:rPr>
          <w:color w:val="000000"/>
          <w:sz w:val="19"/>
          <w:szCs w:val="19"/>
        </w:rPr>
        <w:t xml:space="preserve"> </w:t>
      </w:r>
      <w:r w:rsidR="00034B67" w:rsidRPr="00E3203C">
        <w:rPr>
          <w:color w:val="000000"/>
          <w:sz w:val="19"/>
          <w:szCs w:val="19"/>
        </w:rPr>
        <w:tab/>
      </w:r>
      <w:r w:rsidR="00034B67" w:rsidRPr="00E3203C">
        <w:rPr>
          <w:color w:val="000000"/>
          <w:sz w:val="19"/>
          <w:szCs w:val="19"/>
        </w:rPr>
        <w:tab/>
      </w:r>
      <w:r w:rsidR="00E71EC1" w:rsidRPr="00E3203C">
        <w:rPr>
          <w:color w:val="000000"/>
          <w:sz w:val="19"/>
          <w:szCs w:val="19"/>
        </w:rPr>
        <w:t>%1,0’</w:t>
      </w:r>
      <w:r w:rsidR="00DB082B">
        <w:rPr>
          <w:color w:val="000000"/>
          <w:sz w:val="19"/>
          <w:szCs w:val="19"/>
        </w:rPr>
        <w:t>da</w:t>
      </w:r>
      <w:r w:rsidRPr="00E3203C">
        <w:rPr>
          <w:color w:val="000000"/>
          <w:sz w:val="19"/>
          <w:szCs w:val="19"/>
        </w:rPr>
        <w:t>n fazla olmamalıdır.</w:t>
      </w:r>
    </w:p>
    <w:p w:rsidR="007C41E9" w:rsidRDefault="007C41E9" w:rsidP="00815038">
      <w:pPr>
        <w:ind w:firstLine="708"/>
        <w:jc w:val="both"/>
        <w:rPr>
          <w:b/>
          <w:color w:val="000000"/>
          <w:sz w:val="19"/>
          <w:szCs w:val="19"/>
        </w:rPr>
      </w:pPr>
    </w:p>
    <w:p w:rsidR="009A3851" w:rsidRPr="00E3203C" w:rsidRDefault="00AA1101" w:rsidP="00815038">
      <w:pPr>
        <w:ind w:firstLine="708"/>
        <w:jc w:val="both"/>
        <w:rPr>
          <w:b/>
          <w:color w:val="000000"/>
          <w:sz w:val="19"/>
          <w:szCs w:val="19"/>
        </w:rPr>
      </w:pPr>
      <w:r w:rsidRPr="00E3203C">
        <w:rPr>
          <w:b/>
          <w:color w:val="000000"/>
          <w:sz w:val="19"/>
          <w:szCs w:val="19"/>
        </w:rPr>
        <w:t xml:space="preserve">Renklendirici maddeler </w:t>
      </w:r>
    </w:p>
    <w:p w:rsidR="00AA1101" w:rsidRPr="00E3203C" w:rsidRDefault="00AA1101" w:rsidP="00815038">
      <w:pPr>
        <w:ind w:firstLine="708"/>
        <w:jc w:val="both"/>
        <w:rPr>
          <w:b/>
          <w:color w:val="000000"/>
          <w:sz w:val="19"/>
          <w:szCs w:val="19"/>
        </w:rPr>
      </w:pPr>
      <w:r w:rsidRPr="00E3203C">
        <w:rPr>
          <w:b/>
          <w:color w:val="000000"/>
          <w:sz w:val="19"/>
          <w:szCs w:val="19"/>
        </w:rPr>
        <w:t xml:space="preserve">dışındaki organik bileşikler: </w:t>
      </w:r>
    </w:p>
    <w:p w:rsidR="00F12986" w:rsidRPr="00E3203C" w:rsidRDefault="007C41E9" w:rsidP="00815038">
      <w:pPr>
        <w:ind w:firstLine="708"/>
        <w:jc w:val="both"/>
        <w:rPr>
          <w:b/>
          <w:color w:val="000000"/>
          <w:sz w:val="19"/>
          <w:szCs w:val="19"/>
        </w:rPr>
      </w:pPr>
      <w:r>
        <w:rPr>
          <w:b/>
          <w:bCs/>
          <w:noProof/>
          <w:sz w:val="19"/>
          <w:szCs w:val="19"/>
        </w:rPr>
        <mc:AlternateContent>
          <mc:Choice Requires="wps">
            <w:drawing>
              <wp:anchor distT="0" distB="0" distL="114300" distR="114300" simplePos="0" relativeHeight="251642880" behindDoc="0" locked="0" layoutInCell="1" allowOverlap="1" wp14:anchorId="2385A211" wp14:editId="58A730E1">
                <wp:simplePos x="0" y="0"/>
                <wp:positionH relativeFrom="column">
                  <wp:posOffset>1952625</wp:posOffset>
                </wp:positionH>
                <wp:positionV relativeFrom="paragraph">
                  <wp:posOffset>71120</wp:posOffset>
                </wp:positionV>
                <wp:extent cx="198120" cy="1988820"/>
                <wp:effectExtent l="0" t="0" r="11430" b="11430"/>
                <wp:wrapNone/>
                <wp:docPr id="37" name="Sağ Ayraç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 cy="1988820"/>
                        </a:xfrm>
                        <a:prstGeom prst="rightBrace">
                          <a:avLst>
                            <a:gd name="adj1" fmla="val 6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10F61603" id="Sağ Ayraç 37" o:spid="_x0000_s1026" type="#_x0000_t88" style="position:absolute;margin-left:153.75pt;margin-top:5.6pt;width:15.6pt;height:156.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" adj="1434"/>
            </w:pict>
          </mc:Fallback>
        </mc:AlternateContent>
      </w:r>
    </w:p>
    <w:p w:rsidR="00034B67" w:rsidRPr="00E3203C" w:rsidRDefault="00E71EC1" w:rsidP="00815038">
      <w:pPr>
        <w:ind w:firstLine="708"/>
        <w:jc w:val="both"/>
        <w:rPr>
          <w:color w:val="000000"/>
          <w:sz w:val="19"/>
          <w:szCs w:val="19"/>
        </w:rPr>
      </w:pPr>
      <w:r w:rsidRPr="00E3203C">
        <w:rPr>
          <w:color w:val="000000"/>
          <w:sz w:val="19"/>
          <w:szCs w:val="19"/>
        </w:rPr>
        <w:t>4-aminonaftali</w:t>
      </w:r>
      <w:r w:rsidR="009A3851" w:rsidRPr="00E3203C">
        <w:rPr>
          <w:color w:val="000000"/>
          <w:sz w:val="19"/>
          <w:szCs w:val="19"/>
        </w:rPr>
        <w:t>n-1-</w:t>
      </w:r>
    </w:p>
    <w:p w:rsidR="00AA1101" w:rsidRPr="00E3203C" w:rsidRDefault="00AA1101" w:rsidP="00815038">
      <w:pPr>
        <w:ind w:firstLine="708"/>
        <w:jc w:val="both"/>
        <w:rPr>
          <w:color w:val="000000"/>
          <w:sz w:val="19"/>
          <w:szCs w:val="19"/>
        </w:rPr>
      </w:pPr>
      <w:r w:rsidRPr="00E3203C">
        <w:rPr>
          <w:color w:val="000000"/>
          <w:sz w:val="19"/>
          <w:szCs w:val="19"/>
        </w:rPr>
        <w:t>sülfonik asit</w:t>
      </w:r>
    </w:p>
    <w:p w:rsidR="00F12986" w:rsidRPr="00E3203C" w:rsidRDefault="00F12986" w:rsidP="00815038">
      <w:pPr>
        <w:ind w:firstLine="708"/>
        <w:jc w:val="both"/>
        <w:rPr>
          <w:color w:val="000000"/>
          <w:sz w:val="19"/>
          <w:szCs w:val="19"/>
        </w:rPr>
      </w:pPr>
    </w:p>
    <w:p w:rsidR="00034B67" w:rsidRPr="00E3203C" w:rsidRDefault="00E71EC1" w:rsidP="00815038">
      <w:pPr>
        <w:ind w:firstLine="708"/>
        <w:jc w:val="both"/>
        <w:rPr>
          <w:color w:val="000000"/>
          <w:sz w:val="19"/>
          <w:szCs w:val="19"/>
        </w:rPr>
      </w:pPr>
      <w:r w:rsidRPr="00E3203C">
        <w:rPr>
          <w:color w:val="000000"/>
          <w:sz w:val="19"/>
          <w:szCs w:val="19"/>
        </w:rPr>
        <w:t>7-hidroksinaftali</w:t>
      </w:r>
      <w:r w:rsidR="009A3851" w:rsidRPr="00E3203C">
        <w:rPr>
          <w:color w:val="000000"/>
          <w:sz w:val="19"/>
          <w:szCs w:val="19"/>
        </w:rPr>
        <w:t>n-1,3-</w:t>
      </w:r>
    </w:p>
    <w:p w:rsidR="00AA1101" w:rsidRPr="00E3203C" w:rsidRDefault="00AA1101" w:rsidP="00815038">
      <w:pPr>
        <w:ind w:firstLine="708"/>
        <w:jc w:val="both"/>
        <w:rPr>
          <w:color w:val="000000"/>
          <w:sz w:val="19"/>
          <w:szCs w:val="19"/>
        </w:rPr>
      </w:pPr>
      <w:r w:rsidRPr="00E3203C">
        <w:rPr>
          <w:color w:val="000000"/>
          <w:sz w:val="19"/>
          <w:szCs w:val="19"/>
        </w:rPr>
        <w:t xml:space="preserve">disülfonik </w:t>
      </w:r>
      <w:r w:rsidR="00F12986" w:rsidRPr="00E3203C">
        <w:rPr>
          <w:color w:val="000000"/>
          <w:sz w:val="19"/>
          <w:szCs w:val="19"/>
        </w:rPr>
        <w:t>a</w:t>
      </w:r>
      <w:r w:rsidRPr="00E3203C">
        <w:rPr>
          <w:color w:val="000000"/>
          <w:sz w:val="19"/>
          <w:szCs w:val="19"/>
        </w:rPr>
        <w:t>sit</w:t>
      </w:r>
    </w:p>
    <w:p w:rsidR="00F12986" w:rsidRPr="00E3203C" w:rsidRDefault="00F12986" w:rsidP="00815038">
      <w:pPr>
        <w:ind w:firstLine="708"/>
        <w:jc w:val="both"/>
        <w:rPr>
          <w:color w:val="000000"/>
          <w:sz w:val="19"/>
          <w:szCs w:val="19"/>
        </w:rPr>
      </w:pPr>
    </w:p>
    <w:p w:rsidR="00034B67" w:rsidRPr="00E3203C" w:rsidRDefault="00E71EC1" w:rsidP="00815038">
      <w:pPr>
        <w:ind w:firstLine="708"/>
        <w:jc w:val="both"/>
        <w:rPr>
          <w:color w:val="000000"/>
          <w:sz w:val="19"/>
          <w:szCs w:val="19"/>
        </w:rPr>
      </w:pPr>
      <w:r w:rsidRPr="00E3203C">
        <w:rPr>
          <w:color w:val="000000"/>
          <w:sz w:val="19"/>
          <w:szCs w:val="19"/>
        </w:rPr>
        <w:t>3- hidroksinaftali</w:t>
      </w:r>
      <w:r w:rsidR="00AA1101" w:rsidRPr="00E3203C">
        <w:rPr>
          <w:color w:val="000000"/>
          <w:sz w:val="19"/>
          <w:szCs w:val="19"/>
        </w:rPr>
        <w:t xml:space="preserve">n -2,7- </w:t>
      </w:r>
    </w:p>
    <w:p w:rsidR="00F12986" w:rsidRPr="00E3203C" w:rsidRDefault="00AA1101" w:rsidP="00E71EC1">
      <w:pPr>
        <w:ind w:firstLine="708"/>
        <w:jc w:val="both"/>
        <w:rPr>
          <w:color w:val="000000"/>
          <w:sz w:val="19"/>
          <w:szCs w:val="19"/>
        </w:rPr>
      </w:pPr>
      <w:r w:rsidRPr="00E3203C">
        <w:rPr>
          <w:color w:val="000000"/>
          <w:sz w:val="19"/>
          <w:szCs w:val="19"/>
        </w:rPr>
        <w:t xml:space="preserve">disülfonik </w:t>
      </w:r>
      <w:r w:rsidR="00E71EC1" w:rsidRPr="00E3203C">
        <w:rPr>
          <w:color w:val="000000"/>
          <w:sz w:val="19"/>
          <w:szCs w:val="19"/>
        </w:rPr>
        <w:t>asit </w:t>
      </w:r>
      <w:r w:rsidR="009A3851" w:rsidRPr="00E3203C">
        <w:rPr>
          <w:color w:val="000000"/>
          <w:sz w:val="19"/>
          <w:szCs w:val="19"/>
        </w:rPr>
        <w:tab/>
      </w:r>
      <w:r w:rsidR="009A3851" w:rsidRPr="00E3203C">
        <w:rPr>
          <w:color w:val="000000"/>
          <w:sz w:val="19"/>
          <w:szCs w:val="19"/>
        </w:rPr>
        <w:tab/>
      </w:r>
      <w:r w:rsidR="00034B67" w:rsidRPr="00E3203C">
        <w:rPr>
          <w:color w:val="000000"/>
          <w:sz w:val="19"/>
          <w:szCs w:val="19"/>
        </w:rPr>
        <w:tab/>
      </w:r>
      <w:r w:rsidR="00E71EC1" w:rsidRPr="00E3203C">
        <w:rPr>
          <w:color w:val="000000"/>
          <w:sz w:val="19"/>
          <w:szCs w:val="19"/>
        </w:rPr>
        <w:t>Toplam %0,</w:t>
      </w:r>
      <w:r w:rsidR="009A3851" w:rsidRPr="00E3203C">
        <w:rPr>
          <w:color w:val="000000"/>
          <w:sz w:val="19"/>
          <w:szCs w:val="19"/>
        </w:rPr>
        <w:t>5’ten fazla olmamalıdır.</w:t>
      </w:r>
    </w:p>
    <w:p w:rsidR="00AA1101" w:rsidRPr="00E3203C" w:rsidRDefault="00AA1101" w:rsidP="00815038">
      <w:pPr>
        <w:ind w:firstLine="708"/>
        <w:jc w:val="both"/>
        <w:rPr>
          <w:color w:val="000000"/>
          <w:sz w:val="19"/>
          <w:szCs w:val="19"/>
        </w:rPr>
      </w:pPr>
      <w:r w:rsidRPr="00E3203C">
        <w:rPr>
          <w:color w:val="000000"/>
          <w:sz w:val="19"/>
          <w:szCs w:val="19"/>
        </w:rPr>
        <w:t>                            </w:t>
      </w:r>
      <w:r w:rsidR="009A3851" w:rsidRPr="00E3203C">
        <w:rPr>
          <w:color w:val="000000"/>
          <w:sz w:val="19"/>
          <w:szCs w:val="19"/>
        </w:rPr>
        <w:tab/>
      </w:r>
      <w:r w:rsidR="009A3851" w:rsidRPr="00E3203C">
        <w:rPr>
          <w:color w:val="000000"/>
          <w:sz w:val="19"/>
          <w:szCs w:val="19"/>
        </w:rPr>
        <w:tab/>
      </w:r>
      <w:r w:rsidR="009A3851" w:rsidRPr="00E3203C">
        <w:rPr>
          <w:color w:val="000000"/>
          <w:sz w:val="19"/>
          <w:szCs w:val="19"/>
        </w:rPr>
        <w:tab/>
      </w:r>
      <w:r w:rsidRPr="00E3203C">
        <w:rPr>
          <w:color w:val="000000"/>
          <w:sz w:val="19"/>
          <w:szCs w:val="19"/>
        </w:rPr>
        <w:t xml:space="preserve"> </w:t>
      </w:r>
    </w:p>
    <w:p w:rsidR="00034B67" w:rsidRPr="00E3203C" w:rsidRDefault="00E71EC1" w:rsidP="00815038">
      <w:pPr>
        <w:ind w:firstLine="708"/>
        <w:jc w:val="both"/>
        <w:rPr>
          <w:color w:val="000000"/>
          <w:sz w:val="19"/>
          <w:szCs w:val="19"/>
        </w:rPr>
      </w:pPr>
      <w:r w:rsidRPr="00E3203C">
        <w:rPr>
          <w:color w:val="000000"/>
          <w:sz w:val="19"/>
          <w:szCs w:val="19"/>
        </w:rPr>
        <w:lastRenderedPageBreak/>
        <w:t>6- hidroksinaftali</w:t>
      </w:r>
      <w:r w:rsidR="00AA1101" w:rsidRPr="00E3203C">
        <w:rPr>
          <w:color w:val="000000"/>
          <w:sz w:val="19"/>
          <w:szCs w:val="19"/>
        </w:rPr>
        <w:t>n -2-</w:t>
      </w:r>
    </w:p>
    <w:p w:rsidR="00F12986" w:rsidRPr="00E3203C" w:rsidRDefault="00AA1101" w:rsidP="00815038">
      <w:pPr>
        <w:ind w:firstLine="708"/>
        <w:jc w:val="both"/>
        <w:rPr>
          <w:color w:val="000000"/>
          <w:sz w:val="19"/>
          <w:szCs w:val="19"/>
        </w:rPr>
      </w:pPr>
      <w:r w:rsidRPr="00E3203C">
        <w:rPr>
          <w:color w:val="000000"/>
          <w:sz w:val="19"/>
          <w:szCs w:val="19"/>
        </w:rPr>
        <w:t>sülfonik asit</w:t>
      </w:r>
    </w:p>
    <w:p w:rsidR="00AA1101" w:rsidRPr="00E3203C" w:rsidRDefault="00AA1101" w:rsidP="00815038">
      <w:pPr>
        <w:ind w:firstLine="708"/>
        <w:jc w:val="both"/>
        <w:rPr>
          <w:color w:val="000000"/>
          <w:sz w:val="19"/>
          <w:szCs w:val="19"/>
        </w:rPr>
      </w:pPr>
      <w:r w:rsidRPr="00E3203C">
        <w:rPr>
          <w:color w:val="000000"/>
          <w:sz w:val="19"/>
          <w:szCs w:val="19"/>
        </w:rPr>
        <w:t xml:space="preserve"> </w:t>
      </w:r>
    </w:p>
    <w:p w:rsidR="00034B67" w:rsidRPr="00E3203C" w:rsidRDefault="00E71EC1" w:rsidP="00815038">
      <w:pPr>
        <w:ind w:firstLine="708"/>
        <w:jc w:val="both"/>
        <w:rPr>
          <w:color w:val="000000"/>
          <w:sz w:val="19"/>
          <w:szCs w:val="19"/>
        </w:rPr>
      </w:pPr>
      <w:r w:rsidRPr="00E3203C">
        <w:rPr>
          <w:color w:val="000000"/>
          <w:sz w:val="19"/>
          <w:szCs w:val="19"/>
        </w:rPr>
        <w:t>7- hidroksinaftali</w:t>
      </w:r>
      <w:r w:rsidR="00AA1101" w:rsidRPr="00E3203C">
        <w:rPr>
          <w:color w:val="000000"/>
          <w:sz w:val="19"/>
          <w:szCs w:val="19"/>
        </w:rPr>
        <w:t>n -1,3-6-</w:t>
      </w:r>
      <w:r w:rsidR="009A3851" w:rsidRPr="00E3203C">
        <w:rPr>
          <w:color w:val="000000"/>
          <w:sz w:val="19"/>
          <w:szCs w:val="19"/>
        </w:rPr>
        <w:t xml:space="preserve"> </w:t>
      </w:r>
    </w:p>
    <w:p w:rsidR="00AA1101" w:rsidRPr="00E3203C" w:rsidRDefault="00AA1101" w:rsidP="00815038">
      <w:pPr>
        <w:ind w:firstLine="708"/>
        <w:jc w:val="both"/>
        <w:rPr>
          <w:color w:val="000000"/>
          <w:sz w:val="19"/>
          <w:szCs w:val="19"/>
        </w:rPr>
      </w:pPr>
      <w:r w:rsidRPr="00E3203C">
        <w:rPr>
          <w:color w:val="000000"/>
          <w:sz w:val="19"/>
          <w:szCs w:val="19"/>
        </w:rPr>
        <w:t>trisülfonik asit</w:t>
      </w:r>
    </w:p>
    <w:p w:rsidR="009A3851" w:rsidRPr="00E3203C" w:rsidRDefault="009A3851" w:rsidP="00815038">
      <w:pPr>
        <w:jc w:val="both"/>
        <w:rPr>
          <w:color w:val="000000"/>
          <w:sz w:val="19"/>
          <w:szCs w:val="19"/>
        </w:rPr>
      </w:pPr>
    </w:p>
    <w:p w:rsidR="00AA1101" w:rsidRPr="00E3203C" w:rsidRDefault="00AA1101" w:rsidP="00815038">
      <w:pPr>
        <w:ind w:firstLine="708"/>
        <w:jc w:val="both"/>
        <w:rPr>
          <w:b/>
          <w:color w:val="000000"/>
          <w:sz w:val="19"/>
          <w:szCs w:val="19"/>
        </w:rPr>
      </w:pPr>
      <w:r w:rsidRPr="00E3203C">
        <w:rPr>
          <w:b/>
          <w:color w:val="000000"/>
          <w:sz w:val="19"/>
          <w:szCs w:val="19"/>
        </w:rPr>
        <w:t xml:space="preserve">Sülfone edilmemiş primer </w:t>
      </w:r>
    </w:p>
    <w:p w:rsidR="00AA1101" w:rsidRPr="00E3203C" w:rsidRDefault="00AA1101" w:rsidP="00815038">
      <w:pPr>
        <w:ind w:firstLine="708"/>
        <w:jc w:val="both"/>
        <w:rPr>
          <w:color w:val="000000"/>
          <w:sz w:val="19"/>
          <w:szCs w:val="19"/>
        </w:rPr>
      </w:pPr>
      <w:r w:rsidRPr="00E3203C">
        <w:rPr>
          <w:b/>
          <w:color w:val="000000"/>
          <w:sz w:val="19"/>
          <w:szCs w:val="19"/>
        </w:rPr>
        <w:t>aromatik aminler:</w:t>
      </w:r>
      <w:r w:rsidRPr="00E3203C">
        <w:rPr>
          <w:color w:val="000000"/>
          <w:sz w:val="19"/>
          <w:szCs w:val="19"/>
        </w:rPr>
        <w:t xml:space="preserve"> </w:t>
      </w:r>
      <w:r w:rsidR="00034B67" w:rsidRPr="00E3203C">
        <w:rPr>
          <w:color w:val="000000"/>
          <w:sz w:val="19"/>
          <w:szCs w:val="19"/>
        </w:rPr>
        <w:tab/>
      </w:r>
      <w:r w:rsidR="00E71EC1" w:rsidRPr="00E3203C">
        <w:rPr>
          <w:color w:val="000000"/>
          <w:sz w:val="19"/>
          <w:szCs w:val="19"/>
        </w:rPr>
        <w:t>%0,</w:t>
      </w:r>
      <w:r w:rsidR="00DB082B">
        <w:rPr>
          <w:color w:val="000000"/>
          <w:sz w:val="19"/>
          <w:szCs w:val="19"/>
        </w:rPr>
        <w:t xml:space="preserve">01’den fazla olmamalıdır </w:t>
      </w:r>
      <w:r w:rsidR="00E71EC1" w:rsidRPr="00E3203C">
        <w:rPr>
          <w:color w:val="000000"/>
          <w:sz w:val="19"/>
          <w:szCs w:val="19"/>
        </w:rPr>
        <w:t xml:space="preserve">(Anilin </w:t>
      </w:r>
      <w:r w:rsidR="00954994">
        <w:rPr>
          <w:color w:val="000000"/>
          <w:sz w:val="19"/>
          <w:szCs w:val="19"/>
        </w:rPr>
        <w:t>cinsinden</w:t>
      </w:r>
      <w:r w:rsidR="00E71EC1" w:rsidRPr="00E3203C">
        <w:rPr>
          <w:color w:val="000000"/>
          <w:sz w:val="19"/>
          <w:szCs w:val="19"/>
        </w:rPr>
        <w:t xml:space="preserve"> hesaplanan)</w:t>
      </w:r>
      <w:r w:rsidR="00DB082B">
        <w:rPr>
          <w:color w:val="000000"/>
          <w:sz w:val="19"/>
          <w:szCs w:val="19"/>
        </w:rPr>
        <w:t>.</w:t>
      </w:r>
    </w:p>
    <w:p w:rsidR="009A3851" w:rsidRPr="00E3203C" w:rsidRDefault="009A3851" w:rsidP="00815038">
      <w:pPr>
        <w:ind w:firstLine="708"/>
        <w:jc w:val="both"/>
        <w:rPr>
          <w:color w:val="000000"/>
          <w:sz w:val="19"/>
          <w:szCs w:val="19"/>
        </w:rPr>
      </w:pPr>
    </w:p>
    <w:p w:rsidR="00034B67" w:rsidRPr="00E3203C" w:rsidRDefault="00AA1101" w:rsidP="00815038">
      <w:pPr>
        <w:ind w:firstLine="708"/>
        <w:jc w:val="both"/>
        <w:rPr>
          <w:b/>
          <w:color w:val="000000"/>
          <w:sz w:val="19"/>
          <w:szCs w:val="19"/>
        </w:rPr>
      </w:pPr>
      <w:r w:rsidRPr="00E3203C">
        <w:rPr>
          <w:b/>
          <w:color w:val="000000"/>
          <w:sz w:val="19"/>
          <w:szCs w:val="19"/>
        </w:rPr>
        <w:t xml:space="preserve">Eter ile ekstrakte </w:t>
      </w:r>
    </w:p>
    <w:p w:rsidR="00AA1101" w:rsidRPr="00E3203C" w:rsidRDefault="00AA1101" w:rsidP="00815038">
      <w:pPr>
        <w:ind w:firstLine="708"/>
        <w:jc w:val="both"/>
        <w:rPr>
          <w:b/>
          <w:color w:val="000000"/>
          <w:sz w:val="19"/>
          <w:szCs w:val="19"/>
        </w:rPr>
      </w:pPr>
      <w:r w:rsidRPr="00E3203C">
        <w:rPr>
          <w:b/>
          <w:color w:val="000000"/>
          <w:sz w:val="19"/>
          <w:szCs w:val="19"/>
        </w:rPr>
        <w:t>edil</w:t>
      </w:r>
      <w:r w:rsidR="009A3851" w:rsidRPr="00E3203C">
        <w:rPr>
          <w:b/>
          <w:color w:val="000000"/>
          <w:sz w:val="19"/>
          <w:szCs w:val="19"/>
        </w:rPr>
        <w:t>ebilir</w:t>
      </w:r>
      <w:r w:rsidRPr="00E3203C">
        <w:rPr>
          <w:b/>
          <w:color w:val="000000"/>
          <w:sz w:val="19"/>
          <w:szCs w:val="19"/>
        </w:rPr>
        <w:t xml:space="preserve"> madde:</w:t>
      </w:r>
      <w:r w:rsidRPr="00E3203C">
        <w:rPr>
          <w:color w:val="000000"/>
          <w:sz w:val="19"/>
          <w:szCs w:val="19"/>
        </w:rPr>
        <w:t xml:space="preserve"> </w:t>
      </w:r>
      <w:r w:rsidR="00034B67" w:rsidRPr="00E3203C">
        <w:rPr>
          <w:color w:val="000000"/>
          <w:sz w:val="19"/>
          <w:szCs w:val="19"/>
        </w:rPr>
        <w:tab/>
      </w:r>
      <w:r w:rsidR="00E71EC1" w:rsidRPr="00E3203C">
        <w:rPr>
          <w:color w:val="000000"/>
          <w:sz w:val="19"/>
          <w:szCs w:val="19"/>
        </w:rPr>
        <w:t>Nötr koşullar altında %0,2’</w:t>
      </w:r>
      <w:r w:rsidRPr="00E3203C">
        <w:rPr>
          <w:color w:val="000000"/>
          <w:sz w:val="19"/>
          <w:szCs w:val="19"/>
        </w:rPr>
        <w:t>den fazla olmamalıdır.</w:t>
      </w:r>
    </w:p>
    <w:p w:rsidR="009A3851" w:rsidRPr="00E3203C" w:rsidRDefault="009A3851"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Arsenik:</w:t>
      </w:r>
      <w:r w:rsidRPr="00E3203C">
        <w:rPr>
          <w:color w:val="000000"/>
          <w:sz w:val="19"/>
          <w:szCs w:val="19"/>
        </w:rPr>
        <w:t xml:space="preserve"> </w:t>
      </w:r>
      <w:r w:rsidR="00034B67" w:rsidRPr="00E3203C">
        <w:rPr>
          <w:color w:val="000000"/>
          <w:sz w:val="19"/>
          <w:szCs w:val="19"/>
        </w:rPr>
        <w:tab/>
      </w:r>
      <w:r w:rsidR="00034B67" w:rsidRPr="00E3203C">
        <w:rPr>
          <w:color w:val="000000"/>
          <w:sz w:val="19"/>
          <w:szCs w:val="19"/>
        </w:rPr>
        <w:tab/>
      </w:r>
      <w:r w:rsidRPr="00E3203C">
        <w:rPr>
          <w:color w:val="000000"/>
          <w:sz w:val="19"/>
          <w:szCs w:val="19"/>
        </w:rPr>
        <w:t>3 mg/</w:t>
      </w:r>
      <w:r w:rsidR="00E71EC1" w:rsidRPr="00E3203C">
        <w:rPr>
          <w:color w:val="000000"/>
          <w:sz w:val="19"/>
          <w:szCs w:val="19"/>
        </w:rPr>
        <w:t>kg’</w:t>
      </w:r>
      <w:r w:rsidRPr="00E3203C">
        <w:rPr>
          <w:color w:val="000000"/>
          <w:sz w:val="19"/>
          <w:szCs w:val="19"/>
        </w:rPr>
        <w:t>dan fazla olmamalıdır.</w:t>
      </w:r>
    </w:p>
    <w:p w:rsidR="009A3851" w:rsidRPr="00E3203C" w:rsidRDefault="009A3851" w:rsidP="00815038">
      <w:pPr>
        <w:jc w:val="both"/>
        <w:rPr>
          <w:color w:val="000000"/>
          <w:sz w:val="19"/>
          <w:szCs w:val="19"/>
        </w:rPr>
      </w:pPr>
    </w:p>
    <w:p w:rsidR="00AA1101" w:rsidRPr="00E3203C" w:rsidRDefault="009A3851" w:rsidP="00815038">
      <w:pPr>
        <w:ind w:firstLine="708"/>
        <w:jc w:val="both"/>
        <w:rPr>
          <w:color w:val="000000"/>
          <w:sz w:val="19"/>
          <w:szCs w:val="19"/>
        </w:rPr>
      </w:pPr>
      <w:r w:rsidRPr="00E3203C">
        <w:rPr>
          <w:b/>
          <w:color w:val="000000"/>
          <w:sz w:val="19"/>
          <w:szCs w:val="19"/>
        </w:rPr>
        <w:t>Kurşun</w:t>
      </w:r>
      <w:r w:rsidR="00AA1101" w:rsidRPr="00E3203C">
        <w:rPr>
          <w:b/>
          <w:color w:val="000000"/>
          <w:sz w:val="19"/>
          <w:szCs w:val="19"/>
        </w:rPr>
        <w:t>:</w:t>
      </w:r>
      <w:r w:rsidR="00AA1101" w:rsidRPr="00E3203C">
        <w:rPr>
          <w:color w:val="000000"/>
          <w:sz w:val="19"/>
          <w:szCs w:val="19"/>
        </w:rPr>
        <w:t xml:space="preserve"> </w:t>
      </w:r>
      <w:r w:rsidR="00034B67" w:rsidRPr="00E3203C">
        <w:rPr>
          <w:color w:val="000000"/>
          <w:sz w:val="19"/>
          <w:szCs w:val="19"/>
        </w:rPr>
        <w:tab/>
      </w:r>
      <w:r w:rsidR="00034B67" w:rsidRPr="00E3203C">
        <w:rPr>
          <w:color w:val="000000"/>
          <w:sz w:val="19"/>
          <w:szCs w:val="19"/>
        </w:rPr>
        <w:tab/>
      </w:r>
      <w:r w:rsidR="00E71EC1" w:rsidRPr="00E3203C">
        <w:rPr>
          <w:color w:val="000000"/>
          <w:sz w:val="19"/>
          <w:szCs w:val="19"/>
        </w:rPr>
        <w:t>2 mg/kg’</w:t>
      </w:r>
      <w:r w:rsidR="00AA1101" w:rsidRPr="00E3203C">
        <w:rPr>
          <w:color w:val="000000"/>
          <w:sz w:val="19"/>
          <w:szCs w:val="19"/>
        </w:rPr>
        <w:t>dan fazla olmamalıdır.</w:t>
      </w:r>
    </w:p>
    <w:p w:rsidR="009A3851" w:rsidRPr="00E3203C" w:rsidRDefault="009A3851" w:rsidP="00815038">
      <w:pPr>
        <w:ind w:firstLine="708"/>
        <w:jc w:val="both"/>
        <w:rPr>
          <w:color w:val="000000"/>
          <w:sz w:val="19"/>
          <w:szCs w:val="19"/>
        </w:rPr>
      </w:pPr>
    </w:p>
    <w:p w:rsidR="00AA1101" w:rsidRPr="00E3203C" w:rsidRDefault="008A2DDD" w:rsidP="00815038">
      <w:pPr>
        <w:ind w:firstLine="708"/>
        <w:jc w:val="both"/>
        <w:rPr>
          <w:color w:val="000000"/>
          <w:sz w:val="19"/>
          <w:szCs w:val="19"/>
        </w:rPr>
      </w:pPr>
      <w:r w:rsidRPr="00E3203C">
        <w:rPr>
          <w:b/>
          <w:color w:val="000000"/>
          <w:sz w:val="19"/>
          <w:szCs w:val="19"/>
        </w:rPr>
        <w:t>Civa</w:t>
      </w:r>
      <w:r w:rsidR="00AA1101" w:rsidRPr="00E3203C">
        <w:rPr>
          <w:b/>
          <w:color w:val="000000"/>
          <w:sz w:val="19"/>
          <w:szCs w:val="19"/>
        </w:rPr>
        <w:t>:</w:t>
      </w:r>
      <w:r w:rsidR="00AA1101" w:rsidRPr="00E3203C">
        <w:rPr>
          <w:color w:val="000000"/>
          <w:sz w:val="19"/>
          <w:szCs w:val="19"/>
        </w:rPr>
        <w:t xml:space="preserve"> </w:t>
      </w:r>
      <w:r w:rsidR="00034B67" w:rsidRPr="00E3203C">
        <w:rPr>
          <w:color w:val="000000"/>
          <w:sz w:val="19"/>
          <w:szCs w:val="19"/>
        </w:rPr>
        <w:tab/>
      </w:r>
      <w:r w:rsidR="00034B67" w:rsidRPr="00E3203C">
        <w:rPr>
          <w:color w:val="000000"/>
          <w:sz w:val="19"/>
          <w:szCs w:val="19"/>
        </w:rPr>
        <w:tab/>
      </w:r>
      <w:r w:rsidR="00034B67" w:rsidRPr="00E3203C">
        <w:rPr>
          <w:color w:val="000000"/>
          <w:sz w:val="19"/>
          <w:szCs w:val="19"/>
        </w:rPr>
        <w:tab/>
      </w:r>
      <w:r w:rsidR="00E71EC1" w:rsidRPr="00E3203C">
        <w:rPr>
          <w:color w:val="000000"/>
          <w:sz w:val="19"/>
          <w:szCs w:val="19"/>
        </w:rPr>
        <w:t>1 mg/kg’</w:t>
      </w:r>
      <w:r w:rsidR="00AA1101" w:rsidRPr="00E3203C">
        <w:rPr>
          <w:color w:val="000000"/>
          <w:sz w:val="19"/>
          <w:szCs w:val="19"/>
        </w:rPr>
        <w:t>dan fazla olmamalıdır.</w:t>
      </w:r>
    </w:p>
    <w:p w:rsidR="009A3851" w:rsidRPr="00E3203C" w:rsidRDefault="009A3851"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Kadmiyum:</w:t>
      </w:r>
      <w:r w:rsidRPr="00E3203C">
        <w:rPr>
          <w:color w:val="000000"/>
          <w:sz w:val="19"/>
          <w:szCs w:val="19"/>
        </w:rPr>
        <w:t xml:space="preserve"> </w:t>
      </w:r>
      <w:r w:rsidR="00034B67" w:rsidRPr="00E3203C">
        <w:rPr>
          <w:color w:val="000000"/>
          <w:sz w:val="19"/>
          <w:szCs w:val="19"/>
        </w:rPr>
        <w:tab/>
      </w:r>
      <w:r w:rsidR="00034B67" w:rsidRPr="00E3203C">
        <w:rPr>
          <w:color w:val="000000"/>
          <w:sz w:val="19"/>
          <w:szCs w:val="19"/>
        </w:rPr>
        <w:tab/>
      </w:r>
      <w:r w:rsidR="00E71EC1" w:rsidRPr="00E3203C">
        <w:rPr>
          <w:color w:val="000000"/>
          <w:sz w:val="19"/>
          <w:szCs w:val="19"/>
        </w:rPr>
        <w:t>1 mg/kg’</w:t>
      </w:r>
      <w:r w:rsidRPr="00E3203C">
        <w:rPr>
          <w:color w:val="000000"/>
          <w:sz w:val="19"/>
          <w:szCs w:val="19"/>
        </w:rPr>
        <w:t>dan fazla olmamalıdır.</w:t>
      </w:r>
    </w:p>
    <w:p w:rsidR="001F37C9" w:rsidRPr="00E3203C" w:rsidRDefault="001F37C9" w:rsidP="00815038">
      <w:pPr>
        <w:ind w:firstLine="708"/>
        <w:jc w:val="both"/>
        <w:rPr>
          <w:color w:val="000000"/>
          <w:sz w:val="19"/>
          <w:szCs w:val="19"/>
        </w:rPr>
      </w:pPr>
    </w:p>
    <w:p w:rsidR="001F37C9" w:rsidRPr="00E3203C" w:rsidRDefault="001F37C9" w:rsidP="00815038">
      <w:pPr>
        <w:ind w:firstLine="708"/>
        <w:jc w:val="both"/>
        <w:rPr>
          <w:color w:val="000000"/>
          <w:sz w:val="19"/>
          <w:szCs w:val="19"/>
        </w:rPr>
      </w:pPr>
    </w:p>
    <w:p w:rsidR="001F37C9" w:rsidRPr="00E3203C" w:rsidRDefault="001F37C9" w:rsidP="00815038">
      <w:pPr>
        <w:jc w:val="both"/>
        <w:rPr>
          <w:b/>
          <w:bCs/>
          <w:i/>
          <w:iCs/>
          <w:sz w:val="19"/>
          <w:szCs w:val="19"/>
        </w:rPr>
      </w:pPr>
      <w:r w:rsidRPr="00E3203C">
        <w:rPr>
          <w:b/>
          <w:bCs/>
          <w:i/>
          <w:iCs/>
          <w:sz w:val="19"/>
          <w:szCs w:val="19"/>
        </w:rPr>
        <w:t xml:space="preserve">Bu renklendiricinin alüminyum </w:t>
      </w:r>
      <w:r w:rsidR="00B40508" w:rsidRPr="00E3203C">
        <w:rPr>
          <w:b/>
          <w:bCs/>
          <w:i/>
          <w:iCs/>
          <w:sz w:val="19"/>
          <w:szCs w:val="19"/>
        </w:rPr>
        <w:t>lakları</w:t>
      </w:r>
      <w:r w:rsidRPr="00E3203C">
        <w:rPr>
          <w:b/>
          <w:bCs/>
          <w:i/>
          <w:iCs/>
          <w:sz w:val="19"/>
          <w:szCs w:val="19"/>
        </w:rPr>
        <w:t xml:space="preserve"> kullanılabilir.</w:t>
      </w:r>
    </w:p>
    <w:p w:rsidR="001F37C9" w:rsidRPr="00E3203C" w:rsidRDefault="001F37C9" w:rsidP="00815038">
      <w:pPr>
        <w:jc w:val="both"/>
        <w:rPr>
          <w:color w:val="000000"/>
          <w:sz w:val="19"/>
          <w:szCs w:val="19"/>
        </w:rPr>
      </w:pPr>
    </w:p>
    <w:p w:rsidR="001F37C9" w:rsidRPr="00E3203C" w:rsidRDefault="001F37C9" w:rsidP="00815038">
      <w:pPr>
        <w:jc w:val="both"/>
        <w:rPr>
          <w:color w:val="000000"/>
          <w:sz w:val="19"/>
          <w:szCs w:val="19"/>
        </w:rPr>
      </w:pPr>
    </w:p>
    <w:p w:rsidR="00AA1101" w:rsidRPr="00E3203C" w:rsidRDefault="00AA1101" w:rsidP="00815038">
      <w:pPr>
        <w:jc w:val="both"/>
        <w:rPr>
          <w:b/>
          <w:color w:val="000000"/>
          <w:sz w:val="19"/>
          <w:szCs w:val="19"/>
          <w:u w:val="single"/>
        </w:rPr>
      </w:pPr>
      <w:r w:rsidRPr="00E3203C">
        <w:rPr>
          <w:b/>
          <w:color w:val="000000"/>
          <w:sz w:val="19"/>
          <w:szCs w:val="19"/>
          <w:u w:val="single"/>
        </w:rPr>
        <w:t>E 127 ERİTROSİN</w:t>
      </w:r>
    </w:p>
    <w:p w:rsidR="001F37C9" w:rsidRPr="00E3203C" w:rsidRDefault="001F37C9" w:rsidP="00815038">
      <w:pPr>
        <w:jc w:val="both"/>
        <w:rPr>
          <w:b/>
          <w:color w:val="000000"/>
          <w:sz w:val="19"/>
          <w:szCs w:val="19"/>
          <w:u w:val="single"/>
        </w:rPr>
      </w:pPr>
    </w:p>
    <w:p w:rsidR="00AA1101" w:rsidRPr="00E3203C" w:rsidRDefault="00C003DB" w:rsidP="00815038">
      <w:pPr>
        <w:jc w:val="both"/>
        <w:rPr>
          <w:color w:val="000000"/>
          <w:sz w:val="19"/>
          <w:szCs w:val="19"/>
        </w:rPr>
      </w:pPr>
      <w:r w:rsidRPr="00E3203C">
        <w:rPr>
          <w:b/>
          <w:color w:val="000000"/>
          <w:sz w:val="19"/>
          <w:szCs w:val="19"/>
          <w:u w:val="single"/>
        </w:rPr>
        <w:t>Eş anlamlılar</w:t>
      </w:r>
      <w:r w:rsidR="00AA1101" w:rsidRPr="00E3203C">
        <w:rPr>
          <w:b/>
          <w:color w:val="000000"/>
          <w:sz w:val="19"/>
          <w:szCs w:val="19"/>
          <w:u w:val="single"/>
        </w:rPr>
        <w:t>:</w:t>
      </w:r>
      <w:r w:rsidR="00AA1101" w:rsidRPr="00E3203C">
        <w:rPr>
          <w:color w:val="000000"/>
          <w:sz w:val="19"/>
          <w:szCs w:val="19"/>
        </w:rPr>
        <w:t xml:space="preserve"> </w:t>
      </w:r>
      <w:r w:rsidR="00034B67" w:rsidRPr="00E3203C">
        <w:rPr>
          <w:color w:val="000000"/>
          <w:sz w:val="19"/>
          <w:szCs w:val="19"/>
        </w:rPr>
        <w:tab/>
      </w:r>
      <w:r w:rsidR="00034B67" w:rsidRPr="00E3203C">
        <w:rPr>
          <w:color w:val="000000"/>
          <w:sz w:val="19"/>
          <w:szCs w:val="19"/>
        </w:rPr>
        <w:tab/>
      </w:r>
      <w:r w:rsidR="00034B67" w:rsidRPr="00E3203C">
        <w:rPr>
          <w:color w:val="000000"/>
          <w:sz w:val="19"/>
          <w:szCs w:val="19"/>
        </w:rPr>
        <w:tab/>
      </w:r>
      <w:r w:rsidR="00105D70">
        <w:rPr>
          <w:color w:val="000000"/>
          <w:sz w:val="19"/>
          <w:szCs w:val="19"/>
        </w:rPr>
        <w:t>CI Food Red 14 (</w:t>
      </w:r>
      <w:r w:rsidR="00E71EC1" w:rsidRPr="00E3203C">
        <w:rPr>
          <w:color w:val="000000"/>
          <w:sz w:val="19"/>
          <w:szCs w:val="19"/>
        </w:rPr>
        <w:t>CI Gıda K</w:t>
      </w:r>
      <w:r w:rsidR="00AA1101" w:rsidRPr="00E3203C">
        <w:rPr>
          <w:color w:val="000000"/>
          <w:sz w:val="19"/>
          <w:szCs w:val="19"/>
        </w:rPr>
        <w:t>ırmızısı 14</w:t>
      </w:r>
      <w:r w:rsidR="00105D70">
        <w:rPr>
          <w:color w:val="000000"/>
          <w:sz w:val="19"/>
          <w:szCs w:val="19"/>
        </w:rPr>
        <w:t>)</w:t>
      </w:r>
    </w:p>
    <w:p w:rsidR="001F37C9" w:rsidRPr="00E3203C" w:rsidRDefault="001F37C9" w:rsidP="00815038">
      <w:pPr>
        <w:jc w:val="both"/>
        <w:rPr>
          <w:color w:val="000000"/>
          <w:sz w:val="19"/>
          <w:szCs w:val="19"/>
        </w:rPr>
      </w:pPr>
    </w:p>
    <w:p w:rsidR="00E71EC1" w:rsidRPr="00E3203C" w:rsidRDefault="00AA1101" w:rsidP="00E71EC1">
      <w:pPr>
        <w:ind w:left="2835" w:hanging="2835"/>
        <w:jc w:val="both"/>
        <w:rPr>
          <w:color w:val="000000"/>
          <w:sz w:val="19"/>
          <w:szCs w:val="19"/>
        </w:rPr>
      </w:pPr>
      <w:r w:rsidRPr="00E3203C">
        <w:rPr>
          <w:b/>
          <w:bCs/>
          <w:color w:val="000000"/>
          <w:sz w:val="19"/>
          <w:szCs w:val="19"/>
          <w:u w:val="single"/>
        </w:rPr>
        <w:t>Tanım:</w:t>
      </w:r>
      <w:r w:rsidR="001F37C9" w:rsidRPr="00E3203C">
        <w:rPr>
          <w:color w:val="000000"/>
          <w:sz w:val="19"/>
          <w:szCs w:val="19"/>
        </w:rPr>
        <w:tab/>
      </w:r>
      <w:r w:rsidRPr="00E3203C">
        <w:rPr>
          <w:color w:val="000000"/>
          <w:sz w:val="19"/>
          <w:szCs w:val="19"/>
        </w:rPr>
        <w:t>Eritrosin,</w:t>
      </w:r>
      <w:r w:rsidR="00E71EC1" w:rsidRPr="00E3203C">
        <w:rPr>
          <w:color w:val="000000"/>
          <w:sz w:val="19"/>
          <w:szCs w:val="19"/>
        </w:rPr>
        <w:t xml:space="preserve"> temel olarak</w:t>
      </w:r>
      <w:r w:rsidRPr="00E3203C">
        <w:rPr>
          <w:color w:val="000000"/>
          <w:sz w:val="19"/>
          <w:szCs w:val="19"/>
        </w:rPr>
        <w:t xml:space="preserve"> disodyum 2-(2,4,5,7-tetraiodo-3-oksido-6-oksoksanten-9-il) benzoat monohidrat ve </w:t>
      </w:r>
      <w:r w:rsidR="00E71EC1" w:rsidRPr="00E3203C">
        <w:rPr>
          <w:color w:val="000000"/>
          <w:sz w:val="19"/>
          <w:szCs w:val="19"/>
        </w:rPr>
        <w:t xml:space="preserve">başlıca renksiz bileşenler olarak </w:t>
      </w:r>
      <w:r w:rsidR="00054AC8">
        <w:rPr>
          <w:color w:val="000000"/>
          <w:sz w:val="19"/>
          <w:szCs w:val="19"/>
        </w:rPr>
        <w:t xml:space="preserve">su, </w:t>
      </w:r>
      <w:r w:rsidR="00E71EC1" w:rsidRPr="00E3203C">
        <w:rPr>
          <w:color w:val="000000"/>
          <w:sz w:val="19"/>
          <w:szCs w:val="19"/>
        </w:rPr>
        <w:t xml:space="preserve">sodyum sülfat ve/veya sodyum klorürle birlikte yardımcı renklendirici maddelerden oluşur. Eritrosin; </w:t>
      </w:r>
      <w:r w:rsidR="00DB082B">
        <w:rPr>
          <w:color w:val="000000"/>
          <w:sz w:val="19"/>
          <w:szCs w:val="19"/>
        </w:rPr>
        <w:t>fluoresein, resorsinolün yoğuşma</w:t>
      </w:r>
      <w:r w:rsidR="00E71EC1" w:rsidRPr="00E3203C">
        <w:rPr>
          <w:color w:val="000000"/>
          <w:sz w:val="19"/>
          <w:szCs w:val="19"/>
        </w:rPr>
        <w:t xml:space="preserve"> ürünü ve ftalik anhidritin iyotlaştırılması ile üretilir. </w:t>
      </w:r>
    </w:p>
    <w:p w:rsidR="00AA1101" w:rsidRPr="00E3203C" w:rsidRDefault="00AA1101" w:rsidP="00E71EC1">
      <w:pPr>
        <w:ind w:left="2835" w:hanging="3"/>
        <w:jc w:val="both"/>
        <w:rPr>
          <w:color w:val="000000"/>
          <w:sz w:val="19"/>
          <w:szCs w:val="19"/>
        </w:rPr>
      </w:pPr>
      <w:r w:rsidRPr="00E3203C">
        <w:rPr>
          <w:color w:val="000000"/>
          <w:sz w:val="19"/>
          <w:szCs w:val="19"/>
        </w:rPr>
        <w:t>Eritrosin, sodyum tuzu olarak tanımlanır. Kalsiyum ve potasyum tuzuna da izin verilir.</w:t>
      </w:r>
    </w:p>
    <w:p w:rsidR="001F37C9" w:rsidRPr="00E3203C" w:rsidRDefault="001F37C9" w:rsidP="00815038">
      <w:pPr>
        <w:ind w:left="3540"/>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 xml:space="preserve">Renk </w:t>
      </w:r>
      <w:r w:rsidR="00B02C3C" w:rsidRPr="00E3203C">
        <w:rPr>
          <w:b/>
          <w:color w:val="000000"/>
          <w:sz w:val="19"/>
          <w:szCs w:val="19"/>
        </w:rPr>
        <w:t>indeks</w:t>
      </w:r>
      <w:r w:rsidRPr="00E3203C">
        <w:rPr>
          <w:b/>
          <w:color w:val="000000"/>
          <w:sz w:val="19"/>
          <w:szCs w:val="19"/>
        </w:rPr>
        <w:t xml:space="preserve"> no:</w:t>
      </w:r>
      <w:r w:rsidRPr="00E3203C">
        <w:rPr>
          <w:color w:val="000000"/>
          <w:sz w:val="19"/>
          <w:szCs w:val="19"/>
        </w:rPr>
        <w:t xml:space="preserve"> </w:t>
      </w:r>
      <w:r w:rsidR="00034B67" w:rsidRPr="00E3203C">
        <w:rPr>
          <w:color w:val="000000"/>
          <w:sz w:val="19"/>
          <w:szCs w:val="19"/>
        </w:rPr>
        <w:tab/>
      </w:r>
      <w:r w:rsidR="00034B67" w:rsidRPr="00E3203C">
        <w:rPr>
          <w:color w:val="000000"/>
          <w:sz w:val="19"/>
          <w:szCs w:val="19"/>
        </w:rPr>
        <w:tab/>
      </w:r>
      <w:r w:rsidRPr="00E3203C">
        <w:rPr>
          <w:color w:val="000000"/>
          <w:sz w:val="19"/>
          <w:szCs w:val="19"/>
        </w:rPr>
        <w:t>45430</w:t>
      </w:r>
    </w:p>
    <w:p w:rsidR="001F37C9" w:rsidRPr="00E3203C" w:rsidRDefault="001F37C9" w:rsidP="00815038">
      <w:pPr>
        <w:ind w:firstLine="708"/>
        <w:jc w:val="both"/>
        <w:rPr>
          <w:color w:val="000000"/>
          <w:sz w:val="19"/>
          <w:szCs w:val="19"/>
        </w:rPr>
      </w:pPr>
    </w:p>
    <w:p w:rsidR="00AA1101" w:rsidRPr="00E3203C" w:rsidRDefault="00450147" w:rsidP="00815038">
      <w:pPr>
        <w:ind w:firstLine="708"/>
        <w:jc w:val="both"/>
        <w:rPr>
          <w:color w:val="000000"/>
          <w:sz w:val="19"/>
          <w:szCs w:val="19"/>
        </w:rPr>
      </w:pPr>
      <w:r w:rsidRPr="00E3203C">
        <w:rPr>
          <w:b/>
          <w:color w:val="000000"/>
          <w:sz w:val="19"/>
          <w:szCs w:val="19"/>
        </w:rPr>
        <w:t>EINECS</w:t>
      </w:r>
      <w:r w:rsidR="00AA1101" w:rsidRPr="00E3203C">
        <w:rPr>
          <w:b/>
          <w:color w:val="000000"/>
          <w:sz w:val="19"/>
          <w:szCs w:val="19"/>
        </w:rPr>
        <w:t>:</w:t>
      </w:r>
      <w:r w:rsidR="00AA1101" w:rsidRPr="00E3203C">
        <w:rPr>
          <w:color w:val="000000"/>
          <w:sz w:val="19"/>
          <w:szCs w:val="19"/>
        </w:rPr>
        <w:t xml:space="preserve"> </w:t>
      </w:r>
      <w:r w:rsidRPr="00E3203C">
        <w:rPr>
          <w:color w:val="000000"/>
          <w:sz w:val="19"/>
          <w:szCs w:val="19"/>
        </w:rPr>
        <w:tab/>
      </w:r>
      <w:r w:rsidRPr="00E3203C">
        <w:rPr>
          <w:color w:val="000000"/>
          <w:sz w:val="19"/>
          <w:szCs w:val="19"/>
        </w:rPr>
        <w:tab/>
      </w:r>
      <w:r w:rsidR="00AA1101" w:rsidRPr="00E3203C">
        <w:rPr>
          <w:color w:val="000000"/>
          <w:sz w:val="19"/>
          <w:szCs w:val="19"/>
        </w:rPr>
        <w:t>240-474-8</w:t>
      </w:r>
    </w:p>
    <w:p w:rsidR="001F37C9" w:rsidRPr="00E3203C" w:rsidRDefault="001F37C9" w:rsidP="00815038">
      <w:pPr>
        <w:ind w:firstLine="708"/>
        <w:jc w:val="both"/>
        <w:rPr>
          <w:color w:val="000000"/>
          <w:sz w:val="19"/>
          <w:szCs w:val="19"/>
        </w:rPr>
      </w:pPr>
    </w:p>
    <w:p w:rsidR="001F37C9" w:rsidRPr="00E3203C" w:rsidRDefault="00AA1101" w:rsidP="00E71EC1">
      <w:pPr>
        <w:ind w:left="2835" w:hanging="2127"/>
        <w:rPr>
          <w:color w:val="000000"/>
          <w:sz w:val="19"/>
          <w:szCs w:val="19"/>
        </w:rPr>
      </w:pPr>
      <w:r w:rsidRPr="00E3203C">
        <w:rPr>
          <w:b/>
          <w:color w:val="000000"/>
          <w:sz w:val="19"/>
          <w:szCs w:val="19"/>
        </w:rPr>
        <w:t>Kimyasal adı:</w:t>
      </w:r>
      <w:r w:rsidRPr="00E3203C">
        <w:rPr>
          <w:color w:val="000000"/>
          <w:sz w:val="19"/>
          <w:szCs w:val="19"/>
        </w:rPr>
        <w:t xml:space="preserve"> </w:t>
      </w:r>
      <w:r w:rsidR="00034B67" w:rsidRPr="00E3203C">
        <w:rPr>
          <w:color w:val="000000"/>
          <w:sz w:val="19"/>
          <w:szCs w:val="19"/>
        </w:rPr>
        <w:tab/>
      </w:r>
      <w:r w:rsidR="00E71EC1" w:rsidRPr="00E3203C">
        <w:rPr>
          <w:color w:val="000000"/>
          <w:sz w:val="19"/>
          <w:szCs w:val="19"/>
        </w:rPr>
        <w:t xml:space="preserve">Disodyum </w:t>
      </w:r>
      <w:r w:rsidRPr="00E3203C">
        <w:rPr>
          <w:color w:val="000000"/>
          <w:sz w:val="19"/>
          <w:szCs w:val="19"/>
        </w:rPr>
        <w:t>2-(2,4,5,7-tetraio</w:t>
      </w:r>
      <w:r w:rsidR="00E71EC1" w:rsidRPr="00E3203C">
        <w:rPr>
          <w:color w:val="000000"/>
          <w:sz w:val="19"/>
          <w:szCs w:val="19"/>
        </w:rPr>
        <w:t xml:space="preserve">do-3-oksido-6-oksoksanten-9-il)benzoat </w:t>
      </w:r>
      <w:r w:rsidR="00DB082B">
        <w:rPr>
          <w:color w:val="000000"/>
          <w:sz w:val="19"/>
          <w:szCs w:val="19"/>
        </w:rPr>
        <w:t>monohidrat</w:t>
      </w:r>
    </w:p>
    <w:p w:rsidR="00AA1101" w:rsidRPr="00E3203C" w:rsidRDefault="00AA1101" w:rsidP="00815038">
      <w:pPr>
        <w:ind w:left="3540" w:hanging="2832"/>
        <w:jc w:val="both"/>
        <w:rPr>
          <w:color w:val="000000"/>
          <w:sz w:val="19"/>
          <w:szCs w:val="19"/>
        </w:rPr>
      </w:pPr>
      <w:r w:rsidRPr="00E3203C">
        <w:rPr>
          <w:color w:val="000000"/>
          <w:sz w:val="19"/>
          <w:szCs w:val="19"/>
        </w:rPr>
        <w:t xml:space="preserve"> </w:t>
      </w:r>
    </w:p>
    <w:p w:rsidR="00AA1101" w:rsidRPr="00E3203C" w:rsidRDefault="00AA1101" w:rsidP="00815038">
      <w:pPr>
        <w:ind w:firstLine="708"/>
        <w:jc w:val="both"/>
        <w:rPr>
          <w:color w:val="000000"/>
          <w:sz w:val="19"/>
          <w:szCs w:val="19"/>
        </w:rPr>
      </w:pPr>
      <w:r w:rsidRPr="00E3203C">
        <w:rPr>
          <w:b/>
          <w:color w:val="000000"/>
          <w:sz w:val="19"/>
          <w:szCs w:val="19"/>
        </w:rPr>
        <w:t>Kimyasal formül:</w:t>
      </w:r>
      <w:r w:rsidRPr="00E3203C">
        <w:rPr>
          <w:color w:val="000000"/>
          <w:sz w:val="19"/>
          <w:szCs w:val="19"/>
        </w:rPr>
        <w:t xml:space="preserve"> </w:t>
      </w:r>
      <w:r w:rsidR="00034B67" w:rsidRPr="00E3203C">
        <w:rPr>
          <w:color w:val="000000"/>
          <w:sz w:val="19"/>
          <w:szCs w:val="19"/>
        </w:rPr>
        <w:tab/>
      </w:r>
      <w:r w:rsidRPr="00E3203C">
        <w:rPr>
          <w:color w:val="000000"/>
          <w:sz w:val="19"/>
          <w:szCs w:val="19"/>
        </w:rPr>
        <w:t>C</w:t>
      </w:r>
      <w:r w:rsidRPr="00E3203C">
        <w:rPr>
          <w:color w:val="000000"/>
          <w:sz w:val="19"/>
          <w:szCs w:val="19"/>
          <w:vertAlign w:val="subscript"/>
        </w:rPr>
        <w:t>20</w:t>
      </w:r>
      <w:r w:rsidRPr="00E3203C">
        <w:rPr>
          <w:color w:val="000000"/>
          <w:sz w:val="19"/>
          <w:szCs w:val="19"/>
        </w:rPr>
        <w:t>H</w:t>
      </w:r>
      <w:r w:rsidRPr="00E3203C">
        <w:rPr>
          <w:color w:val="000000"/>
          <w:sz w:val="19"/>
          <w:szCs w:val="19"/>
          <w:vertAlign w:val="subscript"/>
        </w:rPr>
        <w:t>6</w:t>
      </w:r>
      <w:r w:rsidRPr="00E3203C">
        <w:rPr>
          <w:color w:val="000000"/>
          <w:sz w:val="19"/>
          <w:szCs w:val="19"/>
        </w:rPr>
        <w:t>I</w:t>
      </w:r>
      <w:r w:rsidRPr="00E3203C">
        <w:rPr>
          <w:color w:val="000000"/>
          <w:sz w:val="19"/>
          <w:szCs w:val="19"/>
          <w:vertAlign w:val="subscript"/>
        </w:rPr>
        <w:t>4</w:t>
      </w:r>
      <w:r w:rsidRPr="00E3203C">
        <w:rPr>
          <w:color w:val="000000"/>
          <w:sz w:val="19"/>
          <w:szCs w:val="19"/>
        </w:rPr>
        <w:t>Na</w:t>
      </w:r>
      <w:r w:rsidRPr="00E3203C">
        <w:rPr>
          <w:color w:val="000000"/>
          <w:sz w:val="19"/>
          <w:szCs w:val="19"/>
          <w:vertAlign w:val="subscript"/>
        </w:rPr>
        <w:t>2</w:t>
      </w:r>
      <w:r w:rsidRPr="00E3203C">
        <w:rPr>
          <w:color w:val="000000"/>
          <w:sz w:val="19"/>
          <w:szCs w:val="19"/>
        </w:rPr>
        <w:t>O</w:t>
      </w:r>
      <w:r w:rsidRPr="00E3203C">
        <w:rPr>
          <w:color w:val="000000"/>
          <w:sz w:val="19"/>
          <w:szCs w:val="19"/>
          <w:vertAlign w:val="subscript"/>
        </w:rPr>
        <w:t>5</w:t>
      </w:r>
      <w:r w:rsidRPr="00E3203C">
        <w:rPr>
          <w:color w:val="000000"/>
          <w:sz w:val="19"/>
          <w:szCs w:val="19"/>
        </w:rPr>
        <w:t>. H</w:t>
      </w:r>
      <w:r w:rsidRPr="00E3203C">
        <w:rPr>
          <w:color w:val="000000"/>
          <w:sz w:val="19"/>
          <w:szCs w:val="19"/>
          <w:vertAlign w:val="subscript"/>
        </w:rPr>
        <w:t>2</w:t>
      </w:r>
      <w:r w:rsidRPr="00E3203C">
        <w:rPr>
          <w:color w:val="000000"/>
          <w:sz w:val="19"/>
          <w:szCs w:val="19"/>
        </w:rPr>
        <w:t xml:space="preserve">O </w:t>
      </w:r>
    </w:p>
    <w:p w:rsidR="001F37C9" w:rsidRPr="00E3203C" w:rsidRDefault="001F37C9" w:rsidP="00815038">
      <w:pPr>
        <w:ind w:firstLine="708"/>
        <w:jc w:val="both"/>
        <w:rPr>
          <w:color w:val="000000"/>
          <w:sz w:val="19"/>
          <w:szCs w:val="19"/>
        </w:rPr>
      </w:pPr>
    </w:p>
    <w:p w:rsidR="00AA1101" w:rsidRPr="00E3203C" w:rsidRDefault="001016C5" w:rsidP="00815038">
      <w:pPr>
        <w:ind w:firstLine="708"/>
        <w:jc w:val="both"/>
        <w:rPr>
          <w:color w:val="000000"/>
          <w:sz w:val="19"/>
          <w:szCs w:val="19"/>
        </w:rPr>
      </w:pPr>
      <w:r w:rsidRPr="00E3203C">
        <w:rPr>
          <w:b/>
          <w:color w:val="000000"/>
          <w:sz w:val="19"/>
          <w:szCs w:val="19"/>
        </w:rPr>
        <w:t>Molekül ağırlığı</w:t>
      </w:r>
      <w:r w:rsidR="00AA1101" w:rsidRPr="00E3203C">
        <w:rPr>
          <w:b/>
          <w:color w:val="000000"/>
          <w:sz w:val="19"/>
          <w:szCs w:val="19"/>
        </w:rPr>
        <w:t>:</w:t>
      </w:r>
      <w:r w:rsidR="00AA1101" w:rsidRPr="00E3203C">
        <w:rPr>
          <w:color w:val="000000"/>
          <w:sz w:val="19"/>
          <w:szCs w:val="19"/>
        </w:rPr>
        <w:t xml:space="preserve"> </w:t>
      </w:r>
      <w:r w:rsidR="009B5DE4" w:rsidRPr="00E3203C">
        <w:rPr>
          <w:color w:val="000000"/>
          <w:sz w:val="19"/>
          <w:szCs w:val="19"/>
        </w:rPr>
        <w:tab/>
      </w:r>
      <w:r w:rsidR="00034B67" w:rsidRPr="00E3203C">
        <w:rPr>
          <w:color w:val="000000"/>
          <w:sz w:val="19"/>
          <w:szCs w:val="19"/>
        </w:rPr>
        <w:tab/>
      </w:r>
      <w:r w:rsidR="00E71EC1" w:rsidRPr="00E3203C">
        <w:rPr>
          <w:color w:val="000000"/>
          <w:sz w:val="19"/>
          <w:szCs w:val="19"/>
        </w:rPr>
        <w:t>897,</w:t>
      </w:r>
      <w:r w:rsidR="00AA1101" w:rsidRPr="00E3203C">
        <w:rPr>
          <w:color w:val="000000"/>
          <w:sz w:val="19"/>
          <w:szCs w:val="19"/>
        </w:rPr>
        <w:t>88</w:t>
      </w:r>
    </w:p>
    <w:p w:rsidR="001F37C9" w:rsidRPr="00E3203C" w:rsidRDefault="001F37C9" w:rsidP="00815038">
      <w:pPr>
        <w:ind w:firstLine="708"/>
        <w:jc w:val="both"/>
        <w:rPr>
          <w:color w:val="000000"/>
          <w:sz w:val="19"/>
          <w:szCs w:val="19"/>
        </w:rPr>
      </w:pPr>
    </w:p>
    <w:p w:rsidR="00AA1101" w:rsidRPr="00E3203C" w:rsidRDefault="001F37C9" w:rsidP="00815038">
      <w:pPr>
        <w:ind w:left="2835" w:hanging="2127"/>
        <w:jc w:val="both"/>
        <w:rPr>
          <w:color w:val="000000"/>
          <w:sz w:val="19"/>
          <w:szCs w:val="19"/>
        </w:rPr>
      </w:pPr>
      <w:r w:rsidRPr="00E3203C">
        <w:rPr>
          <w:b/>
          <w:color w:val="000000"/>
          <w:sz w:val="19"/>
          <w:szCs w:val="19"/>
        </w:rPr>
        <w:t>Analiz</w:t>
      </w:r>
      <w:r w:rsidR="00AA1101" w:rsidRPr="00E3203C">
        <w:rPr>
          <w:b/>
          <w:color w:val="000000"/>
          <w:sz w:val="19"/>
          <w:szCs w:val="19"/>
        </w:rPr>
        <w:t>:</w:t>
      </w:r>
      <w:r w:rsidR="00AA1101" w:rsidRPr="00E3203C">
        <w:rPr>
          <w:color w:val="000000"/>
          <w:sz w:val="19"/>
          <w:szCs w:val="19"/>
        </w:rPr>
        <w:t xml:space="preserve"> </w:t>
      </w:r>
      <w:r w:rsidRPr="00E3203C">
        <w:rPr>
          <w:color w:val="000000"/>
          <w:sz w:val="19"/>
          <w:szCs w:val="19"/>
        </w:rPr>
        <w:tab/>
      </w:r>
      <w:r w:rsidR="00143BD0">
        <w:rPr>
          <w:color w:val="000000"/>
          <w:sz w:val="19"/>
          <w:szCs w:val="19"/>
        </w:rPr>
        <w:t>S</w:t>
      </w:r>
      <w:r w:rsidR="00AA1101" w:rsidRPr="00E3203C">
        <w:rPr>
          <w:color w:val="000000"/>
          <w:sz w:val="19"/>
          <w:szCs w:val="19"/>
        </w:rPr>
        <w:t xml:space="preserve">usuz sodyum tuzu </w:t>
      </w:r>
      <w:r w:rsidR="00954994">
        <w:rPr>
          <w:color w:val="000000"/>
          <w:sz w:val="19"/>
          <w:szCs w:val="19"/>
        </w:rPr>
        <w:t>cinsinden</w:t>
      </w:r>
      <w:r w:rsidR="00E71EC1" w:rsidRPr="00E3203C">
        <w:rPr>
          <w:color w:val="000000"/>
          <w:sz w:val="19"/>
          <w:szCs w:val="19"/>
        </w:rPr>
        <w:t xml:space="preserve"> hesaplanan,</w:t>
      </w:r>
      <w:r w:rsidR="00AA1101" w:rsidRPr="00E3203C">
        <w:rPr>
          <w:color w:val="000000"/>
          <w:sz w:val="19"/>
          <w:szCs w:val="19"/>
        </w:rPr>
        <w:t xml:space="preserve"> to</w:t>
      </w:r>
      <w:r w:rsidR="00E71EC1" w:rsidRPr="00E3203C">
        <w:rPr>
          <w:color w:val="000000"/>
          <w:sz w:val="19"/>
          <w:szCs w:val="19"/>
        </w:rPr>
        <w:t xml:space="preserve">plam renklendirici maddelerin </w:t>
      </w:r>
      <w:r w:rsidR="00143BD0">
        <w:rPr>
          <w:color w:val="000000"/>
          <w:sz w:val="19"/>
          <w:szCs w:val="19"/>
        </w:rPr>
        <w:t>içeriği</w:t>
      </w:r>
      <w:r w:rsidR="00143BD0" w:rsidRPr="00E3203C">
        <w:rPr>
          <w:color w:val="000000"/>
          <w:sz w:val="19"/>
          <w:szCs w:val="19"/>
        </w:rPr>
        <w:t xml:space="preserve">, </w:t>
      </w:r>
      <w:r w:rsidR="00E71EC1" w:rsidRPr="00E3203C">
        <w:rPr>
          <w:color w:val="000000"/>
          <w:sz w:val="19"/>
          <w:szCs w:val="19"/>
        </w:rPr>
        <w:t>%87’</w:t>
      </w:r>
      <w:r w:rsidR="00AA1101" w:rsidRPr="00E3203C">
        <w:rPr>
          <w:color w:val="000000"/>
          <w:sz w:val="19"/>
          <w:szCs w:val="19"/>
        </w:rPr>
        <w:t xml:space="preserve">den az olmamalıdır. </w:t>
      </w:r>
    </w:p>
    <w:p w:rsidR="00AA1101" w:rsidRPr="00E3203C" w:rsidRDefault="00AA1101" w:rsidP="00815038">
      <w:pPr>
        <w:ind w:left="2832" w:firstLine="3"/>
        <w:jc w:val="both"/>
        <w:rPr>
          <w:color w:val="000000"/>
          <w:sz w:val="19"/>
          <w:szCs w:val="19"/>
        </w:rPr>
      </w:pPr>
      <w:r w:rsidRPr="00E3203C">
        <w:rPr>
          <w:color w:val="000000"/>
          <w:sz w:val="19"/>
          <w:szCs w:val="19"/>
        </w:rPr>
        <w:t>pH=7 olan sulu çözeltide</w:t>
      </w:r>
      <w:r w:rsidR="001F37C9" w:rsidRPr="00E3203C">
        <w:rPr>
          <w:color w:val="000000"/>
          <w:sz w:val="19"/>
          <w:szCs w:val="19"/>
        </w:rPr>
        <w:t xml:space="preserve"> </w:t>
      </w:r>
      <w:r w:rsidR="00A766F2">
        <w:rPr>
          <w:color w:val="000000"/>
          <w:sz w:val="19"/>
          <w:szCs w:val="19"/>
        </w:rPr>
        <w:t>~</w:t>
      </w:r>
      <w:r w:rsidR="00E71EC1" w:rsidRPr="00E3203C">
        <w:rPr>
          <w:color w:val="000000"/>
          <w:sz w:val="19"/>
          <w:szCs w:val="19"/>
        </w:rPr>
        <w:t xml:space="preserve"> 526 nm’</w:t>
      </w:r>
      <w:r w:rsidR="00954994">
        <w:rPr>
          <w:color w:val="000000"/>
          <w:sz w:val="19"/>
          <w:szCs w:val="19"/>
        </w:rPr>
        <w:t xml:space="preserve">de </w:t>
      </w:r>
      <m:oMath>
        <m:sSubSup>
          <m:sSubSupPr>
            <m:ctrlPr>
              <w:rPr>
                <w:rFonts w:ascii="Cambria Math" w:hAnsi="Cambria Math"/>
                <w:i/>
                <w:color w:val="000000"/>
                <w:sz w:val="19"/>
                <w:szCs w:val="19"/>
                <w:shd w:val="clear" w:color="auto" w:fill="FFFFFF"/>
              </w:rPr>
            </m:ctrlPr>
          </m:sSubSupPr>
          <m:e>
            <m:r>
              <m:rPr>
                <m:sty m:val="p"/>
              </m:rPr>
              <w:rPr>
                <w:rFonts w:ascii="Cambria Math" w:eastAsia="Calibri" w:hAnsi="Cambria Math"/>
                <w:color w:val="000000"/>
                <w:sz w:val="19"/>
                <w:szCs w:val="19"/>
                <w:lang w:eastAsia="en-US"/>
              </w:rPr>
              <m:t xml:space="preserve"> </m:t>
            </m:r>
            <m:r>
              <m:rPr>
                <m:sty m:val="p"/>
              </m:rPr>
              <w:rPr>
                <w:rFonts w:ascii="Cambria Math" w:eastAsia="Calibri" w:hAnsi="Cambria Math"/>
                <w:color w:val="000000"/>
                <w:sz w:val="19"/>
                <w:szCs w:val="19"/>
                <w:lang w:eastAsia="en-US"/>
              </w:rPr>
              <w:sym w:font="Symbol" w:char="F065"/>
            </m:r>
          </m:e>
          <m:sub>
            <m:r>
              <w:rPr>
                <w:rFonts w:ascii="Cambria Math" w:hAnsi="Cambria Math"/>
                <w:color w:val="000000"/>
                <w:sz w:val="19"/>
                <w:szCs w:val="19"/>
                <w:shd w:val="clear" w:color="auto" w:fill="FFFFFF"/>
              </w:rPr>
              <m:t>1 cm</m:t>
            </m:r>
          </m:sub>
          <m:sup>
            <m:r>
              <w:rPr>
                <w:rFonts w:ascii="Cambria Math" w:hAnsi="Cambria Math"/>
                <w:color w:val="000000"/>
                <w:sz w:val="19"/>
                <w:szCs w:val="19"/>
                <w:shd w:val="clear" w:color="auto" w:fill="FFFFFF"/>
              </w:rPr>
              <m:t>%1</m:t>
            </m:r>
          </m:sup>
        </m:sSubSup>
      </m:oMath>
      <w:r w:rsidR="00954994">
        <w:rPr>
          <w:color w:val="000000"/>
          <w:sz w:val="19"/>
          <w:szCs w:val="19"/>
        </w:rPr>
        <w:t xml:space="preserve"> </w:t>
      </w:r>
      <w:r w:rsidR="00E71EC1" w:rsidRPr="00E3203C">
        <w:rPr>
          <w:color w:val="000000"/>
          <w:sz w:val="19"/>
          <w:szCs w:val="19"/>
        </w:rPr>
        <w:t>1.100</w:t>
      </w:r>
    </w:p>
    <w:p w:rsidR="001F37C9" w:rsidRPr="00E3203C" w:rsidRDefault="001F37C9" w:rsidP="00815038">
      <w:pPr>
        <w:ind w:left="2832" w:firstLine="708"/>
        <w:jc w:val="both"/>
        <w:rPr>
          <w:color w:val="000000"/>
          <w:sz w:val="19"/>
          <w:szCs w:val="19"/>
        </w:rPr>
      </w:pPr>
    </w:p>
    <w:p w:rsidR="00AA1101" w:rsidRPr="00E3203C" w:rsidRDefault="00AA1101" w:rsidP="00815038">
      <w:pPr>
        <w:jc w:val="both"/>
        <w:rPr>
          <w:color w:val="000000"/>
          <w:sz w:val="19"/>
          <w:szCs w:val="19"/>
        </w:rPr>
      </w:pPr>
      <w:r w:rsidRPr="00E3203C">
        <w:rPr>
          <w:b/>
          <w:color w:val="000000"/>
          <w:sz w:val="19"/>
          <w:szCs w:val="19"/>
          <w:u w:val="single"/>
        </w:rPr>
        <w:t>Tanımlama:</w:t>
      </w:r>
      <w:r w:rsidRPr="00E3203C">
        <w:rPr>
          <w:color w:val="000000"/>
          <w:sz w:val="19"/>
          <w:szCs w:val="19"/>
        </w:rPr>
        <w:t xml:space="preserve"> </w:t>
      </w:r>
      <w:r w:rsidR="00034B67" w:rsidRPr="00E3203C">
        <w:rPr>
          <w:color w:val="000000"/>
          <w:sz w:val="19"/>
          <w:szCs w:val="19"/>
        </w:rPr>
        <w:tab/>
      </w:r>
      <w:r w:rsidR="00034B67" w:rsidRPr="00E3203C">
        <w:rPr>
          <w:color w:val="000000"/>
          <w:sz w:val="19"/>
          <w:szCs w:val="19"/>
        </w:rPr>
        <w:tab/>
      </w:r>
      <w:r w:rsidR="00034B67" w:rsidRPr="00E3203C">
        <w:rPr>
          <w:color w:val="000000"/>
          <w:sz w:val="19"/>
          <w:szCs w:val="19"/>
        </w:rPr>
        <w:tab/>
      </w:r>
      <w:r w:rsidR="00DB082B">
        <w:rPr>
          <w:color w:val="000000"/>
          <w:sz w:val="19"/>
          <w:szCs w:val="19"/>
        </w:rPr>
        <w:t>Kırmızı toz veya granüller</w:t>
      </w:r>
    </w:p>
    <w:p w:rsidR="001F37C9" w:rsidRPr="00E3203C" w:rsidRDefault="001F37C9" w:rsidP="00815038">
      <w:pPr>
        <w:jc w:val="both"/>
        <w:rPr>
          <w:color w:val="000000"/>
          <w:sz w:val="19"/>
          <w:szCs w:val="19"/>
        </w:rPr>
      </w:pPr>
    </w:p>
    <w:p w:rsidR="00AA3973" w:rsidRPr="00E3203C" w:rsidRDefault="001F37C9" w:rsidP="00815038">
      <w:pPr>
        <w:jc w:val="both"/>
        <w:rPr>
          <w:b/>
          <w:color w:val="000000"/>
          <w:sz w:val="19"/>
          <w:szCs w:val="19"/>
        </w:rPr>
      </w:pPr>
      <w:r w:rsidRPr="00E3203C">
        <w:rPr>
          <w:color w:val="000000"/>
          <w:sz w:val="19"/>
          <w:szCs w:val="19"/>
        </w:rPr>
        <w:tab/>
      </w:r>
      <w:r w:rsidRPr="00E3203C">
        <w:rPr>
          <w:b/>
          <w:color w:val="000000"/>
          <w:sz w:val="19"/>
          <w:szCs w:val="19"/>
        </w:rPr>
        <w:t xml:space="preserve">Sulu çözeltinin </w:t>
      </w:r>
    </w:p>
    <w:p w:rsidR="001F37C9" w:rsidRPr="00E3203C" w:rsidRDefault="001F37C9" w:rsidP="00AA3973">
      <w:pPr>
        <w:ind w:firstLine="708"/>
        <w:jc w:val="both"/>
        <w:rPr>
          <w:color w:val="000000"/>
          <w:sz w:val="19"/>
          <w:szCs w:val="19"/>
        </w:rPr>
      </w:pPr>
      <w:r w:rsidRPr="00E3203C">
        <w:rPr>
          <w:b/>
          <w:color w:val="000000"/>
          <w:sz w:val="19"/>
          <w:szCs w:val="19"/>
        </w:rPr>
        <w:t>görünümü:</w:t>
      </w:r>
      <w:r w:rsidR="00AA3973" w:rsidRPr="00E3203C">
        <w:rPr>
          <w:b/>
          <w:color w:val="000000"/>
          <w:sz w:val="19"/>
          <w:szCs w:val="19"/>
        </w:rPr>
        <w:tab/>
      </w:r>
      <w:r w:rsidR="00AA3973" w:rsidRPr="00E3203C">
        <w:rPr>
          <w:b/>
          <w:color w:val="000000"/>
          <w:sz w:val="19"/>
          <w:szCs w:val="19"/>
        </w:rPr>
        <w:tab/>
      </w:r>
      <w:r w:rsidRPr="00E3203C">
        <w:rPr>
          <w:color w:val="000000"/>
          <w:sz w:val="19"/>
          <w:szCs w:val="19"/>
        </w:rPr>
        <w:t>Kırmızı</w:t>
      </w:r>
    </w:p>
    <w:p w:rsidR="00FA460F" w:rsidRPr="00E3203C" w:rsidRDefault="00FA460F" w:rsidP="00815038">
      <w:pPr>
        <w:jc w:val="both"/>
        <w:rPr>
          <w:color w:val="000000"/>
          <w:sz w:val="19"/>
          <w:szCs w:val="19"/>
        </w:rPr>
      </w:pPr>
    </w:p>
    <w:p w:rsidR="00FA460F" w:rsidRPr="00E3203C" w:rsidRDefault="00BA669C" w:rsidP="00815038">
      <w:pPr>
        <w:jc w:val="both"/>
        <w:rPr>
          <w:b/>
          <w:color w:val="000000"/>
          <w:sz w:val="19"/>
          <w:szCs w:val="19"/>
          <w:u w:val="single"/>
        </w:rPr>
      </w:pPr>
      <w:r>
        <w:rPr>
          <w:b/>
          <w:color w:val="000000"/>
          <w:sz w:val="19"/>
          <w:szCs w:val="19"/>
          <w:u w:val="single"/>
        </w:rPr>
        <w:t>İdentifikasyon</w:t>
      </w:r>
      <w:r w:rsidR="001F37C9" w:rsidRPr="00E3203C">
        <w:rPr>
          <w:b/>
          <w:color w:val="000000"/>
          <w:sz w:val="19"/>
          <w:szCs w:val="19"/>
          <w:u w:val="single"/>
        </w:rPr>
        <w:t>:</w:t>
      </w:r>
    </w:p>
    <w:p w:rsidR="00AA1101" w:rsidRPr="00E3203C" w:rsidRDefault="00AA1101" w:rsidP="00815038">
      <w:pPr>
        <w:jc w:val="both"/>
        <w:rPr>
          <w:b/>
          <w:color w:val="000000"/>
          <w:sz w:val="19"/>
          <w:szCs w:val="19"/>
          <w:u w:val="single"/>
        </w:rPr>
      </w:pPr>
      <w:r w:rsidRPr="00E3203C">
        <w:rPr>
          <w:b/>
          <w:color w:val="000000"/>
          <w:sz w:val="19"/>
          <w:szCs w:val="19"/>
          <w:u w:val="single"/>
        </w:rPr>
        <w:t xml:space="preserve"> </w:t>
      </w:r>
    </w:p>
    <w:p w:rsidR="00AA1101" w:rsidRPr="00E3203C" w:rsidRDefault="00AA1101" w:rsidP="00815038">
      <w:pPr>
        <w:tabs>
          <w:tab w:val="left" w:pos="2835"/>
        </w:tabs>
        <w:ind w:firstLine="708"/>
        <w:jc w:val="both"/>
        <w:rPr>
          <w:color w:val="000000"/>
          <w:sz w:val="19"/>
          <w:szCs w:val="19"/>
        </w:rPr>
      </w:pPr>
      <w:r w:rsidRPr="00E3203C">
        <w:rPr>
          <w:b/>
          <w:color w:val="000000"/>
          <w:sz w:val="19"/>
          <w:szCs w:val="19"/>
        </w:rPr>
        <w:t>Spektrofotometri:</w:t>
      </w:r>
      <w:r w:rsidRPr="00E3203C">
        <w:rPr>
          <w:color w:val="000000"/>
          <w:sz w:val="19"/>
          <w:szCs w:val="19"/>
        </w:rPr>
        <w:t xml:space="preserve"> </w:t>
      </w:r>
      <w:r w:rsidR="00034B67" w:rsidRPr="00E3203C">
        <w:rPr>
          <w:color w:val="000000"/>
          <w:sz w:val="19"/>
          <w:szCs w:val="19"/>
        </w:rPr>
        <w:tab/>
      </w:r>
      <w:r w:rsidRPr="00E3203C">
        <w:rPr>
          <w:color w:val="000000"/>
          <w:sz w:val="19"/>
          <w:szCs w:val="19"/>
        </w:rPr>
        <w:t>pH=7 olan suda</w:t>
      </w:r>
      <w:r w:rsidR="002B7B9E" w:rsidRPr="00E3203C">
        <w:rPr>
          <w:color w:val="000000"/>
          <w:sz w:val="19"/>
          <w:szCs w:val="19"/>
        </w:rPr>
        <w:t xml:space="preserve"> </w:t>
      </w:r>
      <w:r w:rsidR="00A766F2">
        <w:rPr>
          <w:color w:val="000000"/>
          <w:sz w:val="19"/>
          <w:szCs w:val="19"/>
        </w:rPr>
        <w:t>~</w:t>
      </w:r>
      <w:r w:rsidR="001408F7" w:rsidRPr="00E3203C">
        <w:rPr>
          <w:color w:val="000000"/>
          <w:sz w:val="19"/>
          <w:szCs w:val="19"/>
        </w:rPr>
        <w:t xml:space="preserve"> 526 nm’</w:t>
      </w:r>
      <w:r w:rsidRPr="00E3203C">
        <w:rPr>
          <w:color w:val="000000"/>
          <w:sz w:val="19"/>
          <w:szCs w:val="19"/>
        </w:rPr>
        <w:t>de maksimum</w:t>
      </w:r>
      <w:r w:rsidR="00DB082B">
        <w:rPr>
          <w:color w:val="000000"/>
          <w:sz w:val="19"/>
          <w:szCs w:val="19"/>
        </w:rPr>
        <w:t>dur</w:t>
      </w:r>
      <w:r w:rsidRPr="00E3203C">
        <w:rPr>
          <w:color w:val="000000"/>
          <w:sz w:val="19"/>
          <w:szCs w:val="19"/>
        </w:rPr>
        <w:t>.</w:t>
      </w:r>
    </w:p>
    <w:p w:rsidR="001F37C9" w:rsidRPr="00E3203C" w:rsidRDefault="001F37C9" w:rsidP="00815038">
      <w:pPr>
        <w:ind w:firstLine="708"/>
        <w:jc w:val="both"/>
        <w:rPr>
          <w:color w:val="000000"/>
          <w:sz w:val="19"/>
          <w:szCs w:val="19"/>
        </w:rPr>
      </w:pPr>
    </w:p>
    <w:p w:rsidR="001F37C9" w:rsidRPr="00E3203C" w:rsidRDefault="001F37C9" w:rsidP="00815038">
      <w:pPr>
        <w:jc w:val="both"/>
        <w:rPr>
          <w:b/>
          <w:color w:val="000000"/>
          <w:sz w:val="19"/>
          <w:szCs w:val="19"/>
          <w:u w:val="single"/>
        </w:rPr>
      </w:pPr>
      <w:r w:rsidRPr="00E3203C">
        <w:rPr>
          <w:b/>
          <w:color w:val="000000"/>
          <w:sz w:val="19"/>
          <w:szCs w:val="19"/>
          <w:u w:val="single"/>
        </w:rPr>
        <w:t>Saflık:</w:t>
      </w:r>
    </w:p>
    <w:p w:rsidR="001F37C9" w:rsidRPr="00E3203C" w:rsidRDefault="001F37C9" w:rsidP="00815038">
      <w:pPr>
        <w:jc w:val="both"/>
        <w:rPr>
          <w:color w:val="000000"/>
          <w:sz w:val="19"/>
          <w:szCs w:val="19"/>
        </w:rPr>
      </w:pPr>
    </w:p>
    <w:p w:rsidR="001F37C9" w:rsidRPr="00E3203C" w:rsidRDefault="00AA1101" w:rsidP="00815038">
      <w:pPr>
        <w:ind w:firstLine="708"/>
        <w:jc w:val="both"/>
        <w:rPr>
          <w:color w:val="000000"/>
          <w:sz w:val="19"/>
          <w:szCs w:val="19"/>
        </w:rPr>
      </w:pPr>
      <w:r w:rsidRPr="00E3203C">
        <w:rPr>
          <w:b/>
          <w:color w:val="000000"/>
          <w:sz w:val="19"/>
          <w:szCs w:val="19"/>
        </w:rPr>
        <w:t>İnorganik iyodürler:</w:t>
      </w:r>
      <w:r w:rsidRPr="00E3203C">
        <w:rPr>
          <w:color w:val="000000"/>
          <w:sz w:val="19"/>
          <w:szCs w:val="19"/>
        </w:rPr>
        <w:t xml:space="preserve"> </w:t>
      </w:r>
      <w:r w:rsidR="00034B67" w:rsidRPr="00E3203C">
        <w:rPr>
          <w:color w:val="000000"/>
          <w:sz w:val="19"/>
          <w:szCs w:val="19"/>
        </w:rPr>
        <w:tab/>
      </w:r>
      <w:r w:rsidR="001408F7" w:rsidRPr="00E3203C">
        <w:rPr>
          <w:color w:val="000000"/>
          <w:sz w:val="19"/>
          <w:szCs w:val="19"/>
        </w:rPr>
        <w:t>%0,</w:t>
      </w:r>
      <w:r w:rsidR="00DB082B">
        <w:rPr>
          <w:color w:val="000000"/>
          <w:sz w:val="19"/>
          <w:szCs w:val="19"/>
        </w:rPr>
        <w:t>1’den fazla olmamalıdır</w:t>
      </w:r>
      <w:r w:rsidR="001F37C9" w:rsidRPr="00E3203C">
        <w:rPr>
          <w:color w:val="000000"/>
          <w:sz w:val="19"/>
          <w:szCs w:val="19"/>
        </w:rPr>
        <w:t xml:space="preserve"> (</w:t>
      </w:r>
      <w:r w:rsidR="001408F7" w:rsidRPr="00E3203C">
        <w:rPr>
          <w:color w:val="000000"/>
          <w:sz w:val="19"/>
          <w:szCs w:val="19"/>
        </w:rPr>
        <w:t xml:space="preserve">Sodyum iyodür </w:t>
      </w:r>
      <w:r w:rsidR="00954994">
        <w:rPr>
          <w:color w:val="000000"/>
          <w:sz w:val="19"/>
          <w:szCs w:val="19"/>
        </w:rPr>
        <w:t>cinsinden</w:t>
      </w:r>
      <w:r w:rsidR="001408F7" w:rsidRPr="00E3203C">
        <w:rPr>
          <w:color w:val="000000"/>
          <w:sz w:val="19"/>
          <w:szCs w:val="19"/>
        </w:rPr>
        <w:t xml:space="preserve"> hesaplanan</w:t>
      </w:r>
      <w:r w:rsidR="001F37C9" w:rsidRPr="00E3203C">
        <w:rPr>
          <w:color w:val="000000"/>
          <w:sz w:val="19"/>
          <w:szCs w:val="19"/>
        </w:rPr>
        <w:t>)</w:t>
      </w:r>
      <w:r w:rsidR="00DB082B">
        <w:rPr>
          <w:color w:val="000000"/>
          <w:sz w:val="19"/>
          <w:szCs w:val="19"/>
        </w:rPr>
        <w:t>.</w:t>
      </w:r>
    </w:p>
    <w:p w:rsidR="00AA1101" w:rsidRPr="00E3203C" w:rsidRDefault="00AA1101" w:rsidP="00815038">
      <w:pPr>
        <w:jc w:val="both"/>
        <w:rPr>
          <w:color w:val="000000"/>
          <w:sz w:val="19"/>
          <w:szCs w:val="19"/>
        </w:rPr>
      </w:pPr>
    </w:p>
    <w:p w:rsidR="00AA3973" w:rsidRPr="00E3203C" w:rsidRDefault="00AA1101" w:rsidP="00815038">
      <w:pPr>
        <w:ind w:firstLine="708"/>
        <w:jc w:val="both"/>
        <w:rPr>
          <w:b/>
          <w:color w:val="000000"/>
          <w:sz w:val="19"/>
          <w:szCs w:val="19"/>
        </w:rPr>
      </w:pPr>
      <w:r w:rsidRPr="00E3203C">
        <w:rPr>
          <w:b/>
          <w:color w:val="000000"/>
          <w:sz w:val="19"/>
          <w:szCs w:val="19"/>
        </w:rPr>
        <w:t xml:space="preserve">Suda çözünmeyen </w:t>
      </w:r>
    </w:p>
    <w:p w:rsidR="00AA1101" w:rsidRPr="00E3203C" w:rsidRDefault="00AA1101" w:rsidP="00815038">
      <w:pPr>
        <w:ind w:firstLine="708"/>
        <w:jc w:val="both"/>
        <w:rPr>
          <w:color w:val="000000"/>
          <w:sz w:val="19"/>
          <w:szCs w:val="19"/>
        </w:rPr>
      </w:pPr>
      <w:r w:rsidRPr="00E3203C">
        <w:rPr>
          <w:b/>
          <w:color w:val="000000"/>
          <w:sz w:val="19"/>
          <w:szCs w:val="19"/>
        </w:rPr>
        <w:t xml:space="preserve">madde: </w:t>
      </w:r>
      <w:r w:rsidR="00AA3973" w:rsidRPr="00E3203C">
        <w:rPr>
          <w:b/>
          <w:color w:val="000000"/>
          <w:sz w:val="19"/>
          <w:szCs w:val="19"/>
        </w:rPr>
        <w:tab/>
      </w:r>
      <w:r w:rsidR="00AA3973" w:rsidRPr="00E3203C">
        <w:rPr>
          <w:b/>
          <w:color w:val="000000"/>
          <w:sz w:val="19"/>
          <w:szCs w:val="19"/>
        </w:rPr>
        <w:tab/>
      </w:r>
      <w:r w:rsidR="00AA3973" w:rsidRPr="00E3203C">
        <w:rPr>
          <w:b/>
          <w:color w:val="000000"/>
          <w:sz w:val="19"/>
          <w:szCs w:val="19"/>
        </w:rPr>
        <w:tab/>
      </w:r>
      <w:r w:rsidR="001408F7" w:rsidRPr="00E3203C">
        <w:rPr>
          <w:color w:val="000000"/>
          <w:sz w:val="19"/>
          <w:szCs w:val="19"/>
        </w:rPr>
        <w:t>%0,2’</w:t>
      </w:r>
      <w:r w:rsidRPr="00E3203C">
        <w:rPr>
          <w:color w:val="000000"/>
          <w:sz w:val="19"/>
          <w:szCs w:val="19"/>
        </w:rPr>
        <w:t>den fazla olmamalıdır.</w:t>
      </w:r>
    </w:p>
    <w:p w:rsidR="001F37C9" w:rsidRPr="00E3203C" w:rsidRDefault="001F37C9" w:rsidP="00815038">
      <w:pPr>
        <w:ind w:firstLine="708"/>
        <w:jc w:val="both"/>
        <w:rPr>
          <w:color w:val="000000"/>
          <w:sz w:val="19"/>
          <w:szCs w:val="19"/>
        </w:rPr>
      </w:pPr>
    </w:p>
    <w:p w:rsidR="00AA3973" w:rsidRPr="00E3203C" w:rsidRDefault="00AA1101" w:rsidP="00AA3973">
      <w:pPr>
        <w:ind w:firstLine="708"/>
        <w:jc w:val="both"/>
        <w:rPr>
          <w:b/>
          <w:color w:val="000000"/>
          <w:sz w:val="19"/>
          <w:szCs w:val="19"/>
        </w:rPr>
      </w:pPr>
      <w:r w:rsidRPr="00E3203C">
        <w:rPr>
          <w:b/>
          <w:color w:val="000000"/>
          <w:sz w:val="19"/>
          <w:szCs w:val="19"/>
        </w:rPr>
        <w:t xml:space="preserve">Yardımcı renklendirici </w:t>
      </w:r>
      <w:r w:rsidR="00034B67" w:rsidRPr="00E3203C">
        <w:rPr>
          <w:b/>
          <w:color w:val="000000"/>
          <w:sz w:val="19"/>
          <w:szCs w:val="19"/>
        </w:rPr>
        <w:t>maddeler</w:t>
      </w:r>
    </w:p>
    <w:p w:rsidR="00AA1101" w:rsidRPr="00E3203C" w:rsidRDefault="00AA1101" w:rsidP="00AA3973">
      <w:pPr>
        <w:ind w:firstLine="708"/>
        <w:jc w:val="both"/>
        <w:rPr>
          <w:b/>
          <w:color w:val="000000"/>
          <w:sz w:val="19"/>
          <w:szCs w:val="19"/>
        </w:rPr>
      </w:pPr>
      <w:r w:rsidRPr="00E3203C">
        <w:rPr>
          <w:b/>
          <w:color w:val="000000"/>
          <w:sz w:val="19"/>
          <w:szCs w:val="19"/>
        </w:rPr>
        <w:t>(fl</w:t>
      </w:r>
      <w:r w:rsidR="001408F7" w:rsidRPr="00E3203C">
        <w:rPr>
          <w:b/>
          <w:color w:val="000000"/>
          <w:sz w:val="19"/>
          <w:szCs w:val="19"/>
        </w:rPr>
        <w:t>uoresein</w:t>
      </w:r>
      <w:r w:rsidRPr="00E3203C">
        <w:rPr>
          <w:b/>
          <w:color w:val="000000"/>
          <w:sz w:val="19"/>
          <w:szCs w:val="19"/>
        </w:rPr>
        <w:t xml:space="preserve"> hariç):</w:t>
      </w:r>
      <w:r w:rsidR="00AA3973" w:rsidRPr="00E3203C">
        <w:rPr>
          <w:b/>
          <w:color w:val="000000"/>
          <w:sz w:val="19"/>
          <w:szCs w:val="19"/>
        </w:rPr>
        <w:tab/>
      </w:r>
      <w:r w:rsidR="001408F7" w:rsidRPr="00E3203C">
        <w:rPr>
          <w:color w:val="000000"/>
          <w:sz w:val="19"/>
          <w:szCs w:val="19"/>
        </w:rPr>
        <w:t>%4,0’</w:t>
      </w:r>
      <w:r w:rsidR="00DB082B">
        <w:rPr>
          <w:color w:val="000000"/>
          <w:sz w:val="19"/>
          <w:szCs w:val="19"/>
        </w:rPr>
        <w:t>da</w:t>
      </w:r>
      <w:r w:rsidRPr="00E3203C">
        <w:rPr>
          <w:color w:val="000000"/>
          <w:sz w:val="19"/>
          <w:szCs w:val="19"/>
        </w:rPr>
        <w:t>n fazla olmamalıdır.</w:t>
      </w:r>
    </w:p>
    <w:p w:rsidR="001F37C9" w:rsidRPr="00E3203C" w:rsidRDefault="001F37C9"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F</w:t>
      </w:r>
      <w:r w:rsidR="001408F7" w:rsidRPr="00E3203C">
        <w:rPr>
          <w:b/>
          <w:color w:val="000000"/>
          <w:sz w:val="19"/>
          <w:szCs w:val="19"/>
        </w:rPr>
        <w:t>luoresein</w:t>
      </w:r>
      <w:r w:rsidRPr="00E3203C">
        <w:rPr>
          <w:b/>
          <w:color w:val="000000"/>
          <w:sz w:val="19"/>
          <w:szCs w:val="19"/>
        </w:rPr>
        <w:t>:</w:t>
      </w:r>
      <w:r w:rsidRPr="00E3203C">
        <w:rPr>
          <w:color w:val="000000"/>
          <w:sz w:val="19"/>
          <w:szCs w:val="19"/>
        </w:rPr>
        <w:t xml:space="preserve"> </w:t>
      </w:r>
      <w:r w:rsidR="00034B67" w:rsidRPr="00E3203C">
        <w:rPr>
          <w:color w:val="000000"/>
          <w:sz w:val="19"/>
          <w:szCs w:val="19"/>
        </w:rPr>
        <w:tab/>
      </w:r>
      <w:r w:rsidR="00034B67" w:rsidRPr="00E3203C">
        <w:rPr>
          <w:color w:val="000000"/>
          <w:sz w:val="19"/>
          <w:szCs w:val="19"/>
        </w:rPr>
        <w:tab/>
      </w:r>
      <w:r w:rsidRPr="00E3203C">
        <w:rPr>
          <w:color w:val="000000"/>
          <w:sz w:val="19"/>
          <w:szCs w:val="19"/>
        </w:rPr>
        <w:t>20 mg/kg’dan fazla olmamalıdır.</w:t>
      </w:r>
    </w:p>
    <w:p w:rsidR="001F37C9" w:rsidRPr="00E3203C" w:rsidRDefault="001F37C9" w:rsidP="00815038">
      <w:pPr>
        <w:ind w:firstLine="708"/>
        <w:jc w:val="both"/>
        <w:rPr>
          <w:color w:val="000000"/>
          <w:sz w:val="19"/>
          <w:szCs w:val="19"/>
        </w:rPr>
      </w:pPr>
    </w:p>
    <w:p w:rsidR="001F37C9" w:rsidRPr="00E3203C" w:rsidRDefault="00AA1101" w:rsidP="00815038">
      <w:pPr>
        <w:ind w:firstLine="708"/>
        <w:jc w:val="both"/>
        <w:rPr>
          <w:b/>
          <w:color w:val="000000"/>
          <w:sz w:val="19"/>
          <w:szCs w:val="19"/>
        </w:rPr>
      </w:pPr>
      <w:r w:rsidRPr="00E3203C">
        <w:rPr>
          <w:b/>
          <w:color w:val="000000"/>
          <w:sz w:val="19"/>
          <w:szCs w:val="19"/>
        </w:rPr>
        <w:t xml:space="preserve">Renklendirici maddeler </w:t>
      </w:r>
    </w:p>
    <w:p w:rsidR="00AA1101" w:rsidRPr="00E3203C" w:rsidRDefault="00AA1101" w:rsidP="00815038">
      <w:pPr>
        <w:ind w:firstLine="708"/>
        <w:jc w:val="both"/>
        <w:rPr>
          <w:b/>
          <w:color w:val="000000"/>
          <w:sz w:val="19"/>
          <w:szCs w:val="19"/>
        </w:rPr>
      </w:pPr>
      <w:r w:rsidRPr="00E3203C">
        <w:rPr>
          <w:b/>
          <w:color w:val="000000"/>
          <w:sz w:val="19"/>
          <w:szCs w:val="19"/>
        </w:rPr>
        <w:t xml:space="preserve">dışındaki organik bileşikler: </w:t>
      </w:r>
    </w:p>
    <w:p w:rsidR="00F12986" w:rsidRPr="00E3203C" w:rsidRDefault="00F12986" w:rsidP="00815038">
      <w:pPr>
        <w:ind w:firstLine="708"/>
        <w:jc w:val="both"/>
        <w:rPr>
          <w:b/>
          <w:color w:val="000000"/>
          <w:sz w:val="19"/>
          <w:szCs w:val="19"/>
        </w:rPr>
      </w:pPr>
    </w:p>
    <w:p w:rsidR="00AA1101" w:rsidRPr="00E3203C" w:rsidRDefault="00AA1101" w:rsidP="00815038">
      <w:pPr>
        <w:ind w:firstLine="708"/>
        <w:jc w:val="both"/>
        <w:rPr>
          <w:color w:val="000000"/>
          <w:sz w:val="19"/>
          <w:szCs w:val="19"/>
        </w:rPr>
      </w:pPr>
      <w:r w:rsidRPr="00E3203C">
        <w:rPr>
          <w:color w:val="000000"/>
          <w:sz w:val="19"/>
          <w:szCs w:val="19"/>
        </w:rPr>
        <w:t>Tri</w:t>
      </w:r>
      <w:r w:rsidR="001408F7" w:rsidRPr="00E3203C">
        <w:rPr>
          <w:color w:val="000000"/>
          <w:sz w:val="19"/>
          <w:szCs w:val="19"/>
        </w:rPr>
        <w:t>-i</w:t>
      </w:r>
      <w:r w:rsidRPr="00E3203C">
        <w:rPr>
          <w:color w:val="000000"/>
          <w:sz w:val="19"/>
          <w:szCs w:val="19"/>
        </w:rPr>
        <w:t xml:space="preserve">odoresorsinol </w:t>
      </w:r>
      <w:r w:rsidR="00034B67" w:rsidRPr="00E3203C">
        <w:rPr>
          <w:color w:val="000000"/>
          <w:sz w:val="19"/>
          <w:szCs w:val="19"/>
        </w:rPr>
        <w:tab/>
      </w:r>
      <w:r w:rsidRPr="00E3203C">
        <w:rPr>
          <w:color w:val="000000"/>
          <w:sz w:val="19"/>
          <w:szCs w:val="19"/>
        </w:rPr>
        <w:t>%</w:t>
      </w:r>
      <w:r w:rsidR="002413B6" w:rsidRPr="00E3203C">
        <w:rPr>
          <w:color w:val="000000"/>
          <w:sz w:val="19"/>
          <w:szCs w:val="19"/>
        </w:rPr>
        <w:t>0,</w:t>
      </w:r>
      <w:r w:rsidRPr="00E3203C">
        <w:rPr>
          <w:color w:val="000000"/>
          <w:sz w:val="19"/>
          <w:szCs w:val="19"/>
        </w:rPr>
        <w:t>2’den fazla olmamalıdır.</w:t>
      </w:r>
    </w:p>
    <w:p w:rsidR="00F12986" w:rsidRPr="00E3203C" w:rsidRDefault="00F12986" w:rsidP="00815038">
      <w:pPr>
        <w:ind w:firstLine="708"/>
        <w:jc w:val="both"/>
        <w:rPr>
          <w:color w:val="000000"/>
          <w:sz w:val="19"/>
          <w:szCs w:val="19"/>
        </w:rPr>
      </w:pPr>
    </w:p>
    <w:p w:rsidR="00034B67" w:rsidRPr="00E3203C" w:rsidRDefault="002413B6" w:rsidP="00815038">
      <w:pPr>
        <w:ind w:firstLine="708"/>
        <w:jc w:val="both"/>
        <w:rPr>
          <w:color w:val="000000"/>
          <w:sz w:val="19"/>
          <w:szCs w:val="19"/>
        </w:rPr>
      </w:pPr>
      <w:r w:rsidRPr="00E3203C">
        <w:rPr>
          <w:color w:val="000000"/>
          <w:sz w:val="19"/>
          <w:szCs w:val="19"/>
        </w:rPr>
        <w:t>2-(2,4-</w:t>
      </w:r>
      <w:r w:rsidR="00AA1101" w:rsidRPr="00E3203C">
        <w:rPr>
          <w:color w:val="000000"/>
          <w:sz w:val="19"/>
          <w:szCs w:val="19"/>
        </w:rPr>
        <w:t>dih</w:t>
      </w:r>
      <w:r w:rsidR="00DB082B">
        <w:rPr>
          <w:color w:val="000000"/>
          <w:sz w:val="19"/>
          <w:szCs w:val="19"/>
        </w:rPr>
        <w:t>i</w:t>
      </w:r>
      <w:r w:rsidR="00AA1101" w:rsidRPr="00E3203C">
        <w:rPr>
          <w:color w:val="000000"/>
          <w:sz w:val="19"/>
          <w:szCs w:val="19"/>
        </w:rPr>
        <w:t>droksi-3,5-di</w:t>
      </w:r>
      <w:r w:rsidR="00DB082B">
        <w:rPr>
          <w:color w:val="000000"/>
          <w:sz w:val="19"/>
          <w:szCs w:val="19"/>
        </w:rPr>
        <w:t>i</w:t>
      </w:r>
      <w:r w:rsidR="00AA1101" w:rsidRPr="00E3203C">
        <w:rPr>
          <w:color w:val="000000"/>
          <w:sz w:val="19"/>
          <w:szCs w:val="19"/>
        </w:rPr>
        <w:t>odo</w:t>
      </w:r>
    </w:p>
    <w:p w:rsidR="00AA1101" w:rsidRPr="00E3203C" w:rsidRDefault="002413B6" w:rsidP="00815038">
      <w:pPr>
        <w:ind w:firstLine="708"/>
        <w:jc w:val="both"/>
        <w:rPr>
          <w:color w:val="000000"/>
          <w:sz w:val="19"/>
          <w:szCs w:val="19"/>
        </w:rPr>
      </w:pPr>
      <w:r w:rsidRPr="00E3203C">
        <w:rPr>
          <w:color w:val="000000"/>
          <w:sz w:val="19"/>
          <w:szCs w:val="19"/>
        </w:rPr>
        <w:t>benzoil) benzoik asit</w:t>
      </w:r>
      <w:r w:rsidR="00AA1101" w:rsidRPr="00E3203C">
        <w:rPr>
          <w:color w:val="000000"/>
          <w:sz w:val="19"/>
          <w:szCs w:val="19"/>
        </w:rPr>
        <w:t xml:space="preserve">: </w:t>
      </w:r>
      <w:r w:rsidR="00034B67" w:rsidRPr="00E3203C">
        <w:rPr>
          <w:color w:val="000000"/>
          <w:sz w:val="19"/>
          <w:szCs w:val="19"/>
        </w:rPr>
        <w:tab/>
      </w:r>
      <w:r w:rsidRPr="00E3203C">
        <w:rPr>
          <w:color w:val="000000"/>
          <w:sz w:val="19"/>
          <w:szCs w:val="19"/>
        </w:rPr>
        <w:t>%0,</w:t>
      </w:r>
      <w:r w:rsidR="00AA1101" w:rsidRPr="00E3203C">
        <w:rPr>
          <w:color w:val="000000"/>
          <w:sz w:val="19"/>
          <w:szCs w:val="19"/>
        </w:rPr>
        <w:t>2’den fazla olmamalıdır.</w:t>
      </w:r>
    </w:p>
    <w:p w:rsidR="001F37C9" w:rsidRPr="00E3203C" w:rsidRDefault="001F37C9" w:rsidP="00815038">
      <w:pPr>
        <w:ind w:firstLine="708"/>
        <w:jc w:val="both"/>
        <w:rPr>
          <w:color w:val="000000"/>
          <w:sz w:val="19"/>
          <w:szCs w:val="19"/>
        </w:rPr>
      </w:pPr>
    </w:p>
    <w:p w:rsidR="00034B67" w:rsidRPr="00E3203C" w:rsidRDefault="00AA1101" w:rsidP="00815038">
      <w:pPr>
        <w:ind w:firstLine="708"/>
        <w:jc w:val="both"/>
        <w:rPr>
          <w:b/>
          <w:color w:val="000000"/>
          <w:sz w:val="19"/>
          <w:szCs w:val="19"/>
        </w:rPr>
      </w:pPr>
      <w:r w:rsidRPr="00E3203C">
        <w:rPr>
          <w:b/>
          <w:color w:val="000000"/>
          <w:sz w:val="19"/>
          <w:szCs w:val="19"/>
        </w:rPr>
        <w:t xml:space="preserve">Eter ile ekstrakte </w:t>
      </w:r>
    </w:p>
    <w:p w:rsidR="00AA1101" w:rsidRPr="00E3203C" w:rsidRDefault="00AA1101" w:rsidP="00815038">
      <w:pPr>
        <w:ind w:firstLine="708"/>
        <w:jc w:val="both"/>
        <w:rPr>
          <w:b/>
          <w:color w:val="000000"/>
          <w:sz w:val="19"/>
          <w:szCs w:val="19"/>
        </w:rPr>
      </w:pPr>
      <w:r w:rsidRPr="00E3203C">
        <w:rPr>
          <w:b/>
          <w:color w:val="000000"/>
          <w:sz w:val="19"/>
          <w:szCs w:val="19"/>
        </w:rPr>
        <w:t>edilebilir madde:</w:t>
      </w:r>
      <w:r w:rsidRPr="00E3203C">
        <w:rPr>
          <w:color w:val="000000"/>
          <w:sz w:val="19"/>
          <w:szCs w:val="19"/>
        </w:rPr>
        <w:t xml:space="preserve"> </w:t>
      </w:r>
      <w:r w:rsidR="00034B67" w:rsidRPr="00E3203C">
        <w:rPr>
          <w:color w:val="000000"/>
          <w:sz w:val="19"/>
          <w:szCs w:val="19"/>
        </w:rPr>
        <w:tab/>
      </w:r>
      <w:r w:rsidRPr="00E3203C">
        <w:rPr>
          <w:color w:val="000000"/>
          <w:sz w:val="19"/>
          <w:szCs w:val="19"/>
        </w:rPr>
        <w:t xml:space="preserve">pH= 7-8 </w:t>
      </w:r>
      <w:r w:rsidR="002413B6" w:rsidRPr="00E3203C">
        <w:rPr>
          <w:color w:val="000000"/>
          <w:sz w:val="19"/>
          <w:szCs w:val="19"/>
        </w:rPr>
        <w:t>arasında olan bir çözeltiden, %0,2’</w:t>
      </w:r>
      <w:r w:rsidRPr="00E3203C">
        <w:rPr>
          <w:color w:val="000000"/>
          <w:sz w:val="19"/>
          <w:szCs w:val="19"/>
        </w:rPr>
        <w:t>den fazla olmamalıdır.</w:t>
      </w:r>
    </w:p>
    <w:p w:rsidR="001F37C9" w:rsidRPr="00E3203C" w:rsidRDefault="001F37C9" w:rsidP="00815038">
      <w:pPr>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Arsenik:</w:t>
      </w:r>
      <w:r w:rsidRPr="00E3203C">
        <w:rPr>
          <w:color w:val="000000"/>
          <w:sz w:val="19"/>
          <w:szCs w:val="19"/>
        </w:rPr>
        <w:t xml:space="preserve"> </w:t>
      </w:r>
      <w:r w:rsidR="00034B67" w:rsidRPr="00E3203C">
        <w:rPr>
          <w:color w:val="000000"/>
          <w:sz w:val="19"/>
          <w:szCs w:val="19"/>
        </w:rPr>
        <w:tab/>
      </w:r>
      <w:r w:rsidR="00034B67" w:rsidRPr="00E3203C">
        <w:rPr>
          <w:color w:val="000000"/>
          <w:sz w:val="19"/>
          <w:szCs w:val="19"/>
        </w:rPr>
        <w:tab/>
      </w:r>
      <w:r w:rsidR="002413B6" w:rsidRPr="00E3203C">
        <w:rPr>
          <w:color w:val="000000"/>
          <w:sz w:val="19"/>
          <w:szCs w:val="19"/>
        </w:rPr>
        <w:t>3 mg/kg’</w:t>
      </w:r>
      <w:r w:rsidRPr="00E3203C">
        <w:rPr>
          <w:color w:val="000000"/>
          <w:sz w:val="19"/>
          <w:szCs w:val="19"/>
        </w:rPr>
        <w:t>dan fazla olmamalıdır.</w:t>
      </w:r>
    </w:p>
    <w:p w:rsidR="001F37C9" w:rsidRPr="00E3203C" w:rsidRDefault="001F37C9"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Kurşun:</w:t>
      </w:r>
      <w:r w:rsidRPr="00E3203C">
        <w:rPr>
          <w:color w:val="000000"/>
          <w:sz w:val="19"/>
          <w:szCs w:val="19"/>
        </w:rPr>
        <w:t xml:space="preserve"> </w:t>
      </w:r>
      <w:r w:rsidR="00034B67" w:rsidRPr="00E3203C">
        <w:rPr>
          <w:color w:val="000000"/>
          <w:sz w:val="19"/>
          <w:szCs w:val="19"/>
        </w:rPr>
        <w:tab/>
      </w:r>
      <w:r w:rsidR="00034B67" w:rsidRPr="00E3203C">
        <w:rPr>
          <w:color w:val="000000"/>
          <w:sz w:val="19"/>
          <w:szCs w:val="19"/>
        </w:rPr>
        <w:tab/>
      </w:r>
      <w:r w:rsidR="002413B6" w:rsidRPr="00E3203C">
        <w:rPr>
          <w:color w:val="000000"/>
          <w:sz w:val="19"/>
          <w:szCs w:val="19"/>
        </w:rPr>
        <w:t>2 mg/kg’</w:t>
      </w:r>
      <w:r w:rsidRPr="00E3203C">
        <w:rPr>
          <w:color w:val="000000"/>
          <w:sz w:val="19"/>
          <w:szCs w:val="19"/>
        </w:rPr>
        <w:t>dan fazla olmamalıdır.</w:t>
      </w:r>
    </w:p>
    <w:p w:rsidR="001F37C9" w:rsidRPr="00E3203C" w:rsidRDefault="001F37C9" w:rsidP="00815038">
      <w:pPr>
        <w:ind w:firstLine="708"/>
        <w:jc w:val="both"/>
        <w:rPr>
          <w:color w:val="000000"/>
          <w:sz w:val="19"/>
          <w:szCs w:val="19"/>
        </w:rPr>
      </w:pPr>
    </w:p>
    <w:p w:rsidR="00AA1101" w:rsidRPr="00E3203C" w:rsidRDefault="008A2DDD" w:rsidP="00815038">
      <w:pPr>
        <w:ind w:firstLine="708"/>
        <w:jc w:val="both"/>
        <w:rPr>
          <w:color w:val="000000"/>
          <w:sz w:val="19"/>
          <w:szCs w:val="19"/>
        </w:rPr>
      </w:pPr>
      <w:r w:rsidRPr="00E3203C">
        <w:rPr>
          <w:b/>
          <w:color w:val="000000"/>
          <w:sz w:val="19"/>
          <w:szCs w:val="19"/>
        </w:rPr>
        <w:t>Civa</w:t>
      </w:r>
      <w:r w:rsidR="00AA1101" w:rsidRPr="00E3203C">
        <w:rPr>
          <w:b/>
          <w:color w:val="000000"/>
          <w:sz w:val="19"/>
          <w:szCs w:val="19"/>
        </w:rPr>
        <w:t>:</w:t>
      </w:r>
      <w:r w:rsidR="00AA1101" w:rsidRPr="00E3203C">
        <w:rPr>
          <w:color w:val="000000"/>
          <w:sz w:val="19"/>
          <w:szCs w:val="19"/>
        </w:rPr>
        <w:t xml:space="preserve"> </w:t>
      </w:r>
      <w:r w:rsidR="00034B67" w:rsidRPr="00E3203C">
        <w:rPr>
          <w:color w:val="000000"/>
          <w:sz w:val="19"/>
          <w:szCs w:val="19"/>
        </w:rPr>
        <w:tab/>
      </w:r>
      <w:r w:rsidR="00034B67" w:rsidRPr="00E3203C">
        <w:rPr>
          <w:color w:val="000000"/>
          <w:sz w:val="19"/>
          <w:szCs w:val="19"/>
        </w:rPr>
        <w:tab/>
      </w:r>
      <w:r w:rsidR="00034B67" w:rsidRPr="00E3203C">
        <w:rPr>
          <w:color w:val="000000"/>
          <w:sz w:val="19"/>
          <w:szCs w:val="19"/>
        </w:rPr>
        <w:tab/>
      </w:r>
      <w:r w:rsidR="002413B6" w:rsidRPr="00E3203C">
        <w:rPr>
          <w:color w:val="000000"/>
          <w:sz w:val="19"/>
          <w:szCs w:val="19"/>
        </w:rPr>
        <w:t>1 mg/kg’</w:t>
      </w:r>
      <w:r w:rsidR="00AA1101" w:rsidRPr="00E3203C">
        <w:rPr>
          <w:color w:val="000000"/>
          <w:sz w:val="19"/>
          <w:szCs w:val="19"/>
        </w:rPr>
        <w:t>dan fazla olmamalıdır.</w:t>
      </w:r>
    </w:p>
    <w:p w:rsidR="001F37C9" w:rsidRPr="00E3203C" w:rsidRDefault="001F37C9"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Kadmiyum:</w:t>
      </w:r>
      <w:r w:rsidRPr="00E3203C">
        <w:rPr>
          <w:color w:val="000000"/>
          <w:sz w:val="19"/>
          <w:szCs w:val="19"/>
        </w:rPr>
        <w:t xml:space="preserve"> </w:t>
      </w:r>
      <w:r w:rsidR="00034B67" w:rsidRPr="00E3203C">
        <w:rPr>
          <w:color w:val="000000"/>
          <w:sz w:val="19"/>
          <w:szCs w:val="19"/>
        </w:rPr>
        <w:tab/>
      </w:r>
      <w:r w:rsidR="00034B67" w:rsidRPr="00E3203C">
        <w:rPr>
          <w:color w:val="000000"/>
          <w:sz w:val="19"/>
          <w:szCs w:val="19"/>
        </w:rPr>
        <w:tab/>
      </w:r>
      <w:r w:rsidR="002413B6" w:rsidRPr="00E3203C">
        <w:rPr>
          <w:color w:val="000000"/>
          <w:sz w:val="19"/>
          <w:szCs w:val="19"/>
        </w:rPr>
        <w:t>1 mg/kg’</w:t>
      </w:r>
      <w:r w:rsidRPr="00E3203C">
        <w:rPr>
          <w:color w:val="000000"/>
          <w:sz w:val="19"/>
          <w:szCs w:val="19"/>
        </w:rPr>
        <w:t>dan fazla olmamalıdır.</w:t>
      </w:r>
    </w:p>
    <w:p w:rsidR="001F37C9" w:rsidRPr="00E3203C" w:rsidRDefault="001F37C9" w:rsidP="00815038">
      <w:pPr>
        <w:ind w:firstLine="708"/>
        <w:jc w:val="both"/>
        <w:rPr>
          <w:color w:val="000000"/>
          <w:sz w:val="19"/>
          <w:szCs w:val="19"/>
        </w:rPr>
      </w:pPr>
    </w:p>
    <w:p w:rsidR="001F37C9" w:rsidRPr="00E3203C" w:rsidRDefault="001F37C9" w:rsidP="00815038">
      <w:pPr>
        <w:ind w:firstLine="708"/>
        <w:jc w:val="both"/>
        <w:rPr>
          <w:color w:val="000000"/>
          <w:sz w:val="19"/>
          <w:szCs w:val="19"/>
        </w:rPr>
      </w:pPr>
    </w:p>
    <w:p w:rsidR="001F37C9" w:rsidRPr="00E3203C" w:rsidRDefault="001F37C9" w:rsidP="00815038">
      <w:pPr>
        <w:jc w:val="both"/>
        <w:rPr>
          <w:b/>
          <w:bCs/>
          <w:i/>
          <w:iCs/>
          <w:sz w:val="19"/>
          <w:szCs w:val="19"/>
        </w:rPr>
      </w:pPr>
      <w:r w:rsidRPr="00E3203C">
        <w:rPr>
          <w:b/>
          <w:bCs/>
          <w:i/>
          <w:iCs/>
          <w:sz w:val="19"/>
          <w:szCs w:val="19"/>
        </w:rPr>
        <w:t xml:space="preserve">Bu renklendiricinin alüminyum </w:t>
      </w:r>
      <w:r w:rsidR="00B40508" w:rsidRPr="00E3203C">
        <w:rPr>
          <w:b/>
          <w:bCs/>
          <w:i/>
          <w:iCs/>
          <w:sz w:val="19"/>
          <w:szCs w:val="19"/>
        </w:rPr>
        <w:t>lakları</w:t>
      </w:r>
      <w:r w:rsidRPr="00E3203C">
        <w:rPr>
          <w:b/>
          <w:bCs/>
          <w:i/>
          <w:iCs/>
          <w:sz w:val="19"/>
          <w:szCs w:val="19"/>
        </w:rPr>
        <w:t xml:space="preserve"> kullanılabilir.</w:t>
      </w:r>
    </w:p>
    <w:p w:rsidR="00AA1101" w:rsidRPr="00E3203C" w:rsidRDefault="00AA1101" w:rsidP="00815038">
      <w:pPr>
        <w:jc w:val="both"/>
        <w:rPr>
          <w:b/>
          <w:bCs/>
          <w:i/>
          <w:iCs/>
          <w:sz w:val="19"/>
          <w:szCs w:val="19"/>
        </w:rPr>
      </w:pPr>
    </w:p>
    <w:p w:rsidR="001F37C9" w:rsidRPr="00E3203C" w:rsidRDefault="001F37C9" w:rsidP="00815038">
      <w:pPr>
        <w:jc w:val="both"/>
        <w:rPr>
          <w:color w:val="000000"/>
          <w:sz w:val="19"/>
          <w:szCs w:val="19"/>
        </w:rPr>
      </w:pPr>
    </w:p>
    <w:p w:rsidR="00AA1101" w:rsidRPr="00E3203C" w:rsidRDefault="00AA1101" w:rsidP="00815038">
      <w:pPr>
        <w:jc w:val="both"/>
        <w:rPr>
          <w:b/>
          <w:color w:val="000000"/>
          <w:sz w:val="19"/>
          <w:szCs w:val="19"/>
          <w:u w:val="single"/>
        </w:rPr>
      </w:pPr>
      <w:r w:rsidRPr="00E3203C">
        <w:rPr>
          <w:b/>
          <w:color w:val="000000"/>
          <w:sz w:val="19"/>
          <w:szCs w:val="19"/>
          <w:u w:val="single"/>
        </w:rPr>
        <w:t xml:space="preserve">E 129 ALLURA </w:t>
      </w:r>
      <w:r w:rsidR="002413B6" w:rsidRPr="00E3203C">
        <w:rPr>
          <w:b/>
          <w:color w:val="000000"/>
          <w:sz w:val="19"/>
          <w:szCs w:val="19"/>
          <w:u w:val="single"/>
        </w:rPr>
        <w:t>RED</w:t>
      </w:r>
      <w:r w:rsidRPr="00E3203C">
        <w:rPr>
          <w:b/>
          <w:color w:val="000000"/>
          <w:sz w:val="19"/>
          <w:szCs w:val="19"/>
          <w:u w:val="single"/>
        </w:rPr>
        <w:t xml:space="preserve"> AC</w:t>
      </w:r>
    </w:p>
    <w:p w:rsidR="00FA460F" w:rsidRPr="00E3203C" w:rsidRDefault="00FA460F" w:rsidP="00815038">
      <w:pPr>
        <w:jc w:val="both"/>
        <w:rPr>
          <w:b/>
          <w:color w:val="000000"/>
          <w:sz w:val="19"/>
          <w:szCs w:val="19"/>
          <w:u w:val="single"/>
        </w:rPr>
      </w:pPr>
    </w:p>
    <w:p w:rsidR="00AA1101" w:rsidRPr="00E3203C" w:rsidRDefault="00C003DB" w:rsidP="00815038">
      <w:pPr>
        <w:jc w:val="both"/>
        <w:rPr>
          <w:color w:val="000000"/>
          <w:sz w:val="19"/>
          <w:szCs w:val="19"/>
        </w:rPr>
      </w:pPr>
      <w:r w:rsidRPr="00E3203C">
        <w:rPr>
          <w:b/>
          <w:color w:val="000000"/>
          <w:sz w:val="19"/>
          <w:szCs w:val="19"/>
          <w:u w:val="single"/>
        </w:rPr>
        <w:t>Eş anlamlılar</w:t>
      </w:r>
      <w:r w:rsidR="00AA1101" w:rsidRPr="00E3203C">
        <w:rPr>
          <w:b/>
          <w:color w:val="000000"/>
          <w:sz w:val="19"/>
          <w:szCs w:val="19"/>
          <w:u w:val="single"/>
        </w:rPr>
        <w:t>:</w:t>
      </w:r>
      <w:r w:rsidR="00AA1101" w:rsidRPr="00E3203C">
        <w:rPr>
          <w:color w:val="000000"/>
          <w:sz w:val="19"/>
          <w:szCs w:val="19"/>
        </w:rPr>
        <w:t xml:space="preserve"> </w:t>
      </w:r>
      <w:r w:rsidR="00034B67" w:rsidRPr="00E3203C">
        <w:rPr>
          <w:color w:val="000000"/>
          <w:sz w:val="19"/>
          <w:szCs w:val="19"/>
        </w:rPr>
        <w:tab/>
      </w:r>
      <w:r w:rsidR="00034B67" w:rsidRPr="00E3203C">
        <w:rPr>
          <w:color w:val="000000"/>
          <w:sz w:val="19"/>
          <w:szCs w:val="19"/>
        </w:rPr>
        <w:tab/>
      </w:r>
      <w:r w:rsidR="00034B67" w:rsidRPr="00E3203C">
        <w:rPr>
          <w:color w:val="000000"/>
          <w:sz w:val="19"/>
          <w:szCs w:val="19"/>
        </w:rPr>
        <w:tab/>
      </w:r>
      <w:r w:rsidR="00105D70">
        <w:rPr>
          <w:color w:val="000000"/>
          <w:sz w:val="19"/>
          <w:szCs w:val="19"/>
        </w:rPr>
        <w:t>CI Food Red 17 (</w:t>
      </w:r>
      <w:r w:rsidR="002413B6" w:rsidRPr="00E3203C">
        <w:rPr>
          <w:color w:val="000000"/>
          <w:sz w:val="19"/>
          <w:szCs w:val="19"/>
        </w:rPr>
        <w:t>CI Gıda K</w:t>
      </w:r>
      <w:r w:rsidR="00AA1101" w:rsidRPr="00E3203C">
        <w:rPr>
          <w:color w:val="000000"/>
          <w:sz w:val="19"/>
          <w:szCs w:val="19"/>
        </w:rPr>
        <w:t>ırmızısı 17</w:t>
      </w:r>
      <w:r w:rsidR="00105D70">
        <w:rPr>
          <w:color w:val="000000"/>
          <w:sz w:val="19"/>
          <w:szCs w:val="19"/>
        </w:rPr>
        <w:t>)</w:t>
      </w:r>
    </w:p>
    <w:p w:rsidR="00FA460F" w:rsidRPr="00E3203C" w:rsidRDefault="00FA460F" w:rsidP="00815038">
      <w:pPr>
        <w:jc w:val="both"/>
        <w:rPr>
          <w:color w:val="000000"/>
          <w:sz w:val="19"/>
          <w:szCs w:val="19"/>
        </w:rPr>
      </w:pPr>
    </w:p>
    <w:p w:rsidR="002413B6" w:rsidRPr="00E3203C" w:rsidRDefault="00AA1101" w:rsidP="002413B6">
      <w:pPr>
        <w:ind w:left="2835" w:hanging="2835"/>
        <w:jc w:val="both"/>
        <w:rPr>
          <w:color w:val="000000"/>
          <w:sz w:val="19"/>
          <w:szCs w:val="19"/>
        </w:rPr>
      </w:pPr>
      <w:r w:rsidRPr="00E3203C">
        <w:rPr>
          <w:b/>
          <w:bCs/>
          <w:color w:val="000000"/>
          <w:sz w:val="19"/>
          <w:szCs w:val="19"/>
          <w:u w:val="single"/>
        </w:rPr>
        <w:t>Tanım:</w:t>
      </w:r>
      <w:r w:rsidR="00980FF0" w:rsidRPr="00E3203C">
        <w:rPr>
          <w:b/>
          <w:color w:val="000000"/>
          <w:sz w:val="19"/>
          <w:szCs w:val="19"/>
        </w:rPr>
        <w:tab/>
      </w:r>
      <w:r w:rsidRPr="00E3203C">
        <w:rPr>
          <w:color w:val="000000"/>
          <w:sz w:val="19"/>
          <w:szCs w:val="19"/>
        </w:rPr>
        <w:t xml:space="preserve">Allura </w:t>
      </w:r>
      <w:r w:rsidR="002413B6" w:rsidRPr="00E3203C">
        <w:rPr>
          <w:color w:val="000000"/>
          <w:sz w:val="19"/>
          <w:szCs w:val="19"/>
        </w:rPr>
        <w:t>Red</w:t>
      </w:r>
      <w:r w:rsidRPr="00E3203C">
        <w:rPr>
          <w:color w:val="000000"/>
          <w:sz w:val="19"/>
          <w:szCs w:val="19"/>
        </w:rPr>
        <w:t xml:space="preserve"> AC, </w:t>
      </w:r>
      <w:r w:rsidR="002413B6" w:rsidRPr="00E3203C">
        <w:rPr>
          <w:color w:val="000000"/>
          <w:sz w:val="19"/>
          <w:szCs w:val="19"/>
        </w:rPr>
        <w:t xml:space="preserve">temel olarak </w:t>
      </w:r>
      <w:r w:rsidRPr="00E3203C">
        <w:rPr>
          <w:color w:val="000000"/>
          <w:sz w:val="19"/>
          <w:szCs w:val="19"/>
        </w:rPr>
        <w:t>disodyum 2-hidroksi-1-(2-metoksi-5-meti</w:t>
      </w:r>
      <w:r w:rsidR="002413B6" w:rsidRPr="00E3203C">
        <w:rPr>
          <w:color w:val="000000"/>
          <w:sz w:val="19"/>
          <w:szCs w:val="19"/>
        </w:rPr>
        <w:t>l-4-sülfonato-fenilazo) naftali</w:t>
      </w:r>
      <w:r w:rsidRPr="00E3203C">
        <w:rPr>
          <w:color w:val="000000"/>
          <w:sz w:val="19"/>
          <w:szCs w:val="19"/>
        </w:rPr>
        <w:t xml:space="preserve">n-6-sülfonat ve </w:t>
      </w:r>
      <w:r w:rsidR="002413B6" w:rsidRPr="00E3203C">
        <w:rPr>
          <w:color w:val="000000"/>
          <w:sz w:val="19"/>
          <w:szCs w:val="19"/>
        </w:rPr>
        <w:t>başlıca renksiz bileşenler olarak sodyum sülfat ve/veya sodyum klorürle birlikte yardımcı renklendirici maddelerden oluşur.</w:t>
      </w:r>
      <w:r w:rsidR="002413B6" w:rsidRPr="00E3203C">
        <w:rPr>
          <w:sz w:val="19"/>
          <w:szCs w:val="19"/>
        </w:rPr>
        <w:t xml:space="preserve"> </w:t>
      </w:r>
      <w:r w:rsidR="002413B6" w:rsidRPr="00E3203C">
        <w:rPr>
          <w:color w:val="000000"/>
          <w:sz w:val="19"/>
          <w:szCs w:val="19"/>
        </w:rPr>
        <w:t>Allura Red AC, 6-hidroksi-2-naftalin süfonik asit ile diazolanan 5-amino-4-metoksi-2-toluensülfonik asidin birleştirilmesi ile üretilir.</w:t>
      </w:r>
    </w:p>
    <w:p w:rsidR="00AA1101" w:rsidRPr="00E3203C" w:rsidRDefault="00AA1101" w:rsidP="002413B6">
      <w:pPr>
        <w:ind w:left="2835" w:hanging="3"/>
        <w:jc w:val="both"/>
        <w:rPr>
          <w:color w:val="000000"/>
          <w:sz w:val="19"/>
          <w:szCs w:val="19"/>
        </w:rPr>
      </w:pPr>
      <w:r w:rsidRPr="00E3203C">
        <w:rPr>
          <w:color w:val="000000"/>
          <w:sz w:val="19"/>
          <w:szCs w:val="19"/>
        </w:rPr>
        <w:t xml:space="preserve">Allura </w:t>
      </w:r>
      <w:r w:rsidR="002413B6" w:rsidRPr="00E3203C">
        <w:rPr>
          <w:color w:val="000000"/>
          <w:sz w:val="19"/>
          <w:szCs w:val="19"/>
        </w:rPr>
        <w:t>Red</w:t>
      </w:r>
      <w:r w:rsidRPr="00E3203C">
        <w:rPr>
          <w:color w:val="000000"/>
          <w:sz w:val="19"/>
          <w:szCs w:val="19"/>
        </w:rPr>
        <w:t xml:space="preserve"> AC, sodyum tuzu olarak tanımlanır. Kalsiyum ve potasyum tuzuna da izin verilir.</w:t>
      </w:r>
    </w:p>
    <w:p w:rsidR="00980FF0" w:rsidRPr="00E3203C" w:rsidRDefault="00980FF0" w:rsidP="00815038">
      <w:pPr>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 xml:space="preserve">Renk </w:t>
      </w:r>
      <w:r w:rsidR="00B02C3C" w:rsidRPr="00E3203C">
        <w:rPr>
          <w:b/>
          <w:color w:val="000000"/>
          <w:sz w:val="19"/>
          <w:szCs w:val="19"/>
        </w:rPr>
        <w:t>indeks</w:t>
      </w:r>
      <w:r w:rsidRPr="00E3203C">
        <w:rPr>
          <w:b/>
          <w:color w:val="000000"/>
          <w:sz w:val="19"/>
          <w:szCs w:val="19"/>
        </w:rPr>
        <w:t xml:space="preserve"> no:</w:t>
      </w:r>
      <w:r w:rsidRPr="00E3203C">
        <w:rPr>
          <w:color w:val="000000"/>
          <w:sz w:val="19"/>
          <w:szCs w:val="19"/>
        </w:rPr>
        <w:t xml:space="preserve"> </w:t>
      </w:r>
      <w:r w:rsidR="00034B67" w:rsidRPr="00E3203C">
        <w:rPr>
          <w:color w:val="000000"/>
          <w:sz w:val="19"/>
          <w:szCs w:val="19"/>
        </w:rPr>
        <w:tab/>
      </w:r>
      <w:r w:rsidR="00034B67" w:rsidRPr="00E3203C">
        <w:rPr>
          <w:color w:val="000000"/>
          <w:sz w:val="19"/>
          <w:szCs w:val="19"/>
        </w:rPr>
        <w:tab/>
      </w:r>
      <w:r w:rsidRPr="00E3203C">
        <w:rPr>
          <w:color w:val="000000"/>
          <w:sz w:val="19"/>
          <w:szCs w:val="19"/>
        </w:rPr>
        <w:t>16035</w:t>
      </w:r>
    </w:p>
    <w:p w:rsidR="00980FF0" w:rsidRPr="00E3203C" w:rsidRDefault="00980FF0" w:rsidP="00815038">
      <w:pPr>
        <w:ind w:firstLine="708"/>
        <w:jc w:val="both"/>
        <w:rPr>
          <w:color w:val="000000"/>
          <w:sz w:val="19"/>
          <w:szCs w:val="19"/>
        </w:rPr>
      </w:pPr>
    </w:p>
    <w:p w:rsidR="00AA1101" w:rsidRPr="00E3203C" w:rsidRDefault="00450147" w:rsidP="00815038">
      <w:pPr>
        <w:ind w:firstLine="708"/>
        <w:jc w:val="both"/>
        <w:rPr>
          <w:color w:val="000000"/>
          <w:sz w:val="19"/>
          <w:szCs w:val="19"/>
        </w:rPr>
      </w:pPr>
      <w:r w:rsidRPr="00E3203C">
        <w:rPr>
          <w:b/>
          <w:color w:val="000000"/>
          <w:sz w:val="19"/>
          <w:szCs w:val="19"/>
        </w:rPr>
        <w:t>EINECS</w:t>
      </w:r>
      <w:r w:rsidR="00AA1101" w:rsidRPr="00E3203C">
        <w:rPr>
          <w:b/>
          <w:color w:val="000000"/>
          <w:sz w:val="19"/>
          <w:szCs w:val="19"/>
        </w:rPr>
        <w:t>:</w:t>
      </w:r>
      <w:r w:rsidR="00AA1101" w:rsidRPr="00E3203C">
        <w:rPr>
          <w:color w:val="000000"/>
          <w:sz w:val="19"/>
          <w:szCs w:val="19"/>
        </w:rPr>
        <w:t xml:space="preserve"> </w:t>
      </w:r>
      <w:r w:rsidRPr="00E3203C">
        <w:rPr>
          <w:color w:val="000000"/>
          <w:sz w:val="19"/>
          <w:szCs w:val="19"/>
        </w:rPr>
        <w:tab/>
      </w:r>
      <w:r w:rsidRPr="00E3203C">
        <w:rPr>
          <w:color w:val="000000"/>
          <w:sz w:val="19"/>
          <w:szCs w:val="19"/>
        </w:rPr>
        <w:tab/>
      </w:r>
      <w:r w:rsidR="00AA1101" w:rsidRPr="00E3203C">
        <w:rPr>
          <w:color w:val="000000"/>
          <w:sz w:val="19"/>
          <w:szCs w:val="19"/>
        </w:rPr>
        <w:t>247-368-0</w:t>
      </w:r>
    </w:p>
    <w:p w:rsidR="00980FF0" w:rsidRPr="00E3203C" w:rsidRDefault="00980FF0" w:rsidP="00815038">
      <w:pPr>
        <w:ind w:firstLine="708"/>
        <w:jc w:val="both"/>
        <w:rPr>
          <w:color w:val="000000"/>
          <w:sz w:val="19"/>
          <w:szCs w:val="19"/>
        </w:rPr>
      </w:pPr>
    </w:p>
    <w:p w:rsidR="00AA1101" w:rsidRPr="00E3203C" w:rsidRDefault="00AA1101" w:rsidP="00815038">
      <w:pPr>
        <w:ind w:left="2835" w:hanging="2127"/>
        <w:jc w:val="both"/>
        <w:rPr>
          <w:color w:val="000000"/>
          <w:sz w:val="19"/>
          <w:szCs w:val="19"/>
        </w:rPr>
      </w:pPr>
      <w:r w:rsidRPr="00E3203C">
        <w:rPr>
          <w:b/>
          <w:color w:val="000000"/>
          <w:sz w:val="19"/>
          <w:szCs w:val="19"/>
        </w:rPr>
        <w:t>Kimyasal adı:</w:t>
      </w:r>
      <w:r w:rsidRPr="00E3203C">
        <w:rPr>
          <w:color w:val="000000"/>
          <w:sz w:val="19"/>
          <w:szCs w:val="19"/>
        </w:rPr>
        <w:t xml:space="preserve"> </w:t>
      </w:r>
      <w:r w:rsidR="00034B67" w:rsidRPr="00E3203C">
        <w:rPr>
          <w:color w:val="000000"/>
          <w:sz w:val="19"/>
          <w:szCs w:val="19"/>
        </w:rPr>
        <w:tab/>
      </w:r>
      <w:r w:rsidR="002413B6" w:rsidRPr="00E3203C">
        <w:rPr>
          <w:color w:val="000000"/>
          <w:sz w:val="19"/>
          <w:szCs w:val="19"/>
        </w:rPr>
        <w:t xml:space="preserve">Disodyum </w:t>
      </w:r>
      <w:r w:rsidRPr="00E3203C">
        <w:rPr>
          <w:color w:val="000000"/>
          <w:sz w:val="19"/>
          <w:szCs w:val="19"/>
        </w:rPr>
        <w:t>2-hidroksi-1-(2-metoksi-5-me</w:t>
      </w:r>
      <w:r w:rsidR="002413B6" w:rsidRPr="00E3203C">
        <w:rPr>
          <w:color w:val="000000"/>
          <w:sz w:val="19"/>
          <w:szCs w:val="19"/>
        </w:rPr>
        <w:t>til-4-sülfonatofenilazo)naftali</w:t>
      </w:r>
      <w:r w:rsidRPr="00E3203C">
        <w:rPr>
          <w:color w:val="000000"/>
          <w:sz w:val="19"/>
          <w:szCs w:val="19"/>
        </w:rPr>
        <w:t>n-6-sülfonat</w:t>
      </w:r>
    </w:p>
    <w:p w:rsidR="00980FF0" w:rsidRPr="00E3203C" w:rsidRDefault="00980FF0" w:rsidP="00815038">
      <w:pPr>
        <w:ind w:left="3540" w:hanging="2832"/>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Kimyasal formül:</w:t>
      </w:r>
      <w:r w:rsidRPr="00E3203C">
        <w:rPr>
          <w:color w:val="000000"/>
          <w:sz w:val="19"/>
          <w:szCs w:val="19"/>
        </w:rPr>
        <w:t xml:space="preserve"> </w:t>
      </w:r>
      <w:r w:rsidR="00034B67" w:rsidRPr="00E3203C">
        <w:rPr>
          <w:color w:val="000000"/>
          <w:sz w:val="19"/>
          <w:szCs w:val="19"/>
        </w:rPr>
        <w:tab/>
      </w:r>
      <w:r w:rsidRPr="00E3203C">
        <w:rPr>
          <w:color w:val="000000"/>
          <w:sz w:val="19"/>
          <w:szCs w:val="19"/>
        </w:rPr>
        <w:t>C</w:t>
      </w:r>
      <w:r w:rsidRPr="00E3203C">
        <w:rPr>
          <w:color w:val="000000"/>
          <w:sz w:val="19"/>
          <w:szCs w:val="19"/>
          <w:vertAlign w:val="subscript"/>
        </w:rPr>
        <w:t>18</w:t>
      </w:r>
      <w:r w:rsidRPr="00E3203C">
        <w:rPr>
          <w:color w:val="000000"/>
          <w:sz w:val="19"/>
          <w:szCs w:val="19"/>
        </w:rPr>
        <w:t>H</w:t>
      </w:r>
      <w:r w:rsidRPr="00E3203C">
        <w:rPr>
          <w:color w:val="000000"/>
          <w:sz w:val="19"/>
          <w:szCs w:val="19"/>
          <w:vertAlign w:val="subscript"/>
        </w:rPr>
        <w:t>14</w:t>
      </w:r>
      <w:r w:rsidRPr="00E3203C">
        <w:rPr>
          <w:color w:val="000000"/>
          <w:sz w:val="19"/>
          <w:szCs w:val="19"/>
        </w:rPr>
        <w:t>N</w:t>
      </w:r>
      <w:r w:rsidRPr="00E3203C">
        <w:rPr>
          <w:color w:val="000000"/>
          <w:sz w:val="19"/>
          <w:szCs w:val="19"/>
          <w:vertAlign w:val="subscript"/>
        </w:rPr>
        <w:t>2</w:t>
      </w:r>
      <w:r w:rsidRPr="00E3203C">
        <w:rPr>
          <w:color w:val="000000"/>
          <w:sz w:val="19"/>
          <w:szCs w:val="19"/>
        </w:rPr>
        <w:t>Na</w:t>
      </w:r>
      <w:r w:rsidRPr="00E3203C">
        <w:rPr>
          <w:color w:val="000000"/>
          <w:sz w:val="19"/>
          <w:szCs w:val="19"/>
          <w:vertAlign w:val="subscript"/>
        </w:rPr>
        <w:t>2</w:t>
      </w:r>
      <w:r w:rsidRPr="00E3203C">
        <w:rPr>
          <w:color w:val="000000"/>
          <w:sz w:val="19"/>
          <w:szCs w:val="19"/>
        </w:rPr>
        <w:t>O</w:t>
      </w:r>
      <w:r w:rsidRPr="00E3203C">
        <w:rPr>
          <w:color w:val="000000"/>
          <w:sz w:val="19"/>
          <w:szCs w:val="19"/>
          <w:vertAlign w:val="subscript"/>
        </w:rPr>
        <w:t>8</w:t>
      </w:r>
      <w:r w:rsidRPr="00E3203C">
        <w:rPr>
          <w:color w:val="000000"/>
          <w:sz w:val="19"/>
          <w:szCs w:val="19"/>
        </w:rPr>
        <w:t>S</w:t>
      </w:r>
      <w:r w:rsidRPr="00E3203C">
        <w:rPr>
          <w:color w:val="000000"/>
          <w:sz w:val="19"/>
          <w:szCs w:val="19"/>
          <w:vertAlign w:val="subscript"/>
        </w:rPr>
        <w:t>2</w:t>
      </w:r>
    </w:p>
    <w:p w:rsidR="00980FF0" w:rsidRPr="00E3203C" w:rsidRDefault="00980FF0" w:rsidP="00815038">
      <w:pPr>
        <w:ind w:firstLine="708"/>
        <w:jc w:val="both"/>
        <w:rPr>
          <w:color w:val="000000"/>
          <w:sz w:val="19"/>
          <w:szCs w:val="19"/>
        </w:rPr>
      </w:pPr>
    </w:p>
    <w:p w:rsidR="00AA1101" w:rsidRPr="00E3203C" w:rsidRDefault="001016C5" w:rsidP="00815038">
      <w:pPr>
        <w:ind w:firstLine="708"/>
        <w:jc w:val="both"/>
        <w:rPr>
          <w:color w:val="000000"/>
          <w:sz w:val="19"/>
          <w:szCs w:val="19"/>
        </w:rPr>
      </w:pPr>
      <w:r w:rsidRPr="00E3203C">
        <w:rPr>
          <w:b/>
          <w:color w:val="000000"/>
          <w:sz w:val="19"/>
          <w:szCs w:val="19"/>
        </w:rPr>
        <w:t>Molekül ağırlığı</w:t>
      </w:r>
      <w:r w:rsidR="00AA1101" w:rsidRPr="00E3203C">
        <w:rPr>
          <w:b/>
          <w:color w:val="000000"/>
          <w:sz w:val="19"/>
          <w:szCs w:val="19"/>
        </w:rPr>
        <w:t>:</w:t>
      </w:r>
      <w:r w:rsidR="00AA1101" w:rsidRPr="00E3203C">
        <w:rPr>
          <w:color w:val="000000"/>
          <w:sz w:val="19"/>
          <w:szCs w:val="19"/>
        </w:rPr>
        <w:t xml:space="preserve"> </w:t>
      </w:r>
      <w:r w:rsidR="00034B67" w:rsidRPr="00E3203C">
        <w:rPr>
          <w:color w:val="000000"/>
          <w:sz w:val="19"/>
          <w:szCs w:val="19"/>
        </w:rPr>
        <w:tab/>
      </w:r>
      <w:r w:rsidR="00B96993" w:rsidRPr="00E3203C">
        <w:rPr>
          <w:color w:val="000000"/>
          <w:sz w:val="19"/>
          <w:szCs w:val="19"/>
        </w:rPr>
        <w:tab/>
      </w:r>
      <w:r w:rsidR="002413B6" w:rsidRPr="00E3203C">
        <w:rPr>
          <w:color w:val="000000"/>
          <w:sz w:val="19"/>
          <w:szCs w:val="19"/>
        </w:rPr>
        <w:t>496,</w:t>
      </w:r>
      <w:r w:rsidR="00AA1101" w:rsidRPr="00E3203C">
        <w:rPr>
          <w:color w:val="000000"/>
          <w:sz w:val="19"/>
          <w:szCs w:val="19"/>
        </w:rPr>
        <w:t>42</w:t>
      </w:r>
    </w:p>
    <w:p w:rsidR="00980FF0" w:rsidRPr="00E3203C" w:rsidRDefault="00980FF0" w:rsidP="00815038">
      <w:pPr>
        <w:ind w:firstLine="708"/>
        <w:jc w:val="both"/>
        <w:rPr>
          <w:color w:val="000000"/>
          <w:sz w:val="19"/>
          <w:szCs w:val="19"/>
        </w:rPr>
      </w:pPr>
    </w:p>
    <w:p w:rsidR="00980FF0" w:rsidRPr="00E3203C" w:rsidRDefault="00980FF0" w:rsidP="00815038">
      <w:pPr>
        <w:ind w:left="2835" w:hanging="2127"/>
        <w:jc w:val="both"/>
        <w:rPr>
          <w:color w:val="000000"/>
          <w:sz w:val="19"/>
          <w:szCs w:val="19"/>
        </w:rPr>
      </w:pPr>
      <w:r w:rsidRPr="00E3203C">
        <w:rPr>
          <w:b/>
          <w:color w:val="000000"/>
          <w:sz w:val="19"/>
          <w:szCs w:val="19"/>
        </w:rPr>
        <w:t>Analiz</w:t>
      </w:r>
      <w:r w:rsidR="00AA1101" w:rsidRPr="00E3203C">
        <w:rPr>
          <w:b/>
          <w:color w:val="000000"/>
          <w:sz w:val="19"/>
          <w:szCs w:val="19"/>
        </w:rPr>
        <w:t>:</w:t>
      </w:r>
      <w:r w:rsidR="00AA1101" w:rsidRPr="00E3203C">
        <w:rPr>
          <w:color w:val="000000"/>
          <w:sz w:val="19"/>
          <w:szCs w:val="19"/>
        </w:rPr>
        <w:t xml:space="preserve"> </w:t>
      </w:r>
      <w:r w:rsidRPr="00E3203C">
        <w:rPr>
          <w:color w:val="000000"/>
          <w:sz w:val="19"/>
          <w:szCs w:val="19"/>
        </w:rPr>
        <w:tab/>
      </w:r>
      <w:r w:rsidR="00143BD0">
        <w:rPr>
          <w:color w:val="000000"/>
          <w:sz w:val="19"/>
          <w:szCs w:val="19"/>
        </w:rPr>
        <w:t>S</w:t>
      </w:r>
      <w:r w:rsidR="00AA1101" w:rsidRPr="00E3203C">
        <w:rPr>
          <w:color w:val="000000"/>
          <w:sz w:val="19"/>
          <w:szCs w:val="19"/>
        </w:rPr>
        <w:t xml:space="preserve">odyum tuzu </w:t>
      </w:r>
      <w:r w:rsidR="00954994">
        <w:rPr>
          <w:color w:val="000000"/>
          <w:sz w:val="19"/>
          <w:szCs w:val="19"/>
        </w:rPr>
        <w:t>cinsinden</w:t>
      </w:r>
      <w:r w:rsidR="002413B6" w:rsidRPr="00E3203C">
        <w:rPr>
          <w:color w:val="000000"/>
          <w:sz w:val="19"/>
          <w:szCs w:val="19"/>
        </w:rPr>
        <w:t xml:space="preserve"> hesaplanan,</w:t>
      </w:r>
      <w:r w:rsidR="00AA1101" w:rsidRPr="00E3203C">
        <w:rPr>
          <w:color w:val="000000"/>
          <w:sz w:val="19"/>
          <w:szCs w:val="19"/>
        </w:rPr>
        <w:t xml:space="preserve"> to</w:t>
      </w:r>
      <w:r w:rsidR="002413B6" w:rsidRPr="00E3203C">
        <w:rPr>
          <w:color w:val="000000"/>
          <w:sz w:val="19"/>
          <w:szCs w:val="19"/>
        </w:rPr>
        <w:t xml:space="preserve">plam renklendirici maddelerin </w:t>
      </w:r>
      <w:r w:rsidR="00143BD0">
        <w:rPr>
          <w:color w:val="000000"/>
          <w:sz w:val="19"/>
          <w:szCs w:val="19"/>
        </w:rPr>
        <w:t>içeriği</w:t>
      </w:r>
      <w:r w:rsidR="00143BD0" w:rsidRPr="00E3203C">
        <w:rPr>
          <w:color w:val="000000"/>
          <w:sz w:val="19"/>
          <w:szCs w:val="19"/>
        </w:rPr>
        <w:t xml:space="preserve">, </w:t>
      </w:r>
      <w:r w:rsidR="002413B6" w:rsidRPr="00E3203C">
        <w:rPr>
          <w:color w:val="000000"/>
          <w:sz w:val="19"/>
          <w:szCs w:val="19"/>
        </w:rPr>
        <w:t>%85’</w:t>
      </w:r>
      <w:r w:rsidR="00143BD0">
        <w:rPr>
          <w:color w:val="000000"/>
          <w:sz w:val="19"/>
          <w:szCs w:val="19"/>
        </w:rPr>
        <w:t>t</w:t>
      </w:r>
      <w:r w:rsidR="00AA1101" w:rsidRPr="00E3203C">
        <w:rPr>
          <w:color w:val="000000"/>
          <w:sz w:val="19"/>
          <w:szCs w:val="19"/>
        </w:rPr>
        <w:t>en az olmamalıdır.</w:t>
      </w:r>
    </w:p>
    <w:p w:rsidR="00AA1101" w:rsidRPr="00E3203C" w:rsidRDefault="00AA1101" w:rsidP="00815038">
      <w:pPr>
        <w:ind w:left="2124" w:firstLine="708"/>
        <w:jc w:val="both"/>
        <w:rPr>
          <w:color w:val="000000"/>
          <w:sz w:val="19"/>
          <w:szCs w:val="19"/>
        </w:rPr>
      </w:pPr>
      <w:r w:rsidRPr="00E3203C">
        <w:rPr>
          <w:color w:val="000000"/>
          <w:sz w:val="19"/>
          <w:szCs w:val="19"/>
        </w:rPr>
        <w:t>pH=7 olan</w:t>
      </w:r>
      <w:r w:rsidR="002413B6" w:rsidRPr="00E3203C">
        <w:rPr>
          <w:color w:val="000000"/>
          <w:sz w:val="19"/>
          <w:szCs w:val="19"/>
        </w:rPr>
        <w:t xml:space="preserve"> sulu çözeltide </w:t>
      </w:r>
      <w:r w:rsidR="00A766F2">
        <w:rPr>
          <w:color w:val="000000"/>
          <w:sz w:val="19"/>
          <w:szCs w:val="19"/>
        </w:rPr>
        <w:t>~</w:t>
      </w:r>
      <w:r w:rsidR="002413B6" w:rsidRPr="00E3203C">
        <w:rPr>
          <w:color w:val="000000"/>
          <w:sz w:val="19"/>
          <w:szCs w:val="19"/>
        </w:rPr>
        <w:t xml:space="preserve"> 504 nm’</w:t>
      </w:r>
      <w:r w:rsidR="00954994">
        <w:rPr>
          <w:color w:val="000000"/>
          <w:sz w:val="19"/>
          <w:szCs w:val="19"/>
        </w:rPr>
        <w:t xml:space="preserve">de </w:t>
      </w:r>
      <m:oMath>
        <m:sSubSup>
          <m:sSubSupPr>
            <m:ctrlPr>
              <w:rPr>
                <w:rFonts w:ascii="Cambria Math" w:hAnsi="Cambria Math"/>
                <w:i/>
                <w:color w:val="000000"/>
                <w:sz w:val="19"/>
                <w:szCs w:val="19"/>
                <w:shd w:val="clear" w:color="auto" w:fill="FFFFFF"/>
              </w:rPr>
            </m:ctrlPr>
          </m:sSubSupPr>
          <m:e>
            <m:r>
              <m:rPr>
                <m:sty m:val="p"/>
              </m:rPr>
              <w:rPr>
                <w:rFonts w:ascii="Cambria Math" w:eastAsia="Calibri" w:hAnsi="Cambria Math"/>
                <w:color w:val="000000"/>
                <w:sz w:val="19"/>
                <w:szCs w:val="19"/>
                <w:lang w:eastAsia="en-US"/>
              </w:rPr>
              <m:t xml:space="preserve"> </m:t>
            </m:r>
            <m:r>
              <m:rPr>
                <m:sty m:val="p"/>
              </m:rPr>
              <w:rPr>
                <w:rFonts w:ascii="Cambria Math" w:eastAsia="Calibri" w:hAnsi="Cambria Math"/>
                <w:color w:val="000000"/>
                <w:sz w:val="19"/>
                <w:szCs w:val="19"/>
                <w:lang w:eastAsia="en-US"/>
              </w:rPr>
              <w:sym w:font="Symbol" w:char="F065"/>
            </m:r>
          </m:e>
          <m:sub>
            <m:r>
              <w:rPr>
                <w:rFonts w:ascii="Cambria Math" w:hAnsi="Cambria Math"/>
                <w:color w:val="000000"/>
                <w:sz w:val="19"/>
                <w:szCs w:val="19"/>
                <w:shd w:val="clear" w:color="auto" w:fill="FFFFFF"/>
              </w:rPr>
              <m:t>1 cm</m:t>
            </m:r>
          </m:sub>
          <m:sup>
            <m:r>
              <w:rPr>
                <w:rFonts w:ascii="Cambria Math" w:hAnsi="Cambria Math"/>
                <w:color w:val="000000"/>
                <w:sz w:val="19"/>
                <w:szCs w:val="19"/>
                <w:shd w:val="clear" w:color="auto" w:fill="FFFFFF"/>
              </w:rPr>
              <m:t>%1</m:t>
            </m:r>
          </m:sup>
        </m:sSubSup>
      </m:oMath>
      <w:r w:rsidR="00954994">
        <w:rPr>
          <w:color w:val="000000"/>
          <w:sz w:val="19"/>
          <w:szCs w:val="19"/>
        </w:rPr>
        <w:t xml:space="preserve"> </w:t>
      </w:r>
      <w:r w:rsidR="002413B6" w:rsidRPr="00E3203C">
        <w:rPr>
          <w:color w:val="000000"/>
          <w:sz w:val="19"/>
          <w:szCs w:val="19"/>
        </w:rPr>
        <w:t>540</w:t>
      </w:r>
    </w:p>
    <w:p w:rsidR="00980FF0" w:rsidRPr="00E3203C" w:rsidRDefault="00980FF0" w:rsidP="00815038">
      <w:pPr>
        <w:ind w:left="3540"/>
        <w:jc w:val="both"/>
        <w:rPr>
          <w:color w:val="000000"/>
          <w:sz w:val="19"/>
          <w:szCs w:val="19"/>
        </w:rPr>
      </w:pPr>
    </w:p>
    <w:p w:rsidR="00AA1101" w:rsidRPr="00E3203C" w:rsidRDefault="00AA1101" w:rsidP="00815038">
      <w:pPr>
        <w:jc w:val="both"/>
        <w:rPr>
          <w:color w:val="000000"/>
          <w:sz w:val="19"/>
          <w:szCs w:val="19"/>
        </w:rPr>
      </w:pPr>
      <w:r w:rsidRPr="00E3203C">
        <w:rPr>
          <w:b/>
          <w:color w:val="000000"/>
          <w:sz w:val="19"/>
          <w:szCs w:val="19"/>
          <w:u w:val="single"/>
        </w:rPr>
        <w:t>Tanımlama:</w:t>
      </w:r>
      <w:r w:rsidRPr="00E3203C">
        <w:rPr>
          <w:color w:val="000000"/>
          <w:sz w:val="19"/>
          <w:szCs w:val="19"/>
        </w:rPr>
        <w:t xml:space="preserve"> </w:t>
      </w:r>
      <w:r w:rsidR="00034B67" w:rsidRPr="00E3203C">
        <w:rPr>
          <w:color w:val="000000"/>
          <w:sz w:val="19"/>
          <w:szCs w:val="19"/>
        </w:rPr>
        <w:tab/>
      </w:r>
      <w:r w:rsidR="00034B67" w:rsidRPr="00E3203C">
        <w:rPr>
          <w:color w:val="000000"/>
          <w:sz w:val="19"/>
          <w:szCs w:val="19"/>
        </w:rPr>
        <w:tab/>
      </w:r>
      <w:r w:rsidR="00034B67" w:rsidRPr="00E3203C">
        <w:rPr>
          <w:color w:val="000000"/>
          <w:sz w:val="19"/>
          <w:szCs w:val="19"/>
        </w:rPr>
        <w:tab/>
      </w:r>
      <w:r w:rsidR="00DB082B">
        <w:rPr>
          <w:color w:val="000000"/>
          <w:sz w:val="19"/>
          <w:szCs w:val="19"/>
        </w:rPr>
        <w:t>Koyu kırmızı toz veya granüller</w:t>
      </w:r>
    </w:p>
    <w:p w:rsidR="00980FF0" w:rsidRPr="00E3203C" w:rsidRDefault="00980FF0" w:rsidP="00815038">
      <w:pPr>
        <w:jc w:val="both"/>
        <w:rPr>
          <w:color w:val="000000"/>
          <w:sz w:val="19"/>
          <w:szCs w:val="19"/>
        </w:rPr>
      </w:pPr>
    </w:p>
    <w:p w:rsidR="00AA3973" w:rsidRPr="00E3203C" w:rsidRDefault="00980FF0" w:rsidP="00815038">
      <w:pPr>
        <w:ind w:firstLine="708"/>
        <w:jc w:val="both"/>
        <w:rPr>
          <w:b/>
          <w:color w:val="000000"/>
          <w:sz w:val="19"/>
          <w:szCs w:val="19"/>
        </w:rPr>
      </w:pPr>
      <w:r w:rsidRPr="00E3203C">
        <w:rPr>
          <w:b/>
          <w:color w:val="000000"/>
          <w:sz w:val="19"/>
          <w:szCs w:val="19"/>
        </w:rPr>
        <w:t xml:space="preserve">Sulu çözeltinin </w:t>
      </w:r>
    </w:p>
    <w:p w:rsidR="00980FF0" w:rsidRPr="00E3203C" w:rsidRDefault="00980FF0" w:rsidP="00815038">
      <w:pPr>
        <w:ind w:firstLine="708"/>
        <w:jc w:val="both"/>
        <w:rPr>
          <w:b/>
          <w:color w:val="000000"/>
          <w:sz w:val="19"/>
          <w:szCs w:val="19"/>
        </w:rPr>
      </w:pPr>
      <w:r w:rsidRPr="00E3203C">
        <w:rPr>
          <w:b/>
          <w:color w:val="000000"/>
          <w:sz w:val="19"/>
          <w:szCs w:val="19"/>
        </w:rPr>
        <w:lastRenderedPageBreak/>
        <w:t>görünümü</w:t>
      </w:r>
      <w:r w:rsidR="002413B6" w:rsidRPr="00E3203C">
        <w:rPr>
          <w:b/>
          <w:color w:val="000000"/>
          <w:sz w:val="19"/>
          <w:szCs w:val="19"/>
        </w:rPr>
        <w:t>:</w:t>
      </w:r>
      <w:r w:rsidR="00AA3973" w:rsidRPr="00E3203C">
        <w:rPr>
          <w:b/>
          <w:color w:val="000000"/>
          <w:sz w:val="19"/>
          <w:szCs w:val="19"/>
        </w:rPr>
        <w:tab/>
      </w:r>
      <w:r w:rsidR="00AA3973" w:rsidRPr="00E3203C">
        <w:rPr>
          <w:b/>
          <w:color w:val="000000"/>
          <w:sz w:val="19"/>
          <w:szCs w:val="19"/>
        </w:rPr>
        <w:tab/>
      </w:r>
      <w:r w:rsidR="002413B6" w:rsidRPr="00E3203C">
        <w:rPr>
          <w:color w:val="000000"/>
          <w:sz w:val="19"/>
          <w:szCs w:val="19"/>
        </w:rPr>
        <w:t>Kırmızı</w:t>
      </w:r>
    </w:p>
    <w:p w:rsidR="00980FF0" w:rsidRPr="00E3203C" w:rsidRDefault="00980FF0" w:rsidP="00815038">
      <w:pPr>
        <w:ind w:firstLine="708"/>
        <w:jc w:val="both"/>
        <w:rPr>
          <w:b/>
          <w:color w:val="000000"/>
          <w:sz w:val="19"/>
          <w:szCs w:val="19"/>
        </w:rPr>
      </w:pPr>
    </w:p>
    <w:p w:rsidR="00AA1101" w:rsidRPr="00E3203C" w:rsidRDefault="00BA669C" w:rsidP="00815038">
      <w:pPr>
        <w:jc w:val="both"/>
        <w:rPr>
          <w:color w:val="000000"/>
          <w:sz w:val="19"/>
          <w:szCs w:val="19"/>
        </w:rPr>
      </w:pPr>
      <w:r>
        <w:rPr>
          <w:b/>
          <w:color w:val="000000"/>
          <w:sz w:val="19"/>
          <w:szCs w:val="19"/>
          <w:u w:val="single"/>
        </w:rPr>
        <w:t>İdentifikasyon</w:t>
      </w:r>
      <w:r w:rsidR="00980FF0" w:rsidRPr="00E3203C">
        <w:rPr>
          <w:color w:val="000000"/>
          <w:sz w:val="19"/>
          <w:szCs w:val="19"/>
        </w:rPr>
        <w:t>:</w:t>
      </w:r>
      <w:r w:rsidR="00AA1101" w:rsidRPr="00E3203C">
        <w:rPr>
          <w:color w:val="000000"/>
          <w:sz w:val="19"/>
          <w:szCs w:val="19"/>
        </w:rPr>
        <w:t xml:space="preserve"> </w:t>
      </w:r>
    </w:p>
    <w:p w:rsidR="00980FF0" w:rsidRPr="00E3203C" w:rsidRDefault="00980FF0" w:rsidP="002413B6">
      <w:pPr>
        <w:tabs>
          <w:tab w:val="left" w:pos="2835"/>
        </w:tabs>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Spektrofotometri:</w:t>
      </w:r>
      <w:r w:rsidRPr="00E3203C">
        <w:rPr>
          <w:color w:val="000000"/>
          <w:sz w:val="19"/>
          <w:szCs w:val="19"/>
        </w:rPr>
        <w:t xml:space="preserve"> </w:t>
      </w:r>
      <w:r w:rsidR="00034B67" w:rsidRPr="00E3203C">
        <w:rPr>
          <w:color w:val="000000"/>
          <w:sz w:val="19"/>
          <w:szCs w:val="19"/>
        </w:rPr>
        <w:tab/>
      </w:r>
      <w:r w:rsidR="002413B6" w:rsidRPr="00E3203C">
        <w:rPr>
          <w:color w:val="000000"/>
          <w:sz w:val="19"/>
          <w:szCs w:val="19"/>
        </w:rPr>
        <w:t xml:space="preserve">Suda </w:t>
      </w:r>
      <w:r w:rsidR="00A766F2">
        <w:rPr>
          <w:color w:val="000000"/>
          <w:sz w:val="19"/>
          <w:szCs w:val="19"/>
        </w:rPr>
        <w:t>~</w:t>
      </w:r>
      <w:r w:rsidR="002413B6" w:rsidRPr="00E3203C">
        <w:rPr>
          <w:color w:val="000000"/>
          <w:sz w:val="19"/>
          <w:szCs w:val="19"/>
        </w:rPr>
        <w:t xml:space="preserve"> 504 nm’</w:t>
      </w:r>
      <w:r w:rsidRPr="00E3203C">
        <w:rPr>
          <w:color w:val="000000"/>
          <w:sz w:val="19"/>
          <w:szCs w:val="19"/>
        </w:rPr>
        <w:t>de maksimum</w:t>
      </w:r>
      <w:r w:rsidR="00DB082B">
        <w:rPr>
          <w:color w:val="000000"/>
          <w:sz w:val="19"/>
          <w:szCs w:val="19"/>
        </w:rPr>
        <w:t>dur</w:t>
      </w:r>
      <w:r w:rsidRPr="00E3203C">
        <w:rPr>
          <w:color w:val="000000"/>
          <w:sz w:val="19"/>
          <w:szCs w:val="19"/>
        </w:rPr>
        <w:t>.</w:t>
      </w:r>
    </w:p>
    <w:p w:rsidR="00980FF0" w:rsidRPr="00E3203C" w:rsidRDefault="00980FF0" w:rsidP="00815038">
      <w:pPr>
        <w:jc w:val="both"/>
        <w:rPr>
          <w:color w:val="000000"/>
          <w:sz w:val="19"/>
          <w:szCs w:val="19"/>
        </w:rPr>
      </w:pPr>
    </w:p>
    <w:p w:rsidR="00DB082B" w:rsidRPr="00E3203C" w:rsidRDefault="00AA1101" w:rsidP="00DB082B">
      <w:pPr>
        <w:jc w:val="both"/>
        <w:rPr>
          <w:b/>
          <w:color w:val="000000"/>
          <w:sz w:val="19"/>
          <w:szCs w:val="19"/>
          <w:u w:val="single"/>
        </w:rPr>
      </w:pPr>
      <w:r w:rsidRPr="00E3203C">
        <w:rPr>
          <w:color w:val="000000"/>
          <w:sz w:val="19"/>
          <w:szCs w:val="19"/>
        </w:rPr>
        <w:t xml:space="preserve"> </w:t>
      </w:r>
      <w:r w:rsidR="00DB082B" w:rsidRPr="00E3203C">
        <w:rPr>
          <w:b/>
          <w:color w:val="000000"/>
          <w:sz w:val="19"/>
          <w:szCs w:val="19"/>
          <w:u w:val="single"/>
        </w:rPr>
        <w:t>Saflık:</w:t>
      </w:r>
    </w:p>
    <w:p w:rsidR="00AA1101" w:rsidRPr="00E3203C" w:rsidRDefault="00AA1101" w:rsidP="00815038">
      <w:pPr>
        <w:jc w:val="both"/>
        <w:rPr>
          <w:color w:val="000000"/>
          <w:sz w:val="19"/>
          <w:szCs w:val="19"/>
        </w:rPr>
      </w:pPr>
    </w:p>
    <w:p w:rsidR="00AA3973" w:rsidRPr="00E3203C" w:rsidRDefault="00AA1101" w:rsidP="00815038">
      <w:pPr>
        <w:ind w:firstLine="708"/>
        <w:jc w:val="both"/>
        <w:rPr>
          <w:b/>
          <w:color w:val="000000"/>
          <w:sz w:val="19"/>
          <w:szCs w:val="19"/>
        </w:rPr>
      </w:pPr>
      <w:r w:rsidRPr="00E3203C">
        <w:rPr>
          <w:b/>
          <w:color w:val="000000"/>
          <w:sz w:val="19"/>
          <w:szCs w:val="19"/>
        </w:rPr>
        <w:t xml:space="preserve">Suda çözünmeyen </w:t>
      </w:r>
    </w:p>
    <w:p w:rsidR="00AA1101" w:rsidRPr="00E3203C" w:rsidRDefault="00AA1101" w:rsidP="00815038">
      <w:pPr>
        <w:ind w:firstLine="708"/>
        <w:jc w:val="both"/>
        <w:rPr>
          <w:color w:val="000000"/>
          <w:sz w:val="19"/>
          <w:szCs w:val="19"/>
        </w:rPr>
      </w:pPr>
      <w:r w:rsidRPr="00E3203C">
        <w:rPr>
          <w:b/>
          <w:color w:val="000000"/>
          <w:sz w:val="19"/>
          <w:szCs w:val="19"/>
        </w:rPr>
        <w:t>madde:</w:t>
      </w:r>
      <w:r w:rsidR="002413B6" w:rsidRPr="00E3203C">
        <w:rPr>
          <w:color w:val="000000"/>
          <w:sz w:val="19"/>
          <w:szCs w:val="19"/>
        </w:rPr>
        <w:t xml:space="preserve"> </w:t>
      </w:r>
      <w:r w:rsidR="00AA3973" w:rsidRPr="00E3203C">
        <w:rPr>
          <w:color w:val="000000"/>
          <w:sz w:val="19"/>
          <w:szCs w:val="19"/>
        </w:rPr>
        <w:tab/>
      </w:r>
      <w:r w:rsidR="00AA3973" w:rsidRPr="00E3203C">
        <w:rPr>
          <w:color w:val="000000"/>
          <w:sz w:val="19"/>
          <w:szCs w:val="19"/>
        </w:rPr>
        <w:tab/>
      </w:r>
      <w:r w:rsidR="00AA3973" w:rsidRPr="00E3203C">
        <w:rPr>
          <w:color w:val="000000"/>
          <w:sz w:val="19"/>
          <w:szCs w:val="19"/>
        </w:rPr>
        <w:tab/>
      </w:r>
      <w:r w:rsidR="002413B6" w:rsidRPr="00E3203C">
        <w:rPr>
          <w:color w:val="000000"/>
          <w:sz w:val="19"/>
          <w:szCs w:val="19"/>
        </w:rPr>
        <w:t>%0,2’</w:t>
      </w:r>
      <w:r w:rsidRPr="00E3203C">
        <w:rPr>
          <w:color w:val="000000"/>
          <w:sz w:val="19"/>
          <w:szCs w:val="19"/>
        </w:rPr>
        <w:t>den fazla olmamalıdır.</w:t>
      </w:r>
    </w:p>
    <w:p w:rsidR="00980FF0" w:rsidRPr="00E3203C" w:rsidRDefault="00980FF0" w:rsidP="00815038">
      <w:pPr>
        <w:ind w:firstLine="708"/>
        <w:jc w:val="both"/>
        <w:rPr>
          <w:color w:val="000000"/>
          <w:sz w:val="19"/>
          <w:szCs w:val="19"/>
        </w:rPr>
      </w:pPr>
    </w:p>
    <w:p w:rsidR="00980FF0" w:rsidRPr="00E3203C" w:rsidRDefault="00AA1101" w:rsidP="00815038">
      <w:pPr>
        <w:ind w:firstLine="708"/>
        <w:jc w:val="both"/>
        <w:rPr>
          <w:b/>
          <w:color w:val="000000"/>
          <w:sz w:val="19"/>
          <w:szCs w:val="19"/>
        </w:rPr>
      </w:pPr>
      <w:r w:rsidRPr="00E3203C">
        <w:rPr>
          <w:b/>
          <w:color w:val="000000"/>
          <w:sz w:val="19"/>
          <w:szCs w:val="19"/>
        </w:rPr>
        <w:t xml:space="preserve">Yardımcı renklendirici </w:t>
      </w:r>
    </w:p>
    <w:p w:rsidR="00AA1101" w:rsidRPr="00E3203C" w:rsidRDefault="00AA1101" w:rsidP="00815038">
      <w:pPr>
        <w:ind w:firstLine="708"/>
        <w:jc w:val="both"/>
        <w:rPr>
          <w:color w:val="000000"/>
          <w:sz w:val="19"/>
          <w:szCs w:val="19"/>
        </w:rPr>
      </w:pPr>
      <w:r w:rsidRPr="00E3203C">
        <w:rPr>
          <w:b/>
          <w:color w:val="000000"/>
          <w:sz w:val="19"/>
          <w:szCs w:val="19"/>
        </w:rPr>
        <w:t>maddeler:</w:t>
      </w:r>
      <w:r w:rsidRPr="00E3203C">
        <w:rPr>
          <w:color w:val="000000"/>
          <w:sz w:val="19"/>
          <w:szCs w:val="19"/>
        </w:rPr>
        <w:t xml:space="preserve"> </w:t>
      </w:r>
      <w:r w:rsidR="00034B67" w:rsidRPr="00E3203C">
        <w:rPr>
          <w:color w:val="000000"/>
          <w:sz w:val="19"/>
          <w:szCs w:val="19"/>
        </w:rPr>
        <w:tab/>
      </w:r>
      <w:r w:rsidR="00034B67" w:rsidRPr="00E3203C">
        <w:rPr>
          <w:color w:val="000000"/>
          <w:sz w:val="19"/>
          <w:szCs w:val="19"/>
        </w:rPr>
        <w:tab/>
      </w:r>
      <w:r w:rsidR="002413B6" w:rsidRPr="00E3203C">
        <w:rPr>
          <w:color w:val="000000"/>
          <w:sz w:val="19"/>
          <w:szCs w:val="19"/>
        </w:rPr>
        <w:t>%3,0’dan</w:t>
      </w:r>
      <w:r w:rsidRPr="00E3203C">
        <w:rPr>
          <w:color w:val="000000"/>
          <w:sz w:val="19"/>
          <w:szCs w:val="19"/>
        </w:rPr>
        <w:t xml:space="preserve"> fazla olmamalıdır.</w:t>
      </w:r>
    </w:p>
    <w:p w:rsidR="00980FF0" w:rsidRPr="00E3203C" w:rsidRDefault="00980FF0" w:rsidP="00815038">
      <w:pPr>
        <w:ind w:firstLine="708"/>
        <w:jc w:val="both"/>
        <w:rPr>
          <w:color w:val="000000"/>
          <w:sz w:val="19"/>
          <w:szCs w:val="19"/>
        </w:rPr>
      </w:pPr>
    </w:p>
    <w:p w:rsidR="00980FF0" w:rsidRPr="00E3203C" w:rsidRDefault="00AA1101" w:rsidP="00815038">
      <w:pPr>
        <w:ind w:firstLine="708"/>
        <w:jc w:val="both"/>
        <w:rPr>
          <w:b/>
          <w:color w:val="000000"/>
          <w:sz w:val="19"/>
          <w:szCs w:val="19"/>
        </w:rPr>
      </w:pPr>
      <w:r w:rsidRPr="00E3203C">
        <w:rPr>
          <w:b/>
          <w:color w:val="000000"/>
          <w:sz w:val="19"/>
          <w:szCs w:val="19"/>
        </w:rPr>
        <w:t xml:space="preserve">Renklendirici maddeler </w:t>
      </w:r>
    </w:p>
    <w:p w:rsidR="00AA1101" w:rsidRPr="00E3203C" w:rsidRDefault="00AA1101" w:rsidP="00815038">
      <w:pPr>
        <w:ind w:firstLine="708"/>
        <w:jc w:val="both"/>
        <w:rPr>
          <w:color w:val="000000"/>
          <w:sz w:val="19"/>
          <w:szCs w:val="19"/>
        </w:rPr>
      </w:pPr>
      <w:r w:rsidRPr="00E3203C">
        <w:rPr>
          <w:b/>
          <w:color w:val="000000"/>
          <w:sz w:val="19"/>
          <w:szCs w:val="19"/>
        </w:rPr>
        <w:t>dışındaki organik bileşikler:</w:t>
      </w:r>
      <w:r w:rsidRPr="00E3203C">
        <w:rPr>
          <w:color w:val="000000"/>
          <w:sz w:val="19"/>
          <w:szCs w:val="19"/>
        </w:rPr>
        <w:t xml:space="preserve"> </w:t>
      </w:r>
    </w:p>
    <w:p w:rsidR="00F12986" w:rsidRPr="00E3203C" w:rsidRDefault="00F12986" w:rsidP="00815038">
      <w:pPr>
        <w:ind w:firstLine="708"/>
        <w:jc w:val="both"/>
        <w:rPr>
          <w:color w:val="000000"/>
          <w:sz w:val="19"/>
          <w:szCs w:val="19"/>
        </w:rPr>
      </w:pPr>
    </w:p>
    <w:p w:rsidR="00034B67" w:rsidRPr="00E3203C" w:rsidRDefault="002413B6" w:rsidP="00815038">
      <w:pPr>
        <w:ind w:firstLine="708"/>
        <w:jc w:val="both"/>
        <w:rPr>
          <w:color w:val="000000"/>
          <w:sz w:val="19"/>
          <w:szCs w:val="19"/>
        </w:rPr>
      </w:pPr>
      <w:r w:rsidRPr="00E3203C">
        <w:rPr>
          <w:color w:val="000000"/>
          <w:sz w:val="19"/>
          <w:szCs w:val="19"/>
        </w:rPr>
        <w:t>6-hidroksi-2-naftali</w:t>
      </w:r>
      <w:r w:rsidR="00AA1101" w:rsidRPr="00E3203C">
        <w:rPr>
          <w:color w:val="000000"/>
          <w:sz w:val="19"/>
          <w:szCs w:val="19"/>
        </w:rPr>
        <w:t>n</w:t>
      </w:r>
      <w:r w:rsidR="00980FF0" w:rsidRPr="00E3203C">
        <w:rPr>
          <w:color w:val="000000"/>
          <w:sz w:val="19"/>
          <w:szCs w:val="19"/>
        </w:rPr>
        <w:t xml:space="preserve"> </w:t>
      </w:r>
    </w:p>
    <w:p w:rsidR="00AA1101" w:rsidRPr="00E3203C" w:rsidRDefault="00AA1101" w:rsidP="00815038">
      <w:pPr>
        <w:ind w:firstLine="708"/>
        <w:jc w:val="both"/>
        <w:rPr>
          <w:color w:val="000000"/>
          <w:sz w:val="19"/>
          <w:szCs w:val="19"/>
        </w:rPr>
      </w:pPr>
      <w:r w:rsidRPr="00E3203C">
        <w:rPr>
          <w:color w:val="000000"/>
          <w:sz w:val="19"/>
          <w:szCs w:val="19"/>
        </w:rPr>
        <w:t xml:space="preserve">sülfonik asit, sodyum tuzu: </w:t>
      </w:r>
      <w:r w:rsidR="00034B67" w:rsidRPr="00E3203C">
        <w:rPr>
          <w:color w:val="000000"/>
          <w:sz w:val="19"/>
          <w:szCs w:val="19"/>
        </w:rPr>
        <w:tab/>
      </w:r>
      <w:r w:rsidR="002413B6" w:rsidRPr="00E3203C">
        <w:rPr>
          <w:color w:val="000000"/>
          <w:sz w:val="19"/>
          <w:szCs w:val="19"/>
        </w:rPr>
        <w:t>%0,3’</w:t>
      </w:r>
      <w:r w:rsidR="00283961" w:rsidRPr="00E3203C">
        <w:rPr>
          <w:color w:val="000000"/>
          <w:sz w:val="19"/>
          <w:szCs w:val="19"/>
        </w:rPr>
        <w:t>t</w:t>
      </w:r>
      <w:r w:rsidRPr="00E3203C">
        <w:rPr>
          <w:color w:val="000000"/>
          <w:sz w:val="19"/>
          <w:szCs w:val="19"/>
        </w:rPr>
        <w:t>en fazla olmamalıdır.</w:t>
      </w:r>
    </w:p>
    <w:p w:rsidR="00F12986" w:rsidRPr="00E3203C" w:rsidRDefault="00F12986" w:rsidP="00815038">
      <w:pPr>
        <w:ind w:firstLine="708"/>
        <w:jc w:val="both"/>
        <w:rPr>
          <w:color w:val="000000"/>
          <w:sz w:val="19"/>
          <w:szCs w:val="19"/>
        </w:rPr>
      </w:pPr>
    </w:p>
    <w:p w:rsidR="00F12986" w:rsidRPr="00E3203C" w:rsidRDefault="00AA1101" w:rsidP="00815038">
      <w:pPr>
        <w:ind w:firstLine="708"/>
        <w:jc w:val="both"/>
        <w:rPr>
          <w:color w:val="000000"/>
          <w:sz w:val="19"/>
          <w:szCs w:val="19"/>
        </w:rPr>
      </w:pPr>
      <w:r w:rsidRPr="00E3203C">
        <w:rPr>
          <w:color w:val="000000"/>
          <w:sz w:val="19"/>
          <w:szCs w:val="19"/>
        </w:rPr>
        <w:t>4-amino-5-metoksi-2-metil</w:t>
      </w:r>
      <w:r w:rsidR="00F12986" w:rsidRPr="00E3203C">
        <w:rPr>
          <w:color w:val="000000"/>
          <w:sz w:val="19"/>
          <w:szCs w:val="19"/>
        </w:rPr>
        <w:t>-</w:t>
      </w:r>
    </w:p>
    <w:p w:rsidR="00AA1101" w:rsidRPr="00E3203C" w:rsidRDefault="00AA1101" w:rsidP="00815038">
      <w:pPr>
        <w:ind w:firstLine="708"/>
        <w:jc w:val="both"/>
        <w:rPr>
          <w:color w:val="000000"/>
          <w:sz w:val="19"/>
          <w:szCs w:val="19"/>
        </w:rPr>
      </w:pPr>
      <w:r w:rsidRPr="00E3203C">
        <w:rPr>
          <w:color w:val="000000"/>
          <w:sz w:val="19"/>
          <w:szCs w:val="19"/>
        </w:rPr>
        <w:t xml:space="preserve">benzen sülfonik asit: </w:t>
      </w:r>
      <w:r w:rsidR="00034B67" w:rsidRPr="00E3203C">
        <w:rPr>
          <w:color w:val="000000"/>
          <w:sz w:val="19"/>
          <w:szCs w:val="19"/>
        </w:rPr>
        <w:tab/>
      </w:r>
      <w:r w:rsidR="002413B6" w:rsidRPr="00E3203C">
        <w:rPr>
          <w:color w:val="000000"/>
          <w:sz w:val="19"/>
          <w:szCs w:val="19"/>
        </w:rPr>
        <w:t>%0,2’</w:t>
      </w:r>
      <w:r w:rsidRPr="00E3203C">
        <w:rPr>
          <w:color w:val="000000"/>
          <w:sz w:val="19"/>
          <w:szCs w:val="19"/>
        </w:rPr>
        <w:t>den fazla olmamalıdır.</w:t>
      </w:r>
    </w:p>
    <w:p w:rsidR="00F12986" w:rsidRPr="00E3203C" w:rsidRDefault="00F12986" w:rsidP="00815038">
      <w:pPr>
        <w:ind w:firstLine="708"/>
        <w:jc w:val="both"/>
        <w:rPr>
          <w:color w:val="000000"/>
          <w:sz w:val="19"/>
          <w:szCs w:val="19"/>
        </w:rPr>
      </w:pPr>
    </w:p>
    <w:p w:rsidR="00034B67" w:rsidRPr="00E3203C" w:rsidRDefault="00A17114" w:rsidP="00815038">
      <w:pPr>
        <w:ind w:firstLine="708"/>
        <w:jc w:val="both"/>
        <w:rPr>
          <w:color w:val="000000"/>
          <w:sz w:val="19"/>
          <w:szCs w:val="19"/>
        </w:rPr>
      </w:pPr>
      <w:r w:rsidRPr="00E3203C">
        <w:rPr>
          <w:color w:val="000000"/>
          <w:sz w:val="19"/>
          <w:szCs w:val="19"/>
        </w:rPr>
        <w:t>6,6-oksibis (2- naftali</w:t>
      </w:r>
      <w:r w:rsidR="00AA1101" w:rsidRPr="00E3203C">
        <w:rPr>
          <w:color w:val="000000"/>
          <w:sz w:val="19"/>
          <w:szCs w:val="19"/>
        </w:rPr>
        <w:t>n</w:t>
      </w:r>
      <w:r w:rsidR="00F12986" w:rsidRPr="00E3203C">
        <w:rPr>
          <w:color w:val="000000"/>
          <w:sz w:val="19"/>
          <w:szCs w:val="19"/>
        </w:rPr>
        <w:t xml:space="preserve"> </w:t>
      </w:r>
    </w:p>
    <w:p w:rsidR="00034B67" w:rsidRPr="00E3203C" w:rsidRDefault="00AA1101" w:rsidP="00815038">
      <w:pPr>
        <w:ind w:firstLine="708"/>
        <w:jc w:val="both"/>
        <w:rPr>
          <w:color w:val="000000"/>
          <w:sz w:val="19"/>
          <w:szCs w:val="19"/>
        </w:rPr>
      </w:pPr>
      <w:r w:rsidRPr="00E3203C">
        <w:rPr>
          <w:color w:val="000000"/>
          <w:sz w:val="19"/>
          <w:szCs w:val="19"/>
        </w:rPr>
        <w:t xml:space="preserve">sülfonik </w:t>
      </w:r>
      <w:r w:rsidR="00F12986" w:rsidRPr="00E3203C">
        <w:rPr>
          <w:color w:val="000000"/>
          <w:sz w:val="19"/>
          <w:szCs w:val="19"/>
        </w:rPr>
        <w:t>asit)</w:t>
      </w:r>
      <w:r w:rsidRPr="00E3203C">
        <w:rPr>
          <w:color w:val="000000"/>
          <w:sz w:val="19"/>
          <w:szCs w:val="19"/>
        </w:rPr>
        <w:t xml:space="preserve"> disodyum</w:t>
      </w:r>
    </w:p>
    <w:p w:rsidR="00AA1101" w:rsidRPr="00E3203C" w:rsidRDefault="00AA1101" w:rsidP="00815038">
      <w:pPr>
        <w:ind w:firstLine="708"/>
        <w:jc w:val="both"/>
        <w:rPr>
          <w:color w:val="000000"/>
          <w:sz w:val="19"/>
          <w:szCs w:val="19"/>
        </w:rPr>
      </w:pPr>
      <w:r w:rsidRPr="00E3203C">
        <w:rPr>
          <w:color w:val="000000"/>
          <w:sz w:val="19"/>
          <w:szCs w:val="19"/>
        </w:rPr>
        <w:t xml:space="preserve">tuzu: </w:t>
      </w:r>
      <w:r w:rsidR="00034B67" w:rsidRPr="00E3203C">
        <w:rPr>
          <w:color w:val="000000"/>
          <w:sz w:val="19"/>
          <w:szCs w:val="19"/>
        </w:rPr>
        <w:tab/>
      </w:r>
      <w:r w:rsidR="00034B67" w:rsidRPr="00E3203C">
        <w:rPr>
          <w:color w:val="000000"/>
          <w:sz w:val="19"/>
          <w:szCs w:val="19"/>
        </w:rPr>
        <w:tab/>
      </w:r>
      <w:r w:rsidR="00034B67" w:rsidRPr="00E3203C">
        <w:rPr>
          <w:color w:val="000000"/>
          <w:sz w:val="19"/>
          <w:szCs w:val="19"/>
        </w:rPr>
        <w:tab/>
      </w:r>
      <w:r w:rsidR="00A17114" w:rsidRPr="00E3203C">
        <w:rPr>
          <w:color w:val="000000"/>
          <w:sz w:val="19"/>
          <w:szCs w:val="19"/>
        </w:rPr>
        <w:t>%1,0’</w:t>
      </w:r>
      <w:r w:rsidRPr="00E3203C">
        <w:rPr>
          <w:color w:val="000000"/>
          <w:sz w:val="19"/>
          <w:szCs w:val="19"/>
        </w:rPr>
        <w:t>dan fazla olmamalıdır.</w:t>
      </w:r>
    </w:p>
    <w:p w:rsidR="00F12986" w:rsidRPr="00E3203C" w:rsidRDefault="00F12986" w:rsidP="00815038">
      <w:pPr>
        <w:jc w:val="both"/>
        <w:rPr>
          <w:color w:val="000000"/>
          <w:sz w:val="19"/>
          <w:szCs w:val="19"/>
        </w:rPr>
      </w:pPr>
    </w:p>
    <w:p w:rsidR="00AA1101" w:rsidRPr="00E3203C" w:rsidRDefault="00AA1101" w:rsidP="00815038">
      <w:pPr>
        <w:ind w:firstLine="708"/>
        <w:jc w:val="both"/>
        <w:rPr>
          <w:b/>
          <w:color w:val="000000"/>
          <w:sz w:val="19"/>
          <w:szCs w:val="19"/>
        </w:rPr>
      </w:pPr>
      <w:r w:rsidRPr="00E3203C">
        <w:rPr>
          <w:b/>
          <w:color w:val="000000"/>
          <w:sz w:val="19"/>
          <w:szCs w:val="19"/>
        </w:rPr>
        <w:t xml:space="preserve">Sülfone edilmemiş primer </w:t>
      </w:r>
    </w:p>
    <w:p w:rsidR="00AA1101" w:rsidRPr="00E3203C" w:rsidRDefault="00AA1101" w:rsidP="00815038">
      <w:pPr>
        <w:ind w:firstLine="708"/>
        <w:jc w:val="both"/>
        <w:rPr>
          <w:color w:val="000000"/>
          <w:sz w:val="19"/>
          <w:szCs w:val="19"/>
        </w:rPr>
      </w:pPr>
      <w:r w:rsidRPr="00E3203C">
        <w:rPr>
          <w:b/>
          <w:color w:val="000000"/>
          <w:sz w:val="19"/>
          <w:szCs w:val="19"/>
        </w:rPr>
        <w:t>aromatik aminler:</w:t>
      </w:r>
      <w:r w:rsidRPr="00E3203C">
        <w:rPr>
          <w:color w:val="000000"/>
          <w:sz w:val="19"/>
          <w:szCs w:val="19"/>
        </w:rPr>
        <w:t xml:space="preserve"> </w:t>
      </w:r>
      <w:r w:rsidR="00034B67" w:rsidRPr="00E3203C">
        <w:rPr>
          <w:color w:val="000000"/>
          <w:sz w:val="19"/>
          <w:szCs w:val="19"/>
        </w:rPr>
        <w:tab/>
      </w:r>
      <w:r w:rsidR="00A17114" w:rsidRPr="00E3203C">
        <w:rPr>
          <w:color w:val="000000"/>
          <w:sz w:val="19"/>
          <w:szCs w:val="19"/>
        </w:rPr>
        <w:t>%0,</w:t>
      </w:r>
      <w:r w:rsidR="00DB082B">
        <w:rPr>
          <w:color w:val="000000"/>
          <w:sz w:val="19"/>
          <w:szCs w:val="19"/>
        </w:rPr>
        <w:t>01’den fazla olmamalıdır</w:t>
      </w:r>
      <w:r w:rsidRPr="00E3203C">
        <w:rPr>
          <w:color w:val="000000"/>
          <w:sz w:val="19"/>
          <w:szCs w:val="19"/>
        </w:rPr>
        <w:t xml:space="preserve"> </w:t>
      </w:r>
      <w:r w:rsidR="00A17114" w:rsidRPr="00E3203C">
        <w:rPr>
          <w:color w:val="000000"/>
          <w:sz w:val="19"/>
          <w:szCs w:val="19"/>
        </w:rPr>
        <w:t xml:space="preserve">(Anilin </w:t>
      </w:r>
      <w:r w:rsidR="00954994">
        <w:rPr>
          <w:color w:val="000000"/>
          <w:sz w:val="19"/>
          <w:szCs w:val="19"/>
        </w:rPr>
        <w:t>cinsinden</w:t>
      </w:r>
      <w:r w:rsidR="00A17114" w:rsidRPr="00E3203C">
        <w:rPr>
          <w:color w:val="000000"/>
          <w:sz w:val="19"/>
          <w:szCs w:val="19"/>
        </w:rPr>
        <w:t xml:space="preserve"> hesaplanan)</w:t>
      </w:r>
      <w:r w:rsidR="00DB082B">
        <w:rPr>
          <w:color w:val="000000"/>
          <w:sz w:val="19"/>
          <w:szCs w:val="19"/>
        </w:rPr>
        <w:t>.</w:t>
      </w:r>
    </w:p>
    <w:p w:rsidR="00F12986" w:rsidRPr="00E3203C" w:rsidRDefault="00F12986" w:rsidP="00815038">
      <w:pPr>
        <w:ind w:firstLine="708"/>
        <w:jc w:val="both"/>
        <w:rPr>
          <w:color w:val="000000"/>
          <w:sz w:val="19"/>
          <w:szCs w:val="19"/>
        </w:rPr>
      </w:pPr>
    </w:p>
    <w:p w:rsidR="00034B67" w:rsidRPr="00E3203C" w:rsidRDefault="00AA1101" w:rsidP="00815038">
      <w:pPr>
        <w:ind w:firstLine="708"/>
        <w:jc w:val="both"/>
        <w:rPr>
          <w:b/>
          <w:color w:val="000000"/>
          <w:sz w:val="19"/>
          <w:szCs w:val="19"/>
        </w:rPr>
      </w:pPr>
      <w:r w:rsidRPr="00E3203C">
        <w:rPr>
          <w:b/>
          <w:color w:val="000000"/>
          <w:sz w:val="19"/>
          <w:szCs w:val="19"/>
        </w:rPr>
        <w:t xml:space="preserve">Eter ile ekstrakte </w:t>
      </w:r>
    </w:p>
    <w:p w:rsidR="00AA1101" w:rsidRPr="00E3203C" w:rsidRDefault="00AA1101" w:rsidP="00815038">
      <w:pPr>
        <w:ind w:firstLine="708"/>
        <w:jc w:val="both"/>
        <w:rPr>
          <w:b/>
          <w:color w:val="000000"/>
          <w:sz w:val="19"/>
          <w:szCs w:val="19"/>
        </w:rPr>
      </w:pPr>
      <w:r w:rsidRPr="00E3203C">
        <w:rPr>
          <w:b/>
          <w:color w:val="000000"/>
          <w:sz w:val="19"/>
          <w:szCs w:val="19"/>
        </w:rPr>
        <w:t xml:space="preserve">edilebilir madde: </w:t>
      </w:r>
      <w:r w:rsidR="00F12986" w:rsidRPr="00E3203C">
        <w:rPr>
          <w:b/>
          <w:color w:val="000000"/>
          <w:sz w:val="19"/>
          <w:szCs w:val="19"/>
        </w:rPr>
        <w:tab/>
      </w:r>
      <w:r w:rsidR="00A17114" w:rsidRPr="00E3203C">
        <w:rPr>
          <w:color w:val="000000"/>
          <w:sz w:val="19"/>
          <w:szCs w:val="19"/>
        </w:rPr>
        <w:t>pH=7 olan bir çözeltide</w:t>
      </w:r>
      <w:r w:rsidR="00DB082B">
        <w:rPr>
          <w:color w:val="000000"/>
          <w:sz w:val="19"/>
          <w:szCs w:val="19"/>
        </w:rPr>
        <w:t>n</w:t>
      </w:r>
      <w:r w:rsidR="00A17114" w:rsidRPr="00E3203C">
        <w:rPr>
          <w:color w:val="000000"/>
          <w:sz w:val="19"/>
          <w:szCs w:val="19"/>
        </w:rPr>
        <w:t>, %0,2’</w:t>
      </w:r>
      <w:r w:rsidRPr="00E3203C">
        <w:rPr>
          <w:color w:val="000000"/>
          <w:sz w:val="19"/>
          <w:szCs w:val="19"/>
        </w:rPr>
        <w:t>den fazla olmamalıdır.</w:t>
      </w:r>
    </w:p>
    <w:p w:rsidR="00F12986" w:rsidRPr="00E3203C" w:rsidRDefault="00F12986"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Arsenik:</w:t>
      </w:r>
      <w:r w:rsidRPr="00E3203C">
        <w:rPr>
          <w:color w:val="000000"/>
          <w:sz w:val="19"/>
          <w:szCs w:val="19"/>
        </w:rPr>
        <w:t xml:space="preserve"> </w:t>
      </w:r>
      <w:r w:rsidR="00034B67" w:rsidRPr="00E3203C">
        <w:rPr>
          <w:color w:val="000000"/>
          <w:sz w:val="19"/>
          <w:szCs w:val="19"/>
        </w:rPr>
        <w:tab/>
      </w:r>
      <w:r w:rsidR="00034B67" w:rsidRPr="00E3203C">
        <w:rPr>
          <w:color w:val="000000"/>
          <w:sz w:val="19"/>
          <w:szCs w:val="19"/>
        </w:rPr>
        <w:tab/>
      </w:r>
      <w:r w:rsidRPr="00E3203C">
        <w:rPr>
          <w:color w:val="000000"/>
          <w:sz w:val="19"/>
          <w:szCs w:val="19"/>
        </w:rPr>
        <w:t>3 mg/</w:t>
      </w:r>
      <w:r w:rsidR="00A17114" w:rsidRPr="00E3203C">
        <w:rPr>
          <w:color w:val="000000"/>
          <w:sz w:val="19"/>
          <w:szCs w:val="19"/>
        </w:rPr>
        <w:t>kg’</w:t>
      </w:r>
      <w:r w:rsidRPr="00E3203C">
        <w:rPr>
          <w:color w:val="000000"/>
          <w:sz w:val="19"/>
          <w:szCs w:val="19"/>
        </w:rPr>
        <w:t>dan fazla olmamalıdır.</w:t>
      </w:r>
    </w:p>
    <w:p w:rsidR="00F12986" w:rsidRPr="00E3203C" w:rsidRDefault="00F12986" w:rsidP="00815038">
      <w:pPr>
        <w:ind w:firstLine="708"/>
        <w:jc w:val="both"/>
        <w:rPr>
          <w:color w:val="000000"/>
          <w:sz w:val="19"/>
          <w:szCs w:val="19"/>
        </w:rPr>
      </w:pPr>
    </w:p>
    <w:p w:rsidR="00AA1101" w:rsidRPr="00E3203C" w:rsidRDefault="009A3851" w:rsidP="00815038">
      <w:pPr>
        <w:ind w:firstLine="708"/>
        <w:jc w:val="both"/>
        <w:rPr>
          <w:color w:val="000000"/>
          <w:sz w:val="19"/>
          <w:szCs w:val="19"/>
        </w:rPr>
      </w:pPr>
      <w:r w:rsidRPr="00E3203C">
        <w:rPr>
          <w:b/>
          <w:color w:val="000000"/>
          <w:sz w:val="19"/>
          <w:szCs w:val="19"/>
        </w:rPr>
        <w:t>Kurşun</w:t>
      </w:r>
      <w:r w:rsidR="00AA1101" w:rsidRPr="00E3203C">
        <w:rPr>
          <w:b/>
          <w:color w:val="000000"/>
          <w:sz w:val="19"/>
          <w:szCs w:val="19"/>
        </w:rPr>
        <w:t>:</w:t>
      </w:r>
      <w:r w:rsidR="00AA1101" w:rsidRPr="00E3203C">
        <w:rPr>
          <w:color w:val="000000"/>
          <w:sz w:val="19"/>
          <w:szCs w:val="19"/>
        </w:rPr>
        <w:t xml:space="preserve"> </w:t>
      </w:r>
      <w:r w:rsidR="00034B67" w:rsidRPr="00E3203C">
        <w:rPr>
          <w:color w:val="000000"/>
          <w:sz w:val="19"/>
          <w:szCs w:val="19"/>
        </w:rPr>
        <w:tab/>
      </w:r>
      <w:r w:rsidR="00034B67" w:rsidRPr="00E3203C">
        <w:rPr>
          <w:color w:val="000000"/>
          <w:sz w:val="19"/>
          <w:szCs w:val="19"/>
        </w:rPr>
        <w:tab/>
      </w:r>
      <w:r w:rsidR="00A17114" w:rsidRPr="00E3203C">
        <w:rPr>
          <w:color w:val="000000"/>
          <w:sz w:val="19"/>
          <w:szCs w:val="19"/>
        </w:rPr>
        <w:t>2 mg/kg’</w:t>
      </w:r>
      <w:r w:rsidR="00AA1101" w:rsidRPr="00E3203C">
        <w:rPr>
          <w:color w:val="000000"/>
          <w:sz w:val="19"/>
          <w:szCs w:val="19"/>
        </w:rPr>
        <w:t>dan fazla olmamalıdır.</w:t>
      </w:r>
    </w:p>
    <w:p w:rsidR="00F12986" w:rsidRPr="00E3203C" w:rsidRDefault="00F12986" w:rsidP="00815038">
      <w:pPr>
        <w:ind w:firstLine="708"/>
        <w:jc w:val="both"/>
        <w:rPr>
          <w:color w:val="000000"/>
          <w:sz w:val="19"/>
          <w:szCs w:val="19"/>
        </w:rPr>
      </w:pPr>
    </w:p>
    <w:p w:rsidR="00AA1101" w:rsidRPr="00E3203C" w:rsidRDefault="008A2DDD" w:rsidP="00815038">
      <w:pPr>
        <w:ind w:firstLine="708"/>
        <w:jc w:val="both"/>
        <w:rPr>
          <w:color w:val="000000"/>
          <w:sz w:val="19"/>
          <w:szCs w:val="19"/>
        </w:rPr>
      </w:pPr>
      <w:r w:rsidRPr="00E3203C">
        <w:rPr>
          <w:b/>
          <w:color w:val="000000"/>
          <w:sz w:val="19"/>
          <w:szCs w:val="19"/>
        </w:rPr>
        <w:t>Civa</w:t>
      </w:r>
      <w:r w:rsidR="00AA1101" w:rsidRPr="00E3203C">
        <w:rPr>
          <w:b/>
          <w:color w:val="000000"/>
          <w:sz w:val="19"/>
          <w:szCs w:val="19"/>
        </w:rPr>
        <w:t>:</w:t>
      </w:r>
      <w:r w:rsidR="00AA1101" w:rsidRPr="00E3203C">
        <w:rPr>
          <w:color w:val="000000"/>
          <w:sz w:val="19"/>
          <w:szCs w:val="19"/>
        </w:rPr>
        <w:t xml:space="preserve"> </w:t>
      </w:r>
      <w:r w:rsidR="00034B67" w:rsidRPr="00E3203C">
        <w:rPr>
          <w:color w:val="000000"/>
          <w:sz w:val="19"/>
          <w:szCs w:val="19"/>
        </w:rPr>
        <w:tab/>
      </w:r>
      <w:r w:rsidR="00034B67" w:rsidRPr="00E3203C">
        <w:rPr>
          <w:color w:val="000000"/>
          <w:sz w:val="19"/>
          <w:szCs w:val="19"/>
        </w:rPr>
        <w:tab/>
      </w:r>
      <w:r w:rsidR="00034B67" w:rsidRPr="00E3203C">
        <w:rPr>
          <w:color w:val="000000"/>
          <w:sz w:val="19"/>
          <w:szCs w:val="19"/>
        </w:rPr>
        <w:tab/>
      </w:r>
      <w:r w:rsidR="00A17114" w:rsidRPr="00E3203C">
        <w:rPr>
          <w:color w:val="000000"/>
          <w:sz w:val="19"/>
          <w:szCs w:val="19"/>
        </w:rPr>
        <w:t>1 mg/kg’</w:t>
      </w:r>
      <w:r w:rsidR="00AA1101" w:rsidRPr="00E3203C">
        <w:rPr>
          <w:color w:val="000000"/>
          <w:sz w:val="19"/>
          <w:szCs w:val="19"/>
        </w:rPr>
        <w:t>dan fazla olmamalıdır.</w:t>
      </w:r>
    </w:p>
    <w:p w:rsidR="00F12986" w:rsidRPr="00E3203C" w:rsidRDefault="00F12986"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Kadmiyum:</w:t>
      </w:r>
      <w:r w:rsidRPr="00E3203C">
        <w:rPr>
          <w:color w:val="000000"/>
          <w:sz w:val="19"/>
          <w:szCs w:val="19"/>
        </w:rPr>
        <w:t xml:space="preserve"> </w:t>
      </w:r>
      <w:r w:rsidR="00034B67" w:rsidRPr="00E3203C">
        <w:rPr>
          <w:color w:val="000000"/>
          <w:sz w:val="19"/>
          <w:szCs w:val="19"/>
        </w:rPr>
        <w:tab/>
      </w:r>
      <w:r w:rsidR="00034B67" w:rsidRPr="00E3203C">
        <w:rPr>
          <w:color w:val="000000"/>
          <w:sz w:val="19"/>
          <w:szCs w:val="19"/>
        </w:rPr>
        <w:tab/>
      </w:r>
      <w:r w:rsidR="00A17114" w:rsidRPr="00E3203C">
        <w:rPr>
          <w:color w:val="000000"/>
          <w:sz w:val="19"/>
          <w:szCs w:val="19"/>
        </w:rPr>
        <w:t>1 mg/kg’</w:t>
      </w:r>
      <w:r w:rsidRPr="00E3203C">
        <w:rPr>
          <w:color w:val="000000"/>
          <w:sz w:val="19"/>
          <w:szCs w:val="19"/>
        </w:rPr>
        <w:t>dan fazla olmamalıdır.</w:t>
      </w:r>
    </w:p>
    <w:p w:rsidR="00F12986" w:rsidRPr="00E3203C" w:rsidRDefault="00F12986" w:rsidP="00815038">
      <w:pPr>
        <w:jc w:val="both"/>
        <w:rPr>
          <w:color w:val="000000"/>
          <w:sz w:val="19"/>
          <w:szCs w:val="19"/>
        </w:rPr>
      </w:pPr>
    </w:p>
    <w:p w:rsidR="00F12986" w:rsidRPr="00E3203C" w:rsidRDefault="00F12986" w:rsidP="00815038">
      <w:pPr>
        <w:jc w:val="both"/>
        <w:rPr>
          <w:color w:val="000000"/>
          <w:sz w:val="19"/>
          <w:szCs w:val="19"/>
        </w:rPr>
      </w:pPr>
    </w:p>
    <w:p w:rsidR="00F12986" w:rsidRPr="00E3203C" w:rsidRDefault="00F12986" w:rsidP="00815038">
      <w:pPr>
        <w:jc w:val="both"/>
        <w:rPr>
          <w:b/>
          <w:bCs/>
          <w:i/>
          <w:iCs/>
          <w:sz w:val="19"/>
          <w:szCs w:val="19"/>
        </w:rPr>
      </w:pPr>
      <w:r w:rsidRPr="00E3203C">
        <w:rPr>
          <w:b/>
          <w:bCs/>
          <w:i/>
          <w:iCs/>
          <w:sz w:val="19"/>
          <w:szCs w:val="19"/>
        </w:rPr>
        <w:t xml:space="preserve">Bu renklendiricinin alüminyum </w:t>
      </w:r>
      <w:r w:rsidR="00B40508" w:rsidRPr="00E3203C">
        <w:rPr>
          <w:b/>
          <w:bCs/>
          <w:i/>
          <w:iCs/>
          <w:sz w:val="19"/>
          <w:szCs w:val="19"/>
        </w:rPr>
        <w:t>lakları</w:t>
      </w:r>
      <w:r w:rsidRPr="00E3203C">
        <w:rPr>
          <w:b/>
          <w:bCs/>
          <w:i/>
          <w:iCs/>
          <w:sz w:val="19"/>
          <w:szCs w:val="19"/>
        </w:rPr>
        <w:t xml:space="preserve"> kullanılabilir.</w:t>
      </w:r>
    </w:p>
    <w:p w:rsidR="00F12986" w:rsidRPr="00E3203C" w:rsidRDefault="00F12986" w:rsidP="00815038">
      <w:pPr>
        <w:jc w:val="both"/>
        <w:rPr>
          <w:color w:val="000000"/>
          <w:sz w:val="19"/>
          <w:szCs w:val="19"/>
        </w:rPr>
      </w:pPr>
    </w:p>
    <w:p w:rsidR="00F12986" w:rsidRPr="00E3203C" w:rsidRDefault="00F12986" w:rsidP="00815038">
      <w:pPr>
        <w:jc w:val="both"/>
        <w:rPr>
          <w:color w:val="000000"/>
          <w:sz w:val="19"/>
          <w:szCs w:val="19"/>
        </w:rPr>
      </w:pPr>
    </w:p>
    <w:p w:rsidR="00AA1101" w:rsidRPr="00E3203C" w:rsidRDefault="00AA1101" w:rsidP="00815038">
      <w:pPr>
        <w:jc w:val="both"/>
        <w:rPr>
          <w:b/>
          <w:color w:val="000000"/>
          <w:sz w:val="19"/>
          <w:szCs w:val="19"/>
          <w:u w:val="single"/>
        </w:rPr>
      </w:pPr>
      <w:r w:rsidRPr="00E3203C">
        <w:rPr>
          <w:b/>
          <w:color w:val="000000"/>
          <w:sz w:val="19"/>
          <w:szCs w:val="19"/>
          <w:u w:val="single"/>
        </w:rPr>
        <w:t xml:space="preserve">E 131 PATENT </w:t>
      </w:r>
      <w:r w:rsidR="00A17114" w:rsidRPr="00E3203C">
        <w:rPr>
          <w:b/>
          <w:color w:val="000000"/>
          <w:sz w:val="19"/>
          <w:szCs w:val="19"/>
          <w:u w:val="single"/>
        </w:rPr>
        <w:t xml:space="preserve">BLUE </w:t>
      </w:r>
      <w:r w:rsidRPr="00E3203C">
        <w:rPr>
          <w:b/>
          <w:color w:val="000000"/>
          <w:sz w:val="19"/>
          <w:szCs w:val="19"/>
          <w:u w:val="single"/>
        </w:rPr>
        <w:t>V</w:t>
      </w:r>
    </w:p>
    <w:p w:rsidR="00F12986" w:rsidRPr="00E3203C" w:rsidRDefault="00F12986" w:rsidP="00815038">
      <w:pPr>
        <w:jc w:val="both"/>
        <w:rPr>
          <w:b/>
          <w:color w:val="000000"/>
          <w:sz w:val="19"/>
          <w:szCs w:val="19"/>
        </w:rPr>
      </w:pPr>
    </w:p>
    <w:p w:rsidR="00AA1101" w:rsidRPr="00E3203C" w:rsidRDefault="00C003DB" w:rsidP="00815038">
      <w:pPr>
        <w:jc w:val="both"/>
        <w:rPr>
          <w:color w:val="000000"/>
          <w:sz w:val="19"/>
          <w:szCs w:val="19"/>
        </w:rPr>
      </w:pPr>
      <w:r w:rsidRPr="00E3203C">
        <w:rPr>
          <w:b/>
          <w:color w:val="000000"/>
          <w:sz w:val="19"/>
          <w:szCs w:val="19"/>
          <w:u w:val="single"/>
        </w:rPr>
        <w:t>Eş anlamlılar</w:t>
      </w:r>
      <w:r w:rsidR="00AA1101" w:rsidRPr="00E3203C">
        <w:rPr>
          <w:b/>
          <w:color w:val="000000"/>
          <w:sz w:val="19"/>
          <w:szCs w:val="19"/>
          <w:u w:val="single"/>
        </w:rPr>
        <w:t>:</w:t>
      </w:r>
      <w:r w:rsidR="00AA1101" w:rsidRPr="00E3203C">
        <w:rPr>
          <w:color w:val="000000"/>
          <w:sz w:val="19"/>
          <w:szCs w:val="19"/>
        </w:rPr>
        <w:t xml:space="preserve"> </w:t>
      </w:r>
      <w:r w:rsidR="00034B67" w:rsidRPr="00E3203C">
        <w:rPr>
          <w:color w:val="000000"/>
          <w:sz w:val="19"/>
          <w:szCs w:val="19"/>
        </w:rPr>
        <w:tab/>
      </w:r>
      <w:r w:rsidR="00034B67" w:rsidRPr="00E3203C">
        <w:rPr>
          <w:color w:val="000000"/>
          <w:sz w:val="19"/>
          <w:szCs w:val="19"/>
        </w:rPr>
        <w:tab/>
      </w:r>
      <w:r w:rsidR="00034B67" w:rsidRPr="00E3203C">
        <w:rPr>
          <w:color w:val="000000"/>
          <w:sz w:val="19"/>
          <w:szCs w:val="19"/>
        </w:rPr>
        <w:tab/>
      </w:r>
      <w:r w:rsidR="00105D70">
        <w:rPr>
          <w:color w:val="000000"/>
          <w:sz w:val="19"/>
          <w:szCs w:val="19"/>
        </w:rPr>
        <w:t>CI Food Blue 5 (</w:t>
      </w:r>
      <w:r w:rsidR="00A17114" w:rsidRPr="00E3203C">
        <w:rPr>
          <w:color w:val="000000"/>
          <w:sz w:val="19"/>
          <w:szCs w:val="19"/>
        </w:rPr>
        <w:t>CI G</w:t>
      </w:r>
      <w:r w:rsidR="00AA1101" w:rsidRPr="00E3203C">
        <w:rPr>
          <w:color w:val="000000"/>
          <w:sz w:val="19"/>
          <w:szCs w:val="19"/>
        </w:rPr>
        <w:t>ıd</w:t>
      </w:r>
      <w:r w:rsidR="00A17114" w:rsidRPr="00E3203C">
        <w:rPr>
          <w:color w:val="000000"/>
          <w:sz w:val="19"/>
          <w:szCs w:val="19"/>
        </w:rPr>
        <w:t>a M</w:t>
      </w:r>
      <w:r w:rsidR="00AA1101" w:rsidRPr="00E3203C">
        <w:rPr>
          <w:color w:val="000000"/>
          <w:sz w:val="19"/>
          <w:szCs w:val="19"/>
        </w:rPr>
        <w:t>avisi 5</w:t>
      </w:r>
      <w:r w:rsidR="00105D70">
        <w:rPr>
          <w:color w:val="000000"/>
          <w:sz w:val="19"/>
          <w:szCs w:val="19"/>
        </w:rPr>
        <w:t>)</w:t>
      </w:r>
    </w:p>
    <w:p w:rsidR="00F12986" w:rsidRPr="00E3203C" w:rsidRDefault="00F12986" w:rsidP="00815038">
      <w:pPr>
        <w:jc w:val="both"/>
        <w:rPr>
          <w:color w:val="000000"/>
          <w:sz w:val="19"/>
          <w:szCs w:val="19"/>
        </w:rPr>
      </w:pPr>
    </w:p>
    <w:p w:rsidR="00A17114" w:rsidRPr="00E3203C" w:rsidRDefault="00AA1101" w:rsidP="00A17114">
      <w:pPr>
        <w:ind w:left="2835" w:hanging="2835"/>
        <w:jc w:val="both"/>
        <w:rPr>
          <w:color w:val="000000"/>
          <w:sz w:val="19"/>
          <w:szCs w:val="19"/>
        </w:rPr>
      </w:pPr>
      <w:r w:rsidRPr="00E3203C">
        <w:rPr>
          <w:b/>
          <w:bCs/>
          <w:color w:val="000000"/>
          <w:sz w:val="19"/>
          <w:szCs w:val="19"/>
          <w:u w:val="single"/>
        </w:rPr>
        <w:t>Tanım:</w:t>
      </w:r>
      <w:r w:rsidR="00034B67" w:rsidRPr="00E3203C">
        <w:rPr>
          <w:color w:val="000000"/>
          <w:sz w:val="19"/>
          <w:szCs w:val="19"/>
        </w:rPr>
        <w:tab/>
      </w:r>
      <w:r w:rsidRPr="00E3203C">
        <w:rPr>
          <w:color w:val="000000"/>
          <w:sz w:val="19"/>
          <w:szCs w:val="19"/>
        </w:rPr>
        <w:t xml:space="preserve">Patent </w:t>
      </w:r>
      <w:r w:rsidR="00A17114" w:rsidRPr="00E3203C">
        <w:rPr>
          <w:color w:val="000000"/>
          <w:sz w:val="19"/>
          <w:szCs w:val="19"/>
        </w:rPr>
        <w:t>Blue</w:t>
      </w:r>
      <w:r w:rsidRPr="00E3203C">
        <w:rPr>
          <w:color w:val="000000"/>
          <w:sz w:val="19"/>
          <w:szCs w:val="19"/>
        </w:rPr>
        <w:t xml:space="preserve"> V,</w:t>
      </w:r>
      <w:r w:rsidR="00A17114" w:rsidRPr="00E3203C">
        <w:rPr>
          <w:color w:val="000000"/>
          <w:sz w:val="19"/>
          <w:szCs w:val="19"/>
        </w:rPr>
        <w:t xml:space="preserve"> temel olarak [</w:t>
      </w:r>
      <w:r w:rsidRPr="00E3203C">
        <w:rPr>
          <w:color w:val="000000"/>
          <w:sz w:val="19"/>
          <w:szCs w:val="19"/>
        </w:rPr>
        <w:t>4-</w:t>
      </w:r>
      <w:r w:rsidR="00A17114" w:rsidRPr="00E3203C">
        <w:rPr>
          <w:color w:val="000000"/>
          <w:sz w:val="19"/>
          <w:szCs w:val="19"/>
        </w:rPr>
        <w:t>(α-</w:t>
      </w:r>
      <w:r w:rsidRPr="00E3203C">
        <w:rPr>
          <w:color w:val="000000"/>
          <w:sz w:val="19"/>
          <w:szCs w:val="19"/>
        </w:rPr>
        <w:t>(4</w:t>
      </w:r>
      <w:r w:rsidR="00A17114" w:rsidRPr="00E3203C">
        <w:rPr>
          <w:color w:val="000000"/>
          <w:sz w:val="19"/>
          <w:szCs w:val="19"/>
        </w:rPr>
        <w:t>-</w:t>
      </w:r>
      <w:r w:rsidRPr="00E3203C">
        <w:rPr>
          <w:color w:val="000000"/>
          <w:sz w:val="19"/>
          <w:szCs w:val="19"/>
        </w:rPr>
        <w:t>dietilaminofenil)-5-hidroksi-2,4-disü</w:t>
      </w:r>
      <w:r w:rsidR="00DB082B">
        <w:rPr>
          <w:color w:val="000000"/>
          <w:sz w:val="19"/>
          <w:szCs w:val="19"/>
        </w:rPr>
        <w:t>lfofenil-metiliden)2,5-siklohekzadien</w:t>
      </w:r>
      <w:r w:rsidRPr="00E3203C">
        <w:rPr>
          <w:color w:val="000000"/>
          <w:sz w:val="19"/>
          <w:szCs w:val="19"/>
        </w:rPr>
        <w:t>-</w:t>
      </w:r>
      <w:r w:rsidR="00A17114" w:rsidRPr="00E3203C">
        <w:rPr>
          <w:color w:val="000000"/>
          <w:sz w:val="19"/>
          <w:szCs w:val="19"/>
        </w:rPr>
        <w:t>1-yliden]dietilamonyum hidroksit</w:t>
      </w:r>
      <w:r w:rsidRPr="00E3203C">
        <w:rPr>
          <w:color w:val="000000"/>
          <w:sz w:val="19"/>
          <w:szCs w:val="19"/>
        </w:rPr>
        <w:t xml:space="preserve"> </w:t>
      </w:r>
      <w:r w:rsidR="00A17114" w:rsidRPr="00E3203C">
        <w:rPr>
          <w:color w:val="000000"/>
          <w:sz w:val="19"/>
          <w:szCs w:val="19"/>
        </w:rPr>
        <w:t>iç tuzunun</w:t>
      </w:r>
      <w:r w:rsidRPr="00E3203C">
        <w:rPr>
          <w:color w:val="000000"/>
          <w:sz w:val="19"/>
          <w:szCs w:val="19"/>
        </w:rPr>
        <w:t xml:space="preserve"> kalsiyum ve</w:t>
      </w:r>
      <w:r w:rsidR="00A17114" w:rsidRPr="00E3203C">
        <w:rPr>
          <w:color w:val="000000"/>
          <w:sz w:val="19"/>
          <w:szCs w:val="19"/>
        </w:rPr>
        <w:t>ya</w:t>
      </w:r>
      <w:r w:rsidRPr="00E3203C">
        <w:rPr>
          <w:color w:val="000000"/>
          <w:sz w:val="19"/>
          <w:szCs w:val="19"/>
        </w:rPr>
        <w:t xml:space="preserve"> sodyum bileşikleri ve </w:t>
      </w:r>
      <w:r w:rsidR="00A17114" w:rsidRPr="00E3203C">
        <w:rPr>
          <w:color w:val="000000"/>
          <w:sz w:val="19"/>
          <w:szCs w:val="19"/>
        </w:rPr>
        <w:t xml:space="preserve">başlıca renksiz bileşenler olarak kalsiyum sülfat ve/veya sodyum sülfat ve/veya sodyum klorürle birlikte yardımcı renklendirici maddelerden oluşur. </w:t>
      </w:r>
    </w:p>
    <w:p w:rsidR="00AA1101" w:rsidRPr="00E3203C" w:rsidRDefault="00AA1101" w:rsidP="00A17114">
      <w:pPr>
        <w:ind w:left="2835" w:hanging="3"/>
        <w:jc w:val="both"/>
        <w:rPr>
          <w:color w:val="000000"/>
          <w:sz w:val="19"/>
          <w:szCs w:val="19"/>
        </w:rPr>
      </w:pPr>
      <w:r w:rsidRPr="00E3203C">
        <w:rPr>
          <w:color w:val="000000"/>
          <w:sz w:val="19"/>
          <w:szCs w:val="19"/>
        </w:rPr>
        <w:t>Potasyum tuzuna da izin verilir.</w:t>
      </w:r>
    </w:p>
    <w:p w:rsidR="00F12986" w:rsidRPr="00E3203C" w:rsidRDefault="00F12986" w:rsidP="00815038">
      <w:pPr>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 xml:space="preserve">Renk </w:t>
      </w:r>
      <w:r w:rsidR="00B02C3C" w:rsidRPr="00E3203C">
        <w:rPr>
          <w:b/>
          <w:color w:val="000000"/>
          <w:sz w:val="19"/>
          <w:szCs w:val="19"/>
        </w:rPr>
        <w:t>indeks</w:t>
      </w:r>
      <w:r w:rsidRPr="00E3203C">
        <w:rPr>
          <w:b/>
          <w:color w:val="000000"/>
          <w:sz w:val="19"/>
          <w:szCs w:val="19"/>
        </w:rPr>
        <w:t xml:space="preserve"> no:</w:t>
      </w:r>
      <w:r w:rsidRPr="00E3203C">
        <w:rPr>
          <w:color w:val="000000"/>
          <w:sz w:val="19"/>
          <w:szCs w:val="19"/>
        </w:rPr>
        <w:t xml:space="preserve"> </w:t>
      </w:r>
      <w:r w:rsidR="00F12986" w:rsidRPr="00E3203C">
        <w:rPr>
          <w:color w:val="000000"/>
          <w:sz w:val="19"/>
          <w:szCs w:val="19"/>
        </w:rPr>
        <w:tab/>
      </w:r>
      <w:r w:rsidR="00F12986" w:rsidRPr="00E3203C">
        <w:rPr>
          <w:color w:val="000000"/>
          <w:sz w:val="19"/>
          <w:szCs w:val="19"/>
        </w:rPr>
        <w:tab/>
      </w:r>
      <w:r w:rsidRPr="00E3203C">
        <w:rPr>
          <w:color w:val="000000"/>
          <w:sz w:val="19"/>
          <w:szCs w:val="19"/>
        </w:rPr>
        <w:t>42051</w:t>
      </w:r>
    </w:p>
    <w:p w:rsidR="00F12986" w:rsidRPr="00E3203C" w:rsidRDefault="00F12986" w:rsidP="00815038">
      <w:pPr>
        <w:ind w:firstLine="708"/>
        <w:jc w:val="both"/>
        <w:rPr>
          <w:color w:val="000000"/>
          <w:sz w:val="19"/>
          <w:szCs w:val="19"/>
        </w:rPr>
      </w:pPr>
    </w:p>
    <w:p w:rsidR="00AA1101" w:rsidRPr="00E3203C" w:rsidRDefault="00450147" w:rsidP="00815038">
      <w:pPr>
        <w:ind w:firstLine="708"/>
        <w:jc w:val="both"/>
        <w:rPr>
          <w:color w:val="000000"/>
          <w:sz w:val="19"/>
          <w:szCs w:val="19"/>
        </w:rPr>
      </w:pPr>
      <w:r w:rsidRPr="00E3203C">
        <w:rPr>
          <w:b/>
          <w:color w:val="000000"/>
          <w:sz w:val="19"/>
          <w:szCs w:val="19"/>
        </w:rPr>
        <w:t>EINECS</w:t>
      </w:r>
      <w:r w:rsidR="00AA1101" w:rsidRPr="00E3203C">
        <w:rPr>
          <w:b/>
          <w:color w:val="000000"/>
          <w:sz w:val="19"/>
          <w:szCs w:val="19"/>
        </w:rPr>
        <w:t>:</w:t>
      </w:r>
      <w:r w:rsidR="00AA1101" w:rsidRPr="00E3203C">
        <w:rPr>
          <w:color w:val="000000"/>
          <w:sz w:val="19"/>
          <w:szCs w:val="19"/>
        </w:rPr>
        <w:t xml:space="preserve"> </w:t>
      </w:r>
      <w:r w:rsidRPr="00E3203C">
        <w:rPr>
          <w:color w:val="000000"/>
          <w:sz w:val="19"/>
          <w:szCs w:val="19"/>
        </w:rPr>
        <w:tab/>
      </w:r>
      <w:r w:rsidRPr="00E3203C">
        <w:rPr>
          <w:color w:val="000000"/>
          <w:sz w:val="19"/>
          <w:szCs w:val="19"/>
        </w:rPr>
        <w:tab/>
      </w:r>
      <w:r w:rsidR="00AA1101" w:rsidRPr="00E3203C">
        <w:rPr>
          <w:color w:val="000000"/>
          <w:sz w:val="19"/>
          <w:szCs w:val="19"/>
        </w:rPr>
        <w:t>222-573-8</w:t>
      </w:r>
    </w:p>
    <w:p w:rsidR="00F12986" w:rsidRPr="00E3203C" w:rsidRDefault="00F12986" w:rsidP="00815038">
      <w:pPr>
        <w:ind w:firstLine="708"/>
        <w:jc w:val="both"/>
        <w:rPr>
          <w:color w:val="000000"/>
          <w:sz w:val="19"/>
          <w:szCs w:val="19"/>
        </w:rPr>
      </w:pPr>
    </w:p>
    <w:p w:rsidR="00AA1101" w:rsidRPr="00E3203C" w:rsidRDefault="00AA1101" w:rsidP="00815038">
      <w:pPr>
        <w:ind w:left="2835" w:hanging="2127"/>
        <w:jc w:val="both"/>
        <w:rPr>
          <w:color w:val="000000"/>
          <w:sz w:val="19"/>
          <w:szCs w:val="19"/>
        </w:rPr>
      </w:pPr>
      <w:r w:rsidRPr="00E3203C">
        <w:rPr>
          <w:b/>
          <w:color w:val="000000"/>
          <w:sz w:val="19"/>
          <w:szCs w:val="19"/>
        </w:rPr>
        <w:t>Kimyasal adı:</w:t>
      </w:r>
      <w:r w:rsidRPr="00E3203C">
        <w:rPr>
          <w:color w:val="000000"/>
          <w:sz w:val="19"/>
          <w:szCs w:val="19"/>
        </w:rPr>
        <w:t xml:space="preserve"> </w:t>
      </w:r>
      <w:r w:rsidR="00034B67" w:rsidRPr="00E3203C">
        <w:rPr>
          <w:color w:val="000000"/>
          <w:sz w:val="19"/>
          <w:szCs w:val="19"/>
        </w:rPr>
        <w:tab/>
      </w:r>
      <w:r w:rsidR="00A17114" w:rsidRPr="00E3203C">
        <w:rPr>
          <w:color w:val="000000"/>
          <w:sz w:val="19"/>
          <w:szCs w:val="19"/>
        </w:rPr>
        <w:t>[4-(α-(4-dietilaminofenil)-5-hidroksi-2,4-disü</w:t>
      </w:r>
      <w:r w:rsidR="00DB082B">
        <w:rPr>
          <w:color w:val="000000"/>
          <w:sz w:val="19"/>
          <w:szCs w:val="19"/>
        </w:rPr>
        <w:t>lfofenil-metiliden)2,5-siklohekzadien</w:t>
      </w:r>
      <w:r w:rsidR="00A17114" w:rsidRPr="00E3203C">
        <w:rPr>
          <w:color w:val="000000"/>
          <w:sz w:val="19"/>
          <w:szCs w:val="19"/>
        </w:rPr>
        <w:t>-1-yliden]dietil</w:t>
      </w:r>
      <w:r w:rsidR="00DB082B">
        <w:rPr>
          <w:color w:val="000000"/>
          <w:sz w:val="19"/>
          <w:szCs w:val="19"/>
        </w:rPr>
        <w:t>-</w:t>
      </w:r>
      <w:r w:rsidR="00A17114" w:rsidRPr="00E3203C">
        <w:rPr>
          <w:color w:val="000000"/>
          <w:sz w:val="19"/>
          <w:szCs w:val="19"/>
        </w:rPr>
        <w:t>amonyum hidroksit iç tuzunun kalsiyum veya sodyum bileşikleri</w:t>
      </w:r>
    </w:p>
    <w:p w:rsidR="00F12986" w:rsidRPr="00E3203C" w:rsidRDefault="00F12986" w:rsidP="00815038">
      <w:pPr>
        <w:ind w:left="3540" w:hanging="2832"/>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 xml:space="preserve">Kimyasal </w:t>
      </w:r>
      <w:r w:rsidR="00406C58" w:rsidRPr="00E3203C">
        <w:rPr>
          <w:b/>
          <w:color w:val="000000"/>
          <w:sz w:val="19"/>
          <w:szCs w:val="19"/>
        </w:rPr>
        <w:t>formül</w:t>
      </w:r>
      <w:r w:rsidRPr="00E3203C">
        <w:rPr>
          <w:b/>
          <w:color w:val="000000"/>
          <w:sz w:val="19"/>
          <w:szCs w:val="19"/>
        </w:rPr>
        <w:t>:</w:t>
      </w:r>
      <w:r w:rsidRPr="00E3203C">
        <w:rPr>
          <w:color w:val="000000"/>
          <w:sz w:val="19"/>
          <w:szCs w:val="19"/>
        </w:rPr>
        <w:t xml:space="preserve"> </w:t>
      </w:r>
      <w:r w:rsidR="00034B67" w:rsidRPr="00E3203C">
        <w:rPr>
          <w:color w:val="000000"/>
          <w:sz w:val="19"/>
          <w:szCs w:val="19"/>
        </w:rPr>
        <w:tab/>
      </w:r>
      <w:r w:rsidRPr="00E3203C">
        <w:rPr>
          <w:color w:val="000000"/>
          <w:sz w:val="19"/>
          <w:szCs w:val="19"/>
        </w:rPr>
        <w:t>Kalsiyum bileşiği: C</w:t>
      </w:r>
      <w:r w:rsidRPr="00E3203C">
        <w:rPr>
          <w:color w:val="000000"/>
          <w:sz w:val="19"/>
          <w:szCs w:val="19"/>
          <w:vertAlign w:val="subscript"/>
        </w:rPr>
        <w:t>27</w:t>
      </w:r>
      <w:r w:rsidRPr="00E3203C">
        <w:rPr>
          <w:color w:val="000000"/>
          <w:sz w:val="19"/>
          <w:szCs w:val="19"/>
        </w:rPr>
        <w:t>H</w:t>
      </w:r>
      <w:r w:rsidRPr="00E3203C">
        <w:rPr>
          <w:color w:val="000000"/>
          <w:sz w:val="19"/>
          <w:szCs w:val="19"/>
          <w:vertAlign w:val="subscript"/>
        </w:rPr>
        <w:t>31</w:t>
      </w:r>
      <w:r w:rsidRPr="00E3203C">
        <w:rPr>
          <w:color w:val="000000"/>
          <w:sz w:val="19"/>
          <w:szCs w:val="19"/>
        </w:rPr>
        <w:t>N</w:t>
      </w:r>
      <w:r w:rsidRPr="00E3203C">
        <w:rPr>
          <w:color w:val="000000"/>
          <w:sz w:val="19"/>
          <w:szCs w:val="19"/>
          <w:vertAlign w:val="subscript"/>
        </w:rPr>
        <w:t>2</w:t>
      </w:r>
      <w:r w:rsidRPr="00E3203C">
        <w:rPr>
          <w:color w:val="000000"/>
          <w:sz w:val="19"/>
          <w:szCs w:val="19"/>
        </w:rPr>
        <w:t>O</w:t>
      </w:r>
      <w:r w:rsidRPr="00E3203C">
        <w:rPr>
          <w:color w:val="000000"/>
          <w:sz w:val="19"/>
          <w:szCs w:val="19"/>
          <w:vertAlign w:val="subscript"/>
        </w:rPr>
        <w:t>7</w:t>
      </w:r>
      <w:r w:rsidRPr="00E3203C">
        <w:rPr>
          <w:color w:val="000000"/>
          <w:sz w:val="19"/>
          <w:szCs w:val="19"/>
        </w:rPr>
        <w:t>S</w:t>
      </w:r>
      <w:r w:rsidRPr="00E3203C">
        <w:rPr>
          <w:color w:val="000000"/>
          <w:sz w:val="19"/>
          <w:szCs w:val="19"/>
          <w:vertAlign w:val="subscript"/>
        </w:rPr>
        <w:t>2</w:t>
      </w:r>
      <w:r w:rsidRPr="00E3203C">
        <w:rPr>
          <w:color w:val="000000"/>
          <w:sz w:val="19"/>
          <w:szCs w:val="19"/>
        </w:rPr>
        <w:t>Ca</w:t>
      </w:r>
      <w:r w:rsidRPr="00E3203C">
        <w:rPr>
          <w:color w:val="000000"/>
          <w:sz w:val="19"/>
          <w:szCs w:val="19"/>
          <w:vertAlign w:val="subscript"/>
        </w:rPr>
        <w:t xml:space="preserve">1/2 </w:t>
      </w:r>
    </w:p>
    <w:p w:rsidR="00AA1101" w:rsidRPr="00E3203C" w:rsidRDefault="00AA1101" w:rsidP="00815038">
      <w:pPr>
        <w:ind w:left="2124" w:firstLine="708"/>
        <w:jc w:val="both"/>
        <w:rPr>
          <w:color w:val="000000"/>
          <w:sz w:val="19"/>
          <w:szCs w:val="19"/>
        </w:rPr>
      </w:pPr>
      <w:r w:rsidRPr="00E3203C">
        <w:rPr>
          <w:color w:val="000000"/>
          <w:sz w:val="19"/>
          <w:szCs w:val="19"/>
        </w:rPr>
        <w:t>Sodyum bileşiği: C</w:t>
      </w:r>
      <w:r w:rsidRPr="00E3203C">
        <w:rPr>
          <w:color w:val="000000"/>
          <w:sz w:val="19"/>
          <w:szCs w:val="19"/>
          <w:vertAlign w:val="subscript"/>
        </w:rPr>
        <w:t>27</w:t>
      </w:r>
      <w:r w:rsidRPr="00E3203C">
        <w:rPr>
          <w:color w:val="000000"/>
          <w:sz w:val="19"/>
          <w:szCs w:val="19"/>
        </w:rPr>
        <w:t>H</w:t>
      </w:r>
      <w:r w:rsidRPr="00E3203C">
        <w:rPr>
          <w:color w:val="000000"/>
          <w:sz w:val="19"/>
          <w:szCs w:val="19"/>
          <w:vertAlign w:val="subscript"/>
        </w:rPr>
        <w:t>31</w:t>
      </w:r>
      <w:r w:rsidRPr="00E3203C">
        <w:rPr>
          <w:color w:val="000000"/>
          <w:sz w:val="19"/>
          <w:szCs w:val="19"/>
        </w:rPr>
        <w:t>N</w:t>
      </w:r>
      <w:r w:rsidRPr="00E3203C">
        <w:rPr>
          <w:color w:val="000000"/>
          <w:sz w:val="19"/>
          <w:szCs w:val="19"/>
          <w:vertAlign w:val="subscript"/>
        </w:rPr>
        <w:t>2</w:t>
      </w:r>
      <w:r w:rsidRPr="00E3203C">
        <w:rPr>
          <w:color w:val="000000"/>
          <w:sz w:val="19"/>
          <w:szCs w:val="19"/>
        </w:rPr>
        <w:t>O</w:t>
      </w:r>
      <w:r w:rsidRPr="00E3203C">
        <w:rPr>
          <w:color w:val="000000"/>
          <w:sz w:val="19"/>
          <w:szCs w:val="19"/>
          <w:vertAlign w:val="subscript"/>
        </w:rPr>
        <w:t>7</w:t>
      </w:r>
      <w:r w:rsidRPr="00E3203C">
        <w:rPr>
          <w:color w:val="000000"/>
          <w:sz w:val="19"/>
          <w:szCs w:val="19"/>
        </w:rPr>
        <w:t>S</w:t>
      </w:r>
      <w:r w:rsidRPr="00E3203C">
        <w:rPr>
          <w:color w:val="000000"/>
          <w:sz w:val="19"/>
          <w:szCs w:val="19"/>
          <w:vertAlign w:val="subscript"/>
        </w:rPr>
        <w:t>2</w:t>
      </w:r>
      <w:r w:rsidRPr="00E3203C">
        <w:rPr>
          <w:color w:val="000000"/>
          <w:sz w:val="19"/>
          <w:szCs w:val="19"/>
        </w:rPr>
        <w:t>Na</w:t>
      </w:r>
    </w:p>
    <w:p w:rsidR="00F12986" w:rsidRPr="00E3203C" w:rsidRDefault="00F12986" w:rsidP="00815038">
      <w:pPr>
        <w:ind w:left="2832" w:firstLine="708"/>
        <w:jc w:val="both"/>
        <w:rPr>
          <w:color w:val="000000"/>
          <w:sz w:val="19"/>
          <w:szCs w:val="19"/>
        </w:rPr>
      </w:pPr>
    </w:p>
    <w:p w:rsidR="00AA1101" w:rsidRPr="00E3203C" w:rsidRDefault="001016C5" w:rsidP="00815038">
      <w:pPr>
        <w:ind w:firstLine="708"/>
        <w:jc w:val="both"/>
        <w:rPr>
          <w:color w:val="000000"/>
          <w:sz w:val="19"/>
          <w:szCs w:val="19"/>
        </w:rPr>
      </w:pPr>
      <w:r w:rsidRPr="00E3203C">
        <w:rPr>
          <w:b/>
          <w:color w:val="000000"/>
          <w:sz w:val="19"/>
          <w:szCs w:val="19"/>
        </w:rPr>
        <w:t>Molekül ağırlığı</w:t>
      </w:r>
      <w:r w:rsidR="00AA1101" w:rsidRPr="00E3203C">
        <w:rPr>
          <w:b/>
          <w:color w:val="000000"/>
          <w:sz w:val="19"/>
          <w:szCs w:val="19"/>
        </w:rPr>
        <w:t>:</w:t>
      </w:r>
      <w:r w:rsidR="00AA1101" w:rsidRPr="00E3203C">
        <w:rPr>
          <w:color w:val="000000"/>
          <w:sz w:val="19"/>
          <w:szCs w:val="19"/>
        </w:rPr>
        <w:t xml:space="preserve"> </w:t>
      </w:r>
      <w:r w:rsidR="00283961" w:rsidRPr="00E3203C">
        <w:rPr>
          <w:color w:val="000000"/>
          <w:sz w:val="19"/>
          <w:szCs w:val="19"/>
        </w:rPr>
        <w:tab/>
      </w:r>
      <w:r w:rsidR="00034B67" w:rsidRPr="00E3203C">
        <w:rPr>
          <w:color w:val="000000"/>
          <w:sz w:val="19"/>
          <w:szCs w:val="19"/>
        </w:rPr>
        <w:tab/>
      </w:r>
      <w:r w:rsidR="00A17114" w:rsidRPr="00E3203C">
        <w:rPr>
          <w:color w:val="000000"/>
          <w:sz w:val="19"/>
          <w:szCs w:val="19"/>
        </w:rPr>
        <w:t>Kalsiyum bileşiği: 579,</w:t>
      </w:r>
      <w:r w:rsidR="00AA1101" w:rsidRPr="00E3203C">
        <w:rPr>
          <w:color w:val="000000"/>
          <w:sz w:val="19"/>
          <w:szCs w:val="19"/>
        </w:rPr>
        <w:t xml:space="preserve">72 </w:t>
      </w:r>
    </w:p>
    <w:p w:rsidR="00AA1101" w:rsidRPr="00E3203C" w:rsidRDefault="00AA1101" w:rsidP="00815038">
      <w:pPr>
        <w:ind w:left="2124" w:firstLine="708"/>
        <w:jc w:val="both"/>
        <w:rPr>
          <w:color w:val="000000"/>
          <w:sz w:val="19"/>
          <w:szCs w:val="19"/>
        </w:rPr>
      </w:pPr>
      <w:r w:rsidRPr="00E3203C">
        <w:rPr>
          <w:color w:val="000000"/>
          <w:sz w:val="19"/>
          <w:szCs w:val="19"/>
        </w:rPr>
        <w:t xml:space="preserve">Sodyum bileşiği: </w:t>
      </w:r>
      <w:r w:rsidR="00A17114" w:rsidRPr="00E3203C">
        <w:rPr>
          <w:color w:val="000000"/>
          <w:sz w:val="19"/>
          <w:szCs w:val="19"/>
        </w:rPr>
        <w:t>582,</w:t>
      </w:r>
      <w:r w:rsidRPr="00E3203C">
        <w:rPr>
          <w:color w:val="000000"/>
          <w:sz w:val="19"/>
          <w:szCs w:val="19"/>
        </w:rPr>
        <w:t xml:space="preserve">67 </w:t>
      </w:r>
    </w:p>
    <w:p w:rsidR="00F12986" w:rsidRPr="00E3203C" w:rsidRDefault="00F12986" w:rsidP="00815038">
      <w:pPr>
        <w:ind w:left="2832" w:firstLine="708"/>
        <w:jc w:val="both"/>
        <w:rPr>
          <w:color w:val="000000"/>
          <w:sz w:val="19"/>
          <w:szCs w:val="19"/>
        </w:rPr>
      </w:pPr>
    </w:p>
    <w:p w:rsidR="00AA1101" w:rsidRPr="00E3203C" w:rsidRDefault="00F12986" w:rsidP="00815038">
      <w:pPr>
        <w:ind w:left="2835" w:hanging="2127"/>
        <w:jc w:val="both"/>
        <w:rPr>
          <w:color w:val="000000"/>
          <w:sz w:val="19"/>
          <w:szCs w:val="19"/>
        </w:rPr>
      </w:pPr>
      <w:r w:rsidRPr="00E3203C">
        <w:rPr>
          <w:b/>
          <w:color w:val="000000"/>
          <w:sz w:val="19"/>
          <w:szCs w:val="19"/>
        </w:rPr>
        <w:t>Analiz</w:t>
      </w:r>
      <w:r w:rsidR="00AA1101" w:rsidRPr="00E3203C">
        <w:rPr>
          <w:b/>
          <w:color w:val="000000"/>
          <w:sz w:val="19"/>
          <w:szCs w:val="19"/>
        </w:rPr>
        <w:t>:</w:t>
      </w:r>
      <w:r w:rsidR="00AA1101" w:rsidRPr="00E3203C">
        <w:rPr>
          <w:color w:val="000000"/>
          <w:sz w:val="19"/>
          <w:szCs w:val="19"/>
        </w:rPr>
        <w:t xml:space="preserve"> </w:t>
      </w:r>
      <w:r w:rsidR="00034B67" w:rsidRPr="00E3203C">
        <w:rPr>
          <w:color w:val="000000"/>
          <w:sz w:val="19"/>
          <w:szCs w:val="19"/>
        </w:rPr>
        <w:tab/>
      </w:r>
      <w:r w:rsidR="00143BD0">
        <w:rPr>
          <w:color w:val="000000"/>
          <w:sz w:val="19"/>
          <w:szCs w:val="19"/>
        </w:rPr>
        <w:t>S</w:t>
      </w:r>
      <w:r w:rsidR="00AA1101" w:rsidRPr="00E3203C">
        <w:rPr>
          <w:color w:val="000000"/>
          <w:sz w:val="19"/>
          <w:szCs w:val="19"/>
        </w:rPr>
        <w:t xml:space="preserve">odyum tuzu </w:t>
      </w:r>
      <w:r w:rsidR="00954994">
        <w:rPr>
          <w:color w:val="000000"/>
          <w:sz w:val="19"/>
          <w:szCs w:val="19"/>
        </w:rPr>
        <w:t>cinsinden</w:t>
      </w:r>
      <w:r w:rsidR="00A17114" w:rsidRPr="00E3203C">
        <w:rPr>
          <w:color w:val="000000"/>
          <w:sz w:val="19"/>
          <w:szCs w:val="19"/>
        </w:rPr>
        <w:t xml:space="preserve"> hesaplanan,</w:t>
      </w:r>
      <w:r w:rsidR="00AA1101" w:rsidRPr="00E3203C">
        <w:rPr>
          <w:color w:val="000000"/>
          <w:sz w:val="19"/>
          <w:szCs w:val="19"/>
        </w:rPr>
        <w:t xml:space="preserve"> to</w:t>
      </w:r>
      <w:r w:rsidR="00A17114" w:rsidRPr="00E3203C">
        <w:rPr>
          <w:color w:val="000000"/>
          <w:sz w:val="19"/>
          <w:szCs w:val="19"/>
        </w:rPr>
        <w:t xml:space="preserve">plam renklendirici maddelerin </w:t>
      </w:r>
      <w:r w:rsidR="00143BD0">
        <w:rPr>
          <w:color w:val="000000"/>
          <w:sz w:val="19"/>
          <w:szCs w:val="19"/>
        </w:rPr>
        <w:t>içeriği</w:t>
      </w:r>
      <w:r w:rsidR="00143BD0" w:rsidRPr="00E3203C">
        <w:rPr>
          <w:color w:val="000000"/>
          <w:sz w:val="19"/>
          <w:szCs w:val="19"/>
        </w:rPr>
        <w:t xml:space="preserve">, </w:t>
      </w:r>
      <w:r w:rsidR="00A17114" w:rsidRPr="00E3203C">
        <w:rPr>
          <w:color w:val="000000"/>
          <w:sz w:val="19"/>
          <w:szCs w:val="19"/>
        </w:rPr>
        <w:t>%85’</w:t>
      </w:r>
      <w:r w:rsidR="00143BD0">
        <w:rPr>
          <w:color w:val="000000"/>
          <w:sz w:val="19"/>
          <w:szCs w:val="19"/>
        </w:rPr>
        <w:t>t</w:t>
      </w:r>
      <w:r w:rsidR="00AA1101" w:rsidRPr="00E3203C">
        <w:rPr>
          <w:color w:val="000000"/>
          <w:sz w:val="19"/>
          <w:szCs w:val="19"/>
        </w:rPr>
        <w:t xml:space="preserve">en az olmamalıdır. </w:t>
      </w:r>
    </w:p>
    <w:p w:rsidR="00AA1101" w:rsidRPr="00E3203C" w:rsidRDefault="00AA1101" w:rsidP="00815038">
      <w:pPr>
        <w:ind w:left="2124" w:firstLine="708"/>
        <w:jc w:val="both"/>
        <w:rPr>
          <w:color w:val="000000"/>
          <w:sz w:val="19"/>
          <w:szCs w:val="19"/>
        </w:rPr>
      </w:pPr>
      <w:r w:rsidRPr="00E3203C">
        <w:rPr>
          <w:color w:val="000000"/>
          <w:sz w:val="19"/>
          <w:szCs w:val="19"/>
        </w:rPr>
        <w:t>pH=5 olan</w:t>
      </w:r>
      <w:r w:rsidR="00A17114" w:rsidRPr="00E3203C">
        <w:rPr>
          <w:color w:val="000000"/>
          <w:sz w:val="19"/>
          <w:szCs w:val="19"/>
        </w:rPr>
        <w:t xml:space="preserve"> sulu çözeltide </w:t>
      </w:r>
      <w:r w:rsidR="00A766F2">
        <w:rPr>
          <w:color w:val="000000"/>
          <w:sz w:val="19"/>
          <w:szCs w:val="19"/>
        </w:rPr>
        <w:t>~</w:t>
      </w:r>
      <w:r w:rsidR="00A17114" w:rsidRPr="00E3203C">
        <w:rPr>
          <w:color w:val="000000"/>
          <w:sz w:val="19"/>
          <w:szCs w:val="19"/>
        </w:rPr>
        <w:t xml:space="preserve"> 638 nm’</w:t>
      </w:r>
      <w:r w:rsidR="00954994">
        <w:rPr>
          <w:color w:val="000000"/>
          <w:sz w:val="19"/>
          <w:szCs w:val="19"/>
        </w:rPr>
        <w:t xml:space="preserve">de </w:t>
      </w:r>
      <m:oMath>
        <m:sSubSup>
          <m:sSubSupPr>
            <m:ctrlPr>
              <w:rPr>
                <w:rFonts w:ascii="Cambria Math" w:hAnsi="Cambria Math"/>
                <w:i/>
                <w:color w:val="000000"/>
                <w:sz w:val="19"/>
                <w:szCs w:val="19"/>
                <w:shd w:val="clear" w:color="auto" w:fill="FFFFFF"/>
              </w:rPr>
            </m:ctrlPr>
          </m:sSubSupPr>
          <m:e>
            <m:r>
              <m:rPr>
                <m:sty m:val="p"/>
              </m:rPr>
              <w:rPr>
                <w:rFonts w:ascii="Cambria Math" w:eastAsia="Calibri" w:hAnsi="Cambria Math"/>
                <w:color w:val="000000"/>
                <w:sz w:val="19"/>
                <w:szCs w:val="19"/>
                <w:lang w:eastAsia="en-US"/>
              </w:rPr>
              <m:t xml:space="preserve"> </m:t>
            </m:r>
            <m:r>
              <m:rPr>
                <m:sty m:val="p"/>
              </m:rPr>
              <w:rPr>
                <w:rFonts w:ascii="Cambria Math" w:eastAsia="Calibri" w:hAnsi="Cambria Math"/>
                <w:color w:val="000000"/>
                <w:sz w:val="19"/>
                <w:szCs w:val="19"/>
                <w:lang w:eastAsia="en-US"/>
              </w:rPr>
              <w:sym w:font="Symbol" w:char="F065"/>
            </m:r>
          </m:e>
          <m:sub>
            <m:r>
              <w:rPr>
                <w:rFonts w:ascii="Cambria Math" w:hAnsi="Cambria Math"/>
                <w:color w:val="000000"/>
                <w:sz w:val="19"/>
                <w:szCs w:val="19"/>
                <w:shd w:val="clear" w:color="auto" w:fill="FFFFFF"/>
              </w:rPr>
              <m:t>1 cm</m:t>
            </m:r>
          </m:sub>
          <m:sup>
            <m:r>
              <w:rPr>
                <w:rFonts w:ascii="Cambria Math" w:hAnsi="Cambria Math"/>
                <w:color w:val="000000"/>
                <w:sz w:val="19"/>
                <w:szCs w:val="19"/>
                <w:shd w:val="clear" w:color="auto" w:fill="FFFFFF"/>
              </w:rPr>
              <m:t>%1</m:t>
            </m:r>
          </m:sup>
        </m:sSubSup>
      </m:oMath>
      <w:r w:rsidR="00954994">
        <w:rPr>
          <w:color w:val="000000"/>
          <w:sz w:val="19"/>
          <w:szCs w:val="19"/>
        </w:rPr>
        <w:t xml:space="preserve"> </w:t>
      </w:r>
      <w:r w:rsidR="00A17114" w:rsidRPr="00E3203C">
        <w:rPr>
          <w:color w:val="000000"/>
          <w:sz w:val="19"/>
          <w:szCs w:val="19"/>
        </w:rPr>
        <w:t>2</w:t>
      </w:r>
      <w:r w:rsidR="00954994">
        <w:rPr>
          <w:color w:val="000000"/>
          <w:sz w:val="19"/>
          <w:szCs w:val="19"/>
        </w:rPr>
        <w:t>.</w:t>
      </w:r>
      <w:r w:rsidR="00A17114" w:rsidRPr="00E3203C">
        <w:rPr>
          <w:color w:val="000000"/>
          <w:sz w:val="19"/>
          <w:szCs w:val="19"/>
        </w:rPr>
        <w:t>000</w:t>
      </w:r>
    </w:p>
    <w:p w:rsidR="00F12986" w:rsidRPr="00E3203C" w:rsidRDefault="00F12986" w:rsidP="00815038">
      <w:pPr>
        <w:ind w:left="2832" w:firstLine="708"/>
        <w:jc w:val="both"/>
        <w:rPr>
          <w:color w:val="000000"/>
          <w:sz w:val="19"/>
          <w:szCs w:val="19"/>
        </w:rPr>
      </w:pPr>
    </w:p>
    <w:p w:rsidR="00AA1101" w:rsidRPr="00E3203C" w:rsidRDefault="00AA1101" w:rsidP="00815038">
      <w:pPr>
        <w:jc w:val="both"/>
        <w:rPr>
          <w:color w:val="000000"/>
          <w:sz w:val="19"/>
          <w:szCs w:val="19"/>
        </w:rPr>
      </w:pPr>
      <w:r w:rsidRPr="00E3203C">
        <w:rPr>
          <w:b/>
          <w:color w:val="000000"/>
          <w:sz w:val="19"/>
          <w:szCs w:val="19"/>
          <w:u w:val="single"/>
        </w:rPr>
        <w:t>Tanımlama:</w:t>
      </w:r>
      <w:r w:rsidRPr="00E3203C">
        <w:rPr>
          <w:color w:val="000000"/>
          <w:sz w:val="19"/>
          <w:szCs w:val="19"/>
        </w:rPr>
        <w:t xml:space="preserve"> </w:t>
      </w:r>
      <w:r w:rsidR="00034B67" w:rsidRPr="00E3203C">
        <w:rPr>
          <w:color w:val="000000"/>
          <w:sz w:val="19"/>
          <w:szCs w:val="19"/>
        </w:rPr>
        <w:tab/>
      </w:r>
      <w:r w:rsidR="00034B67" w:rsidRPr="00E3203C">
        <w:rPr>
          <w:color w:val="000000"/>
          <w:sz w:val="19"/>
          <w:szCs w:val="19"/>
        </w:rPr>
        <w:tab/>
      </w:r>
      <w:r w:rsidR="00034B67" w:rsidRPr="00E3203C">
        <w:rPr>
          <w:color w:val="000000"/>
          <w:sz w:val="19"/>
          <w:szCs w:val="19"/>
        </w:rPr>
        <w:tab/>
      </w:r>
      <w:r w:rsidR="00A17114" w:rsidRPr="00E3203C">
        <w:rPr>
          <w:color w:val="000000"/>
          <w:sz w:val="19"/>
          <w:szCs w:val="19"/>
        </w:rPr>
        <w:t xml:space="preserve">Koyu </w:t>
      </w:r>
      <w:r w:rsidR="00DB082B">
        <w:rPr>
          <w:color w:val="000000"/>
          <w:sz w:val="19"/>
          <w:szCs w:val="19"/>
        </w:rPr>
        <w:t>mavi toz veya granüller</w:t>
      </w:r>
    </w:p>
    <w:p w:rsidR="00F12986" w:rsidRPr="00E3203C" w:rsidRDefault="00F12986" w:rsidP="00815038">
      <w:pPr>
        <w:jc w:val="both"/>
        <w:rPr>
          <w:color w:val="000000"/>
          <w:sz w:val="19"/>
          <w:szCs w:val="19"/>
        </w:rPr>
      </w:pPr>
    </w:p>
    <w:p w:rsidR="00AA3973" w:rsidRPr="00E3203C" w:rsidRDefault="00F12986" w:rsidP="00815038">
      <w:pPr>
        <w:jc w:val="both"/>
        <w:rPr>
          <w:b/>
          <w:color w:val="000000"/>
          <w:sz w:val="19"/>
          <w:szCs w:val="19"/>
        </w:rPr>
      </w:pPr>
      <w:r w:rsidRPr="00E3203C">
        <w:rPr>
          <w:color w:val="000000"/>
          <w:sz w:val="19"/>
          <w:szCs w:val="19"/>
        </w:rPr>
        <w:tab/>
      </w:r>
      <w:r w:rsidRPr="00E3203C">
        <w:rPr>
          <w:b/>
          <w:color w:val="000000"/>
          <w:sz w:val="19"/>
          <w:szCs w:val="19"/>
        </w:rPr>
        <w:t xml:space="preserve">Sulu çözeltinin </w:t>
      </w:r>
    </w:p>
    <w:p w:rsidR="00F12986" w:rsidRPr="00E3203C" w:rsidRDefault="00F12986" w:rsidP="00AA3973">
      <w:pPr>
        <w:ind w:firstLine="708"/>
        <w:jc w:val="both"/>
        <w:rPr>
          <w:color w:val="000000"/>
          <w:sz w:val="19"/>
          <w:szCs w:val="19"/>
        </w:rPr>
      </w:pPr>
      <w:r w:rsidRPr="00E3203C">
        <w:rPr>
          <w:b/>
          <w:color w:val="000000"/>
          <w:sz w:val="19"/>
          <w:szCs w:val="19"/>
        </w:rPr>
        <w:t>görünümü:</w:t>
      </w:r>
      <w:r w:rsidR="00AA3973" w:rsidRPr="00E3203C">
        <w:rPr>
          <w:b/>
          <w:color w:val="000000"/>
          <w:sz w:val="19"/>
          <w:szCs w:val="19"/>
        </w:rPr>
        <w:tab/>
      </w:r>
      <w:r w:rsidR="00AA3973" w:rsidRPr="00E3203C">
        <w:rPr>
          <w:b/>
          <w:color w:val="000000"/>
          <w:sz w:val="19"/>
          <w:szCs w:val="19"/>
        </w:rPr>
        <w:tab/>
      </w:r>
      <w:r w:rsidRPr="00E3203C">
        <w:rPr>
          <w:color w:val="000000"/>
          <w:sz w:val="19"/>
          <w:szCs w:val="19"/>
        </w:rPr>
        <w:t>Mavi</w:t>
      </w:r>
    </w:p>
    <w:p w:rsidR="00F12986" w:rsidRPr="00E3203C" w:rsidRDefault="00F12986" w:rsidP="00815038">
      <w:pPr>
        <w:jc w:val="both"/>
        <w:rPr>
          <w:color w:val="000000"/>
          <w:sz w:val="19"/>
          <w:szCs w:val="19"/>
        </w:rPr>
      </w:pPr>
    </w:p>
    <w:p w:rsidR="00AA1101" w:rsidRPr="00E3203C" w:rsidRDefault="00BA669C" w:rsidP="00815038">
      <w:pPr>
        <w:jc w:val="both"/>
        <w:rPr>
          <w:b/>
          <w:color w:val="000000"/>
          <w:sz w:val="19"/>
          <w:szCs w:val="19"/>
          <w:u w:val="single"/>
        </w:rPr>
      </w:pPr>
      <w:r>
        <w:rPr>
          <w:b/>
          <w:color w:val="000000"/>
          <w:sz w:val="19"/>
          <w:szCs w:val="19"/>
          <w:u w:val="single"/>
        </w:rPr>
        <w:t>İdentifikasyon</w:t>
      </w:r>
      <w:r w:rsidR="00F12986" w:rsidRPr="00E3203C">
        <w:rPr>
          <w:b/>
          <w:color w:val="000000"/>
          <w:sz w:val="19"/>
          <w:szCs w:val="19"/>
          <w:u w:val="single"/>
        </w:rPr>
        <w:t>:</w:t>
      </w:r>
      <w:r w:rsidR="00AA1101" w:rsidRPr="00E3203C">
        <w:rPr>
          <w:b/>
          <w:color w:val="000000"/>
          <w:sz w:val="19"/>
          <w:szCs w:val="19"/>
          <w:u w:val="single"/>
        </w:rPr>
        <w:t xml:space="preserve"> </w:t>
      </w:r>
    </w:p>
    <w:p w:rsidR="00F12986" w:rsidRPr="00E3203C" w:rsidRDefault="00F12986" w:rsidP="00815038">
      <w:pPr>
        <w:jc w:val="both"/>
        <w:rPr>
          <w:b/>
          <w:color w:val="000000"/>
          <w:sz w:val="19"/>
          <w:szCs w:val="19"/>
          <w:u w:val="single"/>
        </w:rPr>
      </w:pPr>
    </w:p>
    <w:p w:rsidR="00AA1101" w:rsidRPr="00E3203C" w:rsidRDefault="00AA1101" w:rsidP="00815038">
      <w:pPr>
        <w:ind w:firstLine="708"/>
        <w:jc w:val="both"/>
        <w:rPr>
          <w:color w:val="000000"/>
          <w:sz w:val="19"/>
          <w:szCs w:val="19"/>
        </w:rPr>
      </w:pPr>
      <w:r w:rsidRPr="00E3203C">
        <w:rPr>
          <w:b/>
          <w:color w:val="000000"/>
          <w:sz w:val="19"/>
          <w:szCs w:val="19"/>
        </w:rPr>
        <w:t>Spektrofotometri:</w:t>
      </w:r>
      <w:r w:rsidRPr="00E3203C">
        <w:rPr>
          <w:color w:val="000000"/>
          <w:sz w:val="19"/>
          <w:szCs w:val="19"/>
        </w:rPr>
        <w:t xml:space="preserve"> </w:t>
      </w:r>
      <w:r w:rsidR="00034B67" w:rsidRPr="00E3203C">
        <w:rPr>
          <w:color w:val="000000"/>
          <w:sz w:val="19"/>
          <w:szCs w:val="19"/>
        </w:rPr>
        <w:tab/>
      </w:r>
      <w:r w:rsidR="00A17114" w:rsidRPr="00E3203C">
        <w:rPr>
          <w:color w:val="000000"/>
          <w:sz w:val="19"/>
          <w:szCs w:val="19"/>
        </w:rPr>
        <w:t>pH=5 olan suda 638 nm’</w:t>
      </w:r>
      <w:r w:rsidRPr="00E3203C">
        <w:rPr>
          <w:color w:val="000000"/>
          <w:sz w:val="19"/>
          <w:szCs w:val="19"/>
        </w:rPr>
        <w:t>de maksimum</w:t>
      </w:r>
      <w:r w:rsidR="00DB082B">
        <w:rPr>
          <w:color w:val="000000"/>
          <w:sz w:val="19"/>
          <w:szCs w:val="19"/>
        </w:rPr>
        <w:t>dur</w:t>
      </w:r>
      <w:r w:rsidRPr="00E3203C">
        <w:rPr>
          <w:color w:val="000000"/>
          <w:sz w:val="19"/>
          <w:szCs w:val="19"/>
        </w:rPr>
        <w:t>.</w:t>
      </w:r>
    </w:p>
    <w:p w:rsidR="00F12986" w:rsidRPr="00E3203C" w:rsidRDefault="00F12986" w:rsidP="00815038">
      <w:pPr>
        <w:ind w:firstLine="708"/>
        <w:jc w:val="both"/>
        <w:rPr>
          <w:color w:val="000000"/>
          <w:sz w:val="19"/>
          <w:szCs w:val="19"/>
        </w:rPr>
      </w:pPr>
    </w:p>
    <w:p w:rsidR="00AA1101" w:rsidRPr="00E3203C" w:rsidRDefault="00F12986" w:rsidP="00815038">
      <w:pPr>
        <w:jc w:val="both"/>
        <w:rPr>
          <w:b/>
          <w:color w:val="000000"/>
          <w:sz w:val="19"/>
          <w:szCs w:val="19"/>
          <w:u w:val="single"/>
        </w:rPr>
      </w:pPr>
      <w:r w:rsidRPr="00E3203C">
        <w:rPr>
          <w:b/>
          <w:color w:val="000000"/>
          <w:sz w:val="19"/>
          <w:szCs w:val="19"/>
          <w:u w:val="single"/>
        </w:rPr>
        <w:t>Saflık:</w:t>
      </w:r>
    </w:p>
    <w:p w:rsidR="00F12986" w:rsidRPr="00E3203C" w:rsidRDefault="00F12986" w:rsidP="00815038">
      <w:pPr>
        <w:jc w:val="both"/>
        <w:rPr>
          <w:b/>
          <w:color w:val="000000"/>
          <w:sz w:val="19"/>
          <w:szCs w:val="19"/>
          <w:u w:val="single"/>
        </w:rPr>
      </w:pPr>
    </w:p>
    <w:p w:rsidR="00AA3973" w:rsidRPr="00E3203C" w:rsidRDefault="00AA1101" w:rsidP="00815038">
      <w:pPr>
        <w:ind w:firstLine="708"/>
        <w:jc w:val="both"/>
        <w:rPr>
          <w:b/>
          <w:color w:val="000000"/>
          <w:sz w:val="19"/>
          <w:szCs w:val="19"/>
        </w:rPr>
      </w:pPr>
      <w:r w:rsidRPr="00E3203C">
        <w:rPr>
          <w:b/>
          <w:color w:val="000000"/>
          <w:sz w:val="19"/>
          <w:szCs w:val="19"/>
        </w:rPr>
        <w:t xml:space="preserve">Suda çözünmeyen </w:t>
      </w:r>
    </w:p>
    <w:p w:rsidR="00AA1101" w:rsidRPr="00E3203C" w:rsidRDefault="00AA1101" w:rsidP="00815038">
      <w:pPr>
        <w:ind w:firstLine="708"/>
        <w:jc w:val="both"/>
        <w:rPr>
          <w:color w:val="000000"/>
          <w:sz w:val="19"/>
          <w:szCs w:val="19"/>
        </w:rPr>
      </w:pPr>
      <w:r w:rsidRPr="00E3203C">
        <w:rPr>
          <w:b/>
          <w:color w:val="000000"/>
          <w:sz w:val="19"/>
          <w:szCs w:val="19"/>
        </w:rPr>
        <w:t>madde:</w:t>
      </w:r>
      <w:r w:rsidR="00A17114" w:rsidRPr="00E3203C">
        <w:rPr>
          <w:color w:val="000000"/>
          <w:sz w:val="19"/>
          <w:szCs w:val="19"/>
        </w:rPr>
        <w:t xml:space="preserve"> </w:t>
      </w:r>
      <w:r w:rsidR="00AA3973" w:rsidRPr="00E3203C">
        <w:rPr>
          <w:color w:val="000000"/>
          <w:sz w:val="19"/>
          <w:szCs w:val="19"/>
        </w:rPr>
        <w:tab/>
      </w:r>
      <w:r w:rsidR="00AA3973" w:rsidRPr="00E3203C">
        <w:rPr>
          <w:color w:val="000000"/>
          <w:sz w:val="19"/>
          <w:szCs w:val="19"/>
        </w:rPr>
        <w:tab/>
      </w:r>
      <w:r w:rsidR="00AA3973" w:rsidRPr="00E3203C">
        <w:rPr>
          <w:color w:val="000000"/>
          <w:sz w:val="19"/>
          <w:szCs w:val="19"/>
        </w:rPr>
        <w:tab/>
      </w:r>
      <w:r w:rsidR="00A17114" w:rsidRPr="00E3203C">
        <w:rPr>
          <w:color w:val="000000"/>
          <w:sz w:val="19"/>
          <w:szCs w:val="19"/>
        </w:rPr>
        <w:t>%0,2’</w:t>
      </w:r>
      <w:r w:rsidRPr="00E3203C">
        <w:rPr>
          <w:color w:val="000000"/>
          <w:sz w:val="19"/>
          <w:szCs w:val="19"/>
        </w:rPr>
        <w:t>den fazla olmamalıdır.</w:t>
      </w:r>
    </w:p>
    <w:p w:rsidR="00F12986" w:rsidRPr="00E3203C" w:rsidRDefault="00F12986" w:rsidP="00815038">
      <w:pPr>
        <w:ind w:firstLine="708"/>
        <w:jc w:val="both"/>
        <w:rPr>
          <w:color w:val="000000"/>
          <w:sz w:val="19"/>
          <w:szCs w:val="19"/>
        </w:rPr>
      </w:pPr>
    </w:p>
    <w:p w:rsidR="00F12986" w:rsidRPr="00E3203C" w:rsidRDefault="00AA1101" w:rsidP="00815038">
      <w:pPr>
        <w:ind w:firstLine="708"/>
        <w:jc w:val="both"/>
        <w:rPr>
          <w:b/>
          <w:color w:val="000000"/>
          <w:sz w:val="19"/>
          <w:szCs w:val="19"/>
        </w:rPr>
      </w:pPr>
      <w:r w:rsidRPr="00E3203C">
        <w:rPr>
          <w:b/>
          <w:color w:val="000000"/>
          <w:sz w:val="19"/>
          <w:szCs w:val="19"/>
        </w:rPr>
        <w:t xml:space="preserve">Yardımcı renklendirici </w:t>
      </w:r>
    </w:p>
    <w:p w:rsidR="00AA1101" w:rsidRPr="00E3203C" w:rsidRDefault="00AA1101" w:rsidP="00815038">
      <w:pPr>
        <w:ind w:firstLine="708"/>
        <w:jc w:val="both"/>
        <w:rPr>
          <w:color w:val="000000"/>
          <w:sz w:val="19"/>
          <w:szCs w:val="19"/>
        </w:rPr>
      </w:pPr>
      <w:r w:rsidRPr="00E3203C">
        <w:rPr>
          <w:b/>
          <w:color w:val="000000"/>
          <w:sz w:val="19"/>
          <w:szCs w:val="19"/>
        </w:rPr>
        <w:t>maddeler:</w:t>
      </w:r>
      <w:r w:rsidRPr="00E3203C">
        <w:rPr>
          <w:color w:val="000000"/>
          <w:sz w:val="19"/>
          <w:szCs w:val="19"/>
        </w:rPr>
        <w:t xml:space="preserve"> </w:t>
      </w:r>
      <w:r w:rsidR="00034B67" w:rsidRPr="00E3203C">
        <w:rPr>
          <w:color w:val="000000"/>
          <w:sz w:val="19"/>
          <w:szCs w:val="19"/>
        </w:rPr>
        <w:tab/>
      </w:r>
      <w:r w:rsidR="00034B67" w:rsidRPr="00E3203C">
        <w:rPr>
          <w:color w:val="000000"/>
          <w:sz w:val="19"/>
          <w:szCs w:val="19"/>
        </w:rPr>
        <w:tab/>
      </w:r>
      <w:r w:rsidR="00A17114" w:rsidRPr="00E3203C">
        <w:rPr>
          <w:color w:val="000000"/>
          <w:sz w:val="19"/>
          <w:szCs w:val="19"/>
        </w:rPr>
        <w:t>%2,0’dan</w:t>
      </w:r>
      <w:r w:rsidRPr="00E3203C">
        <w:rPr>
          <w:color w:val="000000"/>
          <w:sz w:val="19"/>
          <w:szCs w:val="19"/>
        </w:rPr>
        <w:t xml:space="preserve"> fazla olmamalıdır.</w:t>
      </w:r>
    </w:p>
    <w:p w:rsidR="00F12986" w:rsidRPr="00E3203C" w:rsidRDefault="00F12986" w:rsidP="00815038">
      <w:pPr>
        <w:ind w:firstLine="708"/>
        <w:jc w:val="both"/>
        <w:rPr>
          <w:color w:val="000000"/>
          <w:sz w:val="19"/>
          <w:szCs w:val="19"/>
        </w:rPr>
      </w:pPr>
    </w:p>
    <w:p w:rsidR="00F12986" w:rsidRPr="00E3203C" w:rsidRDefault="00AA1101" w:rsidP="00815038">
      <w:pPr>
        <w:ind w:firstLine="708"/>
        <w:jc w:val="both"/>
        <w:rPr>
          <w:b/>
          <w:color w:val="000000"/>
          <w:sz w:val="19"/>
          <w:szCs w:val="19"/>
        </w:rPr>
      </w:pPr>
      <w:r w:rsidRPr="00E3203C">
        <w:rPr>
          <w:b/>
          <w:color w:val="000000"/>
          <w:sz w:val="19"/>
          <w:szCs w:val="19"/>
        </w:rPr>
        <w:t xml:space="preserve">Renklendirici maddeler </w:t>
      </w:r>
    </w:p>
    <w:p w:rsidR="00AA1101" w:rsidRPr="00E3203C" w:rsidRDefault="00AA1101" w:rsidP="00815038">
      <w:pPr>
        <w:ind w:firstLine="708"/>
        <w:jc w:val="both"/>
        <w:rPr>
          <w:b/>
          <w:color w:val="000000"/>
          <w:sz w:val="19"/>
          <w:szCs w:val="19"/>
        </w:rPr>
      </w:pPr>
      <w:r w:rsidRPr="00E3203C">
        <w:rPr>
          <w:b/>
          <w:color w:val="000000"/>
          <w:sz w:val="19"/>
          <w:szCs w:val="19"/>
        </w:rPr>
        <w:t xml:space="preserve">dışındaki organik bileşikler: </w:t>
      </w:r>
    </w:p>
    <w:p w:rsidR="00F75283" w:rsidRPr="00E3203C" w:rsidRDefault="00F75283" w:rsidP="00414832">
      <w:pPr>
        <w:jc w:val="both"/>
        <w:rPr>
          <w:b/>
          <w:color w:val="000000"/>
          <w:sz w:val="19"/>
          <w:szCs w:val="19"/>
        </w:rPr>
      </w:pPr>
    </w:p>
    <w:p w:rsidR="00F75283" w:rsidRPr="00E3203C" w:rsidRDefault="00EE4775" w:rsidP="00815038">
      <w:pPr>
        <w:ind w:firstLine="708"/>
        <w:jc w:val="both"/>
        <w:rPr>
          <w:color w:val="000000"/>
          <w:sz w:val="19"/>
          <w:szCs w:val="19"/>
        </w:rPr>
      </w:pPr>
      <w:r>
        <w:rPr>
          <w:b/>
          <w:bCs/>
          <w:noProof/>
          <w:sz w:val="19"/>
          <w:szCs w:val="19"/>
        </w:rPr>
        <mc:AlternateContent>
          <mc:Choice Requires="wps">
            <w:drawing>
              <wp:anchor distT="0" distB="0" distL="114300" distR="114300" simplePos="0" relativeHeight="251643904" behindDoc="0" locked="0" layoutInCell="1" allowOverlap="1">
                <wp:simplePos x="0" y="0"/>
                <wp:positionH relativeFrom="column">
                  <wp:posOffset>1823085</wp:posOffset>
                </wp:positionH>
                <wp:positionV relativeFrom="paragraph">
                  <wp:posOffset>38100</wp:posOffset>
                </wp:positionV>
                <wp:extent cx="160020" cy="1249680"/>
                <wp:effectExtent l="0" t="0" r="0" b="7620"/>
                <wp:wrapNone/>
                <wp:docPr id="40" name="Sağ Ayraç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 cy="1249680"/>
                        </a:xfrm>
                        <a:prstGeom prst="rightBrace">
                          <a:avLst>
                            <a:gd name="adj1" fmla="val 6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6348E737" id="Sağ Ayraç 40" o:spid="_x0000_s1026" type="#_x0000_t88" style="position:absolute;margin-left:143.55pt;margin-top:3pt;width:12.6pt;height:98.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" adj="1844"/>
            </w:pict>
          </mc:Fallback>
        </mc:AlternateContent>
      </w:r>
      <w:r w:rsidR="00AA1101" w:rsidRPr="00E3203C">
        <w:rPr>
          <w:color w:val="000000"/>
          <w:sz w:val="19"/>
          <w:szCs w:val="19"/>
        </w:rPr>
        <w:t xml:space="preserve">3-hidroksi benzaldehit </w:t>
      </w:r>
    </w:p>
    <w:p w:rsidR="00F12986" w:rsidRPr="00E3203C" w:rsidRDefault="00F12986" w:rsidP="00815038">
      <w:pPr>
        <w:ind w:firstLine="708"/>
        <w:jc w:val="both"/>
        <w:rPr>
          <w:color w:val="000000"/>
          <w:sz w:val="19"/>
          <w:szCs w:val="19"/>
        </w:rPr>
      </w:pPr>
    </w:p>
    <w:p w:rsidR="00F75283" w:rsidRPr="00E3203C" w:rsidRDefault="00AA1101" w:rsidP="00815038">
      <w:pPr>
        <w:ind w:firstLine="708"/>
        <w:jc w:val="both"/>
        <w:rPr>
          <w:color w:val="000000"/>
          <w:sz w:val="19"/>
          <w:szCs w:val="19"/>
        </w:rPr>
      </w:pPr>
      <w:r w:rsidRPr="00E3203C">
        <w:rPr>
          <w:color w:val="000000"/>
          <w:sz w:val="19"/>
          <w:szCs w:val="19"/>
        </w:rPr>
        <w:t xml:space="preserve">3-hidroksi benzoik asit </w:t>
      </w:r>
      <w:r w:rsidR="00034B67" w:rsidRPr="00E3203C">
        <w:rPr>
          <w:color w:val="000000"/>
          <w:sz w:val="19"/>
          <w:szCs w:val="19"/>
        </w:rPr>
        <w:tab/>
      </w:r>
      <w:r w:rsidR="00034B67" w:rsidRPr="00E3203C">
        <w:rPr>
          <w:color w:val="000000"/>
          <w:sz w:val="19"/>
          <w:szCs w:val="19"/>
        </w:rPr>
        <w:tab/>
      </w:r>
    </w:p>
    <w:p w:rsidR="00F12986" w:rsidRPr="00E3203C" w:rsidRDefault="00F12986" w:rsidP="00815038">
      <w:pPr>
        <w:jc w:val="both"/>
        <w:rPr>
          <w:color w:val="000000"/>
          <w:sz w:val="19"/>
          <w:szCs w:val="19"/>
        </w:rPr>
      </w:pPr>
    </w:p>
    <w:p w:rsidR="00034B67" w:rsidRPr="00E3203C" w:rsidRDefault="00F12986" w:rsidP="00815038">
      <w:pPr>
        <w:ind w:firstLine="708"/>
        <w:jc w:val="both"/>
        <w:rPr>
          <w:color w:val="000000"/>
          <w:sz w:val="19"/>
          <w:szCs w:val="19"/>
        </w:rPr>
      </w:pPr>
      <w:r w:rsidRPr="00E3203C">
        <w:rPr>
          <w:color w:val="000000"/>
          <w:sz w:val="19"/>
          <w:szCs w:val="19"/>
        </w:rPr>
        <w:t>3-hidroksi-4-</w:t>
      </w:r>
      <w:r w:rsidR="00AA1101" w:rsidRPr="00E3203C">
        <w:rPr>
          <w:color w:val="000000"/>
          <w:sz w:val="19"/>
          <w:szCs w:val="19"/>
        </w:rPr>
        <w:t xml:space="preserve">sülfobenzoik </w:t>
      </w:r>
      <w:r w:rsidR="008A2478" w:rsidRPr="00E3203C">
        <w:rPr>
          <w:color w:val="000000"/>
          <w:sz w:val="19"/>
          <w:szCs w:val="19"/>
        </w:rPr>
        <w:tab/>
      </w:r>
      <w:r w:rsidR="008A2478" w:rsidRPr="00E3203C">
        <w:rPr>
          <w:color w:val="000000"/>
          <w:sz w:val="19"/>
          <w:szCs w:val="19"/>
        </w:rPr>
        <w:tab/>
        <w:t>Toplam %0,</w:t>
      </w:r>
      <w:r w:rsidR="00034B67" w:rsidRPr="00E3203C">
        <w:rPr>
          <w:color w:val="000000"/>
          <w:sz w:val="19"/>
          <w:szCs w:val="19"/>
        </w:rPr>
        <w:t>5’ten fazla olmamalıdır.</w:t>
      </w:r>
      <w:r w:rsidR="00034B67" w:rsidRPr="00E3203C">
        <w:rPr>
          <w:color w:val="000000"/>
          <w:sz w:val="19"/>
          <w:szCs w:val="19"/>
        </w:rPr>
        <w:tab/>
      </w:r>
    </w:p>
    <w:p w:rsidR="00F12986" w:rsidRPr="00E3203C" w:rsidRDefault="00AA1101" w:rsidP="00815038">
      <w:pPr>
        <w:ind w:firstLine="708"/>
        <w:jc w:val="both"/>
        <w:rPr>
          <w:color w:val="000000"/>
          <w:sz w:val="19"/>
          <w:szCs w:val="19"/>
        </w:rPr>
      </w:pPr>
      <w:r w:rsidRPr="00E3203C">
        <w:rPr>
          <w:color w:val="000000"/>
          <w:sz w:val="19"/>
          <w:szCs w:val="19"/>
        </w:rPr>
        <w:t>asit  </w:t>
      </w:r>
    </w:p>
    <w:p w:rsidR="00AA1101" w:rsidRPr="00E3203C" w:rsidRDefault="00AA1101" w:rsidP="00815038">
      <w:pPr>
        <w:ind w:firstLine="708"/>
        <w:jc w:val="both"/>
        <w:rPr>
          <w:color w:val="000000"/>
          <w:sz w:val="19"/>
          <w:szCs w:val="19"/>
        </w:rPr>
      </w:pPr>
      <w:r w:rsidRPr="00E3203C">
        <w:rPr>
          <w:color w:val="000000"/>
          <w:sz w:val="19"/>
          <w:szCs w:val="19"/>
        </w:rPr>
        <w:t xml:space="preserve">                 </w:t>
      </w:r>
    </w:p>
    <w:p w:rsidR="00034B67" w:rsidRPr="00E3203C" w:rsidRDefault="00F12986" w:rsidP="00815038">
      <w:pPr>
        <w:ind w:firstLine="708"/>
        <w:jc w:val="both"/>
        <w:rPr>
          <w:color w:val="000000"/>
          <w:sz w:val="19"/>
          <w:szCs w:val="19"/>
        </w:rPr>
      </w:pPr>
      <w:r w:rsidRPr="00E3203C">
        <w:rPr>
          <w:color w:val="000000"/>
          <w:sz w:val="19"/>
          <w:szCs w:val="19"/>
        </w:rPr>
        <w:t>N,N-dietilamin</w:t>
      </w:r>
      <w:r w:rsidR="008A2478" w:rsidRPr="00E3203C">
        <w:rPr>
          <w:color w:val="000000"/>
          <w:sz w:val="19"/>
          <w:szCs w:val="19"/>
        </w:rPr>
        <w:t>o benzen</w:t>
      </w:r>
      <w:r w:rsidRPr="00E3203C">
        <w:rPr>
          <w:color w:val="000000"/>
          <w:sz w:val="19"/>
          <w:szCs w:val="19"/>
        </w:rPr>
        <w:t xml:space="preserve"> </w:t>
      </w:r>
    </w:p>
    <w:p w:rsidR="00AA1101" w:rsidRPr="00E3203C" w:rsidRDefault="00AA1101" w:rsidP="00815038">
      <w:pPr>
        <w:ind w:firstLine="708"/>
        <w:jc w:val="both"/>
        <w:rPr>
          <w:color w:val="000000"/>
          <w:sz w:val="19"/>
          <w:szCs w:val="19"/>
        </w:rPr>
      </w:pPr>
      <w:r w:rsidRPr="00E3203C">
        <w:rPr>
          <w:color w:val="000000"/>
          <w:sz w:val="19"/>
          <w:szCs w:val="19"/>
        </w:rPr>
        <w:t xml:space="preserve">sülfonik asit </w:t>
      </w:r>
    </w:p>
    <w:p w:rsidR="00F12986" w:rsidRPr="00E3203C" w:rsidRDefault="00F12986" w:rsidP="00815038">
      <w:pPr>
        <w:ind w:firstLine="708"/>
        <w:jc w:val="both"/>
        <w:rPr>
          <w:color w:val="000000"/>
          <w:sz w:val="19"/>
          <w:szCs w:val="19"/>
        </w:rPr>
      </w:pPr>
    </w:p>
    <w:p w:rsidR="00AA1101" w:rsidRPr="00E3203C" w:rsidRDefault="003A0E0D" w:rsidP="00815038">
      <w:pPr>
        <w:ind w:firstLine="708"/>
        <w:jc w:val="both"/>
        <w:rPr>
          <w:color w:val="000000"/>
          <w:sz w:val="19"/>
          <w:szCs w:val="19"/>
        </w:rPr>
      </w:pPr>
      <w:r>
        <w:rPr>
          <w:b/>
          <w:color w:val="000000"/>
          <w:sz w:val="19"/>
          <w:szCs w:val="19"/>
        </w:rPr>
        <w:t>Lökobaz</w:t>
      </w:r>
      <w:r w:rsidR="00F75283" w:rsidRPr="00E3203C">
        <w:rPr>
          <w:b/>
          <w:color w:val="000000"/>
          <w:sz w:val="19"/>
          <w:szCs w:val="19"/>
        </w:rPr>
        <w:t>:</w:t>
      </w:r>
      <w:r w:rsidR="00AA1101" w:rsidRPr="00E3203C">
        <w:rPr>
          <w:color w:val="000000"/>
          <w:sz w:val="19"/>
          <w:szCs w:val="19"/>
        </w:rPr>
        <w:t xml:space="preserve"> </w:t>
      </w:r>
      <w:r w:rsidR="00034B67" w:rsidRPr="00E3203C">
        <w:rPr>
          <w:color w:val="000000"/>
          <w:sz w:val="19"/>
          <w:szCs w:val="19"/>
        </w:rPr>
        <w:tab/>
      </w:r>
      <w:r w:rsidR="00034B67" w:rsidRPr="00E3203C">
        <w:rPr>
          <w:color w:val="000000"/>
          <w:sz w:val="19"/>
          <w:szCs w:val="19"/>
        </w:rPr>
        <w:tab/>
      </w:r>
      <w:r w:rsidR="008A2478" w:rsidRPr="00E3203C">
        <w:rPr>
          <w:color w:val="000000"/>
          <w:sz w:val="19"/>
          <w:szCs w:val="19"/>
        </w:rPr>
        <w:t>%4,</w:t>
      </w:r>
      <w:r w:rsidR="00DB082B">
        <w:rPr>
          <w:color w:val="000000"/>
          <w:sz w:val="19"/>
          <w:szCs w:val="19"/>
        </w:rPr>
        <w:t>0’da</w:t>
      </w:r>
      <w:r w:rsidR="00AA1101" w:rsidRPr="00E3203C">
        <w:rPr>
          <w:color w:val="000000"/>
          <w:sz w:val="19"/>
          <w:szCs w:val="19"/>
        </w:rPr>
        <w:t>n fazla olmamalıdır.</w:t>
      </w:r>
    </w:p>
    <w:p w:rsidR="00F75283" w:rsidRPr="00E3203C" w:rsidRDefault="00F75283" w:rsidP="00815038">
      <w:pPr>
        <w:ind w:firstLine="708"/>
        <w:jc w:val="both"/>
        <w:rPr>
          <w:color w:val="000000"/>
          <w:sz w:val="19"/>
          <w:szCs w:val="19"/>
        </w:rPr>
      </w:pPr>
    </w:p>
    <w:p w:rsidR="00F75283" w:rsidRPr="00E3203C" w:rsidRDefault="00AA1101" w:rsidP="00815038">
      <w:pPr>
        <w:ind w:firstLine="708"/>
        <w:jc w:val="both"/>
        <w:rPr>
          <w:b/>
          <w:color w:val="000000"/>
          <w:sz w:val="19"/>
          <w:szCs w:val="19"/>
        </w:rPr>
      </w:pPr>
      <w:r w:rsidRPr="00E3203C">
        <w:rPr>
          <w:b/>
          <w:color w:val="000000"/>
          <w:sz w:val="19"/>
          <w:szCs w:val="19"/>
        </w:rPr>
        <w:t xml:space="preserve">Sülfone edilmemiş primer </w:t>
      </w:r>
    </w:p>
    <w:p w:rsidR="00AA1101" w:rsidRPr="00E3203C" w:rsidRDefault="00AA1101" w:rsidP="00815038">
      <w:pPr>
        <w:ind w:firstLine="708"/>
        <w:jc w:val="both"/>
        <w:rPr>
          <w:color w:val="000000"/>
          <w:sz w:val="19"/>
          <w:szCs w:val="19"/>
        </w:rPr>
      </w:pPr>
      <w:r w:rsidRPr="00E3203C">
        <w:rPr>
          <w:b/>
          <w:color w:val="000000"/>
          <w:sz w:val="19"/>
          <w:szCs w:val="19"/>
        </w:rPr>
        <w:t>aromatik aminler:</w:t>
      </w:r>
      <w:r w:rsidRPr="00E3203C">
        <w:rPr>
          <w:color w:val="000000"/>
          <w:sz w:val="19"/>
          <w:szCs w:val="19"/>
        </w:rPr>
        <w:t xml:space="preserve"> </w:t>
      </w:r>
      <w:r w:rsidR="008A2478" w:rsidRPr="00E3203C">
        <w:rPr>
          <w:color w:val="000000"/>
          <w:sz w:val="19"/>
          <w:szCs w:val="19"/>
        </w:rPr>
        <w:tab/>
        <w:t>%0,</w:t>
      </w:r>
      <w:r w:rsidRPr="00E3203C">
        <w:rPr>
          <w:color w:val="000000"/>
          <w:sz w:val="19"/>
          <w:szCs w:val="19"/>
        </w:rPr>
        <w:t>01’den fazla olmama</w:t>
      </w:r>
      <w:r w:rsidR="00DB082B">
        <w:rPr>
          <w:color w:val="000000"/>
          <w:sz w:val="19"/>
          <w:szCs w:val="19"/>
        </w:rPr>
        <w:t>lıdır</w:t>
      </w:r>
      <w:r w:rsidRPr="00E3203C">
        <w:rPr>
          <w:color w:val="000000"/>
          <w:sz w:val="19"/>
          <w:szCs w:val="19"/>
        </w:rPr>
        <w:t xml:space="preserve"> </w:t>
      </w:r>
      <w:r w:rsidR="008A2478" w:rsidRPr="00E3203C">
        <w:rPr>
          <w:color w:val="000000"/>
          <w:sz w:val="19"/>
          <w:szCs w:val="19"/>
        </w:rPr>
        <w:t xml:space="preserve">(Anilin </w:t>
      </w:r>
      <w:r w:rsidR="00954994">
        <w:rPr>
          <w:color w:val="000000"/>
          <w:sz w:val="19"/>
          <w:szCs w:val="19"/>
        </w:rPr>
        <w:t>cinsinden</w:t>
      </w:r>
      <w:r w:rsidR="008A2478" w:rsidRPr="00E3203C">
        <w:rPr>
          <w:color w:val="000000"/>
          <w:sz w:val="19"/>
          <w:szCs w:val="19"/>
        </w:rPr>
        <w:t xml:space="preserve"> hesaplanan)</w:t>
      </w:r>
      <w:r w:rsidR="00DB082B">
        <w:rPr>
          <w:color w:val="000000"/>
          <w:sz w:val="19"/>
          <w:szCs w:val="19"/>
        </w:rPr>
        <w:t>.</w:t>
      </w:r>
    </w:p>
    <w:p w:rsidR="00F75283" w:rsidRPr="00E3203C" w:rsidRDefault="00F75283" w:rsidP="00815038">
      <w:pPr>
        <w:ind w:firstLine="708"/>
        <w:jc w:val="both"/>
        <w:rPr>
          <w:color w:val="000000"/>
          <w:sz w:val="19"/>
          <w:szCs w:val="19"/>
        </w:rPr>
      </w:pPr>
    </w:p>
    <w:p w:rsidR="00034B67" w:rsidRPr="00E3203C" w:rsidRDefault="00AA1101" w:rsidP="00815038">
      <w:pPr>
        <w:ind w:firstLine="708"/>
        <w:jc w:val="both"/>
        <w:rPr>
          <w:b/>
          <w:color w:val="000000"/>
          <w:sz w:val="19"/>
          <w:szCs w:val="19"/>
        </w:rPr>
      </w:pPr>
      <w:r w:rsidRPr="00E3203C">
        <w:rPr>
          <w:b/>
          <w:color w:val="000000"/>
          <w:sz w:val="19"/>
          <w:szCs w:val="19"/>
        </w:rPr>
        <w:t xml:space="preserve">Eter ile ekstrakte </w:t>
      </w:r>
    </w:p>
    <w:p w:rsidR="00AA1101" w:rsidRPr="00E3203C" w:rsidRDefault="00AA1101" w:rsidP="00815038">
      <w:pPr>
        <w:ind w:firstLine="708"/>
        <w:jc w:val="both"/>
        <w:rPr>
          <w:b/>
          <w:color w:val="000000"/>
          <w:sz w:val="19"/>
          <w:szCs w:val="19"/>
        </w:rPr>
      </w:pPr>
      <w:r w:rsidRPr="00E3203C">
        <w:rPr>
          <w:b/>
          <w:color w:val="000000"/>
          <w:sz w:val="19"/>
          <w:szCs w:val="19"/>
        </w:rPr>
        <w:t>edilebilir madde:</w:t>
      </w:r>
      <w:r w:rsidRPr="00E3203C">
        <w:rPr>
          <w:color w:val="000000"/>
          <w:sz w:val="19"/>
          <w:szCs w:val="19"/>
        </w:rPr>
        <w:t xml:space="preserve"> </w:t>
      </w:r>
      <w:r w:rsidR="00034B67" w:rsidRPr="00E3203C">
        <w:rPr>
          <w:color w:val="000000"/>
          <w:sz w:val="19"/>
          <w:szCs w:val="19"/>
        </w:rPr>
        <w:tab/>
      </w:r>
      <w:r w:rsidR="008A2478" w:rsidRPr="00E3203C">
        <w:rPr>
          <w:color w:val="000000"/>
          <w:sz w:val="19"/>
          <w:szCs w:val="19"/>
        </w:rPr>
        <w:t>pH=5 olan bir çözeltide</w:t>
      </w:r>
      <w:r w:rsidR="00DB082B">
        <w:rPr>
          <w:color w:val="000000"/>
          <w:sz w:val="19"/>
          <w:szCs w:val="19"/>
        </w:rPr>
        <w:t>n</w:t>
      </w:r>
      <w:r w:rsidR="008A2478" w:rsidRPr="00E3203C">
        <w:rPr>
          <w:color w:val="000000"/>
          <w:sz w:val="19"/>
          <w:szCs w:val="19"/>
        </w:rPr>
        <w:t>, %0,2’</w:t>
      </w:r>
      <w:r w:rsidRPr="00E3203C">
        <w:rPr>
          <w:color w:val="000000"/>
          <w:sz w:val="19"/>
          <w:szCs w:val="19"/>
        </w:rPr>
        <w:t>den fazla olmamalıdır.</w:t>
      </w:r>
    </w:p>
    <w:p w:rsidR="00F75283" w:rsidRPr="00E3203C" w:rsidRDefault="00F75283"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Arsenik:</w:t>
      </w:r>
      <w:r w:rsidRPr="00E3203C">
        <w:rPr>
          <w:color w:val="000000"/>
          <w:sz w:val="19"/>
          <w:szCs w:val="19"/>
        </w:rPr>
        <w:t xml:space="preserve"> </w:t>
      </w:r>
      <w:r w:rsidR="00034B67" w:rsidRPr="00E3203C">
        <w:rPr>
          <w:color w:val="000000"/>
          <w:sz w:val="19"/>
          <w:szCs w:val="19"/>
        </w:rPr>
        <w:tab/>
      </w:r>
      <w:r w:rsidR="00034B67" w:rsidRPr="00E3203C">
        <w:rPr>
          <w:color w:val="000000"/>
          <w:sz w:val="19"/>
          <w:szCs w:val="19"/>
        </w:rPr>
        <w:tab/>
      </w:r>
      <w:r w:rsidR="008A2478" w:rsidRPr="00E3203C">
        <w:rPr>
          <w:color w:val="000000"/>
          <w:sz w:val="19"/>
          <w:szCs w:val="19"/>
        </w:rPr>
        <w:t>3 mg/kg’</w:t>
      </w:r>
      <w:r w:rsidRPr="00E3203C">
        <w:rPr>
          <w:color w:val="000000"/>
          <w:sz w:val="19"/>
          <w:szCs w:val="19"/>
        </w:rPr>
        <w:t>dan fazla olmamalıdır.</w:t>
      </w:r>
    </w:p>
    <w:p w:rsidR="00F75283" w:rsidRPr="00E3203C" w:rsidRDefault="00F75283" w:rsidP="00815038">
      <w:pPr>
        <w:ind w:firstLine="708"/>
        <w:jc w:val="both"/>
        <w:rPr>
          <w:color w:val="000000"/>
          <w:sz w:val="19"/>
          <w:szCs w:val="19"/>
        </w:rPr>
      </w:pPr>
    </w:p>
    <w:p w:rsidR="00AA1101" w:rsidRPr="00E3203C" w:rsidRDefault="009A3851" w:rsidP="00815038">
      <w:pPr>
        <w:ind w:firstLine="708"/>
        <w:jc w:val="both"/>
        <w:rPr>
          <w:color w:val="000000"/>
          <w:sz w:val="19"/>
          <w:szCs w:val="19"/>
        </w:rPr>
      </w:pPr>
      <w:r w:rsidRPr="00E3203C">
        <w:rPr>
          <w:b/>
          <w:color w:val="000000"/>
          <w:sz w:val="19"/>
          <w:szCs w:val="19"/>
        </w:rPr>
        <w:t>Kurşun</w:t>
      </w:r>
      <w:r w:rsidR="00AA1101" w:rsidRPr="00E3203C">
        <w:rPr>
          <w:b/>
          <w:color w:val="000000"/>
          <w:sz w:val="19"/>
          <w:szCs w:val="19"/>
        </w:rPr>
        <w:t>:</w:t>
      </w:r>
      <w:r w:rsidR="00AA1101" w:rsidRPr="00E3203C">
        <w:rPr>
          <w:color w:val="000000"/>
          <w:sz w:val="19"/>
          <w:szCs w:val="19"/>
        </w:rPr>
        <w:t xml:space="preserve"> </w:t>
      </w:r>
      <w:r w:rsidR="00034B67" w:rsidRPr="00E3203C">
        <w:rPr>
          <w:color w:val="000000"/>
          <w:sz w:val="19"/>
          <w:szCs w:val="19"/>
        </w:rPr>
        <w:tab/>
      </w:r>
      <w:r w:rsidR="00034B67" w:rsidRPr="00E3203C">
        <w:rPr>
          <w:color w:val="000000"/>
          <w:sz w:val="19"/>
          <w:szCs w:val="19"/>
        </w:rPr>
        <w:tab/>
      </w:r>
      <w:r w:rsidR="008A2478" w:rsidRPr="00E3203C">
        <w:rPr>
          <w:color w:val="000000"/>
          <w:sz w:val="19"/>
          <w:szCs w:val="19"/>
        </w:rPr>
        <w:t>2 mg/kg’</w:t>
      </w:r>
      <w:r w:rsidR="00AA1101" w:rsidRPr="00E3203C">
        <w:rPr>
          <w:color w:val="000000"/>
          <w:sz w:val="19"/>
          <w:szCs w:val="19"/>
        </w:rPr>
        <w:t>dan fazla olmamalıdır.</w:t>
      </w:r>
    </w:p>
    <w:p w:rsidR="00F75283" w:rsidRPr="00E3203C" w:rsidRDefault="00F75283" w:rsidP="00815038">
      <w:pPr>
        <w:ind w:firstLine="708"/>
        <w:jc w:val="both"/>
        <w:rPr>
          <w:color w:val="000000"/>
          <w:sz w:val="19"/>
          <w:szCs w:val="19"/>
        </w:rPr>
      </w:pPr>
    </w:p>
    <w:p w:rsidR="00F75283" w:rsidRPr="00E3203C" w:rsidRDefault="008A2DDD" w:rsidP="00815038">
      <w:pPr>
        <w:ind w:firstLine="708"/>
        <w:jc w:val="both"/>
        <w:rPr>
          <w:color w:val="000000"/>
          <w:sz w:val="19"/>
          <w:szCs w:val="19"/>
        </w:rPr>
      </w:pPr>
      <w:r w:rsidRPr="00E3203C">
        <w:rPr>
          <w:b/>
          <w:color w:val="000000"/>
          <w:sz w:val="19"/>
          <w:szCs w:val="19"/>
        </w:rPr>
        <w:t>Civa</w:t>
      </w:r>
      <w:r w:rsidR="00AA1101" w:rsidRPr="00E3203C">
        <w:rPr>
          <w:b/>
          <w:color w:val="000000"/>
          <w:sz w:val="19"/>
          <w:szCs w:val="19"/>
        </w:rPr>
        <w:t>:</w:t>
      </w:r>
      <w:r w:rsidR="00AA1101" w:rsidRPr="00E3203C">
        <w:rPr>
          <w:color w:val="000000"/>
          <w:sz w:val="19"/>
          <w:szCs w:val="19"/>
        </w:rPr>
        <w:t xml:space="preserve"> </w:t>
      </w:r>
      <w:r w:rsidR="00034B67" w:rsidRPr="00E3203C">
        <w:rPr>
          <w:color w:val="000000"/>
          <w:sz w:val="19"/>
          <w:szCs w:val="19"/>
        </w:rPr>
        <w:tab/>
      </w:r>
      <w:r w:rsidR="00034B67" w:rsidRPr="00E3203C">
        <w:rPr>
          <w:color w:val="000000"/>
          <w:sz w:val="19"/>
          <w:szCs w:val="19"/>
        </w:rPr>
        <w:tab/>
      </w:r>
      <w:r w:rsidR="00034B67" w:rsidRPr="00E3203C">
        <w:rPr>
          <w:color w:val="000000"/>
          <w:sz w:val="19"/>
          <w:szCs w:val="19"/>
        </w:rPr>
        <w:tab/>
      </w:r>
      <w:r w:rsidR="008A2478" w:rsidRPr="00E3203C">
        <w:rPr>
          <w:color w:val="000000"/>
          <w:sz w:val="19"/>
          <w:szCs w:val="19"/>
        </w:rPr>
        <w:t>1 mg/kg’</w:t>
      </w:r>
      <w:r w:rsidR="00AA1101" w:rsidRPr="00E3203C">
        <w:rPr>
          <w:color w:val="000000"/>
          <w:sz w:val="19"/>
          <w:szCs w:val="19"/>
        </w:rPr>
        <w:t>dan fazla olmamalıdır</w:t>
      </w:r>
      <w:r w:rsidR="00F75283" w:rsidRPr="00E3203C">
        <w:rPr>
          <w:color w:val="000000"/>
          <w:sz w:val="19"/>
          <w:szCs w:val="19"/>
        </w:rPr>
        <w:t>.</w:t>
      </w:r>
    </w:p>
    <w:p w:rsidR="00AA1101" w:rsidRPr="00E3203C" w:rsidRDefault="00AA1101" w:rsidP="00815038">
      <w:pPr>
        <w:jc w:val="both"/>
        <w:rPr>
          <w:color w:val="000000"/>
          <w:sz w:val="19"/>
          <w:szCs w:val="19"/>
        </w:rPr>
      </w:pPr>
      <w:r w:rsidRPr="00E3203C">
        <w:rPr>
          <w:color w:val="000000"/>
          <w:sz w:val="19"/>
          <w:szCs w:val="19"/>
        </w:rPr>
        <w:t>.</w:t>
      </w:r>
    </w:p>
    <w:p w:rsidR="00AA1101" w:rsidRPr="00E3203C" w:rsidRDefault="00AA1101" w:rsidP="00815038">
      <w:pPr>
        <w:ind w:firstLine="708"/>
        <w:jc w:val="both"/>
        <w:rPr>
          <w:color w:val="000000"/>
          <w:sz w:val="19"/>
          <w:szCs w:val="19"/>
        </w:rPr>
      </w:pPr>
      <w:r w:rsidRPr="00E3203C">
        <w:rPr>
          <w:b/>
          <w:color w:val="000000"/>
          <w:sz w:val="19"/>
          <w:szCs w:val="19"/>
        </w:rPr>
        <w:t>Kadmiyum:</w:t>
      </w:r>
      <w:r w:rsidRPr="00E3203C">
        <w:rPr>
          <w:color w:val="000000"/>
          <w:sz w:val="19"/>
          <w:szCs w:val="19"/>
        </w:rPr>
        <w:t xml:space="preserve"> </w:t>
      </w:r>
      <w:r w:rsidR="00034B67" w:rsidRPr="00E3203C">
        <w:rPr>
          <w:color w:val="000000"/>
          <w:sz w:val="19"/>
          <w:szCs w:val="19"/>
        </w:rPr>
        <w:tab/>
      </w:r>
      <w:r w:rsidR="00034B67" w:rsidRPr="00E3203C">
        <w:rPr>
          <w:color w:val="000000"/>
          <w:sz w:val="19"/>
          <w:szCs w:val="19"/>
        </w:rPr>
        <w:tab/>
      </w:r>
      <w:r w:rsidR="008A2478" w:rsidRPr="00E3203C">
        <w:rPr>
          <w:color w:val="000000"/>
          <w:sz w:val="19"/>
          <w:szCs w:val="19"/>
        </w:rPr>
        <w:t>1 mg/kg’</w:t>
      </w:r>
      <w:r w:rsidRPr="00E3203C">
        <w:rPr>
          <w:color w:val="000000"/>
          <w:sz w:val="19"/>
          <w:szCs w:val="19"/>
        </w:rPr>
        <w:t>dan fazla olmamalıdır.</w:t>
      </w:r>
    </w:p>
    <w:p w:rsidR="00F75283" w:rsidRPr="00E3203C" w:rsidRDefault="00F75283" w:rsidP="00815038">
      <w:pPr>
        <w:ind w:firstLine="708"/>
        <w:jc w:val="both"/>
        <w:rPr>
          <w:color w:val="000000"/>
          <w:sz w:val="19"/>
          <w:szCs w:val="19"/>
        </w:rPr>
      </w:pPr>
    </w:p>
    <w:p w:rsidR="00F75283" w:rsidRPr="00E3203C" w:rsidRDefault="00F75283" w:rsidP="00815038">
      <w:pPr>
        <w:ind w:firstLine="708"/>
        <w:jc w:val="both"/>
        <w:rPr>
          <w:color w:val="000000"/>
          <w:sz w:val="19"/>
          <w:szCs w:val="19"/>
        </w:rPr>
      </w:pPr>
    </w:p>
    <w:p w:rsidR="00F75283" w:rsidRPr="00E3203C" w:rsidRDefault="00F75283" w:rsidP="00815038">
      <w:pPr>
        <w:jc w:val="both"/>
        <w:rPr>
          <w:b/>
          <w:bCs/>
          <w:i/>
          <w:iCs/>
          <w:sz w:val="19"/>
          <w:szCs w:val="19"/>
        </w:rPr>
      </w:pPr>
      <w:r w:rsidRPr="00E3203C">
        <w:rPr>
          <w:b/>
          <w:bCs/>
          <w:i/>
          <w:iCs/>
          <w:sz w:val="19"/>
          <w:szCs w:val="19"/>
        </w:rPr>
        <w:t xml:space="preserve">Bu renklendiricinin alüminyum </w:t>
      </w:r>
      <w:r w:rsidR="00B40508" w:rsidRPr="00E3203C">
        <w:rPr>
          <w:b/>
          <w:bCs/>
          <w:i/>
          <w:iCs/>
          <w:sz w:val="19"/>
          <w:szCs w:val="19"/>
        </w:rPr>
        <w:t>lakları</w:t>
      </w:r>
      <w:r w:rsidRPr="00E3203C">
        <w:rPr>
          <w:b/>
          <w:bCs/>
          <w:i/>
          <w:iCs/>
          <w:sz w:val="19"/>
          <w:szCs w:val="19"/>
        </w:rPr>
        <w:t xml:space="preserve"> kullanılabilir.</w:t>
      </w:r>
    </w:p>
    <w:p w:rsidR="00F75283" w:rsidRPr="00E3203C" w:rsidRDefault="00F75283" w:rsidP="00815038">
      <w:pPr>
        <w:ind w:firstLine="708"/>
        <w:jc w:val="both"/>
        <w:rPr>
          <w:color w:val="000000"/>
          <w:sz w:val="19"/>
          <w:szCs w:val="19"/>
        </w:rPr>
      </w:pPr>
    </w:p>
    <w:p w:rsidR="00FA460F" w:rsidRPr="00E3203C" w:rsidRDefault="00FA460F" w:rsidP="00815038">
      <w:pPr>
        <w:ind w:firstLine="708"/>
        <w:jc w:val="both"/>
        <w:rPr>
          <w:color w:val="000000"/>
          <w:sz w:val="19"/>
          <w:szCs w:val="19"/>
        </w:rPr>
      </w:pPr>
    </w:p>
    <w:p w:rsidR="00AA1101" w:rsidRPr="00E3203C" w:rsidRDefault="00AA1101" w:rsidP="00815038">
      <w:pPr>
        <w:jc w:val="both"/>
        <w:rPr>
          <w:b/>
          <w:color w:val="000000"/>
          <w:sz w:val="19"/>
          <w:szCs w:val="19"/>
          <w:u w:val="single"/>
        </w:rPr>
      </w:pPr>
      <w:r w:rsidRPr="00E3203C">
        <w:rPr>
          <w:b/>
          <w:color w:val="000000"/>
          <w:sz w:val="19"/>
          <w:szCs w:val="19"/>
          <w:u w:val="single"/>
        </w:rPr>
        <w:t xml:space="preserve">E 132 </w:t>
      </w:r>
      <w:r w:rsidR="008A2478" w:rsidRPr="00E3203C">
        <w:rPr>
          <w:b/>
          <w:color w:val="000000"/>
          <w:sz w:val="19"/>
          <w:szCs w:val="19"/>
          <w:u w:val="single"/>
        </w:rPr>
        <w:t>İNDİGOTİN, İNDİ</w:t>
      </w:r>
      <w:r w:rsidRPr="00E3203C">
        <w:rPr>
          <w:b/>
          <w:color w:val="000000"/>
          <w:sz w:val="19"/>
          <w:szCs w:val="19"/>
          <w:u w:val="single"/>
        </w:rPr>
        <w:t>GO KARMİN</w:t>
      </w:r>
    </w:p>
    <w:p w:rsidR="00FA460F" w:rsidRPr="00E3203C" w:rsidRDefault="00FA460F" w:rsidP="00815038">
      <w:pPr>
        <w:jc w:val="both"/>
        <w:rPr>
          <w:b/>
          <w:color w:val="000000"/>
          <w:sz w:val="19"/>
          <w:szCs w:val="19"/>
        </w:rPr>
      </w:pPr>
    </w:p>
    <w:p w:rsidR="00AA1101" w:rsidRPr="00E3203C" w:rsidRDefault="00C003DB" w:rsidP="00815038">
      <w:pPr>
        <w:jc w:val="both"/>
        <w:rPr>
          <w:color w:val="000000"/>
          <w:sz w:val="19"/>
          <w:szCs w:val="19"/>
        </w:rPr>
      </w:pPr>
      <w:r w:rsidRPr="00E3203C">
        <w:rPr>
          <w:b/>
          <w:color w:val="000000"/>
          <w:sz w:val="19"/>
          <w:szCs w:val="19"/>
          <w:u w:val="single"/>
        </w:rPr>
        <w:lastRenderedPageBreak/>
        <w:t>Eş anlamlılar</w:t>
      </w:r>
      <w:r w:rsidR="00AA1101" w:rsidRPr="00E3203C">
        <w:rPr>
          <w:b/>
          <w:color w:val="000000"/>
          <w:sz w:val="19"/>
          <w:szCs w:val="19"/>
          <w:u w:val="single"/>
        </w:rPr>
        <w:t>:</w:t>
      </w:r>
      <w:r w:rsidR="00AA1101" w:rsidRPr="00E3203C">
        <w:rPr>
          <w:color w:val="000000"/>
          <w:sz w:val="19"/>
          <w:szCs w:val="19"/>
        </w:rPr>
        <w:t xml:space="preserve"> </w:t>
      </w:r>
      <w:r w:rsidR="00034B67" w:rsidRPr="00E3203C">
        <w:rPr>
          <w:color w:val="000000"/>
          <w:sz w:val="19"/>
          <w:szCs w:val="19"/>
        </w:rPr>
        <w:tab/>
      </w:r>
      <w:r w:rsidR="00034B67" w:rsidRPr="00E3203C">
        <w:rPr>
          <w:color w:val="000000"/>
          <w:sz w:val="19"/>
          <w:szCs w:val="19"/>
        </w:rPr>
        <w:tab/>
      </w:r>
      <w:r w:rsidR="00034B67" w:rsidRPr="00E3203C">
        <w:rPr>
          <w:color w:val="000000"/>
          <w:sz w:val="19"/>
          <w:szCs w:val="19"/>
        </w:rPr>
        <w:tab/>
      </w:r>
      <w:r w:rsidR="00105D70">
        <w:rPr>
          <w:color w:val="000000"/>
          <w:sz w:val="19"/>
          <w:szCs w:val="19"/>
        </w:rPr>
        <w:t>CI Food Blue 1 (</w:t>
      </w:r>
      <w:r w:rsidR="008A2478" w:rsidRPr="00E3203C">
        <w:rPr>
          <w:color w:val="000000"/>
          <w:sz w:val="19"/>
          <w:szCs w:val="19"/>
        </w:rPr>
        <w:t>CI Gıda M</w:t>
      </w:r>
      <w:r w:rsidR="00AA1101" w:rsidRPr="00E3203C">
        <w:rPr>
          <w:color w:val="000000"/>
          <w:sz w:val="19"/>
          <w:szCs w:val="19"/>
        </w:rPr>
        <w:t>avisi 1</w:t>
      </w:r>
      <w:r w:rsidR="00105D70">
        <w:rPr>
          <w:color w:val="000000"/>
          <w:sz w:val="19"/>
          <w:szCs w:val="19"/>
        </w:rPr>
        <w:t>)</w:t>
      </w:r>
    </w:p>
    <w:p w:rsidR="00FA460F" w:rsidRPr="00E3203C" w:rsidRDefault="00FA460F" w:rsidP="00815038">
      <w:pPr>
        <w:jc w:val="both"/>
        <w:rPr>
          <w:color w:val="000000"/>
          <w:sz w:val="19"/>
          <w:szCs w:val="19"/>
        </w:rPr>
      </w:pPr>
    </w:p>
    <w:p w:rsidR="008A2478" w:rsidRPr="00E3203C" w:rsidRDefault="00AA1101" w:rsidP="008A2478">
      <w:pPr>
        <w:ind w:left="2835" w:hanging="2835"/>
        <w:jc w:val="both"/>
        <w:rPr>
          <w:color w:val="000000"/>
          <w:sz w:val="19"/>
          <w:szCs w:val="19"/>
        </w:rPr>
      </w:pPr>
      <w:r w:rsidRPr="00E3203C">
        <w:rPr>
          <w:b/>
          <w:bCs/>
          <w:color w:val="000000"/>
          <w:sz w:val="19"/>
          <w:szCs w:val="19"/>
          <w:u w:val="single"/>
        </w:rPr>
        <w:t>Tanım:</w:t>
      </w:r>
      <w:r w:rsidR="00F75283" w:rsidRPr="00E3203C">
        <w:rPr>
          <w:color w:val="000000"/>
          <w:sz w:val="19"/>
          <w:szCs w:val="19"/>
        </w:rPr>
        <w:tab/>
      </w:r>
      <w:r w:rsidR="008A2478" w:rsidRPr="00E3203C">
        <w:rPr>
          <w:color w:val="000000"/>
          <w:sz w:val="19"/>
          <w:szCs w:val="19"/>
        </w:rPr>
        <w:t xml:space="preserve">İndigotin, temel olarak </w:t>
      </w:r>
      <w:r w:rsidRPr="00E3203C">
        <w:rPr>
          <w:color w:val="000000"/>
          <w:sz w:val="19"/>
          <w:szCs w:val="19"/>
        </w:rPr>
        <w:t>disodyum 3,3</w:t>
      </w:r>
      <w:r w:rsidR="008A2478" w:rsidRPr="00E3203C">
        <w:rPr>
          <w:color w:val="000000"/>
          <w:sz w:val="19"/>
          <w:szCs w:val="19"/>
        </w:rPr>
        <w:t>'diokso-2,2'-bi-indolyliden-5,5'</w:t>
      </w:r>
      <w:r w:rsidRPr="00E3203C">
        <w:rPr>
          <w:color w:val="000000"/>
          <w:sz w:val="19"/>
          <w:szCs w:val="19"/>
        </w:rPr>
        <w:t>-disülfonat ve di</w:t>
      </w:r>
      <w:r w:rsidR="008A2478" w:rsidRPr="00E3203C">
        <w:rPr>
          <w:color w:val="000000"/>
          <w:sz w:val="19"/>
          <w:szCs w:val="19"/>
        </w:rPr>
        <w:t>sodyum 3,3'-diokso-2,2'-bi-indolyliden-5,7'</w:t>
      </w:r>
      <w:r w:rsidRPr="00E3203C">
        <w:rPr>
          <w:color w:val="000000"/>
          <w:sz w:val="19"/>
          <w:szCs w:val="19"/>
        </w:rPr>
        <w:t xml:space="preserve">-disülfonat’ın karışımı ve </w:t>
      </w:r>
      <w:r w:rsidR="008A2478" w:rsidRPr="00E3203C">
        <w:rPr>
          <w:color w:val="000000"/>
          <w:sz w:val="19"/>
          <w:szCs w:val="19"/>
        </w:rPr>
        <w:t xml:space="preserve">başlıca renksiz bileşenler olarak sodyum sülfat ve/veya sodyum klorürle birlikte yardımcı renklendirici maddelerden oluşur. </w:t>
      </w:r>
    </w:p>
    <w:p w:rsidR="00AA1101" w:rsidRPr="00E3203C" w:rsidRDefault="00AA1101" w:rsidP="008A2478">
      <w:pPr>
        <w:ind w:left="2835" w:hanging="3"/>
        <w:jc w:val="both"/>
        <w:rPr>
          <w:color w:val="000000"/>
          <w:sz w:val="19"/>
          <w:szCs w:val="19"/>
        </w:rPr>
      </w:pPr>
      <w:r w:rsidRPr="00E3203C">
        <w:rPr>
          <w:color w:val="000000"/>
          <w:sz w:val="19"/>
          <w:szCs w:val="19"/>
        </w:rPr>
        <w:t>İndigotin, sodyum tuzu olarak tanımlanır. Kalsiyum ve potasyum tuzuna da izin verilir.</w:t>
      </w:r>
    </w:p>
    <w:p w:rsidR="008A2478" w:rsidRPr="00E3203C" w:rsidRDefault="0027444F" w:rsidP="008A2478">
      <w:pPr>
        <w:ind w:left="2835" w:hanging="3"/>
        <w:jc w:val="both"/>
        <w:rPr>
          <w:color w:val="000000"/>
          <w:sz w:val="19"/>
          <w:szCs w:val="19"/>
        </w:rPr>
      </w:pPr>
      <w:r w:rsidRPr="00E3203C">
        <w:rPr>
          <w:color w:val="000000"/>
          <w:sz w:val="19"/>
          <w:szCs w:val="19"/>
        </w:rPr>
        <w:t>İndigo karmin,</w:t>
      </w:r>
      <w:r w:rsidR="008A2478" w:rsidRPr="00E3203C">
        <w:rPr>
          <w:color w:val="000000"/>
          <w:sz w:val="19"/>
          <w:szCs w:val="19"/>
        </w:rPr>
        <w:t xml:space="preserve"> indigonun sülfanasyonu ile </w:t>
      </w:r>
      <w:r w:rsidR="00DB082B">
        <w:rPr>
          <w:color w:val="000000"/>
          <w:sz w:val="19"/>
          <w:szCs w:val="19"/>
        </w:rPr>
        <w:t>elde edilir</w:t>
      </w:r>
      <w:r w:rsidR="008A2478" w:rsidRPr="00E3203C">
        <w:rPr>
          <w:color w:val="000000"/>
          <w:sz w:val="19"/>
          <w:szCs w:val="19"/>
        </w:rPr>
        <w:t xml:space="preserve">. </w:t>
      </w:r>
      <w:r w:rsidR="0080391D" w:rsidRPr="00E3203C">
        <w:rPr>
          <w:color w:val="000000"/>
          <w:sz w:val="19"/>
          <w:szCs w:val="19"/>
        </w:rPr>
        <w:t>Bu, sülfürik asit varlığında indigo</w:t>
      </w:r>
      <w:r w:rsidR="00DB082B">
        <w:rPr>
          <w:color w:val="000000"/>
          <w:sz w:val="19"/>
          <w:szCs w:val="19"/>
        </w:rPr>
        <w:t xml:space="preserve">nun </w:t>
      </w:r>
      <w:r w:rsidR="0080391D" w:rsidRPr="00E3203C">
        <w:rPr>
          <w:color w:val="000000"/>
          <w:sz w:val="19"/>
          <w:szCs w:val="19"/>
        </w:rPr>
        <w:t>(veya indigo ezmesi</w:t>
      </w:r>
      <w:r w:rsidR="00DB082B" w:rsidRPr="00E3203C">
        <w:rPr>
          <w:color w:val="000000"/>
          <w:sz w:val="19"/>
          <w:szCs w:val="19"/>
        </w:rPr>
        <w:t>nin</w:t>
      </w:r>
      <w:r w:rsidR="0080391D" w:rsidRPr="00E3203C">
        <w:rPr>
          <w:color w:val="000000"/>
          <w:sz w:val="19"/>
          <w:szCs w:val="19"/>
        </w:rPr>
        <w:t xml:space="preserve">) ısıtılmasıyla </w:t>
      </w:r>
      <w:r w:rsidR="00DB082B">
        <w:rPr>
          <w:color w:val="000000"/>
          <w:sz w:val="19"/>
          <w:szCs w:val="19"/>
        </w:rPr>
        <w:t>yapılır</w:t>
      </w:r>
      <w:r w:rsidR="0080391D" w:rsidRPr="00E3203C">
        <w:rPr>
          <w:color w:val="000000"/>
          <w:sz w:val="19"/>
          <w:szCs w:val="19"/>
        </w:rPr>
        <w:t>. Boya, izole edilir ve saflaştırma prosedürlerine tabi tutulur.</w:t>
      </w:r>
    </w:p>
    <w:p w:rsidR="00F75283" w:rsidRPr="00E3203C" w:rsidRDefault="00F75283" w:rsidP="00815038">
      <w:pPr>
        <w:ind w:left="3540"/>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 xml:space="preserve">Renk </w:t>
      </w:r>
      <w:r w:rsidR="00B02C3C" w:rsidRPr="00E3203C">
        <w:rPr>
          <w:b/>
          <w:color w:val="000000"/>
          <w:sz w:val="19"/>
          <w:szCs w:val="19"/>
        </w:rPr>
        <w:t>indeks</w:t>
      </w:r>
      <w:r w:rsidRPr="00E3203C">
        <w:rPr>
          <w:b/>
          <w:color w:val="000000"/>
          <w:sz w:val="19"/>
          <w:szCs w:val="19"/>
        </w:rPr>
        <w:t xml:space="preserve"> no:</w:t>
      </w:r>
      <w:r w:rsidRPr="00E3203C">
        <w:rPr>
          <w:color w:val="000000"/>
          <w:sz w:val="19"/>
          <w:szCs w:val="19"/>
        </w:rPr>
        <w:t xml:space="preserve"> </w:t>
      </w:r>
      <w:r w:rsidR="00034B67" w:rsidRPr="00E3203C">
        <w:rPr>
          <w:color w:val="000000"/>
          <w:sz w:val="19"/>
          <w:szCs w:val="19"/>
        </w:rPr>
        <w:tab/>
      </w:r>
      <w:r w:rsidR="00034B67" w:rsidRPr="00E3203C">
        <w:rPr>
          <w:color w:val="000000"/>
          <w:sz w:val="19"/>
          <w:szCs w:val="19"/>
        </w:rPr>
        <w:tab/>
      </w:r>
      <w:r w:rsidRPr="00E3203C">
        <w:rPr>
          <w:color w:val="000000"/>
          <w:sz w:val="19"/>
          <w:szCs w:val="19"/>
        </w:rPr>
        <w:t>73015</w:t>
      </w:r>
    </w:p>
    <w:p w:rsidR="00F75283" w:rsidRPr="00E3203C" w:rsidRDefault="00F75283" w:rsidP="00815038">
      <w:pPr>
        <w:ind w:firstLine="708"/>
        <w:jc w:val="both"/>
        <w:rPr>
          <w:color w:val="000000"/>
          <w:sz w:val="19"/>
          <w:szCs w:val="19"/>
        </w:rPr>
      </w:pPr>
    </w:p>
    <w:p w:rsidR="00AA1101" w:rsidRPr="00E3203C" w:rsidRDefault="00450147" w:rsidP="00815038">
      <w:pPr>
        <w:ind w:firstLine="708"/>
        <w:jc w:val="both"/>
        <w:rPr>
          <w:color w:val="000000"/>
          <w:sz w:val="19"/>
          <w:szCs w:val="19"/>
        </w:rPr>
      </w:pPr>
      <w:r w:rsidRPr="00E3203C">
        <w:rPr>
          <w:b/>
          <w:color w:val="000000"/>
          <w:sz w:val="19"/>
          <w:szCs w:val="19"/>
        </w:rPr>
        <w:t>EINECS</w:t>
      </w:r>
      <w:r w:rsidR="00AA1101" w:rsidRPr="00E3203C">
        <w:rPr>
          <w:b/>
          <w:color w:val="000000"/>
          <w:sz w:val="19"/>
          <w:szCs w:val="19"/>
        </w:rPr>
        <w:t>:</w:t>
      </w:r>
      <w:r w:rsidR="00AA1101" w:rsidRPr="00E3203C">
        <w:rPr>
          <w:color w:val="000000"/>
          <w:sz w:val="19"/>
          <w:szCs w:val="19"/>
        </w:rPr>
        <w:t xml:space="preserve"> </w:t>
      </w:r>
      <w:r w:rsidRPr="00E3203C">
        <w:rPr>
          <w:color w:val="000000"/>
          <w:sz w:val="19"/>
          <w:szCs w:val="19"/>
        </w:rPr>
        <w:tab/>
      </w:r>
      <w:r w:rsidRPr="00E3203C">
        <w:rPr>
          <w:color w:val="000000"/>
          <w:sz w:val="19"/>
          <w:szCs w:val="19"/>
        </w:rPr>
        <w:tab/>
      </w:r>
      <w:r w:rsidR="00AA1101" w:rsidRPr="00E3203C">
        <w:rPr>
          <w:color w:val="000000"/>
          <w:sz w:val="19"/>
          <w:szCs w:val="19"/>
        </w:rPr>
        <w:t>212-728-8</w:t>
      </w:r>
    </w:p>
    <w:p w:rsidR="00F75283" w:rsidRPr="00E3203C" w:rsidRDefault="00F75283"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Kimyasal adı:</w:t>
      </w:r>
      <w:r w:rsidRPr="00E3203C">
        <w:rPr>
          <w:color w:val="000000"/>
          <w:sz w:val="19"/>
          <w:szCs w:val="19"/>
        </w:rPr>
        <w:t xml:space="preserve"> </w:t>
      </w:r>
      <w:r w:rsidR="00034B67" w:rsidRPr="00E3203C">
        <w:rPr>
          <w:color w:val="000000"/>
          <w:sz w:val="19"/>
          <w:szCs w:val="19"/>
        </w:rPr>
        <w:tab/>
      </w:r>
      <w:r w:rsidR="00034B67" w:rsidRPr="00E3203C">
        <w:rPr>
          <w:color w:val="000000"/>
          <w:sz w:val="19"/>
          <w:szCs w:val="19"/>
        </w:rPr>
        <w:tab/>
      </w:r>
      <w:r w:rsidR="0080391D" w:rsidRPr="00E3203C">
        <w:rPr>
          <w:color w:val="000000"/>
          <w:sz w:val="19"/>
          <w:szCs w:val="19"/>
        </w:rPr>
        <w:t>Disodyum 3,3'-diokso-2,2'-bi-indolyliden-5,5'</w:t>
      </w:r>
      <w:r w:rsidRPr="00E3203C">
        <w:rPr>
          <w:color w:val="000000"/>
          <w:sz w:val="19"/>
          <w:szCs w:val="19"/>
        </w:rPr>
        <w:t>-disülfonat</w:t>
      </w:r>
    </w:p>
    <w:p w:rsidR="00F75283" w:rsidRPr="00E3203C" w:rsidRDefault="00F75283"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 xml:space="preserve">Kimyasal formül: </w:t>
      </w:r>
      <w:r w:rsidR="00F75283" w:rsidRPr="00E3203C">
        <w:rPr>
          <w:b/>
          <w:color w:val="000000"/>
          <w:sz w:val="19"/>
          <w:szCs w:val="19"/>
        </w:rPr>
        <w:tab/>
      </w:r>
      <w:r w:rsidRPr="00E3203C">
        <w:rPr>
          <w:color w:val="000000"/>
          <w:sz w:val="19"/>
          <w:szCs w:val="19"/>
        </w:rPr>
        <w:t>C</w:t>
      </w:r>
      <w:r w:rsidRPr="00E3203C">
        <w:rPr>
          <w:color w:val="000000"/>
          <w:sz w:val="19"/>
          <w:szCs w:val="19"/>
          <w:vertAlign w:val="subscript"/>
        </w:rPr>
        <w:t>16</w:t>
      </w:r>
      <w:r w:rsidRPr="00E3203C">
        <w:rPr>
          <w:color w:val="000000"/>
          <w:sz w:val="19"/>
          <w:szCs w:val="19"/>
        </w:rPr>
        <w:t>H</w:t>
      </w:r>
      <w:r w:rsidRPr="00E3203C">
        <w:rPr>
          <w:color w:val="000000"/>
          <w:sz w:val="19"/>
          <w:szCs w:val="19"/>
          <w:vertAlign w:val="subscript"/>
        </w:rPr>
        <w:t>8</w:t>
      </w:r>
      <w:r w:rsidRPr="00E3203C">
        <w:rPr>
          <w:color w:val="000000"/>
          <w:sz w:val="19"/>
          <w:szCs w:val="19"/>
        </w:rPr>
        <w:t>N</w:t>
      </w:r>
      <w:r w:rsidRPr="00E3203C">
        <w:rPr>
          <w:color w:val="000000"/>
          <w:sz w:val="19"/>
          <w:szCs w:val="19"/>
          <w:vertAlign w:val="subscript"/>
        </w:rPr>
        <w:t>2</w:t>
      </w:r>
      <w:r w:rsidRPr="00E3203C">
        <w:rPr>
          <w:color w:val="000000"/>
          <w:sz w:val="19"/>
          <w:szCs w:val="19"/>
        </w:rPr>
        <w:t>Na</w:t>
      </w:r>
      <w:r w:rsidRPr="00E3203C">
        <w:rPr>
          <w:color w:val="000000"/>
          <w:sz w:val="19"/>
          <w:szCs w:val="19"/>
          <w:vertAlign w:val="subscript"/>
        </w:rPr>
        <w:t>2</w:t>
      </w:r>
      <w:r w:rsidRPr="00E3203C">
        <w:rPr>
          <w:color w:val="000000"/>
          <w:sz w:val="19"/>
          <w:szCs w:val="19"/>
        </w:rPr>
        <w:t>O</w:t>
      </w:r>
      <w:r w:rsidRPr="00E3203C">
        <w:rPr>
          <w:color w:val="000000"/>
          <w:sz w:val="19"/>
          <w:szCs w:val="19"/>
          <w:vertAlign w:val="subscript"/>
        </w:rPr>
        <w:t>8</w:t>
      </w:r>
      <w:r w:rsidRPr="00E3203C">
        <w:rPr>
          <w:color w:val="000000"/>
          <w:sz w:val="19"/>
          <w:szCs w:val="19"/>
        </w:rPr>
        <w:t>S</w:t>
      </w:r>
      <w:r w:rsidRPr="00E3203C">
        <w:rPr>
          <w:color w:val="000000"/>
          <w:sz w:val="19"/>
          <w:szCs w:val="19"/>
          <w:vertAlign w:val="subscript"/>
        </w:rPr>
        <w:t>2</w:t>
      </w:r>
    </w:p>
    <w:p w:rsidR="00F75283" w:rsidRPr="00E3203C" w:rsidRDefault="00F75283" w:rsidP="00815038">
      <w:pPr>
        <w:ind w:firstLine="708"/>
        <w:jc w:val="both"/>
        <w:rPr>
          <w:color w:val="000000"/>
          <w:sz w:val="19"/>
          <w:szCs w:val="19"/>
        </w:rPr>
      </w:pPr>
    </w:p>
    <w:p w:rsidR="00AA1101" w:rsidRPr="00E3203C" w:rsidRDefault="001016C5" w:rsidP="00815038">
      <w:pPr>
        <w:ind w:firstLine="708"/>
        <w:jc w:val="both"/>
        <w:rPr>
          <w:color w:val="000000"/>
          <w:sz w:val="19"/>
          <w:szCs w:val="19"/>
        </w:rPr>
      </w:pPr>
      <w:r w:rsidRPr="00E3203C">
        <w:rPr>
          <w:b/>
          <w:color w:val="000000"/>
          <w:sz w:val="19"/>
          <w:szCs w:val="19"/>
        </w:rPr>
        <w:t>Molekül ağırlığı</w:t>
      </w:r>
      <w:r w:rsidR="00AA1101" w:rsidRPr="00E3203C">
        <w:rPr>
          <w:b/>
          <w:color w:val="000000"/>
          <w:sz w:val="19"/>
          <w:szCs w:val="19"/>
        </w:rPr>
        <w:t>:</w:t>
      </w:r>
      <w:r w:rsidR="00AA1101" w:rsidRPr="00E3203C">
        <w:rPr>
          <w:color w:val="000000"/>
          <w:sz w:val="19"/>
          <w:szCs w:val="19"/>
        </w:rPr>
        <w:t xml:space="preserve"> </w:t>
      </w:r>
      <w:r w:rsidR="00034B67" w:rsidRPr="00E3203C">
        <w:rPr>
          <w:color w:val="000000"/>
          <w:sz w:val="19"/>
          <w:szCs w:val="19"/>
        </w:rPr>
        <w:tab/>
      </w:r>
      <w:r w:rsidR="00AA3973" w:rsidRPr="00E3203C">
        <w:rPr>
          <w:color w:val="000000"/>
          <w:sz w:val="19"/>
          <w:szCs w:val="19"/>
        </w:rPr>
        <w:tab/>
      </w:r>
      <w:r w:rsidR="0080391D" w:rsidRPr="00E3203C">
        <w:rPr>
          <w:color w:val="000000"/>
          <w:sz w:val="19"/>
          <w:szCs w:val="19"/>
        </w:rPr>
        <w:t>466,</w:t>
      </w:r>
      <w:r w:rsidR="00AA1101" w:rsidRPr="00E3203C">
        <w:rPr>
          <w:color w:val="000000"/>
          <w:sz w:val="19"/>
          <w:szCs w:val="19"/>
        </w:rPr>
        <w:t xml:space="preserve">36 </w:t>
      </w:r>
    </w:p>
    <w:p w:rsidR="00F75283" w:rsidRPr="00E3203C" w:rsidRDefault="00F75283" w:rsidP="00815038">
      <w:pPr>
        <w:ind w:firstLine="708"/>
        <w:jc w:val="both"/>
        <w:rPr>
          <w:color w:val="000000"/>
          <w:sz w:val="19"/>
          <w:szCs w:val="19"/>
        </w:rPr>
      </w:pPr>
    </w:p>
    <w:p w:rsidR="00AA1101" w:rsidRPr="00E3203C" w:rsidRDefault="00F75283" w:rsidP="00815038">
      <w:pPr>
        <w:ind w:left="2835" w:hanging="2129"/>
        <w:jc w:val="both"/>
        <w:rPr>
          <w:color w:val="000000"/>
          <w:sz w:val="19"/>
          <w:szCs w:val="19"/>
        </w:rPr>
      </w:pPr>
      <w:r w:rsidRPr="00E3203C">
        <w:rPr>
          <w:b/>
          <w:color w:val="000000"/>
          <w:sz w:val="19"/>
          <w:szCs w:val="19"/>
        </w:rPr>
        <w:t>Analiz</w:t>
      </w:r>
      <w:r w:rsidR="00AA1101" w:rsidRPr="00E3203C">
        <w:rPr>
          <w:b/>
          <w:color w:val="000000"/>
          <w:sz w:val="19"/>
          <w:szCs w:val="19"/>
        </w:rPr>
        <w:t>:</w:t>
      </w:r>
      <w:r w:rsidR="00AA1101" w:rsidRPr="00E3203C">
        <w:rPr>
          <w:color w:val="000000"/>
          <w:sz w:val="19"/>
          <w:szCs w:val="19"/>
        </w:rPr>
        <w:t xml:space="preserve"> </w:t>
      </w:r>
      <w:r w:rsidR="00034B67" w:rsidRPr="00E3203C">
        <w:rPr>
          <w:color w:val="000000"/>
          <w:sz w:val="19"/>
          <w:szCs w:val="19"/>
        </w:rPr>
        <w:tab/>
      </w:r>
      <w:r w:rsidR="00143BD0">
        <w:rPr>
          <w:color w:val="000000"/>
          <w:sz w:val="19"/>
          <w:szCs w:val="19"/>
        </w:rPr>
        <w:t>S</w:t>
      </w:r>
      <w:r w:rsidR="00AA1101" w:rsidRPr="00E3203C">
        <w:rPr>
          <w:color w:val="000000"/>
          <w:sz w:val="19"/>
          <w:szCs w:val="19"/>
        </w:rPr>
        <w:t xml:space="preserve">odyum tuzu </w:t>
      </w:r>
      <w:r w:rsidR="00954994">
        <w:rPr>
          <w:color w:val="000000"/>
          <w:sz w:val="19"/>
          <w:szCs w:val="19"/>
        </w:rPr>
        <w:t>cinsinden</w:t>
      </w:r>
      <w:r w:rsidR="0080391D" w:rsidRPr="00E3203C">
        <w:rPr>
          <w:color w:val="000000"/>
          <w:sz w:val="19"/>
          <w:szCs w:val="19"/>
        </w:rPr>
        <w:t xml:space="preserve"> hesaplanan,</w:t>
      </w:r>
      <w:r w:rsidR="00AA1101" w:rsidRPr="00E3203C">
        <w:rPr>
          <w:color w:val="000000"/>
          <w:sz w:val="19"/>
          <w:szCs w:val="19"/>
        </w:rPr>
        <w:t xml:space="preserve"> topla</w:t>
      </w:r>
      <w:r w:rsidR="0080391D" w:rsidRPr="00E3203C">
        <w:rPr>
          <w:color w:val="000000"/>
          <w:sz w:val="19"/>
          <w:szCs w:val="19"/>
        </w:rPr>
        <w:t xml:space="preserve">m renklendirici maddelerin </w:t>
      </w:r>
      <w:r w:rsidR="00143BD0">
        <w:rPr>
          <w:color w:val="000000"/>
          <w:sz w:val="19"/>
          <w:szCs w:val="19"/>
        </w:rPr>
        <w:t>içeriği</w:t>
      </w:r>
      <w:r w:rsidR="00143BD0" w:rsidRPr="00E3203C">
        <w:rPr>
          <w:color w:val="000000"/>
          <w:sz w:val="19"/>
          <w:szCs w:val="19"/>
        </w:rPr>
        <w:t xml:space="preserve">, </w:t>
      </w:r>
      <w:r w:rsidR="0080391D" w:rsidRPr="00E3203C">
        <w:rPr>
          <w:color w:val="000000"/>
          <w:sz w:val="19"/>
          <w:szCs w:val="19"/>
        </w:rPr>
        <w:t>%85’</w:t>
      </w:r>
      <w:r w:rsidR="00143BD0">
        <w:rPr>
          <w:color w:val="000000"/>
          <w:sz w:val="19"/>
          <w:szCs w:val="19"/>
        </w:rPr>
        <w:t>t</w:t>
      </w:r>
      <w:r w:rsidR="00AA1101" w:rsidRPr="00E3203C">
        <w:rPr>
          <w:color w:val="000000"/>
          <w:sz w:val="19"/>
          <w:szCs w:val="19"/>
        </w:rPr>
        <w:t xml:space="preserve">en az olmamalıdır; </w:t>
      </w:r>
    </w:p>
    <w:p w:rsidR="00AA1101" w:rsidRPr="00E3203C" w:rsidRDefault="00AA1101" w:rsidP="00815038">
      <w:pPr>
        <w:ind w:left="2832"/>
        <w:jc w:val="both"/>
        <w:rPr>
          <w:color w:val="000000"/>
          <w:sz w:val="19"/>
          <w:szCs w:val="19"/>
        </w:rPr>
      </w:pPr>
      <w:r w:rsidRPr="00E3203C">
        <w:rPr>
          <w:color w:val="000000"/>
          <w:sz w:val="19"/>
          <w:szCs w:val="19"/>
        </w:rPr>
        <w:t>Dis</w:t>
      </w:r>
      <w:r w:rsidR="0080391D" w:rsidRPr="00E3203C">
        <w:rPr>
          <w:color w:val="000000"/>
          <w:sz w:val="19"/>
          <w:szCs w:val="19"/>
        </w:rPr>
        <w:t>odyum 3,3'-diokso-2,2'-bi-indoly</w:t>
      </w:r>
      <w:r w:rsidRPr="00E3203C">
        <w:rPr>
          <w:color w:val="000000"/>
          <w:sz w:val="19"/>
          <w:szCs w:val="19"/>
        </w:rPr>
        <w:t>liden-5,7</w:t>
      </w:r>
      <w:r w:rsidR="008A2478" w:rsidRPr="00E3203C">
        <w:rPr>
          <w:color w:val="000000"/>
          <w:sz w:val="19"/>
          <w:szCs w:val="19"/>
        </w:rPr>
        <w:t>'</w:t>
      </w:r>
      <w:r w:rsidR="0080391D" w:rsidRPr="00E3203C">
        <w:rPr>
          <w:color w:val="000000"/>
          <w:sz w:val="19"/>
          <w:szCs w:val="19"/>
        </w:rPr>
        <w:t>-disülfonat: %</w:t>
      </w:r>
      <w:r w:rsidRPr="00E3203C">
        <w:rPr>
          <w:color w:val="000000"/>
          <w:sz w:val="19"/>
          <w:szCs w:val="19"/>
        </w:rPr>
        <w:t>18’den fazla olmamalıdır.</w:t>
      </w:r>
    </w:p>
    <w:p w:rsidR="00AA1101" w:rsidRPr="00E3203C" w:rsidRDefault="0080391D" w:rsidP="00815038">
      <w:pPr>
        <w:ind w:left="2124" w:firstLine="708"/>
        <w:jc w:val="both"/>
        <w:rPr>
          <w:color w:val="000000"/>
          <w:sz w:val="19"/>
          <w:szCs w:val="19"/>
        </w:rPr>
      </w:pPr>
      <w:r w:rsidRPr="00E3203C">
        <w:rPr>
          <w:color w:val="000000"/>
          <w:sz w:val="19"/>
          <w:szCs w:val="19"/>
        </w:rPr>
        <w:t xml:space="preserve">Sulu çözeltide </w:t>
      </w:r>
      <w:r w:rsidR="00A766F2">
        <w:rPr>
          <w:color w:val="000000"/>
          <w:sz w:val="19"/>
          <w:szCs w:val="19"/>
        </w:rPr>
        <w:t>~</w:t>
      </w:r>
      <w:r w:rsidRPr="00E3203C">
        <w:rPr>
          <w:color w:val="000000"/>
          <w:sz w:val="19"/>
          <w:szCs w:val="19"/>
        </w:rPr>
        <w:t xml:space="preserve"> 610 nm’</w:t>
      </w:r>
      <w:r w:rsidR="00954994">
        <w:rPr>
          <w:color w:val="000000"/>
          <w:sz w:val="19"/>
          <w:szCs w:val="19"/>
        </w:rPr>
        <w:t xml:space="preserve">de </w:t>
      </w:r>
      <m:oMath>
        <m:sSubSup>
          <m:sSubSupPr>
            <m:ctrlPr>
              <w:rPr>
                <w:rFonts w:ascii="Cambria Math" w:hAnsi="Cambria Math"/>
                <w:i/>
                <w:color w:val="000000"/>
                <w:sz w:val="19"/>
                <w:szCs w:val="19"/>
                <w:shd w:val="clear" w:color="auto" w:fill="FFFFFF"/>
              </w:rPr>
            </m:ctrlPr>
          </m:sSubSupPr>
          <m:e>
            <m:r>
              <m:rPr>
                <m:sty m:val="p"/>
              </m:rPr>
              <w:rPr>
                <w:rFonts w:ascii="Cambria Math" w:eastAsia="Calibri" w:hAnsi="Cambria Math"/>
                <w:color w:val="000000"/>
                <w:sz w:val="19"/>
                <w:szCs w:val="19"/>
                <w:lang w:eastAsia="en-US"/>
              </w:rPr>
              <m:t xml:space="preserve"> </m:t>
            </m:r>
            <m:r>
              <m:rPr>
                <m:sty m:val="p"/>
              </m:rPr>
              <w:rPr>
                <w:rFonts w:ascii="Cambria Math" w:eastAsia="Calibri" w:hAnsi="Cambria Math"/>
                <w:color w:val="000000"/>
                <w:sz w:val="19"/>
                <w:szCs w:val="19"/>
                <w:lang w:eastAsia="en-US"/>
              </w:rPr>
              <w:sym w:font="Symbol" w:char="F065"/>
            </m:r>
          </m:e>
          <m:sub>
            <m:r>
              <w:rPr>
                <w:rFonts w:ascii="Cambria Math" w:hAnsi="Cambria Math"/>
                <w:color w:val="000000"/>
                <w:sz w:val="19"/>
                <w:szCs w:val="19"/>
                <w:shd w:val="clear" w:color="auto" w:fill="FFFFFF"/>
              </w:rPr>
              <m:t>1 cm</m:t>
            </m:r>
          </m:sub>
          <m:sup>
            <m:r>
              <w:rPr>
                <w:rFonts w:ascii="Cambria Math" w:hAnsi="Cambria Math"/>
                <w:color w:val="000000"/>
                <w:sz w:val="19"/>
                <w:szCs w:val="19"/>
                <w:shd w:val="clear" w:color="auto" w:fill="FFFFFF"/>
              </w:rPr>
              <m:t>%1</m:t>
            </m:r>
          </m:sup>
        </m:sSubSup>
      </m:oMath>
      <w:r w:rsidR="00954994">
        <w:rPr>
          <w:color w:val="000000"/>
          <w:sz w:val="19"/>
          <w:szCs w:val="19"/>
        </w:rPr>
        <w:t xml:space="preserve"> </w:t>
      </w:r>
      <w:r w:rsidRPr="00E3203C">
        <w:rPr>
          <w:color w:val="000000"/>
          <w:sz w:val="19"/>
          <w:szCs w:val="19"/>
        </w:rPr>
        <w:t>480</w:t>
      </w:r>
    </w:p>
    <w:p w:rsidR="00F75283" w:rsidRPr="00E3203C" w:rsidRDefault="00F75283" w:rsidP="00815038">
      <w:pPr>
        <w:ind w:left="2830" w:firstLine="708"/>
        <w:jc w:val="both"/>
        <w:rPr>
          <w:color w:val="000000"/>
          <w:sz w:val="19"/>
          <w:szCs w:val="19"/>
        </w:rPr>
      </w:pPr>
    </w:p>
    <w:p w:rsidR="00AA1101" w:rsidRPr="00E3203C" w:rsidRDefault="00AA1101" w:rsidP="00815038">
      <w:pPr>
        <w:jc w:val="both"/>
        <w:rPr>
          <w:color w:val="000000"/>
          <w:sz w:val="19"/>
          <w:szCs w:val="19"/>
        </w:rPr>
      </w:pPr>
      <w:r w:rsidRPr="00E3203C">
        <w:rPr>
          <w:b/>
          <w:color w:val="000000"/>
          <w:sz w:val="19"/>
          <w:szCs w:val="19"/>
          <w:u w:val="single"/>
        </w:rPr>
        <w:t>Tanımlama:</w:t>
      </w:r>
      <w:r w:rsidRPr="00E3203C">
        <w:rPr>
          <w:color w:val="000000"/>
          <w:sz w:val="19"/>
          <w:szCs w:val="19"/>
        </w:rPr>
        <w:t xml:space="preserve"> </w:t>
      </w:r>
      <w:r w:rsidR="00034B67" w:rsidRPr="00E3203C">
        <w:rPr>
          <w:color w:val="000000"/>
          <w:sz w:val="19"/>
          <w:szCs w:val="19"/>
        </w:rPr>
        <w:tab/>
      </w:r>
      <w:r w:rsidR="00034B67" w:rsidRPr="00E3203C">
        <w:rPr>
          <w:color w:val="000000"/>
          <w:sz w:val="19"/>
          <w:szCs w:val="19"/>
        </w:rPr>
        <w:tab/>
      </w:r>
      <w:r w:rsidR="00034B67" w:rsidRPr="00E3203C">
        <w:rPr>
          <w:color w:val="000000"/>
          <w:sz w:val="19"/>
          <w:szCs w:val="19"/>
        </w:rPr>
        <w:tab/>
      </w:r>
      <w:r w:rsidR="00DB082B">
        <w:rPr>
          <w:color w:val="000000"/>
          <w:sz w:val="19"/>
          <w:szCs w:val="19"/>
        </w:rPr>
        <w:t>Koyu mavi toz veya granüller</w:t>
      </w:r>
    </w:p>
    <w:p w:rsidR="00107541" w:rsidRPr="00E3203C" w:rsidRDefault="00107541" w:rsidP="00815038">
      <w:pPr>
        <w:jc w:val="both"/>
        <w:rPr>
          <w:color w:val="000000"/>
          <w:sz w:val="19"/>
          <w:szCs w:val="19"/>
        </w:rPr>
      </w:pPr>
    </w:p>
    <w:p w:rsidR="00AA3973" w:rsidRPr="00E3203C" w:rsidRDefault="00107541" w:rsidP="00815038">
      <w:pPr>
        <w:jc w:val="both"/>
        <w:rPr>
          <w:b/>
          <w:color w:val="000000"/>
          <w:sz w:val="19"/>
          <w:szCs w:val="19"/>
        </w:rPr>
      </w:pPr>
      <w:r w:rsidRPr="00E3203C">
        <w:rPr>
          <w:color w:val="000000"/>
          <w:sz w:val="19"/>
          <w:szCs w:val="19"/>
        </w:rPr>
        <w:tab/>
      </w:r>
      <w:r w:rsidRPr="00E3203C">
        <w:rPr>
          <w:b/>
          <w:color w:val="000000"/>
          <w:sz w:val="19"/>
          <w:szCs w:val="19"/>
        </w:rPr>
        <w:t xml:space="preserve">Sulu çözeltinin </w:t>
      </w:r>
    </w:p>
    <w:p w:rsidR="00107541" w:rsidRPr="00E3203C" w:rsidRDefault="00107541" w:rsidP="00AA3973">
      <w:pPr>
        <w:ind w:firstLine="708"/>
        <w:jc w:val="both"/>
        <w:rPr>
          <w:color w:val="000000"/>
          <w:sz w:val="19"/>
          <w:szCs w:val="19"/>
        </w:rPr>
      </w:pPr>
      <w:r w:rsidRPr="00E3203C">
        <w:rPr>
          <w:b/>
          <w:color w:val="000000"/>
          <w:sz w:val="19"/>
          <w:szCs w:val="19"/>
        </w:rPr>
        <w:t>görünümü:</w:t>
      </w:r>
      <w:r w:rsidR="00AA3973" w:rsidRPr="00E3203C">
        <w:rPr>
          <w:b/>
          <w:color w:val="000000"/>
          <w:sz w:val="19"/>
          <w:szCs w:val="19"/>
        </w:rPr>
        <w:tab/>
      </w:r>
      <w:r w:rsidR="00AA3973" w:rsidRPr="00E3203C">
        <w:rPr>
          <w:b/>
          <w:color w:val="000000"/>
          <w:sz w:val="19"/>
          <w:szCs w:val="19"/>
        </w:rPr>
        <w:tab/>
      </w:r>
      <w:r w:rsidRPr="00E3203C">
        <w:rPr>
          <w:color w:val="000000"/>
          <w:sz w:val="19"/>
          <w:szCs w:val="19"/>
        </w:rPr>
        <w:t>Mavi</w:t>
      </w:r>
    </w:p>
    <w:p w:rsidR="00107541" w:rsidRPr="00E3203C" w:rsidRDefault="00107541" w:rsidP="00815038">
      <w:pPr>
        <w:jc w:val="both"/>
        <w:rPr>
          <w:color w:val="000000"/>
          <w:sz w:val="19"/>
          <w:szCs w:val="19"/>
        </w:rPr>
      </w:pPr>
    </w:p>
    <w:p w:rsidR="00107541" w:rsidRPr="00E3203C" w:rsidRDefault="00BA669C" w:rsidP="00815038">
      <w:pPr>
        <w:jc w:val="both"/>
        <w:rPr>
          <w:color w:val="000000"/>
          <w:sz w:val="19"/>
          <w:szCs w:val="19"/>
        </w:rPr>
      </w:pPr>
      <w:r>
        <w:rPr>
          <w:b/>
          <w:color w:val="000000"/>
          <w:sz w:val="19"/>
          <w:szCs w:val="19"/>
          <w:u w:val="single"/>
        </w:rPr>
        <w:t>İdentifikasyon</w:t>
      </w:r>
      <w:r w:rsidR="00107541" w:rsidRPr="00E3203C">
        <w:rPr>
          <w:color w:val="000000"/>
          <w:sz w:val="19"/>
          <w:szCs w:val="19"/>
        </w:rPr>
        <w:t>:</w:t>
      </w:r>
    </w:p>
    <w:p w:rsidR="00AA1101" w:rsidRPr="00E3203C" w:rsidRDefault="00AA1101" w:rsidP="00815038">
      <w:pPr>
        <w:jc w:val="both"/>
        <w:rPr>
          <w:color w:val="000000"/>
          <w:sz w:val="19"/>
          <w:szCs w:val="19"/>
        </w:rPr>
      </w:pPr>
      <w:r w:rsidRPr="00E3203C">
        <w:rPr>
          <w:color w:val="000000"/>
          <w:sz w:val="19"/>
          <w:szCs w:val="19"/>
        </w:rPr>
        <w:t xml:space="preserve"> </w:t>
      </w:r>
    </w:p>
    <w:p w:rsidR="00AA1101" w:rsidRPr="00E3203C" w:rsidRDefault="00AA1101" w:rsidP="00815038">
      <w:pPr>
        <w:ind w:firstLine="708"/>
        <w:jc w:val="both"/>
        <w:rPr>
          <w:color w:val="000000"/>
          <w:sz w:val="19"/>
          <w:szCs w:val="19"/>
        </w:rPr>
      </w:pPr>
      <w:r w:rsidRPr="00E3203C">
        <w:rPr>
          <w:b/>
          <w:color w:val="000000"/>
          <w:sz w:val="19"/>
          <w:szCs w:val="19"/>
        </w:rPr>
        <w:t>Spektrofotometri:</w:t>
      </w:r>
      <w:r w:rsidRPr="00E3203C">
        <w:rPr>
          <w:color w:val="000000"/>
          <w:sz w:val="19"/>
          <w:szCs w:val="19"/>
        </w:rPr>
        <w:t xml:space="preserve"> </w:t>
      </w:r>
      <w:r w:rsidR="00034B67" w:rsidRPr="00E3203C">
        <w:rPr>
          <w:color w:val="000000"/>
          <w:sz w:val="19"/>
          <w:szCs w:val="19"/>
        </w:rPr>
        <w:tab/>
      </w:r>
      <w:r w:rsidR="0080391D" w:rsidRPr="00E3203C">
        <w:rPr>
          <w:color w:val="000000"/>
          <w:sz w:val="19"/>
          <w:szCs w:val="19"/>
        </w:rPr>
        <w:t xml:space="preserve">Suda </w:t>
      </w:r>
      <w:r w:rsidR="00A766F2">
        <w:rPr>
          <w:color w:val="000000"/>
          <w:sz w:val="19"/>
          <w:szCs w:val="19"/>
        </w:rPr>
        <w:t>~</w:t>
      </w:r>
      <w:r w:rsidR="0080391D" w:rsidRPr="00E3203C">
        <w:rPr>
          <w:color w:val="000000"/>
          <w:sz w:val="19"/>
          <w:szCs w:val="19"/>
        </w:rPr>
        <w:t xml:space="preserve"> 610 nm’</w:t>
      </w:r>
      <w:r w:rsidRPr="00E3203C">
        <w:rPr>
          <w:color w:val="000000"/>
          <w:sz w:val="19"/>
          <w:szCs w:val="19"/>
        </w:rPr>
        <w:t>de maksimum</w:t>
      </w:r>
      <w:r w:rsidR="00DB082B">
        <w:rPr>
          <w:color w:val="000000"/>
          <w:sz w:val="19"/>
          <w:szCs w:val="19"/>
        </w:rPr>
        <w:t>dur</w:t>
      </w:r>
      <w:r w:rsidRPr="00E3203C">
        <w:rPr>
          <w:color w:val="000000"/>
          <w:sz w:val="19"/>
          <w:szCs w:val="19"/>
        </w:rPr>
        <w:t>.</w:t>
      </w:r>
    </w:p>
    <w:p w:rsidR="00107541" w:rsidRPr="00E3203C" w:rsidRDefault="00107541" w:rsidP="00815038">
      <w:pPr>
        <w:ind w:firstLine="708"/>
        <w:jc w:val="both"/>
        <w:rPr>
          <w:color w:val="000000"/>
          <w:sz w:val="19"/>
          <w:szCs w:val="19"/>
        </w:rPr>
      </w:pPr>
    </w:p>
    <w:p w:rsidR="00AA1101" w:rsidRPr="00E3203C" w:rsidRDefault="00107541" w:rsidP="00815038">
      <w:pPr>
        <w:jc w:val="both"/>
        <w:rPr>
          <w:b/>
          <w:color w:val="000000"/>
          <w:sz w:val="19"/>
          <w:szCs w:val="19"/>
          <w:u w:val="single"/>
        </w:rPr>
      </w:pPr>
      <w:r w:rsidRPr="00E3203C">
        <w:rPr>
          <w:b/>
          <w:color w:val="000000"/>
          <w:sz w:val="19"/>
          <w:szCs w:val="19"/>
          <w:u w:val="single"/>
        </w:rPr>
        <w:t>Saflık:</w:t>
      </w:r>
    </w:p>
    <w:p w:rsidR="00107541" w:rsidRPr="00E3203C" w:rsidRDefault="00107541" w:rsidP="00815038">
      <w:pPr>
        <w:jc w:val="both"/>
        <w:rPr>
          <w:b/>
          <w:color w:val="000000"/>
          <w:sz w:val="19"/>
          <w:szCs w:val="19"/>
          <w:u w:val="single"/>
        </w:rPr>
      </w:pPr>
    </w:p>
    <w:p w:rsidR="00AA3973" w:rsidRPr="00E3203C" w:rsidRDefault="00AA1101" w:rsidP="00815038">
      <w:pPr>
        <w:ind w:firstLine="708"/>
        <w:jc w:val="both"/>
        <w:rPr>
          <w:b/>
          <w:color w:val="000000"/>
          <w:sz w:val="19"/>
          <w:szCs w:val="19"/>
        </w:rPr>
      </w:pPr>
      <w:r w:rsidRPr="00E3203C">
        <w:rPr>
          <w:b/>
          <w:color w:val="000000"/>
          <w:sz w:val="19"/>
          <w:szCs w:val="19"/>
        </w:rPr>
        <w:t xml:space="preserve">Suda çözünmeyen </w:t>
      </w:r>
    </w:p>
    <w:p w:rsidR="00AA1101" w:rsidRPr="00E3203C" w:rsidRDefault="00AA1101" w:rsidP="00815038">
      <w:pPr>
        <w:ind w:firstLine="708"/>
        <w:jc w:val="both"/>
        <w:rPr>
          <w:color w:val="000000"/>
          <w:sz w:val="19"/>
          <w:szCs w:val="19"/>
        </w:rPr>
      </w:pPr>
      <w:r w:rsidRPr="00E3203C">
        <w:rPr>
          <w:b/>
          <w:color w:val="000000"/>
          <w:sz w:val="19"/>
          <w:szCs w:val="19"/>
        </w:rPr>
        <w:t>madde:</w:t>
      </w:r>
      <w:r w:rsidR="0080391D" w:rsidRPr="00E3203C">
        <w:rPr>
          <w:color w:val="000000"/>
          <w:sz w:val="19"/>
          <w:szCs w:val="19"/>
        </w:rPr>
        <w:t xml:space="preserve"> </w:t>
      </w:r>
      <w:r w:rsidR="00AA3973" w:rsidRPr="00E3203C">
        <w:rPr>
          <w:color w:val="000000"/>
          <w:sz w:val="19"/>
          <w:szCs w:val="19"/>
        </w:rPr>
        <w:tab/>
      </w:r>
      <w:r w:rsidR="00AA3973" w:rsidRPr="00E3203C">
        <w:rPr>
          <w:color w:val="000000"/>
          <w:sz w:val="19"/>
          <w:szCs w:val="19"/>
        </w:rPr>
        <w:tab/>
      </w:r>
      <w:r w:rsidR="00AA3973" w:rsidRPr="00E3203C">
        <w:rPr>
          <w:color w:val="000000"/>
          <w:sz w:val="19"/>
          <w:szCs w:val="19"/>
        </w:rPr>
        <w:tab/>
      </w:r>
      <w:r w:rsidR="0080391D" w:rsidRPr="00E3203C">
        <w:rPr>
          <w:color w:val="000000"/>
          <w:sz w:val="19"/>
          <w:szCs w:val="19"/>
        </w:rPr>
        <w:t>%0,2’</w:t>
      </w:r>
      <w:r w:rsidRPr="00E3203C">
        <w:rPr>
          <w:color w:val="000000"/>
          <w:sz w:val="19"/>
          <w:szCs w:val="19"/>
        </w:rPr>
        <w:t>den fazla olmamalıdır.</w:t>
      </w:r>
    </w:p>
    <w:p w:rsidR="00107541" w:rsidRPr="00E3203C" w:rsidRDefault="00107541" w:rsidP="00815038">
      <w:pPr>
        <w:ind w:firstLine="708"/>
        <w:jc w:val="both"/>
        <w:rPr>
          <w:color w:val="000000"/>
          <w:sz w:val="19"/>
          <w:szCs w:val="19"/>
        </w:rPr>
      </w:pPr>
    </w:p>
    <w:p w:rsidR="00107541" w:rsidRPr="00E3203C" w:rsidRDefault="00AA1101" w:rsidP="00815038">
      <w:pPr>
        <w:ind w:firstLine="708"/>
        <w:jc w:val="both"/>
        <w:rPr>
          <w:b/>
          <w:color w:val="000000"/>
          <w:sz w:val="19"/>
          <w:szCs w:val="19"/>
        </w:rPr>
      </w:pPr>
      <w:r w:rsidRPr="00E3203C">
        <w:rPr>
          <w:b/>
          <w:color w:val="000000"/>
          <w:sz w:val="19"/>
          <w:szCs w:val="19"/>
        </w:rPr>
        <w:t xml:space="preserve">Yardımcı renklendirici </w:t>
      </w:r>
    </w:p>
    <w:p w:rsidR="00AA1101" w:rsidRPr="00E3203C" w:rsidRDefault="00AA1101" w:rsidP="00815038">
      <w:pPr>
        <w:ind w:left="2835" w:hanging="2127"/>
        <w:jc w:val="both"/>
        <w:rPr>
          <w:color w:val="000000"/>
          <w:sz w:val="19"/>
          <w:szCs w:val="19"/>
        </w:rPr>
      </w:pPr>
      <w:r w:rsidRPr="00E3203C">
        <w:rPr>
          <w:b/>
          <w:color w:val="000000"/>
          <w:sz w:val="19"/>
          <w:szCs w:val="19"/>
        </w:rPr>
        <w:t>maddeler:</w:t>
      </w:r>
      <w:r w:rsidRPr="00E3203C">
        <w:rPr>
          <w:color w:val="000000"/>
          <w:sz w:val="19"/>
          <w:szCs w:val="19"/>
        </w:rPr>
        <w:t xml:space="preserve"> </w:t>
      </w:r>
      <w:r w:rsidR="00034B67" w:rsidRPr="00E3203C">
        <w:rPr>
          <w:color w:val="000000"/>
          <w:sz w:val="19"/>
          <w:szCs w:val="19"/>
        </w:rPr>
        <w:tab/>
      </w:r>
      <w:r w:rsidR="0080391D" w:rsidRPr="00E3203C">
        <w:rPr>
          <w:color w:val="000000"/>
          <w:sz w:val="19"/>
          <w:szCs w:val="19"/>
        </w:rPr>
        <w:t>Disodyum 3,3'</w:t>
      </w:r>
      <w:r w:rsidR="007D1EAA" w:rsidRPr="00E3203C">
        <w:rPr>
          <w:color w:val="000000"/>
          <w:sz w:val="19"/>
          <w:szCs w:val="19"/>
        </w:rPr>
        <w:t>-diokso-2,2'-bi-indolyliden-5,7'-disülfonat hariç: %1,0’</w:t>
      </w:r>
      <w:r w:rsidR="00DB082B">
        <w:rPr>
          <w:color w:val="000000"/>
          <w:sz w:val="19"/>
          <w:szCs w:val="19"/>
        </w:rPr>
        <w:t>da</w:t>
      </w:r>
      <w:r w:rsidRPr="00E3203C">
        <w:rPr>
          <w:color w:val="000000"/>
          <w:sz w:val="19"/>
          <w:szCs w:val="19"/>
        </w:rPr>
        <w:t>n fazla olmamalıdır.</w:t>
      </w:r>
    </w:p>
    <w:p w:rsidR="00107541" w:rsidRPr="00E3203C" w:rsidRDefault="00107541" w:rsidP="00815038">
      <w:pPr>
        <w:ind w:left="3540" w:hanging="2832"/>
        <w:jc w:val="both"/>
        <w:rPr>
          <w:color w:val="000000"/>
          <w:sz w:val="19"/>
          <w:szCs w:val="19"/>
        </w:rPr>
      </w:pPr>
    </w:p>
    <w:p w:rsidR="00107541" w:rsidRPr="00E3203C" w:rsidRDefault="00AA1101" w:rsidP="00815038">
      <w:pPr>
        <w:ind w:firstLine="708"/>
        <w:jc w:val="both"/>
        <w:rPr>
          <w:b/>
          <w:color w:val="000000"/>
          <w:sz w:val="19"/>
          <w:szCs w:val="19"/>
        </w:rPr>
      </w:pPr>
      <w:r w:rsidRPr="00E3203C">
        <w:rPr>
          <w:b/>
          <w:color w:val="000000"/>
          <w:sz w:val="19"/>
          <w:szCs w:val="19"/>
        </w:rPr>
        <w:t xml:space="preserve">Renklendirici maddeler </w:t>
      </w:r>
    </w:p>
    <w:p w:rsidR="00AA1101" w:rsidRPr="00E3203C" w:rsidRDefault="00AA1101" w:rsidP="00815038">
      <w:pPr>
        <w:ind w:firstLine="708"/>
        <w:jc w:val="both"/>
        <w:rPr>
          <w:b/>
          <w:color w:val="000000"/>
          <w:sz w:val="19"/>
          <w:szCs w:val="19"/>
        </w:rPr>
      </w:pPr>
      <w:r w:rsidRPr="00E3203C">
        <w:rPr>
          <w:b/>
          <w:color w:val="000000"/>
          <w:sz w:val="19"/>
          <w:szCs w:val="19"/>
        </w:rPr>
        <w:t xml:space="preserve">dışındaki organik bileşikler: </w:t>
      </w:r>
    </w:p>
    <w:p w:rsidR="00107541" w:rsidRPr="00E3203C" w:rsidRDefault="00EE4775" w:rsidP="00815038">
      <w:pPr>
        <w:ind w:firstLine="708"/>
        <w:jc w:val="both"/>
        <w:rPr>
          <w:color w:val="000000"/>
          <w:sz w:val="19"/>
          <w:szCs w:val="19"/>
        </w:rPr>
      </w:pPr>
      <w:r>
        <w:rPr>
          <w:b/>
          <w:bCs/>
          <w:noProof/>
          <w:sz w:val="19"/>
          <w:szCs w:val="19"/>
        </w:rPr>
        <mc:AlternateContent>
          <mc:Choice Requires="wps">
            <w:drawing>
              <wp:anchor distT="0" distB="0" distL="114300" distR="114300" simplePos="0" relativeHeight="251644928" behindDoc="0" locked="0" layoutInCell="1" allowOverlap="1">
                <wp:simplePos x="0" y="0"/>
                <wp:positionH relativeFrom="column">
                  <wp:posOffset>1899285</wp:posOffset>
                </wp:positionH>
                <wp:positionV relativeFrom="paragraph">
                  <wp:posOffset>131445</wp:posOffset>
                </wp:positionV>
                <wp:extent cx="106680" cy="754380"/>
                <wp:effectExtent l="0" t="0" r="7620" b="7620"/>
                <wp:wrapNone/>
                <wp:docPr id="51" name="Sağ Ayraç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 cy="754380"/>
                        </a:xfrm>
                        <a:prstGeom prst="rightBrace">
                          <a:avLst>
                            <a:gd name="adj1" fmla="val 6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43D87247" id="Sağ Ayraç 51" o:spid="_x0000_s1026" type="#_x0000_t88" style="position:absolute;margin-left:149.55pt;margin-top:10.35pt;width:8.4pt;height:59.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" adj="2036"/>
            </w:pict>
          </mc:Fallback>
        </mc:AlternateContent>
      </w:r>
    </w:p>
    <w:p w:rsidR="00107541" w:rsidRPr="00E3203C" w:rsidRDefault="007D1EAA" w:rsidP="00815038">
      <w:pPr>
        <w:ind w:firstLine="708"/>
        <w:jc w:val="both"/>
        <w:rPr>
          <w:color w:val="000000"/>
          <w:sz w:val="19"/>
          <w:szCs w:val="19"/>
        </w:rPr>
      </w:pPr>
      <w:r w:rsidRPr="00E3203C">
        <w:rPr>
          <w:color w:val="000000"/>
          <w:sz w:val="19"/>
          <w:szCs w:val="19"/>
        </w:rPr>
        <w:t>İz</w:t>
      </w:r>
      <w:r w:rsidR="00AA1101" w:rsidRPr="00E3203C">
        <w:rPr>
          <w:color w:val="000000"/>
          <w:sz w:val="19"/>
          <w:szCs w:val="19"/>
        </w:rPr>
        <w:t xml:space="preserve">atin-5-sülfonik asit </w:t>
      </w:r>
    </w:p>
    <w:p w:rsidR="00AA1101" w:rsidRPr="00E3203C" w:rsidRDefault="00107541" w:rsidP="00815038">
      <w:pPr>
        <w:ind w:firstLine="708"/>
        <w:jc w:val="both"/>
        <w:rPr>
          <w:color w:val="000000"/>
          <w:sz w:val="19"/>
          <w:szCs w:val="19"/>
        </w:rPr>
      </w:pPr>
      <w:r w:rsidRPr="00E3203C">
        <w:rPr>
          <w:color w:val="000000"/>
          <w:sz w:val="19"/>
          <w:szCs w:val="19"/>
        </w:rPr>
        <w:tab/>
      </w:r>
      <w:r w:rsidRPr="00E3203C">
        <w:rPr>
          <w:color w:val="000000"/>
          <w:sz w:val="19"/>
          <w:szCs w:val="19"/>
        </w:rPr>
        <w:tab/>
      </w:r>
    </w:p>
    <w:p w:rsidR="00107541" w:rsidRPr="00E3203C" w:rsidRDefault="00AA1101" w:rsidP="00815038">
      <w:pPr>
        <w:ind w:firstLine="708"/>
        <w:jc w:val="both"/>
        <w:rPr>
          <w:color w:val="000000"/>
          <w:sz w:val="19"/>
          <w:szCs w:val="19"/>
        </w:rPr>
      </w:pPr>
      <w:r w:rsidRPr="00E3203C">
        <w:rPr>
          <w:color w:val="000000"/>
          <w:sz w:val="19"/>
          <w:szCs w:val="19"/>
        </w:rPr>
        <w:t xml:space="preserve">5-sülfoantranilik asit </w:t>
      </w:r>
      <w:r w:rsidR="007D1EAA" w:rsidRPr="00E3203C">
        <w:rPr>
          <w:color w:val="000000"/>
          <w:sz w:val="19"/>
          <w:szCs w:val="19"/>
        </w:rPr>
        <w:tab/>
      </w:r>
      <w:r w:rsidR="007D1EAA" w:rsidRPr="00E3203C">
        <w:rPr>
          <w:color w:val="000000"/>
          <w:sz w:val="19"/>
          <w:szCs w:val="19"/>
        </w:rPr>
        <w:tab/>
        <w:t>Toplam %0,</w:t>
      </w:r>
      <w:r w:rsidR="00107541" w:rsidRPr="00E3203C">
        <w:rPr>
          <w:color w:val="000000"/>
          <w:sz w:val="19"/>
          <w:szCs w:val="19"/>
        </w:rPr>
        <w:t>5’ten fazla olmamalıdır.</w:t>
      </w:r>
    </w:p>
    <w:p w:rsidR="00AA1101" w:rsidRPr="00E3203C" w:rsidRDefault="00107541" w:rsidP="00815038">
      <w:pPr>
        <w:ind w:firstLine="708"/>
        <w:jc w:val="both"/>
        <w:rPr>
          <w:color w:val="000000"/>
          <w:sz w:val="19"/>
          <w:szCs w:val="19"/>
        </w:rPr>
      </w:pPr>
      <w:r w:rsidRPr="00E3203C">
        <w:rPr>
          <w:color w:val="000000"/>
          <w:sz w:val="19"/>
          <w:szCs w:val="19"/>
        </w:rPr>
        <w:tab/>
      </w:r>
      <w:r w:rsidRPr="00E3203C">
        <w:rPr>
          <w:color w:val="000000"/>
          <w:sz w:val="19"/>
          <w:szCs w:val="19"/>
        </w:rPr>
        <w:tab/>
      </w:r>
      <w:r w:rsidRPr="00E3203C">
        <w:rPr>
          <w:color w:val="000000"/>
          <w:sz w:val="19"/>
          <w:szCs w:val="19"/>
        </w:rPr>
        <w:tab/>
      </w:r>
      <w:r w:rsidRPr="00E3203C">
        <w:rPr>
          <w:color w:val="000000"/>
          <w:sz w:val="19"/>
          <w:szCs w:val="19"/>
        </w:rPr>
        <w:tab/>
      </w:r>
    </w:p>
    <w:p w:rsidR="00107541" w:rsidRPr="00E3203C" w:rsidRDefault="00AA1101" w:rsidP="00815038">
      <w:pPr>
        <w:ind w:firstLine="708"/>
        <w:jc w:val="both"/>
        <w:rPr>
          <w:color w:val="000000"/>
          <w:sz w:val="19"/>
          <w:szCs w:val="19"/>
        </w:rPr>
      </w:pPr>
      <w:r w:rsidRPr="00E3203C">
        <w:rPr>
          <w:color w:val="000000"/>
          <w:sz w:val="19"/>
          <w:szCs w:val="19"/>
        </w:rPr>
        <w:t>Antranilik asit      </w:t>
      </w:r>
    </w:p>
    <w:p w:rsidR="00AA1101" w:rsidRPr="00E3203C" w:rsidRDefault="00AA1101" w:rsidP="00815038">
      <w:pPr>
        <w:ind w:firstLine="708"/>
        <w:jc w:val="both"/>
        <w:rPr>
          <w:color w:val="000000"/>
          <w:sz w:val="19"/>
          <w:szCs w:val="19"/>
        </w:rPr>
      </w:pPr>
      <w:r w:rsidRPr="00E3203C">
        <w:rPr>
          <w:color w:val="000000"/>
          <w:sz w:val="19"/>
          <w:szCs w:val="19"/>
        </w:rPr>
        <w:t xml:space="preserve">     </w:t>
      </w:r>
      <w:r w:rsidR="00107541" w:rsidRPr="00E3203C">
        <w:rPr>
          <w:color w:val="000000"/>
          <w:sz w:val="19"/>
          <w:szCs w:val="19"/>
        </w:rPr>
        <w:tab/>
      </w:r>
      <w:r w:rsidR="00107541" w:rsidRPr="00E3203C">
        <w:rPr>
          <w:color w:val="000000"/>
          <w:sz w:val="19"/>
          <w:szCs w:val="19"/>
        </w:rPr>
        <w:tab/>
      </w:r>
    </w:p>
    <w:p w:rsidR="00AA1101" w:rsidRPr="00E3203C" w:rsidRDefault="00AA1101" w:rsidP="00815038">
      <w:pPr>
        <w:ind w:firstLine="708"/>
        <w:jc w:val="both"/>
        <w:rPr>
          <w:b/>
          <w:color w:val="000000"/>
          <w:sz w:val="19"/>
          <w:szCs w:val="19"/>
        </w:rPr>
      </w:pPr>
      <w:r w:rsidRPr="00E3203C">
        <w:rPr>
          <w:b/>
          <w:color w:val="000000"/>
          <w:sz w:val="19"/>
          <w:szCs w:val="19"/>
        </w:rPr>
        <w:t>Sülfone edilmemiş primer</w:t>
      </w:r>
    </w:p>
    <w:p w:rsidR="00AA1101" w:rsidRPr="00E3203C" w:rsidRDefault="00AA1101" w:rsidP="00815038">
      <w:pPr>
        <w:ind w:firstLine="708"/>
        <w:jc w:val="both"/>
        <w:rPr>
          <w:color w:val="000000"/>
          <w:sz w:val="19"/>
          <w:szCs w:val="19"/>
        </w:rPr>
      </w:pPr>
      <w:r w:rsidRPr="00E3203C">
        <w:rPr>
          <w:b/>
          <w:color w:val="000000"/>
          <w:sz w:val="19"/>
          <w:szCs w:val="19"/>
        </w:rPr>
        <w:t>aromatik aminler:</w:t>
      </w:r>
      <w:r w:rsidRPr="00E3203C">
        <w:rPr>
          <w:color w:val="000000"/>
          <w:sz w:val="19"/>
          <w:szCs w:val="19"/>
        </w:rPr>
        <w:t xml:space="preserve"> </w:t>
      </w:r>
      <w:r w:rsidR="00034B67" w:rsidRPr="00E3203C">
        <w:rPr>
          <w:color w:val="000000"/>
          <w:sz w:val="19"/>
          <w:szCs w:val="19"/>
        </w:rPr>
        <w:tab/>
      </w:r>
      <w:r w:rsidR="007D1EAA" w:rsidRPr="00E3203C">
        <w:rPr>
          <w:color w:val="000000"/>
          <w:sz w:val="19"/>
          <w:szCs w:val="19"/>
        </w:rPr>
        <w:t>%0,</w:t>
      </w:r>
      <w:r w:rsidR="00DB082B">
        <w:rPr>
          <w:color w:val="000000"/>
          <w:sz w:val="19"/>
          <w:szCs w:val="19"/>
        </w:rPr>
        <w:t>01’den fazla olmamalıdır</w:t>
      </w:r>
      <w:r w:rsidR="007D1EAA" w:rsidRPr="00E3203C">
        <w:rPr>
          <w:color w:val="000000"/>
          <w:sz w:val="19"/>
          <w:szCs w:val="19"/>
        </w:rPr>
        <w:t xml:space="preserve"> (Anilin </w:t>
      </w:r>
      <w:r w:rsidR="00954994">
        <w:rPr>
          <w:color w:val="000000"/>
          <w:sz w:val="19"/>
          <w:szCs w:val="19"/>
        </w:rPr>
        <w:t xml:space="preserve">cinsinden </w:t>
      </w:r>
      <w:r w:rsidR="007D1EAA" w:rsidRPr="00E3203C">
        <w:rPr>
          <w:color w:val="000000"/>
          <w:sz w:val="19"/>
          <w:szCs w:val="19"/>
        </w:rPr>
        <w:t>hesaplanan)</w:t>
      </w:r>
      <w:r w:rsidR="00DB082B">
        <w:rPr>
          <w:color w:val="000000"/>
          <w:sz w:val="19"/>
          <w:szCs w:val="19"/>
        </w:rPr>
        <w:t>.</w:t>
      </w:r>
    </w:p>
    <w:p w:rsidR="00107541" w:rsidRPr="00E3203C" w:rsidRDefault="00107541" w:rsidP="00815038">
      <w:pPr>
        <w:ind w:firstLine="708"/>
        <w:jc w:val="both"/>
        <w:rPr>
          <w:color w:val="000000"/>
          <w:sz w:val="19"/>
          <w:szCs w:val="19"/>
        </w:rPr>
      </w:pPr>
    </w:p>
    <w:p w:rsidR="00034B67" w:rsidRPr="00E3203C" w:rsidRDefault="00AA1101" w:rsidP="00815038">
      <w:pPr>
        <w:ind w:firstLine="708"/>
        <w:jc w:val="both"/>
        <w:rPr>
          <w:b/>
          <w:color w:val="000000"/>
          <w:sz w:val="19"/>
          <w:szCs w:val="19"/>
        </w:rPr>
      </w:pPr>
      <w:r w:rsidRPr="00E3203C">
        <w:rPr>
          <w:b/>
          <w:color w:val="000000"/>
          <w:sz w:val="19"/>
          <w:szCs w:val="19"/>
        </w:rPr>
        <w:t xml:space="preserve">Eter ile ekstrakte </w:t>
      </w:r>
    </w:p>
    <w:p w:rsidR="00AA1101" w:rsidRPr="00E3203C" w:rsidRDefault="00AA1101" w:rsidP="00815038">
      <w:pPr>
        <w:ind w:firstLine="708"/>
        <w:jc w:val="both"/>
        <w:rPr>
          <w:b/>
          <w:color w:val="000000"/>
          <w:sz w:val="19"/>
          <w:szCs w:val="19"/>
        </w:rPr>
      </w:pPr>
      <w:r w:rsidRPr="00E3203C">
        <w:rPr>
          <w:b/>
          <w:color w:val="000000"/>
          <w:sz w:val="19"/>
          <w:szCs w:val="19"/>
        </w:rPr>
        <w:t>edilebilir madde:</w:t>
      </w:r>
      <w:r w:rsidRPr="00E3203C">
        <w:rPr>
          <w:color w:val="000000"/>
          <w:sz w:val="19"/>
          <w:szCs w:val="19"/>
        </w:rPr>
        <w:t xml:space="preserve"> </w:t>
      </w:r>
      <w:r w:rsidR="00034B67" w:rsidRPr="00E3203C">
        <w:rPr>
          <w:color w:val="000000"/>
          <w:sz w:val="19"/>
          <w:szCs w:val="19"/>
        </w:rPr>
        <w:tab/>
      </w:r>
      <w:r w:rsidR="007D1EAA" w:rsidRPr="00E3203C">
        <w:rPr>
          <w:color w:val="000000"/>
          <w:sz w:val="19"/>
          <w:szCs w:val="19"/>
        </w:rPr>
        <w:t>Nötr koşullar altında %0,2’</w:t>
      </w:r>
      <w:r w:rsidRPr="00E3203C">
        <w:rPr>
          <w:color w:val="000000"/>
          <w:sz w:val="19"/>
          <w:szCs w:val="19"/>
        </w:rPr>
        <w:t>den fazla olmamalıdır.</w:t>
      </w:r>
    </w:p>
    <w:p w:rsidR="00107541" w:rsidRPr="00E3203C" w:rsidRDefault="00107541"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Arsenik:</w:t>
      </w:r>
      <w:r w:rsidRPr="00E3203C">
        <w:rPr>
          <w:color w:val="000000"/>
          <w:sz w:val="19"/>
          <w:szCs w:val="19"/>
        </w:rPr>
        <w:t xml:space="preserve"> </w:t>
      </w:r>
      <w:r w:rsidR="00034B67" w:rsidRPr="00E3203C">
        <w:rPr>
          <w:color w:val="000000"/>
          <w:sz w:val="19"/>
          <w:szCs w:val="19"/>
        </w:rPr>
        <w:tab/>
      </w:r>
      <w:r w:rsidR="00034B67" w:rsidRPr="00E3203C">
        <w:rPr>
          <w:color w:val="000000"/>
          <w:sz w:val="19"/>
          <w:szCs w:val="19"/>
        </w:rPr>
        <w:tab/>
      </w:r>
      <w:r w:rsidR="007D1EAA" w:rsidRPr="00E3203C">
        <w:rPr>
          <w:color w:val="000000"/>
          <w:sz w:val="19"/>
          <w:szCs w:val="19"/>
        </w:rPr>
        <w:t>3 mg/kg’</w:t>
      </w:r>
      <w:r w:rsidRPr="00E3203C">
        <w:rPr>
          <w:color w:val="000000"/>
          <w:sz w:val="19"/>
          <w:szCs w:val="19"/>
        </w:rPr>
        <w:t>dan fazla olmamalıdır.</w:t>
      </w:r>
    </w:p>
    <w:p w:rsidR="00107541" w:rsidRPr="00E3203C" w:rsidRDefault="00107541" w:rsidP="00815038">
      <w:pPr>
        <w:ind w:firstLine="708"/>
        <w:jc w:val="both"/>
        <w:rPr>
          <w:color w:val="000000"/>
          <w:sz w:val="19"/>
          <w:szCs w:val="19"/>
        </w:rPr>
      </w:pPr>
    </w:p>
    <w:p w:rsidR="00AA1101" w:rsidRPr="00E3203C" w:rsidRDefault="009A3851" w:rsidP="00815038">
      <w:pPr>
        <w:ind w:firstLine="708"/>
        <w:jc w:val="both"/>
        <w:rPr>
          <w:color w:val="000000"/>
          <w:sz w:val="19"/>
          <w:szCs w:val="19"/>
        </w:rPr>
      </w:pPr>
      <w:r w:rsidRPr="00E3203C">
        <w:rPr>
          <w:b/>
          <w:color w:val="000000"/>
          <w:sz w:val="19"/>
          <w:szCs w:val="19"/>
        </w:rPr>
        <w:lastRenderedPageBreak/>
        <w:t>Kurşun</w:t>
      </w:r>
      <w:r w:rsidR="00AA1101" w:rsidRPr="00E3203C">
        <w:rPr>
          <w:b/>
          <w:color w:val="000000"/>
          <w:sz w:val="19"/>
          <w:szCs w:val="19"/>
        </w:rPr>
        <w:t>:</w:t>
      </w:r>
      <w:r w:rsidR="00AA1101" w:rsidRPr="00E3203C">
        <w:rPr>
          <w:color w:val="000000"/>
          <w:sz w:val="19"/>
          <w:szCs w:val="19"/>
        </w:rPr>
        <w:t xml:space="preserve"> </w:t>
      </w:r>
      <w:r w:rsidR="00034B67" w:rsidRPr="00E3203C">
        <w:rPr>
          <w:color w:val="000000"/>
          <w:sz w:val="19"/>
          <w:szCs w:val="19"/>
        </w:rPr>
        <w:tab/>
      </w:r>
      <w:r w:rsidR="00034B67" w:rsidRPr="00E3203C">
        <w:rPr>
          <w:color w:val="000000"/>
          <w:sz w:val="19"/>
          <w:szCs w:val="19"/>
        </w:rPr>
        <w:tab/>
      </w:r>
      <w:r w:rsidR="007D1EAA" w:rsidRPr="00E3203C">
        <w:rPr>
          <w:color w:val="000000"/>
          <w:sz w:val="19"/>
          <w:szCs w:val="19"/>
        </w:rPr>
        <w:t>2 mg/kg’</w:t>
      </w:r>
      <w:r w:rsidR="00AA1101" w:rsidRPr="00E3203C">
        <w:rPr>
          <w:color w:val="000000"/>
          <w:sz w:val="19"/>
          <w:szCs w:val="19"/>
        </w:rPr>
        <w:t>dan fazla olmamalıdır.</w:t>
      </w:r>
    </w:p>
    <w:p w:rsidR="00107541" w:rsidRPr="00E3203C" w:rsidRDefault="00107541" w:rsidP="00815038">
      <w:pPr>
        <w:ind w:firstLine="708"/>
        <w:jc w:val="both"/>
        <w:rPr>
          <w:color w:val="000000"/>
          <w:sz w:val="19"/>
          <w:szCs w:val="19"/>
        </w:rPr>
      </w:pPr>
    </w:p>
    <w:p w:rsidR="00AA1101" w:rsidRPr="00E3203C" w:rsidRDefault="008A2DDD" w:rsidP="00815038">
      <w:pPr>
        <w:ind w:firstLine="708"/>
        <w:jc w:val="both"/>
        <w:rPr>
          <w:color w:val="000000"/>
          <w:sz w:val="19"/>
          <w:szCs w:val="19"/>
        </w:rPr>
      </w:pPr>
      <w:r w:rsidRPr="00E3203C">
        <w:rPr>
          <w:b/>
          <w:color w:val="000000"/>
          <w:sz w:val="19"/>
          <w:szCs w:val="19"/>
        </w:rPr>
        <w:t>Civa</w:t>
      </w:r>
      <w:r w:rsidR="00AA1101" w:rsidRPr="00E3203C">
        <w:rPr>
          <w:b/>
          <w:color w:val="000000"/>
          <w:sz w:val="19"/>
          <w:szCs w:val="19"/>
        </w:rPr>
        <w:t>:</w:t>
      </w:r>
      <w:r w:rsidR="00AA1101" w:rsidRPr="00E3203C">
        <w:rPr>
          <w:color w:val="000000"/>
          <w:sz w:val="19"/>
          <w:szCs w:val="19"/>
        </w:rPr>
        <w:t xml:space="preserve"> </w:t>
      </w:r>
      <w:r w:rsidR="00034B67" w:rsidRPr="00E3203C">
        <w:rPr>
          <w:color w:val="000000"/>
          <w:sz w:val="19"/>
          <w:szCs w:val="19"/>
        </w:rPr>
        <w:tab/>
      </w:r>
      <w:r w:rsidR="00034B67" w:rsidRPr="00E3203C">
        <w:rPr>
          <w:color w:val="000000"/>
          <w:sz w:val="19"/>
          <w:szCs w:val="19"/>
        </w:rPr>
        <w:tab/>
      </w:r>
      <w:r w:rsidR="00034B67" w:rsidRPr="00E3203C">
        <w:rPr>
          <w:color w:val="000000"/>
          <w:sz w:val="19"/>
          <w:szCs w:val="19"/>
        </w:rPr>
        <w:tab/>
      </w:r>
      <w:r w:rsidR="007D1EAA" w:rsidRPr="00E3203C">
        <w:rPr>
          <w:color w:val="000000"/>
          <w:sz w:val="19"/>
          <w:szCs w:val="19"/>
        </w:rPr>
        <w:t>1 mg/kg’</w:t>
      </w:r>
      <w:r w:rsidR="00AA1101" w:rsidRPr="00E3203C">
        <w:rPr>
          <w:color w:val="000000"/>
          <w:sz w:val="19"/>
          <w:szCs w:val="19"/>
        </w:rPr>
        <w:t>dan fazla olmamalıdır.</w:t>
      </w:r>
    </w:p>
    <w:p w:rsidR="00107541" w:rsidRPr="00E3203C" w:rsidRDefault="00107541"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Kadmiyum:</w:t>
      </w:r>
      <w:r w:rsidRPr="00E3203C">
        <w:rPr>
          <w:color w:val="000000"/>
          <w:sz w:val="19"/>
          <w:szCs w:val="19"/>
        </w:rPr>
        <w:t xml:space="preserve"> </w:t>
      </w:r>
      <w:r w:rsidR="00034B67" w:rsidRPr="00E3203C">
        <w:rPr>
          <w:color w:val="000000"/>
          <w:sz w:val="19"/>
          <w:szCs w:val="19"/>
        </w:rPr>
        <w:tab/>
      </w:r>
      <w:r w:rsidR="00034B67" w:rsidRPr="00E3203C">
        <w:rPr>
          <w:color w:val="000000"/>
          <w:sz w:val="19"/>
          <w:szCs w:val="19"/>
        </w:rPr>
        <w:tab/>
      </w:r>
      <w:r w:rsidR="007D1EAA" w:rsidRPr="00E3203C">
        <w:rPr>
          <w:color w:val="000000"/>
          <w:sz w:val="19"/>
          <w:szCs w:val="19"/>
        </w:rPr>
        <w:t>1 mg/kg’</w:t>
      </w:r>
      <w:r w:rsidRPr="00E3203C">
        <w:rPr>
          <w:color w:val="000000"/>
          <w:sz w:val="19"/>
          <w:szCs w:val="19"/>
        </w:rPr>
        <w:t>dan fazla olmamalıdır.</w:t>
      </w:r>
    </w:p>
    <w:p w:rsidR="00107541" w:rsidRPr="00E3203C" w:rsidRDefault="00107541" w:rsidP="00815038">
      <w:pPr>
        <w:ind w:firstLine="708"/>
        <w:jc w:val="both"/>
        <w:rPr>
          <w:color w:val="000000"/>
          <w:sz w:val="19"/>
          <w:szCs w:val="19"/>
        </w:rPr>
      </w:pPr>
    </w:p>
    <w:p w:rsidR="00107541" w:rsidRPr="00E3203C" w:rsidRDefault="00107541" w:rsidP="00815038">
      <w:pPr>
        <w:jc w:val="both"/>
        <w:rPr>
          <w:color w:val="000000"/>
          <w:sz w:val="19"/>
          <w:szCs w:val="19"/>
          <w:u w:val="single"/>
        </w:rPr>
      </w:pPr>
    </w:p>
    <w:p w:rsidR="00107541" w:rsidRPr="00E3203C" w:rsidRDefault="00107541" w:rsidP="00815038">
      <w:pPr>
        <w:jc w:val="both"/>
        <w:rPr>
          <w:b/>
          <w:bCs/>
          <w:i/>
          <w:iCs/>
          <w:sz w:val="19"/>
          <w:szCs w:val="19"/>
        </w:rPr>
      </w:pPr>
      <w:r w:rsidRPr="00E3203C">
        <w:rPr>
          <w:b/>
          <w:bCs/>
          <w:i/>
          <w:iCs/>
          <w:sz w:val="19"/>
          <w:szCs w:val="19"/>
        </w:rPr>
        <w:t xml:space="preserve">Bu renklendiricinin alüminyum </w:t>
      </w:r>
      <w:r w:rsidR="00B40508" w:rsidRPr="00E3203C">
        <w:rPr>
          <w:b/>
          <w:bCs/>
          <w:i/>
          <w:iCs/>
          <w:sz w:val="19"/>
          <w:szCs w:val="19"/>
        </w:rPr>
        <w:t>lakları</w:t>
      </w:r>
      <w:r w:rsidRPr="00E3203C">
        <w:rPr>
          <w:b/>
          <w:bCs/>
          <w:i/>
          <w:iCs/>
          <w:sz w:val="19"/>
          <w:szCs w:val="19"/>
        </w:rPr>
        <w:t xml:space="preserve"> kullanılabilir.</w:t>
      </w:r>
    </w:p>
    <w:p w:rsidR="00107541" w:rsidRPr="00E3203C" w:rsidRDefault="00107541" w:rsidP="00815038">
      <w:pPr>
        <w:jc w:val="both"/>
        <w:rPr>
          <w:b/>
          <w:bCs/>
          <w:i/>
          <w:iCs/>
          <w:sz w:val="19"/>
          <w:szCs w:val="19"/>
        </w:rPr>
      </w:pPr>
    </w:p>
    <w:p w:rsidR="00107541" w:rsidRPr="00E3203C" w:rsidRDefault="00107541" w:rsidP="00815038">
      <w:pPr>
        <w:jc w:val="both"/>
        <w:rPr>
          <w:color w:val="000000"/>
          <w:sz w:val="19"/>
          <w:szCs w:val="19"/>
          <w:u w:val="single"/>
        </w:rPr>
      </w:pPr>
    </w:p>
    <w:p w:rsidR="00AA1101" w:rsidRPr="00E3203C" w:rsidRDefault="00AA1101" w:rsidP="00815038">
      <w:pPr>
        <w:jc w:val="both"/>
        <w:rPr>
          <w:b/>
          <w:color w:val="000000"/>
          <w:sz w:val="19"/>
          <w:szCs w:val="19"/>
          <w:u w:val="single"/>
        </w:rPr>
      </w:pPr>
      <w:r w:rsidRPr="00E3203C">
        <w:rPr>
          <w:b/>
          <w:color w:val="000000"/>
          <w:sz w:val="19"/>
          <w:szCs w:val="19"/>
          <w:u w:val="single"/>
        </w:rPr>
        <w:t xml:space="preserve">E 133 </w:t>
      </w:r>
      <w:r w:rsidR="007D1EAA" w:rsidRPr="00E3203C">
        <w:rPr>
          <w:b/>
          <w:color w:val="000000"/>
          <w:sz w:val="19"/>
          <w:szCs w:val="19"/>
          <w:u w:val="single"/>
        </w:rPr>
        <w:t>BRİLLİANT BLUE FCF</w:t>
      </w:r>
    </w:p>
    <w:p w:rsidR="00107541" w:rsidRPr="00E3203C" w:rsidRDefault="00107541" w:rsidP="00815038">
      <w:pPr>
        <w:jc w:val="both"/>
        <w:rPr>
          <w:b/>
          <w:color w:val="000000"/>
          <w:sz w:val="19"/>
          <w:szCs w:val="19"/>
        </w:rPr>
      </w:pPr>
    </w:p>
    <w:p w:rsidR="00AA1101" w:rsidRPr="00E3203C" w:rsidRDefault="00C003DB" w:rsidP="00815038">
      <w:pPr>
        <w:jc w:val="both"/>
        <w:rPr>
          <w:color w:val="000000"/>
          <w:sz w:val="19"/>
          <w:szCs w:val="19"/>
        </w:rPr>
      </w:pPr>
      <w:r w:rsidRPr="00E3203C">
        <w:rPr>
          <w:b/>
          <w:color w:val="000000"/>
          <w:sz w:val="19"/>
          <w:szCs w:val="19"/>
          <w:u w:val="single"/>
        </w:rPr>
        <w:t>Eş anlamlılar</w:t>
      </w:r>
      <w:r w:rsidR="00AA1101" w:rsidRPr="00E3203C">
        <w:rPr>
          <w:b/>
          <w:color w:val="000000"/>
          <w:sz w:val="19"/>
          <w:szCs w:val="19"/>
          <w:u w:val="single"/>
        </w:rPr>
        <w:t>:</w:t>
      </w:r>
      <w:r w:rsidR="00AA1101" w:rsidRPr="00E3203C">
        <w:rPr>
          <w:color w:val="000000"/>
          <w:sz w:val="19"/>
          <w:szCs w:val="19"/>
        </w:rPr>
        <w:t xml:space="preserve"> </w:t>
      </w:r>
      <w:r w:rsidR="00034B67" w:rsidRPr="00E3203C">
        <w:rPr>
          <w:color w:val="000000"/>
          <w:sz w:val="19"/>
          <w:szCs w:val="19"/>
        </w:rPr>
        <w:tab/>
      </w:r>
      <w:r w:rsidR="00034B67" w:rsidRPr="00E3203C">
        <w:rPr>
          <w:color w:val="000000"/>
          <w:sz w:val="19"/>
          <w:szCs w:val="19"/>
        </w:rPr>
        <w:tab/>
      </w:r>
      <w:r w:rsidR="00034B67" w:rsidRPr="00E3203C">
        <w:rPr>
          <w:color w:val="000000"/>
          <w:sz w:val="19"/>
          <w:szCs w:val="19"/>
        </w:rPr>
        <w:tab/>
      </w:r>
      <w:r w:rsidR="00105D70">
        <w:rPr>
          <w:color w:val="000000"/>
          <w:sz w:val="19"/>
          <w:szCs w:val="19"/>
        </w:rPr>
        <w:t>CI Food Blue 2 (</w:t>
      </w:r>
      <w:r w:rsidR="007D1EAA" w:rsidRPr="00E3203C">
        <w:rPr>
          <w:color w:val="000000"/>
          <w:sz w:val="19"/>
          <w:szCs w:val="19"/>
        </w:rPr>
        <w:t>CI Gıda M</w:t>
      </w:r>
      <w:r w:rsidR="00AA1101" w:rsidRPr="00E3203C">
        <w:rPr>
          <w:color w:val="000000"/>
          <w:sz w:val="19"/>
          <w:szCs w:val="19"/>
        </w:rPr>
        <w:t>avisi 2</w:t>
      </w:r>
      <w:r w:rsidR="00105D70">
        <w:rPr>
          <w:color w:val="000000"/>
          <w:sz w:val="19"/>
          <w:szCs w:val="19"/>
        </w:rPr>
        <w:t>)</w:t>
      </w:r>
    </w:p>
    <w:p w:rsidR="00107541" w:rsidRPr="00E3203C" w:rsidRDefault="00107541" w:rsidP="00815038">
      <w:pPr>
        <w:jc w:val="both"/>
        <w:rPr>
          <w:color w:val="000000"/>
          <w:sz w:val="19"/>
          <w:szCs w:val="19"/>
        </w:rPr>
      </w:pPr>
    </w:p>
    <w:p w:rsidR="00AC6FA7" w:rsidRPr="00E3203C" w:rsidRDefault="00AA1101" w:rsidP="00AC6FA7">
      <w:pPr>
        <w:ind w:left="2835" w:hanging="2835"/>
        <w:jc w:val="both"/>
        <w:rPr>
          <w:color w:val="000000"/>
          <w:sz w:val="19"/>
          <w:szCs w:val="19"/>
        </w:rPr>
      </w:pPr>
      <w:r w:rsidRPr="00E3203C">
        <w:rPr>
          <w:b/>
          <w:color w:val="000000"/>
          <w:sz w:val="19"/>
          <w:szCs w:val="19"/>
          <w:u w:val="single"/>
        </w:rPr>
        <w:t>Tanım:</w:t>
      </w:r>
      <w:r w:rsidRPr="00E3203C">
        <w:rPr>
          <w:color w:val="000000"/>
          <w:sz w:val="19"/>
          <w:szCs w:val="19"/>
        </w:rPr>
        <w:t xml:space="preserve"> </w:t>
      </w:r>
      <w:r w:rsidR="00107541" w:rsidRPr="00E3203C">
        <w:rPr>
          <w:color w:val="000000"/>
          <w:sz w:val="19"/>
          <w:szCs w:val="19"/>
        </w:rPr>
        <w:tab/>
      </w:r>
      <w:r w:rsidR="00AC6FA7" w:rsidRPr="00E3203C">
        <w:rPr>
          <w:color w:val="000000"/>
          <w:sz w:val="19"/>
          <w:szCs w:val="19"/>
        </w:rPr>
        <w:t>Brilliant Blue</w:t>
      </w:r>
      <w:r w:rsidRPr="00E3203C">
        <w:rPr>
          <w:color w:val="000000"/>
          <w:sz w:val="19"/>
          <w:szCs w:val="19"/>
        </w:rPr>
        <w:t xml:space="preserve"> FCF, </w:t>
      </w:r>
      <w:r w:rsidR="00AC6FA7" w:rsidRPr="00E3203C">
        <w:rPr>
          <w:color w:val="000000"/>
          <w:sz w:val="19"/>
          <w:szCs w:val="19"/>
        </w:rPr>
        <w:t>temel olarak disodyum α</w:t>
      </w:r>
      <w:r w:rsidRPr="00E3203C">
        <w:rPr>
          <w:color w:val="000000"/>
          <w:sz w:val="19"/>
          <w:szCs w:val="19"/>
        </w:rPr>
        <w:t>-(4-(N-etil-</w:t>
      </w:r>
      <w:r w:rsidR="00AC6FA7" w:rsidRPr="00E3203C">
        <w:rPr>
          <w:color w:val="000000"/>
          <w:sz w:val="19"/>
          <w:szCs w:val="19"/>
        </w:rPr>
        <w:t>3-sülfonatobenzilamino) fenil)-α-(4-N-etil-3-</w:t>
      </w:r>
      <w:r w:rsidRPr="00E3203C">
        <w:rPr>
          <w:color w:val="000000"/>
          <w:sz w:val="19"/>
          <w:szCs w:val="19"/>
        </w:rPr>
        <w:t>sülfonatob</w:t>
      </w:r>
      <w:r w:rsidR="00AC6FA7" w:rsidRPr="00E3203C">
        <w:rPr>
          <w:color w:val="000000"/>
          <w:sz w:val="19"/>
          <w:szCs w:val="19"/>
        </w:rPr>
        <w:t>enzilamino) siklohekza-2,5-dieny</w:t>
      </w:r>
      <w:r w:rsidRPr="00E3203C">
        <w:rPr>
          <w:color w:val="000000"/>
          <w:sz w:val="19"/>
          <w:szCs w:val="19"/>
        </w:rPr>
        <w:t xml:space="preserve">liden) toluen-2-sülfonat ve izomerleri ile, </w:t>
      </w:r>
      <w:r w:rsidR="00AC6FA7" w:rsidRPr="00E3203C">
        <w:rPr>
          <w:color w:val="000000"/>
          <w:sz w:val="19"/>
          <w:szCs w:val="19"/>
        </w:rPr>
        <w:t xml:space="preserve">başlıca renksiz bileşenler olarak sodyum sülfat ve/veya sodyum klorürle birlikte yardımcı renklendirici maddelerden oluşur. </w:t>
      </w:r>
    </w:p>
    <w:p w:rsidR="00AA1101" w:rsidRPr="00E3203C" w:rsidRDefault="00351785" w:rsidP="00AC6FA7">
      <w:pPr>
        <w:ind w:left="2835" w:hanging="3"/>
        <w:jc w:val="both"/>
        <w:rPr>
          <w:color w:val="000000"/>
          <w:sz w:val="19"/>
          <w:szCs w:val="19"/>
        </w:rPr>
      </w:pPr>
      <w:r w:rsidRPr="00E3203C">
        <w:rPr>
          <w:color w:val="000000"/>
          <w:sz w:val="19"/>
          <w:szCs w:val="19"/>
        </w:rPr>
        <w:t>Brilliant Blue FCF</w:t>
      </w:r>
      <w:r w:rsidR="00AA1101" w:rsidRPr="00E3203C">
        <w:rPr>
          <w:color w:val="000000"/>
          <w:sz w:val="19"/>
          <w:szCs w:val="19"/>
        </w:rPr>
        <w:t>, sodyum tuzu olarak tanımlanır. Kalsiyum ve potasyum tuzuna da izin verilir.</w:t>
      </w:r>
    </w:p>
    <w:p w:rsidR="00107541" w:rsidRPr="00E3203C" w:rsidRDefault="00107541" w:rsidP="00815038">
      <w:pPr>
        <w:ind w:left="3540"/>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 xml:space="preserve">Renk </w:t>
      </w:r>
      <w:r w:rsidR="00B02C3C" w:rsidRPr="00E3203C">
        <w:rPr>
          <w:b/>
          <w:color w:val="000000"/>
          <w:sz w:val="19"/>
          <w:szCs w:val="19"/>
        </w:rPr>
        <w:t>indeks</w:t>
      </w:r>
      <w:r w:rsidRPr="00E3203C">
        <w:rPr>
          <w:b/>
          <w:color w:val="000000"/>
          <w:sz w:val="19"/>
          <w:szCs w:val="19"/>
        </w:rPr>
        <w:t xml:space="preserve"> no:</w:t>
      </w:r>
      <w:r w:rsidRPr="00E3203C">
        <w:rPr>
          <w:color w:val="000000"/>
          <w:sz w:val="19"/>
          <w:szCs w:val="19"/>
        </w:rPr>
        <w:t xml:space="preserve"> </w:t>
      </w:r>
      <w:r w:rsidR="00034B67" w:rsidRPr="00E3203C">
        <w:rPr>
          <w:color w:val="000000"/>
          <w:sz w:val="19"/>
          <w:szCs w:val="19"/>
        </w:rPr>
        <w:tab/>
      </w:r>
      <w:r w:rsidR="00034B67" w:rsidRPr="00E3203C">
        <w:rPr>
          <w:color w:val="000000"/>
          <w:sz w:val="19"/>
          <w:szCs w:val="19"/>
        </w:rPr>
        <w:tab/>
      </w:r>
      <w:r w:rsidRPr="00E3203C">
        <w:rPr>
          <w:color w:val="000000"/>
          <w:sz w:val="19"/>
          <w:szCs w:val="19"/>
        </w:rPr>
        <w:t>42090</w:t>
      </w:r>
    </w:p>
    <w:p w:rsidR="00107541" w:rsidRPr="00E3203C" w:rsidRDefault="00107541" w:rsidP="00815038">
      <w:pPr>
        <w:ind w:firstLine="708"/>
        <w:jc w:val="both"/>
        <w:rPr>
          <w:color w:val="000000"/>
          <w:sz w:val="19"/>
          <w:szCs w:val="19"/>
        </w:rPr>
      </w:pPr>
    </w:p>
    <w:p w:rsidR="00AA1101" w:rsidRPr="00E3203C" w:rsidRDefault="00450147" w:rsidP="00815038">
      <w:pPr>
        <w:ind w:firstLine="708"/>
        <w:jc w:val="both"/>
        <w:rPr>
          <w:color w:val="000000"/>
          <w:sz w:val="19"/>
          <w:szCs w:val="19"/>
        </w:rPr>
      </w:pPr>
      <w:r w:rsidRPr="00E3203C">
        <w:rPr>
          <w:b/>
          <w:color w:val="000000"/>
          <w:sz w:val="19"/>
          <w:szCs w:val="19"/>
        </w:rPr>
        <w:t>EINECS</w:t>
      </w:r>
      <w:r w:rsidR="00AA1101" w:rsidRPr="00E3203C">
        <w:rPr>
          <w:b/>
          <w:color w:val="000000"/>
          <w:sz w:val="19"/>
          <w:szCs w:val="19"/>
        </w:rPr>
        <w:t>:</w:t>
      </w:r>
      <w:r w:rsidR="00AA1101" w:rsidRPr="00E3203C">
        <w:rPr>
          <w:color w:val="000000"/>
          <w:sz w:val="19"/>
          <w:szCs w:val="19"/>
        </w:rPr>
        <w:t xml:space="preserve"> </w:t>
      </w:r>
      <w:r w:rsidRPr="00E3203C">
        <w:rPr>
          <w:color w:val="000000"/>
          <w:sz w:val="19"/>
          <w:szCs w:val="19"/>
        </w:rPr>
        <w:tab/>
      </w:r>
      <w:r w:rsidRPr="00E3203C">
        <w:rPr>
          <w:color w:val="000000"/>
          <w:sz w:val="19"/>
          <w:szCs w:val="19"/>
        </w:rPr>
        <w:tab/>
      </w:r>
      <w:r w:rsidR="00AA1101" w:rsidRPr="00E3203C">
        <w:rPr>
          <w:color w:val="000000"/>
          <w:sz w:val="19"/>
          <w:szCs w:val="19"/>
        </w:rPr>
        <w:t>223-339-8</w:t>
      </w:r>
    </w:p>
    <w:p w:rsidR="00107541" w:rsidRPr="00E3203C" w:rsidRDefault="00107541" w:rsidP="00815038">
      <w:pPr>
        <w:ind w:firstLine="708"/>
        <w:jc w:val="both"/>
        <w:rPr>
          <w:color w:val="000000"/>
          <w:sz w:val="19"/>
          <w:szCs w:val="19"/>
        </w:rPr>
      </w:pPr>
    </w:p>
    <w:p w:rsidR="00AA1101" w:rsidRPr="00E3203C" w:rsidRDefault="00AA1101" w:rsidP="00AC6FA7">
      <w:pPr>
        <w:ind w:left="2835" w:hanging="2127"/>
        <w:rPr>
          <w:color w:val="000000"/>
          <w:sz w:val="19"/>
          <w:szCs w:val="19"/>
        </w:rPr>
      </w:pPr>
      <w:r w:rsidRPr="00E3203C">
        <w:rPr>
          <w:b/>
          <w:color w:val="000000"/>
          <w:sz w:val="19"/>
          <w:szCs w:val="19"/>
        </w:rPr>
        <w:t>Kimyasal adı:</w:t>
      </w:r>
      <w:r w:rsidRPr="00E3203C">
        <w:rPr>
          <w:color w:val="000000"/>
          <w:sz w:val="19"/>
          <w:szCs w:val="19"/>
        </w:rPr>
        <w:t xml:space="preserve"> </w:t>
      </w:r>
      <w:r w:rsidR="00034B67" w:rsidRPr="00E3203C">
        <w:rPr>
          <w:color w:val="000000"/>
          <w:sz w:val="19"/>
          <w:szCs w:val="19"/>
        </w:rPr>
        <w:tab/>
      </w:r>
      <w:r w:rsidR="00AC6FA7" w:rsidRPr="00E3203C">
        <w:rPr>
          <w:color w:val="000000"/>
          <w:sz w:val="19"/>
          <w:szCs w:val="19"/>
        </w:rPr>
        <w:t>Disodyum α-(4-(N-etil-3-sülfonatobenzilamino)fenil)-α-(4-N-etil-3-sülfonatobenzilamino) siklohekza-2,5-dienyliden) toluen-2-sülfonat</w:t>
      </w:r>
    </w:p>
    <w:p w:rsidR="00107541" w:rsidRPr="00E3203C" w:rsidRDefault="00107541" w:rsidP="00815038">
      <w:pPr>
        <w:jc w:val="both"/>
        <w:rPr>
          <w:color w:val="000000"/>
          <w:sz w:val="19"/>
          <w:szCs w:val="19"/>
        </w:rPr>
      </w:pPr>
    </w:p>
    <w:p w:rsidR="00AA1101" w:rsidRPr="00E3203C" w:rsidRDefault="00107541" w:rsidP="00815038">
      <w:pPr>
        <w:ind w:firstLine="708"/>
        <w:jc w:val="both"/>
        <w:rPr>
          <w:color w:val="000000"/>
          <w:sz w:val="19"/>
          <w:szCs w:val="19"/>
        </w:rPr>
      </w:pPr>
      <w:r w:rsidRPr="00E3203C">
        <w:rPr>
          <w:b/>
          <w:color w:val="000000"/>
          <w:sz w:val="19"/>
          <w:szCs w:val="19"/>
        </w:rPr>
        <w:t>Kimyasal formül</w:t>
      </w:r>
      <w:r w:rsidR="00AA1101" w:rsidRPr="00E3203C">
        <w:rPr>
          <w:b/>
          <w:color w:val="000000"/>
          <w:sz w:val="19"/>
          <w:szCs w:val="19"/>
        </w:rPr>
        <w:t>:</w:t>
      </w:r>
      <w:r w:rsidR="00AA1101" w:rsidRPr="00E3203C">
        <w:rPr>
          <w:color w:val="000000"/>
          <w:sz w:val="19"/>
          <w:szCs w:val="19"/>
        </w:rPr>
        <w:t xml:space="preserve"> </w:t>
      </w:r>
      <w:r w:rsidR="00034B67" w:rsidRPr="00E3203C">
        <w:rPr>
          <w:color w:val="000000"/>
          <w:sz w:val="19"/>
          <w:szCs w:val="19"/>
        </w:rPr>
        <w:tab/>
      </w:r>
      <w:r w:rsidR="00AA1101" w:rsidRPr="00E3203C">
        <w:rPr>
          <w:color w:val="000000"/>
          <w:sz w:val="19"/>
          <w:szCs w:val="19"/>
        </w:rPr>
        <w:t>C</w:t>
      </w:r>
      <w:r w:rsidR="00AA1101" w:rsidRPr="00E3203C">
        <w:rPr>
          <w:color w:val="000000"/>
          <w:sz w:val="19"/>
          <w:szCs w:val="19"/>
          <w:vertAlign w:val="subscript"/>
        </w:rPr>
        <w:t>37</w:t>
      </w:r>
      <w:r w:rsidR="00AA1101" w:rsidRPr="00E3203C">
        <w:rPr>
          <w:color w:val="000000"/>
          <w:sz w:val="19"/>
          <w:szCs w:val="19"/>
        </w:rPr>
        <w:t>H</w:t>
      </w:r>
      <w:r w:rsidR="00AA1101" w:rsidRPr="00E3203C">
        <w:rPr>
          <w:color w:val="000000"/>
          <w:sz w:val="19"/>
          <w:szCs w:val="19"/>
          <w:vertAlign w:val="subscript"/>
        </w:rPr>
        <w:t>34</w:t>
      </w:r>
      <w:r w:rsidR="00AA1101" w:rsidRPr="00E3203C">
        <w:rPr>
          <w:color w:val="000000"/>
          <w:sz w:val="19"/>
          <w:szCs w:val="19"/>
        </w:rPr>
        <w:t>N</w:t>
      </w:r>
      <w:r w:rsidR="00AA1101" w:rsidRPr="00E3203C">
        <w:rPr>
          <w:color w:val="000000"/>
          <w:sz w:val="19"/>
          <w:szCs w:val="19"/>
          <w:vertAlign w:val="subscript"/>
        </w:rPr>
        <w:t>2</w:t>
      </w:r>
      <w:r w:rsidR="00AA1101" w:rsidRPr="00E3203C">
        <w:rPr>
          <w:color w:val="000000"/>
          <w:sz w:val="19"/>
          <w:szCs w:val="19"/>
        </w:rPr>
        <w:t>Na</w:t>
      </w:r>
      <w:r w:rsidR="00AA1101" w:rsidRPr="00E3203C">
        <w:rPr>
          <w:color w:val="000000"/>
          <w:sz w:val="19"/>
          <w:szCs w:val="19"/>
          <w:vertAlign w:val="subscript"/>
        </w:rPr>
        <w:t>2</w:t>
      </w:r>
      <w:r w:rsidR="00AA1101" w:rsidRPr="00E3203C">
        <w:rPr>
          <w:color w:val="000000"/>
          <w:sz w:val="19"/>
          <w:szCs w:val="19"/>
        </w:rPr>
        <w:t>O</w:t>
      </w:r>
      <w:r w:rsidR="00AA1101" w:rsidRPr="00E3203C">
        <w:rPr>
          <w:color w:val="000000"/>
          <w:sz w:val="19"/>
          <w:szCs w:val="19"/>
          <w:vertAlign w:val="subscript"/>
        </w:rPr>
        <w:t>9</w:t>
      </w:r>
      <w:r w:rsidR="00AA1101" w:rsidRPr="00E3203C">
        <w:rPr>
          <w:color w:val="000000"/>
          <w:sz w:val="19"/>
          <w:szCs w:val="19"/>
        </w:rPr>
        <w:t>S</w:t>
      </w:r>
      <w:r w:rsidR="00AA1101" w:rsidRPr="00E3203C">
        <w:rPr>
          <w:color w:val="000000"/>
          <w:sz w:val="19"/>
          <w:szCs w:val="19"/>
          <w:vertAlign w:val="subscript"/>
        </w:rPr>
        <w:t>3</w:t>
      </w:r>
    </w:p>
    <w:p w:rsidR="00107541" w:rsidRPr="00E3203C" w:rsidRDefault="00107541" w:rsidP="00815038">
      <w:pPr>
        <w:ind w:firstLine="708"/>
        <w:jc w:val="both"/>
        <w:rPr>
          <w:color w:val="000000"/>
          <w:sz w:val="19"/>
          <w:szCs w:val="19"/>
        </w:rPr>
      </w:pPr>
    </w:p>
    <w:p w:rsidR="00AA1101" w:rsidRPr="00E3203C" w:rsidRDefault="001016C5" w:rsidP="00815038">
      <w:pPr>
        <w:ind w:firstLine="708"/>
        <w:jc w:val="both"/>
        <w:rPr>
          <w:color w:val="000000"/>
          <w:sz w:val="19"/>
          <w:szCs w:val="19"/>
        </w:rPr>
      </w:pPr>
      <w:r w:rsidRPr="00E3203C">
        <w:rPr>
          <w:b/>
          <w:color w:val="000000"/>
          <w:sz w:val="19"/>
          <w:szCs w:val="19"/>
        </w:rPr>
        <w:t>Molekül ağırlığı</w:t>
      </w:r>
      <w:r w:rsidR="00AA1101" w:rsidRPr="00E3203C">
        <w:rPr>
          <w:b/>
          <w:color w:val="000000"/>
          <w:sz w:val="19"/>
          <w:szCs w:val="19"/>
        </w:rPr>
        <w:t>:</w:t>
      </w:r>
      <w:r w:rsidR="00AA1101" w:rsidRPr="00E3203C">
        <w:rPr>
          <w:color w:val="000000"/>
          <w:sz w:val="19"/>
          <w:szCs w:val="19"/>
        </w:rPr>
        <w:t xml:space="preserve"> </w:t>
      </w:r>
      <w:r w:rsidR="00034B67" w:rsidRPr="00E3203C">
        <w:rPr>
          <w:color w:val="000000"/>
          <w:sz w:val="19"/>
          <w:szCs w:val="19"/>
        </w:rPr>
        <w:tab/>
      </w:r>
      <w:r w:rsidR="00AA3973" w:rsidRPr="00E3203C">
        <w:rPr>
          <w:color w:val="000000"/>
          <w:sz w:val="19"/>
          <w:szCs w:val="19"/>
        </w:rPr>
        <w:tab/>
      </w:r>
      <w:r w:rsidR="00AC6FA7" w:rsidRPr="00E3203C">
        <w:rPr>
          <w:color w:val="000000"/>
          <w:sz w:val="19"/>
          <w:szCs w:val="19"/>
        </w:rPr>
        <w:t>792,</w:t>
      </w:r>
      <w:r w:rsidR="00AA1101" w:rsidRPr="00E3203C">
        <w:rPr>
          <w:color w:val="000000"/>
          <w:sz w:val="19"/>
          <w:szCs w:val="19"/>
        </w:rPr>
        <w:t xml:space="preserve">84 </w:t>
      </w:r>
    </w:p>
    <w:p w:rsidR="00107541" w:rsidRPr="00E3203C" w:rsidRDefault="00107541" w:rsidP="00815038">
      <w:pPr>
        <w:ind w:firstLine="708"/>
        <w:jc w:val="both"/>
        <w:rPr>
          <w:color w:val="000000"/>
          <w:sz w:val="19"/>
          <w:szCs w:val="19"/>
        </w:rPr>
      </w:pPr>
    </w:p>
    <w:p w:rsidR="00AA1101" w:rsidRPr="00E3203C" w:rsidRDefault="00107541" w:rsidP="00815038">
      <w:pPr>
        <w:ind w:left="2835" w:hanging="2127"/>
        <w:jc w:val="both"/>
        <w:rPr>
          <w:color w:val="000000"/>
          <w:sz w:val="19"/>
          <w:szCs w:val="19"/>
        </w:rPr>
      </w:pPr>
      <w:r w:rsidRPr="00E3203C">
        <w:rPr>
          <w:b/>
          <w:color w:val="000000"/>
          <w:sz w:val="19"/>
          <w:szCs w:val="19"/>
        </w:rPr>
        <w:t>Analiz:</w:t>
      </w:r>
      <w:r w:rsidR="00AA1101" w:rsidRPr="00E3203C">
        <w:rPr>
          <w:color w:val="000000"/>
          <w:sz w:val="19"/>
          <w:szCs w:val="19"/>
        </w:rPr>
        <w:t xml:space="preserve"> </w:t>
      </w:r>
      <w:r w:rsidR="00034B67" w:rsidRPr="00E3203C">
        <w:rPr>
          <w:color w:val="000000"/>
          <w:sz w:val="19"/>
          <w:szCs w:val="19"/>
        </w:rPr>
        <w:tab/>
      </w:r>
      <w:r w:rsidR="00143BD0">
        <w:rPr>
          <w:color w:val="000000"/>
          <w:sz w:val="19"/>
          <w:szCs w:val="19"/>
        </w:rPr>
        <w:t>S</w:t>
      </w:r>
      <w:r w:rsidR="00AA1101" w:rsidRPr="00E3203C">
        <w:rPr>
          <w:color w:val="000000"/>
          <w:sz w:val="19"/>
          <w:szCs w:val="19"/>
        </w:rPr>
        <w:t xml:space="preserve">odyum tuzu </w:t>
      </w:r>
      <w:r w:rsidR="00954994">
        <w:rPr>
          <w:color w:val="000000"/>
          <w:sz w:val="19"/>
          <w:szCs w:val="19"/>
        </w:rPr>
        <w:t>cinsinden</w:t>
      </w:r>
      <w:r w:rsidR="00AC6FA7" w:rsidRPr="00E3203C">
        <w:rPr>
          <w:color w:val="000000"/>
          <w:sz w:val="19"/>
          <w:szCs w:val="19"/>
        </w:rPr>
        <w:t xml:space="preserve"> hesaplanan,</w:t>
      </w:r>
      <w:r w:rsidR="00AA1101" w:rsidRPr="00E3203C">
        <w:rPr>
          <w:color w:val="000000"/>
          <w:sz w:val="19"/>
          <w:szCs w:val="19"/>
        </w:rPr>
        <w:t xml:space="preserve"> to</w:t>
      </w:r>
      <w:r w:rsidR="00AC6FA7" w:rsidRPr="00E3203C">
        <w:rPr>
          <w:color w:val="000000"/>
          <w:sz w:val="19"/>
          <w:szCs w:val="19"/>
        </w:rPr>
        <w:t xml:space="preserve">plam renklendirici maddelerin </w:t>
      </w:r>
      <w:r w:rsidR="00143BD0">
        <w:rPr>
          <w:color w:val="000000"/>
          <w:sz w:val="19"/>
          <w:szCs w:val="19"/>
        </w:rPr>
        <w:t>içeriği</w:t>
      </w:r>
      <w:r w:rsidR="00143BD0" w:rsidRPr="00E3203C">
        <w:rPr>
          <w:color w:val="000000"/>
          <w:sz w:val="19"/>
          <w:szCs w:val="19"/>
        </w:rPr>
        <w:t xml:space="preserve">, </w:t>
      </w:r>
      <w:r w:rsidR="00AC6FA7" w:rsidRPr="00E3203C">
        <w:rPr>
          <w:color w:val="000000"/>
          <w:sz w:val="19"/>
          <w:szCs w:val="19"/>
        </w:rPr>
        <w:t>%85’</w:t>
      </w:r>
      <w:r w:rsidR="00143BD0">
        <w:rPr>
          <w:color w:val="000000"/>
          <w:sz w:val="19"/>
          <w:szCs w:val="19"/>
        </w:rPr>
        <w:t>t</w:t>
      </w:r>
      <w:r w:rsidR="00AA1101" w:rsidRPr="00E3203C">
        <w:rPr>
          <w:color w:val="000000"/>
          <w:sz w:val="19"/>
          <w:szCs w:val="19"/>
        </w:rPr>
        <w:t xml:space="preserve">en az olmamalıdır. </w:t>
      </w:r>
    </w:p>
    <w:p w:rsidR="00AA1101" w:rsidRPr="00E3203C" w:rsidRDefault="00AA1101" w:rsidP="00815038">
      <w:pPr>
        <w:ind w:left="2124" w:firstLine="708"/>
        <w:jc w:val="both"/>
        <w:rPr>
          <w:color w:val="000000"/>
          <w:sz w:val="19"/>
          <w:szCs w:val="19"/>
        </w:rPr>
      </w:pPr>
      <w:r w:rsidRPr="00E3203C">
        <w:rPr>
          <w:color w:val="000000"/>
          <w:sz w:val="19"/>
          <w:szCs w:val="19"/>
        </w:rPr>
        <w:t xml:space="preserve">Sulu çözeltide </w:t>
      </w:r>
      <w:r w:rsidR="00A766F2">
        <w:rPr>
          <w:color w:val="000000"/>
          <w:sz w:val="19"/>
          <w:szCs w:val="19"/>
        </w:rPr>
        <w:t>~</w:t>
      </w:r>
      <w:r w:rsidRPr="00E3203C">
        <w:rPr>
          <w:color w:val="000000"/>
          <w:sz w:val="19"/>
          <w:szCs w:val="19"/>
        </w:rPr>
        <w:t xml:space="preserve"> </w:t>
      </w:r>
      <w:r w:rsidR="00AC6FA7" w:rsidRPr="00E3203C">
        <w:rPr>
          <w:color w:val="000000"/>
          <w:sz w:val="19"/>
          <w:szCs w:val="19"/>
        </w:rPr>
        <w:t>630 nm’</w:t>
      </w:r>
      <w:r w:rsidR="00C311D7">
        <w:rPr>
          <w:color w:val="000000"/>
          <w:sz w:val="19"/>
          <w:szCs w:val="19"/>
        </w:rPr>
        <w:t xml:space="preserve">de </w:t>
      </w:r>
      <m:oMath>
        <m:sSubSup>
          <m:sSubSupPr>
            <m:ctrlPr>
              <w:rPr>
                <w:rFonts w:ascii="Cambria Math" w:hAnsi="Cambria Math"/>
                <w:i/>
                <w:color w:val="000000"/>
                <w:sz w:val="19"/>
                <w:szCs w:val="19"/>
                <w:shd w:val="clear" w:color="auto" w:fill="FFFFFF"/>
              </w:rPr>
            </m:ctrlPr>
          </m:sSubSupPr>
          <m:e>
            <m:r>
              <m:rPr>
                <m:sty m:val="p"/>
              </m:rPr>
              <w:rPr>
                <w:rFonts w:ascii="Cambria Math" w:eastAsia="Calibri" w:hAnsi="Cambria Math"/>
                <w:color w:val="000000"/>
                <w:sz w:val="19"/>
                <w:szCs w:val="19"/>
                <w:lang w:eastAsia="en-US"/>
              </w:rPr>
              <m:t xml:space="preserve"> </m:t>
            </m:r>
            <m:r>
              <m:rPr>
                <m:sty m:val="p"/>
              </m:rPr>
              <w:rPr>
                <w:rFonts w:ascii="Cambria Math" w:eastAsia="Calibri" w:hAnsi="Cambria Math"/>
                <w:color w:val="000000"/>
                <w:sz w:val="19"/>
                <w:szCs w:val="19"/>
                <w:lang w:eastAsia="en-US"/>
              </w:rPr>
              <w:sym w:font="Symbol" w:char="F065"/>
            </m:r>
          </m:e>
          <m:sub>
            <m:r>
              <w:rPr>
                <w:rFonts w:ascii="Cambria Math" w:hAnsi="Cambria Math"/>
                <w:color w:val="000000"/>
                <w:sz w:val="19"/>
                <w:szCs w:val="19"/>
                <w:shd w:val="clear" w:color="auto" w:fill="FFFFFF"/>
              </w:rPr>
              <m:t>1 cm</m:t>
            </m:r>
          </m:sub>
          <m:sup>
            <m:r>
              <w:rPr>
                <w:rFonts w:ascii="Cambria Math" w:hAnsi="Cambria Math"/>
                <w:color w:val="000000"/>
                <w:sz w:val="19"/>
                <w:szCs w:val="19"/>
                <w:shd w:val="clear" w:color="auto" w:fill="FFFFFF"/>
              </w:rPr>
              <m:t>%1</m:t>
            </m:r>
          </m:sup>
        </m:sSubSup>
        <m:r>
          <w:rPr>
            <w:rFonts w:ascii="Cambria Math" w:hAnsi="Cambria Math"/>
            <w:color w:val="000000"/>
            <w:sz w:val="19"/>
            <w:szCs w:val="19"/>
            <w:shd w:val="clear" w:color="auto" w:fill="FFFFFF"/>
          </w:rPr>
          <m:t xml:space="preserve"> </m:t>
        </m:r>
      </m:oMath>
      <w:r w:rsidR="00AC6FA7" w:rsidRPr="00E3203C">
        <w:rPr>
          <w:color w:val="000000"/>
          <w:sz w:val="19"/>
          <w:szCs w:val="19"/>
        </w:rPr>
        <w:t>1</w:t>
      </w:r>
      <w:r w:rsidR="00C311D7">
        <w:rPr>
          <w:color w:val="000000"/>
          <w:sz w:val="19"/>
          <w:szCs w:val="19"/>
        </w:rPr>
        <w:t>.</w:t>
      </w:r>
      <w:r w:rsidR="00AC6FA7" w:rsidRPr="00E3203C">
        <w:rPr>
          <w:color w:val="000000"/>
          <w:sz w:val="19"/>
          <w:szCs w:val="19"/>
        </w:rPr>
        <w:t>630</w:t>
      </w:r>
    </w:p>
    <w:p w:rsidR="00107541" w:rsidRPr="00E3203C" w:rsidRDefault="00107541" w:rsidP="00815038">
      <w:pPr>
        <w:ind w:left="2832" w:firstLine="708"/>
        <w:jc w:val="both"/>
        <w:rPr>
          <w:color w:val="000000"/>
          <w:sz w:val="19"/>
          <w:szCs w:val="19"/>
        </w:rPr>
      </w:pPr>
    </w:p>
    <w:p w:rsidR="00AA1101" w:rsidRPr="00E3203C" w:rsidRDefault="00AA1101" w:rsidP="00815038">
      <w:pPr>
        <w:jc w:val="both"/>
        <w:rPr>
          <w:color w:val="000000"/>
          <w:sz w:val="19"/>
          <w:szCs w:val="19"/>
        </w:rPr>
      </w:pPr>
      <w:r w:rsidRPr="00E3203C">
        <w:rPr>
          <w:b/>
          <w:color w:val="000000"/>
          <w:sz w:val="19"/>
          <w:szCs w:val="19"/>
          <w:u w:val="single"/>
        </w:rPr>
        <w:t>Tanımlama:</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A23B44" w:rsidRPr="00E3203C">
        <w:rPr>
          <w:color w:val="000000"/>
          <w:sz w:val="19"/>
          <w:szCs w:val="19"/>
        </w:rPr>
        <w:tab/>
      </w:r>
      <w:r w:rsidR="00953C63">
        <w:rPr>
          <w:color w:val="000000"/>
          <w:sz w:val="19"/>
          <w:szCs w:val="19"/>
        </w:rPr>
        <w:t xml:space="preserve">Kırmızımsı </w:t>
      </w:r>
      <w:r w:rsidRPr="00E3203C">
        <w:rPr>
          <w:color w:val="000000"/>
          <w:sz w:val="19"/>
          <w:szCs w:val="19"/>
        </w:rPr>
        <w:t>mavi toz v</w:t>
      </w:r>
      <w:r w:rsidR="00DB082B">
        <w:rPr>
          <w:color w:val="000000"/>
          <w:sz w:val="19"/>
          <w:szCs w:val="19"/>
        </w:rPr>
        <w:t>eya granüller</w:t>
      </w:r>
    </w:p>
    <w:p w:rsidR="00107541" w:rsidRPr="00E3203C" w:rsidRDefault="00107541" w:rsidP="00815038">
      <w:pPr>
        <w:jc w:val="both"/>
        <w:rPr>
          <w:color w:val="000000"/>
          <w:sz w:val="19"/>
          <w:szCs w:val="19"/>
        </w:rPr>
      </w:pPr>
    </w:p>
    <w:p w:rsidR="00AA3973" w:rsidRPr="00E3203C" w:rsidRDefault="00107541" w:rsidP="00815038">
      <w:pPr>
        <w:ind w:firstLine="708"/>
        <w:jc w:val="both"/>
        <w:rPr>
          <w:b/>
          <w:color w:val="000000"/>
          <w:sz w:val="19"/>
          <w:szCs w:val="19"/>
        </w:rPr>
      </w:pPr>
      <w:r w:rsidRPr="00E3203C">
        <w:rPr>
          <w:b/>
          <w:color w:val="000000"/>
          <w:sz w:val="19"/>
          <w:szCs w:val="19"/>
        </w:rPr>
        <w:t xml:space="preserve">Sulu çözeltinin </w:t>
      </w:r>
    </w:p>
    <w:p w:rsidR="00107541" w:rsidRPr="00E3203C" w:rsidRDefault="00107541" w:rsidP="00AA3973">
      <w:pPr>
        <w:ind w:left="708"/>
        <w:jc w:val="both"/>
        <w:rPr>
          <w:b/>
          <w:color w:val="000000"/>
          <w:sz w:val="19"/>
          <w:szCs w:val="19"/>
        </w:rPr>
      </w:pPr>
      <w:r w:rsidRPr="00E3203C">
        <w:rPr>
          <w:b/>
          <w:color w:val="000000"/>
          <w:sz w:val="19"/>
          <w:szCs w:val="19"/>
        </w:rPr>
        <w:t>görünümü</w:t>
      </w:r>
      <w:r w:rsidR="00034B67" w:rsidRPr="00E3203C">
        <w:rPr>
          <w:b/>
          <w:color w:val="000000"/>
          <w:sz w:val="19"/>
          <w:szCs w:val="19"/>
        </w:rPr>
        <w:t>:</w:t>
      </w:r>
      <w:r w:rsidR="00AA3973" w:rsidRPr="00E3203C">
        <w:rPr>
          <w:b/>
          <w:color w:val="000000"/>
          <w:sz w:val="19"/>
          <w:szCs w:val="19"/>
        </w:rPr>
        <w:tab/>
      </w:r>
      <w:r w:rsidR="00AA3973" w:rsidRPr="00E3203C">
        <w:rPr>
          <w:b/>
          <w:color w:val="000000"/>
          <w:sz w:val="19"/>
          <w:szCs w:val="19"/>
        </w:rPr>
        <w:tab/>
      </w:r>
      <w:r w:rsidR="00034B67" w:rsidRPr="00E3203C">
        <w:rPr>
          <w:color w:val="000000"/>
          <w:sz w:val="19"/>
          <w:szCs w:val="19"/>
        </w:rPr>
        <w:t>Mavi</w:t>
      </w:r>
      <w:r w:rsidRPr="00E3203C">
        <w:rPr>
          <w:color w:val="000000"/>
          <w:sz w:val="19"/>
          <w:szCs w:val="19"/>
        </w:rPr>
        <w:t xml:space="preserve"> </w:t>
      </w:r>
    </w:p>
    <w:p w:rsidR="00107541" w:rsidRPr="00E3203C" w:rsidRDefault="00107541" w:rsidP="00815038">
      <w:pPr>
        <w:jc w:val="both"/>
        <w:rPr>
          <w:b/>
          <w:color w:val="000000"/>
          <w:sz w:val="19"/>
          <w:szCs w:val="19"/>
        </w:rPr>
      </w:pPr>
    </w:p>
    <w:p w:rsidR="00107541" w:rsidRPr="00E3203C" w:rsidRDefault="00BA669C" w:rsidP="00815038">
      <w:pPr>
        <w:jc w:val="both"/>
        <w:rPr>
          <w:b/>
          <w:color w:val="000000"/>
          <w:sz w:val="19"/>
          <w:szCs w:val="19"/>
          <w:u w:val="single"/>
        </w:rPr>
      </w:pPr>
      <w:r>
        <w:rPr>
          <w:b/>
          <w:color w:val="000000"/>
          <w:sz w:val="19"/>
          <w:szCs w:val="19"/>
          <w:u w:val="single"/>
        </w:rPr>
        <w:t>İdentifikasyon</w:t>
      </w:r>
      <w:r w:rsidR="00107541" w:rsidRPr="00E3203C">
        <w:rPr>
          <w:b/>
          <w:color w:val="000000"/>
          <w:sz w:val="19"/>
          <w:szCs w:val="19"/>
          <w:u w:val="single"/>
        </w:rPr>
        <w:t>:</w:t>
      </w:r>
    </w:p>
    <w:p w:rsidR="00107541" w:rsidRPr="00E3203C" w:rsidRDefault="00107541" w:rsidP="00815038">
      <w:pPr>
        <w:jc w:val="both"/>
        <w:rPr>
          <w:b/>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Spektrofotometri:</w:t>
      </w:r>
      <w:r w:rsidRPr="00E3203C">
        <w:rPr>
          <w:color w:val="000000"/>
          <w:sz w:val="19"/>
          <w:szCs w:val="19"/>
        </w:rPr>
        <w:t xml:space="preserve"> </w:t>
      </w:r>
      <w:r w:rsidR="00A23B44" w:rsidRPr="00E3203C">
        <w:rPr>
          <w:color w:val="000000"/>
          <w:sz w:val="19"/>
          <w:szCs w:val="19"/>
        </w:rPr>
        <w:tab/>
      </w:r>
      <w:r w:rsidRPr="00E3203C">
        <w:rPr>
          <w:color w:val="000000"/>
          <w:sz w:val="19"/>
          <w:szCs w:val="19"/>
        </w:rPr>
        <w:t>Suda</w:t>
      </w:r>
      <w:r w:rsidR="00A23B44" w:rsidRPr="00E3203C">
        <w:rPr>
          <w:color w:val="000000"/>
          <w:sz w:val="19"/>
          <w:szCs w:val="19"/>
        </w:rPr>
        <w:t xml:space="preserve"> </w:t>
      </w:r>
      <w:r w:rsidR="00A766F2">
        <w:rPr>
          <w:color w:val="000000"/>
          <w:sz w:val="19"/>
          <w:szCs w:val="19"/>
        </w:rPr>
        <w:t>~</w:t>
      </w:r>
      <w:r w:rsidR="00AC6FA7" w:rsidRPr="00E3203C">
        <w:rPr>
          <w:color w:val="000000"/>
          <w:sz w:val="19"/>
          <w:szCs w:val="19"/>
        </w:rPr>
        <w:t xml:space="preserve"> 630 nm’</w:t>
      </w:r>
      <w:r w:rsidRPr="00E3203C">
        <w:rPr>
          <w:color w:val="000000"/>
          <w:sz w:val="19"/>
          <w:szCs w:val="19"/>
        </w:rPr>
        <w:t>de maksimum</w:t>
      </w:r>
      <w:r w:rsidR="00DB082B">
        <w:rPr>
          <w:color w:val="000000"/>
          <w:sz w:val="19"/>
          <w:szCs w:val="19"/>
        </w:rPr>
        <w:t>dur</w:t>
      </w:r>
      <w:r w:rsidRPr="00E3203C">
        <w:rPr>
          <w:color w:val="000000"/>
          <w:sz w:val="19"/>
          <w:szCs w:val="19"/>
        </w:rPr>
        <w:t>.</w:t>
      </w:r>
    </w:p>
    <w:p w:rsidR="00107541" w:rsidRPr="00E3203C" w:rsidRDefault="00107541" w:rsidP="00815038">
      <w:pPr>
        <w:ind w:firstLine="708"/>
        <w:jc w:val="both"/>
        <w:rPr>
          <w:color w:val="000000"/>
          <w:sz w:val="19"/>
          <w:szCs w:val="19"/>
        </w:rPr>
      </w:pPr>
    </w:p>
    <w:p w:rsidR="00AA1101" w:rsidRPr="00E3203C" w:rsidRDefault="00107541" w:rsidP="00815038">
      <w:pPr>
        <w:jc w:val="both"/>
        <w:rPr>
          <w:b/>
          <w:color w:val="000000"/>
          <w:sz w:val="19"/>
          <w:szCs w:val="19"/>
          <w:u w:val="single"/>
        </w:rPr>
      </w:pPr>
      <w:r w:rsidRPr="00E3203C">
        <w:rPr>
          <w:b/>
          <w:color w:val="000000"/>
          <w:sz w:val="19"/>
          <w:szCs w:val="19"/>
          <w:u w:val="single"/>
        </w:rPr>
        <w:t>Saflık:</w:t>
      </w:r>
    </w:p>
    <w:p w:rsidR="00107541" w:rsidRPr="00E3203C" w:rsidRDefault="00107541" w:rsidP="00815038">
      <w:pPr>
        <w:jc w:val="both"/>
        <w:rPr>
          <w:b/>
          <w:color w:val="000000"/>
          <w:sz w:val="19"/>
          <w:szCs w:val="19"/>
          <w:u w:val="single"/>
        </w:rPr>
      </w:pPr>
    </w:p>
    <w:p w:rsidR="00AA3973" w:rsidRPr="00E3203C" w:rsidRDefault="00AA1101" w:rsidP="00815038">
      <w:pPr>
        <w:ind w:firstLine="708"/>
        <w:jc w:val="both"/>
        <w:rPr>
          <w:b/>
          <w:color w:val="000000"/>
          <w:sz w:val="19"/>
          <w:szCs w:val="19"/>
        </w:rPr>
      </w:pPr>
      <w:r w:rsidRPr="00E3203C">
        <w:rPr>
          <w:b/>
          <w:color w:val="000000"/>
          <w:sz w:val="19"/>
          <w:szCs w:val="19"/>
        </w:rPr>
        <w:t xml:space="preserve">Suda çözünmeyen </w:t>
      </w:r>
    </w:p>
    <w:p w:rsidR="00AA1101" w:rsidRPr="00E3203C" w:rsidRDefault="00AA1101" w:rsidP="00815038">
      <w:pPr>
        <w:ind w:firstLine="708"/>
        <w:jc w:val="both"/>
        <w:rPr>
          <w:color w:val="000000"/>
          <w:sz w:val="19"/>
          <w:szCs w:val="19"/>
        </w:rPr>
      </w:pPr>
      <w:r w:rsidRPr="00E3203C">
        <w:rPr>
          <w:b/>
          <w:color w:val="000000"/>
          <w:sz w:val="19"/>
          <w:szCs w:val="19"/>
        </w:rPr>
        <w:t>madde</w:t>
      </w:r>
      <w:r w:rsidR="00AA3973" w:rsidRPr="00E3203C">
        <w:rPr>
          <w:color w:val="000000"/>
          <w:sz w:val="19"/>
          <w:szCs w:val="19"/>
        </w:rPr>
        <w:t>:</w:t>
      </w:r>
      <w:r w:rsidR="00AA3973" w:rsidRPr="00E3203C">
        <w:rPr>
          <w:color w:val="000000"/>
          <w:sz w:val="19"/>
          <w:szCs w:val="19"/>
        </w:rPr>
        <w:tab/>
      </w:r>
      <w:r w:rsidR="00AA3973" w:rsidRPr="00E3203C">
        <w:rPr>
          <w:color w:val="000000"/>
          <w:sz w:val="19"/>
          <w:szCs w:val="19"/>
        </w:rPr>
        <w:tab/>
      </w:r>
      <w:r w:rsidR="00AA3973" w:rsidRPr="00E3203C">
        <w:rPr>
          <w:color w:val="000000"/>
          <w:sz w:val="19"/>
          <w:szCs w:val="19"/>
        </w:rPr>
        <w:tab/>
      </w:r>
      <w:r w:rsidR="00AC6FA7" w:rsidRPr="00E3203C">
        <w:rPr>
          <w:color w:val="000000"/>
          <w:sz w:val="19"/>
          <w:szCs w:val="19"/>
        </w:rPr>
        <w:t>%0,2’</w:t>
      </w:r>
      <w:r w:rsidRPr="00E3203C">
        <w:rPr>
          <w:color w:val="000000"/>
          <w:sz w:val="19"/>
          <w:szCs w:val="19"/>
        </w:rPr>
        <w:t>den fazla olmamalıdır.</w:t>
      </w:r>
    </w:p>
    <w:p w:rsidR="00107541" w:rsidRPr="00E3203C" w:rsidRDefault="00107541" w:rsidP="00815038">
      <w:pPr>
        <w:ind w:firstLine="708"/>
        <w:jc w:val="both"/>
        <w:rPr>
          <w:color w:val="000000"/>
          <w:sz w:val="19"/>
          <w:szCs w:val="19"/>
        </w:rPr>
      </w:pPr>
    </w:p>
    <w:p w:rsidR="00107541" w:rsidRPr="00E3203C" w:rsidRDefault="00AA1101" w:rsidP="00815038">
      <w:pPr>
        <w:ind w:firstLine="708"/>
        <w:jc w:val="both"/>
        <w:rPr>
          <w:b/>
          <w:color w:val="000000"/>
          <w:sz w:val="19"/>
          <w:szCs w:val="19"/>
        </w:rPr>
      </w:pPr>
      <w:r w:rsidRPr="00E3203C">
        <w:rPr>
          <w:b/>
          <w:color w:val="000000"/>
          <w:sz w:val="19"/>
          <w:szCs w:val="19"/>
        </w:rPr>
        <w:t xml:space="preserve">Yardımcı renklendirici </w:t>
      </w:r>
    </w:p>
    <w:p w:rsidR="00AA1101" w:rsidRPr="00E3203C" w:rsidRDefault="00AA1101" w:rsidP="00815038">
      <w:pPr>
        <w:ind w:firstLine="708"/>
        <w:jc w:val="both"/>
        <w:rPr>
          <w:color w:val="000000"/>
          <w:sz w:val="19"/>
          <w:szCs w:val="19"/>
        </w:rPr>
      </w:pPr>
      <w:r w:rsidRPr="00E3203C">
        <w:rPr>
          <w:b/>
          <w:color w:val="000000"/>
          <w:sz w:val="19"/>
          <w:szCs w:val="19"/>
        </w:rPr>
        <w:t>maddeler:</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AC6FA7" w:rsidRPr="00E3203C">
        <w:rPr>
          <w:color w:val="000000"/>
          <w:sz w:val="19"/>
          <w:szCs w:val="19"/>
        </w:rPr>
        <w:t>%6,0’</w:t>
      </w:r>
      <w:r w:rsidRPr="00E3203C">
        <w:rPr>
          <w:color w:val="000000"/>
          <w:sz w:val="19"/>
          <w:szCs w:val="19"/>
        </w:rPr>
        <w:t>dan fazla olmamalıdır.</w:t>
      </w:r>
    </w:p>
    <w:p w:rsidR="00107541" w:rsidRPr="00E3203C" w:rsidRDefault="00107541" w:rsidP="00815038">
      <w:pPr>
        <w:ind w:firstLine="708"/>
        <w:jc w:val="both"/>
        <w:rPr>
          <w:color w:val="000000"/>
          <w:sz w:val="19"/>
          <w:szCs w:val="19"/>
        </w:rPr>
      </w:pPr>
    </w:p>
    <w:p w:rsidR="00107541" w:rsidRPr="00E3203C" w:rsidRDefault="00AA1101" w:rsidP="00815038">
      <w:pPr>
        <w:ind w:firstLine="708"/>
        <w:jc w:val="both"/>
        <w:rPr>
          <w:b/>
          <w:color w:val="000000"/>
          <w:sz w:val="19"/>
          <w:szCs w:val="19"/>
        </w:rPr>
      </w:pPr>
      <w:r w:rsidRPr="00E3203C">
        <w:rPr>
          <w:b/>
          <w:color w:val="000000"/>
          <w:sz w:val="19"/>
          <w:szCs w:val="19"/>
        </w:rPr>
        <w:t xml:space="preserve">Renklendirici maddeler </w:t>
      </w:r>
    </w:p>
    <w:p w:rsidR="00AA1101" w:rsidRPr="00E3203C" w:rsidRDefault="00AA1101" w:rsidP="00815038">
      <w:pPr>
        <w:ind w:firstLine="708"/>
        <w:jc w:val="both"/>
        <w:rPr>
          <w:b/>
          <w:color w:val="000000"/>
          <w:sz w:val="19"/>
          <w:szCs w:val="19"/>
        </w:rPr>
      </w:pPr>
      <w:r w:rsidRPr="00E3203C">
        <w:rPr>
          <w:b/>
          <w:color w:val="000000"/>
          <w:sz w:val="19"/>
          <w:szCs w:val="19"/>
        </w:rPr>
        <w:t xml:space="preserve">dışındaki organik bileşikler: </w:t>
      </w:r>
    </w:p>
    <w:p w:rsidR="00107541" w:rsidRPr="00E3203C" w:rsidRDefault="00107541" w:rsidP="00815038">
      <w:pPr>
        <w:ind w:firstLine="708"/>
        <w:jc w:val="both"/>
        <w:rPr>
          <w:b/>
          <w:color w:val="000000"/>
          <w:sz w:val="19"/>
          <w:szCs w:val="19"/>
        </w:rPr>
      </w:pPr>
    </w:p>
    <w:p w:rsidR="00AA1101" w:rsidRPr="00E3203C" w:rsidRDefault="00AA1101" w:rsidP="00815038">
      <w:pPr>
        <w:ind w:firstLine="708"/>
        <w:jc w:val="both"/>
        <w:rPr>
          <w:color w:val="000000"/>
          <w:sz w:val="19"/>
          <w:szCs w:val="19"/>
        </w:rPr>
      </w:pPr>
      <w:r w:rsidRPr="00E3203C">
        <w:rPr>
          <w:color w:val="000000"/>
          <w:sz w:val="19"/>
          <w:szCs w:val="19"/>
        </w:rPr>
        <w:t>2-, 3- ve 4-formil benzen</w:t>
      </w:r>
    </w:p>
    <w:p w:rsidR="00AA1101" w:rsidRPr="00E3203C" w:rsidRDefault="00AA1101" w:rsidP="00815038">
      <w:pPr>
        <w:ind w:firstLine="708"/>
        <w:jc w:val="both"/>
        <w:rPr>
          <w:color w:val="000000"/>
          <w:sz w:val="19"/>
          <w:szCs w:val="19"/>
        </w:rPr>
      </w:pPr>
      <w:r w:rsidRPr="00E3203C">
        <w:rPr>
          <w:color w:val="000000"/>
          <w:sz w:val="19"/>
          <w:szCs w:val="19"/>
        </w:rPr>
        <w:t>sülfonik asit</w:t>
      </w:r>
      <w:r w:rsidR="00A23B44" w:rsidRPr="00E3203C">
        <w:rPr>
          <w:color w:val="000000"/>
          <w:sz w:val="19"/>
          <w:szCs w:val="19"/>
        </w:rPr>
        <w:t>lerin toplamı</w:t>
      </w:r>
      <w:r w:rsidR="00A23B44" w:rsidRPr="00E3203C">
        <w:rPr>
          <w:color w:val="000000"/>
          <w:sz w:val="19"/>
          <w:szCs w:val="19"/>
        </w:rPr>
        <w:tab/>
      </w:r>
      <w:r w:rsidR="00953C63">
        <w:rPr>
          <w:color w:val="000000"/>
          <w:sz w:val="19"/>
          <w:szCs w:val="19"/>
        </w:rPr>
        <w:t>%1,5’t</w:t>
      </w:r>
      <w:r w:rsidR="00AC6FA7" w:rsidRPr="00E3203C">
        <w:rPr>
          <w:color w:val="000000"/>
          <w:sz w:val="19"/>
          <w:szCs w:val="19"/>
        </w:rPr>
        <w:t>en</w:t>
      </w:r>
      <w:r w:rsidRPr="00E3203C">
        <w:rPr>
          <w:color w:val="000000"/>
          <w:sz w:val="19"/>
          <w:szCs w:val="19"/>
        </w:rPr>
        <w:t xml:space="preserve"> fazla olmamalıdır.</w:t>
      </w:r>
    </w:p>
    <w:p w:rsidR="00C54D4B" w:rsidRPr="00E3203C" w:rsidRDefault="00C54D4B" w:rsidP="00815038">
      <w:pPr>
        <w:ind w:firstLine="708"/>
        <w:jc w:val="both"/>
        <w:rPr>
          <w:color w:val="000000"/>
          <w:sz w:val="19"/>
          <w:szCs w:val="19"/>
        </w:rPr>
      </w:pPr>
    </w:p>
    <w:p w:rsidR="00C54D4B" w:rsidRPr="00E3203C" w:rsidRDefault="00AA1101" w:rsidP="00815038">
      <w:pPr>
        <w:ind w:firstLine="708"/>
        <w:jc w:val="both"/>
        <w:rPr>
          <w:color w:val="000000"/>
          <w:sz w:val="19"/>
          <w:szCs w:val="19"/>
        </w:rPr>
      </w:pPr>
      <w:r w:rsidRPr="00E3203C">
        <w:rPr>
          <w:color w:val="000000"/>
          <w:sz w:val="19"/>
          <w:szCs w:val="19"/>
        </w:rPr>
        <w:t xml:space="preserve">3-((etil)(4-sülfofenil) amino) </w:t>
      </w:r>
    </w:p>
    <w:p w:rsidR="00AA1101" w:rsidRPr="00E3203C" w:rsidRDefault="00AA1101" w:rsidP="00815038">
      <w:pPr>
        <w:ind w:firstLine="708"/>
        <w:jc w:val="both"/>
        <w:rPr>
          <w:color w:val="000000"/>
          <w:sz w:val="19"/>
          <w:szCs w:val="19"/>
        </w:rPr>
      </w:pPr>
      <w:r w:rsidRPr="00E3203C">
        <w:rPr>
          <w:color w:val="000000"/>
          <w:sz w:val="19"/>
          <w:szCs w:val="19"/>
        </w:rPr>
        <w:t xml:space="preserve">metil benzen sülfonik asit </w:t>
      </w:r>
      <w:r w:rsidR="00A23B44" w:rsidRPr="00E3203C">
        <w:rPr>
          <w:color w:val="000000"/>
          <w:sz w:val="19"/>
          <w:szCs w:val="19"/>
        </w:rPr>
        <w:tab/>
      </w:r>
      <w:r w:rsidR="00AC6FA7" w:rsidRPr="00E3203C">
        <w:rPr>
          <w:color w:val="000000"/>
          <w:sz w:val="19"/>
          <w:szCs w:val="19"/>
        </w:rPr>
        <w:t>%0,3’t</w:t>
      </w:r>
      <w:r w:rsidRPr="00E3203C">
        <w:rPr>
          <w:color w:val="000000"/>
          <w:sz w:val="19"/>
          <w:szCs w:val="19"/>
        </w:rPr>
        <w:t>en fazla olmamalıdır.</w:t>
      </w:r>
    </w:p>
    <w:p w:rsidR="00C54D4B" w:rsidRPr="00E3203C" w:rsidRDefault="00C54D4B" w:rsidP="00815038">
      <w:pPr>
        <w:ind w:firstLine="708"/>
        <w:jc w:val="both"/>
        <w:rPr>
          <w:color w:val="000000"/>
          <w:sz w:val="19"/>
          <w:szCs w:val="19"/>
        </w:rPr>
      </w:pPr>
    </w:p>
    <w:p w:rsidR="00C54D4B" w:rsidRPr="00E3203C" w:rsidRDefault="00C54D4B" w:rsidP="00815038">
      <w:pPr>
        <w:ind w:firstLine="708"/>
        <w:jc w:val="both"/>
        <w:rPr>
          <w:color w:val="000000"/>
          <w:sz w:val="19"/>
          <w:szCs w:val="19"/>
        </w:rPr>
      </w:pPr>
    </w:p>
    <w:p w:rsidR="00AA1101" w:rsidRPr="00E3203C" w:rsidRDefault="003A0E0D" w:rsidP="00815038">
      <w:pPr>
        <w:ind w:firstLine="708"/>
        <w:jc w:val="both"/>
        <w:rPr>
          <w:color w:val="000000"/>
          <w:sz w:val="19"/>
          <w:szCs w:val="19"/>
        </w:rPr>
      </w:pPr>
      <w:r>
        <w:rPr>
          <w:b/>
          <w:color w:val="000000"/>
          <w:sz w:val="19"/>
          <w:szCs w:val="19"/>
        </w:rPr>
        <w:t>Lökoba</w:t>
      </w:r>
      <w:r w:rsidRPr="003A0E0D">
        <w:rPr>
          <w:b/>
          <w:color w:val="000000"/>
          <w:sz w:val="19"/>
          <w:szCs w:val="19"/>
        </w:rPr>
        <w:t>z</w:t>
      </w:r>
      <w:r w:rsidR="00C54D4B" w:rsidRPr="003A0E0D">
        <w:rPr>
          <w:b/>
          <w:color w:val="000000"/>
          <w:sz w:val="19"/>
          <w:szCs w:val="19"/>
        </w:rPr>
        <w:t>:</w:t>
      </w:r>
      <w:r w:rsidR="00AA1101"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AC6FA7" w:rsidRPr="00E3203C">
        <w:rPr>
          <w:color w:val="000000"/>
          <w:sz w:val="19"/>
          <w:szCs w:val="19"/>
        </w:rPr>
        <w:t>%5,</w:t>
      </w:r>
      <w:r w:rsidR="00953C63">
        <w:rPr>
          <w:color w:val="000000"/>
          <w:sz w:val="19"/>
          <w:szCs w:val="19"/>
        </w:rPr>
        <w:t>0’da</w:t>
      </w:r>
      <w:r w:rsidR="00AA1101" w:rsidRPr="00E3203C">
        <w:rPr>
          <w:color w:val="000000"/>
          <w:sz w:val="19"/>
          <w:szCs w:val="19"/>
        </w:rPr>
        <w:t>n fazla olmamalıdır.</w:t>
      </w:r>
    </w:p>
    <w:p w:rsidR="00C54D4B" w:rsidRPr="00E3203C" w:rsidRDefault="00C54D4B" w:rsidP="00815038">
      <w:pPr>
        <w:ind w:firstLine="708"/>
        <w:jc w:val="both"/>
        <w:rPr>
          <w:color w:val="000000"/>
          <w:sz w:val="19"/>
          <w:szCs w:val="19"/>
        </w:rPr>
      </w:pPr>
    </w:p>
    <w:p w:rsidR="00AA1101" w:rsidRPr="00E3203C" w:rsidRDefault="00AA1101" w:rsidP="00815038">
      <w:pPr>
        <w:ind w:firstLine="708"/>
        <w:jc w:val="both"/>
        <w:rPr>
          <w:b/>
          <w:color w:val="000000"/>
          <w:sz w:val="19"/>
          <w:szCs w:val="19"/>
        </w:rPr>
      </w:pPr>
      <w:r w:rsidRPr="00E3203C">
        <w:rPr>
          <w:b/>
          <w:color w:val="000000"/>
          <w:sz w:val="19"/>
          <w:szCs w:val="19"/>
        </w:rPr>
        <w:t xml:space="preserve">Sülfone edilmemiş primer </w:t>
      </w:r>
    </w:p>
    <w:p w:rsidR="00AA1101" w:rsidRPr="00E3203C" w:rsidRDefault="00AA1101" w:rsidP="00815038">
      <w:pPr>
        <w:ind w:firstLine="708"/>
        <w:jc w:val="both"/>
        <w:rPr>
          <w:color w:val="000000"/>
          <w:sz w:val="19"/>
          <w:szCs w:val="19"/>
        </w:rPr>
      </w:pPr>
      <w:r w:rsidRPr="00E3203C">
        <w:rPr>
          <w:b/>
          <w:color w:val="000000"/>
          <w:sz w:val="19"/>
          <w:szCs w:val="19"/>
        </w:rPr>
        <w:t>aromatik aminler:</w:t>
      </w:r>
      <w:r w:rsidRPr="00E3203C">
        <w:rPr>
          <w:color w:val="000000"/>
          <w:sz w:val="19"/>
          <w:szCs w:val="19"/>
        </w:rPr>
        <w:t xml:space="preserve"> </w:t>
      </w:r>
      <w:r w:rsidR="00AC6FA7" w:rsidRPr="00E3203C">
        <w:rPr>
          <w:color w:val="000000"/>
          <w:sz w:val="19"/>
          <w:szCs w:val="19"/>
        </w:rPr>
        <w:tab/>
        <w:t>%0,</w:t>
      </w:r>
      <w:r w:rsidR="00953C63">
        <w:rPr>
          <w:color w:val="000000"/>
          <w:sz w:val="19"/>
          <w:szCs w:val="19"/>
        </w:rPr>
        <w:t>01’den fazla olmamalıdır</w:t>
      </w:r>
      <w:r w:rsidRPr="00E3203C">
        <w:rPr>
          <w:color w:val="000000"/>
          <w:sz w:val="19"/>
          <w:szCs w:val="19"/>
        </w:rPr>
        <w:t xml:space="preserve"> </w:t>
      </w:r>
      <w:r w:rsidR="00AC6FA7" w:rsidRPr="00E3203C">
        <w:rPr>
          <w:color w:val="000000"/>
          <w:sz w:val="19"/>
          <w:szCs w:val="19"/>
        </w:rPr>
        <w:t xml:space="preserve">(Anilin </w:t>
      </w:r>
      <w:r w:rsidR="00954994">
        <w:rPr>
          <w:color w:val="000000"/>
          <w:sz w:val="19"/>
          <w:szCs w:val="19"/>
        </w:rPr>
        <w:t>cinsinden</w:t>
      </w:r>
      <w:r w:rsidR="00AC6FA7" w:rsidRPr="00E3203C">
        <w:rPr>
          <w:color w:val="000000"/>
          <w:sz w:val="19"/>
          <w:szCs w:val="19"/>
        </w:rPr>
        <w:t xml:space="preserve"> hesaplanan)</w:t>
      </w:r>
      <w:r w:rsidR="00953C63">
        <w:rPr>
          <w:color w:val="000000"/>
          <w:sz w:val="19"/>
          <w:szCs w:val="19"/>
        </w:rPr>
        <w:t>.</w:t>
      </w:r>
    </w:p>
    <w:p w:rsidR="00C54D4B" w:rsidRPr="00E3203C" w:rsidRDefault="00C54D4B" w:rsidP="00815038">
      <w:pPr>
        <w:ind w:firstLine="708"/>
        <w:jc w:val="both"/>
        <w:rPr>
          <w:color w:val="000000"/>
          <w:sz w:val="19"/>
          <w:szCs w:val="19"/>
        </w:rPr>
      </w:pPr>
    </w:p>
    <w:p w:rsidR="00A23B44" w:rsidRPr="00E3203C" w:rsidRDefault="00AA1101" w:rsidP="00815038">
      <w:pPr>
        <w:ind w:firstLine="708"/>
        <w:jc w:val="both"/>
        <w:rPr>
          <w:b/>
          <w:color w:val="000000"/>
          <w:sz w:val="19"/>
          <w:szCs w:val="19"/>
        </w:rPr>
      </w:pPr>
      <w:r w:rsidRPr="00E3203C">
        <w:rPr>
          <w:b/>
          <w:color w:val="000000"/>
          <w:sz w:val="19"/>
          <w:szCs w:val="19"/>
        </w:rPr>
        <w:t xml:space="preserve">Eter ile ekstrakte </w:t>
      </w:r>
    </w:p>
    <w:p w:rsidR="00AA1101" w:rsidRPr="00E3203C" w:rsidRDefault="00AA1101" w:rsidP="00815038">
      <w:pPr>
        <w:ind w:firstLine="708"/>
        <w:jc w:val="both"/>
        <w:rPr>
          <w:b/>
          <w:color w:val="000000"/>
          <w:sz w:val="19"/>
          <w:szCs w:val="19"/>
        </w:rPr>
      </w:pPr>
      <w:r w:rsidRPr="00E3203C">
        <w:rPr>
          <w:b/>
          <w:color w:val="000000"/>
          <w:sz w:val="19"/>
          <w:szCs w:val="19"/>
        </w:rPr>
        <w:t>edilebilir madde:</w:t>
      </w:r>
      <w:r w:rsidRPr="00E3203C">
        <w:rPr>
          <w:color w:val="000000"/>
          <w:sz w:val="19"/>
          <w:szCs w:val="19"/>
        </w:rPr>
        <w:t xml:space="preserve"> </w:t>
      </w:r>
      <w:r w:rsidR="00A23B44" w:rsidRPr="00E3203C">
        <w:rPr>
          <w:color w:val="000000"/>
          <w:sz w:val="19"/>
          <w:szCs w:val="19"/>
        </w:rPr>
        <w:tab/>
      </w:r>
      <w:r w:rsidR="00AC6FA7" w:rsidRPr="00E3203C">
        <w:rPr>
          <w:color w:val="000000"/>
          <w:sz w:val="19"/>
          <w:szCs w:val="19"/>
        </w:rPr>
        <w:t>pH=7’de %0,2’</w:t>
      </w:r>
      <w:r w:rsidRPr="00E3203C">
        <w:rPr>
          <w:color w:val="000000"/>
          <w:sz w:val="19"/>
          <w:szCs w:val="19"/>
        </w:rPr>
        <w:t>den fazla olmamalıdır.</w:t>
      </w:r>
    </w:p>
    <w:p w:rsidR="00C54D4B" w:rsidRPr="00E3203C" w:rsidRDefault="00C54D4B"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Arsenik:</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AC6FA7" w:rsidRPr="00E3203C">
        <w:rPr>
          <w:color w:val="000000"/>
          <w:sz w:val="19"/>
          <w:szCs w:val="19"/>
        </w:rPr>
        <w:t>3 mg/kg’</w:t>
      </w:r>
      <w:r w:rsidRPr="00E3203C">
        <w:rPr>
          <w:color w:val="000000"/>
          <w:sz w:val="19"/>
          <w:szCs w:val="19"/>
        </w:rPr>
        <w:t>dan fazla olmamalıdır.</w:t>
      </w:r>
    </w:p>
    <w:p w:rsidR="00C54D4B" w:rsidRPr="00E3203C" w:rsidRDefault="00C54D4B" w:rsidP="00815038">
      <w:pPr>
        <w:ind w:firstLine="708"/>
        <w:jc w:val="both"/>
        <w:rPr>
          <w:color w:val="000000"/>
          <w:sz w:val="19"/>
          <w:szCs w:val="19"/>
        </w:rPr>
      </w:pPr>
    </w:p>
    <w:p w:rsidR="00AA1101" w:rsidRPr="00E3203C" w:rsidRDefault="009A3851" w:rsidP="00815038">
      <w:pPr>
        <w:ind w:firstLine="708"/>
        <w:jc w:val="both"/>
        <w:rPr>
          <w:color w:val="000000"/>
          <w:sz w:val="19"/>
          <w:szCs w:val="19"/>
        </w:rPr>
      </w:pPr>
      <w:r w:rsidRPr="00E3203C">
        <w:rPr>
          <w:b/>
          <w:color w:val="000000"/>
          <w:sz w:val="19"/>
          <w:szCs w:val="19"/>
        </w:rPr>
        <w:t>Kurşun</w:t>
      </w:r>
      <w:r w:rsidR="00AA1101" w:rsidRPr="00E3203C">
        <w:rPr>
          <w:b/>
          <w:color w:val="000000"/>
          <w:sz w:val="19"/>
          <w:szCs w:val="19"/>
        </w:rPr>
        <w:t>:</w:t>
      </w:r>
      <w:r w:rsidR="00AA1101"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AC6FA7" w:rsidRPr="00E3203C">
        <w:rPr>
          <w:color w:val="000000"/>
          <w:sz w:val="19"/>
          <w:szCs w:val="19"/>
        </w:rPr>
        <w:t>2 mg/kg’</w:t>
      </w:r>
      <w:r w:rsidR="00AA1101" w:rsidRPr="00E3203C">
        <w:rPr>
          <w:color w:val="000000"/>
          <w:sz w:val="19"/>
          <w:szCs w:val="19"/>
        </w:rPr>
        <w:t>dan fazla olmamalıdır.</w:t>
      </w:r>
    </w:p>
    <w:p w:rsidR="00C54D4B" w:rsidRPr="00E3203C" w:rsidRDefault="00C54D4B" w:rsidP="00815038">
      <w:pPr>
        <w:ind w:firstLine="708"/>
        <w:jc w:val="both"/>
        <w:rPr>
          <w:color w:val="000000"/>
          <w:sz w:val="19"/>
          <w:szCs w:val="19"/>
        </w:rPr>
      </w:pPr>
    </w:p>
    <w:p w:rsidR="00AA1101" w:rsidRPr="00E3203C" w:rsidRDefault="008A2DDD" w:rsidP="00815038">
      <w:pPr>
        <w:ind w:firstLine="708"/>
        <w:jc w:val="both"/>
        <w:rPr>
          <w:color w:val="000000"/>
          <w:sz w:val="19"/>
          <w:szCs w:val="19"/>
        </w:rPr>
      </w:pPr>
      <w:r w:rsidRPr="00E3203C">
        <w:rPr>
          <w:b/>
          <w:color w:val="000000"/>
          <w:sz w:val="19"/>
          <w:szCs w:val="19"/>
        </w:rPr>
        <w:t>Civa</w:t>
      </w:r>
      <w:r w:rsidR="00AA1101" w:rsidRPr="00E3203C">
        <w:rPr>
          <w:b/>
          <w:color w:val="000000"/>
          <w:sz w:val="19"/>
          <w:szCs w:val="19"/>
        </w:rPr>
        <w:t>:</w:t>
      </w:r>
      <w:r w:rsidR="00AA1101"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A23B44" w:rsidRPr="00E3203C">
        <w:rPr>
          <w:color w:val="000000"/>
          <w:sz w:val="19"/>
          <w:szCs w:val="19"/>
        </w:rPr>
        <w:tab/>
      </w:r>
      <w:r w:rsidR="00AC6FA7" w:rsidRPr="00E3203C">
        <w:rPr>
          <w:color w:val="000000"/>
          <w:sz w:val="19"/>
          <w:szCs w:val="19"/>
        </w:rPr>
        <w:t>1 mg/kg’</w:t>
      </w:r>
      <w:r w:rsidR="00AA1101" w:rsidRPr="00E3203C">
        <w:rPr>
          <w:color w:val="000000"/>
          <w:sz w:val="19"/>
          <w:szCs w:val="19"/>
        </w:rPr>
        <w:t>dan fazla olmamalıdır.</w:t>
      </w:r>
    </w:p>
    <w:p w:rsidR="00C54D4B" w:rsidRPr="00E3203C" w:rsidRDefault="00C54D4B"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Kadmiyum:</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AC6FA7" w:rsidRPr="00E3203C">
        <w:rPr>
          <w:color w:val="000000"/>
          <w:sz w:val="19"/>
          <w:szCs w:val="19"/>
        </w:rPr>
        <w:t>1 mg/kg’</w:t>
      </w:r>
      <w:r w:rsidRPr="00E3203C">
        <w:rPr>
          <w:color w:val="000000"/>
          <w:sz w:val="19"/>
          <w:szCs w:val="19"/>
        </w:rPr>
        <w:t>dan fazla olmamalıdır.</w:t>
      </w:r>
    </w:p>
    <w:p w:rsidR="00C54D4B" w:rsidRPr="00E3203C" w:rsidRDefault="00C54D4B" w:rsidP="00815038">
      <w:pPr>
        <w:jc w:val="both"/>
        <w:rPr>
          <w:color w:val="000000"/>
          <w:sz w:val="19"/>
          <w:szCs w:val="19"/>
          <w:u w:val="single"/>
        </w:rPr>
      </w:pPr>
    </w:p>
    <w:p w:rsidR="00C54D4B" w:rsidRPr="00E3203C" w:rsidRDefault="00C54D4B" w:rsidP="00815038">
      <w:pPr>
        <w:jc w:val="both"/>
        <w:rPr>
          <w:color w:val="000000"/>
          <w:sz w:val="19"/>
          <w:szCs w:val="19"/>
          <w:u w:val="single"/>
        </w:rPr>
      </w:pPr>
    </w:p>
    <w:p w:rsidR="00C54D4B" w:rsidRPr="00E3203C" w:rsidRDefault="00C54D4B" w:rsidP="00815038">
      <w:pPr>
        <w:jc w:val="both"/>
        <w:rPr>
          <w:b/>
          <w:bCs/>
          <w:i/>
          <w:iCs/>
          <w:sz w:val="19"/>
          <w:szCs w:val="19"/>
        </w:rPr>
      </w:pPr>
      <w:r w:rsidRPr="00E3203C">
        <w:rPr>
          <w:b/>
          <w:bCs/>
          <w:i/>
          <w:iCs/>
          <w:sz w:val="19"/>
          <w:szCs w:val="19"/>
        </w:rPr>
        <w:t xml:space="preserve">Bu renklendiricinin alüminyum </w:t>
      </w:r>
      <w:r w:rsidR="00B40508" w:rsidRPr="00E3203C">
        <w:rPr>
          <w:b/>
          <w:bCs/>
          <w:i/>
          <w:iCs/>
          <w:sz w:val="19"/>
          <w:szCs w:val="19"/>
        </w:rPr>
        <w:t>lakları</w:t>
      </w:r>
      <w:r w:rsidRPr="00E3203C">
        <w:rPr>
          <w:b/>
          <w:bCs/>
          <w:i/>
          <w:iCs/>
          <w:sz w:val="19"/>
          <w:szCs w:val="19"/>
        </w:rPr>
        <w:t xml:space="preserve"> kullanılabilir.</w:t>
      </w:r>
    </w:p>
    <w:p w:rsidR="00C54D4B" w:rsidRPr="00E3203C" w:rsidRDefault="00C54D4B" w:rsidP="00815038">
      <w:pPr>
        <w:jc w:val="both"/>
        <w:rPr>
          <w:color w:val="000000"/>
          <w:sz w:val="19"/>
          <w:szCs w:val="19"/>
          <w:u w:val="single"/>
        </w:rPr>
      </w:pPr>
    </w:p>
    <w:p w:rsidR="00C54D4B" w:rsidRPr="00E3203C" w:rsidRDefault="00C54D4B" w:rsidP="00815038">
      <w:pPr>
        <w:jc w:val="both"/>
        <w:rPr>
          <w:color w:val="000000"/>
          <w:sz w:val="19"/>
          <w:szCs w:val="19"/>
          <w:u w:val="single"/>
        </w:rPr>
      </w:pPr>
    </w:p>
    <w:p w:rsidR="00AA1101" w:rsidRPr="00E3203C" w:rsidRDefault="00AA1101" w:rsidP="00815038">
      <w:pPr>
        <w:jc w:val="both"/>
        <w:rPr>
          <w:b/>
          <w:color w:val="000000"/>
          <w:sz w:val="19"/>
          <w:szCs w:val="19"/>
          <w:u w:val="single"/>
        </w:rPr>
      </w:pPr>
      <w:r w:rsidRPr="00E3203C">
        <w:rPr>
          <w:b/>
          <w:color w:val="000000"/>
          <w:sz w:val="19"/>
          <w:szCs w:val="19"/>
          <w:u w:val="single"/>
        </w:rPr>
        <w:t xml:space="preserve">E 140 (i) KLOROFİLLER </w:t>
      </w:r>
    </w:p>
    <w:p w:rsidR="00FA460F" w:rsidRPr="00E3203C" w:rsidRDefault="00FA460F" w:rsidP="00815038">
      <w:pPr>
        <w:jc w:val="both"/>
        <w:rPr>
          <w:b/>
          <w:color w:val="000000"/>
          <w:sz w:val="19"/>
          <w:szCs w:val="19"/>
        </w:rPr>
      </w:pPr>
    </w:p>
    <w:p w:rsidR="00AA1101" w:rsidRPr="00E3203C" w:rsidRDefault="00C003DB" w:rsidP="00105D70">
      <w:pPr>
        <w:ind w:left="2832" w:hanging="2832"/>
        <w:jc w:val="both"/>
        <w:rPr>
          <w:color w:val="000000"/>
          <w:sz w:val="19"/>
          <w:szCs w:val="19"/>
        </w:rPr>
      </w:pPr>
      <w:r w:rsidRPr="00E3203C">
        <w:rPr>
          <w:b/>
          <w:color w:val="000000"/>
          <w:sz w:val="19"/>
          <w:szCs w:val="19"/>
          <w:u w:val="single"/>
        </w:rPr>
        <w:t>Eş anlamlılar</w:t>
      </w:r>
      <w:r w:rsidR="00AA1101" w:rsidRPr="00E3203C">
        <w:rPr>
          <w:b/>
          <w:color w:val="000000"/>
          <w:sz w:val="19"/>
          <w:szCs w:val="19"/>
          <w:u w:val="single"/>
        </w:rPr>
        <w:t>:</w:t>
      </w:r>
      <w:r w:rsidR="00AA1101" w:rsidRPr="00E3203C">
        <w:rPr>
          <w:color w:val="000000"/>
          <w:sz w:val="19"/>
          <w:szCs w:val="19"/>
        </w:rPr>
        <w:t xml:space="preserve"> </w:t>
      </w:r>
      <w:r w:rsidR="00105D70">
        <w:rPr>
          <w:color w:val="000000"/>
          <w:sz w:val="19"/>
          <w:szCs w:val="19"/>
        </w:rPr>
        <w:tab/>
        <w:t>CI Natural Green 3 (</w:t>
      </w:r>
      <w:r w:rsidR="00AC6FA7" w:rsidRPr="00E3203C">
        <w:rPr>
          <w:color w:val="000000"/>
          <w:sz w:val="19"/>
          <w:szCs w:val="19"/>
        </w:rPr>
        <w:t>CI Doğal Y</w:t>
      </w:r>
      <w:r w:rsidR="00AA1101" w:rsidRPr="00E3203C">
        <w:rPr>
          <w:color w:val="000000"/>
          <w:sz w:val="19"/>
          <w:szCs w:val="19"/>
        </w:rPr>
        <w:t xml:space="preserve">eşil </w:t>
      </w:r>
      <w:r w:rsidR="005A4969" w:rsidRPr="00E3203C">
        <w:rPr>
          <w:color w:val="000000"/>
          <w:sz w:val="19"/>
          <w:szCs w:val="19"/>
        </w:rPr>
        <w:t>3</w:t>
      </w:r>
      <w:r w:rsidR="00105D70">
        <w:rPr>
          <w:color w:val="000000"/>
          <w:sz w:val="19"/>
          <w:szCs w:val="19"/>
        </w:rPr>
        <w:t>)</w:t>
      </w:r>
      <w:r w:rsidR="005A4969" w:rsidRPr="00E3203C">
        <w:rPr>
          <w:color w:val="000000"/>
          <w:sz w:val="19"/>
          <w:szCs w:val="19"/>
        </w:rPr>
        <w:t>; Magnezyum Klorofil;</w:t>
      </w:r>
      <w:r w:rsidR="00AC6FA7" w:rsidRPr="00E3203C">
        <w:rPr>
          <w:color w:val="000000"/>
          <w:sz w:val="19"/>
          <w:szCs w:val="19"/>
        </w:rPr>
        <w:t xml:space="preserve"> Magnezyum Fe</w:t>
      </w:r>
      <w:r w:rsidR="005A4969" w:rsidRPr="00E3203C">
        <w:rPr>
          <w:color w:val="000000"/>
          <w:sz w:val="19"/>
          <w:szCs w:val="19"/>
        </w:rPr>
        <w:t>ofitin</w:t>
      </w:r>
    </w:p>
    <w:p w:rsidR="00CE469F" w:rsidRPr="00E3203C" w:rsidRDefault="00CE469F" w:rsidP="00815038">
      <w:pPr>
        <w:jc w:val="both"/>
        <w:rPr>
          <w:color w:val="000000"/>
          <w:sz w:val="19"/>
          <w:szCs w:val="19"/>
        </w:rPr>
      </w:pPr>
    </w:p>
    <w:p w:rsidR="00AA1101" w:rsidRPr="00E3203C" w:rsidRDefault="00AA1101" w:rsidP="00815038">
      <w:pPr>
        <w:ind w:left="2835" w:hanging="2835"/>
        <w:jc w:val="both"/>
        <w:rPr>
          <w:color w:val="000000"/>
          <w:sz w:val="19"/>
          <w:szCs w:val="19"/>
          <w:u w:val="single"/>
        </w:rPr>
      </w:pPr>
      <w:r w:rsidRPr="00E3203C">
        <w:rPr>
          <w:b/>
          <w:bCs/>
          <w:color w:val="000000"/>
          <w:sz w:val="19"/>
          <w:szCs w:val="19"/>
          <w:u w:val="single"/>
        </w:rPr>
        <w:t>Tanım:</w:t>
      </w:r>
      <w:r w:rsidR="00FA460F" w:rsidRPr="00E3203C">
        <w:rPr>
          <w:color w:val="000000"/>
          <w:sz w:val="19"/>
          <w:szCs w:val="19"/>
        </w:rPr>
        <w:tab/>
      </w:r>
      <w:r w:rsidR="00A856DD" w:rsidRPr="00E3203C">
        <w:rPr>
          <w:color w:val="000000"/>
          <w:sz w:val="19"/>
          <w:szCs w:val="19"/>
        </w:rPr>
        <w:t>Klorofiller, yenile</w:t>
      </w:r>
      <w:r w:rsidRPr="00E3203C">
        <w:rPr>
          <w:color w:val="000000"/>
          <w:sz w:val="19"/>
          <w:szCs w:val="19"/>
        </w:rPr>
        <w:t xml:space="preserve">bilir </w:t>
      </w:r>
      <w:r w:rsidR="00AC6FA7" w:rsidRPr="00E3203C">
        <w:rPr>
          <w:color w:val="000000"/>
          <w:sz w:val="19"/>
          <w:szCs w:val="19"/>
        </w:rPr>
        <w:t>bitki matery</w:t>
      </w:r>
      <w:r w:rsidR="00710457">
        <w:rPr>
          <w:color w:val="000000"/>
          <w:sz w:val="19"/>
          <w:szCs w:val="19"/>
        </w:rPr>
        <w:t>ali, ot, yonca ve ısırgan otu</w:t>
      </w:r>
      <w:r w:rsidRPr="00E3203C">
        <w:rPr>
          <w:color w:val="000000"/>
          <w:sz w:val="19"/>
          <w:szCs w:val="19"/>
        </w:rPr>
        <w:t xml:space="preserve"> </w:t>
      </w:r>
      <w:r w:rsidR="00710457">
        <w:rPr>
          <w:color w:val="000000"/>
          <w:sz w:val="19"/>
          <w:szCs w:val="19"/>
        </w:rPr>
        <w:t>bitkilerinden</w:t>
      </w:r>
      <w:r w:rsidRPr="00E3203C">
        <w:rPr>
          <w:color w:val="000000"/>
          <w:sz w:val="19"/>
          <w:szCs w:val="19"/>
        </w:rPr>
        <w:t xml:space="preserve"> çözücü ekstraksiyonu ile elde edilir. </w:t>
      </w:r>
      <w:r w:rsidR="00922933" w:rsidRPr="00C311D7">
        <w:rPr>
          <w:color w:val="000000" w:themeColor="text1"/>
          <w:sz w:val="19"/>
          <w:szCs w:val="19"/>
        </w:rPr>
        <w:t xml:space="preserve">Daha sonra </w:t>
      </w:r>
      <w:r w:rsidR="00003076" w:rsidRPr="00E3203C">
        <w:rPr>
          <w:color w:val="000000"/>
          <w:sz w:val="19"/>
          <w:szCs w:val="19"/>
        </w:rPr>
        <w:t>ç</w:t>
      </w:r>
      <w:r w:rsidRPr="00E3203C">
        <w:rPr>
          <w:color w:val="000000"/>
          <w:sz w:val="19"/>
          <w:szCs w:val="19"/>
        </w:rPr>
        <w:t xml:space="preserve">özücünün uzaklaştırılması sırasında, doğal olarak bulunan koordine magnezyum, </w:t>
      </w:r>
      <w:r w:rsidR="0042583A" w:rsidRPr="00E3203C">
        <w:rPr>
          <w:color w:val="000000"/>
          <w:sz w:val="19"/>
          <w:szCs w:val="19"/>
        </w:rPr>
        <w:t>karşılık gelen</w:t>
      </w:r>
      <w:r w:rsidRPr="00E3203C">
        <w:rPr>
          <w:color w:val="000000"/>
          <w:sz w:val="19"/>
          <w:szCs w:val="19"/>
        </w:rPr>
        <w:t xml:space="preserve"> feofitinleri vermek </w:t>
      </w:r>
      <w:r w:rsidR="0042583A" w:rsidRPr="00E3203C">
        <w:rPr>
          <w:color w:val="000000"/>
          <w:sz w:val="19"/>
          <w:szCs w:val="19"/>
        </w:rPr>
        <w:t>için</w:t>
      </w:r>
      <w:r w:rsidRPr="00E3203C">
        <w:rPr>
          <w:color w:val="000000"/>
          <w:sz w:val="19"/>
          <w:szCs w:val="19"/>
        </w:rPr>
        <w:t xml:space="preserve"> klorofillerden tamamen ya da kısmen uzaklaştırılabilir. </w:t>
      </w:r>
      <w:r w:rsidR="0042583A" w:rsidRPr="00E3203C">
        <w:rPr>
          <w:color w:val="000000"/>
          <w:sz w:val="19"/>
          <w:szCs w:val="19"/>
        </w:rPr>
        <w:t>Başlıca</w:t>
      </w:r>
      <w:r w:rsidRPr="00E3203C">
        <w:rPr>
          <w:color w:val="000000"/>
          <w:sz w:val="19"/>
          <w:szCs w:val="19"/>
        </w:rPr>
        <w:t xml:space="preserve"> renklendirici maddeler</w:t>
      </w:r>
      <w:r w:rsidR="0042583A" w:rsidRPr="00E3203C">
        <w:rPr>
          <w:color w:val="000000"/>
          <w:sz w:val="19"/>
          <w:szCs w:val="19"/>
        </w:rPr>
        <w:t>,</w:t>
      </w:r>
      <w:r w:rsidRPr="00E3203C">
        <w:rPr>
          <w:color w:val="000000"/>
          <w:sz w:val="19"/>
          <w:szCs w:val="19"/>
        </w:rPr>
        <w:t xml:space="preserve"> feofitinler ve magnezyum klorofilleridir. Çözücünün uzaklaştırılmış olduğu ekstrakte edilmiş ürün, kaynak materyalden türemiş </w:t>
      </w:r>
      <w:r w:rsidR="0042583A" w:rsidRPr="00E3203C">
        <w:rPr>
          <w:color w:val="000000"/>
          <w:sz w:val="19"/>
          <w:szCs w:val="19"/>
        </w:rPr>
        <w:t xml:space="preserve">mumlar, </w:t>
      </w:r>
      <w:r w:rsidRPr="00E3203C">
        <w:rPr>
          <w:color w:val="000000"/>
          <w:sz w:val="19"/>
          <w:szCs w:val="19"/>
        </w:rPr>
        <w:t>sıvı</w:t>
      </w:r>
      <w:r w:rsidR="0042583A" w:rsidRPr="00E3203C">
        <w:rPr>
          <w:color w:val="000000"/>
          <w:sz w:val="19"/>
          <w:szCs w:val="19"/>
        </w:rPr>
        <w:t xml:space="preserve"> yağlar</w:t>
      </w:r>
      <w:r w:rsidRPr="00E3203C">
        <w:rPr>
          <w:color w:val="000000"/>
          <w:sz w:val="19"/>
          <w:szCs w:val="19"/>
        </w:rPr>
        <w:t xml:space="preserve"> ve katı yağlar</w:t>
      </w:r>
      <w:r w:rsidR="0042583A" w:rsidRPr="00E3203C">
        <w:rPr>
          <w:color w:val="000000"/>
          <w:sz w:val="19"/>
          <w:szCs w:val="19"/>
        </w:rPr>
        <w:t>ın</w:t>
      </w:r>
      <w:r w:rsidRPr="00E3203C">
        <w:rPr>
          <w:color w:val="000000"/>
          <w:sz w:val="19"/>
          <w:szCs w:val="19"/>
        </w:rPr>
        <w:t xml:space="preserve"> yanı sıra karotenoidler gibi diğer pigmentleri içerir. Ekstraksiyon için çözücü olarak yalnızca; aseton, metil etil ket</w:t>
      </w:r>
      <w:r w:rsidR="00FA460F" w:rsidRPr="00E3203C">
        <w:rPr>
          <w:color w:val="000000"/>
          <w:sz w:val="19"/>
          <w:szCs w:val="19"/>
        </w:rPr>
        <w:t>on, diklorometan, karbondioksit</w:t>
      </w:r>
      <w:r w:rsidRPr="00E3203C">
        <w:rPr>
          <w:color w:val="000000"/>
          <w:sz w:val="19"/>
          <w:szCs w:val="19"/>
        </w:rPr>
        <w:t>, metanol, etanol, propan-2-ol ve hekzan kullanılabilir.</w:t>
      </w:r>
    </w:p>
    <w:p w:rsidR="00FA460F" w:rsidRPr="00E3203C" w:rsidRDefault="00FA460F" w:rsidP="00815038">
      <w:pPr>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 xml:space="preserve">Renk </w:t>
      </w:r>
      <w:r w:rsidR="00B02C3C" w:rsidRPr="00E3203C">
        <w:rPr>
          <w:b/>
          <w:color w:val="000000"/>
          <w:sz w:val="19"/>
          <w:szCs w:val="19"/>
        </w:rPr>
        <w:t>indeks</w:t>
      </w:r>
      <w:r w:rsidRPr="00E3203C">
        <w:rPr>
          <w:b/>
          <w:color w:val="000000"/>
          <w:sz w:val="19"/>
          <w:szCs w:val="19"/>
        </w:rPr>
        <w:t xml:space="preserve"> no:</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Pr="00E3203C">
        <w:rPr>
          <w:color w:val="000000"/>
          <w:sz w:val="19"/>
          <w:szCs w:val="19"/>
        </w:rPr>
        <w:t>75810</w:t>
      </w:r>
    </w:p>
    <w:p w:rsidR="00CE469F" w:rsidRPr="00E3203C" w:rsidRDefault="00CE469F" w:rsidP="00815038">
      <w:pPr>
        <w:ind w:firstLine="708"/>
        <w:jc w:val="both"/>
        <w:rPr>
          <w:color w:val="000000"/>
          <w:sz w:val="19"/>
          <w:szCs w:val="19"/>
        </w:rPr>
      </w:pPr>
    </w:p>
    <w:p w:rsidR="00AA1101" w:rsidRPr="00E3203C" w:rsidRDefault="00450147" w:rsidP="00815038">
      <w:pPr>
        <w:ind w:firstLine="708"/>
        <w:jc w:val="both"/>
        <w:rPr>
          <w:color w:val="000000"/>
          <w:sz w:val="19"/>
          <w:szCs w:val="19"/>
        </w:rPr>
      </w:pPr>
      <w:r w:rsidRPr="00E3203C">
        <w:rPr>
          <w:b/>
          <w:color w:val="000000"/>
          <w:sz w:val="19"/>
          <w:szCs w:val="19"/>
        </w:rPr>
        <w:t>EINECS</w:t>
      </w:r>
      <w:r w:rsidR="00AA1101" w:rsidRPr="00E3203C">
        <w:rPr>
          <w:b/>
          <w:color w:val="000000"/>
          <w:sz w:val="19"/>
          <w:szCs w:val="19"/>
        </w:rPr>
        <w:t>:</w:t>
      </w:r>
      <w:r w:rsidR="00AA1101" w:rsidRPr="00E3203C">
        <w:rPr>
          <w:color w:val="000000"/>
          <w:sz w:val="19"/>
          <w:szCs w:val="19"/>
        </w:rPr>
        <w:t xml:space="preserve"> </w:t>
      </w:r>
      <w:r w:rsidRPr="00E3203C">
        <w:rPr>
          <w:color w:val="000000"/>
          <w:sz w:val="19"/>
          <w:szCs w:val="19"/>
        </w:rPr>
        <w:tab/>
      </w:r>
      <w:r w:rsidRPr="00E3203C">
        <w:rPr>
          <w:color w:val="000000"/>
          <w:sz w:val="19"/>
          <w:szCs w:val="19"/>
        </w:rPr>
        <w:tab/>
      </w:r>
      <w:r w:rsidR="0042583A" w:rsidRPr="00E3203C">
        <w:rPr>
          <w:color w:val="000000"/>
          <w:sz w:val="19"/>
          <w:szCs w:val="19"/>
        </w:rPr>
        <w:t>Klorofiller: 215-800-7, Klorofil a: 207-536-6, K</w:t>
      </w:r>
      <w:r w:rsidR="00AA1101" w:rsidRPr="00E3203C">
        <w:rPr>
          <w:color w:val="000000"/>
          <w:sz w:val="19"/>
          <w:szCs w:val="19"/>
        </w:rPr>
        <w:t>lorofil b: 208-272-4</w:t>
      </w:r>
    </w:p>
    <w:p w:rsidR="00CE469F" w:rsidRPr="00E3203C" w:rsidRDefault="00CE469F" w:rsidP="00815038">
      <w:pPr>
        <w:ind w:firstLine="708"/>
        <w:jc w:val="both"/>
        <w:rPr>
          <w:color w:val="000000"/>
          <w:sz w:val="19"/>
          <w:szCs w:val="19"/>
        </w:rPr>
      </w:pPr>
    </w:p>
    <w:p w:rsidR="0042583A" w:rsidRPr="00E3203C" w:rsidRDefault="00AA1101" w:rsidP="00815038">
      <w:pPr>
        <w:ind w:left="2835" w:hanging="2127"/>
        <w:jc w:val="both"/>
        <w:rPr>
          <w:color w:val="000000"/>
          <w:sz w:val="19"/>
          <w:szCs w:val="19"/>
        </w:rPr>
      </w:pPr>
      <w:r w:rsidRPr="00E3203C">
        <w:rPr>
          <w:b/>
          <w:color w:val="000000"/>
          <w:sz w:val="19"/>
          <w:szCs w:val="19"/>
        </w:rPr>
        <w:t>Kimyasal adı:</w:t>
      </w:r>
      <w:r w:rsidRPr="00E3203C">
        <w:rPr>
          <w:color w:val="000000"/>
          <w:sz w:val="19"/>
          <w:szCs w:val="19"/>
        </w:rPr>
        <w:t xml:space="preserve"> </w:t>
      </w:r>
      <w:r w:rsidR="00FA460F" w:rsidRPr="00E3203C">
        <w:rPr>
          <w:color w:val="000000"/>
          <w:sz w:val="19"/>
          <w:szCs w:val="19"/>
        </w:rPr>
        <w:tab/>
      </w:r>
      <w:r w:rsidRPr="00E3203C">
        <w:rPr>
          <w:color w:val="000000"/>
          <w:sz w:val="19"/>
          <w:szCs w:val="19"/>
        </w:rPr>
        <w:t xml:space="preserve">Başlıca renklendirici </w:t>
      </w:r>
      <w:r w:rsidR="003C488A" w:rsidRPr="00E3203C">
        <w:rPr>
          <w:color w:val="000000"/>
          <w:sz w:val="19"/>
          <w:szCs w:val="19"/>
        </w:rPr>
        <w:t>öğe</w:t>
      </w:r>
      <w:r w:rsidRPr="00E3203C">
        <w:rPr>
          <w:color w:val="000000"/>
          <w:sz w:val="19"/>
          <w:szCs w:val="19"/>
        </w:rPr>
        <w:t>ler şunlardır:</w:t>
      </w:r>
    </w:p>
    <w:p w:rsidR="001D0103" w:rsidRPr="00E3203C" w:rsidRDefault="00AA1101" w:rsidP="0042583A">
      <w:pPr>
        <w:ind w:left="2835" w:hanging="3"/>
        <w:jc w:val="both"/>
        <w:rPr>
          <w:color w:val="000000"/>
          <w:sz w:val="19"/>
          <w:szCs w:val="19"/>
        </w:rPr>
      </w:pPr>
      <w:r w:rsidRPr="00E3203C">
        <w:rPr>
          <w:color w:val="000000"/>
          <w:sz w:val="19"/>
          <w:szCs w:val="19"/>
        </w:rPr>
        <w:t>Fitil (13</w:t>
      </w:r>
      <w:r w:rsidRPr="00E3203C">
        <w:rPr>
          <w:color w:val="000000"/>
          <w:sz w:val="19"/>
          <w:szCs w:val="19"/>
          <w:vertAlign w:val="superscript"/>
        </w:rPr>
        <w:t>2</w:t>
      </w:r>
      <w:r w:rsidRPr="00E3203C">
        <w:rPr>
          <w:color w:val="000000"/>
          <w:sz w:val="19"/>
          <w:szCs w:val="19"/>
        </w:rPr>
        <w:t>R</w:t>
      </w:r>
      <w:r w:rsidR="001D0103" w:rsidRPr="00E3203C">
        <w:rPr>
          <w:color w:val="000000"/>
          <w:sz w:val="19"/>
          <w:szCs w:val="19"/>
        </w:rPr>
        <w:t>,</w:t>
      </w:r>
      <w:r w:rsidRPr="00E3203C">
        <w:rPr>
          <w:color w:val="000000"/>
          <w:sz w:val="19"/>
          <w:szCs w:val="19"/>
        </w:rPr>
        <w:t>17S</w:t>
      </w:r>
      <w:r w:rsidR="001D0103" w:rsidRPr="00E3203C">
        <w:rPr>
          <w:color w:val="000000"/>
          <w:sz w:val="19"/>
          <w:szCs w:val="19"/>
        </w:rPr>
        <w:t>,</w:t>
      </w:r>
      <w:r w:rsidRPr="00E3203C">
        <w:rPr>
          <w:color w:val="000000"/>
          <w:sz w:val="19"/>
          <w:szCs w:val="19"/>
        </w:rPr>
        <w:t>18S)-3-(8-etil-13</w:t>
      </w:r>
      <w:r w:rsidRPr="00E3203C">
        <w:rPr>
          <w:color w:val="000000"/>
          <w:sz w:val="19"/>
          <w:szCs w:val="19"/>
          <w:vertAlign w:val="superscript"/>
        </w:rPr>
        <w:t>2</w:t>
      </w:r>
      <w:r w:rsidRPr="00E3203C">
        <w:rPr>
          <w:color w:val="000000"/>
          <w:sz w:val="19"/>
          <w:szCs w:val="19"/>
        </w:rPr>
        <w:t>-metoksikarbo</w:t>
      </w:r>
      <w:r w:rsidR="0042583A" w:rsidRPr="00E3203C">
        <w:rPr>
          <w:color w:val="000000"/>
          <w:sz w:val="19"/>
          <w:szCs w:val="19"/>
        </w:rPr>
        <w:t>nil-2,7,</w:t>
      </w:r>
      <w:r w:rsidRPr="00E3203C">
        <w:rPr>
          <w:color w:val="000000"/>
          <w:sz w:val="19"/>
          <w:szCs w:val="19"/>
        </w:rPr>
        <w:t>12,18-tetrametil-13</w:t>
      </w:r>
      <w:r w:rsidR="0042583A" w:rsidRPr="00E3203C">
        <w:rPr>
          <w:color w:val="000000"/>
          <w:sz w:val="19"/>
          <w:szCs w:val="19"/>
        </w:rPr>
        <w:t>'-oks</w:t>
      </w:r>
      <w:r w:rsidRPr="00E3203C">
        <w:rPr>
          <w:color w:val="000000"/>
          <w:sz w:val="19"/>
          <w:szCs w:val="19"/>
        </w:rPr>
        <w:t>o-3-vinil-13</w:t>
      </w:r>
      <w:r w:rsidRPr="00E3203C">
        <w:rPr>
          <w:color w:val="000000"/>
          <w:sz w:val="19"/>
          <w:szCs w:val="19"/>
          <w:vertAlign w:val="superscript"/>
        </w:rPr>
        <w:t>1</w:t>
      </w:r>
      <w:r w:rsidRPr="00E3203C">
        <w:rPr>
          <w:color w:val="000000"/>
          <w:sz w:val="19"/>
          <w:szCs w:val="19"/>
        </w:rPr>
        <w:t>-13</w:t>
      </w:r>
      <w:r w:rsidRPr="00E3203C">
        <w:rPr>
          <w:color w:val="000000"/>
          <w:sz w:val="19"/>
          <w:szCs w:val="19"/>
          <w:vertAlign w:val="superscript"/>
        </w:rPr>
        <w:t>2</w:t>
      </w:r>
      <w:r w:rsidR="0042583A" w:rsidRPr="00E3203C">
        <w:rPr>
          <w:color w:val="000000"/>
          <w:sz w:val="19"/>
          <w:szCs w:val="19"/>
        </w:rPr>
        <w:t>-17,18-</w:t>
      </w:r>
      <w:r w:rsidR="00134042" w:rsidRPr="00E3203C">
        <w:rPr>
          <w:color w:val="000000"/>
          <w:sz w:val="19"/>
          <w:szCs w:val="19"/>
        </w:rPr>
        <w:t>tetrahidrosiklopenta[at]</w:t>
      </w:r>
      <w:r w:rsidRPr="00E3203C">
        <w:rPr>
          <w:color w:val="000000"/>
          <w:sz w:val="19"/>
          <w:szCs w:val="19"/>
        </w:rPr>
        <w:t>-porf</w:t>
      </w:r>
      <w:r w:rsidR="00134042" w:rsidRPr="00E3203C">
        <w:rPr>
          <w:color w:val="000000"/>
          <w:sz w:val="19"/>
          <w:szCs w:val="19"/>
        </w:rPr>
        <w:t>i</w:t>
      </w:r>
      <w:r w:rsidRPr="00E3203C">
        <w:rPr>
          <w:color w:val="000000"/>
          <w:sz w:val="19"/>
          <w:szCs w:val="19"/>
        </w:rPr>
        <w:t>rin-17-il)propiyonat, (Feofitin a) veya magnezyum kompleksi şeklinde (Klorofil a).</w:t>
      </w:r>
      <w:r w:rsidR="001D0103" w:rsidRPr="00E3203C">
        <w:rPr>
          <w:color w:val="000000"/>
          <w:sz w:val="19"/>
          <w:szCs w:val="19"/>
        </w:rPr>
        <w:t xml:space="preserve"> </w:t>
      </w:r>
    </w:p>
    <w:p w:rsidR="00AA1101" w:rsidRPr="00E3203C" w:rsidRDefault="00AA1101" w:rsidP="0042583A">
      <w:pPr>
        <w:ind w:left="2835" w:hanging="3"/>
        <w:jc w:val="both"/>
        <w:rPr>
          <w:color w:val="000000"/>
          <w:sz w:val="19"/>
          <w:szCs w:val="19"/>
        </w:rPr>
      </w:pPr>
      <w:r w:rsidRPr="00E3203C">
        <w:rPr>
          <w:color w:val="000000"/>
          <w:sz w:val="19"/>
          <w:szCs w:val="19"/>
        </w:rPr>
        <w:t>Fitil (13</w:t>
      </w:r>
      <w:r w:rsidRPr="00E3203C">
        <w:rPr>
          <w:color w:val="000000"/>
          <w:sz w:val="19"/>
          <w:szCs w:val="19"/>
          <w:vertAlign w:val="superscript"/>
        </w:rPr>
        <w:t>2</w:t>
      </w:r>
      <w:r w:rsidRPr="00E3203C">
        <w:rPr>
          <w:color w:val="000000"/>
          <w:sz w:val="19"/>
          <w:szCs w:val="19"/>
        </w:rPr>
        <w:t>R</w:t>
      </w:r>
      <w:r w:rsidR="001D0103" w:rsidRPr="00E3203C">
        <w:rPr>
          <w:color w:val="000000"/>
          <w:sz w:val="19"/>
          <w:szCs w:val="19"/>
        </w:rPr>
        <w:t>,</w:t>
      </w:r>
      <w:r w:rsidRPr="00E3203C">
        <w:rPr>
          <w:color w:val="000000"/>
          <w:sz w:val="19"/>
          <w:szCs w:val="19"/>
        </w:rPr>
        <w:t>17S</w:t>
      </w:r>
      <w:r w:rsidR="001D0103" w:rsidRPr="00E3203C">
        <w:rPr>
          <w:color w:val="000000"/>
          <w:sz w:val="19"/>
          <w:szCs w:val="19"/>
        </w:rPr>
        <w:t>,</w:t>
      </w:r>
      <w:r w:rsidRPr="00E3203C">
        <w:rPr>
          <w:color w:val="000000"/>
          <w:sz w:val="19"/>
          <w:szCs w:val="19"/>
        </w:rPr>
        <w:t>18S)-3-(8-etil-7-formil-13</w:t>
      </w:r>
      <w:r w:rsidRPr="00E3203C">
        <w:rPr>
          <w:color w:val="000000"/>
          <w:sz w:val="19"/>
          <w:szCs w:val="19"/>
          <w:vertAlign w:val="superscript"/>
        </w:rPr>
        <w:t>2</w:t>
      </w:r>
      <w:r w:rsidRPr="00E3203C">
        <w:rPr>
          <w:color w:val="000000"/>
          <w:sz w:val="19"/>
          <w:szCs w:val="19"/>
        </w:rPr>
        <w:t>-metoksikarbo</w:t>
      </w:r>
      <w:r w:rsidR="001D0103" w:rsidRPr="00E3203C">
        <w:rPr>
          <w:color w:val="000000"/>
          <w:sz w:val="19"/>
          <w:szCs w:val="19"/>
        </w:rPr>
        <w:t>n</w:t>
      </w:r>
      <w:r w:rsidRPr="00E3203C">
        <w:rPr>
          <w:color w:val="000000"/>
          <w:sz w:val="19"/>
          <w:szCs w:val="19"/>
        </w:rPr>
        <w:t>il -2,12,18-trimetil-13</w:t>
      </w:r>
      <w:r w:rsidR="001D0103" w:rsidRPr="00E3203C">
        <w:rPr>
          <w:color w:val="000000"/>
          <w:sz w:val="19"/>
          <w:szCs w:val="19"/>
        </w:rPr>
        <w:t>'-oks</w:t>
      </w:r>
      <w:r w:rsidRPr="00E3203C">
        <w:rPr>
          <w:color w:val="000000"/>
          <w:sz w:val="19"/>
          <w:szCs w:val="19"/>
        </w:rPr>
        <w:t>o-3-vinil-13</w:t>
      </w:r>
      <w:r w:rsidRPr="00E3203C">
        <w:rPr>
          <w:color w:val="000000"/>
          <w:sz w:val="19"/>
          <w:szCs w:val="19"/>
          <w:vertAlign w:val="superscript"/>
        </w:rPr>
        <w:t>1</w:t>
      </w:r>
      <w:r w:rsidRPr="00E3203C">
        <w:rPr>
          <w:color w:val="000000"/>
          <w:sz w:val="19"/>
          <w:szCs w:val="19"/>
        </w:rPr>
        <w:t>-13</w:t>
      </w:r>
      <w:r w:rsidRPr="00E3203C">
        <w:rPr>
          <w:color w:val="000000"/>
          <w:sz w:val="19"/>
          <w:szCs w:val="19"/>
          <w:vertAlign w:val="superscript"/>
        </w:rPr>
        <w:t>2</w:t>
      </w:r>
      <w:r w:rsidRPr="00E3203C">
        <w:rPr>
          <w:color w:val="000000"/>
          <w:sz w:val="19"/>
          <w:szCs w:val="19"/>
        </w:rPr>
        <w:t>-17,18-tetrahidro</w:t>
      </w:r>
      <w:r w:rsidR="001D0103" w:rsidRPr="00E3203C">
        <w:rPr>
          <w:color w:val="000000"/>
          <w:sz w:val="19"/>
          <w:szCs w:val="19"/>
        </w:rPr>
        <w:t>sikl</w:t>
      </w:r>
      <w:r w:rsidRPr="00E3203C">
        <w:rPr>
          <w:color w:val="000000"/>
          <w:sz w:val="19"/>
          <w:szCs w:val="19"/>
        </w:rPr>
        <w:t>o</w:t>
      </w:r>
      <w:r w:rsidR="001D0103" w:rsidRPr="00E3203C">
        <w:rPr>
          <w:color w:val="000000"/>
          <w:sz w:val="19"/>
          <w:szCs w:val="19"/>
        </w:rPr>
        <w:t>penta[at]</w:t>
      </w:r>
      <w:r w:rsidRPr="00E3203C">
        <w:rPr>
          <w:color w:val="000000"/>
          <w:sz w:val="19"/>
          <w:szCs w:val="19"/>
        </w:rPr>
        <w:t>-porf</w:t>
      </w:r>
      <w:r w:rsidR="001D0103" w:rsidRPr="00E3203C">
        <w:rPr>
          <w:color w:val="000000"/>
          <w:sz w:val="19"/>
          <w:szCs w:val="19"/>
        </w:rPr>
        <w:t>irin-17 il)propiyonat, (Feofitin b</w:t>
      </w:r>
      <w:r w:rsidRPr="00E3203C">
        <w:rPr>
          <w:color w:val="000000"/>
          <w:sz w:val="19"/>
          <w:szCs w:val="19"/>
        </w:rPr>
        <w:t>) veya magnezyum kompleksi şeklinde (Klorofil b).</w:t>
      </w:r>
    </w:p>
    <w:p w:rsidR="00FA460F" w:rsidRPr="00E3203C" w:rsidRDefault="00FA460F" w:rsidP="00815038">
      <w:pPr>
        <w:ind w:left="3540" w:hanging="2832"/>
        <w:jc w:val="both"/>
        <w:rPr>
          <w:color w:val="000000"/>
          <w:sz w:val="19"/>
          <w:szCs w:val="19"/>
        </w:rPr>
      </w:pPr>
    </w:p>
    <w:p w:rsidR="00FA460F" w:rsidRPr="00E3203C" w:rsidRDefault="00AA1101" w:rsidP="00815038">
      <w:pPr>
        <w:ind w:firstLine="708"/>
        <w:jc w:val="both"/>
        <w:rPr>
          <w:color w:val="000000"/>
          <w:sz w:val="19"/>
          <w:szCs w:val="19"/>
        </w:rPr>
      </w:pPr>
      <w:r w:rsidRPr="00E3203C">
        <w:rPr>
          <w:b/>
          <w:color w:val="000000"/>
          <w:sz w:val="19"/>
          <w:szCs w:val="19"/>
        </w:rPr>
        <w:t>Kimyasal formü</w:t>
      </w:r>
      <w:r w:rsidR="00FA460F" w:rsidRPr="00E3203C">
        <w:rPr>
          <w:b/>
          <w:color w:val="000000"/>
          <w:sz w:val="19"/>
          <w:szCs w:val="19"/>
        </w:rPr>
        <w:t>l</w:t>
      </w:r>
      <w:r w:rsidRPr="00E3203C">
        <w:rPr>
          <w:b/>
          <w:color w:val="000000"/>
          <w:sz w:val="19"/>
          <w:szCs w:val="19"/>
        </w:rPr>
        <w:t>:</w:t>
      </w:r>
      <w:r w:rsidRPr="00E3203C">
        <w:rPr>
          <w:color w:val="000000"/>
          <w:sz w:val="19"/>
          <w:szCs w:val="19"/>
        </w:rPr>
        <w:t xml:space="preserve"> </w:t>
      </w:r>
      <w:r w:rsidR="00A23B44" w:rsidRPr="00E3203C">
        <w:rPr>
          <w:color w:val="000000"/>
          <w:sz w:val="19"/>
          <w:szCs w:val="19"/>
        </w:rPr>
        <w:tab/>
      </w:r>
      <w:r w:rsidRPr="00E3203C">
        <w:rPr>
          <w:color w:val="000000"/>
          <w:sz w:val="19"/>
          <w:szCs w:val="19"/>
        </w:rPr>
        <w:t>Klorofil a (magnezyum kompleksi): C</w:t>
      </w:r>
      <w:r w:rsidRPr="00E3203C">
        <w:rPr>
          <w:color w:val="000000"/>
          <w:sz w:val="19"/>
          <w:szCs w:val="19"/>
          <w:vertAlign w:val="subscript"/>
        </w:rPr>
        <w:t>55</w:t>
      </w:r>
      <w:r w:rsidRPr="00E3203C">
        <w:rPr>
          <w:color w:val="000000"/>
          <w:sz w:val="19"/>
          <w:szCs w:val="19"/>
        </w:rPr>
        <w:t>H</w:t>
      </w:r>
      <w:r w:rsidRPr="00E3203C">
        <w:rPr>
          <w:color w:val="000000"/>
          <w:sz w:val="19"/>
          <w:szCs w:val="19"/>
          <w:vertAlign w:val="subscript"/>
        </w:rPr>
        <w:t>72</w:t>
      </w:r>
      <w:r w:rsidRPr="00E3203C">
        <w:rPr>
          <w:color w:val="000000"/>
          <w:sz w:val="19"/>
          <w:szCs w:val="19"/>
        </w:rPr>
        <w:t>MgN</w:t>
      </w:r>
      <w:r w:rsidRPr="00E3203C">
        <w:rPr>
          <w:color w:val="000000"/>
          <w:sz w:val="19"/>
          <w:szCs w:val="19"/>
          <w:vertAlign w:val="subscript"/>
        </w:rPr>
        <w:t>4</w:t>
      </w:r>
      <w:r w:rsidRPr="00E3203C">
        <w:rPr>
          <w:color w:val="000000"/>
          <w:sz w:val="19"/>
          <w:szCs w:val="19"/>
        </w:rPr>
        <w:t>O</w:t>
      </w:r>
      <w:r w:rsidRPr="00E3203C">
        <w:rPr>
          <w:color w:val="000000"/>
          <w:sz w:val="19"/>
          <w:szCs w:val="19"/>
          <w:vertAlign w:val="subscript"/>
        </w:rPr>
        <w:t>5</w:t>
      </w:r>
      <w:r w:rsidRPr="00E3203C">
        <w:rPr>
          <w:color w:val="000000"/>
          <w:sz w:val="19"/>
          <w:szCs w:val="19"/>
        </w:rPr>
        <w:t xml:space="preserve"> </w:t>
      </w:r>
    </w:p>
    <w:p w:rsidR="00CE469F" w:rsidRPr="00E3203C" w:rsidRDefault="00CE469F" w:rsidP="00815038">
      <w:pPr>
        <w:ind w:firstLine="708"/>
        <w:jc w:val="both"/>
        <w:rPr>
          <w:color w:val="000000"/>
          <w:sz w:val="19"/>
          <w:szCs w:val="19"/>
        </w:rPr>
      </w:pPr>
    </w:p>
    <w:p w:rsidR="00AA1101" w:rsidRPr="00E3203C" w:rsidRDefault="00AA1101" w:rsidP="00815038">
      <w:pPr>
        <w:ind w:left="2124" w:firstLine="708"/>
        <w:jc w:val="both"/>
        <w:rPr>
          <w:color w:val="000000"/>
          <w:sz w:val="19"/>
          <w:szCs w:val="19"/>
        </w:rPr>
      </w:pPr>
      <w:r w:rsidRPr="00E3203C">
        <w:rPr>
          <w:color w:val="000000"/>
          <w:sz w:val="19"/>
          <w:szCs w:val="19"/>
        </w:rPr>
        <w:t>Klorofil a: C</w:t>
      </w:r>
      <w:r w:rsidRPr="00E3203C">
        <w:rPr>
          <w:color w:val="000000"/>
          <w:sz w:val="19"/>
          <w:szCs w:val="19"/>
          <w:vertAlign w:val="subscript"/>
        </w:rPr>
        <w:t>55</w:t>
      </w:r>
      <w:r w:rsidRPr="00E3203C">
        <w:rPr>
          <w:color w:val="000000"/>
          <w:sz w:val="19"/>
          <w:szCs w:val="19"/>
        </w:rPr>
        <w:t>H</w:t>
      </w:r>
      <w:r w:rsidRPr="00E3203C">
        <w:rPr>
          <w:color w:val="000000"/>
          <w:sz w:val="19"/>
          <w:szCs w:val="19"/>
          <w:vertAlign w:val="subscript"/>
        </w:rPr>
        <w:t>74</w:t>
      </w:r>
      <w:r w:rsidRPr="00E3203C">
        <w:rPr>
          <w:color w:val="000000"/>
          <w:sz w:val="19"/>
          <w:szCs w:val="19"/>
        </w:rPr>
        <w:t>N</w:t>
      </w:r>
      <w:r w:rsidRPr="00E3203C">
        <w:rPr>
          <w:color w:val="000000"/>
          <w:sz w:val="19"/>
          <w:szCs w:val="19"/>
          <w:vertAlign w:val="subscript"/>
        </w:rPr>
        <w:t>4</w:t>
      </w:r>
      <w:r w:rsidRPr="00E3203C">
        <w:rPr>
          <w:color w:val="000000"/>
          <w:sz w:val="19"/>
          <w:szCs w:val="19"/>
        </w:rPr>
        <w:t>O</w:t>
      </w:r>
      <w:r w:rsidRPr="00E3203C">
        <w:rPr>
          <w:color w:val="000000"/>
          <w:sz w:val="19"/>
          <w:szCs w:val="19"/>
          <w:vertAlign w:val="subscript"/>
        </w:rPr>
        <w:t>5</w:t>
      </w:r>
    </w:p>
    <w:p w:rsidR="00CE469F" w:rsidRPr="00E3203C" w:rsidRDefault="00CE469F" w:rsidP="00815038">
      <w:pPr>
        <w:ind w:left="2832" w:firstLine="708"/>
        <w:jc w:val="both"/>
        <w:rPr>
          <w:color w:val="000000"/>
          <w:sz w:val="19"/>
          <w:szCs w:val="19"/>
        </w:rPr>
      </w:pPr>
    </w:p>
    <w:p w:rsidR="00AA1101" w:rsidRPr="00E3203C" w:rsidRDefault="00AA1101" w:rsidP="00815038">
      <w:pPr>
        <w:ind w:left="2124" w:firstLine="708"/>
        <w:jc w:val="both"/>
        <w:rPr>
          <w:color w:val="000000"/>
          <w:sz w:val="19"/>
          <w:szCs w:val="19"/>
        </w:rPr>
      </w:pPr>
      <w:r w:rsidRPr="00E3203C">
        <w:rPr>
          <w:color w:val="000000"/>
          <w:sz w:val="19"/>
          <w:szCs w:val="19"/>
        </w:rPr>
        <w:t>Klorofil b (magnezyum kompleksi): C</w:t>
      </w:r>
      <w:r w:rsidRPr="00E3203C">
        <w:rPr>
          <w:color w:val="000000"/>
          <w:sz w:val="19"/>
          <w:szCs w:val="19"/>
          <w:vertAlign w:val="subscript"/>
        </w:rPr>
        <w:t>55</w:t>
      </w:r>
      <w:r w:rsidRPr="00E3203C">
        <w:rPr>
          <w:color w:val="000000"/>
          <w:sz w:val="19"/>
          <w:szCs w:val="19"/>
        </w:rPr>
        <w:t>H</w:t>
      </w:r>
      <w:r w:rsidRPr="00E3203C">
        <w:rPr>
          <w:color w:val="000000"/>
          <w:sz w:val="19"/>
          <w:szCs w:val="19"/>
          <w:vertAlign w:val="subscript"/>
        </w:rPr>
        <w:t>70</w:t>
      </w:r>
      <w:r w:rsidRPr="00E3203C">
        <w:rPr>
          <w:color w:val="000000"/>
          <w:sz w:val="19"/>
          <w:szCs w:val="19"/>
        </w:rPr>
        <w:t>MgN</w:t>
      </w:r>
      <w:r w:rsidRPr="00E3203C">
        <w:rPr>
          <w:color w:val="000000"/>
          <w:sz w:val="19"/>
          <w:szCs w:val="19"/>
          <w:vertAlign w:val="subscript"/>
        </w:rPr>
        <w:t>4</w:t>
      </w:r>
      <w:r w:rsidRPr="00E3203C">
        <w:rPr>
          <w:color w:val="000000"/>
          <w:sz w:val="19"/>
          <w:szCs w:val="19"/>
        </w:rPr>
        <w:t>O</w:t>
      </w:r>
      <w:r w:rsidRPr="00E3203C">
        <w:rPr>
          <w:color w:val="000000"/>
          <w:sz w:val="19"/>
          <w:szCs w:val="19"/>
          <w:vertAlign w:val="subscript"/>
        </w:rPr>
        <w:t>6</w:t>
      </w:r>
    </w:p>
    <w:p w:rsidR="00CE469F" w:rsidRPr="00E3203C" w:rsidRDefault="00CE469F" w:rsidP="00815038">
      <w:pPr>
        <w:ind w:left="2832" w:firstLine="708"/>
        <w:jc w:val="both"/>
        <w:rPr>
          <w:color w:val="000000"/>
          <w:sz w:val="19"/>
          <w:szCs w:val="19"/>
        </w:rPr>
      </w:pPr>
    </w:p>
    <w:p w:rsidR="00AA1101" w:rsidRPr="00E3203C" w:rsidRDefault="00AA1101" w:rsidP="00815038">
      <w:pPr>
        <w:ind w:left="2124" w:firstLine="708"/>
        <w:jc w:val="both"/>
        <w:rPr>
          <w:color w:val="000000"/>
          <w:sz w:val="19"/>
          <w:szCs w:val="19"/>
        </w:rPr>
      </w:pPr>
      <w:r w:rsidRPr="00E3203C">
        <w:rPr>
          <w:color w:val="000000"/>
          <w:sz w:val="19"/>
          <w:szCs w:val="19"/>
        </w:rPr>
        <w:t>Klorofil b: C</w:t>
      </w:r>
      <w:r w:rsidRPr="00E3203C">
        <w:rPr>
          <w:color w:val="000000"/>
          <w:sz w:val="19"/>
          <w:szCs w:val="19"/>
          <w:vertAlign w:val="subscript"/>
        </w:rPr>
        <w:t>55</w:t>
      </w:r>
      <w:r w:rsidRPr="00E3203C">
        <w:rPr>
          <w:color w:val="000000"/>
          <w:sz w:val="19"/>
          <w:szCs w:val="19"/>
        </w:rPr>
        <w:t>H</w:t>
      </w:r>
      <w:r w:rsidRPr="00E3203C">
        <w:rPr>
          <w:color w:val="000000"/>
          <w:sz w:val="19"/>
          <w:szCs w:val="19"/>
          <w:vertAlign w:val="subscript"/>
        </w:rPr>
        <w:t>72</w:t>
      </w:r>
      <w:r w:rsidRPr="00E3203C">
        <w:rPr>
          <w:color w:val="000000"/>
          <w:sz w:val="19"/>
          <w:szCs w:val="19"/>
        </w:rPr>
        <w:t>N</w:t>
      </w:r>
      <w:r w:rsidRPr="00E3203C">
        <w:rPr>
          <w:color w:val="000000"/>
          <w:sz w:val="19"/>
          <w:szCs w:val="19"/>
          <w:vertAlign w:val="subscript"/>
        </w:rPr>
        <w:t>4</w:t>
      </w:r>
      <w:r w:rsidRPr="00E3203C">
        <w:rPr>
          <w:color w:val="000000"/>
          <w:sz w:val="19"/>
          <w:szCs w:val="19"/>
        </w:rPr>
        <w:t>O</w:t>
      </w:r>
      <w:r w:rsidRPr="00E3203C">
        <w:rPr>
          <w:color w:val="000000"/>
          <w:sz w:val="19"/>
          <w:szCs w:val="19"/>
          <w:vertAlign w:val="subscript"/>
        </w:rPr>
        <w:t>6</w:t>
      </w:r>
    </w:p>
    <w:p w:rsidR="00FA460F" w:rsidRPr="00E3203C" w:rsidRDefault="00FA460F" w:rsidP="00815038">
      <w:pPr>
        <w:ind w:left="2832" w:firstLine="708"/>
        <w:jc w:val="both"/>
        <w:rPr>
          <w:color w:val="000000"/>
          <w:sz w:val="19"/>
          <w:szCs w:val="19"/>
        </w:rPr>
      </w:pPr>
    </w:p>
    <w:p w:rsidR="00FA460F" w:rsidRPr="00E3203C" w:rsidRDefault="001016C5" w:rsidP="00815038">
      <w:pPr>
        <w:ind w:firstLine="708"/>
        <w:jc w:val="both"/>
        <w:rPr>
          <w:color w:val="000000"/>
          <w:sz w:val="19"/>
          <w:szCs w:val="19"/>
        </w:rPr>
      </w:pPr>
      <w:r w:rsidRPr="00E3203C">
        <w:rPr>
          <w:b/>
          <w:color w:val="000000"/>
          <w:sz w:val="19"/>
          <w:szCs w:val="19"/>
        </w:rPr>
        <w:t>Molekül ağırlığı</w:t>
      </w:r>
      <w:r w:rsidR="00AA1101" w:rsidRPr="00E3203C">
        <w:rPr>
          <w:b/>
          <w:color w:val="000000"/>
          <w:sz w:val="19"/>
          <w:szCs w:val="19"/>
        </w:rPr>
        <w:t>:</w:t>
      </w:r>
      <w:r w:rsidR="00AA1101" w:rsidRPr="00E3203C">
        <w:rPr>
          <w:color w:val="000000"/>
          <w:sz w:val="19"/>
          <w:szCs w:val="19"/>
        </w:rPr>
        <w:t xml:space="preserve"> </w:t>
      </w:r>
      <w:r w:rsidR="00A23B44" w:rsidRPr="00E3203C">
        <w:rPr>
          <w:color w:val="000000"/>
          <w:sz w:val="19"/>
          <w:szCs w:val="19"/>
        </w:rPr>
        <w:tab/>
      </w:r>
      <w:r w:rsidR="00AA3973" w:rsidRPr="00E3203C">
        <w:rPr>
          <w:color w:val="000000"/>
          <w:sz w:val="19"/>
          <w:szCs w:val="19"/>
        </w:rPr>
        <w:tab/>
      </w:r>
      <w:r w:rsidR="00AA1101" w:rsidRPr="00E3203C">
        <w:rPr>
          <w:color w:val="000000"/>
          <w:sz w:val="19"/>
          <w:szCs w:val="19"/>
        </w:rPr>
        <w:t>Klorof</w:t>
      </w:r>
      <w:r w:rsidR="001D0103" w:rsidRPr="00E3203C">
        <w:rPr>
          <w:color w:val="000000"/>
          <w:sz w:val="19"/>
          <w:szCs w:val="19"/>
        </w:rPr>
        <w:t>il a (magnezyum kompleksi): 893,</w:t>
      </w:r>
      <w:r w:rsidR="00AA1101" w:rsidRPr="00E3203C">
        <w:rPr>
          <w:color w:val="000000"/>
          <w:sz w:val="19"/>
          <w:szCs w:val="19"/>
        </w:rPr>
        <w:t>51</w:t>
      </w:r>
    </w:p>
    <w:p w:rsidR="00CE469F" w:rsidRPr="00E3203C" w:rsidRDefault="00CE469F" w:rsidP="00815038">
      <w:pPr>
        <w:ind w:firstLine="708"/>
        <w:jc w:val="both"/>
        <w:rPr>
          <w:color w:val="000000"/>
          <w:sz w:val="19"/>
          <w:szCs w:val="19"/>
        </w:rPr>
      </w:pPr>
    </w:p>
    <w:p w:rsidR="00AA1101" w:rsidRPr="00E3203C" w:rsidRDefault="001D0103" w:rsidP="00815038">
      <w:pPr>
        <w:ind w:left="2124" w:firstLine="708"/>
        <w:jc w:val="both"/>
        <w:rPr>
          <w:color w:val="000000"/>
          <w:sz w:val="19"/>
          <w:szCs w:val="19"/>
        </w:rPr>
      </w:pPr>
      <w:r w:rsidRPr="00E3203C">
        <w:rPr>
          <w:color w:val="000000"/>
          <w:sz w:val="19"/>
          <w:szCs w:val="19"/>
        </w:rPr>
        <w:t>Klorofil a: 871,</w:t>
      </w:r>
      <w:r w:rsidR="00AA1101" w:rsidRPr="00E3203C">
        <w:rPr>
          <w:color w:val="000000"/>
          <w:sz w:val="19"/>
          <w:szCs w:val="19"/>
        </w:rPr>
        <w:t xml:space="preserve">22 </w:t>
      </w:r>
    </w:p>
    <w:p w:rsidR="00CE469F" w:rsidRPr="00E3203C" w:rsidRDefault="00CE469F" w:rsidP="00815038">
      <w:pPr>
        <w:ind w:left="2832" w:firstLine="708"/>
        <w:jc w:val="both"/>
        <w:rPr>
          <w:color w:val="000000"/>
          <w:sz w:val="19"/>
          <w:szCs w:val="19"/>
        </w:rPr>
      </w:pPr>
    </w:p>
    <w:p w:rsidR="00AA1101" w:rsidRPr="00E3203C" w:rsidRDefault="00AA1101" w:rsidP="00815038">
      <w:pPr>
        <w:ind w:left="2124" w:firstLine="708"/>
        <w:jc w:val="both"/>
        <w:rPr>
          <w:color w:val="000000"/>
          <w:sz w:val="19"/>
          <w:szCs w:val="19"/>
        </w:rPr>
      </w:pPr>
      <w:r w:rsidRPr="00E3203C">
        <w:rPr>
          <w:color w:val="000000"/>
          <w:sz w:val="19"/>
          <w:szCs w:val="19"/>
        </w:rPr>
        <w:t>Klorofil b (magnezyum ko</w:t>
      </w:r>
      <w:r w:rsidR="001D0103" w:rsidRPr="00E3203C">
        <w:rPr>
          <w:color w:val="000000"/>
          <w:sz w:val="19"/>
          <w:szCs w:val="19"/>
        </w:rPr>
        <w:t>mpleksi): 907,</w:t>
      </w:r>
      <w:r w:rsidRPr="00E3203C">
        <w:rPr>
          <w:color w:val="000000"/>
          <w:sz w:val="19"/>
          <w:szCs w:val="19"/>
        </w:rPr>
        <w:t>49</w:t>
      </w:r>
    </w:p>
    <w:p w:rsidR="00CE469F" w:rsidRPr="00E3203C" w:rsidRDefault="00CE469F" w:rsidP="00815038">
      <w:pPr>
        <w:ind w:left="2832" w:firstLine="708"/>
        <w:jc w:val="both"/>
        <w:rPr>
          <w:color w:val="000000"/>
          <w:sz w:val="19"/>
          <w:szCs w:val="19"/>
        </w:rPr>
      </w:pPr>
    </w:p>
    <w:p w:rsidR="00AA1101" w:rsidRPr="00E3203C" w:rsidRDefault="001D0103" w:rsidP="00815038">
      <w:pPr>
        <w:ind w:left="2124" w:firstLine="708"/>
        <w:jc w:val="both"/>
        <w:rPr>
          <w:color w:val="000000"/>
          <w:sz w:val="19"/>
          <w:szCs w:val="19"/>
        </w:rPr>
      </w:pPr>
      <w:r w:rsidRPr="00E3203C">
        <w:rPr>
          <w:color w:val="000000"/>
          <w:sz w:val="19"/>
          <w:szCs w:val="19"/>
        </w:rPr>
        <w:lastRenderedPageBreak/>
        <w:t>Klorofil b: 885,</w:t>
      </w:r>
      <w:r w:rsidR="00AA1101" w:rsidRPr="00E3203C">
        <w:rPr>
          <w:color w:val="000000"/>
          <w:sz w:val="19"/>
          <w:szCs w:val="19"/>
        </w:rPr>
        <w:t>20</w:t>
      </w:r>
    </w:p>
    <w:p w:rsidR="00FA460F" w:rsidRPr="00E3203C" w:rsidRDefault="00FA460F" w:rsidP="00815038">
      <w:pPr>
        <w:ind w:left="2832" w:firstLine="708"/>
        <w:jc w:val="both"/>
        <w:rPr>
          <w:color w:val="000000"/>
          <w:sz w:val="19"/>
          <w:szCs w:val="19"/>
        </w:rPr>
      </w:pPr>
    </w:p>
    <w:p w:rsidR="00AA1101" w:rsidRPr="00E3203C" w:rsidRDefault="00FA460F" w:rsidP="00815038">
      <w:pPr>
        <w:ind w:left="2835" w:hanging="2127"/>
        <w:jc w:val="both"/>
        <w:rPr>
          <w:color w:val="000000"/>
          <w:sz w:val="19"/>
          <w:szCs w:val="19"/>
        </w:rPr>
      </w:pPr>
      <w:r w:rsidRPr="00E3203C">
        <w:rPr>
          <w:b/>
          <w:color w:val="000000"/>
          <w:sz w:val="19"/>
          <w:szCs w:val="19"/>
        </w:rPr>
        <w:t>Analiz</w:t>
      </w:r>
      <w:r w:rsidR="00AA1101" w:rsidRPr="00E3203C">
        <w:rPr>
          <w:b/>
          <w:color w:val="000000"/>
          <w:sz w:val="19"/>
          <w:szCs w:val="19"/>
        </w:rPr>
        <w:t>:</w:t>
      </w:r>
      <w:r w:rsidR="00AA1101" w:rsidRPr="00E3203C">
        <w:rPr>
          <w:color w:val="000000"/>
          <w:sz w:val="19"/>
          <w:szCs w:val="19"/>
        </w:rPr>
        <w:t xml:space="preserve"> </w:t>
      </w:r>
      <w:r w:rsidR="00A23B44" w:rsidRPr="00E3203C">
        <w:rPr>
          <w:color w:val="000000"/>
          <w:sz w:val="19"/>
          <w:szCs w:val="19"/>
        </w:rPr>
        <w:tab/>
      </w:r>
      <w:r w:rsidR="00AA1101" w:rsidRPr="00E3203C">
        <w:rPr>
          <w:color w:val="000000"/>
          <w:sz w:val="19"/>
          <w:szCs w:val="19"/>
        </w:rPr>
        <w:t>B</w:t>
      </w:r>
      <w:r w:rsidR="00953C63">
        <w:rPr>
          <w:color w:val="000000"/>
          <w:sz w:val="19"/>
          <w:szCs w:val="19"/>
        </w:rPr>
        <w:t>irleşik</w:t>
      </w:r>
      <w:r w:rsidR="00AA1101" w:rsidRPr="00E3203C">
        <w:rPr>
          <w:color w:val="000000"/>
          <w:sz w:val="19"/>
          <w:szCs w:val="19"/>
        </w:rPr>
        <w:t xml:space="preserve"> klorofiller ve magnezyum k</w:t>
      </w:r>
      <w:r w:rsidR="00A856DD" w:rsidRPr="00E3203C">
        <w:rPr>
          <w:color w:val="000000"/>
          <w:sz w:val="19"/>
          <w:szCs w:val="19"/>
        </w:rPr>
        <w:t>omplekslerinin toplam içeriği %</w:t>
      </w:r>
      <w:r w:rsidR="00AA1101" w:rsidRPr="00E3203C">
        <w:rPr>
          <w:color w:val="000000"/>
          <w:sz w:val="19"/>
          <w:szCs w:val="19"/>
        </w:rPr>
        <w:t xml:space="preserve">10’dan az olmamalıdır. </w:t>
      </w:r>
    </w:p>
    <w:p w:rsidR="00AA1101" w:rsidRPr="00E3203C" w:rsidRDefault="00A856DD" w:rsidP="00815038">
      <w:pPr>
        <w:ind w:left="2124" w:firstLine="708"/>
        <w:jc w:val="both"/>
        <w:rPr>
          <w:color w:val="000000"/>
          <w:sz w:val="19"/>
          <w:szCs w:val="19"/>
        </w:rPr>
      </w:pPr>
      <w:r w:rsidRPr="00E3203C">
        <w:rPr>
          <w:color w:val="000000"/>
          <w:sz w:val="19"/>
          <w:szCs w:val="19"/>
        </w:rPr>
        <w:t xml:space="preserve">Kloroformda </w:t>
      </w:r>
      <w:r w:rsidR="00A766F2">
        <w:rPr>
          <w:color w:val="000000"/>
          <w:sz w:val="19"/>
          <w:szCs w:val="19"/>
        </w:rPr>
        <w:t>~</w:t>
      </w:r>
      <w:r w:rsidRPr="00E3203C">
        <w:rPr>
          <w:color w:val="000000"/>
          <w:sz w:val="19"/>
          <w:szCs w:val="19"/>
        </w:rPr>
        <w:t xml:space="preserve"> 409 nm’</w:t>
      </w:r>
      <w:r w:rsidR="00C311D7">
        <w:rPr>
          <w:color w:val="000000"/>
          <w:sz w:val="19"/>
          <w:szCs w:val="19"/>
        </w:rPr>
        <w:t xml:space="preserve">de </w:t>
      </w:r>
      <m:oMath>
        <m:sSubSup>
          <m:sSubSupPr>
            <m:ctrlPr>
              <w:rPr>
                <w:rFonts w:ascii="Cambria Math" w:hAnsi="Cambria Math"/>
                <w:i/>
                <w:color w:val="000000"/>
                <w:sz w:val="19"/>
                <w:szCs w:val="19"/>
                <w:shd w:val="clear" w:color="auto" w:fill="FFFFFF"/>
              </w:rPr>
            </m:ctrlPr>
          </m:sSubSupPr>
          <m:e>
            <m:r>
              <m:rPr>
                <m:sty m:val="p"/>
              </m:rPr>
              <w:rPr>
                <w:rFonts w:ascii="Cambria Math" w:eastAsia="Calibri" w:hAnsi="Cambria Math"/>
                <w:color w:val="000000"/>
                <w:sz w:val="19"/>
                <w:szCs w:val="19"/>
                <w:lang w:eastAsia="en-US"/>
              </w:rPr>
              <m:t xml:space="preserve"> </m:t>
            </m:r>
            <m:r>
              <m:rPr>
                <m:sty m:val="p"/>
              </m:rPr>
              <w:rPr>
                <w:rFonts w:ascii="Cambria Math" w:eastAsia="Calibri" w:hAnsi="Cambria Math"/>
                <w:color w:val="000000"/>
                <w:sz w:val="19"/>
                <w:szCs w:val="19"/>
                <w:lang w:eastAsia="en-US"/>
              </w:rPr>
              <w:sym w:font="Symbol" w:char="F065"/>
            </m:r>
          </m:e>
          <m:sub>
            <m:r>
              <w:rPr>
                <w:rFonts w:ascii="Cambria Math" w:hAnsi="Cambria Math"/>
                <w:color w:val="000000"/>
                <w:sz w:val="19"/>
                <w:szCs w:val="19"/>
                <w:shd w:val="clear" w:color="auto" w:fill="FFFFFF"/>
              </w:rPr>
              <m:t>1 cm</m:t>
            </m:r>
          </m:sub>
          <m:sup>
            <m:r>
              <w:rPr>
                <w:rFonts w:ascii="Cambria Math" w:hAnsi="Cambria Math"/>
                <w:color w:val="000000"/>
                <w:sz w:val="19"/>
                <w:szCs w:val="19"/>
                <w:shd w:val="clear" w:color="auto" w:fill="FFFFFF"/>
              </w:rPr>
              <m:t>%1</m:t>
            </m:r>
          </m:sup>
        </m:sSubSup>
        <m:r>
          <w:rPr>
            <w:rFonts w:ascii="Cambria Math" w:hAnsi="Cambria Math"/>
            <w:color w:val="000000"/>
            <w:sz w:val="19"/>
            <w:szCs w:val="19"/>
            <w:shd w:val="clear" w:color="auto" w:fill="FFFFFF"/>
          </w:rPr>
          <m:t xml:space="preserve"> </m:t>
        </m:r>
      </m:oMath>
      <w:r w:rsidRPr="00E3203C">
        <w:rPr>
          <w:color w:val="000000"/>
          <w:sz w:val="19"/>
          <w:szCs w:val="19"/>
        </w:rPr>
        <w:t>700</w:t>
      </w:r>
    </w:p>
    <w:p w:rsidR="00FA460F" w:rsidRPr="00E3203C" w:rsidRDefault="00FA460F" w:rsidP="00815038">
      <w:pPr>
        <w:ind w:left="2832" w:firstLine="708"/>
        <w:jc w:val="both"/>
        <w:rPr>
          <w:color w:val="000000"/>
          <w:sz w:val="19"/>
          <w:szCs w:val="19"/>
        </w:rPr>
      </w:pPr>
    </w:p>
    <w:p w:rsidR="00AA1101" w:rsidRPr="00E3203C" w:rsidRDefault="00AA1101" w:rsidP="00815038">
      <w:pPr>
        <w:ind w:left="2835" w:hanging="2835"/>
        <w:jc w:val="both"/>
        <w:rPr>
          <w:color w:val="000000"/>
          <w:sz w:val="19"/>
          <w:szCs w:val="19"/>
        </w:rPr>
      </w:pPr>
      <w:r w:rsidRPr="00E3203C">
        <w:rPr>
          <w:b/>
          <w:color w:val="000000"/>
          <w:sz w:val="19"/>
          <w:szCs w:val="19"/>
          <w:u w:val="single"/>
        </w:rPr>
        <w:t>Tanımlama:</w:t>
      </w:r>
      <w:r w:rsidRPr="00E3203C">
        <w:rPr>
          <w:color w:val="000000"/>
          <w:sz w:val="19"/>
          <w:szCs w:val="19"/>
        </w:rPr>
        <w:t xml:space="preserve"> </w:t>
      </w:r>
      <w:r w:rsidR="00A23B44" w:rsidRPr="00E3203C">
        <w:rPr>
          <w:color w:val="000000"/>
          <w:sz w:val="19"/>
          <w:szCs w:val="19"/>
        </w:rPr>
        <w:tab/>
      </w:r>
      <w:r w:rsidRPr="00E3203C">
        <w:rPr>
          <w:color w:val="000000"/>
          <w:sz w:val="19"/>
          <w:szCs w:val="19"/>
        </w:rPr>
        <w:t>Koordine magnezyum içeriğine</w:t>
      </w:r>
      <w:r w:rsidR="00A856DD" w:rsidRPr="00E3203C">
        <w:rPr>
          <w:color w:val="000000"/>
          <w:sz w:val="19"/>
          <w:szCs w:val="19"/>
        </w:rPr>
        <w:t xml:space="preserve"> bağlı olarak, zeytin yeşilinden</w:t>
      </w:r>
      <w:r w:rsidRPr="00E3203C">
        <w:rPr>
          <w:color w:val="000000"/>
          <w:sz w:val="19"/>
          <w:szCs w:val="19"/>
        </w:rPr>
        <w:t xml:space="preserve"> koyu yeşil</w:t>
      </w:r>
      <w:r w:rsidR="00A856DD" w:rsidRPr="00E3203C">
        <w:rPr>
          <w:color w:val="000000"/>
          <w:sz w:val="19"/>
          <w:szCs w:val="19"/>
        </w:rPr>
        <w:t>e kadar</w:t>
      </w:r>
      <w:r w:rsidRPr="00E3203C">
        <w:rPr>
          <w:color w:val="000000"/>
          <w:sz w:val="19"/>
          <w:szCs w:val="19"/>
        </w:rPr>
        <w:t xml:space="preserve"> </w:t>
      </w:r>
      <w:r w:rsidR="00A856DD" w:rsidRPr="00E3203C">
        <w:rPr>
          <w:color w:val="000000"/>
          <w:sz w:val="19"/>
          <w:szCs w:val="19"/>
        </w:rPr>
        <w:t>değişen renklerde</w:t>
      </w:r>
      <w:r w:rsidR="00953C63">
        <w:rPr>
          <w:color w:val="000000"/>
          <w:sz w:val="19"/>
          <w:szCs w:val="19"/>
        </w:rPr>
        <w:t xml:space="preserve"> mumsu katı</w:t>
      </w:r>
    </w:p>
    <w:p w:rsidR="00AA1101" w:rsidRPr="00E3203C" w:rsidRDefault="00BA669C" w:rsidP="00815038">
      <w:pPr>
        <w:jc w:val="both"/>
        <w:rPr>
          <w:b/>
          <w:color w:val="000000"/>
          <w:sz w:val="19"/>
          <w:szCs w:val="19"/>
          <w:u w:val="single"/>
        </w:rPr>
      </w:pPr>
      <w:r>
        <w:rPr>
          <w:b/>
          <w:color w:val="000000"/>
          <w:sz w:val="19"/>
          <w:szCs w:val="19"/>
          <w:u w:val="single"/>
        </w:rPr>
        <w:t>İdentifikasyon</w:t>
      </w:r>
      <w:r w:rsidR="00FA460F" w:rsidRPr="00E3203C">
        <w:rPr>
          <w:b/>
          <w:color w:val="000000"/>
          <w:sz w:val="19"/>
          <w:szCs w:val="19"/>
          <w:u w:val="single"/>
        </w:rPr>
        <w:t>:</w:t>
      </w:r>
      <w:r w:rsidR="00AA1101" w:rsidRPr="00E3203C">
        <w:rPr>
          <w:b/>
          <w:color w:val="000000"/>
          <w:sz w:val="19"/>
          <w:szCs w:val="19"/>
          <w:u w:val="single"/>
        </w:rPr>
        <w:t xml:space="preserve"> </w:t>
      </w:r>
    </w:p>
    <w:p w:rsidR="00FA460F" w:rsidRPr="00E3203C" w:rsidRDefault="00FA460F" w:rsidP="00815038">
      <w:pPr>
        <w:jc w:val="both"/>
        <w:rPr>
          <w:b/>
          <w:color w:val="000000"/>
          <w:sz w:val="19"/>
          <w:szCs w:val="19"/>
          <w:u w:val="single"/>
        </w:rPr>
      </w:pPr>
    </w:p>
    <w:p w:rsidR="00AA1101" w:rsidRPr="00E3203C" w:rsidRDefault="00AA1101" w:rsidP="00815038">
      <w:pPr>
        <w:ind w:firstLine="708"/>
        <w:jc w:val="both"/>
        <w:rPr>
          <w:color w:val="000000"/>
          <w:sz w:val="19"/>
          <w:szCs w:val="19"/>
        </w:rPr>
      </w:pPr>
      <w:r w:rsidRPr="00E3203C">
        <w:rPr>
          <w:b/>
          <w:color w:val="000000"/>
          <w:sz w:val="19"/>
          <w:szCs w:val="19"/>
        </w:rPr>
        <w:t>Spektrofotometri:</w:t>
      </w:r>
      <w:r w:rsidRPr="00E3203C">
        <w:rPr>
          <w:color w:val="000000"/>
          <w:sz w:val="19"/>
          <w:szCs w:val="19"/>
        </w:rPr>
        <w:t xml:space="preserve"> </w:t>
      </w:r>
      <w:r w:rsidR="00A23B44" w:rsidRPr="00E3203C">
        <w:rPr>
          <w:color w:val="000000"/>
          <w:sz w:val="19"/>
          <w:szCs w:val="19"/>
        </w:rPr>
        <w:tab/>
      </w:r>
      <w:r w:rsidR="00A856DD" w:rsidRPr="00E3203C">
        <w:rPr>
          <w:color w:val="000000"/>
          <w:sz w:val="19"/>
          <w:szCs w:val="19"/>
        </w:rPr>
        <w:t xml:space="preserve">Kloroformda </w:t>
      </w:r>
      <w:r w:rsidR="00A766F2">
        <w:rPr>
          <w:color w:val="000000"/>
          <w:sz w:val="19"/>
          <w:szCs w:val="19"/>
        </w:rPr>
        <w:t>~</w:t>
      </w:r>
      <w:r w:rsidR="00A856DD" w:rsidRPr="00E3203C">
        <w:rPr>
          <w:color w:val="000000"/>
          <w:sz w:val="19"/>
          <w:szCs w:val="19"/>
        </w:rPr>
        <w:t xml:space="preserve"> 409 nm’</w:t>
      </w:r>
      <w:r w:rsidRPr="00E3203C">
        <w:rPr>
          <w:color w:val="000000"/>
          <w:sz w:val="19"/>
          <w:szCs w:val="19"/>
        </w:rPr>
        <w:t>de maksimum</w:t>
      </w:r>
      <w:r w:rsidR="00953C63">
        <w:rPr>
          <w:color w:val="000000"/>
          <w:sz w:val="19"/>
          <w:szCs w:val="19"/>
        </w:rPr>
        <w:t>dur</w:t>
      </w:r>
      <w:r w:rsidRPr="00E3203C">
        <w:rPr>
          <w:color w:val="000000"/>
          <w:sz w:val="19"/>
          <w:szCs w:val="19"/>
        </w:rPr>
        <w:t xml:space="preserve">. </w:t>
      </w:r>
    </w:p>
    <w:p w:rsidR="00FA460F" w:rsidRPr="00E3203C" w:rsidRDefault="00FA460F" w:rsidP="00815038">
      <w:pPr>
        <w:jc w:val="both"/>
        <w:rPr>
          <w:b/>
          <w:color w:val="000000"/>
          <w:sz w:val="19"/>
          <w:szCs w:val="19"/>
          <w:u w:val="single"/>
        </w:rPr>
      </w:pPr>
    </w:p>
    <w:p w:rsidR="00AA1101" w:rsidRPr="00E3203C" w:rsidRDefault="00AA1101" w:rsidP="00815038">
      <w:pPr>
        <w:jc w:val="both"/>
        <w:rPr>
          <w:b/>
          <w:color w:val="000000"/>
          <w:sz w:val="19"/>
          <w:szCs w:val="19"/>
          <w:u w:val="single"/>
        </w:rPr>
      </w:pPr>
      <w:r w:rsidRPr="00E3203C">
        <w:rPr>
          <w:b/>
          <w:color w:val="000000"/>
          <w:sz w:val="19"/>
          <w:szCs w:val="19"/>
          <w:u w:val="single"/>
        </w:rPr>
        <w:t>Saflık</w:t>
      </w:r>
      <w:r w:rsidR="00FA460F" w:rsidRPr="00E3203C">
        <w:rPr>
          <w:b/>
          <w:color w:val="000000"/>
          <w:sz w:val="19"/>
          <w:szCs w:val="19"/>
          <w:u w:val="single"/>
        </w:rPr>
        <w:t>:</w:t>
      </w:r>
    </w:p>
    <w:p w:rsidR="00CD456F" w:rsidRPr="00E3203C" w:rsidRDefault="00CD456F" w:rsidP="00953C63">
      <w:pPr>
        <w:jc w:val="both"/>
        <w:rPr>
          <w:b/>
          <w:color w:val="000000"/>
          <w:sz w:val="19"/>
          <w:szCs w:val="19"/>
        </w:rPr>
      </w:pPr>
    </w:p>
    <w:p w:rsidR="00AA1101" w:rsidRPr="00414832" w:rsidRDefault="00EE4775" w:rsidP="00414832">
      <w:pPr>
        <w:ind w:firstLine="708"/>
        <w:jc w:val="both"/>
        <w:rPr>
          <w:b/>
          <w:color w:val="000000"/>
          <w:sz w:val="19"/>
          <w:szCs w:val="19"/>
        </w:rPr>
      </w:pPr>
      <w:r>
        <w:rPr>
          <w:b/>
          <w:bCs/>
          <w:noProof/>
          <w:sz w:val="19"/>
          <w:szCs w:val="19"/>
        </w:rPr>
        <mc:AlternateContent>
          <mc:Choice Requires="wps">
            <w:drawing>
              <wp:anchor distT="0" distB="0" distL="114300" distR="114300" simplePos="0" relativeHeight="251645952" behindDoc="0" locked="0" layoutInCell="1" allowOverlap="1">
                <wp:simplePos x="0" y="0"/>
                <wp:positionH relativeFrom="column">
                  <wp:posOffset>2790825</wp:posOffset>
                </wp:positionH>
                <wp:positionV relativeFrom="paragraph">
                  <wp:posOffset>6985</wp:posOffset>
                </wp:positionV>
                <wp:extent cx="106680" cy="1532255"/>
                <wp:effectExtent l="0" t="0" r="7620" b="0"/>
                <wp:wrapNone/>
                <wp:docPr id="50" name="Sağ Ayraç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 cy="1532255"/>
                        </a:xfrm>
                        <a:prstGeom prst="rightBrace">
                          <a:avLst>
                            <a:gd name="adj1" fmla="val 6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25055D97" id="Sağ Ayraç 50" o:spid="_x0000_s1026" type="#_x0000_t88" style="position:absolute;margin-left:219.75pt;margin-top:.55pt;width:8.4pt;height:120.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" adj="1003"/>
            </w:pict>
          </mc:Fallback>
        </mc:AlternateContent>
      </w:r>
      <w:r w:rsidR="00667739">
        <w:rPr>
          <w:b/>
          <w:color w:val="000000"/>
          <w:sz w:val="19"/>
          <w:szCs w:val="19"/>
        </w:rPr>
        <w:t>Çözücü k</w:t>
      </w:r>
      <w:r w:rsidR="00AA1101" w:rsidRPr="00E3203C">
        <w:rPr>
          <w:b/>
          <w:color w:val="000000"/>
          <w:sz w:val="19"/>
          <w:szCs w:val="19"/>
        </w:rPr>
        <w:t>alıntıları</w:t>
      </w:r>
      <w:r w:rsidR="00416BD8" w:rsidRPr="00E3203C">
        <w:rPr>
          <w:b/>
          <w:color w:val="000000"/>
          <w:sz w:val="19"/>
          <w:szCs w:val="19"/>
        </w:rPr>
        <w:t>:</w:t>
      </w:r>
      <w:r w:rsidR="00AA1101" w:rsidRPr="00E3203C">
        <w:rPr>
          <w:b/>
          <w:color w:val="000000"/>
          <w:sz w:val="19"/>
          <w:szCs w:val="19"/>
        </w:rPr>
        <w:t xml:space="preserve"> </w:t>
      </w:r>
      <w:r w:rsidR="00414832">
        <w:rPr>
          <w:b/>
          <w:color w:val="000000"/>
          <w:sz w:val="19"/>
          <w:szCs w:val="19"/>
        </w:rPr>
        <w:tab/>
      </w:r>
      <w:r w:rsidR="00AA1101" w:rsidRPr="00E3203C">
        <w:rPr>
          <w:color w:val="000000"/>
          <w:sz w:val="19"/>
          <w:szCs w:val="19"/>
        </w:rPr>
        <w:t>Aseton</w:t>
      </w:r>
    </w:p>
    <w:p w:rsidR="00416BD8" w:rsidRPr="00E3203C" w:rsidRDefault="00416BD8" w:rsidP="00815038">
      <w:pPr>
        <w:ind w:firstLine="708"/>
        <w:jc w:val="both"/>
        <w:rPr>
          <w:color w:val="000000"/>
          <w:sz w:val="19"/>
          <w:szCs w:val="19"/>
        </w:rPr>
      </w:pPr>
    </w:p>
    <w:p w:rsidR="00AA1101" w:rsidRPr="00E3203C" w:rsidRDefault="00AA1101" w:rsidP="00A856DD">
      <w:pPr>
        <w:ind w:left="2124" w:firstLine="708"/>
        <w:jc w:val="both"/>
        <w:rPr>
          <w:color w:val="000000"/>
          <w:sz w:val="19"/>
          <w:szCs w:val="19"/>
        </w:rPr>
      </w:pPr>
      <w:r w:rsidRPr="00E3203C">
        <w:rPr>
          <w:color w:val="000000"/>
          <w:sz w:val="19"/>
          <w:szCs w:val="19"/>
        </w:rPr>
        <w:t>Metil etil keton</w:t>
      </w:r>
    </w:p>
    <w:p w:rsidR="00416BD8" w:rsidRPr="00E3203C" w:rsidRDefault="009C64D8" w:rsidP="00A856DD">
      <w:pPr>
        <w:ind w:left="4248" w:firstLine="708"/>
        <w:jc w:val="both"/>
        <w:rPr>
          <w:color w:val="000000"/>
          <w:sz w:val="19"/>
          <w:szCs w:val="19"/>
        </w:rPr>
      </w:pPr>
      <w:r w:rsidRPr="00E3203C">
        <w:rPr>
          <w:color w:val="000000"/>
          <w:sz w:val="19"/>
          <w:szCs w:val="19"/>
        </w:rPr>
        <w:t>Tek başına ya da birlikte,</w:t>
      </w:r>
    </w:p>
    <w:p w:rsidR="00416BD8" w:rsidRPr="00E3203C" w:rsidRDefault="00A856DD" w:rsidP="00A856DD">
      <w:pPr>
        <w:ind w:left="2832"/>
        <w:jc w:val="both"/>
        <w:rPr>
          <w:color w:val="000000"/>
          <w:sz w:val="19"/>
          <w:szCs w:val="19"/>
        </w:rPr>
      </w:pPr>
      <w:r w:rsidRPr="00E3203C">
        <w:rPr>
          <w:color w:val="000000"/>
          <w:sz w:val="19"/>
          <w:szCs w:val="19"/>
        </w:rPr>
        <w:t>Metanol </w:t>
      </w:r>
      <w:r w:rsidRPr="00E3203C">
        <w:rPr>
          <w:color w:val="000000"/>
          <w:sz w:val="19"/>
          <w:szCs w:val="19"/>
        </w:rPr>
        <w:tab/>
      </w:r>
      <w:r w:rsidRPr="00E3203C">
        <w:rPr>
          <w:color w:val="000000"/>
          <w:sz w:val="19"/>
          <w:szCs w:val="19"/>
        </w:rPr>
        <w:tab/>
      </w:r>
      <w:r w:rsidRPr="00E3203C">
        <w:rPr>
          <w:color w:val="000000"/>
          <w:sz w:val="19"/>
          <w:szCs w:val="19"/>
        </w:rPr>
        <w:tab/>
      </w:r>
      <w:r w:rsidR="00416BD8" w:rsidRPr="00E3203C">
        <w:rPr>
          <w:color w:val="000000"/>
          <w:sz w:val="19"/>
          <w:szCs w:val="19"/>
        </w:rPr>
        <w:t>50 mg/kg’dan fazla olmamalıdır.</w:t>
      </w:r>
    </w:p>
    <w:p w:rsidR="00AA1101" w:rsidRPr="00E3203C" w:rsidRDefault="00AA1101" w:rsidP="00815038">
      <w:pPr>
        <w:jc w:val="both"/>
        <w:rPr>
          <w:color w:val="000000"/>
          <w:sz w:val="19"/>
          <w:szCs w:val="19"/>
        </w:rPr>
      </w:pPr>
      <w:r w:rsidRPr="00E3203C">
        <w:rPr>
          <w:color w:val="000000"/>
          <w:sz w:val="19"/>
          <w:szCs w:val="19"/>
        </w:rPr>
        <w:t xml:space="preserve">                 </w:t>
      </w:r>
      <w:r w:rsidR="00416BD8" w:rsidRPr="00E3203C">
        <w:rPr>
          <w:color w:val="000000"/>
          <w:sz w:val="19"/>
          <w:szCs w:val="19"/>
        </w:rPr>
        <w:tab/>
      </w:r>
      <w:r w:rsidR="00416BD8" w:rsidRPr="00E3203C">
        <w:rPr>
          <w:color w:val="000000"/>
          <w:sz w:val="19"/>
          <w:szCs w:val="19"/>
        </w:rPr>
        <w:tab/>
      </w:r>
      <w:r w:rsidR="00416BD8" w:rsidRPr="00E3203C">
        <w:rPr>
          <w:color w:val="000000"/>
          <w:sz w:val="19"/>
          <w:szCs w:val="19"/>
        </w:rPr>
        <w:tab/>
      </w:r>
      <w:r w:rsidR="00416BD8" w:rsidRPr="00E3203C">
        <w:rPr>
          <w:color w:val="000000"/>
          <w:sz w:val="19"/>
          <w:szCs w:val="19"/>
        </w:rPr>
        <w:tab/>
      </w:r>
      <w:r w:rsidRPr="00E3203C">
        <w:rPr>
          <w:color w:val="000000"/>
          <w:sz w:val="19"/>
          <w:szCs w:val="19"/>
        </w:rPr>
        <w:t xml:space="preserve"> </w:t>
      </w:r>
    </w:p>
    <w:p w:rsidR="00416BD8" w:rsidRPr="00E3203C" w:rsidRDefault="00AA1101" w:rsidP="00A856DD">
      <w:pPr>
        <w:ind w:left="2124" w:firstLine="708"/>
        <w:jc w:val="both"/>
        <w:rPr>
          <w:color w:val="000000"/>
          <w:sz w:val="19"/>
          <w:szCs w:val="19"/>
        </w:rPr>
      </w:pPr>
      <w:r w:rsidRPr="00E3203C">
        <w:rPr>
          <w:color w:val="000000"/>
          <w:sz w:val="19"/>
          <w:szCs w:val="19"/>
        </w:rPr>
        <w:t>Etanol </w:t>
      </w:r>
    </w:p>
    <w:p w:rsidR="00416BD8" w:rsidRPr="00E3203C" w:rsidRDefault="00416BD8" w:rsidP="00815038">
      <w:pPr>
        <w:ind w:firstLine="708"/>
        <w:jc w:val="both"/>
        <w:rPr>
          <w:color w:val="000000"/>
          <w:sz w:val="19"/>
          <w:szCs w:val="19"/>
        </w:rPr>
      </w:pPr>
    </w:p>
    <w:p w:rsidR="00AA1101" w:rsidRPr="00E3203C" w:rsidRDefault="00AA1101" w:rsidP="00A856DD">
      <w:pPr>
        <w:ind w:left="2832"/>
        <w:jc w:val="both"/>
        <w:rPr>
          <w:color w:val="000000"/>
          <w:sz w:val="19"/>
          <w:szCs w:val="19"/>
        </w:rPr>
      </w:pPr>
      <w:r w:rsidRPr="00E3203C">
        <w:rPr>
          <w:color w:val="000000"/>
          <w:sz w:val="19"/>
          <w:szCs w:val="19"/>
        </w:rPr>
        <w:t>Propan-2-ol</w:t>
      </w:r>
    </w:p>
    <w:p w:rsidR="00416BD8" w:rsidRPr="00E3203C" w:rsidRDefault="00416BD8" w:rsidP="00815038">
      <w:pPr>
        <w:ind w:firstLine="708"/>
        <w:jc w:val="both"/>
        <w:rPr>
          <w:color w:val="000000"/>
          <w:sz w:val="19"/>
          <w:szCs w:val="19"/>
        </w:rPr>
      </w:pPr>
    </w:p>
    <w:p w:rsidR="00AA1101" w:rsidRPr="00E3203C" w:rsidRDefault="00AA1101" w:rsidP="00A856DD">
      <w:pPr>
        <w:ind w:left="2124" w:firstLine="708"/>
        <w:jc w:val="both"/>
        <w:rPr>
          <w:color w:val="000000"/>
          <w:sz w:val="19"/>
          <w:szCs w:val="19"/>
        </w:rPr>
      </w:pPr>
      <w:r w:rsidRPr="00E3203C">
        <w:rPr>
          <w:color w:val="000000"/>
          <w:sz w:val="19"/>
          <w:szCs w:val="19"/>
        </w:rPr>
        <w:t>Hekzan</w:t>
      </w:r>
    </w:p>
    <w:p w:rsidR="00416BD8" w:rsidRPr="00E3203C" w:rsidRDefault="00416BD8" w:rsidP="00815038">
      <w:pPr>
        <w:ind w:firstLine="708"/>
        <w:jc w:val="both"/>
        <w:rPr>
          <w:color w:val="000000"/>
          <w:sz w:val="19"/>
          <w:szCs w:val="19"/>
        </w:rPr>
      </w:pPr>
    </w:p>
    <w:p w:rsidR="00AA1101" w:rsidRPr="00E3203C" w:rsidRDefault="00AA1101" w:rsidP="00A856DD">
      <w:pPr>
        <w:ind w:left="2124" w:firstLine="708"/>
        <w:jc w:val="both"/>
        <w:rPr>
          <w:color w:val="000000"/>
          <w:sz w:val="19"/>
          <w:szCs w:val="19"/>
        </w:rPr>
      </w:pPr>
      <w:r w:rsidRPr="00E3203C">
        <w:rPr>
          <w:color w:val="000000"/>
          <w:sz w:val="19"/>
          <w:szCs w:val="19"/>
        </w:rPr>
        <w:t xml:space="preserve">Diklorometan: </w:t>
      </w:r>
      <w:r w:rsidR="00A23B44" w:rsidRPr="00E3203C">
        <w:rPr>
          <w:color w:val="000000"/>
          <w:sz w:val="19"/>
          <w:szCs w:val="19"/>
        </w:rPr>
        <w:tab/>
      </w:r>
      <w:r w:rsidR="00A23B44" w:rsidRPr="00E3203C">
        <w:rPr>
          <w:color w:val="000000"/>
          <w:sz w:val="19"/>
          <w:szCs w:val="19"/>
        </w:rPr>
        <w:tab/>
      </w:r>
      <w:r w:rsidRPr="00E3203C">
        <w:rPr>
          <w:color w:val="000000"/>
          <w:sz w:val="19"/>
          <w:szCs w:val="19"/>
        </w:rPr>
        <w:t>10 mg/kg’dan fazla olmamalıdır.</w:t>
      </w:r>
    </w:p>
    <w:p w:rsidR="00416BD8" w:rsidRPr="00E3203C" w:rsidRDefault="00416BD8" w:rsidP="00815038">
      <w:pPr>
        <w:jc w:val="both"/>
        <w:rPr>
          <w:color w:val="000000"/>
          <w:sz w:val="19"/>
          <w:szCs w:val="19"/>
        </w:rPr>
      </w:pPr>
    </w:p>
    <w:p w:rsidR="00416BD8" w:rsidRPr="00E3203C" w:rsidRDefault="00416BD8" w:rsidP="00815038">
      <w:pPr>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Arsenik:</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A856DD" w:rsidRPr="00E3203C">
        <w:rPr>
          <w:color w:val="000000"/>
          <w:sz w:val="19"/>
          <w:szCs w:val="19"/>
        </w:rPr>
        <w:t>3 mg/kg’</w:t>
      </w:r>
      <w:r w:rsidRPr="00E3203C">
        <w:rPr>
          <w:color w:val="000000"/>
          <w:sz w:val="19"/>
          <w:szCs w:val="19"/>
        </w:rPr>
        <w:t>dan fazla olmamalıdır.</w:t>
      </w:r>
    </w:p>
    <w:p w:rsidR="00406C58" w:rsidRPr="00E3203C" w:rsidRDefault="00406C58"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Kurşun:</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416BD8" w:rsidRPr="00E3203C">
        <w:rPr>
          <w:color w:val="000000"/>
          <w:sz w:val="19"/>
          <w:szCs w:val="19"/>
        </w:rPr>
        <w:t>5</w:t>
      </w:r>
      <w:r w:rsidR="00A856DD" w:rsidRPr="00E3203C">
        <w:rPr>
          <w:color w:val="000000"/>
          <w:sz w:val="19"/>
          <w:szCs w:val="19"/>
        </w:rPr>
        <w:t xml:space="preserve"> mg/kg’</w:t>
      </w:r>
      <w:r w:rsidRPr="00E3203C">
        <w:rPr>
          <w:color w:val="000000"/>
          <w:sz w:val="19"/>
          <w:szCs w:val="19"/>
        </w:rPr>
        <w:t>dan fazla olmamalıdır.</w:t>
      </w:r>
    </w:p>
    <w:p w:rsidR="00406C58" w:rsidRPr="00E3203C" w:rsidRDefault="00406C58" w:rsidP="00815038">
      <w:pPr>
        <w:ind w:firstLine="708"/>
        <w:jc w:val="both"/>
        <w:rPr>
          <w:color w:val="000000"/>
          <w:sz w:val="19"/>
          <w:szCs w:val="19"/>
        </w:rPr>
      </w:pPr>
    </w:p>
    <w:p w:rsidR="00AA1101" w:rsidRPr="00E3203C" w:rsidRDefault="008A2DDD" w:rsidP="00815038">
      <w:pPr>
        <w:ind w:firstLine="708"/>
        <w:jc w:val="both"/>
        <w:rPr>
          <w:color w:val="000000"/>
          <w:sz w:val="19"/>
          <w:szCs w:val="19"/>
        </w:rPr>
      </w:pPr>
      <w:r w:rsidRPr="00E3203C">
        <w:rPr>
          <w:b/>
          <w:color w:val="000000"/>
          <w:sz w:val="19"/>
          <w:szCs w:val="19"/>
        </w:rPr>
        <w:t>Civa</w:t>
      </w:r>
      <w:r w:rsidR="00AA1101" w:rsidRPr="00E3203C">
        <w:rPr>
          <w:b/>
          <w:color w:val="000000"/>
          <w:sz w:val="19"/>
          <w:szCs w:val="19"/>
        </w:rPr>
        <w:t>:</w:t>
      </w:r>
      <w:r w:rsidR="00AA1101"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A23B44" w:rsidRPr="00E3203C">
        <w:rPr>
          <w:color w:val="000000"/>
          <w:sz w:val="19"/>
          <w:szCs w:val="19"/>
        </w:rPr>
        <w:tab/>
      </w:r>
      <w:r w:rsidR="00A856DD" w:rsidRPr="00E3203C">
        <w:rPr>
          <w:color w:val="000000"/>
          <w:sz w:val="19"/>
          <w:szCs w:val="19"/>
        </w:rPr>
        <w:t>1 mg/kg’</w:t>
      </w:r>
      <w:r w:rsidR="00AA1101" w:rsidRPr="00E3203C">
        <w:rPr>
          <w:color w:val="000000"/>
          <w:sz w:val="19"/>
          <w:szCs w:val="19"/>
        </w:rPr>
        <w:t>dan fazla olmamalıdır.</w:t>
      </w:r>
    </w:p>
    <w:p w:rsidR="00406C58" w:rsidRPr="00E3203C" w:rsidRDefault="00406C58"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Kadmiyum:</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A856DD" w:rsidRPr="00E3203C">
        <w:rPr>
          <w:color w:val="000000"/>
          <w:sz w:val="19"/>
          <w:szCs w:val="19"/>
        </w:rPr>
        <w:t>1 mg/kg’</w:t>
      </w:r>
      <w:r w:rsidRPr="00E3203C">
        <w:rPr>
          <w:color w:val="000000"/>
          <w:sz w:val="19"/>
          <w:szCs w:val="19"/>
        </w:rPr>
        <w:t>dan fazla olmamalıdır.</w:t>
      </w:r>
    </w:p>
    <w:p w:rsidR="00416BD8" w:rsidRPr="00E3203C" w:rsidRDefault="00416BD8" w:rsidP="00815038">
      <w:pPr>
        <w:ind w:firstLine="708"/>
        <w:jc w:val="both"/>
        <w:rPr>
          <w:color w:val="000000"/>
          <w:sz w:val="19"/>
          <w:szCs w:val="19"/>
        </w:rPr>
      </w:pPr>
    </w:p>
    <w:p w:rsidR="00416BD8" w:rsidRPr="00E3203C" w:rsidRDefault="00416BD8" w:rsidP="00815038">
      <w:pPr>
        <w:ind w:firstLine="708"/>
        <w:jc w:val="both"/>
        <w:rPr>
          <w:color w:val="000000"/>
          <w:sz w:val="19"/>
          <w:szCs w:val="19"/>
        </w:rPr>
      </w:pPr>
    </w:p>
    <w:p w:rsidR="00AA1101" w:rsidRPr="00E3203C" w:rsidRDefault="00AA1101" w:rsidP="00815038">
      <w:pPr>
        <w:jc w:val="both"/>
        <w:rPr>
          <w:b/>
          <w:color w:val="000000"/>
          <w:sz w:val="19"/>
          <w:szCs w:val="19"/>
          <w:u w:val="single"/>
        </w:rPr>
      </w:pPr>
      <w:r w:rsidRPr="00E3203C">
        <w:rPr>
          <w:b/>
          <w:color w:val="000000"/>
          <w:sz w:val="19"/>
          <w:szCs w:val="19"/>
          <w:u w:val="single"/>
        </w:rPr>
        <w:t>E 140 (ii) KLOROFİLİNLER</w:t>
      </w:r>
    </w:p>
    <w:p w:rsidR="00416BD8" w:rsidRPr="00E3203C" w:rsidRDefault="00416BD8" w:rsidP="00815038">
      <w:pPr>
        <w:jc w:val="both"/>
        <w:rPr>
          <w:b/>
          <w:color w:val="000000"/>
          <w:sz w:val="19"/>
          <w:szCs w:val="19"/>
          <w:u w:val="single"/>
        </w:rPr>
      </w:pPr>
    </w:p>
    <w:p w:rsidR="00416BD8" w:rsidRPr="00E3203C" w:rsidRDefault="00416BD8" w:rsidP="00815038">
      <w:pPr>
        <w:jc w:val="both"/>
        <w:rPr>
          <w:b/>
          <w:color w:val="000000"/>
          <w:sz w:val="19"/>
          <w:szCs w:val="19"/>
        </w:rPr>
      </w:pPr>
    </w:p>
    <w:p w:rsidR="00AA1101" w:rsidRPr="00E3203C" w:rsidRDefault="00C003DB" w:rsidP="00105D70">
      <w:pPr>
        <w:ind w:left="2832" w:hanging="2832"/>
        <w:jc w:val="both"/>
        <w:rPr>
          <w:color w:val="000000"/>
          <w:sz w:val="19"/>
          <w:szCs w:val="19"/>
        </w:rPr>
      </w:pPr>
      <w:r w:rsidRPr="00E3203C">
        <w:rPr>
          <w:b/>
          <w:color w:val="000000"/>
          <w:sz w:val="19"/>
          <w:szCs w:val="19"/>
          <w:u w:val="single"/>
        </w:rPr>
        <w:t>Eş anlamlılar</w:t>
      </w:r>
      <w:r w:rsidR="00AA1101" w:rsidRPr="00E3203C">
        <w:rPr>
          <w:b/>
          <w:color w:val="000000"/>
          <w:sz w:val="19"/>
          <w:szCs w:val="19"/>
          <w:u w:val="single"/>
        </w:rPr>
        <w:t>:</w:t>
      </w:r>
      <w:r w:rsidR="00AA1101" w:rsidRPr="00E3203C">
        <w:rPr>
          <w:color w:val="000000"/>
          <w:sz w:val="19"/>
          <w:szCs w:val="19"/>
        </w:rPr>
        <w:t xml:space="preserve"> </w:t>
      </w:r>
      <w:r w:rsidR="00105D70">
        <w:rPr>
          <w:color w:val="000000"/>
          <w:sz w:val="19"/>
          <w:szCs w:val="19"/>
        </w:rPr>
        <w:tab/>
        <w:t>CI Natural Green 5 (</w:t>
      </w:r>
      <w:r w:rsidR="005A4969" w:rsidRPr="00E3203C">
        <w:rPr>
          <w:color w:val="000000"/>
          <w:sz w:val="19"/>
          <w:szCs w:val="19"/>
        </w:rPr>
        <w:t>CI Doğal Yeşil 5</w:t>
      </w:r>
      <w:r w:rsidR="00105D70">
        <w:rPr>
          <w:color w:val="000000"/>
          <w:sz w:val="19"/>
          <w:szCs w:val="19"/>
        </w:rPr>
        <w:t>)</w:t>
      </w:r>
      <w:r w:rsidR="005A4969" w:rsidRPr="00E3203C">
        <w:rPr>
          <w:color w:val="000000"/>
          <w:sz w:val="19"/>
          <w:szCs w:val="19"/>
        </w:rPr>
        <w:t>; Sodyum Klorofilin;</w:t>
      </w:r>
      <w:r w:rsidR="00A856DD" w:rsidRPr="00E3203C">
        <w:rPr>
          <w:color w:val="000000"/>
          <w:sz w:val="19"/>
          <w:szCs w:val="19"/>
        </w:rPr>
        <w:t xml:space="preserve"> Potasyum K</w:t>
      </w:r>
      <w:r w:rsidR="005A4969" w:rsidRPr="00E3203C">
        <w:rPr>
          <w:color w:val="000000"/>
          <w:sz w:val="19"/>
          <w:szCs w:val="19"/>
        </w:rPr>
        <w:t>lorofilin</w:t>
      </w:r>
    </w:p>
    <w:p w:rsidR="00416BD8" w:rsidRPr="00E3203C" w:rsidRDefault="00416BD8" w:rsidP="00815038">
      <w:pPr>
        <w:jc w:val="both"/>
        <w:rPr>
          <w:b/>
          <w:bCs/>
          <w:color w:val="000000"/>
          <w:sz w:val="19"/>
          <w:szCs w:val="19"/>
        </w:rPr>
      </w:pPr>
    </w:p>
    <w:p w:rsidR="00AA1101" w:rsidRPr="00E3203C" w:rsidRDefault="00AA1101" w:rsidP="00815038">
      <w:pPr>
        <w:ind w:left="2835" w:hanging="2835"/>
        <w:jc w:val="both"/>
        <w:rPr>
          <w:color w:val="000000"/>
          <w:sz w:val="19"/>
          <w:szCs w:val="19"/>
          <w:u w:val="single"/>
        </w:rPr>
      </w:pPr>
      <w:r w:rsidRPr="00E3203C">
        <w:rPr>
          <w:b/>
          <w:bCs/>
          <w:color w:val="000000"/>
          <w:sz w:val="19"/>
          <w:szCs w:val="19"/>
          <w:u w:val="single"/>
        </w:rPr>
        <w:t>Tanım:</w:t>
      </w:r>
      <w:r w:rsidR="00A23B44" w:rsidRPr="00E3203C">
        <w:rPr>
          <w:bCs/>
          <w:color w:val="000000"/>
          <w:sz w:val="19"/>
          <w:szCs w:val="19"/>
        </w:rPr>
        <w:tab/>
      </w:r>
      <w:r w:rsidRPr="00E3203C">
        <w:rPr>
          <w:color w:val="000000"/>
          <w:sz w:val="19"/>
          <w:szCs w:val="19"/>
        </w:rPr>
        <w:t xml:space="preserve">Klorofilinlerin alkali tuzları, </w:t>
      </w:r>
      <w:r w:rsidR="00A856DD" w:rsidRPr="00E3203C">
        <w:rPr>
          <w:color w:val="000000"/>
          <w:sz w:val="19"/>
          <w:szCs w:val="19"/>
        </w:rPr>
        <w:t>yenilebilir bitki matery</w:t>
      </w:r>
      <w:r w:rsidR="00710457">
        <w:rPr>
          <w:color w:val="000000"/>
          <w:sz w:val="19"/>
          <w:szCs w:val="19"/>
        </w:rPr>
        <w:t>ali, ot, yonca ve ısırgan otu</w:t>
      </w:r>
      <w:r w:rsidR="00A856DD" w:rsidRPr="00E3203C">
        <w:rPr>
          <w:color w:val="000000"/>
          <w:sz w:val="19"/>
          <w:szCs w:val="19"/>
        </w:rPr>
        <w:t xml:space="preserve"> </w:t>
      </w:r>
      <w:r w:rsidR="00710457">
        <w:rPr>
          <w:color w:val="000000"/>
          <w:sz w:val="19"/>
          <w:szCs w:val="19"/>
        </w:rPr>
        <w:t>bitkilerinin</w:t>
      </w:r>
      <w:r w:rsidR="00A856DD" w:rsidRPr="00E3203C">
        <w:rPr>
          <w:color w:val="000000"/>
          <w:sz w:val="19"/>
          <w:szCs w:val="19"/>
        </w:rPr>
        <w:t xml:space="preserve"> çözücü ekstraktının sabunlaştırılması ile elde edilir. </w:t>
      </w:r>
      <w:r w:rsidRPr="00E3203C">
        <w:rPr>
          <w:color w:val="000000"/>
          <w:sz w:val="19"/>
          <w:szCs w:val="19"/>
        </w:rPr>
        <w:t>Sabunlaştırma, metil ve fitol ester gruplarını uzaklaştırır ve siklopent</w:t>
      </w:r>
      <w:r w:rsidR="002943C8" w:rsidRPr="00E3203C">
        <w:rPr>
          <w:color w:val="000000"/>
          <w:sz w:val="19"/>
          <w:szCs w:val="19"/>
        </w:rPr>
        <w:t>en</w:t>
      </w:r>
      <w:r w:rsidRPr="00E3203C">
        <w:rPr>
          <w:color w:val="000000"/>
          <w:sz w:val="19"/>
          <w:szCs w:val="19"/>
        </w:rPr>
        <w:t xml:space="preserve">il halkasını kısmen kırabilir. Asit grupları, potasyum ve/veya sodyum tuzları oluşturmak için nötralize edilir. </w:t>
      </w:r>
    </w:p>
    <w:p w:rsidR="00AA1101" w:rsidRPr="00E3203C" w:rsidRDefault="00AA1101" w:rsidP="00815038">
      <w:pPr>
        <w:ind w:left="2832"/>
        <w:jc w:val="both"/>
        <w:rPr>
          <w:color w:val="000000"/>
          <w:sz w:val="19"/>
          <w:szCs w:val="19"/>
        </w:rPr>
      </w:pPr>
      <w:r w:rsidRPr="00E3203C">
        <w:rPr>
          <w:color w:val="000000"/>
          <w:sz w:val="19"/>
          <w:szCs w:val="19"/>
        </w:rPr>
        <w:t>Ekstraksiyonda çözücü olarak yalnızca; aseton, metil etil keton, diklorometan, karbondioksit, metanol, etanol, propan-2-ol ve hekzan kullanılabilir.</w:t>
      </w:r>
    </w:p>
    <w:p w:rsidR="00416BD8" w:rsidRPr="00E3203C" w:rsidRDefault="00416BD8" w:rsidP="00815038">
      <w:pPr>
        <w:ind w:left="3540"/>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 xml:space="preserve">Renk </w:t>
      </w:r>
      <w:r w:rsidR="00B02C3C" w:rsidRPr="00E3203C">
        <w:rPr>
          <w:b/>
          <w:color w:val="000000"/>
          <w:sz w:val="19"/>
          <w:szCs w:val="19"/>
        </w:rPr>
        <w:t>indeks</w:t>
      </w:r>
      <w:r w:rsidRPr="00E3203C">
        <w:rPr>
          <w:b/>
          <w:color w:val="000000"/>
          <w:sz w:val="19"/>
          <w:szCs w:val="19"/>
        </w:rPr>
        <w:t xml:space="preserve"> no:</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Pr="00E3203C">
        <w:rPr>
          <w:color w:val="000000"/>
          <w:sz w:val="19"/>
          <w:szCs w:val="19"/>
        </w:rPr>
        <w:t>75815</w:t>
      </w:r>
    </w:p>
    <w:p w:rsidR="00CE469F" w:rsidRPr="00E3203C" w:rsidRDefault="00CE469F" w:rsidP="00815038">
      <w:pPr>
        <w:ind w:firstLine="708"/>
        <w:jc w:val="both"/>
        <w:rPr>
          <w:color w:val="000000"/>
          <w:sz w:val="19"/>
          <w:szCs w:val="19"/>
        </w:rPr>
      </w:pPr>
    </w:p>
    <w:p w:rsidR="00AA1101" w:rsidRPr="00E3203C" w:rsidRDefault="00450147" w:rsidP="00815038">
      <w:pPr>
        <w:ind w:firstLine="708"/>
        <w:jc w:val="both"/>
        <w:rPr>
          <w:color w:val="000000"/>
          <w:sz w:val="19"/>
          <w:szCs w:val="19"/>
        </w:rPr>
      </w:pPr>
      <w:r w:rsidRPr="00E3203C">
        <w:rPr>
          <w:b/>
          <w:color w:val="000000"/>
          <w:sz w:val="19"/>
          <w:szCs w:val="19"/>
        </w:rPr>
        <w:t>EINECS</w:t>
      </w:r>
      <w:r w:rsidR="00AA1101" w:rsidRPr="00E3203C">
        <w:rPr>
          <w:b/>
          <w:color w:val="000000"/>
          <w:sz w:val="19"/>
          <w:szCs w:val="19"/>
        </w:rPr>
        <w:t>:</w:t>
      </w:r>
      <w:r w:rsidR="00AA1101" w:rsidRPr="00E3203C">
        <w:rPr>
          <w:color w:val="000000"/>
          <w:sz w:val="19"/>
          <w:szCs w:val="19"/>
        </w:rPr>
        <w:t xml:space="preserve"> </w:t>
      </w:r>
      <w:r w:rsidRPr="00E3203C">
        <w:rPr>
          <w:color w:val="000000"/>
          <w:sz w:val="19"/>
          <w:szCs w:val="19"/>
        </w:rPr>
        <w:tab/>
      </w:r>
      <w:r w:rsidRPr="00E3203C">
        <w:rPr>
          <w:color w:val="000000"/>
          <w:sz w:val="19"/>
          <w:szCs w:val="19"/>
        </w:rPr>
        <w:tab/>
      </w:r>
      <w:r w:rsidR="00AA1101" w:rsidRPr="00E3203C">
        <w:rPr>
          <w:color w:val="000000"/>
          <w:sz w:val="19"/>
          <w:szCs w:val="19"/>
        </w:rPr>
        <w:t>287-483-3</w:t>
      </w:r>
    </w:p>
    <w:p w:rsidR="00CE469F" w:rsidRPr="00E3203C" w:rsidRDefault="00CE469F" w:rsidP="00815038">
      <w:pPr>
        <w:ind w:firstLine="708"/>
        <w:jc w:val="both"/>
        <w:rPr>
          <w:color w:val="000000"/>
          <w:sz w:val="19"/>
          <w:szCs w:val="19"/>
        </w:rPr>
      </w:pPr>
    </w:p>
    <w:p w:rsidR="00416BD8" w:rsidRPr="00E3203C" w:rsidRDefault="00AA1101" w:rsidP="00815038">
      <w:pPr>
        <w:ind w:left="2835" w:hanging="2127"/>
        <w:jc w:val="both"/>
        <w:rPr>
          <w:color w:val="000000"/>
          <w:sz w:val="19"/>
          <w:szCs w:val="19"/>
        </w:rPr>
      </w:pPr>
      <w:r w:rsidRPr="00E3203C">
        <w:rPr>
          <w:b/>
          <w:color w:val="000000"/>
          <w:sz w:val="19"/>
          <w:szCs w:val="19"/>
        </w:rPr>
        <w:t>Kimyasal adı:</w:t>
      </w:r>
      <w:r w:rsidRPr="00E3203C">
        <w:rPr>
          <w:color w:val="000000"/>
          <w:sz w:val="19"/>
          <w:szCs w:val="19"/>
        </w:rPr>
        <w:t xml:space="preserve"> </w:t>
      </w:r>
      <w:r w:rsidR="00A23B44" w:rsidRPr="00E3203C">
        <w:rPr>
          <w:color w:val="000000"/>
          <w:sz w:val="19"/>
          <w:szCs w:val="19"/>
        </w:rPr>
        <w:tab/>
      </w:r>
      <w:r w:rsidRPr="00E3203C">
        <w:rPr>
          <w:color w:val="000000"/>
          <w:sz w:val="19"/>
          <w:szCs w:val="19"/>
        </w:rPr>
        <w:t xml:space="preserve">Asit formlarında başlıca renklendirici </w:t>
      </w:r>
      <w:r w:rsidR="003C488A" w:rsidRPr="00E3203C">
        <w:rPr>
          <w:color w:val="000000"/>
          <w:sz w:val="19"/>
          <w:szCs w:val="19"/>
        </w:rPr>
        <w:t>öğe</w:t>
      </w:r>
      <w:r w:rsidRPr="00E3203C">
        <w:rPr>
          <w:color w:val="000000"/>
          <w:sz w:val="19"/>
          <w:szCs w:val="19"/>
        </w:rPr>
        <w:t>leri şunlardır:</w:t>
      </w:r>
    </w:p>
    <w:p w:rsidR="00543F29" w:rsidRPr="00E3203C" w:rsidRDefault="00543F29" w:rsidP="00815038">
      <w:pPr>
        <w:ind w:left="3540" w:hanging="2832"/>
        <w:jc w:val="both"/>
        <w:rPr>
          <w:color w:val="000000"/>
          <w:sz w:val="19"/>
          <w:szCs w:val="19"/>
        </w:rPr>
      </w:pPr>
    </w:p>
    <w:p w:rsidR="00AA1101" w:rsidRPr="00E3203C" w:rsidRDefault="00AA1101" w:rsidP="002943C8">
      <w:pPr>
        <w:ind w:left="2832"/>
        <w:jc w:val="both"/>
        <w:rPr>
          <w:color w:val="000000"/>
          <w:sz w:val="19"/>
          <w:szCs w:val="19"/>
        </w:rPr>
      </w:pPr>
      <w:r w:rsidRPr="00E3203C">
        <w:rPr>
          <w:color w:val="000000"/>
          <w:sz w:val="19"/>
          <w:szCs w:val="19"/>
        </w:rPr>
        <w:t>3-(10-karboksilato</w:t>
      </w:r>
      <w:r w:rsidR="002943C8" w:rsidRPr="00E3203C">
        <w:rPr>
          <w:color w:val="000000"/>
          <w:sz w:val="19"/>
          <w:szCs w:val="19"/>
        </w:rPr>
        <w:t>-4-etil-1,3,5,8-tetrametil-9-oks</w:t>
      </w:r>
      <w:r w:rsidRPr="00E3203C">
        <w:rPr>
          <w:color w:val="000000"/>
          <w:sz w:val="19"/>
          <w:szCs w:val="19"/>
        </w:rPr>
        <w:t>o-2-vinilforbin-</w:t>
      </w:r>
      <w:r w:rsidR="00953C63">
        <w:rPr>
          <w:color w:val="000000"/>
          <w:sz w:val="19"/>
          <w:szCs w:val="19"/>
        </w:rPr>
        <w:t>7-il) propiyonat (klorofilin a)</w:t>
      </w:r>
      <w:r w:rsidRPr="00E3203C">
        <w:rPr>
          <w:color w:val="000000"/>
          <w:sz w:val="19"/>
          <w:szCs w:val="19"/>
        </w:rPr>
        <w:t xml:space="preserve"> </w:t>
      </w:r>
    </w:p>
    <w:p w:rsidR="002943C8" w:rsidRPr="00E3203C" w:rsidRDefault="002943C8" w:rsidP="002943C8">
      <w:pPr>
        <w:ind w:left="2124" w:firstLine="708"/>
        <w:jc w:val="both"/>
        <w:rPr>
          <w:color w:val="000000"/>
          <w:sz w:val="19"/>
          <w:szCs w:val="19"/>
        </w:rPr>
      </w:pPr>
      <w:r w:rsidRPr="00E3203C">
        <w:rPr>
          <w:color w:val="000000"/>
          <w:sz w:val="19"/>
          <w:szCs w:val="19"/>
        </w:rPr>
        <w:t>v</w:t>
      </w:r>
      <w:r w:rsidR="00AA1101" w:rsidRPr="00E3203C">
        <w:rPr>
          <w:color w:val="000000"/>
          <w:sz w:val="19"/>
          <w:szCs w:val="19"/>
        </w:rPr>
        <w:t>e</w:t>
      </w:r>
    </w:p>
    <w:p w:rsidR="00AA1101" w:rsidRPr="00E3203C" w:rsidRDefault="00AA1101" w:rsidP="002943C8">
      <w:pPr>
        <w:ind w:left="2832"/>
        <w:jc w:val="both"/>
        <w:rPr>
          <w:color w:val="000000"/>
          <w:sz w:val="19"/>
          <w:szCs w:val="19"/>
        </w:rPr>
      </w:pPr>
      <w:r w:rsidRPr="00E3203C">
        <w:rPr>
          <w:color w:val="000000"/>
          <w:sz w:val="19"/>
          <w:szCs w:val="19"/>
        </w:rPr>
        <w:t>3-(10-karboksilato-4-et</w:t>
      </w:r>
      <w:r w:rsidR="002943C8" w:rsidRPr="00E3203C">
        <w:rPr>
          <w:color w:val="000000"/>
          <w:sz w:val="19"/>
          <w:szCs w:val="19"/>
        </w:rPr>
        <w:t>il-3-formil-1,5,8-trimetil-9-oks</w:t>
      </w:r>
      <w:r w:rsidRPr="00E3203C">
        <w:rPr>
          <w:color w:val="000000"/>
          <w:sz w:val="19"/>
          <w:szCs w:val="19"/>
        </w:rPr>
        <w:t>o-2-vinilforbin</w:t>
      </w:r>
      <w:r w:rsidR="00953C63">
        <w:rPr>
          <w:color w:val="000000"/>
          <w:sz w:val="19"/>
          <w:szCs w:val="19"/>
        </w:rPr>
        <w:t>-7-il)propiyonat (klorofilin b)</w:t>
      </w:r>
    </w:p>
    <w:p w:rsidR="00543F29" w:rsidRPr="00E3203C" w:rsidRDefault="00543F29" w:rsidP="00815038">
      <w:pPr>
        <w:pStyle w:val="ListParagraph"/>
        <w:ind w:left="4260"/>
        <w:jc w:val="both"/>
        <w:rPr>
          <w:color w:val="000000"/>
          <w:sz w:val="19"/>
          <w:szCs w:val="19"/>
        </w:rPr>
      </w:pPr>
    </w:p>
    <w:p w:rsidR="00AA1101" w:rsidRPr="00E3203C" w:rsidRDefault="00AA1101" w:rsidP="00815038">
      <w:pPr>
        <w:ind w:left="2832"/>
        <w:jc w:val="both"/>
        <w:rPr>
          <w:color w:val="000000"/>
          <w:sz w:val="19"/>
          <w:szCs w:val="19"/>
        </w:rPr>
      </w:pPr>
      <w:r w:rsidRPr="00E3203C">
        <w:rPr>
          <w:color w:val="000000"/>
          <w:sz w:val="19"/>
          <w:szCs w:val="19"/>
        </w:rPr>
        <w:t>Hidrolizin derecesine bağlı olarak</w:t>
      </w:r>
      <w:r w:rsidR="00953C63">
        <w:rPr>
          <w:color w:val="000000"/>
          <w:sz w:val="19"/>
          <w:szCs w:val="19"/>
        </w:rPr>
        <w:t>;</w:t>
      </w:r>
      <w:r w:rsidRPr="00E3203C">
        <w:rPr>
          <w:color w:val="000000"/>
          <w:sz w:val="19"/>
          <w:szCs w:val="19"/>
        </w:rPr>
        <w:t xml:space="preserve"> siklopentenil halkası, üçüncü bir karboksil fonksiyonunun üretimi ile sonuçlanacak şekilde kırılır.</w:t>
      </w:r>
    </w:p>
    <w:p w:rsidR="00CE469F" w:rsidRPr="00E3203C" w:rsidRDefault="00CE469F" w:rsidP="00815038">
      <w:pPr>
        <w:ind w:left="3540"/>
        <w:jc w:val="both"/>
        <w:rPr>
          <w:color w:val="000000"/>
          <w:sz w:val="19"/>
          <w:szCs w:val="19"/>
        </w:rPr>
      </w:pPr>
    </w:p>
    <w:p w:rsidR="00AA1101" w:rsidRPr="00E3203C" w:rsidRDefault="00AA1101" w:rsidP="00815038">
      <w:pPr>
        <w:ind w:left="2124" w:firstLine="708"/>
        <w:jc w:val="both"/>
        <w:rPr>
          <w:color w:val="000000"/>
          <w:sz w:val="19"/>
          <w:szCs w:val="19"/>
        </w:rPr>
      </w:pPr>
      <w:r w:rsidRPr="00E3203C">
        <w:rPr>
          <w:color w:val="000000"/>
          <w:sz w:val="19"/>
          <w:szCs w:val="19"/>
        </w:rPr>
        <w:t>Magnezyum kompleksleri de bulunabilir.</w:t>
      </w:r>
    </w:p>
    <w:p w:rsidR="00CE469F" w:rsidRPr="00E3203C" w:rsidRDefault="00CE469F" w:rsidP="00815038">
      <w:pPr>
        <w:ind w:left="2832" w:firstLine="708"/>
        <w:jc w:val="both"/>
        <w:rPr>
          <w:b/>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 xml:space="preserve">Kimyasal </w:t>
      </w:r>
      <w:r w:rsidR="00406C58" w:rsidRPr="00E3203C">
        <w:rPr>
          <w:b/>
          <w:color w:val="000000"/>
          <w:sz w:val="19"/>
          <w:szCs w:val="19"/>
        </w:rPr>
        <w:t>formül</w:t>
      </w:r>
      <w:r w:rsidRPr="00E3203C">
        <w:rPr>
          <w:b/>
          <w:color w:val="000000"/>
          <w:sz w:val="19"/>
          <w:szCs w:val="19"/>
        </w:rPr>
        <w:t>:</w:t>
      </w:r>
      <w:r w:rsidRPr="00E3203C">
        <w:rPr>
          <w:color w:val="000000"/>
          <w:sz w:val="19"/>
          <w:szCs w:val="19"/>
        </w:rPr>
        <w:t xml:space="preserve"> </w:t>
      </w:r>
      <w:r w:rsidR="00A23B44" w:rsidRPr="00E3203C">
        <w:rPr>
          <w:color w:val="000000"/>
          <w:sz w:val="19"/>
          <w:szCs w:val="19"/>
        </w:rPr>
        <w:tab/>
      </w:r>
      <w:r w:rsidRPr="00E3203C">
        <w:rPr>
          <w:color w:val="000000"/>
          <w:sz w:val="19"/>
          <w:szCs w:val="19"/>
        </w:rPr>
        <w:t>Klorofilin a (asit form): C</w:t>
      </w:r>
      <w:r w:rsidRPr="00E3203C">
        <w:rPr>
          <w:color w:val="000000"/>
          <w:sz w:val="19"/>
          <w:szCs w:val="19"/>
          <w:vertAlign w:val="subscript"/>
        </w:rPr>
        <w:t>34</w:t>
      </w:r>
      <w:r w:rsidRPr="00E3203C">
        <w:rPr>
          <w:color w:val="000000"/>
          <w:sz w:val="19"/>
          <w:szCs w:val="19"/>
        </w:rPr>
        <w:t>H</w:t>
      </w:r>
      <w:r w:rsidRPr="00E3203C">
        <w:rPr>
          <w:color w:val="000000"/>
          <w:sz w:val="19"/>
          <w:szCs w:val="19"/>
          <w:vertAlign w:val="subscript"/>
        </w:rPr>
        <w:t>34</w:t>
      </w:r>
      <w:r w:rsidRPr="00E3203C">
        <w:rPr>
          <w:color w:val="000000"/>
          <w:sz w:val="19"/>
          <w:szCs w:val="19"/>
        </w:rPr>
        <w:t>N</w:t>
      </w:r>
      <w:r w:rsidRPr="00E3203C">
        <w:rPr>
          <w:color w:val="000000"/>
          <w:sz w:val="19"/>
          <w:szCs w:val="19"/>
          <w:vertAlign w:val="subscript"/>
        </w:rPr>
        <w:t>4</w:t>
      </w:r>
      <w:r w:rsidRPr="00E3203C">
        <w:rPr>
          <w:color w:val="000000"/>
          <w:sz w:val="19"/>
          <w:szCs w:val="19"/>
        </w:rPr>
        <w:t>O</w:t>
      </w:r>
      <w:r w:rsidRPr="00E3203C">
        <w:rPr>
          <w:color w:val="000000"/>
          <w:sz w:val="19"/>
          <w:szCs w:val="19"/>
          <w:vertAlign w:val="subscript"/>
        </w:rPr>
        <w:t>5</w:t>
      </w:r>
      <w:r w:rsidRPr="00E3203C">
        <w:rPr>
          <w:color w:val="000000"/>
          <w:sz w:val="19"/>
          <w:szCs w:val="19"/>
        </w:rPr>
        <w:t xml:space="preserve"> </w:t>
      </w:r>
    </w:p>
    <w:p w:rsidR="00CE469F" w:rsidRPr="00E3203C" w:rsidRDefault="00CE469F" w:rsidP="00815038">
      <w:pPr>
        <w:ind w:firstLine="708"/>
        <w:jc w:val="both"/>
        <w:rPr>
          <w:color w:val="000000"/>
          <w:sz w:val="19"/>
          <w:szCs w:val="19"/>
        </w:rPr>
      </w:pPr>
    </w:p>
    <w:p w:rsidR="00AA1101" w:rsidRPr="00E3203C" w:rsidRDefault="00AA1101" w:rsidP="00815038">
      <w:pPr>
        <w:ind w:left="2124" w:firstLine="708"/>
        <w:jc w:val="both"/>
        <w:rPr>
          <w:color w:val="000000"/>
          <w:sz w:val="19"/>
          <w:szCs w:val="19"/>
        </w:rPr>
      </w:pPr>
      <w:r w:rsidRPr="00E3203C">
        <w:rPr>
          <w:color w:val="000000"/>
          <w:sz w:val="19"/>
          <w:szCs w:val="19"/>
        </w:rPr>
        <w:t>Klorofilin b (asit form): C</w:t>
      </w:r>
      <w:r w:rsidRPr="00E3203C">
        <w:rPr>
          <w:color w:val="000000"/>
          <w:sz w:val="19"/>
          <w:szCs w:val="19"/>
          <w:vertAlign w:val="subscript"/>
        </w:rPr>
        <w:t>34</w:t>
      </w:r>
      <w:r w:rsidRPr="00E3203C">
        <w:rPr>
          <w:color w:val="000000"/>
          <w:sz w:val="19"/>
          <w:szCs w:val="19"/>
        </w:rPr>
        <w:t>H</w:t>
      </w:r>
      <w:r w:rsidRPr="00E3203C">
        <w:rPr>
          <w:color w:val="000000"/>
          <w:sz w:val="19"/>
          <w:szCs w:val="19"/>
          <w:vertAlign w:val="subscript"/>
        </w:rPr>
        <w:t>32</w:t>
      </w:r>
      <w:r w:rsidRPr="00E3203C">
        <w:rPr>
          <w:color w:val="000000"/>
          <w:sz w:val="19"/>
          <w:szCs w:val="19"/>
        </w:rPr>
        <w:t>N</w:t>
      </w:r>
      <w:r w:rsidRPr="00E3203C">
        <w:rPr>
          <w:color w:val="000000"/>
          <w:sz w:val="19"/>
          <w:szCs w:val="19"/>
          <w:vertAlign w:val="subscript"/>
        </w:rPr>
        <w:t>4</w:t>
      </w:r>
      <w:r w:rsidRPr="00E3203C">
        <w:rPr>
          <w:color w:val="000000"/>
          <w:sz w:val="19"/>
          <w:szCs w:val="19"/>
        </w:rPr>
        <w:t>O</w:t>
      </w:r>
      <w:r w:rsidRPr="00E3203C">
        <w:rPr>
          <w:color w:val="000000"/>
          <w:sz w:val="19"/>
          <w:szCs w:val="19"/>
          <w:vertAlign w:val="subscript"/>
        </w:rPr>
        <w:t>6</w:t>
      </w:r>
    </w:p>
    <w:p w:rsidR="00CE469F" w:rsidRPr="00E3203C" w:rsidRDefault="00CE469F" w:rsidP="00815038">
      <w:pPr>
        <w:ind w:left="2832" w:firstLine="708"/>
        <w:jc w:val="both"/>
        <w:rPr>
          <w:color w:val="000000"/>
          <w:sz w:val="19"/>
          <w:szCs w:val="19"/>
        </w:rPr>
      </w:pPr>
    </w:p>
    <w:p w:rsidR="00CE469F" w:rsidRPr="00E3203C" w:rsidRDefault="001016C5" w:rsidP="00815038">
      <w:pPr>
        <w:ind w:firstLine="708"/>
        <w:jc w:val="both"/>
        <w:rPr>
          <w:color w:val="000000"/>
          <w:sz w:val="19"/>
          <w:szCs w:val="19"/>
        </w:rPr>
      </w:pPr>
      <w:r w:rsidRPr="00E3203C">
        <w:rPr>
          <w:b/>
          <w:color w:val="000000"/>
          <w:sz w:val="19"/>
          <w:szCs w:val="19"/>
        </w:rPr>
        <w:t>Molekül ağırlığı</w:t>
      </w:r>
      <w:r w:rsidR="00AA1101" w:rsidRPr="00E3203C">
        <w:rPr>
          <w:b/>
          <w:color w:val="000000"/>
          <w:sz w:val="19"/>
          <w:szCs w:val="19"/>
        </w:rPr>
        <w:t>:</w:t>
      </w:r>
      <w:r w:rsidR="00AA1101" w:rsidRPr="00E3203C">
        <w:rPr>
          <w:color w:val="000000"/>
          <w:sz w:val="19"/>
          <w:szCs w:val="19"/>
        </w:rPr>
        <w:t xml:space="preserve"> </w:t>
      </w:r>
      <w:r w:rsidR="00A23B44" w:rsidRPr="00E3203C">
        <w:rPr>
          <w:color w:val="000000"/>
          <w:sz w:val="19"/>
          <w:szCs w:val="19"/>
        </w:rPr>
        <w:tab/>
      </w:r>
      <w:r w:rsidR="00283961" w:rsidRPr="00E3203C">
        <w:rPr>
          <w:color w:val="000000"/>
          <w:sz w:val="19"/>
          <w:szCs w:val="19"/>
        </w:rPr>
        <w:tab/>
      </w:r>
      <w:r w:rsidR="002943C8" w:rsidRPr="00E3203C">
        <w:rPr>
          <w:color w:val="000000"/>
          <w:sz w:val="19"/>
          <w:szCs w:val="19"/>
        </w:rPr>
        <w:t>Klorofilin a: 578,</w:t>
      </w:r>
      <w:r w:rsidR="00AA1101" w:rsidRPr="00E3203C">
        <w:rPr>
          <w:color w:val="000000"/>
          <w:sz w:val="19"/>
          <w:szCs w:val="19"/>
        </w:rPr>
        <w:t>68</w:t>
      </w:r>
    </w:p>
    <w:p w:rsidR="00CE469F" w:rsidRPr="00E3203C" w:rsidRDefault="00CE469F" w:rsidP="00815038">
      <w:pPr>
        <w:ind w:firstLine="708"/>
        <w:jc w:val="both"/>
        <w:rPr>
          <w:color w:val="000000"/>
          <w:sz w:val="19"/>
          <w:szCs w:val="19"/>
        </w:rPr>
      </w:pPr>
    </w:p>
    <w:p w:rsidR="00AA1101" w:rsidRPr="00E3203C" w:rsidRDefault="002943C8" w:rsidP="00815038">
      <w:pPr>
        <w:ind w:left="2124" w:firstLine="708"/>
        <w:jc w:val="both"/>
        <w:rPr>
          <w:color w:val="000000"/>
          <w:sz w:val="19"/>
          <w:szCs w:val="19"/>
        </w:rPr>
      </w:pPr>
      <w:r w:rsidRPr="00E3203C">
        <w:rPr>
          <w:color w:val="000000"/>
          <w:sz w:val="19"/>
          <w:szCs w:val="19"/>
        </w:rPr>
        <w:t>Klorofilin b: 592,</w:t>
      </w:r>
      <w:r w:rsidR="00AA1101" w:rsidRPr="00E3203C">
        <w:rPr>
          <w:color w:val="000000"/>
          <w:sz w:val="19"/>
          <w:szCs w:val="19"/>
        </w:rPr>
        <w:t xml:space="preserve">66 </w:t>
      </w:r>
    </w:p>
    <w:p w:rsidR="00CE469F" w:rsidRPr="00E3203C" w:rsidRDefault="00CE469F" w:rsidP="00815038">
      <w:pPr>
        <w:ind w:left="2832" w:firstLine="708"/>
        <w:jc w:val="both"/>
        <w:rPr>
          <w:color w:val="000000"/>
          <w:sz w:val="19"/>
          <w:szCs w:val="19"/>
        </w:rPr>
      </w:pPr>
    </w:p>
    <w:p w:rsidR="00AA1101" w:rsidRPr="00E3203C" w:rsidRDefault="00AA1101" w:rsidP="00815038">
      <w:pPr>
        <w:ind w:left="2124" w:firstLine="708"/>
        <w:jc w:val="both"/>
        <w:rPr>
          <w:color w:val="000000"/>
          <w:sz w:val="19"/>
          <w:szCs w:val="19"/>
        </w:rPr>
      </w:pPr>
      <w:r w:rsidRPr="00E3203C">
        <w:rPr>
          <w:color w:val="000000"/>
          <w:sz w:val="19"/>
          <w:szCs w:val="19"/>
        </w:rPr>
        <w:t>Eğer siklopentenil</w:t>
      </w:r>
      <w:r w:rsidR="002943C8" w:rsidRPr="00E3203C">
        <w:rPr>
          <w:color w:val="000000"/>
          <w:sz w:val="19"/>
          <w:szCs w:val="19"/>
        </w:rPr>
        <w:t xml:space="preserve"> </w:t>
      </w:r>
      <w:r w:rsidRPr="00E3203C">
        <w:rPr>
          <w:color w:val="000000"/>
          <w:sz w:val="19"/>
          <w:szCs w:val="19"/>
        </w:rPr>
        <w:t>halkası kırılmışsa, her biri 18 dalton arttırılabilir.</w:t>
      </w:r>
    </w:p>
    <w:p w:rsidR="00CE469F" w:rsidRPr="00E3203C" w:rsidRDefault="00CE469F" w:rsidP="00815038">
      <w:pPr>
        <w:ind w:left="2832" w:firstLine="708"/>
        <w:jc w:val="both"/>
        <w:rPr>
          <w:color w:val="000000"/>
          <w:sz w:val="19"/>
          <w:szCs w:val="19"/>
        </w:rPr>
      </w:pPr>
    </w:p>
    <w:p w:rsidR="00AA1101" w:rsidRPr="00E3203C" w:rsidRDefault="00CE469F" w:rsidP="00815038">
      <w:pPr>
        <w:ind w:left="2835" w:hanging="2127"/>
        <w:jc w:val="both"/>
        <w:rPr>
          <w:color w:val="000000"/>
          <w:sz w:val="19"/>
          <w:szCs w:val="19"/>
        </w:rPr>
      </w:pPr>
      <w:r w:rsidRPr="00E3203C">
        <w:rPr>
          <w:b/>
          <w:color w:val="000000"/>
          <w:sz w:val="19"/>
          <w:szCs w:val="19"/>
        </w:rPr>
        <w:t>Analiz</w:t>
      </w:r>
      <w:r w:rsidR="00AA1101" w:rsidRPr="00E3203C">
        <w:rPr>
          <w:b/>
          <w:color w:val="000000"/>
          <w:sz w:val="19"/>
          <w:szCs w:val="19"/>
        </w:rPr>
        <w:t>:</w:t>
      </w:r>
      <w:r w:rsidR="00AA1101" w:rsidRPr="00E3203C">
        <w:rPr>
          <w:color w:val="000000"/>
          <w:sz w:val="19"/>
          <w:szCs w:val="19"/>
        </w:rPr>
        <w:t xml:space="preserve"> </w:t>
      </w:r>
      <w:r w:rsidR="00A23B44" w:rsidRPr="00E3203C">
        <w:rPr>
          <w:color w:val="000000"/>
          <w:sz w:val="19"/>
          <w:szCs w:val="19"/>
        </w:rPr>
        <w:tab/>
      </w:r>
      <w:r w:rsidR="00AA1101" w:rsidRPr="00E3203C">
        <w:rPr>
          <w:color w:val="000000"/>
          <w:sz w:val="19"/>
          <w:szCs w:val="19"/>
        </w:rPr>
        <w:t xml:space="preserve">Toplam klorofilin içeriği, </w:t>
      </w:r>
      <w:r w:rsidR="00A766F2">
        <w:rPr>
          <w:color w:val="000000"/>
          <w:sz w:val="19"/>
          <w:szCs w:val="19"/>
        </w:rPr>
        <w:t>~</w:t>
      </w:r>
      <w:r w:rsidR="002943C8" w:rsidRPr="00E3203C">
        <w:rPr>
          <w:color w:val="000000"/>
          <w:sz w:val="19"/>
          <w:szCs w:val="19"/>
        </w:rPr>
        <w:t xml:space="preserve"> </w:t>
      </w:r>
      <w:r w:rsidR="00AA1101" w:rsidRPr="00E3203C">
        <w:rPr>
          <w:color w:val="000000"/>
          <w:sz w:val="19"/>
          <w:szCs w:val="19"/>
        </w:rPr>
        <w:t xml:space="preserve">100 </w:t>
      </w:r>
      <w:r w:rsidR="000F7F2B" w:rsidRPr="00E3203C">
        <w:rPr>
          <w:color w:val="000000"/>
          <w:sz w:val="19"/>
          <w:szCs w:val="19"/>
        </w:rPr>
        <w:t>°C</w:t>
      </w:r>
      <w:r w:rsidR="00AA1101" w:rsidRPr="00E3203C">
        <w:rPr>
          <w:color w:val="000000"/>
          <w:sz w:val="19"/>
          <w:szCs w:val="19"/>
        </w:rPr>
        <w:t xml:space="preserve">’de 1 saat kurutulmuş </w:t>
      </w:r>
      <w:r w:rsidR="004F48B4" w:rsidRPr="00E3203C">
        <w:rPr>
          <w:color w:val="000000"/>
          <w:sz w:val="19"/>
          <w:szCs w:val="19"/>
        </w:rPr>
        <w:t>numunenin</w:t>
      </w:r>
      <w:r w:rsidR="002943C8" w:rsidRPr="00E3203C">
        <w:rPr>
          <w:color w:val="000000"/>
          <w:sz w:val="19"/>
          <w:szCs w:val="19"/>
        </w:rPr>
        <w:t xml:space="preserve"> %</w:t>
      </w:r>
      <w:r w:rsidR="00AA1101" w:rsidRPr="00E3203C">
        <w:rPr>
          <w:color w:val="000000"/>
          <w:sz w:val="19"/>
          <w:szCs w:val="19"/>
        </w:rPr>
        <w:t xml:space="preserve">95’inden az olmamalıdır. </w:t>
      </w:r>
    </w:p>
    <w:p w:rsidR="00AA1101" w:rsidRPr="00E3203C" w:rsidRDefault="00AA1101" w:rsidP="00815038">
      <w:pPr>
        <w:ind w:left="2124" w:firstLine="708"/>
        <w:jc w:val="both"/>
        <w:rPr>
          <w:color w:val="000000"/>
          <w:sz w:val="19"/>
          <w:szCs w:val="19"/>
        </w:rPr>
      </w:pPr>
      <w:r w:rsidRPr="00E3203C">
        <w:rPr>
          <w:color w:val="000000"/>
          <w:sz w:val="19"/>
          <w:szCs w:val="19"/>
        </w:rPr>
        <w:t>pH=9 olan</w:t>
      </w:r>
      <w:r w:rsidR="002943C8" w:rsidRPr="00E3203C">
        <w:rPr>
          <w:color w:val="000000"/>
          <w:sz w:val="19"/>
          <w:szCs w:val="19"/>
        </w:rPr>
        <w:t xml:space="preserve"> sulu çözeltide </w:t>
      </w:r>
      <w:r w:rsidR="00A766F2">
        <w:rPr>
          <w:color w:val="000000"/>
          <w:sz w:val="19"/>
          <w:szCs w:val="19"/>
        </w:rPr>
        <w:t>~</w:t>
      </w:r>
      <w:r w:rsidR="002943C8" w:rsidRPr="00E3203C">
        <w:rPr>
          <w:color w:val="000000"/>
          <w:sz w:val="19"/>
          <w:szCs w:val="19"/>
        </w:rPr>
        <w:t xml:space="preserve"> 405 nm’</w:t>
      </w:r>
      <w:r w:rsidR="00C311D7">
        <w:rPr>
          <w:color w:val="000000"/>
          <w:sz w:val="19"/>
          <w:szCs w:val="19"/>
        </w:rPr>
        <w:t xml:space="preserve">de </w:t>
      </w:r>
      <w:r w:rsidR="002943C8" w:rsidRPr="00E3203C">
        <w:rPr>
          <w:color w:val="000000"/>
          <w:sz w:val="19"/>
          <w:szCs w:val="19"/>
        </w:rPr>
        <w:t xml:space="preserve"> </w:t>
      </w:r>
      <m:oMath>
        <m:sSubSup>
          <m:sSubSupPr>
            <m:ctrlPr>
              <w:rPr>
                <w:rFonts w:ascii="Cambria Math" w:hAnsi="Cambria Math"/>
                <w:i/>
                <w:color w:val="000000"/>
                <w:sz w:val="19"/>
                <w:szCs w:val="19"/>
                <w:shd w:val="clear" w:color="auto" w:fill="FFFFFF"/>
              </w:rPr>
            </m:ctrlPr>
          </m:sSubSupPr>
          <m:e>
            <m:r>
              <m:rPr>
                <m:sty m:val="p"/>
              </m:rPr>
              <w:rPr>
                <w:rFonts w:ascii="Cambria Math" w:eastAsia="Calibri" w:hAnsi="Cambria Math"/>
                <w:color w:val="000000"/>
                <w:sz w:val="19"/>
                <w:szCs w:val="19"/>
                <w:lang w:eastAsia="en-US"/>
              </w:rPr>
              <m:t xml:space="preserve"> </m:t>
            </m:r>
            <m:r>
              <m:rPr>
                <m:sty m:val="p"/>
              </m:rPr>
              <w:rPr>
                <w:rFonts w:ascii="Cambria Math" w:eastAsia="Calibri" w:hAnsi="Cambria Math"/>
                <w:color w:val="000000"/>
                <w:sz w:val="19"/>
                <w:szCs w:val="19"/>
                <w:lang w:eastAsia="en-US"/>
              </w:rPr>
              <w:sym w:font="Symbol" w:char="F065"/>
            </m:r>
          </m:e>
          <m:sub>
            <m:r>
              <w:rPr>
                <w:rFonts w:ascii="Cambria Math" w:hAnsi="Cambria Math"/>
                <w:color w:val="000000"/>
                <w:sz w:val="19"/>
                <w:szCs w:val="19"/>
                <w:shd w:val="clear" w:color="auto" w:fill="FFFFFF"/>
              </w:rPr>
              <m:t>1 cm</m:t>
            </m:r>
          </m:sub>
          <m:sup>
            <m:r>
              <w:rPr>
                <w:rFonts w:ascii="Cambria Math" w:hAnsi="Cambria Math"/>
                <w:color w:val="000000"/>
                <w:sz w:val="19"/>
                <w:szCs w:val="19"/>
                <w:shd w:val="clear" w:color="auto" w:fill="FFFFFF"/>
              </w:rPr>
              <m:t>%1</m:t>
            </m:r>
          </m:sup>
        </m:sSubSup>
        <m:r>
          <w:rPr>
            <w:rFonts w:ascii="Cambria Math" w:hAnsi="Cambria Math"/>
            <w:color w:val="000000"/>
            <w:sz w:val="19"/>
            <w:szCs w:val="19"/>
            <w:shd w:val="clear" w:color="auto" w:fill="FFFFFF"/>
          </w:rPr>
          <m:t xml:space="preserve"> </m:t>
        </m:r>
      </m:oMath>
      <w:r w:rsidR="002943C8" w:rsidRPr="00E3203C">
        <w:rPr>
          <w:color w:val="000000"/>
          <w:sz w:val="19"/>
          <w:szCs w:val="19"/>
        </w:rPr>
        <w:t>700</w:t>
      </w:r>
    </w:p>
    <w:p w:rsidR="00AA1101" w:rsidRPr="00E3203C" w:rsidRDefault="00AA1101" w:rsidP="00815038">
      <w:pPr>
        <w:ind w:left="2124" w:firstLine="708"/>
        <w:jc w:val="both"/>
        <w:rPr>
          <w:color w:val="000000"/>
          <w:sz w:val="19"/>
          <w:szCs w:val="19"/>
        </w:rPr>
      </w:pPr>
      <w:r w:rsidRPr="00E3203C">
        <w:rPr>
          <w:color w:val="000000"/>
          <w:sz w:val="19"/>
          <w:szCs w:val="19"/>
        </w:rPr>
        <w:t>pH=9 olan</w:t>
      </w:r>
      <w:r w:rsidR="002943C8" w:rsidRPr="00E3203C">
        <w:rPr>
          <w:color w:val="000000"/>
          <w:sz w:val="19"/>
          <w:szCs w:val="19"/>
        </w:rPr>
        <w:t xml:space="preserve"> sulu çözeltide </w:t>
      </w:r>
      <w:r w:rsidR="00A766F2">
        <w:rPr>
          <w:color w:val="000000"/>
          <w:sz w:val="19"/>
          <w:szCs w:val="19"/>
        </w:rPr>
        <w:t>~</w:t>
      </w:r>
      <w:r w:rsidR="002943C8" w:rsidRPr="00E3203C">
        <w:rPr>
          <w:color w:val="000000"/>
          <w:sz w:val="19"/>
          <w:szCs w:val="19"/>
        </w:rPr>
        <w:t xml:space="preserve"> 653 nm’</w:t>
      </w:r>
      <w:r w:rsidR="00C311D7">
        <w:rPr>
          <w:color w:val="000000"/>
          <w:sz w:val="19"/>
          <w:szCs w:val="19"/>
        </w:rPr>
        <w:t xml:space="preserve">de </w:t>
      </w:r>
      <m:oMath>
        <m:sSubSup>
          <m:sSubSupPr>
            <m:ctrlPr>
              <w:rPr>
                <w:rFonts w:ascii="Cambria Math" w:hAnsi="Cambria Math"/>
                <w:i/>
                <w:color w:val="000000"/>
                <w:sz w:val="19"/>
                <w:szCs w:val="19"/>
                <w:shd w:val="clear" w:color="auto" w:fill="FFFFFF"/>
              </w:rPr>
            </m:ctrlPr>
          </m:sSubSupPr>
          <m:e>
            <m:r>
              <m:rPr>
                <m:sty m:val="p"/>
              </m:rPr>
              <w:rPr>
                <w:rFonts w:ascii="Cambria Math" w:eastAsia="Calibri" w:hAnsi="Cambria Math"/>
                <w:color w:val="000000"/>
                <w:sz w:val="19"/>
                <w:szCs w:val="19"/>
                <w:lang w:eastAsia="en-US"/>
              </w:rPr>
              <m:t xml:space="preserve"> </m:t>
            </m:r>
            <m:r>
              <m:rPr>
                <m:sty m:val="p"/>
              </m:rPr>
              <w:rPr>
                <w:rFonts w:ascii="Cambria Math" w:eastAsia="Calibri" w:hAnsi="Cambria Math"/>
                <w:color w:val="000000"/>
                <w:sz w:val="19"/>
                <w:szCs w:val="19"/>
                <w:lang w:eastAsia="en-US"/>
              </w:rPr>
              <w:sym w:font="Symbol" w:char="F065"/>
            </m:r>
          </m:e>
          <m:sub>
            <m:r>
              <w:rPr>
                <w:rFonts w:ascii="Cambria Math" w:hAnsi="Cambria Math"/>
                <w:color w:val="000000"/>
                <w:sz w:val="19"/>
                <w:szCs w:val="19"/>
                <w:shd w:val="clear" w:color="auto" w:fill="FFFFFF"/>
              </w:rPr>
              <m:t>1 cm</m:t>
            </m:r>
          </m:sub>
          <m:sup>
            <m:r>
              <w:rPr>
                <w:rFonts w:ascii="Cambria Math" w:hAnsi="Cambria Math"/>
                <w:color w:val="000000"/>
                <w:sz w:val="19"/>
                <w:szCs w:val="19"/>
                <w:shd w:val="clear" w:color="auto" w:fill="FFFFFF"/>
              </w:rPr>
              <m:t>%1</m:t>
            </m:r>
          </m:sup>
        </m:sSubSup>
      </m:oMath>
      <w:r w:rsidRPr="00E3203C">
        <w:rPr>
          <w:color w:val="000000"/>
          <w:sz w:val="19"/>
          <w:szCs w:val="19"/>
        </w:rPr>
        <w:t xml:space="preserve"> </w:t>
      </w:r>
      <w:r w:rsidR="002943C8" w:rsidRPr="00E3203C">
        <w:rPr>
          <w:color w:val="000000"/>
          <w:sz w:val="19"/>
          <w:szCs w:val="19"/>
        </w:rPr>
        <w:t>140</w:t>
      </w:r>
    </w:p>
    <w:p w:rsidR="00CE469F" w:rsidRPr="00E3203C" w:rsidRDefault="00CE469F" w:rsidP="00815038">
      <w:pPr>
        <w:ind w:left="3540"/>
        <w:jc w:val="both"/>
        <w:rPr>
          <w:color w:val="000000"/>
          <w:sz w:val="19"/>
          <w:szCs w:val="19"/>
        </w:rPr>
      </w:pPr>
    </w:p>
    <w:p w:rsidR="00AA1101" w:rsidRPr="00E3203C" w:rsidRDefault="00AA1101" w:rsidP="00815038">
      <w:pPr>
        <w:jc w:val="both"/>
        <w:rPr>
          <w:color w:val="000000"/>
          <w:sz w:val="19"/>
          <w:szCs w:val="19"/>
        </w:rPr>
      </w:pPr>
      <w:r w:rsidRPr="00E3203C">
        <w:rPr>
          <w:b/>
          <w:color w:val="000000"/>
          <w:sz w:val="19"/>
          <w:szCs w:val="19"/>
          <w:u w:val="single"/>
        </w:rPr>
        <w:t>Tanımlama:</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A23B44" w:rsidRPr="00E3203C">
        <w:rPr>
          <w:color w:val="000000"/>
          <w:sz w:val="19"/>
          <w:szCs w:val="19"/>
        </w:rPr>
        <w:tab/>
      </w:r>
      <w:r w:rsidR="002943C8" w:rsidRPr="00E3203C">
        <w:rPr>
          <w:color w:val="000000"/>
          <w:sz w:val="19"/>
          <w:szCs w:val="19"/>
        </w:rPr>
        <w:t xml:space="preserve">Koyu yeşilden </w:t>
      </w:r>
      <w:r w:rsidR="00953C63">
        <w:rPr>
          <w:color w:val="000000"/>
          <w:sz w:val="19"/>
          <w:szCs w:val="19"/>
        </w:rPr>
        <w:t>mavi-</w:t>
      </w:r>
      <w:r w:rsidRPr="00E3203C">
        <w:rPr>
          <w:color w:val="000000"/>
          <w:sz w:val="19"/>
          <w:szCs w:val="19"/>
        </w:rPr>
        <w:t>siyah</w:t>
      </w:r>
      <w:r w:rsidR="002943C8" w:rsidRPr="00E3203C">
        <w:rPr>
          <w:color w:val="000000"/>
          <w:sz w:val="19"/>
          <w:szCs w:val="19"/>
        </w:rPr>
        <w:t>a kadar</w:t>
      </w:r>
      <w:r w:rsidR="00601C86">
        <w:rPr>
          <w:color w:val="000000"/>
          <w:sz w:val="19"/>
          <w:szCs w:val="19"/>
        </w:rPr>
        <w:t xml:space="preserve"> toz</w:t>
      </w:r>
    </w:p>
    <w:p w:rsidR="00CE469F" w:rsidRPr="00E3203C" w:rsidRDefault="00CE469F" w:rsidP="00815038">
      <w:pPr>
        <w:jc w:val="both"/>
        <w:rPr>
          <w:color w:val="000000"/>
          <w:sz w:val="19"/>
          <w:szCs w:val="19"/>
        </w:rPr>
      </w:pPr>
    </w:p>
    <w:p w:rsidR="00CE469F" w:rsidRPr="00E3203C" w:rsidRDefault="00BA669C" w:rsidP="00815038">
      <w:pPr>
        <w:jc w:val="both"/>
        <w:rPr>
          <w:b/>
          <w:color w:val="000000"/>
          <w:sz w:val="19"/>
          <w:szCs w:val="19"/>
          <w:u w:val="single"/>
        </w:rPr>
      </w:pPr>
      <w:r>
        <w:rPr>
          <w:b/>
          <w:color w:val="000000"/>
          <w:sz w:val="19"/>
          <w:szCs w:val="19"/>
          <w:u w:val="single"/>
        </w:rPr>
        <w:t>İdentifikasyon</w:t>
      </w:r>
      <w:r w:rsidR="00CE469F" w:rsidRPr="00E3203C">
        <w:rPr>
          <w:b/>
          <w:color w:val="000000"/>
          <w:sz w:val="19"/>
          <w:szCs w:val="19"/>
          <w:u w:val="single"/>
        </w:rPr>
        <w:t>:</w:t>
      </w:r>
    </w:p>
    <w:p w:rsidR="00AA1101" w:rsidRPr="00E3203C" w:rsidRDefault="00AA1101" w:rsidP="00815038">
      <w:pPr>
        <w:jc w:val="both"/>
        <w:rPr>
          <w:b/>
          <w:color w:val="000000"/>
          <w:sz w:val="19"/>
          <w:szCs w:val="19"/>
          <w:u w:val="single"/>
        </w:rPr>
      </w:pPr>
      <w:r w:rsidRPr="00E3203C">
        <w:rPr>
          <w:b/>
          <w:color w:val="000000"/>
          <w:sz w:val="19"/>
          <w:szCs w:val="19"/>
          <w:u w:val="single"/>
        </w:rPr>
        <w:t xml:space="preserve"> </w:t>
      </w:r>
    </w:p>
    <w:p w:rsidR="00AA1101" w:rsidRPr="00E3203C" w:rsidRDefault="00AA1101" w:rsidP="00815038">
      <w:pPr>
        <w:ind w:left="2835" w:hanging="2127"/>
        <w:jc w:val="both"/>
        <w:rPr>
          <w:color w:val="000000"/>
          <w:sz w:val="19"/>
          <w:szCs w:val="19"/>
        </w:rPr>
      </w:pPr>
      <w:r w:rsidRPr="00E3203C">
        <w:rPr>
          <w:b/>
          <w:color w:val="000000"/>
          <w:sz w:val="19"/>
          <w:szCs w:val="19"/>
        </w:rPr>
        <w:t>Spektrofotometri:</w:t>
      </w:r>
      <w:r w:rsidRPr="00E3203C">
        <w:rPr>
          <w:color w:val="000000"/>
          <w:sz w:val="19"/>
          <w:szCs w:val="19"/>
        </w:rPr>
        <w:t xml:space="preserve"> </w:t>
      </w:r>
      <w:r w:rsidR="00A23B44" w:rsidRPr="00E3203C">
        <w:rPr>
          <w:color w:val="000000"/>
          <w:sz w:val="19"/>
          <w:szCs w:val="19"/>
        </w:rPr>
        <w:tab/>
      </w:r>
      <w:r w:rsidR="002943C8" w:rsidRPr="00E3203C">
        <w:rPr>
          <w:color w:val="000000"/>
          <w:sz w:val="19"/>
          <w:szCs w:val="19"/>
        </w:rPr>
        <w:t>pH= 9 olan s</w:t>
      </w:r>
      <w:r w:rsidRPr="00E3203C">
        <w:rPr>
          <w:color w:val="000000"/>
          <w:sz w:val="19"/>
          <w:szCs w:val="19"/>
        </w:rPr>
        <w:t xml:space="preserve">ulu fosfat tamponunda </w:t>
      </w:r>
      <w:r w:rsidR="00A766F2">
        <w:rPr>
          <w:color w:val="000000"/>
          <w:sz w:val="19"/>
          <w:szCs w:val="19"/>
        </w:rPr>
        <w:t>~</w:t>
      </w:r>
      <w:r w:rsidRPr="00E3203C">
        <w:rPr>
          <w:color w:val="000000"/>
          <w:sz w:val="19"/>
          <w:szCs w:val="19"/>
        </w:rPr>
        <w:t xml:space="preserve"> 405 nm ve </w:t>
      </w:r>
      <w:r w:rsidR="003F0F9A">
        <w:rPr>
          <w:color w:val="000000"/>
          <w:sz w:val="19"/>
          <w:szCs w:val="19"/>
        </w:rPr>
        <w:t xml:space="preserve">~ </w:t>
      </w:r>
      <w:r w:rsidRPr="00E3203C">
        <w:rPr>
          <w:color w:val="000000"/>
          <w:sz w:val="19"/>
          <w:szCs w:val="19"/>
        </w:rPr>
        <w:t>653 nm’de maksimum</w:t>
      </w:r>
      <w:r w:rsidR="00953C63">
        <w:rPr>
          <w:color w:val="000000"/>
          <w:sz w:val="19"/>
          <w:szCs w:val="19"/>
        </w:rPr>
        <w:t>dur</w:t>
      </w:r>
      <w:r w:rsidRPr="00E3203C">
        <w:rPr>
          <w:color w:val="000000"/>
          <w:sz w:val="19"/>
          <w:szCs w:val="19"/>
        </w:rPr>
        <w:t xml:space="preserve">. </w:t>
      </w:r>
    </w:p>
    <w:p w:rsidR="00CE469F" w:rsidRPr="00E3203C" w:rsidRDefault="00CE469F" w:rsidP="00815038">
      <w:pPr>
        <w:ind w:left="3540" w:hanging="2832"/>
        <w:jc w:val="both"/>
        <w:rPr>
          <w:color w:val="000000"/>
          <w:sz w:val="19"/>
          <w:szCs w:val="19"/>
        </w:rPr>
      </w:pPr>
    </w:p>
    <w:p w:rsidR="00CE469F" w:rsidRPr="00E3203C" w:rsidRDefault="00CE469F" w:rsidP="00815038">
      <w:pPr>
        <w:jc w:val="both"/>
        <w:rPr>
          <w:b/>
          <w:color w:val="000000"/>
          <w:sz w:val="19"/>
          <w:szCs w:val="19"/>
          <w:u w:val="single"/>
        </w:rPr>
      </w:pPr>
      <w:r w:rsidRPr="00E3203C">
        <w:rPr>
          <w:b/>
          <w:color w:val="000000"/>
          <w:sz w:val="19"/>
          <w:szCs w:val="19"/>
          <w:u w:val="single"/>
        </w:rPr>
        <w:t>Saflık:</w:t>
      </w:r>
    </w:p>
    <w:p w:rsidR="00CE469F" w:rsidRPr="00E3203C" w:rsidRDefault="00CE469F" w:rsidP="00815038">
      <w:pPr>
        <w:jc w:val="both"/>
        <w:rPr>
          <w:b/>
          <w:color w:val="000000"/>
          <w:sz w:val="19"/>
          <w:szCs w:val="19"/>
          <w:u w:val="single"/>
        </w:rPr>
      </w:pPr>
    </w:p>
    <w:p w:rsidR="00CE469F" w:rsidRPr="00414832" w:rsidRDefault="00EE4775" w:rsidP="00414832">
      <w:pPr>
        <w:ind w:firstLine="708"/>
        <w:jc w:val="both"/>
        <w:rPr>
          <w:b/>
          <w:color w:val="000000"/>
          <w:sz w:val="19"/>
          <w:szCs w:val="19"/>
        </w:rPr>
      </w:pPr>
      <w:r>
        <w:rPr>
          <w:b/>
          <w:bCs/>
          <w:noProof/>
          <w:sz w:val="19"/>
          <w:szCs w:val="19"/>
        </w:rPr>
        <mc:AlternateContent>
          <mc:Choice Requires="wps">
            <w:drawing>
              <wp:anchor distT="0" distB="0" distL="114300" distR="114300" simplePos="0" relativeHeight="251646976" behindDoc="0" locked="0" layoutInCell="1" allowOverlap="1">
                <wp:simplePos x="0" y="0"/>
                <wp:positionH relativeFrom="column">
                  <wp:posOffset>2684780</wp:posOffset>
                </wp:positionH>
                <wp:positionV relativeFrom="paragraph">
                  <wp:posOffset>18415</wp:posOffset>
                </wp:positionV>
                <wp:extent cx="92710" cy="1457960"/>
                <wp:effectExtent l="0" t="0" r="2540" b="8890"/>
                <wp:wrapNone/>
                <wp:docPr id="55" name="Sağ Ayraç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710" cy="1457960"/>
                        </a:xfrm>
                        <a:prstGeom prst="rightBrace">
                          <a:avLst>
                            <a:gd name="adj1" fmla="val 6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3D10581" id="Sağ Ayraç 55" o:spid="_x0000_s1026" type="#_x0000_t88" style="position:absolute;margin-left:211.4pt;margin-top:1.45pt;width:7.3pt;height:114.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" adj="916"/>
            </w:pict>
          </mc:Fallback>
        </mc:AlternateContent>
      </w:r>
      <w:r w:rsidR="00667739">
        <w:rPr>
          <w:b/>
          <w:color w:val="000000"/>
          <w:sz w:val="19"/>
          <w:szCs w:val="19"/>
        </w:rPr>
        <w:t>Çözücü k</w:t>
      </w:r>
      <w:r w:rsidR="00AA1101" w:rsidRPr="00E3203C">
        <w:rPr>
          <w:b/>
          <w:color w:val="000000"/>
          <w:sz w:val="19"/>
          <w:szCs w:val="19"/>
        </w:rPr>
        <w:t>alıntıları</w:t>
      </w:r>
      <w:r w:rsidR="00CE469F" w:rsidRPr="00E3203C">
        <w:rPr>
          <w:b/>
          <w:color w:val="000000"/>
          <w:sz w:val="19"/>
          <w:szCs w:val="19"/>
        </w:rPr>
        <w:t>:</w:t>
      </w:r>
      <w:r w:rsidR="00AA1101" w:rsidRPr="00E3203C">
        <w:rPr>
          <w:b/>
          <w:color w:val="000000"/>
          <w:sz w:val="19"/>
          <w:szCs w:val="19"/>
        </w:rPr>
        <w:t xml:space="preserve"> </w:t>
      </w:r>
      <w:r w:rsidR="00414832">
        <w:rPr>
          <w:b/>
          <w:color w:val="000000"/>
          <w:sz w:val="19"/>
          <w:szCs w:val="19"/>
        </w:rPr>
        <w:tab/>
      </w:r>
      <w:r w:rsidR="00AA1101" w:rsidRPr="00E3203C">
        <w:rPr>
          <w:color w:val="000000"/>
          <w:sz w:val="19"/>
          <w:szCs w:val="19"/>
        </w:rPr>
        <w:t>Aseton</w:t>
      </w:r>
    </w:p>
    <w:p w:rsidR="00AA1101" w:rsidRPr="00E3203C" w:rsidRDefault="00AA1101" w:rsidP="00815038">
      <w:pPr>
        <w:ind w:firstLine="708"/>
        <w:jc w:val="both"/>
        <w:rPr>
          <w:color w:val="000000"/>
          <w:sz w:val="19"/>
          <w:szCs w:val="19"/>
        </w:rPr>
      </w:pPr>
      <w:r w:rsidRPr="00E3203C">
        <w:rPr>
          <w:color w:val="000000"/>
          <w:sz w:val="19"/>
          <w:szCs w:val="19"/>
        </w:rPr>
        <w:t xml:space="preserve"> </w:t>
      </w:r>
    </w:p>
    <w:p w:rsidR="00AA1101" w:rsidRPr="00E3203C" w:rsidRDefault="00AA1101" w:rsidP="002943C8">
      <w:pPr>
        <w:ind w:left="2124" w:firstLine="708"/>
        <w:jc w:val="both"/>
        <w:rPr>
          <w:color w:val="000000"/>
          <w:sz w:val="19"/>
          <w:szCs w:val="19"/>
        </w:rPr>
      </w:pPr>
      <w:r w:rsidRPr="00E3203C">
        <w:rPr>
          <w:color w:val="000000"/>
          <w:sz w:val="19"/>
          <w:szCs w:val="19"/>
        </w:rPr>
        <w:t>Metil etil keton</w:t>
      </w:r>
    </w:p>
    <w:p w:rsidR="00CE469F" w:rsidRPr="00E3203C" w:rsidRDefault="00CE469F" w:rsidP="00815038">
      <w:pPr>
        <w:ind w:firstLine="708"/>
        <w:jc w:val="both"/>
        <w:rPr>
          <w:color w:val="000000"/>
          <w:sz w:val="19"/>
          <w:szCs w:val="19"/>
        </w:rPr>
      </w:pPr>
    </w:p>
    <w:p w:rsidR="00CE469F" w:rsidRPr="00E3203C" w:rsidRDefault="00AA1101" w:rsidP="002943C8">
      <w:pPr>
        <w:ind w:left="2124" w:firstLine="708"/>
        <w:jc w:val="both"/>
        <w:rPr>
          <w:color w:val="000000"/>
          <w:sz w:val="19"/>
          <w:szCs w:val="19"/>
        </w:rPr>
      </w:pPr>
      <w:r w:rsidRPr="00E3203C">
        <w:rPr>
          <w:color w:val="000000"/>
          <w:sz w:val="19"/>
          <w:szCs w:val="19"/>
        </w:rPr>
        <w:t>Metanol  </w:t>
      </w:r>
    </w:p>
    <w:p w:rsidR="00AA1101" w:rsidRPr="00E3203C" w:rsidRDefault="00AA1101" w:rsidP="00815038">
      <w:pPr>
        <w:tabs>
          <w:tab w:val="left" w:pos="3544"/>
          <w:tab w:val="left" w:pos="3686"/>
        </w:tabs>
        <w:ind w:firstLine="708"/>
        <w:jc w:val="both"/>
        <w:rPr>
          <w:color w:val="000000"/>
          <w:sz w:val="19"/>
          <w:szCs w:val="19"/>
        </w:rPr>
      </w:pPr>
      <w:r w:rsidRPr="00E3203C">
        <w:rPr>
          <w:color w:val="000000"/>
          <w:sz w:val="19"/>
          <w:szCs w:val="19"/>
        </w:rPr>
        <w:t xml:space="preserve">                   </w:t>
      </w:r>
      <w:r w:rsidR="00A23B44" w:rsidRPr="00E3203C">
        <w:rPr>
          <w:color w:val="000000"/>
          <w:sz w:val="19"/>
          <w:szCs w:val="19"/>
        </w:rPr>
        <w:tab/>
      </w:r>
      <w:r w:rsidR="002943C8" w:rsidRPr="00E3203C">
        <w:rPr>
          <w:color w:val="000000"/>
          <w:sz w:val="19"/>
          <w:szCs w:val="19"/>
        </w:rPr>
        <w:tab/>
      </w:r>
      <w:r w:rsidR="002943C8" w:rsidRPr="00E3203C">
        <w:rPr>
          <w:color w:val="000000"/>
          <w:sz w:val="19"/>
          <w:szCs w:val="19"/>
        </w:rPr>
        <w:tab/>
      </w:r>
      <w:r w:rsidR="002943C8" w:rsidRPr="00E3203C">
        <w:rPr>
          <w:color w:val="000000"/>
          <w:sz w:val="19"/>
          <w:szCs w:val="19"/>
        </w:rPr>
        <w:tab/>
      </w:r>
      <w:r w:rsidR="009C64D8" w:rsidRPr="00E3203C">
        <w:rPr>
          <w:color w:val="000000"/>
          <w:sz w:val="19"/>
          <w:szCs w:val="19"/>
        </w:rPr>
        <w:t>Tek başına ya da birlikte,</w:t>
      </w:r>
    </w:p>
    <w:p w:rsidR="00CE469F" w:rsidRPr="00E3203C" w:rsidRDefault="00AA1101" w:rsidP="002943C8">
      <w:pPr>
        <w:ind w:left="2124" w:firstLine="708"/>
        <w:jc w:val="both"/>
        <w:rPr>
          <w:color w:val="000000"/>
          <w:sz w:val="19"/>
          <w:szCs w:val="19"/>
        </w:rPr>
      </w:pPr>
      <w:r w:rsidRPr="00E3203C">
        <w:rPr>
          <w:color w:val="000000"/>
          <w:sz w:val="19"/>
          <w:szCs w:val="19"/>
        </w:rPr>
        <w:t>Etanol  </w:t>
      </w:r>
    </w:p>
    <w:p w:rsidR="00AA1101" w:rsidRPr="00E3203C" w:rsidRDefault="00AA1101" w:rsidP="00815038">
      <w:pPr>
        <w:ind w:firstLine="708"/>
        <w:jc w:val="both"/>
        <w:rPr>
          <w:color w:val="000000"/>
          <w:sz w:val="19"/>
          <w:szCs w:val="19"/>
        </w:rPr>
      </w:pP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A23B44" w:rsidRPr="00E3203C">
        <w:rPr>
          <w:color w:val="000000"/>
          <w:sz w:val="19"/>
          <w:szCs w:val="19"/>
        </w:rPr>
        <w:tab/>
      </w:r>
      <w:r w:rsidR="002943C8" w:rsidRPr="00E3203C">
        <w:rPr>
          <w:color w:val="000000"/>
          <w:sz w:val="19"/>
          <w:szCs w:val="19"/>
        </w:rPr>
        <w:tab/>
      </w:r>
      <w:r w:rsidR="002943C8" w:rsidRPr="00E3203C">
        <w:rPr>
          <w:color w:val="000000"/>
          <w:sz w:val="19"/>
          <w:szCs w:val="19"/>
        </w:rPr>
        <w:tab/>
      </w:r>
      <w:r w:rsidRPr="00E3203C">
        <w:rPr>
          <w:color w:val="000000"/>
          <w:sz w:val="19"/>
          <w:szCs w:val="19"/>
        </w:rPr>
        <w:t>50 mg/kg’dan fazla olmamalıdır.</w:t>
      </w:r>
    </w:p>
    <w:p w:rsidR="00AA1101" w:rsidRPr="00E3203C" w:rsidRDefault="00AA1101" w:rsidP="002943C8">
      <w:pPr>
        <w:ind w:left="2124" w:firstLine="708"/>
        <w:jc w:val="both"/>
        <w:rPr>
          <w:color w:val="000000"/>
          <w:sz w:val="19"/>
          <w:szCs w:val="19"/>
        </w:rPr>
      </w:pPr>
      <w:r w:rsidRPr="00E3203C">
        <w:rPr>
          <w:color w:val="000000"/>
          <w:sz w:val="19"/>
          <w:szCs w:val="19"/>
        </w:rPr>
        <w:t>Propan-2-ol</w:t>
      </w:r>
    </w:p>
    <w:p w:rsidR="00CE469F" w:rsidRPr="00E3203C" w:rsidRDefault="00CE469F" w:rsidP="00815038">
      <w:pPr>
        <w:ind w:firstLine="708"/>
        <w:jc w:val="both"/>
        <w:rPr>
          <w:color w:val="000000"/>
          <w:sz w:val="19"/>
          <w:szCs w:val="19"/>
        </w:rPr>
      </w:pPr>
    </w:p>
    <w:p w:rsidR="00AA1101" w:rsidRPr="00E3203C" w:rsidRDefault="00AA1101" w:rsidP="002943C8">
      <w:pPr>
        <w:ind w:left="2124" w:firstLine="708"/>
        <w:jc w:val="both"/>
        <w:rPr>
          <w:color w:val="000000"/>
          <w:sz w:val="19"/>
          <w:szCs w:val="19"/>
        </w:rPr>
      </w:pPr>
      <w:r w:rsidRPr="00E3203C">
        <w:rPr>
          <w:color w:val="000000"/>
          <w:sz w:val="19"/>
          <w:szCs w:val="19"/>
        </w:rPr>
        <w:t>Hekzan</w:t>
      </w:r>
    </w:p>
    <w:p w:rsidR="00CE469F" w:rsidRPr="00E3203C" w:rsidRDefault="00CE469F" w:rsidP="00815038">
      <w:pPr>
        <w:ind w:firstLine="708"/>
        <w:jc w:val="both"/>
        <w:rPr>
          <w:color w:val="000000"/>
          <w:sz w:val="19"/>
          <w:szCs w:val="19"/>
        </w:rPr>
      </w:pPr>
    </w:p>
    <w:p w:rsidR="00AA1101" w:rsidRPr="00E3203C" w:rsidRDefault="00AA1101" w:rsidP="002943C8">
      <w:pPr>
        <w:ind w:left="2124" w:firstLine="708"/>
        <w:jc w:val="both"/>
        <w:rPr>
          <w:color w:val="000000"/>
          <w:sz w:val="19"/>
          <w:szCs w:val="19"/>
        </w:rPr>
      </w:pPr>
      <w:r w:rsidRPr="00E3203C">
        <w:rPr>
          <w:color w:val="000000"/>
          <w:sz w:val="19"/>
          <w:szCs w:val="19"/>
        </w:rPr>
        <w:t>Diklorometan</w:t>
      </w:r>
      <w:r w:rsidR="00A23B44" w:rsidRPr="00E3203C">
        <w:rPr>
          <w:color w:val="000000"/>
          <w:sz w:val="19"/>
          <w:szCs w:val="19"/>
        </w:rPr>
        <w:t>:</w:t>
      </w:r>
      <w:r w:rsidR="00A23B44" w:rsidRPr="00E3203C">
        <w:rPr>
          <w:color w:val="000000"/>
          <w:sz w:val="19"/>
          <w:szCs w:val="19"/>
        </w:rPr>
        <w:tab/>
      </w:r>
      <w:r w:rsidR="00A23B44" w:rsidRPr="00E3203C">
        <w:rPr>
          <w:color w:val="000000"/>
          <w:sz w:val="19"/>
          <w:szCs w:val="19"/>
        </w:rPr>
        <w:tab/>
      </w:r>
      <w:r w:rsidRPr="00E3203C">
        <w:rPr>
          <w:color w:val="000000"/>
          <w:sz w:val="19"/>
          <w:szCs w:val="19"/>
        </w:rPr>
        <w:t>10 mg/kg’dan fazla olmamalıdır.</w:t>
      </w:r>
    </w:p>
    <w:p w:rsidR="00CE469F" w:rsidRPr="00E3203C" w:rsidRDefault="00CE469F"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Arsenik:</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2943C8" w:rsidRPr="00E3203C">
        <w:rPr>
          <w:color w:val="000000"/>
          <w:sz w:val="19"/>
          <w:szCs w:val="19"/>
        </w:rPr>
        <w:t>3 mg/kg’</w:t>
      </w:r>
      <w:r w:rsidRPr="00E3203C">
        <w:rPr>
          <w:color w:val="000000"/>
          <w:sz w:val="19"/>
          <w:szCs w:val="19"/>
        </w:rPr>
        <w:t>dan fazla olmamalıdır.</w:t>
      </w:r>
    </w:p>
    <w:p w:rsidR="00CE469F" w:rsidRPr="00E3203C" w:rsidRDefault="00CE469F"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Kurşun:</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2943C8" w:rsidRPr="00E3203C">
        <w:rPr>
          <w:color w:val="000000"/>
          <w:sz w:val="19"/>
          <w:szCs w:val="19"/>
        </w:rPr>
        <w:t>10 mg/kg’</w:t>
      </w:r>
      <w:r w:rsidRPr="00E3203C">
        <w:rPr>
          <w:color w:val="000000"/>
          <w:sz w:val="19"/>
          <w:szCs w:val="19"/>
        </w:rPr>
        <w:t>dan fazla olmamalıdır.</w:t>
      </w:r>
    </w:p>
    <w:p w:rsidR="00CE469F" w:rsidRPr="00E3203C" w:rsidRDefault="00CE469F" w:rsidP="00815038">
      <w:pPr>
        <w:ind w:firstLine="708"/>
        <w:jc w:val="both"/>
        <w:rPr>
          <w:color w:val="000000"/>
          <w:sz w:val="19"/>
          <w:szCs w:val="19"/>
        </w:rPr>
      </w:pPr>
    </w:p>
    <w:p w:rsidR="00AA1101" w:rsidRPr="00E3203C" w:rsidRDefault="008A2DDD" w:rsidP="00815038">
      <w:pPr>
        <w:ind w:firstLine="708"/>
        <w:jc w:val="both"/>
        <w:rPr>
          <w:color w:val="000000"/>
          <w:sz w:val="19"/>
          <w:szCs w:val="19"/>
        </w:rPr>
      </w:pPr>
      <w:r w:rsidRPr="00E3203C">
        <w:rPr>
          <w:b/>
          <w:color w:val="000000"/>
          <w:sz w:val="19"/>
          <w:szCs w:val="19"/>
        </w:rPr>
        <w:t>Civa</w:t>
      </w:r>
      <w:r w:rsidR="00AA1101" w:rsidRPr="00E3203C">
        <w:rPr>
          <w:b/>
          <w:color w:val="000000"/>
          <w:sz w:val="19"/>
          <w:szCs w:val="19"/>
        </w:rPr>
        <w:t>:</w:t>
      </w:r>
      <w:r w:rsidR="00AA1101"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A23B44" w:rsidRPr="00E3203C">
        <w:rPr>
          <w:color w:val="000000"/>
          <w:sz w:val="19"/>
          <w:szCs w:val="19"/>
        </w:rPr>
        <w:tab/>
      </w:r>
      <w:r w:rsidR="002943C8" w:rsidRPr="00E3203C">
        <w:rPr>
          <w:color w:val="000000"/>
          <w:sz w:val="19"/>
          <w:szCs w:val="19"/>
        </w:rPr>
        <w:t>1 mg/kg’</w:t>
      </w:r>
      <w:r w:rsidR="00AA1101" w:rsidRPr="00E3203C">
        <w:rPr>
          <w:color w:val="000000"/>
          <w:sz w:val="19"/>
          <w:szCs w:val="19"/>
        </w:rPr>
        <w:t>dan fazla olmamalıdır.</w:t>
      </w:r>
    </w:p>
    <w:p w:rsidR="00CE469F" w:rsidRPr="00E3203C" w:rsidRDefault="00CE469F"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Kadmiyum:</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2943C8" w:rsidRPr="00E3203C">
        <w:rPr>
          <w:color w:val="000000"/>
          <w:sz w:val="19"/>
          <w:szCs w:val="19"/>
        </w:rPr>
        <w:t>1 mg/kg’</w:t>
      </w:r>
      <w:r w:rsidRPr="00E3203C">
        <w:rPr>
          <w:color w:val="000000"/>
          <w:sz w:val="19"/>
          <w:szCs w:val="19"/>
        </w:rPr>
        <w:t>dan fazla olmamalıdır.</w:t>
      </w:r>
    </w:p>
    <w:p w:rsidR="00CE469F" w:rsidRPr="00E3203C" w:rsidRDefault="00CE469F" w:rsidP="00815038">
      <w:pPr>
        <w:jc w:val="both"/>
        <w:rPr>
          <w:color w:val="000000"/>
          <w:sz w:val="19"/>
          <w:szCs w:val="19"/>
          <w:u w:val="single"/>
        </w:rPr>
      </w:pPr>
    </w:p>
    <w:p w:rsidR="00CE469F" w:rsidRPr="00E3203C" w:rsidRDefault="00CE469F" w:rsidP="00815038">
      <w:pPr>
        <w:jc w:val="both"/>
        <w:rPr>
          <w:color w:val="000000"/>
          <w:sz w:val="19"/>
          <w:szCs w:val="19"/>
          <w:u w:val="single"/>
        </w:rPr>
      </w:pPr>
    </w:p>
    <w:p w:rsidR="00AA1101" w:rsidRPr="00E3203C" w:rsidRDefault="00AA1101" w:rsidP="00815038">
      <w:pPr>
        <w:jc w:val="both"/>
        <w:rPr>
          <w:b/>
          <w:color w:val="000000"/>
          <w:sz w:val="19"/>
          <w:szCs w:val="19"/>
          <w:u w:val="single"/>
        </w:rPr>
      </w:pPr>
      <w:r w:rsidRPr="00E3203C">
        <w:rPr>
          <w:b/>
          <w:color w:val="000000"/>
          <w:sz w:val="19"/>
          <w:szCs w:val="19"/>
          <w:u w:val="single"/>
        </w:rPr>
        <w:t>E 141 (i) KLOROFİLLERİN BAKIR KOMPLEKSLERİ</w:t>
      </w:r>
    </w:p>
    <w:p w:rsidR="00CE469F" w:rsidRPr="00E3203C" w:rsidRDefault="00CE469F" w:rsidP="00815038">
      <w:pPr>
        <w:jc w:val="both"/>
        <w:rPr>
          <w:color w:val="000000"/>
          <w:sz w:val="19"/>
          <w:szCs w:val="19"/>
          <w:u w:val="single"/>
        </w:rPr>
      </w:pPr>
    </w:p>
    <w:p w:rsidR="00CE469F" w:rsidRPr="00E3203C" w:rsidRDefault="00CE469F" w:rsidP="00815038">
      <w:pPr>
        <w:jc w:val="both"/>
        <w:rPr>
          <w:color w:val="000000"/>
          <w:sz w:val="19"/>
          <w:szCs w:val="19"/>
        </w:rPr>
      </w:pPr>
    </w:p>
    <w:p w:rsidR="00AA1101" w:rsidRPr="00E3203C" w:rsidRDefault="00C003DB" w:rsidP="00815038">
      <w:pPr>
        <w:jc w:val="both"/>
        <w:rPr>
          <w:color w:val="000000"/>
          <w:sz w:val="19"/>
          <w:szCs w:val="19"/>
        </w:rPr>
      </w:pPr>
      <w:r w:rsidRPr="00E3203C">
        <w:rPr>
          <w:b/>
          <w:color w:val="000000"/>
          <w:sz w:val="19"/>
          <w:szCs w:val="19"/>
          <w:u w:val="single"/>
        </w:rPr>
        <w:t>Eş anlamlılar</w:t>
      </w:r>
      <w:r w:rsidR="00AA1101" w:rsidRPr="00E3203C">
        <w:rPr>
          <w:b/>
          <w:color w:val="000000"/>
          <w:sz w:val="19"/>
          <w:szCs w:val="19"/>
          <w:u w:val="single"/>
        </w:rPr>
        <w:t>:</w:t>
      </w:r>
      <w:r w:rsidR="00AA1101"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A23B44" w:rsidRPr="00E3203C">
        <w:rPr>
          <w:color w:val="000000"/>
          <w:sz w:val="19"/>
          <w:szCs w:val="19"/>
        </w:rPr>
        <w:tab/>
      </w:r>
      <w:r w:rsidR="00105D70">
        <w:rPr>
          <w:color w:val="000000"/>
          <w:sz w:val="19"/>
          <w:szCs w:val="19"/>
        </w:rPr>
        <w:t>CI Natural Green 3 (</w:t>
      </w:r>
      <w:r w:rsidR="005A4969" w:rsidRPr="00E3203C">
        <w:rPr>
          <w:color w:val="000000"/>
          <w:sz w:val="19"/>
          <w:szCs w:val="19"/>
        </w:rPr>
        <w:t>CI Doğal Yeşil 3</w:t>
      </w:r>
      <w:r w:rsidR="00105D70">
        <w:rPr>
          <w:color w:val="000000"/>
          <w:sz w:val="19"/>
          <w:szCs w:val="19"/>
        </w:rPr>
        <w:t>)</w:t>
      </w:r>
      <w:r w:rsidR="005A4969" w:rsidRPr="00E3203C">
        <w:rPr>
          <w:color w:val="000000"/>
          <w:sz w:val="19"/>
          <w:szCs w:val="19"/>
        </w:rPr>
        <w:t>; Bakır Klorofil;</w:t>
      </w:r>
      <w:r w:rsidR="002943C8" w:rsidRPr="00E3203C">
        <w:rPr>
          <w:color w:val="000000"/>
          <w:sz w:val="19"/>
          <w:szCs w:val="19"/>
        </w:rPr>
        <w:t xml:space="preserve"> Bakır F</w:t>
      </w:r>
      <w:r w:rsidR="005A4969" w:rsidRPr="00E3203C">
        <w:rPr>
          <w:color w:val="000000"/>
          <w:sz w:val="19"/>
          <w:szCs w:val="19"/>
        </w:rPr>
        <w:t>eofitin</w:t>
      </w:r>
    </w:p>
    <w:p w:rsidR="00406C58" w:rsidRPr="00E3203C" w:rsidRDefault="00406C58" w:rsidP="00815038">
      <w:pPr>
        <w:jc w:val="both"/>
        <w:rPr>
          <w:color w:val="000000"/>
          <w:sz w:val="19"/>
          <w:szCs w:val="19"/>
        </w:rPr>
      </w:pPr>
    </w:p>
    <w:p w:rsidR="00AA1101" w:rsidRPr="00E3203C" w:rsidRDefault="00AA1101" w:rsidP="002943C8">
      <w:pPr>
        <w:ind w:left="2835" w:hanging="2835"/>
        <w:jc w:val="both"/>
        <w:rPr>
          <w:color w:val="000000"/>
          <w:sz w:val="19"/>
          <w:szCs w:val="19"/>
        </w:rPr>
      </w:pPr>
      <w:r w:rsidRPr="00E3203C">
        <w:rPr>
          <w:b/>
          <w:bCs/>
          <w:color w:val="000000"/>
          <w:sz w:val="19"/>
          <w:szCs w:val="19"/>
          <w:u w:val="single"/>
        </w:rPr>
        <w:t>Tanım:</w:t>
      </w:r>
      <w:r w:rsidR="00CE469F" w:rsidRPr="00E3203C">
        <w:rPr>
          <w:color w:val="000000"/>
          <w:sz w:val="19"/>
          <w:szCs w:val="19"/>
        </w:rPr>
        <w:tab/>
      </w:r>
      <w:r w:rsidRPr="00E3203C">
        <w:rPr>
          <w:color w:val="000000"/>
          <w:sz w:val="19"/>
          <w:szCs w:val="19"/>
        </w:rPr>
        <w:t xml:space="preserve">Bakır klorofilleri, </w:t>
      </w:r>
      <w:r w:rsidR="002943C8" w:rsidRPr="00E3203C">
        <w:rPr>
          <w:color w:val="000000"/>
          <w:sz w:val="19"/>
          <w:szCs w:val="19"/>
        </w:rPr>
        <w:t>yenilebilir bitki matery</w:t>
      </w:r>
      <w:r w:rsidR="00710457">
        <w:rPr>
          <w:color w:val="000000"/>
          <w:sz w:val="19"/>
          <w:szCs w:val="19"/>
        </w:rPr>
        <w:t>ali, ot, yonca ve ısırgan otu</w:t>
      </w:r>
      <w:r w:rsidR="002943C8" w:rsidRPr="00E3203C">
        <w:rPr>
          <w:color w:val="000000"/>
          <w:sz w:val="19"/>
          <w:szCs w:val="19"/>
        </w:rPr>
        <w:t xml:space="preserve"> </w:t>
      </w:r>
      <w:r w:rsidR="00710457">
        <w:rPr>
          <w:color w:val="000000"/>
          <w:sz w:val="19"/>
          <w:szCs w:val="19"/>
        </w:rPr>
        <w:t>bitkilerinden</w:t>
      </w:r>
      <w:r w:rsidR="002943C8" w:rsidRPr="00E3203C">
        <w:rPr>
          <w:color w:val="000000"/>
          <w:sz w:val="19"/>
          <w:szCs w:val="19"/>
        </w:rPr>
        <w:t xml:space="preserve"> çözücü ekstraksiyonu ile elde edilen maddeye </w:t>
      </w:r>
      <w:r w:rsidRPr="00E3203C">
        <w:rPr>
          <w:color w:val="000000"/>
          <w:sz w:val="19"/>
          <w:szCs w:val="19"/>
        </w:rPr>
        <w:t xml:space="preserve">bakır tuzu eklenmesi ile elde edilir. Çözücünün uzaklaştırılmış olduğu ürün, kaynak materyalden türemiş </w:t>
      </w:r>
      <w:r w:rsidR="00213B66" w:rsidRPr="00E3203C">
        <w:rPr>
          <w:color w:val="000000"/>
          <w:sz w:val="19"/>
          <w:szCs w:val="19"/>
        </w:rPr>
        <w:t xml:space="preserve">mumlar, katı yağların </w:t>
      </w:r>
      <w:r w:rsidRPr="00E3203C">
        <w:rPr>
          <w:color w:val="000000"/>
          <w:sz w:val="19"/>
          <w:szCs w:val="19"/>
        </w:rPr>
        <w:t xml:space="preserve">yanı sıra karotenoidler gibi diğer pigmentleri içerir. </w:t>
      </w:r>
      <w:r w:rsidR="0042583A" w:rsidRPr="00E3203C">
        <w:rPr>
          <w:color w:val="000000"/>
          <w:sz w:val="19"/>
          <w:szCs w:val="19"/>
        </w:rPr>
        <w:t>Başlıca</w:t>
      </w:r>
      <w:r w:rsidRPr="00E3203C">
        <w:rPr>
          <w:color w:val="000000"/>
          <w:sz w:val="19"/>
          <w:szCs w:val="19"/>
        </w:rPr>
        <w:t xml:space="preserve"> renklendirici maddeler bakır feofitinlerdir. </w:t>
      </w:r>
      <w:r w:rsidRPr="00E3203C">
        <w:rPr>
          <w:color w:val="000000"/>
          <w:sz w:val="19"/>
          <w:szCs w:val="19"/>
        </w:rPr>
        <w:lastRenderedPageBreak/>
        <w:t xml:space="preserve">Ekstraksiyonda çözücü olarak yalnızca: aseton, metil etil keton, diklorometan, karbondioksit, metanol, etanol, propan-2-ol ve hekzan kullanılabilir. </w:t>
      </w:r>
    </w:p>
    <w:p w:rsidR="00CE469F" w:rsidRPr="00E3203C" w:rsidRDefault="00CE469F" w:rsidP="00815038">
      <w:pPr>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 xml:space="preserve">Renk </w:t>
      </w:r>
      <w:r w:rsidR="00B02C3C" w:rsidRPr="00E3203C">
        <w:rPr>
          <w:b/>
          <w:color w:val="000000"/>
          <w:sz w:val="19"/>
          <w:szCs w:val="19"/>
        </w:rPr>
        <w:t>indeks</w:t>
      </w:r>
      <w:r w:rsidRPr="00E3203C">
        <w:rPr>
          <w:b/>
          <w:color w:val="000000"/>
          <w:sz w:val="19"/>
          <w:szCs w:val="19"/>
        </w:rPr>
        <w:t xml:space="preserve"> no:</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213B66" w:rsidRPr="00E3203C">
        <w:rPr>
          <w:color w:val="000000"/>
          <w:sz w:val="19"/>
          <w:szCs w:val="19"/>
        </w:rPr>
        <w:t>75810</w:t>
      </w:r>
    </w:p>
    <w:p w:rsidR="00CE469F" w:rsidRPr="00E3203C" w:rsidRDefault="00CE469F" w:rsidP="00815038">
      <w:pPr>
        <w:ind w:firstLine="708"/>
        <w:jc w:val="both"/>
        <w:rPr>
          <w:color w:val="000000"/>
          <w:sz w:val="19"/>
          <w:szCs w:val="19"/>
        </w:rPr>
      </w:pPr>
    </w:p>
    <w:p w:rsidR="00AA1101" w:rsidRPr="00E3203C" w:rsidRDefault="00450147" w:rsidP="00815038">
      <w:pPr>
        <w:ind w:firstLine="708"/>
        <w:jc w:val="both"/>
        <w:rPr>
          <w:color w:val="000000"/>
          <w:sz w:val="19"/>
          <w:szCs w:val="19"/>
        </w:rPr>
      </w:pPr>
      <w:r w:rsidRPr="00E3203C">
        <w:rPr>
          <w:b/>
          <w:color w:val="000000"/>
          <w:sz w:val="19"/>
          <w:szCs w:val="19"/>
        </w:rPr>
        <w:t>EINECS</w:t>
      </w:r>
      <w:r w:rsidR="00AA1101" w:rsidRPr="00E3203C">
        <w:rPr>
          <w:b/>
          <w:color w:val="000000"/>
          <w:sz w:val="19"/>
          <w:szCs w:val="19"/>
        </w:rPr>
        <w:t>:</w:t>
      </w:r>
      <w:r w:rsidR="00AA1101" w:rsidRPr="00E3203C">
        <w:rPr>
          <w:color w:val="000000"/>
          <w:sz w:val="19"/>
          <w:szCs w:val="19"/>
        </w:rPr>
        <w:t xml:space="preserve"> </w:t>
      </w:r>
      <w:r w:rsidRPr="00E3203C">
        <w:rPr>
          <w:color w:val="000000"/>
          <w:sz w:val="19"/>
          <w:szCs w:val="19"/>
        </w:rPr>
        <w:tab/>
      </w:r>
      <w:r w:rsidRPr="00E3203C">
        <w:rPr>
          <w:color w:val="000000"/>
          <w:sz w:val="19"/>
          <w:szCs w:val="19"/>
        </w:rPr>
        <w:tab/>
      </w:r>
      <w:r w:rsidR="00AA1101" w:rsidRPr="00E3203C">
        <w:rPr>
          <w:color w:val="000000"/>
          <w:sz w:val="19"/>
          <w:szCs w:val="19"/>
        </w:rPr>
        <w:t>Bakır klorofil a: 239-830</w:t>
      </w:r>
      <w:r w:rsidR="00601C86">
        <w:rPr>
          <w:color w:val="000000"/>
          <w:sz w:val="19"/>
          <w:szCs w:val="19"/>
        </w:rPr>
        <w:t>-5; bakır klorofil b: 246-020-5</w:t>
      </w:r>
    </w:p>
    <w:p w:rsidR="00CE469F" w:rsidRPr="00E3203C" w:rsidRDefault="00CE469F" w:rsidP="00815038">
      <w:pPr>
        <w:ind w:firstLine="708"/>
        <w:jc w:val="both"/>
        <w:rPr>
          <w:color w:val="000000"/>
          <w:sz w:val="19"/>
          <w:szCs w:val="19"/>
        </w:rPr>
      </w:pPr>
    </w:p>
    <w:p w:rsidR="00213B66" w:rsidRPr="00E3203C" w:rsidRDefault="00AA1101" w:rsidP="00213B66">
      <w:pPr>
        <w:ind w:left="2835" w:hanging="2127"/>
        <w:jc w:val="both"/>
        <w:rPr>
          <w:color w:val="000000"/>
          <w:sz w:val="19"/>
          <w:szCs w:val="19"/>
        </w:rPr>
      </w:pPr>
      <w:r w:rsidRPr="00E3203C">
        <w:rPr>
          <w:b/>
          <w:color w:val="000000"/>
          <w:sz w:val="19"/>
          <w:szCs w:val="19"/>
        </w:rPr>
        <w:t>Kimyasal adı:</w:t>
      </w:r>
      <w:r w:rsidR="00CE469F" w:rsidRPr="00E3203C">
        <w:rPr>
          <w:b/>
          <w:color w:val="000000"/>
          <w:sz w:val="19"/>
          <w:szCs w:val="19"/>
        </w:rPr>
        <w:tab/>
      </w:r>
      <w:r w:rsidR="00213B66" w:rsidRPr="00E3203C">
        <w:rPr>
          <w:color w:val="000000"/>
          <w:sz w:val="19"/>
          <w:szCs w:val="19"/>
        </w:rPr>
        <w:t>[Fitil (13</w:t>
      </w:r>
      <w:r w:rsidR="00213B66" w:rsidRPr="00E3203C">
        <w:rPr>
          <w:color w:val="000000"/>
          <w:sz w:val="19"/>
          <w:szCs w:val="19"/>
          <w:vertAlign w:val="superscript"/>
        </w:rPr>
        <w:t>2</w:t>
      </w:r>
      <w:r w:rsidR="00213B66" w:rsidRPr="00E3203C">
        <w:rPr>
          <w:color w:val="000000"/>
          <w:sz w:val="19"/>
          <w:szCs w:val="19"/>
        </w:rPr>
        <w:t>R,17S,18S)-3-(8-etil-13</w:t>
      </w:r>
      <w:r w:rsidR="00213B66" w:rsidRPr="00E3203C">
        <w:rPr>
          <w:color w:val="000000"/>
          <w:sz w:val="19"/>
          <w:szCs w:val="19"/>
          <w:vertAlign w:val="superscript"/>
        </w:rPr>
        <w:t>2</w:t>
      </w:r>
      <w:r w:rsidR="00213B66" w:rsidRPr="00E3203C">
        <w:rPr>
          <w:color w:val="000000"/>
          <w:sz w:val="19"/>
          <w:szCs w:val="19"/>
        </w:rPr>
        <w:t>-metoksikarbonil-2,7,12,18-tetrametil-13'-okso-3-vinil-13</w:t>
      </w:r>
      <w:r w:rsidR="00213B66" w:rsidRPr="00E3203C">
        <w:rPr>
          <w:color w:val="000000"/>
          <w:sz w:val="19"/>
          <w:szCs w:val="19"/>
          <w:vertAlign w:val="superscript"/>
        </w:rPr>
        <w:t>1</w:t>
      </w:r>
      <w:r w:rsidR="00213B66" w:rsidRPr="00E3203C">
        <w:rPr>
          <w:color w:val="000000"/>
          <w:sz w:val="19"/>
          <w:szCs w:val="19"/>
        </w:rPr>
        <w:t>-13</w:t>
      </w:r>
      <w:r w:rsidR="00213B66" w:rsidRPr="00E3203C">
        <w:rPr>
          <w:color w:val="000000"/>
          <w:sz w:val="19"/>
          <w:szCs w:val="19"/>
          <w:vertAlign w:val="superscript"/>
        </w:rPr>
        <w:t>2</w:t>
      </w:r>
      <w:r w:rsidR="00213B66" w:rsidRPr="00E3203C">
        <w:rPr>
          <w:color w:val="000000"/>
          <w:sz w:val="19"/>
          <w:szCs w:val="19"/>
        </w:rPr>
        <w:t xml:space="preserve">-17,18-tetrahidrosiklopenta[at]-porfirin-17-il)propiyonat] bakır(II) (Bakır Klorofil a) </w:t>
      </w:r>
    </w:p>
    <w:p w:rsidR="00213B66" w:rsidRPr="00E3203C" w:rsidRDefault="00213B66" w:rsidP="00213B66">
      <w:pPr>
        <w:ind w:left="2835" w:hanging="3"/>
        <w:jc w:val="both"/>
        <w:rPr>
          <w:color w:val="000000"/>
          <w:sz w:val="19"/>
          <w:szCs w:val="19"/>
        </w:rPr>
      </w:pPr>
      <w:r w:rsidRPr="00E3203C">
        <w:rPr>
          <w:color w:val="000000"/>
          <w:sz w:val="19"/>
          <w:szCs w:val="19"/>
        </w:rPr>
        <w:t>[Fitil (13</w:t>
      </w:r>
      <w:r w:rsidRPr="00E3203C">
        <w:rPr>
          <w:color w:val="000000"/>
          <w:sz w:val="19"/>
          <w:szCs w:val="19"/>
          <w:vertAlign w:val="superscript"/>
        </w:rPr>
        <w:t>2</w:t>
      </w:r>
      <w:r w:rsidRPr="00E3203C">
        <w:rPr>
          <w:color w:val="000000"/>
          <w:sz w:val="19"/>
          <w:szCs w:val="19"/>
        </w:rPr>
        <w:t>R,17S,18S)-3-(8-etil-7-formil-13</w:t>
      </w:r>
      <w:r w:rsidRPr="00E3203C">
        <w:rPr>
          <w:color w:val="000000"/>
          <w:sz w:val="19"/>
          <w:szCs w:val="19"/>
          <w:vertAlign w:val="superscript"/>
        </w:rPr>
        <w:t>2</w:t>
      </w:r>
      <w:r w:rsidRPr="00E3203C">
        <w:rPr>
          <w:color w:val="000000"/>
          <w:sz w:val="19"/>
          <w:szCs w:val="19"/>
        </w:rPr>
        <w:t>-metoksikarbonil-2,12,18-trimetil-13'-okso-3-vinil-13</w:t>
      </w:r>
      <w:r w:rsidRPr="00E3203C">
        <w:rPr>
          <w:color w:val="000000"/>
          <w:sz w:val="19"/>
          <w:szCs w:val="19"/>
          <w:vertAlign w:val="superscript"/>
        </w:rPr>
        <w:t>1</w:t>
      </w:r>
      <w:r w:rsidRPr="00E3203C">
        <w:rPr>
          <w:color w:val="000000"/>
          <w:sz w:val="19"/>
          <w:szCs w:val="19"/>
        </w:rPr>
        <w:t>-13</w:t>
      </w:r>
      <w:r w:rsidRPr="00E3203C">
        <w:rPr>
          <w:color w:val="000000"/>
          <w:sz w:val="19"/>
          <w:szCs w:val="19"/>
          <w:vertAlign w:val="superscript"/>
        </w:rPr>
        <w:t>2</w:t>
      </w:r>
      <w:r w:rsidRPr="00E3203C">
        <w:rPr>
          <w:color w:val="000000"/>
          <w:sz w:val="19"/>
          <w:szCs w:val="19"/>
        </w:rPr>
        <w:t>-17,18-tetrahidrosiklopenta[at]-porfirin-17 il)propiyonat</w:t>
      </w:r>
      <w:r w:rsidR="00601C86">
        <w:rPr>
          <w:color w:val="000000"/>
          <w:sz w:val="19"/>
          <w:szCs w:val="19"/>
        </w:rPr>
        <w:t>] bakır (II) (Bakır Klorofil b)</w:t>
      </w:r>
    </w:p>
    <w:p w:rsidR="00CE469F" w:rsidRPr="00E3203C" w:rsidRDefault="00CE469F" w:rsidP="00815038">
      <w:pPr>
        <w:ind w:left="3540"/>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 xml:space="preserve">Kimyasal </w:t>
      </w:r>
      <w:r w:rsidR="00406C58" w:rsidRPr="00E3203C">
        <w:rPr>
          <w:b/>
          <w:color w:val="000000"/>
          <w:sz w:val="19"/>
          <w:szCs w:val="19"/>
        </w:rPr>
        <w:t>formül</w:t>
      </w:r>
      <w:r w:rsidRPr="00E3203C">
        <w:rPr>
          <w:b/>
          <w:color w:val="000000"/>
          <w:sz w:val="19"/>
          <w:szCs w:val="19"/>
        </w:rPr>
        <w:t>:</w:t>
      </w:r>
      <w:r w:rsidRPr="00E3203C">
        <w:rPr>
          <w:color w:val="000000"/>
          <w:sz w:val="19"/>
          <w:szCs w:val="19"/>
        </w:rPr>
        <w:t xml:space="preserve"> </w:t>
      </w:r>
      <w:r w:rsidR="00A23B44" w:rsidRPr="00E3203C">
        <w:rPr>
          <w:color w:val="000000"/>
          <w:sz w:val="19"/>
          <w:szCs w:val="19"/>
        </w:rPr>
        <w:tab/>
      </w:r>
      <w:r w:rsidRPr="00E3203C">
        <w:rPr>
          <w:color w:val="000000"/>
          <w:sz w:val="19"/>
          <w:szCs w:val="19"/>
        </w:rPr>
        <w:t>Bakır klorofil a: C</w:t>
      </w:r>
      <w:r w:rsidRPr="00E3203C">
        <w:rPr>
          <w:color w:val="000000"/>
          <w:sz w:val="19"/>
          <w:szCs w:val="19"/>
          <w:vertAlign w:val="subscript"/>
        </w:rPr>
        <w:t>55</w:t>
      </w:r>
      <w:r w:rsidRPr="00E3203C">
        <w:rPr>
          <w:color w:val="000000"/>
          <w:sz w:val="19"/>
          <w:szCs w:val="19"/>
        </w:rPr>
        <w:t>H</w:t>
      </w:r>
      <w:r w:rsidRPr="00E3203C">
        <w:rPr>
          <w:color w:val="000000"/>
          <w:sz w:val="19"/>
          <w:szCs w:val="19"/>
          <w:vertAlign w:val="subscript"/>
        </w:rPr>
        <w:t>72</w:t>
      </w:r>
      <w:r w:rsidRPr="00E3203C">
        <w:rPr>
          <w:color w:val="000000"/>
          <w:sz w:val="19"/>
          <w:szCs w:val="19"/>
        </w:rPr>
        <w:t>Cu N</w:t>
      </w:r>
      <w:r w:rsidRPr="00E3203C">
        <w:rPr>
          <w:color w:val="000000"/>
          <w:sz w:val="19"/>
          <w:szCs w:val="19"/>
          <w:vertAlign w:val="subscript"/>
        </w:rPr>
        <w:t>4</w:t>
      </w:r>
      <w:r w:rsidRPr="00E3203C">
        <w:rPr>
          <w:color w:val="000000"/>
          <w:sz w:val="19"/>
          <w:szCs w:val="19"/>
        </w:rPr>
        <w:t>O</w:t>
      </w:r>
      <w:r w:rsidRPr="00E3203C">
        <w:rPr>
          <w:color w:val="000000"/>
          <w:sz w:val="19"/>
          <w:szCs w:val="19"/>
          <w:vertAlign w:val="subscript"/>
        </w:rPr>
        <w:t>5</w:t>
      </w:r>
      <w:r w:rsidRPr="00E3203C">
        <w:rPr>
          <w:color w:val="000000"/>
          <w:sz w:val="19"/>
          <w:szCs w:val="19"/>
        </w:rPr>
        <w:t xml:space="preserve"> </w:t>
      </w:r>
    </w:p>
    <w:p w:rsidR="00CE469F" w:rsidRPr="00E3203C" w:rsidRDefault="00CE469F" w:rsidP="00815038">
      <w:pPr>
        <w:ind w:firstLine="708"/>
        <w:jc w:val="both"/>
        <w:rPr>
          <w:color w:val="000000"/>
          <w:sz w:val="19"/>
          <w:szCs w:val="19"/>
        </w:rPr>
      </w:pPr>
    </w:p>
    <w:p w:rsidR="00AA1101" w:rsidRPr="00E3203C" w:rsidRDefault="00AA1101" w:rsidP="00815038">
      <w:pPr>
        <w:ind w:left="2832"/>
        <w:jc w:val="both"/>
        <w:rPr>
          <w:color w:val="000000"/>
          <w:sz w:val="19"/>
          <w:szCs w:val="19"/>
        </w:rPr>
      </w:pPr>
      <w:r w:rsidRPr="00E3203C">
        <w:rPr>
          <w:color w:val="000000"/>
          <w:sz w:val="19"/>
          <w:szCs w:val="19"/>
        </w:rPr>
        <w:t>Bakır klorofil b: C</w:t>
      </w:r>
      <w:r w:rsidRPr="00E3203C">
        <w:rPr>
          <w:color w:val="000000"/>
          <w:sz w:val="19"/>
          <w:szCs w:val="19"/>
          <w:vertAlign w:val="subscript"/>
        </w:rPr>
        <w:t>55</w:t>
      </w:r>
      <w:r w:rsidRPr="00E3203C">
        <w:rPr>
          <w:color w:val="000000"/>
          <w:sz w:val="19"/>
          <w:szCs w:val="19"/>
        </w:rPr>
        <w:t>H</w:t>
      </w:r>
      <w:r w:rsidRPr="00E3203C">
        <w:rPr>
          <w:color w:val="000000"/>
          <w:sz w:val="19"/>
          <w:szCs w:val="19"/>
          <w:vertAlign w:val="subscript"/>
        </w:rPr>
        <w:t>70</w:t>
      </w:r>
      <w:r w:rsidRPr="00E3203C">
        <w:rPr>
          <w:color w:val="000000"/>
          <w:sz w:val="19"/>
          <w:szCs w:val="19"/>
        </w:rPr>
        <w:t>Cu</w:t>
      </w:r>
      <w:r w:rsidR="00213B66" w:rsidRPr="00E3203C">
        <w:rPr>
          <w:color w:val="000000"/>
          <w:sz w:val="19"/>
          <w:szCs w:val="19"/>
        </w:rPr>
        <w:t xml:space="preserve"> </w:t>
      </w:r>
      <w:r w:rsidRPr="00E3203C">
        <w:rPr>
          <w:color w:val="000000"/>
          <w:sz w:val="19"/>
          <w:szCs w:val="19"/>
        </w:rPr>
        <w:t>N</w:t>
      </w:r>
      <w:r w:rsidRPr="00E3203C">
        <w:rPr>
          <w:color w:val="000000"/>
          <w:sz w:val="19"/>
          <w:szCs w:val="19"/>
          <w:vertAlign w:val="subscript"/>
        </w:rPr>
        <w:t>4</w:t>
      </w:r>
      <w:r w:rsidRPr="00E3203C">
        <w:rPr>
          <w:color w:val="000000"/>
          <w:sz w:val="19"/>
          <w:szCs w:val="19"/>
        </w:rPr>
        <w:t>O</w:t>
      </w:r>
      <w:r w:rsidRPr="00E3203C">
        <w:rPr>
          <w:color w:val="000000"/>
          <w:sz w:val="19"/>
          <w:szCs w:val="19"/>
          <w:vertAlign w:val="subscript"/>
        </w:rPr>
        <w:t>6</w:t>
      </w:r>
      <w:r w:rsidRPr="00E3203C">
        <w:rPr>
          <w:color w:val="000000"/>
          <w:sz w:val="19"/>
          <w:szCs w:val="19"/>
        </w:rPr>
        <w:t xml:space="preserve"> </w:t>
      </w:r>
    </w:p>
    <w:p w:rsidR="00CE469F" w:rsidRPr="00E3203C" w:rsidRDefault="00CE469F" w:rsidP="00815038">
      <w:pPr>
        <w:ind w:left="2832" w:firstLine="708"/>
        <w:jc w:val="both"/>
        <w:rPr>
          <w:color w:val="000000"/>
          <w:sz w:val="19"/>
          <w:szCs w:val="19"/>
        </w:rPr>
      </w:pPr>
    </w:p>
    <w:p w:rsidR="00406C58" w:rsidRPr="00E3203C" w:rsidRDefault="001016C5" w:rsidP="00815038">
      <w:pPr>
        <w:ind w:firstLine="708"/>
        <w:jc w:val="both"/>
        <w:rPr>
          <w:color w:val="000000"/>
          <w:sz w:val="19"/>
          <w:szCs w:val="19"/>
        </w:rPr>
      </w:pPr>
      <w:r w:rsidRPr="00E3203C">
        <w:rPr>
          <w:b/>
          <w:color w:val="000000"/>
          <w:sz w:val="19"/>
          <w:szCs w:val="19"/>
        </w:rPr>
        <w:t>Molekül ağırlığı</w:t>
      </w:r>
      <w:r w:rsidR="00AA1101" w:rsidRPr="00E3203C">
        <w:rPr>
          <w:b/>
          <w:color w:val="000000"/>
          <w:sz w:val="19"/>
          <w:szCs w:val="19"/>
        </w:rPr>
        <w:t>:</w:t>
      </w:r>
      <w:r w:rsidR="00AA1101" w:rsidRPr="00E3203C">
        <w:rPr>
          <w:color w:val="000000"/>
          <w:sz w:val="19"/>
          <w:szCs w:val="19"/>
        </w:rPr>
        <w:t xml:space="preserve"> </w:t>
      </w:r>
      <w:r w:rsidR="00A23B44" w:rsidRPr="00E3203C">
        <w:rPr>
          <w:color w:val="000000"/>
          <w:sz w:val="19"/>
          <w:szCs w:val="19"/>
        </w:rPr>
        <w:tab/>
      </w:r>
      <w:r w:rsidR="00283961" w:rsidRPr="00E3203C">
        <w:rPr>
          <w:color w:val="000000"/>
          <w:sz w:val="19"/>
          <w:szCs w:val="19"/>
        </w:rPr>
        <w:tab/>
      </w:r>
      <w:r w:rsidR="00213B66" w:rsidRPr="00E3203C">
        <w:rPr>
          <w:color w:val="000000"/>
          <w:sz w:val="19"/>
          <w:szCs w:val="19"/>
        </w:rPr>
        <w:t>Bakır klorofil a: 932,</w:t>
      </w:r>
      <w:r w:rsidR="00AA1101" w:rsidRPr="00E3203C">
        <w:rPr>
          <w:color w:val="000000"/>
          <w:sz w:val="19"/>
          <w:szCs w:val="19"/>
        </w:rPr>
        <w:t>75</w:t>
      </w:r>
    </w:p>
    <w:p w:rsidR="00406C58" w:rsidRPr="00E3203C" w:rsidRDefault="00406C58" w:rsidP="00815038">
      <w:pPr>
        <w:ind w:firstLine="708"/>
        <w:jc w:val="both"/>
        <w:rPr>
          <w:color w:val="000000"/>
          <w:sz w:val="19"/>
          <w:szCs w:val="19"/>
        </w:rPr>
      </w:pPr>
    </w:p>
    <w:p w:rsidR="00AA1101" w:rsidRPr="00E3203C" w:rsidRDefault="00213B66" w:rsidP="00815038">
      <w:pPr>
        <w:ind w:left="2124" w:firstLine="708"/>
        <w:jc w:val="both"/>
        <w:rPr>
          <w:color w:val="000000"/>
          <w:sz w:val="19"/>
          <w:szCs w:val="19"/>
        </w:rPr>
      </w:pPr>
      <w:r w:rsidRPr="00E3203C">
        <w:rPr>
          <w:color w:val="000000"/>
          <w:sz w:val="19"/>
          <w:szCs w:val="19"/>
        </w:rPr>
        <w:t>Bakır klorofil b: 946,</w:t>
      </w:r>
      <w:r w:rsidR="00AA1101" w:rsidRPr="00E3203C">
        <w:rPr>
          <w:color w:val="000000"/>
          <w:sz w:val="19"/>
          <w:szCs w:val="19"/>
        </w:rPr>
        <w:t xml:space="preserve">73 </w:t>
      </w:r>
    </w:p>
    <w:p w:rsidR="00406C58" w:rsidRPr="00E3203C" w:rsidRDefault="00406C58" w:rsidP="00815038">
      <w:pPr>
        <w:ind w:firstLine="708"/>
        <w:jc w:val="both"/>
        <w:rPr>
          <w:color w:val="000000"/>
          <w:sz w:val="19"/>
          <w:szCs w:val="19"/>
        </w:rPr>
      </w:pPr>
    </w:p>
    <w:p w:rsidR="00AA1101" w:rsidRPr="00E3203C" w:rsidRDefault="00CE469F" w:rsidP="00815038">
      <w:pPr>
        <w:ind w:firstLine="708"/>
        <w:jc w:val="both"/>
        <w:rPr>
          <w:color w:val="000000"/>
          <w:sz w:val="19"/>
          <w:szCs w:val="19"/>
        </w:rPr>
      </w:pPr>
      <w:r w:rsidRPr="00E3203C">
        <w:rPr>
          <w:b/>
          <w:color w:val="000000"/>
          <w:sz w:val="19"/>
          <w:szCs w:val="19"/>
        </w:rPr>
        <w:t>Analiz:</w:t>
      </w:r>
      <w:r w:rsidR="00AA1101"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A23B44" w:rsidRPr="00E3203C">
        <w:rPr>
          <w:color w:val="000000"/>
          <w:sz w:val="19"/>
          <w:szCs w:val="19"/>
        </w:rPr>
        <w:tab/>
      </w:r>
      <w:r w:rsidR="00AA1101" w:rsidRPr="00E3203C">
        <w:rPr>
          <w:color w:val="000000"/>
          <w:sz w:val="19"/>
          <w:szCs w:val="19"/>
        </w:rPr>
        <w:t>T</w:t>
      </w:r>
      <w:r w:rsidR="00213B66" w:rsidRPr="00E3203C">
        <w:rPr>
          <w:color w:val="000000"/>
          <w:sz w:val="19"/>
          <w:szCs w:val="19"/>
        </w:rPr>
        <w:t>oplam bakır klorofil</w:t>
      </w:r>
      <w:r w:rsidR="00953C63">
        <w:rPr>
          <w:color w:val="000000"/>
          <w:sz w:val="19"/>
          <w:szCs w:val="19"/>
        </w:rPr>
        <w:t>lerin</w:t>
      </w:r>
      <w:r w:rsidR="00213B66" w:rsidRPr="00E3203C">
        <w:rPr>
          <w:color w:val="000000"/>
          <w:sz w:val="19"/>
          <w:szCs w:val="19"/>
        </w:rPr>
        <w:t xml:space="preserve"> içeriği, %</w:t>
      </w:r>
      <w:r w:rsidR="00AA1101" w:rsidRPr="00E3203C">
        <w:rPr>
          <w:color w:val="000000"/>
          <w:sz w:val="19"/>
          <w:szCs w:val="19"/>
        </w:rPr>
        <w:t xml:space="preserve">10’dan az olmamalıdır. </w:t>
      </w:r>
    </w:p>
    <w:p w:rsidR="00AA1101" w:rsidRPr="00E3203C" w:rsidRDefault="00AA1101" w:rsidP="00815038">
      <w:pPr>
        <w:ind w:left="2832"/>
        <w:jc w:val="both"/>
        <w:rPr>
          <w:color w:val="000000"/>
          <w:sz w:val="19"/>
          <w:szCs w:val="19"/>
        </w:rPr>
      </w:pPr>
      <w:r w:rsidRPr="00E3203C">
        <w:rPr>
          <w:color w:val="000000"/>
          <w:sz w:val="19"/>
          <w:szCs w:val="19"/>
        </w:rPr>
        <w:t>Kloroformda</w:t>
      </w:r>
      <w:r w:rsidR="00CE469F" w:rsidRPr="00E3203C">
        <w:rPr>
          <w:color w:val="000000"/>
          <w:sz w:val="19"/>
          <w:szCs w:val="19"/>
        </w:rPr>
        <w:t xml:space="preserve"> </w:t>
      </w:r>
      <w:r w:rsidR="00A766F2">
        <w:rPr>
          <w:color w:val="000000"/>
          <w:sz w:val="19"/>
          <w:szCs w:val="19"/>
        </w:rPr>
        <w:t>~</w:t>
      </w:r>
      <w:r w:rsidR="00623AAF">
        <w:rPr>
          <w:color w:val="000000"/>
          <w:sz w:val="19"/>
          <w:szCs w:val="19"/>
        </w:rPr>
        <w:t xml:space="preserve"> </w:t>
      </w:r>
      <w:r w:rsidR="00213B66" w:rsidRPr="00E3203C">
        <w:rPr>
          <w:color w:val="000000"/>
          <w:sz w:val="19"/>
          <w:szCs w:val="19"/>
        </w:rPr>
        <w:t>422 nm’</w:t>
      </w:r>
      <w:r w:rsidR="00C311D7">
        <w:rPr>
          <w:color w:val="000000"/>
          <w:sz w:val="19"/>
          <w:szCs w:val="19"/>
        </w:rPr>
        <w:t xml:space="preserve">de </w:t>
      </w:r>
      <w:r w:rsidR="00213B66" w:rsidRPr="00E3203C">
        <w:rPr>
          <w:color w:val="000000"/>
          <w:sz w:val="19"/>
          <w:szCs w:val="19"/>
        </w:rPr>
        <w:t xml:space="preserve"> </w:t>
      </w:r>
      <m:oMath>
        <m:sSubSup>
          <m:sSubSupPr>
            <m:ctrlPr>
              <w:rPr>
                <w:rFonts w:ascii="Cambria Math" w:hAnsi="Cambria Math"/>
                <w:i/>
                <w:color w:val="000000"/>
                <w:sz w:val="19"/>
                <w:szCs w:val="19"/>
                <w:shd w:val="clear" w:color="auto" w:fill="FFFFFF"/>
              </w:rPr>
            </m:ctrlPr>
          </m:sSubSupPr>
          <m:e>
            <m:r>
              <m:rPr>
                <m:sty m:val="p"/>
              </m:rPr>
              <w:rPr>
                <w:rFonts w:ascii="Cambria Math" w:eastAsia="Calibri" w:hAnsi="Cambria Math"/>
                <w:color w:val="000000"/>
                <w:sz w:val="19"/>
                <w:szCs w:val="19"/>
                <w:lang w:eastAsia="en-US"/>
              </w:rPr>
              <w:sym w:font="Symbol" w:char="F065"/>
            </m:r>
          </m:e>
          <m:sub>
            <m:r>
              <w:rPr>
                <w:rFonts w:ascii="Cambria Math" w:hAnsi="Cambria Math"/>
                <w:color w:val="000000"/>
                <w:sz w:val="19"/>
                <w:szCs w:val="19"/>
                <w:shd w:val="clear" w:color="auto" w:fill="FFFFFF"/>
              </w:rPr>
              <m:t>1 cm</m:t>
            </m:r>
          </m:sub>
          <m:sup>
            <m:r>
              <w:rPr>
                <w:rFonts w:ascii="Cambria Math" w:hAnsi="Cambria Math"/>
                <w:color w:val="000000"/>
                <w:sz w:val="19"/>
                <w:szCs w:val="19"/>
                <w:shd w:val="clear" w:color="auto" w:fill="FFFFFF"/>
              </w:rPr>
              <m:t>%1</m:t>
            </m:r>
          </m:sup>
        </m:sSubSup>
        <m:r>
          <w:rPr>
            <w:rFonts w:ascii="Cambria Math" w:hAnsi="Cambria Math"/>
            <w:color w:val="000000"/>
            <w:sz w:val="19"/>
            <w:szCs w:val="19"/>
            <w:shd w:val="clear" w:color="auto" w:fill="FFFFFF"/>
          </w:rPr>
          <m:t xml:space="preserve"> </m:t>
        </m:r>
      </m:oMath>
      <w:r w:rsidR="00213B66" w:rsidRPr="00E3203C">
        <w:rPr>
          <w:color w:val="000000"/>
          <w:sz w:val="19"/>
          <w:szCs w:val="19"/>
        </w:rPr>
        <w:t>540</w:t>
      </w:r>
    </w:p>
    <w:p w:rsidR="00AA1101" w:rsidRPr="00E3203C" w:rsidRDefault="00AA1101" w:rsidP="00815038">
      <w:pPr>
        <w:ind w:left="2124" w:firstLine="708"/>
        <w:jc w:val="both"/>
        <w:rPr>
          <w:color w:val="000000"/>
          <w:sz w:val="19"/>
          <w:szCs w:val="19"/>
        </w:rPr>
      </w:pPr>
      <w:r w:rsidRPr="00E3203C">
        <w:rPr>
          <w:color w:val="000000"/>
          <w:sz w:val="19"/>
          <w:szCs w:val="19"/>
        </w:rPr>
        <w:t>Kloroformda</w:t>
      </w:r>
      <w:r w:rsidR="00CE469F" w:rsidRPr="00E3203C">
        <w:rPr>
          <w:color w:val="000000"/>
          <w:sz w:val="19"/>
          <w:szCs w:val="19"/>
        </w:rPr>
        <w:t xml:space="preserve"> </w:t>
      </w:r>
      <w:r w:rsidR="00A766F2">
        <w:rPr>
          <w:color w:val="000000"/>
          <w:sz w:val="19"/>
          <w:szCs w:val="19"/>
        </w:rPr>
        <w:t>~</w:t>
      </w:r>
      <w:r w:rsidR="00213B66" w:rsidRPr="00E3203C">
        <w:rPr>
          <w:color w:val="000000"/>
          <w:sz w:val="19"/>
          <w:szCs w:val="19"/>
        </w:rPr>
        <w:t xml:space="preserve"> 652 nm’</w:t>
      </w:r>
      <w:r w:rsidR="00C311D7">
        <w:rPr>
          <w:color w:val="000000"/>
          <w:sz w:val="19"/>
          <w:szCs w:val="19"/>
        </w:rPr>
        <w:t xml:space="preserve">de </w:t>
      </w:r>
      <m:oMath>
        <m:sSubSup>
          <m:sSubSupPr>
            <m:ctrlPr>
              <w:rPr>
                <w:rFonts w:ascii="Cambria Math" w:hAnsi="Cambria Math"/>
                <w:i/>
                <w:color w:val="000000"/>
                <w:sz w:val="19"/>
                <w:szCs w:val="19"/>
                <w:shd w:val="clear" w:color="auto" w:fill="FFFFFF"/>
              </w:rPr>
            </m:ctrlPr>
          </m:sSubSupPr>
          <m:e>
            <m:r>
              <m:rPr>
                <m:sty m:val="p"/>
              </m:rPr>
              <w:rPr>
                <w:rFonts w:ascii="Cambria Math" w:eastAsia="Calibri" w:hAnsi="Cambria Math"/>
                <w:color w:val="000000"/>
                <w:sz w:val="19"/>
                <w:szCs w:val="19"/>
                <w:lang w:eastAsia="en-US"/>
              </w:rPr>
              <m:t xml:space="preserve"> </m:t>
            </m:r>
            <m:r>
              <m:rPr>
                <m:sty m:val="p"/>
              </m:rPr>
              <w:rPr>
                <w:rFonts w:ascii="Cambria Math" w:eastAsia="Calibri" w:hAnsi="Cambria Math"/>
                <w:color w:val="000000"/>
                <w:sz w:val="19"/>
                <w:szCs w:val="19"/>
                <w:lang w:eastAsia="en-US"/>
              </w:rPr>
              <w:sym w:font="Symbol" w:char="F065"/>
            </m:r>
          </m:e>
          <m:sub>
            <m:r>
              <w:rPr>
                <w:rFonts w:ascii="Cambria Math" w:hAnsi="Cambria Math"/>
                <w:color w:val="000000"/>
                <w:sz w:val="19"/>
                <w:szCs w:val="19"/>
                <w:shd w:val="clear" w:color="auto" w:fill="FFFFFF"/>
              </w:rPr>
              <m:t>1 cm</m:t>
            </m:r>
          </m:sub>
          <m:sup>
            <m:r>
              <w:rPr>
                <w:rFonts w:ascii="Cambria Math" w:hAnsi="Cambria Math"/>
                <w:color w:val="000000"/>
                <w:sz w:val="19"/>
                <w:szCs w:val="19"/>
                <w:shd w:val="clear" w:color="auto" w:fill="FFFFFF"/>
              </w:rPr>
              <m:t>%1</m:t>
            </m:r>
          </m:sup>
        </m:sSubSup>
      </m:oMath>
      <w:r w:rsidR="00213B66" w:rsidRPr="00E3203C">
        <w:rPr>
          <w:color w:val="000000"/>
          <w:sz w:val="19"/>
          <w:szCs w:val="19"/>
        </w:rPr>
        <w:t xml:space="preserve"> 300</w:t>
      </w:r>
    </w:p>
    <w:p w:rsidR="00CE469F" w:rsidRPr="00E3203C" w:rsidRDefault="00CE469F" w:rsidP="00815038">
      <w:pPr>
        <w:jc w:val="both"/>
        <w:rPr>
          <w:b/>
          <w:color w:val="000000"/>
          <w:sz w:val="19"/>
          <w:szCs w:val="19"/>
          <w:u w:val="single"/>
        </w:rPr>
      </w:pPr>
    </w:p>
    <w:p w:rsidR="00AA1101" w:rsidRPr="00E3203C" w:rsidRDefault="00AA1101" w:rsidP="00815038">
      <w:pPr>
        <w:ind w:left="2835" w:hanging="2835"/>
        <w:jc w:val="both"/>
        <w:rPr>
          <w:color w:val="000000"/>
          <w:sz w:val="19"/>
          <w:szCs w:val="19"/>
        </w:rPr>
      </w:pPr>
      <w:r w:rsidRPr="00E3203C">
        <w:rPr>
          <w:b/>
          <w:color w:val="000000"/>
          <w:sz w:val="19"/>
          <w:szCs w:val="19"/>
          <w:u w:val="single"/>
        </w:rPr>
        <w:t>Tanımlama:</w:t>
      </w:r>
      <w:r w:rsidRPr="00E3203C">
        <w:rPr>
          <w:color w:val="000000"/>
          <w:sz w:val="19"/>
          <w:szCs w:val="19"/>
        </w:rPr>
        <w:t xml:space="preserve"> </w:t>
      </w:r>
      <w:r w:rsidR="00A23B44" w:rsidRPr="00E3203C">
        <w:rPr>
          <w:color w:val="000000"/>
          <w:sz w:val="19"/>
          <w:szCs w:val="19"/>
        </w:rPr>
        <w:tab/>
      </w:r>
      <w:r w:rsidRPr="00E3203C">
        <w:rPr>
          <w:color w:val="000000"/>
          <w:sz w:val="19"/>
          <w:szCs w:val="19"/>
        </w:rPr>
        <w:t>Kaynak materyale b</w:t>
      </w:r>
      <w:r w:rsidR="00953C63">
        <w:rPr>
          <w:color w:val="000000"/>
          <w:sz w:val="19"/>
          <w:szCs w:val="19"/>
        </w:rPr>
        <w:t xml:space="preserve">ağlı olarak, </w:t>
      </w:r>
      <w:r w:rsidR="00CF09D4" w:rsidRPr="00E3203C">
        <w:rPr>
          <w:color w:val="000000"/>
          <w:sz w:val="19"/>
          <w:szCs w:val="19"/>
        </w:rPr>
        <w:t>mavi yeşilden</w:t>
      </w:r>
      <w:r w:rsidRPr="00E3203C">
        <w:rPr>
          <w:color w:val="000000"/>
          <w:sz w:val="19"/>
          <w:szCs w:val="19"/>
        </w:rPr>
        <w:t xml:space="preserve"> koyu yeşil</w:t>
      </w:r>
      <w:r w:rsidR="00CF09D4" w:rsidRPr="00E3203C">
        <w:rPr>
          <w:color w:val="000000"/>
          <w:sz w:val="19"/>
          <w:szCs w:val="19"/>
        </w:rPr>
        <w:t>e kadar değişen renklerde</w:t>
      </w:r>
      <w:r w:rsidR="00953C63">
        <w:rPr>
          <w:color w:val="000000"/>
          <w:sz w:val="19"/>
          <w:szCs w:val="19"/>
        </w:rPr>
        <w:t xml:space="preserve"> mumsu katı</w:t>
      </w:r>
    </w:p>
    <w:p w:rsidR="00CE469F" w:rsidRPr="00E3203C" w:rsidRDefault="00CE469F" w:rsidP="00815038">
      <w:pPr>
        <w:jc w:val="both"/>
        <w:rPr>
          <w:b/>
          <w:color w:val="000000"/>
          <w:sz w:val="19"/>
          <w:szCs w:val="19"/>
          <w:u w:val="single"/>
        </w:rPr>
      </w:pPr>
    </w:p>
    <w:p w:rsidR="00AA1101" w:rsidRPr="00E3203C" w:rsidRDefault="00BA669C" w:rsidP="00815038">
      <w:pPr>
        <w:jc w:val="both"/>
        <w:rPr>
          <w:b/>
          <w:color w:val="000000"/>
          <w:sz w:val="19"/>
          <w:szCs w:val="19"/>
          <w:u w:val="single"/>
        </w:rPr>
      </w:pPr>
      <w:r>
        <w:rPr>
          <w:b/>
          <w:color w:val="000000"/>
          <w:sz w:val="19"/>
          <w:szCs w:val="19"/>
          <w:u w:val="single"/>
        </w:rPr>
        <w:t>İdentifikasyon</w:t>
      </w:r>
      <w:r w:rsidR="00CE469F" w:rsidRPr="00E3203C">
        <w:rPr>
          <w:b/>
          <w:color w:val="000000"/>
          <w:sz w:val="19"/>
          <w:szCs w:val="19"/>
          <w:u w:val="single"/>
        </w:rPr>
        <w:t>:</w:t>
      </w:r>
      <w:r w:rsidR="00AA1101" w:rsidRPr="00E3203C">
        <w:rPr>
          <w:b/>
          <w:color w:val="000000"/>
          <w:sz w:val="19"/>
          <w:szCs w:val="19"/>
          <w:u w:val="single"/>
        </w:rPr>
        <w:t xml:space="preserve"> </w:t>
      </w:r>
    </w:p>
    <w:p w:rsidR="00CE469F" w:rsidRPr="00E3203C" w:rsidRDefault="00CE469F" w:rsidP="00815038">
      <w:pPr>
        <w:jc w:val="both"/>
        <w:rPr>
          <w:b/>
          <w:color w:val="000000"/>
          <w:sz w:val="19"/>
          <w:szCs w:val="19"/>
          <w:u w:val="single"/>
        </w:rPr>
      </w:pPr>
    </w:p>
    <w:p w:rsidR="00AA1101" w:rsidRPr="00E3203C" w:rsidRDefault="00AA1101" w:rsidP="00815038">
      <w:pPr>
        <w:ind w:firstLine="708"/>
        <w:jc w:val="both"/>
        <w:rPr>
          <w:color w:val="000000"/>
          <w:sz w:val="19"/>
          <w:szCs w:val="19"/>
        </w:rPr>
      </w:pPr>
      <w:r w:rsidRPr="00E3203C">
        <w:rPr>
          <w:b/>
          <w:color w:val="000000"/>
          <w:sz w:val="19"/>
          <w:szCs w:val="19"/>
        </w:rPr>
        <w:t>Spektrofotometri:</w:t>
      </w:r>
      <w:r w:rsidRPr="00E3203C">
        <w:rPr>
          <w:color w:val="000000"/>
          <w:sz w:val="19"/>
          <w:szCs w:val="19"/>
        </w:rPr>
        <w:t xml:space="preserve"> </w:t>
      </w:r>
      <w:r w:rsidR="00A23B44" w:rsidRPr="00E3203C">
        <w:rPr>
          <w:color w:val="000000"/>
          <w:sz w:val="19"/>
          <w:szCs w:val="19"/>
        </w:rPr>
        <w:tab/>
      </w:r>
      <w:r w:rsidRPr="00E3203C">
        <w:rPr>
          <w:color w:val="000000"/>
          <w:sz w:val="19"/>
          <w:szCs w:val="19"/>
        </w:rPr>
        <w:t xml:space="preserve">Kloroformda </w:t>
      </w:r>
      <w:r w:rsidR="00A766F2">
        <w:rPr>
          <w:color w:val="000000"/>
          <w:sz w:val="19"/>
          <w:szCs w:val="19"/>
        </w:rPr>
        <w:t>~</w:t>
      </w:r>
      <w:r w:rsidRPr="00E3203C">
        <w:rPr>
          <w:color w:val="000000"/>
          <w:sz w:val="19"/>
          <w:szCs w:val="19"/>
        </w:rPr>
        <w:t xml:space="preserve"> 422 nm ve </w:t>
      </w:r>
      <w:r w:rsidR="003F0F9A">
        <w:rPr>
          <w:color w:val="000000"/>
          <w:sz w:val="19"/>
          <w:szCs w:val="19"/>
        </w:rPr>
        <w:t xml:space="preserve">~ </w:t>
      </w:r>
      <w:r w:rsidRPr="00E3203C">
        <w:rPr>
          <w:color w:val="000000"/>
          <w:sz w:val="19"/>
          <w:szCs w:val="19"/>
        </w:rPr>
        <w:t>652 nm’de maksimum</w:t>
      </w:r>
      <w:r w:rsidR="00953C63">
        <w:rPr>
          <w:color w:val="000000"/>
          <w:sz w:val="19"/>
          <w:szCs w:val="19"/>
        </w:rPr>
        <w:t>dur</w:t>
      </w:r>
      <w:r w:rsidRPr="00E3203C">
        <w:rPr>
          <w:color w:val="000000"/>
          <w:sz w:val="19"/>
          <w:szCs w:val="19"/>
        </w:rPr>
        <w:t xml:space="preserve">. </w:t>
      </w:r>
    </w:p>
    <w:p w:rsidR="00406C58" w:rsidRPr="00E3203C" w:rsidRDefault="00406C58" w:rsidP="00815038">
      <w:pPr>
        <w:ind w:firstLine="708"/>
        <w:jc w:val="both"/>
        <w:rPr>
          <w:color w:val="000000"/>
          <w:sz w:val="19"/>
          <w:szCs w:val="19"/>
        </w:rPr>
      </w:pPr>
    </w:p>
    <w:p w:rsidR="00406C58" w:rsidRDefault="00CE469F" w:rsidP="00623AAF">
      <w:pPr>
        <w:jc w:val="both"/>
        <w:rPr>
          <w:b/>
          <w:color w:val="000000"/>
          <w:sz w:val="19"/>
          <w:szCs w:val="19"/>
          <w:u w:val="single"/>
        </w:rPr>
      </w:pPr>
      <w:r w:rsidRPr="00E3203C">
        <w:rPr>
          <w:b/>
          <w:color w:val="000000"/>
          <w:sz w:val="19"/>
          <w:szCs w:val="19"/>
          <w:u w:val="single"/>
        </w:rPr>
        <w:t>Saflık:</w:t>
      </w:r>
    </w:p>
    <w:p w:rsidR="00623AAF" w:rsidRPr="00E3203C" w:rsidRDefault="00623AAF" w:rsidP="00623AAF">
      <w:pPr>
        <w:jc w:val="both"/>
        <w:rPr>
          <w:b/>
          <w:color w:val="000000"/>
          <w:sz w:val="19"/>
          <w:szCs w:val="19"/>
          <w:u w:val="single"/>
        </w:rPr>
      </w:pPr>
    </w:p>
    <w:p w:rsidR="00AA1101" w:rsidRPr="00414832" w:rsidRDefault="00EE4775" w:rsidP="00414832">
      <w:pPr>
        <w:ind w:firstLine="708"/>
        <w:jc w:val="both"/>
        <w:rPr>
          <w:b/>
          <w:color w:val="000000"/>
          <w:sz w:val="19"/>
          <w:szCs w:val="19"/>
        </w:rPr>
      </w:pPr>
      <w:r>
        <w:rPr>
          <w:b/>
          <w:bCs/>
          <w:noProof/>
          <w:sz w:val="19"/>
          <w:szCs w:val="19"/>
        </w:rPr>
        <mc:AlternateContent>
          <mc:Choice Requires="wps">
            <w:drawing>
              <wp:anchor distT="0" distB="0" distL="114300" distR="114300" simplePos="0" relativeHeight="251648000" behindDoc="0" locked="0" layoutInCell="1" allowOverlap="1">
                <wp:simplePos x="0" y="0"/>
                <wp:positionH relativeFrom="column">
                  <wp:posOffset>2720975</wp:posOffset>
                </wp:positionH>
                <wp:positionV relativeFrom="paragraph">
                  <wp:posOffset>15240</wp:posOffset>
                </wp:positionV>
                <wp:extent cx="115570" cy="1508125"/>
                <wp:effectExtent l="0" t="0" r="0" b="0"/>
                <wp:wrapNone/>
                <wp:docPr id="56" name="Sağ Ayraç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508125"/>
                        </a:xfrm>
                        <a:prstGeom prst="rightBrace">
                          <a:avLst>
                            <a:gd name="adj1" fmla="val 6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04579EC2" id="Sağ Ayraç 56" o:spid="_x0000_s1026" type="#_x0000_t88" style="position:absolute;margin-left:214.25pt;margin-top:1.2pt;width:9.1pt;height:11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" adj="1104"/>
            </w:pict>
          </mc:Fallback>
        </mc:AlternateContent>
      </w:r>
      <w:r w:rsidR="00176EBA">
        <w:rPr>
          <w:b/>
          <w:color w:val="000000"/>
          <w:sz w:val="19"/>
          <w:szCs w:val="19"/>
        </w:rPr>
        <w:t>Çözücü k</w:t>
      </w:r>
      <w:r w:rsidR="00AA1101" w:rsidRPr="00E3203C">
        <w:rPr>
          <w:b/>
          <w:color w:val="000000"/>
          <w:sz w:val="19"/>
          <w:szCs w:val="19"/>
        </w:rPr>
        <w:t>alıntıları</w:t>
      </w:r>
      <w:r w:rsidR="00CE469F" w:rsidRPr="00E3203C">
        <w:rPr>
          <w:b/>
          <w:color w:val="000000"/>
          <w:sz w:val="19"/>
          <w:szCs w:val="19"/>
        </w:rPr>
        <w:t>:</w:t>
      </w:r>
      <w:r w:rsidR="00AA1101" w:rsidRPr="00E3203C">
        <w:rPr>
          <w:b/>
          <w:color w:val="000000"/>
          <w:sz w:val="19"/>
          <w:szCs w:val="19"/>
        </w:rPr>
        <w:t xml:space="preserve"> </w:t>
      </w:r>
      <w:r w:rsidR="00414832">
        <w:rPr>
          <w:b/>
          <w:color w:val="000000"/>
          <w:sz w:val="19"/>
          <w:szCs w:val="19"/>
        </w:rPr>
        <w:tab/>
      </w:r>
      <w:r w:rsidR="00AA1101" w:rsidRPr="00E3203C">
        <w:rPr>
          <w:color w:val="000000"/>
          <w:sz w:val="19"/>
          <w:szCs w:val="19"/>
        </w:rPr>
        <w:t xml:space="preserve">Aseton </w:t>
      </w:r>
    </w:p>
    <w:p w:rsidR="00406C58" w:rsidRPr="00E3203C" w:rsidRDefault="00406C58" w:rsidP="00815038">
      <w:pPr>
        <w:ind w:firstLine="708"/>
        <w:jc w:val="both"/>
        <w:rPr>
          <w:color w:val="000000"/>
          <w:sz w:val="19"/>
          <w:szCs w:val="19"/>
        </w:rPr>
      </w:pPr>
    </w:p>
    <w:p w:rsidR="00AA1101" w:rsidRPr="00E3203C" w:rsidRDefault="00AA1101" w:rsidP="00CF09D4">
      <w:pPr>
        <w:ind w:left="2124" w:firstLine="708"/>
        <w:jc w:val="both"/>
        <w:rPr>
          <w:color w:val="000000"/>
          <w:sz w:val="19"/>
          <w:szCs w:val="19"/>
        </w:rPr>
      </w:pPr>
      <w:r w:rsidRPr="00E3203C">
        <w:rPr>
          <w:color w:val="000000"/>
          <w:sz w:val="19"/>
          <w:szCs w:val="19"/>
        </w:rPr>
        <w:t>Metil etil keton</w:t>
      </w:r>
    </w:p>
    <w:p w:rsidR="00406C58" w:rsidRPr="00E3203C" w:rsidRDefault="00406C58" w:rsidP="00815038">
      <w:pPr>
        <w:ind w:firstLine="708"/>
        <w:jc w:val="both"/>
        <w:rPr>
          <w:color w:val="000000"/>
          <w:sz w:val="19"/>
          <w:szCs w:val="19"/>
        </w:rPr>
      </w:pPr>
    </w:p>
    <w:p w:rsidR="00406C58" w:rsidRPr="00E3203C" w:rsidRDefault="00AA1101" w:rsidP="00CF09D4">
      <w:pPr>
        <w:ind w:left="2832"/>
        <w:jc w:val="both"/>
        <w:rPr>
          <w:color w:val="000000"/>
          <w:sz w:val="19"/>
          <w:szCs w:val="19"/>
        </w:rPr>
      </w:pPr>
      <w:r w:rsidRPr="00E3203C">
        <w:rPr>
          <w:color w:val="000000"/>
          <w:sz w:val="19"/>
          <w:szCs w:val="19"/>
        </w:rPr>
        <w:t>Metanol </w:t>
      </w:r>
    </w:p>
    <w:p w:rsidR="00AA1101" w:rsidRPr="00E3203C" w:rsidRDefault="00AA1101" w:rsidP="00815038">
      <w:pPr>
        <w:ind w:firstLine="708"/>
        <w:jc w:val="both"/>
        <w:rPr>
          <w:color w:val="000000"/>
          <w:sz w:val="19"/>
          <w:szCs w:val="19"/>
        </w:rPr>
      </w:pP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A23B44" w:rsidRPr="00E3203C">
        <w:rPr>
          <w:color w:val="000000"/>
          <w:sz w:val="19"/>
          <w:szCs w:val="19"/>
        </w:rPr>
        <w:tab/>
      </w:r>
      <w:r w:rsidR="00CF09D4" w:rsidRPr="00E3203C">
        <w:rPr>
          <w:color w:val="000000"/>
          <w:sz w:val="19"/>
          <w:szCs w:val="19"/>
        </w:rPr>
        <w:tab/>
      </w:r>
      <w:r w:rsidR="00CF09D4" w:rsidRPr="00E3203C">
        <w:rPr>
          <w:color w:val="000000"/>
          <w:sz w:val="19"/>
          <w:szCs w:val="19"/>
        </w:rPr>
        <w:tab/>
      </w:r>
      <w:r w:rsidRPr="00E3203C">
        <w:rPr>
          <w:color w:val="000000"/>
          <w:sz w:val="19"/>
          <w:szCs w:val="19"/>
        </w:rPr>
        <w:t>Tek başına ya da birlikte</w:t>
      </w:r>
      <w:r w:rsidR="009C64D8" w:rsidRPr="00E3203C">
        <w:rPr>
          <w:color w:val="000000"/>
          <w:sz w:val="19"/>
          <w:szCs w:val="19"/>
        </w:rPr>
        <w:t>,</w:t>
      </w:r>
      <w:r w:rsidRPr="00E3203C">
        <w:rPr>
          <w:color w:val="000000"/>
          <w:sz w:val="19"/>
          <w:szCs w:val="19"/>
        </w:rPr>
        <w:t xml:space="preserve"> </w:t>
      </w:r>
    </w:p>
    <w:p w:rsidR="00406C58" w:rsidRPr="00E3203C" w:rsidRDefault="00AA1101" w:rsidP="00CF09D4">
      <w:pPr>
        <w:ind w:left="2832"/>
        <w:jc w:val="both"/>
        <w:rPr>
          <w:color w:val="000000"/>
          <w:sz w:val="19"/>
          <w:szCs w:val="19"/>
        </w:rPr>
      </w:pPr>
      <w:r w:rsidRPr="00E3203C">
        <w:rPr>
          <w:color w:val="000000"/>
          <w:sz w:val="19"/>
          <w:szCs w:val="19"/>
        </w:rPr>
        <w:t>Etanol</w:t>
      </w:r>
    </w:p>
    <w:p w:rsidR="00AA1101" w:rsidRPr="00E3203C" w:rsidRDefault="00AA1101" w:rsidP="00815038">
      <w:pPr>
        <w:ind w:firstLine="708"/>
        <w:jc w:val="both"/>
        <w:rPr>
          <w:color w:val="000000"/>
          <w:sz w:val="19"/>
          <w:szCs w:val="19"/>
        </w:rPr>
      </w:pP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CF09D4" w:rsidRPr="00E3203C">
        <w:rPr>
          <w:color w:val="000000"/>
          <w:sz w:val="19"/>
          <w:szCs w:val="19"/>
        </w:rPr>
        <w:tab/>
      </w:r>
      <w:r w:rsidR="00CF09D4" w:rsidRPr="00E3203C">
        <w:rPr>
          <w:color w:val="000000"/>
          <w:sz w:val="19"/>
          <w:szCs w:val="19"/>
        </w:rPr>
        <w:tab/>
      </w:r>
      <w:r w:rsidRPr="00E3203C">
        <w:rPr>
          <w:color w:val="000000"/>
          <w:sz w:val="19"/>
          <w:szCs w:val="19"/>
        </w:rPr>
        <w:t>50 mg/kg’dan fazla olmamalıdır.</w:t>
      </w:r>
    </w:p>
    <w:p w:rsidR="00AA1101" w:rsidRPr="00E3203C" w:rsidRDefault="00AA1101" w:rsidP="00CF09D4">
      <w:pPr>
        <w:ind w:left="2124" w:firstLine="708"/>
        <w:jc w:val="both"/>
        <w:rPr>
          <w:color w:val="000000"/>
          <w:sz w:val="19"/>
          <w:szCs w:val="19"/>
        </w:rPr>
      </w:pPr>
      <w:r w:rsidRPr="00E3203C">
        <w:rPr>
          <w:color w:val="000000"/>
          <w:sz w:val="19"/>
          <w:szCs w:val="19"/>
        </w:rPr>
        <w:t>Propan-2-ol</w:t>
      </w:r>
    </w:p>
    <w:p w:rsidR="00406C58" w:rsidRPr="00E3203C" w:rsidRDefault="00406C58" w:rsidP="00815038">
      <w:pPr>
        <w:ind w:firstLine="708"/>
        <w:jc w:val="both"/>
        <w:rPr>
          <w:color w:val="000000"/>
          <w:sz w:val="19"/>
          <w:szCs w:val="19"/>
        </w:rPr>
      </w:pPr>
    </w:p>
    <w:p w:rsidR="00AA1101" w:rsidRPr="00E3203C" w:rsidRDefault="00AA1101" w:rsidP="00CF09D4">
      <w:pPr>
        <w:ind w:left="2124" w:firstLine="708"/>
        <w:jc w:val="both"/>
        <w:rPr>
          <w:color w:val="000000"/>
          <w:sz w:val="19"/>
          <w:szCs w:val="19"/>
        </w:rPr>
      </w:pPr>
      <w:r w:rsidRPr="00E3203C">
        <w:rPr>
          <w:color w:val="000000"/>
          <w:sz w:val="19"/>
          <w:szCs w:val="19"/>
        </w:rPr>
        <w:t>Hekzan</w:t>
      </w:r>
    </w:p>
    <w:p w:rsidR="00406C58" w:rsidRPr="00E3203C" w:rsidRDefault="00406C58" w:rsidP="00815038">
      <w:pPr>
        <w:ind w:firstLine="708"/>
        <w:jc w:val="both"/>
        <w:rPr>
          <w:color w:val="000000"/>
          <w:sz w:val="19"/>
          <w:szCs w:val="19"/>
        </w:rPr>
      </w:pPr>
    </w:p>
    <w:p w:rsidR="00AA1101" w:rsidRPr="00E3203C" w:rsidRDefault="00953C63" w:rsidP="00CF09D4">
      <w:pPr>
        <w:ind w:left="2124" w:firstLine="708"/>
        <w:jc w:val="both"/>
        <w:rPr>
          <w:color w:val="000000"/>
          <w:sz w:val="19"/>
          <w:szCs w:val="19"/>
        </w:rPr>
      </w:pPr>
      <w:r>
        <w:rPr>
          <w:color w:val="000000"/>
          <w:sz w:val="19"/>
          <w:szCs w:val="19"/>
        </w:rPr>
        <w:t>Diklorometan:</w:t>
      </w:r>
      <w:r w:rsidR="00A23B44" w:rsidRPr="00E3203C">
        <w:rPr>
          <w:color w:val="000000"/>
          <w:sz w:val="19"/>
          <w:szCs w:val="19"/>
        </w:rPr>
        <w:tab/>
      </w:r>
      <w:r w:rsidR="00A23B44" w:rsidRPr="00E3203C">
        <w:rPr>
          <w:color w:val="000000"/>
          <w:sz w:val="19"/>
          <w:szCs w:val="19"/>
        </w:rPr>
        <w:tab/>
      </w:r>
      <w:r w:rsidR="00AA1101" w:rsidRPr="00E3203C">
        <w:rPr>
          <w:color w:val="000000"/>
          <w:sz w:val="19"/>
          <w:szCs w:val="19"/>
        </w:rPr>
        <w:t>10 mg/kg’dan fazla olmamalıdır.</w:t>
      </w:r>
    </w:p>
    <w:p w:rsidR="00406C58" w:rsidRPr="00E3203C" w:rsidRDefault="00406C58"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 xml:space="preserve">Arsenik: </w:t>
      </w:r>
      <w:r w:rsidR="00406C58" w:rsidRPr="00E3203C">
        <w:rPr>
          <w:b/>
          <w:color w:val="000000"/>
          <w:sz w:val="19"/>
          <w:szCs w:val="19"/>
        </w:rPr>
        <w:tab/>
      </w:r>
      <w:r w:rsidR="00406C58" w:rsidRPr="00E3203C">
        <w:rPr>
          <w:b/>
          <w:color w:val="000000"/>
          <w:sz w:val="19"/>
          <w:szCs w:val="19"/>
        </w:rPr>
        <w:tab/>
      </w:r>
      <w:r w:rsidR="00CF09D4" w:rsidRPr="00E3203C">
        <w:rPr>
          <w:color w:val="000000"/>
          <w:sz w:val="19"/>
          <w:szCs w:val="19"/>
        </w:rPr>
        <w:t>3 mg/kg’</w:t>
      </w:r>
      <w:r w:rsidRPr="00E3203C">
        <w:rPr>
          <w:color w:val="000000"/>
          <w:sz w:val="19"/>
          <w:szCs w:val="19"/>
        </w:rPr>
        <w:t>dan fazla olmamalıdır.</w:t>
      </w:r>
    </w:p>
    <w:p w:rsidR="00406C58" w:rsidRPr="00E3203C" w:rsidRDefault="00406C58"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Kurşun:</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CF09D4" w:rsidRPr="00E3203C">
        <w:rPr>
          <w:color w:val="000000"/>
          <w:sz w:val="19"/>
          <w:szCs w:val="19"/>
        </w:rPr>
        <w:t>2 mg/kg’</w:t>
      </w:r>
      <w:r w:rsidRPr="00E3203C">
        <w:rPr>
          <w:color w:val="000000"/>
          <w:sz w:val="19"/>
          <w:szCs w:val="19"/>
        </w:rPr>
        <w:t>dan fazla olmamalıdır.</w:t>
      </w:r>
    </w:p>
    <w:p w:rsidR="00406C58" w:rsidRPr="00E3203C" w:rsidRDefault="00406C58" w:rsidP="00815038">
      <w:pPr>
        <w:ind w:firstLine="708"/>
        <w:jc w:val="both"/>
        <w:rPr>
          <w:color w:val="000000"/>
          <w:sz w:val="19"/>
          <w:szCs w:val="19"/>
        </w:rPr>
      </w:pPr>
    </w:p>
    <w:p w:rsidR="00AA1101" w:rsidRPr="00E3203C" w:rsidRDefault="008A2DDD" w:rsidP="00815038">
      <w:pPr>
        <w:ind w:firstLine="708"/>
        <w:jc w:val="both"/>
        <w:rPr>
          <w:color w:val="000000"/>
          <w:sz w:val="19"/>
          <w:szCs w:val="19"/>
        </w:rPr>
      </w:pPr>
      <w:r w:rsidRPr="00E3203C">
        <w:rPr>
          <w:b/>
          <w:color w:val="000000"/>
          <w:sz w:val="19"/>
          <w:szCs w:val="19"/>
        </w:rPr>
        <w:t>Civa</w:t>
      </w:r>
      <w:r w:rsidR="00AA1101" w:rsidRPr="00E3203C">
        <w:rPr>
          <w:b/>
          <w:color w:val="000000"/>
          <w:sz w:val="19"/>
          <w:szCs w:val="19"/>
        </w:rPr>
        <w:t xml:space="preserve">: </w:t>
      </w:r>
      <w:r w:rsidR="00406C58" w:rsidRPr="00E3203C">
        <w:rPr>
          <w:b/>
          <w:color w:val="000000"/>
          <w:sz w:val="19"/>
          <w:szCs w:val="19"/>
        </w:rPr>
        <w:tab/>
      </w:r>
      <w:r w:rsidR="00406C58" w:rsidRPr="00E3203C">
        <w:rPr>
          <w:b/>
          <w:color w:val="000000"/>
          <w:sz w:val="19"/>
          <w:szCs w:val="19"/>
        </w:rPr>
        <w:tab/>
      </w:r>
      <w:r w:rsidR="00406C58" w:rsidRPr="00E3203C">
        <w:rPr>
          <w:b/>
          <w:color w:val="000000"/>
          <w:sz w:val="19"/>
          <w:szCs w:val="19"/>
        </w:rPr>
        <w:tab/>
      </w:r>
      <w:r w:rsidR="00CF09D4" w:rsidRPr="00E3203C">
        <w:rPr>
          <w:color w:val="000000"/>
          <w:sz w:val="19"/>
          <w:szCs w:val="19"/>
        </w:rPr>
        <w:t>1 mg/kg’</w:t>
      </w:r>
      <w:r w:rsidR="00AA1101" w:rsidRPr="00E3203C">
        <w:rPr>
          <w:color w:val="000000"/>
          <w:sz w:val="19"/>
          <w:szCs w:val="19"/>
        </w:rPr>
        <w:t>dan fazla olmamalıdır.</w:t>
      </w:r>
    </w:p>
    <w:p w:rsidR="00406C58" w:rsidRPr="00E3203C" w:rsidRDefault="00406C58"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Kadmiyum:</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CF09D4" w:rsidRPr="00E3203C">
        <w:rPr>
          <w:color w:val="000000"/>
          <w:sz w:val="19"/>
          <w:szCs w:val="19"/>
        </w:rPr>
        <w:t>1 mg/kg’</w:t>
      </w:r>
      <w:r w:rsidRPr="00E3203C">
        <w:rPr>
          <w:color w:val="000000"/>
          <w:sz w:val="19"/>
          <w:szCs w:val="19"/>
        </w:rPr>
        <w:t>dan fazla olmamalıdır.</w:t>
      </w:r>
    </w:p>
    <w:p w:rsidR="00406C58" w:rsidRPr="00E3203C" w:rsidRDefault="00406C58" w:rsidP="00815038">
      <w:pPr>
        <w:ind w:firstLine="708"/>
        <w:jc w:val="both"/>
        <w:rPr>
          <w:color w:val="000000"/>
          <w:sz w:val="19"/>
          <w:szCs w:val="19"/>
        </w:rPr>
      </w:pPr>
    </w:p>
    <w:p w:rsidR="00AA1101" w:rsidRPr="00E3203C" w:rsidRDefault="00CF09D4" w:rsidP="00815038">
      <w:pPr>
        <w:ind w:firstLine="708"/>
        <w:jc w:val="both"/>
        <w:rPr>
          <w:color w:val="000000"/>
          <w:sz w:val="19"/>
          <w:szCs w:val="19"/>
        </w:rPr>
      </w:pPr>
      <w:r w:rsidRPr="00E3203C">
        <w:rPr>
          <w:b/>
          <w:color w:val="000000"/>
          <w:sz w:val="19"/>
          <w:szCs w:val="19"/>
        </w:rPr>
        <w:t>Bakır i</w:t>
      </w:r>
      <w:r w:rsidR="00AA1101" w:rsidRPr="00E3203C">
        <w:rPr>
          <w:b/>
          <w:color w:val="000000"/>
          <w:sz w:val="19"/>
          <w:szCs w:val="19"/>
        </w:rPr>
        <w:t>yonları:</w:t>
      </w:r>
      <w:r w:rsidR="00406C58" w:rsidRPr="00E3203C">
        <w:rPr>
          <w:b/>
          <w:color w:val="000000"/>
          <w:sz w:val="19"/>
          <w:szCs w:val="19"/>
        </w:rPr>
        <w:tab/>
      </w:r>
      <w:r w:rsidR="00406C58" w:rsidRPr="00E3203C">
        <w:rPr>
          <w:b/>
          <w:color w:val="000000"/>
          <w:sz w:val="19"/>
          <w:szCs w:val="19"/>
        </w:rPr>
        <w:tab/>
      </w:r>
      <w:r w:rsidRPr="00E3203C">
        <w:rPr>
          <w:color w:val="000000"/>
          <w:sz w:val="19"/>
          <w:szCs w:val="19"/>
        </w:rPr>
        <w:t>200 mg/kg’</w:t>
      </w:r>
      <w:r w:rsidR="00AA1101" w:rsidRPr="00E3203C">
        <w:rPr>
          <w:color w:val="000000"/>
          <w:sz w:val="19"/>
          <w:szCs w:val="19"/>
        </w:rPr>
        <w:t>dan fazla olmamalıdır.</w:t>
      </w:r>
    </w:p>
    <w:p w:rsidR="00406C58" w:rsidRPr="00E3203C" w:rsidRDefault="00406C58" w:rsidP="00815038">
      <w:pPr>
        <w:ind w:firstLine="708"/>
        <w:jc w:val="both"/>
        <w:rPr>
          <w:color w:val="000000"/>
          <w:sz w:val="19"/>
          <w:szCs w:val="19"/>
        </w:rPr>
      </w:pPr>
    </w:p>
    <w:p w:rsidR="00AA1101" w:rsidRPr="00E3203C" w:rsidRDefault="00CF09D4" w:rsidP="00815038">
      <w:pPr>
        <w:ind w:firstLine="708"/>
        <w:jc w:val="both"/>
        <w:rPr>
          <w:color w:val="000000"/>
          <w:sz w:val="19"/>
          <w:szCs w:val="19"/>
        </w:rPr>
      </w:pPr>
      <w:r w:rsidRPr="00E3203C">
        <w:rPr>
          <w:b/>
          <w:color w:val="000000"/>
          <w:sz w:val="19"/>
          <w:szCs w:val="19"/>
        </w:rPr>
        <w:t>Toplam b</w:t>
      </w:r>
      <w:r w:rsidR="00AA1101" w:rsidRPr="00E3203C">
        <w:rPr>
          <w:b/>
          <w:color w:val="000000"/>
          <w:sz w:val="19"/>
          <w:szCs w:val="19"/>
        </w:rPr>
        <w:t>akır:</w:t>
      </w:r>
      <w:r w:rsidR="00AA1101"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Pr="00E3203C">
        <w:rPr>
          <w:color w:val="000000"/>
          <w:sz w:val="19"/>
          <w:szCs w:val="19"/>
        </w:rPr>
        <w:t>Toplam bakır feofitinlerinin %8,</w:t>
      </w:r>
      <w:r w:rsidR="00283961" w:rsidRPr="00E3203C">
        <w:rPr>
          <w:color w:val="000000"/>
          <w:sz w:val="19"/>
          <w:szCs w:val="19"/>
        </w:rPr>
        <w:t>0’ında</w:t>
      </w:r>
      <w:r w:rsidR="00AA1101" w:rsidRPr="00E3203C">
        <w:rPr>
          <w:color w:val="000000"/>
          <w:sz w:val="19"/>
          <w:szCs w:val="19"/>
        </w:rPr>
        <w:t>n fazla olmamalıdır.</w:t>
      </w:r>
    </w:p>
    <w:p w:rsidR="00406C58" w:rsidRPr="00E3203C" w:rsidRDefault="00406C58" w:rsidP="00815038">
      <w:pPr>
        <w:ind w:firstLine="708"/>
        <w:jc w:val="both"/>
        <w:rPr>
          <w:color w:val="000000"/>
          <w:sz w:val="19"/>
          <w:szCs w:val="19"/>
        </w:rPr>
      </w:pPr>
    </w:p>
    <w:p w:rsidR="00406C58" w:rsidRPr="00E3203C" w:rsidRDefault="00406C58" w:rsidP="00815038">
      <w:pPr>
        <w:ind w:firstLine="708"/>
        <w:jc w:val="both"/>
        <w:rPr>
          <w:color w:val="000000"/>
          <w:sz w:val="19"/>
          <w:szCs w:val="19"/>
        </w:rPr>
      </w:pPr>
    </w:p>
    <w:p w:rsidR="00406C58" w:rsidRPr="00E3203C" w:rsidRDefault="00406C58" w:rsidP="00815038">
      <w:pPr>
        <w:jc w:val="both"/>
        <w:rPr>
          <w:b/>
          <w:bCs/>
          <w:i/>
          <w:iCs/>
          <w:sz w:val="19"/>
          <w:szCs w:val="19"/>
        </w:rPr>
      </w:pPr>
      <w:r w:rsidRPr="00E3203C">
        <w:rPr>
          <w:b/>
          <w:bCs/>
          <w:i/>
          <w:iCs/>
          <w:sz w:val="19"/>
          <w:szCs w:val="19"/>
        </w:rPr>
        <w:t xml:space="preserve">Bu renklendiricinin alüminyum </w:t>
      </w:r>
      <w:r w:rsidR="00B40508" w:rsidRPr="00E3203C">
        <w:rPr>
          <w:b/>
          <w:bCs/>
          <w:i/>
          <w:iCs/>
          <w:sz w:val="19"/>
          <w:szCs w:val="19"/>
        </w:rPr>
        <w:t>lakları</w:t>
      </w:r>
      <w:r w:rsidRPr="00E3203C">
        <w:rPr>
          <w:b/>
          <w:bCs/>
          <w:i/>
          <w:iCs/>
          <w:sz w:val="19"/>
          <w:szCs w:val="19"/>
        </w:rPr>
        <w:t xml:space="preserve"> kullanılabilir.</w:t>
      </w:r>
    </w:p>
    <w:p w:rsidR="00406C58" w:rsidRPr="00E3203C" w:rsidRDefault="00406C58" w:rsidP="00815038">
      <w:pPr>
        <w:ind w:firstLine="708"/>
        <w:jc w:val="both"/>
        <w:rPr>
          <w:color w:val="000000"/>
          <w:sz w:val="19"/>
          <w:szCs w:val="19"/>
        </w:rPr>
      </w:pPr>
    </w:p>
    <w:p w:rsidR="00406C58" w:rsidRPr="00E3203C" w:rsidRDefault="00406C58" w:rsidP="00815038">
      <w:pPr>
        <w:ind w:firstLine="708"/>
        <w:jc w:val="both"/>
        <w:rPr>
          <w:color w:val="000000"/>
          <w:sz w:val="19"/>
          <w:szCs w:val="19"/>
        </w:rPr>
      </w:pPr>
    </w:p>
    <w:p w:rsidR="00AA1101" w:rsidRPr="00E3203C" w:rsidRDefault="00AA1101" w:rsidP="00815038">
      <w:pPr>
        <w:jc w:val="both"/>
        <w:rPr>
          <w:b/>
          <w:color w:val="000000"/>
          <w:sz w:val="19"/>
          <w:szCs w:val="19"/>
          <w:u w:val="single"/>
        </w:rPr>
      </w:pPr>
      <w:r w:rsidRPr="00E3203C">
        <w:rPr>
          <w:b/>
          <w:color w:val="000000"/>
          <w:sz w:val="19"/>
          <w:szCs w:val="19"/>
          <w:u w:val="single"/>
        </w:rPr>
        <w:t>E 141 (ii) KLOROFİLİNLERİN BAKIR KOMPLEKSLERİ</w:t>
      </w:r>
    </w:p>
    <w:p w:rsidR="00406C58" w:rsidRPr="00E3203C" w:rsidRDefault="00406C58" w:rsidP="00815038">
      <w:pPr>
        <w:jc w:val="both"/>
        <w:rPr>
          <w:b/>
          <w:color w:val="000000"/>
          <w:sz w:val="19"/>
          <w:szCs w:val="19"/>
        </w:rPr>
      </w:pPr>
    </w:p>
    <w:p w:rsidR="00AA1101" w:rsidRPr="00E3203C" w:rsidRDefault="00C003DB" w:rsidP="00105D70">
      <w:pPr>
        <w:ind w:left="2832" w:hanging="2832"/>
        <w:jc w:val="both"/>
        <w:rPr>
          <w:color w:val="000000"/>
          <w:sz w:val="19"/>
          <w:szCs w:val="19"/>
        </w:rPr>
      </w:pPr>
      <w:r w:rsidRPr="00E3203C">
        <w:rPr>
          <w:b/>
          <w:color w:val="000000"/>
          <w:sz w:val="19"/>
          <w:szCs w:val="19"/>
          <w:u w:val="single"/>
        </w:rPr>
        <w:t>Eş anlamlılar</w:t>
      </w:r>
      <w:r w:rsidR="00AA1101" w:rsidRPr="00E3203C">
        <w:rPr>
          <w:b/>
          <w:color w:val="000000"/>
          <w:sz w:val="19"/>
          <w:szCs w:val="19"/>
          <w:u w:val="single"/>
        </w:rPr>
        <w:t>:</w:t>
      </w:r>
      <w:r w:rsidR="00AA1101" w:rsidRPr="00E3203C">
        <w:rPr>
          <w:color w:val="000000"/>
          <w:sz w:val="19"/>
          <w:szCs w:val="19"/>
        </w:rPr>
        <w:t xml:space="preserve"> </w:t>
      </w:r>
      <w:r w:rsidR="00105D70">
        <w:rPr>
          <w:color w:val="000000"/>
          <w:sz w:val="19"/>
          <w:szCs w:val="19"/>
        </w:rPr>
        <w:tab/>
      </w:r>
      <w:r w:rsidR="005A4969" w:rsidRPr="00E3203C">
        <w:rPr>
          <w:color w:val="000000"/>
          <w:sz w:val="19"/>
          <w:szCs w:val="19"/>
        </w:rPr>
        <w:t>Sodyum Bakır Klorofilin; Potasyum Bakır Klorofilin;</w:t>
      </w:r>
      <w:r w:rsidR="0025376D" w:rsidRPr="00E3203C">
        <w:rPr>
          <w:color w:val="000000"/>
          <w:sz w:val="19"/>
          <w:szCs w:val="19"/>
        </w:rPr>
        <w:t xml:space="preserve"> </w:t>
      </w:r>
      <w:r w:rsidR="00105D70">
        <w:rPr>
          <w:color w:val="000000"/>
          <w:sz w:val="19"/>
          <w:szCs w:val="19"/>
        </w:rPr>
        <w:t>CI Natural Green 5 (</w:t>
      </w:r>
      <w:r w:rsidR="0025376D" w:rsidRPr="00E3203C">
        <w:rPr>
          <w:color w:val="000000"/>
          <w:sz w:val="19"/>
          <w:szCs w:val="19"/>
        </w:rPr>
        <w:t>CI Doğal Y</w:t>
      </w:r>
      <w:r w:rsidR="005A4969" w:rsidRPr="00E3203C">
        <w:rPr>
          <w:color w:val="000000"/>
          <w:sz w:val="19"/>
          <w:szCs w:val="19"/>
        </w:rPr>
        <w:t>eşil 5</w:t>
      </w:r>
      <w:r w:rsidR="00105D70">
        <w:rPr>
          <w:color w:val="000000"/>
          <w:sz w:val="19"/>
          <w:szCs w:val="19"/>
        </w:rPr>
        <w:t>)</w:t>
      </w:r>
    </w:p>
    <w:p w:rsidR="00406C58" w:rsidRPr="00E3203C" w:rsidRDefault="00406C58" w:rsidP="00815038">
      <w:pPr>
        <w:jc w:val="both"/>
        <w:rPr>
          <w:color w:val="000000"/>
          <w:sz w:val="19"/>
          <w:szCs w:val="19"/>
        </w:rPr>
      </w:pPr>
    </w:p>
    <w:p w:rsidR="00AA1101" w:rsidRPr="00E3203C" w:rsidRDefault="00AA1101" w:rsidP="0066704B">
      <w:pPr>
        <w:ind w:left="2835" w:hanging="2835"/>
        <w:jc w:val="both"/>
        <w:rPr>
          <w:color w:val="000000"/>
          <w:sz w:val="19"/>
          <w:szCs w:val="19"/>
        </w:rPr>
      </w:pPr>
      <w:r w:rsidRPr="00E3203C">
        <w:rPr>
          <w:b/>
          <w:bCs/>
          <w:color w:val="000000"/>
          <w:sz w:val="19"/>
          <w:szCs w:val="19"/>
          <w:u w:val="single"/>
        </w:rPr>
        <w:t>Tanım:</w:t>
      </w:r>
      <w:r w:rsidR="00406C58" w:rsidRPr="00E3203C">
        <w:rPr>
          <w:color w:val="000000"/>
          <w:sz w:val="19"/>
          <w:szCs w:val="19"/>
        </w:rPr>
        <w:tab/>
      </w:r>
      <w:r w:rsidRPr="00E3203C">
        <w:rPr>
          <w:color w:val="000000"/>
          <w:sz w:val="19"/>
          <w:szCs w:val="19"/>
        </w:rPr>
        <w:t xml:space="preserve">Bakır klorofilinlerin alkali tuzları, </w:t>
      </w:r>
      <w:r w:rsidR="007D2632" w:rsidRPr="00E3203C">
        <w:rPr>
          <w:color w:val="000000"/>
          <w:sz w:val="19"/>
          <w:szCs w:val="19"/>
        </w:rPr>
        <w:t>yenilebilir bitki matery</w:t>
      </w:r>
      <w:r w:rsidR="00710457">
        <w:rPr>
          <w:color w:val="000000"/>
          <w:sz w:val="19"/>
          <w:szCs w:val="19"/>
        </w:rPr>
        <w:t>ali, ot, yonca ve ısırgan otu</w:t>
      </w:r>
      <w:r w:rsidR="007D2632" w:rsidRPr="00E3203C">
        <w:rPr>
          <w:color w:val="000000"/>
          <w:sz w:val="19"/>
          <w:szCs w:val="19"/>
        </w:rPr>
        <w:t xml:space="preserve"> </w:t>
      </w:r>
      <w:r w:rsidR="00710457">
        <w:rPr>
          <w:color w:val="000000"/>
          <w:sz w:val="19"/>
          <w:szCs w:val="19"/>
        </w:rPr>
        <w:t>bitkilerinin</w:t>
      </w:r>
      <w:r w:rsidR="007D2632" w:rsidRPr="00E3203C">
        <w:rPr>
          <w:color w:val="000000"/>
          <w:sz w:val="19"/>
          <w:szCs w:val="19"/>
        </w:rPr>
        <w:t xml:space="preserve"> çözücü ekstraktının sabunlaştırılması ile </w:t>
      </w:r>
      <w:r w:rsidR="0066704B" w:rsidRPr="00E3203C">
        <w:rPr>
          <w:color w:val="000000"/>
          <w:sz w:val="19"/>
          <w:szCs w:val="19"/>
        </w:rPr>
        <w:t>elde edilen ürüne bakır eklenmesi ile elde edilir. S</w:t>
      </w:r>
      <w:r w:rsidRPr="00E3203C">
        <w:rPr>
          <w:color w:val="000000"/>
          <w:sz w:val="19"/>
          <w:szCs w:val="19"/>
        </w:rPr>
        <w:t xml:space="preserve">abunlaştırma, metil ve fitol ester gruplarını uzaklaştırır ve siklopentil halkasını </w:t>
      </w:r>
      <w:r w:rsidR="0066704B" w:rsidRPr="00E3203C">
        <w:rPr>
          <w:color w:val="000000"/>
          <w:sz w:val="19"/>
          <w:szCs w:val="19"/>
        </w:rPr>
        <w:t xml:space="preserve">kısmen </w:t>
      </w:r>
      <w:r w:rsidRPr="00E3203C">
        <w:rPr>
          <w:color w:val="000000"/>
          <w:sz w:val="19"/>
          <w:szCs w:val="19"/>
        </w:rPr>
        <w:t>kırabilir. Saflaştırılmış klorofilinlere bakır eklenmesinden sonra, asit grupları potasyum ve/veya sodyum tu</w:t>
      </w:r>
      <w:r w:rsidR="0066704B" w:rsidRPr="00E3203C">
        <w:rPr>
          <w:color w:val="000000"/>
          <w:sz w:val="19"/>
          <w:szCs w:val="19"/>
        </w:rPr>
        <w:t xml:space="preserve">zları oluşturmak için nötralize </w:t>
      </w:r>
      <w:r w:rsidRPr="00E3203C">
        <w:rPr>
          <w:color w:val="000000"/>
          <w:sz w:val="19"/>
          <w:szCs w:val="19"/>
        </w:rPr>
        <w:t xml:space="preserve">edilir. </w:t>
      </w:r>
    </w:p>
    <w:p w:rsidR="00AA1101" w:rsidRPr="00E3203C" w:rsidRDefault="00AA1101" w:rsidP="00815038">
      <w:pPr>
        <w:ind w:left="2832"/>
        <w:jc w:val="both"/>
        <w:rPr>
          <w:color w:val="000000"/>
          <w:sz w:val="19"/>
          <w:szCs w:val="19"/>
        </w:rPr>
      </w:pPr>
      <w:r w:rsidRPr="00E3203C">
        <w:rPr>
          <w:color w:val="000000"/>
          <w:sz w:val="19"/>
          <w:szCs w:val="19"/>
        </w:rPr>
        <w:t>Ekstraksiyonda çözücü olarak yalnızca; aseton, metil etil keton, diklorometan, karbondioksit, metanol, etanol, propan-2-ol ve hekzan kullanılabilir.</w:t>
      </w:r>
    </w:p>
    <w:p w:rsidR="00406C58" w:rsidRPr="00E3203C" w:rsidRDefault="00406C58" w:rsidP="00815038">
      <w:pPr>
        <w:ind w:left="3540"/>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 xml:space="preserve">Renk </w:t>
      </w:r>
      <w:r w:rsidR="00B02C3C" w:rsidRPr="00E3203C">
        <w:rPr>
          <w:b/>
          <w:color w:val="000000"/>
          <w:sz w:val="19"/>
          <w:szCs w:val="19"/>
        </w:rPr>
        <w:t>indeks</w:t>
      </w:r>
      <w:r w:rsidRPr="00E3203C">
        <w:rPr>
          <w:b/>
          <w:color w:val="000000"/>
          <w:sz w:val="19"/>
          <w:szCs w:val="19"/>
        </w:rPr>
        <w:t xml:space="preserve"> no:</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Pr="00E3203C">
        <w:rPr>
          <w:color w:val="000000"/>
          <w:sz w:val="19"/>
          <w:szCs w:val="19"/>
        </w:rPr>
        <w:t>75815</w:t>
      </w:r>
    </w:p>
    <w:p w:rsidR="00406C58" w:rsidRPr="00E3203C" w:rsidRDefault="00406C58" w:rsidP="00815038">
      <w:pPr>
        <w:ind w:firstLine="708"/>
        <w:jc w:val="both"/>
        <w:rPr>
          <w:color w:val="000000"/>
          <w:sz w:val="19"/>
          <w:szCs w:val="19"/>
        </w:rPr>
      </w:pPr>
    </w:p>
    <w:p w:rsidR="00AA1101" w:rsidRPr="00E3203C" w:rsidRDefault="00450147" w:rsidP="00815038">
      <w:pPr>
        <w:ind w:firstLine="708"/>
        <w:jc w:val="both"/>
        <w:rPr>
          <w:b/>
          <w:color w:val="000000"/>
          <w:sz w:val="19"/>
          <w:szCs w:val="19"/>
        </w:rPr>
      </w:pPr>
      <w:r w:rsidRPr="00E3203C">
        <w:rPr>
          <w:b/>
          <w:color w:val="000000"/>
          <w:sz w:val="19"/>
          <w:szCs w:val="19"/>
        </w:rPr>
        <w:t>EINECS</w:t>
      </w:r>
      <w:r w:rsidR="00AA1101" w:rsidRPr="00E3203C">
        <w:rPr>
          <w:b/>
          <w:color w:val="000000"/>
          <w:sz w:val="19"/>
          <w:szCs w:val="19"/>
        </w:rPr>
        <w:t xml:space="preserve">: </w:t>
      </w:r>
    </w:p>
    <w:p w:rsidR="00406C58" w:rsidRPr="00E3203C" w:rsidRDefault="00406C58" w:rsidP="00815038">
      <w:pPr>
        <w:ind w:firstLine="708"/>
        <w:jc w:val="both"/>
        <w:rPr>
          <w:b/>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Kimyasal adı:</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Pr="00E3203C">
        <w:rPr>
          <w:color w:val="000000"/>
          <w:sz w:val="19"/>
          <w:szCs w:val="19"/>
        </w:rPr>
        <w:t xml:space="preserve">Asit formlarında başlıca renklendirici </w:t>
      </w:r>
      <w:r w:rsidR="003C488A" w:rsidRPr="00E3203C">
        <w:rPr>
          <w:color w:val="000000"/>
          <w:sz w:val="19"/>
          <w:szCs w:val="19"/>
        </w:rPr>
        <w:t>öğe</w:t>
      </w:r>
      <w:r w:rsidRPr="00E3203C">
        <w:rPr>
          <w:color w:val="000000"/>
          <w:sz w:val="19"/>
          <w:szCs w:val="19"/>
        </w:rPr>
        <w:t xml:space="preserve">leri şunlardır: </w:t>
      </w:r>
    </w:p>
    <w:p w:rsidR="00AA1101" w:rsidRPr="00E3203C" w:rsidRDefault="00AA1101" w:rsidP="00815038">
      <w:pPr>
        <w:ind w:left="2832"/>
        <w:jc w:val="both"/>
        <w:rPr>
          <w:color w:val="000000"/>
          <w:sz w:val="19"/>
          <w:szCs w:val="19"/>
        </w:rPr>
      </w:pPr>
      <w:r w:rsidRPr="00E3203C">
        <w:rPr>
          <w:color w:val="000000"/>
          <w:sz w:val="19"/>
          <w:szCs w:val="19"/>
        </w:rPr>
        <w:t>3-(10-Karboksilato</w:t>
      </w:r>
      <w:r w:rsidR="0066704B" w:rsidRPr="00E3203C">
        <w:rPr>
          <w:color w:val="000000"/>
          <w:sz w:val="19"/>
          <w:szCs w:val="19"/>
        </w:rPr>
        <w:t>-4-etil-1,3,5,8-tetrametil-9-oks</w:t>
      </w:r>
      <w:r w:rsidRPr="00E3203C">
        <w:rPr>
          <w:color w:val="000000"/>
          <w:sz w:val="19"/>
          <w:szCs w:val="19"/>
        </w:rPr>
        <w:t>o-2-vinilforbin-7-il) propiyonat, bakır kompleksi (</w:t>
      </w:r>
      <w:r w:rsidR="0066704B" w:rsidRPr="00E3203C">
        <w:rPr>
          <w:color w:val="000000"/>
          <w:sz w:val="19"/>
          <w:szCs w:val="19"/>
        </w:rPr>
        <w:t>Bakır klorofi</w:t>
      </w:r>
      <w:r w:rsidR="00953C63">
        <w:rPr>
          <w:color w:val="000000"/>
          <w:sz w:val="19"/>
          <w:szCs w:val="19"/>
        </w:rPr>
        <w:t>lin a)</w:t>
      </w:r>
    </w:p>
    <w:p w:rsidR="00AA1101" w:rsidRPr="00E3203C" w:rsidRDefault="00AA1101" w:rsidP="00815038">
      <w:pPr>
        <w:ind w:left="2124" w:firstLine="708"/>
        <w:jc w:val="both"/>
        <w:rPr>
          <w:color w:val="000000"/>
          <w:sz w:val="19"/>
          <w:szCs w:val="19"/>
        </w:rPr>
      </w:pPr>
      <w:r w:rsidRPr="00E3203C">
        <w:rPr>
          <w:color w:val="000000"/>
          <w:sz w:val="19"/>
          <w:szCs w:val="19"/>
        </w:rPr>
        <w:t>ve</w:t>
      </w:r>
    </w:p>
    <w:p w:rsidR="00AA1101" w:rsidRPr="00E3203C" w:rsidRDefault="00AA1101" w:rsidP="00815038">
      <w:pPr>
        <w:ind w:left="2832"/>
        <w:jc w:val="both"/>
        <w:rPr>
          <w:color w:val="000000"/>
          <w:sz w:val="19"/>
          <w:szCs w:val="19"/>
        </w:rPr>
      </w:pPr>
      <w:r w:rsidRPr="00E3203C">
        <w:rPr>
          <w:color w:val="000000"/>
          <w:sz w:val="19"/>
          <w:szCs w:val="19"/>
        </w:rPr>
        <w:t>3-(10-Karboksilato-4-etil-3</w:t>
      </w:r>
      <w:r w:rsidR="0066704B" w:rsidRPr="00E3203C">
        <w:rPr>
          <w:color w:val="000000"/>
          <w:sz w:val="19"/>
          <w:szCs w:val="19"/>
        </w:rPr>
        <w:t>-formil-1,5,8-trimetil-9-okso-2-</w:t>
      </w:r>
      <w:r w:rsidRPr="00E3203C">
        <w:rPr>
          <w:color w:val="000000"/>
          <w:sz w:val="19"/>
          <w:szCs w:val="19"/>
        </w:rPr>
        <w:t>vinilforbin-7-il) propiyonat</w:t>
      </w:r>
      <w:r w:rsidR="0066704B" w:rsidRPr="00E3203C">
        <w:rPr>
          <w:color w:val="000000"/>
          <w:sz w:val="19"/>
          <w:szCs w:val="19"/>
        </w:rPr>
        <w:t>,</w:t>
      </w:r>
      <w:r w:rsidRPr="00E3203C">
        <w:rPr>
          <w:color w:val="000000"/>
          <w:sz w:val="19"/>
          <w:szCs w:val="19"/>
        </w:rPr>
        <w:t xml:space="preserve"> bakır kompleksi (</w:t>
      </w:r>
      <w:r w:rsidR="0066704B" w:rsidRPr="00E3203C">
        <w:rPr>
          <w:color w:val="000000"/>
          <w:sz w:val="19"/>
          <w:szCs w:val="19"/>
        </w:rPr>
        <w:t>Bakır klorofil</w:t>
      </w:r>
      <w:r w:rsidRPr="00E3203C">
        <w:rPr>
          <w:color w:val="000000"/>
          <w:sz w:val="19"/>
          <w:szCs w:val="19"/>
        </w:rPr>
        <w:t>in b</w:t>
      </w:r>
      <w:r w:rsidR="00953C63">
        <w:rPr>
          <w:color w:val="000000"/>
          <w:sz w:val="19"/>
          <w:szCs w:val="19"/>
        </w:rPr>
        <w:t>)</w:t>
      </w:r>
    </w:p>
    <w:p w:rsidR="00406C58" w:rsidRPr="00E3203C" w:rsidRDefault="00406C58" w:rsidP="00815038">
      <w:pPr>
        <w:ind w:left="3540"/>
        <w:jc w:val="both"/>
        <w:rPr>
          <w:color w:val="000000"/>
          <w:sz w:val="19"/>
          <w:szCs w:val="19"/>
        </w:rPr>
      </w:pPr>
    </w:p>
    <w:p w:rsidR="00AA1101" w:rsidRPr="00E3203C" w:rsidRDefault="00406C58" w:rsidP="00815038">
      <w:pPr>
        <w:ind w:firstLine="708"/>
        <w:jc w:val="both"/>
        <w:rPr>
          <w:color w:val="000000"/>
          <w:sz w:val="19"/>
          <w:szCs w:val="19"/>
        </w:rPr>
      </w:pPr>
      <w:r w:rsidRPr="00E3203C">
        <w:rPr>
          <w:b/>
          <w:color w:val="000000"/>
          <w:sz w:val="19"/>
          <w:szCs w:val="19"/>
        </w:rPr>
        <w:t>Kimyasal formül</w:t>
      </w:r>
      <w:r w:rsidR="00AA1101" w:rsidRPr="00E3203C">
        <w:rPr>
          <w:b/>
          <w:color w:val="000000"/>
          <w:sz w:val="19"/>
          <w:szCs w:val="19"/>
        </w:rPr>
        <w:t>:</w:t>
      </w:r>
      <w:r w:rsidR="00AA1101" w:rsidRPr="00E3203C">
        <w:rPr>
          <w:color w:val="000000"/>
          <w:sz w:val="19"/>
          <w:szCs w:val="19"/>
        </w:rPr>
        <w:t xml:space="preserve"> </w:t>
      </w:r>
      <w:r w:rsidR="00A23B44" w:rsidRPr="00E3203C">
        <w:rPr>
          <w:color w:val="000000"/>
          <w:sz w:val="19"/>
          <w:szCs w:val="19"/>
        </w:rPr>
        <w:tab/>
      </w:r>
      <w:r w:rsidR="0066704B" w:rsidRPr="00E3203C">
        <w:rPr>
          <w:color w:val="000000"/>
          <w:sz w:val="19"/>
          <w:szCs w:val="19"/>
        </w:rPr>
        <w:t>Bakır klorofi</w:t>
      </w:r>
      <w:r w:rsidR="00AA1101" w:rsidRPr="00E3203C">
        <w:rPr>
          <w:color w:val="000000"/>
          <w:sz w:val="19"/>
          <w:szCs w:val="19"/>
        </w:rPr>
        <w:t>lin a (asit form): C</w:t>
      </w:r>
      <w:r w:rsidR="00AA1101" w:rsidRPr="00E3203C">
        <w:rPr>
          <w:color w:val="000000"/>
          <w:sz w:val="19"/>
          <w:szCs w:val="19"/>
          <w:vertAlign w:val="subscript"/>
        </w:rPr>
        <w:t>34</w:t>
      </w:r>
      <w:r w:rsidR="00AA1101" w:rsidRPr="00E3203C">
        <w:rPr>
          <w:color w:val="000000"/>
          <w:sz w:val="19"/>
          <w:szCs w:val="19"/>
        </w:rPr>
        <w:t>H</w:t>
      </w:r>
      <w:r w:rsidR="00AA1101" w:rsidRPr="00E3203C">
        <w:rPr>
          <w:color w:val="000000"/>
          <w:sz w:val="19"/>
          <w:szCs w:val="19"/>
          <w:vertAlign w:val="subscript"/>
        </w:rPr>
        <w:t>32</w:t>
      </w:r>
      <w:r w:rsidR="00AA1101" w:rsidRPr="00E3203C">
        <w:rPr>
          <w:color w:val="000000"/>
          <w:sz w:val="19"/>
          <w:szCs w:val="19"/>
        </w:rPr>
        <w:t>Cu N</w:t>
      </w:r>
      <w:r w:rsidR="00AA1101" w:rsidRPr="00E3203C">
        <w:rPr>
          <w:color w:val="000000"/>
          <w:sz w:val="19"/>
          <w:szCs w:val="19"/>
          <w:vertAlign w:val="subscript"/>
        </w:rPr>
        <w:t>4</w:t>
      </w:r>
      <w:r w:rsidR="00AA1101" w:rsidRPr="00E3203C">
        <w:rPr>
          <w:color w:val="000000"/>
          <w:sz w:val="19"/>
          <w:szCs w:val="19"/>
        </w:rPr>
        <w:t>O</w:t>
      </w:r>
      <w:r w:rsidR="00AA1101" w:rsidRPr="00E3203C">
        <w:rPr>
          <w:color w:val="000000"/>
          <w:sz w:val="19"/>
          <w:szCs w:val="19"/>
          <w:vertAlign w:val="subscript"/>
        </w:rPr>
        <w:t>5</w:t>
      </w:r>
      <w:r w:rsidR="00AA1101" w:rsidRPr="00E3203C">
        <w:rPr>
          <w:color w:val="000000"/>
          <w:sz w:val="19"/>
          <w:szCs w:val="19"/>
        </w:rPr>
        <w:t xml:space="preserve"> </w:t>
      </w:r>
    </w:p>
    <w:p w:rsidR="00406C58" w:rsidRPr="00E3203C" w:rsidRDefault="00406C58" w:rsidP="00815038">
      <w:pPr>
        <w:ind w:firstLine="708"/>
        <w:jc w:val="both"/>
        <w:rPr>
          <w:color w:val="000000"/>
          <w:sz w:val="19"/>
          <w:szCs w:val="19"/>
        </w:rPr>
      </w:pPr>
    </w:p>
    <w:p w:rsidR="00AA1101" w:rsidRPr="00E3203C" w:rsidRDefault="0066704B" w:rsidP="00815038">
      <w:pPr>
        <w:ind w:left="2124" w:firstLine="708"/>
        <w:jc w:val="both"/>
        <w:rPr>
          <w:color w:val="000000"/>
          <w:sz w:val="19"/>
          <w:szCs w:val="19"/>
        </w:rPr>
      </w:pPr>
      <w:r w:rsidRPr="00E3203C">
        <w:rPr>
          <w:color w:val="000000"/>
          <w:sz w:val="19"/>
          <w:szCs w:val="19"/>
        </w:rPr>
        <w:t>Bakır klorofi</w:t>
      </w:r>
      <w:r w:rsidR="00953C63">
        <w:rPr>
          <w:color w:val="000000"/>
          <w:sz w:val="19"/>
          <w:szCs w:val="19"/>
        </w:rPr>
        <w:t>lin</w:t>
      </w:r>
      <w:r w:rsidR="00AA1101" w:rsidRPr="00E3203C">
        <w:rPr>
          <w:color w:val="000000"/>
          <w:sz w:val="19"/>
          <w:szCs w:val="19"/>
        </w:rPr>
        <w:t xml:space="preserve"> b (asit form): C</w:t>
      </w:r>
      <w:r w:rsidR="00AA1101" w:rsidRPr="00E3203C">
        <w:rPr>
          <w:color w:val="000000"/>
          <w:sz w:val="19"/>
          <w:szCs w:val="19"/>
          <w:vertAlign w:val="subscript"/>
        </w:rPr>
        <w:t>34</w:t>
      </w:r>
      <w:r w:rsidR="00AA1101" w:rsidRPr="00E3203C">
        <w:rPr>
          <w:color w:val="000000"/>
          <w:sz w:val="19"/>
          <w:szCs w:val="19"/>
        </w:rPr>
        <w:t>H</w:t>
      </w:r>
      <w:r w:rsidR="00AA1101" w:rsidRPr="00E3203C">
        <w:rPr>
          <w:color w:val="000000"/>
          <w:sz w:val="19"/>
          <w:szCs w:val="19"/>
          <w:vertAlign w:val="subscript"/>
        </w:rPr>
        <w:t>30</w:t>
      </w:r>
      <w:r w:rsidR="00AA1101" w:rsidRPr="00E3203C">
        <w:rPr>
          <w:color w:val="000000"/>
          <w:sz w:val="19"/>
          <w:szCs w:val="19"/>
        </w:rPr>
        <w:t>Cu N</w:t>
      </w:r>
      <w:r w:rsidR="00AA1101" w:rsidRPr="00E3203C">
        <w:rPr>
          <w:color w:val="000000"/>
          <w:sz w:val="19"/>
          <w:szCs w:val="19"/>
          <w:vertAlign w:val="subscript"/>
        </w:rPr>
        <w:t>4</w:t>
      </w:r>
      <w:r w:rsidR="00AA1101" w:rsidRPr="00E3203C">
        <w:rPr>
          <w:color w:val="000000"/>
          <w:sz w:val="19"/>
          <w:szCs w:val="19"/>
        </w:rPr>
        <w:t>O</w:t>
      </w:r>
      <w:r w:rsidR="00AA1101" w:rsidRPr="00E3203C">
        <w:rPr>
          <w:color w:val="000000"/>
          <w:sz w:val="19"/>
          <w:szCs w:val="19"/>
          <w:vertAlign w:val="subscript"/>
        </w:rPr>
        <w:t>6</w:t>
      </w:r>
      <w:r w:rsidR="00AA1101" w:rsidRPr="00E3203C">
        <w:rPr>
          <w:color w:val="000000"/>
          <w:sz w:val="19"/>
          <w:szCs w:val="19"/>
        </w:rPr>
        <w:t xml:space="preserve"> </w:t>
      </w:r>
    </w:p>
    <w:p w:rsidR="00406C58" w:rsidRPr="00E3203C" w:rsidRDefault="00406C58" w:rsidP="00815038">
      <w:pPr>
        <w:ind w:left="2832" w:firstLine="708"/>
        <w:jc w:val="both"/>
        <w:rPr>
          <w:color w:val="000000"/>
          <w:sz w:val="19"/>
          <w:szCs w:val="19"/>
        </w:rPr>
      </w:pPr>
    </w:p>
    <w:p w:rsidR="00406C58" w:rsidRPr="00E3203C" w:rsidRDefault="001016C5" w:rsidP="00815038">
      <w:pPr>
        <w:tabs>
          <w:tab w:val="left" w:pos="2835"/>
        </w:tabs>
        <w:ind w:firstLine="708"/>
        <w:jc w:val="both"/>
        <w:rPr>
          <w:color w:val="000000"/>
          <w:sz w:val="19"/>
          <w:szCs w:val="19"/>
        </w:rPr>
      </w:pPr>
      <w:r w:rsidRPr="00E3203C">
        <w:rPr>
          <w:b/>
          <w:color w:val="000000"/>
          <w:sz w:val="19"/>
          <w:szCs w:val="19"/>
        </w:rPr>
        <w:t>Molekül ağırlığı</w:t>
      </w:r>
      <w:r w:rsidR="00AA1101" w:rsidRPr="00E3203C">
        <w:rPr>
          <w:b/>
          <w:color w:val="000000"/>
          <w:sz w:val="19"/>
          <w:szCs w:val="19"/>
        </w:rPr>
        <w:t>:</w:t>
      </w:r>
      <w:r w:rsidR="00AA1101" w:rsidRPr="00E3203C">
        <w:rPr>
          <w:color w:val="000000"/>
          <w:sz w:val="19"/>
          <w:szCs w:val="19"/>
        </w:rPr>
        <w:t xml:space="preserve"> </w:t>
      </w:r>
      <w:r w:rsidR="00A23B44" w:rsidRPr="00E3203C">
        <w:rPr>
          <w:color w:val="000000"/>
          <w:sz w:val="19"/>
          <w:szCs w:val="19"/>
        </w:rPr>
        <w:tab/>
      </w:r>
      <w:r w:rsidR="0066704B" w:rsidRPr="00E3203C">
        <w:rPr>
          <w:color w:val="000000"/>
          <w:sz w:val="19"/>
          <w:szCs w:val="19"/>
        </w:rPr>
        <w:t>Bakır klorofi</w:t>
      </w:r>
      <w:r w:rsidR="00AA1101" w:rsidRPr="00E3203C">
        <w:rPr>
          <w:color w:val="000000"/>
          <w:sz w:val="19"/>
          <w:szCs w:val="19"/>
        </w:rPr>
        <w:t>li</w:t>
      </w:r>
      <w:r w:rsidR="0066704B" w:rsidRPr="00E3203C">
        <w:rPr>
          <w:color w:val="000000"/>
          <w:sz w:val="19"/>
          <w:szCs w:val="19"/>
        </w:rPr>
        <w:t>n a: 640,</w:t>
      </w:r>
      <w:r w:rsidR="00AA1101" w:rsidRPr="00E3203C">
        <w:rPr>
          <w:color w:val="000000"/>
          <w:sz w:val="19"/>
          <w:szCs w:val="19"/>
        </w:rPr>
        <w:t>20</w:t>
      </w:r>
    </w:p>
    <w:p w:rsidR="00406C58" w:rsidRPr="00E3203C" w:rsidRDefault="00406C58" w:rsidP="00815038">
      <w:pPr>
        <w:ind w:firstLine="708"/>
        <w:jc w:val="both"/>
        <w:rPr>
          <w:color w:val="000000"/>
          <w:sz w:val="19"/>
          <w:szCs w:val="19"/>
        </w:rPr>
      </w:pPr>
    </w:p>
    <w:p w:rsidR="00AA1101" w:rsidRPr="00E3203C" w:rsidRDefault="0066704B" w:rsidP="00815038">
      <w:pPr>
        <w:ind w:left="2832" w:firstLine="3"/>
        <w:jc w:val="both"/>
        <w:rPr>
          <w:color w:val="000000"/>
          <w:sz w:val="19"/>
          <w:szCs w:val="19"/>
        </w:rPr>
      </w:pPr>
      <w:r w:rsidRPr="00E3203C">
        <w:rPr>
          <w:color w:val="000000"/>
          <w:sz w:val="19"/>
          <w:szCs w:val="19"/>
        </w:rPr>
        <w:t>Bakır klorofilin b: 654,</w:t>
      </w:r>
      <w:r w:rsidR="00AA1101" w:rsidRPr="00E3203C">
        <w:rPr>
          <w:color w:val="000000"/>
          <w:sz w:val="19"/>
          <w:szCs w:val="19"/>
        </w:rPr>
        <w:t xml:space="preserve">18 </w:t>
      </w:r>
    </w:p>
    <w:p w:rsidR="00406C58" w:rsidRPr="00E3203C" w:rsidRDefault="00406C58" w:rsidP="00815038">
      <w:pPr>
        <w:ind w:left="2832" w:firstLine="708"/>
        <w:jc w:val="both"/>
        <w:rPr>
          <w:color w:val="000000"/>
          <w:sz w:val="19"/>
          <w:szCs w:val="19"/>
        </w:rPr>
      </w:pPr>
    </w:p>
    <w:p w:rsidR="00AA1101" w:rsidRPr="00E3203C" w:rsidRDefault="00AA1101" w:rsidP="00815038">
      <w:pPr>
        <w:ind w:left="2832" w:firstLine="3"/>
        <w:jc w:val="both"/>
        <w:rPr>
          <w:color w:val="000000"/>
          <w:sz w:val="19"/>
          <w:szCs w:val="19"/>
        </w:rPr>
      </w:pPr>
      <w:r w:rsidRPr="00E3203C">
        <w:rPr>
          <w:color w:val="000000"/>
          <w:sz w:val="19"/>
          <w:szCs w:val="19"/>
        </w:rPr>
        <w:t>Eğer siklopentenil</w:t>
      </w:r>
      <w:r w:rsidR="0066704B" w:rsidRPr="00E3203C">
        <w:rPr>
          <w:color w:val="000000"/>
          <w:sz w:val="19"/>
          <w:szCs w:val="19"/>
        </w:rPr>
        <w:t xml:space="preserve"> </w:t>
      </w:r>
      <w:r w:rsidRPr="00E3203C">
        <w:rPr>
          <w:color w:val="000000"/>
          <w:sz w:val="19"/>
          <w:szCs w:val="19"/>
        </w:rPr>
        <w:t>halkası kır</w:t>
      </w:r>
      <w:r w:rsidR="0066704B" w:rsidRPr="00E3203C">
        <w:rPr>
          <w:color w:val="000000"/>
          <w:sz w:val="19"/>
          <w:szCs w:val="19"/>
        </w:rPr>
        <w:t>ılmışsa, her biri 18 dalton artt</w:t>
      </w:r>
      <w:r w:rsidRPr="00E3203C">
        <w:rPr>
          <w:color w:val="000000"/>
          <w:sz w:val="19"/>
          <w:szCs w:val="19"/>
        </w:rPr>
        <w:t>ırılabilir.</w:t>
      </w:r>
    </w:p>
    <w:p w:rsidR="00406C58" w:rsidRPr="00E3203C" w:rsidRDefault="00406C58" w:rsidP="00815038">
      <w:pPr>
        <w:jc w:val="both"/>
        <w:rPr>
          <w:color w:val="000000"/>
          <w:sz w:val="19"/>
          <w:szCs w:val="19"/>
        </w:rPr>
      </w:pPr>
    </w:p>
    <w:p w:rsidR="00406C58" w:rsidRPr="00E3203C" w:rsidRDefault="00406C58" w:rsidP="00815038">
      <w:pPr>
        <w:ind w:left="2835" w:hanging="2127"/>
        <w:jc w:val="both"/>
        <w:rPr>
          <w:color w:val="000000"/>
          <w:sz w:val="19"/>
          <w:szCs w:val="19"/>
        </w:rPr>
      </w:pPr>
      <w:r w:rsidRPr="00E3203C">
        <w:rPr>
          <w:b/>
          <w:color w:val="000000"/>
          <w:sz w:val="19"/>
          <w:szCs w:val="19"/>
        </w:rPr>
        <w:t>Analiz:</w:t>
      </w:r>
      <w:r w:rsidR="00AA1101" w:rsidRPr="00E3203C">
        <w:rPr>
          <w:color w:val="000000"/>
          <w:sz w:val="19"/>
          <w:szCs w:val="19"/>
        </w:rPr>
        <w:t xml:space="preserve"> </w:t>
      </w:r>
      <w:r w:rsidR="00A23B44" w:rsidRPr="00E3203C">
        <w:rPr>
          <w:color w:val="000000"/>
          <w:sz w:val="19"/>
          <w:szCs w:val="19"/>
        </w:rPr>
        <w:tab/>
      </w:r>
      <w:r w:rsidR="00AA1101" w:rsidRPr="00E3203C">
        <w:rPr>
          <w:color w:val="000000"/>
          <w:sz w:val="19"/>
          <w:szCs w:val="19"/>
        </w:rPr>
        <w:t>Toplam bakır</w:t>
      </w:r>
      <w:r w:rsidR="00953C63">
        <w:rPr>
          <w:color w:val="000000"/>
          <w:sz w:val="19"/>
          <w:szCs w:val="19"/>
        </w:rPr>
        <w:t xml:space="preserve"> klorofilinlerin</w:t>
      </w:r>
      <w:r w:rsidR="00283961" w:rsidRPr="00E3203C">
        <w:rPr>
          <w:color w:val="000000"/>
          <w:sz w:val="19"/>
          <w:szCs w:val="19"/>
        </w:rPr>
        <w:t xml:space="preserve"> içeriği, 100 </w:t>
      </w:r>
      <w:r w:rsidR="000F7F2B" w:rsidRPr="00E3203C">
        <w:rPr>
          <w:color w:val="000000"/>
          <w:sz w:val="19"/>
          <w:szCs w:val="19"/>
        </w:rPr>
        <w:t>°C</w:t>
      </w:r>
      <w:r w:rsidR="00AA1101" w:rsidRPr="00E3203C">
        <w:rPr>
          <w:color w:val="000000"/>
          <w:sz w:val="19"/>
          <w:szCs w:val="19"/>
        </w:rPr>
        <w:t xml:space="preserve">’de 1 saat kurutulmuş </w:t>
      </w:r>
      <w:r w:rsidR="004F48B4" w:rsidRPr="00E3203C">
        <w:rPr>
          <w:color w:val="000000"/>
          <w:sz w:val="19"/>
          <w:szCs w:val="19"/>
        </w:rPr>
        <w:t>numunenin</w:t>
      </w:r>
      <w:r w:rsidR="0066704B" w:rsidRPr="00E3203C">
        <w:rPr>
          <w:color w:val="000000"/>
          <w:sz w:val="19"/>
          <w:szCs w:val="19"/>
        </w:rPr>
        <w:t xml:space="preserve"> %</w:t>
      </w:r>
      <w:r w:rsidR="00AA1101" w:rsidRPr="00E3203C">
        <w:rPr>
          <w:color w:val="000000"/>
          <w:sz w:val="19"/>
          <w:szCs w:val="19"/>
        </w:rPr>
        <w:t>95’inden az olmamalıdır.</w:t>
      </w:r>
    </w:p>
    <w:p w:rsidR="00AA1101" w:rsidRPr="00E3203C" w:rsidRDefault="0066704B" w:rsidP="00815038">
      <w:pPr>
        <w:ind w:left="2124" w:firstLine="708"/>
        <w:jc w:val="both"/>
        <w:rPr>
          <w:color w:val="000000"/>
          <w:sz w:val="19"/>
          <w:szCs w:val="19"/>
        </w:rPr>
      </w:pPr>
      <w:r w:rsidRPr="00E3203C">
        <w:rPr>
          <w:color w:val="000000"/>
          <w:sz w:val="19"/>
          <w:szCs w:val="19"/>
        </w:rPr>
        <w:t>pH=7,</w:t>
      </w:r>
      <w:r w:rsidR="00AA1101" w:rsidRPr="00E3203C">
        <w:rPr>
          <w:color w:val="000000"/>
          <w:sz w:val="19"/>
          <w:szCs w:val="19"/>
        </w:rPr>
        <w:t>5 olan sulu fo</w:t>
      </w:r>
      <w:r w:rsidRPr="00E3203C">
        <w:rPr>
          <w:color w:val="000000"/>
          <w:sz w:val="19"/>
          <w:szCs w:val="19"/>
        </w:rPr>
        <w:t xml:space="preserve">sfat tamponunda </w:t>
      </w:r>
      <w:r w:rsidR="00A766F2">
        <w:rPr>
          <w:color w:val="000000"/>
          <w:sz w:val="19"/>
          <w:szCs w:val="19"/>
        </w:rPr>
        <w:t>~</w:t>
      </w:r>
      <w:r w:rsidRPr="00E3203C">
        <w:rPr>
          <w:color w:val="000000"/>
          <w:sz w:val="19"/>
          <w:szCs w:val="19"/>
        </w:rPr>
        <w:t xml:space="preserve"> 405 nm’</w:t>
      </w:r>
      <w:r w:rsidR="00C311D7">
        <w:rPr>
          <w:color w:val="000000"/>
          <w:sz w:val="19"/>
          <w:szCs w:val="19"/>
        </w:rPr>
        <w:t xml:space="preserve">de </w:t>
      </w:r>
      <m:oMath>
        <m:sSubSup>
          <m:sSubSupPr>
            <m:ctrlPr>
              <w:rPr>
                <w:rFonts w:ascii="Cambria Math" w:hAnsi="Cambria Math"/>
                <w:i/>
                <w:color w:val="000000"/>
                <w:sz w:val="19"/>
                <w:szCs w:val="19"/>
                <w:shd w:val="clear" w:color="auto" w:fill="FFFFFF"/>
              </w:rPr>
            </m:ctrlPr>
          </m:sSubSupPr>
          <m:e>
            <m:r>
              <m:rPr>
                <m:sty m:val="p"/>
              </m:rPr>
              <w:rPr>
                <w:rFonts w:ascii="Cambria Math" w:eastAsia="Calibri" w:hAnsi="Cambria Math"/>
                <w:color w:val="000000"/>
                <w:sz w:val="19"/>
                <w:szCs w:val="19"/>
                <w:lang w:eastAsia="en-US"/>
              </w:rPr>
              <m:t xml:space="preserve"> </m:t>
            </m:r>
            <m:r>
              <m:rPr>
                <m:sty m:val="p"/>
              </m:rPr>
              <w:rPr>
                <w:rFonts w:ascii="Cambria Math" w:eastAsia="Calibri" w:hAnsi="Cambria Math"/>
                <w:color w:val="000000"/>
                <w:sz w:val="19"/>
                <w:szCs w:val="19"/>
                <w:lang w:eastAsia="en-US"/>
              </w:rPr>
              <w:sym w:font="Symbol" w:char="F065"/>
            </m:r>
          </m:e>
          <m:sub>
            <m:r>
              <w:rPr>
                <w:rFonts w:ascii="Cambria Math" w:hAnsi="Cambria Math"/>
                <w:color w:val="000000"/>
                <w:sz w:val="19"/>
                <w:szCs w:val="19"/>
                <w:shd w:val="clear" w:color="auto" w:fill="FFFFFF"/>
              </w:rPr>
              <m:t>1 cm</m:t>
            </m:r>
          </m:sub>
          <m:sup>
            <m:r>
              <w:rPr>
                <w:rFonts w:ascii="Cambria Math" w:hAnsi="Cambria Math"/>
                <w:color w:val="000000"/>
                <w:sz w:val="19"/>
                <w:szCs w:val="19"/>
                <w:shd w:val="clear" w:color="auto" w:fill="FFFFFF"/>
              </w:rPr>
              <m:t>%1</m:t>
            </m:r>
          </m:sup>
        </m:sSubSup>
      </m:oMath>
      <w:r w:rsidRPr="00E3203C">
        <w:rPr>
          <w:color w:val="000000"/>
          <w:sz w:val="19"/>
          <w:szCs w:val="19"/>
        </w:rPr>
        <w:t xml:space="preserve"> 565</w:t>
      </w:r>
    </w:p>
    <w:p w:rsidR="00AA1101" w:rsidRPr="00E3203C" w:rsidRDefault="0066704B" w:rsidP="00815038">
      <w:pPr>
        <w:ind w:left="2124" w:firstLine="708"/>
        <w:jc w:val="both"/>
        <w:rPr>
          <w:color w:val="000000"/>
          <w:sz w:val="19"/>
          <w:szCs w:val="19"/>
        </w:rPr>
      </w:pPr>
      <w:r w:rsidRPr="00E3203C">
        <w:rPr>
          <w:color w:val="000000"/>
          <w:sz w:val="19"/>
          <w:szCs w:val="19"/>
        </w:rPr>
        <w:t>pH=7,</w:t>
      </w:r>
      <w:r w:rsidR="00AA1101" w:rsidRPr="00E3203C">
        <w:rPr>
          <w:color w:val="000000"/>
          <w:sz w:val="19"/>
          <w:szCs w:val="19"/>
        </w:rPr>
        <w:t>5 olan sulu fo</w:t>
      </w:r>
      <w:r w:rsidRPr="00E3203C">
        <w:rPr>
          <w:color w:val="000000"/>
          <w:sz w:val="19"/>
          <w:szCs w:val="19"/>
        </w:rPr>
        <w:t xml:space="preserve">sfat tamponunda </w:t>
      </w:r>
      <w:r w:rsidR="00A766F2">
        <w:rPr>
          <w:color w:val="000000"/>
          <w:sz w:val="19"/>
          <w:szCs w:val="19"/>
        </w:rPr>
        <w:t>~</w:t>
      </w:r>
      <w:r w:rsidRPr="00E3203C">
        <w:rPr>
          <w:color w:val="000000"/>
          <w:sz w:val="19"/>
          <w:szCs w:val="19"/>
        </w:rPr>
        <w:t xml:space="preserve"> 630 nm’</w:t>
      </w:r>
      <w:r w:rsidR="00C311D7">
        <w:rPr>
          <w:color w:val="000000"/>
          <w:sz w:val="19"/>
          <w:szCs w:val="19"/>
        </w:rPr>
        <w:t xml:space="preserve">de </w:t>
      </w:r>
      <m:oMath>
        <m:sSubSup>
          <m:sSubSupPr>
            <m:ctrlPr>
              <w:rPr>
                <w:rFonts w:ascii="Cambria Math" w:hAnsi="Cambria Math"/>
                <w:i/>
                <w:color w:val="000000"/>
                <w:sz w:val="19"/>
                <w:szCs w:val="19"/>
                <w:shd w:val="clear" w:color="auto" w:fill="FFFFFF"/>
              </w:rPr>
            </m:ctrlPr>
          </m:sSubSupPr>
          <m:e>
            <m:r>
              <m:rPr>
                <m:sty m:val="p"/>
              </m:rPr>
              <w:rPr>
                <w:rFonts w:ascii="Cambria Math" w:eastAsia="Calibri" w:hAnsi="Cambria Math"/>
                <w:color w:val="000000"/>
                <w:sz w:val="19"/>
                <w:szCs w:val="19"/>
                <w:lang w:eastAsia="en-US"/>
              </w:rPr>
              <m:t xml:space="preserve"> </m:t>
            </m:r>
            <m:r>
              <m:rPr>
                <m:sty m:val="p"/>
              </m:rPr>
              <w:rPr>
                <w:rFonts w:ascii="Cambria Math" w:eastAsia="Calibri" w:hAnsi="Cambria Math"/>
                <w:color w:val="000000"/>
                <w:sz w:val="19"/>
                <w:szCs w:val="19"/>
                <w:lang w:eastAsia="en-US"/>
              </w:rPr>
              <w:sym w:font="Symbol" w:char="F065"/>
            </m:r>
          </m:e>
          <m:sub>
            <m:r>
              <w:rPr>
                <w:rFonts w:ascii="Cambria Math" w:hAnsi="Cambria Math"/>
                <w:color w:val="000000"/>
                <w:sz w:val="19"/>
                <w:szCs w:val="19"/>
                <w:shd w:val="clear" w:color="auto" w:fill="FFFFFF"/>
              </w:rPr>
              <m:t>1 cm</m:t>
            </m:r>
          </m:sub>
          <m:sup>
            <m:r>
              <w:rPr>
                <w:rFonts w:ascii="Cambria Math" w:hAnsi="Cambria Math"/>
                <w:color w:val="000000"/>
                <w:sz w:val="19"/>
                <w:szCs w:val="19"/>
                <w:shd w:val="clear" w:color="auto" w:fill="FFFFFF"/>
              </w:rPr>
              <m:t>%1</m:t>
            </m:r>
          </m:sup>
        </m:sSubSup>
      </m:oMath>
      <w:r w:rsidRPr="00E3203C">
        <w:rPr>
          <w:color w:val="000000"/>
          <w:sz w:val="19"/>
          <w:szCs w:val="19"/>
        </w:rPr>
        <w:t xml:space="preserve"> 145</w:t>
      </w:r>
    </w:p>
    <w:p w:rsidR="00406C58" w:rsidRPr="00E3203C" w:rsidRDefault="00406C58" w:rsidP="00815038">
      <w:pPr>
        <w:ind w:left="2832" w:firstLine="708"/>
        <w:jc w:val="both"/>
        <w:rPr>
          <w:color w:val="000000"/>
          <w:sz w:val="19"/>
          <w:szCs w:val="19"/>
        </w:rPr>
      </w:pPr>
    </w:p>
    <w:p w:rsidR="00AA1101" w:rsidRPr="00E3203C" w:rsidRDefault="00AA1101" w:rsidP="00815038">
      <w:pPr>
        <w:jc w:val="both"/>
        <w:rPr>
          <w:color w:val="000000"/>
          <w:sz w:val="19"/>
          <w:szCs w:val="19"/>
        </w:rPr>
      </w:pPr>
      <w:r w:rsidRPr="00E3203C">
        <w:rPr>
          <w:b/>
          <w:color w:val="000000"/>
          <w:sz w:val="19"/>
          <w:szCs w:val="19"/>
          <w:u w:val="single"/>
        </w:rPr>
        <w:t>Tanımlama:</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A23B44" w:rsidRPr="00E3203C">
        <w:rPr>
          <w:color w:val="000000"/>
          <w:sz w:val="19"/>
          <w:szCs w:val="19"/>
        </w:rPr>
        <w:tab/>
      </w:r>
      <w:r w:rsidRPr="00E3203C">
        <w:rPr>
          <w:color w:val="000000"/>
          <w:sz w:val="19"/>
          <w:szCs w:val="19"/>
        </w:rPr>
        <w:t>Koyu yeşil</w:t>
      </w:r>
      <w:r w:rsidR="0066704B" w:rsidRPr="00E3203C">
        <w:rPr>
          <w:color w:val="000000"/>
          <w:sz w:val="19"/>
          <w:szCs w:val="19"/>
        </w:rPr>
        <w:t>den mavi/siyaha kadar</w:t>
      </w:r>
      <w:r w:rsidR="00953C63">
        <w:rPr>
          <w:color w:val="000000"/>
          <w:sz w:val="19"/>
          <w:szCs w:val="19"/>
        </w:rPr>
        <w:t xml:space="preserve"> toz</w:t>
      </w:r>
    </w:p>
    <w:p w:rsidR="00406C58" w:rsidRPr="00E3203C" w:rsidRDefault="00406C58" w:rsidP="00815038">
      <w:pPr>
        <w:jc w:val="both"/>
        <w:rPr>
          <w:color w:val="000000"/>
          <w:sz w:val="19"/>
          <w:szCs w:val="19"/>
        </w:rPr>
      </w:pPr>
    </w:p>
    <w:p w:rsidR="00AA1101" w:rsidRPr="00E3203C" w:rsidRDefault="00BA669C" w:rsidP="00815038">
      <w:pPr>
        <w:jc w:val="both"/>
        <w:rPr>
          <w:b/>
          <w:color w:val="000000"/>
          <w:sz w:val="19"/>
          <w:szCs w:val="19"/>
          <w:u w:val="single"/>
        </w:rPr>
      </w:pPr>
      <w:r>
        <w:rPr>
          <w:b/>
          <w:color w:val="000000"/>
          <w:sz w:val="19"/>
          <w:szCs w:val="19"/>
          <w:u w:val="single"/>
        </w:rPr>
        <w:t>İdentifikasyon</w:t>
      </w:r>
      <w:r w:rsidR="00406C58" w:rsidRPr="00E3203C">
        <w:rPr>
          <w:b/>
          <w:color w:val="000000"/>
          <w:sz w:val="19"/>
          <w:szCs w:val="19"/>
          <w:u w:val="single"/>
        </w:rPr>
        <w:t>:</w:t>
      </w:r>
      <w:r w:rsidR="00AA1101" w:rsidRPr="00E3203C">
        <w:rPr>
          <w:b/>
          <w:color w:val="000000"/>
          <w:sz w:val="19"/>
          <w:szCs w:val="19"/>
          <w:u w:val="single"/>
        </w:rPr>
        <w:t xml:space="preserve"> </w:t>
      </w:r>
    </w:p>
    <w:p w:rsidR="00406C58" w:rsidRPr="00E3203C" w:rsidRDefault="00406C58" w:rsidP="00815038">
      <w:pPr>
        <w:jc w:val="both"/>
        <w:rPr>
          <w:b/>
          <w:color w:val="000000"/>
          <w:sz w:val="19"/>
          <w:szCs w:val="19"/>
          <w:u w:val="single"/>
        </w:rPr>
      </w:pPr>
    </w:p>
    <w:p w:rsidR="00AA1101" w:rsidRPr="00E3203C" w:rsidRDefault="00AA1101" w:rsidP="00815038">
      <w:pPr>
        <w:ind w:left="2835" w:hanging="2127"/>
        <w:jc w:val="both"/>
        <w:rPr>
          <w:color w:val="000000"/>
          <w:sz w:val="19"/>
          <w:szCs w:val="19"/>
        </w:rPr>
      </w:pPr>
      <w:r w:rsidRPr="00E3203C">
        <w:rPr>
          <w:b/>
          <w:color w:val="000000"/>
          <w:sz w:val="19"/>
          <w:szCs w:val="19"/>
        </w:rPr>
        <w:t>Spektrofotometri:</w:t>
      </w:r>
      <w:r w:rsidRPr="00E3203C">
        <w:rPr>
          <w:color w:val="000000"/>
          <w:sz w:val="19"/>
          <w:szCs w:val="19"/>
        </w:rPr>
        <w:t xml:space="preserve"> </w:t>
      </w:r>
      <w:r w:rsidR="00A23B44" w:rsidRPr="00E3203C">
        <w:rPr>
          <w:color w:val="000000"/>
          <w:sz w:val="19"/>
          <w:szCs w:val="19"/>
        </w:rPr>
        <w:tab/>
      </w:r>
      <w:r w:rsidR="007D7B35" w:rsidRPr="00E3203C">
        <w:rPr>
          <w:color w:val="000000"/>
          <w:sz w:val="19"/>
          <w:szCs w:val="19"/>
        </w:rPr>
        <w:t>pH=7,</w:t>
      </w:r>
      <w:r w:rsidRPr="00E3203C">
        <w:rPr>
          <w:color w:val="000000"/>
          <w:sz w:val="19"/>
          <w:szCs w:val="19"/>
        </w:rPr>
        <w:t>5 olan sulu fo</w:t>
      </w:r>
      <w:r w:rsidR="007D7B35" w:rsidRPr="00E3203C">
        <w:rPr>
          <w:color w:val="000000"/>
          <w:sz w:val="19"/>
          <w:szCs w:val="19"/>
        </w:rPr>
        <w:t xml:space="preserve">sfat tamponunda </w:t>
      </w:r>
      <w:r w:rsidR="00A766F2">
        <w:rPr>
          <w:color w:val="000000"/>
          <w:sz w:val="19"/>
          <w:szCs w:val="19"/>
        </w:rPr>
        <w:t>~</w:t>
      </w:r>
      <w:r w:rsidR="007D7B35" w:rsidRPr="00E3203C">
        <w:rPr>
          <w:color w:val="000000"/>
          <w:sz w:val="19"/>
          <w:szCs w:val="19"/>
        </w:rPr>
        <w:t xml:space="preserve"> 405 nm’</w:t>
      </w:r>
      <w:r w:rsidRPr="00E3203C">
        <w:rPr>
          <w:color w:val="000000"/>
          <w:sz w:val="19"/>
          <w:szCs w:val="19"/>
        </w:rPr>
        <w:t>de ve 630 nm’de maksimum</w:t>
      </w:r>
      <w:r w:rsidR="00953C63">
        <w:rPr>
          <w:color w:val="000000"/>
          <w:sz w:val="19"/>
          <w:szCs w:val="19"/>
        </w:rPr>
        <w:t>dur</w:t>
      </w:r>
      <w:r w:rsidRPr="00E3203C">
        <w:rPr>
          <w:color w:val="000000"/>
          <w:sz w:val="19"/>
          <w:szCs w:val="19"/>
        </w:rPr>
        <w:t xml:space="preserve">. </w:t>
      </w:r>
    </w:p>
    <w:p w:rsidR="00406C58" w:rsidRPr="00E3203C" w:rsidRDefault="00406C58" w:rsidP="00815038">
      <w:pPr>
        <w:jc w:val="both"/>
        <w:rPr>
          <w:b/>
          <w:color w:val="000000"/>
          <w:sz w:val="19"/>
          <w:szCs w:val="19"/>
          <w:u w:val="single"/>
        </w:rPr>
      </w:pPr>
    </w:p>
    <w:p w:rsidR="00406C58" w:rsidRPr="00E3203C" w:rsidRDefault="00406C58" w:rsidP="00815038">
      <w:pPr>
        <w:jc w:val="both"/>
        <w:rPr>
          <w:b/>
          <w:color w:val="000000"/>
          <w:sz w:val="19"/>
          <w:szCs w:val="19"/>
          <w:u w:val="single"/>
        </w:rPr>
      </w:pPr>
      <w:r w:rsidRPr="00E3203C">
        <w:rPr>
          <w:b/>
          <w:color w:val="000000"/>
          <w:sz w:val="19"/>
          <w:szCs w:val="19"/>
          <w:u w:val="single"/>
        </w:rPr>
        <w:t>Saflık:</w:t>
      </w:r>
    </w:p>
    <w:p w:rsidR="00406C58" w:rsidRPr="00E3203C" w:rsidRDefault="00406C58" w:rsidP="00815038">
      <w:pPr>
        <w:jc w:val="both"/>
        <w:rPr>
          <w:b/>
          <w:color w:val="000000"/>
          <w:sz w:val="19"/>
          <w:szCs w:val="19"/>
          <w:u w:val="single"/>
        </w:rPr>
      </w:pPr>
    </w:p>
    <w:p w:rsidR="00AA1101" w:rsidRPr="00414832" w:rsidRDefault="00EE4775" w:rsidP="00414832">
      <w:pPr>
        <w:ind w:firstLine="708"/>
        <w:jc w:val="both"/>
        <w:rPr>
          <w:b/>
          <w:color w:val="000000"/>
          <w:sz w:val="19"/>
          <w:szCs w:val="19"/>
        </w:rPr>
      </w:pPr>
      <w:r>
        <w:rPr>
          <w:b/>
          <w:bCs/>
          <w:noProof/>
          <w:sz w:val="19"/>
          <w:szCs w:val="19"/>
        </w:rPr>
        <mc:AlternateContent>
          <mc:Choice Requires="wps">
            <w:drawing>
              <wp:anchor distT="0" distB="0" distL="114300" distR="114300" simplePos="0" relativeHeight="251649024" behindDoc="0" locked="0" layoutInCell="1" allowOverlap="1">
                <wp:simplePos x="0" y="0"/>
                <wp:positionH relativeFrom="column">
                  <wp:posOffset>2775585</wp:posOffset>
                </wp:positionH>
                <wp:positionV relativeFrom="paragraph">
                  <wp:posOffset>14605</wp:posOffset>
                </wp:positionV>
                <wp:extent cx="106680" cy="1464310"/>
                <wp:effectExtent l="0" t="0" r="7620" b="2540"/>
                <wp:wrapNone/>
                <wp:docPr id="57" name="Sağ Ayraç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 cy="1464310"/>
                        </a:xfrm>
                        <a:prstGeom prst="rightBrace">
                          <a:avLst>
                            <a:gd name="adj1" fmla="val 6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4B86B494" id="Sağ Ayraç 57" o:spid="_x0000_s1026" type="#_x0000_t88" style="position:absolute;margin-left:218.55pt;margin-top:1.15pt;width:8.4pt;height:115.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" adj="1049"/>
            </w:pict>
          </mc:Fallback>
        </mc:AlternateContent>
      </w:r>
      <w:r w:rsidR="00953C63">
        <w:rPr>
          <w:b/>
          <w:color w:val="000000"/>
          <w:sz w:val="19"/>
          <w:szCs w:val="19"/>
        </w:rPr>
        <w:t>Çözücü k</w:t>
      </w:r>
      <w:r w:rsidR="00AA1101" w:rsidRPr="00E3203C">
        <w:rPr>
          <w:b/>
          <w:color w:val="000000"/>
          <w:sz w:val="19"/>
          <w:szCs w:val="19"/>
        </w:rPr>
        <w:t xml:space="preserve">alıntıları: </w:t>
      </w:r>
      <w:r w:rsidR="00414832">
        <w:rPr>
          <w:b/>
          <w:color w:val="000000"/>
          <w:sz w:val="19"/>
          <w:szCs w:val="19"/>
        </w:rPr>
        <w:tab/>
      </w:r>
      <w:r w:rsidR="00AA1101" w:rsidRPr="00E3203C">
        <w:rPr>
          <w:color w:val="000000"/>
          <w:sz w:val="19"/>
          <w:szCs w:val="19"/>
        </w:rPr>
        <w:t>Aseton</w:t>
      </w:r>
    </w:p>
    <w:p w:rsidR="00406C58" w:rsidRPr="00E3203C" w:rsidRDefault="00406C58" w:rsidP="00815038">
      <w:pPr>
        <w:ind w:firstLine="708"/>
        <w:jc w:val="both"/>
        <w:rPr>
          <w:color w:val="000000"/>
          <w:sz w:val="19"/>
          <w:szCs w:val="19"/>
        </w:rPr>
      </w:pPr>
    </w:p>
    <w:p w:rsidR="00AA1101" w:rsidRPr="00E3203C" w:rsidRDefault="00AA1101" w:rsidP="007D7B35">
      <w:pPr>
        <w:ind w:left="2124" w:firstLine="708"/>
        <w:jc w:val="both"/>
        <w:rPr>
          <w:color w:val="000000"/>
          <w:sz w:val="19"/>
          <w:szCs w:val="19"/>
        </w:rPr>
      </w:pPr>
      <w:r w:rsidRPr="00E3203C">
        <w:rPr>
          <w:color w:val="000000"/>
          <w:sz w:val="19"/>
          <w:szCs w:val="19"/>
        </w:rPr>
        <w:t>Metil etil keton</w:t>
      </w:r>
    </w:p>
    <w:p w:rsidR="00406C58" w:rsidRPr="00E3203C" w:rsidRDefault="00406C58" w:rsidP="00815038">
      <w:pPr>
        <w:ind w:firstLine="708"/>
        <w:jc w:val="both"/>
        <w:rPr>
          <w:color w:val="000000"/>
          <w:sz w:val="19"/>
          <w:szCs w:val="19"/>
        </w:rPr>
      </w:pPr>
    </w:p>
    <w:p w:rsidR="00406C58" w:rsidRPr="00E3203C" w:rsidRDefault="00AA1101" w:rsidP="007D7B35">
      <w:pPr>
        <w:ind w:left="2124" w:firstLine="708"/>
        <w:jc w:val="both"/>
        <w:rPr>
          <w:color w:val="000000"/>
          <w:sz w:val="19"/>
          <w:szCs w:val="19"/>
        </w:rPr>
      </w:pPr>
      <w:r w:rsidRPr="00E3203C">
        <w:rPr>
          <w:color w:val="000000"/>
          <w:sz w:val="19"/>
          <w:szCs w:val="19"/>
        </w:rPr>
        <w:t>Metanol</w:t>
      </w:r>
    </w:p>
    <w:p w:rsidR="00AA1101" w:rsidRPr="00E3203C" w:rsidRDefault="00AA1101" w:rsidP="00815038">
      <w:pPr>
        <w:ind w:firstLine="708"/>
        <w:jc w:val="both"/>
        <w:rPr>
          <w:color w:val="000000"/>
          <w:sz w:val="19"/>
          <w:szCs w:val="19"/>
        </w:rPr>
      </w:pP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A23B44" w:rsidRPr="00E3203C">
        <w:rPr>
          <w:color w:val="000000"/>
          <w:sz w:val="19"/>
          <w:szCs w:val="19"/>
        </w:rPr>
        <w:tab/>
      </w:r>
      <w:r w:rsidR="007D7B35" w:rsidRPr="00E3203C">
        <w:rPr>
          <w:color w:val="000000"/>
          <w:sz w:val="19"/>
          <w:szCs w:val="19"/>
        </w:rPr>
        <w:tab/>
      </w:r>
      <w:r w:rsidR="007D7B35" w:rsidRPr="00E3203C">
        <w:rPr>
          <w:color w:val="000000"/>
          <w:sz w:val="19"/>
          <w:szCs w:val="19"/>
        </w:rPr>
        <w:tab/>
      </w:r>
      <w:r w:rsidRPr="00E3203C">
        <w:rPr>
          <w:color w:val="000000"/>
          <w:sz w:val="19"/>
          <w:szCs w:val="19"/>
        </w:rPr>
        <w:t>Tek başına ya da birlikte</w:t>
      </w:r>
      <w:r w:rsidR="009C64D8" w:rsidRPr="00E3203C">
        <w:rPr>
          <w:color w:val="000000"/>
          <w:sz w:val="19"/>
          <w:szCs w:val="19"/>
        </w:rPr>
        <w:t>,</w:t>
      </w:r>
      <w:r w:rsidRPr="00E3203C">
        <w:rPr>
          <w:color w:val="000000"/>
          <w:sz w:val="19"/>
          <w:szCs w:val="19"/>
        </w:rPr>
        <w:t xml:space="preserve"> </w:t>
      </w:r>
    </w:p>
    <w:p w:rsidR="00406C58" w:rsidRPr="00E3203C" w:rsidRDefault="00AA1101" w:rsidP="007D7B35">
      <w:pPr>
        <w:ind w:left="2124" w:firstLine="708"/>
        <w:jc w:val="both"/>
        <w:rPr>
          <w:color w:val="000000"/>
          <w:sz w:val="19"/>
          <w:szCs w:val="19"/>
        </w:rPr>
      </w:pPr>
      <w:r w:rsidRPr="00E3203C">
        <w:rPr>
          <w:color w:val="000000"/>
          <w:sz w:val="19"/>
          <w:szCs w:val="19"/>
        </w:rPr>
        <w:t>Etanol</w:t>
      </w:r>
    </w:p>
    <w:p w:rsidR="00AA1101" w:rsidRPr="00E3203C" w:rsidRDefault="00AA1101" w:rsidP="00815038">
      <w:pPr>
        <w:ind w:firstLine="708"/>
        <w:jc w:val="both"/>
        <w:rPr>
          <w:color w:val="000000"/>
          <w:sz w:val="19"/>
          <w:szCs w:val="19"/>
        </w:rPr>
      </w:pP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A23B44" w:rsidRPr="00E3203C">
        <w:rPr>
          <w:color w:val="000000"/>
          <w:sz w:val="19"/>
          <w:szCs w:val="19"/>
        </w:rPr>
        <w:tab/>
      </w:r>
      <w:r w:rsidR="007D7B35" w:rsidRPr="00E3203C">
        <w:rPr>
          <w:color w:val="000000"/>
          <w:sz w:val="19"/>
          <w:szCs w:val="19"/>
        </w:rPr>
        <w:tab/>
      </w:r>
      <w:r w:rsidR="007D7B35" w:rsidRPr="00E3203C">
        <w:rPr>
          <w:color w:val="000000"/>
          <w:sz w:val="19"/>
          <w:szCs w:val="19"/>
        </w:rPr>
        <w:tab/>
      </w:r>
      <w:r w:rsidRPr="00E3203C">
        <w:rPr>
          <w:color w:val="000000"/>
          <w:sz w:val="19"/>
          <w:szCs w:val="19"/>
        </w:rPr>
        <w:t>50 mg/kg’dan fazla olmamalıdır.</w:t>
      </w:r>
    </w:p>
    <w:p w:rsidR="00AA1101" w:rsidRPr="00E3203C" w:rsidRDefault="00AA1101" w:rsidP="007D7B35">
      <w:pPr>
        <w:ind w:left="2124" w:firstLine="708"/>
        <w:jc w:val="both"/>
        <w:rPr>
          <w:color w:val="000000"/>
          <w:sz w:val="19"/>
          <w:szCs w:val="19"/>
        </w:rPr>
      </w:pPr>
      <w:r w:rsidRPr="00E3203C">
        <w:rPr>
          <w:color w:val="000000"/>
          <w:sz w:val="19"/>
          <w:szCs w:val="19"/>
        </w:rPr>
        <w:t>Propan-2-ol</w:t>
      </w:r>
    </w:p>
    <w:p w:rsidR="00406C58" w:rsidRPr="00E3203C" w:rsidRDefault="00406C58" w:rsidP="00815038">
      <w:pPr>
        <w:ind w:firstLine="708"/>
        <w:jc w:val="both"/>
        <w:rPr>
          <w:color w:val="000000"/>
          <w:sz w:val="19"/>
          <w:szCs w:val="19"/>
        </w:rPr>
      </w:pPr>
    </w:p>
    <w:p w:rsidR="00AA1101" w:rsidRPr="00E3203C" w:rsidRDefault="00AA1101" w:rsidP="007D7B35">
      <w:pPr>
        <w:ind w:left="2124" w:firstLine="708"/>
        <w:jc w:val="both"/>
        <w:rPr>
          <w:color w:val="000000"/>
          <w:sz w:val="19"/>
          <w:szCs w:val="19"/>
        </w:rPr>
      </w:pPr>
      <w:r w:rsidRPr="00E3203C">
        <w:rPr>
          <w:color w:val="000000"/>
          <w:sz w:val="19"/>
          <w:szCs w:val="19"/>
        </w:rPr>
        <w:t>Hekzan</w:t>
      </w:r>
    </w:p>
    <w:p w:rsidR="00406C58" w:rsidRPr="00E3203C" w:rsidRDefault="00406C58" w:rsidP="00815038">
      <w:pPr>
        <w:ind w:firstLine="708"/>
        <w:jc w:val="both"/>
        <w:rPr>
          <w:color w:val="000000"/>
          <w:sz w:val="19"/>
          <w:szCs w:val="19"/>
        </w:rPr>
      </w:pPr>
    </w:p>
    <w:p w:rsidR="00AA1101" w:rsidRPr="00E3203C" w:rsidRDefault="00AA1101" w:rsidP="007D7B35">
      <w:pPr>
        <w:ind w:left="2124" w:firstLine="708"/>
        <w:jc w:val="both"/>
        <w:rPr>
          <w:color w:val="000000"/>
          <w:sz w:val="19"/>
          <w:szCs w:val="19"/>
        </w:rPr>
      </w:pPr>
      <w:r w:rsidRPr="00E3203C">
        <w:rPr>
          <w:color w:val="000000"/>
          <w:sz w:val="19"/>
          <w:szCs w:val="19"/>
        </w:rPr>
        <w:t>Diklorometan</w:t>
      </w:r>
      <w:r w:rsidR="00953C63">
        <w:rPr>
          <w:color w:val="000000"/>
          <w:sz w:val="19"/>
          <w:szCs w:val="19"/>
        </w:rPr>
        <w:t>:</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Pr="00E3203C">
        <w:rPr>
          <w:color w:val="000000"/>
          <w:sz w:val="19"/>
          <w:szCs w:val="19"/>
        </w:rPr>
        <w:t>10 mg/kg’dan fazla olmamalıdır.</w:t>
      </w:r>
    </w:p>
    <w:p w:rsidR="00770921" w:rsidRPr="00E3203C" w:rsidRDefault="00770921"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Arsenik:</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7D7B35" w:rsidRPr="00E3203C">
        <w:rPr>
          <w:color w:val="000000"/>
          <w:sz w:val="19"/>
          <w:szCs w:val="19"/>
        </w:rPr>
        <w:t>3 mg/kg’</w:t>
      </w:r>
      <w:r w:rsidRPr="00E3203C">
        <w:rPr>
          <w:color w:val="000000"/>
          <w:sz w:val="19"/>
          <w:szCs w:val="19"/>
        </w:rPr>
        <w:t>dan fazla olmamalıdır.</w:t>
      </w:r>
    </w:p>
    <w:p w:rsidR="00770921" w:rsidRPr="00E3203C" w:rsidRDefault="00770921"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Kurşun:</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7D7B35" w:rsidRPr="00E3203C">
        <w:rPr>
          <w:color w:val="000000"/>
          <w:sz w:val="19"/>
          <w:szCs w:val="19"/>
        </w:rPr>
        <w:t>5 mg/kg’</w:t>
      </w:r>
      <w:r w:rsidRPr="00E3203C">
        <w:rPr>
          <w:color w:val="000000"/>
          <w:sz w:val="19"/>
          <w:szCs w:val="19"/>
        </w:rPr>
        <w:t>dan fazla olmamalıdır.</w:t>
      </w:r>
    </w:p>
    <w:p w:rsidR="00770921" w:rsidRPr="00E3203C" w:rsidRDefault="00770921" w:rsidP="00815038">
      <w:pPr>
        <w:ind w:firstLine="708"/>
        <w:jc w:val="both"/>
        <w:rPr>
          <w:color w:val="000000"/>
          <w:sz w:val="19"/>
          <w:szCs w:val="19"/>
        </w:rPr>
      </w:pPr>
    </w:p>
    <w:p w:rsidR="00AA1101" w:rsidRPr="00E3203C" w:rsidRDefault="008A2DDD" w:rsidP="00815038">
      <w:pPr>
        <w:ind w:firstLine="708"/>
        <w:jc w:val="both"/>
        <w:rPr>
          <w:color w:val="000000"/>
          <w:sz w:val="19"/>
          <w:szCs w:val="19"/>
        </w:rPr>
      </w:pPr>
      <w:r w:rsidRPr="00E3203C">
        <w:rPr>
          <w:b/>
          <w:color w:val="000000"/>
          <w:sz w:val="19"/>
          <w:szCs w:val="19"/>
        </w:rPr>
        <w:t>Civa</w:t>
      </w:r>
      <w:r w:rsidR="00AA1101" w:rsidRPr="00E3203C">
        <w:rPr>
          <w:b/>
          <w:color w:val="000000"/>
          <w:sz w:val="19"/>
          <w:szCs w:val="19"/>
        </w:rPr>
        <w:t xml:space="preserve">: </w:t>
      </w:r>
      <w:r w:rsidR="00770921" w:rsidRPr="00E3203C">
        <w:rPr>
          <w:b/>
          <w:color w:val="000000"/>
          <w:sz w:val="19"/>
          <w:szCs w:val="19"/>
        </w:rPr>
        <w:tab/>
      </w:r>
      <w:r w:rsidR="00770921" w:rsidRPr="00E3203C">
        <w:rPr>
          <w:b/>
          <w:color w:val="000000"/>
          <w:sz w:val="19"/>
          <w:szCs w:val="19"/>
        </w:rPr>
        <w:tab/>
      </w:r>
      <w:r w:rsidR="00770921" w:rsidRPr="00E3203C">
        <w:rPr>
          <w:b/>
          <w:color w:val="000000"/>
          <w:sz w:val="19"/>
          <w:szCs w:val="19"/>
        </w:rPr>
        <w:tab/>
      </w:r>
      <w:r w:rsidR="007D7B35" w:rsidRPr="00E3203C">
        <w:rPr>
          <w:color w:val="000000"/>
          <w:sz w:val="19"/>
          <w:szCs w:val="19"/>
        </w:rPr>
        <w:t>1 mg/kg’</w:t>
      </w:r>
      <w:r w:rsidR="00AA1101" w:rsidRPr="00E3203C">
        <w:rPr>
          <w:color w:val="000000"/>
          <w:sz w:val="19"/>
          <w:szCs w:val="19"/>
        </w:rPr>
        <w:t>dan fazla olmamalıdır.</w:t>
      </w:r>
    </w:p>
    <w:p w:rsidR="00770921" w:rsidRPr="00E3203C" w:rsidRDefault="00770921"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Kadmiyum:</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7D7B35" w:rsidRPr="00E3203C">
        <w:rPr>
          <w:color w:val="000000"/>
          <w:sz w:val="19"/>
          <w:szCs w:val="19"/>
        </w:rPr>
        <w:t>1 mg/kg’</w:t>
      </w:r>
      <w:r w:rsidRPr="00E3203C">
        <w:rPr>
          <w:color w:val="000000"/>
          <w:sz w:val="19"/>
          <w:szCs w:val="19"/>
        </w:rPr>
        <w:t>dan fazla olmamalıdır.</w:t>
      </w:r>
    </w:p>
    <w:p w:rsidR="00770921" w:rsidRPr="00E3203C" w:rsidRDefault="00770921" w:rsidP="00815038">
      <w:pPr>
        <w:ind w:firstLine="708"/>
        <w:jc w:val="both"/>
        <w:rPr>
          <w:color w:val="000000"/>
          <w:sz w:val="19"/>
          <w:szCs w:val="19"/>
        </w:rPr>
      </w:pPr>
    </w:p>
    <w:p w:rsidR="00AA1101" w:rsidRPr="00E3203C" w:rsidRDefault="007D7B35" w:rsidP="00815038">
      <w:pPr>
        <w:ind w:firstLine="708"/>
        <w:jc w:val="both"/>
        <w:rPr>
          <w:color w:val="000000"/>
          <w:sz w:val="19"/>
          <w:szCs w:val="19"/>
        </w:rPr>
      </w:pPr>
      <w:r w:rsidRPr="00E3203C">
        <w:rPr>
          <w:b/>
          <w:color w:val="000000"/>
          <w:sz w:val="19"/>
          <w:szCs w:val="19"/>
        </w:rPr>
        <w:t>Bakır i</w:t>
      </w:r>
      <w:r w:rsidR="00AA1101" w:rsidRPr="00E3203C">
        <w:rPr>
          <w:b/>
          <w:color w:val="000000"/>
          <w:sz w:val="19"/>
          <w:szCs w:val="19"/>
        </w:rPr>
        <w:t>yonları:</w:t>
      </w:r>
      <w:r w:rsidR="00AA1101"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Pr="00E3203C">
        <w:rPr>
          <w:color w:val="000000"/>
          <w:sz w:val="19"/>
          <w:szCs w:val="19"/>
        </w:rPr>
        <w:t>200 mg/kg’</w:t>
      </w:r>
      <w:r w:rsidR="00AA1101" w:rsidRPr="00E3203C">
        <w:rPr>
          <w:color w:val="000000"/>
          <w:sz w:val="19"/>
          <w:szCs w:val="19"/>
        </w:rPr>
        <w:t>dan fazla olmamalıdır.</w:t>
      </w:r>
    </w:p>
    <w:p w:rsidR="00770921" w:rsidRPr="00E3203C" w:rsidRDefault="00770921" w:rsidP="00815038">
      <w:pPr>
        <w:ind w:firstLine="708"/>
        <w:jc w:val="both"/>
        <w:rPr>
          <w:color w:val="000000"/>
          <w:sz w:val="19"/>
          <w:szCs w:val="19"/>
        </w:rPr>
      </w:pPr>
    </w:p>
    <w:p w:rsidR="00AA1101" w:rsidRPr="00E3203C" w:rsidRDefault="007D7B35" w:rsidP="00815038">
      <w:pPr>
        <w:ind w:firstLine="708"/>
        <w:jc w:val="both"/>
        <w:rPr>
          <w:color w:val="000000"/>
          <w:sz w:val="19"/>
          <w:szCs w:val="19"/>
        </w:rPr>
      </w:pPr>
      <w:r w:rsidRPr="00E3203C">
        <w:rPr>
          <w:b/>
          <w:color w:val="000000"/>
          <w:sz w:val="19"/>
          <w:szCs w:val="19"/>
        </w:rPr>
        <w:t>Toplam b</w:t>
      </w:r>
      <w:r w:rsidR="00AA1101" w:rsidRPr="00E3203C">
        <w:rPr>
          <w:b/>
          <w:color w:val="000000"/>
          <w:sz w:val="19"/>
          <w:szCs w:val="19"/>
        </w:rPr>
        <w:t>akır:</w:t>
      </w:r>
      <w:r w:rsidR="00AA1101"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953C63">
        <w:rPr>
          <w:color w:val="000000"/>
          <w:sz w:val="19"/>
          <w:szCs w:val="19"/>
        </w:rPr>
        <w:t>Toplam bakır klorofilinlerin</w:t>
      </w:r>
      <w:r w:rsidRPr="00E3203C">
        <w:rPr>
          <w:color w:val="000000"/>
          <w:sz w:val="19"/>
          <w:szCs w:val="19"/>
        </w:rPr>
        <w:t xml:space="preserve"> %8,</w:t>
      </w:r>
      <w:r w:rsidR="00283961" w:rsidRPr="00E3203C">
        <w:rPr>
          <w:color w:val="000000"/>
          <w:sz w:val="19"/>
          <w:szCs w:val="19"/>
        </w:rPr>
        <w:t>0’ında</w:t>
      </w:r>
      <w:r w:rsidR="00AA1101" w:rsidRPr="00E3203C">
        <w:rPr>
          <w:color w:val="000000"/>
          <w:sz w:val="19"/>
          <w:szCs w:val="19"/>
        </w:rPr>
        <w:t>n fazla olmamalıdır.</w:t>
      </w:r>
    </w:p>
    <w:p w:rsidR="00770921" w:rsidRPr="00E3203C" w:rsidRDefault="00770921" w:rsidP="00815038">
      <w:pPr>
        <w:ind w:firstLine="708"/>
        <w:jc w:val="both"/>
        <w:rPr>
          <w:color w:val="000000"/>
          <w:sz w:val="19"/>
          <w:szCs w:val="19"/>
        </w:rPr>
      </w:pPr>
    </w:p>
    <w:p w:rsidR="00770921" w:rsidRPr="00E3203C" w:rsidRDefault="00770921" w:rsidP="00815038">
      <w:pPr>
        <w:ind w:firstLine="708"/>
        <w:jc w:val="both"/>
        <w:rPr>
          <w:color w:val="000000"/>
          <w:sz w:val="19"/>
          <w:szCs w:val="19"/>
        </w:rPr>
      </w:pPr>
    </w:p>
    <w:p w:rsidR="00770921" w:rsidRPr="00E3203C" w:rsidRDefault="00770921" w:rsidP="00815038">
      <w:pPr>
        <w:jc w:val="both"/>
        <w:rPr>
          <w:b/>
          <w:bCs/>
          <w:i/>
          <w:iCs/>
          <w:sz w:val="19"/>
          <w:szCs w:val="19"/>
        </w:rPr>
      </w:pPr>
      <w:r w:rsidRPr="00E3203C">
        <w:rPr>
          <w:b/>
          <w:bCs/>
          <w:i/>
          <w:iCs/>
          <w:sz w:val="19"/>
          <w:szCs w:val="19"/>
        </w:rPr>
        <w:t xml:space="preserve">Bu renklendiricinin alüminyum </w:t>
      </w:r>
      <w:r w:rsidR="00B40508" w:rsidRPr="00E3203C">
        <w:rPr>
          <w:b/>
          <w:bCs/>
          <w:i/>
          <w:iCs/>
          <w:sz w:val="19"/>
          <w:szCs w:val="19"/>
        </w:rPr>
        <w:t>lakları</w:t>
      </w:r>
      <w:r w:rsidRPr="00E3203C">
        <w:rPr>
          <w:b/>
          <w:bCs/>
          <w:i/>
          <w:iCs/>
          <w:sz w:val="19"/>
          <w:szCs w:val="19"/>
        </w:rPr>
        <w:t xml:space="preserve"> kullanılabilir.</w:t>
      </w:r>
    </w:p>
    <w:p w:rsidR="00770921" w:rsidRPr="00E3203C" w:rsidRDefault="00770921" w:rsidP="00815038">
      <w:pPr>
        <w:ind w:firstLine="708"/>
        <w:jc w:val="both"/>
        <w:rPr>
          <w:color w:val="000000"/>
          <w:sz w:val="19"/>
          <w:szCs w:val="19"/>
        </w:rPr>
      </w:pPr>
    </w:p>
    <w:p w:rsidR="009D4FAE" w:rsidRPr="00E3203C" w:rsidRDefault="009D4FAE" w:rsidP="00036C57">
      <w:pPr>
        <w:jc w:val="both"/>
        <w:rPr>
          <w:color w:val="000000"/>
          <w:sz w:val="19"/>
          <w:szCs w:val="19"/>
        </w:rPr>
      </w:pPr>
    </w:p>
    <w:p w:rsidR="00AA1101" w:rsidRPr="00E3203C" w:rsidRDefault="00AA1101" w:rsidP="00815038">
      <w:pPr>
        <w:jc w:val="both"/>
        <w:rPr>
          <w:b/>
          <w:color w:val="000000"/>
          <w:sz w:val="19"/>
          <w:szCs w:val="19"/>
          <w:u w:val="single"/>
        </w:rPr>
      </w:pPr>
      <w:r w:rsidRPr="00E3203C">
        <w:rPr>
          <w:b/>
          <w:color w:val="000000"/>
          <w:sz w:val="19"/>
          <w:szCs w:val="19"/>
          <w:u w:val="single"/>
        </w:rPr>
        <w:t xml:space="preserve">E 142 </w:t>
      </w:r>
      <w:r w:rsidR="00DA00CA" w:rsidRPr="00E3203C">
        <w:rPr>
          <w:b/>
          <w:color w:val="000000"/>
          <w:sz w:val="19"/>
          <w:szCs w:val="19"/>
          <w:u w:val="single"/>
        </w:rPr>
        <w:t>GREEN S</w:t>
      </w:r>
    </w:p>
    <w:p w:rsidR="009D4FAE" w:rsidRPr="00E3203C" w:rsidRDefault="009D4FAE" w:rsidP="00815038">
      <w:pPr>
        <w:jc w:val="both"/>
        <w:rPr>
          <w:b/>
          <w:color w:val="000000"/>
          <w:sz w:val="19"/>
          <w:szCs w:val="19"/>
        </w:rPr>
      </w:pPr>
    </w:p>
    <w:p w:rsidR="00AA1101" w:rsidRPr="00E3203C" w:rsidRDefault="00C003DB" w:rsidP="00815038">
      <w:pPr>
        <w:jc w:val="both"/>
        <w:rPr>
          <w:color w:val="000000"/>
          <w:sz w:val="19"/>
          <w:szCs w:val="19"/>
        </w:rPr>
      </w:pPr>
      <w:r w:rsidRPr="00E3203C">
        <w:rPr>
          <w:b/>
          <w:color w:val="000000"/>
          <w:sz w:val="19"/>
          <w:szCs w:val="19"/>
          <w:u w:val="single"/>
        </w:rPr>
        <w:t>Eş anlamlılar</w:t>
      </w:r>
      <w:r w:rsidR="00AA1101" w:rsidRPr="00E3203C">
        <w:rPr>
          <w:b/>
          <w:color w:val="000000"/>
          <w:sz w:val="19"/>
          <w:szCs w:val="19"/>
          <w:u w:val="single"/>
        </w:rPr>
        <w:t>:</w:t>
      </w:r>
      <w:r w:rsidR="00AA1101"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A23B44" w:rsidRPr="00E3203C">
        <w:rPr>
          <w:color w:val="000000"/>
          <w:sz w:val="19"/>
          <w:szCs w:val="19"/>
        </w:rPr>
        <w:tab/>
      </w:r>
      <w:r w:rsidR="00105D70">
        <w:rPr>
          <w:color w:val="000000"/>
          <w:sz w:val="19"/>
          <w:szCs w:val="19"/>
        </w:rPr>
        <w:t>CI Food Green 4 (</w:t>
      </w:r>
      <w:r w:rsidR="005A4969" w:rsidRPr="00E3203C">
        <w:rPr>
          <w:color w:val="000000"/>
          <w:sz w:val="19"/>
          <w:szCs w:val="19"/>
        </w:rPr>
        <w:t>CI Gıda Yeşili 4</w:t>
      </w:r>
      <w:r w:rsidR="00105D70">
        <w:rPr>
          <w:color w:val="000000"/>
          <w:sz w:val="19"/>
          <w:szCs w:val="19"/>
        </w:rPr>
        <w:t>)</w:t>
      </w:r>
      <w:r w:rsidR="005A4969" w:rsidRPr="00E3203C">
        <w:rPr>
          <w:color w:val="000000"/>
          <w:sz w:val="19"/>
          <w:szCs w:val="19"/>
        </w:rPr>
        <w:t>;</w:t>
      </w:r>
      <w:r w:rsidR="00DA00CA" w:rsidRPr="00E3203C">
        <w:rPr>
          <w:color w:val="000000"/>
          <w:sz w:val="19"/>
          <w:szCs w:val="19"/>
        </w:rPr>
        <w:t xml:space="preserve"> </w:t>
      </w:r>
      <w:r w:rsidR="00105D70">
        <w:rPr>
          <w:color w:val="000000"/>
          <w:sz w:val="19"/>
          <w:szCs w:val="19"/>
        </w:rPr>
        <w:t>Brilliant Green BS (</w:t>
      </w:r>
      <w:r w:rsidR="00DA00CA" w:rsidRPr="00E3203C">
        <w:rPr>
          <w:color w:val="000000"/>
          <w:sz w:val="19"/>
          <w:szCs w:val="19"/>
        </w:rPr>
        <w:t>Parlak Y</w:t>
      </w:r>
      <w:r w:rsidR="00AA1101" w:rsidRPr="00E3203C">
        <w:rPr>
          <w:color w:val="000000"/>
          <w:sz w:val="19"/>
          <w:szCs w:val="19"/>
        </w:rPr>
        <w:t>eşil BS</w:t>
      </w:r>
      <w:r w:rsidR="00105D70">
        <w:rPr>
          <w:color w:val="000000"/>
          <w:sz w:val="19"/>
          <w:szCs w:val="19"/>
        </w:rPr>
        <w:t>)</w:t>
      </w:r>
    </w:p>
    <w:p w:rsidR="009D4FAE" w:rsidRPr="00E3203C" w:rsidRDefault="009D4FAE" w:rsidP="00815038">
      <w:pPr>
        <w:jc w:val="both"/>
        <w:rPr>
          <w:color w:val="000000"/>
          <w:sz w:val="19"/>
          <w:szCs w:val="19"/>
        </w:rPr>
      </w:pPr>
    </w:p>
    <w:p w:rsidR="00DA00CA" w:rsidRPr="00E3203C" w:rsidRDefault="00AA1101" w:rsidP="00DA00CA">
      <w:pPr>
        <w:ind w:left="2835" w:hanging="2835"/>
        <w:jc w:val="both"/>
        <w:rPr>
          <w:color w:val="000000"/>
          <w:sz w:val="19"/>
          <w:szCs w:val="19"/>
        </w:rPr>
      </w:pPr>
      <w:r w:rsidRPr="00E3203C">
        <w:rPr>
          <w:b/>
          <w:bCs/>
          <w:color w:val="000000"/>
          <w:sz w:val="19"/>
          <w:szCs w:val="19"/>
          <w:u w:val="single"/>
        </w:rPr>
        <w:t>Tanım:</w:t>
      </w:r>
      <w:r w:rsidR="009D4FAE" w:rsidRPr="00E3203C">
        <w:rPr>
          <w:color w:val="000000"/>
          <w:sz w:val="19"/>
          <w:szCs w:val="19"/>
        </w:rPr>
        <w:tab/>
      </w:r>
      <w:r w:rsidR="00DA00CA" w:rsidRPr="00E3203C">
        <w:rPr>
          <w:color w:val="000000"/>
          <w:sz w:val="19"/>
          <w:szCs w:val="19"/>
        </w:rPr>
        <w:t>Green</w:t>
      </w:r>
      <w:r w:rsidRPr="00E3203C">
        <w:rPr>
          <w:color w:val="000000"/>
          <w:sz w:val="19"/>
          <w:szCs w:val="19"/>
        </w:rPr>
        <w:t xml:space="preserve"> S</w:t>
      </w:r>
      <w:r w:rsidR="00DA00CA" w:rsidRPr="00E3203C">
        <w:rPr>
          <w:color w:val="000000"/>
          <w:sz w:val="19"/>
          <w:szCs w:val="19"/>
        </w:rPr>
        <w:t>, temel olarak sodyum N-[</w:t>
      </w:r>
      <w:r w:rsidRPr="00E3203C">
        <w:rPr>
          <w:color w:val="000000"/>
          <w:sz w:val="19"/>
          <w:szCs w:val="19"/>
        </w:rPr>
        <w:t>4-</w:t>
      </w:r>
      <w:r w:rsidR="00DA00CA" w:rsidRPr="00E3203C">
        <w:rPr>
          <w:color w:val="000000"/>
          <w:sz w:val="19"/>
          <w:szCs w:val="19"/>
        </w:rPr>
        <w:t>[[4-(dimetilamino)fenil]</w:t>
      </w:r>
      <w:r w:rsidRPr="00E3203C">
        <w:rPr>
          <w:color w:val="000000"/>
          <w:sz w:val="19"/>
          <w:szCs w:val="19"/>
        </w:rPr>
        <w:t xml:space="preserve"> 2-hidroksi-3,6</w:t>
      </w:r>
      <w:r w:rsidR="00DA00CA" w:rsidRPr="00E3203C">
        <w:rPr>
          <w:color w:val="000000"/>
          <w:sz w:val="19"/>
          <w:szCs w:val="19"/>
        </w:rPr>
        <w:t>-disülfo-1-naftalenil)metilen]-2,5-siklohekzadien-1-yliden]-N-</w:t>
      </w:r>
      <w:r w:rsidRPr="00E3203C">
        <w:rPr>
          <w:color w:val="000000"/>
          <w:sz w:val="19"/>
          <w:szCs w:val="19"/>
        </w:rPr>
        <w:t xml:space="preserve">metilmetanaminyum ve </w:t>
      </w:r>
      <w:r w:rsidR="00DA00CA" w:rsidRPr="00E3203C">
        <w:rPr>
          <w:color w:val="000000"/>
          <w:sz w:val="19"/>
          <w:szCs w:val="19"/>
        </w:rPr>
        <w:t xml:space="preserve">başlıca renksiz bileşenler olarak sodyum sülfat ve/veya sodyum klorürle birlikte yardımcı renklendirici maddelerden oluşur. </w:t>
      </w:r>
    </w:p>
    <w:p w:rsidR="00AA1101" w:rsidRPr="00E3203C" w:rsidRDefault="00DA00CA" w:rsidP="00DA00CA">
      <w:pPr>
        <w:ind w:left="2835"/>
        <w:jc w:val="both"/>
        <w:rPr>
          <w:color w:val="000000"/>
          <w:sz w:val="19"/>
          <w:szCs w:val="19"/>
        </w:rPr>
      </w:pPr>
      <w:r w:rsidRPr="00E3203C">
        <w:rPr>
          <w:color w:val="000000"/>
          <w:sz w:val="19"/>
          <w:szCs w:val="19"/>
        </w:rPr>
        <w:t>Green</w:t>
      </w:r>
      <w:r w:rsidR="00AA1101" w:rsidRPr="00E3203C">
        <w:rPr>
          <w:color w:val="000000"/>
          <w:sz w:val="19"/>
          <w:szCs w:val="19"/>
        </w:rPr>
        <w:t xml:space="preserve"> S, sodyum tuzu olarak tanımlanır. Kalsiyum ve potasyum tuzuna da izin verilir.</w:t>
      </w:r>
    </w:p>
    <w:p w:rsidR="009D4FAE" w:rsidRPr="00E3203C" w:rsidRDefault="009D4FAE" w:rsidP="00815038">
      <w:pPr>
        <w:ind w:left="3540"/>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 xml:space="preserve">Renk </w:t>
      </w:r>
      <w:r w:rsidR="00B02C3C" w:rsidRPr="00E3203C">
        <w:rPr>
          <w:b/>
          <w:color w:val="000000"/>
          <w:sz w:val="19"/>
          <w:szCs w:val="19"/>
        </w:rPr>
        <w:t>indeks</w:t>
      </w:r>
      <w:r w:rsidRPr="00E3203C">
        <w:rPr>
          <w:b/>
          <w:color w:val="000000"/>
          <w:sz w:val="19"/>
          <w:szCs w:val="19"/>
        </w:rPr>
        <w:t xml:space="preserve"> no:</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Pr="00E3203C">
        <w:rPr>
          <w:color w:val="000000"/>
          <w:sz w:val="19"/>
          <w:szCs w:val="19"/>
        </w:rPr>
        <w:t>44090</w:t>
      </w:r>
    </w:p>
    <w:p w:rsidR="009D4FAE" w:rsidRPr="00E3203C" w:rsidRDefault="009D4FAE" w:rsidP="00815038">
      <w:pPr>
        <w:ind w:firstLine="708"/>
        <w:jc w:val="both"/>
        <w:rPr>
          <w:color w:val="000000"/>
          <w:sz w:val="19"/>
          <w:szCs w:val="19"/>
        </w:rPr>
      </w:pPr>
    </w:p>
    <w:p w:rsidR="00AA1101" w:rsidRPr="00E3203C" w:rsidRDefault="00450147" w:rsidP="00815038">
      <w:pPr>
        <w:ind w:firstLine="708"/>
        <w:jc w:val="both"/>
        <w:rPr>
          <w:color w:val="000000"/>
          <w:sz w:val="19"/>
          <w:szCs w:val="19"/>
        </w:rPr>
      </w:pPr>
      <w:r w:rsidRPr="00E3203C">
        <w:rPr>
          <w:b/>
          <w:color w:val="000000"/>
          <w:sz w:val="19"/>
          <w:szCs w:val="19"/>
        </w:rPr>
        <w:t>EINECS</w:t>
      </w:r>
      <w:r w:rsidR="00AA1101" w:rsidRPr="00E3203C">
        <w:rPr>
          <w:b/>
          <w:color w:val="000000"/>
          <w:sz w:val="19"/>
          <w:szCs w:val="19"/>
        </w:rPr>
        <w:t>:</w:t>
      </w:r>
      <w:r w:rsidR="00AA1101" w:rsidRPr="00E3203C">
        <w:rPr>
          <w:color w:val="000000"/>
          <w:sz w:val="19"/>
          <w:szCs w:val="19"/>
        </w:rPr>
        <w:t xml:space="preserve"> </w:t>
      </w:r>
      <w:r w:rsidRPr="00E3203C">
        <w:rPr>
          <w:color w:val="000000"/>
          <w:sz w:val="19"/>
          <w:szCs w:val="19"/>
        </w:rPr>
        <w:tab/>
      </w:r>
      <w:r w:rsidRPr="00E3203C">
        <w:rPr>
          <w:color w:val="000000"/>
          <w:sz w:val="19"/>
          <w:szCs w:val="19"/>
        </w:rPr>
        <w:tab/>
      </w:r>
      <w:r w:rsidR="00AA1101" w:rsidRPr="00E3203C">
        <w:rPr>
          <w:color w:val="000000"/>
          <w:sz w:val="19"/>
          <w:szCs w:val="19"/>
        </w:rPr>
        <w:t>221-409-2</w:t>
      </w:r>
    </w:p>
    <w:p w:rsidR="009D4FAE" w:rsidRPr="00E3203C" w:rsidRDefault="009D4FAE" w:rsidP="00815038">
      <w:pPr>
        <w:ind w:firstLine="708"/>
        <w:jc w:val="both"/>
        <w:rPr>
          <w:color w:val="000000"/>
          <w:sz w:val="19"/>
          <w:szCs w:val="19"/>
        </w:rPr>
      </w:pPr>
    </w:p>
    <w:p w:rsidR="00DA00CA" w:rsidRPr="00E3203C" w:rsidRDefault="00AA1101" w:rsidP="00815038">
      <w:pPr>
        <w:ind w:left="2835" w:hanging="2127"/>
        <w:jc w:val="both"/>
        <w:rPr>
          <w:color w:val="000000"/>
          <w:sz w:val="19"/>
          <w:szCs w:val="19"/>
        </w:rPr>
      </w:pPr>
      <w:r w:rsidRPr="00E3203C">
        <w:rPr>
          <w:b/>
          <w:color w:val="000000"/>
          <w:sz w:val="19"/>
          <w:szCs w:val="19"/>
        </w:rPr>
        <w:t>Kimyasal adı:</w:t>
      </w:r>
      <w:r w:rsidRPr="00E3203C">
        <w:rPr>
          <w:color w:val="000000"/>
          <w:sz w:val="19"/>
          <w:szCs w:val="19"/>
        </w:rPr>
        <w:t xml:space="preserve"> </w:t>
      </w:r>
      <w:r w:rsidR="009D4FAE" w:rsidRPr="00E3203C">
        <w:rPr>
          <w:color w:val="000000"/>
          <w:sz w:val="19"/>
          <w:szCs w:val="19"/>
        </w:rPr>
        <w:tab/>
      </w:r>
      <w:r w:rsidR="00D40D5B" w:rsidRPr="00E3203C">
        <w:rPr>
          <w:color w:val="000000"/>
          <w:sz w:val="19"/>
          <w:szCs w:val="19"/>
        </w:rPr>
        <w:t xml:space="preserve">Sodyum </w:t>
      </w:r>
      <w:r w:rsidR="00DA00CA" w:rsidRPr="00E3203C">
        <w:rPr>
          <w:color w:val="000000"/>
          <w:sz w:val="19"/>
          <w:szCs w:val="19"/>
        </w:rPr>
        <w:t>N-[4-[[4-(dimetilamino)fenil](2-hidroksi-3,6-disülfo-1-naftalenil)-metilen]2,5-siklohekzadien-1-yliden]-N-metilmetanaminyum;</w:t>
      </w:r>
    </w:p>
    <w:p w:rsidR="00AA1101" w:rsidRPr="00E3203C" w:rsidRDefault="00DA00CA" w:rsidP="00DA00CA">
      <w:pPr>
        <w:ind w:left="2832"/>
        <w:rPr>
          <w:color w:val="000000"/>
          <w:sz w:val="19"/>
          <w:szCs w:val="19"/>
        </w:rPr>
      </w:pPr>
      <w:r w:rsidRPr="00E3203C">
        <w:rPr>
          <w:color w:val="000000"/>
          <w:sz w:val="19"/>
          <w:szCs w:val="19"/>
        </w:rPr>
        <w:t>Sodyum 5-[4-dimetilamino-α</w:t>
      </w:r>
      <w:r w:rsidR="00AA1101" w:rsidRPr="00E3203C">
        <w:rPr>
          <w:color w:val="000000"/>
          <w:sz w:val="19"/>
          <w:szCs w:val="19"/>
        </w:rPr>
        <w:t>-(</w:t>
      </w:r>
      <w:r w:rsidRPr="00E3203C">
        <w:rPr>
          <w:color w:val="000000"/>
          <w:sz w:val="19"/>
          <w:szCs w:val="19"/>
        </w:rPr>
        <w:t>4</w:t>
      </w:r>
      <w:r w:rsidR="00AA1101" w:rsidRPr="00E3203C">
        <w:rPr>
          <w:color w:val="000000"/>
          <w:sz w:val="19"/>
          <w:szCs w:val="19"/>
        </w:rPr>
        <w:t>-</w:t>
      </w:r>
      <w:r w:rsidRPr="00E3203C">
        <w:rPr>
          <w:color w:val="000000"/>
          <w:sz w:val="19"/>
          <w:szCs w:val="19"/>
        </w:rPr>
        <w:t>dimetiliminosiklohekza-2,5-dienyliden)benzil]-6-hidroksi-7-sülfonata-naftali</w:t>
      </w:r>
      <w:r w:rsidR="00AA1101" w:rsidRPr="00E3203C">
        <w:rPr>
          <w:color w:val="000000"/>
          <w:sz w:val="19"/>
          <w:szCs w:val="19"/>
        </w:rPr>
        <w:t>n-2-sül</w:t>
      </w:r>
      <w:r w:rsidR="00953C63">
        <w:rPr>
          <w:color w:val="000000"/>
          <w:sz w:val="19"/>
          <w:szCs w:val="19"/>
        </w:rPr>
        <w:t>fonat (alternatif kimyasal adı)</w:t>
      </w:r>
    </w:p>
    <w:p w:rsidR="009D4FAE" w:rsidRPr="00E3203C" w:rsidRDefault="009D4FAE" w:rsidP="00815038">
      <w:pPr>
        <w:ind w:left="3540" w:hanging="2832"/>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Kimyasal formül:</w:t>
      </w:r>
      <w:r w:rsidRPr="00E3203C">
        <w:rPr>
          <w:color w:val="000000"/>
          <w:sz w:val="19"/>
          <w:szCs w:val="19"/>
        </w:rPr>
        <w:t xml:space="preserve"> </w:t>
      </w:r>
      <w:r w:rsidR="00A23B44" w:rsidRPr="00E3203C">
        <w:rPr>
          <w:color w:val="000000"/>
          <w:sz w:val="19"/>
          <w:szCs w:val="19"/>
        </w:rPr>
        <w:tab/>
      </w:r>
      <w:r w:rsidRPr="00E3203C">
        <w:rPr>
          <w:color w:val="000000"/>
          <w:sz w:val="19"/>
          <w:szCs w:val="19"/>
        </w:rPr>
        <w:t>C</w:t>
      </w:r>
      <w:r w:rsidRPr="00E3203C">
        <w:rPr>
          <w:color w:val="000000"/>
          <w:sz w:val="19"/>
          <w:szCs w:val="19"/>
          <w:vertAlign w:val="subscript"/>
        </w:rPr>
        <w:t>27</w:t>
      </w:r>
      <w:r w:rsidRPr="00E3203C">
        <w:rPr>
          <w:color w:val="000000"/>
          <w:sz w:val="19"/>
          <w:szCs w:val="19"/>
        </w:rPr>
        <w:t>H</w:t>
      </w:r>
      <w:r w:rsidRPr="00E3203C">
        <w:rPr>
          <w:color w:val="000000"/>
          <w:sz w:val="19"/>
          <w:szCs w:val="19"/>
          <w:vertAlign w:val="subscript"/>
        </w:rPr>
        <w:t>25</w:t>
      </w:r>
      <w:r w:rsidRPr="00E3203C">
        <w:rPr>
          <w:color w:val="000000"/>
          <w:sz w:val="19"/>
          <w:szCs w:val="19"/>
        </w:rPr>
        <w:t>N</w:t>
      </w:r>
      <w:r w:rsidRPr="00E3203C">
        <w:rPr>
          <w:color w:val="000000"/>
          <w:sz w:val="19"/>
          <w:szCs w:val="19"/>
          <w:vertAlign w:val="subscript"/>
        </w:rPr>
        <w:t>2</w:t>
      </w:r>
      <w:r w:rsidRPr="00E3203C">
        <w:rPr>
          <w:color w:val="000000"/>
          <w:sz w:val="19"/>
          <w:szCs w:val="19"/>
        </w:rPr>
        <w:t>NaO</w:t>
      </w:r>
      <w:r w:rsidRPr="00E3203C">
        <w:rPr>
          <w:color w:val="000000"/>
          <w:sz w:val="19"/>
          <w:szCs w:val="19"/>
          <w:vertAlign w:val="subscript"/>
        </w:rPr>
        <w:t>7</w:t>
      </w:r>
      <w:r w:rsidRPr="00E3203C">
        <w:rPr>
          <w:color w:val="000000"/>
          <w:sz w:val="19"/>
          <w:szCs w:val="19"/>
        </w:rPr>
        <w:t>S</w:t>
      </w:r>
      <w:r w:rsidRPr="00E3203C">
        <w:rPr>
          <w:color w:val="000000"/>
          <w:sz w:val="19"/>
          <w:szCs w:val="19"/>
          <w:vertAlign w:val="subscript"/>
        </w:rPr>
        <w:t>2</w:t>
      </w:r>
    </w:p>
    <w:p w:rsidR="009D4FAE" w:rsidRPr="00E3203C" w:rsidRDefault="009D4FAE" w:rsidP="00815038">
      <w:pPr>
        <w:ind w:firstLine="708"/>
        <w:jc w:val="both"/>
        <w:rPr>
          <w:color w:val="000000"/>
          <w:sz w:val="19"/>
          <w:szCs w:val="19"/>
        </w:rPr>
      </w:pPr>
    </w:p>
    <w:p w:rsidR="00AA1101" w:rsidRPr="00E3203C" w:rsidRDefault="001016C5" w:rsidP="00815038">
      <w:pPr>
        <w:ind w:firstLine="708"/>
        <w:jc w:val="both"/>
        <w:rPr>
          <w:color w:val="000000"/>
          <w:sz w:val="19"/>
          <w:szCs w:val="19"/>
        </w:rPr>
      </w:pPr>
      <w:r w:rsidRPr="00E3203C">
        <w:rPr>
          <w:b/>
          <w:color w:val="000000"/>
          <w:sz w:val="19"/>
          <w:szCs w:val="19"/>
        </w:rPr>
        <w:t>Molekül ağırlığı</w:t>
      </w:r>
      <w:r w:rsidR="00AA1101" w:rsidRPr="00E3203C">
        <w:rPr>
          <w:b/>
          <w:color w:val="000000"/>
          <w:sz w:val="19"/>
          <w:szCs w:val="19"/>
        </w:rPr>
        <w:t>:</w:t>
      </w:r>
      <w:r w:rsidR="00AA1101" w:rsidRPr="00E3203C">
        <w:rPr>
          <w:color w:val="000000"/>
          <w:sz w:val="19"/>
          <w:szCs w:val="19"/>
        </w:rPr>
        <w:t xml:space="preserve"> </w:t>
      </w:r>
      <w:r w:rsidR="00A23B44" w:rsidRPr="00E3203C">
        <w:rPr>
          <w:color w:val="000000"/>
          <w:sz w:val="19"/>
          <w:szCs w:val="19"/>
        </w:rPr>
        <w:tab/>
      </w:r>
      <w:r w:rsidR="00283961" w:rsidRPr="00E3203C">
        <w:rPr>
          <w:color w:val="000000"/>
          <w:sz w:val="19"/>
          <w:szCs w:val="19"/>
        </w:rPr>
        <w:tab/>
      </w:r>
      <w:r w:rsidR="00DA00CA" w:rsidRPr="00E3203C">
        <w:rPr>
          <w:color w:val="000000"/>
          <w:sz w:val="19"/>
          <w:szCs w:val="19"/>
        </w:rPr>
        <w:t>576,</w:t>
      </w:r>
      <w:r w:rsidR="00AA1101" w:rsidRPr="00E3203C">
        <w:rPr>
          <w:color w:val="000000"/>
          <w:sz w:val="19"/>
          <w:szCs w:val="19"/>
        </w:rPr>
        <w:t>63</w:t>
      </w:r>
    </w:p>
    <w:p w:rsidR="009D4FAE" w:rsidRPr="00E3203C" w:rsidRDefault="009D4FAE" w:rsidP="00815038">
      <w:pPr>
        <w:ind w:firstLine="708"/>
        <w:jc w:val="both"/>
        <w:rPr>
          <w:color w:val="000000"/>
          <w:sz w:val="19"/>
          <w:szCs w:val="19"/>
        </w:rPr>
      </w:pPr>
    </w:p>
    <w:p w:rsidR="009D4FAE" w:rsidRPr="00E3203C" w:rsidRDefault="009D4FAE" w:rsidP="00815038">
      <w:pPr>
        <w:ind w:left="2835" w:hanging="2129"/>
        <w:jc w:val="both"/>
        <w:rPr>
          <w:color w:val="000000"/>
          <w:sz w:val="19"/>
          <w:szCs w:val="19"/>
        </w:rPr>
      </w:pPr>
      <w:r w:rsidRPr="00E3203C">
        <w:rPr>
          <w:b/>
          <w:color w:val="000000"/>
          <w:sz w:val="19"/>
          <w:szCs w:val="19"/>
        </w:rPr>
        <w:t>Analiz</w:t>
      </w:r>
      <w:r w:rsidR="00AA1101" w:rsidRPr="00E3203C">
        <w:rPr>
          <w:b/>
          <w:color w:val="000000"/>
          <w:sz w:val="19"/>
          <w:szCs w:val="19"/>
        </w:rPr>
        <w:t>:</w:t>
      </w:r>
      <w:r w:rsidR="00AA1101" w:rsidRPr="00E3203C">
        <w:rPr>
          <w:color w:val="000000"/>
          <w:sz w:val="19"/>
          <w:szCs w:val="19"/>
        </w:rPr>
        <w:t xml:space="preserve"> </w:t>
      </w:r>
      <w:r w:rsidRPr="00E3203C">
        <w:rPr>
          <w:color w:val="000000"/>
          <w:sz w:val="19"/>
          <w:szCs w:val="19"/>
        </w:rPr>
        <w:tab/>
      </w:r>
      <w:r w:rsidR="00143BD0">
        <w:rPr>
          <w:color w:val="000000"/>
          <w:sz w:val="19"/>
          <w:szCs w:val="19"/>
        </w:rPr>
        <w:t>S</w:t>
      </w:r>
      <w:r w:rsidR="00AA1101" w:rsidRPr="00E3203C">
        <w:rPr>
          <w:color w:val="000000"/>
          <w:sz w:val="19"/>
          <w:szCs w:val="19"/>
        </w:rPr>
        <w:t xml:space="preserve">odyum tuzu </w:t>
      </w:r>
      <w:r w:rsidR="005658F8">
        <w:rPr>
          <w:color w:val="000000"/>
          <w:sz w:val="19"/>
          <w:szCs w:val="19"/>
        </w:rPr>
        <w:t>cinsinden</w:t>
      </w:r>
      <w:r w:rsidR="00DA00CA" w:rsidRPr="00E3203C">
        <w:rPr>
          <w:color w:val="000000"/>
          <w:sz w:val="19"/>
          <w:szCs w:val="19"/>
        </w:rPr>
        <w:t xml:space="preserve"> hesaplanan,</w:t>
      </w:r>
      <w:r w:rsidR="00AA1101" w:rsidRPr="00E3203C">
        <w:rPr>
          <w:color w:val="000000"/>
          <w:sz w:val="19"/>
          <w:szCs w:val="19"/>
        </w:rPr>
        <w:t xml:space="preserve"> to</w:t>
      </w:r>
      <w:r w:rsidR="00DA00CA" w:rsidRPr="00E3203C">
        <w:rPr>
          <w:color w:val="000000"/>
          <w:sz w:val="19"/>
          <w:szCs w:val="19"/>
        </w:rPr>
        <w:t xml:space="preserve">plam renklendirici maddelerin </w:t>
      </w:r>
      <w:r w:rsidR="00143BD0">
        <w:rPr>
          <w:color w:val="000000"/>
          <w:sz w:val="19"/>
          <w:szCs w:val="19"/>
        </w:rPr>
        <w:t>i</w:t>
      </w:r>
      <w:r w:rsidR="00143BD0" w:rsidRPr="00E3203C">
        <w:rPr>
          <w:color w:val="000000"/>
          <w:sz w:val="19"/>
          <w:szCs w:val="19"/>
        </w:rPr>
        <w:t xml:space="preserve">çeriği, </w:t>
      </w:r>
      <w:r w:rsidR="00DA00CA" w:rsidRPr="00E3203C">
        <w:rPr>
          <w:color w:val="000000"/>
          <w:sz w:val="19"/>
          <w:szCs w:val="19"/>
        </w:rPr>
        <w:t>%80’</w:t>
      </w:r>
      <w:r w:rsidR="00AA1101" w:rsidRPr="00E3203C">
        <w:rPr>
          <w:color w:val="000000"/>
          <w:sz w:val="19"/>
          <w:szCs w:val="19"/>
        </w:rPr>
        <w:t>den az olmamalıdır.</w:t>
      </w:r>
    </w:p>
    <w:p w:rsidR="00AA1101" w:rsidRPr="00E3203C" w:rsidRDefault="00DA00CA" w:rsidP="00815038">
      <w:pPr>
        <w:ind w:left="2124" w:firstLine="708"/>
        <w:jc w:val="both"/>
        <w:rPr>
          <w:color w:val="000000"/>
          <w:sz w:val="19"/>
          <w:szCs w:val="19"/>
        </w:rPr>
      </w:pPr>
      <w:r w:rsidRPr="00E3203C">
        <w:rPr>
          <w:color w:val="000000"/>
          <w:sz w:val="19"/>
          <w:szCs w:val="19"/>
        </w:rPr>
        <w:t xml:space="preserve">Sulu çözeltide </w:t>
      </w:r>
      <w:r w:rsidR="00A766F2">
        <w:rPr>
          <w:color w:val="000000"/>
          <w:sz w:val="19"/>
          <w:szCs w:val="19"/>
        </w:rPr>
        <w:t>~</w:t>
      </w:r>
      <w:r w:rsidRPr="00E3203C">
        <w:rPr>
          <w:color w:val="000000"/>
          <w:sz w:val="19"/>
          <w:szCs w:val="19"/>
        </w:rPr>
        <w:t xml:space="preserve"> 632 nm’</w:t>
      </w:r>
      <w:r w:rsidR="00C311D7">
        <w:rPr>
          <w:color w:val="000000"/>
          <w:sz w:val="19"/>
          <w:szCs w:val="19"/>
        </w:rPr>
        <w:t xml:space="preserve">de </w:t>
      </w:r>
      <m:oMath>
        <m:sSubSup>
          <m:sSubSupPr>
            <m:ctrlPr>
              <w:rPr>
                <w:rFonts w:ascii="Cambria Math" w:hAnsi="Cambria Math"/>
                <w:i/>
                <w:color w:val="000000"/>
                <w:sz w:val="19"/>
                <w:szCs w:val="19"/>
                <w:shd w:val="clear" w:color="auto" w:fill="FFFFFF"/>
              </w:rPr>
            </m:ctrlPr>
          </m:sSubSupPr>
          <m:e>
            <m:r>
              <m:rPr>
                <m:sty m:val="p"/>
              </m:rPr>
              <w:rPr>
                <w:rFonts w:ascii="Cambria Math" w:eastAsia="Calibri" w:hAnsi="Cambria Math"/>
                <w:color w:val="000000"/>
                <w:sz w:val="19"/>
                <w:szCs w:val="19"/>
                <w:lang w:eastAsia="en-US"/>
              </w:rPr>
              <m:t xml:space="preserve"> </m:t>
            </m:r>
            <m:r>
              <m:rPr>
                <m:sty m:val="p"/>
              </m:rPr>
              <w:rPr>
                <w:rFonts w:ascii="Cambria Math" w:eastAsia="Calibri" w:hAnsi="Cambria Math"/>
                <w:color w:val="000000"/>
                <w:sz w:val="19"/>
                <w:szCs w:val="19"/>
                <w:lang w:eastAsia="en-US"/>
              </w:rPr>
              <w:sym w:font="Symbol" w:char="F065"/>
            </m:r>
          </m:e>
          <m:sub>
            <m:r>
              <w:rPr>
                <w:rFonts w:ascii="Cambria Math" w:hAnsi="Cambria Math"/>
                <w:color w:val="000000"/>
                <w:sz w:val="19"/>
                <w:szCs w:val="19"/>
                <w:shd w:val="clear" w:color="auto" w:fill="FFFFFF"/>
              </w:rPr>
              <m:t>1 cm</m:t>
            </m:r>
          </m:sub>
          <m:sup>
            <m:r>
              <w:rPr>
                <w:rFonts w:ascii="Cambria Math" w:hAnsi="Cambria Math"/>
                <w:color w:val="000000"/>
                <w:sz w:val="19"/>
                <w:szCs w:val="19"/>
                <w:shd w:val="clear" w:color="auto" w:fill="FFFFFF"/>
              </w:rPr>
              <m:t>%1</m:t>
            </m:r>
          </m:sup>
        </m:sSubSup>
      </m:oMath>
      <w:r w:rsidRPr="00E3203C">
        <w:rPr>
          <w:color w:val="000000"/>
          <w:sz w:val="19"/>
          <w:szCs w:val="19"/>
        </w:rPr>
        <w:t xml:space="preserve"> 1.720</w:t>
      </w:r>
    </w:p>
    <w:p w:rsidR="009D4FAE" w:rsidRPr="00E3203C" w:rsidRDefault="009D4FAE" w:rsidP="00815038">
      <w:pPr>
        <w:ind w:left="3538"/>
        <w:jc w:val="both"/>
        <w:rPr>
          <w:color w:val="000000"/>
          <w:sz w:val="19"/>
          <w:szCs w:val="19"/>
        </w:rPr>
      </w:pPr>
    </w:p>
    <w:p w:rsidR="00AA1101" w:rsidRPr="00E3203C" w:rsidRDefault="00AA1101" w:rsidP="00815038">
      <w:pPr>
        <w:jc w:val="both"/>
        <w:rPr>
          <w:color w:val="000000"/>
          <w:sz w:val="19"/>
          <w:szCs w:val="19"/>
        </w:rPr>
      </w:pPr>
      <w:r w:rsidRPr="00E3203C">
        <w:rPr>
          <w:b/>
          <w:color w:val="000000"/>
          <w:sz w:val="19"/>
          <w:szCs w:val="19"/>
          <w:u w:val="single"/>
        </w:rPr>
        <w:t>Tanımlama:</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A23B44" w:rsidRPr="00E3203C">
        <w:rPr>
          <w:color w:val="000000"/>
          <w:sz w:val="19"/>
          <w:szCs w:val="19"/>
        </w:rPr>
        <w:tab/>
      </w:r>
      <w:r w:rsidRPr="00E3203C">
        <w:rPr>
          <w:color w:val="000000"/>
          <w:sz w:val="19"/>
          <w:szCs w:val="19"/>
        </w:rPr>
        <w:t>Koyu mavi ya d</w:t>
      </w:r>
      <w:r w:rsidR="00953C63">
        <w:rPr>
          <w:color w:val="000000"/>
          <w:sz w:val="19"/>
          <w:szCs w:val="19"/>
        </w:rPr>
        <w:t>a koyu yeşil toz veya granüller</w:t>
      </w:r>
    </w:p>
    <w:p w:rsidR="009D4FAE" w:rsidRPr="00E3203C" w:rsidRDefault="009D4FAE" w:rsidP="00815038">
      <w:pPr>
        <w:jc w:val="both"/>
        <w:rPr>
          <w:color w:val="000000"/>
          <w:sz w:val="19"/>
          <w:szCs w:val="19"/>
        </w:rPr>
      </w:pPr>
    </w:p>
    <w:p w:rsidR="00AA3973" w:rsidRPr="00E3203C" w:rsidRDefault="009D4FAE" w:rsidP="00815038">
      <w:pPr>
        <w:ind w:firstLine="708"/>
        <w:jc w:val="both"/>
        <w:rPr>
          <w:b/>
          <w:color w:val="000000"/>
          <w:sz w:val="19"/>
          <w:szCs w:val="19"/>
        </w:rPr>
      </w:pPr>
      <w:r w:rsidRPr="00E3203C">
        <w:rPr>
          <w:b/>
          <w:color w:val="000000"/>
          <w:sz w:val="19"/>
          <w:szCs w:val="19"/>
        </w:rPr>
        <w:t xml:space="preserve">Sulu çözeltinin </w:t>
      </w:r>
    </w:p>
    <w:p w:rsidR="009D4FAE" w:rsidRPr="00E3203C" w:rsidRDefault="00AA3973" w:rsidP="00815038">
      <w:pPr>
        <w:ind w:firstLine="708"/>
        <w:jc w:val="both"/>
        <w:rPr>
          <w:b/>
          <w:color w:val="000000"/>
          <w:sz w:val="19"/>
          <w:szCs w:val="19"/>
        </w:rPr>
      </w:pPr>
      <w:r w:rsidRPr="00E3203C">
        <w:rPr>
          <w:b/>
          <w:color w:val="000000"/>
          <w:sz w:val="19"/>
          <w:szCs w:val="19"/>
        </w:rPr>
        <w:t>görünümü</w:t>
      </w:r>
      <w:r w:rsidR="00A23B44" w:rsidRPr="00E3203C">
        <w:rPr>
          <w:b/>
          <w:color w:val="000000"/>
          <w:sz w:val="19"/>
          <w:szCs w:val="19"/>
        </w:rPr>
        <w:t>:</w:t>
      </w:r>
      <w:r w:rsidRPr="00E3203C">
        <w:rPr>
          <w:b/>
          <w:color w:val="000000"/>
          <w:sz w:val="19"/>
          <w:szCs w:val="19"/>
        </w:rPr>
        <w:tab/>
      </w:r>
      <w:r w:rsidRPr="00E3203C">
        <w:rPr>
          <w:b/>
          <w:color w:val="000000"/>
          <w:sz w:val="19"/>
          <w:szCs w:val="19"/>
        </w:rPr>
        <w:tab/>
      </w:r>
      <w:r w:rsidR="009D4FAE" w:rsidRPr="00E3203C">
        <w:rPr>
          <w:color w:val="000000"/>
          <w:sz w:val="19"/>
          <w:szCs w:val="19"/>
        </w:rPr>
        <w:t>Mavi ya da yeşil</w:t>
      </w:r>
    </w:p>
    <w:p w:rsidR="009D4FAE" w:rsidRPr="00E3203C" w:rsidRDefault="009D4FAE" w:rsidP="00815038">
      <w:pPr>
        <w:jc w:val="both"/>
        <w:rPr>
          <w:color w:val="000000"/>
          <w:sz w:val="19"/>
          <w:szCs w:val="19"/>
        </w:rPr>
      </w:pPr>
    </w:p>
    <w:p w:rsidR="00AA1101" w:rsidRPr="00E3203C" w:rsidRDefault="00BA669C" w:rsidP="00815038">
      <w:pPr>
        <w:jc w:val="both"/>
        <w:rPr>
          <w:b/>
          <w:color w:val="000000"/>
          <w:sz w:val="19"/>
          <w:szCs w:val="19"/>
          <w:u w:val="single"/>
        </w:rPr>
      </w:pPr>
      <w:r>
        <w:rPr>
          <w:b/>
          <w:color w:val="000000"/>
          <w:sz w:val="19"/>
          <w:szCs w:val="19"/>
          <w:u w:val="single"/>
        </w:rPr>
        <w:t>İdentifikasyon</w:t>
      </w:r>
      <w:r w:rsidR="009D4FAE" w:rsidRPr="00E3203C">
        <w:rPr>
          <w:b/>
          <w:color w:val="000000"/>
          <w:sz w:val="19"/>
          <w:szCs w:val="19"/>
          <w:u w:val="single"/>
        </w:rPr>
        <w:t>:</w:t>
      </w:r>
      <w:r w:rsidR="00AA1101" w:rsidRPr="00E3203C">
        <w:rPr>
          <w:b/>
          <w:color w:val="000000"/>
          <w:sz w:val="19"/>
          <w:szCs w:val="19"/>
          <w:u w:val="single"/>
        </w:rPr>
        <w:t xml:space="preserve"> </w:t>
      </w:r>
    </w:p>
    <w:p w:rsidR="009D4FAE" w:rsidRPr="00E3203C" w:rsidRDefault="009D4FAE" w:rsidP="00815038">
      <w:pPr>
        <w:jc w:val="both"/>
        <w:rPr>
          <w:b/>
          <w:color w:val="000000"/>
          <w:sz w:val="19"/>
          <w:szCs w:val="19"/>
          <w:u w:val="single"/>
        </w:rPr>
      </w:pPr>
    </w:p>
    <w:p w:rsidR="00AA1101" w:rsidRPr="00E3203C" w:rsidRDefault="00AA1101" w:rsidP="00815038">
      <w:pPr>
        <w:ind w:firstLine="708"/>
        <w:jc w:val="both"/>
        <w:rPr>
          <w:color w:val="000000"/>
          <w:sz w:val="19"/>
          <w:szCs w:val="19"/>
        </w:rPr>
      </w:pPr>
      <w:r w:rsidRPr="00E3203C">
        <w:rPr>
          <w:b/>
          <w:color w:val="000000"/>
          <w:sz w:val="19"/>
          <w:szCs w:val="19"/>
        </w:rPr>
        <w:t>Spektrofotometri:</w:t>
      </w:r>
      <w:r w:rsidRPr="00E3203C">
        <w:rPr>
          <w:color w:val="000000"/>
          <w:sz w:val="19"/>
          <w:szCs w:val="19"/>
        </w:rPr>
        <w:t xml:space="preserve"> </w:t>
      </w:r>
      <w:r w:rsidR="00A23B44" w:rsidRPr="00E3203C">
        <w:rPr>
          <w:color w:val="000000"/>
          <w:sz w:val="19"/>
          <w:szCs w:val="19"/>
        </w:rPr>
        <w:tab/>
      </w:r>
      <w:r w:rsidR="00DA00CA" w:rsidRPr="00E3203C">
        <w:rPr>
          <w:color w:val="000000"/>
          <w:sz w:val="19"/>
          <w:szCs w:val="19"/>
        </w:rPr>
        <w:t xml:space="preserve">Suda </w:t>
      </w:r>
      <w:r w:rsidR="00A766F2">
        <w:rPr>
          <w:color w:val="000000"/>
          <w:sz w:val="19"/>
          <w:szCs w:val="19"/>
        </w:rPr>
        <w:t>~</w:t>
      </w:r>
      <w:r w:rsidR="00DA00CA" w:rsidRPr="00E3203C">
        <w:rPr>
          <w:color w:val="000000"/>
          <w:sz w:val="19"/>
          <w:szCs w:val="19"/>
        </w:rPr>
        <w:t xml:space="preserve"> 632 nm’</w:t>
      </w:r>
      <w:r w:rsidRPr="00E3203C">
        <w:rPr>
          <w:color w:val="000000"/>
          <w:sz w:val="19"/>
          <w:szCs w:val="19"/>
        </w:rPr>
        <w:t>de maksimum</w:t>
      </w:r>
      <w:r w:rsidR="00953C63">
        <w:rPr>
          <w:color w:val="000000"/>
          <w:sz w:val="19"/>
          <w:szCs w:val="19"/>
        </w:rPr>
        <w:t>dur</w:t>
      </w:r>
      <w:r w:rsidRPr="00E3203C">
        <w:rPr>
          <w:color w:val="000000"/>
          <w:sz w:val="19"/>
          <w:szCs w:val="19"/>
        </w:rPr>
        <w:t>.</w:t>
      </w:r>
    </w:p>
    <w:p w:rsidR="009D4FAE" w:rsidRPr="00E3203C" w:rsidRDefault="009D4FAE" w:rsidP="00815038">
      <w:pPr>
        <w:jc w:val="both"/>
        <w:rPr>
          <w:color w:val="000000"/>
          <w:sz w:val="19"/>
          <w:szCs w:val="19"/>
        </w:rPr>
      </w:pPr>
    </w:p>
    <w:p w:rsidR="009D4FAE" w:rsidRPr="00E3203C" w:rsidRDefault="009D4FAE" w:rsidP="00815038">
      <w:pPr>
        <w:jc w:val="both"/>
        <w:rPr>
          <w:b/>
          <w:color w:val="000000"/>
          <w:sz w:val="19"/>
          <w:szCs w:val="19"/>
          <w:u w:val="single"/>
        </w:rPr>
      </w:pPr>
      <w:r w:rsidRPr="00E3203C">
        <w:rPr>
          <w:b/>
          <w:color w:val="000000"/>
          <w:sz w:val="19"/>
          <w:szCs w:val="19"/>
          <w:u w:val="single"/>
        </w:rPr>
        <w:t>Saflık:</w:t>
      </w:r>
    </w:p>
    <w:p w:rsidR="009D4FAE" w:rsidRPr="00E3203C" w:rsidRDefault="009D4FAE" w:rsidP="00815038">
      <w:pPr>
        <w:jc w:val="both"/>
        <w:rPr>
          <w:color w:val="000000"/>
          <w:sz w:val="19"/>
          <w:szCs w:val="19"/>
        </w:rPr>
      </w:pPr>
    </w:p>
    <w:p w:rsidR="00AA3973" w:rsidRPr="00E3203C" w:rsidRDefault="00AA1101" w:rsidP="00815038">
      <w:pPr>
        <w:ind w:firstLine="708"/>
        <w:jc w:val="both"/>
        <w:rPr>
          <w:b/>
          <w:color w:val="000000"/>
          <w:sz w:val="19"/>
          <w:szCs w:val="19"/>
        </w:rPr>
      </w:pPr>
      <w:r w:rsidRPr="00E3203C">
        <w:rPr>
          <w:b/>
          <w:color w:val="000000"/>
          <w:sz w:val="19"/>
          <w:szCs w:val="19"/>
        </w:rPr>
        <w:t xml:space="preserve">Suda çözünmeyen </w:t>
      </w:r>
    </w:p>
    <w:p w:rsidR="00AA1101" w:rsidRPr="00E3203C" w:rsidRDefault="00AA1101" w:rsidP="00815038">
      <w:pPr>
        <w:ind w:firstLine="708"/>
        <w:jc w:val="both"/>
        <w:rPr>
          <w:color w:val="000000"/>
          <w:sz w:val="19"/>
          <w:szCs w:val="19"/>
        </w:rPr>
      </w:pPr>
      <w:r w:rsidRPr="00E3203C">
        <w:rPr>
          <w:b/>
          <w:color w:val="000000"/>
          <w:sz w:val="19"/>
          <w:szCs w:val="19"/>
        </w:rPr>
        <w:t>madde:</w:t>
      </w:r>
      <w:r w:rsidR="00DA00CA" w:rsidRPr="00E3203C">
        <w:rPr>
          <w:color w:val="000000"/>
          <w:sz w:val="19"/>
          <w:szCs w:val="19"/>
        </w:rPr>
        <w:t xml:space="preserve"> </w:t>
      </w:r>
      <w:r w:rsidR="00AA3973" w:rsidRPr="00E3203C">
        <w:rPr>
          <w:color w:val="000000"/>
          <w:sz w:val="19"/>
          <w:szCs w:val="19"/>
        </w:rPr>
        <w:tab/>
      </w:r>
      <w:r w:rsidR="00AA3973" w:rsidRPr="00E3203C">
        <w:rPr>
          <w:color w:val="000000"/>
          <w:sz w:val="19"/>
          <w:szCs w:val="19"/>
        </w:rPr>
        <w:tab/>
      </w:r>
      <w:r w:rsidR="00AA3973" w:rsidRPr="00E3203C">
        <w:rPr>
          <w:color w:val="000000"/>
          <w:sz w:val="19"/>
          <w:szCs w:val="19"/>
        </w:rPr>
        <w:tab/>
      </w:r>
      <w:r w:rsidR="00DA00CA" w:rsidRPr="00E3203C">
        <w:rPr>
          <w:color w:val="000000"/>
          <w:sz w:val="19"/>
          <w:szCs w:val="19"/>
        </w:rPr>
        <w:t>%0,2’</w:t>
      </w:r>
      <w:r w:rsidRPr="00E3203C">
        <w:rPr>
          <w:color w:val="000000"/>
          <w:sz w:val="19"/>
          <w:szCs w:val="19"/>
        </w:rPr>
        <w:t>den fazla olmamalıdır.</w:t>
      </w:r>
    </w:p>
    <w:p w:rsidR="009D4FAE" w:rsidRPr="00E3203C" w:rsidRDefault="009D4FAE" w:rsidP="00815038">
      <w:pPr>
        <w:ind w:firstLine="708"/>
        <w:jc w:val="both"/>
        <w:rPr>
          <w:color w:val="000000"/>
          <w:sz w:val="19"/>
          <w:szCs w:val="19"/>
        </w:rPr>
      </w:pPr>
    </w:p>
    <w:p w:rsidR="009D4FAE" w:rsidRPr="00E3203C" w:rsidRDefault="00AA1101" w:rsidP="00815038">
      <w:pPr>
        <w:ind w:firstLine="708"/>
        <w:jc w:val="both"/>
        <w:rPr>
          <w:b/>
          <w:color w:val="000000"/>
          <w:sz w:val="19"/>
          <w:szCs w:val="19"/>
        </w:rPr>
      </w:pPr>
      <w:r w:rsidRPr="00E3203C">
        <w:rPr>
          <w:b/>
          <w:color w:val="000000"/>
          <w:sz w:val="19"/>
          <w:szCs w:val="19"/>
        </w:rPr>
        <w:t xml:space="preserve">Yardımcı renklendirici </w:t>
      </w:r>
    </w:p>
    <w:p w:rsidR="00AA1101" w:rsidRPr="00E3203C" w:rsidRDefault="00AA1101" w:rsidP="00815038">
      <w:pPr>
        <w:ind w:firstLine="708"/>
        <w:jc w:val="both"/>
        <w:rPr>
          <w:color w:val="000000"/>
          <w:sz w:val="19"/>
          <w:szCs w:val="19"/>
        </w:rPr>
      </w:pPr>
      <w:r w:rsidRPr="00E3203C">
        <w:rPr>
          <w:b/>
          <w:color w:val="000000"/>
          <w:sz w:val="19"/>
          <w:szCs w:val="19"/>
        </w:rPr>
        <w:t>maddeler:</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DA00CA" w:rsidRPr="00E3203C">
        <w:rPr>
          <w:color w:val="000000"/>
          <w:sz w:val="19"/>
          <w:szCs w:val="19"/>
        </w:rPr>
        <w:t>%1,0’</w:t>
      </w:r>
      <w:r w:rsidR="00953C63">
        <w:rPr>
          <w:color w:val="000000"/>
          <w:sz w:val="19"/>
          <w:szCs w:val="19"/>
        </w:rPr>
        <w:t>da</w:t>
      </w:r>
      <w:r w:rsidRPr="00E3203C">
        <w:rPr>
          <w:color w:val="000000"/>
          <w:sz w:val="19"/>
          <w:szCs w:val="19"/>
        </w:rPr>
        <w:t>n fazla olmamalıdır.</w:t>
      </w:r>
    </w:p>
    <w:p w:rsidR="009D4FAE" w:rsidRPr="00E3203C" w:rsidRDefault="009D4FAE" w:rsidP="00815038">
      <w:pPr>
        <w:ind w:firstLine="708"/>
        <w:jc w:val="both"/>
        <w:rPr>
          <w:color w:val="000000"/>
          <w:sz w:val="19"/>
          <w:szCs w:val="19"/>
        </w:rPr>
      </w:pPr>
    </w:p>
    <w:p w:rsidR="009D4FAE" w:rsidRPr="00E3203C" w:rsidRDefault="00AA1101" w:rsidP="00815038">
      <w:pPr>
        <w:ind w:firstLine="708"/>
        <w:jc w:val="both"/>
        <w:rPr>
          <w:b/>
          <w:color w:val="000000"/>
          <w:sz w:val="19"/>
          <w:szCs w:val="19"/>
        </w:rPr>
      </w:pPr>
      <w:r w:rsidRPr="00E3203C">
        <w:rPr>
          <w:b/>
          <w:color w:val="000000"/>
          <w:sz w:val="19"/>
          <w:szCs w:val="19"/>
        </w:rPr>
        <w:lastRenderedPageBreak/>
        <w:t xml:space="preserve">Renklendirici maddeler </w:t>
      </w:r>
    </w:p>
    <w:p w:rsidR="00AA1101" w:rsidRPr="00E3203C" w:rsidRDefault="00AA1101" w:rsidP="00815038">
      <w:pPr>
        <w:ind w:firstLine="708"/>
        <w:jc w:val="both"/>
        <w:rPr>
          <w:b/>
          <w:color w:val="000000"/>
          <w:sz w:val="19"/>
          <w:szCs w:val="19"/>
        </w:rPr>
      </w:pPr>
      <w:r w:rsidRPr="00E3203C">
        <w:rPr>
          <w:b/>
          <w:color w:val="000000"/>
          <w:sz w:val="19"/>
          <w:szCs w:val="19"/>
        </w:rPr>
        <w:t xml:space="preserve">dışındaki organik bileşikler: </w:t>
      </w:r>
    </w:p>
    <w:p w:rsidR="009D4FAE" w:rsidRPr="00E3203C" w:rsidRDefault="009D4FAE" w:rsidP="00815038">
      <w:pPr>
        <w:ind w:firstLine="708"/>
        <w:jc w:val="both"/>
        <w:rPr>
          <w:b/>
          <w:color w:val="000000"/>
          <w:sz w:val="19"/>
          <w:szCs w:val="19"/>
        </w:rPr>
      </w:pPr>
    </w:p>
    <w:p w:rsidR="00A23B44" w:rsidRPr="00E3203C" w:rsidRDefault="00DA00CA" w:rsidP="00815038">
      <w:pPr>
        <w:widowControl w:val="0"/>
        <w:overflowPunct w:val="0"/>
        <w:autoSpaceDE w:val="0"/>
        <w:autoSpaceDN w:val="0"/>
        <w:adjustRightInd w:val="0"/>
        <w:ind w:left="740"/>
        <w:rPr>
          <w:sz w:val="19"/>
          <w:szCs w:val="19"/>
        </w:rPr>
      </w:pPr>
      <w:r w:rsidRPr="00E3203C">
        <w:rPr>
          <w:sz w:val="19"/>
          <w:szCs w:val="19"/>
        </w:rPr>
        <w:t>4,4'</w:t>
      </w:r>
      <w:r w:rsidR="00065DA3" w:rsidRPr="00E3203C">
        <w:rPr>
          <w:sz w:val="19"/>
          <w:szCs w:val="19"/>
        </w:rPr>
        <w:t>-bis(dimetilamino)-</w:t>
      </w:r>
    </w:p>
    <w:p w:rsidR="00AA1101" w:rsidRPr="00E3203C" w:rsidRDefault="00A23B44" w:rsidP="00815038">
      <w:pPr>
        <w:widowControl w:val="0"/>
        <w:overflowPunct w:val="0"/>
        <w:autoSpaceDE w:val="0"/>
        <w:autoSpaceDN w:val="0"/>
        <w:adjustRightInd w:val="0"/>
        <w:ind w:left="740"/>
        <w:rPr>
          <w:sz w:val="19"/>
          <w:szCs w:val="19"/>
        </w:rPr>
      </w:pPr>
      <w:r w:rsidRPr="00E3203C">
        <w:rPr>
          <w:sz w:val="19"/>
          <w:szCs w:val="19"/>
        </w:rPr>
        <w:t>B</w:t>
      </w:r>
      <w:r w:rsidR="00065DA3" w:rsidRPr="00E3203C">
        <w:rPr>
          <w:sz w:val="19"/>
          <w:szCs w:val="19"/>
        </w:rPr>
        <w:t>enzhidril</w:t>
      </w:r>
      <w:r w:rsidRPr="00E3203C">
        <w:rPr>
          <w:sz w:val="19"/>
          <w:szCs w:val="19"/>
        </w:rPr>
        <w:t xml:space="preserve"> </w:t>
      </w:r>
      <w:r w:rsidR="00065DA3" w:rsidRPr="00E3203C">
        <w:rPr>
          <w:sz w:val="19"/>
          <w:szCs w:val="19"/>
        </w:rPr>
        <w:t>alkol</w:t>
      </w:r>
      <w:r w:rsidRPr="00E3203C">
        <w:rPr>
          <w:color w:val="000000"/>
          <w:sz w:val="19"/>
          <w:szCs w:val="19"/>
        </w:rPr>
        <w:tab/>
      </w:r>
      <w:r w:rsidRPr="00E3203C">
        <w:rPr>
          <w:color w:val="000000"/>
          <w:sz w:val="19"/>
          <w:szCs w:val="19"/>
        </w:rPr>
        <w:tab/>
      </w:r>
      <w:r w:rsidR="00DE52F1" w:rsidRPr="00E3203C">
        <w:rPr>
          <w:color w:val="000000"/>
          <w:sz w:val="19"/>
          <w:szCs w:val="19"/>
        </w:rPr>
        <w:t>%0,1’</w:t>
      </w:r>
      <w:r w:rsidR="00AA1101" w:rsidRPr="00E3203C">
        <w:rPr>
          <w:color w:val="000000"/>
          <w:sz w:val="19"/>
          <w:szCs w:val="19"/>
        </w:rPr>
        <w:t>den fazla olmamalıdır.</w:t>
      </w:r>
    </w:p>
    <w:p w:rsidR="009D4FAE" w:rsidRPr="00E3203C" w:rsidRDefault="009D4FAE" w:rsidP="00815038">
      <w:pPr>
        <w:ind w:firstLine="708"/>
        <w:jc w:val="both"/>
        <w:rPr>
          <w:color w:val="000000"/>
          <w:sz w:val="19"/>
          <w:szCs w:val="19"/>
        </w:rPr>
      </w:pPr>
    </w:p>
    <w:p w:rsidR="00A23B44" w:rsidRPr="00E3203C" w:rsidRDefault="00DE52F1" w:rsidP="00815038">
      <w:pPr>
        <w:widowControl w:val="0"/>
        <w:overflowPunct w:val="0"/>
        <w:autoSpaceDE w:val="0"/>
        <w:autoSpaceDN w:val="0"/>
        <w:adjustRightInd w:val="0"/>
        <w:ind w:left="740"/>
        <w:rPr>
          <w:sz w:val="19"/>
          <w:szCs w:val="19"/>
        </w:rPr>
      </w:pPr>
      <w:r w:rsidRPr="00E3203C">
        <w:rPr>
          <w:sz w:val="19"/>
          <w:szCs w:val="19"/>
        </w:rPr>
        <w:t>4,4'</w:t>
      </w:r>
      <w:r w:rsidR="00065DA3" w:rsidRPr="00E3203C">
        <w:rPr>
          <w:sz w:val="19"/>
          <w:szCs w:val="19"/>
        </w:rPr>
        <w:t>-bis(dimetilamino)-</w:t>
      </w:r>
    </w:p>
    <w:p w:rsidR="00AA1101" w:rsidRPr="00E3203C" w:rsidRDefault="00F16B9F" w:rsidP="00815038">
      <w:pPr>
        <w:widowControl w:val="0"/>
        <w:overflowPunct w:val="0"/>
        <w:autoSpaceDE w:val="0"/>
        <w:autoSpaceDN w:val="0"/>
        <w:adjustRightInd w:val="0"/>
        <w:ind w:left="740"/>
        <w:rPr>
          <w:sz w:val="19"/>
          <w:szCs w:val="19"/>
        </w:rPr>
      </w:pPr>
      <w:r>
        <w:rPr>
          <w:sz w:val="19"/>
          <w:szCs w:val="19"/>
        </w:rPr>
        <w:t>benzo</w:t>
      </w:r>
      <w:r w:rsidR="00065DA3" w:rsidRPr="00E3203C">
        <w:rPr>
          <w:sz w:val="19"/>
          <w:szCs w:val="19"/>
        </w:rPr>
        <w:t>fenon</w:t>
      </w:r>
      <w:r w:rsidR="00A23B44" w:rsidRPr="00E3203C">
        <w:rPr>
          <w:color w:val="000000"/>
          <w:sz w:val="19"/>
          <w:szCs w:val="19"/>
        </w:rPr>
        <w:tab/>
      </w:r>
      <w:r w:rsidR="00A23B44" w:rsidRPr="00E3203C">
        <w:rPr>
          <w:color w:val="000000"/>
          <w:sz w:val="19"/>
          <w:szCs w:val="19"/>
        </w:rPr>
        <w:tab/>
      </w:r>
      <w:r w:rsidR="00DE52F1" w:rsidRPr="00E3203C">
        <w:rPr>
          <w:color w:val="000000"/>
          <w:sz w:val="19"/>
          <w:szCs w:val="19"/>
        </w:rPr>
        <w:t>%0,1’</w:t>
      </w:r>
      <w:r w:rsidR="00AA1101" w:rsidRPr="00E3203C">
        <w:rPr>
          <w:color w:val="000000"/>
          <w:sz w:val="19"/>
          <w:szCs w:val="19"/>
        </w:rPr>
        <w:t>den fazla olmamalıdır.</w:t>
      </w:r>
    </w:p>
    <w:p w:rsidR="009D4FAE" w:rsidRPr="00E3203C" w:rsidRDefault="009D4FAE" w:rsidP="00815038">
      <w:pPr>
        <w:ind w:firstLine="708"/>
        <w:jc w:val="both"/>
        <w:rPr>
          <w:color w:val="000000"/>
          <w:sz w:val="19"/>
          <w:szCs w:val="19"/>
        </w:rPr>
      </w:pPr>
    </w:p>
    <w:p w:rsidR="00A23B44" w:rsidRPr="00E3203C" w:rsidRDefault="00AA1101" w:rsidP="00815038">
      <w:pPr>
        <w:ind w:firstLine="708"/>
        <w:jc w:val="both"/>
        <w:rPr>
          <w:color w:val="000000"/>
          <w:sz w:val="19"/>
          <w:szCs w:val="19"/>
        </w:rPr>
      </w:pPr>
      <w:r w:rsidRPr="00E3203C">
        <w:rPr>
          <w:color w:val="000000"/>
          <w:sz w:val="19"/>
          <w:szCs w:val="19"/>
        </w:rPr>
        <w:t>3-hidroks</w:t>
      </w:r>
      <w:r w:rsidR="00DE52F1" w:rsidRPr="00E3203C">
        <w:rPr>
          <w:color w:val="000000"/>
          <w:sz w:val="19"/>
          <w:szCs w:val="19"/>
        </w:rPr>
        <w:t>inaftali</w:t>
      </w:r>
      <w:r w:rsidRPr="00E3203C">
        <w:rPr>
          <w:color w:val="000000"/>
          <w:sz w:val="19"/>
          <w:szCs w:val="19"/>
        </w:rPr>
        <w:t>n-2,7-</w:t>
      </w:r>
    </w:p>
    <w:p w:rsidR="00AA1101" w:rsidRPr="00E3203C" w:rsidRDefault="00DE52F1" w:rsidP="00815038">
      <w:pPr>
        <w:ind w:firstLine="708"/>
        <w:jc w:val="both"/>
        <w:rPr>
          <w:color w:val="000000"/>
          <w:sz w:val="19"/>
          <w:szCs w:val="19"/>
        </w:rPr>
      </w:pPr>
      <w:r w:rsidRPr="00E3203C">
        <w:rPr>
          <w:color w:val="000000"/>
          <w:sz w:val="19"/>
          <w:szCs w:val="19"/>
        </w:rPr>
        <w:t>d</w:t>
      </w:r>
      <w:r w:rsidR="00AA1101" w:rsidRPr="00E3203C">
        <w:rPr>
          <w:color w:val="000000"/>
          <w:sz w:val="19"/>
          <w:szCs w:val="19"/>
        </w:rPr>
        <w:t>isülfonik</w:t>
      </w:r>
      <w:r w:rsidR="00A23B44" w:rsidRPr="00E3203C">
        <w:rPr>
          <w:color w:val="000000"/>
          <w:sz w:val="19"/>
          <w:szCs w:val="19"/>
        </w:rPr>
        <w:t xml:space="preserve"> </w:t>
      </w:r>
      <w:r w:rsidR="009D4FAE" w:rsidRPr="00E3203C">
        <w:rPr>
          <w:color w:val="000000"/>
          <w:sz w:val="19"/>
          <w:szCs w:val="19"/>
        </w:rPr>
        <w:t>a</w:t>
      </w:r>
      <w:r w:rsidR="00AA1101" w:rsidRPr="00E3203C">
        <w:rPr>
          <w:color w:val="000000"/>
          <w:sz w:val="19"/>
          <w:szCs w:val="19"/>
        </w:rPr>
        <w:t>sit</w:t>
      </w:r>
      <w:r w:rsidR="00A23B44" w:rsidRPr="00E3203C">
        <w:rPr>
          <w:color w:val="000000"/>
          <w:sz w:val="19"/>
          <w:szCs w:val="19"/>
        </w:rPr>
        <w:tab/>
      </w:r>
      <w:r w:rsidR="00A23B44" w:rsidRPr="00E3203C">
        <w:rPr>
          <w:color w:val="000000"/>
          <w:sz w:val="19"/>
          <w:szCs w:val="19"/>
        </w:rPr>
        <w:tab/>
      </w:r>
      <w:r w:rsidRPr="00E3203C">
        <w:rPr>
          <w:color w:val="000000"/>
          <w:sz w:val="19"/>
          <w:szCs w:val="19"/>
        </w:rPr>
        <w:t>%0,2’</w:t>
      </w:r>
      <w:r w:rsidR="00AA1101" w:rsidRPr="00E3203C">
        <w:rPr>
          <w:color w:val="000000"/>
          <w:sz w:val="19"/>
          <w:szCs w:val="19"/>
        </w:rPr>
        <w:t>den fazla olmamalıdır.</w:t>
      </w:r>
    </w:p>
    <w:p w:rsidR="009D4FAE" w:rsidRPr="00E3203C" w:rsidRDefault="009D4FAE" w:rsidP="00815038">
      <w:pPr>
        <w:ind w:firstLine="708"/>
        <w:jc w:val="both"/>
        <w:rPr>
          <w:color w:val="000000"/>
          <w:sz w:val="19"/>
          <w:szCs w:val="19"/>
        </w:rPr>
      </w:pPr>
    </w:p>
    <w:p w:rsidR="00AA1101" w:rsidRPr="00E3203C" w:rsidRDefault="003A0E0D" w:rsidP="00815038">
      <w:pPr>
        <w:ind w:firstLine="708"/>
        <w:jc w:val="both"/>
        <w:rPr>
          <w:color w:val="000000"/>
          <w:sz w:val="19"/>
          <w:szCs w:val="19"/>
        </w:rPr>
      </w:pPr>
      <w:r w:rsidRPr="003A0E0D">
        <w:rPr>
          <w:b/>
          <w:color w:val="000000"/>
          <w:sz w:val="19"/>
          <w:szCs w:val="19"/>
        </w:rPr>
        <w:t>Lökobaz:</w:t>
      </w:r>
      <w:r w:rsidR="00AA1101"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AA1101" w:rsidRPr="00E3203C">
        <w:rPr>
          <w:color w:val="000000"/>
          <w:sz w:val="19"/>
          <w:szCs w:val="19"/>
        </w:rPr>
        <w:t>%</w:t>
      </w:r>
      <w:r w:rsidR="00DE52F1" w:rsidRPr="00E3203C">
        <w:rPr>
          <w:color w:val="000000"/>
          <w:sz w:val="19"/>
          <w:szCs w:val="19"/>
        </w:rPr>
        <w:t>5,0’dan</w:t>
      </w:r>
      <w:r w:rsidR="00AA1101" w:rsidRPr="00E3203C">
        <w:rPr>
          <w:color w:val="000000"/>
          <w:sz w:val="19"/>
          <w:szCs w:val="19"/>
        </w:rPr>
        <w:t xml:space="preserve"> fazla olmamalıdır.</w:t>
      </w:r>
    </w:p>
    <w:p w:rsidR="009D4FAE" w:rsidRPr="00E3203C" w:rsidRDefault="009D4FAE" w:rsidP="00815038">
      <w:pPr>
        <w:ind w:firstLine="708"/>
        <w:jc w:val="both"/>
        <w:rPr>
          <w:color w:val="000000"/>
          <w:sz w:val="19"/>
          <w:szCs w:val="19"/>
        </w:rPr>
      </w:pPr>
    </w:p>
    <w:p w:rsidR="009D4FAE" w:rsidRPr="00E3203C" w:rsidRDefault="00AA1101" w:rsidP="00815038">
      <w:pPr>
        <w:ind w:firstLine="708"/>
        <w:jc w:val="both"/>
        <w:rPr>
          <w:b/>
          <w:color w:val="000000"/>
          <w:sz w:val="19"/>
          <w:szCs w:val="19"/>
        </w:rPr>
      </w:pPr>
      <w:r w:rsidRPr="00E3203C">
        <w:rPr>
          <w:b/>
          <w:color w:val="000000"/>
          <w:sz w:val="19"/>
          <w:szCs w:val="19"/>
        </w:rPr>
        <w:t xml:space="preserve">Sülfone edilmemiş primer </w:t>
      </w:r>
    </w:p>
    <w:p w:rsidR="00AA1101" w:rsidRPr="00E3203C" w:rsidRDefault="00AA1101" w:rsidP="00815038">
      <w:pPr>
        <w:ind w:firstLine="708"/>
        <w:jc w:val="both"/>
        <w:rPr>
          <w:color w:val="000000"/>
          <w:sz w:val="19"/>
          <w:szCs w:val="19"/>
        </w:rPr>
      </w:pPr>
      <w:r w:rsidRPr="00E3203C">
        <w:rPr>
          <w:b/>
          <w:color w:val="000000"/>
          <w:sz w:val="19"/>
          <w:szCs w:val="19"/>
        </w:rPr>
        <w:t>aromatik aminler:</w:t>
      </w:r>
      <w:r w:rsidRPr="00E3203C">
        <w:rPr>
          <w:color w:val="000000"/>
          <w:sz w:val="19"/>
          <w:szCs w:val="19"/>
        </w:rPr>
        <w:t xml:space="preserve"> </w:t>
      </w:r>
      <w:r w:rsidR="00A23B44" w:rsidRPr="00E3203C">
        <w:rPr>
          <w:color w:val="000000"/>
          <w:sz w:val="19"/>
          <w:szCs w:val="19"/>
        </w:rPr>
        <w:tab/>
      </w:r>
      <w:r w:rsidR="00DE52F1" w:rsidRPr="00E3203C">
        <w:rPr>
          <w:color w:val="000000"/>
          <w:sz w:val="19"/>
          <w:szCs w:val="19"/>
        </w:rPr>
        <w:t>%0,</w:t>
      </w:r>
      <w:r w:rsidR="00953C63">
        <w:rPr>
          <w:color w:val="000000"/>
          <w:sz w:val="19"/>
          <w:szCs w:val="19"/>
        </w:rPr>
        <w:t>01’den fazla olmamalıdır</w:t>
      </w:r>
      <w:r w:rsidR="00DE52F1" w:rsidRPr="00E3203C">
        <w:rPr>
          <w:color w:val="000000"/>
          <w:sz w:val="19"/>
          <w:szCs w:val="19"/>
        </w:rPr>
        <w:t xml:space="preserve"> (Anilin </w:t>
      </w:r>
      <w:r w:rsidR="005658F8">
        <w:rPr>
          <w:color w:val="000000"/>
          <w:sz w:val="19"/>
          <w:szCs w:val="19"/>
        </w:rPr>
        <w:t>cinsinden</w:t>
      </w:r>
      <w:r w:rsidR="00DE52F1" w:rsidRPr="00E3203C">
        <w:rPr>
          <w:color w:val="000000"/>
          <w:sz w:val="19"/>
          <w:szCs w:val="19"/>
        </w:rPr>
        <w:t xml:space="preserve"> hesaplanan)</w:t>
      </w:r>
      <w:r w:rsidR="00953C63">
        <w:rPr>
          <w:color w:val="000000"/>
          <w:sz w:val="19"/>
          <w:szCs w:val="19"/>
        </w:rPr>
        <w:t>.</w:t>
      </w:r>
    </w:p>
    <w:p w:rsidR="009D4FAE" w:rsidRPr="00E3203C" w:rsidRDefault="009D4FAE" w:rsidP="00815038">
      <w:pPr>
        <w:ind w:firstLine="708"/>
        <w:jc w:val="both"/>
        <w:rPr>
          <w:color w:val="000000"/>
          <w:sz w:val="19"/>
          <w:szCs w:val="19"/>
        </w:rPr>
      </w:pPr>
    </w:p>
    <w:p w:rsidR="00A23B44" w:rsidRPr="00E3203C" w:rsidRDefault="00AA1101" w:rsidP="00815038">
      <w:pPr>
        <w:ind w:firstLine="708"/>
        <w:jc w:val="both"/>
        <w:rPr>
          <w:b/>
          <w:color w:val="000000"/>
          <w:sz w:val="19"/>
          <w:szCs w:val="19"/>
        </w:rPr>
      </w:pPr>
      <w:r w:rsidRPr="00E3203C">
        <w:rPr>
          <w:b/>
          <w:color w:val="000000"/>
          <w:sz w:val="19"/>
          <w:szCs w:val="19"/>
        </w:rPr>
        <w:t xml:space="preserve">Eter ile ekstrakte </w:t>
      </w:r>
    </w:p>
    <w:p w:rsidR="00AA1101" w:rsidRPr="00E3203C" w:rsidRDefault="00AA1101" w:rsidP="00815038">
      <w:pPr>
        <w:ind w:firstLine="708"/>
        <w:jc w:val="both"/>
        <w:rPr>
          <w:b/>
          <w:color w:val="000000"/>
          <w:sz w:val="19"/>
          <w:szCs w:val="19"/>
        </w:rPr>
      </w:pPr>
      <w:r w:rsidRPr="00E3203C">
        <w:rPr>
          <w:b/>
          <w:color w:val="000000"/>
          <w:sz w:val="19"/>
          <w:szCs w:val="19"/>
        </w:rPr>
        <w:t>edilebilir madde:</w:t>
      </w:r>
      <w:r w:rsidRPr="00E3203C">
        <w:rPr>
          <w:color w:val="000000"/>
          <w:sz w:val="19"/>
          <w:szCs w:val="19"/>
        </w:rPr>
        <w:t xml:space="preserve"> </w:t>
      </w:r>
      <w:r w:rsidR="00A23B44" w:rsidRPr="00E3203C">
        <w:rPr>
          <w:color w:val="000000"/>
          <w:sz w:val="19"/>
          <w:szCs w:val="19"/>
        </w:rPr>
        <w:tab/>
      </w:r>
      <w:r w:rsidR="00DE52F1" w:rsidRPr="00E3203C">
        <w:rPr>
          <w:color w:val="000000"/>
          <w:sz w:val="19"/>
          <w:szCs w:val="19"/>
        </w:rPr>
        <w:t>Nötr koşullar altında %0,2’</w:t>
      </w:r>
      <w:r w:rsidRPr="00E3203C">
        <w:rPr>
          <w:color w:val="000000"/>
          <w:sz w:val="19"/>
          <w:szCs w:val="19"/>
        </w:rPr>
        <w:t>den fazla olmamalıdır.</w:t>
      </w:r>
    </w:p>
    <w:p w:rsidR="009D4FAE" w:rsidRPr="00E3203C" w:rsidRDefault="009D4FAE"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 xml:space="preserve">Arsenik: </w:t>
      </w:r>
      <w:r w:rsidR="009D4FAE" w:rsidRPr="00E3203C">
        <w:rPr>
          <w:b/>
          <w:color w:val="000000"/>
          <w:sz w:val="19"/>
          <w:szCs w:val="19"/>
        </w:rPr>
        <w:tab/>
      </w:r>
      <w:r w:rsidR="00A23B44" w:rsidRPr="00E3203C">
        <w:rPr>
          <w:color w:val="000000"/>
          <w:sz w:val="19"/>
          <w:szCs w:val="19"/>
        </w:rPr>
        <w:tab/>
      </w:r>
      <w:r w:rsidR="00DE52F1" w:rsidRPr="00E3203C">
        <w:rPr>
          <w:color w:val="000000"/>
          <w:sz w:val="19"/>
          <w:szCs w:val="19"/>
        </w:rPr>
        <w:t>3 mg/kg’</w:t>
      </w:r>
      <w:r w:rsidRPr="00E3203C">
        <w:rPr>
          <w:color w:val="000000"/>
          <w:sz w:val="19"/>
          <w:szCs w:val="19"/>
        </w:rPr>
        <w:t>dan fazla olmamalıdır.</w:t>
      </w:r>
    </w:p>
    <w:p w:rsidR="009D4FAE" w:rsidRPr="00E3203C" w:rsidRDefault="009D4FAE"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 xml:space="preserve">Kurşun: </w:t>
      </w:r>
      <w:r w:rsidR="009D4FAE" w:rsidRPr="00E3203C">
        <w:rPr>
          <w:b/>
          <w:color w:val="000000"/>
          <w:sz w:val="19"/>
          <w:szCs w:val="19"/>
        </w:rPr>
        <w:tab/>
      </w:r>
      <w:r w:rsidR="00A23B44" w:rsidRPr="00E3203C">
        <w:rPr>
          <w:color w:val="000000"/>
          <w:sz w:val="19"/>
          <w:szCs w:val="19"/>
        </w:rPr>
        <w:tab/>
      </w:r>
      <w:r w:rsidR="00DE52F1" w:rsidRPr="00E3203C">
        <w:rPr>
          <w:color w:val="000000"/>
          <w:sz w:val="19"/>
          <w:szCs w:val="19"/>
        </w:rPr>
        <w:t>2 mg/kg’</w:t>
      </w:r>
      <w:r w:rsidRPr="00E3203C">
        <w:rPr>
          <w:color w:val="000000"/>
          <w:sz w:val="19"/>
          <w:szCs w:val="19"/>
        </w:rPr>
        <w:t>dan fazla olmamalıdır.</w:t>
      </w:r>
    </w:p>
    <w:p w:rsidR="009D4FAE" w:rsidRPr="00E3203C" w:rsidRDefault="009D4FAE" w:rsidP="00815038">
      <w:pPr>
        <w:ind w:firstLine="708"/>
        <w:jc w:val="both"/>
        <w:rPr>
          <w:color w:val="000000"/>
          <w:sz w:val="19"/>
          <w:szCs w:val="19"/>
        </w:rPr>
      </w:pPr>
    </w:p>
    <w:p w:rsidR="00AA1101" w:rsidRPr="00E3203C" w:rsidRDefault="008A2DDD" w:rsidP="00815038">
      <w:pPr>
        <w:ind w:firstLine="708"/>
        <w:jc w:val="both"/>
        <w:rPr>
          <w:color w:val="000000"/>
          <w:sz w:val="19"/>
          <w:szCs w:val="19"/>
        </w:rPr>
      </w:pPr>
      <w:r w:rsidRPr="00E3203C">
        <w:rPr>
          <w:b/>
          <w:color w:val="000000"/>
          <w:sz w:val="19"/>
          <w:szCs w:val="19"/>
        </w:rPr>
        <w:t>Civa</w:t>
      </w:r>
      <w:r w:rsidR="00AA1101" w:rsidRPr="00E3203C">
        <w:rPr>
          <w:b/>
          <w:color w:val="000000"/>
          <w:sz w:val="19"/>
          <w:szCs w:val="19"/>
        </w:rPr>
        <w:t>:</w:t>
      </w:r>
      <w:r w:rsidR="00AA1101"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A23B44" w:rsidRPr="00E3203C">
        <w:rPr>
          <w:color w:val="000000"/>
          <w:sz w:val="19"/>
          <w:szCs w:val="19"/>
        </w:rPr>
        <w:tab/>
      </w:r>
      <w:r w:rsidR="00DE52F1" w:rsidRPr="00E3203C">
        <w:rPr>
          <w:color w:val="000000"/>
          <w:sz w:val="19"/>
          <w:szCs w:val="19"/>
        </w:rPr>
        <w:t>1 mg/kg’</w:t>
      </w:r>
      <w:r w:rsidR="00AA1101" w:rsidRPr="00E3203C">
        <w:rPr>
          <w:color w:val="000000"/>
          <w:sz w:val="19"/>
          <w:szCs w:val="19"/>
        </w:rPr>
        <w:t>dan fazla olmamalıdır.</w:t>
      </w:r>
    </w:p>
    <w:p w:rsidR="009D4FAE" w:rsidRPr="00E3203C" w:rsidRDefault="009D4FAE"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Kadmiyum:</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DE52F1" w:rsidRPr="00E3203C">
        <w:rPr>
          <w:color w:val="000000"/>
          <w:sz w:val="19"/>
          <w:szCs w:val="19"/>
        </w:rPr>
        <w:t>1 mg/kg’</w:t>
      </w:r>
      <w:r w:rsidRPr="00E3203C">
        <w:rPr>
          <w:color w:val="000000"/>
          <w:sz w:val="19"/>
          <w:szCs w:val="19"/>
        </w:rPr>
        <w:t>dan fazla olmamalıdır.</w:t>
      </w:r>
    </w:p>
    <w:p w:rsidR="009D4FAE" w:rsidRPr="00E3203C" w:rsidRDefault="009D4FAE" w:rsidP="00815038">
      <w:pPr>
        <w:jc w:val="both"/>
        <w:rPr>
          <w:color w:val="000000"/>
          <w:sz w:val="19"/>
          <w:szCs w:val="19"/>
          <w:u w:val="single"/>
        </w:rPr>
      </w:pPr>
    </w:p>
    <w:p w:rsidR="00065DA3" w:rsidRPr="00E3203C" w:rsidRDefault="00065DA3" w:rsidP="00815038">
      <w:pPr>
        <w:jc w:val="both"/>
        <w:rPr>
          <w:color w:val="000000"/>
          <w:sz w:val="19"/>
          <w:szCs w:val="19"/>
          <w:u w:val="single"/>
        </w:rPr>
      </w:pPr>
    </w:p>
    <w:p w:rsidR="00065DA3" w:rsidRPr="00E3203C" w:rsidRDefault="00065DA3" w:rsidP="00815038">
      <w:pPr>
        <w:jc w:val="both"/>
        <w:rPr>
          <w:b/>
          <w:bCs/>
          <w:i/>
          <w:iCs/>
          <w:sz w:val="19"/>
          <w:szCs w:val="19"/>
        </w:rPr>
      </w:pPr>
      <w:r w:rsidRPr="00E3203C">
        <w:rPr>
          <w:b/>
          <w:bCs/>
          <w:i/>
          <w:iCs/>
          <w:sz w:val="19"/>
          <w:szCs w:val="19"/>
        </w:rPr>
        <w:t xml:space="preserve">Bu renklendiricinin alüminyum </w:t>
      </w:r>
      <w:r w:rsidR="00B40508" w:rsidRPr="00E3203C">
        <w:rPr>
          <w:b/>
          <w:bCs/>
          <w:i/>
          <w:iCs/>
          <w:sz w:val="19"/>
          <w:szCs w:val="19"/>
        </w:rPr>
        <w:t>lakları</w:t>
      </w:r>
      <w:r w:rsidRPr="00E3203C">
        <w:rPr>
          <w:b/>
          <w:bCs/>
          <w:i/>
          <w:iCs/>
          <w:sz w:val="19"/>
          <w:szCs w:val="19"/>
        </w:rPr>
        <w:t xml:space="preserve"> kullanılabilir.</w:t>
      </w:r>
    </w:p>
    <w:p w:rsidR="009D4FAE" w:rsidRPr="00E3203C" w:rsidRDefault="009D4FAE" w:rsidP="00815038">
      <w:pPr>
        <w:jc w:val="both"/>
        <w:rPr>
          <w:color w:val="000000"/>
          <w:sz w:val="19"/>
          <w:szCs w:val="19"/>
          <w:u w:val="single"/>
        </w:rPr>
      </w:pPr>
    </w:p>
    <w:p w:rsidR="00065DA3" w:rsidRPr="00E3203C" w:rsidRDefault="00065DA3" w:rsidP="00815038">
      <w:pPr>
        <w:jc w:val="both"/>
        <w:rPr>
          <w:color w:val="000000"/>
          <w:sz w:val="19"/>
          <w:szCs w:val="19"/>
          <w:u w:val="single"/>
        </w:rPr>
      </w:pPr>
    </w:p>
    <w:p w:rsidR="00AA1101" w:rsidRPr="00E3203C" w:rsidRDefault="00AA1101" w:rsidP="00815038">
      <w:pPr>
        <w:jc w:val="both"/>
        <w:rPr>
          <w:b/>
          <w:color w:val="000000"/>
          <w:sz w:val="19"/>
          <w:szCs w:val="19"/>
          <w:u w:val="single"/>
        </w:rPr>
      </w:pPr>
      <w:r w:rsidRPr="00E3203C">
        <w:rPr>
          <w:b/>
          <w:color w:val="000000"/>
          <w:sz w:val="19"/>
          <w:szCs w:val="19"/>
          <w:u w:val="single"/>
        </w:rPr>
        <w:t xml:space="preserve">E 150a SADE KARAMEL </w:t>
      </w:r>
    </w:p>
    <w:p w:rsidR="00065DA3" w:rsidRPr="00E3203C" w:rsidRDefault="00065DA3" w:rsidP="00815038">
      <w:pPr>
        <w:jc w:val="both"/>
        <w:rPr>
          <w:b/>
          <w:color w:val="000000"/>
          <w:sz w:val="19"/>
          <w:szCs w:val="19"/>
          <w:u w:val="single"/>
        </w:rPr>
      </w:pPr>
    </w:p>
    <w:p w:rsidR="00065DA3" w:rsidRPr="00E3203C" w:rsidRDefault="00C003DB" w:rsidP="00815038">
      <w:pPr>
        <w:jc w:val="both"/>
        <w:rPr>
          <w:sz w:val="19"/>
          <w:szCs w:val="19"/>
        </w:rPr>
      </w:pPr>
      <w:r w:rsidRPr="00E3203C">
        <w:rPr>
          <w:b/>
          <w:color w:val="000000"/>
          <w:sz w:val="19"/>
          <w:szCs w:val="19"/>
          <w:u w:val="single"/>
        </w:rPr>
        <w:t>Eş anlamlılar</w:t>
      </w:r>
      <w:r w:rsidR="00065DA3" w:rsidRPr="00E3203C">
        <w:rPr>
          <w:b/>
          <w:color w:val="000000"/>
          <w:sz w:val="19"/>
          <w:szCs w:val="19"/>
          <w:u w:val="single"/>
        </w:rPr>
        <w:t>:</w:t>
      </w:r>
      <w:r w:rsidR="00065DA3" w:rsidRPr="00E3203C">
        <w:rPr>
          <w:color w:val="000000"/>
          <w:sz w:val="19"/>
          <w:szCs w:val="19"/>
        </w:rPr>
        <w:tab/>
      </w:r>
      <w:r w:rsidR="00065DA3" w:rsidRPr="00E3203C">
        <w:rPr>
          <w:color w:val="000000"/>
          <w:sz w:val="19"/>
          <w:szCs w:val="19"/>
        </w:rPr>
        <w:tab/>
      </w:r>
      <w:r w:rsidR="00065DA3" w:rsidRPr="00E3203C">
        <w:rPr>
          <w:color w:val="000000"/>
          <w:sz w:val="19"/>
          <w:szCs w:val="19"/>
        </w:rPr>
        <w:tab/>
      </w:r>
      <w:r w:rsidR="00065DA3" w:rsidRPr="00E3203C">
        <w:rPr>
          <w:sz w:val="19"/>
          <w:szCs w:val="19"/>
        </w:rPr>
        <w:t>Kostik karamel</w:t>
      </w:r>
    </w:p>
    <w:p w:rsidR="00065DA3" w:rsidRPr="00E3203C" w:rsidRDefault="00065DA3" w:rsidP="00815038">
      <w:pPr>
        <w:jc w:val="both"/>
        <w:rPr>
          <w:b/>
          <w:color w:val="000000"/>
          <w:sz w:val="19"/>
          <w:szCs w:val="19"/>
        </w:rPr>
      </w:pPr>
    </w:p>
    <w:p w:rsidR="00AA1101" w:rsidRPr="00E3203C" w:rsidRDefault="00AA1101" w:rsidP="00DD14D4">
      <w:pPr>
        <w:ind w:left="2835" w:hanging="2835"/>
        <w:jc w:val="both"/>
        <w:rPr>
          <w:color w:val="000000"/>
          <w:sz w:val="19"/>
          <w:szCs w:val="19"/>
        </w:rPr>
      </w:pPr>
      <w:r w:rsidRPr="00E3203C">
        <w:rPr>
          <w:b/>
          <w:bCs/>
          <w:color w:val="000000"/>
          <w:sz w:val="19"/>
          <w:szCs w:val="19"/>
          <w:u w:val="single"/>
        </w:rPr>
        <w:t>Tanım:</w:t>
      </w:r>
      <w:r w:rsidR="00065DA3" w:rsidRPr="00E3203C">
        <w:rPr>
          <w:color w:val="000000"/>
          <w:sz w:val="19"/>
          <w:szCs w:val="19"/>
        </w:rPr>
        <w:tab/>
      </w:r>
      <w:r w:rsidRPr="00E3203C">
        <w:rPr>
          <w:color w:val="000000"/>
          <w:sz w:val="19"/>
          <w:szCs w:val="19"/>
        </w:rPr>
        <w:t>Sade karamel, karbonhidratların</w:t>
      </w:r>
      <w:r w:rsidR="00953C63">
        <w:rPr>
          <w:color w:val="000000"/>
          <w:sz w:val="19"/>
          <w:szCs w:val="19"/>
        </w:rPr>
        <w:t xml:space="preserve"> </w:t>
      </w:r>
      <w:r w:rsidR="00DD14D4" w:rsidRPr="00E3203C">
        <w:rPr>
          <w:color w:val="000000"/>
          <w:sz w:val="19"/>
          <w:szCs w:val="19"/>
        </w:rPr>
        <w:t>(</w:t>
      </w:r>
      <w:r w:rsidR="00171442" w:rsidRPr="00E3203C">
        <w:rPr>
          <w:color w:val="000000"/>
          <w:sz w:val="19"/>
          <w:szCs w:val="19"/>
        </w:rPr>
        <w:t xml:space="preserve">glukoz ve fruktoz monomerleri ve/veya </w:t>
      </w:r>
      <w:r w:rsidR="00DD14D4" w:rsidRPr="00E3203C">
        <w:rPr>
          <w:color w:val="000000"/>
          <w:sz w:val="19"/>
          <w:szCs w:val="19"/>
        </w:rPr>
        <w:t xml:space="preserve">glukoz şurupları, sukroz ve/veya invert şurupları ve dekstroz gibi </w:t>
      </w:r>
      <w:r w:rsidR="00171442" w:rsidRPr="00E3203C">
        <w:rPr>
          <w:color w:val="000000"/>
          <w:sz w:val="19"/>
          <w:szCs w:val="19"/>
        </w:rPr>
        <w:t>bunlarla</w:t>
      </w:r>
      <w:r w:rsidR="00DD14D4" w:rsidRPr="00E3203C">
        <w:rPr>
          <w:color w:val="000000"/>
          <w:sz w:val="19"/>
          <w:szCs w:val="19"/>
        </w:rPr>
        <w:t xml:space="preserve"> ilgili polimerler olan ticari olarak piyasada bulunan gıdada kullanılabilir besleyici tatlandırıcılar)</w:t>
      </w:r>
      <w:r w:rsidRPr="00E3203C">
        <w:rPr>
          <w:color w:val="000000"/>
          <w:sz w:val="19"/>
          <w:szCs w:val="19"/>
        </w:rPr>
        <w:t xml:space="preserve"> kontrollü ısıl işleme tabi tutulması ile hazırlanır. Karamelleşmenin hızlanması için amonyum bileşikleri ve sülfitler hariç, asitler, alkaliler ve tuzlar kullanılabilir.</w:t>
      </w:r>
    </w:p>
    <w:p w:rsidR="00065DA3" w:rsidRPr="00E3203C" w:rsidRDefault="00065DA3" w:rsidP="00815038">
      <w:pPr>
        <w:ind w:left="3540" w:hanging="3540"/>
        <w:jc w:val="both"/>
        <w:rPr>
          <w:color w:val="000000"/>
          <w:sz w:val="19"/>
          <w:szCs w:val="19"/>
          <w:u w:val="single"/>
        </w:rPr>
      </w:pPr>
    </w:p>
    <w:p w:rsidR="00065DA3" w:rsidRPr="00E3203C" w:rsidRDefault="00065DA3" w:rsidP="00815038">
      <w:pPr>
        <w:ind w:firstLine="708"/>
        <w:jc w:val="both"/>
        <w:rPr>
          <w:color w:val="000000"/>
          <w:sz w:val="19"/>
          <w:szCs w:val="19"/>
        </w:rPr>
      </w:pPr>
      <w:r w:rsidRPr="00E3203C">
        <w:rPr>
          <w:b/>
          <w:color w:val="000000"/>
          <w:sz w:val="19"/>
          <w:szCs w:val="19"/>
        </w:rPr>
        <w:t xml:space="preserve">Renk </w:t>
      </w:r>
      <w:r w:rsidR="00B02C3C" w:rsidRPr="00E3203C">
        <w:rPr>
          <w:b/>
          <w:color w:val="000000"/>
          <w:sz w:val="19"/>
          <w:szCs w:val="19"/>
        </w:rPr>
        <w:t>indeks</w:t>
      </w:r>
      <w:r w:rsidRPr="00E3203C">
        <w:rPr>
          <w:b/>
          <w:color w:val="000000"/>
          <w:sz w:val="19"/>
          <w:szCs w:val="19"/>
        </w:rPr>
        <w:t xml:space="preserve"> no:</w:t>
      </w:r>
      <w:r w:rsidRPr="00E3203C">
        <w:rPr>
          <w:color w:val="000000"/>
          <w:sz w:val="19"/>
          <w:szCs w:val="19"/>
        </w:rPr>
        <w:t xml:space="preserve"> </w:t>
      </w:r>
      <w:r w:rsidRPr="00E3203C">
        <w:rPr>
          <w:color w:val="000000"/>
          <w:sz w:val="19"/>
          <w:szCs w:val="19"/>
        </w:rPr>
        <w:tab/>
      </w:r>
      <w:r w:rsidRPr="00E3203C">
        <w:rPr>
          <w:color w:val="000000"/>
          <w:sz w:val="19"/>
          <w:szCs w:val="19"/>
        </w:rPr>
        <w:tab/>
      </w:r>
      <w:r w:rsidRPr="00E3203C">
        <w:rPr>
          <w:color w:val="000000"/>
          <w:sz w:val="19"/>
          <w:szCs w:val="19"/>
        </w:rPr>
        <w:tab/>
      </w:r>
    </w:p>
    <w:p w:rsidR="00065DA3" w:rsidRPr="00E3203C" w:rsidRDefault="00065DA3" w:rsidP="00815038">
      <w:pPr>
        <w:ind w:firstLine="708"/>
        <w:jc w:val="both"/>
        <w:rPr>
          <w:color w:val="000000"/>
          <w:sz w:val="19"/>
          <w:szCs w:val="19"/>
        </w:rPr>
      </w:pPr>
    </w:p>
    <w:p w:rsidR="00065DA3" w:rsidRPr="00E3203C" w:rsidRDefault="00450147" w:rsidP="00815038">
      <w:pPr>
        <w:ind w:firstLine="708"/>
        <w:jc w:val="both"/>
        <w:rPr>
          <w:color w:val="000000"/>
          <w:sz w:val="19"/>
          <w:szCs w:val="19"/>
        </w:rPr>
      </w:pPr>
      <w:r w:rsidRPr="00E3203C">
        <w:rPr>
          <w:b/>
          <w:color w:val="000000"/>
          <w:sz w:val="19"/>
          <w:szCs w:val="19"/>
        </w:rPr>
        <w:t>EINECS</w:t>
      </w:r>
      <w:r w:rsidR="00065DA3" w:rsidRPr="00E3203C">
        <w:rPr>
          <w:b/>
          <w:color w:val="000000"/>
          <w:sz w:val="19"/>
          <w:szCs w:val="19"/>
        </w:rPr>
        <w:t>:</w:t>
      </w:r>
      <w:r w:rsidR="00065DA3" w:rsidRPr="00E3203C">
        <w:rPr>
          <w:color w:val="000000"/>
          <w:sz w:val="19"/>
          <w:szCs w:val="19"/>
        </w:rPr>
        <w:t xml:space="preserve"> </w:t>
      </w:r>
      <w:r w:rsidRPr="00E3203C">
        <w:rPr>
          <w:color w:val="000000"/>
          <w:sz w:val="19"/>
          <w:szCs w:val="19"/>
        </w:rPr>
        <w:tab/>
      </w:r>
      <w:r w:rsidRPr="00E3203C">
        <w:rPr>
          <w:color w:val="000000"/>
          <w:sz w:val="19"/>
          <w:szCs w:val="19"/>
        </w:rPr>
        <w:tab/>
      </w:r>
      <w:r w:rsidR="00065DA3" w:rsidRPr="00E3203C">
        <w:rPr>
          <w:color w:val="000000"/>
          <w:sz w:val="19"/>
          <w:szCs w:val="19"/>
        </w:rPr>
        <w:t>232-435-9</w:t>
      </w:r>
    </w:p>
    <w:p w:rsidR="00065DA3" w:rsidRPr="00E3203C" w:rsidRDefault="00065DA3" w:rsidP="00815038">
      <w:pPr>
        <w:ind w:firstLine="708"/>
        <w:jc w:val="both"/>
        <w:rPr>
          <w:color w:val="000000"/>
          <w:sz w:val="19"/>
          <w:szCs w:val="19"/>
        </w:rPr>
      </w:pPr>
    </w:p>
    <w:p w:rsidR="00065DA3" w:rsidRPr="00E3203C" w:rsidRDefault="00065DA3" w:rsidP="00815038">
      <w:pPr>
        <w:ind w:left="3540" w:hanging="2832"/>
        <w:jc w:val="both"/>
        <w:rPr>
          <w:color w:val="000000"/>
          <w:sz w:val="19"/>
          <w:szCs w:val="19"/>
        </w:rPr>
      </w:pPr>
      <w:r w:rsidRPr="00E3203C">
        <w:rPr>
          <w:b/>
          <w:color w:val="000000"/>
          <w:sz w:val="19"/>
          <w:szCs w:val="19"/>
        </w:rPr>
        <w:t>Kimyasal adı:</w:t>
      </w:r>
      <w:r w:rsidRPr="00E3203C">
        <w:rPr>
          <w:color w:val="000000"/>
          <w:sz w:val="19"/>
          <w:szCs w:val="19"/>
        </w:rPr>
        <w:t xml:space="preserve"> </w:t>
      </w:r>
    </w:p>
    <w:p w:rsidR="00065DA3" w:rsidRPr="00E3203C" w:rsidRDefault="00065DA3" w:rsidP="00815038">
      <w:pPr>
        <w:ind w:left="3540" w:hanging="2832"/>
        <w:jc w:val="both"/>
        <w:rPr>
          <w:color w:val="000000"/>
          <w:sz w:val="19"/>
          <w:szCs w:val="19"/>
        </w:rPr>
      </w:pPr>
      <w:r w:rsidRPr="00E3203C">
        <w:rPr>
          <w:color w:val="000000"/>
          <w:sz w:val="19"/>
          <w:szCs w:val="19"/>
        </w:rPr>
        <w:tab/>
      </w:r>
    </w:p>
    <w:p w:rsidR="00065DA3" w:rsidRPr="00E3203C" w:rsidRDefault="00065DA3" w:rsidP="00815038">
      <w:pPr>
        <w:ind w:firstLine="708"/>
        <w:jc w:val="both"/>
        <w:rPr>
          <w:color w:val="000000"/>
          <w:sz w:val="19"/>
          <w:szCs w:val="19"/>
        </w:rPr>
      </w:pPr>
      <w:r w:rsidRPr="00E3203C">
        <w:rPr>
          <w:b/>
          <w:color w:val="000000"/>
          <w:sz w:val="19"/>
          <w:szCs w:val="19"/>
        </w:rPr>
        <w:t>Kimyasal formül:</w:t>
      </w:r>
      <w:r w:rsidRPr="00E3203C">
        <w:rPr>
          <w:color w:val="000000"/>
          <w:sz w:val="19"/>
          <w:szCs w:val="19"/>
        </w:rPr>
        <w:t xml:space="preserve"> </w:t>
      </w:r>
    </w:p>
    <w:p w:rsidR="00065DA3" w:rsidRPr="00E3203C" w:rsidRDefault="00065DA3" w:rsidP="00815038">
      <w:pPr>
        <w:ind w:firstLine="708"/>
        <w:jc w:val="both"/>
        <w:rPr>
          <w:color w:val="000000"/>
          <w:sz w:val="19"/>
          <w:szCs w:val="19"/>
        </w:rPr>
      </w:pPr>
      <w:r w:rsidRPr="00E3203C">
        <w:rPr>
          <w:color w:val="000000"/>
          <w:sz w:val="19"/>
          <w:szCs w:val="19"/>
        </w:rPr>
        <w:tab/>
      </w:r>
      <w:r w:rsidRPr="00E3203C">
        <w:rPr>
          <w:color w:val="000000"/>
          <w:sz w:val="19"/>
          <w:szCs w:val="19"/>
        </w:rPr>
        <w:tab/>
      </w:r>
    </w:p>
    <w:p w:rsidR="00065DA3" w:rsidRPr="00E3203C" w:rsidRDefault="001016C5" w:rsidP="00815038">
      <w:pPr>
        <w:ind w:firstLine="708"/>
        <w:jc w:val="both"/>
        <w:rPr>
          <w:color w:val="000000"/>
          <w:sz w:val="19"/>
          <w:szCs w:val="19"/>
        </w:rPr>
      </w:pPr>
      <w:r w:rsidRPr="00E3203C">
        <w:rPr>
          <w:b/>
          <w:color w:val="000000"/>
          <w:sz w:val="19"/>
          <w:szCs w:val="19"/>
        </w:rPr>
        <w:t>Molekül ağırlığı</w:t>
      </w:r>
      <w:r w:rsidR="00065DA3" w:rsidRPr="00E3203C">
        <w:rPr>
          <w:b/>
          <w:color w:val="000000"/>
          <w:sz w:val="19"/>
          <w:szCs w:val="19"/>
        </w:rPr>
        <w:t>:</w:t>
      </w:r>
      <w:r w:rsidR="00065DA3" w:rsidRPr="00E3203C">
        <w:rPr>
          <w:color w:val="000000"/>
          <w:sz w:val="19"/>
          <w:szCs w:val="19"/>
        </w:rPr>
        <w:t xml:space="preserve"> </w:t>
      </w:r>
    </w:p>
    <w:p w:rsidR="00065DA3" w:rsidRPr="00E3203C" w:rsidRDefault="00065DA3" w:rsidP="00815038">
      <w:pPr>
        <w:ind w:firstLine="708"/>
        <w:jc w:val="both"/>
        <w:rPr>
          <w:color w:val="000000"/>
          <w:sz w:val="19"/>
          <w:szCs w:val="19"/>
        </w:rPr>
      </w:pPr>
      <w:r w:rsidRPr="00E3203C">
        <w:rPr>
          <w:color w:val="000000"/>
          <w:sz w:val="19"/>
          <w:szCs w:val="19"/>
        </w:rPr>
        <w:tab/>
      </w:r>
      <w:r w:rsidRPr="00E3203C">
        <w:rPr>
          <w:color w:val="000000"/>
          <w:sz w:val="19"/>
          <w:szCs w:val="19"/>
        </w:rPr>
        <w:tab/>
      </w:r>
    </w:p>
    <w:p w:rsidR="00065DA3" w:rsidRPr="00E3203C" w:rsidRDefault="00065DA3" w:rsidP="00815038">
      <w:pPr>
        <w:ind w:left="3538" w:hanging="2832"/>
        <w:jc w:val="both"/>
        <w:rPr>
          <w:color w:val="000000"/>
          <w:sz w:val="19"/>
          <w:szCs w:val="19"/>
        </w:rPr>
      </w:pPr>
      <w:r w:rsidRPr="00E3203C">
        <w:rPr>
          <w:b/>
          <w:color w:val="000000"/>
          <w:sz w:val="19"/>
          <w:szCs w:val="19"/>
        </w:rPr>
        <w:t>Analiz:</w:t>
      </w:r>
      <w:r w:rsidRPr="00E3203C">
        <w:rPr>
          <w:color w:val="000000"/>
          <w:sz w:val="19"/>
          <w:szCs w:val="19"/>
        </w:rPr>
        <w:t xml:space="preserve"> </w:t>
      </w:r>
      <w:r w:rsidRPr="00E3203C">
        <w:rPr>
          <w:color w:val="000000"/>
          <w:sz w:val="19"/>
          <w:szCs w:val="19"/>
        </w:rPr>
        <w:tab/>
      </w:r>
    </w:p>
    <w:p w:rsidR="00065DA3" w:rsidRPr="00E3203C" w:rsidRDefault="00065DA3" w:rsidP="00815038">
      <w:pPr>
        <w:ind w:firstLine="708"/>
        <w:jc w:val="both"/>
        <w:rPr>
          <w:color w:val="000000"/>
          <w:sz w:val="19"/>
          <w:szCs w:val="19"/>
        </w:rPr>
      </w:pPr>
    </w:p>
    <w:p w:rsidR="00AA1101" w:rsidRPr="00E3203C" w:rsidRDefault="00065DA3" w:rsidP="00815038">
      <w:pPr>
        <w:ind w:firstLine="708"/>
        <w:jc w:val="both"/>
        <w:rPr>
          <w:color w:val="000000"/>
          <w:sz w:val="19"/>
          <w:szCs w:val="19"/>
        </w:rPr>
      </w:pPr>
      <w:r w:rsidRPr="00E3203C">
        <w:rPr>
          <w:color w:val="000000"/>
          <w:sz w:val="19"/>
          <w:szCs w:val="19"/>
        </w:rPr>
        <w:tab/>
      </w:r>
      <w:r w:rsidRPr="00E3203C">
        <w:rPr>
          <w:color w:val="000000"/>
          <w:sz w:val="19"/>
          <w:szCs w:val="19"/>
        </w:rPr>
        <w:tab/>
      </w:r>
      <w:r w:rsidRPr="00E3203C">
        <w:rPr>
          <w:color w:val="000000"/>
          <w:sz w:val="19"/>
          <w:szCs w:val="19"/>
        </w:rPr>
        <w:tab/>
      </w:r>
    </w:p>
    <w:p w:rsidR="00AA1101" w:rsidRPr="00E3203C" w:rsidRDefault="00AA1101" w:rsidP="00815038">
      <w:pPr>
        <w:jc w:val="both"/>
        <w:rPr>
          <w:color w:val="000000"/>
          <w:sz w:val="19"/>
          <w:szCs w:val="19"/>
        </w:rPr>
      </w:pPr>
      <w:r w:rsidRPr="00E3203C">
        <w:rPr>
          <w:b/>
          <w:color w:val="000000"/>
          <w:sz w:val="19"/>
          <w:szCs w:val="19"/>
          <w:u w:val="single"/>
        </w:rPr>
        <w:t>Tanımlama:</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A23B44" w:rsidRPr="00E3203C">
        <w:rPr>
          <w:color w:val="000000"/>
          <w:sz w:val="19"/>
          <w:szCs w:val="19"/>
        </w:rPr>
        <w:tab/>
      </w:r>
      <w:r w:rsidRPr="00E3203C">
        <w:rPr>
          <w:color w:val="000000"/>
          <w:sz w:val="19"/>
          <w:szCs w:val="19"/>
        </w:rPr>
        <w:t>Koyu ka</w:t>
      </w:r>
      <w:r w:rsidR="00DD14D4" w:rsidRPr="00E3203C">
        <w:rPr>
          <w:color w:val="000000"/>
          <w:sz w:val="19"/>
          <w:szCs w:val="19"/>
        </w:rPr>
        <w:t>hverengiden siyaha kadar</w:t>
      </w:r>
      <w:r w:rsidRPr="00E3203C">
        <w:rPr>
          <w:color w:val="000000"/>
          <w:sz w:val="19"/>
          <w:szCs w:val="19"/>
        </w:rPr>
        <w:t xml:space="preserve"> sıvı</w:t>
      </w:r>
      <w:r w:rsidR="00DD14D4" w:rsidRPr="00E3203C">
        <w:rPr>
          <w:color w:val="000000"/>
          <w:sz w:val="19"/>
          <w:szCs w:val="19"/>
        </w:rPr>
        <w:t>lar veya katılar</w:t>
      </w:r>
    </w:p>
    <w:p w:rsidR="00065DA3" w:rsidRPr="00E3203C" w:rsidRDefault="00065DA3" w:rsidP="00815038">
      <w:pPr>
        <w:jc w:val="both"/>
        <w:rPr>
          <w:color w:val="000000"/>
          <w:sz w:val="19"/>
          <w:szCs w:val="19"/>
        </w:rPr>
      </w:pPr>
    </w:p>
    <w:p w:rsidR="00AA1101" w:rsidRPr="00E3203C" w:rsidRDefault="00BA669C" w:rsidP="00815038">
      <w:pPr>
        <w:jc w:val="both"/>
        <w:rPr>
          <w:b/>
          <w:color w:val="000000"/>
          <w:sz w:val="19"/>
          <w:szCs w:val="19"/>
          <w:u w:val="single"/>
        </w:rPr>
      </w:pPr>
      <w:r>
        <w:rPr>
          <w:b/>
          <w:color w:val="000000"/>
          <w:sz w:val="19"/>
          <w:szCs w:val="19"/>
          <w:u w:val="single"/>
        </w:rPr>
        <w:t>İdentifikasyon</w:t>
      </w:r>
      <w:r w:rsidR="00065DA3" w:rsidRPr="00E3203C">
        <w:rPr>
          <w:b/>
          <w:color w:val="000000"/>
          <w:sz w:val="19"/>
          <w:szCs w:val="19"/>
          <w:u w:val="single"/>
        </w:rPr>
        <w:t>:</w:t>
      </w:r>
    </w:p>
    <w:p w:rsidR="00065DA3" w:rsidRPr="00E3203C" w:rsidRDefault="00065DA3" w:rsidP="00815038">
      <w:pPr>
        <w:jc w:val="both"/>
        <w:rPr>
          <w:b/>
          <w:color w:val="000000"/>
          <w:sz w:val="19"/>
          <w:szCs w:val="19"/>
          <w:u w:val="single"/>
        </w:rPr>
      </w:pPr>
    </w:p>
    <w:p w:rsidR="00065DA3" w:rsidRPr="00E3203C" w:rsidRDefault="00065DA3" w:rsidP="00815038">
      <w:pPr>
        <w:jc w:val="both"/>
        <w:rPr>
          <w:b/>
          <w:color w:val="000000"/>
          <w:sz w:val="19"/>
          <w:szCs w:val="19"/>
          <w:u w:val="single"/>
        </w:rPr>
      </w:pPr>
      <w:r w:rsidRPr="00E3203C">
        <w:rPr>
          <w:b/>
          <w:color w:val="000000"/>
          <w:sz w:val="19"/>
          <w:szCs w:val="19"/>
          <w:u w:val="single"/>
        </w:rPr>
        <w:t>Saflık:</w:t>
      </w:r>
    </w:p>
    <w:p w:rsidR="00065DA3" w:rsidRPr="00E3203C" w:rsidRDefault="00065DA3" w:rsidP="00815038">
      <w:pPr>
        <w:jc w:val="both"/>
        <w:rPr>
          <w:b/>
          <w:color w:val="000000"/>
          <w:sz w:val="19"/>
          <w:szCs w:val="19"/>
          <w:u w:val="single"/>
        </w:rPr>
      </w:pPr>
    </w:p>
    <w:p w:rsidR="0062632E" w:rsidRDefault="00AA1101" w:rsidP="0062632E">
      <w:pPr>
        <w:ind w:firstLine="708"/>
        <w:rPr>
          <w:b/>
          <w:color w:val="000000"/>
          <w:sz w:val="19"/>
          <w:szCs w:val="19"/>
        </w:rPr>
      </w:pPr>
      <w:r w:rsidRPr="00E3203C">
        <w:rPr>
          <w:b/>
          <w:color w:val="000000"/>
          <w:sz w:val="19"/>
          <w:szCs w:val="19"/>
        </w:rPr>
        <w:t>DEAE</w:t>
      </w:r>
      <w:r w:rsidR="0062632E">
        <w:rPr>
          <w:b/>
          <w:color w:val="000000"/>
          <w:sz w:val="19"/>
          <w:szCs w:val="19"/>
        </w:rPr>
        <w:t xml:space="preserve"> (dietil aminoetil)</w:t>
      </w:r>
      <w:r w:rsidRPr="00E3203C">
        <w:rPr>
          <w:b/>
          <w:color w:val="000000"/>
          <w:sz w:val="19"/>
          <w:szCs w:val="19"/>
        </w:rPr>
        <w:t xml:space="preserve"> </w:t>
      </w:r>
    </w:p>
    <w:p w:rsidR="00AA1101" w:rsidRPr="00E3203C" w:rsidRDefault="00AA1101" w:rsidP="0062632E">
      <w:pPr>
        <w:ind w:firstLine="708"/>
        <w:jc w:val="both"/>
        <w:rPr>
          <w:b/>
          <w:color w:val="000000"/>
          <w:sz w:val="19"/>
          <w:szCs w:val="19"/>
        </w:rPr>
      </w:pPr>
      <w:r w:rsidRPr="00E3203C">
        <w:rPr>
          <w:b/>
          <w:color w:val="000000"/>
          <w:sz w:val="19"/>
          <w:szCs w:val="19"/>
        </w:rPr>
        <w:lastRenderedPageBreak/>
        <w:t>selülozla bağlı renk:</w:t>
      </w:r>
      <w:r w:rsidRPr="00E3203C">
        <w:rPr>
          <w:color w:val="000000"/>
          <w:sz w:val="19"/>
          <w:szCs w:val="19"/>
        </w:rPr>
        <w:t xml:space="preserve"> </w:t>
      </w:r>
      <w:r w:rsidR="0062632E">
        <w:rPr>
          <w:color w:val="000000"/>
          <w:sz w:val="19"/>
          <w:szCs w:val="19"/>
        </w:rPr>
        <w:tab/>
      </w:r>
      <w:r w:rsidR="00DD14D4" w:rsidRPr="00E3203C">
        <w:rPr>
          <w:color w:val="000000"/>
          <w:sz w:val="19"/>
          <w:szCs w:val="19"/>
        </w:rPr>
        <w:t>%</w:t>
      </w:r>
      <w:r w:rsidRPr="00E3203C">
        <w:rPr>
          <w:color w:val="000000"/>
          <w:sz w:val="19"/>
          <w:szCs w:val="19"/>
        </w:rPr>
        <w:t>50’den fazla olmamalıdır.</w:t>
      </w:r>
    </w:p>
    <w:p w:rsidR="00065DA3" w:rsidRPr="00E3203C" w:rsidRDefault="00065DA3" w:rsidP="00815038">
      <w:pPr>
        <w:ind w:firstLine="708"/>
        <w:jc w:val="both"/>
        <w:rPr>
          <w:color w:val="000000"/>
          <w:sz w:val="19"/>
          <w:szCs w:val="19"/>
        </w:rPr>
      </w:pPr>
    </w:p>
    <w:p w:rsidR="00A23B44" w:rsidRPr="00E3203C" w:rsidRDefault="00AA1101" w:rsidP="00815038">
      <w:pPr>
        <w:ind w:firstLine="708"/>
        <w:jc w:val="both"/>
        <w:rPr>
          <w:b/>
          <w:color w:val="000000"/>
          <w:sz w:val="19"/>
          <w:szCs w:val="19"/>
        </w:rPr>
      </w:pPr>
      <w:r w:rsidRPr="00E3203C">
        <w:rPr>
          <w:b/>
          <w:color w:val="000000"/>
          <w:sz w:val="19"/>
          <w:szCs w:val="19"/>
        </w:rPr>
        <w:t xml:space="preserve">Fosforil selülozla bağlı </w:t>
      </w:r>
    </w:p>
    <w:p w:rsidR="00AA1101" w:rsidRPr="00E3203C" w:rsidRDefault="00AA1101" w:rsidP="00815038">
      <w:pPr>
        <w:ind w:firstLine="708"/>
        <w:jc w:val="both"/>
        <w:rPr>
          <w:b/>
          <w:color w:val="000000"/>
          <w:sz w:val="19"/>
          <w:szCs w:val="19"/>
        </w:rPr>
      </w:pPr>
      <w:r w:rsidRPr="00E3203C">
        <w:rPr>
          <w:b/>
          <w:color w:val="000000"/>
          <w:sz w:val="19"/>
          <w:szCs w:val="19"/>
        </w:rPr>
        <w:t>renk:</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A23B44" w:rsidRPr="00E3203C">
        <w:rPr>
          <w:color w:val="000000"/>
          <w:sz w:val="19"/>
          <w:szCs w:val="19"/>
        </w:rPr>
        <w:tab/>
      </w:r>
      <w:r w:rsidR="00DD14D4" w:rsidRPr="00E3203C">
        <w:rPr>
          <w:color w:val="000000"/>
          <w:sz w:val="19"/>
          <w:szCs w:val="19"/>
        </w:rPr>
        <w:t>%</w:t>
      </w:r>
      <w:r w:rsidRPr="00E3203C">
        <w:rPr>
          <w:color w:val="000000"/>
          <w:sz w:val="19"/>
          <w:szCs w:val="19"/>
        </w:rPr>
        <w:t>50’den fazla olmamalıdır.</w:t>
      </w:r>
    </w:p>
    <w:p w:rsidR="00065DA3" w:rsidRPr="00E3203C" w:rsidRDefault="00065DA3"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Renk yoğunluğu</w:t>
      </w:r>
      <w:r w:rsidR="00065DA3" w:rsidRPr="00E3203C">
        <w:rPr>
          <w:b/>
          <w:color w:val="000000"/>
          <w:sz w:val="19"/>
          <w:szCs w:val="19"/>
          <w:vertAlign w:val="superscript"/>
        </w:rPr>
        <w:t>(1)</w:t>
      </w:r>
      <w:r w:rsidR="00065DA3" w:rsidRPr="00E3203C">
        <w:rPr>
          <w:b/>
          <w:color w:val="000000"/>
          <w:sz w:val="19"/>
          <w:szCs w:val="19"/>
        </w:rPr>
        <w:t>:</w:t>
      </w:r>
      <w:r w:rsidR="00A23B44" w:rsidRPr="00E3203C">
        <w:rPr>
          <w:color w:val="000000"/>
          <w:sz w:val="19"/>
          <w:szCs w:val="19"/>
        </w:rPr>
        <w:tab/>
      </w:r>
      <w:r w:rsidR="00DD14D4" w:rsidRPr="00E3203C">
        <w:rPr>
          <w:color w:val="000000"/>
          <w:sz w:val="19"/>
          <w:szCs w:val="19"/>
        </w:rPr>
        <w:t>0,01-0,</w:t>
      </w:r>
      <w:r w:rsidRPr="00E3203C">
        <w:rPr>
          <w:color w:val="000000"/>
          <w:sz w:val="19"/>
          <w:szCs w:val="19"/>
        </w:rPr>
        <w:t>12</w:t>
      </w:r>
    </w:p>
    <w:p w:rsidR="00065DA3" w:rsidRPr="00E3203C" w:rsidRDefault="00065DA3"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Toplam azot:</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DD14D4" w:rsidRPr="00E3203C">
        <w:rPr>
          <w:color w:val="000000"/>
          <w:sz w:val="19"/>
          <w:szCs w:val="19"/>
        </w:rPr>
        <w:t>%0,</w:t>
      </w:r>
      <w:r w:rsidRPr="00E3203C">
        <w:rPr>
          <w:color w:val="000000"/>
          <w:sz w:val="19"/>
          <w:szCs w:val="19"/>
        </w:rPr>
        <w:t>1’den fazla olmamalıdır.</w:t>
      </w:r>
    </w:p>
    <w:p w:rsidR="00065DA3" w:rsidRPr="00E3203C" w:rsidRDefault="00065DA3"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 xml:space="preserve">Toplam </w:t>
      </w:r>
      <w:r w:rsidR="009C5DFD" w:rsidRPr="00E3203C">
        <w:rPr>
          <w:b/>
          <w:color w:val="000000"/>
          <w:sz w:val="19"/>
          <w:szCs w:val="19"/>
        </w:rPr>
        <w:t>kükürt</w:t>
      </w:r>
      <w:r w:rsidRPr="00E3203C">
        <w:rPr>
          <w:b/>
          <w:color w:val="000000"/>
          <w:sz w:val="19"/>
          <w:szCs w:val="19"/>
        </w:rPr>
        <w:t>:</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DD14D4" w:rsidRPr="00E3203C">
        <w:rPr>
          <w:color w:val="000000"/>
          <w:sz w:val="19"/>
          <w:szCs w:val="19"/>
        </w:rPr>
        <w:t>%0,</w:t>
      </w:r>
      <w:r w:rsidRPr="00E3203C">
        <w:rPr>
          <w:color w:val="000000"/>
          <w:sz w:val="19"/>
          <w:szCs w:val="19"/>
        </w:rPr>
        <w:t>2’den fazla olmamalıdır.</w:t>
      </w:r>
    </w:p>
    <w:p w:rsidR="00065DA3" w:rsidRPr="00E3203C" w:rsidRDefault="00065DA3"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Arsenik:</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DD14D4" w:rsidRPr="00E3203C">
        <w:rPr>
          <w:color w:val="000000"/>
          <w:sz w:val="19"/>
          <w:szCs w:val="19"/>
        </w:rPr>
        <w:t>1 mg/kg’</w:t>
      </w:r>
      <w:r w:rsidRPr="00E3203C">
        <w:rPr>
          <w:color w:val="000000"/>
          <w:sz w:val="19"/>
          <w:szCs w:val="19"/>
        </w:rPr>
        <w:t>dan fazla olmamalıdır.</w:t>
      </w:r>
    </w:p>
    <w:p w:rsidR="00065DA3" w:rsidRPr="00E3203C" w:rsidRDefault="00065DA3"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Kurşun:</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DD14D4" w:rsidRPr="00E3203C">
        <w:rPr>
          <w:color w:val="000000"/>
          <w:sz w:val="19"/>
          <w:szCs w:val="19"/>
        </w:rPr>
        <w:t>2 mg/kg’</w:t>
      </w:r>
      <w:r w:rsidRPr="00E3203C">
        <w:rPr>
          <w:color w:val="000000"/>
          <w:sz w:val="19"/>
          <w:szCs w:val="19"/>
        </w:rPr>
        <w:t>dan fazla olmamalıdır.</w:t>
      </w:r>
    </w:p>
    <w:p w:rsidR="00065DA3" w:rsidRPr="00E3203C" w:rsidRDefault="00065DA3" w:rsidP="00815038">
      <w:pPr>
        <w:ind w:firstLine="708"/>
        <w:jc w:val="both"/>
        <w:rPr>
          <w:color w:val="000000"/>
          <w:sz w:val="19"/>
          <w:szCs w:val="19"/>
        </w:rPr>
      </w:pPr>
    </w:p>
    <w:p w:rsidR="00AA1101" w:rsidRPr="00E3203C" w:rsidRDefault="008A2DDD" w:rsidP="00815038">
      <w:pPr>
        <w:ind w:firstLine="708"/>
        <w:jc w:val="both"/>
        <w:rPr>
          <w:color w:val="000000"/>
          <w:sz w:val="19"/>
          <w:szCs w:val="19"/>
        </w:rPr>
      </w:pPr>
      <w:r w:rsidRPr="00E3203C">
        <w:rPr>
          <w:b/>
          <w:color w:val="000000"/>
          <w:sz w:val="19"/>
          <w:szCs w:val="19"/>
        </w:rPr>
        <w:t>Civa</w:t>
      </w:r>
      <w:r w:rsidR="00AA1101" w:rsidRPr="00E3203C">
        <w:rPr>
          <w:b/>
          <w:color w:val="000000"/>
          <w:sz w:val="19"/>
          <w:szCs w:val="19"/>
        </w:rPr>
        <w:t>:</w:t>
      </w:r>
      <w:r w:rsidR="00AA1101"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A23B44" w:rsidRPr="00E3203C">
        <w:rPr>
          <w:color w:val="000000"/>
          <w:sz w:val="19"/>
          <w:szCs w:val="19"/>
        </w:rPr>
        <w:tab/>
      </w:r>
      <w:r w:rsidR="00DD14D4" w:rsidRPr="00E3203C">
        <w:rPr>
          <w:color w:val="000000"/>
          <w:sz w:val="19"/>
          <w:szCs w:val="19"/>
        </w:rPr>
        <w:t>1 mg/kg’</w:t>
      </w:r>
      <w:r w:rsidR="00AA1101" w:rsidRPr="00E3203C">
        <w:rPr>
          <w:color w:val="000000"/>
          <w:sz w:val="19"/>
          <w:szCs w:val="19"/>
        </w:rPr>
        <w:t>dan fazla olmamalıdır.</w:t>
      </w:r>
    </w:p>
    <w:p w:rsidR="00065DA3" w:rsidRPr="00E3203C" w:rsidRDefault="00065DA3"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Kadmiyum:</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DD14D4" w:rsidRPr="00E3203C">
        <w:rPr>
          <w:color w:val="000000"/>
          <w:sz w:val="19"/>
          <w:szCs w:val="19"/>
        </w:rPr>
        <w:t>1 mg/kg’</w:t>
      </w:r>
      <w:r w:rsidRPr="00E3203C">
        <w:rPr>
          <w:color w:val="000000"/>
          <w:sz w:val="19"/>
          <w:szCs w:val="19"/>
        </w:rPr>
        <w:t>dan fazla olmamalıdır.</w:t>
      </w:r>
    </w:p>
    <w:p w:rsidR="00065DA3" w:rsidRPr="00E3203C" w:rsidRDefault="00065DA3" w:rsidP="00815038">
      <w:pPr>
        <w:ind w:firstLine="708"/>
        <w:jc w:val="both"/>
        <w:rPr>
          <w:color w:val="000000"/>
          <w:sz w:val="19"/>
          <w:szCs w:val="19"/>
        </w:rPr>
      </w:pPr>
    </w:p>
    <w:p w:rsidR="00AA1101" w:rsidRPr="00E3203C" w:rsidRDefault="00036C57" w:rsidP="00036C57">
      <w:pPr>
        <w:pStyle w:val="ListParagraph"/>
        <w:ind w:left="0"/>
        <w:jc w:val="both"/>
        <w:rPr>
          <w:color w:val="000000"/>
          <w:sz w:val="19"/>
          <w:szCs w:val="19"/>
        </w:rPr>
      </w:pPr>
      <w:r w:rsidRPr="00E3203C">
        <w:rPr>
          <w:color w:val="000000"/>
          <w:sz w:val="19"/>
          <w:szCs w:val="19"/>
          <w:vertAlign w:val="superscript"/>
        </w:rPr>
        <w:t xml:space="preserve">(1) </w:t>
      </w:r>
      <w:r w:rsidRPr="00E3203C">
        <w:rPr>
          <w:color w:val="000000"/>
          <w:sz w:val="19"/>
          <w:szCs w:val="19"/>
        </w:rPr>
        <w:t>:</w:t>
      </w:r>
      <w:r w:rsidR="00AA1101" w:rsidRPr="00E3203C">
        <w:rPr>
          <w:color w:val="000000"/>
          <w:sz w:val="19"/>
          <w:szCs w:val="19"/>
        </w:rPr>
        <w:t>Renk yoğunluğu; karamel renkli ka</w:t>
      </w:r>
      <w:r w:rsidR="00DD14D4" w:rsidRPr="00E3203C">
        <w:rPr>
          <w:color w:val="000000"/>
          <w:sz w:val="19"/>
          <w:szCs w:val="19"/>
        </w:rPr>
        <w:t>tıların sudaki %0,</w:t>
      </w:r>
      <w:r w:rsidR="00AA1101" w:rsidRPr="00E3203C">
        <w:rPr>
          <w:color w:val="000000"/>
          <w:sz w:val="19"/>
          <w:szCs w:val="19"/>
        </w:rPr>
        <w:t>1’lik (ağırlık/hacim) çözelitisinin, 610 nm’de 1cm’lik küvetteki absorbansı olarak tanımlanır.</w:t>
      </w:r>
    </w:p>
    <w:p w:rsidR="00065DA3" w:rsidRPr="00E3203C" w:rsidRDefault="00065DA3" w:rsidP="00815038">
      <w:pPr>
        <w:jc w:val="both"/>
        <w:rPr>
          <w:color w:val="000000"/>
          <w:sz w:val="19"/>
          <w:szCs w:val="19"/>
        </w:rPr>
      </w:pPr>
    </w:p>
    <w:p w:rsidR="00065DA3" w:rsidRPr="00E3203C" w:rsidRDefault="00065DA3" w:rsidP="00815038">
      <w:pPr>
        <w:jc w:val="both"/>
        <w:rPr>
          <w:color w:val="000000"/>
          <w:sz w:val="19"/>
          <w:szCs w:val="19"/>
        </w:rPr>
      </w:pPr>
    </w:p>
    <w:p w:rsidR="00AA1101" w:rsidRPr="00E3203C" w:rsidRDefault="00477325" w:rsidP="00815038">
      <w:pPr>
        <w:jc w:val="both"/>
        <w:rPr>
          <w:b/>
          <w:color w:val="000000"/>
          <w:sz w:val="19"/>
          <w:szCs w:val="19"/>
          <w:u w:val="single"/>
        </w:rPr>
      </w:pPr>
      <w:r w:rsidRPr="00E3203C">
        <w:rPr>
          <w:b/>
          <w:color w:val="000000"/>
          <w:sz w:val="19"/>
          <w:szCs w:val="19"/>
          <w:u w:val="single"/>
        </w:rPr>
        <w:t>E 150b KOSTİK SÜLFİT KARAMEL</w:t>
      </w:r>
    </w:p>
    <w:p w:rsidR="00C05FA1" w:rsidRPr="00E3203C" w:rsidRDefault="00C05FA1" w:rsidP="00815038">
      <w:pPr>
        <w:jc w:val="both"/>
        <w:rPr>
          <w:b/>
          <w:color w:val="000000"/>
          <w:sz w:val="19"/>
          <w:szCs w:val="19"/>
          <w:u w:val="single"/>
        </w:rPr>
      </w:pPr>
    </w:p>
    <w:p w:rsidR="00C05FA1" w:rsidRPr="00E3203C" w:rsidRDefault="00C003DB" w:rsidP="00815038">
      <w:pPr>
        <w:jc w:val="both"/>
        <w:rPr>
          <w:b/>
          <w:color w:val="000000"/>
          <w:sz w:val="19"/>
          <w:szCs w:val="19"/>
          <w:u w:val="single"/>
        </w:rPr>
      </w:pPr>
      <w:r w:rsidRPr="00E3203C">
        <w:rPr>
          <w:b/>
          <w:color w:val="000000"/>
          <w:sz w:val="19"/>
          <w:szCs w:val="19"/>
          <w:u w:val="single"/>
        </w:rPr>
        <w:t>Eş anlamlılar</w:t>
      </w:r>
      <w:r w:rsidR="00C05FA1" w:rsidRPr="00E3203C">
        <w:rPr>
          <w:b/>
          <w:color w:val="000000"/>
          <w:sz w:val="19"/>
          <w:szCs w:val="19"/>
          <w:u w:val="single"/>
        </w:rPr>
        <w:t>:</w:t>
      </w:r>
    </w:p>
    <w:p w:rsidR="00A23B44" w:rsidRPr="00E3203C" w:rsidRDefault="00A23B44" w:rsidP="00815038">
      <w:pPr>
        <w:jc w:val="both"/>
        <w:rPr>
          <w:b/>
          <w:color w:val="000000"/>
          <w:sz w:val="19"/>
          <w:szCs w:val="19"/>
          <w:u w:val="single"/>
        </w:rPr>
      </w:pPr>
    </w:p>
    <w:p w:rsidR="00477325" w:rsidRPr="00E3203C" w:rsidRDefault="00AA1101" w:rsidP="00815038">
      <w:pPr>
        <w:ind w:left="2835" w:hanging="2835"/>
        <w:jc w:val="both"/>
        <w:rPr>
          <w:color w:val="000000"/>
          <w:sz w:val="19"/>
          <w:szCs w:val="19"/>
        </w:rPr>
      </w:pPr>
      <w:r w:rsidRPr="00E3203C">
        <w:rPr>
          <w:b/>
          <w:bCs/>
          <w:color w:val="000000"/>
          <w:sz w:val="19"/>
          <w:szCs w:val="19"/>
          <w:u w:val="single"/>
        </w:rPr>
        <w:t>Tanım:</w:t>
      </w:r>
      <w:r w:rsidR="00C05FA1" w:rsidRPr="00E3203C">
        <w:rPr>
          <w:color w:val="000000"/>
          <w:sz w:val="19"/>
          <w:szCs w:val="19"/>
        </w:rPr>
        <w:tab/>
      </w:r>
      <w:r w:rsidR="00477325" w:rsidRPr="00E3203C">
        <w:rPr>
          <w:color w:val="000000"/>
          <w:sz w:val="19"/>
          <w:szCs w:val="19"/>
        </w:rPr>
        <w:t>Kostik sülfit karamel</w:t>
      </w:r>
      <w:r w:rsidRPr="00E3203C">
        <w:rPr>
          <w:color w:val="000000"/>
          <w:sz w:val="19"/>
          <w:szCs w:val="19"/>
        </w:rPr>
        <w:t xml:space="preserve">, </w:t>
      </w:r>
      <w:r w:rsidR="00477325" w:rsidRPr="00E3203C">
        <w:rPr>
          <w:color w:val="000000"/>
          <w:sz w:val="19"/>
          <w:szCs w:val="19"/>
        </w:rPr>
        <w:t>karbonhidratların</w:t>
      </w:r>
      <w:r w:rsidR="00953C63">
        <w:rPr>
          <w:color w:val="000000"/>
          <w:sz w:val="19"/>
          <w:szCs w:val="19"/>
        </w:rPr>
        <w:t xml:space="preserve"> </w:t>
      </w:r>
      <w:r w:rsidR="00477325" w:rsidRPr="00E3203C">
        <w:rPr>
          <w:color w:val="000000"/>
          <w:sz w:val="19"/>
          <w:szCs w:val="19"/>
        </w:rPr>
        <w:t>(</w:t>
      </w:r>
      <w:r w:rsidR="002E0E36" w:rsidRPr="00E3203C">
        <w:rPr>
          <w:color w:val="000000"/>
          <w:sz w:val="19"/>
          <w:szCs w:val="19"/>
        </w:rPr>
        <w:t xml:space="preserve">glukoz ve fruktoz monomerleri ve/veya </w:t>
      </w:r>
      <w:r w:rsidR="00477325" w:rsidRPr="00E3203C">
        <w:rPr>
          <w:color w:val="000000"/>
          <w:sz w:val="19"/>
          <w:szCs w:val="19"/>
        </w:rPr>
        <w:t xml:space="preserve">glukoz şurupları, sukroz ve/veya invert şurupları ve dekstroz gibi </w:t>
      </w:r>
      <w:r w:rsidR="002E0E36" w:rsidRPr="00E3203C">
        <w:rPr>
          <w:color w:val="000000"/>
          <w:sz w:val="19"/>
          <w:szCs w:val="19"/>
        </w:rPr>
        <w:t>bunlarla</w:t>
      </w:r>
      <w:r w:rsidR="00477325" w:rsidRPr="00E3203C">
        <w:rPr>
          <w:color w:val="000000"/>
          <w:sz w:val="19"/>
          <w:szCs w:val="19"/>
        </w:rPr>
        <w:t xml:space="preserve"> ilgili polimerler olan ticari olarak piyasada bulunan gıdada kullanılabilir besleyici tatlandırıcılar) asitli veya asitsiz ya da alkalili veya alkalisiz, </w:t>
      </w:r>
      <w:r w:rsidR="00953C63" w:rsidRPr="00E3203C">
        <w:rPr>
          <w:color w:val="000000"/>
          <w:sz w:val="19"/>
          <w:szCs w:val="19"/>
        </w:rPr>
        <w:t>amonyum bileşikler kullanılmaksızın</w:t>
      </w:r>
      <w:r w:rsidR="00953C63">
        <w:rPr>
          <w:color w:val="000000"/>
          <w:sz w:val="19"/>
          <w:szCs w:val="19"/>
        </w:rPr>
        <w:t>,</w:t>
      </w:r>
      <w:r w:rsidR="00953C63" w:rsidRPr="00E3203C">
        <w:rPr>
          <w:color w:val="000000"/>
          <w:sz w:val="19"/>
          <w:szCs w:val="19"/>
        </w:rPr>
        <w:t xml:space="preserve"> </w:t>
      </w:r>
      <w:r w:rsidR="00477325" w:rsidRPr="00E3203C">
        <w:rPr>
          <w:color w:val="000000"/>
          <w:sz w:val="19"/>
          <w:szCs w:val="19"/>
        </w:rPr>
        <w:t>sülfit bileşiklerinin</w:t>
      </w:r>
      <w:r w:rsidR="00953C63">
        <w:rPr>
          <w:color w:val="000000"/>
          <w:sz w:val="19"/>
          <w:szCs w:val="19"/>
        </w:rPr>
        <w:t xml:space="preserve"> </w:t>
      </w:r>
      <w:r w:rsidR="00477325" w:rsidRPr="00E3203C">
        <w:rPr>
          <w:color w:val="000000"/>
          <w:sz w:val="19"/>
          <w:szCs w:val="19"/>
        </w:rPr>
        <w:t xml:space="preserve">(sülfüroz asit, potasyum sülfit, potasyum bisülfit, sodyum sülfit </w:t>
      </w:r>
      <w:r w:rsidR="00953C63">
        <w:rPr>
          <w:color w:val="000000"/>
          <w:sz w:val="19"/>
          <w:szCs w:val="19"/>
        </w:rPr>
        <w:t>ve sodyum bisülfit) varlığında</w:t>
      </w:r>
      <w:r w:rsidR="00477325" w:rsidRPr="00E3203C">
        <w:rPr>
          <w:color w:val="000000"/>
          <w:sz w:val="19"/>
          <w:szCs w:val="19"/>
        </w:rPr>
        <w:t xml:space="preserve"> kontrollü ısıl işleme tabi tutulması ile hazırlanır.</w:t>
      </w:r>
    </w:p>
    <w:p w:rsidR="00477325" w:rsidRPr="00E3203C" w:rsidRDefault="00477325" w:rsidP="00477325">
      <w:pPr>
        <w:jc w:val="both"/>
        <w:rPr>
          <w:color w:val="000000"/>
          <w:sz w:val="19"/>
          <w:szCs w:val="19"/>
        </w:rPr>
      </w:pPr>
    </w:p>
    <w:p w:rsidR="00C05FA1" w:rsidRPr="00E3203C" w:rsidRDefault="00C05FA1" w:rsidP="00815038">
      <w:pPr>
        <w:ind w:firstLine="708"/>
        <w:jc w:val="both"/>
        <w:rPr>
          <w:b/>
          <w:color w:val="000000"/>
          <w:sz w:val="19"/>
          <w:szCs w:val="19"/>
        </w:rPr>
      </w:pPr>
      <w:r w:rsidRPr="00E3203C">
        <w:rPr>
          <w:b/>
          <w:color w:val="000000"/>
          <w:sz w:val="19"/>
          <w:szCs w:val="19"/>
        </w:rPr>
        <w:t xml:space="preserve">Renk </w:t>
      </w:r>
      <w:r w:rsidR="00B02C3C" w:rsidRPr="00E3203C">
        <w:rPr>
          <w:b/>
          <w:color w:val="000000"/>
          <w:sz w:val="19"/>
          <w:szCs w:val="19"/>
        </w:rPr>
        <w:t>indeks</w:t>
      </w:r>
      <w:r w:rsidRPr="00E3203C">
        <w:rPr>
          <w:b/>
          <w:color w:val="000000"/>
          <w:sz w:val="19"/>
          <w:szCs w:val="19"/>
        </w:rPr>
        <w:t xml:space="preserve"> no:</w:t>
      </w:r>
    </w:p>
    <w:p w:rsidR="00C05FA1" w:rsidRPr="00E3203C" w:rsidRDefault="00C05FA1" w:rsidP="00815038">
      <w:pPr>
        <w:ind w:firstLine="708"/>
        <w:jc w:val="both"/>
        <w:rPr>
          <w:b/>
          <w:color w:val="000000"/>
          <w:sz w:val="19"/>
          <w:szCs w:val="19"/>
        </w:rPr>
      </w:pPr>
    </w:p>
    <w:p w:rsidR="00AA1101" w:rsidRPr="00E3203C" w:rsidRDefault="00450147" w:rsidP="00815038">
      <w:pPr>
        <w:ind w:firstLine="708"/>
        <w:jc w:val="both"/>
        <w:rPr>
          <w:color w:val="000000"/>
          <w:sz w:val="19"/>
          <w:szCs w:val="19"/>
        </w:rPr>
      </w:pPr>
      <w:r w:rsidRPr="00E3203C">
        <w:rPr>
          <w:b/>
          <w:color w:val="000000"/>
          <w:sz w:val="19"/>
          <w:szCs w:val="19"/>
        </w:rPr>
        <w:t>EINECS</w:t>
      </w:r>
      <w:r w:rsidR="00AA1101" w:rsidRPr="00E3203C">
        <w:rPr>
          <w:b/>
          <w:color w:val="000000"/>
          <w:sz w:val="19"/>
          <w:szCs w:val="19"/>
        </w:rPr>
        <w:t>:</w:t>
      </w:r>
      <w:r w:rsidR="00AA1101" w:rsidRPr="00E3203C">
        <w:rPr>
          <w:color w:val="000000"/>
          <w:sz w:val="19"/>
          <w:szCs w:val="19"/>
        </w:rPr>
        <w:t xml:space="preserve"> </w:t>
      </w:r>
      <w:r w:rsidRPr="00E3203C">
        <w:rPr>
          <w:color w:val="000000"/>
          <w:sz w:val="19"/>
          <w:szCs w:val="19"/>
        </w:rPr>
        <w:tab/>
      </w:r>
      <w:r w:rsidRPr="00E3203C">
        <w:rPr>
          <w:color w:val="000000"/>
          <w:sz w:val="19"/>
          <w:szCs w:val="19"/>
        </w:rPr>
        <w:tab/>
      </w:r>
      <w:r w:rsidR="00AA1101" w:rsidRPr="00E3203C">
        <w:rPr>
          <w:color w:val="000000"/>
          <w:sz w:val="19"/>
          <w:szCs w:val="19"/>
        </w:rPr>
        <w:t>232-435-9</w:t>
      </w:r>
    </w:p>
    <w:p w:rsidR="00C05FA1" w:rsidRPr="00E3203C" w:rsidRDefault="00C05FA1" w:rsidP="00815038">
      <w:pPr>
        <w:ind w:firstLine="708"/>
        <w:jc w:val="both"/>
        <w:rPr>
          <w:color w:val="000000"/>
          <w:sz w:val="19"/>
          <w:szCs w:val="19"/>
        </w:rPr>
      </w:pPr>
    </w:p>
    <w:p w:rsidR="00C05FA1" w:rsidRPr="00E3203C" w:rsidRDefault="00C05FA1" w:rsidP="00815038">
      <w:pPr>
        <w:ind w:left="3540" w:hanging="2832"/>
        <w:jc w:val="both"/>
        <w:rPr>
          <w:color w:val="000000"/>
          <w:sz w:val="19"/>
          <w:szCs w:val="19"/>
        </w:rPr>
      </w:pPr>
      <w:r w:rsidRPr="00E3203C">
        <w:rPr>
          <w:b/>
          <w:color w:val="000000"/>
          <w:sz w:val="19"/>
          <w:szCs w:val="19"/>
        </w:rPr>
        <w:t>Kimyasal adı:</w:t>
      </w:r>
      <w:r w:rsidRPr="00E3203C">
        <w:rPr>
          <w:color w:val="000000"/>
          <w:sz w:val="19"/>
          <w:szCs w:val="19"/>
        </w:rPr>
        <w:t xml:space="preserve"> </w:t>
      </w:r>
    </w:p>
    <w:p w:rsidR="00C05FA1" w:rsidRPr="00E3203C" w:rsidRDefault="00C05FA1" w:rsidP="00815038">
      <w:pPr>
        <w:ind w:left="3540" w:hanging="2832"/>
        <w:jc w:val="both"/>
        <w:rPr>
          <w:color w:val="000000"/>
          <w:sz w:val="19"/>
          <w:szCs w:val="19"/>
        </w:rPr>
      </w:pPr>
      <w:r w:rsidRPr="00E3203C">
        <w:rPr>
          <w:color w:val="000000"/>
          <w:sz w:val="19"/>
          <w:szCs w:val="19"/>
        </w:rPr>
        <w:tab/>
      </w:r>
    </w:p>
    <w:p w:rsidR="00C05FA1" w:rsidRPr="00E3203C" w:rsidRDefault="00C05FA1" w:rsidP="00815038">
      <w:pPr>
        <w:ind w:firstLine="708"/>
        <w:jc w:val="both"/>
        <w:rPr>
          <w:color w:val="000000"/>
          <w:sz w:val="19"/>
          <w:szCs w:val="19"/>
        </w:rPr>
      </w:pPr>
      <w:r w:rsidRPr="00E3203C">
        <w:rPr>
          <w:b/>
          <w:color w:val="000000"/>
          <w:sz w:val="19"/>
          <w:szCs w:val="19"/>
        </w:rPr>
        <w:t>Kimyasal formül:</w:t>
      </w:r>
      <w:r w:rsidRPr="00E3203C">
        <w:rPr>
          <w:color w:val="000000"/>
          <w:sz w:val="19"/>
          <w:szCs w:val="19"/>
        </w:rPr>
        <w:t xml:space="preserve"> </w:t>
      </w:r>
    </w:p>
    <w:p w:rsidR="00C05FA1" w:rsidRPr="00E3203C" w:rsidRDefault="00C05FA1" w:rsidP="00815038">
      <w:pPr>
        <w:ind w:firstLine="708"/>
        <w:jc w:val="both"/>
        <w:rPr>
          <w:color w:val="000000"/>
          <w:sz w:val="19"/>
          <w:szCs w:val="19"/>
        </w:rPr>
      </w:pPr>
      <w:r w:rsidRPr="00E3203C">
        <w:rPr>
          <w:color w:val="000000"/>
          <w:sz w:val="19"/>
          <w:szCs w:val="19"/>
        </w:rPr>
        <w:tab/>
      </w:r>
      <w:r w:rsidRPr="00E3203C">
        <w:rPr>
          <w:color w:val="000000"/>
          <w:sz w:val="19"/>
          <w:szCs w:val="19"/>
        </w:rPr>
        <w:tab/>
      </w:r>
    </w:p>
    <w:p w:rsidR="00C05FA1" w:rsidRPr="00E3203C" w:rsidRDefault="001016C5" w:rsidP="00815038">
      <w:pPr>
        <w:ind w:firstLine="708"/>
        <w:jc w:val="both"/>
        <w:rPr>
          <w:color w:val="000000"/>
          <w:sz w:val="19"/>
          <w:szCs w:val="19"/>
        </w:rPr>
      </w:pPr>
      <w:r w:rsidRPr="00E3203C">
        <w:rPr>
          <w:b/>
          <w:color w:val="000000"/>
          <w:sz w:val="19"/>
          <w:szCs w:val="19"/>
        </w:rPr>
        <w:t>Molekül ağırlığı</w:t>
      </w:r>
      <w:r w:rsidR="00C05FA1" w:rsidRPr="00E3203C">
        <w:rPr>
          <w:b/>
          <w:color w:val="000000"/>
          <w:sz w:val="19"/>
          <w:szCs w:val="19"/>
        </w:rPr>
        <w:t>:</w:t>
      </w:r>
      <w:r w:rsidR="00C05FA1" w:rsidRPr="00E3203C">
        <w:rPr>
          <w:color w:val="000000"/>
          <w:sz w:val="19"/>
          <w:szCs w:val="19"/>
        </w:rPr>
        <w:t xml:space="preserve"> </w:t>
      </w:r>
    </w:p>
    <w:p w:rsidR="00C05FA1" w:rsidRPr="00E3203C" w:rsidRDefault="00C05FA1" w:rsidP="00815038">
      <w:pPr>
        <w:ind w:firstLine="708"/>
        <w:jc w:val="both"/>
        <w:rPr>
          <w:color w:val="000000"/>
          <w:sz w:val="19"/>
          <w:szCs w:val="19"/>
        </w:rPr>
      </w:pPr>
      <w:r w:rsidRPr="00E3203C">
        <w:rPr>
          <w:color w:val="000000"/>
          <w:sz w:val="19"/>
          <w:szCs w:val="19"/>
        </w:rPr>
        <w:tab/>
      </w:r>
      <w:r w:rsidRPr="00E3203C">
        <w:rPr>
          <w:color w:val="000000"/>
          <w:sz w:val="19"/>
          <w:szCs w:val="19"/>
        </w:rPr>
        <w:tab/>
      </w:r>
    </w:p>
    <w:p w:rsidR="00C05FA1" w:rsidRPr="00E3203C" w:rsidRDefault="00C05FA1" w:rsidP="00815038">
      <w:pPr>
        <w:ind w:firstLine="708"/>
        <w:jc w:val="both"/>
        <w:rPr>
          <w:b/>
          <w:color w:val="000000"/>
          <w:sz w:val="19"/>
          <w:szCs w:val="19"/>
        </w:rPr>
      </w:pPr>
      <w:r w:rsidRPr="00E3203C">
        <w:rPr>
          <w:b/>
          <w:color w:val="000000"/>
          <w:sz w:val="19"/>
          <w:szCs w:val="19"/>
        </w:rPr>
        <w:t>Analiz:</w:t>
      </w:r>
    </w:p>
    <w:p w:rsidR="00C05FA1" w:rsidRPr="00E3203C" w:rsidRDefault="00C05FA1" w:rsidP="00815038">
      <w:pPr>
        <w:ind w:firstLine="708"/>
        <w:jc w:val="both"/>
        <w:rPr>
          <w:color w:val="000000"/>
          <w:sz w:val="19"/>
          <w:szCs w:val="19"/>
        </w:rPr>
      </w:pPr>
    </w:p>
    <w:p w:rsidR="00AA1101" w:rsidRPr="00E3203C" w:rsidRDefault="00AA1101" w:rsidP="00815038">
      <w:pPr>
        <w:jc w:val="both"/>
        <w:rPr>
          <w:color w:val="000000"/>
          <w:sz w:val="19"/>
          <w:szCs w:val="19"/>
        </w:rPr>
      </w:pPr>
      <w:r w:rsidRPr="00E3203C">
        <w:rPr>
          <w:b/>
          <w:color w:val="000000"/>
          <w:sz w:val="19"/>
          <w:szCs w:val="19"/>
          <w:u w:val="single"/>
        </w:rPr>
        <w:t>Tanımlama:</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A23B44" w:rsidRPr="00E3203C">
        <w:rPr>
          <w:color w:val="000000"/>
          <w:sz w:val="19"/>
          <w:szCs w:val="19"/>
        </w:rPr>
        <w:tab/>
      </w:r>
      <w:r w:rsidRPr="00E3203C">
        <w:rPr>
          <w:color w:val="000000"/>
          <w:sz w:val="19"/>
          <w:szCs w:val="19"/>
        </w:rPr>
        <w:t>Koyu kahverengi</w:t>
      </w:r>
      <w:r w:rsidR="00477325" w:rsidRPr="00E3203C">
        <w:rPr>
          <w:color w:val="000000"/>
          <w:sz w:val="19"/>
          <w:szCs w:val="19"/>
        </w:rPr>
        <w:t>den</w:t>
      </w:r>
      <w:r w:rsidRPr="00E3203C">
        <w:rPr>
          <w:color w:val="000000"/>
          <w:sz w:val="19"/>
          <w:szCs w:val="19"/>
        </w:rPr>
        <w:t xml:space="preserve"> siyah</w:t>
      </w:r>
      <w:r w:rsidR="00477325" w:rsidRPr="00E3203C">
        <w:rPr>
          <w:color w:val="000000"/>
          <w:sz w:val="19"/>
          <w:szCs w:val="19"/>
        </w:rPr>
        <w:t>a kadar</w:t>
      </w:r>
      <w:r w:rsidRPr="00E3203C">
        <w:rPr>
          <w:color w:val="000000"/>
          <w:sz w:val="19"/>
          <w:szCs w:val="19"/>
        </w:rPr>
        <w:t xml:space="preserve"> sıvı</w:t>
      </w:r>
      <w:r w:rsidR="00601C86">
        <w:rPr>
          <w:color w:val="000000"/>
          <w:sz w:val="19"/>
          <w:szCs w:val="19"/>
        </w:rPr>
        <w:t>lar veya katılar</w:t>
      </w:r>
    </w:p>
    <w:p w:rsidR="005F3CD5" w:rsidRPr="00E3203C" w:rsidRDefault="005F3CD5" w:rsidP="00815038">
      <w:pPr>
        <w:jc w:val="both"/>
        <w:rPr>
          <w:color w:val="000000"/>
          <w:sz w:val="19"/>
          <w:szCs w:val="19"/>
        </w:rPr>
      </w:pPr>
    </w:p>
    <w:p w:rsidR="00C05FA1" w:rsidRPr="00E3203C" w:rsidRDefault="00BA669C" w:rsidP="00815038">
      <w:pPr>
        <w:jc w:val="both"/>
        <w:rPr>
          <w:b/>
          <w:color w:val="000000"/>
          <w:sz w:val="19"/>
          <w:szCs w:val="19"/>
          <w:u w:val="single"/>
        </w:rPr>
      </w:pPr>
      <w:r>
        <w:rPr>
          <w:b/>
          <w:color w:val="000000"/>
          <w:sz w:val="19"/>
          <w:szCs w:val="19"/>
          <w:u w:val="single"/>
        </w:rPr>
        <w:t>İdentifikasyon</w:t>
      </w:r>
      <w:r w:rsidR="00C05FA1" w:rsidRPr="00E3203C">
        <w:rPr>
          <w:b/>
          <w:color w:val="000000"/>
          <w:sz w:val="19"/>
          <w:szCs w:val="19"/>
          <w:u w:val="single"/>
        </w:rPr>
        <w:t>:</w:t>
      </w:r>
    </w:p>
    <w:p w:rsidR="005F3CD5" w:rsidRPr="00E3203C" w:rsidRDefault="005F3CD5" w:rsidP="00815038">
      <w:pPr>
        <w:jc w:val="both"/>
        <w:rPr>
          <w:b/>
          <w:color w:val="000000"/>
          <w:sz w:val="19"/>
          <w:szCs w:val="19"/>
          <w:u w:val="single"/>
        </w:rPr>
      </w:pPr>
    </w:p>
    <w:p w:rsidR="00C05FA1" w:rsidRPr="00E3203C" w:rsidRDefault="00C05FA1" w:rsidP="00815038">
      <w:pPr>
        <w:jc w:val="both"/>
        <w:rPr>
          <w:b/>
          <w:color w:val="000000"/>
          <w:sz w:val="19"/>
          <w:szCs w:val="19"/>
          <w:u w:val="single"/>
        </w:rPr>
      </w:pPr>
      <w:r w:rsidRPr="00E3203C">
        <w:rPr>
          <w:b/>
          <w:color w:val="000000"/>
          <w:sz w:val="19"/>
          <w:szCs w:val="19"/>
          <w:u w:val="single"/>
        </w:rPr>
        <w:t>Saflık:</w:t>
      </w:r>
    </w:p>
    <w:p w:rsidR="005F3CD5" w:rsidRPr="00E3203C" w:rsidRDefault="005F3CD5" w:rsidP="00815038">
      <w:pPr>
        <w:jc w:val="both"/>
        <w:rPr>
          <w:b/>
          <w:color w:val="000000"/>
          <w:sz w:val="19"/>
          <w:szCs w:val="19"/>
          <w:u w:val="single"/>
        </w:rPr>
      </w:pPr>
    </w:p>
    <w:p w:rsidR="0062632E" w:rsidRDefault="0062632E" w:rsidP="0062632E">
      <w:pPr>
        <w:ind w:firstLine="708"/>
        <w:rPr>
          <w:b/>
          <w:color w:val="000000"/>
          <w:sz w:val="19"/>
          <w:szCs w:val="19"/>
        </w:rPr>
      </w:pPr>
      <w:r w:rsidRPr="00E3203C">
        <w:rPr>
          <w:b/>
          <w:color w:val="000000"/>
          <w:sz w:val="19"/>
          <w:szCs w:val="19"/>
        </w:rPr>
        <w:t>DEAE</w:t>
      </w:r>
      <w:r>
        <w:rPr>
          <w:b/>
          <w:color w:val="000000"/>
          <w:sz w:val="19"/>
          <w:szCs w:val="19"/>
        </w:rPr>
        <w:t xml:space="preserve"> (dietil aminoetil)</w:t>
      </w:r>
      <w:r w:rsidRPr="00E3203C">
        <w:rPr>
          <w:b/>
          <w:color w:val="000000"/>
          <w:sz w:val="19"/>
          <w:szCs w:val="19"/>
        </w:rPr>
        <w:t xml:space="preserve"> </w:t>
      </w:r>
    </w:p>
    <w:p w:rsidR="00AA1101" w:rsidRPr="0062632E" w:rsidRDefault="00AA1101" w:rsidP="0062632E">
      <w:pPr>
        <w:ind w:firstLine="708"/>
        <w:jc w:val="both"/>
        <w:rPr>
          <w:b/>
          <w:color w:val="000000"/>
          <w:sz w:val="19"/>
          <w:szCs w:val="19"/>
        </w:rPr>
      </w:pPr>
      <w:r w:rsidRPr="00E3203C">
        <w:rPr>
          <w:b/>
          <w:color w:val="000000"/>
          <w:sz w:val="19"/>
          <w:szCs w:val="19"/>
        </w:rPr>
        <w:t>selülozla bağlı renk:</w:t>
      </w:r>
      <w:r w:rsidRPr="00E3203C">
        <w:rPr>
          <w:color w:val="000000"/>
          <w:sz w:val="19"/>
          <w:szCs w:val="19"/>
        </w:rPr>
        <w:t xml:space="preserve"> </w:t>
      </w:r>
      <w:r w:rsidR="0062632E">
        <w:rPr>
          <w:color w:val="000000"/>
          <w:sz w:val="19"/>
          <w:szCs w:val="19"/>
        </w:rPr>
        <w:tab/>
      </w:r>
      <w:r w:rsidR="00477325" w:rsidRPr="00E3203C">
        <w:rPr>
          <w:color w:val="000000"/>
          <w:sz w:val="19"/>
          <w:szCs w:val="19"/>
        </w:rPr>
        <w:t>%50’den fazla</w:t>
      </w:r>
      <w:r w:rsidR="00953C63">
        <w:rPr>
          <w:color w:val="000000"/>
          <w:sz w:val="19"/>
          <w:szCs w:val="19"/>
        </w:rPr>
        <w:t xml:space="preserve"> olmalıdır.</w:t>
      </w:r>
    </w:p>
    <w:p w:rsidR="005F3CD5" w:rsidRPr="00E3203C" w:rsidRDefault="005F3CD5" w:rsidP="00815038">
      <w:pPr>
        <w:ind w:firstLine="708"/>
        <w:jc w:val="both"/>
        <w:rPr>
          <w:color w:val="000000"/>
          <w:sz w:val="19"/>
          <w:szCs w:val="19"/>
        </w:rPr>
      </w:pPr>
    </w:p>
    <w:p w:rsidR="00AA1101" w:rsidRPr="00E3203C" w:rsidRDefault="00C05FA1" w:rsidP="00815038">
      <w:pPr>
        <w:ind w:firstLine="708"/>
        <w:jc w:val="both"/>
        <w:rPr>
          <w:color w:val="000000"/>
          <w:sz w:val="19"/>
          <w:szCs w:val="19"/>
        </w:rPr>
      </w:pPr>
      <w:r w:rsidRPr="00E3203C">
        <w:rPr>
          <w:b/>
          <w:color w:val="000000"/>
          <w:sz w:val="19"/>
          <w:szCs w:val="19"/>
        </w:rPr>
        <w:t>Renk yoğunluğu</w:t>
      </w:r>
      <w:r w:rsidRPr="00E3203C">
        <w:rPr>
          <w:b/>
          <w:color w:val="000000"/>
          <w:sz w:val="19"/>
          <w:szCs w:val="19"/>
          <w:vertAlign w:val="superscript"/>
        </w:rPr>
        <w:t>(1)</w:t>
      </w:r>
      <w:r w:rsidRPr="00E3203C">
        <w:rPr>
          <w:b/>
          <w:color w:val="000000"/>
          <w:sz w:val="19"/>
          <w:szCs w:val="19"/>
        </w:rPr>
        <w:t>:</w:t>
      </w:r>
      <w:r w:rsidRPr="00E3203C">
        <w:rPr>
          <w:b/>
          <w:color w:val="000000"/>
          <w:sz w:val="19"/>
          <w:szCs w:val="19"/>
        </w:rPr>
        <w:tab/>
      </w:r>
      <w:r w:rsidR="00477325" w:rsidRPr="00E3203C">
        <w:rPr>
          <w:color w:val="000000"/>
          <w:sz w:val="19"/>
          <w:szCs w:val="19"/>
        </w:rPr>
        <w:t>0,05-0,</w:t>
      </w:r>
      <w:r w:rsidR="00AA1101" w:rsidRPr="00E3203C">
        <w:rPr>
          <w:color w:val="000000"/>
          <w:sz w:val="19"/>
          <w:szCs w:val="19"/>
        </w:rPr>
        <w:t>13</w:t>
      </w:r>
    </w:p>
    <w:p w:rsidR="005F3CD5" w:rsidRPr="00E3203C" w:rsidRDefault="005F3CD5" w:rsidP="00815038">
      <w:pPr>
        <w:ind w:firstLine="708"/>
        <w:jc w:val="both"/>
        <w:rPr>
          <w:color w:val="000000"/>
          <w:sz w:val="19"/>
          <w:szCs w:val="19"/>
        </w:rPr>
      </w:pPr>
    </w:p>
    <w:p w:rsidR="00AA1101" w:rsidRPr="00E3203C" w:rsidRDefault="00477325" w:rsidP="00815038">
      <w:pPr>
        <w:ind w:firstLine="708"/>
        <w:jc w:val="both"/>
        <w:rPr>
          <w:color w:val="000000"/>
          <w:sz w:val="19"/>
          <w:szCs w:val="19"/>
        </w:rPr>
      </w:pPr>
      <w:r w:rsidRPr="00E3203C">
        <w:rPr>
          <w:b/>
          <w:color w:val="000000"/>
          <w:sz w:val="19"/>
          <w:szCs w:val="19"/>
        </w:rPr>
        <w:t>Toplam a</w:t>
      </w:r>
      <w:r w:rsidR="00AA1101" w:rsidRPr="00E3203C">
        <w:rPr>
          <w:b/>
          <w:color w:val="000000"/>
          <w:sz w:val="19"/>
          <w:szCs w:val="19"/>
        </w:rPr>
        <w:t>zot:</w:t>
      </w:r>
      <w:r w:rsidR="00AA1101"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Pr="00E3203C">
        <w:rPr>
          <w:color w:val="000000"/>
          <w:sz w:val="19"/>
          <w:szCs w:val="19"/>
        </w:rPr>
        <w:t>%0,</w:t>
      </w:r>
      <w:r w:rsidR="00953C63">
        <w:rPr>
          <w:color w:val="000000"/>
          <w:sz w:val="19"/>
          <w:szCs w:val="19"/>
        </w:rPr>
        <w:t>3’t</w:t>
      </w:r>
      <w:r w:rsidR="00AA1101" w:rsidRPr="00E3203C">
        <w:rPr>
          <w:color w:val="000000"/>
          <w:sz w:val="19"/>
          <w:szCs w:val="19"/>
        </w:rPr>
        <w:t xml:space="preserve">en fazla olmamalıdır </w:t>
      </w:r>
      <w:r w:rsidR="00AA1101" w:rsidRPr="00601C86">
        <w:rPr>
          <w:color w:val="000000"/>
          <w:sz w:val="19"/>
          <w:szCs w:val="19"/>
          <w:vertAlign w:val="superscript"/>
        </w:rPr>
        <w:t>(2).</w:t>
      </w:r>
    </w:p>
    <w:p w:rsidR="005F3CD5" w:rsidRPr="00E3203C" w:rsidRDefault="005F3CD5" w:rsidP="00815038">
      <w:pPr>
        <w:ind w:firstLine="708"/>
        <w:jc w:val="both"/>
        <w:rPr>
          <w:color w:val="000000"/>
          <w:sz w:val="19"/>
          <w:szCs w:val="19"/>
        </w:rPr>
      </w:pPr>
    </w:p>
    <w:p w:rsidR="00AA1101" w:rsidRPr="00E3203C" w:rsidRDefault="009C5DFD" w:rsidP="00815038">
      <w:pPr>
        <w:ind w:firstLine="708"/>
        <w:jc w:val="both"/>
        <w:rPr>
          <w:color w:val="000000"/>
          <w:sz w:val="19"/>
          <w:szCs w:val="19"/>
        </w:rPr>
      </w:pPr>
      <w:r w:rsidRPr="00E3203C">
        <w:rPr>
          <w:b/>
          <w:color w:val="000000"/>
          <w:sz w:val="19"/>
          <w:szCs w:val="19"/>
        </w:rPr>
        <w:t xml:space="preserve">Kükürt </w:t>
      </w:r>
      <w:r w:rsidR="00AA1101" w:rsidRPr="00E3203C">
        <w:rPr>
          <w:b/>
          <w:color w:val="000000"/>
          <w:sz w:val="19"/>
          <w:szCs w:val="19"/>
        </w:rPr>
        <w:t>dioksit:</w:t>
      </w:r>
      <w:r w:rsidR="00AA1101"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477325" w:rsidRPr="00E3203C">
        <w:rPr>
          <w:color w:val="000000"/>
          <w:sz w:val="19"/>
          <w:szCs w:val="19"/>
        </w:rPr>
        <w:t>%0,</w:t>
      </w:r>
      <w:r w:rsidR="00AA1101" w:rsidRPr="00E3203C">
        <w:rPr>
          <w:color w:val="000000"/>
          <w:sz w:val="19"/>
          <w:szCs w:val="19"/>
        </w:rPr>
        <w:t xml:space="preserve">2’den fazla olmamalıdır </w:t>
      </w:r>
      <w:r w:rsidR="00AA1101" w:rsidRPr="00601C86">
        <w:rPr>
          <w:color w:val="000000"/>
          <w:sz w:val="19"/>
          <w:szCs w:val="19"/>
          <w:vertAlign w:val="superscript"/>
        </w:rPr>
        <w:t>(2).</w:t>
      </w:r>
    </w:p>
    <w:p w:rsidR="005F3CD5" w:rsidRPr="00E3203C" w:rsidRDefault="005F3CD5" w:rsidP="00815038">
      <w:pPr>
        <w:ind w:firstLine="708"/>
        <w:jc w:val="both"/>
        <w:rPr>
          <w:color w:val="000000"/>
          <w:sz w:val="19"/>
          <w:szCs w:val="19"/>
        </w:rPr>
      </w:pPr>
    </w:p>
    <w:p w:rsidR="00AA1101" w:rsidRPr="00E3203C" w:rsidRDefault="00477325" w:rsidP="00815038">
      <w:pPr>
        <w:ind w:firstLine="708"/>
        <w:jc w:val="both"/>
        <w:rPr>
          <w:color w:val="000000"/>
          <w:sz w:val="19"/>
          <w:szCs w:val="19"/>
        </w:rPr>
      </w:pPr>
      <w:r w:rsidRPr="00E3203C">
        <w:rPr>
          <w:b/>
          <w:color w:val="000000"/>
          <w:sz w:val="19"/>
          <w:szCs w:val="19"/>
        </w:rPr>
        <w:t xml:space="preserve">Toplam </w:t>
      </w:r>
      <w:r w:rsidR="006413B4" w:rsidRPr="00E3203C">
        <w:rPr>
          <w:b/>
          <w:color w:val="000000"/>
          <w:sz w:val="19"/>
          <w:szCs w:val="19"/>
        </w:rPr>
        <w:t>kükürt</w:t>
      </w:r>
      <w:r w:rsidR="00AA1101" w:rsidRPr="00E3203C">
        <w:rPr>
          <w:b/>
          <w:color w:val="000000"/>
          <w:sz w:val="19"/>
          <w:szCs w:val="19"/>
        </w:rPr>
        <w:t>:</w:t>
      </w:r>
      <w:r w:rsidR="00AA1101"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Pr="00E3203C">
        <w:rPr>
          <w:color w:val="000000"/>
          <w:sz w:val="19"/>
          <w:szCs w:val="19"/>
        </w:rPr>
        <w:t>%0,3-3,</w:t>
      </w:r>
      <w:r w:rsidR="00AA1101" w:rsidRPr="00E3203C">
        <w:rPr>
          <w:color w:val="000000"/>
          <w:sz w:val="19"/>
          <w:szCs w:val="19"/>
        </w:rPr>
        <w:t xml:space="preserve">5 </w:t>
      </w:r>
      <w:r w:rsidR="00AA1101" w:rsidRPr="00601C86">
        <w:rPr>
          <w:color w:val="000000"/>
          <w:sz w:val="19"/>
          <w:szCs w:val="19"/>
          <w:vertAlign w:val="superscript"/>
        </w:rPr>
        <w:t>(2</w:t>
      </w:r>
      <w:r w:rsidR="00953C63" w:rsidRPr="00601C86">
        <w:rPr>
          <w:color w:val="000000"/>
          <w:sz w:val="19"/>
          <w:szCs w:val="19"/>
          <w:vertAlign w:val="superscript"/>
        </w:rPr>
        <w:t>)</w:t>
      </w:r>
    </w:p>
    <w:p w:rsidR="005F3CD5" w:rsidRPr="00E3203C" w:rsidRDefault="005F3CD5" w:rsidP="00815038">
      <w:pPr>
        <w:ind w:firstLine="708"/>
        <w:jc w:val="both"/>
        <w:rPr>
          <w:color w:val="000000"/>
          <w:sz w:val="19"/>
          <w:szCs w:val="19"/>
        </w:rPr>
      </w:pPr>
    </w:p>
    <w:p w:rsidR="0062632E" w:rsidRDefault="0062632E" w:rsidP="0062632E">
      <w:pPr>
        <w:ind w:firstLine="708"/>
        <w:rPr>
          <w:b/>
          <w:color w:val="000000"/>
          <w:sz w:val="19"/>
          <w:szCs w:val="19"/>
        </w:rPr>
      </w:pPr>
      <w:r w:rsidRPr="00E3203C">
        <w:rPr>
          <w:b/>
          <w:color w:val="000000"/>
          <w:sz w:val="19"/>
          <w:szCs w:val="19"/>
        </w:rPr>
        <w:t>DEAE</w:t>
      </w:r>
      <w:r>
        <w:rPr>
          <w:b/>
          <w:color w:val="000000"/>
          <w:sz w:val="19"/>
          <w:szCs w:val="19"/>
        </w:rPr>
        <w:t xml:space="preserve"> (dietil aminoetil)</w:t>
      </w:r>
      <w:r w:rsidRPr="00E3203C">
        <w:rPr>
          <w:b/>
          <w:color w:val="000000"/>
          <w:sz w:val="19"/>
          <w:szCs w:val="19"/>
        </w:rPr>
        <w:t xml:space="preserve"> </w:t>
      </w:r>
    </w:p>
    <w:p w:rsidR="00AA1101" w:rsidRPr="0062632E" w:rsidRDefault="00AA1101" w:rsidP="0062632E">
      <w:pPr>
        <w:ind w:firstLine="708"/>
        <w:jc w:val="both"/>
        <w:rPr>
          <w:b/>
          <w:color w:val="000000"/>
          <w:sz w:val="19"/>
          <w:szCs w:val="19"/>
        </w:rPr>
      </w:pPr>
      <w:r w:rsidRPr="00E3203C">
        <w:rPr>
          <w:b/>
          <w:color w:val="000000"/>
          <w:sz w:val="19"/>
          <w:szCs w:val="19"/>
        </w:rPr>
        <w:t xml:space="preserve">selülozla bağlı </w:t>
      </w:r>
      <w:r w:rsidR="00AD5F99" w:rsidRPr="00E3203C">
        <w:rPr>
          <w:b/>
          <w:color w:val="000000"/>
          <w:sz w:val="19"/>
          <w:szCs w:val="19"/>
        </w:rPr>
        <w:t>kükürt</w:t>
      </w:r>
      <w:r w:rsidRPr="00E3203C">
        <w:rPr>
          <w:b/>
          <w:color w:val="000000"/>
          <w:sz w:val="19"/>
          <w:szCs w:val="19"/>
        </w:rPr>
        <w:t>:</w:t>
      </w:r>
      <w:r w:rsidRPr="00E3203C">
        <w:rPr>
          <w:color w:val="000000"/>
          <w:sz w:val="19"/>
          <w:szCs w:val="19"/>
        </w:rPr>
        <w:t xml:space="preserve"> </w:t>
      </w:r>
      <w:r w:rsidR="0062632E">
        <w:rPr>
          <w:color w:val="000000"/>
          <w:sz w:val="19"/>
          <w:szCs w:val="19"/>
        </w:rPr>
        <w:tab/>
      </w:r>
      <w:r w:rsidR="00953C63">
        <w:rPr>
          <w:color w:val="000000"/>
          <w:sz w:val="19"/>
          <w:szCs w:val="19"/>
        </w:rPr>
        <w:t>%40’t</w:t>
      </w:r>
      <w:r w:rsidR="00477325" w:rsidRPr="00E3203C">
        <w:rPr>
          <w:color w:val="000000"/>
          <w:sz w:val="19"/>
          <w:szCs w:val="19"/>
        </w:rPr>
        <w:t>a</w:t>
      </w:r>
      <w:r w:rsidRPr="00E3203C">
        <w:rPr>
          <w:color w:val="000000"/>
          <w:sz w:val="19"/>
          <w:szCs w:val="19"/>
        </w:rPr>
        <w:t>n fazla</w:t>
      </w:r>
      <w:r w:rsidR="00953C63">
        <w:rPr>
          <w:color w:val="000000"/>
          <w:sz w:val="19"/>
          <w:szCs w:val="19"/>
        </w:rPr>
        <w:t xml:space="preserve"> olmalıdır</w:t>
      </w:r>
      <w:r w:rsidRPr="00E3203C">
        <w:rPr>
          <w:color w:val="000000"/>
          <w:sz w:val="19"/>
          <w:szCs w:val="19"/>
        </w:rPr>
        <w:t>.</w:t>
      </w:r>
    </w:p>
    <w:p w:rsidR="005F3CD5" w:rsidRPr="00E3203C" w:rsidRDefault="005F3CD5" w:rsidP="00815038">
      <w:pPr>
        <w:ind w:firstLine="708"/>
        <w:jc w:val="both"/>
        <w:rPr>
          <w:color w:val="000000"/>
          <w:sz w:val="19"/>
          <w:szCs w:val="19"/>
        </w:rPr>
      </w:pPr>
    </w:p>
    <w:p w:rsidR="0062632E" w:rsidRDefault="0062632E" w:rsidP="0062632E">
      <w:pPr>
        <w:ind w:firstLine="708"/>
        <w:rPr>
          <w:b/>
          <w:color w:val="000000"/>
          <w:sz w:val="19"/>
          <w:szCs w:val="19"/>
        </w:rPr>
      </w:pPr>
      <w:r w:rsidRPr="00E3203C">
        <w:rPr>
          <w:b/>
          <w:color w:val="000000"/>
          <w:sz w:val="19"/>
          <w:szCs w:val="19"/>
        </w:rPr>
        <w:t>DEAE</w:t>
      </w:r>
      <w:r>
        <w:rPr>
          <w:b/>
          <w:color w:val="000000"/>
          <w:sz w:val="19"/>
          <w:szCs w:val="19"/>
        </w:rPr>
        <w:t xml:space="preserve"> (dietil aminoetil)</w:t>
      </w:r>
      <w:r w:rsidRPr="00E3203C">
        <w:rPr>
          <w:b/>
          <w:color w:val="000000"/>
          <w:sz w:val="19"/>
          <w:szCs w:val="19"/>
        </w:rPr>
        <w:t xml:space="preserve"> </w:t>
      </w:r>
    </w:p>
    <w:p w:rsidR="0062632E" w:rsidRDefault="00AA1101" w:rsidP="0062632E">
      <w:pPr>
        <w:ind w:firstLine="708"/>
        <w:jc w:val="both"/>
        <w:rPr>
          <w:b/>
          <w:color w:val="000000"/>
          <w:sz w:val="19"/>
          <w:szCs w:val="19"/>
        </w:rPr>
      </w:pPr>
      <w:r w:rsidRPr="00E3203C">
        <w:rPr>
          <w:b/>
          <w:color w:val="000000"/>
          <w:sz w:val="19"/>
          <w:szCs w:val="19"/>
        </w:rPr>
        <w:t xml:space="preserve">selülozla bağlı rengin </w:t>
      </w:r>
    </w:p>
    <w:p w:rsidR="00AA1101" w:rsidRPr="00E3203C" w:rsidRDefault="00AA1101" w:rsidP="0062632E">
      <w:pPr>
        <w:ind w:firstLine="708"/>
        <w:jc w:val="both"/>
        <w:rPr>
          <w:b/>
          <w:color w:val="000000"/>
          <w:sz w:val="19"/>
          <w:szCs w:val="19"/>
        </w:rPr>
      </w:pPr>
      <w:r w:rsidRPr="00E3203C">
        <w:rPr>
          <w:b/>
          <w:color w:val="000000"/>
          <w:sz w:val="19"/>
          <w:szCs w:val="19"/>
        </w:rPr>
        <w:t>absorbans oranı:</w:t>
      </w:r>
      <w:r w:rsidRPr="00E3203C">
        <w:rPr>
          <w:color w:val="000000"/>
          <w:sz w:val="19"/>
          <w:szCs w:val="19"/>
        </w:rPr>
        <w:t xml:space="preserve"> </w:t>
      </w:r>
      <w:r w:rsidR="00A23B44" w:rsidRPr="00E3203C">
        <w:rPr>
          <w:color w:val="000000"/>
          <w:sz w:val="19"/>
          <w:szCs w:val="19"/>
        </w:rPr>
        <w:tab/>
      </w:r>
      <w:r w:rsidRPr="00E3203C">
        <w:rPr>
          <w:color w:val="000000"/>
          <w:sz w:val="19"/>
          <w:szCs w:val="19"/>
        </w:rPr>
        <w:t>19-34</w:t>
      </w:r>
    </w:p>
    <w:p w:rsidR="005F3CD5" w:rsidRPr="00E3203C" w:rsidRDefault="005F3CD5" w:rsidP="00815038">
      <w:pPr>
        <w:ind w:firstLine="708"/>
        <w:jc w:val="both"/>
        <w:rPr>
          <w:color w:val="000000"/>
          <w:sz w:val="19"/>
          <w:szCs w:val="19"/>
        </w:rPr>
      </w:pPr>
    </w:p>
    <w:p w:rsidR="00A23B44" w:rsidRPr="00E3203C" w:rsidRDefault="0062632E" w:rsidP="00815038">
      <w:pPr>
        <w:ind w:firstLine="708"/>
        <w:jc w:val="both"/>
        <w:rPr>
          <w:b/>
          <w:color w:val="000000"/>
          <w:sz w:val="19"/>
          <w:szCs w:val="19"/>
        </w:rPr>
      </w:pPr>
      <w:r>
        <w:rPr>
          <w:b/>
          <w:color w:val="000000"/>
          <w:sz w:val="19"/>
          <w:szCs w:val="19"/>
        </w:rPr>
        <w:t>Absorbans o</w:t>
      </w:r>
      <w:r w:rsidR="00AA1101" w:rsidRPr="00E3203C">
        <w:rPr>
          <w:b/>
          <w:color w:val="000000"/>
          <w:sz w:val="19"/>
          <w:szCs w:val="19"/>
        </w:rPr>
        <w:t xml:space="preserve">ranı </w:t>
      </w:r>
    </w:p>
    <w:p w:rsidR="00AA1101" w:rsidRPr="00E3203C" w:rsidRDefault="00AA1101" w:rsidP="00815038">
      <w:pPr>
        <w:ind w:firstLine="708"/>
        <w:jc w:val="both"/>
        <w:rPr>
          <w:color w:val="000000"/>
          <w:sz w:val="19"/>
          <w:szCs w:val="19"/>
        </w:rPr>
      </w:pPr>
      <w:r w:rsidRPr="00E3203C">
        <w:rPr>
          <w:b/>
          <w:color w:val="000000"/>
          <w:sz w:val="19"/>
          <w:szCs w:val="19"/>
        </w:rPr>
        <w:t xml:space="preserve">(A </w:t>
      </w:r>
      <w:r w:rsidRPr="00E3203C">
        <w:rPr>
          <w:b/>
          <w:color w:val="000000"/>
          <w:sz w:val="19"/>
          <w:szCs w:val="19"/>
          <w:vertAlign w:val="subscript"/>
        </w:rPr>
        <w:t>280/560</w:t>
      </w:r>
      <w:r w:rsidRPr="00E3203C">
        <w:rPr>
          <w:b/>
          <w:color w:val="000000"/>
          <w:sz w:val="19"/>
          <w:szCs w:val="19"/>
        </w:rPr>
        <w:t>):</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Pr="00E3203C">
        <w:rPr>
          <w:color w:val="000000"/>
          <w:sz w:val="19"/>
          <w:szCs w:val="19"/>
        </w:rPr>
        <w:t>50’den büyük</w:t>
      </w:r>
      <w:r w:rsidR="00953C63">
        <w:rPr>
          <w:color w:val="000000"/>
          <w:sz w:val="19"/>
          <w:szCs w:val="19"/>
        </w:rPr>
        <w:t xml:space="preserve"> olmalıdır</w:t>
      </w:r>
      <w:r w:rsidRPr="00E3203C">
        <w:rPr>
          <w:color w:val="000000"/>
          <w:sz w:val="19"/>
          <w:szCs w:val="19"/>
        </w:rPr>
        <w:t>.</w:t>
      </w:r>
    </w:p>
    <w:p w:rsidR="005F3CD5" w:rsidRPr="00E3203C" w:rsidRDefault="005F3CD5"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Arsenik:</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477325" w:rsidRPr="00E3203C">
        <w:rPr>
          <w:color w:val="000000"/>
          <w:sz w:val="19"/>
          <w:szCs w:val="19"/>
        </w:rPr>
        <w:t>1 mg/kg’</w:t>
      </w:r>
      <w:r w:rsidRPr="00E3203C">
        <w:rPr>
          <w:color w:val="000000"/>
          <w:sz w:val="19"/>
          <w:szCs w:val="19"/>
        </w:rPr>
        <w:t>dan fazla olmamalıdır.</w:t>
      </w:r>
    </w:p>
    <w:p w:rsidR="005F3CD5" w:rsidRPr="00E3203C" w:rsidRDefault="005F3CD5"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Kurşun:</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477325" w:rsidRPr="00E3203C">
        <w:rPr>
          <w:color w:val="000000"/>
          <w:sz w:val="19"/>
          <w:szCs w:val="19"/>
        </w:rPr>
        <w:t>2 mg/kg’</w:t>
      </w:r>
      <w:r w:rsidRPr="00E3203C">
        <w:rPr>
          <w:color w:val="000000"/>
          <w:sz w:val="19"/>
          <w:szCs w:val="19"/>
        </w:rPr>
        <w:t>dan fazla olmamalıdır.</w:t>
      </w:r>
    </w:p>
    <w:p w:rsidR="005F3CD5" w:rsidRPr="00E3203C" w:rsidRDefault="005F3CD5" w:rsidP="00815038">
      <w:pPr>
        <w:ind w:firstLine="708"/>
        <w:jc w:val="both"/>
        <w:rPr>
          <w:color w:val="000000"/>
          <w:sz w:val="19"/>
          <w:szCs w:val="19"/>
        </w:rPr>
      </w:pPr>
    </w:p>
    <w:p w:rsidR="00AA1101" w:rsidRPr="00E3203C" w:rsidRDefault="008A2DDD" w:rsidP="00815038">
      <w:pPr>
        <w:ind w:firstLine="708"/>
        <w:jc w:val="both"/>
        <w:rPr>
          <w:color w:val="000000"/>
          <w:sz w:val="19"/>
          <w:szCs w:val="19"/>
        </w:rPr>
      </w:pPr>
      <w:r w:rsidRPr="00E3203C">
        <w:rPr>
          <w:b/>
          <w:color w:val="000000"/>
          <w:sz w:val="19"/>
          <w:szCs w:val="19"/>
        </w:rPr>
        <w:t>Civa</w:t>
      </w:r>
      <w:r w:rsidR="00AA1101" w:rsidRPr="00E3203C">
        <w:rPr>
          <w:b/>
          <w:color w:val="000000"/>
          <w:sz w:val="19"/>
          <w:szCs w:val="19"/>
        </w:rPr>
        <w:t>:</w:t>
      </w:r>
      <w:r w:rsidR="00AA1101"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A23B44" w:rsidRPr="00E3203C">
        <w:rPr>
          <w:color w:val="000000"/>
          <w:sz w:val="19"/>
          <w:szCs w:val="19"/>
        </w:rPr>
        <w:tab/>
      </w:r>
      <w:r w:rsidR="00477325" w:rsidRPr="00E3203C">
        <w:rPr>
          <w:color w:val="000000"/>
          <w:sz w:val="19"/>
          <w:szCs w:val="19"/>
        </w:rPr>
        <w:t>1 mg/kg’</w:t>
      </w:r>
      <w:r w:rsidR="00AA1101" w:rsidRPr="00E3203C">
        <w:rPr>
          <w:color w:val="000000"/>
          <w:sz w:val="19"/>
          <w:szCs w:val="19"/>
        </w:rPr>
        <w:t>dan fazla olmamalıdır.</w:t>
      </w:r>
    </w:p>
    <w:p w:rsidR="005F3CD5" w:rsidRPr="00E3203C" w:rsidRDefault="005F3CD5"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Kadmiyum:</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477325" w:rsidRPr="00E3203C">
        <w:rPr>
          <w:color w:val="000000"/>
          <w:sz w:val="19"/>
          <w:szCs w:val="19"/>
        </w:rPr>
        <w:t>1 mg/kg’</w:t>
      </w:r>
      <w:r w:rsidRPr="00E3203C">
        <w:rPr>
          <w:color w:val="000000"/>
          <w:sz w:val="19"/>
          <w:szCs w:val="19"/>
        </w:rPr>
        <w:t>dan fazla olmamalıdır.</w:t>
      </w:r>
    </w:p>
    <w:p w:rsidR="00C05FA1" w:rsidRPr="00E3203C" w:rsidRDefault="00C05FA1" w:rsidP="00815038">
      <w:pPr>
        <w:jc w:val="both"/>
        <w:rPr>
          <w:color w:val="000000"/>
          <w:sz w:val="19"/>
          <w:szCs w:val="19"/>
        </w:rPr>
      </w:pPr>
    </w:p>
    <w:p w:rsidR="00AA1101" w:rsidRPr="00E3203C" w:rsidRDefault="00AA1101" w:rsidP="00815038">
      <w:pPr>
        <w:jc w:val="both"/>
        <w:rPr>
          <w:color w:val="000000"/>
          <w:sz w:val="19"/>
          <w:szCs w:val="19"/>
        </w:rPr>
      </w:pPr>
    </w:p>
    <w:p w:rsidR="00AA1101" w:rsidRPr="00E3203C" w:rsidRDefault="00C05FA1" w:rsidP="00815038">
      <w:pPr>
        <w:jc w:val="both"/>
        <w:rPr>
          <w:color w:val="000000"/>
          <w:sz w:val="19"/>
          <w:szCs w:val="19"/>
        </w:rPr>
      </w:pPr>
      <w:r w:rsidRPr="00E3203C">
        <w:rPr>
          <w:color w:val="000000"/>
          <w:sz w:val="19"/>
          <w:szCs w:val="19"/>
          <w:vertAlign w:val="superscript"/>
        </w:rPr>
        <w:t xml:space="preserve">(1) </w:t>
      </w:r>
      <w:r w:rsidRPr="00E3203C">
        <w:rPr>
          <w:color w:val="000000"/>
          <w:sz w:val="19"/>
          <w:szCs w:val="19"/>
        </w:rPr>
        <w:t>:</w:t>
      </w:r>
      <w:r w:rsidR="00AA1101" w:rsidRPr="00E3203C">
        <w:rPr>
          <w:color w:val="000000"/>
          <w:sz w:val="19"/>
          <w:szCs w:val="19"/>
        </w:rPr>
        <w:t>Renk yoğunluğu; ka</w:t>
      </w:r>
      <w:r w:rsidR="00477325" w:rsidRPr="00E3203C">
        <w:rPr>
          <w:color w:val="000000"/>
          <w:sz w:val="19"/>
          <w:szCs w:val="19"/>
        </w:rPr>
        <w:t>ramel renkli katıların sudaki %0,</w:t>
      </w:r>
      <w:r w:rsidR="00AA1101" w:rsidRPr="00E3203C">
        <w:rPr>
          <w:color w:val="000000"/>
          <w:sz w:val="19"/>
          <w:szCs w:val="19"/>
        </w:rPr>
        <w:t>1’lik (ağırlık/hacim) çözelitisinin, 610 nm’de 1</w:t>
      </w:r>
      <w:r w:rsidR="00C311D7">
        <w:rPr>
          <w:color w:val="000000"/>
          <w:sz w:val="19"/>
          <w:szCs w:val="19"/>
        </w:rPr>
        <w:t xml:space="preserve"> </w:t>
      </w:r>
      <w:r w:rsidR="00AA1101" w:rsidRPr="00E3203C">
        <w:rPr>
          <w:color w:val="000000"/>
          <w:sz w:val="19"/>
          <w:szCs w:val="19"/>
        </w:rPr>
        <w:t>cm’lik küvetteki absorbansı olarak tanımlanır.</w:t>
      </w:r>
    </w:p>
    <w:p w:rsidR="00AA1101" w:rsidRPr="00E3203C" w:rsidRDefault="00C05FA1" w:rsidP="00815038">
      <w:pPr>
        <w:jc w:val="both"/>
        <w:rPr>
          <w:color w:val="000000"/>
          <w:sz w:val="19"/>
          <w:szCs w:val="19"/>
        </w:rPr>
      </w:pPr>
      <w:r w:rsidRPr="00E3203C">
        <w:rPr>
          <w:color w:val="000000"/>
          <w:sz w:val="19"/>
          <w:szCs w:val="19"/>
          <w:vertAlign w:val="superscript"/>
        </w:rPr>
        <w:t xml:space="preserve">(2) </w:t>
      </w:r>
      <w:r w:rsidRPr="00E3203C">
        <w:rPr>
          <w:color w:val="000000"/>
          <w:sz w:val="19"/>
          <w:szCs w:val="19"/>
        </w:rPr>
        <w:t>:</w:t>
      </w:r>
      <w:r w:rsidR="00AA1101" w:rsidRPr="00E3203C">
        <w:rPr>
          <w:color w:val="000000"/>
          <w:sz w:val="19"/>
          <w:szCs w:val="19"/>
        </w:rPr>
        <w:t>Ren</w:t>
      </w:r>
      <w:r w:rsidR="00477325" w:rsidRPr="00E3203C">
        <w:rPr>
          <w:color w:val="000000"/>
          <w:sz w:val="19"/>
          <w:szCs w:val="19"/>
        </w:rPr>
        <w:t xml:space="preserve">k eşdeğeri cinsinden, </w:t>
      </w:r>
      <w:r w:rsidR="00421399" w:rsidRPr="00E3203C">
        <w:rPr>
          <w:color w:val="000000"/>
          <w:sz w:val="19"/>
          <w:szCs w:val="19"/>
        </w:rPr>
        <w:t>yani</w:t>
      </w:r>
      <w:r w:rsidR="00477325" w:rsidRPr="00E3203C">
        <w:rPr>
          <w:color w:val="000000"/>
          <w:sz w:val="19"/>
          <w:szCs w:val="19"/>
        </w:rPr>
        <w:t xml:space="preserve"> 0,</w:t>
      </w:r>
      <w:r w:rsidR="00AA1101" w:rsidRPr="00E3203C">
        <w:rPr>
          <w:color w:val="000000"/>
          <w:sz w:val="19"/>
          <w:szCs w:val="19"/>
        </w:rPr>
        <w:t xml:space="preserve">1 absorbans birimi </w:t>
      </w:r>
      <w:r w:rsidR="00477325" w:rsidRPr="00E3203C">
        <w:rPr>
          <w:color w:val="000000"/>
          <w:sz w:val="19"/>
          <w:szCs w:val="19"/>
        </w:rPr>
        <w:t>renk yoğunluğuna sahip bir ürüne</w:t>
      </w:r>
      <w:r w:rsidR="00AA1101" w:rsidRPr="00E3203C">
        <w:rPr>
          <w:color w:val="000000"/>
          <w:sz w:val="19"/>
          <w:szCs w:val="19"/>
        </w:rPr>
        <w:t xml:space="preserve"> göre ifade edilir.</w:t>
      </w:r>
    </w:p>
    <w:p w:rsidR="005F3CD5" w:rsidRPr="00E3203C" w:rsidRDefault="005F3CD5" w:rsidP="00815038">
      <w:pPr>
        <w:jc w:val="both"/>
        <w:rPr>
          <w:color w:val="000000"/>
          <w:sz w:val="19"/>
          <w:szCs w:val="19"/>
        </w:rPr>
      </w:pPr>
    </w:p>
    <w:p w:rsidR="005F3CD5" w:rsidRPr="00E3203C" w:rsidRDefault="005F3CD5" w:rsidP="00815038">
      <w:pPr>
        <w:jc w:val="both"/>
        <w:rPr>
          <w:color w:val="000000"/>
          <w:sz w:val="19"/>
          <w:szCs w:val="19"/>
          <w:u w:val="single"/>
        </w:rPr>
      </w:pPr>
    </w:p>
    <w:p w:rsidR="00AA1101" w:rsidRPr="00E3203C" w:rsidRDefault="00477325" w:rsidP="00815038">
      <w:pPr>
        <w:jc w:val="both"/>
        <w:rPr>
          <w:b/>
          <w:color w:val="000000"/>
          <w:sz w:val="19"/>
          <w:szCs w:val="19"/>
          <w:u w:val="single"/>
        </w:rPr>
      </w:pPr>
      <w:r w:rsidRPr="00E3203C">
        <w:rPr>
          <w:b/>
          <w:color w:val="000000"/>
          <w:sz w:val="19"/>
          <w:szCs w:val="19"/>
          <w:u w:val="single"/>
        </w:rPr>
        <w:t>E 150c AMONYAK KARAMEL</w:t>
      </w:r>
      <w:r w:rsidR="00AA1101" w:rsidRPr="00E3203C">
        <w:rPr>
          <w:b/>
          <w:color w:val="000000"/>
          <w:sz w:val="19"/>
          <w:szCs w:val="19"/>
          <w:u w:val="single"/>
        </w:rPr>
        <w:t xml:space="preserve"> </w:t>
      </w:r>
    </w:p>
    <w:p w:rsidR="005F3CD5" w:rsidRPr="00E3203C" w:rsidRDefault="005F3CD5" w:rsidP="00815038">
      <w:pPr>
        <w:jc w:val="both"/>
        <w:rPr>
          <w:b/>
          <w:color w:val="000000"/>
          <w:sz w:val="19"/>
          <w:szCs w:val="19"/>
          <w:u w:val="single"/>
        </w:rPr>
      </w:pPr>
    </w:p>
    <w:p w:rsidR="005F3CD5" w:rsidRPr="00E3203C" w:rsidRDefault="00C003DB" w:rsidP="00815038">
      <w:pPr>
        <w:jc w:val="both"/>
        <w:rPr>
          <w:b/>
          <w:color w:val="000000"/>
          <w:sz w:val="19"/>
          <w:szCs w:val="19"/>
          <w:u w:val="single"/>
        </w:rPr>
      </w:pPr>
      <w:r w:rsidRPr="00E3203C">
        <w:rPr>
          <w:b/>
          <w:color w:val="000000"/>
          <w:sz w:val="19"/>
          <w:szCs w:val="19"/>
          <w:u w:val="single"/>
        </w:rPr>
        <w:t>Eş anlamlılar</w:t>
      </w:r>
      <w:r w:rsidR="005F3CD5" w:rsidRPr="00E3203C">
        <w:rPr>
          <w:b/>
          <w:color w:val="000000"/>
          <w:sz w:val="19"/>
          <w:szCs w:val="19"/>
          <w:u w:val="single"/>
        </w:rPr>
        <w:t>:</w:t>
      </w:r>
    </w:p>
    <w:p w:rsidR="005F3CD5" w:rsidRPr="00E3203C" w:rsidRDefault="005F3CD5" w:rsidP="00815038">
      <w:pPr>
        <w:jc w:val="both"/>
        <w:rPr>
          <w:b/>
          <w:color w:val="000000"/>
          <w:sz w:val="19"/>
          <w:szCs w:val="19"/>
        </w:rPr>
      </w:pPr>
    </w:p>
    <w:p w:rsidR="00477325" w:rsidRPr="00E3203C" w:rsidRDefault="00AA1101" w:rsidP="00477325">
      <w:pPr>
        <w:tabs>
          <w:tab w:val="left" w:pos="2835"/>
          <w:tab w:val="left" w:pos="3969"/>
        </w:tabs>
        <w:ind w:left="2835" w:hanging="2835"/>
        <w:jc w:val="both"/>
        <w:rPr>
          <w:color w:val="000000"/>
          <w:sz w:val="19"/>
          <w:szCs w:val="19"/>
        </w:rPr>
      </w:pPr>
      <w:r w:rsidRPr="00E3203C">
        <w:rPr>
          <w:b/>
          <w:bCs/>
          <w:color w:val="000000"/>
          <w:sz w:val="19"/>
          <w:szCs w:val="19"/>
          <w:u w:val="single"/>
        </w:rPr>
        <w:t>Tanım:</w:t>
      </w:r>
      <w:r w:rsidR="005F3CD5" w:rsidRPr="00E3203C">
        <w:rPr>
          <w:color w:val="000000"/>
          <w:sz w:val="19"/>
          <w:szCs w:val="19"/>
        </w:rPr>
        <w:tab/>
      </w:r>
      <w:r w:rsidR="00477325" w:rsidRPr="00E3203C">
        <w:rPr>
          <w:color w:val="000000"/>
          <w:sz w:val="19"/>
          <w:szCs w:val="19"/>
        </w:rPr>
        <w:t>Amonyak karamel</w:t>
      </w:r>
      <w:r w:rsidRPr="00E3203C">
        <w:rPr>
          <w:color w:val="000000"/>
          <w:sz w:val="19"/>
          <w:szCs w:val="19"/>
        </w:rPr>
        <w:t xml:space="preserve">, </w:t>
      </w:r>
      <w:r w:rsidR="00477325" w:rsidRPr="00E3203C">
        <w:rPr>
          <w:color w:val="000000"/>
          <w:sz w:val="19"/>
          <w:szCs w:val="19"/>
        </w:rPr>
        <w:t>karbonhidratların (</w:t>
      </w:r>
      <w:r w:rsidR="002E0E36" w:rsidRPr="00E3203C">
        <w:rPr>
          <w:color w:val="000000"/>
          <w:sz w:val="19"/>
          <w:szCs w:val="19"/>
        </w:rPr>
        <w:t xml:space="preserve">glukoz ve fruktoz monomerleri ve/veya </w:t>
      </w:r>
      <w:r w:rsidR="00477325" w:rsidRPr="00E3203C">
        <w:rPr>
          <w:color w:val="000000"/>
          <w:sz w:val="19"/>
          <w:szCs w:val="19"/>
        </w:rPr>
        <w:t xml:space="preserve">glukoz şurupları, sukroz ve/veya invert şurupları ve dekstroz gibi </w:t>
      </w:r>
      <w:r w:rsidR="002E0E36" w:rsidRPr="00E3203C">
        <w:rPr>
          <w:color w:val="000000"/>
          <w:sz w:val="19"/>
          <w:szCs w:val="19"/>
        </w:rPr>
        <w:t>bunlarl</w:t>
      </w:r>
      <w:r w:rsidR="00477325" w:rsidRPr="00E3203C">
        <w:rPr>
          <w:color w:val="000000"/>
          <w:sz w:val="19"/>
          <w:szCs w:val="19"/>
        </w:rPr>
        <w:t xml:space="preserve">a ilgili polimerler olan ticari olarak piyasada bulunan gıdada kullanılabilir besleyici tatlandırıcılar) asitli veya asitsiz ya da alkalili veya alkalisiz, </w:t>
      </w:r>
      <w:r w:rsidR="00953C63" w:rsidRPr="00E3203C">
        <w:rPr>
          <w:color w:val="000000"/>
          <w:sz w:val="19"/>
          <w:szCs w:val="19"/>
        </w:rPr>
        <w:t>sülfit bileşikler kullanılmaksızın</w:t>
      </w:r>
      <w:r w:rsidR="00953C63">
        <w:rPr>
          <w:color w:val="000000"/>
          <w:sz w:val="19"/>
          <w:szCs w:val="19"/>
        </w:rPr>
        <w:t xml:space="preserve">, </w:t>
      </w:r>
      <w:r w:rsidRPr="00E3203C">
        <w:rPr>
          <w:color w:val="000000"/>
          <w:sz w:val="19"/>
          <w:szCs w:val="19"/>
        </w:rPr>
        <w:t xml:space="preserve">amonyum bileşiklerinin varlığında </w:t>
      </w:r>
      <w:r w:rsidR="00477325" w:rsidRPr="00E3203C">
        <w:rPr>
          <w:color w:val="000000"/>
          <w:sz w:val="19"/>
          <w:szCs w:val="19"/>
        </w:rPr>
        <w:t>(amonyum hidroksit, amonyum karbonat, amonyum hidrojen karbonat ve amonyum fosfat</w:t>
      </w:r>
      <w:r w:rsidR="00953C63">
        <w:rPr>
          <w:color w:val="000000"/>
          <w:sz w:val="19"/>
          <w:szCs w:val="19"/>
        </w:rPr>
        <w:t>)</w:t>
      </w:r>
      <w:r w:rsidR="00653C13" w:rsidRPr="00E3203C">
        <w:rPr>
          <w:color w:val="000000"/>
          <w:sz w:val="19"/>
          <w:szCs w:val="19"/>
        </w:rPr>
        <w:t xml:space="preserve"> kontrollü ısıl işleme tabi tutulması ile hazırlanır.</w:t>
      </w:r>
    </w:p>
    <w:p w:rsidR="005F3CD5" w:rsidRPr="00E3203C" w:rsidRDefault="005F3CD5" w:rsidP="00653C13">
      <w:pPr>
        <w:tabs>
          <w:tab w:val="left" w:pos="3544"/>
          <w:tab w:val="left" w:pos="3969"/>
        </w:tabs>
        <w:jc w:val="both"/>
        <w:rPr>
          <w:color w:val="000000"/>
          <w:sz w:val="19"/>
          <w:szCs w:val="19"/>
          <w:u w:val="single"/>
        </w:rPr>
      </w:pPr>
    </w:p>
    <w:p w:rsidR="005F3CD5" w:rsidRPr="00E3203C" w:rsidRDefault="005F3CD5" w:rsidP="00815038">
      <w:pPr>
        <w:ind w:firstLine="708"/>
        <w:jc w:val="both"/>
        <w:rPr>
          <w:b/>
          <w:color w:val="000000"/>
          <w:sz w:val="19"/>
          <w:szCs w:val="19"/>
        </w:rPr>
      </w:pPr>
      <w:r w:rsidRPr="00E3203C">
        <w:rPr>
          <w:b/>
          <w:color w:val="000000"/>
          <w:sz w:val="19"/>
          <w:szCs w:val="19"/>
        </w:rPr>
        <w:t xml:space="preserve">Renk </w:t>
      </w:r>
      <w:r w:rsidR="00B02C3C" w:rsidRPr="00E3203C">
        <w:rPr>
          <w:b/>
          <w:color w:val="000000"/>
          <w:sz w:val="19"/>
          <w:szCs w:val="19"/>
        </w:rPr>
        <w:t>indeks</w:t>
      </w:r>
      <w:r w:rsidRPr="00E3203C">
        <w:rPr>
          <w:b/>
          <w:color w:val="000000"/>
          <w:sz w:val="19"/>
          <w:szCs w:val="19"/>
        </w:rPr>
        <w:t xml:space="preserve"> no:</w:t>
      </w:r>
    </w:p>
    <w:p w:rsidR="005F3CD5" w:rsidRPr="00E3203C" w:rsidRDefault="005F3CD5" w:rsidP="00815038">
      <w:pPr>
        <w:ind w:firstLine="708"/>
        <w:jc w:val="both"/>
        <w:rPr>
          <w:b/>
          <w:color w:val="000000"/>
          <w:sz w:val="19"/>
          <w:szCs w:val="19"/>
        </w:rPr>
      </w:pPr>
    </w:p>
    <w:p w:rsidR="00AA1101" w:rsidRPr="00E3203C" w:rsidRDefault="00450147" w:rsidP="00815038">
      <w:pPr>
        <w:ind w:firstLine="708"/>
        <w:jc w:val="both"/>
        <w:rPr>
          <w:color w:val="000000"/>
          <w:sz w:val="19"/>
          <w:szCs w:val="19"/>
        </w:rPr>
      </w:pPr>
      <w:r w:rsidRPr="00E3203C">
        <w:rPr>
          <w:b/>
          <w:color w:val="000000"/>
          <w:sz w:val="19"/>
          <w:szCs w:val="19"/>
        </w:rPr>
        <w:t>EINECS</w:t>
      </w:r>
      <w:r w:rsidR="00AA1101" w:rsidRPr="00E3203C">
        <w:rPr>
          <w:b/>
          <w:color w:val="000000"/>
          <w:sz w:val="19"/>
          <w:szCs w:val="19"/>
        </w:rPr>
        <w:t>:</w:t>
      </w:r>
      <w:r w:rsidR="00AA1101" w:rsidRPr="00E3203C">
        <w:rPr>
          <w:color w:val="000000"/>
          <w:sz w:val="19"/>
          <w:szCs w:val="19"/>
        </w:rPr>
        <w:t xml:space="preserve"> </w:t>
      </w:r>
      <w:r w:rsidRPr="00E3203C">
        <w:rPr>
          <w:color w:val="000000"/>
          <w:sz w:val="19"/>
          <w:szCs w:val="19"/>
        </w:rPr>
        <w:tab/>
      </w:r>
      <w:r w:rsidRPr="00E3203C">
        <w:rPr>
          <w:color w:val="000000"/>
          <w:sz w:val="19"/>
          <w:szCs w:val="19"/>
        </w:rPr>
        <w:tab/>
      </w:r>
      <w:r w:rsidR="00AA1101" w:rsidRPr="00E3203C">
        <w:rPr>
          <w:color w:val="000000"/>
          <w:sz w:val="19"/>
          <w:szCs w:val="19"/>
        </w:rPr>
        <w:t>232-435-9</w:t>
      </w:r>
    </w:p>
    <w:p w:rsidR="005F3CD5" w:rsidRPr="00E3203C" w:rsidRDefault="005F3CD5" w:rsidP="00815038">
      <w:pPr>
        <w:ind w:firstLine="708"/>
        <w:jc w:val="both"/>
        <w:rPr>
          <w:color w:val="000000"/>
          <w:sz w:val="19"/>
          <w:szCs w:val="19"/>
        </w:rPr>
      </w:pPr>
    </w:p>
    <w:p w:rsidR="005F3CD5" w:rsidRPr="00E3203C" w:rsidRDefault="005F3CD5" w:rsidP="00815038">
      <w:pPr>
        <w:ind w:left="3540" w:hanging="2832"/>
        <w:jc w:val="both"/>
        <w:rPr>
          <w:color w:val="000000"/>
          <w:sz w:val="19"/>
          <w:szCs w:val="19"/>
        </w:rPr>
      </w:pPr>
      <w:r w:rsidRPr="00E3203C">
        <w:rPr>
          <w:b/>
          <w:color w:val="000000"/>
          <w:sz w:val="19"/>
          <w:szCs w:val="19"/>
        </w:rPr>
        <w:t>Kimyasal adı:</w:t>
      </w:r>
      <w:r w:rsidRPr="00E3203C">
        <w:rPr>
          <w:color w:val="000000"/>
          <w:sz w:val="19"/>
          <w:szCs w:val="19"/>
        </w:rPr>
        <w:t xml:space="preserve"> </w:t>
      </w:r>
    </w:p>
    <w:p w:rsidR="005F3CD5" w:rsidRPr="00E3203C" w:rsidRDefault="005F3CD5" w:rsidP="00815038">
      <w:pPr>
        <w:ind w:left="3540" w:hanging="2832"/>
        <w:jc w:val="both"/>
        <w:rPr>
          <w:color w:val="000000"/>
          <w:sz w:val="19"/>
          <w:szCs w:val="19"/>
        </w:rPr>
      </w:pPr>
      <w:r w:rsidRPr="00E3203C">
        <w:rPr>
          <w:color w:val="000000"/>
          <w:sz w:val="19"/>
          <w:szCs w:val="19"/>
        </w:rPr>
        <w:tab/>
      </w:r>
    </w:p>
    <w:p w:rsidR="005F3CD5" w:rsidRPr="00E3203C" w:rsidRDefault="005F3CD5" w:rsidP="00815038">
      <w:pPr>
        <w:ind w:firstLine="708"/>
        <w:jc w:val="both"/>
        <w:rPr>
          <w:color w:val="000000"/>
          <w:sz w:val="19"/>
          <w:szCs w:val="19"/>
        </w:rPr>
      </w:pPr>
      <w:r w:rsidRPr="00E3203C">
        <w:rPr>
          <w:b/>
          <w:color w:val="000000"/>
          <w:sz w:val="19"/>
          <w:szCs w:val="19"/>
        </w:rPr>
        <w:t>Kimyasal formül:</w:t>
      </w:r>
      <w:r w:rsidRPr="00E3203C">
        <w:rPr>
          <w:color w:val="000000"/>
          <w:sz w:val="19"/>
          <w:szCs w:val="19"/>
        </w:rPr>
        <w:t xml:space="preserve"> </w:t>
      </w:r>
    </w:p>
    <w:p w:rsidR="005F3CD5" w:rsidRPr="00E3203C" w:rsidRDefault="005F3CD5" w:rsidP="00815038">
      <w:pPr>
        <w:ind w:firstLine="708"/>
        <w:jc w:val="both"/>
        <w:rPr>
          <w:color w:val="000000"/>
          <w:sz w:val="19"/>
          <w:szCs w:val="19"/>
        </w:rPr>
      </w:pPr>
      <w:r w:rsidRPr="00E3203C">
        <w:rPr>
          <w:color w:val="000000"/>
          <w:sz w:val="19"/>
          <w:szCs w:val="19"/>
        </w:rPr>
        <w:tab/>
      </w:r>
      <w:r w:rsidRPr="00E3203C">
        <w:rPr>
          <w:color w:val="000000"/>
          <w:sz w:val="19"/>
          <w:szCs w:val="19"/>
        </w:rPr>
        <w:tab/>
      </w:r>
    </w:p>
    <w:p w:rsidR="005F3CD5" w:rsidRPr="00E3203C" w:rsidRDefault="001016C5" w:rsidP="00815038">
      <w:pPr>
        <w:ind w:firstLine="708"/>
        <w:jc w:val="both"/>
        <w:rPr>
          <w:color w:val="000000"/>
          <w:sz w:val="19"/>
          <w:szCs w:val="19"/>
        </w:rPr>
      </w:pPr>
      <w:r w:rsidRPr="00E3203C">
        <w:rPr>
          <w:b/>
          <w:color w:val="000000"/>
          <w:sz w:val="19"/>
          <w:szCs w:val="19"/>
        </w:rPr>
        <w:t>Molekül ağırlığı</w:t>
      </w:r>
      <w:r w:rsidR="005F3CD5" w:rsidRPr="00E3203C">
        <w:rPr>
          <w:b/>
          <w:color w:val="000000"/>
          <w:sz w:val="19"/>
          <w:szCs w:val="19"/>
        </w:rPr>
        <w:t>:</w:t>
      </w:r>
      <w:r w:rsidR="005F3CD5" w:rsidRPr="00E3203C">
        <w:rPr>
          <w:color w:val="000000"/>
          <w:sz w:val="19"/>
          <w:szCs w:val="19"/>
        </w:rPr>
        <w:t xml:space="preserve"> </w:t>
      </w:r>
    </w:p>
    <w:p w:rsidR="005F3CD5" w:rsidRPr="00E3203C" w:rsidRDefault="005F3CD5" w:rsidP="00815038">
      <w:pPr>
        <w:ind w:firstLine="708"/>
        <w:jc w:val="both"/>
        <w:rPr>
          <w:color w:val="000000"/>
          <w:sz w:val="19"/>
          <w:szCs w:val="19"/>
        </w:rPr>
      </w:pPr>
      <w:r w:rsidRPr="00E3203C">
        <w:rPr>
          <w:color w:val="000000"/>
          <w:sz w:val="19"/>
          <w:szCs w:val="19"/>
        </w:rPr>
        <w:tab/>
      </w:r>
      <w:r w:rsidRPr="00E3203C">
        <w:rPr>
          <w:color w:val="000000"/>
          <w:sz w:val="19"/>
          <w:szCs w:val="19"/>
        </w:rPr>
        <w:tab/>
      </w:r>
    </w:p>
    <w:p w:rsidR="005F3CD5" w:rsidRPr="00E3203C" w:rsidRDefault="005F3CD5" w:rsidP="00815038">
      <w:pPr>
        <w:ind w:firstLine="708"/>
        <w:jc w:val="both"/>
        <w:rPr>
          <w:b/>
          <w:color w:val="000000"/>
          <w:sz w:val="19"/>
          <w:szCs w:val="19"/>
        </w:rPr>
      </w:pPr>
      <w:r w:rsidRPr="00E3203C">
        <w:rPr>
          <w:b/>
          <w:color w:val="000000"/>
          <w:sz w:val="19"/>
          <w:szCs w:val="19"/>
        </w:rPr>
        <w:t>Analiz:</w:t>
      </w:r>
    </w:p>
    <w:p w:rsidR="005F3CD5" w:rsidRPr="00E3203C" w:rsidRDefault="005F3CD5" w:rsidP="00815038">
      <w:pPr>
        <w:jc w:val="both"/>
        <w:rPr>
          <w:color w:val="000000"/>
          <w:sz w:val="19"/>
          <w:szCs w:val="19"/>
        </w:rPr>
      </w:pPr>
    </w:p>
    <w:p w:rsidR="00AA1101" w:rsidRPr="00E3203C" w:rsidRDefault="00AA1101" w:rsidP="00815038">
      <w:pPr>
        <w:jc w:val="both"/>
        <w:rPr>
          <w:color w:val="000000"/>
          <w:sz w:val="19"/>
          <w:szCs w:val="19"/>
        </w:rPr>
      </w:pPr>
      <w:r w:rsidRPr="00E3203C">
        <w:rPr>
          <w:b/>
          <w:color w:val="000000"/>
          <w:sz w:val="19"/>
          <w:szCs w:val="19"/>
          <w:u w:val="single"/>
        </w:rPr>
        <w:t>Tanımlama:</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A23B44" w:rsidRPr="00E3203C">
        <w:rPr>
          <w:color w:val="000000"/>
          <w:sz w:val="19"/>
          <w:szCs w:val="19"/>
        </w:rPr>
        <w:tab/>
      </w:r>
      <w:r w:rsidRPr="00E3203C">
        <w:rPr>
          <w:color w:val="000000"/>
          <w:sz w:val="19"/>
          <w:szCs w:val="19"/>
        </w:rPr>
        <w:t>Koyu kahverengi</w:t>
      </w:r>
      <w:r w:rsidR="00653C13" w:rsidRPr="00E3203C">
        <w:rPr>
          <w:color w:val="000000"/>
          <w:sz w:val="19"/>
          <w:szCs w:val="19"/>
        </w:rPr>
        <w:t>den siyah</w:t>
      </w:r>
      <w:r w:rsidR="00953C63">
        <w:rPr>
          <w:color w:val="000000"/>
          <w:sz w:val="19"/>
          <w:szCs w:val="19"/>
        </w:rPr>
        <w:t>a</w:t>
      </w:r>
      <w:r w:rsidR="00653C13" w:rsidRPr="00E3203C">
        <w:rPr>
          <w:color w:val="000000"/>
          <w:sz w:val="19"/>
          <w:szCs w:val="19"/>
        </w:rPr>
        <w:t xml:space="preserve"> kadar </w:t>
      </w:r>
      <w:r w:rsidRPr="00E3203C">
        <w:rPr>
          <w:color w:val="000000"/>
          <w:sz w:val="19"/>
          <w:szCs w:val="19"/>
        </w:rPr>
        <w:t>sıvı</w:t>
      </w:r>
      <w:r w:rsidR="009A0200">
        <w:rPr>
          <w:color w:val="000000"/>
          <w:sz w:val="19"/>
          <w:szCs w:val="19"/>
        </w:rPr>
        <w:t>lar veya katılar</w:t>
      </w:r>
    </w:p>
    <w:p w:rsidR="005F3CD5" w:rsidRPr="00E3203C" w:rsidRDefault="005F3CD5" w:rsidP="00815038">
      <w:pPr>
        <w:jc w:val="both"/>
        <w:rPr>
          <w:color w:val="000000"/>
          <w:sz w:val="19"/>
          <w:szCs w:val="19"/>
        </w:rPr>
      </w:pPr>
    </w:p>
    <w:p w:rsidR="005F3CD5" w:rsidRPr="00E3203C" w:rsidRDefault="00BA669C" w:rsidP="00815038">
      <w:pPr>
        <w:jc w:val="both"/>
        <w:rPr>
          <w:b/>
          <w:color w:val="000000"/>
          <w:sz w:val="19"/>
          <w:szCs w:val="19"/>
          <w:u w:val="single"/>
        </w:rPr>
      </w:pPr>
      <w:r>
        <w:rPr>
          <w:b/>
          <w:color w:val="000000"/>
          <w:sz w:val="19"/>
          <w:szCs w:val="19"/>
          <w:u w:val="single"/>
        </w:rPr>
        <w:t>İdentifikasyon</w:t>
      </w:r>
      <w:r w:rsidR="005F3CD5" w:rsidRPr="00E3203C">
        <w:rPr>
          <w:b/>
          <w:color w:val="000000"/>
          <w:sz w:val="19"/>
          <w:szCs w:val="19"/>
          <w:u w:val="single"/>
        </w:rPr>
        <w:t>:</w:t>
      </w:r>
    </w:p>
    <w:p w:rsidR="005F3CD5" w:rsidRPr="00E3203C" w:rsidRDefault="005F3CD5" w:rsidP="00815038">
      <w:pPr>
        <w:jc w:val="both"/>
        <w:rPr>
          <w:b/>
          <w:color w:val="000000"/>
          <w:sz w:val="19"/>
          <w:szCs w:val="19"/>
          <w:u w:val="single"/>
        </w:rPr>
      </w:pPr>
    </w:p>
    <w:p w:rsidR="005F3CD5" w:rsidRPr="00E3203C" w:rsidRDefault="005F3CD5" w:rsidP="00815038">
      <w:pPr>
        <w:jc w:val="both"/>
        <w:rPr>
          <w:b/>
          <w:color w:val="000000"/>
          <w:sz w:val="19"/>
          <w:szCs w:val="19"/>
          <w:u w:val="single"/>
        </w:rPr>
      </w:pPr>
      <w:r w:rsidRPr="00E3203C">
        <w:rPr>
          <w:b/>
          <w:color w:val="000000"/>
          <w:sz w:val="19"/>
          <w:szCs w:val="19"/>
          <w:u w:val="single"/>
        </w:rPr>
        <w:t>Saflık:</w:t>
      </w:r>
    </w:p>
    <w:p w:rsidR="005F3CD5" w:rsidRPr="00E3203C" w:rsidRDefault="005F3CD5" w:rsidP="00815038">
      <w:pPr>
        <w:jc w:val="both"/>
        <w:rPr>
          <w:b/>
          <w:color w:val="000000"/>
          <w:sz w:val="19"/>
          <w:szCs w:val="19"/>
          <w:u w:val="single"/>
        </w:rPr>
      </w:pPr>
    </w:p>
    <w:p w:rsidR="0062632E" w:rsidRDefault="0062632E" w:rsidP="0062632E">
      <w:pPr>
        <w:ind w:firstLine="708"/>
        <w:rPr>
          <w:b/>
          <w:color w:val="000000"/>
          <w:sz w:val="19"/>
          <w:szCs w:val="19"/>
        </w:rPr>
      </w:pPr>
      <w:r w:rsidRPr="00E3203C">
        <w:rPr>
          <w:b/>
          <w:color w:val="000000"/>
          <w:sz w:val="19"/>
          <w:szCs w:val="19"/>
        </w:rPr>
        <w:t>DEAE</w:t>
      </w:r>
      <w:r>
        <w:rPr>
          <w:b/>
          <w:color w:val="000000"/>
          <w:sz w:val="19"/>
          <w:szCs w:val="19"/>
        </w:rPr>
        <w:t xml:space="preserve"> (dietil aminoetil)</w:t>
      </w:r>
      <w:r w:rsidRPr="00E3203C">
        <w:rPr>
          <w:b/>
          <w:color w:val="000000"/>
          <w:sz w:val="19"/>
          <w:szCs w:val="19"/>
        </w:rPr>
        <w:t xml:space="preserve"> </w:t>
      </w:r>
    </w:p>
    <w:p w:rsidR="00AA1101" w:rsidRPr="0062632E" w:rsidRDefault="00AA1101" w:rsidP="0062632E">
      <w:pPr>
        <w:ind w:firstLine="708"/>
        <w:jc w:val="both"/>
        <w:rPr>
          <w:b/>
          <w:color w:val="000000"/>
          <w:sz w:val="19"/>
          <w:szCs w:val="19"/>
        </w:rPr>
      </w:pPr>
      <w:r w:rsidRPr="00E3203C">
        <w:rPr>
          <w:b/>
          <w:color w:val="000000"/>
          <w:sz w:val="19"/>
          <w:szCs w:val="19"/>
        </w:rPr>
        <w:t>selülozla bağlı renk:</w:t>
      </w:r>
      <w:r w:rsidR="0062632E">
        <w:rPr>
          <w:color w:val="000000"/>
          <w:sz w:val="19"/>
          <w:szCs w:val="19"/>
        </w:rPr>
        <w:t xml:space="preserve"> </w:t>
      </w:r>
      <w:r w:rsidR="0062632E">
        <w:rPr>
          <w:color w:val="000000"/>
          <w:sz w:val="19"/>
          <w:szCs w:val="19"/>
        </w:rPr>
        <w:tab/>
      </w:r>
      <w:r w:rsidR="00653C13" w:rsidRPr="00E3203C">
        <w:rPr>
          <w:color w:val="000000"/>
          <w:sz w:val="19"/>
          <w:szCs w:val="19"/>
        </w:rPr>
        <w:t>%</w:t>
      </w:r>
      <w:r w:rsidRPr="00E3203C">
        <w:rPr>
          <w:color w:val="000000"/>
          <w:sz w:val="19"/>
          <w:szCs w:val="19"/>
        </w:rPr>
        <w:t>50’den fazla olmamalıdır.</w:t>
      </w:r>
    </w:p>
    <w:p w:rsidR="005F3CD5" w:rsidRPr="00E3203C" w:rsidRDefault="005F3CD5" w:rsidP="00815038">
      <w:pPr>
        <w:ind w:firstLine="708"/>
        <w:jc w:val="both"/>
        <w:rPr>
          <w:color w:val="000000"/>
          <w:sz w:val="19"/>
          <w:szCs w:val="19"/>
        </w:rPr>
      </w:pPr>
    </w:p>
    <w:p w:rsidR="00653C13" w:rsidRPr="00E3203C" w:rsidRDefault="00AA1101" w:rsidP="00653C13">
      <w:pPr>
        <w:tabs>
          <w:tab w:val="left" w:pos="2835"/>
        </w:tabs>
        <w:ind w:firstLine="708"/>
        <w:jc w:val="both"/>
        <w:rPr>
          <w:b/>
          <w:color w:val="000000"/>
          <w:sz w:val="19"/>
          <w:szCs w:val="19"/>
        </w:rPr>
      </w:pPr>
      <w:r w:rsidRPr="00E3203C">
        <w:rPr>
          <w:b/>
          <w:color w:val="000000"/>
          <w:sz w:val="19"/>
          <w:szCs w:val="19"/>
        </w:rPr>
        <w:t xml:space="preserve">Fosforil selülozla bağlı </w:t>
      </w:r>
    </w:p>
    <w:p w:rsidR="00AA1101" w:rsidRPr="00E3203C" w:rsidRDefault="00AA1101" w:rsidP="00653C13">
      <w:pPr>
        <w:tabs>
          <w:tab w:val="left" w:pos="2835"/>
        </w:tabs>
        <w:ind w:firstLine="708"/>
        <w:jc w:val="both"/>
        <w:rPr>
          <w:color w:val="000000"/>
          <w:sz w:val="19"/>
          <w:szCs w:val="19"/>
        </w:rPr>
      </w:pPr>
      <w:r w:rsidRPr="00E3203C">
        <w:rPr>
          <w:b/>
          <w:color w:val="000000"/>
          <w:sz w:val="19"/>
          <w:szCs w:val="19"/>
        </w:rPr>
        <w:t>renk:</w:t>
      </w:r>
      <w:r w:rsidR="00653C13" w:rsidRPr="00E3203C">
        <w:rPr>
          <w:color w:val="000000"/>
          <w:sz w:val="19"/>
          <w:szCs w:val="19"/>
        </w:rPr>
        <w:t xml:space="preserve"> </w:t>
      </w:r>
      <w:r w:rsidR="00653C13" w:rsidRPr="00E3203C">
        <w:rPr>
          <w:color w:val="000000"/>
          <w:sz w:val="19"/>
          <w:szCs w:val="19"/>
        </w:rPr>
        <w:tab/>
        <w:t>%</w:t>
      </w:r>
      <w:r w:rsidRPr="00E3203C">
        <w:rPr>
          <w:color w:val="000000"/>
          <w:sz w:val="19"/>
          <w:szCs w:val="19"/>
        </w:rPr>
        <w:t>50’den fazla</w:t>
      </w:r>
      <w:r w:rsidR="009A0200">
        <w:rPr>
          <w:color w:val="000000"/>
          <w:sz w:val="19"/>
          <w:szCs w:val="19"/>
        </w:rPr>
        <w:t xml:space="preserve"> olmalıdır</w:t>
      </w:r>
      <w:r w:rsidRPr="00E3203C">
        <w:rPr>
          <w:color w:val="000000"/>
          <w:sz w:val="19"/>
          <w:szCs w:val="19"/>
        </w:rPr>
        <w:t>.</w:t>
      </w:r>
    </w:p>
    <w:p w:rsidR="005F3CD5" w:rsidRPr="00E3203C" w:rsidRDefault="005F3CD5" w:rsidP="00815038">
      <w:pPr>
        <w:ind w:firstLine="708"/>
        <w:jc w:val="both"/>
        <w:rPr>
          <w:color w:val="000000"/>
          <w:sz w:val="19"/>
          <w:szCs w:val="19"/>
        </w:rPr>
      </w:pPr>
    </w:p>
    <w:p w:rsidR="00AA1101" w:rsidRPr="00E3203C" w:rsidRDefault="0062632E" w:rsidP="00815038">
      <w:pPr>
        <w:ind w:firstLine="708"/>
        <w:jc w:val="both"/>
        <w:rPr>
          <w:color w:val="000000"/>
          <w:sz w:val="19"/>
          <w:szCs w:val="19"/>
        </w:rPr>
      </w:pPr>
      <w:r>
        <w:rPr>
          <w:b/>
          <w:color w:val="000000"/>
          <w:sz w:val="19"/>
          <w:szCs w:val="19"/>
        </w:rPr>
        <w:t>Renk y</w:t>
      </w:r>
      <w:r w:rsidR="00AA1101" w:rsidRPr="00E3203C">
        <w:rPr>
          <w:b/>
          <w:color w:val="000000"/>
          <w:sz w:val="19"/>
          <w:szCs w:val="19"/>
        </w:rPr>
        <w:t xml:space="preserve">oğunluğu </w:t>
      </w:r>
      <w:r w:rsidR="00AA1101" w:rsidRPr="00E3203C">
        <w:rPr>
          <w:b/>
          <w:color w:val="000000"/>
          <w:sz w:val="19"/>
          <w:szCs w:val="19"/>
          <w:vertAlign w:val="superscript"/>
        </w:rPr>
        <w:t>(1)</w:t>
      </w:r>
      <w:r w:rsidR="00AA1101" w:rsidRPr="00E3203C">
        <w:rPr>
          <w:b/>
          <w:color w:val="000000"/>
          <w:sz w:val="19"/>
          <w:szCs w:val="19"/>
        </w:rPr>
        <w:t>:</w:t>
      </w:r>
      <w:r w:rsidR="00AA1101" w:rsidRPr="00E3203C">
        <w:rPr>
          <w:color w:val="000000"/>
          <w:sz w:val="19"/>
          <w:szCs w:val="19"/>
        </w:rPr>
        <w:t xml:space="preserve"> </w:t>
      </w:r>
      <w:r w:rsidR="00A23B44" w:rsidRPr="00E3203C">
        <w:rPr>
          <w:color w:val="000000"/>
          <w:sz w:val="19"/>
          <w:szCs w:val="19"/>
        </w:rPr>
        <w:tab/>
      </w:r>
      <w:r w:rsidR="00653C13" w:rsidRPr="00E3203C">
        <w:rPr>
          <w:color w:val="000000"/>
          <w:sz w:val="19"/>
          <w:szCs w:val="19"/>
        </w:rPr>
        <w:t>0,08-0,</w:t>
      </w:r>
      <w:r w:rsidR="00AA1101" w:rsidRPr="00E3203C">
        <w:rPr>
          <w:color w:val="000000"/>
          <w:sz w:val="19"/>
          <w:szCs w:val="19"/>
        </w:rPr>
        <w:t>36</w:t>
      </w:r>
    </w:p>
    <w:p w:rsidR="005F3CD5" w:rsidRPr="00E3203C" w:rsidRDefault="005F3CD5"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lastRenderedPageBreak/>
        <w:t xml:space="preserve">Amonyaktan gelen azot: </w:t>
      </w:r>
      <w:r w:rsidR="005F3CD5" w:rsidRPr="00E3203C">
        <w:rPr>
          <w:b/>
          <w:color w:val="000000"/>
          <w:sz w:val="19"/>
          <w:szCs w:val="19"/>
        </w:rPr>
        <w:tab/>
      </w:r>
      <w:r w:rsidR="00653C13" w:rsidRPr="00E3203C">
        <w:rPr>
          <w:color w:val="000000"/>
          <w:sz w:val="19"/>
          <w:szCs w:val="19"/>
        </w:rPr>
        <w:t>%0,</w:t>
      </w:r>
      <w:r w:rsidR="00953C63">
        <w:rPr>
          <w:color w:val="000000"/>
          <w:sz w:val="19"/>
          <w:szCs w:val="19"/>
        </w:rPr>
        <w:t>3’t</w:t>
      </w:r>
      <w:r w:rsidRPr="00E3203C">
        <w:rPr>
          <w:color w:val="000000"/>
          <w:sz w:val="19"/>
          <w:szCs w:val="19"/>
        </w:rPr>
        <w:t>en fazla olmamalıdır</w:t>
      </w:r>
      <w:r w:rsidR="005F3CD5" w:rsidRPr="00E3203C">
        <w:rPr>
          <w:color w:val="000000"/>
          <w:sz w:val="19"/>
          <w:szCs w:val="19"/>
        </w:rPr>
        <w:t>.</w:t>
      </w:r>
      <w:r w:rsidRPr="00E3203C">
        <w:rPr>
          <w:color w:val="000000"/>
          <w:sz w:val="19"/>
          <w:szCs w:val="19"/>
        </w:rPr>
        <w:t xml:space="preserve"> </w:t>
      </w:r>
      <w:r w:rsidRPr="00E3203C">
        <w:rPr>
          <w:color w:val="000000"/>
          <w:sz w:val="19"/>
          <w:szCs w:val="19"/>
          <w:vertAlign w:val="superscript"/>
        </w:rPr>
        <w:t>(2)</w:t>
      </w:r>
    </w:p>
    <w:p w:rsidR="005F3CD5" w:rsidRPr="00E3203C" w:rsidRDefault="005F3CD5"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4-metilimidazol:</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653C13" w:rsidRPr="00E3203C">
        <w:rPr>
          <w:color w:val="000000"/>
          <w:sz w:val="19"/>
          <w:szCs w:val="19"/>
        </w:rPr>
        <w:t>20</w:t>
      </w:r>
      <w:r w:rsidRPr="00E3203C">
        <w:rPr>
          <w:color w:val="000000"/>
          <w:sz w:val="19"/>
          <w:szCs w:val="19"/>
        </w:rPr>
        <w:t>0 mg/kg’dan fazla olmamal</w:t>
      </w:r>
      <w:r w:rsidR="005F3CD5" w:rsidRPr="00E3203C">
        <w:rPr>
          <w:color w:val="000000"/>
          <w:sz w:val="19"/>
          <w:szCs w:val="19"/>
        </w:rPr>
        <w:t xml:space="preserve">ıdır. </w:t>
      </w:r>
      <w:r w:rsidR="005F3CD5" w:rsidRPr="00E3203C">
        <w:rPr>
          <w:color w:val="000000"/>
          <w:sz w:val="19"/>
          <w:szCs w:val="19"/>
          <w:vertAlign w:val="superscript"/>
        </w:rPr>
        <w:t>(2)</w:t>
      </w:r>
    </w:p>
    <w:p w:rsidR="005F3CD5" w:rsidRPr="00E3203C" w:rsidRDefault="005F3CD5" w:rsidP="00815038">
      <w:pPr>
        <w:ind w:firstLine="708"/>
        <w:jc w:val="both"/>
        <w:rPr>
          <w:color w:val="000000"/>
          <w:sz w:val="19"/>
          <w:szCs w:val="19"/>
        </w:rPr>
      </w:pPr>
    </w:p>
    <w:p w:rsidR="005F3CD5" w:rsidRPr="00E3203C" w:rsidRDefault="00AA1101" w:rsidP="00815038">
      <w:pPr>
        <w:ind w:firstLine="708"/>
        <w:jc w:val="both"/>
        <w:rPr>
          <w:b/>
          <w:color w:val="000000"/>
          <w:sz w:val="19"/>
          <w:szCs w:val="19"/>
        </w:rPr>
      </w:pPr>
      <w:r w:rsidRPr="00E3203C">
        <w:rPr>
          <w:b/>
          <w:color w:val="000000"/>
          <w:sz w:val="19"/>
          <w:szCs w:val="19"/>
        </w:rPr>
        <w:t>2-asetil-4-tetrahidroksi-</w:t>
      </w:r>
    </w:p>
    <w:p w:rsidR="00AA1101" w:rsidRPr="00E3203C" w:rsidRDefault="00AA1101" w:rsidP="00815038">
      <w:pPr>
        <w:ind w:firstLine="708"/>
        <w:jc w:val="both"/>
        <w:rPr>
          <w:color w:val="000000"/>
          <w:sz w:val="19"/>
          <w:szCs w:val="19"/>
        </w:rPr>
      </w:pPr>
      <w:r w:rsidRPr="00E3203C">
        <w:rPr>
          <w:b/>
          <w:color w:val="000000"/>
          <w:sz w:val="19"/>
          <w:szCs w:val="19"/>
        </w:rPr>
        <w:t>bütilimidazol:</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Pr="00E3203C">
        <w:rPr>
          <w:color w:val="000000"/>
          <w:sz w:val="19"/>
          <w:szCs w:val="19"/>
        </w:rPr>
        <w:t xml:space="preserve">10 </w:t>
      </w:r>
      <w:r w:rsidR="005F3CD5" w:rsidRPr="00E3203C">
        <w:rPr>
          <w:color w:val="000000"/>
          <w:sz w:val="19"/>
          <w:szCs w:val="19"/>
        </w:rPr>
        <w:t xml:space="preserve">mg/kg’dan fazla olmamalıdır. </w:t>
      </w:r>
      <w:r w:rsidR="005F3CD5" w:rsidRPr="00E3203C">
        <w:rPr>
          <w:color w:val="000000"/>
          <w:sz w:val="19"/>
          <w:szCs w:val="19"/>
          <w:vertAlign w:val="superscript"/>
        </w:rPr>
        <w:t>(2)</w:t>
      </w:r>
    </w:p>
    <w:p w:rsidR="005F3CD5" w:rsidRPr="00E3203C" w:rsidRDefault="005F3CD5" w:rsidP="00815038">
      <w:pPr>
        <w:ind w:firstLine="708"/>
        <w:jc w:val="both"/>
        <w:rPr>
          <w:color w:val="000000"/>
          <w:sz w:val="19"/>
          <w:szCs w:val="19"/>
        </w:rPr>
      </w:pPr>
    </w:p>
    <w:p w:rsidR="00AA1101" w:rsidRPr="00E3203C" w:rsidRDefault="00653C13" w:rsidP="00815038">
      <w:pPr>
        <w:ind w:firstLine="708"/>
        <w:jc w:val="both"/>
        <w:rPr>
          <w:color w:val="000000"/>
          <w:sz w:val="19"/>
          <w:szCs w:val="19"/>
        </w:rPr>
      </w:pPr>
      <w:r w:rsidRPr="00E3203C">
        <w:rPr>
          <w:b/>
          <w:color w:val="000000"/>
          <w:sz w:val="19"/>
          <w:szCs w:val="19"/>
        </w:rPr>
        <w:t xml:space="preserve">Toplam </w:t>
      </w:r>
      <w:r w:rsidR="00AD5F99" w:rsidRPr="00E3203C">
        <w:rPr>
          <w:b/>
          <w:color w:val="000000"/>
          <w:sz w:val="19"/>
          <w:szCs w:val="19"/>
        </w:rPr>
        <w:t>kükürt</w:t>
      </w:r>
      <w:r w:rsidR="00AA1101" w:rsidRPr="00E3203C">
        <w:rPr>
          <w:b/>
          <w:color w:val="000000"/>
          <w:sz w:val="19"/>
          <w:szCs w:val="19"/>
        </w:rPr>
        <w:t>:</w:t>
      </w:r>
      <w:r w:rsidR="00AA1101"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Pr="00E3203C">
        <w:rPr>
          <w:color w:val="000000"/>
          <w:sz w:val="19"/>
          <w:szCs w:val="19"/>
        </w:rPr>
        <w:t>%0,</w:t>
      </w:r>
      <w:r w:rsidR="005F3CD5" w:rsidRPr="00E3203C">
        <w:rPr>
          <w:color w:val="000000"/>
          <w:sz w:val="19"/>
          <w:szCs w:val="19"/>
        </w:rPr>
        <w:t xml:space="preserve">2’den fazla olmamalıdır. </w:t>
      </w:r>
      <w:r w:rsidR="005F3CD5" w:rsidRPr="00E3203C">
        <w:rPr>
          <w:color w:val="000000"/>
          <w:sz w:val="19"/>
          <w:szCs w:val="19"/>
          <w:vertAlign w:val="superscript"/>
        </w:rPr>
        <w:t>(2)</w:t>
      </w:r>
    </w:p>
    <w:p w:rsidR="005F3CD5" w:rsidRPr="00E3203C" w:rsidRDefault="005F3CD5"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Toplam azot:</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653C13" w:rsidRPr="00E3203C">
        <w:rPr>
          <w:color w:val="000000"/>
          <w:sz w:val="19"/>
          <w:szCs w:val="19"/>
        </w:rPr>
        <w:t>%0,</w:t>
      </w:r>
      <w:r w:rsidRPr="00E3203C">
        <w:rPr>
          <w:color w:val="000000"/>
          <w:sz w:val="19"/>
          <w:szCs w:val="19"/>
        </w:rPr>
        <w:t>7-</w:t>
      </w:r>
      <w:r w:rsidR="00653C13" w:rsidRPr="00E3203C">
        <w:rPr>
          <w:color w:val="000000"/>
          <w:sz w:val="19"/>
          <w:szCs w:val="19"/>
        </w:rPr>
        <w:t>3,3</w:t>
      </w:r>
      <w:r w:rsidR="00753D10" w:rsidRPr="00E3203C">
        <w:rPr>
          <w:color w:val="000000"/>
          <w:sz w:val="19"/>
          <w:szCs w:val="19"/>
        </w:rPr>
        <w:t xml:space="preserve"> </w:t>
      </w:r>
      <w:r w:rsidR="00753D10" w:rsidRPr="00E3203C">
        <w:rPr>
          <w:color w:val="000000"/>
          <w:sz w:val="19"/>
          <w:szCs w:val="19"/>
          <w:vertAlign w:val="superscript"/>
        </w:rPr>
        <w:t>(2)</w:t>
      </w:r>
    </w:p>
    <w:p w:rsidR="005F3CD5" w:rsidRPr="00E3203C" w:rsidRDefault="005F3CD5" w:rsidP="00815038">
      <w:pPr>
        <w:ind w:firstLine="708"/>
        <w:jc w:val="both"/>
        <w:rPr>
          <w:color w:val="000000"/>
          <w:sz w:val="19"/>
          <w:szCs w:val="19"/>
        </w:rPr>
      </w:pPr>
    </w:p>
    <w:p w:rsidR="00A23B44" w:rsidRPr="00E3203C" w:rsidRDefault="00AA1101" w:rsidP="00815038">
      <w:pPr>
        <w:ind w:firstLine="708"/>
        <w:jc w:val="both"/>
        <w:rPr>
          <w:b/>
          <w:color w:val="000000"/>
          <w:sz w:val="19"/>
          <w:szCs w:val="19"/>
        </w:rPr>
      </w:pPr>
      <w:r w:rsidRPr="00E3203C">
        <w:rPr>
          <w:b/>
          <w:color w:val="000000"/>
          <w:sz w:val="19"/>
          <w:szCs w:val="19"/>
        </w:rPr>
        <w:t xml:space="preserve">Fosforil selülozla bağlı </w:t>
      </w:r>
    </w:p>
    <w:p w:rsidR="00AA1101" w:rsidRPr="00E3203C" w:rsidRDefault="00653C13" w:rsidP="00815038">
      <w:pPr>
        <w:ind w:firstLine="708"/>
        <w:jc w:val="both"/>
        <w:rPr>
          <w:b/>
          <w:color w:val="000000"/>
          <w:sz w:val="19"/>
          <w:szCs w:val="19"/>
        </w:rPr>
      </w:pPr>
      <w:r w:rsidRPr="00E3203C">
        <w:rPr>
          <w:b/>
          <w:color w:val="000000"/>
          <w:sz w:val="19"/>
          <w:szCs w:val="19"/>
        </w:rPr>
        <w:t>r</w:t>
      </w:r>
      <w:r w:rsidR="00AA1101" w:rsidRPr="00E3203C">
        <w:rPr>
          <w:b/>
          <w:color w:val="000000"/>
          <w:sz w:val="19"/>
          <w:szCs w:val="19"/>
        </w:rPr>
        <w:t>engin</w:t>
      </w:r>
      <w:r w:rsidR="00A23B44" w:rsidRPr="00E3203C">
        <w:rPr>
          <w:b/>
          <w:color w:val="000000"/>
          <w:sz w:val="19"/>
          <w:szCs w:val="19"/>
        </w:rPr>
        <w:t xml:space="preserve"> </w:t>
      </w:r>
      <w:r w:rsidR="00953C63">
        <w:rPr>
          <w:b/>
          <w:color w:val="000000"/>
          <w:sz w:val="19"/>
          <w:szCs w:val="19"/>
        </w:rPr>
        <w:t>absorbans oranı</w:t>
      </w:r>
      <w:r w:rsidR="00AA1101" w:rsidRPr="00E3203C">
        <w:rPr>
          <w:b/>
          <w:color w:val="000000"/>
          <w:sz w:val="19"/>
          <w:szCs w:val="19"/>
        </w:rPr>
        <w:t>:</w:t>
      </w:r>
      <w:r w:rsidR="00AA1101" w:rsidRPr="00E3203C">
        <w:rPr>
          <w:color w:val="000000"/>
          <w:sz w:val="19"/>
          <w:szCs w:val="19"/>
        </w:rPr>
        <w:t xml:space="preserve"> </w:t>
      </w:r>
      <w:r w:rsidR="00A23B44" w:rsidRPr="00E3203C">
        <w:rPr>
          <w:color w:val="000000"/>
          <w:sz w:val="19"/>
          <w:szCs w:val="19"/>
        </w:rPr>
        <w:tab/>
      </w:r>
      <w:r w:rsidR="00AA1101" w:rsidRPr="00E3203C">
        <w:rPr>
          <w:color w:val="000000"/>
          <w:sz w:val="19"/>
          <w:szCs w:val="19"/>
        </w:rPr>
        <w:t>13-35</w:t>
      </w:r>
    </w:p>
    <w:p w:rsidR="005F3CD5" w:rsidRPr="00E3203C" w:rsidRDefault="005F3CD5"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Arsenik:</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653C13" w:rsidRPr="00E3203C">
        <w:rPr>
          <w:color w:val="000000"/>
          <w:sz w:val="19"/>
          <w:szCs w:val="19"/>
        </w:rPr>
        <w:t>1 mg/kg’</w:t>
      </w:r>
      <w:r w:rsidRPr="00E3203C">
        <w:rPr>
          <w:color w:val="000000"/>
          <w:sz w:val="19"/>
          <w:szCs w:val="19"/>
        </w:rPr>
        <w:t>dan fazla olmamalıdır.</w:t>
      </w:r>
    </w:p>
    <w:p w:rsidR="005F3CD5" w:rsidRPr="00E3203C" w:rsidRDefault="005F3CD5"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Kurşun:</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653C13" w:rsidRPr="00E3203C">
        <w:rPr>
          <w:color w:val="000000"/>
          <w:sz w:val="19"/>
          <w:szCs w:val="19"/>
        </w:rPr>
        <w:t>2 mg/kg’</w:t>
      </w:r>
      <w:r w:rsidRPr="00E3203C">
        <w:rPr>
          <w:color w:val="000000"/>
          <w:sz w:val="19"/>
          <w:szCs w:val="19"/>
        </w:rPr>
        <w:t>dan fazla olmamalıdır.</w:t>
      </w:r>
    </w:p>
    <w:p w:rsidR="005F3CD5" w:rsidRPr="00E3203C" w:rsidRDefault="005F3CD5" w:rsidP="00815038">
      <w:pPr>
        <w:ind w:firstLine="708"/>
        <w:jc w:val="both"/>
        <w:rPr>
          <w:color w:val="000000"/>
          <w:sz w:val="19"/>
          <w:szCs w:val="19"/>
        </w:rPr>
      </w:pPr>
    </w:p>
    <w:p w:rsidR="00AA1101" w:rsidRPr="00E3203C" w:rsidRDefault="008A2DDD" w:rsidP="00815038">
      <w:pPr>
        <w:ind w:firstLine="708"/>
        <w:jc w:val="both"/>
        <w:rPr>
          <w:color w:val="000000"/>
          <w:sz w:val="19"/>
          <w:szCs w:val="19"/>
        </w:rPr>
      </w:pPr>
      <w:r w:rsidRPr="00E3203C">
        <w:rPr>
          <w:b/>
          <w:color w:val="000000"/>
          <w:sz w:val="19"/>
          <w:szCs w:val="19"/>
        </w:rPr>
        <w:t>Civa</w:t>
      </w:r>
      <w:r w:rsidR="00AA1101" w:rsidRPr="00E3203C">
        <w:rPr>
          <w:b/>
          <w:color w:val="000000"/>
          <w:sz w:val="19"/>
          <w:szCs w:val="19"/>
        </w:rPr>
        <w:t>:</w:t>
      </w:r>
      <w:r w:rsidR="00AA1101"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A23B44" w:rsidRPr="00E3203C">
        <w:rPr>
          <w:color w:val="000000"/>
          <w:sz w:val="19"/>
          <w:szCs w:val="19"/>
        </w:rPr>
        <w:tab/>
      </w:r>
      <w:r w:rsidR="00653C13" w:rsidRPr="00E3203C">
        <w:rPr>
          <w:color w:val="000000"/>
          <w:sz w:val="19"/>
          <w:szCs w:val="19"/>
        </w:rPr>
        <w:t>1 mg/kg’</w:t>
      </w:r>
      <w:r w:rsidR="00AA1101" w:rsidRPr="00E3203C">
        <w:rPr>
          <w:color w:val="000000"/>
          <w:sz w:val="19"/>
          <w:szCs w:val="19"/>
        </w:rPr>
        <w:t>dan fazla olmamalıdır.</w:t>
      </w:r>
    </w:p>
    <w:p w:rsidR="005F3CD5" w:rsidRPr="00E3203C" w:rsidRDefault="005F3CD5"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Kadmiyum:</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653C13" w:rsidRPr="00E3203C">
        <w:rPr>
          <w:color w:val="000000"/>
          <w:sz w:val="19"/>
          <w:szCs w:val="19"/>
        </w:rPr>
        <w:t>1 mg/kg’</w:t>
      </w:r>
      <w:r w:rsidRPr="00E3203C">
        <w:rPr>
          <w:color w:val="000000"/>
          <w:sz w:val="19"/>
          <w:szCs w:val="19"/>
        </w:rPr>
        <w:t>dan fazla olmamalıdır.</w:t>
      </w:r>
    </w:p>
    <w:p w:rsidR="005F3CD5" w:rsidRPr="00E3203C" w:rsidRDefault="005F3CD5" w:rsidP="00815038">
      <w:pPr>
        <w:jc w:val="both"/>
        <w:rPr>
          <w:color w:val="000000"/>
          <w:sz w:val="19"/>
          <w:szCs w:val="19"/>
        </w:rPr>
      </w:pPr>
    </w:p>
    <w:p w:rsidR="005F3CD5" w:rsidRPr="00E3203C" w:rsidRDefault="005F3CD5" w:rsidP="00815038">
      <w:pPr>
        <w:jc w:val="both"/>
        <w:rPr>
          <w:color w:val="000000"/>
          <w:sz w:val="19"/>
          <w:szCs w:val="19"/>
        </w:rPr>
      </w:pPr>
    </w:p>
    <w:p w:rsidR="00AA1101" w:rsidRPr="00E3203C" w:rsidRDefault="005F3CD5" w:rsidP="00815038">
      <w:pPr>
        <w:jc w:val="both"/>
        <w:rPr>
          <w:color w:val="000000"/>
          <w:sz w:val="19"/>
          <w:szCs w:val="19"/>
        </w:rPr>
      </w:pPr>
      <w:r w:rsidRPr="00E3203C">
        <w:rPr>
          <w:color w:val="000000"/>
          <w:sz w:val="19"/>
          <w:szCs w:val="19"/>
          <w:vertAlign w:val="superscript"/>
        </w:rPr>
        <w:t>(1)</w:t>
      </w:r>
      <w:r w:rsidR="00AA1101" w:rsidRPr="00E3203C">
        <w:rPr>
          <w:color w:val="000000"/>
          <w:sz w:val="19"/>
          <w:szCs w:val="19"/>
        </w:rPr>
        <w:t xml:space="preserve"> </w:t>
      </w:r>
      <w:r w:rsidRPr="00E3203C">
        <w:rPr>
          <w:color w:val="000000"/>
          <w:sz w:val="19"/>
          <w:szCs w:val="19"/>
        </w:rPr>
        <w:t xml:space="preserve">: </w:t>
      </w:r>
      <w:r w:rsidR="00AA1101" w:rsidRPr="00E3203C">
        <w:rPr>
          <w:color w:val="000000"/>
          <w:sz w:val="19"/>
          <w:szCs w:val="19"/>
        </w:rPr>
        <w:t>Renk yoğunluğu; kara</w:t>
      </w:r>
      <w:r w:rsidR="00653C13" w:rsidRPr="00E3203C">
        <w:rPr>
          <w:color w:val="000000"/>
          <w:sz w:val="19"/>
          <w:szCs w:val="19"/>
        </w:rPr>
        <w:t>mel renkli katıların sudaki %0,</w:t>
      </w:r>
      <w:r w:rsidR="00AA1101" w:rsidRPr="00E3203C">
        <w:rPr>
          <w:color w:val="000000"/>
          <w:sz w:val="19"/>
          <w:szCs w:val="19"/>
        </w:rPr>
        <w:t>1’lik (ağırlık/h</w:t>
      </w:r>
      <w:r w:rsidR="00653C13" w:rsidRPr="00E3203C">
        <w:rPr>
          <w:color w:val="000000"/>
          <w:sz w:val="19"/>
          <w:szCs w:val="19"/>
        </w:rPr>
        <w:t xml:space="preserve">acim) çözelitisinin, 610 nm’de 1 </w:t>
      </w:r>
      <w:r w:rsidR="00AA1101" w:rsidRPr="00E3203C">
        <w:rPr>
          <w:color w:val="000000"/>
          <w:sz w:val="19"/>
          <w:szCs w:val="19"/>
        </w:rPr>
        <w:t>cm’lik küvetteki absorbansı olarak tanımlanır.</w:t>
      </w:r>
    </w:p>
    <w:p w:rsidR="00AA1101" w:rsidRPr="00E3203C" w:rsidRDefault="005F3CD5" w:rsidP="00815038">
      <w:pPr>
        <w:jc w:val="both"/>
        <w:rPr>
          <w:color w:val="000000"/>
          <w:sz w:val="19"/>
          <w:szCs w:val="19"/>
        </w:rPr>
      </w:pPr>
      <w:r w:rsidRPr="00E3203C">
        <w:rPr>
          <w:color w:val="000000"/>
          <w:sz w:val="19"/>
          <w:szCs w:val="19"/>
          <w:vertAlign w:val="superscript"/>
        </w:rPr>
        <w:t xml:space="preserve">(2) </w:t>
      </w:r>
      <w:r w:rsidRPr="00E3203C">
        <w:rPr>
          <w:color w:val="000000"/>
          <w:sz w:val="19"/>
          <w:szCs w:val="19"/>
        </w:rPr>
        <w:t xml:space="preserve">: </w:t>
      </w:r>
      <w:r w:rsidR="00AA1101" w:rsidRPr="00E3203C">
        <w:rPr>
          <w:color w:val="000000"/>
          <w:sz w:val="19"/>
          <w:szCs w:val="19"/>
        </w:rPr>
        <w:t>Ren</w:t>
      </w:r>
      <w:r w:rsidR="00653C13" w:rsidRPr="00E3203C">
        <w:rPr>
          <w:color w:val="000000"/>
          <w:sz w:val="19"/>
          <w:szCs w:val="19"/>
        </w:rPr>
        <w:t xml:space="preserve">k eşdeğeri cinsinden, </w:t>
      </w:r>
      <w:r w:rsidR="00421399" w:rsidRPr="00E3203C">
        <w:rPr>
          <w:color w:val="000000"/>
          <w:sz w:val="19"/>
          <w:szCs w:val="19"/>
        </w:rPr>
        <w:t>yani</w:t>
      </w:r>
      <w:r w:rsidR="00653C13" w:rsidRPr="00E3203C">
        <w:rPr>
          <w:color w:val="000000"/>
          <w:sz w:val="19"/>
          <w:szCs w:val="19"/>
        </w:rPr>
        <w:t xml:space="preserve"> 0,</w:t>
      </w:r>
      <w:r w:rsidR="00AA1101" w:rsidRPr="00E3203C">
        <w:rPr>
          <w:color w:val="000000"/>
          <w:sz w:val="19"/>
          <w:szCs w:val="19"/>
        </w:rPr>
        <w:t>1 absorbans birimi renk yoğunluğuna sahip bir ürüne göre ifade edilir.</w:t>
      </w:r>
    </w:p>
    <w:p w:rsidR="005F3CD5" w:rsidRPr="00E3203C" w:rsidRDefault="005F3CD5" w:rsidP="00815038">
      <w:pPr>
        <w:jc w:val="both"/>
        <w:rPr>
          <w:color w:val="000000"/>
          <w:sz w:val="19"/>
          <w:szCs w:val="19"/>
        </w:rPr>
      </w:pPr>
    </w:p>
    <w:p w:rsidR="005F3CD5" w:rsidRPr="00E3203C" w:rsidRDefault="005F3CD5" w:rsidP="00815038">
      <w:pPr>
        <w:jc w:val="both"/>
        <w:rPr>
          <w:color w:val="000000"/>
          <w:sz w:val="19"/>
          <w:szCs w:val="19"/>
        </w:rPr>
      </w:pPr>
    </w:p>
    <w:p w:rsidR="00AA1101" w:rsidRPr="00E3203C" w:rsidRDefault="00AA1101" w:rsidP="00815038">
      <w:pPr>
        <w:jc w:val="both"/>
        <w:rPr>
          <w:b/>
          <w:color w:val="000000"/>
          <w:sz w:val="19"/>
          <w:szCs w:val="19"/>
          <w:u w:val="single"/>
        </w:rPr>
      </w:pPr>
      <w:r w:rsidRPr="00E3203C">
        <w:rPr>
          <w:b/>
          <w:color w:val="000000"/>
          <w:sz w:val="19"/>
          <w:szCs w:val="19"/>
          <w:u w:val="single"/>
        </w:rPr>
        <w:t xml:space="preserve">E 150d </w:t>
      </w:r>
      <w:r w:rsidR="001016C5" w:rsidRPr="00E3203C">
        <w:rPr>
          <w:b/>
          <w:color w:val="000000"/>
          <w:sz w:val="19"/>
          <w:szCs w:val="19"/>
          <w:u w:val="single"/>
        </w:rPr>
        <w:t>AMONYUM SÜLFİT KARAMEL</w:t>
      </w:r>
    </w:p>
    <w:p w:rsidR="005F3CD5" w:rsidRPr="00E3203C" w:rsidRDefault="005F3CD5" w:rsidP="00815038">
      <w:pPr>
        <w:jc w:val="both"/>
        <w:rPr>
          <w:b/>
          <w:color w:val="000000"/>
          <w:sz w:val="19"/>
          <w:szCs w:val="19"/>
          <w:u w:val="single"/>
        </w:rPr>
      </w:pPr>
    </w:p>
    <w:p w:rsidR="005F3CD5" w:rsidRPr="00E3203C" w:rsidRDefault="00C003DB" w:rsidP="00815038">
      <w:pPr>
        <w:jc w:val="both"/>
        <w:rPr>
          <w:b/>
          <w:color w:val="000000"/>
          <w:sz w:val="19"/>
          <w:szCs w:val="19"/>
          <w:u w:val="single"/>
        </w:rPr>
      </w:pPr>
      <w:r w:rsidRPr="00E3203C">
        <w:rPr>
          <w:b/>
          <w:color w:val="000000"/>
          <w:sz w:val="19"/>
          <w:szCs w:val="19"/>
          <w:u w:val="single"/>
        </w:rPr>
        <w:t>Eş anlamlılar</w:t>
      </w:r>
      <w:r w:rsidR="005F3CD5" w:rsidRPr="00E3203C">
        <w:rPr>
          <w:b/>
          <w:color w:val="000000"/>
          <w:sz w:val="19"/>
          <w:szCs w:val="19"/>
          <w:u w:val="single"/>
        </w:rPr>
        <w:t>:</w:t>
      </w:r>
    </w:p>
    <w:p w:rsidR="005F3CD5" w:rsidRPr="00E3203C" w:rsidRDefault="005F3CD5" w:rsidP="00815038">
      <w:pPr>
        <w:jc w:val="both"/>
        <w:rPr>
          <w:b/>
          <w:color w:val="000000"/>
          <w:sz w:val="19"/>
          <w:szCs w:val="19"/>
        </w:rPr>
      </w:pPr>
    </w:p>
    <w:p w:rsidR="001016C5" w:rsidRPr="00E3203C" w:rsidRDefault="00AA1101" w:rsidP="001016C5">
      <w:pPr>
        <w:tabs>
          <w:tab w:val="left" w:pos="2835"/>
        </w:tabs>
        <w:ind w:left="2835" w:hanging="2835"/>
        <w:jc w:val="both"/>
        <w:rPr>
          <w:color w:val="000000"/>
          <w:sz w:val="19"/>
          <w:szCs w:val="19"/>
        </w:rPr>
      </w:pPr>
      <w:r w:rsidRPr="00E3203C">
        <w:rPr>
          <w:b/>
          <w:bCs/>
          <w:color w:val="000000"/>
          <w:sz w:val="19"/>
          <w:szCs w:val="19"/>
          <w:u w:val="single"/>
        </w:rPr>
        <w:t>Tanım:</w:t>
      </w:r>
      <w:r w:rsidR="005F3CD5" w:rsidRPr="00E3203C">
        <w:rPr>
          <w:color w:val="000000"/>
          <w:sz w:val="19"/>
          <w:szCs w:val="19"/>
        </w:rPr>
        <w:tab/>
      </w:r>
      <w:r w:rsidR="001016C5" w:rsidRPr="00E3203C">
        <w:rPr>
          <w:color w:val="000000"/>
          <w:sz w:val="19"/>
          <w:szCs w:val="19"/>
        </w:rPr>
        <w:t>Amonyum sülfit karamel</w:t>
      </w:r>
      <w:r w:rsidRPr="00E3203C">
        <w:rPr>
          <w:color w:val="000000"/>
          <w:sz w:val="19"/>
          <w:szCs w:val="19"/>
        </w:rPr>
        <w:t>, karbonhidratların</w:t>
      </w:r>
      <w:r w:rsidR="001016C5" w:rsidRPr="00E3203C">
        <w:rPr>
          <w:color w:val="000000"/>
          <w:sz w:val="19"/>
          <w:szCs w:val="19"/>
        </w:rPr>
        <w:t xml:space="preserve"> (</w:t>
      </w:r>
      <w:r w:rsidR="002E0E36" w:rsidRPr="00E3203C">
        <w:rPr>
          <w:color w:val="000000"/>
          <w:sz w:val="19"/>
          <w:szCs w:val="19"/>
        </w:rPr>
        <w:t xml:space="preserve">glukoz ve fruktoz monomerleri ve/veya </w:t>
      </w:r>
      <w:r w:rsidR="001016C5" w:rsidRPr="00E3203C">
        <w:rPr>
          <w:color w:val="000000"/>
          <w:sz w:val="19"/>
          <w:szCs w:val="19"/>
        </w:rPr>
        <w:t xml:space="preserve">glukoz şurupları, sukroz ve/veya invert şurupları ve dekstroz gibi </w:t>
      </w:r>
      <w:r w:rsidR="002E0E36" w:rsidRPr="00E3203C">
        <w:rPr>
          <w:color w:val="000000"/>
          <w:sz w:val="19"/>
          <w:szCs w:val="19"/>
        </w:rPr>
        <w:t>bunlarla</w:t>
      </w:r>
      <w:r w:rsidR="001016C5" w:rsidRPr="00E3203C">
        <w:rPr>
          <w:color w:val="000000"/>
          <w:sz w:val="19"/>
          <w:szCs w:val="19"/>
        </w:rPr>
        <w:t xml:space="preserve"> ilgili polimerler olan ticari olarak piyasada bulunan gıdada kullanılabilir besleyici tatlandırıcılar)</w:t>
      </w:r>
      <w:r w:rsidRPr="00E3203C">
        <w:rPr>
          <w:color w:val="000000"/>
          <w:sz w:val="19"/>
          <w:szCs w:val="19"/>
        </w:rPr>
        <w:t xml:space="preserve"> </w:t>
      </w:r>
      <w:r w:rsidR="001016C5" w:rsidRPr="00E3203C">
        <w:rPr>
          <w:color w:val="000000"/>
          <w:sz w:val="19"/>
          <w:szCs w:val="19"/>
        </w:rPr>
        <w:t>asitli veya asitsiz ya da alkalili veya alkalisiz, amonyum ve sülfit bileşiklerinin her ikisinin varlığında (sülfüroz asit, potasyum sülfit, potasyum bisülfit, sodyum sülfit, sodyum bisülfit, amonyum hidroksit, amonyum karbonat, amonyum hidrojen karbonat, amonyum fosfat, amonyum sülfat, amonyum sülfit ve amonyum hidrojen sülfit) kontrollü ısıl işleme tabi tutulması ile hazırlanır.</w:t>
      </w:r>
    </w:p>
    <w:p w:rsidR="001016C5" w:rsidRPr="00E3203C" w:rsidRDefault="001016C5" w:rsidP="00815038">
      <w:pPr>
        <w:ind w:firstLine="708"/>
        <w:jc w:val="both"/>
        <w:rPr>
          <w:b/>
          <w:color w:val="000000"/>
          <w:sz w:val="19"/>
          <w:szCs w:val="19"/>
        </w:rPr>
      </w:pPr>
    </w:p>
    <w:p w:rsidR="005F3CD5" w:rsidRPr="00E3203C" w:rsidRDefault="005F3CD5" w:rsidP="00815038">
      <w:pPr>
        <w:ind w:firstLine="708"/>
        <w:jc w:val="both"/>
        <w:rPr>
          <w:b/>
          <w:color w:val="000000"/>
          <w:sz w:val="19"/>
          <w:szCs w:val="19"/>
        </w:rPr>
      </w:pPr>
      <w:r w:rsidRPr="00E3203C">
        <w:rPr>
          <w:b/>
          <w:color w:val="000000"/>
          <w:sz w:val="19"/>
          <w:szCs w:val="19"/>
        </w:rPr>
        <w:t xml:space="preserve">Renk </w:t>
      </w:r>
      <w:r w:rsidR="00B02C3C" w:rsidRPr="00E3203C">
        <w:rPr>
          <w:b/>
          <w:color w:val="000000"/>
          <w:sz w:val="19"/>
          <w:szCs w:val="19"/>
        </w:rPr>
        <w:t>indeks</w:t>
      </w:r>
      <w:r w:rsidRPr="00E3203C">
        <w:rPr>
          <w:b/>
          <w:color w:val="000000"/>
          <w:sz w:val="19"/>
          <w:szCs w:val="19"/>
        </w:rPr>
        <w:t xml:space="preserve"> no:</w:t>
      </w:r>
    </w:p>
    <w:p w:rsidR="005F3CD5" w:rsidRPr="00E3203C" w:rsidRDefault="005F3CD5" w:rsidP="00815038">
      <w:pPr>
        <w:ind w:firstLine="708"/>
        <w:jc w:val="both"/>
        <w:rPr>
          <w:b/>
          <w:color w:val="000000"/>
          <w:sz w:val="19"/>
          <w:szCs w:val="19"/>
        </w:rPr>
      </w:pPr>
    </w:p>
    <w:p w:rsidR="00AA1101" w:rsidRPr="00E3203C" w:rsidRDefault="00450147" w:rsidP="00815038">
      <w:pPr>
        <w:ind w:firstLine="708"/>
        <w:jc w:val="both"/>
        <w:rPr>
          <w:color w:val="000000"/>
          <w:sz w:val="19"/>
          <w:szCs w:val="19"/>
        </w:rPr>
      </w:pPr>
      <w:r w:rsidRPr="00E3203C">
        <w:rPr>
          <w:b/>
          <w:color w:val="000000"/>
          <w:sz w:val="19"/>
          <w:szCs w:val="19"/>
        </w:rPr>
        <w:t>EINECS</w:t>
      </w:r>
      <w:r w:rsidR="00AA1101" w:rsidRPr="00E3203C">
        <w:rPr>
          <w:b/>
          <w:color w:val="000000"/>
          <w:sz w:val="19"/>
          <w:szCs w:val="19"/>
        </w:rPr>
        <w:t>:</w:t>
      </w:r>
      <w:r w:rsidR="00AA1101" w:rsidRPr="00E3203C">
        <w:rPr>
          <w:color w:val="000000"/>
          <w:sz w:val="19"/>
          <w:szCs w:val="19"/>
        </w:rPr>
        <w:t xml:space="preserve"> </w:t>
      </w:r>
      <w:r w:rsidRPr="00E3203C">
        <w:rPr>
          <w:color w:val="000000"/>
          <w:sz w:val="19"/>
          <w:szCs w:val="19"/>
        </w:rPr>
        <w:tab/>
      </w:r>
      <w:r w:rsidRPr="00E3203C">
        <w:rPr>
          <w:color w:val="000000"/>
          <w:sz w:val="19"/>
          <w:szCs w:val="19"/>
        </w:rPr>
        <w:tab/>
      </w:r>
      <w:r w:rsidR="00AA1101" w:rsidRPr="00E3203C">
        <w:rPr>
          <w:color w:val="000000"/>
          <w:sz w:val="19"/>
          <w:szCs w:val="19"/>
        </w:rPr>
        <w:t>232-435-9</w:t>
      </w:r>
    </w:p>
    <w:p w:rsidR="005F3CD5" w:rsidRPr="00E3203C" w:rsidRDefault="005F3CD5" w:rsidP="00815038">
      <w:pPr>
        <w:ind w:firstLine="708"/>
        <w:jc w:val="both"/>
        <w:rPr>
          <w:color w:val="000000"/>
          <w:sz w:val="19"/>
          <w:szCs w:val="19"/>
        </w:rPr>
      </w:pPr>
    </w:p>
    <w:p w:rsidR="005F3CD5" w:rsidRPr="00E3203C" w:rsidRDefault="005F3CD5" w:rsidP="00815038">
      <w:pPr>
        <w:ind w:left="3540" w:hanging="2832"/>
        <w:jc w:val="both"/>
        <w:rPr>
          <w:color w:val="000000"/>
          <w:sz w:val="19"/>
          <w:szCs w:val="19"/>
        </w:rPr>
      </w:pPr>
      <w:r w:rsidRPr="00E3203C">
        <w:rPr>
          <w:b/>
          <w:color w:val="000000"/>
          <w:sz w:val="19"/>
          <w:szCs w:val="19"/>
        </w:rPr>
        <w:t>Kimyasal adı:</w:t>
      </w:r>
      <w:r w:rsidRPr="00E3203C">
        <w:rPr>
          <w:color w:val="000000"/>
          <w:sz w:val="19"/>
          <w:szCs w:val="19"/>
        </w:rPr>
        <w:t xml:space="preserve"> </w:t>
      </w:r>
    </w:p>
    <w:p w:rsidR="005F3CD5" w:rsidRPr="00E3203C" w:rsidRDefault="005F3CD5" w:rsidP="00815038">
      <w:pPr>
        <w:ind w:left="3540" w:hanging="2832"/>
        <w:jc w:val="both"/>
        <w:rPr>
          <w:color w:val="000000"/>
          <w:sz w:val="19"/>
          <w:szCs w:val="19"/>
        </w:rPr>
      </w:pPr>
      <w:r w:rsidRPr="00E3203C">
        <w:rPr>
          <w:color w:val="000000"/>
          <w:sz w:val="19"/>
          <w:szCs w:val="19"/>
        </w:rPr>
        <w:tab/>
      </w:r>
    </w:p>
    <w:p w:rsidR="005F3CD5" w:rsidRPr="00E3203C" w:rsidRDefault="005F3CD5" w:rsidP="00815038">
      <w:pPr>
        <w:ind w:firstLine="708"/>
        <w:jc w:val="both"/>
        <w:rPr>
          <w:color w:val="000000"/>
          <w:sz w:val="19"/>
          <w:szCs w:val="19"/>
        </w:rPr>
      </w:pPr>
      <w:r w:rsidRPr="00E3203C">
        <w:rPr>
          <w:b/>
          <w:color w:val="000000"/>
          <w:sz w:val="19"/>
          <w:szCs w:val="19"/>
        </w:rPr>
        <w:t>Kimyasal formül:</w:t>
      </w:r>
      <w:r w:rsidRPr="00E3203C">
        <w:rPr>
          <w:color w:val="000000"/>
          <w:sz w:val="19"/>
          <w:szCs w:val="19"/>
        </w:rPr>
        <w:t xml:space="preserve"> </w:t>
      </w:r>
    </w:p>
    <w:p w:rsidR="005F3CD5" w:rsidRPr="00E3203C" w:rsidRDefault="005F3CD5" w:rsidP="00815038">
      <w:pPr>
        <w:ind w:firstLine="708"/>
        <w:jc w:val="both"/>
        <w:rPr>
          <w:color w:val="000000"/>
          <w:sz w:val="19"/>
          <w:szCs w:val="19"/>
        </w:rPr>
      </w:pPr>
      <w:r w:rsidRPr="00E3203C">
        <w:rPr>
          <w:color w:val="000000"/>
          <w:sz w:val="19"/>
          <w:szCs w:val="19"/>
        </w:rPr>
        <w:tab/>
      </w:r>
      <w:r w:rsidRPr="00E3203C">
        <w:rPr>
          <w:color w:val="000000"/>
          <w:sz w:val="19"/>
          <w:szCs w:val="19"/>
        </w:rPr>
        <w:tab/>
      </w:r>
    </w:p>
    <w:p w:rsidR="005F3CD5" w:rsidRPr="00E3203C" w:rsidRDefault="001016C5" w:rsidP="00815038">
      <w:pPr>
        <w:ind w:firstLine="708"/>
        <w:jc w:val="both"/>
        <w:rPr>
          <w:color w:val="000000"/>
          <w:sz w:val="19"/>
          <w:szCs w:val="19"/>
        </w:rPr>
      </w:pPr>
      <w:r w:rsidRPr="00E3203C">
        <w:rPr>
          <w:b/>
          <w:color w:val="000000"/>
          <w:sz w:val="19"/>
          <w:szCs w:val="19"/>
        </w:rPr>
        <w:t>Molekül ağırlığı</w:t>
      </w:r>
      <w:r w:rsidR="005F3CD5" w:rsidRPr="00E3203C">
        <w:rPr>
          <w:b/>
          <w:color w:val="000000"/>
          <w:sz w:val="19"/>
          <w:szCs w:val="19"/>
        </w:rPr>
        <w:t>:</w:t>
      </w:r>
      <w:r w:rsidR="005F3CD5" w:rsidRPr="00E3203C">
        <w:rPr>
          <w:color w:val="000000"/>
          <w:sz w:val="19"/>
          <w:szCs w:val="19"/>
        </w:rPr>
        <w:t xml:space="preserve"> </w:t>
      </w:r>
    </w:p>
    <w:p w:rsidR="005F3CD5" w:rsidRPr="00E3203C" w:rsidRDefault="005F3CD5" w:rsidP="00815038">
      <w:pPr>
        <w:ind w:firstLine="708"/>
        <w:jc w:val="both"/>
        <w:rPr>
          <w:color w:val="000000"/>
          <w:sz w:val="19"/>
          <w:szCs w:val="19"/>
        </w:rPr>
      </w:pPr>
      <w:r w:rsidRPr="00E3203C">
        <w:rPr>
          <w:color w:val="000000"/>
          <w:sz w:val="19"/>
          <w:szCs w:val="19"/>
        </w:rPr>
        <w:tab/>
      </w:r>
      <w:r w:rsidRPr="00E3203C">
        <w:rPr>
          <w:color w:val="000000"/>
          <w:sz w:val="19"/>
          <w:szCs w:val="19"/>
        </w:rPr>
        <w:tab/>
      </w:r>
    </w:p>
    <w:p w:rsidR="005F3CD5" w:rsidRPr="00E3203C" w:rsidRDefault="005F3CD5" w:rsidP="00815038">
      <w:pPr>
        <w:ind w:firstLine="708"/>
        <w:jc w:val="both"/>
        <w:rPr>
          <w:b/>
          <w:color w:val="000000"/>
          <w:sz w:val="19"/>
          <w:szCs w:val="19"/>
        </w:rPr>
      </w:pPr>
      <w:r w:rsidRPr="00E3203C">
        <w:rPr>
          <w:b/>
          <w:color w:val="000000"/>
          <w:sz w:val="19"/>
          <w:szCs w:val="19"/>
        </w:rPr>
        <w:t>Analiz:</w:t>
      </w:r>
    </w:p>
    <w:p w:rsidR="005F3CD5" w:rsidRPr="00E3203C" w:rsidRDefault="005F3CD5" w:rsidP="00815038">
      <w:pPr>
        <w:ind w:firstLine="708"/>
        <w:jc w:val="both"/>
        <w:rPr>
          <w:color w:val="000000"/>
          <w:sz w:val="19"/>
          <w:szCs w:val="19"/>
        </w:rPr>
      </w:pPr>
    </w:p>
    <w:p w:rsidR="00AA1101" w:rsidRPr="00E3203C" w:rsidRDefault="00AA1101" w:rsidP="00815038">
      <w:pPr>
        <w:jc w:val="both"/>
        <w:rPr>
          <w:color w:val="000000"/>
          <w:sz w:val="19"/>
          <w:szCs w:val="19"/>
        </w:rPr>
      </w:pPr>
      <w:r w:rsidRPr="00E3203C">
        <w:rPr>
          <w:b/>
          <w:color w:val="000000"/>
          <w:sz w:val="19"/>
          <w:szCs w:val="19"/>
          <w:u w:val="single"/>
        </w:rPr>
        <w:t>Tanımlama:</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A23B44" w:rsidRPr="00E3203C">
        <w:rPr>
          <w:color w:val="000000"/>
          <w:sz w:val="19"/>
          <w:szCs w:val="19"/>
        </w:rPr>
        <w:tab/>
      </w:r>
      <w:r w:rsidRPr="00E3203C">
        <w:rPr>
          <w:color w:val="000000"/>
          <w:sz w:val="19"/>
          <w:szCs w:val="19"/>
        </w:rPr>
        <w:t>Koyu kahverengi</w:t>
      </w:r>
      <w:r w:rsidR="001016C5" w:rsidRPr="00E3203C">
        <w:rPr>
          <w:color w:val="000000"/>
          <w:sz w:val="19"/>
          <w:szCs w:val="19"/>
        </w:rPr>
        <w:t xml:space="preserve">den siyaha kadar </w:t>
      </w:r>
      <w:r w:rsidRPr="00E3203C">
        <w:rPr>
          <w:color w:val="000000"/>
          <w:sz w:val="19"/>
          <w:szCs w:val="19"/>
        </w:rPr>
        <w:t>sıvı</w:t>
      </w:r>
      <w:r w:rsidR="001016C5" w:rsidRPr="00E3203C">
        <w:rPr>
          <w:color w:val="000000"/>
          <w:sz w:val="19"/>
          <w:szCs w:val="19"/>
        </w:rPr>
        <w:t>lar veya katılar</w:t>
      </w:r>
    </w:p>
    <w:p w:rsidR="005F3CD5" w:rsidRPr="00E3203C" w:rsidRDefault="005F3CD5" w:rsidP="00815038">
      <w:pPr>
        <w:jc w:val="both"/>
        <w:rPr>
          <w:color w:val="000000"/>
          <w:sz w:val="19"/>
          <w:szCs w:val="19"/>
        </w:rPr>
      </w:pPr>
    </w:p>
    <w:p w:rsidR="005F3CD5" w:rsidRPr="00E3203C" w:rsidRDefault="00BA669C" w:rsidP="00815038">
      <w:pPr>
        <w:jc w:val="both"/>
        <w:rPr>
          <w:b/>
          <w:color w:val="000000"/>
          <w:sz w:val="19"/>
          <w:szCs w:val="19"/>
          <w:u w:val="single"/>
        </w:rPr>
      </w:pPr>
      <w:r>
        <w:rPr>
          <w:b/>
          <w:color w:val="000000"/>
          <w:sz w:val="19"/>
          <w:szCs w:val="19"/>
          <w:u w:val="single"/>
        </w:rPr>
        <w:t>İdentifikasyon</w:t>
      </w:r>
      <w:r w:rsidR="005F3CD5" w:rsidRPr="00E3203C">
        <w:rPr>
          <w:b/>
          <w:color w:val="000000"/>
          <w:sz w:val="19"/>
          <w:szCs w:val="19"/>
          <w:u w:val="single"/>
        </w:rPr>
        <w:t>:</w:t>
      </w:r>
    </w:p>
    <w:p w:rsidR="005F3CD5" w:rsidRPr="00E3203C" w:rsidRDefault="005F3CD5" w:rsidP="00815038">
      <w:pPr>
        <w:jc w:val="both"/>
        <w:rPr>
          <w:b/>
          <w:color w:val="000000"/>
          <w:sz w:val="19"/>
          <w:szCs w:val="19"/>
          <w:u w:val="single"/>
        </w:rPr>
      </w:pPr>
    </w:p>
    <w:p w:rsidR="005F3CD5" w:rsidRPr="00E3203C" w:rsidRDefault="005F3CD5" w:rsidP="00815038">
      <w:pPr>
        <w:jc w:val="both"/>
        <w:rPr>
          <w:b/>
          <w:color w:val="000000"/>
          <w:sz w:val="19"/>
          <w:szCs w:val="19"/>
          <w:u w:val="single"/>
        </w:rPr>
      </w:pPr>
      <w:r w:rsidRPr="00E3203C">
        <w:rPr>
          <w:b/>
          <w:color w:val="000000"/>
          <w:sz w:val="19"/>
          <w:szCs w:val="19"/>
          <w:u w:val="single"/>
        </w:rPr>
        <w:t>Saflık:</w:t>
      </w:r>
    </w:p>
    <w:p w:rsidR="005F3CD5" w:rsidRPr="00E3203C" w:rsidRDefault="005F3CD5" w:rsidP="00815038">
      <w:pPr>
        <w:jc w:val="both"/>
        <w:rPr>
          <w:b/>
          <w:color w:val="000000"/>
          <w:sz w:val="19"/>
          <w:szCs w:val="19"/>
          <w:u w:val="single"/>
        </w:rPr>
      </w:pPr>
    </w:p>
    <w:p w:rsidR="0062632E" w:rsidRDefault="0062632E" w:rsidP="0062632E">
      <w:pPr>
        <w:ind w:firstLine="708"/>
        <w:rPr>
          <w:b/>
          <w:color w:val="000000"/>
          <w:sz w:val="19"/>
          <w:szCs w:val="19"/>
        </w:rPr>
      </w:pPr>
      <w:r w:rsidRPr="00E3203C">
        <w:rPr>
          <w:b/>
          <w:color w:val="000000"/>
          <w:sz w:val="19"/>
          <w:szCs w:val="19"/>
        </w:rPr>
        <w:t>DEAE</w:t>
      </w:r>
      <w:r>
        <w:rPr>
          <w:b/>
          <w:color w:val="000000"/>
          <w:sz w:val="19"/>
          <w:szCs w:val="19"/>
        </w:rPr>
        <w:t xml:space="preserve"> (dietil aminoetil)</w:t>
      </w:r>
      <w:r w:rsidRPr="00E3203C">
        <w:rPr>
          <w:b/>
          <w:color w:val="000000"/>
          <w:sz w:val="19"/>
          <w:szCs w:val="19"/>
        </w:rPr>
        <w:t xml:space="preserve"> </w:t>
      </w:r>
    </w:p>
    <w:p w:rsidR="00AA1101" w:rsidRPr="0062632E" w:rsidRDefault="00AA1101" w:rsidP="0062632E">
      <w:pPr>
        <w:ind w:firstLine="708"/>
        <w:jc w:val="both"/>
        <w:rPr>
          <w:b/>
          <w:color w:val="000000"/>
          <w:sz w:val="19"/>
          <w:szCs w:val="19"/>
        </w:rPr>
      </w:pPr>
      <w:r w:rsidRPr="00E3203C">
        <w:rPr>
          <w:b/>
          <w:color w:val="000000"/>
          <w:sz w:val="19"/>
          <w:szCs w:val="19"/>
        </w:rPr>
        <w:t>selülozla bağlı renk:</w:t>
      </w:r>
      <w:r w:rsidR="001016C5" w:rsidRPr="00E3203C">
        <w:rPr>
          <w:color w:val="000000"/>
          <w:sz w:val="19"/>
          <w:szCs w:val="19"/>
        </w:rPr>
        <w:t xml:space="preserve"> </w:t>
      </w:r>
      <w:r w:rsidR="0062632E">
        <w:rPr>
          <w:color w:val="000000"/>
          <w:sz w:val="19"/>
          <w:szCs w:val="19"/>
        </w:rPr>
        <w:tab/>
      </w:r>
      <w:r w:rsidR="001016C5" w:rsidRPr="00E3203C">
        <w:rPr>
          <w:color w:val="000000"/>
          <w:sz w:val="19"/>
          <w:szCs w:val="19"/>
        </w:rPr>
        <w:t>%</w:t>
      </w:r>
      <w:r w:rsidRPr="00E3203C">
        <w:rPr>
          <w:color w:val="000000"/>
          <w:sz w:val="19"/>
          <w:szCs w:val="19"/>
        </w:rPr>
        <w:t>50’den fazla</w:t>
      </w:r>
      <w:r w:rsidR="009A0200">
        <w:rPr>
          <w:color w:val="000000"/>
          <w:sz w:val="19"/>
          <w:szCs w:val="19"/>
        </w:rPr>
        <w:t xml:space="preserve"> olmalıdır</w:t>
      </w:r>
      <w:r w:rsidRPr="00E3203C">
        <w:rPr>
          <w:color w:val="000000"/>
          <w:sz w:val="19"/>
          <w:szCs w:val="19"/>
        </w:rPr>
        <w:t>.</w:t>
      </w:r>
    </w:p>
    <w:p w:rsidR="008915EB" w:rsidRPr="00E3203C" w:rsidRDefault="008915EB" w:rsidP="00815038">
      <w:pPr>
        <w:ind w:firstLine="708"/>
        <w:jc w:val="both"/>
        <w:rPr>
          <w:color w:val="000000"/>
          <w:sz w:val="19"/>
          <w:szCs w:val="19"/>
        </w:rPr>
      </w:pPr>
    </w:p>
    <w:p w:rsidR="00AA1101" w:rsidRPr="00E3203C" w:rsidRDefault="001016C5" w:rsidP="00815038">
      <w:pPr>
        <w:ind w:firstLine="708"/>
        <w:jc w:val="both"/>
        <w:rPr>
          <w:color w:val="000000"/>
          <w:sz w:val="19"/>
          <w:szCs w:val="19"/>
        </w:rPr>
      </w:pPr>
      <w:r w:rsidRPr="00E3203C">
        <w:rPr>
          <w:b/>
          <w:color w:val="000000"/>
          <w:sz w:val="19"/>
          <w:szCs w:val="19"/>
        </w:rPr>
        <w:lastRenderedPageBreak/>
        <w:t>Renk y</w:t>
      </w:r>
      <w:r w:rsidR="00AA1101" w:rsidRPr="00E3203C">
        <w:rPr>
          <w:b/>
          <w:color w:val="000000"/>
          <w:sz w:val="19"/>
          <w:szCs w:val="19"/>
        </w:rPr>
        <w:t xml:space="preserve">oğunluğu </w:t>
      </w:r>
      <w:r w:rsidR="00AA1101" w:rsidRPr="009A0200">
        <w:rPr>
          <w:b/>
          <w:color w:val="000000"/>
          <w:sz w:val="19"/>
          <w:szCs w:val="19"/>
          <w:vertAlign w:val="superscript"/>
        </w:rPr>
        <w:t>(1)</w:t>
      </w:r>
      <w:r w:rsidR="00AA1101" w:rsidRPr="009A0200">
        <w:rPr>
          <w:b/>
          <w:color w:val="000000"/>
          <w:sz w:val="19"/>
          <w:szCs w:val="19"/>
        </w:rPr>
        <w:t>:</w:t>
      </w:r>
      <w:r w:rsidR="00AA1101" w:rsidRPr="00E3203C">
        <w:rPr>
          <w:color w:val="000000"/>
          <w:sz w:val="19"/>
          <w:szCs w:val="19"/>
        </w:rPr>
        <w:t xml:space="preserve"> </w:t>
      </w:r>
      <w:r w:rsidR="00A23B44" w:rsidRPr="00E3203C">
        <w:rPr>
          <w:color w:val="000000"/>
          <w:sz w:val="19"/>
          <w:szCs w:val="19"/>
        </w:rPr>
        <w:tab/>
      </w:r>
      <w:r w:rsidRPr="00E3203C">
        <w:rPr>
          <w:color w:val="000000"/>
          <w:sz w:val="19"/>
          <w:szCs w:val="19"/>
        </w:rPr>
        <w:t>0,10-0,</w:t>
      </w:r>
      <w:r w:rsidR="00AA1101" w:rsidRPr="00E3203C">
        <w:rPr>
          <w:color w:val="000000"/>
          <w:sz w:val="19"/>
          <w:szCs w:val="19"/>
        </w:rPr>
        <w:t>60</w:t>
      </w:r>
    </w:p>
    <w:p w:rsidR="008915EB" w:rsidRPr="00E3203C" w:rsidRDefault="008915EB" w:rsidP="00815038">
      <w:pPr>
        <w:ind w:firstLine="708"/>
        <w:jc w:val="both"/>
        <w:rPr>
          <w:color w:val="000000"/>
          <w:sz w:val="19"/>
          <w:szCs w:val="19"/>
        </w:rPr>
      </w:pPr>
    </w:p>
    <w:p w:rsidR="00AA1101" w:rsidRPr="00E3203C" w:rsidRDefault="00AA1101" w:rsidP="00815038">
      <w:pPr>
        <w:ind w:firstLine="708"/>
        <w:jc w:val="both"/>
        <w:rPr>
          <w:color w:val="000000"/>
          <w:sz w:val="19"/>
          <w:szCs w:val="19"/>
          <w:vertAlign w:val="superscript"/>
        </w:rPr>
      </w:pPr>
      <w:r w:rsidRPr="00E3203C">
        <w:rPr>
          <w:b/>
          <w:color w:val="000000"/>
          <w:sz w:val="19"/>
          <w:szCs w:val="19"/>
        </w:rPr>
        <w:t>Amonyaktan gelen azot:</w:t>
      </w:r>
      <w:r w:rsidRPr="00E3203C">
        <w:rPr>
          <w:color w:val="000000"/>
          <w:sz w:val="19"/>
          <w:szCs w:val="19"/>
        </w:rPr>
        <w:t xml:space="preserve"> </w:t>
      </w:r>
      <w:r w:rsidR="00A23B44" w:rsidRPr="00E3203C">
        <w:rPr>
          <w:color w:val="000000"/>
          <w:sz w:val="19"/>
          <w:szCs w:val="19"/>
        </w:rPr>
        <w:tab/>
      </w:r>
      <w:r w:rsidR="001016C5" w:rsidRPr="00E3203C">
        <w:rPr>
          <w:color w:val="000000"/>
          <w:sz w:val="19"/>
          <w:szCs w:val="19"/>
        </w:rPr>
        <w:t>%0,</w:t>
      </w:r>
      <w:r w:rsidRPr="00E3203C">
        <w:rPr>
          <w:color w:val="000000"/>
          <w:sz w:val="19"/>
          <w:szCs w:val="19"/>
        </w:rPr>
        <w:t>6’dan fazla olmamal</w:t>
      </w:r>
      <w:r w:rsidR="00D430DA" w:rsidRPr="00E3203C">
        <w:rPr>
          <w:color w:val="000000"/>
          <w:sz w:val="19"/>
          <w:szCs w:val="19"/>
        </w:rPr>
        <w:t xml:space="preserve">ıdır. </w:t>
      </w:r>
      <w:r w:rsidR="00D430DA" w:rsidRPr="00E3203C">
        <w:rPr>
          <w:color w:val="000000"/>
          <w:sz w:val="19"/>
          <w:szCs w:val="19"/>
          <w:vertAlign w:val="superscript"/>
        </w:rPr>
        <w:t>(2)</w:t>
      </w:r>
    </w:p>
    <w:p w:rsidR="008915EB" w:rsidRPr="00E3203C" w:rsidRDefault="008915EB" w:rsidP="00815038">
      <w:pPr>
        <w:ind w:firstLine="708"/>
        <w:jc w:val="both"/>
        <w:rPr>
          <w:color w:val="000000"/>
          <w:sz w:val="19"/>
          <w:szCs w:val="19"/>
        </w:rPr>
      </w:pPr>
    </w:p>
    <w:p w:rsidR="00AA1101" w:rsidRPr="00E3203C" w:rsidRDefault="009C5DFD" w:rsidP="00815038">
      <w:pPr>
        <w:ind w:firstLine="708"/>
        <w:jc w:val="both"/>
        <w:rPr>
          <w:color w:val="000000"/>
          <w:sz w:val="19"/>
          <w:szCs w:val="19"/>
          <w:vertAlign w:val="superscript"/>
        </w:rPr>
      </w:pPr>
      <w:r w:rsidRPr="00E3203C">
        <w:rPr>
          <w:b/>
          <w:color w:val="000000"/>
          <w:sz w:val="19"/>
          <w:szCs w:val="19"/>
        </w:rPr>
        <w:t xml:space="preserve">Kükürt </w:t>
      </w:r>
      <w:r w:rsidR="00AA1101" w:rsidRPr="00E3203C">
        <w:rPr>
          <w:b/>
          <w:color w:val="000000"/>
          <w:sz w:val="19"/>
          <w:szCs w:val="19"/>
        </w:rPr>
        <w:t>dioksit:</w:t>
      </w:r>
      <w:r w:rsidR="00AA1101"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1016C5" w:rsidRPr="00E3203C">
        <w:rPr>
          <w:color w:val="000000"/>
          <w:sz w:val="19"/>
          <w:szCs w:val="19"/>
        </w:rPr>
        <w:t>%0,</w:t>
      </w:r>
      <w:r w:rsidR="00494919" w:rsidRPr="00E3203C">
        <w:rPr>
          <w:color w:val="000000"/>
          <w:sz w:val="19"/>
          <w:szCs w:val="19"/>
        </w:rPr>
        <w:t>2’den fazla olmama</w:t>
      </w:r>
      <w:r w:rsidR="00D430DA" w:rsidRPr="00E3203C">
        <w:rPr>
          <w:color w:val="000000"/>
          <w:sz w:val="19"/>
          <w:szCs w:val="19"/>
        </w:rPr>
        <w:t xml:space="preserve">lıdır. </w:t>
      </w:r>
      <w:r w:rsidR="00D430DA" w:rsidRPr="00E3203C">
        <w:rPr>
          <w:color w:val="000000"/>
          <w:sz w:val="19"/>
          <w:szCs w:val="19"/>
          <w:vertAlign w:val="superscript"/>
        </w:rPr>
        <w:t>(2)</w:t>
      </w:r>
    </w:p>
    <w:p w:rsidR="008915EB" w:rsidRPr="00E3203C" w:rsidRDefault="008915EB" w:rsidP="00815038">
      <w:pPr>
        <w:ind w:firstLine="708"/>
        <w:jc w:val="both"/>
        <w:rPr>
          <w:color w:val="000000"/>
          <w:sz w:val="19"/>
          <w:szCs w:val="19"/>
        </w:rPr>
      </w:pPr>
    </w:p>
    <w:p w:rsidR="00AA1101" w:rsidRPr="00E3203C" w:rsidRDefault="00AA1101" w:rsidP="00815038">
      <w:pPr>
        <w:ind w:firstLine="708"/>
        <w:jc w:val="both"/>
        <w:rPr>
          <w:color w:val="000000"/>
          <w:sz w:val="19"/>
          <w:szCs w:val="19"/>
          <w:vertAlign w:val="superscript"/>
        </w:rPr>
      </w:pPr>
      <w:r w:rsidRPr="00E3203C">
        <w:rPr>
          <w:b/>
          <w:color w:val="000000"/>
          <w:sz w:val="19"/>
          <w:szCs w:val="19"/>
        </w:rPr>
        <w:t>4-metilimidazol:</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Pr="00E3203C">
        <w:rPr>
          <w:color w:val="000000"/>
          <w:sz w:val="19"/>
          <w:szCs w:val="19"/>
        </w:rPr>
        <w:t xml:space="preserve">250 </w:t>
      </w:r>
      <w:r w:rsidR="00D430DA" w:rsidRPr="00E3203C">
        <w:rPr>
          <w:color w:val="000000"/>
          <w:sz w:val="19"/>
          <w:szCs w:val="19"/>
        </w:rPr>
        <w:t xml:space="preserve">mg/kg’dan fazla olmamalıdır. </w:t>
      </w:r>
      <w:r w:rsidR="00D430DA" w:rsidRPr="00E3203C">
        <w:rPr>
          <w:color w:val="000000"/>
          <w:sz w:val="19"/>
          <w:szCs w:val="19"/>
          <w:vertAlign w:val="superscript"/>
        </w:rPr>
        <w:t>(2)</w:t>
      </w:r>
    </w:p>
    <w:p w:rsidR="008915EB" w:rsidRPr="00E3203C" w:rsidRDefault="008915EB" w:rsidP="00815038">
      <w:pPr>
        <w:ind w:firstLine="708"/>
        <w:jc w:val="both"/>
        <w:rPr>
          <w:color w:val="000000"/>
          <w:sz w:val="19"/>
          <w:szCs w:val="19"/>
        </w:rPr>
      </w:pPr>
    </w:p>
    <w:p w:rsidR="00AA1101" w:rsidRPr="00E3203C" w:rsidRDefault="00AA1101" w:rsidP="00815038">
      <w:pPr>
        <w:ind w:firstLine="708"/>
        <w:jc w:val="both"/>
        <w:rPr>
          <w:color w:val="000000"/>
          <w:sz w:val="19"/>
          <w:szCs w:val="19"/>
          <w:vertAlign w:val="superscript"/>
        </w:rPr>
      </w:pPr>
      <w:r w:rsidRPr="00E3203C">
        <w:rPr>
          <w:b/>
          <w:color w:val="000000"/>
          <w:sz w:val="19"/>
          <w:szCs w:val="19"/>
        </w:rPr>
        <w:t>Toplam azot:</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1016C5" w:rsidRPr="00E3203C">
        <w:rPr>
          <w:color w:val="000000"/>
          <w:sz w:val="19"/>
          <w:szCs w:val="19"/>
        </w:rPr>
        <w:t>%0,3-1,</w:t>
      </w:r>
      <w:r w:rsidR="00D430DA" w:rsidRPr="00E3203C">
        <w:rPr>
          <w:color w:val="000000"/>
          <w:sz w:val="19"/>
          <w:szCs w:val="19"/>
        </w:rPr>
        <w:t xml:space="preserve">7 </w:t>
      </w:r>
      <w:r w:rsidR="00D430DA" w:rsidRPr="00E3203C">
        <w:rPr>
          <w:color w:val="000000"/>
          <w:sz w:val="19"/>
          <w:szCs w:val="19"/>
          <w:vertAlign w:val="superscript"/>
        </w:rPr>
        <w:t>(2)</w:t>
      </w:r>
    </w:p>
    <w:p w:rsidR="008915EB" w:rsidRPr="00E3203C" w:rsidRDefault="008915EB" w:rsidP="00815038">
      <w:pPr>
        <w:ind w:firstLine="708"/>
        <w:jc w:val="both"/>
        <w:rPr>
          <w:color w:val="000000"/>
          <w:sz w:val="19"/>
          <w:szCs w:val="19"/>
        </w:rPr>
      </w:pPr>
    </w:p>
    <w:p w:rsidR="00AA1101" w:rsidRPr="00E3203C" w:rsidRDefault="00AA1101" w:rsidP="00815038">
      <w:pPr>
        <w:ind w:firstLine="708"/>
        <w:jc w:val="both"/>
        <w:rPr>
          <w:color w:val="000000"/>
          <w:sz w:val="19"/>
          <w:szCs w:val="19"/>
          <w:vertAlign w:val="superscript"/>
        </w:rPr>
      </w:pPr>
      <w:r w:rsidRPr="00E3203C">
        <w:rPr>
          <w:b/>
          <w:color w:val="000000"/>
          <w:sz w:val="19"/>
          <w:szCs w:val="19"/>
        </w:rPr>
        <w:t xml:space="preserve">Toplam </w:t>
      </w:r>
      <w:r w:rsidR="009C5DFD" w:rsidRPr="00E3203C">
        <w:rPr>
          <w:b/>
          <w:color w:val="000000"/>
          <w:sz w:val="19"/>
          <w:szCs w:val="19"/>
        </w:rPr>
        <w:t>kükürt</w:t>
      </w:r>
      <w:r w:rsidRPr="00E3203C">
        <w:rPr>
          <w:b/>
          <w:color w:val="000000"/>
          <w:sz w:val="19"/>
          <w:szCs w:val="19"/>
        </w:rPr>
        <w:t>:</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1016C5" w:rsidRPr="00E3203C">
        <w:rPr>
          <w:color w:val="000000"/>
          <w:sz w:val="19"/>
          <w:szCs w:val="19"/>
        </w:rPr>
        <w:t>%0,8-2,</w:t>
      </w:r>
      <w:r w:rsidR="00D430DA" w:rsidRPr="00E3203C">
        <w:rPr>
          <w:color w:val="000000"/>
          <w:sz w:val="19"/>
          <w:szCs w:val="19"/>
        </w:rPr>
        <w:t xml:space="preserve">5 </w:t>
      </w:r>
      <w:r w:rsidR="00D430DA" w:rsidRPr="00E3203C">
        <w:rPr>
          <w:color w:val="000000"/>
          <w:sz w:val="19"/>
          <w:szCs w:val="19"/>
          <w:vertAlign w:val="superscript"/>
        </w:rPr>
        <w:t>(2)</w:t>
      </w:r>
    </w:p>
    <w:p w:rsidR="008915EB" w:rsidRPr="00E3203C" w:rsidRDefault="008915EB" w:rsidP="00815038">
      <w:pPr>
        <w:ind w:firstLine="708"/>
        <w:jc w:val="both"/>
        <w:rPr>
          <w:color w:val="000000"/>
          <w:sz w:val="19"/>
          <w:szCs w:val="19"/>
        </w:rPr>
      </w:pPr>
    </w:p>
    <w:p w:rsidR="00A23B44" w:rsidRPr="00E3203C" w:rsidRDefault="00AA1101" w:rsidP="00815038">
      <w:pPr>
        <w:ind w:firstLine="708"/>
        <w:jc w:val="both"/>
        <w:rPr>
          <w:b/>
          <w:color w:val="000000"/>
          <w:sz w:val="19"/>
          <w:szCs w:val="19"/>
        </w:rPr>
      </w:pPr>
      <w:r w:rsidRPr="00E3203C">
        <w:rPr>
          <w:b/>
          <w:color w:val="000000"/>
          <w:sz w:val="19"/>
          <w:szCs w:val="19"/>
        </w:rPr>
        <w:t xml:space="preserve">Alkol </w:t>
      </w:r>
      <w:r w:rsidR="00476436" w:rsidRPr="00E3203C">
        <w:rPr>
          <w:b/>
          <w:color w:val="000000"/>
          <w:sz w:val="19"/>
          <w:szCs w:val="19"/>
        </w:rPr>
        <w:t>çökeltisinin</w:t>
      </w:r>
      <w:r w:rsidRPr="00E3203C">
        <w:rPr>
          <w:b/>
          <w:color w:val="000000"/>
          <w:sz w:val="19"/>
          <w:szCs w:val="19"/>
        </w:rPr>
        <w:t xml:space="preserve"> </w:t>
      </w:r>
    </w:p>
    <w:p w:rsidR="00AA1101" w:rsidRPr="00E3203C" w:rsidRDefault="009C5DFD" w:rsidP="00815038">
      <w:pPr>
        <w:ind w:firstLine="708"/>
        <w:jc w:val="both"/>
        <w:rPr>
          <w:b/>
          <w:color w:val="000000"/>
          <w:sz w:val="19"/>
          <w:szCs w:val="19"/>
        </w:rPr>
      </w:pPr>
      <w:r w:rsidRPr="00E3203C">
        <w:rPr>
          <w:b/>
          <w:color w:val="000000"/>
          <w:sz w:val="19"/>
          <w:szCs w:val="19"/>
        </w:rPr>
        <w:t>azot/kükürt</w:t>
      </w:r>
      <w:r w:rsidR="00A23B44" w:rsidRPr="00E3203C">
        <w:rPr>
          <w:b/>
          <w:color w:val="000000"/>
          <w:sz w:val="19"/>
          <w:szCs w:val="19"/>
        </w:rPr>
        <w:t xml:space="preserve"> </w:t>
      </w:r>
      <w:r w:rsidR="00AA1101" w:rsidRPr="00E3203C">
        <w:rPr>
          <w:b/>
          <w:color w:val="000000"/>
          <w:sz w:val="19"/>
          <w:szCs w:val="19"/>
        </w:rPr>
        <w:t>oranı:</w:t>
      </w:r>
      <w:r w:rsidR="00AA1101" w:rsidRPr="00E3203C">
        <w:rPr>
          <w:color w:val="000000"/>
          <w:sz w:val="19"/>
          <w:szCs w:val="19"/>
        </w:rPr>
        <w:t xml:space="preserve"> </w:t>
      </w:r>
      <w:r w:rsidR="00A23B44" w:rsidRPr="00E3203C">
        <w:rPr>
          <w:color w:val="000000"/>
          <w:sz w:val="19"/>
          <w:szCs w:val="19"/>
        </w:rPr>
        <w:tab/>
      </w:r>
      <w:r w:rsidR="00476436" w:rsidRPr="00E3203C">
        <w:rPr>
          <w:color w:val="000000"/>
          <w:sz w:val="19"/>
          <w:szCs w:val="19"/>
        </w:rPr>
        <w:t>0,7-2,</w:t>
      </w:r>
      <w:r w:rsidR="00AA1101" w:rsidRPr="00E3203C">
        <w:rPr>
          <w:color w:val="000000"/>
          <w:sz w:val="19"/>
          <w:szCs w:val="19"/>
        </w:rPr>
        <w:t>7</w:t>
      </w:r>
    </w:p>
    <w:p w:rsidR="008915EB" w:rsidRPr="00E3203C" w:rsidRDefault="008915EB" w:rsidP="00815038">
      <w:pPr>
        <w:ind w:firstLine="708"/>
        <w:jc w:val="both"/>
        <w:rPr>
          <w:color w:val="000000"/>
          <w:sz w:val="19"/>
          <w:szCs w:val="19"/>
        </w:rPr>
      </w:pPr>
    </w:p>
    <w:p w:rsidR="00A23B44" w:rsidRPr="00E3203C" w:rsidRDefault="00AA1101" w:rsidP="00815038">
      <w:pPr>
        <w:ind w:firstLine="708"/>
        <w:jc w:val="both"/>
        <w:rPr>
          <w:b/>
          <w:color w:val="000000"/>
          <w:sz w:val="19"/>
          <w:szCs w:val="19"/>
        </w:rPr>
      </w:pPr>
      <w:r w:rsidRPr="00E3203C">
        <w:rPr>
          <w:b/>
          <w:color w:val="000000"/>
          <w:sz w:val="19"/>
          <w:szCs w:val="19"/>
        </w:rPr>
        <w:t xml:space="preserve">Alkol </w:t>
      </w:r>
      <w:r w:rsidR="00476436" w:rsidRPr="00E3203C">
        <w:rPr>
          <w:b/>
          <w:color w:val="000000"/>
          <w:sz w:val="19"/>
          <w:szCs w:val="19"/>
        </w:rPr>
        <w:t>çökeltisinin</w:t>
      </w:r>
      <w:r w:rsidRPr="00E3203C">
        <w:rPr>
          <w:b/>
          <w:color w:val="000000"/>
          <w:sz w:val="19"/>
          <w:szCs w:val="19"/>
        </w:rPr>
        <w:t xml:space="preserve"> </w:t>
      </w:r>
    </w:p>
    <w:p w:rsidR="00AA1101" w:rsidRPr="00E3203C" w:rsidRDefault="00476436" w:rsidP="00815038">
      <w:pPr>
        <w:ind w:firstLine="708"/>
        <w:jc w:val="both"/>
        <w:rPr>
          <w:b/>
          <w:color w:val="000000"/>
          <w:sz w:val="19"/>
          <w:szCs w:val="19"/>
        </w:rPr>
      </w:pPr>
      <w:r w:rsidRPr="00E3203C">
        <w:rPr>
          <w:b/>
          <w:color w:val="000000"/>
          <w:sz w:val="19"/>
          <w:szCs w:val="19"/>
        </w:rPr>
        <w:t>a</w:t>
      </w:r>
      <w:r w:rsidR="00AA1101" w:rsidRPr="00E3203C">
        <w:rPr>
          <w:b/>
          <w:color w:val="000000"/>
          <w:sz w:val="19"/>
          <w:szCs w:val="19"/>
        </w:rPr>
        <w:t xml:space="preserve">bsorbans </w:t>
      </w:r>
      <w:r w:rsidRPr="00E3203C">
        <w:rPr>
          <w:b/>
          <w:color w:val="000000"/>
          <w:sz w:val="19"/>
          <w:szCs w:val="19"/>
        </w:rPr>
        <w:t>o</w:t>
      </w:r>
      <w:r w:rsidR="00AA1101" w:rsidRPr="00E3203C">
        <w:rPr>
          <w:b/>
          <w:color w:val="000000"/>
          <w:sz w:val="19"/>
          <w:szCs w:val="19"/>
        </w:rPr>
        <w:t>ranı</w:t>
      </w:r>
      <w:r w:rsidR="00D430DA" w:rsidRPr="00E3203C">
        <w:rPr>
          <w:b/>
          <w:color w:val="000000"/>
          <w:sz w:val="19"/>
          <w:szCs w:val="19"/>
        </w:rPr>
        <w:t xml:space="preserve"> </w:t>
      </w:r>
      <w:r w:rsidR="00D430DA" w:rsidRPr="00E3203C">
        <w:rPr>
          <w:b/>
          <w:color w:val="000000"/>
          <w:sz w:val="19"/>
          <w:szCs w:val="19"/>
          <w:vertAlign w:val="superscript"/>
        </w:rPr>
        <w:t>(3)</w:t>
      </w:r>
      <w:r w:rsidR="00AA1101" w:rsidRPr="00E3203C">
        <w:rPr>
          <w:b/>
          <w:color w:val="000000"/>
          <w:sz w:val="19"/>
          <w:szCs w:val="19"/>
        </w:rPr>
        <w:t>:</w:t>
      </w:r>
      <w:r w:rsidR="00AA1101" w:rsidRPr="00E3203C">
        <w:rPr>
          <w:color w:val="000000"/>
          <w:sz w:val="19"/>
          <w:szCs w:val="19"/>
        </w:rPr>
        <w:t xml:space="preserve"> </w:t>
      </w:r>
      <w:r w:rsidR="00A23B44" w:rsidRPr="00E3203C">
        <w:rPr>
          <w:color w:val="000000"/>
          <w:sz w:val="19"/>
          <w:szCs w:val="19"/>
        </w:rPr>
        <w:tab/>
      </w:r>
      <w:r w:rsidR="00AA1101" w:rsidRPr="00E3203C">
        <w:rPr>
          <w:color w:val="000000"/>
          <w:sz w:val="19"/>
          <w:szCs w:val="19"/>
        </w:rPr>
        <w:t>8-14</w:t>
      </w:r>
    </w:p>
    <w:p w:rsidR="008915EB" w:rsidRPr="00E3203C" w:rsidRDefault="008915EB" w:rsidP="00815038">
      <w:pPr>
        <w:ind w:firstLine="708"/>
        <w:jc w:val="both"/>
        <w:rPr>
          <w:color w:val="000000"/>
          <w:sz w:val="19"/>
          <w:szCs w:val="19"/>
        </w:rPr>
      </w:pPr>
    </w:p>
    <w:p w:rsidR="00A23B44" w:rsidRPr="00E3203C" w:rsidRDefault="00476436" w:rsidP="00815038">
      <w:pPr>
        <w:ind w:firstLine="708"/>
        <w:jc w:val="both"/>
        <w:rPr>
          <w:b/>
          <w:color w:val="000000"/>
          <w:sz w:val="19"/>
          <w:szCs w:val="19"/>
        </w:rPr>
      </w:pPr>
      <w:r w:rsidRPr="00E3203C">
        <w:rPr>
          <w:b/>
          <w:color w:val="000000"/>
          <w:sz w:val="19"/>
          <w:szCs w:val="19"/>
        </w:rPr>
        <w:t>Absorbans o</w:t>
      </w:r>
      <w:r w:rsidR="00AA1101" w:rsidRPr="00E3203C">
        <w:rPr>
          <w:b/>
          <w:color w:val="000000"/>
          <w:sz w:val="19"/>
          <w:szCs w:val="19"/>
        </w:rPr>
        <w:t xml:space="preserve">ranı </w:t>
      </w:r>
    </w:p>
    <w:p w:rsidR="00AA1101" w:rsidRPr="00E3203C" w:rsidRDefault="00AA1101" w:rsidP="00815038">
      <w:pPr>
        <w:ind w:firstLine="708"/>
        <w:jc w:val="both"/>
        <w:rPr>
          <w:color w:val="000000"/>
          <w:sz w:val="19"/>
          <w:szCs w:val="19"/>
        </w:rPr>
      </w:pPr>
      <w:r w:rsidRPr="00E3203C">
        <w:rPr>
          <w:b/>
          <w:color w:val="000000"/>
          <w:sz w:val="19"/>
          <w:szCs w:val="19"/>
        </w:rPr>
        <w:t xml:space="preserve">(A </w:t>
      </w:r>
      <w:r w:rsidRPr="00E3203C">
        <w:rPr>
          <w:b/>
          <w:color w:val="000000"/>
          <w:sz w:val="19"/>
          <w:szCs w:val="19"/>
          <w:vertAlign w:val="subscript"/>
        </w:rPr>
        <w:t>280/560</w:t>
      </w:r>
      <w:r w:rsidRPr="00E3203C">
        <w:rPr>
          <w:b/>
          <w:color w:val="000000"/>
          <w:sz w:val="19"/>
          <w:szCs w:val="19"/>
        </w:rPr>
        <w:t>):</w:t>
      </w:r>
      <w:r w:rsidRPr="00E3203C">
        <w:rPr>
          <w:color w:val="000000"/>
          <w:sz w:val="19"/>
          <w:szCs w:val="19"/>
        </w:rPr>
        <w:t xml:space="preserve"> </w:t>
      </w:r>
      <w:r w:rsidR="00D430DA" w:rsidRPr="00E3203C">
        <w:rPr>
          <w:color w:val="000000"/>
          <w:sz w:val="19"/>
          <w:szCs w:val="19"/>
        </w:rPr>
        <w:tab/>
      </w:r>
      <w:r w:rsidR="00A23B44" w:rsidRPr="00E3203C">
        <w:rPr>
          <w:color w:val="000000"/>
          <w:sz w:val="19"/>
          <w:szCs w:val="19"/>
        </w:rPr>
        <w:tab/>
      </w:r>
      <w:r w:rsidRPr="00E3203C">
        <w:rPr>
          <w:color w:val="000000"/>
          <w:sz w:val="19"/>
          <w:szCs w:val="19"/>
        </w:rPr>
        <w:t>50’den fazla olmamalıdır.</w:t>
      </w:r>
    </w:p>
    <w:p w:rsidR="008915EB" w:rsidRPr="00E3203C" w:rsidRDefault="008915EB"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Arsenik:</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476436" w:rsidRPr="00E3203C">
        <w:rPr>
          <w:color w:val="000000"/>
          <w:sz w:val="19"/>
          <w:szCs w:val="19"/>
        </w:rPr>
        <w:t>1 mg/kg’</w:t>
      </w:r>
      <w:r w:rsidRPr="00E3203C">
        <w:rPr>
          <w:color w:val="000000"/>
          <w:sz w:val="19"/>
          <w:szCs w:val="19"/>
        </w:rPr>
        <w:t>dan fazla olmamalıdır.</w:t>
      </w:r>
    </w:p>
    <w:p w:rsidR="008915EB" w:rsidRPr="00E3203C" w:rsidRDefault="008915EB"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Kurşun:</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476436" w:rsidRPr="00E3203C">
        <w:rPr>
          <w:color w:val="000000"/>
          <w:sz w:val="19"/>
          <w:szCs w:val="19"/>
        </w:rPr>
        <w:t>2 mg/kg’</w:t>
      </w:r>
      <w:r w:rsidRPr="00E3203C">
        <w:rPr>
          <w:color w:val="000000"/>
          <w:sz w:val="19"/>
          <w:szCs w:val="19"/>
        </w:rPr>
        <w:t>dan fazla olmamalıdır.</w:t>
      </w:r>
    </w:p>
    <w:p w:rsidR="008915EB" w:rsidRPr="00E3203C" w:rsidRDefault="008915EB" w:rsidP="00815038">
      <w:pPr>
        <w:ind w:firstLine="708"/>
        <w:jc w:val="both"/>
        <w:rPr>
          <w:color w:val="000000"/>
          <w:sz w:val="19"/>
          <w:szCs w:val="19"/>
        </w:rPr>
      </w:pPr>
    </w:p>
    <w:p w:rsidR="00AA1101" w:rsidRPr="00E3203C" w:rsidRDefault="008A2DDD" w:rsidP="00815038">
      <w:pPr>
        <w:ind w:firstLine="708"/>
        <w:jc w:val="both"/>
        <w:rPr>
          <w:color w:val="000000"/>
          <w:sz w:val="19"/>
          <w:szCs w:val="19"/>
        </w:rPr>
      </w:pPr>
      <w:r w:rsidRPr="00E3203C">
        <w:rPr>
          <w:b/>
          <w:color w:val="000000"/>
          <w:sz w:val="19"/>
          <w:szCs w:val="19"/>
        </w:rPr>
        <w:t>Civa</w:t>
      </w:r>
      <w:r w:rsidR="00AA1101" w:rsidRPr="00E3203C">
        <w:rPr>
          <w:b/>
          <w:color w:val="000000"/>
          <w:sz w:val="19"/>
          <w:szCs w:val="19"/>
        </w:rPr>
        <w:t>:</w:t>
      </w:r>
      <w:r w:rsidR="00AA1101"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A23B44" w:rsidRPr="00E3203C">
        <w:rPr>
          <w:color w:val="000000"/>
          <w:sz w:val="19"/>
          <w:szCs w:val="19"/>
        </w:rPr>
        <w:tab/>
      </w:r>
      <w:r w:rsidR="00476436" w:rsidRPr="00E3203C">
        <w:rPr>
          <w:color w:val="000000"/>
          <w:sz w:val="19"/>
          <w:szCs w:val="19"/>
        </w:rPr>
        <w:t>1 mg/kg’</w:t>
      </w:r>
      <w:r w:rsidR="00AA1101" w:rsidRPr="00E3203C">
        <w:rPr>
          <w:color w:val="000000"/>
          <w:sz w:val="19"/>
          <w:szCs w:val="19"/>
        </w:rPr>
        <w:t>dan fazla olmamalıdır.</w:t>
      </w:r>
    </w:p>
    <w:p w:rsidR="008915EB" w:rsidRPr="00E3203C" w:rsidRDefault="008915EB"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Kadmiyum:</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476436" w:rsidRPr="00E3203C">
        <w:rPr>
          <w:color w:val="000000"/>
          <w:sz w:val="19"/>
          <w:szCs w:val="19"/>
        </w:rPr>
        <w:t>1 mg/kg’</w:t>
      </w:r>
      <w:r w:rsidRPr="00E3203C">
        <w:rPr>
          <w:color w:val="000000"/>
          <w:sz w:val="19"/>
          <w:szCs w:val="19"/>
        </w:rPr>
        <w:t>dan fazla olmamalıdır.</w:t>
      </w:r>
    </w:p>
    <w:p w:rsidR="008915EB" w:rsidRPr="00E3203C" w:rsidRDefault="008915EB" w:rsidP="00815038">
      <w:pPr>
        <w:ind w:firstLine="708"/>
        <w:jc w:val="both"/>
        <w:rPr>
          <w:color w:val="000000"/>
          <w:sz w:val="19"/>
          <w:szCs w:val="19"/>
        </w:rPr>
      </w:pPr>
    </w:p>
    <w:p w:rsidR="00D430DA" w:rsidRPr="00E3203C" w:rsidRDefault="00D430DA" w:rsidP="00815038">
      <w:pPr>
        <w:ind w:firstLine="708"/>
        <w:jc w:val="both"/>
        <w:rPr>
          <w:color w:val="000000"/>
          <w:sz w:val="19"/>
          <w:szCs w:val="19"/>
        </w:rPr>
      </w:pPr>
    </w:p>
    <w:p w:rsidR="00476436" w:rsidRPr="00E3203C" w:rsidRDefault="00476436" w:rsidP="00476436">
      <w:pPr>
        <w:jc w:val="both"/>
        <w:rPr>
          <w:color w:val="000000"/>
          <w:sz w:val="19"/>
          <w:szCs w:val="19"/>
        </w:rPr>
      </w:pPr>
      <w:r w:rsidRPr="00E3203C">
        <w:rPr>
          <w:color w:val="000000"/>
          <w:sz w:val="19"/>
          <w:szCs w:val="19"/>
          <w:vertAlign w:val="superscript"/>
        </w:rPr>
        <w:t>(1)</w:t>
      </w:r>
      <w:r w:rsidRPr="00E3203C">
        <w:rPr>
          <w:color w:val="000000"/>
          <w:sz w:val="19"/>
          <w:szCs w:val="19"/>
        </w:rPr>
        <w:t xml:space="preserve"> : Renk yoğunluğu; karamel renkli katıların sudaki %0,1’lik (ağırlık/hacim) çözelitisinin, 610 nm’de 1 cm’lik küvetteki absorbansı olarak tanımlanır.</w:t>
      </w:r>
    </w:p>
    <w:p w:rsidR="00476436" w:rsidRPr="00E3203C" w:rsidRDefault="00476436" w:rsidP="00476436">
      <w:pPr>
        <w:jc w:val="both"/>
        <w:rPr>
          <w:color w:val="000000"/>
          <w:sz w:val="19"/>
          <w:szCs w:val="19"/>
        </w:rPr>
      </w:pPr>
      <w:r w:rsidRPr="00E3203C">
        <w:rPr>
          <w:color w:val="000000"/>
          <w:sz w:val="19"/>
          <w:szCs w:val="19"/>
          <w:vertAlign w:val="superscript"/>
        </w:rPr>
        <w:t xml:space="preserve">(2) </w:t>
      </w:r>
      <w:r w:rsidRPr="00E3203C">
        <w:rPr>
          <w:color w:val="000000"/>
          <w:sz w:val="19"/>
          <w:szCs w:val="19"/>
        </w:rPr>
        <w:t xml:space="preserve">: Renk eşdeğeri cinsinden, </w:t>
      </w:r>
      <w:r w:rsidR="00421399" w:rsidRPr="00E3203C">
        <w:rPr>
          <w:color w:val="000000"/>
          <w:sz w:val="19"/>
          <w:szCs w:val="19"/>
        </w:rPr>
        <w:t>yani</w:t>
      </w:r>
      <w:r w:rsidRPr="00E3203C">
        <w:rPr>
          <w:color w:val="000000"/>
          <w:sz w:val="19"/>
          <w:szCs w:val="19"/>
        </w:rPr>
        <w:t xml:space="preserve"> 0,1 absorbans birimi renk yoğunluğuna sahip bir ürüne göre ifade edilir.</w:t>
      </w:r>
    </w:p>
    <w:p w:rsidR="00D430DA" w:rsidRPr="00E3203C" w:rsidRDefault="00D430DA" w:rsidP="00476436">
      <w:pPr>
        <w:jc w:val="both"/>
        <w:rPr>
          <w:color w:val="000000"/>
          <w:sz w:val="19"/>
          <w:szCs w:val="19"/>
        </w:rPr>
      </w:pPr>
      <w:r w:rsidRPr="00E3203C">
        <w:rPr>
          <w:color w:val="000000"/>
          <w:sz w:val="19"/>
          <w:szCs w:val="19"/>
          <w:vertAlign w:val="superscript"/>
        </w:rPr>
        <w:t>(3):</w:t>
      </w:r>
      <w:r w:rsidR="00476436" w:rsidRPr="00E3203C">
        <w:rPr>
          <w:color w:val="000000"/>
          <w:sz w:val="19"/>
          <w:szCs w:val="19"/>
        </w:rPr>
        <w:t xml:space="preserve"> Alkol çökeltisinin absorbans oranı, 280 nm’deki çökeltinin absorbansı </w:t>
      </w:r>
      <w:r w:rsidR="009A0200">
        <w:rPr>
          <w:color w:val="000000"/>
          <w:sz w:val="19"/>
          <w:szCs w:val="19"/>
        </w:rPr>
        <w:t xml:space="preserve">bölü </w:t>
      </w:r>
      <w:r w:rsidR="009A0200" w:rsidRPr="00E3203C">
        <w:rPr>
          <w:color w:val="000000"/>
          <w:sz w:val="19"/>
          <w:szCs w:val="19"/>
        </w:rPr>
        <w:t xml:space="preserve">560 nm’deki absorbans </w:t>
      </w:r>
      <w:r w:rsidR="009A0200">
        <w:rPr>
          <w:color w:val="000000"/>
          <w:sz w:val="19"/>
          <w:szCs w:val="19"/>
        </w:rPr>
        <w:t>olarak tanımlanır (1 cm’</w:t>
      </w:r>
      <w:r w:rsidR="00476436" w:rsidRPr="00E3203C">
        <w:rPr>
          <w:color w:val="000000"/>
          <w:sz w:val="19"/>
          <w:szCs w:val="19"/>
        </w:rPr>
        <w:t>lik küvet).</w:t>
      </w:r>
    </w:p>
    <w:p w:rsidR="00D430DA" w:rsidRPr="00E3203C" w:rsidRDefault="00D430DA" w:rsidP="00815038">
      <w:pPr>
        <w:jc w:val="both"/>
        <w:rPr>
          <w:color w:val="000000"/>
          <w:sz w:val="19"/>
          <w:szCs w:val="19"/>
          <w:vertAlign w:val="superscript"/>
        </w:rPr>
      </w:pPr>
    </w:p>
    <w:p w:rsidR="00D430DA" w:rsidRPr="00E3203C" w:rsidRDefault="00D430DA" w:rsidP="00815038">
      <w:pPr>
        <w:jc w:val="both"/>
        <w:rPr>
          <w:color w:val="000000"/>
          <w:sz w:val="19"/>
          <w:szCs w:val="19"/>
          <w:vertAlign w:val="superscript"/>
        </w:rPr>
      </w:pPr>
    </w:p>
    <w:p w:rsidR="00AA1101" w:rsidRPr="00E3203C" w:rsidRDefault="00AA1101" w:rsidP="00815038">
      <w:pPr>
        <w:jc w:val="both"/>
        <w:rPr>
          <w:b/>
          <w:color w:val="000000"/>
          <w:sz w:val="19"/>
          <w:szCs w:val="19"/>
          <w:u w:val="single"/>
        </w:rPr>
      </w:pPr>
      <w:r w:rsidRPr="00E3203C">
        <w:rPr>
          <w:b/>
          <w:color w:val="000000"/>
          <w:sz w:val="19"/>
          <w:szCs w:val="19"/>
          <w:u w:val="single"/>
        </w:rPr>
        <w:t xml:space="preserve">E 151 </w:t>
      </w:r>
      <w:r w:rsidR="00476436" w:rsidRPr="00E3203C">
        <w:rPr>
          <w:b/>
          <w:color w:val="000000"/>
          <w:sz w:val="19"/>
          <w:szCs w:val="19"/>
          <w:u w:val="single"/>
        </w:rPr>
        <w:t>BRİLLİANT BLACK PN</w:t>
      </w:r>
    </w:p>
    <w:p w:rsidR="00D430DA" w:rsidRPr="00E3203C" w:rsidRDefault="00D430DA" w:rsidP="00815038">
      <w:pPr>
        <w:jc w:val="both"/>
        <w:rPr>
          <w:color w:val="000000"/>
          <w:sz w:val="19"/>
          <w:szCs w:val="19"/>
        </w:rPr>
      </w:pPr>
    </w:p>
    <w:p w:rsidR="00AA1101" w:rsidRPr="00E3203C" w:rsidRDefault="00C003DB" w:rsidP="00815038">
      <w:pPr>
        <w:jc w:val="both"/>
        <w:rPr>
          <w:color w:val="000000"/>
          <w:sz w:val="19"/>
          <w:szCs w:val="19"/>
        </w:rPr>
      </w:pPr>
      <w:r w:rsidRPr="00E3203C">
        <w:rPr>
          <w:b/>
          <w:color w:val="000000"/>
          <w:sz w:val="19"/>
          <w:szCs w:val="19"/>
          <w:u w:val="single"/>
        </w:rPr>
        <w:t>Eş anlamlılar</w:t>
      </w:r>
      <w:r w:rsidR="00AA1101" w:rsidRPr="00E3203C">
        <w:rPr>
          <w:b/>
          <w:color w:val="000000"/>
          <w:sz w:val="19"/>
          <w:szCs w:val="19"/>
          <w:u w:val="single"/>
        </w:rPr>
        <w:t>:</w:t>
      </w:r>
      <w:r w:rsidR="00AA1101"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A23B44" w:rsidRPr="00E3203C">
        <w:rPr>
          <w:color w:val="000000"/>
          <w:sz w:val="19"/>
          <w:szCs w:val="19"/>
        </w:rPr>
        <w:tab/>
      </w:r>
      <w:r w:rsidR="00105D70">
        <w:rPr>
          <w:color w:val="000000"/>
          <w:sz w:val="19"/>
          <w:szCs w:val="19"/>
        </w:rPr>
        <w:t>CI Food Black 1 (</w:t>
      </w:r>
      <w:r w:rsidR="00476436" w:rsidRPr="00E3203C">
        <w:rPr>
          <w:color w:val="000000"/>
          <w:sz w:val="19"/>
          <w:szCs w:val="19"/>
        </w:rPr>
        <w:t>CI Gıda S</w:t>
      </w:r>
      <w:r w:rsidR="00AA1101" w:rsidRPr="00E3203C">
        <w:rPr>
          <w:color w:val="000000"/>
          <w:sz w:val="19"/>
          <w:szCs w:val="19"/>
        </w:rPr>
        <w:t>iyahı 1</w:t>
      </w:r>
      <w:r w:rsidR="00105D70">
        <w:rPr>
          <w:color w:val="000000"/>
          <w:sz w:val="19"/>
          <w:szCs w:val="19"/>
        </w:rPr>
        <w:t>)</w:t>
      </w:r>
    </w:p>
    <w:p w:rsidR="00D430DA" w:rsidRPr="00E3203C" w:rsidRDefault="00D430DA" w:rsidP="00815038">
      <w:pPr>
        <w:jc w:val="both"/>
        <w:rPr>
          <w:color w:val="000000"/>
          <w:sz w:val="19"/>
          <w:szCs w:val="19"/>
        </w:rPr>
      </w:pPr>
    </w:p>
    <w:p w:rsidR="00D430DA" w:rsidRPr="00E3203C" w:rsidRDefault="00AA1101" w:rsidP="00F8204C">
      <w:pPr>
        <w:tabs>
          <w:tab w:val="left" w:pos="2835"/>
        </w:tabs>
        <w:ind w:left="2835" w:hanging="2835"/>
        <w:jc w:val="both"/>
        <w:rPr>
          <w:color w:val="000000"/>
          <w:sz w:val="19"/>
          <w:szCs w:val="19"/>
        </w:rPr>
      </w:pPr>
      <w:r w:rsidRPr="00E3203C">
        <w:rPr>
          <w:b/>
          <w:bCs/>
          <w:color w:val="000000"/>
          <w:sz w:val="19"/>
          <w:szCs w:val="19"/>
          <w:u w:val="single"/>
        </w:rPr>
        <w:t>Tanım</w:t>
      </w:r>
      <w:r w:rsidR="00D430DA" w:rsidRPr="00E3203C">
        <w:rPr>
          <w:b/>
          <w:bCs/>
          <w:color w:val="000000"/>
          <w:sz w:val="19"/>
          <w:szCs w:val="19"/>
          <w:u w:val="single"/>
        </w:rPr>
        <w:t>:</w:t>
      </w:r>
      <w:r w:rsidR="00D430DA" w:rsidRPr="00E3203C">
        <w:rPr>
          <w:bCs/>
          <w:color w:val="000000"/>
          <w:sz w:val="19"/>
          <w:szCs w:val="19"/>
        </w:rPr>
        <w:tab/>
      </w:r>
      <w:r w:rsidR="002E0E36" w:rsidRPr="00E3203C">
        <w:rPr>
          <w:color w:val="000000"/>
          <w:sz w:val="19"/>
          <w:szCs w:val="19"/>
        </w:rPr>
        <w:t>Brilliant Black P</w:t>
      </w:r>
      <w:r w:rsidR="00F8204C" w:rsidRPr="00E3203C">
        <w:rPr>
          <w:color w:val="000000"/>
          <w:sz w:val="19"/>
          <w:szCs w:val="19"/>
        </w:rPr>
        <w:t>n</w:t>
      </w:r>
      <w:r w:rsidRPr="00E3203C">
        <w:rPr>
          <w:color w:val="000000"/>
          <w:sz w:val="19"/>
          <w:szCs w:val="19"/>
        </w:rPr>
        <w:t>, temel olarak tetraso</w:t>
      </w:r>
      <w:r w:rsidR="00F8204C" w:rsidRPr="00E3203C">
        <w:rPr>
          <w:color w:val="000000"/>
          <w:sz w:val="19"/>
          <w:szCs w:val="19"/>
        </w:rPr>
        <w:t>dyum-4-asetamido-5-hidroksi-6-[</w:t>
      </w:r>
      <w:r w:rsidRPr="00E3203C">
        <w:rPr>
          <w:color w:val="000000"/>
          <w:sz w:val="19"/>
          <w:szCs w:val="19"/>
        </w:rPr>
        <w:t>7-sülfonato-4-(4-</w:t>
      </w:r>
      <w:r w:rsidR="00F8204C" w:rsidRPr="00E3203C">
        <w:rPr>
          <w:color w:val="000000"/>
          <w:sz w:val="19"/>
          <w:szCs w:val="19"/>
        </w:rPr>
        <w:t>sülfonatofenilazo)-1-na</w:t>
      </w:r>
      <w:r w:rsidR="00283961" w:rsidRPr="00E3203C">
        <w:rPr>
          <w:color w:val="000000"/>
          <w:sz w:val="19"/>
          <w:szCs w:val="19"/>
        </w:rPr>
        <w:t xml:space="preserve">ftilazo]naftalin-1,7-disülfonat </w:t>
      </w:r>
      <w:r w:rsidRPr="00E3203C">
        <w:rPr>
          <w:color w:val="000000"/>
          <w:sz w:val="19"/>
          <w:szCs w:val="19"/>
        </w:rPr>
        <w:t xml:space="preserve">ve </w:t>
      </w:r>
      <w:r w:rsidR="00F8204C" w:rsidRPr="00E3203C">
        <w:rPr>
          <w:color w:val="000000"/>
          <w:sz w:val="19"/>
          <w:szCs w:val="19"/>
        </w:rPr>
        <w:t xml:space="preserve">başlıca renksiz bileşenler olarak sodyum sülfat ve/veya sodyum klorürle birlikte yardımcı renklendirici maddelerden oluşur. </w:t>
      </w:r>
    </w:p>
    <w:p w:rsidR="00AA1101" w:rsidRPr="00E3203C" w:rsidRDefault="002E0E36" w:rsidP="00F8204C">
      <w:pPr>
        <w:ind w:left="2832"/>
        <w:jc w:val="both"/>
        <w:rPr>
          <w:color w:val="000000"/>
          <w:sz w:val="19"/>
          <w:szCs w:val="19"/>
        </w:rPr>
      </w:pPr>
      <w:r w:rsidRPr="00E3203C">
        <w:rPr>
          <w:color w:val="000000"/>
          <w:sz w:val="19"/>
          <w:szCs w:val="19"/>
        </w:rPr>
        <w:t>Brilliant Black P</w:t>
      </w:r>
      <w:r w:rsidR="00F8204C" w:rsidRPr="00E3203C">
        <w:rPr>
          <w:color w:val="000000"/>
          <w:sz w:val="19"/>
          <w:szCs w:val="19"/>
        </w:rPr>
        <w:t>n</w:t>
      </w:r>
      <w:r w:rsidR="00AA1101" w:rsidRPr="00E3203C">
        <w:rPr>
          <w:color w:val="000000"/>
          <w:sz w:val="19"/>
          <w:szCs w:val="19"/>
        </w:rPr>
        <w:t xml:space="preserve">, sodyum tuzu olarak tanımlanır. </w:t>
      </w:r>
      <w:r w:rsidR="00F8204C" w:rsidRPr="00E3203C">
        <w:rPr>
          <w:color w:val="000000"/>
          <w:sz w:val="19"/>
          <w:szCs w:val="19"/>
        </w:rPr>
        <w:t>Kalsiyum ve potasyum tuzuna</w:t>
      </w:r>
      <w:r w:rsidR="00AA1101" w:rsidRPr="00E3203C">
        <w:rPr>
          <w:color w:val="000000"/>
          <w:sz w:val="19"/>
          <w:szCs w:val="19"/>
        </w:rPr>
        <w:t xml:space="preserve"> da izin verilir.</w:t>
      </w:r>
    </w:p>
    <w:p w:rsidR="00D430DA" w:rsidRPr="00E3203C" w:rsidRDefault="00D430DA" w:rsidP="00815038">
      <w:pPr>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 xml:space="preserve">Renk </w:t>
      </w:r>
      <w:r w:rsidR="00B02C3C" w:rsidRPr="00E3203C">
        <w:rPr>
          <w:b/>
          <w:color w:val="000000"/>
          <w:sz w:val="19"/>
          <w:szCs w:val="19"/>
        </w:rPr>
        <w:t>indeks</w:t>
      </w:r>
      <w:r w:rsidRPr="00E3203C">
        <w:rPr>
          <w:b/>
          <w:color w:val="000000"/>
          <w:sz w:val="19"/>
          <w:szCs w:val="19"/>
        </w:rPr>
        <w:t xml:space="preserve"> no:</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Pr="00E3203C">
        <w:rPr>
          <w:color w:val="000000"/>
          <w:sz w:val="19"/>
          <w:szCs w:val="19"/>
        </w:rPr>
        <w:t>28440</w:t>
      </w:r>
    </w:p>
    <w:p w:rsidR="00D430DA" w:rsidRPr="00E3203C" w:rsidRDefault="00D430DA" w:rsidP="00815038">
      <w:pPr>
        <w:ind w:firstLine="708"/>
        <w:jc w:val="both"/>
        <w:rPr>
          <w:color w:val="000000"/>
          <w:sz w:val="19"/>
          <w:szCs w:val="19"/>
        </w:rPr>
      </w:pPr>
    </w:p>
    <w:p w:rsidR="00AA1101" w:rsidRPr="00E3203C" w:rsidRDefault="00450147" w:rsidP="00815038">
      <w:pPr>
        <w:ind w:firstLine="708"/>
        <w:jc w:val="both"/>
        <w:rPr>
          <w:color w:val="000000"/>
          <w:sz w:val="19"/>
          <w:szCs w:val="19"/>
        </w:rPr>
      </w:pPr>
      <w:r w:rsidRPr="00E3203C">
        <w:rPr>
          <w:b/>
          <w:color w:val="000000"/>
          <w:sz w:val="19"/>
          <w:szCs w:val="19"/>
        </w:rPr>
        <w:t>EINECS</w:t>
      </w:r>
      <w:r w:rsidR="00AA1101" w:rsidRPr="00E3203C">
        <w:rPr>
          <w:b/>
          <w:color w:val="000000"/>
          <w:sz w:val="19"/>
          <w:szCs w:val="19"/>
        </w:rPr>
        <w:t>:</w:t>
      </w:r>
      <w:r w:rsidR="00AA1101" w:rsidRPr="00E3203C">
        <w:rPr>
          <w:color w:val="000000"/>
          <w:sz w:val="19"/>
          <w:szCs w:val="19"/>
        </w:rPr>
        <w:t xml:space="preserve"> </w:t>
      </w:r>
      <w:r w:rsidRPr="00E3203C">
        <w:rPr>
          <w:color w:val="000000"/>
          <w:sz w:val="19"/>
          <w:szCs w:val="19"/>
        </w:rPr>
        <w:tab/>
      </w:r>
      <w:r w:rsidRPr="00E3203C">
        <w:rPr>
          <w:color w:val="000000"/>
          <w:sz w:val="19"/>
          <w:szCs w:val="19"/>
        </w:rPr>
        <w:tab/>
      </w:r>
      <w:r w:rsidR="00AA1101" w:rsidRPr="00E3203C">
        <w:rPr>
          <w:color w:val="000000"/>
          <w:sz w:val="19"/>
          <w:szCs w:val="19"/>
        </w:rPr>
        <w:t>219-</w:t>
      </w:r>
      <w:r w:rsidR="00F8204C" w:rsidRPr="00E3203C">
        <w:rPr>
          <w:color w:val="000000"/>
          <w:sz w:val="19"/>
          <w:szCs w:val="19"/>
        </w:rPr>
        <w:t>746</w:t>
      </w:r>
      <w:r w:rsidR="00AA1101" w:rsidRPr="00E3203C">
        <w:rPr>
          <w:color w:val="000000"/>
          <w:sz w:val="19"/>
          <w:szCs w:val="19"/>
        </w:rPr>
        <w:t>-5</w:t>
      </w:r>
    </w:p>
    <w:p w:rsidR="00D430DA" w:rsidRPr="00E3203C" w:rsidRDefault="00D430DA" w:rsidP="00815038">
      <w:pPr>
        <w:ind w:firstLine="708"/>
        <w:jc w:val="both"/>
        <w:rPr>
          <w:color w:val="000000"/>
          <w:sz w:val="19"/>
          <w:szCs w:val="19"/>
        </w:rPr>
      </w:pPr>
    </w:p>
    <w:p w:rsidR="00AA1101" w:rsidRPr="00E3203C" w:rsidRDefault="00AA1101" w:rsidP="00815038">
      <w:pPr>
        <w:ind w:left="2835" w:hanging="2127"/>
        <w:jc w:val="both"/>
        <w:rPr>
          <w:color w:val="000000"/>
          <w:sz w:val="19"/>
          <w:szCs w:val="19"/>
        </w:rPr>
      </w:pPr>
      <w:r w:rsidRPr="00E3203C">
        <w:rPr>
          <w:b/>
          <w:color w:val="000000"/>
          <w:sz w:val="19"/>
          <w:szCs w:val="19"/>
        </w:rPr>
        <w:t>Kimyasal adı:</w:t>
      </w:r>
      <w:r w:rsidRPr="00E3203C">
        <w:rPr>
          <w:color w:val="000000"/>
          <w:sz w:val="19"/>
          <w:szCs w:val="19"/>
        </w:rPr>
        <w:t xml:space="preserve"> </w:t>
      </w:r>
      <w:r w:rsidR="00D430DA" w:rsidRPr="00E3203C">
        <w:rPr>
          <w:color w:val="000000"/>
          <w:sz w:val="19"/>
          <w:szCs w:val="19"/>
        </w:rPr>
        <w:tab/>
      </w:r>
      <w:r w:rsidRPr="00E3203C">
        <w:rPr>
          <w:color w:val="000000"/>
          <w:sz w:val="19"/>
          <w:szCs w:val="19"/>
        </w:rPr>
        <w:t>Tetraso</w:t>
      </w:r>
      <w:r w:rsidR="00F8204C" w:rsidRPr="00E3203C">
        <w:rPr>
          <w:color w:val="000000"/>
          <w:sz w:val="19"/>
          <w:szCs w:val="19"/>
        </w:rPr>
        <w:t>dyum-4-asetamido-5-hidroksi-6-[</w:t>
      </w:r>
      <w:r w:rsidRPr="00E3203C">
        <w:rPr>
          <w:color w:val="000000"/>
          <w:sz w:val="19"/>
          <w:szCs w:val="19"/>
        </w:rPr>
        <w:t>7-sülfonato-4-(4-sülfona</w:t>
      </w:r>
      <w:r w:rsidR="00F8204C" w:rsidRPr="00E3203C">
        <w:rPr>
          <w:color w:val="000000"/>
          <w:sz w:val="19"/>
          <w:szCs w:val="19"/>
        </w:rPr>
        <w:t>tofenilazo)-1-naftilazo] naftali</w:t>
      </w:r>
      <w:r w:rsidRPr="00E3203C">
        <w:rPr>
          <w:color w:val="000000"/>
          <w:sz w:val="19"/>
          <w:szCs w:val="19"/>
        </w:rPr>
        <w:t>n-1,7-disülfonat</w:t>
      </w:r>
    </w:p>
    <w:p w:rsidR="00D430DA" w:rsidRPr="00E3203C" w:rsidRDefault="00D430DA" w:rsidP="00815038">
      <w:pPr>
        <w:ind w:left="3540" w:hanging="2832"/>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Kimyasal formülü:</w:t>
      </w:r>
      <w:r w:rsidRPr="00E3203C">
        <w:rPr>
          <w:color w:val="000000"/>
          <w:sz w:val="19"/>
          <w:szCs w:val="19"/>
        </w:rPr>
        <w:t xml:space="preserve"> </w:t>
      </w:r>
      <w:r w:rsidR="00A23B44" w:rsidRPr="00E3203C">
        <w:rPr>
          <w:color w:val="000000"/>
          <w:sz w:val="19"/>
          <w:szCs w:val="19"/>
        </w:rPr>
        <w:tab/>
      </w:r>
      <w:r w:rsidRPr="00E3203C">
        <w:rPr>
          <w:color w:val="000000"/>
          <w:sz w:val="19"/>
          <w:szCs w:val="19"/>
        </w:rPr>
        <w:t>C</w:t>
      </w:r>
      <w:r w:rsidRPr="00E3203C">
        <w:rPr>
          <w:color w:val="000000"/>
          <w:sz w:val="19"/>
          <w:szCs w:val="19"/>
          <w:vertAlign w:val="subscript"/>
        </w:rPr>
        <w:t>28</w:t>
      </w:r>
      <w:r w:rsidRPr="00E3203C">
        <w:rPr>
          <w:color w:val="000000"/>
          <w:sz w:val="19"/>
          <w:szCs w:val="19"/>
        </w:rPr>
        <w:t>H</w:t>
      </w:r>
      <w:r w:rsidRPr="00E3203C">
        <w:rPr>
          <w:color w:val="000000"/>
          <w:sz w:val="19"/>
          <w:szCs w:val="19"/>
          <w:vertAlign w:val="subscript"/>
        </w:rPr>
        <w:t>17</w:t>
      </w:r>
      <w:r w:rsidRPr="00E3203C">
        <w:rPr>
          <w:color w:val="000000"/>
          <w:sz w:val="19"/>
          <w:szCs w:val="19"/>
        </w:rPr>
        <w:t>N</w:t>
      </w:r>
      <w:r w:rsidR="00F8204C" w:rsidRPr="00E3203C">
        <w:rPr>
          <w:color w:val="000000"/>
          <w:sz w:val="19"/>
          <w:szCs w:val="19"/>
          <w:vertAlign w:val="subscript"/>
        </w:rPr>
        <w:t>5</w:t>
      </w:r>
      <w:r w:rsidRPr="00E3203C">
        <w:rPr>
          <w:color w:val="000000"/>
          <w:sz w:val="19"/>
          <w:szCs w:val="19"/>
        </w:rPr>
        <w:t>Na</w:t>
      </w:r>
      <w:r w:rsidRPr="00E3203C">
        <w:rPr>
          <w:color w:val="000000"/>
          <w:sz w:val="19"/>
          <w:szCs w:val="19"/>
          <w:vertAlign w:val="subscript"/>
        </w:rPr>
        <w:t>4</w:t>
      </w:r>
      <w:r w:rsidRPr="00E3203C">
        <w:rPr>
          <w:color w:val="000000"/>
          <w:sz w:val="19"/>
          <w:szCs w:val="19"/>
        </w:rPr>
        <w:t>O</w:t>
      </w:r>
      <w:r w:rsidRPr="00E3203C">
        <w:rPr>
          <w:color w:val="000000"/>
          <w:sz w:val="19"/>
          <w:szCs w:val="19"/>
          <w:vertAlign w:val="subscript"/>
        </w:rPr>
        <w:t>14</w:t>
      </w:r>
      <w:r w:rsidRPr="00E3203C">
        <w:rPr>
          <w:color w:val="000000"/>
          <w:sz w:val="19"/>
          <w:szCs w:val="19"/>
        </w:rPr>
        <w:t>S</w:t>
      </w:r>
      <w:r w:rsidRPr="00E3203C">
        <w:rPr>
          <w:color w:val="000000"/>
          <w:sz w:val="19"/>
          <w:szCs w:val="19"/>
          <w:vertAlign w:val="subscript"/>
        </w:rPr>
        <w:t>4</w:t>
      </w:r>
    </w:p>
    <w:p w:rsidR="00D430DA" w:rsidRPr="00E3203C" w:rsidRDefault="00D430DA" w:rsidP="00815038">
      <w:pPr>
        <w:ind w:firstLine="708"/>
        <w:jc w:val="both"/>
        <w:rPr>
          <w:color w:val="000000"/>
          <w:sz w:val="19"/>
          <w:szCs w:val="19"/>
        </w:rPr>
      </w:pPr>
    </w:p>
    <w:p w:rsidR="00AA1101" w:rsidRPr="00E3203C" w:rsidRDefault="001016C5" w:rsidP="00815038">
      <w:pPr>
        <w:ind w:firstLine="708"/>
        <w:jc w:val="both"/>
        <w:rPr>
          <w:color w:val="000000"/>
          <w:sz w:val="19"/>
          <w:szCs w:val="19"/>
        </w:rPr>
      </w:pPr>
      <w:r w:rsidRPr="00E3203C">
        <w:rPr>
          <w:b/>
          <w:color w:val="000000"/>
          <w:sz w:val="19"/>
          <w:szCs w:val="19"/>
        </w:rPr>
        <w:t>Molekül ağırlığı</w:t>
      </w:r>
      <w:r w:rsidR="00AA1101" w:rsidRPr="00E3203C">
        <w:rPr>
          <w:b/>
          <w:color w:val="000000"/>
          <w:sz w:val="19"/>
          <w:szCs w:val="19"/>
        </w:rPr>
        <w:t>:</w:t>
      </w:r>
      <w:r w:rsidR="00AA1101"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283961" w:rsidRPr="00E3203C">
        <w:rPr>
          <w:color w:val="000000"/>
          <w:sz w:val="19"/>
          <w:szCs w:val="19"/>
        </w:rPr>
        <w:t>867,</w:t>
      </w:r>
      <w:r w:rsidR="00AA1101" w:rsidRPr="00E3203C">
        <w:rPr>
          <w:color w:val="000000"/>
          <w:sz w:val="19"/>
          <w:szCs w:val="19"/>
        </w:rPr>
        <w:t>69</w:t>
      </w:r>
    </w:p>
    <w:p w:rsidR="00D430DA" w:rsidRPr="00E3203C" w:rsidRDefault="00D430DA" w:rsidP="00815038">
      <w:pPr>
        <w:ind w:firstLine="708"/>
        <w:jc w:val="both"/>
        <w:rPr>
          <w:color w:val="000000"/>
          <w:sz w:val="19"/>
          <w:szCs w:val="19"/>
        </w:rPr>
      </w:pPr>
    </w:p>
    <w:p w:rsidR="00AA1101" w:rsidRPr="00E3203C" w:rsidRDefault="00D430DA" w:rsidP="00815038">
      <w:pPr>
        <w:ind w:left="2835" w:hanging="2127"/>
        <w:jc w:val="both"/>
        <w:rPr>
          <w:color w:val="000000"/>
          <w:sz w:val="19"/>
          <w:szCs w:val="19"/>
        </w:rPr>
      </w:pPr>
      <w:r w:rsidRPr="00E3203C">
        <w:rPr>
          <w:b/>
          <w:color w:val="000000"/>
          <w:sz w:val="19"/>
          <w:szCs w:val="19"/>
        </w:rPr>
        <w:t>Analiz</w:t>
      </w:r>
      <w:r w:rsidR="00AA1101" w:rsidRPr="00E3203C">
        <w:rPr>
          <w:b/>
          <w:color w:val="000000"/>
          <w:sz w:val="19"/>
          <w:szCs w:val="19"/>
        </w:rPr>
        <w:t>:</w:t>
      </w:r>
      <w:r w:rsidR="00AA1101" w:rsidRPr="00E3203C">
        <w:rPr>
          <w:color w:val="000000"/>
          <w:sz w:val="19"/>
          <w:szCs w:val="19"/>
        </w:rPr>
        <w:t xml:space="preserve"> </w:t>
      </w:r>
      <w:r w:rsidRPr="00E3203C">
        <w:rPr>
          <w:color w:val="000000"/>
          <w:sz w:val="19"/>
          <w:szCs w:val="19"/>
        </w:rPr>
        <w:tab/>
      </w:r>
      <w:r w:rsidR="00143BD0">
        <w:rPr>
          <w:color w:val="000000"/>
          <w:sz w:val="19"/>
          <w:szCs w:val="19"/>
        </w:rPr>
        <w:t>S</w:t>
      </w:r>
      <w:r w:rsidR="00AA1101" w:rsidRPr="00E3203C">
        <w:rPr>
          <w:color w:val="000000"/>
          <w:sz w:val="19"/>
          <w:szCs w:val="19"/>
        </w:rPr>
        <w:t xml:space="preserve">odyum tuzu </w:t>
      </w:r>
      <w:r w:rsidR="005658F8">
        <w:rPr>
          <w:color w:val="000000"/>
          <w:sz w:val="19"/>
          <w:szCs w:val="19"/>
        </w:rPr>
        <w:t>cinsinden</w:t>
      </w:r>
      <w:r w:rsidR="00F8204C" w:rsidRPr="00E3203C">
        <w:rPr>
          <w:color w:val="000000"/>
          <w:sz w:val="19"/>
          <w:szCs w:val="19"/>
        </w:rPr>
        <w:t xml:space="preserve"> hesaplanan</w:t>
      </w:r>
      <w:r w:rsidR="00AA1101" w:rsidRPr="00E3203C">
        <w:rPr>
          <w:color w:val="000000"/>
          <w:sz w:val="19"/>
          <w:szCs w:val="19"/>
        </w:rPr>
        <w:t xml:space="preserve"> toplam renklendirici maddeler</w:t>
      </w:r>
      <w:r w:rsidR="00F8204C" w:rsidRPr="00E3203C">
        <w:rPr>
          <w:color w:val="000000"/>
          <w:sz w:val="19"/>
          <w:szCs w:val="19"/>
        </w:rPr>
        <w:t xml:space="preserve">in </w:t>
      </w:r>
      <w:r w:rsidR="00143BD0">
        <w:rPr>
          <w:color w:val="000000"/>
          <w:sz w:val="19"/>
          <w:szCs w:val="19"/>
        </w:rPr>
        <w:t>içeriği</w:t>
      </w:r>
      <w:r w:rsidR="00143BD0" w:rsidRPr="00E3203C">
        <w:rPr>
          <w:color w:val="000000"/>
          <w:sz w:val="19"/>
          <w:szCs w:val="19"/>
        </w:rPr>
        <w:t xml:space="preserve">, </w:t>
      </w:r>
      <w:r w:rsidR="00F8204C" w:rsidRPr="00E3203C">
        <w:rPr>
          <w:color w:val="000000"/>
          <w:sz w:val="19"/>
          <w:szCs w:val="19"/>
        </w:rPr>
        <w:t>%80’</w:t>
      </w:r>
      <w:r w:rsidR="00AA1101" w:rsidRPr="00E3203C">
        <w:rPr>
          <w:color w:val="000000"/>
          <w:sz w:val="19"/>
          <w:szCs w:val="19"/>
        </w:rPr>
        <w:t xml:space="preserve">den az olmamalıdır. </w:t>
      </w:r>
    </w:p>
    <w:p w:rsidR="00AA1101" w:rsidRPr="00E3203C" w:rsidRDefault="00F8204C" w:rsidP="00815038">
      <w:pPr>
        <w:ind w:left="2124" w:firstLine="708"/>
        <w:jc w:val="both"/>
        <w:rPr>
          <w:color w:val="000000"/>
          <w:sz w:val="19"/>
          <w:szCs w:val="19"/>
        </w:rPr>
      </w:pPr>
      <w:r w:rsidRPr="00E3203C">
        <w:rPr>
          <w:color w:val="000000"/>
          <w:sz w:val="19"/>
          <w:szCs w:val="19"/>
        </w:rPr>
        <w:t xml:space="preserve">Çözeltide </w:t>
      </w:r>
      <w:r w:rsidR="00A766F2">
        <w:rPr>
          <w:color w:val="000000"/>
          <w:sz w:val="19"/>
          <w:szCs w:val="19"/>
        </w:rPr>
        <w:t>~</w:t>
      </w:r>
      <w:r w:rsidRPr="00E3203C">
        <w:rPr>
          <w:color w:val="000000"/>
          <w:sz w:val="19"/>
          <w:szCs w:val="19"/>
        </w:rPr>
        <w:t xml:space="preserve"> 570 nm’</w:t>
      </w:r>
      <w:r w:rsidR="00C311D7">
        <w:rPr>
          <w:color w:val="000000"/>
          <w:sz w:val="19"/>
          <w:szCs w:val="19"/>
        </w:rPr>
        <w:t xml:space="preserve">de </w:t>
      </w:r>
      <m:oMath>
        <m:sSubSup>
          <m:sSubSupPr>
            <m:ctrlPr>
              <w:rPr>
                <w:rFonts w:ascii="Cambria Math" w:hAnsi="Cambria Math"/>
                <w:i/>
                <w:color w:val="000000"/>
                <w:sz w:val="19"/>
                <w:szCs w:val="19"/>
                <w:shd w:val="clear" w:color="auto" w:fill="FFFFFF"/>
              </w:rPr>
            </m:ctrlPr>
          </m:sSubSupPr>
          <m:e>
            <m:r>
              <m:rPr>
                <m:sty m:val="p"/>
              </m:rPr>
              <w:rPr>
                <w:rFonts w:ascii="Cambria Math" w:eastAsia="Calibri" w:hAnsi="Cambria Math"/>
                <w:color w:val="000000"/>
                <w:sz w:val="19"/>
                <w:szCs w:val="19"/>
                <w:lang w:eastAsia="en-US"/>
              </w:rPr>
              <m:t xml:space="preserve"> </m:t>
            </m:r>
            <m:r>
              <m:rPr>
                <m:sty m:val="p"/>
              </m:rPr>
              <w:rPr>
                <w:rFonts w:ascii="Cambria Math" w:eastAsia="Calibri" w:hAnsi="Cambria Math"/>
                <w:color w:val="000000"/>
                <w:sz w:val="19"/>
                <w:szCs w:val="19"/>
                <w:lang w:eastAsia="en-US"/>
              </w:rPr>
              <w:sym w:font="Symbol" w:char="F065"/>
            </m:r>
          </m:e>
          <m:sub>
            <m:r>
              <w:rPr>
                <w:rFonts w:ascii="Cambria Math" w:hAnsi="Cambria Math"/>
                <w:color w:val="000000"/>
                <w:sz w:val="19"/>
                <w:szCs w:val="19"/>
                <w:shd w:val="clear" w:color="auto" w:fill="FFFFFF"/>
              </w:rPr>
              <m:t>1 cm</m:t>
            </m:r>
          </m:sub>
          <m:sup>
            <m:r>
              <w:rPr>
                <w:rFonts w:ascii="Cambria Math" w:hAnsi="Cambria Math"/>
                <w:color w:val="000000"/>
                <w:sz w:val="19"/>
                <w:szCs w:val="19"/>
                <w:shd w:val="clear" w:color="auto" w:fill="FFFFFF"/>
              </w:rPr>
              <m:t>%1</m:t>
            </m:r>
          </m:sup>
        </m:sSubSup>
      </m:oMath>
      <w:r w:rsidRPr="00E3203C">
        <w:rPr>
          <w:color w:val="000000"/>
          <w:sz w:val="19"/>
          <w:szCs w:val="19"/>
        </w:rPr>
        <w:t xml:space="preserve"> 530</w:t>
      </w:r>
    </w:p>
    <w:p w:rsidR="00D430DA" w:rsidRPr="00E3203C" w:rsidRDefault="00D430DA" w:rsidP="00815038">
      <w:pPr>
        <w:ind w:left="2832" w:firstLine="708"/>
        <w:jc w:val="both"/>
        <w:rPr>
          <w:color w:val="000000"/>
          <w:sz w:val="19"/>
          <w:szCs w:val="19"/>
        </w:rPr>
      </w:pPr>
    </w:p>
    <w:p w:rsidR="00AA1101" w:rsidRPr="00E3203C" w:rsidRDefault="00AA1101" w:rsidP="00815038">
      <w:pPr>
        <w:jc w:val="both"/>
        <w:rPr>
          <w:color w:val="000000"/>
          <w:sz w:val="19"/>
          <w:szCs w:val="19"/>
        </w:rPr>
      </w:pPr>
      <w:r w:rsidRPr="00E3203C">
        <w:rPr>
          <w:b/>
          <w:color w:val="000000"/>
          <w:sz w:val="19"/>
          <w:szCs w:val="19"/>
          <w:u w:val="single"/>
        </w:rPr>
        <w:lastRenderedPageBreak/>
        <w:t>Tanımlama:</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A23B44" w:rsidRPr="00E3203C">
        <w:rPr>
          <w:color w:val="000000"/>
          <w:sz w:val="19"/>
          <w:szCs w:val="19"/>
        </w:rPr>
        <w:tab/>
      </w:r>
      <w:r w:rsidRPr="00E3203C">
        <w:rPr>
          <w:color w:val="000000"/>
          <w:sz w:val="19"/>
          <w:szCs w:val="19"/>
        </w:rPr>
        <w:t>Siyah to</w:t>
      </w:r>
      <w:r w:rsidR="009A0200">
        <w:rPr>
          <w:color w:val="000000"/>
          <w:sz w:val="19"/>
          <w:szCs w:val="19"/>
        </w:rPr>
        <w:t>z veya granüller</w:t>
      </w:r>
    </w:p>
    <w:p w:rsidR="00D430DA" w:rsidRPr="00E3203C" w:rsidRDefault="00D430DA" w:rsidP="00815038">
      <w:pPr>
        <w:ind w:firstLine="708"/>
        <w:jc w:val="both"/>
        <w:rPr>
          <w:color w:val="000000"/>
          <w:sz w:val="19"/>
          <w:szCs w:val="19"/>
        </w:rPr>
      </w:pPr>
    </w:p>
    <w:p w:rsidR="00AA3973" w:rsidRPr="00E3203C" w:rsidRDefault="00D430DA" w:rsidP="00815038">
      <w:pPr>
        <w:tabs>
          <w:tab w:val="left" w:pos="2835"/>
        </w:tabs>
        <w:ind w:firstLine="708"/>
        <w:jc w:val="both"/>
        <w:rPr>
          <w:b/>
          <w:color w:val="000000"/>
          <w:sz w:val="19"/>
          <w:szCs w:val="19"/>
        </w:rPr>
      </w:pPr>
      <w:r w:rsidRPr="00E3203C">
        <w:rPr>
          <w:b/>
          <w:color w:val="000000"/>
          <w:sz w:val="19"/>
          <w:szCs w:val="19"/>
        </w:rPr>
        <w:t xml:space="preserve">Sulu çözeltinin </w:t>
      </w:r>
    </w:p>
    <w:p w:rsidR="00D430DA" w:rsidRPr="00E3203C" w:rsidRDefault="00D430DA" w:rsidP="00815038">
      <w:pPr>
        <w:tabs>
          <w:tab w:val="left" w:pos="2835"/>
        </w:tabs>
        <w:ind w:firstLine="708"/>
        <w:jc w:val="both"/>
        <w:rPr>
          <w:color w:val="000000"/>
          <w:sz w:val="19"/>
          <w:szCs w:val="19"/>
        </w:rPr>
      </w:pPr>
      <w:r w:rsidRPr="00E3203C">
        <w:rPr>
          <w:b/>
          <w:color w:val="000000"/>
          <w:sz w:val="19"/>
          <w:szCs w:val="19"/>
        </w:rPr>
        <w:t>görünümü</w:t>
      </w:r>
      <w:r w:rsidR="00A23B44" w:rsidRPr="00E3203C">
        <w:rPr>
          <w:b/>
          <w:color w:val="000000"/>
          <w:sz w:val="19"/>
          <w:szCs w:val="19"/>
        </w:rPr>
        <w:t>:</w:t>
      </w:r>
      <w:r w:rsidR="00AA3973" w:rsidRPr="00E3203C">
        <w:rPr>
          <w:color w:val="000000"/>
          <w:sz w:val="19"/>
          <w:szCs w:val="19"/>
        </w:rPr>
        <w:tab/>
      </w:r>
      <w:r w:rsidR="00C311D7">
        <w:rPr>
          <w:color w:val="000000"/>
          <w:sz w:val="19"/>
          <w:szCs w:val="19"/>
        </w:rPr>
        <w:t xml:space="preserve">Siyah </w:t>
      </w:r>
      <w:r w:rsidRPr="00E3203C">
        <w:rPr>
          <w:color w:val="000000"/>
          <w:sz w:val="19"/>
          <w:szCs w:val="19"/>
        </w:rPr>
        <w:t>mavimsi</w:t>
      </w:r>
    </w:p>
    <w:p w:rsidR="00D430DA" w:rsidRPr="00E3203C" w:rsidRDefault="00D430DA" w:rsidP="00815038">
      <w:pPr>
        <w:jc w:val="both"/>
        <w:rPr>
          <w:color w:val="000000"/>
          <w:sz w:val="19"/>
          <w:szCs w:val="19"/>
        </w:rPr>
      </w:pPr>
    </w:p>
    <w:p w:rsidR="00D430DA" w:rsidRPr="00E3203C" w:rsidRDefault="00BA669C" w:rsidP="00815038">
      <w:pPr>
        <w:jc w:val="both"/>
        <w:rPr>
          <w:color w:val="000000"/>
          <w:sz w:val="19"/>
          <w:szCs w:val="19"/>
        </w:rPr>
      </w:pPr>
      <w:r>
        <w:rPr>
          <w:b/>
          <w:color w:val="000000"/>
          <w:sz w:val="19"/>
          <w:szCs w:val="19"/>
          <w:u w:val="single"/>
        </w:rPr>
        <w:t>İdentifikasyon</w:t>
      </w:r>
      <w:r w:rsidR="00D430DA" w:rsidRPr="00E3203C">
        <w:rPr>
          <w:color w:val="000000"/>
          <w:sz w:val="19"/>
          <w:szCs w:val="19"/>
        </w:rPr>
        <w:t>:</w:t>
      </w:r>
    </w:p>
    <w:p w:rsidR="00AA1101" w:rsidRPr="00E3203C" w:rsidRDefault="00AA1101" w:rsidP="00815038">
      <w:pPr>
        <w:jc w:val="both"/>
        <w:rPr>
          <w:color w:val="000000"/>
          <w:sz w:val="19"/>
          <w:szCs w:val="19"/>
        </w:rPr>
      </w:pPr>
      <w:r w:rsidRPr="00E3203C">
        <w:rPr>
          <w:color w:val="000000"/>
          <w:sz w:val="19"/>
          <w:szCs w:val="19"/>
        </w:rPr>
        <w:t xml:space="preserve"> </w:t>
      </w:r>
    </w:p>
    <w:p w:rsidR="00AA1101" w:rsidRPr="00E3203C" w:rsidRDefault="00AA1101" w:rsidP="00815038">
      <w:pPr>
        <w:ind w:firstLine="708"/>
        <w:jc w:val="both"/>
        <w:rPr>
          <w:color w:val="000000"/>
          <w:sz w:val="19"/>
          <w:szCs w:val="19"/>
        </w:rPr>
      </w:pPr>
      <w:r w:rsidRPr="00E3203C">
        <w:rPr>
          <w:b/>
          <w:color w:val="000000"/>
          <w:sz w:val="19"/>
          <w:szCs w:val="19"/>
        </w:rPr>
        <w:t>Spektrofotometri:</w:t>
      </w:r>
      <w:r w:rsidRPr="00E3203C">
        <w:rPr>
          <w:color w:val="000000"/>
          <w:sz w:val="19"/>
          <w:szCs w:val="19"/>
        </w:rPr>
        <w:t xml:space="preserve"> </w:t>
      </w:r>
      <w:r w:rsidR="00A23B44" w:rsidRPr="00E3203C">
        <w:rPr>
          <w:color w:val="000000"/>
          <w:sz w:val="19"/>
          <w:szCs w:val="19"/>
        </w:rPr>
        <w:tab/>
      </w:r>
      <w:r w:rsidRPr="00E3203C">
        <w:rPr>
          <w:color w:val="000000"/>
          <w:sz w:val="19"/>
          <w:szCs w:val="19"/>
        </w:rPr>
        <w:t xml:space="preserve">Suda </w:t>
      </w:r>
      <w:r w:rsidR="00A766F2">
        <w:rPr>
          <w:color w:val="000000"/>
          <w:sz w:val="19"/>
          <w:szCs w:val="19"/>
        </w:rPr>
        <w:t>~</w:t>
      </w:r>
      <w:r w:rsidRPr="00E3203C">
        <w:rPr>
          <w:color w:val="000000"/>
          <w:sz w:val="19"/>
          <w:szCs w:val="19"/>
        </w:rPr>
        <w:t xml:space="preserve"> 570 nm’de maksimum</w:t>
      </w:r>
      <w:r w:rsidR="009A0200">
        <w:rPr>
          <w:color w:val="000000"/>
          <w:sz w:val="19"/>
          <w:szCs w:val="19"/>
        </w:rPr>
        <w:t>dur</w:t>
      </w:r>
      <w:r w:rsidRPr="00E3203C">
        <w:rPr>
          <w:color w:val="000000"/>
          <w:sz w:val="19"/>
          <w:szCs w:val="19"/>
        </w:rPr>
        <w:t>.</w:t>
      </w:r>
    </w:p>
    <w:p w:rsidR="00D430DA" w:rsidRPr="00E3203C" w:rsidRDefault="00D430DA" w:rsidP="00815038">
      <w:pPr>
        <w:ind w:firstLine="708"/>
        <w:jc w:val="both"/>
        <w:rPr>
          <w:color w:val="000000"/>
          <w:sz w:val="19"/>
          <w:szCs w:val="19"/>
        </w:rPr>
      </w:pPr>
    </w:p>
    <w:p w:rsidR="00AA1101" w:rsidRPr="00E3203C" w:rsidRDefault="008915EB" w:rsidP="00815038">
      <w:pPr>
        <w:jc w:val="both"/>
        <w:rPr>
          <w:b/>
          <w:color w:val="000000"/>
          <w:sz w:val="19"/>
          <w:szCs w:val="19"/>
          <w:u w:val="single"/>
        </w:rPr>
      </w:pPr>
      <w:r w:rsidRPr="00E3203C">
        <w:rPr>
          <w:b/>
          <w:color w:val="000000"/>
          <w:sz w:val="19"/>
          <w:szCs w:val="19"/>
          <w:u w:val="single"/>
        </w:rPr>
        <w:t>Saflık:</w:t>
      </w:r>
    </w:p>
    <w:p w:rsidR="008915EB" w:rsidRPr="00E3203C" w:rsidRDefault="008915EB" w:rsidP="00815038">
      <w:pPr>
        <w:jc w:val="both"/>
        <w:rPr>
          <w:color w:val="000000"/>
          <w:sz w:val="19"/>
          <w:szCs w:val="19"/>
        </w:rPr>
      </w:pPr>
    </w:p>
    <w:p w:rsidR="00AA3973" w:rsidRPr="00E3203C" w:rsidRDefault="00AA1101" w:rsidP="00815038">
      <w:pPr>
        <w:tabs>
          <w:tab w:val="left" w:pos="2835"/>
        </w:tabs>
        <w:ind w:firstLine="708"/>
        <w:jc w:val="both"/>
        <w:rPr>
          <w:b/>
          <w:color w:val="000000"/>
          <w:sz w:val="19"/>
          <w:szCs w:val="19"/>
        </w:rPr>
      </w:pPr>
      <w:r w:rsidRPr="00E3203C">
        <w:rPr>
          <w:b/>
          <w:color w:val="000000"/>
          <w:sz w:val="19"/>
          <w:szCs w:val="19"/>
        </w:rPr>
        <w:t xml:space="preserve">Suda çözünmeyen </w:t>
      </w:r>
    </w:p>
    <w:p w:rsidR="00AA1101" w:rsidRPr="00E3203C" w:rsidRDefault="00AA1101" w:rsidP="00815038">
      <w:pPr>
        <w:tabs>
          <w:tab w:val="left" w:pos="2835"/>
        </w:tabs>
        <w:ind w:firstLine="708"/>
        <w:jc w:val="both"/>
        <w:rPr>
          <w:color w:val="000000"/>
          <w:sz w:val="19"/>
          <w:szCs w:val="19"/>
        </w:rPr>
      </w:pPr>
      <w:r w:rsidRPr="00E3203C">
        <w:rPr>
          <w:b/>
          <w:color w:val="000000"/>
          <w:sz w:val="19"/>
          <w:szCs w:val="19"/>
        </w:rPr>
        <w:t>madde:</w:t>
      </w:r>
      <w:r w:rsidR="00AA3973" w:rsidRPr="00E3203C">
        <w:rPr>
          <w:b/>
          <w:color w:val="000000"/>
          <w:sz w:val="19"/>
          <w:szCs w:val="19"/>
        </w:rPr>
        <w:tab/>
      </w:r>
      <w:r w:rsidR="00F8204C" w:rsidRPr="00E3203C">
        <w:rPr>
          <w:color w:val="000000"/>
          <w:sz w:val="19"/>
          <w:szCs w:val="19"/>
        </w:rPr>
        <w:t>%0,</w:t>
      </w:r>
      <w:r w:rsidR="009A0200">
        <w:rPr>
          <w:color w:val="000000"/>
          <w:sz w:val="19"/>
          <w:szCs w:val="19"/>
        </w:rPr>
        <w:t>2’</w:t>
      </w:r>
      <w:r w:rsidRPr="00E3203C">
        <w:rPr>
          <w:color w:val="000000"/>
          <w:sz w:val="19"/>
          <w:szCs w:val="19"/>
        </w:rPr>
        <w:t>den fazla olmamalıdır.</w:t>
      </w:r>
    </w:p>
    <w:p w:rsidR="008915EB" w:rsidRPr="00E3203C" w:rsidRDefault="008915EB" w:rsidP="00815038">
      <w:pPr>
        <w:ind w:firstLine="708"/>
        <w:jc w:val="both"/>
        <w:rPr>
          <w:color w:val="000000"/>
          <w:sz w:val="19"/>
          <w:szCs w:val="19"/>
        </w:rPr>
      </w:pPr>
    </w:p>
    <w:p w:rsidR="008915EB" w:rsidRPr="00E3203C" w:rsidRDefault="00AA1101" w:rsidP="00815038">
      <w:pPr>
        <w:ind w:firstLine="708"/>
        <w:jc w:val="both"/>
        <w:rPr>
          <w:b/>
          <w:color w:val="000000"/>
          <w:sz w:val="19"/>
          <w:szCs w:val="19"/>
        </w:rPr>
      </w:pPr>
      <w:r w:rsidRPr="00E3203C">
        <w:rPr>
          <w:b/>
          <w:color w:val="000000"/>
          <w:sz w:val="19"/>
          <w:szCs w:val="19"/>
        </w:rPr>
        <w:t xml:space="preserve">Yardımcı renklendirici </w:t>
      </w:r>
    </w:p>
    <w:p w:rsidR="00AA1101" w:rsidRPr="00E3203C" w:rsidRDefault="00AA1101" w:rsidP="00815038">
      <w:pPr>
        <w:ind w:firstLine="708"/>
        <w:jc w:val="both"/>
        <w:rPr>
          <w:color w:val="000000"/>
          <w:sz w:val="19"/>
          <w:szCs w:val="19"/>
        </w:rPr>
      </w:pPr>
      <w:r w:rsidRPr="00E3203C">
        <w:rPr>
          <w:b/>
          <w:color w:val="000000"/>
          <w:sz w:val="19"/>
          <w:szCs w:val="19"/>
        </w:rPr>
        <w:t xml:space="preserve">maddeler: </w:t>
      </w:r>
      <w:r w:rsidR="00A23B44" w:rsidRPr="00E3203C">
        <w:rPr>
          <w:color w:val="000000"/>
          <w:sz w:val="19"/>
          <w:szCs w:val="19"/>
        </w:rPr>
        <w:tab/>
      </w:r>
      <w:r w:rsidR="00A23B44" w:rsidRPr="00E3203C">
        <w:rPr>
          <w:color w:val="000000"/>
          <w:sz w:val="19"/>
          <w:szCs w:val="19"/>
        </w:rPr>
        <w:tab/>
      </w:r>
      <w:r w:rsidR="00F8204C" w:rsidRPr="00E3203C">
        <w:rPr>
          <w:color w:val="000000"/>
          <w:sz w:val="19"/>
          <w:szCs w:val="19"/>
        </w:rPr>
        <w:t>%4’ten</w:t>
      </w:r>
      <w:r w:rsidR="00A2624F" w:rsidRPr="00E3203C">
        <w:rPr>
          <w:color w:val="000000"/>
          <w:sz w:val="19"/>
          <w:szCs w:val="19"/>
        </w:rPr>
        <w:t xml:space="preserve"> fazla olmamalıdır </w:t>
      </w:r>
      <w:r w:rsidR="00F8204C" w:rsidRPr="00E3203C">
        <w:rPr>
          <w:color w:val="000000"/>
          <w:sz w:val="19"/>
          <w:szCs w:val="19"/>
        </w:rPr>
        <w:t>(</w:t>
      </w:r>
      <w:r w:rsidR="00A2624F" w:rsidRPr="00727FD8">
        <w:rPr>
          <w:color w:val="000000"/>
          <w:sz w:val="19"/>
          <w:szCs w:val="19"/>
        </w:rPr>
        <w:t>B</w:t>
      </w:r>
      <w:r w:rsidR="00753D10" w:rsidRPr="00727FD8">
        <w:rPr>
          <w:color w:val="000000"/>
          <w:sz w:val="19"/>
          <w:szCs w:val="19"/>
        </w:rPr>
        <w:t>oya</w:t>
      </w:r>
      <w:r w:rsidR="00753D10" w:rsidRPr="00E3203C">
        <w:rPr>
          <w:color w:val="000000"/>
          <w:sz w:val="19"/>
          <w:szCs w:val="19"/>
        </w:rPr>
        <w:t xml:space="preserve"> içeriği</w:t>
      </w:r>
      <w:r w:rsidR="00F8204C" w:rsidRPr="00E3203C">
        <w:rPr>
          <w:color w:val="000000"/>
          <w:sz w:val="19"/>
          <w:szCs w:val="19"/>
        </w:rPr>
        <w:t xml:space="preserve"> üzerinden</w:t>
      </w:r>
      <w:r w:rsidR="009A0200">
        <w:rPr>
          <w:color w:val="000000"/>
          <w:sz w:val="19"/>
          <w:szCs w:val="19"/>
        </w:rPr>
        <w:t xml:space="preserve"> ifade edilen</w:t>
      </w:r>
      <w:r w:rsidR="00F8204C" w:rsidRPr="00E3203C">
        <w:rPr>
          <w:color w:val="000000"/>
          <w:sz w:val="19"/>
          <w:szCs w:val="19"/>
        </w:rPr>
        <w:t>)</w:t>
      </w:r>
      <w:r w:rsidR="00A2624F" w:rsidRPr="00E3203C">
        <w:rPr>
          <w:color w:val="000000"/>
          <w:sz w:val="19"/>
          <w:szCs w:val="19"/>
        </w:rPr>
        <w:t>.</w:t>
      </w:r>
    </w:p>
    <w:p w:rsidR="008915EB" w:rsidRPr="00E3203C" w:rsidRDefault="008915EB" w:rsidP="00815038">
      <w:pPr>
        <w:ind w:firstLine="708"/>
        <w:jc w:val="both"/>
        <w:rPr>
          <w:color w:val="000000"/>
          <w:sz w:val="19"/>
          <w:szCs w:val="19"/>
        </w:rPr>
      </w:pPr>
    </w:p>
    <w:p w:rsidR="008915EB" w:rsidRPr="00E3203C" w:rsidRDefault="00AA1101" w:rsidP="00815038">
      <w:pPr>
        <w:ind w:firstLine="708"/>
        <w:jc w:val="both"/>
        <w:rPr>
          <w:b/>
          <w:color w:val="000000"/>
          <w:sz w:val="19"/>
          <w:szCs w:val="19"/>
        </w:rPr>
      </w:pPr>
      <w:r w:rsidRPr="00E3203C">
        <w:rPr>
          <w:b/>
          <w:color w:val="000000"/>
          <w:sz w:val="19"/>
          <w:szCs w:val="19"/>
        </w:rPr>
        <w:t xml:space="preserve">Renklendirici maddeler </w:t>
      </w:r>
    </w:p>
    <w:p w:rsidR="00AA1101" w:rsidRPr="00E3203C" w:rsidRDefault="00AA1101" w:rsidP="00815038">
      <w:pPr>
        <w:ind w:firstLine="708"/>
        <w:jc w:val="both"/>
        <w:rPr>
          <w:b/>
          <w:color w:val="000000"/>
          <w:sz w:val="19"/>
          <w:szCs w:val="19"/>
        </w:rPr>
      </w:pPr>
      <w:r w:rsidRPr="00E3203C">
        <w:rPr>
          <w:b/>
          <w:color w:val="000000"/>
          <w:sz w:val="19"/>
          <w:szCs w:val="19"/>
        </w:rPr>
        <w:t xml:space="preserve">dışındaki organik bileşikler: </w:t>
      </w:r>
    </w:p>
    <w:p w:rsidR="008915EB" w:rsidRPr="00E3203C" w:rsidRDefault="008915EB" w:rsidP="00815038">
      <w:pPr>
        <w:ind w:firstLine="708"/>
        <w:jc w:val="both"/>
        <w:rPr>
          <w:color w:val="000000"/>
          <w:sz w:val="19"/>
          <w:szCs w:val="19"/>
        </w:rPr>
      </w:pPr>
    </w:p>
    <w:p w:rsidR="008915EB" w:rsidRPr="00E3203C" w:rsidRDefault="00EE4775" w:rsidP="00815038">
      <w:pPr>
        <w:ind w:firstLine="708"/>
        <w:jc w:val="both"/>
        <w:rPr>
          <w:color w:val="000000"/>
          <w:sz w:val="19"/>
          <w:szCs w:val="19"/>
        </w:rPr>
      </w:pPr>
      <w:r>
        <w:rPr>
          <w:b/>
          <w:bCs/>
          <w:noProof/>
          <w:sz w:val="19"/>
          <w:szCs w:val="19"/>
        </w:rPr>
        <mc:AlternateContent>
          <mc:Choice Requires="wps">
            <w:drawing>
              <wp:anchor distT="0" distB="0" distL="114300" distR="114300" simplePos="0" relativeHeight="251650048" behindDoc="0" locked="0" layoutInCell="1" allowOverlap="1">
                <wp:simplePos x="0" y="0"/>
                <wp:positionH relativeFrom="column">
                  <wp:posOffset>2013585</wp:posOffset>
                </wp:positionH>
                <wp:positionV relativeFrom="paragraph">
                  <wp:posOffset>43815</wp:posOffset>
                </wp:positionV>
                <wp:extent cx="106680" cy="1409700"/>
                <wp:effectExtent l="0" t="0" r="7620" b="0"/>
                <wp:wrapNone/>
                <wp:docPr id="58" name="Sağ Ayraç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 cy="1409700"/>
                        </a:xfrm>
                        <a:prstGeom prst="rightBrace">
                          <a:avLst>
                            <a:gd name="adj1" fmla="val 6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08D271A9" id="Sağ Ayraç 58" o:spid="_x0000_s1026" type="#_x0000_t88" style="position:absolute;margin-left:158.55pt;margin-top:3.45pt;width:8.4pt;height:11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" adj="1090"/>
            </w:pict>
          </mc:Fallback>
        </mc:AlternateContent>
      </w:r>
      <w:r w:rsidR="00F8204C" w:rsidRPr="00E3203C">
        <w:rPr>
          <w:color w:val="000000"/>
          <w:sz w:val="19"/>
          <w:szCs w:val="19"/>
        </w:rPr>
        <w:t>4-asetamido-5-hidroksinaftali</w:t>
      </w:r>
      <w:r w:rsidR="00AA1101" w:rsidRPr="00E3203C">
        <w:rPr>
          <w:color w:val="000000"/>
          <w:sz w:val="19"/>
          <w:szCs w:val="19"/>
        </w:rPr>
        <w:t>n-</w:t>
      </w:r>
    </w:p>
    <w:p w:rsidR="00AA1101" w:rsidRPr="00E3203C" w:rsidRDefault="00AA1101" w:rsidP="00815038">
      <w:pPr>
        <w:ind w:firstLine="708"/>
        <w:jc w:val="both"/>
        <w:rPr>
          <w:color w:val="000000"/>
          <w:sz w:val="19"/>
          <w:szCs w:val="19"/>
        </w:rPr>
      </w:pPr>
      <w:r w:rsidRPr="00E3203C">
        <w:rPr>
          <w:color w:val="000000"/>
          <w:sz w:val="19"/>
          <w:szCs w:val="19"/>
        </w:rPr>
        <w:t>1,7-disülfonik asit</w:t>
      </w:r>
    </w:p>
    <w:p w:rsidR="008915EB" w:rsidRPr="00E3203C" w:rsidRDefault="008915EB" w:rsidP="00815038">
      <w:pPr>
        <w:ind w:firstLine="708"/>
        <w:jc w:val="both"/>
        <w:rPr>
          <w:color w:val="000000"/>
          <w:sz w:val="19"/>
          <w:szCs w:val="19"/>
        </w:rPr>
      </w:pPr>
    </w:p>
    <w:p w:rsidR="00AA1101" w:rsidRPr="00E3203C" w:rsidRDefault="009A0200" w:rsidP="00815038">
      <w:pPr>
        <w:ind w:firstLine="708"/>
        <w:jc w:val="both"/>
        <w:rPr>
          <w:color w:val="000000"/>
          <w:sz w:val="19"/>
          <w:szCs w:val="19"/>
        </w:rPr>
      </w:pPr>
      <w:r>
        <w:rPr>
          <w:color w:val="000000"/>
          <w:sz w:val="19"/>
          <w:szCs w:val="19"/>
        </w:rPr>
        <w:t>4-amino-5-</w:t>
      </w:r>
      <w:r w:rsidR="00F8204C" w:rsidRPr="00E3203C">
        <w:rPr>
          <w:color w:val="000000"/>
          <w:sz w:val="19"/>
          <w:szCs w:val="19"/>
        </w:rPr>
        <w:t>hidroksinaftali</w:t>
      </w:r>
      <w:r w:rsidR="00AA1101" w:rsidRPr="00E3203C">
        <w:rPr>
          <w:color w:val="000000"/>
          <w:sz w:val="19"/>
          <w:szCs w:val="19"/>
        </w:rPr>
        <w:t xml:space="preserve">n-             </w:t>
      </w:r>
      <w:r w:rsidR="00A23B44" w:rsidRPr="00E3203C">
        <w:rPr>
          <w:color w:val="000000"/>
          <w:sz w:val="19"/>
          <w:szCs w:val="19"/>
        </w:rPr>
        <w:tab/>
      </w:r>
      <w:r w:rsidR="00F8204C" w:rsidRPr="00E3203C">
        <w:rPr>
          <w:color w:val="000000"/>
          <w:sz w:val="19"/>
          <w:szCs w:val="19"/>
        </w:rPr>
        <w:t>Toplam %0,</w:t>
      </w:r>
      <w:r w:rsidR="00AA1101" w:rsidRPr="00E3203C">
        <w:rPr>
          <w:color w:val="000000"/>
          <w:sz w:val="19"/>
          <w:szCs w:val="19"/>
        </w:rPr>
        <w:t>8’den fazla olmamalıdır.</w:t>
      </w:r>
    </w:p>
    <w:p w:rsidR="00AA1101" w:rsidRPr="00E3203C" w:rsidRDefault="00F8204C" w:rsidP="00815038">
      <w:pPr>
        <w:ind w:firstLine="708"/>
        <w:jc w:val="both"/>
        <w:rPr>
          <w:color w:val="000000"/>
          <w:sz w:val="19"/>
          <w:szCs w:val="19"/>
        </w:rPr>
      </w:pPr>
      <w:r w:rsidRPr="00E3203C">
        <w:rPr>
          <w:color w:val="000000"/>
          <w:sz w:val="19"/>
          <w:szCs w:val="19"/>
        </w:rPr>
        <w:t>1,7-di</w:t>
      </w:r>
      <w:r w:rsidR="00AA1101" w:rsidRPr="00E3203C">
        <w:rPr>
          <w:color w:val="000000"/>
          <w:sz w:val="19"/>
          <w:szCs w:val="19"/>
        </w:rPr>
        <w:t>sülfonik asit</w:t>
      </w:r>
    </w:p>
    <w:p w:rsidR="008915EB" w:rsidRPr="00E3203C" w:rsidRDefault="008915EB" w:rsidP="00815038">
      <w:pPr>
        <w:ind w:firstLine="708"/>
        <w:jc w:val="both"/>
        <w:rPr>
          <w:color w:val="000000"/>
          <w:sz w:val="19"/>
          <w:szCs w:val="19"/>
        </w:rPr>
      </w:pPr>
    </w:p>
    <w:p w:rsidR="00AA1101" w:rsidRPr="00E3203C" w:rsidRDefault="00F8204C" w:rsidP="00815038">
      <w:pPr>
        <w:ind w:firstLine="708"/>
        <w:jc w:val="both"/>
        <w:rPr>
          <w:color w:val="000000"/>
          <w:sz w:val="19"/>
          <w:szCs w:val="19"/>
        </w:rPr>
      </w:pPr>
      <w:r w:rsidRPr="00E3203C">
        <w:rPr>
          <w:color w:val="000000"/>
          <w:sz w:val="19"/>
          <w:szCs w:val="19"/>
        </w:rPr>
        <w:t>8-aminonaftali</w:t>
      </w:r>
      <w:r w:rsidR="008915EB" w:rsidRPr="00E3203C">
        <w:rPr>
          <w:color w:val="000000"/>
          <w:sz w:val="19"/>
          <w:szCs w:val="19"/>
        </w:rPr>
        <w:t>n-2-</w:t>
      </w:r>
      <w:r w:rsidR="00AA1101" w:rsidRPr="00E3203C">
        <w:rPr>
          <w:color w:val="000000"/>
          <w:sz w:val="19"/>
          <w:szCs w:val="19"/>
        </w:rPr>
        <w:t>sülfonik asit</w:t>
      </w:r>
    </w:p>
    <w:p w:rsidR="008915EB" w:rsidRPr="00E3203C" w:rsidRDefault="008915EB" w:rsidP="00815038">
      <w:pPr>
        <w:ind w:firstLine="708"/>
        <w:jc w:val="both"/>
        <w:rPr>
          <w:color w:val="000000"/>
          <w:sz w:val="19"/>
          <w:szCs w:val="19"/>
        </w:rPr>
      </w:pPr>
    </w:p>
    <w:p w:rsidR="00F8204C" w:rsidRPr="00E3203C" w:rsidRDefault="008915EB" w:rsidP="00F8204C">
      <w:pPr>
        <w:ind w:firstLine="708"/>
        <w:jc w:val="both"/>
        <w:rPr>
          <w:color w:val="000000"/>
          <w:sz w:val="19"/>
          <w:szCs w:val="19"/>
        </w:rPr>
      </w:pPr>
      <w:r w:rsidRPr="00E3203C">
        <w:rPr>
          <w:color w:val="000000"/>
          <w:sz w:val="19"/>
          <w:szCs w:val="19"/>
        </w:rPr>
        <w:t>4,4-diazoaminodi-</w:t>
      </w:r>
      <w:r w:rsidR="00AA1101" w:rsidRPr="00E3203C">
        <w:rPr>
          <w:color w:val="000000"/>
          <w:sz w:val="19"/>
          <w:szCs w:val="19"/>
        </w:rPr>
        <w:t>(benzen</w:t>
      </w:r>
      <w:r w:rsidR="00F8204C" w:rsidRPr="00E3203C">
        <w:rPr>
          <w:color w:val="000000"/>
          <w:sz w:val="19"/>
          <w:szCs w:val="19"/>
        </w:rPr>
        <w:t>-</w:t>
      </w:r>
    </w:p>
    <w:p w:rsidR="00AA1101" w:rsidRPr="00E3203C" w:rsidRDefault="00AA1101" w:rsidP="00F8204C">
      <w:pPr>
        <w:ind w:firstLine="708"/>
        <w:jc w:val="both"/>
        <w:rPr>
          <w:color w:val="000000"/>
          <w:sz w:val="19"/>
          <w:szCs w:val="19"/>
        </w:rPr>
      </w:pPr>
      <w:r w:rsidRPr="00E3203C">
        <w:rPr>
          <w:color w:val="000000"/>
          <w:sz w:val="19"/>
          <w:szCs w:val="19"/>
        </w:rPr>
        <w:t>sülfonik asit)</w:t>
      </w:r>
    </w:p>
    <w:p w:rsidR="008915EB" w:rsidRPr="00E3203C" w:rsidRDefault="008915EB" w:rsidP="00815038">
      <w:pPr>
        <w:ind w:firstLine="708"/>
        <w:jc w:val="both"/>
        <w:rPr>
          <w:color w:val="000000"/>
          <w:sz w:val="19"/>
          <w:szCs w:val="19"/>
        </w:rPr>
      </w:pPr>
    </w:p>
    <w:p w:rsidR="00CD456F" w:rsidRPr="00E3203C" w:rsidRDefault="00AA1101" w:rsidP="00815038">
      <w:pPr>
        <w:ind w:firstLine="708"/>
        <w:jc w:val="both"/>
        <w:rPr>
          <w:b/>
          <w:color w:val="000000"/>
          <w:sz w:val="19"/>
          <w:szCs w:val="19"/>
        </w:rPr>
      </w:pPr>
      <w:r w:rsidRPr="00E3203C">
        <w:rPr>
          <w:b/>
          <w:color w:val="000000"/>
          <w:sz w:val="19"/>
          <w:szCs w:val="19"/>
        </w:rPr>
        <w:t xml:space="preserve">Sülfone </w:t>
      </w:r>
      <w:r w:rsidR="00FE7505" w:rsidRPr="00E3203C">
        <w:rPr>
          <w:b/>
          <w:color w:val="000000"/>
          <w:sz w:val="19"/>
          <w:szCs w:val="19"/>
        </w:rPr>
        <w:t>edilmemiş</w:t>
      </w:r>
      <w:r w:rsidRPr="00E3203C">
        <w:rPr>
          <w:b/>
          <w:color w:val="000000"/>
          <w:sz w:val="19"/>
          <w:szCs w:val="19"/>
        </w:rPr>
        <w:t xml:space="preserve"> primer </w:t>
      </w:r>
    </w:p>
    <w:p w:rsidR="00AA1101" w:rsidRPr="00E3203C" w:rsidRDefault="00AA1101" w:rsidP="00815038">
      <w:pPr>
        <w:ind w:firstLine="708"/>
        <w:jc w:val="both"/>
        <w:rPr>
          <w:color w:val="000000"/>
          <w:sz w:val="19"/>
          <w:szCs w:val="19"/>
        </w:rPr>
      </w:pPr>
      <w:r w:rsidRPr="00E3203C">
        <w:rPr>
          <w:b/>
          <w:color w:val="000000"/>
          <w:sz w:val="19"/>
          <w:szCs w:val="19"/>
        </w:rPr>
        <w:t>aromatik aminler:</w:t>
      </w:r>
      <w:r w:rsidRPr="00E3203C">
        <w:rPr>
          <w:color w:val="000000"/>
          <w:sz w:val="19"/>
          <w:szCs w:val="19"/>
        </w:rPr>
        <w:t xml:space="preserve"> </w:t>
      </w:r>
      <w:r w:rsidR="00A23B44" w:rsidRPr="00E3203C">
        <w:rPr>
          <w:color w:val="000000"/>
          <w:sz w:val="19"/>
          <w:szCs w:val="19"/>
        </w:rPr>
        <w:tab/>
      </w:r>
      <w:r w:rsidR="00F8204C" w:rsidRPr="00E3203C">
        <w:rPr>
          <w:color w:val="000000"/>
          <w:sz w:val="19"/>
          <w:szCs w:val="19"/>
        </w:rPr>
        <w:t>%0,</w:t>
      </w:r>
      <w:r w:rsidR="009A0200">
        <w:rPr>
          <w:color w:val="000000"/>
          <w:sz w:val="19"/>
          <w:szCs w:val="19"/>
        </w:rPr>
        <w:t>01’den fazla olmamalıdır</w:t>
      </w:r>
      <w:r w:rsidRPr="00E3203C">
        <w:rPr>
          <w:color w:val="000000"/>
          <w:sz w:val="19"/>
          <w:szCs w:val="19"/>
        </w:rPr>
        <w:t xml:space="preserve"> </w:t>
      </w:r>
      <w:r w:rsidR="00F8204C" w:rsidRPr="00E3203C">
        <w:rPr>
          <w:color w:val="000000"/>
          <w:sz w:val="19"/>
          <w:szCs w:val="19"/>
        </w:rPr>
        <w:t xml:space="preserve">(Anilin </w:t>
      </w:r>
      <w:r w:rsidR="005658F8">
        <w:rPr>
          <w:color w:val="000000"/>
          <w:sz w:val="19"/>
          <w:szCs w:val="19"/>
        </w:rPr>
        <w:t>cinsinden hesaplanan</w:t>
      </w:r>
      <w:r w:rsidR="00F8204C" w:rsidRPr="00E3203C">
        <w:rPr>
          <w:color w:val="000000"/>
          <w:sz w:val="19"/>
          <w:szCs w:val="19"/>
        </w:rPr>
        <w:t>)</w:t>
      </w:r>
      <w:r w:rsidR="009A0200">
        <w:rPr>
          <w:color w:val="000000"/>
          <w:sz w:val="19"/>
          <w:szCs w:val="19"/>
        </w:rPr>
        <w:t>.</w:t>
      </w:r>
    </w:p>
    <w:p w:rsidR="00F8204C" w:rsidRPr="00E3203C" w:rsidRDefault="00F8204C" w:rsidP="00815038">
      <w:pPr>
        <w:ind w:firstLine="708"/>
        <w:jc w:val="both"/>
        <w:rPr>
          <w:color w:val="000000"/>
          <w:sz w:val="19"/>
          <w:szCs w:val="19"/>
        </w:rPr>
      </w:pPr>
    </w:p>
    <w:p w:rsidR="00F8204C" w:rsidRPr="00E3203C" w:rsidRDefault="00AA1101" w:rsidP="00815038">
      <w:pPr>
        <w:ind w:firstLine="708"/>
        <w:jc w:val="both"/>
        <w:rPr>
          <w:b/>
          <w:color w:val="000000"/>
          <w:sz w:val="19"/>
          <w:szCs w:val="19"/>
        </w:rPr>
      </w:pPr>
      <w:r w:rsidRPr="00E3203C">
        <w:rPr>
          <w:b/>
          <w:color w:val="000000"/>
          <w:sz w:val="19"/>
          <w:szCs w:val="19"/>
        </w:rPr>
        <w:t xml:space="preserve">Eter ile ekstrakte </w:t>
      </w:r>
    </w:p>
    <w:p w:rsidR="00AA1101" w:rsidRPr="00E3203C" w:rsidRDefault="00AA1101" w:rsidP="00F8204C">
      <w:pPr>
        <w:ind w:firstLine="708"/>
        <w:jc w:val="both"/>
        <w:rPr>
          <w:b/>
          <w:color w:val="000000"/>
          <w:sz w:val="19"/>
          <w:szCs w:val="19"/>
        </w:rPr>
      </w:pPr>
      <w:r w:rsidRPr="00E3203C">
        <w:rPr>
          <w:b/>
          <w:color w:val="000000"/>
          <w:sz w:val="19"/>
          <w:szCs w:val="19"/>
        </w:rPr>
        <w:t>edilebilir madde:</w:t>
      </w:r>
      <w:r w:rsidRPr="00E3203C">
        <w:rPr>
          <w:color w:val="000000"/>
          <w:sz w:val="19"/>
          <w:szCs w:val="19"/>
        </w:rPr>
        <w:t xml:space="preserve"> </w:t>
      </w:r>
      <w:r w:rsidR="00F8204C" w:rsidRPr="00E3203C">
        <w:rPr>
          <w:color w:val="000000"/>
          <w:sz w:val="19"/>
          <w:szCs w:val="19"/>
        </w:rPr>
        <w:tab/>
        <w:t>Nötr koşullar altında %0,2’</w:t>
      </w:r>
      <w:r w:rsidRPr="00E3203C">
        <w:rPr>
          <w:color w:val="000000"/>
          <w:sz w:val="19"/>
          <w:szCs w:val="19"/>
        </w:rPr>
        <w:t>den fazla olmamalıdır.</w:t>
      </w:r>
    </w:p>
    <w:p w:rsidR="00A23B44" w:rsidRPr="00E3203C" w:rsidRDefault="00A23B44"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Arsenik:</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F8204C" w:rsidRPr="00E3203C">
        <w:rPr>
          <w:color w:val="000000"/>
          <w:sz w:val="19"/>
          <w:szCs w:val="19"/>
        </w:rPr>
        <w:t>3 mg/kg’</w:t>
      </w:r>
      <w:r w:rsidRPr="00E3203C">
        <w:rPr>
          <w:color w:val="000000"/>
          <w:sz w:val="19"/>
          <w:szCs w:val="19"/>
        </w:rPr>
        <w:t>dan fazla olmamalıdır.</w:t>
      </w:r>
    </w:p>
    <w:p w:rsidR="00A23B44" w:rsidRPr="00E3203C" w:rsidRDefault="00A23B44"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Kurşun:</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F8204C" w:rsidRPr="00E3203C">
        <w:rPr>
          <w:color w:val="000000"/>
          <w:sz w:val="19"/>
          <w:szCs w:val="19"/>
        </w:rPr>
        <w:t>2 mg/kg’</w:t>
      </w:r>
      <w:r w:rsidRPr="00E3203C">
        <w:rPr>
          <w:color w:val="000000"/>
          <w:sz w:val="19"/>
          <w:szCs w:val="19"/>
        </w:rPr>
        <w:t>dan fazla olmamalıdır.</w:t>
      </w:r>
    </w:p>
    <w:p w:rsidR="00A23B44" w:rsidRPr="00E3203C" w:rsidRDefault="00A23B44" w:rsidP="00815038">
      <w:pPr>
        <w:ind w:firstLine="708"/>
        <w:jc w:val="both"/>
        <w:rPr>
          <w:color w:val="000000"/>
          <w:sz w:val="19"/>
          <w:szCs w:val="19"/>
        </w:rPr>
      </w:pPr>
    </w:p>
    <w:p w:rsidR="00AA1101" w:rsidRPr="00E3203C" w:rsidRDefault="008A2DDD" w:rsidP="00815038">
      <w:pPr>
        <w:ind w:firstLine="708"/>
        <w:jc w:val="both"/>
        <w:rPr>
          <w:color w:val="000000"/>
          <w:sz w:val="19"/>
          <w:szCs w:val="19"/>
        </w:rPr>
      </w:pPr>
      <w:r w:rsidRPr="00E3203C">
        <w:rPr>
          <w:b/>
          <w:color w:val="000000"/>
          <w:sz w:val="19"/>
          <w:szCs w:val="19"/>
        </w:rPr>
        <w:t>Civa</w:t>
      </w:r>
      <w:r w:rsidR="00AA1101" w:rsidRPr="00E3203C">
        <w:rPr>
          <w:b/>
          <w:color w:val="000000"/>
          <w:sz w:val="19"/>
          <w:szCs w:val="19"/>
        </w:rPr>
        <w:t>:</w:t>
      </w:r>
      <w:r w:rsidR="00AA1101"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A23B44" w:rsidRPr="00E3203C">
        <w:rPr>
          <w:color w:val="000000"/>
          <w:sz w:val="19"/>
          <w:szCs w:val="19"/>
        </w:rPr>
        <w:tab/>
      </w:r>
      <w:r w:rsidR="00F8204C" w:rsidRPr="00E3203C">
        <w:rPr>
          <w:color w:val="000000"/>
          <w:sz w:val="19"/>
          <w:szCs w:val="19"/>
        </w:rPr>
        <w:t>1 mg/kg’</w:t>
      </w:r>
      <w:r w:rsidR="00AA1101" w:rsidRPr="00E3203C">
        <w:rPr>
          <w:color w:val="000000"/>
          <w:sz w:val="19"/>
          <w:szCs w:val="19"/>
        </w:rPr>
        <w:t>dan fazla olmamalıdır.</w:t>
      </w:r>
    </w:p>
    <w:p w:rsidR="00A23B44" w:rsidRPr="00E3203C" w:rsidRDefault="00A23B44"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Kadmiyum:</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F8204C" w:rsidRPr="00E3203C">
        <w:rPr>
          <w:color w:val="000000"/>
          <w:sz w:val="19"/>
          <w:szCs w:val="19"/>
        </w:rPr>
        <w:t>1 mg/kg’</w:t>
      </w:r>
      <w:r w:rsidRPr="00E3203C">
        <w:rPr>
          <w:color w:val="000000"/>
          <w:sz w:val="19"/>
          <w:szCs w:val="19"/>
        </w:rPr>
        <w:t>dan fazla olmamalıdır.</w:t>
      </w:r>
    </w:p>
    <w:p w:rsidR="00CD456F" w:rsidRPr="00E3203C" w:rsidRDefault="00CD456F" w:rsidP="00815038">
      <w:pPr>
        <w:jc w:val="both"/>
        <w:rPr>
          <w:color w:val="000000"/>
          <w:sz w:val="19"/>
          <w:szCs w:val="19"/>
          <w:u w:val="single"/>
        </w:rPr>
      </w:pPr>
    </w:p>
    <w:p w:rsidR="00CD456F" w:rsidRPr="00E3203C" w:rsidRDefault="00CD456F" w:rsidP="00815038">
      <w:pPr>
        <w:jc w:val="both"/>
        <w:rPr>
          <w:color w:val="000000"/>
          <w:sz w:val="19"/>
          <w:szCs w:val="19"/>
          <w:u w:val="single"/>
        </w:rPr>
      </w:pPr>
    </w:p>
    <w:p w:rsidR="00CD456F" w:rsidRPr="00E3203C" w:rsidRDefault="00CD456F" w:rsidP="00815038">
      <w:pPr>
        <w:jc w:val="both"/>
        <w:rPr>
          <w:b/>
          <w:bCs/>
          <w:i/>
          <w:iCs/>
          <w:sz w:val="19"/>
          <w:szCs w:val="19"/>
        </w:rPr>
      </w:pPr>
      <w:r w:rsidRPr="00E3203C">
        <w:rPr>
          <w:b/>
          <w:bCs/>
          <w:i/>
          <w:iCs/>
          <w:sz w:val="19"/>
          <w:szCs w:val="19"/>
        </w:rPr>
        <w:t xml:space="preserve">Bu renklendiricinin alüminyum </w:t>
      </w:r>
      <w:r w:rsidR="00B40508" w:rsidRPr="00E3203C">
        <w:rPr>
          <w:b/>
          <w:bCs/>
          <w:i/>
          <w:iCs/>
          <w:sz w:val="19"/>
          <w:szCs w:val="19"/>
        </w:rPr>
        <w:t>lakları</w:t>
      </w:r>
      <w:r w:rsidRPr="00E3203C">
        <w:rPr>
          <w:b/>
          <w:bCs/>
          <w:i/>
          <w:iCs/>
          <w:sz w:val="19"/>
          <w:szCs w:val="19"/>
        </w:rPr>
        <w:t xml:space="preserve"> kullanılabilir.</w:t>
      </w:r>
    </w:p>
    <w:p w:rsidR="00CD456F" w:rsidRPr="00E3203C" w:rsidRDefault="00CD456F" w:rsidP="00815038">
      <w:pPr>
        <w:jc w:val="both"/>
        <w:rPr>
          <w:color w:val="000000"/>
          <w:sz w:val="19"/>
          <w:szCs w:val="19"/>
          <w:u w:val="single"/>
        </w:rPr>
      </w:pPr>
    </w:p>
    <w:p w:rsidR="00CD456F" w:rsidRPr="00E3203C" w:rsidRDefault="00CD456F" w:rsidP="00815038">
      <w:pPr>
        <w:jc w:val="both"/>
        <w:rPr>
          <w:color w:val="000000"/>
          <w:sz w:val="19"/>
          <w:szCs w:val="19"/>
          <w:u w:val="single"/>
        </w:rPr>
      </w:pPr>
    </w:p>
    <w:p w:rsidR="00AA1101" w:rsidRPr="00E3203C" w:rsidRDefault="00AA1101" w:rsidP="00815038">
      <w:pPr>
        <w:jc w:val="both"/>
        <w:rPr>
          <w:b/>
          <w:color w:val="000000"/>
          <w:sz w:val="19"/>
          <w:szCs w:val="19"/>
          <w:u w:val="single"/>
        </w:rPr>
      </w:pPr>
      <w:r w:rsidRPr="00E3203C">
        <w:rPr>
          <w:b/>
          <w:color w:val="000000"/>
          <w:sz w:val="19"/>
          <w:szCs w:val="19"/>
          <w:u w:val="single"/>
        </w:rPr>
        <w:t>E 153 BİTKİSEL KARBON</w:t>
      </w:r>
    </w:p>
    <w:p w:rsidR="00917F95" w:rsidRPr="00E3203C" w:rsidRDefault="00917F95" w:rsidP="00815038">
      <w:pPr>
        <w:jc w:val="both"/>
        <w:rPr>
          <w:b/>
          <w:color w:val="000000"/>
          <w:sz w:val="19"/>
          <w:szCs w:val="19"/>
        </w:rPr>
      </w:pPr>
    </w:p>
    <w:p w:rsidR="00AA1101" w:rsidRPr="00E3203C" w:rsidRDefault="00C003DB" w:rsidP="00815038">
      <w:pPr>
        <w:jc w:val="both"/>
        <w:rPr>
          <w:color w:val="000000"/>
          <w:sz w:val="19"/>
          <w:szCs w:val="19"/>
        </w:rPr>
      </w:pPr>
      <w:r w:rsidRPr="00E3203C">
        <w:rPr>
          <w:b/>
          <w:color w:val="000000"/>
          <w:sz w:val="19"/>
          <w:szCs w:val="19"/>
          <w:u w:val="single"/>
        </w:rPr>
        <w:t>Eş anlamlılar</w:t>
      </w:r>
      <w:r w:rsidR="00AA1101" w:rsidRPr="00E3203C">
        <w:rPr>
          <w:b/>
          <w:color w:val="000000"/>
          <w:sz w:val="19"/>
          <w:szCs w:val="19"/>
          <w:u w:val="single"/>
        </w:rPr>
        <w:t>:</w:t>
      </w:r>
      <w:r w:rsidR="00AA1101"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A23B44" w:rsidRPr="00E3203C">
        <w:rPr>
          <w:color w:val="000000"/>
          <w:sz w:val="19"/>
          <w:szCs w:val="19"/>
        </w:rPr>
        <w:tab/>
      </w:r>
      <w:r w:rsidR="00105D70">
        <w:rPr>
          <w:color w:val="000000"/>
          <w:sz w:val="19"/>
          <w:szCs w:val="19"/>
        </w:rPr>
        <w:t>Vegetable black (</w:t>
      </w:r>
      <w:r w:rsidR="00AA1101" w:rsidRPr="00E3203C">
        <w:rPr>
          <w:color w:val="000000"/>
          <w:sz w:val="19"/>
          <w:szCs w:val="19"/>
        </w:rPr>
        <w:t>Bitkisel siyah</w:t>
      </w:r>
      <w:r w:rsidR="00105D70">
        <w:rPr>
          <w:color w:val="000000"/>
          <w:sz w:val="19"/>
          <w:szCs w:val="19"/>
        </w:rPr>
        <w:t>)</w:t>
      </w:r>
    </w:p>
    <w:p w:rsidR="00917F95" w:rsidRPr="00E3203C" w:rsidRDefault="00917F95" w:rsidP="00815038">
      <w:pPr>
        <w:jc w:val="both"/>
        <w:rPr>
          <w:color w:val="000000"/>
          <w:sz w:val="19"/>
          <w:szCs w:val="19"/>
        </w:rPr>
      </w:pPr>
    </w:p>
    <w:p w:rsidR="00837545" w:rsidRPr="00E3203C" w:rsidRDefault="00AA1101" w:rsidP="00815038">
      <w:pPr>
        <w:ind w:left="2835" w:hanging="2835"/>
        <w:jc w:val="both"/>
        <w:rPr>
          <w:color w:val="000000"/>
          <w:sz w:val="19"/>
          <w:szCs w:val="19"/>
        </w:rPr>
      </w:pPr>
      <w:r w:rsidRPr="00E3203C">
        <w:rPr>
          <w:b/>
          <w:bCs/>
          <w:color w:val="000000"/>
          <w:sz w:val="19"/>
          <w:szCs w:val="19"/>
          <w:u w:val="single"/>
        </w:rPr>
        <w:t>Tanım</w:t>
      </w:r>
      <w:r w:rsidR="00917F95" w:rsidRPr="00E3203C">
        <w:rPr>
          <w:b/>
          <w:bCs/>
          <w:color w:val="000000"/>
          <w:sz w:val="19"/>
          <w:szCs w:val="19"/>
          <w:u w:val="single"/>
        </w:rPr>
        <w:t>:</w:t>
      </w:r>
      <w:r w:rsidR="00A23B44" w:rsidRPr="00E3203C">
        <w:rPr>
          <w:color w:val="000000"/>
          <w:sz w:val="19"/>
          <w:szCs w:val="19"/>
        </w:rPr>
        <w:tab/>
      </w:r>
      <w:r w:rsidRPr="00E3203C">
        <w:rPr>
          <w:color w:val="000000"/>
          <w:sz w:val="19"/>
          <w:szCs w:val="19"/>
        </w:rPr>
        <w:t xml:space="preserve">Bitkisel </w:t>
      </w:r>
      <w:r w:rsidR="00837545" w:rsidRPr="00E3203C">
        <w:rPr>
          <w:color w:val="000000"/>
          <w:sz w:val="19"/>
          <w:szCs w:val="19"/>
        </w:rPr>
        <w:t xml:space="preserve">aktif </w:t>
      </w:r>
      <w:r w:rsidR="009A0200">
        <w:rPr>
          <w:color w:val="000000"/>
          <w:sz w:val="19"/>
          <w:szCs w:val="19"/>
        </w:rPr>
        <w:t>karbon;</w:t>
      </w:r>
      <w:r w:rsidRPr="00E3203C">
        <w:rPr>
          <w:color w:val="000000"/>
          <w:sz w:val="19"/>
          <w:szCs w:val="19"/>
        </w:rPr>
        <w:t xml:space="preserve"> odun, selüloz kalıntıları, turba ve hindistan cevizi ve diğer kabuklar gibi bitkisel materyallerin karbonizasyonu ile üretilir. </w:t>
      </w:r>
      <w:r w:rsidR="00837545" w:rsidRPr="00E3203C">
        <w:rPr>
          <w:color w:val="000000"/>
          <w:sz w:val="19"/>
          <w:szCs w:val="19"/>
        </w:rPr>
        <w:t>Bu şekilde üretilen aktif karbon, bir silindirli değirmen ile öğütülür ve elde edilen son derece aktif toz halindeki karbon bir siklon ile işlenir.</w:t>
      </w:r>
      <w:r w:rsidR="00837545" w:rsidRPr="00E3203C">
        <w:rPr>
          <w:sz w:val="19"/>
          <w:szCs w:val="19"/>
        </w:rPr>
        <w:t xml:space="preserve"> </w:t>
      </w:r>
      <w:r w:rsidR="00837545" w:rsidRPr="00E3203C">
        <w:rPr>
          <w:color w:val="000000"/>
          <w:sz w:val="19"/>
          <w:szCs w:val="19"/>
        </w:rPr>
        <w:t xml:space="preserve">Siklondan </w:t>
      </w:r>
      <w:r w:rsidR="001D3F1B">
        <w:rPr>
          <w:color w:val="000000"/>
          <w:sz w:val="19"/>
          <w:szCs w:val="19"/>
        </w:rPr>
        <w:t xml:space="preserve">gelen </w:t>
      </w:r>
      <w:r w:rsidR="00837545" w:rsidRPr="00E3203C">
        <w:rPr>
          <w:color w:val="000000"/>
          <w:sz w:val="19"/>
          <w:szCs w:val="19"/>
        </w:rPr>
        <w:t xml:space="preserve">ince bir </w:t>
      </w:r>
      <w:r w:rsidR="001D3F1B">
        <w:rPr>
          <w:color w:val="000000"/>
          <w:sz w:val="19"/>
          <w:szCs w:val="19"/>
        </w:rPr>
        <w:t>fraksiyon</w:t>
      </w:r>
      <w:r w:rsidR="00837545" w:rsidRPr="00E3203C">
        <w:rPr>
          <w:color w:val="000000"/>
          <w:sz w:val="19"/>
          <w:szCs w:val="19"/>
        </w:rPr>
        <w:t xml:space="preserve">, hidroklorik asit ile yıkama yoluyla </w:t>
      </w:r>
      <w:r w:rsidR="009A0200">
        <w:rPr>
          <w:color w:val="000000"/>
          <w:sz w:val="19"/>
          <w:szCs w:val="19"/>
        </w:rPr>
        <w:t>saflaştırılır</w:t>
      </w:r>
      <w:r w:rsidR="00837545" w:rsidRPr="00E3203C">
        <w:rPr>
          <w:color w:val="000000"/>
          <w:sz w:val="19"/>
          <w:szCs w:val="19"/>
        </w:rPr>
        <w:t xml:space="preserve">, </w:t>
      </w:r>
      <w:r w:rsidR="001D3F1B">
        <w:rPr>
          <w:color w:val="000000"/>
          <w:sz w:val="19"/>
          <w:szCs w:val="19"/>
        </w:rPr>
        <w:t>nötralize edili</w:t>
      </w:r>
      <w:r w:rsidR="00837545" w:rsidRPr="00E3203C">
        <w:rPr>
          <w:color w:val="000000"/>
          <w:sz w:val="19"/>
          <w:szCs w:val="19"/>
        </w:rPr>
        <w:t>r ve daha sonra kurutulur.</w:t>
      </w:r>
      <w:r w:rsidR="00837545" w:rsidRPr="00E3203C">
        <w:rPr>
          <w:sz w:val="19"/>
          <w:szCs w:val="19"/>
        </w:rPr>
        <w:t xml:space="preserve"> </w:t>
      </w:r>
      <w:r w:rsidR="00837545" w:rsidRPr="00E3203C">
        <w:rPr>
          <w:color w:val="000000"/>
          <w:sz w:val="19"/>
          <w:szCs w:val="19"/>
        </w:rPr>
        <w:t>Elde edilen ürün, geleneksel olarak bitkisel siyah diye bilinir.</w:t>
      </w:r>
      <w:r w:rsidR="00837545" w:rsidRPr="00E3203C">
        <w:rPr>
          <w:sz w:val="19"/>
          <w:szCs w:val="19"/>
        </w:rPr>
        <w:t xml:space="preserve"> </w:t>
      </w:r>
      <w:r w:rsidR="00837545" w:rsidRPr="00E3203C">
        <w:rPr>
          <w:color w:val="000000"/>
          <w:sz w:val="19"/>
          <w:szCs w:val="19"/>
        </w:rPr>
        <w:t>Daha yüksek renklendirici etkisine sahip ürünler</w:t>
      </w:r>
      <w:r w:rsidR="009A0200">
        <w:rPr>
          <w:color w:val="000000"/>
          <w:sz w:val="19"/>
          <w:szCs w:val="19"/>
        </w:rPr>
        <w:t>,</w:t>
      </w:r>
      <w:r w:rsidR="00837545" w:rsidRPr="00E3203C">
        <w:rPr>
          <w:color w:val="000000"/>
          <w:sz w:val="19"/>
          <w:szCs w:val="19"/>
        </w:rPr>
        <w:t xml:space="preserve"> ekstra siklon işlemi veya öğütme ile ince bir kesitten üretilir, ardından asitle yıkanır, nötrleştirilir ve kurutulur.</w:t>
      </w:r>
    </w:p>
    <w:p w:rsidR="00837545" w:rsidRPr="00E3203C" w:rsidRDefault="009A0200" w:rsidP="00837545">
      <w:pPr>
        <w:ind w:left="2835" w:hanging="3"/>
        <w:jc w:val="both"/>
        <w:rPr>
          <w:color w:val="000000"/>
          <w:sz w:val="19"/>
          <w:szCs w:val="19"/>
        </w:rPr>
      </w:pPr>
      <w:r>
        <w:rPr>
          <w:color w:val="000000"/>
          <w:sz w:val="19"/>
          <w:szCs w:val="19"/>
        </w:rPr>
        <w:lastRenderedPageBreak/>
        <w:t>Bu, esas olarak</w:t>
      </w:r>
      <w:r w:rsidR="00837545" w:rsidRPr="00E3203C">
        <w:rPr>
          <w:color w:val="000000"/>
          <w:sz w:val="19"/>
          <w:szCs w:val="19"/>
        </w:rPr>
        <w:t xml:space="preserve"> çok ince bölünmüş karbon içerir. Az miktarda nitrojen, hidrojen ve oksijen içerebilir. İmalat sonrası ürün üzerinde bir miktar nem absorbe edilebilir.</w:t>
      </w:r>
    </w:p>
    <w:p w:rsidR="00917F95" w:rsidRPr="00E3203C" w:rsidRDefault="00917F95" w:rsidP="00815038">
      <w:pPr>
        <w:ind w:left="3540" w:hanging="3540"/>
        <w:jc w:val="both"/>
        <w:rPr>
          <w:color w:val="000000"/>
          <w:sz w:val="19"/>
          <w:szCs w:val="19"/>
          <w:u w:val="single"/>
        </w:rPr>
      </w:pPr>
    </w:p>
    <w:p w:rsidR="00AA1101" w:rsidRPr="00E3203C" w:rsidRDefault="00AA1101" w:rsidP="00815038">
      <w:pPr>
        <w:ind w:firstLine="708"/>
        <w:jc w:val="both"/>
        <w:rPr>
          <w:color w:val="000000"/>
          <w:sz w:val="19"/>
          <w:szCs w:val="19"/>
        </w:rPr>
      </w:pPr>
      <w:r w:rsidRPr="00E3203C">
        <w:rPr>
          <w:b/>
          <w:color w:val="000000"/>
          <w:sz w:val="19"/>
          <w:szCs w:val="19"/>
        </w:rPr>
        <w:t xml:space="preserve">Renk </w:t>
      </w:r>
      <w:r w:rsidR="00B02C3C" w:rsidRPr="00E3203C">
        <w:rPr>
          <w:b/>
          <w:color w:val="000000"/>
          <w:sz w:val="19"/>
          <w:szCs w:val="19"/>
        </w:rPr>
        <w:t>indeks</w:t>
      </w:r>
      <w:r w:rsidRPr="00E3203C">
        <w:rPr>
          <w:b/>
          <w:color w:val="000000"/>
          <w:sz w:val="19"/>
          <w:szCs w:val="19"/>
        </w:rPr>
        <w:t xml:space="preserve"> no:</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Pr="00E3203C">
        <w:rPr>
          <w:color w:val="000000"/>
          <w:sz w:val="19"/>
          <w:szCs w:val="19"/>
        </w:rPr>
        <w:t>77266</w:t>
      </w:r>
    </w:p>
    <w:p w:rsidR="00917F95" w:rsidRPr="00E3203C" w:rsidRDefault="00917F95" w:rsidP="00815038">
      <w:pPr>
        <w:ind w:firstLine="708"/>
        <w:jc w:val="both"/>
        <w:rPr>
          <w:color w:val="000000"/>
          <w:sz w:val="19"/>
          <w:szCs w:val="19"/>
        </w:rPr>
      </w:pPr>
    </w:p>
    <w:p w:rsidR="00AA1101" w:rsidRPr="00E3203C" w:rsidRDefault="00450147" w:rsidP="00815038">
      <w:pPr>
        <w:ind w:firstLine="708"/>
        <w:jc w:val="both"/>
        <w:rPr>
          <w:color w:val="000000"/>
          <w:sz w:val="19"/>
          <w:szCs w:val="19"/>
        </w:rPr>
      </w:pPr>
      <w:r w:rsidRPr="00E3203C">
        <w:rPr>
          <w:b/>
          <w:color w:val="000000"/>
          <w:sz w:val="19"/>
          <w:szCs w:val="19"/>
        </w:rPr>
        <w:t>EINECS</w:t>
      </w:r>
      <w:r w:rsidR="00AA1101" w:rsidRPr="00E3203C">
        <w:rPr>
          <w:b/>
          <w:color w:val="000000"/>
          <w:sz w:val="19"/>
          <w:szCs w:val="19"/>
        </w:rPr>
        <w:t>:</w:t>
      </w:r>
      <w:r w:rsidR="00AA1101" w:rsidRPr="00E3203C">
        <w:rPr>
          <w:color w:val="000000"/>
          <w:sz w:val="19"/>
          <w:szCs w:val="19"/>
        </w:rPr>
        <w:t xml:space="preserve"> </w:t>
      </w:r>
      <w:r w:rsidRPr="00E3203C">
        <w:rPr>
          <w:color w:val="000000"/>
          <w:sz w:val="19"/>
          <w:szCs w:val="19"/>
        </w:rPr>
        <w:tab/>
      </w:r>
      <w:r w:rsidRPr="00E3203C">
        <w:rPr>
          <w:color w:val="000000"/>
          <w:sz w:val="19"/>
          <w:szCs w:val="19"/>
        </w:rPr>
        <w:tab/>
      </w:r>
      <w:r w:rsidR="00F450B9" w:rsidRPr="00E3203C">
        <w:rPr>
          <w:color w:val="000000"/>
          <w:sz w:val="19"/>
          <w:szCs w:val="19"/>
        </w:rPr>
        <w:t>231-153-3</w:t>
      </w:r>
    </w:p>
    <w:p w:rsidR="00917F95" w:rsidRPr="00E3203C" w:rsidRDefault="00917F95"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Kimyasal adı:</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Pr="00E3203C">
        <w:rPr>
          <w:color w:val="000000"/>
          <w:sz w:val="19"/>
          <w:szCs w:val="19"/>
        </w:rPr>
        <w:t>Karbon</w:t>
      </w:r>
    </w:p>
    <w:p w:rsidR="00917F95" w:rsidRPr="00E3203C" w:rsidRDefault="00917F95"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Kimyasal formülü:</w:t>
      </w:r>
      <w:r w:rsidRPr="00E3203C">
        <w:rPr>
          <w:color w:val="000000"/>
          <w:sz w:val="19"/>
          <w:szCs w:val="19"/>
        </w:rPr>
        <w:t xml:space="preserve"> </w:t>
      </w:r>
      <w:r w:rsidR="00A23B44" w:rsidRPr="00E3203C">
        <w:rPr>
          <w:color w:val="000000"/>
          <w:sz w:val="19"/>
          <w:szCs w:val="19"/>
        </w:rPr>
        <w:tab/>
      </w:r>
      <w:r w:rsidRPr="00E3203C">
        <w:rPr>
          <w:color w:val="000000"/>
          <w:sz w:val="19"/>
          <w:szCs w:val="19"/>
        </w:rPr>
        <w:t>C</w:t>
      </w:r>
    </w:p>
    <w:p w:rsidR="00917F95" w:rsidRPr="00E3203C" w:rsidRDefault="00917F95" w:rsidP="00815038">
      <w:pPr>
        <w:ind w:firstLine="708"/>
        <w:jc w:val="both"/>
        <w:rPr>
          <w:color w:val="000000"/>
          <w:sz w:val="19"/>
          <w:szCs w:val="19"/>
        </w:rPr>
      </w:pPr>
    </w:p>
    <w:p w:rsidR="00AA1101" w:rsidRPr="00E3203C" w:rsidRDefault="001016C5" w:rsidP="00815038">
      <w:pPr>
        <w:ind w:firstLine="708"/>
        <w:jc w:val="both"/>
        <w:rPr>
          <w:color w:val="000000"/>
          <w:sz w:val="19"/>
          <w:szCs w:val="19"/>
        </w:rPr>
      </w:pPr>
      <w:r w:rsidRPr="00E3203C">
        <w:rPr>
          <w:b/>
          <w:color w:val="000000"/>
          <w:sz w:val="19"/>
          <w:szCs w:val="19"/>
        </w:rPr>
        <w:t>Molekül ağırlığı</w:t>
      </w:r>
      <w:r w:rsidR="00AA1101" w:rsidRPr="00E3203C">
        <w:rPr>
          <w:b/>
          <w:color w:val="000000"/>
          <w:sz w:val="19"/>
          <w:szCs w:val="19"/>
        </w:rPr>
        <w:t>:</w:t>
      </w:r>
      <w:r w:rsidR="00AA1101"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F450B9" w:rsidRPr="00E3203C">
        <w:rPr>
          <w:color w:val="000000"/>
          <w:sz w:val="19"/>
          <w:szCs w:val="19"/>
        </w:rPr>
        <w:t>12,</w:t>
      </w:r>
      <w:r w:rsidR="00AA1101" w:rsidRPr="00E3203C">
        <w:rPr>
          <w:color w:val="000000"/>
          <w:sz w:val="19"/>
          <w:szCs w:val="19"/>
        </w:rPr>
        <w:t>01</w:t>
      </w:r>
    </w:p>
    <w:p w:rsidR="00917F95" w:rsidRPr="00E3203C" w:rsidRDefault="00917F95" w:rsidP="00815038">
      <w:pPr>
        <w:ind w:firstLine="708"/>
        <w:jc w:val="both"/>
        <w:rPr>
          <w:color w:val="000000"/>
          <w:sz w:val="19"/>
          <w:szCs w:val="19"/>
        </w:rPr>
      </w:pPr>
    </w:p>
    <w:p w:rsidR="00AA1101" w:rsidRPr="00E3203C" w:rsidRDefault="00917F95" w:rsidP="00815038">
      <w:pPr>
        <w:ind w:left="2835" w:hanging="2127"/>
        <w:jc w:val="both"/>
        <w:rPr>
          <w:color w:val="000000"/>
          <w:sz w:val="19"/>
          <w:szCs w:val="19"/>
        </w:rPr>
      </w:pPr>
      <w:r w:rsidRPr="00E3203C">
        <w:rPr>
          <w:b/>
          <w:color w:val="000000"/>
          <w:sz w:val="19"/>
          <w:szCs w:val="19"/>
        </w:rPr>
        <w:t>Analiz</w:t>
      </w:r>
      <w:r w:rsidR="00AA1101" w:rsidRPr="00E3203C">
        <w:rPr>
          <w:b/>
          <w:color w:val="000000"/>
          <w:sz w:val="19"/>
          <w:szCs w:val="19"/>
        </w:rPr>
        <w:t>:</w:t>
      </w:r>
      <w:r w:rsidR="00AA1101" w:rsidRPr="00E3203C">
        <w:rPr>
          <w:color w:val="000000"/>
          <w:sz w:val="19"/>
          <w:szCs w:val="19"/>
        </w:rPr>
        <w:t xml:space="preserve"> </w:t>
      </w:r>
      <w:r w:rsidR="00A23B44" w:rsidRPr="00E3203C">
        <w:rPr>
          <w:color w:val="000000"/>
          <w:sz w:val="19"/>
          <w:szCs w:val="19"/>
        </w:rPr>
        <w:tab/>
      </w:r>
      <w:r w:rsidR="00F450B9" w:rsidRPr="00E3203C">
        <w:rPr>
          <w:color w:val="000000"/>
          <w:sz w:val="19"/>
          <w:szCs w:val="19"/>
        </w:rPr>
        <w:t>İçerik, s</w:t>
      </w:r>
      <w:r w:rsidR="00AA1101" w:rsidRPr="00E3203C">
        <w:rPr>
          <w:color w:val="000000"/>
          <w:sz w:val="19"/>
          <w:szCs w:val="19"/>
        </w:rPr>
        <w:t>usuz ve külsüz bazda hesaplanan karbon</w:t>
      </w:r>
      <w:r w:rsidR="00F450B9" w:rsidRPr="00E3203C">
        <w:rPr>
          <w:color w:val="000000"/>
          <w:sz w:val="19"/>
          <w:szCs w:val="19"/>
        </w:rPr>
        <w:t>un</w:t>
      </w:r>
      <w:r w:rsidR="00AA1101" w:rsidRPr="00E3203C">
        <w:rPr>
          <w:color w:val="000000"/>
          <w:sz w:val="19"/>
          <w:szCs w:val="19"/>
        </w:rPr>
        <w:t xml:space="preserve"> </w:t>
      </w:r>
      <w:r w:rsidR="00F450B9" w:rsidRPr="00E3203C">
        <w:rPr>
          <w:color w:val="000000"/>
          <w:sz w:val="19"/>
          <w:szCs w:val="19"/>
        </w:rPr>
        <w:t>%95’in</w:t>
      </w:r>
      <w:r w:rsidR="00AA1101" w:rsidRPr="00E3203C">
        <w:rPr>
          <w:color w:val="000000"/>
          <w:sz w:val="19"/>
          <w:szCs w:val="19"/>
        </w:rPr>
        <w:t>den az olmamalıdır.</w:t>
      </w:r>
    </w:p>
    <w:p w:rsidR="002E0E36" w:rsidRPr="00E3203C" w:rsidRDefault="002E0E36" w:rsidP="00815038">
      <w:pPr>
        <w:ind w:left="2835" w:hanging="2127"/>
        <w:jc w:val="both"/>
        <w:rPr>
          <w:color w:val="000000"/>
          <w:sz w:val="19"/>
          <w:szCs w:val="19"/>
        </w:rPr>
      </w:pPr>
    </w:p>
    <w:p w:rsidR="002E0E36" w:rsidRPr="00E3203C" w:rsidRDefault="002E0E36" w:rsidP="00815038">
      <w:pPr>
        <w:ind w:left="2835" w:hanging="2127"/>
        <w:jc w:val="both"/>
        <w:rPr>
          <w:b/>
          <w:color w:val="000000"/>
          <w:sz w:val="19"/>
          <w:szCs w:val="19"/>
        </w:rPr>
      </w:pPr>
      <w:r w:rsidRPr="00E3203C">
        <w:rPr>
          <w:b/>
          <w:color w:val="000000"/>
          <w:sz w:val="19"/>
          <w:szCs w:val="19"/>
        </w:rPr>
        <w:t>Kurutma kaybı:</w:t>
      </w:r>
      <w:r w:rsidRPr="00E3203C">
        <w:rPr>
          <w:b/>
          <w:color w:val="000000"/>
          <w:sz w:val="19"/>
          <w:szCs w:val="19"/>
        </w:rPr>
        <w:tab/>
      </w:r>
      <w:r w:rsidRPr="00E3203C">
        <w:rPr>
          <w:color w:val="000000"/>
          <w:sz w:val="19"/>
          <w:szCs w:val="19"/>
        </w:rPr>
        <w:t xml:space="preserve">%12’den fazla olmamalıdır (120 </w:t>
      </w:r>
      <w:r w:rsidR="002E0F29" w:rsidRPr="00E3203C">
        <w:rPr>
          <w:color w:val="000000"/>
          <w:sz w:val="19"/>
          <w:szCs w:val="19"/>
        </w:rPr>
        <w:t>°C</w:t>
      </w:r>
      <w:r w:rsidRPr="00E3203C">
        <w:rPr>
          <w:color w:val="000000"/>
          <w:sz w:val="19"/>
          <w:szCs w:val="19"/>
        </w:rPr>
        <w:t xml:space="preserve">, 4 </w:t>
      </w:r>
      <w:r w:rsidR="002E0F29" w:rsidRPr="00E3203C">
        <w:rPr>
          <w:color w:val="000000"/>
          <w:sz w:val="19"/>
          <w:szCs w:val="19"/>
        </w:rPr>
        <w:t>saat</w:t>
      </w:r>
      <w:r w:rsidRPr="00E3203C">
        <w:rPr>
          <w:color w:val="000000"/>
          <w:sz w:val="19"/>
          <w:szCs w:val="19"/>
        </w:rPr>
        <w:t>)</w:t>
      </w:r>
      <w:r w:rsidR="002E0F29" w:rsidRPr="00E3203C">
        <w:rPr>
          <w:color w:val="000000"/>
          <w:sz w:val="19"/>
          <w:szCs w:val="19"/>
        </w:rPr>
        <w:t>.</w:t>
      </w:r>
      <w:r w:rsidRPr="00E3203C">
        <w:rPr>
          <w:b/>
          <w:color w:val="000000"/>
          <w:sz w:val="19"/>
          <w:szCs w:val="19"/>
        </w:rPr>
        <w:tab/>
      </w:r>
    </w:p>
    <w:p w:rsidR="00917F95" w:rsidRPr="00E3203C" w:rsidRDefault="00917F95" w:rsidP="00815038">
      <w:pPr>
        <w:ind w:left="3540" w:hanging="2832"/>
        <w:jc w:val="both"/>
        <w:rPr>
          <w:color w:val="000000"/>
          <w:sz w:val="19"/>
          <w:szCs w:val="19"/>
        </w:rPr>
      </w:pPr>
    </w:p>
    <w:p w:rsidR="00AA1101" w:rsidRPr="00E3203C" w:rsidRDefault="00AA1101" w:rsidP="00815038">
      <w:pPr>
        <w:jc w:val="both"/>
        <w:rPr>
          <w:color w:val="000000"/>
          <w:sz w:val="19"/>
          <w:szCs w:val="19"/>
        </w:rPr>
      </w:pPr>
      <w:r w:rsidRPr="00E3203C">
        <w:rPr>
          <w:b/>
          <w:color w:val="000000"/>
          <w:sz w:val="19"/>
          <w:szCs w:val="19"/>
          <w:u w:val="single"/>
        </w:rPr>
        <w:t>Tanımlama:</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A23B44" w:rsidRPr="00E3203C">
        <w:rPr>
          <w:color w:val="000000"/>
          <w:sz w:val="19"/>
          <w:szCs w:val="19"/>
        </w:rPr>
        <w:tab/>
      </w:r>
      <w:r w:rsidR="00F450B9" w:rsidRPr="00E3203C">
        <w:rPr>
          <w:color w:val="000000"/>
          <w:sz w:val="19"/>
          <w:szCs w:val="19"/>
        </w:rPr>
        <w:t>Siyah</w:t>
      </w:r>
      <w:r w:rsidRPr="00E3203C">
        <w:rPr>
          <w:color w:val="000000"/>
          <w:sz w:val="19"/>
          <w:szCs w:val="19"/>
        </w:rPr>
        <w:t xml:space="preserve">, kokusuz </w:t>
      </w:r>
      <w:r w:rsidR="00F450B9" w:rsidRPr="00E3203C">
        <w:rPr>
          <w:color w:val="000000"/>
          <w:sz w:val="19"/>
          <w:szCs w:val="19"/>
        </w:rPr>
        <w:t>toz</w:t>
      </w:r>
    </w:p>
    <w:p w:rsidR="00917F95" w:rsidRPr="00E3203C" w:rsidRDefault="00917F95" w:rsidP="00815038">
      <w:pPr>
        <w:jc w:val="both"/>
        <w:rPr>
          <w:color w:val="000000"/>
          <w:sz w:val="19"/>
          <w:szCs w:val="19"/>
        </w:rPr>
      </w:pPr>
    </w:p>
    <w:p w:rsidR="00AA1101" w:rsidRPr="00E3203C" w:rsidRDefault="00BA669C" w:rsidP="00815038">
      <w:pPr>
        <w:jc w:val="both"/>
        <w:rPr>
          <w:b/>
          <w:color w:val="000000"/>
          <w:sz w:val="19"/>
          <w:szCs w:val="19"/>
          <w:u w:val="single"/>
        </w:rPr>
      </w:pPr>
      <w:r>
        <w:rPr>
          <w:b/>
          <w:color w:val="000000"/>
          <w:sz w:val="19"/>
          <w:szCs w:val="19"/>
          <w:u w:val="single"/>
        </w:rPr>
        <w:t>İdentifikasyon</w:t>
      </w:r>
      <w:r w:rsidR="00917F95" w:rsidRPr="00E3203C">
        <w:rPr>
          <w:b/>
          <w:color w:val="000000"/>
          <w:sz w:val="19"/>
          <w:szCs w:val="19"/>
          <w:u w:val="single"/>
        </w:rPr>
        <w:t>:</w:t>
      </w:r>
      <w:r w:rsidR="00AA1101" w:rsidRPr="00E3203C">
        <w:rPr>
          <w:b/>
          <w:color w:val="000000"/>
          <w:sz w:val="19"/>
          <w:szCs w:val="19"/>
          <w:u w:val="single"/>
        </w:rPr>
        <w:t xml:space="preserve"> </w:t>
      </w:r>
    </w:p>
    <w:p w:rsidR="00917F95" w:rsidRPr="00E3203C" w:rsidRDefault="00917F95" w:rsidP="00815038">
      <w:pPr>
        <w:jc w:val="both"/>
        <w:rPr>
          <w:b/>
          <w:color w:val="000000"/>
          <w:sz w:val="19"/>
          <w:szCs w:val="19"/>
          <w:u w:val="single"/>
        </w:rPr>
      </w:pPr>
    </w:p>
    <w:p w:rsidR="00AA1101" w:rsidRPr="00E3203C" w:rsidRDefault="00AA1101" w:rsidP="00815038">
      <w:pPr>
        <w:ind w:firstLine="708"/>
        <w:jc w:val="both"/>
        <w:rPr>
          <w:color w:val="000000"/>
          <w:sz w:val="19"/>
          <w:szCs w:val="19"/>
        </w:rPr>
      </w:pPr>
      <w:r w:rsidRPr="00E3203C">
        <w:rPr>
          <w:b/>
          <w:color w:val="000000"/>
          <w:sz w:val="19"/>
          <w:szCs w:val="19"/>
        </w:rPr>
        <w:t>Çözünürlük:</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Pr="00E3203C">
        <w:rPr>
          <w:color w:val="000000"/>
          <w:sz w:val="19"/>
          <w:szCs w:val="19"/>
        </w:rPr>
        <w:t>Suda ve organik çözücülerde çözünmez.</w:t>
      </w:r>
    </w:p>
    <w:p w:rsidR="00917F95" w:rsidRPr="00E3203C" w:rsidRDefault="00917F95"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Yanma:</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A23B44" w:rsidRPr="00E3203C">
        <w:rPr>
          <w:color w:val="000000"/>
          <w:sz w:val="19"/>
          <w:szCs w:val="19"/>
        </w:rPr>
        <w:tab/>
      </w:r>
      <w:r w:rsidRPr="00E3203C">
        <w:rPr>
          <w:color w:val="000000"/>
          <w:sz w:val="19"/>
          <w:szCs w:val="19"/>
        </w:rPr>
        <w:t>Kırmızı</w:t>
      </w:r>
      <w:r w:rsidR="009A0200">
        <w:rPr>
          <w:color w:val="000000"/>
          <w:sz w:val="19"/>
          <w:szCs w:val="19"/>
        </w:rPr>
        <w:t>lık</w:t>
      </w:r>
      <w:r w:rsidRPr="00E3203C">
        <w:rPr>
          <w:color w:val="000000"/>
          <w:sz w:val="19"/>
          <w:szCs w:val="19"/>
        </w:rPr>
        <w:t xml:space="preserve"> olu</w:t>
      </w:r>
      <w:r w:rsidR="009A0200">
        <w:rPr>
          <w:color w:val="000000"/>
          <w:sz w:val="19"/>
          <w:szCs w:val="19"/>
        </w:rPr>
        <w:t>şu</w:t>
      </w:r>
      <w:r w:rsidRPr="00E3203C">
        <w:rPr>
          <w:color w:val="000000"/>
          <w:sz w:val="19"/>
          <w:szCs w:val="19"/>
        </w:rPr>
        <w:t xml:space="preserve">ncaya kadar ısıtıldığında, alevsiz yavaş </w:t>
      </w:r>
      <w:r w:rsidR="00F450B9" w:rsidRPr="00E3203C">
        <w:rPr>
          <w:color w:val="000000"/>
          <w:sz w:val="19"/>
          <w:szCs w:val="19"/>
        </w:rPr>
        <w:t>yavaş</w:t>
      </w:r>
      <w:r w:rsidRPr="00E3203C">
        <w:rPr>
          <w:color w:val="000000"/>
          <w:sz w:val="19"/>
          <w:szCs w:val="19"/>
        </w:rPr>
        <w:t xml:space="preserve"> yanar.</w:t>
      </w:r>
    </w:p>
    <w:p w:rsidR="00917F95" w:rsidRPr="00E3203C" w:rsidRDefault="00917F95" w:rsidP="00815038">
      <w:pPr>
        <w:ind w:firstLine="708"/>
        <w:jc w:val="both"/>
        <w:rPr>
          <w:color w:val="000000"/>
          <w:sz w:val="19"/>
          <w:szCs w:val="19"/>
        </w:rPr>
      </w:pPr>
    </w:p>
    <w:p w:rsidR="00AA1101" w:rsidRPr="00E3203C" w:rsidRDefault="00AA1101" w:rsidP="00815038">
      <w:pPr>
        <w:jc w:val="both"/>
        <w:rPr>
          <w:b/>
          <w:color w:val="000000"/>
          <w:sz w:val="19"/>
          <w:szCs w:val="19"/>
          <w:u w:val="single"/>
        </w:rPr>
      </w:pPr>
      <w:r w:rsidRPr="00E3203C">
        <w:rPr>
          <w:b/>
          <w:color w:val="000000"/>
          <w:sz w:val="19"/>
          <w:szCs w:val="19"/>
          <w:u w:val="single"/>
        </w:rPr>
        <w:t>Saflık</w:t>
      </w:r>
      <w:r w:rsidR="00917F95" w:rsidRPr="00E3203C">
        <w:rPr>
          <w:b/>
          <w:color w:val="000000"/>
          <w:sz w:val="19"/>
          <w:szCs w:val="19"/>
          <w:u w:val="single"/>
        </w:rPr>
        <w:t>:</w:t>
      </w:r>
    </w:p>
    <w:p w:rsidR="00917F95" w:rsidRPr="00E3203C" w:rsidRDefault="00917F95" w:rsidP="00815038">
      <w:pPr>
        <w:jc w:val="both"/>
        <w:rPr>
          <w:b/>
          <w:color w:val="000000"/>
          <w:sz w:val="19"/>
          <w:szCs w:val="19"/>
          <w:u w:val="single"/>
        </w:rPr>
      </w:pPr>
    </w:p>
    <w:p w:rsidR="00AA1101" w:rsidRPr="00E3203C" w:rsidRDefault="009A0200" w:rsidP="00815038">
      <w:pPr>
        <w:ind w:firstLine="708"/>
        <w:jc w:val="both"/>
        <w:rPr>
          <w:color w:val="000000"/>
          <w:sz w:val="19"/>
          <w:szCs w:val="19"/>
        </w:rPr>
      </w:pPr>
      <w:r>
        <w:rPr>
          <w:b/>
          <w:color w:val="000000"/>
          <w:sz w:val="19"/>
          <w:szCs w:val="19"/>
        </w:rPr>
        <w:t>Kül (toplam)</w:t>
      </w:r>
      <w:r w:rsidR="00AA1101" w:rsidRPr="00E3203C">
        <w:rPr>
          <w:b/>
          <w:color w:val="000000"/>
          <w:sz w:val="19"/>
          <w:szCs w:val="19"/>
        </w:rPr>
        <w:t>:</w:t>
      </w:r>
      <w:r w:rsidR="00AA1101"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F450B9" w:rsidRPr="00E3203C">
        <w:rPr>
          <w:color w:val="000000"/>
          <w:sz w:val="19"/>
          <w:szCs w:val="19"/>
        </w:rPr>
        <w:t>%4,0’da</w:t>
      </w:r>
      <w:r w:rsidR="00AA1101" w:rsidRPr="00E3203C">
        <w:rPr>
          <w:color w:val="000000"/>
          <w:sz w:val="19"/>
          <w:szCs w:val="19"/>
        </w:rPr>
        <w:t>n fazla ol</w:t>
      </w:r>
      <w:r w:rsidR="00C311D7">
        <w:rPr>
          <w:color w:val="000000"/>
          <w:sz w:val="19"/>
          <w:szCs w:val="19"/>
        </w:rPr>
        <w:t>mamalıdır (Y</w:t>
      </w:r>
      <w:r w:rsidR="00F450B9" w:rsidRPr="00E3203C">
        <w:rPr>
          <w:color w:val="000000"/>
          <w:sz w:val="19"/>
          <w:szCs w:val="19"/>
        </w:rPr>
        <w:t>ak</w:t>
      </w:r>
      <w:r w:rsidR="00AA1101" w:rsidRPr="00E3203C">
        <w:rPr>
          <w:color w:val="000000"/>
          <w:sz w:val="19"/>
          <w:szCs w:val="19"/>
        </w:rPr>
        <w:t xml:space="preserve">ma derecesi: 625 </w:t>
      </w:r>
      <w:r w:rsidR="00F450B9" w:rsidRPr="00E3203C">
        <w:rPr>
          <w:color w:val="000000"/>
          <w:sz w:val="19"/>
          <w:szCs w:val="19"/>
        </w:rPr>
        <w:t>°C</w:t>
      </w:r>
      <w:r w:rsidR="00AA1101" w:rsidRPr="00E3203C">
        <w:rPr>
          <w:color w:val="000000"/>
          <w:sz w:val="19"/>
          <w:szCs w:val="19"/>
        </w:rPr>
        <w:t>).</w:t>
      </w:r>
    </w:p>
    <w:p w:rsidR="00B205A9" w:rsidRPr="00E3203C" w:rsidRDefault="00B205A9"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Arsenik:</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F450B9" w:rsidRPr="00E3203C">
        <w:rPr>
          <w:color w:val="000000"/>
          <w:sz w:val="19"/>
          <w:szCs w:val="19"/>
        </w:rPr>
        <w:t>3 mg/kg’</w:t>
      </w:r>
      <w:r w:rsidRPr="00E3203C">
        <w:rPr>
          <w:color w:val="000000"/>
          <w:sz w:val="19"/>
          <w:szCs w:val="19"/>
        </w:rPr>
        <w:t>dan fazla olmamalıdır.</w:t>
      </w:r>
    </w:p>
    <w:p w:rsidR="00B205A9" w:rsidRPr="00E3203C" w:rsidRDefault="00B205A9"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Kurşun:</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F450B9" w:rsidRPr="00E3203C">
        <w:rPr>
          <w:color w:val="000000"/>
          <w:sz w:val="19"/>
          <w:szCs w:val="19"/>
        </w:rPr>
        <w:t>2 mg/kg’</w:t>
      </w:r>
      <w:r w:rsidRPr="00E3203C">
        <w:rPr>
          <w:color w:val="000000"/>
          <w:sz w:val="19"/>
          <w:szCs w:val="19"/>
        </w:rPr>
        <w:t>dan fazla olmamalıdır.</w:t>
      </w:r>
    </w:p>
    <w:p w:rsidR="00B205A9" w:rsidRPr="00E3203C" w:rsidRDefault="00B205A9" w:rsidP="00815038">
      <w:pPr>
        <w:ind w:firstLine="708"/>
        <w:jc w:val="both"/>
        <w:rPr>
          <w:color w:val="000000"/>
          <w:sz w:val="19"/>
          <w:szCs w:val="19"/>
        </w:rPr>
      </w:pPr>
    </w:p>
    <w:p w:rsidR="00AA1101" w:rsidRPr="00E3203C" w:rsidRDefault="008A2DDD" w:rsidP="00815038">
      <w:pPr>
        <w:ind w:firstLine="708"/>
        <w:jc w:val="both"/>
        <w:rPr>
          <w:color w:val="000000"/>
          <w:sz w:val="19"/>
          <w:szCs w:val="19"/>
        </w:rPr>
      </w:pPr>
      <w:r w:rsidRPr="00E3203C">
        <w:rPr>
          <w:b/>
          <w:color w:val="000000"/>
          <w:sz w:val="19"/>
          <w:szCs w:val="19"/>
        </w:rPr>
        <w:t>Civa</w:t>
      </w:r>
      <w:r w:rsidR="00AA1101" w:rsidRPr="00E3203C">
        <w:rPr>
          <w:b/>
          <w:color w:val="000000"/>
          <w:sz w:val="19"/>
          <w:szCs w:val="19"/>
        </w:rPr>
        <w:t>:</w:t>
      </w:r>
      <w:r w:rsidR="00AA1101"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A23B44" w:rsidRPr="00E3203C">
        <w:rPr>
          <w:color w:val="000000"/>
          <w:sz w:val="19"/>
          <w:szCs w:val="19"/>
        </w:rPr>
        <w:tab/>
      </w:r>
      <w:r w:rsidR="00F450B9" w:rsidRPr="00E3203C">
        <w:rPr>
          <w:color w:val="000000"/>
          <w:sz w:val="19"/>
          <w:szCs w:val="19"/>
        </w:rPr>
        <w:t>1 mg/kg’</w:t>
      </w:r>
      <w:r w:rsidR="00AA1101" w:rsidRPr="00E3203C">
        <w:rPr>
          <w:color w:val="000000"/>
          <w:sz w:val="19"/>
          <w:szCs w:val="19"/>
        </w:rPr>
        <w:t>dan fazla olmamalıdır.</w:t>
      </w:r>
    </w:p>
    <w:p w:rsidR="00B205A9" w:rsidRPr="00E3203C" w:rsidRDefault="00B205A9"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Kadmiyum:</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F450B9" w:rsidRPr="00E3203C">
        <w:rPr>
          <w:color w:val="000000"/>
          <w:sz w:val="19"/>
          <w:szCs w:val="19"/>
        </w:rPr>
        <w:t>1 mg/kg’</w:t>
      </w:r>
      <w:r w:rsidRPr="00E3203C">
        <w:rPr>
          <w:color w:val="000000"/>
          <w:sz w:val="19"/>
          <w:szCs w:val="19"/>
        </w:rPr>
        <w:t>dan fazla olmamalıdır.</w:t>
      </w:r>
    </w:p>
    <w:p w:rsidR="00B205A9" w:rsidRPr="00E3203C" w:rsidRDefault="00B205A9" w:rsidP="00815038">
      <w:pPr>
        <w:ind w:firstLine="708"/>
        <w:jc w:val="both"/>
        <w:rPr>
          <w:color w:val="000000"/>
          <w:sz w:val="19"/>
          <w:szCs w:val="19"/>
        </w:rPr>
      </w:pPr>
    </w:p>
    <w:p w:rsidR="00F450B9" w:rsidRPr="00E3203C" w:rsidRDefault="00AA1101" w:rsidP="00815038">
      <w:pPr>
        <w:ind w:firstLine="708"/>
        <w:jc w:val="both"/>
        <w:rPr>
          <w:b/>
          <w:color w:val="000000"/>
          <w:sz w:val="19"/>
          <w:szCs w:val="19"/>
        </w:rPr>
      </w:pPr>
      <w:r w:rsidRPr="00E3203C">
        <w:rPr>
          <w:b/>
          <w:color w:val="000000"/>
          <w:sz w:val="19"/>
          <w:szCs w:val="19"/>
        </w:rPr>
        <w:t>Poli</w:t>
      </w:r>
      <w:r w:rsidR="00917F95" w:rsidRPr="00E3203C">
        <w:rPr>
          <w:b/>
          <w:color w:val="000000"/>
          <w:sz w:val="19"/>
          <w:szCs w:val="19"/>
        </w:rPr>
        <w:t>siklik</w:t>
      </w:r>
      <w:r w:rsidR="009A0200">
        <w:rPr>
          <w:b/>
          <w:color w:val="000000"/>
          <w:sz w:val="19"/>
          <w:szCs w:val="19"/>
        </w:rPr>
        <w:t xml:space="preserve"> </w:t>
      </w:r>
      <w:r w:rsidRPr="00E3203C">
        <w:rPr>
          <w:b/>
          <w:color w:val="000000"/>
          <w:sz w:val="19"/>
          <w:szCs w:val="19"/>
        </w:rPr>
        <w:t xml:space="preserve">aromatik </w:t>
      </w:r>
    </w:p>
    <w:p w:rsidR="00AA1101" w:rsidRPr="00E3203C" w:rsidRDefault="00AA1101" w:rsidP="00F450B9">
      <w:pPr>
        <w:ind w:left="2832" w:hanging="2124"/>
        <w:jc w:val="both"/>
        <w:rPr>
          <w:b/>
          <w:color w:val="000000"/>
          <w:sz w:val="19"/>
          <w:szCs w:val="19"/>
        </w:rPr>
      </w:pPr>
      <w:r w:rsidRPr="00E3203C">
        <w:rPr>
          <w:b/>
          <w:color w:val="000000"/>
          <w:sz w:val="19"/>
          <w:szCs w:val="19"/>
        </w:rPr>
        <w:t>hidrokarbonlar:</w:t>
      </w:r>
      <w:r w:rsidRPr="00E3203C">
        <w:rPr>
          <w:color w:val="000000"/>
          <w:sz w:val="19"/>
          <w:szCs w:val="19"/>
        </w:rPr>
        <w:t xml:space="preserve"> </w:t>
      </w:r>
      <w:r w:rsidR="00A23B44" w:rsidRPr="00E3203C">
        <w:rPr>
          <w:color w:val="000000"/>
          <w:sz w:val="19"/>
          <w:szCs w:val="19"/>
        </w:rPr>
        <w:tab/>
      </w:r>
      <w:r w:rsidR="00F450B9" w:rsidRPr="00E3203C">
        <w:rPr>
          <w:color w:val="000000"/>
          <w:sz w:val="19"/>
          <w:szCs w:val="19"/>
        </w:rPr>
        <w:t>Sürekli bir ekstraksiyon içinde ü</w:t>
      </w:r>
      <w:r w:rsidR="00B205A9" w:rsidRPr="00E3203C">
        <w:rPr>
          <w:color w:val="000000"/>
          <w:sz w:val="19"/>
          <w:szCs w:val="19"/>
        </w:rPr>
        <w:t>rünün 1 g’</w:t>
      </w:r>
      <w:r w:rsidR="00F450B9" w:rsidRPr="00E3203C">
        <w:rPr>
          <w:color w:val="000000"/>
          <w:sz w:val="19"/>
          <w:szCs w:val="19"/>
        </w:rPr>
        <w:t>ının 10 g saf siklohekzan</w:t>
      </w:r>
      <w:r w:rsidR="009A0200">
        <w:rPr>
          <w:color w:val="000000"/>
          <w:sz w:val="19"/>
          <w:szCs w:val="19"/>
        </w:rPr>
        <w:t>la</w:t>
      </w:r>
      <w:r w:rsidR="00F450B9" w:rsidRPr="00E3203C">
        <w:rPr>
          <w:color w:val="000000"/>
          <w:sz w:val="19"/>
          <w:szCs w:val="19"/>
        </w:rPr>
        <w:t xml:space="preserve"> </w:t>
      </w:r>
      <w:r w:rsidRPr="00E3203C">
        <w:rPr>
          <w:color w:val="000000"/>
          <w:sz w:val="19"/>
          <w:szCs w:val="19"/>
        </w:rPr>
        <w:t>ekstraksiyonu ile elde edilen ekstrakt</w:t>
      </w:r>
      <w:r w:rsidR="00283961" w:rsidRPr="00E3203C">
        <w:rPr>
          <w:color w:val="000000"/>
          <w:sz w:val="19"/>
          <w:szCs w:val="19"/>
        </w:rPr>
        <w:t xml:space="preserve">ta benzo(a)piren 50 </w:t>
      </w:r>
      <w:r w:rsidR="00F450B9" w:rsidRPr="00E3203C">
        <w:rPr>
          <w:color w:val="000000"/>
          <w:sz w:val="19"/>
          <w:szCs w:val="19"/>
        </w:rPr>
        <w:t>µg/kg’dan az olmalıdır.</w:t>
      </w:r>
    </w:p>
    <w:p w:rsidR="00B205A9" w:rsidRPr="00E3203C" w:rsidRDefault="00B205A9" w:rsidP="00815038">
      <w:pPr>
        <w:ind w:left="3540" w:hanging="2832"/>
        <w:jc w:val="both"/>
        <w:rPr>
          <w:color w:val="000000"/>
          <w:sz w:val="19"/>
          <w:szCs w:val="19"/>
        </w:rPr>
      </w:pPr>
    </w:p>
    <w:p w:rsidR="00A23B44" w:rsidRPr="00E3203C" w:rsidRDefault="00AA1101" w:rsidP="00815038">
      <w:pPr>
        <w:tabs>
          <w:tab w:val="left" w:pos="2835"/>
        </w:tabs>
        <w:ind w:left="3540" w:hanging="2832"/>
        <w:jc w:val="both"/>
        <w:rPr>
          <w:b/>
          <w:color w:val="000000"/>
          <w:sz w:val="19"/>
          <w:szCs w:val="19"/>
        </w:rPr>
      </w:pPr>
      <w:r w:rsidRPr="00E3203C">
        <w:rPr>
          <w:b/>
          <w:color w:val="000000"/>
          <w:sz w:val="19"/>
          <w:szCs w:val="19"/>
        </w:rPr>
        <w:t>Alkalide çözü</w:t>
      </w:r>
      <w:r w:rsidR="009A0200">
        <w:rPr>
          <w:b/>
          <w:color w:val="000000"/>
          <w:sz w:val="19"/>
          <w:szCs w:val="19"/>
        </w:rPr>
        <w:t>nür</w:t>
      </w:r>
    </w:p>
    <w:p w:rsidR="00AA1101" w:rsidRPr="00E3203C" w:rsidRDefault="00AA1101" w:rsidP="00F450B9">
      <w:pPr>
        <w:tabs>
          <w:tab w:val="left" w:pos="2835"/>
        </w:tabs>
        <w:ind w:left="2835" w:hanging="2126"/>
        <w:jc w:val="both"/>
        <w:rPr>
          <w:color w:val="000000"/>
          <w:sz w:val="19"/>
          <w:szCs w:val="19"/>
        </w:rPr>
      </w:pPr>
      <w:r w:rsidRPr="00E3203C">
        <w:rPr>
          <w:b/>
          <w:color w:val="000000"/>
          <w:sz w:val="19"/>
          <w:szCs w:val="19"/>
        </w:rPr>
        <w:t>madde:</w:t>
      </w:r>
      <w:r w:rsidRPr="00E3203C">
        <w:rPr>
          <w:color w:val="000000"/>
          <w:sz w:val="19"/>
          <w:szCs w:val="19"/>
        </w:rPr>
        <w:t xml:space="preserve"> </w:t>
      </w:r>
      <w:r w:rsidR="00A23B44" w:rsidRPr="00E3203C">
        <w:rPr>
          <w:color w:val="000000"/>
          <w:sz w:val="19"/>
          <w:szCs w:val="19"/>
        </w:rPr>
        <w:tab/>
      </w:r>
      <w:r w:rsidR="00F450B9" w:rsidRPr="00E3203C">
        <w:rPr>
          <w:color w:val="000000"/>
          <w:sz w:val="19"/>
          <w:szCs w:val="19"/>
        </w:rPr>
        <w:t>2 g numunenin 20 mL N sodyum hidroksit ile kaynatılması ve süzülmesi ile elde edilen filtrat renksiz olmalıdır.</w:t>
      </w:r>
    </w:p>
    <w:p w:rsidR="00B205A9" w:rsidRPr="00E3203C" w:rsidRDefault="00B205A9" w:rsidP="00815038">
      <w:pPr>
        <w:ind w:left="3540" w:hanging="2832"/>
        <w:jc w:val="both"/>
        <w:rPr>
          <w:color w:val="000000"/>
          <w:sz w:val="19"/>
          <w:szCs w:val="19"/>
        </w:rPr>
      </w:pPr>
    </w:p>
    <w:p w:rsidR="00B205A9" w:rsidRPr="00E3203C" w:rsidRDefault="00B205A9" w:rsidP="00815038">
      <w:pPr>
        <w:jc w:val="both"/>
        <w:rPr>
          <w:color w:val="000000"/>
          <w:sz w:val="19"/>
          <w:szCs w:val="19"/>
          <w:u w:val="single"/>
        </w:rPr>
      </w:pPr>
    </w:p>
    <w:p w:rsidR="00AA1101" w:rsidRPr="00E3203C" w:rsidRDefault="00AA1101" w:rsidP="00815038">
      <w:pPr>
        <w:jc w:val="both"/>
        <w:rPr>
          <w:b/>
          <w:color w:val="000000"/>
          <w:sz w:val="19"/>
          <w:szCs w:val="19"/>
          <w:u w:val="single"/>
        </w:rPr>
      </w:pPr>
      <w:r w:rsidRPr="00E3203C">
        <w:rPr>
          <w:b/>
          <w:color w:val="000000"/>
          <w:sz w:val="19"/>
          <w:szCs w:val="19"/>
          <w:u w:val="single"/>
        </w:rPr>
        <w:t xml:space="preserve">E 155 </w:t>
      </w:r>
      <w:r w:rsidR="00F450B9" w:rsidRPr="00E3203C">
        <w:rPr>
          <w:b/>
          <w:color w:val="000000"/>
          <w:sz w:val="19"/>
          <w:szCs w:val="19"/>
          <w:u w:val="single"/>
        </w:rPr>
        <w:t>BROWN HT</w:t>
      </w:r>
    </w:p>
    <w:p w:rsidR="00B205A9" w:rsidRPr="00E3203C" w:rsidRDefault="00B205A9" w:rsidP="00815038">
      <w:pPr>
        <w:jc w:val="both"/>
        <w:rPr>
          <w:b/>
          <w:color w:val="000000"/>
          <w:sz w:val="19"/>
          <w:szCs w:val="19"/>
          <w:u w:val="single"/>
        </w:rPr>
      </w:pPr>
    </w:p>
    <w:p w:rsidR="00AA1101" w:rsidRPr="00E3203C" w:rsidRDefault="00C003DB" w:rsidP="00815038">
      <w:pPr>
        <w:jc w:val="both"/>
        <w:rPr>
          <w:color w:val="000000"/>
          <w:sz w:val="19"/>
          <w:szCs w:val="19"/>
        </w:rPr>
      </w:pPr>
      <w:r w:rsidRPr="00E3203C">
        <w:rPr>
          <w:b/>
          <w:color w:val="000000"/>
          <w:sz w:val="19"/>
          <w:szCs w:val="19"/>
          <w:u w:val="single"/>
        </w:rPr>
        <w:t>Eş anlamlılar</w:t>
      </w:r>
      <w:r w:rsidR="00AA1101" w:rsidRPr="00E3203C">
        <w:rPr>
          <w:b/>
          <w:color w:val="000000"/>
          <w:sz w:val="19"/>
          <w:szCs w:val="19"/>
          <w:u w:val="single"/>
        </w:rPr>
        <w:t>:</w:t>
      </w:r>
      <w:r w:rsidR="00AA1101"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A23B44" w:rsidRPr="00E3203C">
        <w:rPr>
          <w:color w:val="000000"/>
          <w:sz w:val="19"/>
          <w:szCs w:val="19"/>
        </w:rPr>
        <w:tab/>
      </w:r>
      <w:r w:rsidR="00105D70">
        <w:rPr>
          <w:color w:val="000000"/>
          <w:sz w:val="19"/>
          <w:szCs w:val="19"/>
        </w:rPr>
        <w:t>CI Food Brown 3 (</w:t>
      </w:r>
      <w:r w:rsidR="002D2448" w:rsidRPr="00E3203C">
        <w:rPr>
          <w:color w:val="000000"/>
          <w:sz w:val="19"/>
          <w:szCs w:val="19"/>
        </w:rPr>
        <w:t>CI Gıda K</w:t>
      </w:r>
      <w:r w:rsidR="00AA1101" w:rsidRPr="00E3203C">
        <w:rPr>
          <w:color w:val="000000"/>
          <w:sz w:val="19"/>
          <w:szCs w:val="19"/>
        </w:rPr>
        <w:t>ahverengisi 3</w:t>
      </w:r>
      <w:r w:rsidR="00105D70">
        <w:rPr>
          <w:color w:val="000000"/>
          <w:sz w:val="19"/>
          <w:szCs w:val="19"/>
        </w:rPr>
        <w:t>)</w:t>
      </w:r>
    </w:p>
    <w:p w:rsidR="00347EA1" w:rsidRPr="00E3203C" w:rsidRDefault="00347EA1" w:rsidP="00815038">
      <w:pPr>
        <w:jc w:val="both"/>
        <w:rPr>
          <w:color w:val="000000"/>
          <w:sz w:val="19"/>
          <w:szCs w:val="19"/>
        </w:rPr>
      </w:pPr>
    </w:p>
    <w:p w:rsidR="00AA1101" w:rsidRPr="00E3203C" w:rsidRDefault="00AA1101" w:rsidP="002D2448">
      <w:pPr>
        <w:ind w:left="2835" w:hanging="2835"/>
        <w:jc w:val="both"/>
        <w:rPr>
          <w:color w:val="000000"/>
          <w:sz w:val="19"/>
          <w:szCs w:val="19"/>
          <w:u w:val="single"/>
        </w:rPr>
      </w:pPr>
      <w:r w:rsidRPr="00E3203C">
        <w:rPr>
          <w:b/>
          <w:bCs/>
          <w:color w:val="000000"/>
          <w:sz w:val="19"/>
          <w:szCs w:val="19"/>
          <w:u w:val="single"/>
        </w:rPr>
        <w:t>Tanım:</w:t>
      </w:r>
      <w:r w:rsidR="00B205A9" w:rsidRPr="00E3203C">
        <w:rPr>
          <w:color w:val="000000"/>
          <w:sz w:val="19"/>
          <w:szCs w:val="19"/>
        </w:rPr>
        <w:tab/>
      </w:r>
      <w:r w:rsidR="002D2448" w:rsidRPr="00E3203C">
        <w:rPr>
          <w:color w:val="000000"/>
          <w:sz w:val="19"/>
          <w:szCs w:val="19"/>
        </w:rPr>
        <w:t>Brown HT</w:t>
      </w:r>
      <w:r w:rsidRPr="00E3203C">
        <w:rPr>
          <w:color w:val="000000"/>
          <w:sz w:val="19"/>
          <w:szCs w:val="19"/>
        </w:rPr>
        <w:t>, temel olarak, disodyum 4,4</w:t>
      </w:r>
      <w:r w:rsidR="002D2448" w:rsidRPr="00E3203C">
        <w:rPr>
          <w:color w:val="000000"/>
          <w:sz w:val="19"/>
          <w:szCs w:val="19"/>
        </w:rPr>
        <w:t>'</w:t>
      </w:r>
      <w:r w:rsidRPr="00E3203C">
        <w:rPr>
          <w:color w:val="000000"/>
          <w:sz w:val="19"/>
          <w:szCs w:val="19"/>
        </w:rPr>
        <w:t>-(2,4-dihidroksi-5- hidroksimetil</w:t>
      </w:r>
      <w:r w:rsidR="002D2448" w:rsidRPr="00E3203C">
        <w:rPr>
          <w:color w:val="000000"/>
          <w:sz w:val="19"/>
          <w:szCs w:val="19"/>
        </w:rPr>
        <w:t>-1,3-fenilen bisazo) di (naftalin-1-sü</w:t>
      </w:r>
      <w:r w:rsidRPr="00E3203C">
        <w:rPr>
          <w:color w:val="000000"/>
          <w:sz w:val="19"/>
          <w:szCs w:val="19"/>
        </w:rPr>
        <w:t>lfonat) ve başlıca renksiz bileşenler olarak, sodyum klorür ve/veya sülfat ile birlikte yardımcı renklendirici maddelerden oluşur.</w:t>
      </w:r>
      <w:r w:rsidR="002D2448" w:rsidRPr="00E3203C">
        <w:rPr>
          <w:sz w:val="19"/>
          <w:szCs w:val="19"/>
        </w:rPr>
        <w:t xml:space="preserve"> </w:t>
      </w:r>
    </w:p>
    <w:p w:rsidR="00AA1101" w:rsidRPr="00E3203C" w:rsidRDefault="002D2448" w:rsidP="00815038">
      <w:pPr>
        <w:ind w:left="2835"/>
        <w:jc w:val="both"/>
        <w:rPr>
          <w:color w:val="000000"/>
          <w:sz w:val="19"/>
          <w:szCs w:val="19"/>
        </w:rPr>
      </w:pPr>
      <w:r w:rsidRPr="00E3203C">
        <w:rPr>
          <w:color w:val="000000"/>
          <w:sz w:val="19"/>
          <w:szCs w:val="19"/>
        </w:rPr>
        <w:t>Brown HT</w:t>
      </w:r>
      <w:r w:rsidR="00AA1101" w:rsidRPr="00E3203C">
        <w:rPr>
          <w:color w:val="000000"/>
          <w:sz w:val="19"/>
          <w:szCs w:val="19"/>
        </w:rPr>
        <w:t>, sodyum tuzu olarak tanımlanır. Kalsiyum ve potasyum tuzuna da izin verilir.</w:t>
      </w:r>
    </w:p>
    <w:p w:rsidR="00347EA1" w:rsidRPr="00E3203C" w:rsidRDefault="00347EA1" w:rsidP="00815038">
      <w:pPr>
        <w:ind w:left="3540"/>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 xml:space="preserve">Renk </w:t>
      </w:r>
      <w:r w:rsidR="00B02C3C" w:rsidRPr="00E3203C">
        <w:rPr>
          <w:b/>
          <w:color w:val="000000"/>
          <w:sz w:val="19"/>
          <w:szCs w:val="19"/>
        </w:rPr>
        <w:t>indeks</w:t>
      </w:r>
      <w:r w:rsidRPr="00E3203C">
        <w:rPr>
          <w:b/>
          <w:color w:val="000000"/>
          <w:sz w:val="19"/>
          <w:szCs w:val="19"/>
        </w:rPr>
        <w:t xml:space="preserve"> no:</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Pr="00E3203C">
        <w:rPr>
          <w:color w:val="000000"/>
          <w:sz w:val="19"/>
          <w:szCs w:val="19"/>
        </w:rPr>
        <w:t>20285</w:t>
      </w:r>
    </w:p>
    <w:p w:rsidR="00347EA1" w:rsidRPr="00E3203C" w:rsidRDefault="00347EA1" w:rsidP="00815038">
      <w:pPr>
        <w:ind w:firstLine="708"/>
        <w:jc w:val="both"/>
        <w:rPr>
          <w:color w:val="000000"/>
          <w:sz w:val="19"/>
          <w:szCs w:val="19"/>
        </w:rPr>
      </w:pPr>
    </w:p>
    <w:p w:rsidR="00AA1101" w:rsidRPr="00E3203C" w:rsidRDefault="00450147" w:rsidP="00815038">
      <w:pPr>
        <w:ind w:firstLine="708"/>
        <w:jc w:val="both"/>
        <w:rPr>
          <w:color w:val="000000"/>
          <w:sz w:val="19"/>
          <w:szCs w:val="19"/>
        </w:rPr>
      </w:pPr>
      <w:r w:rsidRPr="00E3203C">
        <w:rPr>
          <w:b/>
          <w:color w:val="000000"/>
          <w:sz w:val="19"/>
          <w:szCs w:val="19"/>
        </w:rPr>
        <w:t>EINECS</w:t>
      </w:r>
      <w:r w:rsidR="00AA1101" w:rsidRPr="00E3203C">
        <w:rPr>
          <w:b/>
          <w:color w:val="000000"/>
          <w:sz w:val="19"/>
          <w:szCs w:val="19"/>
        </w:rPr>
        <w:t>:</w:t>
      </w:r>
      <w:r w:rsidR="00AA1101" w:rsidRPr="00E3203C">
        <w:rPr>
          <w:color w:val="000000"/>
          <w:sz w:val="19"/>
          <w:szCs w:val="19"/>
        </w:rPr>
        <w:t xml:space="preserve"> </w:t>
      </w:r>
      <w:r w:rsidRPr="00E3203C">
        <w:rPr>
          <w:color w:val="000000"/>
          <w:sz w:val="19"/>
          <w:szCs w:val="19"/>
        </w:rPr>
        <w:tab/>
      </w:r>
      <w:r w:rsidRPr="00E3203C">
        <w:rPr>
          <w:color w:val="000000"/>
          <w:sz w:val="19"/>
          <w:szCs w:val="19"/>
        </w:rPr>
        <w:tab/>
      </w:r>
      <w:r w:rsidR="00AA1101" w:rsidRPr="00E3203C">
        <w:rPr>
          <w:color w:val="000000"/>
          <w:sz w:val="19"/>
          <w:szCs w:val="19"/>
        </w:rPr>
        <w:t>224-924-0</w:t>
      </w:r>
    </w:p>
    <w:p w:rsidR="00347EA1" w:rsidRPr="00E3203C" w:rsidRDefault="00347EA1" w:rsidP="00815038">
      <w:pPr>
        <w:ind w:firstLine="708"/>
        <w:jc w:val="both"/>
        <w:rPr>
          <w:color w:val="000000"/>
          <w:sz w:val="19"/>
          <w:szCs w:val="19"/>
        </w:rPr>
      </w:pPr>
    </w:p>
    <w:p w:rsidR="00AA1101" w:rsidRPr="00E3203C" w:rsidRDefault="00AA1101" w:rsidP="00815038">
      <w:pPr>
        <w:ind w:left="2835" w:hanging="2127"/>
        <w:jc w:val="both"/>
        <w:rPr>
          <w:color w:val="000000"/>
          <w:sz w:val="19"/>
          <w:szCs w:val="19"/>
        </w:rPr>
      </w:pPr>
      <w:r w:rsidRPr="00E3203C">
        <w:rPr>
          <w:b/>
          <w:color w:val="000000"/>
          <w:sz w:val="19"/>
          <w:szCs w:val="19"/>
        </w:rPr>
        <w:lastRenderedPageBreak/>
        <w:t>Kimyasal adı:</w:t>
      </w:r>
      <w:r w:rsidRPr="00E3203C">
        <w:rPr>
          <w:color w:val="000000"/>
          <w:sz w:val="19"/>
          <w:szCs w:val="19"/>
        </w:rPr>
        <w:t xml:space="preserve"> </w:t>
      </w:r>
      <w:r w:rsidR="00A23B44" w:rsidRPr="00E3203C">
        <w:rPr>
          <w:color w:val="000000"/>
          <w:sz w:val="19"/>
          <w:szCs w:val="19"/>
        </w:rPr>
        <w:tab/>
      </w:r>
      <w:r w:rsidR="00347EA1" w:rsidRPr="00E3203C">
        <w:rPr>
          <w:color w:val="000000"/>
          <w:sz w:val="19"/>
          <w:szCs w:val="19"/>
        </w:rPr>
        <w:t>Disodyum 4,4</w:t>
      </w:r>
      <w:r w:rsidR="002D2448" w:rsidRPr="00E3203C">
        <w:rPr>
          <w:color w:val="000000"/>
          <w:sz w:val="19"/>
          <w:szCs w:val="19"/>
        </w:rPr>
        <w:t>'</w:t>
      </w:r>
      <w:r w:rsidRPr="00E3203C">
        <w:rPr>
          <w:color w:val="000000"/>
          <w:sz w:val="19"/>
          <w:szCs w:val="19"/>
        </w:rPr>
        <w:t>-(2,4-dihidro</w:t>
      </w:r>
      <w:r w:rsidR="002D2448" w:rsidRPr="00E3203C">
        <w:rPr>
          <w:color w:val="000000"/>
          <w:sz w:val="19"/>
          <w:szCs w:val="19"/>
        </w:rPr>
        <w:t>ksi-5-hi</w:t>
      </w:r>
      <w:r w:rsidR="00283961" w:rsidRPr="00E3203C">
        <w:rPr>
          <w:color w:val="000000"/>
          <w:sz w:val="19"/>
          <w:szCs w:val="19"/>
        </w:rPr>
        <w:t>droksimetil-1,3-fenilen bisazo)di</w:t>
      </w:r>
      <w:r w:rsidR="002D2448" w:rsidRPr="00E3203C">
        <w:rPr>
          <w:color w:val="000000"/>
          <w:sz w:val="19"/>
          <w:szCs w:val="19"/>
        </w:rPr>
        <w:t>(naftali</w:t>
      </w:r>
      <w:r w:rsidRPr="00E3203C">
        <w:rPr>
          <w:color w:val="000000"/>
          <w:sz w:val="19"/>
          <w:szCs w:val="19"/>
        </w:rPr>
        <w:t>n-1-sülfonat)</w:t>
      </w:r>
    </w:p>
    <w:p w:rsidR="00347EA1" w:rsidRPr="00E3203C" w:rsidRDefault="00347EA1" w:rsidP="00815038">
      <w:pPr>
        <w:ind w:left="3540" w:hanging="2832"/>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Kimyasal formülü:</w:t>
      </w:r>
      <w:r w:rsidRPr="00E3203C">
        <w:rPr>
          <w:color w:val="000000"/>
          <w:sz w:val="19"/>
          <w:szCs w:val="19"/>
        </w:rPr>
        <w:t xml:space="preserve"> </w:t>
      </w:r>
      <w:r w:rsidR="00A23B44" w:rsidRPr="00E3203C">
        <w:rPr>
          <w:color w:val="000000"/>
          <w:sz w:val="19"/>
          <w:szCs w:val="19"/>
        </w:rPr>
        <w:tab/>
      </w:r>
      <w:r w:rsidRPr="00E3203C">
        <w:rPr>
          <w:color w:val="000000"/>
          <w:sz w:val="19"/>
          <w:szCs w:val="19"/>
        </w:rPr>
        <w:t>C</w:t>
      </w:r>
      <w:r w:rsidRPr="00E3203C">
        <w:rPr>
          <w:color w:val="000000"/>
          <w:sz w:val="19"/>
          <w:szCs w:val="19"/>
          <w:vertAlign w:val="subscript"/>
        </w:rPr>
        <w:t>27</w:t>
      </w:r>
      <w:r w:rsidRPr="00E3203C">
        <w:rPr>
          <w:color w:val="000000"/>
          <w:sz w:val="19"/>
          <w:szCs w:val="19"/>
        </w:rPr>
        <w:t>H</w:t>
      </w:r>
      <w:r w:rsidRPr="00E3203C">
        <w:rPr>
          <w:color w:val="000000"/>
          <w:sz w:val="19"/>
          <w:szCs w:val="19"/>
          <w:vertAlign w:val="subscript"/>
        </w:rPr>
        <w:t>18</w:t>
      </w:r>
      <w:r w:rsidRPr="00E3203C">
        <w:rPr>
          <w:color w:val="000000"/>
          <w:sz w:val="19"/>
          <w:szCs w:val="19"/>
        </w:rPr>
        <w:t>N</w:t>
      </w:r>
      <w:r w:rsidRPr="00E3203C">
        <w:rPr>
          <w:color w:val="000000"/>
          <w:sz w:val="19"/>
          <w:szCs w:val="19"/>
          <w:vertAlign w:val="subscript"/>
        </w:rPr>
        <w:t>4</w:t>
      </w:r>
      <w:r w:rsidRPr="00E3203C">
        <w:rPr>
          <w:color w:val="000000"/>
          <w:sz w:val="19"/>
          <w:szCs w:val="19"/>
        </w:rPr>
        <w:t>Na</w:t>
      </w:r>
      <w:r w:rsidRPr="00E3203C">
        <w:rPr>
          <w:color w:val="000000"/>
          <w:sz w:val="19"/>
          <w:szCs w:val="19"/>
          <w:vertAlign w:val="subscript"/>
        </w:rPr>
        <w:t>2</w:t>
      </w:r>
      <w:r w:rsidRPr="00E3203C">
        <w:rPr>
          <w:color w:val="000000"/>
          <w:sz w:val="19"/>
          <w:szCs w:val="19"/>
        </w:rPr>
        <w:t>O</w:t>
      </w:r>
      <w:r w:rsidRPr="00E3203C">
        <w:rPr>
          <w:color w:val="000000"/>
          <w:sz w:val="19"/>
          <w:szCs w:val="19"/>
          <w:vertAlign w:val="subscript"/>
        </w:rPr>
        <w:t>9</w:t>
      </w:r>
      <w:r w:rsidRPr="00E3203C">
        <w:rPr>
          <w:color w:val="000000"/>
          <w:sz w:val="19"/>
          <w:szCs w:val="19"/>
        </w:rPr>
        <w:t>S</w:t>
      </w:r>
      <w:r w:rsidRPr="00E3203C">
        <w:rPr>
          <w:color w:val="000000"/>
          <w:sz w:val="19"/>
          <w:szCs w:val="19"/>
          <w:vertAlign w:val="subscript"/>
        </w:rPr>
        <w:t>2</w:t>
      </w:r>
    </w:p>
    <w:p w:rsidR="00347EA1" w:rsidRPr="00E3203C" w:rsidRDefault="00347EA1" w:rsidP="00815038">
      <w:pPr>
        <w:ind w:firstLine="708"/>
        <w:jc w:val="both"/>
        <w:rPr>
          <w:color w:val="000000"/>
          <w:sz w:val="19"/>
          <w:szCs w:val="19"/>
        </w:rPr>
      </w:pPr>
    </w:p>
    <w:p w:rsidR="00AA1101" w:rsidRPr="00E3203C" w:rsidRDefault="001016C5" w:rsidP="00815038">
      <w:pPr>
        <w:ind w:firstLine="708"/>
        <w:jc w:val="both"/>
        <w:rPr>
          <w:color w:val="000000"/>
          <w:sz w:val="19"/>
          <w:szCs w:val="19"/>
        </w:rPr>
      </w:pPr>
      <w:r w:rsidRPr="00E3203C">
        <w:rPr>
          <w:b/>
          <w:color w:val="000000"/>
          <w:sz w:val="19"/>
          <w:szCs w:val="19"/>
        </w:rPr>
        <w:t>Molekül ağırlığı</w:t>
      </w:r>
      <w:r w:rsidR="00AA1101" w:rsidRPr="00E3203C">
        <w:rPr>
          <w:b/>
          <w:color w:val="000000"/>
          <w:sz w:val="19"/>
          <w:szCs w:val="19"/>
        </w:rPr>
        <w:t>:</w:t>
      </w:r>
      <w:r w:rsidR="00AA1101"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2D2448" w:rsidRPr="00E3203C">
        <w:rPr>
          <w:color w:val="000000"/>
          <w:sz w:val="19"/>
          <w:szCs w:val="19"/>
        </w:rPr>
        <w:t>652,</w:t>
      </w:r>
      <w:r w:rsidR="00AA1101" w:rsidRPr="00E3203C">
        <w:rPr>
          <w:color w:val="000000"/>
          <w:sz w:val="19"/>
          <w:szCs w:val="19"/>
        </w:rPr>
        <w:t>57</w:t>
      </w:r>
    </w:p>
    <w:p w:rsidR="00347EA1" w:rsidRPr="00E3203C" w:rsidRDefault="00347EA1" w:rsidP="00815038">
      <w:pPr>
        <w:ind w:firstLine="708"/>
        <w:jc w:val="both"/>
        <w:rPr>
          <w:color w:val="000000"/>
          <w:sz w:val="19"/>
          <w:szCs w:val="19"/>
        </w:rPr>
      </w:pPr>
    </w:p>
    <w:p w:rsidR="00347EA1" w:rsidRPr="00E3203C" w:rsidRDefault="00347EA1" w:rsidP="00815038">
      <w:pPr>
        <w:ind w:left="2835" w:hanging="2127"/>
        <w:jc w:val="both"/>
        <w:rPr>
          <w:color w:val="000000"/>
          <w:sz w:val="19"/>
          <w:szCs w:val="19"/>
        </w:rPr>
      </w:pPr>
      <w:r w:rsidRPr="00E3203C">
        <w:rPr>
          <w:b/>
          <w:color w:val="000000"/>
          <w:sz w:val="19"/>
          <w:szCs w:val="19"/>
        </w:rPr>
        <w:t>Analiz</w:t>
      </w:r>
      <w:r w:rsidR="00AA1101" w:rsidRPr="00E3203C">
        <w:rPr>
          <w:b/>
          <w:color w:val="000000"/>
          <w:sz w:val="19"/>
          <w:szCs w:val="19"/>
        </w:rPr>
        <w:t>:</w:t>
      </w:r>
      <w:r w:rsidR="00AA1101" w:rsidRPr="00E3203C">
        <w:rPr>
          <w:color w:val="000000"/>
          <w:sz w:val="19"/>
          <w:szCs w:val="19"/>
        </w:rPr>
        <w:t xml:space="preserve"> </w:t>
      </w:r>
      <w:r w:rsidRPr="00E3203C">
        <w:rPr>
          <w:color w:val="000000"/>
          <w:sz w:val="19"/>
          <w:szCs w:val="19"/>
        </w:rPr>
        <w:tab/>
      </w:r>
      <w:r w:rsidR="0041066B">
        <w:rPr>
          <w:color w:val="000000"/>
          <w:sz w:val="19"/>
          <w:szCs w:val="19"/>
        </w:rPr>
        <w:t>S</w:t>
      </w:r>
      <w:r w:rsidR="002D2448" w:rsidRPr="00E3203C">
        <w:rPr>
          <w:color w:val="000000"/>
          <w:sz w:val="19"/>
          <w:szCs w:val="19"/>
        </w:rPr>
        <w:t xml:space="preserve">odyum tuzu </w:t>
      </w:r>
      <w:r w:rsidR="005658F8">
        <w:rPr>
          <w:color w:val="000000"/>
          <w:sz w:val="19"/>
          <w:szCs w:val="19"/>
        </w:rPr>
        <w:t>cinsinden hesaplanan</w:t>
      </w:r>
      <w:r w:rsidR="00AA1101" w:rsidRPr="00E3203C">
        <w:rPr>
          <w:color w:val="000000"/>
          <w:sz w:val="19"/>
          <w:szCs w:val="19"/>
        </w:rPr>
        <w:t xml:space="preserve"> toplam renklendirici madde</w:t>
      </w:r>
      <w:r w:rsidR="002D2448" w:rsidRPr="00E3203C">
        <w:rPr>
          <w:color w:val="000000"/>
          <w:sz w:val="19"/>
          <w:szCs w:val="19"/>
        </w:rPr>
        <w:t xml:space="preserve">lerin </w:t>
      </w:r>
      <w:r w:rsidR="0041066B">
        <w:rPr>
          <w:color w:val="000000"/>
          <w:sz w:val="19"/>
          <w:szCs w:val="19"/>
        </w:rPr>
        <w:t>içeriği</w:t>
      </w:r>
      <w:r w:rsidR="0041066B" w:rsidRPr="00E3203C">
        <w:rPr>
          <w:color w:val="000000"/>
          <w:sz w:val="19"/>
          <w:szCs w:val="19"/>
        </w:rPr>
        <w:t xml:space="preserve">, </w:t>
      </w:r>
      <w:r w:rsidR="002D2448" w:rsidRPr="00E3203C">
        <w:rPr>
          <w:color w:val="000000"/>
          <w:sz w:val="19"/>
          <w:szCs w:val="19"/>
        </w:rPr>
        <w:t>%</w:t>
      </w:r>
      <w:r w:rsidR="0041066B">
        <w:rPr>
          <w:color w:val="000000"/>
          <w:sz w:val="19"/>
          <w:szCs w:val="19"/>
        </w:rPr>
        <w:t>70’t</w:t>
      </w:r>
      <w:r w:rsidR="00AA1101" w:rsidRPr="00E3203C">
        <w:rPr>
          <w:color w:val="000000"/>
          <w:sz w:val="19"/>
          <w:szCs w:val="19"/>
        </w:rPr>
        <w:t>en az olmamalıdır.</w:t>
      </w:r>
    </w:p>
    <w:p w:rsidR="00AA1101" w:rsidRPr="00E3203C" w:rsidRDefault="00283961" w:rsidP="00815038">
      <w:pPr>
        <w:ind w:left="2124" w:firstLine="708"/>
        <w:jc w:val="both"/>
        <w:rPr>
          <w:color w:val="000000"/>
          <w:sz w:val="19"/>
          <w:szCs w:val="19"/>
        </w:rPr>
      </w:pPr>
      <w:r w:rsidRPr="00E3203C">
        <w:rPr>
          <w:color w:val="000000"/>
          <w:sz w:val="19"/>
          <w:szCs w:val="19"/>
        </w:rPr>
        <w:t>Sulu çözeltide pH=7’</w:t>
      </w:r>
      <w:r w:rsidR="00C311D7">
        <w:rPr>
          <w:color w:val="000000"/>
          <w:sz w:val="19"/>
          <w:szCs w:val="19"/>
        </w:rPr>
        <w:t xml:space="preserve">de </w:t>
      </w:r>
      <w:r w:rsidR="00A766F2">
        <w:rPr>
          <w:color w:val="000000"/>
          <w:sz w:val="19"/>
          <w:szCs w:val="19"/>
        </w:rPr>
        <w:t>~</w:t>
      </w:r>
      <w:r w:rsidR="00C311D7">
        <w:rPr>
          <w:color w:val="000000"/>
          <w:sz w:val="19"/>
          <w:szCs w:val="19"/>
        </w:rPr>
        <w:t xml:space="preserve"> 460 nm’de </w:t>
      </w:r>
      <m:oMath>
        <m:sSubSup>
          <m:sSubSupPr>
            <m:ctrlPr>
              <w:rPr>
                <w:rFonts w:ascii="Cambria Math" w:hAnsi="Cambria Math"/>
                <w:i/>
                <w:color w:val="000000"/>
                <w:sz w:val="19"/>
                <w:szCs w:val="19"/>
                <w:shd w:val="clear" w:color="auto" w:fill="FFFFFF"/>
              </w:rPr>
            </m:ctrlPr>
          </m:sSubSupPr>
          <m:e>
            <m:r>
              <m:rPr>
                <m:sty m:val="p"/>
              </m:rPr>
              <w:rPr>
                <w:rFonts w:ascii="Cambria Math" w:eastAsia="Calibri" w:hAnsi="Cambria Math"/>
                <w:color w:val="000000"/>
                <w:sz w:val="19"/>
                <w:szCs w:val="19"/>
                <w:lang w:eastAsia="en-US"/>
              </w:rPr>
              <m:t xml:space="preserve"> </m:t>
            </m:r>
            <m:r>
              <m:rPr>
                <m:sty m:val="p"/>
              </m:rPr>
              <w:rPr>
                <w:rFonts w:ascii="Cambria Math" w:eastAsia="Calibri" w:hAnsi="Cambria Math"/>
                <w:color w:val="000000"/>
                <w:sz w:val="19"/>
                <w:szCs w:val="19"/>
                <w:lang w:eastAsia="en-US"/>
              </w:rPr>
              <w:sym w:font="Symbol" w:char="F065"/>
            </m:r>
          </m:e>
          <m:sub>
            <m:r>
              <w:rPr>
                <w:rFonts w:ascii="Cambria Math" w:hAnsi="Cambria Math"/>
                <w:color w:val="000000"/>
                <w:sz w:val="19"/>
                <w:szCs w:val="19"/>
                <w:shd w:val="clear" w:color="auto" w:fill="FFFFFF"/>
              </w:rPr>
              <m:t>1 cm</m:t>
            </m:r>
          </m:sub>
          <m:sup>
            <m:r>
              <w:rPr>
                <w:rFonts w:ascii="Cambria Math" w:hAnsi="Cambria Math"/>
                <w:color w:val="000000"/>
                <w:sz w:val="19"/>
                <w:szCs w:val="19"/>
                <w:shd w:val="clear" w:color="auto" w:fill="FFFFFF"/>
              </w:rPr>
              <m:t>%1</m:t>
            </m:r>
          </m:sup>
        </m:sSubSup>
      </m:oMath>
      <w:r w:rsidR="00113579">
        <w:rPr>
          <w:color w:val="000000"/>
          <w:sz w:val="19"/>
          <w:szCs w:val="19"/>
        </w:rPr>
        <w:t xml:space="preserve"> 403</w:t>
      </w:r>
    </w:p>
    <w:p w:rsidR="00347EA1" w:rsidRPr="00E3203C" w:rsidRDefault="00347EA1" w:rsidP="00815038">
      <w:pPr>
        <w:ind w:left="3540"/>
        <w:jc w:val="both"/>
        <w:rPr>
          <w:color w:val="000000"/>
          <w:sz w:val="19"/>
          <w:szCs w:val="19"/>
        </w:rPr>
      </w:pPr>
    </w:p>
    <w:p w:rsidR="00AA1101" w:rsidRPr="00E3203C" w:rsidRDefault="00AA1101" w:rsidP="00815038">
      <w:pPr>
        <w:jc w:val="both"/>
        <w:rPr>
          <w:color w:val="000000"/>
          <w:sz w:val="19"/>
          <w:szCs w:val="19"/>
        </w:rPr>
      </w:pPr>
      <w:r w:rsidRPr="00E3203C">
        <w:rPr>
          <w:b/>
          <w:color w:val="000000"/>
          <w:sz w:val="19"/>
          <w:szCs w:val="19"/>
          <w:u w:val="single"/>
        </w:rPr>
        <w:t>Tanımlama:</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A23B44" w:rsidRPr="00E3203C">
        <w:rPr>
          <w:color w:val="000000"/>
          <w:sz w:val="19"/>
          <w:szCs w:val="19"/>
        </w:rPr>
        <w:tab/>
      </w:r>
      <w:r w:rsidRPr="00E3203C">
        <w:rPr>
          <w:color w:val="000000"/>
          <w:sz w:val="19"/>
          <w:szCs w:val="19"/>
        </w:rPr>
        <w:t>Kırmızıms</w:t>
      </w:r>
      <w:r w:rsidR="00113579">
        <w:rPr>
          <w:color w:val="000000"/>
          <w:sz w:val="19"/>
          <w:szCs w:val="19"/>
        </w:rPr>
        <w:t>ı-kahverengi toz veya granüller</w:t>
      </w:r>
    </w:p>
    <w:p w:rsidR="00347EA1" w:rsidRPr="00E3203C" w:rsidRDefault="00347EA1" w:rsidP="00815038">
      <w:pPr>
        <w:jc w:val="both"/>
        <w:rPr>
          <w:color w:val="000000"/>
          <w:sz w:val="19"/>
          <w:szCs w:val="19"/>
        </w:rPr>
      </w:pPr>
    </w:p>
    <w:p w:rsidR="00AA3973" w:rsidRPr="00E3203C" w:rsidRDefault="00347EA1" w:rsidP="00815038">
      <w:pPr>
        <w:ind w:firstLine="708"/>
        <w:jc w:val="both"/>
        <w:rPr>
          <w:b/>
          <w:color w:val="000000"/>
          <w:sz w:val="19"/>
          <w:szCs w:val="19"/>
        </w:rPr>
      </w:pPr>
      <w:r w:rsidRPr="00E3203C">
        <w:rPr>
          <w:b/>
          <w:color w:val="000000"/>
          <w:sz w:val="19"/>
          <w:szCs w:val="19"/>
        </w:rPr>
        <w:t xml:space="preserve">Sulu çözeltinin </w:t>
      </w:r>
    </w:p>
    <w:p w:rsidR="00347EA1" w:rsidRPr="00E3203C" w:rsidRDefault="00AA3973" w:rsidP="00815038">
      <w:pPr>
        <w:ind w:firstLine="708"/>
        <w:jc w:val="both"/>
        <w:rPr>
          <w:color w:val="000000"/>
          <w:sz w:val="19"/>
          <w:szCs w:val="19"/>
        </w:rPr>
      </w:pPr>
      <w:r w:rsidRPr="00E3203C">
        <w:rPr>
          <w:b/>
          <w:color w:val="000000"/>
          <w:sz w:val="19"/>
          <w:szCs w:val="19"/>
        </w:rPr>
        <w:t>g</w:t>
      </w:r>
      <w:r w:rsidR="00347EA1" w:rsidRPr="00E3203C">
        <w:rPr>
          <w:b/>
          <w:color w:val="000000"/>
          <w:sz w:val="19"/>
          <w:szCs w:val="19"/>
        </w:rPr>
        <w:t>örünümü</w:t>
      </w:r>
      <w:r w:rsidRPr="00E3203C">
        <w:rPr>
          <w:b/>
          <w:color w:val="000000"/>
          <w:sz w:val="19"/>
          <w:szCs w:val="19"/>
        </w:rPr>
        <w:t>:</w:t>
      </w:r>
      <w:r w:rsidRPr="00E3203C">
        <w:rPr>
          <w:color w:val="000000"/>
          <w:sz w:val="19"/>
          <w:szCs w:val="19"/>
        </w:rPr>
        <w:tab/>
      </w:r>
      <w:r w:rsidRPr="00E3203C">
        <w:rPr>
          <w:color w:val="000000"/>
          <w:sz w:val="19"/>
          <w:szCs w:val="19"/>
        </w:rPr>
        <w:tab/>
      </w:r>
      <w:r w:rsidR="00347EA1" w:rsidRPr="00E3203C">
        <w:rPr>
          <w:color w:val="000000"/>
          <w:sz w:val="19"/>
          <w:szCs w:val="19"/>
        </w:rPr>
        <w:t>Kahverengi</w:t>
      </w:r>
    </w:p>
    <w:p w:rsidR="00347EA1" w:rsidRPr="00E3203C" w:rsidRDefault="00347EA1" w:rsidP="00815038">
      <w:pPr>
        <w:jc w:val="both"/>
        <w:rPr>
          <w:color w:val="000000"/>
          <w:sz w:val="19"/>
          <w:szCs w:val="19"/>
        </w:rPr>
      </w:pPr>
    </w:p>
    <w:p w:rsidR="00347EA1" w:rsidRPr="00E3203C" w:rsidRDefault="00BA669C" w:rsidP="00815038">
      <w:pPr>
        <w:jc w:val="both"/>
        <w:rPr>
          <w:b/>
          <w:color w:val="000000"/>
          <w:sz w:val="19"/>
          <w:szCs w:val="19"/>
          <w:u w:val="single"/>
        </w:rPr>
      </w:pPr>
      <w:r>
        <w:rPr>
          <w:b/>
          <w:color w:val="000000"/>
          <w:sz w:val="19"/>
          <w:szCs w:val="19"/>
          <w:u w:val="single"/>
        </w:rPr>
        <w:t>İdentifikasyon</w:t>
      </w:r>
      <w:r w:rsidR="00347EA1" w:rsidRPr="00E3203C">
        <w:rPr>
          <w:b/>
          <w:color w:val="000000"/>
          <w:sz w:val="19"/>
          <w:szCs w:val="19"/>
          <w:u w:val="single"/>
        </w:rPr>
        <w:t>:</w:t>
      </w:r>
    </w:p>
    <w:p w:rsidR="00AA1101" w:rsidRPr="00E3203C" w:rsidRDefault="00AA1101" w:rsidP="00815038">
      <w:pPr>
        <w:jc w:val="both"/>
        <w:rPr>
          <w:b/>
          <w:color w:val="000000"/>
          <w:sz w:val="19"/>
          <w:szCs w:val="19"/>
          <w:u w:val="single"/>
        </w:rPr>
      </w:pPr>
      <w:r w:rsidRPr="00E3203C">
        <w:rPr>
          <w:b/>
          <w:color w:val="000000"/>
          <w:sz w:val="19"/>
          <w:szCs w:val="19"/>
          <w:u w:val="single"/>
        </w:rPr>
        <w:t xml:space="preserve"> </w:t>
      </w:r>
    </w:p>
    <w:p w:rsidR="00AA1101" w:rsidRPr="00E3203C" w:rsidRDefault="00AA1101" w:rsidP="00815038">
      <w:pPr>
        <w:ind w:firstLine="708"/>
        <w:jc w:val="both"/>
        <w:rPr>
          <w:color w:val="000000"/>
          <w:sz w:val="19"/>
          <w:szCs w:val="19"/>
        </w:rPr>
      </w:pPr>
      <w:r w:rsidRPr="00E3203C">
        <w:rPr>
          <w:b/>
          <w:color w:val="000000"/>
          <w:sz w:val="19"/>
          <w:szCs w:val="19"/>
        </w:rPr>
        <w:t>Spektrofotometri:</w:t>
      </w:r>
      <w:r w:rsidRPr="00E3203C">
        <w:rPr>
          <w:color w:val="000000"/>
          <w:sz w:val="19"/>
          <w:szCs w:val="19"/>
        </w:rPr>
        <w:t xml:space="preserve"> </w:t>
      </w:r>
      <w:r w:rsidR="00A23B44" w:rsidRPr="00E3203C">
        <w:rPr>
          <w:color w:val="000000"/>
          <w:sz w:val="19"/>
          <w:szCs w:val="19"/>
        </w:rPr>
        <w:tab/>
      </w:r>
      <w:r w:rsidR="00E4513B" w:rsidRPr="00E3203C">
        <w:rPr>
          <w:color w:val="000000"/>
          <w:sz w:val="19"/>
          <w:szCs w:val="19"/>
        </w:rPr>
        <w:t>pH=</w:t>
      </w:r>
      <w:r w:rsidRPr="00E3203C">
        <w:rPr>
          <w:color w:val="000000"/>
          <w:sz w:val="19"/>
          <w:szCs w:val="19"/>
        </w:rPr>
        <w:t>7</w:t>
      </w:r>
      <w:r w:rsidR="00E4513B" w:rsidRPr="00E3203C">
        <w:rPr>
          <w:color w:val="000000"/>
          <w:sz w:val="19"/>
          <w:szCs w:val="19"/>
        </w:rPr>
        <w:t xml:space="preserve"> olan suda </w:t>
      </w:r>
      <w:r w:rsidR="00A766F2">
        <w:rPr>
          <w:color w:val="000000"/>
          <w:sz w:val="19"/>
          <w:szCs w:val="19"/>
        </w:rPr>
        <w:t>~</w:t>
      </w:r>
      <w:r w:rsidR="00E4513B" w:rsidRPr="00E3203C">
        <w:rPr>
          <w:color w:val="000000"/>
          <w:sz w:val="19"/>
          <w:szCs w:val="19"/>
        </w:rPr>
        <w:t xml:space="preserve"> 460 nm’de maksimum</w:t>
      </w:r>
      <w:r w:rsidR="00113579">
        <w:rPr>
          <w:color w:val="000000"/>
          <w:sz w:val="19"/>
          <w:szCs w:val="19"/>
        </w:rPr>
        <w:t>dur</w:t>
      </w:r>
      <w:r w:rsidR="00E4513B" w:rsidRPr="00E3203C">
        <w:rPr>
          <w:color w:val="000000"/>
          <w:sz w:val="19"/>
          <w:szCs w:val="19"/>
        </w:rPr>
        <w:t>.</w:t>
      </w:r>
    </w:p>
    <w:p w:rsidR="00347EA1" w:rsidRPr="00E3203C" w:rsidRDefault="00347EA1" w:rsidP="00815038">
      <w:pPr>
        <w:jc w:val="both"/>
        <w:rPr>
          <w:color w:val="000000"/>
          <w:sz w:val="19"/>
          <w:szCs w:val="19"/>
        </w:rPr>
      </w:pPr>
    </w:p>
    <w:p w:rsidR="00347EA1" w:rsidRPr="00E3203C" w:rsidRDefault="00347EA1" w:rsidP="00815038">
      <w:pPr>
        <w:jc w:val="both"/>
        <w:rPr>
          <w:b/>
          <w:color w:val="000000"/>
          <w:sz w:val="19"/>
          <w:szCs w:val="19"/>
          <w:u w:val="single"/>
        </w:rPr>
      </w:pPr>
      <w:r w:rsidRPr="00E3203C">
        <w:rPr>
          <w:b/>
          <w:color w:val="000000"/>
          <w:sz w:val="19"/>
          <w:szCs w:val="19"/>
          <w:u w:val="single"/>
        </w:rPr>
        <w:t>Saflık:</w:t>
      </w:r>
    </w:p>
    <w:p w:rsidR="00347EA1" w:rsidRPr="00E3203C" w:rsidRDefault="00347EA1" w:rsidP="00815038">
      <w:pPr>
        <w:jc w:val="both"/>
        <w:rPr>
          <w:b/>
          <w:color w:val="000000"/>
          <w:sz w:val="19"/>
          <w:szCs w:val="19"/>
        </w:rPr>
      </w:pPr>
    </w:p>
    <w:p w:rsidR="00AA3973" w:rsidRPr="00E3203C" w:rsidRDefault="00AA1101" w:rsidP="00815038">
      <w:pPr>
        <w:ind w:firstLine="708"/>
        <w:jc w:val="both"/>
        <w:rPr>
          <w:b/>
          <w:color w:val="000000"/>
          <w:sz w:val="19"/>
          <w:szCs w:val="19"/>
        </w:rPr>
      </w:pPr>
      <w:r w:rsidRPr="00E3203C">
        <w:rPr>
          <w:b/>
          <w:color w:val="000000"/>
          <w:sz w:val="19"/>
          <w:szCs w:val="19"/>
        </w:rPr>
        <w:t xml:space="preserve">Suda çözünmeyen </w:t>
      </w:r>
    </w:p>
    <w:p w:rsidR="00AA1101" w:rsidRPr="00E3203C" w:rsidRDefault="00AA1101" w:rsidP="00815038">
      <w:pPr>
        <w:ind w:firstLine="708"/>
        <w:jc w:val="both"/>
        <w:rPr>
          <w:color w:val="000000"/>
          <w:sz w:val="19"/>
          <w:szCs w:val="19"/>
        </w:rPr>
      </w:pPr>
      <w:r w:rsidRPr="00E3203C">
        <w:rPr>
          <w:b/>
          <w:color w:val="000000"/>
          <w:sz w:val="19"/>
          <w:szCs w:val="19"/>
        </w:rPr>
        <w:t>madde:</w:t>
      </w:r>
      <w:r w:rsidR="00E4513B" w:rsidRPr="00E3203C">
        <w:rPr>
          <w:color w:val="000000"/>
          <w:sz w:val="19"/>
          <w:szCs w:val="19"/>
        </w:rPr>
        <w:t xml:space="preserve"> </w:t>
      </w:r>
      <w:r w:rsidR="00AA3973" w:rsidRPr="00E3203C">
        <w:rPr>
          <w:color w:val="000000"/>
          <w:sz w:val="19"/>
          <w:szCs w:val="19"/>
        </w:rPr>
        <w:tab/>
      </w:r>
      <w:r w:rsidR="00AA3973" w:rsidRPr="00E3203C">
        <w:rPr>
          <w:color w:val="000000"/>
          <w:sz w:val="19"/>
          <w:szCs w:val="19"/>
        </w:rPr>
        <w:tab/>
      </w:r>
      <w:r w:rsidR="00AA3973" w:rsidRPr="00E3203C">
        <w:rPr>
          <w:color w:val="000000"/>
          <w:sz w:val="19"/>
          <w:szCs w:val="19"/>
        </w:rPr>
        <w:tab/>
      </w:r>
      <w:r w:rsidR="00E4513B" w:rsidRPr="00E3203C">
        <w:rPr>
          <w:color w:val="000000"/>
          <w:sz w:val="19"/>
          <w:szCs w:val="19"/>
        </w:rPr>
        <w:t>%0,</w:t>
      </w:r>
      <w:r w:rsidRPr="00E3203C">
        <w:rPr>
          <w:color w:val="000000"/>
          <w:sz w:val="19"/>
          <w:szCs w:val="19"/>
        </w:rPr>
        <w:t>2’den fazla olmamalıdır.</w:t>
      </w:r>
    </w:p>
    <w:p w:rsidR="00347EA1" w:rsidRPr="00E3203C" w:rsidRDefault="00347EA1" w:rsidP="00815038">
      <w:pPr>
        <w:ind w:firstLine="708"/>
        <w:jc w:val="both"/>
        <w:rPr>
          <w:color w:val="000000"/>
          <w:sz w:val="19"/>
          <w:szCs w:val="19"/>
        </w:rPr>
      </w:pPr>
    </w:p>
    <w:p w:rsidR="00347EA1" w:rsidRPr="00E3203C" w:rsidRDefault="00AA1101" w:rsidP="00815038">
      <w:pPr>
        <w:ind w:firstLine="708"/>
        <w:jc w:val="both"/>
        <w:rPr>
          <w:b/>
          <w:color w:val="000000"/>
          <w:sz w:val="19"/>
          <w:szCs w:val="19"/>
        </w:rPr>
      </w:pPr>
      <w:r w:rsidRPr="00E3203C">
        <w:rPr>
          <w:b/>
          <w:color w:val="000000"/>
          <w:sz w:val="19"/>
          <w:szCs w:val="19"/>
        </w:rPr>
        <w:t xml:space="preserve">Yardımcı renklendirici </w:t>
      </w:r>
    </w:p>
    <w:p w:rsidR="00AA1101" w:rsidRPr="00E3203C" w:rsidRDefault="00AA1101" w:rsidP="00815038">
      <w:pPr>
        <w:ind w:firstLine="708"/>
        <w:jc w:val="both"/>
        <w:rPr>
          <w:color w:val="000000"/>
          <w:sz w:val="19"/>
          <w:szCs w:val="19"/>
        </w:rPr>
      </w:pPr>
      <w:r w:rsidRPr="00E3203C">
        <w:rPr>
          <w:b/>
          <w:color w:val="000000"/>
          <w:sz w:val="19"/>
          <w:szCs w:val="19"/>
        </w:rPr>
        <w:t>maddeler:</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E4513B" w:rsidRPr="00E3203C">
        <w:rPr>
          <w:color w:val="000000"/>
          <w:sz w:val="19"/>
          <w:szCs w:val="19"/>
        </w:rPr>
        <w:t>%</w:t>
      </w:r>
      <w:r w:rsidRPr="00E3203C">
        <w:rPr>
          <w:color w:val="000000"/>
          <w:sz w:val="19"/>
          <w:szCs w:val="19"/>
        </w:rPr>
        <w:t>10’dan fazla olmamalıdır (İnce Tabaka Kromatografisi yöntemi).</w:t>
      </w:r>
    </w:p>
    <w:p w:rsidR="00347EA1" w:rsidRPr="00E3203C" w:rsidRDefault="00347EA1" w:rsidP="00815038">
      <w:pPr>
        <w:ind w:firstLine="708"/>
        <w:jc w:val="both"/>
        <w:rPr>
          <w:color w:val="000000"/>
          <w:sz w:val="19"/>
          <w:szCs w:val="19"/>
        </w:rPr>
      </w:pPr>
    </w:p>
    <w:p w:rsidR="00347EA1" w:rsidRPr="00E3203C" w:rsidRDefault="00AA1101" w:rsidP="00815038">
      <w:pPr>
        <w:ind w:firstLine="708"/>
        <w:jc w:val="both"/>
        <w:rPr>
          <w:b/>
          <w:color w:val="000000"/>
          <w:sz w:val="19"/>
          <w:szCs w:val="19"/>
        </w:rPr>
      </w:pPr>
      <w:r w:rsidRPr="00E3203C">
        <w:rPr>
          <w:b/>
          <w:color w:val="000000"/>
          <w:sz w:val="19"/>
          <w:szCs w:val="19"/>
        </w:rPr>
        <w:t xml:space="preserve">Renklendirici maddeler </w:t>
      </w:r>
    </w:p>
    <w:p w:rsidR="00AA1101" w:rsidRPr="00E3203C" w:rsidRDefault="00AA1101" w:rsidP="00815038">
      <w:pPr>
        <w:ind w:firstLine="708"/>
        <w:jc w:val="both"/>
        <w:rPr>
          <w:b/>
          <w:color w:val="000000"/>
          <w:sz w:val="19"/>
          <w:szCs w:val="19"/>
        </w:rPr>
      </w:pPr>
      <w:r w:rsidRPr="00E3203C">
        <w:rPr>
          <w:b/>
          <w:color w:val="000000"/>
          <w:sz w:val="19"/>
          <w:szCs w:val="19"/>
        </w:rPr>
        <w:t xml:space="preserve">dışındaki organik bileşikler: </w:t>
      </w:r>
    </w:p>
    <w:p w:rsidR="00347EA1" w:rsidRPr="00E3203C" w:rsidRDefault="00347EA1" w:rsidP="00815038">
      <w:pPr>
        <w:ind w:firstLine="708"/>
        <w:jc w:val="both"/>
        <w:rPr>
          <w:b/>
          <w:color w:val="000000"/>
          <w:sz w:val="19"/>
          <w:szCs w:val="19"/>
        </w:rPr>
      </w:pPr>
    </w:p>
    <w:p w:rsidR="00A23B44" w:rsidRPr="00E3203C" w:rsidRDefault="00E4513B" w:rsidP="00815038">
      <w:pPr>
        <w:ind w:firstLine="708"/>
        <w:jc w:val="both"/>
        <w:rPr>
          <w:color w:val="000000"/>
          <w:sz w:val="19"/>
          <w:szCs w:val="19"/>
        </w:rPr>
      </w:pPr>
      <w:r w:rsidRPr="00E3203C">
        <w:rPr>
          <w:color w:val="000000"/>
          <w:sz w:val="19"/>
          <w:szCs w:val="19"/>
        </w:rPr>
        <w:t>4-aminonaftali</w:t>
      </w:r>
      <w:r w:rsidR="00AA1101" w:rsidRPr="00E3203C">
        <w:rPr>
          <w:color w:val="000000"/>
          <w:sz w:val="19"/>
          <w:szCs w:val="19"/>
        </w:rPr>
        <w:t>n-1-sülfonik</w:t>
      </w:r>
    </w:p>
    <w:p w:rsidR="00AA1101" w:rsidRPr="00E3203C" w:rsidRDefault="00AA1101" w:rsidP="00815038">
      <w:pPr>
        <w:ind w:firstLine="708"/>
        <w:jc w:val="both"/>
        <w:rPr>
          <w:color w:val="000000"/>
          <w:sz w:val="19"/>
          <w:szCs w:val="19"/>
        </w:rPr>
      </w:pPr>
      <w:r w:rsidRPr="00E3203C">
        <w:rPr>
          <w:color w:val="000000"/>
          <w:sz w:val="19"/>
          <w:szCs w:val="19"/>
        </w:rPr>
        <w:t xml:space="preserve">asit </w:t>
      </w:r>
      <w:r w:rsidR="00A23B44" w:rsidRPr="00E3203C">
        <w:rPr>
          <w:color w:val="000000"/>
          <w:sz w:val="19"/>
          <w:szCs w:val="19"/>
        </w:rPr>
        <w:tab/>
      </w:r>
      <w:r w:rsidR="00A23B44" w:rsidRPr="00E3203C">
        <w:rPr>
          <w:color w:val="000000"/>
          <w:sz w:val="19"/>
          <w:szCs w:val="19"/>
        </w:rPr>
        <w:tab/>
      </w:r>
      <w:r w:rsidR="00A23B44" w:rsidRPr="00E3203C">
        <w:rPr>
          <w:color w:val="000000"/>
          <w:sz w:val="19"/>
          <w:szCs w:val="19"/>
        </w:rPr>
        <w:tab/>
      </w:r>
      <w:r w:rsidR="00FE7505" w:rsidRPr="00E3203C">
        <w:rPr>
          <w:color w:val="000000"/>
          <w:sz w:val="19"/>
          <w:szCs w:val="19"/>
        </w:rPr>
        <w:t>%0,</w:t>
      </w:r>
      <w:r w:rsidRPr="00E3203C">
        <w:rPr>
          <w:color w:val="000000"/>
          <w:sz w:val="19"/>
          <w:szCs w:val="19"/>
        </w:rPr>
        <w:t>7’den fazla olmamalıdır.</w:t>
      </w:r>
    </w:p>
    <w:p w:rsidR="00347EA1" w:rsidRPr="00E3203C" w:rsidRDefault="00347EA1" w:rsidP="00815038">
      <w:pPr>
        <w:ind w:firstLine="708"/>
        <w:jc w:val="both"/>
        <w:rPr>
          <w:color w:val="000000"/>
          <w:sz w:val="19"/>
          <w:szCs w:val="19"/>
        </w:rPr>
      </w:pPr>
    </w:p>
    <w:p w:rsidR="00347EA1" w:rsidRPr="00E3203C" w:rsidRDefault="00AA1101" w:rsidP="00815038">
      <w:pPr>
        <w:ind w:firstLine="708"/>
        <w:jc w:val="both"/>
        <w:rPr>
          <w:color w:val="000000"/>
          <w:sz w:val="19"/>
          <w:szCs w:val="19"/>
        </w:rPr>
      </w:pPr>
      <w:r w:rsidRPr="00E3203C">
        <w:rPr>
          <w:color w:val="000000"/>
          <w:sz w:val="19"/>
          <w:szCs w:val="19"/>
        </w:rPr>
        <w:t xml:space="preserve">Sülfone </w:t>
      </w:r>
      <w:r w:rsidR="00FE7505" w:rsidRPr="00E3203C">
        <w:rPr>
          <w:color w:val="000000"/>
          <w:sz w:val="19"/>
          <w:szCs w:val="19"/>
        </w:rPr>
        <w:t>edilmemiş</w:t>
      </w:r>
      <w:r w:rsidRPr="00E3203C">
        <w:rPr>
          <w:color w:val="000000"/>
          <w:sz w:val="19"/>
          <w:szCs w:val="19"/>
        </w:rPr>
        <w:t xml:space="preserve"> primer </w:t>
      </w:r>
    </w:p>
    <w:p w:rsidR="00AA1101" w:rsidRPr="00E3203C" w:rsidRDefault="00347EA1" w:rsidP="00815038">
      <w:pPr>
        <w:ind w:firstLine="708"/>
        <w:jc w:val="both"/>
        <w:rPr>
          <w:color w:val="000000"/>
          <w:sz w:val="19"/>
          <w:szCs w:val="19"/>
        </w:rPr>
      </w:pPr>
      <w:r w:rsidRPr="00E3203C">
        <w:rPr>
          <w:color w:val="000000"/>
          <w:sz w:val="19"/>
          <w:szCs w:val="19"/>
        </w:rPr>
        <w:t>aromatik aminler</w:t>
      </w:r>
      <w:r w:rsidR="00AA1101"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FE7505" w:rsidRPr="00E3203C">
        <w:rPr>
          <w:color w:val="000000"/>
          <w:sz w:val="19"/>
          <w:szCs w:val="19"/>
        </w:rPr>
        <w:t>%0,</w:t>
      </w:r>
      <w:r w:rsidR="00C311D7">
        <w:rPr>
          <w:color w:val="000000"/>
          <w:sz w:val="19"/>
          <w:szCs w:val="19"/>
        </w:rPr>
        <w:t>01’den fazla olmamalıdır</w:t>
      </w:r>
      <w:r w:rsidR="00AA1101" w:rsidRPr="00E3203C">
        <w:rPr>
          <w:color w:val="000000"/>
          <w:sz w:val="19"/>
          <w:szCs w:val="19"/>
        </w:rPr>
        <w:t xml:space="preserve"> </w:t>
      </w:r>
      <w:r w:rsidR="00FE7505" w:rsidRPr="00E3203C">
        <w:rPr>
          <w:color w:val="000000"/>
          <w:sz w:val="19"/>
          <w:szCs w:val="19"/>
        </w:rPr>
        <w:t xml:space="preserve">(Anilin </w:t>
      </w:r>
      <w:r w:rsidR="005658F8">
        <w:rPr>
          <w:color w:val="000000"/>
          <w:sz w:val="19"/>
          <w:szCs w:val="19"/>
        </w:rPr>
        <w:t>cinsinden hesaplanan</w:t>
      </w:r>
      <w:r w:rsidR="00FE7505" w:rsidRPr="00E3203C">
        <w:rPr>
          <w:color w:val="000000"/>
          <w:sz w:val="19"/>
          <w:szCs w:val="19"/>
        </w:rPr>
        <w:t>)</w:t>
      </w:r>
      <w:r w:rsidR="00C311D7">
        <w:rPr>
          <w:color w:val="000000"/>
          <w:sz w:val="19"/>
          <w:szCs w:val="19"/>
        </w:rPr>
        <w:t>.</w:t>
      </w:r>
    </w:p>
    <w:p w:rsidR="00347EA1" w:rsidRPr="00E3203C" w:rsidRDefault="00347EA1" w:rsidP="00815038">
      <w:pPr>
        <w:ind w:firstLine="708"/>
        <w:jc w:val="both"/>
        <w:rPr>
          <w:color w:val="000000"/>
          <w:sz w:val="19"/>
          <w:szCs w:val="19"/>
        </w:rPr>
      </w:pPr>
    </w:p>
    <w:p w:rsidR="00FE7505" w:rsidRPr="00E3203C" w:rsidRDefault="00AA1101" w:rsidP="00815038">
      <w:pPr>
        <w:ind w:firstLine="708"/>
        <w:jc w:val="both"/>
        <w:rPr>
          <w:b/>
          <w:color w:val="000000"/>
          <w:sz w:val="19"/>
          <w:szCs w:val="19"/>
        </w:rPr>
      </w:pPr>
      <w:r w:rsidRPr="00E3203C">
        <w:rPr>
          <w:b/>
          <w:color w:val="000000"/>
          <w:sz w:val="19"/>
          <w:szCs w:val="19"/>
        </w:rPr>
        <w:t xml:space="preserve">Eter ile ekstrakte </w:t>
      </w:r>
    </w:p>
    <w:p w:rsidR="00AA1101" w:rsidRPr="00E3203C" w:rsidRDefault="00AA1101" w:rsidP="00FE7505">
      <w:pPr>
        <w:ind w:firstLine="708"/>
        <w:jc w:val="both"/>
        <w:rPr>
          <w:b/>
          <w:color w:val="000000"/>
          <w:sz w:val="19"/>
          <w:szCs w:val="19"/>
        </w:rPr>
      </w:pPr>
      <w:r w:rsidRPr="00E3203C">
        <w:rPr>
          <w:b/>
          <w:color w:val="000000"/>
          <w:sz w:val="19"/>
          <w:szCs w:val="19"/>
        </w:rPr>
        <w:t>edilebilir madde:</w:t>
      </w:r>
      <w:r w:rsidRPr="00E3203C">
        <w:rPr>
          <w:color w:val="000000"/>
          <w:sz w:val="19"/>
          <w:szCs w:val="19"/>
        </w:rPr>
        <w:t xml:space="preserve"> </w:t>
      </w:r>
      <w:r w:rsidR="00FE7505" w:rsidRPr="00E3203C">
        <w:rPr>
          <w:color w:val="000000"/>
          <w:sz w:val="19"/>
          <w:szCs w:val="19"/>
        </w:rPr>
        <w:tab/>
      </w:r>
      <w:r w:rsidRPr="00E3203C">
        <w:rPr>
          <w:color w:val="000000"/>
          <w:sz w:val="19"/>
          <w:szCs w:val="19"/>
        </w:rPr>
        <w:t>pH</w:t>
      </w:r>
      <w:r w:rsidR="00347EA1" w:rsidRPr="00E3203C">
        <w:rPr>
          <w:color w:val="000000"/>
          <w:sz w:val="19"/>
          <w:szCs w:val="19"/>
        </w:rPr>
        <w:t>=</w:t>
      </w:r>
      <w:r w:rsidR="00FE7505" w:rsidRPr="00E3203C">
        <w:rPr>
          <w:color w:val="000000"/>
          <w:sz w:val="19"/>
          <w:szCs w:val="19"/>
        </w:rPr>
        <w:t>7 olan bir çözeltide, %0,</w:t>
      </w:r>
      <w:r w:rsidRPr="00E3203C">
        <w:rPr>
          <w:color w:val="000000"/>
          <w:sz w:val="19"/>
          <w:szCs w:val="19"/>
        </w:rPr>
        <w:t>2’den fazla olmamalıdır.</w:t>
      </w:r>
    </w:p>
    <w:p w:rsidR="00347EA1" w:rsidRPr="00E3203C" w:rsidRDefault="00347EA1"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Arsenik:</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Pr="00E3203C">
        <w:rPr>
          <w:color w:val="000000"/>
          <w:sz w:val="19"/>
          <w:szCs w:val="19"/>
        </w:rPr>
        <w:t>3 mg/kg’dan fazla olmamalıdır.</w:t>
      </w:r>
    </w:p>
    <w:p w:rsidR="00347EA1" w:rsidRPr="00E3203C" w:rsidRDefault="00347EA1"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Kurşun:</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FE7505" w:rsidRPr="00E3203C">
        <w:rPr>
          <w:color w:val="000000"/>
          <w:sz w:val="19"/>
          <w:szCs w:val="19"/>
        </w:rPr>
        <w:t>2</w:t>
      </w:r>
      <w:r w:rsidRPr="00E3203C">
        <w:rPr>
          <w:color w:val="000000"/>
          <w:sz w:val="19"/>
          <w:szCs w:val="19"/>
        </w:rPr>
        <w:t xml:space="preserve"> mg/kg’dan fazla olmamalıdır.</w:t>
      </w:r>
    </w:p>
    <w:p w:rsidR="00347EA1" w:rsidRPr="00E3203C" w:rsidRDefault="00347EA1" w:rsidP="00815038">
      <w:pPr>
        <w:ind w:firstLine="708"/>
        <w:jc w:val="both"/>
        <w:rPr>
          <w:color w:val="000000"/>
          <w:sz w:val="19"/>
          <w:szCs w:val="19"/>
        </w:rPr>
      </w:pPr>
    </w:p>
    <w:p w:rsidR="00AA1101" w:rsidRPr="00E3203C" w:rsidRDefault="008A2DDD" w:rsidP="00815038">
      <w:pPr>
        <w:ind w:firstLine="708"/>
        <w:jc w:val="both"/>
        <w:rPr>
          <w:color w:val="000000"/>
          <w:sz w:val="19"/>
          <w:szCs w:val="19"/>
        </w:rPr>
      </w:pPr>
      <w:r w:rsidRPr="00E3203C">
        <w:rPr>
          <w:b/>
          <w:color w:val="000000"/>
          <w:sz w:val="19"/>
          <w:szCs w:val="19"/>
        </w:rPr>
        <w:t>Civa</w:t>
      </w:r>
      <w:r w:rsidR="00AA1101" w:rsidRPr="00E3203C">
        <w:rPr>
          <w:b/>
          <w:color w:val="000000"/>
          <w:sz w:val="19"/>
          <w:szCs w:val="19"/>
        </w:rPr>
        <w:t>:</w:t>
      </w:r>
      <w:r w:rsidR="00AA1101"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00A23B44" w:rsidRPr="00E3203C">
        <w:rPr>
          <w:color w:val="000000"/>
          <w:sz w:val="19"/>
          <w:szCs w:val="19"/>
        </w:rPr>
        <w:tab/>
      </w:r>
      <w:r w:rsidR="00AA1101" w:rsidRPr="00E3203C">
        <w:rPr>
          <w:color w:val="000000"/>
          <w:sz w:val="19"/>
          <w:szCs w:val="19"/>
        </w:rPr>
        <w:t>1 mg/kg’dan fazla olmamalıdır.</w:t>
      </w:r>
    </w:p>
    <w:p w:rsidR="00347EA1" w:rsidRPr="00E3203C" w:rsidRDefault="00347EA1"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Kadmiyum:</w:t>
      </w:r>
      <w:r w:rsidRPr="00E3203C">
        <w:rPr>
          <w:color w:val="000000"/>
          <w:sz w:val="19"/>
          <w:szCs w:val="19"/>
        </w:rPr>
        <w:t xml:space="preserve"> </w:t>
      </w:r>
      <w:r w:rsidR="00A23B44" w:rsidRPr="00E3203C">
        <w:rPr>
          <w:color w:val="000000"/>
          <w:sz w:val="19"/>
          <w:szCs w:val="19"/>
        </w:rPr>
        <w:tab/>
      </w:r>
      <w:r w:rsidR="00A23B44" w:rsidRPr="00E3203C">
        <w:rPr>
          <w:color w:val="000000"/>
          <w:sz w:val="19"/>
          <w:szCs w:val="19"/>
        </w:rPr>
        <w:tab/>
      </w:r>
      <w:r w:rsidRPr="00E3203C">
        <w:rPr>
          <w:color w:val="000000"/>
          <w:sz w:val="19"/>
          <w:szCs w:val="19"/>
        </w:rPr>
        <w:t>1 mg/kg’dan fazla olmamalıdır.</w:t>
      </w:r>
    </w:p>
    <w:p w:rsidR="00347EA1" w:rsidRPr="00E3203C" w:rsidRDefault="00347EA1" w:rsidP="00815038">
      <w:pPr>
        <w:jc w:val="both"/>
        <w:rPr>
          <w:b/>
          <w:bCs/>
          <w:sz w:val="19"/>
          <w:szCs w:val="19"/>
          <w:u w:val="single"/>
        </w:rPr>
      </w:pPr>
    </w:p>
    <w:p w:rsidR="00347EA1" w:rsidRPr="00E3203C" w:rsidRDefault="00347EA1" w:rsidP="00815038">
      <w:pPr>
        <w:jc w:val="both"/>
        <w:rPr>
          <w:b/>
          <w:bCs/>
          <w:sz w:val="19"/>
          <w:szCs w:val="19"/>
          <w:u w:val="single"/>
        </w:rPr>
      </w:pPr>
    </w:p>
    <w:p w:rsidR="00347EA1" w:rsidRPr="00E3203C" w:rsidRDefault="00347EA1" w:rsidP="00815038">
      <w:pPr>
        <w:jc w:val="both"/>
        <w:rPr>
          <w:b/>
          <w:bCs/>
          <w:i/>
          <w:iCs/>
          <w:sz w:val="19"/>
          <w:szCs w:val="19"/>
        </w:rPr>
      </w:pPr>
      <w:r w:rsidRPr="00E3203C">
        <w:rPr>
          <w:b/>
          <w:bCs/>
          <w:i/>
          <w:iCs/>
          <w:sz w:val="19"/>
          <w:szCs w:val="19"/>
        </w:rPr>
        <w:t xml:space="preserve">Bu renklendiricinin alüminyum </w:t>
      </w:r>
      <w:r w:rsidR="00B40508" w:rsidRPr="00E3203C">
        <w:rPr>
          <w:b/>
          <w:bCs/>
          <w:i/>
          <w:iCs/>
          <w:sz w:val="19"/>
          <w:szCs w:val="19"/>
        </w:rPr>
        <w:t>lakları</w:t>
      </w:r>
      <w:r w:rsidRPr="00E3203C">
        <w:rPr>
          <w:b/>
          <w:bCs/>
          <w:i/>
          <w:iCs/>
          <w:sz w:val="19"/>
          <w:szCs w:val="19"/>
        </w:rPr>
        <w:t xml:space="preserve"> kullanılabilir.</w:t>
      </w:r>
    </w:p>
    <w:p w:rsidR="00347EA1" w:rsidRPr="00E3203C" w:rsidRDefault="00347EA1" w:rsidP="00815038">
      <w:pPr>
        <w:jc w:val="both"/>
        <w:rPr>
          <w:b/>
          <w:bCs/>
          <w:sz w:val="19"/>
          <w:szCs w:val="19"/>
          <w:u w:val="single"/>
        </w:rPr>
      </w:pPr>
    </w:p>
    <w:p w:rsidR="00347EA1" w:rsidRPr="00E3203C" w:rsidRDefault="00347EA1" w:rsidP="00815038">
      <w:pPr>
        <w:jc w:val="both"/>
        <w:rPr>
          <w:b/>
          <w:bCs/>
          <w:sz w:val="19"/>
          <w:szCs w:val="19"/>
          <w:u w:val="single"/>
        </w:rPr>
      </w:pPr>
    </w:p>
    <w:p w:rsidR="00347EA1" w:rsidRPr="00E3203C" w:rsidRDefault="00B74C7E" w:rsidP="00815038">
      <w:pPr>
        <w:jc w:val="both"/>
        <w:rPr>
          <w:b/>
          <w:bCs/>
          <w:sz w:val="19"/>
          <w:szCs w:val="19"/>
          <w:u w:val="single"/>
        </w:rPr>
      </w:pPr>
      <w:r>
        <w:rPr>
          <w:b/>
          <w:bCs/>
          <w:sz w:val="19"/>
          <w:szCs w:val="19"/>
          <w:u w:val="single"/>
        </w:rPr>
        <w:t>E 160</w:t>
      </w:r>
      <w:r w:rsidR="00347EA1" w:rsidRPr="00E3203C">
        <w:rPr>
          <w:b/>
          <w:bCs/>
          <w:sz w:val="19"/>
          <w:szCs w:val="19"/>
          <w:u w:val="single"/>
        </w:rPr>
        <w:t>a (i) BETA KAROTEN</w:t>
      </w:r>
    </w:p>
    <w:p w:rsidR="00347EA1" w:rsidRPr="00E3203C" w:rsidRDefault="00347EA1" w:rsidP="00815038">
      <w:pPr>
        <w:jc w:val="both"/>
        <w:rPr>
          <w:b/>
          <w:bCs/>
          <w:sz w:val="19"/>
          <w:szCs w:val="19"/>
          <w:u w:val="single"/>
        </w:rPr>
      </w:pPr>
    </w:p>
    <w:p w:rsidR="00347EA1" w:rsidRPr="00E3203C" w:rsidRDefault="00C003DB" w:rsidP="00815038">
      <w:pPr>
        <w:jc w:val="both"/>
        <w:rPr>
          <w:sz w:val="19"/>
          <w:szCs w:val="19"/>
        </w:rPr>
      </w:pPr>
      <w:r w:rsidRPr="00E3203C">
        <w:rPr>
          <w:b/>
          <w:bCs/>
          <w:sz w:val="19"/>
          <w:szCs w:val="19"/>
          <w:u w:val="single"/>
        </w:rPr>
        <w:t>Eş anlamlılar</w:t>
      </w:r>
      <w:r w:rsidR="00347EA1" w:rsidRPr="00E3203C">
        <w:rPr>
          <w:b/>
          <w:bCs/>
          <w:sz w:val="19"/>
          <w:szCs w:val="19"/>
          <w:u w:val="single"/>
        </w:rPr>
        <w:t>:</w:t>
      </w:r>
      <w:r w:rsidR="00347EA1" w:rsidRPr="00E3203C">
        <w:rPr>
          <w:b/>
          <w:bCs/>
          <w:sz w:val="19"/>
          <w:szCs w:val="19"/>
        </w:rPr>
        <w:t xml:space="preserve"> </w:t>
      </w:r>
      <w:r w:rsidR="00347EA1" w:rsidRPr="00E3203C">
        <w:rPr>
          <w:b/>
          <w:bCs/>
          <w:sz w:val="19"/>
          <w:szCs w:val="19"/>
        </w:rPr>
        <w:tab/>
      </w:r>
      <w:r w:rsidR="00347EA1" w:rsidRPr="00E3203C">
        <w:rPr>
          <w:b/>
          <w:bCs/>
          <w:sz w:val="19"/>
          <w:szCs w:val="19"/>
        </w:rPr>
        <w:tab/>
      </w:r>
      <w:r w:rsidR="00347EA1" w:rsidRPr="00E3203C">
        <w:rPr>
          <w:b/>
          <w:bCs/>
          <w:sz w:val="19"/>
          <w:szCs w:val="19"/>
        </w:rPr>
        <w:tab/>
      </w:r>
      <w:r w:rsidR="00105D70" w:rsidRPr="00105D70">
        <w:rPr>
          <w:bCs/>
          <w:sz w:val="19"/>
          <w:szCs w:val="19"/>
        </w:rPr>
        <w:t>CI Food Orange 5 (</w:t>
      </w:r>
      <w:r w:rsidR="00347EA1" w:rsidRPr="00105D70">
        <w:rPr>
          <w:sz w:val="19"/>
          <w:szCs w:val="19"/>
        </w:rPr>
        <w:t>CI</w:t>
      </w:r>
      <w:r w:rsidR="00347EA1" w:rsidRPr="00E3203C">
        <w:rPr>
          <w:sz w:val="19"/>
          <w:szCs w:val="19"/>
        </w:rPr>
        <w:t xml:space="preserve"> Gıda Turuncusu 5</w:t>
      </w:r>
      <w:r w:rsidR="00105D70">
        <w:rPr>
          <w:sz w:val="19"/>
          <w:szCs w:val="19"/>
        </w:rPr>
        <w:t>)</w:t>
      </w:r>
    </w:p>
    <w:p w:rsidR="009638CA" w:rsidRPr="00E3203C" w:rsidRDefault="009638CA" w:rsidP="00815038">
      <w:pPr>
        <w:jc w:val="both"/>
        <w:rPr>
          <w:sz w:val="19"/>
          <w:szCs w:val="19"/>
        </w:rPr>
      </w:pPr>
    </w:p>
    <w:p w:rsidR="009638CA" w:rsidRPr="00E3203C" w:rsidRDefault="00347EA1" w:rsidP="00815038">
      <w:pPr>
        <w:ind w:left="2835" w:hanging="2835"/>
        <w:jc w:val="both"/>
        <w:rPr>
          <w:sz w:val="19"/>
          <w:szCs w:val="19"/>
        </w:rPr>
      </w:pPr>
      <w:r w:rsidRPr="00E3203C">
        <w:rPr>
          <w:b/>
          <w:bCs/>
          <w:sz w:val="19"/>
          <w:szCs w:val="19"/>
          <w:u w:val="single"/>
        </w:rPr>
        <w:t>Tanım:</w:t>
      </w:r>
      <w:r w:rsidRPr="00E3203C">
        <w:rPr>
          <w:b/>
          <w:bCs/>
          <w:sz w:val="19"/>
          <w:szCs w:val="19"/>
        </w:rPr>
        <w:t xml:space="preserve"> </w:t>
      </w:r>
      <w:r w:rsidRPr="00E3203C">
        <w:rPr>
          <w:b/>
          <w:bCs/>
          <w:sz w:val="19"/>
          <w:szCs w:val="19"/>
        </w:rPr>
        <w:tab/>
      </w:r>
      <w:r w:rsidRPr="00E3203C">
        <w:rPr>
          <w:sz w:val="19"/>
          <w:szCs w:val="19"/>
        </w:rPr>
        <w:t>Bu spesifikasyonlar</w:t>
      </w:r>
      <w:r w:rsidR="00FE7505" w:rsidRPr="00E3203C">
        <w:rPr>
          <w:sz w:val="19"/>
          <w:szCs w:val="19"/>
        </w:rPr>
        <w:t>,</w:t>
      </w:r>
      <w:r w:rsidRPr="00E3203C">
        <w:rPr>
          <w:sz w:val="19"/>
          <w:szCs w:val="19"/>
        </w:rPr>
        <w:t xml:space="preserve"> </w:t>
      </w:r>
      <w:r w:rsidR="00FE7505" w:rsidRPr="00E3203C">
        <w:rPr>
          <w:sz w:val="19"/>
          <w:szCs w:val="19"/>
        </w:rPr>
        <w:t>diğer karoteniodlerin küçük bir miktarı ile birlikte özellikle beta-karoten</w:t>
      </w:r>
      <w:r w:rsidRPr="00E3203C">
        <w:rPr>
          <w:sz w:val="19"/>
          <w:szCs w:val="19"/>
        </w:rPr>
        <w:t xml:space="preserve">in tüm trans izomerlerine uygulanır. Seyreltilmiş ve stabilize edilmiş </w:t>
      </w:r>
      <w:r w:rsidR="00FE7505" w:rsidRPr="00E3203C">
        <w:rPr>
          <w:sz w:val="19"/>
          <w:szCs w:val="19"/>
        </w:rPr>
        <w:t>preparatlar,</w:t>
      </w:r>
      <w:r w:rsidRPr="00E3203C">
        <w:rPr>
          <w:sz w:val="19"/>
          <w:szCs w:val="19"/>
        </w:rPr>
        <w:t xml:space="preserve"> farklı trans-cis izomer oranlarına sahip olabilir.</w:t>
      </w:r>
    </w:p>
    <w:p w:rsidR="00347EA1" w:rsidRPr="00E3203C" w:rsidRDefault="00347EA1" w:rsidP="00815038">
      <w:pPr>
        <w:ind w:left="3542" w:hanging="3542"/>
        <w:jc w:val="both"/>
        <w:rPr>
          <w:b/>
          <w:bCs/>
          <w:sz w:val="19"/>
          <w:szCs w:val="19"/>
        </w:rPr>
      </w:pPr>
      <w:r w:rsidRPr="00E3203C">
        <w:rPr>
          <w:sz w:val="19"/>
          <w:szCs w:val="19"/>
        </w:rPr>
        <w:t xml:space="preserve"> </w:t>
      </w:r>
    </w:p>
    <w:p w:rsidR="00347EA1" w:rsidRPr="00E3203C" w:rsidRDefault="00347EA1" w:rsidP="00815038">
      <w:pPr>
        <w:ind w:firstLine="708"/>
        <w:jc w:val="both"/>
        <w:rPr>
          <w:sz w:val="19"/>
          <w:szCs w:val="19"/>
        </w:rPr>
      </w:pPr>
      <w:r w:rsidRPr="00E3203C">
        <w:rPr>
          <w:b/>
          <w:bCs/>
          <w:sz w:val="19"/>
          <w:szCs w:val="19"/>
        </w:rPr>
        <w:t xml:space="preserve">Renk </w:t>
      </w:r>
      <w:r w:rsidR="00B02C3C" w:rsidRPr="00E3203C">
        <w:rPr>
          <w:b/>
          <w:bCs/>
          <w:sz w:val="19"/>
          <w:szCs w:val="19"/>
        </w:rPr>
        <w:t>indeks</w:t>
      </w:r>
      <w:r w:rsidRPr="00E3203C">
        <w:rPr>
          <w:b/>
          <w:bCs/>
          <w:sz w:val="19"/>
          <w:szCs w:val="19"/>
        </w:rPr>
        <w:t xml:space="preserve"> no:</w:t>
      </w:r>
      <w:r w:rsidR="00A23B44" w:rsidRPr="00E3203C">
        <w:rPr>
          <w:sz w:val="19"/>
          <w:szCs w:val="19"/>
        </w:rPr>
        <w:t xml:space="preserve"> </w:t>
      </w:r>
      <w:r w:rsidR="00A23B44" w:rsidRPr="00E3203C">
        <w:rPr>
          <w:sz w:val="19"/>
          <w:szCs w:val="19"/>
        </w:rPr>
        <w:tab/>
      </w:r>
      <w:r w:rsidR="00A23B44" w:rsidRPr="00E3203C">
        <w:rPr>
          <w:sz w:val="19"/>
          <w:szCs w:val="19"/>
        </w:rPr>
        <w:tab/>
      </w:r>
      <w:r w:rsidRPr="00E3203C">
        <w:rPr>
          <w:sz w:val="19"/>
          <w:szCs w:val="19"/>
        </w:rPr>
        <w:t>40800</w:t>
      </w:r>
    </w:p>
    <w:p w:rsidR="009638CA" w:rsidRPr="00E3203C" w:rsidRDefault="009638CA" w:rsidP="00815038">
      <w:pPr>
        <w:ind w:firstLine="708"/>
        <w:jc w:val="both"/>
        <w:rPr>
          <w:sz w:val="19"/>
          <w:szCs w:val="19"/>
        </w:rPr>
      </w:pPr>
    </w:p>
    <w:p w:rsidR="00347EA1" w:rsidRPr="00E3203C" w:rsidRDefault="00450147" w:rsidP="00815038">
      <w:pPr>
        <w:ind w:firstLine="708"/>
        <w:jc w:val="both"/>
        <w:rPr>
          <w:sz w:val="19"/>
          <w:szCs w:val="19"/>
        </w:rPr>
      </w:pPr>
      <w:r w:rsidRPr="00E3203C">
        <w:rPr>
          <w:b/>
          <w:bCs/>
          <w:sz w:val="19"/>
          <w:szCs w:val="19"/>
        </w:rPr>
        <w:t>EINECS</w:t>
      </w:r>
      <w:r w:rsidR="00347EA1" w:rsidRPr="00E3203C">
        <w:rPr>
          <w:b/>
          <w:bCs/>
          <w:sz w:val="19"/>
          <w:szCs w:val="19"/>
        </w:rPr>
        <w:t>:</w:t>
      </w:r>
      <w:r w:rsidRPr="00E3203C">
        <w:rPr>
          <w:sz w:val="19"/>
          <w:szCs w:val="19"/>
        </w:rPr>
        <w:t xml:space="preserve"> </w:t>
      </w:r>
      <w:r w:rsidRPr="00E3203C">
        <w:rPr>
          <w:sz w:val="19"/>
          <w:szCs w:val="19"/>
        </w:rPr>
        <w:tab/>
      </w:r>
      <w:r w:rsidRPr="00E3203C">
        <w:rPr>
          <w:sz w:val="19"/>
          <w:szCs w:val="19"/>
        </w:rPr>
        <w:tab/>
      </w:r>
      <w:r w:rsidR="00347EA1" w:rsidRPr="00E3203C">
        <w:rPr>
          <w:sz w:val="19"/>
          <w:szCs w:val="19"/>
        </w:rPr>
        <w:t>230-636-6</w:t>
      </w:r>
    </w:p>
    <w:p w:rsidR="009638CA" w:rsidRPr="00E3203C" w:rsidRDefault="009638CA" w:rsidP="00815038">
      <w:pPr>
        <w:ind w:firstLine="708"/>
        <w:jc w:val="both"/>
        <w:rPr>
          <w:sz w:val="19"/>
          <w:szCs w:val="19"/>
        </w:rPr>
      </w:pPr>
    </w:p>
    <w:p w:rsidR="00347EA1" w:rsidRPr="00E3203C" w:rsidRDefault="00347EA1" w:rsidP="00815038">
      <w:pPr>
        <w:ind w:firstLine="708"/>
        <w:jc w:val="both"/>
        <w:rPr>
          <w:sz w:val="19"/>
          <w:szCs w:val="19"/>
        </w:rPr>
      </w:pPr>
      <w:r w:rsidRPr="00E3203C">
        <w:rPr>
          <w:b/>
          <w:bCs/>
          <w:sz w:val="19"/>
          <w:szCs w:val="19"/>
        </w:rPr>
        <w:t>Kimyasal adı:</w:t>
      </w:r>
      <w:r w:rsidRPr="00E3203C">
        <w:rPr>
          <w:b/>
          <w:bCs/>
          <w:sz w:val="19"/>
          <w:szCs w:val="19"/>
        </w:rPr>
        <w:tab/>
      </w:r>
      <w:r w:rsidRPr="00E3203C">
        <w:rPr>
          <w:b/>
          <w:bCs/>
          <w:sz w:val="19"/>
          <w:szCs w:val="19"/>
        </w:rPr>
        <w:tab/>
      </w:r>
      <w:r w:rsidR="00731EEE">
        <w:rPr>
          <w:sz w:val="19"/>
          <w:szCs w:val="19"/>
        </w:rPr>
        <w:t>Beta-karoten;</w:t>
      </w:r>
      <w:r w:rsidRPr="00E3203C">
        <w:rPr>
          <w:sz w:val="19"/>
          <w:szCs w:val="19"/>
        </w:rPr>
        <w:t xml:space="preserve"> beta,beta-karoten</w:t>
      </w:r>
    </w:p>
    <w:p w:rsidR="009638CA" w:rsidRPr="00E3203C" w:rsidRDefault="009638CA" w:rsidP="00815038">
      <w:pPr>
        <w:ind w:firstLine="708"/>
        <w:jc w:val="both"/>
        <w:rPr>
          <w:sz w:val="19"/>
          <w:szCs w:val="19"/>
        </w:rPr>
      </w:pPr>
    </w:p>
    <w:p w:rsidR="00347EA1" w:rsidRPr="00E3203C" w:rsidRDefault="00347EA1" w:rsidP="00815038">
      <w:pPr>
        <w:ind w:firstLine="708"/>
        <w:jc w:val="both"/>
        <w:rPr>
          <w:sz w:val="19"/>
          <w:szCs w:val="19"/>
          <w:vertAlign w:val="subscript"/>
        </w:rPr>
      </w:pPr>
      <w:r w:rsidRPr="00E3203C">
        <w:rPr>
          <w:b/>
          <w:bCs/>
          <w:sz w:val="19"/>
          <w:szCs w:val="19"/>
        </w:rPr>
        <w:t>Kimyasal formülü:</w:t>
      </w:r>
      <w:r w:rsidR="00A23B44" w:rsidRPr="00E3203C">
        <w:rPr>
          <w:sz w:val="19"/>
          <w:szCs w:val="19"/>
        </w:rPr>
        <w:t xml:space="preserve"> </w:t>
      </w:r>
      <w:r w:rsidR="00A23B44" w:rsidRPr="00E3203C">
        <w:rPr>
          <w:sz w:val="19"/>
          <w:szCs w:val="19"/>
        </w:rPr>
        <w:tab/>
      </w:r>
      <w:r w:rsidRPr="00E3203C">
        <w:rPr>
          <w:sz w:val="19"/>
          <w:szCs w:val="19"/>
        </w:rPr>
        <w:t>C</w:t>
      </w:r>
      <w:r w:rsidRPr="00E3203C">
        <w:rPr>
          <w:sz w:val="19"/>
          <w:szCs w:val="19"/>
          <w:vertAlign w:val="subscript"/>
        </w:rPr>
        <w:t>40</w:t>
      </w:r>
      <w:r w:rsidRPr="00E3203C">
        <w:rPr>
          <w:sz w:val="19"/>
          <w:szCs w:val="19"/>
        </w:rPr>
        <w:t>H</w:t>
      </w:r>
      <w:r w:rsidRPr="00E3203C">
        <w:rPr>
          <w:sz w:val="19"/>
          <w:szCs w:val="19"/>
          <w:vertAlign w:val="subscript"/>
        </w:rPr>
        <w:t>56</w:t>
      </w:r>
    </w:p>
    <w:p w:rsidR="009638CA" w:rsidRPr="00E3203C" w:rsidRDefault="009638CA" w:rsidP="00815038">
      <w:pPr>
        <w:ind w:firstLine="708"/>
        <w:jc w:val="both"/>
        <w:rPr>
          <w:sz w:val="19"/>
          <w:szCs w:val="19"/>
          <w:vertAlign w:val="subscript"/>
        </w:rPr>
      </w:pPr>
    </w:p>
    <w:p w:rsidR="00347EA1" w:rsidRPr="00E3203C" w:rsidRDefault="001016C5" w:rsidP="00815038">
      <w:pPr>
        <w:ind w:firstLine="708"/>
        <w:jc w:val="both"/>
        <w:rPr>
          <w:sz w:val="19"/>
          <w:szCs w:val="19"/>
        </w:rPr>
      </w:pPr>
      <w:r w:rsidRPr="00E3203C">
        <w:rPr>
          <w:b/>
          <w:bCs/>
          <w:sz w:val="19"/>
          <w:szCs w:val="19"/>
        </w:rPr>
        <w:t>Molekül ağırlığı</w:t>
      </w:r>
      <w:r w:rsidR="00347EA1" w:rsidRPr="00E3203C">
        <w:rPr>
          <w:b/>
          <w:bCs/>
          <w:sz w:val="19"/>
          <w:szCs w:val="19"/>
        </w:rPr>
        <w:t>:</w:t>
      </w:r>
      <w:r w:rsidR="00A23B44" w:rsidRPr="00E3203C">
        <w:rPr>
          <w:sz w:val="19"/>
          <w:szCs w:val="19"/>
        </w:rPr>
        <w:t xml:space="preserve"> </w:t>
      </w:r>
      <w:r w:rsidR="00A23B44" w:rsidRPr="00E3203C">
        <w:rPr>
          <w:sz w:val="19"/>
          <w:szCs w:val="19"/>
        </w:rPr>
        <w:tab/>
      </w:r>
      <w:r w:rsidR="00A23B44" w:rsidRPr="00E3203C">
        <w:rPr>
          <w:sz w:val="19"/>
          <w:szCs w:val="19"/>
        </w:rPr>
        <w:tab/>
      </w:r>
      <w:r w:rsidR="00347EA1" w:rsidRPr="00E3203C">
        <w:rPr>
          <w:sz w:val="19"/>
          <w:szCs w:val="19"/>
        </w:rPr>
        <w:t>536,88</w:t>
      </w:r>
    </w:p>
    <w:p w:rsidR="009638CA" w:rsidRPr="00E3203C" w:rsidRDefault="009638CA" w:rsidP="00815038">
      <w:pPr>
        <w:ind w:firstLine="708"/>
        <w:jc w:val="both"/>
        <w:rPr>
          <w:sz w:val="19"/>
          <w:szCs w:val="19"/>
        </w:rPr>
      </w:pPr>
    </w:p>
    <w:p w:rsidR="009638CA" w:rsidRPr="00E3203C" w:rsidRDefault="00347EA1" w:rsidP="00815038">
      <w:pPr>
        <w:ind w:left="2835" w:hanging="2127"/>
        <w:jc w:val="both"/>
        <w:rPr>
          <w:sz w:val="19"/>
          <w:szCs w:val="19"/>
        </w:rPr>
      </w:pPr>
      <w:r w:rsidRPr="00E3203C">
        <w:rPr>
          <w:b/>
          <w:bCs/>
          <w:sz w:val="19"/>
          <w:szCs w:val="19"/>
        </w:rPr>
        <w:t>Analiz:</w:t>
      </w:r>
      <w:r w:rsidR="00A23B44" w:rsidRPr="00E3203C">
        <w:rPr>
          <w:sz w:val="19"/>
          <w:szCs w:val="19"/>
        </w:rPr>
        <w:t xml:space="preserve"> </w:t>
      </w:r>
      <w:r w:rsidR="00A23B44" w:rsidRPr="00E3203C">
        <w:rPr>
          <w:sz w:val="19"/>
          <w:szCs w:val="19"/>
        </w:rPr>
        <w:tab/>
      </w:r>
      <w:r w:rsidRPr="00E3203C">
        <w:rPr>
          <w:sz w:val="19"/>
          <w:szCs w:val="19"/>
        </w:rPr>
        <w:t xml:space="preserve">Beta-karoten </w:t>
      </w:r>
      <w:r w:rsidR="005658F8">
        <w:rPr>
          <w:sz w:val="19"/>
          <w:szCs w:val="19"/>
        </w:rPr>
        <w:t>cinsinden</w:t>
      </w:r>
      <w:r w:rsidRPr="00E3203C">
        <w:rPr>
          <w:sz w:val="19"/>
          <w:szCs w:val="19"/>
        </w:rPr>
        <w:t xml:space="preserve"> ifade edilen toplam </w:t>
      </w:r>
      <w:r w:rsidR="00FE7505" w:rsidRPr="00E3203C">
        <w:rPr>
          <w:sz w:val="19"/>
          <w:szCs w:val="19"/>
        </w:rPr>
        <w:t>renklendirici</w:t>
      </w:r>
      <w:r w:rsidRPr="00E3203C">
        <w:rPr>
          <w:sz w:val="19"/>
          <w:szCs w:val="19"/>
        </w:rPr>
        <w:t xml:space="preserve"> maddeler</w:t>
      </w:r>
      <w:r w:rsidR="00FE7505" w:rsidRPr="00E3203C">
        <w:rPr>
          <w:sz w:val="19"/>
          <w:szCs w:val="19"/>
        </w:rPr>
        <w:t xml:space="preserve"> %</w:t>
      </w:r>
      <w:r w:rsidRPr="00E3203C">
        <w:rPr>
          <w:sz w:val="19"/>
          <w:szCs w:val="19"/>
        </w:rPr>
        <w:t>96’dan az olmamalıdır.</w:t>
      </w:r>
    </w:p>
    <w:p w:rsidR="00347EA1" w:rsidRPr="00E3203C" w:rsidRDefault="00347EA1" w:rsidP="00815038">
      <w:pPr>
        <w:ind w:left="2832"/>
        <w:jc w:val="both"/>
        <w:rPr>
          <w:sz w:val="19"/>
          <w:szCs w:val="19"/>
        </w:rPr>
      </w:pPr>
      <w:r w:rsidRPr="00E3203C">
        <w:rPr>
          <w:sz w:val="19"/>
          <w:szCs w:val="19"/>
        </w:rPr>
        <w:t xml:space="preserve">Siklohekzanda, yaklaşık olarak 440 nm’den 457 nm’ye kadar olan dalga boylarında </w:t>
      </w:r>
      <m:oMath>
        <m:sSubSup>
          <m:sSubSupPr>
            <m:ctrlPr>
              <w:rPr>
                <w:rFonts w:ascii="Cambria Math" w:hAnsi="Cambria Math"/>
                <w:i/>
                <w:color w:val="000000"/>
                <w:sz w:val="19"/>
                <w:szCs w:val="19"/>
                <w:shd w:val="clear" w:color="auto" w:fill="FFFFFF"/>
              </w:rPr>
            </m:ctrlPr>
          </m:sSubSupPr>
          <m:e>
            <m:r>
              <m:rPr>
                <m:sty m:val="p"/>
              </m:rPr>
              <w:rPr>
                <w:rFonts w:ascii="Cambria Math" w:eastAsia="Calibri" w:hAnsi="Cambria Math"/>
                <w:color w:val="000000"/>
                <w:sz w:val="19"/>
                <w:szCs w:val="19"/>
                <w:lang w:eastAsia="en-US"/>
              </w:rPr>
              <m:t xml:space="preserve"> </m:t>
            </m:r>
            <m:r>
              <m:rPr>
                <m:sty m:val="p"/>
              </m:rPr>
              <w:rPr>
                <w:rFonts w:ascii="Cambria Math" w:eastAsia="Calibri" w:hAnsi="Cambria Math"/>
                <w:color w:val="000000"/>
                <w:sz w:val="19"/>
                <w:szCs w:val="19"/>
                <w:lang w:eastAsia="en-US"/>
              </w:rPr>
              <w:sym w:font="Symbol" w:char="F065"/>
            </m:r>
          </m:e>
          <m:sub>
            <m:r>
              <w:rPr>
                <w:rFonts w:ascii="Cambria Math" w:hAnsi="Cambria Math"/>
                <w:color w:val="000000"/>
                <w:sz w:val="19"/>
                <w:szCs w:val="19"/>
                <w:shd w:val="clear" w:color="auto" w:fill="FFFFFF"/>
              </w:rPr>
              <m:t>1 cm</m:t>
            </m:r>
          </m:sub>
          <m:sup>
            <m:r>
              <w:rPr>
                <w:rFonts w:ascii="Cambria Math" w:hAnsi="Cambria Math"/>
                <w:color w:val="000000"/>
                <w:sz w:val="19"/>
                <w:szCs w:val="19"/>
                <w:shd w:val="clear" w:color="auto" w:fill="FFFFFF"/>
              </w:rPr>
              <m:t>%1</m:t>
            </m:r>
          </m:sup>
        </m:sSubSup>
        <m:r>
          <w:rPr>
            <w:rFonts w:ascii="Cambria Math" w:hAnsi="Cambria Math"/>
            <w:color w:val="000000"/>
            <w:sz w:val="19"/>
            <w:szCs w:val="19"/>
            <w:shd w:val="clear" w:color="auto" w:fill="FFFFFF"/>
          </w:rPr>
          <m:t xml:space="preserve"> </m:t>
        </m:r>
      </m:oMath>
      <w:r w:rsidRPr="00E3203C">
        <w:rPr>
          <w:sz w:val="19"/>
          <w:szCs w:val="19"/>
        </w:rPr>
        <w:t>2</w:t>
      </w:r>
      <w:r w:rsidR="00FE7505" w:rsidRPr="00E3203C">
        <w:rPr>
          <w:sz w:val="19"/>
          <w:szCs w:val="19"/>
        </w:rPr>
        <w:t>.500</w:t>
      </w:r>
    </w:p>
    <w:p w:rsidR="009638CA" w:rsidRPr="00E3203C" w:rsidRDefault="009638CA" w:rsidP="00815038">
      <w:pPr>
        <w:ind w:left="3556"/>
        <w:jc w:val="both"/>
        <w:rPr>
          <w:sz w:val="19"/>
          <w:szCs w:val="19"/>
        </w:rPr>
      </w:pPr>
    </w:p>
    <w:p w:rsidR="00347EA1" w:rsidRPr="00E3203C" w:rsidRDefault="00347EA1" w:rsidP="00815038">
      <w:pPr>
        <w:jc w:val="both"/>
        <w:rPr>
          <w:sz w:val="19"/>
          <w:szCs w:val="19"/>
        </w:rPr>
      </w:pPr>
      <w:r w:rsidRPr="00E3203C">
        <w:rPr>
          <w:b/>
          <w:bCs/>
          <w:sz w:val="19"/>
          <w:szCs w:val="19"/>
          <w:u w:val="single"/>
        </w:rPr>
        <w:t>Tanımlama:</w:t>
      </w:r>
      <w:r w:rsidRPr="00E3203C">
        <w:rPr>
          <w:sz w:val="19"/>
          <w:szCs w:val="19"/>
        </w:rPr>
        <w:t xml:space="preserve"> </w:t>
      </w:r>
      <w:r w:rsidRPr="00E3203C">
        <w:rPr>
          <w:sz w:val="19"/>
          <w:szCs w:val="19"/>
        </w:rPr>
        <w:tab/>
      </w:r>
      <w:r w:rsidRPr="00E3203C">
        <w:rPr>
          <w:sz w:val="19"/>
          <w:szCs w:val="19"/>
        </w:rPr>
        <w:tab/>
      </w:r>
      <w:r w:rsidRPr="00E3203C">
        <w:rPr>
          <w:sz w:val="19"/>
          <w:szCs w:val="19"/>
        </w:rPr>
        <w:tab/>
        <w:t>Kırmızıdan kahverengimsi kırmızıya</w:t>
      </w:r>
      <w:r w:rsidR="00FE7505" w:rsidRPr="00E3203C">
        <w:rPr>
          <w:sz w:val="19"/>
          <w:szCs w:val="19"/>
        </w:rPr>
        <w:t xml:space="preserve"> kadar</w:t>
      </w:r>
      <w:r w:rsidR="00113579">
        <w:rPr>
          <w:sz w:val="19"/>
          <w:szCs w:val="19"/>
        </w:rPr>
        <w:t xml:space="preserve"> kristaller veya kristal toz</w:t>
      </w:r>
    </w:p>
    <w:p w:rsidR="00347EA1" w:rsidRPr="00E3203C" w:rsidRDefault="00347EA1" w:rsidP="00815038">
      <w:pPr>
        <w:jc w:val="both"/>
        <w:rPr>
          <w:b/>
          <w:bCs/>
          <w:sz w:val="19"/>
          <w:szCs w:val="19"/>
        </w:rPr>
      </w:pPr>
    </w:p>
    <w:p w:rsidR="00347EA1" w:rsidRPr="00E3203C" w:rsidRDefault="00BA669C" w:rsidP="00815038">
      <w:pPr>
        <w:jc w:val="both"/>
        <w:rPr>
          <w:b/>
          <w:bCs/>
          <w:sz w:val="19"/>
          <w:szCs w:val="19"/>
          <w:u w:val="single"/>
        </w:rPr>
      </w:pPr>
      <w:r>
        <w:rPr>
          <w:b/>
          <w:bCs/>
          <w:sz w:val="19"/>
          <w:szCs w:val="19"/>
          <w:u w:val="single"/>
        </w:rPr>
        <w:t>İdentifikasyon</w:t>
      </w:r>
      <w:r w:rsidR="00347EA1" w:rsidRPr="00E3203C">
        <w:rPr>
          <w:b/>
          <w:bCs/>
          <w:sz w:val="19"/>
          <w:szCs w:val="19"/>
          <w:u w:val="single"/>
        </w:rPr>
        <w:t>:</w:t>
      </w:r>
    </w:p>
    <w:p w:rsidR="009638CA" w:rsidRPr="00E3203C" w:rsidRDefault="009638CA" w:rsidP="00815038">
      <w:pPr>
        <w:jc w:val="both"/>
        <w:rPr>
          <w:b/>
          <w:bCs/>
          <w:sz w:val="19"/>
          <w:szCs w:val="19"/>
          <w:u w:val="single"/>
        </w:rPr>
      </w:pPr>
    </w:p>
    <w:p w:rsidR="00347EA1" w:rsidRPr="00E3203C" w:rsidRDefault="00347EA1" w:rsidP="00815038">
      <w:pPr>
        <w:ind w:left="2835" w:hanging="2127"/>
        <w:jc w:val="both"/>
        <w:rPr>
          <w:b/>
          <w:bCs/>
          <w:sz w:val="19"/>
          <w:szCs w:val="19"/>
        </w:rPr>
      </w:pPr>
      <w:r w:rsidRPr="00E3203C">
        <w:rPr>
          <w:b/>
          <w:bCs/>
          <w:sz w:val="19"/>
          <w:szCs w:val="19"/>
        </w:rPr>
        <w:t xml:space="preserve">Spektrofotometri: </w:t>
      </w:r>
      <w:r w:rsidR="00A23B44" w:rsidRPr="00E3203C">
        <w:rPr>
          <w:b/>
          <w:bCs/>
          <w:sz w:val="19"/>
          <w:szCs w:val="19"/>
        </w:rPr>
        <w:tab/>
      </w:r>
      <w:r w:rsidRPr="00E3203C">
        <w:rPr>
          <w:sz w:val="19"/>
          <w:szCs w:val="19"/>
        </w:rPr>
        <w:t>Siklohekzanda 453-456 nm arasındaki dalga boylarında maksimum</w:t>
      </w:r>
      <w:r w:rsidR="00113579">
        <w:rPr>
          <w:sz w:val="19"/>
          <w:szCs w:val="19"/>
        </w:rPr>
        <w:t>dur</w:t>
      </w:r>
      <w:r w:rsidR="00FE7505" w:rsidRPr="00E3203C">
        <w:rPr>
          <w:sz w:val="19"/>
          <w:szCs w:val="19"/>
        </w:rPr>
        <w:t>.</w:t>
      </w:r>
    </w:p>
    <w:p w:rsidR="009638CA" w:rsidRPr="00E3203C" w:rsidRDefault="009638CA" w:rsidP="00815038">
      <w:pPr>
        <w:ind w:firstLine="708"/>
        <w:jc w:val="both"/>
        <w:rPr>
          <w:b/>
          <w:bCs/>
          <w:sz w:val="19"/>
          <w:szCs w:val="19"/>
        </w:rPr>
      </w:pPr>
    </w:p>
    <w:p w:rsidR="009638CA" w:rsidRPr="00E3203C" w:rsidRDefault="009638CA" w:rsidP="00815038">
      <w:pPr>
        <w:jc w:val="both"/>
        <w:rPr>
          <w:b/>
          <w:bCs/>
          <w:sz w:val="19"/>
          <w:szCs w:val="19"/>
          <w:u w:val="single"/>
        </w:rPr>
      </w:pPr>
      <w:r w:rsidRPr="00E3203C">
        <w:rPr>
          <w:b/>
          <w:bCs/>
          <w:sz w:val="19"/>
          <w:szCs w:val="19"/>
          <w:u w:val="single"/>
        </w:rPr>
        <w:t>Saflık:</w:t>
      </w:r>
    </w:p>
    <w:p w:rsidR="009638CA" w:rsidRPr="00E3203C" w:rsidRDefault="009638CA" w:rsidP="00815038">
      <w:pPr>
        <w:jc w:val="both"/>
        <w:rPr>
          <w:b/>
          <w:bCs/>
          <w:sz w:val="19"/>
          <w:szCs w:val="19"/>
          <w:u w:val="single"/>
        </w:rPr>
      </w:pPr>
    </w:p>
    <w:p w:rsidR="00347EA1" w:rsidRPr="00E3203C" w:rsidRDefault="00347EA1" w:rsidP="00815038">
      <w:pPr>
        <w:ind w:firstLine="708"/>
        <w:jc w:val="both"/>
        <w:rPr>
          <w:sz w:val="19"/>
          <w:szCs w:val="19"/>
        </w:rPr>
      </w:pPr>
      <w:r w:rsidRPr="00E3203C">
        <w:rPr>
          <w:b/>
          <w:bCs/>
          <w:sz w:val="19"/>
          <w:szCs w:val="19"/>
        </w:rPr>
        <w:t xml:space="preserve">Sülfatlandırılmış kül: </w:t>
      </w:r>
      <w:r w:rsidRPr="00E3203C">
        <w:rPr>
          <w:b/>
          <w:bCs/>
          <w:sz w:val="19"/>
          <w:szCs w:val="19"/>
        </w:rPr>
        <w:tab/>
      </w:r>
      <w:r w:rsidRPr="00E3203C">
        <w:rPr>
          <w:sz w:val="19"/>
          <w:szCs w:val="19"/>
        </w:rPr>
        <w:t>%</w:t>
      </w:r>
      <w:r w:rsidR="00FE7505" w:rsidRPr="00E3203C">
        <w:rPr>
          <w:sz w:val="19"/>
          <w:szCs w:val="19"/>
        </w:rPr>
        <w:t>0,1</w:t>
      </w:r>
      <w:r w:rsidRPr="00E3203C">
        <w:rPr>
          <w:sz w:val="19"/>
          <w:szCs w:val="19"/>
        </w:rPr>
        <w:t>’den fazla olmamalıdır.</w:t>
      </w:r>
    </w:p>
    <w:p w:rsidR="009638CA" w:rsidRPr="00E3203C" w:rsidRDefault="009638CA" w:rsidP="00815038">
      <w:pPr>
        <w:ind w:firstLine="708"/>
        <w:jc w:val="both"/>
        <w:rPr>
          <w:sz w:val="19"/>
          <w:szCs w:val="19"/>
        </w:rPr>
      </w:pPr>
    </w:p>
    <w:p w:rsidR="009638CA" w:rsidRPr="00E3203C" w:rsidRDefault="009638CA" w:rsidP="00815038">
      <w:pPr>
        <w:ind w:left="3542" w:hanging="2834"/>
        <w:jc w:val="both"/>
        <w:rPr>
          <w:b/>
          <w:bCs/>
          <w:sz w:val="19"/>
          <w:szCs w:val="19"/>
        </w:rPr>
      </w:pPr>
      <w:r w:rsidRPr="00E3203C">
        <w:rPr>
          <w:b/>
          <w:bCs/>
          <w:sz w:val="19"/>
          <w:szCs w:val="19"/>
        </w:rPr>
        <w:t>Yardımcı</w:t>
      </w:r>
      <w:r w:rsidR="00347EA1" w:rsidRPr="00E3203C">
        <w:rPr>
          <w:b/>
          <w:bCs/>
          <w:sz w:val="19"/>
          <w:szCs w:val="19"/>
        </w:rPr>
        <w:t xml:space="preserve"> renk</w:t>
      </w:r>
      <w:r w:rsidRPr="00E3203C">
        <w:rPr>
          <w:b/>
          <w:bCs/>
          <w:sz w:val="19"/>
          <w:szCs w:val="19"/>
        </w:rPr>
        <w:t>lendirici</w:t>
      </w:r>
      <w:r w:rsidR="00347EA1" w:rsidRPr="00E3203C">
        <w:rPr>
          <w:b/>
          <w:bCs/>
          <w:sz w:val="19"/>
          <w:szCs w:val="19"/>
        </w:rPr>
        <w:t xml:space="preserve"> </w:t>
      </w:r>
    </w:p>
    <w:p w:rsidR="00347EA1" w:rsidRPr="00E3203C" w:rsidRDefault="00347EA1" w:rsidP="00815038">
      <w:pPr>
        <w:ind w:left="2835" w:hanging="2127"/>
        <w:jc w:val="both"/>
        <w:rPr>
          <w:sz w:val="19"/>
          <w:szCs w:val="19"/>
        </w:rPr>
      </w:pPr>
      <w:r w:rsidRPr="00E3203C">
        <w:rPr>
          <w:b/>
          <w:bCs/>
          <w:sz w:val="19"/>
          <w:szCs w:val="19"/>
        </w:rPr>
        <w:t>maddeler:</w:t>
      </w:r>
      <w:r w:rsidR="00A23B44" w:rsidRPr="00E3203C">
        <w:rPr>
          <w:sz w:val="19"/>
          <w:szCs w:val="19"/>
        </w:rPr>
        <w:t xml:space="preserve"> </w:t>
      </w:r>
      <w:r w:rsidR="00A23B44" w:rsidRPr="00E3203C">
        <w:rPr>
          <w:sz w:val="19"/>
          <w:szCs w:val="19"/>
        </w:rPr>
        <w:tab/>
      </w:r>
      <w:r w:rsidR="009638CA" w:rsidRPr="00E3203C">
        <w:rPr>
          <w:sz w:val="19"/>
          <w:szCs w:val="19"/>
        </w:rPr>
        <w:t>Beta-karoten dışındaki k</w:t>
      </w:r>
      <w:r w:rsidRPr="00E3203C">
        <w:rPr>
          <w:sz w:val="19"/>
          <w:szCs w:val="19"/>
        </w:rPr>
        <w:t xml:space="preserve">arotenoidler; toplam </w:t>
      </w:r>
      <w:r w:rsidR="00FE7505" w:rsidRPr="00E3203C">
        <w:rPr>
          <w:sz w:val="19"/>
          <w:szCs w:val="19"/>
        </w:rPr>
        <w:t>renklendirici</w:t>
      </w:r>
      <w:r w:rsidRPr="00E3203C">
        <w:rPr>
          <w:sz w:val="19"/>
          <w:szCs w:val="19"/>
        </w:rPr>
        <w:t xml:space="preserve"> maddelerin %3,0’</w:t>
      </w:r>
      <w:r w:rsidR="00FE7505" w:rsidRPr="00E3203C">
        <w:rPr>
          <w:sz w:val="19"/>
          <w:szCs w:val="19"/>
        </w:rPr>
        <w:t>ın</w:t>
      </w:r>
      <w:r w:rsidR="00283961" w:rsidRPr="00E3203C">
        <w:rPr>
          <w:sz w:val="19"/>
          <w:szCs w:val="19"/>
        </w:rPr>
        <w:t>da</w:t>
      </w:r>
      <w:r w:rsidRPr="00E3203C">
        <w:rPr>
          <w:sz w:val="19"/>
          <w:szCs w:val="19"/>
        </w:rPr>
        <w:t>n fazla olmamalıdır</w:t>
      </w:r>
      <w:r w:rsidR="009638CA" w:rsidRPr="00E3203C">
        <w:rPr>
          <w:sz w:val="19"/>
          <w:szCs w:val="19"/>
        </w:rPr>
        <w:t>.</w:t>
      </w:r>
    </w:p>
    <w:p w:rsidR="009638CA" w:rsidRPr="00E3203C" w:rsidRDefault="009638CA" w:rsidP="00815038">
      <w:pPr>
        <w:ind w:left="3542" w:hanging="2834"/>
        <w:jc w:val="both"/>
        <w:rPr>
          <w:sz w:val="19"/>
          <w:szCs w:val="19"/>
        </w:rPr>
      </w:pPr>
    </w:p>
    <w:p w:rsidR="00347EA1" w:rsidRPr="00E3203C" w:rsidRDefault="00347EA1" w:rsidP="00815038">
      <w:pPr>
        <w:ind w:firstLine="708"/>
        <w:jc w:val="both"/>
        <w:rPr>
          <w:sz w:val="19"/>
          <w:szCs w:val="19"/>
        </w:rPr>
      </w:pPr>
      <w:r w:rsidRPr="00E3203C">
        <w:rPr>
          <w:b/>
          <w:bCs/>
          <w:sz w:val="19"/>
          <w:szCs w:val="19"/>
        </w:rPr>
        <w:t>Kurşun:</w:t>
      </w:r>
      <w:r w:rsidRPr="00E3203C">
        <w:rPr>
          <w:b/>
          <w:bCs/>
          <w:sz w:val="19"/>
          <w:szCs w:val="19"/>
        </w:rPr>
        <w:tab/>
      </w:r>
      <w:r w:rsidRPr="00E3203C">
        <w:rPr>
          <w:b/>
          <w:bCs/>
          <w:sz w:val="19"/>
          <w:szCs w:val="19"/>
        </w:rPr>
        <w:tab/>
      </w:r>
      <w:r w:rsidRPr="00E3203C">
        <w:rPr>
          <w:b/>
          <w:bCs/>
          <w:sz w:val="19"/>
          <w:szCs w:val="19"/>
        </w:rPr>
        <w:tab/>
      </w:r>
      <w:r w:rsidRPr="00E3203C">
        <w:rPr>
          <w:sz w:val="19"/>
          <w:szCs w:val="19"/>
        </w:rPr>
        <w:t>2</w:t>
      </w:r>
      <w:r w:rsidRPr="00E3203C">
        <w:rPr>
          <w:color w:val="FF0000"/>
          <w:sz w:val="19"/>
          <w:szCs w:val="19"/>
        </w:rPr>
        <w:t xml:space="preserve"> </w:t>
      </w:r>
      <w:r w:rsidR="00FE7505" w:rsidRPr="00E3203C">
        <w:rPr>
          <w:sz w:val="19"/>
          <w:szCs w:val="19"/>
        </w:rPr>
        <w:t>mg/kg’</w:t>
      </w:r>
      <w:r w:rsidRPr="00E3203C">
        <w:rPr>
          <w:sz w:val="19"/>
          <w:szCs w:val="19"/>
        </w:rPr>
        <w:t>dan fazla olmamalıdır.</w:t>
      </w:r>
    </w:p>
    <w:p w:rsidR="00347EA1" w:rsidRPr="00E3203C" w:rsidRDefault="00347EA1" w:rsidP="00815038">
      <w:pPr>
        <w:jc w:val="both"/>
        <w:rPr>
          <w:b/>
          <w:bCs/>
          <w:sz w:val="19"/>
          <w:szCs w:val="19"/>
        </w:rPr>
      </w:pPr>
    </w:p>
    <w:p w:rsidR="00FE7505" w:rsidRPr="00E3203C" w:rsidRDefault="00FE7505" w:rsidP="00815038">
      <w:pPr>
        <w:jc w:val="both"/>
        <w:rPr>
          <w:b/>
          <w:bCs/>
          <w:sz w:val="19"/>
          <w:szCs w:val="19"/>
        </w:rPr>
      </w:pPr>
    </w:p>
    <w:p w:rsidR="009638CA" w:rsidRPr="00E3203C" w:rsidRDefault="00B74C7E" w:rsidP="00815038">
      <w:pPr>
        <w:jc w:val="both"/>
        <w:rPr>
          <w:b/>
          <w:bCs/>
          <w:sz w:val="19"/>
          <w:szCs w:val="19"/>
          <w:u w:val="single"/>
        </w:rPr>
      </w:pPr>
      <w:r>
        <w:rPr>
          <w:b/>
          <w:bCs/>
          <w:sz w:val="19"/>
          <w:szCs w:val="19"/>
          <w:u w:val="single"/>
        </w:rPr>
        <w:t>E 160</w:t>
      </w:r>
      <w:r w:rsidR="009638CA" w:rsidRPr="00E3203C">
        <w:rPr>
          <w:b/>
          <w:bCs/>
          <w:sz w:val="19"/>
          <w:szCs w:val="19"/>
          <w:u w:val="single"/>
        </w:rPr>
        <w:t>a (ii) BİTKİSEL KAROTENLER</w:t>
      </w:r>
    </w:p>
    <w:p w:rsidR="009638CA" w:rsidRPr="00E3203C" w:rsidRDefault="009638CA" w:rsidP="00815038">
      <w:pPr>
        <w:jc w:val="both"/>
        <w:rPr>
          <w:b/>
          <w:bCs/>
          <w:sz w:val="19"/>
          <w:szCs w:val="19"/>
          <w:u w:val="single"/>
        </w:rPr>
      </w:pPr>
    </w:p>
    <w:p w:rsidR="009638CA" w:rsidRPr="00E3203C" w:rsidRDefault="00C003DB" w:rsidP="00815038">
      <w:pPr>
        <w:jc w:val="both"/>
        <w:rPr>
          <w:sz w:val="19"/>
          <w:szCs w:val="19"/>
        </w:rPr>
      </w:pPr>
      <w:r w:rsidRPr="00E3203C">
        <w:rPr>
          <w:b/>
          <w:bCs/>
          <w:sz w:val="19"/>
          <w:szCs w:val="19"/>
          <w:u w:val="single"/>
        </w:rPr>
        <w:t>Eş anlamlılar</w:t>
      </w:r>
      <w:r w:rsidR="009638CA" w:rsidRPr="00E3203C">
        <w:rPr>
          <w:b/>
          <w:bCs/>
          <w:sz w:val="19"/>
          <w:szCs w:val="19"/>
          <w:u w:val="single"/>
        </w:rPr>
        <w:t>:</w:t>
      </w:r>
      <w:r w:rsidR="009638CA" w:rsidRPr="00E3203C">
        <w:rPr>
          <w:b/>
          <w:bCs/>
          <w:sz w:val="19"/>
          <w:szCs w:val="19"/>
        </w:rPr>
        <w:t xml:space="preserve"> </w:t>
      </w:r>
      <w:r w:rsidR="009638CA" w:rsidRPr="00E3203C">
        <w:rPr>
          <w:b/>
          <w:bCs/>
          <w:sz w:val="19"/>
          <w:szCs w:val="19"/>
        </w:rPr>
        <w:tab/>
      </w:r>
      <w:r w:rsidR="009638CA" w:rsidRPr="00E3203C">
        <w:rPr>
          <w:b/>
          <w:bCs/>
          <w:sz w:val="19"/>
          <w:szCs w:val="19"/>
        </w:rPr>
        <w:tab/>
      </w:r>
      <w:r w:rsidR="009638CA" w:rsidRPr="00E3203C">
        <w:rPr>
          <w:b/>
          <w:bCs/>
          <w:sz w:val="19"/>
          <w:szCs w:val="19"/>
        </w:rPr>
        <w:tab/>
      </w:r>
      <w:r w:rsidR="00105D70" w:rsidRPr="00105D70">
        <w:rPr>
          <w:bCs/>
          <w:sz w:val="19"/>
          <w:szCs w:val="19"/>
        </w:rPr>
        <w:t xml:space="preserve">CI Food Orange </w:t>
      </w:r>
      <w:r w:rsidR="00105D70">
        <w:rPr>
          <w:bCs/>
          <w:sz w:val="19"/>
          <w:szCs w:val="19"/>
        </w:rPr>
        <w:t>5 (</w:t>
      </w:r>
      <w:r w:rsidR="009638CA" w:rsidRPr="00E3203C">
        <w:rPr>
          <w:sz w:val="19"/>
          <w:szCs w:val="19"/>
        </w:rPr>
        <w:t>CI Gıda Turuncusu 5</w:t>
      </w:r>
      <w:r w:rsidR="00105D70">
        <w:rPr>
          <w:sz w:val="19"/>
          <w:szCs w:val="19"/>
        </w:rPr>
        <w:t>)</w:t>
      </w:r>
    </w:p>
    <w:p w:rsidR="009638CA" w:rsidRPr="00E3203C" w:rsidRDefault="009638CA" w:rsidP="00815038">
      <w:pPr>
        <w:jc w:val="both"/>
        <w:rPr>
          <w:sz w:val="19"/>
          <w:szCs w:val="19"/>
        </w:rPr>
      </w:pPr>
    </w:p>
    <w:p w:rsidR="00FE7505" w:rsidRPr="00E3203C" w:rsidRDefault="009638CA" w:rsidP="00815038">
      <w:pPr>
        <w:ind w:left="2835" w:hanging="2835"/>
        <w:jc w:val="both"/>
        <w:rPr>
          <w:sz w:val="19"/>
          <w:szCs w:val="19"/>
        </w:rPr>
      </w:pPr>
      <w:r w:rsidRPr="00E3203C">
        <w:rPr>
          <w:b/>
          <w:bCs/>
          <w:sz w:val="19"/>
          <w:szCs w:val="19"/>
          <w:u w:val="single"/>
        </w:rPr>
        <w:t>Tanım:</w:t>
      </w:r>
      <w:r w:rsidRPr="00E3203C">
        <w:rPr>
          <w:b/>
          <w:bCs/>
          <w:sz w:val="19"/>
          <w:szCs w:val="19"/>
        </w:rPr>
        <w:t xml:space="preserve"> </w:t>
      </w:r>
      <w:r w:rsidRPr="00E3203C">
        <w:rPr>
          <w:b/>
          <w:bCs/>
          <w:sz w:val="19"/>
          <w:szCs w:val="19"/>
        </w:rPr>
        <w:tab/>
      </w:r>
      <w:r w:rsidR="00FE7505" w:rsidRPr="00E3203C">
        <w:rPr>
          <w:sz w:val="19"/>
          <w:szCs w:val="19"/>
        </w:rPr>
        <w:t>Bitkisel</w:t>
      </w:r>
      <w:r w:rsidRPr="00E3203C">
        <w:rPr>
          <w:sz w:val="19"/>
          <w:szCs w:val="19"/>
        </w:rPr>
        <w:t xml:space="preserve"> karotenler; </w:t>
      </w:r>
      <w:r w:rsidR="00660EDB" w:rsidRPr="00E3203C">
        <w:rPr>
          <w:sz w:val="19"/>
          <w:szCs w:val="19"/>
        </w:rPr>
        <w:t>yenilebilir bitkiler</w:t>
      </w:r>
      <w:r w:rsidR="00FE7505" w:rsidRPr="00E3203C">
        <w:rPr>
          <w:sz w:val="19"/>
          <w:szCs w:val="19"/>
        </w:rPr>
        <w:t>,</w:t>
      </w:r>
      <w:r w:rsidR="00660EDB" w:rsidRPr="00E3203C">
        <w:rPr>
          <w:sz w:val="19"/>
          <w:szCs w:val="19"/>
        </w:rPr>
        <w:t xml:space="preserve"> havuçlar, bitkisel sıvı yağlar,</w:t>
      </w:r>
      <w:r w:rsidR="00710457">
        <w:rPr>
          <w:sz w:val="19"/>
          <w:szCs w:val="19"/>
        </w:rPr>
        <w:t xml:space="preserve"> ot, yonca ve ısırgan otu</w:t>
      </w:r>
      <w:r w:rsidR="00FE7505" w:rsidRPr="00E3203C">
        <w:rPr>
          <w:sz w:val="19"/>
          <w:szCs w:val="19"/>
        </w:rPr>
        <w:t xml:space="preserve"> </w:t>
      </w:r>
      <w:r w:rsidR="00710457">
        <w:rPr>
          <w:sz w:val="19"/>
          <w:szCs w:val="19"/>
        </w:rPr>
        <w:t>bitkilerinden</w:t>
      </w:r>
      <w:r w:rsidR="00FE7505" w:rsidRPr="00E3203C">
        <w:rPr>
          <w:sz w:val="19"/>
          <w:szCs w:val="19"/>
        </w:rPr>
        <w:t xml:space="preserve"> çözücü ekstraksiyonu ile elde edilir.</w:t>
      </w:r>
    </w:p>
    <w:p w:rsidR="00660EDB" w:rsidRPr="00E3203C" w:rsidRDefault="00660EDB" w:rsidP="009B0DE9">
      <w:pPr>
        <w:jc w:val="both"/>
        <w:rPr>
          <w:sz w:val="19"/>
          <w:szCs w:val="19"/>
        </w:rPr>
      </w:pPr>
    </w:p>
    <w:p w:rsidR="009638CA" w:rsidRPr="00E3203C" w:rsidRDefault="00563FCA" w:rsidP="00815038">
      <w:pPr>
        <w:ind w:left="2835"/>
        <w:jc w:val="both"/>
        <w:rPr>
          <w:sz w:val="19"/>
          <w:szCs w:val="19"/>
        </w:rPr>
      </w:pPr>
      <w:r w:rsidRPr="00E3203C">
        <w:rPr>
          <w:sz w:val="19"/>
          <w:szCs w:val="19"/>
        </w:rPr>
        <w:t>Başlıca renklendirici özelliği,</w:t>
      </w:r>
      <w:r w:rsidR="009638CA" w:rsidRPr="00E3203C">
        <w:rPr>
          <w:sz w:val="19"/>
          <w:szCs w:val="19"/>
        </w:rPr>
        <w:t xml:space="preserve"> </w:t>
      </w:r>
      <w:r w:rsidR="009B0DE9" w:rsidRPr="00E3203C">
        <w:rPr>
          <w:sz w:val="19"/>
          <w:szCs w:val="19"/>
        </w:rPr>
        <w:t>büyük bir kısmını beta-karoten</w:t>
      </w:r>
      <w:r w:rsidR="009638CA" w:rsidRPr="00E3203C">
        <w:rPr>
          <w:sz w:val="19"/>
          <w:szCs w:val="19"/>
        </w:rPr>
        <w:t xml:space="preserve">in oluşturduğu, karotenoidlerden ileri gelir. Alfa, gama-karoten ve diğer pigmentler bulunabilir. </w:t>
      </w:r>
      <w:r w:rsidRPr="00E3203C">
        <w:rPr>
          <w:sz w:val="19"/>
          <w:szCs w:val="19"/>
        </w:rPr>
        <w:t>Bu madde, r</w:t>
      </w:r>
      <w:r w:rsidR="009638CA" w:rsidRPr="00E3203C">
        <w:rPr>
          <w:sz w:val="19"/>
          <w:szCs w:val="19"/>
        </w:rPr>
        <w:t xml:space="preserve">enk pigmentlerinin yanı sıra kaynak materyalde doğal olarak </w:t>
      </w:r>
      <w:r w:rsidR="001D3F1B">
        <w:rPr>
          <w:sz w:val="19"/>
          <w:szCs w:val="19"/>
        </w:rPr>
        <w:t>bulunan</w:t>
      </w:r>
      <w:r w:rsidR="009638CA" w:rsidRPr="00E3203C">
        <w:rPr>
          <w:sz w:val="19"/>
          <w:szCs w:val="19"/>
        </w:rPr>
        <w:t xml:space="preserve"> </w:t>
      </w:r>
      <w:r w:rsidRPr="00E3203C">
        <w:rPr>
          <w:sz w:val="19"/>
          <w:szCs w:val="19"/>
        </w:rPr>
        <w:t xml:space="preserve">sıvı yağları, katı </w:t>
      </w:r>
      <w:r w:rsidR="009638CA" w:rsidRPr="00E3203C">
        <w:rPr>
          <w:sz w:val="19"/>
          <w:szCs w:val="19"/>
        </w:rPr>
        <w:t>yağları ve mumları içerebilir.</w:t>
      </w:r>
    </w:p>
    <w:p w:rsidR="009638CA" w:rsidRPr="00E3203C" w:rsidRDefault="00563FCA" w:rsidP="00563FCA">
      <w:pPr>
        <w:ind w:left="2835"/>
        <w:jc w:val="both"/>
        <w:rPr>
          <w:sz w:val="19"/>
          <w:szCs w:val="19"/>
        </w:rPr>
      </w:pPr>
      <w:r w:rsidRPr="00E3203C">
        <w:rPr>
          <w:sz w:val="19"/>
          <w:szCs w:val="19"/>
        </w:rPr>
        <w:t xml:space="preserve">Ekstraksiyonda sadece aşağıdaki çözücüler kullanılabilir: </w:t>
      </w:r>
      <w:r w:rsidR="009638CA" w:rsidRPr="00E3203C">
        <w:rPr>
          <w:sz w:val="19"/>
          <w:szCs w:val="19"/>
        </w:rPr>
        <w:t>aseton, metil etil keton, metanol, etanol, propan-2-ol, hekzan</w:t>
      </w:r>
      <w:r w:rsidRPr="00E3203C">
        <w:rPr>
          <w:sz w:val="19"/>
          <w:szCs w:val="19"/>
        </w:rPr>
        <w:t xml:space="preserve"> </w:t>
      </w:r>
      <w:r w:rsidR="009638CA" w:rsidRPr="00E3203C">
        <w:rPr>
          <w:sz w:val="19"/>
          <w:szCs w:val="19"/>
        </w:rPr>
        <w:t>(</w:t>
      </w:r>
      <w:r w:rsidRPr="00E3203C">
        <w:rPr>
          <w:sz w:val="19"/>
          <w:szCs w:val="19"/>
        </w:rPr>
        <w:t>benzen %0,05 hacim/hacim’den fazla olmamalıdır</w:t>
      </w:r>
      <w:r w:rsidR="009638CA" w:rsidRPr="00E3203C">
        <w:rPr>
          <w:sz w:val="19"/>
          <w:szCs w:val="19"/>
        </w:rPr>
        <w:t>)</w:t>
      </w:r>
      <w:r w:rsidR="00B07B64">
        <w:rPr>
          <w:sz w:val="19"/>
          <w:szCs w:val="19"/>
        </w:rPr>
        <w:t>, diklorometan ve karbondioksit.</w:t>
      </w:r>
    </w:p>
    <w:p w:rsidR="009638CA" w:rsidRPr="00E3203C" w:rsidRDefault="009638CA" w:rsidP="00815038">
      <w:pPr>
        <w:ind w:left="708"/>
        <w:jc w:val="both"/>
        <w:rPr>
          <w:b/>
          <w:bCs/>
          <w:sz w:val="19"/>
          <w:szCs w:val="19"/>
        </w:rPr>
      </w:pPr>
    </w:p>
    <w:p w:rsidR="009638CA" w:rsidRPr="00E3203C" w:rsidRDefault="009638CA" w:rsidP="00815038">
      <w:pPr>
        <w:ind w:left="708"/>
        <w:jc w:val="both"/>
        <w:rPr>
          <w:sz w:val="19"/>
          <w:szCs w:val="19"/>
        </w:rPr>
      </w:pPr>
      <w:r w:rsidRPr="00E3203C">
        <w:rPr>
          <w:b/>
          <w:bCs/>
          <w:sz w:val="19"/>
          <w:szCs w:val="19"/>
        </w:rPr>
        <w:t xml:space="preserve">Renk </w:t>
      </w:r>
      <w:r w:rsidR="00B02C3C" w:rsidRPr="00E3203C">
        <w:rPr>
          <w:b/>
          <w:bCs/>
          <w:sz w:val="19"/>
          <w:szCs w:val="19"/>
        </w:rPr>
        <w:t>indeks</w:t>
      </w:r>
      <w:r w:rsidRPr="00E3203C">
        <w:rPr>
          <w:b/>
          <w:bCs/>
          <w:sz w:val="19"/>
          <w:szCs w:val="19"/>
        </w:rPr>
        <w:t xml:space="preserve"> no:</w:t>
      </w:r>
      <w:r w:rsidR="00563FCA" w:rsidRPr="00E3203C">
        <w:rPr>
          <w:sz w:val="19"/>
          <w:szCs w:val="19"/>
        </w:rPr>
        <w:t xml:space="preserve"> </w:t>
      </w:r>
      <w:r w:rsidR="00563FCA" w:rsidRPr="00E3203C">
        <w:rPr>
          <w:sz w:val="19"/>
          <w:szCs w:val="19"/>
        </w:rPr>
        <w:tab/>
      </w:r>
      <w:r w:rsidR="00563FCA" w:rsidRPr="00E3203C">
        <w:rPr>
          <w:sz w:val="19"/>
          <w:szCs w:val="19"/>
        </w:rPr>
        <w:tab/>
      </w:r>
      <w:r w:rsidRPr="00E3203C">
        <w:rPr>
          <w:sz w:val="19"/>
          <w:szCs w:val="19"/>
        </w:rPr>
        <w:t>75130</w:t>
      </w:r>
    </w:p>
    <w:p w:rsidR="009638CA" w:rsidRPr="00E3203C" w:rsidRDefault="009638CA" w:rsidP="00815038">
      <w:pPr>
        <w:ind w:left="708"/>
        <w:jc w:val="both"/>
        <w:rPr>
          <w:sz w:val="19"/>
          <w:szCs w:val="19"/>
        </w:rPr>
      </w:pPr>
    </w:p>
    <w:p w:rsidR="009638CA" w:rsidRPr="00E3203C" w:rsidRDefault="00450147" w:rsidP="00815038">
      <w:pPr>
        <w:ind w:left="708"/>
        <w:jc w:val="both"/>
        <w:rPr>
          <w:sz w:val="19"/>
          <w:szCs w:val="19"/>
        </w:rPr>
      </w:pPr>
      <w:r w:rsidRPr="00E3203C">
        <w:rPr>
          <w:b/>
          <w:bCs/>
          <w:sz w:val="19"/>
          <w:szCs w:val="19"/>
        </w:rPr>
        <w:t>EINECS</w:t>
      </w:r>
      <w:r w:rsidR="009638CA" w:rsidRPr="00E3203C">
        <w:rPr>
          <w:b/>
          <w:bCs/>
          <w:sz w:val="19"/>
          <w:szCs w:val="19"/>
        </w:rPr>
        <w:t>:</w:t>
      </w:r>
      <w:r w:rsidRPr="00E3203C">
        <w:rPr>
          <w:sz w:val="19"/>
          <w:szCs w:val="19"/>
        </w:rPr>
        <w:t xml:space="preserve"> </w:t>
      </w:r>
      <w:r w:rsidRPr="00E3203C">
        <w:rPr>
          <w:sz w:val="19"/>
          <w:szCs w:val="19"/>
        </w:rPr>
        <w:tab/>
      </w:r>
      <w:r w:rsidRPr="00E3203C">
        <w:rPr>
          <w:sz w:val="19"/>
          <w:szCs w:val="19"/>
        </w:rPr>
        <w:tab/>
      </w:r>
      <w:r w:rsidR="009638CA" w:rsidRPr="00E3203C">
        <w:rPr>
          <w:sz w:val="19"/>
          <w:szCs w:val="19"/>
        </w:rPr>
        <w:t>230-636-6</w:t>
      </w:r>
    </w:p>
    <w:p w:rsidR="009638CA" w:rsidRPr="00E3203C" w:rsidRDefault="009638CA" w:rsidP="00815038">
      <w:pPr>
        <w:ind w:left="708"/>
        <w:jc w:val="both"/>
        <w:rPr>
          <w:sz w:val="19"/>
          <w:szCs w:val="19"/>
        </w:rPr>
      </w:pPr>
    </w:p>
    <w:p w:rsidR="009638CA" w:rsidRPr="00E3203C" w:rsidRDefault="009638CA" w:rsidP="00815038">
      <w:pPr>
        <w:ind w:left="708"/>
        <w:jc w:val="both"/>
        <w:rPr>
          <w:b/>
          <w:sz w:val="19"/>
          <w:szCs w:val="19"/>
        </w:rPr>
      </w:pPr>
      <w:r w:rsidRPr="00E3203C">
        <w:rPr>
          <w:b/>
          <w:sz w:val="19"/>
          <w:szCs w:val="19"/>
        </w:rPr>
        <w:t>Kimyasal adı:</w:t>
      </w:r>
    </w:p>
    <w:p w:rsidR="009638CA" w:rsidRPr="00E3203C" w:rsidRDefault="009638CA" w:rsidP="00815038">
      <w:pPr>
        <w:ind w:left="708"/>
        <w:jc w:val="both"/>
        <w:rPr>
          <w:sz w:val="19"/>
          <w:szCs w:val="19"/>
        </w:rPr>
      </w:pPr>
    </w:p>
    <w:p w:rsidR="009638CA" w:rsidRPr="00E3203C" w:rsidRDefault="009638CA" w:rsidP="00815038">
      <w:pPr>
        <w:ind w:firstLine="708"/>
        <w:jc w:val="both"/>
        <w:rPr>
          <w:sz w:val="19"/>
          <w:szCs w:val="19"/>
          <w:vertAlign w:val="subscript"/>
        </w:rPr>
      </w:pPr>
      <w:r w:rsidRPr="00E3203C">
        <w:rPr>
          <w:b/>
          <w:bCs/>
          <w:sz w:val="19"/>
          <w:szCs w:val="19"/>
        </w:rPr>
        <w:t>Kimyasal formülü:</w:t>
      </w:r>
      <w:r w:rsidRPr="00E3203C">
        <w:rPr>
          <w:b/>
          <w:bCs/>
          <w:sz w:val="19"/>
          <w:szCs w:val="19"/>
        </w:rPr>
        <w:tab/>
      </w:r>
      <w:r w:rsidRPr="00E3203C">
        <w:rPr>
          <w:bCs/>
          <w:sz w:val="19"/>
          <w:szCs w:val="19"/>
        </w:rPr>
        <w:t>Beta</w:t>
      </w:r>
      <w:r w:rsidRPr="00E3203C">
        <w:rPr>
          <w:sz w:val="19"/>
          <w:szCs w:val="19"/>
        </w:rPr>
        <w:t>-karoten: C</w:t>
      </w:r>
      <w:r w:rsidRPr="00E3203C">
        <w:rPr>
          <w:sz w:val="19"/>
          <w:szCs w:val="19"/>
          <w:vertAlign w:val="subscript"/>
        </w:rPr>
        <w:t>40</w:t>
      </w:r>
      <w:r w:rsidRPr="00E3203C">
        <w:rPr>
          <w:sz w:val="19"/>
          <w:szCs w:val="19"/>
        </w:rPr>
        <w:t>H</w:t>
      </w:r>
      <w:r w:rsidRPr="00E3203C">
        <w:rPr>
          <w:sz w:val="19"/>
          <w:szCs w:val="19"/>
          <w:vertAlign w:val="subscript"/>
        </w:rPr>
        <w:t>56</w:t>
      </w:r>
    </w:p>
    <w:p w:rsidR="009638CA" w:rsidRPr="00E3203C" w:rsidRDefault="009638CA" w:rsidP="00815038">
      <w:pPr>
        <w:ind w:firstLine="708"/>
        <w:jc w:val="both"/>
        <w:rPr>
          <w:sz w:val="19"/>
          <w:szCs w:val="19"/>
          <w:vertAlign w:val="subscript"/>
        </w:rPr>
      </w:pPr>
    </w:p>
    <w:p w:rsidR="009638CA" w:rsidRPr="00E3203C" w:rsidRDefault="001016C5" w:rsidP="00815038">
      <w:pPr>
        <w:ind w:firstLine="708"/>
        <w:jc w:val="both"/>
        <w:rPr>
          <w:sz w:val="19"/>
          <w:szCs w:val="19"/>
        </w:rPr>
      </w:pPr>
      <w:r w:rsidRPr="00E3203C">
        <w:rPr>
          <w:b/>
          <w:bCs/>
          <w:sz w:val="19"/>
          <w:szCs w:val="19"/>
        </w:rPr>
        <w:t>Molekül ağırlığı</w:t>
      </w:r>
      <w:r w:rsidR="009638CA" w:rsidRPr="00E3203C">
        <w:rPr>
          <w:b/>
          <w:bCs/>
          <w:sz w:val="19"/>
          <w:szCs w:val="19"/>
        </w:rPr>
        <w:t>:</w:t>
      </w:r>
      <w:r w:rsidR="009638CA" w:rsidRPr="00E3203C">
        <w:rPr>
          <w:b/>
          <w:bCs/>
          <w:sz w:val="19"/>
          <w:szCs w:val="19"/>
        </w:rPr>
        <w:tab/>
      </w:r>
      <w:r w:rsidR="009638CA" w:rsidRPr="00E3203C">
        <w:rPr>
          <w:b/>
          <w:bCs/>
          <w:sz w:val="19"/>
          <w:szCs w:val="19"/>
        </w:rPr>
        <w:tab/>
      </w:r>
      <w:r w:rsidR="009638CA" w:rsidRPr="00E3203C">
        <w:rPr>
          <w:bCs/>
          <w:sz w:val="19"/>
          <w:szCs w:val="19"/>
        </w:rPr>
        <w:t>Beta</w:t>
      </w:r>
      <w:r w:rsidR="009638CA" w:rsidRPr="00E3203C">
        <w:rPr>
          <w:sz w:val="19"/>
          <w:szCs w:val="19"/>
        </w:rPr>
        <w:t>-karoten: 536,88</w:t>
      </w:r>
    </w:p>
    <w:p w:rsidR="009638CA" w:rsidRPr="00E3203C" w:rsidRDefault="009638CA" w:rsidP="00815038">
      <w:pPr>
        <w:ind w:firstLine="708"/>
        <w:jc w:val="both"/>
        <w:rPr>
          <w:sz w:val="19"/>
          <w:szCs w:val="19"/>
        </w:rPr>
      </w:pPr>
    </w:p>
    <w:p w:rsidR="009638CA" w:rsidRPr="00E3203C" w:rsidRDefault="009638CA" w:rsidP="00815038">
      <w:pPr>
        <w:ind w:left="2835" w:hanging="2127"/>
        <w:jc w:val="both"/>
        <w:rPr>
          <w:sz w:val="19"/>
          <w:szCs w:val="19"/>
        </w:rPr>
      </w:pPr>
      <w:r w:rsidRPr="00E3203C">
        <w:rPr>
          <w:b/>
          <w:bCs/>
          <w:sz w:val="19"/>
          <w:szCs w:val="19"/>
        </w:rPr>
        <w:t>Analiz:</w:t>
      </w:r>
      <w:r w:rsidRPr="00E3203C">
        <w:rPr>
          <w:sz w:val="19"/>
          <w:szCs w:val="19"/>
        </w:rPr>
        <w:t xml:space="preserve"> </w:t>
      </w:r>
      <w:r w:rsidRPr="00E3203C">
        <w:rPr>
          <w:b/>
          <w:bCs/>
          <w:sz w:val="19"/>
          <w:szCs w:val="19"/>
        </w:rPr>
        <w:tab/>
      </w:r>
      <w:r w:rsidRPr="00E3203C">
        <w:rPr>
          <w:bCs/>
          <w:sz w:val="19"/>
          <w:szCs w:val="19"/>
        </w:rPr>
        <w:t>Beta</w:t>
      </w:r>
      <w:r w:rsidRPr="00E3203C">
        <w:rPr>
          <w:sz w:val="19"/>
          <w:szCs w:val="19"/>
        </w:rPr>
        <w:t xml:space="preserve">-karoten </w:t>
      </w:r>
      <w:r w:rsidR="005658F8">
        <w:rPr>
          <w:sz w:val="19"/>
          <w:szCs w:val="19"/>
        </w:rPr>
        <w:t>cinsinden hesaplanan</w:t>
      </w:r>
      <w:r w:rsidR="0041066B">
        <w:rPr>
          <w:sz w:val="19"/>
          <w:szCs w:val="19"/>
        </w:rPr>
        <w:t xml:space="preserve"> karotenler içeriği %5’t</w:t>
      </w:r>
      <w:r w:rsidRPr="00E3203C">
        <w:rPr>
          <w:sz w:val="19"/>
          <w:szCs w:val="19"/>
        </w:rPr>
        <w:t xml:space="preserve">en az olmamalıdır. Bitkisel </w:t>
      </w:r>
      <w:r w:rsidR="00563FCA" w:rsidRPr="00E3203C">
        <w:rPr>
          <w:sz w:val="19"/>
          <w:szCs w:val="19"/>
        </w:rPr>
        <w:t xml:space="preserve">sıvı </w:t>
      </w:r>
      <w:r w:rsidRPr="00E3203C">
        <w:rPr>
          <w:sz w:val="19"/>
          <w:szCs w:val="19"/>
        </w:rPr>
        <w:t>yağların ekstraksiyo</w:t>
      </w:r>
      <w:r w:rsidR="00113579">
        <w:rPr>
          <w:sz w:val="19"/>
          <w:szCs w:val="19"/>
        </w:rPr>
        <w:t>nu ile elde edilen ürünler için,</w:t>
      </w:r>
      <w:r w:rsidRPr="00E3203C">
        <w:rPr>
          <w:sz w:val="19"/>
          <w:szCs w:val="19"/>
        </w:rPr>
        <w:t xml:space="preserve"> yenilebilir </w:t>
      </w:r>
      <w:r w:rsidR="00563FCA" w:rsidRPr="00E3203C">
        <w:rPr>
          <w:sz w:val="19"/>
          <w:szCs w:val="19"/>
        </w:rPr>
        <w:t>katı yağlarda %</w:t>
      </w:r>
      <w:r w:rsidRPr="00E3203C">
        <w:rPr>
          <w:sz w:val="19"/>
          <w:szCs w:val="19"/>
        </w:rPr>
        <w:t>0,2’den az olmamalıdır.</w:t>
      </w:r>
    </w:p>
    <w:p w:rsidR="009638CA" w:rsidRPr="00E3203C" w:rsidRDefault="009638CA" w:rsidP="00815038">
      <w:pPr>
        <w:ind w:left="3542" w:hanging="2822"/>
        <w:jc w:val="both"/>
        <w:rPr>
          <w:sz w:val="19"/>
          <w:szCs w:val="19"/>
        </w:rPr>
      </w:pPr>
    </w:p>
    <w:p w:rsidR="009638CA" w:rsidRPr="00E3203C" w:rsidRDefault="009638CA" w:rsidP="00815038">
      <w:pPr>
        <w:ind w:left="2835"/>
        <w:jc w:val="both"/>
        <w:rPr>
          <w:sz w:val="19"/>
          <w:szCs w:val="19"/>
        </w:rPr>
      </w:pPr>
      <w:r w:rsidRPr="00E3203C">
        <w:rPr>
          <w:sz w:val="19"/>
          <w:szCs w:val="19"/>
        </w:rPr>
        <w:t xml:space="preserve">Siklohekzanda, yaklaşık olarak 440 nm’den 457 nm’ye kadar olan dalga boylarında </w:t>
      </w:r>
      <m:oMath>
        <m:sSubSup>
          <m:sSubSupPr>
            <m:ctrlPr>
              <w:rPr>
                <w:rFonts w:ascii="Cambria Math" w:hAnsi="Cambria Math"/>
                <w:i/>
                <w:color w:val="000000"/>
                <w:sz w:val="19"/>
                <w:szCs w:val="19"/>
                <w:shd w:val="clear" w:color="auto" w:fill="FFFFFF"/>
              </w:rPr>
            </m:ctrlPr>
          </m:sSubSupPr>
          <m:e>
            <m:r>
              <m:rPr>
                <m:sty m:val="p"/>
              </m:rPr>
              <w:rPr>
                <w:rFonts w:ascii="Cambria Math" w:eastAsia="Calibri" w:hAnsi="Cambria Math"/>
                <w:color w:val="000000"/>
                <w:sz w:val="19"/>
                <w:szCs w:val="19"/>
                <w:lang w:eastAsia="en-US"/>
              </w:rPr>
              <m:t xml:space="preserve"> </m:t>
            </m:r>
            <m:r>
              <m:rPr>
                <m:sty m:val="p"/>
              </m:rPr>
              <w:rPr>
                <w:rFonts w:ascii="Cambria Math" w:eastAsia="Calibri" w:hAnsi="Cambria Math"/>
                <w:color w:val="000000"/>
                <w:sz w:val="19"/>
                <w:szCs w:val="19"/>
                <w:lang w:eastAsia="en-US"/>
              </w:rPr>
              <w:sym w:font="Symbol" w:char="F065"/>
            </m:r>
          </m:e>
          <m:sub>
            <m:r>
              <w:rPr>
                <w:rFonts w:ascii="Cambria Math" w:hAnsi="Cambria Math"/>
                <w:color w:val="000000"/>
                <w:sz w:val="19"/>
                <w:szCs w:val="19"/>
                <w:shd w:val="clear" w:color="auto" w:fill="FFFFFF"/>
              </w:rPr>
              <m:t>1 cm</m:t>
            </m:r>
          </m:sub>
          <m:sup>
            <m:r>
              <w:rPr>
                <w:rFonts w:ascii="Cambria Math" w:hAnsi="Cambria Math"/>
                <w:color w:val="000000"/>
                <w:sz w:val="19"/>
                <w:szCs w:val="19"/>
                <w:shd w:val="clear" w:color="auto" w:fill="FFFFFF"/>
              </w:rPr>
              <m:t>%1</m:t>
            </m:r>
          </m:sup>
        </m:sSubSup>
      </m:oMath>
      <w:r w:rsidRPr="00E3203C">
        <w:rPr>
          <w:sz w:val="19"/>
          <w:szCs w:val="19"/>
        </w:rPr>
        <w:t xml:space="preserve"> 2</w:t>
      </w:r>
      <w:r w:rsidR="003B70AD" w:rsidRPr="00E3203C">
        <w:rPr>
          <w:sz w:val="19"/>
          <w:szCs w:val="19"/>
        </w:rPr>
        <w:t>.500</w:t>
      </w:r>
    </w:p>
    <w:p w:rsidR="009638CA" w:rsidRPr="00E3203C" w:rsidRDefault="009638CA" w:rsidP="00815038">
      <w:pPr>
        <w:ind w:left="-57"/>
        <w:jc w:val="both"/>
        <w:rPr>
          <w:b/>
          <w:bCs/>
          <w:sz w:val="19"/>
          <w:szCs w:val="19"/>
        </w:rPr>
      </w:pPr>
    </w:p>
    <w:p w:rsidR="009638CA" w:rsidRPr="00E3203C" w:rsidRDefault="009638CA" w:rsidP="00815038">
      <w:pPr>
        <w:jc w:val="both"/>
        <w:rPr>
          <w:b/>
          <w:bCs/>
          <w:sz w:val="19"/>
          <w:szCs w:val="19"/>
          <w:u w:val="single"/>
        </w:rPr>
      </w:pPr>
      <w:r w:rsidRPr="00E3203C">
        <w:rPr>
          <w:b/>
          <w:bCs/>
          <w:sz w:val="19"/>
          <w:szCs w:val="19"/>
          <w:u w:val="single"/>
        </w:rPr>
        <w:t>Tanımlama:</w:t>
      </w:r>
    </w:p>
    <w:p w:rsidR="009638CA" w:rsidRPr="00E3203C" w:rsidRDefault="009638CA" w:rsidP="00815038">
      <w:pPr>
        <w:jc w:val="both"/>
        <w:rPr>
          <w:b/>
          <w:bCs/>
          <w:sz w:val="19"/>
          <w:szCs w:val="19"/>
          <w:u w:val="single"/>
        </w:rPr>
      </w:pPr>
    </w:p>
    <w:p w:rsidR="009638CA" w:rsidRPr="00E3203C" w:rsidRDefault="00BA669C" w:rsidP="00815038">
      <w:pPr>
        <w:jc w:val="both"/>
        <w:rPr>
          <w:b/>
          <w:bCs/>
          <w:sz w:val="19"/>
          <w:szCs w:val="19"/>
          <w:u w:val="single"/>
        </w:rPr>
      </w:pPr>
      <w:r>
        <w:rPr>
          <w:b/>
          <w:bCs/>
          <w:sz w:val="19"/>
          <w:szCs w:val="19"/>
          <w:u w:val="single"/>
        </w:rPr>
        <w:lastRenderedPageBreak/>
        <w:t>İdentifikasyon</w:t>
      </w:r>
      <w:r w:rsidR="009638CA" w:rsidRPr="00E3203C">
        <w:rPr>
          <w:b/>
          <w:bCs/>
          <w:sz w:val="19"/>
          <w:szCs w:val="19"/>
          <w:u w:val="single"/>
        </w:rPr>
        <w:t>:</w:t>
      </w:r>
    </w:p>
    <w:p w:rsidR="009638CA" w:rsidRPr="00E3203C" w:rsidRDefault="009638CA" w:rsidP="00815038">
      <w:pPr>
        <w:jc w:val="both"/>
        <w:rPr>
          <w:b/>
          <w:bCs/>
          <w:sz w:val="19"/>
          <w:szCs w:val="19"/>
          <w:u w:val="single"/>
        </w:rPr>
      </w:pPr>
    </w:p>
    <w:p w:rsidR="009638CA" w:rsidRPr="00E3203C" w:rsidRDefault="009638CA" w:rsidP="00815038">
      <w:pPr>
        <w:ind w:left="2835" w:hanging="2127"/>
        <w:jc w:val="both"/>
        <w:rPr>
          <w:b/>
          <w:bCs/>
          <w:sz w:val="19"/>
          <w:szCs w:val="19"/>
        </w:rPr>
      </w:pPr>
      <w:r w:rsidRPr="00E3203C">
        <w:rPr>
          <w:b/>
          <w:bCs/>
          <w:sz w:val="19"/>
          <w:szCs w:val="19"/>
        </w:rPr>
        <w:t xml:space="preserve">Spektrofotometri: </w:t>
      </w:r>
      <w:r w:rsidR="00A23B44" w:rsidRPr="00E3203C">
        <w:rPr>
          <w:b/>
          <w:bCs/>
          <w:sz w:val="19"/>
          <w:szCs w:val="19"/>
        </w:rPr>
        <w:tab/>
      </w:r>
      <w:r w:rsidRPr="00E3203C">
        <w:rPr>
          <w:sz w:val="19"/>
          <w:szCs w:val="19"/>
        </w:rPr>
        <w:t>Siklohekzanda 440-457 nm ve 470-486 nm arasınd</w:t>
      </w:r>
      <w:r w:rsidR="003B70AD" w:rsidRPr="00E3203C">
        <w:rPr>
          <w:sz w:val="19"/>
          <w:szCs w:val="19"/>
        </w:rPr>
        <w:t>aki dalga boylarında maksimum</w:t>
      </w:r>
      <w:r w:rsidR="00113579">
        <w:rPr>
          <w:sz w:val="19"/>
          <w:szCs w:val="19"/>
        </w:rPr>
        <w:t>dur</w:t>
      </w:r>
      <w:r w:rsidRPr="00E3203C">
        <w:rPr>
          <w:sz w:val="19"/>
          <w:szCs w:val="19"/>
        </w:rPr>
        <w:t>.</w:t>
      </w:r>
      <w:r w:rsidRPr="00E3203C">
        <w:rPr>
          <w:b/>
          <w:bCs/>
          <w:sz w:val="19"/>
          <w:szCs w:val="19"/>
        </w:rPr>
        <w:t xml:space="preserve"> </w:t>
      </w:r>
    </w:p>
    <w:p w:rsidR="009638CA" w:rsidRPr="00E3203C" w:rsidRDefault="009638CA" w:rsidP="00815038">
      <w:pPr>
        <w:jc w:val="both"/>
        <w:rPr>
          <w:b/>
          <w:bCs/>
          <w:sz w:val="19"/>
          <w:szCs w:val="19"/>
        </w:rPr>
      </w:pPr>
    </w:p>
    <w:p w:rsidR="009638CA" w:rsidRPr="00E3203C" w:rsidRDefault="009638CA" w:rsidP="00815038">
      <w:pPr>
        <w:jc w:val="both"/>
        <w:rPr>
          <w:b/>
          <w:bCs/>
          <w:sz w:val="19"/>
          <w:szCs w:val="19"/>
          <w:u w:val="single"/>
        </w:rPr>
      </w:pPr>
      <w:r w:rsidRPr="00E3203C">
        <w:rPr>
          <w:b/>
          <w:bCs/>
          <w:sz w:val="19"/>
          <w:szCs w:val="19"/>
          <w:u w:val="single"/>
        </w:rPr>
        <w:t>Saflık:</w:t>
      </w:r>
    </w:p>
    <w:p w:rsidR="009638CA" w:rsidRPr="00E3203C" w:rsidRDefault="009638CA" w:rsidP="00815038">
      <w:pPr>
        <w:jc w:val="both"/>
        <w:rPr>
          <w:b/>
          <w:bCs/>
          <w:sz w:val="19"/>
          <w:szCs w:val="19"/>
          <w:u w:val="single"/>
        </w:rPr>
      </w:pPr>
    </w:p>
    <w:p w:rsidR="009638CA" w:rsidRPr="00414832" w:rsidRDefault="00EE4775" w:rsidP="00414832">
      <w:pPr>
        <w:ind w:firstLine="708"/>
        <w:jc w:val="both"/>
        <w:rPr>
          <w:b/>
          <w:bCs/>
          <w:sz w:val="19"/>
          <w:szCs w:val="19"/>
        </w:rPr>
      </w:pPr>
      <w:r>
        <w:rPr>
          <w:noProof/>
          <w:sz w:val="19"/>
          <w:szCs w:val="19"/>
        </w:rPr>
        <mc:AlternateContent>
          <mc:Choice Requires="wps">
            <w:drawing>
              <wp:anchor distT="0" distB="0" distL="114300" distR="114300" simplePos="0" relativeHeight="251655168" behindDoc="0" locked="0" layoutInCell="1" allowOverlap="1">
                <wp:simplePos x="0" y="0"/>
                <wp:positionH relativeFrom="column">
                  <wp:posOffset>2654300</wp:posOffset>
                </wp:positionH>
                <wp:positionV relativeFrom="paragraph">
                  <wp:posOffset>69215</wp:posOffset>
                </wp:positionV>
                <wp:extent cx="144780" cy="1417320"/>
                <wp:effectExtent l="0" t="0" r="7620" b="0"/>
                <wp:wrapNone/>
                <wp:docPr id="44" name="Sağ Ayraç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417320"/>
                        </a:xfrm>
                        <a:prstGeom prst="rightBrace">
                          <a:avLst>
                            <a:gd name="adj1" fmla="val 5446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4B70E3B7" id="Sağ Ayraç 44" o:spid="_x0000_s1026" type="#_x0000_t88" style="position:absolute;margin-left:209pt;margin-top:5.45pt;width:11.4pt;height:11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" adj="1202"/>
            </w:pict>
          </mc:Fallback>
        </mc:AlternateContent>
      </w:r>
      <w:r w:rsidR="009638CA" w:rsidRPr="00E3203C">
        <w:rPr>
          <w:b/>
          <w:bCs/>
          <w:sz w:val="19"/>
          <w:szCs w:val="19"/>
        </w:rPr>
        <w:t xml:space="preserve">Çözücü kalıntıları: </w:t>
      </w:r>
      <w:r w:rsidR="00414832">
        <w:rPr>
          <w:b/>
          <w:bCs/>
          <w:sz w:val="19"/>
          <w:szCs w:val="19"/>
        </w:rPr>
        <w:tab/>
      </w:r>
      <w:r w:rsidR="009638CA" w:rsidRPr="00E3203C">
        <w:rPr>
          <w:sz w:val="19"/>
          <w:szCs w:val="19"/>
        </w:rPr>
        <w:t>Aseton</w:t>
      </w:r>
    </w:p>
    <w:p w:rsidR="009638CA" w:rsidRPr="00E3203C" w:rsidRDefault="009638CA" w:rsidP="00815038">
      <w:pPr>
        <w:ind w:firstLine="708"/>
        <w:jc w:val="both"/>
        <w:rPr>
          <w:sz w:val="19"/>
          <w:szCs w:val="19"/>
        </w:rPr>
      </w:pPr>
    </w:p>
    <w:p w:rsidR="009638CA" w:rsidRPr="00E3203C" w:rsidRDefault="009638CA" w:rsidP="003B70AD">
      <w:pPr>
        <w:ind w:left="2124" w:firstLine="708"/>
        <w:jc w:val="both"/>
        <w:rPr>
          <w:sz w:val="19"/>
          <w:szCs w:val="19"/>
        </w:rPr>
      </w:pPr>
      <w:r w:rsidRPr="00E3203C">
        <w:rPr>
          <w:sz w:val="19"/>
          <w:szCs w:val="19"/>
        </w:rPr>
        <w:t>Metil etil keton</w:t>
      </w:r>
    </w:p>
    <w:p w:rsidR="009638CA" w:rsidRPr="00E3203C" w:rsidRDefault="009638CA" w:rsidP="00815038">
      <w:pPr>
        <w:ind w:firstLine="708"/>
        <w:jc w:val="both"/>
        <w:rPr>
          <w:sz w:val="19"/>
          <w:szCs w:val="19"/>
        </w:rPr>
      </w:pPr>
    </w:p>
    <w:p w:rsidR="003B70AD" w:rsidRPr="00E3203C" w:rsidRDefault="009638CA" w:rsidP="003B70AD">
      <w:pPr>
        <w:ind w:left="4956" w:hanging="2124"/>
        <w:jc w:val="both"/>
        <w:rPr>
          <w:sz w:val="19"/>
          <w:szCs w:val="19"/>
        </w:rPr>
      </w:pPr>
      <w:r w:rsidRPr="00E3203C">
        <w:rPr>
          <w:sz w:val="19"/>
          <w:szCs w:val="19"/>
        </w:rPr>
        <w:t xml:space="preserve">Metanol </w:t>
      </w:r>
      <w:r w:rsidRPr="00E3203C">
        <w:rPr>
          <w:sz w:val="19"/>
          <w:szCs w:val="19"/>
        </w:rPr>
        <w:tab/>
        <w:t xml:space="preserve">Tek başına </w:t>
      </w:r>
      <w:r w:rsidR="004237F6" w:rsidRPr="00E3203C">
        <w:rPr>
          <w:sz w:val="19"/>
          <w:szCs w:val="19"/>
        </w:rPr>
        <w:t>ya da</w:t>
      </w:r>
      <w:r w:rsidRPr="00E3203C">
        <w:rPr>
          <w:sz w:val="19"/>
          <w:szCs w:val="19"/>
        </w:rPr>
        <w:t xml:space="preserve"> </w:t>
      </w:r>
      <w:r w:rsidR="004237F6" w:rsidRPr="00E3203C">
        <w:rPr>
          <w:color w:val="000000"/>
          <w:sz w:val="19"/>
          <w:szCs w:val="19"/>
        </w:rPr>
        <w:t>birlikte</w:t>
      </w:r>
      <w:r w:rsidR="009C64D8" w:rsidRPr="00E3203C">
        <w:rPr>
          <w:color w:val="000000"/>
          <w:sz w:val="19"/>
          <w:szCs w:val="19"/>
        </w:rPr>
        <w:t>,</w:t>
      </w:r>
    </w:p>
    <w:p w:rsidR="009638CA" w:rsidRPr="00E3203C" w:rsidRDefault="009638CA" w:rsidP="003B70AD">
      <w:pPr>
        <w:ind w:left="4956"/>
        <w:jc w:val="both"/>
        <w:rPr>
          <w:sz w:val="19"/>
          <w:szCs w:val="19"/>
        </w:rPr>
      </w:pPr>
      <w:r w:rsidRPr="00E3203C">
        <w:rPr>
          <w:sz w:val="19"/>
          <w:szCs w:val="19"/>
        </w:rPr>
        <w:t>50 mg/kg’dan fazla olmamalıdır.</w:t>
      </w:r>
    </w:p>
    <w:p w:rsidR="009638CA" w:rsidRPr="00E3203C" w:rsidRDefault="009638CA" w:rsidP="003B70AD">
      <w:pPr>
        <w:ind w:left="2124" w:firstLine="708"/>
        <w:jc w:val="both"/>
        <w:rPr>
          <w:sz w:val="19"/>
          <w:szCs w:val="19"/>
        </w:rPr>
      </w:pPr>
      <w:r w:rsidRPr="00E3203C">
        <w:rPr>
          <w:sz w:val="19"/>
          <w:szCs w:val="19"/>
        </w:rPr>
        <w:t xml:space="preserve">Propan-2-ol </w:t>
      </w:r>
    </w:p>
    <w:p w:rsidR="009638CA" w:rsidRPr="00E3203C" w:rsidRDefault="009638CA" w:rsidP="00815038">
      <w:pPr>
        <w:ind w:firstLine="708"/>
        <w:jc w:val="both"/>
        <w:rPr>
          <w:sz w:val="19"/>
          <w:szCs w:val="19"/>
        </w:rPr>
      </w:pPr>
    </w:p>
    <w:p w:rsidR="009638CA" w:rsidRPr="00E3203C" w:rsidRDefault="009638CA" w:rsidP="003B70AD">
      <w:pPr>
        <w:ind w:left="2124" w:firstLine="708"/>
        <w:jc w:val="both"/>
        <w:rPr>
          <w:sz w:val="19"/>
          <w:szCs w:val="19"/>
        </w:rPr>
      </w:pPr>
      <w:r w:rsidRPr="00E3203C">
        <w:rPr>
          <w:sz w:val="19"/>
          <w:szCs w:val="19"/>
        </w:rPr>
        <w:t>Hekzan</w:t>
      </w:r>
    </w:p>
    <w:p w:rsidR="009638CA" w:rsidRPr="00E3203C" w:rsidRDefault="009638CA" w:rsidP="00815038">
      <w:pPr>
        <w:ind w:firstLine="708"/>
        <w:jc w:val="both"/>
        <w:rPr>
          <w:sz w:val="19"/>
          <w:szCs w:val="19"/>
        </w:rPr>
      </w:pPr>
    </w:p>
    <w:p w:rsidR="009638CA" w:rsidRPr="00E3203C" w:rsidRDefault="009638CA" w:rsidP="003B70AD">
      <w:pPr>
        <w:ind w:left="2124" w:firstLine="708"/>
        <w:jc w:val="both"/>
        <w:rPr>
          <w:sz w:val="19"/>
          <w:szCs w:val="19"/>
        </w:rPr>
      </w:pPr>
      <w:r w:rsidRPr="00E3203C">
        <w:rPr>
          <w:sz w:val="19"/>
          <w:szCs w:val="19"/>
        </w:rPr>
        <w:t>Etanol</w:t>
      </w:r>
    </w:p>
    <w:p w:rsidR="009638CA" w:rsidRPr="00E3203C" w:rsidRDefault="009638CA" w:rsidP="00815038">
      <w:pPr>
        <w:ind w:firstLine="708"/>
        <w:jc w:val="both"/>
        <w:rPr>
          <w:sz w:val="19"/>
          <w:szCs w:val="19"/>
        </w:rPr>
      </w:pPr>
    </w:p>
    <w:p w:rsidR="009638CA" w:rsidRPr="00E3203C" w:rsidRDefault="003B70AD" w:rsidP="003B70AD">
      <w:pPr>
        <w:ind w:left="2124" w:firstLine="708"/>
        <w:jc w:val="both"/>
        <w:rPr>
          <w:sz w:val="19"/>
          <w:szCs w:val="19"/>
        </w:rPr>
      </w:pPr>
      <w:r w:rsidRPr="00E3203C">
        <w:rPr>
          <w:sz w:val="19"/>
          <w:szCs w:val="19"/>
        </w:rPr>
        <w:t xml:space="preserve">Diklorometan: </w:t>
      </w:r>
      <w:r w:rsidRPr="00E3203C">
        <w:rPr>
          <w:sz w:val="19"/>
          <w:szCs w:val="19"/>
        </w:rPr>
        <w:tab/>
      </w:r>
      <w:r w:rsidR="009638CA" w:rsidRPr="00E3203C">
        <w:rPr>
          <w:sz w:val="19"/>
          <w:szCs w:val="19"/>
        </w:rPr>
        <w:t>10 mg/kg’dan fazla olmamalıdır.</w:t>
      </w:r>
    </w:p>
    <w:p w:rsidR="009638CA" w:rsidRPr="00E3203C" w:rsidRDefault="009638CA" w:rsidP="00815038">
      <w:pPr>
        <w:ind w:firstLine="708"/>
        <w:jc w:val="both"/>
        <w:rPr>
          <w:b/>
          <w:bCs/>
          <w:sz w:val="19"/>
          <w:szCs w:val="19"/>
        </w:rPr>
      </w:pPr>
    </w:p>
    <w:p w:rsidR="009638CA" w:rsidRPr="00E3203C" w:rsidRDefault="009638CA" w:rsidP="00815038">
      <w:pPr>
        <w:ind w:firstLine="708"/>
        <w:jc w:val="both"/>
        <w:rPr>
          <w:sz w:val="19"/>
          <w:szCs w:val="19"/>
        </w:rPr>
      </w:pPr>
      <w:r w:rsidRPr="00E3203C">
        <w:rPr>
          <w:b/>
          <w:bCs/>
          <w:sz w:val="19"/>
          <w:szCs w:val="19"/>
        </w:rPr>
        <w:t>Kurşun:</w:t>
      </w:r>
      <w:r w:rsidR="00714DFA" w:rsidRPr="00E3203C">
        <w:rPr>
          <w:sz w:val="19"/>
          <w:szCs w:val="19"/>
        </w:rPr>
        <w:t xml:space="preserve"> </w:t>
      </w:r>
      <w:r w:rsidR="00714DFA" w:rsidRPr="00E3203C">
        <w:rPr>
          <w:sz w:val="19"/>
          <w:szCs w:val="19"/>
        </w:rPr>
        <w:tab/>
      </w:r>
      <w:r w:rsidR="00714DFA" w:rsidRPr="00E3203C">
        <w:rPr>
          <w:sz w:val="19"/>
          <w:szCs w:val="19"/>
        </w:rPr>
        <w:tab/>
      </w:r>
      <w:r w:rsidR="003B70AD" w:rsidRPr="00E3203C">
        <w:rPr>
          <w:sz w:val="19"/>
          <w:szCs w:val="19"/>
        </w:rPr>
        <w:t>2 mg/kg’</w:t>
      </w:r>
      <w:r w:rsidRPr="00E3203C">
        <w:rPr>
          <w:sz w:val="19"/>
          <w:szCs w:val="19"/>
        </w:rPr>
        <w:t>dan fazla olmamalıdır.</w:t>
      </w:r>
    </w:p>
    <w:p w:rsidR="009638CA" w:rsidRPr="00E3203C" w:rsidRDefault="009638CA" w:rsidP="00815038">
      <w:pPr>
        <w:jc w:val="both"/>
        <w:rPr>
          <w:b/>
          <w:bCs/>
          <w:sz w:val="19"/>
          <w:szCs w:val="19"/>
        </w:rPr>
      </w:pPr>
    </w:p>
    <w:p w:rsidR="009638CA" w:rsidRPr="00E3203C" w:rsidRDefault="009638CA" w:rsidP="00815038">
      <w:pPr>
        <w:jc w:val="both"/>
        <w:rPr>
          <w:b/>
          <w:bCs/>
          <w:sz w:val="19"/>
          <w:szCs w:val="19"/>
        </w:rPr>
      </w:pPr>
    </w:p>
    <w:p w:rsidR="009638CA" w:rsidRPr="00E3203C" w:rsidRDefault="00B74C7E" w:rsidP="00815038">
      <w:pPr>
        <w:jc w:val="both"/>
        <w:rPr>
          <w:b/>
          <w:bCs/>
          <w:sz w:val="19"/>
          <w:szCs w:val="19"/>
        </w:rPr>
      </w:pPr>
      <w:r>
        <w:rPr>
          <w:b/>
          <w:bCs/>
          <w:sz w:val="19"/>
          <w:szCs w:val="19"/>
          <w:u w:val="single"/>
        </w:rPr>
        <w:t>E 160</w:t>
      </w:r>
      <w:r w:rsidR="009638CA" w:rsidRPr="00E3203C">
        <w:rPr>
          <w:b/>
          <w:bCs/>
          <w:sz w:val="19"/>
          <w:szCs w:val="19"/>
          <w:u w:val="single"/>
        </w:rPr>
        <w:t xml:space="preserve">a (iii) </w:t>
      </w:r>
      <w:r w:rsidR="009638CA" w:rsidRPr="00E3203C">
        <w:rPr>
          <w:b/>
          <w:bCs/>
          <w:i/>
          <w:iCs/>
          <w:sz w:val="19"/>
          <w:szCs w:val="19"/>
          <w:u w:val="single"/>
        </w:rPr>
        <w:t>Blakeslea trispora</w:t>
      </w:r>
      <w:r w:rsidR="009638CA" w:rsidRPr="00E3203C">
        <w:rPr>
          <w:b/>
          <w:bCs/>
          <w:sz w:val="19"/>
          <w:szCs w:val="19"/>
          <w:u w:val="single"/>
        </w:rPr>
        <w:t xml:space="preserve"> ’dan BETA KAROTEN</w:t>
      </w:r>
      <w:r w:rsidR="009638CA" w:rsidRPr="00E3203C">
        <w:rPr>
          <w:b/>
          <w:bCs/>
          <w:sz w:val="19"/>
          <w:szCs w:val="19"/>
        </w:rPr>
        <w:t xml:space="preserve"> </w:t>
      </w:r>
    </w:p>
    <w:p w:rsidR="009638CA" w:rsidRPr="00E3203C" w:rsidRDefault="009638CA" w:rsidP="00815038">
      <w:pPr>
        <w:jc w:val="both"/>
        <w:rPr>
          <w:b/>
          <w:bCs/>
          <w:sz w:val="19"/>
          <w:szCs w:val="19"/>
        </w:rPr>
      </w:pPr>
    </w:p>
    <w:p w:rsidR="00347EA1" w:rsidRPr="00E3203C" w:rsidRDefault="00C003DB" w:rsidP="00815038">
      <w:pPr>
        <w:jc w:val="both"/>
        <w:rPr>
          <w:sz w:val="19"/>
          <w:szCs w:val="19"/>
        </w:rPr>
      </w:pPr>
      <w:r w:rsidRPr="00E3203C">
        <w:rPr>
          <w:b/>
          <w:bCs/>
          <w:sz w:val="19"/>
          <w:szCs w:val="19"/>
          <w:u w:val="single"/>
        </w:rPr>
        <w:t>Eş anlamlılar</w:t>
      </w:r>
      <w:r w:rsidR="00347EA1" w:rsidRPr="00E3203C">
        <w:rPr>
          <w:b/>
          <w:bCs/>
          <w:sz w:val="19"/>
          <w:szCs w:val="19"/>
          <w:u w:val="single"/>
        </w:rPr>
        <w:t>:</w:t>
      </w:r>
      <w:r w:rsidR="00347EA1" w:rsidRPr="00E3203C">
        <w:rPr>
          <w:b/>
          <w:bCs/>
          <w:sz w:val="19"/>
          <w:szCs w:val="19"/>
        </w:rPr>
        <w:t xml:space="preserve"> </w:t>
      </w:r>
      <w:r w:rsidR="00347EA1" w:rsidRPr="00E3203C">
        <w:rPr>
          <w:b/>
          <w:bCs/>
          <w:sz w:val="19"/>
          <w:szCs w:val="19"/>
        </w:rPr>
        <w:tab/>
      </w:r>
      <w:r w:rsidR="00347EA1" w:rsidRPr="00E3203C">
        <w:rPr>
          <w:b/>
          <w:bCs/>
          <w:sz w:val="19"/>
          <w:szCs w:val="19"/>
        </w:rPr>
        <w:tab/>
      </w:r>
      <w:r w:rsidR="00347EA1" w:rsidRPr="00E3203C">
        <w:rPr>
          <w:b/>
          <w:bCs/>
          <w:sz w:val="19"/>
          <w:szCs w:val="19"/>
        </w:rPr>
        <w:tab/>
      </w:r>
      <w:r w:rsidR="00775868" w:rsidRPr="00105D70">
        <w:rPr>
          <w:bCs/>
          <w:sz w:val="19"/>
          <w:szCs w:val="19"/>
        </w:rPr>
        <w:t xml:space="preserve">CI Food Orange </w:t>
      </w:r>
      <w:r w:rsidR="00775868">
        <w:rPr>
          <w:bCs/>
          <w:sz w:val="19"/>
          <w:szCs w:val="19"/>
        </w:rPr>
        <w:t>5 (</w:t>
      </w:r>
      <w:r w:rsidR="00347EA1" w:rsidRPr="00E3203C">
        <w:rPr>
          <w:sz w:val="19"/>
          <w:szCs w:val="19"/>
        </w:rPr>
        <w:t>CI Gıda Turuncusu 5</w:t>
      </w:r>
      <w:r w:rsidR="00775868">
        <w:rPr>
          <w:sz w:val="19"/>
          <w:szCs w:val="19"/>
        </w:rPr>
        <w:t>)</w:t>
      </w:r>
    </w:p>
    <w:p w:rsidR="009638CA" w:rsidRPr="00E3203C" w:rsidRDefault="009638CA" w:rsidP="00815038">
      <w:pPr>
        <w:jc w:val="both"/>
        <w:rPr>
          <w:sz w:val="19"/>
          <w:szCs w:val="19"/>
        </w:rPr>
      </w:pPr>
    </w:p>
    <w:p w:rsidR="009638CA" w:rsidRPr="00E3203C" w:rsidRDefault="00347EA1" w:rsidP="00815038">
      <w:pPr>
        <w:ind w:left="2835" w:hanging="2835"/>
        <w:jc w:val="both"/>
        <w:rPr>
          <w:sz w:val="19"/>
          <w:szCs w:val="19"/>
        </w:rPr>
      </w:pPr>
      <w:r w:rsidRPr="00E3203C">
        <w:rPr>
          <w:b/>
          <w:bCs/>
          <w:sz w:val="19"/>
          <w:szCs w:val="19"/>
          <w:u w:val="single"/>
        </w:rPr>
        <w:t>Tanım:</w:t>
      </w:r>
      <w:r w:rsidRPr="00E3203C">
        <w:rPr>
          <w:b/>
          <w:bCs/>
          <w:sz w:val="19"/>
          <w:szCs w:val="19"/>
        </w:rPr>
        <w:t xml:space="preserve"> </w:t>
      </w:r>
      <w:r w:rsidRPr="00E3203C">
        <w:rPr>
          <w:b/>
          <w:bCs/>
          <w:sz w:val="19"/>
          <w:szCs w:val="19"/>
        </w:rPr>
        <w:tab/>
      </w:r>
      <w:r w:rsidRPr="00E3203C">
        <w:rPr>
          <w:i/>
          <w:iCs/>
          <w:sz w:val="19"/>
          <w:szCs w:val="19"/>
        </w:rPr>
        <w:t>Blakeslea trispora</w:t>
      </w:r>
      <w:r w:rsidR="00710457">
        <w:rPr>
          <w:sz w:val="19"/>
          <w:szCs w:val="19"/>
        </w:rPr>
        <w:t xml:space="preserve"> mantar</w:t>
      </w:r>
      <w:r w:rsidRPr="00E3203C">
        <w:rPr>
          <w:sz w:val="19"/>
          <w:szCs w:val="19"/>
        </w:rPr>
        <w:t xml:space="preserve"> suşlarının (+) ve (-) çiftli iki cinsiyet tipinin karıştırılmış kültürünün kullanıldığı bir fermantasyon işlemi ile elde edilir. Beta-karoten biyolojik kütleden etil asetat </w:t>
      </w:r>
      <w:r w:rsidR="003B70AD" w:rsidRPr="00E3203C">
        <w:rPr>
          <w:sz w:val="19"/>
          <w:szCs w:val="19"/>
        </w:rPr>
        <w:t xml:space="preserve">veya izobütil asetat ve ardından propan-2-ol </w:t>
      </w:r>
      <w:r w:rsidRPr="00E3203C">
        <w:rPr>
          <w:sz w:val="19"/>
          <w:szCs w:val="19"/>
        </w:rPr>
        <w:t xml:space="preserve">ile ekstrakte edilir ve kristallendirilir. Kristallendirilmiş </w:t>
      </w:r>
      <w:r w:rsidR="003B70AD" w:rsidRPr="00E3203C">
        <w:rPr>
          <w:sz w:val="19"/>
          <w:szCs w:val="19"/>
        </w:rPr>
        <w:t>ürün başlıca trans beta-karoten</w:t>
      </w:r>
      <w:r w:rsidRPr="00E3203C">
        <w:rPr>
          <w:sz w:val="19"/>
          <w:szCs w:val="19"/>
        </w:rPr>
        <w:t>den oluşur. Doğal iş</w:t>
      </w:r>
      <w:r w:rsidR="003B70AD" w:rsidRPr="00E3203C">
        <w:rPr>
          <w:sz w:val="19"/>
          <w:szCs w:val="19"/>
        </w:rPr>
        <w:t>lemden dolayı ürünün yaklaşık %</w:t>
      </w:r>
      <w:r w:rsidRPr="00E3203C">
        <w:rPr>
          <w:sz w:val="19"/>
          <w:szCs w:val="19"/>
        </w:rPr>
        <w:t>3’ü ürün için spesifik olan, karışık karotenoidlerden oluşur.</w:t>
      </w:r>
    </w:p>
    <w:p w:rsidR="00347EA1" w:rsidRPr="00E3203C" w:rsidRDefault="00347EA1" w:rsidP="00815038">
      <w:pPr>
        <w:ind w:left="3542" w:hanging="3542"/>
        <w:jc w:val="both"/>
        <w:rPr>
          <w:sz w:val="19"/>
          <w:szCs w:val="19"/>
        </w:rPr>
      </w:pPr>
      <w:r w:rsidRPr="00E3203C">
        <w:rPr>
          <w:sz w:val="19"/>
          <w:szCs w:val="19"/>
        </w:rPr>
        <w:t xml:space="preserve"> </w:t>
      </w:r>
    </w:p>
    <w:p w:rsidR="00347EA1" w:rsidRPr="00E3203C" w:rsidRDefault="00347EA1" w:rsidP="00815038">
      <w:pPr>
        <w:ind w:firstLine="708"/>
        <w:jc w:val="both"/>
        <w:rPr>
          <w:sz w:val="19"/>
          <w:szCs w:val="19"/>
        </w:rPr>
      </w:pPr>
      <w:r w:rsidRPr="00E3203C">
        <w:rPr>
          <w:b/>
          <w:bCs/>
          <w:sz w:val="19"/>
          <w:szCs w:val="19"/>
        </w:rPr>
        <w:t xml:space="preserve">Renk </w:t>
      </w:r>
      <w:r w:rsidR="00B02C3C" w:rsidRPr="00E3203C">
        <w:rPr>
          <w:b/>
          <w:bCs/>
          <w:sz w:val="19"/>
          <w:szCs w:val="19"/>
        </w:rPr>
        <w:t>indeks</w:t>
      </w:r>
      <w:r w:rsidRPr="00E3203C">
        <w:rPr>
          <w:b/>
          <w:bCs/>
          <w:sz w:val="19"/>
          <w:szCs w:val="19"/>
        </w:rPr>
        <w:t xml:space="preserve"> no:</w:t>
      </w:r>
      <w:r w:rsidR="00714DFA" w:rsidRPr="00E3203C">
        <w:rPr>
          <w:sz w:val="19"/>
          <w:szCs w:val="19"/>
        </w:rPr>
        <w:t xml:space="preserve"> </w:t>
      </w:r>
      <w:r w:rsidR="00714DFA" w:rsidRPr="00E3203C">
        <w:rPr>
          <w:sz w:val="19"/>
          <w:szCs w:val="19"/>
        </w:rPr>
        <w:tab/>
      </w:r>
      <w:r w:rsidR="00714DFA" w:rsidRPr="00E3203C">
        <w:rPr>
          <w:sz w:val="19"/>
          <w:szCs w:val="19"/>
        </w:rPr>
        <w:tab/>
      </w:r>
      <w:r w:rsidRPr="00E3203C">
        <w:rPr>
          <w:sz w:val="19"/>
          <w:szCs w:val="19"/>
        </w:rPr>
        <w:t>40800</w:t>
      </w:r>
    </w:p>
    <w:p w:rsidR="009638CA" w:rsidRPr="00E3203C" w:rsidRDefault="009638CA" w:rsidP="00815038">
      <w:pPr>
        <w:ind w:firstLine="708"/>
        <w:jc w:val="both"/>
        <w:rPr>
          <w:sz w:val="19"/>
          <w:szCs w:val="19"/>
        </w:rPr>
      </w:pPr>
    </w:p>
    <w:p w:rsidR="00347EA1" w:rsidRPr="00E3203C" w:rsidRDefault="00450147" w:rsidP="00815038">
      <w:pPr>
        <w:ind w:firstLine="708"/>
        <w:jc w:val="both"/>
        <w:rPr>
          <w:sz w:val="19"/>
          <w:szCs w:val="19"/>
        </w:rPr>
      </w:pPr>
      <w:r w:rsidRPr="00E3203C">
        <w:rPr>
          <w:b/>
          <w:bCs/>
          <w:sz w:val="19"/>
          <w:szCs w:val="19"/>
        </w:rPr>
        <w:t>EINECS</w:t>
      </w:r>
      <w:r w:rsidR="00347EA1" w:rsidRPr="00E3203C">
        <w:rPr>
          <w:b/>
          <w:bCs/>
          <w:sz w:val="19"/>
          <w:szCs w:val="19"/>
        </w:rPr>
        <w:t>:</w:t>
      </w:r>
      <w:r w:rsidRPr="00E3203C">
        <w:rPr>
          <w:sz w:val="19"/>
          <w:szCs w:val="19"/>
        </w:rPr>
        <w:t xml:space="preserve"> </w:t>
      </w:r>
      <w:r w:rsidRPr="00E3203C">
        <w:rPr>
          <w:sz w:val="19"/>
          <w:szCs w:val="19"/>
        </w:rPr>
        <w:tab/>
      </w:r>
      <w:r w:rsidRPr="00E3203C">
        <w:rPr>
          <w:sz w:val="19"/>
          <w:szCs w:val="19"/>
        </w:rPr>
        <w:tab/>
      </w:r>
      <w:r w:rsidR="00347EA1" w:rsidRPr="00E3203C">
        <w:rPr>
          <w:sz w:val="19"/>
          <w:szCs w:val="19"/>
        </w:rPr>
        <w:t>230-636-6</w:t>
      </w:r>
    </w:p>
    <w:p w:rsidR="009638CA" w:rsidRPr="00E3203C" w:rsidRDefault="009638CA" w:rsidP="00815038">
      <w:pPr>
        <w:ind w:firstLine="708"/>
        <w:jc w:val="both"/>
        <w:rPr>
          <w:sz w:val="19"/>
          <w:szCs w:val="19"/>
        </w:rPr>
      </w:pPr>
    </w:p>
    <w:p w:rsidR="00347EA1" w:rsidRPr="00E3203C" w:rsidRDefault="00347EA1" w:rsidP="00815038">
      <w:pPr>
        <w:ind w:firstLine="708"/>
        <w:jc w:val="both"/>
        <w:rPr>
          <w:sz w:val="19"/>
          <w:szCs w:val="19"/>
        </w:rPr>
      </w:pPr>
      <w:r w:rsidRPr="00E3203C">
        <w:rPr>
          <w:b/>
          <w:bCs/>
          <w:sz w:val="19"/>
          <w:szCs w:val="19"/>
        </w:rPr>
        <w:t>Kimyasal adı:</w:t>
      </w:r>
      <w:r w:rsidRPr="00E3203C">
        <w:rPr>
          <w:b/>
          <w:bCs/>
          <w:sz w:val="19"/>
          <w:szCs w:val="19"/>
        </w:rPr>
        <w:tab/>
      </w:r>
      <w:r w:rsidRPr="00E3203C">
        <w:rPr>
          <w:b/>
          <w:bCs/>
          <w:sz w:val="19"/>
          <w:szCs w:val="19"/>
        </w:rPr>
        <w:tab/>
      </w:r>
      <w:r w:rsidR="003B70AD" w:rsidRPr="00E3203C">
        <w:rPr>
          <w:sz w:val="19"/>
          <w:szCs w:val="19"/>
        </w:rPr>
        <w:t>Beta-karoten;</w:t>
      </w:r>
      <w:r w:rsidRPr="00E3203C">
        <w:rPr>
          <w:sz w:val="19"/>
          <w:szCs w:val="19"/>
        </w:rPr>
        <w:t xml:space="preserve"> beta,</w:t>
      </w:r>
      <w:r w:rsidR="009638CA" w:rsidRPr="00E3203C">
        <w:rPr>
          <w:sz w:val="19"/>
          <w:szCs w:val="19"/>
        </w:rPr>
        <w:t xml:space="preserve"> </w:t>
      </w:r>
      <w:r w:rsidRPr="00E3203C">
        <w:rPr>
          <w:sz w:val="19"/>
          <w:szCs w:val="19"/>
        </w:rPr>
        <w:t>beta-karoten</w:t>
      </w:r>
    </w:p>
    <w:p w:rsidR="009638CA" w:rsidRPr="00E3203C" w:rsidRDefault="009638CA" w:rsidP="00815038">
      <w:pPr>
        <w:ind w:firstLine="708"/>
        <w:jc w:val="both"/>
        <w:rPr>
          <w:sz w:val="19"/>
          <w:szCs w:val="19"/>
        </w:rPr>
      </w:pPr>
    </w:p>
    <w:p w:rsidR="00347EA1" w:rsidRPr="00E3203C" w:rsidRDefault="00347EA1" w:rsidP="00815038">
      <w:pPr>
        <w:ind w:firstLine="708"/>
        <w:jc w:val="both"/>
        <w:rPr>
          <w:sz w:val="19"/>
          <w:szCs w:val="19"/>
          <w:vertAlign w:val="subscript"/>
        </w:rPr>
      </w:pPr>
      <w:r w:rsidRPr="00E3203C">
        <w:rPr>
          <w:b/>
          <w:bCs/>
          <w:sz w:val="19"/>
          <w:szCs w:val="19"/>
        </w:rPr>
        <w:t>Kimyasal formülü:</w:t>
      </w:r>
      <w:r w:rsidR="00714DFA" w:rsidRPr="00E3203C">
        <w:rPr>
          <w:sz w:val="19"/>
          <w:szCs w:val="19"/>
        </w:rPr>
        <w:t xml:space="preserve"> </w:t>
      </w:r>
      <w:r w:rsidR="00714DFA" w:rsidRPr="00E3203C">
        <w:rPr>
          <w:sz w:val="19"/>
          <w:szCs w:val="19"/>
        </w:rPr>
        <w:tab/>
      </w:r>
      <w:r w:rsidRPr="00E3203C">
        <w:rPr>
          <w:sz w:val="19"/>
          <w:szCs w:val="19"/>
        </w:rPr>
        <w:t>C</w:t>
      </w:r>
      <w:r w:rsidRPr="00E3203C">
        <w:rPr>
          <w:sz w:val="19"/>
          <w:szCs w:val="19"/>
          <w:vertAlign w:val="subscript"/>
        </w:rPr>
        <w:t>40</w:t>
      </w:r>
      <w:r w:rsidRPr="00E3203C">
        <w:rPr>
          <w:sz w:val="19"/>
          <w:szCs w:val="19"/>
        </w:rPr>
        <w:t>H</w:t>
      </w:r>
      <w:r w:rsidRPr="00E3203C">
        <w:rPr>
          <w:sz w:val="19"/>
          <w:szCs w:val="19"/>
          <w:vertAlign w:val="subscript"/>
        </w:rPr>
        <w:t>56</w:t>
      </w:r>
    </w:p>
    <w:p w:rsidR="009638CA" w:rsidRPr="00E3203C" w:rsidRDefault="009638CA" w:rsidP="00815038">
      <w:pPr>
        <w:ind w:firstLine="708"/>
        <w:jc w:val="both"/>
        <w:rPr>
          <w:sz w:val="19"/>
          <w:szCs w:val="19"/>
          <w:vertAlign w:val="subscript"/>
        </w:rPr>
      </w:pPr>
    </w:p>
    <w:p w:rsidR="00347EA1" w:rsidRPr="00E3203C" w:rsidRDefault="001016C5" w:rsidP="00815038">
      <w:pPr>
        <w:ind w:firstLine="708"/>
        <w:jc w:val="both"/>
        <w:rPr>
          <w:sz w:val="19"/>
          <w:szCs w:val="19"/>
        </w:rPr>
      </w:pPr>
      <w:r w:rsidRPr="00E3203C">
        <w:rPr>
          <w:b/>
          <w:bCs/>
          <w:sz w:val="19"/>
          <w:szCs w:val="19"/>
        </w:rPr>
        <w:t>Molekül ağırlığı</w:t>
      </w:r>
      <w:r w:rsidR="00347EA1" w:rsidRPr="00E3203C">
        <w:rPr>
          <w:b/>
          <w:bCs/>
          <w:sz w:val="19"/>
          <w:szCs w:val="19"/>
        </w:rPr>
        <w:t>:</w:t>
      </w:r>
      <w:r w:rsidR="00714DFA" w:rsidRPr="00E3203C">
        <w:rPr>
          <w:sz w:val="19"/>
          <w:szCs w:val="19"/>
        </w:rPr>
        <w:t xml:space="preserve"> </w:t>
      </w:r>
      <w:r w:rsidR="00714DFA" w:rsidRPr="00E3203C">
        <w:rPr>
          <w:sz w:val="19"/>
          <w:szCs w:val="19"/>
        </w:rPr>
        <w:tab/>
      </w:r>
      <w:r w:rsidR="00714DFA" w:rsidRPr="00E3203C">
        <w:rPr>
          <w:sz w:val="19"/>
          <w:szCs w:val="19"/>
        </w:rPr>
        <w:tab/>
      </w:r>
      <w:r w:rsidR="00347EA1" w:rsidRPr="00E3203C">
        <w:rPr>
          <w:sz w:val="19"/>
          <w:szCs w:val="19"/>
        </w:rPr>
        <w:t>536,88</w:t>
      </w:r>
    </w:p>
    <w:p w:rsidR="009638CA" w:rsidRPr="00E3203C" w:rsidRDefault="009638CA" w:rsidP="00815038">
      <w:pPr>
        <w:ind w:firstLine="708"/>
        <w:jc w:val="both"/>
        <w:rPr>
          <w:sz w:val="19"/>
          <w:szCs w:val="19"/>
        </w:rPr>
      </w:pPr>
    </w:p>
    <w:p w:rsidR="00347EA1" w:rsidRPr="00E3203C" w:rsidRDefault="009638CA" w:rsidP="00815038">
      <w:pPr>
        <w:ind w:left="2835" w:hanging="2127"/>
        <w:jc w:val="both"/>
        <w:rPr>
          <w:sz w:val="19"/>
          <w:szCs w:val="19"/>
        </w:rPr>
      </w:pPr>
      <w:r w:rsidRPr="00E3203C">
        <w:rPr>
          <w:b/>
          <w:bCs/>
          <w:sz w:val="19"/>
          <w:szCs w:val="19"/>
        </w:rPr>
        <w:t>Analiz</w:t>
      </w:r>
      <w:r w:rsidR="00347EA1" w:rsidRPr="00E3203C">
        <w:rPr>
          <w:b/>
          <w:bCs/>
          <w:sz w:val="19"/>
          <w:szCs w:val="19"/>
        </w:rPr>
        <w:t>:</w:t>
      </w:r>
      <w:r w:rsidR="00714DFA" w:rsidRPr="00E3203C">
        <w:rPr>
          <w:sz w:val="19"/>
          <w:szCs w:val="19"/>
        </w:rPr>
        <w:t xml:space="preserve"> </w:t>
      </w:r>
      <w:r w:rsidR="00714DFA" w:rsidRPr="00E3203C">
        <w:rPr>
          <w:sz w:val="19"/>
          <w:szCs w:val="19"/>
        </w:rPr>
        <w:tab/>
      </w:r>
      <w:r w:rsidR="00347EA1" w:rsidRPr="00E3203C">
        <w:rPr>
          <w:sz w:val="19"/>
          <w:szCs w:val="19"/>
        </w:rPr>
        <w:t xml:space="preserve">Beta-karoten </w:t>
      </w:r>
      <w:r w:rsidR="005658F8">
        <w:rPr>
          <w:sz w:val="19"/>
          <w:szCs w:val="19"/>
        </w:rPr>
        <w:t>cinsinden</w:t>
      </w:r>
      <w:r w:rsidR="00347EA1" w:rsidRPr="00E3203C">
        <w:rPr>
          <w:sz w:val="19"/>
          <w:szCs w:val="19"/>
        </w:rPr>
        <w:t xml:space="preserve"> ifade edilen toplam </w:t>
      </w:r>
      <w:r w:rsidR="003B70AD" w:rsidRPr="00E3203C">
        <w:rPr>
          <w:sz w:val="19"/>
          <w:szCs w:val="19"/>
        </w:rPr>
        <w:t>renklendirici</w:t>
      </w:r>
      <w:r w:rsidR="00347EA1" w:rsidRPr="00E3203C">
        <w:rPr>
          <w:sz w:val="19"/>
          <w:szCs w:val="19"/>
        </w:rPr>
        <w:t xml:space="preserve"> maddeler</w:t>
      </w:r>
      <w:r w:rsidR="003B70AD" w:rsidRPr="00E3203C">
        <w:rPr>
          <w:sz w:val="19"/>
          <w:szCs w:val="19"/>
        </w:rPr>
        <w:t xml:space="preserve"> %</w:t>
      </w:r>
      <w:r w:rsidR="00347EA1" w:rsidRPr="00E3203C">
        <w:rPr>
          <w:sz w:val="19"/>
          <w:szCs w:val="19"/>
        </w:rPr>
        <w:t>96’dan az olmamalıdır.</w:t>
      </w:r>
    </w:p>
    <w:p w:rsidR="00347EA1" w:rsidRPr="00E3203C" w:rsidRDefault="00347EA1" w:rsidP="00815038">
      <w:pPr>
        <w:ind w:left="2832"/>
        <w:jc w:val="both"/>
        <w:rPr>
          <w:sz w:val="19"/>
          <w:szCs w:val="19"/>
        </w:rPr>
      </w:pPr>
      <w:r w:rsidRPr="00E3203C">
        <w:rPr>
          <w:sz w:val="19"/>
          <w:szCs w:val="19"/>
        </w:rPr>
        <w:t xml:space="preserve">Siklohekzanda, yaklaşık olarak 440 nm’den 457 nm’ye kadar olan dalga boylarında </w:t>
      </w:r>
      <m:oMath>
        <m:sSubSup>
          <m:sSubSupPr>
            <m:ctrlPr>
              <w:rPr>
                <w:rFonts w:ascii="Cambria Math" w:hAnsi="Cambria Math"/>
                <w:i/>
                <w:color w:val="000000"/>
                <w:sz w:val="19"/>
                <w:szCs w:val="19"/>
                <w:shd w:val="clear" w:color="auto" w:fill="FFFFFF"/>
              </w:rPr>
            </m:ctrlPr>
          </m:sSubSupPr>
          <m:e>
            <m:r>
              <m:rPr>
                <m:sty m:val="p"/>
              </m:rPr>
              <w:rPr>
                <w:rFonts w:ascii="Cambria Math" w:eastAsia="Calibri" w:hAnsi="Cambria Math"/>
                <w:color w:val="000000"/>
                <w:sz w:val="19"/>
                <w:szCs w:val="19"/>
                <w:lang w:eastAsia="en-US"/>
              </w:rPr>
              <m:t xml:space="preserve"> </m:t>
            </m:r>
            <m:r>
              <m:rPr>
                <m:sty m:val="p"/>
              </m:rPr>
              <w:rPr>
                <w:rFonts w:ascii="Cambria Math" w:eastAsia="Calibri" w:hAnsi="Cambria Math"/>
                <w:color w:val="000000"/>
                <w:sz w:val="19"/>
                <w:szCs w:val="19"/>
                <w:lang w:eastAsia="en-US"/>
              </w:rPr>
              <w:sym w:font="Symbol" w:char="F065"/>
            </m:r>
          </m:e>
          <m:sub>
            <m:r>
              <w:rPr>
                <w:rFonts w:ascii="Cambria Math" w:hAnsi="Cambria Math"/>
                <w:color w:val="000000"/>
                <w:sz w:val="19"/>
                <w:szCs w:val="19"/>
                <w:shd w:val="clear" w:color="auto" w:fill="FFFFFF"/>
              </w:rPr>
              <m:t>1 cm</m:t>
            </m:r>
          </m:sub>
          <m:sup>
            <m:r>
              <w:rPr>
                <w:rFonts w:ascii="Cambria Math" w:hAnsi="Cambria Math"/>
                <w:color w:val="000000"/>
                <w:sz w:val="19"/>
                <w:szCs w:val="19"/>
                <w:shd w:val="clear" w:color="auto" w:fill="FFFFFF"/>
              </w:rPr>
              <m:t>%1</m:t>
            </m:r>
          </m:sup>
        </m:sSubSup>
        <m:r>
          <w:rPr>
            <w:rFonts w:ascii="Cambria Math" w:hAnsi="Cambria Math"/>
            <w:color w:val="000000"/>
            <w:sz w:val="19"/>
            <w:szCs w:val="19"/>
            <w:shd w:val="clear" w:color="auto" w:fill="FFFFFF"/>
          </w:rPr>
          <m:t xml:space="preserve"> </m:t>
        </m:r>
      </m:oMath>
      <w:r w:rsidRPr="00E3203C">
        <w:rPr>
          <w:sz w:val="19"/>
          <w:szCs w:val="19"/>
        </w:rPr>
        <w:t>2</w:t>
      </w:r>
      <w:r w:rsidR="003B70AD" w:rsidRPr="00E3203C">
        <w:rPr>
          <w:sz w:val="19"/>
          <w:szCs w:val="19"/>
        </w:rPr>
        <w:t>.</w:t>
      </w:r>
      <w:r w:rsidRPr="00E3203C">
        <w:rPr>
          <w:sz w:val="19"/>
          <w:szCs w:val="19"/>
        </w:rPr>
        <w:t>5</w:t>
      </w:r>
      <w:r w:rsidR="003B70AD" w:rsidRPr="00E3203C">
        <w:rPr>
          <w:sz w:val="19"/>
          <w:szCs w:val="19"/>
        </w:rPr>
        <w:t>00</w:t>
      </w:r>
    </w:p>
    <w:p w:rsidR="009638CA" w:rsidRPr="00E3203C" w:rsidRDefault="009638CA" w:rsidP="00815038">
      <w:pPr>
        <w:jc w:val="both"/>
        <w:rPr>
          <w:sz w:val="19"/>
          <w:szCs w:val="19"/>
        </w:rPr>
      </w:pPr>
    </w:p>
    <w:p w:rsidR="00347EA1" w:rsidRPr="00E3203C" w:rsidRDefault="00347EA1" w:rsidP="003B70AD">
      <w:pPr>
        <w:ind w:left="2832" w:hanging="2832"/>
        <w:jc w:val="both"/>
        <w:rPr>
          <w:b/>
          <w:bCs/>
          <w:sz w:val="19"/>
          <w:szCs w:val="19"/>
        </w:rPr>
      </w:pPr>
      <w:r w:rsidRPr="00E3203C">
        <w:rPr>
          <w:b/>
          <w:bCs/>
          <w:sz w:val="19"/>
          <w:szCs w:val="19"/>
          <w:u w:val="single"/>
        </w:rPr>
        <w:t>Tanımlama:</w:t>
      </w:r>
      <w:r w:rsidR="003B70AD" w:rsidRPr="00E3203C">
        <w:rPr>
          <w:sz w:val="19"/>
          <w:szCs w:val="19"/>
        </w:rPr>
        <w:t xml:space="preserve"> </w:t>
      </w:r>
      <w:r w:rsidR="003B70AD" w:rsidRPr="00E3203C">
        <w:rPr>
          <w:sz w:val="19"/>
          <w:szCs w:val="19"/>
        </w:rPr>
        <w:tab/>
        <w:t>Kırmızı, kahverengimsi kırmızı veya mor-menekşe moru kristaller veya kristal toz (Renk, ekstraksiyon çözücüsüne ve kristalizasyon koşullarına göre değişir</w:t>
      </w:r>
      <w:r w:rsidR="00113579">
        <w:rPr>
          <w:sz w:val="19"/>
          <w:szCs w:val="19"/>
        </w:rPr>
        <w:t>.</w:t>
      </w:r>
      <w:r w:rsidR="003B70AD" w:rsidRPr="00E3203C">
        <w:rPr>
          <w:sz w:val="19"/>
          <w:szCs w:val="19"/>
        </w:rPr>
        <w:t>)</w:t>
      </w:r>
    </w:p>
    <w:p w:rsidR="00347EA1" w:rsidRPr="00E3203C" w:rsidRDefault="00BA669C" w:rsidP="00815038">
      <w:pPr>
        <w:jc w:val="both"/>
        <w:rPr>
          <w:b/>
          <w:bCs/>
          <w:sz w:val="19"/>
          <w:szCs w:val="19"/>
          <w:u w:val="single"/>
        </w:rPr>
      </w:pPr>
      <w:r>
        <w:rPr>
          <w:b/>
          <w:bCs/>
          <w:sz w:val="19"/>
          <w:szCs w:val="19"/>
          <w:u w:val="single"/>
        </w:rPr>
        <w:t>İdentifikasyon</w:t>
      </w:r>
      <w:r w:rsidR="009638CA" w:rsidRPr="00E3203C">
        <w:rPr>
          <w:b/>
          <w:bCs/>
          <w:sz w:val="19"/>
          <w:szCs w:val="19"/>
          <w:u w:val="single"/>
        </w:rPr>
        <w:t>:</w:t>
      </w:r>
    </w:p>
    <w:p w:rsidR="009638CA" w:rsidRPr="00E3203C" w:rsidRDefault="009638CA" w:rsidP="00815038">
      <w:pPr>
        <w:jc w:val="both"/>
        <w:rPr>
          <w:b/>
          <w:bCs/>
          <w:sz w:val="19"/>
          <w:szCs w:val="19"/>
          <w:u w:val="single"/>
        </w:rPr>
      </w:pPr>
    </w:p>
    <w:p w:rsidR="00347EA1" w:rsidRPr="00E3203C" w:rsidRDefault="00347EA1" w:rsidP="00727FD8">
      <w:pPr>
        <w:ind w:left="2835" w:hanging="2127"/>
        <w:jc w:val="both"/>
        <w:rPr>
          <w:b/>
          <w:bCs/>
          <w:sz w:val="19"/>
          <w:szCs w:val="19"/>
        </w:rPr>
      </w:pPr>
      <w:r w:rsidRPr="00E3203C">
        <w:rPr>
          <w:b/>
          <w:bCs/>
          <w:sz w:val="19"/>
          <w:szCs w:val="19"/>
        </w:rPr>
        <w:t xml:space="preserve">Spektrofotometri: </w:t>
      </w:r>
      <w:r w:rsidR="00714DFA" w:rsidRPr="00E3203C">
        <w:rPr>
          <w:b/>
          <w:bCs/>
          <w:sz w:val="19"/>
          <w:szCs w:val="19"/>
        </w:rPr>
        <w:tab/>
      </w:r>
      <w:r w:rsidRPr="00E3203C">
        <w:rPr>
          <w:sz w:val="19"/>
          <w:szCs w:val="19"/>
        </w:rPr>
        <w:t>Siklohekzanda 453-456 nm arasınd</w:t>
      </w:r>
      <w:r w:rsidR="003B70AD" w:rsidRPr="00E3203C">
        <w:rPr>
          <w:sz w:val="19"/>
          <w:szCs w:val="19"/>
        </w:rPr>
        <w:t>aki dalga boylarında maksimum</w:t>
      </w:r>
      <w:r w:rsidR="00113579">
        <w:rPr>
          <w:sz w:val="19"/>
          <w:szCs w:val="19"/>
        </w:rPr>
        <w:t>dur</w:t>
      </w:r>
      <w:r w:rsidRPr="00E3203C">
        <w:rPr>
          <w:sz w:val="19"/>
          <w:szCs w:val="19"/>
        </w:rPr>
        <w:t>.</w:t>
      </w:r>
      <w:r w:rsidRPr="00E3203C">
        <w:rPr>
          <w:b/>
          <w:bCs/>
          <w:sz w:val="19"/>
          <w:szCs w:val="19"/>
        </w:rPr>
        <w:t xml:space="preserve"> </w:t>
      </w:r>
    </w:p>
    <w:p w:rsidR="009638CA" w:rsidRPr="00E3203C" w:rsidRDefault="009638CA" w:rsidP="00815038">
      <w:pPr>
        <w:jc w:val="both"/>
        <w:rPr>
          <w:b/>
          <w:bCs/>
          <w:sz w:val="19"/>
          <w:szCs w:val="19"/>
        </w:rPr>
      </w:pPr>
    </w:p>
    <w:p w:rsidR="009638CA" w:rsidRPr="00E3203C" w:rsidRDefault="009638CA" w:rsidP="00815038">
      <w:pPr>
        <w:jc w:val="both"/>
        <w:rPr>
          <w:b/>
          <w:bCs/>
          <w:sz w:val="19"/>
          <w:szCs w:val="19"/>
          <w:u w:val="single"/>
        </w:rPr>
      </w:pPr>
      <w:r w:rsidRPr="00E3203C">
        <w:rPr>
          <w:b/>
          <w:bCs/>
          <w:sz w:val="19"/>
          <w:szCs w:val="19"/>
          <w:u w:val="single"/>
        </w:rPr>
        <w:t>Saflık:</w:t>
      </w:r>
    </w:p>
    <w:p w:rsidR="009638CA" w:rsidRPr="00E3203C" w:rsidRDefault="009638CA" w:rsidP="00815038">
      <w:pPr>
        <w:jc w:val="both"/>
        <w:rPr>
          <w:b/>
          <w:bCs/>
          <w:sz w:val="19"/>
          <w:szCs w:val="19"/>
          <w:u w:val="single"/>
        </w:rPr>
      </w:pPr>
    </w:p>
    <w:p w:rsidR="00347EA1" w:rsidRPr="00414832" w:rsidRDefault="00EE4775" w:rsidP="00414832">
      <w:pPr>
        <w:ind w:firstLine="708"/>
        <w:jc w:val="both"/>
        <w:rPr>
          <w:b/>
          <w:bCs/>
          <w:sz w:val="19"/>
          <w:szCs w:val="19"/>
        </w:rPr>
      </w:pPr>
      <w:r>
        <w:rPr>
          <w:noProof/>
          <w:sz w:val="19"/>
          <w:szCs w:val="19"/>
        </w:rPr>
        <mc:AlternateContent>
          <mc:Choice Requires="wps">
            <w:drawing>
              <wp:anchor distT="0" distB="0" distL="114300" distR="114300" simplePos="0" relativeHeight="251653120" behindDoc="0" locked="0" layoutInCell="1" allowOverlap="1">
                <wp:simplePos x="0" y="0"/>
                <wp:positionH relativeFrom="column">
                  <wp:posOffset>2494915</wp:posOffset>
                </wp:positionH>
                <wp:positionV relativeFrom="paragraph">
                  <wp:posOffset>24130</wp:posOffset>
                </wp:positionV>
                <wp:extent cx="113665" cy="185420"/>
                <wp:effectExtent l="0" t="0" r="635" b="5080"/>
                <wp:wrapNone/>
                <wp:docPr id="43" name="Sağ Ayraç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185420"/>
                        </a:xfrm>
                        <a:prstGeom prst="rightBrace">
                          <a:avLst>
                            <a:gd name="adj1" fmla="val 1359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763A54DE" id="Sağ Ayraç 43" o:spid="_x0000_s1026" type="#_x0000_t88" style="position:absolute;margin-left:196.45pt;margin-top:1.9pt;width:8.95pt;height:14.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"/>
            </w:pict>
          </mc:Fallback>
        </mc:AlternateContent>
      </w:r>
      <w:r w:rsidR="00347EA1" w:rsidRPr="00E3203C">
        <w:rPr>
          <w:b/>
          <w:bCs/>
          <w:sz w:val="19"/>
          <w:szCs w:val="19"/>
        </w:rPr>
        <w:t xml:space="preserve">Çözücü kalıntıları: </w:t>
      </w:r>
      <w:r w:rsidR="00414832">
        <w:rPr>
          <w:b/>
          <w:bCs/>
          <w:sz w:val="19"/>
          <w:szCs w:val="19"/>
        </w:rPr>
        <w:tab/>
      </w:r>
      <w:r w:rsidR="004237F6" w:rsidRPr="00E3203C">
        <w:rPr>
          <w:sz w:val="19"/>
          <w:szCs w:val="19"/>
        </w:rPr>
        <w:t xml:space="preserve">Etil asetat </w:t>
      </w:r>
      <w:r w:rsidR="004237F6" w:rsidRPr="00E3203C">
        <w:rPr>
          <w:sz w:val="19"/>
          <w:szCs w:val="19"/>
        </w:rPr>
        <w:tab/>
        <w:t>Tek başına ya da</w:t>
      </w:r>
      <w:r w:rsidR="00347EA1" w:rsidRPr="00E3203C">
        <w:rPr>
          <w:sz w:val="19"/>
          <w:szCs w:val="19"/>
        </w:rPr>
        <w:t xml:space="preserve"> </w:t>
      </w:r>
      <w:r w:rsidR="004237F6" w:rsidRPr="00E3203C">
        <w:rPr>
          <w:color w:val="000000"/>
          <w:sz w:val="19"/>
          <w:szCs w:val="19"/>
        </w:rPr>
        <w:t>birlikte</w:t>
      </w:r>
      <w:r w:rsidR="009C64D8" w:rsidRPr="00E3203C">
        <w:rPr>
          <w:color w:val="000000"/>
          <w:sz w:val="19"/>
          <w:szCs w:val="19"/>
        </w:rPr>
        <w:t>,</w:t>
      </w:r>
      <w:r w:rsidR="004237F6" w:rsidRPr="00E3203C">
        <w:rPr>
          <w:color w:val="000000"/>
          <w:sz w:val="19"/>
          <w:szCs w:val="19"/>
        </w:rPr>
        <w:t xml:space="preserve"> </w:t>
      </w:r>
      <w:r w:rsidR="003B70AD" w:rsidRPr="00E3203C">
        <w:rPr>
          <w:sz w:val="19"/>
          <w:szCs w:val="19"/>
        </w:rPr>
        <w:t>%</w:t>
      </w:r>
      <w:r w:rsidR="00347EA1" w:rsidRPr="00E3203C">
        <w:rPr>
          <w:sz w:val="19"/>
          <w:szCs w:val="19"/>
        </w:rPr>
        <w:t xml:space="preserve">0,8’den fazla </w:t>
      </w:r>
      <w:r w:rsidR="009C64D8" w:rsidRPr="00E3203C">
        <w:rPr>
          <w:sz w:val="19"/>
          <w:szCs w:val="19"/>
        </w:rPr>
        <w:t>olmamalıdır.</w:t>
      </w:r>
    </w:p>
    <w:p w:rsidR="00347EA1" w:rsidRPr="00E3203C" w:rsidRDefault="00347EA1" w:rsidP="003B70AD">
      <w:pPr>
        <w:ind w:left="2124" w:firstLine="708"/>
        <w:jc w:val="both"/>
        <w:rPr>
          <w:sz w:val="19"/>
          <w:szCs w:val="19"/>
        </w:rPr>
      </w:pPr>
      <w:r w:rsidRPr="00E3203C">
        <w:rPr>
          <w:sz w:val="19"/>
          <w:szCs w:val="19"/>
        </w:rPr>
        <w:t xml:space="preserve">Etanol </w:t>
      </w:r>
      <w:r w:rsidRPr="00E3203C">
        <w:rPr>
          <w:sz w:val="19"/>
          <w:szCs w:val="19"/>
        </w:rPr>
        <w:tab/>
      </w:r>
      <w:r w:rsidRPr="00E3203C">
        <w:rPr>
          <w:sz w:val="19"/>
          <w:szCs w:val="19"/>
        </w:rPr>
        <w:tab/>
      </w:r>
      <w:r w:rsidRPr="00E3203C">
        <w:rPr>
          <w:sz w:val="19"/>
          <w:szCs w:val="19"/>
        </w:rPr>
        <w:tab/>
      </w:r>
      <w:r w:rsidRPr="00E3203C">
        <w:rPr>
          <w:sz w:val="19"/>
          <w:szCs w:val="19"/>
        </w:rPr>
        <w:tab/>
      </w:r>
    </w:p>
    <w:p w:rsidR="00347EA1" w:rsidRPr="00E3203C" w:rsidRDefault="00347EA1" w:rsidP="00815038">
      <w:pPr>
        <w:autoSpaceDE w:val="0"/>
        <w:autoSpaceDN w:val="0"/>
        <w:adjustRightInd w:val="0"/>
        <w:ind w:firstLine="708"/>
        <w:rPr>
          <w:sz w:val="19"/>
          <w:szCs w:val="19"/>
        </w:rPr>
      </w:pPr>
    </w:p>
    <w:p w:rsidR="00347EA1" w:rsidRPr="00E3203C" w:rsidRDefault="008422AE" w:rsidP="003B70AD">
      <w:pPr>
        <w:autoSpaceDE w:val="0"/>
        <w:autoSpaceDN w:val="0"/>
        <w:adjustRightInd w:val="0"/>
        <w:ind w:left="2124" w:firstLine="708"/>
        <w:rPr>
          <w:sz w:val="19"/>
          <w:szCs w:val="19"/>
        </w:rPr>
      </w:pPr>
      <w:r w:rsidRPr="00E3203C">
        <w:rPr>
          <w:sz w:val="19"/>
          <w:szCs w:val="19"/>
        </w:rPr>
        <w:t>İzobütil asetat</w:t>
      </w:r>
      <w:r w:rsidR="003B70AD" w:rsidRPr="00E3203C">
        <w:rPr>
          <w:sz w:val="19"/>
          <w:szCs w:val="19"/>
        </w:rPr>
        <w:t xml:space="preserve">: </w:t>
      </w:r>
      <w:r w:rsidR="003B70AD" w:rsidRPr="00E3203C">
        <w:rPr>
          <w:sz w:val="19"/>
          <w:szCs w:val="19"/>
        </w:rPr>
        <w:tab/>
        <w:t>%</w:t>
      </w:r>
      <w:r w:rsidR="00347EA1" w:rsidRPr="00E3203C">
        <w:rPr>
          <w:sz w:val="19"/>
          <w:szCs w:val="19"/>
        </w:rPr>
        <w:t>1,0’dan fazla olmamalıdır.</w:t>
      </w:r>
    </w:p>
    <w:p w:rsidR="00347EA1" w:rsidRPr="00E3203C" w:rsidRDefault="008422AE" w:rsidP="003B70AD">
      <w:pPr>
        <w:autoSpaceDE w:val="0"/>
        <w:autoSpaceDN w:val="0"/>
        <w:adjustRightInd w:val="0"/>
        <w:ind w:left="2124" w:firstLine="708"/>
        <w:rPr>
          <w:sz w:val="19"/>
          <w:szCs w:val="19"/>
        </w:rPr>
      </w:pPr>
      <w:r w:rsidRPr="00E3203C">
        <w:rPr>
          <w:sz w:val="19"/>
          <w:szCs w:val="19"/>
        </w:rPr>
        <w:t>Propan-2-ol</w:t>
      </w:r>
      <w:r w:rsidR="00347EA1" w:rsidRPr="00E3203C">
        <w:rPr>
          <w:sz w:val="19"/>
          <w:szCs w:val="19"/>
        </w:rPr>
        <w:t xml:space="preserve">: </w:t>
      </w:r>
      <w:r w:rsidR="00347EA1" w:rsidRPr="00E3203C">
        <w:rPr>
          <w:sz w:val="19"/>
          <w:szCs w:val="19"/>
        </w:rPr>
        <w:tab/>
      </w:r>
      <w:r w:rsidR="003B70AD" w:rsidRPr="00E3203C">
        <w:rPr>
          <w:sz w:val="19"/>
          <w:szCs w:val="19"/>
        </w:rPr>
        <w:t>%</w:t>
      </w:r>
      <w:r w:rsidR="00347EA1" w:rsidRPr="00E3203C">
        <w:rPr>
          <w:sz w:val="19"/>
          <w:szCs w:val="19"/>
        </w:rPr>
        <w:t>0,1’den fazla olmamalıdır.</w:t>
      </w:r>
    </w:p>
    <w:p w:rsidR="00347EA1" w:rsidRPr="00E3203C" w:rsidRDefault="00347EA1" w:rsidP="00815038">
      <w:pPr>
        <w:ind w:firstLine="708"/>
        <w:jc w:val="both"/>
        <w:rPr>
          <w:b/>
          <w:bCs/>
          <w:sz w:val="19"/>
          <w:szCs w:val="19"/>
        </w:rPr>
      </w:pPr>
    </w:p>
    <w:p w:rsidR="00347EA1" w:rsidRPr="00E3203C" w:rsidRDefault="00347EA1" w:rsidP="00815038">
      <w:pPr>
        <w:ind w:firstLine="708"/>
        <w:jc w:val="both"/>
        <w:rPr>
          <w:sz w:val="19"/>
          <w:szCs w:val="19"/>
        </w:rPr>
      </w:pPr>
      <w:r w:rsidRPr="00E3203C">
        <w:rPr>
          <w:b/>
          <w:bCs/>
          <w:sz w:val="19"/>
          <w:szCs w:val="19"/>
        </w:rPr>
        <w:t xml:space="preserve">Sülfatlandırılmış kül: </w:t>
      </w:r>
      <w:r w:rsidRPr="00E3203C">
        <w:rPr>
          <w:b/>
          <w:bCs/>
          <w:sz w:val="19"/>
          <w:szCs w:val="19"/>
        </w:rPr>
        <w:tab/>
      </w:r>
      <w:r w:rsidRPr="00E3203C">
        <w:rPr>
          <w:sz w:val="19"/>
          <w:szCs w:val="19"/>
        </w:rPr>
        <w:t>%0,2’den fazla olmamalıdır.</w:t>
      </w:r>
    </w:p>
    <w:p w:rsidR="008422AE" w:rsidRPr="00E3203C" w:rsidRDefault="008422AE" w:rsidP="00815038">
      <w:pPr>
        <w:ind w:firstLine="708"/>
        <w:jc w:val="both"/>
        <w:rPr>
          <w:sz w:val="19"/>
          <w:szCs w:val="19"/>
        </w:rPr>
      </w:pPr>
    </w:p>
    <w:p w:rsidR="008422AE" w:rsidRPr="00E3203C" w:rsidRDefault="008422AE" w:rsidP="00815038">
      <w:pPr>
        <w:ind w:left="3542" w:hanging="2834"/>
        <w:jc w:val="both"/>
        <w:rPr>
          <w:b/>
          <w:bCs/>
          <w:sz w:val="19"/>
          <w:szCs w:val="19"/>
        </w:rPr>
      </w:pPr>
      <w:r w:rsidRPr="00E3203C">
        <w:rPr>
          <w:b/>
          <w:bCs/>
          <w:sz w:val="19"/>
          <w:szCs w:val="19"/>
        </w:rPr>
        <w:t>Yardımcı renklendirici</w:t>
      </w:r>
    </w:p>
    <w:p w:rsidR="00347EA1" w:rsidRPr="00E3203C" w:rsidRDefault="00347EA1" w:rsidP="00815038">
      <w:pPr>
        <w:ind w:left="2835" w:hanging="2127"/>
        <w:jc w:val="both"/>
        <w:rPr>
          <w:sz w:val="19"/>
          <w:szCs w:val="19"/>
        </w:rPr>
      </w:pPr>
      <w:r w:rsidRPr="00E3203C">
        <w:rPr>
          <w:b/>
          <w:bCs/>
          <w:sz w:val="19"/>
          <w:szCs w:val="19"/>
        </w:rPr>
        <w:t>maddeler:</w:t>
      </w:r>
      <w:r w:rsidR="00714DFA" w:rsidRPr="00E3203C">
        <w:rPr>
          <w:sz w:val="19"/>
          <w:szCs w:val="19"/>
        </w:rPr>
        <w:t xml:space="preserve"> </w:t>
      </w:r>
      <w:r w:rsidR="00714DFA" w:rsidRPr="00E3203C">
        <w:rPr>
          <w:sz w:val="19"/>
          <w:szCs w:val="19"/>
        </w:rPr>
        <w:tab/>
      </w:r>
      <w:r w:rsidR="002375F2" w:rsidRPr="00E3203C">
        <w:rPr>
          <w:sz w:val="19"/>
          <w:szCs w:val="19"/>
        </w:rPr>
        <w:t>Beta-karoten dışındaki k</w:t>
      </w:r>
      <w:r w:rsidR="00164C76">
        <w:rPr>
          <w:sz w:val="19"/>
          <w:szCs w:val="19"/>
        </w:rPr>
        <w:t>arotenoidler: T</w:t>
      </w:r>
      <w:r w:rsidRPr="00E3203C">
        <w:rPr>
          <w:sz w:val="19"/>
          <w:szCs w:val="19"/>
        </w:rPr>
        <w:t xml:space="preserve">oplam </w:t>
      </w:r>
      <w:r w:rsidR="003B70AD" w:rsidRPr="00E3203C">
        <w:rPr>
          <w:sz w:val="19"/>
          <w:szCs w:val="19"/>
        </w:rPr>
        <w:t>renklendirici</w:t>
      </w:r>
      <w:r w:rsidRPr="00E3203C">
        <w:rPr>
          <w:sz w:val="19"/>
          <w:szCs w:val="19"/>
        </w:rPr>
        <w:t xml:space="preserve"> maddelerin %3,0’</w:t>
      </w:r>
      <w:r w:rsidR="003B70AD" w:rsidRPr="00E3203C">
        <w:rPr>
          <w:sz w:val="19"/>
          <w:szCs w:val="19"/>
        </w:rPr>
        <w:t>ından</w:t>
      </w:r>
      <w:r w:rsidRPr="00E3203C">
        <w:rPr>
          <w:sz w:val="19"/>
          <w:szCs w:val="19"/>
        </w:rPr>
        <w:t xml:space="preserve"> fazla olmamalıdır</w:t>
      </w:r>
      <w:r w:rsidR="008422AE" w:rsidRPr="00E3203C">
        <w:rPr>
          <w:sz w:val="19"/>
          <w:szCs w:val="19"/>
        </w:rPr>
        <w:t>.</w:t>
      </w:r>
    </w:p>
    <w:p w:rsidR="008422AE" w:rsidRPr="00E3203C" w:rsidRDefault="008422AE" w:rsidP="00815038">
      <w:pPr>
        <w:ind w:left="3542" w:hanging="2834"/>
        <w:jc w:val="both"/>
        <w:rPr>
          <w:sz w:val="19"/>
          <w:szCs w:val="19"/>
        </w:rPr>
      </w:pPr>
    </w:p>
    <w:p w:rsidR="00347EA1" w:rsidRPr="00E3203C" w:rsidRDefault="00347EA1" w:rsidP="00815038">
      <w:pPr>
        <w:ind w:firstLine="708"/>
        <w:jc w:val="both"/>
        <w:rPr>
          <w:sz w:val="19"/>
          <w:szCs w:val="19"/>
        </w:rPr>
      </w:pPr>
      <w:r w:rsidRPr="00E3203C">
        <w:rPr>
          <w:b/>
          <w:bCs/>
          <w:sz w:val="19"/>
          <w:szCs w:val="19"/>
        </w:rPr>
        <w:t>Kurşun:</w:t>
      </w:r>
      <w:r w:rsidR="00714DFA" w:rsidRPr="00E3203C">
        <w:rPr>
          <w:sz w:val="19"/>
          <w:szCs w:val="19"/>
        </w:rPr>
        <w:t xml:space="preserve"> </w:t>
      </w:r>
      <w:r w:rsidR="00714DFA" w:rsidRPr="00E3203C">
        <w:rPr>
          <w:sz w:val="19"/>
          <w:szCs w:val="19"/>
        </w:rPr>
        <w:tab/>
      </w:r>
      <w:r w:rsidR="00714DFA" w:rsidRPr="00E3203C">
        <w:rPr>
          <w:sz w:val="19"/>
          <w:szCs w:val="19"/>
        </w:rPr>
        <w:tab/>
      </w:r>
      <w:r w:rsidR="003B70AD" w:rsidRPr="00E3203C">
        <w:rPr>
          <w:sz w:val="19"/>
          <w:szCs w:val="19"/>
        </w:rPr>
        <w:t>2 mg/kg’</w:t>
      </w:r>
      <w:r w:rsidRPr="00E3203C">
        <w:rPr>
          <w:sz w:val="19"/>
          <w:szCs w:val="19"/>
        </w:rPr>
        <w:t>dan fazla olmamalıdır.</w:t>
      </w:r>
    </w:p>
    <w:p w:rsidR="00347EA1" w:rsidRPr="00E3203C" w:rsidRDefault="00347EA1" w:rsidP="00815038">
      <w:pPr>
        <w:ind w:firstLine="708"/>
        <w:jc w:val="both"/>
        <w:rPr>
          <w:b/>
          <w:bCs/>
          <w:sz w:val="19"/>
          <w:szCs w:val="19"/>
        </w:rPr>
      </w:pPr>
    </w:p>
    <w:p w:rsidR="008422AE" w:rsidRPr="00E3203C" w:rsidRDefault="008422AE" w:rsidP="00815038">
      <w:pPr>
        <w:jc w:val="both"/>
        <w:rPr>
          <w:b/>
          <w:bCs/>
          <w:sz w:val="19"/>
          <w:szCs w:val="19"/>
          <w:u w:val="single"/>
        </w:rPr>
      </w:pPr>
      <w:r w:rsidRPr="00E3203C">
        <w:rPr>
          <w:b/>
          <w:bCs/>
          <w:sz w:val="19"/>
          <w:szCs w:val="19"/>
          <w:u w:val="single"/>
        </w:rPr>
        <w:t>Mikrobiyolojik Kriterler:</w:t>
      </w:r>
    </w:p>
    <w:p w:rsidR="00347EA1" w:rsidRPr="00E3203C" w:rsidRDefault="00347EA1" w:rsidP="00815038">
      <w:pPr>
        <w:jc w:val="both"/>
        <w:rPr>
          <w:b/>
          <w:bCs/>
          <w:sz w:val="19"/>
          <w:szCs w:val="19"/>
        </w:rPr>
      </w:pPr>
    </w:p>
    <w:p w:rsidR="00347EA1" w:rsidRPr="00E3203C" w:rsidRDefault="00347EA1" w:rsidP="00815038">
      <w:pPr>
        <w:ind w:firstLine="708"/>
        <w:jc w:val="both"/>
        <w:rPr>
          <w:sz w:val="19"/>
          <w:szCs w:val="19"/>
        </w:rPr>
      </w:pPr>
      <w:r w:rsidRPr="00E3203C">
        <w:rPr>
          <w:b/>
          <w:bCs/>
          <w:sz w:val="19"/>
          <w:szCs w:val="19"/>
        </w:rPr>
        <w:t>Küfler:</w:t>
      </w:r>
      <w:r w:rsidR="00714DFA" w:rsidRPr="00E3203C">
        <w:rPr>
          <w:bCs/>
          <w:sz w:val="19"/>
          <w:szCs w:val="19"/>
        </w:rPr>
        <w:t xml:space="preserve"> </w:t>
      </w:r>
      <w:r w:rsidR="00714DFA" w:rsidRPr="00E3203C">
        <w:rPr>
          <w:bCs/>
          <w:sz w:val="19"/>
          <w:szCs w:val="19"/>
        </w:rPr>
        <w:tab/>
      </w:r>
      <w:r w:rsidR="00714DFA" w:rsidRPr="00E3203C">
        <w:rPr>
          <w:bCs/>
          <w:sz w:val="19"/>
          <w:szCs w:val="19"/>
        </w:rPr>
        <w:tab/>
      </w:r>
      <w:r w:rsidR="00714DFA" w:rsidRPr="00E3203C">
        <w:rPr>
          <w:bCs/>
          <w:sz w:val="19"/>
          <w:szCs w:val="19"/>
        </w:rPr>
        <w:tab/>
      </w:r>
      <w:r w:rsidRPr="00E3203C">
        <w:rPr>
          <w:sz w:val="19"/>
          <w:szCs w:val="19"/>
        </w:rPr>
        <w:t>100</w:t>
      </w:r>
      <w:r w:rsidR="003B70AD" w:rsidRPr="00E3203C">
        <w:rPr>
          <w:sz w:val="19"/>
          <w:szCs w:val="19"/>
        </w:rPr>
        <w:t xml:space="preserve"> koloni</w:t>
      </w:r>
      <w:r w:rsidRPr="00E3203C">
        <w:rPr>
          <w:sz w:val="19"/>
          <w:szCs w:val="19"/>
        </w:rPr>
        <w:t>/g’dan fazla olmamalıdır.</w:t>
      </w:r>
    </w:p>
    <w:p w:rsidR="002375F2" w:rsidRPr="00E3203C" w:rsidRDefault="002375F2" w:rsidP="00815038">
      <w:pPr>
        <w:ind w:firstLine="708"/>
        <w:jc w:val="both"/>
        <w:rPr>
          <w:sz w:val="19"/>
          <w:szCs w:val="19"/>
        </w:rPr>
      </w:pPr>
    </w:p>
    <w:p w:rsidR="00347EA1" w:rsidRPr="00E3203C" w:rsidRDefault="00347EA1" w:rsidP="00815038">
      <w:pPr>
        <w:ind w:firstLine="708"/>
        <w:jc w:val="both"/>
        <w:rPr>
          <w:sz w:val="19"/>
          <w:szCs w:val="19"/>
        </w:rPr>
      </w:pPr>
      <w:r w:rsidRPr="00E3203C">
        <w:rPr>
          <w:b/>
          <w:bCs/>
          <w:sz w:val="19"/>
          <w:szCs w:val="19"/>
        </w:rPr>
        <w:t>Mayalar:</w:t>
      </w:r>
      <w:r w:rsidR="00714DFA" w:rsidRPr="00E3203C">
        <w:rPr>
          <w:bCs/>
          <w:sz w:val="19"/>
          <w:szCs w:val="19"/>
        </w:rPr>
        <w:t xml:space="preserve"> </w:t>
      </w:r>
      <w:r w:rsidR="00714DFA" w:rsidRPr="00E3203C">
        <w:rPr>
          <w:bCs/>
          <w:sz w:val="19"/>
          <w:szCs w:val="19"/>
        </w:rPr>
        <w:tab/>
      </w:r>
      <w:r w:rsidR="00714DFA" w:rsidRPr="00E3203C">
        <w:rPr>
          <w:bCs/>
          <w:sz w:val="19"/>
          <w:szCs w:val="19"/>
        </w:rPr>
        <w:tab/>
      </w:r>
      <w:r w:rsidRPr="00E3203C">
        <w:rPr>
          <w:sz w:val="19"/>
          <w:szCs w:val="19"/>
        </w:rPr>
        <w:t>100</w:t>
      </w:r>
      <w:r w:rsidR="003B70AD" w:rsidRPr="00E3203C">
        <w:rPr>
          <w:sz w:val="19"/>
          <w:szCs w:val="19"/>
        </w:rPr>
        <w:t xml:space="preserve"> koloni</w:t>
      </w:r>
      <w:r w:rsidRPr="00E3203C">
        <w:rPr>
          <w:sz w:val="19"/>
          <w:szCs w:val="19"/>
        </w:rPr>
        <w:t>/g’dan fazla olmamalıdır.</w:t>
      </w:r>
    </w:p>
    <w:p w:rsidR="002375F2" w:rsidRPr="00E3203C" w:rsidRDefault="002375F2" w:rsidP="00815038">
      <w:pPr>
        <w:ind w:firstLine="708"/>
        <w:jc w:val="both"/>
        <w:rPr>
          <w:sz w:val="19"/>
          <w:szCs w:val="19"/>
        </w:rPr>
      </w:pPr>
    </w:p>
    <w:p w:rsidR="00347EA1" w:rsidRPr="00E3203C" w:rsidRDefault="00347EA1" w:rsidP="00815038">
      <w:pPr>
        <w:ind w:firstLine="708"/>
        <w:jc w:val="both"/>
        <w:rPr>
          <w:sz w:val="19"/>
          <w:szCs w:val="19"/>
        </w:rPr>
      </w:pPr>
      <w:r w:rsidRPr="00E3203C">
        <w:rPr>
          <w:b/>
          <w:bCs/>
          <w:i/>
          <w:iCs/>
          <w:sz w:val="19"/>
          <w:szCs w:val="19"/>
        </w:rPr>
        <w:t>Salmonella</w:t>
      </w:r>
      <w:r w:rsidR="008422AE" w:rsidRPr="00E3203C">
        <w:rPr>
          <w:b/>
          <w:bCs/>
          <w:i/>
          <w:iCs/>
          <w:sz w:val="19"/>
          <w:szCs w:val="19"/>
        </w:rPr>
        <w:t xml:space="preserve"> </w:t>
      </w:r>
      <w:r w:rsidR="008422AE" w:rsidRPr="00E3203C">
        <w:rPr>
          <w:b/>
          <w:bCs/>
          <w:iCs/>
          <w:sz w:val="19"/>
          <w:szCs w:val="19"/>
        </w:rPr>
        <w:t>spp</w:t>
      </w:r>
      <w:r w:rsidR="00113579">
        <w:rPr>
          <w:b/>
          <w:bCs/>
          <w:iCs/>
          <w:sz w:val="19"/>
          <w:szCs w:val="19"/>
        </w:rPr>
        <w:t>.</w:t>
      </w:r>
      <w:r w:rsidRPr="00E3203C">
        <w:rPr>
          <w:b/>
          <w:bCs/>
          <w:iCs/>
          <w:sz w:val="19"/>
          <w:szCs w:val="19"/>
        </w:rPr>
        <w:t>:</w:t>
      </w:r>
      <w:r w:rsidR="00714DFA" w:rsidRPr="00E3203C">
        <w:rPr>
          <w:bCs/>
          <w:iCs/>
          <w:sz w:val="19"/>
          <w:szCs w:val="19"/>
        </w:rPr>
        <w:tab/>
      </w:r>
      <w:r w:rsidR="00714DFA" w:rsidRPr="00E3203C">
        <w:rPr>
          <w:bCs/>
          <w:iCs/>
          <w:sz w:val="19"/>
          <w:szCs w:val="19"/>
        </w:rPr>
        <w:tab/>
      </w:r>
      <w:r w:rsidRPr="00E3203C">
        <w:rPr>
          <w:sz w:val="19"/>
          <w:szCs w:val="19"/>
        </w:rPr>
        <w:t>25 g’da bulunmamalıdır.</w:t>
      </w:r>
    </w:p>
    <w:p w:rsidR="002375F2" w:rsidRPr="00E3203C" w:rsidRDefault="002375F2" w:rsidP="00815038">
      <w:pPr>
        <w:ind w:firstLine="708"/>
        <w:jc w:val="both"/>
        <w:rPr>
          <w:sz w:val="19"/>
          <w:szCs w:val="19"/>
        </w:rPr>
      </w:pPr>
    </w:p>
    <w:p w:rsidR="00347EA1" w:rsidRPr="00E3203C" w:rsidRDefault="00347EA1" w:rsidP="00815038">
      <w:pPr>
        <w:ind w:firstLine="708"/>
        <w:jc w:val="both"/>
        <w:rPr>
          <w:sz w:val="19"/>
          <w:szCs w:val="19"/>
        </w:rPr>
      </w:pPr>
      <w:r w:rsidRPr="00E3203C">
        <w:rPr>
          <w:b/>
          <w:bCs/>
          <w:i/>
          <w:iCs/>
          <w:sz w:val="19"/>
          <w:szCs w:val="19"/>
        </w:rPr>
        <w:t>Escherichia coli</w:t>
      </w:r>
      <w:r w:rsidRPr="00E3203C">
        <w:rPr>
          <w:b/>
          <w:bCs/>
          <w:iCs/>
          <w:sz w:val="19"/>
          <w:szCs w:val="19"/>
        </w:rPr>
        <w:t>:</w:t>
      </w:r>
      <w:r w:rsidR="00714DFA" w:rsidRPr="00E3203C">
        <w:rPr>
          <w:bCs/>
          <w:iCs/>
          <w:sz w:val="19"/>
          <w:szCs w:val="19"/>
        </w:rPr>
        <w:tab/>
      </w:r>
      <w:r w:rsidR="00714DFA" w:rsidRPr="00E3203C">
        <w:rPr>
          <w:bCs/>
          <w:iCs/>
          <w:sz w:val="19"/>
          <w:szCs w:val="19"/>
        </w:rPr>
        <w:tab/>
      </w:r>
      <w:r w:rsidRPr="00E3203C">
        <w:rPr>
          <w:sz w:val="19"/>
          <w:szCs w:val="19"/>
        </w:rPr>
        <w:t>5 g’da bulunmamalıdır.</w:t>
      </w:r>
    </w:p>
    <w:p w:rsidR="00AA1101" w:rsidRPr="00E3203C" w:rsidRDefault="00AA1101" w:rsidP="00815038">
      <w:pPr>
        <w:jc w:val="both"/>
        <w:rPr>
          <w:b/>
          <w:bCs/>
          <w:sz w:val="19"/>
          <w:szCs w:val="19"/>
        </w:rPr>
      </w:pPr>
    </w:p>
    <w:p w:rsidR="008422AE" w:rsidRPr="00E3203C" w:rsidRDefault="008422AE" w:rsidP="00815038">
      <w:pPr>
        <w:jc w:val="both"/>
        <w:rPr>
          <w:b/>
          <w:bCs/>
          <w:sz w:val="19"/>
          <w:szCs w:val="19"/>
        </w:rPr>
      </w:pPr>
    </w:p>
    <w:p w:rsidR="008422AE" w:rsidRPr="00E3203C" w:rsidRDefault="00B74C7E" w:rsidP="00815038">
      <w:pPr>
        <w:jc w:val="both"/>
        <w:rPr>
          <w:b/>
          <w:bCs/>
          <w:sz w:val="19"/>
          <w:szCs w:val="19"/>
          <w:u w:val="single"/>
        </w:rPr>
      </w:pPr>
      <w:r>
        <w:rPr>
          <w:b/>
          <w:bCs/>
          <w:sz w:val="19"/>
          <w:szCs w:val="19"/>
          <w:u w:val="single"/>
        </w:rPr>
        <w:t>E 160</w:t>
      </w:r>
      <w:r w:rsidR="008422AE" w:rsidRPr="00E3203C">
        <w:rPr>
          <w:b/>
          <w:bCs/>
          <w:sz w:val="19"/>
          <w:szCs w:val="19"/>
          <w:u w:val="single"/>
        </w:rPr>
        <w:t>a (iv) ALGAL KAROTENLER</w:t>
      </w:r>
    </w:p>
    <w:p w:rsidR="008422AE" w:rsidRPr="00E3203C" w:rsidRDefault="008422AE" w:rsidP="00815038">
      <w:pPr>
        <w:jc w:val="both"/>
        <w:rPr>
          <w:b/>
          <w:bCs/>
          <w:sz w:val="19"/>
          <w:szCs w:val="19"/>
          <w:u w:val="single"/>
        </w:rPr>
      </w:pPr>
    </w:p>
    <w:p w:rsidR="00AA1101" w:rsidRPr="00E3203C" w:rsidRDefault="00C003DB" w:rsidP="00815038">
      <w:pPr>
        <w:jc w:val="both"/>
        <w:rPr>
          <w:sz w:val="19"/>
          <w:szCs w:val="19"/>
        </w:rPr>
      </w:pPr>
      <w:r w:rsidRPr="00E3203C">
        <w:rPr>
          <w:b/>
          <w:bCs/>
          <w:sz w:val="19"/>
          <w:szCs w:val="19"/>
          <w:u w:val="single"/>
        </w:rPr>
        <w:t>Eş anlamlılar</w:t>
      </w:r>
      <w:r w:rsidR="00AA1101" w:rsidRPr="00E3203C">
        <w:rPr>
          <w:b/>
          <w:bCs/>
          <w:sz w:val="19"/>
          <w:szCs w:val="19"/>
          <w:u w:val="single"/>
        </w:rPr>
        <w:t>:</w:t>
      </w:r>
      <w:r w:rsidR="00AA1101" w:rsidRPr="00E3203C">
        <w:rPr>
          <w:b/>
          <w:bCs/>
          <w:sz w:val="19"/>
          <w:szCs w:val="19"/>
        </w:rPr>
        <w:t xml:space="preserve"> </w:t>
      </w:r>
      <w:r w:rsidR="00AA1101" w:rsidRPr="00E3203C">
        <w:rPr>
          <w:b/>
          <w:bCs/>
          <w:sz w:val="19"/>
          <w:szCs w:val="19"/>
        </w:rPr>
        <w:tab/>
      </w:r>
      <w:r w:rsidR="00AA1101" w:rsidRPr="00E3203C">
        <w:rPr>
          <w:b/>
          <w:bCs/>
          <w:sz w:val="19"/>
          <w:szCs w:val="19"/>
        </w:rPr>
        <w:tab/>
      </w:r>
      <w:r w:rsidR="00AA1101" w:rsidRPr="00E3203C">
        <w:rPr>
          <w:b/>
          <w:bCs/>
          <w:sz w:val="19"/>
          <w:szCs w:val="19"/>
        </w:rPr>
        <w:tab/>
      </w:r>
      <w:r w:rsidR="00775868" w:rsidRPr="00105D70">
        <w:rPr>
          <w:bCs/>
          <w:sz w:val="19"/>
          <w:szCs w:val="19"/>
        </w:rPr>
        <w:t xml:space="preserve">CI Food Orange </w:t>
      </w:r>
      <w:r w:rsidR="00775868">
        <w:rPr>
          <w:bCs/>
          <w:sz w:val="19"/>
          <w:szCs w:val="19"/>
        </w:rPr>
        <w:t>5 (</w:t>
      </w:r>
      <w:r w:rsidR="00AA1101" w:rsidRPr="00E3203C">
        <w:rPr>
          <w:sz w:val="19"/>
          <w:szCs w:val="19"/>
        </w:rPr>
        <w:t>CI Gıda Turuncusu 5</w:t>
      </w:r>
      <w:r w:rsidR="00775868">
        <w:rPr>
          <w:sz w:val="19"/>
          <w:szCs w:val="19"/>
        </w:rPr>
        <w:t>)</w:t>
      </w:r>
    </w:p>
    <w:p w:rsidR="008422AE" w:rsidRPr="00E3203C" w:rsidRDefault="008422AE" w:rsidP="00815038">
      <w:pPr>
        <w:jc w:val="both"/>
        <w:rPr>
          <w:sz w:val="19"/>
          <w:szCs w:val="19"/>
        </w:rPr>
      </w:pPr>
    </w:p>
    <w:p w:rsidR="00AA1101" w:rsidRPr="00E3203C" w:rsidRDefault="00AA1101" w:rsidP="00815038">
      <w:pPr>
        <w:ind w:left="2835" w:hanging="2835"/>
        <w:jc w:val="both"/>
        <w:rPr>
          <w:sz w:val="19"/>
          <w:szCs w:val="19"/>
        </w:rPr>
      </w:pPr>
      <w:r w:rsidRPr="00E3203C">
        <w:rPr>
          <w:b/>
          <w:bCs/>
          <w:sz w:val="19"/>
          <w:szCs w:val="19"/>
          <w:u w:val="single"/>
        </w:rPr>
        <w:t>Tanım:</w:t>
      </w:r>
      <w:r w:rsidRPr="00E3203C">
        <w:rPr>
          <w:b/>
          <w:bCs/>
          <w:sz w:val="19"/>
          <w:szCs w:val="19"/>
        </w:rPr>
        <w:t xml:space="preserve"> </w:t>
      </w:r>
      <w:r w:rsidRPr="00E3203C">
        <w:rPr>
          <w:b/>
          <w:bCs/>
          <w:sz w:val="19"/>
          <w:szCs w:val="19"/>
        </w:rPr>
        <w:tab/>
      </w:r>
      <w:r w:rsidRPr="00E3203C">
        <w:rPr>
          <w:sz w:val="19"/>
          <w:szCs w:val="19"/>
        </w:rPr>
        <w:t xml:space="preserve">Karışık karotenler </w:t>
      </w:r>
      <w:r w:rsidRPr="00E3203C">
        <w:rPr>
          <w:i/>
          <w:iCs/>
          <w:sz w:val="19"/>
          <w:szCs w:val="19"/>
        </w:rPr>
        <w:t>Dunaliella salina</w:t>
      </w:r>
      <w:r w:rsidRPr="00E3203C">
        <w:rPr>
          <w:sz w:val="19"/>
          <w:szCs w:val="19"/>
        </w:rPr>
        <w:t xml:space="preserve"> deniz yosununun suşlarından </w:t>
      </w:r>
      <w:r w:rsidR="001D3F1B">
        <w:rPr>
          <w:sz w:val="19"/>
          <w:szCs w:val="19"/>
        </w:rPr>
        <w:t xml:space="preserve">da </w:t>
      </w:r>
      <w:r w:rsidRPr="00E3203C">
        <w:rPr>
          <w:sz w:val="19"/>
          <w:szCs w:val="19"/>
        </w:rPr>
        <w:t xml:space="preserve">üretilebilir. Beta-karoten, bir </w:t>
      </w:r>
      <w:r w:rsidR="009B0DE9" w:rsidRPr="00E3203C">
        <w:rPr>
          <w:sz w:val="19"/>
          <w:szCs w:val="19"/>
        </w:rPr>
        <w:t>uçucu</w:t>
      </w:r>
      <w:r w:rsidRPr="00E3203C">
        <w:rPr>
          <w:sz w:val="19"/>
          <w:szCs w:val="19"/>
        </w:rPr>
        <w:t xml:space="preserve"> yağ kullanılarak ekstrakte edilir. </w:t>
      </w:r>
      <w:r w:rsidR="009B0DE9" w:rsidRPr="00E3203C">
        <w:rPr>
          <w:sz w:val="19"/>
          <w:szCs w:val="19"/>
        </w:rPr>
        <w:t>Preparat</w:t>
      </w:r>
      <w:r w:rsidRPr="00E3203C">
        <w:rPr>
          <w:sz w:val="19"/>
          <w:szCs w:val="19"/>
        </w:rPr>
        <w:t>, yenilebilir yağdaki %20’den %30’a kadar olan bir süspansiyondur. Trans-cis i</w:t>
      </w:r>
      <w:r w:rsidR="00B07B64">
        <w:rPr>
          <w:sz w:val="19"/>
          <w:szCs w:val="19"/>
        </w:rPr>
        <w:t xml:space="preserve">zomerlerinin oranı 50/50-71/29 </w:t>
      </w:r>
      <w:r w:rsidR="009B0DE9" w:rsidRPr="00E3203C">
        <w:rPr>
          <w:sz w:val="19"/>
          <w:szCs w:val="19"/>
        </w:rPr>
        <w:t>aralığındadır</w:t>
      </w:r>
      <w:r w:rsidRPr="00E3203C">
        <w:rPr>
          <w:sz w:val="19"/>
          <w:szCs w:val="19"/>
        </w:rPr>
        <w:t>.</w:t>
      </w:r>
    </w:p>
    <w:p w:rsidR="008422AE" w:rsidRPr="00E3203C" w:rsidRDefault="008422AE" w:rsidP="00815038">
      <w:pPr>
        <w:ind w:left="3528" w:hanging="3528"/>
        <w:jc w:val="both"/>
        <w:rPr>
          <w:sz w:val="19"/>
          <w:szCs w:val="19"/>
        </w:rPr>
      </w:pPr>
    </w:p>
    <w:p w:rsidR="009B0DE9" w:rsidRPr="00E3203C" w:rsidRDefault="00AA1101" w:rsidP="009B0DE9">
      <w:pPr>
        <w:ind w:left="2835"/>
        <w:jc w:val="both"/>
        <w:rPr>
          <w:sz w:val="19"/>
          <w:szCs w:val="19"/>
        </w:rPr>
      </w:pPr>
      <w:r w:rsidRPr="00E3203C">
        <w:rPr>
          <w:sz w:val="19"/>
          <w:szCs w:val="19"/>
        </w:rPr>
        <w:t xml:space="preserve">Başlıca </w:t>
      </w:r>
      <w:r w:rsidR="009B0DE9" w:rsidRPr="00E3203C">
        <w:rPr>
          <w:sz w:val="19"/>
          <w:szCs w:val="19"/>
        </w:rPr>
        <w:t>renklendirici</w:t>
      </w:r>
      <w:r w:rsidRPr="00E3203C">
        <w:rPr>
          <w:sz w:val="19"/>
          <w:szCs w:val="19"/>
        </w:rPr>
        <w:t xml:space="preserve"> özelliği,</w:t>
      </w:r>
      <w:r w:rsidR="009B0DE9" w:rsidRPr="00E3203C">
        <w:rPr>
          <w:sz w:val="19"/>
          <w:szCs w:val="19"/>
        </w:rPr>
        <w:t xml:space="preserve"> büyük bir kısmını beta-karoten</w:t>
      </w:r>
      <w:r w:rsidRPr="00E3203C">
        <w:rPr>
          <w:sz w:val="19"/>
          <w:szCs w:val="19"/>
        </w:rPr>
        <w:t xml:space="preserve">in oluşturduğu, karotenoidlerden ileri gelir. Alfa-karoten, lutein, zeaksantin ve beta-kriptoksantin bulunabilir. </w:t>
      </w:r>
      <w:r w:rsidR="009B0DE9" w:rsidRPr="00E3203C">
        <w:rPr>
          <w:sz w:val="19"/>
          <w:szCs w:val="19"/>
        </w:rPr>
        <w:t xml:space="preserve">Bu madde, renk pigmentlerinin yanı sıra kaynak materyalde doğal olarak </w:t>
      </w:r>
      <w:r w:rsidR="00164C76">
        <w:rPr>
          <w:sz w:val="19"/>
          <w:szCs w:val="19"/>
        </w:rPr>
        <w:t>bulunan</w:t>
      </w:r>
      <w:r w:rsidR="009B0DE9" w:rsidRPr="00E3203C">
        <w:rPr>
          <w:sz w:val="19"/>
          <w:szCs w:val="19"/>
        </w:rPr>
        <w:t xml:space="preserve"> sıvı yağları, katı yağları ve mumları içerebilir.</w:t>
      </w:r>
    </w:p>
    <w:p w:rsidR="008422AE" w:rsidRPr="00E3203C" w:rsidRDefault="008422AE" w:rsidP="00815038">
      <w:pPr>
        <w:ind w:left="708"/>
        <w:jc w:val="both"/>
        <w:rPr>
          <w:b/>
          <w:bCs/>
          <w:sz w:val="19"/>
          <w:szCs w:val="19"/>
        </w:rPr>
      </w:pPr>
    </w:p>
    <w:p w:rsidR="00AA1101" w:rsidRPr="00E3203C" w:rsidRDefault="00AA1101" w:rsidP="00815038">
      <w:pPr>
        <w:ind w:left="708"/>
        <w:jc w:val="both"/>
        <w:rPr>
          <w:sz w:val="19"/>
          <w:szCs w:val="19"/>
        </w:rPr>
      </w:pPr>
      <w:r w:rsidRPr="00E3203C">
        <w:rPr>
          <w:b/>
          <w:bCs/>
          <w:sz w:val="19"/>
          <w:szCs w:val="19"/>
        </w:rPr>
        <w:t xml:space="preserve">Renk </w:t>
      </w:r>
      <w:r w:rsidR="00B02C3C" w:rsidRPr="00E3203C">
        <w:rPr>
          <w:b/>
          <w:bCs/>
          <w:sz w:val="19"/>
          <w:szCs w:val="19"/>
        </w:rPr>
        <w:t>indeks</w:t>
      </w:r>
      <w:r w:rsidRPr="00E3203C">
        <w:rPr>
          <w:b/>
          <w:bCs/>
          <w:sz w:val="19"/>
          <w:szCs w:val="19"/>
        </w:rPr>
        <w:t xml:space="preserve"> no:</w:t>
      </w:r>
      <w:r w:rsidR="00714DFA" w:rsidRPr="00E3203C">
        <w:rPr>
          <w:sz w:val="19"/>
          <w:szCs w:val="19"/>
        </w:rPr>
        <w:t xml:space="preserve"> </w:t>
      </w:r>
      <w:r w:rsidR="00714DFA" w:rsidRPr="00E3203C">
        <w:rPr>
          <w:sz w:val="19"/>
          <w:szCs w:val="19"/>
        </w:rPr>
        <w:tab/>
      </w:r>
      <w:r w:rsidR="00714DFA" w:rsidRPr="00E3203C">
        <w:rPr>
          <w:sz w:val="19"/>
          <w:szCs w:val="19"/>
        </w:rPr>
        <w:tab/>
      </w:r>
      <w:r w:rsidRPr="00E3203C">
        <w:rPr>
          <w:sz w:val="19"/>
          <w:szCs w:val="19"/>
        </w:rPr>
        <w:t>75130</w:t>
      </w:r>
    </w:p>
    <w:p w:rsidR="008422AE" w:rsidRPr="00E3203C" w:rsidRDefault="008422AE" w:rsidP="00815038">
      <w:pPr>
        <w:ind w:left="708"/>
        <w:jc w:val="both"/>
        <w:rPr>
          <w:sz w:val="19"/>
          <w:szCs w:val="19"/>
        </w:rPr>
      </w:pPr>
    </w:p>
    <w:p w:rsidR="008422AE" w:rsidRPr="00E3203C" w:rsidRDefault="00450147" w:rsidP="00815038">
      <w:pPr>
        <w:ind w:left="708"/>
        <w:jc w:val="both"/>
        <w:rPr>
          <w:b/>
          <w:bCs/>
          <w:sz w:val="19"/>
          <w:szCs w:val="19"/>
        </w:rPr>
      </w:pPr>
      <w:r w:rsidRPr="00E3203C">
        <w:rPr>
          <w:b/>
          <w:bCs/>
          <w:sz w:val="19"/>
          <w:szCs w:val="19"/>
        </w:rPr>
        <w:t>EINECS</w:t>
      </w:r>
      <w:r w:rsidR="008422AE" w:rsidRPr="00E3203C">
        <w:rPr>
          <w:b/>
          <w:bCs/>
          <w:sz w:val="19"/>
          <w:szCs w:val="19"/>
        </w:rPr>
        <w:t>:</w:t>
      </w:r>
    </w:p>
    <w:p w:rsidR="008422AE" w:rsidRPr="00E3203C" w:rsidRDefault="008422AE" w:rsidP="00815038">
      <w:pPr>
        <w:ind w:left="708"/>
        <w:jc w:val="both"/>
        <w:rPr>
          <w:b/>
          <w:bCs/>
          <w:sz w:val="19"/>
          <w:szCs w:val="19"/>
        </w:rPr>
      </w:pPr>
    </w:p>
    <w:p w:rsidR="008422AE" w:rsidRPr="00E3203C" w:rsidRDefault="008422AE" w:rsidP="00815038">
      <w:pPr>
        <w:ind w:left="708"/>
        <w:jc w:val="both"/>
        <w:rPr>
          <w:b/>
          <w:bCs/>
          <w:sz w:val="19"/>
          <w:szCs w:val="19"/>
        </w:rPr>
      </w:pPr>
      <w:r w:rsidRPr="00E3203C">
        <w:rPr>
          <w:b/>
          <w:bCs/>
          <w:sz w:val="19"/>
          <w:szCs w:val="19"/>
        </w:rPr>
        <w:t>Kimyasal adı:</w:t>
      </w:r>
    </w:p>
    <w:p w:rsidR="008422AE" w:rsidRPr="00E3203C" w:rsidRDefault="008422AE" w:rsidP="00815038">
      <w:pPr>
        <w:ind w:left="708"/>
        <w:jc w:val="both"/>
        <w:rPr>
          <w:sz w:val="19"/>
          <w:szCs w:val="19"/>
        </w:rPr>
      </w:pPr>
    </w:p>
    <w:p w:rsidR="00AA1101" w:rsidRPr="00E3203C" w:rsidRDefault="00AA1101" w:rsidP="00815038">
      <w:pPr>
        <w:ind w:firstLine="708"/>
        <w:jc w:val="both"/>
        <w:rPr>
          <w:sz w:val="19"/>
          <w:szCs w:val="19"/>
          <w:vertAlign w:val="subscript"/>
        </w:rPr>
      </w:pPr>
      <w:r w:rsidRPr="00E3203C">
        <w:rPr>
          <w:b/>
          <w:bCs/>
          <w:sz w:val="19"/>
          <w:szCs w:val="19"/>
        </w:rPr>
        <w:t>Kimyasal formülü:</w:t>
      </w:r>
      <w:r w:rsidRPr="00E3203C">
        <w:rPr>
          <w:b/>
          <w:bCs/>
          <w:sz w:val="19"/>
          <w:szCs w:val="19"/>
        </w:rPr>
        <w:tab/>
      </w:r>
      <w:r w:rsidRPr="00E3203C">
        <w:rPr>
          <w:sz w:val="19"/>
          <w:szCs w:val="19"/>
        </w:rPr>
        <w:t>Beta-karoten: C</w:t>
      </w:r>
      <w:r w:rsidRPr="00E3203C">
        <w:rPr>
          <w:sz w:val="19"/>
          <w:szCs w:val="19"/>
          <w:vertAlign w:val="subscript"/>
        </w:rPr>
        <w:t>40</w:t>
      </w:r>
      <w:r w:rsidRPr="00E3203C">
        <w:rPr>
          <w:sz w:val="19"/>
          <w:szCs w:val="19"/>
        </w:rPr>
        <w:t>H</w:t>
      </w:r>
      <w:r w:rsidRPr="00E3203C">
        <w:rPr>
          <w:sz w:val="19"/>
          <w:szCs w:val="19"/>
          <w:vertAlign w:val="subscript"/>
        </w:rPr>
        <w:t>56</w:t>
      </w:r>
    </w:p>
    <w:p w:rsidR="008422AE" w:rsidRPr="00E3203C" w:rsidRDefault="008422AE" w:rsidP="00815038">
      <w:pPr>
        <w:ind w:firstLine="708"/>
        <w:jc w:val="both"/>
        <w:rPr>
          <w:sz w:val="19"/>
          <w:szCs w:val="19"/>
          <w:vertAlign w:val="subscript"/>
        </w:rPr>
      </w:pPr>
    </w:p>
    <w:p w:rsidR="00AA1101" w:rsidRPr="00E3203C" w:rsidRDefault="001016C5" w:rsidP="00815038">
      <w:pPr>
        <w:ind w:firstLine="708"/>
        <w:jc w:val="both"/>
        <w:rPr>
          <w:sz w:val="19"/>
          <w:szCs w:val="19"/>
        </w:rPr>
      </w:pPr>
      <w:r w:rsidRPr="00E3203C">
        <w:rPr>
          <w:b/>
          <w:bCs/>
          <w:sz w:val="19"/>
          <w:szCs w:val="19"/>
        </w:rPr>
        <w:t>Molekül ağırlığı</w:t>
      </w:r>
      <w:r w:rsidR="00AA1101" w:rsidRPr="00E3203C">
        <w:rPr>
          <w:b/>
          <w:bCs/>
          <w:sz w:val="19"/>
          <w:szCs w:val="19"/>
        </w:rPr>
        <w:t>:</w:t>
      </w:r>
      <w:r w:rsidR="00AA1101" w:rsidRPr="00E3203C">
        <w:rPr>
          <w:b/>
          <w:bCs/>
          <w:sz w:val="19"/>
          <w:szCs w:val="19"/>
        </w:rPr>
        <w:tab/>
      </w:r>
      <w:r w:rsidR="00AA1101" w:rsidRPr="00E3203C">
        <w:rPr>
          <w:b/>
          <w:bCs/>
          <w:sz w:val="19"/>
          <w:szCs w:val="19"/>
        </w:rPr>
        <w:tab/>
      </w:r>
      <w:r w:rsidR="00AA1101" w:rsidRPr="00E3203C">
        <w:rPr>
          <w:bCs/>
          <w:sz w:val="19"/>
          <w:szCs w:val="19"/>
        </w:rPr>
        <w:t>Beta</w:t>
      </w:r>
      <w:r w:rsidR="00AA1101" w:rsidRPr="00E3203C">
        <w:rPr>
          <w:sz w:val="19"/>
          <w:szCs w:val="19"/>
        </w:rPr>
        <w:t>-karoten: 536,88</w:t>
      </w:r>
    </w:p>
    <w:p w:rsidR="002375F2" w:rsidRPr="00E3203C" w:rsidRDefault="002375F2" w:rsidP="00815038">
      <w:pPr>
        <w:ind w:firstLine="708"/>
        <w:jc w:val="both"/>
        <w:rPr>
          <w:sz w:val="19"/>
          <w:szCs w:val="19"/>
        </w:rPr>
      </w:pPr>
    </w:p>
    <w:p w:rsidR="00AA1101" w:rsidRPr="00E3203C" w:rsidRDefault="002375F2" w:rsidP="00815038">
      <w:pPr>
        <w:ind w:left="2835" w:hanging="2127"/>
        <w:jc w:val="both"/>
        <w:rPr>
          <w:sz w:val="19"/>
          <w:szCs w:val="19"/>
        </w:rPr>
      </w:pPr>
      <w:r w:rsidRPr="00E3203C">
        <w:rPr>
          <w:b/>
          <w:bCs/>
          <w:sz w:val="19"/>
          <w:szCs w:val="19"/>
        </w:rPr>
        <w:t>Analiz</w:t>
      </w:r>
      <w:r w:rsidR="00AA1101" w:rsidRPr="00E3203C">
        <w:rPr>
          <w:b/>
          <w:bCs/>
          <w:sz w:val="19"/>
          <w:szCs w:val="19"/>
        </w:rPr>
        <w:t>:</w:t>
      </w:r>
      <w:r w:rsidR="00AA1101" w:rsidRPr="00E3203C">
        <w:rPr>
          <w:sz w:val="19"/>
          <w:szCs w:val="19"/>
        </w:rPr>
        <w:t xml:space="preserve"> </w:t>
      </w:r>
      <w:r w:rsidR="00AA1101" w:rsidRPr="00E3203C">
        <w:rPr>
          <w:sz w:val="19"/>
          <w:szCs w:val="19"/>
        </w:rPr>
        <w:tab/>
        <w:t xml:space="preserve">Beta-karoten </w:t>
      </w:r>
      <w:r w:rsidR="005658F8">
        <w:rPr>
          <w:sz w:val="19"/>
          <w:szCs w:val="19"/>
        </w:rPr>
        <w:t>cinsinden hesaplanan</w:t>
      </w:r>
      <w:r w:rsidR="00AA1101" w:rsidRPr="00E3203C">
        <w:rPr>
          <w:sz w:val="19"/>
          <w:szCs w:val="19"/>
        </w:rPr>
        <w:t xml:space="preserve"> karoten</w:t>
      </w:r>
      <w:r w:rsidR="009B0DE9" w:rsidRPr="00E3203C">
        <w:rPr>
          <w:sz w:val="19"/>
          <w:szCs w:val="19"/>
        </w:rPr>
        <w:t>lerin içeriği %</w:t>
      </w:r>
      <w:r w:rsidR="00AA1101" w:rsidRPr="00E3203C">
        <w:rPr>
          <w:sz w:val="19"/>
          <w:szCs w:val="19"/>
        </w:rPr>
        <w:t>20’den az olmamalıdır.</w:t>
      </w:r>
    </w:p>
    <w:p w:rsidR="002375F2" w:rsidRPr="00E3203C" w:rsidRDefault="002375F2" w:rsidP="00815038">
      <w:pPr>
        <w:ind w:left="3542" w:hanging="2834"/>
        <w:jc w:val="both"/>
        <w:rPr>
          <w:sz w:val="19"/>
          <w:szCs w:val="19"/>
        </w:rPr>
      </w:pPr>
    </w:p>
    <w:p w:rsidR="00AA1101" w:rsidRPr="00E3203C" w:rsidRDefault="00AA1101" w:rsidP="00815038">
      <w:pPr>
        <w:ind w:left="2835"/>
        <w:jc w:val="both"/>
        <w:rPr>
          <w:sz w:val="19"/>
          <w:szCs w:val="19"/>
        </w:rPr>
      </w:pPr>
      <w:r w:rsidRPr="00E3203C">
        <w:rPr>
          <w:sz w:val="19"/>
          <w:szCs w:val="19"/>
        </w:rPr>
        <w:t>Siklohekzanda, yaklaşık olarak 440 nm</w:t>
      </w:r>
      <w:r w:rsidR="00714DFA" w:rsidRPr="00E3203C">
        <w:rPr>
          <w:sz w:val="19"/>
          <w:szCs w:val="19"/>
        </w:rPr>
        <w:t xml:space="preserve">’den 457 nm’ye kadar olan dalga </w:t>
      </w:r>
      <w:r w:rsidRPr="00E3203C">
        <w:rPr>
          <w:sz w:val="19"/>
          <w:szCs w:val="19"/>
        </w:rPr>
        <w:t xml:space="preserve">boylarında </w:t>
      </w:r>
      <m:oMath>
        <m:sSubSup>
          <m:sSubSupPr>
            <m:ctrlPr>
              <w:rPr>
                <w:rFonts w:ascii="Cambria Math" w:hAnsi="Cambria Math"/>
                <w:i/>
                <w:color w:val="000000"/>
                <w:sz w:val="19"/>
                <w:szCs w:val="19"/>
                <w:shd w:val="clear" w:color="auto" w:fill="FFFFFF"/>
              </w:rPr>
            </m:ctrlPr>
          </m:sSubSupPr>
          <m:e>
            <m:r>
              <m:rPr>
                <m:sty m:val="p"/>
              </m:rPr>
              <w:rPr>
                <w:rFonts w:ascii="Cambria Math" w:eastAsia="Calibri" w:hAnsi="Cambria Math"/>
                <w:color w:val="000000"/>
                <w:sz w:val="19"/>
                <w:szCs w:val="19"/>
                <w:lang w:eastAsia="en-US"/>
              </w:rPr>
              <m:t xml:space="preserve"> </m:t>
            </m:r>
            <m:r>
              <m:rPr>
                <m:sty m:val="p"/>
              </m:rPr>
              <w:rPr>
                <w:rFonts w:ascii="Cambria Math" w:eastAsia="Calibri" w:hAnsi="Cambria Math"/>
                <w:color w:val="000000"/>
                <w:sz w:val="19"/>
                <w:szCs w:val="19"/>
                <w:lang w:eastAsia="en-US"/>
              </w:rPr>
              <w:sym w:font="Symbol" w:char="F065"/>
            </m:r>
          </m:e>
          <m:sub>
            <m:r>
              <w:rPr>
                <w:rFonts w:ascii="Cambria Math" w:hAnsi="Cambria Math"/>
                <w:color w:val="000000"/>
                <w:sz w:val="19"/>
                <w:szCs w:val="19"/>
                <w:shd w:val="clear" w:color="auto" w:fill="FFFFFF"/>
              </w:rPr>
              <m:t>1 cm</m:t>
            </m:r>
          </m:sub>
          <m:sup>
            <m:r>
              <w:rPr>
                <w:rFonts w:ascii="Cambria Math" w:hAnsi="Cambria Math"/>
                <w:color w:val="000000"/>
                <w:sz w:val="19"/>
                <w:szCs w:val="19"/>
                <w:shd w:val="clear" w:color="auto" w:fill="FFFFFF"/>
              </w:rPr>
              <m:t>%1</m:t>
            </m:r>
          </m:sup>
        </m:sSubSup>
        <m:r>
          <w:rPr>
            <w:rFonts w:ascii="Cambria Math" w:hAnsi="Cambria Math"/>
            <w:color w:val="000000"/>
            <w:sz w:val="19"/>
            <w:szCs w:val="19"/>
            <w:shd w:val="clear" w:color="auto" w:fill="FFFFFF"/>
          </w:rPr>
          <m:t xml:space="preserve"> </m:t>
        </m:r>
      </m:oMath>
      <w:r w:rsidRPr="00E3203C">
        <w:rPr>
          <w:sz w:val="19"/>
          <w:szCs w:val="19"/>
        </w:rPr>
        <w:t>2</w:t>
      </w:r>
      <w:r w:rsidR="009B0DE9" w:rsidRPr="00E3203C">
        <w:rPr>
          <w:sz w:val="19"/>
          <w:szCs w:val="19"/>
        </w:rPr>
        <w:t>.500</w:t>
      </w:r>
    </w:p>
    <w:p w:rsidR="00AA1101" w:rsidRPr="00E3203C" w:rsidRDefault="00AA1101" w:rsidP="00815038">
      <w:pPr>
        <w:ind w:firstLine="708"/>
        <w:jc w:val="both"/>
        <w:rPr>
          <w:b/>
          <w:bCs/>
          <w:sz w:val="19"/>
          <w:szCs w:val="19"/>
        </w:rPr>
      </w:pPr>
    </w:p>
    <w:p w:rsidR="002375F2" w:rsidRPr="00E3203C" w:rsidRDefault="002375F2" w:rsidP="00815038">
      <w:pPr>
        <w:jc w:val="both"/>
        <w:rPr>
          <w:b/>
          <w:bCs/>
          <w:sz w:val="19"/>
          <w:szCs w:val="19"/>
          <w:u w:val="single"/>
        </w:rPr>
      </w:pPr>
      <w:r w:rsidRPr="00E3203C">
        <w:rPr>
          <w:b/>
          <w:bCs/>
          <w:sz w:val="19"/>
          <w:szCs w:val="19"/>
          <w:u w:val="single"/>
        </w:rPr>
        <w:t>Tanımlama:</w:t>
      </w:r>
    </w:p>
    <w:p w:rsidR="002375F2" w:rsidRPr="00E3203C" w:rsidRDefault="002375F2" w:rsidP="00815038">
      <w:pPr>
        <w:jc w:val="both"/>
        <w:rPr>
          <w:b/>
          <w:bCs/>
          <w:sz w:val="19"/>
          <w:szCs w:val="19"/>
          <w:u w:val="single"/>
        </w:rPr>
      </w:pPr>
    </w:p>
    <w:p w:rsidR="00AA1101" w:rsidRPr="00E3203C" w:rsidRDefault="00BA669C" w:rsidP="00815038">
      <w:pPr>
        <w:jc w:val="both"/>
        <w:rPr>
          <w:b/>
          <w:bCs/>
          <w:sz w:val="19"/>
          <w:szCs w:val="19"/>
          <w:u w:val="single"/>
        </w:rPr>
      </w:pPr>
      <w:r>
        <w:rPr>
          <w:b/>
          <w:bCs/>
          <w:sz w:val="19"/>
          <w:szCs w:val="19"/>
          <w:u w:val="single"/>
        </w:rPr>
        <w:t>İdentifikasyon</w:t>
      </w:r>
      <w:r w:rsidR="002375F2" w:rsidRPr="00E3203C">
        <w:rPr>
          <w:b/>
          <w:bCs/>
          <w:sz w:val="19"/>
          <w:szCs w:val="19"/>
          <w:u w:val="single"/>
        </w:rPr>
        <w:t>:</w:t>
      </w:r>
    </w:p>
    <w:p w:rsidR="002375F2" w:rsidRPr="00E3203C" w:rsidRDefault="002375F2" w:rsidP="00815038">
      <w:pPr>
        <w:jc w:val="both"/>
        <w:rPr>
          <w:b/>
          <w:bCs/>
          <w:sz w:val="19"/>
          <w:szCs w:val="19"/>
          <w:u w:val="single"/>
        </w:rPr>
      </w:pPr>
    </w:p>
    <w:p w:rsidR="00AA1101" w:rsidRPr="00E3203C" w:rsidRDefault="00AA1101" w:rsidP="00815038">
      <w:pPr>
        <w:ind w:left="2835" w:hanging="2127"/>
        <w:jc w:val="both"/>
        <w:rPr>
          <w:b/>
          <w:bCs/>
          <w:sz w:val="19"/>
          <w:szCs w:val="19"/>
        </w:rPr>
      </w:pPr>
      <w:r w:rsidRPr="00E3203C">
        <w:rPr>
          <w:b/>
          <w:bCs/>
          <w:sz w:val="19"/>
          <w:szCs w:val="19"/>
        </w:rPr>
        <w:t xml:space="preserve">Spektrofotometri: </w:t>
      </w:r>
      <w:r w:rsidR="00714DFA" w:rsidRPr="00E3203C">
        <w:rPr>
          <w:b/>
          <w:bCs/>
          <w:sz w:val="19"/>
          <w:szCs w:val="19"/>
        </w:rPr>
        <w:tab/>
      </w:r>
      <w:r w:rsidR="009B0DE9" w:rsidRPr="00E3203C">
        <w:rPr>
          <w:sz w:val="19"/>
          <w:szCs w:val="19"/>
        </w:rPr>
        <w:t>Siklohekzanda 440</w:t>
      </w:r>
      <w:r w:rsidR="00113579">
        <w:rPr>
          <w:sz w:val="19"/>
          <w:szCs w:val="19"/>
        </w:rPr>
        <w:t xml:space="preserve"> - </w:t>
      </w:r>
      <w:r w:rsidRPr="00E3203C">
        <w:rPr>
          <w:sz w:val="19"/>
          <w:szCs w:val="19"/>
        </w:rPr>
        <w:t>457 nm ve 474</w:t>
      </w:r>
      <w:r w:rsidR="00113579">
        <w:rPr>
          <w:sz w:val="19"/>
          <w:szCs w:val="19"/>
        </w:rPr>
        <w:t xml:space="preserve"> </w:t>
      </w:r>
      <w:r w:rsidRPr="00E3203C">
        <w:rPr>
          <w:sz w:val="19"/>
          <w:szCs w:val="19"/>
        </w:rPr>
        <w:t>-</w:t>
      </w:r>
      <w:r w:rsidR="00113579">
        <w:rPr>
          <w:sz w:val="19"/>
          <w:szCs w:val="19"/>
        </w:rPr>
        <w:t xml:space="preserve"> </w:t>
      </w:r>
      <w:r w:rsidRPr="00E3203C">
        <w:rPr>
          <w:sz w:val="19"/>
          <w:szCs w:val="19"/>
        </w:rPr>
        <w:t>486 nm arasınd</w:t>
      </w:r>
      <w:r w:rsidR="009B0DE9" w:rsidRPr="00E3203C">
        <w:rPr>
          <w:sz w:val="19"/>
          <w:szCs w:val="19"/>
        </w:rPr>
        <w:t>aki dalga boylarında maksimum</w:t>
      </w:r>
      <w:r w:rsidR="00113579">
        <w:rPr>
          <w:sz w:val="19"/>
          <w:szCs w:val="19"/>
        </w:rPr>
        <w:t>dur</w:t>
      </w:r>
      <w:r w:rsidRPr="00E3203C">
        <w:rPr>
          <w:sz w:val="19"/>
          <w:szCs w:val="19"/>
        </w:rPr>
        <w:t>.</w:t>
      </w:r>
      <w:r w:rsidRPr="00E3203C">
        <w:rPr>
          <w:b/>
          <w:bCs/>
          <w:sz w:val="19"/>
          <w:szCs w:val="19"/>
        </w:rPr>
        <w:t xml:space="preserve"> </w:t>
      </w:r>
    </w:p>
    <w:p w:rsidR="002375F2" w:rsidRPr="00E3203C" w:rsidRDefault="002375F2" w:rsidP="00815038">
      <w:pPr>
        <w:jc w:val="both"/>
        <w:rPr>
          <w:b/>
          <w:bCs/>
          <w:sz w:val="19"/>
          <w:szCs w:val="19"/>
          <w:u w:val="single"/>
        </w:rPr>
      </w:pPr>
    </w:p>
    <w:p w:rsidR="002375F2" w:rsidRPr="00E3203C" w:rsidRDefault="002375F2" w:rsidP="00815038">
      <w:pPr>
        <w:jc w:val="both"/>
        <w:rPr>
          <w:b/>
          <w:bCs/>
          <w:sz w:val="19"/>
          <w:szCs w:val="19"/>
          <w:u w:val="single"/>
        </w:rPr>
      </w:pPr>
      <w:r w:rsidRPr="00E3203C">
        <w:rPr>
          <w:b/>
          <w:bCs/>
          <w:sz w:val="19"/>
          <w:szCs w:val="19"/>
          <w:u w:val="single"/>
        </w:rPr>
        <w:t>Saflık:</w:t>
      </w:r>
    </w:p>
    <w:p w:rsidR="002375F2" w:rsidRPr="00E3203C" w:rsidRDefault="002375F2" w:rsidP="00815038">
      <w:pPr>
        <w:ind w:left="3542" w:hanging="2834"/>
        <w:jc w:val="both"/>
        <w:rPr>
          <w:b/>
          <w:bCs/>
          <w:sz w:val="19"/>
          <w:szCs w:val="19"/>
        </w:rPr>
      </w:pPr>
    </w:p>
    <w:p w:rsidR="009B0DE9" w:rsidRPr="00E3203C" w:rsidRDefault="00AA1101" w:rsidP="00815038">
      <w:pPr>
        <w:ind w:firstLine="708"/>
        <w:jc w:val="both"/>
        <w:rPr>
          <w:b/>
          <w:bCs/>
          <w:sz w:val="19"/>
          <w:szCs w:val="19"/>
        </w:rPr>
      </w:pPr>
      <w:r w:rsidRPr="00E3203C">
        <w:rPr>
          <w:b/>
          <w:bCs/>
          <w:sz w:val="19"/>
          <w:szCs w:val="19"/>
        </w:rPr>
        <w:t xml:space="preserve">Yenilebilir </w:t>
      </w:r>
      <w:r w:rsidR="002375F2" w:rsidRPr="00E3203C">
        <w:rPr>
          <w:b/>
          <w:bCs/>
          <w:sz w:val="19"/>
          <w:szCs w:val="19"/>
        </w:rPr>
        <w:t xml:space="preserve">yağdaki </w:t>
      </w:r>
    </w:p>
    <w:p w:rsidR="00AA1101" w:rsidRPr="00B45969" w:rsidRDefault="00AA1101" w:rsidP="009B0DE9">
      <w:pPr>
        <w:ind w:firstLine="708"/>
        <w:jc w:val="both"/>
        <w:rPr>
          <w:b/>
          <w:bCs/>
          <w:sz w:val="19"/>
          <w:szCs w:val="19"/>
        </w:rPr>
      </w:pPr>
      <w:r w:rsidRPr="00B45969">
        <w:rPr>
          <w:b/>
          <w:bCs/>
          <w:sz w:val="19"/>
          <w:szCs w:val="19"/>
        </w:rPr>
        <w:t xml:space="preserve">doğal tokoferoller: </w:t>
      </w:r>
      <w:r w:rsidRPr="00B45969">
        <w:rPr>
          <w:b/>
          <w:bCs/>
          <w:sz w:val="19"/>
          <w:szCs w:val="19"/>
        </w:rPr>
        <w:tab/>
      </w:r>
      <w:r w:rsidR="009B0DE9" w:rsidRPr="00B45969">
        <w:rPr>
          <w:sz w:val="19"/>
          <w:szCs w:val="19"/>
        </w:rPr>
        <w:t>%</w:t>
      </w:r>
      <w:r w:rsidRPr="00B45969">
        <w:rPr>
          <w:sz w:val="19"/>
          <w:szCs w:val="19"/>
        </w:rPr>
        <w:t>0,3’ten</w:t>
      </w:r>
      <w:r w:rsidRPr="00B45969">
        <w:rPr>
          <w:color w:val="FF0000"/>
          <w:sz w:val="19"/>
          <w:szCs w:val="19"/>
        </w:rPr>
        <w:t xml:space="preserve"> </w:t>
      </w:r>
      <w:r w:rsidRPr="00B45969">
        <w:rPr>
          <w:sz w:val="19"/>
          <w:szCs w:val="19"/>
        </w:rPr>
        <w:t>fazla olmamalıdır.</w:t>
      </w:r>
    </w:p>
    <w:p w:rsidR="002375F2" w:rsidRPr="00B45969" w:rsidRDefault="002375F2" w:rsidP="00815038">
      <w:pPr>
        <w:ind w:firstLine="708"/>
        <w:jc w:val="both"/>
        <w:rPr>
          <w:sz w:val="19"/>
          <w:szCs w:val="19"/>
        </w:rPr>
      </w:pPr>
    </w:p>
    <w:p w:rsidR="002375F2" w:rsidRPr="00B45969" w:rsidRDefault="00AA1101" w:rsidP="00815038">
      <w:pPr>
        <w:ind w:firstLine="708"/>
        <w:jc w:val="both"/>
        <w:rPr>
          <w:sz w:val="19"/>
          <w:szCs w:val="19"/>
        </w:rPr>
      </w:pPr>
      <w:r w:rsidRPr="00B45969">
        <w:rPr>
          <w:b/>
          <w:bCs/>
          <w:sz w:val="19"/>
          <w:szCs w:val="19"/>
        </w:rPr>
        <w:t>Kurşun:</w:t>
      </w:r>
      <w:r w:rsidR="00714DFA" w:rsidRPr="00B45969">
        <w:rPr>
          <w:sz w:val="19"/>
          <w:szCs w:val="19"/>
        </w:rPr>
        <w:t xml:space="preserve"> </w:t>
      </w:r>
      <w:r w:rsidR="00714DFA" w:rsidRPr="00B45969">
        <w:rPr>
          <w:sz w:val="19"/>
          <w:szCs w:val="19"/>
        </w:rPr>
        <w:tab/>
      </w:r>
      <w:r w:rsidR="00714DFA" w:rsidRPr="00B45969">
        <w:rPr>
          <w:sz w:val="19"/>
          <w:szCs w:val="19"/>
        </w:rPr>
        <w:tab/>
      </w:r>
      <w:r w:rsidR="009B0DE9" w:rsidRPr="00B45969">
        <w:rPr>
          <w:sz w:val="19"/>
          <w:szCs w:val="19"/>
        </w:rPr>
        <w:t>2 mg/kg’</w:t>
      </w:r>
      <w:r w:rsidRPr="00B45969">
        <w:rPr>
          <w:sz w:val="19"/>
          <w:szCs w:val="19"/>
        </w:rPr>
        <w:t>dan fazla olmamalıdır.</w:t>
      </w:r>
    </w:p>
    <w:p w:rsidR="00DD2449" w:rsidRPr="00B45969" w:rsidRDefault="00DD2449" w:rsidP="00815038">
      <w:pPr>
        <w:jc w:val="both"/>
        <w:rPr>
          <w:color w:val="000000"/>
          <w:sz w:val="19"/>
          <w:szCs w:val="19"/>
        </w:rPr>
      </w:pPr>
    </w:p>
    <w:p w:rsidR="00B45969" w:rsidRDefault="00B45969" w:rsidP="0047739A">
      <w:pPr>
        <w:tabs>
          <w:tab w:val="left" w:pos="567"/>
        </w:tabs>
        <w:spacing w:after="160" w:line="259" w:lineRule="auto"/>
        <w:jc w:val="both"/>
        <w:rPr>
          <w:color w:val="000000"/>
          <w:sz w:val="19"/>
          <w:szCs w:val="19"/>
        </w:rPr>
      </w:pPr>
    </w:p>
    <w:p w:rsidR="0047739A" w:rsidRPr="00B45969" w:rsidRDefault="0047739A" w:rsidP="0047739A">
      <w:pPr>
        <w:tabs>
          <w:tab w:val="left" w:pos="567"/>
        </w:tabs>
        <w:spacing w:after="160" w:line="259" w:lineRule="auto"/>
        <w:jc w:val="both"/>
        <w:rPr>
          <w:rFonts w:eastAsia="Calibri"/>
          <w:b/>
          <w:color w:val="000000"/>
          <w:sz w:val="19"/>
          <w:szCs w:val="19"/>
          <w:u w:val="single"/>
          <w:lang w:eastAsia="en-US"/>
        </w:rPr>
      </w:pPr>
      <w:r w:rsidRPr="00B45969">
        <w:rPr>
          <w:rFonts w:eastAsia="Calibri"/>
          <w:b/>
          <w:color w:val="000000"/>
          <w:sz w:val="19"/>
          <w:szCs w:val="19"/>
          <w:u w:val="single"/>
          <w:lang w:eastAsia="en-US"/>
        </w:rPr>
        <w:t>E 160b (i) ANATTO BİKSİN</w:t>
      </w:r>
    </w:p>
    <w:p w:rsidR="0047739A" w:rsidRPr="008371BF" w:rsidRDefault="0047739A" w:rsidP="00B45969">
      <w:pPr>
        <w:tabs>
          <w:tab w:val="left" w:pos="567"/>
        </w:tabs>
        <w:spacing w:after="160" w:line="259" w:lineRule="auto"/>
        <w:jc w:val="both"/>
        <w:rPr>
          <w:rFonts w:eastAsia="Calibri"/>
          <w:b/>
          <w:color w:val="000000"/>
          <w:sz w:val="19"/>
          <w:szCs w:val="19"/>
          <w:u w:val="single"/>
          <w:lang w:eastAsia="en-US"/>
        </w:rPr>
      </w:pPr>
      <w:r w:rsidRPr="008371BF">
        <w:rPr>
          <w:rFonts w:eastAsia="Calibri"/>
          <w:b/>
          <w:color w:val="000000"/>
          <w:sz w:val="19"/>
          <w:szCs w:val="19"/>
          <w:u w:val="single"/>
          <w:lang w:eastAsia="en-US"/>
        </w:rPr>
        <w:t>1. ÇÖZÜCÜ İLE EKSTRAKTE EDİLEN BİKSİN</w:t>
      </w:r>
    </w:p>
    <w:p w:rsidR="0047739A" w:rsidRPr="00B45969" w:rsidRDefault="0047739A" w:rsidP="0047739A">
      <w:pPr>
        <w:tabs>
          <w:tab w:val="left" w:pos="2835"/>
        </w:tabs>
        <w:ind w:left="2832" w:hanging="2832"/>
        <w:jc w:val="both"/>
        <w:rPr>
          <w:color w:val="000000"/>
          <w:sz w:val="19"/>
          <w:szCs w:val="19"/>
        </w:rPr>
      </w:pPr>
      <w:r w:rsidRPr="00B45969">
        <w:rPr>
          <w:b/>
          <w:color w:val="000000"/>
          <w:sz w:val="19"/>
          <w:szCs w:val="19"/>
          <w:u w:val="single"/>
        </w:rPr>
        <w:t>Eş anlamlılar:</w:t>
      </w:r>
      <w:r w:rsidRPr="00B45969">
        <w:rPr>
          <w:color w:val="000000"/>
          <w:sz w:val="19"/>
          <w:szCs w:val="19"/>
        </w:rPr>
        <w:tab/>
        <w:t>Anatto B, Orlean, Terre orellana, L.Orange,</w:t>
      </w:r>
      <w:r w:rsidRPr="00B45969">
        <w:rPr>
          <w:rFonts w:eastAsia="Calibri"/>
          <w:color w:val="000000"/>
          <w:sz w:val="19"/>
          <w:szCs w:val="19"/>
          <w:lang w:eastAsia="en-US"/>
        </w:rPr>
        <w:t xml:space="preserve"> </w:t>
      </w:r>
      <w:r w:rsidRPr="00B45969">
        <w:rPr>
          <w:color w:val="000000"/>
          <w:sz w:val="19"/>
          <w:szCs w:val="19"/>
        </w:rPr>
        <w:t xml:space="preserve">CI Natural Orange 4 (CI Doğal Turuncu 4) </w:t>
      </w:r>
    </w:p>
    <w:p w:rsidR="0047739A" w:rsidRPr="00B45969" w:rsidRDefault="0047739A" w:rsidP="0047739A">
      <w:pPr>
        <w:jc w:val="both"/>
        <w:rPr>
          <w:b/>
          <w:color w:val="000000"/>
          <w:sz w:val="19"/>
          <w:szCs w:val="19"/>
        </w:rPr>
      </w:pPr>
    </w:p>
    <w:p w:rsidR="0047739A" w:rsidRPr="00B45969" w:rsidRDefault="0047739A" w:rsidP="0047739A">
      <w:pPr>
        <w:ind w:left="2835" w:hanging="2835"/>
        <w:jc w:val="both"/>
        <w:rPr>
          <w:color w:val="000000"/>
          <w:sz w:val="19"/>
          <w:szCs w:val="19"/>
        </w:rPr>
      </w:pPr>
      <w:r w:rsidRPr="00B45969">
        <w:rPr>
          <w:b/>
          <w:color w:val="000000"/>
          <w:sz w:val="19"/>
          <w:szCs w:val="19"/>
          <w:u w:val="single"/>
        </w:rPr>
        <w:t>Tanım:</w:t>
      </w:r>
      <w:r w:rsidRPr="00B45969">
        <w:rPr>
          <w:color w:val="000000"/>
          <w:sz w:val="19"/>
          <w:szCs w:val="19"/>
        </w:rPr>
        <w:tab/>
        <w:t>Çözücü ile ekstrakte edilen biksin, anatto ağacının (</w:t>
      </w:r>
      <w:r w:rsidRPr="00B45969">
        <w:rPr>
          <w:i/>
          <w:color w:val="000000"/>
          <w:sz w:val="19"/>
          <w:szCs w:val="19"/>
        </w:rPr>
        <w:t>Bixa orellana</w:t>
      </w:r>
      <w:r w:rsidRPr="00B45969">
        <w:rPr>
          <w:color w:val="000000"/>
          <w:sz w:val="19"/>
          <w:szCs w:val="19"/>
        </w:rPr>
        <w:t xml:space="preserve"> L.) çekirdeklerinin dış kabuğunun aşağıdaki gıda sınıfı çözücülerin bir veya birkaçı ile ekstraksiyonundan hazırlanır: Bu çözücüler aseton, metanol, hekzan, etanol, izopropil alkol, etil asetat, alkali alkol veya süperkritik karbondioksittir. Elde edilen karışım asitlendirilebilir, ardından çözücü ortamdan uzaklaştırılır, kurutma ve öğütme yapılır.</w:t>
      </w:r>
    </w:p>
    <w:p w:rsidR="0047739A" w:rsidRPr="00B45969" w:rsidRDefault="0047739A" w:rsidP="0047739A">
      <w:pPr>
        <w:ind w:left="2835" w:hanging="2835"/>
        <w:jc w:val="both"/>
        <w:rPr>
          <w:color w:val="000000"/>
          <w:sz w:val="19"/>
          <w:szCs w:val="19"/>
        </w:rPr>
      </w:pPr>
      <w:r w:rsidRPr="00B45969">
        <w:rPr>
          <w:color w:val="000000"/>
          <w:sz w:val="19"/>
          <w:szCs w:val="19"/>
        </w:rPr>
        <w:tab/>
        <w:t xml:space="preserve">Çözücü ile ekstrakte edilen biksin, birkaç renkli bileşeni içerir. Başlıca renklendirici öğesi </w:t>
      </w:r>
      <w:r w:rsidRPr="00B45969">
        <w:rPr>
          <w:i/>
          <w:color w:val="000000"/>
          <w:sz w:val="19"/>
          <w:szCs w:val="19"/>
        </w:rPr>
        <w:t>cis</w:t>
      </w:r>
      <w:r w:rsidRPr="00B45969">
        <w:rPr>
          <w:color w:val="000000"/>
          <w:sz w:val="19"/>
          <w:szCs w:val="19"/>
        </w:rPr>
        <w:t xml:space="preserve">-biksindir, az miktarda </w:t>
      </w:r>
      <w:r w:rsidRPr="00B45969">
        <w:rPr>
          <w:i/>
          <w:color w:val="000000"/>
          <w:sz w:val="19"/>
          <w:szCs w:val="19"/>
        </w:rPr>
        <w:t>trans</w:t>
      </w:r>
      <w:r w:rsidRPr="00B45969">
        <w:rPr>
          <w:color w:val="000000"/>
          <w:sz w:val="19"/>
          <w:szCs w:val="19"/>
        </w:rPr>
        <w:t>-biksin bulunur. İşlem sonucunda biksinin termal bozulma ürünleri de mevcut olabilir.</w:t>
      </w:r>
    </w:p>
    <w:p w:rsidR="0047739A" w:rsidRPr="00B45969" w:rsidRDefault="0047739A" w:rsidP="0047739A">
      <w:pPr>
        <w:ind w:left="2835" w:hanging="2835"/>
        <w:jc w:val="both"/>
        <w:rPr>
          <w:b/>
          <w:color w:val="000000"/>
          <w:sz w:val="19"/>
          <w:szCs w:val="19"/>
        </w:rPr>
      </w:pPr>
    </w:p>
    <w:p w:rsidR="0047739A" w:rsidRPr="00B45969" w:rsidRDefault="0047739A" w:rsidP="0047739A">
      <w:pPr>
        <w:ind w:left="2835" w:hanging="2127"/>
        <w:jc w:val="both"/>
        <w:rPr>
          <w:rFonts w:eastAsia="Calibri"/>
          <w:b/>
          <w:bCs/>
          <w:color w:val="000000"/>
          <w:sz w:val="19"/>
          <w:szCs w:val="19"/>
          <w:lang w:eastAsia="en-US"/>
        </w:rPr>
      </w:pPr>
      <w:r w:rsidRPr="00B45969">
        <w:rPr>
          <w:b/>
          <w:color w:val="000000"/>
          <w:sz w:val="19"/>
          <w:szCs w:val="19"/>
        </w:rPr>
        <w:t>Renk indeks no:</w:t>
      </w:r>
      <w:r w:rsidRPr="00B45969">
        <w:rPr>
          <w:rFonts w:eastAsia="Calibri"/>
          <w:b/>
          <w:bCs/>
          <w:color w:val="000000"/>
          <w:sz w:val="19"/>
          <w:szCs w:val="19"/>
          <w:lang w:eastAsia="en-US"/>
        </w:rPr>
        <w:tab/>
      </w:r>
      <w:r w:rsidRPr="00B45969">
        <w:rPr>
          <w:rFonts w:eastAsia="Calibri"/>
          <w:bCs/>
          <w:color w:val="000000"/>
          <w:sz w:val="19"/>
          <w:szCs w:val="19"/>
          <w:lang w:eastAsia="en-US"/>
        </w:rPr>
        <w:t>75120</w:t>
      </w:r>
      <w:r w:rsidRPr="00B45969">
        <w:rPr>
          <w:rFonts w:eastAsia="Calibri"/>
          <w:b/>
          <w:bCs/>
          <w:color w:val="000000"/>
          <w:sz w:val="19"/>
          <w:szCs w:val="19"/>
          <w:lang w:eastAsia="en-US"/>
        </w:rPr>
        <w:tab/>
      </w:r>
      <w:r w:rsidRPr="00B45969">
        <w:rPr>
          <w:rFonts w:eastAsia="Calibri"/>
          <w:b/>
          <w:bCs/>
          <w:color w:val="000000"/>
          <w:sz w:val="19"/>
          <w:szCs w:val="19"/>
          <w:lang w:eastAsia="en-US"/>
        </w:rPr>
        <w:tab/>
      </w:r>
    </w:p>
    <w:p w:rsidR="0047739A" w:rsidRPr="00B45969" w:rsidRDefault="0047739A" w:rsidP="0047739A">
      <w:pPr>
        <w:jc w:val="both"/>
        <w:rPr>
          <w:rFonts w:eastAsia="Calibri"/>
          <w:color w:val="000000"/>
          <w:sz w:val="19"/>
          <w:szCs w:val="19"/>
          <w:lang w:eastAsia="en-US"/>
        </w:rPr>
      </w:pPr>
    </w:p>
    <w:p w:rsidR="0047739A" w:rsidRPr="00B45969" w:rsidRDefault="0047739A" w:rsidP="0047739A">
      <w:pPr>
        <w:ind w:firstLine="720"/>
        <w:jc w:val="both"/>
        <w:rPr>
          <w:color w:val="000000"/>
          <w:sz w:val="19"/>
          <w:szCs w:val="19"/>
        </w:rPr>
      </w:pPr>
      <w:r w:rsidRPr="00B45969">
        <w:rPr>
          <w:b/>
          <w:color w:val="000000"/>
          <w:sz w:val="19"/>
          <w:szCs w:val="19"/>
        </w:rPr>
        <w:t>EINECS:</w:t>
      </w:r>
      <w:r w:rsidRPr="00B45969">
        <w:rPr>
          <w:color w:val="000000"/>
          <w:sz w:val="19"/>
          <w:szCs w:val="19"/>
        </w:rPr>
        <w:tab/>
      </w:r>
      <w:r w:rsidRPr="00B45969">
        <w:rPr>
          <w:color w:val="000000"/>
          <w:sz w:val="19"/>
          <w:szCs w:val="19"/>
        </w:rPr>
        <w:tab/>
        <w:t>230-248-7</w:t>
      </w:r>
    </w:p>
    <w:p w:rsidR="0047739A" w:rsidRPr="00B45969" w:rsidRDefault="0047739A" w:rsidP="0047739A">
      <w:pPr>
        <w:ind w:firstLine="720"/>
        <w:jc w:val="both"/>
        <w:rPr>
          <w:b/>
          <w:color w:val="000000"/>
          <w:sz w:val="19"/>
          <w:szCs w:val="19"/>
        </w:rPr>
      </w:pPr>
    </w:p>
    <w:p w:rsidR="0047739A" w:rsidRPr="00B45969" w:rsidRDefault="0047739A" w:rsidP="0047739A">
      <w:pPr>
        <w:tabs>
          <w:tab w:val="left" w:pos="2835"/>
        </w:tabs>
        <w:ind w:firstLine="720"/>
        <w:jc w:val="both"/>
        <w:rPr>
          <w:color w:val="000000"/>
          <w:sz w:val="19"/>
          <w:szCs w:val="19"/>
        </w:rPr>
      </w:pPr>
      <w:r w:rsidRPr="00B45969">
        <w:rPr>
          <w:b/>
          <w:color w:val="000000"/>
          <w:sz w:val="19"/>
          <w:szCs w:val="19"/>
        </w:rPr>
        <w:t>Kimyasal adı:</w:t>
      </w:r>
      <w:r w:rsidRPr="00B45969">
        <w:rPr>
          <w:color w:val="000000"/>
          <w:sz w:val="19"/>
          <w:szCs w:val="19"/>
        </w:rPr>
        <w:tab/>
      </w:r>
      <w:r w:rsidRPr="00B45969">
        <w:rPr>
          <w:i/>
          <w:color w:val="000000"/>
          <w:sz w:val="19"/>
          <w:szCs w:val="19"/>
        </w:rPr>
        <w:t>cis</w:t>
      </w:r>
      <w:r w:rsidRPr="00B45969">
        <w:rPr>
          <w:color w:val="000000"/>
          <w:sz w:val="19"/>
          <w:szCs w:val="19"/>
        </w:rPr>
        <w:t>-Biksin: Metil (9-</w:t>
      </w:r>
      <w:r w:rsidRPr="00B45969">
        <w:rPr>
          <w:i/>
          <w:color w:val="000000"/>
          <w:sz w:val="19"/>
          <w:szCs w:val="19"/>
        </w:rPr>
        <w:t>cis</w:t>
      </w:r>
      <w:r w:rsidRPr="00B45969">
        <w:rPr>
          <w:color w:val="000000"/>
          <w:sz w:val="19"/>
          <w:szCs w:val="19"/>
        </w:rPr>
        <w:t>)-hidrojen-6,6'-diapo-Ψ,Ψ-karotendioat</w:t>
      </w:r>
    </w:p>
    <w:p w:rsidR="0047739A" w:rsidRPr="00B45969" w:rsidRDefault="0047739A" w:rsidP="0047739A">
      <w:pPr>
        <w:ind w:left="2880" w:hanging="2160"/>
        <w:jc w:val="both"/>
        <w:rPr>
          <w:b/>
          <w:color w:val="000000"/>
          <w:sz w:val="19"/>
          <w:szCs w:val="19"/>
        </w:rPr>
      </w:pPr>
    </w:p>
    <w:p w:rsidR="0047739A" w:rsidRPr="00B45969" w:rsidRDefault="0047739A" w:rsidP="0047739A">
      <w:pPr>
        <w:ind w:left="2835" w:hanging="2115"/>
        <w:jc w:val="both"/>
        <w:rPr>
          <w:color w:val="000000"/>
          <w:sz w:val="19"/>
          <w:szCs w:val="19"/>
          <w:vertAlign w:val="subscript"/>
        </w:rPr>
      </w:pPr>
      <w:r w:rsidRPr="00B45969">
        <w:rPr>
          <w:b/>
          <w:color w:val="000000"/>
          <w:sz w:val="19"/>
          <w:szCs w:val="19"/>
        </w:rPr>
        <w:t>Kimyasal formülü:</w:t>
      </w:r>
      <w:r w:rsidRPr="00B45969">
        <w:rPr>
          <w:color w:val="000000"/>
          <w:sz w:val="19"/>
          <w:szCs w:val="19"/>
        </w:rPr>
        <w:tab/>
      </w:r>
      <w:r w:rsidRPr="00B45969">
        <w:rPr>
          <w:i/>
          <w:color w:val="000000"/>
          <w:sz w:val="19"/>
          <w:szCs w:val="19"/>
        </w:rPr>
        <w:t>cis</w:t>
      </w:r>
      <w:r w:rsidRPr="00B45969">
        <w:rPr>
          <w:color w:val="000000"/>
          <w:sz w:val="19"/>
          <w:szCs w:val="19"/>
        </w:rPr>
        <w:t>-Biksin: C</w:t>
      </w:r>
      <w:r w:rsidRPr="00B45969">
        <w:rPr>
          <w:color w:val="000000"/>
          <w:sz w:val="19"/>
          <w:szCs w:val="19"/>
          <w:vertAlign w:val="subscript"/>
        </w:rPr>
        <w:t>25</w:t>
      </w:r>
      <w:r w:rsidRPr="00B45969">
        <w:rPr>
          <w:color w:val="000000"/>
          <w:sz w:val="19"/>
          <w:szCs w:val="19"/>
        </w:rPr>
        <w:t>H</w:t>
      </w:r>
      <w:r w:rsidRPr="00B45969">
        <w:rPr>
          <w:color w:val="000000"/>
          <w:sz w:val="19"/>
          <w:szCs w:val="19"/>
          <w:vertAlign w:val="subscript"/>
        </w:rPr>
        <w:t>30</w:t>
      </w:r>
      <w:r w:rsidRPr="00B45969">
        <w:rPr>
          <w:color w:val="000000"/>
          <w:sz w:val="19"/>
          <w:szCs w:val="19"/>
        </w:rPr>
        <w:t>O</w:t>
      </w:r>
      <w:r w:rsidRPr="00B45969">
        <w:rPr>
          <w:color w:val="000000"/>
          <w:sz w:val="19"/>
          <w:szCs w:val="19"/>
          <w:vertAlign w:val="subscript"/>
        </w:rPr>
        <w:t>4</w:t>
      </w:r>
    </w:p>
    <w:p w:rsidR="0047739A" w:rsidRPr="00B45969" w:rsidRDefault="0047739A" w:rsidP="0047739A">
      <w:pPr>
        <w:ind w:left="2835" w:hanging="2115"/>
        <w:jc w:val="both"/>
        <w:rPr>
          <w:b/>
          <w:color w:val="000000"/>
          <w:sz w:val="19"/>
          <w:szCs w:val="19"/>
        </w:rPr>
      </w:pPr>
    </w:p>
    <w:p w:rsidR="0047739A" w:rsidRPr="00B45969" w:rsidRDefault="0047739A" w:rsidP="0047739A">
      <w:pPr>
        <w:ind w:firstLine="720"/>
        <w:jc w:val="both"/>
        <w:rPr>
          <w:color w:val="000000"/>
          <w:sz w:val="19"/>
          <w:szCs w:val="19"/>
        </w:rPr>
      </w:pPr>
      <w:r w:rsidRPr="00B45969">
        <w:rPr>
          <w:b/>
          <w:color w:val="000000"/>
          <w:sz w:val="19"/>
          <w:szCs w:val="19"/>
        </w:rPr>
        <w:t>Molekül ağırlığı:</w:t>
      </w:r>
      <w:r w:rsidRPr="00B45969">
        <w:rPr>
          <w:color w:val="000000"/>
          <w:sz w:val="19"/>
          <w:szCs w:val="19"/>
        </w:rPr>
        <w:tab/>
      </w:r>
      <w:r w:rsidRPr="00B45969">
        <w:rPr>
          <w:color w:val="000000"/>
          <w:sz w:val="19"/>
          <w:szCs w:val="19"/>
        </w:rPr>
        <w:tab/>
        <w:t>394,5</w:t>
      </w:r>
    </w:p>
    <w:p w:rsidR="0047739A" w:rsidRPr="00B45969" w:rsidRDefault="0047739A" w:rsidP="0047739A">
      <w:pPr>
        <w:ind w:left="2880" w:hanging="2160"/>
        <w:jc w:val="both"/>
        <w:rPr>
          <w:b/>
          <w:color w:val="000000"/>
          <w:sz w:val="19"/>
          <w:szCs w:val="19"/>
        </w:rPr>
      </w:pPr>
    </w:p>
    <w:p w:rsidR="0047739A" w:rsidRPr="00B45969" w:rsidRDefault="0047739A" w:rsidP="0047739A">
      <w:pPr>
        <w:ind w:left="2835" w:hanging="2115"/>
        <w:jc w:val="both"/>
        <w:rPr>
          <w:color w:val="000000"/>
          <w:sz w:val="19"/>
          <w:szCs w:val="19"/>
        </w:rPr>
      </w:pPr>
      <w:r w:rsidRPr="00B45969">
        <w:rPr>
          <w:b/>
          <w:color w:val="000000"/>
          <w:sz w:val="19"/>
          <w:szCs w:val="19"/>
        </w:rPr>
        <w:t>Analiz:</w:t>
      </w:r>
      <w:r w:rsidRPr="00B45969">
        <w:rPr>
          <w:color w:val="000000"/>
          <w:sz w:val="19"/>
          <w:szCs w:val="19"/>
        </w:rPr>
        <w:tab/>
        <w:t>Biksin cinsinden ifade edilen renklendirici maddeler %85’ten az olmamalıdır.</w:t>
      </w:r>
    </w:p>
    <w:p w:rsidR="0047739A" w:rsidRPr="00B45969" w:rsidRDefault="0047739A" w:rsidP="0047739A">
      <w:pPr>
        <w:ind w:left="2835" w:hanging="2115"/>
        <w:jc w:val="both"/>
        <w:rPr>
          <w:color w:val="000000"/>
          <w:sz w:val="19"/>
          <w:szCs w:val="19"/>
        </w:rPr>
      </w:pPr>
      <w:r w:rsidRPr="00B45969">
        <w:rPr>
          <w:b/>
          <w:color w:val="000000"/>
          <w:sz w:val="19"/>
          <w:szCs w:val="19"/>
        </w:rPr>
        <w:tab/>
      </w:r>
      <w:r w:rsidRPr="00B45969">
        <w:rPr>
          <w:color w:val="000000"/>
          <w:sz w:val="19"/>
          <w:szCs w:val="19"/>
        </w:rPr>
        <w:t>Tetrahidrofuran ve asetonda ~ 487 nm’de</w:t>
      </w:r>
      <w:r w:rsidRPr="00B45969">
        <w:rPr>
          <w:b/>
          <w:color w:val="000000"/>
          <w:sz w:val="19"/>
          <w:szCs w:val="19"/>
        </w:rPr>
        <w:t xml:space="preserve"> </w:t>
      </w:r>
      <m:oMath>
        <m:sSubSup>
          <m:sSubSupPr>
            <m:ctrlPr>
              <w:rPr>
                <w:rFonts w:ascii="Cambria Math" w:hAnsi="Cambria Math"/>
                <w:i/>
                <w:color w:val="000000"/>
                <w:sz w:val="19"/>
                <w:szCs w:val="19"/>
                <w:shd w:val="clear" w:color="auto" w:fill="FFFFFF"/>
              </w:rPr>
            </m:ctrlPr>
          </m:sSubSupPr>
          <m:e>
            <m:r>
              <m:rPr>
                <m:sty m:val="p"/>
              </m:rPr>
              <w:rPr>
                <w:rFonts w:ascii="Cambria Math" w:eastAsia="Calibri" w:hAnsi="Cambria Math"/>
                <w:color w:val="000000"/>
                <w:sz w:val="19"/>
                <w:szCs w:val="19"/>
                <w:lang w:eastAsia="en-US"/>
              </w:rPr>
              <m:t xml:space="preserve"> </m:t>
            </m:r>
            <m:r>
              <m:rPr>
                <m:sty m:val="p"/>
              </m:rPr>
              <w:rPr>
                <w:rFonts w:ascii="Cambria Math" w:eastAsia="Calibri" w:hAnsi="Cambria Math"/>
                <w:color w:val="000000"/>
                <w:sz w:val="19"/>
                <w:szCs w:val="19"/>
                <w:lang w:eastAsia="en-US"/>
              </w:rPr>
              <w:sym w:font="Symbol" w:char="F065"/>
            </m:r>
          </m:e>
          <m:sub>
            <m:r>
              <w:rPr>
                <w:rFonts w:ascii="Cambria Math" w:hAnsi="Cambria Math"/>
                <w:color w:val="000000"/>
                <w:sz w:val="19"/>
                <w:szCs w:val="19"/>
                <w:shd w:val="clear" w:color="auto" w:fill="FFFFFF"/>
              </w:rPr>
              <m:t>1 cm</m:t>
            </m:r>
          </m:sub>
          <m:sup>
            <m:r>
              <w:rPr>
                <w:rFonts w:ascii="Cambria Math" w:hAnsi="Cambria Math"/>
                <w:color w:val="000000"/>
                <w:sz w:val="19"/>
                <w:szCs w:val="19"/>
                <w:shd w:val="clear" w:color="auto" w:fill="FFFFFF"/>
              </w:rPr>
              <m:t>%1</m:t>
            </m:r>
          </m:sup>
        </m:sSubSup>
      </m:oMath>
      <w:r w:rsidRPr="00B45969">
        <w:rPr>
          <w:color w:val="000000"/>
          <w:sz w:val="19"/>
          <w:szCs w:val="19"/>
          <w:shd w:val="clear" w:color="auto" w:fill="FFFFFF"/>
        </w:rPr>
        <w:t xml:space="preserve">  3.090</w:t>
      </w:r>
    </w:p>
    <w:p w:rsidR="0047739A" w:rsidRPr="00B45969" w:rsidRDefault="0047739A" w:rsidP="0047739A">
      <w:pPr>
        <w:ind w:left="2880" w:hanging="2880"/>
        <w:jc w:val="both"/>
        <w:rPr>
          <w:b/>
          <w:color w:val="000000"/>
          <w:sz w:val="19"/>
          <w:szCs w:val="19"/>
        </w:rPr>
      </w:pPr>
    </w:p>
    <w:p w:rsidR="0047739A" w:rsidRPr="00B45969" w:rsidRDefault="0047739A" w:rsidP="0047739A">
      <w:pPr>
        <w:ind w:left="2835" w:hanging="2835"/>
        <w:jc w:val="both"/>
        <w:rPr>
          <w:color w:val="000000"/>
          <w:sz w:val="19"/>
          <w:szCs w:val="19"/>
        </w:rPr>
      </w:pPr>
      <w:r w:rsidRPr="00B45969">
        <w:rPr>
          <w:b/>
          <w:color w:val="000000"/>
          <w:sz w:val="19"/>
          <w:szCs w:val="19"/>
          <w:u w:val="single"/>
        </w:rPr>
        <w:t>Tanımlama:</w:t>
      </w:r>
      <w:r w:rsidRPr="00B45969">
        <w:rPr>
          <w:color w:val="000000"/>
          <w:sz w:val="19"/>
          <w:szCs w:val="19"/>
        </w:rPr>
        <w:tab/>
        <w:t>Koyu kırmızı-kahverenginden kırmızı-mora kadar toz</w:t>
      </w:r>
    </w:p>
    <w:p w:rsidR="0047739A" w:rsidRPr="00B45969" w:rsidRDefault="0047739A" w:rsidP="0047739A">
      <w:pPr>
        <w:ind w:left="2835" w:hanging="2835"/>
        <w:jc w:val="both"/>
        <w:rPr>
          <w:b/>
          <w:color w:val="000000"/>
          <w:sz w:val="19"/>
          <w:szCs w:val="19"/>
        </w:rPr>
      </w:pPr>
    </w:p>
    <w:p w:rsidR="0047739A" w:rsidRPr="00B45969" w:rsidRDefault="0047739A" w:rsidP="0047739A">
      <w:pPr>
        <w:ind w:left="2835" w:hanging="2835"/>
        <w:jc w:val="both"/>
        <w:rPr>
          <w:color w:val="000000"/>
          <w:sz w:val="19"/>
          <w:szCs w:val="19"/>
        </w:rPr>
      </w:pPr>
      <w:r w:rsidRPr="00B45969">
        <w:rPr>
          <w:b/>
          <w:color w:val="000000"/>
          <w:sz w:val="19"/>
          <w:szCs w:val="19"/>
          <w:u w:val="single"/>
        </w:rPr>
        <w:t>İdentifikasyon:</w:t>
      </w:r>
      <w:r w:rsidRPr="00B45969">
        <w:rPr>
          <w:color w:val="000000"/>
          <w:sz w:val="19"/>
          <w:szCs w:val="19"/>
        </w:rPr>
        <w:tab/>
      </w:r>
    </w:p>
    <w:p w:rsidR="0047739A" w:rsidRPr="00B45969" w:rsidRDefault="0047739A" w:rsidP="0047739A">
      <w:pPr>
        <w:ind w:left="2835" w:hanging="2127"/>
        <w:jc w:val="both"/>
        <w:rPr>
          <w:b/>
          <w:color w:val="000000"/>
          <w:sz w:val="19"/>
          <w:szCs w:val="19"/>
        </w:rPr>
      </w:pPr>
    </w:p>
    <w:p w:rsidR="0047739A" w:rsidRPr="00B45969" w:rsidRDefault="0047739A" w:rsidP="0047739A">
      <w:pPr>
        <w:ind w:left="2835" w:hanging="2126"/>
        <w:jc w:val="both"/>
        <w:rPr>
          <w:color w:val="000000"/>
          <w:sz w:val="19"/>
          <w:szCs w:val="19"/>
        </w:rPr>
      </w:pPr>
      <w:r w:rsidRPr="00B45969">
        <w:rPr>
          <w:b/>
          <w:color w:val="000000"/>
          <w:sz w:val="19"/>
          <w:szCs w:val="19"/>
        </w:rPr>
        <w:t>Çözünürlük:</w:t>
      </w:r>
      <w:r w:rsidRPr="00B45969">
        <w:rPr>
          <w:color w:val="000000"/>
          <w:sz w:val="19"/>
          <w:szCs w:val="19"/>
        </w:rPr>
        <w:tab/>
        <w:t xml:space="preserve">Suda çözünmez, etanolde az çözünür. </w:t>
      </w:r>
    </w:p>
    <w:p w:rsidR="0047739A" w:rsidRPr="00B45969" w:rsidRDefault="0047739A" w:rsidP="0047739A">
      <w:pPr>
        <w:ind w:left="2835" w:hanging="2127"/>
        <w:jc w:val="both"/>
        <w:rPr>
          <w:color w:val="000000"/>
          <w:sz w:val="19"/>
          <w:szCs w:val="19"/>
        </w:rPr>
      </w:pPr>
    </w:p>
    <w:p w:rsidR="0047739A" w:rsidRPr="00B45969" w:rsidRDefault="0047739A" w:rsidP="0047739A">
      <w:pPr>
        <w:ind w:left="2832" w:hanging="2112"/>
        <w:jc w:val="both"/>
        <w:rPr>
          <w:color w:val="000000"/>
          <w:sz w:val="19"/>
          <w:szCs w:val="19"/>
        </w:rPr>
      </w:pPr>
      <w:r w:rsidRPr="00B45969">
        <w:rPr>
          <w:b/>
          <w:color w:val="000000"/>
          <w:sz w:val="19"/>
          <w:szCs w:val="19"/>
        </w:rPr>
        <w:t>Spektrofotometri:</w:t>
      </w:r>
      <w:r w:rsidRPr="00B45969">
        <w:rPr>
          <w:b/>
          <w:color w:val="000000"/>
          <w:sz w:val="19"/>
          <w:szCs w:val="19"/>
        </w:rPr>
        <w:tab/>
      </w:r>
      <w:r w:rsidRPr="00B45969">
        <w:rPr>
          <w:color w:val="000000"/>
          <w:sz w:val="19"/>
          <w:szCs w:val="19"/>
        </w:rPr>
        <w:t>Asetondaki numune yaklaşık 425, 457 ve 487 nm’de maksimum absorbsiyon gösterir.</w:t>
      </w:r>
    </w:p>
    <w:p w:rsidR="0047739A" w:rsidRPr="00B45969" w:rsidRDefault="0047739A" w:rsidP="0047739A">
      <w:pPr>
        <w:jc w:val="both"/>
        <w:rPr>
          <w:b/>
          <w:color w:val="000000"/>
          <w:sz w:val="19"/>
          <w:szCs w:val="19"/>
        </w:rPr>
      </w:pPr>
    </w:p>
    <w:p w:rsidR="0047739A" w:rsidRPr="00B45969" w:rsidRDefault="0047739A" w:rsidP="0047739A">
      <w:pPr>
        <w:jc w:val="both"/>
        <w:rPr>
          <w:b/>
          <w:color w:val="000000"/>
          <w:sz w:val="19"/>
          <w:szCs w:val="19"/>
          <w:u w:val="single"/>
        </w:rPr>
      </w:pPr>
      <w:r w:rsidRPr="00B45969">
        <w:rPr>
          <w:b/>
          <w:color w:val="000000"/>
          <w:sz w:val="19"/>
          <w:szCs w:val="19"/>
          <w:u w:val="single"/>
        </w:rPr>
        <w:t>Saflık:</w:t>
      </w:r>
    </w:p>
    <w:p w:rsidR="0047739A" w:rsidRPr="00B45969" w:rsidRDefault="0047739A" w:rsidP="0047739A">
      <w:pPr>
        <w:jc w:val="both"/>
        <w:rPr>
          <w:b/>
          <w:color w:val="000000"/>
          <w:sz w:val="19"/>
          <w:szCs w:val="19"/>
          <w:u w:val="single"/>
        </w:rPr>
      </w:pPr>
    </w:p>
    <w:p w:rsidR="0047739A" w:rsidRPr="00B45969" w:rsidRDefault="0047739A" w:rsidP="0047739A">
      <w:pPr>
        <w:spacing w:after="160" w:line="259" w:lineRule="auto"/>
        <w:ind w:left="2835" w:hanging="2126"/>
        <w:jc w:val="both"/>
        <w:rPr>
          <w:rFonts w:eastAsia="Calibri"/>
          <w:b/>
          <w:color w:val="000000"/>
          <w:sz w:val="19"/>
          <w:szCs w:val="19"/>
          <w:lang w:eastAsia="en-US"/>
        </w:rPr>
      </w:pPr>
      <w:r w:rsidRPr="00B45969">
        <w:rPr>
          <w:rFonts w:eastAsia="Calibri"/>
          <w:b/>
          <w:color w:val="000000"/>
          <w:sz w:val="19"/>
          <w:szCs w:val="19"/>
          <w:lang w:eastAsia="en-US"/>
        </w:rPr>
        <w:t>Norbiksin:</w:t>
      </w:r>
      <w:r w:rsidRPr="00B45969">
        <w:rPr>
          <w:rFonts w:eastAsia="Calibri"/>
          <w:color w:val="000000"/>
          <w:sz w:val="19"/>
          <w:szCs w:val="19"/>
          <w:lang w:eastAsia="en-US"/>
        </w:rPr>
        <w:t xml:space="preserve"> </w:t>
      </w:r>
      <w:r w:rsidRPr="00B45969">
        <w:rPr>
          <w:rFonts w:eastAsia="Calibri"/>
          <w:color w:val="000000"/>
          <w:sz w:val="19"/>
          <w:szCs w:val="19"/>
          <w:lang w:eastAsia="en-US"/>
        </w:rPr>
        <w:tab/>
        <w:t>Toplam renklendirici maddelerin %5’inden fazla olmamalıdır.</w:t>
      </w:r>
    </w:p>
    <w:p w:rsidR="0047739A" w:rsidRPr="00B45969" w:rsidRDefault="0047739A" w:rsidP="0047739A">
      <w:pPr>
        <w:tabs>
          <w:tab w:val="left" w:pos="851"/>
          <w:tab w:val="left" w:pos="2835"/>
        </w:tabs>
        <w:spacing w:after="160" w:line="259" w:lineRule="auto"/>
        <w:ind w:left="4241" w:hanging="3532"/>
        <w:jc w:val="both"/>
        <w:rPr>
          <w:rFonts w:eastAsia="Calibri"/>
          <w:b/>
          <w:color w:val="000000"/>
          <w:sz w:val="19"/>
          <w:szCs w:val="19"/>
          <w:lang w:eastAsia="en-US"/>
        </w:rPr>
      </w:pPr>
      <w:r w:rsidRPr="00B45969">
        <w:rPr>
          <w:rFonts w:eastAsia="Calibri"/>
          <w:b/>
          <w:color w:val="000000"/>
          <w:sz w:val="19"/>
          <w:szCs w:val="19"/>
          <w:lang w:eastAsia="en-US"/>
        </w:rPr>
        <w:t xml:space="preserve">Çözücü kalıntıları:   </w:t>
      </w:r>
      <w:r w:rsidR="00B45969" w:rsidRPr="00B45969">
        <w:rPr>
          <w:rFonts w:eastAsia="Calibri"/>
          <w:b/>
          <w:color w:val="000000"/>
          <w:sz w:val="19"/>
          <w:szCs w:val="19"/>
          <w:lang w:eastAsia="en-US"/>
        </w:rPr>
        <w:tab/>
      </w:r>
      <w:r w:rsidRPr="00B45969">
        <w:rPr>
          <w:rFonts w:eastAsia="Calibri"/>
          <w:color w:val="000000"/>
          <w:sz w:val="19"/>
          <w:szCs w:val="19"/>
          <w:lang w:eastAsia="en-US"/>
        </w:rPr>
        <w:t xml:space="preserve">Aseton: </w:t>
      </w:r>
      <w:r w:rsidRPr="00B45969">
        <w:rPr>
          <w:rFonts w:eastAsia="Calibri"/>
          <w:color w:val="000000"/>
          <w:sz w:val="19"/>
          <w:szCs w:val="19"/>
          <w:lang w:eastAsia="en-US"/>
        </w:rPr>
        <w:tab/>
        <w:t xml:space="preserve">30 mg/kg’dan fazla olmamalıdır.     </w:t>
      </w:r>
      <w:r w:rsidRPr="00B45969">
        <w:rPr>
          <w:rFonts w:eastAsia="Calibri"/>
          <w:b/>
          <w:color w:val="000000"/>
          <w:sz w:val="19"/>
          <w:szCs w:val="19"/>
          <w:lang w:eastAsia="en-US"/>
        </w:rPr>
        <w:t xml:space="preserve">        </w:t>
      </w:r>
    </w:p>
    <w:p w:rsidR="0047739A" w:rsidRPr="00B45969" w:rsidRDefault="0047739A" w:rsidP="0047739A">
      <w:pPr>
        <w:tabs>
          <w:tab w:val="left" w:pos="2835"/>
        </w:tabs>
        <w:spacing w:after="160" w:line="259" w:lineRule="auto"/>
        <w:jc w:val="both"/>
        <w:rPr>
          <w:rFonts w:eastAsia="Calibri"/>
          <w:b/>
          <w:color w:val="000000"/>
          <w:sz w:val="19"/>
          <w:szCs w:val="19"/>
          <w:lang w:eastAsia="en-US"/>
        </w:rPr>
      </w:pPr>
      <w:r w:rsidRPr="00B45969">
        <w:rPr>
          <w:rFonts w:eastAsia="Calibri"/>
          <w:color w:val="000000"/>
          <w:sz w:val="19"/>
          <w:szCs w:val="19"/>
          <w:lang w:eastAsia="en-US"/>
        </w:rPr>
        <w:tab/>
        <w:t xml:space="preserve">Metanol: </w:t>
      </w:r>
      <w:r w:rsidRPr="00B45969">
        <w:rPr>
          <w:rFonts w:eastAsia="Calibri"/>
          <w:color w:val="000000"/>
          <w:sz w:val="19"/>
          <w:szCs w:val="19"/>
          <w:lang w:eastAsia="en-US"/>
        </w:rPr>
        <w:tab/>
        <w:t xml:space="preserve">50 mg/kg’dan fazla olmamalıdır.             </w:t>
      </w:r>
      <w:r w:rsidRPr="00B45969">
        <w:rPr>
          <w:rFonts w:eastAsia="Calibri"/>
          <w:b/>
          <w:color w:val="000000"/>
          <w:sz w:val="19"/>
          <w:szCs w:val="19"/>
          <w:lang w:eastAsia="en-US"/>
        </w:rPr>
        <w:t xml:space="preserve">         </w:t>
      </w:r>
    </w:p>
    <w:p w:rsidR="0047739A" w:rsidRPr="00B45969" w:rsidRDefault="0047739A" w:rsidP="0047739A">
      <w:pPr>
        <w:spacing w:after="160" w:line="259" w:lineRule="auto"/>
        <w:ind w:left="3534" w:hanging="699"/>
        <w:jc w:val="both"/>
        <w:rPr>
          <w:rFonts w:eastAsia="Calibri"/>
          <w:color w:val="000000"/>
          <w:sz w:val="19"/>
          <w:szCs w:val="19"/>
          <w:lang w:eastAsia="en-US"/>
        </w:rPr>
      </w:pPr>
      <w:r w:rsidRPr="00B45969">
        <w:rPr>
          <w:rFonts w:eastAsia="Calibri"/>
          <w:color w:val="000000"/>
          <w:sz w:val="19"/>
          <w:szCs w:val="19"/>
          <w:lang w:eastAsia="en-US"/>
        </w:rPr>
        <w:t xml:space="preserve">Hekzan: </w:t>
      </w:r>
      <w:r w:rsidRPr="00B45969">
        <w:rPr>
          <w:rFonts w:eastAsia="Calibri"/>
          <w:color w:val="000000"/>
          <w:sz w:val="19"/>
          <w:szCs w:val="19"/>
          <w:lang w:eastAsia="en-US"/>
        </w:rPr>
        <w:tab/>
      </w:r>
      <w:r w:rsidR="00B45969" w:rsidRPr="00B45969">
        <w:rPr>
          <w:rFonts w:eastAsia="Calibri"/>
          <w:color w:val="000000"/>
          <w:sz w:val="19"/>
          <w:szCs w:val="19"/>
          <w:lang w:eastAsia="en-US"/>
        </w:rPr>
        <w:tab/>
      </w:r>
      <w:r w:rsidR="00B45969" w:rsidRPr="00B45969">
        <w:rPr>
          <w:rFonts w:eastAsia="Calibri"/>
          <w:color w:val="000000"/>
          <w:sz w:val="19"/>
          <w:szCs w:val="19"/>
          <w:lang w:eastAsia="en-US"/>
        </w:rPr>
        <w:tab/>
      </w:r>
      <w:r w:rsidRPr="00B45969">
        <w:rPr>
          <w:rFonts w:eastAsia="Calibri"/>
          <w:color w:val="000000"/>
          <w:sz w:val="19"/>
          <w:szCs w:val="19"/>
          <w:lang w:eastAsia="en-US"/>
        </w:rPr>
        <w:t xml:space="preserve">25 mg/kg’dan fazla olmamalıdır.                      </w:t>
      </w:r>
    </w:p>
    <w:p w:rsidR="0047739A" w:rsidRPr="00B45969" w:rsidRDefault="0047739A" w:rsidP="0047739A">
      <w:pPr>
        <w:spacing w:after="160" w:line="259" w:lineRule="auto"/>
        <w:ind w:left="2124" w:firstLine="709"/>
        <w:jc w:val="both"/>
        <w:rPr>
          <w:rFonts w:eastAsia="Calibri"/>
          <w:color w:val="000000"/>
          <w:sz w:val="19"/>
          <w:szCs w:val="19"/>
          <w:lang w:eastAsia="en-US"/>
        </w:rPr>
      </w:pPr>
      <w:r w:rsidRPr="00B45969">
        <w:rPr>
          <w:rFonts w:eastAsia="Calibri"/>
          <w:noProof/>
          <w:color w:val="000000"/>
          <w:sz w:val="19"/>
          <w:szCs w:val="19"/>
        </w:rPr>
        <mc:AlternateContent>
          <mc:Choice Requires="wps">
            <w:drawing>
              <wp:anchor distT="0" distB="0" distL="114300" distR="114300" simplePos="0" relativeHeight="251683840" behindDoc="0" locked="0" layoutInCell="1" allowOverlap="1" wp14:anchorId="558CE68B" wp14:editId="19754C73">
                <wp:simplePos x="0" y="0"/>
                <wp:positionH relativeFrom="column">
                  <wp:posOffset>3033395</wp:posOffset>
                </wp:positionH>
                <wp:positionV relativeFrom="paragraph">
                  <wp:posOffset>8255</wp:posOffset>
                </wp:positionV>
                <wp:extent cx="74295" cy="742950"/>
                <wp:effectExtent l="0" t="0" r="20955" b="19050"/>
                <wp:wrapNone/>
                <wp:docPr id="1" name="Sağ Ayraç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295" cy="742950"/>
                        </a:xfrm>
                        <a:prstGeom prst="rightBrace">
                          <a:avLst>
                            <a:gd name="adj1" fmla="val 5446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3C662A9A" id="Sağ Ayraç 1" o:spid="_x0000_s1026" type="#_x0000_t88" style="position:absolute;margin-left:238.85pt;margin-top:.65pt;width:5.85pt;height:5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" adj="1177"/>
            </w:pict>
          </mc:Fallback>
        </mc:AlternateContent>
      </w:r>
      <w:r w:rsidRPr="00B45969">
        <w:rPr>
          <w:rFonts w:eastAsia="Calibri"/>
          <w:color w:val="000000"/>
          <w:sz w:val="19"/>
          <w:szCs w:val="19"/>
          <w:lang w:eastAsia="en-US"/>
        </w:rPr>
        <w:t>Etanol</w:t>
      </w:r>
      <w:r w:rsidRPr="00B45969">
        <w:rPr>
          <w:rFonts w:eastAsia="Calibri"/>
          <w:color w:val="000000"/>
          <w:sz w:val="19"/>
          <w:szCs w:val="19"/>
          <w:lang w:eastAsia="en-US"/>
        </w:rPr>
        <w:tab/>
      </w:r>
      <w:r w:rsidRPr="00B45969">
        <w:rPr>
          <w:rFonts w:eastAsia="Calibri"/>
          <w:color w:val="000000"/>
          <w:sz w:val="19"/>
          <w:szCs w:val="19"/>
          <w:lang w:eastAsia="en-US"/>
        </w:rPr>
        <w:tab/>
      </w:r>
      <w:r w:rsidRPr="00B45969">
        <w:rPr>
          <w:rFonts w:eastAsia="Calibri"/>
          <w:color w:val="000000"/>
          <w:sz w:val="19"/>
          <w:szCs w:val="19"/>
          <w:lang w:eastAsia="en-US"/>
        </w:rPr>
        <w:tab/>
        <w:t>Tek başına ya da birlikte,</w:t>
      </w:r>
      <w:r w:rsidRPr="00B45969">
        <w:rPr>
          <w:rFonts w:eastAsia="Calibri"/>
          <w:color w:val="000000"/>
          <w:sz w:val="19"/>
          <w:szCs w:val="19"/>
          <w:lang w:eastAsia="en-US"/>
        </w:rPr>
        <w:tab/>
      </w:r>
    </w:p>
    <w:p w:rsidR="0047739A" w:rsidRPr="00B45969" w:rsidRDefault="0047739A" w:rsidP="0047739A">
      <w:pPr>
        <w:spacing w:after="160" w:line="259" w:lineRule="auto"/>
        <w:ind w:left="2124" w:firstLine="709"/>
        <w:jc w:val="both"/>
        <w:rPr>
          <w:rFonts w:eastAsia="Calibri"/>
          <w:color w:val="000000"/>
          <w:sz w:val="19"/>
          <w:szCs w:val="19"/>
          <w:lang w:eastAsia="en-US"/>
        </w:rPr>
      </w:pPr>
      <w:r w:rsidRPr="00B45969">
        <w:rPr>
          <w:rFonts w:eastAsia="Calibri"/>
          <w:color w:val="000000"/>
          <w:sz w:val="19"/>
          <w:szCs w:val="19"/>
          <w:lang w:eastAsia="en-US"/>
        </w:rPr>
        <w:t>İzopropil alkol</w:t>
      </w:r>
      <w:r w:rsidRPr="00B45969">
        <w:rPr>
          <w:rFonts w:eastAsia="Calibri"/>
          <w:color w:val="000000"/>
          <w:sz w:val="19"/>
          <w:szCs w:val="19"/>
          <w:lang w:eastAsia="en-US"/>
        </w:rPr>
        <w:tab/>
      </w:r>
      <w:r w:rsidR="00B45969" w:rsidRPr="00B45969">
        <w:rPr>
          <w:rFonts w:eastAsia="Calibri"/>
          <w:color w:val="000000"/>
          <w:sz w:val="19"/>
          <w:szCs w:val="19"/>
          <w:lang w:eastAsia="en-US"/>
        </w:rPr>
        <w:t xml:space="preserve">               </w:t>
      </w:r>
      <w:r w:rsidRPr="00B45969">
        <w:rPr>
          <w:rFonts w:eastAsia="Calibri"/>
          <w:color w:val="000000"/>
          <w:sz w:val="19"/>
          <w:szCs w:val="19"/>
          <w:lang w:eastAsia="en-US"/>
        </w:rPr>
        <w:t>50 mg/kg’dan fazla olmamalıdır.</w:t>
      </w:r>
    </w:p>
    <w:p w:rsidR="0047739A" w:rsidRPr="00B45969" w:rsidRDefault="0047739A" w:rsidP="0047739A">
      <w:pPr>
        <w:spacing w:after="160" w:line="259" w:lineRule="auto"/>
        <w:ind w:left="2123" w:firstLine="709"/>
        <w:jc w:val="both"/>
        <w:rPr>
          <w:rFonts w:eastAsia="Calibri"/>
          <w:color w:val="000000"/>
          <w:sz w:val="19"/>
          <w:szCs w:val="19"/>
          <w:lang w:eastAsia="en-US"/>
        </w:rPr>
      </w:pPr>
      <w:r w:rsidRPr="00B45969">
        <w:rPr>
          <w:rFonts w:eastAsia="Calibri"/>
          <w:color w:val="000000"/>
          <w:sz w:val="19"/>
          <w:szCs w:val="19"/>
          <w:lang w:eastAsia="en-US"/>
        </w:rPr>
        <w:t>Etil asetat</w:t>
      </w:r>
      <w:r w:rsidRPr="00B45969">
        <w:rPr>
          <w:rFonts w:eastAsia="Calibri"/>
          <w:b/>
          <w:color w:val="000000"/>
          <w:sz w:val="19"/>
          <w:szCs w:val="19"/>
          <w:lang w:eastAsia="en-US"/>
        </w:rPr>
        <w:tab/>
        <w:t xml:space="preserve">             </w:t>
      </w:r>
    </w:p>
    <w:p w:rsidR="0047739A" w:rsidRPr="00B45969" w:rsidRDefault="0047739A" w:rsidP="0047739A">
      <w:pPr>
        <w:ind w:left="2835" w:hanging="2127"/>
        <w:jc w:val="both"/>
        <w:rPr>
          <w:rFonts w:eastAsia="Calibri"/>
          <w:b/>
          <w:color w:val="000000"/>
          <w:sz w:val="19"/>
          <w:szCs w:val="19"/>
          <w:lang w:eastAsia="en-US"/>
        </w:rPr>
      </w:pPr>
      <w:r w:rsidRPr="00B45969">
        <w:rPr>
          <w:rFonts w:eastAsia="Calibri"/>
          <w:b/>
          <w:color w:val="000000"/>
          <w:sz w:val="19"/>
          <w:szCs w:val="19"/>
          <w:lang w:eastAsia="en-US"/>
        </w:rPr>
        <w:t xml:space="preserve">Arsenik: </w:t>
      </w:r>
      <w:r w:rsidRPr="00B45969">
        <w:rPr>
          <w:rFonts w:eastAsia="Calibri"/>
          <w:b/>
          <w:color w:val="000000"/>
          <w:sz w:val="19"/>
          <w:szCs w:val="19"/>
          <w:lang w:eastAsia="en-US"/>
        </w:rPr>
        <w:tab/>
      </w:r>
      <w:r w:rsidRPr="00B45969">
        <w:rPr>
          <w:rFonts w:eastAsia="Calibri"/>
          <w:color w:val="000000"/>
          <w:sz w:val="19"/>
          <w:szCs w:val="19"/>
          <w:lang w:eastAsia="en-US"/>
        </w:rPr>
        <w:t>2 mg/kg’dan fazla olmamalıdır.</w:t>
      </w:r>
    </w:p>
    <w:p w:rsidR="0047739A" w:rsidRPr="00B45969" w:rsidRDefault="0047739A" w:rsidP="0047739A">
      <w:pPr>
        <w:ind w:left="3674" w:hanging="2966"/>
        <w:jc w:val="both"/>
        <w:rPr>
          <w:rFonts w:eastAsia="Calibri"/>
          <w:b/>
          <w:color w:val="000000"/>
          <w:sz w:val="19"/>
          <w:szCs w:val="19"/>
          <w:lang w:eastAsia="en-US"/>
        </w:rPr>
      </w:pPr>
    </w:p>
    <w:p w:rsidR="0047739A" w:rsidRPr="00B45969" w:rsidRDefault="0047739A" w:rsidP="0047739A">
      <w:pPr>
        <w:ind w:left="2694" w:hanging="1986"/>
        <w:jc w:val="both"/>
        <w:rPr>
          <w:rFonts w:eastAsia="Calibri"/>
          <w:b/>
          <w:color w:val="000000"/>
          <w:sz w:val="19"/>
          <w:szCs w:val="19"/>
          <w:lang w:eastAsia="en-US"/>
        </w:rPr>
      </w:pPr>
      <w:r w:rsidRPr="00B45969">
        <w:rPr>
          <w:rFonts w:eastAsia="Calibri"/>
          <w:b/>
          <w:color w:val="000000"/>
          <w:sz w:val="19"/>
          <w:szCs w:val="19"/>
          <w:lang w:eastAsia="en-US"/>
        </w:rPr>
        <w:t xml:space="preserve">Kurşun: </w:t>
      </w:r>
      <w:r w:rsidRPr="00B45969">
        <w:rPr>
          <w:rFonts w:eastAsia="Calibri"/>
          <w:b/>
          <w:color w:val="000000"/>
          <w:sz w:val="19"/>
          <w:szCs w:val="19"/>
          <w:lang w:eastAsia="en-US"/>
        </w:rPr>
        <w:tab/>
      </w:r>
      <w:r w:rsidRPr="00B45969">
        <w:rPr>
          <w:rFonts w:eastAsia="Calibri"/>
          <w:b/>
          <w:color w:val="000000"/>
          <w:sz w:val="19"/>
          <w:szCs w:val="19"/>
          <w:lang w:eastAsia="en-US"/>
        </w:rPr>
        <w:tab/>
      </w:r>
      <w:r w:rsidRPr="00B45969">
        <w:rPr>
          <w:rFonts w:eastAsia="Calibri"/>
          <w:color w:val="000000"/>
          <w:sz w:val="19"/>
          <w:szCs w:val="19"/>
          <w:lang w:eastAsia="en-US"/>
        </w:rPr>
        <w:t>1 mg/kg’dan fazla olmamalıdır.</w:t>
      </w:r>
    </w:p>
    <w:p w:rsidR="0047739A" w:rsidRPr="00B45969" w:rsidRDefault="0047739A" w:rsidP="0047739A">
      <w:pPr>
        <w:ind w:left="3674" w:hanging="2966"/>
        <w:jc w:val="both"/>
        <w:rPr>
          <w:rFonts w:eastAsia="Calibri"/>
          <w:b/>
          <w:color w:val="000000"/>
          <w:sz w:val="19"/>
          <w:szCs w:val="19"/>
          <w:lang w:eastAsia="en-US"/>
        </w:rPr>
      </w:pPr>
    </w:p>
    <w:p w:rsidR="0047739A" w:rsidRPr="00B45969" w:rsidRDefault="0047739A" w:rsidP="00B45969">
      <w:pPr>
        <w:tabs>
          <w:tab w:val="left" w:pos="2835"/>
          <w:tab w:val="left" w:pos="4536"/>
        </w:tabs>
        <w:ind w:left="3674" w:hanging="2966"/>
        <w:jc w:val="both"/>
        <w:rPr>
          <w:rFonts w:eastAsia="Calibri"/>
          <w:b/>
          <w:color w:val="000000"/>
          <w:sz w:val="19"/>
          <w:szCs w:val="19"/>
          <w:lang w:eastAsia="en-US"/>
        </w:rPr>
      </w:pPr>
      <w:r w:rsidRPr="00B45969">
        <w:rPr>
          <w:rFonts w:eastAsia="Calibri"/>
          <w:b/>
          <w:color w:val="000000"/>
          <w:sz w:val="19"/>
          <w:szCs w:val="19"/>
          <w:lang w:eastAsia="en-US"/>
        </w:rPr>
        <w:t xml:space="preserve">Civa: </w:t>
      </w:r>
      <w:r w:rsidRPr="00B45969">
        <w:rPr>
          <w:rFonts w:eastAsia="Calibri"/>
          <w:b/>
          <w:color w:val="000000"/>
          <w:sz w:val="19"/>
          <w:szCs w:val="19"/>
          <w:lang w:eastAsia="en-US"/>
        </w:rPr>
        <w:tab/>
      </w:r>
      <w:r w:rsidRPr="00B45969">
        <w:rPr>
          <w:rFonts w:eastAsia="Calibri"/>
          <w:color w:val="000000"/>
          <w:sz w:val="19"/>
          <w:szCs w:val="19"/>
          <w:lang w:eastAsia="en-US"/>
        </w:rPr>
        <w:t>1 mg/kg’dan fazla olmamalıdır.</w:t>
      </w:r>
    </w:p>
    <w:p w:rsidR="0047739A" w:rsidRPr="00B45969" w:rsidRDefault="0047739A" w:rsidP="00B45969">
      <w:pPr>
        <w:ind w:left="3674" w:hanging="2966"/>
        <w:jc w:val="both"/>
        <w:rPr>
          <w:rFonts w:eastAsia="Calibri"/>
          <w:b/>
          <w:color w:val="000000"/>
          <w:sz w:val="19"/>
          <w:szCs w:val="19"/>
          <w:lang w:eastAsia="en-US"/>
        </w:rPr>
      </w:pPr>
    </w:p>
    <w:p w:rsidR="0047739A" w:rsidRPr="007C41E9" w:rsidRDefault="0047739A" w:rsidP="007C41E9">
      <w:pPr>
        <w:ind w:left="2835" w:hanging="2127"/>
        <w:jc w:val="both"/>
        <w:rPr>
          <w:rFonts w:eastAsia="Calibri"/>
          <w:color w:val="000000"/>
          <w:sz w:val="19"/>
          <w:szCs w:val="19"/>
          <w:lang w:eastAsia="en-US"/>
        </w:rPr>
      </w:pPr>
      <w:r w:rsidRPr="00B45969">
        <w:rPr>
          <w:rFonts w:eastAsia="Calibri"/>
          <w:b/>
          <w:color w:val="000000"/>
          <w:sz w:val="19"/>
          <w:szCs w:val="19"/>
          <w:lang w:eastAsia="en-US"/>
        </w:rPr>
        <w:t xml:space="preserve">Kadmiyum: </w:t>
      </w:r>
      <w:r w:rsidRPr="00B45969">
        <w:rPr>
          <w:rFonts w:eastAsia="Calibri"/>
          <w:b/>
          <w:color w:val="000000"/>
          <w:sz w:val="19"/>
          <w:szCs w:val="19"/>
          <w:lang w:eastAsia="en-US"/>
        </w:rPr>
        <w:tab/>
      </w:r>
      <w:r w:rsidRPr="00B45969">
        <w:rPr>
          <w:rFonts w:eastAsia="Calibri"/>
          <w:color w:val="000000"/>
          <w:sz w:val="19"/>
          <w:szCs w:val="19"/>
          <w:lang w:eastAsia="en-US"/>
        </w:rPr>
        <w:t>0,5 mg/kg’dan fazla olmamalıdır.</w:t>
      </w:r>
    </w:p>
    <w:p w:rsidR="00B45969" w:rsidRDefault="00B45969" w:rsidP="00B45969">
      <w:pPr>
        <w:jc w:val="both"/>
        <w:rPr>
          <w:rFonts w:eastAsia="Calibri"/>
          <w:b/>
          <w:color w:val="000000"/>
          <w:sz w:val="19"/>
          <w:szCs w:val="19"/>
          <w:lang w:eastAsia="en-US"/>
        </w:rPr>
      </w:pPr>
    </w:p>
    <w:p w:rsidR="00B45969" w:rsidRDefault="00B45969" w:rsidP="00B45969">
      <w:pPr>
        <w:jc w:val="both"/>
        <w:rPr>
          <w:b/>
          <w:color w:val="000000"/>
          <w:sz w:val="19"/>
          <w:szCs w:val="19"/>
        </w:rPr>
      </w:pPr>
    </w:p>
    <w:p w:rsidR="0047739A" w:rsidRPr="008371BF" w:rsidRDefault="0047739A" w:rsidP="00B45969">
      <w:pPr>
        <w:jc w:val="both"/>
        <w:rPr>
          <w:b/>
          <w:color w:val="000000"/>
          <w:sz w:val="19"/>
          <w:szCs w:val="19"/>
          <w:u w:val="single"/>
        </w:rPr>
      </w:pPr>
      <w:r w:rsidRPr="008371BF">
        <w:rPr>
          <w:b/>
          <w:color w:val="000000"/>
          <w:sz w:val="19"/>
          <w:szCs w:val="19"/>
          <w:u w:val="single"/>
        </w:rPr>
        <w:t>2. SULU İŞLENMİŞ BİKSİN</w:t>
      </w:r>
    </w:p>
    <w:p w:rsidR="00B45969" w:rsidRDefault="00B45969" w:rsidP="00B45969">
      <w:pPr>
        <w:tabs>
          <w:tab w:val="left" w:pos="2835"/>
        </w:tabs>
        <w:jc w:val="both"/>
        <w:rPr>
          <w:b/>
          <w:color w:val="000000"/>
          <w:sz w:val="19"/>
          <w:szCs w:val="19"/>
          <w:u w:val="single"/>
        </w:rPr>
      </w:pPr>
    </w:p>
    <w:p w:rsidR="0047739A" w:rsidRPr="00B45969" w:rsidRDefault="0047739A" w:rsidP="00F05592">
      <w:pPr>
        <w:tabs>
          <w:tab w:val="left" w:pos="2835"/>
        </w:tabs>
        <w:ind w:left="2832" w:hanging="2832"/>
        <w:jc w:val="both"/>
        <w:rPr>
          <w:color w:val="000000"/>
          <w:sz w:val="19"/>
          <w:szCs w:val="19"/>
        </w:rPr>
      </w:pPr>
      <w:r w:rsidRPr="00B45969">
        <w:rPr>
          <w:b/>
          <w:color w:val="000000"/>
          <w:sz w:val="19"/>
          <w:szCs w:val="19"/>
          <w:u w:val="single"/>
        </w:rPr>
        <w:t>Eş anlamlılar:</w:t>
      </w:r>
      <w:r w:rsidRPr="00B45969">
        <w:rPr>
          <w:color w:val="000000"/>
          <w:sz w:val="19"/>
          <w:szCs w:val="19"/>
        </w:rPr>
        <w:tab/>
      </w:r>
      <w:r w:rsidR="00F05592">
        <w:rPr>
          <w:color w:val="000000"/>
          <w:sz w:val="19"/>
          <w:szCs w:val="19"/>
        </w:rPr>
        <w:tab/>
      </w:r>
      <w:r w:rsidRPr="00B45969">
        <w:rPr>
          <w:color w:val="000000"/>
          <w:sz w:val="19"/>
          <w:szCs w:val="19"/>
        </w:rPr>
        <w:t>Anatto E, Orlean, Terre orellana, L.Orange,</w:t>
      </w:r>
      <w:r w:rsidRPr="00B45969">
        <w:rPr>
          <w:rFonts w:eastAsia="Calibri"/>
          <w:color w:val="000000"/>
          <w:sz w:val="19"/>
          <w:szCs w:val="19"/>
          <w:lang w:eastAsia="en-US"/>
        </w:rPr>
        <w:t xml:space="preserve"> </w:t>
      </w:r>
      <w:r w:rsidRPr="00B45969">
        <w:rPr>
          <w:color w:val="000000"/>
          <w:sz w:val="19"/>
          <w:szCs w:val="19"/>
        </w:rPr>
        <w:t xml:space="preserve">CI Natural Orange 4 (CI Doğal Turuncu 4) </w:t>
      </w:r>
    </w:p>
    <w:p w:rsidR="0047739A" w:rsidRPr="00B45969" w:rsidRDefault="0047739A" w:rsidP="0047739A">
      <w:pPr>
        <w:jc w:val="both"/>
        <w:rPr>
          <w:b/>
          <w:color w:val="000000"/>
          <w:sz w:val="19"/>
          <w:szCs w:val="19"/>
        </w:rPr>
      </w:pPr>
    </w:p>
    <w:p w:rsidR="0047739A" w:rsidRPr="00B45969" w:rsidRDefault="0047739A" w:rsidP="0047739A">
      <w:pPr>
        <w:ind w:left="2835" w:hanging="2835"/>
        <w:jc w:val="both"/>
        <w:rPr>
          <w:color w:val="000000"/>
          <w:sz w:val="19"/>
          <w:szCs w:val="19"/>
        </w:rPr>
      </w:pPr>
      <w:r w:rsidRPr="00B45969">
        <w:rPr>
          <w:b/>
          <w:color w:val="000000"/>
          <w:sz w:val="19"/>
          <w:szCs w:val="19"/>
          <w:u w:val="single"/>
        </w:rPr>
        <w:t>Tanım:</w:t>
      </w:r>
      <w:r w:rsidRPr="00B45969">
        <w:rPr>
          <w:color w:val="000000"/>
          <w:sz w:val="19"/>
          <w:szCs w:val="19"/>
        </w:rPr>
        <w:tab/>
        <w:t>Sulu işlenmiş biksin, anatto ağacının (</w:t>
      </w:r>
      <w:r w:rsidRPr="00B45969">
        <w:rPr>
          <w:i/>
          <w:color w:val="000000"/>
          <w:sz w:val="19"/>
          <w:szCs w:val="19"/>
        </w:rPr>
        <w:t>Bixa orellana</w:t>
      </w:r>
      <w:r w:rsidRPr="00B45969">
        <w:rPr>
          <w:color w:val="000000"/>
          <w:sz w:val="19"/>
          <w:szCs w:val="19"/>
        </w:rPr>
        <w:t xml:space="preserve"> L.) çekirdekleri soğuk, hafif alkali su varlığında aşındırılarak; çekirdeklerin dış kabuğunun ekstraksiyonu ile hazırlanır. Elde edilen karışım biksini çökeltmek için asitlendirilir, ardından filtre edilir, kurutulur ve öğütülür.</w:t>
      </w:r>
    </w:p>
    <w:p w:rsidR="0047739A" w:rsidRPr="00B45969" w:rsidRDefault="0047739A" w:rsidP="0047739A">
      <w:pPr>
        <w:ind w:left="2835" w:hanging="2835"/>
        <w:jc w:val="both"/>
        <w:rPr>
          <w:color w:val="000000"/>
          <w:sz w:val="19"/>
          <w:szCs w:val="19"/>
        </w:rPr>
      </w:pPr>
      <w:r w:rsidRPr="00B45969">
        <w:rPr>
          <w:color w:val="000000"/>
          <w:sz w:val="19"/>
          <w:szCs w:val="19"/>
        </w:rPr>
        <w:tab/>
        <w:t xml:space="preserve">Sulu işlenmiş biksin, birkaç renkli bileşeni içerir. Başlıca renklendirici öğesi </w:t>
      </w:r>
      <w:r w:rsidRPr="00B45969">
        <w:rPr>
          <w:i/>
          <w:color w:val="000000"/>
          <w:sz w:val="19"/>
          <w:szCs w:val="19"/>
        </w:rPr>
        <w:t>cis</w:t>
      </w:r>
      <w:r w:rsidRPr="00B45969">
        <w:rPr>
          <w:color w:val="000000"/>
          <w:sz w:val="19"/>
          <w:szCs w:val="19"/>
        </w:rPr>
        <w:t xml:space="preserve">-biksindir, az miktarda </w:t>
      </w:r>
      <w:r w:rsidRPr="00B45969">
        <w:rPr>
          <w:i/>
          <w:color w:val="000000"/>
          <w:sz w:val="19"/>
          <w:szCs w:val="19"/>
        </w:rPr>
        <w:t>trans</w:t>
      </w:r>
      <w:r w:rsidRPr="00B45969">
        <w:rPr>
          <w:color w:val="000000"/>
          <w:sz w:val="19"/>
          <w:szCs w:val="19"/>
        </w:rPr>
        <w:t>-biksin bulunur. İşlem sonucunda biksinin termal bozulma ürünleri de mevcut olabilir.</w:t>
      </w:r>
    </w:p>
    <w:p w:rsidR="0047739A" w:rsidRPr="00B45969" w:rsidRDefault="0047739A" w:rsidP="0047739A">
      <w:pPr>
        <w:ind w:left="2835" w:hanging="2835"/>
        <w:jc w:val="both"/>
        <w:rPr>
          <w:b/>
          <w:color w:val="000000"/>
          <w:sz w:val="19"/>
          <w:szCs w:val="19"/>
        </w:rPr>
      </w:pPr>
    </w:p>
    <w:p w:rsidR="0047739A" w:rsidRPr="00B45969" w:rsidRDefault="0047739A" w:rsidP="0047739A">
      <w:pPr>
        <w:ind w:left="2835" w:hanging="2127"/>
        <w:jc w:val="both"/>
        <w:rPr>
          <w:rFonts w:eastAsia="Calibri"/>
          <w:b/>
          <w:bCs/>
          <w:color w:val="000000"/>
          <w:sz w:val="19"/>
          <w:szCs w:val="19"/>
          <w:lang w:eastAsia="en-US"/>
        </w:rPr>
      </w:pPr>
      <w:r w:rsidRPr="00B45969">
        <w:rPr>
          <w:b/>
          <w:color w:val="000000"/>
          <w:sz w:val="19"/>
          <w:szCs w:val="19"/>
        </w:rPr>
        <w:t>Renk indeks no:</w:t>
      </w:r>
      <w:r w:rsidRPr="00B45969">
        <w:rPr>
          <w:rFonts w:eastAsia="Calibri"/>
          <w:b/>
          <w:bCs/>
          <w:color w:val="000000"/>
          <w:sz w:val="19"/>
          <w:szCs w:val="19"/>
          <w:lang w:eastAsia="en-US"/>
        </w:rPr>
        <w:tab/>
      </w:r>
      <w:r w:rsidRPr="00B45969">
        <w:rPr>
          <w:rFonts w:eastAsia="Calibri"/>
          <w:bCs/>
          <w:color w:val="000000"/>
          <w:sz w:val="19"/>
          <w:szCs w:val="19"/>
          <w:lang w:eastAsia="en-US"/>
        </w:rPr>
        <w:t>75120</w:t>
      </w:r>
      <w:r w:rsidRPr="00B45969">
        <w:rPr>
          <w:rFonts w:eastAsia="Calibri"/>
          <w:b/>
          <w:bCs/>
          <w:color w:val="000000"/>
          <w:sz w:val="19"/>
          <w:szCs w:val="19"/>
          <w:lang w:eastAsia="en-US"/>
        </w:rPr>
        <w:tab/>
      </w:r>
      <w:r w:rsidRPr="00B45969">
        <w:rPr>
          <w:rFonts w:eastAsia="Calibri"/>
          <w:b/>
          <w:bCs/>
          <w:color w:val="000000"/>
          <w:sz w:val="19"/>
          <w:szCs w:val="19"/>
          <w:lang w:eastAsia="en-US"/>
        </w:rPr>
        <w:tab/>
      </w:r>
    </w:p>
    <w:p w:rsidR="0047739A" w:rsidRPr="00B45969" w:rsidRDefault="0047739A" w:rsidP="0047739A">
      <w:pPr>
        <w:jc w:val="both"/>
        <w:rPr>
          <w:rFonts w:eastAsia="Calibri"/>
          <w:color w:val="000000"/>
          <w:sz w:val="19"/>
          <w:szCs w:val="19"/>
          <w:lang w:eastAsia="en-US"/>
        </w:rPr>
      </w:pPr>
    </w:p>
    <w:p w:rsidR="0047739A" w:rsidRPr="00B45969" w:rsidRDefault="0047739A" w:rsidP="0047739A">
      <w:pPr>
        <w:ind w:firstLine="720"/>
        <w:jc w:val="both"/>
        <w:rPr>
          <w:color w:val="000000"/>
          <w:sz w:val="19"/>
          <w:szCs w:val="19"/>
        </w:rPr>
      </w:pPr>
      <w:r w:rsidRPr="00B45969">
        <w:rPr>
          <w:b/>
          <w:color w:val="000000"/>
          <w:sz w:val="19"/>
          <w:szCs w:val="19"/>
        </w:rPr>
        <w:t>EINECS:</w:t>
      </w:r>
      <w:r w:rsidRPr="00B45969">
        <w:rPr>
          <w:color w:val="000000"/>
          <w:sz w:val="19"/>
          <w:szCs w:val="19"/>
        </w:rPr>
        <w:tab/>
      </w:r>
      <w:r w:rsidRPr="00B45969">
        <w:rPr>
          <w:color w:val="000000"/>
          <w:sz w:val="19"/>
          <w:szCs w:val="19"/>
        </w:rPr>
        <w:tab/>
        <w:t>230-248-7</w:t>
      </w:r>
    </w:p>
    <w:p w:rsidR="0047739A" w:rsidRPr="00B45969" w:rsidRDefault="0047739A" w:rsidP="0047739A">
      <w:pPr>
        <w:ind w:firstLine="720"/>
        <w:jc w:val="both"/>
        <w:rPr>
          <w:b/>
          <w:color w:val="000000"/>
          <w:sz w:val="19"/>
          <w:szCs w:val="19"/>
        </w:rPr>
      </w:pPr>
    </w:p>
    <w:p w:rsidR="0047739A" w:rsidRPr="00B45969" w:rsidRDefault="0047739A" w:rsidP="0047739A">
      <w:pPr>
        <w:tabs>
          <w:tab w:val="left" w:pos="2835"/>
        </w:tabs>
        <w:ind w:firstLine="720"/>
        <w:jc w:val="both"/>
        <w:rPr>
          <w:color w:val="000000"/>
          <w:sz w:val="19"/>
          <w:szCs w:val="19"/>
        </w:rPr>
      </w:pPr>
      <w:r w:rsidRPr="00B45969">
        <w:rPr>
          <w:b/>
          <w:color w:val="000000"/>
          <w:sz w:val="19"/>
          <w:szCs w:val="19"/>
        </w:rPr>
        <w:t>Kimyasal adı:</w:t>
      </w:r>
      <w:r w:rsidRPr="00B45969">
        <w:rPr>
          <w:color w:val="000000"/>
          <w:sz w:val="19"/>
          <w:szCs w:val="19"/>
        </w:rPr>
        <w:tab/>
      </w:r>
      <w:r w:rsidRPr="00B45969">
        <w:rPr>
          <w:i/>
          <w:color w:val="000000"/>
          <w:sz w:val="19"/>
          <w:szCs w:val="19"/>
        </w:rPr>
        <w:t>cis</w:t>
      </w:r>
      <w:r w:rsidRPr="00B45969">
        <w:rPr>
          <w:color w:val="000000"/>
          <w:sz w:val="19"/>
          <w:szCs w:val="19"/>
        </w:rPr>
        <w:t>-Biksin: Metil (9-</w:t>
      </w:r>
      <w:r w:rsidRPr="00B45969">
        <w:rPr>
          <w:i/>
          <w:color w:val="000000"/>
          <w:sz w:val="19"/>
          <w:szCs w:val="19"/>
        </w:rPr>
        <w:t>cis</w:t>
      </w:r>
      <w:r w:rsidRPr="00B45969">
        <w:rPr>
          <w:color w:val="000000"/>
          <w:sz w:val="19"/>
          <w:szCs w:val="19"/>
        </w:rPr>
        <w:t>)-hidrojen-6,6'-diapo-Ψ,Ψ-karotendioat</w:t>
      </w:r>
    </w:p>
    <w:p w:rsidR="0047739A" w:rsidRPr="00B45969" w:rsidRDefault="0047739A" w:rsidP="0047739A">
      <w:pPr>
        <w:ind w:left="2880" w:hanging="2160"/>
        <w:jc w:val="both"/>
        <w:rPr>
          <w:b/>
          <w:color w:val="000000"/>
          <w:sz w:val="19"/>
          <w:szCs w:val="19"/>
        </w:rPr>
      </w:pPr>
    </w:p>
    <w:p w:rsidR="0047739A" w:rsidRPr="00B45969" w:rsidRDefault="0047739A" w:rsidP="0047739A">
      <w:pPr>
        <w:ind w:left="2835" w:hanging="2115"/>
        <w:jc w:val="both"/>
        <w:rPr>
          <w:color w:val="000000"/>
          <w:sz w:val="19"/>
          <w:szCs w:val="19"/>
          <w:vertAlign w:val="subscript"/>
        </w:rPr>
      </w:pPr>
      <w:r w:rsidRPr="00B45969">
        <w:rPr>
          <w:b/>
          <w:color w:val="000000"/>
          <w:sz w:val="19"/>
          <w:szCs w:val="19"/>
        </w:rPr>
        <w:t>Kimyasal formülü:</w:t>
      </w:r>
      <w:r w:rsidRPr="00B45969">
        <w:rPr>
          <w:color w:val="000000"/>
          <w:sz w:val="19"/>
          <w:szCs w:val="19"/>
        </w:rPr>
        <w:tab/>
      </w:r>
      <w:r w:rsidRPr="00B45969">
        <w:rPr>
          <w:i/>
          <w:color w:val="000000"/>
          <w:sz w:val="19"/>
          <w:szCs w:val="19"/>
        </w:rPr>
        <w:t>cis</w:t>
      </w:r>
      <w:r w:rsidRPr="00B45969">
        <w:rPr>
          <w:color w:val="000000"/>
          <w:sz w:val="19"/>
          <w:szCs w:val="19"/>
        </w:rPr>
        <w:t>-Biksin: C</w:t>
      </w:r>
      <w:r w:rsidRPr="00B45969">
        <w:rPr>
          <w:color w:val="000000"/>
          <w:sz w:val="19"/>
          <w:szCs w:val="19"/>
          <w:vertAlign w:val="subscript"/>
        </w:rPr>
        <w:t>25</w:t>
      </w:r>
      <w:r w:rsidRPr="00B45969">
        <w:rPr>
          <w:color w:val="000000"/>
          <w:sz w:val="19"/>
          <w:szCs w:val="19"/>
        </w:rPr>
        <w:t>H</w:t>
      </w:r>
      <w:r w:rsidRPr="00B45969">
        <w:rPr>
          <w:color w:val="000000"/>
          <w:sz w:val="19"/>
          <w:szCs w:val="19"/>
          <w:vertAlign w:val="subscript"/>
        </w:rPr>
        <w:t>30</w:t>
      </w:r>
      <w:r w:rsidRPr="00B45969">
        <w:rPr>
          <w:color w:val="000000"/>
          <w:sz w:val="19"/>
          <w:szCs w:val="19"/>
        </w:rPr>
        <w:t>O</w:t>
      </w:r>
      <w:r w:rsidRPr="00B45969">
        <w:rPr>
          <w:color w:val="000000"/>
          <w:sz w:val="19"/>
          <w:szCs w:val="19"/>
          <w:vertAlign w:val="subscript"/>
        </w:rPr>
        <w:t>4</w:t>
      </w:r>
    </w:p>
    <w:p w:rsidR="0047739A" w:rsidRPr="00B45969" w:rsidRDefault="0047739A" w:rsidP="0047739A">
      <w:pPr>
        <w:ind w:left="2835" w:hanging="2115"/>
        <w:jc w:val="both"/>
        <w:rPr>
          <w:b/>
          <w:color w:val="000000"/>
          <w:sz w:val="19"/>
          <w:szCs w:val="19"/>
        </w:rPr>
      </w:pPr>
    </w:p>
    <w:p w:rsidR="0047739A" w:rsidRPr="00B45969" w:rsidRDefault="0047739A" w:rsidP="0047739A">
      <w:pPr>
        <w:ind w:firstLine="720"/>
        <w:jc w:val="both"/>
        <w:rPr>
          <w:color w:val="000000"/>
          <w:sz w:val="19"/>
          <w:szCs w:val="19"/>
        </w:rPr>
      </w:pPr>
      <w:r w:rsidRPr="00B45969">
        <w:rPr>
          <w:b/>
          <w:color w:val="000000"/>
          <w:sz w:val="19"/>
          <w:szCs w:val="19"/>
        </w:rPr>
        <w:t>Molekül ağırlığı:</w:t>
      </w:r>
      <w:r w:rsidRPr="00B45969">
        <w:rPr>
          <w:color w:val="000000"/>
          <w:sz w:val="19"/>
          <w:szCs w:val="19"/>
        </w:rPr>
        <w:tab/>
      </w:r>
      <w:r w:rsidR="00B45969" w:rsidRPr="00B45969">
        <w:rPr>
          <w:color w:val="000000"/>
          <w:sz w:val="19"/>
          <w:szCs w:val="19"/>
        </w:rPr>
        <w:tab/>
      </w:r>
      <w:r w:rsidRPr="00B45969">
        <w:rPr>
          <w:color w:val="000000"/>
          <w:sz w:val="19"/>
          <w:szCs w:val="19"/>
        </w:rPr>
        <w:t>394,5</w:t>
      </w:r>
    </w:p>
    <w:p w:rsidR="0047739A" w:rsidRPr="00B45969" w:rsidRDefault="0047739A" w:rsidP="0047739A">
      <w:pPr>
        <w:ind w:left="2880" w:hanging="2160"/>
        <w:jc w:val="both"/>
        <w:rPr>
          <w:b/>
          <w:color w:val="000000"/>
          <w:sz w:val="19"/>
          <w:szCs w:val="19"/>
        </w:rPr>
      </w:pPr>
    </w:p>
    <w:p w:rsidR="0047739A" w:rsidRPr="00B45969" w:rsidRDefault="0047739A" w:rsidP="0047739A">
      <w:pPr>
        <w:ind w:left="2835" w:hanging="2115"/>
        <w:jc w:val="both"/>
        <w:rPr>
          <w:color w:val="000000"/>
          <w:sz w:val="19"/>
          <w:szCs w:val="19"/>
        </w:rPr>
      </w:pPr>
      <w:r w:rsidRPr="00B45969">
        <w:rPr>
          <w:b/>
          <w:color w:val="000000"/>
          <w:sz w:val="19"/>
          <w:szCs w:val="19"/>
        </w:rPr>
        <w:t>Analiz:</w:t>
      </w:r>
      <w:r w:rsidRPr="00B45969">
        <w:rPr>
          <w:color w:val="000000"/>
          <w:sz w:val="19"/>
          <w:szCs w:val="19"/>
        </w:rPr>
        <w:tab/>
        <w:t>Biksin cinsinden ifade edilen renklendirici maddeler %25’ten az olmamalıdır.</w:t>
      </w:r>
    </w:p>
    <w:p w:rsidR="0047739A" w:rsidRPr="00B45969" w:rsidRDefault="0047739A" w:rsidP="0047739A">
      <w:pPr>
        <w:ind w:left="2835" w:hanging="2115"/>
        <w:jc w:val="both"/>
        <w:rPr>
          <w:color w:val="000000"/>
          <w:sz w:val="19"/>
          <w:szCs w:val="19"/>
        </w:rPr>
      </w:pPr>
      <w:r w:rsidRPr="00B45969">
        <w:rPr>
          <w:b/>
          <w:color w:val="000000"/>
          <w:sz w:val="19"/>
          <w:szCs w:val="19"/>
        </w:rPr>
        <w:tab/>
      </w:r>
      <w:r w:rsidRPr="00B45969">
        <w:rPr>
          <w:color w:val="000000"/>
          <w:sz w:val="19"/>
          <w:szCs w:val="19"/>
        </w:rPr>
        <w:t>Tetrahidrofuran ve asetonda ~ 487 nm’de</w:t>
      </w:r>
      <w:r w:rsidRPr="00B45969">
        <w:rPr>
          <w:b/>
          <w:color w:val="000000"/>
          <w:sz w:val="19"/>
          <w:szCs w:val="19"/>
        </w:rPr>
        <w:t xml:space="preserve"> </w:t>
      </w:r>
      <m:oMath>
        <m:sSubSup>
          <m:sSubSupPr>
            <m:ctrlPr>
              <w:rPr>
                <w:rFonts w:ascii="Cambria Math" w:hAnsi="Cambria Math"/>
                <w:i/>
                <w:color w:val="000000"/>
                <w:sz w:val="19"/>
                <w:szCs w:val="19"/>
                <w:shd w:val="clear" w:color="auto" w:fill="FFFFFF"/>
              </w:rPr>
            </m:ctrlPr>
          </m:sSubSupPr>
          <m:e>
            <m:r>
              <m:rPr>
                <m:sty m:val="p"/>
              </m:rPr>
              <w:rPr>
                <w:rFonts w:ascii="Cambria Math" w:eastAsia="Calibri" w:hAnsi="Cambria Math"/>
                <w:color w:val="000000"/>
                <w:sz w:val="19"/>
                <w:szCs w:val="19"/>
                <w:lang w:eastAsia="en-US"/>
              </w:rPr>
              <m:t xml:space="preserve"> </m:t>
            </m:r>
            <m:r>
              <m:rPr>
                <m:sty m:val="p"/>
              </m:rPr>
              <w:rPr>
                <w:rFonts w:ascii="Cambria Math" w:eastAsia="Calibri" w:hAnsi="Cambria Math"/>
                <w:color w:val="000000"/>
                <w:sz w:val="19"/>
                <w:szCs w:val="19"/>
                <w:lang w:eastAsia="en-US"/>
              </w:rPr>
              <w:sym w:font="Symbol" w:char="F065"/>
            </m:r>
          </m:e>
          <m:sub>
            <m:r>
              <w:rPr>
                <w:rFonts w:ascii="Cambria Math" w:hAnsi="Cambria Math"/>
                <w:color w:val="000000"/>
                <w:sz w:val="19"/>
                <w:szCs w:val="19"/>
                <w:shd w:val="clear" w:color="auto" w:fill="FFFFFF"/>
              </w:rPr>
              <m:t>1 cm</m:t>
            </m:r>
          </m:sub>
          <m:sup>
            <m:r>
              <w:rPr>
                <w:rFonts w:ascii="Cambria Math" w:hAnsi="Cambria Math"/>
                <w:color w:val="000000"/>
                <w:sz w:val="19"/>
                <w:szCs w:val="19"/>
                <w:shd w:val="clear" w:color="auto" w:fill="FFFFFF"/>
              </w:rPr>
              <m:t>%1</m:t>
            </m:r>
          </m:sup>
        </m:sSubSup>
      </m:oMath>
      <w:r w:rsidRPr="00B45969">
        <w:rPr>
          <w:color w:val="000000"/>
          <w:sz w:val="19"/>
          <w:szCs w:val="19"/>
          <w:shd w:val="clear" w:color="auto" w:fill="FFFFFF"/>
        </w:rPr>
        <w:t xml:space="preserve">  3.090</w:t>
      </w:r>
    </w:p>
    <w:p w:rsidR="0047739A" w:rsidRPr="00B45969" w:rsidRDefault="0047739A" w:rsidP="0047739A">
      <w:pPr>
        <w:ind w:left="2880" w:hanging="2880"/>
        <w:jc w:val="both"/>
        <w:rPr>
          <w:b/>
          <w:color w:val="000000"/>
          <w:sz w:val="19"/>
          <w:szCs w:val="19"/>
        </w:rPr>
      </w:pPr>
    </w:p>
    <w:p w:rsidR="0047739A" w:rsidRPr="00B45969" w:rsidRDefault="0047739A" w:rsidP="0047739A">
      <w:pPr>
        <w:ind w:left="2835" w:hanging="2835"/>
        <w:jc w:val="both"/>
        <w:rPr>
          <w:color w:val="000000"/>
          <w:sz w:val="19"/>
          <w:szCs w:val="19"/>
        </w:rPr>
      </w:pPr>
      <w:r w:rsidRPr="00B45969">
        <w:rPr>
          <w:b/>
          <w:color w:val="000000"/>
          <w:sz w:val="19"/>
          <w:szCs w:val="19"/>
          <w:u w:val="single"/>
        </w:rPr>
        <w:t>Tanımlama:</w:t>
      </w:r>
      <w:r w:rsidRPr="00B45969">
        <w:rPr>
          <w:color w:val="000000"/>
          <w:sz w:val="19"/>
          <w:szCs w:val="19"/>
        </w:rPr>
        <w:tab/>
        <w:t>Koyu kırmızı-kahverenginden kırmızı-mora kadar toz</w:t>
      </w:r>
    </w:p>
    <w:p w:rsidR="0047739A" w:rsidRPr="00B45969" w:rsidRDefault="0047739A" w:rsidP="0047739A">
      <w:pPr>
        <w:ind w:left="2835" w:hanging="2835"/>
        <w:jc w:val="both"/>
        <w:rPr>
          <w:b/>
          <w:color w:val="000000"/>
          <w:sz w:val="19"/>
          <w:szCs w:val="19"/>
        </w:rPr>
      </w:pPr>
    </w:p>
    <w:p w:rsidR="0047739A" w:rsidRPr="00B45969" w:rsidRDefault="0047739A" w:rsidP="0047739A">
      <w:pPr>
        <w:ind w:left="2835" w:hanging="2835"/>
        <w:jc w:val="both"/>
        <w:rPr>
          <w:color w:val="000000"/>
          <w:sz w:val="19"/>
          <w:szCs w:val="19"/>
        </w:rPr>
      </w:pPr>
      <w:r w:rsidRPr="00B45969">
        <w:rPr>
          <w:b/>
          <w:color w:val="000000"/>
          <w:sz w:val="19"/>
          <w:szCs w:val="19"/>
          <w:u w:val="single"/>
        </w:rPr>
        <w:t>İdentifikasyon:</w:t>
      </w:r>
      <w:r w:rsidRPr="00B45969">
        <w:rPr>
          <w:color w:val="000000"/>
          <w:sz w:val="19"/>
          <w:szCs w:val="19"/>
        </w:rPr>
        <w:tab/>
      </w:r>
    </w:p>
    <w:p w:rsidR="0047739A" w:rsidRPr="00B45969" w:rsidRDefault="0047739A" w:rsidP="0047739A">
      <w:pPr>
        <w:ind w:left="2835" w:hanging="2127"/>
        <w:jc w:val="both"/>
        <w:rPr>
          <w:b/>
          <w:color w:val="000000"/>
          <w:sz w:val="19"/>
          <w:szCs w:val="19"/>
        </w:rPr>
      </w:pPr>
    </w:p>
    <w:p w:rsidR="0047739A" w:rsidRPr="00B45969" w:rsidRDefault="0047739A" w:rsidP="0047739A">
      <w:pPr>
        <w:ind w:left="2835" w:hanging="2126"/>
        <w:jc w:val="both"/>
        <w:rPr>
          <w:color w:val="000000"/>
          <w:sz w:val="19"/>
          <w:szCs w:val="19"/>
        </w:rPr>
      </w:pPr>
      <w:r w:rsidRPr="00B45969">
        <w:rPr>
          <w:b/>
          <w:color w:val="000000"/>
          <w:sz w:val="19"/>
          <w:szCs w:val="19"/>
        </w:rPr>
        <w:t>Çözünürlük:</w:t>
      </w:r>
      <w:r w:rsidRPr="00B45969">
        <w:rPr>
          <w:color w:val="000000"/>
          <w:sz w:val="19"/>
          <w:szCs w:val="19"/>
        </w:rPr>
        <w:tab/>
        <w:t xml:space="preserve">Suda çözünmez, etanolde az çözünür. </w:t>
      </w:r>
    </w:p>
    <w:p w:rsidR="0047739A" w:rsidRPr="00B45969" w:rsidRDefault="0047739A" w:rsidP="0047739A">
      <w:pPr>
        <w:ind w:left="2835" w:hanging="2127"/>
        <w:jc w:val="both"/>
        <w:rPr>
          <w:color w:val="000000"/>
          <w:sz w:val="19"/>
          <w:szCs w:val="19"/>
        </w:rPr>
      </w:pPr>
    </w:p>
    <w:p w:rsidR="0047739A" w:rsidRPr="00B45969" w:rsidRDefault="0047739A" w:rsidP="0047739A">
      <w:pPr>
        <w:ind w:left="2832" w:hanging="2112"/>
        <w:jc w:val="both"/>
        <w:rPr>
          <w:color w:val="000000"/>
          <w:sz w:val="19"/>
          <w:szCs w:val="19"/>
        </w:rPr>
      </w:pPr>
      <w:r w:rsidRPr="00B45969">
        <w:rPr>
          <w:b/>
          <w:color w:val="000000"/>
          <w:sz w:val="19"/>
          <w:szCs w:val="19"/>
        </w:rPr>
        <w:t>Spektrofotometri:</w:t>
      </w:r>
      <w:r w:rsidRPr="00B45969">
        <w:rPr>
          <w:b/>
          <w:color w:val="000000"/>
          <w:sz w:val="19"/>
          <w:szCs w:val="19"/>
        </w:rPr>
        <w:tab/>
      </w:r>
      <w:r w:rsidRPr="00B45969">
        <w:rPr>
          <w:color w:val="000000"/>
          <w:sz w:val="19"/>
          <w:szCs w:val="19"/>
        </w:rPr>
        <w:t>Asetondaki numune yaklaşık 425, 457 ve 487 nm’de maksimum absorbsiyon gösterir.</w:t>
      </w:r>
    </w:p>
    <w:p w:rsidR="0047739A" w:rsidRPr="00B45969" w:rsidRDefault="0047739A" w:rsidP="0047739A">
      <w:pPr>
        <w:jc w:val="both"/>
        <w:rPr>
          <w:b/>
          <w:color w:val="000000"/>
          <w:sz w:val="19"/>
          <w:szCs w:val="19"/>
        </w:rPr>
      </w:pPr>
    </w:p>
    <w:p w:rsidR="0047739A" w:rsidRPr="00B45969" w:rsidRDefault="0047739A" w:rsidP="0047739A">
      <w:pPr>
        <w:jc w:val="both"/>
        <w:rPr>
          <w:b/>
          <w:color w:val="000000"/>
          <w:sz w:val="19"/>
          <w:szCs w:val="19"/>
          <w:u w:val="single"/>
        </w:rPr>
      </w:pPr>
      <w:r w:rsidRPr="00B45969">
        <w:rPr>
          <w:b/>
          <w:color w:val="000000"/>
          <w:sz w:val="19"/>
          <w:szCs w:val="19"/>
          <w:u w:val="single"/>
        </w:rPr>
        <w:t>Saflık:</w:t>
      </w:r>
    </w:p>
    <w:p w:rsidR="0047739A" w:rsidRPr="00B45969" w:rsidRDefault="0047739A" w:rsidP="0047739A">
      <w:pPr>
        <w:jc w:val="both"/>
        <w:rPr>
          <w:b/>
          <w:color w:val="000000"/>
          <w:sz w:val="19"/>
          <w:szCs w:val="19"/>
          <w:u w:val="single"/>
        </w:rPr>
      </w:pPr>
    </w:p>
    <w:p w:rsidR="0047739A" w:rsidRPr="00B45969" w:rsidRDefault="0047739A" w:rsidP="0047739A">
      <w:pPr>
        <w:spacing w:after="160" w:line="259" w:lineRule="auto"/>
        <w:ind w:firstLine="708"/>
        <w:jc w:val="both"/>
        <w:rPr>
          <w:rFonts w:eastAsia="Calibri"/>
          <w:b/>
          <w:color w:val="000000"/>
          <w:sz w:val="19"/>
          <w:szCs w:val="19"/>
          <w:lang w:eastAsia="en-US"/>
        </w:rPr>
      </w:pPr>
      <w:r w:rsidRPr="00B45969">
        <w:rPr>
          <w:rFonts w:eastAsia="Calibri"/>
          <w:b/>
          <w:color w:val="000000"/>
          <w:sz w:val="19"/>
          <w:szCs w:val="19"/>
          <w:lang w:eastAsia="en-US"/>
        </w:rPr>
        <w:t>Norbiksin:</w:t>
      </w:r>
      <w:r w:rsidRPr="00B45969">
        <w:rPr>
          <w:rFonts w:eastAsia="Calibri"/>
          <w:color w:val="000000"/>
          <w:sz w:val="19"/>
          <w:szCs w:val="19"/>
          <w:lang w:eastAsia="en-US"/>
        </w:rPr>
        <w:t xml:space="preserve"> </w:t>
      </w:r>
      <w:r w:rsidRPr="00B45969">
        <w:rPr>
          <w:rFonts w:eastAsia="Calibri"/>
          <w:color w:val="000000"/>
          <w:sz w:val="19"/>
          <w:szCs w:val="19"/>
          <w:lang w:eastAsia="en-US"/>
        </w:rPr>
        <w:tab/>
      </w:r>
      <w:r w:rsidRPr="00B45969">
        <w:rPr>
          <w:rFonts w:eastAsia="Calibri"/>
          <w:color w:val="000000"/>
          <w:sz w:val="19"/>
          <w:szCs w:val="19"/>
          <w:lang w:eastAsia="en-US"/>
        </w:rPr>
        <w:tab/>
        <w:t>Toplam renklendirici maddelerin %7’sinden fazla olmamalıdır.</w:t>
      </w:r>
    </w:p>
    <w:p w:rsidR="0047739A" w:rsidRPr="00B45969" w:rsidRDefault="0047739A" w:rsidP="0047739A">
      <w:pPr>
        <w:ind w:left="2835" w:hanging="2127"/>
        <w:jc w:val="both"/>
        <w:rPr>
          <w:rFonts w:eastAsia="Calibri"/>
          <w:b/>
          <w:color w:val="000000"/>
          <w:sz w:val="19"/>
          <w:szCs w:val="19"/>
          <w:lang w:eastAsia="en-US"/>
        </w:rPr>
      </w:pPr>
      <w:r w:rsidRPr="00B45969">
        <w:rPr>
          <w:rFonts w:eastAsia="Calibri"/>
          <w:b/>
          <w:color w:val="000000"/>
          <w:sz w:val="19"/>
          <w:szCs w:val="19"/>
          <w:lang w:eastAsia="en-US"/>
        </w:rPr>
        <w:t xml:space="preserve">Arsenik: </w:t>
      </w:r>
      <w:r w:rsidRPr="00B45969">
        <w:rPr>
          <w:rFonts w:eastAsia="Calibri"/>
          <w:b/>
          <w:color w:val="000000"/>
          <w:sz w:val="19"/>
          <w:szCs w:val="19"/>
          <w:lang w:eastAsia="en-US"/>
        </w:rPr>
        <w:tab/>
      </w:r>
      <w:r w:rsidRPr="00B45969">
        <w:rPr>
          <w:rFonts w:eastAsia="Calibri"/>
          <w:color w:val="000000"/>
          <w:sz w:val="19"/>
          <w:szCs w:val="19"/>
          <w:lang w:eastAsia="en-US"/>
        </w:rPr>
        <w:t>2 mg/kg’dan fazla olmamalıdır.</w:t>
      </w:r>
    </w:p>
    <w:p w:rsidR="0047739A" w:rsidRPr="00B45969" w:rsidRDefault="0047739A" w:rsidP="0047739A">
      <w:pPr>
        <w:ind w:left="3674" w:hanging="2966"/>
        <w:jc w:val="both"/>
        <w:rPr>
          <w:rFonts w:eastAsia="Calibri"/>
          <w:b/>
          <w:color w:val="000000"/>
          <w:sz w:val="19"/>
          <w:szCs w:val="19"/>
          <w:lang w:eastAsia="en-US"/>
        </w:rPr>
      </w:pPr>
    </w:p>
    <w:p w:rsidR="0047739A" w:rsidRPr="00B45969" w:rsidRDefault="0047739A" w:rsidP="0047739A">
      <w:pPr>
        <w:ind w:left="2694" w:hanging="1986"/>
        <w:jc w:val="both"/>
        <w:rPr>
          <w:rFonts w:eastAsia="Calibri"/>
          <w:b/>
          <w:color w:val="000000"/>
          <w:sz w:val="19"/>
          <w:szCs w:val="19"/>
          <w:lang w:eastAsia="en-US"/>
        </w:rPr>
      </w:pPr>
      <w:r w:rsidRPr="00B45969">
        <w:rPr>
          <w:rFonts w:eastAsia="Calibri"/>
          <w:b/>
          <w:color w:val="000000"/>
          <w:sz w:val="19"/>
          <w:szCs w:val="19"/>
          <w:lang w:eastAsia="en-US"/>
        </w:rPr>
        <w:t xml:space="preserve">Kurşun: </w:t>
      </w:r>
      <w:r w:rsidRPr="00B45969">
        <w:rPr>
          <w:rFonts w:eastAsia="Calibri"/>
          <w:b/>
          <w:color w:val="000000"/>
          <w:sz w:val="19"/>
          <w:szCs w:val="19"/>
          <w:lang w:eastAsia="en-US"/>
        </w:rPr>
        <w:tab/>
      </w:r>
      <w:r w:rsidRPr="00B45969">
        <w:rPr>
          <w:rFonts w:eastAsia="Calibri"/>
          <w:b/>
          <w:color w:val="000000"/>
          <w:sz w:val="19"/>
          <w:szCs w:val="19"/>
          <w:lang w:eastAsia="en-US"/>
        </w:rPr>
        <w:tab/>
      </w:r>
      <w:r w:rsidRPr="00B45969">
        <w:rPr>
          <w:rFonts w:eastAsia="Calibri"/>
          <w:color w:val="000000"/>
          <w:sz w:val="19"/>
          <w:szCs w:val="19"/>
          <w:lang w:eastAsia="en-US"/>
        </w:rPr>
        <w:t>1 mg/kg’dan fazla olmamalıdır.</w:t>
      </w:r>
    </w:p>
    <w:p w:rsidR="0047739A" w:rsidRPr="00B45969" w:rsidRDefault="0047739A" w:rsidP="0047739A">
      <w:pPr>
        <w:ind w:left="3674" w:hanging="2966"/>
        <w:jc w:val="both"/>
        <w:rPr>
          <w:rFonts w:eastAsia="Calibri"/>
          <w:b/>
          <w:color w:val="000000"/>
          <w:sz w:val="19"/>
          <w:szCs w:val="19"/>
          <w:lang w:eastAsia="en-US"/>
        </w:rPr>
      </w:pPr>
    </w:p>
    <w:p w:rsidR="0047739A" w:rsidRPr="00B45969" w:rsidRDefault="0047739A" w:rsidP="0047739A">
      <w:pPr>
        <w:tabs>
          <w:tab w:val="left" w:pos="2835"/>
          <w:tab w:val="left" w:pos="4536"/>
        </w:tabs>
        <w:ind w:left="3674" w:hanging="2966"/>
        <w:jc w:val="both"/>
        <w:rPr>
          <w:rFonts w:eastAsia="Calibri"/>
          <w:b/>
          <w:color w:val="000000"/>
          <w:sz w:val="19"/>
          <w:szCs w:val="19"/>
          <w:lang w:eastAsia="en-US"/>
        </w:rPr>
      </w:pPr>
      <w:r w:rsidRPr="00B45969">
        <w:rPr>
          <w:rFonts w:eastAsia="Calibri"/>
          <w:b/>
          <w:color w:val="000000"/>
          <w:sz w:val="19"/>
          <w:szCs w:val="19"/>
          <w:lang w:eastAsia="en-US"/>
        </w:rPr>
        <w:t xml:space="preserve">Civa: </w:t>
      </w:r>
      <w:r w:rsidRPr="00B45969">
        <w:rPr>
          <w:rFonts w:eastAsia="Calibri"/>
          <w:b/>
          <w:color w:val="000000"/>
          <w:sz w:val="19"/>
          <w:szCs w:val="19"/>
          <w:lang w:eastAsia="en-US"/>
        </w:rPr>
        <w:tab/>
      </w:r>
      <w:r w:rsidRPr="00B45969">
        <w:rPr>
          <w:rFonts w:eastAsia="Calibri"/>
          <w:color w:val="000000"/>
          <w:sz w:val="19"/>
          <w:szCs w:val="19"/>
          <w:lang w:eastAsia="en-US"/>
        </w:rPr>
        <w:t>1 mg/kg’dan fazla olmamalıdır.</w:t>
      </w:r>
    </w:p>
    <w:p w:rsidR="0047739A" w:rsidRPr="00B45969" w:rsidRDefault="0047739A" w:rsidP="0047739A">
      <w:pPr>
        <w:ind w:left="3674" w:hanging="2966"/>
        <w:jc w:val="both"/>
        <w:rPr>
          <w:rFonts w:eastAsia="Calibri"/>
          <w:b/>
          <w:color w:val="000000"/>
          <w:sz w:val="19"/>
          <w:szCs w:val="19"/>
          <w:lang w:eastAsia="en-US"/>
        </w:rPr>
      </w:pPr>
    </w:p>
    <w:p w:rsidR="0047739A" w:rsidRPr="00B45969" w:rsidRDefault="0047739A" w:rsidP="0047739A">
      <w:pPr>
        <w:ind w:left="2835" w:hanging="2127"/>
        <w:jc w:val="both"/>
        <w:rPr>
          <w:rFonts w:eastAsia="Calibri"/>
          <w:color w:val="000000"/>
          <w:sz w:val="19"/>
          <w:szCs w:val="19"/>
          <w:lang w:eastAsia="en-US"/>
        </w:rPr>
      </w:pPr>
      <w:r w:rsidRPr="00B45969">
        <w:rPr>
          <w:rFonts w:eastAsia="Calibri"/>
          <w:b/>
          <w:color w:val="000000"/>
          <w:sz w:val="19"/>
          <w:szCs w:val="19"/>
          <w:lang w:eastAsia="en-US"/>
        </w:rPr>
        <w:t xml:space="preserve">Kadmiyum: </w:t>
      </w:r>
      <w:r w:rsidRPr="00B45969">
        <w:rPr>
          <w:rFonts w:eastAsia="Calibri"/>
          <w:b/>
          <w:color w:val="000000"/>
          <w:sz w:val="19"/>
          <w:szCs w:val="19"/>
          <w:lang w:eastAsia="en-US"/>
        </w:rPr>
        <w:tab/>
      </w:r>
      <w:r w:rsidRPr="00B45969">
        <w:rPr>
          <w:rFonts w:eastAsia="Calibri"/>
          <w:color w:val="000000"/>
          <w:sz w:val="19"/>
          <w:szCs w:val="19"/>
          <w:lang w:eastAsia="en-US"/>
        </w:rPr>
        <w:t>0,5 mg/kg’dan fazla olmamalıdır.</w:t>
      </w:r>
    </w:p>
    <w:p w:rsidR="0047739A" w:rsidRPr="00B45969" w:rsidRDefault="0047739A" w:rsidP="0047739A">
      <w:pPr>
        <w:ind w:left="2835" w:hanging="2127"/>
        <w:jc w:val="both"/>
        <w:rPr>
          <w:rFonts w:eastAsia="Calibri"/>
          <w:b/>
          <w:color w:val="000000"/>
          <w:sz w:val="19"/>
          <w:szCs w:val="19"/>
          <w:lang w:eastAsia="en-US"/>
        </w:rPr>
      </w:pPr>
    </w:p>
    <w:p w:rsidR="0047739A" w:rsidRPr="00B45969" w:rsidRDefault="0047739A" w:rsidP="0047739A">
      <w:pPr>
        <w:jc w:val="both"/>
        <w:rPr>
          <w:rFonts w:eastAsia="Calibri"/>
          <w:b/>
          <w:color w:val="000000"/>
          <w:sz w:val="19"/>
          <w:szCs w:val="19"/>
          <w:lang w:eastAsia="en-US"/>
        </w:rPr>
      </w:pPr>
    </w:p>
    <w:p w:rsidR="0047739A" w:rsidRPr="00B45969" w:rsidRDefault="0047739A" w:rsidP="0047739A">
      <w:pPr>
        <w:tabs>
          <w:tab w:val="left" w:pos="567"/>
        </w:tabs>
        <w:spacing w:after="160" w:line="259" w:lineRule="auto"/>
        <w:jc w:val="both"/>
        <w:rPr>
          <w:rFonts w:eastAsia="Calibri"/>
          <w:b/>
          <w:color w:val="000000"/>
          <w:sz w:val="19"/>
          <w:szCs w:val="19"/>
          <w:u w:val="single"/>
          <w:lang w:eastAsia="en-US"/>
        </w:rPr>
      </w:pPr>
      <w:r w:rsidRPr="00B45969">
        <w:rPr>
          <w:rFonts w:eastAsia="Calibri"/>
          <w:b/>
          <w:color w:val="000000"/>
          <w:sz w:val="19"/>
          <w:szCs w:val="19"/>
          <w:u w:val="single"/>
          <w:lang w:eastAsia="en-US"/>
        </w:rPr>
        <w:t>E 160b (ii) ANATTO NORBİKSİN</w:t>
      </w:r>
    </w:p>
    <w:p w:rsidR="0047739A" w:rsidRPr="008371BF" w:rsidRDefault="0047739A" w:rsidP="00B45969">
      <w:pPr>
        <w:tabs>
          <w:tab w:val="left" w:pos="567"/>
        </w:tabs>
        <w:spacing w:after="160" w:line="259" w:lineRule="auto"/>
        <w:jc w:val="both"/>
        <w:rPr>
          <w:rFonts w:eastAsia="Calibri"/>
          <w:b/>
          <w:color w:val="000000"/>
          <w:sz w:val="19"/>
          <w:szCs w:val="19"/>
          <w:u w:val="single"/>
          <w:lang w:eastAsia="en-US"/>
        </w:rPr>
      </w:pPr>
      <w:r w:rsidRPr="008371BF">
        <w:rPr>
          <w:rFonts w:eastAsia="Calibri"/>
          <w:b/>
          <w:color w:val="000000"/>
          <w:sz w:val="19"/>
          <w:szCs w:val="19"/>
          <w:u w:val="single"/>
          <w:lang w:eastAsia="en-US"/>
        </w:rPr>
        <w:t>1. ÇÖZÜCÜ İLE EKSTRAKTE EDİLEN NORBİKSİN</w:t>
      </w:r>
    </w:p>
    <w:p w:rsidR="0047739A" w:rsidRPr="00B45969" w:rsidRDefault="0047739A" w:rsidP="0047739A">
      <w:pPr>
        <w:tabs>
          <w:tab w:val="left" w:pos="2835"/>
        </w:tabs>
        <w:ind w:left="2832" w:hanging="2832"/>
        <w:jc w:val="both"/>
        <w:rPr>
          <w:color w:val="000000"/>
          <w:sz w:val="19"/>
          <w:szCs w:val="19"/>
        </w:rPr>
      </w:pPr>
      <w:r w:rsidRPr="00B45969">
        <w:rPr>
          <w:b/>
          <w:color w:val="000000"/>
          <w:sz w:val="19"/>
          <w:szCs w:val="19"/>
          <w:u w:val="single"/>
        </w:rPr>
        <w:t>Eş anlamlılar:</w:t>
      </w:r>
      <w:r w:rsidRPr="00B45969">
        <w:rPr>
          <w:color w:val="000000"/>
          <w:sz w:val="19"/>
          <w:szCs w:val="19"/>
        </w:rPr>
        <w:tab/>
        <w:t>Anatto C, Orlean, Terre orellana, L.Orange,</w:t>
      </w:r>
      <w:r w:rsidRPr="00B45969">
        <w:rPr>
          <w:rFonts w:eastAsia="Calibri"/>
          <w:color w:val="000000"/>
          <w:sz w:val="19"/>
          <w:szCs w:val="19"/>
          <w:lang w:eastAsia="en-US"/>
        </w:rPr>
        <w:t xml:space="preserve"> </w:t>
      </w:r>
      <w:r w:rsidRPr="00B45969">
        <w:rPr>
          <w:color w:val="000000"/>
          <w:sz w:val="19"/>
          <w:szCs w:val="19"/>
        </w:rPr>
        <w:t xml:space="preserve">CI Natural Orange 4 (CI Doğal Turuncu 4) </w:t>
      </w:r>
    </w:p>
    <w:p w:rsidR="0047739A" w:rsidRPr="00B45969" w:rsidRDefault="0047739A" w:rsidP="0047739A">
      <w:pPr>
        <w:jc w:val="both"/>
        <w:rPr>
          <w:b/>
          <w:color w:val="000000"/>
          <w:sz w:val="19"/>
          <w:szCs w:val="19"/>
        </w:rPr>
      </w:pPr>
    </w:p>
    <w:p w:rsidR="0047739A" w:rsidRPr="00B45969" w:rsidRDefault="0047739A" w:rsidP="0047739A">
      <w:pPr>
        <w:ind w:left="2835" w:hanging="2835"/>
        <w:jc w:val="both"/>
        <w:rPr>
          <w:color w:val="000000"/>
          <w:sz w:val="19"/>
          <w:szCs w:val="19"/>
        </w:rPr>
      </w:pPr>
      <w:r w:rsidRPr="00B45969">
        <w:rPr>
          <w:b/>
          <w:color w:val="000000"/>
          <w:sz w:val="19"/>
          <w:szCs w:val="19"/>
          <w:u w:val="single"/>
        </w:rPr>
        <w:t>Tanım:</w:t>
      </w:r>
      <w:r w:rsidRPr="00B45969">
        <w:rPr>
          <w:color w:val="000000"/>
          <w:sz w:val="19"/>
          <w:szCs w:val="19"/>
        </w:rPr>
        <w:tab/>
        <w:t>Çözücü ile ekstrakte edilen norbiksin, anatto ağacının (</w:t>
      </w:r>
      <w:r w:rsidRPr="00B45969">
        <w:rPr>
          <w:i/>
          <w:color w:val="000000"/>
          <w:sz w:val="19"/>
          <w:szCs w:val="19"/>
        </w:rPr>
        <w:t>Bixa orellana</w:t>
      </w:r>
      <w:r w:rsidRPr="00B45969">
        <w:rPr>
          <w:color w:val="000000"/>
          <w:sz w:val="19"/>
          <w:szCs w:val="19"/>
        </w:rPr>
        <w:t xml:space="preserve"> L.) çekirdeklerinin dış kabuğunun aşağıdaki gıda sınıfı çözücülerin bir veya birkaçı ile yıkanması ve ardından çözücünün uzaklaştırılması, kristalizasyon ve kurutma aşamaları ile elde edilir: Bu çözücüler aseton, metanol, hekzan, etanol, izopropil alkol, etil asetat, alkali alkol veya süperkritik karbondioksittir. Elde edilen toza, sulu alkali eklenir ve daha sonra renklendirici maddeyi hidrolize etmek için ısıtılır ve soğutulur. Sulu çözelti filtre edilir, norbiksini çökeltmek </w:t>
      </w:r>
      <w:r w:rsidRPr="00B45969">
        <w:rPr>
          <w:color w:val="000000"/>
          <w:sz w:val="19"/>
          <w:szCs w:val="19"/>
        </w:rPr>
        <w:lastRenderedPageBreak/>
        <w:t>için asitlendirilir. Çökelti, granüler bir toz elde etmek için filtre edilir, yıkanır, kurutulur ve öğütülür.</w:t>
      </w:r>
    </w:p>
    <w:p w:rsidR="0047739A" w:rsidRPr="00B45969" w:rsidRDefault="0047739A" w:rsidP="0047739A">
      <w:pPr>
        <w:ind w:left="2835" w:hanging="2835"/>
        <w:jc w:val="both"/>
        <w:rPr>
          <w:color w:val="000000"/>
          <w:sz w:val="19"/>
          <w:szCs w:val="19"/>
        </w:rPr>
      </w:pPr>
      <w:r w:rsidRPr="00B45969">
        <w:rPr>
          <w:color w:val="000000"/>
          <w:sz w:val="19"/>
          <w:szCs w:val="19"/>
        </w:rPr>
        <w:tab/>
        <w:t xml:space="preserve">Çözücü ile ekstrakte edilen norbiksin, birkaç renkli bileşeni içerir. Başlıca renklendirici öğesi </w:t>
      </w:r>
      <w:r w:rsidRPr="00B45969">
        <w:rPr>
          <w:i/>
          <w:color w:val="000000"/>
          <w:sz w:val="19"/>
          <w:szCs w:val="19"/>
        </w:rPr>
        <w:t>cis</w:t>
      </w:r>
      <w:r w:rsidRPr="00B45969">
        <w:rPr>
          <w:color w:val="000000"/>
          <w:sz w:val="19"/>
          <w:szCs w:val="19"/>
        </w:rPr>
        <w:t xml:space="preserve">-norbiksindir, az miktarda </w:t>
      </w:r>
      <w:r w:rsidRPr="00B45969">
        <w:rPr>
          <w:i/>
          <w:color w:val="000000"/>
          <w:sz w:val="19"/>
          <w:szCs w:val="19"/>
        </w:rPr>
        <w:t>trans</w:t>
      </w:r>
      <w:r w:rsidRPr="00B45969">
        <w:rPr>
          <w:color w:val="000000"/>
          <w:sz w:val="19"/>
          <w:szCs w:val="19"/>
        </w:rPr>
        <w:t>-norbiksin bulunur. İşlem sonucunda norbiksinin termal bozulma ürünleri de mevcut olabilir.</w:t>
      </w:r>
    </w:p>
    <w:p w:rsidR="0047739A" w:rsidRPr="00B45969" w:rsidRDefault="0047739A" w:rsidP="0047739A">
      <w:pPr>
        <w:ind w:left="2835" w:hanging="2835"/>
        <w:jc w:val="both"/>
        <w:rPr>
          <w:b/>
          <w:color w:val="000000"/>
          <w:sz w:val="19"/>
          <w:szCs w:val="19"/>
        </w:rPr>
      </w:pPr>
    </w:p>
    <w:p w:rsidR="0047739A" w:rsidRPr="00B45969" w:rsidRDefault="0047739A" w:rsidP="0047739A">
      <w:pPr>
        <w:ind w:left="2835" w:hanging="2127"/>
        <w:jc w:val="both"/>
        <w:rPr>
          <w:rFonts w:eastAsia="Calibri"/>
          <w:b/>
          <w:bCs/>
          <w:color w:val="000000"/>
          <w:sz w:val="19"/>
          <w:szCs w:val="19"/>
          <w:lang w:eastAsia="en-US"/>
        </w:rPr>
      </w:pPr>
      <w:r w:rsidRPr="00B45969">
        <w:rPr>
          <w:b/>
          <w:color w:val="000000"/>
          <w:sz w:val="19"/>
          <w:szCs w:val="19"/>
        </w:rPr>
        <w:t>Renk indeks no:</w:t>
      </w:r>
      <w:r w:rsidRPr="00B45969">
        <w:rPr>
          <w:rFonts w:eastAsia="Calibri"/>
          <w:b/>
          <w:bCs/>
          <w:color w:val="000000"/>
          <w:sz w:val="19"/>
          <w:szCs w:val="19"/>
          <w:lang w:eastAsia="en-US"/>
        </w:rPr>
        <w:tab/>
      </w:r>
      <w:r w:rsidRPr="00B45969">
        <w:rPr>
          <w:rFonts w:eastAsia="Calibri"/>
          <w:bCs/>
          <w:color w:val="000000"/>
          <w:sz w:val="19"/>
          <w:szCs w:val="19"/>
          <w:lang w:eastAsia="en-US"/>
        </w:rPr>
        <w:t>75120</w:t>
      </w:r>
      <w:r w:rsidRPr="00B45969">
        <w:rPr>
          <w:rFonts w:eastAsia="Calibri"/>
          <w:b/>
          <w:bCs/>
          <w:color w:val="000000"/>
          <w:sz w:val="19"/>
          <w:szCs w:val="19"/>
          <w:lang w:eastAsia="en-US"/>
        </w:rPr>
        <w:tab/>
      </w:r>
      <w:r w:rsidRPr="00B45969">
        <w:rPr>
          <w:rFonts w:eastAsia="Calibri"/>
          <w:b/>
          <w:bCs/>
          <w:color w:val="000000"/>
          <w:sz w:val="19"/>
          <w:szCs w:val="19"/>
          <w:lang w:eastAsia="en-US"/>
        </w:rPr>
        <w:tab/>
      </w:r>
    </w:p>
    <w:p w:rsidR="0047739A" w:rsidRPr="00B45969" w:rsidRDefault="0047739A" w:rsidP="0047739A">
      <w:pPr>
        <w:jc w:val="both"/>
        <w:rPr>
          <w:rFonts w:eastAsia="Calibri"/>
          <w:color w:val="000000"/>
          <w:sz w:val="19"/>
          <w:szCs w:val="19"/>
          <w:lang w:eastAsia="en-US"/>
        </w:rPr>
      </w:pPr>
    </w:p>
    <w:p w:rsidR="0047739A" w:rsidRPr="00B45969" w:rsidRDefault="0047739A" w:rsidP="0047739A">
      <w:pPr>
        <w:ind w:firstLine="720"/>
        <w:jc w:val="both"/>
        <w:rPr>
          <w:color w:val="000000"/>
          <w:sz w:val="19"/>
          <w:szCs w:val="19"/>
        </w:rPr>
      </w:pPr>
      <w:r w:rsidRPr="00B45969">
        <w:rPr>
          <w:b/>
          <w:color w:val="000000"/>
          <w:sz w:val="19"/>
          <w:szCs w:val="19"/>
        </w:rPr>
        <w:t>EINECS:</w:t>
      </w:r>
      <w:r w:rsidRPr="00B45969">
        <w:rPr>
          <w:color w:val="000000"/>
          <w:sz w:val="19"/>
          <w:szCs w:val="19"/>
        </w:rPr>
        <w:tab/>
      </w:r>
      <w:r w:rsidRPr="00B45969">
        <w:rPr>
          <w:color w:val="000000"/>
          <w:sz w:val="19"/>
          <w:szCs w:val="19"/>
        </w:rPr>
        <w:tab/>
        <w:t>208-810-8</w:t>
      </w:r>
    </w:p>
    <w:p w:rsidR="0047739A" w:rsidRPr="00B45969" w:rsidRDefault="0047739A" w:rsidP="0047739A">
      <w:pPr>
        <w:ind w:firstLine="720"/>
        <w:jc w:val="both"/>
        <w:rPr>
          <w:b/>
          <w:color w:val="000000"/>
          <w:sz w:val="19"/>
          <w:szCs w:val="19"/>
        </w:rPr>
      </w:pPr>
    </w:p>
    <w:p w:rsidR="0047739A" w:rsidRPr="00B45969" w:rsidRDefault="0047739A" w:rsidP="00B45969">
      <w:pPr>
        <w:tabs>
          <w:tab w:val="left" w:pos="2835"/>
        </w:tabs>
        <w:spacing w:after="160" w:line="259" w:lineRule="auto"/>
        <w:ind w:firstLine="720"/>
        <w:jc w:val="both"/>
        <w:rPr>
          <w:color w:val="000000"/>
          <w:sz w:val="19"/>
          <w:szCs w:val="19"/>
        </w:rPr>
      </w:pPr>
      <w:r w:rsidRPr="00B45969">
        <w:rPr>
          <w:b/>
          <w:color w:val="000000"/>
          <w:sz w:val="19"/>
          <w:szCs w:val="19"/>
        </w:rPr>
        <w:t>Kimyasal adı:</w:t>
      </w:r>
      <w:r w:rsidRPr="00B45969">
        <w:rPr>
          <w:color w:val="000000"/>
          <w:sz w:val="19"/>
          <w:szCs w:val="19"/>
        </w:rPr>
        <w:tab/>
      </w:r>
      <w:r w:rsidRPr="00B45969">
        <w:rPr>
          <w:i/>
          <w:color w:val="000000"/>
          <w:sz w:val="19"/>
          <w:szCs w:val="19"/>
        </w:rPr>
        <w:t>cis</w:t>
      </w:r>
      <w:r w:rsidRPr="00B45969">
        <w:rPr>
          <w:color w:val="000000"/>
          <w:sz w:val="19"/>
          <w:szCs w:val="19"/>
        </w:rPr>
        <w:t>-Norbiksin: 6,6'-Diapo-Ψ,Ψ-karotendioik asit</w:t>
      </w:r>
    </w:p>
    <w:p w:rsidR="0047739A" w:rsidRPr="00B45969" w:rsidRDefault="0047739A" w:rsidP="00B45969">
      <w:pPr>
        <w:tabs>
          <w:tab w:val="left" w:pos="2835"/>
        </w:tabs>
        <w:spacing w:after="160" w:line="259" w:lineRule="auto"/>
        <w:ind w:left="2829"/>
        <w:jc w:val="both"/>
        <w:rPr>
          <w:color w:val="000000"/>
          <w:sz w:val="19"/>
          <w:szCs w:val="19"/>
        </w:rPr>
      </w:pPr>
      <w:r w:rsidRPr="00B45969">
        <w:rPr>
          <w:color w:val="000000"/>
          <w:sz w:val="19"/>
          <w:szCs w:val="19"/>
        </w:rPr>
        <w:tab/>
      </w:r>
      <w:r w:rsidRPr="00B45969">
        <w:rPr>
          <w:i/>
          <w:color w:val="000000"/>
          <w:sz w:val="19"/>
          <w:szCs w:val="19"/>
        </w:rPr>
        <w:t>cis</w:t>
      </w:r>
      <w:r w:rsidRPr="00B45969">
        <w:rPr>
          <w:color w:val="000000"/>
          <w:sz w:val="19"/>
          <w:szCs w:val="19"/>
        </w:rPr>
        <w:t>-Norbiksin dipotasyum tuzu: Dipotasyum 6,6'-diapo-Ψ,Ψ-karotendioat</w:t>
      </w:r>
    </w:p>
    <w:p w:rsidR="0047739A" w:rsidRDefault="0047739A" w:rsidP="00B45969">
      <w:pPr>
        <w:tabs>
          <w:tab w:val="left" w:pos="2835"/>
        </w:tabs>
        <w:ind w:left="2832"/>
        <w:jc w:val="both"/>
        <w:rPr>
          <w:color w:val="000000"/>
          <w:sz w:val="19"/>
          <w:szCs w:val="19"/>
        </w:rPr>
      </w:pPr>
      <w:r w:rsidRPr="00B45969">
        <w:rPr>
          <w:color w:val="000000"/>
          <w:sz w:val="19"/>
          <w:szCs w:val="19"/>
        </w:rPr>
        <w:tab/>
      </w:r>
      <w:r w:rsidRPr="00B45969">
        <w:rPr>
          <w:i/>
          <w:color w:val="000000"/>
          <w:sz w:val="19"/>
          <w:szCs w:val="19"/>
        </w:rPr>
        <w:t>cis</w:t>
      </w:r>
      <w:r w:rsidRPr="00B45969">
        <w:rPr>
          <w:color w:val="000000"/>
          <w:sz w:val="19"/>
          <w:szCs w:val="19"/>
        </w:rPr>
        <w:t>-Norbiksin disodyum tuzu: Disodyum 6,6'-diapo-Ψ,Ψ-karotendioat</w:t>
      </w:r>
    </w:p>
    <w:p w:rsidR="00B45969" w:rsidRPr="00B45969" w:rsidRDefault="00B45969" w:rsidP="00B45969">
      <w:pPr>
        <w:tabs>
          <w:tab w:val="left" w:pos="2835"/>
        </w:tabs>
        <w:ind w:left="2829"/>
        <w:jc w:val="both"/>
        <w:rPr>
          <w:color w:val="000000"/>
          <w:sz w:val="19"/>
          <w:szCs w:val="19"/>
        </w:rPr>
      </w:pPr>
    </w:p>
    <w:p w:rsidR="0047739A" w:rsidRPr="00B45969" w:rsidRDefault="0047739A" w:rsidP="00B45969">
      <w:pPr>
        <w:spacing w:after="160" w:line="259" w:lineRule="auto"/>
        <w:ind w:left="2835" w:hanging="2115"/>
        <w:jc w:val="both"/>
        <w:rPr>
          <w:color w:val="000000"/>
          <w:sz w:val="19"/>
          <w:szCs w:val="19"/>
          <w:vertAlign w:val="subscript"/>
        </w:rPr>
      </w:pPr>
      <w:r w:rsidRPr="00B45969">
        <w:rPr>
          <w:b/>
          <w:color w:val="000000"/>
          <w:sz w:val="19"/>
          <w:szCs w:val="19"/>
        </w:rPr>
        <w:t>Kimyasal formülü:</w:t>
      </w:r>
      <w:r w:rsidRPr="00B45969">
        <w:rPr>
          <w:color w:val="000000"/>
          <w:sz w:val="19"/>
          <w:szCs w:val="19"/>
        </w:rPr>
        <w:tab/>
      </w:r>
      <w:r w:rsidRPr="00B45969">
        <w:rPr>
          <w:i/>
          <w:color w:val="000000"/>
          <w:sz w:val="19"/>
          <w:szCs w:val="19"/>
        </w:rPr>
        <w:t>cis</w:t>
      </w:r>
      <w:r w:rsidRPr="00B45969">
        <w:rPr>
          <w:color w:val="000000"/>
          <w:sz w:val="19"/>
          <w:szCs w:val="19"/>
        </w:rPr>
        <w:t>-Norbiksin: C</w:t>
      </w:r>
      <w:r w:rsidRPr="00B45969">
        <w:rPr>
          <w:color w:val="000000"/>
          <w:sz w:val="19"/>
          <w:szCs w:val="19"/>
          <w:vertAlign w:val="subscript"/>
        </w:rPr>
        <w:t>24</w:t>
      </w:r>
      <w:r w:rsidRPr="00B45969">
        <w:rPr>
          <w:color w:val="000000"/>
          <w:sz w:val="19"/>
          <w:szCs w:val="19"/>
        </w:rPr>
        <w:t>H</w:t>
      </w:r>
      <w:r w:rsidRPr="00B45969">
        <w:rPr>
          <w:color w:val="000000"/>
          <w:sz w:val="19"/>
          <w:szCs w:val="19"/>
          <w:vertAlign w:val="subscript"/>
        </w:rPr>
        <w:t>28</w:t>
      </w:r>
      <w:r w:rsidRPr="00B45969">
        <w:rPr>
          <w:color w:val="000000"/>
          <w:sz w:val="19"/>
          <w:szCs w:val="19"/>
        </w:rPr>
        <w:t>O</w:t>
      </w:r>
      <w:r w:rsidRPr="00B45969">
        <w:rPr>
          <w:color w:val="000000"/>
          <w:sz w:val="19"/>
          <w:szCs w:val="19"/>
          <w:vertAlign w:val="subscript"/>
        </w:rPr>
        <w:t>4</w:t>
      </w:r>
    </w:p>
    <w:p w:rsidR="0047739A" w:rsidRPr="00B45969" w:rsidRDefault="0047739A" w:rsidP="0047739A">
      <w:pPr>
        <w:spacing w:after="160" w:line="259" w:lineRule="auto"/>
        <w:ind w:left="2835" w:hanging="2115"/>
        <w:jc w:val="both"/>
        <w:rPr>
          <w:color w:val="000000"/>
          <w:sz w:val="19"/>
          <w:szCs w:val="19"/>
        </w:rPr>
      </w:pPr>
      <w:r w:rsidRPr="00B45969">
        <w:rPr>
          <w:color w:val="000000"/>
          <w:sz w:val="19"/>
          <w:szCs w:val="19"/>
          <w:vertAlign w:val="subscript"/>
        </w:rPr>
        <w:tab/>
      </w:r>
      <w:r w:rsidRPr="00B45969">
        <w:rPr>
          <w:i/>
          <w:color w:val="000000"/>
          <w:sz w:val="19"/>
          <w:szCs w:val="19"/>
        </w:rPr>
        <w:t>cis</w:t>
      </w:r>
      <w:r w:rsidRPr="00B45969">
        <w:rPr>
          <w:color w:val="000000"/>
          <w:sz w:val="19"/>
          <w:szCs w:val="19"/>
        </w:rPr>
        <w:t>-Norbiksin dipotasyum tuzu: C</w:t>
      </w:r>
      <w:r w:rsidRPr="00B45969">
        <w:rPr>
          <w:color w:val="000000"/>
          <w:sz w:val="19"/>
          <w:szCs w:val="19"/>
          <w:vertAlign w:val="subscript"/>
        </w:rPr>
        <w:t>24</w:t>
      </w:r>
      <w:r w:rsidRPr="00B45969">
        <w:rPr>
          <w:color w:val="000000"/>
          <w:sz w:val="19"/>
          <w:szCs w:val="19"/>
        </w:rPr>
        <w:t>H</w:t>
      </w:r>
      <w:r w:rsidRPr="00B45969">
        <w:rPr>
          <w:color w:val="000000"/>
          <w:sz w:val="19"/>
          <w:szCs w:val="19"/>
          <w:vertAlign w:val="subscript"/>
        </w:rPr>
        <w:t>26</w:t>
      </w:r>
      <w:r w:rsidRPr="00B45969">
        <w:rPr>
          <w:color w:val="000000"/>
          <w:sz w:val="19"/>
          <w:szCs w:val="19"/>
        </w:rPr>
        <w:t>K</w:t>
      </w:r>
      <w:r w:rsidRPr="00B45969">
        <w:rPr>
          <w:color w:val="000000"/>
          <w:sz w:val="19"/>
          <w:szCs w:val="19"/>
          <w:vertAlign w:val="subscript"/>
        </w:rPr>
        <w:t>2</w:t>
      </w:r>
      <w:r w:rsidRPr="00B45969">
        <w:rPr>
          <w:color w:val="000000"/>
          <w:sz w:val="19"/>
          <w:szCs w:val="19"/>
        </w:rPr>
        <w:t>O</w:t>
      </w:r>
      <w:r w:rsidRPr="00B45969">
        <w:rPr>
          <w:color w:val="000000"/>
          <w:sz w:val="19"/>
          <w:szCs w:val="19"/>
          <w:vertAlign w:val="subscript"/>
        </w:rPr>
        <w:t>4</w:t>
      </w:r>
    </w:p>
    <w:p w:rsidR="00B45969" w:rsidRDefault="0047739A" w:rsidP="00B45969">
      <w:pPr>
        <w:ind w:left="2835" w:hanging="2115"/>
        <w:jc w:val="both"/>
        <w:rPr>
          <w:color w:val="000000"/>
          <w:sz w:val="19"/>
          <w:szCs w:val="19"/>
          <w:vertAlign w:val="subscript"/>
        </w:rPr>
      </w:pPr>
      <w:r w:rsidRPr="00B45969">
        <w:rPr>
          <w:i/>
          <w:color w:val="000000"/>
          <w:sz w:val="19"/>
          <w:szCs w:val="19"/>
        </w:rPr>
        <w:tab/>
        <w:t>cis</w:t>
      </w:r>
      <w:r w:rsidRPr="00B45969">
        <w:rPr>
          <w:color w:val="000000"/>
          <w:sz w:val="19"/>
          <w:szCs w:val="19"/>
        </w:rPr>
        <w:t>-Norbiksin disodyum tuzu: C</w:t>
      </w:r>
      <w:r w:rsidRPr="00B45969">
        <w:rPr>
          <w:color w:val="000000"/>
          <w:sz w:val="19"/>
          <w:szCs w:val="19"/>
          <w:vertAlign w:val="subscript"/>
        </w:rPr>
        <w:t>24</w:t>
      </w:r>
      <w:r w:rsidRPr="00B45969">
        <w:rPr>
          <w:color w:val="000000"/>
          <w:sz w:val="19"/>
          <w:szCs w:val="19"/>
        </w:rPr>
        <w:t>H</w:t>
      </w:r>
      <w:r w:rsidRPr="00B45969">
        <w:rPr>
          <w:color w:val="000000"/>
          <w:sz w:val="19"/>
          <w:szCs w:val="19"/>
          <w:vertAlign w:val="subscript"/>
        </w:rPr>
        <w:t>26</w:t>
      </w:r>
      <w:r w:rsidRPr="00B45969">
        <w:rPr>
          <w:color w:val="000000"/>
          <w:sz w:val="19"/>
          <w:szCs w:val="19"/>
        </w:rPr>
        <w:t>Na</w:t>
      </w:r>
      <w:r w:rsidRPr="00B45969">
        <w:rPr>
          <w:color w:val="000000"/>
          <w:sz w:val="19"/>
          <w:szCs w:val="19"/>
          <w:vertAlign w:val="subscript"/>
        </w:rPr>
        <w:t>2</w:t>
      </w:r>
      <w:r w:rsidRPr="00B45969">
        <w:rPr>
          <w:color w:val="000000"/>
          <w:sz w:val="19"/>
          <w:szCs w:val="19"/>
        </w:rPr>
        <w:t>O</w:t>
      </w:r>
      <w:r w:rsidRPr="00B45969">
        <w:rPr>
          <w:color w:val="000000"/>
          <w:sz w:val="19"/>
          <w:szCs w:val="19"/>
          <w:vertAlign w:val="subscript"/>
        </w:rPr>
        <w:t>4</w:t>
      </w:r>
    </w:p>
    <w:p w:rsidR="00B45969" w:rsidRPr="00B45969" w:rsidRDefault="00B45969" w:rsidP="00B45969">
      <w:pPr>
        <w:ind w:left="2835" w:hanging="2115"/>
        <w:jc w:val="both"/>
        <w:rPr>
          <w:color w:val="000000"/>
          <w:sz w:val="19"/>
          <w:szCs w:val="19"/>
          <w:vertAlign w:val="subscript"/>
        </w:rPr>
      </w:pPr>
    </w:p>
    <w:p w:rsidR="0047739A" w:rsidRPr="00B45969" w:rsidRDefault="0047739A" w:rsidP="0047739A">
      <w:pPr>
        <w:ind w:firstLine="720"/>
        <w:jc w:val="both"/>
        <w:rPr>
          <w:color w:val="000000"/>
          <w:sz w:val="19"/>
          <w:szCs w:val="19"/>
        </w:rPr>
      </w:pPr>
      <w:r w:rsidRPr="00B45969">
        <w:rPr>
          <w:b/>
          <w:color w:val="000000"/>
          <w:sz w:val="19"/>
          <w:szCs w:val="19"/>
        </w:rPr>
        <w:t>Molekül ağırlığı:</w:t>
      </w:r>
      <w:r w:rsidRPr="00B45969">
        <w:rPr>
          <w:color w:val="000000"/>
          <w:sz w:val="19"/>
          <w:szCs w:val="19"/>
        </w:rPr>
        <w:tab/>
      </w:r>
      <w:r w:rsidR="00B45969">
        <w:rPr>
          <w:color w:val="000000"/>
          <w:sz w:val="19"/>
          <w:szCs w:val="19"/>
        </w:rPr>
        <w:tab/>
      </w:r>
      <w:r w:rsidRPr="00B45969">
        <w:rPr>
          <w:color w:val="000000"/>
          <w:sz w:val="19"/>
          <w:szCs w:val="19"/>
        </w:rPr>
        <w:t>380,5 (asit), 456,7 (dipotasyum tuzu), 424,5 (disodyum tuzu)</w:t>
      </w:r>
    </w:p>
    <w:p w:rsidR="0047739A" w:rsidRPr="00B45969" w:rsidRDefault="0047739A" w:rsidP="0047739A">
      <w:pPr>
        <w:ind w:left="2880" w:hanging="2160"/>
        <w:jc w:val="both"/>
        <w:rPr>
          <w:b/>
          <w:color w:val="000000"/>
          <w:sz w:val="19"/>
          <w:szCs w:val="19"/>
        </w:rPr>
      </w:pPr>
    </w:p>
    <w:p w:rsidR="0047739A" w:rsidRPr="00B45969" w:rsidRDefault="0047739A" w:rsidP="0047739A">
      <w:pPr>
        <w:ind w:left="2835" w:hanging="2115"/>
        <w:jc w:val="both"/>
        <w:rPr>
          <w:color w:val="000000"/>
          <w:sz w:val="19"/>
          <w:szCs w:val="19"/>
        </w:rPr>
      </w:pPr>
      <w:r w:rsidRPr="00B45969">
        <w:rPr>
          <w:b/>
          <w:color w:val="000000"/>
          <w:sz w:val="19"/>
          <w:szCs w:val="19"/>
        </w:rPr>
        <w:t>Analiz:</w:t>
      </w:r>
      <w:r w:rsidRPr="00B45969">
        <w:rPr>
          <w:color w:val="000000"/>
          <w:sz w:val="19"/>
          <w:szCs w:val="19"/>
        </w:rPr>
        <w:tab/>
        <w:t>Norbiksin cinsinden ifade edilen renklendirici maddeler %85’ten az olmamalıdır.</w:t>
      </w:r>
    </w:p>
    <w:p w:rsidR="0047739A" w:rsidRPr="00B45969" w:rsidRDefault="0047739A" w:rsidP="0047739A">
      <w:pPr>
        <w:ind w:left="2835" w:hanging="2115"/>
        <w:jc w:val="both"/>
        <w:rPr>
          <w:color w:val="000000"/>
          <w:sz w:val="19"/>
          <w:szCs w:val="19"/>
        </w:rPr>
      </w:pPr>
      <w:r w:rsidRPr="00B45969">
        <w:rPr>
          <w:b/>
          <w:color w:val="000000"/>
          <w:sz w:val="19"/>
          <w:szCs w:val="19"/>
        </w:rPr>
        <w:tab/>
      </w:r>
      <w:r w:rsidRPr="00B45969">
        <w:rPr>
          <w:color w:val="000000"/>
          <w:sz w:val="19"/>
          <w:szCs w:val="19"/>
        </w:rPr>
        <w:t>%0,5’lik potasyum hidroksit çözeltisinde ~ 482 nm’de</w:t>
      </w:r>
      <w:r w:rsidRPr="00B45969">
        <w:rPr>
          <w:b/>
          <w:color w:val="000000"/>
          <w:sz w:val="19"/>
          <w:szCs w:val="19"/>
        </w:rPr>
        <w:t xml:space="preserve"> </w:t>
      </w:r>
      <m:oMath>
        <m:sSubSup>
          <m:sSubSupPr>
            <m:ctrlPr>
              <w:rPr>
                <w:rFonts w:ascii="Cambria Math" w:hAnsi="Cambria Math"/>
                <w:i/>
                <w:color w:val="000000"/>
                <w:sz w:val="19"/>
                <w:szCs w:val="19"/>
                <w:shd w:val="clear" w:color="auto" w:fill="FFFFFF"/>
              </w:rPr>
            </m:ctrlPr>
          </m:sSubSupPr>
          <m:e>
            <m:r>
              <m:rPr>
                <m:sty m:val="p"/>
              </m:rPr>
              <w:rPr>
                <w:rFonts w:ascii="Cambria Math" w:eastAsia="Calibri" w:hAnsi="Cambria Math"/>
                <w:color w:val="000000"/>
                <w:sz w:val="19"/>
                <w:szCs w:val="19"/>
                <w:lang w:eastAsia="en-US"/>
              </w:rPr>
              <m:t xml:space="preserve"> </m:t>
            </m:r>
            <m:r>
              <m:rPr>
                <m:sty m:val="p"/>
              </m:rPr>
              <w:rPr>
                <w:rFonts w:ascii="Cambria Math" w:eastAsia="Calibri" w:hAnsi="Cambria Math"/>
                <w:color w:val="000000"/>
                <w:sz w:val="19"/>
                <w:szCs w:val="19"/>
                <w:lang w:eastAsia="en-US"/>
              </w:rPr>
              <w:sym w:font="Symbol" w:char="F065"/>
            </m:r>
          </m:e>
          <m:sub>
            <m:r>
              <w:rPr>
                <w:rFonts w:ascii="Cambria Math" w:hAnsi="Cambria Math"/>
                <w:color w:val="000000"/>
                <w:sz w:val="19"/>
                <w:szCs w:val="19"/>
                <w:shd w:val="clear" w:color="auto" w:fill="FFFFFF"/>
              </w:rPr>
              <m:t>1 cm</m:t>
            </m:r>
          </m:sub>
          <m:sup>
            <m:r>
              <w:rPr>
                <w:rFonts w:ascii="Cambria Math" w:hAnsi="Cambria Math"/>
                <w:color w:val="000000"/>
                <w:sz w:val="19"/>
                <w:szCs w:val="19"/>
                <w:shd w:val="clear" w:color="auto" w:fill="FFFFFF"/>
              </w:rPr>
              <m:t>%1</m:t>
            </m:r>
          </m:sup>
        </m:sSubSup>
      </m:oMath>
      <w:r w:rsidRPr="00B45969">
        <w:rPr>
          <w:color w:val="000000"/>
          <w:sz w:val="19"/>
          <w:szCs w:val="19"/>
          <w:shd w:val="clear" w:color="auto" w:fill="FFFFFF"/>
        </w:rPr>
        <w:t xml:space="preserve">  2.870</w:t>
      </w:r>
    </w:p>
    <w:p w:rsidR="0047739A" w:rsidRPr="00B45969" w:rsidRDefault="0047739A" w:rsidP="0047739A">
      <w:pPr>
        <w:ind w:left="2880" w:hanging="2880"/>
        <w:jc w:val="both"/>
        <w:rPr>
          <w:b/>
          <w:color w:val="000000"/>
          <w:sz w:val="19"/>
          <w:szCs w:val="19"/>
        </w:rPr>
      </w:pPr>
    </w:p>
    <w:p w:rsidR="0047739A" w:rsidRPr="00B45969" w:rsidRDefault="0047739A" w:rsidP="0047739A">
      <w:pPr>
        <w:ind w:left="2835" w:hanging="2835"/>
        <w:jc w:val="both"/>
        <w:rPr>
          <w:color w:val="000000"/>
          <w:sz w:val="19"/>
          <w:szCs w:val="19"/>
        </w:rPr>
      </w:pPr>
      <w:r w:rsidRPr="00B45969">
        <w:rPr>
          <w:b/>
          <w:color w:val="000000"/>
          <w:sz w:val="19"/>
          <w:szCs w:val="19"/>
          <w:u w:val="single"/>
        </w:rPr>
        <w:t>Tanımlama:</w:t>
      </w:r>
      <w:r w:rsidRPr="00B45969">
        <w:rPr>
          <w:color w:val="000000"/>
          <w:sz w:val="19"/>
          <w:szCs w:val="19"/>
        </w:rPr>
        <w:tab/>
        <w:t>Koyu kırmızı-kahverenginden kırmızı-mora kadar toz</w:t>
      </w:r>
    </w:p>
    <w:p w:rsidR="0047739A" w:rsidRPr="00B45969" w:rsidRDefault="0047739A" w:rsidP="0047739A">
      <w:pPr>
        <w:ind w:left="2835" w:hanging="2835"/>
        <w:jc w:val="both"/>
        <w:rPr>
          <w:b/>
          <w:color w:val="000000"/>
          <w:sz w:val="19"/>
          <w:szCs w:val="19"/>
        </w:rPr>
      </w:pPr>
    </w:p>
    <w:p w:rsidR="0047739A" w:rsidRPr="00B45969" w:rsidRDefault="0047739A" w:rsidP="0047739A">
      <w:pPr>
        <w:ind w:left="2835" w:hanging="2835"/>
        <w:jc w:val="both"/>
        <w:rPr>
          <w:color w:val="000000"/>
          <w:sz w:val="19"/>
          <w:szCs w:val="19"/>
        </w:rPr>
      </w:pPr>
      <w:r w:rsidRPr="00B45969">
        <w:rPr>
          <w:b/>
          <w:color w:val="000000"/>
          <w:sz w:val="19"/>
          <w:szCs w:val="19"/>
          <w:u w:val="single"/>
        </w:rPr>
        <w:t>İdentifikasyon:</w:t>
      </w:r>
      <w:r w:rsidRPr="00B45969">
        <w:rPr>
          <w:color w:val="000000"/>
          <w:sz w:val="19"/>
          <w:szCs w:val="19"/>
        </w:rPr>
        <w:tab/>
      </w:r>
    </w:p>
    <w:p w:rsidR="0047739A" w:rsidRPr="00B45969" w:rsidRDefault="0047739A" w:rsidP="0047739A">
      <w:pPr>
        <w:ind w:left="2835" w:hanging="2127"/>
        <w:jc w:val="both"/>
        <w:rPr>
          <w:b/>
          <w:color w:val="000000"/>
          <w:sz w:val="19"/>
          <w:szCs w:val="19"/>
        </w:rPr>
      </w:pPr>
    </w:p>
    <w:p w:rsidR="0047739A" w:rsidRPr="00B45969" w:rsidRDefault="0047739A" w:rsidP="0047739A">
      <w:pPr>
        <w:ind w:left="2835" w:hanging="2126"/>
        <w:jc w:val="both"/>
        <w:rPr>
          <w:color w:val="000000"/>
          <w:sz w:val="19"/>
          <w:szCs w:val="19"/>
        </w:rPr>
      </w:pPr>
      <w:r w:rsidRPr="00B45969">
        <w:rPr>
          <w:b/>
          <w:color w:val="000000"/>
          <w:sz w:val="19"/>
          <w:szCs w:val="19"/>
        </w:rPr>
        <w:t>Çözünürlük:</w:t>
      </w:r>
      <w:r w:rsidRPr="00B45969">
        <w:rPr>
          <w:color w:val="000000"/>
          <w:sz w:val="19"/>
          <w:szCs w:val="19"/>
        </w:rPr>
        <w:tab/>
        <w:t xml:space="preserve">Alkali suda çözünür, etanolde az çözünür. </w:t>
      </w:r>
    </w:p>
    <w:p w:rsidR="0047739A" w:rsidRPr="00B45969" w:rsidRDefault="0047739A" w:rsidP="0047739A">
      <w:pPr>
        <w:ind w:left="2835" w:hanging="2127"/>
        <w:jc w:val="both"/>
        <w:rPr>
          <w:color w:val="000000"/>
          <w:sz w:val="19"/>
          <w:szCs w:val="19"/>
        </w:rPr>
      </w:pPr>
    </w:p>
    <w:p w:rsidR="0047739A" w:rsidRPr="00B45969" w:rsidRDefault="0047739A" w:rsidP="0047739A">
      <w:pPr>
        <w:ind w:left="2832" w:hanging="2112"/>
        <w:jc w:val="both"/>
        <w:rPr>
          <w:color w:val="000000"/>
          <w:sz w:val="19"/>
          <w:szCs w:val="19"/>
        </w:rPr>
      </w:pPr>
      <w:r w:rsidRPr="00B45969">
        <w:rPr>
          <w:b/>
          <w:color w:val="000000"/>
          <w:sz w:val="19"/>
          <w:szCs w:val="19"/>
        </w:rPr>
        <w:t>Spektrofotometri:</w:t>
      </w:r>
      <w:r w:rsidRPr="00B45969">
        <w:rPr>
          <w:b/>
          <w:color w:val="000000"/>
          <w:sz w:val="19"/>
          <w:szCs w:val="19"/>
        </w:rPr>
        <w:tab/>
      </w:r>
      <w:r w:rsidRPr="00B45969">
        <w:rPr>
          <w:color w:val="000000"/>
          <w:sz w:val="19"/>
          <w:szCs w:val="19"/>
        </w:rPr>
        <w:t>%0,5’lik potasyum hidroksit çözeltisindeki numune yaklaşık 453 nm ve 482 nm’de maksimum absorbsiyon gösterir.</w:t>
      </w:r>
    </w:p>
    <w:p w:rsidR="0047739A" w:rsidRPr="00B45969" w:rsidRDefault="0047739A" w:rsidP="007978DE">
      <w:pPr>
        <w:jc w:val="both"/>
        <w:rPr>
          <w:b/>
          <w:color w:val="000000"/>
          <w:sz w:val="19"/>
          <w:szCs w:val="19"/>
        </w:rPr>
      </w:pPr>
    </w:p>
    <w:p w:rsidR="0047739A" w:rsidRPr="00B45969" w:rsidRDefault="0047739A" w:rsidP="0047739A">
      <w:pPr>
        <w:jc w:val="both"/>
        <w:rPr>
          <w:b/>
          <w:color w:val="000000"/>
          <w:sz w:val="19"/>
          <w:szCs w:val="19"/>
          <w:u w:val="single"/>
        </w:rPr>
      </w:pPr>
      <w:r w:rsidRPr="00B45969">
        <w:rPr>
          <w:b/>
          <w:color w:val="000000"/>
          <w:sz w:val="19"/>
          <w:szCs w:val="19"/>
          <w:u w:val="single"/>
        </w:rPr>
        <w:t>Saflık:</w:t>
      </w:r>
    </w:p>
    <w:p w:rsidR="0047739A" w:rsidRPr="00B45969" w:rsidRDefault="0047739A" w:rsidP="007978DE">
      <w:pPr>
        <w:jc w:val="both"/>
        <w:rPr>
          <w:b/>
          <w:color w:val="000000"/>
          <w:sz w:val="19"/>
          <w:szCs w:val="19"/>
          <w:u w:val="single"/>
        </w:rPr>
      </w:pPr>
    </w:p>
    <w:p w:rsidR="0047739A" w:rsidRPr="00B45969" w:rsidRDefault="0047739A" w:rsidP="0047739A">
      <w:pPr>
        <w:tabs>
          <w:tab w:val="left" w:pos="851"/>
          <w:tab w:val="left" w:pos="2835"/>
        </w:tabs>
        <w:spacing w:after="160" w:line="259" w:lineRule="auto"/>
        <w:ind w:left="4241" w:hanging="3532"/>
        <w:jc w:val="both"/>
        <w:rPr>
          <w:rFonts w:eastAsia="Calibri"/>
          <w:b/>
          <w:color w:val="000000"/>
          <w:sz w:val="19"/>
          <w:szCs w:val="19"/>
          <w:lang w:eastAsia="en-US"/>
        </w:rPr>
      </w:pPr>
      <w:r w:rsidRPr="00B45969">
        <w:rPr>
          <w:rFonts w:eastAsia="Calibri"/>
          <w:b/>
          <w:color w:val="000000"/>
          <w:sz w:val="19"/>
          <w:szCs w:val="19"/>
          <w:lang w:eastAsia="en-US"/>
        </w:rPr>
        <w:t xml:space="preserve">Çözücü kalıntıları:   </w:t>
      </w:r>
      <w:r w:rsidR="00B45969">
        <w:rPr>
          <w:rFonts w:eastAsia="Calibri"/>
          <w:b/>
          <w:color w:val="000000"/>
          <w:sz w:val="19"/>
          <w:szCs w:val="19"/>
          <w:lang w:eastAsia="en-US"/>
        </w:rPr>
        <w:tab/>
      </w:r>
      <w:r w:rsidRPr="00B45969">
        <w:rPr>
          <w:rFonts w:eastAsia="Calibri"/>
          <w:color w:val="000000"/>
          <w:sz w:val="19"/>
          <w:szCs w:val="19"/>
          <w:lang w:eastAsia="en-US"/>
        </w:rPr>
        <w:t xml:space="preserve">Aseton: </w:t>
      </w:r>
      <w:r w:rsidRPr="00B45969">
        <w:rPr>
          <w:rFonts w:eastAsia="Calibri"/>
          <w:color w:val="000000"/>
          <w:sz w:val="19"/>
          <w:szCs w:val="19"/>
          <w:lang w:eastAsia="en-US"/>
        </w:rPr>
        <w:tab/>
        <w:t xml:space="preserve">30 mg/kg’dan fazla olmamalıdır.     </w:t>
      </w:r>
      <w:r w:rsidRPr="00B45969">
        <w:rPr>
          <w:rFonts w:eastAsia="Calibri"/>
          <w:b/>
          <w:color w:val="000000"/>
          <w:sz w:val="19"/>
          <w:szCs w:val="19"/>
          <w:lang w:eastAsia="en-US"/>
        </w:rPr>
        <w:t xml:space="preserve">        </w:t>
      </w:r>
    </w:p>
    <w:p w:rsidR="0047739A" w:rsidRPr="00B45969" w:rsidRDefault="0047739A" w:rsidP="0047739A">
      <w:pPr>
        <w:tabs>
          <w:tab w:val="left" w:pos="2835"/>
        </w:tabs>
        <w:spacing w:after="160" w:line="259" w:lineRule="auto"/>
        <w:jc w:val="both"/>
        <w:rPr>
          <w:rFonts w:eastAsia="Calibri"/>
          <w:b/>
          <w:color w:val="000000"/>
          <w:sz w:val="19"/>
          <w:szCs w:val="19"/>
          <w:lang w:eastAsia="en-US"/>
        </w:rPr>
      </w:pPr>
      <w:r w:rsidRPr="00B45969">
        <w:rPr>
          <w:rFonts w:eastAsia="Calibri"/>
          <w:color w:val="000000"/>
          <w:sz w:val="19"/>
          <w:szCs w:val="19"/>
          <w:lang w:eastAsia="en-US"/>
        </w:rPr>
        <w:tab/>
        <w:t xml:space="preserve">Metanol: </w:t>
      </w:r>
      <w:r w:rsidRPr="00B45969">
        <w:rPr>
          <w:rFonts w:eastAsia="Calibri"/>
          <w:color w:val="000000"/>
          <w:sz w:val="19"/>
          <w:szCs w:val="19"/>
          <w:lang w:eastAsia="en-US"/>
        </w:rPr>
        <w:tab/>
        <w:t xml:space="preserve">50 mg/kg’dan fazla olmamalıdır.             </w:t>
      </w:r>
      <w:r w:rsidRPr="00B45969">
        <w:rPr>
          <w:rFonts w:eastAsia="Calibri"/>
          <w:b/>
          <w:color w:val="000000"/>
          <w:sz w:val="19"/>
          <w:szCs w:val="19"/>
          <w:lang w:eastAsia="en-US"/>
        </w:rPr>
        <w:t xml:space="preserve">         </w:t>
      </w:r>
    </w:p>
    <w:p w:rsidR="0047739A" w:rsidRPr="00B45969" w:rsidRDefault="0047739A" w:rsidP="0047739A">
      <w:pPr>
        <w:spacing w:after="160" w:line="259" w:lineRule="auto"/>
        <w:ind w:left="3534" w:hanging="699"/>
        <w:jc w:val="both"/>
        <w:rPr>
          <w:rFonts w:eastAsia="Calibri"/>
          <w:color w:val="000000"/>
          <w:sz w:val="19"/>
          <w:szCs w:val="19"/>
          <w:lang w:eastAsia="en-US"/>
        </w:rPr>
      </w:pPr>
      <w:r w:rsidRPr="00B45969">
        <w:rPr>
          <w:rFonts w:eastAsia="Calibri"/>
          <w:color w:val="000000"/>
          <w:sz w:val="19"/>
          <w:szCs w:val="19"/>
          <w:lang w:eastAsia="en-US"/>
        </w:rPr>
        <w:t xml:space="preserve">Hekzan: </w:t>
      </w:r>
      <w:r w:rsidRPr="00B45969">
        <w:rPr>
          <w:rFonts w:eastAsia="Calibri"/>
          <w:color w:val="000000"/>
          <w:sz w:val="19"/>
          <w:szCs w:val="19"/>
          <w:lang w:eastAsia="en-US"/>
        </w:rPr>
        <w:tab/>
      </w:r>
      <w:r w:rsidR="00F05592">
        <w:rPr>
          <w:rFonts w:eastAsia="Calibri"/>
          <w:color w:val="000000"/>
          <w:sz w:val="19"/>
          <w:szCs w:val="19"/>
          <w:lang w:eastAsia="en-US"/>
        </w:rPr>
        <w:tab/>
      </w:r>
      <w:r w:rsidR="00F05592">
        <w:rPr>
          <w:rFonts w:eastAsia="Calibri"/>
          <w:color w:val="000000"/>
          <w:sz w:val="19"/>
          <w:szCs w:val="19"/>
          <w:lang w:eastAsia="en-US"/>
        </w:rPr>
        <w:tab/>
      </w:r>
      <w:r w:rsidRPr="00B45969">
        <w:rPr>
          <w:rFonts w:eastAsia="Calibri"/>
          <w:color w:val="000000"/>
          <w:sz w:val="19"/>
          <w:szCs w:val="19"/>
          <w:lang w:eastAsia="en-US"/>
        </w:rPr>
        <w:t xml:space="preserve">25 mg/kg’dan fazla olmamalıdır.                      </w:t>
      </w:r>
    </w:p>
    <w:p w:rsidR="0047739A" w:rsidRPr="00B45969" w:rsidRDefault="0047739A" w:rsidP="0047739A">
      <w:pPr>
        <w:spacing w:after="160" w:line="259" w:lineRule="auto"/>
        <w:ind w:left="2124" w:firstLine="709"/>
        <w:jc w:val="both"/>
        <w:rPr>
          <w:rFonts w:eastAsia="Calibri"/>
          <w:color w:val="000000"/>
          <w:sz w:val="19"/>
          <w:szCs w:val="19"/>
          <w:lang w:eastAsia="en-US"/>
        </w:rPr>
      </w:pPr>
      <w:r w:rsidRPr="00B45969">
        <w:rPr>
          <w:rFonts w:eastAsia="Calibri"/>
          <w:noProof/>
          <w:color w:val="000000"/>
          <w:sz w:val="19"/>
          <w:szCs w:val="19"/>
        </w:rPr>
        <mc:AlternateContent>
          <mc:Choice Requires="wps">
            <w:drawing>
              <wp:anchor distT="0" distB="0" distL="114300" distR="114300" simplePos="0" relativeHeight="251684864" behindDoc="0" locked="0" layoutInCell="1" allowOverlap="1" wp14:anchorId="4402851C" wp14:editId="2FB958E4">
                <wp:simplePos x="0" y="0"/>
                <wp:positionH relativeFrom="column">
                  <wp:posOffset>3033395</wp:posOffset>
                </wp:positionH>
                <wp:positionV relativeFrom="paragraph">
                  <wp:posOffset>8255</wp:posOffset>
                </wp:positionV>
                <wp:extent cx="74295" cy="742950"/>
                <wp:effectExtent l="0" t="0" r="20955" b="19050"/>
                <wp:wrapNone/>
                <wp:docPr id="3" name="Sağ Ayraç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295" cy="742950"/>
                        </a:xfrm>
                        <a:prstGeom prst="rightBrace">
                          <a:avLst>
                            <a:gd name="adj1" fmla="val 5446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25580EA1" id="Sağ Ayraç 3" o:spid="_x0000_s1026" type="#_x0000_t88" style="position:absolute;margin-left:238.85pt;margin-top:.65pt;width:5.85pt;height:5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" adj="1177"/>
            </w:pict>
          </mc:Fallback>
        </mc:AlternateContent>
      </w:r>
      <w:r w:rsidRPr="00B45969">
        <w:rPr>
          <w:rFonts w:eastAsia="Calibri"/>
          <w:color w:val="000000"/>
          <w:sz w:val="19"/>
          <w:szCs w:val="19"/>
          <w:lang w:eastAsia="en-US"/>
        </w:rPr>
        <w:t>Etanol</w:t>
      </w:r>
      <w:r w:rsidRPr="00B45969">
        <w:rPr>
          <w:rFonts w:eastAsia="Calibri"/>
          <w:color w:val="000000"/>
          <w:sz w:val="19"/>
          <w:szCs w:val="19"/>
          <w:lang w:eastAsia="en-US"/>
        </w:rPr>
        <w:tab/>
      </w:r>
      <w:r w:rsidRPr="00B45969">
        <w:rPr>
          <w:rFonts w:eastAsia="Calibri"/>
          <w:color w:val="000000"/>
          <w:sz w:val="19"/>
          <w:szCs w:val="19"/>
          <w:lang w:eastAsia="en-US"/>
        </w:rPr>
        <w:tab/>
      </w:r>
      <w:r w:rsidRPr="00B45969">
        <w:rPr>
          <w:rFonts w:eastAsia="Calibri"/>
          <w:color w:val="000000"/>
          <w:sz w:val="19"/>
          <w:szCs w:val="19"/>
          <w:lang w:eastAsia="en-US"/>
        </w:rPr>
        <w:tab/>
        <w:t>Tek başına ya da birlikte,</w:t>
      </w:r>
      <w:r w:rsidRPr="00B45969">
        <w:rPr>
          <w:rFonts w:eastAsia="Calibri"/>
          <w:color w:val="000000"/>
          <w:sz w:val="19"/>
          <w:szCs w:val="19"/>
          <w:lang w:eastAsia="en-US"/>
        </w:rPr>
        <w:tab/>
      </w:r>
    </w:p>
    <w:p w:rsidR="0047739A" w:rsidRPr="00B45969" w:rsidRDefault="0047739A" w:rsidP="0047739A">
      <w:pPr>
        <w:spacing w:after="160" w:line="259" w:lineRule="auto"/>
        <w:ind w:left="2124" w:firstLine="709"/>
        <w:jc w:val="both"/>
        <w:rPr>
          <w:rFonts w:eastAsia="Calibri"/>
          <w:color w:val="000000"/>
          <w:sz w:val="19"/>
          <w:szCs w:val="19"/>
          <w:lang w:eastAsia="en-US"/>
        </w:rPr>
      </w:pPr>
      <w:r w:rsidRPr="00B45969">
        <w:rPr>
          <w:rFonts w:eastAsia="Calibri"/>
          <w:color w:val="000000"/>
          <w:sz w:val="19"/>
          <w:szCs w:val="19"/>
          <w:lang w:eastAsia="en-US"/>
        </w:rPr>
        <w:t>İzopropil alkol</w:t>
      </w:r>
      <w:r w:rsidRPr="00B45969">
        <w:rPr>
          <w:rFonts w:eastAsia="Calibri"/>
          <w:color w:val="000000"/>
          <w:sz w:val="19"/>
          <w:szCs w:val="19"/>
          <w:lang w:eastAsia="en-US"/>
        </w:rPr>
        <w:tab/>
      </w:r>
      <w:r w:rsidR="00B45969">
        <w:rPr>
          <w:rFonts w:eastAsia="Calibri"/>
          <w:color w:val="000000"/>
          <w:sz w:val="19"/>
          <w:szCs w:val="19"/>
          <w:lang w:eastAsia="en-US"/>
        </w:rPr>
        <w:t xml:space="preserve">               </w:t>
      </w:r>
      <w:r w:rsidRPr="00B45969">
        <w:rPr>
          <w:rFonts w:eastAsia="Calibri"/>
          <w:color w:val="000000"/>
          <w:sz w:val="19"/>
          <w:szCs w:val="19"/>
          <w:lang w:eastAsia="en-US"/>
        </w:rPr>
        <w:t>50 mg/kg’dan fazla olmamalıdır.</w:t>
      </w:r>
    </w:p>
    <w:p w:rsidR="0047739A" w:rsidRPr="00B45969" w:rsidRDefault="0047739A" w:rsidP="0047739A">
      <w:pPr>
        <w:spacing w:after="160" w:line="259" w:lineRule="auto"/>
        <w:ind w:left="2123" w:firstLine="709"/>
        <w:jc w:val="both"/>
        <w:rPr>
          <w:rFonts w:eastAsia="Calibri"/>
          <w:color w:val="000000"/>
          <w:sz w:val="19"/>
          <w:szCs w:val="19"/>
          <w:lang w:eastAsia="en-US"/>
        </w:rPr>
      </w:pPr>
      <w:r w:rsidRPr="00B45969">
        <w:rPr>
          <w:rFonts w:eastAsia="Calibri"/>
          <w:color w:val="000000"/>
          <w:sz w:val="19"/>
          <w:szCs w:val="19"/>
          <w:lang w:eastAsia="en-US"/>
        </w:rPr>
        <w:t>Etil asetat</w:t>
      </w:r>
      <w:r w:rsidRPr="00B45969">
        <w:rPr>
          <w:rFonts w:eastAsia="Calibri"/>
          <w:b/>
          <w:color w:val="000000"/>
          <w:sz w:val="19"/>
          <w:szCs w:val="19"/>
          <w:lang w:eastAsia="en-US"/>
        </w:rPr>
        <w:tab/>
        <w:t xml:space="preserve">             </w:t>
      </w:r>
    </w:p>
    <w:p w:rsidR="0047739A" w:rsidRPr="00B45969" w:rsidRDefault="0047739A" w:rsidP="0047739A">
      <w:pPr>
        <w:ind w:left="2835" w:hanging="2127"/>
        <w:jc w:val="both"/>
        <w:rPr>
          <w:rFonts w:eastAsia="Calibri"/>
          <w:b/>
          <w:color w:val="000000"/>
          <w:sz w:val="19"/>
          <w:szCs w:val="19"/>
          <w:lang w:eastAsia="en-US"/>
        </w:rPr>
      </w:pPr>
      <w:r w:rsidRPr="00B45969">
        <w:rPr>
          <w:rFonts w:eastAsia="Calibri"/>
          <w:b/>
          <w:color w:val="000000"/>
          <w:sz w:val="19"/>
          <w:szCs w:val="19"/>
          <w:lang w:eastAsia="en-US"/>
        </w:rPr>
        <w:t xml:space="preserve">Arsenik: </w:t>
      </w:r>
      <w:r w:rsidRPr="00B45969">
        <w:rPr>
          <w:rFonts w:eastAsia="Calibri"/>
          <w:b/>
          <w:color w:val="000000"/>
          <w:sz w:val="19"/>
          <w:szCs w:val="19"/>
          <w:lang w:eastAsia="en-US"/>
        </w:rPr>
        <w:tab/>
      </w:r>
      <w:r w:rsidRPr="00B45969">
        <w:rPr>
          <w:rFonts w:eastAsia="Calibri"/>
          <w:color w:val="000000"/>
          <w:sz w:val="19"/>
          <w:szCs w:val="19"/>
          <w:lang w:eastAsia="en-US"/>
        </w:rPr>
        <w:t>2 mg/kg’dan fazla olmamalıdır.</w:t>
      </w:r>
    </w:p>
    <w:p w:rsidR="0047739A" w:rsidRPr="00B45969" w:rsidRDefault="0047739A" w:rsidP="0047739A">
      <w:pPr>
        <w:ind w:left="3674" w:hanging="2966"/>
        <w:jc w:val="both"/>
        <w:rPr>
          <w:rFonts w:eastAsia="Calibri"/>
          <w:b/>
          <w:color w:val="000000"/>
          <w:sz w:val="19"/>
          <w:szCs w:val="19"/>
          <w:lang w:eastAsia="en-US"/>
        </w:rPr>
      </w:pPr>
    </w:p>
    <w:p w:rsidR="0047739A" w:rsidRPr="00B45969" w:rsidRDefault="0047739A" w:rsidP="0047739A">
      <w:pPr>
        <w:ind w:left="2694" w:hanging="1986"/>
        <w:jc w:val="both"/>
        <w:rPr>
          <w:rFonts w:eastAsia="Calibri"/>
          <w:b/>
          <w:color w:val="000000"/>
          <w:sz w:val="19"/>
          <w:szCs w:val="19"/>
          <w:lang w:eastAsia="en-US"/>
        </w:rPr>
      </w:pPr>
      <w:r w:rsidRPr="00B45969">
        <w:rPr>
          <w:rFonts w:eastAsia="Calibri"/>
          <w:b/>
          <w:color w:val="000000"/>
          <w:sz w:val="19"/>
          <w:szCs w:val="19"/>
          <w:lang w:eastAsia="en-US"/>
        </w:rPr>
        <w:t xml:space="preserve">Kurşun: </w:t>
      </w:r>
      <w:r w:rsidRPr="00B45969">
        <w:rPr>
          <w:rFonts w:eastAsia="Calibri"/>
          <w:b/>
          <w:color w:val="000000"/>
          <w:sz w:val="19"/>
          <w:szCs w:val="19"/>
          <w:lang w:eastAsia="en-US"/>
        </w:rPr>
        <w:tab/>
      </w:r>
      <w:r w:rsidRPr="00B45969">
        <w:rPr>
          <w:rFonts w:eastAsia="Calibri"/>
          <w:b/>
          <w:color w:val="000000"/>
          <w:sz w:val="19"/>
          <w:szCs w:val="19"/>
          <w:lang w:eastAsia="en-US"/>
        </w:rPr>
        <w:tab/>
      </w:r>
      <w:r w:rsidRPr="00B45969">
        <w:rPr>
          <w:rFonts w:eastAsia="Calibri"/>
          <w:color w:val="000000"/>
          <w:sz w:val="19"/>
          <w:szCs w:val="19"/>
          <w:lang w:eastAsia="en-US"/>
        </w:rPr>
        <w:t>1 mg/kg’dan fazla olmamalıdır.</w:t>
      </w:r>
    </w:p>
    <w:p w:rsidR="0047739A" w:rsidRPr="00B45969" w:rsidRDefault="0047739A" w:rsidP="0047739A">
      <w:pPr>
        <w:ind w:left="3674" w:hanging="2966"/>
        <w:jc w:val="both"/>
        <w:rPr>
          <w:rFonts w:eastAsia="Calibri"/>
          <w:b/>
          <w:color w:val="000000"/>
          <w:sz w:val="19"/>
          <w:szCs w:val="19"/>
          <w:lang w:eastAsia="en-US"/>
        </w:rPr>
      </w:pPr>
    </w:p>
    <w:p w:rsidR="0047739A" w:rsidRPr="00B45969" w:rsidRDefault="0047739A" w:rsidP="0047739A">
      <w:pPr>
        <w:tabs>
          <w:tab w:val="left" w:pos="2835"/>
          <w:tab w:val="left" w:pos="4536"/>
        </w:tabs>
        <w:ind w:left="3674" w:hanging="2966"/>
        <w:jc w:val="both"/>
        <w:rPr>
          <w:rFonts w:eastAsia="Calibri"/>
          <w:b/>
          <w:color w:val="000000"/>
          <w:sz w:val="19"/>
          <w:szCs w:val="19"/>
          <w:lang w:eastAsia="en-US"/>
        </w:rPr>
      </w:pPr>
      <w:r w:rsidRPr="00B45969">
        <w:rPr>
          <w:rFonts w:eastAsia="Calibri"/>
          <w:b/>
          <w:color w:val="000000"/>
          <w:sz w:val="19"/>
          <w:szCs w:val="19"/>
          <w:lang w:eastAsia="en-US"/>
        </w:rPr>
        <w:t xml:space="preserve">Civa: </w:t>
      </w:r>
      <w:r w:rsidRPr="00B45969">
        <w:rPr>
          <w:rFonts w:eastAsia="Calibri"/>
          <w:b/>
          <w:color w:val="000000"/>
          <w:sz w:val="19"/>
          <w:szCs w:val="19"/>
          <w:lang w:eastAsia="en-US"/>
        </w:rPr>
        <w:tab/>
      </w:r>
      <w:r w:rsidRPr="00B45969">
        <w:rPr>
          <w:rFonts w:eastAsia="Calibri"/>
          <w:color w:val="000000"/>
          <w:sz w:val="19"/>
          <w:szCs w:val="19"/>
          <w:lang w:eastAsia="en-US"/>
        </w:rPr>
        <w:t>1 mg/kg’dan fazla olmamalıdır.</w:t>
      </w:r>
    </w:p>
    <w:p w:rsidR="0047739A" w:rsidRPr="00B45969" w:rsidRDefault="0047739A" w:rsidP="0047739A">
      <w:pPr>
        <w:ind w:left="3674" w:hanging="2966"/>
        <w:jc w:val="both"/>
        <w:rPr>
          <w:rFonts w:eastAsia="Calibri"/>
          <w:b/>
          <w:color w:val="000000"/>
          <w:sz w:val="19"/>
          <w:szCs w:val="19"/>
          <w:lang w:eastAsia="en-US"/>
        </w:rPr>
      </w:pPr>
    </w:p>
    <w:p w:rsidR="0047739A" w:rsidRPr="00B45969" w:rsidRDefault="0047739A" w:rsidP="0047739A">
      <w:pPr>
        <w:ind w:left="2835" w:hanging="2127"/>
        <w:jc w:val="both"/>
        <w:rPr>
          <w:rFonts w:eastAsia="Calibri"/>
          <w:color w:val="000000"/>
          <w:sz w:val="19"/>
          <w:szCs w:val="19"/>
          <w:lang w:eastAsia="en-US"/>
        </w:rPr>
      </w:pPr>
      <w:r w:rsidRPr="00B45969">
        <w:rPr>
          <w:rFonts w:eastAsia="Calibri"/>
          <w:b/>
          <w:color w:val="000000"/>
          <w:sz w:val="19"/>
          <w:szCs w:val="19"/>
          <w:lang w:eastAsia="en-US"/>
        </w:rPr>
        <w:t xml:space="preserve">Kadmiyum: </w:t>
      </w:r>
      <w:r w:rsidRPr="00B45969">
        <w:rPr>
          <w:rFonts w:eastAsia="Calibri"/>
          <w:b/>
          <w:color w:val="000000"/>
          <w:sz w:val="19"/>
          <w:szCs w:val="19"/>
          <w:lang w:eastAsia="en-US"/>
        </w:rPr>
        <w:tab/>
      </w:r>
      <w:r w:rsidRPr="00B45969">
        <w:rPr>
          <w:rFonts w:eastAsia="Calibri"/>
          <w:color w:val="000000"/>
          <w:sz w:val="19"/>
          <w:szCs w:val="19"/>
          <w:lang w:eastAsia="en-US"/>
        </w:rPr>
        <w:t>0,5 mg/kg’dan fazla olmamalıdır.</w:t>
      </w:r>
    </w:p>
    <w:p w:rsidR="0047739A" w:rsidRDefault="0047739A" w:rsidP="0047739A">
      <w:pPr>
        <w:jc w:val="both"/>
        <w:rPr>
          <w:rFonts w:eastAsia="Calibri"/>
          <w:b/>
          <w:color w:val="000000"/>
          <w:sz w:val="19"/>
          <w:szCs w:val="19"/>
          <w:lang w:eastAsia="en-US"/>
        </w:rPr>
      </w:pPr>
    </w:p>
    <w:p w:rsidR="00B45969" w:rsidRPr="00B45969" w:rsidRDefault="00B45969" w:rsidP="0047739A">
      <w:pPr>
        <w:jc w:val="both"/>
        <w:rPr>
          <w:rFonts w:eastAsia="Calibri"/>
          <w:b/>
          <w:color w:val="000000"/>
          <w:sz w:val="19"/>
          <w:szCs w:val="19"/>
          <w:lang w:eastAsia="en-US"/>
        </w:rPr>
      </w:pPr>
    </w:p>
    <w:p w:rsidR="0047739A" w:rsidRPr="008371BF" w:rsidRDefault="0047739A" w:rsidP="0047739A">
      <w:pPr>
        <w:spacing w:after="160" w:line="259" w:lineRule="auto"/>
        <w:rPr>
          <w:rFonts w:eastAsia="Calibri"/>
          <w:b/>
          <w:color w:val="000000"/>
          <w:sz w:val="19"/>
          <w:szCs w:val="19"/>
          <w:u w:val="single"/>
          <w:lang w:eastAsia="en-US"/>
        </w:rPr>
      </w:pPr>
      <w:r w:rsidRPr="008371BF">
        <w:rPr>
          <w:rFonts w:eastAsia="Calibri"/>
          <w:b/>
          <w:color w:val="000000"/>
          <w:sz w:val="19"/>
          <w:szCs w:val="19"/>
          <w:u w:val="single"/>
          <w:lang w:eastAsia="en-US"/>
        </w:rPr>
        <w:t>2. ALKALİ İLE İŞLENMİŞ NORBİKSİN - ASİT ÇÖKTÜRÜLMÜŞ</w:t>
      </w:r>
    </w:p>
    <w:p w:rsidR="0047739A" w:rsidRPr="00B45969" w:rsidRDefault="0047739A" w:rsidP="0047739A">
      <w:pPr>
        <w:tabs>
          <w:tab w:val="left" w:pos="2835"/>
        </w:tabs>
        <w:ind w:left="2832" w:hanging="2832"/>
        <w:jc w:val="both"/>
        <w:rPr>
          <w:color w:val="000000"/>
          <w:sz w:val="19"/>
          <w:szCs w:val="19"/>
        </w:rPr>
      </w:pPr>
      <w:r w:rsidRPr="00B45969">
        <w:rPr>
          <w:b/>
          <w:color w:val="000000"/>
          <w:sz w:val="19"/>
          <w:szCs w:val="19"/>
          <w:u w:val="single"/>
        </w:rPr>
        <w:t>Eş anlamlılar:</w:t>
      </w:r>
      <w:r w:rsidRPr="00B45969">
        <w:rPr>
          <w:color w:val="000000"/>
          <w:sz w:val="19"/>
          <w:szCs w:val="19"/>
        </w:rPr>
        <w:tab/>
        <w:t>Anatto F, Orlean, Terre orellana, L.Orange,</w:t>
      </w:r>
      <w:r w:rsidRPr="00B45969">
        <w:rPr>
          <w:rFonts w:eastAsia="Calibri"/>
          <w:color w:val="000000"/>
          <w:sz w:val="19"/>
          <w:szCs w:val="19"/>
          <w:lang w:eastAsia="en-US"/>
        </w:rPr>
        <w:t xml:space="preserve"> </w:t>
      </w:r>
      <w:r w:rsidRPr="00B45969">
        <w:rPr>
          <w:color w:val="000000"/>
          <w:sz w:val="19"/>
          <w:szCs w:val="19"/>
        </w:rPr>
        <w:t xml:space="preserve">CI Natural Orange 4 (CI Doğal Turuncu 4) </w:t>
      </w:r>
    </w:p>
    <w:p w:rsidR="0047739A" w:rsidRPr="00B45969" w:rsidRDefault="0047739A" w:rsidP="0047739A">
      <w:pPr>
        <w:jc w:val="both"/>
        <w:rPr>
          <w:b/>
          <w:color w:val="000000"/>
          <w:sz w:val="19"/>
          <w:szCs w:val="19"/>
        </w:rPr>
      </w:pPr>
    </w:p>
    <w:p w:rsidR="0047739A" w:rsidRPr="00B45969" w:rsidRDefault="0047739A" w:rsidP="0047739A">
      <w:pPr>
        <w:ind w:left="2835" w:hanging="2835"/>
        <w:jc w:val="both"/>
        <w:rPr>
          <w:color w:val="000000"/>
          <w:sz w:val="19"/>
          <w:szCs w:val="19"/>
        </w:rPr>
      </w:pPr>
      <w:r w:rsidRPr="00B45969">
        <w:rPr>
          <w:b/>
          <w:color w:val="000000"/>
          <w:sz w:val="19"/>
          <w:szCs w:val="19"/>
          <w:u w:val="single"/>
        </w:rPr>
        <w:lastRenderedPageBreak/>
        <w:t>Tanım:</w:t>
      </w:r>
      <w:r w:rsidRPr="00B45969">
        <w:rPr>
          <w:color w:val="000000"/>
          <w:sz w:val="19"/>
          <w:szCs w:val="19"/>
        </w:rPr>
        <w:tab/>
        <w:t>Alkali ile işlenmiş norbiksin (asit çöktürülmüş), anatto ağacının (</w:t>
      </w:r>
      <w:r w:rsidRPr="00B45969">
        <w:rPr>
          <w:i/>
          <w:color w:val="000000"/>
          <w:sz w:val="19"/>
          <w:szCs w:val="19"/>
        </w:rPr>
        <w:t>Bixa orellana</w:t>
      </w:r>
      <w:r w:rsidRPr="00B45969">
        <w:rPr>
          <w:color w:val="000000"/>
          <w:sz w:val="19"/>
          <w:szCs w:val="19"/>
        </w:rPr>
        <w:t xml:space="preserve"> L.) çekirdeklerinin dış kabuğunun sulu alkali ile ekstraksiyonuyla hazırlanır. Sıcak alkali çözeltisinde biksin norbiksine hidrolize edilir ve norbiksini çökeltmek için asitlendirilir. Çökelti, granüler bir toz elde etmek için filtre edilir, kurutulur ve öğütülür.</w:t>
      </w:r>
    </w:p>
    <w:p w:rsidR="0047739A" w:rsidRPr="00B45969" w:rsidRDefault="0047739A" w:rsidP="0047739A">
      <w:pPr>
        <w:ind w:left="2835" w:hanging="2835"/>
        <w:jc w:val="both"/>
        <w:rPr>
          <w:color w:val="000000"/>
          <w:sz w:val="19"/>
          <w:szCs w:val="19"/>
        </w:rPr>
      </w:pPr>
      <w:r w:rsidRPr="00B45969">
        <w:rPr>
          <w:color w:val="000000"/>
          <w:sz w:val="19"/>
          <w:szCs w:val="19"/>
        </w:rPr>
        <w:tab/>
        <w:t xml:space="preserve">Alkali ile işlenmiş norbiksin, birkaç renkli bileşeni içerir. Başlıca renklendirici öğesi </w:t>
      </w:r>
      <w:r w:rsidRPr="00B45969">
        <w:rPr>
          <w:i/>
          <w:color w:val="000000"/>
          <w:sz w:val="19"/>
          <w:szCs w:val="19"/>
        </w:rPr>
        <w:t>cis</w:t>
      </w:r>
      <w:r w:rsidRPr="00B45969">
        <w:rPr>
          <w:color w:val="000000"/>
          <w:sz w:val="19"/>
          <w:szCs w:val="19"/>
        </w:rPr>
        <w:t xml:space="preserve">-norbiksindir, az miktarda </w:t>
      </w:r>
      <w:r w:rsidRPr="00B45969">
        <w:rPr>
          <w:i/>
          <w:color w:val="000000"/>
          <w:sz w:val="19"/>
          <w:szCs w:val="19"/>
        </w:rPr>
        <w:t>trans</w:t>
      </w:r>
      <w:r w:rsidRPr="00B45969">
        <w:rPr>
          <w:color w:val="000000"/>
          <w:sz w:val="19"/>
          <w:szCs w:val="19"/>
        </w:rPr>
        <w:t>-norbiksin bulunur. İşlem sonucunda norbiksinin termal bozulma ürünleri de mevcut olabilir.</w:t>
      </w:r>
    </w:p>
    <w:p w:rsidR="0047739A" w:rsidRPr="00B45969" w:rsidRDefault="0047739A" w:rsidP="0047739A">
      <w:pPr>
        <w:ind w:left="2835" w:hanging="2835"/>
        <w:jc w:val="both"/>
        <w:rPr>
          <w:b/>
          <w:color w:val="000000"/>
          <w:sz w:val="19"/>
          <w:szCs w:val="19"/>
        </w:rPr>
      </w:pPr>
    </w:p>
    <w:p w:rsidR="0047739A" w:rsidRPr="00B45969" w:rsidRDefault="0047739A" w:rsidP="0047739A">
      <w:pPr>
        <w:ind w:left="2835" w:hanging="2127"/>
        <w:jc w:val="both"/>
        <w:rPr>
          <w:rFonts w:eastAsia="Calibri"/>
          <w:b/>
          <w:bCs/>
          <w:color w:val="000000"/>
          <w:sz w:val="19"/>
          <w:szCs w:val="19"/>
          <w:lang w:eastAsia="en-US"/>
        </w:rPr>
      </w:pPr>
      <w:r w:rsidRPr="00B45969">
        <w:rPr>
          <w:b/>
          <w:color w:val="000000"/>
          <w:sz w:val="19"/>
          <w:szCs w:val="19"/>
        </w:rPr>
        <w:t>Renk indeks no:</w:t>
      </w:r>
      <w:r w:rsidRPr="00B45969">
        <w:rPr>
          <w:rFonts w:eastAsia="Calibri"/>
          <w:b/>
          <w:bCs/>
          <w:color w:val="000000"/>
          <w:sz w:val="19"/>
          <w:szCs w:val="19"/>
          <w:lang w:eastAsia="en-US"/>
        </w:rPr>
        <w:tab/>
      </w:r>
      <w:r w:rsidRPr="00B45969">
        <w:rPr>
          <w:rFonts w:eastAsia="Calibri"/>
          <w:bCs/>
          <w:color w:val="000000"/>
          <w:sz w:val="19"/>
          <w:szCs w:val="19"/>
          <w:lang w:eastAsia="en-US"/>
        </w:rPr>
        <w:t>75120</w:t>
      </w:r>
      <w:r w:rsidRPr="00B45969">
        <w:rPr>
          <w:rFonts w:eastAsia="Calibri"/>
          <w:b/>
          <w:bCs/>
          <w:color w:val="000000"/>
          <w:sz w:val="19"/>
          <w:szCs w:val="19"/>
          <w:lang w:eastAsia="en-US"/>
        </w:rPr>
        <w:tab/>
      </w:r>
      <w:r w:rsidRPr="00B45969">
        <w:rPr>
          <w:rFonts w:eastAsia="Calibri"/>
          <w:b/>
          <w:bCs/>
          <w:color w:val="000000"/>
          <w:sz w:val="19"/>
          <w:szCs w:val="19"/>
          <w:lang w:eastAsia="en-US"/>
        </w:rPr>
        <w:tab/>
      </w:r>
    </w:p>
    <w:p w:rsidR="0047739A" w:rsidRPr="00B45969" w:rsidRDefault="0047739A" w:rsidP="0047739A">
      <w:pPr>
        <w:jc w:val="both"/>
        <w:rPr>
          <w:rFonts w:eastAsia="Calibri"/>
          <w:color w:val="000000"/>
          <w:sz w:val="19"/>
          <w:szCs w:val="19"/>
          <w:lang w:eastAsia="en-US"/>
        </w:rPr>
      </w:pPr>
    </w:p>
    <w:p w:rsidR="0047739A" w:rsidRPr="00B45969" w:rsidRDefault="0047739A" w:rsidP="0047739A">
      <w:pPr>
        <w:ind w:firstLine="720"/>
        <w:jc w:val="both"/>
        <w:rPr>
          <w:color w:val="000000"/>
          <w:sz w:val="19"/>
          <w:szCs w:val="19"/>
        </w:rPr>
      </w:pPr>
      <w:r w:rsidRPr="00B45969">
        <w:rPr>
          <w:b/>
          <w:color w:val="000000"/>
          <w:sz w:val="19"/>
          <w:szCs w:val="19"/>
        </w:rPr>
        <w:t>EINECS:</w:t>
      </w:r>
      <w:r w:rsidRPr="00B45969">
        <w:rPr>
          <w:color w:val="000000"/>
          <w:sz w:val="19"/>
          <w:szCs w:val="19"/>
        </w:rPr>
        <w:tab/>
      </w:r>
      <w:r w:rsidRPr="00B45969">
        <w:rPr>
          <w:color w:val="000000"/>
          <w:sz w:val="19"/>
          <w:szCs w:val="19"/>
        </w:rPr>
        <w:tab/>
        <w:t>208-810-8</w:t>
      </w:r>
    </w:p>
    <w:p w:rsidR="0047739A" w:rsidRPr="00B45969" w:rsidRDefault="0047739A" w:rsidP="0047739A">
      <w:pPr>
        <w:ind w:firstLine="720"/>
        <w:jc w:val="both"/>
        <w:rPr>
          <w:b/>
          <w:color w:val="000000"/>
          <w:sz w:val="19"/>
          <w:szCs w:val="19"/>
        </w:rPr>
      </w:pPr>
    </w:p>
    <w:p w:rsidR="0047739A" w:rsidRPr="00B45969" w:rsidRDefault="0047739A" w:rsidP="00F05592">
      <w:pPr>
        <w:tabs>
          <w:tab w:val="left" w:pos="2835"/>
        </w:tabs>
        <w:spacing w:after="160" w:line="259" w:lineRule="auto"/>
        <w:ind w:firstLine="720"/>
        <w:jc w:val="both"/>
        <w:rPr>
          <w:color w:val="000000"/>
          <w:sz w:val="19"/>
          <w:szCs w:val="19"/>
        </w:rPr>
      </w:pPr>
      <w:r w:rsidRPr="00B45969">
        <w:rPr>
          <w:b/>
          <w:color w:val="000000"/>
          <w:sz w:val="19"/>
          <w:szCs w:val="19"/>
        </w:rPr>
        <w:t>Kimyasal adı:</w:t>
      </w:r>
      <w:r w:rsidRPr="00B45969">
        <w:rPr>
          <w:color w:val="000000"/>
          <w:sz w:val="19"/>
          <w:szCs w:val="19"/>
        </w:rPr>
        <w:tab/>
      </w:r>
      <w:r w:rsidRPr="00B45969">
        <w:rPr>
          <w:i/>
          <w:color w:val="000000"/>
          <w:sz w:val="19"/>
          <w:szCs w:val="19"/>
        </w:rPr>
        <w:t>cis</w:t>
      </w:r>
      <w:r w:rsidRPr="00B45969">
        <w:rPr>
          <w:color w:val="000000"/>
          <w:sz w:val="19"/>
          <w:szCs w:val="19"/>
        </w:rPr>
        <w:t>-Norbiksin: 6,6'-Diapo-Ψ,Ψ-karotendioik asit</w:t>
      </w:r>
    </w:p>
    <w:p w:rsidR="0047739A" w:rsidRPr="00B45969" w:rsidRDefault="0047739A" w:rsidP="00F05592">
      <w:pPr>
        <w:tabs>
          <w:tab w:val="left" w:pos="2835"/>
        </w:tabs>
        <w:spacing w:after="160" w:line="259" w:lineRule="auto"/>
        <w:ind w:left="2832"/>
        <w:jc w:val="both"/>
        <w:rPr>
          <w:color w:val="000000"/>
          <w:sz w:val="19"/>
          <w:szCs w:val="19"/>
        </w:rPr>
      </w:pPr>
      <w:r w:rsidRPr="00B45969">
        <w:rPr>
          <w:color w:val="000000"/>
          <w:sz w:val="19"/>
          <w:szCs w:val="19"/>
        </w:rPr>
        <w:tab/>
      </w:r>
      <w:r w:rsidRPr="00B45969">
        <w:rPr>
          <w:i/>
          <w:color w:val="000000"/>
          <w:sz w:val="19"/>
          <w:szCs w:val="19"/>
        </w:rPr>
        <w:t>cis</w:t>
      </w:r>
      <w:r w:rsidRPr="00B45969">
        <w:rPr>
          <w:color w:val="000000"/>
          <w:sz w:val="19"/>
          <w:szCs w:val="19"/>
        </w:rPr>
        <w:t>-Norbiksin dipotasyum tuzu: Dipotasyum 6,6'-diapo-Ψ,Ψ-karotendioat</w:t>
      </w:r>
    </w:p>
    <w:p w:rsidR="0047739A" w:rsidRDefault="0047739A" w:rsidP="00F05592">
      <w:pPr>
        <w:tabs>
          <w:tab w:val="left" w:pos="2835"/>
        </w:tabs>
        <w:ind w:left="2829"/>
        <w:jc w:val="both"/>
        <w:rPr>
          <w:color w:val="000000"/>
          <w:sz w:val="19"/>
          <w:szCs w:val="19"/>
        </w:rPr>
      </w:pPr>
      <w:r w:rsidRPr="00B45969">
        <w:rPr>
          <w:color w:val="000000"/>
          <w:sz w:val="19"/>
          <w:szCs w:val="19"/>
        </w:rPr>
        <w:tab/>
      </w:r>
      <w:r w:rsidRPr="00B45969">
        <w:rPr>
          <w:i/>
          <w:color w:val="000000"/>
          <w:sz w:val="19"/>
          <w:szCs w:val="19"/>
        </w:rPr>
        <w:t>cis</w:t>
      </w:r>
      <w:r w:rsidRPr="00B45969">
        <w:rPr>
          <w:color w:val="000000"/>
          <w:sz w:val="19"/>
          <w:szCs w:val="19"/>
        </w:rPr>
        <w:t>-Norbiksin disodyum tuzu: Disodyum 6,6'-diapo-Ψ,Ψ-karotendioat</w:t>
      </w:r>
    </w:p>
    <w:p w:rsidR="00B45969" w:rsidRPr="00B45969" w:rsidRDefault="00B45969" w:rsidP="00F05592">
      <w:pPr>
        <w:tabs>
          <w:tab w:val="left" w:pos="2835"/>
        </w:tabs>
        <w:ind w:left="2829"/>
        <w:jc w:val="both"/>
        <w:rPr>
          <w:color w:val="000000"/>
          <w:sz w:val="19"/>
          <w:szCs w:val="19"/>
        </w:rPr>
      </w:pPr>
    </w:p>
    <w:p w:rsidR="0047739A" w:rsidRPr="00B45969" w:rsidRDefault="0047739A" w:rsidP="00F05592">
      <w:pPr>
        <w:spacing w:after="160" w:line="259" w:lineRule="auto"/>
        <w:ind w:left="2835" w:hanging="2115"/>
        <w:jc w:val="both"/>
        <w:rPr>
          <w:color w:val="000000"/>
          <w:sz w:val="19"/>
          <w:szCs w:val="19"/>
          <w:vertAlign w:val="subscript"/>
        </w:rPr>
      </w:pPr>
      <w:r w:rsidRPr="00B45969">
        <w:rPr>
          <w:b/>
          <w:color w:val="000000"/>
          <w:sz w:val="19"/>
          <w:szCs w:val="19"/>
        </w:rPr>
        <w:t>Kimyasal formülü:</w:t>
      </w:r>
      <w:r w:rsidRPr="00B45969">
        <w:rPr>
          <w:color w:val="000000"/>
          <w:sz w:val="19"/>
          <w:szCs w:val="19"/>
        </w:rPr>
        <w:tab/>
      </w:r>
      <w:r w:rsidRPr="00B45969">
        <w:rPr>
          <w:i/>
          <w:color w:val="000000"/>
          <w:sz w:val="19"/>
          <w:szCs w:val="19"/>
        </w:rPr>
        <w:t>cis</w:t>
      </w:r>
      <w:r w:rsidRPr="00B45969">
        <w:rPr>
          <w:color w:val="000000"/>
          <w:sz w:val="19"/>
          <w:szCs w:val="19"/>
        </w:rPr>
        <w:t>-Norbiksin: C</w:t>
      </w:r>
      <w:r w:rsidRPr="00B45969">
        <w:rPr>
          <w:color w:val="000000"/>
          <w:sz w:val="19"/>
          <w:szCs w:val="19"/>
          <w:vertAlign w:val="subscript"/>
        </w:rPr>
        <w:t>24</w:t>
      </w:r>
      <w:r w:rsidRPr="00B45969">
        <w:rPr>
          <w:color w:val="000000"/>
          <w:sz w:val="19"/>
          <w:szCs w:val="19"/>
        </w:rPr>
        <w:t>H</w:t>
      </w:r>
      <w:r w:rsidRPr="00B45969">
        <w:rPr>
          <w:color w:val="000000"/>
          <w:sz w:val="19"/>
          <w:szCs w:val="19"/>
          <w:vertAlign w:val="subscript"/>
        </w:rPr>
        <w:t>28</w:t>
      </w:r>
      <w:r w:rsidRPr="00B45969">
        <w:rPr>
          <w:color w:val="000000"/>
          <w:sz w:val="19"/>
          <w:szCs w:val="19"/>
        </w:rPr>
        <w:t>O</w:t>
      </w:r>
      <w:r w:rsidRPr="00B45969">
        <w:rPr>
          <w:color w:val="000000"/>
          <w:sz w:val="19"/>
          <w:szCs w:val="19"/>
          <w:vertAlign w:val="subscript"/>
        </w:rPr>
        <w:t>4</w:t>
      </w:r>
    </w:p>
    <w:p w:rsidR="0047739A" w:rsidRPr="00B45969" w:rsidRDefault="0047739A" w:rsidP="00F05592">
      <w:pPr>
        <w:spacing w:after="160" w:line="259" w:lineRule="auto"/>
        <w:ind w:left="2835" w:hanging="2115"/>
        <w:jc w:val="both"/>
        <w:rPr>
          <w:color w:val="000000"/>
          <w:sz w:val="19"/>
          <w:szCs w:val="19"/>
        </w:rPr>
      </w:pPr>
      <w:r w:rsidRPr="00B45969">
        <w:rPr>
          <w:color w:val="000000"/>
          <w:sz w:val="19"/>
          <w:szCs w:val="19"/>
          <w:vertAlign w:val="subscript"/>
        </w:rPr>
        <w:tab/>
      </w:r>
      <w:r w:rsidRPr="00B45969">
        <w:rPr>
          <w:i/>
          <w:color w:val="000000"/>
          <w:sz w:val="19"/>
          <w:szCs w:val="19"/>
        </w:rPr>
        <w:t>cis</w:t>
      </w:r>
      <w:r w:rsidRPr="00B45969">
        <w:rPr>
          <w:color w:val="000000"/>
          <w:sz w:val="19"/>
          <w:szCs w:val="19"/>
        </w:rPr>
        <w:t>-Norbiksin dipotasyum tuzu: C</w:t>
      </w:r>
      <w:r w:rsidRPr="00B45969">
        <w:rPr>
          <w:color w:val="000000"/>
          <w:sz w:val="19"/>
          <w:szCs w:val="19"/>
          <w:vertAlign w:val="subscript"/>
        </w:rPr>
        <w:t>24</w:t>
      </w:r>
      <w:r w:rsidRPr="00B45969">
        <w:rPr>
          <w:color w:val="000000"/>
          <w:sz w:val="19"/>
          <w:szCs w:val="19"/>
        </w:rPr>
        <w:t>H</w:t>
      </w:r>
      <w:r w:rsidRPr="00B45969">
        <w:rPr>
          <w:color w:val="000000"/>
          <w:sz w:val="19"/>
          <w:szCs w:val="19"/>
          <w:vertAlign w:val="subscript"/>
        </w:rPr>
        <w:t>26</w:t>
      </w:r>
      <w:r w:rsidRPr="00B45969">
        <w:rPr>
          <w:color w:val="000000"/>
          <w:sz w:val="19"/>
          <w:szCs w:val="19"/>
        </w:rPr>
        <w:t>K</w:t>
      </w:r>
      <w:r w:rsidRPr="00B45969">
        <w:rPr>
          <w:color w:val="000000"/>
          <w:sz w:val="19"/>
          <w:szCs w:val="19"/>
          <w:vertAlign w:val="subscript"/>
        </w:rPr>
        <w:t>2</w:t>
      </w:r>
      <w:r w:rsidRPr="00B45969">
        <w:rPr>
          <w:color w:val="000000"/>
          <w:sz w:val="19"/>
          <w:szCs w:val="19"/>
        </w:rPr>
        <w:t>O</w:t>
      </w:r>
      <w:r w:rsidRPr="00B45969">
        <w:rPr>
          <w:color w:val="000000"/>
          <w:sz w:val="19"/>
          <w:szCs w:val="19"/>
          <w:vertAlign w:val="subscript"/>
        </w:rPr>
        <w:t>4</w:t>
      </w:r>
    </w:p>
    <w:p w:rsidR="0047739A" w:rsidRPr="00B45969" w:rsidRDefault="0047739A" w:rsidP="00F05592">
      <w:pPr>
        <w:ind w:left="2835" w:hanging="2115"/>
        <w:jc w:val="both"/>
        <w:rPr>
          <w:color w:val="000000"/>
          <w:sz w:val="19"/>
          <w:szCs w:val="19"/>
          <w:vertAlign w:val="subscript"/>
        </w:rPr>
      </w:pPr>
      <w:r w:rsidRPr="00B45969">
        <w:rPr>
          <w:i/>
          <w:color w:val="000000"/>
          <w:sz w:val="19"/>
          <w:szCs w:val="19"/>
        </w:rPr>
        <w:tab/>
        <w:t>cis</w:t>
      </w:r>
      <w:r w:rsidRPr="00B45969">
        <w:rPr>
          <w:color w:val="000000"/>
          <w:sz w:val="19"/>
          <w:szCs w:val="19"/>
        </w:rPr>
        <w:t>-Norbiksin disodyum tuzu: C</w:t>
      </w:r>
      <w:r w:rsidRPr="00B45969">
        <w:rPr>
          <w:color w:val="000000"/>
          <w:sz w:val="19"/>
          <w:szCs w:val="19"/>
          <w:vertAlign w:val="subscript"/>
        </w:rPr>
        <w:t>24</w:t>
      </w:r>
      <w:r w:rsidRPr="00B45969">
        <w:rPr>
          <w:color w:val="000000"/>
          <w:sz w:val="19"/>
          <w:szCs w:val="19"/>
        </w:rPr>
        <w:t>H</w:t>
      </w:r>
      <w:r w:rsidRPr="00B45969">
        <w:rPr>
          <w:color w:val="000000"/>
          <w:sz w:val="19"/>
          <w:szCs w:val="19"/>
          <w:vertAlign w:val="subscript"/>
        </w:rPr>
        <w:t>26</w:t>
      </w:r>
      <w:r w:rsidRPr="00B45969">
        <w:rPr>
          <w:color w:val="000000"/>
          <w:sz w:val="19"/>
          <w:szCs w:val="19"/>
        </w:rPr>
        <w:t>Na</w:t>
      </w:r>
      <w:r w:rsidRPr="00B45969">
        <w:rPr>
          <w:color w:val="000000"/>
          <w:sz w:val="19"/>
          <w:szCs w:val="19"/>
          <w:vertAlign w:val="subscript"/>
        </w:rPr>
        <w:t>2</w:t>
      </w:r>
      <w:r w:rsidRPr="00B45969">
        <w:rPr>
          <w:color w:val="000000"/>
          <w:sz w:val="19"/>
          <w:szCs w:val="19"/>
        </w:rPr>
        <w:t>O</w:t>
      </w:r>
      <w:r w:rsidRPr="00B45969">
        <w:rPr>
          <w:color w:val="000000"/>
          <w:sz w:val="19"/>
          <w:szCs w:val="19"/>
          <w:vertAlign w:val="subscript"/>
        </w:rPr>
        <w:t>4</w:t>
      </w:r>
    </w:p>
    <w:p w:rsidR="0047739A" w:rsidRPr="00B45969" w:rsidRDefault="0047739A" w:rsidP="00F05592">
      <w:pPr>
        <w:ind w:left="2835" w:hanging="2115"/>
        <w:jc w:val="both"/>
        <w:rPr>
          <w:b/>
          <w:color w:val="000000"/>
          <w:sz w:val="19"/>
          <w:szCs w:val="19"/>
        </w:rPr>
      </w:pPr>
    </w:p>
    <w:p w:rsidR="0047739A" w:rsidRPr="00B45969" w:rsidRDefault="0047739A" w:rsidP="0047739A">
      <w:pPr>
        <w:ind w:firstLine="720"/>
        <w:jc w:val="both"/>
        <w:rPr>
          <w:color w:val="000000"/>
          <w:sz w:val="19"/>
          <w:szCs w:val="19"/>
        </w:rPr>
      </w:pPr>
      <w:r w:rsidRPr="00B45969">
        <w:rPr>
          <w:b/>
          <w:color w:val="000000"/>
          <w:sz w:val="19"/>
          <w:szCs w:val="19"/>
        </w:rPr>
        <w:t>Molekül ağırlığı:</w:t>
      </w:r>
      <w:r w:rsidRPr="00B45969">
        <w:rPr>
          <w:color w:val="000000"/>
          <w:sz w:val="19"/>
          <w:szCs w:val="19"/>
        </w:rPr>
        <w:tab/>
      </w:r>
      <w:r w:rsidR="00B45969">
        <w:rPr>
          <w:color w:val="000000"/>
          <w:sz w:val="19"/>
          <w:szCs w:val="19"/>
        </w:rPr>
        <w:tab/>
      </w:r>
      <w:r w:rsidRPr="00B45969">
        <w:rPr>
          <w:color w:val="000000"/>
          <w:sz w:val="19"/>
          <w:szCs w:val="19"/>
        </w:rPr>
        <w:t>380,5 (asit), 456,7 (dipotasyum tuzu), 424,5 (disodyum tuzu)</w:t>
      </w:r>
    </w:p>
    <w:p w:rsidR="0047739A" w:rsidRPr="00B45969" w:rsidRDefault="0047739A" w:rsidP="0047739A">
      <w:pPr>
        <w:ind w:left="2880" w:hanging="2160"/>
        <w:jc w:val="both"/>
        <w:rPr>
          <w:b/>
          <w:color w:val="000000"/>
          <w:sz w:val="19"/>
          <w:szCs w:val="19"/>
        </w:rPr>
      </w:pPr>
    </w:p>
    <w:p w:rsidR="0047739A" w:rsidRPr="00B45969" w:rsidRDefault="0047739A" w:rsidP="0047739A">
      <w:pPr>
        <w:ind w:left="2835" w:hanging="2115"/>
        <w:jc w:val="both"/>
        <w:rPr>
          <w:color w:val="000000"/>
          <w:sz w:val="19"/>
          <w:szCs w:val="19"/>
        </w:rPr>
      </w:pPr>
      <w:r w:rsidRPr="00B45969">
        <w:rPr>
          <w:b/>
          <w:color w:val="000000"/>
          <w:sz w:val="19"/>
          <w:szCs w:val="19"/>
        </w:rPr>
        <w:t>Analiz:</w:t>
      </w:r>
      <w:r w:rsidRPr="00B45969">
        <w:rPr>
          <w:color w:val="000000"/>
          <w:sz w:val="19"/>
          <w:szCs w:val="19"/>
        </w:rPr>
        <w:tab/>
        <w:t>Norbiksin cinsinden ifade edilen renklendirici maddeler %35’ten az olmamalıdır.</w:t>
      </w:r>
    </w:p>
    <w:p w:rsidR="0047739A" w:rsidRPr="00B45969" w:rsidRDefault="0047739A" w:rsidP="0047739A">
      <w:pPr>
        <w:ind w:left="2835" w:hanging="2115"/>
        <w:jc w:val="both"/>
        <w:rPr>
          <w:color w:val="000000"/>
          <w:sz w:val="19"/>
          <w:szCs w:val="19"/>
        </w:rPr>
      </w:pPr>
      <w:r w:rsidRPr="00B45969">
        <w:rPr>
          <w:b/>
          <w:color w:val="000000"/>
          <w:sz w:val="19"/>
          <w:szCs w:val="19"/>
        </w:rPr>
        <w:tab/>
      </w:r>
      <w:r w:rsidRPr="00B45969">
        <w:rPr>
          <w:color w:val="000000"/>
          <w:sz w:val="19"/>
          <w:szCs w:val="19"/>
        </w:rPr>
        <w:t>%0,5’lik potasyum hidroksit çözeltisinde ~ 482 nm’de</w:t>
      </w:r>
      <w:r w:rsidRPr="00B45969">
        <w:rPr>
          <w:b/>
          <w:color w:val="000000"/>
          <w:sz w:val="19"/>
          <w:szCs w:val="19"/>
        </w:rPr>
        <w:t xml:space="preserve"> </w:t>
      </w:r>
      <m:oMath>
        <m:sSubSup>
          <m:sSubSupPr>
            <m:ctrlPr>
              <w:rPr>
                <w:rFonts w:ascii="Cambria Math" w:hAnsi="Cambria Math"/>
                <w:i/>
                <w:color w:val="000000"/>
                <w:sz w:val="19"/>
                <w:szCs w:val="19"/>
                <w:shd w:val="clear" w:color="auto" w:fill="FFFFFF"/>
              </w:rPr>
            </m:ctrlPr>
          </m:sSubSupPr>
          <m:e>
            <m:r>
              <m:rPr>
                <m:sty m:val="p"/>
              </m:rPr>
              <w:rPr>
                <w:rFonts w:ascii="Cambria Math" w:eastAsia="Calibri" w:hAnsi="Cambria Math"/>
                <w:color w:val="000000"/>
                <w:sz w:val="19"/>
                <w:szCs w:val="19"/>
                <w:lang w:eastAsia="en-US"/>
              </w:rPr>
              <m:t xml:space="preserve"> </m:t>
            </m:r>
            <m:r>
              <m:rPr>
                <m:sty m:val="p"/>
              </m:rPr>
              <w:rPr>
                <w:rFonts w:ascii="Cambria Math" w:eastAsia="Calibri" w:hAnsi="Cambria Math"/>
                <w:color w:val="000000"/>
                <w:sz w:val="19"/>
                <w:szCs w:val="19"/>
                <w:lang w:eastAsia="en-US"/>
              </w:rPr>
              <w:sym w:font="Symbol" w:char="F065"/>
            </m:r>
          </m:e>
          <m:sub>
            <m:r>
              <w:rPr>
                <w:rFonts w:ascii="Cambria Math" w:hAnsi="Cambria Math"/>
                <w:color w:val="000000"/>
                <w:sz w:val="19"/>
                <w:szCs w:val="19"/>
                <w:shd w:val="clear" w:color="auto" w:fill="FFFFFF"/>
              </w:rPr>
              <m:t>1 cm</m:t>
            </m:r>
          </m:sub>
          <m:sup>
            <m:r>
              <w:rPr>
                <w:rFonts w:ascii="Cambria Math" w:hAnsi="Cambria Math"/>
                <w:color w:val="000000"/>
                <w:sz w:val="19"/>
                <w:szCs w:val="19"/>
                <w:shd w:val="clear" w:color="auto" w:fill="FFFFFF"/>
              </w:rPr>
              <m:t>%1</m:t>
            </m:r>
          </m:sup>
        </m:sSubSup>
      </m:oMath>
      <w:r w:rsidRPr="00B45969">
        <w:rPr>
          <w:color w:val="000000"/>
          <w:sz w:val="19"/>
          <w:szCs w:val="19"/>
          <w:shd w:val="clear" w:color="auto" w:fill="FFFFFF"/>
        </w:rPr>
        <w:t xml:space="preserve">  2.870</w:t>
      </w:r>
    </w:p>
    <w:p w:rsidR="0047739A" w:rsidRPr="00B45969" w:rsidRDefault="0047739A" w:rsidP="0047739A">
      <w:pPr>
        <w:ind w:left="2880" w:hanging="2880"/>
        <w:jc w:val="both"/>
        <w:rPr>
          <w:b/>
          <w:color w:val="000000"/>
          <w:sz w:val="19"/>
          <w:szCs w:val="19"/>
        </w:rPr>
      </w:pPr>
    </w:p>
    <w:p w:rsidR="0047739A" w:rsidRPr="00B45969" w:rsidRDefault="0047739A" w:rsidP="0047739A">
      <w:pPr>
        <w:ind w:left="2835" w:hanging="2835"/>
        <w:jc w:val="both"/>
        <w:rPr>
          <w:color w:val="000000"/>
          <w:sz w:val="19"/>
          <w:szCs w:val="19"/>
        </w:rPr>
      </w:pPr>
      <w:r w:rsidRPr="00B45969">
        <w:rPr>
          <w:b/>
          <w:color w:val="000000"/>
          <w:sz w:val="19"/>
          <w:szCs w:val="19"/>
          <w:u w:val="single"/>
        </w:rPr>
        <w:t>Tanımlama:</w:t>
      </w:r>
      <w:r w:rsidRPr="00B45969">
        <w:rPr>
          <w:color w:val="000000"/>
          <w:sz w:val="19"/>
          <w:szCs w:val="19"/>
        </w:rPr>
        <w:tab/>
        <w:t>Koyu kırmızı-kahverenginden kırmızı-mora kadar toz</w:t>
      </w:r>
    </w:p>
    <w:p w:rsidR="0047739A" w:rsidRPr="00B45969" w:rsidRDefault="0047739A" w:rsidP="0047739A">
      <w:pPr>
        <w:ind w:left="2835" w:hanging="2835"/>
        <w:jc w:val="both"/>
        <w:rPr>
          <w:b/>
          <w:color w:val="000000"/>
          <w:sz w:val="19"/>
          <w:szCs w:val="19"/>
        </w:rPr>
      </w:pPr>
    </w:p>
    <w:p w:rsidR="0047739A" w:rsidRPr="00B45969" w:rsidRDefault="0047739A" w:rsidP="007978DE">
      <w:pPr>
        <w:ind w:left="2835" w:hanging="2835"/>
        <w:jc w:val="both"/>
        <w:rPr>
          <w:color w:val="000000"/>
          <w:sz w:val="19"/>
          <w:szCs w:val="19"/>
        </w:rPr>
      </w:pPr>
      <w:r w:rsidRPr="00B45969">
        <w:rPr>
          <w:b/>
          <w:color w:val="000000"/>
          <w:sz w:val="19"/>
          <w:szCs w:val="19"/>
          <w:u w:val="single"/>
        </w:rPr>
        <w:t>İdentifikasyon:</w:t>
      </w:r>
      <w:r w:rsidRPr="00B45969">
        <w:rPr>
          <w:color w:val="000000"/>
          <w:sz w:val="19"/>
          <w:szCs w:val="19"/>
        </w:rPr>
        <w:tab/>
      </w:r>
    </w:p>
    <w:p w:rsidR="0047739A" w:rsidRPr="00B45969" w:rsidRDefault="0047739A" w:rsidP="007978DE">
      <w:pPr>
        <w:ind w:left="2835" w:hanging="2127"/>
        <w:jc w:val="both"/>
        <w:rPr>
          <w:b/>
          <w:color w:val="000000"/>
          <w:sz w:val="19"/>
          <w:szCs w:val="19"/>
        </w:rPr>
      </w:pPr>
    </w:p>
    <w:p w:rsidR="0047739A" w:rsidRPr="00B45969" w:rsidRDefault="0047739A" w:rsidP="007978DE">
      <w:pPr>
        <w:ind w:left="2835" w:hanging="2126"/>
        <w:jc w:val="both"/>
        <w:rPr>
          <w:color w:val="000000"/>
          <w:sz w:val="19"/>
          <w:szCs w:val="19"/>
        </w:rPr>
      </w:pPr>
      <w:r w:rsidRPr="00B45969">
        <w:rPr>
          <w:b/>
          <w:color w:val="000000"/>
          <w:sz w:val="19"/>
          <w:szCs w:val="19"/>
        </w:rPr>
        <w:t>Çözünürlük:</w:t>
      </w:r>
      <w:r w:rsidRPr="00B45969">
        <w:rPr>
          <w:color w:val="000000"/>
          <w:sz w:val="19"/>
          <w:szCs w:val="19"/>
        </w:rPr>
        <w:tab/>
        <w:t xml:space="preserve">Alkali suda çözünür, etanolde az çözünür. </w:t>
      </w:r>
    </w:p>
    <w:p w:rsidR="0047739A" w:rsidRPr="00B45969" w:rsidRDefault="0047739A" w:rsidP="007978DE">
      <w:pPr>
        <w:ind w:left="2835" w:hanging="2127"/>
        <w:jc w:val="both"/>
        <w:rPr>
          <w:color w:val="000000"/>
          <w:sz w:val="19"/>
          <w:szCs w:val="19"/>
        </w:rPr>
      </w:pPr>
    </w:p>
    <w:p w:rsidR="0047739A" w:rsidRPr="00B45969" w:rsidRDefault="0047739A" w:rsidP="007978DE">
      <w:pPr>
        <w:ind w:left="2832" w:hanging="2112"/>
        <w:jc w:val="both"/>
        <w:rPr>
          <w:color w:val="000000"/>
          <w:sz w:val="19"/>
          <w:szCs w:val="19"/>
        </w:rPr>
      </w:pPr>
      <w:r w:rsidRPr="00B45969">
        <w:rPr>
          <w:b/>
          <w:color w:val="000000"/>
          <w:sz w:val="19"/>
          <w:szCs w:val="19"/>
        </w:rPr>
        <w:t>Spektrofotometri:</w:t>
      </w:r>
      <w:r w:rsidRPr="00B45969">
        <w:rPr>
          <w:b/>
          <w:color w:val="000000"/>
          <w:sz w:val="19"/>
          <w:szCs w:val="19"/>
        </w:rPr>
        <w:tab/>
      </w:r>
      <w:r w:rsidRPr="00B45969">
        <w:rPr>
          <w:color w:val="000000"/>
          <w:sz w:val="19"/>
          <w:szCs w:val="19"/>
        </w:rPr>
        <w:t>%0,5’lik potasyum hidroksit çözeltisindeki numune yaklaşık 453 nm ve 482 nm’de maksimum absorbsiyon gösterir.</w:t>
      </w:r>
    </w:p>
    <w:p w:rsidR="0047739A" w:rsidRPr="00B45969" w:rsidRDefault="0047739A" w:rsidP="007978DE">
      <w:pPr>
        <w:jc w:val="both"/>
        <w:rPr>
          <w:b/>
          <w:color w:val="000000"/>
          <w:sz w:val="19"/>
          <w:szCs w:val="19"/>
        </w:rPr>
      </w:pPr>
    </w:p>
    <w:p w:rsidR="0047739A" w:rsidRPr="00B45969" w:rsidRDefault="0047739A" w:rsidP="007978DE">
      <w:pPr>
        <w:jc w:val="both"/>
        <w:rPr>
          <w:b/>
          <w:color w:val="000000"/>
          <w:sz w:val="19"/>
          <w:szCs w:val="19"/>
          <w:u w:val="single"/>
        </w:rPr>
      </w:pPr>
      <w:r w:rsidRPr="00B45969">
        <w:rPr>
          <w:b/>
          <w:color w:val="000000"/>
          <w:sz w:val="19"/>
          <w:szCs w:val="19"/>
          <w:u w:val="single"/>
        </w:rPr>
        <w:t>Saflık:</w:t>
      </w:r>
    </w:p>
    <w:p w:rsidR="0047739A" w:rsidRPr="00B45969" w:rsidRDefault="0047739A" w:rsidP="007978DE">
      <w:pPr>
        <w:jc w:val="both"/>
        <w:rPr>
          <w:rFonts w:eastAsia="Calibri"/>
          <w:color w:val="000000"/>
          <w:sz w:val="19"/>
          <w:szCs w:val="19"/>
          <w:lang w:eastAsia="en-US"/>
        </w:rPr>
      </w:pPr>
      <w:r w:rsidRPr="00B45969">
        <w:rPr>
          <w:rFonts w:eastAsia="Calibri"/>
          <w:b/>
          <w:color w:val="000000"/>
          <w:sz w:val="19"/>
          <w:szCs w:val="19"/>
          <w:lang w:eastAsia="en-US"/>
        </w:rPr>
        <w:t xml:space="preserve"> </w:t>
      </w:r>
    </w:p>
    <w:p w:rsidR="0047739A" w:rsidRPr="00B45969" w:rsidRDefault="0047739A" w:rsidP="007978DE">
      <w:pPr>
        <w:ind w:left="2835" w:hanging="2127"/>
        <w:jc w:val="both"/>
        <w:rPr>
          <w:rFonts w:eastAsia="Calibri"/>
          <w:b/>
          <w:color w:val="000000"/>
          <w:sz w:val="19"/>
          <w:szCs w:val="19"/>
          <w:lang w:eastAsia="en-US"/>
        </w:rPr>
      </w:pPr>
      <w:r w:rsidRPr="00B45969">
        <w:rPr>
          <w:rFonts w:eastAsia="Calibri"/>
          <w:b/>
          <w:color w:val="000000"/>
          <w:sz w:val="19"/>
          <w:szCs w:val="19"/>
          <w:lang w:eastAsia="en-US"/>
        </w:rPr>
        <w:t xml:space="preserve">Arsenik: </w:t>
      </w:r>
      <w:r w:rsidRPr="00B45969">
        <w:rPr>
          <w:rFonts w:eastAsia="Calibri"/>
          <w:b/>
          <w:color w:val="000000"/>
          <w:sz w:val="19"/>
          <w:szCs w:val="19"/>
          <w:lang w:eastAsia="en-US"/>
        </w:rPr>
        <w:tab/>
      </w:r>
      <w:r w:rsidRPr="00B45969">
        <w:rPr>
          <w:rFonts w:eastAsia="Calibri"/>
          <w:color w:val="000000"/>
          <w:sz w:val="19"/>
          <w:szCs w:val="19"/>
          <w:lang w:eastAsia="en-US"/>
        </w:rPr>
        <w:t>2 mg/kg’dan fazla olmamalıdır.</w:t>
      </w:r>
    </w:p>
    <w:p w:rsidR="0047739A" w:rsidRPr="00B45969" w:rsidRDefault="0047739A" w:rsidP="007978DE">
      <w:pPr>
        <w:ind w:left="3674" w:hanging="2966"/>
        <w:jc w:val="both"/>
        <w:rPr>
          <w:rFonts w:eastAsia="Calibri"/>
          <w:b/>
          <w:color w:val="000000"/>
          <w:sz w:val="19"/>
          <w:szCs w:val="19"/>
          <w:lang w:eastAsia="en-US"/>
        </w:rPr>
      </w:pPr>
    </w:p>
    <w:p w:rsidR="0047739A" w:rsidRPr="00B45969" w:rsidRDefault="0047739A" w:rsidP="007978DE">
      <w:pPr>
        <w:ind w:left="2694" w:hanging="1986"/>
        <w:jc w:val="both"/>
        <w:rPr>
          <w:rFonts w:eastAsia="Calibri"/>
          <w:b/>
          <w:color w:val="000000"/>
          <w:sz w:val="19"/>
          <w:szCs w:val="19"/>
          <w:lang w:eastAsia="en-US"/>
        </w:rPr>
      </w:pPr>
      <w:r w:rsidRPr="00B45969">
        <w:rPr>
          <w:rFonts w:eastAsia="Calibri"/>
          <w:b/>
          <w:color w:val="000000"/>
          <w:sz w:val="19"/>
          <w:szCs w:val="19"/>
          <w:lang w:eastAsia="en-US"/>
        </w:rPr>
        <w:t xml:space="preserve">Kurşun: </w:t>
      </w:r>
      <w:r w:rsidRPr="00B45969">
        <w:rPr>
          <w:rFonts w:eastAsia="Calibri"/>
          <w:b/>
          <w:color w:val="000000"/>
          <w:sz w:val="19"/>
          <w:szCs w:val="19"/>
          <w:lang w:eastAsia="en-US"/>
        </w:rPr>
        <w:tab/>
      </w:r>
      <w:r w:rsidRPr="00B45969">
        <w:rPr>
          <w:rFonts w:eastAsia="Calibri"/>
          <w:b/>
          <w:color w:val="000000"/>
          <w:sz w:val="19"/>
          <w:szCs w:val="19"/>
          <w:lang w:eastAsia="en-US"/>
        </w:rPr>
        <w:tab/>
      </w:r>
      <w:r w:rsidRPr="00B45969">
        <w:rPr>
          <w:rFonts w:eastAsia="Calibri"/>
          <w:color w:val="000000"/>
          <w:sz w:val="19"/>
          <w:szCs w:val="19"/>
          <w:lang w:eastAsia="en-US"/>
        </w:rPr>
        <w:t>1 mg/kg’dan fazla olmamalıdır.</w:t>
      </w:r>
    </w:p>
    <w:p w:rsidR="0047739A" w:rsidRPr="00B45969" w:rsidRDefault="0047739A" w:rsidP="007978DE">
      <w:pPr>
        <w:ind w:left="3674" w:hanging="2966"/>
        <w:jc w:val="both"/>
        <w:rPr>
          <w:rFonts w:eastAsia="Calibri"/>
          <w:b/>
          <w:color w:val="000000"/>
          <w:sz w:val="19"/>
          <w:szCs w:val="19"/>
          <w:lang w:eastAsia="en-US"/>
        </w:rPr>
      </w:pPr>
    </w:p>
    <w:p w:rsidR="0047739A" w:rsidRPr="00B45969" w:rsidRDefault="0047739A" w:rsidP="007978DE">
      <w:pPr>
        <w:tabs>
          <w:tab w:val="left" w:pos="2835"/>
          <w:tab w:val="left" w:pos="4536"/>
        </w:tabs>
        <w:ind w:left="3674" w:hanging="2966"/>
        <w:jc w:val="both"/>
        <w:rPr>
          <w:rFonts w:eastAsia="Calibri"/>
          <w:b/>
          <w:color w:val="000000"/>
          <w:sz w:val="19"/>
          <w:szCs w:val="19"/>
          <w:lang w:eastAsia="en-US"/>
        </w:rPr>
      </w:pPr>
      <w:r w:rsidRPr="00B45969">
        <w:rPr>
          <w:rFonts w:eastAsia="Calibri"/>
          <w:b/>
          <w:color w:val="000000"/>
          <w:sz w:val="19"/>
          <w:szCs w:val="19"/>
          <w:lang w:eastAsia="en-US"/>
        </w:rPr>
        <w:t xml:space="preserve">Civa: </w:t>
      </w:r>
      <w:r w:rsidRPr="00B45969">
        <w:rPr>
          <w:rFonts w:eastAsia="Calibri"/>
          <w:b/>
          <w:color w:val="000000"/>
          <w:sz w:val="19"/>
          <w:szCs w:val="19"/>
          <w:lang w:eastAsia="en-US"/>
        </w:rPr>
        <w:tab/>
      </w:r>
      <w:r w:rsidRPr="00B45969">
        <w:rPr>
          <w:rFonts w:eastAsia="Calibri"/>
          <w:color w:val="000000"/>
          <w:sz w:val="19"/>
          <w:szCs w:val="19"/>
          <w:lang w:eastAsia="en-US"/>
        </w:rPr>
        <w:t>1 mg/kg’dan fazla olmamalıdır.</w:t>
      </w:r>
    </w:p>
    <w:p w:rsidR="0047739A" w:rsidRPr="00B45969" w:rsidRDefault="0047739A" w:rsidP="007978DE">
      <w:pPr>
        <w:ind w:left="3674" w:hanging="2966"/>
        <w:jc w:val="both"/>
        <w:rPr>
          <w:rFonts w:eastAsia="Calibri"/>
          <w:b/>
          <w:color w:val="000000"/>
          <w:sz w:val="19"/>
          <w:szCs w:val="19"/>
          <w:lang w:eastAsia="en-US"/>
        </w:rPr>
      </w:pPr>
    </w:p>
    <w:p w:rsidR="0047739A" w:rsidRPr="00B45969" w:rsidRDefault="0047739A" w:rsidP="007978DE">
      <w:pPr>
        <w:ind w:left="2835" w:hanging="2127"/>
        <w:jc w:val="both"/>
        <w:rPr>
          <w:rFonts w:eastAsia="Calibri"/>
          <w:color w:val="000000"/>
          <w:sz w:val="19"/>
          <w:szCs w:val="19"/>
          <w:lang w:eastAsia="en-US"/>
        </w:rPr>
      </w:pPr>
      <w:r w:rsidRPr="00B45969">
        <w:rPr>
          <w:rFonts w:eastAsia="Calibri"/>
          <w:b/>
          <w:color w:val="000000"/>
          <w:sz w:val="19"/>
          <w:szCs w:val="19"/>
          <w:lang w:eastAsia="en-US"/>
        </w:rPr>
        <w:t xml:space="preserve">Kadmiyum: </w:t>
      </w:r>
      <w:r w:rsidRPr="00B45969">
        <w:rPr>
          <w:rFonts w:eastAsia="Calibri"/>
          <w:b/>
          <w:color w:val="000000"/>
          <w:sz w:val="19"/>
          <w:szCs w:val="19"/>
          <w:lang w:eastAsia="en-US"/>
        </w:rPr>
        <w:tab/>
      </w:r>
      <w:r w:rsidRPr="00B45969">
        <w:rPr>
          <w:rFonts w:eastAsia="Calibri"/>
          <w:color w:val="000000"/>
          <w:sz w:val="19"/>
          <w:szCs w:val="19"/>
          <w:lang w:eastAsia="en-US"/>
        </w:rPr>
        <w:t>0,5 mg/kg’dan fazla olmamalıdır.</w:t>
      </w:r>
    </w:p>
    <w:p w:rsidR="0047739A" w:rsidRPr="00B45969" w:rsidRDefault="0047739A" w:rsidP="0047739A">
      <w:pPr>
        <w:ind w:left="2835" w:hanging="2126"/>
        <w:jc w:val="both"/>
        <w:rPr>
          <w:rFonts w:eastAsia="Calibri"/>
          <w:color w:val="000000"/>
          <w:sz w:val="19"/>
          <w:szCs w:val="19"/>
          <w:lang w:eastAsia="en-US"/>
        </w:rPr>
      </w:pPr>
    </w:p>
    <w:p w:rsidR="0047739A" w:rsidRPr="00B45969" w:rsidRDefault="0047739A" w:rsidP="0047739A">
      <w:pPr>
        <w:ind w:left="2835" w:hanging="2127"/>
        <w:jc w:val="both"/>
        <w:rPr>
          <w:rFonts w:eastAsia="Calibri"/>
          <w:color w:val="000000"/>
          <w:sz w:val="19"/>
          <w:szCs w:val="19"/>
          <w:lang w:eastAsia="en-US"/>
        </w:rPr>
      </w:pPr>
    </w:p>
    <w:p w:rsidR="0047739A" w:rsidRPr="008371BF" w:rsidRDefault="0047739A" w:rsidP="0047739A">
      <w:pPr>
        <w:spacing w:after="160" w:line="259" w:lineRule="auto"/>
        <w:rPr>
          <w:rFonts w:eastAsia="Calibri"/>
          <w:b/>
          <w:color w:val="000000"/>
          <w:sz w:val="19"/>
          <w:szCs w:val="19"/>
          <w:u w:val="single"/>
          <w:lang w:eastAsia="en-US"/>
        </w:rPr>
      </w:pPr>
      <w:r w:rsidRPr="008371BF">
        <w:rPr>
          <w:rFonts w:eastAsia="Calibri"/>
          <w:b/>
          <w:color w:val="000000"/>
          <w:sz w:val="19"/>
          <w:szCs w:val="19"/>
          <w:u w:val="single"/>
          <w:lang w:eastAsia="en-US"/>
        </w:rPr>
        <w:t>3. ALKALİ İLE İŞLENMİŞ NORBİKSİN - ASİT ÇÖKTÜRÜLMEMİŞ</w:t>
      </w:r>
    </w:p>
    <w:p w:rsidR="0047739A" w:rsidRPr="00B45969" w:rsidRDefault="0047739A" w:rsidP="0047739A">
      <w:pPr>
        <w:tabs>
          <w:tab w:val="left" w:pos="2835"/>
        </w:tabs>
        <w:ind w:left="2832" w:hanging="2832"/>
        <w:jc w:val="both"/>
        <w:rPr>
          <w:color w:val="000000"/>
          <w:sz w:val="19"/>
          <w:szCs w:val="19"/>
        </w:rPr>
      </w:pPr>
      <w:r w:rsidRPr="00B45969">
        <w:rPr>
          <w:b/>
          <w:color w:val="000000"/>
          <w:sz w:val="19"/>
          <w:szCs w:val="19"/>
          <w:u w:val="single"/>
        </w:rPr>
        <w:t>Eş anlamlılar:</w:t>
      </w:r>
      <w:r w:rsidRPr="00B45969">
        <w:rPr>
          <w:color w:val="000000"/>
          <w:sz w:val="19"/>
          <w:szCs w:val="19"/>
        </w:rPr>
        <w:tab/>
        <w:t>Anatto G, Orlean, Terre orellana, L.Orange,</w:t>
      </w:r>
      <w:r w:rsidRPr="00B45969">
        <w:rPr>
          <w:rFonts w:eastAsia="Calibri"/>
          <w:color w:val="000000"/>
          <w:sz w:val="19"/>
          <w:szCs w:val="19"/>
          <w:lang w:eastAsia="en-US"/>
        </w:rPr>
        <w:t xml:space="preserve"> </w:t>
      </w:r>
      <w:r w:rsidRPr="00B45969">
        <w:rPr>
          <w:color w:val="000000"/>
          <w:sz w:val="19"/>
          <w:szCs w:val="19"/>
        </w:rPr>
        <w:t xml:space="preserve">CI Natural Orange 4 (CI Doğal Turuncu 4) </w:t>
      </w:r>
    </w:p>
    <w:p w:rsidR="0047739A" w:rsidRPr="00B45969" w:rsidRDefault="0047739A" w:rsidP="0047739A">
      <w:pPr>
        <w:jc w:val="both"/>
        <w:rPr>
          <w:b/>
          <w:color w:val="000000"/>
          <w:sz w:val="19"/>
          <w:szCs w:val="19"/>
        </w:rPr>
      </w:pPr>
    </w:p>
    <w:p w:rsidR="0047739A" w:rsidRPr="00B45969" w:rsidRDefault="0047739A" w:rsidP="0047739A">
      <w:pPr>
        <w:ind w:left="2835" w:hanging="2835"/>
        <w:jc w:val="both"/>
        <w:rPr>
          <w:color w:val="000000"/>
          <w:sz w:val="19"/>
          <w:szCs w:val="19"/>
        </w:rPr>
      </w:pPr>
      <w:r w:rsidRPr="00B45969">
        <w:rPr>
          <w:b/>
          <w:color w:val="000000"/>
          <w:sz w:val="19"/>
          <w:szCs w:val="19"/>
          <w:u w:val="single"/>
        </w:rPr>
        <w:t>Tanım:</w:t>
      </w:r>
      <w:r w:rsidRPr="00B45969">
        <w:rPr>
          <w:color w:val="000000"/>
          <w:sz w:val="19"/>
          <w:szCs w:val="19"/>
        </w:rPr>
        <w:tab/>
        <w:t>Alkali ile işlenmiş norbiksin (asit çöktürülmemiş), anatto ağacının (</w:t>
      </w:r>
      <w:r w:rsidRPr="00B45969">
        <w:rPr>
          <w:i/>
          <w:color w:val="000000"/>
          <w:sz w:val="19"/>
          <w:szCs w:val="19"/>
        </w:rPr>
        <w:t>Bixa orellana</w:t>
      </w:r>
      <w:r w:rsidRPr="00B45969">
        <w:rPr>
          <w:color w:val="000000"/>
          <w:sz w:val="19"/>
          <w:szCs w:val="19"/>
        </w:rPr>
        <w:t xml:space="preserve"> L.) çekirdeklerinin dış kabuğunun sulu alkali ile ekstraksiyonuyla hazırlanır. Sıcak alkali çözeltisinde biksin norbiksine hidrolize edilir. Çökelti, granüler bir toz elde etmek için filtre edilir, kurutulur ve öğütülür. Ekstraktlar, başlıca renklendirici öğe olarak çoğunlukla norbiksinin potasyum veya sodyum tuzunu içerir.</w:t>
      </w:r>
    </w:p>
    <w:p w:rsidR="0047739A" w:rsidRPr="00B45969" w:rsidRDefault="0047739A" w:rsidP="0047739A">
      <w:pPr>
        <w:ind w:left="2835" w:hanging="2835"/>
        <w:jc w:val="both"/>
        <w:rPr>
          <w:color w:val="000000"/>
          <w:sz w:val="19"/>
          <w:szCs w:val="19"/>
        </w:rPr>
      </w:pPr>
      <w:r w:rsidRPr="00B45969">
        <w:rPr>
          <w:color w:val="000000"/>
          <w:sz w:val="19"/>
          <w:szCs w:val="19"/>
        </w:rPr>
        <w:tab/>
        <w:t xml:space="preserve">Alkali ile işlenmiş norbiksin (asit çöktürülmemiş), birkaç renkli bileşeni içerir. Başlıca renklendirici öğesi </w:t>
      </w:r>
      <w:r w:rsidRPr="00B45969">
        <w:rPr>
          <w:i/>
          <w:color w:val="000000"/>
          <w:sz w:val="19"/>
          <w:szCs w:val="19"/>
        </w:rPr>
        <w:t>cis</w:t>
      </w:r>
      <w:r w:rsidRPr="00B45969">
        <w:rPr>
          <w:color w:val="000000"/>
          <w:sz w:val="19"/>
          <w:szCs w:val="19"/>
        </w:rPr>
        <w:t xml:space="preserve">-norbiksindir, az miktarda </w:t>
      </w:r>
      <w:r w:rsidRPr="00B45969">
        <w:rPr>
          <w:i/>
          <w:color w:val="000000"/>
          <w:sz w:val="19"/>
          <w:szCs w:val="19"/>
        </w:rPr>
        <w:t>trans</w:t>
      </w:r>
      <w:r w:rsidRPr="00B45969">
        <w:rPr>
          <w:color w:val="000000"/>
          <w:sz w:val="19"/>
          <w:szCs w:val="19"/>
        </w:rPr>
        <w:t xml:space="preserve">-norbiksin </w:t>
      </w:r>
      <w:r w:rsidRPr="00B45969">
        <w:rPr>
          <w:color w:val="000000"/>
          <w:sz w:val="19"/>
          <w:szCs w:val="19"/>
        </w:rPr>
        <w:lastRenderedPageBreak/>
        <w:t>bulunur. İşlem sonucunda norbiksinin termal bozulma ürünleri de mevcut olabilir.</w:t>
      </w:r>
    </w:p>
    <w:p w:rsidR="0047739A" w:rsidRPr="00B45969" w:rsidRDefault="0047739A" w:rsidP="0047739A">
      <w:pPr>
        <w:ind w:left="2835" w:hanging="2835"/>
        <w:jc w:val="both"/>
        <w:rPr>
          <w:b/>
          <w:color w:val="000000"/>
          <w:sz w:val="19"/>
          <w:szCs w:val="19"/>
        </w:rPr>
      </w:pPr>
    </w:p>
    <w:p w:rsidR="0047739A" w:rsidRPr="00B45969" w:rsidRDefault="0047739A" w:rsidP="0047739A">
      <w:pPr>
        <w:ind w:left="2835" w:hanging="2127"/>
        <w:jc w:val="both"/>
        <w:rPr>
          <w:rFonts w:eastAsia="Calibri"/>
          <w:b/>
          <w:bCs/>
          <w:color w:val="000000"/>
          <w:sz w:val="19"/>
          <w:szCs w:val="19"/>
          <w:lang w:eastAsia="en-US"/>
        </w:rPr>
      </w:pPr>
      <w:r w:rsidRPr="00B45969">
        <w:rPr>
          <w:b/>
          <w:color w:val="000000"/>
          <w:sz w:val="19"/>
          <w:szCs w:val="19"/>
        </w:rPr>
        <w:t>Renk indeks no:</w:t>
      </w:r>
      <w:r w:rsidRPr="00B45969">
        <w:rPr>
          <w:rFonts w:eastAsia="Calibri"/>
          <w:b/>
          <w:bCs/>
          <w:color w:val="000000"/>
          <w:sz w:val="19"/>
          <w:szCs w:val="19"/>
          <w:lang w:eastAsia="en-US"/>
        </w:rPr>
        <w:tab/>
      </w:r>
      <w:r w:rsidRPr="00B45969">
        <w:rPr>
          <w:rFonts w:eastAsia="Calibri"/>
          <w:bCs/>
          <w:color w:val="000000"/>
          <w:sz w:val="19"/>
          <w:szCs w:val="19"/>
          <w:lang w:eastAsia="en-US"/>
        </w:rPr>
        <w:t>75120</w:t>
      </w:r>
      <w:r w:rsidRPr="00B45969">
        <w:rPr>
          <w:rFonts w:eastAsia="Calibri"/>
          <w:b/>
          <w:bCs/>
          <w:color w:val="000000"/>
          <w:sz w:val="19"/>
          <w:szCs w:val="19"/>
          <w:lang w:eastAsia="en-US"/>
        </w:rPr>
        <w:tab/>
      </w:r>
      <w:r w:rsidRPr="00B45969">
        <w:rPr>
          <w:rFonts w:eastAsia="Calibri"/>
          <w:b/>
          <w:bCs/>
          <w:color w:val="000000"/>
          <w:sz w:val="19"/>
          <w:szCs w:val="19"/>
          <w:lang w:eastAsia="en-US"/>
        </w:rPr>
        <w:tab/>
      </w:r>
    </w:p>
    <w:p w:rsidR="0047739A" w:rsidRPr="00B45969" w:rsidRDefault="0047739A" w:rsidP="0047739A">
      <w:pPr>
        <w:jc w:val="both"/>
        <w:rPr>
          <w:rFonts w:eastAsia="Calibri"/>
          <w:color w:val="000000"/>
          <w:sz w:val="19"/>
          <w:szCs w:val="19"/>
          <w:lang w:eastAsia="en-US"/>
        </w:rPr>
      </w:pPr>
    </w:p>
    <w:p w:rsidR="0047739A" w:rsidRPr="00B45969" w:rsidRDefault="0047739A" w:rsidP="0047739A">
      <w:pPr>
        <w:ind w:firstLine="720"/>
        <w:jc w:val="both"/>
        <w:rPr>
          <w:color w:val="000000"/>
          <w:sz w:val="19"/>
          <w:szCs w:val="19"/>
        </w:rPr>
      </w:pPr>
      <w:r w:rsidRPr="00B45969">
        <w:rPr>
          <w:b/>
          <w:color w:val="000000"/>
          <w:sz w:val="19"/>
          <w:szCs w:val="19"/>
        </w:rPr>
        <w:t>EINECS:</w:t>
      </w:r>
      <w:r w:rsidRPr="00B45969">
        <w:rPr>
          <w:color w:val="000000"/>
          <w:sz w:val="19"/>
          <w:szCs w:val="19"/>
        </w:rPr>
        <w:tab/>
      </w:r>
      <w:r w:rsidRPr="00B45969">
        <w:rPr>
          <w:color w:val="000000"/>
          <w:sz w:val="19"/>
          <w:szCs w:val="19"/>
        </w:rPr>
        <w:tab/>
        <w:t>208-810-8</w:t>
      </w:r>
    </w:p>
    <w:p w:rsidR="0047739A" w:rsidRPr="00B45969" w:rsidRDefault="0047739A" w:rsidP="0047739A">
      <w:pPr>
        <w:ind w:firstLine="720"/>
        <w:jc w:val="both"/>
        <w:rPr>
          <w:b/>
          <w:color w:val="000000"/>
          <w:sz w:val="19"/>
          <w:szCs w:val="19"/>
        </w:rPr>
      </w:pPr>
    </w:p>
    <w:p w:rsidR="0047739A" w:rsidRPr="00B45969" w:rsidRDefault="0047739A" w:rsidP="0047739A">
      <w:pPr>
        <w:tabs>
          <w:tab w:val="left" w:pos="2835"/>
        </w:tabs>
        <w:spacing w:after="160" w:line="259" w:lineRule="auto"/>
        <w:ind w:firstLine="720"/>
        <w:jc w:val="both"/>
        <w:rPr>
          <w:color w:val="000000"/>
          <w:sz w:val="19"/>
          <w:szCs w:val="19"/>
        </w:rPr>
      </w:pPr>
      <w:r w:rsidRPr="00B45969">
        <w:rPr>
          <w:b/>
          <w:color w:val="000000"/>
          <w:sz w:val="19"/>
          <w:szCs w:val="19"/>
        </w:rPr>
        <w:t>Kimyasal adı:</w:t>
      </w:r>
      <w:r w:rsidRPr="00B45969">
        <w:rPr>
          <w:color w:val="000000"/>
          <w:sz w:val="19"/>
          <w:szCs w:val="19"/>
        </w:rPr>
        <w:tab/>
      </w:r>
      <w:r w:rsidRPr="00B45969">
        <w:rPr>
          <w:i/>
          <w:color w:val="000000"/>
          <w:sz w:val="19"/>
          <w:szCs w:val="19"/>
        </w:rPr>
        <w:t>cis</w:t>
      </w:r>
      <w:r w:rsidRPr="00B45969">
        <w:rPr>
          <w:color w:val="000000"/>
          <w:sz w:val="19"/>
          <w:szCs w:val="19"/>
        </w:rPr>
        <w:t>-Norbiksin: 6,6'-Diapo-Ψ,Ψ-karotendioik asit</w:t>
      </w:r>
    </w:p>
    <w:p w:rsidR="0047739A" w:rsidRPr="00B45969" w:rsidRDefault="0047739A" w:rsidP="0047739A">
      <w:pPr>
        <w:tabs>
          <w:tab w:val="left" w:pos="2835"/>
        </w:tabs>
        <w:spacing w:after="160" w:line="259" w:lineRule="auto"/>
        <w:ind w:left="2832"/>
        <w:jc w:val="both"/>
        <w:rPr>
          <w:color w:val="000000"/>
          <w:sz w:val="19"/>
          <w:szCs w:val="19"/>
        </w:rPr>
      </w:pPr>
      <w:r w:rsidRPr="00B45969">
        <w:rPr>
          <w:color w:val="000000"/>
          <w:sz w:val="19"/>
          <w:szCs w:val="19"/>
        </w:rPr>
        <w:tab/>
      </w:r>
      <w:r w:rsidRPr="00B45969">
        <w:rPr>
          <w:i/>
          <w:color w:val="000000"/>
          <w:sz w:val="19"/>
          <w:szCs w:val="19"/>
        </w:rPr>
        <w:t>cis</w:t>
      </w:r>
      <w:r w:rsidRPr="00B45969">
        <w:rPr>
          <w:color w:val="000000"/>
          <w:sz w:val="19"/>
          <w:szCs w:val="19"/>
        </w:rPr>
        <w:t>-Norbiksin dipotasyum tuzu: Dipotasyum 6,6'-diapo-Ψ,Ψ-karotendioat</w:t>
      </w:r>
    </w:p>
    <w:p w:rsidR="0047739A" w:rsidRPr="00B45969" w:rsidRDefault="0047739A" w:rsidP="00F05592">
      <w:pPr>
        <w:tabs>
          <w:tab w:val="left" w:pos="2835"/>
        </w:tabs>
        <w:ind w:left="2832"/>
        <w:jc w:val="both"/>
        <w:rPr>
          <w:color w:val="000000"/>
          <w:sz w:val="19"/>
          <w:szCs w:val="19"/>
        </w:rPr>
      </w:pPr>
      <w:r w:rsidRPr="00B45969">
        <w:rPr>
          <w:color w:val="000000"/>
          <w:sz w:val="19"/>
          <w:szCs w:val="19"/>
        </w:rPr>
        <w:tab/>
      </w:r>
      <w:r w:rsidRPr="00B45969">
        <w:rPr>
          <w:i/>
          <w:color w:val="000000"/>
          <w:sz w:val="19"/>
          <w:szCs w:val="19"/>
        </w:rPr>
        <w:t>cis</w:t>
      </w:r>
      <w:r w:rsidRPr="00B45969">
        <w:rPr>
          <w:color w:val="000000"/>
          <w:sz w:val="19"/>
          <w:szCs w:val="19"/>
        </w:rPr>
        <w:t>-Norbiksin disodyum tuzu: Disodyum 6,6'-diapo-Ψ,Ψ-karotendioat</w:t>
      </w:r>
    </w:p>
    <w:p w:rsidR="0047739A" w:rsidRPr="00B45969" w:rsidRDefault="0047739A" w:rsidP="00F05592">
      <w:pPr>
        <w:tabs>
          <w:tab w:val="left" w:pos="2835"/>
        </w:tabs>
        <w:ind w:left="2829"/>
        <w:jc w:val="both"/>
        <w:rPr>
          <w:color w:val="000000"/>
          <w:sz w:val="19"/>
          <w:szCs w:val="19"/>
        </w:rPr>
      </w:pPr>
    </w:p>
    <w:p w:rsidR="0047739A" w:rsidRPr="00B45969" w:rsidRDefault="0047739A" w:rsidP="0047739A">
      <w:pPr>
        <w:spacing w:after="160" w:line="259" w:lineRule="auto"/>
        <w:ind w:left="2835" w:hanging="2115"/>
        <w:jc w:val="both"/>
        <w:rPr>
          <w:color w:val="000000"/>
          <w:sz w:val="19"/>
          <w:szCs w:val="19"/>
          <w:vertAlign w:val="subscript"/>
        </w:rPr>
      </w:pPr>
      <w:r w:rsidRPr="00B45969">
        <w:rPr>
          <w:b/>
          <w:color w:val="000000"/>
          <w:sz w:val="19"/>
          <w:szCs w:val="19"/>
        </w:rPr>
        <w:t>Kimyasal formülü:</w:t>
      </w:r>
      <w:r w:rsidRPr="00B45969">
        <w:rPr>
          <w:color w:val="000000"/>
          <w:sz w:val="19"/>
          <w:szCs w:val="19"/>
        </w:rPr>
        <w:tab/>
      </w:r>
      <w:r w:rsidRPr="00B45969">
        <w:rPr>
          <w:i/>
          <w:color w:val="000000"/>
          <w:sz w:val="19"/>
          <w:szCs w:val="19"/>
        </w:rPr>
        <w:t>cis</w:t>
      </w:r>
      <w:r w:rsidRPr="00B45969">
        <w:rPr>
          <w:color w:val="000000"/>
          <w:sz w:val="19"/>
          <w:szCs w:val="19"/>
        </w:rPr>
        <w:t>-Norbiksin: C</w:t>
      </w:r>
      <w:r w:rsidRPr="00B45969">
        <w:rPr>
          <w:color w:val="000000"/>
          <w:sz w:val="19"/>
          <w:szCs w:val="19"/>
          <w:vertAlign w:val="subscript"/>
        </w:rPr>
        <w:t>24</w:t>
      </w:r>
      <w:r w:rsidRPr="00B45969">
        <w:rPr>
          <w:color w:val="000000"/>
          <w:sz w:val="19"/>
          <w:szCs w:val="19"/>
        </w:rPr>
        <w:t>H</w:t>
      </w:r>
      <w:r w:rsidRPr="00B45969">
        <w:rPr>
          <w:color w:val="000000"/>
          <w:sz w:val="19"/>
          <w:szCs w:val="19"/>
          <w:vertAlign w:val="subscript"/>
        </w:rPr>
        <w:t>28</w:t>
      </w:r>
      <w:r w:rsidRPr="00B45969">
        <w:rPr>
          <w:color w:val="000000"/>
          <w:sz w:val="19"/>
          <w:szCs w:val="19"/>
        </w:rPr>
        <w:t>O</w:t>
      </w:r>
      <w:r w:rsidRPr="00B45969">
        <w:rPr>
          <w:color w:val="000000"/>
          <w:sz w:val="19"/>
          <w:szCs w:val="19"/>
          <w:vertAlign w:val="subscript"/>
        </w:rPr>
        <w:t>4</w:t>
      </w:r>
    </w:p>
    <w:p w:rsidR="0047739A" w:rsidRPr="00B45969" w:rsidRDefault="0047739A" w:rsidP="0047739A">
      <w:pPr>
        <w:spacing w:after="160" w:line="259" w:lineRule="auto"/>
        <w:ind w:left="2835" w:hanging="2115"/>
        <w:jc w:val="both"/>
        <w:rPr>
          <w:color w:val="000000"/>
          <w:sz w:val="19"/>
          <w:szCs w:val="19"/>
        </w:rPr>
      </w:pPr>
      <w:r w:rsidRPr="00B45969">
        <w:rPr>
          <w:color w:val="000000"/>
          <w:sz w:val="19"/>
          <w:szCs w:val="19"/>
          <w:vertAlign w:val="subscript"/>
        </w:rPr>
        <w:tab/>
      </w:r>
      <w:r w:rsidRPr="00B45969">
        <w:rPr>
          <w:i/>
          <w:color w:val="000000"/>
          <w:sz w:val="19"/>
          <w:szCs w:val="19"/>
        </w:rPr>
        <w:t>cis</w:t>
      </w:r>
      <w:r w:rsidRPr="00B45969">
        <w:rPr>
          <w:color w:val="000000"/>
          <w:sz w:val="19"/>
          <w:szCs w:val="19"/>
        </w:rPr>
        <w:t>-Norbiksin dipotasyum tuzu: C</w:t>
      </w:r>
      <w:r w:rsidRPr="00B45969">
        <w:rPr>
          <w:color w:val="000000"/>
          <w:sz w:val="19"/>
          <w:szCs w:val="19"/>
          <w:vertAlign w:val="subscript"/>
        </w:rPr>
        <w:t>24</w:t>
      </w:r>
      <w:r w:rsidRPr="00B45969">
        <w:rPr>
          <w:color w:val="000000"/>
          <w:sz w:val="19"/>
          <w:szCs w:val="19"/>
        </w:rPr>
        <w:t>H</w:t>
      </w:r>
      <w:r w:rsidRPr="00B45969">
        <w:rPr>
          <w:color w:val="000000"/>
          <w:sz w:val="19"/>
          <w:szCs w:val="19"/>
          <w:vertAlign w:val="subscript"/>
        </w:rPr>
        <w:t>26</w:t>
      </w:r>
      <w:r w:rsidRPr="00B45969">
        <w:rPr>
          <w:color w:val="000000"/>
          <w:sz w:val="19"/>
          <w:szCs w:val="19"/>
        </w:rPr>
        <w:t>K</w:t>
      </w:r>
      <w:r w:rsidRPr="00B45969">
        <w:rPr>
          <w:color w:val="000000"/>
          <w:sz w:val="19"/>
          <w:szCs w:val="19"/>
          <w:vertAlign w:val="subscript"/>
        </w:rPr>
        <w:t>2</w:t>
      </w:r>
      <w:r w:rsidRPr="00B45969">
        <w:rPr>
          <w:color w:val="000000"/>
          <w:sz w:val="19"/>
          <w:szCs w:val="19"/>
        </w:rPr>
        <w:t>O</w:t>
      </w:r>
      <w:r w:rsidRPr="00B45969">
        <w:rPr>
          <w:color w:val="000000"/>
          <w:sz w:val="19"/>
          <w:szCs w:val="19"/>
          <w:vertAlign w:val="subscript"/>
        </w:rPr>
        <w:t>4</w:t>
      </w:r>
    </w:p>
    <w:p w:rsidR="0047739A" w:rsidRPr="00B45969" w:rsidRDefault="0047739A" w:rsidP="00F05592">
      <w:pPr>
        <w:ind w:left="2835" w:hanging="2115"/>
        <w:jc w:val="both"/>
        <w:rPr>
          <w:color w:val="000000"/>
          <w:sz w:val="19"/>
          <w:szCs w:val="19"/>
          <w:vertAlign w:val="subscript"/>
        </w:rPr>
      </w:pPr>
      <w:r w:rsidRPr="00B45969">
        <w:rPr>
          <w:i/>
          <w:color w:val="000000"/>
          <w:sz w:val="19"/>
          <w:szCs w:val="19"/>
        </w:rPr>
        <w:tab/>
        <w:t>cis</w:t>
      </w:r>
      <w:r w:rsidRPr="00B45969">
        <w:rPr>
          <w:color w:val="000000"/>
          <w:sz w:val="19"/>
          <w:szCs w:val="19"/>
        </w:rPr>
        <w:t>-Norbiksin disodyum tuzu: C</w:t>
      </w:r>
      <w:r w:rsidRPr="00B45969">
        <w:rPr>
          <w:color w:val="000000"/>
          <w:sz w:val="19"/>
          <w:szCs w:val="19"/>
          <w:vertAlign w:val="subscript"/>
        </w:rPr>
        <w:t>24</w:t>
      </w:r>
      <w:r w:rsidRPr="00B45969">
        <w:rPr>
          <w:color w:val="000000"/>
          <w:sz w:val="19"/>
          <w:szCs w:val="19"/>
        </w:rPr>
        <w:t>H</w:t>
      </w:r>
      <w:r w:rsidRPr="00B45969">
        <w:rPr>
          <w:color w:val="000000"/>
          <w:sz w:val="19"/>
          <w:szCs w:val="19"/>
          <w:vertAlign w:val="subscript"/>
        </w:rPr>
        <w:t>26</w:t>
      </w:r>
      <w:r w:rsidRPr="00B45969">
        <w:rPr>
          <w:color w:val="000000"/>
          <w:sz w:val="19"/>
          <w:szCs w:val="19"/>
        </w:rPr>
        <w:t>Na</w:t>
      </w:r>
      <w:r w:rsidRPr="00B45969">
        <w:rPr>
          <w:color w:val="000000"/>
          <w:sz w:val="19"/>
          <w:szCs w:val="19"/>
          <w:vertAlign w:val="subscript"/>
        </w:rPr>
        <w:t>2</w:t>
      </w:r>
      <w:r w:rsidRPr="00B45969">
        <w:rPr>
          <w:color w:val="000000"/>
          <w:sz w:val="19"/>
          <w:szCs w:val="19"/>
        </w:rPr>
        <w:t>O</w:t>
      </w:r>
      <w:r w:rsidRPr="00B45969">
        <w:rPr>
          <w:color w:val="000000"/>
          <w:sz w:val="19"/>
          <w:szCs w:val="19"/>
          <w:vertAlign w:val="subscript"/>
        </w:rPr>
        <w:t>4</w:t>
      </w:r>
    </w:p>
    <w:p w:rsidR="0047739A" w:rsidRPr="00B45969" w:rsidRDefault="0047739A" w:rsidP="00F05592">
      <w:pPr>
        <w:ind w:left="2835" w:hanging="2115"/>
        <w:jc w:val="both"/>
        <w:rPr>
          <w:b/>
          <w:color w:val="000000"/>
          <w:sz w:val="19"/>
          <w:szCs w:val="19"/>
        </w:rPr>
      </w:pPr>
    </w:p>
    <w:p w:rsidR="0047739A" w:rsidRPr="00B45969" w:rsidRDefault="0047739A" w:rsidP="0047739A">
      <w:pPr>
        <w:ind w:firstLine="720"/>
        <w:jc w:val="both"/>
        <w:rPr>
          <w:color w:val="000000"/>
          <w:sz w:val="19"/>
          <w:szCs w:val="19"/>
        </w:rPr>
      </w:pPr>
      <w:r w:rsidRPr="00B45969">
        <w:rPr>
          <w:b/>
          <w:color w:val="000000"/>
          <w:sz w:val="19"/>
          <w:szCs w:val="19"/>
        </w:rPr>
        <w:t>Molekül ağırlığı:</w:t>
      </w:r>
      <w:r w:rsidRPr="00B45969">
        <w:rPr>
          <w:color w:val="000000"/>
          <w:sz w:val="19"/>
          <w:szCs w:val="19"/>
        </w:rPr>
        <w:tab/>
      </w:r>
      <w:r w:rsidR="00F05592">
        <w:rPr>
          <w:color w:val="000000"/>
          <w:sz w:val="19"/>
          <w:szCs w:val="19"/>
        </w:rPr>
        <w:tab/>
      </w:r>
      <w:r w:rsidRPr="00B45969">
        <w:rPr>
          <w:color w:val="000000"/>
          <w:sz w:val="19"/>
          <w:szCs w:val="19"/>
        </w:rPr>
        <w:t>380,5 (asit), 456,7 (dipotasyum tuzu), 424,5 (disodyum tuzu)</w:t>
      </w:r>
    </w:p>
    <w:p w:rsidR="0047739A" w:rsidRPr="00B45969" w:rsidRDefault="0047739A" w:rsidP="0047739A">
      <w:pPr>
        <w:ind w:left="2880" w:hanging="2160"/>
        <w:jc w:val="both"/>
        <w:rPr>
          <w:b/>
          <w:color w:val="000000"/>
          <w:sz w:val="19"/>
          <w:szCs w:val="19"/>
        </w:rPr>
      </w:pPr>
    </w:p>
    <w:p w:rsidR="0047739A" w:rsidRPr="00B45969" w:rsidRDefault="0047739A" w:rsidP="0047739A">
      <w:pPr>
        <w:ind w:left="2835" w:hanging="2115"/>
        <w:jc w:val="both"/>
        <w:rPr>
          <w:color w:val="000000"/>
          <w:sz w:val="19"/>
          <w:szCs w:val="19"/>
        </w:rPr>
      </w:pPr>
      <w:r w:rsidRPr="00B45969">
        <w:rPr>
          <w:b/>
          <w:color w:val="000000"/>
          <w:sz w:val="19"/>
          <w:szCs w:val="19"/>
        </w:rPr>
        <w:t>Analiz:</w:t>
      </w:r>
      <w:r w:rsidRPr="00B45969">
        <w:rPr>
          <w:color w:val="000000"/>
          <w:sz w:val="19"/>
          <w:szCs w:val="19"/>
        </w:rPr>
        <w:tab/>
        <w:t>Norbiksin cinsinden ifade edilen renklendirici maddeler %15’ten az olmamalıdır.</w:t>
      </w:r>
    </w:p>
    <w:p w:rsidR="0047739A" w:rsidRPr="00B45969" w:rsidRDefault="0047739A" w:rsidP="0047739A">
      <w:pPr>
        <w:ind w:left="2835" w:hanging="2115"/>
        <w:jc w:val="both"/>
        <w:rPr>
          <w:color w:val="000000"/>
          <w:sz w:val="19"/>
          <w:szCs w:val="19"/>
        </w:rPr>
      </w:pPr>
      <w:r w:rsidRPr="00B45969">
        <w:rPr>
          <w:b/>
          <w:color w:val="000000"/>
          <w:sz w:val="19"/>
          <w:szCs w:val="19"/>
        </w:rPr>
        <w:tab/>
      </w:r>
      <w:r w:rsidRPr="00B45969">
        <w:rPr>
          <w:color w:val="000000"/>
          <w:sz w:val="19"/>
          <w:szCs w:val="19"/>
        </w:rPr>
        <w:t>%0,5’lik potasyum hidroksit çözeltisinde ~ 482 nm’de</w:t>
      </w:r>
      <w:r w:rsidRPr="00B45969">
        <w:rPr>
          <w:b/>
          <w:color w:val="000000"/>
          <w:sz w:val="19"/>
          <w:szCs w:val="19"/>
        </w:rPr>
        <w:t xml:space="preserve"> </w:t>
      </w:r>
      <m:oMath>
        <m:sSubSup>
          <m:sSubSupPr>
            <m:ctrlPr>
              <w:rPr>
                <w:rFonts w:ascii="Cambria Math" w:hAnsi="Cambria Math"/>
                <w:i/>
                <w:color w:val="000000"/>
                <w:sz w:val="19"/>
                <w:szCs w:val="19"/>
                <w:shd w:val="clear" w:color="auto" w:fill="FFFFFF"/>
              </w:rPr>
            </m:ctrlPr>
          </m:sSubSupPr>
          <m:e>
            <m:r>
              <m:rPr>
                <m:sty m:val="p"/>
              </m:rPr>
              <w:rPr>
                <w:rFonts w:ascii="Cambria Math" w:eastAsia="Calibri" w:hAnsi="Cambria Math"/>
                <w:color w:val="000000"/>
                <w:sz w:val="19"/>
                <w:szCs w:val="19"/>
                <w:lang w:eastAsia="en-US"/>
              </w:rPr>
              <m:t xml:space="preserve"> </m:t>
            </m:r>
            <m:r>
              <m:rPr>
                <m:sty m:val="p"/>
              </m:rPr>
              <w:rPr>
                <w:rFonts w:ascii="Cambria Math" w:eastAsia="Calibri" w:hAnsi="Cambria Math"/>
                <w:color w:val="000000"/>
                <w:sz w:val="19"/>
                <w:szCs w:val="19"/>
                <w:lang w:eastAsia="en-US"/>
              </w:rPr>
              <w:sym w:font="Symbol" w:char="F065"/>
            </m:r>
          </m:e>
          <m:sub>
            <m:r>
              <w:rPr>
                <w:rFonts w:ascii="Cambria Math" w:hAnsi="Cambria Math"/>
                <w:color w:val="000000"/>
                <w:sz w:val="19"/>
                <w:szCs w:val="19"/>
                <w:shd w:val="clear" w:color="auto" w:fill="FFFFFF"/>
              </w:rPr>
              <m:t>1 cm</m:t>
            </m:r>
          </m:sub>
          <m:sup>
            <m:r>
              <w:rPr>
                <w:rFonts w:ascii="Cambria Math" w:hAnsi="Cambria Math"/>
                <w:color w:val="000000"/>
                <w:sz w:val="19"/>
                <w:szCs w:val="19"/>
                <w:shd w:val="clear" w:color="auto" w:fill="FFFFFF"/>
              </w:rPr>
              <m:t>%1</m:t>
            </m:r>
          </m:sup>
        </m:sSubSup>
      </m:oMath>
      <w:r w:rsidRPr="00B45969">
        <w:rPr>
          <w:color w:val="000000"/>
          <w:sz w:val="19"/>
          <w:szCs w:val="19"/>
          <w:shd w:val="clear" w:color="auto" w:fill="FFFFFF"/>
        </w:rPr>
        <w:t xml:space="preserve">  2.870</w:t>
      </w:r>
    </w:p>
    <w:p w:rsidR="0047739A" w:rsidRPr="00B45969" w:rsidRDefault="0047739A" w:rsidP="0047739A">
      <w:pPr>
        <w:ind w:left="2880" w:hanging="2880"/>
        <w:jc w:val="both"/>
        <w:rPr>
          <w:b/>
          <w:color w:val="000000"/>
          <w:sz w:val="19"/>
          <w:szCs w:val="19"/>
        </w:rPr>
      </w:pPr>
    </w:p>
    <w:p w:rsidR="0047739A" w:rsidRPr="00B45969" w:rsidRDefault="0047739A" w:rsidP="0047739A">
      <w:pPr>
        <w:ind w:left="2835" w:hanging="2835"/>
        <w:jc w:val="both"/>
        <w:rPr>
          <w:color w:val="000000"/>
          <w:sz w:val="19"/>
          <w:szCs w:val="19"/>
        </w:rPr>
      </w:pPr>
      <w:r w:rsidRPr="00B45969">
        <w:rPr>
          <w:b/>
          <w:color w:val="000000"/>
          <w:sz w:val="19"/>
          <w:szCs w:val="19"/>
          <w:u w:val="single"/>
        </w:rPr>
        <w:t>Tanımlama:</w:t>
      </w:r>
      <w:r w:rsidRPr="00B45969">
        <w:rPr>
          <w:color w:val="000000"/>
          <w:sz w:val="19"/>
          <w:szCs w:val="19"/>
        </w:rPr>
        <w:tab/>
        <w:t>Koyu kırmızı-kahverenginden kırmızı-mora kadar toz</w:t>
      </w:r>
    </w:p>
    <w:p w:rsidR="0047739A" w:rsidRPr="00B45969" w:rsidRDefault="0047739A" w:rsidP="0047739A">
      <w:pPr>
        <w:ind w:left="2835" w:hanging="2835"/>
        <w:jc w:val="both"/>
        <w:rPr>
          <w:b/>
          <w:color w:val="000000"/>
          <w:sz w:val="19"/>
          <w:szCs w:val="19"/>
        </w:rPr>
      </w:pPr>
    </w:p>
    <w:p w:rsidR="0047739A" w:rsidRPr="00B45969" w:rsidRDefault="0047739A" w:rsidP="007978DE">
      <w:pPr>
        <w:ind w:left="2835" w:hanging="2835"/>
        <w:jc w:val="both"/>
        <w:rPr>
          <w:color w:val="000000"/>
          <w:sz w:val="19"/>
          <w:szCs w:val="19"/>
        </w:rPr>
      </w:pPr>
      <w:r w:rsidRPr="00B45969">
        <w:rPr>
          <w:b/>
          <w:color w:val="000000"/>
          <w:sz w:val="19"/>
          <w:szCs w:val="19"/>
          <w:u w:val="single"/>
        </w:rPr>
        <w:t>İdentifikasyon:</w:t>
      </w:r>
      <w:r w:rsidRPr="00B45969">
        <w:rPr>
          <w:color w:val="000000"/>
          <w:sz w:val="19"/>
          <w:szCs w:val="19"/>
        </w:rPr>
        <w:tab/>
      </w:r>
    </w:p>
    <w:p w:rsidR="0047739A" w:rsidRPr="0047739A" w:rsidRDefault="0047739A" w:rsidP="007978DE">
      <w:pPr>
        <w:ind w:left="2835" w:hanging="2127"/>
        <w:jc w:val="both"/>
        <w:rPr>
          <w:b/>
          <w:color w:val="000000"/>
          <w:sz w:val="19"/>
          <w:szCs w:val="19"/>
        </w:rPr>
      </w:pPr>
    </w:p>
    <w:p w:rsidR="0047739A" w:rsidRPr="0047739A" w:rsidRDefault="0047739A" w:rsidP="007978DE">
      <w:pPr>
        <w:ind w:left="2835" w:hanging="2126"/>
        <w:jc w:val="both"/>
        <w:rPr>
          <w:color w:val="000000"/>
          <w:sz w:val="19"/>
          <w:szCs w:val="19"/>
        </w:rPr>
      </w:pPr>
      <w:r w:rsidRPr="0047739A">
        <w:rPr>
          <w:b/>
          <w:color w:val="000000"/>
          <w:sz w:val="19"/>
          <w:szCs w:val="19"/>
        </w:rPr>
        <w:t>Çözünürlük:</w:t>
      </w:r>
      <w:r w:rsidRPr="0047739A">
        <w:rPr>
          <w:color w:val="000000"/>
          <w:sz w:val="19"/>
          <w:szCs w:val="19"/>
        </w:rPr>
        <w:tab/>
        <w:t xml:space="preserve">Alkali suda çözünür, etanolde az çözünür. </w:t>
      </w:r>
    </w:p>
    <w:p w:rsidR="0047739A" w:rsidRPr="0047739A" w:rsidRDefault="0047739A" w:rsidP="007978DE">
      <w:pPr>
        <w:ind w:left="2835" w:hanging="2127"/>
        <w:jc w:val="both"/>
        <w:rPr>
          <w:color w:val="000000"/>
          <w:sz w:val="19"/>
          <w:szCs w:val="19"/>
        </w:rPr>
      </w:pPr>
    </w:p>
    <w:p w:rsidR="0047739A" w:rsidRPr="0047739A" w:rsidRDefault="0047739A" w:rsidP="007978DE">
      <w:pPr>
        <w:ind w:left="2832" w:hanging="2112"/>
        <w:jc w:val="both"/>
        <w:rPr>
          <w:color w:val="000000"/>
          <w:sz w:val="19"/>
          <w:szCs w:val="19"/>
        </w:rPr>
      </w:pPr>
      <w:r w:rsidRPr="0047739A">
        <w:rPr>
          <w:b/>
          <w:color w:val="000000"/>
          <w:sz w:val="19"/>
          <w:szCs w:val="19"/>
        </w:rPr>
        <w:t>Spektrofotometri:</w:t>
      </w:r>
      <w:r w:rsidRPr="0047739A">
        <w:rPr>
          <w:b/>
          <w:color w:val="000000"/>
          <w:sz w:val="19"/>
          <w:szCs w:val="19"/>
        </w:rPr>
        <w:tab/>
      </w:r>
      <w:r w:rsidRPr="0047739A">
        <w:rPr>
          <w:color w:val="000000"/>
          <w:sz w:val="19"/>
          <w:szCs w:val="19"/>
        </w:rPr>
        <w:t>%0,5’lik potasyum hidroksit çözeltisindeki numune yaklaşık 453 nm ve 482 nm’de maksimum absorbsiyon gösterir.</w:t>
      </w:r>
    </w:p>
    <w:p w:rsidR="0047739A" w:rsidRPr="0047739A" w:rsidRDefault="0047739A" w:rsidP="007978DE">
      <w:pPr>
        <w:jc w:val="both"/>
        <w:rPr>
          <w:b/>
          <w:color w:val="000000"/>
          <w:sz w:val="19"/>
          <w:szCs w:val="19"/>
        </w:rPr>
      </w:pPr>
    </w:p>
    <w:p w:rsidR="0047739A" w:rsidRPr="0047739A" w:rsidRDefault="0047739A" w:rsidP="007978DE">
      <w:pPr>
        <w:jc w:val="both"/>
        <w:rPr>
          <w:b/>
          <w:color w:val="000000"/>
          <w:sz w:val="19"/>
          <w:szCs w:val="19"/>
          <w:u w:val="single"/>
        </w:rPr>
      </w:pPr>
      <w:r w:rsidRPr="0047739A">
        <w:rPr>
          <w:b/>
          <w:color w:val="000000"/>
          <w:sz w:val="19"/>
          <w:szCs w:val="19"/>
          <w:u w:val="single"/>
        </w:rPr>
        <w:t>Saflık:</w:t>
      </w:r>
    </w:p>
    <w:p w:rsidR="0047739A" w:rsidRPr="0047739A" w:rsidRDefault="0047739A" w:rsidP="007978DE">
      <w:pPr>
        <w:jc w:val="both"/>
        <w:rPr>
          <w:b/>
          <w:color w:val="000000"/>
          <w:sz w:val="19"/>
          <w:szCs w:val="19"/>
          <w:u w:val="single"/>
        </w:rPr>
      </w:pPr>
    </w:p>
    <w:p w:rsidR="0047739A" w:rsidRPr="0047739A" w:rsidRDefault="0047739A" w:rsidP="007978DE">
      <w:pPr>
        <w:ind w:left="2835" w:hanging="2127"/>
        <w:jc w:val="both"/>
        <w:rPr>
          <w:rFonts w:eastAsia="Calibri"/>
          <w:b/>
          <w:color w:val="000000"/>
          <w:sz w:val="19"/>
          <w:szCs w:val="19"/>
          <w:lang w:eastAsia="en-US"/>
        </w:rPr>
      </w:pPr>
      <w:r w:rsidRPr="0047739A">
        <w:rPr>
          <w:rFonts w:eastAsia="Calibri"/>
          <w:b/>
          <w:color w:val="000000"/>
          <w:sz w:val="19"/>
          <w:szCs w:val="19"/>
          <w:lang w:eastAsia="en-US"/>
        </w:rPr>
        <w:t xml:space="preserve">Arsenik: </w:t>
      </w:r>
      <w:r w:rsidRPr="0047739A">
        <w:rPr>
          <w:rFonts w:eastAsia="Calibri"/>
          <w:b/>
          <w:color w:val="000000"/>
          <w:sz w:val="19"/>
          <w:szCs w:val="19"/>
          <w:lang w:eastAsia="en-US"/>
        </w:rPr>
        <w:tab/>
      </w:r>
      <w:r w:rsidRPr="0047739A">
        <w:rPr>
          <w:rFonts w:eastAsia="Calibri"/>
          <w:color w:val="000000"/>
          <w:sz w:val="19"/>
          <w:szCs w:val="19"/>
          <w:lang w:eastAsia="en-US"/>
        </w:rPr>
        <w:t>2 mg/kg’dan fazla olmamalıdır.</w:t>
      </w:r>
    </w:p>
    <w:p w:rsidR="0047739A" w:rsidRPr="0047739A" w:rsidRDefault="0047739A" w:rsidP="007978DE">
      <w:pPr>
        <w:ind w:left="3674" w:hanging="2966"/>
        <w:jc w:val="both"/>
        <w:rPr>
          <w:rFonts w:eastAsia="Calibri"/>
          <w:b/>
          <w:color w:val="000000"/>
          <w:sz w:val="19"/>
          <w:szCs w:val="19"/>
          <w:lang w:eastAsia="en-US"/>
        </w:rPr>
      </w:pPr>
    </w:p>
    <w:p w:rsidR="0047739A" w:rsidRPr="0047739A" w:rsidRDefault="0047739A" w:rsidP="007978DE">
      <w:pPr>
        <w:ind w:left="2694" w:hanging="1986"/>
        <w:jc w:val="both"/>
        <w:rPr>
          <w:rFonts w:eastAsia="Calibri"/>
          <w:b/>
          <w:color w:val="000000"/>
          <w:sz w:val="19"/>
          <w:szCs w:val="19"/>
          <w:lang w:eastAsia="en-US"/>
        </w:rPr>
      </w:pPr>
      <w:r w:rsidRPr="0047739A">
        <w:rPr>
          <w:rFonts w:eastAsia="Calibri"/>
          <w:b/>
          <w:color w:val="000000"/>
          <w:sz w:val="19"/>
          <w:szCs w:val="19"/>
          <w:lang w:eastAsia="en-US"/>
        </w:rPr>
        <w:t xml:space="preserve">Kurşun: </w:t>
      </w:r>
      <w:r w:rsidRPr="0047739A">
        <w:rPr>
          <w:rFonts w:eastAsia="Calibri"/>
          <w:b/>
          <w:color w:val="000000"/>
          <w:sz w:val="19"/>
          <w:szCs w:val="19"/>
          <w:lang w:eastAsia="en-US"/>
        </w:rPr>
        <w:tab/>
      </w:r>
      <w:r w:rsidRPr="0047739A">
        <w:rPr>
          <w:rFonts w:eastAsia="Calibri"/>
          <w:b/>
          <w:color w:val="000000"/>
          <w:sz w:val="19"/>
          <w:szCs w:val="19"/>
          <w:lang w:eastAsia="en-US"/>
        </w:rPr>
        <w:tab/>
      </w:r>
      <w:r w:rsidRPr="0047739A">
        <w:rPr>
          <w:rFonts w:eastAsia="Calibri"/>
          <w:color w:val="000000"/>
          <w:sz w:val="19"/>
          <w:szCs w:val="19"/>
          <w:lang w:eastAsia="en-US"/>
        </w:rPr>
        <w:t>1 mg/kg’dan fazla olmamalıdır.</w:t>
      </w:r>
    </w:p>
    <w:p w:rsidR="0047739A" w:rsidRPr="0047739A" w:rsidRDefault="0047739A" w:rsidP="007978DE">
      <w:pPr>
        <w:tabs>
          <w:tab w:val="left" w:pos="5103"/>
        </w:tabs>
        <w:ind w:left="3674" w:hanging="2966"/>
        <w:jc w:val="both"/>
        <w:rPr>
          <w:rFonts w:eastAsia="Calibri"/>
          <w:b/>
          <w:color w:val="000000"/>
          <w:sz w:val="19"/>
          <w:szCs w:val="19"/>
          <w:lang w:eastAsia="en-US"/>
        </w:rPr>
      </w:pPr>
    </w:p>
    <w:p w:rsidR="0047739A" w:rsidRPr="0047739A" w:rsidRDefault="0047739A" w:rsidP="007978DE">
      <w:pPr>
        <w:tabs>
          <w:tab w:val="left" w:pos="2835"/>
          <w:tab w:val="left" w:pos="4536"/>
        </w:tabs>
        <w:ind w:left="3674" w:hanging="2966"/>
        <w:jc w:val="both"/>
        <w:rPr>
          <w:rFonts w:eastAsia="Calibri"/>
          <w:b/>
          <w:color w:val="000000"/>
          <w:sz w:val="19"/>
          <w:szCs w:val="19"/>
          <w:lang w:eastAsia="en-US"/>
        </w:rPr>
      </w:pPr>
      <w:r w:rsidRPr="0047739A">
        <w:rPr>
          <w:rFonts w:eastAsia="Calibri"/>
          <w:b/>
          <w:color w:val="000000"/>
          <w:sz w:val="19"/>
          <w:szCs w:val="19"/>
          <w:lang w:eastAsia="en-US"/>
        </w:rPr>
        <w:t xml:space="preserve">Civa: </w:t>
      </w:r>
      <w:r w:rsidRPr="0047739A">
        <w:rPr>
          <w:rFonts w:eastAsia="Calibri"/>
          <w:b/>
          <w:color w:val="000000"/>
          <w:sz w:val="19"/>
          <w:szCs w:val="19"/>
          <w:lang w:eastAsia="en-US"/>
        </w:rPr>
        <w:tab/>
      </w:r>
      <w:r w:rsidRPr="0047739A">
        <w:rPr>
          <w:rFonts w:eastAsia="Calibri"/>
          <w:color w:val="000000"/>
          <w:sz w:val="19"/>
          <w:szCs w:val="19"/>
          <w:lang w:eastAsia="en-US"/>
        </w:rPr>
        <w:t>1 mg/kg’dan fazla olmamalıdır.</w:t>
      </w:r>
    </w:p>
    <w:p w:rsidR="0047739A" w:rsidRPr="0047739A" w:rsidRDefault="0047739A" w:rsidP="007978DE">
      <w:pPr>
        <w:ind w:left="3674" w:hanging="2966"/>
        <w:jc w:val="both"/>
        <w:rPr>
          <w:rFonts w:eastAsia="Calibri"/>
          <w:b/>
          <w:color w:val="000000"/>
          <w:sz w:val="19"/>
          <w:szCs w:val="19"/>
          <w:lang w:eastAsia="en-US"/>
        </w:rPr>
      </w:pPr>
    </w:p>
    <w:p w:rsidR="0047739A" w:rsidRPr="0047739A" w:rsidRDefault="0047739A" w:rsidP="007978DE">
      <w:pPr>
        <w:ind w:left="2835" w:hanging="2127"/>
        <w:jc w:val="both"/>
        <w:rPr>
          <w:rFonts w:eastAsia="Calibri"/>
          <w:color w:val="000000"/>
          <w:sz w:val="19"/>
          <w:szCs w:val="19"/>
          <w:lang w:eastAsia="en-US"/>
        </w:rPr>
      </w:pPr>
      <w:r w:rsidRPr="0047739A">
        <w:rPr>
          <w:rFonts w:eastAsia="Calibri"/>
          <w:b/>
          <w:color w:val="000000"/>
          <w:sz w:val="19"/>
          <w:szCs w:val="19"/>
          <w:lang w:eastAsia="en-US"/>
        </w:rPr>
        <w:t xml:space="preserve">Kadmiyum: </w:t>
      </w:r>
      <w:r w:rsidRPr="0047739A">
        <w:rPr>
          <w:rFonts w:eastAsia="Calibri"/>
          <w:b/>
          <w:color w:val="000000"/>
          <w:sz w:val="19"/>
          <w:szCs w:val="19"/>
          <w:lang w:eastAsia="en-US"/>
        </w:rPr>
        <w:tab/>
      </w:r>
      <w:r w:rsidRPr="0047739A">
        <w:rPr>
          <w:rFonts w:eastAsia="Calibri"/>
          <w:color w:val="000000"/>
          <w:sz w:val="19"/>
          <w:szCs w:val="19"/>
          <w:lang w:eastAsia="en-US"/>
        </w:rPr>
        <w:t>0,5 mg/kg’dan fazla olmamalıdır.</w:t>
      </w:r>
    </w:p>
    <w:p w:rsidR="0047739A" w:rsidRDefault="0047739A" w:rsidP="00815038">
      <w:pPr>
        <w:jc w:val="both"/>
        <w:rPr>
          <w:color w:val="000000"/>
          <w:sz w:val="19"/>
          <w:szCs w:val="19"/>
        </w:rPr>
      </w:pPr>
    </w:p>
    <w:p w:rsidR="0066124D" w:rsidRPr="00E3203C" w:rsidRDefault="0066124D" w:rsidP="00815038">
      <w:pPr>
        <w:jc w:val="both"/>
        <w:rPr>
          <w:color w:val="000000"/>
          <w:sz w:val="19"/>
          <w:szCs w:val="19"/>
        </w:rPr>
      </w:pPr>
    </w:p>
    <w:p w:rsidR="00AA1101" w:rsidRPr="00E3203C" w:rsidRDefault="00AA1101" w:rsidP="00815038">
      <w:pPr>
        <w:jc w:val="both"/>
        <w:rPr>
          <w:b/>
          <w:color w:val="000000"/>
          <w:sz w:val="19"/>
          <w:szCs w:val="19"/>
          <w:u w:val="single"/>
        </w:rPr>
      </w:pPr>
      <w:r w:rsidRPr="00E3203C">
        <w:rPr>
          <w:b/>
          <w:color w:val="000000"/>
          <w:sz w:val="19"/>
          <w:szCs w:val="19"/>
          <w:u w:val="single"/>
        </w:rPr>
        <w:t>E 160c PAPRİKA EKSTRAKTI, KAPSANTİN, KAPSORUBİN</w:t>
      </w:r>
    </w:p>
    <w:p w:rsidR="00DD2449" w:rsidRPr="00E3203C" w:rsidRDefault="00DD2449" w:rsidP="00815038">
      <w:pPr>
        <w:jc w:val="both"/>
        <w:rPr>
          <w:b/>
          <w:color w:val="000000"/>
          <w:sz w:val="19"/>
          <w:szCs w:val="19"/>
        </w:rPr>
      </w:pPr>
    </w:p>
    <w:p w:rsidR="00AA1101" w:rsidRPr="00E3203C" w:rsidRDefault="00C003DB" w:rsidP="00815038">
      <w:pPr>
        <w:jc w:val="both"/>
        <w:rPr>
          <w:color w:val="000000"/>
          <w:sz w:val="19"/>
          <w:szCs w:val="19"/>
        </w:rPr>
      </w:pPr>
      <w:r w:rsidRPr="00E3203C">
        <w:rPr>
          <w:b/>
          <w:color w:val="000000"/>
          <w:sz w:val="19"/>
          <w:szCs w:val="19"/>
          <w:u w:val="single"/>
        </w:rPr>
        <w:t>Eş anlamlılar</w:t>
      </w:r>
      <w:r w:rsidR="00AA1101" w:rsidRPr="00E3203C">
        <w:rPr>
          <w:b/>
          <w:color w:val="000000"/>
          <w:sz w:val="19"/>
          <w:szCs w:val="19"/>
          <w:u w:val="single"/>
        </w:rPr>
        <w:t>:</w:t>
      </w:r>
      <w:r w:rsidR="00AA1101" w:rsidRPr="00E3203C">
        <w:rPr>
          <w:color w:val="000000"/>
          <w:sz w:val="19"/>
          <w:szCs w:val="19"/>
        </w:rPr>
        <w:t xml:space="preserve"> </w:t>
      </w:r>
      <w:r w:rsidR="00714DFA" w:rsidRPr="00E3203C">
        <w:rPr>
          <w:color w:val="000000"/>
          <w:sz w:val="19"/>
          <w:szCs w:val="19"/>
        </w:rPr>
        <w:tab/>
      </w:r>
      <w:r w:rsidR="00714DFA" w:rsidRPr="00E3203C">
        <w:rPr>
          <w:color w:val="000000"/>
          <w:sz w:val="19"/>
          <w:szCs w:val="19"/>
        </w:rPr>
        <w:tab/>
      </w:r>
      <w:r w:rsidR="00714DFA" w:rsidRPr="00E3203C">
        <w:rPr>
          <w:color w:val="000000"/>
          <w:sz w:val="19"/>
          <w:szCs w:val="19"/>
        </w:rPr>
        <w:tab/>
      </w:r>
      <w:r w:rsidR="00AA1101" w:rsidRPr="00E3203C">
        <w:rPr>
          <w:color w:val="000000"/>
          <w:sz w:val="19"/>
          <w:szCs w:val="19"/>
        </w:rPr>
        <w:t>Paprika Oleoresin</w:t>
      </w:r>
    </w:p>
    <w:p w:rsidR="00DD2449" w:rsidRPr="00E3203C" w:rsidRDefault="00DD2449" w:rsidP="00815038">
      <w:pPr>
        <w:jc w:val="both"/>
        <w:rPr>
          <w:color w:val="000000"/>
          <w:sz w:val="19"/>
          <w:szCs w:val="19"/>
        </w:rPr>
      </w:pPr>
    </w:p>
    <w:p w:rsidR="00AA1101" w:rsidRPr="00E3203C" w:rsidRDefault="00AA1101" w:rsidP="00815038">
      <w:pPr>
        <w:ind w:left="2835" w:hanging="2835"/>
        <w:jc w:val="both"/>
        <w:rPr>
          <w:color w:val="000000"/>
          <w:sz w:val="19"/>
          <w:szCs w:val="19"/>
        </w:rPr>
      </w:pPr>
      <w:r w:rsidRPr="00E3203C">
        <w:rPr>
          <w:b/>
          <w:bCs/>
          <w:color w:val="000000"/>
          <w:sz w:val="19"/>
          <w:szCs w:val="19"/>
          <w:u w:val="single"/>
        </w:rPr>
        <w:t>Tanım:</w:t>
      </w:r>
      <w:r w:rsidR="00DD2449" w:rsidRPr="00E3203C">
        <w:rPr>
          <w:color w:val="000000"/>
          <w:sz w:val="19"/>
          <w:szCs w:val="19"/>
        </w:rPr>
        <w:tab/>
      </w:r>
      <w:r w:rsidRPr="00E3203C">
        <w:rPr>
          <w:color w:val="000000"/>
          <w:sz w:val="19"/>
          <w:szCs w:val="19"/>
        </w:rPr>
        <w:t xml:space="preserve">Paprika ekstraktı, </w:t>
      </w:r>
      <w:r w:rsidRPr="00E3203C">
        <w:rPr>
          <w:i/>
          <w:iCs/>
          <w:color w:val="000000"/>
          <w:sz w:val="19"/>
          <w:szCs w:val="19"/>
        </w:rPr>
        <w:t xml:space="preserve">Capsicum annuum </w:t>
      </w:r>
      <w:r w:rsidRPr="00E3203C">
        <w:rPr>
          <w:iCs/>
          <w:color w:val="000000"/>
          <w:sz w:val="19"/>
          <w:szCs w:val="19"/>
        </w:rPr>
        <w:t>L</w:t>
      </w:r>
      <w:r w:rsidR="00217801" w:rsidRPr="00E3203C">
        <w:rPr>
          <w:iCs/>
          <w:color w:val="000000"/>
          <w:sz w:val="19"/>
          <w:szCs w:val="19"/>
        </w:rPr>
        <w:t>.</w:t>
      </w:r>
      <w:r w:rsidRPr="00E3203C">
        <w:rPr>
          <w:color w:val="000000"/>
          <w:sz w:val="19"/>
          <w:szCs w:val="19"/>
        </w:rPr>
        <w:t xml:space="preserve">’nin, çekirdekli veya çekirdeksiz, yer meyvelerinin tohum zarflarından meydana gelen ve bu baharatın başlıca renklendirici </w:t>
      </w:r>
      <w:r w:rsidR="003C488A" w:rsidRPr="00E3203C">
        <w:rPr>
          <w:color w:val="000000"/>
          <w:sz w:val="19"/>
          <w:szCs w:val="19"/>
        </w:rPr>
        <w:t>öğe</w:t>
      </w:r>
      <w:r w:rsidRPr="00E3203C">
        <w:rPr>
          <w:color w:val="000000"/>
          <w:sz w:val="19"/>
          <w:szCs w:val="19"/>
        </w:rPr>
        <w:t xml:space="preserve">lerini içeren paprikanın </w:t>
      </w:r>
      <w:r w:rsidR="00710457">
        <w:rPr>
          <w:color w:val="000000"/>
          <w:sz w:val="19"/>
          <w:szCs w:val="19"/>
        </w:rPr>
        <w:t>bitkilerinin</w:t>
      </w:r>
      <w:r w:rsidRPr="00E3203C">
        <w:rPr>
          <w:color w:val="000000"/>
          <w:sz w:val="19"/>
          <w:szCs w:val="19"/>
        </w:rPr>
        <w:t xml:space="preserve"> çözücü ekstraksiyonu ile elde edilir. Kapsantin ve kapsorubin başlıca renklendirici </w:t>
      </w:r>
      <w:r w:rsidR="003C488A" w:rsidRPr="00E3203C">
        <w:rPr>
          <w:color w:val="000000"/>
          <w:sz w:val="19"/>
          <w:szCs w:val="19"/>
        </w:rPr>
        <w:t>öğe</w:t>
      </w:r>
      <w:r w:rsidRPr="00E3203C">
        <w:rPr>
          <w:color w:val="000000"/>
          <w:sz w:val="19"/>
          <w:szCs w:val="19"/>
        </w:rPr>
        <w:t xml:space="preserve">lerdir. Daha geniş çeşitlilikte, diğer renkli elementlerin mevcut olduğu bilinmektedir. </w:t>
      </w:r>
    </w:p>
    <w:p w:rsidR="00DD2449" w:rsidRPr="00E3203C" w:rsidRDefault="00DD2449" w:rsidP="00815038">
      <w:pPr>
        <w:ind w:left="3540" w:hanging="3540"/>
        <w:jc w:val="both"/>
        <w:rPr>
          <w:color w:val="000000"/>
          <w:sz w:val="19"/>
          <w:szCs w:val="19"/>
          <w:u w:val="single"/>
        </w:rPr>
      </w:pPr>
    </w:p>
    <w:p w:rsidR="00DD2449" w:rsidRPr="00E3203C" w:rsidRDefault="00AA1101" w:rsidP="00815038">
      <w:pPr>
        <w:ind w:left="2835"/>
        <w:jc w:val="both"/>
        <w:rPr>
          <w:color w:val="000000"/>
          <w:sz w:val="19"/>
          <w:szCs w:val="19"/>
        </w:rPr>
      </w:pPr>
      <w:r w:rsidRPr="00E3203C">
        <w:rPr>
          <w:color w:val="000000"/>
          <w:sz w:val="19"/>
          <w:szCs w:val="19"/>
        </w:rPr>
        <w:t>Sadece aşağıdaki çözücüler ekstraksiyonda kullanılabil</w:t>
      </w:r>
      <w:r w:rsidR="00217801" w:rsidRPr="00E3203C">
        <w:rPr>
          <w:color w:val="000000"/>
          <w:sz w:val="19"/>
          <w:szCs w:val="19"/>
        </w:rPr>
        <w:t>ir: metanol, etanol, aseton, hekz</w:t>
      </w:r>
      <w:r w:rsidRPr="00E3203C">
        <w:rPr>
          <w:color w:val="000000"/>
          <w:sz w:val="19"/>
          <w:szCs w:val="19"/>
        </w:rPr>
        <w:t>an, diklorometan, etil asetat</w:t>
      </w:r>
      <w:r w:rsidR="00217801" w:rsidRPr="00E3203C">
        <w:rPr>
          <w:color w:val="000000"/>
          <w:sz w:val="19"/>
          <w:szCs w:val="19"/>
        </w:rPr>
        <w:t>, propan-2-ol</w:t>
      </w:r>
      <w:r w:rsidRPr="00E3203C">
        <w:rPr>
          <w:color w:val="000000"/>
          <w:sz w:val="19"/>
          <w:szCs w:val="19"/>
        </w:rPr>
        <w:t xml:space="preserve"> ve karbondioksit.</w:t>
      </w:r>
    </w:p>
    <w:p w:rsidR="00DD2449" w:rsidRPr="00E3203C" w:rsidRDefault="00DD2449" w:rsidP="00815038">
      <w:pPr>
        <w:jc w:val="both"/>
        <w:rPr>
          <w:color w:val="000000"/>
          <w:sz w:val="19"/>
          <w:szCs w:val="19"/>
        </w:rPr>
      </w:pPr>
    </w:p>
    <w:p w:rsidR="00DD2449" w:rsidRPr="00E3203C" w:rsidRDefault="00DD2449" w:rsidP="00815038">
      <w:pPr>
        <w:ind w:firstLine="708"/>
        <w:jc w:val="both"/>
        <w:rPr>
          <w:color w:val="000000"/>
          <w:sz w:val="19"/>
          <w:szCs w:val="19"/>
        </w:rPr>
      </w:pPr>
      <w:r w:rsidRPr="00E3203C">
        <w:rPr>
          <w:b/>
          <w:color w:val="000000"/>
          <w:sz w:val="19"/>
          <w:szCs w:val="19"/>
        </w:rPr>
        <w:t xml:space="preserve">Renk </w:t>
      </w:r>
      <w:r w:rsidR="00B02C3C" w:rsidRPr="00E3203C">
        <w:rPr>
          <w:b/>
          <w:color w:val="000000"/>
          <w:sz w:val="19"/>
          <w:szCs w:val="19"/>
        </w:rPr>
        <w:t>indeks</w:t>
      </w:r>
      <w:r w:rsidRPr="00E3203C">
        <w:rPr>
          <w:b/>
          <w:color w:val="000000"/>
          <w:sz w:val="19"/>
          <w:szCs w:val="19"/>
        </w:rPr>
        <w:t xml:space="preserve"> no:</w:t>
      </w:r>
      <w:r w:rsidRPr="00E3203C">
        <w:rPr>
          <w:color w:val="000000"/>
          <w:sz w:val="19"/>
          <w:szCs w:val="19"/>
        </w:rPr>
        <w:tab/>
      </w:r>
    </w:p>
    <w:p w:rsidR="00DD2449" w:rsidRPr="00E3203C" w:rsidRDefault="00DD2449" w:rsidP="00815038">
      <w:pPr>
        <w:ind w:firstLine="708"/>
        <w:jc w:val="both"/>
        <w:rPr>
          <w:color w:val="000000"/>
          <w:sz w:val="19"/>
          <w:szCs w:val="19"/>
        </w:rPr>
      </w:pPr>
      <w:r w:rsidRPr="00E3203C">
        <w:rPr>
          <w:color w:val="000000"/>
          <w:sz w:val="19"/>
          <w:szCs w:val="19"/>
        </w:rPr>
        <w:tab/>
      </w:r>
    </w:p>
    <w:p w:rsidR="00AA1101" w:rsidRPr="00E3203C" w:rsidRDefault="00450147" w:rsidP="00815038">
      <w:pPr>
        <w:ind w:firstLine="708"/>
        <w:jc w:val="both"/>
        <w:rPr>
          <w:color w:val="000000"/>
          <w:sz w:val="19"/>
          <w:szCs w:val="19"/>
        </w:rPr>
      </w:pPr>
      <w:r w:rsidRPr="00E3203C">
        <w:rPr>
          <w:b/>
          <w:color w:val="000000"/>
          <w:sz w:val="19"/>
          <w:szCs w:val="19"/>
        </w:rPr>
        <w:t>EINECS</w:t>
      </w:r>
      <w:r w:rsidR="00AA1101" w:rsidRPr="00E3203C">
        <w:rPr>
          <w:b/>
          <w:color w:val="000000"/>
          <w:sz w:val="19"/>
          <w:szCs w:val="19"/>
        </w:rPr>
        <w:t>:</w:t>
      </w:r>
      <w:r w:rsidR="00AA1101" w:rsidRPr="00E3203C">
        <w:rPr>
          <w:color w:val="000000"/>
          <w:sz w:val="19"/>
          <w:szCs w:val="19"/>
        </w:rPr>
        <w:t xml:space="preserve"> </w:t>
      </w:r>
      <w:r w:rsidRPr="00E3203C">
        <w:rPr>
          <w:color w:val="000000"/>
          <w:sz w:val="19"/>
          <w:szCs w:val="19"/>
        </w:rPr>
        <w:tab/>
      </w:r>
      <w:r w:rsidRPr="00E3203C">
        <w:rPr>
          <w:color w:val="000000"/>
          <w:sz w:val="19"/>
          <w:szCs w:val="19"/>
        </w:rPr>
        <w:tab/>
      </w:r>
      <w:r w:rsidR="00AA1101" w:rsidRPr="00E3203C">
        <w:rPr>
          <w:color w:val="000000"/>
          <w:sz w:val="19"/>
          <w:szCs w:val="19"/>
        </w:rPr>
        <w:t>Kapsantin: 207-364-1, kapsorubin: 207-425-2</w:t>
      </w:r>
    </w:p>
    <w:p w:rsidR="00DD2449" w:rsidRPr="00E3203C" w:rsidRDefault="00DD2449" w:rsidP="00815038">
      <w:pPr>
        <w:ind w:firstLine="708"/>
        <w:jc w:val="both"/>
        <w:rPr>
          <w:color w:val="000000"/>
          <w:sz w:val="19"/>
          <w:szCs w:val="19"/>
        </w:rPr>
      </w:pPr>
    </w:p>
    <w:p w:rsidR="00DD2449" w:rsidRPr="00E3203C" w:rsidRDefault="00AA1101" w:rsidP="00815038">
      <w:pPr>
        <w:ind w:firstLine="708"/>
        <w:jc w:val="both"/>
        <w:rPr>
          <w:color w:val="000000"/>
          <w:sz w:val="19"/>
          <w:szCs w:val="19"/>
        </w:rPr>
      </w:pPr>
      <w:r w:rsidRPr="00E3203C">
        <w:rPr>
          <w:b/>
          <w:color w:val="000000"/>
          <w:sz w:val="19"/>
          <w:szCs w:val="19"/>
        </w:rPr>
        <w:t>Kimyasal adı:</w:t>
      </w:r>
      <w:r w:rsidRPr="00E3203C">
        <w:rPr>
          <w:color w:val="000000"/>
          <w:sz w:val="19"/>
          <w:szCs w:val="19"/>
        </w:rPr>
        <w:t xml:space="preserve"> </w:t>
      </w:r>
      <w:r w:rsidR="00714DFA" w:rsidRPr="00E3203C">
        <w:rPr>
          <w:color w:val="000000"/>
          <w:sz w:val="19"/>
          <w:szCs w:val="19"/>
        </w:rPr>
        <w:tab/>
      </w:r>
      <w:r w:rsidR="00714DFA" w:rsidRPr="00E3203C">
        <w:rPr>
          <w:color w:val="000000"/>
          <w:sz w:val="19"/>
          <w:szCs w:val="19"/>
        </w:rPr>
        <w:tab/>
      </w:r>
      <w:r w:rsidRPr="00E3203C">
        <w:rPr>
          <w:color w:val="000000"/>
          <w:sz w:val="19"/>
          <w:szCs w:val="19"/>
        </w:rPr>
        <w:t>Kapsantin: (3R, 3</w:t>
      </w:r>
      <w:r w:rsidR="00217801" w:rsidRPr="00E3203C">
        <w:rPr>
          <w:color w:val="000000"/>
          <w:sz w:val="19"/>
          <w:szCs w:val="19"/>
        </w:rPr>
        <w:t>'</w:t>
      </w:r>
      <w:r w:rsidRPr="00E3203C">
        <w:rPr>
          <w:color w:val="000000"/>
          <w:sz w:val="19"/>
          <w:szCs w:val="19"/>
        </w:rPr>
        <w:t>S, 5</w:t>
      </w:r>
      <w:r w:rsidR="00217801" w:rsidRPr="00E3203C">
        <w:rPr>
          <w:color w:val="000000"/>
          <w:sz w:val="19"/>
          <w:szCs w:val="19"/>
        </w:rPr>
        <w:t>'</w:t>
      </w:r>
      <w:r w:rsidRPr="00E3203C">
        <w:rPr>
          <w:color w:val="000000"/>
          <w:sz w:val="19"/>
          <w:szCs w:val="19"/>
        </w:rPr>
        <w:t>R) -3,3</w:t>
      </w:r>
      <w:r w:rsidR="00217801" w:rsidRPr="00E3203C">
        <w:rPr>
          <w:color w:val="000000"/>
          <w:sz w:val="19"/>
          <w:szCs w:val="19"/>
        </w:rPr>
        <w:t>'</w:t>
      </w:r>
      <w:r w:rsidRPr="00E3203C">
        <w:rPr>
          <w:color w:val="000000"/>
          <w:sz w:val="19"/>
          <w:szCs w:val="19"/>
        </w:rPr>
        <w:t>-dihidroksi-</w:t>
      </w:r>
      <w:r w:rsidR="00217801" w:rsidRPr="00E3203C">
        <w:rPr>
          <w:color w:val="000000"/>
          <w:sz w:val="19"/>
          <w:szCs w:val="19"/>
        </w:rPr>
        <w:t>β</w:t>
      </w:r>
      <w:r w:rsidRPr="00E3203C">
        <w:rPr>
          <w:color w:val="000000"/>
          <w:sz w:val="19"/>
          <w:szCs w:val="19"/>
        </w:rPr>
        <w:t>,</w:t>
      </w:r>
      <w:r w:rsidR="00217801" w:rsidRPr="00E3203C">
        <w:rPr>
          <w:color w:val="000000"/>
          <w:sz w:val="19"/>
          <w:szCs w:val="19"/>
        </w:rPr>
        <w:t>κ</w:t>
      </w:r>
      <w:r w:rsidRPr="00E3203C">
        <w:rPr>
          <w:color w:val="000000"/>
          <w:sz w:val="19"/>
          <w:szCs w:val="19"/>
        </w:rPr>
        <w:t>- karoten-6-on</w:t>
      </w:r>
    </w:p>
    <w:p w:rsidR="00AA1101" w:rsidRPr="00E3203C" w:rsidRDefault="00AA1101" w:rsidP="00815038">
      <w:pPr>
        <w:ind w:firstLine="708"/>
        <w:jc w:val="both"/>
        <w:rPr>
          <w:color w:val="000000"/>
          <w:sz w:val="19"/>
          <w:szCs w:val="19"/>
        </w:rPr>
      </w:pPr>
      <w:r w:rsidRPr="00E3203C">
        <w:rPr>
          <w:color w:val="000000"/>
          <w:sz w:val="19"/>
          <w:szCs w:val="19"/>
        </w:rPr>
        <w:t xml:space="preserve"> </w:t>
      </w:r>
    </w:p>
    <w:p w:rsidR="00AA1101" w:rsidRPr="00E3203C" w:rsidRDefault="00AA1101" w:rsidP="00815038">
      <w:pPr>
        <w:ind w:left="2124" w:firstLine="708"/>
        <w:jc w:val="both"/>
        <w:rPr>
          <w:color w:val="000000"/>
          <w:sz w:val="19"/>
          <w:szCs w:val="19"/>
        </w:rPr>
      </w:pPr>
      <w:r w:rsidRPr="00E3203C">
        <w:rPr>
          <w:color w:val="000000"/>
          <w:sz w:val="19"/>
          <w:szCs w:val="19"/>
        </w:rPr>
        <w:lastRenderedPageBreak/>
        <w:t>Kapsorubin: (3S, 3</w:t>
      </w:r>
      <w:r w:rsidR="00217801" w:rsidRPr="00E3203C">
        <w:rPr>
          <w:color w:val="000000"/>
          <w:sz w:val="19"/>
          <w:szCs w:val="19"/>
        </w:rPr>
        <w:t>'</w:t>
      </w:r>
      <w:r w:rsidRPr="00E3203C">
        <w:rPr>
          <w:color w:val="000000"/>
          <w:sz w:val="19"/>
          <w:szCs w:val="19"/>
        </w:rPr>
        <w:t>S,</w:t>
      </w:r>
      <w:r w:rsidR="00217801" w:rsidRPr="00E3203C">
        <w:rPr>
          <w:color w:val="000000"/>
          <w:sz w:val="19"/>
          <w:szCs w:val="19"/>
        </w:rPr>
        <w:t xml:space="preserve"> 5R,</w:t>
      </w:r>
      <w:r w:rsidRPr="00E3203C">
        <w:rPr>
          <w:color w:val="000000"/>
          <w:sz w:val="19"/>
          <w:szCs w:val="19"/>
        </w:rPr>
        <w:t xml:space="preserve"> 5R</w:t>
      </w:r>
      <w:r w:rsidR="00217801" w:rsidRPr="00E3203C">
        <w:rPr>
          <w:color w:val="000000"/>
          <w:sz w:val="19"/>
          <w:szCs w:val="19"/>
        </w:rPr>
        <w:t>'</w:t>
      </w:r>
      <w:r w:rsidRPr="00E3203C">
        <w:rPr>
          <w:color w:val="000000"/>
          <w:sz w:val="19"/>
          <w:szCs w:val="19"/>
        </w:rPr>
        <w:t>)-3,3</w:t>
      </w:r>
      <w:r w:rsidR="00217801" w:rsidRPr="00E3203C">
        <w:rPr>
          <w:color w:val="000000"/>
          <w:sz w:val="19"/>
          <w:szCs w:val="19"/>
        </w:rPr>
        <w:t>'</w:t>
      </w:r>
      <w:r w:rsidRPr="00E3203C">
        <w:rPr>
          <w:color w:val="000000"/>
          <w:sz w:val="19"/>
          <w:szCs w:val="19"/>
        </w:rPr>
        <w:t>-dihidroksi-</w:t>
      </w:r>
      <w:r w:rsidR="00217801" w:rsidRPr="00E3203C">
        <w:rPr>
          <w:color w:val="000000"/>
          <w:sz w:val="19"/>
          <w:szCs w:val="19"/>
        </w:rPr>
        <w:t>κ,κ</w:t>
      </w:r>
      <w:r w:rsidRPr="00E3203C">
        <w:rPr>
          <w:color w:val="000000"/>
          <w:sz w:val="19"/>
          <w:szCs w:val="19"/>
        </w:rPr>
        <w:t>-karoten-6,6</w:t>
      </w:r>
      <w:r w:rsidR="00217801" w:rsidRPr="00E3203C">
        <w:rPr>
          <w:color w:val="000000"/>
          <w:sz w:val="19"/>
          <w:szCs w:val="19"/>
        </w:rPr>
        <w:t>'</w:t>
      </w:r>
      <w:r w:rsidRPr="00E3203C">
        <w:rPr>
          <w:color w:val="000000"/>
          <w:sz w:val="19"/>
          <w:szCs w:val="19"/>
        </w:rPr>
        <w:t>-dion</w:t>
      </w:r>
    </w:p>
    <w:p w:rsidR="00DD2449" w:rsidRPr="00E3203C" w:rsidRDefault="00DD2449" w:rsidP="00815038">
      <w:pPr>
        <w:ind w:left="3540"/>
        <w:jc w:val="both"/>
        <w:rPr>
          <w:color w:val="000000"/>
          <w:sz w:val="19"/>
          <w:szCs w:val="19"/>
        </w:rPr>
      </w:pPr>
    </w:p>
    <w:p w:rsidR="00DD2449" w:rsidRPr="00E3203C" w:rsidRDefault="00AA1101" w:rsidP="00815038">
      <w:pPr>
        <w:ind w:firstLine="708"/>
        <w:jc w:val="both"/>
        <w:rPr>
          <w:color w:val="000000"/>
          <w:sz w:val="19"/>
          <w:szCs w:val="19"/>
        </w:rPr>
      </w:pPr>
      <w:r w:rsidRPr="00E3203C">
        <w:rPr>
          <w:b/>
          <w:color w:val="000000"/>
          <w:sz w:val="19"/>
          <w:szCs w:val="19"/>
        </w:rPr>
        <w:t>Kimyasal formülü:</w:t>
      </w:r>
      <w:r w:rsidRPr="00E3203C">
        <w:rPr>
          <w:color w:val="000000"/>
          <w:sz w:val="19"/>
          <w:szCs w:val="19"/>
        </w:rPr>
        <w:t xml:space="preserve"> </w:t>
      </w:r>
      <w:r w:rsidR="00714DFA" w:rsidRPr="00E3203C">
        <w:rPr>
          <w:color w:val="000000"/>
          <w:sz w:val="19"/>
          <w:szCs w:val="19"/>
        </w:rPr>
        <w:tab/>
      </w:r>
      <w:r w:rsidRPr="00E3203C">
        <w:rPr>
          <w:color w:val="000000"/>
          <w:sz w:val="19"/>
          <w:szCs w:val="19"/>
        </w:rPr>
        <w:t xml:space="preserve">Kapsantin: </w:t>
      </w:r>
      <w:r w:rsidR="009D5F49">
        <w:rPr>
          <w:color w:val="000000"/>
          <w:sz w:val="19"/>
          <w:szCs w:val="19"/>
        </w:rPr>
        <w:tab/>
      </w:r>
      <w:r w:rsidRPr="00E3203C">
        <w:rPr>
          <w:color w:val="000000"/>
          <w:sz w:val="19"/>
          <w:szCs w:val="19"/>
        </w:rPr>
        <w:t>C</w:t>
      </w:r>
      <w:r w:rsidRPr="00E3203C">
        <w:rPr>
          <w:color w:val="000000"/>
          <w:sz w:val="19"/>
          <w:szCs w:val="19"/>
          <w:vertAlign w:val="subscript"/>
        </w:rPr>
        <w:t>40</w:t>
      </w:r>
      <w:r w:rsidRPr="00E3203C">
        <w:rPr>
          <w:color w:val="000000"/>
          <w:sz w:val="19"/>
          <w:szCs w:val="19"/>
        </w:rPr>
        <w:t>H</w:t>
      </w:r>
      <w:r w:rsidRPr="00E3203C">
        <w:rPr>
          <w:color w:val="000000"/>
          <w:sz w:val="19"/>
          <w:szCs w:val="19"/>
          <w:vertAlign w:val="subscript"/>
        </w:rPr>
        <w:t>56</w:t>
      </w:r>
      <w:r w:rsidRPr="00E3203C">
        <w:rPr>
          <w:color w:val="000000"/>
          <w:sz w:val="19"/>
          <w:szCs w:val="19"/>
        </w:rPr>
        <w:t>O</w:t>
      </w:r>
      <w:r w:rsidRPr="00E3203C">
        <w:rPr>
          <w:color w:val="000000"/>
          <w:sz w:val="19"/>
          <w:szCs w:val="19"/>
          <w:vertAlign w:val="subscript"/>
        </w:rPr>
        <w:t>3</w:t>
      </w:r>
    </w:p>
    <w:p w:rsidR="00AA1101" w:rsidRPr="00E3203C" w:rsidRDefault="00AA1101" w:rsidP="00815038">
      <w:pPr>
        <w:ind w:firstLine="708"/>
        <w:jc w:val="both"/>
        <w:rPr>
          <w:color w:val="000000"/>
          <w:sz w:val="19"/>
          <w:szCs w:val="19"/>
        </w:rPr>
      </w:pPr>
      <w:r w:rsidRPr="00E3203C">
        <w:rPr>
          <w:color w:val="000000"/>
          <w:sz w:val="19"/>
          <w:szCs w:val="19"/>
        </w:rPr>
        <w:t xml:space="preserve"> </w:t>
      </w:r>
    </w:p>
    <w:p w:rsidR="00AA1101" w:rsidRPr="00E3203C" w:rsidRDefault="00AA1101" w:rsidP="00815038">
      <w:pPr>
        <w:ind w:left="2124" w:firstLine="708"/>
        <w:jc w:val="both"/>
        <w:rPr>
          <w:color w:val="000000"/>
          <w:sz w:val="19"/>
          <w:szCs w:val="19"/>
        </w:rPr>
      </w:pPr>
      <w:r w:rsidRPr="00E3203C">
        <w:rPr>
          <w:color w:val="000000"/>
          <w:sz w:val="19"/>
          <w:szCs w:val="19"/>
        </w:rPr>
        <w:t xml:space="preserve">Kapsorubin: </w:t>
      </w:r>
      <w:r w:rsidR="009D5F49">
        <w:rPr>
          <w:color w:val="000000"/>
          <w:sz w:val="19"/>
          <w:szCs w:val="19"/>
        </w:rPr>
        <w:tab/>
      </w:r>
      <w:r w:rsidRPr="00E3203C">
        <w:rPr>
          <w:color w:val="000000"/>
          <w:sz w:val="19"/>
          <w:szCs w:val="19"/>
        </w:rPr>
        <w:t>C</w:t>
      </w:r>
      <w:r w:rsidRPr="00E3203C">
        <w:rPr>
          <w:color w:val="000000"/>
          <w:sz w:val="19"/>
          <w:szCs w:val="19"/>
          <w:vertAlign w:val="subscript"/>
        </w:rPr>
        <w:t>40</w:t>
      </w:r>
      <w:r w:rsidRPr="00E3203C">
        <w:rPr>
          <w:color w:val="000000"/>
          <w:sz w:val="19"/>
          <w:szCs w:val="19"/>
        </w:rPr>
        <w:t>H</w:t>
      </w:r>
      <w:r w:rsidRPr="00E3203C">
        <w:rPr>
          <w:color w:val="000000"/>
          <w:sz w:val="19"/>
          <w:szCs w:val="19"/>
          <w:vertAlign w:val="subscript"/>
        </w:rPr>
        <w:t>56</w:t>
      </w:r>
      <w:r w:rsidRPr="00E3203C">
        <w:rPr>
          <w:color w:val="000000"/>
          <w:sz w:val="19"/>
          <w:szCs w:val="19"/>
        </w:rPr>
        <w:t>O</w:t>
      </w:r>
      <w:r w:rsidRPr="00E3203C">
        <w:rPr>
          <w:color w:val="000000"/>
          <w:sz w:val="19"/>
          <w:szCs w:val="19"/>
          <w:vertAlign w:val="subscript"/>
        </w:rPr>
        <w:t>4</w:t>
      </w:r>
    </w:p>
    <w:p w:rsidR="00DD2449" w:rsidRPr="00E3203C" w:rsidRDefault="00DD2449" w:rsidP="00815038">
      <w:pPr>
        <w:ind w:left="2832" w:firstLine="708"/>
        <w:jc w:val="both"/>
        <w:rPr>
          <w:color w:val="000000"/>
          <w:sz w:val="19"/>
          <w:szCs w:val="19"/>
        </w:rPr>
      </w:pPr>
    </w:p>
    <w:p w:rsidR="00DD2449" w:rsidRPr="00E3203C" w:rsidRDefault="001016C5" w:rsidP="00815038">
      <w:pPr>
        <w:ind w:firstLine="708"/>
        <w:jc w:val="both"/>
        <w:rPr>
          <w:color w:val="000000"/>
          <w:sz w:val="19"/>
          <w:szCs w:val="19"/>
        </w:rPr>
      </w:pPr>
      <w:r w:rsidRPr="00E3203C">
        <w:rPr>
          <w:b/>
          <w:color w:val="000000"/>
          <w:sz w:val="19"/>
          <w:szCs w:val="19"/>
        </w:rPr>
        <w:t>Molekül ağırlığı</w:t>
      </w:r>
      <w:r w:rsidR="00AA1101" w:rsidRPr="00E3203C">
        <w:rPr>
          <w:b/>
          <w:color w:val="000000"/>
          <w:sz w:val="19"/>
          <w:szCs w:val="19"/>
        </w:rPr>
        <w:t>:</w:t>
      </w:r>
      <w:r w:rsidR="00AA1101" w:rsidRPr="00E3203C">
        <w:rPr>
          <w:color w:val="000000"/>
          <w:sz w:val="19"/>
          <w:szCs w:val="19"/>
        </w:rPr>
        <w:t xml:space="preserve"> </w:t>
      </w:r>
      <w:r w:rsidR="00714DFA" w:rsidRPr="00E3203C">
        <w:rPr>
          <w:color w:val="000000"/>
          <w:sz w:val="19"/>
          <w:szCs w:val="19"/>
        </w:rPr>
        <w:tab/>
      </w:r>
      <w:r w:rsidR="00714DFA" w:rsidRPr="00E3203C">
        <w:rPr>
          <w:color w:val="000000"/>
          <w:sz w:val="19"/>
          <w:szCs w:val="19"/>
        </w:rPr>
        <w:tab/>
      </w:r>
      <w:r w:rsidR="00217801" w:rsidRPr="00E3203C">
        <w:rPr>
          <w:color w:val="000000"/>
          <w:sz w:val="19"/>
          <w:szCs w:val="19"/>
        </w:rPr>
        <w:t xml:space="preserve">Kapsantin: </w:t>
      </w:r>
      <w:r w:rsidR="009D5F49">
        <w:rPr>
          <w:color w:val="000000"/>
          <w:sz w:val="19"/>
          <w:szCs w:val="19"/>
        </w:rPr>
        <w:tab/>
      </w:r>
      <w:r w:rsidR="00217801" w:rsidRPr="00E3203C">
        <w:rPr>
          <w:color w:val="000000"/>
          <w:sz w:val="19"/>
          <w:szCs w:val="19"/>
        </w:rPr>
        <w:t>584,</w:t>
      </w:r>
      <w:r w:rsidR="00AA1101" w:rsidRPr="00E3203C">
        <w:rPr>
          <w:color w:val="000000"/>
          <w:sz w:val="19"/>
          <w:szCs w:val="19"/>
        </w:rPr>
        <w:t xml:space="preserve">85 </w:t>
      </w:r>
    </w:p>
    <w:p w:rsidR="00DD2449" w:rsidRPr="00E3203C" w:rsidRDefault="00DD2449" w:rsidP="00815038">
      <w:pPr>
        <w:ind w:firstLine="708"/>
        <w:jc w:val="both"/>
        <w:rPr>
          <w:color w:val="000000"/>
          <w:sz w:val="19"/>
          <w:szCs w:val="19"/>
        </w:rPr>
      </w:pPr>
    </w:p>
    <w:p w:rsidR="00AA1101" w:rsidRPr="00E3203C" w:rsidRDefault="00217801" w:rsidP="00815038">
      <w:pPr>
        <w:ind w:left="2124" w:firstLine="708"/>
        <w:jc w:val="both"/>
        <w:rPr>
          <w:color w:val="000000"/>
          <w:sz w:val="19"/>
          <w:szCs w:val="19"/>
        </w:rPr>
      </w:pPr>
      <w:r w:rsidRPr="00E3203C">
        <w:rPr>
          <w:color w:val="000000"/>
          <w:sz w:val="19"/>
          <w:szCs w:val="19"/>
        </w:rPr>
        <w:t xml:space="preserve">Kapsorubin: </w:t>
      </w:r>
      <w:r w:rsidR="009D5F49">
        <w:rPr>
          <w:color w:val="000000"/>
          <w:sz w:val="19"/>
          <w:szCs w:val="19"/>
        </w:rPr>
        <w:tab/>
      </w:r>
      <w:r w:rsidRPr="00E3203C">
        <w:rPr>
          <w:color w:val="000000"/>
          <w:sz w:val="19"/>
          <w:szCs w:val="19"/>
        </w:rPr>
        <w:t>600,</w:t>
      </w:r>
      <w:r w:rsidR="00AA1101" w:rsidRPr="00E3203C">
        <w:rPr>
          <w:color w:val="000000"/>
          <w:sz w:val="19"/>
          <w:szCs w:val="19"/>
        </w:rPr>
        <w:t xml:space="preserve">85 </w:t>
      </w:r>
    </w:p>
    <w:p w:rsidR="00DD2449" w:rsidRPr="00E3203C" w:rsidRDefault="00DD2449" w:rsidP="00815038">
      <w:pPr>
        <w:ind w:left="2832" w:firstLine="708"/>
        <w:jc w:val="both"/>
        <w:rPr>
          <w:color w:val="000000"/>
          <w:sz w:val="19"/>
          <w:szCs w:val="19"/>
        </w:rPr>
      </w:pPr>
    </w:p>
    <w:p w:rsidR="00AA1101" w:rsidRPr="00E3203C" w:rsidRDefault="00DD2449" w:rsidP="00815038">
      <w:pPr>
        <w:ind w:firstLine="708"/>
        <w:jc w:val="both"/>
        <w:rPr>
          <w:color w:val="000000"/>
          <w:sz w:val="19"/>
          <w:szCs w:val="19"/>
        </w:rPr>
      </w:pPr>
      <w:r w:rsidRPr="00E3203C">
        <w:rPr>
          <w:b/>
          <w:color w:val="000000"/>
          <w:sz w:val="19"/>
          <w:szCs w:val="19"/>
        </w:rPr>
        <w:t>Analiz</w:t>
      </w:r>
      <w:r w:rsidR="00AA1101" w:rsidRPr="00E3203C">
        <w:rPr>
          <w:b/>
          <w:color w:val="000000"/>
          <w:sz w:val="19"/>
          <w:szCs w:val="19"/>
        </w:rPr>
        <w:t>:</w:t>
      </w:r>
      <w:r w:rsidR="00AA1101" w:rsidRPr="00E3203C">
        <w:rPr>
          <w:color w:val="000000"/>
          <w:sz w:val="19"/>
          <w:szCs w:val="19"/>
        </w:rPr>
        <w:t xml:space="preserve"> </w:t>
      </w:r>
      <w:r w:rsidR="00714DFA" w:rsidRPr="00E3203C">
        <w:rPr>
          <w:color w:val="000000"/>
          <w:sz w:val="19"/>
          <w:szCs w:val="19"/>
        </w:rPr>
        <w:tab/>
      </w:r>
      <w:r w:rsidR="00714DFA" w:rsidRPr="00E3203C">
        <w:rPr>
          <w:color w:val="000000"/>
          <w:sz w:val="19"/>
          <w:szCs w:val="19"/>
        </w:rPr>
        <w:tab/>
      </w:r>
      <w:r w:rsidR="00714DFA" w:rsidRPr="00E3203C">
        <w:rPr>
          <w:color w:val="000000"/>
          <w:sz w:val="19"/>
          <w:szCs w:val="19"/>
        </w:rPr>
        <w:tab/>
      </w:r>
      <w:r w:rsidRPr="00E3203C">
        <w:rPr>
          <w:color w:val="000000"/>
          <w:sz w:val="19"/>
          <w:szCs w:val="19"/>
        </w:rPr>
        <w:t>Papri</w:t>
      </w:r>
      <w:r w:rsidR="004F047F" w:rsidRPr="00E3203C">
        <w:rPr>
          <w:color w:val="000000"/>
          <w:sz w:val="19"/>
          <w:szCs w:val="19"/>
        </w:rPr>
        <w:t>ka ekstraktı</w:t>
      </w:r>
      <w:r w:rsidR="0041066B">
        <w:rPr>
          <w:color w:val="000000"/>
          <w:sz w:val="19"/>
          <w:szCs w:val="19"/>
        </w:rPr>
        <w:t>: K</w:t>
      </w:r>
      <w:r w:rsidR="00217801" w:rsidRPr="00E3203C">
        <w:rPr>
          <w:color w:val="000000"/>
          <w:sz w:val="19"/>
          <w:szCs w:val="19"/>
        </w:rPr>
        <w:t xml:space="preserve">arotinoidlerin </w:t>
      </w:r>
      <w:r w:rsidR="0041066B">
        <w:rPr>
          <w:color w:val="000000"/>
          <w:sz w:val="19"/>
          <w:szCs w:val="19"/>
        </w:rPr>
        <w:t xml:space="preserve">içeriği </w:t>
      </w:r>
      <w:r w:rsidR="00217801" w:rsidRPr="00E3203C">
        <w:rPr>
          <w:color w:val="000000"/>
          <w:sz w:val="19"/>
          <w:szCs w:val="19"/>
        </w:rPr>
        <w:t>%7,</w:t>
      </w:r>
      <w:r w:rsidR="00AA1101" w:rsidRPr="00E3203C">
        <w:rPr>
          <w:color w:val="000000"/>
          <w:sz w:val="19"/>
          <w:szCs w:val="19"/>
        </w:rPr>
        <w:t>0’</w:t>
      </w:r>
      <w:r w:rsidR="00113579">
        <w:rPr>
          <w:color w:val="000000"/>
          <w:sz w:val="19"/>
          <w:szCs w:val="19"/>
        </w:rPr>
        <w:t>da</w:t>
      </w:r>
      <w:r w:rsidR="00AA1101" w:rsidRPr="00E3203C">
        <w:rPr>
          <w:color w:val="000000"/>
          <w:sz w:val="19"/>
          <w:szCs w:val="19"/>
        </w:rPr>
        <w:t xml:space="preserve">n az olmamalıdır. </w:t>
      </w:r>
    </w:p>
    <w:p w:rsidR="00DD2449" w:rsidRPr="00E3203C" w:rsidRDefault="00DD2449" w:rsidP="00815038">
      <w:pPr>
        <w:ind w:firstLine="708"/>
        <w:jc w:val="both"/>
        <w:rPr>
          <w:color w:val="000000"/>
          <w:sz w:val="19"/>
          <w:szCs w:val="19"/>
        </w:rPr>
      </w:pPr>
    </w:p>
    <w:p w:rsidR="00AA1101" w:rsidRPr="00E3203C" w:rsidRDefault="00AA1101" w:rsidP="00815038">
      <w:pPr>
        <w:ind w:left="2124" w:firstLine="708"/>
        <w:jc w:val="both"/>
        <w:rPr>
          <w:color w:val="000000"/>
          <w:sz w:val="19"/>
          <w:szCs w:val="19"/>
        </w:rPr>
      </w:pPr>
      <w:r w:rsidRPr="00E3203C">
        <w:rPr>
          <w:color w:val="000000"/>
          <w:sz w:val="19"/>
          <w:szCs w:val="19"/>
        </w:rPr>
        <w:t>Kapsantin/kapso</w:t>
      </w:r>
      <w:r w:rsidR="0041066B">
        <w:rPr>
          <w:color w:val="000000"/>
          <w:sz w:val="19"/>
          <w:szCs w:val="19"/>
        </w:rPr>
        <w:t>rubin: T</w:t>
      </w:r>
      <w:r w:rsidR="00217801" w:rsidRPr="00E3203C">
        <w:rPr>
          <w:color w:val="000000"/>
          <w:sz w:val="19"/>
          <w:szCs w:val="19"/>
        </w:rPr>
        <w:t>oplam karotenoidlerin %</w:t>
      </w:r>
      <w:r w:rsidRPr="00E3203C">
        <w:rPr>
          <w:color w:val="000000"/>
          <w:sz w:val="19"/>
          <w:szCs w:val="19"/>
        </w:rPr>
        <w:t>30’undan az olmamalıdır.</w:t>
      </w:r>
    </w:p>
    <w:p w:rsidR="00AA1101" w:rsidRPr="00E3203C" w:rsidRDefault="00217801" w:rsidP="00815038">
      <w:pPr>
        <w:ind w:left="2124" w:firstLine="708"/>
        <w:jc w:val="both"/>
        <w:rPr>
          <w:color w:val="000000"/>
          <w:sz w:val="19"/>
          <w:szCs w:val="19"/>
        </w:rPr>
      </w:pPr>
      <w:r w:rsidRPr="00E3203C">
        <w:rPr>
          <w:color w:val="000000"/>
          <w:sz w:val="19"/>
          <w:szCs w:val="19"/>
        </w:rPr>
        <w:t xml:space="preserve">Asetonda </w:t>
      </w:r>
      <w:r w:rsidR="00A766F2">
        <w:rPr>
          <w:color w:val="000000"/>
          <w:sz w:val="19"/>
          <w:szCs w:val="19"/>
        </w:rPr>
        <w:t>~</w:t>
      </w:r>
      <w:r w:rsidRPr="00E3203C">
        <w:rPr>
          <w:color w:val="000000"/>
          <w:sz w:val="19"/>
          <w:szCs w:val="19"/>
        </w:rPr>
        <w:t xml:space="preserve"> 4</w:t>
      </w:r>
      <w:r w:rsidR="006F6BF5">
        <w:rPr>
          <w:color w:val="000000"/>
          <w:sz w:val="19"/>
          <w:szCs w:val="19"/>
        </w:rPr>
        <w:t xml:space="preserve">62 nm’de </w:t>
      </w:r>
      <m:oMath>
        <m:sSubSup>
          <m:sSubSupPr>
            <m:ctrlPr>
              <w:rPr>
                <w:rFonts w:ascii="Cambria Math" w:hAnsi="Cambria Math"/>
                <w:i/>
                <w:color w:val="000000"/>
                <w:sz w:val="19"/>
                <w:szCs w:val="19"/>
                <w:shd w:val="clear" w:color="auto" w:fill="FFFFFF"/>
              </w:rPr>
            </m:ctrlPr>
          </m:sSubSupPr>
          <m:e>
            <m:r>
              <m:rPr>
                <m:sty m:val="p"/>
              </m:rPr>
              <w:rPr>
                <w:rFonts w:ascii="Cambria Math" w:eastAsia="Calibri" w:hAnsi="Cambria Math"/>
                <w:color w:val="000000"/>
                <w:sz w:val="19"/>
                <w:szCs w:val="19"/>
                <w:lang w:eastAsia="en-US"/>
              </w:rPr>
              <m:t xml:space="preserve"> </m:t>
            </m:r>
            <m:r>
              <m:rPr>
                <m:sty m:val="p"/>
              </m:rPr>
              <w:rPr>
                <w:rFonts w:ascii="Cambria Math" w:eastAsia="Calibri" w:hAnsi="Cambria Math"/>
                <w:color w:val="000000"/>
                <w:sz w:val="19"/>
                <w:szCs w:val="19"/>
                <w:lang w:eastAsia="en-US"/>
              </w:rPr>
              <w:sym w:font="Symbol" w:char="F065"/>
            </m:r>
          </m:e>
          <m:sub>
            <m:r>
              <w:rPr>
                <w:rFonts w:ascii="Cambria Math" w:hAnsi="Cambria Math"/>
                <w:color w:val="000000"/>
                <w:sz w:val="19"/>
                <w:szCs w:val="19"/>
                <w:shd w:val="clear" w:color="auto" w:fill="FFFFFF"/>
              </w:rPr>
              <m:t>1 cm</m:t>
            </m:r>
          </m:sub>
          <m:sup>
            <m:r>
              <w:rPr>
                <w:rFonts w:ascii="Cambria Math" w:hAnsi="Cambria Math"/>
                <w:color w:val="000000"/>
                <w:sz w:val="19"/>
                <w:szCs w:val="19"/>
                <w:shd w:val="clear" w:color="auto" w:fill="FFFFFF"/>
              </w:rPr>
              <m:t>%1</m:t>
            </m:r>
          </m:sup>
        </m:sSubSup>
      </m:oMath>
      <w:r w:rsidR="00AA1101" w:rsidRPr="00E3203C">
        <w:rPr>
          <w:color w:val="000000"/>
          <w:sz w:val="19"/>
          <w:szCs w:val="19"/>
        </w:rPr>
        <w:t xml:space="preserve"> 2</w:t>
      </w:r>
      <w:r w:rsidRPr="00E3203C">
        <w:rPr>
          <w:color w:val="000000"/>
          <w:sz w:val="19"/>
          <w:szCs w:val="19"/>
        </w:rPr>
        <w:t>.100</w:t>
      </w:r>
    </w:p>
    <w:p w:rsidR="00DD2449" w:rsidRPr="00E3203C" w:rsidRDefault="00DD2449" w:rsidP="00815038">
      <w:pPr>
        <w:ind w:left="2832" w:firstLine="708"/>
        <w:jc w:val="both"/>
        <w:rPr>
          <w:color w:val="000000"/>
          <w:sz w:val="19"/>
          <w:szCs w:val="19"/>
        </w:rPr>
      </w:pPr>
    </w:p>
    <w:p w:rsidR="00AA1101" w:rsidRPr="00E3203C" w:rsidRDefault="00AA1101" w:rsidP="00815038">
      <w:pPr>
        <w:jc w:val="both"/>
        <w:rPr>
          <w:color w:val="000000"/>
          <w:sz w:val="19"/>
          <w:szCs w:val="19"/>
        </w:rPr>
      </w:pPr>
      <w:r w:rsidRPr="00E3203C">
        <w:rPr>
          <w:b/>
          <w:color w:val="000000"/>
          <w:sz w:val="19"/>
          <w:szCs w:val="19"/>
          <w:u w:val="single"/>
        </w:rPr>
        <w:t>Tanımlama:</w:t>
      </w:r>
      <w:r w:rsidRPr="00E3203C">
        <w:rPr>
          <w:color w:val="000000"/>
          <w:sz w:val="19"/>
          <w:szCs w:val="19"/>
        </w:rPr>
        <w:t xml:space="preserve"> </w:t>
      </w:r>
      <w:r w:rsidR="00714DFA" w:rsidRPr="00E3203C">
        <w:rPr>
          <w:color w:val="000000"/>
          <w:sz w:val="19"/>
          <w:szCs w:val="19"/>
        </w:rPr>
        <w:tab/>
      </w:r>
      <w:r w:rsidR="00714DFA" w:rsidRPr="00E3203C">
        <w:rPr>
          <w:color w:val="000000"/>
          <w:sz w:val="19"/>
          <w:szCs w:val="19"/>
        </w:rPr>
        <w:tab/>
      </w:r>
      <w:r w:rsidR="00714DFA" w:rsidRPr="00E3203C">
        <w:rPr>
          <w:color w:val="000000"/>
          <w:sz w:val="19"/>
          <w:szCs w:val="19"/>
        </w:rPr>
        <w:tab/>
      </w:r>
      <w:r w:rsidRPr="00E3203C">
        <w:rPr>
          <w:color w:val="000000"/>
          <w:sz w:val="19"/>
          <w:szCs w:val="19"/>
        </w:rPr>
        <w:t xml:space="preserve">Koyu kırmızı </w:t>
      </w:r>
      <w:r w:rsidR="00217801" w:rsidRPr="00E3203C">
        <w:rPr>
          <w:color w:val="000000"/>
          <w:sz w:val="19"/>
          <w:szCs w:val="19"/>
        </w:rPr>
        <w:t>viskoz</w:t>
      </w:r>
      <w:r w:rsidR="00113579">
        <w:rPr>
          <w:color w:val="000000"/>
          <w:sz w:val="19"/>
          <w:szCs w:val="19"/>
        </w:rPr>
        <w:t xml:space="preserve"> sıvı</w:t>
      </w:r>
    </w:p>
    <w:p w:rsidR="00DD2449" w:rsidRPr="00E3203C" w:rsidRDefault="00DD2449" w:rsidP="00815038">
      <w:pPr>
        <w:jc w:val="both"/>
        <w:rPr>
          <w:color w:val="000000"/>
          <w:sz w:val="19"/>
          <w:szCs w:val="19"/>
        </w:rPr>
      </w:pPr>
    </w:p>
    <w:p w:rsidR="00AA1101" w:rsidRPr="00E3203C" w:rsidRDefault="00BA669C" w:rsidP="00815038">
      <w:pPr>
        <w:jc w:val="both"/>
        <w:rPr>
          <w:b/>
          <w:color w:val="000000"/>
          <w:sz w:val="19"/>
          <w:szCs w:val="19"/>
          <w:u w:val="single"/>
        </w:rPr>
      </w:pPr>
      <w:r>
        <w:rPr>
          <w:b/>
          <w:color w:val="000000"/>
          <w:sz w:val="19"/>
          <w:szCs w:val="19"/>
          <w:u w:val="single"/>
        </w:rPr>
        <w:t>İdentifikasyon</w:t>
      </w:r>
      <w:r w:rsidR="00DD2449" w:rsidRPr="00E3203C">
        <w:rPr>
          <w:b/>
          <w:color w:val="000000"/>
          <w:sz w:val="19"/>
          <w:szCs w:val="19"/>
          <w:u w:val="single"/>
        </w:rPr>
        <w:t>:</w:t>
      </w:r>
      <w:r w:rsidR="00AA1101" w:rsidRPr="00E3203C">
        <w:rPr>
          <w:b/>
          <w:color w:val="000000"/>
          <w:sz w:val="19"/>
          <w:szCs w:val="19"/>
          <w:u w:val="single"/>
        </w:rPr>
        <w:t xml:space="preserve"> </w:t>
      </w:r>
    </w:p>
    <w:p w:rsidR="00DD2449" w:rsidRPr="00E3203C" w:rsidRDefault="00DD2449" w:rsidP="00815038">
      <w:pPr>
        <w:jc w:val="both"/>
        <w:rPr>
          <w:b/>
          <w:color w:val="000000"/>
          <w:sz w:val="19"/>
          <w:szCs w:val="19"/>
          <w:u w:val="single"/>
        </w:rPr>
      </w:pPr>
    </w:p>
    <w:p w:rsidR="00AA1101" w:rsidRPr="00E3203C" w:rsidRDefault="00AA1101" w:rsidP="00815038">
      <w:pPr>
        <w:ind w:firstLine="708"/>
        <w:jc w:val="both"/>
        <w:rPr>
          <w:color w:val="000000"/>
          <w:sz w:val="19"/>
          <w:szCs w:val="19"/>
        </w:rPr>
      </w:pPr>
      <w:r w:rsidRPr="00E3203C">
        <w:rPr>
          <w:b/>
          <w:color w:val="000000"/>
          <w:sz w:val="19"/>
          <w:szCs w:val="19"/>
        </w:rPr>
        <w:t>Spektrofotometri:</w:t>
      </w:r>
      <w:r w:rsidRPr="00E3203C">
        <w:rPr>
          <w:color w:val="000000"/>
          <w:sz w:val="19"/>
          <w:szCs w:val="19"/>
        </w:rPr>
        <w:t xml:space="preserve"> </w:t>
      </w:r>
      <w:r w:rsidR="00714DFA" w:rsidRPr="00E3203C">
        <w:rPr>
          <w:color w:val="000000"/>
          <w:sz w:val="19"/>
          <w:szCs w:val="19"/>
        </w:rPr>
        <w:tab/>
      </w:r>
      <w:r w:rsidRPr="00E3203C">
        <w:rPr>
          <w:color w:val="000000"/>
          <w:sz w:val="19"/>
          <w:szCs w:val="19"/>
        </w:rPr>
        <w:t>Asetonda</w:t>
      </w:r>
      <w:r w:rsidR="00DD2449" w:rsidRPr="00E3203C">
        <w:rPr>
          <w:color w:val="000000"/>
          <w:sz w:val="19"/>
          <w:szCs w:val="19"/>
        </w:rPr>
        <w:t xml:space="preserve"> </w:t>
      </w:r>
      <w:r w:rsidR="00A766F2">
        <w:rPr>
          <w:color w:val="000000"/>
          <w:sz w:val="19"/>
          <w:szCs w:val="19"/>
        </w:rPr>
        <w:t>~</w:t>
      </w:r>
      <w:r w:rsidR="00322BE7" w:rsidRPr="00E3203C">
        <w:rPr>
          <w:color w:val="000000"/>
          <w:sz w:val="19"/>
          <w:szCs w:val="19"/>
        </w:rPr>
        <w:t xml:space="preserve"> 462 nm’de maksimum</w:t>
      </w:r>
      <w:r w:rsidR="00113579">
        <w:rPr>
          <w:color w:val="000000"/>
          <w:sz w:val="19"/>
          <w:szCs w:val="19"/>
        </w:rPr>
        <w:t>dur</w:t>
      </w:r>
      <w:r w:rsidRPr="00E3203C">
        <w:rPr>
          <w:color w:val="000000"/>
          <w:sz w:val="19"/>
          <w:szCs w:val="19"/>
        </w:rPr>
        <w:t>.</w:t>
      </w:r>
    </w:p>
    <w:p w:rsidR="00322BE7" w:rsidRPr="00E3203C" w:rsidRDefault="00322BE7" w:rsidP="00815038">
      <w:pPr>
        <w:ind w:firstLine="708"/>
        <w:jc w:val="both"/>
        <w:rPr>
          <w:color w:val="000000"/>
          <w:sz w:val="19"/>
          <w:szCs w:val="19"/>
        </w:rPr>
      </w:pPr>
    </w:p>
    <w:p w:rsidR="00AA1101" w:rsidRPr="00E3203C" w:rsidRDefault="00AA1101" w:rsidP="00815038">
      <w:pPr>
        <w:ind w:left="2835" w:hanging="2127"/>
        <w:jc w:val="both"/>
        <w:rPr>
          <w:color w:val="000000"/>
          <w:sz w:val="19"/>
          <w:szCs w:val="19"/>
        </w:rPr>
      </w:pPr>
      <w:r w:rsidRPr="00E3203C">
        <w:rPr>
          <w:b/>
          <w:color w:val="000000"/>
          <w:sz w:val="19"/>
          <w:szCs w:val="19"/>
        </w:rPr>
        <w:t>Renk reaksiyonu:</w:t>
      </w:r>
      <w:r w:rsidRPr="00E3203C">
        <w:rPr>
          <w:color w:val="000000"/>
          <w:sz w:val="19"/>
          <w:szCs w:val="19"/>
        </w:rPr>
        <w:t xml:space="preserve"> </w:t>
      </w:r>
      <w:r w:rsidR="00714DFA" w:rsidRPr="00E3203C">
        <w:rPr>
          <w:color w:val="000000"/>
          <w:sz w:val="19"/>
          <w:szCs w:val="19"/>
        </w:rPr>
        <w:tab/>
      </w:r>
      <w:r w:rsidRPr="00E3203C">
        <w:rPr>
          <w:color w:val="000000"/>
          <w:sz w:val="19"/>
          <w:szCs w:val="19"/>
        </w:rPr>
        <w:t xml:space="preserve">2-3 damla kloroform içindeki 1 damla </w:t>
      </w:r>
      <w:r w:rsidR="000F3C2F" w:rsidRPr="00E3203C">
        <w:rPr>
          <w:color w:val="000000"/>
          <w:sz w:val="19"/>
          <w:szCs w:val="19"/>
        </w:rPr>
        <w:t>numuneye</w:t>
      </w:r>
      <w:r w:rsidRPr="00E3203C">
        <w:rPr>
          <w:color w:val="000000"/>
          <w:sz w:val="19"/>
          <w:szCs w:val="19"/>
        </w:rPr>
        <w:t xml:space="preserve">, 1 damla </w:t>
      </w:r>
      <w:r w:rsidR="00B02C3C" w:rsidRPr="00E3203C">
        <w:rPr>
          <w:color w:val="000000"/>
          <w:sz w:val="19"/>
          <w:szCs w:val="19"/>
        </w:rPr>
        <w:t>sülfür</w:t>
      </w:r>
      <w:r w:rsidRPr="00E3203C">
        <w:rPr>
          <w:color w:val="000000"/>
          <w:sz w:val="19"/>
          <w:szCs w:val="19"/>
        </w:rPr>
        <w:t xml:space="preserve">ik asit eklenmesiyle koyu mavi bir renk meydana gelir. </w:t>
      </w:r>
    </w:p>
    <w:p w:rsidR="00DD2449" w:rsidRPr="00E3203C" w:rsidRDefault="00DD2449" w:rsidP="00815038">
      <w:pPr>
        <w:ind w:left="3540" w:hanging="2832"/>
        <w:jc w:val="both"/>
        <w:rPr>
          <w:color w:val="000000"/>
          <w:sz w:val="19"/>
          <w:szCs w:val="19"/>
        </w:rPr>
      </w:pPr>
    </w:p>
    <w:p w:rsidR="00DD2449" w:rsidRPr="00E3203C" w:rsidRDefault="00DD2449" w:rsidP="00815038">
      <w:pPr>
        <w:jc w:val="both"/>
        <w:rPr>
          <w:b/>
          <w:color w:val="000000"/>
          <w:sz w:val="19"/>
          <w:szCs w:val="19"/>
          <w:u w:val="single"/>
        </w:rPr>
      </w:pPr>
      <w:r w:rsidRPr="00E3203C">
        <w:rPr>
          <w:b/>
          <w:color w:val="000000"/>
          <w:sz w:val="19"/>
          <w:szCs w:val="19"/>
          <w:u w:val="single"/>
        </w:rPr>
        <w:t>Saflık:</w:t>
      </w:r>
    </w:p>
    <w:p w:rsidR="00DD2449" w:rsidRPr="00E3203C" w:rsidRDefault="00DD2449" w:rsidP="00815038">
      <w:pPr>
        <w:ind w:left="3540" w:hanging="2832"/>
        <w:jc w:val="both"/>
        <w:rPr>
          <w:color w:val="000000"/>
          <w:sz w:val="19"/>
          <w:szCs w:val="19"/>
        </w:rPr>
      </w:pPr>
    </w:p>
    <w:p w:rsidR="00AA1101" w:rsidRPr="00E3203C" w:rsidRDefault="00EE4775" w:rsidP="00414832">
      <w:pPr>
        <w:ind w:firstLine="708"/>
        <w:jc w:val="both"/>
        <w:rPr>
          <w:color w:val="000000"/>
          <w:sz w:val="19"/>
          <w:szCs w:val="19"/>
        </w:rPr>
      </w:pPr>
      <w:r>
        <w:rPr>
          <w:noProof/>
          <w:sz w:val="19"/>
          <w:szCs w:val="19"/>
        </w:rPr>
        <mc:AlternateContent>
          <mc:Choice Requires="wps">
            <w:drawing>
              <wp:anchor distT="0" distB="0" distL="114300" distR="114300" simplePos="0" relativeHeight="251669504" behindDoc="0" locked="0" layoutInCell="1" allowOverlap="1">
                <wp:simplePos x="0" y="0"/>
                <wp:positionH relativeFrom="column">
                  <wp:posOffset>2516505</wp:posOffset>
                </wp:positionH>
                <wp:positionV relativeFrom="paragraph">
                  <wp:posOffset>22860</wp:posOffset>
                </wp:positionV>
                <wp:extent cx="144780" cy="1474470"/>
                <wp:effectExtent l="0" t="0" r="7620" b="0"/>
                <wp:wrapNone/>
                <wp:docPr id="13" name="Sağ Ayraç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474470"/>
                        </a:xfrm>
                        <a:prstGeom prst="rightBrace">
                          <a:avLst>
                            <a:gd name="adj1" fmla="val 5446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A68E4F7" id="Sağ Ayraç 13" o:spid="_x0000_s1026" type="#_x0000_t88" style="position:absolute;margin-left:198.15pt;margin-top:1.8pt;width:11.4pt;height:116.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" adj="1155"/>
            </w:pict>
          </mc:Fallback>
        </mc:AlternateContent>
      </w:r>
      <w:r w:rsidR="00AA1101" w:rsidRPr="00E3203C">
        <w:rPr>
          <w:b/>
          <w:color w:val="000000"/>
          <w:sz w:val="19"/>
          <w:szCs w:val="19"/>
        </w:rPr>
        <w:t>Çözücü kalıntıları</w:t>
      </w:r>
      <w:r w:rsidR="00465741" w:rsidRPr="00E3203C">
        <w:rPr>
          <w:color w:val="000000"/>
          <w:sz w:val="19"/>
          <w:szCs w:val="19"/>
        </w:rPr>
        <w:t>:</w:t>
      </w:r>
      <w:r w:rsidR="00AA1101" w:rsidRPr="00E3203C">
        <w:rPr>
          <w:color w:val="000000"/>
          <w:sz w:val="19"/>
          <w:szCs w:val="19"/>
        </w:rPr>
        <w:t xml:space="preserve"> </w:t>
      </w:r>
      <w:r w:rsidR="00414832">
        <w:rPr>
          <w:color w:val="000000"/>
          <w:sz w:val="19"/>
          <w:szCs w:val="19"/>
        </w:rPr>
        <w:tab/>
      </w:r>
      <w:r w:rsidR="00AA1101" w:rsidRPr="00E3203C">
        <w:rPr>
          <w:color w:val="000000"/>
          <w:sz w:val="19"/>
          <w:szCs w:val="19"/>
        </w:rPr>
        <w:t xml:space="preserve">Etil asetat </w:t>
      </w:r>
    </w:p>
    <w:p w:rsidR="00465741" w:rsidRPr="00E3203C" w:rsidRDefault="00465741" w:rsidP="00815038">
      <w:pPr>
        <w:ind w:firstLine="708"/>
        <w:jc w:val="both"/>
        <w:rPr>
          <w:color w:val="000000"/>
          <w:sz w:val="19"/>
          <w:szCs w:val="19"/>
        </w:rPr>
      </w:pPr>
    </w:p>
    <w:p w:rsidR="00AA1101" w:rsidRPr="00E3203C" w:rsidRDefault="00AA1101" w:rsidP="00322BE7">
      <w:pPr>
        <w:ind w:left="2124" w:firstLine="708"/>
        <w:jc w:val="both"/>
        <w:rPr>
          <w:color w:val="000000"/>
          <w:sz w:val="19"/>
          <w:szCs w:val="19"/>
        </w:rPr>
      </w:pPr>
      <w:r w:rsidRPr="00E3203C">
        <w:rPr>
          <w:color w:val="000000"/>
          <w:sz w:val="19"/>
          <w:szCs w:val="19"/>
        </w:rPr>
        <w:t>Metanol</w:t>
      </w:r>
    </w:p>
    <w:p w:rsidR="00465741" w:rsidRPr="00E3203C" w:rsidRDefault="00465741" w:rsidP="00815038">
      <w:pPr>
        <w:ind w:firstLine="708"/>
        <w:jc w:val="both"/>
        <w:rPr>
          <w:color w:val="000000"/>
          <w:sz w:val="19"/>
          <w:szCs w:val="19"/>
        </w:rPr>
      </w:pPr>
    </w:p>
    <w:p w:rsidR="00465741" w:rsidRPr="00E3203C" w:rsidRDefault="00AA1101" w:rsidP="00322BE7">
      <w:pPr>
        <w:ind w:left="2832"/>
        <w:jc w:val="both"/>
        <w:rPr>
          <w:color w:val="000000"/>
          <w:sz w:val="19"/>
          <w:szCs w:val="19"/>
        </w:rPr>
      </w:pPr>
      <w:r w:rsidRPr="00E3203C">
        <w:rPr>
          <w:color w:val="000000"/>
          <w:sz w:val="19"/>
          <w:szCs w:val="19"/>
        </w:rPr>
        <w:t>Etanol </w:t>
      </w:r>
    </w:p>
    <w:p w:rsidR="00AA1101" w:rsidRPr="00E3203C" w:rsidRDefault="00AA1101" w:rsidP="00815038">
      <w:pPr>
        <w:ind w:firstLine="708"/>
        <w:jc w:val="both"/>
        <w:rPr>
          <w:color w:val="000000"/>
          <w:sz w:val="19"/>
          <w:szCs w:val="19"/>
        </w:rPr>
      </w:pPr>
      <w:r w:rsidRPr="00E3203C">
        <w:rPr>
          <w:color w:val="000000"/>
          <w:sz w:val="19"/>
          <w:szCs w:val="19"/>
        </w:rPr>
        <w:t xml:space="preserve">                          </w:t>
      </w:r>
      <w:r w:rsidR="00714DFA" w:rsidRPr="00E3203C">
        <w:rPr>
          <w:color w:val="000000"/>
          <w:sz w:val="19"/>
          <w:szCs w:val="19"/>
        </w:rPr>
        <w:tab/>
      </w:r>
      <w:r w:rsidR="00714DFA" w:rsidRPr="00E3203C">
        <w:rPr>
          <w:color w:val="000000"/>
          <w:sz w:val="19"/>
          <w:szCs w:val="19"/>
        </w:rPr>
        <w:tab/>
      </w:r>
      <w:r w:rsidR="00714DFA" w:rsidRPr="00E3203C">
        <w:rPr>
          <w:color w:val="000000"/>
          <w:sz w:val="19"/>
          <w:szCs w:val="19"/>
        </w:rPr>
        <w:tab/>
      </w:r>
      <w:r w:rsidR="00322BE7" w:rsidRPr="00E3203C">
        <w:rPr>
          <w:color w:val="000000"/>
          <w:sz w:val="19"/>
          <w:szCs w:val="19"/>
        </w:rPr>
        <w:tab/>
      </w:r>
      <w:r w:rsidR="00322BE7" w:rsidRPr="00E3203C">
        <w:rPr>
          <w:color w:val="000000"/>
          <w:sz w:val="19"/>
          <w:szCs w:val="19"/>
        </w:rPr>
        <w:tab/>
      </w:r>
      <w:r w:rsidRPr="00E3203C">
        <w:rPr>
          <w:color w:val="000000"/>
          <w:sz w:val="19"/>
          <w:szCs w:val="19"/>
        </w:rPr>
        <w:t xml:space="preserve">Tek başına </w:t>
      </w:r>
      <w:r w:rsidR="004237F6" w:rsidRPr="00E3203C">
        <w:rPr>
          <w:color w:val="000000"/>
          <w:sz w:val="19"/>
          <w:szCs w:val="19"/>
        </w:rPr>
        <w:t>ya da</w:t>
      </w:r>
      <w:r w:rsidRPr="00E3203C">
        <w:rPr>
          <w:color w:val="000000"/>
          <w:sz w:val="19"/>
          <w:szCs w:val="19"/>
        </w:rPr>
        <w:t xml:space="preserve"> </w:t>
      </w:r>
      <w:r w:rsidR="004237F6" w:rsidRPr="00E3203C">
        <w:rPr>
          <w:color w:val="000000"/>
          <w:sz w:val="19"/>
          <w:szCs w:val="19"/>
        </w:rPr>
        <w:t>birlikte</w:t>
      </w:r>
      <w:r w:rsidR="009C64D8" w:rsidRPr="00E3203C">
        <w:rPr>
          <w:color w:val="000000"/>
          <w:sz w:val="19"/>
          <w:szCs w:val="19"/>
        </w:rPr>
        <w:t>,</w:t>
      </w:r>
      <w:r w:rsidRPr="00E3203C">
        <w:rPr>
          <w:color w:val="000000"/>
          <w:sz w:val="19"/>
          <w:szCs w:val="19"/>
        </w:rPr>
        <w:t xml:space="preserve"> </w:t>
      </w:r>
    </w:p>
    <w:p w:rsidR="00465741" w:rsidRPr="00E3203C" w:rsidRDefault="00AA1101" w:rsidP="00322BE7">
      <w:pPr>
        <w:ind w:left="2124" w:firstLine="708"/>
        <w:jc w:val="both"/>
        <w:rPr>
          <w:color w:val="000000"/>
          <w:sz w:val="19"/>
          <w:szCs w:val="19"/>
        </w:rPr>
      </w:pPr>
      <w:r w:rsidRPr="00E3203C">
        <w:rPr>
          <w:color w:val="000000"/>
          <w:sz w:val="19"/>
          <w:szCs w:val="19"/>
        </w:rPr>
        <w:t>Aseton  </w:t>
      </w:r>
    </w:p>
    <w:p w:rsidR="00AA1101" w:rsidRPr="00E3203C" w:rsidRDefault="00AA1101" w:rsidP="00815038">
      <w:pPr>
        <w:ind w:firstLine="708"/>
        <w:jc w:val="both"/>
        <w:rPr>
          <w:color w:val="000000"/>
          <w:sz w:val="19"/>
          <w:szCs w:val="19"/>
        </w:rPr>
      </w:pPr>
      <w:r w:rsidRPr="00E3203C">
        <w:rPr>
          <w:color w:val="000000"/>
          <w:sz w:val="19"/>
          <w:szCs w:val="19"/>
        </w:rPr>
        <w:t xml:space="preserve">                        </w:t>
      </w:r>
      <w:r w:rsidR="00714DFA" w:rsidRPr="00E3203C">
        <w:rPr>
          <w:color w:val="000000"/>
          <w:sz w:val="19"/>
          <w:szCs w:val="19"/>
        </w:rPr>
        <w:tab/>
      </w:r>
      <w:r w:rsidR="00714DFA" w:rsidRPr="00E3203C">
        <w:rPr>
          <w:color w:val="000000"/>
          <w:sz w:val="19"/>
          <w:szCs w:val="19"/>
        </w:rPr>
        <w:tab/>
      </w:r>
      <w:r w:rsidR="00714DFA" w:rsidRPr="00E3203C">
        <w:rPr>
          <w:color w:val="000000"/>
          <w:sz w:val="19"/>
          <w:szCs w:val="19"/>
        </w:rPr>
        <w:tab/>
      </w:r>
      <w:r w:rsidR="00322BE7" w:rsidRPr="00E3203C">
        <w:rPr>
          <w:color w:val="000000"/>
          <w:sz w:val="19"/>
          <w:szCs w:val="19"/>
        </w:rPr>
        <w:tab/>
      </w:r>
      <w:r w:rsidR="00322BE7" w:rsidRPr="00E3203C">
        <w:rPr>
          <w:color w:val="000000"/>
          <w:sz w:val="19"/>
          <w:szCs w:val="19"/>
        </w:rPr>
        <w:tab/>
      </w:r>
      <w:r w:rsidRPr="00E3203C">
        <w:rPr>
          <w:color w:val="000000"/>
          <w:sz w:val="19"/>
          <w:szCs w:val="19"/>
        </w:rPr>
        <w:t>50 mg/kg’dan fazla olmamalıdır.</w:t>
      </w:r>
    </w:p>
    <w:p w:rsidR="00AA1101" w:rsidRPr="00E3203C" w:rsidRDefault="00322BE7" w:rsidP="00322BE7">
      <w:pPr>
        <w:ind w:left="2124" w:firstLine="708"/>
        <w:jc w:val="both"/>
        <w:rPr>
          <w:color w:val="000000"/>
          <w:sz w:val="19"/>
          <w:szCs w:val="19"/>
        </w:rPr>
      </w:pPr>
      <w:r w:rsidRPr="00E3203C">
        <w:rPr>
          <w:color w:val="000000"/>
          <w:sz w:val="19"/>
          <w:szCs w:val="19"/>
        </w:rPr>
        <w:t>Hekz</w:t>
      </w:r>
      <w:r w:rsidR="00AA1101" w:rsidRPr="00E3203C">
        <w:rPr>
          <w:color w:val="000000"/>
          <w:sz w:val="19"/>
          <w:szCs w:val="19"/>
        </w:rPr>
        <w:t>an</w:t>
      </w:r>
    </w:p>
    <w:p w:rsidR="00465741" w:rsidRPr="00E3203C" w:rsidRDefault="00465741" w:rsidP="00815038">
      <w:pPr>
        <w:ind w:firstLine="708"/>
        <w:jc w:val="both"/>
        <w:rPr>
          <w:color w:val="000000"/>
          <w:sz w:val="19"/>
          <w:szCs w:val="19"/>
        </w:rPr>
      </w:pPr>
    </w:p>
    <w:p w:rsidR="00465741" w:rsidRPr="00E3203C" w:rsidRDefault="00465741" w:rsidP="00322BE7">
      <w:pPr>
        <w:ind w:left="2124" w:firstLine="708"/>
        <w:jc w:val="both"/>
        <w:rPr>
          <w:color w:val="000000"/>
          <w:sz w:val="19"/>
          <w:szCs w:val="19"/>
        </w:rPr>
      </w:pPr>
      <w:r w:rsidRPr="00E3203C">
        <w:rPr>
          <w:color w:val="000000"/>
          <w:sz w:val="19"/>
          <w:szCs w:val="19"/>
        </w:rPr>
        <w:t>Propan-2-ol</w:t>
      </w:r>
    </w:p>
    <w:p w:rsidR="00465741" w:rsidRPr="00E3203C" w:rsidRDefault="00465741" w:rsidP="00815038">
      <w:pPr>
        <w:ind w:firstLine="708"/>
        <w:jc w:val="both"/>
        <w:rPr>
          <w:color w:val="000000"/>
          <w:sz w:val="19"/>
          <w:szCs w:val="19"/>
        </w:rPr>
      </w:pPr>
    </w:p>
    <w:p w:rsidR="00AA1101" w:rsidRPr="00E3203C" w:rsidRDefault="00AA1101" w:rsidP="00322BE7">
      <w:pPr>
        <w:ind w:left="2124" w:firstLine="708"/>
        <w:jc w:val="both"/>
        <w:rPr>
          <w:color w:val="000000"/>
          <w:sz w:val="19"/>
          <w:szCs w:val="19"/>
        </w:rPr>
      </w:pPr>
      <w:r w:rsidRPr="00E3203C">
        <w:rPr>
          <w:color w:val="000000"/>
          <w:sz w:val="19"/>
          <w:szCs w:val="19"/>
        </w:rPr>
        <w:t>Diklorometan</w:t>
      </w:r>
      <w:r w:rsidR="00465741" w:rsidRPr="00E3203C">
        <w:rPr>
          <w:color w:val="000000"/>
          <w:sz w:val="19"/>
          <w:szCs w:val="19"/>
        </w:rPr>
        <w:t>:</w:t>
      </w:r>
      <w:r w:rsidRPr="00E3203C">
        <w:rPr>
          <w:color w:val="000000"/>
          <w:sz w:val="19"/>
          <w:szCs w:val="19"/>
        </w:rPr>
        <w:t xml:space="preserve"> </w:t>
      </w:r>
      <w:r w:rsidR="00322BE7" w:rsidRPr="00E3203C">
        <w:rPr>
          <w:color w:val="000000"/>
          <w:sz w:val="19"/>
          <w:szCs w:val="19"/>
        </w:rPr>
        <w:tab/>
      </w:r>
      <w:r w:rsidR="00322BE7" w:rsidRPr="00E3203C">
        <w:rPr>
          <w:color w:val="000000"/>
          <w:sz w:val="19"/>
          <w:szCs w:val="19"/>
        </w:rPr>
        <w:tab/>
      </w:r>
      <w:r w:rsidRPr="00E3203C">
        <w:rPr>
          <w:color w:val="000000"/>
          <w:sz w:val="19"/>
          <w:szCs w:val="19"/>
        </w:rPr>
        <w:t>10 mg/kg’dan fazla olmamalıdır.</w:t>
      </w:r>
    </w:p>
    <w:p w:rsidR="00465741" w:rsidRPr="00E3203C" w:rsidRDefault="00465741"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Kapsaisin:</w:t>
      </w:r>
      <w:r w:rsidRPr="00E3203C">
        <w:rPr>
          <w:color w:val="000000"/>
          <w:sz w:val="19"/>
          <w:szCs w:val="19"/>
        </w:rPr>
        <w:t xml:space="preserve"> </w:t>
      </w:r>
      <w:r w:rsidR="00714DFA" w:rsidRPr="00E3203C">
        <w:rPr>
          <w:color w:val="000000"/>
          <w:sz w:val="19"/>
          <w:szCs w:val="19"/>
        </w:rPr>
        <w:tab/>
      </w:r>
      <w:r w:rsidR="00714DFA" w:rsidRPr="00E3203C">
        <w:rPr>
          <w:color w:val="000000"/>
          <w:sz w:val="19"/>
          <w:szCs w:val="19"/>
        </w:rPr>
        <w:tab/>
      </w:r>
      <w:r w:rsidR="00322BE7" w:rsidRPr="00E3203C">
        <w:rPr>
          <w:color w:val="000000"/>
          <w:sz w:val="19"/>
          <w:szCs w:val="19"/>
        </w:rPr>
        <w:t>250 mg/kg’</w:t>
      </w:r>
      <w:r w:rsidRPr="00E3203C">
        <w:rPr>
          <w:color w:val="000000"/>
          <w:sz w:val="19"/>
          <w:szCs w:val="19"/>
        </w:rPr>
        <w:t>dan fazla olmamalıdır.</w:t>
      </w:r>
    </w:p>
    <w:p w:rsidR="00465741" w:rsidRPr="00E3203C" w:rsidRDefault="00465741"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Arsenik:</w:t>
      </w:r>
      <w:r w:rsidRPr="00E3203C">
        <w:rPr>
          <w:color w:val="000000"/>
          <w:sz w:val="19"/>
          <w:szCs w:val="19"/>
        </w:rPr>
        <w:t xml:space="preserve"> </w:t>
      </w:r>
      <w:r w:rsidR="00714DFA" w:rsidRPr="00E3203C">
        <w:rPr>
          <w:color w:val="000000"/>
          <w:sz w:val="19"/>
          <w:szCs w:val="19"/>
        </w:rPr>
        <w:tab/>
      </w:r>
      <w:r w:rsidR="00714DFA" w:rsidRPr="00E3203C">
        <w:rPr>
          <w:color w:val="000000"/>
          <w:sz w:val="19"/>
          <w:szCs w:val="19"/>
        </w:rPr>
        <w:tab/>
      </w:r>
      <w:r w:rsidRPr="00E3203C">
        <w:rPr>
          <w:color w:val="000000"/>
          <w:sz w:val="19"/>
          <w:szCs w:val="19"/>
        </w:rPr>
        <w:t>3 mg/kg’dan fazla olmamalıdır.</w:t>
      </w:r>
    </w:p>
    <w:p w:rsidR="00465741" w:rsidRPr="00E3203C" w:rsidRDefault="00465741"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Kurşun:</w:t>
      </w:r>
      <w:r w:rsidRPr="00E3203C">
        <w:rPr>
          <w:color w:val="000000"/>
          <w:sz w:val="19"/>
          <w:szCs w:val="19"/>
        </w:rPr>
        <w:t xml:space="preserve"> </w:t>
      </w:r>
      <w:r w:rsidR="00714DFA" w:rsidRPr="00E3203C">
        <w:rPr>
          <w:color w:val="000000"/>
          <w:sz w:val="19"/>
          <w:szCs w:val="19"/>
        </w:rPr>
        <w:tab/>
      </w:r>
      <w:r w:rsidR="00714DFA" w:rsidRPr="00E3203C">
        <w:rPr>
          <w:color w:val="000000"/>
          <w:sz w:val="19"/>
          <w:szCs w:val="19"/>
        </w:rPr>
        <w:tab/>
      </w:r>
      <w:r w:rsidR="00322BE7" w:rsidRPr="00E3203C">
        <w:rPr>
          <w:color w:val="000000"/>
          <w:sz w:val="19"/>
          <w:szCs w:val="19"/>
        </w:rPr>
        <w:t>2 mg/kg’</w:t>
      </w:r>
      <w:r w:rsidRPr="00E3203C">
        <w:rPr>
          <w:color w:val="000000"/>
          <w:sz w:val="19"/>
          <w:szCs w:val="19"/>
        </w:rPr>
        <w:t>dan fazla olmamalıdır.</w:t>
      </w:r>
    </w:p>
    <w:p w:rsidR="00465741" w:rsidRPr="00E3203C" w:rsidRDefault="00465741" w:rsidP="00815038">
      <w:pPr>
        <w:ind w:firstLine="708"/>
        <w:jc w:val="both"/>
        <w:rPr>
          <w:color w:val="000000"/>
          <w:sz w:val="19"/>
          <w:szCs w:val="19"/>
        </w:rPr>
      </w:pPr>
    </w:p>
    <w:p w:rsidR="00AA1101" w:rsidRPr="00E3203C" w:rsidRDefault="008A2DDD" w:rsidP="00815038">
      <w:pPr>
        <w:ind w:firstLine="708"/>
        <w:jc w:val="both"/>
        <w:rPr>
          <w:color w:val="000000"/>
          <w:sz w:val="19"/>
          <w:szCs w:val="19"/>
        </w:rPr>
      </w:pPr>
      <w:r w:rsidRPr="00E3203C">
        <w:rPr>
          <w:b/>
          <w:color w:val="000000"/>
          <w:sz w:val="19"/>
          <w:szCs w:val="19"/>
        </w:rPr>
        <w:t>Civa</w:t>
      </w:r>
      <w:r w:rsidR="00AA1101" w:rsidRPr="00E3203C">
        <w:rPr>
          <w:b/>
          <w:color w:val="000000"/>
          <w:sz w:val="19"/>
          <w:szCs w:val="19"/>
        </w:rPr>
        <w:t>:</w:t>
      </w:r>
      <w:r w:rsidR="00AA1101" w:rsidRPr="00E3203C">
        <w:rPr>
          <w:color w:val="000000"/>
          <w:sz w:val="19"/>
          <w:szCs w:val="19"/>
        </w:rPr>
        <w:t xml:space="preserve"> </w:t>
      </w:r>
      <w:r w:rsidR="00714DFA" w:rsidRPr="00E3203C">
        <w:rPr>
          <w:color w:val="000000"/>
          <w:sz w:val="19"/>
          <w:szCs w:val="19"/>
        </w:rPr>
        <w:tab/>
      </w:r>
      <w:r w:rsidR="00714DFA" w:rsidRPr="00E3203C">
        <w:rPr>
          <w:color w:val="000000"/>
          <w:sz w:val="19"/>
          <w:szCs w:val="19"/>
        </w:rPr>
        <w:tab/>
      </w:r>
      <w:r w:rsidR="00714DFA" w:rsidRPr="00E3203C">
        <w:rPr>
          <w:color w:val="000000"/>
          <w:sz w:val="19"/>
          <w:szCs w:val="19"/>
        </w:rPr>
        <w:tab/>
      </w:r>
      <w:r w:rsidR="00322BE7" w:rsidRPr="00E3203C">
        <w:rPr>
          <w:color w:val="000000"/>
          <w:sz w:val="19"/>
          <w:szCs w:val="19"/>
        </w:rPr>
        <w:t>1 mg/kg’</w:t>
      </w:r>
      <w:r w:rsidR="00AA1101" w:rsidRPr="00E3203C">
        <w:rPr>
          <w:color w:val="000000"/>
          <w:sz w:val="19"/>
          <w:szCs w:val="19"/>
        </w:rPr>
        <w:t>dan fazla olmamalıdır.</w:t>
      </w:r>
    </w:p>
    <w:p w:rsidR="00465741" w:rsidRPr="00E3203C" w:rsidRDefault="00465741"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Kadmiyum:</w:t>
      </w:r>
      <w:r w:rsidRPr="00E3203C">
        <w:rPr>
          <w:color w:val="000000"/>
          <w:sz w:val="19"/>
          <w:szCs w:val="19"/>
        </w:rPr>
        <w:t xml:space="preserve"> </w:t>
      </w:r>
      <w:r w:rsidR="00714DFA" w:rsidRPr="00E3203C">
        <w:rPr>
          <w:color w:val="000000"/>
          <w:sz w:val="19"/>
          <w:szCs w:val="19"/>
        </w:rPr>
        <w:tab/>
      </w:r>
      <w:r w:rsidR="00714DFA" w:rsidRPr="00E3203C">
        <w:rPr>
          <w:color w:val="000000"/>
          <w:sz w:val="19"/>
          <w:szCs w:val="19"/>
        </w:rPr>
        <w:tab/>
      </w:r>
      <w:r w:rsidR="00322BE7" w:rsidRPr="00E3203C">
        <w:rPr>
          <w:color w:val="000000"/>
          <w:sz w:val="19"/>
          <w:szCs w:val="19"/>
        </w:rPr>
        <w:t>1 mg/kg’</w:t>
      </w:r>
      <w:r w:rsidRPr="00E3203C">
        <w:rPr>
          <w:color w:val="000000"/>
          <w:sz w:val="19"/>
          <w:szCs w:val="19"/>
        </w:rPr>
        <w:t>dan fazla olmamalıdır.</w:t>
      </w:r>
    </w:p>
    <w:p w:rsidR="00465741" w:rsidRPr="00E3203C" w:rsidRDefault="00465741" w:rsidP="00815038">
      <w:pPr>
        <w:jc w:val="both"/>
        <w:rPr>
          <w:color w:val="000000"/>
          <w:sz w:val="19"/>
          <w:szCs w:val="19"/>
          <w:u w:val="single"/>
        </w:rPr>
      </w:pPr>
    </w:p>
    <w:p w:rsidR="00465741" w:rsidRPr="00E3203C" w:rsidRDefault="00465741" w:rsidP="00815038">
      <w:pPr>
        <w:jc w:val="both"/>
        <w:rPr>
          <w:color w:val="000000"/>
          <w:sz w:val="19"/>
          <w:szCs w:val="19"/>
          <w:u w:val="single"/>
        </w:rPr>
      </w:pPr>
    </w:p>
    <w:p w:rsidR="00AA1101" w:rsidRPr="00E3203C" w:rsidRDefault="00AA1101" w:rsidP="00815038">
      <w:pPr>
        <w:jc w:val="both"/>
        <w:rPr>
          <w:b/>
          <w:color w:val="000000"/>
          <w:sz w:val="19"/>
          <w:szCs w:val="19"/>
          <w:u w:val="single"/>
        </w:rPr>
      </w:pPr>
      <w:r w:rsidRPr="00E3203C">
        <w:rPr>
          <w:b/>
          <w:color w:val="000000"/>
          <w:sz w:val="19"/>
          <w:szCs w:val="19"/>
          <w:u w:val="single"/>
        </w:rPr>
        <w:t>E 160d LİKOPEN</w:t>
      </w:r>
    </w:p>
    <w:p w:rsidR="00465741" w:rsidRPr="00E3203C" w:rsidRDefault="00465741" w:rsidP="00815038">
      <w:pPr>
        <w:jc w:val="both"/>
        <w:rPr>
          <w:b/>
          <w:color w:val="000000"/>
          <w:sz w:val="19"/>
          <w:szCs w:val="19"/>
          <w:u w:val="single"/>
        </w:rPr>
      </w:pPr>
    </w:p>
    <w:p w:rsidR="00465741" w:rsidRPr="008371BF" w:rsidRDefault="00465741" w:rsidP="00815038">
      <w:pPr>
        <w:jc w:val="both"/>
        <w:rPr>
          <w:b/>
          <w:color w:val="000000"/>
          <w:sz w:val="19"/>
          <w:szCs w:val="19"/>
          <w:u w:val="single"/>
        </w:rPr>
      </w:pPr>
      <w:r w:rsidRPr="008371BF">
        <w:rPr>
          <w:b/>
          <w:sz w:val="19"/>
          <w:szCs w:val="19"/>
          <w:u w:val="single"/>
        </w:rPr>
        <w:t xml:space="preserve">(i) </w:t>
      </w:r>
      <w:r w:rsidRPr="008371BF">
        <w:rPr>
          <w:b/>
          <w:color w:val="000000"/>
          <w:sz w:val="19"/>
          <w:szCs w:val="19"/>
          <w:u w:val="single"/>
        </w:rPr>
        <w:t>SENTETİK LİKOPEN</w:t>
      </w:r>
    </w:p>
    <w:p w:rsidR="00465741" w:rsidRPr="00E3203C" w:rsidRDefault="00465741" w:rsidP="00815038">
      <w:pPr>
        <w:jc w:val="both"/>
        <w:rPr>
          <w:b/>
          <w:color w:val="000000"/>
          <w:sz w:val="19"/>
          <w:szCs w:val="19"/>
        </w:rPr>
      </w:pPr>
    </w:p>
    <w:p w:rsidR="00516377" w:rsidRPr="00E3203C" w:rsidRDefault="00C003DB" w:rsidP="00516377">
      <w:pPr>
        <w:jc w:val="both"/>
        <w:rPr>
          <w:color w:val="000000"/>
          <w:sz w:val="19"/>
          <w:szCs w:val="19"/>
        </w:rPr>
      </w:pPr>
      <w:r w:rsidRPr="00E3203C">
        <w:rPr>
          <w:b/>
          <w:color w:val="000000"/>
          <w:sz w:val="19"/>
          <w:szCs w:val="19"/>
          <w:u w:val="single"/>
        </w:rPr>
        <w:t>Eş anlamlılar</w:t>
      </w:r>
      <w:r w:rsidR="00516377" w:rsidRPr="00E3203C">
        <w:rPr>
          <w:b/>
          <w:color w:val="000000"/>
          <w:sz w:val="19"/>
          <w:szCs w:val="19"/>
          <w:u w:val="single"/>
        </w:rPr>
        <w:t>:</w:t>
      </w:r>
      <w:r w:rsidR="005A4969" w:rsidRPr="00E3203C">
        <w:rPr>
          <w:color w:val="000000"/>
          <w:sz w:val="19"/>
          <w:szCs w:val="19"/>
        </w:rPr>
        <w:t xml:space="preserve"> </w:t>
      </w:r>
      <w:r w:rsidR="005A4969" w:rsidRPr="00E3203C">
        <w:rPr>
          <w:color w:val="000000"/>
          <w:sz w:val="19"/>
          <w:szCs w:val="19"/>
        </w:rPr>
        <w:tab/>
      </w:r>
      <w:r w:rsidR="005A4969" w:rsidRPr="00E3203C">
        <w:rPr>
          <w:color w:val="000000"/>
          <w:sz w:val="19"/>
          <w:szCs w:val="19"/>
        </w:rPr>
        <w:tab/>
      </w:r>
      <w:r w:rsidR="005A4969" w:rsidRPr="00E3203C">
        <w:rPr>
          <w:color w:val="000000"/>
          <w:sz w:val="19"/>
          <w:szCs w:val="19"/>
        </w:rPr>
        <w:tab/>
        <w:t>Kimyasal sentezden l</w:t>
      </w:r>
      <w:r w:rsidR="00516377" w:rsidRPr="00E3203C">
        <w:rPr>
          <w:color w:val="000000"/>
          <w:sz w:val="19"/>
          <w:szCs w:val="19"/>
        </w:rPr>
        <w:t>ikopen</w:t>
      </w:r>
    </w:p>
    <w:p w:rsidR="00516377" w:rsidRPr="00E3203C" w:rsidRDefault="00516377" w:rsidP="00516377">
      <w:pPr>
        <w:jc w:val="both"/>
        <w:rPr>
          <w:color w:val="000000"/>
          <w:sz w:val="19"/>
          <w:szCs w:val="19"/>
        </w:rPr>
      </w:pPr>
    </w:p>
    <w:p w:rsidR="00516377" w:rsidRPr="00E3203C" w:rsidRDefault="00516377" w:rsidP="00516377">
      <w:pPr>
        <w:ind w:left="2835" w:hanging="2835"/>
        <w:jc w:val="both"/>
        <w:rPr>
          <w:color w:val="000000"/>
          <w:sz w:val="19"/>
          <w:szCs w:val="19"/>
        </w:rPr>
      </w:pPr>
      <w:r w:rsidRPr="00E3203C">
        <w:rPr>
          <w:b/>
          <w:bCs/>
          <w:color w:val="000000"/>
          <w:sz w:val="19"/>
          <w:szCs w:val="19"/>
          <w:u w:val="single"/>
        </w:rPr>
        <w:t>Tanım:</w:t>
      </w:r>
      <w:r w:rsidRPr="00E3203C">
        <w:rPr>
          <w:color w:val="000000"/>
          <w:sz w:val="19"/>
          <w:szCs w:val="19"/>
        </w:rPr>
        <w:tab/>
        <w:t>Sentetik likopen</w:t>
      </w:r>
      <w:r w:rsidR="00FB1C21" w:rsidRPr="00E3203C">
        <w:rPr>
          <w:color w:val="000000"/>
          <w:sz w:val="19"/>
          <w:szCs w:val="19"/>
        </w:rPr>
        <w:t>,</w:t>
      </w:r>
      <w:r w:rsidRPr="00E3203C">
        <w:rPr>
          <w:color w:val="000000"/>
          <w:sz w:val="19"/>
          <w:szCs w:val="19"/>
        </w:rPr>
        <w:t xml:space="preserve"> geometrik likopen izomerlerinin bir karışımıdır ve </w:t>
      </w:r>
      <w:r w:rsidR="00FB1C21" w:rsidRPr="00E3203C">
        <w:rPr>
          <w:color w:val="000000"/>
          <w:sz w:val="19"/>
          <w:szCs w:val="19"/>
        </w:rPr>
        <w:t>gıdada</w:t>
      </w:r>
      <w:r w:rsidRPr="00E3203C">
        <w:rPr>
          <w:color w:val="000000"/>
          <w:sz w:val="19"/>
          <w:szCs w:val="19"/>
        </w:rPr>
        <w:t xml:space="preserve"> kullanılan diğer karotenoidlerin üretiminde yaygın olarak kullanılan sentetik ara ürünlerin Wittig yoğunlaşmasıyla üretilir.</w:t>
      </w:r>
    </w:p>
    <w:p w:rsidR="00516377" w:rsidRPr="00E3203C" w:rsidRDefault="00516377" w:rsidP="00516377">
      <w:pPr>
        <w:ind w:left="2835" w:hanging="3"/>
        <w:jc w:val="both"/>
        <w:rPr>
          <w:color w:val="000000"/>
          <w:sz w:val="19"/>
          <w:szCs w:val="19"/>
        </w:rPr>
      </w:pPr>
      <w:r w:rsidRPr="00E3203C">
        <w:rPr>
          <w:color w:val="000000"/>
          <w:sz w:val="19"/>
          <w:szCs w:val="19"/>
        </w:rPr>
        <w:t>Sentetik likopen ağırlıklı olarak 5-</w:t>
      </w:r>
      <w:r w:rsidRPr="00E3203C">
        <w:rPr>
          <w:i/>
          <w:color w:val="000000"/>
          <w:sz w:val="19"/>
          <w:szCs w:val="19"/>
        </w:rPr>
        <w:t>cis</w:t>
      </w:r>
      <w:r w:rsidRPr="00E3203C">
        <w:rPr>
          <w:color w:val="000000"/>
          <w:sz w:val="19"/>
          <w:szCs w:val="19"/>
        </w:rPr>
        <w:t>-likopen</w:t>
      </w:r>
      <w:r w:rsidR="00420200" w:rsidRPr="00E3203C">
        <w:rPr>
          <w:color w:val="000000"/>
          <w:sz w:val="19"/>
          <w:szCs w:val="19"/>
        </w:rPr>
        <w:t>le</w:t>
      </w:r>
      <w:r w:rsidRPr="00E3203C">
        <w:rPr>
          <w:color w:val="000000"/>
          <w:sz w:val="19"/>
          <w:szCs w:val="19"/>
        </w:rPr>
        <w:t xml:space="preserve"> </w:t>
      </w:r>
      <w:r w:rsidR="00420200" w:rsidRPr="00E3203C">
        <w:rPr>
          <w:color w:val="000000"/>
          <w:sz w:val="19"/>
          <w:szCs w:val="19"/>
        </w:rPr>
        <w:t>birlikte tüm-</w:t>
      </w:r>
      <w:r w:rsidR="00420200" w:rsidRPr="00E3203C">
        <w:rPr>
          <w:i/>
          <w:color w:val="000000"/>
          <w:sz w:val="19"/>
          <w:szCs w:val="19"/>
        </w:rPr>
        <w:t>trans</w:t>
      </w:r>
      <w:r w:rsidR="00420200" w:rsidRPr="00E3203C">
        <w:rPr>
          <w:color w:val="000000"/>
          <w:sz w:val="19"/>
          <w:szCs w:val="19"/>
        </w:rPr>
        <w:t xml:space="preserve">-likopenlerden </w:t>
      </w:r>
      <w:r w:rsidRPr="00E3203C">
        <w:rPr>
          <w:color w:val="000000"/>
          <w:sz w:val="19"/>
          <w:szCs w:val="19"/>
        </w:rPr>
        <w:t>ve</w:t>
      </w:r>
      <w:r w:rsidR="00420200" w:rsidRPr="00E3203C">
        <w:rPr>
          <w:color w:val="000000"/>
          <w:sz w:val="19"/>
          <w:szCs w:val="19"/>
        </w:rPr>
        <w:t xml:space="preserve"> az miktardaki diğer izomerlerden</w:t>
      </w:r>
      <w:r w:rsidRPr="00E3203C">
        <w:rPr>
          <w:color w:val="000000"/>
          <w:sz w:val="19"/>
          <w:szCs w:val="19"/>
        </w:rPr>
        <w:t xml:space="preserve"> oluşur Gıdalarda kullanmaya yönelik ticari likopen preparatları</w:t>
      </w:r>
      <w:r w:rsidR="00420200" w:rsidRPr="00E3203C">
        <w:rPr>
          <w:color w:val="000000"/>
          <w:sz w:val="19"/>
          <w:szCs w:val="19"/>
        </w:rPr>
        <w:t>,</w:t>
      </w:r>
      <w:r w:rsidRPr="00E3203C">
        <w:rPr>
          <w:color w:val="000000"/>
          <w:sz w:val="19"/>
          <w:szCs w:val="19"/>
        </w:rPr>
        <w:t xml:space="preserve"> yenilebilir </w:t>
      </w:r>
      <w:r w:rsidR="00420200" w:rsidRPr="00E3203C">
        <w:rPr>
          <w:color w:val="000000"/>
          <w:sz w:val="19"/>
          <w:szCs w:val="19"/>
        </w:rPr>
        <w:t xml:space="preserve">sıvı </w:t>
      </w:r>
      <w:r w:rsidRPr="00E3203C">
        <w:rPr>
          <w:color w:val="000000"/>
          <w:sz w:val="19"/>
          <w:szCs w:val="19"/>
        </w:rPr>
        <w:t>yağ</w:t>
      </w:r>
      <w:r w:rsidR="00420200" w:rsidRPr="00E3203C">
        <w:rPr>
          <w:color w:val="000000"/>
          <w:sz w:val="19"/>
          <w:szCs w:val="19"/>
        </w:rPr>
        <w:t>lar</w:t>
      </w:r>
      <w:r w:rsidR="0067027C">
        <w:rPr>
          <w:color w:val="000000"/>
          <w:sz w:val="19"/>
          <w:szCs w:val="19"/>
        </w:rPr>
        <w:t xml:space="preserve">da </w:t>
      </w:r>
      <w:r w:rsidR="0067027C">
        <w:rPr>
          <w:color w:val="000000"/>
          <w:sz w:val="19"/>
          <w:szCs w:val="19"/>
        </w:rPr>
        <w:lastRenderedPageBreak/>
        <w:t>süspansiyonlar</w:t>
      </w:r>
      <w:r w:rsidRPr="00E3203C">
        <w:rPr>
          <w:color w:val="000000"/>
          <w:sz w:val="19"/>
          <w:szCs w:val="19"/>
        </w:rPr>
        <w:t xml:space="preserve"> </w:t>
      </w:r>
      <w:r w:rsidR="0067027C">
        <w:rPr>
          <w:color w:val="000000"/>
          <w:sz w:val="19"/>
          <w:szCs w:val="19"/>
        </w:rPr>
        <w:t>ya da</w:t>
      </w:r>
      <w:r w:rsidRPr="00E3203C">
        <w:rPr>
          <w:color w:val="000000"/>
          <w:sz w:val="19"/>
          <w:szCs w:val="19"/>
        </w:rPr>
        <w:t xml:space="preserve"> suda dağılabilir veya</w:t>
      </w:r>
      <w:r w:rsidR="0067027C">
        <w:rPr>
          <w:color w:val="000000"/>
          <w:sz w:val="19"/>
          <w:szCs w:val="19"/>
        </w:rPr>
        <w:t xml:space="preserve"> suda çözünür toz </w:t>
      </w:r>
      <w:r w:rsidRPr="00E3203C">
        <w:rPr>
          <w:color w:val="000000"/>
          <w:sz w:val="19"/>
          <w:szCs w:val="19"/>
        </w:rPr>
        <w:t>olarak formüle edilir.</w:t>
      </w:r>
    </w:p>
    <w:p w:rsidR="00516377" w:rsidRPr="00E3203C" w:rsidRDefault="00516377" w:rsidP="00516377">
      <w:pPr>
        <w:ind w:left="2835" w:hanging="2835"/>
        <w:jc w:val="both"/>
        <w:rPr>
          <w:color w:val="000000"/>
          <w:sz w:val="19"/>
          <w:szCs w:val="19"/>
        </w:rPr>
      </w:pPr>
    </w:p>
    <w:p w:rsidR="00516377" w:rsidRPr="00E3203C" w:rsidRDefault="00516377" w:rsidP="00516377">
      <w:pPr>
        <w:ind w:firstLine="708"/>
        <w:jc w:val="both"/>
        <w:rPr>
          <w:color w:val="000000"/>
          <w:sz w:val="19"/>
          <w:szCs w:val="19"/>
        </w:rPr>
      </w:pPr>
      <w:r w:rsidRPr="00E3203C">
        <w:rPr>
          <w:b/>
          <w:color w:val="000000"/>
          <w:sz w:val="19"/>
          <w:szCs w:val="19"/>
        </w:rPr>
        <w:t>Renk indeks no:</w:t>
      </w:r>
      <w:r w:rsidRPr="00E3203C">
        <w:rPr>
          <w:color w:val="000000"/>
          <w:sz w:val="19"/>
          <w:szCs w:val="19"/>
        </w:rPr>
        <w:t xml:space="preserve"> </w:t>
      </w:r>
      <w:r w:rsidRPr="00E3203C">
        <w:rPr>
          <w:color w:val="000000"/>
          <w:sz w:val="19"/>
          <w:szCs w:val="19"/>
        </w:rPr>
        <w:tab/>
      </w:r>
      <w:r w:rsidRPr="00E3203C">
        <w:rPr>
          <w:color w:val="000000"/>
          <w:sz w:val="19"/>
          <w:szCs w:val="19"/>
        </w:rPr>
        <w:tab/>
        <w:t>75125</w:t>
      </w:r>
    </w:p>
    <w:p w:rsidR="00516377" w:rsidRPr="00E3203C" w:rsidRDefault="00516377" w:rsidP="00516377">
      <w:pPr>
        <w:ind w:firstLine="708"/>
        <w:jc w:val="both"/>
        <w:rPr>
          <w:color w:val="000000"/>
          <w:sz w:val="19"/>
          <w:szCs w:val="19"/>
        </w:rPr>
      </w:pPr>
    </w:p>
    <w:p w:rsidR="00516377" w:rsidRPr="00E3203C" w:rsidRDefault="00450147" w:rsidP="00516377">
      <w:pPr>
        <w:ind w:firstLine="708"/>
        <w:jc w:val="both"/>
        <w:rPr>
          <w:color w:val="000000"/>
          <w:sz w:val="19"/>
          <w:szCs w:val="19"/>
        </w:rPr>
      </w:pPr>
      <w:r w:rsidRPr="00E3203C">
        <w:rPr>
          <w:b/>
          <w:color w:val="000000"/>
          <w:sz w:val="19"/>
          <w:szCs w:val="19"/>
        </w:rPr>
        <w:t>EINECS</w:t>
      </w:r>
      <w:r w:rsidR="00516377" w:rsidRPr="00E3203C">
        <w:rPr>
          <w:b/>
          <w:color w:val="000000"/>
          <w:sz w:val="19"/>
          <w:szCs w:val="19"/>
        </w:rPr>
        <w:t>:</w:t>
      </w:r>
      <w:r w:rsidRPr="00E3203C">
        <w:rPr>
          <w:color w:val="000000"/>
          <w:sz w:val="19"/>
          <w:szCs w:val="19"/>
        </w:rPr>
        <w:tab/>
      </w:r>
      <w:r w:rsidRPr="00E3203C">
        <w:rPr>
          <w:color w:val="000000"/>
          <w:sz w:val="19"/>
          <w:szCs w:val="19"/>
        </w:rPr>
        <w:tab/>
      </w:r>
      <w:r w:rsidR="00516377" w:rsidRPr="00E3203C">
        <w:rPr>
          <w:color w:val="000000"/>
          <w:sz w:val="19"/>
          <w:szCs w:val="19"/>
        </w:rPr>
        <w:t>207-949-1</w:t>
      </w:r>
    </w:p>
    <w:p w:rsidR="00516377" w:rsidRPr="00E3203C" w:rsidRDefault="00516377" w:rsidP="00516377">
      <w:pPr>
        <w:ind w:firstLine="708"/>
        <w:jc w:val="both"/>
        <w:rPr>
          <w:color w:val="000000"/>
          <w:sz w:val="19"/>
          <w:szCs w:val="19"/>
        </w:rPr>
      </w:pPr>
    </w:p>
    <w:p w:rsidR="00516377" w:rsidRPr="00E3203C" w:rsidRDefault="00516377" w:rsidP="00516377">
      <w:pPr>
        <w:ind w:left="2835" w:hanging="2127"/>
        <w:jc w:val="both"/>
        <w:rPr>
          <w:sz w:val="19"/>
          <w:szCs w:val="19"/>
        </w:rPr>
      </w:pPr>
      <w:r w:rsidRPr="00E3203C">
        <w:rPr>
          <w:b/>
          <w:color w:val="000000"/>
          <w:sz w:val="19"/>
          <w:szCs w:val="19"/>
        </w:rPr>
        <w:t>Kimyasal adı:</w:t>
      </w:r>
      <w:r w:rsidRPr="00E3203C">
        <w:rPr>
          <w:color w:val="000000"/>
          <w:sz w:val="19"/>
          <w:szCs w:val="19"/>
        </w:rPr>
        <w:t xml:space="preserve"> </w:t>
      </w:r>
      <w:r w:rsidRPr="00E3203C">
        <w:rPr>
          <w:color w:val="000000"/>
          <w:sz w:val="19"/>
          <w:szCs w:val="19"/>
        </w:rPr>
        <w:tab/>
      </w:r>
      <w:r w:rsidR="003748A3" w:rsidRPr="00E3203C">
        <w:rPr>
          <w:sz w:val="19"/>
          <w:szCs w:val="19"/>
        </w:rPr>
        <w:t>ψ,ψ-karoten,</w:t>
      </w:r>
      <w:r w:rsidR="00420200" w:rsidRPr="00E3203C">
        <w:rPr>
          <w:sz w:val="19"/>
          <w:szCs w:val="19"/>
        </w:rPr>
        <w:t>tüm</w:t>
      </w:r>
      <w:r w:rsidRPr="00E3203C">
        <w:rPr>
          <w:sz w:val="19"/>
          <w:szCs w:val="19"/>
        </w:rPr>
        <w:t>-</w:t>
      </w:r>
      <w:r w:rsidRPr="00E3203C">
        <w:rPr>
          <w:i/>
          <w:sz w:val="19"/>
          <w:szCs w:val="19"/>
        </w:rPr>
        <w:t>trans</w:t>
      </w:r>
      <w:r w:rsidR="00420200" w:rsidRPr="00E3203C">
        <w:rPr>
          <w:sz w:val="19"/>
          <w:szCs w:val="19"/>
        </w:rPr>
        <w:t>-likopen</w:t>
      </w:r>
      <w:r w:rsidR="003748A3" w:rsidRPr="00E3203C">
        <w:rPr>
          <w:sz w:val="19"/>
          <w:szCs w:val="19"/>
        </w:rPr>
        <w:t>ler,</w:t>
      </w:r>
      <w:r w:rsidR="00420200" w:rsidRPr="00E3203C">
        <w:rPr>
          <w:sz w:val="19"/>
          <w:szCs w:val="19"/>
        </w:rPr>
        <w:t>(tüm-E)-likopen</w:t>
      </w:r>
      <w:r w:rsidR="003748A3" w:rsidRPr="00E3203C">
        <w:rPr>
          <w:sz w:val="19"/>
          <w:szCs w:val="19"/>
        </w:rPr>
        <w:t>ler,</w:t>
      </w:r>
      <w:r w:rsidR="00420200" w:rsidRPr="00E3203C">
        <w:rPr>
          <w:sz w:val="19"/>
          <w:szCs w:val="19"/>
        </w:rPr>
        <w:t>(tüm</w:t>
      </w:r>
      <w:r w:rsidRPr="00E3203C">
        <w:rPr>
          <w:sz w:val="19"/>
          <w:szCs w:val="19"/>
        </w:rPr>
        <w:t>-E)- 2,6,10,14,19,23,27,31-oktametil-2,6,8,10,12</w:t>
      </w:r>
      <w:r w:rsidR="00420200" w:rsidRPr="00E3203C">
        <w:rPr>
          <w:sz w:val="19"/>
          <w:szCs w:val="19"/>
        </w:rPr>
        <w:t>,14,16,18,20,22,24,26,30-dotriakontatridekaen</w:t>
      </w:r>
    </w:p>
    <w:p w:rsidR="00516377" w:rsidRPr="00E3203C" w:rsidRDefault="00516377" w:rsidP="00516377">
      <w:pPr>
        <w:ind w:left="2835" w:hanging="2127"/>
        <w:jc w:val="both"/>
        <w:rPr>
          <w:color w:val="000000"/>
          <w:sz w:val="19"/>
          <w:szCs w:val="19"/>
        </w:rPr>
      </w:pPr>
    </w:p>
    <w:p w:rsidR="00516377" w:rsidRPr="00E3203C" w:rsidRDefault="00516377" w:rsidP="00516377">
      <w:pPr>
        <w:ind w:firstLine="708"/>
        <w:jc w:val="both"/>
        <w:rPr>
          <w:color w:val="000000"/>
          <w:sz w:val="19"/>
          <w:szCs w:val="19"/>
        </w:rPr>
      </w:pPr>
      <w:r w:rsidRPr="00E3203C">
        <w:rPr>
          <w:b/>
          <w:color w:val="000000"/>
          <w:sz w:val="19"/>
          <w:szCs w:val="19"/>
        </w:rPr>
        <w:t>Kimyasal formül:</w:t>
      </w:r>
      <w:r w:rsidRPr="00E3203C">
        <w:rPr>
          <w:color w:val="000000"/>
          <w:sz w:val="19"/>
          <w:szCs w:val="19"/>
        </w:rPr>
        <w:t xml:space="preserve"> </w:t>
      </w:r>
      <w:r w:rsidRPr="00E3203C">
        <w:rPr>
          <w:color w:val="000000"/>
          <w:sz w:val="19"/>
          <w:szCs w:val="19"/>
        </w:rPr>
        <w:tab/>
      </w:r>
      <w:r w:rsidRPr="00E3203C">
        <w:rPr>
          <w:sz w:val="19"/>
          <w:szCs w:val="19"/>
        </w:rPr>
        <w:t>C</w:t>
      </w:r>
      <w:r w:rsidRPr="00E3203C">
        <w:rPr>
          <w:sz w:val="19"/>
          <w:szCs w:val="19"/>
          <w:vertAlign w:val="subscript"/>
        </w:rPr>
        <w:t>40</w:t>
      </w:r>
      <w:r w:rsidRPr="00E3203C">
        <w:rPr>
          <w:sz w:val="19"/>
          <w:szCs w:val="19"/>
        </w:rPr>
        <w:t>H</w:t>
      </w:r>
      <w:r w:rsidRPr="00E3203C">
        <w:rPr>
          <w:sz w:val="19"/>
          <w:szCs w:val="19"/>
          <w:vertAlign w:val="subscript"/>
        </w:rPr>
        <w:t>56</w:t>
      </w:r>
    </w:p>
    <w:p w:rsidR="00516377" w:rsidRPr="00E3203C" w:rsidRDefault="00516377" w:rsidP="00516377">
      <w:pPr>
        <w:ind w:firstLine="708"/>
        <w:jc w:val="both"/>
        <w:rPr>
          <w:color w:val="000000"/>
          <w:sz w:val="19"/>
          <w:szCs w:val="19"/>
        </w:rPr>
      </w:pPr>
    </w:p>
    <w:p w:rsidR="00516377" w:rsidRPr="00E3203C" w:rsidRDefault="001016C5" w:rsidP="00516377">
      <w:pPr>
        <w:ind w:firstLine="708"/>
        <w:jc w:val="both"/>
        <w:rPr>
          <w:color w:val="000000"/>
          <w:sz w:val="19"/>
          <w:szCs w:val="19"/>
        </w:rPr>
      </w:pPr>
      <w:r w:rsidRPr="00E3203C">
        <w:rPr>
          <w:b/>
          <w:color w:val="000000"/>
          <w:sz w:val="19"/>
          <w:szCs w:val="19"/>
        </w:rPr>
        <w:t>Molekül ağırlığı</w:t>
      </w:r>
      <w:r w:rsidR="00516377" w:rsidRPr="00E3203C">
        <w:rPr>
          <w:b/>
          <w:color w:val="000000"/>
          <w:sz w:val="19"/>
          <w:szCs w:val="19"/>
        </w:rPr>
        <w:t>:</w:t>
      </w:r>
      <w:r w:rsidR="00420200" w:rsidRPr="00E3203C">
        <w:rPr>
          <w:color w:val="000000"/>
          <w:sz w:val="19"/>
          <w:szCs w:val="19"/>
        </w:rPr>
        <w:t xml:space="preserve"> </w:t>
      </w:r>
      <w:r w:rsidR="00420200" w:rsidRPr="00E3203C">
        <w:rPr>
          <w:color w:val="000000"/>
          <w:sz w:val="19"/>
          <w:szCs w:val="19"/>
        </w:rPr>
        <w:tab/>
      </w:r>
      <w:r w:rsidR="00420200" w:rsidRPr="00E3203C">
        <w:rPr>
          <w:color w:val="000000"/>
          <w:sz w:val="19"/>
          <w:szCs w:val="19"/>
        </w:rPr>
        <w:tab/>
        <w:t>536,</w:t>
      </w:r>
      <w:r w:rsidR="00516377" w:rsidRPr="00E3203C">
        <w:rPr>
          <w:color w:val="000000"/>
          <w:sz w:val="19"/>
          <w:szCs w:val="19"/>
        </w:rPr>
        <w:t>85</w:t>
      </w:r>
    </w:p>
    <w:p w:rsidR="00516377" w:rsidRPr="00E3203C" w:rsidRDefault="00516377" w:rsidP="00516377">
      <w:pPr>
        <w:ind w:firstLine="708"/>
        <w:jc w:val="both"/>
        <w:rPr>
          <w:color w:val="000000"/>
          <w:sz w:val="19"/>
          <w:szCs w:val="19"/>
        </w:rPr>
      </w:pPr>
    </w:p>
    <w:p w:rsidR="00516377" w:rsidRPr="00E3203C" w:rsidRDefault="00516377" w:rsidP="00516377">
      <w:pPr>
        <w:ind w:left="2835" w:hanging="2127"/>
        <w:jc w:val="both"/>
        <w:rPr>
          <w:sz w:val="19"/>
          <w:szCs w:val="19"/>
        </w:rPr>
      </w:pPr>
      <w:r w:rsidRPr="00E3203C">
        <w:rPr>
          <w:b/>
          <w:color w:val="000000"/>
          <w:sz w:val="19"/>
          <w:szCs w:val="19"/>
        </w:rPr>
        <w:t>Analiz:</w:t>
      </w:r>
      <w:r w:rsidRPr="00E3203C">
        <w:rPr>
          <w:color w:val="000000"/>
          <w:sz w:val="19"/>
          <w:szCs w:val="19"/>
        </w:rPr>
        <w:tab/>
      </w:r>
      <w:r w:rsidR="00420200" w:rsidRPr="00E3203C">
        <w:rPr>
          <w:sz w:val="19"/>
          <w:szCs w:val="19"/>
        </w:rPr>
        <w:t>Toplam likopen</w:t>
      </w:r>
      <w:r w:rsidR="0041066B">
        <w:rPr>
          <w:sz w:val="19"/>
          <w:szCs w:val="19"/>
        </w:rPr>
        <w:t>ler %96’</w:t>
      </w:r>
      <w:r w:rsidR="00113579">
        <w:rPr>
          <w:sz w:val="19"/>
          <w:szCs w:val="19"/>
        </w:rPr>
        <w:t xml:space="preserve">dan az olmamalıdır </w:t>
      </w:r>
      <w:r w:rsidR="00420200" w:rsidRPr="00E3203C">
        <w:rPr>
          <w:sz w:val="19"/>
          <w:szCs w:val="19"/>
        </w:rPr>
        <w:t>(tüm</w:t>
      </w:r>
      <w:r w:rsidRPr="00E3203C">
        <w:rPr>
          <w:sz w:val="19"/>
          <w:szCs w:val="19"/>
        </w:rPr>
        <w:t>-</w:t>
      </w:r>
      <w:r w:rsidRPr="00E3203C">
        <w:rPr>
          <w:i/>
          <w:sz w:val="19"/>
          <w:szCs w:val="19"/>
        </w:rPr>
        <w:t>trans</w:t>
      </w:r>
      <w:r w:rsidR="00420200" w:rsidRPr="00E3203C">
        <w:rPr>
          <w:sz w:val="19"/>
          <w:szCs w:val="19"/>
        </w:rPr>
        <w:t>-likopenlerin %70’</w:t>
      </w:r>
      <w:r w:rsidRPr="00E3203C">
        <w:rPr>
          <w:sz w:val="19"/>
          <w:szCs w:val="19"/>
        </w:rPr>
        <w:t>inden az olmamalıdır)</w:t>
      </w:r>
      <w:r w:rsidR="00113579">
        <w:rPr>
          <w:sz w:val="19"/>
          <w:szCs w:val="19"/>
        </w:rPr>
        <w:t>.</w:t>
      </w:r>
    </w:p>
    <w:p w:rsidR="00516377" w:rsidRPr="00E3203C" w:rsidRDefault="00516377" w:rsidP="00516377">
      <w:pPr>
        <w:ind w:left="2835" w:hanging="3"/>
        <w:jc w:val="both"/>
        <w:rPr>
          <w:sz w:val="19"/>
          <w:szCs w:val="19"/>
        </w:rPr>
      </w:pPr>
      <w:r w:rsidRPr="00E3203C">
        <w:rPr>
          <w:sz w:val="19"/>
          <w:szCs w:val="19"/>
        </w:rPr>
        <w:t>H</w:t>
      </w:r>
      <w:r w:rsidR="00420200" w:rsidRPr="00E3203C">
        <w:rPr>
          <w:sz w:val="19"/>
          <w:szCs w:val="19"/>
        </w:rPr>
        <w:t>ekzanda 465-475 nm’</w:t>
      </w:r>
      <w:r w:rsidRPr="00E3203C">
        <w:rPr>
          <w:sz w:val="19"/>
          <w:szCs w:val="19"/>
        </w:rPr>
        <w:t>de</w:t>
      </w:r>
      <w:r w:rsidR="00420200" w:rsidRPr="00E3203C">
        <w:rPr>
          <w:sz w:val="19"/>
          <w:szCs w:val="19"/>
        </w:rPr>
        <w:t xml:space="preserve"> </w:t>
      </w:r>
      <m:oMath>
        <m:sSubSup>
          <m:sSubSupPr>
            <m:ctrlPr>
              <w:rPr>
                <w:rFonts w:ascii="Cambria Math" w:hAnsi="Cambria Math"/>
                <w:i/>
                <w:color w:val="000000"/>
                <w:sz w:val="19"/>
                <w:szCs w:val="19"/>
                <w:shd w:val="clear" w:color="auto" w:fill="FFFFFF"/>
              </w:rPr>
            </m:ctrlPr>
          </m:sSubSupPr>
          <m:e>
            <m:r>
              <m:rPr>
                <m:sty m:val="p"/>
              </m:rPr>
              <w:rPr>
                <w:rFonts w:ascii="Cambria Math" w:eastAsia="Calibri" w:hAnsi="Cambria Math"/>
                <w:color w:val="000000"/>
                <w:sz w:val="19"/>
                <w:szCs w:val="19"/>
                <w:lang w:eastAsia="en-US"/>
              </w:rPr>
              <m:t xml:space="preserve"> </m:t>
            </m:r>
            <m:r>
              <m:rPr>
                <m:sty m:val="p"/>
              </m:rPr>
              <w:rPr>
                <w:rFonts w:ascii="Cambria Math" w:eastAsia="Calibri" w:hAnsi="Cambria Math"/>
                <w:color w:val="000000"/>
                <w:sz w:val="19"/>
                <w:szCs w:val="19"/>
                <w:lang w:eastAsia="en-US"/>
              </w:rPr>
              <w:sym w:font="Symbol" w:char="F065"/>
            </m:r>
          </m:e>
          <m:sub>
            <m:r>
              <w:rPr>
                <w:rFonts w:ascii="Cambria Math" w:hAnsi="Cambria Math"/>
                <w:color w:val="000000"/>
                <w:sz w:val="19"/>
                <w:szCs w:val="19"/>
                <w:shd w:val="clear" w:color="auto" w:fill="FFFFFF"/>
              </w:rPr>
              <m:t>1 cm</m:t>
            </m:r>
          </m:sub>
          <m:sup>
            <m:r>
              <w:rPr>
                <w:rFonts w:ascii="Cambria Math" w:hAnsi="Cambria Math"/>
                <w:color w:val="000000"/>
                <w:sz w:val="19"/>
                <w:szCs w:val="19"/>
                <w:shd w:val="clear" w:color="auto" w:fill="FFFFFF"/>
              </w:rPr>
              <m:t>%1</m:t>
            </m:r>
          </m:sup>
        </m:sSubSup>
        <m:r>
          <w:rPr>
            <w:rFonts w:ascii="Cambria Math" w:hAnsi="Cambria Math"/>
            <w:color w:val="000000"/>
            <w:sz w:val="19"/>
            <w:szCs w:val="19"/>
            <w:shd w:val="clear" w:color="auto" w:fill="FFFFFF"/>
          </w:rPr>
          <m:t xml:space="preserve"> </m:t>
        </m:r>
      </m:oMath>
      <w:r w:rsidR="00420200" w:rsidRPr="00E3203C">
        <w:rPr>
          <w:sz w:val="19"/>
          <w:szCs w:val="19"/>
        </w:rPr>
        <w:t>3.</w:t>
      </w:r>
      <w:r w:rsidRPr="00E3203C">
        <w:rPr>
          <w:sz w:val="19"/>
          <w:szCs w:val="19"/>
        </w:rPr>
        <w:t xml:space="preserve">450 (% 100 saf </w:t>
      </w:r>
      <w:r w:rsidR="00420200" w:rsidRPr="00E3203C">
        <w:rPr>
          <w:sz w:val="19"/>
          <w:szCs w:val="19"/>
        </w:rPr>
        <w:t>tüm</w:t>
      </w:r>
      <w:r w:rsidRPr="00E3203C">
        <w:rPr>
          <w:sz w:val="19"/>
          <w:szCs w:val="19"/>
        </w:rPr>
        <w:t>-</w:t>
      </w:r>
      <w:r w:rsidRPr="00E3203C">
        <w:rPr>
          <w:i/>
          <w:sz w:val="19"/>
          <w:szCs w:val="19"/>
        </w:rPr>
        <w:t>trans</w:t>
      </w:r>
      <w:r w:rsidRPr="00E3203C">
        <w:rPr>
          <w:sz w:val="19"/>
          <w:szCs w:val="19"/>
        </w:rPr>
        <w:t>-likopenler için)</w:t>
      </w:r>
    </w:p>
    <w:p w:rsidR="00516377" w:rsidRPr="00E3203C" w:rsidRDefault="00516377" w:rsidP="00516377">
      <w:pPr>
        <w:ind w:left="2835" w:hanging="3"/>
        <w:jc w:val="both"/>
        <w:rPr>
          <w:color w:val="000000"/>
          <w:sz w:val="19"/>
          <w:szCs w:val="19"/>
        </w:rPr>
      </w:pPr>
    </w:p>
    <w:p w:rsidR="00516377" w:rsidRPr="00E3203C" w:rsidRDefault="00516377" w:rsidP="00516377">
      <w:pPr>
        <w:jc w:val="both"/>
        <w:rPr>
          <w:color w:val="000000"/>
          <w:sz w:val="19"/>
          <w:szCs w:val="19"/>
        </w:rPr>
      </w:pPr>
      <w:r w:rsidRPr="00E3203C">
        <w:rPr>
          <w:b/>
          <w:color w:val="000000"/>
          <w:sz w:val="19"/>
          <w:szCs w:val="19"/>
          <w:u w:val="single"/>
        </w:rPr>
        <w:t>Tanımlama:</w:t>
      </w:r>
      <w:r w:rsidR="00113579">
        <w:rPr>
          <w:color w:val="000000"/>
          <w:sz w:val="19"/>
          <w:szCs w:val="19"/>
        </w:rPr>
        <w:t xml:space="preserve"> </w:t>
      </w:r>
      <w:r w:rsidR="00113579">
        <w:rPr>
          <w:color w:val="000000"/>
          <w:sz w:val="19"/>
          <w:szCs w:val="19"/>
        </w:rPr>
        <w:tab/>
      </w:r>
      <w:r w:rsidR="00113579">
        <w:rPr>
          <w:color w:val="000000"/>
          <w:sz w:val="19"/>
          <w:szCs w:val="19"/>
        </w:rPr>
        <w:tab/>
      </w:r>
      <w:r w:rsidR="00113579">
        <w:rPr>
          <w:color w:val="000000"/>
          <w:sz w:val="19"/>
          <w:szCs w:val="19"/>
        </w:rPr>
        <w:tab/>
        <w:t>Kırmızı kristal toz</w:t>
      </w:r>
    </w:p>
    <w:p w:rsidR="00516377" w:rsidRPr="00E3203C" w:rsidRDefault="00516377" w:rsidP="00516377">
      <w:pPr>
        <w:jc w:val="both"/>
        <w:rPr>
          <w:color w:val="000000"/>
          <w:sz w:val="19"/>
          <w:szCs w:val="19"/>
        </w:rPr>
      </w:pPr>
    </w:p>
    <w:p w:rsidR="00516377" w:rsidRPr="00E3203C" w:rsidRDefault="00BA669C" w:rsidP="00516377">
      <w:pPr>
        <w:jc w:val="both"/>
        <w:rPr>
          <w:color w:val="000000"/>
          <w:sz w:val="19"/>
          <w:szCs w:val="19"/>
        </w:rPr>
      </w:pPr>
      <w:r>
        <w:rPr>
          <w:b/>
          <w:color w:val="000000"/>
          <w:sz w:val="19"/>
          <w:szCs w:val="19"/>
          <w:u w:val="single"/>
        </w:rPr>
        <w:t>İdentifikasyon</w:t>
      </w:r>
      <w:r w:rsidR="00516377" w:rsidRPr="00E3203C">
        <w:rPr>
          <w:color w:val="000000"/>
          <w:sz w:val="19"/>
          <w:szCs w:val="19"/>
        </w:rPr>
        <w:t>:</w:t>
      </w:r>
    </w:p>
    <w:p w:rsidR="00516377" w:rsidRPr="00E3203C" w:rsidRDefault="00516377" w:rsidP="00516377">
      <w:pPr>
        <w:jc w:val="both"/>
        <w:rPr>
          <w:color w:val="000000"/>
          <w:sz w:val="19"/>
          <w:szCs w:val="19"/>
        </w:rPr>
      </w:pPr>
      <w:r w:rsidRPr="00E3203C">
        <w:rPr>
          <w:color w:val="000000"/>
          <w:sz w:val="19"/>
          <w:szCs w:val="19"/>
        </w:rPr>
        <w:t xml:space="preserve"> </w:t>
      </w:r>
    </w:p>
    <w:p w:rsidR="00516377" w:rsidRPr="00E3203C" w:rsidRDefault="00516377" w:rsidP="00516377">
      <w:pPr>
        <w:ind w:firstLine="708"/>
        <w:jc w:val="both"/>
        <w:rPr>
          <w:color w:val="000000"/>
          <w:sz w:val="19"/>
          <w:szCs w:val="19"/>
        </w:rPr>
      </w:pPr>
      <w:r w:rsidRPr="00E3203C">
        <w:rPr>
          <w:b/>
          <w:color w:val="000000"/>
          <w:sz w:val="19"/>
          <w:szCs w:val="19"/>
        </w:rPr>
        <w:t>Spektrofotometri:</w:t>
      </w:r>
      <w:r w:rsidRPr="00E3203C">
        <w:rPr>
          <w:color w:val="000000"/>
          <w:sz w:val="19"/>
          <w:szCs w:val="19"/>
        </w:rPr>
        <w:t xml:space="preserve"> </w:t>
      </w:r>
      <w:r w:rsidRPr="00E3203C">
        <w:rPr>
          <w:color w:val="000000"/>
          <w:sz w:val="19"/>
          <w:szCs w:val="19"/>
        </w:rPr>
        <w:tab/>
        <w:t>Hek</w:t>
      </w:r>
      <w:r w:rsidR="00420200" w:rsidRPr="00E3203C">
        <w:rPr>
          <w:color w:val="000000"/>
          <w:sz w:val="19"/>
          <w:szCs w:val="19"/>
        </w:rPr>
        <w:t xml:space="preserve">zandaki çözelti </w:t>
      </w:r>
      <w:r w:rsidR="007D27E4">
        <w:rPr>
          <w:color w:val="000000"/>
          <w:sz w:val="19"/>
          <w:szCs w:val="19"/>
        </w:rPr>
        <w:t>yaklaşık</w:t>
      </w:r>
      <w:r w:rsidR="00420200" w:rsidRPr="00E3203C">
        <w:rPr>
          <w:color w:val="000000"/>
          <w:sz w:val="19"/>
          <w:szCs w:val="19"/>
        </w:rPr>
        <w:t xml:space="preserve"> 470 nm’de maksimum </w:t>
      </w:r>
      <w:r w:rsidR="00292438" w:rsidRPr="00E3203C">
        <w:rPr>
          <w:color w:val="000000"/>
          <w:sz w:val="19"/>
          <w:szCs w:val="19"/>
        </w:rPr>
        <w:t>absorbsiyon</w:t>
      </w:r>
      <w:r w:rsidRPr="00E3203C">
        <w:rPr>
          <w:color w:val="000000"/>
          <w:sz w:val="19"/>
          <w:szCs w:val="19"/>
        </w:rPr>
        <w:t xml:space="preserve"> gösterir.</w:t>
      </w:r>
    </w:p>
    <w:p w:rsidR="00516377" w:rsidRPr="00E3203C" w:rsidRDefault="00516377" w:rsidP="00516377">
      <w:pPr>
        <w:ind w:firstLine="708"/>
        <w:jc w:val="both"/>
        <w:rPr>
          <w:color w:val="000000"/>
          <w:sz w:val="19"/>
          <w:szCs w:val="19"/>
        </w:rPr>
      </w:pPr>
    </w:p>
    <w:p w:rsidR="00516377" w:rsidRPr="00E3203C" w:rsidRDefault="00516377" w:rsidP="00516377">
      <w:pPr>
        <w:ind w:left="2832" w:hanging="2124"/>
        <w:jc w:val="both"/>
        <w:rPr>
          <w:color w:val="000000"/>
          <w:sz w:val="19"/>
          <w:szCs w:val="19"/>
        </w:rPr>
      </w:pPr>
      <w:r w:rsidRPr="00E3203C">
        <w:rPr>
          <w:b/>
          <w:color w:val="000000"/>
          <w:sz w:val="19"/>
          <w:szCs w:val="19"/>
        </w:rPr>
        <w:t>Karotenoid testleri:</w:t>
      </w:r>
      <w:r w:rsidRPr="00E3203C">
        <w:rPr>
          <w:b/>
          <w:color w:val="000000"/>
          <w:sz w:val="19"/>
          <w:szCs w:val="19"/>
        </w:rPr>
        <w:tab/>
      </w:r>
      <w:r w:rsidRPr="00E3203C">
        <w:rPr>
          <w:color w:val="000000"/>
          <w:sz w:val="19"/>
          <w:szCs w:val="19"/>
        </w:rPr>
        <w:t xml:space="preserve">Aseton içindeki </w:t>
      </w:r>
      <w:r w:rsidR="00420200" w:rsidRPr="00E3203C">
        <w:rPr>
          <w:color w:val="000000"/>
          <w:sz w:val="19"/>
          <w:szCs w:val="19"/>
        </w:rPr>
        <w:t>numune</w:t>
      </w:r>
      <w:r w:rsidRPr="00E3203C">
        <w:rPr>
          <w:color w:val="000000"/>
          <w:sz w:val="19"/>
          <w:szCs w:val="19"/>
        </w:rPr>
        <w:t xml:space="preserve"> çözeltisinin rengi, sodyum nitrit</w:t>
      </w:r>
      <w:r w:rsidR="0067027C">
        <w:rPr>
          <w:color w:val="000000"/>
          <w:sz w:val="19"/>
          <w:szCs w:val="19"/>
        </w:rPr>
        <w:t>in</w:t>
      </w:r>
      <w:r w:rsidRPr="00E3203C">
        <w:rPr>
          <w:color w:val="000000"/>
          <w:sz w:val="19"/>
          <w:szCs w:val="19"/>
        </w:rPr>
        <w:t xml:space="preserve"> </w:t>
      </w:r>
      <w:r w:rsidR="0067027C" w:rsidRPr="00E3203C">
        <w:rPr>
          <w:color w:val="000000"/>
          <w:sz w:val="19"/>
          <w:szCs w:val="19"/>
        </w:rPr>
        <w:t>%5’</w:t>
      </w:r>
      <w:r w:rsidR="0067027C">
        <w:rPr>
          <w:color w:val="000000"/>
          <w:sz w:val="19"/>
          <w:szCs w:val="19"/>
        </w:rPr>
        <w:t>lik çözeltisi</w:t>
      </w:r>
      <w:r w:rsidR="0067027C" w:rsidRPr="00E3203C">
        <w:rPr>
          <w:color w:val="000000"/>
          <w:sz w:val="19"/>
          <w:szCs w:val="19"/>
        </w:rPr>
        <w:t xml:space="preserve"> </w:t>
      </w:r>
      <w:r w:rsidRPr="00E3203C">
        <w:rPr>
          <w:color w:val="000000"/>
          <w:sz w:val="19"/>
          <w:szCs w:val="19"/>
        </w:rPr>
        <w:t xml:space="preserve">ve </w:t>
      </w:r>
      <w:r w:rsidR="0067027C">
        <w:rPr>
          <w:color w:val="000000"/>
          <w:sz w:val="19"/>
          <w:szCs w:val="19"/>
        </w:rPr>
        <w:t xml:space="preserve">ardından </w:t>
      </w:r>
      <w:r w:rsidRPr="00E3203C">
        <w:rPr>
          <w:color w:val="000000"/>
          <w:sz w:val="19"/>
          <w:szCs w:val="19"/>
        </w:rPr>
        <w:t>1</w:t>
      </w:r>
      <w:r w:rsidR="004F047F" w:rsidRPr="00E3203C">
        <w:rPr>
          <w:color w:val="000000"/>
          <w:sz w:val="19"/>
          <w:szCs w:val="19"/>
        </w:rPr>
        <w:t xml:space="preserve"> </w:t>
      </w:r>
      <w:r w:rsidR="0067027C">
        <w:rPr>
          <w:color w:val="000000"/>
          <w:sz w:val="19"/>
          <w:szCs w:val="19"/>
        </w:rPr>
        <w:t>N sülfürik asidin</w:t>
      </w:r>
      <w:r w:rsidR="007A786C" w:rsidRPr="00E3203C">
        <w:rPr>
          <w:color w:val="000000"/>
          <w:sz w:val="19"/>
          <w:szCs w:val="19"/>
        </w:rPr>
        <w:t xml:space="preserve"> </w:t>
      </w:r>
      <w:r w:rsidRPr="00E3203C">
        <w:rPr>
          <w:color w:val="000000"/>
          <w:sz w:val="19"/>
          <w:szCs w:val="19"/>
        </w:rPr>
        <w:t>ilave edilmesinden sonra kaybolur.</w:t>
      </w:r>
    </w:p>
    <w:p w:rsidR="00516377" w:rsidRPr="00E3203C" w:rsidRDefault="00516377" w:rsidP="00516377">
      <w:pPr>
        <w:ind w:left="2832" w:hanging="2124"/>
        <w:jc w:val="both"/>
        <w:rPr>
          <w:color w:val="000000"/>
          <w:sz w:val="19"/>
          <w:szCs w:val="19"/>
        </w:rPr>
      </w:pPr>
    </w:p>
    <w:p w:rsidR="00516377" w:rsidRPr="00E3203C" w:rsidRDefault="00516377" w:rsidP="00516377">
      <w:pPr>
        <w:ind w:left="2832" w:hanging="2124"/>
        <w:jc w:val="both"/>
        <w:rPr>
          <w:color w:val="000000"/>
          <w:sz w:val="19"/>
          <w:szCs w:val="19"/>
        </w:rPr>
      </w:pPr>
      <w:r w:rsidRPr="00E3203C">
        <w:rPr>
          <w:b/>
          <w:color w:val="000000"/>
          <w:sz w:val="19"/>
          <w:szCs w:val="19"/>
        </w:rPr>
        <w:t>Çözünürlük:</w:t>
      </w:r>
      <w:r w:rsidRPr="00E3203C">
        <w:rPr>
          <w:b/>
          <w:color w:val="000000"/>
          <w:sz w:val="19"/>
          <w:szCs w:val="19"/>
        </w:rPr>
        <w:tab/>
      </w:r>
      <w:r w:rsidRPr="00E3203C">
        <w:rPr>
          <w:color w:val="000000"/>
          <w:sz w:val="19"/>
          <w:szCs w:val="19"/>
        </w:rPr>
        <w:t>Suda çözünmez, kloroformda</w:t>
      </w:r>
      <w:r w:rsidR="00CA41F2" w:rsidRPr="00E3203C">
        <w:rPr>
          <w:color w:val="000000"/>
          <w:sz w:val="19"/>
          <w:szCs w:val="19"/>
        </w:rPr>
        <w:t xml:space="preserve"> </w:t>
      </w:r>
      <w:r w:rsidR="00AF36D9">
        <w:rPr>
          <w:color w:val="000000"/>
          <w:sz w:val="19"/>
          <w:szCs w:val="19"/>
        </w:rPr>
        <w:t>serbest</w:t>
      </w:r>
      <w:r w:rsidRPr="00E3203C">
        <w:rPr>
          <w:color w:val="000000"/>
          <w:sz w:val="19"/>
          <w:szCs w:val="19"/>
        </w:rPr>
        <w:t xml:space="preserve"> çözünür.</w:t>
      </w:r>
    </w:p>
    <w:p w:rsidR="00516377" w:rsidRPr="00E3203C" w:rsidRDefault="00516377" w:rsidP="00516377">
      <w:pPr>
        <w:ind w:left="2832" w:hanging="2124"/>
        <w:jc w:val="both"/>
        <w:rPr>
          <w:color w:val="000000"/>
          <w:sz w:val="19"/>
          <w:szCs w:val="19"/>
        </w:rPr>
      </w:pPr>
    </w:p>
    <w:p w:rsidR="00516377" w:rsidRPr="00E3203C" w:rsidRDefault="00516377" w:rsidP="00516377">
      <w:pPr>
        <w:ind w:left="2832" w:hanging="2124"/>
        <w:jc w:val="both"/>
        <w:rPr>
          <w:b/>
          <w:color w:val="000000"/>
          <w:sz w:val="19"/>
          <w:szCs w:val="19"/>
        </w:rPr>
      </w:pPr>
      <w:r w:rsidRPr="00E3203C">
        <w:rPr>
          <w:b/>
          <w:color w:val="000000"/>
          <w:sz w:val="19"/>
          <w:szCs w:val="19"/>
        </w:rPr>
        <w:t xml:space="preserve">Kloroform içindeki </w:t>
      </w:r>
    </w:p>
    <w:p w:rsidR="00516377" w:rsidRPr="00E3203C" w:rsidRDefault="007A786C" w:rsidP="00516377">
      <w:pPr>
        <w:ind w:left="2832" w:hanging="2124"/>
        <w:jc w:val="both"/>
        <w:rPr>
          <w:b/>
          <w:color w:val="000000"/>
          <w:sz w:val="19"/>
          <w:szCs w:val="19"/>
        </w:rPr>
      </w:pPr>
      <w:r w:rsidRPr="00E3203C">
        <w:rPr>
          <w:b/>
          <w:color w:val="000000"/>
          <w:sz w:val="19"/>
          <w:szCs w:val="19"/>
        </w:rPr>
        <w:t>%1’</w:t>
      </w:r>
      <w:r w:rsidR="00516377" w:rsidRPr="00E3203C">
        <w:rPr>
          <w:b/>
          <w:color w:val="000000"/>
          <w:sz w:val="19"/>
          <w:szCs w:val="19"/>
        </w:rPr>
        <w:t xml:space="preserve">lik çözeltinin </w:t>
      </w:r>
    </w:p>
    <w:p w:rsidR="00516377" w:rsidRPr="00E3203C" w:rsidRDefault="00516377" w:rsidP="00516377">
      <w:pPr>
        <w:ind w:left="2832" w:hanging="2124"/>
        <w:jc w:val="both"/>
        <w:rPr>
          <w:b/>
          <w:color w:val="000000"/>
          <w:sz w:val="19"/>
          <w:szCs w:val="19"/>
        </w:rPr>
      </w:pPr>
      <w:r w:rsidRPr="00E3203C">
        <w:rPr>
          <w:b/>
          <w:color w:val="000000"/>
          <w:sz w:val="19"/>
          <w:szCs w:val="19"/>
        </w:rPr>
        <w:t>özellikleri:</w:t>
      </w:r>
      <w:r w:rsidRPr="00E3203C">
        <w:rPr>
          <w:b/>
          <w:color w:val="000000"/>
          <w:sz w:val="19"/>
          <w:szCs w:val="19"/>
        </w:rPr>
        <w:tab/>
      </w:r>
      <w:r w:rsidR="0067027C">
        <w:rPr>
          <w:color w:val="000000"/>
          <w:sz w:val="19"/>
          <w:szCs w:val="19"/>
        </w:rPr>
        <w:t>Berrak</w:t>
      </w:r>
      <w:r w:rsidR="00FB3201" w:rsidRPr="00E3203C">
        <w:rPr>
          <w:color w:val="000000"/>
          <w:sz w:val="19"/>
          <w:szCs w:val="19"/>
        </w:rPr>
        <w:t>tır ve yoğun kırmızı-turuncu rengi vardır.</w:t>
      </w:r>
    </w:p>
    <w:p w:rsidR="00FB3201" w:rsidRPr="00E3203C" w:rsidRDefault="00FB3201" w:rsidP="00516377">
      <w:pPr>
        <w:jc w:val="both"/>
        <w:rPr>
          <w:b/>
          <w:color w:val="000000"/>
          <w:sz w:val="19"/>
          <w:szCs w:val="19"/>
          <w:u w:val="single"/>
        </w:rPr>
      </w:pPr>
    </w:p>
    <w:p w:rsidR="00FB3201" w:rsidRDefault="00516377" w:rsidP="00FB3201">
      <w:pPr>
        <w:jc w:val="both"/>
        <w:rPr>
          <w:color w:val="000000"/>
          <w:sz w:val="19"/>
          <w:szCs w:val="19"/>
        </w:rPr>
      </w:pPr>
      <w:r w:rsidRPr="00E3203C">
        <w:rPr>
          <w:b/>
          <w:color w:val="000000"/>
          <w:sz w:val="19"/>
          <w:szCs w:val="19"/>
          <w:u w:val="single"/>
        </w:rPr>
        <w:t>Saflık:</w:t>
      </w:r>
      <w:r w:rsidR="00FB3201" w:rsidRPr="00E3203C">
        <w:rPr>
          <w:color w:val="000000"/>
          <w:sz w:val="19"/>
          <w:szCs w:val="19"/>
        </w:rPr>
        <w:t xml:space="preserve"> </w:t>
      </w:r>
    </w:p>
    <w:p w:rsidR="009F451B" w:rsidRPr="00E3203C" w:rsidRDefault="009F451B" w:rsidP="00FB3201">
      <w:pPr>
        <w:jc w:val="both"/>
        <w:rPr>
          <w:color w:val="000000"/>
          <w:sz w:val="19"/>
          <w:szCs w:val="19"/>
        </w:rPr>
      </w:pPr>
    </w:p>
    <w:p w:rsidR="00516377" w:rsidRPr="00E3203C" w:rsidRDefault="00FB3201" w:rsidP="00FB3201">
      <w:pPr>
        <w:ind w:firstLine="708"/>
        <w:jc w:val="both"/>
        <w:rPr>
          <w:color w:val="000000"/>
          <w:sz w:val="19"/>
          <w:szCs w:val="19"/>
        </w:rPr>
      </w:pPr>
      <w:r w:rsidRPr="00E3203C">
        <w:rPr>
          <w:b/>
          <w:color w:val="000000"/>
          <w:sz w:val="19"/>
          <w:szCs w:val="19"/>
        </w:rPr>
        <w:t>Kurutma kaybı</w:t>
      </w:r>
      <w:r w:rsidR="00516377" w:rsidRPr="00E3203C">
        <w:rPr>
          <w:b/>
          <w:color w:val="000000"/>
          <w:sz w:val="19"/>
          <w:szCs w:val="19"/>
        </w:rPr>
        <w:t xml:space="preserve">: </w:t>
      </w:r>
      <w:r w:rsidR="00516377" w:rsidRPr="00E3203C">
        <w:rPr>
          <w:b/>
          <w:color w:val="000000"/>
          <w:sz w:val="19"/>
          <w:szCs w:val="19"/>
        </w:rPr>
        <w:tab/>
      </w:r>
      <w:r w:rsidR="00516377" w:rsidRPr="00E3203C">
        <w:rPr>
          <w:color w:val="000000"/>
          <w:sz w:val="19"/>
          <w:szCs w:val="19"/>
        </w:rPr>
        <w:tab/>
      </w:r>
      <w:r w:rsidR="004F047F" w:rsidRPr="00E3203C">
        <w:rPr>
          <w:color w:val="000000"/>
          <w:sz w:val="19"/>
          <w:szCs w:val="19"/>
        </w:rPr>
        <w:t>%</w:t>
      </w:r>
      <w:r w:rsidR="00451DAA" w:rsidRPr="00E3203C">
        <w:rPr>
          <w:color w:val="000000"/>
          <w:sz w:val="19"/>
          <w:szCs w:val="19"/>
        </w:rPr>
        <w:t>0,</w:t>
      </w:r>
      <w:r w:rsidR="004F047F" w:rsidRPr="00E3203C">
        <w:rPr>
          <w:color w:val="000000"/>
          <w:sz w:val="19"/>
          <w:szCs w:val="19"/>
        </w:rPr>
        <w:t>5’</w:t>
      </w:r>
      <w:r w:rsidR="00854118" w:rsidRPr="00E3203C">
        <w:rPr>
          <w:color w:val="000000"/>
          <w:sz w:val="19"/>
          <w:szCs w:val="19"/>
        </w:rPr>
        <w:t>ten fazla olmamalıdır (40 °</w:t>
      </w:r>
      <w:r w:rsidR="0082487B" w:rsidRPr="00E3203C">
        <w:rPr>
          <w:color w:val="000000"/>
          <w:sz w:val="19"/>
          <w:szCs w:val="19"/>
        </w:rPr>
        <w:t>C’</w:t>
      </w:r>
      <w:r w:rsidRPr="00E3203C">
        <w:rPr>
          <w:color w:val="000000"/>
          <w:sz w:val="19"/>
          <w:szCs w:val="19"/>
        </w:rPr>
        <w:t>de, 20 mm Hg’de 4 saat).</w:t>
      </w:r>
    </w:p>
    <w:p w:rsidR="00516377" w:rsidRPr="00E3203C" w:rsidRDefault="00516377" w:rsidP="00516377">
      <w:pPr>
        <w:ind w:firstLine="708"/>
        <w:jc w:val="both"/>
        <w:rPr>
          <w:color w:val="000000"/>
          <w:sz w:val="19"/>
          <w:szCs w:val="19"/>
        </w:rPr>
      </w:pPr>
    </w:p>
    <w:p w:rsidR="00516377" w:rsidRPr="00E3203C" w:rsidRDefault="004F047F" w:rsidP="00516377">
      <w:pPr>
        <w:ind w:firstLine="708"/>
        <w:jc w:val="both"/>
        <w:rPr>
          <w:color w:val="000000"/>
          <w:sz w:val="19"/>
          <w:szCs w:val="19"/>
        </w:rPr>
      </w:pPr>
      <w:r w:rsidRPr="00E3203C">
        <w:rPr>
          <w:b/>
          <w:color w:val="000000"/>
          <w:sz w:val="19"/>
          <w:szCs w:val="19"/>
        </w:rPr>
        <w:t>Apo-12’</w:t>
      </w:r>
      <w:r w:rsidR="00FB3201" w:rsidRPr="00E3203C">
        <w:rPr>
          <w:b/>
          <w:color w:val="000000"/>
          <w:sz w:val="19"/>
          <w:szCs w:val="19"/>
        </w:rPr>
        <w:t>-likopenal</w:t>
      </w:r>
      <w:r w:rsidR="00516377" w:rsidRPr="00E3203C">
        <w:rPr>
          <w:b/>
          <w:color w:val="000000"/>
          <w:sz w:val="19"/>
          <w:szCs w:val="19"/>
        </w:rPr>
        <w:t>:</w:t>
      </w:r>
      <w:r w:rsidR="00516377" w:rsidRPr="00E3203C">
        <w:rPr>
          <w:color w:val="000000"/>
          <w:sz w:val="19"/>
          <w:szCs w:val="19"/>
        </w:rPr>
        <w:t xml:space="preserve"> </w:t>
      </w:r>
      <w:r w:rsidR="00516377" w:rsidRPr="00E3203C">
        <w:rPr>
          <w:color w:val="000000"/>
          <w:sz w:val="19"/>
          <w:szCs w:val="19"/>
        </w:rPr>
        <w:tab/>
      </w:r>
      <w:r w:rsidRPr="00E3203C">
        <w:rPr>
          <w:color w:val="000000"/>
          <w:sz w:val="19"/>
          <w:szCs w:val="19"/>
        </w:rPr>
        <w:t>%0,15’</w:t>
      </w:r>
      <w:r w:rsidR="00FB3201" w:rsidRPr="00E3203C">
        <w:rPr>
          <w:color w:val="000000"/>
          <w:sz w:val="19"/>
          <w:szCs w:val="19"/>
        </w:rPr>
        <w:t>ten fazla olmamalıdır.</w:t>
      </w:r>
    </w:p>
    <w:p w:rsidR="00516377" w:rsidRPr="00E3203C" w:rsidRDefault="00516377" w:rsidP="00516377">
      <w:pPr>
        <w:ind w:firstLine="708"/>
        <w:jc w:val="both"/>
        <w:rPr>
          <w:color w:val="000000"/>
          <w:sz w:val="19"/>
          <w:szCs w:val="19"/>
        </w:rPr>
      </w:pPr>
    </w:p>
    <w:p w:rsidR="00516377" w:rsidRPr="00E3203C" w:rsidRDefault="00FB3201" w:rsidP="00516377">
      <w:pPr>
        <w:ind w:firstLine="708"/>
        <w:jc w:val="both"/>
        <w:rPr>
          <w:color w:val="000000"/>
          <w:sz w:val="19"/>
          <w:szCs w:val="19"/>
        </w:rPr>
      </w:pPr>
      <w:r w:rsidRPr="00E3203C">
        <w:rPr>
          <w:b/>
          <w:color w:val="000000"/>
          <w:sz w:val="19"/>
          <w:szCs w:val="19"/>
        </w:rPr>
        <w:t>Trifenil fosfin oksit:</w:t>
      </w:r>
      <w:r w:rsidR="004F047F" w:rsidRPr="00E3203C">
        <w:rPr>
          <w:color w:val="000000"/>
          <w:sz w:val="19"/>
          <w:szCs w:val="19"/>
        </w:rPr>
        <w:tab/>
        <w:t>%0,01’</w:t>
      </w:r>
      <w:r w:rsidRPr="00E3203C">
        <w:rPr>
          <w:color w:val="000000"/>
          <w:sz w:val="19"/>
          <w:szCs w:val="19"/>
        </w:rPr>
        <w:t>den fazla olmamalıdır.</w:t>
      </w:r>
    </w:p>
    <w:p w:rsidR="00FB3201" w:rsidRPr="00E3203C" w:rsidRDefault="00FB3201" w:rsidP="00516377">
      <w:pPr>
        <w:ind w:firstLine="708"/>
        <w:jc w:val="both"/>
        <w:rPr>
          <w:color w:val="000000"/>
          <w:sz w:val="19"/>
          <w:szCs w:val="19"/>
        </w:rPr>
      </w:pPr>
    </w:p>
    <w:p w:rsidR="00FB3201" w:rsidRPr="00E3203C" w:rsidRDefault="00FB3201" w:rsidP="00FB3201">
      <w:pPr>
        <w:ind w:firstLine="708"/>
        <w:jc w:val="both"/>
        <w:rPr>
          <w:color w:val="000000"/>
          <w:sz w:val="19"/>
          <w:szCs w:val="19"/>
        </w:rPr>
      </w:pPr>
      <w:r w:rsidRPr="00E3203C">
        <w:rPr>
          <w:b/>
          <w:color w:val="000000"/>
          <w:sz w:val="19"/>
          <w:szCs w:val="19"/>
        </w:rPr>
        <w:t>Çözücü kalıntıları:</w:t>
      </w:r>
      <w:r w:rsidRPr="00E3203C">
        <w:rPr>
          <w:color w:val="000000"/>
          <w:sz w:val="19"/>
          <w:szCs w:val="19"/>
        </w:rPr>
        <w:tab/>
        <w:t>Metanol 200 mg/kg’dan fazla olmamalıdır.</w:t>
      </w:r>
    </w:p>
    <w:p w:rsidR="00FB3201" w:rsidRPr="00E3203C" w:rsidRDefault="004F047F" w:rsidP="00FB3201">
      <w:pPr>
        <w:ind w:left="2124" w:firstLine="708"/>
        <w:jc w:val="both"/>
        <w:rPr>
          <w:color w:val="000000"/>
          <w:sz w:val="19"/>
          <w:szCs w:val="19"/>
        </w:rPr>
      </w:pPr>
      <w:r w:rsidRPr="00E3203C">
        <w:rPr>
          <w:color w:val="000000"/>
          <w:sz w:val="19"/>
          <w:szCs w:val="19"/>
        </w:rPr>
        <w:t>Hekzan, P</w:t>
      </w:r>
      <w:r w:rsidR="009F451B">
        <w:rPr>
          <w:color w:val="000000"/>
          <w:sz w:val="19"/>
          <w:szCs w:val="19"/>
        </w:rPr>
        <w:t>ropan-2-ol: Her biri 10 mg/kg’da</w:t>
      </w:r>
      <w:r w:rsidR="00FB3201" w:rsidRPr="00E3203C">
        <w:rPr>
          <w:color w:val="000000"/>
          <w:sz w:val="19"/>
          <w:szCs w:val="19"/>
        </w:rPr>
        <w:t>n fazla olmamalıdır.</w:t>
      </w:r>
      <w:r w:rsidR="00FB3201" w:rsidRPr="00E3203C">
        <w:rPr>
          <w:color w:val="000000"/>
          <w:sz w:val="19"/>
          <w:szCs w:val="19"/>
        </w:rPr>
        <w:tab/>
      </w:r>
    </w:p>
    <w:p w:rsidR="00FB3201" w:rsidRPr="00E3203C" w:rsidRDefault="009F451B" w:rsidP="00FB3201">
      <w:pPr>
        <w:ind w:left="2124" w:firstLine="708"/>
        <w:jc w:val="both"/>
        <w:rPr>
          <w:color w:val="000000"/>
          <w:sz w:val="19"/>
          <w:szCs w:val="19"/>
        </w:rPr>
      </w:pPr>
      <w:r>
        <w:rPr>
          <w:color w:val="000000"/>
          <w:sz w:val="19"/>
          <w:szCs w:val="19"/>
        </w:rPr>
        <w:t>Diklorometan: 10 mg/kg’da</w:t>
      </w:r>
      <w:r w:rsidR="00FB3201" w:rsidRPr="00E3203C">
        <w:rPr>
          <w:color w:val="000000"/>
          <w:sz w:val="19"/>
          <w:szCs w:val="19"/>
        </w:rPr>
        <w:t>n fazla olmamalıdır (yalnızca ticari preparatlarda)</w:t>
      </w:r>
      <w:r w:rsidR="00B07B64">
        <w:rPr>
          <w:color w:val="000000"/>
          <w:sz w:val="19"/>
          <w:szCs w:val="19"/>
        </w:rPr>
        <w:t>.</w:t>
      </w:r>
    </w:p>
    <w:p w:rsidR="00516377" w:rsidRPr="00E3203C" w:rsidRDefault="00516377" w:rsidP="00FB3201">
      <w:pPr>
        <w:jc w:val="both"/>
        <w:rPr>
          <w:color w:val="000000"/>
          <w:sz w:val="19"/>
          <w:szCs w:val="19"/>
        </w:rPr>
      </w:pPr>
    </w:p>
    <w:p w:rsidR="00516377" w:rsidRPr="00E3203C" w:rsidRDefault="00516377" w:rsidP="00516377">
      <w:pPr>
        <w:ind w:firstLine="708"/>
        <w:jc w:val="both"/>
        <w:rPr>
          <w:color w:val="000000"/>
          <w:sz w:val="19"/>
          <w:szCs w:val="19"/>
        </w:rPr>
      </w:pPr>
      <w:r w:rsidRPr="00E3203C">
        <w:rPr>
          <w:b/>
          <w:color w:val="000000"/>
          <w:sz w:val="19"/>
          <w:szCs w:val="19"/>
        </w:rPr>
        <w:t>Kurşun:</w:t>
      </w:r>
      <w:r w:rsidRPr="00E3203C">
        <w:rPr>
          <w:color w:val="000000"/>
          <w:sz w:val="19"/>
          <w:szCs w:val="19"/>
        </w:rPr>
        <w:t xml:space="preserve"> </w:t>
      </w:r>
      <w:r w:rsidRPr="00E3203C">
        <w:rPr>
          <w:color w:val="000000"/>
          <w:sz w:val="19"/>
          <w:szCs w:val="19"/>
        </w:rPr>
        <w:tab/>
      </w:r>
      <w:r w:rsidRPr="00E3203C">
        <w:rPr>
          <w:color w:val="000000"/>
          <w:sz w:val="19"/>
          <w:szCs w:val="19"/>
        </w:rPr>
        <w:tab/>
      </w:r>
      <w:r w:rsidR="00FB3201" w:rsidRPr="00E3203C">
        <w:rPr>
          <w:color w:val="000000"/>
          <w:sz w:val="19"/>
          <w:szCs w:val="19"/>
        </w:rPr>
        <w:t>1</w:t>
      </w:r>
      <w:r w:rsidR="004F047F" w:rsidRPr="00E3203C">
        <w:rPr>
          <w:color w:val="000000"/>
          <w:sz w:val="19"/>
          <w:szCs w:val="19"/>
        </w:rPr>
        <w:t xml:space="preserve"> mg/kg’</w:t>
      </w:r>
      <w:r w:rsidRPr="00E3203C">
        <w:rPr>
          <w:color w:val="000000"/>
          <w:sz w:val="19"/>
          <w:szCs w:val="19"/>
        </w:rPr>
        <w:t>dan fazla olmamalıdır.</w:t>
      </w:r>
    </w:p>
    <w:p w:rsidR="00516377" w:rsidRPr="00E3203C" w:rsidRDefault="00516377" w:rsidP="00815038">
      <w:pPr>
        <w:jc w:val="both"/>
        <w:rPr>
          <w:b/>
          <w:color w:val="000000"/>
          <w:sz w:val="19"/>
          <w:szCs w:val="19"/>
          <w:u w:val="single"/>
        </w:rPr>
      </w:pPr>
    </w:p>
    <w:p w:rsidR="00516377" w:rsidRPr="00E3203C" w:rsidRDefault="00516377" w:rsidP="00815038">
      <w:pPr>
        <w:jc w:val="both"/>
        <w:rPr>
          <w:b/>
          <w:color w:val="000000"/>
          <w:sz w:val="19"/>
          <w:szCs w:val="19"/>
          <w:u w:val="single"/>
        </w:rPr>
      </w:pPr>
    </w:p>
    <w:p w:rsidR="00465741" w:rsidRPr="00E3203C" w:rsidRDefault="00465741" w:rsidP="00815038">
      <w:pPr>
        <w:jc w:val="both"/>
        <w:rPr>
          <w:b/>
          <w:color w:val="000000"/>
          <w:sz w:val="19"/>
          <w:szCs w:val="19"/>
          <w:u w:val="single"/>
        </w:rPr>
      </w:pPr>
      <w:r w:rsidRPr="00E3203C">
        <w:rPr>
          <w:b/>
          <w:color w:val="000000"/>
          <w:sz w:val="19"/>
          <w:szCs w:val="19"/>
          <w:u w:val="single"/>
        </w:rPr>
        <w:t>(ii) KIRMIZI DOMATES LİKOPENİ</w:t>
      </w:r>
    </w:p>
    <w:p w:rsidR="00465741" w:rsidRPr="00E3203C" w:rsidRDefault="00465741" w:rsidP="00815038">
      <w:pPr>
        <w:jc w:val="both"/>
        <w:rPr>
          <w:b/>
          <w:color w:val="000000"/>
          <w:sz w:val="19"/>
          <w:szCs w:val="19"/>
          <w:u w:val="single"/>
        </w:rPr>
      </w:pPr>
    </w:p>
    <w:p w:rsidR="00AA1101" w:rsidRPr="00E3203C" w:rsidRDefault="00C003DB" w:rsidP="00815038">
      <w:pPr>
        <w:jc w:val="both"/>
        <w:rPr>
          <w:color w:val="000000"/>
          <w:sz w:val="19"/>
          <w:szCs w:val="19"/>
        </w:rPr>
      </w:pPr>
      <w:r w:rsidRPr="00E3203C">
        <w:rPr>
          <w:b/>
          <w:color w:val="000000"/>
          <w:sz w:val="19"/>
          <w:szCs w:val="19"/>
          <w:u w:val="single"/>
        </w:rPr>
        <w:t>Eş anlamlılar</w:t>
      </w:r>
      <w:r w:rsidR="00AA1101" w:rsidRPr="00E3203C">
        <w:rPr>
          <w:b/>
          <w:color w:val="000000"/>
          <w:sz w:val="19"/>
          <w:szCs w:val="19"/>
          <w:u w:val="single"/>
        </w:rPr>
        <w:t>:</w:t>
      </w:r>
      <w:r w:rsidR="00AA1101" w:rsidRPr="00E3203C">
        <w:rPr>
          <w:color w:val="000000"/>
          <w:sz w:val="19"/>
          <w:szCs w:val="19"/>
        </w:rPr>
        <w:t xml:space="preserve"> </w:t>
      </w:r>
      <w:r w:rsidR="00714DFA" w:rsidRPr="00E3203C">
        <w:rPr>
          <w:color w:val="000000"/>
          <w:sz w:val="19"/>
          <w:szCs w:val="19"/>
        </w:rPr>
        <w:tab/>
      </w:r>
      <w:r w:rsidR="00714DFA" w:rsidRPr="00E3203C">
        <w:rPr>
          <w:color w:val="000000"/>
          <w:sz w:val="19"/>
          <w:szCs w:val="19"/>
        </w:rPr>
        <w:tab/>
      </w:r>
      <w:r w:rsidR="00714DFA" w:rsidRPr="00E3203C">
        <w:rPr>
          <w:color w:val="000000"/>
          <w:sz w:val="19"/>
          <w:szCs w:val="19"/>
        </w:rPr>
        <w:tab/>
      </w:r>
      <w:r w:rsidR="00775868">
        <w:rPr>
          <w:color w:val="000000"/>
          <w:sz w:val="19"/>
          <w:szCs w:val="19"/>
        </w:rPr>
        <w:t>Natural Yellow 27 (</w:t>
      </w:r>
      <w:r w:rsidR="00CA41F2" w:rsidRPr="00E3203C">
        <w:rPr>
          <w:color w:val="000000"/>
          <w:sz w:val="19"/>
          <w:szCs w:val="19"/>
        </w:rPr>
        <w:t>Doğal S</w:t>
      </w:r>
      <w:r w:rsidR="00AA1101" w:rsidRPr="00E3203C">
        <w:rPr>
          <w:color w:val="000000"/>
          <w:sz w:val="19"/>
          <w:szCs w:val="19"/>
        </w:rPr>
        <w:t>arı 27</w:t>
      </w:r>
      <w:r w:rsidR="00775868">
        <w:rPr>
          <w:color w:val="000000"/>
          <w:sz w:val="19"/>
          <w:szCs w:val="19"/>
        </w:rPr>
        <w:t>)</w:t>
      </w:r>
    </w:p>
    <w:p w:rsidR="00CE25DA" w:rsidRPr="00E3203C" w:rsidRDefault="00CE25DA" w:rsidP="00815038">
      <w:pPr>
        <w:jc w:val="both"/>
        <w:rPr>
          <w:color w:val="000000"/>
          <w:sz w:val="19"/>
          <w:szCs w:val="19"/>
        </w:rPr>
      </w:pPr>
    </w:p>
    <w:p w:rsidR="00AA1101" w:rsidRPr="00E3203C" w:rsidRDefault="00AA1101" w:rsidP="00815038">
      <w:pPr>
        <w:ind w:left="2835" w:hanging="2835"/>
        <w:jc w:val="both"/>
        <w:rPr>
          <w:color w:val="000000"/>
          <w:sz w:val="19"/>
          <w:szCs w:val="19"/>
          <w:u w:val="single"/>
        </w:rPr>
      </w:pPr>
      <w:r w:rsidRPr="00E3203C">
        <w:rPr>
          <w:b/>
          <w:bCs/>
          <w:color w:val="000000"/>
          <w:sz w:val="19"/>
          <w:szCs w:val="19"/>
          <w:u w:val="single"/>
        </w:rPr>
        <w:t>Tanım:</w:t>
      </w:r>
      <w:r w:rsidR="00465741" w:rsidRPr="00E3203C">
        <w:rPr>
          <w:color w:val="000000"/>
          <w:sz w:val="19"/>
          <w:szCs w:val="19"/>
        </w:rPr>
        <w:tab/>
      </w:r>
      <w:r w:rsidRPr="00E3203C">
        <w:rPr>
          <w:color w:val="000000"/>
          <w:sz w:val="19"/>
          <w:szCs w:val="19"/>
        </w:rPr>
        <w:t>Likopen, kırmızı domates</w:t>
      </w:r>
      <w:r w:rsidR="00451DAA" w:rsidRPr="00E3203C">
        <w:rPr>
          <w:color w:val="000000"/>
          <w:sz w:val="19"/>
          <w:szCs w:val="19"/>
        </w:rPr>
        <w:t>ler</w:t>
      </w:r>
      <w:r w:rsidRPr="00E3203C">
        <w:rPr>
          <w:color w:val="000000"/>
          <w:sz w:val="19"/>
          <w:szCs w:val="19"/>
        </w:rPr>
        <w:t>in (</w:t>
      </w:r>
      <w:r w:rsidRPr="00E3203C">
        <w:rPr>
          <w:i/>
          <w:iCs/>
          <w:color w:val="000000"/>
          <w:sz w:val="19"/>
          <w:szCs w:val="19"/>
        </w:rPr>
        <w:t xml:space="preserve">Lycopersicon esculentum </w:t>
      </w:r>
      <w:r w:rsidRPr="00E3203C">
        <w:rPr>
          <w:iCs/>
          <w:color w:val="000000"/>
          <w:sz w:val="19"/>
          <w:szCs w:val="19"/>
        </w:rPr>
        <w:t>L</w:t>
      </w:r>
      <w:r w:rsidR="004F047F" w:rsidRPr="00E3203C">
        <w:rPr>
          <w:color w:val="000000"/>
          <w:sz w:val="19"/>
          <w:szCs w:val="19"/>
        </w:rPr>
        <w:t>.</w:t>
      </w:r>
      <w:r w:rsidRPr="00E3203C">
        <w:rPr>
          <w:color w:val="000000"/>
          <w:sz w:val="19"/>
          <w:szCs w:val="19"/>
        </w:rPr>
        <w:t>) çözücü ekstraksiyonuyla ve sonrasında çözücünün uzaklaştırılmasıyla elde edilir. Sadece aşağıdaki çözücüler kullanılabilir: karbondioksit, etil asetat, aseto</w:t>
      </w:r>
      <w:r w:rsidR="004F047F" w:rsidRPr="00E3203C">
        <w:rPr>
          <w:color w:val="000000"/>
          <w:sz w:val="19"/>
          <w:szCs w:val="19"/>
        </w:rPr>
        <w:t>n, propan-2-ol, metanol, etanol ve</w:t>
      </w:r>
      <w:r w:rsidRPr="00E3203C">
        <w:rPr>
          <w:color w:val="000000"/>
          <w:sz w:val="19"/>
          <w:szCs w:val="19"/>
        </w:rPr>
        <w:t xml:space="preserve"> hekzan. Domateslerin başlıca renklendirici </w:t>
      </w:r>
      <w:r w:rsidR="003C488A" w:rsidRPr="00E3203C">
        <w:rPr>
          <w:color w:val="000000"/>
          <w:sz w:val="19"/>
          <w:szCs w:val="19"/>
        </w:rPr>
        <w:t>öğe</w:t>
      </w:r>
      <w:r w:rsidRPr="00E3203C">
        <w:rPr>
          <w:color w:val="000000"/>
          <w:sz w:val="19"/>
          <w:szCs w:val="19"/>
        </w:rPr>
        <w:t xml:space="preserve">si likopendir; az miktarda diğer karotenoid pigmentleri bulunabilir. </w:t>
      </w:r>
      <w:r w:rsidR="003748A3" w:rsidRPr="00E3203C">
        <w:rPr>
          <w:color w:val="000000"/>
          <w:sz w:val="19"/>
          <w:szCs w:val="19"/>
        </w:rPr>
        <w:t>R</w:t>
      </w:r>
      <w:r w:rsidRPr="00E3203C">
        <w:rPr>
          <w:color w:val="000000"/>
          <w:sz w:val="19"/>
          <w:szCs w:val="19"/>
        </w:rPr>
        <w:t xml:space="preserve">enk pigmentlerinin yanısıra, ürün, domateslerde doğal olarak </w:t>
      </w:r>
      <w:r w:rsidR="0067027C">
        <w:rPr>
          <w:color w:val="000000"/>
          <w:sz w:val="19"/>
          <w:szCs w:val="19"/>
        </w:rPr>
        <w:t>bulunan</w:t>
      </w:r>
      <w:r w:rsidR="003748A3" w:rsidRPr="00E3203C">
        <w:rPr>
          <w:color w:val="000000"/>
          <w:sz w:val="19"/>
          <w:szCs w:val="19"/>
        </w:rPr>
        <w:t xml:space="preserve"> aroma bileşenleri, sıvı yağlar, katı yağlar</w:t>
      </w:r>
      <w:r w:rsidRPr="00E3203C">
        <w:rPr>
          <w:color w:val="000000"/>
          <w:sz w:val="19"/>
          <w:szCs w:val="19"/>
        </w:rPr>
        <w:t xml:space="preserve">, </w:t>
      </w:r>
      <w:r w:rsidR="003748A3" w:rsidRPr="00E3203C">
        <w:rPr>
          <w:color w:val="000000"/>
          <w:sz w:val="19"/>
          <w:szCs w:val="19"/>
        </w:rPr>
        <w:t xml:space="preserve">ve </w:t>
      </w:r>
      <w:r w:rsidRPr="00E3203C">
        <w:rPr>
          <w:color w:val="000000"/>
          <w:sz w:val="19"/>
          <w:szCs w:val="19"/>
        </w:rPr>
        <w:t>mumları içerebilir.</w:t>
      </w:r>
    </w:p>
    <w:p w:rsidR="00465741" w:rsidRPr="00E3203C" w:rsidRDefault="00465741" w:rsidP="00815038">
      <w:pPr>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 xml:space="preserve">Renk </w:t>
      </w:r>
      <w:r w:rsidR="00B02C3C" w:rsidRPr="00E3203C">
        <w:rPr>
          <w:b/>
          <w:color w:val="000000"/>
          <w:sz w:val="19"/>
          <w:szCs w:val="19"/>
        </w:rPr>
        <w:t>indeks</w:t>
      </w:r>
      <w:r w:rsidRPr="00E3203C">
        <w:rPr>
          <w:b/>
          <w:color w:val="000000"/>
          <w:sz w:val="19"/>
          <w:szCs w:val="19"/>
        </w:rPr>
        <w:t xml:space="preserve"> no:</w:t>
      </w:r>
      <w:r w:rsidRPr="00E3203C">
        <w:rPr>
          <w:color w:val="000000"/>
          <w:sz w:val="19"/>
          <w:szCs w:val="19"/>
        </w:rPr>
        <w:t xml:space="preserve"> </w:t>
      </w:r>
      <w:r w:rsidR="00714DFA" w:rsidRPr="00E3203C">
        <w:rPr>
          <w:color w:val="000000"/>
          <w:sz w:val="19"/>
          <w:szCs w:val="19"/>
        </w:rPr>
        <w:tab/>
      </w:r>
      <w:r w:rsidR="00714DFA" w:rsidRPr="00E3203C">
        <w:rPr>
          <w:color w:val="000000"/>
          <w:sz w:val="19"/>
          <w:szCs w:val="19"/>
        </w:rPr>
        <w:tab/>
      </w:r>
      <w:r w:rsidRPr="00E3203C">
        <w:rPr>
          <w:color w:val="000000"/>
          <w:sz w:val="19"/>
          <w:szCs w:val="19"/>
        </w:rPr>
        <w:t>75125</w:t>
      </w:r>
    </w:p>
    <w:p w:rsidR="00465741" w:rsidRPr="00E3203C" w:rsidRDefault="00465741" w:rsidP="00815038">
      <w:pPr>
        <w:ind w:firstLine="708"/>
        <w:jc w:val="both"/>
        <w:rPr>
          <w:color w:val="000000"/>
          <w:sz w:val="19"/>
          <w:szCs w:val="19"/>
        </w:rPr>
      </w:pPr>
    </w:p>
    <w:p w:rsidR="00465741" w:rsidRPr="00E3203C" w:rsidRDefault="00450147" w:rsidP="00815038">
      <w:pPr>
        <w:ind w:firstLine="708"/>
        <w:jc w:val="both"/>
        <w:rPr>
          <w:color w:val="000000"/>
          <w:sz w:val="19"/>
          <w:szCs w:val="19"/>
        </w:rPr>
      </w:pPr>
      <w:r w:rsidRPr="00E3203C">
        <w:rPr>
          <w:b/>
          <w:color w:val="000000"/>
          <w:sz w:val="19"/>
          <w:szCs w:val="19"/>
        </w:rPr>
        <w:lastRenderedPageBreak/>
        <w:t>EINECS</w:t>
      </w:r>
      <w:r w:rsidR="00465741" w:rsidRPr="00E3203C">
        <w:rPr>
          <w:b/>
          <w:color w:val="000000"/>
          <w:sz w:val="19"/>
          <w:szCs w:val="19"/>
        </w:rPr>
        <w:t>:</w:t>
      </w:r>
      <w:r w:rsidRPr="00E3203C">
        <w:rPr>
          <w:color w:val="000000"/>
          <w:sz w:val="19"/>
          <w:szCs w:val="19"/>
        </w:rPr>
        <w:tab/>
      </w:r>
      <w:r w:rsidRPr="00E3203C">
        <w:rPr>
          <w:color w:val="000000"/>
          <w:sz w:val="19"/>
          <w:szCs w:val="19"/>
        </w:rPr>
        <w:tab/>
      </w:r>
      <w:r w:rsidR="00465741" w:rsidRPr="00E3203C">
        <w:rPr>
          <w:color w:val="000000"/>
          <w:sz w:val="19"/>
          <w:szCs w:val="19"/>
        </w:rPr>
        <w:t>207-949-1</w:t>
      </w:r>
    </w:p>
    <w:p w:rsidR="00465741" w:rsidRPr="00E3203C" w:rsidRDefault="00465741" w:rsidP="00815038">
      <w:pPr>
        <w:ind w:firstLine="708"/>
        <w:jc w:val="both"/>
        <w:rPr>
          <w:color w:val="000000"/>
          <w:sz w:val="19"/>
          <w:szCs w:val="19"/>
        </w:rPr>
      </w:pPr>
    </w:p>
    <w:p w:rsidR="002F485F" w:rsidRPr="00E3203C" w:rsidRDefault="00AA1101" w:rsidP="00815038">
      <w:pPr>
        <w:ind w:left="2835" w:hanging="2127"/>
        <w:jc w:val="both"/>
        <w:rPr>
          <w:sz w:val="19"/>
          <w:szCs w:val="19"/>
        </w:rPr>
      </w:pPr>
      <w:r w:rsidRPr="00E3203C">
        <w:rPr>
          <w:b/>
          <w:color w:val="000000"/>
          <w:sz w:val="19"/>
          <w:szCs w:val="19"/>
        </w:rPr>
        <w:t>Kimyasal adı:</w:t>
      </w:r>
      <w:r w:rsidRPr="00E3203C">
        <w:rPr>
          <w:color w:val="000000"/>
          <w:sz w:val="19"/>
          <w:szCs w:val="19"/>
        </w:rPr>
        <w:t xml:space="preserve"> </w:t>
      </w:r>
      <w:r w:rsidR="00714DFA" w:rsidRPr="00E3203C">
        <w:rPr>
          <w:color w:val="000000"/>
          <w:sz w:val="19"/>
          <w:szCs w:val="19"/>
        </w:rPr>
        <w:tab/>
      </w:r>
      <w:r w:rsidR="003748A3" w:rsidRPr="00E3203C">
        <w:rPr>
          <w:sz w:val="19"/>
          <w:szCs w:val="19"/>
        </w:rPr>
        <w:t>ψ,ψ-karoten,tüm-</w:t>
      </w:r>
      <w:r w:rsidR="003748A3" w:rsidRPr="00E3203C">
        <w:rPr>
          <w:i/>
          <w:sz w:val="19"/>
          <w:szCs w:val="19"/>
        </w:rPr>
        <w:t>trans</w:t>
      </w:r>
      <w:r w:rsidR="003748A3" w:rsidRPr="00E3203C">
        <w:rPr>
          <w:sz w:val="19"/>
          <w:szCs w:val="19"/>
        </w:rPr>
        <w:t>-likopenler,(Tüm-E)-likopenler,(tüm</w:t>
      </w:r>
      <w:r w:rsidR="002F485F" w:rsidRPr="00E3203C">
        <w:rPr>
          <w:sz w:val="19"/>
          <w:szCs w:val="19"/>
        </w:rPr>
        <w:t>-E)- 2,6,10,14,19,23,27,31-oktametil-2,6,8,10,12,14,1</w:t>
      </w:r>
      <w:r w:rsidR="003748A3" w:rsidRPr="00E3203C">
        <w:rPr>
          <w:sz w:val="19"/>
          <w:szCs w:val="19"/>
        </w:rPr>
        <w:t>6,18,20,22,24,26,30-dotriakonta</w:t>
      </w:r>
      <w:r w:rsidR="002F485F" w:rsidRPr="00E3203C">
        <w:rPr>
          <w:sz w:val="19"/>
          <w:szCs w:val="19"/>
        </w:rPr>
        <w:t>trideka</w:t>
      </w:r>
      <w:r w:rsidR="003748A3" w:rsidRPr="00E3203C">
        <w:rPr>
          <w:sz w:val="19"/>
          <w:szCs w:val="19"/>
        </w:rPr>
        <w:t>e</w:t>
      </w:r>
      <w:r w:rsidR="002F485F" w:rsidRPr="00E3203C">
        <w:rPr>
          <w:sz w:val="19"/>
          <w:szCs w:val="19"/>
        </w:rPr>
        <w:t>n</w:t>
      </w:r>
    </w:p>
    <w:p w:rsidR="002F485F" w:rsidRPr="00E3203C" w:rsidRDefault="002F485F" w:rsidP="00815038">
      <w:pPr>
        <w:ind w:left="3540" w:hanging="2832"/>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Kimyasal formül:</w:t>
      </w:r>
      <w:r w:rsidRPr="00E3203C">
        <w:rPr>
          <w:color w:val="000000"/>
          <w:sz w:val="19"/>
          <w:szCs w:val="19"/>
        </w:rPr>
        <w:t xml:space="preserve"> </w:t>
      </w:r>
      <w:r w:rsidR="00714DFA" w:rsidRPr="00E3203C">
        <w:rPr>
          <w:color w:val="000000"/>
          <w:sz w:val="19"/>
          <w:szCs w:val="19"/>
        </w:rPr>
        <w:tab/>
      </w:r>
      <w:r w:rsidRPr="00E3203C">
        <w:rPr>
          <w:color w:val="000000"/>
          <w:sz w:val="19"/>
          <w:szCs w:val="19"/>
        </w:rPr>
        <w:t>C</w:t>
      </w:r>
      <w:r w:rsidRPr="00E3203C">
        <w:rPr>
          <w:color w:val="000000"/>
          <w:sz w:val="19"/>
          <w:szCs w:val="19"/>
          <w:vertAlign w:val="subscript"/>
        </w:rPr>
        <w:t>40</w:t>
      </w:r>
      <w:r w:rsidRPr="00E3203C">
        <w:rPr>
          <w:color w:val="000000"/>
          <w:sz w:val="19"/>
          <w:szCs w:val="19"/>
        </w:rPr>
        <w:t>H</w:t>
      </w:r>
      <w:r w:rsidRPr="00E3203C">
        <w:rPr>
          <w:color w:val="000000"/>
          <w:sz w:val="19"/>
          <w:szCs w:val="19"/>
          <w:vertAlign w:val="subscript"/>
        </w:rPr>
        <w:t xml:space="preserve">56 </w:t>
      </w:r>
    </w:p>
    <w:p w:rsidR="002F485F" w:rsidRPr="00E3203C" w:rsidRDefault="002F485F" w:rsidP="00815038">
      <w:pPr>
        <w:ind w:firstLine="708"/>
        <w:jc w:val="both"/>
        <w:rPr>
          <w:color w:val="000000"/>
          <w:sz w:val="19"/>
          <w:szCs w:val="19"/>
        </w:rPr>
      </w:pPr>
    </w:p>
    <w:p w:rsidR="00AA1101" w:rsidRPr="00E3203C" w:rsidRDefault="001016C5" w:rsidP="00815038">
      <w:pPr>
        <w:ind w:firstLine="708"/>
        <w:jc w:val="both"/>
        <w:rPr>
          <w:color w:val="000000"/>
          <w:sz w:val="19"/>
          <w:szCs w:val="19"/>
        </w:rPr>
      </w:pPr>
      <w:r w:rsidRPr="00E3203C">
        <w:rPr>
          <w:b/>
          <w:color w:val="000000"/>
          <w:sz w:val="19"/>
          <w:szCs w:val="19"/>
        </w:rPr>
        <w:t>Molekül ağırlığı</w:t>
      </w:r>
      <w:r w:rsidR="00AA1101" w:rsidRPr="00E3203C">
        <w:rPr>
          <w:b/>
          <w:color w:val="000000"/>
          <w:sz w:val="19"/>
          <w:szCs w:val="19"/>
        </w:rPr>
        <w:t>:</w:t>
      </w:r>
      <w:r w:rsidR="00AA1101" w:rsidRPr="00E3203C">
        <w:rPr>
          <w:color w:val="000000"/>
          <w:sz w:val="19"/>
          <w:szCs w:val="19"/>
        </w:rPr>
        <w:t xml:space="preserve"> </w:t>
      </w:r>
      <w:r w:rsidR="00714DFA" w:rsidRPr="00E3203C">
        <w:rPr>
          <w:color w:val="000000"/>
          <w:sz w:val="19"/>
          <w:szCs w:val="19"/>
        </w:rPr>
        <w:tab/>
      </w:r>
      <w:r w:rsidR="00714DFA" w:rsidRPr="00E3203C">
        <w:rPr>
          <w:color w:val="000000"/>
          <w:sz w:val="19"/>
          <w:szCs w:val="19"/>
        </w:rPr>
        <w:tab/>
      </w:r>
      <w:r w:rsidR="003748A3" w:rsidRPr="00E3203C">
        <w:rPr>
          <w:color w:val="000000"/>
          <w:sz w:val="19"/>
          <w:szCs w:val="19"/>
        </w:rPr>
        <w:t>536,</w:t>
      </w:r>
      <w:r w:rsidR="00AA1101" w:rsidRPr="00E3203C">
        <w:rPr>
          <w:color w:val="000000"/>
          <w:sz w:val="19"/>
          <w:szCs w:val="19"/>
        </w:rPr>
        <w:t>85</w:t>
      </w:r>
    </w:p>
    <w:p w:rsidR="002F485F" w:rsidRPr="00E3203C" w:rsidRDefault="002F485F" w:rsidP="00815038">
      <w:pPr>
        <w:ind w:firstLine="708"/>
        <w:jc w:val="both"/>
        <w:rPr>
          <w:color w:val="000000"/>
          <w:sz w:val="19"/>
          <w:szCs w:val="19"/>
        </w:rPr>
      </w:pPr>
    </w:p>
    <w:p w:rsidR="002F485F" w:rsidRPr="00E3203C" w:rsidRDefault="002F485F" w:rsidP="00815038">
      <w:pPr>
        <w:ind w:left="2835" w:hanging="2127"/>
        <w:jc w:val="both"/>
        <w:rPr>
          <w:sz w:val="19"/>
          <w:szCs w:val="19"/>
        </w:rPr>
      </w:pPr>
      <w:r w:rsidRPr="00E3203C">
        <w:rPr>
          <w:b/>
          <w:color w:val="000000"/>
          <w:sz w:val="19"/>
          <w:szCs w:val="19"/>
        </w:rPr>
        <w:t>Analiz</w:t>
      </w:r>
      <w:r w:rsidR="00AA1101" w:rsidRPr="00E3203C">
        <w:rPr>
          <w:b/>
          <w:color w:val="000000"/>
          <w:sz w:val="19"/>
          <w:szCs w:val="19"/>
        </w:rPr>
        <w:t>:</w:t>
      </w:r>
      <w:r w:rsidR="00714DFA" w:rsidRPr="00E3203C">
        <w:rPr>
          <w:color w:val="000000"/>
          <w:sz w:val="19"/>
          <w:szCs w:val="19"/>
        </w:rPr>
        <w:tab/>
      </w:r>
      <w:r w:rsidR="003748A3" w:rsidRPr="00E3203C">
        <w:rPr>
          <w:sz w:val="19"/>
          <w:szCs w:val="19"/>
        </w:rPr>
        <w:t>Hekzanda 465-475 nm’</w:t>
      </w:r>
      <w:r w:rsidRPr="00E3203C">
        <w:rPr>
          <w:sz w:val="19"/>
          <w:szCs w:val="19"/>
        </w:rPr>
        <w:t xml:space="preserve">de </w:t>
      </w:r>
      <m:oMath>
        <m:sSubSup>
          <m:sSubSupPr>
            <m:ctrlPr>
              <w:rPr>
                <w:rFonts w:ascii="Cambria Math" w:hAnsi="Cambria Math"/>
                <w:i/>
                <w:color w:val="000000"/>
                <w:sz w:val="19"/>
                <w:szCs w:val="19"/>
                <w:shd w:val="clear" w:color="auto" w:fill="FFFFFF"/>
              </w:rPr>
            </m:ctrlPr>
          </m:sSubSupPr>
          <m:e>
            <m:r>
              <m:rPr>
                <m:sty m:val="p"/>
              </m:rPr>
              <w:rPr>
                <w:rFonts w:ascii="Cambria Math" w:eastAsia="Calibri" w:hAnsi="Cambria Math"/>
                <w:color w:val="000000"/>
                <w:sz w:val="19"/>
                <w:szCs w:val="19"/>
                <w:lang w:eastAsia="en-US"/>
              </w:rPr>
              <m:t xml:space="preserve"> </m:t>
            </m:r>
            <m:r>
              <m:rPr>
                <m:sty m:val="p"/>
              </m:rPr>
              <w:rPr>
                <w:rFonts w:ascii="Cambria Math" w:eastAsia="Calibri" w:hAnsi="Cambria Math"/>
                <w:color w:val="000000"/>
                <w:sz w:val="19"/>
                <w:szCs w:val="19"/>
                <w:lang w:eastAsia="en-US"/>
              </w:rPr>
              <w:sym w:font="Symbol" w:char="F065"/>
            </m:r>
          </m:e>
          <m:sub>
            <m:r>
              <w:rPr>
                <w:rFonts w:ascii="Cambria Math" w:hAnsi="Cambria Math"/>
                <w:color w:val="000000"/>
                <w:sz w:val="19"/>
                <w:szCs w:val="19"/>
                <w:shd w:val="clear" w:color="auto" w:fill="FFFFFF"/>
              </w:rPr>
              <m:t>1 cm</m:t>
            </m:r>
          </m:sub>
          <m:sup>
            <m:r>
              <w:rPr>
                <w:rFonts w:ascii="Cambria Math" w:hAnsi="Cambria Math"/>
                <w:color w:val="000000"/>
                <w:sz w:val="19"/>
                <w:szCs w:val="19"/>
                <w:shd w:val="clear" w:color="auto" w:fill="FFFFFF"/>
              </w:rPr>
              <m:t>%1</m:t>
            </m:r>
          </m:sup>
        </m:sSubSup>
        <m:r>
          <w:rPr>
            <w:rFonts w:ascii="Cambria Math" w:hAnsi="Cambria Math"/>
            <w:color w:val="000000"/>
            <w:sz w:val="19"/>
            <w:szCs w:val="19"/>
            <w:shd w:val="clear" w:color="auto" w:fill="FFFFFF"/>
          </w:rPr>
          <m:t xml:space="preserve"> </m:t>
        </m:r>
      </m:oMath>
      <w:r w:rsidR="003748A3" w:rsidRPr="00E3203C">
        <w:rPr>
          <w:sz w:val="19"/>
          <w:szCs w:val="19"/>
        </w:rPr>
        <w:t>3.</w:t>
      </w:r>
      <w:r w:rsidRPr="00E3203C">
        <w:rPr>
          <w:sz w:val="19"/>
          <w:szCs w:val="19"/>
        </w:rPr>
        <w:t xml:space="preserve">450 (% 100 saf tüm- </w:t>
      </w:r>
      <w:r w:rsidRPr="00E3203C">
        <w:rPr>
          <w:i/>
          <w:sz w:val="19"/>
          <w:szCs w:val="19"/>
        </w:rPr>
        <w:t>trans</w:t>
      </w:r>
      <w:r w:rsidRPr="00E3203C">
        <w:rPr>
          <w:sz w:val="19"/>
          <w:szCs w:val="19"/>
        </w:rPr>
        <w:t>-likopenler için)</w:t>
      </w:r>
    </w:p>
    <w:p w:rsidR="00AA1101" w:rsidRPr="00E3203C" w:rsidRDefault="0041066B" w:rsidP="00815038">
      <w:pPr>
        <w:ind w:left="2124" w:firstLine="708"/>
        <w:jc w:val="both"/>
        <w:rPr>
          <w:color w:val="000000"/>
          <w:sz w:val="19"/>
          <w:szCs w:val="19"/>
        </w:rPr>
      </w:pPr>
      <w:r>
        <w:rPr>
          <w:color w:val="000000"/>
          <w:sz w:val="19"/>
          <w:szCs w:val="19"/>
        </w:rPr>
        <w:t>T</w:t>
      </w:r>
      <w:r w:rsidR="00AA1101" w:rsidRPr="00E3203C">
        <w:rPr>
          <w:color w:val="000000"/>
          <w:sz w:val="19"/>
          <w:szCs w:val="19"/>
        </w:rPr>
        <w:t>opla</w:t>
      </w:r>
      <w:r w:rsidR="003748A3" w:rsidRPr="00E3203C">
        <w:rPr>
          <w:color w:val="000000"/>
          <w:sz w:val="19"/>
          <w:szCs w:val="19"/>
        </w:rPr>
        <w:t xml:space="preserve">m renklendirici maddelerin </w:t>
      </w:r>
      <w:r>
        <w:rPr>
          <w:color w:val="000000"/>
          <w:sz w:val="19"/>
          <w:szCs w:val="19"/>
        </w:rPr>
        <w:t>i</w:t>
      </w:r>
      <w:r w:rsidRPr="00E3203C">
        <w:rPr>
          <w:color w:val="000000"/>
          <w:sz w:val="19"/>
          <w:szCs w:val="19"/>
        </w:rPr>
        <w:t xml:space="preserve">çeriği, </w:t>
      </w:r>
      <w:r w:rsidR="003748A3" w:rsidRPr="00E3203C">
        <w:rPr>
          <w:color w:val="000000"/>
          <w:sz w:val="19"/>
          <w:szCs w:val="19"/>
        </w:rPr>
        <w:t>%</w:t>
      </w:r>
      <w:r>
        <w:rPr>
          <w:color w:val="000000"/>
          <w:sz w:val="19"/>
          <w:szCs w:val="19"/>
        </w:rPr>
        <w:t>5’t</w:t>
      </w:r>
      <w:r w:rsidR="00AA1101" w:rsidRPr="00E3203C">
        <w:rPr>
          <w:color w:val="000000"/>
          <w:sz w:val="19"/>
          <w:szCs w:val="19"/>
        </w:rPr>
        <w:t xml:space="preserve">en az olmamalıdır. </w:t>
      </w:r>
    </w:p>
    <w:p w:rsidR="00714DFA" w:rsidRPr="00E3203C" w:rsidRDefault="00714DFA" w:rsidP="00815038">
      <w:pPr>
        <w:ind w:left="2124" w:firstLine="708"/>
        <w:jc w:val="both"/>
        <w:rPr>
          <w:color w:val="000000"/>
          <w:sz w:val="19"/>
          <w:szCs w:val="19"/>
        </w:rPr>
      </w:pPr>
    </w:p>
    <w:p w:rsidR="00AA1101" w:rsidRPr="00E3203C" w:rsidRDefault="00AA1101" w:rsidP="00815038">
      <w:pPr>
        <w:jc w:val="both"/>
        <w:rPr>
          <w:color w:val="000000"/>
          <w:sz w:val="19"/>
          <w:szCs w:val="19"/>
        </w:rPr>
      </w:pPr>
      <w:r w:rsidRPr="00E3203C">
        <w:rPr>
          <w:b/>
          <w:color w:val="000000"/>
          <w:sz w:val="19"/>
          <w:szCs w:val="19"/>
          <w:u w:val="single"/>
        </w:rPr>
        <w:t>Tanımlama:</w:t>
      </w:r>
      <w:r w:rsidRPr="00E3203C">
        <w:rPr>
          <w:color w:val="000000"/>
          <w:sz w:val="19"/>
          <w:szCs w:val="19"/>
        </w:rPr>
        <w:t xml:space="preserve"> </w:t>
      </w:r>
      <w:r w:rsidR="00714DFA" w:rsidRPr="00E3203C">
        <w:rPr>
          <w:color w:val="000000"/>
          <w:sz w:val="19"/>
          <w:szCs w:val="19"/>
        </w:rPr>
        <w:tab/>
      </w:r>
      <w:r w:rsidR="00714DFA" w:rsidRPr="00E3203C">
        <w:rPr>
          <w:color w:val="000000"/>
          <w:sz w:val="19"/>
          <w:szCs w:val="19"/>
        </w:rPr>
        <w:tab/>
      </w:r>
      <w:r w:rsidR="00714DFA" w:rsidRPr="00E3203C">
        <w:rPr>
          <w:color w:val="000000"/>
          <w:sz w:val="19"/>
          <w:szCs w:val="19"/>
        </w:rPr>
        <w:tab/>
      </w:r>
      <w:r w:rsidRPr="00E3203C">
        <w:rPr>
          <w:color w:val="000000"/>
          <w:sz w:val="19"/>
          <w:szCs w:val="19"/>
        </w:rPr>
        <w:t xml:space="preserve">Koyu kırmızı </w:t>
      </w:r>
      <w:r w:rsidR="003748A3" w:rsidRPr="00E3203C">
        <w:rPr>
          <w:color w:val="000000"/>
          <w:sz w:val="19"/>
          <w:szCs w:val="19"/>
        </w:rPr>
        <w:t>viskoz</w:t>
      </w:r>
      <w:r w:rsidR="00176EBA">
        <w:rPr>
          <w:color w:val="000000"/>
          <w:sz w:val="19"/>
          <w:szCs w:val="19"/>
        </w:rPr>
        <w:t xml:space="preserve"> sıvı</w:t>
      </w:r>
    </w:p>
    <w:p w:rsidR="002F485F" w:rsidRPr="00E3203C" w:rsidRDefault="002F485F" w:rsidP="00815038">
      <w:pPr>
        <w:jc w:val="both"/>
        <w:rPr>
          <w:color w:val="000000"/>
          <w:sz w:val="19"/>
          <w:szCs w:val="19"/>
        </w:rPr>
      </w:pPr>
    </w:p>
    <w:p w:rsidR="002F485F" w:rsidRPr="00E3203C" w:rsidRDefault="00BA669C" w:rsidP="00815038">
      <w:pPr>
        <w:jc w:val="both"/>
        <w:rPr>
          <w:color w:val="000000"/>
          <w:sz w:val="19"/>
          <w:szCs w:val="19"/>
        </w:rPr>
      </w:pPr>
      <w:r>
        <w:rPr>
          <w:b/>
          <w:color w:val="000000"/>
          <w:sz w:val="19"/>
          <w:szCs w:val="19"/>
          <w:u w:val="single"/>
        </w:rPr>
        <w:t>İdentifikasyon</w:t>
      </w:r>
      <w:r w:rsidR="002F485F" w:rsidRPr="00E3203C">
        <w:rPr>
          <w:color w:val="000000"/>
          <w:sz w:val="19"/>
          <w:szCs w:val="19"/>
        </w:rPr>
        <w:t>:</w:t>
      </w:r>
    </w:p>
    <w:p w:rsidR="00AA1101" w:rsidRPr="00E3203C" w:rsidRDefault="00AA1101" w:rsidP="00815038">
      <w:pPr>
        <w:jc w:val="both"/>
        <w:rPr>
          <w:color w:val="000000"/>
          <w:sz w:val="19"/>
          <w:szCs w:val="19"/>
        </w:rPr>
      </w:pPr>
      <w:r w:rsidRPr="00E3203C">
        <w:rPr>
          <w:color w:val="000000"/>
          <w:sz w:val="19"/>
          <w:szCs w:val="19"/>
        </w:rPr>
        <w:t xml:space="preserve"> </w:t>
      </w:r>
    </w:p>
    <w:p w:rsidR="00AA1101" w:rsidRPr="00E3203C" w:rsidRDefault="00AA1101" w:rsidP="00815038">
      <w:pPr>
        <w:ind w:firstLine="708"/>
        <w:jc w:val="both"/>
        <w:rPr>
          <w:color w:val="000000"/>
          <w:sz w:val="19"/>
          <w:szCs w:val="19"/>
        </w:rPr>
      </w:pPr>
      <w:r w:rsidRPr="00E3203C">
        <w:rPr>
          <w:b/>
          <w:color w:val="000000"/>
          <w:sz w:val="19"/>
          <w:szCs w:val="19"/>
        </w:rPr>
        <w:t>Spektrofotometri:</w:t>
      </w:r>
      <w:r w:rsidRPr="00E3203C">
        <w:rPr>
          <w:color w:val="000000"/>
          <w:sz w:val="19"/>
          <w:szCs w:val="19"/>
        </w:rPr>
        <w:t xml:space="preserve"> </w:t>
      </w:r>
      <w:r w:rsidR="00714DFA" w:rsidRPr="00E3203C">
        <w:rPr>
          <w:color w:val="000000"/>
          <w:sz w:val="19"/>
          <w:szCs w:val="19"/>
        </w:rPr>
        <w:tab/>
      </w:r>
      <w:r w:rsidR="002F485F" w:rsidRPr="00E3203C">
        <w:rPr>
          <w:color w:val="000000"/>
          <w:sz w:val="19"/>
          <w:szCs w:val="19"/>
        </w:rPr>
        <w:t>Hekz</w:t>
      </w:r>
      <w:r w:rsidRPr="00E3203C">
        <w:rPr>
          <w:color w:val="000000"/>
          <w:sz w:val="19"/>
          <w:szCs w:val="19"/>
        </w:rPr>
        <w:t xml:space="preserve">anda </w:t>
      </w:r>
      <w:r w:rsidR="00A766F2">
        <w:rPr>
          <w:color w:val="000000"/>
          <w:sz w:val="19"/>
          <w:szCs w:val="19"/>
        </w:rPr>
        <w:t>~</w:t>
      </w:r>
      <w:r w:rsidRPr="00E3203C">
        <w:rPr>
          <w:color w:val="000000"/>
          <w:sz w:val="19"/>
          <w:szCs w:val="19"/>
        </w:rPr>
        <w:t xml:space="preserve"> 472 nm’de maksimumdur.</w:t>
      </w:r>
    </w:p>
    <w:p w:rsidR="002F485F" w:rsidRPr="00E3203C" w:rsidRDefault="002F485F" w:rsidP="00815038">
      <w:pPr>
        <w:ind w:firstLine="708"/>
        <w:jc w:val="both"/>
        <w:rPr>
          <w:color w:val="000000"/>
          <w:sz w:val="19"/>
          <w:szCs w:val="19"/>
        </w:rPr>
      </w:pPr>
    </w:p>
    <w:p w:rsidR="002F485F" w:rsidRPr="00E3203C" w:rsidRDefault="002F485F" w:rsidP="00815038">
      <w:pPr>
        <w:jc w:val="both"/>
        <w:rPr>
          <w:b/>
          <w:color w:val="000000"/>
          <w:sz w:val="19"/>
          <w:szCs w:val="19"/>
          <w:u w:val="single"/>
        </w:rPr>
      </w:pPr>
      <w:r w:rsidRPr="00E3203C">
        <w:rPr>
          <w:b/>
          <w:color w:val="000000"/>
          <w:sz w:val="19"/>
          <w:szCs w:val="19"/>
          <w:u w:val="single"/>
        </w:rPr>
        <w:t>Saflık:</w:t>
      </w:r>
    </w:p>
    <w:p w:rsidR="002F485F" w:rsidRPr="00E3203C" w:rsidRDefault="002F485F" w:rsidP="00815038">
      <w:pPr>
        <w:jc w:val="both"/>
        <w:rPr>
          <w:b/>
          <w:color w:val="000000"/>
          <w:sz w:val="19"/>
          <w:szCs w:val="19"/>
          <w:u w:val="single"/>
        </w:rPr>
      </w:pPr>
    </w:p>
    <w:p w:rsidR="002F485F" w:rsidRPr="00414832" w:rsidRDefault="00EE4775" w:rsidP="00414832">
      <w:pPr>
        <w:ind w:firstLine="708"/>
        <w:jc w:val="both"/>
        <w:rPr>
          <w:b/>
          <w:color w:val="000000"/>
          <w:sz w:val="19"/>
          <w:szCs w:val="19"/>
        </w:rPr>
      </w:pPr>
      <w:r>
        <w:rPr>
          <w:noProof/>
          <w:sz w:val="19"/>
          <w:szCs w:val="19"/>
        </w:rPr>
        <mc:AlternateContent>
          <mc:Choice Requires="wps">
            <w:drawing>
              <wp:anchor distT="0" distB="0" distL="114300" distR="114300" simplePos="0" relativeHeight="251671552" behindDoc="0" locked="0" layoutInCell="1" allowOverlap="1">
                <wp:simplePos x="0" y="0"/>
                <wp:positionH relativeFrom="column">
                  <wp:posOffset>2637155</wp:posOffset>
                </wp:positionH>
                <wp:positionV relativeFrom="paragraph">
                  <wp:posOffset>61595</wp:posOffset>
                </wp:positionV>
                <wp:extent cx="130810" cy="1455420"/>
                <wp:effectExtent l="0" t="0" r="2540" b="0"/>
                <wp:wrapNone/>
                <wp:docPr id="60" name="Sağ Ayraç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455420"/>
                        </a:xfrm>
                        <a:prstGeom prst="rightBrace">
                          <a:avLst>
                            <a:gd name="adj1" fmla="val 5446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3567A81F" id="Sağ Ayraç 60" o:spid="_x0000_s1026" type="#_x0000_t88" style="position:absolute;margin-left:207.65pt;margin-top:4.85pt;width:10.3pt;height:114.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" adj="1057"/>
            </w:pict>
          </mc:Fallback>
        </mc:AlternateContent>
      </w:r>
      <w:r w:rsidR="00AA1101" w:rsidRPr="00E3203C">
        <w:rPr>
          <w:b/>
          <w:color w:val="000000"/>
          <w:sz w:val="19"/>
          <w:szCs w:val="19"/>
        </w:rPr>
        <w:t>Çözücü kalıntıları</w:t>
      </w:r>
      <w:r w:rsidR="002F485F" w:rsidRPr="00E3203C">
        <w:rPr>
          <w:b/>
          <w:color w:val="000000"/>
          <w:sz w:val="19"/>
          <w:szCs w:val="19"/>
        </w:rPr>
        <w:t>:</w:t>
      </w:r>
      <w:r w:rsidR="00AA1101" w:rsidRPr="00E3203C">
        <w:rPr>
          <w:b/>
          <w:color w:val="000000"/>
          <w:sz w:val="19"/>
          <w:szCs w:val="19"/>
        </w:rPr>
        <w:t xml:space="preserve"> </w:t>
      </w:r>
      <w:r w:rsidR="00414832">
        <w:rPr>
          <w:b/>
          <w:color w:val="000000"/>
          <w:sz w:val="19"/>
          <w:szCs w:val="19"/>
        </w:rPr>
        <w:tab/>
      </w:r>
      <w:r w:rsidR="002F485F" w:rsidRPr="00E3203C">
        <w:rPr>
          <w:color w:val="000000"/>
          <w:sz w:val="19"/>
          <w:szCs w:val="19"/>
        </w:rPr>
        <w:t>Propan-2-ol</w:t>
      </w:r>
    </w:p>
    <w:p w:rsidR="002F485F" w:rsidRPr="00E3203C" w:rsidRDefault="002F485F" w:rsidP="00815038">
      <w:pPr>
        <w:ind w:firstLine="708"/>
        <w:jc w:val="both"/>
        <w:rPr>
          <w:color w:val="000000"/>
          <w:sz w:val="19"/>
          <w:szCs w:val="19"/>
        </w:rPr>
      </w:pPr>
    </w:p>
    <w:p w:rsidR="002F485F" w:rsidRPr="00E3203C" w:rsidRDefault="002F485F" w:rsidP="003748A3">
      <w:pPr>
        <w:ind w:left="2124" w:firstLine="708"/>
        <w:jc w:val="both"/>
        <w:rPr>
          <w:color w:val="000000"/>
          <w:sz w:val="19"/>
          <w:szCs w:val="19"/>
        </w:rPr>
      </w:pPr>
      <w:r w:rsidRPr="00E3203C">
        <w:rPr>
          <w:color w:val="000000"/>
          <w:sz w:val="19"/>
          <w:szCs w:val="19"/>
        </w:rPr>
        <w:t>Hekzan</w:t>
      </w:r>
    </w:p>
    <w:p w:rsidR="002F485F" w:rsidRPr="00E3203C" w:rsidRDefault="002F485F" w:rsidP="00815038">
      <w:pPr>
        <w:ind w:firstLine="708"/>
        <w:jc w:val="both"/>
        <w:rPr>
          <w:color w:val="000000"/>
          <w:sz w:val="19"/>
          <w:szCs w:val="19"/>
        </w:rPr>
      </w:pPr>
    </w:p>
    <w:p w:rsidR="00714DFA" w:rsidRPr="00E3203C" w:rsidRDefault="002F485F" w:rsidP="003748A3">
      <w:pPr>
        <w:ind w:left="2124" w:firstLine="708"/>
        <w:jc w:val="both"/>
        <w:rPr>
          <w:color w:val="000000"/>
          <w:sz w:val="19"/>
          <w:szCs w:val="19"/>
        </w:rPr>
      </w:pPr>
      <w:r w:rsidRPr="00E3203C">
        <w:rPr>
          <w:color w:val="000000"/>
          <w:sz w:val="19"/>
          <w:szCs w:val="19"/>
        </w:rPr>
        <w:t xml:space="preserve">Aseton  </w:t>
      </w:r>
      <w:r w:rsidR="003748A3" w:rsidRPr="00E3203C">
        <w:rPr>
          <w:color w:val="000000"/>
          <w:sz w:val="19"/>
          <w:szCs w:val="19"/>
        </w:rPr>
        <w:tab/>
      </w:r>
      <w:r w:rsidR="003748A3" w:rsidRPr="00E3203C">
        <w:rPr>
          <w:color w:val="000000"/>
          <w:sz w:val="19"/>
          <w:szCs w:val="19"/>
        </w:rPr>
        <w:tab/>
      </w:r>
      <w:r w:rsidR="003748A3" w:rsidRPr="00E3203C">
        <w:rPr>
          <w:color w:val="000000"/>
          <w:sz w:val="19"/>
          <w:szCs w:val="19"/>
        </w:rPr>
        <w:tab/>
      </w:r>
      <w:r w:rsidRPr="00E3203C">
        <w:rPr>
          <w:color w:val="000000"/>
          <w:sz w:val="19"/>
          <w:szCs w:val="19"/>
        </w:rPr>
        <w:t xml:space="preserve">Tek başına </w:t>
      </w:r>
      <w:r w:rsidR="00395EE4" w:rsidRPr="00E3203C">
        <w:rPr>
          <w:color w:val="000000"/>
          <w:sz w:val="19"/>
          <w:szCs w:val="19"/>
        </w:rPr>
        <w:t>ya da</w:t>
      </w:r>
      <w:r w:rsidRPr="00E3203C">
        <w:rPr>
          <w:color w:val="000000"/>
          <w:sz w:val="19"/>
          <w:szCs w:val="19"/>
        </w:rPr>
        <w:t xml:space="preserve"> birlikte</w:t>
      </w:r>
      <w:r w:rsidR="009C64D8" w:rsidRPr="00E3203C">
        <w:rPr>
          <w:color w:val="000000"/>
          <w:sz w:val="19"/>
          <w:szCs w:val="19"/>
        </w:rPr>
        <w:t>,</w:t>
      </w:r>
    </w:p>
    <w:p w:rsidR="002F485F" w:rsidRPr="00E3203C" w:rsidRDefault="002F485F" w:rsidP="003748A3">
      <w:pPr>
        <w:ind w:left="4248" w:firstLine="708"/>
        <w:jc w:val="both"/>
        <w:rPr>
          <w:color w:val="000000"/>
          <w:sz w:val="19"/>
          <w:szCs w:val="19"/>
        </w:rPr>
      </w:pPr>
      <w:r w:rsidRPr="00E3203C">
        <w:rPr>
          <w:color w:val="000000"/>
          <w:sz w:val="19"/>
          <w:szCs w:val="19"/>
        </w:rPr>
        <w:t>50 mg/kg’dan fazla olmamalıdır.</w:t>
      </w:r>
    </w:p>
    <w:p w:rsidR="002F485F" w:rsidRPr="00E3203C" w:rsidRDefault="002F485F" w:rsidP="003748A3">
      <w:pPr>
        <w:ind w:left="2124" w:firstLine="708"/>
        <w:jc w:val="both"/>
        <w:rPr>
          <w:color w:val="000000"/>
          <w:sz w:val="19"/>
          <w:szCs w:val="19"/>
        </w:rPr>
      </w:pPr>
      <w:r w:rsidRPr="00E3203C">
        <w:rPr>
          <w:color w:val="000000"/>
          <w:sz w:val="19"/>
          <w:szCs w:val="19"/>
        </w:rPr>
        <w:t xml:space="preserve">Etanol  </w:t>
      </w:r>
    </w:p>
    <w:p w:rsidR="002F485F" w:rsidRPr="00E3203C" w:rsidRDefault="002F485F" w:rsidP="00815038">
      <w:pPr>
        <w:ind w:firstLine="708"/>
        <w:jc w:val="both"/>
        <w:rPr>
          <w:color w:val="000000"/>
          <w:sz w:val="19"/>
          <w:szCs w:val="19"/>
        </w:rPr>
      </w:pPr>
    </w:p>
    <w:p w:rsidR="002F485F" w:rsidRPr="00E3203C" w:rsidRDefault="002F485F" w:rsidP="003748A3">
      <w:pPr>
        <w:ind w:left="2124" w:firstLine="708"/>
        <w:jc w:val="both"/>
        <w:rPr>
          <w:color w:val="000000"/>
          <w:sz w:val="19"/>
          <w:szCs w:val="19"/>
        </w:rPr>
      </w:pPr>
      <w:r w:rsidRPr="00E3203C">
        <w:rPr>
          <w:color w:val="000000"/>
          <w:sz w:val="19"/>
          <w:szCs w:val="19"/>
        </w:rPr>
        <w:t>Metanol</w:t>
      </w:r>
    </w:p>
    <w:p w:rsidR="002F485F" w:rsidRPr="00E3203C" w:rsidRDefault="002F485F" w:rsidP="00815038">
      <w:pPr>
        <w:ind w:firstLine="708"/>
        <w:jc w:val="both"/>
        <w:rPr>
          <w:color w:val="000000"/>
          <w:sz w:val="19"/>
          <w:szCs w:val="19"/>
        </w:rPr>
      </w:pPr>
    </w:p>
    <w:p w:rsidR="00AA1101" w:rsidRPr="00E3203C" w:rsidRDefault="00AA1101" w:rsidP="003748A3">
      <w:pPr>
        <w:ind w:left="2124" w:firstLine="708"/>
        <w:jc w:val="both"/>
        <w:rPr>
          <w:color w:val="000000"/>
          <w:sz w:val="19"/>
          <w:szCs w:val="19"/>
        </w:rPr>
      </w:pPr>
      <w:r w:rsidRPr="00E3203C">
        <w:rPr>
          <w:color w:val="000000"/>
          <w:sz w:val="19"/>
          <w:szCs w:val="19"/>
        </w:rPr>
        <w:t xml:space="preserve">Etil asetat     </w:t>
      </w:r>
    </w:p>
    <w:p w:rsidR="002F485F" w:rsidRPr="00E3203C" w:rsidRDefault="003748A3" w:rsidP="003748A3">
      <w:pPr>
        <w:ind w:firstLine="708"/>
        <w:jc w:val="both"/>
        <w:rPr>
          <w:color w:val="000000"/>
          <w:sz w:val="19"/>
          <w:szCs w:val="19"/>
        </w:rPr>
      </w:pPr>
      <w:r w:rsidRPr="00E3203C">
        <w:rPr>
          <w:color w:val="000000"/>
          <w:sz w:val="19"/>
          <w:szCs w:val="19"/>
        </w:rPr>
        <w:t>                         </w:t>
      </w:r>
    </w:p>
    <w:p w:rsidR="00AA1101" w:rsidRPr="00E3203C" w:rsidRDefault="00AA1101" w:rsidP="00815038">
      <w:pPr>
        <w:ind w:firstLine="708"/>
        <w:jc w:val="both"/>
        <w:rPr>
          <w:color w:val="000000"/>
          <w:sz w:val="19"/>
          <w:szCs w:val="19"/>
        </w:rPr>
      </w:pPr>
      <w:r w:rsidRPr="00E3203C">
        <w:rPr>
          <w:b/>
          <w:color w:val="000000"/>
          <w:sz w:val="19"/>
          <w:szCs w:val="19"/>
        </w:rPr>
        <w:t>Sülfatlandırılmış kül:</w:t>
      </w:r>
      <w:r w:rsidRPr="00E3203C">
        <w:rPr>
          <w:color w:val="000000"/>
          <w:sz w:val="19"/>
          <w:szCs w:val="19"/>
        </w:rPr>
        <w:t xml:space="preserve"> </w:t>
      </w:r>
      <w:r w:rsidR="00714DFA" w:rsidRPr="00E3203C">
        <w:rPr>
          <w:color w:val="000000"/>
          <w:sz w:val="19"/>
          <w:szCs w:val="19"/>
        </w:rPr>
        <w:tab/>
      </w:r>
      <w:r w:rsidR="00451DAA" w:rsidRPr="00E3203C">
        <w:rPr>
          <w:color w:val="000000"/>
          <w:sz w:val="19"/>
          <w:szCs w:val="19"/>
        </w:rPr>
        <w:t>%</w:t>
      </w:r>
      <w:r w:rsidRPr="00E3203C">
        <w:rPr>
          <w:color w:val="000000"/>
          <w:sz w:val="19"/>
          <w:szCs w:val="19"/>
        </w:rPr>
        <w:t>1’den fazla olmamalıdır.</w:t>
      </w:r>
    </w:p>
    <w:p w:rsidR="002F485F" w:rsidRPr="00E3203C" w:rsidRDefault="002F485F" w:rsidP="00815038">
      <w:pPr>
        <w:ind w:firstLine="708"/>
        <w:jc w:val="both"/>
        <w:rPr>
          <w:color w:val="000000"/>
          <w:sz w:val="19"/>
          <w:szCs w:val="19"/>
        </w:rPr>
      </w:pPr>
    </w:p>
    <w:p w:rsidR="002F485F" w:rsidRPr="00E3203C" w:rsidRDefault="008A2DDD" w:rsidP="00815038">
      <w:pPr>
        <w:ind w:firstLine="708"/>
        <w:jc w:val="both"/>
        <w:rPr>
          <w:color w:val="000000"/>
          <w:sz w:val="19"/>
          <w:szCs w:val="19"/>
        </w:rPr>
      </w:pPr>
      <w:r w:rsidRPr="00E3203C">
        <w:rPr>
          <w:b/>
          <w:color w:val="000000"/>
          <w:sz w:val="19"/>
          <w:szCs w:val="19"/>
        </w:rPr>
        <w:t>Civa</w:t>
      </w:r>
      <w:r w:rsidR="002F485F" w:rsidRPr="00E3203C">
        <w:rPr>
          <w:b/>
          <w:color w:val="000000"/>
          <w:sz w:val="19"/>
          <w:szCs w:val="19"/>
        </w:rPr>
        <w:t>:</w:t>
      </w:r>
      <w:r w:rsidR="002F485F" w:rsidRPr="00E3203C">
        <w:rPr>
          <w:color w:val="000000"/>
          <w:sz w:val="19"/>
          <w:szCs w:val="19"/>
        </w:rPr>
        <w:t xml:space="preserve"> </w:t>
      </w:r>
      <w:r w:rsidR="00714DFA" w:rsidRPr="00E3203C">
        <w:rPr>
          <w:color w:val="000000"/>
          <w:sz w:val="19"/>
          <w:szCs w:val="19"/>
        </w:rPr>
        <w:tab/>
      </w:r>
      <w:r w:rsidR="00714DFA" w:rsidRPr="00E3203C">
        <w:rPr>
          <w:color w:val="000000"/>
          <w:sz w:val="19"/>
          <w:szCs w:val="19"/>
        </w:rPr>
        <w:tab/>
      </w:r>
      <w:r w:rsidR="00714DFA" w:rsidRPr="00E3203C">
        <w:rPr>
          <w:color w:val="000000"/>
          <w:sz w:val="19"/>
          <w:szCs w:val="19"/>
        </w:rPr>
        <w:tab/>
      </w:r>
      <w:r w:rsidR="003748A3" w:rsidRPr="00E3203C">
        <w:rPr>
          <w:color w:val="000000"/>
          <w:sz w:val="19"/>
          <w:szCs w:val="19"/>
        </w:rPr>
        <w:t>1 mg/kg’</w:t>
      </w:r>
      <w:r w:rsidR="002F485F" w:rsidRPr="00E3203C">
        <w:rPr>
          <w:color w:val="000000"/>
          <w:sz w:val="19"/>
          <w:szCs w:val="19"/>
        </w:rPr>
        <w:t>dan fazla olmamalıdır.</w:t>
      </w:r>
    </w:p>
    <w:p w:rsidR="002F485F" w:rsidRPr="00E3203C" w:rsidRDefault="002F485F" w:rsidP="00815038">
      <w:pPr>
        <w:ind w:firstLine="708"/>
        <w:jc w:val="both"/>
        <w:rPr>
          <w:color w:val="000000"/>
          <w:sz w:val="19"/>
          <w:szCs w:val="19"/>
        </w:rPr>
      </w:pPr>
    </w:p>
    <w:p w:rsidR="002F485F" w:rsidRPr="00E3203C" w:rsidRDefault="002F485F" w:rsidP="00815038">
      <w:pPr>
        <w:ind w:firstLine="708"/>
        <w:jc w:val="both"/>
        <w:rPr>
          <w:color w:val="000000"/>
          <w:sz w:val="19"/>
          <w:szCs w:val="19"/>
        </w:rPr>
      </w:pPr>
      <w:r w:rsidRPr="00E3203C">
        <w:rPr>
          <w:b/>
          <w:color w:val="000000"/>
          <w:sz w:val="19"/>
          <w:szCs w:val="19"/>
        </w:rPr>
        <w:t>Kadmiyum:</w:t>
      </w:r>
      <w:r w:rsidRPr="00E3203C">
        <w:rPr>
          <w:color w:val="000000"/>
          <w:sz w:val="19"/>
          <w:szCs w:val="19"/>
        </w:rPr>
        <w:t xml:space="preserve"> </w:t>
      </w:r>
      <w:r w:rsidR="00714DFA" w:rsidRPr="00E3203C">
        <w:rPr>
          <w:color w:val="000000"/>
          <w:sz w:val="19"/>
          <w:szCs w:val="19"/>
        </w:rPr>
        <w:tab/>
      </w:r>
      <w:r w:rsidR="00714DFA" w:rsidRPr="00E3203C">
        <w:rPr>
          <w:color w:val="000000"/>
          <w:sz w:val="19"/>
          <w:szCs w:val="19"/>
        </w:rPr>
        <w:tab/>
      </w:r>
      <w:r w:rsidR="003748A3" w:rsidRPr="00E3203C">
        <w:rPr>
          <w:color w:val="000000"/>
          <w:sz w:val="19"/>
          <w:szCs w:val="19"/>
        </w:rPr>
        <w:t>1 mg/kg’</w:t>
      </w:r>
      <w:r w:rsidRPr="00E3203C">
        <w:rPr>
          <w:color w:val="000000"/>
          <w:sz w:val="19"/>
          <w:szCs w:val="19"/>
        </w:rPr>
        <w:t>dan fazla olmamalıdır.</w:t>
      </w:r>
    </w:p>
    <w:p w:rsidR="002F485F" w:rsidRPr="00E3203C" w:rsidRDefault="002F485F"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Arsenik:</w:t>
      </w:r>
      <w:r w:rsidRPr="00E3203C">
        <w:rPr>
          <w:color w:val="000000"/>
          <w:sz w:val="19"/>
          <w:szCs w:val="19"/>
        </w:rPr>
        <w:t xml:space="preserve"> </w:t>
      </w:r>
      <w:r w:rsidR="00714DFA" w:rsidRPr="00E3203C">
        <w:rPr>
          <w:color w:val="000000"/>
          <w:sz w:val="19"/>
          <w:szCs w:val="19"/>
        </w:rPr>
        <w:tab/>
      </w:r>
      <w:r w:rsidR="00714DFA" w:rsidRPr="00E3203C">
        <w:rPr>
          <w:color w:val="000000"/>
          <w:sz w:val="19"/>
          <w:szCs w:val="19"/>
        </w:rPr>
        <w:tab/>
      </w:r>
      <w:r w:rsidR="003748A3" w:rsidRPr="00E3203C">
        <w:rPr>
          <w:color w:val="000000"/>
          <w:sz w:val="19"/>
          <w:szCs w:val="19"/>
        </w:rPr>
        <w:t>3 mg/kg’</w:t>
      </w:r>
      <w:r w:rsidRPr="00E3203C">
        <w:rPr>
          <w:color w:val="000000"/>
          <w:sz w:val="19"/>
          <w:szCs w:val="19"/>
        </w:rPr>
        <w:t>dan fazla olmamalıdır.</w:t>
      </w:r>
    </w:p>
    <w:p w:rsidR="002F485F" w:rsidRPr="00E3203C" w:rsidRDefault="002F485F" w:rsidP="00815038">
      <w:pPr>
        <w:ind w:firstLine="708"/>
        <w:jc w:val="both"/>
        <w:rPr>
          <w:color w:val="000000"/>
          <w:sz w:val="19"/>
          <w:szCs w:val="19"/>
        </w:rPr>
      </w:pPr>
    </w:p>
    <w:p w:rsidR="00AA1101" w:rsidRPr="00E3203C" w:rsidRDefault="009A3851" w:rsidP="00815038">
      <w:pPr>
        <w:ind w:firstLine="708"/>
        <w:jc w:val="both"/>
        <w:rPr>
          <w:color w:val="000000"/>
          <w:sz w:val="19"/>
          <w:szCs w:val="19"/>
        </w:rPr>
      </w:pPr>
      <w:r w:rsidRPr="00E3203C">
        <w:rPr>
          <w:b/>
          <w:color w:val="000000"/>
          <w:sz w:val="19"/>
          <w:szCs w:val="19"/>
        </w:rPr>
        <w:t>Kurşun</w:t>
      </w:r>
      <w:r w:rsidR="00AA1101" w:rsidRPr="00E3203C">
        <w:rPr>
          <w:b/>
          <w:color w:val="000000"/>
          <w:sz w:val="19"/>
          <w:szCs w:val="19"/>
        </w:rPr>
        <w:t>:</w:t>
      </w:r>
      <w:r w:rsidR="00AA1101" w:rsidRPr="00E3203C">
        <w:rPr>
          <w:color w:val="000000"/>
          <w:sz w:val="19"/>
          <w:szCs w:val="19"/>
        </w:rPr>
        <w:t xml:space="preserve"> </w:t>
      </w:r>
      <w:r w:rsidR="00714DFA" w:rsidRPr="00E3203C">
        <w:rPr>
          <w:color w:val="000000"/>
          <w:sz w:val="19"/>
          <w:szCs w:val="19"/>
        </w:rPr>
        <w:tab/>
      </w:r>
      <w:r w:rsidR="00714DFA" w:rsidRPr="00E3203C">
        <w:rPr>
          <w:color w:val="000000"/>
          <w:sz w:val="19"/>
          <w:szCs w:val="19"/>
        </w:rPr>
        <w:tab/>
      </w:r>
      <w:r w:rsidR="003748A3" w:rsidRPr="00E3203C">
        <w:rPr>
          <w:color w:val="000000"/>
          <w:sz w:val="19"/>
          <w:szCs w:val="19"/>
        </w:rPr>
        <w:t>2 mg/kg’</w:t>
      </w:r>
      <w:r w:rsidR="00AA1101" w:rsidRPr="00E3203C">
        <w:rPr>
          <w:color w:val="000000"/>
          <w:sz w:val="19"/>
          <w:szCs w:val="19"/>
        </w:rPr>
        <w:t>dan fazla olmamalıdır.</w:t>
      </w:r>
    </w:p>
    <w:p w:rsidR="002F485F" w:rsidRPr="00E3203C" w:rsidRDefault="002F485F" w:rsidP="00815038">
      <w:pPr>
        <w:ind w:firstLine="708"/>
        <w:jc w:val="both"/>
        <w:rPr>
          <w:color w:val="000000"/>
          <w:sz w:val="19"/>
          <w:szCs w:val="19"/>
        </w:rPr>
      </w:pPr>
    </w:p>
    <w:p w:rsidR="00451DAA" w:rsidRPr="00E3203C" w:rsidRDefault="00451DAA" w:rsidP="00815038">
      <w:pPr>
        <w:ind w:firstLine="708"/>
        <w:jc w:val="both"/>
        <w:rPr>
          <w:color w:val="000000"/>
          <w:sz w:val="19"/>
          <w:szCs w:val="19"/>
        </w:rPr>
      </w:pPr>
    </w:p>
    <w:p w:rsidR="002F485F" w:rsidRPr="00E3203C" w:rsidRDefault="002F485F" w:rsidP="00815038">
      <w:pPr>
        <w:jc w:val="both"/>
        <w:rPr>
          <w:b/>
          <w:bCs/>
          <w:sz w:val="19"/>
          <w:szCs w:val="19"/>
          <w:u w:val="single"/>
        </w:rPr>
      </w:pPr>
      <w:r w:rsidRPr="00E3203C">
        <w:rPr>
          <w:b/>
          <w:bCs/>
          <w:sz w:val="19"/>
          <w:szCs w:val="19"/>
          <w:u w:val="single"/>
        </w:rPr>
        <w:t xml:space="preserve">(iii) </w:t>
      </w:r>
      <w:r w:rsidRPr="00E3203C">
        <w:rPr>
          <w:b/>
          <w:bCs/>
          <w:i/>
          <w:iCs/>
          <w:sz w:val="19"/>
          <w:szCs w:val="19"/>
          <w:u w:val="single"/>
        </w:rPr>
        <w:t>Blakeslea trispora</w:t>
      </w:r>
      <w:r w:rsidRPr="00E3203C">
        <w:rPr>
          <w:b/>
          <w:bCs/>
          <w:sz w:val="19"/>
          <w:szCs w:val="19"/>
          <w:u w:val="single"/>
        </w:rPr>
        <w:t xml:space="preserve"> ’dan LİKOPEN</w:t>
      </w:r>
    </w:p>
    <w:p w:rsidR="002F485F" w:rsidRPr="00E3203C" w:rsidRDefault="002F485F" w:rsidP="00815038">
      <w:pPr>
        <w:jc w:val="both"/>
        <w:rPr>
          <w:color w:val="000000"/>
          <w:sz w:val="19"/>
          <w:szCs w:val="19"/>
          <w:u w:val="single"/>
        </w:rPr>
      </w:pPr>
    </w:p>
    <w:p w:rsidR="00775868" w:rsidRPr="00E3203C" w:rsidRDefault="00C003DB" w:rsidP="00775868">
      <w:pPr>
        <w:jc w:val="both"/>
        <w:rPr>
          <w:color w:val="000000"/>
          <w:sz w:val="19"/>
          <w:szCs w:val="19"/>
        </w:rPr>
      </w:pPr>
      <w:r w:rsidRPr="00E3203C">
        <w:rPr>
          <w:b/>
          <w:color w:val="000000"/>
          <w:sz w:val="19"/>
          <w:szCs w:val="19"/>
          <w:u w:val="single"/>
        </w:rPr>
        <w:t>Eş anlamlılar</w:t>
      </w:r>
      <w:r w:rsidR="00516377" w:rsidRPr="00E3203C">
        <w:rPr>
          <w:b/>
          <w:color w:val="000000"/>
          <w:sz w:val="19"/>
          <w:szCs w:val="19"/>
          <w:u w:val="single"/>
        </w:rPr>
        <w:t>:</w:t>
      </w:r>
      <w:r w:rsidR="00516377" w:rsidRPr="00E3203C">
        <w:rPr>
          <w:color w:val="000000"/>
          <w:sz w:val="19"/>
          <w:szCs w:val="19"/>
        </w:rPr>
        <w:t xml:space="preserve"> </w:t>
      </w:r>
      <w:r w:rsidR="00516377" w:rsidRPr="00E3203C">
        <w:rPr>
          <w:color w:val="000000"/>
          <w:sz w:val="19"/>
          <w:szCs w:val="19"/>
        </w:rPr>
        <w:tab/>
      </w:r>
      <w:r w:rsidR="00516377" w:rsidRPr="00E3203C">
        <w:rPr>
          <w:color w:val="000000"/>
          <w:sz w:val="19"/>
          <w:szCs w:val="19"/>
        </w:rPr>
        <w:tab/>
      </w:r>
      <w:r w:rsidR="00516377" w:rsidRPr="00E3203C">
        <w:rPr>
          <w:color w:val="000000"/>
          <w:sz w:val="19"/>
          <w:szCs w:val="19"/>
        </w:rPr>
        <w:tab/>
      </w:r>
      <w:r w:rsidR="00775868">
        <w:rPr>
          <w:color w:val="000000"/>
          <w:sz w:val="19"/>
          <w:szCs w:val="19"/>
        </w:rPr>
        <w:t>Natural Yellow 27 (</w:t>
      </w:r>
      <w:r w:rsidR="00775868" w:rsidRPr="00E3203C">
        <w:rPr>
          <w:color w:val="000000"/>
          <w:sz w:val="19"/>
          <w:szCs w:val="19"/>
        </w:rPr>
        <w:t>Doğal Sarı 27</w:t>
      </w:r>
      <w:r w:rsidR="00775868">
        <w:rPr>
          <w:color w:val="000000"/>
          <w:sz w:val="19"/>
          <w:szCs w:val="19"/>
        </w:rPr>
        <w:t>)</w:t>
      </w:r>
    </w:p>
    <w:p w:rsidR="00516377" w:rsidRPr="00E3203C" w:rsidRDefault="00516377" w:rsidP="00775868">
      <w:pPr>
        <w:tabs>
          <w:tab w:val="left" w:pos="2835"/>
        </w:tabs>
        <w:jc w:val="both"/>
        <w:rPr>
          <w:color w:val="000000"/>
          <w:sz w:val="19"/>
          <w:szCs w:val="19"/>
        </w:rPr>
      </w:pPr>
    </w:p>
    <w:p w:rsidR="00292438" w:rsidRPr="00E3203C" w:rsidRDefault="00516377" w:rsidP="00292438">
      <w:pPr>
        <w:ind w:left="2832" w:hanging="2832"/>
        <w:jc w:val="both"/>
        <w:rPr>
          <w:color w:val="000000"/>
          <w:sz w:val="19"/>
          <w:szCs w:val="19"/>
        </w:rPr>
      </w:pPr>
      <w:r w:rsidRPr="00E3203C">
        <w:rPr>
          <w:b/>
          <w:bCs/>
          <w:color w:val="000000"/>
          <w:sz w:val="19"/>
          <w:szCs w:val="19"/>
          <w:u w:val="single"/>
        </w:rPr>
        <w:t>Tanım:</w:t>
      </w:r>
      <w:r w:rsidRPr="00E3203C">
        <w:rPr>
          <w:color w:val="000000"/>
          <w:sz w:val="19"/>
          <w:szCs w:val="19"/>
        </w:rPr>
        <w:tab/>
      </w:r>
      <w:r w:rsidR="00FB3201" w:rsidRPr="00E3203C">
        <w:rPr>
          <w:i/>
          <w:color w:val="000000"/>
          <w:sz w:val="19"/>
          <w:szCs w:val="19"/>
        </w:rPr>
        <w:t>Blakeslea trispora</w:t>
      </w:r>
      <w:r w:rsidR="00FB3201" w:rsidRPr="00E3203C">
        <w:rPr>
          <w:color w:val="000000"/>
          <w:sz w:val="19"/>
          <w:szCs w:val="19"/>
        </w:rPr>
        <w:t xml:space="preserve"> likopeni</w:t>
      </w:r>
      <w:r w:rsidR="00451DAA" w:rsidRPr="00E3203C">
        <w:rPr>
          <w:color w:val="000000"/>
          <w:sz w:val="19"/>
          <w:szCs w:val="19"/>
        </w:rPr>
        <w:t>,</w:t>
      </w:r>
      <w:r w:rsidR="00FB3201" w:rsidRPr="00E3203C">
        <w:rPr>
          <w:color w:val="000000"/>
          <w:sz w:val="19"/>
          <w:szCs w:val="19"/>
        </w:rPr>
        <w:t xml:space="preserve"> </w:t>
      </w:r>
      <w:r w:rsidR="00451DAA" w:rsidRPr="00E3203C">
        <w:rPr>
          <w:color w:val="000000"/>
          <w:sz w:val="19"/>
          <w:szCs w:val="19"/>
        </w:rPr>
        <w:t>fungal biyokütle</w:t>
      </w:r>
      <w:r w:rsidR="00FB3201" w:rsidRPr="00E3203C">
        <w:rPr>
          <w:color w:val="000000"/>
          <w:sz w:val="19"/>
          <w:szCs w:val="19"/>
        </w:rPr>
        <w:t xml:space="preserve">den </w:t>
      </w:r>
      <w:r w:rsidR="003748A3" w:rsidRPr="00E3203C">
        <w:rPr>
          <w:color w:val="000000"/>
          <w:sz w:val="19"/>
          <w:szCs w:val="19"/>
        </w:rPr>
        <w:t>ekstrakte edilir</w:t>
      </w:r>
      <w:r w:rsidR="00FB3201" w:rsidRPr="00E3203C">
        <w:rPr>
          <w:color w:val="000000"/>
          <w:sz w:val="19"/>
          <w:szCs w:val="19"/>
        </w:rPr>
        <w:t xml:space="preserve"> ve kristalleştirme ve </w:t>
      </w:r>
      <w:r w:rsidR="003748A3" w:rsidRPr="00E3203C">
        <w:rPr>
          <w:color w:val="000000"/>
          <w:sz w:val="19"/>
          <w:szCs w:val="19"/>
        </w:rPr>
        <w:t>filtrasyon</w:t>
      </w:r>
      <w:r w:rsidR="00FB3201" w:rsidRPr="00E3203C">
        <w:rPr>
          <w:color w:val="000000"/>
          <w:sz w:val="19"/>
          <w:szCs w:val="19"/>
        </w:rPr>
        <w:t xml:space="preserve"> il</w:t>
      </w:r>
      <w:r w:rsidR="00292438" w:rsidRPr="00E3203C">
        <w:rPr>
          <w:color w:val="000000"/>
          <w:sz w:val="19"/>
          <w:szCs w:val="19"/>
        </w:rPr>
        <w:t>e saflaştırılır. Esas olarak tüm</w:t>
      </w:r>
      <w:r w:rsidR="00FB3201" w:rsidRPr="00E3203C">
        <w:rPr>
          <w:color w:val="000000"/>
          <w:sz w:val="19"/>
          <w:szCs w:val="19"/>
        </w:rPr>
        <w:t>-</w:t>
      </w:r>
      <w:r w:rsidR="00FB3201" w:rsidRPr="00E3203C">
        <w:rPr>
          <w:i/>
          <w:color w:val="000000"/>
          <w:sz w:val="19"/>
          <w:szCs w:val="19"/>
        </w:rPr>
        <w:t>trans</w:t>
      </w:r>
      <w:r w:rsidR="00FB3201" w:rsidRPr="00E3203C">
        <w:rPr>
          <w:color w:val="000000"/>
          <w:sz w:val="19"/>
          <w:szCs w:val="19"/>
        </w:rPr>
        <w:t>-likopen</w:t>
      </w:r>
      <w:r w:rsidR="00292438" w:rsidRPr="00E3203C">
        <w:rPr>
          <w:color w:val="000000"/>
          <w:sz w:val="19"/>
          <w:szCs w:val="19"/>
        </w:rPr>
        <w:t>leri</w:t>
      </w:r>
      <w:r w:rsidR="00FB3201" w:rsidRPr="00E3203C">
        <w:rPr>
          <w:color w:val="000000"/>
          <w:sz w:val="19"/>
          <w:szCs w:val="19"/>
        </w:rPr>
        <w:t xml:space="preserve"> içerir. Az miktarda diğer karotenoidlerden de bulunabilir.</w:t>
      </w:r>
      <w:r w:rsidR="00292438" w:rsidRPr="00E3203C">
        <w:rPr>
          <w:color w:val="000000"/>
          <w:sz w:val="19"/>
          <w:szCs w:val="19"/>
        </w:rPr>
        <w:t xml:space="preserve"> Ü</w:t>
      </w:r>
      <w:r w:rsidR="00FB3201" w:rsidRPr="00E3203C">
        <w:rPr>
          <w:color w:val="000000"/>
          <w:sz w:val="19"/>
          <w:szCs w:val="19"/>
        </w:rPr>
        <w:t xml:space="preserve">retiminde </w:t>
      </w:r>
      <w:r w:rsidR="00292438" w:rsidRPr="00E3203C">
        <w:rPr>
          <w:color w:val="000000"/>
          <w:sz w:val="19"/>
          <w:szCs w:val="19"/>
        </w:rPr>
        <w:t xml:space="preserve">çözücü olarak sadece propan-2-ol ve izobütil asetat </w:t>
      </w:r>
      <w:r w:rsidR="00FB3201" w:rsidRPr="00E3203C">
        <w:rPr>
          <w:color w:val="000000"/>
          <w:sz w:val="19"/>
          <w:szCs w:val="19"/>
        </w:rPr>
        <w:t>kullanıl</w:t>
      </w:r>
      <w:r w:rsidR="00292438" w:rsidRPr="00E3203C">
        <w:rPr>
          <w:color w:val="000000"/>
          <w:sz w:val="19"/>
          <w:szCs w:val="19"/>
        </w:rPr>
        <w:t>ır. Gıdalarda kullanmaya yönelik ticari likopen preparatları, yenilebilir sıvı yağlar</w:t>
      </w:r>
      <w:r w:rsidR="0067027C">
        <w:rPr>
          <w:color w:val="000000"/>
          <w:sz w:val="19"/>
          <w:szCs w:val="19"/>
        </w:rPr>
        <w:t>da</w:t>
      </w:r>
      <w:r w:rsidR="00292438" w:rsidRPr="00E3203C">
        <w:rPr>
          <w:color w:val="000000"/>
          <w:sz w:val="19"/>
          <w:szCs w:val="19"/>
        </w:rPr>
        <w:t xml:space="preserve"> </w:t>
      </w:r>
      <w:r w:rsidR="0067027C" w:rsidRPr="00E3203C">
        <w:rPr>
          <w:color w:val="000000"/>
          <w:sz w:val="19"/>
          <w:szCs w:val="19"/>
        </w:rPr>
        <w:t>süspansiyon</w:t>
      </w:r>
      <w:r w:rsidR="0067027C">
        <w:rPr>
          <w:color w:val="000000"/>
          <w:sz w:val="19"/>
          <w:szCs w:val="19"/>
        </w:rPr>
        <w:t>lar</w:t>
      </w:r>
      <w:r w:rsidR="0067027C" w:rsidRPr="00E3203C">
        <w:rPr>
          <w:color w:val="000000"/>
          <w:sz w:val="19"/>
          <w:szCs w:val="19"/>
        </w:rPr>
        <w:t xml:space="preserve"> </w:t>
      </w:r>
      <w:r w:rsidR="0067027C">
        <w:rPr>
          <w:color w:val="000000"/>
          <w:sz w:val="19"/>
          <w:szCs w:val="19"/>
        </w:rPr>
        <w:t>ya da</w:t>
      </w:r>
      <w:r w:rsidR="00292438" w:rsidRPr="00E3203C">
        <w:rPr>
          <w:color w:val="000000"/>
          <w:sz w:val="19"/>
          <w:szCs w:val="19"/>
        </w:rPr>
        <w:t xml:space="preserve"> suda dağ</w:t>
      </w:r>
      <w:r w:rsidR="0067027C">
        <w:rPr>
          <w:color w:val="000000"/>
          <w:sz w:val="19"/>
          <w:szCs w:val="19"/>
        </w:rPr>
        <w:t>ılabilir veya suda çözünür toz</w:t>
      </w:r>
      <w:r w:rsidR="00292438" w:rsidRPr="00E3203C">
        <w:rPr>
          <w:color w:val="000000"/>
          <w:sz w:val="19"/>
          <w:szCs w:val="19"/>
        </w:rPr>
        <w:t xml:space="preserve"> olarak formüle edilir.</w:t>
      </w:r>
    </w:p>
    <w:p w:rsidR="00516377" w:rsidRPr="00E3203C" w:rsidRDefault="00516377" w:rsidP="00292438">
      <w:pPr>
        <w:ind w:left="2835" w:hanging="2835"/>
        <w:jc w:val="both"/>
        <w:rPr>
          <w:color w:val="000000"/>
          <w:sz w:val="19"/>
          <w:szCs w:val="19"/>
        </w:rPr>
      </w:pPr>
    </w:p>
    <w:p w:rsidR="00516377" w:rsidRPr="00E3203C" w:rsidRDefault="00516377" w:rsidP="00516377">
      <w:pPr>
        <w:ind w:firstLine="708"/>
        <w:jc w:val="both"/>
        <w:rPr>
          <w:color w:val="000000"/>
          <w:sz w:val="19"/>
          <w:szCs w:val="19"/>
        </w:rPr>
      </w:pPr>
      <w:r w:rsidRPr="00E3203C">
        <w:rPr>
          <w:b/>
          <w:color w:val="000000"/>
          <w:sz w:val="19"/>
          <w:szCs w:val="19"/>
        </w:rPr>
        <w:t>Renk indeks no:</w:t>
      </w:r>
      <w:r w:rsidRPr="00E3203C">
        <w:rPr>
          <w:color w:val="000000"/>
          <w:sz w:val="19"/>
          <w:szCs w:val="19"/>
        </w:rPr>
        <w:t xml:space="preserve"> </w:t>
      </w:r>
      <w:r w:rsidRPr="00E3203C">
        <w:rPr>
          <w:color w:val="000000"/>
          <w:sz w:val="19"/>
          <w:szCs w:val="19"/>
        </w:rPr>
        <w:tab/>
      </w:r>
      <w:r w:rsidRPr="00E3203C">
        <w:rPr>
          <w:color w:val="000000"/>
          <w:sz w:val="19"/>
          <w:szCs w:val="19"/>
        </w:rPr>
        <w:tab/>
        <w:t>75125</w:t>
      </w:r>
    </w:p>
    <w:p w:rsidR="00516377" w:rsidRPr="00E3203C" w:rsidRDefault="00516377" w:rsidP="00516377">
      <w:pPr>
        <w:ind w:firstLine="708"/>
        <w:jc w:val="both"/>
        <w:rPr>
          <w:color w:val="000000"/>
          <w:sz w:val="19"/>
          <w:szCs w:val="19"/>
        </w:rPr>
      </w:pPr>
    </w:p>
    <w:p w:rsidR="00516377" w:rsidRPr="00E3203C" w:rsidRDefault="00450147" w:rsidP="00516377">
      <w:pPr>
        <w:ind w:firstLine="708"/>
        <w:jc w:val="both"/>
        <w:rPr>
          <w:color w:val="000000"/>
          <w:sz w:val="19"/>
          <w:szCs w:val="19"/>
        </w:rPr>
      </w:pPr>
      <w:r w:rsidRPr="00E3203C">
        <w:rPr>
          <w:b/>
          <w:color w:val="000000"/>
          <w:sz w:val="19"/>
          <w:szCs w:val="19"/>
        </w:rPr>
        <w:t>EINECS</w:t>
      </w:r>
      <w:r w:rsidR="00516377" w:rsidRPr="00E3203C">
        <w:rPr>
          <w:b/>
          <w:color w:val="000000"/>
          <w:sz w:val="19"/>
          <w:szCs w:val="19"/>
        </w:rPr>
        <w:t>:</w:t>
      </w:r>
      <w:r w:rsidRPr="00E3203C">
        <w:rPr>
          <w:color w:val="000000"/>
          <w:sz w:val="19"/>
          <w:szCs w:val="19"/>
        </w:rPr>
        <w:tab/>
      </w:r>
      <w:r w:rsidRPr="00E3203C">
        <w:rPr>
          <w:color w:val="000000"/>
          <w:sz w:val="19"/>
          <w:szCs w:val="19"/>
        </w:rPr>
        <w:tab/>
      </w:r>
      <w:r w:rsidR="00516377" w:rsidRPr="00E3203C">
        <w:rPr>
          <w:color w:val="000000"/>
          <w:sz w:val="19"/>
          <w:szCs w:val="19"/>
        </w:rPr>
        <w:t>207-949-1</w:t>
      </w:r>
    </w:p>
    <w:p w:rsidR="00516377" w:rsidRPr="00E3203C" w:rsidRDefault="00516377" w:rsidP="00516377">
      <w:pPr>
        <w:ind w:firstLine="708"/>
        <w:jc w:val="both"/>
        <w:rPr>
          <w:color w:val="000000"/>
          <w:sz w:val="19"/>
          <w:szCs w:val="19"/>
        </w:rPr>
      </w:pPr>
    </w:p>
    <w:p w:rsidR="00516377" w:rsidRPr="00E3203C" w:rsidRDefault="00516377" w:rsidP="00516377">
      <w:pPr>
        <w:ind w:left="2835" w:hanging="2127"/>
        <w:jc w:val="both"/>
        <w:rPr>
          <w:sz w:val="19"/>
          <w:szCs w:val="19"/>
        </w:rPr>
      </w:pPr>
      <w:r w:rsidRPr="00E3203C">
        <w:rPr>
          <w:b/>
          <w:color w:val="000000"/>
          <w:sz w:val="19"/>
          <w:szCs w:val="19"/>
        </w:rPr>
        <w:t>Kimyasal adı:</w:t>
      </w:r>
      <w:r w:rsidRPr="00E3203C">
        <w:rPr>
          <w:color w:val="000000"/>
          <w:sz w:val="19"/>
          <w:szCs w:val="19"/>
        </w:rPr>
        <w:t xml:space="preserve"> </w:t>
      </w:r>
      <w:r w:rsidRPr="00E3203C">
        <w:rPr>
          <w:color w:val="000000"/>
          <w:sz w:val="19"/>
          <w:szCs w:val="19"/>
        </w:rPr>
        <w:tab/>
      </w:r>
      <w:r w:rsidR="00292438" w:rsidRPr="00E3203C">
        <w:rPr>
          <w:sz w:val="19"/>
          <w:szCs w:val="19"/>
        </w:rPr>
        <w:t>ψ,ψ-karoten,tüm-</w:t>
      </w:r>
      <w:r w:rsidR="00292438" w:rsidRPr="00E3203C">
        <w:rPr>
          <w:i/>
          <w:sz w:val="19"/>
          <w:szCs w:val="19"/>
        </w:rPr>
        <w:t>trans</w:t>
      </w:r>
      <w:r w:rsidR="00292438" w:rsidRPr="00E3203C">
        <w:rPr>
          <w:sz w:val="19"/>
          <w:szCs w:val="19"/>
        </w:rPr>
        <w:t>-likopenler,(Tüm-E)-likopenler,(tüm</w:t>
      </w:r>
      <w:r w:rsidRPr="00E3203C">
        <w:rPr>
          <w:sz w:val="19"/>
          <w:szCs w:val="19"/>
        </w:rPr>
        <w:t>-E)- 2,6,10,14,19,23,27,31-oktametil-2,6,8,10,12,14,1</w:t>
      </w:r>
      <w:r w:rsidR="00292438" w:rsidRPr="00E3203C">
        <w:rPr>
          <w:sz w:val="19"/>
          <w:szCs w:val="19"/>
        </w:rPr>
        <w:t>6,18,20,22,24,26,30-dotriakonta</w:t>
      </w:r>
      <w:r w:rsidRPr="00E3203C">
        <w:rPr>
          <w:sz w:val="19"/>
          <w:szCs w:val="19"/>
        </w:rPr>
        <w:t>trideka</w:t>
      </w:r>
      <w:r w:rsidR="00292438" w:rsidRPr="00E3203C">
        <w:rPr>
          <w:sz w:val="19"/>
          <w:szCs w:val="19"/>
        </w:rPr>
        <w:t>e</w:t>
      </w:r>
      <w:r w:rsidRPr="00E3203C">
        <w:rPr>
          <w:sz w:val="19"/>
          <w:szCs w:val="19"/>
        </w:rPr>
        <w:t>n</w:t>
      </w:r>
    </w:p>
    <w:p w:rsidR="00516377" w:rsidRPr="00E3203C" w:rsidRDefault="00516377" w:rsidP="00516377">
      <w:pPr>
        <w:ind w:left="3540" w:hanging="2832"/>
        <w:jc w:val="both"/>
        <w:rPr>
          <w:color w:val="000000"/>
          <w:sz w:val="19"/>
          <w:szCs w:val="19"/>
        </w:rPr>
      </w:pPr>
    </w:p>
    <w:p w:rsidR="00516377" w:rsidRPr="00E3203C" w:rsidRDefault="00516377" w:rsidP="00516377">
      <w:pPr>
        <w:ind w:firstLine="708"/>
        <w:jc w:val="both"/>
        <w:rPr>
          <w:color w:val="000000"/>
          <w:sz w:val="19"/>
          <w:szCs w:val="19"/>
        </w:rPr>
      </w:pPr>
      <w:r w:rsidRPr="00E3203C">
        <w:rPr>
          <w:b/>
          <w:color w:val="000000"/>
          <w:sz w:val="19"/>
          <w:szCs w:val="19"/>
        </w:rPr>
        <w:lastRenderedPageBreak/>
        <w:t>Kimyasal formül:</w:t>
      </w:r>
      <w:r w:rsidRPr="00E3203C">
        <w:rPr>
          <w:color w:val="000000"/>
          <w:sz w:val="19"/>
          <w:szCs w:val="19"/>
        </w:rPr>
        <w:t xml:space="preserve"> </w:t>
      </w:r>
      <w:r w:rsidRPr="00E3203C">
        <w:rPr>
          <w:color w:val="000000"/>
          <w:sz w:val="19"/>
          <w:szCs w:val="19"/>
        </w:rPr>
        <w:tab/>
        <w:t>C</w:t>
      </w:r>
      <w:r w:rsidRPr="00E3203C">
        <w:rPr>
          <w:color w:val="000000"/>
          <w:sz w:val="19"/>
          <w:szCs w:val="19"/>
          <w:vertAlign w:val="subscript"/>
        </w:rPr>
        <w:t>40</w:t>
      </w:r>
      <w:r w:rsidRPr="00E3203C">
        <w:rPr>
          <w:color w:val="000000"/>
          <w:sz w:val="19"/>
          <w:szCs w:val="19"/>
        </w:rPr>
        <w:t>H</w:t>
      </w:r>
      <w:r w:rsidRPr="00E3203C">
        <w:rPr>
          <w:color w:val="000000"/>
          <w:sz w:val="19"/>
          <w:szCs w:val="19"/>
          <w:vertAlign w:val="subscript"/>
        </w:rPr>
        <w:t>56</w:t>
      </w:r>
      <w:r w:rsidRPr="00E3203C">
        <w:rPr>
          <w:color w:val="000000"/>
          <w:sz w:val="19"/>
          <w:szCs w:val="19"/>
        </w:rPr>
        <w:t xml:space="preserve"> </w:t>
      </w:r>
    </w:p>
    <w:p w:rsidR="00516377" w:rsidRPr="00E3203C" w:rsidRDefault="00516377" w:rsidP="00516377">
      <w:pPr>
        <w:ind w:firstLine="708"/>
        <w:jc w:val="both"/>
        <w:rPr>
          <w:color w:val="000000"/>
          <w:sz w:val="19"/>
          <w:szCs w:val="19"/>
        </w:rPr>
      </w:pPr>
    </w:p>
    <w:p w:rsidR="00516377" w:rsidRPr="00E3203C" w:rsidRDefault="001016C5" w:rsidP="00516377">
      <w:pPr>
        <w:ind w:firstLine="708"/>
        <w:jc w:val="both"/>
        <w:rPr>
          <w:color w:val="000000"/>
          <w:sz w:val="19"/>
          <w:szCs w:val="19"/>
        </w:rPr>
      </w:pPr>
      <w:r w:rsidRPr="00E3203C">
        <w:rPr>
          <w:b/>
          <w:color w:val="000000"/>
          <w:sz w:val="19"/>
          <w:szCs w:val="19"/>
        </w:rPr>
        <w:t>Molekül ağırlığı</w:t>
      </w:r>
      <w:r w:rsidR="00516377" w:rsidRPr="00E3203C">
        <w:rPr>
          <w:b/>
          <w:color w:val="000000"/>
          <w:sz w:val="19"/>
          <w:szCs w:val="19"/>
        </w:rPr>
        <w:t>:</w:t>
      </w:r>
      <w:r w:rsidR="00292438" w:rsidRPr="00E3203C">
        <w:rPr>
          <w:color w:val="000000"/>
          <w:sz w:val="19"/>
          <w:szCs w:val="19"/>
        </w:rPr>
        <w:t xml:space="preserve"> </w:t>
      </w:r>
      <w:r w:rsidR="00292438" w:rsidRPr="00E3203C">
        <w:rPr>
          <w:color w:val="000000"/>
          <w:sz w:val="19"/>
          <w:szCs w:val="19"/>
        </w:rPr>
        <w:tab/>
      </w:r>
      <w:r w:rsidR="00292438" w:rsidRPr="00E3203C">
        <w:rPr>
          <w:color w:val="000000"/>
          <w:sz w:val="19"/>
          <w:szCs w:val="19"/>
        </w:rPr>
        <w:tab/>
        <w:t>536,</w:t>
      </w:r>
      <w:r w:rsidR="00516377" w:rsidRPr="00E3203C">
        <w:rPr>
          <w:color w:val="000000"/>
          <w:sz w:val="19"/>
          <w:szCs w:val="19"/>
        </w:rPr>
        <w:t>85</w:t>
      </w:r>
    </w:p>
    <w:p w:rsidR="00516377" w:rsidRPr="00E3203C" w:rsidRDefault="00516377" w:rsidP="00516377">
      <w:pPr>
        <w:ind w:firstLine="708"/>
        <w:jc w:val="both"/>
        <w:rPr>
          <w:color w:val="000000"/>
          <w:sz w:val="19"/>
          <w:szCs w:val="19"/>
        </w:rPr>
      </w:pPr>
    </w:p>
    <w:p w:rsidR="00FB3201" w:rsidRPr="00E3203C" w:rsidRDefault="00516377" w:rsidP="00230535">
      <w:pPr>
        <w:ind w:left="2835" w:hanging="2127"/>
        <w:jc w:val="both"/>
        <w:rPr>
          <w:sz w:val="19"/>
          <w:szCs w:val="19"/>
        </w:rPr>
      </w:pPr>
      <w:r w:rsidRPr="00E3203C">
        <w:rPr>
          <w:b/>
          <w:color w:val="000000"/>
          <w:sz w:val="19"/>
          <w:szCs w:val="19"/>
        </w:rPr>
        <w:t>Analiz:</w:t>
      </w:r>
      <w:r w:rsidRPr="00E3203C">
        <w:rPr>
          <w:color w:val="000000"/>
          <w:sz w:val="19"/>
          <w:szCs w:val="19"/>
        </w:rPr>
        <w:tab/>
      </w:r>
      <w:r w:rsidR="0041066B">
        <w:rPr>
          <w:sz w:val="19"/>
          <w:szCs w:val="19"/>
        </w:rPr>
        <w:t>Toplam likopenler</w:t>
      </w:r>
      <w:r w:rsidR="00292438" w:rsidRPr="00E3203C">
        <w:rPr>
          <w:sz w:val="19"/>
          <w:szCs w:val="19"/>
        </w:rPr>
        <w:t xml:space="preserve"> %95’</w:t>
      </w:r>
      <w:r w:rsidR="0041066B">
        <w:rPr>
          <w:sz w:val="19"/>
          <w:szCs w:val="19"/>
        </w:rPr>
        <w:t>t</w:t>
      </w:r>
      <w:r w:rsidR="00FB3201" w:rsidRPr="00E3203C">
        <w:rPr>
          <w:sz w:val="19"/>
          <w:szCs w:val="19"/>
        </w:rPr>
        <w:t>en az olmamalıdır ve tüm renk</w:t>
      </w:r>
      <w:r w:rsidR="00292438" w:rsidRPr="00E3203C">
        <w:rPr>
          <w:sz w:val="19"/>
          <w:szCs w:val="19"/>
        </w:rPr>
        <w:t>lendirici maddelerin tüm</w:t>
      </w:r>
      <w:r w:rsidR="00FB3201" w:rsidRPr="00E3203C">
        <w:rPr>
          <w:sz w:val="19"/>
          <w:szCs w:val="19"/>
        </w:rPr>
        <w:t>-</w:t>
      </w:r>
      <w:r w:rsidR="00FB3201" w:rsidRPr="00E3203C">
        <w:rPr>
          <w:i/>
          <w:sz w:val="19"/>
          <w:szCs w:val="19"/>
        </w:rPr>
        <w:t>trans</w:t>
      </w:r>
      <w:r w:rsidR="0041066B">
        <w:rPr>
          <w:sz w:val="19"/>
          <w:szCs w:val="19"/>
        </w:rPr>
        <w:t xml:space="preserve"> likopenleri</w:t>
      </w:r>
      <w:r w:rsidR="00292438" w:rsidRPr="00E3203C">
        <w:rPr>
          <w:sz w:val="19"/>
          <w:szCs w:val="19"/>
        </w:rPr>
        <w:t xml:space="preserve"> %90’</w:t>
      </w:r>
      <w:r w:rsidR="00FB3201" w:rsidRPr="00E3203C">
        <w:rPr>
          <w:sz w:val="19"/>
          <w:szCs w:val="19"/>
        </w:rPr>
        <w:t>dan az olmamalıdır.</w:t>
      </w:r>
    </w:p>
    <w:p w:rsidR="00516377" w:rsidRPr="00E3203C" w:rsidRDefault="00292438" w:rsidP="00FB3201">
      <w:pPr>
        <w:ind w:left="2835" w:hanging="3"/>
        <w:jc w:val="both"/>
        <w:rPr>
          <w:color w:val="000000"/>
          <w:sz w:val="19"/>
          <w:szCs w:val="19"/>
        </w:rPr>
      </w:pPr>
      <w:r w:rsidRPr="00E3203C">
        <w:rPr>
          <w:sz w:val="19"/>
          <w:szCs w:val="19"/>
        </w:rPr>
        <w:t>Hekzanda 465-475 nm’</w:t>
      </w:r>
      <w:r w:rsidR="00FB3201" w:rsidRPr="00E3203C">
        <w:rPr>
          <w:sz w:val="19"/>
          <w:szCs w:val="19"/>
        </w:rPr>
        <w:t xml:space="preserve">de </w:t>
      </w:r>
      <m:oMath>
        <m:sSubSup>
          <m:sSubSupPr>
            <m:ctrlPr>
              <w:rPr>
                <w:rFonts w:ascii="Cambria Math" w:hAnsi="Cambria Math"/>
                <w:i/>
                <w:color w:val="000000"/>
                <w:sz w:val="19"/>
                <w:szCs w:val="19"/>
                <w:shd w:val="clear" w:color="auto" w:fill="FFFFFF"/>
              </w:rPr>
            </m:ctrlPr>
          </m:sSubSupPr>
          <m:e>
            <m:r>
              <m:rPr>
                <m:sty m:val="p"/>
              </m:rPr>
              <w:rPr>
                <w:rFonts w:ascii="Cambria Math" w:eastAsia="Calibri" w:hAnsi="Cambria Math"/>
                <w:color w:val="000000"/>
                <w:sz w:val="19"/>
                <w:szCs w:val="19"/>
                <w:lang w:eastAsia="en-US"/>
              </w:rPr>
              <m:t xml:space="preserve"> </m:t>
            </m:r>
            <m:r>
              <m:rPr>
                <m:sty m:val="p"/>
              </m:rPr>
              <w:rPr>
                <w:rFonts w:ascii="Cambria Math" w:eastAsia="Calibri" w:hAnsi="Cambria Math"/>
                <w:color w:val="000000"/>
                <w:sz w:val="19"/>
                <w:szCs w:val="19"/>
                <w:lang w:eastAsia="en-US"/>
              </w:rPr>
              <w:sym w:font="Symbol" w:char="F065"/>
            </m:r>
          </m:e>
          <m:sub>
            <m:r>
              <w:rPr>
                <w:rFonts w:ascii="Cambria Math" w:hAnsi="Cambria Math"/>
                <w:color w:val="000000"/>
                <w:sz w:val="19"/>
                <w:szCs w:val="19"/>
                <w:shd w:val="clear" w:color="auto" w:fill="FFFFFF"/>
              </w:rPr>
              <m:t>1 cm</m:t>
            </m:r>
          </m:sub>
          <m:sup>
            <m:r>
              <w:rPr>
                <w:rFonts w:ascii="Cambria Math" w:hAnsi="Cambria Math"/>
                <w:color w:val="000000"/>
                <w:sz w:val="19"/>
                <w:szCs w:val="19"/>
                <w:shd w:val="clear" w:color="auto" w:fill="FFFFFF"/>
              </w:rPr>
              <m:t>%1</m:t>
            </m:r>
          </m:sup>
        </m:sSubSup>
        <m:r>
          <w:rPr>
            <w:rFonts w:ascii="Cambria Math" w:hAnsi="Cambria Math"/>
            <w:color w:val="000000"/>
            <w:sz w:val="19"/>
            <w:szCs w:val="19"/>
            <w:shd w:val="clear" w:color="auto" w:fill="FFFFFF"/>
          </w:rPr>
          <m:t xml:space="preserve"> </m:t>
        </m:r>
      </m:oMath>
      <w:r w:rsidRPr="00E3203C">
        <w:rPr>
          <w:sz w:val="19"/>
          <w:szCs w:val="19"/>
        </w:rPr>
        <w:t>3.450 (%100 saf tüm</w:t>
      </w:r>
      <w:r w:rsidR="00FB3201" w:rsidRPr="00E3203C">
        <w:rPr>
          <w:sz w:val="19"/>
          <w:szCs w:val="19"/>
        </w:rPr>
        <w:t>-</w:t>
      </w:r>
      <w:r w:rsidR="00FB3201" w:rsidRPr="00E3203C">
        <w:rPr>
          <w:i/>
          <w:sz w:val="19"/>
          <w:szCs w:val="19"/>
        </w:rPr>
        <w:t>trans</w:t>
      </w:r>
      <w:r w:rsidR="00FB3201" w:rsidRPr="00E3203C">
        <w:rPr>
          <w:sz w:val="19"/>
          <w:szCs w:val="19"/>
        </w:rPr>
        <w:t>-likopenler için)</w:t>
      </w:r>
    </w:p>
    <w:p w:rsidR="00516377" w:rsidRPr="00E3203C" w:rsidRDefault="00516377" w:rsidP="00516377">
      <w:pPr>
        <w:ind w:left="2124" w:firstLine="708"/>
        <w:jc w:val="both"/>
        <w:rPr>
          <w:color w:val="000000"/>
          <w:sz w:val="19"/>
          <w:szCs w:val="19"/>
        </w:rPr>
      </w:pPr>
    </w:p>
    <w:p w:rsidR="00516377" w:rsidRPr="00E3203C" w:rsidRDefault="00516377" w:rsidP="00516377">
      <w:pPr>
        <w:jc w:val="both"/>
        <w:rPr>
          <w:color w:val="000000"/>
          <w:sz w:val="19"/>
          <w:szCs w:val="19"/>
        </w:rPr>
      </w:pPr>
      <w:r w:rsidRPr="00E3203C">
        <w:rPr>
          <w:b/>
          <w:color w:val="000000"/>
          <w:sz w:val="19"/>
          <w:szCs w:val="19"/>
          <w:u w:val="single"/>
        </w:rPr>
        <w:t>Tanımlama:</w:t>
      </w:r>
      <w:r w:rsidRPr="00E3203C">
        <w:rPr>
          <w:color w:val="000000"/>
          <w:sz w:val="19"/>
          <w:szCs w:val="19"/>
        </w:rPr>
        <w:t xml:space="preserve"> </w:t>
      </w:r>
      <w:r w:rsidRPr="00E3203C">
        <w:rPr>
          <w:color w:val="000000"/>
          <w:sz w:val="19"/>
          <w:szCs w:val="19"/>
        </w:rPr>
        <w:tab/>
      </w:r>
      <w:r w:rsidRPr="00E3203C">
        <w:rPr>
          <w:color w:val="000000"/>
          <w:sz w:val="19"/>
          <w:szCs w:val="19"/>
        </w:rPr>
        <w:tab/>
      </w:r>
      <w:r w:rsidRPr="00E3203C">
        <w:rPr>
          <w:color w:val="000000"/>
          <w:sz w:val="19"/>
          <w:szCs w:val="19"/>
        </w:rPr>
        <w:tab/>
      </w:r>
      <w:r w:rsidR="00775868">
        <w:rPr>
          <w:color w:val="000000"/>
          <w:sz w:val="19"/>
          <w:szCs w:val="19"/>
        </w:rPr>
        <w:t>Kırmızı kristal toz</w:t>
      </w:r>
    </w:p>
    <w:p w:rsidR="00516377" w:rsidRPr="00E3203C" w:rsidRDefault="00516377" w:rsidP="00516377">
      <w:pPr>
        <w:jc w:val="both"/>
        <w:rPr>
          <w:color w:val="000000"/>
          <w:sz w:val="19"/>
          <w:szCs w:val="19"/>
        </w:rPr>
      </w:pPr>
    </w:p>
    <w:p w:rsidR="00516377" w:rsidRPr="00E3203C" w:rsidRDefault="00BA669C" w:rsidP="00516377">
      <w:pPr>
        <w:jc w:val="both"/>
        <w:rPr>
          <w:color w:val="000000"/>
          <w:sz w:val="19"/>
          <w:szCs w:val="19"/>
        </w:rPr>
      </w:pPr>
      <w:r>
        <w:rPr>
          <w:b/>
          <w:color w:val="000000"/>
          <w:sz w:val="19"/>
          <w:szCs w:val="19"/>
          <w:u w:val="single"/>
        </w:rPr>
        <w:t>İdentifikasyon</w:t>
      </w:r>
      <w:r w:rsidR="00516377" w:rsidRPr="00E3203C">
        <w:rPr>
          <w:color w:val="000000"/>
          <w:sz w:val="19"/>
          <w:szCs w:val="19"/>
        </w:rPr>
        <w:t>:</w:t>
      </w:r>
    </w:p>
    <w:p w:rsidR="00516377" w:rsidRPr="00E3203C" w:rsidRDefault="00516377" w:rsidP="00516377">
      <w:pPr>
        <w:jc w:val="both"/>
        <w:rPr>
          <w:color w:val="000000"/>
          <w:sz w:val="19"/>
          <w:szCs w:val="19"/>
        </w:rPr>
      </w:pPr>
      <w:r w:rsidRPr="00E3203C">
        <w:rPr>
          <w:color w:val="000000"/>
          <w:sz w:val="19"/>
          <w:szCs w:val="19"/>
        </w:rPr>
        <w:t xml:space="preserve"> </w:t>
      </w:r>
    </w:p>
    <w:p w:rsidR="00516377" w:rsidRPr="00E3203C" w:rsidRDefault="00516377" w:rsidP="00516377">
      <w:pPr>
        <w:ind w:firstLine="708"/>
        <w:jc w:val="both"/>
        <w:rPr>
          <w:color w:val="000000"/>
          <w:sz w:val="19"/>
          <w:szCs w:val="19"/>
        </w:rPr>
      </w:pPr>
      <w:r w:rsidRPr="00E3203C">
        <w:rPr>
          <w:b/>
          <w:color w:val="000000"/>
          <w:sz w:val="19"/>
          <w:szCs w:val="19"/>
        </w:rPr>
        <w:t>Spektrofotometri:</w:t>
      </w:r>
      <w:r w:rsidRPr="00E3203C">
        <w:rPr>
          <w:color w:val="000000"/>
          <w:sz w:val="19"/>
          <w:szCs w:val="19"/>
        </w:rPr>
        <w:t xml:space="preserve"> </w:t>
      </w:r>
      <w:r w:rsidRPr="00E3203C">
        <w:rPr>
          <w:color w:val="000000"/>
          <w:sz w:val="19"/>
          <w:szCs w:val="19"/>
        </w:rPr>
        <w:tab/>
      </w:r>
      <w:r w:rsidR="00230535" w:rsidRPr="00E3203C">
        <w:rPr>
          <w:color w:val="000000"/>
          <w:sz w:val="19"/>
          <w:szCs w:val="19"/>
        </w:rPr>
        <w:t>Hek</w:t>
      </w:r>
      <w:r w:rsidR="00292438" w:rsidRPr="00E3203C">
        <w:rPr>
          <w:color w:val="000000"/>
          <w:sz w:val="19"/>
          <w:szCs w:val="19"/>
        </w:rPr>
        <w:t xml:space="preserve">zandaki çözelti </w:t>
      </w:r>
      <w:r w:rsidR="007D27E4">
        <w:rPr>
          <w:color w:val="000000"/>
          <w:sz w:val="19"/>
          <w:szCs w:val="19"/>
        </w:rPr>
        <w:t>yaklaşık</w:t>
      </w:r>
      <w:r w:rsidR="00292438" w:rsidRPr="00E3203C">
        <w:rPr>
          <w:color w:val="000000"/>
          <w:sz w:val="19"/>
          <w:szCs w:val="19"/>
        </w:rPr>
        <w:t xml:space="preserve"> 470 nm’</w:t>
      </w:r>
      <w:r w:rsidR="00230535" w:rsidRPr="00E3203C">
        <w:rPr>
          <w:color w:val="000000"/>
          <w:sz w:val="19"/>
          <w:szCs w:val="19"/>
        </w:rPr>
        <w:t xml:space="preserve">de maksimum </w:t>
      </w:r>
      <w:r w:rsidR="00292438" w:rsidRPr="00E3203C">
        <w:rPr>
          <w:color w:val="000000"/>
          <w:sz w:val="19"/>
          <w:szCs w:val="19"/>
        </w:rPr>
        <w:t>absorbsiyon</w:t>
      </w:r>
      <w:r w:rsidR="00230535" w:rsidRPr="00E3203C">
        <w:rPr>
          <w:color w:val="000000"/>
          <w:sz w:val="19"/>
          <w:szCs w:val="19"/>
        </w:rPr>
        <w:t>u gösterir.</w:t>
      </w:r>
    </w:p>
    <w:p w:rsidR="00230535" w:rsidRPr="00E3203C" w:rsidRDefault="00230535" w:rsidP="00516377">
      <w:pPr>
        <w:ind w:firstLine="708"/>
        <w:jc w:val="both"/>
        <w:rPr>
          <w:color w:val="000000"/>
          <w:sz w:val="19"/>
          <w:szCs w:val="19"/>
        </w:rPr>
      </w:pPr>
    </w:p>
    <w:p w:rsidR="00230535" w:rsidRPr="00E3203C" w:rsidRDefault="00230535" w:rsidP="00230535">
      <w:pPr>
        <w:ind w:left="2832" w:hanging="2124"/>
        <w:jc w:val="both"/>
        <w:rPr>
          <w:color w:val="000000"/>
          <w:sz w:val="19"/>
          <w:szCs w:val="19"/>
        </w:rPr>
      </w:pPr>
      <w:r w:rsidRPr="00E3203C">
        <w:rPr>
          <w:b/>
          <w:color w:val="000000"/>
          <w:sz w:val="19"/>
          <w:szCs w:val="19"/>
        </w:rPr>
        <w:t>Karotenoidler testi:</w:t>
      </w:r>
      <w:r w:rsidRPr="00E3203C">
        <w:rPr>
          <w:color w:val="000000"/>
          <w:sz w:val="19"/>
          <w:szCs w:val="19"/>
        </w:rPr>
        <w:tab/>
        <w:t xml:space="preserve">Aseton içindeki </w:t>
      </w:r>
      <w:r w:rsidR="00292438" w:rsidRPr="00E3203C">
        <w:rPr>
          <w:color w:val="000000"/>
          <w:sz w:val="19"/>
          <w:szCs w:val="19"/>
        </w:rPr>
        <w:t>numune</w:t>
      </w:r>
      <w:r w:rsidRPr="00E3203C">
        <w:rPr>
          <w:color w:val="000000"/>
          <w:sz w:val="19"/>
          <w:szCs w:val="19"/>
        </w:rPr>
        <w:t xml:space="preserve"> çözeltisinin rengi, sodyum nitrit</w:t>
      </w:r>
      <w:r w:rsidR="009F0306">
        <w:rPr>
          <w:color w:val="000000"/>
          <w:sz w:val="19"/>
          <w:szCs w:val="19"/>
        </w:rPr>
        <w:t>in</w:t>
      </w:r>
      <w:r w:rsidRPr="00E3203C">
        <w:rPr>
          <w:color w:val="000000"/>
          <w:sz w:val="19"/>
          <w:szCs w:val="19"/>
        </w:rPr>
        <w:t xml:space="preserve"> </w:t>
      </w:r>
      <w:r w:rsidR="009F0306" w:rsidRPr="00E3203C">
        <w:rPr>
          <w:color w:val="000000"/>
          <w:sz w:val="19"/>
          <w:szCs w:val="19"/>
        </w:rPr>
        <w:t>%5’</w:t>
      </w:r>
      <w:r w:rsidR="009F0306">
        <w:rPr>
          <w:color w:val="000000"/>
          <w:sz w:val="19"/>
          <w:szCs w:val="19"/>
        </w:rPr>
        <w:t xml:space="preserve">lik çözeltisi </w:t>
      </w:r>
      <w:r w:rsidR="00292438" w:rsidRPr="00E3203C">
        <w:rPr>
          <w:color w:val="000000"/>
          <w:sz w:val="19"/>
          <w:szCs w:val="19"/>
        </w:rPr>
        <w:t>ve</w:t>
      </w:r>
      <w:r w:rsidR="009F0306">
        <w:rPr>
          <w:color w:val="000000"/>
          <w:sz w:val="19"/>
          <w:szCs w:val="19"/>
        </w:rPr>
        <w:t xml:space="preserve"> ardından 1 N sülfürik asidin</w:t>
      </w:r>
      <w:r w:rsidR="00292438" w:rsidRPr="00E3203C">
        <w:rPr>
          <w:color w:val="000000"/>
          <w:sz w:val="19"/>
          <w:szCs w:val="19"/>
        </w:rPr>
        <w:t xml:space="preserve"> </w:t>
      </w:r>
      <w:r w:rsidRPr="00E3203C">
        <w:rPr>
          <w:color w:val="000000"/>
          <w:sz w:val="19"/>
          <w:szCs w:val="19"/>
        </w:rPr>
        <w:t>ilave edilmesinden sonra kaybolur.</w:t>
      </w:r>
    </w:p>
    <w:p w:rsidR="00230535" w:rsidRPr="00E3203C" w:rsidRDefault="00230535" w:rsidP="00230535">
      <w:pPr>
        <w:ind w:left="2832" w:hanging="2124"/>
        <w:jc w:val="both"/>
        <w:rPr>
          <w:color w:val="000000"/>
          <w:sz w:val="19"/>
          <w:szCs w:val="19"/>
        </w:rPr>
      </w:pPr>
    </w:p>
    <w:p w:rsidR="00230535" w:rsidRPr="00E3203C" w:rsidRDefault="00230535" w:rsidP="00230535">
      <w:pPr>
        <w:ind w:left="2832" w:hanging="2124"/>
        <w:jc w:val="both"/>
        <w:rPr>
          <w:color w:val="000000"/>
          <w:sz w:val="19"/>
          <w:szCs w:val="19"/>
        </w:rPr>
      </w:pPr>
      <w:r w:rsidRPr="00E3203C">
        <w:rPr>
          <w:b/>
          <w:color w:val="000000"/>
          <w:sz w:val="19"/>
          <w:szCs w:val="19"/>
        </w:rPr>
        <w:t>Çözünürlük:</w:t>
      </w:r>
      <w:r w:rsidRPr="00E3203C">
        <w:rPr>
          <w:color w:val="000000"/>
          <w:sz w:val="19"/>
          <w:szCs w:val="19"/>
        </w:rPr>
        <w:tab/>
        <w:t xml:space="preserve">Suda çözünmez, kloroformda </w:t>
      </w:r>
      <w:r w:rsidR="00AF36D9">
        <w:rPr>
          <w:color w:val="000000"/>
          <w:sz w:val="19"/>
          <w:szCs w:val="19"/>
        </w:rPr>
        <w:t>serbest</w:t>
      </w:r>
      <w:r w:rsidRPr="00E3203C">
        <w:rPr>
          <w:color w:val="000000"/>
          <w:sz w:val="19"/>
          <w:szCs w:val="19"/>
        </w:rPr>
        <w:t xml:space="preserve"> çözünür.</w:t>
      </w:r>
    </w:p>
    <w:p w:rsidR="00230535" w:rsidRPr="00E3203C" w:rsidRDefault="00230535" w:rsidP="00230535">
      <w:pPr>
        <w:ind w:left="2832" w:hanging="2124"/>
        <w:jc w:val="both"/>
        <w:rPr>
          <w:color w:val="000000"/>
          <w:sz w:val="19"/>
          <w:szCs w:val="19"/>
        </w:rPr>
      </w:pPr>
    </w:p>
    <w:p w:rsidR="00AA3973" w:rsidRPr="00E3203C" w:rsidRDefault="00230535" w:rsidP="00AA3973">
      <w:pPr>
        <w:ind w:left="2832" w:hanging="2124"/>
        <w:jc w:val="both"/>
        <w:rPr>
          <w:b/>
          <w:color w:val="000000"/>
          <w:sz w:val="19"/>
          <w:szCs w:val="19"/>
        </w:rPr>
      </w:pPr>
      <w:r w:rsidRPr="00E3203C">
        <w:rPr>
          <w:b/>
          <w:color w:val="000000"/>
          <w:sz w:val="19"/>
          <w:szCs w:val="19"/>
        </w:rPr>
        <w:t xml:space="preserve">Kloroform içindeki </w:t>
      </w:r>
    </w:p>
    <w:p w:rsidR="00230535" w:rsidRPr="00E3203C" w:rsidRDefault="00AA3973" w:rsidP="00AA3973">
      <w:pPr>
        <w:ind w:left="2832" w:hanging="2124"/>
        <w:jc w:val="both"/>
        <w:rPr>
          <w:b/>
          <w:color w:val="000000"/>
          <w:sz w:val="19"/>
          <w:szCs w:val="19"/>
        </w:rPr>
      </w:pPr>
      <w:r w:rsidRPr="00E3203C">
        <w:rPr>
          <w:b/>
          <w:color w:val="000000"/>
          <w:sz w:val="19"/>
          <w:szCs w:val="19"/>
        </w:rPr>
        <w:t>%1’</w:t>
      </w:r>
      <w:r w:rsidR="00230535" w:rsidRPr="00E3203C">
        <w:rPr>
          <w:b/>
          <w:color w:val="000000"/>
          <w:sz w:val="19"/>
          <w:szCs w:val="19"/>
        </w:rPr>
        <w:t xml:space="preserve">lik çözeltinin </w:t>
      </w:r>
    </w:p>
    <w:p w:rsidR="00230535" w:rsidRPr="00E3203C" w:rsidRDefault="00230535" w:rsidP="00230535">
      <w:pPr>
        <w:ind w:left="2832" w:hanging="2124"/>
        <w:jc w:val="both"/>
        <w:rPr>
          <w:color w:val="000000"/>
          <w:sz w:val="19"/>
          <w:szCs w:val="19"/>
        </w:rPr>
      </w:pPr>
      <w:r w:rsidRPr="00E3203C">
        <w:rPr>
          <w:b/>
          <w:color w:val="000000"/>
          <w:sz w:val="19"/>
          <w:szCs w:val="19"/>
        </w:rPr>
        <w:t>özellikleri:</w:t>
      </w:r>
      <w:r w:rsidRPr="00E3203C">
        <w:rPr>
          <w:sz w:val="19"/>
          <w:szCs w:val="19"/>
        </w:rPr>
        <w:tab/>
      </w:r>
      <w:r w:rsidR="009F0306">
        <w:rPr>
          <w:color w:val="000000"/>
          <w:sz w:val="19"/>
          <w:szCs w:val="19"/>
        </w:rPr>
        <w:t>Berrak</w:t>
      </w:r>
      <w:r w:rsidRPr="00E3203C">
        <w:rPr>
          <w:color w:val="000000"/>
          <w:sz w:val="19"/>
          <w:szCs w:val="19"/>
        </w:rPr>
        <w:t>tır ve yoğun kırmızı-turuncu rengi vardır.</w:t>
      </w:r>
    </w:p>
    <w:p w:rsidR="001D7447" w:rsidRPr="00E3203C" w:rsidRDefault="001D7447" w:rsidP="00230535">
      <w:pPr>
        <w:ind w:left="2832" w:hanging="2124"/>
        <w:jc w:val="both"/>
        <w:rPr>
          <w:color w:val="000000"/>
          <w:sz w:val="19"/>
          <w:szCs w:val="19"/>
        </w:rPr>
      </w:pPr>
    </w:p>
    <w:p w:rsidR="00516377" w:rsidRPr="00E3203C" w:rsidRDefault="00516377" w:rsidP="00516377">
      <w:pPr>
        <w:jc w:val="both"/>
        <w:rPr>
          <w:b/>
          <w:color w:val="000000"/>
          <w:sz w:val="19"/>
          <w:szCs w:val="19"/>
          <w:u w:val="single"/>
        </w:rPr>
      </w:pPr>
      <w:r w:rsidRPr="00E3203C">
        <w:rPr>
          <w:b/>
          <w:color w:val="000000"/>
          <w:sz w:val="19"/>
          <w:szCs w:val="19"/>
          <w:u w:val="single"/>
        </w:rPr>
        <w:t>Saflık:</w:t>
      </w:r>
    </w:p>
    <w:p w:rsidR="00516377" w:rsidRPr="00E3203C" w:rsidRDefault="00516377" w:rsidP="00516377">
      <w:pPr>
        <w:jc w:val="both"/>
        <w:rPr>
          <w:b/>
          <w:color w:val="000000"/>
          <w:sz w:val="19"/>
          <w:szCs w:val="19"/>
          <w:u w:val="single"/>
        </w:rPr>
      </w:pPr>
    </w:p>
    <w:p w:rsidR="00230535" w:rsidRPr="00E3203C" w:rsidRDefault="00230535" w:rsidP="00230535">
      <w:pPr>
        <w:ind w:firstLine="708"/>
        <w:jc w:val="both"/>
        <w:rPr>
          <w:color w:val="000000"/>
          <w:sz w:val="19"/>
          <w:szCs w:val="19"/>
        </w:rPr>
      </w:pPr>
      <w:r w:rsidRPr="00E3203C">
        <w:rPr>
          <w:b/>
          <w:color w:val="000000"/>
          <w:sz w:val="19"/>
          <w:szCs w:val="19"/>
        </w:rPr>
        <w:t xml:space="preserve">Kurutma kaybı: </w:t>
      </w:r>
      <w:r w:rsidRPr="00E3203C">
        <w:rPr>
          <w:b/>
          <w:color w:val="000000"/>
          <w:sz w:val="19"/>
          <w:szCs w:val="19"/>
        </w:rPr>
        <w:tab/>
      </w:r>
      <w:r w:rsidR="00CA41F2" w:rsidRPr="00E3203C">
        <w:rPr>
          <w:color w:val="000000"/>
          <w:sz w:val="19"/>
          <w:szCs w:val="19"/>
        </w:rPr>
        <w:tab/>
        <w:t>%</w:t>
      </w:r>
      <w:r w:rsidRPr="00E3203C">
        <w:rPr>
          <w:color w:val="000000"/>
          <w:sz w:val="19"/>
          <w:szCs w:val="19"/>
        </w:rPr>
        <w:t>0,5</w:t>
      </w:r>
      <w:r w:rsidR="00CA41F2" w:rsidRPr="00E3203C">
        <w:rPr>
          <w:color w:val="000000"/>
          <w:sz w:val="19"/>
          <w:szCs w:val="19"/>
        </w:rPr>
        <w:t>’te</w:t>
      </w:r>
      <w:r w:rsidR="0082487B" w:rsidRPr="00E3203C">
        <w:rPr>
          <w:color w:val="000000"/>
          <w:sz w:val="19"/>
          <w:szCs w:val="19"/>
        </w:rPr>
        <w:t>n fazla olmamalıdır (40 °</w:t>
      </w:r>
      <w:r w:rsidR="00CA41F2" w:rsidRPr="00E3203C">
        <w:rPr>
          <w:color w:val="000000"/>
          <w:sz w:val="19"/>
          <w:szCs w:val="19"/>
        </w:rPr>
        <w:t>C’</w:t>
      </w:r>
      <w:r w:rsidRPr="00E3203C">
        <w:rPr>
          <w:color w:val="000000"/>
          <w:sz w:val="19"/>
          <w:szCs w:val="19"/>
        </w:rPr>
        <w:t>de, 20 mm Hg’de 4 saat).</w:t>
      </w:r>
    </w:p>
    <w:p w:rsidR="00230535" w:rsidRPr="00E3203C" w:rsidRDefault="00230535" w:rsidP="00230535">
      <w:pPr>
        <w:ind w:firstLine="708"/>
        <w:jc w:val="both"/>
        <w:rPr>
          <w:color w:val="000000"/>
          <w:sz w:val="19"/>
          <w:szCs w:val="19"/>
        </w:rPr>
      </w:pPr>
    </w:p>
    <w:p w:rsidR="00230535" w:rsidRPr="00E3203C" w:rsidRDefault="00230535" w:rsidP="00230535">
      <w:pPr>
        <w:ind w:firstLine="708"/>
        <w:jc w:val="both"/>
        <w:rPr>
          <w:color w:val="000000"/>
          <w:sz w:val="19"/>
          <w:szCs w:val="19"/>
        </w:rPr>
      </w:pPr>
      <w:r w:rsidRPr="00E3203C">
        <w:rPr>
          <w:b/>
          <w:color w:val="000000"/>
          <w:sz w:val="19"/>
          <w:szCs w:val="19"/>
        </w:rPr>
        <w:t>Diğer karotenoidler:</w:t>
      </w:r>
      <w:r w:rsidR="00CA41F2" w:rsidRPr="00E3203C">
        <w:rPr>
          <w:color w:val="000000"/>
          <w:sz w:val="19"/>
          <w:szCs w:val="19"/>
        </w:rPr>
        <w:t xml:space="preserve"> </w:t>
      </w:r>
      <w:r w:rsidR="00CA41F2" w:rsidRPr="00E3203C">
        <w:rPr>
          <w:color w:val="000000"/>
          <w:sz w:val="19"/>
          <w:szCs w:val="19"/>
        </w:rPr>
        <w:tab/>
        <w:t>%5’</w:t>
      </w:r>
      <w:r w:rsidRPr="00E3203C">
        <w:rPr>
          <w:color w:val="000000"/>
          <w:sz w:val="19"/>
          <w:szCs w:val="19"/>
        </w:rPr>
        <w:t>ten fazla olmamalıdır.</w:t>
      </w:r>
    </w:p>
    <w:p w:rsidR="00230535" w:rsidRPr="00E3203C" w:rsidRDefault="00230535" w:rsidP="00230535">
      <w:pPr>
        <w:jc w:val="both"/>
        <w:rPr>
          <w:color w:val="000000"/>
          <w:sz w:val="19"/>
          <w:szCs w:val="19"/>
        </w:rPr>
      </w:pPr>
    </w:p>
    <w:p w:rsidR="00230535" w:rsidRPr="00E3203C" w:rsidRDefault="00230535" w:rsidP="00230535">
      <w:pPr>
        <w:ind w:firstLine="708"/>
        <w:jc w:val="both"/>
        <w:rPr>
          <w:color w:val="000000"/>
          <w:sz w:val="19"/>
          <w:szCs w:val="19"/>
        </w:rPr>
      </w:pPr>
      <w:r w:rsidRPr="00E3203C">
        <w:rPr>
          <w:b/>
          <w:color w:val="000000"/>
          <w:sz w:val="19"/>
          <w:szCs w:val="19"/>
        </w:rPr>
        <w:t>Çözücü kalıntıları:</w:t>
      </w:r>
      <w:r w:rsidRPr="00E3203C">
        <w:rPr>
          <w:color w:val="000000"/>
          <w:sz w:val="19"/>
          <w:szCs w:val="19"/>
        </w:rPr>
        <w:tab/>
        <w:t>Propan-2</w:t>
      </w:r>
      <w:r w:rsidR="00CA41F2" w:rsidRPr="00E3203C">
        <w:rPr>
          <w:color w:val="000000"/>
          <w:sz w:val="19"/>
          <w:szCs w:val="19"/>
        </w:rPr>
        <w:t>-ol: %</w:t>
      </w:r>
      <w:r w:rsidRPr="00E3203C">
        <w:rPr>
          <w:color w:val="000000"/>
          <w:sz w:val="19"/>
          <w:szCs w:val="19"/>
        </w:rPr>
        <w:t>0,1’den fazla olmamalıdır.</w:t>
      </w:r>
    </w:p>
    <w:p w:rsidR="00230535" w:rsidRPr="00E3203C" w:rsidRDefault="00CA41F2" w:rsidP="00230535">
      <w:pPr>
        <w:ind w:left="2124" w:firstLine="708"/>
        <w:jc w:val="both"/>
        <w:rPr>
          <w:color w:val="000000"/>
          <w:sz w:val="19"/>
          <w:szCs w:val="19"/>
        </w:rPr>
      </w:pPr>
      <w:r w:rsidRPr="00E3203C">
        <w:rPr>
          <w:color w:val="000000"/>
          <w:sz w:val="19"/>
          <w:szCs w:val="19"/>
        </w:rPr>
        <w:t>İzobutil asetat: %</w:t>
      </w:r>
      <w:r w:rsidR="00B85F17">
        <w:rPr>
          <w:color w:val="000000"/>
          <w:sz w:val="19"/>
          <w:szCs w:val="19"/>
        </w:rPr>
        <w:t>1,0’da</w:t>
      </w:r>
      <w:r w:rsidR="00230535" w:rsidRPr="00E3203C">
        <w:rPr>
          <w:color w:val="000000"/>
          <w:sz w:val="19"/>
          <w:szCs w:val="19"/>
        </w:rPr>
        <w:t>n fazla olmamalıdır.</w:t>
      </w:r>
    </w:p>
    <w:p w:rsidR="00230535" w:rsidRPr="00E3203C" w:rsidRDefault="00CA41F2" w:rsidP="00230535">
      <w:pPr>
        <w:ind w:left="2832"/>
        <w:jc w:val="both"/>
        <w:rPr>
          <w:color w:val="000000"/>
          <w:sz w:val="19"/>
          <w:szCs w:val="19"/>
        </w:rPr>
      </w:pPr>
      <w:r w:rsidRPr="00E3203C">
        <w:rPr>
          <w:color w:val="000000"/>
          <w:sz w:val="19"/>
          <w:szCs w:val="19"/>
        </w:rPr>
        <w:t>Diklorometan: 10 mg</w:t>
      </w:r>
      <w:r w:rsidR="00B85F17">
        <w:rPr>
          <w:color w:val="000000"/>
          <w:sz w:val="19"/>
          <w:szCs w:val="19"/>
        </w:rPr>
        <w:t>/kg’da</w:t>
      </w:r>
      <w:r w:rsidR="00176EBA">
        <w:rPr>
          <w:color w:val="000000"/>
          <w:sz w:val="19"/>
          <w:szCs w:val="19"/>
        </w:rPr>
        <w:t>n fazla olmamalıdır</w:t>
      </w:r>
      <w:r w:rsidR="00230535" w:rsidRPr="00E3203C">
        <w:rPr>
          <w:color w:val="000000"/>
          <w:sz w:val="19"/>
          <w:szCs w:val="19"/>
        </w:rPr>
        <w:t xml:space="preserve"> (</w:t>
      </w:r>
      <w:r w:rsidRPr="00E3203C">
        <w:rPr>
          <w:color w:val="000000"/>
          <w:sz w:val="19"/>
          <w:szCs w:val="19"/>
        </w:rPr>
        <w:t>sadece</w:t>
      </w:r>
      <w:r w:rsidR="00230535" w:rsidRPr="00E3203C">
        <w:rPr>
          <w:color w:val="000000"/>
          <w:sz w:val="19"/>
          <w:szCs w:val="19"/>
        </w:rPr>
        <w:t xml:space="preserve"> ticari preparatlarda)</w:t>
      </w:r>
      <w:r w:rsidR="00176EBA">
        <w:rPr>
          <w:color w:val="000000"/>
          <w:sz w:val="19"/>
          <w:szCs w:val="19"/>
        </w:rPr>
        <w:t>.</w:t>
      </w:r>
    </w:p>
    <w:p w:rsidR="00230535" w:rsidRPr="00E3203C" w:rsidRDefault="00230535" w:rsidP="00230535">
      <w:pPr>
        <w:ind w:left="2832"/>
        <w:jc w:val="both"/>
        <w:rPr>
          <w:color w:val="000000"/>
          <w:sz w:val="19"/>
          <w:szCs w:val="19"/>
        </w:rPr>
      </w:pPr>
    </w:p>
    <w:p w:rsidR="00230535" w:rsidRPr="00E3203C" w:rsidRDefault="00230535" w:rsidP="00230535">
      <w:pPr>
        <w:ind w:firstLine="708"/>
        <w:jc w:val="both"/>
        <w:rPr>
          <w:b/>
          <w:color w:val="000000"/>
          <w:sz w:val="19"/>
          <w:szCs w:val="19"/>
        </w:rPr>
      </w:pPr>
      <w:r w:rsidRPr="00E3203C">
        <w:rPr>
          <w:b/>
          <w:color w:val="000000"/>
          <w:sz w:val="19"/>
          <w:szCs w:val="19"/>
        </w:rPr>
        <w:t>Sülfatlandırılmış kül:</w:t>
      </w:r>
      <w:r w:rsidRPr="00E3203C">
        <w:rPr>
          <w:b/>
          <w:color w:val="000000"/>
          <w:sz w:val="19"/>
          <w:szCs w:val="19"/>
        </w:rPr>
        <w:tab/>
      </w:r>
      <w:r w:rsidR="00CA41F2" w:rsidRPr="00E3203C">
        <w:rPr>
          <w:color w:val="000000"/>
          <w:sz w:val="19"/>
          <w:szCs w:val="19"/>
        </w:rPr>
        <w:t>%0,3’</w:t>
      </w:r>
      <w:r w:rsidRPr="00E3203C">
        <w:rPr>
          <w:color w:val="000000"/>
          <w:sz w:val="19"/>
          <w:szCs w:val="19"/>
        </w:rPr>
        <w:t>ten fazla olmamalıdır.</w:t>
      </w:r>
    </w:p>
    <w:p w:rsidR="00230535" w:rsidRPr="00E3203C" w:rsidRDefault="00230535" w:rsidP="00230535">
      <w:pPr>
        <w:ind w:firstLine="708"/>
        <w:jc w:val="both"/>
        <w:rPr>
          <w:b/>
          <w:color w:val="000000"/>
          <w:sz w:val="19"/>
          <w:szCs w:val="19"/>
        </w:rPr>
      </w:pPr>
    </w:p>
    <w:p w:rsidR="00230535" w:rsidRPr="00E3203C" w:rsidRDefault="00230535" w:rsidP="00230535">
      <w:pPr>
        <w:ind w:firstLine="708"/>
        <w:jc w:val="both"/>
        <w:rPr>
          <w:color w:val="000000"/>
          <w:sz w:val="19"/>
          <w:szCs w:val="19"/>
        </w:rPr>
      </w:pPr>
      <w:r w:rsidRPr="00E3203C">
        <w:rPr>
          <w:b/>
          <w:color w:val="000000"/>
          <w:sz w:val="19"/>
          <w:szCs w:val="19"/>
        </w:rPr>
        <w:t>Kurşun:</w:t>
      </w:r>
      <w:r w:rsidR="00CA41F2" w:rsidRPr="00E3203C">
        <w:rPr>
          <w:color w:val="000000"/>
          <w:sz w:val="19"/>
          <w:szCs w:val="19"/>
        </w:rPr>
        <w:t xml:space="preserve"> </w:t>
      </w:r>
      <w:r w:rsidR="00CA41F2" w:rsidRPr="00E3203C">
        <w:rPr>
          <w:color w:val="000000"/>
          <w:sz w:val="19"/>
          <w:szCs w:val="19"/>
        </w:rPr>
        <w:tab/>
      </w:r>
      <w:r w:rsidR="00CA41F2" w:rsidRPr="00E3203C">
        <w:rPr>
          <w:color w:val="000000"/>
          <w:sz w:val="19"/>
          <w:szCs w:val="19"/>
        </w:rPr>
        <w:tab/>
        <w:t>1 mg/kg’</w:t>
      </w:r>
      <w:r w:rsidRPr="00E3203C">
        <w:rPr>
          <w:color w:val="000000"/>
          <w:sz w:val="19"/>
          <w:szCs w:val="19"/>
        </w:rPr>
        <w:t>dan fazla olmamalıdır.</w:t>
      </w:r>
    </w:p>
    <w:p w:rsidR="002F485F" w:rsidRPr="00E3203C" w:rsidRDefault="002F485F" w:rsidP="00815038">
      <w:pPr>
        <w:jc w:val="both"/>
        <w:rPr>
          <w:color w:val="000000"/>
          <w:sz w:val="19"/>
          <w:szCs w:val="19"/>
          <w:u w:val="single"/>
        </w:rPr>
      </w:pPr>
    </w:p>
    <w:p w:rsidR="00CA41F2" w:rsidRPr="00E3203C" w:rsidRDefault="00CA41F2" w:rsidP="00815038">
      <w:pPr>
        <w:jc w:val="both"/>
        <w:rPr>
          <w:color w:val="000000"/>
          <w:sz w:val="19"/>
          <w:szCs w:val="19"/>
          <w:u w:val="single"/>
        </w:rPr>
      </w:pPr>
    </w:p>
    <w:p w:rsidR="00AA1101" w:rsidRPr="00E3203C" w:rsidRDefault="00AA1101" w:rsidP="00815038">
      <w:pPr>
        <w:jc w:val="both"/>
        <w:rPr>
          <w:b/>
          <w:color w:val="000000"/>
          <w:sz w:val="19"/>
          <w:szCs w:val="19"/>
          <w:u w:val="single"/>
        </w:rPr>
      </w:pPr>
      <w:r w:rsidRPr="00E3203C">
        <w:rPr>
          <w:b/>
          <w:color w:val="000000"/>
          <w:sz w:val="19"/>
          <w:szCs w:val="19"/>
          <w:u w:val="single"/>
        </w:rPr>
        <w:t>E 160</w:t>
      </w:r>
      <w:r w:rsidR="002F485F" w:rsidRPr="00E3203C">
        <w:rPr>
          <w:b/>
          <w:color w:val="000000"/>
          <w:sz w:val="19"/>
          <w:szCs w:val="19"/>
          <w:u w:val="single"/>
        </w:rPr>
        <w:t xml:space="preserve">e </w:t>
      </w:r>
      <w:r w:rsidR="00A07100" w:rsidRPr="00E3203C">
        <w:rPr>
          <w:b/>
          <w:color w:val="000000"/>
          <w:sz w:val="19"/>
          <w:szCs w:val="19"/>
          <w:u w:val="single"/>
        </w:rPr>
        <w:t>BETA-APO-8'</w:t>
      </w:r>
      <w:r w:rsidRPr="00E3203C">
        <w:rPr>
          <w:b/>
          <w:color w:val="000000"/>
          <w:sz w:val="19"/>
          <w:szCs w:val="19"/>
          <w:u w:val="single"/>
        </w:rPr>
        <w:t>-KAROTENAL (C30)</w:t>
      </w:r>
    </w:p>
    <w:p w:rsidR="002F485F" w:rsidRPr="00E3203C" w:rsidRDefault="002F485F" w:rsidP="00815038">
      <w:pPr>
        <w:jc w:val="both"/>
        <w:rPr>
          <w:b/>
          <w:color w:val="000000"/>
          <w:sz w:val="19"/>
          <w:szCs w:val="19"/>
        </w:rPr>
      </w:pPr>
    </w:p>
    <w:p w:rsidR="00AA1101" w:rsidRPr="00E3203C" w:rsidRDefault="00C003DB" w:rsidP="00815038">
      <w:pPr>
        <w:jc w:val="both"/>
        <w:rPr>
          <w:color w:val="000000"/>
          <w:sz w:val="19"/>
          <w:szCs w:val="19"/>
        </w:rPr>
      </w:pPr>
      <w:r w:rsidRPr="00E3203C">
        <w:rPr>
          <w:b/>
          <w:color w:val="000000"/>
          <w:sz w:val="19"/>
          <w:szCs w:val="19"/>
          <w:u w:val="single"/>
        </w:rPr>
        <w:t>Eş anlamlılar</w:t>
      </w:r>
      <w:r w:rsidR="00AA1101" w:rsidRPr="00E3203C">
        <w:rPr>
          <w:b/>
          <w:color w:val="000000"/>
          <w:sz w:val="19"/>
          <w:szCs w:val="19"/>
          <w:u w:val="single"/>
        </w:rPr>
        <w:t>:</w:t>
      </w:r>
      <w:r w:rsidR="00AA1101" w:rsidRPr="00E3203C">
        <w:rPr>
          <w:color w:val="000000"/>
          <w:sz w:val="19"/>
          <w:szCs w:val="19"/>
        </w:rPr>
        <w:t xml:space="preserve"> </w:t>
      </w:r>
      <w:r w:rsidR="00714DFA" w:rsidRPr="00E3203C">
        <w:rPr>
          <w:color w:val="000000"/>
          <w:sz w:val="19"/>
          <w:szCs w:val="19"/>
        </w:rPr>
        <w:tab/>
      </w:r>
      <w:r w:rsidR="00714DFA" w:rsidRPr="00E3203C">
        <w:rPr>
          <w:color w:val="000000"/>
          <w:sz w:val="19"/>
          <w:szCs w:val="19"/>
        </w:rPr>
        <w:tab/>
      </w:r>
      <w:r w:rsidR="00714DFA" w:rsidRPr="00E3203C">
        <w:rPr>
          <w:color w:val="000000"/>
          <w:sz w:val="19"/>
          <w:szCs w:val="19"/>
        </w:rPr>
        <w:tab/>
      </w:r>
      <w:r w:rsidR="00775868">
        <w:rPr>
          <w:color w:val="000000"/>
          <w:sz w:val="19"/>
          <w:szCs w:val="19"/>
        </w:rPr>
        <w:t>CI Food Orange 6 (</w:t>
      </w:r>
      <w:r w:rsidR="00CA41F2" w:rsidRPr="00E3203C">
        <w:rPr>
          <w:color w:val="000000"/>
          <w:sz w:val="19"/>
          <w:szCs w:val="19"/>
        </w:rPr>
        <w:t>CI Gıda T</w:t>
      </w:r>
      <w:r w:rsidR="00AA1101" w:rsidRPr="00E3203C">
        <w:rPr>
          <w:color w:val="000000"/>
          <w:sz w:val="19"/>
          <w:szCs w:val="19"/>
        </w:rPr>
        <w:t>uruncusu 6</w:t>
      </w:r>
      <w:r w:rsidR="00775868">
        <w:rPr>
          <w:color w:val="000000"/>
          <w:sz w:val="19"/>
          <w:szCs w:val="19"/>
        </w:rPr>
        <w:t>)</w:t>
      </w:r>
    </w:p>
    <w:p w:rsidR="00DC1463" w:rsidRPr="00E3203C" w:rsidRDefault="00DC1463" w:rsidP="00815038">
      <w:pPr>
        <w:jc w:val="both"/>
        <w:rPr>
          <w:color w:val="000000"/>
          <w:sz w:val="19"/>
          <w:szCs w:val="19"/>
        </w:rPr>
      </w:pPr>
    </w:p>
    <w:p w:rsidR="00AA1101" w:rsidRPr="00E3203C" w:rsidRDefault="00AA1101" w:rsidP="00CA41F2">
      <w:pPr>
        <w:ind w:left="2835" w:hanging="2835"/>
        <w:jc w:val="both"/>
        <w:rPr>
          <w:color w:val="000000"/>
          <w:sz w:val="19"/>
          <w:szCs w:val="19"/>
        </w:rPr>
      </w:pPr>
      <w:r w:rsidRPr="00E3203C">
        <w:rPr>
          <w:b/>
          <w:bCs/>
          <w:color w:val="000000"/>
          <w:sz w:val="19"/>
          <w:szCs w:val="19"/>
          <w:u w:val="single"/>
        </w:rPr>
        <w:t>Tanım:</w:t>
      </w:r>
      <w:r w:rsidR="00DC1463" w:rsidRPr="00E3203C">
        <w:rPr>
          <w:color w:val="000000"/>
          <w:sz w:val="19"/>
          <w:szCs w:val="19"/>
        </w:rPr>
        <w:tab/>
      </w:r>
      <w:r w:rsidRPr="00E3203C">
        <w:rPr>
          <w:color w:val="000000"/>
          <w:sz w:val="19"/>
          <w:szCs w:val="19"/>
        </w:rPr>
        <w:t>Bu özelli</w:t>
      </w:r>
      <w:r w:rsidR="00CA41F2" w:rsidRPr="00E3203C">
        <w:rPr>
          <w:color w:val="000000"/>
          <w:sz w:val="19"/>
          <w:szCs w:val="19"/>
        </w:rPr>
        <w:t>kler, ağırlıklı olarak, ß-apo-8'</w:t>
      </w:r>
      <w:r w:rsidRPr="00E3203C">
        <w:rPr>
          <w:color w:val="000000"/>
          <w:sz w:val="19"/>
          <w:szCs w:val="19"/>
        </w:rPr>
        <w:t>-karotenal’in tüm</w:t>
      </w:r>
      <w:r w:rsidR="00CA41F2" w:rsidRPr="00E3203C">
        <w:rPr>
          <w:color w:val="000000"/>
          <w:sz w:val="19"/>
          <w:szCs w:val="19"/>
        </w:rPr>
        <w:t>-</w:t>
      </w:r>
      <w:r w:rsidRPr="00E3203C">
        <w:rPr>
          <w:i/>
          <w:color w:val="000000"/>
          <w:sz w:val="19"/>
          <w:szCs w:val="19"/>
        </w:rPr>
        <w:t>trans</w:t>
      </w:r>
      <w:r w:rsidRPr="00E3203C">
        <w:rPr>
          <w:color w:val="000000"/>
          <w:sz w:val="19"/>
          <w:szCs w:val="19"/>
        </w:rPr>
        <w:t xml:space="preserve"> izomerlerine, az miktarlarda diğer karotenoidle</w:t>
      </w:r>
      <w:r w:rsidR="00CA41F2" w:rsidRPr="00E3203C">
        <w:rPr>
          <w:color w:val="000000"/>
          <w:sz w:val="19"/>
          <w:szCs w:val="19"/>
        </w:rPr>
        <w:t>rle birlikte uygulanır. ß-apo-8'</w:t>
      </w:r>
      <w:r w:rsidRPr="00E3203C">
        <w:rPr>
          <w:color w:val="000000"/>
          <w:sz w:val="19"/>
          <w:szCs w:val="19"/>
        </w:rPr>
        <w:t xml:space="preserve">-karotenal’den bu özellikleri sağlayan, seyreltik ve kararlı formlar hazırlanır ve </w:t>
      </w:r>
      <w:r w:rsidR="00CA41F2" w:rsidRPr="00E3203C">
        <w:rPr>
          <w:color w:val="000000"/>
          <w:sz w:val="19"/>
          <w:szCs w:val="19"/>
        </w:rPr>
        <w:t xml:space="preserve">bu formlar </w:t>
      </w:r>
      <w:r w:rsidR="008D5252" w:rsidRPr="00E3203C">
        <w:rPr>
          <w:color w:val="000000"/>
          <w:sz w:val="19"/>
          <w:szCs w:val="19"/>
        </w:rPr>
        <w:t xml:space="preserve">ß-apo-8'-karotenal’in </w:t>
      </w:r>
      <w:r w:rsidR="00CA41F2" w:rsidRPr="00E3203C">
        <w:rPr>
          <w:color w:val="000000"/>
          <w:sz w:val="19"/>
          <w:szCs w:val="19"/>
        </w:rPr>
        <w:t>yenilebilir katı veya sıvı yağlarda</w:t>
      </w:r>
      <w:r w:rsidR="008D5252">
        <w:rPr>
          <w:color w:val="000000"/>
          <w:sz w:val="19"/>
          <w:szCs w:val="19"/>
        </w:rPr>
        <w:t>ki</w:t>
      </w:r>
      <w:r w:rsidR="009F0306" w:rsidRPr="009F0306">
        <w:rPr>
          <w:color w:val="000000"/>
          <w:sz w:val="19"/>
          <w:szCs w:val="19"/>
        </w:rPr>
        <w:t xml:space="preserve"> </w:t>
      </w:r>
      <w:r w:rsidR="008D5252">
        <w:rPr>
          <w:color w:val="000000"/>
          <w:sz w:val="19"/>
          <w:szCs w:val="19"/>
        </w:rPr>
        <w:t>çözeltileri veya süspansiyonlarını</w:t>
      </w:r>
      <w:r w:rsidR="009F0306">
        <w:rPr>
          <w:color w:val="000000"/>
          <w:sz w:val="19"/>
          <w:szCs w:val="19"/>
        </w:rPr>
        <w:t>, emülsiyonlar</w:t>
      </w:r>
      <w:r w:rsidR="008D5252">
        <w:rPr>
          <w:color w:val="000000"/>
          <w:sz w:val="19"/>
          <w:szCs w:val="19"/>
        </w:rPr>
        <w:t>ını</w:t>
      </w:r>
      <w:r w:rsidR="00CA41F2" w:rsidRPr="00E3203C">
        <w:rPr>
          <w:color w:val="000000"/>
          <w:sz w:val="19"/>
          <w:szCs w:val="19"/>
        </w:rPr>
        <w:t xml:space="preserve"> ve suda dağılabilen tozlar</w:t>
      </w:r>
      <w:r w:rsidR="008D5252">
        <w:rPr>
          <w:color w:val="000000"/>
          <w:sz w:val="19"/>
          <w:szCs w:val="19"/>
        </w:rPr>
        <w:t>ını</w:t>
      </w:r>
      <w:r w:rsidR="00CA41F2" w:rsidRPr="00E3203C">
        <w:rPr>
          <w:color w:val="000000"/>
          <w:sz w:val="19"/>
          <w:szCs w:val="19"/>
        </w:rPr>
        <w:t xml:space="preserve"> içerir. </w:t>
      </w:r>
      <w:r w:rsidRPr="00E3203C">
        <w:rPr>
          <w:color w:val="000000"/>
          <w:sz w:val="19"/>
          <w:szCs w:val="19"/>
        </w:rPr>
        <w:t>Bu preparatlar, değişik cis/trans izomer oranlarına sahip olabilir.</w:t>
      </w:r>
    </w:p>
    <w:p w:rsidR="00DC1463" w:rsidRPr="00E3203C" w:rsidRDefault="00DC1463" w:rsidP="00815038">
      <w:pPr>
        <w:jc w:val="both"/>
        <w:rPr>
          <w:color w:val="000000"/>
          <w:sz w:val="19"/>
          <w:szCs w:val="19"/>
        </w:rPr>
      </w:pPr>
    </w:p>
    <w:p w:rsidR="00AA1101" w:rsidRPr="00E3203C" w:rsidRDefault="00DC1463" w:rsidP="00815038">
      <w:pPr>
        <w:ind w:firstLine="708"/>
        <w:jc w:val="both"/>
        <w:rPr>
          <w:color w:val="000000"/>
          <w:sz w:val="19"/>
          <w:szCs w:val="19"/>
        </w:rPr>
      </w:pPr>
      <w:r w:rsidRPr="00E3203C">
        <w:rPr>
          <w:b/>
          <w:color w:val="000000"/>
          <w:sz w:val="19"/>
          <w:szCs w:val="19"/>
        </w:rPr>
        <w:t xml:space="preserve">Renk </w:t>
      </w:r>
      <w:r w:rsidR="00B02C3C" w:rsidRPr="00E3203C">
        <w:rPr>
          <w:b/>
          <w:color w:val="000000"/>
          <w:sz w:val="19"/>
          <w:szCs w:val="19"/>
        </w:rPr>
        <w:t>indeks</w:t>
      </w:r>
      <w:r w:rsidR="00AA1101" w:rsidRPr="00E3203C">
        <w:rPr>
          <w:b/>
          <w:color w:val="000000"/>
          <w:sz w:val="19"/>
          <w:szCs w:val="19"/>
        </w:rPr>
        <w:t xml:space="preserve"> no:</w:t>
      </w:r>
      <w:r w:rsidR="00AA1101" w:rsidRPr="00E3203C">
        <w:rPr>
          <w:color w:val="000000"/>
          <w:sz w:val="19"/>
          <w:szCs w:val="19"/>
        </w:rPr>
        <w:t xml:space="preserve"> </w:t>
      </w:r>
      <w:r w:rsidR="00714DFA" w:rsidRPr="00E3203C">
        <w:rPr>
          <w:color w:val="000000"/>
          <w:sz w:val="19"/>
          <w:szCs w:val="19"/>
        </w:rPr>
        <w:tab/>
      </w:r>
      <w:r w:rsidR="00714DFA" w:rsidRPr="00E3203C">
        <w:rPr>
          <w:color w:val="000000"/>
          <w:sz w:val="19"/>
          <w:szCs w:val="19"/>
        </w:rPr>
        <w:tab/>
      </w:r>
      <w:r w:rsidR="00AA1101" w:rsidRPr="00E3203C">
        <w:rPr>
          <w:color w:val="000000"/>
          <w:sz w:val="19"/>
          <w:szCs w:val="19"/>
        </w:rPr>
        <w:t>40820</w:t>
      </w:r>
    </w:p>
    <w:p w:rsidR="00DC1463" w:rsidRPr="00E3203C" w:rsidRDefault="00DC1463" w:rsidP="00815038">
      <w:pPr>
        <w:ind w:firstLine="708"/>
        <w:jc w:val="both"/>
        <w:rPr>
          <w:color w:val="000000"/>
          <w:sz w:val="19"/>
          <w:szCs w:val="19"/>
        </w:rPr>
      </w:pPr>
    </w:p>
    <w:p w:rsidR="00AA1101" w:rsidRPr="00E3203C" w:rsidRDefault="00450147" w:rsidP="00815038">
      <w:pPr>
        <w:ind w:firstLine="708"/>
        <w:jc w:val="both"/>
        <w:rPr>
          <w:color w:val="000000"/>
          <w:sz w:val="19"/>
          <w:szCs w:val="19"/>
        </w:rPr>
      </w:pPr>
      <w:r w:rsidRPr="00E3203C">
        <w:rPr>
          <w:b/>
          <w:color w:val="000000"/>
          <w:sz w:val="19"/>
          <w:szCs w:val="19"/>
        </w:rPr>
        <w:t>EINECS</w:t>
      </w:r>
      <w:r w:rsidR="00AA1101" w:rsidRPr="00E3203C">
        <w:rPr>
          <w:b/>
          <w:color w:val="000000"/>
          <w:sz w:val="19"/>
          <w:szCs w:val="19"/>
        </w:rPr>
        <w:t>:</w:t>
      </w:r>
      <w:r w:rsidR="00AA1101" w:rsidRPr="00E3203C">
        <w:rPr>
          <w:color w:val="000000"/>
          <w:sz w:val="19"/>
          <w:szCs w:val="19"/>
        </w:rPr>
        <w:t xml:space="preserve"> </w:t>
      </w:r>
      <w:r w:rsidRPr="00E3203C">
        <w:rPr>
          <w:color w:val="000000"/>
          <w:sz w:val="19"/>
          <w:szCs w:val="19"/>
        </w:rPr>
        <w:tab/>
      </w:r>
      <w:r w:rsidRPr="00E3203C">
        <w:rPr>
          <w:color w:val="000000"/>
          <w:sz w:val="19"/>
          <w:szCs w:val="19"/>
        </w:rPr>
        <w:tab/>
      </w:r>
      <w:r w:rsidR="00AA1101" w:rsidRPr="00E3203C">
        <w:rPr>
          <w:color w:val="000000"/>
          <w:sz w:val="19"/>
          <w:szCs w:val="19"/>
        </w:rPr>
        <w:t>214-171-6</w:t>
      </w:r>
    </w:p>
    <w:p w:rsidR="00DC1463" w:rsidRPr="00E3203C" w:rsidRDefault="00DC1463"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Kimyasal adı:</w:t>
      </w:r>
      <w:r w:rsidRPr="00E3203C">
        <w:rPr>
          <w:color w:val="000000"/>
          <w:sz w:val="19"/>
          <w:szCs w:val="19"/>
        </w:rPr>
        <w:t xml:space="preserve"> </w:t>
      </w:r>
      <w:r w:rsidR="00714DFA" w:rsidRPr="00E3203C">
        <w:rPr>
          <w:color w:val="000000"/>
          <w:sz w:val="19"/>
          <w:szCs w:val="19"/>
        </w:rPr>
        <w:tab/>
      </w:r>
      <w:r w:rsidR="00714DFA" w:rsidRPr="00E3203C">
        <w:rPr>
          <w:color w:val="000000"/>
          <w:sz w:val="19"/>
          <w:szCs w:val="19"/>
        </w:rPr>
        <w:tab/>
      </w:r>
      <w:r w:rsidR="00CA41F2" w:rsidRPr="00E3203C">
        <w:rPr>
          <w:color w:val="000000"/>
          <w:sz w:val="19"/>
          <w:szCs w:val="19"/>
        </w:rPr>
        <w:t>ß-Apo-8'-karotenal;</w:t>
      </w:r>
      <w:r w:rsidRPr="00E3203C">
        <w:rPr>
          <w:color w:val="000000"/>
          <w:sz w:val="19"/>
          <w:szCs w:val="19"/>
        </w:rPr>
        <w:t xml:space="preserve"> </w:t>
      </w:r>
      <w:r w:rsidR="00CA41F2" w:rsidRPr="00E3203C">
        <w:rPr>
          <w:i/>
          <w:color w:val="000000"/>
          <w:sz w:val="19"/>
          <w:szCs w:val="19"/>
        </w:rPr>
        <w:t>t</w:t>
      </w:r>
      <w:r w:rsidRPr="00E3203C">
        <w:rPr>
          <w:i/>
          <w:color w:val="000000"/>
          <w:sz w:val="19"/>
          <w:szCs w:val="19"/>
        </w:rPr>
        <w:t>rans</w:t>
      </w:r>
      <w:r w:rsidRPr="00E3203C">
        <w:rPr>
          <w:color w:val="000000"/>
          <w:sz w:val="19"/>
          <w:szCs w:val="19"/>
        </w:rPr>
        <w:t>-</w:t>
      </w:r>
      <w:r w:rsidR="00CA41F2" w:rsidRPr="00E3203C">
        <w:rPr>
          <w:color w:val="000000"/>
          <w:sz w:val="19"/>
          <w:szCs w:val="19"/>
        </w:rPr>
        <w:t xml:space="preserve"> ß-A</w:t>
      </w:r>
      <w:r w:rsidRPr="00E3203C">
        <w:rPr>
          <w:color w:val="000000"/>
          <w:sz w:val="19"/>
          <w:szCs w:val="19"/>
        </w:rPr>
        <w:t>po-8</w:t>
      </w:r>
      <w:r w:rsidR="00CA41F2" w:rsidRPr="00E3203C">
        <w:rPr>
          <w:color w:val="000000"/>
          <w:sz w:val="19"/>
          <w:szCs w:val="19"/>
        </w:rPr>
        <w:t>'karoten-</w:t>
      </w:r>
      <w:r w:rsidRPr="00E3203C">
        <w:rPr>
          <w:color w:val="000000"/>
          <w:sz w:val="19"/>
          <w:szCs w:val="19"/>
        </w:rPr>
        <w:t>aldehit</w:t>
      </w:r>
    </w:p>
    <w:p w:rsidR="00DC1463" w:rsidRPr="00E3203C" w:rsidRDefault="00DC1463"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Kimyasal formül:</w:t>
      </w:r>
      <w:r w:rsidRPr="00E3203C">
        <w:rPr>
          <w:color w:val="000000"/>
          <w:sz w:val="19"/>
          <w:szCs w:val="19"/>
        </w:rPr>
        <w:t xml:space="preserve"> </w:t>
      </w:r>
      <w:r w:rsidR="00714DFA" w:rsidRPr="00E3203C">
        <w:rPr>
          <w:color w:val="000000"/>
          <w:sz w:val="19"/>
          <w:szCs w:val="19"/>
        </w:rPr>
        <w:tab/>
      </w:r>
      <w:r w:rsidRPr="00E3203C">
        <w:rPr>
          <w:color w:val="000000"/>
          <w:sz w:val="19"/>
          <w:szCs w:val="19"/>
        </w:rPr>
        <w:t>C</w:t>
      </w:r>
      <w:r w:rsidRPr="00E3203C">
        <w:rPr>
          <w:color w:val="000000"/>
          <w:sz w:val="19"/>
          <w:szCs w:val="19"/>
          <w:vertAlign w:val="subscript"/>
        </w:rPr>
        <w:t>30</w:t>
      </w:r>
      <w:r w:rsidRPr="00E3203C">
        <w:rPr>
          <w:color w:val="000000"/>
          <w:sz w:val="19"/>
          <w:szCs w:val="19"/>
        </w:rPr>
        <w:t>H</w:t>
      </w:r>
      <w:r w:rsidRPr="00E3203C">
        <w:rPr>
          <w:color w:val="000000"/>
          <w:sz w:val="19"/>
          <w:szCs w:val="19"/>
          <w:vertAlign w:val="subscript"/>
        </w:rPr>
        <w:t>40</w:t>
      </w:r>
      <w:r w:rsidRPr="00E3203C">
        <w:rPr>
          <w:color w:val="000000"/>
          <w:sz w:val="19"/>
          <w:szCs w:val="19"/>
        </w:rPr>
        <w:t xml:space="preserve">O </w:t>
      </w:r>
    </w:p>
    <w:p w:rsidR="00DC1463" w:rsidRPr="00E3203C" w:rsidRDefault="00DC1463" w:rsidP="00815038">
      <w:pPr>
        <w:ind w:firstLine="708"/>
        <w:jc w:val="both"/>
        <w:rPr>
          <w:color w:val="000000"/>
          <w:sz w:val="19"/>
          <w:szCs w:val="19"/>
        </w:rPr>
      </w:pPr>
    </w:p>
    <w:p w:rsidR="00AA1101" w:rsidRPr="00E3203C" w:rsidRDefault="001016C5" w:rsidP="00815038">
      <w:pPr>
        <w:ind w:firstLine="708"/>
        <w:jc w:val="both"/>
        <w:rPr>
          <w:color w:val="000000"/>
          <w:sz w:val="19"/>
          <w:szCs w:val="19"/>
        </w:rPr>
      </w:pPr>
      <w:r w:rsidRPr="00E3203C">
        <w:rPr>
          <w:b/>
          <w:color w:val="000000"/>
          <w:sz w:val="19"/>
          <w:szCs w:val="19"/>
        </w:rPr>
        <w:t>Molekül ağırlığı</w:t>
      </w:r>
      <w:r w:rsidR="00AA1101" w:rsidRPr="00E3203C">
        <w:rPr>
          <w:b/>
          <w:color w:val="000000"/>
          <w:sz w:val="19"/>
          <w:szCs w:val="19"/>
        </w:rPr>
        <w:t>:</w:t>
      </w:r>
      <w:r w:rsidR="00AA1101" w:rsidRPr="00E3203C">
        <w:rPr>
          <w:color w:val="000000"/>
          <w:sz w:val="19"/>
          <w:szCs w:val="19"/>
        </w:rPr>
        <w:t xml:space="preserve"> </w:t>
      </w:r>
      <w:r w:rsidR="00714DFA" w:rsidRPr="00E3203C">
        <w:rPr>
          <w:color w:val="000000"/>
          <w:sz w:val="19"/>
          <w:szCs w:val="19"/>
        </w:rPr>
        <w:tab/>
      </w:r>
      <w:r w:rsidR="00714DFA" w:rsidRPr="00E3203C">
        <w:rPr>
          <w:color w:val="000000"/>
          <w:sz w:val="19"/>
          <w:szCs w:val="19"/>
        </w:rPr>
        <w:tab/>
      </w:r>
      <w:r w:rsidR="00CA41F2" w:rsidRPr="00E3203C">
        <w:rPr>
          <w:color w:val="000000"/>
          <w:sz w:val="19"/>
          <w:szCs w:val="19"/>
        </w:rPr>
        <w:t>416,</w:t>
      </w:r>
      <w:r w:rsidR="00AA1101" w:rsidRPr="00E3203C">
        <w:rPr>
          <w:color w:val="000000"/>
          <w:sz w:val="19"/>
          <w:szCs w:val="19"/>
        </w:rPr>
        <w:t>65</w:t>
      </w:r>
    </w:p>
    <w:p w:rsidR="00DC1463" w:rsidRPr="00E3203C" w:rsidRDefault="00DC1463" w:rsidP="00815038">
      <w:pPr>
        <w:ind w:firstLine="708"/>
        <w:jc w:val="both"/>
        <w:rPr>
          <w:color w:val="000000"/>
          <w:sz w:val="19"/>
          <w:szCs w:val="19"/>
        </w:rPr>
      </w:pPr>
    </w:p>
    <w:p w:rsidR="00AA1101" w:rsidRPr="00E3203C" w:rsidRDefault="00DC1463" w:rsidP="00815038">
      <w:pPr>
        <w:ind w:firstLine="708"/>
        <w:jc w:val="both"/>
        <w:rPr>
          <w:color w:val="000000"/>
          <w:sz w:val="19"/>
          <w:szCs w:val="19"/>
        </w:rPr>
      </w:pPr>
      <w:r w:rsidRPr="00E3203C">
        <w:rPr>
          <w:b/>
          <w:color w:val="000000"/>
          <w:sz w:val="19"/>
          <w:szCs w:val="19"/>
        </w:rPr>
        <w:t>Analiz</w:t>
      </w:r>
      <w:r w:rsidR="00AA1101" w:rsidRPr="00E3203C">
        <w:rPr>
          <w:b/>
          <w:color w:val="000000"/>
          <w:sz w:val="19"/>
          <w:szCs w:val="19"/>
        </w:rPr>
        <w:t>:</w:t>
      </w:r>
      <w:r w:rsidR="00AA1101" w:rsidRPr="00E3203C">
        <w:rPr>
          <w:color w:val="000000"/>
          <w:sz w:val="19"/>
          <w:szCs w:val="19"/>
        </w:rPr>
        <w:t xml:space="preserve"> </w:t>
      </w:r>
      <w:r w:rsidR="00714DFA" w:rsidRPr="00E3203C">
        <w:rPr>
          <w:color w:val="000000"/>
          <w:sz w:val="19"/>
          <w:szCs w:val="19"/>
        </w:rPr>
        <w:tab/>
      </w:r>
      <w:r w:rsidR="00714DFA" w:rsidRPr="00E3203C">
        <w:rPr>
          <w:color w:val="000000"/>
          <w:sz w:val="19"/>
          <w:szCs w:val="19"/>
        </w:rPr>
        <w:tab/>
      </w:r>
      <w:r w:rsidR="00714DFA" w:rsidRPr="00E3203C">
        <w:rPr>
          <w:color w:val="000000"/>
          <w:sz w:val="19"/>
          <w:szCs w:val="19"/>
        </w:rPr>
        <w:tab/>
      </w:r>
      <w:r w:rsidR="00AA1101" w:rsidRPr="00E3203C">
        <w:rPr>
          <w:color w:val="000000"/>
          <w:sz w:val="19"/>
          <w:szCs w:val="19"/>
        </w:rPr>
        <w:t>To</w:t>
      </w:r>
      <w:r w:rsidR="00CA41F2" w:rsidRPr="00E3203C">
        <w:rPr>
          <w:color w:val="000000"/>
          <w:sz w:val="19"/>
          <w:szCs w:val="19"/>
        </w:rPr>
        <w:t>plam renklendirici maddelerin %</w:t>
      </w:r>
      <w:r w:rsidR="00AA1101" w:rsidRPr="00E3203C">
        <w:rPr>
          <w:color w:val="000000"/>
          <w:sz w:val="19"/>
          <w:szCs w:val="19"/>
        </w:rPr>
        <w:t xml:space="preserve">96’sından az olmamalıdır. </w:t>
      </w:r>
    </w:p>
    <w:p w:rsidR="00AA1101" w:rsidRPr="00E3203C" w:rsidRDefault="00CA41F2" w:rsidP="00815038">
      <w:pPr>
        <w:ind w:left="2124" w:firstLine="708"/>
        <w:jc w:val="both"/>
        <w:rPr>
          <w:color w:val="000000"/>
          <w:sz w:val="19"/>
          <w:szCs w:val="19"/>
        </w:rPr>
      </w:pPr>
      <w:r w:rsidRPr="00E3203C">
        <w:rPr>
          <w:color w:val="000000"/>
          <w:sz w:val="19"/>
          <w:szCs w:val="19"/>
        </w:rPr>
        <w:t>Siklohekz</w:t>
      </w:r>
      <w:r w:rsidR="006F6BF5">
        <w:rPr>
          <w:color w:val="000000"/>
          <w:sz w:val="19"/>
          <w:szCs w:val="19"/>
        </w:rPr>
        <w:t xml:space="preserve">anda 460-462 nm’de </w:t>
      </w:r>
      <m:oMath>
        <m:sSubSup>
          <m:sSubSupPr>
            <m:ctrlPr>
              <w:rPr>
                <w:rFonts w:ascii="Cambria Math" w:hAnsi="Cambria Math"/>
                <w:i/>
                <w:color w:val="000000"/>
                <w:sz w:val="19"/>
                <w:szCs w:val="19"/>
                <w:shd w:val="clear" w:color="auto" w:fill="FFFFFF"/>
              </w:rPr>
            </m:ctrlPr>
          </m:sSubSupPr>
          <m:e>
            <m:r>
              <m:rPr>
                <m:sty m:val="p"/>
              </m:rPr>
              <w:rPr>
                <w:rFonts w:ascii="Cambria Math" w:eastAsia="Calibri" w:hAnsi="Cambria Math"/>
                <w:color w:val="000000"/>
                <w:sz w:val="19"/>
                <w:szCs w:val="19"/>
                <w:lang w:eastAsia="en-US"/>
              </w:rPr>
              <m:t xml:space="preserve"> </m:t>
            </m:r>
            <m:r>
              <m:rPr>
                <m:sty m:val="p"/>
              </m:rPr>
              <w:rPr>
                <w:rFonts w:ascii="Cambria Math" w:eastAsia="Calibri" w:hAnsi="Cambria Math"/>
                <w:color w:val="000000"/>
                <w:sz w:val="19"/>
                <w:szCs w:val="19"/>
                <w:lang w:eastAsia="en-US"/>
              </w:rPr>
              <w:sym w:font="Symbol" w:char="F065"/>
            </m:r>
          </m:e>
          <m:sub>
            <m:r>
              <w:rPr>
                <w:rFonts w:ascii="Cambria Math" w:hAnsi="Cambria Math"/>
                <w:color w:val="000000"/>
                <w:sz w:val="19"/>
                <w:szCs w:val="19"/>
                <w:shd w:val="clear" w:color="auto" w:fill="FFFFFF"/>
              </w:rPr>
              <m:t>1 cm</m:t>
            </m:r>
          </m:sub>
          <m:sup>
            <m:r>
              <w:rPr>
                <w:rFonts w:ascii="Cambria Math" w:hAnsi="Cambria Math"/>
                <w:color w:val="000000"/>
                <w:sz w:val="19"/>
                <w:szCs w:val="19"/>
                <w:shd w:val="clear" w:color="auto" w:fill="FFFFFF"/>
              </w:rPr>
              <m:t>%1</m:t>
            </m:r>
          </m:sup>
        </m:sSubSup>
      </m:oMath>
      <w:r w:rsidR="00AA1101" w:rsidRPr="00E3203C">
        <w:rPr>
          <w:color w:val="000000"/>
          <w:sz w:val="19"/>
          <w:szCs w:val="19"/>
        </w:rPr>
        <w:t xml:space="preserve"> 2</w:t>
      </w:r>
      <w:r w:rsidRPr="00E3203C">
        <w:rPr>
          <w:color w:val="000000"/>
          <w:sz w:val="19"/>
          <w:szCs w:val="19"/>
        </w:rPr>
        <w:t>.640</w:t>
      </w:r>
    </w:p>
    <w:p w:rsidR="00DC1463" w:rsidRPr="00E3203C" w:rsidRDefault="00DC1463" w:rsidP="00815038">
      <w:pPr>
        <w:ind w:left="2832" w:firstLine="708"/>
        <w:jc w:val="both"/>
        <w:rPr>
          <w:color w:val="000000"/>
          <w:sz w:val="19"/>
          <w:szCs w:val="19"/>
        </w:rPr>
      </w:pPr>
    </w:p>
    <w:p w:rsidR="00AA1101" w:rsidRPr="00E3203C" w:rsidRDefault="00AA1101" w:rsidP="00815038">
      <w:pPr>
        <w:ind w:left="2835" w:hanging="2835"/>
        <w:jc w:val="both"/>
        <w:rPr>
          <w:color w:val="000000"/>
          <w:sz w:val="19"/>
          <w:szCs w:val="19"/>
        </w:rPr>
      </w:pPr>
      <w:r w:rsidRPr="00E3203C">
        <w:rPr>
          <w:b/>
          <w:color w:val="000000"/>
          <w:sz w:val="19"/>
          <w:szCs w:val="19"/>
          <w:u w:val="single"/>
        </w:rPr>
        <w:t>Tanımlama:</w:t>
      </w:r>
      <w:r w:rsidRPr="00E3203C">
        <w:rPr>
          <w:color w:val="000000"/>
          <w:sz w:val="19"/>
          <w:szCs w:val="19"/>
        </w:rPr>
        <w:t xml:space="preserve"> </w:t>
      </w:r>
      <w:r w:rsidR="00714DFA" w:rsidRPr="00E3203C">
        <w:rPr>
          <w:color w:val="000000"/>
          <w:sz w:val="19"/>
          <w:szCs w:val="19"/>
        </w:rPr>
        <w:tab/>
      </w:r>
      <w:r w:rsidR="00A07100" w:rsidRPr="00E3203C">
        <w:rPr>
          <w:color w:val="000000"/>
          <w:sz w:val="19"/>
          <w:szCs w:val="19"/>
        </w:rPr>
        <w:t>Metalik parlaklıkta koyu menekşe renginde</w:t>
      </w:r>
      <w:r w:rsidR="00176EBA">
        <w:rPr>
          <w:color w:val="000000"/>
          <w:sz w:val="19"/>
          <w:szCs w:val="19"/>
        </w:rPr>
        <w:t xml:space="preserve"> kristaller veya kristal toz</w:t>
      </w:r>
    </w:p>
    <w:p w:rsidR="00DC1463" w:rsidRPr="00E3203C" w:rsidRDefault="00DC1463" w:rsidP="00815038">
      <w:pPr>
        <w:ind w:left="3540" w:hanging="3540"/>
        <w:jc w:val="both"/>
        <w:rPr>
          <w:color w:val="000000"/>
          <w:sz w:val="19"/>
          <w:szCs w:val="19"/>
        </w:rPr>
      </w:pPr>
    </w:p>
    <w:p w:rsidR="00AA1101" w:rsidRPr="00E3203C" w:rsidRDefault="00BA669C" w:rsidP="00815038">
      <w:pPr>
        <w:jc w:val="both"/>
        <w:rPr>
          <w:b/>
          <w:color w:val="000000"/>
          <w:sz w:val="19"/>
          <w:szCs w:val="19"/>
          <w:u w:val="single"/>
        </w:rPr>
      </w:pPr>
      <w:r>
        <w:rPr>
          <w:b/>
          <w:color w:val="000000"/>
          <w:sz w:val="19"/>
          <w:szCs w:val="19"/>
          <w:u w:val="single"/>
        </w:rPr>
        <w:t>İdentifikasyon</w:t>
      </w:r>
      <w:r w:rsidR="00DC1463" w:rsidRPr="00E3203C">
        <w:rPr>
          <w:b/>
          <w:color w:val="000000"/>
          <w:sz w:val="19"/>
          <w:szCs w:val="19"/>
          <w:u w:val="single"/>
        </w:rPr>
        <w:t>:</w:t>
      </w:r>
      <w:r w:rsidR="00AA1101" w:rsidRPr="00E3203C">
        <w:rPr>
          <w:b/>
          <w:color w:val="000000"/>
          <w:sz w:val="19"/>
          <w:szCs w:val="19"/>
          <w:u w:val="single"/>
        </w:rPr>
        <w:t xml:space="preserve"> </w:t>
      </w:r>
    </w:p>
    <w:p w:rsidR="00DC1463" w:rsidRPr="00E3203C" w:rsidRDefault="00DC1463" w:rsidP="00815038">
      <w:pPr>
        <w:jc w:val="both"/>
        <w:rPr>
          <w:b/>
          <w:color w:val="000000"/>
          <w:sz w:val="19"/>
          <w:szCs w:val="19"/>
          <w:u w:val="single"/>
        </w:rPr>
      </w:pPr>
    </w:p>
    <w:p w:rsidR="00AA1101" w:rsidRPr="00E3203C" w:rsidRDefault="00AA1101" w:rsidP="00815038">
      <w:pPr>
        <w:ind w:firstLine="708"/>
        <w:jc w:val="both"/>
        <w:rPr>
          <w:color w:val="000000"/>
          <w:sz w:val="19"/>
          <w:szCs w:val="19"/>
        </w:rPr>
      </w:pPr>
      <w:r w:rsidRPr="00E3203C">
        <w:rPr>
          <w:b/>
          <w:color w:val="000000"/>
          <w:sz w:val="19"/>
          <w:szCs w:val="19"/>
        </w:rPr>
        <w:t>Spektrofotometri:</w:t>
      </w:r>
      <w:r w:rsidRPr="00E3203C">
        <w:rPr>
          <w:color w:val="000000"/>
          <w:sz w:val="19"/>
          <w:szCs w:val="19"/>
        </w:rPr>
        <w:t xml:space="preserve"> </w:t>
      </w:r>
      <w:r w:rsidR="00714DFA" w:rsidRPr="00E3203C">
        <w:rPr>
          <w:color w:val="000000"/>
          <w:sz w:val="19"/>
          <w:szCs w:val="19"/>
        </w:rPr>
        <w:tab/>
      </w:r>
      <w:r w:rsidR="00A07100" w:rsidRPr="00E3203C">
        <w:rPr>
          <w:color w:val="000000"/>
          <w:sz w:val="19"/>
          <w:szCs w:val="19"/>
        </w:rPr>
        <w:t>Siklohekz</w:t>
      </w:r>
      <w:r w:rsidRPr="00E3203C">
        <w:rPr>
          <w:color w:val="000000"/>
          <w:sz w:val="19"/>
          <w:szCs w:val="19"/>
        </w:rPr>
        <w:t>anda 460-462 nm’de maksimumdur.</w:t>
      </w:r>
    </w:p>
    <w:p w:rsidR="00DC1463" w:rsidRPr="00E3203C" w:rsidRDefault="00DC1463" w:rsidP="00815038">
      <w:pPr>
        <w:jc w:val="both"/>
        <w:rPr>
          <w:b/>
          <w:color w:val="000000"/>
          <w:sz w:val="19"/>
          <w:szCs w:val="19"/>
          <w:u w:val="single"/>
        </w:rPr>
      </w:pPr>
    </w:p>
    <w:p w:rsidR="00DC1463" w:rsidRPr="00E3203C" w:rsidRDefault="00DC1463" w:rsidP="00815038">
      <w:pPr>
        <w:jc w:val="both"/>
        <w:rPr>
          <w:b/>
          <w:color w:val="000000"/>
          <w:sz w:val="19"/>
          <w:szCs w:val="19"/>
          <w:u w:val="single"/>
        </w:rPr>
      </w:pPr>
      <w:r w:rsidRPr="00E3203C">
        <w:rPr>
          <w:b/>
          <w:color w:val="000000"/>
          <w:sz w:val="19"/>
          <w:szCs w:val="19"/>
          <w:u w:val="single"/>
        </w:rPr>
        <w:t>Saflık:</w:t>
      </w:r>
    </w:p>
    <w:p w:rsidR="00DC1463" w:rsidRPr="00E3203C" w:rsidRDefault="00DC1463" w:rsidP="00815038">
      <w:pPr>
        <w:jc w:val="both"/>
        <w:rPr>
          <w:b/>
          <w:color w:val="000000"/>
          <w:sz w:val="19"/>
          <w:szCs w:val="19"/>
          <w:u w:val="single"/>
        </w:rPr>
      </w:pPr>
    </w:p>
    <w:p w:rsidR="00AA1101" w:rsidRPr="00E3203C" w:rsidRDefault="00AA1101" w:rsidP="00815038">
      <w:pPr>
        <w:ind w:firstLine="708"/>
        <w:jc w:val="both"/>
        <w:rPr>
          <w:color w:val="000000"/>
          <w:sz w:val="19"/>
          <w:szCs w:val="19"/>
        </w:rPr>
      </w:pPr>
      <w:r w:rsidRPr="00E3203C">
        <w:rPr>
          <w:b/>
          <w:color w:val="000000"/>
          <w:sz w:val="19"/>
          <w:szCs w:val="19"/>
        </w:rPr>
        <w:t>Sülfatlandırılmış kül:</w:t>
      </w:r>
      <w:r w:rsidRPr="00E3203C">
        <w:rPr>
          <w:color w:val="000000"/>
          <w:sz w:val="19"/>
          <w:szCs w:val="19"/>
        </w:rPr>
        <w:t xml:space="preserve"> </w:t>
      </w:r>
      <w:r w:rsidR="00714DFA" w:rsidRPr="00E3203C">
        <w:rPr>
          <w:color w:val="000000"/>
          <w:sz w:val="19"/>
          <w:szCs w:val="19"/>
        </w:rPr>
        <w:tab/>
      </w:r>
      <w:r w:rsidR="00A07100" w:rsidRPr="00E3203C">
        <w:rPr>
          <w:color w:val="000000"/>
          <w:sz w:val="19"/>
          <w:szCs w:val="19"/>
        </w:rPr>
        <w:t>%0,</w:t>
      </w:r>
      <w:r w:rsidRPr="00E3203C">
        <w:rPr>
          <w:color w:val="000000"/>
          <w:sz w:val="19"/>
          <w:szCs w:val="19"/>
        </w:rPr>
        <w:t>1’den fazla olmamalıdır.</w:t>
      </w:r>
    </w:p>
    <w:p w:rsidR="00DC1463" w:rsidRPr="00E3203C" w:rsidRDefault="00DC1463" w:rsidP="00815038">
      <w:pPr>
        <w:ind w:firstLine="708"/>
        <w:jc w:val="both"/>
        <w:rPr>
          <w:color w:val="000000"/>
          <w:sz w:val="19"/>
          <w:szCs w:val="19"/>
        </w:rPr>
      </w:pPr>
    </w:p>
    <w:p w:rsidR="00DC1463" w:rsidRPr="00E3203C" w:rsidRDefault="00AA1101" w:rsidP="00815038">
      <w:pPr>
        <w:ind w:firstLine="708"/>
        <w:jc w:val="both"/>
        <w:rPr>
          <w:b/>
          <w:color w:val="000000"/>
          <w:sz w:val="19"/>
          <w:szCs w:val="19"/>
        </w:rPr>
      </w:pPr>
      <w:r w:rsidRPr="00E3203C">
        <w:rPr>
          <w:b/>
          <w:color w:val="000000"/>
          <w:sz w:val="19"/>
          <w:szCs w:val="19"/>
        </w:rPr>
        <w:t xml:space="preserve">Yardımcı renklendirici </w:t>
      </w:r>
    </w:p>
    <w:p w:rsidR="00DC1463" w:rsidRPr="00E3203C" w:rsidRDefault="00AA1101" w:rsidP="00815038">
      <w:pPr>
        <w:ind w:firstLine="708"/>
        <w:jc w:val="both"/>
        <w:rPr>
          <w:color w:val="000000"/>
          <w:sz w:val="19"/>
          <w:szCs w:val="19"/>
        </w:rPr>
      </w:pPr>
      <w:r w:rsidRPr="00E3203C">
        <w:rPr>
          <w:b/>
          <w:color w:val="000000"/>
          <w:sz w:val="19"/>
          <w:szCs w:val="19"/>
        </w:rPr>
        <w:t>maddeler:</w:t>
      </w:r>
      <w:r w:rsidRPr="00E3203C">
        <w:rPr>
          <w:color w:val="000000"/>
          <w:sz w:val="19"/>
          <w:szCs w:val="19"/>
        </w:rPr>
        <w:t xml:space="preserve"> </w:t>
      </w:r>
      <w:r w:rsidR="00714DFA" w:rsidRPr="00E3203C">
        <w:rPr>
          <w:color w:val="000000"/>
          <w:sz w:val="19"/>
          <w:szCs w:val="19"/>
        </w:rPr>
        <w:tab/>
      </w:r>
      <w:r w:rsidR="00714DFA" w:rsidRPr="00E3203C">
        <w:rPr>
          <w:color w:val="000000"/>
          <w:sz w:val="19"/>
          <w:szCs w:val="19"/>
        </w:rPr>
        <w:tab/>
      </w:r>
      <w:r w:rsidR="00A07100" w:rsidRPr="00E3203C">
        <w:rPr>
          <w:color w:val="000000"/>
          <w:sz w:val="19"/>
          <w:szCs w:val="19"/>
        </w:rPr>
        <w:t>ß-apo-8'</w:t>
      </w:r>
      <w:r w:rsidR="00DC1463" w:rsidRPr="00E3203C">
        <w:rPr>
          <w:color w:val="000000"/>
          <w:sz w:val="19"/>
          <w:szCs w:val="19"/>
        </w:rPr>
        <w:t>-karotenal dı</w:t>
      </w:r>
      <w:r w:rsidRPr="00E3203C">
        <w:rPr>
          <w:color w:val="000000"/>
          <w:sz w:val="19"/>
          <w:szCs w:val="19"/>
        </w:rPr>
        <w:t xml:space="preserve">şındaki karotenoidler: </w:t>
      </w:r>
    </w:p>
    <w:p w:rsidR="00AA1101" w:rsidRPr="00E3203C" w:rsidRDefault="00AA1101" w:rsidP="00815038">
      <w:pPr>
        <w:ind w:left="2124" w:firstLine="708"/>
        <w:jc w:val="both"/>
        <w:rPr>
          <w:color w:val="000000"/>
          <w:sz w:val="19"/>
          <w:szCs w:val="19"/>
        </w:rPr>
      </w:pPr>
      <w:r w:rsidRPr="00E3203C">
        <w:rPr>
          <w:color w:val="000000"/>
          <w:sz w:val="19"/>
          <w:szCs w:val="19"/>
        </w:rPr>
        <w:t>To</w:t>
      </w:r>
      <w:r w:rsidR="00A07100" w:rsidRPr="00E3203C">
        <w:rPr>
          <w:color w:val="000000"/>
          <w:sz w:val="19"/>
          <w:szCs w:val="19"/>
        </w:rPr>
        <w:t>plam renklendirici maddelerin %3,0’ında</w:t>
      </w:r>
      <w:r w:rsidRPr="00E3203C">
        <w:rPr>
          <w:color w:val="000000"/>
          <w:sz w:val="19"/>
          <w:szCs w:val="19"/>
        </w:rPr>
        <w:t>n fazla olmamalıdır.</w:t>
      </w:r>
    </w:p>
    <w:p w:rsidR="00DC1463" w:rsidRPr="00E3203C" w:rsidRDefault="00DC1463" w:rsidP="00815038">
      <w:pPr>
        <w:ind w:left="2832"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Arsenik:</w:t>
      </w:r>
      <w:r w:rsidRPr="00E3203C">
        <w:rPr>
          <w:color w:val="000000"/>
          <w:sz w:val="19"/>
          <w:szCs w:val="19"/>
        </w:rPr>
        <w:t xml:space="preserve"> </w:t>
      </w:r>
      <w:r w:rsidR="00714DFA" w:rsidRPr="00E3203C">
        <w:rPr>
          <w:color w:val="000000"/>
          <w:sz w:val="19"/>
          <w:szCs w:val="19"/>
        </w:rPr>
        <w:tab/>
      </w:r>
      <w:r w:rsidR="00714DFA" w:rsidRPr="00E3203C">
        <w:rPr>
          <w:color w:val="000000"/>
          <w:sz w:val="19"/>
          <w:szCs w:val="19"/>
        </w:rPr>
        <w:tab/>
      </w:r>
      <w:r w:rsidRPr="00E3203C">
        <w:rPr>
          <w:color w:val="000000"/>
          <w:sz w:val="19"/>
          <w:szCs w:val="19"/>
        </w:rPr>
        <w:t>3 mg/kg’dan fazla olmamalıdır.</w:t>
      </w:r>
    </w:p>
    <w:p w:rsidR="00DC1463" w:rsidRPr="00E3203C" w:rsidRDefault="00DC1463"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Kurşun:</w:t>
      </w:r>
      <w:r w:rsidRPr="00E3203C">
        <w:rPr>
          <w:color w:val="000000"/>
          <w:sz w:val="19"/>
          <w:szCs w:val="19"/>
        </w:rPr>
        <w:t xml:space="preserve"> </w:t>
      </w:r>
      <w:r w:rsidR="00714DFA" w:rsidRPr="00E3203C">
        <w:rPr>
          <w:color w:val="000000"/>
          <w:sz w:val="19"/>
          <w:szCs w:val="19"/>
        </w:rPr>
        <w:tab/>
      </w:r>
      <w:r w:rsidR="00714DFA" w:rsidRPr="00E3203C">
        <w:rPr>
          <w:color w:val="000000"/>
          <w:sz w:val="19"/>
          <w:szCs w:val="19"/>
        </w:rPr>
        <w:tab/>
      </w:r>
      <w:r w:rsidR="00DC1463" w:rsidRPr="00E3203C">
        <w:rPr>
          <w:color w:val="000000"/>
          <w:sz w:val="19"/>
          <w:szCs w:val="19"/>
        </w:rPr>
        <w:t>2</w:t>
      </w:r>
      <w:r w:rsidRPr="00E3203C">
        <w:rPr>
          <w:color w:val="000000"/>
          <w:sz w:val="19"/>
          <w:szCs w:val="19"/>
        </w:rPr>
        <w:t xml:space="preserve"> mg/kg’dan fazla olmamalıdır.</w:t>
      </w:r>
    </w:p>
    <w:p w:rsidR="00DC1463" w:rsidRPr="00E3203C" w:rsidRDefault="00DC1463" w:rsidP="00815038">
      <w:pPr>
        <w:ind w:firstLine="708"/>
        <w:jc w:val="both"/>
        <w:rPr>
          <w:color w:val="000000"/>
          <w:sz w:val="19"/>
          <w:szCs w:val="19"/>
        </w:rPr>
      </w:pPr>
    </w:p>
    <w:p w:rsidR="00AA1101" w:rsidRPr="00E3203C" w:rsidRDefault="008A2DDD" w:rsidP="00815038">
      <w:pPr>
        <w:ind w:firstLine="708"/>
        <w:jc w:val="both"/>
        <w:rPr>
          <w:color w:val="000000"/>
          <w:sz w:val="19"/>
          <w:szCs w:val="19"/>
        </w:rPr>
      </w:pPr>
      <w:r w:rsidRPr="00E3203C">
        <w:rPr>
          <w:b/>
          <w:color w:val="000000"/>
          <w:sz w:val="19"/>
          <w:szCs w:val="19"/>
        </w:rPr>
        <w:t>Civa</w:t>
      </w:r>
      <w:r w:rsidR="00AA1101" w:rsidRPr="00E3203C">
        <w:rPr>
          <w:b/>
          <w:color w:val="000000"/>
          <w:sz w:val="19"/>
          <w:szCs w:val="19"/>
        </w:rPr>
        <w:t>:</w:t>
      </w:r>
      <w:r w:rsidR="00AA1101" w:rsidRPr="00E3203C">
        <w:rPr>
          <w:color w:val="000000"/>
          <w:sz w:val="19"/>
          <w:szCs w:val="19"/>
        </w:rPr>
        <w:t xml:space="preserve"> </w:t>
      </w:r>
      <w:r w:rsidR="00714DFA" w:rsidRPr="00E3203C">
        <w:rPr>
          <w:color w:val="000000"/>
          <w:sz w:val="19"/>
          <w:szCs w:val="19"/>
        </w:rPr>
        <w:tab/>
      </w:r>
      <w:r w:rsidR="00714DFA" w:rsidRPr="00E3203C">
        <w:rPr>
          <w:color w:val="000000"/>
          <w:sz w:val="19"/>
          <w:szCs w:val="19"/>
        </w:rPr>
        <w:tab/>
      </w:r>
      <w:r w:rsidR="00714DFA" w:rsidRPr="00E3203C">
        <w:rPr>
          <w:color w:val="000000"/>
          <w:sz w:val="19"/>
          <w:szCs w:val="19"/>
        </w:rPr>
        <w:tab/>
      </w:r>
      <w:r w:rsidR="00AA1101" w:rsidRPr="00E3203C">
        <w:rPr>
          <w:color w:val="000000"/>
          <w:sz w:val="19"/>
          <w:szCs w:val="19"/>
        </w:rPr>
        <w:t>1 mg/kg’dan fazla olmamalıdır.</w:t>
      </w:r>
    </w:p>
    <w:p w:rsidR="00DC1463" w:rsidRPr="00E3203C" w:rsidRDefault="00DC1463"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Kadmiyum:</w:t>
      </w:r>
      <w:r w:rsidRPr="00E3203C">
        <w:rPr>
          <w:color w:val="000000"/>
          <w:sz w:val="19"/>
          <w:szCs w:val="19"/>
        </w:rPr>
        <w:t xml:space="preserve"> </w:t>
      </w:r>
      <w:r w:rsidR="00714DFA" w:rsidRPr="00E3203C">
        <w:rPr>
          <w:color w:val="000000"/>
          <w:sz w:val="19"/>
          <w:szCs w:val="19"/>
        </w:rPr>
        <w:tab/>
      </w:r>
      <w:r w:rsidR="00714DFA" w:rsidRPr="00E3203C">
        <w:rPr>
          <w:color w:val="000000"/>
          <w:sz w:val="19"/>
          <w:szCs w:val="19"/>
        </w:rPr>
        <w:tab/>
      </w:r>
      <w:r w:rsidRPr="00E3203C">
        <w:rPr>
          <w:color w:val="000000"/>
          <w:sz w:val="19"/>
          <w:szCs w:val="19"/>
        </w:rPr>
        <w:t>1 mg/kg’dan fazla olmamalıdır.</w:t>
      </w:r>
    </w:p>
    <w:p w:rsidR="00DC1463" w:rsidRPr="00E3203C" w:rsidRDefault="00DC1463" w:rsidP="00815038">
      <w:pPr>
        <w:jc w:val="both"/>
        <w:rPr>
          <w:color w:val="000000"/>
          <w:sz w:val="19"/>
          <w:szCs w:val="19"/>
          <w:u w:val="single"/>
        </w:rPr>
      </w:pPr>
    </w:p>
    <w:p w:rsidR="00DC1463" w:rsidRPr="00E3203C" w:rsidRDefault="00DC1463" w:rsidP="00815038">
      <w:pPr>
        <w:jc w:val="both"/>
        <w:rPr>
          <w:color w:val="000000"/>
          <w:sz w:val="19"/>
          <w:szCs w:val="19"/>
          <w:u w:val="single"/>
        </w:rPr>
      </w:pPr>
    </w:p>
    <w:p w:rsidR="00AA1101" w:rsidRPr="00E3203C" w:rsidRDefault="00E25F46" w:rsidP="00815038">
      <w:pPr>
        <w:jc w:val="both"/>
        <w:rPr>
          <w:b/>
          <w:color w:val="000000"/>
          <w:sz w:val="19"/>
          <w:szCs w:val="19"/>
          <w:u w:val="single"/>
        </w:rPr>
      </w:pPr>
      <w:r>
        <w:rPr>
          <w:b/>
          <w:color w:val="000000"/>
          <w:sz w:val="19"/>
          <w:szCs w:val="19"/>
          <w:u w:val="single"/>
        </w:rPr>
        <w:t>E 161b LUTEİ</w:t>
      </w:r>
      <w:r w:rsidR="00AA1101" w:rsidRPr="00E3203C">
        <w:rPr>
          <w:b/>
          <w:color w:val="000000"/>
          <w:sz w:val="19"/>
          <w:szCs w:val="19"/>
          <w:u w:val="single"/>
        </w:rPr>
        <w:t>N</w:t>
      </w:r>
    </w:p>
    <w:p w:rsidR="004C1647" w:rsidRPr="00E3203C" w:rsidRDefault="004C1647" w:rsidP="00815038">
      <w:pPr>
        <w:jc w:val="both"/>
        <w:rPr>
          <w:b/>
          <w:color w:val="000000"/>
          <w:sz w:val="19"/>
          <w:szCs w:val="19"/>
        </w:rPr>
      </w:pPr>
    </w:p>
    <w:p w:rsidR="00AA1101" w:rsidRPr="00E3203C" w:rsidRDefault="00C003DB" w:rsidP="00815038">
      <w:pPr>
        <w:jc w:val="both"/>
        <w:rPr>
          <w:color w:val="000000"/>
          <w:sz w:val="19"/>
          <w:szCs w:val="19"/>
        </w:rPr>
      </w:pPr>
      <w:r w:rsidRPr="00E3203C">
        <w:rPr>
          <w:b/>
          <w:color w:val="000000"/>
          <w:sz w:val="19"/>
          <w:szCs w:val="19"/>
          <w:u w:val="single"/>
        </w:rPr>
        <w:t>Eş anlamlılar</w:t>
      </w:r>
      <w:r w:rsidR="00AA1101" w:rsidRPr="00E3203C">
        <w:rPr>
          <w:b/>
          <w:color w:val="000000"/>
          <w:sz w:val="19"/>
          <w:szCs w:val="19"/>
          <w:u w:val="single"/>
        </w:rPr>
        <w:t>:</w:t>
      </w:r>
      <w:r w:rsidR="00AA1101" w:rsidRPr="00E3203C">
        <w:rPr>
          <w:color w:val="000000"/>
          <w:sz w:val="19"/>
          <w:szCs w:val="19"/>
        </w:rPr>
        <w:t xml:space="preserve"> </w:t>
      </w:r>
      <w:r w:rsidR="00714DFA" w:rsidRPr="00E3203C">
        <w:rPr>
          <w:color w:val="000000"/>
          <w:sz w:val="19"/>
          <w:szCs w:val="19"/>
        </w:rPr>
        <w:tab/>
      </w:r>
      <w:r w:rsidR="00714DFA" w:rsidRPr="00E3203C">
        <w:rPr>
          <w:color w:val="000000"/>
          <w:sz w:val="19"/>
          <w:szCs w:val="19"/>
        </w:rPr>
        <w:tab/>
      </w:r>
      <w:r w:rsidR="00714DFA" w:rsidRPr="00E3203C">
        <w:rPr>
          <w:color w:val="000000"/>
          <w:sz w:val="19"/>
          <w:szCs w:val="19"/>
        </w:rPr>
        <w:tab/>
      </w:r>
      <w:r w:rsidR="005A4969" w:rsidRPr="00E3203C">
        <w:rPr>
          <w:color w:val="000000"/>
          <w:sz w:val="19"/>
          <w:szCs w:val="19"/>
        </w:rPr>
        <w:t>Karışık karotenoidler; K</w:t>
      </w:r>
      <w:r w:rsidR="00AA1101" w:rsidRPr="00E3203C">
        <w:rPr>
          <w:color w:val="000000"/>
          <w:sz w:val="19"/>
          <w:szCs w:val="19"/>
        </w:rPr>
        <w:t>santofiller</w:t>
      </w:r>
    </w:p>
    <w:p w:rsidR="004C1647" w:rsidRPr="00E3203C" w:rsidRDefault="004C1647" w:rsidP="00815038">
      <w:pPr>
        <w:jc w:val="both"/>
        <w:rPr>
          <w:color w:val="000000"/>
          <w:sz w:val="19"/>
          <w:szCs w:val="19"/>
        </w:rPr>
      </w:pPr>
    </w:p>
    <w:p w:rsidR="00AA1101" w:rsidRPr="00E3203C" w:rsidRDefault="00AA1101" w:rsidP="00815038">
      <w:pPr>
        <w:ind w:left="2835" w:hanging="2835"/>
        <w:jc w:val="both"/>
        <w:rPr>
          <w:color w:val="000000"/>
          <w:sz w:val="19"/>
          <w:szCs w:val="19"/>
          <w:u w:val="single"/>
        </w:rPr>
      </w:pPr>
      <w:r w:rsidRPr="00E3203C">
        <w:rPr>
          <w:b/>
          <w:bCs/>
          <w:color w:val="000000"/>
          <w:sz w:val="19"/>
          <w:szCs w:val="19"/>
          <w:u w:val="single"/>
        </w:rPr>
        <w:t>Tanım:</w:t>
      </w:r>
      <w:r w:rsidR="004C1647" w:rsidRPr="00E3203C">
        <w:rPr>
          <w:color w:val="000000"/>
          <w:sz w:val="19"/>
          <w:szCs w:val="19"/>
        </w:rPr>
        <w:tab/>
      </w:r>
      <w:r w:rsidR="00A07100" w:rsidRPr="00E3203C">
        <w:rPr>
          <w:color w:val="000000"/>
          <w:sz w:val="19"/>
          <w:szCs w:val="19"/>
        </w:rPr>
        <w:t>Lutein, y</w:t>
      </w:r>
      <w:r w:rsidRPr="00E3203C">
        <w:rPr>
          <w:color w:val="000000"/>
          <w:sz w:val="19"/>
          <w:szCs w:val="19"/>
        </w:rPr>
        <w:t>enilebilir meyve</w:t>
      </w:r>
      <w:r w:rsidR="00A07100" w:rsidRPr="00E3203C">
        <w:rPr>
          <w:color w:val="000000"/>
          <w:sz w:val="19"/>
          <w:szCs w:val="19"/>
        </w:rPr>
        <w:t>ler</w:t>
      </w:r>
      <w:r w:rsidRPr="00E3203C">
        <w:rPr>
          <w:color w:val="000000"/>
          <w:sz w:val="19"/>
          <w:szCs w:val="19"/>
        </w:rPr>
        <w:t xml:space="preserve"> ve bitkiler, ot, yonca (alfalfa) ve </w:t>
      </w:r>
      <w:r w:rsidR="003B4797" w:rsidRPr="00E3203C">
        <w:rPr>
          <w:i/>
          <w:iCs/>
          <w:color w:val="000000"/>
          <w:sz w:val="19"/>
          <w:szCs w:val="19"/>
        </w:rPr>
        <w:t>T</w:t>
      </w:r>
      <w:r w:rsidRPr="00E3203C">
        <w:rPr>
          <w:i/>
          <w:iCs/>
          <w:color w:val="000000"/>
          <w:sz w:val="19"/>
          <w:szCs w:val="19"/>
        </w:rPr>
        <w:t>agetes erecta</w:t>
      </w:r>
      <w:r w:rsidR="00710457">
        <w:rPr>
          <w:color w:val="000000"/>
          <w:sz w:val="19"/>
          <w:szCs w:val="19"/>
        </w:rPr>
        <w:t xml:space="preserve"> bitkilerinin </w:t>
      </w:r>
      <w:r w:rsidRPr="00E3203C">
        <w:rPr>
          <w:color w:val="000000"/>
          <w:sz w:val="19"/>
          <w:szCs w:val="19"/>
        </w:rPr>
        <w:t xml:space="preserve">çözücü ekstraksiyonu ile elde </w:t>
      </w:r>
      <w:r w:rsidR="009D446B" w:rsidRPr="00E3203C">
        <w:rPr>
          <w:color w:val="000000"/>
          <w:sz w:val="19"/>
          <w:szCs w:val="19"/>
        </w:rPr>
        <w:t>edilir. Başlıca renklendirici öğ</w:t>
      </w:r>
      <w:r w:rsidRPr="00E3203C">
        <w:rPr>
          <w:color w:val="000000"/>
          <w:sz w:val="19"/>
          <w:szCs w:val="19"/>
        </w:rPr>
        <w:t>e</w:t>
      </w:r>
      <w:r w:rsidR="009D446B" w:rsidRPr="00E3203C">
        <w:rPr>
          <w:color w:val="000000"/>
          <w:sz w:val="19"/>
          <w:szCs w:val="19"/>
        </w:rPr>
        <w:t xml:space="preserve"> olarak</w:t>
      </w:r>
      <w:r w:rsidRPr="00E3203C">
        <w:rPr>
          <w:color w:val="000000"/>
          <w:sz w:val="19"/>
          <w:szCs w:val="19"/>
        </w:rPr>
        <w:t xml:space="preserve">, </w:t>
      </w:r>
      <w:r w:rsidR="00724933" w:rsidRPr="00E3203C">
        <w:rPr>
          <w:color w:val="000000"/>
          <w:sz w:val="19"/>
          <w:szCs w:val="19"/>
        </w:rPr>
        <w:t>büyük kısmını lu</w:t>
      </w:r>
      <w:r w:rsidRPr="00E3203C">
        <w:rPr>
          <w:color w:val="000000"/>
          <w:sz w:val="19"/>
          <w:szCs w:val="19"/>
        </w:rPr>
        <w:t>tein ve onun yağ asit esterlerinin oluşturduğu karotenoidleri içerir. Çeşitli miktarlarda karotenler</w:t>
      </w:r>
      <w:r w:rsidR="00724933" w:rsidRPr="00E3203C">
        <w:rPr>
          <w:color w:val="000000"/>
          <w:sz w:val="19"/>
          <w:szCs w:val="19"/>
        </w:rPr>
        <w:t xml:space="preserve"> </w:t>
      </w:r>
      <w:r w:rsidRPr="00E3203C">
        <w:rPr>
          <w:color w:val="000000"/>
          <w:sz w:val="19"/>
          <w:szCs w:val="19"/>
        </w:rPr>
        <w:t xml:space="preserve">de bulunacaktır. </w:t>
      </w:r>
      <w:r w:rsidR="00724933" w:rsidRPr="00E3203C">
        <w:rPr>
          <w:color w:val="000000"/>
          <w:sz w:val="19"/>
          <w:szCs w:val="19"/>
        </w:rPr>
        <w:t>Lutein</w:t>
      </w:r>
      <w:r w:rsidRPr="00E3203C">
        <w:rPr>
          <w:color w:val="000000"/>
          <w:sz w:val="19"/>
          <w:szCs w:val="19"/>
        </w:rPr>
        <w:t>, bitki materyallerinde doğal olarak oluşan katı yağ</w:t>
      </w:r>
      <w:r w:rsidR="00724933" w:rsidRPr="00E3203C">
        <w:rPr>
          <w:color w:val="000000"/>
          <w:sz w:val="19"/>
          <w:szCs w:val="19"/>
        </w:rPr>
        <w:t>lar, sıvı yağlar</w:t>
      </w:r>
      <w:r w:rsidRPr="00E3203C">
        <w:rPr>
          <w:color w:val="000000"/>
          <w:sz w:val="19"/>
          <w:szCs w:val="19"/>
        </w:rPr>
        <w:t xml:space="preserve"> ve mumları içerebilir.</w:t>
      </w:r>
    </w:p>
    <w:p w:rsidR="00AA1101" w:rsidRPr="00E3203C" w:rsidRDefault="00AA1101" w:rsidP="00815038">
      <w:pPr>
        <w:ind w:left="2835"/>
        <w:jc w:val="both"/>
        <w:rPr>
          <w:color w:val="000000"/>
          <w:sz w:val="19"/>
          <w:szCs w:val="19"/>
        </w:rPr>
      </w:pPr>
      <w:r w:rsidRPr="00E3203C">
        <w:rPr>
          <w:color w:val="000000"/>
          <w:sz w:val="19"/>
          <w:szCs w:val="19"/>
        </w:rPr>
        <w:t>Ekstraksiyon için sadece aşağıdaki çözücüler kullanılabilir: metanol, etanol, propan-2-ol, he</w:t>
      </w:r>
      <w:r w:rsidR="00724933" w:rsidRPr="00E3203C">
        <w:rPr>
          <w:color w:val="000000"/>
          <w:sz w:val="19"/>
          <w:szCs w:val="19"/>
        </w:rPr>
        <w:t xml:space="preserve">kzan, aseton, metil etil keton </w:t>
      </w:r>
      <w:r w:rsidRPr="00E3203C">
        <w:rPr>
          <w:color w:val="000000"/>
          <w:sz w:val="19"/>
          <w:szCs w:val="19"/>
        </w:rPr>
        <w:t>ve karbondioksit.</w:t>
      </w:r>
    </w:p>
    <w:p w:rsidR="00724933" w:rsidRPr="00E3203C" w:rsidRDefault="00724933" w:rsidP="00815038">
      <w:pPr>
        <w:jc w:val="both"/>
        <w:rPr>
          <w:color w:val="000000"/>
          <w:sz w:val="19"/>
          <w:szCs w:val="19"/>
        </w:rPr>
      </w:pPr>
    </w:p>
    <w:p w:rsidR="004C1647" w:rsidRPr="00E3203C" w:rsidRDefault="004C1647" w:rsidP="00815038">
      <w:pPr>
        <w:ind w:firstLine="708"/>
        <w:jc w:val="both"/>
        <w:rPr>
          <w:b/>
          <w:color w:val="000000"/>
          <w:sz w:val="19"/>
          <w:szCs w:val="19"/>
        </w:rPr>
      </w:pPr>
      <w:r w:rsidRPr="00E3203C">
        <w:rPr>
          <w:b/>
          <w:color w:val="000000"/>
          <w:sz w:val="19"/>
          <w:szCs w:val="19"/>
        </w:rPr>
        <w:t xml:space="preserve">Renk </w:t>
      </w:r>
      <w:r w:rsidR="00B02C3C" w:rsidRPr="00E3203C">
        <w:rPr>
          <w:b/>
          <w:color w:val="000000"/>
          <w:sz w:val="19"/>
          <w:szCs w:val="19"/>
        </w:rPr>
        <w:t>indeks</w:t>
      </w:r>
      <w:r w:rsidRPr="00E3203C">
        <w:rPr>
          <w:b/>
          <w:color w:val="000000"/>
          <w:sz w:val="19"/>
          <w:szCs w:val="19"/>
        </w:rPr>
        <w:t xml:space="preserve"> no:</w:t>
      </w:r>
    </w:p>
    <w:p w:rsidR="004C1647" w:rsidRPr="00E3203C" w:rsidRDefault="004C1647" w:rsidP="00815038">
      <w:pPr>
        <w:jc w:val="both"/>
        <w:rPr>
          <w:color w:val="000000"/>
          <w:sz w:val="19"/>
          <w:szCs w:val="19"/>
        </w:rPr>
      </w:pPr>
    </w:p>
    <w:p w:rsidR="00AA1101" w:rsidRPr="00E3203C" w:rsidRDefault="00450147" w:rsidP="00815038">
      <w:pPr>
        <w:ind w:firstLine="708"/>
        <w:jc w:val="both"/>
        <w:rPr>
          <w:color w:val="000000"/>
          <w:sz w:val="19"/>
          <w:szCs w:val="19"/>
        </w:rPr>
      </w:pPr>
      <w:r w:rsidRPr="00E3203C">
        <w:rPr>
          <w:b/>
          <w:color w:val="000000"/>
          <w:sz w:val="19"/>
          <w:szCs w:val="19"/>
        </w:rPr>
        <w:t>EINECS</w:t>
      </w:r>
      <w:r w:rsidR="00AA1101" w:rsidRPr="00E3203C">
        <w:rPr>
          <w:b/>
          <w:color w:val="000000"/>
          <w:sz w:val="19"/>
          <w:szCs w:val="19"/>
        </w:rPr>
        <w:t>:</w:t>
      </w:r>
      <w:r w:rsidR="00AA1101" w:rsidRPr="00E3203C">
        <w:rPr>
          <w:color w:val="000000"/>
          <w:sz w:val="19"/>
          <w:szCs w:val="19"/>
        </w:rPr>
        <w:t xml:space="preserve"> </w:t>
      </w:r>
      <w:r w:rsidR="00926389" w:rsidRPr="00E3203C">
        <w:rPr>
          <w:color w:val="000000"/>
          <w:sz w:val="19"/>
          <w:szCs w:val="19"/>
        </w:rPr>
        <w:tab/>
      </w:r>
      <w:r w:rsidR="00926389" w:rsidRPr="00E3203C">
        <w:rPr>
          <w:color w:val="000000"/>
          <w:sz w:val="19"/>
          <w:szCs w:val="19"/>
        </w:rPr>
        <w:tab/>
      </w:r>
      <w:r w:rsidR="00AA1101" w:rsidRPr="00E3203C">
        <w:rPr>
          <w:color w:val="000000"/>
          <w:sz w:val="19"/>
          <w:szCs w:val="19"/>
        </w:rPr>
        <w:t>204-840-0</w:t>
      </w:r>
    </w:p>
    <w:p w:rsidR="004C1647" w:rsidRPr="00E3203C" w:rsidRDefault="004C1647"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Kimyasal adı:</w:t>
      </w:r>
      <w:r w:rsidRPr="00E3203C">
        <w:rPr>
          <w:color w:val="000000"/>
          <w:sz w:val="19"/>
          <w:szCs w:val="19"/>
        </w:rPr>
        <w:t xml:space="preserve"> </w:t>
      </w:r>
      <w:r w:rsidR="00714DFA" w:rsidRPr="00E3203C">
        <w:rPr>
          <w:color w:val="000000"/>
          <w:sz w:val="19"/>
          <w:szCs w:val="19"/>
        </w:rPr>
        <w:tab/>
      </w:r>
      <w:r w:rsidR="00714DFA" w:rsidRPr="00E3203C">
        <w:rPr>
          <w:color w:val="000000"/>
          <w:sz w:val="19"/>
          <w:szCs w:val="19"/>
        </w:rPr>
        <w:tab/>
      </w:r>
      <w:r w:rsidRPr="00E3203C">
        <w:rPr>
          <w:color w:val="000000"/>
          <w:sz w:val="19"/>
          <w:szCs w:val="19"/>
        </w:rPr>
        <w:t>3,</w:t>
      </w:r>
      <w:r w:rsidR="00724933" w:rsidRPr="00E3203C">
        <w:rPr>
          <w:color w:val="000000"/>
          <w:sz w:val="19"/>
          <w:szCs w:val="19"/>
        </w:rPr>
        <w:t>3'</w:t>
      </w:r>
      <w:r w:rsidRPr="00E3203C">
        <w:rPr>
          <w:color w:val="000000"/>
          <w:sz w:val="19"/>
          <w:szCs w:val="19"/>
        </w:rPr>
        <w:t>-dihidroksi-d-karoten</w:t>
      </w:r>
    </w:p>
    <w:p w:rsidR="004C1647" w:rsidRPr="00E3203C" w:rsidRDefault="004C1647"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Kimyasal formülü:</w:t>
      </w:r>
      <w:r w:rsidRPr="00E3203C">
        <w:rPr>
          <w:color w:val="000000"/>
          <w:sz w:val="19"/>
          <w:szCs w:val="19"/>
        </w:rPr>
        <w:t xml:space="preserve"> </w:t>
      </w:r>
      <w:r w:rsidR="00714DFA" w:rsidRPr="00E3203C">
        <w:rPr>
          <w:color w:val="000000"/>
          <w:sz w:val="19"/>
          <w:szCs w:val="19"/>
        </w:rPr>
        <w:tab/>
      </w:r>
      <w:r w:rsidRPr="00E3203C">
        <w:rPr>
          <w:color w:val="000000"/>
          <w:sz w:val="19"/>
          <w:szCs w:val="19"/>
        </w:rPr>
        <w:t>C</w:t>
      </w:r>
      <w:r w:rsidRPr="00E3203C">
        <w:rPr>
          <w:color w:val="000000"/>
          <w:sz w:val="19"/>
          <w:szCs w:val="19"/>
          <w:vertAlign w:val="subscript"/>
        </w:rPr>
        <w:t>40</w:t>
      </w:r>
      <w:r w:rsidRPr="00E3203C">
        <w:rPr>
          <w:color w:val="000000"/>
          <w:sz w:val="19"/>
          <w:szCs w:val="19"/>
        </w:rPr>
        <w:t>H</w:t>
      </w:r>
      <w:r w:rsidRPr="00E3203C">
        <w:rPr>
          <w:color w:val="000000"/>
          <w:sz w:val="19"/>
          <w:szCs w:val="19"/>
          <w:vertAlign w:val="subscript"/>
        </w:rPr>
        <w:t>56</w:t>
      </w:r>
      <w:r w:rsidRPr="00E3203C">
        <w:rPr>
          <w:color w:val="000000"/>
          <w:sz w:val="19"/>
          <w:szCs w:val="19"/>
        </w:rPr>
        <w:t>O</w:t>
      </w:r>
      <w:r w:rsidRPr="00E3203C">
        <w:rPr>
          <w:color w:val="000000"/>
          <w:sz w:val="19"/>
          <w:szCs w:val="19"/>
          <w:vertAlign w:val="subscript"/>
        </w:rPr>
        <w:t>2</w:t>
      </w:r>
    </w:p>
    <w:p w:rsidR="004C1647" w:rsidRPr="00E3203C" w:rsidRDefault="004C1647" w:rsidP="00815038">
      <w:pPr>
        <w:ind w:firstLine="708"/>
        <w:jc w:val="both"/>
        <w:rPr>
          <w:color w:val="000000"/>
          <w:sz w:val="19"/>
          <w:szCs w:val="19"/>
        </w:rPr>
      </w:pPr>
    </w:p>
    <w:p w:rsidR="00AA1101" w:rsidRPr="00E3203C" w:rsidRDefault="001016C5" w:rsidP="00815038">
      <w:pPr>
        <w:ind w:firstLine="708"/>
        <w:jc w:val="both"/>
        <w:rPr>
          <w:color w:val="000000"/>
          <w:sz w:val="19"/>
          <w:szCs w:val="19"/>
        </w:rPr>
      </w:pPr>
      <w:r w:rsidRPr="00E3203C">
        <w:rPr>
          <w:b/>
          <w:color w:val="000000"/>
          <w:sz w:val="19"/>
          <w:szCs w:val="19"/>
        </w:rPr>
        <w:t>Molekül ağırlığı</w:t>
      </w:r>
      <w:r w:rsidR="00AA1101" w:rsidRPr="00E3203C">
        <w:rPr>
          <w:b/>
          <w:color w:val="000000"/>
          <w:sz w:val="19"/>
          <w:szCs w:val="19"/>
        </w:rPr>
        <w:t>:</w:t>
      </w:r>
      <w:r w:rsidR="00AA1101" w:rsidRPr="00E3203C">
        <w:rPr>
          <w:color w:val="000000"/>
          <w:sz w:val="19"/>
          <w:szCs w:val="19"/>
        </w:rPr>
        <w:t xml:space="preserve"> </w:t>
      </w:r>
      <w:r w:rsidR="00714DFA" w:rsidRPr="00E3203C">
        <w:rPr>
          <w:color w:val="000000"/>
          <w:sz w:val="19"/>
          <w:szCs w:val="19"/>
        </w:rPr>
        <w:tab/>
      </w:r>
      <w:r w:rsidR="00714DFA" w:rsidRPr="00E3203C">
        <w:rPr>
          <w:color w:val="000000"/>
          <w:sz w:val="19"/>
          <w:szCs w:val="19"/>
        </w:rPr>
        <w:tab/>
      </w:r>
      <w:r w:rsidR="00724933" w:rsidRPr="00E3203C">
        <w:rPr>
          <w:color w:val="000000"/>
          <w:sz w:val="19"/>
          <w:szCs w:val="19"/>
        </w:rPr>
        <w:t>568,</w:t>
      </w:r>
      <w:r w:rsidR="00AA1101" w:rsidRPr="00E3203C">
        <w:rPr>
          <w:color w:val="000000"/>
          <w:sz w:val="19"/>
          <w:szCs w:val="19"/>
        </w:rPr>
        <w:t>88</w:t>
      </w:r>
    </w:p>
    <w:p w:rsidR="004C1647" w:rsidRPr="00E3203C" w:rsidRDefault="004C1647" w:rsidP="00815038">
      <w:pPr>
        <w:ind w:firstLine="708"/>
        <w:jc w:val="both"/>
        <w:rPr>
          <w:color w:val="000000"/>
          <w:sz w:val="19"/>
          <w:szCs w:val="19"/>
        </w:rPr>
      </w:pPr>
    </w:p>
    <w:p w:rsidR="00AA1101" w:rsidRPr="00E3203C" w:rsidRDefault="004C1647" w:rsidP="00815038">
      <w:pPr>
        <w:ind w:left="2835" w:hanging="2127"/>
        <w:jc w:val="both"/>
        <w:rPr>
          <w:color w:val="000000"/>
          <w:sz w:val="19"/>
          <w:szCs w:val="19"/>
        </w:rPr>
      </w:pPr>
      <w:r w:rsidRPr="00E3203C">
        <w:rPr>
          <w:b/>
          <w:color w:val="000000"/>
          <w:sz w:val="19"/>
          <w:szCs w:val="19"/>
        </w:rPr>
        <w:t>Analiz</w:t>
      </w:r>
      <w:r w:rsidR="00AA1101" w:rsidRPr="00E3203C">
        <w:rPr>
          <w:b/>
          <w:color w:val="000000"/>
          <w:sz w:val="19"/>
          <w:szCs w:val="19"/>
        </w:rPr>
        <w:t>:</w:t>
      </w:r>
      <w:r w:rsidR="00AA1101" w:rsidRPr="00E3203C">
        <w:rPr>
          <w:color w:val="000000"/>
          <w:sz w:val="19"/>
          <w:szCs w:val="19"/>
        </w:rPr>
        <w:t xml:space="preserve"> </w:t>
      </w:r>
      <w:r w:rsidRPr="00E3203C">
        <w:rPr>
          <w:color w:val="000000"/>
          <w:sz w:val="19"/>
          <w:szCs w:val="19"/>
        </w:rPr>
        <w:tab/>
      </w:r>
      <w:r w:rsidR="00BB4C9D" w:rsidRPr="00E3203C">
        <w:rPr>
          <w:color w:val="000000"/>
          <w:sz w:val="19"/>
          <w:szCs w:val="19"/>
        </w:rPr>
        <w:t>Lutein cinsinden hesaplanan t</w:t>
      </w:r>
      <w:r w:rsidR="00AA1101" w:rsidRPr="00E3203C">
        <w:rPr>
          <w:color w:val="000000"/>
          <w:sz w:val="19"/>
          <w:szCs w:val="19"/>
        </w:rPr>
        <w:t xml:space="preserve">oplam renklendirici madde içeriği, </w:t>
      </w:r>
      <w:r w:rsidR="00724933" w:rsidRPr="00E3203C">
        <w:rPr>
          <w:color w:val="000000"/>
          <w:sz w:val="19"/>
          <w:szCs w:val="19"/>
        </w:rPr>
        <w:t>%</w:t>
      </w:r>
      <w:r w:rsidR="00AA1101" w:rsidRPr="00E3203C">
        <w:rPr>
          <w:color w:val="000000"/>
          <w:sz w:val="19"/>
          <w:szCs w:val="19"/>
        </w:rPr>
        <w:t xml:space="preserve">4’ten az olmamalıdır. </w:t>
      </w:r>
    </w:p>
    <w:p w:rsidR="00714DFA" w:rsidRPr="00E3203C" w:rsidRDefault="00AA1101" w:rsidP="00815038">
      <w:pPr>
        <w:ind w:left="2124" w:firstLine="708"/>
        <w:jc w:val="both"/>
        <w:rPr>
          <w:color w:val="000000"/>
          <w:sz w:val="19"/>
          <w:szCs w:val="19"/>
        </w:rPr>
      </w:pPr>
      <w:r w:rsidRPr="00E3203C">
        <w:rPr>
          <w:color w:val="000000"/>
          <w:sz w:val="19"/>
          <w:szCs w:val="19"/>
        </w:rPr>
        <w:t>Kloroform/etanolde (10+</w:t>
      </w:r>
      <w:r w:rsidR="00714DFA" w:rsidRPr="00E3203C">
        <w:rPr>
          <w:color w:val="000000"/>
          <w:sz w:val="19"/>
          <w:szCs w:val="19"/>
        </w:rPr>
        <w:t>90) veya hekzan/etanol/asetonda</w:t>
      </w:r>
    </w:p>
    <w:p w:rsidR="00AA1101" w:rsidRPr="00E3203C" w:rsidRDefault="006F6BF5" w:rsidP="00815038">
      <w:pPr>
        <w:ind w:left="3540" w:hanging="705"/>
        <w:jc w:val="both"/>
        <w:rPr>
          <w:color w:val="000000"/>
          <w:sz w:val="19"/>
          <w:szCs w:val="19"/>
        </w:rPr>
      </w:pPr>
      <w:r>
        <w:rPr>
          <w:color w:val="000000"/>
          <w:sz w:val="19"/>
          <w:szCs w:val="19"/>
        </w:rPr>
        <w:t xml:space="preserve">(80+10+10) </w:t>
      </w:r>
      <w:r w:rsidR="00A766F2">
        <w:rPr>
          <w:color w:val="000000"/>
          <w:sz w:val="19"/>
          <w:szCs w:val="19"/>
        </w:rPr>
        <w:t>~</w:t>
      </w:r>
      <w:r>
        <w:rPr>
          <w:color w:val="000000"/>
          <w:sz w:val="19"/>
          <w:szCs w:val="19"/>
        </w:rPr>
        <w:t xml:space="preserve"> 445 nm’de </w:t>
      </w:r>
      <m:oMath>
        <m:sSubSup>
          <m:sSubSupPr>
            <m:ctrlPr>
              <w:rPr>
                <w:rFonts w:ascii="Cambria Math" w:hAnsi="Cambria Math"/>
                <w:i/>
                <w:color w:val="000000"/>
                <w:sz w:val="19"/>
                <w:szCs w:val="19"/>
                <w:shd w:val="clear" w:color="auto" w:fill="FFFFFF"/>
              </w:rPr>
            </m:ctrlPr>
          </m:sSubSupPr>
          <m:e>
            <m:r>
              <m:rPr>
                <m:sty m:val="p"/>
              </m:rPr>
              <w:rPr>
                <w:rFonts w:ascii="Cambria Math" w:eastAsia="Calibri" w:hAnsi="Cambria Math"/>
                <w:color w:val="000000"/>
                <w:sz w:val="19"/>
                <w:szCs w:val="19"/>
                <w:lang w:eastAsia="en-US"/>
              </w:rPr>
              <m:t xml:space="preserve"> </m:t>
            </m:r>
            <m:r>
              <m:rPr>
                <m:sty m:val="p"/>
              </m:rPr>
              <w:rPr>
                <w:rFonts w:ascii="Cambria Math" w:eastAsia="Calibri" w:hAnsi="Cambria Math"/>
                <w:color w:val="000000"/>
                <w:sz w:val="19"/>
                <w:szCs w:val="19"/>
                <w:lang w:eastAsia="en-US"/>
              </w:rPr>
              <w:sym w:font="Symbol" w:char="F065"/>
            </m:r>
          </m:e>
          <m:sub>
            <m:r>
              <w:rPr>
                <w:rFonts w:ascii="Cambria Math" w:hAnsi="Cambria Math"/>
                <w:color w:val="000000"/>
                <w:sz w:val="19"/>
                <w:szCs w:val="19"/>
                <w:shd w:val="clear" w:color="auto" w:fill="FFFFFF"/>
              </w:rPr>
              <m:t>1 cm</m:t>
            </m:r>
          </m:sub>
          <m:sup>
            <m:r>
              <w:rPr>
                <w:rFonts w:ascii="Cambria Math" w:hAnsi="Cambria Math"/>
                <w:color w:val="000000"/>
                <w:sz w:val="19"/>
                <w:szCs w:val="19"/>
                <w:shd w:val="clear" w:color="auto" w:fill="FFFFFF"/>
              </w:rPr>
              <m:t>%1</m:t>
            </m:r>
          </m:sup>
        </m:sSubSup>
      </m:oMath>
      <w:r w:rsidR="00AA1101" w:rsidRPr="00E3203C">
        <w:rPr>
          <w:color w:val="000000"/>
          <w:sz w:val="19"/>
          <w:szCs w:val="19"/>
        </w:rPr>
        <w:t xml:space="preserve"> 2</w:t>
      </w:r>
      <w:r w:rsidR="00724933" w:rsidRPr="00E3203C">
        <w:rPr>
          <w:color w:val="000000"/>
          <w:sz w:val="19"/>
          <w:szCs w:val="19"/>
        </w:rPr>
        <w:t>.550</w:t>
      </w:r>
    </w:p>
    <w:p w:rsidR="004C1647" w:rsidRPr="00E3203C" w:rsidRDefault="004C1647" w:rsidP="00815038">
      <w:pPr>
        <w:ind w:left="3540"/>
        <w:jc w:val="both"/>
        <w:rPr>
          <w:b/>
          <w:color w:val="000000"/>
          <w:sz w:val="19"/>
          <w:szCs w:val="19"/>
          <w:u w:val="single"/>
        </w:rPr>
      </w:pPr>
    </w:p>
    <w:p w:rsidR="00AA1101" w:rsidRPr="00E3203C" w:rsidRDefault="00AA1101" w:rsidP="00815038">
      <w:pPr>
        <w:jc w:val="both"/>
        <w:rPr>
          <w:color w:val="000000"/>
          <w:sz w:val="19"/>
          <w:szCs w:val="19"/>
        </w:rPr>
      </w:pPr>
      <w:r w:rsidRPr="00E3203C">
        <w:rPr>
          <w:b/>
          <w:color w:val="000000"/>
          <w:sz w:val="19"/>
          <w:szCs w:val="19"/>
          <w:u w:val="single"/>
        </w:rPr>
        <w:t>Tanımlama:</w:t>
      </w:r>
      <w:r w:rsidRPr="00E3203C">
        <w:rPr>
          <w:color w:val="000000"/>
          <w:sz w:val="19"/>
          <w:szCs w:val="19"/>
        </w:rPr>
        <w:t xml:space="preserve"> </w:t>
      </w:r>
      <w:r w:rsidR="00714DFA" w:rsidRPr="00E3203C">
        <w:rPr>
          <w:color w:val="000000"/>
          <w:sz w:val="19"/>
          <w:szCs w:val="19"/>
        </w:rPr>
        <w:tab/>
      </w:r>
      <w:r w:rsidR="00714DFA" w:rsidRPr="00E3203C">
        <w:rPr>
          <w:color w:val="000000"/>
          <w:sz w:val="19"/>
          <w:szCs w:val="19"/>
        </w:rPr>
        <w:tab/>
      </w:r>
      <w:r w:rsidR="00714DFA" w:rsidRPr="00E3203C">
        <w:rPr>
          <w:color w:val="000000"/>
          <w:sz w:val="19"/>
          <w:szCs w:val="19"/>
        </w:rPr>
        <w:tab/>
      </w:r>
      <w:r w:rsidR="00176EBA">
        <w:rPr>
          <w:color w:val="000000"/>
          <w:sz w:val="19"/>
          <w:szCs w:val="19"/>
        </w:rPr>
        <w:t>Koyu, sarımsı kahverengi sıvı</w:t>
      </w:r>
    </w:p>
    <w:p w:rsidR="004C1647" w:rsidRPr="00E3203C" w:rsidRDefault="004C1647" w:rsidP="00815038">
      <w:pPr>
        <w:jc w:val="both"/>
        <w:rPr>
          <w:color w:val="000000"/>
          <w:sz w:val="19"/>
          <w:szCs w:val="19"/>
        </w:rPr>
      </w:pPr>
    </w:p>
    <w:p w:rsidR="00AA1101" w:rsidRPr="00E3203C" w:rsidRDefault="00BA669C" w:rsidP="00815038">
      <w:pPr>
        <w:jc w:val="both"/>
        <w:rPr>
          <w:b/>
          <w:color w:val="000000"/>
          <w:sz w:val="19"/>
          <w:szCs w:val="19"/>
          <w:u w:val="single"/>
        </w:rPr>
      </w:pPr>
      <w:r>
        <w:rPr>
          <w:b/>
          <w:color w:val="000000"/>
          <w:sz w:val="19"/>
          <w:szCs w:val="19"/>
          <w:u w:val="single"/>
        </w:rPr>
        <w:t>İdentifikasyon</w:t>
      </w:r>
      <w:r w:rsidR="004C1647" w:rsidRPr="00E3203C">
        <w:rPr>
          <w:b/>
          <w:color w:val="000000"/>
          <w:sz w:val="19"/>
          <w:szCs w:val="19"/>
          <w:u w:val="single"/>
        </w:rPr>
        <w:t>:</w:t>
      </w:r>
      <w:r w:rsidR="00AA1101" w:rsidRPr="00E3203C">
        <w:rPr>
          <w:b/>
          <w:color w:val="000000"/>
          <w:sz w:val="19"/>
          <w:szCs w:val="19"/>
          <w:u w:val="single"/>
        </w:rPr>
        <w:t xml:space="preserve"> </w:t>
      </w:r>
    </w:p>
    <w:p w:rsidR="004C1647" w:rsidRPr="00E3203C" w:rsidRDefault="004C1647" w:rsidP="00815038">
      <w:pPr>
        <w:jc w:val="both"/>
        <w:rPr>
          <w:b/>
          <w:color w:val="000000"/>
          <w:sz w:val="19"/>
          <w:szCs w:val="19"/>
          <w:u w:val="single"/>
        </w:rPr>
      </w:pPr>
    </w:p>
    <w:p w:rsidR="00AA1101" w:rsidRPr="00E3203C" w:rsidRDefault="00AA1101" w:rsidP="00815038">
      <w:pPr>
        <w:ind w:firstLine="708"/>
        <w:jc w:val="both"/>
        <w:rPr>
          <w:color w:val="000000"/>
          <w:sz w:val="19"/>
          <w:szCs w:val="19"/>
        </w:rPr>
      </w:pPr>
      <w:r w:rsidRPr="00E3203C">
        <w:rPr>
          <w:b/>
          <w:color w:val="000000"/>
          <w:sz w:val="19"/>
          <w:szCs w:val="19"/>
        </w:rPr>
        <w:t>Spektrofotometri:</w:t>
      </w:r>
      <w:r w:rsidRPr="00E3203C">
        <w:rPr>
          <w:color w:val="000000"/>
          <w:sz w:val="19"/>
          <w:szCs w:val="19"/>
        </w:rPr>
        <w:t xml:space="preserve"> </w:t>
      </w:r>
      <w:r w:rsidR="00714DFA" w:rsidRPr="00E3203C">
        <w:rPr>
          <w:color w:val="000000"/>
          <w:sz w:val="19"/>
          <w:szCs w:val="19"/>
        </w:rPr>
        <w:tab/>
      </w:r>
      <w:r w:rsidR="00724933" w:rsidRPr="00E3203C">
        <w:rPr>
          <w:color w:val="000000"/>
          <w:sz w:val="19"/>
          <w:szCs w:val="19"/>
        </w:rPr>
        <w:t>Kloroform/etanolde (1:9</w:t>
      </w:r>
      <w:r w:rsidRPr="00E3203C">
        <w:rPr>
          <w:color w:val="000000"/>
          <w:sz w:val="19"/>
          <w:szCs w:val="19"/>
        </w:rPr>
        <w:t xml:space="preserve">) </w:t>
      </w:r>
      <w:r w:rsidR="00A766F2">
        <w:rPr>
          <w:color w:val="000000"/>
          <w:sz w:val="19"/>
          <w:szCs w:val="19"/>
        </w:rPr>
        <w:t>~</w:t>
      </w:r>
      <w:r w:rsidRPr="00E3203C">
        <w:rPr>
          <w:color w:val="000000"/>
          <w:sz w:val="19"/>
          <w:szCs w:val="19"/>
        </w:rPr>
        <w:t xml:space="preserve"> 445 nm’de maksimumdur.</w:t>
      </w:r>
    </w:p>
    <w:p w:rsidR="004C1647" w:rsidRPr="00E3203C" w:rsidRDefault="004C1647" w:rsidP="00815038">
      <w:pPr>
        <w:jc w:val="both"/>
        <w:rPr>
          <w:b/>
          <w:color w:val="000000"/>
          <w:sz w:val="19"/>
          <w:szCs w:val="19"/>
          <w:u w:val="single"/>
        </w:rPr>
      </w:pPr>
    </w:p>
    <w:p w:rsidR="004C1647" w:rsidRPr="00E3203C" w:rsidRDefault="004C1647" w:rsidP="00815038">
      <w:pPr>
        <w:jc w:val="both"/>
        <w:rPr>
          <w:b/>
          <w:color w:val="000000"/>
          <w:sz w:val="19"/>
          <w:szCs w:val="19"/>
          <w:u w:val="single"/>
        </w:rPr>
      </w:pPr>
      <w:r w:rsidRPr="00E3203C">
        <w:rPr>
          <w:b/>
          <w:color w:val="000000"/>
          <w:sz w:val="19"/>
          <w:szCs w:val="19"/>
          <w:u w:val="single"/>
        </w:rPr>
        <w:t>Saflık:</w:t>
      </w:r>
    </w:p>
    <w:p w:rsidR="0036293C" w:rsidRDefault="0036293C" w:rsidP="00414832">
      <w:pPr>
        <w:ind w:firstLine="708"/>
        <w:jc w:val="both"/>
        <w:rPr>
          <w:b/>
          <w:color w:val="000000"/>
          <w:sz w:val="19"/>
          <w:szCs w:val="19"/>
          <w:u w:val="single"/>
        </w:rPr>
      </w:pPr>
    </w:p>
    <w:p w:rsidR="00AA1101" w:rsidRPr="00414832" w:rsidRDefault="00EE4775" w:rsidP="00414832">
      <w:pPr>
        <w:ind w:firstLine="708"/>
        <w:jc w:val="both"/>
        <w:rPr>
          <w:b/>
          <w:color w:val="000000"/>
          <w:sz w:val="19"/>
          <w:szCs w:val="19"/>
        </w:rPr>
      </w:pPr>
      <w:r>
        <w:rPr>
          <w:noProof/>
          <w:sz w:val="19"/>
          <w:szCs w:val="19"/>
        </w:rPr>
        <mc:AlternateContent>
          <mc:Choice Requires="wps">
            <w:drawing>
              <wp:anchor distT="0" distB="0" distL="114300" distR="114300" simplePos="0" relativeHeight="251673600" behindDoc="0" locked="0" layoutInCell="1" allowOverlap="1" wp14:anchorId="4D96D9B0" wp14:editId="2F2A1153">
                <wp:simplePos x="0" y="0"/>
                <wp:positionH relativeFrom="column">
                  <wp:posOffset>2834005</wp:posOffset>
                </wp:positionH>
                <wp:positionV relativeFrom="paragraph">
                  <wp:posOffset>6350</wp:posOffset>
                </wp:positionV>
                <wp:extent cx="99060" cy="1524000"/>
                <wp:effectExtent l="0" t="0" r="0" b="0"/>
                <wp:wrapNone/>
                <wp:docPr id="61" name="Sağ Ayraç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1524000"/>
                        </a:xfrm>
                        <a:prstGeom prst="rightBrace">
                          <a:avLst>
                            <a:gd name="adj1" fmla="val 5446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24F00F8B" id="Sağ Ayraç 61" o:spid="_x0000_s1026" type="#_x0000_t88" style="position:absolute;margin-left:223.15pt;margin-top:.5pt;width:7.8pt;height:12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" adj="765"/>
            </w:pict>
          </mc:Fallback>
        </mc:AlternateContent>
      </w:r>
      <w:r w:rsidR="00AA1101" w:rsidRPr="00E3203C">
        <w:rPr>
          <w:b/>
          <w:color w:val="000000"/>
          <w:sz w:val="19"/>
          <w:szCs w:val="19"/>
        </w:rPr>
        <w:t>Çözücü kalıntıları</w:t>
      </w:r>
      <w:r w:rsidR="004C1647" w:rsidRPr="00E3203C">
        <w:rPr>
          <w:b/>
          <w:color w:val="000000"/>
          <w:sz w:val="19"/>
          <w:szCs w:val="19"/>
        </w:rPr>
        <w:t>:</w:t>
      </w:r>
      <w:r w:rsidR="00414832">
        <w:rPr>
          <w:b/>
          <w:color w:val="000000"/>
          <w:sz w:val="19"/>
          <w:szCs w:val="19"/>
        </w:rPr>
        <w:tab/>
      </w:r>
      <w:r w:rsidR="00AA1101" w:rsidRPr="00E3203C">
        <w:rPr>
          <w:color w:val="000000"/>
          <w:sz w:val="19"/>
          <w:szCs w:val="19"/>
        </w:rPr>
        <w:t xml:space="preserve">Aseton </w:t>
      </w:r>
    </w:p>
    <w:p w:rsidR="004C1647" w:rsidRPr="00E3203C" w:rsidRDefault="004C1647" w:rsidP="00815038">
      <w:pPr>
        <w:ind w:firstLine="708"/>
        <w:jc w:val="both"/>
        <w:rPr>
          <w:color w:val="000000"/>
          <w:sz w:val="19"/>
          <w:szCs w:val="19"/>
        </w:rPr>
      </w:pPr>
    </w:p>
    <w:p w:rsidR="00AA1101" w:rsidRPr="00E3203C" w:rsidRDefault="00AA1101" w:rsidP="00724933">
      <w:pPr>
        <w:ind w:left="2124" w:firstLine="708"/>
        <w:jc w:val="both"/>
        <w:rPr>
          <w:color w:val="000000"/>
          <w:sz w:val="19"/>
          <w:szCs w:val="19"/>
        </w:rPr>
      </w:pPr>
      <w:r w:rsidRPr="00E3203C">
        <w:rPr>
          <w:color w:val="000000"/>
          <w:sz w:val="19"/>
          <w:szCs w:val="19"/>
        </w:rPr>
        <w:t>Metil etil keton</w:t>
      </w:r>
    </w:p>
    <w:p w:rsidR="004C1647" w:rsidRPr="00E3203C" w:rsidRDefault="004C1647" w:rsidP="00815038">
      <w:pPr>
        <w:ind w:firstLine="708"/>
        <w:jc w:val="both"/>
        <w:rPr>
          <w:color w:val="000000"/>
          <w:sz w:val="19"/>
          <w:szCs w:val="19"/>
        </w:rPr>
      </w:pPr>
    </w:p>
    <w:p w:rsidR="004C1647" w:rsidRPr="00E3203C" w:rsidRDefault="00AA1101" w:rsidP="00724933">
      <w:pPr>
        <w:ind w:left="2124" w:firstLine="708"/>
        <w:jc w:val="both"/>
        <w:rPr>
          <w:color w:val="000000"/>
          <w:sz w:val="19"/>
          <w:szCs w:val="19"/>
        </w:rPr>
      </w:pPr>
      <w:r w:rsidRPr="00E3203C">
        <w:rPr>
          <w:color w:val="000000"/>
          <w:sz w:val="19"/>
          <w:szCs w:val="19"/>
        </w:rPr>
        <w:t>Metanol    </w:t>
      </w:r>
    </w:p>
    <w:p w:rsidR="00AA1101" w:rsidRPr="00E3203C" w:rsidRDefault="00AA1101" w:rsidP="00815038">
      <w:pPr>
        <w:ind w:firstLine="708"/>
        <w:jc w:val="both"/>
        <w:rPr>
          <w:color w:val="000000"/>
          <w:sz w:val="19"/>
          <w:szCs w:val="19"/>
        </w:rPr>
      </w:pPr>
      <w:r w:rsidRPr="00E3203C">
        <w:rPr>
          <w:color w:val="000000"/>
          <w:sz w:val="19"/>
          <w:szCs w:val="19"/>
        </w:rPr>
        <w:lastRenderedPageBreak/>
        <w:t>                         </w:t>
      </w:r>
      <w:r w:rsidR="00714DFA" w:rsidRPr="00E3203C">
        <w:rPr>
          <w:color w:val="000000"/>
          <w:sz w:val="19"/>
          <w:szCs w:val="19"/>
        </w:rPr>
        <w:tab/>
      </w:r>
      <w:r w:rsidR="00714DFA" w:rsidRPr="00E3203C">
        <w:rPr>
          <w:color w:val="000000"/>
          <w:sz w:val="19"/>
          <w:szCs w:val="19"/>
        </w:rPr>
        <w:tab/>
      </w:r>
      <w:r w:rsidR="00714DFA" w:rsidRPr="00E3203C">
        <w:rPr>
          <w:color w:val="000000"/>
          <w:sz w:val="19"/>
          <w:szCs w:val="19"/>
        </w:rPr>
        <w:tab/>
      </w:r>
      <w:r w:rsidR="00395EE4" w:rsidRPr="00E3203C">
        <w:rPr>
          <w:color w:val="000000"/>
          <w:sz w:val="19"/>
          <w:szCs w:val="19"/>
        </w:rPr>
        <w:t xml:space="preserve"> </w:t>
      </w:r>
      <w:r w:rsidR="00724933" w:rsidRPr="00E3203C">
        <w:rPr>
          <w:color w:val="000000"/>
          <w:sz w:val="19"/>
          <w:szCs w:val="19"/>
        </w:rPr>
        <w:tab/>
      </w:r>
      <w:r w:rsidR="00724933" w:rsidRPr="00E3203C">
        <w:rPr>
          <w:color w:val="000000"/>
          <w:sz w:val="19"/>
          <w:szCs w:val="19"/>
        </w:rPr>
        <w:tab/>
      </w:r>
      <w:r w:rsidR="00395EE4" w:rsidRPr="00E3203C">
        <w:rPr>
          <w:color w:val="000000"/>
          <w:sz w:val="19"/>
          <w:szCs w:val="19"/>
        </w:rPr>
        <w:t>Tek başına ya da</w:t>
      </w:r>
      <w:r w:rsidRPr="00E3203C">
        <w:rPr>
          <w:color w:val="000000"/>
          <w:sz w:val="19"/>
          <w:szCs w:val="19"/>
        </w:rPr>
        <w:t xml:space="preserve"> birlikte</w:t>
      </w:r>
      <w:r w:rsidR="009C64D8" w:rsidRPr="00E3203C">
        <w:rPr>
          <w:color w:val="000000"/>
          <w:sz w:val="19"/>
          <w:szCs w:val="19"/>
        </w:rPr>
        <w:t>,</w:t>
      </w:r>
    </w:p>
    <w:p w:rsidR="004C1647" w:rsidRPr="00E3203C" w:rsidRDefault="00AA1101" w:rsidP="00724933">
      <w:pPr>
        <w:ind w:left="2124" w:firstLine="708"/>
        <w:jc w:val="both"/>
        <w:rPr>
          <w:color w:val="000000"/>
          <w:sz w:val="19"/>
          <w:szCs w:val="19"/>
        </w:rPr>
      </w:pPr>
      <w:r w:rsidRPr="00E3203C">
        <w:rPr>
          <w:color w:val="000000"/>
          <w:sz w:val="19"/>
          <w:szCs w:val="19"/>
        </w:rPr>
        <w:t>Etanol</w:t>
      </w:r>
    </w:p>
    <w:p w:rsidR="00AA1101" w:rsidRPr="00E3203C" w:rsidRDefault="00AA1101" w:rsidP="00815038">
      <w:pPr>
        <w:ind w:firstLine="708"/>
        <w:jc w:val="both"/>
        <w:rPr>
          <w:color w:val="000000"/>
          <w:sz w:val="19"/>
          <w:szCs w:val="19"/>
        </w:rPr>
      </w:pPr>
      <w:r w:rsidRPr="00E3203C">
        <w:rPr>
          <w:color w:val="000000"/>
          <w:sz w:val="19"/>
          <w:szCs w:val="19"/>
        </w:rPr>
        <w:t>                                </w:t>
      </w:r>
      <w:r w:rsidR="00714DFA" w:rsidRPr="00E3203C">
        <w:rPr>
          <w:color w:val="000000"/>
          <w:sz w:val="19"/>
          <w:szCs w:val="19"/>
        </w:rPr>
        <w:tab/>
      </w:r>
      <w:r w:rsidR="00714DFA" w:rsidRPr="00E3203C">
        <w:rPr>
          <w:color w:val="000000"/>
          <w:sz w:val="19"/>
          <w:szCs w:val="19"/>
        </w:rPr>
        <w:tab/>
      </w:r>
      <w:r w:rsidR="00724933" w:rsidRPr="00E3203C">
        <w:rPr>
          <w:color w:val="000000"/>
          <w:sz w:val="19"/>
          <w:szCs w:val="19"/>
        </w:rPr>
        <w:tab/>
      </w:r>
      <w:r w:rsidR="00724933" w:rsidRPr="00E3203C">
        <w:rPr>
          <w:color w:val="000000"/>
          <w:sz w:val="19"/>
          <w:szCs w:val="19"/>
        </w:rPr>
        <w:tab/>
      </w:r>
      <w:r w:rsidRPr="00E3203C">
        <w:rPr>
          <w:color w:val="000000"/>
          <w:sz w:val="19"/>
          <w:szCs w:val="19"/>
        </w:rPr>
        <w:t>50 mg/kg’dan fazla olmamalıdır.</w:t>
      </w:r>
    </w:p>
    <w:p w:rsidR="00AA1101" w:rsidRPr="00E3203C" w:rsidRDefault="00AA1101" w:rsidP="00724933">
      <w:pPr>
        <w:ind w:left="2124" w:firstLine="708"/>
        <w:jc w:val="both"/>
        <w:rPr>
          <w:color w:val="000000"/>
          <w:sz w:val="19"/>
          <w:szCs w:val="19"/>
        </w:rPr>
      </w:pPr>
      <w:r w:rsidRPr="00E3203C">
        <w:rPr>
          <w:color w:val="000000"/>
          <w:sz w:val="19"/>
          <w:szCs w:val="19"/>
        </w:rPr>
        <w:t xml:space="preserve">Propan-2-ol </w:t>
      </w:r>
    </w:p>
    <w:p w:rsidR="004C1647" w:rsidRPr="00E3203C" w:rsidRDefault="004C1647" w:rsidP="00815038">
      <w:pPr>
        <w:ind w:firstLine="708"/>
        <w:jc w:val="both"/>
        <w:rPr>
          <w:color w:val="000000"/>
          <w:sz w:val="19"/>
          <w:szCs w:val="19"/>
        </w:rPr>
      </w:pPr>
    </w:p>
    <w:p w:rsidR="00AA1101" w:rsidRPr="00E3203C" w:rsidRDefault="00AA1101" w:rsidP="00724933">
      <w:pPr>
        <w:ind w:left="2124" w:firstLine="708"/>
        <w:jc w:val="both"/>
        <w:rPr>
          <w:color w:val="000000"/>
          <w:sz w:val="19"/>
          <w:szCs w:val="19"/>
        </w:rPr>
      </w:pPr>
      <w:r w:rsidRPr="00E3203C">
        <w:rPr>
          <w:color w:val="000000"/>
          <w:sz w:val="19"/>
          <w:szCs w:val="19"/>
        </w:rPr>
        <w:t>Hekzan</w:t>
      </w:r>
    </w:p>
    <w:p w:rsidR="004C1647" w:rsidRPr="00E3203C" w:rsidRDefault="004C1647"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Arsenik:</w:t>
      </w:r>
      <w:r w:rsidRPr="00E3203C">
        <w:rPr>
          <w:color w:val="000000"/>
          <w:sz w:val="19"/>
          <w:szCs w:val="19"/>
        </w:rPr>
        <w:t xml:space="preserve"> </w:t>
      </w:r>
      <w:r w:rsidR="00714DFA" w:rsidRPr="00E3203C">
        <w:rPr>
          <w:color w:val="000000"/>
          <w:sz w:val="19"/>
          <w:szCs w:val="19"/>
        </w:rPr>
        <w:tab/>
      </w:r>
      <w:r w:rsidR="00714DFA" w:rsidRPr="00E3203C">
        <w:rPr>
          <w:color w:val="000000"/>
          <w:sz w:val="19"/>
          <w:szCs w:val="19"/>
        </w:rPr>
        <w:tab/>
      </w:r>
      <w:r w:rsidR="00724933" w:rsidRPr="00E3203C">
        <w:rPr>
          <w:color w:val="000000"/>
          <w:sz w:val="19"/>
          <w:szCs w:val="19"/>
        </w:rPr>
        <w:t>3 mg/kg’</w:t>
      </w:r>
      <w:r w:rsidRPr="00E3203C">
        <w:rPr>
          <w:color w:val="000000"/>
          <w:sz w:val="19"/>
          <w:szCs w:val="19"/>
        </w:rPr>
        <w:t>dan fazla olmamalıdır.</w:t>
      </w:r>
    </w:p>
    <w:p w:rsidR="00D22459" w:rsidRPr="00E3203C" w:rsidRDefault="00D22459"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 xml:space="preserve">Kurşun: </w:t>
      </w:r>
      <w:r w:rsidR="00D22459" w:rsidRPr="00E3203C">
        <w:rPr>
          <w:b/>
          <w:color w:val="000000"/>
          <w:sz w:val="19"/>
          <w:szCs w:val="19"/>
        </w:rPr>
        <w:tab/>
      </w:r>
      <w:r w:rsidR="00D22459" w:rsidRPr="00E3203C">
        <w:rPr>
          <w:b/>
          <w:color w:val="000000"/>
          <w:sz w:val="19"/>
          <w:szCs w:val="19"/>
        </w:rPr>
        <w:tab/>
      </w:r>
      <w:r w:rsidR="00D22459" w:rsidRPr="00E3203C">
        <w:rPr>
          <w:color w:val="000000"/>
          <w:sz w:val="19"/>
          <w:szCs w:val="19"/>
        </w:rPr>
        <w:t>3</w:t>
      </w:r>
      <w:r w:rsidR="00724933" w:rsidRPr="00E3203C">
        <w:rPr>
          <w:color w:val="000000"/>
          <w:sz w:val="19"/>
          <w:szCs w:val="19"/>
        </w:rPr>
        <w:t xml:space="preserve"> mg/kg’</w:t>
      </w:r>
      <w:r w:rsidRPr="00E3203C">
        <w:rPr>
          <w:color w:val="000000"/>
          <w:sz w:val="19"/>
          <w:szCs w:val="19"/>
        </w:rPr>
        <w:t>dan fazla olmamalıdır.</w:t>
      </w:r>
    </w:p>
    <w:p w:rsidR="00D22459" w:rsidRPr="00E3203C" w:rsidRDefault="00D22459" w:rsidP="00815038">
      <w:pPr>
        <w:ind w:firstLine="708"/>
        <w:jc w:val="both"/>
        <w:rPr>
          <w:color w:val="000000"/>
          <w:sz w:val="19"/>
          <w:szCs w:val="19"/>
        </w:rPr>
      </w:pPr>
    </w:p>
    <w:p w:rsidR="00AA1101" w:rsidRPr="00E3203C" w:rsidRDefault="008A2DDD" w:rsidP="00815038">
      <w:pPr>
        <w:ind w:firstLine="708"/>
        <w:jc w:val="both"/>
        <w:rPr>
          <w:color w:val="000000"/>
          <w:sz w:val="19"/>
          <w:szCs w:val="19"/>
        </w:rPr>
      </w:pPr>
      <w:r w:rsidRPr="00E3203C">
        <w:rPr>
          <w:b/>
          <w:color w:val="000000"/>
          <w:sz w:val="19"/>
          <w:szCs w:val="19"/>
        </w:rPr>
        <w:t>Civa</w:t>
      </w:r>
      <w:r w:rsidR="00AA1101" w:rsidRPr="00E3203C">
        <w:rPr>
          <w:b/>
          <w:color w:val="000000"/>
          <w:sz w:val="19"/>
          <w:szCs w:val="19"/>
        </w:rPr>
        <w:t>:</w:t>
      </w:r>
      <w:r w:rsidR="00AA1101" w:rsidRPr="00E3203C">
        <w:rPr>
          <w:color w:val="000000"/>
          <w:sz w:val="19"/>
          <w:szCs w:val="19"/>
        </w:rPr>
        <w:t xml:space="preserve"> </w:t>
      </w:r>
      <w:r w:rsidR="00714DFA" w:rsidRPr="00E3203C">
        <w:rPr>
          <w:color w:val="000000"/>
          <w:sz w:val="19"/>
          <w:szCs w:val="19"/>
        </w:rPr>
        <w:tab/>
      </w:r>
      <w:r w:rsidR="00714DFA" w:rsidRPr="00E3203C">
        <w:rPr>
          <w:color w:val="000000"/>
          <w:sz w:val="19"/>
          <w:szCs w:val="19"/>
        </w:rPr>
        <w:tab/>
      </w:r>
      <w:r w:rsidR="00714DFA" w:rsidRPr="00E3203C">
        <w:rPr>
          <w:color w:val="000000"/>
          <w:sz w:val="19"/>
          <w:szCs w:val="19"/>
        </w:rPr>
        <w:tab/>
      </w:r>
      <w:r w:rsidR="00724933" w:rsidRPr="00E3203C">
        <w:rPr>
          <w:color w:val="000000"/>
          <w:sz w:val="19"/>
          <w:szCs w:val="19"/>
        </w:rPr>
        <w:t>1 mg/kg’</w:t>
      </w:r>
      <w:r w:rsidR="00AA1101" w:rsidRPr="00E3203C">
        <w:rPr>
          <w:color w:val="000000"/>
          <w:sz w:val="19"/>
          <w:szCs w:val="19"/>
        </w:rPr>
        <w:t>dan fazla olmamalıdır.</w:t>
      </w:r>
    </w:p>
    <w:p w:rsidR="00D22459" w:rsidRPr="00E3203C" w:rsidRDefault="00D22459"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Kadmiyum:</w:t>
      </w:r>
      <w:r w:rsidRPr="00E3203C">
        <w:rPr>
          <w:color w:val="000000"/>
          <w:sz w:val="19"/>
          <w:szCs w:val="19"/>
        </w:rPr>
        <w:t xml:space="preserve"> </w:t>
      </w:r>
      <w:r w:rsidR="00714DFA" w:rsidRPr="00E3203C">
        <w:rPr>
          <w:color w:val="000000"/>
          <w:sz w:val="19"/>
          <w:szCs w:val="19"/>
        </w:rPr>
        <w:tab/>
      </w:r>
      <w:r w:rsidR="00714DFA" w:rsidRPr="00E3203C">
        <w:rPr>
          <w:color w:val="000000"/>
          <w:sz w:val="19"/>
          <w:szCs w:val="19"/>
        </w:rPr>
        <w:tab/>
      </w:r>
      <w:r w:rsidR="00724933" w:rsidRPr="00E3203C">
        <w:rPr>
          <w:color w:val="000000"/>
          <w:sz w:val="19"/>
          <w:szCs w:val="19"/>
        </w:rPr>
        <w:t>1 mg/kg’</w:t>
      </w:r>
      <w:r w:rsidRPr="00E3203C">
        <w:rPr>
          <w:color w:val="000000"/>
          <w:sz w:val="19"/>
          <w:szCs w:val="19"/>
        </w:rPr>
        <w:t>dan fazla olmamalıdır.</w:t>
      </w:r>
    </w:p>
    <w:p w:rsidR="00D22459" w:rsidRPr="00E3203C" w:rsidRDefault="00D22459" w:rsidP="00815038">
      <w:pPr>
        <w:ind w:firstLine="708"/>
        <w:jc w:val="both"/>
        <w:rPr>
          <w:color w:val="000000"/>
          <w:sz w:val="19"/>
          <w:szCs w:val="19"/>
        </w:rPr>
      </w:pPr>
    </w:p>
    <w:p w:rsidR="00D22459" w:rsidRPr="00E3203C" w:rsidRDefault="00D22459" w:rsidP="00815038">
      <w:pPr>
        <w:ind w:firstLine="708"/>
        <w:jc w:val="both"/>
        <w:rPr>
          <w:color w:val="000000"/>
          <w:sz w:val="19"/>
          <w:szCs w:val="19"/>
        </w:rPr>
      </w:pPr>
    </w:p>
    <w:p w:rsidR="00AA1101" w:rsidRPr="00E3203C" w:rsidRDefault="00AA1101" w:rsidP="00815038">
      <w:pPr>
        <w:jc w:val="both"/>
        <w:rPr>
          <w:b/>
          <w:color w:val="000000"/>
          <w:sz w:val="19"/>
          <w:szCs w:val="19"/>
          <w:u w:val="single"/>
        </w:rPr>
      </w:pPr>
      <w:r w:rsidRPr="00E3203C">
        <w:rPr>
          <w:b/>
          <w:color w:val="000000"/>
          <w:sz w:val="19"/>
          <w:szCs w:val="19"/>
          <w:u w:val="single"/>
        </w:rPr>
        <w:t>E 161g KANTAKSANTİN</w:t>
      </w:r>
    </w:p>
    <w:p w:rsidR="00D22459" w:rsidRPr="00E3203C" w:rsidRDefault="00D22459" w:rsidP="00815038">
      <w:pPr>
        <w:jc w:val="both"/>
        <w:rPr>
          <w:b/>
          <w:color w:val="000000"/>
          <w:sz w:val="19"/>
          <w:szCs w:val="19"/>
        </w:rPr>
      </w:pPr>
    </w:p>
    <w:p w:rsidR="00AA1101" w:rsidRPr="00E3203C" w:rsidRDefault="00C003DB" w:rsidP="00815038">
      <w:pPr>
        <w:jc w:val="both"/>
        <w:rPr>
          <w:color w:val="000000"/>
          <w:sz w:val="19"/>
          <w:szCs w:val="19"/>
        </w:rPr>
      </w:pPr>
      <w:r w:rsidRPr="00E3203C">
        <w:rPr>
          <w:b/>
          <w:color w:val="000000"/>
          <w:sz w:val="19"/>
          <w:szCs w:val="19"/>
          <w:u w:val="single"/>
        </w:rPr>
        <w:t>Eş anlamlılar</w:t>
      </w:r>
      <w:r w:rsidR="00AA1101" w:rsidRPr="00E3203C">
        <w:rPr>
          <w:b/>
          <w:color w:val="000000"/>
          <w:sz w:val="19"/>
          <w:szCs w:val="19"/>
          <w:u w:val="single"/>
        </w:rPr>
        <w:t>:</w:t>
      </w:r>
      <w:r w:rsidR="00AA1101" w:rsidRPr="00E3203C">
        <w:rPr>
          <w:color w:val="000000"/>
          <w:sz w:val="19"/>
          <w:szCs w:val="19"/>
        </w:rPr>
        <w:t xml:space="preserve"> </w:t>
      </w:r>
      <w:r w:rsidR="00714DFA" w:rsidRPr="00E3203C">
        <w:rPr>
          <w:color w:val="000000"/>
          <w:sz w:val="19"/>
          <w:szCs w:val="19"/>
        </w:rPr>
        <w:tab/>
      </w:r>
      <w:r w:rsidR="00714DFA" w:rsidRPr="00E3203C">
        <w:rPr>
          <w:color w:val="000000"/>
          <w:sz w:val="19"/>
          <w:szCs w:val="19"/>
        </w:rPr>
        <w:tab/>
      </w:r>
      <w:r w:rsidR="00714DFA" w:rsidRPr="00E3203C">
        <w:rPr>
          <w:color w:val="000000"/>
          <w:sz w:val="19"/>
          <w:szCs w:val="19"/>
        </w:rPr>
        <w:tab/>
      </w:r>
      <w:r w:rsidR="00775868">
        <w:rPr>
          <w:color w:val="000000"/>
          <w:sz w:val="19"/>
          <w:szCs w:val="19"/>
        </w:rPr>
        <w:t>CI Food Orange 8 (</w:t>
      </w:r>
      <w:r w:rsidR="00724933" w:rsidRPr="00E3203C">
        <w:rPr>
          <w:color w:val="000000"/>
          <w:sz w:val="19"/>
          <w:szCs w:val="19"/>
        </w:rPr>
        <w:t>CI Gıda T</w:t>
      </w:r>
      <w:r w:rsidR="00AA1101" w:rsidRPr="00E3203C">
        <w:rPr>
          <w:color w:val="000000"/>
          <w:sz w:val="19"/>
          <w:szCs w:val="19"/>
        </w:rPr>
        <w:t>uruncusu 8</w:t>
      </w:r>
      <w:r w:rsidR="00775868">
        <w:rPr>
          <w:color w:val="000000"/>
          <w:sz w:val="19"/>
          <w:szCs w:val="19"/>
        </w:rPr>
        <w:t>)</w:t>
      </w:r>
    </w:p>
    <w:p w:rsidR="00CE25DA" w:rsidRPr="00E3203C" w:rsidRDefault="00CE25DA" w:rsidP="00815038">
      <w:pPr>
        <w:jc w:val="both"/>
        <w:rPr>
          <w:color w:val="000000"/>
          <w:sz w:val="19"/>
          <w:szCs w:val="19"/>
        </w:rPr>
      </w:pPr>
    </w:p>
    <w:p w:rsidR="00AA1101" w:rsidRPr="00E3203C" w:rsidRDefault="00AA1101" w:rsidP="00815038">
      <w:pPr>
        <w:ind w:left="2835" w:hanging="2835"/>
        <w:jc w:val="both"/>
        <w:rPr>
          <w:color w:val="000000"/>
          <w:sz w:val="19"/>
          <w:szCs w:val="19"/>
          <w:u w:val="single"/>
        </w:rPr>
      </w:pPr>
      <w:r w:rsidRPr="00E3203C">
        <w:rPr>
          <w:b/>
          <w:bCs/>
          <w:color w:val="000000"/>
          <w:sz w:val="19"/>
          <w:szCs w:val="19"/>
          <w:u w:val="single"/>
        </w:rPr>
        <w:t>Tanım:</w:t>
      </w:r>
      <w:r w:rsidR="00D22459" w:rsidRPr="00E3203C">
        <w:rPr>
          <w:color w:val="000000"/>
          <w:sz w:val="19"/>
          <w:szCs w:val="19"/>
        </w:rPr>
        <w:tab/>
      </w:r>
      <w:r w:rsidRPr="00E3203C">
        <w:rPr>
          <w:color w:val="000000"/>
          <w:sz w:val="19"/>
          <w:szCs w:val="19"/>
        </w:rPr>
        <w:t>Bu</w:t>
      </w:r>
      <w:r w:rsidR="00724933" w:rsidRPr="00E3203C">
        <w:rPr>
          <w:color w:val="000000"/>
          <w:sz w:val="19"/>
          <w:szCs w:val="19"/>
        </w:rPr>
        <w:t xml:space="preserve"> özellikler, ağırlıklı olarak, kantaksantin</w:t>
      </w:r>
      <w:r w:rsidRPr="00E3203C">
        <w:rPr>
          <w:color w:val="000000"/>
          <w:sz w:val="19"/>
          <w:szCs w:val="19"/>
        </w:rPr>
        <w:t>in tüm</w:t>
      </w:r>
      <w:r w:rsidR="00724933" w:rsidRPr="00E3203C">
        <w:rPr>
          <w:color w:val="000000"/>
          <w:sz w:val="19"/>
          <w:szCs w:val="19"/>
        </w:rPr>
        <w:t>-</w:t>
      </w:r>
      <w:r w:rsidRPr="00E3203C">
        <w:rPr>
          <w:i/>
          <w:color w:val="000000"/>
          <w:sz w:val="19"/>
          <w:szCs w:val="19"/>
        </w:rPr>
        <w:t>trans</w:t>
      </w:r>
      <w:r w:rsidRPr="00E3203C">
        <w:rPr>
          <w:color w:val="000000"/>
          <w:sz w:val="19"/>
          <w:szCs w:val="19"/>
        </w:rPr>
        <w:t xml:space="preserve"> izomerlerine, az miktarlarda diğer karotenoidlerle birlikte uygulanır. Kantaksanti</w:t>
      </w:r>
      <w:r w:rsidR="00724933" w:rsidRPr="00E3203C">
        <w:rPr>
          <w:color w:val="000000"/>
          <w:sz w:val="19"/>
          <w:szCs w:val="19"/>
        </w:rPr>
        <w:t>n</w:t>
      </w:r>
      <w:r w:rsidRPr="00E3203C">
        <w:rPr>
          <w:color w:val="000000"/>
          <w:sz w:val="19"/>
          <w:szCs w:val="19"/>
        </w:rPr>
        <w:t xml:space="preserve">den bu özellikleri sağlayan, seyreltik ve kararlı formlar hazırlanır ve </w:t>
      </w:r>
      <w:r w:rsidR="00724933" w:rsidRPr="00E3203C">
        <w:rPr>
          <w:color w:val="000000"/>
          <w:sz w:val="19"/>
          <w:szCs w:val="19"/>
        </w:rPr>
        <w:t xml:space="preserve">bu formlar </w:t>
      </w:r>
      <w:r w:rsidR="001664A1" w:rsidRPr="00E3203C">
        <w:rPr>
          <w:color w:val="000000"/>
          <w:sz w:val="19"/>
          <w:szCs w:val="19"/>
        </w:rPr>
        <w:t>kantaksantin</w:t>
      </w:r>
      <w:r w:rsidR="001664A1">
        <w:rPr>
          <w:color w:val="000000"/>
          <w:sz w:val="19"/>
          <w:szCs w:val="19"/>
        </w:rPr>
        <w:t>in</w:t>
      </w:r>
      <w:r w:rsidR="001664A1" w:rsidRPr="00E3203C">
        <w:rPr>
          <w:color w:val="000000"/>
          <w:sz w:val="19"/>
          <w:szCs w:val="19"/>
        </w:rPr>
        <w:t xml:space="preserve"> yenilebilir katı veya sıvı yağlarda</w:t>
      </w:r>
      <w:r w:rsidR="001664A1">
        <w:rPr>
          <w:color w:val="000000"/>
          <w:sz w:val="19"/>
          <w:szCs w:val="19"/>
        </w:rPr>
        <w:t>ki</w:t>
      </w:r>
      <w:r w:rsidR="001664A1" w:rsidRPr="009F0306">
        <w:rPr>
          <w:color w:val="000000"/>
          <w:sz w:val="19"/>
          <w:szCs w:val="19"/>
        </w:rPr>
        <w:t xml:space="preserve"> </w:t>
      </w:r>
      <w:r w:rsidR="001664A1">
        <w:rPr>
          <w:color w:val="000000"/>
          <w:sz w:val="19"/>
          <w:szCs w:val="19"/>
        </w:rPr>
        <w:t>çözeltileri veya süspansiyonlarını, emülsiyonlarını</w:t>
      </w:r>
      <w:r w:rsidR="001664A1" w:rsidRPr="00E3203C">
        <w:rPr>
          <w:color w:val="000000"/>
          <w:sz w:val="19"/>
          <w:szCs w:val="19"/>
        </w:rPr>
        <w:t xml:space="preserve"> ve suda dağılabilen tozlar</w:t>
      </w:r>
      <w:r w:rsidR="001664A1">
        <w:rPr>
          <w:color w:val="000000"/>
          <w:sz w:val="19"/>
          <w:szCs w:val="19"/>
        </w:rPr>
        <w:t>ını</w:t>
      </w:r>
      <w:r w:rsidR="001664A1" w:rsidRPr="00E3203C">
        <w:rPr>
          <w:color w:val="000000"/>
          <w:sz w:val="19"/>
          <w:szCs w:val="19"/>
        </w:rPr>
        <w:t xml:space="preserve"> içerir. </w:t>
      </w:r>
      <w:r w:rsidRPr="00E3203C">
        <w:rPr>
          <w:color w:val="000000"/>
          <w:sz w:val="19"/>
          <w:szCs w:val="19"/>
        </w:rPr>
        <w:t>Bu preparatlar, değişik cis/trans izomer oranlarına sahip olabilir.</w:t>
      </w:r>
    </w:p>
    <w:p w:rsidR="00724933" w:rsidRPr="00E3203C" w:rsidRDefault="00724933" w:rsidP="00815038">
      <w:pPr>
        <w:ind w:firstLine="708"/>
        <w:jc w:val="both"/>
        <w:rPr>
          <w:b/>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 xml:space="preserve">Renk </w:t>
      </w:r>
      <w:r w:rsidR="00B02C3C" w:rsidRPr="00E3203C">
        <w:rPr>
          <w:b/>
          <w:color w:val="000000"/>
          <w:sz w:val="19"/>
          <w:szCs w:val="19"/>
        </w:rPr>
        <w:t>indeks</w:t>
      </w:r>
      <w:r w:rsidRPr="00E3203C">
        <w:rPr>
          <w:b/>
          <w:color w:val="000000"/>
          <w:sz w:val="19"/>
          <w:szCs w:val="19"/>
        </w:rPr>
        <w:t xml:space="preserve"> no:</w:t>
      </w:r>
      <w:r w:rsidRPr="00E3203C">
        <w:rPr>
          <w:color w:val="000000"/>
          <w:sz w:val="19"/>
          <w:szCs w:val="19"/>
        </w:rPr>
        <w:t xml:space="preserve"> </w:t>
      </w:r>
      <w:r w:rsidR="00714DFA" w:rsidRPr="00E3203C">
        <w:rPr>
          <w:color w:val="000000"/>
          <w:sz w:val="19"/>
          <w:szCs w:val="19"/>
        </w:rPr>
        <w:tab/>
      </w:r>
      <w:r w:rsidR="00714DFA" w:rsidRPr="00E3203C">
        <w:rPr>
          <w:color w:val="000000"/>
          <w:sz w:val="19"/>
          <w:szCs w:val="19"/>
        </w:rPr>
        <w:tab/>
      </w:r>
      <w:r w:rsidRPr="00E3203C">
        <w:rPr>
          <w:color w:val="000000"/>
          <w:sz w:val="19"/>
          <w:szCs w:val="19"/>
        </w:rPr>
        <w:t>40850</w:t>
      </w:r>
    </w:p>
    <w:p w:rsidR="00D22459" w:rsidRPr="00E3203C" w:rsidRDefault="00D22459" w:rsidP="00815038">
      <w:pPr>
        <w:ind w:firstLine="708"/>
        <w:jc w:val="both"/>
        <w:rPr>
          <w:color w:val="000000"/>
          <w:sz w:val="19"/>
          <w:szCs w:val="19"/>
        </w:rPr>
      </w:pPr>
    </w:p>
    <w:p w:rsidR="00AA1101" w:rsidRPr="00E3203C" w:rsidRDefault="00450147" w:rsidP="00815038">
      <w:pPr>
        <w:ind w:firstLine="708"/>
        <w:jc w:val="both"/>
        <w:rPr>
          <w:color w:val="000000"/>
          <w:sz w:val="19"/>
          <w:szCs w:val="19"/>
        </w:rPr>
      </w:pPr>
      <w:r w:rsidRPr="00E3203C">
        <w:rPr>
          <w:b/>
          <w:color w:val="000000"/>
          <w:sz w:val="19"/>
          <w:szCs w:val="19"/>
        </w:rPr>
        <w:t>EINECS</w:t>
      </w:r>
      <w:r w:rsidR="00AA1101" w:rsidRPr="00E3203C">
        <w:rPr>
          <w:b/>
          <w:color w:val="000000"/>
          <w:sz w:val="19"/>
          <w:szCs w:val="19"/>
        </w:rPr>
        <w:t>:</w:t>
      </w:r>
      <w:r w:rsidR="00AA1101" w:rsidRPr="00E3203C">
        <w:rPr>
          <w:color w:val="000000"/>
          <w:sz w:val="19"/>
          <w:szCs w:val="19"/>
        </w:rPr>
        <w:t xml:space="preserve"> </w:t>
      </w:r>
      <w:r w:rsidRPr="00E3203C">
        <w:rPr>
          <w:color w:val="000000"/>
          <w:sz w:val="19"/>
          <w:szCs w:val="19"/>
        </w:rPr>
        <w:tab/>
      </w:r>
      <w:r w:rsidRPr="00E3203C">
        <w:rPr>
          <w:color w:val="000000"/>
          <w:sz w:val="19"/>
          <w:szCs w:val="19"/>
        </w:rPr>
        <w:tab/>
      </w:r>
      <w:r w:rsidR="00AA1101" w:rsidRPr="00E3203C">
        <w:rPr>
          <w:color w:val="000000"/>
          <w:sz w:val="19"/>
          <w:szCs w:val="19"/>
        </w:rPr>
        <w:t>208-187-2</w:t>
      </w:r>
    </w:p>
    <w:p w:rsidR="00D22459" w:rsidRPr="00E3203C" w:rsidRDefault="00D22459"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Kimyasal adı:</w:t>
      </w:r>
      <w:r w:rsidRPr="00E3203C">
        <w:rPr>
          <w:color w:val="000000"/>
          <w:sz w:val="19"/>
          <w:szCs w:val="19"/>
        </w:rPr>
        <w:t xml:space="preserve"> </w:t>
      </w:r>
      <w:r w:rsidR="00714DFA" w:rsidRPr="00E3203C">
        <w:rPr>
          <w:color w:val="000000"/>
          <w:sz w:val="19"/>
          <w:szCs w:val="19"/>
        </w:rPr>
        <w:tab/>
      </w:r>
      <w:r w:rsidR="00714DFA" w:rsidRPr="00E3203C">
        <w:rPr>
          <w:color w:val="000000"/>
          <w:sz w:val="19"/>
          <w:szCs w:val="19"/>
        </w:rPr>
        <w:tab/>
      </w:r>
      <w:r w:rsidRPr="00E3203C">
        <w:rPr>
          <w:color w:val="000000"/>
          <w:sz w:val="19"/>
          <w:szCs w:val="19"/>
        </w:rPr>
        <w:t>ß-Karoten-4,4</w:t>
      </w:r>
      <w:r w:rsidR="00724933" w:rsidRPr="00E3203C">
        <w:rPr>
          <w:color w:val="000000"/>
          <w:sz w:val="19"/>
          <w:szCs w:val="19"/>
        </w:rPr>
        <w:t>'-dione; kantaksantin; 4,4'</w:t>
      </w:r>
      <w:r w:rsidRPr="00E3203C">
        <w:rPr>
          <w:color w:val="000000"/>
          <w:sz w:val="19"/>
          <w:szCs w:val="19"/>
        </w:rPr>
        <w:t>-diokso-ß-karoten</w:t>
      </w:r>
    </w:p>
    <w:p w:rsidR="00D22459" w:rsidRPr="00E3203C" w:rsidRDefault="00D22459"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Kimyasal formül:</w:t>
      </w:r>
      <w:r w:rsidRPr="00E3203C">
        <w:rPr>
          <w:color w:val="000000"/>
          <w:sz w:val="19"/>
          <w:szCs w:val="19"/>
        </w:rPr>
        <w:t xml:space="preserve"> </w:t>
      </w:r>
      <w:r w:rsidR="00714DFA" w:rsidRPr="00E3203C">
        <w:rPr>
          <w:color w:val="000000"/>
          <w:sz w:val="19"/>
          <w:szCs w:val="19"/>
        </w:rPr>
        <w:tab/>
      </w:r>
      <w:r w:rsidRPr="00E3203C">
        <w:rPr>
          <w:color w:val="000000"/>
          <w:sz w:val="19"/>
          <w:szCs w:val="19"/>
        </w:rPr>
        <w:t>C</w:t>
      </w:r>
      <w:r w:rsidRPr="00E3203C">
        <w:rPr>
          <w:color w:val="000000"/>
          <w:sz w:val="19"/>
          <w:szCs w:val="19"/>
          <w:vertAlign w:val="subscript"/>
        </w:rPr>
        <w:t>40</w:t>
      </w:r>
      <w:r w:rsidRPr="00E3203C">
        <w:rPr>
          <w:color w:val="000000"/>
          <w:sz w:val="19"/>
          <w:szCs w:val="19"/>
        </w:rPr>
        <w:t>H</w:t>
      </w:r>
      <w:r w:rsidRPr="00E3203C">
        <w:rPr>
          <w:color w:val="000000"/>
          <w:sz w:val="19"/>
          <w:szCs w:val="19"/>
          <w:vertAlign w:val="subscript"/>
        </w:rPr>
        <w:t>52</w:t>
      </w:r>
      <w:r w:rsidRPr="00E3203C">
        <w:rPr>
          <w:color w:val="000000"/>
          <w:sz w:val="19"/>
          <w:szCs w:val="19"/>
        </w:rPr>
        <w:t>O</w:t>
      </w:r>
      <w:r w:rsidRPr="00E3203C">
        <w:rPr>
          <w:color w:val="000000"/>
          <w:sz w:val="19"/>
          <w:szCs w:val="19"/>
          <w:vertAlign w:val="subscript"/>
        </w:rPr>
        <w:t>2</w:t>
      </w:r>
    </w:p>
    <w:p w:rsidR="00D22459" w:rsidRPr="00E3203C" w:rsidRDefault="00D22459" w:rsidP="00815038">
      <w:pPr>
        <w:ind w:firstLine="708"/>
        <w:jc w:val="both"/>
        <w:rPr>
          <w:color w:val="000000"/>
          <w:sz w:val="19"/>
          <w:szCs w:val="19"/>
        </w:rPr>
      </w:pPr>
    </w:p>
    <w:p w:rsidR="00AA1101" w:rsidRPr="00E3203C" w:rsidRDefault="001016C5" w:rsidP="00815038">
      <w:pPr>
        <w:ind w:firstLine="708"/>
        <w:jc w:val="both"/>
        <w:rPr>
          <w:color w:val="000000"/>
          <w:sz w:val="19"/>
          <w:szCs w:val="19"/>
        </w:rPr>
      </w:pPr>
      <w:r w:rsidRPr="00E3203C">
        <w:rPr>
          <w:b/>
          <w:color w:val="000000"/>
          <w:sz w:val="19"/>
          <w:szCs w:val="19"/>
        </w:rPr>
        <w:t>Molekül ağırlığı</w:t>
      </w:r>
      <w:r w:rsidR="00AA1101" w:rsidRPr="00E3203C">
        <w:rPr>
          <w:b/>
          <w:color w:val="000000"/>
          <w:sz w:val="19"/>
          <w:szCs w:val="19"/>
        </w:rPr>
        <w:t>:</w:t>
      </w:r>
      <w:r w:rsidR="00AA1101" w:rsidRPr="00E3203C">
        <w:rPr>
          <w:color w:val="000000"/>
          <w:sz w:val="19"/>
          <w:szCs w:val="19"/>
        </w:rPr>
        <w:t xml:space="preserve"> </w:t>
      </w:r>
      <w:r w:rsidR="00714DFA" w:rsidRPr="00E3203C">
        <w:rPr>
          <w:color w:val="000000"/>
          <w:sz w:val="19"/>
          <w:szCs w:val="19"/>
        </w:rPr>
        <w:tab/>
      </w:r>
      <w:r w:rsidR="00714DFA" w:rsidRPr="00E3203C">
        <w:rPr>
          <w:color w:val="000000"/>
          <w:sz w:val="19"/>
          <w:szCs w:val="19"/>
        </w:rPr>
        <w:tab/>
      </w:r>
      <w:r w:rsidR="00724933" w:rsidRPr="00E3203C">
        <w:rPr>
          <w:color w:val="000000"/>
          <w:sz w:val="19"/>
          <w:szCs w:val="19"/>
        </w:rPr>
        <w:t>564,</w:t>
      </w:r>
      <w:r w:rsidR="00AA1101" w:rsidRPr="00E3203C">
        <w:rPr>
          <w:color w:val="000000"/>
          <w:sz w:val="19"/>
          <w:szCs w:val="19"/>
        </w:rPr>
        <w:t>86</w:t>
      </w:r>
    </w:p>
    <w:p w:rsidR="00D22459" w:rsidRPr="00E3203C" w:rsidRDefault="00D22459" w:rsidP="00815038">
      <w:pPr>
        <w:ind w:firstLine="708"/>
        <w:jc w:val="both"/>
        <w:rPr>
          <w:color w:val="000000"/>
          <w:sz w:val="19"/>
          <w:szCs w:val="19"/>
        </w:rPr>
      </w:pPr>
    </w:p>
    <w:p w:rsidR="00AA1101" w:rsidRPr="00E3203C" w:rsidRDefault="00D22459" w:rsidP="00815038">
      <w:pPr>
        <w:ind w:left="2835" w:hanging="2127"/>
        <w:jc w:val="both"/>
        <w:rPr>
          <w:color w:val="000000"/>
          <w:sz w:val="19"/>
          <w:szCs w:val="19"/>
        </w:rPr>
      </w:pPr>
      <w:r w:rsidRPr="00E3203C">
        <w:rPr>
          <w:b/>
          <w:color w:val="000000"/>
          <w:sz w:val="19"/>
          <w:szCs w:val="19"/>
        </w:rPr>
        <w:t>Analiz</w:t>
      </w:r>
      <w:r w:rsidR="00AA1101" w:rsidRPr="00E3203C">
        <w:rPr>
          <w:b/>
          <w:color w:val="000000"/>
          <w:sz w:val="19"/>
          <w:szCs w:val="19"/>
        </w:rPr>
        <w:t>:</w:t>
      </w:r>
      <w:r w:rsidR="00AA1101" w:rsidRPr="00E3203C">
        <w:rPr>
          <w:color w:val="000000"/>
          <w:sz w:val="19"/>
          <w:szCs w:val="19"/>
        </w:rPr>
        <w:t xml:space="preserve"> </w:t>
      </w:r>
      <w:r w:rsidR="00714DFA" w:rsidRPr="00E3203C">
        <w:rPr>
          <w:color w:val="000000"/>
          <w:sz w:val="19"/>
          <w:szCs w:val="19"/>
        </w:rPr>
        <w:tab/>
      </w:r>
      <w:r w:rsidR="00AA1101" w:rsidRPr="00E3203C">
        <w:rPr>
          <w:color w:val="000000"/>
          <w:sz w:val="19"/>
          <w:szCs w:val="19"/>
        </w:rPr>
        <w:t>To</w:t>
      </w:r>
      <w:r w:rsidR="00724933" w:rsidRPr="00E3203C">
        <w:rPr>
          <w:color w:val="000000"/>
          <w:sz w:val="19"/>
          <w:szCs w:val="19"/>
        </w:rPr>
        <w:t>plam renklendirici maddelerin %</w:t>
      </w:r>
      <w:r w:rsidR="00AA1101" w:rsidRPr="00E3203C">
        <w:rPr>
          <w:color w:val="000000"/>
          <w:sz w:val="19"/>
          <w:szCs w:val="19"/>
        </w:rPr>
        <w:t>96’sından az olmamalıdır (kantaksantin cinsinden</w:t>
      </w:r>
      <w:r w:rsidR="00BB4C9D" w:rsidRPr="00E3203C">
        <w:rPr>
          <w:color w:val="000000"/>
          <w:sz w:val="19"/>
          <w:szCs w:val="19"/>
        </w:rPr>
        <w:t xml:space="preserve"> ifade edilen</w:t>
      </w:r>
      <w:r w:rsidR="00AA1101" w:rsidRPr="00E3203C">
        <w:rPr>
          <w:color w:val="000000"/>
          <w:sz w:val="19"/>
          <w:szCs w:val="19"/>
        </w:rPr>
        <w:t xml:space="preserve">). </w:t>
      </w:r>
    </w:p>
    <w:p w:rsidR="007B336A" w:rsidRPr="00E3203C" w:rsidRDefault="00EE4775" w:rsidP="00815038">
      <w:pPr>
        <w:ind w:left="2124" w:firstLine="708"/>
        <w:jc w:val="both"/>
        <w:rPr>
          <w:color w:val="000000"/>
          <w:sz w:val="19"/>
          <w:szCs w:val="19"/>
        </w:rPr>
      </w:pPr>
      <w:r>
        <w:rPr>
          <w:noProof/>
          <w:sz w:val="19"/>
          <w:szCs w:val="19"/>
        </w:rPr>
        <mc:AlternateContent>
          <mc:Choice Requires="wps">
            <w:drawing>
              <wp:anchor distT="0" distB="0" distL="114300" distR="114300" simplePos="0" relativeHeight="251681792" behindDoc="0" locked="0" layoutInCell="1" allowOverlap="1">
                <wp:simplePos x="0" y="0"/>
                <wp:positionH relativeFrom="column">
                  <wp:posOffset>3834765</wp:posOffset>
                </wp:positionH>
                <wp:positionV relativeFrom="paragraph">
                  <wp:posOffset>123190</wp:posOffset>
                </wp:positionV>
                <wp:extent cx="76200" cy="436245"/>
                <wp:effectExtent l="0" t="0" r="0" b="1905"/>
                <wp:wrapNone/>
                <wp:docPr id="80" name="Sağ Ayraç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36245"/>
                        </a:xfrm>
                        <a:prstGeom prst="rightBrace">
                          <a:avLst>
                            <a:gd name="adj1" fmla="val 5446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4879D10A" id="Sağ Ayraç 80" o:spid="_x0000_s1026" type="#_x0000_t88" style="position:absolute;margin-left:301.95pt;margin-top:9.7pt;width:6pt;height:34.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" adj="2055"/>
            </w:pict>
          </mc:Fallback>
        </mc:AlternateContent>
      </w:r>
    </w:p>
    <w:p w:rsidR="00AA1101" w:rsidRPr="00E3203C" w:rsidRDefault="00AA1101" w:rsidP="00815038">
      <w:pPr>
        <w:ind w:left="2124" w:firstLine="708"/>
        <w:jc w:val="both"/>
        <w:rPr>
          <w:color w:val="000000"/>
          <w:sz w:val="19"/>
          <w:szCs w:val="19"/>
        </w:rPr>
      </w:pPr>
      <w:r w:rsidRPr="00E3203C">
        <w:rPr>
          <w:color w:val="000000"/>
          <w:sz w:val="19"/>
          <w:szCs w:val="19"/>
        </w:rPr>
        <w:t xml:space="preserve">Kloroformda </w:t>
      </w:r>
      <w:r w:rsidR="00A766F2">
        <w:rPr>
          <w:color w:val="000000"/>
          <w:sz w:val="19"/>
          <w:szCs w:val="19"/>
        </w:rPr>
        <w:t>~</w:t>
      </w:r>
      <w:r w:rsidRPr="00E3203C">
        <w:rPr>
          <w:color w:val="000000"/>
          <w:sz w:val="19"/>
          <w:szCs w:val="19"/>
        </w:rPr>
        <w:t xml:space="preserve"> 485 nm’de </w:t>
      </w:r>
    </w:p>
    <w:p w:rsidR="00AA1101" w:rsidRPr="00E3203C" w:rsidRDefault="006F6BF5" w:rsidP="00815038">
      <w:pPr>
        <w:ind w:left="2124" w:firstLine="708"/>
        <w:jc w:val="both"/>
        <w:rPr>
          <w:color w:val="000000"/>
          <w:sz w:val="19"/>
          <w:szCs w:val="19"/>
        </w:rPr>
      </w:pPr>
      <w:r>
        <w:rPr>
          <w:color w:val="000000"/>
          <w:sz w:val="19"/>
          <w:szCs w:val="19"/>
        </w:rPr>
        <w:t xml:space="preserve">Siklohekzanda 468-472 nm’de </w:t>
      </w:r>
      <w:r>
        <w:rPr>
          <w:color w:val="000000"/>
          <w:sz w:val="19"/>
          <w:szCs w:val="19"/>
        </w:rPr>
        <w:tab/>
      </w:r>
      <w:r>
        <w:rPr>
          <w:color w:val="000000"/>
          <w:sz w:val="19"/>
          <w:szCs w:val="19"/>
        </w:rPr>
        <w:tab/>
      </w:r>
      <m:oMath>
        <m:sSubSup>
          <m:sSubSupPr>
            <m:ctrlPr>
              <w:rPr>
                <w:rFonts w:ascii="Cambria Math" w:hAnsi="Cambria Math"/>
                <w:i/>
                <w:color w:val="000000"/>
                <w:sz w:val="19"/>
                <w:szCs w:val="19"/>
                <w:shd w:val="clear" w:color="auto" w:fill="FFFFFF"/>
              </w:rPr>
            </m:ctrlPr>
          </m:sSubSupPr>
          <m:e>
            <m:r>
              <m:rPr>
                <m:sty m:val="p"/>
              </m:rPr>
              <w:rPr>
                <w:rFonts w:ascii="Cambria Math" w:eastAsia="Calibri" w:hAnsi="Cambria Math"/>
                <w:color w:val="000000"/>
                <w:sz w:val="19"/>
                <w:szCs w:val="19"/>
                <w:lang w:eastAsia="en-US"/>
              </w:rPr>
              <m:t xml:space="preserve"> </m:t>
            </m:r>
            <m:r>
              <m:rPr>
                <m:sty m:val="p"/>
              </m:rPr>
              <w:rPr>
                <w:rFonts w:ascii="Cambria Math" w:eastAsia="Calibri" w:hAnsi="Cambria Math"/>
                <w:color w:val="000000"/>
                <w:sz w:val="19"/>
                <w:szCs w:val="19"/>
                <w:lang w:eastAsia="en-US"/>
              </w:rPr>
              <w:sym w:font="Symbol" w:char="F065"/>
            </m:r>
          </m:e>
          <m:sub>
            <m:r>
              <w:rPr>
                <w:rFonts w:ascii="Cambria Math" w:hAnsi="Cambria Math"/>
                <w:color w:val="000000"/>
                <w:sz w:val="19"/>
                <w:szCs w:val="19"/>
                <w:shd w:val="clear" w:color="auto" w:fill="FFFFFF"/>
              </w:rPr>
              <m:t>1 cm</m:t>
            </m:r>
          </m:sub>
          <m:sup>
            <m:r>
              <w:rPr>
                <w:rFonts w:ascii="Cambria Math" w:hAnsi="Cambria Math"/>
                <w:color w:val="000000"/>
                <w:sz w:val="19"/>
                <w:szCs w:val="19"/>
                <w:shd w:val="clear" w:color="auto" w:fill="FFFFFF"/>
              </w:rPr>
              <m:t>%1</m:t>
            </m:r>
          </m:sup>
        </m:sSubSup>
      </m:oMath>
      <w:r w:rsidR="007B336A" w:rsidRPr="00E3203C">
        <w:rPr>
          <w:color w:val="000000"/>
          <w:sz w:val="19"/>
          <w:szCs w:val="19"/>
        </w:rPr>
        <w:t xml:space="preserve"> 2.200</w:t>
      </w:r>
    </w:p>
    <w:p w:rsidR="00AA1101" w:rsidRPr="00E3203C" w:rsidRDefault="00AA1101" w:rsidP="00815038">
      <w:pPr>
        <w:ind w:left="2124" w:firstLine="708"/>
        <w:jc w:val="both"/>
        <w:rPr>
          <w:color w:val="000000"/>
          <w:sz w:val="19"/>
          <w:szCs w:val="19"/>
        </w:rPr>
      </w:pPr>
      <w:r w:rsidRPr="00E3203C">
        <w:rPr>
          <w:color w:val="000000"/>
          <w:sz w:val="19"/>
          <w:szCs w:val="19"/>
        </w:rPr>
        <w:t xml:space="preserve">Petrol eterinde 464-467 nm’de </w:t>
      </w:r>
      <w:r w:rsidR="00724933" w:rsidRPr="00E3203C">
        <w:rPr>
          <w:color w:val="000000"/>
          <w:sz w:val="19"/>
          <w:szCs w:val="19"/>
        </w:rPr>
        <w:tab/>
      </w:r>
      <w:r w:rsidR="00724933" w:rsidRPr="00E3203C">
        <w:rPr>
          <w:color w:val="000000"/>
          <w:sz w:val="19"/>
          <w:szCs w:val="19"/>
        </w:rPr>
        <w:tab/>
      </w:r>
    </w:p>
    <w:p w:rsidR="00D22459" w:rsidRPr="00E3203C" w:rsidRDefault="00D22459" w:rsidP="00815038">
      <w:pPr>
        <w:ind w:left="2832" w:firstLine="708"/>
        <w:jc w:val="both"/>
        <w:rPr>
          <w:color w:val="000000"/>
          <w:sz w:val="19"/>
          <w:szCs w:val="19"/>
        </w:rPr>
      </w:pPr>
    </w:p>
    <w:p w:rsidR="00AA1101" w:rsidRPr="00E3203C" w:rsidRDefault="00AA1101" w:rsidP="00815038">
      <w:pPr>
        <w:jc w:val="both"/>
        <w:rPr>
          <w:color w:val="000000"/>
          <w:sz w:val="19"/>
          <w:szCs w:val="19"/>
        </w:rPr>
      </w:pPr>
      <w:r w:rsidRPr="00E3203C">
        <w:rPr>
          <w:b/>
          <w:color w:val="000000"/>
          <w:sz w:val="19"/>
          <w:szCs w:val="19"/>
          <w:u w:val="single"/>
        </w:rPr>
        <w:t>Tanımlama:</w:t>
      </w:r>
      <w:r w:rsidRPr="00E3203C">
        <w:rPr>
          <w:color w:val="000000"/>
          <w:sz w:val="19"/>
          <w:szCs w:val="19"/>
        </w:rPr>
        <w:t xml:space="preserve"> </w:t>
      </w:r>
      <w:r w:rsidR="00714DFA" w:rsidRPr="00E3203C">
        <w:rPr>
          <w:color w:val="000000"/>
          <w:sz w:val="19"/>
          <w:szCs w:val="19"/>
        </w:rPr>
        <w:tab/>
      </w:r>
      <w:r w:rsidR="00714DFA" w:rsidRPr="00E3203C">
        <w:rPr>
          <w:color w:val="000000"/>
          <w:sz w:val="19"/>
          <w:szCs w:val="19"/>
        </w:rPr>
        <w:tab/>
      </w:r>
      <w:r w:rsidR="00714DFA" w:rsidRPr="00E3203C">
        <w:rPr>
          <w:color w:val="000000"/>
          <w:sz w:val="19"/>
          <w:szCs w:val="19"/>
        </w:rPr>
        <w:tab/>
      </w:r>
      <w:r w:rsidRPr="00E3203C">
        <w:rPr>
          <w:color w:val="000000"/>
          <w:sz w:val="19"/>
          <w:szCs w:val="19"/>
        </w:rPr>
        <w:t>Koyu menekşe re</w:t>
      </w:r>
      <w:r w:rsidR="00176EBA">
        <w:rPr>
          <w:color w:val="000000"/>
          <w:sz w:val="19"/>
          <w:szCs w:val="19"/>
        </w:rPr>
        <w:t>ngi kristaller veya kristal toz</w:t>
      </w:r>
    </w:p>
    <w:p w:rsidR="00D22459" w:rsidRPr="00E3203C" w:rsidRDefault="00D22459" w:rsidP="00815038">
      <w:pPr>
        <w:jc w:val="both"/>
        <w:rPr>
          <w:color w:val="000000"/>
          <w:sz w:val="19"/>
          <w:szCs w:val="19"/>
        </w:rPr>
      </w:pPr>
    </w:p>
    <w:p w:rsidR="00AA1101" w:rsidRPr="00E3203C" w:rsidRDefault="00BA669C" w:rsidP="00815038">
      <w:pPr>
        <w:jc w:val="both"/>
        <w:rPr>
          <w:b/>
          <w:color w:val="000000"/>
          <w:sz w:val="19"/>
          <w:szCs w:val="19"/>
          <w:u w:val="single"/>
        </w:rPr>
      </w:pPr>
      <w:r>
        <w:rPr>
          <w:b/>
          <w:color w:val="000000"/>
          <w:sz w:val="19"/>
          <w:szCs w:val="19"/>
          <w:u w:val="single"/>
        </w:rPr>
        <w:t>İdentifikasyon</w:t>
      </w:r>
      <w:r w:rsidR="00D22459" w:rsidRPr="00E3203C">
        <w:rPr>
          <w:b/>
          <w:color w:val="000000"/>
          <w:sz w:val="19"/>
          <w:szCs w:val="19"/>
          <w:u w:val="single"/>
        </w:rPr>
        <w:t>:</w:t>
      </w:r>
      <w:r w:rsidR="00AA1101" w:rsidRPr="00E3203C">
        <w:rPr>
          <w:b/>
          <w:color w:val="000000"/>
          <w:sz w:val="19"/>
          <w:szCs w:val="19"/>
          <w:u w:val="single"/>
        </w:rPr>
        <w:t xml:space="preserve"> </w:t>
      </w:r>
    </w:p>
    <w:p w:rsidR="00D22459" w:rsidRPr="00E3203C" w:rsidRDefault="00D22459" w:rsidP="00815038">
      <w:pPr>
        <w:jc w:val="both"/>
        <w:rPr>
          <w:b/>
          <w:color w:val="000000"/>
          <w:sz w:val="19"/>
          <w:szCs w:val="19"/>
          <w:u w:val="single"/>
        </w:rPr>
      </w:pPr>
    </w:p>
    <w:p w:rsidR="00AA1101" w:rsidRPr="00E3203C" w:rsidRDefault="00AA1101" w:rsidP="00815038">
      <w:pPr>
        <w:ind w:firstLine="708"/>
        <w:jc w:val="both"/>
        <w:rPr>
          <w:color w:val="000000"/>
          <w:sz w:val="19"/>
          <w:szCs w:val="19"/>
        </w:rPr>
      </w:pPr>
      <w:r w:rsidRPr="00E3203C">
        <w:rPr>
          <w:b/>
          <w:color w:val="000000"/>
          <w:sz w:val="19"/>
          <w:szCs w:val="19"/>
        </w:rPr>
        <w:t>Spektrofotometri:</w:t>
      </w:r>
      <w:r w:rsidRPr="00E3203C">
        <w:rPr>
          <w:color w:val="000000"/>
          <w:sz w:val="19"/>
          <w:szCs w:val="19"/>
        </w:rPr>
        <w:t xml:space="preserve"> </w:t>
      </w:r>
      <w:r w:rsidR="00714DFA" w:rsidRPr="00E3203C">
        <w:rPr>
          <w:color w:val="000000"/>
          <w:sz w:val="19"/>
          <w:szCs w:val="19"/>
        </w:rPr>
        <w:tab/>
      </w:r>
      <w:r w:rsidRPr="00E3203C">
        <w:rPr>
          <w:color w:val="000000"/>
          <w:sz w:val="19"/>
          <w:szCs w:val="19"/>
        </w:rPr>
        <w:t xml:space="preserve">Kloroformda </w:t>
      </w:r>
      <w:r w:rsidR="00A766F2">
        <w:rPr>
          <w:color w:val="000000"/>
          <w:sz w:val="19"/>
          <w:szCs w:val="19"/>
        </w:rPr>
        <w:t>~</w:t>
      </w:r>
      <w:r w:rsidRPr="00E3203C">
        <w:rPr>
          <w:color w:val="000000"/>
          <w:sz w:val="19"/>
          <w:szCs w:val="19"/>
        </w:rPr>
        <w:t xml:space="preserve"> 485 nm’de maksimumdur. </w:t>
      </w:r>
    </w:p>
    <w:p w:rsidR="00D22459" w:rsidRPr="00E3203C" w:rsidRDefault="00D22459" w:rsidP="00815038">
      <w:pPr>
        <w:ind w:firstLine="708"/>
        <w:jc w:val="both"/>
        <w:rPr>
          <w:color w:val="000000"/>
          <w:sz w:val="19"/>
          <w:szCs w:val="19"/>
        </w:rPr>
      </w:pPr>
    </w:p>
    <w:p w:rsidR="00D22459" w:rsidRPr="00E3203C" w:rsidRDefault="007B336A" w:rsidP="00815038">
      <w:pPr>
        <w:ind w:left="2124" w:firstLine="708"/>
        <w:jc w:val="both"/>
        <w:rPr>
          <w:color w:val="000000"/>
          <w:sz w:val="19"/>
          <w:szCs w:val="19"/>
        </w:rPr>
      </w:pPr>
      <w:r w:rsidRPr="00E3203C">
        <w:rPr>
          <w:color w:val="000000"/>
          <w:sz w:val="19"/>
          <w:szCs w:val="19"/>
        </w:rPr>
        <w:t>Siklohekz</w:t>
      </w:r>
      <w:r w:rsidR="007D27E4">
        <w:rPr>
          <w:color w:val="000000"/>
          <w:sz w:val="19"/>
          <w:szCs w:val="19"/>
        </w:rPr>
        <w:t xml:space="preserve">anda </w:t>
      </w:r>
      <w:r w:rsidR="00AA1101" w:rsidRPr="00E3203C">
        <w:rPr>
          <w:color w:val="000000"/>
          <w:sz w:val="19"/>
          <w:szCs w:val="19"/>
        </w:rPr>
        <w:t xml:space="preserve">468-472 nm’de maksimumdur. </w:t>
      </w:r>
    </w:p>
    <w:p w:rsidR="00D22459" w:rsidRPr="00E3203C" w:rsidRDefault="00D22459" w:rsidP="00815038">
      <w:pPr>
        <w:ind w:left="2832" w:firstLine="708"/>
        <w:jc w:val="both"/>
        <w:rPr>
          <w:color w:val="000000"/>
          <w:sz w:val="19"/>
          <w:szCs w:val="19"/>
        </w:rPr>
      </w:pPr>
    </w:p>
    <w:p w:rsidR="00AA1101" w:rsidRPr="00E3203C" w:rsidRDefault="00D22459" w:rsidP="00815038">
      <w:pPr>
        <w:ind w:left="2124" w:firstLine="708"/>
        <w:jc w:val="both"/>
        <w:rPr>
          <w:color w:val="000000"/>
          <w:sz w:val="19"/>
          <w:szCs w:val="19"/>
        </w:rPr>
      </w:pPr>
      <w:r w:rsidRPr="00E3203C">
        <w:rPr>
          <w:color w:val="000000"/>
          <w:sz w:val="19"/>
          <w:szCs w:val="19"/>
        </w:rPr>
        <w:t>P</w:t>
      </w:r>
      <w:r w:rsidR="00AA1101" w:rsidRPr="00E3203C">
        <w:rPr>
          <w:color w:val="000000"/>
          <w:sz w:val="19"/>
          <w:szCs w:val="19"/>
        </w:rPr>
        <w:t>etrol eterinde 464-467 nm’de maksimumdur.</w:t>
      </w:r>
    </w:p>
    <w:p w:rsidR="00D22459" w:rsidRPr="00E3203C" w:rsidRDefault="00D22459" w:rsidP="00815038">
      <w:pPr>
        <w:ind w:left="2832" w:firstLine="708"/>
        <w:jc w:val="both"/>
        <w:rPr>
          <w:color w:val="000000"/>
          <w:sz w:val="19"/>
          <w:szCs w:val="19"/>
        </w:rPr>
      </w:pPr>
    </w:p>
    <w:p w:rsidR="00AA1101" w:rsidRPr="00E3203C" w:rsidRDefault="00AA1101" w:rsidP="00815038">
      <w:pPr>
        <w:jc w:val="both"/>
        <w:rPr>
          <w:b/>
          <w:color w:val="000000"/>
          <w:sz w:val="19"/>
          <w:szCs w:val="19"/>
          <w:u w:val="single"/>
        </w:rPr>
      </w:pPr>
      <w:r w:rsidRPr="00E3203C">
        <w:rPr>
          <w:b/>
          <w:color w:val="000000"/>
          <w:sz w:val="19"/>
          <w:szCs w:val="19"/>
          <w:u w:val="single"/>
        </w:rPr>
        <w:t>Saflık</w:t>
      </w:r>
      <w:r w:rsidR="00D22459" w:rsidRPr="00E3203C">
        <w:rPr>
          <w:b/>
          <w:color w:val="000000"/>
          <w:sz w:val="19"/>
          <w:szCs w:val="19"/>
          <w:u w:val="single"/>
        </w:rPr>
        <w:t>:</w:t>
      </w:r>
    </w:p>
    <w:p w:rsidR="00D22459" w:rsidRPr="00E3203C" w:rsidRDefault="00D22459" w:rsidP="00815038">
      <w:pPr>
        <w:jc w:val="both"/>
        <w:rPr>
          <w:b/>
          <w:color w:val="000000"/>
          <w:sz w:val="19"/>
          <w:szCs w:val="19"/>
          <w:u w:val="single"/>
        </w:rPr>
      </w:pPr>
    </w:p>
    <w:p w:rsidR="00AA1101" w:rsidRPr="00E3203C" w:rsidRDefault="00AA1101" w:rsidP="00815038">
      <w:pPr>
        <w:ind w:firstLine="708"/>
        <w:jc w:val="both"/>
        <w:rPr>
          <w:color w:val="000000"/>
          <w:sz w:val="19"/>
          <w:szCs w:val="19"/>
        </w:rPr>
      </w:pPr>
      <w:r w:rsidRPr="00E3203C">
        <w:rPr>
          <w:b/>
          <w:color w:val="000000"/>
          <w:sz w:val="19"/>
          <w:szCs w:val="19"/>
        </w:rPr>
        <w:t>Sülfatlandırılmış kül:</w:t>
      </w:r>
      <w:r w:rsidRPr="00E3203C">
        <w:rPr>
          <w:color w:val="000000"/>
          <w:sz w:val="19"/>
          <w:szCs w:val="19"/>
        </w:rPr>
        <w:t xml:space="preserve"> </w:t>
      </w:r>
      <w:r w:rsidR="00714DFA" w:rsidRPr="00E3203C">
        <w:rPr>
          <w:color w:val="000000"/>
          <w:sz w:val="19"/>
          <w:szCs w:val="19"/>
        </w:rPr>
        <w:tab/>
      </w:r>
      <w:r w:rsidR="007B336A" w:rsidRPr="00E3203C">
        <w:rPr>
          <w:color w:val="000000"/>
          <w:sz w:val="19"/>
          <w:szCs w:val="19"/>
        </w:rPr>
        <w:t>%0,</w:t>
      </w:r>
      <w:r w:rsidRPr="00E3203C">
        <w:rPr>
          <w:color w:val="000000"/>
          <w:sz w:val="19"/>
          <w:szCs w:val="19"/>
        </w:rPr>
        <w:t>1’den fazla olmamalıdır.</w:t>
      </w:r>
    </w:p>
    <w:p w:rsidR="00D22459" w:rsidRPr="00E3203C" w:rsidRDefault="00D22459" w:rsidP="00815038">
      <w:pPr>
        <w:ind w:firstLine="708"/>
        <w:jc w:val="both"/>
        <w:rPr>
          <w:color w:val="000000"/>
          <w:sz w:val="19"/>
          <w:szCs w:val="19"/>
        </w:rPr>
      </w:pPr>
    </w:p>
    <w:p w:rsidR="00D22459" w:rsidRPr="00E3203C" w:rsidRDefault="00AA1101" w:rsidP="00815038">
      <w:pPr>
        <w:ind w:firstLine="708"/>
        <w:jc w:val="both"/>
        <w:rPr>
          <w:b/>
          <w:color w:val="000000"/>
          <w:sz w:val="19"/>
          <w:szCs w:val="19"/>
        </w:rPr>
      </w:pPr>
      <w:r w:rsidRPr="00E3203C">
        <w:rPr>
          <w:b/>
          <w:color w:val="000000"/>
          <w:sz w:val="19"/>
          <w:szCs w:val="19"/>
        </w:rPr>
        <w:t xml:space="preserve">Yardımcı renklendirici </w:t>
      </w:r>
    </w:p>
    <w:p w:rsidR="00AA1101" w:rsidRPr="00E3203C" w:rsidRDefault="00AA1101" w:rsidP="00815038">
      <w:pPr>
        <w:ind w:left="2835" w:hanging="2127"/>
        <w:jc w:val="both"/>
        <w:rPr>
          <w:color w:val="000000"/>
          <w:sz w:val="19"/>
          <w:szCs w:val="19"/>
        </w:rPr>
      </w:pPr>
      <w:r w:rsidRPr="00E3203C">
        <w:rPr>
          <w:b/>
          <w:color w:val="000000"/>
          <w:sz w:val="19"/>
          <w:szCs w:val="19"/>
        </w:rPr>
        <w:t xml:space="preserve">maddeler: </w:t>
      </w:r>
      <w:r w:rsidR="00D22459" w:rsidRPr="00E3203C">
        <w:rPr>
          <w:b/>
          <w:color w:val="000000"/>
          <w:sz w:val="19"/>
          <w:szCs w:val="19"/>
        </w:rPr>
        <w:tab/>
      </w:r>
      <w:r w:rsidRPr="00E3203C">
        <w:rPr>
          <w:color w:val="000000"/>
          <w:sz w:val="19"/>
          <w:szCs w:val="19"/>
        </w:rPr>
        <w:t>Kantak</w:t>
      </w:r>
      <w:r w:rsidR="00176EBA">
        <w:rPr>
          <w:color w:val="000000"/>
          <w:sz w:val="19"/>
          <w:szCs w:val="19"/>
        </w:rPr>
        <w:t xml:space="preserve">santin dışındaki karotenoidler: </w:t>
      </w:r>
      <w:r w:rsidRPr="00E3203C">
        <w:rPr>
          <w:color w:val="000000"/>
          <w:sz w:val="19"/>
          <w:szCs w:val="19"/>
        </w:rPr>
        <w:t>To</w:t>
      </w:r>
      <w:r w:rsidR="007B336A" w:rsidRPr="00E3203C">
        <w:rPr>
          <w:color w:val="000000"/>
          <w:sz w:val="19"/>
          <w:szCs w:val="19"/>
        </w:rPr>
        <w:t>plam renklendirici maddelerin %5,0’ında</w:t>
      </w:r>
      <w:r w:rsidRPr="00E3203C">
        <w:rPr>
          <w:color w:val="000000"/>
          <w:sz w:val="19"/>
          <w:szCs w:val="19"/>
        </w:rPr>
        <w:t>n fazla olmamalıdır.</w:t>
      </w:r>
    </w:p>
    <w:p w:rsidR="00D22459" w:rsidRPr="00E3203C" w:rsidRDefault="00D22459" w:rsidP="00815038">
      <w:pPr>
        <w:ind w:left="3540" w:hanging="2832"/>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Arsenik:</w:t>
      </w:r>
      <w:r w:rsidRPr="00E3203C">
        <w:rPr>
          <w:color w:val="000000"/>
          <w:sz w:val="19"/>
          <w:szCs w:val="19"/>
        </w:rPr>
        <w:t xml:space="preserve"> </w:t>
      </w:r>
      <w:r w:rsidR="00714DFA" w:rsidRPr="00E3203C">
        <w:rPr>
          <w:color w:val="000000"/>
          <w:sz w:val="19"/>
          <w:szCs w:val="19"/>
        </w:rPr>
        <w:tab/>
      </w:r>
      <w:r w:rsidR="00714DFA" w:rsidRPr="00E3203C">
        <w:rPr>
          <w:color w:val="000000"/>
          <w:sz w:val="19"/>
          <w:szCs w:val="19"/>
        </w:rPr>
        <w:tab/>
      </w:r>
      <w:r w:rsidR="007B336A" w:rsidRPr="00E3203C">
        <w:rPr>
          <w:color w:val="000000"/>
          <w:sz w:val="19"/>
          <w:szCs w:val="19"/>
        </w:rPr>
        <w:t>3 mg/kg’</w:t>
      </w:r>
      <w:r w:rsidRPr="00E3203C">
        <w:rPr>
          <w:color w:val="000000"/>
          <w:sz w:val="19"/>
          <w:szCs w:val="19"/>
        </w:rPr>
        <w:t>dan fazla olmamalıdır.</w:t>
      </w:r>
    </w:p>
    <w:p w:rsidR="00D22459" w:rsidRPr="00E3203C" w:rsidRDefault="00D22459" w:rsidP="00815038">
      <w:pPr>
        <w:ind w:firstLine="708"/>
        <w:jc w:val="both"/>
        <w:rPr>
          <w:color w:val="000000"/>
          <w:sz w:val="19"/>
          <w:szCs w:val="19"/>
        </w:rPr>
      </w:pPr>
    </w:p>
    <w:p w:rsidR="00AA1101" w:rsidRPr="00E3203C" w:rsidRDefault="009A3851" w:rsidP="00815038">
      <w:pPr>
        <w:ind w:firstLine="708"/>
        <w:jc w:val="both"/>
        <w:rPr>
          <w:color w:val="000000"/>
          <w:sz w:val="19"/>
          <w:szCs w:val="19"/>
        </w:rPr>
      </w:pPr>
      <w:r w:rsidRPr="00E3203C">
        <w:rPr>
          <w:b/>
          <w:color w:val="000000"/>
          <w:sz w:val="19"/>
          <w:szCs w:val="19"/>
        </w:rPr>
        <w:t>Kurşun</w:t>
      </w:r>
      <w:r w:rsidR="00AA1101" w:rsidRPr="00E3203C">
        <w:rPr>
          <w:b/>
          <w:color w:val="000000"/>
          <w:sz w:val="19"/>
          <w:szCs w:val="19"/>
        </w:rPr>
        <w:t>:</w:t>
      </w:r>
      <w:r w:rsidR="00AA1101" w:rsidRPr="00E3203C">
        <w:rPr>
          <w:color w:val="000000"/>
          <w:sz w:val="19"/>
          <w:szCs w:val="19"/>
        </w:rPr>
        <w:t xml:space="preserve"> </w:t>
      </w:r>
      <w:r w:rsidR="00714DFA" w:rsidRPr="00E3203C">
        <w:rPr>
          <w:color w:val="000000"/>
          <w:sz w:val="19"/>
          <w:szCs w:val="19"/>
        </w:rPr>
        <w:tab/>
      </w:r>
      <w:r w:rsidR="00714DFA" w:rsidRPr="00E3203C">
        <w:rPr>
          <w:color w:val="000000"/>
          <w:sz w:val="19"/>
          <w:szCs w:val="19"/>
        </w:rPr>
        <w:tab/>
      </w:r>
      <w:r w:rsidR="00D22459" w:rsidRPr="00E3203C">
        <w:rPr>
          <w:color w:val="000000"/>
          <w:sz w:val="19"/>
          <w:szCs w:val="19"/>
        </w:rPr>
        <w:t>2</w:t>
      </w:r>
      <w:r w:rsidR="007B336A" w:rsidRPr="00E3203C">
        <w:rPr>
          <w:color w:val="000000"/>
          <w:sz w:val="19"/>
          <w:szCs w:val="19"/>
        </w:rPr>
        <w:t xml:space="preserve"> mg/kg’</w:t>
      </w:r>
      <w:r w:rsidR="00AA1101" w:rsidRPr="00E3203C">
        <w:rPr>
          <w:color w:val="000000"/>
          <w:sz w:val="19"/>
          <w:szCs w:val="19"/>
        </w:rPr>
        <w:t>dan fazla olmamalıdır.</w:t>
      </w:r>
    </w:p>
    <w:p w:rsidR="00D22459" w:rsidRPr="00E3203C" w:rsidRDefault="00D22459" w:rsidP="00815038">
      <w:pPr>
        <w:ind w:firstLine="708"/>
        <w:jc w:val="both"/>
        <w:rPr>
          <w:color w:val="000000"/>
          <w:sz w:val="19"/>
          <w:szCs w:val="19"/>
        </w:rPr>
      </w:pPr>
    </w:p>
    <w:p w:rsidR="00AA1101" w:rsidRPr="00E3203C" w:rsidRDefault="008A2DDD" w:rsidP="00815038">
      <w:pPr>
        <w:ind w:firstLine="708"/>
        <w:jc w:val="both"/>
        <w:rPr>
          <w:color w:val="000000"/>
          <w:sz w:val="19"/>
          <w:szCs w:val="19"/>
        </w:rPr>
      </w:pPr>
      <w:r w:rsidRPr="00E3203C">
        <w:rPr>
          <w:b/>
          <w:color w:val="000000"/>
          <w:sz w:val="19"/>
          <w:szCs w:val="19"/>
        </w:rPr>
        <w:t>Civa</w:t>
      </w:r>
      <w:r w:rsidR="00AA1101" w:rsidRPr="00E3203C">
        <w:rPr>
          <w:b/>
          <w:color w:val="000000"/>
          <w:sz w:val="19"/>
          <w:szCs w:val="19"/>
        </w:rPr>
        <w:t>:</w:t>
      </w:r>
      <w:r w:rsidR="00AA1101" w:rsidRPr="00E3203C">
        <w:rPr>
          <w:color w:val="000000"/>
          <w:sz w:val="19"/>
          <w:szCs w:val="19"/>
        </w:rPr>
        <w:t xml:space="preserve"> </w:t>
      </w:r>
      <w:r w:rsidR="00714DFA" w:rsidRPr="00E3203C">
        <w:rPr>
          <w:color w:val="000000"/>
          <w:sz w:val="19"/>
          <w:szCs w:val="19"/>
        </w:rPr>
        <w:tab/>
      </w:r>
      <w:r w:rsidR="00714DFA" w:rsidRPr="00E3203C">
        <w:rPr>
          <w:color w:val="000000"/>
          <w:sz w:val="19"/>
          <w:szCs w:val="19"/>
        </w:rPr>
        <w:tab/>
      </w:r>
      <w:r w:rsidR="00714DFA" w:rsidRPr="00E3203C">
        <w:rPr>
          <w:color w:val="000000"/>
          <w:sz w:val="19"/>
          <w:szCs w:val="19"/>
        </w:rPr>
        <w:tab/>
      </w:r>
      <w:r w:rsidR="007B336A" w:rsidRPr="00E3203C">
        <w:rPr>
          <w:color w:val="000000"/>
          <w:sz w:val="19"/>
          <w:szCs w:val="19"/>
        </w:rPr>
        <w:t>1 mg/kg’</w:t>
      </w:r>
      <w:r w:rsidR="00AA1101" w:rsidRPr="00E3203C">
        <w:rPr>
          <w:color w:val="000000"/>
          <w:sz w:val="19"/>
          <w:szCs w:val="19"/>
        </w:rPr>
        <w:t>dan fazla olmamalıdır.</w:t>
      </w:r>
    </w:p>
    <w:p w:rsidR="00D22459" w:rsidRPr="00E3203C" w:rsidRDefault="00D22459"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Kadmiyum:</w:t>
      </w:r>
      <w:r w:rsidRPr="00E3203C">
        <w:rPr>
          <w:color w:val="000000"/>
          <w:sz w:val="19"/>
          <w:szCs w:val="19"/>
        </w:rPr>
        <w:t xml:space="preserve"> </w:t>
      </w:r>
      <w:r w:rsidR="00714DFA" w:rsidRPr="00E3203C">
        <w:rPr>
          <w:color w:val="000000"/>
          <w:sz w:val="19"/>
          <w:szCs w:val="19"/>
        </w:rPr>
        <w:tab/>
      </w:r>
      <w:r w:rsidR="00714DFA" w:rsidRPr="00E3203C">
        <w:rPr>
          <w:color w:val="000000"/>
          <w:sz w:val="19"/>
          <w:szCs w:val="19"/>
        </w:rPr>
        <w:tab/>
      </w:r>
      <w:r w:rsidR="007B336A" w:rsidRPr="00E3203C">
        <w:rPr>
          <w:color w:val="000000"/>
          <w:sz w:val="19"/>
          <w:szCs w:val="19"/>
        </w:rPr>
        <w:t>1 mg/kg’</w:t>
      </w:r>
      <w:r w:rsidRPr="00E3203C">
        <w:rPr>
          <w:color w:val="000000"/>
          <w:sz w:val="19"/>
          <w:szCs w:val="19"/>
        </w:rPr>
        <w:t>dan fazla olmamalıdır.</w:t>
      </w:r>
    </w:p>
    <w:p w:rsidR="00D22459" w:rsidRPr="00E3203C" w:rsidRDefault="00D22459" w:rsidP="00815038">
      <w:pPr>
        <w:ind w:firstLine="708"/>
        <w:jc w:val="both"/>
        <w:rPr>
          <w:color w:val="000000"/>
          <w:sz w:val="19"/>
          <w:szCs w:val="19"/>
        </w:rPr>
      </w:pPr>
    </w:p>
    <w:p w:rsidR="00D22459" w:rsidRPr="00E3203C" w:rsidRDefault="00D22459" w:rsidP="00815038">
      <w:pPr>
        <w:ind w:firstLine="708"/>
        <w:jc w:val="both"/>
        <w:rPr>
          <w:color w:val="000000"/>
          <w:sz w:val="19"/>
          <w:szCs w:val="19"/>
        </w:rPr>
      </w:pPr>
    </w:p>
    <w:p w:rsidR="00AA1101" w:rsidRPr="00E3203C" w:rsidRDefault="00AA1101" w:rsidP="00815038">
      <w:pPr>
        <w:jc w:val="both"/>
        <w:rPr>
          <w:b/>
          <w:color w:val="000000"/>
          <w:sz w:val="19"/>
          <w:szCs w:val="19"/>
          <w:u w:val="single"/>
        </w:rPr>
      </w:pPr>
      <w:r w:rsidRPr="00E3203C">
        <w:rPr>
          <w:b/>
          <w:color w:val="000000"/>
          <w:sz w:val="19"/>
          <w:szCs w:val="19"/>
          <w:u w:val="single"/>
        </w:rPr>
        <w:t>E 162 PANCAR KÖKÜ KIRMIZISI, BETANİN</w:t>
      </w:r>
    </w:p>
    <w:p w:rsidR="00D22459" w:rsidRPr="00E3203C" w:rsidRDefault="00D22459" w:rsidP="00815038">
      <w:pPr>
        <w:jc w:val="both"/>
        <w:rPr>
          <w:b/>
          <w:color w:val="000000"/>
          <w:sz w:val="19"/>
          <w:szCs w:val="19"/>
        </w:rPr>
      </w:pPr>
    </w:p>
    <w:p w:rsidR="00AA1101" w:rsidRPr="00E3203C" w:rsidRDefault="00C003DB" w:rsidP="00815038">
      <w:pPr>
        <w:jc w:val="both"/>
        <w:rPr>
          <w:color w:val="000000"/>
          <w:sz w:val="19"/>
          <w:szCs w:val="19"/>
        </w:rPr>
      </w:pPr>
      <w:r w:rsidRPr="00E3203C">
        <w:rPr>
          <w:b/>
          <w:color w:val="000000"/>
          <w:sz w:val="19"/>
          <w:szCs w:val="19"/>
          <w:u w:val="single"/>
        </w:rPr>
        <w:t>Eş anlamlılar</w:t>
      </w:r>
      <w:r w:rsidR="00AA1101" w:rsidRPr="00E3203C">
        <w:rPr>
          <w:b/>
          <w:color w:val="000000"/>
          <w:sz w:val="19"/>
          <w:szCs w:val="19"/>
          <w:u w:val="single"/>
        </w:rPr>
        <w:t>:</w:t>
      </w:r>
      <w:r w:rsidR="00AA1101" w:rsidRPr="00E3203C">
        <w:rPr>
          <w:color w:val="000000"/>
          <w:sz w:val="19"/>
          <w:szCs w:val="19"/>
        </w:rPr>
        <w:t xml:space="preserve"> </w:t>
      </w:r>
      <w:r w:rsidR="00714DFA" w:rsidRPr="00E3203C">
        <w:rPr>
          <w:color w:val="000000"/>
          <w:sz w:val="19"/>
          <w:szCs w:val="19"/>
        </w:rPr>
        <w:tab/>
      </w:r>
      <w:r w:rsidR="00714DFA" w:rsidRPr="00E3203C">
        <w:rPr>
          <w:color w:val="000000"/>
          <w:sz w:val="19"/>
          <w:szCs w:val="19"/>
        </w:rPr>
        <w:tab/>
      </w:r>
      <w:r w:rsidR="00714DFA" w:rsidRPr="00E3203C">
        <w:rPr>
          <w:color w:val="000000"/>
          <w:sz w:val="19"/>
          <w:szCs w:val="19"/>
        </w:rPr>
        <w:tab/>
      </w:r>
      <w:r w:rsidR="00775868">
        <w:rPr>
          <w:color w:val="000000"/>
          <w:sz w:val="19"/>
          <w:szCs w:val="19"/>
        </w:rPr>
        <w:t>Beet red (</w:t>
      </w:r>
      <w:r w:rsidR="00AA1101" w:rsidRPr="00E3203C">
        <w:rPr>
          <w:color w:val="000000"/>
          <w:sz w:val="19"/>
          <w:szCs w:val="19"/>
        </w:rPr>
        <w:t>Pancar kırmızısı</w:t>
      </w:r>
      <w:r w:rsidR="00775868">
        <w:rPr>
          <w:color w:val="000000"/>
          <w:sz w:val="19"/>
          <w:szCs w:val="19"/>
        </w:rPr>
        <w:t>)</w:t>
      </w:r>
    </w:p>
    <w:p w:rsidR="00D22459" w:rsidRPr="00E3203C" w:rsidRDefault="00D22459" w:rsidP="00815038">
      <w:pPr>
        <w:jc w:val="both"/>
        <w:rPr>
          <w:color w:val="000000"/>
          <w:sz w:val="19"/>
          <w:szCs w:val="19"/>
        </w:rPr>
      </w:pPr>
    </w:p>
    <w:p w:rsidR="00AA1101" w:rsidRPr="00E3203C" w:rsidRDefault="00AA1101" w:rsidP="00815038">
      <w:pPr>
        <w:ind w:left="2835" w:hanging="2835"/>
        <w:jc w:val="both"/>
        <w:rPr>
          <w:color w:val="000000"/>
          <w:sz w:val="19"/>
          <w:szCs w:val="19"/>
          <w:u w:val="single"/>
        </w:rPr>
      </w:pPr>
      <w:r w:rsidRPr="00E3203C">
        <w:rPr>
          <w:b/>
          <w:bCs/>
          <w:color w:val="000000"/>
          <w:sz w:val="19"/>
          <w:szCs w:val="19"/>
          <w:u w:val="single"/>
        </w:rPr>
        <w:t>Tanım:</w:t>
      </w:r>
      <w:r w:rsidR="00D22459" w:rsidRPr="00E3203C">
        <w:rPr>
          <w:color w:val="000000"/>
          <w:sz w:val="19"/>
          <w:szCs w:val="19"/>
        </w:rPr>
        <w:tab/>
      </w:r>
      <w:r w:rsidRPr="00E3203C">
        <w:rPr>
          <w:color w:val="000000"/>
          <w:sz w:val="19"/>
          <w:szCs w:val="19"/>
        </w:rPr>
        <w:t>Pancar kırmızısı, kırmızı pancarların (</w:t>
      </w:r>
      <w:r w:rsidRPr="00E3203C">
        <w:rPr>
          <w:i/>
          <w:iCs/>
          <w:color w:val="000000"/>
          <w:sz w:val="19"/>
          <w:szCs w:val="19"/>
        </w:rPr>
        <w:t xml:space="preserve">Beta vulgaris </w:t>
      </w:r>
      <w:r w:rsidRPr="00E3203C">
        <w:rPr>
          <w:iCs/>
          <w:color w:val="000000"/>
          <w:sz w:val="19"/>
          <w:szCs w:val="19"/>
        </w:rPr>
        <w:t>L.</w:t>
      </w:r>
      <w:r w:rsidRPr="00E3203C">
        <w:rPr>
          <w:color w:val="000000"/>
          <w:sz w:val="19"/>
          <w:szCs w:val="19"/>
        </w:rPr>
        <w:t xml:space="preserve"> var. </w:t>
      </w:r>
      <w:r w:rsidRPr="00E3203C">
        <w:rPr>
          <w:i/>
          <w:iCs/>
          <w:color w:val="000000"/>
          <w:sz w:val="19"/>
          <w:szCs w:val="19"/>
        </w:rPr>
        <w:t>rubra</w:t>
      </w:r>
      <w:r w:rsidRPr="00E3203C">
        <w:rPr>
          <w:color w:val="000000"/>
          <w:sz w:val="19"/>
          <w:szCs w:val="19"/>
        </w:rPr>
        <w:t xml:space="preserve">) köklerinden, </w:t>
      </w:r>
      <w:r w:rsidR="001664A1">
        <w:rPr>
          <w:color w:val="000000"/>
          <w:sz w:val="19"/>
          <w:szCs w:val="19"/>
        </w:rPr>
        <w:t>ezilmiş</w:t>
      </w:r>
      <w:r w:rsidRPr="00E3203C">
        <w:rPr>
          <w:color w:val="000000"/>
          <w:sz w:val="19"/>
          <w:szCs w:val="19"/>
        </w:rPr>
        <w:t xml:space="preserve"> kökleri meyve sıkar gibi sıkarak veya </w:t>
      </w:r>
      <w:r w:rsidR="001664A1">
        <w:rPr>
          <w:color w:val="000000"/>
          <w:sz w:val="19"/>
          <w:szCs w:val="19"/>
        </w:rPr>
        <w:t>küçük küçük kesilmiş</w:t>
      </w:r>
      <w:r w:rsidRPr="00E3203C">
        <w:rPr>
          <w:color w:val="000000"/>
          <w:sz w:val="19"/>
          <w:szCs w:val="19"/>
        </w:rPr>
        <w:t xml:space="preserve"> pancar köklerinin sulu ekstraksiyonu ve ardından aktif </w:t>
      </w:r>
      <w:r w:rsidR="003C488A" w:rsidRPr="00E3203C">
        <w:rPr>
          <w:color w:val="000000"/>
          <w:sz w:val="19"/>
          <w:szCs w:val="19"/>
        </w:rPr>
        <w:t>öğe</w:t>
      </w:r>
      <w:r w:rsidRPr="00E3203C">
        <w:rPr>
          <w:color w:val="000000"/>
          <w:sz w:val="19"/>
          <w:szCs w:val="19"/>
        </w:rPr>
        <w:t xml:space="preserve">lerle zenginleştirilmesi ile elde edilir. Renk, tümü betalain sınıfına ait olan farklı pigmentlerden </w:t>
      </w:r>
      <w:r w:rsidR="007B336A" w:rsidRPr="00E3203C">
        <w:rPr>
          <w:color w:val="000000"/>
          <w:sz w:val="19"/>
          <w:szCs w:val="19"/>
        </w:rPr>
        <w:t>oluşur. Başlıca renklendirici öğe, betanin’in %</w:t>
      </w:r>
      <w:r w:rsidRPr="00E3203C">
        <w:rPr>
          <w:color w:val="000000"/>
          <w:sz w:val="19"/>
          <w:szCs w:val="19"/>
        </w:rPr>
        <w:t xml:space="preserve">75-95’ini oluşturduğu betasiyaninlerden (kırmızı) oluşur. Az miktarda betaksantin (sarı) ve betalainlerin parçalanmış ürünleri (açık </w:t>
      </w:r>
      <w:r w:rsidR="001D7447" w:rsidRPr="00E3203C">
        <w:rPr>
          <w:color w:val="000000"/>
          <w:sz w:val="19"/>
          <w:szCs w:val="19"/>
        </w:rPr>
        <w:t>kahverengi</w:t>
      </w:r>
      <w:r w:rsidRPr="00E3203C">
        <w:rPr>
          <w:color w:val="000000"/>
          <w:sz w:val="19"/>
          <w:szCs w:val="19"/>
        </w:rPr>
        <w:t xml:space="preserve"> ) mevcut olabilir.</w:t>
      </w:r>
    </w:p>
    <w:p w:rsidR="00D22459" w:rsidRPr="00E3203C" w:rsidRDefault="00AA1101" w:rsidP="00815038">
      <w:pPr>
        <w:ind w:left="2835"/>
        <w:jc w:val="both"/>
        <w:rPr>
          <w:color w:val="000000"/>
          <w:sz w:val="19"/>
          <w:szCs w:val="19"/>
        </w:rPr>
      </w:pPr>
      <w:r w:rsidRPr="00E3203C">
        <w:rPr>
          <w:color w:val="000000"/>
          <w:sz w:val="19"/>
          <w:szCs w:val="19"/>
        </w:rPr>
        <w:t>Renk pigmentlerinin yanısıra, meyve</w:t>
      </w:r>
      <w:r w:rsidR="007B336A" w:rsidRPr="00E3203C">
        <w:rPr>
          <w:color w:val="000000"/>
          <w:sz w:val="19"/>
          <w:szCs w:val="19"/>
        </w:rPr>
        <w:t xml:space="preserve"> suyu</w:t>
      </w:r>
      <w:r w:rsidRPr="00E3203C">
        <w:rPr>
          <w:color w:val="000000"/>
          <w:sz w:val="19"/>
          <w:szCs w:val="19"/>
        </w:rPr>
        <w:t xml:space="preserve"> veya ekstrakt, kırmızı pancarlarda doğal olarak </w:t>
      </w:r>
      <w:r w:rsidR="001664A1">
        <w:rPr>
          <w:color w:val="000000"/>
          <w:sz w:val="19"/>
          <w:szCs w:val="19"/>
        </w:rPr>
        <w:t>bulunan</w:t>
      </w:r>
      <w:r w:rsidRPr="00E3203C">
        <w:rPr>
          <w:color w:val="000000"/>
          <w:sz w:val="19"/>
          <w:szCs w:val="19"/>
        </w:rPr>
        <w:t xml:space="preserve"> şekerler, tuzlar ve/vey</w:t>
      </w:r>
      <w:r w:rsidR="001D7447" w:rsidRPr="00E3203C">
        <w:rPr>
          <w:color w:val="000000"/>
          <w:sz w:val="19"/>
          <w:szCs w:val="19"/>
        </w:rPr>
        <w:t xml:space="preserve">a proteinlerden oluşur. Çözelti </w:t>
      </w:r>
      <w:r w:rsidRPr="00E3203C">
        <w:rPr>
          <w:color w:val="000000"/>
          <w:sz w:val="19"/>
          <w:szCs w:val="19"/>
        </w:rPr>
        <w:t xml:space="preserve">konsantre </w:t>
      </w:r>
      <w:r w:rsidR="007B336A" w:rsidRPr="00E3203C">
        <w:rPr>
          <w:color w:val="000000"/>
          <w:sz w:val="19"/>
          <w:szCs w:val="19"/>
        </w:rPr>
        <w:t>edilebilir</w:t>
      </w:r>
      <w:r w:rsidRPr="00E3203C">
        <w:rPr>
          <w:color w:val="000000"/>
          <w:sz w:val="19"/>
          <w:szCs w:val="19"/>
        </w:rPr>
        <w:t xml:space="preserve"> ve bazı ürünler, şekerlerin, tuzların ve proteinlerin çoğunu ortamdan uzaklaştırmak için rafine edilebilir.</w:t>
      </w:r>
    </w:p>
    <w:p w:rsidR="00D22459" w:rsidRPr="00E3203C" w:rsidRDefault="00D22459" w:rsidP="00815038">
      <w:pPr>
        <w:jc w:val="both"/>
        <w:rPr>
          <w:color w:val="000000"/>
          <w:sz w:val="19"/>
          <w:szCs w:val="19"/>
        </w:rPr>
      </w:pPr>
    </w:p>
    <w:p w:rsidR="00D22459" w:rsidRPr="00E3203C" w:rsidRDefault="00D22459" w:rsidP="00815038">
      <w:pPr>
        <w:ind w:firstLine="708"/>
        <w:jc w:val="both"/>
        <w:rPr>
          <w:b/>
          <w:color w:val="000000"/>
          <w:sz w:val="19"/>
          <w:szCs w:val="19"/>
        </w:rPr>
      </w:pPr>
      <w:r w:rsidRPr="00E3203C">
        <w:rPr>
          <w:b/>
          <w:color w:val="000000"/>
          <w:sz w:val="19"/>
          <w:szCs w:val="19"/>
        </w:rPr>
        <w:t xml:space="preserve">Renk </w:t>
      </w:r>
      <w:r w:rsidR="00B02C3C" w:rsidRPr="00E3203C">
        <w:rPr>
          <w:b/>
          <w:color w:val="000000"/>
          <w:sz w:val="19"/>
          <w:szCs w:val="19"/>
        </w:rPr>
        <w:t>indeks</w:t>
      </w:r>
      <w:r w:rsidRPr="00E3203C">
        <w:rPr>
          <w:b/>
          <w:color w:val="000000"/>
          <w:sz w:val="19"/>
          <w:szCs w:val="19"/>
        </w:rPr>
        <w:t xml:space="preserve"> no:</w:t>
      </w:r>
    </w:p>
    <w:p w:rsidR="00D22459" w:rsidRPr="00E3203C" w:rsidRDefault="00D22459" w:rsidP="00815038">
      <w:pPr>
        <w:ind w:firstLine="708"/>
        <w:jc w:val="both"/>
        <w:rPr>
          <w:b/>
          <w:color w:val="000000"/>
          <w:sz w:val="19"/>
          <w:szCs w:val="19"/>
        </w:rPr>
      </w:pPr>
    </w:p>
    <w:p w:rsidR="00AA1101" w:rsidRPr="00E3203C" w:rsidRDefault="00450147" w:rsidP="00815038">
      <w:pPr>
        <w:ind w:firstLine="708"/>
        <w:jc w:val="both"/>
        <w:rPr>
          <w:color w:val="000000"/>
          <w:sz w:val="19"/>
          <w:szCs w:val="19"/>
        </w:rPr>
      </w:pPr>
      <w:r w:rsidRPr="00E3203C">
        <w:rPr>
          <w:b/>
          <w:color w:val="000000"/>
          <w:sz w:val="19"/>
          <w:szCs w:val="19"/>
        </w:rPr>
        <w:t>EINECS</w:t>
      </w:r>
      <w:r w:rsidR="00AA1101" w:rsidRPr="00E3203C">
        <w:rPr>
          <w:b/>
          <w:color w:val="000000"/>
          <w:sz w:val="19"/>
          <w:szCs w:val="19"/>
        </w:rPr>
        <w:t>:</w:t>
      </w:r>
      <w:r w:rsidR="00AA1101" w:rsidRPr="00E3203C">
        <w:rPr>
          <w:color w:val="000000"/>
          <w:sz w:val="19"/>
          <w:szCs w:val="19"/>
        </w:rPr>
        <w:t xml:space="preserve"> </w:t>
      </w:r>
      <w:r w:rsidRPr="00E3203C">
        <w:rPr>
          <w:color w:val="000000"/>
          <w:sz w:val="19"/>
          <w:szCs w:val="19"/>
        </w:rPr>
        <w:tab/>
      </w:r>
      <w:r w:rsidRPr="00E3203C">
        <w:rPr>
          <w:color w:val="000000"/>
          <w:sz w:val="19"/>
          <w:szCs w:val="19"/>
        </w:rPr>
        <w:tab/>
      </w:r>
      <w:r w:rsidR="00AA1101" w:rsidRPr="00E3203C">
        <w:rPr>
          <w:color w:val="000000"/>
          <w:sz w:val="19"/>
          <w:szCs w:val="19"/>
        </w:rPr>
        <w:t>231-628-5</w:t>
      </w:r>
    </w:p>
    <w:p w:rsidR="00D22459" w:rsidRPr="00E3203C" w:rsidRDefault="00D22459" w:rsidP="00815038">
      <w:pPr>
        <w:ind w:firstLine="708"/>
        <w:jc w:val="both"/>
        <w:rPr>
          <w:color w:val="000000"/>
          <w:sz w:val="19"/>
          <w:szCs w:val="19"/>
        </w:rPr>
      </w:pPr>
    </w:p>
    <w:p w:rsidR="00AA1101" w:rsidRPr="00E3203C" w:rsidRDefault="00AA1101" w:rsidP="00815038">
      <w:pPr>
        <w:ind w:left="2835" w:hanging="2127"/>
        <w:jc w:val="both"/>
        <w:rPr>
          <w:color w:val="000000"/>
          <w:sz w:val="19"/>
          <w:szCs w:val="19"/>
        </w:rPr>
      </w:pPr>
      <w:r w:rsidRPr="00E3203C">
        <w:rPr>
          <w:b/>
          <w:color w:val="000000"/>
          <w:sz w:val="19"/>
          <w:szCs w:val="19"/>
        </w:rPr>
        <w:t>Kimyasal adı:</w:t>
      </w:r>
      <w:r w:rsidRPr="00E3203C">
        <w:rPr>
          <w:color w:val="000000"/>
          <w:sz w:val="19"/>
          <w:szCs w:val="19"/>
        </w:rPr>
        <w:t xml:space="preserve"> </w:t>
      </w:r>
      <w:r w:rsidR="00D22459" w:rsidRPr="00E3203C">
        <w:rPr>
          <w:color w:val="000000"/>
          <w:sz w:val="19"/>
          <w:szCs w:val="19"/>
        </w:rPr>
        <w:tab/>
      </w:r>
      <w:r w:rsidRPr="00E3203C">
        <w:rPr>
          <w:color w:val="000000"/>
          <w:sz w:val="19"/>
          <w:szCs w:val="19"/>
        </w:rPr>
        <w:t>(S-(R</w:t>
      </w:r>
      <w:r w:rsidR="007B336A" w:rsidRPr="00E3203C">
        <w:rPr>
          <w:color w:val="000000"/>
          <w:sz w:val="19"/>
          <w:szCs w:val="19"/>
        </w:rPr>
        <w:t>',</w:t>
      </w:r>
      <w:r w:rsidRPr="00E3203C">
        <w:rPr>
          <w:color w:val="000000"/>
          <w:sz w:val="19"/>
          <w:szCs w:val="19"/>
        </w:rPr>
        <w:t>R</w:t>
      </w:r>
      <w:r w:rsidR="007B336A" w:rsidRPr="00E3203C">
        <w:rPr>
          <w:color w:val="000000"/>
          <w:sz w:val="19"/>
          <w:szCs w:val="19"/>
        </w:rPr>
        <w:t>')-4-(2-(2-karboksi-5(β</w:t>
      </w:r>
      <w:r w:rsidRPr="00E3203C">
        <w:rPr>
          <w:color w:val="000000"/>
          <w:sz w:val="19"/>
          <w:szCs w:val="19"/>
        </w:rPr>
        <w:t>-D-glukopiranosiloksi)-2,3-dihidro-6-hidroksi-1H-in</w:t>
      </w:r>
      <w:r w:rsidR="007B336A" w:rsidRPr="00E3203C">
        <w:rPr>
          <w:color w:val="000000"/>
          <w:sz w:val="19"/>
          <w:szCs w:val="19"/>
        </w:rPr>
        <w:t>dol-1-il)etenil)-2,3-dihidro-2,</w:t>
      </w:r>
      <w:r w:rsidRPr="00E3203C">
        <w:rPr>
          <w:color w:val="000000"/>
          <w:sz w:val="19"/>
          <w:szCs w:val="19"/>
        </w:rPr>
        <w:t>6-piridin-dikarboksilikasit;</w:t>
      </w:r>
      <w:r w:rsidR="007B336A" w:rsidRPr="00E3203C">
        <w:rPr>
          <w:color w:val="000000"/>
          <w:sz w:val="19"/>
          <w:szCs w:val="19"/>
        </w:rPr>
        <w:t xml:space="preserve"> </w:t>
      </w:r>
      <w:r w:rsidR="00C046FC" w:rsidRPr="00E3203C">
        <w:rPr>
          <w:color w:val="000000"/>
          <w:sz w:val="19"/>
          <w:szCs w:val="19"/>
        </w:rPr>
        <w:t xml:space="preserve">                      </w:t>
      </w:r>
      <w:r w:rsidRPr="00E3203C">
        <w:rPr>
          <w:color w:val="000000"/>
          <w:sz w:val="19"/>
          <w:szCs w:val="19"/>
        </w:rPr>
        <w:t>1-</w:t>
      </w:r>
      <w:r w:rsidR="007B336A" w:rsidRPr="00E3203C">
        <w:rPr>
          <w:color w:val="000000"/>
          <w:sz w:val="19"/>
          <w:szCs w:val="19"/>
        </w:rPr>
        <w:t>(2-</w:t>
      </w:r>
      <w:r w:rsidRPr="00E3203C">
        <w:rPr>
          <w:color w:val="000000"/>
          <w:sz w:val="19"/>
          <w:szCs w:val="19"/>
        </w:rPr>
        <w:t>(2,6-dikarboksi-1,2,3,4-tetrahidro-4-piridiliden)etiliden)-5-</w:t>
      </w:r>
      <w:r w:rsidR="00C046FC" w:rsidRPr="00E3203C">
        <w:rPr>
          <w:color w:val="000000"/>
          <w:sz w:val="19"/>
          <w:szCs w:val="19"/>
        </w:rPr>
        <w:t xml:space="preserve">β-D </w:t>
      </w:r>
      <w:r w:rsidR="007B336A" w:rsidRPr="00E3203C">
        <w:rPr>
          <w:color w:val="000000"/>
          <w:sz w:val="19"/>
          <w:szCs w:val="19"/>
        </w:rPr>
        <w:t>glu</w:t>
      </w:r>
      <w:r w:rsidRPr="00E3203C">
        <w:rPr>
          <w:color w:val="000000"/>
          <w:sz w:val="19"/>
          <w:szCs w:val="19"/>
        </w:rPr>
        <w:t>kopiranosiloksi)-6-hidroksi</w:t>
      </w:r>
      <w:r w:rsidR="00C046FC" w:rsidRPr="00E3203C">
        <w:rPr>
          <w:color w:val="000000"/>
          <w:sz w:val="19"/>
          <w:szCs w:val="19"/>
        </w:rPr>
        <w:t>i</w:t>
      </w:r>
      <w:r w:rsidRPr="00E3203C">
        <w:rPr>
          <w:color w:val="000000"/>
          <w:sz w:val="19"/>
          <w:szCs w:val="19"/>
        </w:rPr>
        <w:t>ndol</w:t>
      </w:r>
      <w:r w:rsidR="00C046FC" w:rsidRPr="00E3203C">
        <w:rPr>
          <w:color w:val="000000"/>
          <w:sz w:val="19"/>
          <w:szCs w:val="19"/>
        </w:rPr>
        <w:t>iu</w:t>
      </w:r>
      <w:r w:rsidRPr="00E3203C">
        <w:rPr>
          <w:color w:val="000000"/>
          <w:sz w:val="19"/>
          <w:szCs w:val="19"/>
        </w:rPr>
        <w:t>m-2-karboksilat</w:t>
      </w:r>
    </w:p>
    <w:p w:rsidR="00083651" w:rsidRPr="00E3203C" w:rsidRDefault="00083651" w:rsidP="00815038">
      <w:pPr>
        <w:ind w:left="3540" w:hanging="2832"/>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Kimyasal formül:</w:t>
      </w:r>
      <w:r w:rsidRPr="00E3203C">
        <w:rPr>
          <w:color w:val="000000"/>
          <w:sz w:val="19"/>
          <w:szCs w:val="19"/>
        </w:rPr>
        <w:t xml:space="preserve"> </w:t>
      </w:r>
      <w:r w:rsidR="00714DFA" w:rsidRPr="00E3203C">
        <w:rPr>
          <w:color w:val="000000"/>
          <w:sz w:val="19"/>
          <w:szCs w:val="19"/>
        </w:rPr>
        <w:tab/>
      </w:r>
      <w:r w:rsidRPr="00E3203C">
        <w:rPr>
          <w:color w:val="000000"/>
          <w:sz w:val="19"/>
          <w:szCs w:val="19"/>
        </w:rPr>
        <w:t>Betanin: C</w:t>
      </w:r>
      <w:r w:rsidRPr="00E3203C">
        <w:rPr>
          <w:color w:val="000000"/>
          <w:sz w:val="19"/>
          <w:szCs w:val="19"/>
          <w:vertAlign w:val="subscript"/>
        </w:rPr>
        <w:t>24</w:t>
      </w:r>
      <w:r w:rsidRPr="00E3203C">
        <w:rPr>
          <w:color w:val="000000"/>
          <w:sz w:val="19"/>
          <w:szCs w:val="19"/>
        </w:rPr>
        <w:t>H</w:t>
      </w:r>
      <w:r w:rsidRPr="00E3203C">
        <w:rPr>
          <w:color w:val="000000"/>
          <w:sz w:val="19"/>
          <w:szCs w:val="19"/>
          <w:vertAlign w:val="subscript"/>
        </w:rPr>
        <w:t>26</w:t>
      </w:r>
      <w:r w:rsidRPr="00E3203C">
        <w:rPr>
          <w:color w:val="000000"/>
          <w:sz w:val="19"/>
          <w:szCs w:val="19"/>
        </w:rPr>
        <w:t>N</w:t>
      </w:r>
      <w:r w:rsidRPr="00E3203C">
        <w:rPr>
          <w:color w:val="000000"/>
          <w:sz w:val="19"/>
          <w:szCs w:val="19"/>
          <w:vertAlign w:val="subscript"/>
        </w:rPr>
        <w:t>2</w:t>
      </w:r>
      <w:r w:rsidRPr="00E3203C">
        <w:rPr>
          <w:color w:val="000000"/>
          <w:sz w:val="19"/>
          <w:szCs w:val="19"/>
        </w:rPr>
        <w:t>O</w:t>
      </w:r>
      <w:r w:rsidRPr="00E3203C">
        <w:rPr>
          <w:color w:val="000000"/>
          <w:sz w:val="19"/>
          <w:szCs w:val="19"/>
          <w:vertAlign w:val="subscript"/>
        </w:rPr>
        <w:t>13</w:t>
      </w:r>
    </w:p>
    <w:p w:rsidR="00083651" w:rsidRPr="00E3203C" w:rsidRDefault="00083651" w:rsidP="00815038">
      <w:pPr>
        <w:ind w:firstLine="708"/>
        <w:jc w:val="both"/>
        <w:rPr>
          <w:color w:val="000000"/>
          <w:sz w:val="19"/>
          <w:szCs w:val="19"/>
        </w:rPr>
      </w:pPr>
    </w:p>
    <w:p w:rsidR="00AA1101" w:rsidRPr="00E3203C" w:rsidRDefault="001016C5" w:rsidP="00815038">
      <w:pPr>
        <w:ind w:firstLine="708"/>
        <w:jc w:val="both"/>
        <w:rPr>
          <w:color w:val="000000"/>
          <w:sz w:val="19"/>
          <w:szCs w:val="19"/>
        </w:rPr>
      </w:pPr>
      <w:r w:rsidRPr="00E3203C">
        <w:rPr>
          <w:b/>
          <w:color w:val="000000"/>
          <w:sz w:val="19"/>
          <w:szCs w:val="19"/>
        </w:rPr>
        <w:t>Molekül ağırlığı</w:t>
      </w:r>
      <w:r w:rsidR="00AA1101" w:rsidRPr="00E3203C">
        <w:rPr>
          <w:b/>
          <w:color w:val="000000"/>
          <w:sz w:val="19"/>
          <w:szCs w:val="19"/>
        </w:rPr>
        <w:t>:</w:t>
      </w:r>
      <w:r w:rsidR="00AA1101" w:rsidRPr="00E3203C">
        <w:rPr>
          <w:color w:val="000000"/>
          <w:sz w:val="19"/>
          <w:szCs w:val="19"/>
        </w:rPr>
        <w:t xml:space="preserve"> </w:t>
      </w:r>
      <w:r w:rsidR="00714DFA" w:rsidRPr="00E3203C">
        <w:rPr>
          <w:color w:val="000000"/>
          <w:sz w:val="19"/>
          <w:szCs w:val="19"/>
        </w:rPr>
        <w:tab/>
      </w:r>
      <w:r w:rsidR="00714DFA" w:rsidRPr="00E3203C">
        <w:rPr>
          <w:color w:val="000000"/>
          <w:sz w:val="19"/>
          <w:szCs w:val="19"/>
        </w:rPr>
        <w:tab/>
      </w:r>
      <w:r w:rsidR="00C046FC" w:rsidRPr="00E3203C">
        <w:rPr>
          <w:color w:val="000000"/>
          <w:sz w:val="19"/>
          <w:szCs w:val="19"/>
        </w:rPr>
        <w:t>550,</w:t>
      </w:r>
      <w:r w:rsidR="00AA1101" w:rsidRPr="00E3203C">
        <w:rPr>
          <w:color w:val="000000"/>
          <w:sz w:val="19"/>
          <w:szCs w:val="19"/>
        </w:rPr>
        <w:t>48</w:t>
      </w:r>
    </w:p>
    <w:p w:rsidR="00083651" w:rsidRPr="00E3203C" w:rsidRDefault="00083651" w:rsidP="00815038">
      <w:pPr>
        <w:ind w:firstLine="708"/>
        <w:jc w:val="both"/>
        <w:rPr>
          <w:color w:val="000000"/>
          <w:sz w:val="19"/>
          <w:szCs w:val="19"/>
        </w:rPr>
      </w:pPr>
    </w:p>
    <w:p w:rsidR="00AA1101" w:rsidRPr="00E3203C" w:rsidRDefault="00083651" w:rsidP="00815038">
      <w:pPr>
        <w:ind w:firstLine="708"/>
        <w:jc w:val="both"/>
        <w:rPr>
          <w:color w:val="000000"/>
          <w:sz w:val="19"/>
          <w:szCs w:val="19"/>
        </w:rPr>
      </w:pPr>
      <w:r w:rsidRPr="00E3203C">
        <w:rPr>
          <w:b/>
          <w:color w:val="000000"/>
          <w:sz w:val="19"/>
          <w:szCs w:val="19"/>
        </w:rPr>
        <w:t>Analiz</w:t>
      </w:r>
      <w:r w:rsidR="00AA1101" w:rsidRPr="00E3203C">
        <w:rPr>
          <w:b/>
          <w:color w:val="000000"/>
          <w:sz w:val="19"/>
          <w:szCs w:val="19"/>
        </w:rPr>
        <w:t>:</w:t>
      </w:r>
      <w:r w:rsidR="00AA1101" w:rsidRPr="00E3203C">
        <w:rPr>
          <w:color w:val="000000"/>
          <w:sz w:val="19"/>
          <w:szCs w:val="19"/>
        </w:rPr>
        <w:t xml:space="preserve"> </w:t>
      </w:r>
      <w:r w:rsidR="00876692" w:rsidRPr="00E3203C">
        <w:rPr>
          <w:color w:val="000000"/>
          <w:sz w:val="19"/>
          <w:szCs w:val="19"/>
        </w:rPr>
        <w:tab/>
      </w:r>
      <w:r w:rsidR="00876692" w:rsidRPr="00E3203C">
        <w:rPr>
          <w:color w:val="000000"/>
          <w:sz w:val="19"/>
          <w:szCs w:val="19"/>
        </w:rPr>
        <w:tab/>
      </w:r>
      <w:r w:rsidR="00876692" w:rsidRPr="00E3203C">
        <w:rPr>
          <w:color w:val="000000"/>
          <w:sz w:val="19"/>
          <w:szCs w:val="19"/>
        </w:rPr>
        <w:tab/>
      </w:r>
      <w:r w:rsidR="00AA1101" w:rsidRPr="00E3203C">
        <w:rPr>
          <w:color w:val="000000"/>
          <w:sz w:val="19"/>
          <w:szCs w:val="19"/>
        </w:rPr>
        <w:t>Betanin c</w:t>
      </w:r>
      <w:r w:rsidR="00C046FC" w:rsidRPr="00E3203C">
        <w:rPr>
          <w:color w:val="000000"/>
          <w:sz w:val="19"/>
          <w:szCs w:val="19"/>
        </w:rPr>
        <w:t xml:space="preserve">insinden </w:t>
      </w:r>
      <w:r w:rsidR="00BB4C9D" w:rsidRPr="00E3203C">
        <w:rPr>
          <w:color w:val="000000"/>
          <w:sz w:val="19"/>
          <w:szCs w:val="19"/>
        </w:rPr>
        <w:t xml:space="preserve">ifade edilen </w:t>
      </w:r>
      <w:r w:rsidR="00C046FC" w:rsidRPr="00E3203C">
        <w:rPr>
          <w:color w:val="000000"/>
          <w:sz w:val="19"/>
          <w:szCs w:val="19"/>
        </w:rPr>
        <w:t>kırmızı renk içeriği %</w:t>
      </w:r>
      <w:r w:rsidR="00AA1101" w:rsidRPr="00E3203C">
        <w:rPr>
          <w:color w:val="000000"/>
          <w:sz w:val="19"/>
          <w:szCs w:val="19"/>
        </w:rPr>
        <w:t xml:space="preserve">0,4’ten az olmamalıdır. </w:t>
      </w:r>
    </w:p>
    <w:p w:rsidR="00AA1101" w:rsidRPr="00E3203C" w:rsidRDefault="00AA1101" w:rsidP="00815038">
      <w:pPr>
        <w:ind w:left="2124" w:firstLine="708"/>
        <w:jc w:val="both"/>
        <w:rPr>
          <w:color w:val="000000"/>
          <w:sz w:val="19"/>
          <w:szCs w:val="19"/>
        </w:rPr>
      </w:pPr>
      <w:r w:rsidRPr="00E3203C">
        <w:rPr>
          <w:color w:val="000000"/>
          <w:sz w:val="19"/>
          <w:szCs w:val="19"/>
        </w:rPr>
        <w:t xml:space="preserve">pH </w:t>
      </w:r>
      <w:r w:rsidR="00C046FC" w:rsidRPr="00E3203C">
        <w:rPr>
          <w:color w:val="000000"/>
          <w:sz w:val="19"/>
          <w:szCs w:val="19"/>
        </w:rPr>
        <w:t>=5</w:t>
      </w:r>
      <w:r w:rsidRPr="00E3203C">
        <w:rPr>
          <w:color w:val="000000"/>
          <w:sz w:val="19"/>
          <w:szCs w:val="19"/>
        </w:rPr>
        <w:t xml:space="preserve"> olan sulu çözeltide </w:t>
      </w:r>
      <w:r w:rsidR="00A766F2">
        <w:rPr>
          <w:color w:val="000000"/>
          <w:sz w:val="19"/>
          <w:szCs w:val="19"/>
        </w:rPr>
        <w:t>~</w:t>
      </w:r>
      <w:r w:rsidRPr="00E3203C">
        <w:rPr>
          <w:color w:val="000000"/>
          <w:sz w:val="19"/>
          <w:szCs w:val="19"/>
        </w:rPr>
        <w:t xml:space="preserve"> 535 nm’de,</w:t>
      </w:r>
      <w:r w:rsidR="006F6BF5">
        <w:rPr>
          <w:color w:val="000000"/>
          <w:sz w:val="19"/>
          <w:szCs w:val="19"/>
        </w:rPr>
        <w:t xml:space="preserve"> </w:t>
      </w:r>
      <w:r w:rsidRPr="00E3203C">
        <w:rPr>
          <w:color w:val="000000"/>
          <w:sz w:val="19"/>
          <w:szCs w:val="19"/>
        </w:rPr>
        <w:t xml:space="preserve"> </w:t>
      </w:r>
      <m:oMath>
        <m:sSubSup>
          <m:sSubSupPr>
            <m:ctrlPr>
              <w:rPr>
                <w:rFonts w:ascii="Cambria Math" w:hAnsi="Cambria Math"/>
                <w:i/>
                <w:color w:val="000000"/>
                <w:sz w:val="19"/>
                <w:szCs w:val="19"/>
                <w:shd w:val="clear" w:color="auto" w:fill="FFFFFF"/>
              </w:rPr>
            </m:ctrlPr>
          </m:sSubSupPr>
          <m:e>
            <m:r>
              <m:rPr>
                <m:sty m:val="p"/>
              </m:rPr>
              <w:rPr>
                <w:rFonts w:ascii="Cambria Math" w:eastAsia="Calibri" w:hAnsi="Cambria Math"/>
                <w:color w:val="000000"/>
                <w:sz w:val="19"/>
                <w:szCs w:val="19"/>
                <w:lang w:eastAsia="en-US"/>
              </w:rPr>
              <m:t xml:space="preserve"> </m:t>
            </m:r>
            <m:r>
              <m:rPr>
                <m:sty m:val="p"/>
              </m:rPr>
              <w:rPr>
                <w:rFonts w:ascii="Cambria Math" w:eastAsia="Calibri" w:hAnsi="Cambria Math"/>
                <w:color w:val="000000"/>
                <w:sz w:val="19"/>
                <w:szCs w:val="19"/>
                <w:lang w:eastAsia="en-US"/>
              </w:rPr>
              <w:sym w:font="Symbol" w:char="F065"/>
            </m:r>
          </m:e>
          <m:sub>
            <m:r>
              <w:rPr>
                <w:rFonts w:ascii="Cambria Math" w:hAnsi="Cambria Math"/>
                <w:color w:val="000000"/>
                <w:sz w:val="19"/>
                <w:szCs w:val="19"/>
                <w:shd w:val="clear" w:color="auto" w:fill="FFFFFF"/>
              </w:rPr>
              <m:t>1 cm</m:t>
            </m:r>
          </m:sub>
          <m:sup>
            <m:r>
              <w:rPr>
                <w:rFonts w:ascii="Cambria Math" w:hAnsi="Cambria Math"/>
                <w:color w:val="000000"/>
                <w:sz w:val="19"/>
                <w:szCs w:val="19"/>
                <w:shd w:val="clear" w:color="auto" w:fill="FFFFFF"/>
              </w:rPr>
              <m:t>%1</m:t>
            </m:r>
          </m:sup>
        </m:sSubSup>
        <m:r>
          <w:rPr>
            <w:rFonts w:ascii="Cambria Math" w:hAnsi="Cambria Math"/>
            <w:color w:val="000000"/>
            <w:sz w:val="19"/>
            <w:szCs w:val="19"/>
            <w:shd w:val="clear" w:color="auto" w:fill="FFFFFF"/>
          </w:rPr>
          <m:t xml:space="preserve"> </m:t>
        </m:r>
      </m:oMath>
      <w:r w:rsidRPr="00E3203C">
        <w:rPr>
          <w:color w:val="000000"/>
          <w:sz w:val="19"/>
          <w:szCs w:val="19"/>
        </w:rPr>
        <w:t>1</w:t>
      </w:r>
      <w:r w:rsidR="00C046FC" w:rsidRPr="00E3203C">
        <w:rPr>
          <w:color w:val="000000"/>
          <w:sz w:val="19"/>
          <w:szCs w:val="19"/>
        </w:rPr>
        <w:t>.120</w:t>
      </w:r>
    </w:p>
    <w:p w:rsidR="00083651" w:rsidRPr="00E3203C" w:rsidRDefault="00083651" w:rsidP="00815038">
      <w:pPr>
        <w:ind w:left="2832" w:firstLine="708"/>
        <w:jc w:val="both"/>
        <w:rPr>
          <w:color w:val="000000"/>
          <w:sz w:val="19"/>
          <w:szCs w:val="19"/>
        </w:rPr>
      </w:pPr>
    </w:p>
    <w:p w:rsidR="00AA1101" w:rsidRPr="00E3203C" w:rsidRDefault="00AA1101" w:rsidP="00815038">
      <w:pPr>
        <w:jc w:val="both"/>
        <w:rPr>
          <w:color w:val="000000"/>
          <w:sz w:val="19"/>
          <w:szCs w:val="19"/>
        </w:rPr>
      </w:pPr>
      <w:r w:rsidRPr="00E3203C">
        <w:rPr>
          <w:b/>
          <w:color w:val="000000"/>
          <w:sz w:val="19"/>
          <w:szCs w:val="19"/>
          <w:u w:val="single"/>
        </w:rPr>
        <w:t>Tanımlama:</w:t>
      </w:r>
      <w:r w:rsidRPr="00E3203C">
        <w:rPr>
          <w:color w:val="000000"/>
          <w:sz w:val="19"/>
          <w:szCs w:val="19"/>
        </w:rPr>
        <w:t xml:space="preserve"> </w:t>
      </w:r>
      <w:r w:rsidR="00876692" w:rsidRPr="00E3203C">
        <w:rPr>
          <w:color w:val="000000"/>
          <w:sz w:val="19"/>
          <w:szCs w:val="19"/>
        </w:rPr>
        <w:tab/>
      </w:r>
      <w:r w:rsidR="00876692" w:rsidRPr="00E3203C">
        <w:rPr>
          <w:color w:val="000000"/>
          <w:sz w:val="19"/>
          <w:szCs w:val="19"/>
        </w:rPr>
        <w:tab/>
      </w:r>
      <w:r w:rsidR="00876692" w:rsidRPr="00E3203C">
        <w:rPr>
          <w:color w:val="000000"/>
          <w:sz w:val="19"/>
          <w:szCs w:val="19"/>
        </w:rPr>
        <w:tab/>
      </w:r>
      <w:r w:rsidRPr="00E3203C">
        <w:rPr>
          <w:color w:val="000000"/>
          <w:sz w:val="19"/>
          <w:szCs w:val="19"/>
        </w:rPr>
        <w:t>Kırmızı veya koyu kır</w:t>
      </w:r>
      <w:r w:rsidR="00176EBA">
        <w:rPr>
          <w:color w:val="000000"/>
          <w:sz w:val="19"/>
          <w:szCs w:val="19"/>
        </w:rPr>
        <w:t>mızı sıvı, macun, toz veya katı</w:t>
      </w:r>
    </w:p>
    <w:p w:rsidR="00083651" w:rsidRPr="00E3203C" w:rsidRDefault="00083651" w:rsidP="00815038">
      <w:pPr>
        <w:jc w:val="both"/>
        <w:rPr>
          <w:color w:val="000000"/>
          <w:sz w:val="19"/>
          <w:szCs w:val="19"/>
        </w:rPr>
      </w:pPr>
    </w:p>
    <w:p w:rsidR="00083651" w:rsidRPr="00E3203C" w:rsidRDefault="00BA669C" w:rsidP="00815038">
      <w:pPr>
        <w:jc w:val="both"/>
        <w:rPr>
          <w:b/>
          <w:color w:val="000000"/>
          <w:sz w:val="19"/>
          <w:szCs w:val="19"/>
          <w:u w:val="single"/>
        </w:rPr>
      </w:pPr>
      <w:r>
        <w:rPr>
          <w:b/>
          <w:color w:val="000000"/>
          <w:sz w:val="19"/>
          <w:szCs w:val="19"/>
          <w:u w:val="single"/>
        </w:rPr>
        <w:t>İdentifikasyon</w:t>
      </w:r>
      <w:r w:rsidR="00083651" w:rsidRPr="00E3203C">
        <w:rPr>
          <w:b/>
          <w:color w:val="000000"/>
          <w:sz w:val="19"/>
          <w:szCs w:val="19"/>
          <w:u w:val="single"/>
        </w:rPr>
        <w:t>:</w:t>
      </w:r>
    </w:p>
    <w:p w:rsidR="00AA1101" w:rsidRPr="00E3203C" w:rsidRDefault="00AA1101" w:rsidP="00815038">
      <w:pPr>
        <w:jc w:val="both"/>
        <w:rPr>
          <w:b/>
          <w:color w:val="000000"/>
          <w:sz w:val="19"/>
          <w:szCs w:val="19"/>
          <w:u w:val="single"/>
        </w:rPr>
      </w:pPr>
      <w:r w:rsidRPr="00E3203C">
        <w:rPr>
          <w:b/>
          <w:color w:val="000000"/>
          <w:sz w:val="19"/>
          <w:szCs w:val="19"/>
          <w:u w:val="single"/>
        </w:rPr>
        <w:t xml:space="preserve"> </w:t>
      </w:r>
    </w:p>
    <w:p w:rsidR="00AA1101" w:rsidRPr="00E3203C" w:rsidRDefault="00AA1101" w:rsidP="00815038">
      <w:pPr>
        <w:ind w:firstLine="708"/>
        <w:jc w:val="both"/>
        <w:rPr>
          <w:color w:val="000000"/>
          <w:sz w:val="19"/>
          <w:szCs w:val="19"/>
        </w:rPr>
      </w:pPr>
      <w:r w:rsidRPr="00E3203C">
        <w:rPr>
          <w:b/>
          <w:color w:val="000000"/>
          <w:sz w:val="19"/>
          <w:szCs w:val="19"/>
        </w:rPr>
        <w:t>Spektrofotometri:</w:t>
      </w:r>
      <w:r w:rsidRPr="00E3203C">
        <w:rPr>
          <w:color w:val="000000"/>
          <w:sz w:val="19"/>
          <w:szCs w:val="19"/>
        </w:rPr>
        <w:t xml:space="preserve"> </w:t>
      </w:r>
      <w:r w:rsidR="00876692" w:rsidRPr="00E3203C">
        <w:rPr>
          <w:color w:val="000000"/>
          <w:sz w:val="19"/>
          <w:szCs w:val="19"/>
        </w:rPr>
        <w:tab/>
      </w:r>
      <w:r w:rsidR="00083651" w:rsidRPr="00E3203C">
        <w:rPr>
          <w:color w:val="000000"/>
          <w:sz w:val="19"/>
          <w:szCs w:val="19"/>
        </w:rPr>
        <w:t>pH=</w:t>
      </w:r>
      <w:r w:rsidRPr="00E3203C">
        <w:rPr>
          <w:color w:val="000000"/>
          <w:sz w:val="19"/>
          <w:szCs w:val="19"/>
        </w:rPr>
        <w:t xml:space="preserve">5 olan suda </w:t>
      </w:r>
      <w:r w:rsidR="00A766F2">
        <w:rPr>
          <w:color w:val="000000"/>
          <w:sz w:val="19"/>
          <w:szCs w:val="19"/>
        </w:rPr>
        <w:t>~</w:t>
      </w:r>
      <w:r w:rsidRPr="00E3203C">
        <w:rPr>
          <w:color w:val="000000"/>
          <w:sz w:val="19"/>
          <w:szCs w:val="19"/>
        </w:rPr>
        <w:t xml:space="preserve"> 535 nm’de maksimumdur.</w:t>
      </w:r>
    </w:p>
    <w:p w:rsidR="00083651" w:rsidRPr="00E3203C" w:rsidRDefault="00083651" w:rsidP="00815038">
      <w:pPr>
        <w:ind w:firstLine="708"/>
        <w:jc w:val="both"/>
        <w:rPr>
          <w:color w:val="000000"/>
          <w:sz w:val="19"/>
          <w:szCs w:val="19"/>
        </w:rPr>
      </w:pPr>
    </w:p>
    <w:p w:rsidR="00083651" w:rsidRPr="00E3203C" w:rsidRDefault="00083651" w:rsidP="00815038">
      <w:pPr>
        <w:jc w:val="both"/>
        <w:rPr>
          <w:b/>
          <w:color w:val="000000"/>
          <w:sz w:val="19"/>
          <w:szCs w:val="19"/>
          <w:u w:val="single"/>
        </w:rPr>
      </w:pPr>
      <w:r w:rsidRPr="00E3203C">
        <w:rPr>
          <w:b/>
          <w:color w:val="000000"/>
          <w:sz w:val="19"/>
          <w:szCs w:val="19"/>
          <w:u w:val="single"/>
        </w:rPr>
        <w:t>Saflık:</w:t>
      </w:r>
    </w:p>
    <w:p w:rsidR="00083651" w:rsidRPr="00E3203C" w:rsidRDefault="00083651" w:rsidP="00815038">
      <w:pPr>
        <w:jc w:val="both"/>
        <w:rPr>
          <w:b/>
          <w:color w:val="000000"/>
          <w:sz w:val="19"/>
          <w:szCs w:val="19"/>
          <w:u w:val="single"/>
        </w:rPr>
      </w:pPr>
    </w:p>
    <w:p w:rsidR="00AA1101" w:rsidRPr="00E3203C" w:rsidRDefault="00AA1101" w:rsidP="00815038">
      <w:pPr>
        <w:ind w:left="2835" w:hanging="2127"/>
        <w:jc w:val="both"/>
        <w:rPr>
          <w:color w:val="000000"/>
          <w:sz w:val="19"/>
          <w:szCs w:val="19"/>
        </w:rPr>
      </w:pPr>
      <w:r w:rsidRPr="00E3203C">
        <w:rPr>
          <w:b/>
          <w:color w:val="000000"/>
          <w:sz w:val="19"/>
          <w:szCs w:val="19"/>
        </w:rPr>
        <w:t>Nitrat:</w:t>
      </w:r>
      <w:r w:rsidRPr="00E3203C">
        <w:rPr>
          <w:color w:val="000000"/>
          <w:sz w:val="19"/>
          <w:szCs w:val="19"/>
        </w:rPr>
        <w:t xml:space="preserve"> </w:t>
      </w:r>
      <w:r w:rsidR="00083651" w:rsidRPr="00E3203C">
        <w:rPr>
          <w:color w:val="000000"/>
          <w:sz w:val="19"/>
          <w:szCs w:val="19"/>
        </w:rPr>
        <w:tab/>
      </w:r>
      <w:r w:rsidR="00C046FC" w:rsidRPr="00E3203C">
        <w:rPr>
          <w:color w:val="000000"/>
          <w:sz w:val="19"/>
          <w:szCs w:val="19"/>
        </w:rPr>
        <w:t>Analizde</w:t>
      </w:r>
      <w:r w:rsidRPr="00E3203C">
        <w:rPr>
          <w:color w:val="000000"/>
          <w:sz w:val="19"/>
          <w:szCs w:val="19"/>
        </w:rPr>
        <w:t xml:space="preserve"> hesaplandığı gibi</w:t>
      </w:r>
      <w:r w:rsidR="001664A1">
        <w:rPr>
          <w:color w:val="000000"/>
          <w:sz w:val="19"/>
          <w:szCs w:val="19"/>
        </w:rPr>
        <w:t xml:space="preserve">, </w:t>
      </w:r>
      <w:r w:rsidRPr="00E3203C">
        <w:rPr>
          <w:color w:val="000000"/>
          <w:sz w:val="19"/>
          <w:szCs w:val="19"/>
        </w:rPr>
        <w:t>g kırmızı renk başına 2 g nitrat anyonundan fazla olmamalıdır.</w:t>
      </w:r>
    </w:p>
    <w:p w:rsidR="00083651" w:rsidRPr="00E3203C" w:rsidRDefault="00083651" w:rsidP="00815038">
      <w:pPr>
        <w:ind w:left="3540" w:hanging="2832"/>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Arsenik</w:t>
      </w:r>
      <w:r w:rsidRPr="00E3203C">
        <w:rPr>
          <w:color w:val="000000"/>
          <w:sz w:val="19"/>
          <w:szCs w:val="19"/>
        </w:rPr>
        <w:t xml:space="preserve">: </w:t>
      </w:r>
      <w:r w:rsidR="00876692" w:rsidRPr="00E3203C">
        <w:rPr>
          <w:color w:val="000000"/>
          <w:sz w:val="19"/>
          <w:szCs w:val="19"/>
        </w:rPr>
        <w:tab/>
      </w:r>
      <w:r w:rsidR="00876692" w:rsidRPr="00E3203C">
        <w:rPr>
          <w:color w:val="000000"/>
          <w:sz w:val="19"/>
          <w:szCs w:val="19"/>
        </w:rPr>
        <w:tab/>
      </w:r>
      <w:r w:rsidR="00C046FC" w:rsidRPr="00E3203C">
        <w:rPr>
          <w:color w:val="000000"/>
          <w:sz w:val="19"/>
          <w:szCs w:val="19"/>
        </w:rPr>
        <w:t>3 mg/kg’</w:t>
      </w:r>
      <w:r w:rsidRPr="00E3203C">
        <w:rPr>
          <w:color w:val="000000"/>
          <w:sz w:val="19"/>
          <w:szCs w:val="19"/>
        </w:rPr>
        <w:t>dan fazla olmamalıdır.</w:t>
      </w:r>
    </w:p>
    <w:p w:rsidR="00083651" w:rsidRPr="00E3203C" w:rsidRDefault="00083651"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Kurşun:</w:t>
      </w:r>
      <w:r w:rsidR="00876692" w:rsidRPr="00E3203C">
        <w:rPr>
          <w:color w:val="000000"/>
          <w:sz w:val="19"/>
          <w:szCs w:val="19"/>
        </w:rPr>
        <w:t xml:space="preserve"> </w:t>
      </w:r>
      <w:r w:rsidR="00876692" w:rsidRPr="00E3203C">
        <w:rPr>
          <w:color w:val="000000"/>
          <w:sz w:val="19"/>
          <w:szCs w:val="19"/>
        </w:rPr>
        <w:tab/>
      </w:r>
      <w:r w:rsidR="00876692" w:rsidRPr="00E3203C">
        <w:rPr>
          <w:color w:val="000000"/>
          <w:sz w:val="19"/>
          <w:szCs w:val="19"/>
        </w:rPr>
        <w:tab/>
      </w:r>
      <w:r w:rsidR="00083651" w:rsidRPr="00E3203C">
        <w:rPr>
          <w:color w:val="000000"/>
          <w:sz w:val="19"/>
          <w:szCs w:val="19"/>
        </w:rPr>
        <w:t>2</w:t>
      </w:r>
      <w:r w:rsidR="00C046FC" w:rsidRPr="00E3203C">
        <w:rPr>
          <w:color w:val="000000"/>
          <w:sz w:val="19"/>
          <w:szCs w:val="19"/>
        </w:rPr>
        <w:t xml:space="preserve"> mg/kg’</w:t>
      </w:r>
      <w:r w:rsidRPr="00E3203C">
        <w:rPr>
          <w:color w:val="000000"/>
          <w:sz w:val="19"/>
          <w:szCs w:val="19"/>
        </w:rPr>
        <w:t>dan fazla olmamalıdır.</w:t>
      </w:r>
    </w:p>
    <w:p w:rsidR="00083651" w:rsidRPr="00E3203C" w:rsidRDefault="00083651" w:rsidP="00815038">
      <w:pPr>
        <w:ind w:firstLine="708"/>
        <w:jc w:val="both"/>
        <w:rPr>
          <w:color w:val="000000"/>
          <w:sz w:val="19"/>
          <w:szCs w:val="19"/>
        </w:rPr>
      </w:pPr>
    </w:p>
    <w:p w:rsidR="00AA1101" w:rsidRPr="00E3203C" w:rsidRDefault="008A2DDD" w:rsidP="00815038">
      <w:pPr>
        <w:ind w:firstLine="708"/>
        <w:jc w:val="both"/>
        <w:rPr>
          <w:color w:val="000000"/>
          <w:sz w:val="19"/>
          <w:szCs w:val="19"/>
        </w:rPr>
      </w:pPr>
      <w:r w:rsidRPr="00E3203C">
        <w:rPr>
          <w:b/>
          <w:color w:val="000000"/>
          <w:sz w:val="19"/>
          <w:szCs w:val="19"/>
        </w:rPr>
        <w:t>Civa</w:t>
      </w:r>
      <w:r w:rsidR="00AA1101" w:rsidRPr="00E3203C">
        <w:rPr>
          <w:b/>
          <w:color w:val="000000"/>
          <w:sz w:val="19"/>
          <w:szCs w:val="19"/>
        </w:rPr>
        <w:t>:</w:t>
      </w:r>
      <w:r w:rsidR="00AA1101" w:rsidRPr="00E3203C">
        <w:rPr>
          <w:color w:val="000000"/>
          <w:sz w:val="19"/>
          <w:szCs w:val="19"/>
        </w:rPr>
        <w:t xml:space="preserve"> </w:t>
      </w:r>
      <w:r w:rsidR="00876692" w:rsidRPr="00E3203C">
        <w:rPr>
          <w:color w:val="000000"/>
          <w:sz w:val="19"/>
          <w:szCs w:val="19"/>
        </w:rPr>
        <w:tab/>
      </w:r>
      <w:r w:rsidR="00876692" w:rsidRPr="00E3203C">
        <w:rPr>
          <w:color w:val="000000"/>
          <w:sz w:val="19"/>
          <w:szCs w:val="19"/>
        </w:rPr>
        <w:tab/>
      </w:r>
      <w:r w:rsidR="00876692" w:rsidRPr="00E3203C">
        <w:rPr>
          <w:color w:val="000000"/>
          <w:sz w:val="19"/>
          <w:szCs w:val="19"/>
        </w:rPr>
        <w:tab/>
      </w:r>
      <w:r w:rsidR="00C046FC" w:rsidRPr="00E3203C">
        <w:rPr>
          <w:color w:val="000000"/>
          <w:sz w:val="19"/>
          <w:szCs w:val="19"/>
        </w:rPr>
        <w:t>1 mg/kg’</w:t>
      </w:r>
      <w:r w:rsidR="00AA1101" w:rsidRPr="00E3203C">
        <w:rPr>
          <w:color w:val="000000"/>
          <w:sz w:val="19"/>
          <w:szCs w:val="19"/>
        </w:rPr>
        <w:t>dan fazla olmamalıdır.</w:t>
      </w:r>
    </w:p>
    <w:p w:rsidR="00083651" w:rsidRPr="00E3203C" w:rsidRDefault="00083651"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Kadmiyum:</w:t>
      </w:r>
      <w:r w:rsidRPr="00E3203C">
        <w:rPr>
          <w:color w:val="000000"/>
          <w:sz w:val="19"/>
          <w:szCs w:val="19"/>
        </w:rPr>
        <w:t xml:space="preserve"> </w:t>
      </w:r>
      <w:r w:rsidR="00876692" w:rsidRPr="00E3203C">
        <w:rPr>
          <w:color w:val="000000"/>
          <w:sz w:val="19"/>
          <w:szCs w:val="19"/>
        </w:rPr>
        <w:tab/>
      </w:r>
      <w:r w:rsidR="00876692" w:rsidRPr="00E3203C">
        <w:rPr>
          <w:color w:val="000000"/>
          <w:sz w:val="19"/>
          <w:szCs w:val="19"/>
        </w:rPr>
        <w:tab/>
      </w:r>
      <w:r w:rsidR="00C046FC" w:rsidRPr="00E3203C">
        <w:rPr>
          <w:color w:val="000000"/>
          <w:sz w:val="19"/>
          <w:szCs w:val="19"/>
        </w:rPr>
        <w:t>1 mg/kg’</w:t>
      </w:r>
      <w:r w:rsidRPr="00E3203C">
        <w:rPr>
          <w:color w:val="000000"/>
          <w:sz w:val="19"/>
          <w:szCs w:val="19"/>
        </w:rPr>
        <w:t>dan fazla olmamalıdır.</w:t>
      </w:r>
    </w:p>
    <w:p w:rsidR="00083651" w:rsidRPr="00E3203C" w:rsidRDefault="00083651" w:rsidP="00815038">
      <w:pPr>
        <w:jc w:val="both"/>
        <w:rPr>
          <w:color w:val="000000"/>
          <w:sz w:val="19"/>
          <w:szCs w:val="19"/>
          <w:u w:val="single"/>
        </w:rPr>
      </w:pPr>
    </w:p>
    <w:p w:rsidR="00083651" w:rsidRPr="00E3203C" w:rsidRDefault="00083651" w:rsidP="00815038">
      <w:pPr>
        <w:jc w:val="both"/>
        <w:rPr>
          <w:color w:val="000000"/>
          <w:sz w:val="19"/>
          <w:szCs w:val="19"/>
          <w:u w:val="single"/>
        </w:rPr>
      </w:pPr>
    </w:p>
    <w:p w:rsidR="00AA1101" w:rsidRPr="00E3203C" w:rsidRDefault="00AA1101" w:rsidP="00815038">
      <w:pPr>
        <w:jc w:val="both"/>
        <w:rPr>
          <w:b/>
          <w:color w:val="000000"/>
          <w:sz w:val="19"/>
          <w:szCs w:val="19"/>
          <w:u w:val="single"/>
        </w:rPr>
      </w:pPr>
      <w:r w:rsidRPr="00E3203C">
        <w:rPr>
          <w:b/>
          <w:color w:val="000000"/>
          <w:sz w:val="19"/>
          <w:szCs w:val="19"/>
          <w:u w:val="single"/>
        </w:rPr>
        <w:t xml:space="preserve">E 163 ANTOSİYANİNLER </w:t>
      </w:r>
    </w:p>
    <w:p w:rsidR="00083651" w:rsidRPr="00E3203C" w:rsidRDefault="00083651" w:rsidP="00815038">
      <w:pPr>
        <w:jc w:val="both"/>
        <w:rPr>
          <w:b/>
          <w:color w:val="000000"/>
          <w:sz w:val="19"/>
          <w:szCs w:val="19"/>
          <w:u w:val="single"/>
        </w:rPr>
      </w:pPr>
    </w:p>
    <w:p w:rsidR="00083651" w:rsidRPr="00E3203C" w:rsidRDefault="00C003DB" w:rsidP="00815038">
      <w:pPr>
        <w:jc w:val="both"/>
        <w:rPr>
          <w:b/>
          <w:color w:val="000000"/>
          <w:sz w:val="19"/>
          <w:szCs w:val="19"/>
          <w:u w:val="single"/>
        </w:rPr>
      </w:pPr>
      <w:r w:rsidRPr="00E3203C">
        <w:rPr>
          <w:b/>
          <w:color w:val="000000"/>
          <w:sz w:val="19"/>
          <w:szCs w:val="19"/>
          <w:u w:val="single"/>
        </w:rPr>
        <w:t>Eş anlamlılar</w:t>
      </w:r>
      <w:r w:rsidR="00083651" w:rsidRPr="00E3203C">
        <w:rPr>
          <w:b/>
          <w:color w:val="000000"/>
          <w:sz w:val="19"/>
          <w:szCs w:val="19"/>
          <w:u w:val="single"/>
        </w:rPr>
        <w:t>:</w:t>
      </w:r>
    </w:p>
    <w:p w:rsidR="00083651" w:rsidRPr="00E3203C" w:rsidRDefault="00083651" w:rsidP="00815038">
      <w:pPr>
        <w:jc w:val="both"/>
        <w:rPr>
          <w:b/>
          <w:color w:val="000000"/>
          <w:sz w:val="19"/>
          <w:szCs w:val="19"/>
        </w:rPr>
      </w:pPr>
    </w:p>
    <w:p w:rsidR="00AA1101" w:rsidRPr="006F6BF5" w:rsidRDefault="00AA1101" w:rsidP="006F6BF5">
      <w:pPr>
        <w:ind w:left="2835" w:hanging="2835"/>
        <w:jc w:val="both"/>
        <w:rPr>
          <w:strike/>
          <w:color w:val="000000"/>
          <w:sz w:val="19"/>
          <w:szCs w:val="19"/>
        </w:rPr>
      </w:pPr>
      <w:r w:rsidRPr="00E3203C">
        <w:rPr>
          <w:b/>
          <w:bCs/>
          <w:color w:val="000000"/>
          <w:sz w:val="19"/>
          <w:szCs w:val="19"/>
          <w:u w:val="single"/>
        </w:rPr>
        <w:t>Tanım:</w:t>
      </w:r>
      <w:r w:rsidR="00083651" w:rsidRPr="00E3203C">
        <w:rPr>
          <w:color w:val="000000"/>
          <w:sz w:val="19"/>
          <w:szCs w:val="19"/>
        </w:rPr>
        <w:tab/>
      </w:r>
      <w:r w:rsidR="00C046FC" w:rsidRPr="00E3203C">
        <w:rPr>
          <w:color w:val="000000"/>
          <w:sz w:val="19"/>
          <w:szCs w:val="19"/>
        </w:rPr>
        <w:t xml:space="preserve">Antosiyaninler, sebzeler </w:t>
      </w:r>
      <w:r w:rsidR="00710457">
        <w:rPr>
          <w:color w:val="000000"/>
          <w:sz w:val="19"/>
          <w:szCs w:val="19"/>
        </w:rPr>
        <w:t xml:space="preserve">ve yenilebilir meyve türlerinin </w:t>
      </w:r>
      <w:r w:rsidRPr="00E3203C">
        <w:rPr>
          <w:color w:val="000000"/>
          <w:sz w:val="19"/>
          <w:szCs w:val="19"/>
        </w:rPr>
        <w:t>sülfitlenmiş su, asitlenmiş su, karbondioksit, metanol veya etanol ile ekstraksiyonundan</w:t>
      </w:r>
      <w:r w:rsidR="00C046FC" w:rsidRPr="00E3203C">
        <w:rPr>
          <w:color w:val="000000"/>
          <w:sz w:val="19"/>
          <w:szCs w:val="19"/>
        </w:rPr>
        <w:t xml:space="preserve"> veya maserasyonundan ve ardından konsantrasyon ve/veya </w:t>
      </w:r>
      <w:r w:rsidR="001664A1" w:rsidRPr="00E3203C">
        <w:rPr>
          <w:color w:val="000000"/>
          <w:sz w:val="19"/>
          <w:szCs w:val="19"/>
        </w:rPr>
        <w:t xml:space="preserve">gerekirse </w:t>
      </w:r>
      <w:r w:rsidR="00C046FC" w:rsidRPr="00E3203C">
        <w:rPr>
          <w:color w:val="000000"/>
          <w:sz w:val="19"/>
          <w:szCs w:val="19"/>
        </w:rPr>
        <w:t>saflaştırılması ile</w:t>
      </w:r>
      <w:r w:rsidRPr="00E3203C">
        <w:rPr>
          <w:color w:val="000000"/>
          <w:sz w:val="19"/>
          <w:szCs w:val="19"/>
        </w:rPr>
        <w:t xml:space="preserve"> elde edilir. </w:t>
      </w:r>
      <w:r w:rsidR="00C046FC" w:rsidRPr="00E3203C">
        <w:rPr>
          <w:color w:val="000000"/>
          <w:sz w:val="19"/>
          <w:szCs w:val="19"/>
        </w:rPr>
        <w:t>Elde edilen ürün, bir endüstriyel kurutma işl</w:t>
      </w:r>
      <w:r w:rsidR="00CF745A" w:rsidRPr="00E3203C">
        <w:rPr>
          <w:color w:val="000000"/>
          <w:sz w:val="19"/>
          <w:szCs w:val="19"/>
        </w:rPr>
        <w:t>em</w:t>
      </w:r>
      <w:r w:rsidR="00C046FC" w:rsidRPr="00E3203C">
        <w:rPr>
          <w:color w:val="000000"/>
          <w:sz w:val="19"/>
          <w:szCs w:val="19"/>
        </w:rPr>
        <w:t xml:space="preserve">i ile toz haline getirilir. </w:t>
      </w:r>
      <w:r w:rsidR="007A0D5E" w:rsidRPr="006F6BF5">
        <w:rPr>
          <w:color w:val="000000" w:themeColor="text1"/>
          <w:sz w:val="19"/>
          <w:szCs w:val="19"/>
        </w:rPr>
        <w:t>Antosiyaninler,</w:t>
      </w:r>
      <w:r w:rsidR="00C046FC" w:rsidRPr="006F6BF5">
        <w:rPr>
          <w:color w:val="000000" w:themeColor="text1"/>
          <w:sz w:val="19"/>
          <w:szCs w:val="19"/>
        </w:rPr>
        <w:t xml:space="preserve"> </w:t>
      </w:r>
      <w:r w:rsidR="007A0D5E" w:rsidRPr="006F6BF5">
        <w:rPr>
          <w:color w:val="000000" w:themeColor="text1"/>
          <w:sz w:val="19"/>
          <w:szCs w:val="19"/>
        </w:rPr>
        <w:t>kaynak materyalin ortak bileşenlerini içerirler (</w:t>
      </w:r>
      <w:r w:rsidR="00C046FC" w:rsidRPr="006F6BF5">
        <w:rPr>
          <w:color w:val="000000" w:themeColor="text1"/>
          <w:sz w:val="19"/>
          <w:szCs w:val="19"/>
        </w:rPr>
        <w:t>a</w:t>
      </w:r>
      <w:r w:rsidRPr="006F6BF5">
        <w:rPr>
          <w:color w:val="000000" w:themeColor="text1"/>
          <w:sz w:val="19"/>
          <w:szCs w:val="19"/>
        </w:rPr>
        <w:t>ntosiyanin, organik asitler, tani</w:t>
      </w:r>
      <w:r w:rsidR="007A0D5E" w:rsidRPr="006F6BF5">
        <w:rPr>
          <w:color w:val="000000" w:themeColor="text1"/>
          <w:sz w:val="19"/>
          <w:szCs w:val="19"/>
        </w:rPr>
        <w:t>nler, şekerler, mineraller vb.).</w:t>
      </w:r>
      <w:r w:rsidRPr="006F6BF5">
        <w:rPr>
          <w:color w:val="000000" w:themeColor="text1"/>
          <w:sz w:val="19"/>
          <w:szCs w:val="19"/>
        </w:rPr>
        <w:t xml:space="preserve"> Ancak kaynak </w:t>
      </w:r>
      <w:r w:rsidR="00AF1C58" w:rsidRPr="006F6BF5">
        <w:rPr>
          <w:color w:val="000000" w:themeColor="text1"/>
          <w:sz w:val="19"/>
          <w:szCs w:val="19"/>
        </w:rPr>
        <w:t>materyal içinde</w:t>
      </w:r>
      <w:r w:rsidRPr="006F6BF5">
        <w:rPr>
          <w:color w:val="000000" w:themeColor="text1"/>
          <w:sz w:val="19"/>
          <w:szCs w:val="19"/>
        </w:rPr>
        <w:t xml:space="preserve"> </w:t>
      </w:r>
      <w:r w:rsidR="007A0D5E" w:rsidRPr="006F6BF5">
        <w:rPr>
          <w:color w:val="000000" w:themeColor="text1"/>
          <w:sz w:val="19"/>
          <w:szCs w:val="19"/>
        </w:rPr>
        <w:t>bulunduğu gibi aynı oranlarda bulunması gerekli değildir.</w:t>
      </w:r>
      <w:r w:rsidR="006F6BF5">
        <w:rPr>
          <w:strike/>
          <w:color w:val="000000"/>
          <w:sz w:val="19"/>
          <w:szCs w:val="19"/>
        </w:rPr>
        <w:t xml:space="preserve"> </w:t>
      </w:r>
      <w:r w:rsidR="00AF1C58" w:rsidRPr="00E3203C">
        <w:rPr>
          <w:color w:val="000000"/>
          <w:sz w:val="19"/>
          <w:szCs w:val="19"/>
        </w:rPr>
        <w:t xml:space="preserve">Etanol, maserasyon işleminin bir sonucu olarak, doğal olarak bulunabilir. Renklendirici öğe </w:t>
      </w:r>
      <w:r w:rsidR="0029006F">
        <w:rPr>
          <w:color w:val="000000"/>
          <w:sz w:val="19"/>
          <w:szCs w:val="19"/>
        </w:rPr>
        <w:t>antosiyanindir. Ürünler, analizl</w:t>
      </w:r>
      <w:r w:rsidR="00AF1C58" w:rsidRPr="00E3203C">
        <w:rPr>
          <w:color w:val="000000"/>
          <w:sz w:val="19"/>
          <w:szCs w:val="19"/>
        </w:rPr>
        <w:t xml:space="preserve">e </w:t>
      </w:r>
      <w:r w:rsidR="0029006F">
        <w:rPr>
          <w:color w:val="000000"/>
          <w:sz w:val="19"/>
          <w:szCs w:val="19"/>
        </w:rPr>
        <w:t>tespit edilen</w:t>
      </w:r>
      <w:r w:rsidR="00AF1C58" w:rsidRPr="00E3203C">
        <w:rPr>
          <w:color w:val="000000"/>
          <w:sz w:val="19"/>
          <w:szCs w:val="19"/>
        </w:rPr>
        <w:t xml:space="preserve"> </w:t>
      </w:r>
      <w:r w:rsidR="0029006F">
        <w:rPr>
          <w:color w:val="000000"/>
          <w:sz w:val="19"/>
          <w:szCs w:val="19"/>
        </w:rPr>
        <w:t>renklendirici şiddetlerine</w:t>
      </w:r>
      <w:r w:rsidR="00AF1C58" w:rsidRPr="00E3203C">
        <w:rPr>
          <w:color w:val="000000"/>
          <w:sz w:val="19"/>
          <w:szCs w:val="19"/>
        </w:rPr>
        <w:t xml:space="preserve"> göre piyasay</w:t>
      </w:r>
      <w:r w:rsidR="0029006F">
        <w:rPr>
          <w:color w:val="000000"/>
          <w:sz w:val="19"/>
          <w:szCs w:val="19"/>
        </w:rPr>
        <w:t>a sunulur. Renklendirici miktarı</w:t>
      </w:r>
      <w:r w:rsidR="00AF1C58" w:rsidRPr="00E3203C">
        <w:rPr>
          <w:color w:val="000000"/>
          <w:sz w:val="19"/>
          <w:szCs w:val="19"/>
        </w:rPr>
        <w:t xml:space="preserve">, kantitatif birimler kullanarak </w:t>
      </w:r>
      <w:r w:rsidR="0029006F">
        <w:rPr>
          <w:color w:val="000000"/>
          <w:sz w:val="19"/>
          <w:szCs w:val="19"/>
        </w:rPr>
        <w:t>ifade edilmez</w:t>
      </w:r>
      <w:r w:rsidR="00AF1C58" w:rsidRPr="00E3203C">
        <w:rPr>
          <w:color w:val="000000"/>
          <w:sz w:val="19"/>
          <w:szCs w:val="19"/>
        </w:rPr>
        <w:t>.</w:t>
      </w:r>
    </w:p>
    <w:p w:rsidR="00083651" w:rsidRPr="00E3203C" w:rsidRDefault="00083651" w:rsidP="00815038">
      <w:pPr>
        <w:jc w:val="both"/>
        <w:rPr>
          <w:color w:val="000000"/>
          <w:sz w:val="19"/>
          <w:szCs w:val="19"/>
        </w:rPr>
      </w:pPr>
    </w:p>
    <w:p w:rsidR="00083651" w:rsidRPr="00E3203C" w:rsidRDefault="00083651" w:rsidP="00815038">
      <w:pPr>
        <w:ind w:firstLine="708"/>
        <w:jc w:val="both"/>
        <w:rPr>
          <w:b/>
          <w:color w:val="000000"/>
          <w:sz w:val="19"/>
          <w:szCs w:val="19"/>
        </w:rPr>
      </w:pPr>
      <w:r w:rsidRPr="00E3203C">
        <w:rPr>
          <w:b/>
          <w:color w:val="000000"/>
          <w:sz w:val="19"/>
          <w:szCs w:val="19"/>
        </w:rPr>
        <w:t xml:space="preserve">Renk </w:t>
      </w:r>
      <w:r w:rsidR="00B02C3C" w:rsidRPr="00E3203C">
        <w:rPr>
          <w:b/>
          <w:color w:val="000000"/>
          <w:sz w:val="19"/>
          <w:szCs w:val="19"/>
        </w:rPr>
        <w:t>indeks</w:t>
      </w:r>
      <w:r w:rsidRPr="00E3203C">
        <w:rPr>
          <w:b/>
          <w:color w:val="000000"/>
          <w:sz w:val="19"/>
          <w:szCs w:val="19"/>
        </w:rPr>
        <w:t xml:space="preserve"> no:</w:t>
      </w:r>
    </w:p>
    <w:p w:rsidR="00CE25DA" w:rsidRPr="00E3203C" w:rsidRDefault="00CE25DA" w:rsidP="00815038">
      <w:pPr>
        <w:ind w:firstLine="708"/>
        <w:jc w:val="both"/>
        <w:rPr>
          <w:b/>
          <w:color w:val="000000"/>
          <w:sz w:val="19"/>
          <w:szCs w:val="19"/>
        </w:rPr>
      </w:pPr>
    </w:p>
    <w:p w:rsidR="00AA1101" w:rsidRPr="00E3203C" w:rsidRDefault="00450147" w:rsidP="00815038">
      <w:pPr>
        <w:ind w:left="2835" w:hanging="2127"/>
        <w:jc w:val="both"/>
        <w:rPr>
          <w:color w:val="000000"/>
          <w:sz w:val="19"/>
          <w:szCs w:val="19"/>
        </w:rPr>
      </w:pPr>
      <w:r w:rsidRPr="00E3203C">
        <w:rPr>
          <w:b/>
          <w:color w:val="000000"/>
          <w:sz w:val="19"/>
          <w:szCs w:val="19"/>
        </w:rPr>
        <w:t>EINECS</w:t>
      </w:r>
      <w:r w:rsidR="00AA1101" w:rsidRPr="00E3203C">
        <w:rPr>
          <w:b/>
          <w:color w:val="000000"/>
          <w:sz w:val="19"/>
          <w:szCs w:val="19"/>
        </w:rPr>
        <w:t>:</w:t>
      </w:r>
      <w:r w:rsidR="00AA1101" w:rsidRPr="00E3203C">
        <w:rPr>
          <w:color w:val="000000"/>
          <w:sz w:val="19"/>
          <w:szCs w:val="19"/>
        </w:rPr>
        <w:t xml:space="preserve"> </w:t>
      </w:r>
      <w:r w:rsidR="00083651" w:rsidRPr="00E3203C">
        <w:rPr>
          <w:color w:val="000000"/>
          <w:sz w:val="19"/>
          <w:szCs w:val="19"/>
        </w:rPr>
        <w:tab/>
      </w:r>
      <w:r w:rsidR="00AA1101" w:rsidRPr="00E3203C">
        <w:rPr>
          <w:color w:val="000000"/>
          <w:sz w:val="19"/>
          <w:szCs w:val="19"/>
        </w:rPr>
        <w:t>208-438-6 (siyanidin); 205-125-6 (peonidin); 208-437-0 (delfinidin); 211-403-8 (malvidin); 205-127-7 (pelargonidin)</w:t>
      </w:r>
      <w:r w:rsidR="00AF1C58" w:rsidRPr="00E3203C">
        <w:rPr>
          <w:color w:val="000000"/>
          <w:sz w:val="19"/>
          <w:szCs w:val="19"/>
        </w:rPr>
        <w:t>; 215-849-4 (</w:t>
      </w:r>
      <w:r w:rsidR="00AA1101" w:rsidRPr="00E3203C">
        <w:rPr>
          <w:color w:val="000000"/>
          <w:sz w:val="19"/>
          <w:szCs w:val="19"/>
        </w:rPr>
        <w:t xml:space="preserve"> </w:t>
      </w:r>
      <w:r w:rsidR="00AF1C58" w:rsidRPr="00E3203C">
        <w:rPr>
          <w:color w:val="000000"/>
          <w:sz w:val="19"/>
          <w:szCs w:val="19"/>
        </w:rPr>
        <w:t>petunidin)</w:t>
      </w:r>
    </w:p>
    <w:p w:rsidR="00083651" w:rsidRPr="00E3203C" w:rsidRDefault="00AA1101" w:rsidP="00815038">
      <w:pPr>
        <w:ind w:firstLine="708"/>
        <w:jc w:val="both"/>
        <w:rPr>
          <w:color w:val="000000"/>
          <w:sz w:val="19"/>
          <w:szCs w:val="19"/>
        </w:rPr>
      </w:pPr>
      <w:r w:rsidRPr="00E3203C">
        <w:rPr>
          <w:b/>
          <w:color w:val="000000"/>
          <w:sz w:val="19"/>
          <w:szCs w:val="19"/>
        </w:rPr>
        <w:t>Kimyasal adı:</w:t>
      </w:r>
      <w:r w:rsidRPr="00E3203C">
        <w:rPr>
          <w:color w:val="000000"/>
          <w:sz w:val="19"/>
          <w:szCs w:val="19"/>
        </w:rPr>
        <w:t xml:space="preserve"> </w:t>
      </w:r>
      <w:r w:rsidR="00083651" w:rsidRPr="00E3203C">
        <w:rPr>
          <w:color w:val="000000"/>
          <w:sz w:val="19"/>
          <w:szCs w:val="19"/>
        </w:rPr>
        <w:tab/>
      </w:r>
      <w:r w:rsidR="00083651" w:rsidRPr="00E3203C">
        <w:rPr>
          <w:color w:val="000000"/>
          <w:sz w:val="19"/>
          <w:szCs w:val="19"/>
        </w:rPr>
        <w:tab/>
      </w:r>
      <w:r w:rsidR="00083651" w:rsidRPr="00E3203C">
        <w:rPr>
          <w:color w:val="000000"/>
          <w:sz w:val="19"/>
          <w:szCs w:val="19"/>
        </w:rPr>
        <w:tab/>
      </w:r>
    </w:p>
    <w:tbl>
      <w:tblPr>
        <w:tblW w:w="5969" w:type="dxa"/>
        <w:tblInd w:w="2835" w:type="dxa"/>
        <w:tblLayout w:type="fixed"/>
        <w:tblCellMar>
          <w:left w:w="0" w:type="dxa"/>
          <w:right w:w="0" w:type="dxa"/>
        </w:tblCellMar>
        <w:tblLook w:val="0000" w:firstRow="0" w:lastRow="0" w:firstColumn="0" w:lastColumn="0" w:noHBand="0" w:noVBand="0"/>
      </w:tblPr>
      <w:tblGrid>
        <w:gridCol w:w="5021"/>
        <w:gridCol w:w="911"/>
        <w:gridCol w:w="37"/>
      </w:tblGrid>
      <w:tr w:rsidR="00083651" w:rsidRPr="00E3203C" w:rsidTr="00AF1C58">
        <w:trPr>
          <w:trHeight w:val="504"/>
        </w:trPr>
        <w:tc>
          <w:tcPr>
            <w:tcW w:w="5021" w:type="dxa"/>
            <w:vAlign w:val="bottom"/>
          </w:tcPr>
          <w:p w:rsidR="00083651" w:rsidRPr="00E3203C" w:rsidRDefault="00AF1C58" w:rsidP="00815038">
            <w:pPr>
              <w:widowControl w:val="0"/>
              <w:autoSpaceDE w:val="0"/>
              <w:autoSpaceDN w:val="0"/>
              <w:adjustRightInd w:val="0"/>
              <w:rPr>
                <w:sz w:val="19"/>
                <w:szCs w:val="19"/>
              </w:rPr>
            </w:pPr>
            <w:r w:rsidRPr="00E3203C">
              <w:rPr>
                <w:sz w:val="19"/>
                <w:szCs w:val="19"/>
              </w:rPr>
              <w:t>3,3',4'</w:t>
            </w:r>
            <w:r w:rsidR="00083651" w:rsidRPr="00E3203C">
              <w:rPr>
                <w:sz w:val="19"/>
                <w:szCs w:val="19"/>
              </w:rPr>
              <w:t>,5,7-pentahidroksi-flavilium klorür (siyanidin)</w:t>
            </w:r>
          </w:p>
        </w:tc>
        <w:tc>
          <w:tcPr>
            <w:tcW w:w="948" w:type="dxa"/>
            <w:gridSpan w:val="2"/>
            <w:vAlign w:val="bottom"/>
          </w:tcPr>
          <w:p w:rsidR="00083651" w:rsidRPr="00E3203C" w:rsidRDefault="00083651" w:rsidP="00815038">
            <w:pPr>
              <w:widowControl w:val="0"/>
              <w:autoSpaceDE w:val="0"/>
              <w:autoSpaceDN w:val="0"/>
              <w:adjustRightInd w:val="0"/>
              <w:rPr>
                <w:sz w:val="19"/>
                <w:szCs w:val="19"/>
              </w:rPr>
            </w:pPr>
          </w:p>
        </w:tc>
      </w:tr>
      <w:tr w:rsidR="00083651" w:rsidRPr="00E3203C" w:rsidTr="00AF1C58">
        <w:trPr>
          <w:trHeight w:val="275"/>
        </w:trPr>
        <w:tc>
          <w:tcPr>
            <w:tcW w:w="5969" w:type="dxa"/>
            <w:gridSpan w:val="3"/>
            <w:vAlign w:val="bottom"/>
          </w:tcPr>
          <w:p w:rsidR="00876692" w:rsidRPr="00E3203C" w:rsidRDefault="00876692" w:rsidP="00815038">
            <w:pPr>
              <w:widowControl w:val="0"/>
              <w:autoSpaceDE w:val="0"/>
              <w:autoSpaceDN w:val="0"/>
              <w:adjustRightInd w:val="0"/>
              <w:rPr>
                <w:sz w:val="19"/>
                <w:szCs w:val="19"/>
              </w:rPr>
            </w:pPr>
          </w:p>
          <w:p w:rsidR="00083651" w:rsidRPr="00E3203C" w:rsidRDefault="00AF1C58" w:rsidP="00815038">
            <w:pPr>
              <w:widowControl w:val="0"/>
              <w:autoSpaceDE w:val="0"/>
              <w:autoSpaceDN w:val="0"/>
              <w:adjustRightInd w:val="0"/>
              <w:rPr>
                <w:sz w:val="19"/>
                <w:szCs w:val="19"/>
              </w:rPr>
            </w:pPr>
            <w:r w:rsidRPr="00E3203C">
              <w:rPr>
                <w:sz w:val="19"/>
                <w:szCs w:val="19"/>
              </w:rPr>
              <w:t>3,4</w:t>
            </w:r>
            <w:r w:rsidR="00083651" w:rsidRPr="00E3203C">
              <w:rPr>
                <w:sz w:val="19"/>
                <w:szCs w:val="19"/>
              </w:rPr>
              <w:t>',5,7-tetrahidroksi-3'-metoksiflavilium klorür (peonidin)</w:t>
            </w:r>
          </w:p>
        </w:tc>
      </w:tr>
      <w:tr w:rsidR="00083651" w:rsidRPr="00E3203C" w:rsidTr="00AF1C58">
        <w:trPr>
          <w:trHeight w:val="274"/>
        </w:trPr>
        <w:tc>
          <w:tcPr>
            <w:tcW w:w="5969" w:type="dxa"/>
            <w:gridSpan w:val="3"/>
            <w:vAlign w:val="bottom"/>
          </w:tcPr>
          <w:p w:rsidR="00876692" w:rsidRPr="00E3203C" w:rsidRDefault="00876692" w:rsidP="00815038">
            <w:pPr>
              <w:widowControl w:val="0"/>
              <w:autoSpaceDE w:val="0"/>
              <w:autoSpaceDN w:val="0"/>
              <w:adjustRightInd w:val="0"/>
              <w:rPr>
                <w:sz w:val="19"/>
                <w:szCs w:val="19"/>
              </w:rPr>
            </w:pPr>
          </w:p>
          <w:p w:rsidR="00083651" w:rsidRPr="00E3203C" w:rsidRDefault="00AF1C58" w:rsidP="00815038">
            <w:pPr>
              <w:widowControl w:val="0"/>
              <w:autoSpaceDE w:val="0"/>
              <w:autoSpaceDN w:val="0"/>
              <w:adjustRightInd w:val="0"/>
              <w:rPr>
                <w:sz w:val="19"/>
                <w:szCs w:val="19"/>
              </w:rPr>
            </w:pPr>
            <w:r w:rsidRPr="00E3203C">
              <w:rPr>
                <w:sz w:val="19"/>
                <w:szCs w:val="19"/>
              </w:rPr>
              <w:t>3,4',5,7-tetrahidroksi-3',</w:t>
            </w:r>
            <w:r w:rsidR="00083651" w:rsidRPr="00E3203C">
              <w:rPr>
                <w:sz w:val="19"/>
                <w:szCs w:val="19"/>
              </w:rPr>
              <w:t>5'-dimetoksiflavilium klorür (malvidin)</w:t>
            </w:r>
          </w:p>
        </w:tc>
      </w:tr>
      <w:tr w:rsidR="00083651" w:rsidRPr="00E3203C" w:rsidTr="00AF1C58">
        <w:trPr>
          <w:trHeight w:val="248"/>
        </w:trPr>
        <w:tc>
          <w:tcPr>
            <w:tcW w:w="5969" w:type="dxa"/>
            <w:gridSpan w:val="3"/>
            <w:vAlign w:val="bottom"/>
          </w:tcPr>
          <w:p w:rsidR="00876692" w:rsidRPr="00E3203C" w:rsidRDefault="00876692" w:rsidP="00815038">
            <w:pPr>
              <w:widowControl w:val="0"/>
              <w:autoSpaceDE w:val="0"/>
              <w:autoSpaceDN w:val="0"/>
              <w:adjustRightInd w:val="0"/>
              <w:rPr>
                <w:sz w:val="19"/>
                <w:szCs w:val="19"/>
              </w:rPr>
            </w:pPr>
          </w:p>
          <w:p w:rsidR="00083651" w:rsidRPr="00E3203C" w:rsidRDefault="00AF1C58" w:rsidP="00815038">
            <w:pPr>
              <w:widowControl w:val="0"/>
              <w:autoSpaceDE w:val="0"/>
              <w:autoSpaceDN w:val="0"/>
              <w:adjustRightInd w:val="0"/>
              <w:rPr>
                <w:sz w:val="19"/>
                <w:szCs w:val="19"/>
              </w:rPr>
            </w:pPr>
            <w:r w:rsidRPr="00E3203C">
              <w:rPr>
                <w:sz w:val="19"/>
                <w:szCs w:val="19"/>
              </w:rPr>
              <w:t>3,5,7-Trihidroksi-2-(3,4,5,</w:t>
            </w:r>
            <w:r w:rsidR="00083651" w:rsidRPr="00E3203C">
              <w:rPr>
                <w:sz w:val="19"/>
                <w:szCs w:val="19"/>
              </w:rPr>
              <w:t>tr</w:t>
            </w:r>
            <w:r w:rsidRPr="00E3203C">
              <w:rPr>
                <w:sz w:val="19"/>
                <w:szCs w:val="19"/>
              </w:rPr>
              <w:t xml:space="preserve">ihidroksifenil)-1-benzopirilium </w:t>
            </w:r>
            <w:r w:rsidR="00083651" w:rsidRPr="00E3203C">
              <w:rPr>
                <w:sz w:val="19"/>
                <w:szCs w:val="19"/>
              </w:rPr>
              <w:t>klorür (delfinidin)</w:t>
            </w:r>
          </w:p>
        </w:tc>
      </w:tr>
      <w:tr w:rsidR="00083651" w:rsidRPr="00E3203C" w:rsidTr="00AF1C58">
        <w:trPr>
          <w:trHeight w:val="274"/>
        </w:trPr>
        <w:tc>
          <w:tcPr>
            <w:tcW w:w="5969" w:type="dxa"/>
            <w:gridSpan w:val="3"/>
            <w:vAlign w:val="bottom"/>
          </w:tcPr>
          <w:p w:rsidR="00876692" w:rsidRPr="00E3203C" w:rsidRDefault="00876692" w:rsidP="00815038">
            <w:pPr>
              <w:widowControl w:val="0"/>
              <w:autoSpaceDE w:val="0"/>
              <w:autoSpaceDN w:val="0"/>
              <w:adjustRightInd w:val="0"/>
              <w:rPr>
                <w:sz w:val="19"/>
                <w:szCs w:val="19"/>
              </w:rPr>
            </w:pPr>
          </w:p>
          <w:p w:rsidR="00083651" w:rsidRPr="00E3203C" w:rsidRDefault="00EF09FD" w:rsidP="00815038">
            <w:pPr>
              <w:widowControl w:val="0"/>
              <w:autoSpaceDE w:val="0"/>
              <w:autoSpaceDN w:val="0"/>
              <w:adjustRightInd w:val="0"/>
              <w:rPr>
                <w:sz w:val="19"/>
                <w:szCs w:val="19"/>
              </w:rPr>
            </w:pPr>
            <w:r w:rsidRPr="00E3203C">
              <w:rPr>
                <w:sz w:val="19"/>
                <w:szCs w:val="19"/>
              </w:rPr>
              <w:t>3,3'4</w:t>
            </w:r>
            <w:r w:rsidR="00083651" w:rsidRPr="00E3203C">
              <w:rPr>
                <w:sz w:val="19"/>
                <w:szCs w:val="19"/>
              </w:rPr>
              <w:t>',5,7-pentahidroksi-5'-metoksiflavilium klorür (petunidin)</w:t>
            </w:r>
          </w:p>
        </w:tc>
      </w:tr>
      <w:tr w:rsidR="00083651" w:rsidRPr="00E3203C" w:rsidTr="00AF1C58">
        <w:trPr>
          <w:gridAfter w:val="1"/>
          <w:wAfter w:w="37" w:type="dxa"/>
          <w:trHeight w:val="248"/>
        </w:trPr>
        <w:tc>
          <w:tcPr>
            <w:tcW w:w="5932" w:type="dxa"/>
            <w:gridSpan w:val="2"/>
            <w:vAlign w:val="bottom"/>
          </w:tcPr>
          <w:p w:rsidR="00876692" w:rsidRPr="00E3203C" w:rsidRDefault="00876692" w:rsidP="00815038">
            <w:pPr>
              <w:widowControl w:val="0"/>
              <w:autoSpaceDE w:val="0"/>
              <w:autoSpaceDN w:val="0"/>
              <w:adjustRightInd w:val="0"/>
              <w:rPr>
                <w:sz w:val="19"/>
                <w:szCs w:val="19"/>
              </w:rPr>
            </w:pPr>
          </w:p>
          <w:p w:rsidR="00083651" w:rsidRPr="00E3203C" w:rsidRDefault="00083651" w:rsidP="00815038">
            <w:pPr>
              <w:widowControl w:val="0"/>
              <w:autoSpaceDE w:val="0"/>
              <w:autoSpaceDN w:val="0"/>
              <w:adjustRightInd w:val="0"/>
              <w:rPr>
                <w:sz w:val="19"/>
                <w:szCs w:val="19"/>
              </w:rPr>
            </w:pPr>
            <w:r w:rsidRPr="00E3203C">
              <w:rPr>
                <w:sz w:val="19"/>
                <w:szCs w:val="19"/>
              </w:rPr>
              <w:t>3,5,7-Trihidroksi-2-(4-hidroksifenil)-1-benzopirilium klorür (pelargonidin)</w:t>
            </w:r>
          </w:p>
        </w:tc>
      </w:tr>
    </w:tbl>
    <w:p w:rsidR="00083651" w:rsidRPr="00E3203C" w:rsidRDefault="00083651" w:rsidP="00815038">
      <w:pPr>
        <w:ind w:firstLine="708"/>
        <w:jc w:val="both"/>
        <w:rPr>
          <w:b/>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Kimyasal formülü:</w:t>
      </w:r>
      <w:r w:rsidRPr="00E3203C">
        <w:rPr>
          <w:color w:val="000000"/>
          <w:sz w:val="19"/>
          <w:szCs w:val="19"/>
        </w:rPr>
        <w:t xml:space="preserve"> </w:t>
      </w:r>
      <w:r w:rsidR="00876692" w:rsidRPr="00E3203C">
        <w:rPr>
          <w:color w:val="000000"/>
          <w:sz w:val="19"/>
          <w:szCs w:val="19"/>
        </w:rPr>
        <w:tab/>
      </w:r>
      <w:r w:rsidRPr="00E3203C">
        <w:rPr>
          <w:color w:val="000000"/>
          <w:sz w:val="19"/>
          <w:szCs w:val="19"/>
        </w:rPr>
        <w:t>Siyanidin</w:t>
      </w:r>
      <w:r w:rsidR="002C7D7E">
        <w:rPr>
          <w:color w:val="000000"/>
          <w:sz w:val="19"/>
          <w:szCs w:val="19"/>
        </w:rPr>
        <w:t xml:space="preserve">: </w:t>
      </w:r>
      <w:r w:rsidRPr="00E3203C">
        <w:rPr>
          <w:color w:val="000000"/>
          <w:sz w:val="19"/>
          <w:szCs w:val="19"/>
        </w:rPr>
        <w:t>C</w:t>
      </w:r>
      <w:r w:rsidRPr="00E3203C">
        <w:rPr>
          <w:color w:val="000000"/>
          <w:sz w:val="19"/>
          <w:szCs w:val="19"/>
          <w:vertAlign w:val="subscript"/>
        </w:rPr>
        <w:t>15</w:t>
      </w:r>
      <w:r w:rsidRPr="00E3203C">
        <w:rPr>
          <w:color w:val="000000"/>
          <w:sz w:val="19"/>
          <w:szCs w:val="19"/>
        </w:rPr>
        <w:t>H</w:t>
      </w:r>
      <w:r w:rsidRPr="00E3203C">
        <w:rPr>
          <w:color w:val="000000"/>
          <w:sz w:val="19"/>
          <w:szCs w:val="19"/>
          <w:vertAlign w:val="subscript"/>
        </w:rPr>
        <w:t>11</w:t>
      </w:r>
      <w:r w:rsidRPr="00E3203C">
        <w:rPr>
          <w:color w:val="000000"/>
          <w:sz w:val="19"/>
          <w:szCs w:val="19"/>
        </w:rPr>
        <w:t>O</w:t>
      </w:r>
      <w:r w:rsidRPr="00E3203C">
        <w:rPr>
          <w:color w:val="000000"/>
          <w:sz w:val="19"/>
          <w:szCs w:val="19"/>
          <w:vertAlign w:val="subscript"/>
        </w:rPr>
        <w:t>6</w:t>
      </w:r>
      <w:r w:rsidRPr="00E3203C">
        <w:rPr>
          <w:color w:val="000000"/>
          <w:sz w:val="19"/>
          <w:szCs w:val="19"/>
        </w:rPr>
        <w:t xml:space="preserve">Cl </w:t>
      </w:r>
    </w:p>
    <w:p w:rsidR="00083651" w:rsidRPr="00E3203C" w:rsidRDefault="00083651" w:rsidP="00815038">
      <w:pPr>
        <w:ind w:firstLine="708"/>
        <w:jc w:val="both"/>
        <w:rPr>
          <w:color w:val="000000"/>
          <w:sz w:val="19"/>
          <w:szCs w:val="19"/>
        </w:rPr>
      </w:pPr>
    </w:p>
    <w:p w:rsidR="00AA1101" w:rsidRPr="00E3203C" w:rsidRDefault="00AA1101" w:rsidP="00815038">
      <w:pPr>
        <w:ind w:left="2124" w:firstLine="708"/>
        <w:jc w:val="both"/>
        <w:rPr>
          <w:color w:val="000000"/>
          <w:sz w:val="19"/>
          <w:szCs w:val="19"/>
        </w:rPr>
      </w:pPr>
      <w:r w:rsidRPr="00E3203C">
        <w:rPr>
          <w:color w:val="000000"/>
          <w:sz w:val="19"/>
          <w:szCs w:val="19"/>
        </w:rPr>
        <w:t>Peonidin</w:t>
      </w:r>
      <w:r w:rsidR="002C7D7E">
        <w:rPr>
          <w:color w:val="000000"/>
          <w:sz w:val="19"/>
          <w:szCs w:val="19"/>
        </w:rPr>
        <w:t>:</w:t>
      </w:r>
      <w:r w:rsidRPr="00E3203C">
        <w:rPr>
          <w:color w:val="000000"/>
          <w:sz w:val="19"/>
          <w:szCs w:val="19"/>
        </w:rPr>
        <w:t xml:space="preserve"> C</w:t>
      </w:r>
      <w:r w:rsidRPr="00E3203C">
        <w:rPr>
          <w:color w:val="000000"/>
          <w:sz w:val="19"/>
          <w:szCs w:val="19"/>
          <w:vertAlign w:val="subscript"/>
        </w:rPr>
        <w:t>16</w:t>
      </w:r>
      <w:r w:rsidRPr="00E3203C">
        <w:rPr>
          <w:color w:val="000000"/>
          <w:sz w:val="19"/>
          <w:szCs w:val="19"/>
        </w:rPr>
        <w:t>H</w:t>
      </w:r>
      <w:r w:rsidRPr="00E3203C">
        <w:rPr>
          <w:color w:val="000000"/>
          <w:sz w:val="19"/>
          <w:szCs w:val="19"/>
          <w:vertAlign w:val="subscript"/>
        </w:rPr>
        <w:t>13</w:t>
      </w:r>
      <w:r w:rsidRPr="00E3203C">
        <w:rPr>
          <w:color w:val="000000"/>
          <w:sz w:val="19"/>
          <w:szCs w:val="19"/>
        </w:rPr>
        <w:t>O</w:t>
      </w:r>
      <w:r w:rsidRPr="00E3203C">
        <w:rPr>
          <w:color w:val="000000"/>
          <w:sz w:val="19"/>
          <w:szCs w:val="19"/>
          <w:vertAlign w:val="subscript"/>
        </w:rPr>
        <w:t>6</w:t>
      </w:r>
      <w:r w:rsidRPr="00E3203C">
        <w:rPr>
          <w:color w:val="000000"/>
          <w:sz w:val="19"/>
          <w:szCs w:val="19"/>
        </w:rPr>
        <w:t>Cl</w:t>
      </w:r>
    </w:p>
    <w:p w:rsidR="00083651" w:rsidRPr="00E3203C" w:rsidRDefault="00083651" w:rsidP="00815038">
      <w:pPr>
        <w:ind w:left="2832" w:firstLine="708"/>
        <w:jc w:val="both"/>
        <w:rPr>
          <w:color w:val="000000"/>
          <w:sz w:val="19"/>
          <w:szCs w:val="19"/>
        </w:rPr>
      </w:pPr>
    </w:p>
    <w:p w:rsidR="00AA1101" w:rsidRPr="00E3203C" w:rsidRDefault="00AA1101" w:rsidP="00815038">
      <w:pPr>
        <w:ind w:left="2124" w:firstLine="708"/>
        <w:jc w:val="both"/>
        <w:rPr>
          <w:color w:val="000000"/>
          <w:sz w:val="19"/>
          <w:szCs w:val="19"/>
        </w:rPr>
      </w:pPr>
      <w:r w:rsidRPr="00E3203C">
        <w:rPr>
          <w:color w:val="000000"/>
          <w:sz w:val="19"/>
          <w:szCs w:val="19"/>
        </w:rPr>
        <w:t>Malvidin</w:t>
      </w:r>
      <w:r w:rsidR="002C7D7E">
        <w:rPr>
          <w:color w:val="000000"/>
          <w:sz w:val="19"/>
          <w:szCs w:val="19"/>
        </w:rPr>
        <w:t>:</w:t>
      </w:r>
      <w:r w:rsidRPr="00E3203C">
        <w:rPr>
          <w:color w:val="000000"/>
          <w:sz w:val="19"/>
          <w:szCs w:val="19"/>
        </w:rPr>
        <w:t xml:space="preserve"> C</w:t>
      </w:r>
      <w:r w:rsidRPr="00E3203C">
        <w:rPr>
          <w:color w:val="000000"/>
          <w:sz w:val="19"/>
          <w:szCs w:val="19"/>
          <w:vertAlign w:val="subscript"/>
        </w:rPr>
        <w:t>17</w:t>
      </w:r>
      <w:r w:rsidRPr="00E3203C">
        <w:rPr>
          <w:color w:val="000000"/>
          <w:sz w:val="19"/>
          <w:szCs w:val="19"/>
        </w:rPr>
        <w:t>H</w:t>
      </w:r>
      <w:r w:rsidRPr="00E3203C">
        <w:rPr>
          <w:color w:val="000000"/>
          <w:sz w:val="19"/>
          <w:szCs w:val="19"/>
          <w:vertAlign w:val="subscript"/>
        </w:rPr>
        <w:t>15</w:t>
      </w:r>
      <w:r w:rsidRPr="00E3203C">
        <w:rPr>
          <w:color w:val="000000"/>
          <w:sz w:val="19"/>
          <w:szCs w:val="19"/>
        </w:rPr>
        <w:t>O</w:t>
      </w:r>
      <w:r w:rsidRPr="00E3203C">
        <w:rPr>
          <w:color w:val="000000"/>
          <w:sz w:val="19"/>
          <w:szCs w:val="19"/>
          <w:vertAlign w:val="subscript"/>
        </w:rPr>
        <w:t>7</w:t>
      </w:r>
      <w:r w:rsidRPr="00E3203C">
        <w:rPr>
          <w:color w:val="000000"/>
          <w:sz w:val="19"/>
          <w:szCs w:val="19"/>
        </w:rPr>
        <w:t>Cl</w:t>
      </w:r>
    </w:p>
    <w:p w:rsidR="00083651" w:rsidRPr="00E3203C" w:rsidRDefault="00083651" w:rsidP="00815038">
      <w:pPr>
        <w:ind w:left="2832" w:firstLine="708"/>
        <w:jc w:val="both"/>
        <w:rPr>
          <w:color w:val="000000"/>
          <w:sz w:val="19"/>
          <w:szCs w:val="19"/>
        </w:rPr>
      </w:pPr>
    </w:p>
    <w:p w:rsidR="00AA1101" w:rsidRPr="00E3203C" w:rsidRDefault="00AA1101" w:rsidP="00815038">
      <w:pPr>
        <w:ind w:left="2124" w:firstLine="708"/>
        <w:jc w:val="both"/>
        <w:rPr>
          <w:color w:val="000000"/>
          <w:sz w:val="19"/>
          <w:szCs w:val="19"/>
        </w:rPr>
      </w:pPr>
      <w:r w:rsidRPr="00E3203C">
        <w:rPr>
          <w:color w:val="000000"/>
          <w:sz w:val="19"/>
          <w:szCs w:val="19"/>
        </w:rPr>
        <w:t>Delfinidin</w:t>
      </w:r>
      <w:r w:rsidR="002C7D7E">
        <w:rPr>
          <w:color w:val="000000"/>
          <w:sz w:val="19"/>
          <w:szCs w:val="19"/>
        </w:rPr>
        <w:t>:</w:t>
      </w:r>
      <w:r w:rsidRPr="00E3203C">
        <w:rPr>
          <w:color w:val="000000"/>
          <w:sz w:val="19"/>
          <w:szCs w:val="19"/>
        </w:rPr>
        <w:t xml:space="preserve"> C</w:t>
      </w:r>
      <w:r w:rsidRPr="00E3203C">
        <w:rPr>
          <w:color w:val="000000"/>
          <w:sz w:val="19"/>
          <w:szCs w:val="19"/>
          <w:vertAlign w:val="subscript"/>
        </w:rPr>
        <w:t>15</w:t>
      </w:r>
      <w:r w:rsidRPr="00E3203C">
        <w:rPr>
          <w:color w:val="000000"/>
          <w:sz w:val="19"/>
          <w:szCs w:val="19"/>
        </w:rPr>
        <w:t>H</w:t>
      </w:r>
      <w:r w:rsidRPr="00E3203C">
        <w:rPr>
          <w:color w:val="000000"/>
          <w:sz w:val="19"/>
          <w:szCs w:val="19"/>
          <w:vertAlign w:val="subscript"/>
        </w:rPr>
        <w:t>11</w:t>
      </w:r>
      <w:r w:rsidRPr="00E3203C">
        <w:rPr>
          <w:color w:val="000000"/>
          <w:sz w:val="19"/>
          <w:szCs w:val="19"/>
        </w:rPr>
        <w:t>O</w:t>
      </w:r>
      <w:r w:rsidRPr="00E3203C">
        <w:rPr>
          <w:color w:val="000000"/>
          <w:sz w:val="19"/>
          <w:szCs w:val="19"/>
          <w:vertAlign w:val="subscript"/>
        </w:rPr>
        <w:t>7</w:t>
      </w:r>
      <w:r w:rsidRPr="00E3203C">
        <w:rPr>
          <w:color w:val="000000"/>
          <w:sz w:val="19"/>
          <w:szCs w:val="19"/>
        </w:rPr>
        <w:t>Cl</w:t>
      </w:r>
    </w:p>
    <w:p w:rsidR="00083651" w:rsidRPr="00E3203C" w:rsidRDefault="00083651" w:rsidP="00815038">
      <w:pPr>
        <w:ind w:left="2832" w:firstLine="708"/>
        <w:jc w:val="both"/>
        <w:rPr>
          <w:color w:val="000000"/>
          <w:sz w:val="19"/>
          <w:szCs w:val="19"/>
        </w:rPr>
      </w:pPr>
    </w:p>
    <w:p w:rsidR="00AA1101" w:rsidRPr="00E3203C" w:rsidRDefault="00AA1101" w:rsidP="00815038">
      <w:pPr>
        <w:ind w:left="2124" w:firstLine="708"/>
        <w:jc w:val="both"/>
        <w:rPr>
          <w:color w:val="000000"/>
          <w:sz w:val="19"/>
          <w:szCs w:val="19"/>
        </w:rPr>
      </w:pPr>
      <w:r w:rsidRPr="00E3203C">
        <w:rPr>
          <w:color w:val="000000"/>
          <w:sz w:val="19"/>
          <w:szCs w:val="19"/>
        </w:rPr>
        <w:t>Petunidin</w:t>
      </w:r>
      <w:r w:rsidR="002C7D7E">
        <w:rPr>
          <w:color w:val="000000"/>
          <w:sz w:val="19"/>
          <w:szCs w:val="19"/>
        </w:rPr>
        <w:t>:</w:t>
      </w:r>
      <w:r w:rsidRPr="00E3203C">
        <w:rPr>
          <w:color w:val="000000"/>
          <w:sz w:val="19"/>
          <w:szCs w:val="19"/>
        </w:rPr>
        <w:t xml:space="preserve"> C</w:t>
      </w:r>
      <w:r w:rsidRPr="00E3203C">
        <w:rPr>
          <w:color w:val="000000"/>
          <w:sz w:val="19"/>
          <w:szCs w:val="19"/>
          <w:vertAlign w:val="subscript"/>
        </w:rPr>
        <w:t>16</w:t>
      </w:r>
      <w:r w:rsidRPr="00E3203C">
        <w:rPr>
          <w:color w:val="000000"/>
          <w:sz w:val="19"/>
          <w:szCs w:val="19"/>
        </w:rPr>
        <w:t>H</w:t>
      </w:r>
      <w:r w:rsidRPr="00E3203C">
        <w:rPr>
          <w:color w:val="000000"/>
          <w:sz w:val="19"/>
          <w:szCs w:val="19"/>
          <w:vertAlign w:val="subscript"/>
        </w:rPr>
        <w:t>13</w:t>
      </w:r>
      <w:r w:rsidRPr="00E3203C">
        <w:rPr>
          <w:color w:val="000000"/>
          <w:sz w:val="19"/>
          <w:szCs w:val="19"/>
        </w:rPr>
        <w:t>O</w:t>
      </w:r>
      <w:r w:rsidRPr="00E3203C">
        <w:rPr>
          <w:color w:val="000000"/>
          <w:sz w:val="19"/>
          <w:szCs w:val="19"/>
          <w:vertAlign w:val="subscript"/>
        </w:rPr>
        <w:t>7</w:t>
      </w:r>
      <w:r w:rsidRPr="00E3203C">
        <w:rPr>
          <w:color w:val="000000"/>
          <w:sz w:val="19"/>
          <w:szCs w:val="19"/>
        </w:rPr>
        <w:t>Cl</w:t>
      </w:r>
    </w:p>
    <w:p w:rsidR="00083651" w:rsidRPr="00E3203C" w:rsidRDefault="00083651" w:rsidP="00815038">
      <w:pPr>
        <w:ind w:left="2832" w:firstLine="708"/>
        <w:jc w:val="both"/>
        <w:rPr>
          <w:color w:val="000000"/>
          <w:sz w:val="19"/>
          <w:szCs w:val="19"/>
        </w:rPr>
      </w:pPr>
    </w:p>
    <w:p w:rsidR="00AA1101" w:rsidRPr="00E3203C" w:rsidRDefault="00AA1101" w:rsidP="00815038">
      <w:pPr>
        <w:ind w:left="2124" w:firstLine="708"/>
        <w:jc w:val="both"/>
        <w:rPr>
          <w:color w:val="000000"/>
          <w:sz w:val="19"/>
          <w:szCs w:val="19"/>
        </w:rPr>
      </w:pPr>
      <w:r w:rsidRPr="00E3203C">
        <w:rPr>
          <w:color w:val="000000"/>
          <w:sz w:val="19"/>
          <w:szCs w:val="19"/>
        </w:rPr>
        <w:t>Pelargonidin</w:t>
      </w:r>
      <w:r w:rsidR="002C7D7E">
        <w:rPr>
          <w:color w:val="000000"/>
          <w:sz w:val="19"/>
          <w:szCs w:val="19"/>
        </w:rPr>
        <w:t>:</w:t>
      </w:r>
      <w:r w:rsidRPr="00E3203C">
        <w:rPr>
          <w:color w:val="000000"/>
          <w:sz w:val="19"/>
          <w:szCs w:val="19"/>
        </w:rPr>
        <w:t xml:space="preserve"> C</w:t>
      </w:r>
      <w:r w:rsidRPr="00E3203C">
        <w:rPr>
          <w:color w:val="000000"/>
          <w:sz w:val="19"/>
          <w:szCs w:val="19"/>
          <w:vertAlign w:val="subscript"/>
        </w:rPr>
        <w:t>15</w:t>
      </w:r>
      <w:r w:rsidRPr="00E3203C">
        <w:rPr>
          <w:color w:val="000000"/>
          <w:sz w:val="19"/>
          <w:szCs w:val="19"/>
        </w:rPr>
        <w:t>H</w:t>
      </w:r>
      <w:r w:rsidRPr="00E3203C">
        <w:rPr>
          <w:color w:val="000000"/>
          <w:sz w:val="19"/>
          <w:szCs w:val="19"/>
          <w:vertAlign w:val="subscript"/>
        </w:rPr>
        <w:t>11</w:t>
      </w:r>
      <w:r w:rsidRPr="00E3203C">
        <w:rPr>
          <w:color w:val="000000"/>
          <w:sz w:val="19"/>
          <w:szCs w:val="19"/>
        </w:rPr>
        <w:t>O</w:t>
      </w:r>
      <w:r w:rsidRPr="00E3203C">
        <w:rPr>
          <w:color w:val="000000"/>
          <w:sz w:val="19"/>
          <w:szCs w:val="19"/>
          <w:vertAlign w:val="subscript"/>
        </w:rPr>
        <w:t>5</w:t>
      </w:r>
      <w:r w:rsidRPr="00E3203C">
        <w:rPr>
          <w:color w:val="000000"/>
          <w:sz w:val="19"/>
          <w:szCs w:val="19"/>
        </w:rPr>
        <w:t>Cl</w:t>
      </w:r>
    </w:p>
    <w:p w:rsidR="00083651" w:rsidRPr="00E3203C" w:rsidRDefault="00083651" w:rsidP="00815038">
      <w:pPr>
        <w:ind w:left="2832" w:firstLine="708"/>
        <w:jc w:val="both"/>
        <w:rPr>
          <w:color w:val="000000"/>
          <w:sz w:val="19"/>
          <w:szCs w:val="19"/>
        </w:rPr>
      </w:pPr>
    </w:p>
    <w:p w:rsidR="00AA1101" w:rsidRPr="00E3203C" w:rsidRDefault="001016C5" w:rsidP="00815038">
      <w:pPr>
        <w:tabs>
          <w:tab w:val="left" w:pos="2835"/>
        </w:tabs>
        <w:ind w:firstLine="708"/>
        <w:jc w:val="both"/>
        <w:rPr>
          <w:color w:val="000000"/>
          <w:sz w:val="19"/>
          <w:szCs w:val="19"/>
        </w:rPr>
      </w:pPr>
      <w:r w:rsidRPr="00E3203C">
        <w:rPr>
          <w:b/>
          <w:color w:val="000000"/>
          <w:sz w:val="19"/>
          <w:szCs w:val="19"/>
        </w:rPr>
        <w:t>Molekül ağırlığı</w:t>
      </w:r>
      <w:r w:rsidR="00AA1101" w:rsidRPr="00E3203C">
        <w:rPr>
          <w:b/>
          <w:color w:val="000000"/>
          <w:sz w:val="19"/>
          <w:szCs w:val="19"/>
        </w:rPr>
        <w:t>:</w:t>
      </w:r>
      <w:r w:rsidR="00AA1101" w:rsidRPr="00E3203C">
        <w:rPr>
          <w:color w:val="000000"/>
          <w:sz w:val="19"/>
          <w:szCs w:val="19"/>
        </w:rPr>
        <w:t xml:space="preserve"> </w:t>
      </w:r>
      <w:r w:rsidR="00876692" w:rsidRPr="00E3203C">
        <w:rPr>
          <w:color w:val="000000"/>
          <w:sz w:val="19"/>
          <w:szCs w:val="19"/>
        </w:rPr>
        <w:tab/>
      </w:r>
      <w:r w:rsidR="00EF09FD" w:rsidRPr="00E3203C">
        <w:rPr>
          <w:color w:val="000000"/>
          <w:sz w:val="19"/>
          <w:szCs w:val="19"/>
        </w:rPr>
        <w:t>Siyanidin</w:t>
      </w:r>
      <w:r w:rsidR="002C7D7E">
        <w:rPr>
          <w:color w:val="000000"/>
          <w:sz w:val="19"/>
          <w:szCs w:val="19"/>
        </w:rPr>
        <w:t>:</w:t>
      </w:r>
      <w:r w:rsidR="00EF09FD" w:rsidRPr="00E3203C">
        <w:rPr>
          <w:color w:val="000000"/>
          <w:sz w:val="19"/>
          <w:szCs w:val="19"/>
        </w:rPr>
        <w:t xml:space="preserve"> 322,</w:t>
      </w:r>
      <w:r w:rsidR="00AA1101" w:rsidRPr="00E3203C">
        <w:rPr>
          <w:color w:val="000000"/>
          <w:sz w:val="19"/>
          <w:szCs w:val="19"/>
        </w:rPr>
        <w:t xml:space="preserve">6 </w:t>
      </w:r>
    </w:p>
    <w:p w:rsidR="00083651" w:rsidRPr="00E3203C" w:rsidRDefault="00083651" w:rsidP="00815038">
      <w:pPr>
        <w:tabs>
          <w:tab w:val="left" w:pos="2835"/>
        </w:tabs>
        <w:ind w:firstLine="708"/>
        <w:jc w:val="both"/>
        <w:rPr>
          <w:color w:val="000000"/>
          <w:sz w:val="19"/>
          <w:szCs w:val="19"/>
        </w:rPr>
      </w:pPr>
    </w:p>
    <w:p w:rsidR="00AA1101" w:rsidRPr="00E3203C" w:rsidRDefault="00876692" w:rsidP="00815038">
      <w:pPr>
        <w:tabs>
          <w:tab w:val="left" w:pos="2835"/>
        </w:tabs>
        <w:jc w:val="both"/>
        <w:rPr>
          <w:color w:val="000000"/>
          <w:sz w:val="19"/>
          <w:szCs w:val="19"/>
        </w:rPr>
      </w:pPr>
      <w:r w:rsidRPr="00E3203C">
        <w:rPr>
          <w:color w:val="000000"/>
          <w:sz w:val="19"/>
          <w:szCs w:val="19"/>
        </w:rPr>
        <w:tab/>
      </w:r>
      <w:r w:rsidR="00EF09FD" w:rsidRPr="00E3203C">
        <w:rPr>
          <w:color w:val="000000"/>
          <w:sz w:val="19"/>
          <w:szCs w:val="19"/>
        </w:rPr>
        <w:t>Peonidin</w:t>
      </w:r>
      <w:r w:rsidR="002C7D7E">
        <w:rPr>
          <w:color w:val="000000"/>
          <w:sz w:val="19"/>
          <w:szCs w:val="19"/>
        </w:rPr>
        <w:t>:</w:t>
      </w:r>
      <w:r w:rsidR="00EF09FD" w:rsidRPr="00E3203C">
        <w:rPr>
          <w:color w:val="000000"/>
          <w:sz w:val="19"/>
          <w:szCs w:val="19"/>
        </w:rPr>
        <w:t xml:space="preserve"> 336,</w:t>
      </w:r>
      <w:r w:rsidR="00AA1101" w:rsidRPr="00E3203C">
        <w:rPr>
          <w:color w:val="000000"/>
          <w:sz w:val="19"/>
          <w:szCs w:val="19"/>
        </w:rPr>
        <w:t>7</w:t>
      </w:r>
    </w:p>
    <w:p w:rsidR="00083651" w:rsidRPr="00E3203C" w:rsidRDefault="00083651" w:rsidP="00815038">
      <w:pPr>
        <w:tabs>
          <w:tab w:val="left" w:pos="2835"/>
        </w:tabs>
        <w:ind w:left="2832" w:firstLine="708"/>
        <w:jc w:val="both"/>
        <w:rPr>
          <w:color w:val="000000"/>
          <w:sz w:val="19"/>
          <w:szCs w:val="19"/>
        </w:rPr>
      </w:pPr>
    </w:p>
    <w:p w:rsidR="00AA1101" w:rsidRPr="00E3203C" w:rsidRDefault="00876692" w:rsidP="00815038">
      <w:pPr>
        <w:tabs>
          <w:tab w:val="left" w:pos="2835"/>
        </w:tabs>
        <w:jc w:val="both"/>
        <w:rPr>
          <w:color w:val="000000"/>
          <w:sz w:val="19"/>
          <w:szCs w:val="19"/>
        </w:rPr>
      </w:pPr>
      <w:r w:rsidRPr="00E3203C">
        <w:rPr>
          <w:color w:val="000000"/>
          <w:sz w:val="19"/>
          <w:szCs w:val="19"/>
        </w:rPr>
        <w:tab/>
      </w:r>
      <w:r w:rsidR="00EF09FD" w:rsidRPr="00E3203C">
        <w:rPr>
          <w:color w:val="000000"/>
          <w:sz w:val="19"/>
          <w:szCs w:val="19"/>
        </w:rPr>
        <w:t>Malvidin</w:t>
      </w:r>
      <w:r w:rsidR="002C7D7E">
        <w:rPr>
          <w:color w:val="000000"/>
          <w:sz w:val="19"/>
          <w:szCs w:val="19"/>
        </w:rPr>
        <w:t>:</w:t>
      </w:r>
      <w:r w:rsidR="00EF09FD" w:rsidRPr="00E3203C">
        <w:rPr>
          <w:color w:val="000000"/>
          <w:sz w:val="19"/>
          <w:szCs w:val="19"/>
        </w:rPr>
        <w:t xml:space="preserve"> 366,</w:t>
      </w:r>
      <w:r w:rsidR="00AA1101" w:rsidRPr="00E3203C">
        <w:rPr>
          <w:color w:val="000000"/>
          <w:sz w:val="19"/>
          <w:szCs w:val="19"/>
        </w:rPr>
        <w:t>7</w:t>
      </w:r>
    </w:p>
    <w:p w:rsidR="00083651" w:rsidRPr="00E3203C" w:rsidRDefault="00083651" w:rsidP="00815038">
      <w:pPr>
        <w:tabs>
          <w:tab w:val="left" w:pos="2835"/>
        </w:tabs>
        <w:ind w:left="2832" w:firstLine="708"/>
        <w:jc w:val="both"/>
        <w:rPr>
          <w:color w:val="000000"/>
          <w:sz w:val="19"/>
          <w:szCs w:val="19"/>
        </w:rPr>
      </w:pPr>
    </w:p>
    <w:p w:rsidR="00AA1101" w:rsidRPr="00E3203C" w:rsidRDefault="00876692" w:rsidP="00815038">
      <w:pPr>
        <w:tabs>
          <w:tab w:val="left" w:pos="2835"/>
        </w:tabs>
        <w:jc w:val="both"/>
        <w:rPr>
          <w:color w:val="000000"/>
          <w:sz w:val="19"/>
          <w:szCs w:val="19"/>
        </w:rPr>
      </w:pPr>
      <w:r w:rsidRPr="00E3203C">
        <w:rPr>
          <w:color w:val="000000"/>
          <w:sz w:val="19"/>
          <w:szCs w:val="19"/>
        </w:rPr>
        <w:tab/>
      </w:r>
      <w:r w:rsidR="00EF09FD" w:rsidRPr="00E3203C">
        <w:rPr>
          <w:color w:val="000000"/>
          <w:sz w:val="19"/>
          <w:szCs w:val="19"/>
        </w:rPr>
        <w:t>Delfinidin</w:t>
      </w:r>
      <w:r w:rsidR="002C7D7E">
        <w:rPr>
          <w:color w:val="000000"/>
          <w:sz w:val="19"/>
          <w:szCs w:val="19"/>
        </w:rPr>
        <w:t>:</w:t>
      </w:r>
      <w:r w:rsidR="00EF09FD" w:rsidRPr="00E3203C">
        <w:rPr>
          <w:color w:val="000000"/>
          <w:sz w:val="19"/>
          <w:szCs w:val="19"/>
        </w:rPr>
        <w:t xml:space="preserve"> 340,</w:t>
      </w:r>
      <w:r w:rsidR="00AA1101" w:rsidRPr="00E3203C">
        <w:rPr>
          <w:color w:val="000000"/>
          <w:sz w:val="19"/>
          <w:szCs w:val="19"/>
        </w:rPr>
        <w:t>6</w:t>
      </w:r>
    </w:p>
    <w:p w:rsidR="00083651" w:rsidRPr="00E3203C" w:rsidRDefault="00083651" w:rsidP="00815038">
      <w:pPr>
        <w:tabs>
          <w:tab w:val="left" w:pos="2835"/>
        </w:tabs>
        <w:ind w:left="2832" w:firstLine="708"/>
        <w:jc w:val="both"/>
        <w:rPr>
          <w:color w:val="000000"/>
          <w:sz w:val="19"/>
          <w:szCs w:val="19"/>
        </w:rPr>
      </w:pPr>
    </w:p>
    <w:p w:rsidR="00AA1101" w:rsidRPr="00E3203C" w:rsidRDefault="00876692" w:rsidP="00815038">
      <w:pPr>
        <w:tabs>
          <w:tab w:val="left" w:pos="2835"/>
        </w:tabs>
        <w:jc w:val="both"/>
        <w:rPr>
          <w:color w:val="000000"/>
          <w:sz w:val="19"/>
          <w:szCs w:val="19"/>
        </w:rPr>
      </w:pPr>
      <w:r w:rsidRPr="00E3203C">
        <w:rPr>
          <w:color w:val="000000"/>
          <w:sz w:val="19"/>
          <w:szCs w:val="19"/>
        </w:rPr>
        <w:tab/>
      </w:r>
      <w:r w:rsidR="00EF09FD" w:rsidRPr="00E3203C">
        <w:rPr>
          <w:color w:val="000000"/>
          <w:sz w:val="19"/>
          <w:szCs w:val="19"/>
        </w:rPr>
        <w:t>Petunidin</w:t>
      </w:r>
      <w:r w:rsidR="002C7D7E">
        <w:rPr>
          <w:color w:val="000000"/>
          <w:sz w:val="19"/>
          <w:szCs w:val="19"/>
        </w:rPr>
        <w:t>:</w:t>
      </w:r>
      <w:r w:rsidR="00EF09FD" w:rsidRPr="00E3203C">
        <w:rPr>
          <w:color w:val="000000"/>
          <w:sz w:val="19"/>
          <w:szCs w:val="19"/>
        </w:rPr>
        <w:t xml:space="preserve"> 352,</w:t>
      </w:r>
      <w:r w:rsidR="00AA1101" w:rsidRPr="00E3203C">
        <w:rPr>
          <w:color w:val="000000"/>
          <w:sz w:val="19"/>
          <w:szCs w:val="19"/>
        </w:rPr>
        <w:t>7</w:t>
      </w:r>
    </w:p>
    <w:p w:rsidR="00083651" w:rsidRPr="00E3203C" w:rsidRDefault="00083651" w:rsidP="00815038">
      <w:pPr>
        <w:ind w:left="2832" w:firstLine="708"/>
        <w:jc w:val="both"/>
        <w:rPr>
          <w:color w:val="000000"/>
          <w:sz w:val="19"/>
          <w:szCs w:val="19"/>
        </w:rPr>
      </w:pPr>
    </w:p>
    <w:p w:rsidR="00AA1101" w:rsidRPr="00E3203C" w:rsidRDefault="00EF09FD" w:rsidP="00815038">
      <w:pPr>
        <w:ind w:left="2124" w:firstLine="708"/>
        <w:jc w:val="both"/>
        <w:rPr>
          <w:color w:val="000000"/>
          <w:sz w:val="19"/>
          <w:szCs w:val="19"/>
        </w:rPr>
      </w:pPr>
      <w:r w:rsidRPr="00E3203C">
        <w:rPr>
          <w:color w:val="000000"/>
          <w:sz w:val="19"/>
          <w:szCs w:val="19"/>
        </w:rPr>
        <w:t>Pelargonidin</w:t>
      </w:r>
      <w:r w:rsidR="002C7D7E">
        <w:rPr>
          <w:color w:val="000000"/>
          <w:sz w:val="19"/>
          <w:szCs w:val="19"/>
        </w:rPr>
        <w:t>:</w:t>
      </w:r>
      <w:r w:rsidRPr="00E3203C">
        <w:rPr>
          <w:color w:val="000000"/>
          <w:sz w:val="19"/>
          <w:szCs w:val="19"/>
        </w:rPr>
        <w:t xml:space="preserve"> 306,</w:t>
      </w:r>
      <w:r w:rsidR="00AA1101" w:rsidRPr="00E3203C">
        <w:rPr>
          <w:color w:val="000000"/>
          <w:sz w:val="19"/>
          <w:szCs w:val="19"/>
        </w:rPr>
        <w:t xml:space="preserve">7 </w:t>
      </w:r>
    </w:p>
    <w:p w:rsidR="00083651" w:rsidRPr="00E3203C" w:rsidRDefault="00083651" w:rsidP="00815038">
      <w:pPr>
        <w:ind w:left="2832" w:firstLine="708"/>
        <w:jc w:val="both"/>
        <w:rPr>
          <w:color w:val="000000"/>
          <w:sz w:val="19"/>
          <w:szCs w:val="19"/>
        </w:rPr>
      </w:pPr>
    </w:p>
    <w:p w:rsidR="00AA1101" w:rsidRPr="00E3203C" w:rsidRDefault="00083651" w:rsidP="00815038">
      <w:pPr>
        <w:ind w:firstLine="708"/>
        <w:jc w:val="both"/>
        <w:rPr>
          <w:color w:val="000000"/>
          <w:sz w:val="19"/>
          <w:szCs w:val="19"/>
        </w:rPr>
      </w:pPr>
      <w:r w:rsidRPr="00E3203C">
        <w:rPr>
          <w:b/>
          <w:color w:val="000000"/>
          <w:sz w:val="19"/>
          <w:szCs w:val="19"/>
        </w:rPr>
        <w:t>Analiz</w:t>
      </w:r>
      <w:r w:rsidR="00AA1101" w:rsidRPr="00E3203C">
        <w:rPr>
          <w:b/>
          <w:color w:val="000000"/>
          <w:sz w:val="19"/>
          <w:szCs w:val="19"/>
        </w:rPr>
        <w:t>:</w:t>
      </w:r>
      <w:r w:rsidR="00AA1101" w:rsidRPr="00E3203C">
        <w:rPr>
          <w:color w:val="000000"/>
          <w:sz w:val="19"/>
          <w:szCs w:val="19"/>
        </w:rPr>
        <w:t xml:space="preserve"> </w:t>
      </w:r>
      <w:r w:rsidR="00876692" w:rsidRPr="00E3203C">
        <w:rPr>
          <w:color w:val="000000"/>
          <w:sz w:val="19"/>
          <w:szCs w:val="19"/>
        </w:rPr>
        <w:tab/>
      </w:r>
      <w:r w:rsidR="00876692" w:rsidRPr="00E3203C">
        <w:rPr>
          <w:color w:val="000000"/>
          <w:sz w:val="19"/>
          <w:szCs w:val="19"/>
        </w:rPr>
        <w:tab/>
      </w:r>
      <w:r w:rsidR="00876692" w:rsidRPr="00E3203C">
        <w:rPr>
          <w:color w:val="000000"/>
          <w:sz w:val="19"/>
          <w:szCs w:val="19"/>
        </w:rPr>
        <w:tab/>
      </w:r>
      <w:r w:rsidR="00EF09FD" w:rsidRPr="00E3203C">
        <w:rPr>
          <w:color w:val="000000"/>
          <w:sz w:val="19"/>
          <w:szCs w:val="19"/>
        </w:rPr>
        <w:t>pH=3,0’da</w:t>
      </w:r>
      <w:r w:rsidR="00AA1101" w:rsidRPr="00E3203C">
        <w:rPr>
          <w:color w:val="000000"/>
          <w:sz w:val="19"/>
          <w:szCs w:val="19"/>
        </w:rPr>
        <w:t xml:space="preserve"> </w:t>
      </w:r>
      <w:r w:rsidR="006F6BF5">
        <w:rPr>
          <w:color w:val="000000"/>
          <w:sz w:val="19"/>
          <w:szCs w:val="19"/>
        </w:rPr>
        <w:t xml:space="preserve">515-535 nm’de saf pigment için </w:t>
      </w:r>
      <m:oMath>
        <m:sSubSup>
          <m:sSubSupPr>
            <m:ctrlPr>
              <w:rPr>
                <w:rFonts w:ascii="Cambria Math" w:hAnsi="Cambria Math"/>
                <w:i/>
                <w:color w:val="000000"/>
                <w:sz w:val="19"/>
                <w:szCs w:val="19"/>
                <w:shd w:val="clear" w:color="auto" w:fill="FFFFFF"/>
              </w:rPr>
            </m:ctrlPr>
          </m:sSubSupPr>
          <m:e>
            <m:r>
              <m:rPr>
                <m:sty m:val="p"/>
              </m:rPr>
              <w:rPr>
                <w:rFonts w:ascii="Cambria Math" w:eastAsia="Calibri" w:hAnsi="Cambria Math"/>
                <w:color w:val="000000"/>
                <w:sz w:val="19"/>
                <w:szCs w:val="19"/>
                <w:lang w:eastAsia="en-US"/>
              </w:rPr>
              <m:t xml:space="preserve"> </m:t>
            </m:r>
            <m:r>
              <m:rPr>
                <m:sty m:val="p"/>
              </m:rPr>
              <w:rPr>
                <w:rFonts w:ascii="Cambria Math" w:eastAsia="Calibri" w:hAnsi="Cambria Math"/>
                <w:color w:val="000000"/>
                <w:sz w:val="19"/>
                <w:szCs w:val="19"/>
                <w:lang w:eastAsia="en-US"/>
              </w:rPr>
              <w:sym w:font="Symbol" w:char="F065"/>
            </m:r>
          </m:e>
          <m:sub>
            <m:r>
              <w:rPr>
                <w:rFonts w:ascii="Cambria Math" w:hAnsi="Cambria Math"/>
                <w:color w:val="000000"/>
                <w:sz w:val="19"/>
                <w:szCs w:val="19"/>
                <w:shd w:val="clear" w:color="auto" w:fill="FFFFFF"/>
              </w:rPr>
              <m:t>1 cm</m:t>
            </m:r>
          </m:sub>
          <m:sup>
            <m:r>
              <w:rPr>
                <w:rFonts w:ascii="Cambria Math" w:hAnsi="Cambria Math"/>
                <w:color w:val="000000"/>
                <w:sz w:val="19"/>
                <w:szCs w:val="19"/>
                <w:shd w:val="clear" w:color="auto" w:fill="FFFFFF"/>
              </w:rPr>
              <m:t>%1</m:t>
            </m:r>
          </m:sup>
        </m:sSubSup>
      </m:oMath>
      <w:r w:rsidR="00EF09FD" w:rsidRPr="00E3203C">
        <w:rPr>
          <w:color w:val="000000"/>
          <w:sz w:val="19"/>
          <w:szCs w:val="19"/>
        </w:rPr>
        <w:t xml:space="preserve"> 300</w:t>
      </w:r>
    </w:p>
    <w:p w:rsidR="00083651" w:rsidRPr="00E3203C" w:rsidRDefault="00083651" w:rsidP="00815038">
      <w:pPr>
        <w:ind w:firstLine="708"/>
        <w:jc w:val="both"/>
        <w:rPr>
          <w:color w:val="000000"/>
          <w:sz w:val="19"/>
          <w:szCs w:val="19"/>
        </w:rPr>
      </w:pPr>
    </w:p>
    <w:p w:rsidR="00AA1101" w:rsidRPr="00E3203C" w:rsidRDefault="00AA1101" w:rsidP="00815038">
      <w:pPr>
        <w:jc w:val="both"/>
        <w:rPr>
          <w:color w:val="000000"/>
          <w:sz w:val="19"/>
          <w:szCs w:val="19"/>
        </w:rPr>
      </w:pPr>
      <w:r w:rsidRPr="00E3203C">
        <w:rPr>
          <w:b/>
          <w:color w:val="000000"/>
          <w:sz w:val="19"/>
          <w:szCs w:val="19"/>
          <w:u w:val="single"/>
        </w:rPr>
        <w:t>Tanımlama:</w:t>
      </w:r>
      <w:r w:rsidRPr="00E3203C">
        <w:rPr>
          <w:color w:val="000000"/>
          <w:sz w:val="19"/>
          <w:szCs w:val="19"/>
        </w:rPr>
        <w:t xml:space="preserve"> </w:t>
      </w:r>
      <w:r w:rsidR="00876692" w:rsidRPr="00E3203C">
        <w:rPr>
          <w:color w:val="000000"/>
          <w:sz w:val="19"/>
          <w:szCs w:val="19"/>
        </w:rPr>
        <w:tab/>
      </w:r>
      <w:r w:rsidR="00876692" w:rsidRPr="00E3203C">
        <w:rPr>
          <w:color w:val="000000"/>
          <w:sz w:val="19"/>
          <w:szCs w:val="19"/>
        </w:rPr>
        <w:tab/>
      </w:r>
      <w:r w:rsidR="00876692" w:rsidRPr="00E3203C">
        <w:rPr>
          <w:color w:val="000000"/>
          <w:sz w:val="19"/>
          <w:szCs w:val="19"/>
        </w:rPr>
        <w:tab/>
      </w:r>
      <w:r w:rsidRPr="00E3203C">
        <w:rPr>
          <w:color w:val="000000"/>
          <w:sz w:val="19"/>
          <w:szCs w:val="19"/>
        </w:rPr>
        <w:t>Morumsu kırmızı sıvı, toz veya macun, haf</w:t>
      </w:r>
      <w:r w:rsidR="00176EBA">
        <w:rPr>
          <w:color w:val="000000"/>
          <w:sz w:val="19"/>
          <w:szCs w:val="19"/>
        </w:rPr>
        <w:t>if karakteristik kokulu</w:t>
      </w:r>
    </w:p>
    <w:p w:rsidR="00083651" w:rsidRPr="00E3203C" w:rsidRDefault="00083651" w:rsidP="00815038">
      <w:pPr>
        <w:jc w:val="both"/>
        <w:rPr>
          <w:color w:val="000000"/>
          <w:sz w:val="19"/>
          <w:szCs w:val="19"/>
        </w:rPr>
      </w:pPr>
    </w:p>
    <w:p w:rsidR="00083651" w:rsidRPr="00E3203C" w:rsidRDefault="00BA669C" w:rsidP="00815038">
      <w:pPr>
        <w:jc w:val="both"/>
        <w:rPr>
          <w:b/>
          <w:color w:val="000000"/>
          <w:sz w:val="19"/>
          <w:szCs w:val="19"/>
          <w:u w:val="single"/>
        </w:rPr>
      </w:pPr>
      <w:r>
        <w:rPr>
          <w:b/>
          <w:color w:val="000000"/>
          <w:sz w:val="19"/>
          <w:szCs w:val="19"/>
          <w:u w:val="single"/>
        </w:rPr>
        <w:t>İdentifikasyon</w:t>
      </w:r>
      <w:r w:rsidR="00083651" w:rsidRPr="00E3203C">
        <w:rPr>
          <w:b/>
          <w:color w:val="000000"/>
          <w:sz w:val="19"/>
          <w:szCs w:val="19"/>
          <w:u w:val="single"/>
        </w:rPr>
        <w:t>:</w:t>
      </w:r>
    </w:p>
    <w:p w:rsidR="00AA1101" w:rsidRPr="00E3203C" w:rsidRDefault="00AA1101" w:rsidP="00815038">
      <w:pPr>
        <w:jc w:val="both"/>
        <w:rPr>
          <w:b/>
          <w:color w:val="000000"/>
          <w:sz w:val="19"/>
          <w:szCs w:val="19"/>
          <w:u w:val="single"/>
        </w:rPr>
      </w:pPr>
      <w:r w:rsidRPr="00E3203C">
        <w:rPr>
          <w:b/>
          <w:color w:val="000000"/>
          <w:sz w:val="19"/>
          <w:szCs w:val="19"/>
          <w:u w:val="single"/>
        </w:rPr>
        <w:t xml:space="preserve"> </w:t>
      </w:r>
    </w:p>
    <w:p w:rsidR="00AA1101" w:rsidRPr="00E3203C" w:rsidRDefault="00AA1101" w:rsidP="00B07B64">
      <w:pPr>
        <w:tabs>
          <w:tab w:val="left" w:pos="2835"/>
        </w:tabs>
        <w:ind w:firstLine="708"/>
        <w:jc w:val="both"/>
        <w:rPr>
          <w:color w:val="000000"/>
          <w:sz w:val="19"/>
          <w:szCs w:val="19"/>
        </w:rPr>
      </w:pPr>
      <w:r w:rsidRPr="00E3203C">
        <w:rPr>
          <w:b/>
          <w:color w:val="000000"/>
          <w:sz w:val="19"/>
          <w:szCs w:val="19"/>
        </w:rPr>
        <w:t>Spektrofotometri:</w:t>
      </w:r>
      <w:r w:rsidRPr="00E3203C">
        <w:rPr>
          <w:color w:val="000000"/>
          <w:sz w:val="19"/>
          <w:szCs w:val="19"/>
        </w:rPr>
        <w:t xml:space="preserve"> </w:t>
      </w:r>
      <w:r w:rsidR="00876692" w:rsidRPr="00E3203C">
        <w:rPr>
          <w:color w:val="000000"/>
          <w:sz w:val="19"/>
          <w:szCs w:val="19"/>
        </w:rPr>
        <w:tab/>
      </w:r>
      <w:r w:rsidR="00EF09FD" w:rsidRPr="00E3203C">
        <w:rPr>
          <w:color w:val="000000"/>
          <w:sz w:val="19"/>
          <w:szCs w:val="19"/>
        </w:rPr>
        <w:t>%0,</w:t>
      </w:r>
      <w:r w:rsidRPr="00E3203C">
        <w:rPr>
          <w:color w:val="000000"/>
          <w:sz w:val="19"/>
          <w:szCs w:val="19"/>
        </w:rPr>
        <w:t>01 konsantre HC</w:t>
      </w:r>
      <w:r w:rsidR="00176EBA">
        <w:rPr>
          <w:color w:val="000000"/>
          <w:sz w:val="19"/>
          <w:szCs w:val="19"/>
        </w:rPr>
        <w:t>l</w:t>
      </w:r>
      <w:r w:rsidRPr="00E3203C">
        <w:rPr>
          <w:color w:val="000000"/>
          <w:sz w:val="19"/>
          <w:szCs w:val="19"/>
        </w:rPr>
        <w:t xml:space="preserve"> ile birlikte metanolde maksimumdur. </w:t>
      </w:r>
    </w:p>
    <w:p w:rsidR="0084775E" w:rsidRPr="00E3203C" w:rsidRDefault="0084775E" w:rsidP="00815038">
      <w:pPr>
        <w:tabs>
          <w:tab w:val="left" w:pos="2835"/>
        </w:tabs>
        <w:ind w:firstLine="708"/>
        <w:jc w:val="both"/>
        <w:rPr>
          <w:color w:val="000000"/>
          <w:sz w:val="19"/>
          <w:szCs w:val="19"/>
        </w:rPr>
      </w:pPr>
    </w:p>
    <w:p w:rsidR="00AA1101" w:rsidRPr="00E3203C" w:rsidRDefault="00876692" w:rsidP="00815038">
      <w:pPr>
        <w:tabs>
          <w:tab w:val="left" w:pos="2835"/>
        </w:tabs>
        <w:jc w:val="both"/>
        <w:rPr>
          <w:color w:val="000000"/>
          <w:sz w:val="19"/>
          <w:szCs w:val="19"/>
        </w:rPr>
      </w:pPr>
      <w:r w:rsidRPr="00E3203C">
        <w:rPr>
          <w:color w:val="000000"/>
          <w:sz w:val="19"/>
          <w:szCs w:val="19"/>
        </w:rPr>
        <w:lastRenderedPageBreak/>
        <w:tab/>
      </w:r>
      <w:r w:rsidR="00AA1101" w:rsidRPr="00E3203C">
        <w:rPr>
          <w:color w:val="000000"/>
          <w:sz w:val="19"/>
          <w:szCs w:val="19"/>
        </w:rPr>
        <w:t>Siyanidin</w:t>
      </w:r>
      <w:r w:rsidR="002C7D7E">
        <w:rPr>
          <w:color w:val="000000"/>
          <w:sz w:val="19"/>
          <w:szCs w:val="19"/>
        </w:rPr>
        <w:t>:</w:t>
      </w:r>
      <w:r w:rsidR="00AA1101" w:rsidRPr="00E3203C">
        <w:rPr>
          <w:color w:val="000000"/>
          <w:sz w:val="19"/>
          <w:szCs w:val="19"/>
        </w:rPr>
        <w:t xml:space="preserve"> 535 nm</w:t>
      </w:r>
    </w:p>
    <w:p w:rsidR="0084775E" w:rsidRPr="00E3203C" w:rsidRDefault="0084775E" w:rsidP="00815038">
      <w:pPr>
        <w:tabs>
          <w:tab w:val="left" w:pos="2835"/>
        </w:tabs>
        <w:ind w:left="2832" w:firstLine="708"/>
        <w:jc w:val="both"/>
        <w:rPr>
          <w:color w:val="000000"/>
          <w:sz w:val="19"/>
          <w:szCs w:val="19"/>
        </w:rPr>
      </w:pPr>
    </w:p>
    <w:p w:rsidR="00AA1101" w:rsidRPr="00E3203C" w:rsidRDefault="00876692" w:rsidP="00815038">
      <w:pPr>
        <w:tabs>
          <w:tab w:val="left" w:pos="2835"/>
        </w:tabs>
        <w:jc w:val="both"/>
        <w:rPr>
          <w:color w:val="000000"/>
          <w:sz w:val="19"/>
          <w:szCs w:val="19"/>
        </w:rPr>
      </w:pPr>
      <w:r w:rsidRPr="00E3203C">
        <w:rPr>
          <w:color w:val="000000"/>
          <w:sz w:val="19"/>
          <w:szCs w:val="19"/>
        </w:rPr>
        <w:tab/>
      </w:r>
      <w:r w:rsidR="00AA1101" w:rsidRPr="00E3203C">
        <w:rPr>
          <w:color w:val="000000"/>
          <w:sz w:val="19"/>
          <w:szCs w:val="19"/>
        </w:rPr>
        <w:t>Peonidin</w:t>
      </w:r>
      <w:r w:rsidR="002C7D7E">
        <w:rPr>
          <w:color w:val="000000"/>
          <w:sz w:val="19"/>
          <w:szCs w:val="19"/>
        </w:rPr>
        <w:t>:</w:t>
      </w:r>
      <w:r w:rsidR="00AA1101" w:rsidRPr="00E3203C">
        <w:rPr>
          <w:color w:val="000000"/>
          <w:sz w:val="19"/>
          <w:szCs w:val="19"/>
        </w:rPr>
        <w:t xml:space="preserve"> 532 nm</w:t>
      </w:r>
    </w:p>
    <w:p w:rsidR="0084775E" w:rsidRPr="00E3203C" w:rsidRDefault="0084775E" w:rsidP="00815038">
      <w:pPr>
        <w:tabs>
          <w:tab w:val="left" w:pos="2835"/>
        </w:tabs>
        <w:ind w:left="2832" w:firstLine="708"/>
        <w:jc w:val="both"/>
        <w:rPr>
          <w:color w:val="000000"/>
          <w:sz w:val="19"/>
          <w:szCs w:val="19"/>
        </w:rPr>
      </w:pPr>
    </w:p>
    <w:p w:rsidR="00AA1101" w:rsidRPr="00E3203C" w:rsidRDefault="00876692" w:rsidP="00815038">
      <w:pPr>
        <w:tabs>
          <w:tab w:val="left" w:pos="2835"/>
        </w:tabs>
        <w:jc w:val="both"/>
        <w:rPr>
          <w:color w:val="000000"/>
          <w:sz w:val="19"/>
          <w:szCs w:val="19"/>
        </w:rPr>
      </w:pPr>
      <w:r w:rsidRPr="00E3203C">
        <w:rPr>
          <w:color w:val="000000"/>
          <w:sz w:val="19"/>
          <w:szCs w:val="19"/>
        </w:rPr>
        <w:tab/>
      </w:r>
      <w:r w:rsidR="00AA1101" w:rsidRPr="00E3203C">
        <w:rPr>
          <w:color w:val="000000"/>
          <w:sz w:val="19"/>
          <w:szCs w:val="19"/>
        </w:rPr>
        <w:t>Malvidin</w:t>
      </w:r>
      <w:r w:rsidR="002C7D7E">
        <w:rPr>
          <w:color w:val="000000"/>
          <w:sz w:val="19"/>
          <w:szCs w:val="19"/>
        </w:rPr>
        <w:t>:</w:t>
      </w:r>
      <w:r w:rsidR="00AA1101" w:rsidRPr="00E3203C">
        <w:rPr>
          <w:color w:val="000000"/>
          <w:sz w:val="19"/>
          <w:szCs w:val="19"/>
        </w:rPr>
        <w:t xml:space="preserve"> 542 nm</w:t>
      </w:r>
    </w:p>
    <w:p w:rsidR="0084775E" w:rsidRPr="00E3203C" w:rsidRDefault="0084775E" w:rsidP="00815038">
      <w:pPr>
        <w:tabs>
          <w:tab w:val="left" w:pos="2835"/>
        </w:tabs>
        <w:ind w:left="2832" w:firstLine="708"/>
        <w:jc w:val="both"/>
        <w:rPr>
          <w:color w:val="000000"/>
          <w:sz w:val="19"/>
          <w:szCs w:val="19"/>
        </w:rPr>
      </w:pPr>
    </w:p>
    <w:p w:rsidR="00AA1101" w:rsidRPr="00E3203C" w:rsidRDefault="00876692" w:rsidP="00815038">
      <w:pPr>
        <w:tabs>
          <w:tab w:val="left" w:pos="2835"/>
        </w:tabs>
        <w:jc w:val="both"/>
        <w:rPr>
          <w:color w:val="000000"/>
          <w:sz w:val="19"/>
          <w:szCs w:val="19"/>
        </w:rPr>
      </w:pPr>
      <w:r w:rsidRPr="00E3203C">
        <w:rPr>
          <w:color w:val="000000"/>
          <w:sz w:val="19"/>
          <w:szCs w:val="19"/>
        </w:rPr>
        <w:tab/>
      </w:r>
      <w:r w:rsidR="00AA1101" w:rsidRPr="00E3203C">
        <w:rPr>
          <w:color w:val="000000"/>
          <w:sz w:val="19"/>
          <w:szCs w:val="19"/>
        </w:rPr>
        <w:t>Delfinidin</w:t>
      </w:r>
      <w:r w:rsidR="002C7D7E">
        <w:rPr>
          <w:color w:val="000000"/>
          <w:sz w:val="19"/>
          <w:szCs w:val="19"/>
        </w:rPr>
        <w:t>:</w:t>
      </w:r>
      <w:r w:rsidR="00AA1101" w:rsidRPr="00E3203C">
        <w:rPr>
          <w:color w:val="000000"/>
          <w:sz w:val="19"/>
          <w:szCs w:val="19"/>
        </w:rPr>
        <w:t xml:space="preserve"> 546 nm</w:t>
      </w:r>
    </w:p>
    <w:p w:rsidR="0084775E" w:rsidRPr="00E3203C" w:rsidRDefault="0084775E" w:rsidP="00815038">
      <w:pPr>
        <w:tabs>
          <w:tab w:val="left" w:pos="2835"/>
        </w:tabs>
        <w:ind w:left="2832" w:firstLine="708"/>
        <w:jc w:val="both"/>
        <w:rPr>
          <w:color w:val="000000"/>
          <w:sz w:val="19"/>
          <w:szCs w:val="19"/>
        </w:rPr>
      </w:pPr>
    </w:p>
    <w:p w:rsidR="00AA1101" w:rsidRPr="00E3203C" w:rsidRDefault="00876692" w:rsidP="00815038">
      <w:pPr>
        <w:tabs>
          <w:tab w:val="left" w:pos="2835"/>
        </w:tabs>
        <w:jc w:val="both"/>
        <w:rPr>
          <w:color w:val="000000"/>
          <w:sz w:val="19"/>
          <w:szCs w:val="19"/>
        </w:rPr>
      </w:pPr>
      <w:r w:rsidRPr="00E3203C">
        <w:rPr>
          <w:color w:val="000000"/>
          <w:sz w:val="19"/>
          <w:szCs w:val="19"/>
        </w:rPr>
        <w:tab/>
      </w:r>
      <w:r w:rsidR="00AA1101" w:rsidRPr="00E3203C">
        <w:rPr>
          <w:color w:val="000000"/>
          <w:sz w:val="19"/>
          <w:szCs w:val="19"/>
        </w:rPr>
        <w:t>Petunidin</w:t>
      </w:r>
      <w:r w:rsidR="002C7D7E">
        <w:rPr>
          <w:color w:val="000000"/>
          <w:sz w:val="19"/>
          <w:szCs w:val="19"/>
        </w:rPr>
        <w:t>:</w:t>
      </w:r>
      <w:r w:rsidR="00AA1101" w:rsidRPr="00E3203C">
        <w:rPr>
          <w:color w:val="000000"/>
          <w:sz w:val="19"/>
          <w:szCs w:val="19"/>
        </w:rPr>
        <w:t xml:space="preserve"> 543 nm</w:t>
      </w:r>
    </w:p>
    <w:p w:rsidR="0084775E" w:rsidRPr="00E3203C" w:rsidRDefault="0084775E" w:rsidP="00815038">
      <w:pPr>
        <w:tabs>
          <w:tab w:val="left" w:pos="2835"/>
        </w:tabs>
        <w:ind w:left="2832" w:firstLine="708"/>
        <w:jc w:val="both"/>
        <w:rPr>
          <w:color w:val="000000"/>
          <w:sz w:val="19"/>
          <w:szCs w:val="19"/>
        </w:rPr>
      </w:pPr>
    </w:p>
    <w:p w:rsidR="00AA1101" w:rsidRPr="00E3203C" w:rsidRDefault="00876692" w:rsidP="00815038">
      <w:pPr>
        <w:tabs>
          <w:tab w:val="left" w:pos="2835"/>
        </w:tabs>
        <w:jc w:val="both"/>
        <w:rPr>
          <w:color w:val="000000"/>
          <w:sz w:val="19"/>
          <w:szCs w:val="19"/>
        </w:rPr>
      </w:pPr>
      <w:r w:rsidRPr="00E3203C">
        <w:rPr>
          <w:color w:val="000000"/>
          <w:sz w:val="19"/>
          <w:szCs w:val="19"/>
        </w:rPr>
        <w:tab/>
      </w:r>
      <w:r w:rsidR="00AA1101" w:rsidRPr="00E3203C">
        <w:rPr>
          <w:color w:val="000000"/>
          <w:sz w:val="19"/>
          <w:szCs w:val="19"/>
        </w:rPr>
        <w:t>Pelargonidin</w:t>
      </w:r>
      <w:r w:rsidR="002C7D7E">
        <w:rPr>
          <w:color w:val="000000"/>
          <w:sz w:val="19"/>
          <w:szCs w:val="19"/>
        </w:rPr>
        <w:t>:</w:t>
      </w:r>
      <w:r w:rsidR="00AA1101" w:rsidRPr="00E3203C">
        <w:rPr>
          <w:color w:val="000000"/>
          <w:sz w:val="19"/>
          <w:szCs w:val="19"/>
        </w:rPr>
        <w:t xml:space="preserve"> 530 nm </w:t>
      </w:r>
    </w:p>
    <w:p w:rsidR="00083651" w:rsidRPr="00E3203C" w:rsidRDefault="00083651" w:rsidP="00815038">
      <w:pPr>
        <w:jc w:val="both"/>
        <w:rPr>
          <w:b/>
          <w:color w:val="000000"/>
          <w:sz w:val="19"/>
          <w:szCs w:val="19"/>
          <w:u w:val="single"/>
        </w:rPr>
      </w:pPr>
    </w:p>
    <w:p w:rsidR="00083651" w:rsidRPr="00E3203C" w:rsidRDefault="00083651" w:rsidP="00815038">
      <w:pPr>
        <w:jc w:val="both"/>
        <w:rPr>
          <w:b/>
          <w:color w:val="000000"/>
          <w:sz w:val="19"/>
          <w:szCs w:val="19"/>
          <w:u w:val="single"/>
        </w:rPr>
      </w:pPr>
      <w:r w:rsidRPr="00E3203C">
        <w:rPr>
          <w:b/>
          <w:color w:val="000000"/>
          <w:sz w:val="19"/>
          <w:szCs w:val="19"/>
          <w:u w:val="single"/>
        </w:rPr>
        <w:t>Saflık:</w:t>
      </w:r>
    </w:p>
    <w:p w:rsidR="00083651" w:rsidRPr="00E3203C" w:rsidRDefault="00083651" w:rsidP="00815038">
      <w:pPr>
        <w:jc w:val="both"/>
        <w:rPr>
          <w:b/>
          <w:color w:val="000000"/>
          <w:sz w:val="19"/>
          <w:szCs w:val="19"/>
          <w:u w:val="single"/>
        </w:rPr>
      </w:pPr>
    </w:p>
    <w:p w:rsidR="00AA1101" w:rsidRPr="00E3203C" w:rsidRDefault="00176EBA" w:rsidP="00815038">
      <w:pPr>
        <w:ind w:firstLine="708"/>
        <w:jc w:val="both"/>
        <w:rPr>
          <w:color w:val="000000"/>
          <w:sz w:val="19"/>
          <w:szCs w:val="19"/>
        </w:rPr>
      </w:pPr>
      <w:r>
        <w:rPr>
          <w:b/>
          <w:color w:val="000000"/>
          <w:sz w:val="19"/>
          <w:szCs w:val="19"/>
        </w:rPr>
        <w:t>Çözücü k</w:t>
      </w:r>
      <w:r w:rsidR="00AA1101" w:rsidRPr="00E3203C">
        <w:rPr>
          <w:b/>
          <w:color w:val="000000"/>
          <w:sz w:val="19"/>
          <w:szCs w:val="19"/>
        </w:rPr>
        <w:t>alıntıları:</w:t>
      </w:r>
      <w:r w:rsidR="00AA1101" w:rsidRPr="00E3203C">
        <w:rPr>
          <w:color w:val="000000"/>
          <w:sz w:val="19"/>
          <w:szCs w:val="19"/>
        </w:rPr>
        <w:t xml:space="preserve"> </w:t>
      </w:r>
      <w:r w:rsidR="00876692" w:rsidRPr="00E3203C">
        <w:rPr>
          <w:color w:val="000000"/>
          <w:sz w:val="19"/>
          <w:szCs w:val="19"/>
        </w:rPr>
        <w:tab/>
      </w:r>
      <w:r w:rsidR="00AA1101" w:rsidRPr="00E3203C">
        <w:rPr>
          <w:color w:val="000000"/>
          <w:sz w:val="19"/>
          <w:szCs w:val="19"/>
        </w:rPr>
        <w:t>Metanol</w:t>
      </w:r>
      <w:r w:rsidR="00EF09FD" w:rsidRPr="00E3203C">
        <w:rPr>
          <w:color w:val="000000"/>
          <w:sz w:val="19"/>
          <w:szCs w:val="19"/>
        </w:rPr>
        <w:tab/>
      </w:r>
      <w:r w:rsidR="00EF09FD" w:rsidRPr="00E3203C">
        <w:rPr>
          <w:color w:val="000000"/>
          <w:sz w:val="19"/>
          <w:szCs w:val="19"/>
        </w:rPr>
        <w:tab/>
      </w:r>
      <w:r w:rsidR="00083651" w:rsidRPr="00E3203C">
        <w:rPr>
          <w:color w:val="000000"/>
          <w:sz w:val="19"/>
          <w:szCs w:val="19"/>
        </w:rPr>
        <w:t>:</w:t>
      </w:r>
      <w:r w:rsidR="00AA1101" w:rsidRPr="00E3203C">
        <w:rPr>
          <w:color w:val="000000"/>
          <w:sz w:val="19"/>
          <w:szCs w:val="19"/>
        </w:rPr>
        <w:t xml:space="preserve"> </w:t>
      </w:r>
      <w:r w:rsidR="00083651" w:rsidRPr="00E3203C">
        <w:rPr>
          <w:color w:val="000000"/>
          <w:sz w:val="19"/>
          <w:szCs w:val="19"/>
        </w:rPr>
        <w:t>50 mg/kg’dan fazla olmamalıdır.</w:t>
      </w:r>
    </w:p>
    <w:p w:rsidR="00AA1101" w:rsidRPr="00E3203C" w:rsidRDefault="00AA1101" w:rsidP="00815038">
      <w:pPr>
        <w:ind w:left="2124" w:firstLine="708"/>
        <w:jc w:val="both"/>
        <w:rPr>
          <w:color w:val="000000"/>
          <w:sz w:val="19"/>
          <w:szCs w:val="19"/>
        </w:rPr>
      </w:pPr>
      <w:r w:rsidRPr="00E3203C">
        <w:rPr>
          <w:color w:val="000000"/>
          <w:sz w:val="19"/>
          <w:szCs w:val="19"/>
        </w:rPr>
        <w:t>Etanol</w:t>
      </w:r>
      <w:r w:rsidR="00EF09FD" w:rsidRPr="00E3203C">
        <w:rPr>
          <w:color w:val="000000"/>
          <w:sz w:val="19"/>
          <w:szCs w:val="19"/>
        </w:rPr>
        <w:tab/>
      </w:r>
      <w:r w:rsidR="00EF09FD" w:rsidRPr="00E3203C">
        <w:rPr>
          <w:color w:val="000000"/>
          <w:sz w:val="19"/>
          <w:szCs w:val="19"/>
        </w:rPr>
        <w:tab/>
      </w:r>
      <w:r w:rsidR="00083651" w:rsidRPr="00E3203C">
        <w:rPr>
          <w:color w:val="000000"/>
          <w:sz w:val="19"/>
          <w:szCs w:val="19"/>
        </w:rPr>
        <w:t>:</w:t>
      </w:r>
      <w:r w:rsidRPr="00E3203C">
        <w:rPr>
          <w:color w:val="000000"/>
          <w:sz w:val="19"/>
          <w:szCs w:val="19"/>
        </w:rPr>
        <w:t xml:space="preserve"> </w:t>
      </w:r>
      <w:r w:rsidR="00083651" w:rsidRPr="00E3203C">
        <w:rPr>
          <w:color w:val="000000"/>
          <w:sz w:val="19"/>
          <w:szCs w:val="19"/>
        </w:rPr>
        <w:t>200 mg/kg’dan fazla olmamalıdır.</w:t>
      </w:r>
    </w:p>
    <w:p w:rsidR="0084775E" w:rsidRPr="00E3203C" w:rsidRDefault="0084775E" w:rsidP="00815038">
      <w:pPr>
        <w:ind w:left="2832" w:firstLine="708"/>
        <w:jc w:val="both"/>
        <w:rPr>
          <w:color w:val="000000"/>
          <w:sz w:val="19"/>
          <w:szCs w:val="19"/>
        </w:rPr>
      </w:pPr>
    </w:p>
    <w:p w:rsidR="00AA1101" w:rsidRPr="00E3203C" w:rsidRDefault="009C5DFD" w:rsidP="00815038">
      <w:pPr>
        <w:ind w:firstLine="708"/>
        <w:jc w:val="both"/>
        <w:rPr>
          <w:color w:val="000000"/>
          <w:sz w:val="19"/>
          <w:szCs w:val="19"/>
        </w:rPr>
      </w:pPr>
      <w:r w:rsidRPr="00E3203C">
        <w:rPr>
          <w:b/>
          <w:color w:val="000000"/>
          <w:sz w:val="19"/>
          <w:szCs w:val="19"/>
        </w:rPr>
        <w:t>Kükürt</w:t>
      </w:r>
      <w:r w:rsidR="00AA1101" w:rsidRPr="00E3203C">
        <w:rPr>
          <w:b/>
          <w:color w:val="000000"/>
          <w:sz w:val="19"/>
          <w:szCs w:val="19"/>
        </w:rPr>
        <w:t xml:space="preserve"> dioksit:</w:t>
      </w:r>
      <w:r w:rsidR="00AA1101" w:rsidRPr="00E3203C">
        <w:rPr>
          <w:color w:val="000000"/>
          <w:sz w:val="19"/>
          <w:szCs w:val="19"/>
        </w:rPr>
        <w:t xml:space="preserve"> </w:t>
      </w:r>
      <w:r w:rsidR="00876692" w:rsidRPr="00E3203C">
        <w:rPr>
          <w:color w:val="000000"/>
          <w:sz w:val="19"/>
          <w:szCs w:val="19"/>
        </w:rPr>
        <w:tab/>
      </w:r>
      <w:r w:rsidR="00876692" w:rsidRPr="00E3203C">
        <w:rPr>
          <w:color w:val="000000"/>
          <w:sz w:val="19"/>
          <w:szCs w:val="19"/>
        </w:rPr>
        <w:tab/>
      </w:r>
      <w:r w:rsidR="00AA1101" w:rsidRPr="00E3203C">
        <w:rPr>
          <w:color w:val="000000"/>
          <w:sz w:val="19"/>
          <w:szCs w:val="19"/>
        </w:rPr>
        <w:t xml:space="preserve">Her </w:t>
      </w:r>
      <w:r w:rsidR="00176EBA" w:rsidRPr="00E3203C">
        <w:rPr>
          <w:color w:val="000000"/>
          <w:sz w:val="19"/>
          <w:szCs w:val="19"/>
        </w:rPr>
        <w:t xml:space="preserve">pigment </w:t>
      </w:r>
      <w:r w:rsidR="00AA1101" w:rsidRPr="00E3203C">
        <w:rPr>
          <w:color w:val="000000"/>
          <w:sz w:val="19"/>
          <w:szCs w:val="19"/>
        </w:rPr>
        <w:t>yüzde</w:t>
      </w:r>
      <w:r w:rsidR="00176EBA">
        <w:rPr>
          <w:color w:val="000000"/>
          <w:sz w:val="19"/>
          <w:szCs w:val="19"/>
        </w:rPr>
        <w:t>si</w:t>
      </w:r>
      <w:r w:rsidR="00AA1101" w:rsidRPr="00E3203C">
        <w:rPr>
          <w:color w:val="000000"/>
          <w:sz w:val="19"/>
          <w:szCs w:val="19"/>
        </w:rPr>
        <w:t xml:space="preserve"> için, 1</w:t>
      </w:r>
      <w:r w:rsidR="00EF09FD" w:rsidRPr="00E3203C">
        <w:rPr>
          <w:color w:val="000000"/>
          <w:sz w:val="19"/>
          <w:szCs w:val="19"/>
        </w:rPr>
        <w:t>.</w:t>
      </w:r>
      <w:r w:rsidR="00AA1101" w:rsidRPr="00E3203C">
        <w:rPr>
          <w:color w:val="000000"/>
          <w:sz w:val="19"/>
          <w:szCs w:val="19"/>
        </w:rPr>
        <w:t>000</w:t>
      </w:r>
      <w:r w:rsidR="00EF09FD" w:rsidRPr="00E3203C">
        <w:rPr>
          <w:color w:val="000000"/>
          <w:sz w:val="19"/>
          <w:szCs w:val="19"/>
        </w:rPr>
        <w:t xml:space="preserve"> </w:t>
      </w:r>
      <w:r w:rsidR="00AA1101" w:rsidRPr="00E3203C">
        <w:rPr>
          <w:color w:val="000000"/>
          <w:sz w:val="19"/>
          <w:szCs w:val="19"/>
        </w:rPr>
        <w:t>mg/kg’dan fazla olmamalıdır.</w:t>
      </w:r>
    </w:p>
    <w:p w:rsidR="0084775E" w:rsidRPr="00E3203C" w:rsidRDefault="0084775E"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Arsenik:</w:t>
      </w:r>
      <w:r w:rsidRPr="00E3203C">
        <w:rPr>
          <w:color w:val="000000"/>
          <w:sz w:val="19"/>
          <w:szCs w:val="19"/>
        </w:rPr>
        <w:t xml:space="preserve"> </w:t>
      </w:r>
      <w:r w:rsidR="00876692" w:rsidRPr="00E3203C">
        <w:rPr>
          <w:color w:val="000000"/>
          <w:sz w:val="19"/>
          <w:szCs w:val="19"/>
        </w:rPr>
        <w:tab/>
      </w:r>
      <w:r w:rsidR="00876692" w:rsidRPr="00E3203C">
        <w:rPr>
          <w:color w:val="000000"/>
          <w:sz w:val="19"/>
          <w:szCs w:val="19"/>
        </w:rPr>
        <w:tab/>
      </w:r>
      <w:r w:rsidR="00EF09FD" w:rsidRPr="00E3203C">
        <w:rPr>
          <w:color w:val="000000"/>
          <w:sz w:val="19"/>
          <w:szCs w:val="19"/>
        </w:rPr>
        <w:t>3 mg/kg’</w:t>
      </w:r>
      <w:r w:rsidRPr="00E3203C">
        <w:rPr>
          <w:color w:val="000000"/>
          <w:sz w:val="19"/>
          <w:szCs w:val="19"/>
        </w:rPr>
        <w:t>dan fazla olmamalıdır.</w:t>
      </w:r>
    </w:p>
    <w:p w:rsidR="0084775E" w:rsidRPr="00E3203C" w:rsidRDefault="0084775E"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Kurşun:</w:t>
      </w:r>
      <w:r w:rsidRPr="00E3203C">
        <w:rPr>
          <w:color w:val="000000"/>
          <w:sz w:val="19"/>
          <w:szCs w:val="19"/>
        </w:rPr>
        <w:t xml:space="preserve"> </w:t>
      </w:r>
      <w:r w:rsidR="00876692" w:rsidRPr="00E3203C">
        <w:rPr>
          <w:color w:val="000000"/>
          <w:sz w:val="19"/>
          <w:szCs w:val="19"/>
        </w:rPr>
        <w:tab/>
      </w:r>
      <w:r w:rsidR="00876692" w:rsidRPr="00E3203C">
        <w:rPr>
          <w:color w:val="000000"/>
          <w:sz w:val="19"/>
          <w:szCs w:val="19"/>
        </w:rPr>
        <w:tab/>
      </w:r>
      <w:r w:rsidR="00EF09FD" w:rsidRPr="00E3203C">
        <w:rPr>
          <w:color w:val="000000"/>
          <w:sz w:val="19"/>
          <w:szCs w:val="19"/>
        </w:rPr>
        <w:t>2 mg/kg’</w:t>
      </w:r>
      <w:r w:rsidRPr="00E3203C">
        <w:rPr>
          <w:color w:val="000000"/>
          <w:sz w:val="19"/>
          <w:szCs w:val="19"/>
        </w:rPr>
        <w:t>dan fazla olmamalıdır.</w:t>
      </w:r>
    </w:p>
    <w:p w:rsidR="0084775E" w:rsidRPr="00E3203C" w:rsidRDefault="0084775E" w:rsidP="00815038">
      <w:pPr>
        <w:ind w:firstLine="708"/>
        <w:jc w:val="both"/>
        <w:rPr>
          <w:color w:val="000000"/>
          <w:sz w:val="19"/>
          <w:szCs w:val="19"/>
        </w:rPr>
      </w:pPr>
    </w:p>
    <w:p w:rsidR="00AA1101" w:rsidRPr="00E3203C" w:rsidRDefault="008A2DDD" w:rsidP="00815038">
      <w:pPr>
        <w:ind w:firstLine="708"/>
        <w:jc w:val="both"/>
        <w:rPr>
          <w:color w:val="000000"/>
          <w:sz w:val="19"/>
          <w:szCs w:val="19"/>
        </w:rPr>
      </w:pPr>
      <w:r w:rsidRPr="00E3203C">
        <w:rPr>
          <w:b/>
          <w:color w:val="000000"/>
          <w:sz w:val="19"/>
          <w:szCs w:val="19"/>
        </w:rPr>
        <w:t>Civa</w:t>
      </w:r>
      <w:r w:rsidR="00AA1101" w:rsidRPr="00E3203C">
        <w:rPr>
          <w:b/>
          <w:color w:val="000000"/>
          <w:sz w:val="19"/>
          <w:szCs w:val="19"/>
        </w:rPr>
        <w:t>:</w:t>
      </w:r>
      <w:r w:rsidR="00AA1101" w:rsidRPr="00E3203C">
        <w:rPr>
          <w:color w:val="000000"/>
          <w:sz w:val="19"/>
          <w:szCs w:val="19"/>
        </w:rPr>
        <w:t xml:space="preserve"> </w:t>
      </w:r>
      <w:r w:rsidR="00876692" w:rsidRPr="00E3203C">
        <w:rPr>
          <w:color w:val="000000"/>
          <w:sz w:val="19"/>
          <w:szCs w:val="19"/>
        </w:rPr>
        <w:tab/>
      </w:r>
      <w:r w:rsidR="00876692" w:rsidRPr="00E3203C">
        <w:rPr>
          <w:color w:val="000000"/>
          <w:sz w:val="19"/>
          <w:szCs w:val="19"/>
        </w:rPr>
        <w:tab/>
      </w:r>
      <w:r w:rsidR="00876692" w:rsidRPr="00E3203C">
        <w:rPr>
          <w:color w:val="000000"/>
          <w:sz w:val="19"/>
          <w:szCs w:val="19"/>
        </w:rPr>
        <w:tab/>
      </w:r>
      <w:r w:rsidR="00EF09FD" w:rsidRPr="00E3203C">
        <w:rPr>
          <w:color w:val="000000"/>
          <w:sz w:val="19"/>
          <w:szCs w:val="19"/>
        </w:rPr>
        <w:t>1 mg/kg’</w:t>
      </w:r>
      <w:r w:rsidR="00AA1101" w:rsidRPr="00E3203C">
        <w:rPr>
          <w:color w:val="000000"/>
          <w:sz w:val="19"/>
          <w:szCs w:val="19"/>
        </w:rPr>
        <w:t>dan fazla olmamalıdır.</w:t>
      </w:r>
    </w:p>
    <w:p w:rsidR="0084775E" w:rsidRPr="00E3203C" w:rsidRDefault="0084775E"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Kadmiyum:</w:t>
      </w:r>
      <w:r w:rsidRPr="00E3203C">
        <w:rPr>
          <w:color w:val="000000"/>
          <w:sz w:val="19"/>
          <w:szCs w:val="19"/>
        </w:rPr>
        <w:t xml:space="preserve"> </w:t>
      </w:r>
      <w:r w:rsidR="00876692" w:rsidRPr="00E3203C">
        <w:rPr>
          <w:color w:val="000000"/>
          <w:sz w:val="19"/>
          <w:szCs w:val="19"/>
        </w:rPr>
        <w:tab/>
      </w:r>
      <w:r w:rsidR="00876692" w:rsidRPr="00E3203C">
        <w:rPr>
          <w:color w:val="000000"/>
          <w:sz w:val="19"/>
          <w:szCs w:val="19"/>
        </w:rPr>
        <w:tab/>
      </w:r>
      <w:r w:rsidR="00EF09FD" w:rsidRPr="00E3203C">
        <w:rPr>
          <w:color w:val="000000"/>
          <w:sz w:val="19"/>
          <w:szCs w:val="19"/>
        </w:rPr>
        <w:t>1 mg/kg’</w:t>
      </w:r>
      <w:r w:rsidRPr="00E3203C">
        <w:rPr>
          <w:color w:val="000000"/>
          <w:sz w:val="19"/>
          <w:szCs w:val="19"/>
        </w:rPr>
        <w:t>dan fazla olmamalıdır.</w:t>
      </w:r>
    </w:p>
    <w:p w:rsidR="0084775E" w:rsidRPr="00E3203C" w:rsidRDefault="0084775E" w:rsidP="00815038">
      <w:pPr>
        <w:jc w:val="both"/>
        <w:rPr>
          <w:color w:val="000000"/>
          <w:sz w:val="19"/>
          <w:szCs w:val="19"/>
        </w:rPr>
      </w:pPr>
    </w:p>
    <w:p w:rsidR="0084775E" w:rsidRPr="00E3203C" w:rsidRDefault="0084775E" w:rsidP="00815038">
      <w:pPr>
        <w:jc w:val="both"/>
        <w:rPr>
          <w:color w:val="000000"/>
          <w:sz w:val="19"/>
          <w:szCs w:val="19"/>
        </w:rPr>
      </w:pPr>
    </w:p>
    <w:p w:rsidR="0084775E" w:rsidRPr="00E3203C" w:rsidRDefault="0084775E" w:rsidP="00815038">
      <w:pPr>
        <w:jc w:val="both"/>
        <w:rPr>
          <w:b/>
          <w:bCs/>
          <w:i/>
          <w:iCs/>
          <w:sz w:val="19"/>
          <w:szCs w:val="19"/>
        </w:rPr>
      </w:pPr>
      <w:r w:rsidRPr="00E3203C">
        <w:rPr>
          <w:b/>
          <w:bCs/>
          <w:i/>
          <w:iCs/>
          <w:sz w:val="19"/>
          <w:szCs w:val="19"/>
        </w:rPr>
        <w:t xml:space="preserve">Bu renklendiricinin alüminyum </w:t>
      </w:r>
      <w:r w:rsidR="00B40508" w:rsidRPr="00E3203C">
        <w:rPr>
          <w:b/>
          <w:bCs/>
          <w:i/>
          <w:iCs/>
          <w:sz w:val="19"/>
          <w:szCs w:val="19"/>
        </w:rPr>
        <w:t>lakları</w:t>
      </w:r>
      <w:r w:rsidRPr="00E3203C">
        <w:rPr>
          <w:b/>
          <w:bCs/>
          <w:i/>
          <w:iCs/>
          <w:sz w:val="19"/>
          <w:szCs w:val="19"/>
        </w:rPr>
        <w:t xml:space="preserve"> kullanılabilir.</w:t>
      </w:r>
    </w:p>
    <w:p w:rsidR="0084775E" w:rsidRPr="00E3203C" w:rsidRDefault="0084775E" w:rsidP="00815038">
      <w:pPr>
        <w:jc w:val="both"/>
        <w:rPr>
          <w:b/>
          <w:bCs/>
          <w:i/>
          <w:iCs/>
          <w:sz w:val="19"/>
          <w:szCs w:val="19"/>
        </w:rPr>
      </w:pPr>
    </w:p>
    <w:p w:rsidR="0084775E" w:rsidRPr="00E3203C" w:rsidRDefault="0084775E" w:rsidP="00815038">
      <w:pPr>
        <w:jc w:val="both"/>
        <w:rPr>
          <w:b/>
          <w:bCs/>
          <w:i/>
          <w:iCs/>
          <w:sz w:val="19"/>
          <w:szCs w:val="19"/>
        </w:rPr>
      </w:pPr>
    </w:p>
    <w:p w:rsidR="00AA1101" w:rsidRPr="00E3203C" w:rsidRDefault="00AA1101" w:rsidP="00815038">
      <w:pPr>
        <w:jc w:val="both"/>
        <w:rPr>
          <w:b/>
          <w:color w:val="000000"/>
          <w:sz w:val="19"/>
          <w:szCs w:val="19"/>
          <w:u w:val="single"/>
        </w:rPr>
      </w:pPr>
      <w:r w:rsidRPr="00E3203C">
        <w:rPr>
          <w:b/>
          <w:color w:val="000000"/>
          <w:sz w:val="19"/>
          <w:szCs w:val="19"/>
          <w:u w:val="single"/>
        </w:rPr>
        <w:t>E 170 KALSİYUM KARBONAT</w:t>
      </w:r>
    </w:p>
    <w:p w:rsidR="0084775E" w:rsidRPr="00E3203C" w:rsidRDefault="0084775E" w:rsidP="00815038">
      <w:pPr>
        <w:jc w:val="both"/>
        <w:rPr>
          <w:b/>
          <w:color w:val="000000"/>
          <w:sz w:val="19"/>
          <w:szCs w:val="19"/>
        </w:rPr>
      </w:pPr>
    </w:p>
    <w:p w:rsidR="00AA1101" w:rsidRPr="00E3203C" w:rsidRDefault="00C003DB" w:rsidP="00815038">
      <w:pPr>
        <w:jc w:val="both"/>
        <w:rPr>
          <w:color w:val="000000"/>
          <w:sz w:val="19"/>
          <w:szCs w:val="19"/>
        </w:rPr>
      </w:pPr>
      <w:r w:rsidRPr="00E3203C">
        <w:rPr>
          <w:b/>
          <w:color w:val="000000"/>
          <w:sz w:val="19"/>
          <w:szCs w:val="19"/>
          <w:u w:val="single"/>
        </w:rPr>
        <w:t>Eş anlamlılar</w:t>
      </w:r>
      <w:r w:rsidR="00AA1101" w:rsidRPr="00E3203C">
        <w:rPr>
          <w:b/>
          <w:color w:val="000000"/>
          <w:sz w:val="19"/>
          <w:szCs w:val="19"/>
          <w:u w:val="single"/>
        </w:rPr>
        <w:t>:</w:t>
      </w:r>
      <w:r w:rsidR="00AA1101" w:rsidRPr="00E3203C">
        <w:rPr>
          <w:color w:val="000000"/>
          <w:sz w:val="19"/>
          <w:szCs w:val="19"/>
        </w:rPr>
        <w:t xml:space="preserve"> </w:t>
      </w:r>
      <w:r w:rsidR="00876692" w:rsidRPr="00E3203C">
        <w:rPr>
          <w:color w:val="000000"/>
          <w:sz w:val="19"/>
          <w:szCs w:val="19"/>
        </w:rPr>
        <w:tab/>
      </w:r>
      <w:r w:rsidR="00876692" w:rsidRPr="00E3203C">
        <w:rPr>
          <w:color w:val="000000"/>
          <w:sz w:val="19"/>
          <w:szCs w:val="19"/>
        </w:rPr>
        <w:tab/>
      </w:r>
      <w:r w:rsidR="00876692" w:rsidRPr="00E3203C">
        <w:rPr>
          <w:color w:val="000000"/>
          <w:sz w:val="19"/>
          <w:szCs w:val="19"/>
        </w:rPr>
        <w:tab/>
      </w:r>
      <w:r w:rsidR="00775868">
        <w:rPr>
          <w:color w:val="000000"/>
          <w:sz w:val="19"/>
          <w:szCs w:val="19"/>
        </w:rPr>
        <w:t>CI Pigment White 18 (</w:t>
      </w:r>
      <w:r w:rsidR="005A4969" w:rsidRPr="00E3203C">
        <w:rPr>
          <w:color w:val="000000"/>
          <w:sz w:val="19"/>
          <w:szCs w:val="19"/>
        </w:rPr>
        <w:t>CI Pigment Beyazı 18</w:t>
      </w:r>
      <w:r w:rsidR="00775868">
        <w:rPr>
          <w:color w:val="000000"/>
          <w:sz w:val="19"/>
          <w:szCs w:val="19"/>
        </w:rPr>
        <w:t>)</w:t>
      </w:r>
      <w:r w:rsidR="005A4969" w:rsidRPr="00E3203C">
        <w:rPr>
          <w:color w:val="000000"/>
          <w:sz w:val="19"/>
          <w:szCs w:val="19"/>
        </w:rPr>
        <w:t>;</w:t>
      </w:r>
      <w:r w:rsidR="00EF09FD" w:rsidRPr="00E3203C">
        <w:rPr>
          <w:color w:val="000000"/>
          <w:sz w:val="19"/>
          <w:szCs w:val="19"/>
        </w:rPr>
        <w:t xml:space="preserve"> </w:t>
      </w:r>
      <w:r w:rsidR="00775868">
        <w:rPr>
          <w:color w:val="000000"/>
          <w:sz w:val="19"/>
          <w:szCs w:val="19"/>
        </w:rPr>
        <w:t>Chalk (</w:t>
      </w:r>
      <w:r w:rsidR="00EF09FD" w:rsidRPr="00E3203C">
        <w:rPr>
          <w:color w:val="000000"/>
          <w:sz w:val="19"/>
          <w:szCs w:val="19"/>
        </w:rPr>
        <w:t>T</w:t>
      </w:r>
      <w:r w:rsidR="00AA1101" w:rsidRPr="00E3203C">
        <w:rPr>
          <w:color w:val="000000"/>
          <w:sz w:val="19"/>
          <w:szCs w:val="19"/>
        </w:rPr>
        <w:t>ebeşir</w:t>
      </w:r>
      <w:r w:rsidR="00775868">
        <w:rPr>
          <w:color w:val="000000"/>
          <w:sz w:val="19"/>
          <w:szCs w:val="19"/>
        </w:rPr>
        <w:t>)</w:t>
      </w:r>
    </w:p>
    <w:p w:rsidR="00CE25DA" w:rsidRPr="00E3203C" w:rsidRDefault="00CE25DA" w:rsidP="00815038">
      <w:pPr>
        <w:jc w:val="both"/>
        <w:rPr>
          <w:color w:val="000000"/>
          <w:sz w:val="19"/>
          <w:szCs w:val="19"/>
        </w:rPr>
      </w:pPr>
    </w:p>
    <w:p w:rsidR="00AA1101" w:rsidRPr="00E3203C" w:rsidRDefault="00AA1101" w:rsidP="00815038">
      <w:pPr>
        <w:ind w:left="2835" w:hanging="2835"/>
        <w:jc w:val="both"/>
        <w:rPr>
          <w:color w:val="000000"/>
          <w:sz w:val="19"/>
          <w:szCs w:val="19"/>
        </w:rPr>
      </w:pPr>
      <w:r w:rsidRPr="00E3203C">
        <w:rPr>
          <w:b/>
          <w:bCs/>
          <w:color w:val="000000"/>
          <w:sz w:val="19"/>
          <w:szCs w:val="19"/>
          <w:u w:val="single"/>
        </w:rPr>
        <w:t>Tanım:</w:t>
      </w:r>
      <w:r w:rsidR="0084775E" w:rsidRPr="00E3203C">
        <w:rPr>
          <w:color w:val="000000"/>
          <w:sz w:val="19"/>
          <w:szCs w:val="19"/>
        </w:rPr>
        <w:tab/>
      </w:r>
      <w:r w:rsidRPr="00E3203C">
        <w:rPr>
          <w:color w:val="000000"/>
          <w:sz w:val="19"/>
          <w:szCs w:val="19"/>
        </w:rPr>
        <w:t>Kalsiyum karbonat, kireç taşından veya kalsiyum iyonlarını</w:t>
      </w:r>
      <w:r w:rsidR="007F2378" w:rsidRPr="00E3203C">
        <w:rPr>
          <w:color w:val="000000"/>
          <w:sz w:val="19"/>
          <w:szCs w:val="19"/>
        </w:rPr>
        <w:t>n karbonat iyonları ile çökeltil</w:t>
      </w:r>
      <w:r w:rsidRPr="00E3203C">
        <w:rPr>
          <w:color w:val="000000"/>
          <w:sz w:val="19"/>
          <w:szCs w:val="19"/>
        </w:rPr>
        <w:t>mesiyle elde edilen üründür.</w:t>
      </w:r>
    </w:p>
    <w:p w:rsidR="0084775E" w:rsidRPr="00E3203C" w:rsidRDefault="0084775E" w:rsidP="00815038">
      <w:pPr>
        <w:ind w:left="3540" w:hanging="3540"/>
        <w:jc w:val="both"/>
        <w:rPr>
          <w:color w:val="000000"/>
          <w:sz w:val="19"/>
          <w:szCs w:val="19"/>
          <w:u w:val="single"/>
        </w:rPr>
      </w:pPr>
    </w:p>
    <w:p w:rsidR="00AA1101" w:rsidRPr="00E3203C" w:rsidRDefault="00AA1101" w:rsidP="00815038">
      <w:pPr>
        <w:ind w:firstLine="708"/>
        <w:jc w:val="both"/>
        <w:rPr>
          <w:color w:val="000000"/>
          <w:sz w:val="19"/>
          <w:szCs w:val="19"/>
        </w:rPr>
      </w:pPr>
      <w:r w:rsidRPr="00E3203C">
        <w:rPr>
          <w:b/>
          <w:color w:val="000000"/>
          <w:sz w:val="19"/>
          <w:szCs w:val="19"/>
        </w:rPr>
        <w:t xml:space="preserve">Renk </w:t>
      </w:r>
      <w:r w:rsidR="00B02C3C" w:rsidRPr="00E3203C">
        <w:rPr>
          <w:b/>
          <w:color w:val="000000"/>
          <w:sz w:val="19"/>
          <w:szCs w:val="19"/>
        </w:rPr>
        <w:t>indeks</w:t>
      </w:r>
      <w:r w:rsidRPr="00E3203C">
        <w:rPr>
          <w:b/>
          <w:color w:val="000000"/>
          <w:sz w:val="19"/>
          <w:szCs w:val="19"/>
        </w:rPr>
        <w:t xml:space="preserve"> no:</w:t>
      </w:r>
      <w:r w:rsidRPr="00E3203C">
        <w:rPr>
          <w:color w:val="000000"/>
          <w:sz w:val="19"/>
          <w:szCs w:val="19"/>
        </w:rPr>
        <w:t xml:space="preserve"> </w:t>
      </w:r>
      <w:r w:rsidR="00876692" w:rsidRPr="00E3203C">
        <w:rPr>
          <w:color w:val="000000"/>
          <w:sz w:val="19"/>
          <w:szCs w:val="19"/>
        </w:rPr>
        <w:tab/>
      </w:r>
      <w:r w:rsidR="00876692" w:rsidRPr="00E3203C">
        <w:rPr>
          <w:color w:val="000000"/>
          <w:sz w:val="19"/>
          <w:szCs w:val="19"/>
        </w:rPr>
        <w:tab/>
      </w:r>
      <w:r w:rsidRPr="00E3203C">
        <w:rPr>
          <w:color w:val="000000"/>
          <w:sz w:val="19"/>
          <w:szCs w:val="19"/>
        </w:rPr>
        <w:t>77220</w:t>
      </w:r>
    </w:p>
    <w:p w:rsidR="0084775E" w:rsidRPr="00E3203C" w:rsidRDefault="0084775E" w:rsidP="00815038">
      <w:pPr>
        <w:ind w:firstLine="708"/>
        <w:jc w:val="both"/>
        <w:rPr>
          <w:color w:val="000000"/>
          <w:sz w:val="19"/>
          <w:szCs w:val="19"/>
        </w:rPr>
      </w:pPr>
    </w:p>
    <w:p w:rsidR="00AA1101" w:rsidRPr="00E3203C" w:rsidRDefault="00450147" w:rsidP="00815038">
      <w:pPr>
        <w:ind w:firstLine="708"/>
        <w:jc w:val="both"/>
        <w:rPr>
          <w:color w:val="000000"/>
          <w:sz w:val="19"/>
          <w:szCs w:val="19"/>
        </w:rPr>
      </w:pPr>
      <w:r w:rsidRPr="00E3203C">
        <w:rPr>
          <w:b/>
          <w:color w:val="000000"/>
          <w:sz w:val="19"/>
          <w:szCs w:val="19"/>
        </w:rPr>
        <w:t>EINECS</w:t>
      </w:r>
      <w:r w:rsidR="00AA1101" w:rsidRPr="00E3203C">
        <w:rPr>
          <w:b/>
          <w:color w:val="000000"/>
          <w:sz w:val="19"/>
          <w:szCs w:val="19"/>
        </w:rPr>
        <w:t>:</w:t>
      </w:r>
      <w:r w:rsidR="00AA1101" w:rsidRPr="00E3203C">
        <w:rPr>
          <w:color w:val="000000"/>
          <w:sz w:val="19"/>
          <w:szCs w:val="19"/>
        </w:rPr>
        <w:t xml:space="preserve"> </w:t>
      </w:r>
      <w:r w:rsidRPr="00E3203C">
        <w:rPr>
          <w:color w:val="000000"/>
          <w:sz w:val="19"/>
          <w:szCs w:val="19"/>
        </w:rPr>
        <w:tab/>
      </w:r>
      <w:r w:rsidRPr="00E3203C">
        <w:rPr>
          <w:color w:val="000000"/>
          <w:sz w:val="19"/>
          <w:szCs w:val="19"/>
        </w:rPr>
        <w:tab/>
      </w:r>
      <w:r w:rsidR="00AA1101" w:rsidRPr="00E3203C">
        <w:rPr>
          <w:color w:val="000000"/>
          <w:sz w:val="19"/>
          <w:szCs w:val="19"/>
        </w:rPr>
        <w:t xml:space="preserve">Kalsiyum karbonat: 207-439-9 </w:t>
      </w:r>
    </w:p>
    <w:p w:rsidR="0084775E" w:rsidRPr="00E3203C" w:rsidRDefault="0084775E" w:rsidP="00815038">
      <w:pPr>
        <w:ind w:firstLine="708"/>
        <w:jc w:val="both"/>
        <w:rPr>
          <w:color w:val="000000"/>
          <w:sz w:val="19"/>
          <w:szCs w:val="19"/>
        </w:rPr>
      </w:pPr>
    </w:p>
    <w:p w:rsidR="00AA1101" w:rsidRPr="00E3203C" w:rsidRDefault="00AA1101" w:rsidP="00815038">
      <w:pPr>
        <w:ind w:left="2124" w:firstLine="708"/>
        <w:jc w:val="both"/>
        <w:rPr>
          <w:color w:val="000000"/>
          <w:sz w:val="19"/>
          <w:szCs w:val="19"/>
        </w:rPr>
      </w:pPr>
      <w:r w:rsidRPr="00E3203C">
        <w:rPr>
          <w:color w:val="000000"/>
          <w:sz w:val="19"/>
          <w:szCs w:val="19"/>
        </w:rPr>
        <w:t>Kireçtaşı: 215-279-6</w:t>
      </w:r>
    </w:p>
    <w:p w:rsidR="0084775E" w:rsidRPr="00E3203C" w:rsidRDefault="0084775E" w:rsidP="00815038">
      <w:pPr>
        <w:ind w:left="2832"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Kimyasal adı:</w:t>
      </w:r>
      <w:r w:rsidRPr="00E3203C">
        <w:rPr>
          <w:color w:val="000000"/>
          <w:sz w:val="19"/>
          <w:szCs w:val="19"/>
        </w:rPr>
        <w:t xml:space="preserve"> </w:t>
      </w:r>
      <w:r w:rsidR="00876692" w:rsidRPr="00E3203C">
        <w:rPr>
          <w:color w:val="000000"/>
          <w:sz w:val="19"/>
          <w:szCs w:val="19"/>
        </w:rPr>
        <w:tab/>
      </w:r>
      <w:r w:rsidR="00876692" w:rsidRPr="00E3203C">
        <w:rPr>
          <w:color w:val="000000"/>
          <w:sz w:val="19"/>
          <w:szCs w:val="19"/>
        </w:rPr>
        <w:tab/>
      </w:r>
      <w:r w:rsidRPr="00E3203C">
        <w:rPr>
          <w:color w:val="000000"/>
          <w:sz w:val="19"/>
          <w:szCs w:val="19"/>
        </w:rPr>
        <w:t>Kalsiyum karbonat</w:t>
      </w:r>
    </w:p>
    <w:p w:rsidR="0084775E" w:rsidRPr="00E3203C" w:rsidRDefault="0084775E"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Kimyasal formül:</w:t>
      </w:r>
      <w:r w:rsidRPr="00E3203C">
        <w:rPr>
          <w:color w:val="000000"/>
          <w:sz w:val="19"/>
          <w:szCs w:val="19"/>
        </w:rPr>
        <w:t xml:space="preserve"> </w:t>
      </w:r>
      <w:r w:rsidR="00876692" w:rsidRPr="00E3203C">
        <w:rPr>
          <w:color w:val="000000"/>
          <w:sz w:val="19"/>
          <w:szCs w:val="19"/>
        </w:rPr>
        <w:tab/>
      </w:r>
      <w:r w:rsidRPr="00E3203C">
        <w:rPr>
          <w:color w:val="000000"/>
          <w:sz w:val="19"/>
          <w:szCs w:val="19"/>
        </w:rPr>
        <w:t>CaCO</w:t>
      </w:r>
      <w:r w:rsidRPr="00E3203C">
        <w:rPr>
          <w:color w:val="000000"/>
          <w:sz w:val="19"/>
          <w:szCs w:val="19"/>
          <w:vertAlign w:val="subscript"/>
        </w:rPr>
        <w:t>3</w:t>
      </w:r>
    </w:p>
    <w:p w:rsidR="0084775E" w:rsidRPr="00E3203C" w:rsidRDefault="0084775E" w:rsidP="00815038">
      <w:pPr>
        <w:ind w:firstLine="708"/>
        <w:jc w:val="both"/>
        <w:rPr>
          <w:color w:val="000000"/>
          <w:sz w:val="19"/>
          <w:szCs w:val="19"/>
        </w:rPr>
      </w:pPr>
    </w:p>
    <w:p w:rsidR="00AA1101" w:rsidRPr="00E3203C" w:rsidRDefault="001016C5" w:rsidP="00815038">
      <w:pPr>
        <w:ind w:firstLine="708"/>
        <w:jc w:val="both"/>
        <w:rPr>
          <w:color w:val="000000"/>
          <w:sz w:val="19"/>
          <w:szCs w:val="19"/>
        </w:rPr>
      </w:pPr>
      <w:r w:rsidRPr="00E3203C">
        <w:rPr>
          <w:b/>
          <w:color w:val="000000"/>
          <w:sz w:val="19"/>
          <w:szCs w:val="19"/>
        </w:rPr>
        <w:t>Molekül ağırlığı</w:t>
      </w:r>
      <w:r w:rsidR="00AA1101" w:rsidRPr="00E3203C">
        <w:rPr>
          <w:b/>
          <w:color w:val="000000"/>
          <w:sz w:val="19"/>
          <w:szCs w:val="19"/>
        </w:rPr>
        <w:t>:</w:t>
      </w:r>
      <w:r w:rsidR="00AA1101" w:rsidRPr="00E3203C">
        <w:rPr>
          <w:color w:val="000000"/>
          <w:sz w:val="19"/>
          <w:szCs w:val="19"/>
        </w:rPr>
        <w:t xml:space="preserve"> </w:t>
      </w:r>
      <w:r w:rsidR="0084775E" w:rsidRPr="00E3203C">
        <w:rPr>
          <w:color w:val="000000"/>
          <w:sz w:val="19"/>
          <w:szCs w:val="19"/>
        </w:rPr>
        <w:tab/>
      </w:r>
      <w:r w:rsidR="0084775E" w:rsidRPr="00E3203C">
        <w:rPr>
          <w:color w:val="000000"/>
          <w:sz w:val="19"/>
          <w:szCs w:val="19"/>
        </w:rPr>
        <w:tab/>
      </w:r>
      <w:r w:rsidR="00EF09FD" w:rsidRPr="00E3203C">
        <w:rPr>
          <w:color w:val="000000"/>
          <w:sz w:val="19"/>
          <w:szCs w:val="19"/>
        </w:rPr>
        <w:t>100,</w:t>
      </w:r>
      <w:r w:rsidR="00AA1101" w:rsidRPr="00E3203C">
        <w:rPr>
          <w:color w:val="000000"/>
          <w:sz w:val="19"/>
          <w:szCs w:val="19"/>
        </w:rPr>
        <w:t>1</w:t>
      </w:r>
    </w:p>
    <w:p w:rsidR="0084775E" w:rsidRPr="00E3203C" w:rsidRDefault="0084775E" w:rsidP="00815038">
      <w:pPr>
        <w:ind w:firstLine="708"/>
        <w:jc w:val="both"/>
        <w:rPr>
          <w:color w:val="000000"/>
          <w:sz w:val="19"/>
          <w:szCs w:val="19"/>
        </w:rPr>
      </w:pPr>
    </w:p>
    <w:p w:rsidR="00AA1101" w:rsidRPr="00E3203C" w:rsidRDefault="0084775E" w:rsidP="00815038">
      <w:pPr>
        <w:ind w:firstLine="708"/>
        <w:jc w:val="both"/>
        <w:rPr>
          <w:color w:val="000000"/>
          <w:sz w:val="19"/>
          <w:szCs w:val="19"/>
        </w:rPr>
      </w:pPr>
      <w:r w:rsidRPr="00E3203C">
        <w:rPr>
          <w:b/>
          <w:color w:val="000000"/>
          <w:sz w:val="19"/>
          <w:szCs w:val="19"/>
        </w:rPr>
        <w:t>Analiz</w:t>
      </w:r>
      <w:r w:rsidR="00AA1101" w:rsidRPr="00E3203C">
        <w:rPr>
          <w:b/>
          <w:color w:val="000000"/>
          <w:sz w:val="19"/>
          <w:szCs w:val="19"/>
        </w:rPr>
        <w:t>:</w:t>
      </w:r>
      <w:r w:rsidR="00AA1101" w:rsidRPr="00E3203C">
        <w:rPr>
          <w:color w:val="000000"/>
          <w:sz w:val="19"/>
          <w:szCs w:val="19"/>
        </w:rPr>
        <w:t xml:space="preserve"> </w:t>
      </w:r>
      <w:r w:rsidR="00876692" w:rsidRPr="00E3203C">
        <w:rPr>
          <w:color w:val="000000"/>
          <w:sz w:val="19"/>
          <w:szCs w:val="19"/>
        </w:rPr>
        <w:tab/>
      </w:r>
      <w:r w:rsidR="00876692" w:rsidRPr="00E3203C">
        <w:rPr>
          <w:color w:val="000000"/>
          <w:sz w:val="19"/>
          <w:szCs w:val="19"/>
        </w:rPr>
        <w:tab/>
      </w:r>
      <w:r w:rsidR="00876692" w:rsidRPr="00E3203C">
        <w:rPr>
          <w:color w:val="000000"/>
          <w:sz w:val="19"/>
          <w:szCs w:val="19"/>
        </w:rPr>
        <w:tab/>
      </w:r>
      <w:r w:rsidR="00EF09FD" w:rsidRPr="00E3203C">
        <w:rPr>
          <w:color w:val="000000"/>
          <w:sz w:val="19"/>
          <w:szCs w:val="19"/>
        </w:rPr>
        <w:t>Susuz bazda içeriği %</w:t>
      </w:r>
      <w:r w:rsidR="00AA1101" w:rsidRPr="00E3203C">
        <w:rPr>
          <w:color w:val="000000"/>
          <w:sz w:val="19"/>
          <w:szCs w:val="19"/>
        </w:rPr>
        <w:t>98’den az olmamalıdır.</w:t>
      </w:r>
    </w:p>
    <w:p w:rsidR="0084775E" w:rsidRPr="00E3203C" w:rsidRDefault="0084775E" w:rsidP="00815038">
      <w:pPr>
        <w:ind w:firstLine="708"/>
        <w:jc w:val="both"/>
        <w:rPr>
          <w:color w:val="000000"/>
          <w:sz w:val="19"/>
          <w:szCs w:val="19"/>
        </w:rPr>
      </w:pPr>
    </w:p>
    <w:p w:rsidR="00AA1101" w:rsidRPr="00E3203C" w:rsidRDefault="00AA1101" w:rsidP="00815038">
      <w:pPr>
        <w:jc w:val="both"/>
        <w:rPr>
          <w:color w:val="000000"/>
          <w:sz w:val="19"/>
          <w:szCs w:val="19"/>
        </w:rPr>
      </w:pPr>
      <w:r w:rsidRPr="00E3203C">
        <w:rPr>
          <w:b/>
          <w:color w:val="000000"/>
          <w:sz w:val="19"/>
          <w:szCs w:val="19"/>
          <w:u w:val="single"/>
        </w:rPr>
        <w:t>Tanımlama:</w:t>
      </w:r>
      <w:r w:rsidRPr="00E3203C">
        <w:rPr>
          <w:color w:val="000000"/>
          <w:sz w:val="19"/>
          <w:szCs w:val="19"/>
        </w:rPr>
        <w:t xml:space="preserve"> </w:t>
      </w:r>
      <w:r w:rsidR="00876692" w:rsidRPr="00E3203C">
        <w:rPr>
          <w:color w:val="000000"/>
          <w:sz w:val="19"/>
          <w:szCs w:val="19"/>
        </w:rPr>
        <w:tab/>
      </w:r>
      <w:r w:rsidR="00876692" w:rsidRPr="00E3203C">
        <w:rPr>
          <w:color w:val="000000"/>
          <w:sz w:val="19"/>
          <w:szCs w:val="19"/>
        </w:rPr>
        <w:tab/>
      </w:r>
      <w:r w:rsidR="00876692" w:rsidRPr="00E3203C">
        <w:rPr>
          <w:color w:val="000000"/>
          <w:sz w:val="19"/>
          <w:szCs w:val="19"/>
        </w:rPr>
        <w:tab/>
      </w:r>
      <w:r w:rsidR="00EF09FD" w:rsidRPr="00E3203C">
        <w:rPr>
          <w:color w:val="000000"/>
          <w:sz w:val="19"/>
          <w:szCs w:val="19"/>
        </w:rPr>
        <w:t>Beyaz kristal</w:t>
      </w:r>
      <w:r w:rsidRPr="00E3203C">
        <w:rPr>
          <w:color w:val="000000"/>
          <w:sz w:val="19"/>
          <w:szCs w:val="19"/>
        </w:rPr>
        <w:t xml:space="preserve"> ve</w:t>
      </w:r>
      <w:r w:rsidR="001B0EAB">
        <w:rPr>
          <w:color w:val="000000"/>
          <w:sz w:val="19"/>
          <w:szCs w:val="19"/>
        </w:rPr>
        <w:t>ya amorf, kokusuz ve tatsız toz</w:t>
      </w:r>
    </w:p>
    <w:p w:rsidR="0084775E" w:rsidRPr="00E3203C" w:rsidRDefault="0084775E" w:rsidP="00815038">
      <w:pPr>
        <w:jc w:val="both"/>
        <w:rPr>
          <w:color w:val="000000"/>
          <w:sz w:val="19"/>
          <w:szCs w:val="19"/>
        </w:rPr>
      </w:pPr>
    </w:p>
    <w:p w:rsidR="00AA1101" w:rsidRPr="00E3203C" w:rsidRDefault="00BA669C" w:rsidP="00815038">
      <w:pPr>
        <w:jc w:val="both"/>
        <w:rPr>
          <w:b/>
          <w:color w:val="000000"/>
          <w:sz w:val="19"/>
          <w:szCs w:val="19"/>
          <w:u w:val="single"/>
        </w:rPr>
      </w:pPr>
      <w:r>
        <w:rPr>
          <w:b/>
          <w:color w:val="000000"/>
          <w:sz w:val="19"/>
          <w:szCs w:val="19"/>
          <w:u w:val="single"/>
        </w:rPr>
        <w:t>İdentifikasyon</w:t>
      </w:r>
      <w:r w:rsidR="0084775E" w:rsidRPr="00E3203C">
        <w:rPr>
          <w:b/>
          <w:color w:val="000000"/>
          <w:sz w:val="19"/>
          <w:szCs w:val="19"/>
          <w:u w:val="single"/>
        </w:rPr>
        <w:t>:</w:t>
      </w:r>
    </w:p>
    <w:p w:rsidR="0084775E" w:rsidRPr="00E3203C" w:rsidRDefault="0084775E" w:rsidP="00815038">
      <w:pPr>
        <w:jc w:val="both"/>
        <w:rPr>
          <w:b/>
          <w:color w:val="000000"/>
          <w:sz w:val="19"/>
          <w:szCs w:val="19"/>
          <w:u w:val="single"/>
        </w:rPr>
      </w:pPr>
    </w:p>
    <w:p w:rsidR="00AA1101" w:rsidRPr="00E3203C" w:rsidRDefault="00DC09C2" w:rsidP="00BC5D83">
      <w:pPr>
        <w:ind w:left="2835" w:hanging="2127"/>
        <w:jc w:val="both"/>
        <w:rPr>
          <w:color w:val="000000"/>
          <w:sz w:val="19"/>
          <w:szCs w:val="19"/>
        </w:rPr>
      </w:pPr>
      <w:r w:rsidRPr="00E3203C">
        <w:rPr>
          <w:b/>
          <w:color w:val="000000"/>
          <w:sz w:val="19"/>
          <w:szCs w:val="19"/>
        </w:rPr>
        <w:t>Çözünürlü</w:t>
      </w:r>
      <w:r w:rsidR="00AA1101" w:rsidRPr="00E3203C">
        <w:rPr>
          <w:b/>
          <w:color w:val="000000"/>
          <w:sz w:val="19"/>
          <w:szCs w:val="19"/>
        </w:rPr>
        <w:t>k:</w:t>
      </w:r>
      <w:r w:rsidR="00AA1101" w:rsidRPr="00E3203C">
        <w:rPr>
          <w:color w:val="000000"/>
          <w:sz w:val="19"/>
          <w:szCs w:val="19"/>
        </w:rPr>
        <w:t xml:space="preserve"> </w:t>
      </w:r>
      <w:r w:rsidR="0084775E" w:rsidRPr="00E3203C">
        <w:rPr>
          <w:color w:val="000000"/>
          <w:sz w:val="19"/>
          <w:szCs w:val="19"/>
        </w:rPr>
        <w:tab/>
      </w:r>
      <w:r w:rsidR="00EF09FD" w:rsidRPr="00E3203C">
        <w:rPr>
          <w:color w:val="000000"/>
          <w:sz w:val="19"/>
          <w:szCs w:val="19"/>
        </w:rPr>
        <w:t>S</w:t>
      </w:r>
      <w:r w:rsidR="00AA1101" w:rsidRPr="00E3203C">
        <w:rPr>
          <w:color w:val="000000"/>
          <w:sz w:val="19"/>
          <w:szCs w:val="19"/>
        </w:rPr>
        <w:t xml:space="preserve">uda ve alkolde </w:t>
      </w:r>
      <w:r w:rsidR="00EF09FD" w:rsidRPr="00E3203C">
        <w:rPr>
          <w:color w:val="000000"/>
          <w:sz w:val="19"/>
          <w:szCs w:val="19"/>
        </w:rPr>
        <w:t xml:space="preserve">esas olarak </w:t>
      </w:r>
      <w:r w:rsidR="00AA1101" w:rsidRPr="00E3203C">
        <w:rPr>
          <w:color w:val="000000"/>
          <w:sz w:val="19"/>
          <w:szCs w:val="19"/>
        </w:rPr>
        <w:t xml:space="preserve">çözünmez. Seyreltilmiş asetik asitte, seyreltilmiş hidroklorik asitte ve seyreltilmiş nitrik asitte köpürerek çözünür ve </w:t>
      </w:r>
      <w:r w:rsidR="0029006F">
        <w:rPr>
          <w:color w:val="000000"/>
          <w:sz w:val="19"/>
          <w:szCs w:val="19"/>
        </w:rPr>
        <w:t xml:space="preserve">bu </w:t>
      </w:r>
      <w:r w:rsidR="00AA1101" w:rsidRPr="00E3203C">
        <w:rPr>
          <w:color w:val="000000"/>
          <w:sz w:val="19"/>
          <w:szCs w:val="19"/>
        </w:rPr>
        <w:t>son çözeltiler</w:t>
      </w:r>
      <w:r w:rsidR="0029006F">
        <w:rPr>
          <w:color w:val="000000"/>
          <w:sz w:val="19"/>
          <w:szCs w:val="19"/>
        </w:rPr>
        <w:t>,</w:t>
      </w:r>
      <w:r w:rsidR="0029006F" w:rsidRPr="0029006F">
        <w:rPr>
          <w:color w:val="000000"/>
          <w:sz w:val="19"/>
          <w:szCs w:val="19"/>
        </w:rPr>
        <w:t xml:space="preserve"> </w:t>
      </w:r>
      <w:r w:rsidR="0029006F" w:rsidRPr="00E3203C">
        <w:rPr>
          <w:color w:val="000000"/>
          <w:sz w:val="19"/>
          <w:szCs w:val="19"/>
        </w:rPr>
        <w:t>kaynama sonrası</w:t>
      </w:r>
      <w:r w:rsidR="00AA1101" w:rsidRPr="00E3203C">
        <w:rPr>
          <w:color w:val="000000"/>
          <w:sz w:val="19"/>
          <w:szCs w:val="19"/>
        </w:rPr>
        <w:t xml:space="preserve"> kalsiyum için pozitif testler verir.</w:t>
      </w:r>
    </w:p>
    <w:p w:rsidR="0084775E" w:rsidRPr="00E3203C" w:rsidRDefault="0084775E" w:rsidP="00815038">
      <w:pPr>
        <w:jc w:val="both"/>
        <w:rPr>
          <w:b/>
          <w:color w:val="000000"/>
          <w:sz w:val="19"/>
          <w:szCs w:val="19"/>
          <w:u w:val="single"/>
        </w:rPr>
      </w:pPr>
    </w:p>
    <w:p w:rsidR="0084775E" w:rsidRPr="00E3203C" w:rsidRDefault="0084775E" w:rsidP="00815038">
      <w:pPr>
        <w:jc w:val="both"/>
        <w:rPr>
          <w:color w:val="000000"/>
          <w:sz w:val="19"/>
          <w:szCs w:val="19"/>
          <w:u w:val="single"/>
        </w:rPr>
      </w:pPr>
      <w:r w:rsidRPr="00E3203C">
        <w:rPr>
          <w:b/>
          <w:color w:val="000000"/>
          <w:sz w:val="19"/>
          <w:szCs w:val="19"/>
          <w:u w:val="single"/>
        </w:rPr>
        <w:t>Saflık:</w:t>
      </w:r>
    </w:p>
    <w:p w:rsidR="0084775E" w:rsidRPr="00E3203C" w:rsidRDefault="0084775E" w:rsidP="00815038">
      <w:pPr>
        <w:jc w:val="both"/>
        <w:rPr>
          <w:color w:val="000000"/>
          <w:sz w:val="19"/>
          <w:szCs w:val="19"/>
        </w:rPr>
      </w:pPr>
    </w:p>
    <w:p w:rsidR="0084775E" w:rsidRPr="00E3203C" w:rsidRDefault="00AA1101" w:rsidP="00815038">
      <w:pPr>
        <w:ind w:firstLine="708"/>
        <w:jc w:val="both"/>
        <w:rPr>
          <w:color w:val="000000"/>
          <w:sz w:val="19"/>
          <w:szCs w:val="19"/>
        </w:rPr>
      </w:pPr>
      <w:r w:rsidRPr="00E3203C">
        <w:rPr>
          <w:b/>
          <w:color w:val="000000"/>
          <w:sz w:val="19"/>
          <w:szCs w:val="19"/>
        </w:rPr>
        <w:t>Kurutma kaybı:</w:t>
      </w:r>
      <w:r w:rsidRPr="00E3203C">
        <w:rPr>
          <w:color w:val="000000"/>
          <w:sz w:val="19"/>
          <w:szCs w:val="19"/>
        </w:rPr>
        <w:t xml:space="preserve"> </w:t>
      </w:r>
      <w:r w:rsidR="00876692" w:rsidRPr="00E3203C">
        <w:rPr>
          <w:color w:val="000000"/>
          <w:sz w:val="19"/>
          <w:szCs w:val="19"/>
        </w:rPr>
        <w:tab/>
      </w:r>
      <w:r w:rsidR="00876692" w:rsidRPr="00E3203C">
        <w:rPr>
          <w:color w:val="000000"/>
          <w:sz w:val="19"/>
          <w:szCs w:val="19"/>
        </w:rPr>
        <w:tab/>
      </w:r>
      <w:r w:rsidR="004A4482" w:rsidRPr="00E3203C">
        <w:rPr>
          <w:color w:val="000000"/>
          <w:sz w:val="19"/>
          <w:szCs w:val="19"/>
        </w:rPr>
        <w:t>%2,</w:t>
      </w:r>
      <w:r w:rsidRPr="00E3203C">
        <w:rPr>
          <w:color w:val="000000"/>
          <w:sz w:val="19"/>
          <w:szCs w:val="19"/>
        </w:rPr>
        <w:t xml:space="preserve">0’dan fazla olmamalıdır (200 </w:t>
      </w:r>
      <w:r w:rsidR="000F7F2B" w:rsidRPr="00E3203C">
        <w:rPr>
          <w:color w:val="000000"/>
          <w:sz w:val="19"/>
          <w:szCs w:val="19"/>
        </w:rPr>
        <w:t>°C</w:t>
      </w:r>
      <w:r w:rsidR="006F6BF5">
        <w:rPr>
          <w:color w:val="000000"/>
          <w:sz w:val="19"/>
          <w:szCs w:val="19"/>
        </w:rPr>
        <w:t>’</w:t>
      </w:r>
      <w:r w:rsidRPr="00E3203C">
        <w:rPr>
          <w:color w:val="000000"/>
          <w:sz w:val="19"/>
          <w:szCs w:val="19"/>
        </w:rPr>
        <w:t>de, 4 saat)</w:t>
      </w:r>
      <w:r w:rsidR="001B0EAB">
        <w:rPr>
          <w:color w:val="000000"/>
          <w:sz w:val="19"/>
          <w:szCs w:val="19"/>
        </w:rPr>
        <w:t>.</w:t>
      </w:r>
    </w:p>
    <w:p w:rsidR="00AA1101" w:rsidRPr="00E3203C" w:rsidRDefault="00AA1101" w:rsidP="00815038">
      <w:pPr>
        <w:ind w:firstLine="708"/>
        <w:jc w:val="both"/>
        <w:rPr>
          <w:color w:val="000000"/>
          <w:sz w:val="19"/>
          <w:szCs w:val="19"/>
        </w:rPr>
      </w:pPr>
      <w:r w:rsidRPr="00E3203C">
        <w:rPr>
          <w:color w:val="000000"/>
          <w:sz w:val="19"/>
          <w:szCs w:val="19"/>
        </w:rPr>
        <w:lastRenderedPageBreak/>
        <w:t xml:space="preserve"> </w:t>
      </w:r>
    </w:p>
    <w:p w:rsidR="00876692" w:rsidRPr="00E3203C" w:rsidRDefault="00AA1101" w:rsidP="00815038">
      <w:pPr>
        <w:ind w:firstLine="708"/>
        <w:jc w:val="both"/>
        <w:rPr>
          <w:b/>
          <w:color w:val="000000"/>
          <w:sz w:val="19"/>
          <w:szCs w:val="19"/>
        </w:rPr>
      </w:pPr>
      <w:r w:rsidRPr="00E3203C">
        <w:rPr>
          <w:b/>
          <w:color w:val="000000"/>
          <w:sz w:val="19"/>
          <w:szCs w:val="19"/>
        </w:rPr>
        <w:t xml:space="preserve">Asitte çözünmeyen </w:t>
      </w:r>
    </w:p>
    <w:p w:rsidR="00AA1101" w:rsidRPr="00E3203C" w:rsidRDefault="00AA1101" w:rsidP="00815038">
      <w:pPr>
        <w:ind w:firstLine="708"/>
        <w:jc w:val="both"/>
        <w:rPr>
          <w:color w:val="000000"/>
          <w:sz w:val="19"/>
          <w:szCs w:val="19"/>
        </w:rPr>
      </w:pPr>
      <w:r w:rsidRPr="00E3203C">
        <w:rPr>
          <w:b/>
          <w:color w:val="000000"/>
          <w:sz w:val="19"/>
          <w:szCs w:val="19"/>
        </w:rPr>
        <w:t>maddeler:</w:t>
      </w:r>
      <w:r w:rsidRPr="00E3203C">
        <w:rPr>
          <w:color w:val="000000"/>
          <w:sz w:val="19"/>
          <w:szCs w:val="19"/>
        </w:rPr>
        <w:t xml:space="preserve"> </w:t>
      </w:r>
      <w:r w:rsidR="0084775E" w:rsidRPr="00E3203C">
        <w:rPr>
          <w:color w:val="000000"/>
          <w:sz w:val="19"/>
          <w:szCs w:val="19"/>
        </w:rPr>
        <w:tab/>
      </w:r>
      <w:r w:rsidR="00876692" w:rsidRPr="00E3203C">
        <w:rPr>
          <w:color w:val="000000"/>
          <w:sz w:val="19"/>
          <w:szCs w:val="19"/>
        </w:rPr>
        <w:tab/>
      </w:r>
      <w:r w:rsidR="004A4482" w:rsidRPr="00E3203C">
        <w:rPr>
          <w:color w:val="000000"/>
          <w:sz w:val="19"/>
          <w:szCs w:val="19"/>
        </w:rPr>
        <w:t>%0,2’de</w:t>
      </w:r>
      <w:r w:rsidRPr="00E3203C">
        <w:rPr>
          <w:color w:val="000000"/>
          <w:sz w:val="19"/>
          <w:szCs w:val="19"/>
        </w:rPr>
        <w:t>n fazla olmamalıdır.</w:t>
      </w:r>
    </w:p>
    <w:p w:rsidR="0084775E" w:rsidRPr="00E3203C" w:rsidRDefault="0084775E" w:rsidP="00815038">
      <w:pPr>
        <w:ind w:firstLine="708"/>
        <w:jc w:val="both"/>
        <w:rPr>
          <w:color w:val="000000"/>
          <w:sz w:val="19"/>
          <w:szCs w:val="19"/>
        </w:rPr>
      </w:pPr>
    </w:p>
    <w:p w:rsidR="00876692" w:rsidRPr="00E3203C" w:rsidRDefault="00AA1101" w:rsidP="00815038">
      <w:pPr>
        <w:ind w:firstLine="708"/>
        <w:jc w:val="both"/>
        <w:rPr>
          <w:b/>
          <w:color w:val="000000"/>
          <w:sz w:val="19"/>
          <w:szCs w:val="19"/>
        </w:rPr>
      </w:pPr>
      <w:r w:rsidRPr="00E3203C">
        <w:rPr>
          <w:b/>
          <w:color w:val="000000"/>
          <w:sz w:val="19"/>
          <w:szCs w:val="19"/>
        </w:rPr>
        <w:t xml:space="preserve">Magnezyum ve alkali </w:t>
      </w:r>
    </w:p>
    <w:p w:rsidR="00AA1101" w:rsidRPr="00E3203C" w:rsidRDefault="00AA1101" w:rsidP="00815038">
      <w:pPr>
        <w:ind w:firstLine="708"/>
        <w:jc w:val="both"/>
        <w:rPr>
          <w:color w:val="000000"/>
          <w:sz w:val="19"/>
          <w:szCs w:val="19"/>
        </w:rPr>
      </w:pPr>
      <w:r w:rsidRPr="00E3203C">
        <w:rPr>
          <w:b/>
          <w:color w:val="000000"/>
          <w:sz w:val="19"/>
          <w:szCs w:val="19"/>
        </w:rPr>
        <w:t>tuzları:</w:t>
      </w:r>
      <w:r w:rsidRPr="00E3203C">
        <w:rPr>
          <w:color w:val="000000"/>
          <w:sz w:val="19"/>
          <w:szCs w:val="19"/>
        </w:rPr>
        <w:t xml:space="preserve"> </w:t>
      </w:r>
      <w:r w:rsidR="00876692" w:rsidRPr="00E3203C">
        <w:rPr>
          <w:color w:val="000000"/>
          <w:sz w:val="19"/>
          <w:szCs w:val="19"/>
        </w:rPr>
        <w:tab/>
      </w:r>
      <w:r w:rsidR="00876692" w:rsidRPr="00E3203C">
        <w:rPr>
          <w:color w:val="000000"/>
          <w:sz w:val="19"/>
          <w:szCs w:val="19"/>
        </w:rPr>
        <w:tab/>
      </w:r>
      <w:r w:rsidR="00876692" w:rsidRPr="00E3203C">
        <w:rPr>
          <w:color w:val="000000"/>
          <w:sz w:val="19"/>
          <w:szCs w:val="19"/>
        </w:rPr>
        <w:tab/>
      </w:r>
      <w:r w:rsidR="004A4482" w:rsidRPr="00E3203C">
        <w:rPr>
          <w:color w:val="000000"/>
          <w:sz w:val="19"/>
          <w:szCs w:val="19"/>
        </w:rPr>
        <w:t>%1’den</w:t>
      </w:r>
      <w:r w:rsidRPr="00E3203C">
        <w:rPr>
          <w:color w:val="000000"/>
          <w:sz w:val="19"/>
          <w:szCs w:val="19"/>
        </w:rPr>
        <w:t xml:space="preserve"> fazla olmamalıdır.</w:t>
      </w:r>
    </w:p>
    <w:p w:rsidR="0084775E" w:rsidRPr="00E3203C" w:rsidRDefault="0084775E"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Florür:</w:t>
      </w:r>
      <w:r w:rsidRPr="00E3203C">
        <w:rPr>
          <w:color w:val="000000"/>
          <w:sz w:val="19"/>
          <w:szCs w:val="19"/>
        </w:rPr>
        <w:t xml:space="preserve"> </w:t>
      </w:r>
      <w:r w:rsidR="00950502" w:rsidRPr="00E3203C">
        <w:rPr>
          <w:color w:val="000000"/>
          <w:sz w:val="19"/>
          <w:szCs w:val="19"/>
        </w:rPr>
        <w:tab/>
      </w:r>
      <w:r w:rsidR="00950502" w:rsidRPr="00E3203C">
        <w:rPr>
          <w:color w:val="000000"/>
          <w:sz w:val="19"/>
          <w:szCs w:val="19"/>
        </w:rPr>
        <w:tab/>
      </w:r>
      <w:r w:rsidR="00950502" w:rsidRPr="00E3203C">
        <w:rPr>
          <w:color w:val="000000"/>
          <w:sz w:val="19"/>
          <w:szCs w:val="19"/>
        </w:rPr>
        <w:tab/>
      </w:r>
      <w:r w:rsidRPr="00E3203C">
        <w:rPr>
          <w:color w:val="000000"/>
          <w:sz w:val="19"/>
          <w:szCs w:val="19"/>
        </w:rPr>
        <w:t>50 mg/kg’dan fazla olmamalıdır.</w:t>
      </w:r>
    </w:p>
    <w:p w:rsidR="0084775E" w:rsidRPr="00E3203C" w:rsidRDefault="0084775E" w:rsidP="00815038">
      <w:pPr>
        <w:ind w:firstLine="708"/>
        <w:jc w:val="both"/>
        <w:rPr>
          <w:color w:val="000000"/>
          <w:sz w:val="19"/>
          <w:szCs w:val="19"/>
        </w:rPr>
      </w:pPr>
    </w:p>
    <w:p w:rsidR="00AA1101" w:rsidRPr="00E3203C" w:rsidRDefault="00EE4775" w:rsidP="00815038">
      <w:pPr>
        <w:tabs>
          <w:tab w:val="left" w:pos="2835"/>
        </w:tabs>
        <w:ind w:firstLine="708"/>
        <w:jc w:val="both"/>
        <w:rPr>
          <w:b/>
          <w:color w:val="000000"/>
          <w:sz w:val="19"/>
          <w:szCs w:val="19"/>
        </w:rPr>
      </w:pPr>
      <w:r>
        <w:rPr>
          <w:noProof/>
          <w:sz w:val="19"/>
          <w:szCs w:val="19"/>
        </w:rPr>
        <mc:AlternateContent>
          <mc:Choice Requires="wps">
            <w:drawing>
              <wp:anchor distT="0" distB="0" distL="114300" distR="114300" simplePos="0" relativeHeight="251674624" behindDoc="0" locked="0" layoutInCell="1" allowOverlap="1">
                <wp:simplePos x="0" y="0"/>
                <wp:positionH relativeFrom="column">
                  <wp:posOffset>1853565</wp:posOffset>
                </wp:positionH>
                <wp:positionV relativeFrom="paragraph">
                  <wp:posOffset>10160</wp:posOffset>
                </wp:positionV>
                <wp:extent cx="144780" cy="1333500"/>
                <wp:effectExtent l="0" t="0" r="7620" b="0"/>
                <wp:wrapNone/>
                <wp:docPr id="68" name="Sağ Ayraç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333500"/>
                        </a:xfrm>
                        <a:prstGeom prst="rightBrace">
                          <a:avLst>
                            <a:gd name="adj1" fmla="val 5446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25718D15" id="Sağ Ayraç 68" o:spid="_x0000_s1026" type="#_x0000_t88" style="position:absolute;margin-left:145.95pt;margin-top:.8pt;width:11.4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" adj="1277"/>
            </w:pict>
          </mc:Fallback>
        </mc:AlternateContent>
      </w:r>
      <w:r w:rsidR="00AA1101" w:rsidRPr="00E3203C">
        <w:rPr>
          <w:b/>
          <w:color w:val="000000"/>
          <w:sz w:val="19"/>
          <w:szCs w:val="19"/>
        </w:rPr>
        <w:t>Antimon (Sb cinsinden)</w:t>
      </w:r>
      <w:r w:rsidR="0084775E" w:rsidRPr="00E3203C">
        <w:rPr>
          <w:b/>
          <w:color w:val="000000"/>
          <w:sz w:val="19"/>
          <w:szCs w:val="19"/>
        </w:rPr>
        <w:t>:</w:t>
      </w:r>
      <w:r w:rsidR="00AA1101" w:rsidRPr="00E3203C">
        <w:rPr>
          <w:b/>
          <w:color w:val="000000"/>
          <w:sz w:val="19"/>
          <w:szCs w:val="19"/>
        </w:rPr>
        <w:t xml:space="preserve"> </w:t>
      </w:r>
    </w:p>
    <w:p w:rsidR="0084775E" w:rsidRPr="00E3203C" w:rsidRDefault="0084775E" w:rsidP="00815038">
      <w:pPr>
        <w:ind w:firstLine="708"/>
        <w:jc w:val="both"/>
        <w:rPr>
          <w:color w:val="000000"/>
          <w:sz w:val="19"/>
          <w:szCs w:val="19"/>
        </w:rPr>
      </w:pPr>
    </w:p>
    <w:p w:rsidR="0084775E" w:rsidRPr="00E3203C" w:rsidRDefault="00AA1101" w:rsidP="00815038">
      <w:pPr>
        <w:ind w:firstLine="708"/>
        <w:jc w:val="both"/>
        <w:rPr>
          <w:b/>
          <w:color w:val="000000"/>
          <w:sz w:val="19"/>
          <w:szCs w:val="19"/>
        </w:rPr>
      </w:pPr>
      <w:r w:rsidRPr="00E3203C">
        <w:rPr>
          <w:b/>
          <w:color w:val="000000"/>
          <w:sz w:val="19"/>
          <w:szCs w:val="19"/>
        </w:rPr>
        <w:t>Bakır (Cu cinsinden)</w:t>
      </w:r>
      <w:r w:rsidR="0084775E" w:rsidRPr="00E3203C">
        <w:rPr>
          <w:b/>
          <w:color w:val="000000"/>
          <w:sz w:val="19"/>
          <w:szCs w:val="19"/>
        </w:rPr>
        <w:t>:</w:t>
      </w:r>
    </w:p>
    <w:p w:rsidR="00AA1101" w:rsidRPr="00E3203C" w:rsidRDefault="00AA1101" w:rsidP="00815038">
      <w:pPr>
        <w:ind w:firstLine="708"/>
        <w:jc w:val="both"/>
        <w:rPr>
          <w:b/>
          <w:color w:val="000000"/>
          <w:sz w:val="19"/>
          <w:szCs w:val="19"/>
        </w:rPr>
      </w:pPr>
      <w:r w:rsidRPr="00E3203C">
        <w:rPr>
          <w:b/>
          <w:color w:val="000000"/>
          <w:sz w:val="19"/>
          <w:szCs w:val="19"/>
        </w:rPr>
        <w:t xml:space="preserve"> </w:t>
      </w:r>
    </w:p>
    <w:p w:rsidR="00950502" w:rsidRPr="00E3203C" w:rsidRDefault="0084775E" w:rsidP="00815038">
      <w:pPr>
        <w:ind w:firstLine="708"/>
        <w:jc w:val="both"/>
        <w:rPr>
          <w:color w:val="000000"/>
          <w:sz w:val="19"/>
          <w:szCs w:val="19"/>
        </w:rPr>
      </w:pPr>
      <w:r w:rsidRPr="00E3203C">
        <w:rPr>
          <w:b/>
          <w:color w:val="000000"/>
          <w:sz w:val="19"/>
          <w:szCs w:val="19"/>
        </w:rPr>
        <w:t>Krom (Cr cinsinden):</w:t>
      </w:r>
      <w:r w:rsidRPr="00E3203C">
        <w:rPr>
          <w:b/>
          <w:color w:val="000000"/>
          <w:sz w:val="19"/>
          <w:szCs w:val="19"/>
        </w:rPr>
        <w:tab/>
      </w:r>
      <w:r w:rsidR="00950502" w:rsidRPr="00E3203C">
        <w:rPr>
          <w:b/>
          <w:color w:val="000000"/>
          <w:sz w:val="19"/>
          <w:szCs w:val="19"/>
        </w:rPr>
        <w:tab/>
      </w:r>
      <w:r w:rsidR="00395EE4" w:rsidRPr="00E3203C">
        <w:rPr>
          <w:color w:val="000000"/>
          <w:sz w:val="19"/>
          <w:szCs w:val="19"/>
        </w:rPr>
        <w:t>Tek başına ya da</w:t>
      </w:r>
      <w:r w:rsidRPr="00E3203C">
        <w:rPr>
          <w:color w:val="000000"/>
          <w:sz w:val="19"/>
          <w:szCs w:val="19"/>
        </w:rPr>
        <w:t xml:space="preserve"> birlikte</w:t>
      </w:r>
      <w:r w:rsidR="009C64D8" w:rsidRPr="00E3203C">
        <w:rPr>
          <w:color w:val="000000"/>
          <w:sz w:val="19"/>
          <w:szCs w:val="19"/>
        </w:rPr>
        <w:t>,</w:t>
      </w:r>
    </w:p>
    <w:p w:rsidR="0084775E" w:rsidRPr="00C14E49" w:rsidRDefault="004A4482" w:rsidP="00C14E49">
      <w:pPr>
        <w:ind w:left="2832" w:firstLine="708"/>
        <w:jc w:val="both"/>
        <w:rPr>
          <w:color w:val="000000"/>
          <w:sz w:val="19"/>
          <w:szCs w:val="19"/>
        </w:rPr>
      </w:pPr>
      <w:r w:rsidRPr="00E3203C">
        <w:rPr>
          <w:color w:val="000000"/>
          <w:sz w:val="19"/>
          <w:szCs w:val="19"/>
        </w:rPr>
        <w:t>100 mg/kg’</w:t>
      </w:r>
      <w:r w:rsidR="0084775E" w:rsidRPr="00E3203C">
        <w:rPr>
          <w:color w:val="000000"/>
          <w:sz w:val="19"/>
          <w:szCs w:val="19"/>
        </w:rPr>
        <w:t>dan fazla olmamalıdır.</w:t>
      </w:r>
    </w:p>
    <w:p w:rsidR="00AA1101" w:rsidRPr="00E3203C" w:rsidRDefault="00AA1101" w:rsidP="00815038">
      <w:pPr>
        <w:ind w:firstLine="708"/>
        <w:jc w:val="both"/>
        <w:rPr>
          <w:color w:val="000000"/>
          <w:sz w:val="19"/>
          <w:szCs w:val="19"/>
        </w:rPr>
      </w:pPr>
      <w:r w:rsidRPr="00E3203C">
        <w:rPr>
          <w:b/>
          <w:color w:val="000000"/>
          <w:sz w:val="19"/>
          <w:szCs w:val="19"/>
        </w:rPr>
        <w:t>Çinko (Zn cinsinden)</w:t>
      </w:r>
      <w:r w:rsidR="0084775E" w:rsidRPr="00E3203C">
        <w:rPr>
          <w:b/>
          <w:color w:val="000000"/>
          <w:sz w:val="19"/>
          <w:szCs w:val="19"/>
        </w:rPr>
        <w:t>:</w:t>
      </w:r>
      <w:r w:rsidRPr="00E3203C">
        <w:rPr>
          <w:b/>
          <w:color w:val="000000"/>
          <w:sz w:val="19"/>
          <w:szCs w:val="19"/>
        </w:rPr>
        <w:t xml:space="preserve"> </w:t>
      </w:r>
    </w:p>
    <w:p w:rsidR="0084775E" w:rsidRPr="00E3203C" w:rsidRDefault="0084775E" w:rsidP="00815038">
      <w:pPr>
        <w:ind w:firstLine="708"/>
        <w:jc w:val="both"/>
        <w:rPr>
          <w:b/>
          <w:color w:val="000000"/>
          <w:sz w:val="19"/>
          <w:szCs w:val="19"/>
        </w:rPr>
      </w:pPr>
    </w:p>
    <w:p w:rsidR="0084775E" w:rsidRPr="00E3203C" w:rsidRDefault="00AA1101" w:rsidP="00815038">
      <w:pPr>
        <w:ind w:firstLine="708"/>
        <w:jc w:val="both"/>
        <w:rPr>
          <w:b/>
          <w:color w:val="000000"/>
          <w:sz w:val="19"/>
          <w:szCs w:val="19"/>
        </w:rPr>
      </w:pPr>
      <w:r w:rsidRPr="00E3203C">
        <w:rPr>
          <w:b/>
          <w:color w:val="000000"/>
          <w:sz w:val="19"/>
          <w:szCs w:val="19"/>
        </w:rPr>
        <w:t>Baryum (Ba cinsinden)</w:t>
      </w:r>
      <w:r w:rsidR="0084775E" w:rsidRPr="00E3203C">
        <w:rPr>
          <w:b/>
          <w:color w:val="000000"/>
          <w:sz w:val="19"/>
          <w:szCs w:val="19"/>
        </w:rPr>
        <w:t>:</w:t>
      </w:r>
    </w:p>
    <w:p w:rsidR="00AA1101" w:rsidRPr="00E3203C" w:rsidRDefault="00AA1101" w:rsidP="00815038">
      <w:pPr>
        <w:ind w:firstLine="708"/>
        <w:jc w:val="both"/>
        <w:rPr>
          <w:color w:val="000000"/>
          <w:sz w:val="19"/>
          <w:szCs w:val="19"/>
        </w:rPr>
      </w:pPr>
      <w:r w:rsidRPr="00E3203C">
        <w:rPr>
          <w:color w:val="000000"/>
          <w:sz w:val="19"/>
          <w:szCs w:val="19"/>
        </w:rPr>
        <w:t xml:space="preserve"> </w:t>
      </w:r>
    </w:p>
    <w:p w:rsidR="00AA1101" w:rsidRPr="00E3203C" w:rsidRDefault="00AA1101" w:rsidP="00815038">
      <w:pPr>
        <w:ind w:firstLine="708"/>
        <w:jc w:val="both"/>
        <w:rPr>
          <w:color w:val="000000"/>
          <w:sz w:val="19"/>
          <w:szCs w:val="19"/>
        </w:rPr>
      </w:pPr>
      <w:r w:rsidRPr="00E3203C">
        <w:rPr>
          <w:b/>
          <w:color w:val="000000"/>
          <w:sz w:val="19"/>
          <w:szCs w:val="19"/>
        </w:rPr>
        <w:t>Arsenik:</w:t>
      </w:r>
      <w:r w:rsidRPr="00E3203C">
        <w:rPr>
          <w:color w:val="000000"/>
          <w:sz w:val="19"/>
          <w:szCs w:val="19"/>
        </w:rPr>
        <w:t xml:space="preserve"> </w:t>
      </w:r>
      <w:r w:rsidR="00950502" w:rsidRPr="00E3203C">
        <w:rPr>
          <w:color w:val="000000"/>
          <w:sz w:val="19"/>
          <w:szCs w:val="19"/>
        </w:rPr>
        <w:tab/>
      </w:r>
      <w:r w:rsidR="00950502" w:rsidRPr="00E3203C">
        <w:rPr>
          <w:color w:val="000000"/>
          <w:sz w:val="19"/>
          <w:szCs w:val="19"/>
        </w:rPr>
        <w:tab/>
      </w:r>
      <w:r w:rsidR="004A4482" w:rsidRPr="00E3203C">
        <w:rPr>
          <w:color w:val="000000"/>
          <w:sz w:val="19"/>
          <w:szCs w:val="19"/>
        </w:rPr>
        <w:t>3 mg/kg’</w:t>
      </w:r>
      <w:r w:rsidRPr="00E3203C">
        <w:rPr>
          <w:color w:val="000000"/>
          <w:sz w:val="19"/>
          <w:szCs w:val="19"/>
        </w:rPr>
        <w:t>dan fazla olmamalıdır.</w:t>
      </w:r>
    </w:p>
    <w:p w:rsidR="0084775E" w:rsidRPr="00E3203C" w:rsidRDefault="0084775E"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Kurşun:</w:t>
      </w:r>
      <w:r w:rsidRPr="00E3203C">
        <w:rPr>
          <w:color w:val="000000"/>
          <w:sz w:val="19"/>
          <w:szCs w:val="19"/>
        </w:rPr>
        <w:t xml:space="preserve"> </w:t>
      </w:r>
      <w:r w:rsidR="00950502" w:rsidRPr="00E3203C">
        <w:rPr>
          <w:color w:val="000000"/>
          <w:sz w:val="19"/>
          <w:szCs w:val="19"/>
        </w:rPr>
        <w:tab/>
      </w:r>
      <w:r w:rsidR="00950502" w:rsidRPr="00E3203C">
        <w:rPr>
          <w:color w:val="000000"/>
          <w:sz w:val="19"/>
          <w:szCs w:val="19"/>
        </w:rPr>
        <w:tab/>
      </w:r>
      <w:r w:rsidR="0084775E" w:rsidRPr="00E3203C">
        <w:rPr>
          <w:color w:val="000000"/>
          <w:sz w:val="19"/>
          <w:szCs w:val="19"/>
        </w:rPr>
        <w:t>3</w:t>
      </w:r>
      <w:r w:rsidR="004A4482" w:rsidRPr="00E3203C">
        <w:rPr>
          <w:color w:val="000000"/>
          <w:sz w:val="19"/>
          <w:szCs w:val="19"/>
        </w:rPr>
        <w:t xml:space="preserve"> mg/kg’</w:t>
      </w:r>
      <w:r w:rsidRPr="00E3203C">
        <w:rPr>
          <w:color w:val="000000"/>
          <w:sz w:val="19"/>
          <w:szCs w:val="19"/>
        </w:rPr>
        <w:t>dan fazla olmamalıdır.</w:t>
      </w:r>
    </w:p>
    <w:p w:rsidR="0084775E" w:rsidRPr="00E3203C" w:rsidRDefault="0084775E"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Kadmiyum:</w:t>
      </w:r>
      <w:r w:rsidRPr="00E3203C">
        <w:rPr>
          <w:color w:val="000000"/>
          <w:sz w:val="19"/>
          <w:szCs w:val="19"/>
        </w:rPr>
        <w:t xml:space="preserve"> </w:t>
      </w:r>
      <w:r w:rsidR="00950502" w:rsidRPr="00E3203C">
        <w:rPr>
          <w:color w:val="000000"/>
          <w:sz w:val="19"/>
          <w:szCs w:val="19"/>
        </w:rPr>
        <w:tab/>
      </w:r>
      <w:r w:rsidR="00950502" w:rsidRPr="00E3203C">
        <w:rPr>
          <w:color w:val="000000"/>
          <w:sz w:val="19"/>
          <w:szCs w:val="19"/>
        </w:rPr>
        <w:tab/>
      </w:r>
      <w:r w:rsidR="004A4482" w:rsidRPr="00E3203C">
        <w:rPr>
          <w:color w:val="000000"/>
          <w:sz w:val="19"/>
          <w:szCs w:val="19"/>
        </w:rPr>
        <w:t>1 mg/kg’</w:t>
      </w:r>
      <w:r w:rsidRPr="00E3203C">
        <w:rPr>
          <w:color w:val="000000"/>
          <w:sz w:val="19"/>
          <w:szCs w:val="19"/>
        </w:rPr>
        <w:t>dan fazla olmamalıdır.</w:t>
      </w:r>
    </w:p>
    <w:p w:rsidR="0084775E" w:rsidRPr="00E3203C" w:rsidRDefault="0084775E" w:rsidP="00815038">
      <w:pPr>
        <w:ind w:firstLine="708"/>
        <w:jc w:val="both"/>
        <w:rPr>
          <w:color w:val="000000"/>
          <w:sz w:val="19"/>
          <w:szCs w:val="19"/>
        </w:rPr>
      </w:pPr>
    </w:p>
    <w:p w:rsidR="0084775E" w:rsidRPr="00E3203C" w:rsidRDefault="0084775E" w:rsidP="00815038">
      <w:pPr>
        <w:ind w:firstLine="708"/>
        <w:jc w:val="both"/>
        <w:rPr>
          <w:color w:val="000000"/>
          <w:sz w:val="19"/>
          <w:szCs w:val="19"/>
        </w:rPr>
      </w:pPr>
    </w:p>
    <w:p w:rsidR="00AA1101" w:rsidRPr="00E3203C" w:rsidRDefault="00AA1101" w:rsidP="00815038">
      <w:pPr>
        <w:jc w:val="both"/>
        <w:rPr>
          <w:b/>
          <w:bCs/>
          <w:sz w:val="19"/>
          <w:szCs w:val="19"/>
          <w:u w:val="single"/>
        </w:rPr>
      </w:pPr>
      <w:r w:rsidRPr="00E3203C">
        <w:rPr>
          <w:b/>
          <w:bCs/>
          <w:sz w:val="19"/>
          <w:szCs w:val="19"/>
          <w:u w:val="single"/>
        </w:rPr>
        <w:t>E 171 TİTANYUM DİOKSİT</w:t>
      </w:r>
    </w:p>
    <w:p w:rsidR="00AA1101" w:rsidRPr="00E3203C" w:rsidRDefault="00AA1101" w:rsidP="00815038">
      <w:pPr>
        <w:jc w:val="both"/>
        <w:rPr>
          <w:b/>
          <w:bCs/>
          <w:sz w:val="19"/>
          <w:szCs w:val="19"/>
          <w:u w:val="single"/>
        </w:rPr>
      </w:pPr>
    </w:p>
    <w:p w:rsidR="00AA1101" w:rsidRPr="00E3203C" w:rsidRDefault="00C003DB" w:rsidP="00815038">
      <w:pPr>
        <w:jc w:val="both"/>
        <w:rPr>
          <w:sz w:val="19"/>
          <w:szCs w:val="19"/>
        </w:rPr>
      </w:pPr>
      <w:r w:rsidRPr="00E3203C">
        <w:rPr>
          <w:b/>
          <w:bCs/>
          <w:sz w:val="19"/>
          <w:szCs w:val="19"/>
          <w:u w:val="single"/>
        </w:rPr>
        <w:t>Eş anlamlılar</w:t>
      </w:r>
      <w:r w:rsidR="00AA1101" w:rsidRPr="00E3203C">
        <w:rPr>
          <w:b/>
          <w:bCs/>
          <w:sz w:val="19"/>
          <w:szCs w:val="19"/>
          <w:u w:val="single"/>
        </w:rPr>
        <w:t>:</w:t>
      </w:r>
      <w:r w:rsidR="00AA1101" w:rsidRPr="00E3203C">
        <w:rPr>
          <w:b/>
          <w:bCs/>
          <w:sz w:val="19"/>
          <w:szCs w:val="19"/>
        </w:rPr>
        <w:t xml:space="preserve"> </w:t>
      </w:r>
      <w:r w:rsidR="00AA1101" w:rsidRPr="00E3203C">
        <w:rPr>
          <w:b/>
          <w:bCs/>
          <w:sz w:val="19"/>
          <w:szCs w:val="19"/>
        </w:rPr>
        <w:tab/>
      </w:r>
      <w:r w:rsidR="00AA1101" w:rsidRPr="00E3203C">
        <w:rPr>
          <w:b/>
          <w:bCs/>
          <w:sz w:val="19"/>
          <w:szCs w:val="19"/>
        </w:rPr>
        <w:tab/>
      </w:r>
      <w:r w:rsidR="00AA1101" w:rsidRPr="00E3203C">
        <w:rPr>
          <w:b/>
          <w:bCs/>
          <w:sz w:val="19"/>
          <w:szCs w:val="19"/>
        </w:rPr>
        <w:tab/>
      </w:r>
      <w:r w:rsidR="00775868">
        <w:rPr>
          <w:color w:val="000000"/>
          <w:sz w:val="19"/>
          <w:szCs w:val="19"/>
        </w:rPr>
        <w:t>CI Pigment White 6 (</w:t>
      </w:r>
      <w:r w:rsidR="004A4482" w:rsidRPr="00E3203C">
        <w:rPr>
          <w:sz w:val="19"/>
          <w:szCs w:val="19"/>
        </w:rPr>
        <w:t>CI Pigment B</w:t>
      </w:r>
      <w:r w:rsidR="00AA1101" w:rsidRPr="00E3203C">
        <w:rPr>
          <w:sz w:val="19"/>
          <w:szCs w:val="19"/>
        </w:rPr>
        <w:t>eyazı 6</w:t>
      </w:r>
      <w:r w:rsidR="00775868">
        <w:rPr>
          <w:sz w:val="19"/>
          <w:szCs w:val="19"/>
        </w:rPr>
        <w:t>)</w:t>
      </w:r>
    </w:p>
    <w:p w:rsidR="00DC09C2" w:rsidRPr="00E3203C" w:rsidRDefault="00DC09C2" w:rsidP="00815038">
      <w:pPr>
        <w:jc w:val="both"/>
        <w:rPr>
          <w:sz w:val="19"/>
          <w:szCs w:val="19"/>
        </w:rPr>
      </w:pPr>
    </w:p>
    <w:p w:rsidR="00AA1101" w:rsidRPr="00E3203C" w:rsidRDefault="00AA1101" w:rsidP="00815038">
      <w:pPr>
        <w:ind w:left="2835" w:hanging="2835"/>
        <w:jc w:val="both"/>
        <w:rPr>
          <w:sz w:val="19"/>
          <w:szCs w:val="19"/>
        </w:rPr>
      </w:pPr>
      <w:r w:rsidRPr="00E3203C">
        <w:rPr>
          <w:b/>
          <w:bCs/>
          <w:sz w:val="19"/>
          <w:szCs w:val="19"/>
          <w:u w:val="single"/>
        </w:rPr>
        <w:t>Tanım:</w:t>
      </w:r>
      <w:r w:rsidR="00EE470E" w:rsidRPr="00E3203C">
        <w:rPr>
          <w:sz w:val="19"/>
          <w:szCs w:val="19"/>
        </w:rPr>
        <w:t xml:space="preserve"> </w:t>
      </w:r>
      <w:r w:rsidR="00EE470E" w:rsidRPr="00E3203C">
        <w:rPr>
          <w:sz w:val="19"/>
          <w:szCs w:val="19"/>
        </w:rPr>
        <w:tab/>
        <w:t>Titanyum dioksit esas olarak</w:t>
      </w:r>
      <w:r w:rsidRPr="00E3203C">
        <w:rPr>
          <w:sz w:val="19"/>
          <w:szCs w:val="19"/>
        </w:rPr>
        <w:t>, ürünün teknolojik özelliklerini geliştirmek için, az miktarda alumina ve/veya silika ile kap</w:t>
      </w:r>
      <w:r w:rsidR="00700D31" w:rsidRPr="00E3203C">
        <w:rPr>
          <w:sz w:val="19"/>
          <w:szCs w:val="19"/>
        </w:rPr>
        <w:t>l</w:t>
      </w:r>
      <w:r w:rsidRPr="00E3203C">
        <w:rPr>
          <w:sz w:val="19"/>
          <w:szCs w:val="19"/>
        </w:rPr>
        <w:t>an</w:t>
      </w:r>
      <w:r w:rsidR="0029006F">
        <w:rPr>
          <w:sz w:val="19"/>
          <w:szCs w:val="19"/>
        </w:rPr>
        <w:t>mış olabilen</w:t>
      </w:r>
      <w:r w:rsidRPr="00E3203C">
        <w:rPr>
          <w:sz w:val="19"/>
          <w:szCs w:val="19"/>
        </w:rPr>
        <w:t xml:space="preserve"> saf anataz ve/veya rutil titanyum dioksitten meydana gelir.</w:t>
      </w:r>
    </w:p>
    <w:p w:rsidR="00700D31" w:rsidRPr="00E3203C" w:rsidRDefault="00700D31" w:rsidP="00700D31">
      <w:pPr>
        <w:ind w:left="2835" w:hanging="2835"/>
        <w:jc w:val="both"/>
        <w:rPr>
          <w:bCs/>
          <w:sz w:val="19"/>
          <w:szCs w:val="19"/>
        </w:rPr>
      </w:pPr>
      <w:r w:rsidRPr="00E3203C">
        <w:rPr>
          <w:bCs/>
          <w:sz w:val="19"/>
          <w:szCs w:val="19"/>
        </w:rPr>
        <w:tab/>
        <w:t xml:space="preserve">Pigmenter titanyum dioksitin anataz </w:t>
      </w:r>
      <w:r w:rsidR="0029006F">
        <w:rPr>
          <w:bCs/>
          <w:sz w:val="19"/>
          <w:szCs w:val="19"/>
        </w:rPr>
        <w:t>sınıfları</w:t>
      </w:r>
      <w:r w:rsidRPr="00E3203C">
        <w:rPr>
          <w:bCs/>
          <w:sz w:val="19"/>
          <w:szCs w:val="19"/>
        </w:rPr>
        <w:t xml:space="preserve">, sadece yan ürün olarak fazla miktarda sülfürik asit </w:t>
      </w:r>
      <w:r w:rsidR="0029006F">
        <w:rPr>
          <w:bCs/>
          <w:sz w:val="19"/>
          <w:szCs w:val="19"/>
        </w:rPr>
        <w:t>oluşturan</w:t>
      </w:r>
      <w:r w:rsidRPr="00E3203C">
        <w:rPr>
          <w:bCs/>
          <w:sz w:val="19"/>
          <w:szCs w:val="19"/>
        </w:rPr>
        <w:t xml:space="preserve"> sülfat işlemi ile yapılabilir. Titanyum dioksitin rutil </w:t>
      </w:r>
      <w:r w:rsidR="0029006F">
        <w:rPr>
          <w:bCs/>
          <w:sz w:val="19"/>
          <w:szCs w:val="19"/>
        </w:rPr>
        <w:t>sınıfları</w:t>
      </w:r>
      <w:r w:rsidRPr="00E3203C">
        <w:rPr>
          <w:bCs/>
          <w:sz w:val="19"/>
          <w:szCs w:val="19"/>
        </w:rPr>
        <w:t xml:space="preserve"> genel anlamda klorür işlemi ile yapılır.</w:t>
      </w:r>
    </w:p>
    <w:p w:rsidR="00700D31" w:rsidRPr="00E3203C" w:rsidRDefault="00700D31" w:rsidP="00700D31">
      <w:pPr>
        <w:ind w:left="2835" w:hanging="3"/>
        <w:jc w:val="both"/>
        <w:rPr>
          <w:bCs/>
          <w:sz w:val="19"/>
          <w:szCs w:val="19"/>
        </w:rPr>
      </w:pPr>
      <w:r w:rsidRPr="00E3203C">
        <w:rPr>
          <w:bCs/>
          <w:sz w:val="19"/>
          <w:szCs w:val="19"/>
        </w:rPr>
        <w:t xml:space="preserve">Titanyum dioksitin bazı rutil </w:t>
      </w:r>
      <w:r w:rsidR="0029006F">
        <w:rPr>
          <w:bCs/>
          <w:sz w:val="19"/>
          <w:szCs w:val="19"/>
        </w:rPr>
        <w:t>sınıfları</w:t>
      </w:r>
      <w:r w:rsidRPr="00E3203C">
        <w:rPr>
          <w:bCs/>
          <w:sz w:val="19"/>
          <w:szCs w:val="19"/>
        </w:rPr>
        <w:t xml:space="preserve">, temel platelet yapısının oluşturulması için mikanın (potasyum alüminyum silikat olarak da bilinir) bir şablon gibi kullanılmasıyla üretilir. Mika yüzeyi, özel patentli bir işlem kullanılarak titanyum dioksit ile kaplanır. </w:t>
      </w:r>
    </w:p>
    <w:p w:rsidR="00700D31" w:rsidRPr="00E3203C" w:rsidRDefault="00D73B31" w:rsidP="00700D31">
      <w:pPr>
        <w:ind w:left="2835" w:hanging="3"/>
        <w:jc w:val="both"/>
        <w:rPr>
          <w:sz w:val="19"/>
          <w:szCs w:val="19"/>
        </w:rPr>
      </w:pPr>
      <w:r w:rsidRPr="00E3203C">
        <w:rPr>
          <w:bCs/>
          <w:sz w:val="19"/>
          <w:szCs w:val="19"/>
        </w:rPr>
        <w:t>Rutil</w:t>
      </w:r>
      <w:r w:rsidR="00700D31" w:rsidRPr="00E3203C">
        <w:rPr>
          <w:bCs/>
          <w:sz w:val="19"/>
          <w:szCs w:val="19"/>
        </w:rPr>
        <w:t xml:space="preserve"> titanyum dioksit platelet formu, titanyum dioksit (rutil) kaplı mika sedefli pigmentinin asitte ve ardından alkalide </w:t>
      </w:r>
      <w:r w:rsidR="00966D82">
        <w:rPr>
          <w:bCs/>
          <w:sz w:val="19"/>
          <w:szCs w:val="19"/>
        </w:rPr>
        <w:t>özütlemeli</w:t>
      </w:r>
      <w:r w:rsidR="00700D31" w:rsidRPr="00E3203C">
        <w:rPr>
          <w:bCs/>
          <w:sz w:val="19"/>
          <w:szCs w:val="19"/>
        </w:rPr>
        <w:t xml:space="preserve"> çözündürmeye tabi tutulması ile elde edilir. Mikanın tümü bu işlem sırasında </w:t>
      </w:r>
      <w:r w:rsidR="00966D82">
        <w:rPr>
          <w:bCs/>
          <w:sz w:val="19"/>
          <w:szCs w:val="19"/>
        </w:rPr>
        <w:t>uzaklaştırılır</w:t>
      </w:r>
      <w:r w:rsidR="00700D31" w:rsidRPr="00E3203C">
        <w:rPr>
          <w:bCs/>
          <w:sz w:val="19"/>
          <w:szCs w:val="19"/>
        </w:rPr>
        <w:t xml:space="preserve"> ve elde edilen ürün, rutil titanyum dioksitin platelet formudur.</w:t>
      </w:r>
    </w:p>
    <w:p w:rsidR="00DC09C2" w:rsidRPr="00E3203C" w:rsidRDefault="00DC09C2" w:rsidP="00815038">
      <w:pPr>
        <w:ind w:left="3542" w:hanging="3542"/>
        <w:jc w:val="both"/>
        <w:rPr>
          <w:sz w:val="19"/>
          <w:szCs w:val="19"/>
        </w:rPr>
      </w:pPr>
    </w:p>
    <w:p w:rsidR="00AA1101" w:rsidRPr="00E3203C" w:rsidRDefault="00AA1101" w:rsidP="00815038">
      <w:pPr>
        <w:ind w:firstLine="708"/>
        <w:jc w:val="both"/>
        <w:rPr>
          <w:sz w:val="19"/>
          <w:szCs w:val="19"/>
        </w:rPr>
      </w:pPr>
      <w:r w:rsidRPr="00E3203C">
        <w:rPr>
          <w:b/>
          <w:bCs/>
          <w:sz w:val="19"/>
          <w:szCs w:val="19"/>
        </w:rPr>
        <w:t xml:space="preserve">Renk </w:t>
      </w:r>
      <w:r w:rsidR="00B02C3C" w:rsidRPr="00E3203C">
        <w:rPr>
          <w:b/>
          <w:bCs/>
          <w:sz w:val="19"/>
          <w:szCs w:val="19"/>
        </w:rPr>
        <w:t>indeks</w:t>
      </w:r>
      <w:r w:rsidRPr="00E3203C">
        <w:rPr>
          <w:b/>
          <w:bCs/>
          <w:sz w:val="19"/>
          <w:szCs w:val="19"/>
        </w:rPr>
        <w:t xml:space="preserve"> no: </w:t>
      </w:r>
      <w:r w:rsidRPr="00E3203C">
        <w:rPr>
          <w:b/>
          <w:bCs/>
          <w:sz w:val="19"/>
          <w:szCs w:val="19"/>
        </w:rPr>
        <w:tab/>
      </w:r>
      <w:r w:rsidRPr="00E3203C">
        <w:rPr>
          <w:b/>
          <w:bCs/>
          <w:sz w:val="19"/>
          <w:szCs w:val="19"/>
        </w:rPr>
        <w:tab/>
      </w:r>
      <w:r w:rsidRPr="00E3203C">
        <w:rPr>
          <w:sz w:val="19"/>
          <w:szCs w:val="19"/>
        </w:rPr>
        <w:t>77891</w:t>
      </w:r>
    </w:p>
    <w:p w:rsidR="00DC09C2" w:rsidRPr="00E3203C" w:rsidRDefault="00DC09C2" w:rsidP="00815038">
      <w:pPr>
        <w:ind w:firstLine="708"/>
        <w:jc w:val="both"/>
        <w:rPr>
          <w:sz w:val="19"/>
          <w:szCs w:val="19"/>
        </w:rPr>
      </w:pPr>
    </w:p>
    <w:p w:rsidR="00AA1101" w:rsidRPr="00E3203C" w:rsidRDefault="00450147" w:rsidP="00815038">
      <w:pPr>
        <w:ind w:firstLine="708"/>
        <w:jc w:val="both"/>
        <w:rPr>
          <w:sz w:val="19"/>
          <w:szCs w:val="19"/>
        </w:rPr>
      </w:pPr>
      <w:r w:rsidRPr="00E3203C">
        <w:rPr>
          <w:b/>
          <w:bCs/>
          <w:sz w:val="19"/>
          <w:szCs w:val="19"/>
        </w:rPr>
        <w:t>EINECS</w:t>
      </w:r>
      <w:r w:rsidR="00AA1101" w:rsidRPr="00E3203C">
        <w:rPr>
          <w:b/>
          <w:bCs/>
          <w:sz w:val="19"/>
          <w:szCs w:val="19"/>
        </w:rPr>
        <w:t xml:space="preserve">: </w:t>
      </w:r>
      <w:r w:rsidR="00AA1101" w:rsidRPr="00E3203C">
        <w:rPr>
          <w:b/>
          <w:bCs/>
          <w:sz w:val="19"/>
          <w:szCs w:val="19"/>
        </w:rPr>
        <w:tab/>
      </w:r>
      <w:r w:rsidR="00AA1101" w:rsidRPr="00E3203C">
        <w:rPr>
          <w:b/>
          <w:bCs/>
          <w:sz w:val="19"/>
          <w:szCs w:val="19"/>
        </w:rPr>
        <w:tab/>
      </w:r>
      <w:r w:rsidR="00AA1101" w:rsidRPr="00E3203C">
        <w:rPr>
          <w:sz w:val="19"/>
          <w:szCs w:val="19"/>
        </w:rPr>
        <w:t>236-675-5</w:t>
      </w:r>
    </w:p>
    <w:p w:rsidR="00DC09C2" w:rsidRPr="00E3203C" w:rsidRDefault="00DC09C2" w:rsidP="00815038">
      <w:pPr>
        <w:ind w:firstLine="708"/>
        <w:jc w:val="both"/>
        <w:rPr>
          <w:sz w:val="19"/>
          <w:szCs w:val="19"/>
        </w:rPr>
      </w:pPr>
    </w:p>
    <w:p w:rsidR="00AA1101" w:rsidRPr="00E3203C" w:rsidRDefault="00AA1101" w:rsidP="00815038">
      <w:pPr>
        <w:ind w:firstLine="708"/>
        <w:jc w:val="both"/>
        <w:rPr>
          <w:sz w:val="19"/>
          <w:szCs w:val="19"/>
        </w:rPr>
      </w:pPr>
      <w:r w:rsidRPr="00E3203C">
        <w:rPr>
          <w:b/>
          <w:bCs/>
          <w:sz w:val="19"/>
          <w:szCs w:val="19"/>
        </w:rPr>
        <w:t xml:space="preserve">Kimyasal adı: </w:t>
      </w:r>
      <w:r w:rsidRPr="00E3203C">
        <w:rPr>
          <w:b/>
          <w:bCs/>
          <w:sz w:val="19"/>
          <w:szCs w:val="19"/>
        </w:rPr>
        <w:tab/>
      </w:r>
      <w:r w:rsidRPr="00E3203C">
        <w:rPr>
          <w:b/>
          <w:bCs/>
          <w:sz w:val="19"/>
          <w:szCs w:val="19"/>
        </w:rPr>
        <w:tab/>
      </w:r>
      <w:r w:rsidRPr="00E3203C">
        <w:rPr>
          <w:sz w:val="19"/>
          <w:szCs w:val="19"/>
        </w:rPr>
        <w:t>Titanyum dioksit</w:t>
      </w:r>
    </w:p>
    <w:p w:rsidR="00DC09C2" w:rsidRPr="00E3203C" w:rsidRDefault="00DC09C2" w:rsidP="00815038">
      <w:pPr>
        <w:ind w:firstLine="708"/>
        <w:jc w:val="both"/>
        <w:rPr>
          <w:sz w:val="19"/>
          <w:szCs w:val="19"/>
        </w:rPr>
      </w:pPr>
    </w:p>
    <w:p w:rsidR="00AA1101" w:rsidRPr="00E3203C" w:rsidRDefault="00AA1101" w:rsidP="00815038">
      <w:pPr>
        <w:ind w:firstLine="708"/>
        <w:jc w:val="both"/>
        <w:rPr>
          <w:sz w:val="19"/>
          <w:szCs w:val="19"/>
        </w:rPr>
      </w:pPr>
      <w:r w:rsidRPr="00E3203C">
        <w:rPr>
          <w:b/>
          <w:bCs/>
          <w:sz w:val="19"/>
          <w:szCs w:val="19"/>
        </w:rPr>
        <w:t>Kimyasal formülü:</w:t>
      </w:r>
      <w:r w:rsidR="00950502" w:rsidRPr="00E3203C">
        <w:rPr>
          <w:sz w:val="19"/>
          <w:szCs w:val="19"/>
        </w:rPr>
        <w:t xml:space="preserve"> </w:t>
      </w:r>
      <w:r w:rsidR="00950502" w:rsidRPr="00E3203C">
        <w:rPr>
          <w:sz w:val="19"/>
          <w:szCs w:val="19"/>
        </w:rPr>
        <w:tab/>
      </w:r>
      <w:r w:rsidRPr="00E3203C">
        <w:rPr>
          <w:sz w:val="19"/>
          <w:szCs w:val="19"/>
        </w:rPr>
        <w:t>TiO</w:t>
      </w:r>
      <w:r w:rsidRPr="00E3203C">
        <w:rPr>
          <w:sz w:val="19"/>
          <w:szCs w:val="19"/>
          <w:vertAlign w:val="subscript"/>
        </w:rPr>
        <w:t>2</w:t>
      </w:r>
      <w:r w:rsidRPr="00E3203C">
        <w:rPr>
          <w:sz w:val="19"/>
          <w:szCs w:val="19"/>
        </w:rPr>
        <w:t xml:space="preserve"> </w:t>
      </w:r>
    </w:p>
    <w:p w:rsidR="00DC09C2" w:rsidRPr="00E3203C" w:rsidRDefault="00DC09C2" w:rsidP="00815038">
      <w:pPr>
        <w:ind w:firstLine="708"/>
        <w:jc w:val="both"/>
        <w:rPr>
          <w:sz w:val="19"/>
          <w:szCs w:val="19"/>
        </w:rPr>
      </w:pPr>
    </w:p>
    <w:p w:rsidR="00AA1101" w:rsidRPr="00E3203C" w:rsidRDefault="001016C5" w:rsidP="00815038">
      <w:pPr>
        <w:ind w:firstLine="708"/>
        <w:jc w:val="both"/>
        <w:rPr>
          <w:b/>
          <w:bCs/>
          <w:sz w:val="19"/>
          <w:szCs w:val="19"/>
        </w:rPr>
      </w:pPr>
      <w:r w:rsidRPr="00E3203C">
        <w:rPr>
          <w:b/>
          <w:bCs/>
          <w:sz w:val="19"/>
          <w:szCs w:val="19"/>
        </w:rPr>
        <w:t>Molekül ağırlığı</w:t>
      </w:r>
      <w:r w:rsidR="00AA1101" w:rsidRPr="00E3203C">
        <w:rPr>
          <w:b/>
          <w:bCs/>
          <w:sz w:val="19"/>
          <w:szCs w:val="19"/>
        </w:rPr>
        <w:t xml:space="preserve">: </w:t>
      </w:r>
      <w:r w:rsidR="00AA1101" w:rsidRPr="00E3203C">
        <w:rPr>
          <w:b/>
          <w:bCs/>
          <w:sz w:val="19"/>
          <w:szCs w:val="19"/>
        </w:rPr>
        <w:tab/>
      </w:r>
      <w:r w:rsidR="00AA1101" w:rsidRPr="00E3203C">
        <w:rPr>
          <w:b/>
          <w:bCs/>
          <w:sz w:val="19"/>
          <w:szCs w:val="19"/>
        </w:rPr>
        <w:tab/>
      </w:r>
      <w:r w:rsidR="00700D31" w:rsidRPr="00E3203C">
        <w:rPr>
          <w:sz w:val="19"/>
          <w:szCs w:val="19"/>
        </w:rPr>
        <w:t>79,</w:t>
      </w:r>
      <w:r w:rsidR="00AA1101" w:rsidRPr="00E3203C">
        <w:rPr>
          <w:sz w:val="19"/>
          <w:szCs w:val="19"/>
        </w:rPr>
        <w:t>88</w:t>
      </w:r>
      <w:r w:rsidR="00AA1101" w:rsidRPr="00E3203C">
        <w:rPr>
          <w:b/>
          <w:bCs/>
          <w:sz w:val="19"/>
          <w:szCs w:val="19"/>
        </w:rPr>
        <w:t xml:space="preserve"> </w:t>
      </w:r>
    </w:p>
    <w:p w:rsidR="00DC09C2" w:rsidRPr="00E3203C" w:rsidRDefault="00DC09C2" w:rsidP="00815038">
      <w:pPr>
        <w:ind w:firstLine="708"/>
        <w:jc w:val="both"/>
        <w:rPr>
          <w:sz w:val="19"/>
          <w:szCs w:val="19"/>
        </w:rPr>
      </w:pPr>
    </w:p>
    <w:p w:rsidR="00AA1101" w:rsidRPr="00E3203C" w:rsidRDefault="00DC09C2" w:rsidP="00815038">
      <w:pPr>
        <w:ind w:firstLine="708"/>
        <w:jc w:val="both"/>
        <w:rPr>
          <w:b/>
          <w:bCs/>
          <w:sz w:val="19"/>
          <w:szCs w:val="19"/>
        </w:rPr>
      </w:pPr>
      <w:r w:rsidRPr="00E3203C">
        <w:rPr>
          <w:b/>
          <w:bCs/>
          <w:sz w:val="19"/>
          <w:szCs w:val="19"/>
        </w:rPr>
        <w:t>Analiz</w:t>
      </w:r>
      <w:r w:rsidR="00AA1101" w:rsidRPr="00E3203C">
        <w:rPr>
          <w:b/>
          <w:bCs/>
          <w:sz w:val="19"/>
          <w:szCs w:val="19"/>
        </w:rPr>
        <w:t xml:space="preserve">: </w:t>
      </w:r>
      <w:r w:rsidR="00AA1101" w:rsidRPr="00E3203C">
        <w:rPr>
          <w:b/>
          <w:bCs/>
          <w:sz w:val="19"/>
          <w:szCs w:val="19"/>
        </w:rPr>
        <w:tab/>
      </w:r>
      <w:r w:rsidR="00AA1101" w:rsidRPr="00E3203C">
        <w:rPr>
          <w:b/>
          <w:bCs/>
          <w:sz w:val="19"/>
          <w:szCs w:val="19"/>
        </w:rPr>
        <w:tab/>
      </w:r>
      <w:r w:rsidR="00AA1101" w:rsidRPr="00E3203C">
        <w:rPr>
          <w:b/>
          <w:bCs/>
          <w:sz w:val="19"/>
          <w:szCs w:val="19"/>
        </w:rPr>
        <w:tab/>
      </w:r>
      <w:r w:rsidR="00AA1101" w:rsidRPr="00E3203C">
        <w:rPr>
          <w:sz w:val="19"/>
          <w:szCs w:val="19"/>
        </w:rPr>
        <w:t>Alumi</w:t>
      </w:r>
      <w:r w:rsidR="00700D31" w:rsidRPr="00E3203C">
        <w:rPr>
          <w:sz w:val="19"/>
          <w:szCs w:val="19"/>
        </w:rPr>
        <w:t>na ve silikasız bazda içeriği %</w:t>
      </w:r>
      <w:r w:rsidR="00AA1101" w:rsidRPr="00E3203C">
        <w:rPr>
          <w:sz w:val="19"/>
          <w:szCs w:val="19"/>
        </w:rPr>
        <w:t>99’dan az olmamalıdır.</w:t>
      </w:r>
    </w:p>
    <w:p w:rsidR="00DC09C2" w:rsidRPr="00E3203C" w:rsidRDefault="00DC09C2" w:rsidP="00815038">
      <w:pPr>
        <w:jc w:val="both"/>
        <w:rPr>
          <w:b/>
          <w:bCs/>
          <w:sz w:val="19"/>
          <w:szCs w:val="19"/>
        </w:rPr>
      </w:pPr>
    </w:p>
    <w:p w:rsidR="00AA1101" w:rsidRPr="00E3203C" w:rsidRDefault="00AA1101" w:rsidP="00815038">
      <w:pPr>
        <w:jc w:val="both"/>
        <w:rPr>
          <w:sz w:val="19"/>
          <w:szCs w:val="19"/>
        </w:rPr>
      </w:pPr>
      <w:r w:rsidRPr="00E3203C">
        <w:rPr>
          <w:b/>
          <w:bCs/>
          <w:sz w:val="19"/>
          <w:szCs w:val="19"/>
          <w:u w:val="single"/>
        </w:rPr>
        <w:t>Tanımlama:</w:t>
      </w:r>
      <w:r w:rsidRPr="00E3203C">
        <w:rPr>
          <w:b/>
          <w:bCs/>
          <w:sz w:val="19"/>
          <w:szCs w:val="19"/>
        </w:rPr>
        <w:t xml:space="preserve"> </w:t>
      </w:r>
      <w:r w:rsidR="00DC09C2" w:rsidRPr="00E3203C">
        <w:rPr>
          <w:b/>
          <w:bCs/>
          <w:sz w:val="19"/>
          <w:szCs w:val="19"/>
        </w:rPr>
        <w:tab/>
      </w:r>
      <w:r w:rsidRPr="00E3203C">
        <w:rPr>
          <w:b/>
          <w:bCs/>
          <w:sz w:val="19"/>
          <w:szCs w:val="19"/>
        </w:rPr>
        <w:tab/>
      </w:r>
      <w:r w:rsidRPr="00E3203C">
        <w:rPr>
          <w:b/>
          <w:bCs/>
          <w:sz w:val="19"/>
          <w:szCs w:val="19"/>
        </w:rPr>
        <w:tab/>
      </w:r>
      <w:r w:rsidR="00700D31" w:rsidRPr="00E3203C">
        <w:rPr>
          <w:sz w:val="19"/>
          <w:szCs w:val="19"/>
        </w:rPr>
        <w:t>Beyazdan</w:t>
      </w:r>
      <w:r w:rsidRPr="00E3203C">
        <w:rPr>
          <w:sz w:val="19"/>
          <w:szCs w:val="19"/>
        </w:rPr>
        <w:t xml:space="preserve"> hafif renkli</w:t>
      </w:r>
      <w:r w:rsidR="00700D31" w:rsidRPr="00E3203C">
        <w:rPr>
          <w:sz w:val="19"/>
          <w:szCs w:val="19"/>
        </w:rPr>
        <w:t>ye kadar</w:t>
      </w:r>
      <w:r w:rsidR="001B0EAB">
        <w:rPr>
          <w:sz w:val="19"/>
          <w:szCs w:val="19"/>
        </w:rPr>
        <w:t xml:space="preserve"> toz</w:t>
      </w:r>
    </w:p>
    <w:p w:rsidR="00AA1101" w:rsidRPr="00E3203C" w:rsidRDefault="00AA1101" w:rsidP="00815038">
      <w:pPr>
        <w:jc w:val="both"/>
        <w:rPr>
          <w:b/>
          <w:bCs/>
          <w:sz w:val="19"/>
          <w:szCs w:val="19"/>
        </w:rPr>
      </w:pPr>
    </w:p>
    <w:p w:rsidR="00DC09C2" w:rsidRPr="00E3203C" w:rsidRDefault="00BA669C" w:rsidP="00815038">
      <w:pPr>
        <w:jc w:val="both"/>
        <w:rPr>
          <w:b/>
          <w:bCs/>
          <w:sz w:val="19"/>
          <w:szCs w:val="19"/>
          <w:u w:val="single"/>
        </w:rPr>
      </w:pPr>
      <w:r>
        <w:rPr>
          <w:b/>
          <w:bCs/>
          <w:sz w:val="19"/>
          <w:szCs w:val="19"/>
          <w:u w:val="single"/>
        </w:rPr>
        <w:t>İdentifikasyon</w:t>
      </w:r>
      <w:r w:rsidR="00DC09C2" w:rsidRPr="00E3203C">
        <w:rPr>
          <w:b/>
          <w:bCs/>
          <w:sz w:val="19"/>
          <w:szCs w:val="19"/>
          <w:u w:val="single"/>
        </w:rPr>
        <w:t>:</w:t>
      </w:r>
    </w:p>
    <w:p w:rsidR="00AA1101" w:rsidRPr="00E3203C" w:rsidRDefault="00AA1101" w:rsidP="00815038">
      <w:pPr>
        <w:jc w:val="both"/>
        <w:rPr>
          <w:b/>
          <w:bCs/>
          <w:sz w:val="19"/>
          <w:szCs w:val="19"/>
        </w:rPr>
      </w:pPr>
      <w:r w:rsidRPr="00E3203C">
        <w:rPr>
          <w:b/>
          <w:bCs/>
          <w:sz w:val="19"/>
          <w:szCs w:val="19"/>
        </w:rPr>
        <w:t xml:space="preserve"> </w:t>
      </w:r>
    </w:p>
    <w:p w:rsidR="00AA1101" w:rsidRPr="00E3203C" w:rsidRDefault="00AA1101" w:rsidP="00815038">
      <w:pPr>
        <w:ind w:left="2835" w:hanging="2127"/>
        <w:jc w:val="both"/>
        <w:rPr>
          <w:sz w:val="19"/>
          <w:szCs w:val="19"/>
        </w:rPr>
      </w:pPr>
      <w:r w:rsidRPr="00E3203C">
        <w:rPr>
          <w:b/>
          <w:bCs/>
          <w:sz w:val="19"/>
          <w:szCs w:val="19"/>
        </w:rPr>
        <w:t xml:space="preserve">Çözünürlük: </w:t>
      </w:r>
      <w:r w:rsidRPr="00E3203C">
        <w:rPr>
          <w:b/>
          <w:bCs/>
          <w:sz w:val="19"/>
          <w:szCs w:val="19"/>
        </w:rPr>
        <w:tab/>
      </w:r>
      <w:r w:rsidRPr="00E3203C">
        <w:rPr>
          <w:sz w:val="19"/>
          <w:szCs w:val="19"/>
        </w:rPr>
        <w:t>Suda ve organik çözücülerde çözünmez. Hidroflorik</w:t>
      </w:r>
      <w:r w:rsidR="00700D31" w:rsidRPr="00E3203C">
        <w:rPr>
          <w:sz w:val="19"/>
          <w:szCs w:val="19"/>
        </w:rPr>
        <w:t xml:space="preserve"> asitte ve sıcak konsantre sülfü</w:t>
      </w:r>
      <w:r w:rsidRPr="00E3203C">
        <w:rPr>
          <w:sz w:val="19"/>
          <w:szCs w:val="19"/>
        </w:rPr>
        <w:t>rik asitte yavaş olarak çözünür.</w:t>
      </w:r>
    </w:p>
    <w:p w:rsidR="00DC09C2" w:rsidRPr="00E3203C" w:rsidRDefault="00DC09C2" w:rsidP="00815038">
      <w:pPr>
        <w:ind w:left="3542" w:hanging="2834"/>
        <w:jc w:val="both"/>
        <w:rPr>
          <w:sz w:val="19"/>
          <w:szCs w:val="19"/>
        </w:rPr>
      </w:pPr>
    </w:p>
    <w:p w:rsidR="00DC09C2" w:rsidRPr="00E3203C" w:rsidRDefault="00DC09C2" w:rsidP="00815038">
      <w:pPr>
        <w:jc w:val="both"/>
        <w:rPr>
          <w:b/>
          <w:sz w:val="19"/>
          <w:szCs w:val="19"/>
          <w:u w:val="single"/>
        </w:rPr>
      </w:pPr>
      <w:r w:rsidRPr="00E3203C">
        <w:rPr>
          <w:b/>
          <w:sz w:val="19"/>
          <w:szCs w:val="19"/>
          <w:u w:val="single"/>
        </w:rPr>
        <w:t>Saflık:</w:t>
      </w:r>
    </w:p>
    <w:p w:rsidR="00DC09C2" w:rsidRPr="00E3203C" w:rsidRDefault="00DC09C2" w:rsidP="00815038">
      <w:pPr>
        <w:jc w:val="both"/>
        <w:rPr>
          <w:b/>
          <w:sz w:val="19"/>
          <w:szCs w:val="19"/>
          <w:u w:val="single"/>
        </w:rPr>
      </w:pPr>
    </w:p>
    <w:p w:rsidR="00AA1101" w:rsidRPr="00E3203C" w:rsidRDefault="00AA1101" w:rsidP="00815038">
      <w:pPr>
        <w:ind w:left="708"/>
        <w:jc w:val="both"/>
        <w:rPr>
          <w:sz w:val="19"/>
          <w:szCs w:val="19"/>
        </w:rPr>
      </w:pPr>
      <w:r w:rsidRPr="00E3203C">
        <w:rPr>
          <w:b/>
          <w:bCs/>
          <w:sz w:val="19"/>
          <w:szCs w:val="19"/>
        </w:rPr>
        <w:t xml:space="preserve">Kurutma kaybı: </w:t>
      </w:r>
      <w:r w:rsidRPr="00E3203C">
        <w:rPr>
          <w:b/>
          <w:bCs/>
          <w:sz w:val="19"/>
          <w:szCs w:val="19"/>
        </w:rPr>
        <w:tab/>
      </w:r>
      <w:r w:rsidRPr="00E3203C">
        <w:rPr>
          <w:b/>
          <w:bCs/>
          <w:sz w:val="19"/>
          <w:szCs w:val="19"/>
        </w:rPr>
        <w:tab/>
      </w:r>
      <w:r w:rsidR="00700D31" w:rsidRPr="00E3203C">
        <w:rPr>
          <w:sz w:val="19"/>
          <w:szCs w:val="19"/>
        </w:rPr>
        <w:t>%</w:t>
      </w:r>
      <w:r w:rsidR="001B0EAB">
        <w:rPr>
          <w:sz w:val="19"/>
          <w:szCs w:val="19"/>
        </w:rPr>
        <w:t>0,5’t</w:t>
      </w:r>
      <w:r w:rsidRPr="00E3203C">
        <w:rPr>
          <w:sz w:val="19"/>
          <w:szCs w:val="19"/>
        </w:rPr>
        <w:t xml:space="preserve">en fazla olmamalıdır (105 </w:t>
      </w:r>
      <w:r w:rsidR="00700D31" w:rsidRPr="00E3203C">
        <w:rPr>
          <w:color w:val="000000"/>
          <w:sz w:val="19"/>
          <w:szCs w:val="19"/>
        </w:rPr>
        <w:t>°C’</w:t>
      </w:r>
      <w:r w:rsidRPr="00E3203C">
        <w:rPr>
          <w:sz w:val="19"/>
          <w:szCs w:val="19"/>
        </w:rPr>
        <w:t>de, 3 saat)</w:t>
      </w:r>
      <w:r w:rsidR="001B0EAB">
        <w:rPr>
          <w:sz w:val="19"/>
          <w:szCs w:val="19"/>
        </w:rPr>
        <w:t>.</w:t>
      </w:r>
      <w:r w:rsidRPr="00E3203C">
        <w:rPr>
          <w:sz w:val="19"/>
          <w:szCs w:val="19"/>
        </w:rPr>
        <w:t xml:space="preserve"> </w:t>
      </w:r>
    </w:p>
    <w:p w:rsidR="00DC09C2" w:rsidRPr="00E3203C" w:rsidRDefault="00DC09C2" w:rsidP="00815038">
      <w:pPr>
        <w:ind w:left="708"/>
        <w:jc w:val="both"/>
        <w:rPr>
          <w:sz w:val="19"/>
          <w:szCs w:val="19"/>
        </w:rPr>
      </w:pPr>
    </w:p>
    <w:p w:rsidR="00AA1101" w:rsidRPr="00E3203C" w:rsidRDefault="00AA1101" w:rsidP="00815038">
      <w:pPr>
        <w:ind w:left="2835" w:hanging="2127"/>
        <w:jc w:val="both"/>
        <w:rPr>
          <w:sz w:val="19"/>
          <w:szCs w:val="19"/>
        </w:rPr>
      </w:pPr>
      <w:r w:rsidRPr="00E3203C">
        <w:rPr>
          <w:b/>
          <w:bCs/>
          <w:sz w:val="19"/>
          <w:szCs w:val="19"/>
        </w:rPr>
        <w:t>Yakma kaybı:</w:t>
      </w:r>
      <w:r w:rsidR="00950502" w:rsidRPr="00E3203C">
        <w:rPr>
          <w:sz w:val="19"/>
          <w:szCs w:val="19"/>
        </w:rPr>
        <w:t xml:space="preserve"> </w:t>
      </w:r>
      <w:r w:rsidR="00950502" w:rsidRPr="00E3203C">
        <w:rPr>
          <w:sz w:val="19"/>
          <w:szCs w:val="19"/>
        </w:rPr>
        <w:tab/>
      </w:r>
      <w:r w:rsidR="00D852D2" w:rsidRPr="00E3203C">
        <w:rPr>
          <w:sz w:val="19"/>
          <w:szCs w:val="19"/>
        </w:rPr>
        <w:t>Uçucu olmayan madde bazında %1,0’da</w:t>
      </w:r>
      <w:r w:rsidRPr="00E3203C">
        <w:rPr>
          <w:sz w:val="19"/>
          <w:szCs w:val="19"/>
        </w:rPr>
        <w:t xml:space="preserve">n fazla olmamalıdır (800 </w:t>
      </w:r>
      <w:r w:rsidR="00700D31" w:rsidRPr="00E3203C">
        <w:rPr>
          <w:color w:val="000000"/>
          <w:sz w:val="19"/>
          <w:szCs w:val="19"/>
        </w:rPr>
        <w:t>°C’</w:t>
      </w:r>
      <w:r w:rsidR="00DC09C2" w:rsidRPr="00E3203C">
        <w:rPr>
          <w:sz w:val="19"/>
          <w:szCs w:val="19"/>
        </w:rPr>
        <w:t>de)</w:t>
      </w:r>
      <w:r w:rsidR="001B0EAB">
        <w:rPr>
          <w:sz w:val="19"/>
          <w:szCs w:val="19"/>
        </w:rPr>
        <w:t>.</w:t>
      </w:r>
    </w:p>
    <w:p w:rsidR="00DC09C2" w:rsidRPr="00E3203C" w:rsidRDefault="00DC09C2" w:rsidP="00815038">
      <w:pPr>
        <w:ind w:left="3542" w:hanging="2834"/>
        <w:jc w:val="both"/>
        <w:rPr>
          <w:sz w:val="19"/>
          <w:szCs w:val="19"/>
        </w:rPr>
      </w:pPr>
    </w:p>
    <w:p w:rsidR="00AA1101" w:rsidRPr="00E3203C" w:rsidRDefault="00DC09C2" w:rsidP="00815038">
      <w:pPr>
        <w:ind w:firstLine="708"/>
        <w:jc w:val="both"/>
        <w:rPr>
          <w:b/>
          <w:bCs/>
          <w:sz w:val="19"/>
          <w:szCs w:val="19"/>
        </w:rPr>
      </w:pPr>
      <w:r w:rsidRPr="00E3203C">
        <w:rPr>
          <w:b/>
          <w:bCs/>
          <w:sz w:val="19"/>
          <w:szCs w:val="19"/>
        </w:rPr>
        <w:t>Alüminyum o</w:t>
      </w:r>
      <w:r w:rsidR="00AA1101" w:rsidRPr="00E3203C">
        <w:rPr>
          <w:b/>
          <w:bCs/>
          <w:sz w:val="19"/>
          <w:szCs w:val="19"/>
        </w:rPr>
        <w:t xml:space="preserve">ksit ve/veya </w:t>
      </w:r>
    </w:p>
    <w:p w:rsidR="00AA1101" w:rsidRPr="00E3203C" w:rsidRDefault="00AA1101" w:rsidP="00815038">
      <w:pPr>
        <w:ind w:firstLine="708"/>
        <w:jc w:val="both"/>
        <w:rPr>
          <w:sz w:val="19"/>
          <w:szCs w:val="19"/>
        </w:rPr>
      </w:pPr>
      <w:r w:rsidRPr="00E3203C">
        <w:rPr>
          <w:b/>
          <w:bCs/>
          <w:sz w:val="19"/>
          <w:szCs w:val="19"/>
        </w:rPr>
        <w:t xml:space="preserve">silikon dioksit: </w:t>
      </w:r>
      <w:r w:rsidRPr="00E3203C">
        <w:rPr>
          <w:b/>
          <w:bCs/>
          <w:sz w:val="19"/>
          <w:szCs w:val="19"/>
        </w:rPr>
        <w:tab/>
      </w:r>
      <w:r w:rsidRPr="00E3203C">
        <w:rPr>
          <w:b/>
          <w:bCs/>
          <w:sz w:val="19"/>
          <w:szCs w:val="19"/>
        </w:rPr>
        <w:tab/>
      </w:r>
      <w:r w:rsidR="00D852D2" w:rsidRPr="00E3203C">
        <w:rPr>
          <w:sz w:val="19"/>
          <w:szCs w:val="19"/>
        </w:rPr>
        <w:t>Toplam %2,0’da</w:t>
      </w:r>
      <w:r w:rsidRPr="00E3203C">
        <w:rPr>
          <w:sz w:val="19"/>
          <w:szCs w:val="19"/>
        </w:rPr>
        <w:t>n fazla olmamalıdır.</w:t>
      </w:r>
    </w:p>
    <w:p w:rsidR="00DC09C2" w:rsidRPr="00E3203C" w:rsidRDefault="00DC09C2" w:rsidP="00815038">
      <w:pPr>
        <w:ind w:firstLine="708"/>
        <w:jc w:val="both"/>
        <w:rPr>
          <w:sz w:val="19"/>
          <w:szCs w:val="19"/>
        </w:rPr>
      </w:pPr>
    </w:p>
    <w:p w:rsidR="00950502" w:rsidRPr="00E3203C" w:rsidRDefault="00D852D2" w:rsidP="00815038">
      <w:pPr>
        <w:ind w:left="3542" w:hanging="2834"/>
        <w:jc w:val="both"/>
        <w:rPr>
          <w:b/>
          <w:bCs/>
          <w:sz w:val="19"/>
          <w:szCs w:val="19"/>
        </w:rPr>
      </w:pPr>
      <w:r w:rsidRPr="00E3203C">
        <w:rPr>
          <w:b/>
          <w:bCs/>
          <w:sz w:val="19"/>
          <w:szCs w:val="19"/>
        </w:rPr>
        <w:t>0,</w:t>
      </w:r>
      <w:r w:rsidR="009B5DE4" w:rsidRPr="00E3203C">
        <w:rPr>
          <w:b/>
          <w:bCs/>
          <w:sz w:val="19"/>
          <w:szCs w:val="19"/>
        </w:rPr>
        <w:t>5 N HCl</w:t>
      </w:r>
      <w:r w:rsidR="00AA1101" w:rsidRPr="00E3203C">
        <w:rPr>
          <w:b/>
          <w:bCs/>
          <w:sz w:val="19"/>
          <w:szCs w:val="19"/>
        </w:rPr>
        <w:t>’de çözün</w:t>
      </w:r>
      <w:r w:rsidR="001B0EAB">
        <w:rPr>
          <w:b/>
          <w:bCs/>
          <w:sz w:val="19"/>
          <w:szCs w:val="19"/>
        </w:rPr>
        <w:t>ür</w:t>
      </w:r>
    </w:p>
    <w:p w:rsidR="00AA1101" w:rsidRPr="00E3203C" w:rsidRDefault="00AA1101" w:rsidP="00815038">
      <w:pPr>
        <w:ind w:left="2835" w:hanging="2127"/>
        <w:jc w:val="both"/>
        <w:rPr>
          <w:sz w:val="19"/>
          <w:szCs w:val="19"/>
        </w:rPr>
      </w:pPr>
      <w:r w:rsidRPr="00E3203C">
        <w:rPr>
          <w:b/>
          <w:bCs/>
          <w:sz w:val="19"/>
          <w:szCs w:val="19"/>
        </w:rPr>
        <w:t xml:space="preserve">madde: </w:t>
      </w:r>
      <w:r w:rsidRPr="00E3203C">
        <w:rPr>
          <w:b/>
          <w:bCs/>
          <w:sz w:val="19"/>
          <w:szCs w:val="19"/>
        </w:rPr>
        <w:tab/>
      </w:r>
      <w:r w:rsidR="00D852D2" w:rsidRPr="00E3203C">
        <w:rPr>
          <w:sz w:val="19"/>
          <w:szCs w:val="19"/>
        </w:rPr>
        <w:t>Alumina ve silikasız bazda %0,5’t</w:t>
      </w:r>
      <w:r w:rsidRPr="00E3203C">
        <w:rPr>
          <w:sz w:val="19"/>
          <w:szCs w:val="19"/>
        </w:rPr>
        <w:t>en fazla olmamalıdır, ayrıca alumina ve/veya silika içeren ürünler</w:t>
      </w:r>
      <w:r w:rsidR="00D852D2" w:rsidRPr="00E3203C">
        <w:rPr>
          <w:sz w:val="19"/>
          <w:szCs w:val="19"/>
        </w:rPr>
        <w:t xml:space="preserve"> için, ürünün satıldığı bazda %</w:t>
      </w:r>
      <w:r w:rsidRPr="00E3203C">
        <w:rPr>
          <w:sz w:val="19"/>
          <w:szCs w:val="19"/>
        </w:rPr>
        <w:t>1,5’ten fazla olmamalıdır.</w:t>
      </w:r>
    </w:p>
    <w:p w:rsidR="00DC09C2" w:rsidRPr="00E3203C" w:rsidRDefault="00DC09C2" w:rsidP="00815038">
      <w:pPr>
        <w:ind w:left="3542" w:hanging="2834"/>
        <w:jc w:val="both"/>
        <w:rPr>
          <w:sz w:val="19"/>
          <w:szCs w:val="19"/>
        </w:rPr>
      </w:pPr>
    </w:p>
    <w:p w:rsidR="00AA1101" w:rsidRPr="00E3203C" w:rsidRDefault="00AA1101" w:rsidP="00815038">
      <w:pPr>
        <w:ind w:firstLine="708"/>
        <w:jc w:val="both"/>
        <w:rPr>
          <w:sz w:val="19"/>
          <w:szCs w:val="19"/>
        </w:rPr>
      </w:pPr>
      <w:r w:rsidRPr="00E3203C">
        <w:rPr>
          <w:b/>
          <w:bCs/>
          <w:sz w:val="19"/>
          <w:szCs w:val="19"/>
        </w:rPr>
        <w:t>Suda çözün</w:t>
      </w:r>
      <w:r w:rsidR="001B0EAB">
        <w:rPr>
          <w:b/>
          <w:bCs/>
          <w:sz w:val="19"/>
          <w:szCs w:val="19"/>
        </w:rPr>
        <w:t>ür</w:t>
      </w:r>
      <w:r w:rsidRPr="00E3203C">
        <w:rPr>
          <w:b/>
          <w:bCs/>
          <w:sz w:val="19"/>
          <w:szCs w:val="19"/>
        </w:rPr>
        <w:t xml:space="preserve"> madde:</w:t>
      </w:r>
      <w:r w:rsidR="00950502" w:rsidRPr="00E3203C">
        <w:rPr>
          <w:sz w:val="19"/>
          <w:szCs w:val="19"/>
        </w:rPr>
        <w:t xml:space="preserve"> </w:t>
      </w:r>
      <w:r w:rsidR="001B0EAB">
        <w:rPr>
          <w:sz w:val="19"/>
          <w:szCs w:val="19"/>
        </w:rPr>
        <w:tab/>
      </w:r>
      <w:r w:rsidR="00D852D2" w:rsidRPr="00E3203C">
        <w:rPr>
          <w:sz w:val="19"/>
          <w:szCs w:val="19"/>
        </w:rPr>
        <w:t>%</w:t>
      </w:r>
      <w:r w:rsidRPr="00E3203C">
        <w:rPr>
          <w:sz w:val="19"/>
          <w:szCs w:val="19"/>
        </w:rPr>
        <w:t>0,5’ten fazla olmamalıdır.</w:t>
      </w:r>
    </w:p>
    <w:p w:rsidR="00DC09C2" w:rsidRPr="00E3203C" w:rsidRDefault="00DC09C2" w:rsidP="00815038">
      <w:pPr>
        <w:ind w:firstLine="708"/>
        <w:jc w:val="both"/>
        <w:rPr>
          <w:sz w:val="19"/>
          <w:szCs w:val="19"/>
        </w:rPr>
      </w:pPr>
    </w:p>
    <w:p w:rsidR="00AA1101" w:rsidRPr="00E3203C" w:rsidRDefault="00AA1101" w:rsidP="00815038">
      <w:pPr>
        <w:ind w:firstLine="708"/>
        <w:jc w:val="both"/>
        <w:rPr>
          <w:sz w:val="19"/>
          <w:szCs w:val="19"/>
        </w:rPr>
      </w:pPr>
      <w:r w:rsidRPr="00E3203C">
        <w:rPr>
          <w:b/>
          <w:bCs/>
          <w:sz w:val="19"/>
          <w:szCs w:val="19"/>
        </w:rPr>
        <w:t xml:space="preserve">Kadmiyum: </w:t>
      </w:r>
      <w:r w:rsidRPr="00E3203C">
        <w:rPr>
          <w:b/>
          <w:bCs/>
          <w:sz w:val="19"/>
          <w:szCs w:val="19"/>
        </w:rPr>
        <w:tab/>
      </w:r>
      <w:r w:rsidRPr="00E3203C">
        <w:rPr>
          <w:b/>
          <w:bCs/>
          <w:sz w:val="19"/>
          <w:szCs w:val="19"/>
        </w:rPr>
        <w:tab/>
      </w:r>
      <w:r w:rsidR="009B5DE4" w:rsidRPr="00E3203C">
        <w:rPr>
          <w:sz w:val="19"/>
          <w:szCs w:val="19"/>
        </w:rPr>
        <w:t>0,5 N HCl</w:t>
      </w:r>
      <w:r w:rsidR="00D852D2" w:rsidRPr="00E3203C">
        <w:rPr>
          <w:sz w:val="19"/>
          <w:szCs w:val="19"/>
        </w:rPr>
        <w:t>’</w:t>
      </w:r>
      <w:r w:rsidR="00DC09C2" w:rsidRPr="00E3203C">
        <w:rPr>
          <w:sz w:val="19"/>
          <w:szCs w:val="19"/>
        </w:rPr>
        <w:t>d</w:t>
      </w:r>
      <w:r w:rsidR="00D852D2" w:rsidRPr="00E3203C">
        <w:rPr>
          <w:sz w:val="19"/>
          <w:szCs w:val="19"/>
        </w:rPr>
        <w:t>e ekstraksiyondan sonra 1 mg/kg’</w:t>
      </w:r>
      <w:r w:rsidR="001B0EAB">
        <w:rPr>
          <w:sz w:val="19"/>
          <w:szCs w:val="19"/>
        </w:rPr>
        <w:t>da</w:t>
      </w:r>
      <w:r w:rsidR="00DC09C2" w:rsidRPr="00E3203C">
        <w:rPr>
          <w:sz w:val="19"/>
          <w:szCs w:val="19"/>
        </w:rPr>
        <w:t>n fazla olmamalıdır.</w:t>
      </w:r>
    </w:p>
    <w:p w:rsidR="00DC09C2" w:rsidRPr="00E3203C" w:rsidRDefault="00DC09C2" w:rsidP="00815038">
      <w:pPr>
        <w:ind w:firstLine="708"/>
        <w:jc w:val="both"/>
        <w:rPr>
          <w:sz w:val="19"/>
          <w:szCs w:val="19"/>
        </w:rPr>
      </w:pPr>
    </w:p>
    <w:p w:rsidR="00DC09C2" w:rsidRPr="00E3203C" w:rsidRDefault="00AA1101" w:rsidP="00815038">
      <w:pPr>
        <w:ind w:firstLine="708"/>
        <w:jc w:val="both"/>
        <w:rPr>
          <w:sz w:val="19"/>
          <w:szCs w:val="19"/>
        </w:rPr>
      </w:pPr>
      <w:r w:rsidRPr="00E3203C">
        <w:rPr>
          <w:b/>
          <w:bCs/>
          <w:sz w:val="19"/>
          <w:szCs w:val="19"/>
        </w:rPr>
        <w:t xml:space="preserve">Antimon: </w:t>
      </w:r>
      <w:r w:rsidRPr="00E3203C">
        <w:rPr>
          <w:b/>
          <w:bCs/>
          <w:sz w:val="19"/>
          <w:szCs w:val="19"/>
        </w:rPr>
        <w:tab/>
      </w:r>
      <w:r w:rsidRPr="00E3203C">
        <w:rPr>
          <w:b/>
          <w:bCs/>
          <w:sz w:val="19"/>
          <w:szCs w:val="19"/>
        </w:rPr>
        <w:tab/>
      </w:r>
      <w:r w:rsidR="009B5DE4" w:rsidRPr="00E3203C">
        <w:rPr>
          <w:sz w:val="19"/>
          <w:szCs w:val="19"/>
        </w:rPr>
        <w:t>0,5 N HCl</w:t>
      </w:r>
      <w:r w:rsidR="00D852D2" w:rsidRPr="00E3203C">
        <w:rPr>
          <w:sz w:val="19"/>
          <w:szCs w:val="19"/>
        </w:rPr>
        <w:t>’</w:t>
      </w:r>
      <w:r w:rsidR="00DC09C2" w:rsidRPr="00E3203C">
        <w:rPr>
          <w:sz w:val="19"/>
          <w:szCs w:val="19"/>
        </w:rPr>
        <w:t>d</w:t>
      </w:r>
      <w:r w:rsidR="00D852D2" w:rsidRPr="00E3203C">
        <w:rPr>
          <w:sz w:val="19"/>
          <w:szCs w:val="19"/>
        </w:rPr>
        <w:t>e ekstraksiyondan sonra 2 mg/kg’</w:t>
      </w:r>
      <w:r w:rsidR="001B0EAB">
        <w:rPr>
          <w:sz w:val="19"/>
          <w:szCs w:val="19"/>
        </w:rPr>
        <w:t>da</w:t>
      </w:r>
      <w:r w:rsidR="00DC09C2" w:rsidRPr="00E3203C">
        <w:rPr>
          <w:sz w:val="19"/>
          <w:szCs w:val="19"/>
        </w:rPr>
        <w:t>n fazla olmamalıdır.</w:t>
      </w:r>
    </w:p>
    <w:p w:rsidR="00DC09C2" w:rsidRPr="00E3203C" w:rsidRDefault="00DC09C2" w:rsidP="00815038">
      <w:pPr>
        <w:ind w:firstLine="708"/>
        <w:jc w:val="both"/>
        <w:rPr>
          <w:b/>
          <w:bCs/>
          <w:sz w:val="19"/>
          <w:szCs w:val="19"/>
        </w:rPr>
      </w:pPr>
    </w:p>
    <w:p w:rsidR="00AA1101" w:rsidRPr="00E3203C" w:rsidRDefault="00AA1101" w:rsidP="00815038">
      <w:pPr>
        <w:ind w:firstLine="708"/>
        <w:jc w:val="both"/>
        <w:rPr>
          <w:sz w:val="19"/>
          <w:szCs w:val="19"/>
        </w:rPr>
      </w:pPr>
      <w:r w:rsidRPr="00E3203C">
        <w:rPr>
          <w:b/>
          <w:bCs/>
          <w:sz w:val="19"/>
          <w:szCs w:val="19"/>
        </w:rPr>
        <w:t xml:space="preserve">Arsenik: </w:t>
      </w:r>
      <w:r w:rsidRPr="00E3203C">
        <w:rPr>
          <w:b/>
          <w:bCs/>
          <w:sz w:val="19"/>
          <w:szCs w:val="19"/>
        </w:rPr>
        <w:tab/>
      </w:r>
      <w:r w:rsidRPr="00E3203C">
        <w:rPr>
          <w:b/>
          <w:bCs/>
          <w:sz w:val="19"/>
          <w:szCs w:val="19"/>
        </w:rPr>
        <w:tab/>
      </w:r>
      <w:r w:rsidR="009B5DE4" w:rsidRPr="00E3203C">
        <w:rPr>
          <w:sz w:val="19"/>
          <w:szCs w:val="19"/>
        </w:rPr>
        <w:t>0,5 N HCl</w:t>
      </w:r>
      <w:r w:rsidR="00D852D2" w:rsidRPr="00E3203C">
        <w:rPr>
          <w:sz w:val="19"/>
          <w:szCs w:val="19"/>
        </w:rPr>
        <w:t>’</w:t>
      </w:r>
      <w:r w:rsidR="00DC09C2" w:rsidRPr="00E3203C">
        <w:rPr>
          <w:sz w:val="19"/>
          <w:szCs w:val="19"/>
        </w:rPr>
        <w:t>d</w:t>
      </w:r>
      <w:r w:rsidR="00D852D2" w:rsidRPr="00E3203C">
        <w:rPr>
          <w:sz w:val="19"/>
          <w:szCs w:val="19"/>
        </w:rPr>
        <w:t>e ekstraksiyondan sonra 1 mg/kg’</w:t>
      </w:r>
      <w:r w:rsidR="001B0EAB">
        <w:rPr>
          <w:sz w:val="19"/>
          <w:szCs w:val="19"/>
        </w:rPr>
        <w:t>da</w:t>
      </w:r>
      <w:r w:rsidR="00DC09C2" w:rsidRPr="00E3203C">
        <w:rPr>
          <w:sz w:val="19"/>
          <w:szCs w:val="19"/>
        </w:rPr>
        <w:t>n fazla olmamalıdır.</w:t>
      </w:r>
    </w:p>
    <w:p w:rsidR="00DC09C2" w:rsidRPr="00E3203C" w:rsidRDefault="00DC09C2" w:rsidP="00815038">
      <w:pPr>
        <w:ind w:firstLine="708"/>
        <w:jc w:val="both"/>
        <w:rPr>
          <w:b/>
          <w:bCs/>
          <w:sz w:val="19"/>
          <w:szCs w:val="19"/>
        </w:rPr>
      </w:pPr>
    </w:p>
    <w:p w:rsidR="00AA1101" w:rsidRPr="00E3203C" w:rsidRDefault="00AA1101" w:rsidP="00815038">
      <w:pPr>
        <w:ind w:firstLine="708"/>
        <w:jc w:val="both"/>
        <w:rPr>
          <w:sz w:val="19"/>
          <w:szCs w:val="19"/>
        </w:rPr>
      </w:pPr>
      <w:r w:rsidRPr="00E3203C">
        <w:rPr>
          <w:b/>
          <w:bCs/>
          <w:sz w:val="19"/>
          <w:szCs w:val="19"/>
        </w:rPr>
        <w:t>Kurşun:</w:t>
      </w:r>
      <w:r w:rsidR="00950502" w:rsidRPr="00E3203C">
        <w:rPr>
          <w:sz w:val="19"/>
          <w:szCs w:val="19"/>
        </w:rPr>
        <w:t xml:space="preserve"> </w:t>
      </w:r>
      <w:r w:rsidR="00950502" w:rsidRPr="00E3203C">
        <w:rPr>
          <w:sz w:val="19"/>
          <w:szCs w:val="19"/>
        </w:rPr>
        <w:tab/>
      </w:r>
      <w:r w:rsidR="00950502" w:rsidRPr="00E3203C">
        <w:rPr>
          <w:sz w:val="19"/>
          <w:szCs w:val="19"/>
        </w:rPr>
        <w:tab/>
      </w:r>
      <w:r w:rsidR="009B5DE4" w:rsidRPr="00E3203C">
        <w:rPr>
          <w:sz w:val="19"/>
          <w:szCs w:val="19"/>
        </w:rPr>
        <w:t>0,5 N HCl</w:t>
      </w:r>
      <w:r w:rsidR="00D852D2" w:rsidRPr="00E3203C">
        <w:rPr>
          <w:sz w:val="19"/>
          <w:szCs w:val="19"/>
        </w:rPr>
        <w:t>’</w:t>
      </w:r>
      <w:r w:rsidR="00DC09C2" w:rsidRPr="00E3203C">
        <w:rPr>
          <w:sz w:val="19"/>
          <w:szCs w:val="19"/>
        </w:rPr>
        <w:t>de</w:t>
      </w:r>
      <w:r w:rsidR="00D852D2" w:rsidRPr="00E3203C">
        <w:rPr>
          <w:sz w:val="19"/>
          <w:szCs w:val="19"/>
        </w:rPr>
        <w:t xml:space="preserve"> ekstraksiyondan sonra 10 mg/kg’</w:t>
      </w:r>
      <w:r w:rsidR="001B0EAB">
        <w:rPr>
          <w:sz w:val="19"/>
          <w:szCs w:val="19"/>
        </w:rPr>
        <w:t>da</w:t>
      </w:r>
      <w:r w:rsidR="00DC09C2" w:rsidRPr="00E3203C">
        <w:rPr>
          <w:sz w:val="19"/>
          <w:szCs w:val="19"/>
        </w:rPr>
        <w:t>n fazla olmamalıdır.</w:t>
      </w:r>
    </w:p>
    <w:p w:rsidR="00DC09C2" w:rsidRPr="00E3203C" w:rsidRDefault="00DC09C2" w:rsidP="00815038">
      <w:pPr>
        <w:ind w:firstLine="708"/>
        <w:jc w:val="both"/>
        <w:rPr>
          <w:b/>
          <w:bCs/>
          <w:sz w:val="19"/>
          <w:szCs w:val="19"/>
        </w:rPr>
      </w:pPr>
    </w:p>
    <w:p w:rsidR="00AA1101" w:rsidRPr="00E3203C" w:rsidRDefault="008A2DDD" w:rsidP="00815038">
      <w:pPr>
        <w:ind w:firstLine="708"/>
        <w:jc w:val="both"/>
        <w:rPr>
          <w:b/>
          <w:bCs/>
          <w:sz w:val="19"/>
          <w:szCs w:val="19"/>
        </w:rPr>
      </w:pPr>
      <w:r w:rsidRPr="00E3203C">
        <w:rPr>
          <w:b/>
          <w:bCs/>
          <w:sz w:val="19"/>
          <w:szCs w:val="19"/>
        </w:rPr>
        <w:t>Civa</w:t>
      </w:r>
      <w:r w:rsidR="00AA1101" w:rsidRPr="00E3203C">
        <w:rPr>
          <w:b/>
          <w:bCs/>
          <w:sz w:val="19"/>
          <w:szCs w:val="19"/>
        </w:rPr>
        <w:t>:</w:t>
      </w:r>
      <w:r w:rsidR="00950502" w:rsidRPr="00E3203C">
        <w:rPr>
          <w:sz w:val="19"/>
          <w:szCs w:val="19"/>
        </w:rPr>
        <w:t xml:space="preserve"> </w:t>
      </w:r>
      <w:r w:rsidR="00950502" w:rsidRPr="00E3203C">
        <w:rPr>
          <w:sz w:val="19"/>
          <w:szCs w:val="19"/>
        </w:rPr>
        <w:tab/>
      </w:r>
      <w:r w:rsidR="00950502" w:rsidRPr="00E3203C">
        <w:rPr>
          <w:sz w:val="19"/>
          <w:szCs w:val="19"/>
        </w:rPr>
        <w:tab/>
      </w:r>
      <w:r w:rsidR="00950502" w:rsidRPr="00E3203C">
        <w:rPr>
          <w:sz w:val="19"/>
          <w:szCs w:val="19"/>
        </w:rPr>
        <w:tab/>
      </w:r>
      <w:r w:rsidR="009B5DE4" w:rsidRPr="00E3203C">
        <w:rPr>
          <w:sz w:val="19"/>
          <w:szCs w:val="19"/>
        </w:rPr>
        <w:t>0,5 N HCl</w:t>
      </w:r>
      <w:r w:rsidR="00D852D2" w:rsidRPr="00E3203C">
        <w:rPr>
          <w:sz w:val="19"/>
          <w:szCs w:val="19"/>
        </w:rPr>
        <w:t>’</w:t>
      </w:r>
      <w:r w:rsidR="00DC09C2" w:rsidRPr="00E3203C">
        <w:rPr>
          <w:sz w:val="19"/>
          <w:szCs w:val="19"/>
        </w:rPr>
        <w:t>d</w:t>
      </w:r>
      <w:r w:rsidR="00D852D2" w:rsidRPr="00E3203C">
        <w:rPr>
          <w:sz w:val="19"/>
          <w:szCs w:val="19"/>
        </w:rPr>
        <w:t>e ekstraksiyondan sonra 1 mg/kg’</w:t>
      </w:r>
      <w:r w:rsidR="001B0EAB">
        <w:rPr>
          <w:sz w:val="19"/>
          <w:szCs w:val="19"/>
        </w:rPr>
        <w:t>da</w:t>
      </w:r>
      <w:r w:rsidR="00DC09C2" w:rsidRPr="00E3203C">
        <w:rPr>
          <w:sz w:val="19"/>
          <w:szCs w:val="19"/>
        </w:rPr>
        <w:t>n fazla olmamalıdır.</w:t>
      </w:r>
    </w:p>
    <w:p w:rsidR="00DC09C2" w:rsidRPr="00E3203C" w:rsidRDefault="00DC09C2" w:rsidP="00815038">
      <w:pPr>
        <w:jc w:val="both"/>
        <w:rPr>
          <w:color w:val="000000"/>
          <w:sz w:val="19"/>
          <w:szCs w:val="19"/>
          <w:u w:val="single"/>
        </w:rPr>
      </w:pPr>
    </w:p>
    <w:p w:rsidR="00DC09C2" w:rsidRPr="00E3203C" w:rsidRDefault="00DC09C2" w:rsidP="00815038">
      <w:pPr>
        <w:jc w:val="both"/>
        <w:rPr>
          <w:color w:val="000000"/>
          <w:sz w:val="19"/>
          <w:szCs w:val="19"/>
          <w:u w:val="single"/>
        </w:rPr>
      </w:pPr>
    </w:p>
    <w:p w:rsidR="00AA1101" w:rsidRPr="00E3203C" w:rsidRDefault="00AA1101" w:rsidP="00815038">
      <w:pPr>
        <w:jc w:val="both"/>
        <w:rPr>
          <w:b/>
          <w:color w:val="000000"/>
          <w:sz w:val="19"/>
          <w:szCs w:val="19"/>
          <w:u w:val="single"/>
        </w:rPr>
      </w:pPr>
      <w:r w:rsidRPr="00E3203C">
        <w:rPr>
          <w:b/>
          <w:color w:val="000000"/>
          <w:sz w:val="19"/>
          <w:szCs w:val="19"/>
          <w:u w:val="single"/>
        </w:rPr>
        <w:t>E 172 DEMİR OKSİTLER VE DEMİR HİDROKSİTLER</w:t>
      </w:r>
    </w:p>
    <w:p w:rsidR="00DC09C2" w:rsidRPr="00E3203C" w:rsidRDefault="00DC09C2" w:rsidP="00815038">
      <w:pPr>
        <w:jc w:val="both"/>
        <w:rPr>
          <w:b/>
          <w:color w:val="000000"/>
          <w:sz w:val="19"/>
          <w:szCs w:val="19"/>
        </w:rPr>
      </w:pPr>
    </w:p>
    <w:p w:rsidR="00DC09C2" w:rsidRPr="00E3203C" w:rsidRDefault="00C003DB" w:rsidP="00815038">
      <w:pPr>
        <w:ind w:left="2835" w:hanging="2835"/>
        <w:jc w:val="both"/>
        <w:rPr>
          <w:color w:val="000000"/>
          <w:sz w:val="19"/>
          <w:szCs w:val="19"/>
        </w:rPr>
      </w:pPr>
      <w:r w:rsidRPr="00E3203C">
        <w:rPr>
          <w:b/>
          <w:color w:val="000000"/>
          <w:sz w:val="19"/>
          <w:szCs w:val="19"/>
          <w:u w:val="single"/>
        </w:rPr>
        <w:t>Eş anlamlılar</w:t>
      </w:r>
      <w:r w:rsidR="00AA1101" w:rsidRPr="00E3203C">
        <w:rPr>
          <w:b/>
          <w:color w:val="000000"/>
          <w:sz w:val="19"/>
          <w:szCs w:val="19"/>
          <w:u w:val="single"/>
        </w:rPr>
        <w:t>:</w:t>
      </w:r>
      <w:r w:rsidR="00AA1101" w:rsidRPr="00E3203C">
        <w:rPr>
          <w:color w:val="000000"/>
          <w:sz w:val="19"/>
          <w:szCs w:val="19"/>
        </w:rPr>
        <w:t xml:space="preserve"> </w:t>
      </w:r>
      <w:r w:rsidR="00DC09C2" w:rsidRPr="00E3203C">
        <w:rPr>
          <w:color w:val="000000"/>
          <w:sz w:val="19"/>
          <w:szCs w:val="19"/>
        </w:rPr>
        <w:tab/>
      </w:r>
      <w:r w:rsidR="00AA1101" w:rsidRPr="00E3203C">
        <w:rPr>
          <w:color w:val="000000"/>
          <w:sz w:val="19"/>
          <w:szCs w:val="19"/>
        </w:rPr>
        <w:t xml:space="preserve">Demir Oksit Sarı: </w:t>
      </w:r>
      <w:r w:rsidR="00775868">
        <w:rPr>
          <w:color w:val="000000"/>
          <w:sz w:val="19"/>
          <w:szCs w:val="19"/>
        </w:rPr>
        <w:t>CI Pigment Yellow 42 and 43 (</w:t>
      </w:r>
      <w:r w:rsidR="00AA1101" w:rsidRPr="00E3203C">
        <w:rPr>
          <w:color w:val="000000"/>
          <w:sz w:val="19"/>
          <w:szCs w:val="19"/>
        </w:rPr>
        <w:t>CI Pigment Sarısı 42 ve 43</w:t>
      </w:r>
      <w:r w:rsidR="00775868">
        <w:rPr>
          <w:color w:val="000000"/>
          <w:sz w:val="19"/>
          <w:szCs w:val="19"/>
        </w:rPr>
        <w:t>)</w:t>
      </w:r>
    </w:p>
    <w:p w:rsidR="00B02C3C" w:rsidRPr="00E3203C" w:rsidRDefault="00B02C3C" w:rsidP="00815038">
      <w:pPr>
        <w:ind w:left="3540" w:hanging="3540"/>
        <w:jc w:val="both"/>
        <w:rPr>
          <w:color w:val="000000"/>
          <w:sz w:val="19"/>
          <w:szCs w:val="19"/>
        </w:rPr>
      </w:pPr>
    </w:p>
    <w:p w:rsidR="00AA1101" w:rsidRPr="00E3203C" w:rsidRDefault="00AA1101" w:rsidP="00815038">
      <w:pPr>
        <w:ind w:left="2835"/>
        <w:jc w:val="both"/>
        <w:rPr>
          <w:color w:val="000000"/>
          <w:sz w:val="19"/>
          <w:szCs w:val="19"/>
        </w:rPr>
      </w:pPr>
      <w:r w:rsidRPr="00E3203C">
        <w:rPr>
          <w:color w:val="000000"/>
          <w:sz w:val="19"/>
          <w:szCs w:val="19"/>
        </w:rPr>
        <w:t xml:space="preserve">Demir Oksit Kırmızı: </w:t>
      </w:r>
      <w:r w:rsidR="00775868">
        <w:rPr>
          <w:color w:val="000000"/>
          <w:sz w:val="19"/>
          <w:szCs w:val="19"/>
        </w:rPr>
        <w:t>CI Pigment Red 101 and 102 (</w:t>
      </w:r>
      <w:r w:rsidRPr="00E3203C">
        <w:rPr>
          <w:color w:val="000000"/>
          <w:sz w:val="19"/>
          <w:szCs w:val="19"/>
        </w:rPr>
        <w:t>CI Pigment Kırmızısı 101 ve 102</w:t>
      </w:r>
      <w:r w:rsidR="00775868">
        <w:rPr>
          <w:color w:val="000000"/>
          <w:sz w:val="19"/>
          <w:szCs w:val="19"/>
        </w:rPr>
        <w:t>)</w:t>
      </w:r>
      <w:r w:rsidRPr="00E3203C">
        <w:rPr>
          <w:color w:val="000000"/>
          <w:sz w:val="19"/>
          <w:szCs w:val="19"/>
        </w:rPr>
        <w:t xml:space="preserve"> </w:t>
      </w:r>
    </w:p>
    <w:p w:rsidR="00B02C3C" w:rsidRPr="00E3203C" w:rsidRDefault="00B02C3C" w:rsidP="00815038">
      <w:pPr>
        <w:ind w:left="3540"/>
        <w:jc w:val="both"/>
        <w:rPr>
          <w:color w:val="000000"/>
          <w:sz w:val="19"/>
          <w:szCs w:val="19"/>
        </w:rPr>
      </w:pPr>
    </w:p>
    <w:p w:rsidR="00AA1101" w:rsidRPr="00E3203C" w:rsidRDefault="00AA1101" w:rsidP="00815038">
      <w:pPr>
        <w:ind w:left="2124" w:firstLine="708"/>
        <w:jc w:val="both"/>
        <w:rPr>
          <w:color w:val="000000"/>
          <w:sz w:val="19"/>
          <w:szCs w:val="19"/>
        </w:rPr>
      </w:pPr>
      <w:r w:rsidRPr="00E3203C">
        <w:rPr>
          <w:color w:val="000000"/>
          <w:sz w:val="19"/>
          <w:szCs w:val="19"/>
        </w:rPr>
        <w:t xml:space="preserve">Demir Oksit Siyah: </w:t>
      </w:r>
      <w:r w:rsidR="009C613D">
        <w:rPr>
          <w:color w:val="000000"/>
          <w:sz w:val="19"/>
          <w:szCs w:val="19"/>
        </w:rPr>
        <w:t>CI Pigment Black 11 (</w:t>
      </w:r>
      <w:r w:rsidRPr="00E3203C">
        <w:rPr>
          <w:color w:val="000000"/>
          <w:sz w:val="19"/>
          <w:szCs w:val="19"/>
        </w:rPr>
        <w:t>CI Pigment Siyahı 11</w:t>
      </w:r>
      <w:r w:rsidR="009C613D">
        <w:rPr>
          <w:color w:val="000000"/>
          <w:sz w:val="19"/>
          <w:szCs w:val="19"/>
        </w:rPr>
        <w:t>)</w:t>
      </w:r>
    </w:p>
    <w:p w:rsidR="00B02C3C" w:rsidRPr="00E3203C" w:rsidRDefault="00B02C3C" w:rsidP="00815038">
      <w:pPr>
        <w:ind w:left="2832" w:firstLine="708"/>
        <w:jc w:val="both"/>
        <w:rPr>
          <w:color w:val="000000"/>
          <w:sz w:val="19"/>
          <w:szCs w:val="19"/>
        </w:rPr>
      </w:pPr>
    </w:p>
    <w:p w:rsidR="00AA1101" w:rsidRPr="00E3203C" w:rsidRDefault="00AA1101" w:rsidP="00D852D2">
      <w:pPr>
        <w:ind w:left="2835" w:hanging="2835"/>
        <w:jc w:val="both"/>
        <w:rPr>
          <w:sz w:val="19"/>
          <w:szCs w:val="19"/>
        </w:rPr>
      </w:pPr>
      <w:r w:rsidRPr="00E3203C">
        <w:rPr>
          <w:b/>
          <w:bCs/>
          <w:color w:val="000000"/>
          <w:sz w:val="19"/>
          <w:szCs w:val="19"/>
          <w:u w:val="single"/>
        </w:rPr>
        <w:t>Tanım:</w:t>
      </w:r>
      <w:r w:rsidR="00770C10" w:rsidRPr="00E3203C">
        <w:rPr>
          <w:color w:val="000000"/>
          <w:sz w:val="19"/>
          <w:szCs w:val="19"/>
        </w:rPr>
        <w:tab/>
      </w:r>
      <w:r w:rsidRPr="00E3203C">
        <w:rPr>
          <w:color w:val="000000"/>
          <w:sz w:val="19"/>
          <w:szCs w:val="19"/>
        </w:rPr>
        <w:t xml:space="preserve">Demir oksitler ve demir hidroksitler sentetik olarak üretilirler ve </w:t>
      </w:r>
      <w:r w:rsidR="00F2096E" w:rsidRPr="00E3203C">
        <w:rPr>
          <w:color w:val="000000"/>
          <w:sz w:val="19"/>
          <w:szCs w:val="19"/>
        </w:rPr>
        <w:t>başlıca</w:t>
      </w:r>
      <w:r w:rsidRPr="00E3203C">
        <w:rPr>
          <w:color w:val="000000"/>
          <w:sz w:val="19"/>
          <w:szCs w:val="19"/>
        </w:rPr>
        <w:t xml:space="preserve"> susuz ve/veya </w:t>
      </w:r>
      <w:r w:rsidR="00966D82">
        <w:rPr>
          <w:color w:val="000000"/>
          <w:sz w:val="19"/>
          <w:szCs w:val="19"/>
        </w:rPr>
        <w:t xml:space="preserve">sulu </w:t>
      </w:r>
      <w:r w:rsidRPr="00E3203C">
        <w:rPr>
          <w:color w:val="000000"/>
          <w:sz w:val="19"/>
          <w:szCs w:val="19"/>
        </w:rPr>
        <w:t xml:space="preserve">demir oksitlerden oluşurlar. Renk ton </w:t>
      </w:r>
      <w:r w:rsidR="00966D82">
        <w:rPr>
          <w:color w:val="000000"/>
          <w:sz w:val="19"/>
          <w:szCs w:val="19"/>
        </w:rPr>
        <w:t>aralığı</w:t>
      </w:r>
      <w:r w:rsidR="00D852D2" w:rsidRPr="00E3203C">
        <w:rPr>
          <w:color w:val="000000"/>
          <w:sz w:val="19"/>
          <w:szCs w:val="19"/>
        </w:rPr>
        <w:t>; sarı</w:t>
      </w:r>
      <w:r w:rsidR="00966D82">
        <w:rPr>
          <w:color w:val="000000"/>
          <w:sz w:val="19"/>
          <w:szCs w:val="19"/>
        </w:rPr>
        <w:t>lar</w:t>
      </w:r>
      <w:r w:rsidR="00D852D2" w:rsidRPr="00E3203C">
        <w:rPr>
          <w:color w:val="000000"/>
          <w:sz w:val="19"/>
          <w:szCs w:val="19"/>
        </w:rPr>
        <w:t>, kırmızı</w:t>
      </w:r>
      <w:r w:rsidR="00966D82">
        <w:rPr>
          <w:color w:val="000000"/>
          <w:sz w:val="19"/>
          <w:szCs w:val="19"/>
        </w:rPr>
        <w:t>lar</w:t>
      </w:r>
      <w:r w:rsidR="00D852D2" w:rsidRPr="00E3203C">
        <w:rPr>
          <w:color w:val="000000"/>
          <w:sz w:val="19"/>
          <w:szCs w:val="19"/>
        </w:rPr>
        <w:t>, kahve</w:t>
      </w:r>
      <w:r w:rsidRPr="00E3203C">
        <w:rPr>
          <w:color w:val="000000"/>
          <w:sz w:val="19"/>
          <w:szCs w:val="19"/>
        </w:rPr>
        <w:t>rengi</w:t>
      </w:r>
      <w:r w:rsidR="00966D82">
        <w:rPr>
          <w:color w:val="000000"/>
          <w:sz w:val="19"/>
          <w:szCs w:val="19"/>
        </w:rPr>
        <w:t>ler</w:t>
      </w:r>
      <w:r w:rsidRPr="00E3203C">
        <w:rPr>
          <w:color w:val="000000"/>
          <w:sz w:val="19"/>
          <w:szCs w:val="19"/>
        </w:rPr>
        <w:t xml:space="preserve"> ve siyahları içerir. </w:t>
      </w:r>
      <w:r w:rsidR="00D852D2" w:rsidRPr="00E3203C">
        <w:rPr>
          <w:color w:val="000000"/>
          <w:sz w:val="19"/>
          <w:szCs w:val="19"/>
        </w:rPr>
        <w:t xml:space="preserve">Gıda kalitesindeki demir oksitler </w:t>
      </w:r>
      <w:r w:rsidR="00F2096E" w:rsidRPr="00E3203C">
        <w:rPr>
          <w:color w:val="000000"/>
          <w:sz w:val="19"/>
          <w:szCs w:val="19"/>
        </w:rPr>
        <w:t>esasen</w:t>
      </w:r>
      <w:r w:rsidR="00D852D2" w:rsidRPr="00E3203C">
        <w:rPr>
          <w:color w:val="000000"/>
          <w:sz w:val="19"/>
          <w:szCs w:val="19"/>
        </w:rPr>
        <w:t xml:space="preserve"> teknik </w:t>
      </w:r>
      <w:r w:rsidR="00966D82">
        <w:rPr>
          <w:color w:val="000000"/>
          <w:sz w:val="19"/>
          <w:szCs w:val="19"/>
        </w:rPr>
        <w:t>sınıf</w:t>
      </w:r>
      <w:r w:rsidR="00D852D2" w:rsidRPr="00E3203C">
        <w:rPr>
          <w:color w:val="000000"/>
          <w:sz w:val="19"/>
          <w:szCs w:val="19"/>
        </w:rPr>
        <w:t>lardan diğer metallerin neden olduğu bulaşının nispeten düşük seviyeleriyle ayırt edilirler. Bu durum, demirin kaynağının seçilmesi ve kontrolü ile ve/veya üretim işlemleri süresince ki</w:t>
      </w:r>
      <w:r w:rsidR="008263E9">
        <w:rPr>
          <w:color w:val="000000"/>
          <w:sz w:val="19"/>
          <w:szCs w:val="19"/>
        </w:rPr>
        <w:t>myasal saflaştırma</w:t>
      </w:r>
      <w:r w:rsidR="00D852D2" w:rsidRPr="00E3203C">
        <w:rPr>
          <w:color w:val="000000"/>
          <w:sz w:val="19"/>
          <w:szCs w:val="19"/>
        </w:rPr>
        <w:t xml:space="preserve"> ile sağlanır.</w:t>
      </w:r>
    </w:p>
    <w:p w:rsidR="00770C10" w:rsidRPr="00E3203C" w:rsidRDefault="00770C10" w:rsidP="00815038">
      <w:pPr>
        <w:jc w:val="both"/>
        <w:rPr>
          <w:color w:val="000000"/>
          <w:sz w:val="19"/>
          <w:szCs w:val="19"/>
        </w:rPr>
      </w:pPr>
    </w:p>
    <w:p w:rsidR="00770C10" w:rsidRPr="00E3203C" w:rsidRDefault="00AA1101" w:rsidP="00815038">
      <w:pPr>
        <w:ind w:firstLine="708"/>
        <w:jc w:val="both"/>
        <w:rPr>
          <w:color w:val="000000"/>
          <w:sz w:val="19"/>
          <w:szCs w:val="19"/>
        </w:rPr>
      </w:pPr>
      <w:r w:rsidRPr="00E3203C">
        <w:rPr>
          <w:b/>
          <w:color w:val="000000"/>
          <w:sz w:val="19"/>
          <w:szCs w:val="19"/>
        </w:rPr>
        <w:t xml:space="preserve">Renk </w:t>
      </w:r>
      <w:r w:rsidR="00B02C3C" w:rsidRPr="00E3203C">
        <w:rPr>
          <w:b/>
          <w:color w:val="000000"/>
          <w:sz w:val="19"/>
          <w:szCs w:val="19"/>
        </w:rPr>
        <w:t>indeks</w:t>
      </w:r>
      <w:r w:rsidRPr="00E3203C">
        <w:rPr>
          <w:b/>
          <w:color w:val="000000"/>
          <w:sz w:val="19"/>
          <w:szCs w:val="19"/>
        </w:rPr>
        <w:t xml:space="preserve"> no:</w:t>
      </w:r>
      <w:r w:rsidRPr="00E3203C">
        <w:rPr>
          <w:color w:val="000000"/>
          <w:sz w:val="19"/>
          <w:szCs w:val="19"/>
        </w:rPr>
        <w:t xml:space="preserve"> </w:t>
      </w:r>
      <w:r w:rsidR="00950502" w:rsidRPr="00E3203C">
        <w:rPr>
          <w:color w:val="000000"/>
          <w:sz w:val="19"/>
          <w:szCs w:val="19"/>
        </w:rPr>
        <w:tab/>
      </w:r>
      <w:r w:rsidR="00950502" w:rsidRPr="00E3203C">
        <w:rPr>
          <w:color w:val="000000"/>
          <w:sz w:val="19"/>
          <w:szCs w:val="19"/>
        </w:rPr>
        <w:tab/>
      </w:r>
      <w:r w:rsidRPr="00E3203C">
        <w:rPr>
          <w:color w:val="000000"/>
          <w:sz w:val="19"/>
          <w:szCs w:val="19"/>
        </w:rPr>
        <w:t>Demir Oksit Sarı: 77492</w:t>
      </w:r>
    </w:p>
    <w:p w:rsidR="00770C10" w:rsidRPr="00E3203C" w:rsidRDefault="00770C10" w:rsidP="00815038">
      <w:pPr>
        <w:ind w:firstLine="708"/>
        <w:jc w:val="both"/>
        <w:rPr>
          <w:color w:val="000000"/>
          <w:sz w:val="19"/>
          <w:szCs w:val="19"/>
        </w:rPr>
      </w:pPr>
    </w:p>
    <w:p w:rsidR="00AA1101" w:rsidRPr="00E3203C" w:rsidRDefault="00AA1101" w:rsidP="00815038">
      <w:pPr>
        <w:ind w:left="2832" w:firstLine="3"/>
        <w:jc w:val="both"/>
        <w:rPr>
          <w:color w:val="000000"/>
          <w:sz w:val="19"/>
          <w:szCs w:val="19"/>
        </w:rPr>
      </w:pPr>
      <w:r w:rsidRPr="00E3203C">
        <w:rPr>
          <w:color w:val="000000"/>
          <w:sz w:val="19"/>
          <w:szCs w:val="19"/>
        </w:rPr>
        <w:t xml:space="preserve">Demir Oksit Kırmızı: 77491 </w:t>
      </w:r>
    </w:p>
    <w:p w:rsidR="00770C10" w:rsidRPr="00E3203C" w:rsidRDefault="00770C10" w:rsidP="00815038">
      <w:pPr>
        <w:ind w:left="2832" w:firstLine="708"/>
        <w:jc w:val="both"/>
        <w:rPr>
          <w:color w:val="000000"/>
          <w:sz w:val="19"/>
          <w:szCs w:val="19"/>
        </w:rPr>
      </w:pPr>
    </w:p>
    <w:p w:rsidR="00AA1101" w:rsidRPr="00E3203C" w:rsidRDefault="00AA1101" w:rsidP="00815038">
      <w:pPr>
        <w:ind w:left="2832" w:firstLine="3"/>
        <w:jc w:val="both"/>
        <w:rPr>
          <w:color w:val="000000"/>
          <w:sz w:val="19"/>
          <w:szCs w:val="19"/>
        </w:rPr>
      </w:pPr>
      <w:r w:rsidRPr="00E3203C">
        <w:rPr>
          <w:color w:val="000000"/>
          <w:sz w:val="19"/>
          <w:szCs w:val="19"/>
        </w:rPr>
        <w:t>Demir Oksit Siyah: 77499</w:t>
      </w:r>
    </w:p>
    <w:p w:rsidR="00770C10" w:rsidRPr="00E3203C" w:rsidRDefault="00770C10" w:rsidP="00815038">
      <w:pPr>
        <w:ind w:left="2832" w:firstLine="708"/>
        <w:jc w:val="both"/>
        <w:rPr>
          <w:color w:val="000000"/>
          <w:sz w:val="19"/>
          <w:szCs w:val="19"/>
        </w:rPr>
      </w:pPr>
    </w:p>
    <w:p w:rsidR="00AA1101" w:rsidRPr="00E3203C" w:rsidRDefault="00450147" w:rsidP="00815038">
      <w:pPr>
        <w:ind w:firstLine="708"/>
        <w:jc w:val="both"/>
        <w:rPr>
          <w:color w:val="000000"/>
          <w:sz w:val="19"/>
          <w:szCs w:val="19"/>
        </w:rPr>
      </w:pPr>
      <w:r w:rsidRPr="00E3203C">
        <w:rPr>
          <w:b/>
          <w:color w:val="000000"/>
          <w:sz w:val="19"/>
          <w:szCs w:val="19"/>
        </w:rPr>
        <w:t>EINECS</w:t>
      </w:r>
      <w:r w:rsidR="00AA1101" w:rsidRPr="00E3203C">
        <w:rPr>
          <w:b/>
          <w:color w:val="000000"/>
          <w:sz w:val="19"/>
          <w:szCs w:val="19"/>
        </w:rPr>
        <w:t>:</w:t>
      </w:r>
      <w:r w:rsidR="00AA1101" w:rsidRPr="00E3203C">
        <w:rPr>
          <w:color w:val="000000"/>
          <w:sz w:val="19"/>
          <w:szCs w:val="19"/>
        </w:rPr>
        <w:t xml:space="preserve"> </w:t>
      </w:r>
      <w:r w:rsidRPr="00E3203C">
        <w:rPr>
          <w:color w:val="000000"/>
          <w:sz w:val="19"/>
          <w:szCs w:val="19"/>
        </w:rPr>
        <w:tab/>
      </w:r>
      <w:r w:rsidRPr="00E3203C">
        <w:rPr>
          <w:color w:val="000000"/>
          <w:sz w:val="19"/>
          <w:szCs w:val="19"/>
        </w:rPr>
        <w:tab/>
      </w:r>
      <w:r w:rsidR="00AA1101" w:rsidRPr="00E3203C">
        <w:rPr>
          <w:color w:val="000000"/>
          <w:sz w:val="19"/>
          <w:szCs w:val="19"/>
        </w:rPr>
        <w:t xml:space="preserve">Demir Oksit Sarı: 257-098-5 </w:t>
      </w:r>
    </w:p>
    <w:p w:rsidR="00770C10" w:rsidRPr="00E3203C" w:rsidRDefault="00770C10" w:rsidP="00815038">
      <w:pPr>
        <w:ind w:firstLine="708"/>
        <w:jc w:val="both"/>
        <w:rPr>
          <w:color w:val="000000"/>
          <w:sz w:val="19"/>
          <w:szCs w:val="19"/>
        </w:rPr>
      </w:pPr>
    </w:p>
    <w:p w:rsidR="00770C10" w:rsidRPr="00E3203C" w:rsidRDefault="00AA1101" w:rsidP="00815038">
      <w:pPr>
        <w:ind w:left="2124" w:firstLine="708"/>
        <w:jc w:val="both"/>
        <w:rPr>
          <w:color w:val="000000"/>
          <w:sz w:val="19"/>
          <w:szCs w:val="19"/>
        </w:rPr>
      </w:pPr>
      <w:r w:rsidRPr="00E3203C">
        <w:rPr>
          <w:color w:val="000000"/>
          <w:sz w:val="19"/>
          <w:szCs w:val="19"/>
        </w:rPr>
        <w:t>Demir Oksit Kırmızı: 215-168-2</w:t>
      </w:r>
    </w:p>
    <w:p w:rsidR="00770C10" w:rsidRPr="00E3203C" w:rsidRDefault="00770C10" w:rsidP="00815038">
      <w:pPr>
        <w:ind w:left="2832" w:firstLine="708"/>
        <w:jc w:val="both"/>
        <w:rPr>
          <w:color w:val="000000"/>
          <w:sz w:val="19"/>
          <w:szCs w:val="19"/>
        </w:rPr>
      </w:pPr>
    </w:p>
    <w:p w:rsidR="00AA1101" w:rsidRPr="00E3203C" w:rsidRDefault="00AA1101" w:rsidP="00815038">
      <w:pPr>
        <w:ind w:left="2124" w:firstLine="708"/>
        <w:jc w:val="both"/>
        <w:rPr>
          <w:color w:val="000000"/>
          <w:sz w:val="19"/>
          <w:szCs w:val="19"/>
        </w:rPr>
      </w:pPr>
      <w:r w:rsidRPr="00E3203C">
        <w:rPr>
          <w:color w:val="000000"/>
          <w:sz w:val="19"/>
          <w:szCs w:val="19"/>
        </w:rPr>
        <w:t>Demir Oksit Siyah: 235-442-5</w:t>
      </w:r>
    </w:p>
    <w:p w:rsidR="00770C10" w:rsidRPr="00E3203C" w:rsidRDefault="00770C10" w:rsidP="00815038">
      <w:pPr>
        <w:ind w:left="2832" w:firstLine="708"/>
        <w:jc w:val="both"/>
        <w:rPr>
          <w:color w:val="000000"/>
          <w:sz w:val="19"/>
          <w:szCs w:val="19"/>
        </w:rPr>
      </w:pPr>
    </w:p>
    <w:p w:rsidR="00AA1101" w:rsidRPr="00E3203C" w:rsidRDefault="00AA1101" w:rsidP="00815038">
      <w:pPr>
        <w:ind w:left="2835" w:hanging="2127"/>
        <w:jc w:val="both"/>
        <w:rPr>
          <w:color w:val="000000"/>
          <w:sz w:val="19"/>
          <w:szCs w:val="19"/>
        </w:rPr>
      </w:pPr>
      <w:r w:rsidRPr="00E3203C">
        <w:rPr>
          <w:b/>
          <w:color w:val="000000"/>
          <w:sz w:val="19"/>
          <w:szCs w:val="19"/>
        </w:rPr>
        <w:t>Kimyasal adı:</w:t>
      </w:r>
      <w:r w:rsidRPr="00E3203C">
        <w:rPr>
          <w:color w:val="000000"/>
          <w:sz w:val="19"/>
          <w:szCs w:val="19"/>
        </w:rPr>
        <w:t xml:space="preserve"> </w:t>
      </w:r>
      <w:r w:rsidR="00950502" w:rsidRPr="00E3203C">
        <w:rPr>
          <w:color w:val="000000"/>
          <w:sz w:val="19"/>
          <w:szCs w:val="19"/>
        </w:rPr>
        <w:tab/>
      </w:r>
      <w:r w:rsidRPr="00E3203C">
        <w:rPr>
          <w:color w:val="000000"/>
          <w:sz w:val="19"/>
          <w:szCs w:val="19"/>
        </w:rPr>
        <w:t xml:space="preserve">Demir Oksit Sarı: hidratlanmış ferrik oksit, hidratlanmış demir (III) oksit </w:t>
      </w:r>
    </w:p>
    <w:p w:rsidR="00770C10" w:rsidRPr="00E3203C" w:rsidRDefault="00770C10" w:rsidP="00815038">
      <w:pPr>
        <w:ind w:left="3540" w:hanging="2832"/>
        <w:jc w:val="both"/>
        <w:rPr>
          <w:color w:val="000000"/>
          <w:sz w:val="19"/>
          <w:szCs w:val="19"/>
        </w:rPr>
      </w:pPr>
    </w:p>
    <w:p w:rsidR="00AA1101" w:rsidRPr="00E3203C" w:rsidRDefault="00AA1101" w:rsidP="00815038">
      <w:pPr>
        <w:ind w:left="2124" w:firstLine="708"/>
        <w:jc w:val="both"/>
        <w:rPr>
          <w:color w:val="000000"/>
          <w:sz w:val="19"/>
          <w:szCs w:val="19"/>
        </w:rPr>
      </w:pPr>
      <w:r w:rsidRPr="00E3203C">
        <w:rPr>
          <w:color w:val="000000"/>
          <w:sz w:val="19"/>
          <w:szCs w:val="19"/>
        </w:rPr>
        <w:t>Demir Oksit Kırmızı: susuz ferrik oksit, susuz demir (III) oksit</w:t>
      </w:r>
    </w:p>
    <w:p w:rsidR="00770C10" w:rsidRPr="00E3203C" w:rsidRDefault="00770C10" w:rsidP="00815038">
      <w:pPr>
        <w:ind w:left="2832" w:firstLine="708"/>
        <w:jc w:val="both"/>
        <w:rPr>
          <w:color w:val="000000"/>
          <w:sz w:val="19"/>
          <w:szCs w:val="19"/>
        </w:rPr>
      </w:pPr>
    </w:p>
    <w:p w:rsidR="00AA1101" w:rsidRPr="00E3203C" w:rsidRDefault="00AA1101" w:rsidP="00815038">
      <w:pPr>
        <w:ind w:left="2124" w:firstLine="708"/>
        <w:jc w:val="both"/>
        <w:rPr>
          <w:color w:val="000000"/>
          <w:sz w:val="19"/>
          <w:szCs w:val="19"/>
        </w:rPr>
      </w:pPr>
      <w:r w:rsidRPr="00E3203C">
        <w:rPr>
          <w:color w:val="000000"/>
          <w:sz w:val="19"/>
          <w:szCs w:val="19"/>
        </w:rPr>
        <w:t>Demir Oksit Siyah: ferroso ferrik asit, demir (II, III) oksit</w:t>
      </w:r>
    </w:p>
    <w:p w:rsidR="00770C10" w:rsidRPr="00E3203C" w:rsidRDefault="00770C10" w:rsidP="00815038">
      <w:pPr>
        <w:ind w:left="2832" w:firstLine="708"/>
        <w:jc w:val="both"/>
        <w:rPr>
          <w:color w:val="000000"/>
          <w:sz w:val="19"/>
          <w:szCs w:val="19"/>
        </w:rPr>
      </w:pPr>
    </w:p>
    <w:p w:rsidR="00770C10" w:rsidRPr="00E3203C" w:rsidRDefault="00AA1101" w:rsidP="00815038">
      <w:pPr>
        <w:ind w:firstLine="708"/>
        <w:jc w:val="both"/>
        <w:rPr>
          <w:color w:val="000000"/>
          <w:sz w:val="19"/>
          <w:szCs w:val="19"/>
        </w:rPr>
      </w:pPr>
      <w:r w:rsidRPr="00E3203C">
        <w:rPr>
          <w:b/>
          <w:color w:val="000000"/>
          <w:sz w:val="19"/>
          <w:szCs w:val="19"/>
        </w:rPr>
        <w:t>Kimyasal formül:</w:t>
      </w:r>
      <w:r w:rsidRPr="00E3203C">
        <w:rPr>
          <w:color w:val="000000"/>
          <w:sz w:val="19"/>
          <w:szCs w:val="19"/>
        </w:rPr>
        <w:t xml:space="preserve"> </w:t>
      </w:r>
      <w:r w:rsidR="00950502" w:rsidRPr="00E3203C">
        <w:rPr>
          <w:color w:val="000000"/>
          <w:sz w:val="19"/>
          <w:szCs w:val="19"/>
        </w:rPr>
        <w:tab/>
      </w:r>
      <w:r w:rsidR="00A614FA" w:rsidRPr="00E3203C">
        <w:rPr>
          <w:color w:val="000000"/>
          <w:sz w:val="19"/>
          <w:szCs w:val="19"/>
        </w:rPr>
        <w:t>Demir Oksit Sarı: FeO(OH).</w:t>
      </w:r>
      <w:r w:rsidRPr="00E3203C">
        <w:rPr>
          <w:color w:val="000000"/>
          <w:sz w:val="19"/>
          <w:szCs w:val="19"/>
        </w:rPr>
        <w:t>H</w:t>
      </w:r>
      <w:r w:rsidRPr="00E3203C">
        <w:rPr>
          <w:color w:val="000000"/>
          <w:sz w:val="19"/>
          <w:szCs w:val="19"/>
          <w:vertAlign w:val="subscript"/>
        </w:rPr>
        <w:t>2</w:t>
      </w:r>
      <w:r w:rsidRPr="00E3203C">
        <w:rPr>
          <w:color w:val="000000"/>
          <w:sz w:val="19"/>
          <w:szCs w:val="19"/>
        </w:rPr>
        <w:t>O</w:t>
      </w:r>
    </w:p>
    <w:p w:rsidR="00770C10" w:rsidRPr="00E3203C" w:rsidRDefault="00770C10" w:rsidP="00815038">
      <w:pPr>
        <w:ind w:firstLine="708"/>
        <w:jc w:val="both"/>
        <w:rPr>
          <w:color w:val="000000"/>
          <w:sz w:val="19"/>
          <w:szCs w:val="19"/>
        </w:rPr>
      </w:pPr>
    </w:p>
    <w:p w:rsidR="00AA1101" w:rsidRPr="00E3203C" w:rsidRDefault="00AA1101" w:rsidP="00815038">
      <w:pPr>
        <w:ind w:left="2124" w:firstLine="708"/>
        <w:jc w:val="both"/>
        <w:rPr>
          <w:color w:val="000000"/>
          <w:sz w:val="19"/>
          <w:szCs w:val="19"/>
        </w:rPr>
      </w:pPr>
      <w:r w:rsidRPr="00E3203C">
        <w:rPr>
          <w:color w:val="000000"/>
          <w:sz w:val="19"/>
          <w:szCs w:val="19"/>
        </w:rPr>
        <w:t>Demir Oksit Kırmızı: Fe</w:t>
      </w:r>
      <w:r w:rsidRPr="00E3203C">
        <w:rPr>
          <w:color w:val="000000"/>
          <w:sz w:val="19"/>
          <w:szCs w:val="19"/>
          <w:vertAlign w:val="subscript"/>
        </w:rPr>
        <w:t>2</w:t>
      </w:r>
      <w:r w:rsidRPr="00E3203C">
        <w:rPr>
          <w:color w:val="000000"/>
          <w:sz w:val="19"/>
          <w:szCs w:val="19"/>
        </w:rPr>
        <w:t>O</w:t>
      </w:r>
      <w:r w:rsidRPr="00E3203C">
        <w:rPr>
          <w:color w:val="000000"/>
          <w:sz w:val="19"/>
          <w:szCs w:val="19"/>
          <w:vertAlign w:val="subscript"/>
        </w:rPr>
        <w:t xml:space="preserve">3 </w:t>
      </w:r>
    </w:p>
    <w:p w:rsidR="00770C10" w:rsidRPr="00E3203C" w:rsidRDefault="00770C10" w:rsidP="00815038">
      <w:pPr>
        <w:ind w:left="2832" w:firstLine="708"/>
        <w:jc w:val="both"/>
        <w:rPr>
          <w:color w:val="000000"/>
          <w:sz w:val="19"/>
          <w:szCs w:val="19"/>
        </w:rPr>
      </w:pPr>
    </w:p>
    <w:p w:rsidR="00AA1101" w:rsidRPr="00E3203C" w:rsidRDefault="00AA1101" w:rsidP="00815038">
      <w:pPr>
        <w:ind w:left="2124" w:firstLine="708"/>
        <w:jc w:val="both"/>
        <w:rPr>
          <w:color w:val="000000"/>
          <w:sz w:val="19"/>
          <w:szCs w:val="19"/>
        </w:rPr>
      </w:pPr>
      <w:r w:rsidRPr="00E3203C">
        <w:rPr>
          <w:color w:val="000000"/>
          <w:sz w:val="19"/>
          <w:szCs w:val="19"/>
        </w:rPr>
        <w:t>Demir Oksit Siyah: FeO.Fe</w:t>
      </w:r>
      <w:r w:rsidRPr="00E3203C">
        <w:rPr>
          <w:color w:val="000000"/>
          <w:sz w:val="19"/>
          <w:szCs w:val="19"/>
          <w:vertAlign w:val="subscript"/>
        </w:rPr>
        <w:t>2</w:t>
      </w:r>
      <w:r w:rsidRPr="00E3203C">
        <w:rPr>
          <w:color w:val="000000"/>
          <w:sz w:val="19"/>
          <w:szCs w:val="19"/>
        </w:rPr>
        <w:t>O</w:t>
      </w:r>
      <w:r w:rsidRPr="00E3203C">
        <w:rPr>
          <w:color w:val="000000"/>
          <w:sz w:val="19"/>
          <w:szCs w:val="19"/>
          <w:vertAlign w:val="subscript"/>
        </w:rPr>
        <w:t>3</w:t>
      </w:r>
    </w:p>
    <w:p w:rsidR="00770C10" w:rsidRPr="00E3203C" w:rsidRDefault="00770C10" w:rsidP="00815038">
      <w:pPr>
        <w:ind w:left="2832" w:firstLine="708"/>
        <w:jc w:val="both"/>
        <w:rPr>
          <w:color w:val="000000"/>
          <w:sz w:val="19"/>
          <w:szCs w:val="19"/>
        </w:rPr>
      </w:pPr>
    </w:p>
    <w:p w:rsidR="00770C10" w:rsidRPr="00E3203C" w:rsidRDefault="001016C5" w:rsidP="00815038">
      <w:pPr>
        <w:ind w:firstLine="708"/>
        <w:jc w:val="both"/>
        <w:rPr>
          <w:color w:val="000000"/>
          <w:sz w:val="19"/>
          <w:szCs w:val="19"/>
        </w:rPr>
      </w:pPr>
      <w:r w:rsidRPr="00E3203C">
        <w:rPr>
          <w:b/>
          <w:color w:val="000000"/>
          <w:sz w:val="19"/>
          <w:szCs w:val="19"/>
        </w:rPr>
        <w:t>Molekül ağırlığı</w:t>
      </w:r>
      <w:r w:rsidR="00AA1101" w:rsidRPr="00E3203C">
        <w:rPr>
          <w:b/>
          <w:color w:val="000000"/>
          <w:sz w:val="19"/>
          <w:szCs w:val="19"/>
        </w:rPr>
        <w:t>:</w:t>
      </w:r>
      <w:r w:rsidR="00AA1101" w:rsidRPr="00E3203C">
        <w:rPr>
          <w:color w:val="000000"/>
          <w:sz w:val="19"/>
          <w:szCs w:val="19"/>
        </w:rPr>
        <w:t xml:space="preserve"> </w:t>
      </w:r>
      <w:r w:rsidR="00950502" w:rsidRPr="00E3203C">
        <w:rPr>
          <w:color w:val="000000"/>
          <w:sz w:val="19"/>
          <w:szCs w:val="19"/>
        </w:rPr>
        <w:tab/>
      </w:r>
      <w:r w:rsidR="00950502" w:rsidRPr="00E3203C">
        <w:rPr>
          <w:color w:val="000000"/>
          <w:sz w:val="19"/>
          <w:szCs w:val="19"/>
        </w:rPr>
        <w:tab/>
      </w:r>
      <w:r w:rsidR="00D852D2" w:rsidRPr="00E3203C">
        <w:rPr>
          <w:color w:val="000000"/>
          <w:sz w:val="19"/>
          <w:szCs w:val="19"/>
        </w:rPr>
        <w:t>88,</w:t>
      </w:r>
      <w:r w:rsidR="00AA1101" w:rsidRPr="00E3203C">
        <w:rPr>
          <w:color w:val="000000"/>
          <w:sz w:val="19"/>
          <w:szCs w:val="19"/>
        </w:rPr>
        <w:t xml:space="preserve">85: </w:t>
      </w:r>
      <w:r w:rsidR="00770C10" w:rsidRPr="00E3203C">
        <w:rPr>
          <w:color w:val="000000"/>
          <w:sz w:val="19"/>
          <w:szCs w:val="19"/>
        </w:rPr>
        <w:tab/>
      </w:r>
      <w:r w:rsidR="00770C10" w:rsidRPr="00E3203C">
        <w:rPr>
          <w:color w:val="000000"/>
          <w:sz w:val="19"/>
          <w:szCs w:val="19"/>
        </w:rPr>
        <w:tab/>
      </w:r>
      <w:r w:rsidR="00AA1101" w:rsidRPr="00E3203C">
        <w:rPr>
          <w:color w:val="000000"/>
          <w:sz w:val="19"/>
          <w:szCs w:val="19"/>
        </w:rPr>
        <w:t>FeO(OH)</w:t>
      </w:r>
    </w:p>
    <w:p w:rsidR="00770C10" w:rsidRPr="00E3203C" w:rsidRDefault="00770C10" w:rsidP="00815038">
      <w:pPr>
        <w:ind w:firstLine="708"/>
        <w:jc w:val="both"/>
        <w:rPr>
          <w:color w:val="000000"/>
          <w:sz w:val="19"/>
          <w:szCs w:val="19"/>
        </w:rPr>
      </w:pPr>
    </w:p>
    <w:p w:rsidR="00AA1101" w:rsidRPr="00E3203C" w:rsidRDefault="00D852D2" w:rsidP="00815038">
      <w:pPr>
        <w:ind w:left="2124" w:firstLine="708"/>
        <w:jc w:val="both"/>
        <w:rPr>
          <w:color w:val="000000"/>
          <w:sz w:val="19"/>
          <w:szCs w:val="19"/>
        </w:rPr>
      </w:pPr>
      <w:r w:rsidRPr="00E3203C">
        <w:rPr>
          <w:color w:val="000000"/>
          <w:sz w:val="19"/>
          <w:szCs w:val="19"/>
        </w:rPr>
        <w:t>159,</w:t>
      </w:r>
      <w:r w:rsidR="00AA1101" w:rsidRPr="00E3203C">
        <w:rPr>
          <w:color w:val="000000"/>
          <w:sz w:val="19"/>
          <w:szCs w:val="19"/>
        </w:rPr>
        <w:t xml:space="preserve">70: </w:t>
      </w:r>
      <w:r w:rsidR="00770C10" w:rsidRPr="00E3203C">
        <w:rPr>
          <w:color w:val="000000"/>
          <w:sz w:val="19"/>
          <w:szCs w:val="19"/>
        </w:rPr>
        <w:tab/>
      </w:r>
      <w:r w:rsidR="00770C10" w:rsidRPr="00E3203C">
        <w:rPr>
          <w:color w:val="000000"/>
          <w:sz w:val="19"/>
          <w:szCs w:val="19"/>
        </w:rPr>
        <w:tab/>
      </w:r>
      <w:r w:rsidR="00AA1101" w:rsidRPr="00E3203C">
        <w:rPr>
          <w:color w:val="000000"/>
          <w:sz w:val="19"/>
          <w:szCs w:val="19"/>
        </w:rPr>
        <w:t>Fe</w:t>
      </w:r>
      <w:r w:rsidR="00AA1101" w:rsidRPr="00E3203C">
        <w:rPr>
          <w:color w:val="000000"/>
          <w:sz w:val="19"/>
          <w:szCs w:val="19"/>
          <w:vertAlign w:val="subscript"/>
        </w:rPr>
        <w:t>2</w:t>
      </w:r>
      <w:r w:rsidR="00AA1101" w:rsidRPr="00E3203C">
        <w:rPr>
          <w:color w:val="000000"/>
          <w:sz w:val="19"/>
          <w:szCs w:val="19"/>
        </w:rPr>
        <w:t>O</w:t>
      </w:r>
      <w:r w:rsidR="00AA1101" w:rsidRPr="00E3203C">
        <w:rPr>
          <w:color w:val="000000"/>
          <w:sz w:val="19"/>
          <w:szCs w:val="19"/>
          <w:vertAlign w:val="subscript"/>
        </w:rPr>
        <w:t>3</w:t>
      </w:r>
      <w:r w:rsidR="00AA1101" w:rsidRPr="00E3203C">
        <w:rPr>
          <w:color w:val="000000"/>
          <w:sz w:val="19"/>
          <w:szCs w:val="19"/>
        </w:rPr>
        <w:t xml:space="preserve"> </w:t>
      </w:r>
    </w:p>
    <w:p w:rsidR="00770C10" w:rsidRPr="00E3203C" w:rsidRDefault="00770C10" w:rsidP="00815038">
      <w:pPr>
        <w:ind w:left="2832" w:firstLine="708"/>
        <w:jc w:val="both"/>
        <w:rPr>
          <w:color w:val="000000"/>
          <w:sz w:val="19"/>
          <w:szCs w:val="19"/>
        </w:rPr>
      </w:pPr>
    </w:p>
    <w:p w:rsidR="00AA1101" w:rsidRPr="00E3203C" w:rsidRDefault="00D852D2" w:rsidP="00815038">
      <w:pPr>
        <w:ind w:left="2124" w:firstLine="708"/>
        <w:jc w:val="both"/>
        <w:rPr>
          <w:color w:val="000000"/>
          <w:sz w:val="19"/>
          <w:szCs w:val="19"/>
        </w:rPr>
      </w:pPr>
      <w:r w:rsidRPr="00E3203C">
        <w:rPr>
          <w:color w:val="000000"/>
          <w:sz w:val="19"/>
          <w:szCs w:val="19"/>
        </w:rPr>
        <w:t>231,</w:t>
      </w:r>
      <w:r w:rsidR="00AA1101" w:rsidRPr="00E3203C">
        <w:rPr>
          <w:color w:val="000000"/>
          <w:sz w:val="19"/>
          <w:szCs w:val="19"/>
        </w:rPr>
        <w:t xml:space="preserve">55: </w:t>
      </w:r>
      <w:r w:rsidR="00770C10" w:rsidRPr="00E3203C">
        <w:rPr>
          <w:color w:val="000000"/>
          <w:sz w:val="19"/>
          <w:szCs w:val="19"/>
        </w:rPr>
        <w:tab/>
      </w:r>
      <w:r w:rsidR="00770C10" w:rsidRPr="00E3203C">
        <w:rPr>
          <w:color w:val="000000"/>
          <w:sz w:val="19"/>
          <w:szCs w:val="19"/>
        </w:rPr>
        <w:tab/>
      </w:r>
      <w:r w:rsidR="00AA1101" w:rsidRPr="00E3203C">
        <w:rPr>
          <w:color w:val="000000"/>
          <w:sz w:val="19"/>
          <w:szCs w:val="19"/>
        </w:rPr>
        <w:t>FeO.Fe</w:t>
      </w:r>
      <w:r w:rsidR="00AA1101" w:rsidRPr="00E3203C">
        <w:rPr>
          <w:color w:val="000000"/>
          <w:sz w:val="19"/>
          <w:szCs w:val="19"/>
          <w:vertAlign w:val="subscript"/>
        </w:rPr>
        <w:t>2</w:t>
      </w:r>
      <w:r w:rsidR="00AA1101" w:rsidRPr="00E3203C">
        <w:rPr>
          <w:color w:val="000000"/>
          <w:sz w:val="19"/>
          <w:szCs w:val="19"/>
        </w:rPr>
        <w:t>O</w:t>
      </w:r>
      <w:r w:rsidR="00AA1101" w:rsidRPr="00E3203C">
        <w:rPr>
          <w:color w:val="000000"/>
          <w:sz w:val="19"/>
          <w:szCs w:val="19"/>
          <w:vertAlign w:val="subscript"/>
        </w:rPr>
        <w:t>3</w:t>
      </w:r>
    </w:p>
    <w:p w:rsidR="00770C10" w:rsidRPr="00E3203C" w:rsidRDefault="00770C10" w:rsidP="00815038">
      <w:pPr>
        <w:ind w:left="2832" w:firstLine="708"/>
        <w:jc w:val="both"/>
        <w:rPr>
          <w:color w:val="000000"/>
          <w:sz w:val="19"/>
          <w:szCs w:val="19"/>
        </w:rPr>
      </w:pPr>
    </w:p>
    <w:p w:rsidR="00AA1101" w:rsidRPr="00E3203C" w:rsidRDefault="00770C10" w:rsidP="00815038">
      <w:pPr>
        <w:ind w:left="2835" w:hanging="2127"/>
        <w:jc w:val="both"/>
        <w:rPr>
          <w:color w:val="000000"/>
          <w:sz w:val="19"/>
          <w:szCs w:val="19"/>
        </w:rPr>
      </w:pPr>
      <w:r w:rsidRPr="00E3203C">
        <w:rPr>
          <w:b/>
          <w:color w:val="000000"/>
          <w:sz w:val="19"/>
          <w:szCs w:val="19"/>
        </w:rPr>
        <w:t>Analiz</w:t>
      </w:r>
      <w:r w:rsidR="00AA1101" w:rsidRPr="00E3203C">
        <w:rPr>
          <w:b/>
          <w:color w:val="000000"/>
          <w:sz w:val="19"/>
          <w:szCs w:val="19"/>
        </w:rPr>
        <w:t>:</w:t>
      </w:r>
      <w:r w:rsidR="00AA1101" w:rsidRPr="00E3203C">
        <w:rPr>
          <w:color w:val="000000"/>
          <w:sz w:val="19"/>
          <w:szCs w:val="19"/>
        </w:rPr>
        <w:t xml:space="preserve"> </w:t>
      </w:r>
      <w:r w:rsidR="00950502" w:rsidRPr="00E3203C">
        <w:rPr>
          <w:color w:val="000000"/>
          <w:sz w:val="19"/>
          <w:szCs w:val="19"/>
        </w:rPr>
        <w:tab/>
      </w:r>
      <w:r w:rsidR="00AA1101" w:rsidRPr="00E3203C">
        <w:rPr>
          <w:color w:val="000000"/>
          <w:sz w:val="19"/>
          <w:szCs w:val="19"/>
        </w:rPr>
        <w:t>Demir ci</w:t>
      </w:r>
      <w:r w:rsidR="00E07C66" w:rsidRPr="00E3203C">
        <w:rPr>
          <w:color w:val="000000"/>
          <w:sz w:val="19"/>
          <w:szCs w:val="19"/>
        </w:rPr>
        <w:t>nsinden</w:t>
      </w:r>
      <w:r w:rsidR="00BB4C9D" w:rsidRPr="00E3203C">
        <w:rPr>
          <w:color w:val="000000"/>
          <w:sz w:val="19"/>
          <w:szCs w:val="19"/>
        </w:rPr>
        <w:t xml:space="preserve"> ifade edilen</w:t>
      </w:r>
      <w:r w:rsidR="00E07C66" w:rsidRPr="00E3203C">
        <w:rPr>
          <w:color w:val="000000"/>
          <w:sz w:val="19"/>
          <w:szCs w:val="19"/>
        </w:rPr>
        <w:t>; sarı, toplam demirin %</w:t>
      </w:r>
      <w:r w:rsidR="00AA1101" w:rsidRPr="00E3203C">
        <w:rPr>
          <w:color w:val="000000"/>
          <w:sz w:val="19"/>
          <w:szCs w:val="19"/>
        </w:rPr>
        <w:t>60’ından, kırmızı ve</w:t>
      </w:r>
      <w:r w:rsidR="00E07C66" w:rsidRPr="00E3203C">
        <w:rPr>
          <w:color w:val="000000"/>
          <w:sz w:val="19"/>
          <w:szCs w:val="19"/>
        </w:rPr>
        <w:t xml:space="preserve"> siyah %</w:t>
      </w:r>
      <w:r w:rsidR="00AA1101" w:rsidRPr="00E3203C">
        <w:rPr>
          <w:color w:val="000000"/>
          <w:sz w:val="19"/>
          <w:szCs w:val="19"/>
        </w:rPr>
        <w:t>68’inden az olmamalıdır.</w:t>
      </w:r>
    </w:p>
    <w:p w:rsidR="00770C10" w:rsidRPr="00E3203C" w:rsidRDefault="00770C10" w:rsidP="00815038">
      <w:pPr>
        <w:jc w:val="both"/>
        <w:rPr>
          <w:b/>
          <w:color w:val="000000"/>
          <w:sz w:val="19"/>
          <w:szCs w:val="19"/>
          <w:u w:val="single"/>
        </w:rPr>
      </w:pPr>
    </w:p>
    <w:p w:rsidR="00AA1101" w:rsidRPr="00E3203C" w:rsidRDefault="00AA1101" w:rsidP="00815038">
      <w:pPr>
        <w:jc w:val="both"/>
        <w:rPr>
          <w:color w:val="000000"/>
          <w:sz w:val="19"/>
          <w:szCs w:val="19"/>
        </w:rPr>
      </w:pPr>
      <w:r w:rsidRPr="00E3203C">
        <w:rPr>
          <w:b/>
          <w:color w:val="000000"/>
          <w:sz w:val="19"/>
          <w:szCs w:val="19"/>
          <w:u w:val="single"/>
        </w:rPr>
        <w:t>Tanımlama:</w:t>
      </w:r>
      <w:r w:rsidRPr="00E3203C">
        <w:rPr>
          <w:color w:val="000000"/>
          <w:sz w:val="19"/>
          <w:szCs w:val="19"/>
        </w:rPr>
        <w:t xml:space="preserve"> </w:t>
      </w:r>
      <w:r w:rsidR="00950502" w:rsidRPr="00E3203C">
        <w:rPr>
          <w:color w:val="000000"/>
          <w:sz w:val="19"/>
          <w:szCs w:val="19"/>
        </w:rPr>
        <w:tab/>
      </w:r>
      <w:r w:rsidR="00950502" w:rsidRPr="00E3203C">
        <w:rPr>
          <w:color w:val="000000"/>
          <w:sz w:val="19"/>
          <w:szCs w:val="19"/>
        </w:rPr>
        <w:tab/>
      </w:r>
      <w:r w:rsidR="00950502" w:rsidRPr="00E3203C">
        <w:rPr>
          <w:color w:val="000000"/>
          <w:sz w:val="19"/>
          <w:szCs w:val="19"/>
        </w:rPr>
        <w:tab/>
      </w:r>
      <w:r w:rsidRPr="00E3203C">
        <w:rPr>
          <w:color w:val="000000"/>
          <w:sz w:val="19"/>
          <w:szCs w:val="19"/>
        </w:rPr>
        <w:t>Toz;</w:t>
      </w:r>
      <w:r w:rsidR="00770C10" w:rsidRPr="00E3203C">
        <w:rPr>
          <w:color w:val="000000"/>
          <w:sz w:val="19"/>
          <w:szCs w:val="19"/>
        </w:rPr>
        <w:t xml:space="preserve"> </w:t>
      </w:r>
      <w:r w:rsidRPr="00E3203C">
        <w:rPr>
          <w:color w:val="000000"/>
          <w:sz w:val="19"/>
          <w:szCs w:val="19"/>
        </w:rPr>
        <w:t>sarı, kırmızı, kah</w:t>
      </w:r>
      <w:r w:rsidR="00B07B64">
        <w:rPr>
          <w:color w:val="000000"/>
          <w:sz w:val="19"/>
          <w:szCs w:val="19"/>
        </w:rPr>
        <w:t>verengi veya siyah renk tonunda</w:t>
      </w:r>
    </w:p>
    <w:p w:rsidR="00770C10" w:rsidRPr="00E3203C" w:rsidRDefault="00770C10" w:rsidP="00815038">
      <w:pPr>
        <w:jc w:val="both"/>
        <w:rPr>
          <w:color w:val="000000"/>
          <w:sz w:val="19"/>
          <w:szCs w:val="19"/>
        </w:rPr>
      </w:pPr>
    </w:p>
    <w:p w:rsidR="00AA1101" w:rsidRPr="00E3203C" w:rsidRDefault="00BA669C" w:rsidP="00815038">
      <w:pPr>
        <w:jc w:val="both"/>
        <w:rPr>
          <w:b/>
          <w:color w:val="000000"/>
          <w:sz w:val="19"/>
          <w:szCs w:val="19"/>
          <w:u w:val="single"/>
        </w:rPr>
      </w:pPr>
      <w:r>
        <w:rPr>
          <w:b/>
          <w:color w:val="000000"/>
          <w:sz w:val="19"/>
          <w:szCs w:val="19"/>
          <w:u w:val="single"/>
        </w:rPr>
        <w:t>İdentifikasyon</w:t>
      </w:r>
      <w:r w:rsidR="00770C10" w:rsidRPr="00E3203C">
        <w:rPr>
          <w:b/>
          <w:color w:val="000000"/>
          <w:sz w:val="19"/>
          <w:szCs w:val="19"/>
          <w:u w:val="single"/>
        </w:rPr>
        <w:t>:</w:t>
      </w:r>
      <w:r w:rsidR="00AA1101" w:rsidRPr="00E3203C">
        <w:rPr>
          <w:b/>
          <w:color w:val="000000"/>
          <w:sz w:val="19"/>
          <w:szCs w:val="19"/>
          <w:u w:val="single"/>
        </w:rPr>
        <w:t xml:space="preserve"> </w:t>
      </w:r>
    </w:p>
    <w:p w:rsidR="00770C10" w:rsidRPr="00E3203C" w:rsidRDefault="00770C10" w:rsidP="00815038">
      <w:pPr>
        <w:jc w:val="both"/>
        <w:rPr>
          <w:b/>
          <w:color w:val="000000"/>
          <w:sz w:val="19"/>
          <w:szCs w:val="19"/>
          <w:u w:val="single"/>
        </w:rPr>
      </w:pPr>
    </w:p>
    <w:p w:rsidR="00AA1101" w:rsidRPr="00E3203C" w:rsidRDefault="00AA1101" w:rsidP="00815038">
      <w:pPr>
        <w:ind w:firstLine="708"/>
        <w:jc w:val="both"/>
        <w:rPr>
          <w:color w:val="000000"/>
          <w:sz w:val="19"/>
          <w:szCs w:val="19"/>
        </w:rPr>
      </w:pPr>
      <w:r w:rsidRPr="00E3203C">
        <w:rPr>
          <w:b/>
          <w:color w:val="000000"/>
          <w:sz w:val="19"/>
          <w:szCs w:val="19"/>
        </w:rPr>
        <w:t>Çözünürlük:</w:t>
      </w:r>
      <w:r w:rsidRPr="00E3203C">
        <w:rPr>
          <w:color w:val="000000"/>
          <w:sz w:val="19"/>
          <w:szCs w:val="19"/>
        </w:rPr>
        <w:t xml:space="preserve"> </w:t>
      </w:r>
      <w:r w:rsidR="00950502" w:rsidRPr="00E3203C">
        <w:rPr>
          <w:color w:val="000000"/>
          <w:sz w:val="19"/>
          <w:szCs w:val="19"/>
        </w:rPr>
        <w:tab/>
      </w:r>
      <w:r w:rsidR="00950502" w:rsidRPr="00E3203C">
        <w:rPr>
          <w:color w:val="000000"/>
          <w:sz w:val="19"/>
          <w:szCs w:val="19"/>
        </w:rPr>
        <w:tab/>
      </w:r>
      <w:r w:rsidRPr="00E3203C">
        <w:rPr>
          <w:color w:val="000000"/>
          <w:sz w:val="19"/>
          <w:szCs w:val="19"/>
        </w:rPr>
        <w:t xml:space="preserve">Suda ve organik çözücülerde çözünmez. </w:t>
      </w:r>
    </w:p>
    <w:p w:rsidR="00AA1101" w:rsidRPr="00E3203C" w:rsidRDefault="00AA1101" w:rsidP="00815038">
      <w:pPr>
        <w:ind w:left="2124" w:firstLine="708"/>
        <w:jc w:val="both"/>
        <w:rPr>
          <w:color w:val="000000"/>
          <w:sz w:val="19"/>
          <w:szCs w:val="19"/>
        </w:rPr>
      </w:pPr>
      <w:r w:rsidRPr="00E3203C">
        <w:rPr>
          <w:color w:val="000000"/>
          <w:sz w:val="19"/>
          <w:szCs w:val="19"/>
        </w:rPr>
        <w:t>Konsantre mineral asitlerde çözünür.</w:t>
      </w:r>
    </w:p>
    <w:p w:rsidR="00B02C3C" w:rsidRPr="00E3203C" w:rsidRDefault="00B02C3C" w:rsidP="00815038">
      <w:pPr>
        <w:jc w:val="both"/>
        <w:rPr>
          <w:b/>
          <w:color w:val="000000"/>
          <w:sz w:val="19"/>
          <w:szCs w:val="19"/>
          <w:u w:val="single"/>
        </w:rPr>
      </w:pPr>
      <w:r w:rsidRPr="00E3203C">
        <w:rPr>
          <w:b/>
          <w:color w:val="000000"/>
          <w:sz w:val="19"/>
          <w:szCs w:val="19"/>
          <w:u w:val="single"/>
        </w:rPr>
        <w:t>Saflık:</w:t>
      </w:r>
    </w:p>
    <w:p w:rsidR="00B02C3C" w:rsidRPr="00E3203C" w:rsidRDefault="00B02C3C" w:rsidP="00815038">
      <w:pPr>
        <w:jc w:val="both"/>
        <w:rPr>
          <w:color w:val="000000"/>
          <w:sz w:val="19"/>
          <w:szCs w:val="19"/>
        </w:rPr>
      </w:pPr>
    </w:p>
    <w:p w:rsidR="00AA1101" w:rsidRPr="00E3203C" w:rsidRDefault="00EE4775" w:rsidP="00815038">
      <w:pPr>
        <w:ind w:firstLine="708"/>
        <w:jc w:val="both"/>
        <w:rPr>
          <w:color w:val="000000"/>
          <w:sz w:val="19"/>
          <w:szCs w:val="19"/>
        </w:rPr>
      </w:pPr>
      <w:r>
        <w:rPr>
          <w:noProof/>
          <w:sz w:val="19"/>
          <w:szCs w:val="19"/>
        </w:rPr>
        <mc:AlternateContent>
          <mc:Choice Requires="wps">
            <w:drawing>
              <wp:anchor distT="0" distB="0" distL="114300" distR="114300" simplePos="0" relativeHeight="251675648" behindDoc="0" locked="0" layoutInCell="1" allowOverlap="1">
                <wp:simplePos x="0" y="0"/>
                <wp:positionH relativeFrom="column">
                  <wp:posOffset>3537585</wp:posOffset>
                </wp:positionH>
                <wp:positionV relativeFrom="paragraph">
                  <wp:posOffset>48895</wp:posOffset>
                </wp:positionV>
                <wp:extent cx="144780" cy="2301240"/>
                <wp:effectExtent l="0" t="0" r="7620" b="3810"/>
                <wp:wrapNone/>
                <wp:docPr id="8" name="Sağ Ayraç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2301240"/>
                        </a:xfrm>
                        <a:prstGeom prst="rightBrace">
                          <a:avLst>
                            <a:gd name="adj1" fmla="val 5446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1E28EE98" id="Sağ Ayraç 8" o:spid="_x0000_s1026" type="#_x0000_t88" style="position:absolute;margin-left:278.55pt;margin-top:3.85pt;width:11.4pt;height:18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" adj="740"/>
            </w:pict>
          </mc:Fallback>
        </mc:AlternateContent>
      </w:r>
      <w:r w:rsidR="00AA1101" w:rsidRPr="00E3203C">
        <w:rPr>
          <w:b/>
          <w:color w:val="000000"/>
          <w:sz w:val="19"/>
          <w:szCs w:val="19"/>
        </w:rPr>
        <w:t>Suda çözün</w:t>
      </w:r>
      <w:r w:rsidR="001B0EAB">
        <w:rPr>
          <w:b/>
          <w:color w:val="000000"/>
          <w:sz w:val="19"/>
          <w:szCs w:val="19"/>
        </w:rPr>
        <w:t>ür</w:t>
      </w:r>
      <w:r w:rsidR="00AA1101" w:rsidRPr="00E3203C">
        <w:rPr>
          <w:b/>
          <w:color w:val="000000"/>
          <w:sz w:val="19"/>
          <w:szCs w:val="19"/>
        </w:rPr>
        <w:t xml:space="preserve"> madde:</w:t>
      </w:r>
      <w:r w:rsidR="00AA1101" w:rsidRPr="00E3203C">
        <w:rPr>
          <w:color w:val="000000"/>
          <w:sz w:val="19"/>
          <w:szCs w:val="19"/>
        </w:rPr>
        <w:t xml:space="preserve"> </w:t>
      </w:r>
      <w:r w:rsidR="001B0EAB">
        <w:rPr>
          <w:color w:val="000000"/>
          <w:sz w:val="19"/>
          <w:szCs w:val="19"/>
        </w:rPr>
        <w:tab/>
      </w:r>
      <w:r w:rsidR="00AA1101" w:rsidRPr="00E3203C">
        <w:rPr>
          <w:color w:val="000000"/>
          <w:sz w:val="19"/>
          <w:szCs w:val="19"/>
        </w:rPr>
        <w:t>%</w:t>
      </w:r>
      <w:r w:rsidR="00E07C66" w:rsidRPr="00E3203C">
        <w:rPr>
          <w:color w:val="000000"/>
          <w:sz w:val="19"/>
          <w:szCs w:val="19"/>
        </w:rPr>
        <w:t>1,</w:t>
      </w:r>
      <w:r w:rsidR="00AA1101" w:rsidRPr="00E3203C">
        <w:rPr>
          <w:color w:val="000000"/>
          <w:sz w:val="19"/>
          <w:szCs w:val="19"/>
        </w:rPr>
        <w:t>0’dan fazla olmamalıdır.</w:t>
      </w:r>
    </w:p>
    <w:p w:rsidR="00B02C3C" w:rsidRPr="00E3203C" w:rsidRDefault="00B02C3C"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Arsenik:</w:t>
      </w:r>
      <w:r w:rsidRPr="00E3203C">
        <w:rPr>
          <w:color w:val="000000"/>
          <w:sz w:val="19"/>
          <w:szCs w:val="19"/>
        </w:rPr>
        <w:t xml:space="preserve"> </w:t>
      </w:r>
      <w:r w:rsidR="00950502" w:rsidRPr="00E3203C">
        <w:rPr>
          <w:color w:val="000000"/>
          <w:sz w:val="19"/>
          <w:szCs w:val="19"/>
        </w:rPr>
        <w:tab/>
      </w:r>
      <w:r w:rsidR="00950502" w:rsidRPr="00E3203C">
        <w:rPr>
          <w:color w:val="000000"/>
          <w:sz w:val="19"/>
          <w:szCs w:val="19"/>
        </w:rPr>
        <w:tab/>
      </w:r>
      <w:r w:rsidR="00B02C3C" w:rsidRPr="00E3203C">
        <w:rPr>
          <w:color w:val="000000"/>
          <w:sz w:val="19"/>
          <w:szCs w:val="19"/>
        </w:rPr>
        <w:t>3</w:t>
      </w:r>
      <w:r w:rsidRPr="00E3203C">
        <w:rPr>
          <w:color w:val="000000"/>
          <w:sz w:val="19"/>
          <w:szCs w:val="19"/>
        </w:rPr>
        <w:t xml:space="preserve"> mg/kg’dan fazla olmamalıdır.</w:t>
      </w:r>
    </w:p>
    <w:p w:rsidR="00B02C3C" w:rsidRPr="00E3203C" w:rsidRDefault="00B02C3C"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Kadmiyum:</w:t>
      </w:r>
      <w:r w:rsidRPr="00E3203C">
        <w:rPr>
          <w:color w:val="000000"/>
          <w:sz w:val="19"/>
          <w:szCs w:val="19"/>
        </w:rPr>
        <w:t xml:space="preserve"> </w:t>
      </w:r>
      <w:r w:rsidR="00950502" w:rsidRPr="00E3203C">
        <w:rPr>
          <w:color w:val="000000"/>
          <w:sz w:val="19"/>
          <w:szCs w:val="19"/>
        </w:rPr>
        <w:tab/>
      </w:r>
      <w:r w:rsidR="00950502" w:rsidRPr="00E3203C">
        <w:rPr>
          <w:color w:val="000000"/>
          <w:sz w:val="19"/>
          <w:szCs w:val="19"/>
        </w:rPr>
        <w:tab/>
      </w:r>
      <w:r w:rsidR="00B02C3C" w:rsidRPr="00E3203C">
        <w:rPr>
          <w:color w:val="000000"/>
          <w:sz w:val="19"/>
          <w:szCs w:val="19"/>
        </w:rPr>
        <w:t>1</w:t>
      </w:r>
      <w:r w:rsidRPr="00E3203C">
        <w:rPr>
          <w:color w:val="000000"/>
          <w:sz w:val="19"/>
          <w:szCs w:val="19"/>
        </w:rPr>
        <w:t xml:space="preserve"> mg/kg’dan fazla olmamalıdır.</w:t>
      </w:r>
    </w:p>
    <w:p w:rsidR="00B02C3C" w:rsidRPr="00E3203C" w:rsidRDefault="00B02C3C" w:rsidP="00815038">
      <w:pPr>
        <w:ind w:firstLine="708"/>
        <w:jc w:val="both"/>
        <w:rPr>
          <w:color w:val="000000"/>
          <w:sz w:val="19"/>
          <w:szCs w:val="19"/>
        </w:rPr>
      </w:pPr>
    </w:p>
    <w:p w:rsidR="00AA1101" w:rsidRPr="00E3203C" w:rsidRDefault="00AA1101" w:rsidP="00815038">
      <w:pPr>
        <w:ind w:firstLine="708"/>
        <w:jc w:val="both"/>
        <w:rPr>
          <w:noProof/>
          <w:sz w:val="19"/>
          <w:szCs w:val="19"/>
        </w:rPr>
      </w:pPr>
      <w:r w:rsidRPr="00E3203C">
        <w:rPr>
          <w:b/>
          <w:color w:val="000000"/>
          <w:sz w:val="19"/>
          <w:szCs w:val="19"/>
        </w:rPr>
        <w:t>Krom:</w:t>
      </w:r>
      <w:r w:rsidRPr="00E3203C">
        <w:rPr>
          <w:color w:val="000000"/>
          <w:sz w:val="19"/>
          <w:szCs w:val="19"/>
        </w:rPr>
        <w:t xml:space="preserve"> </w:t>
      </w:r>
      <w:r w:rsidR="00950502" w:rsidRPr="00E3203C">
        <w:rPr>
          <w:color w:val="000000"/>
          <w:sz w:val="19"/>
          <w:szCs w:val="19"/>
        </w:rPr>
        <w:tab/>
      </w:r>
      <w:r w:rsidR="00950502" w:rsidRPr="00E3203C">
        <w:rPr>
          <w:color w:val="000000"/>
          <w:sz w:val="19"/>
          <w:szCs w:val="19"/>
        </w:rPr>
        <w:tab/>
      </w:r>
      <w:r w:rsidR="00950502" w:rsidRPr="00E3203C">
        <w:rPr>
          <w:color w:val="000000"/>
          <w:sz w:val="19"/>
          <w:szCs w:val="19"/>
        </w:rPr>
        <w:tab/>
      </w:r>
      <w:r w:rsidRPr="00E3203C">
        <w:rPr>
          <w:color w:val="000000"/>
          <w:sz w:val="19"/>
          <w:szCs w:val="19"/>
        </w:rPr>
        <w:t>100 mg/kg’dan fazla olmamalıdır.</w:t>
      </w:r>
      <w:r w:rsidR="00B02C3C" w:rsidRPr="00E3203C">
        <w:rPr>
          <w:noProof/>
          <w:sz w:val="19"/>
          <w:szCs w:val="19"/>
        </w:rPr>
        <w:t xml:space="preserve"> </w:t>
      </w:r>
    </w:p>
    <w:p w:rsidR="00B02C3C" w:rsidRPr="00E3203C" w:rsidRDefault="00B02C3C" w:rsidP="00815038">
      <w:pPr>
        <w:ind w:firstLine="708"/>
        <w:jc w:val="both"/>
        <w:rPr>
          <w:color w:val="000000"/>
          <w:sz w:val="19"/>
          <w:szCs w:val="19"/>
        </w:rPr>
      </w:pPr>
    </w:p>
    <w:p w:rsidR="00B02C3C" w:rsidRPr="00E3203C" w:rsidRDefault="00AA1101" w:rsidP="00815038">
      <w:pPr>
        <w:ind w:firstLine="708"/>
        <w:jc w:val="both"/>
        <w:rPr>
          <w:color w:val="000000"/>
          <w:sz w:val="19"/>
          <w:szCs w:val="19"/>
        </w:rPr>
      </w:pPr>
      <w:r w:rsidRPr="00E3203C">
        <w:rPr>
          <w:b/>
          <w:color w:val="000000"/>
          <w:sz w:val="19"/>
          <w:szCs w:val="19"/>
        </w:rPr>
        <w:t>Bakır:</w:t>
      </w:r>
      <w:r w:rsidRPr="00E3203C">
        <w:rPr>
          <w:color w:val="000000"/>
          <w:sz w:val="19"/>
          <w:szCs w:val="19"/>
        </w:rPr>
        <w:t xml:space="preserve"> </w:t>
      </w:r>
      <w:r w:rsidR="00950502" w:rsidRPr="00E3203C">
        <w:rPr>
          <w:color w:val="000000"/>
          <w:sz w:val="19"/>
          <w:szCs w:val="19"/>
        </w:rPr>
        <w:tab/>
      </w:r>
      <w:r w:rsidR="00950502" w:rsidRPr="00E3203C">
        <w:rPr>
          <w:color w:val="000000"/>
          <w:sz w:val="19"/>
          <w:szCs w:val="19"/>
        </w:rPr>
        <w:tab/>
      </w:r>
      <w:r w:rsidR="00950502" w:rsidRPr="00E3203C">
        <w:rPr>
          <w:color w:val="000000"/>
          <w:sz w:val="19"/>
          <w:szCs w:val="19"/>
        </w:rPr>
        <w:tab/>
      </w:r>
      <w:r w:rsidRPr="00E3203C">
        <w:rPr>
          <w:color w:val="000000"/>
          <w:sz w:val="19"/>
          <w:szCs w:val="19"/>
        </w:rPr>
        <w:t>50 mg/kg’dan fazla olmamalıdır.</w:t>
      </w:r>
      <w:r w:rsidR="00950502" w:rsidRPr="00E3203C">
        <w:rPr>
          <w:color w:val="000000"/>
          <w:sz w:val="19"/>
          <w:szCs w:val="19"/>
        </w:rPr>
        <w:tab/>
        <w:t xml:space="preserve">        </w:t>
      </w:r>
      <w:r w:rsidR="00E07C66" w:rsidRPr="00E3203C">
        <w:rPr>
          <w:color w:val="000000"/>
          <w:sz w:val="19"/>
          <w:szCs w:val="19"/>
        </w:rPr>
        <w:t>Tam çözün</w:t>
      </w:r>
      <w:r w:rsidR="00B02C3C" w:rsidRPr="00E3203C">
        <w:rPr>
          <w:color w:val="000000"/>
          <w:sz w:val="19"/>
          <w:szCs w:val="19"/>
        </w:rPr>
        <w:t>me ile</w:t>
      </w:r>
    </w:p>
    <w:p w:rsidR="00B02C3C" w:rsidRPr="00E3203C" w:rsidRDefault="00B02C3C" w:rsidP="00815038">
      <w:pPr>
        <w:ind w:firstLine="708"/>
        <w:jc w:val="both"/>
        <w:rPr>
          <w:color w:val="000000"/>
          <w:sz w:val="19"/>
          <w:szCs w:val="19"/>
        </w:rPr>
      </w:pPr>
      <w:r w:rsidRPr="00E3203C">
        <w:rPr>
          <w:color w:val="000000"/>
          <w:sz w:val="19"/>
          <w:szCs w:val="19"/>
        </w:rPr>
        <w:tab/>
      </w:r>
      <w:r w:rsidRPr="00E3203C">
        <w:rPr>
          <w:color w:val="000000"/>
          <w:sz w:val="19"/>
          <w:szCs w:val="19"/>
        </w:rPr>
        <w:tab/>
      </w:r>
      <w:r w:rsidRPr="00E3203C">
        <w:rPr>
          <w:color w:val="000000"/>
          <w:sz w:val="19"/>
          <w:szCs w:val="19"/>
        </w:rPr>
        <w:tab/>
      </w:r>
      <w:r w:rsidRPr="00E3203C">
        <w:rPr>
          <w:color w:val="000000"/>
          <w:sz w:val="19"/>
          <w:szCs w:val="19"/>
        </w:rPr>
        <w:tab/>
      </w:r>
      <w:r w:rsidRPr="00E3203C">
        <w:rPr>
          <w:color w:val="000000"/>
          <w:sz w:val="19"/>
          <w:szCs w:val="19"/>
        </w:rPr>
        <w:tab/>
      </w:r>
      <w:r w:rsidRPr="00E3203C">
        <w:rPr>
          <w:color w:val="000000"/>
          <w:sz w:val="19"/>
          <w:szCs w:val="19"/>
        </w:rPr>
        <w:tab/>
      </w:r>
      <w:r w:rsidRPr="00E3203C">
        <w:rPr>
          <w:color w:val="000000"/>
          <w:sz w:val="19"/>
          <w:szCs w:val="19"/>
        </w:rPr>
        <w:tab/>
      </w:r>
      <w:r w:rsidRPr="00E3203C">
        <w:rPr>
          <w:color w:val="000000"/>
          <w:sz w:val="19"/>
          <w:szCs w:val="19"/>
        </w:rPr>
        <w:tab/>
      </w:r>
      <w:r w:rsidRPr="00E3203C">
        <w:rPr>
          <w:color w:val="000000"/>
          <w:sz w:val="19"/>
          <w:szCs w:val="19"/>
        </w:rPr>
        <w:tab/>
      </w:r>
    </w:p>
    <w:p w:rsidR="00AA1101" w:rsidRPr="00E3203C" w:rsidRDefault="00AA1101" w:rsidP="00815038">
      <w:pPr>
        <w:ind w:firstLine="708"/>
        <w:jc w:val="both"/>
        <w:rPr>
          <w:color w:val="000000"/>
          <w:sz w:val="19"/>
          <w:szCs w:val="19"/>
        </w:rPr>
      </w:pPr>
      <w:r w:rsidRPr="00E3203C">
        <w:rPr>
          <w:b/>
          <w:color w:val="000000"/>
          <w:sz w:val="19"/>
          <w:szCs w:val="19"/>
        </w:rPr>
        <w:t>Kurşun:</w:t>
      </w:r>
      <w:r w:rsidRPr="00E3203C">
        <w:rPr>
          <w:color w:val="000000"/>
          <w:sz w:val="19"/>
          <w:szCs w:val="19"/>
        </w:rPr>
        <w:t xml:space="preserve"> </w:t>
      </w:r>
      <w:r w:rsidR="00950502" w:rsidRPr="00E3203C">
        <w:rPr>
          <w:color w:val="000000"/>
          <w:sz w:val="19"/>
          <w:szCs w:val="19"/>
        </w:rPr>
        <w:tab/>
      </w:r>
      <w:r w:rsidR="00950502" w:rsidRPr="00E3203C">
        <w:rPr>
          <w:color w:val="000000"/>
          <w:sz w:val="19"/>
          <w:szCs w:val="19"/>
        </w:rPr>
        <w:tab/>
      </w:r>
      <w:r w:rsidR="00B02C3C" w:rsidRPr="00E3203C">
        <w:rPr>
          <w:color w:val="000000"/>
          <w:sz w:val="19"/>
          <w:szCs w:val="19"/>
        </w:rPr>
        <w:t>1</w:t>
      </w:r>
      <w:r w:rsidR="00E07C66" w:rsidRPr="00E3203C">
        <w:rPr>
          <w:color w:val="000000"/>
          <w:sz w:val="19"/>
          <w:szCs w:val="19"/>
        </w:rPr>
        <w:t>0 mg/kg’</w:t>
      </w:r>
      <w:r w:rsidRPr="00E3203C">
        <w:rPr>
          <w:color w:val="000000"/>
          <w:sz w:val="19"/>
          <w:szCs w:val="19"/>
        </w:rPr>
        <w:t>dan fazla olmamalıdır.</w:t>
      </w:r>
    </w:p>
    <w:p w:rsidR="00B02C3C" w:rsidRPr="00E3203C" w:rsidRDefault="00B02C3C" w:rsidP="00815038">
      <w:pPr>
        <w:ind w:firstLine="708"/>
        <w:jc w:val="both"/>
        <w:rPr>
          <w:color w:val="000000"/>
          <w:sz w:val="19"/>
          <w:szCs w:val="19"/>
        </w:rPr>
      </w:pPr>
    </w:p>
    <w:p w:rsidR="00AA1101" w:rsidRPr="00E3203C" w:rsidRDefault="008A2DDD" w:rsidP="00815038">
      <w:pPr>
        <w:ind w:firstLine="708"/>
        <w:jc w:val="both"/>
        <w:rPr>
          <w:color w:val="000000"/>
          <w:sz w:val="19"/>
          <w:szCs w:val="19"/>
        </w:rPr>
      </w:pPr>
      <w:r w:rsidRPr="00E3203C">
        <w:rPr>
          <w:b/>
          <w:color w:val="000000"/>
          <w:sz w:val="19"/>
          <w:szCs w:val="19"/>
        </w:rPr>
        <w:t>Civa</w:t>
      </w:r>
      <w:r w:rsidR="00AA1101" w:rsidRPr="00E3203C">
        <w:rPr>
          <w:b/>
          <w:color w:val="000000"/>
          <w:sz w:val="19"/>
          <w:szCs w:val="19"/>
        </w:rPr>
        <w:t>:</w:t>
      </w:r>
      <w:r w:rsidR="00AA1101" w:rsidRPr="00E3203C">
        <w:rPr>
          <w:color w:val="000000"/>
          <w:sz w:val="19"/>
          <w:szCs w:val="19"/>
        </w:rPr>
        <w:t xml:space="preserve"> </w:t>
      </w:r>
      <w:r w:rsidR="00950502" w:rsidRPr="00E3203C">
        <w:rPr>
          <w:color w:val="000000"/>
          <w:sz w:val="19"/>
          <w:szCs w:val="19"/>
        </w:rPr>
        <w:tab/>
      </w:r>
      <w:r w:rsidR="00950502" w:rsidRPr="00E3203C">
        <w:rPr>
          <w:color w:val="000000"/>
          <w:sz w:val="19"/>
          <w:szCs w:val="19"/>
        </w:rPr>
        <w:tab/>
      </w:r>
      <w:r w:rsidR="00950502" w:rsidRPr="00E3203C">
        <w:rPr>
          <w:color w:val="000000"/>
          <w:sz w:val="19"/>
          <w:szCs w:val="19"/>
        </w:rPr>
        <w:tab/>
      </w:r>
      <w:r w:rsidR="00E07C66" w:rsidRPr="00E3203C">
        <w:rPr>
          <w:color w:val="000000"/>
          <w:sz w:val="19"/>
          <w:szCs w:val="19"/>
        </w:rPr>
        <w:t>1 mg/kg’</w:t>
      </w:r>
      <w:r w:rsidR="00AA1101" w:rsidRPr="00E3203C">
        <w:rPr>
          <w:color w:val="000000"/>
          <w:sz w:val="19"/>
          <w:szCs w:val="19"/>
        </w:rPr>
        <w:t>dan fazla olmamalıdır.</w:t>
      </w:r>
    </w:p>
    <w:p w:rsidR="00B02C3C" w:rsidRPr="00E3203C" w:rsidRDefault="00B02C3C"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Nikel:</w:t>
      </w:r>
      <w:r w:rsidRPr="00E3203C">
        <w:rPr>
          <w:color w:val="000000"/>
          <w:sz w:val="19"/>
          <w:szCs w:val="19"/>
        </w:rPr>
        <w:t xml:space="preserve"> </w:t>
      </w:r>
      <w:r w:rsidR="00950502" w:rsidRPr="00E3203C">
        <w:rPr>
          <w:color w:val="000000"/>
          <w:sz w:val="19"/>
          <w:szCs w:val="19"/>
        </w:rPr>
        <w:tab/>
      </w:r>
      <w:r w:rsidR="00950502" w:rsidRPr="00E3203C">
        <w:rPr>
          <w:color w:val="000000"/>
          <w:sz w:val="19"/>
          <w:szCs w:val="19"/>
        </w:rPr>
        <w:tab/>
      </w:r>
      <w:r w:rsidR="00950502" w:rsidRPr="00E3203C">
        <w:rPr>
          <w:color w:val="000000"/>
          <w:sz w:val="19"/>
          <w:szCs w:val="19"/>
        </w:rPr>
        <w:tab/>
      </w:r>
      <w:r w:rsidRPr="00E3203C">
        <w:rPr>
          <w:color w:val="000000"/>
          <w:sz w:val="19"/>
          <w:szCs w:val="19"/>
        </w:rPr>
        <w:t>200 mg/kg’dan fazla olmamalıdır.</w:t>
      </w:r>
    </w:p>
    <w:p w:rsidR="00B02C3C" w:rsidRPr="00E3203C" w:rsidRDefault="00B02C3C"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Çinko:</w:t>
      </w:r>
      <w:r w:rsidRPr="00E3203C">
        <w:rPr>
          <w:color w:val="000000"/>
          <w:sz w:val="19"/>
          <w:szCs w:val="19"/>
        </w:rPr>
        <w:t xml:space="preserve"> </w:t>
      </w:r>
      <w:r w:rsidR="00950502" w:rsidRPr="00E3203C">
        <w:rPr>
          <w:color w:val="000000"/>
          <w:sz w:val="19"/>
          <w:szCs w:val="19"/>
        </w:rPr>
        <w:tab/>
      </w:r>
      <w:r w:rsidR="00950502" w:rsidRPr="00E3203C">
        <w:rPr>
          <w:color w:val="000000"/>
          <w:sz w:val="19"/>
          <w:szCs w:val="19"/>
        </w:rPr>
        <w:tab/>
      </w:r>
      <w:r w:rsidR="00950502" w:rsidRPr="00E3203C">
        <w:rPr>
          <w:color w:val="000000"/>
          <w:sz w:val="19"/>
          <w:szCs w:val="19"/>
        </w:rPr>
        <w:tab/>
      </w:r>
      <w:r w:rsidR="00E07C66" w:rsidRPr="00E3203C">
        <w:rPr>
          <w:color w:val="000000"/>
          <w:sz w:val="19"/>
          <w:szCs w:val="19"/>
        </w:rPr>
        <w:t>100 mg/kg’</w:t>
      </w:r>
      <w:r w:rsidRPr="00E3203C">
        <w:rPr>
          <w:color w:val="000000"/>
          <w:sz w:val="19"/>
          <w:szCs w:val="19"/>
        </w:rPr>
        <w:t>dan fazla olmamalıdır.</w:t>
      </w:r>
    </w:p>
    <w:p w:rsidR="00B02C3C" w:rsidRPr="00E3203C" w:rsidRDefault="00B02C3C" w:rsidP="00815038">
      <w:pPr>
        <w:ind w:firstLine="708"/>
        <w:jc w:val="both"/>
        <w:rPr>
          <w:color w:val="000000"/>
          <w:sz w:val="19"/>
          <w:szCs w:val="19"/>
        </w:rPr>
      </w:pPr>
    </w:p>
    <w:p w:rsidR="00B02C3C" w:rsidRPr="00E3203C" w:rsidRDefault="00B02C3C" w:rsidP="00815038">
      <w:pPr>
        <w:ind w:firstLine="708"/>
        <w:jc w:val="both"/>
        <w:rPr>
          <w:color w:val="000000"/>
          <w:sz w:val="19"/>
          <w:szCs w:val="19"/>
        </w:rPr>
      </w:pPr>
    </w:p>
    <w:p w:rsidR="00AA1101" w:rsidRPr="00E3203C" w:rsidRDefault="00AA1101" w:rsidP="00815038">
      <w:pPr>
        <w:jc w:val="both"/>
        <w:rPr>
          <w:b/>
          <w:color w:val="000000"/>
          <w:sz w:val="19"/>
          <w:szCs w:val="19"/>
          <w:u w:val="single"/>
        </w:rPr>
      </w:pPr>
      <w:r w:rsidRPr="00E3203C">
        <w:rPr>
          <w:b/>
          <w:color w:val="000000"/>
          <w:sz w:val="19"/>
          <w:szCs w:val="19"/>
          <w:u w:val="single"/>
        </w:rPr>
        <w:t>E 173 ALÜMİNYUM</w:t>
      </w:r>
    </w:p>
    <w:p w:rsidR="00B02C3C" w:rsidRPr="00E3203C" w:rsidRDefault="00B02C3C" w:rsidP="00815038">
      <w:pPr>
        <w:jc w:val="both"/>
        <w:rPr>
          <w:b/>
          <w:color w:val="000000"/>
          <w:sz w:val="19"/>
          <w:szCs w:val="19"/>
        </w:rPr>
      </w:pPr>
    </w:p>
    <w:p w:rsidR="00B02C3C" w:rsidRPr="00E3203C" w:rsidRDefault="00C003DB" w:rsidP="00815038">
      <w:pPr>
        <w:jc w:val="both"/>
        <w:rPr>
          <w:color w:val="000000"/>
          <w:sz w:val="19"/>
          <w:szCs w:val="19"/>
        </w:rPr>
      </w:pPr>
      <w:r w:rsidRPr="00E3203C">
        <w:rPr>
          <w:b/>
          <w:color w:val="000000"/>
          <w:sz w:val="19"/>
          <w:szCs w:val="19"/>
          <w:u w:val="single"/>
        </w:rPr>
        <w:t>Eş anlamlılar</w:t>
      </w:r>
      <w:r w:rsidR="00AA1101" w:rsidRPr="00E3203C">
        <w:rPr>
          <w:b/>
          <w:color w:val="000000"/>
          <w:sz w:val="19"/>
          <w:szCs w:val="19"/>
          <w:u w:val="single"/>
        </w:rPr>
        <w:t>:</w:t>
      </w:r>
      <w:r w:rsidR="00950502" w:rsidRPr="00E3203C">
        <w:rPr>
          <w:color w:val="000000"/>
          <w:sz w:val="19"/>
          <w:szCs w:val="19"/>
        </w:rPr>
        <w:t xml:space="preserve"> </w:t>
      </w:r>
      <w:r w:rsidR="00950502" w:rsidRPr="00E3203C">
        <w:rPr>
          <w:color w:val="000000"/>
          <w:sz w:val="19"/>
          <w:szCs w:val="19"/>
        </w:rPr>
        <w:tab/>
      </w:r>
      <w:r w:rsidR="00950502" w:rsidRPr="00E3203C">
        <w:rPr>
          <w:color w:val="000000"/>
          <w:sz w:val="19"/>
          <w:szCs w:val="19"/>
        </w:rPr>
        <w:tab/>
      </w:r>
      <w:r w:rsidR="00950502" w:rsidRPr="00E3203C">
        <w:rPr>
          <w:color w:val="000000"/>
          <w:sz w:val="19"/>
          <w:szCs w:val="19"/>
        </w:rPr>
        <w:tab/>
      </w:r>
      <w:r w:rsidR="00E07C66" w:rsidRPr="00E3203C">
        <w:rPr>
          <w:color w:val="000000"/>
          <w:sz w:val="19"/>
          <w:szCs w:val="19"/>
        </w:rPr>
        <w:t>CI Pigment M</w:t>
      </w:r>
      <w:r w:rsidR="00B02C3C" w:rsidRPr="00E3203C">
        <w:rPr>
          <w:color w:val="000000"/>
          <w:sz w:val="19"/>
          <w:szCs w:val="19"/>
        </w:rPr>
        <w:t>etal</w:t>
      </w:r>
    </w:p>
    <w:p w:rsidR="00B02C3C" w:rsidRPr="00E3203C" w:rsidRDefault="00B02C3C" w:rsidP="00815038">
      <w:pPr>
        <w:jc w:val="both"/>
        <w:rPr>
          <w:color w:val="000000"/>
          <w:sz w:val="19"/>
          <w:szCs w:val="19"/>
        </w:rPr>
      </w:pPr>
    </w:p>
    <w:p w:rsidR="00AA1101" w:rsidRPr="00E3203C" w:rsidRDefault="00AA1101" w:rsidP="00815038">
      <w:pPr>
        <w:ind w:left="2835" w:hanging="2835"/>
        <w:jc w:val="both"/>
        <w:rPr>
          <w:color w:val="000000"/>
          <w:sz w:val="19"/>
          <w:szCs w:val="19"/>
        </w:rPr>
      </w:pPr>
      <w:r w:rsidRPr="00E3203C">
        <w:rPr>
          <w:b/>
          <w:bCs/>
          <w:color w:val="000000"/>
          <w:sz w:val="19"/>
          <w:szCs w:val="19"/>
          <w:u w:val="single"/>
        </w:rPr>
        <w:t>Tanım:</w:t>
      </w:r>
      <w:r w:rsidR="00B02C3C" w:rsidRPr="00E3203C">
        <w:rPr>
          <w:bCs/>
          <w:color w:val="000000"/>
          <w:sz w:val="19"/>
          <w:szCs w:val="19"/>
        </w:rPr>
        <w:tab/>
      </w:r>
      <w:r w:rsidRPr="00E3203C">
        <w:rPr>
          <w:color w:val="000000"/>
          <w:sz w:val="19"/>
          <w:szCs w:val="19"/>
        </w:rPr>
        <w:t xml:space="preserve">Alüminyum tozu, çok ince bölünmüş </w:t>
      </w:r>
      <w:r w:rsidR="008263E9">
        <w:rPr>
          <w:color w:val="000000"/>
          <w:sz w:val="19"/>
          <w:szCs w:val="19"/>
        </w:rPr>
        <w:t>alüminyum</w:t>
      </w:r>
      <w:r w:rsidR="008263E9" w:rsidRPr="00E3203C">
        <w:rPr>
          <w:color w:val="000000"/>
          <w:sz w:val="19"/>
          <w:szCs w:val="19"/>
        </w:rPr>
        <w:t xml:space="preserve"> </w:t>
      </w:r>
      <w:r w:rsidRPr="00E3203C">
        <w:rPr>
          <w:color w:val="000000"/>
          <w:sz w:val="19"/>
          <w:szCs w:val="19"/>
        </w:rPr>
        <w:t>par</w:t>
      </w:r>
      <w:r w:rsidR="008263E9">
        <w:rPr>
          <w:color w:val="000000"/>
          <w:sz w:val="19"/>
          <w:szCs w:val="19"/>
        </w:rPr>
        <w:t>tiküllerinden</w:t>
      </w:r>
      <w:r w:rsidRPr="00E3203C">
        <w:rPr>
          <w:color w:val="000000"/>
          <w:sz w:val="19"/>
          <w:szCs w:val="19"/>
        </w:rPr>
        <w:t xml:space="preserve"> oluşur. Öğütme işlemi, yenilebilir bitkisel yağların ve/veya gıda katkı maddesi kalitesindeki yağ asitlerinin varlığında gerçekleştirilebilir veya gerçekleştirilemez. Yenilebilir bitkisel yağlar ve/veya gıda katkı maddesi kalitesindeki yağ asitleri dışındaki maddelerle karıştırılamaz.</w:t>
      </w:r>
    </w:p>
    <w:p w:rsidR="000F7F2B" w:rsidRPr="00E3203C" w:rsidRDefault="000F7F2B" w:rsidP="00815038">
      <w:pPr>
        <w:ind w:left="3540" w:hanging="3540"/>
        <w:jc w:val="both"/>
        <w:rPr>
          <w:color w:val="000000"/>
          <w:sz w:val="19"/>
          <w:szCs w:val="19"/>
        </w:rPr>
      </w:pPr>
    </w:p>
    <w:p w:rsidR="00AA1101" w:rsidRPr="00E3203C" w:rsidRDefault="00B02C3C" w:rsidP="00815038">
      <w:pPr>
        <w:ind w:firstLine="708"/>
        <w:jc w:val="both"/>
        <w:rPr>
          <w:color w:val="000000"/>
          <w:sz w:val="19"/>
          <w:szCs w:val="19"/>
        </w:rPr>
      </w:pPr>
      <w:r w:rsidRPr="00E3203C">
        <w:rPr>
          <w:b/>
          <w:color w:val="000000"/>
          <w:sz w:val="19"/>
          <w:szCs w:val="19"/>
        </w:rPr>
        <w:t>Renk indeks</w:t>
      </w:r>
      <w:r w:rsidR="00AA1101" w:rsidRPr="00E3203C">
        <w:rPr>
          <w:b/>
          <w:color w:val="000000"/>
          <w:sz w:val="19"/>
          <w:szCs w:val="19"/>
        </w:rPr>
        <w:t xml:space="preserve"> no:</w:t>
      </w:r>
      <w:r w:rsidR="00AA1101" w:rsidRPr="00E3203C">
        <w:rPr>
          <w:color w:val="000000"/>
          <w:sz w:val="19"/>
          <w:szCs w:val="19"/>
        </w:rPr>
        <w:t xml:space="preserve"> </w:t>
      </w:r>
      <w:r w:rsidR="00950502" w:rsidRPr="00E3203C">
        <w:rPr>
          <w:color w:val="000000"/>
          <w:sz w:val="19"/>
          <w:szCs w:val="19"/>
        </w:rPr>
        <w:tab/>
      </w:r>
      <w:r w:rsidR="00950502" w:rsidRPr="00E3203C">
        <w:rPr>
          <w:color w:val="000000"/>
          <w:sz w:val="19"/>
          <w:szCs w:val="19"/>
        </w:rPr>
        <w:tab/>
      </w:r>
      <w:r w:rsidR="00AA1101" w:rsidRPr="00E3203C">
        <w:rPr>
          <w:color w:val="000000"/>
          <w:sz w:val="19"/>
          <w:szCs w:val="19"/>
        </w:rPr>
        <w:t>77000</w:t>
      </w:r>
    </w:p>
    <w:p w:rsidR="000F7F2B" w:rsidRPr="00E3203C" w:rsidRDefault="000F7F2B" w:rsidP="00815038">
      <w:pPr>
        <w:ind w:firstLine="708"/>
        <w:jc w:val="both"/>
        <w:rPr>
          <w:color w:val="000000"/>
          <w:sz w:val="19"/>
          <w:szCs w:val="19"/>
        </w:rPr>
      </w:pPr>
    </w:p>
    <w:p w:rsidR="00AA1101" w:rsidRPr="00E3203C" w:rsidRDefault="00450147" w:rsidP="00815038">
      <w:pPr>
        <w:ind w:firstLine="708"/>
        <w:jc w:val="both"/>
        <w:rPr>
          <w:color w:val="000000"/>
          <w:sz w:val="19"/>
          <w:szCs w:val="19"/>
        </w:rPr>
      </w:pPr>
      <w:r w:rsidRPr="00E3203C">
        <w:rPr>
          <w:b/>
          <w:color w:val="000000"/>
          <w:sz w:val="19"/>
          <w:szCs w:val="19"/>
        </w:rPr>
        <w:t>EINECS</w:t>
      </w:r>
      <w:r w:rsidR="00AA1101" w:rsidRPr="00E3203C">
        <w:rPr>
          <w:b/>
          <w:color w:val="000000"/>
          <w:sz w:val="19"/>
          <w:szCs w:val="19"/>
        </w:rPr>
        <w:t>:</w:t>
      </w:r>
      <w:r w:rsidR="00AA1101" w:rsidRPr="00E3203C">
        <w:rPr>
          <w:color w:val="000000"/>
          <w:sz w:val="19"/>
          <w:szCs w:val="19"/>
        </w:rPr>
        <w:t xml:space="preserve"> </w:t>
      </w:r>
      <w:r w:rsidRPr="00E3203C">
        <w:rPr>
          <w:color w:val="000000"/>
          <w:sz w:val="19"/>
          <w:szCs w:val="19"/>
        </w:rPr>
        <w:tab/>
      </w:r>
      <w:r w:rsidRPr="00E3203C">
        <w:rPr>
          <w:color w:val="000000"/>
          <w:sz w:val="19"/>
          <w:szCs w:val="19"/>
        </w:rPr>
        <w:tab/>
      </w:r>
      <w:r w:rsidR="00AA1101" w:rsidRPr="00E3203C">
        <w:rPr>
          <w:color w:val="000000"/>
          <w:sz w:val="19"/>
          <w:szCs w:val="19"/>
        </w:rPr>
        <w:t>231-072-3</w:t>
      </w:r>
    </w:p>
    <w:p w:rsidR="000F7F2B" w:rsidRPr="00E3203C" w:rsidRDefault="000F7F2B"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Kimyasal adı:</w:t>
      </w:r>
      <w:r w:rsidRPr="00E3203C">
        <w:rPr>
          <w:color w:val="000000"/>
          <w:sz w:val="19"/>
          <w:szCs w:val="19"/>
        </w:rPr>
        <w:t xml:space="preserve"> </w:t>
      </w:r>
      <w:r w:rsidR="00950502" w:rsidRPr="00E3203C">
        <w:rPr>
          <w:color w:val="000000"/>
          <w:sz w:val="19"/>
          <w:szCs w:val="19"/>
        </w:rPr>
        <w:tab/>
      </w:r>
      <w:r w:rsidR="00950502" w:rsidRPr="00E3203C">
        <w:rPr>
          <w:color w:val="000000"/>
          <w:sz w:val="19"/>
          <w:szCs w:val="19"/>
        </w:rPr>
        <w:tab/>
      </w:r>
      <w:r w:rsidRPr="00E3203C">
        <w:rPr>
          <w:color w:val="000000"/>
          <w:sz w:val="19"/>
          <w:szCs w:val="19"/>
        </w:rPr>
        <w:t>Alüminyum</w:t>
      </w:r>
    </w:p>
    <w:p w:rsidR="000F7F2B" w:rsidRPr="00E3203C" w:rsidRDefault="000F7F2B"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Kimyasal formül:</w:t>
      </w:r>
      <w:r w:rsidRPr="00E3203C">
        <w:rPr>
          <w:color w:val="000000"/>
          <w:sz w:val="19"/>
          <w:szCs w:val="19"/>
        </w:rPr>
        <w:t xml:space="preserve"> </w:t>
      </w:r>
      <w:r w:rsidR="00950502" w:rsidRPr="00E3203C">
        <w:rPr>
          <w:color w:val="000000"/>
          <w:sz w:val="19"/>
          <w:szCs w:val="19"/>
        </w:rPr>
        <w:tab/>
      </w:r>
      <w:r w:rsidRPr="00E3203C">
        <w:rPr>
          <w:color w:val="000000"/>
          <w:sz w:val="19"/>
          <w:szCs w:val="19"/>
        </w:rPr>
        <w:t>Al</w:t>
      </w:r>
    </w:p>
    <w:p w:rsidR="000F7F2B" w:rsidRPr="00E3203C" w:rsidRDefault="000F7F2B"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Atomik ağırlık:</w:t>
      </w:r>
      <w:r w:rsidRPr="00E3203C">
        <w:rPr>
          <w:color w:val="000000"/>
          <w:sz w:val="19"/>
          <w:szCs w:val="19"/>
        </w:rPr>
        <w:t xml:space="preserve"> </w:t>
      </w:r>
      <w:r w:rsidR="00950502" w:rsidRPr="00E3203C">
        <w:rPr>
          <w:color w:val="000000"/>
          <w:sz w:val="19"/>
          <w:szCs w:val="19"/>
        </w:rPr>
        <w:tab/>
      </w:r>
      <w:r w:rsidR="00950502" w:rsidRPr="00E3203C">
        <w:rPr>
          <w:color w:val="000000"/>
          <w:sz w:val="19"/>
          <w:szCs w:val="19"/>
        </w:rPr>
        <w:tab/>
      </w:r>
      <w:r w:rsidR="00E07C66" w:rsidRPr="00E3203C">
        <w:rPr>
          <w:color w:val="000000"/>
          <w:sz w:val="19"/>
          <w:szCs w:val="19"/>
        </w:rPr>
        <w:t>26,</w:t>
      </w:r>
      <w:r w:rsidRPr="00E3203C">
        <w:rPr>
          <w:color w:val="000000"/>
          <w:sz w:val="19"/>
          <w:szCs w:val="19"/>
        </w:rPr>
        <w:t>98</w:t>
      </w:r>
    </w:p>
    <w:p w:rsidR="000F7F2B" w:rsidRPr="00E3203C" w:rsidRDefault="000F7F2B" w:rsidP="00815038">
      <w:pPr>
        <w:ind w:firstLine="708"/>
        <w:jc w:val="both"/>
        <w:rPr>
          <w:color w:val="000000"/>
          <w:sz w:val="19"/>
          <w:szCs w:val="19"/>
        </w:rPr>
      </w:pPr>
    </w:p>
    <w:p w:rsidR="00AA1101" w:rsidRPr="00E3203C" w:rsidRDefault="00B02C3C" w:rsidP="00815038">
      <w:pPr>
        <w:ind w:firstLine="708"/>
        <w:jc w:val="both"/>
        <w:rPr>
          <w:color w:val="000000"/>
          <w:sz w:val="19"/>
          <w:szCs w:val="19"/>
        </w:rPr>
      </w:pPr>
      <w:r w:rsidRPr="00E3203C">
        <w:rPr>
          <w:b/>
          <w:color w:val="000000"/>
          <w:sz w:val="19"/>
          <w:szCs w:val="19"/>
        </w:rPr>
        <w:t>Analiz</w:t>
      </w:r>
      <w:r w:rsidR="00AA1101" w:rsidRPr="00E3203C">
        <w:rPr>
          <w:b/>
          <w:color w:val="000000"/>
          <w:sz w:val="19"/>
          <w:szCs w:val="19"/>
        </w:rPr>
        <w:t>:</w:t>
      </w:r>
      <w:r w:rsidR="00AA1101" w:rsidRPr="00E3203C">
        <w:rPr>
          <w:color w:val="000000"/>
          <w:sz w:val="19"/>
          <w:szCs w:val="19"/>
        </w:rPr>
        <w:t xml:space="preserve"> </w:t>
      </w:r>
      <w:r w:rsidR="00950502" w:rsidRPr="00E3203C">
        <w:rPr>
          <w:color w:val="000000"/>
          <w:sz w:val="19"/>
          <w:szCs w:val="19"/>
        </w:rPr>
        <w:tab/>
      </w:r>
      <w:r w:rsidR="00950502" w:rsidRPr="00E3203C">
        <w:rPr>
          <w:color w:val="000000"/>
          <w:sz w:val="19"/>
          <w:szCs w:val="19"/>
        </w:rPr>
        <w:tab/>
      </w:r>
      <w:r w:rsidR="00950502" w:rsidRPr="00E3203C">
        <w:rPr>
          <w:color w:val="000000"/>
          <w:sz w:val="19"/>
          <w:szCs w:val="19"/>
        </w:rPr>
        <w:tab/>
      </w:r>
      <w:r w:rsidR="00E07C66" w:rsidRPr="00E3203C">
        <w:rPr>
          <w:color w:val="000000"/>
          <w:sz w:val="19"/>
          <w:szCs w:val="19"/>
        </w:rPr>
        <w:t xml:space="preserve">Yağsız bazda Al cinsinden </w:t>
      </w:r>
      <w:r w:rsidR="00BB4C9D" w:rsidRPr="00E3203C">
        <w:rPr>
          <w:color w:val="000000"/>
          <w:sz w:val="19"/>
          <w:szCs w:val="19"/>
        </w:rPr>
        <w:t xml:space="preserve">hesaplanan </w:t>
      </w:r>
      <w:r w:rsidR="00E07C66" w:rsidRPr="00E3203C">
        <w:rPr>
          <w:color w:val="000000"/>
          <w:sz w:val="19"/>
          <w:szCs w:val="19"/>
        </w:rPr>
        <w:t>%</w:t>
      </w:r>
      <w:r w:rsidR="00AA1101" w:rsidRPr="00E3203C">
        <w:rPr>
          <w:color w:val="000000"/>
          <w:sz w:val="19"/>
          <w:szCs w:val="19"/>
        </w:rPr>
        <w:t>99’dan az olmamalıdır.</w:t>
      </w:r>
    </w:p>
    <w:p w:rsidR="000F7F2B" w:rsidRPr="00E3203C" w:rsidRDefault="000F7F2B" w:rsidP="00815038">
      <w:pPr>
        <w:ind w:firstLine="708"/>
        <w:jc w:val="both"/>
        <w:rPr>
          <w:color w:val="000000"/>
          <w:sz w:val="19"/>
          <w:szCs w:val="19"/>
        </w:rPr>
      </w:pPr>
    </w:p>
    <w:p w:rsidR="00AA1101" w:rsidRPr="00E3203C" w:rsidRDefault="00AA1101" w:rsidP="00815038">
      <w:pPr>
        <w:jc w:val="both"/>
        <w:rPr>
          <w:color w:val="000000"/>
          <w:sz w:val="19"/>
          <w:szCs w:val="19"/>
        </w:rPr>
      </w:pPr>
      <w:r w:rsidRPr="00E3203C">
        <w:rPr>
          <w:b/>
          <w:color w:val="000000"/>
          <w:sz w:val="19"/>
          <w:szCs w:val="19"/>
          <w:u w:val="single"/>
        </w:rPr>
        <w:lastRenderedPageBreak/>
        <w:t>Tanımlama:</w:t>
      </w:r>
      <w:r w:rsidRPr="00E3203C">
        <w:rPr>
          <w:color w:val="000000"/>
          <w:sz w:val="19"/>
          <w:szCs w:val="19"/>
        </w:rPr>
        <w:t xml:space="preserve"> </w:t>
      </w:r>
      <w:r w:rsidR="00950502" w:rsidRPr="00E3203C">
        <w:rPr>
          <w:color w:val="000000"/>
          <w:sz w:val="19"/>
          <w:szCs w:val="19"/>
        </w:rPr>
        <w:tab/>
      </w:r>
      <w:r w:rsidR="00950502" w:rsidRPr="00E3203C">
        <w:rPr>
          <w:color w:val="000000"/>
          <w:sz w:val="19"/>
          <w:szCs w:val="19"/>
        </w:rPr>
        <w:tab/>
      </w:r>
      <w:r w:rsidR="00950502" w:rsidRPr="00E3203C">
        <w:rPr>
          <w:color w:val="000000"/>
          <w:sz w:val="19"/>
          <w:szCs w:val="19"/>
        </w:rPr>
        <w:tab/>
      </w:r>
      <w:r w:rsidRPr="00E3203C">
        <w:rPr>
          <w:color w:val="000000"/>
          <w:sz w:val="19"/>
          <w:szCs w:val="19"/>
        </w:rPr>
        <w:t>Gümüşsü gri toz veya çok küçük tabakalar.</w:t>
      </w:r>
    </w:p>
    <w:p w:rsidR="000F7F2B" w:rsidRPr="00E3203C" w:rsidRDefault="000F7F2B" w:rsidP="00815038">
      <w:pPr>
        <w:jc w:val="both"/>
        <w:rPr>
          <w:color w:val="000000"/>
          <w:sz w:val="19"/>
          <w:szCs w:val="19"/>
        </w:rPr>
      </w:pPr>
    </w:p>
    <w:p w:rsidR="00AA1101" w:rsidRPr="00E3203C" w:rsidRDefault="00BA669C" w:rsidP="00815038">
      <w:pPr>
        <w:jc w:val="both"/>
        <w:rPr>
          <w:b/>
          <w:color w:val="000000"/>
          <w:sz w:val="19"/>
          <w:szCs w:val="19"/>
          <w:u w:val="single"/>
        </w:rPr>
      </w:pPr>
      <w:r>
        <w:rPr>
          <w:b/>
          <w:color w:val="000000"/>
          <w:sz w:val="19"/>
          <w:szCs w:val="19"/>
          <w:u w:val="single"/>
        </w:rPr>
        <w:t>İdentifikasyon</w:t>
      </w:r>
      <w:r w:rsidR="00B02C3C" w:rsidRPr="00E3203C">
        <w:rPr>
          <w:b/>
          <w:color w:val="000000"/>
          <w:sz w:val="19"/>
          <w:szCs w:val="19"/>
          <w:u w:val="single"/>
        </w:rPr>
        <w:t>:</w:t>
      </w:r>
      <w:r w:rsidR="00AA1101" w:rsidRPr="00E3203C">
        <w:rPr>
          <w:b/>
          <w:color w:val="000000"/>
          <w:sz w:val="19"/>
          <w:szCs w:val="19"/>
          <w:u w:val="single"/>
        </w:rPr>
        <w:t xml:space="preserve"> </w:t>
      </w:r>
    </w:p>
    <w:p w:rsidR="000F7F2B" w:rsidRPr="00E3203C" w:rsidRDefault="000F7F2B" w:rsidP="00815038">
      <w:pPr>
        <w:jc w:val="both"/>
        <w:rPr>
          <w:b/>
          <w:color w:val="000000"/>
          <w:sz w:val="19"/>
          <w:szCs w:val="19"/>
          <w:u w:val="single"/>
        </w:rPr>
      </w:pPr>
    </w:p>
    <w:p w:rsidR="000F7F2B" w:rsidRPr="00E3203C" w:rsidRDefault="00AA1101" w:rsidP="00815038">
      <w:pPr>
        <w:ind w:left="2835" w:hanging="2127"/>
        <w:jc w:val="both"/>
        <w:rPr>
          <w:color w:val="000000"/>
          <w:sz w:val="19"/>
          <w:szCs w:val="19"/>
        </w:rPr>
      </w:pPr>
      <w:r w:rsidRPr="00E3203C">
        <w:rPr>
          <w:b/>
          <w:color w:val="000000"/>
          <w:sz w:val="19"/>
          <w:szCs w:val="19"/>
        </w:rPr>
        <w:t>Çözünürlük:</w:t>
      </w:r>
      <w:r w:rsidRPr="00E3203C">
        <w:rPr>
          <w:color w:val="000000"/>
          <w:sz w:val="19"/>
          <w:szCs w:val="19"/>
        </w:rPr>
        <w:t xml:space="preserve"> </w:t>
      </w:r>
      <w:r w:rsidR="00950502" w:rsidRPr="00E3203C">
        <w:rPr>
          <w:color w:val="000000"/>
          <w:sz w:val="19"/>
          <w:szCs w:val="19"/>
        </w:rPr>
        <w:tab/>
      </w:r>
      <w:r w:rsidRPr="00E3203C">
        <w:rPr>
          <w:color w:val="000000"/>
          <w:sz w:val="19"/>
          <w:szCs w:val="19"/>
        </w:rPr>
        <w:t xml:space="preserve">Suda ve organik çözücülerde çözünmez. Seyreltik hidroklorik asitte çözünür. </w:t>
      </w:r>
    </w:p>
    <w:p w:rsidR="000F7F2B" w:rsidRPr="00E3203C" w:rsidRDefault="000F7F2B" w:rsidP="00815038">
      <w:pPr>
        <w:ind w:firstLine="708"/>
        <w:jc w:val="both"/>
        <w:rPr>
          <w:color w:val="000000"/>
          <w:sz w:val="19"/>
          <w:szCs w:val="19"/>
        </w:rPr>
      </w:pPr>
    </w:p>
    <w:p w:rsidR="000F7F2B" w:rsidRPr="00E3203C" w:rsidRDefault="000F7F2B" w:rsidP="00815038">
      <w:pPr>
        <w:ind w:firstLine="708"/>
        <w:jc w:val="both"/>
        <w:rPr>
          <w:color w:val="000000"/>
          <w:sz w:val="19"/>
          <w:szCs w:val="19"/>
        </w:rPr>
      </w:pPr>
      <w:r w:rsidRPr="00E3203C">
        <w:rPr>
          <w:b/>
          <w:color w:val="000000"/>
          <w:sz w:val="19"/>
          <w:szCs w:val="19"/>
        </w:rPr>
        <w:t>Alüminyum test</w:t>
      </w:r>
      <w:r w:rsidR="00B07B64">
        <w:rPr>
          <w:b/>
          <w:color w:val="000000"/>
          <w:sz w:val="19"/>
          <w:szCs w:val="19"/>
        </w:rPr>
        <w:t>i</w:t>
      </w:r>
      <w:r w:rsidRPr="00E3203C">
        <w:rPr>
          <w:b/>
          <w:color w:val="000000"/>
          <w:sz w:val="19"/>
          <w:szCs w:val="19"/>
        </w:rPr>
        <w:t>:</w:t>
      </w:r>
      <w:r w:rsidRPr="00E3203C">
        <w:rPr>
          <w:b/>
          <w:color w:val="000000"/>
          <w:sz w:val="19"/>
          <w:szCs w:val="19"/>
        </w:rPr>
        <w:tab/>
      </w:r>
      <w:r w:rsidRPr="00E3203C">
        <w:rPr>
          <w:color w:val="000000"/>
          <w:sz w:val="19"/>
          <w:szCs w:val="19"/>
        </w:rPr>
        <w:t xml:space="preserve">Seyreltik hidroklorik asitte çözünen </w:t>
      </w:r>
      <w:r w:rsidR="008263E9">
        <w:rPr>
          <w:color w:val="000000"/>
          <w:sz w:val="19"/>
          <w:szCs w:val="19"/>
        </w:rPr>
        <w:t xml:space="preserve">bir </w:t>
      </w:r>
      <w:r w:rsidRPr="00E3203C">
        <w:rPr>
          <w:color w:val="000000"/>
          <w:sz w:val="19"/>
          <w:szCs w:val="19"/>
        </w:rPr>
        <w:t>numune, testi geçer.</w:t>
      </w:r>
    </w:p>
    <w:p w:rsidR="000F7F2B" w:rsidRPr="00E3203C" w:rsidRDefault="000F7F2B" w:rsidP="00815038">
      <w:pPr>
        <w:ind w:firstLine="708"/>
        <w:jc w:val="both"/>
        <w:rPr>
          <w:color w:val="000000"/>
          <w:sz w:val="19"/>
          <w:szCs w:val="19"/>
        </w:rPr>
      </w:pPr>
    </w:p>
    <w:p w:rsidR="000F7F2B" w:rsidRPr="00E3203C" w:rsidRDefault="000F7F2B" w:rsidP="00815038">
      <w:pPr>
        <w:jc w:val="both"/>
        <w:rPr>
          <w:b/>
          <w:color w:val="000000"/>
          <w:sz w:val="19"/>
          <w:szCs w:val="19"/>
          <w:u w:val="single"/>
        </w:rPr>
      </w:pPr>
      <w:r w:rsidRPr="00E3203C">
        <w:rPr>
          <w:b/>
          <w:color w:val="000000"/>
          <w:sz w:val="19"/>
          <w:szCs w:val="19"/>
          <w:u w:val="single"/>
        </w:rPr>
        <w:t>Saflık:</w:t>
      </w:r>
    </w:p>
    <w:p w:rsidR="000F7F2B" w:rsidRPr="00E3203C" w:rsidRDefault="000F7F2B"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Kurutma kaybı:</w:t>
      </w:r>
      <w:r w:rsidRPr="00E3203C">
        <w:rPr>
          <w:color w:val="000000"/>
          <w:sz w:val="19"/>
          <w:szCs w:val="19"/>
        </w:rPr>
        <w:t xml:space="preserve"> </w:t>
      </w:r>
      <w:r w:rsidR="00950502" w:rsidRPr="00E3203C">
        <w:rPr>
          <w:color w:val="000000"/>
          <w:sz w:val="19"/>
          <w:szCs w:val="19"/>
        </w:rPr>
        <w:tab/>
      </w:r>
      <w:r w:rsidR="00950502" w:rsidRPr="00E3203C">
        <w:rPr>
          <w:color w:val="000000"/>
          <w:sz w:val="19"/>
          <w:szCs w:val="19"/>
        </w:rPr>
        <w:tab/>
      </w:r>
      <w:r w:rsidR="00E07C66" w:rsidRPr="00E3203C">
        <w:rPr>
          <w:color w:val="000000"/>
          <w:sz w:val="19"/>
          <w:szCs w:val="19"/>
        </w:rPr>
        <w:t>%0,</w:t>
      </w:r>
      <w:r w:rsidRPr="00E3203C">
        <w:rPr>
          <w:color w:val="000000"/>
          <w:sz w:val="19"/>
          <w:szCs w:val="19"/>
        </w:rPr>
        <w:t xml:space="preserve">5’ten fazla olmamalıdır (105 </w:t>
      </w:r>
      <w:r w:rsidR="000F7F2B" w:rsidRPr="00E3203C">
        <w:rPr>
          <w:color w:val="000000"/>
          <w:sz w:val="19"/>
          <w:szCs w:val="19"/>
        </w:rPr>
        <w:t>°C</w:t>
      </w:r>
      <w:r w:rsidR="00E07C66" w:rsidRPr="00E3203C">
        <w:rPr>
          <w:color w:val="000000"/>
          <w:sz w:val="19"/>
          <w:szCs w:val="19"/>
        </w:rPr>
        <w:t>’</w:t>
      </w:r>
      <w:r w:rsidRPr="00E3203C">
        <w:rPr>
          <w:color w:val="000000"/>
          <w:sz w:val="19"/>
          <w:szCs w:val="19"/>
        </w:rPr>
        <w:t>de, sabit ağırlığa kadar).</w:t>
      </w:r>
    </w:p>
    <w:p w:rsidR="000F7F2B" w:rsidRPr="00E3203C" w:rsidRDefault="000F7F2B"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Arsenik:</w:t>
      </w:r>
      <w:r w:rsidRPr="00E3203C">
        <w:rPr>
          <w:color w:val="000000"/>
          <w:sz w:val="19"/>
          <w:szCs w:val="19"/>
        </w:rPr>
        <w:t xml:space="preserve"> </w:t>
      </w:r>
      <w:r w:rsidR="00950502" w:rsidRPr="00E3203C">
        <w:rPr>
          <w:color w:val="000000"/>
          <w:sz w:val="19"/>
          <w:szCs w:val="19"/>
        </w:rPr>
        <w:tab/>
      </w:r>
      <w:r w:rsidR="00950502" w:rsidRPr="00E3203C">
        <w:rPr>
          <w:color w:val="000000"/>
          <w:sz w:val="19"/>
          <w:szCs w:val="19"/>
        </w:rPr>
        <w:tab/>
      </w:r>
      <w:r w:rsidR="00E07C66" w:rsidRPr="00E3203C">
        <w:rPr>
          <w:color w:val="000000"/>
          <w:sz w:val="19"/>
          <w:szCs w:val="19"/>
        </w:rPr>
        <w:t>3 mg/kg’</w:t>
      </w:r>
      <w:r w:rsidRPr="00E3203C">
        <w:rPr>
          <w:color w:val="000000"/>
          <w:sz w:val="19"/>
          <w:szCs w:val="19"/>
        </w:rPr>
        <w:t>dan fazla olmamalıdır.</w:t>
      </w:r>
    </w:p>
    <w:p w:rsidR="000F7F2B" w:rsidRPr="00E3203C" w:rsidRDefault="000F7F2B" w:rsidP="00815038">
      <w:pPr>
        <w:ind w:firstLine="708"/>
        <w:jc w:val="both"/>
        <w:rPr>
          <w:color w:val="000000"/>
          <w:sz w:val="19"/>
          <w:szCs w:val="19"/>
        </w:rPr>
      </w:pPr>
    </w:p>
    <w:p w:rsidR="00AA1101" w:rsidRPr="00E3203C" w:rsidRDefault="009A3851" w:rsidP="00815038">
      <w:pPr>
        <w:ind w:firstLine="708"/>
        <w:jc w:val="both"/>
        <w:rPr>
          <w:color w:val="000000"/>
          <w:sz w:val="19"/>
          <w:szCs w:val="19"/>
        </w:rPr>
      </w:pPr>
      <w:r w:rsidRPr="00E3203C">
        <w:rPr>
          <w:b/>
          <w:color w:val="000000"/>
          <w:sz w:val="19"/>
          <w:szCs w:val="19"/>
        </w:rPr>
        <w:t>Kurşun</w:t>
      </w:r>
      <w:r w:rsidR="00AA1101" w:rsidRPr="00E3203C">
        <w:rPr>
          <w:b/>
          <w:color w:val="000000"/>
          <w:sz w:val="19"/>
          <w:szCs w:val="19"/>
        </w:rPr>
        <w:t>:</w:t>
      </w:r>
      <w:r w:rsidR="00AA1101" w:rsidRPr="00E3203C">
        <w:rPr>
          <w:color w:val="000000"/>
          <w:sz w:val="19"/>
          <w:szCs w:val="19"/>
        </w:rPr>
        <w:t xml:space="preserve"> </w:t>
      </w:r>
      <w:r w:rsidR="00950502" w:rsidRPr="00E3203C">
        <w:rPr>
          <w:color w:val="000000"/>
          <w:sz w:val="19"/>
          <w:szCs w:val="19"/>
        </w:rPr>
        <w:tab/>
      </w:r>
      <w:r w:rsidR="00950502" w:rsidRPr="00E3203C">
        <w:rPr>
          <w:color w:val="000000"/>
          <w:sz w:val="19"/>
          <w:szCs w:val="19"/>
        </w:rPr>
        <w:tab/>
      </w:r>
      <w:r w:rsidR="00E07C66" w:rsidRPr="00E3203C">
        <w:rPr>
          <w:color w:val="000000"/>
          <w:sz w:val="19"/>
          <w:szCs w:val="19"/>
        </w:rPr>
        <w:t>10 mg/kg’</w:t>
      </w:r>
      <w:r w:rsidR="00AA1101" w:rsidRPr="00E3203C">
        <w:rPr>
          <w:color w:val="000000"/>
          <w:sz w:val="19"/>
          <w:szCs w:val="19"/>
        </w:rPr>
        <w:t>dan fazla olmamalıdır.</w:t>
      </w:r>
    </w:p>
    <w:p w:rsidR="000F7F2B" w:rsidRPr="00E3203C" w:rsidRDefault="000F7F2B" w:rsidP="00815038">
      <w:pPr>
        <w:ind w:firstLine="708"/>
        <w:jc w:val="both"/>
        <w:rPr>
          <w:color w:val="000000"/>
          <w:sz w:val="19"/>
          <w:szCs w:val="19"/>
        </w:rPr>
      </w:pPr>
    </w:p>
    <w:p w:rsidR="00AA1101" w:rsidRPr="00E3203C" w:rsidRDefault="008A2DDD" w:rsidP="00815038">
      <w:pPr>
        <w:ind w:firstLine="708"/>
        <w:jc w:val="both"/>
        <w:rPr>
          <w:color w:val="000000"/>
          <w:sz w:val="19"/>
          <w:szCs w:val="19"/>
        </w:rPr>
      </w:pPr>
      <w:r w:rsidRPr="00E3203C">
        <w:rPr>
          <w:b/>
          <w:color w:val="000000"/>
          <w:sz w:val="19"/>
          <w:szCs w:val="19"/>
        </w:rPr>
        <w:t>Civa</w:t>
      </w:r>
      <w:r w:rsidR="00AA1101" w:rsidRPr="00E3203C">
        <w:rPr>
          <w:b/>
          <w:color w:val="000000"/>
          <w:sz w:val="19"/>
          <w:szCs w:val="19"/>
        </w:rPr>
        <w:t>:</w:t>
      </w:r>
      <w:r w:rsidR="00AA1101" w:rsidRPr="00E3203C">
        <w:rPr>
          <w:color w:val="000000"/>
          <w:sz w:val="19"/>
          <w:szCs w:val="19"/>
        </w:rPr>
        <w:t xml:space="preserve"> </w:t>
      </w:r>
      <w:r w:rsidR="00950502" w:rsidRPr="00E3203C">
        <w:rPr>
          <w:color w:val="000000"/>
          <w:sz w:val="19"/>
          <w:szCs w:val="19"/>
        </w:rPr>
        <w:tab/>
      </w:r>
      <w:r w:rsidR="00950502" w:rsidRPr="00E3203C">
        <w:rPr>
          <w:color w:val="000000"/>
          <w:sz w:val="19"/>
          <w:szCs w:val="19"/>
        </w:rPr>
        <w:tab/>
      </w:r>
      <w:r w:rsidR="00950502" w:rsidRPr="00E3203C">
        <w:rPr>
          <w:color w:val="000000"/>
          <w:sz w:val="19"/>
          <w:szCs w:val="19"/>
        </w:rPr>
        <w:tab/>
      </w:r>
      <w:r w:rsidR="00E07C66" w:rsidRPr="00E3203C">
        <w:rPr>
          <w:color w:val="000000"/>
          <w:sz w:val="19"/>
          <w:szCs w:val="19"/>
        </w:rPr>
        <w:t>1 mg/kg’</w:t>
      </w:r>
      <w:r w:rsidR="00AA1101" w:rsidRPr="00E3203C">
        <w:rPr>
          <w:color w:val="000000"/>
          <w:sz w:val="19"/>
          <w:szCs w:val="19"/>
        </w:rPr>
        <w:t>dan fazla olmamalıdır.</w:t>
      </w:r>
    </w:p>
    <w:p w:rsidR="000F7F2B" w:rsidRPr="00E3203C" w:rsidRDefault="000F7F2B"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Kadmiyum:</w:t>
      </w:r>
      <w:r w:rsidRPr="00E3203C">
        <w:rPr>
          <w:color w:val="000000"/>
          <w:sz w:val="19"/>
          <w:szCs w:val="19"/>
        </w:rPr>
        <w:t xml:space="preserve"> </w:t>
      </w:r>
      <w:r w:rsidR="00950502" w:rsidRPr="00E3203C">
        <w:rPr>
          <w:color w:val="000000"/>
          <w:sz w:val="19"/>
          <w:szCs w:val="19"/>
        </w:rPr>
        <w:tab/>
      </w:r>
      <w:r w:rsidR="00950502" w:rsidRPr="00E3203C">
        <w:rPr>
          <w:color w:val="000000"/>
          <w:sz w:val="19"/>
          <w:szCs w:val="19"/>
        </w:rPr>
        <w:tab/>
      </w:r>
      <w:r w:rsidR="00E07C66" w:rsidRPr="00E3203C">
        <w:rPr>
          <w:color w:val="000000"/>
          <w:sz w:val="19"/>
          <w:szCs w:val="19"/>
        </w:rPr>
        <w:t>1 mg/kg’</w:t>
      </w:r>
      <w:r w:rsidRPr="00E3203C">
        <w:rPr>
          <w:color w:val="000000"/>
          <w:sz w:val="19"/>
          <w:szCs w:val="19"/>
        </w:rPr>
        <w:t>dan fazla olmamalıdır.</w:t>
      </w:r>
    </w:p>
    <w:p w:rsidR="000F7F2B" w:rsidRPr="00E3203C" w:rsidRDefault="000F7F2B" w:rsidP="00815038">
      <w:pPr>
        <w:jc w:val="both"/>
        <w:rPr>
          <w:color w:val="000000"/>
          <w:sz w:val="19"/>
          <w:szCs w:val="19"/>
          <w:u w:val="single"/>
        </w:rPr>
      </w:pPr>
    </w:p>
    <w:p w:rsidR="000F7F2B" w:rsidRPr="00E3203C" w:rsidRDefault="000F7F2B" w:rsidP="00815038">
      <w:pPr>
        <w:jc w:val="both"/>
        <w:rPr>
          <w:color w:val="000000"/>
          <w:sz w:val="19"/>
          <w:szCs w:val="19"/>
          <w:u w:val="single"/>
        </w:rPr>
      </w:pPr>
    </w:p>
    <w:p w:rsidR="00AA1101" w:rsidRPr="00E3203C" w:rsidRDefault="00AA1101" w:rsidP="00815038">
      <w:pPr>
        <w:jc w:val="both"/>
        <w:rPr>
          <w:b/>
          <w:color w:val="000000"/>
          <w:sz w:val="19"/>
          <w:szCs w:val="19"/>
          <w:u w:val="single"/>
        </w:rPr>
      </w:pPr>
      <w:r w:rsidRPr="00E3203C">
        <w:rPr>
          <w:b/>
          <w:color w:val="000000"/>
          <w:sz w:val="19"/>
          <w:szCs w:val="19"/>
          <w:u w:val="single"/>
        </w:rPr>
        <w:t>E 174 GÜMÜŞ</w:t>
      </w:r>
    </w:p>
    <w:p w:rsidR="000F7F2B" w:rsidRPr="00E3203C" w:rsidRDefault="000F7F2B" w:rsidP="00815038">
      <w:pPr>
        <w:jc w:val="both"/>
        <w:rPr>
          <w:b/>
          <w:color w:val="000000"/>
          <w:sz w:val="19"/>
          <w:szCs w:val="19"/>
        </w:rPr>
      </w:pPr>
    </w:p>
    <w:p w:rsidR="00AA1101" w:rsidRPr="00E3203C" w:rsidRDefault="00C003DB" w:rsidP="00815038">
      <w:pPr>
        <w:jc w:val="both"/>
        <w:rPr>
          <w:color w:val="000000"/>
          <w:sz w:val="19"/>
          <w:szCs w:val="19"/>
        </w:rPr>
      </w:pPr>
      <w:r w:rsidRPr="00E3203C">
        <w:rPr>
          <w:b/>
          <w:color w:val="000000"/>
          <w:sz w:val="19"/>
          <w:szCs w:val="19"/>
          <w:u w:val="single"/>
        </w:rPr>
        <w:t>Eş anlamlılar</w:t>
      </w:r>
      <w:r w:rsidR="00AA1101" w:rsidRPr="00E3203C">
        <w:rPr>
          <w:b/>
          <w:color w:val="000000"/>
          <w:sz w:val="19"/>
          <w:szCs w:val="19"/>
          <w:u w:val="single"/>
        </w:rPr>
        <w:t>:</w:t>
      </w:r>
      <w:r w:rsidR="00AA1101" w:rsidRPr="00E3203C">
        <w:rPr>
          <w:color w:val="000000"/>
          <w:sz w:val="19"/>
          <w:szCs w:val="19"/>
        </w:rPr>
        <w:t xml:space="preserve"> </w:t>
      </w:r>
      <w:r w:rsidR="00950502" w:rsidRPr="00E3203C">
        <w:rPr>
          <w:color w:val="000000"/>
          <w:sz w:val="19"/>
          <w:szCs w:val="19"/>
        </w:rPr>
        <w:tab/>
      </w:r>
      <w:r w:rsidR="00950502" w:rsidRPr="00E3203C">
        <w:rPr>
          <w:color w:val="000000"/>
          <w:sz w:val="19"/>
          <w:szCs w:val="19"/>
        </w:rPr>
        <w:tab/>
      </w:r>
      <w:r w:rsidR="00950502" w:rsidRPr="00E3203C">
        <w:rPr>
          <w:color w:val="000000"/>
          <w:sz w:val="19"/>
          <w:szCs w:val="19"/>
        </w:rPr>
        <w:tab/>
      </w:r>
      <w:r w:rsidR="00AA1101" w:rsidRPr="00E3203C">
        <w:rPr>
          <w:color w:val="000000"/>
          <w:sz w:val="19"/>
          <w:szCs w:val="19"/>
        </w:rPr>
        <w:t>Argentum</w:t>
      </w:r>
    </w:p>
    <w:p w:rsidR="000F7F2B" w:rsidRPr="00E3203C" w:rsidRDefault="000F7F2B" w:rsidP="00815038">
      <w:pPr>
        <w:jc w:val="both"/>
        <w:rPr>
          <w:color w:val="000000"/>
          <w:sz w:val="19"/>
          <w:szCs w:val="19"/>
        </w:rPr>
      </w:pPr>
    </w:p>
    <w:p w:rsidR="000F7F2B" w:rsidRPr="00E3203C" w:rsidRDefault="000F7F2B" w:rsidP="00815038">
      <w:pPr>
        <w:jc w:val="both"/>
        <w:rPr>
          <w:b/>
          <w:color w:val="000000"/>
          <w:sz w:val="19"/>
          <w:szCs w:val="19"/>
          <w:u w:val="single"/>
        </w:rPr>
      </w:pPr>
      <w:r w:rsidRPr="00E3203C">
        <w:rPr>
          <w:b/>
          <w:color w:val="000000"/>
          <w:sz w:val="19"/>
          <w:szCs w:val="19"/>
          <w:u w:val="single"/>
        </w:rPr>
        <w:t>Tanım:</w:t>
      </w:r>
    </w:p>
    <w:p w:rsidR="000F7F2B" w:rsidRPr="00E3203C" w:rsidRDefault="000F7F2B" w:rsidP="00815038">
      <w:pPr>
        <w:jc w:val="both"/>
        <w:rPr>
          <w:b/>
          <w:color w:val="000000"/>
          <w:sz w:val="19"/>
          <w:szCs w:val="19"/>
          <w:u w:val="single"/>
        </w:rPr>
      </w:pPr>
    </w:p>
    <w:p w:rsidR="00AA1101" w:rsidRPr="00E3203C" w:rsidRDefault="00AA1101" w:rsidP="00815038">
      <w:pPr>
        <w:ind w:firstLine="708"/>
        <w:jc w:val="both"/>
        <w:rPr>
          <w:color w:val="000000"/>
          <w:sz w:val="19"/>
          <w:szCs w:val="19"/>
        </w:rPr>
      </w:pPr>
      <w:r w:rsidRPr="00E3203C">
        <w:rPr>
          <w:b/>
          <w:color w:val="000000"/>
          <w:sz w:val="19"/>
          <w:szCs w:val="19"/>
        </w:rPr>
        <w:t xml:space="preserve">Renk </w:t>
      </w:r>
      <w:r w:rsidR="00B02C3C" w:rsidRPr="00E3203C">
        <w:rPr>
          <w:b/>
          <w:color w:val="000000"/>
          <w:sz w:val="19"/>
          <w:szCs w:val="19"/>
        </w:rPr>
        <w:t>indeks</w:t>
      </w:r>
      <w:r w:rsidRPr="00E3203C">
        <w:rPr>
          <w:b/>
          <w:color w:val="000000"/>
          <w:sz w:val="19"/>
          <w:szCs w:val="19"/>
        </w:rPr>
        <w:t xml:space="preserve"> no:</w:t>
      </w:r>
      <w:r w:rsidRPr="00E3203C">
        <w:rPr>
          <w:color w:val="000000"/>
          <w:sz w:val="19"/>
          <w:szCs w:val="19"/>
        </w:rPr>
        <w:t xml:space="preserve"> </w:t>
      </w:r>
      <w:r w:rsidR="00950502" w:rsidRPr="00E3203C">
        <w:rPr>
          <w:color w:val="000000"/>
          <w:sz w:val="19"/>
          <w:szCs w:val="19"/>
        </w:rPr>
        <w:tab/>
      </w:r>
      <w:r w:rsidR="00950502" w:rsidRPr="00E3203C">
        <w:rPr>
          <w:color w:val="000000"/>
          <w:sz w:val="19"/>
          <w:szCs w:val="19"/>
        </w:rPr>
        <w:tab/>
      </w:r>
      <w:r w:rsidRPr="00E3203C">
        <w:rPr>
          <w:color w:val="000000"/>
          <w:sz w:val="19"/>
          <w:szCs w:val="19"/>
        </w:rPr>
        <w:t>77820</w:t>
      </w:r>
    </w:p>
    <w:p w:rsidR="000F7F2B" w:rsidRPr="00E3203C" w:rsidRDefault="000F7F2B" w:rsidP="00815038">
      <w:pPr>
        <w:ind w:firstLine="708"/>
        <w:jc w:val="both"/>
        <w:rPr>
          <w:color w:val="000000"/>
          <w:sz w:val="19"/>
          <w:szCs w:val="19"/>
        </w:rPr>
      </w:pPr>
    </w:p>
    <w:p w:rsidR="00AA1101" w:rsidRPr="00E3203C" w:rsidRDefault="00450147" w:rsidP="00815038">
      <w:pPr>
        <w:ind w:firstLine="708"/>
        <w:jc w:val="both"/>
        <w:rPr>
          <w:color w:val="000000"/>
          <w:sz w:val="19"/>
          <w:szCs w:val="19"/>
        </w:rPr>
      </w:pPr>
      <w:r w:rsidRPr="00E3203C">
        <w:rPr>
          <w:b/>
          <w:color w:val="000000"/>
          <w:sz w:val="19"/>
          <w:szCs w:val="19"/>
        </w:rPr>
        <w:t>EINECS</w:t>
      </w:r>
      <w:r w:rsidR="00AA1101" w:rsidRPr="00E3203C">
        <w:rPr>
          <w:b/>
          <w:color w:val="000000"/>
          <w:sz w:val="19"/>
          <w:szCs w:val="19"/>
        </w:rPr>
        <w:t>:</w:t>
      </w:r>
      <w:r w:rsidR="00AA1101" w:rsidRPr="00E3203C">
        <w:rPr>
          <w:color w:val="000000"/>
          <w:sz w:val="19"/>
          <w:szCs w:val="19"/>
        </w:rPr>
        <w:t xml:space="preserve"> </w:t>
      </w:r>
      <w:r w:rsidRPr="00E3203C">
        <w:rPr>
          <w:color w:val="000000"/>
          <w:sz w:val="19"/>
          <w:szCs w:val="19"/>
        </w:rPr>
        <w:tab/>
      </w:r>
      <w:r w:rsidRPr="00E3203C">
        <w:rPr>
          <w:color w:val="000000"/>
          <w:sz w:val="19"/>
          <w:szCs w:val="19"/>
        </w:rPr>
        <w:tab/>
      </w:r>
      <w:r w:rsidR="00AA1101" w:rsidRPr="00E3203C">
        <w:rPr>
          <w:color w:val="000000"/>
          <w:sz w:val="19"/>
          <w:szCs w:val="19"/>
        </w:rPr>
        <w:t>231-131-3</w:t>
      </w:r>
    </w:p>
    <w:p w:rsidR="000F7F2B" w:rsidRPr="00E3203C" w:rsidRDefault="000F7F2B"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Kimyasal adı:</w:t>
      </w:r>
      <w:r w:rsidRPr="00E3203C">
        <w:rPr>
          <w:color w:val="000000"/>
          <w:sz w:val="19"/>
          <w:szCs w:val="19"/>
        </w:rPr>
        <w:t xml:space="preserve"> </w:t>
      </w:r>
      <w:r w:rsidR="00950502" w:rsidRPr="00E3203C">
        <w:rPr>
          <w:color w:val="000000"/>
          <w:sz w:val="19"/>
          <w:szCs w:val="19"/>
        </w:rPr>
        <w:tab/>
      </w:r>
      <w:r w:rsidR="00950502" w:rsidRPr="00E3203C">
        <w:rPr>
          <w:color w:val="000000"/>
          <w:sz w:val="19"/>
          <w:szCs w:val="19"/>
        </w:rPr>
        <w:tab/>
      </w:r>
      <w:r w:rsidRPr="00E3203C">
        <w:rPr>
          <w:color w:val="000000"/>
          <w:sz w:val="19"/>
          <w:szCs w:val="19"/>
        </w:rPr>
        <w:t>Gümüş</w:t>
      </w:r>
    </w:p>
    <w:p w:rsidR="000F7F2B" w:rsidRPr="00E3203C" w:rsidRDefault="000F7F2B"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Kimyasal formül:</w:t>
      </w:r>
      <w:r w:rsidRPr="00E3203C">
        <w:rPr>
          <w:color w:val="000000"/>
          <w:sz w:val="19"/>
          <w:szCs w:val="19"/>
        </w:rPr>
        <w:t xml:space="preserve"> </w:t>
      </w:r>
      <w:r w:rsidR="00950502" w:rsidRPr="00E3203C">
        <w:rPr>
          <w:color w:val="000000"/>
          <w:sz w:val="19"/>
          <w:szCs w:val="19"/>
        </w:rPr>
        <w:tab/>
      </w:r>
      <w:r w:rsidRPr="00E3203C">
        <w:rPr>
          <w:color w:val="000000"/>
          <w:sz w:val="19"/>
          <w:szCs w:val="19"/>
        </w:rPr>
        <w:t>Ag</w:t>
      </w:r>
    </w:p>
    <w:p w:rsidR="000F7F2B" w:rsidRPr="00E3203C" w:rsidRDefault="000F7F2B"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Atomik ağırlık:</w:t>
      </w:r>
      <w:r w:rsidRPr="00E3203C">
        <w:rPr>
          <w:color w:val="000000"/>
          <w:sz w:val="19"/>
          <w:szCs w:val="19"/>
        </w:rPr>
        <w:t xml:space="preserve"> </w:t>
      </w:r>
      <w:r w:rsidR="00950502" w:rsidRPr="00E3203C">
        <w:rPr>
          <w:color w:val="000000"/>
          <w:sz w:val="19"/>
          <w:szCs w:val="19"/>
        </w:rPr>
        <w:tab/>
      </w:r>
      <w:r w:rsidR="00950502" w:rsidRPr="00E3203C">
        <w:rPr>
          <w:color w:val="000000"/>
          <w:sz w:val="19"/>
          <w:szCs w:val="19"/>
        </w:rPr>
        <w:tab/>
      </w:r>
      <w:r w:rsidR="00E07C66" w:rsidRPr="00E3203C">
        <w:rPr>
          <w:color w:val="000000"/>
          <w:sz w:val="19"/>
          <w:szCs w:val="19"/>
        </w:rPr>
        <w:t>107,</w:t>
      </w:r>
      <w:r w:rsidRPr="00E3203C">
        <w:rPr>
          <w:color w:val="000000"/>
          <w:sz w:val="19"/>
          <w:szCs w:val="19"/>
        </w:rPr>
        <w:t>87</w:t>
      </w:r>
    </w:p>
    <w:p w:rsidR="000F7F2B" w:rsidRPr="00E3203C" w:rsidRDefault="000F7F2B" w:rsidP="00815038">
      <w:pPr>
        <w:ind w:firstLine="708"/>
        <w:jc w:val="both"/>
        <w:rPr>
          <w:color w:val="000000"/>
          <w:sz w:val="19"/>
          <w:szCs w:val="19"/>
        </w:rPr>
      </w:pPr>
    </w:p>
    <w:p w:rsidR="00AA1101" w:rsidRPr="00E3203C" w:rsidRDefault="000F7F2B" w:rsidP="00815038">
      <w:pPr>
        <w:ind w:firstLine="708"/>
        <w:jc w:val="both"/>
        <w:rPr>
          <w:color w:val="000000"/>
          <w:sz w:val="19"/>
          <w:szCs w:val="19"/>
        </w:rPr>
      </w:pPr>
      <w:r w:rsidRPr="00E3203C">
        <w:rPr>
          <w:b/>
          <w:color w:val="000000"/>
          <w:sz w:val="19"/>
          <w:szCs w:val="19"/>
        </w:rPr>
        <w:t>Analiz</w:t>
      </w:r>
      <w:r w:rsidR="00AA1101" w:rsidRPr="00E3203C">
        <w:rPr>
          <w:b/>
          <w:color w:val="000000"/>
          <w:sz w:val="19"/>
          <w:szCs w:val="19"/>
        </w:rPr>
        <w:t>:</w:t>
      </w:r>
      <w:r w:rsidR="00AA1101" w:rsidRPr="00E3203C">
        <w:rPr>
          <w:color w:val="000000"/>
          <w:sz w:val="19"/>
          <w:szCs w:val="19"/>
        </w:rPr>
        <w:t xml:space="preserve"> </w:t>
      </w:r>
      <w:r w:rsidR="00950502" w:rsidRPr="00E3203C">
        <w:rPr>
          <w:color w:val="000000"/>
          <w:sz w:val="19"/>
          <w:szCs w:val="19"/>
        </w:rPr>
        <w:tab/>
      </w:r>
      <w:r w:rsidR="00950502" w:rsidRPr="00E3203C">
        <w:rPr>
          <w:color w:val="000000"/>
          <w:sz w:val="19"/>
          <w:szCs w:val="19"/>
        </w:rPr>
        <w:tab/>
      </w:r>
      <w:r w:rsidR="00950502" w:rsidRPr="00E3203C">
        <w:rPr>
          <w:color w:val="000000"/>
          <w:sz w:val="19"/>
          <w:szCs w:val="19"/>
        </w:rPr>
        <w:tab/>
      </w:r>
      <w:r w:rsidR="00E07C66" w:rsidRPr="00E3203C">
        <w:rPr>
          <w:color w:val="000000"/>
          <w:sz w:val="19"/>
          <w:szCs w:val="19"/>
        </w:rPr>
        <w:t>İçeriği, %99,</w:t>
      </w:r>
      <w:r w:rsidR="00AA1101" w:rsidRPr="00E3203C">
        <w:rPr>
          <w:color w:val="000000"/>
          <w:sz w:val="19"/>
          <w:szCs w:val="19"/>
        </w:rPr>
        <w:t>5 Ag’den az olmamalıdır.</w:t>
      </w:r>
    </w:p>
    <w:p w:rsidR="000F7F2B" w:rsidRPr="00E3203C" w:rsidRDefault="000F7F2B" w:rsidP="00815038">
      <w:pPr>
        <w:ind w:firstLine="708"/>
        <w:jc w:val="both"/>
        <w:rPr>
          <w:color w:val="000000"/>
          <w:sz w:val="19"/>
          <w:szCs w:val="19"/>
        </w:rPr>
      </w:pPr>
    </w:p>
    <w:p w:rsidR="00AA1101" w:rsidRPr="00E3203C" w:rsidRDefault="00CE25DA" w:rsidP="00815038">
      <w:pPr>
        <w:jc w:val="both"/>
        <w:rPr>
          <w:color w:val="000000"/>
          <w:sz w:val="19"/>
          <w:szCs w:val="19"/>
        </w:rPr>
      </w:pPr>
      <w:r w:rsidRPr="00E3203C">
        <w:rPr>
          <w:b/>
          <w:color w:val="000000"/>
          <w:sz w:val="19"/>
          <w:szCs w:val="19"/>
          <w:u w:val="single"/>
        </w:rPr>
        <w:t>Tanımlama:</w:t>
      </w:r>
      <w:r w:rsidR="00AA1101" w:rsidRPr="00E3203C">
        <w:rPr>
          <w:color w:val="000000"/>
          <w:sz w:val="19"/>
          <w:szCs w:val="19"/>
        </w:rPr>
        <w:t xml:space="preserve"> </w:t>
      </w:r>
      <w:r w:rsidR="00950502" w:rsidRPr="00E3203C">
        <w:rPr>
          <w:color w:val="000000"/>
          <w:sz w:val="19"/>
          <w:szCs w:val="19"/>
        </w:rPr>
        <w:tab/>
      </w:r>
      <w:r w:rsidR="00950502" w:rsidRPr="00E3203C">
        <w:rPr>
          <w:color w:val="000000"/>
          <w:sz w:val="19"/>
          <w:szCs w:val="19"/>
        </w:rPr>
        <w:tab/>
      </w:r>
      <w:r w:rsidR="00950502" w:rsidRPr="00E3203C">
        <w:rPr>
          <w:color w:val="000000"/>
          <w:sz w:val="19"/>
          <w:szCs w:val="19"/>
        </w:rPr>
        <w:tab/>
      </w:r>
      <w:r w:rsidR="00AA1101" w:rsidRPr="00E3203C">
        <w:rPr>
          <w:color w:val="000000"/>
          <w:sz w:val="19"/>
          <w:szCs w:val="19"/>
        </w:rPr>
        <w:t xml:space="preserve">Gümüş renkli toz veya çok küçük </w:t>
      </w:r>
      <w:r w:rsidR="00B07B64">
        <w:rPr>
          <w:color w:val="000000"/>
          <w:sz w:val="19"/>
          <w:szCs w:val="19"/>
        </w:rPr>
        <w:t>tabakalar</w:t>
      </w:r>
    </w:p>
    <w:p w:rsidR="00CE25DA" w:rsidRPr="00E3203C" w:rsidRDefault="00CE25DA" w:rsidP="00815038">
      <w:pPr>
        <w:jc w:val="both"/>
        <w:rPr>
          <w:b/>
          <w:color w:val="000000"/>
          <w:sz w:val="19"/>
          <w:szCs w:val="19"/>
          <w:u w:val="single"/>
        </w:rPr>
      </w:pPr>
    </w:p>
    <w:p w:rsidR="00CE25DA" w:rsidRPr="00E3203C" w:rsidRDefault="00BA669C" w:rsidP="00815038">
      <w:pPr>
        <w:jc w:val="both"/>
        <w:rPr>
          <w:b/>
          <w:color w:val="000000"/>
          <w:sz w:val="19"/>
          <w:szCs w:val="19"/>
          <w:u w:val="single"/>
        </w:rPr>
      </w:pPr>
      <w:r>
        <w:rPr>
          <w:b/>
          <w:color w:val="000000"/>
          <w:sz w:val="19"/>
          <w:szCs w:val="19"/>
          <w:u w:val="single"/>
        </w:rPr>
        <w:t>İdentifikasyon</w:t>
      </w:r>
      <w:r w:rsidR="00CE25DA" w:rsidRPr="00E3203C">
        <w:rPr>
          <w:b/>
          <w:color w:val="000000"/>
          <w:sz w:val="19"/>
          <w:szCs w:val="19"/>
          <w:u w:val="single"/>
        </w:rPr>
        <w:t>:</w:t>
      </w:r>
    </w:p>
    <w:p w:rsidR="00CE25DA" w:rsidRPr="00E3203C" w:rsidRDefault="00CE25DA" w:rsidP="00815038">
      <w:pPr>
        <w:jc w:val="both"/>
        <w:rPr>
          <w:b/>
          <w:color w:val="000000"/>
          <w:sz w:val="19"/>
          <w:szCs w:val="19"/>
          <w:u w:val="single"/>
        </w:rPr>
      </w:pPr>
    </w:p>
    <w:p w:rsidR="00CE25DA" w:rsidRPr="00E3203C" w:rsidRDefault="00CE25DA" w:rsidP="00815038">
      <w:pPr>
        <w:jc w:val="both"/>
        <w:rPr>
          <w:b/>
          <w:color w:val="000000"/>
          <w:sz w:val="19"/>
          <w:szCs w:val="19"/>
          <w:u w:val="single"/>
        </w:rPr>
      </w:pPr>
      <w:r w:rsidRPr="00E3203C">
        <w:rPr>
          <w:b/>
          <w:color w:val="000000"/>
          <w:sz w:val="19"/>
          <w:szCs w:val="19"/>
          <w:u w:val="single"/>
        </w:rPr>
        <w:t>Saflık:</w:t>
      </w:r>
    </w:p>
    <w:p w:rsidR="00CE25DA" w:rsidRPr="00E3203C" w:rsidRDefault="00CE25DA" w:rsidP="00815038">
      <w:pPr>
        <w:jc w:val="both"/>
        <w:rPr>
          <w:b/>
          <w:color w:val="000000"/>
          <w:sz w:val="19"/>
          <w:szCs w:val="19"/>
          <w:u w:val="single"/>
        </w:rPr>
      </w:pPr>
    </w:p>
    <w:p w:rsidR="00CE25DA" w:rsidRPr="00E3203C" w:rsidRDefault="00CE25DA" w:rsidP="00815038">
      <w:pPr>
        <w:jc w:val="both"/>
        <w:rPr>
          <w:b/>
          <w:color w:val="000000"/>
          <w:sz w:val="19"/>
          <w:szCs w:val="19"/>
          <w:u w:val="single"/>
        </w:rPr>
      </w:pPr>
    </w:p>
    <w:p w:rsidR="00AA1101" w:rsidRPr="00E3203C" w:rsidRDefault="00AA1101" w:rsidP="00815038">
      <w:pPr>
        <w:jc w:val="both"/>
        <w:rPr>
          <w:b/>
          <w:color w:val="000000"/>
          <w:sz w:val="19"/>
          <w:szCs w:val="19"/>
          <w:u w:val="single"/>
        </w:rPr>
      </w:pPr>
      <w:r w:rsidRPr="00E3203C">
        <w:rPr>
          <w:b/>
          <w:color w:val="000000"/>
          <w:sz w:val="19"/>
          <w:szCs w:val="19"/>
          <w:u w:val="single"/>
        </w:rPr>
        <w:t>E 175 ALTIN</w:t>
      </w:r>
    </w:p>
    <w:p w:rsidR="00CE25DA" w:rsidRPr="00E3203C" w:rsidRDefault="00CE25DA" w:rsidP="00815038">
      <w:pPr>
        <w:jc w:val="both"/>
        <w:rPr>
          <w:b/>
          <w:color w:val="000000"/>
          <w:sz w:val="19"/>
          <w:szCs w:val="19"/>
          <w:u w:val="single"/>
        </w:rPr>
      </w:pPr>
    </w:p>
    <w:p w:rsidR="00AA1101" w:rsidRPr="00E3203C" w:rsidRDefault="00C003DB" w:rsidP="00815038">
      <w:pPr>
        <w:jc w:val="both"/>
        <w:rPr>
          <w:color w:val="000000"/>
          <w:sz w:val="19"/>
          <w:szCs w:val="19"/>
        </w:rPr>
      </w:pPr>
      <w:r w:rsidRPr="00E3203C">
        <w:rPr>
          <w:b/>
          <w:color w:val="000000"/>
          <w:sz w:val="19"/>
          <w:szCs w:val="19"/>
          <w:u w:val="single"/>
        </w:rPr>
        <w:t>Eş anlamlılar</w:t>
      </w:r>
      <w:r w:rsidR="00AA1101" w:rsidRPr="00E3203C">
        <w:rPr>
          <w:b/>
          <w:color w:val="000000"/>
          <w:sz w:val="19"/>
          <w:szCs w:val="19"/>
          <w:u w:val="single"/>
        </w:rPr>
        <w:t>:</w:t>
      </w:r>
      <w:r w:rsidR="00AA1101" w:rsidRPr="00E3203C">
        <w:rPr>
          <w:color w:val="000000"/>
          <w:sz w:val="19"/>
          <w:szCs w:val="19"/>
        </w:rPr>
        <w:t xml:space="preserve"> </w:t>
      </w:r>
      <w:r w:rsidR="00950502" w:rsidRPr="00E3203C">
        <w:rPr>
          <w:color w:val="000000"/>
          <w:sz w:val="19"/>
          <w:szCs w:val="19"/>
        </w:rPr>
        <w:tab/>
      </w:r>
      <w:r w:rsidR="00950502" w:rsidRPr="00E3203C">
        <w:rPr>
          <w:color w:val="000000"/>
          <w:sz w:val="19"/>
          <w:szCs w:val="19"/>
        </w:rPr>
        <w:tab/>
      </w:r>
      <w:r w:rsidR="00950502" w:rsidRPr="00E3203C">
        <w:rPr>
          <w:color w:val="000000"/>
          <w:sz w:val="19"/>
          <w:szCs w:val="19"/>
        </w:rPr>
        <w:tab/>
      </w:r>
      <w:r w:rsidR="005A4969" w:rsidRPr="00E3203C">
        <w:rPr>
          <w:color w:val="000000"/>
          <w:sz w:val="19"/>
          <w:szCs w:val="19"/>
        </w:rPr>
        <w:t>Pigment Metal 3;</w:t>
      </w:r>
      <w:r w:rsidR="00E07C66" w:rsidRPr="00E3203C">
        <w:rPr>
          <w:color w:val="000000"/>
          <w:sz w:val="19"/>
          <w:szCs w:val="19"/>
        </w:rPr>
        <w:t xml:space="preserve"> Aurum</w:t>
      </w:r>
    </w:p>
    <w:p w:rsidR="00CE25DA" w:rsidRPr="00E3203C" w:rsidRDefault="00CE25DA" w:rsidP="00815038">
      <w:pPr>
        <w:jc w:val="both"/>
        <w:rPr>
          <w:color w:val="000000"/>
          <w:sz w:val="19"/>
          <w:szCs w:val="19"/>
        </w:rPr>
      </w:pPr>
    </w:p>
    <w:p w:rsidR="00CE25DA" w:rsidRPr="00E3203C" w:rsidRDefault="00CE25DA" w:rsidP="00815038">
      <w:pPr>
        <w:jc w:val="both"/>
        <w:rPr>
          <w:b/>
          <w:color w:val="000000"/>
          <w:sz w:val="19"/>
          <w:szCs w:val="19"/>
          <w:u w:val="single"/>
        </w:rPr>
      </w:pPr>
      <w:r w:rsidRPr="00E3203C">
        <w:rPr>
          <w:b/>
          <w:color w:val="000000"/>
          <w:sz w:val="19"/>
          <w:szCs w:val="19"/>
          <w:u w:val="single"/>
        </w:rPr>
        <w:t>Tanım:</w:t>
      </w:r>
    </w:p>
    <w:p w:rsidR="00CE25DA" w:rsidRPr="00E3203C" w:rsidRDefault="00CE25DA" w:rsidP="00815038">
      <w:pPr>
        <w:jc w:val="both"/>
        <w:rPr>
          <w:b/>
          <w:color w:val="000000"/>
          <w:sz w:val="19"/>
          <w:szCs w:val="19"/>
          <w:u w:val="single"/>
        </w:rPr>
      </w:pPr>
    </w:p>
    <w:p w:rsidR="00AA1101" w:rsidRPr="00E3203C" w:rsidRDefault="00AA1101" w:rsidP="00815038">
      <w:pPr>
        <w:ind w:firstLine="708"/>
        <w:jc w:val="both"/>
        <w:rPr>
          <w:color w:val="000000"/>
          <w:sz w:val="19"/>
          <w:szCs w:val="19"/>
        </w:rPr>
      </w:pPr>
      <w:r w:rsidRPr="00E3203C">
        <w:rPr>
          <w:b/>
          <w:color w:val="000000"/>
          <w:sz w:val="19"/>
          <w:szCs w:val="19"/>
        </w:rPr>
        <w:t xml:space="preserve">Renk </w:t>
      </w:r>
      <w:r w:rsidR="00B02C3C" w:rsidRPr="00E3203C">
        <w:rPr>
          <w:b/>
          <w:color w:val="000000"/>
          <w:sz w:val="19"/>
          <w:szCs w:val="19"/>
        </w:rPr>
        <w:t>indeks</w:t>
      </w:r>
      <w:r w:rsidRPr="00E3203C">
        <w:rPr>
          <w:b/>
          <w:color w:val="000000"/>
          <w:sz w:val="19"/>
          <w:szCs w:val="19"/>
        </w:rPr>
        <w:t xml:space="preserve"> no:</w:t>
      </w:r>
      <w:r w:rsidRPr="00E3203C">
        <w:rPr>
          <w:color w:val="000000"/>
          <w:sz w:val="19"/>
          <w:szCs w:val="19"/>
        </w:rPr>
        <w:t xml:space="preserve"> </w:t>
      </w:r>
      <w:r w:rsidR="00950502" w:rsidRPr="00E3203C">
        <w:rPr>
          <w:color w:val="000000"/>
          <w:sz w:val="19"/>
          <w:szCs w:val="19"/>
        </w:rPr>
        <w:tab/>
      </w:r>
      <w:r w:rsidR="00950502" w:rsidRPr="00E3203C">
        <w:rPr>
          <w:color w:val="000000"/>
          <w:sz w:val="19"/>
          <w:szCs w:val="19"/>
        </w:rPr>
        <w:tab/>
      </w:r>
      <w:r w:rsidRPr="00E3203C">
        <w:rPr>
          <w:color w:val="000000"/>
          <w:sz w:val="19"/>
          <w:szCs w:val="19"/>
        </w:rPr>
        <w:t>77480</w:t>
      </w:r>
    </w:p>
    <w:p w:rsidR="00CE25DA" w:rsidRPr="00E3203C" w:rsidRDefault="00CE25DA" w:rsidP="00815038">
      <w:pPr>
        <w:ind w:firstLine="708"/>
        <w:jc w:val="both"/>
        <w:rPr>
          <w:color w:val="000000"/>
          <w:sz w:val="19"/>
          <w:szCs w:val="19"/>
        </w:rPr>
      </w:pPr>
    </w:p>
    <w:p w:rsidR="00AA1101" w:rsidRPr="00E3203C" w:rsidRDefault="00450147" w:rsidP="00815038">
      <w:pPr>
        <w:ind w:firstLine="708"/>
        <w:jc w:val="both"/>
        <w:rPr>
          <w:color w:val="000000"/>
          <w:sz w:val="19"/>
          <w:szCs w:val="19"/>
        </w:rPr>
      </w:pPr>
      <w:r w:rsidRPr="00E3203C">
        <w:rPr>
          <w:b/>
          <w:color w:val="000000"/>
          <w:sz w:val="19"/>
          <w:szCs w:val="19"/>
        </w:rPr>
        <w:t>EINECS</w:t>
      </w:r>
      <w:r w:rsidR="00AA1101" w:rsidRPr="00E3203C">
        <w:rPr>
          <w:b/>
          <w:color w:val="000000"/>
          <w:sz w:val="19"/>
          <w:szCs w:val="19"/>
        </w:rPr>
        <w:t>:</w:t>
      </w:r>
      <w:r w:rsidR="00AA1101" w:rsidRPr="00E3203C">
        <w:rPr>
          <w:color w:val="000000"/>
          <w:sz w:val="19"/>
          <w:szCs w:val="19"/>
        </w:rPr>
        <w:t xml:space="preserve"> </w:t>
      </w:r>
      <w:r w:rsidRPr="00E3203C">
        <w:rPr>
          <w:color w:val="000000"/>
          <w:sz w:val="19"/>
          <w:szCs w:val="19"/>
        </w:rPr>
        <w:tab/>
      </w:r>
      <w:r w:rsidRPr="00E3203C">
        <w:rPr>
          <w:color w:val="000000"/>
          <w:sz w:val="19"/>
          <w:szCs w:val="19"/>
        </w:rPr>
        <w:tab/>
      </w:r>
      <w:r w:rsidR="00AA1101" w:rsidRPr="00E3203C">
        <w:rPr>
          <w:color w:val="000000"/>
          <w:sz w:val="19"/>
          <w:szCs w:val="19"/>
        </w:rPr>
        <w:t>231-165-9</w:t>
      </w:r>
    </w:p>
    <w:p w:rsidR="00CE25DA" w:rsidRPr="00E3203C" w:rsidRDefault="00CE25DA"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Kimyasal adı:</w:t>
      </w:r>
      <w:r w:rsidRPr="00E3203C">
        <w:rPr>
          <w:color w:val="000000"/>
          <w:sz w:val="19"/>
          <w:szCs w:val="19"/>
        </w:rPr>
        <w:t xml:space="preserve"> </w:t>
      </w:r>
      <w:r w:rsidR="00950502" w:rsidRPr="00E3203C">
        <w:rPr>
          <w:color w:val="000000"/>
          <w:sz w:val="19"/>
          <w:szCs w:val="19"/>
        </w:rPr>
        <w:tab/>
      </w:r>
      <w:r w:rsidR="00950502" w:rsidRPr="00E3203C">
        <w:rPr>
          <w:color w:val="000000"/>
          <w:sz w:val="19"/>
          <w:szCs w:val="19"/>
        </w:rPr>
        <w:tab/>
      </w:r>
      <w:r w:rsidRPr="00E3203C">
        <w:rPr>
          <w:color w:val="000000"/>
          <w:sz w:val="19"/>
          <w:szCs w:val="19"/>
        </w:rPr>
        <w:t>Altın</w:t>
      </w:r>
    </w:p>
    <w:p w:rsidR="00CE25DA" w:rsidRPr="00E3203C" w:rsidRDefault="00CE25DA"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Kimyasal formül:</w:t>
      </w:r>
      <w:r w:rsidRPr="00E3203C">
        <w:rPr>
          <w:color w:val="000000"/>
          <w:sz w:val="19"/>
          <w:szCs w:val="19"/>
        </w:rPr>
        <w:t xml:space="preserve"> </w:t>
      </w:r>
      <w:r w:rsidR="00950502" w:rsidRPr="00E3203C">
        <w:rPr>
          <w:color w:val="000000"/>
          <w:sz w:val="19"/>
          <w:szCs w:val="19"/>
        </w:rPr>
        <w:tab/>
      </w:r>
      <w:r w:rsidRPr="00E3203C">
        <w:rPr>
          <w:color w:val="000000"/>
          <w:sz w:val="19"/>
          <w:szCs w:val="19"/>
        </w:rPr>
        <w:t>Au</w:t>
      </w:r>
    </w:p>
    <w:p w:rsidR="00CE25DA" w:rsidRPr="00E3203C" w:rsidRDefault="00CE25DA"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Atomik ağırlık:</w:t>
      </w:r>
      <w:r w:rsidRPr="00E3203C">
        <w:rPr>
          <w:color w:val="000000"/>
          <w:sz w:val="19"/>
          <w:szCs w:val="19"/>
        </w:rPr>
        <w:t xml:space="preserve"> </w:t>
      </w:r>
      <w:r w:rsidR="00950502" w:rsidRPr="00E3203C">
        <w:rPr>
          <w:color w:val="000000"/>
          <w:sz w:val="19"/>
          <w:szCs w:val="19"/>
        </w:rPr>
        <w:tab/>
      </w:r>
      <w:r w:rsidR="00950502" w:rsidRPr="00E3203C">
        <w:rPr>
          <w:color w:val="000000"/>
          <w:sz w:val="19"/>
          <w:szCs w:val="19"/>
        </w:rPr>
        <w:tab/>
      </w:r>
      <w:r w:rsidR="00E07C66" w:rsidRPr="00E3203C">
        <w:rPr>
          <w:color w:val="000000"/>
          <w:sz w:val="19"/>
          <w:szCs w:val="19"/>
        </w:rPr>
        <w:t>197,</w:t>
      </w:r>
      <w:r w:rsidRPr="00E3203C">
        <w:rPr>
          <w:color w:val="000000"/>
          <w:sz w:val="19"/>
          <w:szCs w:val="19"/>
        </w:rPr>
        <w:t>0</w:t>
      </w:r>
    </w:p>
    <w:p w:rsidR="00CE25DA" w:rsidRPr="00E3203C" w:rsidRDefault="00CE25DA" w:rsidP="00815038">
      <w:pPr>
        <w:ind w:firstLine="708"/>
        <w:jc w:val="both"/>
        <w:rPr>
          <w:color w:val="000000"/>
          <w:sz w:val="19"/>
          <w:szCs w:val="19"/>
        </w:rPr>
      </w:pPr>
    </w:p>
    <w:p w:rsidR="00AA1101" w:rsidRPr="00E3203C" w:rsidRDefault="00CE25DA" w:rsidP="00815038">
      <w:pPr>
        <w:ind w:firstLine="708"/>
        <w:jc w:val="both"/>
        <w:rPr>
          <w:color w:val="000000"/>
          <w:sz w:val="19"/>
          <w:szCs w:val="19"/>
        </w:rPr>
      </w:pPr>
      <w:r w:rsidRPr="00E3203C">
        <w:rPr>
          <w:b/>
          <w:color w:val="000000"/>
          <w:sz w:val="19"/>
          <w:szCs w:val="19"/>
        </w:rPr>
        <w:t>Analiz</w:t>
      </w:r>
      <w:r w:rsidR="00AA1101" w:rsidRPr="00E3203C">
        <w:rPr>
          <w:b/>
          <w:color w:val="000000"/>
          <w:sz w:val="19"/>
          <w:szCs w:val="19"/>
        </w:rPr>
        <w:t>:</w:t>
      </w:r>
      <w:r w:rsidR="00AA1101" w:rsidRPr="00E3203C">
        <w:rPr>
          <w:color w:val="000000"/>
          <w:sz w:val="19"/>
          <w:szCs w:val="19"/>
        </w:rPr>
        <w:t xml:space="preserve"> </w:t>
      </w:r>
      <w:r w:rsidR="00950502" w:rsidRPr="00E3203C">
        <w:rPr>
          <w:color w:val="000000"/>
          <w:sz w:val="19"/>
          <w:szCs w:val="19"/>
        </w:rPr>
        <w:tab/>
      </w:r>
      <w:r w:rsidR="00950502" w:rsidRPr="00E3203C">
        <w:rPr>
          <w:color w:val="000000"/>
          <w:sz w:val="19"/>
          <w:szCs w:val="19"/>
        </w:rPr>
        <w:tab/>
      </w:r>
      <w:r w:rsidR="00950502" w:rsidRPr="00E3203C">
        <w:rPr>
          <w:color w:val="000000"/>
          <w:sz w:val="19"/>
          <w:szCs w:val="19"/>
        </w:rPr>
        <w:tab/>
      </w:r>
      <w:r w:rsidR="00E07C66" w:rsidRPr="00E3203C">
        <w:rPr>
          <w:color w:val="000000"/>
          <w:sz w:val="19"/>
          <w:szCs w:val="19"/>
        </w:rPr>
        <w:t>İçeriği, %</w:t>
      </w:r>
      <w:r w:rsidR="00AA1101" w:rsidRPr="00E3203C">
        <w:rPr>
          <w:color w:val="000000"/>
          <w:sz w:val="19"/>
          <w:szCs w:val="19"/>
        </w:rPr>
        <w:t>90 Au’dan az olmamalıdır.</w:t>
      </w:r>
    </w:p>
    <w:p w:rsidR="00CE25DA" w:rsidRPr="00E3203C" w:rsidRDefault="00CE25DA" w:rsidP="00815038">
      <w:pPr>
        <w:ind w:firstLine="708"/>
        <w:jc w:val="both"/>
        <w:rPr>
          <w:color w:val="000000"/>
          <w:sz w:val="19"/>
          <w:szCs w:val="19"/>
        </w:rPr>
      </w:pPr>
    </w:p>
    <w:p w:rsidR="00CE25DA" w:rsidRPr="00E3203C" w:rsidRDefault="00CE25DA" w:rsidP="00815038">
      <w:pPr>
        <w:jc w:val="both"/>
        <w:rPr>
          <w:color w:val="000000"/>
          <w:sz w:val="19"/>
          <w:szCs w:val="19"/>
        </w:rPr>
      </w:pPr>
      <w:r w:rsidRPr="00E3203C">
        <w:rPr>
          <w:b/>
          <w:color w:val="000000"/>
          <w:sz w:val="19"/>
          <w:szCs w:val="19"/>
          <w:u w:val="single"/>
        </w:rPr>
        <w:t>Tanımlama:</w:t>
      </w:r>
      <w:r w:rsidRPr="00E3203C">
        <w:rPr>
          <w:color w:val="000000"/>
          <w:sz w:val="19"/>
          <w:szCs w:val="19"/>
        </w:rPr>
        <w:t xml:space="preserve"> </w:t>
      </w:r>
      <w:r w:rsidR="00950502" w:rsidRPr="00E3203C">
        <w:rPr>
          <w:color w:val="000000"/>
          <w:sz w:val="19"/>
          <w:szCs w:val="19"/>
        </w:rPr>
        <w:tab/>
      </w:r>
      <w:r w:rsidR="00950502" w:rsidRPr="00E3203C">
        <w:rPr>
          <w:color w:val="000000"/>
          <w:sz w:val="19"/>
          <w:szCs w:val="19"/>
        </w:rPr>
        <w:tab/>
      </w:r>
      <w:r w:rsidR="00950502" w:rsidRPr="00E3203C">
        <w:rPr>
          <w:color w:val="000000"/>
          <w:sz w:val="19"/>
          <w:szCs w:val="19"/>
        </w:rPr>
        <w:tab/>
      </w:r>
      <w:r w:rsidRPr="00E3203C">
        <w:rPr>
          <w:color w:val="000000"/>
          <w:sz w:val="19"/>
          <w:szCs w:val="19"/>
        </w:rPr>
        <w:t>Altın renk</w:t>
      </w:r>
      <w:r w:rsidR="00B07B64">
        <w:rPr>
          <w:color w:val="000000"/>
          <w:sz w:val="19"/>
          <w:szCs w:val="19"/>
        </w:rPr>
        <w:t>li toz veya çok küçük tabakalar</w:t>
      </w:r>
    </w:p>
    <w:p w:rsidR="00CE25DA" w:rsidRPr="00E3203C" w:rsidRDefault="00CE25DA" w:rsidP="00815038">
      <w:pPr>
        <w:jc w:val="both"/>
        <w:rPr>
          <w:color w:val="000000"/>
          <w:sz w:val="19"/>
          <w:szCs w:val="19"/>
        </w:rPr>
      </w:pPr>
    </w:p>
    <w:p w:rsidR="00AA1101" w:rsidRPr="00E3203C" w:rsidRDefault="00BA669C" w:rsidP="00815038">
      <w:pPr>
        <w:jc w:val="both"/>
        <w:rPr>
          <w:b/>
          <w:color w:val="000000"/>
          <w:sz w:val="19"/>
          <w:szCs w:val="19"/>
          <w:u w:val="single"/>
        </w:rPr>
      </w:pPr>
      <w:r>
        <w:rPr>
          <w:b/>
          <w:color w:val="000000"/>
          <w:sz w:val="19"/>
          <w:szCs w:val="19"/>
          <w:u w:val="single"/>
        </w:rPr>
        <w:t>İdentifikasyon</w:t>
      </w:r>
      <w:r w:rsidR="00AA1101" w:rsidRPr="00E3203C">
        <w:rPr>
          <w:b/>
          <w:color w:val="000000"/>
          <w:sz w:val="19"/>
          <w:szCs w:val="19"/>
          <w:u w:val="single"/>
        </w:rPr>
        <w:t xml:space="preserve">: </w:t>
      </w:r>
    </w:p>
    <w:p w:rsidR="00CE25DA" w:rsidRPr="00E3203C" w:rsidRDefault="00CE25DA" w:rsidP="00815038">
      <w:pPr>
        <w:jc w:val="both"/>
        <w:rPr>
          <w:b/>
          <w:color w:val="000000"/>
          <w:sz w:val="19"/>
          <w:szCs w:val="19"/>
          <w:u w:val="single"/>
        </w:rPr>
      </w:pPr>
    </w:p>
    <w:p w:rsidR="00CE25DA" w:rsidRPr="00E3203C" w:rsidRDefault="00CE25DA" w:rsidP="00815038">
      <w:pPr>
        <w:jc w:val="both"/>
        <w:rPr>
          <w:b/>
          <w:color w:val="000000"/>
          <w:sz w:val="19"/>
          <w:szCs w:val="19"/>
          <w:u w:val="single"/>
        </w:rPr>
      </w:pPr>
      <w:r w:rsidRPr="00E3203C">
        <w:rPr>
          <w:b/>
          <w:color w:val="000000"/>
          <w:sz w:val="19"/>
          <w:szCs w:val="19"/>
          <w:u w:val="single"/>
        </w:rPr>
        <w:t>Saflık:</w:t>
      </w:r>
    </w:p>
    <w:p w:rsidR="00950502" w:rsidRPr="00E3203C" w:rsidRDefault="00EE4775" w:rsidP="00815038">
      <w:pPr>
        <w:jc w:val="both"/>
        <w:rPr>
          <w:b/>
          <w:color w:val="000000"/>
          <w:sz w:val="19"/>
          <w:szCs w:val="19"/>
          <w:u w:val="single"/>
        </w:rPr>
      </w:pPr>
      <w:r>
        <w:rPr>
          <w:noProof/>
          <w:sz w:val="19"/>
          <w:szCs w:val="19"/>
        </w:rPr>
        <mc:AlternateContent>
          <mc:Choice Requires="wps">
            <w:drawing>
              <wp:anchor distT="0" distB="0" distL="114300" distR="114300" simplePos="0" relativeHeight="251676672" behindDoc="0" locked="0" layoutInCell="1" allowOverlap="1">
                <wp:simplePos x="0" y="0"/>
                <wp:positionH relativeFrom="column">
                  <wp:posOffset>3248025</wp:posOffset>
                </wp:positionH>
                <wp:positionV relativeFrom="paragraph">
                  <wp:posOffset>110490</wp:posOffset>
                </wp:positionV>
                <wp:extent cx="83820" cy="454660"/>
                <wp:effectExtent l="0" t="0" r="0" b="2540"/>
                <wp:wrapNone/>
                <wp:docPr id="14" name="Sağ Ayraç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 cy="454660"/>
                        </a:xfrm>
                        <a:prstGeom prst="rightBrace">
                          <a:avLst>
                            <a:gd name="adj1" fmla="val 5446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31B30954" id="Sağ Ayraç 14" o:spid="_x0000_s1026" type="#_x0000_t88" style="position:absolute;margin-left:255.75pt;margin-top:8.7pt;width:6.6pt;height:35.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" adj="2169"/>
            </w:pict>
          </mc:Fallback>
        </mc:AlternateContent>
      </w:r>
    </w:p>
    <w:p w:rsidR="00CE25DA" w:rsidRPr="00E3203C" w:rsidRDefault="00AA1101" w:rsidP="00815038">
      <w:pPr>
        <w:ind w:firstLine="708"/>
        <w:jc w:val="both"/>
        <w:rPr>
          <w:color w:val="000000"/>
          <w:sz w:val="19"/>
          <w:szCs w:val="19"/>
        </w:rPr>
      </w:pPr>
      <w:r w:rsidRPr="00E3203C">
        <w:rPr>
          <w:b/>
          <w:color w:val="000000"/>
          <w:sz w:val="19"/>
          <w:szCs w:val="19"/>
        </w:rPr>
        <w:t>Gümüş:</w:t>
      </w:r>
      <w:r w:rsidRPr="00E3203C">
        <w:rPr>
          <w:color w:val="000000"/>
          <w:sz w:val="19"/>
          <w:szCs w:val="19"/>
        </w:rPr>
        <w:t xml:space="preserve"> </w:t>
      </w:r>
      <w:r w:rsidR="00950502" w:rsidRPr="00E3203C">
        <w:rPr>
          <w:color w:val="000000"/>
          <w:sz w:val="19"/>
          <w:szCs w:val="19"/>
        </w:rPr>
        <w:tab/>
      </w:r>
      <w:r w:rsidR="00950502" w:rsidRPr="00E3203C">
        <w:rPr>
          <w:color w:val="000000"/>
          <w:sz w:val="19"/>
          <w:szCs w:val="19"/>
        </w:rPr>
        <w:tab/>
      </w:r>
      <w:r w:rsidR="00950502" w:rsidRPr="00E3203C">
        <w:rPr>
          <w:color w:val="000000"/>
          <w:sz w:val="19"/>
          <w:szCs w:val="19"/>
        </w:rPr>
        <w:tab/>
      </w:r>
      <w:r w:rsidR="00E07C66" w:rsidRPr="00E3203C">
        <w:rPr>
          <w:color w:val="000000"/>
          <w:sz w:val="19"/>
          <w:szCs w:val="19"/>
        </w:rPr>
        <w:t>%7’</w:t>
      </w:r>
      <w:r w:rsidRPr="00E3203C">
        <w:rPr>
          <w:color w:val="000000"/>
          <w:sz w:val="19"/>
          <w:szCs w:val="19"/>
        </w:rPr>
        <w:t>den fazla olmamalıdır.</w:t>
      </w:r>
    </w:p>
    <w:p w:rsidR="00AA1101" w:rsidRPr="00E3203C" w:rsidRDefault="00CE25DA" w:rsidP="00815038">
      <w:pPr>
        <w:ind w:left="4956" w:firstLine="708"/>
        <w:jc w:val="both"/>
        <w:rPr>
          <w:color w:val="000000"/>
          <w:sz w:val="19"/>
          <w:szCs w:val="19"/>
        </w:rPr>
      </w:pPr>
      <w:r w:rsidRPr="00E3203C">
        <w:rPr>
          <w:color w:val="000000"/>
          <w:sz w:val="19"/>
          <w:szCs w:val="19"/>
        </w:rPr>
        <w:t>Tamamen çözünme sonrası</w:t>
      </w:r>
    </w:p>
    <w:p w:rsidR="00CE25DA" w:rsidRPr="00E3203C" w:rsidRDefault="00AA1101" w:rsidP="00815038">
      <w:pPr>
        <w:ind w:firstLine="708"/>
        <w:jc w:val="both"/>
        <w:rPr>
          <w:color w:val="000000"/>
          <w:sz w:val="19"/>
          <w:szCs w:val="19"/>
        </w:rPr>
      </w:pPr>
      <w:r w:rsidRPr="00E3203C">
        <w:rPr>
          <w:b/>
          <w:color w:val="000000"/>
          <w:sz w:val="19"/>
          <w:szCs w:val="19"/>
        </w:rPr>
        <w:t>Bakır:</w:t>
      </w:r>
      <w:r w:rsidRPr="00E3203C">
        <w:rPr>
          <w:color w:val="000000"/>
          <w:sz w:val="19"/>
          <w:szCs w:val="19"/>
        </w:rPr>
        <w:t xml:space="preserve"> </w:t>
      </w:r>
      <w:r w:rsidR="00950502" w:rsidRPr="00E3203C">
        <w:rPr>
          <w:color w:val="000000"/>
          <w:sz w:val="19"/>
          <w:szCs w:val="19"/>
        </w:rPr>
        <w:tab/>
      </w:r>
      <w:r w:rsidR="00950502" w:rsidRPr="00E3203C">
        <w:rPr>
          <w:color w:val="000000"/>
          <w:sz w:val="19"/>
          <w:szCs w:val="19"/>
        </w:rPr>
        <w:tab/>
      </w:r>
      <w:r w:rsidR="00950502" w:rsidRPr="00E3203C">
        <w:rPr>
          <w:color w:val="000000"/>
          <w:sz w:val="19"/>
          <w:szCs w:val="19"/>
        </w:rPr>
        <w:tab/>
      </w:r>
      <w:r w:rsidR="00E07C66" w:rsidRPr="00E3203C">
        <w:rPr>
          <w:color w:val="000000"/>
          <w:sz w:val="19"/>
          <w:szCs w:val="19"/>
        </w:rPr>
        <w:t>%4’</w:t>
      </w:r>
      <w:r w:rsidR="00B07B64">
        <w:rPr>
          <w:color w:val="000000"/>
          <w:sz w:val="19"/>
          <w:szCs w:val="19"/>
        </w:rPr>
        <w:t>t</w:t>
      </w:r>
      <w:r w:rsidRPr="00E3203C">
        <w:rPr>
          <w:color w:val="000000"/>
          <w:sz w:val="19"/>
          <w:szCs w:val="19"/>
        </w:rPr>
        <w:t xml:space="preserve">en </w:t>
      </w:r>
      <w:r w:rsidR="00CE25DA" w:rsidRPr="00E3203C">
        <w:rPr>
          <w:color w:val="000000"/>
          <w:sz w:val="19"/>
          <w:szCs w:val="19"/>
        </w:rPr>
        <w:t xml:space="preserve">fazla olmamalıdır. </w:t>
      </w:r>
    </w:p>
    <w:p w:rsidR="00CE25DA" w:rsidRPr="00E3203C" w:rsidRDefault="00CE25DA" w:rsidP="00815038">
      <w:pPr>
        <w:ind w:firstLine="708"/>
        <w:jc w:val="both"/>
        <w:rPr>
          <w:color w:val="000000"/>
          <w:sz w:val="19"/>
          <w:szCs w:val="19"/>
        </w:rPr>
      </w:pPr>
    </w:p>
    <w:p w:rsidR="00AA1101" w:rsidRPr="00E3203C" w:rsidRDefault="00CE25DA" w:rsidP="00815038">
      <w:pPr>
        <w:ind w:firstLine="708"/>
        <w:jc w:val="both"/>
        <w:rPr>
          <w:color w:val="000000"/>
          <w:sz w:val="19"/>
          <w:szCs w:val="19"/>
        </w:rPr>
      </w:pPr>
      <w:r w:rsidRPr="00E3203C">
        <w:rPr>
          <w:color w:val="000000"/>
          <w:sz w:val="19"/>
          <w:szCs w:val="19"/>
        </w:rPr>
        <w:tab/>
      </w:r>
    </w:p>
    <w:p w:rsidR="00AA1101" w:rsidRPr="00E3203C" w:rsidRDefault="00E07C66" w:rsidP="00815038">
      <w:pPr>
        <w:jc w:val="both"/>
        <w:rPr>
          <w:b/>
          <w:color w:val="000000"/>
          <w:sz w:val="19"/>
          <w:szCs w:val="19"/>
          <w:u w:val="single"/>
        </w:rPr>
      </w:pPr>
      <w:r w:rsidRPr="00E3203C">
        <w:rPr>
          <w:b/>
          <w:color w:val="000000"/>
          <w:sz w:val="19"/>
          <w:szCs w:val="19"/>
          <w:u w:val="single"/>
        </w:rPr>
        <w:t>E 180 LİT</w:t>
      </w:r>
      <w:r w:rsidR="00AA1101" w:rsidRPr="00E3203C">
        <w:rPr>
          <w:b/>
          <w:color w:val="000000"/>
          <w:sz w:val="19"/>
          <w:szCs w:val="19"/>
          <w:u w:val="single"/>
        </w:rPr>
        <w:t xml:space="preserve">OLRUBİN BK </w:t>
      </w:r>
    </w:p>
    <w:p w:rsidR="00CE25DA" w:rsidRPr="00E3203C" w:rsidRDefault="00CE25DA" w:rsidP="00815038">
      <w:pPr>
        <w:jc w:val="both"/>
        <w:rPr>
          <w:b/>
          <w:color w:val="000000"/>
          <w:sz w:val="19"/>
          <w:szCs w:val="19"/>
        </w:rPr>
      </w:pPr>
    </w:p>
    <w:p w:rsidR="00AA1101" w:rsidRPr="00E3203C" w:rsidRDefault="00C003DB" w:rsidP="00815038">
      <w:pPr>
        <w:jc w:val="both"/>
        <w:rPr>
          <w:color w:val="000000"/>
          <w:sz w:val="19"/>
          <w:szCs w:val="19"/>
        </w:rPr>
      </w:pPr>
      <w:r w:rsidRPr="00E3203C">
        <w:rPr>
          <w:b/>
          <w:color w:val="000000"/>
          <w:sz w:val="19"/>
          <w:szCs w:val="19"/>
          <w:u w:val="single"/>
        </w:rPr>
        <w:t>Eş anlamlılar</w:t>
      </w:r>
      <w:r w:rsidR="00AA1101" w:rsidRPr="00E3203C">
        <w:rPr>
          <w:b/>
          <w:color w:val="000000"/>
          <w:sz w:val="19"/>
          <w:szCs w:val="19"/>
          <w:u w:val="single"/>
        </w:rPr>
        <w:t>:</w:t>
      </w:r>
      <w:r w:rsidR="00AA1101" w:rsidRPr="00E3203C">
        <w:rPr>
          <w:color w:val="000000"/>
          <w:sz w:val="19"/>
          <w:szCs w:val="19"/>
        </w:rPr>
        <w:t xml:space="preserve"> </w:t>
      </w:r>
      <w:r w:rsidR="00950502" w:rsidRPr="00E3203C">
        <w:rPr>
          <w:color w:val="000000"/>
          <w:sz w:val="19"/>
          <w:szCs w:val="19"/>
        </w:rPr>
        <w:tab/>
      </w:r>
      <w:r w:rsidR="00950502" w:rsidRPr="00E3203C">
        <w:rPr>
          <w:color w:val="000000"/>
          <w:sz w:val="19"/>
          <w:szCs w:val="19"/>
        </w:rPr>
        <w:tab/>
      </w:r>
      <w:r w:rsidR="00950502" w:rsidRPr="00E3203C">
        <w:rPr>
          <w:color w:val="000000"/>
          <w:sz w:val="19"/>
          <w:szCs w:val="19"/>
        </w:rPr>
        <w:tab/>
      </w:r>
      <w:r w:rsidR="009C613D">
        <w:rPr>
          <w:color w:val="000000"/>
          <w:sz w:val="19"/>
          <w:szCs w:val="19"/>
        </w:rPr>
        <w:t>CI Pigment Red 57 (</w:t>
      </w:r>
      <w:r w:rsidR="001B0044" w:rsidRPr="00E3203C">
        <w:rPr>
          <w:color w:val="000000"/>
          <w:sz w:val="19"/>
          <w:szCs w:val="19"/>
        </w:rPr>
        <w:t>CI Pigment Kırmızı 57</w:t>
      </w:r>
      <w:r w:rsidR="009C613D">
        <w:rPr>
          <w:color w:val="000000"/>
          <w:sz w:val="19"/>
          <w:szCs w:val="19"/>
        </w:rPr>
        <w:t>)</w:t>
      </w:r>
      <w:r w:rsidR="001B0044" w:rsidRPr="00E3203C">
        <w:rPr>
          <w:color w:val="000000"/>
          <w:sz w:val="19"/>
          <w:szCs w:val="19"/>
        </w:rPr>
        <w:t>; Rubinpigment;</w:t>
      </w:r>
      <w:r w:rsidR="00AA1101" w:rsidRPr="00E3203C">
        <w:rPr>
          <w:color w:val="000000"/>
          <w:sz w:val="19"/>
          <w:szCs w:val="19"/>
        </w:rPr>
        <w:t xml:space="preserve"> Karmin 6B</w:t>
      </w:r>
    </w:p>
    <w:p w:rsidR="00AA1101" w:rsidRPr="00E3203C" w:rsidRDefault="00AA1101" w:rsidP="00815038">
      <w:pPr>
        <w:jc w:val="both"/>
        <w:rPr>
          <w:b/>
          <w:bCs/>
          <w:color w:val="000000"/>
          <w:sz w:val="19"/>
          <w:szCs w:val="19"/>
        </w:rPr>
      </w:pPr>
    </w:p>
    <w:p w:rsidR="00AA1101" w:rsidRPr="00E3203C" w:rsidRDefault="00AA1101" w:rsidP="00815038">
      <w:pPr>
        <w:ind w:left="2835" w:hanging="2835"/>
        <w:jc w:val="both"/>
        <w:rPr>
          <w:color w:val="000000"/>
          <w:sz w:val="19"/>
          <w:szCs w:val="19"/>
        </w:rPr>
      </w:pPr>
      <w:r w:rsidRPr="00E3203C">
        <w:rPr>
          <w:b/>
          <w:bCs/>
          <w:color w:val="000000"/>
          <w:sz w:val="19"/>
          <w:szCs w:val="19"/>
          <w:u w:val="single"/>
        </w:rPr>
        <w:t>Tanım:</w:t>
      </w:r>
      <w:r w:rsidR="00950502" w:rsidRPr="00E3203C">
        <w:rPr>
          <w:color w:val="000000"/>
          <w:sz w:val="19"/>
          <w:szCs w:val="19"/>
        </w:rPr>
        <w:tab/>
      </w:r>
      <w:r w:rsidR="00E07C66" w:rsidRPr="00E3203C">
        <w:rPr>
          <w:color w:val="000000"/>
          <w:sz w:val="19"/>
          <w:szCs w:val="19"/>
        </w:rPr>
        <w:t>Litol R</w:t>
      </w:r>
      <w:r w:rsidRPr="00E3203C">
        <w:rPr>
          <w:color w:val="000000"/>
          <w:sz w:val="19"/>
          <w:szCs w:val="19"/>
        </w:rPr>
        <w:t>ubin BK, temel olarak, kal</w:t>
      </w:r>
      <w:r w:rsidR="002C3AAE" w:rsidRPr="00E3203C">
        <w:rPr>
          <w:color w:val="000000"/>
          <w:sz w:val="19"/>
          <w:szCs w:val="19"/>
        </w:rPr>
        <w:t>siyum 3-hidroksi-4-(4-metil-2-sülfonatofenilazo)-2-naftalen</w:t>
      </w:r>
      <w:r w:rsidRPr="00E3203C">
        <w:rPr>
          <w:color w:val="000000"/>
          <w:sz w:val="19"/>
          <w:szCs w:val="19"/>
        </w:rPr>
        <w:t xml:space="preserve">karboksilat ve başlıca renksiz elementler olarak su, kalsiyum klorür ve/veya kalsiyum sülfatla birlikte yardımcı renklendirici maddelerden oluşur. </w:t>
      </w:r>
    </w:p>
    <w:p w:rsidR="00CE25DA" w:rsidRPr="00E3203C" w:rsidRDefault="00CE25DA" w:rsidP="00815038">
      <w:pPr>
        <w:ind w:left="3540" w:hanging="3540"/>
        <w:jc w:val="both"/>
        <w:rPr>
          <w:color w:val="000000"/>
          <w:sz w:val="19"/>
          <w:szCs w:val="19"/>
          <w:u w:val="single"/>
        </w:rPr>
      </w:pPr>
    </w:p>
    <w:p w:rsidR="00AA1101" w:rsidRPr="00E3203C" w:rsidRDefault="00AA1101" w:rsidP="00815038">
      <w:pPr>
        <w:ind w:firstLine="708"/>
        <w:jc w:val="both"/>
        <w:rPr>
          <w:color w:val="000000"/>
          <w:sz w:val="19"/>
          <w:szCs w:val="19"/>
        </w:rPr>
      </w:pPr>
      <w:r w:rsidRPr="00E3203C">
        <w:rPr>
          <w:b/>
          <w:color w:val="000000"/>
          <w:sz w:val="19"/>
          <w:szCs w:val="19"/>
        </w:rPr>
        <w:t xml:space="preserve">Renk </w:t>
      </w:r>
      <w:r w:rsidR="00B02C3C" w:rsidRPr="00E3203C">
        <w:rPr>
          <w:b/>
          <w:color w:val="000000"/>
          <w:sz w:val="19"/>
          <w:szCs w:val="19"/>
        </w:rPr>
        <w:t>indeks</w:t>
      </w:r>
      <w:r w:rsidRPr="00E3203C">
        <w:rPr>
          <w:b/>
          <w:color w:val="000000"/>
          <w:sz w:val="19"/>
          <w:szCs w:val="19"/>
        </w:rPr>
        <w:t xml:space="preserve"> no:</w:t>
      </w:r>
      <w:r w:rsidRPr="00E3203C">
        <w:rPr>
          <w:color w:val="000000"/>
          <w:sz w:val="19"/>
          <w:szCs w:val="19"/>
        </w:rPr>
        <w:t xml:space="preserve"> </w:t>
      </w:r>
      <w:r w:rsidR="00950502" w:rsidRPr="00E3203C">
        <w:rPr>
          <w:color w:val="000000"/>
          <w:sz w:val="19"/>
          <w:szCs w:val="19"/>
        </w:rPr>
        <w:tab/>
      </w:r>
      <w:r w:rsidR="00950502" w:rsidRPr="00E3203C">
        <w:rPr>
          <w:color w:val="000000"/>
          <w:sz w:val="19"/>
          <w:szCs w:val="19"/>
        </w:rPr>
        <w:tab/>
      </w:r>
      <w:r w:rsidRPr="00E3203C">
        <w:rPr>
          <w:color w:val="000000"/>
          <w:sz w:val="19"/>
          <w:szCs w:val="19"/>
        </w:rPr>
        <w:t xml:space="preserve">15850:1 </w:t>
      </w:r>
    </w:p>
    <w:p w:rsidR="00CE25DA" w:rsidRPr="00E3203C" w:rsidRDefault="00CE25DA" w:rsidP="00815038">
      <w:pPr>
        <w:ind w:firstLine="708"/>
        <w:jc w:val="both"/>
        <w:rPr>
          <w:color w:val="000000"/>
          <w:sz w:val="19"/>
          <w:szCs w:val="19"/>
        </w:rPr>
      </w:pPr>
    </w:p>
    <w:p w:rsidR="00AA1101" w:rsidRPr="00E3203C" w:rsidRDefault="00450147" w:rsidP="00815038">
      <w:pPr>
        <w:ind w:firstLine="708"/>
        <w:jc w:val="both"/>
        <w:rPr>
          <w:color w:val="000000"/>
          <w:sz w:val="19"/>
          <w:szCs w:val="19"/>
        </w:rPr>
      </w:pPr>
      <w:r w:rsidRPr="00E3203C">
        <w:rPr>
          <w:b/>
          <w:color w:val="000000"/>
          <w:sz w:val="19"/>
          <w:szCs w:val="19"/>
        </w:rPr>
        <w:t>EINECS</w:t>
      </w:r>
      <w:r w:rsidR="00AA1101" w:rsidRPr="00E3203C">
        <w:rPr>
          <w:b/>
          <w:color w:val="000000"/>
          <w:sz w:val="19"/>
          <w:szCs w:val="19"/>
        </w:rPr>
        <w:t>:</w:t>
      </w:r>
      <w:r w:rsidR="00AA1101" w:rsidRPr="00E3203C">
        <w:rPr>
          <w:color w:val="000000"/>
          <w:sz w:val="19"/>
          <w:szCs w:val="19"/>
        </w:rPr>
        <w:t xml:space="preserve"> </w:t>
      </w:r>
      <w:r w:rsidRPr="00E3203C">
        <w:rPr>
          <w:color w:val="000000"/>
          <w:sz w:val="19"/>
          <w:szCs w:val="19"/>
        </w:rPr>
        <w:tab/>
      </w:r>
      <w:r w:rsidRPr="00E3203C">
        <w:rPr>
          <w:color w:val="000000"/>
          <w:sz w:val="19"/>
          <w:szCs w:val="19"/>
        </w:rPr>
        <w:tab/>
      </w:r>
      <w:r w:rsidR="00AA1101" w:rsidRPr="00E3203C">
        <w:rPr>
          <w:color w:val="000000"/>
          <w:sz w:val="19"/>
          <w:szCs w:val="19"/>
        </w:rPr>
        <w:t>226-109-5</w:t>
      </w:r>
    </w:p>
    <w:p w:rsidR="00CE25DA" w:rsidRPr="00E3203C" w:rsidRDefault="00CE25DA" w:rsidP="00815038">
      <w:pPr>
        <w:ind w:firstLine="708"/>
        <w:jc w:val="both"/>
        <w:rPr>
          <w:color w:val="000000"/>
          <w:sz w:val="19"/>
          <w:szCs w:val="19"/>
        </w:rPr>
      </w:pPr>
    </w:p>
    <w:p w:rsidR="00AA1101" w:rsidRPr="00E3203C" w:rsidRDefault="00AA1101" w:rsidP="00815038">
      <w:pPr>
        <w:ind w:left="2835" w:hanging="2127"/>
        <w:jc w:val="both"/>
        <w:rPr>
          <w:color w:val="000000"/>
          <w:sz w:val="19"/>
          <w:szCs w:val="19"/>
        </w:rPr>
      </w:pPr>
      <w:r w:rsidRPr="00E3203C">
        <w:rPr>
          <w:b/>
          <w:color w:val="000000"/>
          <w:sz w:val="19"/>
          <w:szCs w:val="19"/>
        </w:rPr>
        <w:t>Kimyasal adı:</w:t>
      </w:r>
      <w:r w:rsidRPr="00E3203C">
        <w:rPr>
          <w:color w:val="000000"/>
          <w:sz w:val="19"/>
          <w:szCs w:val="19"/>
        </w:rPr>
        <w:t xml:space="preserve"> </w:t>
      </w:r>
      <w:r w:rsidR="00950502" w:rsidRPr="00E3203C">
        <w:rPr>
          <w:color w:val="000000"/>
          <w:sz w:val="19"/>
          <w:szCs w:val="19"/>
        </w:rPr>
        <w:tab/>
      </w:r>
      <w:r w:rsidRPr="00E3203C">
        <w:rPr>
          <w:color w:val="000000"/>
          <w:sz w:val="19"/>
          <w:szCs w:val="19"/>
        </w:rPr>
        <w:t>Kal</w:t>
      </w:r>
      <w:r w:rsidR="002C3AAE" w:rsidRPr="00E3203C">
        <w:rPr>
          <w:color w:val="000000"/>
          <w:sz w:val="19"/>
          <w:szCs w:val="19"/>
        </w:rPr>
        <w:t>siyum 3-hidroksi-4-(4-metil-2-sü</w:t>
      </w:r>
      <w:r w:rsidRPr="00E3203C">
        <w:rPr>
          <w:color w:val="000000"/>
          <w:sz w:val="19"/>
          <w:szCs w:val="19"/>
        </w:rPr>
        <w:t>lfonatofenilazo)-2-naftalen-karboksilat</w:t>
      </w:r>
    </w:p>
    <w:p w:rsidR="00CE25DA" w:rsidRPr="00E3203C" w:rsidRDefault="00CE25DA" w:rsidP="00815038">
      <w:pPr>
        <w:ind w:left="3540" w:hanging="2832"/>
        <w:jc w:val="both"/>
        <w:rPr>
          <w:color w:val="000000"/>
          <w:sz w:val="19"/>
          <w:szCs w:val="19"/>
        </w:rPr>
      </w:pPr>
    </w:p>
    <w:p w:rsidR="00AA1101" w:rsidRPr="00E3203C" w:rsidRDefault="00AA1101" w:rsidP="00815038">
      <w:pPr>
        <w:tabs>
          <w:tab w:val="left" w:pos="2835"/>
        </w:tabs>
        <w:ind w:firstLine="708"/>
        <w:jc w:val="both"/>
        <w:rPr>
          <w:color w:val="000000"/>
          <w:sz w:val="19"/>
          <w:szCs w:val="19"/>
        </w:rPr>
      </w:pPr>
      <w:r w:rsidRPr="00E3203C">
        <w:rPr>
          <w:b/>
          <w:color w:val="000000"/>
          <w:sz w:val="19"/>
          <w:szCs w:val="19"/>
        </w:rPr>
        <w:t>Kimyasal formül:</w:t>
      </w:r>
      <w:r w:rsidRPr="00E3203C">
        <w:rPr>
          <w:color w:val="000000"/>
          <w:sz w:val="19"/>
          <w:szCs w:val="19"/>
        </w:rPr>
        <w:t xml:space="preserve"> </w:t>
      </w:r>
      <w:r w:rsidR="00950502" w:rsidRPr="00E3203C">
        <w:rPr>
          <w:color w:val="000000"/>
          <w:sz w:val="19"/>
          <w:szCs w:val="19"/>
        </w:rPr>
        <w:tab/>
      </w:r>
      <w:r w:rsidRPr="00E3203C">
        <w:rPr>
          <w:color w:val="000000"/>
          <w:sz w:val="19"/>
          <w:szCs w:val="19"/>
        </w:rPr>
        <w:t>C</w:t>
      </w:r>
      <w:r w:rsidRPr="00E3203C">
        <w:rPr>
          <w:color w:val="000000"/>
          <w:sz w:val="19"/>
          <w:szCs w:val="19"/>
          <w:vertAlign w:val="subscript"/>
        </w:rPr>
        <w:t>18</w:t>
      </w:r>
      <w:r w:rsidRPr="00E3203C">
        <w:rPr>
          <w:color w:val="000000"/>
          <w:sz w:val="19"/>
          <w:szCs w:val="19"/>
        </w:rPr>
        <w:t>H</w:t>
      </w:r>
      <w:r w:rsidRPr="00E3203C">
        <w:rPr>
          <w:color w:val="000000"/>
          <w:sz w:val="19"/>
          <w:szCs w:val="19"/>
          <w:vertAlign w:val="subscript"/>
        </w:rPr>
        <w:t>12</w:t>
      </w:r>
      <w:r w:rsidRPr="00E3203C">
        <w:rPr>
          <w:color w:val="000000"/>
          <w:sz w:val="19"/>
          <w:szCs w:val="19"/>
        </w:rPr>
        <w:t>CaN</w:t>
      </w:r>
      <w:r w:rsidRPr="00E3203C">
        <w:rPr>
          <w:color w:val="000000"/>
          <w:sz w:val="19"/>
          <w:szCs w:val="19"/>
          <w:vertAlign w:val="subscript"/>
        </w:rPr>
        <w:t>2</w:t>
      </w:r>
      <w:r w:rsidRPr="00E3203C">
        <w:rPr>
          <w:color w:val="000000"/>
          <w:sz w:val="19"/>
          <w:szCs w:val="19"/>
        </w:rPr>
        <w:t>O</w:t>
      </w:r>
      <w:r w:rsidRPr="00E3203C">
        <w:rPr>
          <w:color w:val="000000"/>
          <w:sz w:val="19"/>
          <w:szCs w:val="19"/>
          <w:vertAlign w:val="subscript"/>
        </w:rPr>
        <w:t>6</w:t>
      </w:r>
      <w:r w:rsidR="002C3AAE" w:rsidRPr="00E3203C">
        <w:rPr>
          <w:color w:val="000000"/>
          <w:sz w:val="19"/>
          <w:szCs w:val="19"/>
        </w:rPr>
        <w:t>S</w:t>
      </w:r>
    </w:p>
    <w:p w:rsidR="00CE25DA" w:rsidRPr="00E3203C" w:rsidRDefault="00CE25DA" w:rsidP="00815038">
      <w:pPr>
        <w:ind w:firstLine="708"/>
        <w:jc w:val="both"/>
        <w:rPr>
          <w:color w:val="000000"/>
          <w:sz w:val="19"/>
          <w:szCs w:val="19"/>
        </w:rPr>
      </w:pPr>
    </w:p>
    <w:p w:rsidR="00AA1101" w:rsidRPr="00E3203C" w:rsidRDefault="001016C5" w:rsidP="00815038">
      <w:pPr>
        <w:ind w:firstLine="708"/>
        <w:jc w:val="both"/>
        <w:rPr>
          <w:color w:val="000000"/>
          <w:sz w:val="19"/>
          <w:szCs w:val="19"/>
        </w:rPr>
      </w:pPr>
      <w:r w:rsidRPr="00E3203C">
        <w:rPr>
          <w:b/>
          <w:color w:val="000000"/>
          <w:sz w:val="19"/>
          <w:szCs w:val="19"/>
        </w:rPr>
        <w:t>Molekül ağırlığı</w:t>
      </w:r>
      <w:r w:rsidR="00AA1101" w:rsidRPr="00E3203C">
        <w:rPr>
          <w:b/>
          <w:color w:val="000000"/>
          <w:sz w:val="19"/>
          <w:szCs w:val="19"/>
        </w:rPr>
        <w:t>:</w:t>
      </w:r>
      <w:r w:rsidR="00AA1101" w:rsidRPr="00E3203C">
        <w:rPr>
          <w:color w:val="000000"/>
          <w:sz w:val="19"/>
          <w:szCs w:val="19"/>
        </w:rPr>
        <w:t xml:space="preserve"> </w:t>
      </w:r>
      <w:r w:rsidR="00950502" w:rsidRPr="00E3203C">
        <w:rPr>
          <w:color w:val="000000"/>
          <w:sz w:val="19"/>
          <w:szCs w:val="19"/>
        </w:rPr>
        <w:tab/>
      </w:r>
      <w:r w:rsidR="00950502" w:rsidRPr="00E3203C">
        <w:rPr>
          <w:color w:val="000000"/>
          <w:sz w:val="19"/>
          <w:szCs w:val="19"/>
        </w:rPr>
        <w:tab/>
      </w:r>
      <w:r w:rsidR="002C3AAE" w:rsidRPr="00E3203C">
        <w:rPr>
          <w:color w:val="000000"/>
          <w:sz w:val="19"/>
          <w:szCs w:val="19"/>
        </w:rPr>
        <w:t>424,</w:t>
      </w:r>
      <w:r w:rsidR="00AA1101" w:rsidRPr="00E3203C">
        <w:rPr>
          <w:color w:val="000000"/>
          <w:sz w:val="19"/>
          <w:szCs w:val="19"/>
        </w:rPr>
        <w:t>45</w:t>
      </w:r>
    </w:p>
    <w:p w:rsidR="00CE25DA" w:rsidRPr="00E3203C" w:rsidRDefault="00CE25DA" w:rsidP="00815038">
      <w:pPr>
        <w:ind w:firstLine="708"/>
        <w:jc w:val="both"/>
        <w:rPr>
          <w:color w:val="000000"/>
          <w:sz w:val="19"/>
          <w:szCs w:val="19"/>
        </w:rPr>
      </w:pPr>
    </w:p>
    <w:p w:rsidR="00AA1101" w:rsidRPr="00E3203C" w:rsidRDefault="00CE25DA" w:rsidP="00815038">
      <w:pPr>
        <w:ind w:firstLine="708"/>
        <w:jc w:val="both"/>
        <w:rPr>
          <w:color w:val="000000"/>
          <w:sz w:val="19"/>
          <w:szCs w:val="19"/>
        </w:rPr>
      </w:pPr>
      <w:r w:rsidRPr="00E3203C">
        <w:rPr>
          <w:b/>
          <w:color w:val="000000"/>
          <w:sz w:val="19"/>
          <w:szCs w:val="19"/>
        </w:rPr>
        <w:t>Analiz</w:t>
      </w:r>
      <w:r w:rsidR="00AA1101" w:rsidRPr="00E3203C">
        <w:rPr>
          <w:b/>
          <w:color w:val="000000"/>
          <w:sz w:val="19"/>
          <w:szCs w:val="19"/>
        </w:rPr>
        <w:t>:</w:t>
      </w:r>
      <w:r w:rsidR="00AA1101" w:rsidRPr="00E3203C">
        <w:rPr>
          <w:color w:val="000000"/>
          <w:sz w:val="19"/>
          <w:szCs w:val="19"/>
        </w:rPr>
        <w:t xml:space="preserve"> </w:t>
      </w:r>
      <w:r w:rsidR="00950502" w:rsidRPr="00E3203C">
        <w:rPr>
          <w:color w:val="000000"/>
          <w:sz w:val="19"/>
          <w:szCs w:val="19"/>
        </w:rPr>
        <w:tab/>
      </w:r>
      <w:r w:rsidR="00950502" w:rsidRPr="00E3203C">
        <w:rPr>
          <w:color w:val="000000"/>
          <w:sz w:val="19"/>
          <w:szCs w:val="19"/>
        </w:rPr>
        <w:tab/>
      </w:r>
      <w:r w:rsidR="00950502" w:rsidRPr="00E3203C">
        <w:rPr>
          <w:color w:val="000000"/>
          <w:sz w:val="19"/>
          <w:szCs w:val="19"/>
        </w:rPr>
        <w:tab/>
      </w:r>
      <w:r w:rsidR="00013EA7">
        <w:rPr>
          <w:color w:val="000000"/>
          <w:sz w:val="19"/>
          <w:szCs w:val="19"/>
        </w:rPr>
        <w:t>T</w:t>
      </w:r>
      <w:r w:rsidR="00AA1101" w:rsidRPr="00E3203C">
        <w:rPr>
          <w:color w:val="000000"/>
          <w:sz w:val="19"/>
          <w:szCs w:val="19"/>
        </w:rPr>
        <w:t>o</w:t>
      </w:r>
      <w:r w:rsidR="002C3AAE" w:rsidRPr="00E3203C">
        <w:rPr>
          <w:color w:val="000000"/>
          <w:sz w:val="19"/>
          <w:szCs w:val="19"/>
        </w:rPr>
        <w:t xml:space="preserve">plam renklendirici maddelerin </w:t>
      </w:r>
      <w:r w:rsidR="00013EA7">
        <w:rPr>
          <w:color w:val="000000"/>
          <w:sz w:val="19"/>
          <w:szCs w:val="19"/>
        </w:rPr>
        <w:t>içeriği</w:t>
      </w:r>
      <w:r w:rsidR="00013EA7" w:rsidRPr="00E3203C">
        <w:rPr>
          <w:color w:val="000000"/>
          <w:sz w:val="19"/>
          <w:szCs w:val="19"/>
        </w:rPr>
        <w:t xml:space="preserve">, </w:t>
      </w:r>
      <w:r w:rsidR="002C3AAE" w:rsidRPr="00E3203C">
        <w:rPr>
          <w:color w:val="000000"/>
          <w:sz w:val="19"/>
          <w:szCs w:val="19"/>
        </w:rPr>
        <w:t>%</w:t>
      </w:r>
      <w:r w:rsidR="00013EA7">
        <w:rPr>
          <w:color w:val="000000"/>
          <w:sz w:val="19"/>
          <w:szCs w:val="19"/>
        </w:rPr>
        <w:t>90’</w:t>
      </w:r>
      <w:r w:rsidR="00AA1101" w:rsidRPr="00E3203C">
        <w:rPr>
          <w:color w:val="000000"/>
          <w:sz w:val="19"/>
          <w:szCs w:val="19"/>
        </w:rPr>
        <w:t xml:space="preserve">dan az olmamalıdır. </w:t>
      </w:r>
    </w:p>
    <w:p w:rsidR="00AA1101" w:rsidRPr="00E3203C" w:rsidRDefault="00AA1101" w:rsidP="00815038">
      <w:pPr>
        <w:ind w:left="2126" w:firstLine="709"/>
        <w:jc w:val="both"/>
        <w:rPr>
          <w:color w:val="000000"/>
          <w:sz w:val="19"/>
          <w:szCs w:val="19"/>
        </w:rPr>
      </w:pPr>
      <w:r w:rsidRPr="00E3203C">
        <w:rPr>
          <w:color w:val="000000"/>
          <w:sz w:val="19"/>
          <w:szCs w:val="19"/>
        </w:rPr>
        <w:t>Dimetil</w:t>
      </w:r>
      <w:r w:rsidR="006F6BF5">
        <w:rPr>
          <w:color w:val="000000"/>
          <w:sz w:val="19"/>
          <w:szCs w:val="19"/>
        </w:rPr>
        <w:t xml:space="preserve">formamidde </w:t>
      </w:r>
      <w:r w:rsidR="00A766F2">
        <w:rPr>
          <w:color w:val="000000"/>
          <w:sz w:val="19"/>
          <w:szCs w:val="19"/>
        </w:rPr>
        <w:t>~</w:t>
      </w:r>
      <w:r w:rsidR="006F6BF5">
        <w:rPr>
          <w:color w:val="000000"/>
          <w:sz w:val="19"/>
          <w:szCs w:val="19"/>
        </w:rPr>
        <w:t xml:space="preserve"> 442 nm’de, </w:t>
      </w:r>
      <m:oMath>
        <m:sSubSup>
          <m:sSubSupPr>
            <m:ctrlPr>
              <w:rPr>
                <w:rFonts w:ascii="Cambria Math" w:hAnsi="Cambria Math"/>
                <w:i/>
                <w:color w:val="000000"/>
                <w:sz w:val="19"/>
                <w:szCs w:val="19"/>
                <w:shd w:val="clear" w:color="auto" w:fill="FFFFFF"/>
              </w:rPr>
            </m:ctrlPr>
          </m:sSubSupPr>
          <m:e>
            <m:r>
              <m:rPr>
                <m:sty m:val="p"/>
              </m:rPr>
              <w:rPr>
                <w:rFonts w:ascii="Cambria Math" w:eastAsia="Calibri" w:hAnsi="Cambria Math"/>
                <w:color w:val="000000"/>
                <w:sz w:val="19"/>
                <w:szCs w:val="19"/>
                <w:lang w:eastAsia="en-US"/>
              </w:rPr>
              <m:t xml:space="preserve"> </m:t>
            </m:r>
            <m:r>
              <m:rPr>
                <m:sty m:val="p"/>
              </m:rPr>
              <w:rPr>
                <w:rFonts w:ascii="Cambria Math" w:eastAsia="Calibri" w:hAnsi="Cambria Math"/>
                <w:color w:val="000000"/>
                <w:sz w:val="19"/>
                <w:szCs w:val="19"/>
                <w:lang w:eastAsia="en-US"/>
              </w:rPr>
              <w:sym w:font="Symbol" w:char="F065"/>
            </m:r>
          </m:e>
          <m:sub>
            <m:r>
              <w:rPr>
                <w:rFonts w:ascii="Cambria Math" w:hAnsi="Cambria Math"/>
                <w:color w:val="000000"/>
                <w:sz w:val="19"/>
                <w:szCs w:val="19"/>
                <w:shd w:val="clear" w:color="auto" w:fill="FFFFFF"/>
              </w:rPr>
              <m:t>1 cm</m:t>
            </m:r>
          </m:sub>
          <m:sup>
            <m:r>
              <w:rPr>
                <w:rFonts w:ascii="Cambria Math" w:hAnsi="Cambria Math"/>
                <w:color w:val="000000"/>
                <w:sz w:val="19"/>
                <w:szCs w:val="19"/>
                <w:shd w:val="clear" w:color="auto" w:fill="FFFFFF"/>
              </w:rPr>
              <m:t>%1</m:t>
            </m:r>
          </m:sup>
        </m:sSubSup>
      </m:oMath>
      <w:r w:rsidR="002C3AAE" w:rsidRPr="00E3203C">
        <w:rPr>
          <w:color w:val="000000"/>
          <w:sz w:val="19"/>
          <w:szCs w:val="19"/>
        </w:rPr>
        <w:t xml:space="preserve"> 200</w:t>
      </w:r>
    </w:p>
    <w:p w:rsidR="00CE25DA" w:rsidRPr="00E3203C" w:rsidRDefault="00CE25DA" w:rsidP="00815038">
      <w:pPr>
        <w:ind w:left="2832" w:firstLine="708"/>
        <w:jc w:val="both"/>
        <w:rPr>
          <w:color w:val="000000"/>
          <w:sz w:val="19"/>
          <w:szCs w:val="19"/>
        </w:rPr>
      </w:pPr>
    </w:p>
    <w:p w:rsidR="00AA1101" w:rsidRPr="00E3203C" w:rsidRDefault="00AA1101" w:rsidP="00815038">
      <w:pPr>
        <w:jc w:val="both"/>
        <w:rPr>
          <w:color w:val="000000"/>
          <w:sz w:val="19"/>
          <w:szCs w:val="19"/>
        </w:rPr>
      </w:pPr>
      <w:r w:rsidRPr="00E3203C">
        <w:rPr>
          <w:b/>
          <w:color w:val="000000"/>
          <w:sz w:val="19"/>
          <w:szCs w:val="19"/>
          <w:u w:val="single"/>
        </w:rPr>
        <w:t>Tanımlama:</w:t>
      </w:r>
      <w:r w:rsidRPr="00E3203C">
        <w:rPr>
          <w:color w:val="000000"/>
          <w:sz w:val="19"/>
          <w:szCs w:val="19"/>
        </w:rPr>
        <w:t xml:space="preserve"> </w:t>
      </w:r>
      <w:r w:rsidR="00950502" w:rsidRPr="00E3203C">
        <w:rPr>
          <w:color w:val="000000"/>
          <w:sz w:val="19"/>
          <w:szCs w:val="19"/>
        </w:rPr>
        <w:tab/>
      </w:r>
      <w:r w:rsidR="00950502" w:rsidRPr="00E3203C">
        <w:rPr>
          <w:color w:val="000000"/>
          <w:sz w:val="19"/>
          <w:szCs w:val="19"/>
        </w:rPr>
        <w:tab/>
      </w:r>
      <w:r w:rsidR="00950502" w:rsidRPr="00E3203C">
        <w:rPr>
          <w:color w:val="000000"/>
          <w:sz w:val="19"/>
          <w:szCs w:val="19"/>
        </w:rPr>
        <w:tab/>
      </w:r>
      <w:r w:rsidR="00B07B64">
        <w:rPr>
          <w:color w:val="000000"/>
          <w:sz w:val="19"/>
          <w:szCs w:val="19"/>
        </w:rPr>
        <w:t>Kırmızı toz</w:t>
      </w:r>
    </w:p>
    <w:p w:rsidR="00CE25DA" w:rsidRPr="00E3203C" w:rsidRDefault="00CE25DA" w:rsidP="00815038">
      <w:pPr>
        <w:jc w:val="both"/>
        <w:rPr>
          <w:color w:val="000000"/>
          <w:sz w:val="19"/>
          <w:szCs w:val="19"/>
        </w:rPr>
      </w:pPr>
    </w:p>
    <w:p w:rsidR="00AA1101" w:rsidRPr="00E3203C" w:rsidRDefault="00BA669C" w:rsidP="00815038">
      <w:pPr>
        <w:jc w:val="both"/>
        <w:rPr>
          <w:b/>
          <w:color w:val="000000"/>
          <w:sz w:val="19"/>
          <w:szCs w:val="19"/>
          <w:u w:val="single"/>
        </w:rPr>
      </w:pPr>
      <w:r>
        <w:rPr>
          <w:b/>
          <w:color w:val="000000"/>
          <w:sz w:val="19"/>
          <w:szCs w:val="19"/>
          <w:u w:val="single"/>
        </w:rPr>
        <w:t>İdentifikasyon</w:t>
      </w:r>
      <w:r w:rsidR="00CE25DA" w:rsidRPr="00E3203C">
        <w:rPr>
          <w:b/>
          <w:color w:val="000000"/>
          <w:sz w:val="19"/>
          <w:szCs w:val="19"/>
          <w:u w:val="single"/>
        </w:rPr>
        <w:t>:</w:t>
      </w:r>
    </w:p>
    <w:p w:rsidR="00370A82" w:rsidRPr="00E3203C" w:rsidRDefault="00370A82" w:rsidP="00815038">
      <w:pPr>
        <w:jc w:val="both"/>
        <w:rPr>
          <w:b/>
          <w:color w:val="000000"/>
          <w:sz w:val="19"/>
          <w:szCs w:val="19"/>
          <w:u w:val="single"/>
        </w:rPr>
      </w:pPr>
    </w:p>
    <w:p w:rsidR="00AA1101" w:rsidRPr="00E3203C" w:rsidRDefault="00AA1101" w:rsidP="00815038">
      <w:pPr>
        <w:ind w:firstLine="708"/>
        <w:jc w:val="both"/>
        <w:rPr>
          <w:color w:val="000000"/>
          <w:sz w:val="19"/>
          <w:szCs w:val="19"/>
        </w:rPr>
      </w:pPr>
      <w:r w:rsidRPr="00E3203C">
        <w:rPr>
          <w:b/>
          <w:color w:val="000000"/>
          <w:sz w:val="19"/>
          <w:szCs w:val="19"/>
        </w:rPr>
        <w:t>Spektrofotometri:</w:t>
      </w:r>
      <w:r w:rsidRPr="00E3203C">
        <w:rPr>
          <w:color w:val="000000"/>
          <w:sz w:val="19"/>
          <w:szCs w:val="19"/>
        </w:rPr>
        <w:t xml:space="preserve"> </w:t>
      </w:r>
      <w:r w:rsidR="00950502" w:rsidRPr="00E3203C">
        <w:rPr>
          <w:color w:val="000000"/>
          <w:sz w:val="19"/>
          <w:szCs w:val="19"/>
        </w:rPr>
        <w:tab/>
      </w:r>
      <w:r w:rsidRPr="00E3203C">
        <w:rPr>
          <w:color w:val="000000"/>
          <w:sz w:val="19"/>
          <w:szCs w:val="19"/>
        </w:rPr>
        <w:t>Di</w:t>
      </w:r>
      <w:r w:rsidR="002C3AAE" w:rsidRPr="00E3203C">
        <w:rPr>
          <w:color w:val="000000"/>
          <w:sz w:val="19"/>
          <w:szCs w:val="19"/>
        </w:rPr>
        <w:t xml:space="preserve">metilformamidde </w:t>
      </w:r>
      <w:r w:rsidR="00A766F2">
        <w:rPr>
          <w:color w:val="000000"/>
          <w:sz w:val="19"/>
          <w:szCs w:val="19"/>
        </w:rPr>
        <w:t>~</w:t>
      </w:r>
      <w:r w:rsidR="002C3AAE" w:rsidRPr="00E3203C">
        <w:rPr>
          <w:color w:val="000000"/>
          <w:sz w:val="19"/>
          <w:szCs w:val="19"/>
        </w:rPr>
        <w:t xml:space="preserve"> 442 nm’</w:t>
      </w:r>
      <w:r w:rsidRPr="00E3203C">
        <w:rPr>
          <w:color w:val="000000"/>
          <w:sz w:val="19"/>
          <w:szCs w:val="19"/>
        </w:rPr>
        <w:t>de maksimumdur.</w:t>
      </w:r>
    </w:p>
    <w:p w:rsidR="00370A82" w:rsidRPr="00E3203C" w:rsidRDefault="00370A82" w:rsidP="00815038">
      <w:pPr>
        <w:jc w:val="both"/>
        <w:rPr>
          <w:b/>
          <w:color w:val="000000"/>
          <w:sz w:val="19"/>
          <w:szCs w:val="19"/>
          <w:u w:val="single"/>
        </w:rPr>
      </w:pPr>
    </w:p>
    <w:p w:rsidR="00370A82" w:rsidRPr="00E3203C" w:rsidRDefault="00370A82" w:rsidP="00815038">
      <w:pPr>
        <w:jc w:val="both"/>
        <w:rPr>
          <w:b/>
          <w:color w:val="000000"/>
          <w:sz w:val="19"/>
          <w:szCs w:val="19"/>
          <w:u w:val="single"/>
        </w:rPr>
      </w:pPr>
      <w:r w:rsidRPr="00E3203C">
        <w:rPr>
          <w:b/>
          <w:color w:val="000000"/>
          <w:sz w:val="19"/>
          <w:szCs w:val="19"/>
          <w:u w:val="single"/>
        </w:rPr>
        <w:t>Saflık:</w:t>
      </w:r>
    </w:p>
    <w:p w:rsidR="00370A82" w:rsidRPr="00E3203C" w:rsidRDefault="00370A82" w:rsidP="00815038">
      <w:pPr>
        <w:jc w:val="both"/>
        <w:rPr>
          <w:b/>
          <w:color w:val="000000"/>
          <w:sz w:val="19"/>
          <w:szCs w:val="19"/>
          <w:u w:val="single"/>
        </w:rPr>
      </w:pPr>
    </w:p>
    <w:p w:rsidR="00370A82" w:rsidRPr="00E3203C" w:rsidRDefault="00AA1101" w:rsidP="00815038">
      <w:pPr>
        <w:ind w:firstLine="708"/>
        <w:jc w:val="both"/>
        <w:rPr>
          <w:b/>
          <w:color w:val="000000"/>
          <w:sz w:val="19"/>
          <w:szCs w:val="19"/>
        </w:rPr>
      </w:pPr>
      <w:r w:rsidRPr="00E3203C">
        <w:rPr>
          <w:b/>
          <w:color w:val="000000"/>
          <w:sz w:val="19"/>
          <w:szCs w:val="19"/>
        </w:rPr>
        <w:t xml:space="preserve">Yardımcı renklendirici </w:t>
      </w:r>
    </w:p>
    <w:p w:rsidR="00AA1101" w:rsidRPr="00E3203C" w:rsidRDefault="00AA1101" w:rsidP="00815038">
      <w:pPr>
        <w:ind w:firstLine="708"/>
        <w:jc w:val="both"/>
        <w:rPr>
          <w:color w:val="000000"/>
          <w:sz w:val="19"/>
          <w:szCs w:val="19"/>
        </w:rPr>
      </w:pPr>
      <w:r w:rsidRPr="00E3203C">
        <w:rPr>
          <w:b/>
          <w:color w:val="000000"/>
          <w:sz w:val="19"/>
          <w:szCs w:val="19"/>
        </w:rPr>
        <w:t>maddeler:</w:t>
      </w:r>
      <w:r w:rsidRPr="00E3203C">
        <w:rPr>
          <w:color w:val="000000"/>
          <w:sz w:val="19"/>
          <w:szCs w:val="19"/>
        </w:rPr>
        <w:t xml:space="preserve"> </w:t>
      </w:r>
      <w:r w:rsidR="00950502" w:rsidRPr="00E3203C">
        <w:rPr>
          <w:color w:val="000000"/>
          <w:sz w:val="19"/>
          <w:szCs w:val="19"/>
        </w:rPr>
        <w:tab/>
      </w:r>
      <w:r w:rsidR="00950502" w:rsidRPr="00E3203C">
        <w:rPr>
          <w:color w:val="000000"/>
          <w:sz w:val="19"/>
          <w:szCs w:val="19"/>
        </w:rPr>
        <w:tab/>
      </w:r>
      <w:r w:rsidR="002C3AAE" w:rsidRPr="00E3203C">
        <w:rPr>
          <w:color w:val="000000"/>
          <w:sz w:val="19"/>
          <w:szCs w:val="19"/>
        </w:rPr>
        <w:t>%0,5’</w:t>
      </w:r>
      <w:r w:rsidR="00F5354F">
        <w:rPr>
          <w:color w:val="000000"/>
          <w:sz w:val="19"/>
          <w:szCs w:val="19"/>
        </w:rPr>
        <w:t>t</w:t>
      </w:r>
      <w:r w:rsidRPr="00E3203C">
        <w:rPr>
          <w:color w:val="000000"/>
          <w:sz w:val="19"/>
          <w:szCs w:val="19"/>
        </w:rPr>
        <w:t>en fazla olmamalıdır.</w:t>
      </w:r>
    </w:p>
    <w:p w:rsidR="00370A82" w:rsidRPr="00E3203C" w:rsidRDefault="00370A82" w:rsidP="00815038">
      <w:pPr>
        <w:ind w:firstLine="708"/>
        <w:jc w:val="both"/>
        <w:rPr>
          <w:color w:val="000000"/>
          <w:sz w:val="19"/>
          <w:szCs w:val="19"/>
        </w:rPr>
      </w:pPr>
    </w:p>
    <w:p w:rsidR="00370A82" w:rsidRPr="00E3203C" w:rsidRDefault="00AA1101" w:rsidP="00815038">
      <w:pPr>
        <w:ind w:firstLine="708"/>
        <w:jc w:val="both"/>
        <w:rPr>
          <w:b/>
          <w:color w:val="000000"/>
          <w:sz w:val="19"/>
          <w:szCs w:val="19"/>
        </w:rPr>
      </w:pPr>
      <w:r w:rsidRPr="00E3203C">
        <w:rPr>
          <w:b/>
          <w:color w:val="000000"/>
          <w:sz w:val="19"/>
          <w:szCs w:val="19"/>
        </w:rPr>
        <w:t xml:space="preserve">Renklendirici maddeler </w:t>
      </w:r>
    </w:p>
    <w:p w:rsidR="00AA1101" w:rsidRPr="00E3203C" w:rsidRDefault="00AA1101" w:rsidP="00815038">
      <w:pPr>
        <w:ind w:firstLine="708"/>
        <w:jc w:val="both"/>
        <w:rPr>
          <w:b/>
          <w:color w:val="000000"/>
          <w:sz w:val="19"/>
          <w:szCs w:val="19"/>
        </w:rPr>
      </w:pPr>
      <w:r w:rsidRPr="00E3203C">
        <w:rPr>
          <w:b/>
          <w:color w:val="000000"/>
          <w:sz w:val="19"/>
          <w:szCs w:val="19"/>
        </w:rPr>
        <w:t>dışındaki organik bileşikler:</w:t>
      </w:r>
    </w:p>
    <w:p w:rsidR="00370A82" w:rsidRPr="00E3203C" w:rsidRDefault="00370A82" w:rsidP="00815038">
      <w:pPr>
        <w:ind w:firstLine="708"/>
        <w:jc w:val="both"/>
        <w:rPr>
          <w:b/>
          <w:color w:val="000000"/>
          <w:sz w:val="19"/>
          <w:szCs w:val="19"/>
        </w:rPr>
      </w:pPr>
    </w:p>
    <w:p w:rsidR="00950502" w:rsidRPr="00E3203C" w:rsidRDefault="00AA1101" w:rsidP="00815038">
      <w:pPr>
        <w:ind w:firstLine="708"/>
        <w:jc w:val="both"/>
        <w:rPr>
          <w:color w:val="000000"/>
          <w:sz w:val="19"/>
          <w:szCs w:val="19"/>
        </w:rPr>
      </w:pPr>
      <w:r w:rsidRPr="00E3203C">
        <w:rPr>
          <w:color w:val="000000"/>
          <w:sz w:val="19"/>
          <w:szCs w:val="19"/>
        </w:rPr>
        <w:t>2-Amino-5-metilbenzene-</w:t>
      </w:r>
    </w:p>
    <w:p w:rsidR="00950502" w:rsidRPr="00E3203C" w:rsidRDefault="00950502" w:rsidP="00815038">
      <w:pPr>
        <w:ind w:firstLine="708"/>
        <w:jc w:val="both"/>
        <w:rPr>
          <w:color w:val="000000"/>
          <w:sz w:val="19"/>
          <w:szCs w:val="19"/>
        </w:rPr>
      </w:pPr>
      <w:r w:rsidRPr="00E3203C">
        <w:rPr>
          <w:color w:val="000000"/>
          <w:sz w:val="19"/>
          <w:szCs w:val="19"/>
        </w:rPr>
        <w:t>S</w:t>
      </w:r>
      <w:r w:rsidR="002C3AAE" w:rsidRPr="00E3203C">
        <w:rPr>
          <w:color w:val="000000"/>
          <w:sz w:val="19"/>
          <w:szCs w:val="19"/>
        </w:rPr>
        <w:t>ü</w:t>
      </w:r>
      <w:r w:rsidR="00AA1101" w:rsidRPr="00E3203C">
        <w:rPr>
          <w:color w:val="000000"/>
          <w:sz w:val="19"/>
          <w:szCs w:val="19"/>
        </w:rPr>
        <w:t>lfonik</w:t>
      </w:r>
      <w:r w:rsidRPr="00E3203C">
        <w:rPr>
          <w:color w:val="000000"/>
          <w:sz w:val="19"/>
          <w:szCs w:val="19"/>
        </w:rPr>
        <w:t xml:space="preserve"> </w:t>
      </w:r>
      <w:r w:rsidR="00370A82" w:rsidRPr="00E3203C">
        <w:rPr>
          <w:color w:val="000000"/>
          <w:sz w:val="19"/>
          <w:szCs w:val="19"/>
        </w:rPr>
        <w:t>a</w:t>
      </w:r>
      <w:r w:rsidR="00AA1101" w:rsidRPr="00E3203C">
        <w:rPr>
          <w:color w:val="000000"/>
          <w:sz w:val="19"/>
          <w:szCs w:val="19"/>
        </w:rPr>
        <w:t>sit</w:t>
      </w:r>
      <w:r w:rsidR="00370A82" w:rsidRPr="00E3203C">
        <w:rPr>
          <w:color w:val="000000"/>
          <w:sz w:val="19"/>
          <w:szCs w:val="19"/>
        </w:rPr>
        <w:t>,</w:t>
      </w:r>
      <w:r w:rsidR="00AA1101" w:rsidRPr="00E3203C">
        <w:rPr>
          <w:color w:val="000000"/>
          <w:sz w:val="19"/>
          <w:szCs w:val="19"/>
        </w:rPr>
        <w:t xml:space="preserve"> </w:t>
      </w:r>
    </w:p>
    <w:p w:rsidR="00AA1101" w:rsidRPr="00E3203C" w:rsidRDefault="00AA1101" w:rsidP="00815038">
      <w:pPr>
        <w:tabs>
          <w:tab w:val="left" w:pos="2835"/>
        </w:tabs>
        <w:ind w:firstLine="708"/>
        <w:jc w:val="both"/>
        <w:rPr>
          <w:color w:val="000000"/>
          <w:sz w:val="19"/>
          <w:szCs w:val="19"/>
        </w:rPr>
      </w:pPr>
      <w:r w:rsidRPr="00E3203C">
        <w:rPr>
          <w:color w:val="000000"/>
          <w:sz w:val="19"/>
          <w:szCs w:val="19"/>
        </w:rPr>
        <w:t>kalsiyum tuzu</w:t>
      </w:r>
      <w:r w:rsidR="00950502" w:rsidRPr="00E3203C">
        <w:rPr>
          <w:color w:val="000000"/>
          <w:sz w:val="19"/>
          <w:szCs w:val="19"/>
        </w:rPr>
        <w:tab/>
      </w:r>
      <w:r w:rsidR="002C3AAE" w:rsidRPr="00E3203C">
        <w:rPr>
          <w:color w:val="000000"/>
          <w:sz w:val="19"/>
          <w:szCs w:val="19"/>
        </w:rPr>
        <w:t>%0,2’</w:t>
      </w:r>
      <w:r w:rsidRPr="00E3203C">
        <w:rPr>
          <w:color w:val="000000"/>
          <w:sz w:val="19"/>
          <w:szCs w:val="19"/>
        </w:rPr>
        <w:t>den fazla olmamalıdır.</w:t>
      </w:r>
    </w:p>
    <w:p w:rsidR="00370A82" w:rsidRPr="00E3203C" w:rsidRDefault="00370A82" w:rsidP="00815038">
      <w:pPr>
        <w:ind w:firstLine="708"/>
        <w:jc w:val="both"/>
        <w:rPr>
          <w:color w:val="000000"/>
          <w:sz w:val="19"/>
          <w:szCs w:val="19"/>
        </w:rPr>
      </w:pPr>
    </w:p>
    <w:p w:rsidR="002C3AAE" w:rsidRPr="00E3203C" w:rsidRDefault="00AA1101" w:rsidP="002C3AAE">
      <w:pPr>
        <w:ind w:firstLine="708"/>
        <w:jc w:val="both"/>
        <w:rPr>
          <w:color w:val="000000"/>
          <w:sz w:val="19"/>
          <w:szCs w:val="19"/>
        </w:rPr>
      </w:pPr>
      <w:r w:rsidRPr="00E3203C">
        <w:rPr>
          <w:color w:val="000000"/>
          <w:sz w:val="19"/>
          <w:szCs w:val="19"/>
        </w:rPr>
        <w:t>3-hidroksi-2-naftalen</w:t>
      </w:r>
    </w:p>
    <w:p w:rsidR="00950502" w:rsidRPr="00E3203C" w:rsidRDefault="00950502" w:rsidP="002C3AAE">
      <w:pPr>
        <w:ind w:firstLine="708"/>
        <w:jc w:val="both"/>
        <w:rPr>
          <w:color w:val="000000"/>
          <w:sz w:val="19"/>
          <w:szCs w:val="19"/>
        </w:rPr>
      </w:pPr>
      <w:r w:rsidRPr="00E3203C">
        <w:rPr>
          <w:color w:val="000000"/>
          <w:sz w:val="19"/>
          <w:szCs w:val="19"/>
        </w:rPr>
        <w:t>k</w:t>
      </w:r>
      <w:r w:rsidR="00AA1101" w:rsidRPr="00E3203C">
        <w:rPr>
          <w:color w:val="000000"/>
          <w:sz w:val="19"/>
          <w:szCs w:val="19"/>
        </w:rPr>
        <w:t>arboksilik</w:t>
      </w:r>
      <w:r w:rsidRPr="00E3203C">
        <w:rPr>
          <w:color w:val="000000"/>
          <w:sz w:val="19"/>
          <w:szCs w:val="19"/>
        </w:rPr>
        <w:t xml:space="preserve"> </w:t>
      </w:r>
      <w:r w:rsidR="00AA1101" w:rsidRPr="00E3203C">
        <w:rPr>
          <w:color w:val="000000"/>
          <w:sz w:val="19"/>
          <w:szCs w:val="19"/>
        </w:rPr>
        <w:t xml:space="preserve">asit, </w:t>
      </w:r>
    </w:p>
    <w:p w:rsidR="00AA1101" w:rsidRPr="00E3203C" w:rsidRDefault="00AA1101" w:rsidP="00815038">
      <w:pPr>
        <w:ind w:firstLine="708"/>
        <w:jc w:val="both"/>
        <w:rPr>
          <w:color w:val="000000"/>
          <w:sz w:val="19"/>
          <w:szCs w:val="19"/>
        </w:rPr>
      </w:pPr>
      <w:r w:rsidRPr="00E3203C">
        <w:rPr>
          <w:color w:val="000000"/>
          <w:sz w:val="19"/>
          <w:szCs w:val="19"/>
        </w:rPr>
        <w:t xml:space="preserve">kalsiyum tuzu </w:t>
      </w:r>
      <w:r w:rsidR="00370A82" w:rsidRPr="00E3203C">
        <w:rPr>
          <w:color w:val="000000"/>
          <w:sz w:val="19"/>
          <w:szCs w:val="19"/>
        </w:rPr>
        <w:tab/>
      </w:r>
      <w:r w:rsidR="00370A82" w:rsidRPr="00E3203C">
        <w:rPr>
          <w:color w:val="000000"/>
          <w:sz w:val="19"/>
          <w:szCs w:val="19"/>
        </w:rPr>
        <w:tab/>
      </w:r>
      <w:r w:rsidR="002C3AAE" w:rsidRPr="00E3203C">
        <w:rPr>
          <w:color w:val="000000"/>
          <w:sz w:val="19"/>
          <w:szCs w:val="19"/>
        </w:rPr>
        <w:t>%0,4’</w:t>
      </w:r>
      <w:r w:rsidR="00B218D4">
        <w:rPr>
          <w:color w:val="000000"/>
          <w:sz w:val="19"/>
          <w:szCs w:val="19"/>
        </w:rPr>
        <w:t>t</w:t>
      </w:r>
      <w:r w:rsidRPr="00E3203C">
        <w:rPr>
          <w:color w:val="000000"/>
          <w:sz w:val="19"/>
          <w:szCs w:val="19"/>
        </w:rPr>
        <w:t>en fazla olmamalıdır.</w:t>
      </w:r>
    </w:p>
    <w:p w:rsidR="00370A82" w:rsidRPr="00E3203C" w:rsidRDefault="00370A82" w:rsidP="00815038">
      <w:pPr>
        <w:ind w:firstLine="708"/>
        <w:jc w:val="both"/>
        <w:rPr>
          <w:color w:val="000000"/>
          <w:sz w:val="19"/>
          <w:szCs w:val="19"/>
        </w:rPr>
      </w:pPr>
    </w:p>
    <w:p w:rsidR="00950502" w:rsidRPr="00E3203C" w:rsidRDefault="00FE7505" w:rsidP="00815038">
      <w:pPr>
        <w:ind w:firstLine="709"/>
        <w:jc w:val="both"/>
        <w:rPr>
          <w:b/>
          <w:color w:val="000000"/>
          <w:sz w:val="19"/>
          <w:szCs w:val="19"/>
        </w:rPr>
      </w:pPr>
      <w:r w:rsidRPr="00E3203C">
        <w:rPr>
          <w:b/>
          <w:color w:val="000000"/>
          <w:sz w:val="19"/>
          <w:szCs w:val="19"/>
        </w:rPr>
        <w:t>Sülfone edil</w:t>
      </w:r>
      <w:r w:rsidR="00AA1101" w:rsidRPr="00E3203C">
        <w:rPr>
          <w:b/>
          <w:color w:val="000000"/>
          <w:sz w:val="19"/>
          <w:szCs w:val="19"/>
        </w:rPr>
        <w:t xml:space="preserve">memiş </w:t>
      </w:r>
    </w:p>
    <w:p w:rsidR="00950502" w:rsidRPr="00E3203C" w:rsidRDefault="002C3AAE" w:rsidP="00815038">
      <w:pPr>
        <w:ind w:firstLine="709"/>
        <w:jc w:val="both"/>
        <w:rPr>
          <w:b/>
          <w:color w:val="000000"/>
          <w:sz w:val="19"/>
          <w:szCs w:val="19"/>
        </w:rPr>
      </w:pPr>
      <w:r w:rsidRPr="00E3203C">
        <w:rPr>
          <w:b/>
          <w:color w:val="000000"/>
          <w:sz w:val="19"/>
          <w:szCs w:val="19"/>
        </w:rPr>
        <w:t>p</w:t>
      </w:r>
      <w:r w:rsidR="00AA1101" w:rsidRPr="00E3203C">
        <w:rPr>
          <w:b/>
          <w:color w:val="000000"/>
          <w:sz w:val="19"/>
          <w:szCs w:val="19"/>
        </w:rPr>
        <w:t>rimer</w:t>
      </w:r>
      <w:r w:rsidR="00950502" w:rsidRPr="00E3203C">
        <w:rPr>
          <w:b/>
          <w:color w:val="000000"/>
          <w:sz w:val="19"/>
          <w:szCs w:val="19"/>
        </w:rPr>
        <w:t xml:space="preserve"> </w:t>
      </w:r>
      <w:r w:rsidR="00AA1101" w:rsidRPr="00E3203C">
        <w:rPr>
          <w:b/>
          <w:color w:val="000000"/>
          <w:sz w:val="19"/>
          <w:szCs w:val="19"/>
        </w:rPr>
        <w:t xml:space="preserve">aromatik </w:t>
      </w:r>
    </w:p>
    <w:p w:rsidR="00370A82" w:rsidRPr="00E3203C" w:rsidRDefault="00AA1101" w:rsidP="00815038">
      <w:pPr>
        <w:tabs>
          <w:tab w:val="left" w:pos="2835"/>
        </w:tabs>
        <w:ind w:firstLine="709"/>
        <w:jc w:val="both"/>
        <w:rPr>
          <w:b/>
          <w:color w:val="000000"/>
          <w:sz w:val="19"/>
          <w:szCs w:val="19"/>
        </w:rPr>
      </w:pPr>
      <w:r w:rsidRPr="00E3203C">
        <w:rPr>
          <w:b/>
          <w:color w:val="000000"/>
          <w:sz w:val="19"/>
          <w:szCs w:val="19"/>
        </w:rPr>
        <w:t>aminler:</w:t>
      </w:r>
      <w:r w:rsidRPr="00E3203C">
        <w:rPr>
          <w:color w:val="000000"/>
          <w:sz w:val="19"/>
          <w:szCs w:val="19"/>
        </w:rPr>
        <w:t xml:space="preserve"> </w:t>
      </w:r>
      <w:r w:rsidR="00950502" w:rsidRPr="00E3203C">
        <w:rPr>
          <w:color w:val="000000"/>
          <w:sz w:val="19"/>
          <w:szCs w:val="19"/>
        </w:rPr>
        <w:tab/>
      </w:r>
      <w:r w:rsidR="002C3AAE" w:rsidRPr="00E3203C">
        <w:rPr>
          <w:color w:val="000000"/>
          <w:sz w:val="19"/>
          <w:szCs w:val="19"/>
        </w:rPr>
        <w:t>%0,01’</w:t>
      </w:r>
      <w:r w:rsidR="00370A82" w:rsidRPr="00E3203C">
        <w:rPr>
          <w:color w:val="000000"/>
          <w:sz w:val="19"/>
          <w:szCs w:val="19"/>
        </w:rPr>
        <w:t>den fazla olmamalıdır</w:t>
      </w:r>
      <w:r w:rsidR="00B07B64" w:rsidRPr="00B07B64">
        <w:rPr>
          <w:color w:val="000000"/>
          <w:sz w:val="19"/>
          <w:szCs w:val="19"/>
        </w:rPr>
        <w:t xml:space="preserve"> </w:t>
      </w:r>
      <w:r w:rsidR="00B07B64">
        <w:rPr>
          <w:color w:val="000000"/>
          <w:sz w:val="19"/>
          <w:szCs w:val="19"/>
        </w:rPr>
        <w:t>(</w:t>
      </w:r>
      <w:r w:rsidR="00B07B64" w:rsidRPr="00E3203C">
        <w:rPr>
          <w:color w:val="000000"/>
          <w:sz w:val="19"/>
          <w:szCs w:val="19"/>
        </w:rPr>
        <w:t>Anilin cinsinden ifade edilen</w:t>
      </w:r>
      <w:r w:rsidR="00B07B64">
        <w:rPr>
          <w:color w:val="000000"/>
          <w:sz w:val="19"/>
          <w:szCs w:val="19"/>
        </w:rPr>
        <w:t>)</w:t>
      </w:r>
      <w:r w:rsidR="00370A82" w:rsidRPr="00E3203C">
        <w:rPr>
          <w:color w:val="000000"/>
          <w:sz w:val="19"/>
          <w:szCs w:val="19"/>
        </w:rPr>
        <w:t>.</w:t>
      </w:r>
    </w:p>
    <w:p w:rsidR="00370A82" w:rsidRPr="00E3203C" w:rsidRDefault="00370A82" w:rsidP="00815038">
      <w:pPr>
        <w:ind w:firstLine="708"/>
        <w:jc w:val="both"/>
        <w:rPr>
          <w:color w:val="000000"/>
          <w:sz w:val="19"/>
          <w:szCs w:val="19"/>
        </w:rPr>
      </w:pPr>
    </w:p>
    <w:p w:rsidR="00950502" w:rsidRPr="00E3203C" w:rsidRDefault="00AA1101" w:rsidP="00815038">
      <w:pPr>
        <w:ind w:firstLine="708"/>
        <w:jc w:val="both"/>
        <w:rPr>
          <w:b/>
          <w:color w:val="000000"/>
          <w:sz w:val="19"/>
          <w:szCs w:val="19"/>
        </w:rPr>
      </w:pPr>
      <w:r w:rsidRPr="00E3203C">
        <w:rPr>
          <w:b/>
          <w:color w:val="000000"/>
          <w:sz w:val="19"/>
          <w:szCs w:val="19"/>
        </w:rPr>
        <w:t xml:space="preserve">Eter ile ekstrakte </w:t>
      </w:r>
    </w:p>
    <w:p w:rsidR="00AA1101" w:rsidRPr="00E3203C" w:rsidRDefault="00AA1101" w:rsidP="00815038">
      <w:pPr>
        <w:ind w:firstLine="708"/>
        <w:jc w:val="both"/>
        <w:rPr>
          <w:b/>
          <w:color w:val="000000"/>
          <w:sz w:val="19"/>
          <w:szCs w:val="19"/>
        </w:rPr>
      </w:pPr>
      <w:r w:rsidRPr="00E3203C">
        <w:rPr>
          <w:b/>
          <w:color w:val="000000"/>
          <w:sz w:val="19"/>
          <w:szCs w:val="19"/>
        </w:rPr>
        <w:t>edilebilir madde:</w:t>
      </w:r>
      <w:r w:rsidRPr="00E3203C">
        <w:rPr>
          <w:color w:val="000000"/>
          <w:sz w:val="19"/>
          <w:szCs w:val="19"/>
        </w:rPr>
        <w:t xml:space="preserve"> </w:t>
      </w:r>
      <w:r w:rsidR="00950502" w:rsidRPr="00E3203C">
        <w:rPr>
          <w:color w:val="000000"/>
          <w:sz w:val="19"/>
          <w:szCs w:val="19"/>
        </w:rPr>
        <w:tab/>
      </w:r>
      <w:r w:rsidR="002C3AAE" w:rsidRPr="00E3203C">
        <w:rPr>
          <w:color w:val="000000"/>
          <w:sz w:val="19"/>
          <w:szCs w:val="19"/>
        </w:rPr>
        <w:t>pH=7 olan bir çözeltiden, %0,2’</w:t>
      </w:r>
      <w:r w:rsidRPr="00E3203C">
        <w:rPr>
          <w:color w:val="000000"/>
          <w:sz w:val="19"/>
          <w:szCs w:val="19"/>
        </w:rPr>
        <w:t>den fazla olmamalıdır.</w:t>
      </w:r>
    </w:p>
    <w:p w:rsidR="00370A82" w:rsidRPr="00E3203C" w:rsidRDefault="00370A82"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lastRenderedPageBreak/>
        <w:t>Arsenik:</w:t>
      </w:r>
      <w:r w:rsidRPr="00E3203C">
        <w:rPr>
          <w:color w:val="000000"/>
          <w:sz w:val="19"/>
          <w:szCs w:val="19"/>
        </w:rPr>
        <w:t xml:space="preserve"> </w:t>
      </w:r>
      <w:r w:rsidR="0064084E" w:rsidRPr="00E3203C">
        <w:rPr>
          <w:color w:val="000000"/>
          <w:sz w:val="19"/>
          <w:szCs w:val="19"/>
        </w:rPr>
        <w:tab/>
      </w:r>
      <w:r w:rsidR="0064084E" w:rsidRPr="00E3203C">
        <w:rPr>
          <w:color w:val="000000"/>
          <w:sz w:val="19"/>
          <w:szCs w:val="19"/>
        </w:rPr>
        <w:tab/>
      </w:r>
      <w:r w:rsidR="002C3AAE" w:rsidRPr="00E3203C">
        <w:rPr>
          <w:color w:val="000000"/>
          <w:sz w:val="19"/>
          <w:szCs w:val="19"/>
        </w:rPr>
        <w:t>3 mg/kg’</w:t>
      </w:r>
      <w:r w:rsidRPr="00E3203C">
        <w:rPr>
          <w:color w:val="000000"/>
          <w:sz w:val="19"/>
          <w:szCs w:val="19"/>
        </w:rPr>
        <w:t>dan fazla olmamalıdır.</w:t>
      </w:r>
    </w:p>
    <w:p w:rsidR="00370A82" w:rsidRPr="00E3203C" w:rsidRDefault="00370A82" w:rsidP="00815038">
      <w:pPr>
        <w:ind w:firstLine="708"/>
        <w:jc w:val="both"/>
        <w:rPr>
          <w:color w:val="000000"/>
          <w:sz w:val="19"/>
          <w:szCs w:val="19"/>
        </w:rPr>
      </w:pPr>
    </w:p>
    <w:p w:rsidR="00AA1101" w:rsidRPr="00E3203C" w:rsidRDefault="00AA1101" w:rsidP="00815038">
      <w:pPr>
        <w:ind w:firstLine="708"/>
        <w:jc w:val="both"/>
        <w:rPr>
          <w:color w:val="000000"/>
          <w:sz w:val="19"/>
          <w:szCs w:val="19"/>
        </w:rPr>
      </w:pPr>
      <w:r w:rsidRPr="00E3203C">
        <w:rPr>
          <w:b/>
          <w:color w:val="000000"/>
          <w:sz w:val="19"/>
          <w:szCs w:val="19"/>
        </w:rPr>
        <w:t>Kurşun:</w:t>
      </w:r>
      <w:r w:rsidRPr="00E3203C">
        <w:rPr>
          <w:color w:val="000000"/>
          <w:sz w:val="19"/>
          <w:szCs w:val="19"/>
        </w:rPr>
        <w:t xml:space="preserve"> </w:t>
      </w:r>
      <w:r w:rsidR="0064084E" w:rsidRPr="00E3203C">
        <w:rPr>
          <w:color w:val="000000"/>
          <w:sz w:val="19"/>
          <w:szCs w:val="19"/>
        </w:rPr>
        <w:tab/>
      </w:r>
      <w:r w:rsidR="0064084E" w:rsidRPr="00E3203C">
        <w:rPr>
          <w:color w:val="000000"/>
          <w:sz w:val="19"/>
          <w:szCs w:val="19"/>
        </w:rPr>
        <w:tab/>
      </w:r>
      <w:r w:rsidR="00370A82" w:rsidRPr="00E3203C">
        <w:rPr>
          <w:color w:val="000000"/>
          <w:sz w:val="19"/>
          <w:szCs w:val="19"/>
        </w:rPr>
        <w:t>2</w:t>
      </w:r>
      <w:r w:rsidR="002C3AAE" w:rsidRPr="00E3203C">
        <w:rPr>
          <w:color w:val="000000"/>
          <w:sz w:val="19"/>
          <w:szCs w:val="19"/>
        </w:rPr>
        <w:t xml:space="preserve"> mg/kg’</w:t>
      </w:r>
      <w:r w:rsidRPr="00E3203C">
        <w:rPr>
          <w:color w:val="000000"/>
          <w:sz w:val="19"/>
          <w:szCs w:val="19"/>
        </w:rPr>
        <w:t xml:space="preserve">dan fazla olmamalıdır. </w:t>
      </w:r>
    </w:p>
    <w:p w:rsidR="00370A82" w:rsidRPr="00E3203C" w:rsidRDefault="00370A82" w:rsidP="00815038">
      <w:pPr>
        <w:ind w:firstLine="708"/>
        <w:jc w:val="both"/>
        <w:rPr>
          <w:color w:val="000000"/>
          <w:sz w:val="19"/>
          <w:szCs w:val="19"/>
        </w:rPr>
      </w:pPr>
    </w:p>
    <w:p w:rsidR="00AA1101" w:rsidRPr="00E3203C" w:rsidRDefault="008A2DDD" w:rsidP="00815038">
      <w:pPr>
        <w:ind w:firstLine="708"/>
        <w:jc w:val="both"/>
        <w:rPr>
          <w:color w:val="000000"/>
          <w:sz w:val="19"/>
          <w:szCs w:val="19"/>
        </w:rPr>
      </w:pPr>
      <w:r w:rsidRPr="00E3203C">
        <w:rPr>
          <w:b/>
          <w:color w:val="000000"/>
          <w:sz w:val="19"/>
          <w:szCs w:val="19"/>
        </w:rPr>
        <w:t>Civa</w:t>
      </w:r>
      <w:r w:rsidR="00AA1101" w:rsidRPr="00E3203C">
        <w:rPr>
          <w:b/>
          <w:color w:val="000000"/>
          <w:sz w:val="19"/>
          <w:szCs w:val="19"/>
        </w:rPr>
        <w:t>:</w:t>
      </w:r>
      <w:r w:rsidR="00AA1101" w:rsidRPr="00E3203C">
        <w:rPr>
          <w:color w:val="000000"/>
          <w:sz w:val="19"/>
          <w:szCs w:val="19"/>
        </w:rPr>
        <w:t xml:space="preserve"> </w:t>
      </w:r>
      <w:r w:rsidR="0064084E" w:rsidRPr="00E3203C">
        <w:rPr>
          <w:color w:val="000000"/>
          <w:sz w:val="19"/>
          <w:szCs w:val="19"/>
        </w:rPr>
        <w:tab/>
      </w:r>
      <w:r w:rsidR="0064084E" w:rsidRPr="00E3203C">
        <w:rPr>
          <w:color w:val="000000"/>
          <w:sz w:val="19"/>
          <w:szCs w:val="19"/>
        </w:rPr>
        <w:tab/>
      </w:r>
      <w:r w:rsidR="0064084E" w:rsidRPr="00E3203C">
        <w:rPr>
          <w:color w:val="000000"/>
          <w:sz w:val="19"/>
          <w:szCs w:val="19"/>
        </w:rPr>
        <w:tab/>
      </w:r>
      <w:r w:rsidR="002C3AAE" w:rsidRPr="00E3203C">
        <w:rPr>
          <w:color w:val="000000"/>
          <w:sz w:val="19"/>
          <w:szCs w:val="19"/>
        </w:rPr>
        <w:t>1 mg/kg’</w:t>
      </w:r>
      <w:r w:rsidR="00AA1101" w:rsidRPr="00E3203C">
        <w:rPr>
          <w:color w:val="000000"/>
          <w:sz w:val="19"/>
          <w:szCs w:val="19"/>
        </w:rPr>
        <w:t xml:space="preserve">dan fazla olmamalıdır. </w:t>
      </w:r>
    </w:p>
    <w:p w:rsidR="00370A82" w:rsidRPr="00E3203C" w:rsidRDefault="00370A82" w:rsidP="00815038">
      <w:pPr>
        <w:ind w:firstLine="708"/>
        <w:jc w:val="both"/>
        <w:rPr>
          <w:color w:val="000000"/>
          <w:sz w:val="19"/>
          <w:szCs w:val="19"/>
        </w:rPr>
      </w:pPr>
    </w:p>
    <w:p w:rsidR="00370A82" w:rsidRPr="00E3203C" w:rsidRDefault="00AA1101" w:rsidP="00815038">
      <w:pPr>
        <w:tabs>
          <w:tab w:val="left" w:pos="2835"/>
        </w:tabs>
        <w:ind w:firstLine="708"/>
        <w:jc w:val="both"/>
        <w:rPr>
          <w:color w:val="000000"/>
          <w:sz w:val="19"/>
          <w:szCs w:val="19"/>
        </w:rPr>
      </w:pPr>
      <w:r w:rsidRPr="00E3203C">
        <w:rPr>
          <w:b/>
          <w:color w:val="000000"/>
          <w:sz w:val="19"/>
          <w:szCs w:val="19"/>
        </w:rPr>
        <w:t>Kadmiyum:</w:t>
      </w:r>
      <w:r w:rsidRPr="00E3203C">
        <w:rPr>
          <w:color w:val="000000"/>
          <w:sz w:val="19"/>
          <w:szCs w:val="19"/>
        </w:rPr>
        <w:t xml:space="preserve"> </w:t>
      </w:r>
      <w:r w:rsidR="0064084E" w:rsidRPr="00E3203C">
        <w:rPr>
          <w:color w:val="000000"/>
          <w:sz w:val="19"/>
          <w:szCs w:val="19"/>
        </w:rPr>
        <w:tab/>
      </w:r>
      <w:r w:rsidR="002C3AAE" w:rsidRPr="00E3203C">
        <w:rPr>
          <w:color w:val="000000"/>
          <w:sz w:val="19"/>
          <w:szCs w:val="19"/>
        </w:rPr>
        <w:t>1 mg/kg’</w:t>
      </w:r>
      <w:r w:rsidRPr="00E3203C">
        <w:rPr>
          <w:color w:val="000000"/>
          <w:sz w:val="19"/>
          <w:szCs w:val="19"/>
        </w:rPr>
        <w:t xml:space="preserve">dan fazla olmamalıdır. </w:t>
      </w:r>
    </w:p>
    <w:p w:rsidR="002C3AAE" w:rsidRPr="00E3203C" w:rsidRDefault="002C3AAE" w:rsidP="002C3AAE">
      <w:pPr>
        <w:tabs>
          <w:tab w:val="left" w:pos="1752"/>
        </w:tabs>
        <w:jc w:val="both"/>
        <w:rPr>
          <w:color w:val="000000"/>
          <w:sz w:val="19"/>
          <w:szCs w:val="19"/>
        </w:rPr>
      </w:pPr>
    </w:p>
    <w:p w:rsidR="002C3AAE" w:rsidRPr="00E3203C" w:rsidRDefault="002C3AAE" w:rsidP="002C3AAE">
      <w:pPr>
        <w:tabs>
          <w:tab w:val="left" w:pos="1752"/>
        </w:tabs>
        <w:jc w:val="both"/>
        <w:rPr>
          <w:color w:val="000000"/>
          <w:sz w:val="19"/>
          <w:szCs w:val="19"/>
        </w:rPr>
      </w:pPr>
    </w:p>
    <w:p w:rsidR="00370A82" w:rsidRPr="00E3203C" w:rsidRDefault="002C3AAE" w:rsidP="002C3AAE">
      <w:pPr>
        <w:tabs>
          <w:tab w:val="left" w:pos="1752"/>
        </w:tabs>
        <w:jc w:val="both"/>
        <w:rPr>
          <w:rFonts w:eastAsia="Calibri"/>
          <w:b/>
          <w:i/>
          <w:sz w:val="19"/>
          <w:szCs w:val="19"/>
          <w:lang w:eastAsia="en-US"/>
        </w:rPr>
      </w:pPr>
      <w:r w:rsidRPr="00E3203C">
        <w:rPr>
          <w:rFonts w:eastAsia="Calibri"/>
          <w:b/>
          <w:i/>
          <w:sz w:val="19"/>
          <w:szCs w:val="19"/>
          <w:lang w:eastAsia="en-US"/>
        </w:rPr>
        <w:t>Bu renklendiricinin alüminyum lakları kullanılabilir.</w:t>
      </w:r>
      <w:r w:rsidR="00370A82" w:rsidRPr="00E3203C">
        <w:rPr>
          <w:rFonts w:eastAsia="Calibri"/>
          <w:b/>
          <w:i/>
          <w:sz w:val="19"/>
          <w:szCs w:val="19"/>
          <w:lang w:eastAsia="en-US"/>
        </w:rPr>
        <w:tab/>
      </w:r>
    </w:p>
    <w:p w:rsidR="002C3AAE" w:rsidRPr="00E3203C" w:rsidRDefault="002C3AAE" w:rsidP="002C3AAE">
      <w:pPr>
        <w:tabs>
          <w:tab w:val="left" w:pos="1752"/>
        </w:tabs>
        <w:jc w:val="both"/>
        <w:rPr>
          <w:rFonts w:eastAsia="Calibri"/>
          <w:sz w:val="19"/>
          <w:szCs w:val="19"/>
          <w:lang w:eastAsia="en-US"/>
        </w:rPr>
      </w:pPr>
    </w:p>
    <w:p w:rsidR="002C3AAE" w:rsidRPr="00E3203C" w:rsidRDefault="002C3AAE" w:rsidP="002C3AAE">
      <w:pPr>
        <w:tabs>
          <w:tab w:val="left" w:pos="1752"/>
        </w:tabs>
        <w:jc w:val="both"/>
        <w:rPr>
          <w:rFonts w:eastAsia="Calibri"/>
          <w:sz w:val="19"/>
          <w:szCs w:val="19"/>
          <w:lang w:eastAsia="en-US"/>
        </w:rPr>
      </w:pPr>
    </w:p>
    <w:p w:rsidR="00C60C98" w:rsidRPr="00A766F2" w:rsidRDefault="000D0A0D" w:rsidP="00815038">
      <w:pPr>
        <w:jc w:val="both"/>
        <w:rPr>
          <w:rFonts w:eastAsia="Calibri"/>
          <w:b/>
          <w:sz w:val="19"/>
          <w:szCs w:val="19"/>
          <w:u w:val="single"/>
          <w:lang w:eastAsia="en-US"/>
        </w:rPr>
      </w:pPr>
      <w:r w:rsidRPr="00A766F2">
        <w:rPr>
          <w:rFonts w:eastAsia="Calibri"/>
          <w:b/>
          <w:sz w:val="19"/>
          <w:szCs w:val="19"/>
          <w:u w:val="single"/>
          <w:lang w:eastAsia="en-US"/>
        </w:rPr>
        <w:t>E 200 SORBİK ASİT</w:t>
      </w:r>
    </w:p>
    <w:p w:rsidR="00C60C98" w:rsidRPr="00A766F2" w:rsidRDefault="00C60C98" w:rsidP="00815038">
      <w:pPr>
        <w:jc w:val="both"/>
        <w:rPr>
          <w:rFonts w:eastAsia="Calibri"/>
          <w:b/>
          <w:sz w:val="19"/>
          <w:szCs w:val="19"/>
          <w:u w:val="single"/>
          <w:lang w:eastAsia="en-US"/>
        </w:rPr>
      </w:pPr>
    </w:p>
    <w:p w:rsidR="00C60C98" w:rsidRPr="00E3203C" w:rsidRDefault="00C003DB" w:rsidP="00815038">
      <w:pPr>
        <w:jc w:val="both"/>
        <w:rPr>
          <w:color w:val="000000"/>
          <w:sz w:val="19"/>
          <w:szCs w:val="19"/>
        </w:rPr>
      </w:pPr>
      <w:r w:rsidRPr="00E3203C">
        <w:rPr>
          <w:b/>
          <w:color w:val="000000"/>
          <w:sz w:val="19"/>
          <w:szCs w:val="19"/>
          <w:u w:val="single"/>
        </w:rPr>
        <w:t>Eş anlamlılar</w:t>
      </w:r>
      <w:r w:rsidR="00C60C98" w:rsidRPr="00E3203C">
        <w:rPr>
          <w:b/>
          <w:color w:val="000000"/>
          <w:sz w:val="19"/>
          <w:szCs w:val="19"/>
          <w:u w:val="single"/>
        </w:rPr>
        <w:t>:</w:t>
      </w:r>
      <w:r w:rsidR="00C60C98" w:rsidRPr="00E3203C">
        <w:rPr>
          <w:color w:val="000000"/>
          <w:sz w:val="19"/>
          <w:szCs w:val="19"/>
        </w:rPr>
        <w:t xml:space="preserve"> </w:t>
      </w:r>
    </w:p>
    <w:p w:rsidR="00C60C98" w:rsidRPr="00A766F2" w:rsidRDefault="00C60C98" w:rsidP="00815038">
      <w:pPr>
        <w:jc w:val="both"/>
        <w:rPr>
          <w:rFonts w:eastAsia="Calibri"/>
          <w:b/>
          <w:sz w:val="19"/>
          <w:szCs w:val="19"/>
          <w:u w:val="single"/>
          <w:lang w:eastAsia="en-US"/>
        </w:rPr>
      </w:pPr>
    </w:p>
    <w:p w:rsidR="000D0A0D" w:rsidRPr="00E3203C" w:rsidRDefault="000D0A0D" w:rsidP="00815038">
      <w:pPr>
        <w:keepNext/>
        <w:jc w:val="both"/>
        <w:outlineLvl w:val="1"/>
        <w:rPr>
          <w:b/>
          <w:sz w:val="19"/>
          <w:szCs w:val="19"/>
          <w:u w:val="single"/>
        </w:rPr>
      </w:pPr>
      <w:r w:rsidRPr="00E3203C">
        <w:rPr>
          <w:b/>
          <w:sz w:val="19"/>
          <w:szCs w:val="19"/>
          <w:u w:val="single"/>
        </w:rPr>
        <w:t>Tanım:</w:t>
      </w:r>
    </w:p>
    <w:p w:rsidR="00C60C98" w:rsidRPr="00E3203C" w:rsidRDefault="00C60C98" w:rsidP="00815038">
      <w:pPr>
        <w:keepNext/>
        <w:jc w:val="both"/>
        <w:outlineLvl w:val="1"/>
        <w:rPr>
          <w:b/>
          <w:sz w:val="19"/>
          <w:szCs w:val="19"/>
          <w:u w:val="single"/>
        </w:rPr>
      </w:pPr>
    </w:p>
    <w:p w:rsidR="00C60C98"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r>
      <w:r w:rsidR="00450147" w:rsidRPr="00E3203C">
        <w:rPr>
          <w:rFonts w:eastAsia="Calibri"/>
          <w:b/>
          <w:sz w:val="19"/>
          <w:szCs w:val="19"/>
          <w:lang w:val="en-GB" w:eastAsia="en-US"/>
        </w:rPr>
        <w:t>EINECS</w:t>
      </w:r>
      <w:r w:rsidR="00C60C98" w:rsidRPr="00E3203C">
        <w:rPr>
          <w:rFonts w:eastAsia="Calibri"/>
          <w:b/>
          <w:sz w:val="19"/>
          <w:szCs w:val="19"/>
          <w:lang w:val="en-GB" w:eastAsia="en-US"/>
        </w:rPr>
        <w:t>:</w:t>
      </w:r>
      <w:r w:rsidR="00C60C98" w:rsidRPr="00E3203C">
        <w:rPr>
          <w:rFonts w:eastAsia="Calibri"/>
          <w:b/>
          <w:sz w:val="19"/>
          <w:szCs w:val="19"/>
          <w:lang w:val="en-GB" w:eastAsia="en-US"/>
        </w:rPr>
        <w:tab/>
      </w:r>
      <w:r w:rsidR="00450147" w:rsidRPr="00E3203C">
        <w:rPr>
          <w:rFonts w:eastAsia="Calibri"/>
          <w:sz w:val="19"/>
          <w:szCs w:val="19"/>
          <w:lang w:val="en-GB" w:eastAsia="en-US"/>
        </w:rPr>
        <w:tab/>
      </w:r>
      <w:r w:rsidR="00C60C98" w:rsidRPr="00E3203C">
        <w:rPr>
          <w:rFonts w:eastAsia="Calibri"/>
          <w:sz w:val="19"/>
          <w:szCs w:val="19"/>
          <w:lang w:val="en-GB" w:eastAsia="en-US"/>
        </w:rPr>
        <w:t>203-768-7</w:t>
      </w:r>
    </w:p>
    <w:p w:rsidR="000C03C4" w:rsidRPr="00E3203C" w:rsidRDefault="000C03C4" w:rsidP="00815038">
      <w:pPr>
        <w:jc w:val="both"/>
        <w:rPr>
          <w:rFonts w:eastAsia="Calibri"/>
          <w:sz w:val="19"/>
          <w:szCs w:val="19"/>
          <w:lang w:val="en-GB" w:eastAsia="en-US"/>
        </w:rPr>
      </w:pPr>
    </w:p>
    <w:p w:rsidR="000C03C4" w:rsidRPr="00E3203C" w:rsidRDefault="000D0A0D" w:rsidP="00815038">
      <w:pPr>
        <w:ind w:firstLine="708"/>
        <w:jc w:val="both"/>
        <w:rPr>
          <w:rFonts w:eastAsia="Calibri"/>
          <w:sz w:val="19"/>
          <w:szCs w:val="19"/>
          <w:lang w:val="en-GB" w:eastAsia="en-US"/>
        </w:rPr>
      </w:pPr>
      <w:r w:rsidRPr="00E3203C">
        <w:rPr>
          <w:rFonts w:eastAsia="Calibri"/>
          <w:b/>
          <w:sz w:val="19"/>
          <w:szCs w:val="19"/>
          <w:lang w:val="en-GB" w:eastAsia="en-US"/>
        </w:rPr>
        <w:t>Kimyasal adı:</w:t>
      </w:r>
      <w:r w:rsidR="00C60C98" w:rsidRPr="00E3203C">
        <w:rPr>
          <w:rFonts w:eastAsia="Calibri"/>
          <w:sz w:val="19"/>
          <w:szCs w:val="19"/>
          <w:lang w:val="en-GB" w:eastAsia="en-US"/>
        </w:rPr>
        <w:tab/>
      </w:r>
      <w:r w:rsidR="00C60C98" w:rsidRPr="00E3203C">
        <w:rPr>
          <w:rFonts w:eastAsia="Calibri"/>
          <w:sz w:val="19"/>
          <w:szCs w:val="19"/>
          <w:lang w:val="en-GB" w:eastAsia="en-US"/>
        </w:rPr>
        <w:tab/>
        <w:t xml:space="preserve">Sorbik asit; </w:t>
      </w:r>
      <w:r w:rsidR="00C60C98" w:rsidRPr="00E3203C">
        <w:rPr>
          <w:rFonts w:eastAsia="Calibri"/>
          <w:i/>
          <w:sz w:val="19"/>
          <w:szCs w:val="19"/>
          <w:lang w:val="en-GB" w:eastAsia="en-US"/>
        </w:rPr>
        <w:t>t</w:t>
      </w:r>
      <w:r w:rsidRPr="00E3203C">
        <w:rPr>
          <w:rFonts w:eastAsia="Calibri"/>
          <w:i/>
          <w:sz w:val="19"/>
          <w:szCs w:val="19"/>
          <w:lang w:val="en-GB" w:eastAsia="en-US"/>
        </w:rPr>
        <w:t>rans, trans</w:t>
      </w:r>
      <w:r w:rsidR="002C3AAE" w:rsidRPr="00E3203C">
        <w:rPr>
          <w:rFonts w:eastAsia="Calibri"/>
          <w:sz w:val="19"/>
          <w:szCs w:val="19"/>
          <w:lang w:val="en-GB" w:eastAsia="en-US"/>
        </w:rPr>
        <w:t>-2,</w:t>
      </w:r>
      <w:r w:rsidRPr="00E3203C">
        <w:rPr>
          <w:rFonts w:eastAsia="Calibri"/>
          <w:sz w:val="19"/>
          <w:szCs w:val="19"/>
          <w:lang w:val="en-GB" w:eastAsia="en-US"/>
        </w:rPr>
        <w:t>4-hekzadienoik asit</w:t>
      </w:r>
      <w:r w:rsidRPr="00E3203C">
        <w:rPr>
          <w:rFonts w:eastAsia="Calibri"/>
          <w:sz w:val="19"/>
          <w:szCs w:val="19"/>
          <w:lang w:val="en-GB" w:eastAsia="en-US"/>
        </w:rPr>
        <w:tab/>
      </w:r>
    </w:p>
    <w:p w:rsidR="000C03C4" w:rsidRPr="00E3203C" w:rsidRDefault="000C03C4" w:rsidP="00815038">
      <w:pPr>
        <w:ind w:firstLine="708"/>
        <w:jc w:val="both"/>
        <w:rPr>
          <w:rFonts w:eastAsia="Calibri"/>
          <w:sz w:val="19"/>
          <w:szCs w:val="19"/>
          <w:lang w:val="en-GB" w:eastAsia="en-US"/>
        </w:rPr>
      </w:pPr>
    </w:p>
    <w:p w:rsidR="000D0A0D" w:rsidRPr="00E3203C" w:rsidRDefault="000D0A0D" w:rsidP="00815038">
      <w:pPr>
        <w:ind w:firstLine="708"/>
        <w:jc w:val="both"/>
        <w:rPr>
          <w:rFonts w:eastAsia="Calibri"/>
          <w:sz w:val="19"/>
          <w:szCs w:val="19"/>
          <w:lang w:val="en-GB" w:eastAsia="en-US"/>
        </w:rPr>
      </w:pPr>
      <w:r w:rsidRPr="00E3203C">
        <w:rPr>
          <w:rFonts w:eastAsia="Calibri"/>
          <w:b/>
          <w:sz w:val="19"/>
          <w:szCs w:val="19"/>
          <w:lang w:val="en-GB" w:eastAsia="en-US"/>
        </w:rPr>
        <w:t>Kimyasal formül:</w:t>
      </w:r>
      <w:r w:rsidRPr="00E3203C">
        <w:rPr>
          <w:rFonts w:eastAsia="Calibri"/>
          <w:sz w:val="19"/>
          <w:szCs w:val="19"/>
          <w:lang w:val="en-GB" w:eastAsia="en-US"/>
        </w:rPr>
        <w:t xml:space="preserve"> </w:t>
      </w:r>
      <w:r w:rsidRPr="00E3203C">
        <w:rPr>
          <w:rFonts w:eastAsia="Calibri"/>
          <w:sz w:val="19"/>
          <w:szCs w:val="19"/>
          <w:lang w:val="en-GB" w:eastAsia="en-US"/>
        </w:rPr>
        <w:tab/>
        <w:t>C</w:t>
      </w:r>
      <w:r w:rsidRPr="00E3203C">
        <w:rPr>
          <w:rFonts w:eastAsia="Calibri"/>
          <w:sz w:val="19"/>
          <w:szCs w:val="19"/>
          <w:vertAlign w:val="subscript"/>
          <w:lang w:val="en-GB" w:eastAsia="en-US"/>
        </w:rPr>
        <w:t>6</w:t>
      </w:r>
      <w:r w:rsidRPr="00E3203C">
        <w:rPr>
          <w:rFonts w:eastAsia="Calibri"/>
          <w:sz w:val="19"/>
          <w:szCs w:val="19"/>
          <w:lang w:val="en-GB" w:eastAsia="en-US"/>
        </w:rPr>
        <w:t>H</w:t>
      </w:r>
      <w:r w:rsidRPr="00E3203C">
        <w:rPr>
          <w:rFonts w:eastAsia="Calibri"/>
          <w:sz w:val="19"/>
          <w:szCs w:val="19"/>
          <w:vertAlign w:val="subscript"/>
          <w:lang w:val="en-GB" w:eastAsia="en-US"/>
        </w:rPr>
        <w:t>8</w:t>
      </w:r>
      <w:r w:rsidRPr="00E3203C">
        <w:rPr>
          <w:rFonts w:eastAsia="Calibri"/>
          <w:sz w:val="19"/>
          <w:szCs w:val="19"/>
          <w:lang w:val="en-GB" w:eastAsia="en-US"/>
        </w:rPr>
        <w:t>O</w:t>
      </w:r>
      <w:r w:rsidRPr="00E3203C">
        <w:rPr>
          <w:rFonts w:eastAsia="Calibri"/>
          <w:sz w:val="19"/>
          <w:szCs w:val="19"/>
          <w:vertAlign w:val="subscript"/>
          <w:lang w:val="en-GB" w:eastAsia="en-US"/>
        </w:rPr>
        <w:t>2</w:t>
      </w:r>
    </w:p>
    <w:p w:rsidR="000C03C4" w:rsidRPr="00E3203C" w:rsidRDefault="000D0A0D" w:rsidP="00815038">
      <w:pPr>
        <w:jc w:val="both"/>
        <w:rPr>
          <w:rFonts w:eastAsia="Calibri"/>
          <w:b/>
          <w:sz w:val="19"/>
          <w:szCs w:val="19"/>
          <w:lang w:val="en-GB" w:eastAsia="en-US"/>
        </w:rPr>
      </w:pPr>
      <w:r w:rsidRPr="00E3203C">
        <w:rPr>
          <w:rFonts w:eastAsia="Calibri"/>
          <w:b/>
          <w:sz w:val="19"/>
          <w:szCs w:val="19"/>
          <w:lang w:val="en-GB" w:eastAsia="en-US"/>
        </w:rPr>
        <w:tab/>
      </w:r>
    </w:p>
    <w:p w:rsidR="000D0A0D" w:rsidRPr="00E3203C" w:rsidRDefault="001016C5" w:rsidP="00815038">
      <w:pPr>
        <w:ind w:firstLine="708"/>
        <w:jc w:val="both"/>
        <w:rPr>
          <w:rFonts w:eastAsia="Calibri"/>
          <w:sz w:val="19"/>
          <w:szCs w:val="19"/>
          <w:lang w:val="en-GB" w:eastAsia="en-US"/>
        </w:rPr>
      </w:pPr>
      <w:r w:rsidRPr="00E3203C">
        <w:rPr>
          <w:rFonts w:eastAsia="Calibri"/>
          <w:b/>
          <w:sz w:val="19"/>
          <w:szCs w:val="19"/>
          <w:lang w:val="en-GB" w:eastAsia="en-US"/>
        </w:rPr>
        <w:t>Molekül ağırlığı</w:t>
      </w:r>
      <w:r w:rsidR="000D0A0D" w:rsidRPr="00E3203C">
        <w:rPr>
          <w:rFonts w:eastAsia="Calibri"/>
          <w:b/>
          <w:sz w:val="19"/>
          <w:szCs w:val="19"/>
          <w:lang w:val="en-GB" w:eastAsia="en-US"/>
        </w:rPr>
        <w:t>:</w:t>
      </w:r>
      <w:r w:rsidR="000D0A0D" w:rsidRPr="00E3203C">
        <w:rPr>
          <w:rFonts w:eastAsia="Calibri"/>
          <w:b/>
          <w:sz w:val="19"/>
          <w:szCs w:val="19"/>
          <w:lang w:val="en-GB" w:eastAsia="en-US"/>
        </w:rPr>
        <w:tab/>
      </w:r>
      <w:r w:rsidR="002C3AAE" w:rsidRPr="00E3203C">
        <w:rPr>
          <w:rFonts w:eastAsia="Calibri"/>
          <w:sz w:val="19"/>
          <w:szCs w:val="19"/>
          <w:lang w:val="en-GB" w:eastAsia="en-US"/>
        </w:rPr>
        <w:tab/>
        <w:t>112,</w:t>
      </w:r>
      <w:r w:rsidR="000D0A0D" w:rsidRPr="00E3203C">
        <w:rPr>
          <w:rFonts w:eastAsia="Calibri"/>
          <w:sz w:val="19"/>
          <w:szCs w:val="19"/>
          <w:lang w:val="en-GB" w:eastAsia="en-US"/>
        </w:rPr>
        <w:t>12</w:t>
      </w:r>
    </w:p>
    <w:p w:rsidR="000C03C4" w:rsidRPr="00E3203C" w:rsidRDefault="000D0A0D" w:rsidP="00815038">
      <w:pPr>
        <w:jc w:val="both"/>
        <w:rPr>
          <w:rFonts w:eastAsia="Calibri"/>
          <w:b/>
          <w:sz w:val="19"/>
          <w:szCs w:val="19"/>
          <w:lang w:val="en-GB" w:eastAsia="en-US"/>
        </w:rPr>
      </w:pPr>
      <w:r w:rsidRPr="00E3203C">
        <w:rPr>
          <w:rFonts w:eastAsia="Calibri"/>
          <w:b/>
          <w:sz w:val="19"/>
          <w:szCs w:val="19"/>
          <w:lang w:val="en-GB" w:eastAsia="en-US"/>
        </w:rPr>
        <w:tab/>
      </w:r>
    </w:p>
    <w:p w:rsidR="000D0A0D" w:rsidRPr="00E3203C" w:rsidRDefault="000D0A0D" w:rsidP="00815038">
      <w:pPr>
        <w:ind w:firstLine="708"/>
        <w:jc w:val="both"/>
        <w:rPr>
          <w:rFonts w:eastAsia="Calibri"/>
          <w:sz w:val="19"/>
          <w:szCs w:val="19"/>
          <w:lang w:val="en-GB" w:eastAsia="en-US"/>
        </w:rPr>
      </w:pPr>
      <w:r w:rsidRPr="00E3203C">
        <w:rPr>
          <w:rFonts w:eastAsia="Calibri"/>
          <w:b/>
          <w:sz w:val="19"/>
          <w:szCs w:val="19"/>
          <w:lang w:val="en-GB" w:eastAsia="en-US"/>
        </w:rPr>
        <w:t>Analiz:</w:t>
      </w:r>
      <w:r w:rsidRPr="00E3203C">
        <w:rPr>
          <w:rFonts w:eastAsia="Calibri"/>
          <w:b/>
          <w:sz w:val="19"/>
          <w:szCs w:val="19"/>
          <w:lang w:val="en-GB" w:eastAsia="en-US"/>
        </w:rPr>
        <w:tab/>
      </w:r>
      <w:r w:rsidR="002C3AAE" w:rsidRPr="00E3203C">
        <w:rPr>
          <w:rFonts w:eastAsia="Calibri"/>
          <w:sz w:val="19"/>
          <w:szCs w:val="19"/>
          <w:lang w:val="en-GB" w:eastAsia="en-US"/>
        </w:rPr>
        <w:tab/>
      </w:r>
      <w:r w:rsidR="002C3AAE" w:rsidRPr="00E3203C">
        <w:rPr>
          <w:rFonts w:eastAsia="Calibri"/>
          <w:sz w:val="19"/>
          <w:szCs w:val="19"/>
          <w:lang w:val="en-GB" w:eastAsia="en-US"/>
        </w:rPr>
        <w:tab/>
        <w:t>Susuz bazda içeriği %99</w:t>
      </w:r>
      <w:r w:rsidRPr="00E3203C">
        <w:rPr>
          <w:rFonts w:eastAsia="Calibri"/>
          <w:sz w:val="19"/>
          <w:szCs w:val="19"/>
          <w:lang w:val="en-GB" w:eastAsia="en-US"/>
        </w:rPr>
        <w:t>’dan az olmamalıdır.</w:t>
      </w:r>
    </w:p>
    <w:p w:rsidR="000D0A0D" w:rsidRPr="00E3203C" w:rsidRDefault="000D0A0D" w:rsidP="00815038">
      <w:pPr>
        <w:jc w:val="both"/>
        <w:rPr>
          <w:rFonts w:eastAsia="Calibri"/>
          <w:sz w:val="19"/>
          <w:szCs w:val="19"/>
          <w:lang w:val="en-GB" w:eastAsia="en-US"/>
        </w:rPr>
      </w:pPr>
    </w:p>
    <w:p w:rsidR="000D0A0D" w:rsidRPr="00E3203C" w:rsidRDefault="000D0A0D" w:rsidP="00815038">
      <w:pPr>
        <w:ind w:left="2835" w:hanging="2835"/>
        <w:jc w:val="both"/>
        <w:rPr>
          <w:rFonts w:eastAsia="Calibri"/>
          <w:sz w:val="19"/>
          <w:szCs w:val="19"/>
          <w:lang w:val="en-GB" w:eastAsia="en-US"/>
        </w:rPr>
      </w:pPr>
      <w:r w:rsidRPr="00E3203C">
        <w:rPr>
          <w:rFonts w:eastAsia="Calibri"/>
          <w:b/>
          <w:sz w:val="19"/>
          <w:szCs w:val="19"/>
          <w:u w:val="single"/>
          <w:lang w:val="en-GB" w:eastAsia="en-US"/>
        </w:rPr>
        <w:t>Tanımlama:</w:t>
      </w:r>
      <w:r w:rsidR="00417E7B" w:rsidRPr="00E3203C">
        <w:rPr>
          <w:rFonts w:eastAsia="Calibri"/>
          <w:sz w:val="19"/>
          <w:szCs w:val="19"/>
          <w:lang w:val="en-GB" w:eastAsia="en-US"/>
        </w:rPr>
        <w:t xml:space="preserve"> </w:t>
      </w:r>
      <w:r w:rsidR="00417E7B" w:rsidRPr="00E3203C">
        <w:rPr>
          <w:rFonts w:eastAsia="Calibri"/>
          <w:sz w:val="19"/>
          <w:szCs w:val="19"/>
          <w:lang w:val="en-GB" w:eastAsia="en-US"/>
        </w:rPr>
        <w:tab/>
      </w:r>
      <w:r w:rsidRPr="00E3203C">
        <w:rPr>
          <w:rFonts w:eastAsia="Calibri"/>
          <w:sz w:val="19"/>
          <w:szCs w:val="19"/>
          <w:lang w:val="en-GB" w:eastAsia="en-US"/>
        </w:rPr>
        <w:t>105 °C</w:t>
      </w:r>
      <w:r w:rsidR="00B07B64">
        <w:rPr>
          <w:rFonts w:eastAsia="Calibri"/>
          <w:sz w:val="19"/>
          <w:szCs w:val="19"/>
          <w:vertAlign w:val="superscript"/>
          <w:lang w:val="en-GB" w:eastAsia="en-US"/>
        </w:rPr>
        <w:t>’</w:t>
      </w:r>
      <w:r w:rsidRPr="00E3203C">
        <w:rPr>
          <w:rFonts w:eastAsia="Calibri"/>
          <w:sz w:val="19"/>
          <w:szCs w:val="19"/>
          <w:lang w:val="en-GB" w:eastAsia="en-US"/>
        </w:rPr>
        <w:t xml:space="preserve">de 90 dakika ısıtıldıktan sonra </w:t>
      </w:r>
      <w:r w:rsidR="002C3AAE" w:rsidRPr="00E3203C">
        <w:rPr>
          <w:rFonts w:eastAsia="Calibri"/>
          <w:sz w:val="19"/>
          <w:szCs w:val="19"/>
          <w:lang w:val="en-GB" w:eastAsia="en-US"/>
        </w:rPr>
        <w:t>renkte bir değişim göstermeyen</w:t>
      </w:r>
      <w:r w:rsidR="000600EE" w:rsidRPr="00E3203C">
        <w:rPr>
          <w:rFonts w:eastAsia="Calibri"/>
          <w:sz w:val="19"/>
          <w:szCs w:val="19"/>
          <w:lang w:val="en-GB" w:eastAsia="en-US"/>
        </w:rPr>
        <w:t xml:space="preserve"> ve hafif karakteristik bir kokusu olan, </w:t>
      </w:r>
      <w:r w:rsidRPr="00E3203C">
        <w:rPr>
          <w:rFonts w:eastAsia="Calibri"/>
          <w:sz w:val="19"/>
          <w:szCs w:val="19"/>
          <w:lang w:val="en-GB" w:eastAsia="en-US"/>
        </w:rPr>
        <w:t xml:space="preserve">renksiz iğneler ya da beyaz </w:t>
      </w:r>
      <w:r w:rsidR="008263E9">
        <w:rPr>
          <w:rFonts w:eastAsia="Calibri"/>
          <w:sz w:val="19"/>
          <w:szCs w:val="19"/>
          <w:lang w:val="en-GB" w:eastAsia="en-US"/>
        </w:rPr>
        <w:t>kolay akan</w:t>
      </w:r>
      <w:r w:rsidR="00B07B64">
        <w:rPr>
          <w:rFonts w:eastAsia="Calibri"/>
          <w:sz w:val="19"/>
          <w:szCs w:val="19"/>
          <w:lang w:val="en-GB" w:eastAsia="en-US"/>
        </w:rPr>
        <w:t xml:space="preserve"> toz</w:t>
      </w:r>
    </w:p>
    <w:p w:rsidR="000600EE" w:rsidRPr="00E3203C" w:rsidRDefault="000600EE" w:rsidP="00815038">
      <w:pPr>
        <w:keepNext/>
        <w:ind w:left="2880" w:hanging="2880"/>
        <w:jc w:val="both"/>
        <w:outlineLvl w:val="7"/>
        <w:rPr>
          <w:b/>
          <w:sz w:val="19"/>
          <w:szCs w:val="19"/>
          <w:u w:val="single"/>
          <w:lang w:val="en-US" w:eastAsia="en-US"/>
        </w:rPr>
      </w:pPr>
    </w:p>
    <w:p w:rsidR="000D0A0D" w:rsidRPr="00E3203C" w:rsidRDefault="00BA669C" w:rsidP="00815038">
      <w:pPr>
        <w:keepNext/>
        <w:ind w:left="2880" w:hanging="2880"/>
        <w:jc w:val="both"/>
        <w:outlineLvl w:val="7"/>
        <w:rPr>
          <w:b/>
          <w:sz w:val="19"/>
          <w:szCs w:val="19"/>
          <w:u w:val="single"/>
          <w:lang w:val="en-US" w:eastAsia="en-US"/>
        </w:rPr>
      </w:pPr>
      <w:r>
        <w:rPr>
          <w:b/>
          <w:sz w:val="19"/>
          <w:szCs w:val="19"/>
          <w:u w:val="single"/>
          <w:lang w:val="en-US" w:eastAsia="en-US"/>
        </w:rPr>
        <w:t>İdentifikasyon</w:t>
      </w:r>
      <w:r w:rsidR="000D0A0D" w:rsidRPr="00E3203C">
        <w:rPr>
          <w:b/>
          <w:sz w:val="19"/>
          <w:szCs w:val="19"/>
          <w:u w:val="single"/>
          <w:lang w:val="en-US" w:eastAsia="en-US"/>
        </w:rPr>
        <w:t>:</w:t>
      </w:r>
    </w:p>
    <w:p w:rsidR="00C60C98" w:rsidRPr="00E3203C" w:rsidRDefault="00C60C98" w:rsidP="00815038">
      <w:pPr>
        <w:keepNext/>
        <w:ind w:left="2880" w:hanging="2880"/>
        <w:jc w:val="both"/>
        <w:outlineLvl w:val="7"/>
        <w:rPr>
          <w:b/>
          <w:sz w:val="19"/>
          <w:szCs w:val="19"/>
          <w:u w:val="single"/>
          <w:lang w:val="en-US" w:eastAsia="en-US"/>
        </w:rPr>
      </w:pPr>
    </w:p>
    <w:p w:rsidR="000D0A0D" w:rsidRPr="00E3203C" w:rsidRDefault="000C03C4" w:rsidP="00815038">
      <w:pPr>
        <w:jc w:val="both"/>
        <w:rPr>
          <w:rFonts w:eastAsia="Calibri"/>
          <w:sz w:val="19"/>
          <w:szCs w:val="19"/>
          <w:lang w:val="en-GB" w:eastAsia="en-US"/>
        </w:rPr>
      </w:pPr>
      <w:r w:rsidRPr="00E3203C">
        <w:rPr>
          <w:rFonts w:eastAsia="Calibri"/>
          <w:b/>
          <w:sz w:val="19"/>
          <w:szCs w:val="19"/>
          <w:lang w:val="en-GB" w:eastAsia="en-US"/>
        </w:rPr>
        <w:tab/>
      </w:r>
      <w:r w:rsidR="000D0A0D" w:rsidRPr="00E3203C">
        <w:rPr>
          <w:rFonts w:eastAsia="Calibri"/>
          <w:b/>
          <w:sz w:val="19"/>
          <w:szCs w:val="19"/>
          <w:lang w:val="en-GB" w:eastAsia="en-US"/>
        </w:rPr>
        <w:t>Erime aralığı:</w:t>
      </w:r>
      <w:r w:rsidR="000D0A0D" w:rsidRPr="00E3203C">
        <w:rPr>
          <w:rFonts w:eastAsia="Calibri"/>
          <w:sz w:val="19"/>
          <w:szCs w:val="19"/>
          <w:lang w:val="en-GB" w:eastAsia="en-US"/>
        </w:rPr>
        <w:tab/>
      </w:r>
      <w:r w:rsidR="000D0A0D" w:rsidRPr="00E3203C">
        <w:rPr>
          <w:rFonts w:eastAsia="Calibri"/>
          <w:sz w:val="19"/>
          <w:szCs w:val="19"/>
          <w:lang w:val="en-GB" w:eastAsia="en-US"/>
        </w:rPr>
        <w:tab/>
        <w:t>Sülfürik asit desikatörü içinde 4 saat vakum kurut</w:t>
      </w:r>
      <w:r w:rsidR="000600EE" w:rsidRPr="00E3203C">
        <w:rPr>
          <w:rFonts w:eastAsia="Calibri"/>
          <w:sz w:val="19"/>
          <w:szCs w:val="19"/>
          <w:lang w:val="en-GB" w:eastAsia="en-US"/>
        </w:rPr>
        <w:t xml:space="preserve">madan sonra 133 °C - 135 </w:t>
      </w:r>
      <w:r w:rsidR="000600EE" w:rsidRPr="00E3203C">
        <w:rPr>
          <w:rFonts w:eastAsia="Calibri"/>
          <w:sz w:val="19"/>
          <w:szCs w:val="19"/>
          <w:lang w:val="en-GB" w:eastAsia="en-US"/>
        </w:rPr>
        <w:tab/>
      </w:r>
      <w:r w:rsidR="000600EE" w:rsidRPr="00E3203C">
        <w:rPr>
          <w:rFonts w:eastAsia="Calibri"/>
          <w:sz w:val="19"/>
          <w:szCs w:val="19"/>
          <w:lang w:val="en-GB" w:eastAsia="en-US"/>
        </w:rPr>
        <w:tab/>
      </w:r>
      <w:r w:rsidR="000600EE" w:rsidRPr="00E3203C">
        <w:rPr>
          <w:rFonts w:eastAsia="Calibri"/>
          <w:sz w:val="19"/>
          <w:szCs w:val="19"/>
          <w:lang w:val="en-GB" w:eastAsia="en-US"/>
        </w:rPr>
        <w:tab/>
      </w:r>
      <w:r w:rsidR="000600EE" w:rsidRPr="00E3203C">
        <w:rPr>
          <w:rFonts w:eastAsia="Calibri"/>
          <w:sz w:val="19"/>
          <w:szCs w:val="19"/>
          <w:lang w:val="en-GB" w:eastAsia="en-US"/>
        </w:rPr>
        <w:tab/>
        <w:t>°C arasındadır.</w:t>
      </w:r>
    </w:p>
    <w:p w:rsidR="000C03C4" w:rsidRPr="00E3203C" w:rsidRDefault="000C03C4" w:rsidP="00815038">
      <w:pPr>
        <w:jc w:val="both"/>
        <w:rPr>
          <w:rFonts w:eastAsia="Calibri"/>
          <w:sz w:val="19"/>
          <w:szCs w:val="19"/>
          <w:lang w:val="en-GB" w:eastAsia="en-US"/>
        </w:rPr>
      </w:pPr>
    </w:p>
    <w:p w:rsidR="000D0A0D" w:rsidRPr="00E3203C" w:rsidRDefault="000C03C4" w:rsidP="00815038">
      <w:pPr>
        <w:jc w:val="both"/>
        <w:rPr>
          <w:rFonts w:eastAsia="Calibri"/>
          <w:sz w:val="19"/>
          <w:szCs w:val="19"/>
          <w:lang w:val="en-GB" w:eastAsia="en-US"/>
        </w:rPr>
      </w:pPr>
      <w:r w:rsidRPr="00E3203C">
        <w:rPr>
          <w:rFonts w:eastAsia="Calibri"/>
          <w:b/>
          <w:sz w:val="19"/>
          <w:szCs w:val="19"/>
          <w:lang w:val="en-GB" w:eastAsia="en-US"/>
        </w:rPr>
        <w:tab/>
      </w:r>
      <w:r w:rsidR="00321F2C" w:rsidRPr="00E3203C">
        <w:rPr>
          <w:rFonts w:eastAsia="Calibri"/>
          <w:b/>
          <w:sz w:val="19"/>
          <w:szCs w:val="19"/>
          <w:lang w:val="en-GB" w:eastAsia="en-US"/>
        </w:rPr>
        <w:t>Spektrofotometri</w:t>
      </w:r>
      <w:r w:rsidR="000D0A0D" w:rsidRPr="00E3203C">
        <w:rPr>
          <w:rFonts w:eastAsia="Calibri"/>
          <w:b/>
          <w:sz w:val="19"/>
          <w:szCs w:val="19"/>
          <w:lang w:val="en-GB" w:eastAsia="en-US"/>
        </w:rPr>
        <w:t>:</w:t>
      </w:r>
      <w:r w:rsidR="00321F2C" w:rsidRPr="00E3203C">
        <w:rPr>
          <w:rFonts w:eastAsia="Calibri"/>
          <w:sz w:val="19"/>
          <w:szCs w:val="19"/>
          <w:lang w:val="en-GB" w:eastAsia="en-US"/>
        </w:rPr>
        <w:tab/>
      </w:r>
      <w:r w:rsidRPr="00E3203C">
        <w:rPr>
          <w:rFonts w:eastAsia="Calibri"/>
          <w:sz w:val="19"/>
          <w:szCs w:val="19"/>
          <w:lang w:val="en-GB" w:eastAsia="en-US"/>
        </w:rPr>
        <w:t xml:space="preserve">Bir </w:t>
      </w:r>
      <w:r w:rsidR="000600EE" w:rsidRPr="00E3203C">
        <w:rPr>
          <w:rFonts w:eastAsia="Calibri"/>
          <w:sz w:val="19"/>
          <w:szCs w:val="19"/>
          <w:lang w:val="en-GB" w:eastAsia="en-US"/>
        </w:rPr>
        <w:t>propan-2-ol</w:t>
      </w:r>
      <w:r w:rsidR="000D0A0D" w:rsidRPr="00E3203C">
        <w:rPr>
          <w:rFonts w:eastAsia="Calibri"/>
          <w:sz w:val="19"/>
          <w:szCs w:val="19"/>
          <w:lang w:val="en-GB" w:eastAsia="en-US"/>
        </w:rPr>
        <w:t xml:space="preserve"> çözeltisi (1/4.000.000) 254 ± 2 nm’de maksimum absorbans </w:t>
      </w:r>
      <w:r w:rsidR="000D0A0D" w:rsidRPr="00E3203C">
        <w:rPr>
          <w:rFonts w:eastAsia="Calibri"/>
          <w:sz w:val="19"/>
          <w:szCs w:val="19"/>
          <w:lang w:val="en-GB" w:eastAsia="en-US"/>
        </w:rPr>
        <w:tab/>
      </w:r>
      <w:r w:rsidR="000D0A0D" w:rsidRPr="00E3203C">
        <w:rPr>
          <w:rFonts w:eastAsia="Calibri"/>
          <w:sz w:val="19"/>
          <w:szCs w:val="19"/>
          <w:lang w:val="en-GB" w:eastAsia="en-US"/>
        </w:rPr>
        <w:tab/>
      </w:r>
      <w:r w:rsidR="000D0A0D" w:rsidRPr="00E3203C">
        <w:rPr>
          <w:rFonts w:eastAsia="Calibri"/>
          <w:sz w:val="19"/>
          <w:szCs w:val="19"/>
          <w:lang w:val="en-GB" w:eastAsia="en-US"/>
        </w:rPr>
        <w:tab/>
      </w:r>
      <w:r w:rsidR="000D0A0D" w:rsidRPr="00E3203C">
        <w:rPr>
          <w:rFonts w:eastAsia="Calibri"/>
          <w:sz w:val="19"/>
          <w:szCs w:val="19"/>
          <w:lang w:val="en-GB" w:eastAsia="en-US"/>
        </w:rPr>
        <w:tab/>
        <w:t>gösterir.</w:t>
      </w:r>
    </w:p>
    <w:p w:rsidR="000C03C4" w:rsidRPr="00E3203C" w:rsidRDefault="000C03C4" w:rsidP="00815038">
      <w:pPr>
        <w:jc w:val="both"/>
        <w:rPr>
          <w:rFonts w:eastAsia="Calibri"/>
          <w:sz w:val="19"/>
          <w:szCs w:val="19"/>
          <w:lang w:val="en-GB" w:eastAsia="en-US"/>
        </w:rPr>
      </w:pPr>
    </w:p>
    <w:p w:rsidR="000D0A0D" w:rsidRPr="00E3203C" w:rsidRDefault="0070633F" w:rsidP="00815038">
      <w:pPr>
        <w:ind w:firstLine="708"/>
        <w:jc w:val="both"/>
        <w:rPr>
          <w:rFonts w:eastAsia="Calibri"/>
          <w:b/>
          <w:sz w:val="19"/>
          <w:szCs w:val="19"/>
          <w:lang w:val="en-GB" w:eastAsia="en-US"/>
        </w:rPr>
      </w:pPr>
      <w:r w:rsidRPr="00E3203C">
        <w:rPr>
          <w:rFonts w:eastAsia="Calibri"/>
          <w:b/>
          <w:sz w:val="19"/>
          <w:szCs w:val="19"/>
          <w:lang w:val="en-GB" w:eastAsia="en-US"/>
        </w:rPr>
        <w:t>Çift bağ</w:t>
      </w:r>
      <w:r w:rsidR="000D0A0D" w:rsidRPr="00E3203C">
        <w:rPr>
          <w:rFonts w:eastAsia="Calibri"/>
          <w:b/>
          <w:sz w:val="19"/>
          <w:szCs w:val="19"/>
          <w:lang w:val="en-GB" w:eastAsia="en-US"/>
        </w:rPr>
        <w:t xml:space="preserve"> test</w:t>
      </w:r>
      <w:r w:rsidRPr="00E3203C">
        <w:rPr>
          <w:rFonts w:eastAsia="Calibri"/>
          <w:b/>
          <w:sz w:val="19"/>
          <w:szCs w:val="19"/>
          <w:lang w:val="en-GB" w:eastAsia="en-US"/>
        </w:rPr>
        <w:t>i</w:t>
      </w:r>
      <w:r w:rsidR="000C03C4" w:rsidRPr="00E3203C">
        <w:rPr>
          <w:rFonts w:eastAsia="Calibri"/>
          <w:b/>
          <w:sz w:val="19"/>
          <w:szCs w:val="19"/>
          <w:lang w:val="en-GB" w:eastAsia="en-US"/>
        </w:rPr>
        <w:t>:</w:t>
      </w:r>
      <w:r w:rsidRPr="00E3203C">
        <w:rPr>
          <w:rFonts w:eastAsia="Calibri"/>
          <w:b/>
          <w:sz w:val="19"/>
          <w:szCs w:val="19"/>
          <w:lang w:val="en-GB" w:eastAsia="en-US"/>
        </w:rPr>
        <w:tab/>
      </w:r>
      <w:r w:rsidR="000D0A0D" w:rsidRPr="00E3203C">
        <w:rPr>
          <w:rFonts w:eastAsia="Calibri"/>
          <w:b/>
          <w:sz w:val="19"/>
          <w:szCs w:val="19"/>
          <w:lang w:val="en-GB" w:eastAsia="en-US"/>
        </w:rPr>
        <w:tab/>
      </w:r>
      <w:r w:rsidR="000C03C4" w:rsidRPr="00E3203C">
        <w:rPr>
          <w:rFonts w:eastAsia="Calibri"/>
          <w:sz w:val="19"/>
          <w:szCs w:val="19"/>
          <w:lang w:val="en-GB" w:eastAsia="en-US"/>
        </w:rPr>
        <w:t>Testi geçer.</w:t>
      </w:r>
    </w:p>
    <w:p w:rsidR="000C03C4" w:rsidRPr="00E3203C" w:rsidRDefault="000C03C4" w:rsidP="00815038">
      <w:pPr>
        <w:jc w:val="both"/>
        <w:rPr>
          <w:rFonts w:eastAsia="Calibri"/>
          <w:b/>
          <w:sz w:val="19"/>
          <w:szCs w:val="19"/>
          <w:lang w:val="en-GB" w:eastAsia="en-US"/>
        </w:rPr>
      </w:pPr>
    </w:p>
    <w:p w:rsidR="000D0A0D" w:rsidRPr="00E3203C" w:rsidRDefault="000C03C4" w:rsidP="00815038">
      <w:pPr>
        <w:jc w:val="both"/>
        <w:rPr>
          <w:rFonts w:eastAsia="Calibri"/>
          <w:sz w:val="19"/>
          <w:szCs w:val="19"/>
          <w:lang w:val="en-GB" w:eastAsia="en-US"/>
        </w:rPr>
      </w:pPr>
      <w:r w:rsidRPr="00E3203C">
        <w:rPr>
          <w:rFonts w:eastAsia="Calibri"/>
          <w:b/>
          <w:sz w:val="19"/>
          <w:szCs w:val="19"/>
          <w:lang w:val="en-GB" w:eastAsia="en-US"/>
        </w:rPr>
        <w:tab/>
      </w:r>
      <w:r w:rsidR="00321F2C" w:rsidRPr="00E3203C">
        <w:rPr>
          <w:rFonts w:eastAsia="Calibri"/>
          <w:b/>
          <w:sz w:val="19"/>
          <w:szCs w:val="19"/>
          <w:lang w:val="en-GB" w:eastAsia="en-US"/>
        </w:rPr>
        <w:t>Çözünürlük</w:t>
      </w:r>
      <w:r w:rsidR="000D0A0D" w:rsidRPr="00E3203C">
        <w:rPr>
          <w:rFonts w:eastAsia="Calibri"/>
          <w:b/>
          <w:sz w:val="19"/>
          <w:szCs w:val="19"/>
          <w:lang w:val="en-GB" w:eastAsia="en-US"/>
        </w:rPr>
        <w:t>:</w:t>
      </w:r>
      <w:r w:rsidR="00321F2C" w:rsidRPr="00E3203C">
        <w:rPr>
          <w:rFonts w:eastAsia="Calibri"/>
          <w:b/>
          <w:sz w:val="19"/>
          <w:szCs w:val="19"/>
          <w:lang w:val="en-GB" w:eastAsia="en-US"/>
        </w:rPr>
        <w:tab/>
      </w:r>
      <w:r w:rsidR="000D0A0D" w:rsidRPr="00E3203C">
        <w:rPr>
          <w:rFonts w:eastAsia="Calibri"/>
          <w:sz w:val="19"/>
          <w:szCs w:val="19"/>
          <w:lang w:val="en-GB" w:eastAsia="en-US"/>
        </w:rPr>
        <w:tab/>
      </w:r>
      <w:r w:rsidR="00321F2C" w:rsidRPr="00E3203C">
        <w:rPr>
          <w:sz w:val="19"/>
          <w:szCs w:val="19"/>
        </w:rPr>
        <w:t>Suda az miktarda çözünür, etanolde çözünür.</w:t>
      </w:r>
    </w:p>
    <w:p w:rsidR="000D0A0D" w:rsidRPr="00E3203C" w:rsidRDefault="000D0A0D" w:rsidP="00815038">
      <w:pPr>
        <w:jc w:val="both"/>
        <w:rPr>
          <w:rFonts w:eastAsia="Calibri"/>
          <w:sz w:val="19"/>
          <w:szCs w:val="19"/>
          <w:lang w:val="en-GB" w:eastAsia="en-US"/>
        </w:rPr>
      </w:pPr>
    </w:p>
    <w:p w:rsidR="000D0A0D" w:rsidRPr="00E3203C" w:rsidRDefault="000D0A0D" w:rsidP="00815038">
      <w:pPr>
        <w:jc w:val="both"/>
        <w:rPr>
          <w:rFonts w:eastAsia="Calibri"/>
          <w:b/>
          <w:sz w:val="19"/>
          <w:szCs w:val="19"/>
          <w:u w:val="single"/>
          <w:lang w:val="en-GB" w:eastAsia="en-US"/>
        </w:rPr>
      </w:pPr>
      <w:r w:rsidRPr="00E3203C">
        <w:rPr>
          <w:rFonts w:eastAsia="Calibri"/>
          <w:b/>
          <w:sz w:val="19"/>
          <w:szCs w:val="19"/>
          <w:u w:val="single"/>
          <w:lang w:val="en-GB" w:eastAsia="en-US"/>
        </w:rPr>
        <w:t>Saflık:</w:t>
      </w:r>
    </w:p>
    <w:p w:rsidR="000C03C4" w:rsidRPr="00E3203C" w:rsidRDefault="000C03C4" w:rsidP="00815038">
      <w:pPr>
        <w:jc w:val="both"/>
        <w:rPr>
          <w:rFonts w:eastAsia="Calibri"/>
          <w:b/>
          <w:sz w:val="19"/>
          <w:szCs w:val="19"/>
          <w:u w:val="single"/>
          <w:lang w:val="en-GB" w:eastAsia="en-US"/>
        </w:rPr>
      </w:pPr>
    </w:p>
    <w:p w:rsidR="000C03C4"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t>Su içeriği:</w:t>
      </w:r>
      <w:r w:rsidR="000600EE" w:rsidRPr="00E3203C">
        <w:rPr>
          <w:rFonts w:eastAsia="Calibri"/>
          <w:sz w:val="19"/>
          <w:szCs w:val="19"/>
          <w:lang w:val="en-GB" w:eastAsia="en-US"/>
        </w:rPr>
        <w:tab/>
      </w:r>
      <w:r w:rsidR="000600EE" w:rsidRPr="00E3203C">
        <w:rPr>
          <w:rFonts w:eastAsia="Calibri"/>
          <w:sz w:val="19"/>
          <w:szCs w:val="19"/>
          <w:lang w:val="en-GB" w:eastAsia="en-US"/>
        </w:rPr>
        <w:tab/>
        <w:t>%0,5’t</w:t>
      </w:r>
      <w:r w:rsidRPr="00E3203C">
        <w:rPr>
          <w:rFonts w:eastAsia="Calibri"/>
          <w:sz w:val="19"/>
          <w:szCs w:val="19"/>
          <w:lang w:val="en-GB" w:eastAsia="en-US"/>
        </w:rPr>
        <w:t>en fazla olmamalıdır (Karl Fischer yöntemi).</w:t>
      </w:r>
      <w:r w:rsidRPr="00E3203C">
        <w:rPr>
          <w:rFonts w:eastAsia="Calibri"/>
          <w:sz w:val="19"/>
          <w:szCs w:val="19"/>
          <w:lang w:val="en-GB" w:eastAsia="en-US"/>
        </w:rPr>
        <w:tab/>
      </w:r>
    </w:p>
    <w:p w:rsidR="000D0A0D" w:rsidRPr="00E3203C" w:rsidRDefault="000D0A0D" w:rsidP="00815038">
      <w:pPr>
        <w:jc w:val="both"/>
        <w:rPr>
          <w:rFonts w:eastAsia="Calibri"/>
          <w:sz w:val="19"/>
          <w:szCs w:val="19"/>
          <w:lang w:val="en-GB" w:eastAsia="en-US"/>
        </w:rPr>
      </w:pPr>
      <w:r w:rsidRPr="00E3203C">
        <w:rPr>
          <w:rFonts w:eastAsia="Calibri"/>
          <w:sz w:val="19"/>
          <w:szCs w:val="19"/>
          <w:lang w:val="en-GB" w:eastAsia="en-US"/>
        </w:rPr>
        <w:tab/>
      </w:r>
    </w:p>
    <w:p w:rsidR="000C03C4"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t>Sülfatlandırılmış kül:</w:t>
      </w:r>
      <w:r w:rsidR="000600EE" w:rsidRPr="00E3203C">
        <w:rPr>
          <w:rFonts w:eastAsia="Calibri"/>
          <w:sz w:val="19"/>
          <w:szCs w:val="19"/>
          <w:lang w:val="en-GB" w:eastAsia="en-US"/>
        </w:rPr>
        <w:tab/>
        <w:t>%0,</w:t>
      </w:r>
      <w:r w:rsidRPr="00E3203C">
        <w:rPr>
          <w:rFonts w:eastAsia="Calibri"/>
          <w:sz w:val="19"/>
          <w:szCs w:val="19"/>
          <w:lang w:val="en-GB" w:eastAsia="en-US"/>
        </w:rPr>
        <w:t>2’den fazla olmamalıdır.</w:t>
      </w:r>
    </w:p>
    <w:p w:rsidR="000D0A0D" w:rsidRPr="00E3203C" w:rsidRDefault="000D0A0D" w:rsidP="00815038">
      <w:pPr>
        <w:jc w:val="both"/>
        <w:rPr>
          <w:rFonts w:eastAsia="Calibri"/>
          <w:sz w:val="19"/>
          <w:szCs w:val="19"/>
          <w:lang w:val="en-GB" w:eastAsia="en-US"/>
        </w:rPr>
      </w:pPr>
      <w:r w:rsidRPr="00E3203C">
        <w:rPr>
          <w:rFonts w:eastAsia="Calibri"/>
          <w:sz w:val="19"/>
          <w:szCs w:val="19"/>
          <w:lang w:val="en-GB" w:eastAsia="en-US"/>
        </w:rPr>
        <w:tab/>
      </w:r>
    </w:p>
    <w:p w:rsidR="000C03C4"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Aldehitler:</w:t>
      </w:r>
      <w:r w:rsidR="000600EE" w:rsidRPr="00E3203C">
        <w:rPr>
          <w:rFonts w:eastAsia="Calibri"/>
          <w:sz w:val="19"/>
          <w:szCs w:val="19"/>
          <w:lang w:val="de-DE" w:eastAsia="en-US"/>
        </w:rPr>
        <w:tab/>
      </w:r>
      <w:r w:rsidR="000600EE" w:rsidRPr="00E3203C">
        <w:rPr>
          <w:rFonts w:eastAsia="Calibri"/>
          <w:sz w:val="19"/>
          <w:szCs w:val="19"/>
          <w:lang w:val="de-DE" w:eastAsia="en-US"/>
        </w:rPr>
        <w:tab/>
        <w:t>%0,</w:t>
      </w:r>
      <w:r w:rsidRPr="00E3203C">
        <w:rPr>
          <w:rFonts w:eastAsia="Calibri"/>
          <w:sz w:val="19"/>
          <w:szCs w:val="19"/>
          <w:lang w:val="de-DE" w:eastAsia="en-US"/>
        </w:rPr>
        <w:t>1’den fazla olmamalıdır</w:t>
      </w:r>
      <w:r w:rsidR="000C03C4" w:rsidRPr="00E3203C">
        <w:rPr>
          <w:rFonts w:eastAsia="Calibri"/>
          <w:sz w:val="19"/>
          <w:szCs w:val="19"/>
          <w:lang w:val="de-DE" w:eastAsia="en-US"/>
        </w:rPr>
        <w:t xml:space="preserve"> (Formaldehit</w:t>
      </w:r>
      <w:r w:rsidRPr="00E3203C">
        <w:rPr>
          <w:rFonts w:eastAsia="Calibri"/>
          <w:sz w:val="19"/>
          <w:szCs w:val="19"/>
          <w:lang w:val="de-DE" w:eastAsia="en-US"/>
        </w:rPr>
        <w:t xml:space="preserve"> cinsinden).  </w:t>
      </w:r>
    </w:p>
    <w:p w:rsidR="000D0A0D" w:rsidRPr="00E3203C" w:rsidRDefault="000D0A0D" w:rsidP="00815038">
      <w:pPr>
        <w:jc w:val="both"/>
        <w:rPr>
          <w:rFonts w:eastAsia="Calibri"/>
          <w:sz w:val="19"/>
          <w:szCs w:val="19"/>
          <w:lang w:val="en-GB" w:eastAsia="en-US"/>
        </w:rPr>
      </w:pPr>
      <w:r w:rsidRPr="00E3203C">
        <w:rPr>
          <w:rFonts w:eastAsia="Calibri"/>
          <w:sz w:val="19"/>
          <w:szCs w:val="19"/>
          <w:lang w:val="de-DE" w:eastAsia="en-US"/>
        </w:rPr>
        <w:t xml:space="preserve"> </w:t>
      </w: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Arsenik:</w:t>
      </w:r>
      <w:r w:rsidRPr="00E3203C">
        <w:rPr>
          <w:rFonts w:eastAsia="Calibri"/>
          <w:b/>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3 mg/kg’dan fazla olmamalıdır.</w:t>
      </w:r>
    </w:p>
    <w:p w:rsidR="000C03C4" w:rsidRPr="00E3203C" w:rsidRDefault="000C03C4" w:rsidP="00815038">
      <w:pPr>
        <w:jc w:val="both"/>
        <w:rPr>
          <w:rFonts w:eastAsia="Calibri"/>
          <w:sz w:val="19"/>
          <w:szCs w:val="19"/>
          <w:lang w:val="en-GB"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Kurşun:</w:t>
      </w:r>
      <w:r w:rsidRPr="00E3203C">
        <w:rPr>
          <w:rFonts w:eastAsia="Calibri"/>
          <w:b/>
          <w:sz w:val="19"/>
          <w:szCs w:val="19"/>
          <w:lang w:val="de-DE" w:eastAsia="en-US"/>
        </w:rPr>
        <w:tab/>
      </w:r>
      <w:r w:rsidR="00321F2C" w:rsidRPr="00E3203C">
        <w:rPr>
          <w:rFonts w:eastAsia="Calibri"/>
          <w:sz w:val="19"/>
          <w:szCs w:val="19"/>
          <w:lang w:val="de-DE" w:eastAsia="en-US"/>
        </w:rPr>
        <w:tab/>
      </w:r>
      <w:r w:rsidR="00321F2C" w:rsidRPr="00E3203C">
        <w:rPr>
          <w:rFonts w:eastAsia="Calibri"/>
          <w:sz w:val="19"/>
          <w:szCs w:val="19"/>
          <w:lang w:val="de-DE" w:eastAsia="en-US"/>
        </w:rPr>
        <w:tab/>
        <w:t>2</w:t>
      </w:r>
      <w:r w:rsidRPr="00E3203C">
        <w:rPr>
          <w:rFonts w:eastAsia="Calibri"/>
          <w:sz w:val="19"/>
          <w:szCs w:val="19"/>
          <w:lang w:val="de-DE" w:eastAsia="en-US"/>
        </w:rPr>
        <w:t xml:space="preserve"> mg/kg’dan fazla olmamalıdır.</w:t>
      </w:r>
    </w:p>
    <w:p w:rsidR="000C03C4" w:rsidRPr="00E3203C" w:rsidRDefault="000C03C4" w:rsidP="00815038">
      <w:pPr>
        <w:jc w:val="both"/>
        <w:rPr>
          <w:rFonts w:eastAsia="Calibri"/>
          <w:sz w:val="19"/>
          <w:szCs w:val="19"/>
          <w:lang w:val="en-GB"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r>
      <w:r w:rsidR="008A2DDD" w:rsidRPr="00E3203C">
        <w:rPr>
          <w:rFonts w:eastAsia="Calibri"/>
          <w:b/>
          <w:sz w:val="19"/>
          <w:szCs w:val="19"/>
          <w:lang w:val="de-DE" w:eastAsia="en-US"/>
        </w:rPr>
        <w:t>Civa</w:t>
      </w:r>
      <w:r w:rsidRPr="00E3203C">
        <w:rPr>
          <w:rFonts w:eastAsia="Calibri"/>
          <w:b/>
          <w:sz w:val="19"/>
          <w:szCs w:val="19"/>
          <w:lang w:val="de-DE" w:eastAsia="en-US"/>
        </w:rPr>
        <w:t>:</w:t>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1 mg/kg’dan fazla olmamalıdır.</w:t>
      </w:r>
    </w:p>
    <w:p w:rsidR="000C03C4" w:rsidRPr="00E3203C" w:rsidRDefault="000C03C4" w:rsidP="00815038">
      <w:pPr>
        <w:jc w:val="both"/>
        <w:rPr>
          <w:rFonts w:eastAsia="Calibri"/>
          <w:sz w:val="19"/>
          <w:szCs w:val="19"/>
          <w:lang w:val="en-GB"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r>
    </w:p>
    <w:p w:rsidR="000D0A0D" w:rsidRPr="00E3203C" w:rsidRDefault="000D0A0D" w:rsidP="00815038">
      <w:pPr>
        <w:keepNext/>
        <w:jc w:val="both"/>
        <w:outlineLvl w:val="1"/>
        <w:rPr>
          <w:b/>
          <w:sz w:val="19"/>
          <w:szCs w:val="19"/>
          <w:u w:val="single"/>
        </w:rPr>
      </w:pPr>
      <w:r w:rsidRPr="00E3203C">
        <w:rPr>
          <w:b/>
          <w:sz w:val="19"/>
          <w:szCs w:val="19"/>
          <w:u w:val="single"/>
        </w:rPr>
        <w:lastRenderedPageBreak/>
        <w:t>E 202 POTASYUM SORBAT</w:t>
      </w:r>
    </w:p>
    <w:p w:rsidR="000D0A0D" w:rsidRPr="00E3203C" w:rsidRDefault="000D0A0D" w:rsidP="00815038">
      <w:pPr>
        <w:keepNext/>
        <w:jc w:val="both"/>
        <w:outlineLvl w:val="1"/>
        <w:rPr>
          <w:b/>
          <w:sz w:val="19"/>
          <w:szCs w:val="19"/>
        </w:rPr>
      </w:pPr>
    </w:p>
    <w:p w:rsidR="00321F2C" w:rsidRPr="00E3203C" w:rsidRDefault="00C003DB" w:rsidP="00815038">
      <w:pPr>
        <w:keepNext/>
        <w:jc w:val="both"/>
        <w:outlineLvl w:val="1"/>
        <w:rPr>
          <w:b/>
          <w:sz w:val="19"/>
          <w:szCs w:val="19"/>
          <w:u w:val="single"/>
        </w:rPr>
      </w:pPr>
      <w:r w:rsidRPr="00E3203C">
        <w:rPr>
          <w:b/>
          <w:sz w:val="19"/>
          <w:szCs w:val="19"/>
          <w:u w:val="single"/>
        </w:rPr>
        <w:t>Eş anlamlılar</w:t>
      </w:r>
      <w:r w:rsidR="00321F2C" w:rsidRPr="00E3203C">
        <w:rPr>
          <w:b/>
          <w:sz w:val="19"/>
          <w:szCs w:val="19"/>
          <w:u w:val="single"/>
        </w:rPr>
        <w:t>:</w:t>
      </w:r>
    </w:p>
    <w:p w:rsidR="00321F2C" w:rsidRPr="00E3203C" w:rsidRDefault="00321F2C" w:rsidP="00815038">
      <w:pPr>
        <w:keepNext/>
        <w:jc w:val="both"/>
        <w:outlineLvl w:val="1"/>
        <w:rPr>
          <w:b/>
          <w:sz w:val="19"/>
          <w:szCs w:val="19"/>
          <w:u w:val="single"/>
        </w:rPr>
      </w:pPr>
    </w:p>
    <w:p w:rsidR="000D0A0D" w:rsidRPr="00E3203C" w:rsidRDefault="000D0A0D" w:rsidP="00815038">
      <w:pPr>
        <w:keepNext/>
        <w:jc w:val="both"/>
        <w:outlineLvl w:val="1"/>
        <w:rPr>
          <w:b/>
          <w:sz w:val="19"/>
          <w:szCs w:val="19"/>
          <w:u w:val="single"/>
        </w:rPr>
      </w:pPr>
      <w:r w:rsidRPr="00E3203C">
        <w:rPr>
          <w:b/>
          <w:sz w:val="19"/>
          <w:szCs w:val="19"/>
          <w:u w:val="single"/>
        </w:rPr>
        <w:t>Tanım:</w:t>
      </w:r>
    </w:p>
    <w:p w:rsidR="00321F2C" w:rsidRPr="00E3203C" w:rsidRDefault="00321F2C" w:rsidP="00815038">
      <w:pPr>
        <w:keepNext/>
        <w:jc w:val="both"/>
        <w:outlineLvl w:val="1"/>
        <w:rPr>
          <w:b/>
          <w:sz w:val="19"/>
          <w:szCs w:val="19"/>
          <w:u w:val="single"/>
        </w:rPr>
      </w:pPr>
    </w:p>
    <w:p w:rsidR="00321F2C"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r>
      <w:r w:rsidR="00450147" w:rsidRPr="00E3203C">
        <w:rPr>
          <w:rFonts w:eastAsia="Calibri"/>
          <w:b/>
          <w:sz w:val="19"/>
          <w:szCs w:val="19"/>
          <w:lang w:val="de-DE" w:eastAsia="en-US"/>
        </w:rPr>
        <w:t>EINECS</w:t>
      </w:r>
      <w:r w:rsidR="00321F2C" w:rsidRPr="00E3203C">
        <w:rPr>
          <w:rFonts w:eastAsia="Calibri"/>
          <w:b/>
          <w:sz w:val="19"/>
          <w:szCs w:val="19"/>
          <w:lang w:val="de-DE" w:eastAsia="en-US"/>
        </w:rPr>
        <w:t>:</w:t>
      </w:r>
      <w:r w:rsidR="00321F2C" w:rsidRPr="00E3203C">
        <w:rPr>
          <w:rFonts w:eastAsia="Calibri"/>
          <w:b/>
          <w:sz w:val="19"/>
          <w:szCs w:val="19"/>
          <w:lang w:val="de-DE" w:eastAsia="en-US"/>
        </w:rPr>
        <w:tab/>
      </w:r>
      <w:r w:rsidR="00321F2C" w:rsidRPr="00E3203C">
        <w:rPr>
          <w:rFonts w:eastAsia="Calibri"/>
          <w:b/>
          <w:sz w:val="19"/>
          <w:szCs w:val="19"/>
          <w:lang w:val="de-DE" w:eastAsia="en-US"/>
        </w:rPr>
        <w:tab/>
      </w:r>
      <w:r w:rsidR="00321F2C" w:rsidRPr="00E3203C">
        <w:rPr>
          <w:rFonts w:eastAsia="Calibri"/>
          <w:sz w:val="19"/>
          <w:szCs w:val="19"/>
          <w:lang w:val="de-DE" w:eastAsia="en-US"/>
        </w:rPr>
        <w:t>246-376-1</w:t>
      </w:r>
    </w:p>
    <w:p w:rsidR="00321F2C" w:rsidRPr="00E3203C" w:rsidRDefault="00321F2C" w:rsidP="00815038">
      <w:pPr>
        <w:jc w:val="both"/>
        <w:rPr>
          <w:rFonts w:eastAsia="Calibri"/>
          <w:sz w:val="19"/>
          <w:szCs w:val="19"/>
          <w:lang w:val="de-DE" w:eastAsia="en-US"/>
        </w:rPr>
      </w:pPr>
    </w:p>
    <w:p w:rsidR="00321F2C" w:rsidRPr="00E3203C" w:rsidRDefault="000D0A0D" w:rsidP="001B0044">
      <w:pPr>
        <w:ind w:left="2832" w:hanging="2124"/>
        <w:jc w:val="both"/>
        <w:rPr>
          <w:rFonts w:eastAsia="Calibri"/>
          <w:sz w:val="19"/>
          <w:szCs w:val="19"/>
          <w:lang w:val="de-DE" w:eastAsia="en-US"/>
        </w:rPr>
      </w:pPr>
      <w:r w:rsidRPr="00E3203C">
        <w:rPr>
          <w:rFonts w:eastAsia="Calibri"/>
          <w:b/>
          <w:sz w:val="19"/>
          <w:szCs w:val="19"/>
          <w:lang w:val="de-DE" w:eastAsia="en-US"/>
        </w:rPr>
        <w:t>Kimyasal adı:</w:t>
      </w:r>
      <w:r w:rsidR="001B0044" w:rsidRPr="00E3203C">
        <w:rPr>
          <w:rFonts w:eastAsia="Calibri"/>
          <w:sz w:val="19"/>
          <w:szCs w:val="19"/>
          <w:lang w:val="de-DE" w:eastAsia="en-US"/>
        </w:rPr>
        <w:tab/>
      </w:r>
      <w:r w:rsidRPr="00E3203C">
        <w:rPr>
          <w:rFonts w:eastAsia="Calibri"/>
          <w:sz w:val="19"/>
          <w:szCs w:val="19"/>
          <w:lang w:val="de-DE" w:eastAsia="en-US"/>
        </w:rPr>
        <w:t>Potasyum sorbat</w:t>
      </w:r>
      <w:r w:rsidR="001B0044" w:rsidRPr="00E3203C">
        <w:rPr>
          <w:rFonts w:eastAsia="Calibri"/>
          <w:sz w:val="19"/>
          <w:szCs w:val="19"/>
          <w:lang w:val="de-DE" w:eastAsia="en-US"/>
        </w:rPr>
        <w:t xml:space="preserve">; </w:t>
      </w:r>
      <w:r w:rsidRPr="00E3203C">
        <w:rPr>
          <w:rFonts w:eastAsia="Calibri"/>
          <w:sz w:val="19"/>
          <w:szCs w:val="19"/>
          <w:lang w:val="de-DE" w:eastAsia="en-US"/>
        </w:rPr>
        <w:t>Potasyum (E,E)-2,4-hekzadi</w:t>
      </w:r>
      <w:r w:rsidR="001B0044" w:rsidRPr="00E3203C">
        <w:rPr>
          <w:rFonts w:eastAsia="Calibri"/>
          <w:sz w:val="19"/>
          <w:szCs w:val="19"/>
          <w:lang w:val="de-DE" w:eastAsia="en-US"/>
        </w:rPr>
        <w:t xml:space="preserve">enoat; </w:t>
      </w:r>
      <w:r w:rsidRPr="00E3203C">
        <w:rPr>
          <w:rFonts w:eastAsia="Calibri"/>
          <w:i/>
          <w:sz w:val="19"/>
          <w:szCs w:val="19"/>
          <w:lang w:val="de-DE" w:eastAsia="en-US"/>
        </w:rPr>
        <w:t>Trans, trans</w:t>
      </w:r>
      <w:r w:rsidRPr="00E3203C">
        <w:rPr>
          <w:rFonts w:eastAsia="Calibri"/>
          <w:sz w:val="19"/>
          <w:szCs w:val="19"/>
          <w:lang w:val="de-DE" w:eastAsia="en-US"/>
        </w:rPr>
        <w:t xml:space="preserve">-2,4-hekzadienoik </w:t>
      </w:r>
      <w:r w:rsidR="008208C9" w:rsidRPr="00E3203C">
        <w:rPr>
          <w:rFonts w:eastAsia="Calibri"/>
          <w:sz w:val="19"/>
          <w:szCs w:val="19"/>
          <w:lang w:val="de-DE" w:eastAsia="en-US"/>
        </w:rPr>
        <w:t>asidi</w:t>
      </w:r>
      <w:r w:rsidR="001B0044" w:rsidRPr="00E3203C">
        <w:rPr>
          <w:rFonts w:eastAsia="Calibri"/>
          <w:sz w:val="19"/>
          <w:szCs w:val="19"/>
          <w:lang w:val="de-DE" w:eastAsia="en-US"/>
        </w:rPr>
        <w:t>n potasyum tuzu</w:t>
      </w:r>
    </w:p>
    <w:p w:rsidR="00321F2C" w:rsidRPr="00E3203C" w:rsidRDefault="00321F2C" w:rsidP="00815038">
      <w:pPr>
        <w:jc w:val="both"/>
        <w:rPr>
          <w:rFonts w:eastAsia="Calibri"/>
          <w:sz w:val="19"/>
          <w:szCs w:val="19"/>
          <w:lang w:val="de-DE" w:eastAsia="en-US"/>
        </w:rPr>
      </w:pP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 xml:space="preserve">Kimyasal formül: </w:t>
      </w:r>
      <w:r w:rsidRPr="00E3203C">
        <w:rPr>
          <w:rFonts w:eastAsia="Calibri"/>
          <w:b/>
          <w:sz w:val="19"/>
          <w:szCs w:val="19"/>
          <w:lang w:val="de-DE" w:eastAsia="en-US"/>
        </w:rPr>
        <w:tab/>
      </w:r>
      <w:r w:rsidRPr="00E3203C">
        <w:rPr>
          <w:rFonts w:eastAsia="Calibri"/>
          <w:sz w:val="19"/>
          <w:szCs w:val="19"/>
          <w:lang w:val="de-DE" w:eastAsia="en-US"/>
        </w:rPr>
        <w:t>C</w:t>
      </w:r>
      <w:r w:rsidRPr="00E3203C">
        <w:rPr>
          <w:rFonts w:eastAsia="Calibri"/>
          <w:sz w:val="19"/>
          <w:szCs w:val="19"/>
          <w:vertAlign w:val="subscript"/>
          <w:lang w:val="de-DE" w:eastAsia="en-US"/>
        </w:rPr>
        <w:t>6</w:t>
      </w:r>
      <w:r w:rsidRPr="00E3203C">
        <w:rPr>
          <w:rFonts w:eastAsia="Calibri"/>
          <w:sz w:val="19"/>
          <w:szCs w:val="19"/>
          <w:lang w:val="de-DE" w:eastAsia="en-US"/>
        </w:rPr>
        <w:t>H</w:t>
      </w:r>
      <w:r w:rsidRPr="00E3203C">
        <w:rPr>
          <w:rFonts w:eastAsia="Calibri"/>
          <w:sz w:val="19"/>
          <w:szCs w:val="19"/>
          <w:vertAlign w:val="subscript"/>
          <w:lang w:val="de-DE" w:eastAsia="en-US"/>
        </w:rPr>
        <w:t>7</w:t>
      </w:r>
      <w:r w:rsidRPr="00E3203C">
        <w:rPr>
          <w:rFonts w:eastAsia="Calibri"/>
          <w:sz w:val="19"/>
          <w:szCs w:val="19"/>
          <w:lang w:val="de-DE" w:eastAsia="en-US"/>
        </w:rPr>
        <w:t>O</w:t>
      </w:r>
      <w:r w:rsidRPr="00E3203C">
        <w:rPr>
          <w:rFonts w:eastAsia="Calibri"/>
          <w:sz w:val="19"/>
          <w:szCs w:val="19"/>
          <w:vertAlign w:val="subscript"/>
          <w:lang w:val="de-DE" w:eastAsia="en-US"/>
        </w:rPr>
        <w:t>2</w:t>
      </w:r>
      <w:r w:rsidRPr="00E3203C">
        <w:rPr>
          <w:rFonts w:eastAsia="Calibri"/>
          <w:sz w:val="19"/>
          <w:szCs w:val="19"/>
          <w:lang w:val="de-DE" w:eastAsia="en-US"/>
        </w:rPr>
        <w:t>K</w:t>
      </w:r>
    </w:p>
    <w:p w:rsidR="00321F2C" w:rsidRPr="00E3203C" w:rsidRDefault="00321F2C" w:rsidP="00815038">
      <w:pPr>
        <w:ind w:firstLine="708"/>
        <w:jc w:val="both"/>
        <w:rPr>
          <w:rFonts w:eastAsia="Calibri"/>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r>
      <w:r w:rsidR="001016C5" w:rsidRPr="00E3203C">
        <w:rPr>
          <w:rFonts w:eastAsia="Calibri"/>
          <w:b/>
          <w:sz w:val="19"/>
          <w:szCs w:val="19"/>
          <w:lang w:val="de-DE" w:eastAsia="en-US"/>
        </w:rPr>
        <w:t>Molekül ağırlığı</w:t>
      </w:r>
      <w:r w:rsidRPr="00E3203C">
        <w:rPr>
          <w:rFonts w:eastAsia="Calibri"/>
          <w:b/>
          <w:sz w:val="19"/>
          <w:szCs w:val="19"/>
          <w:lang w:val="de-DE" w:eastAsia="en-US"/>
        </w:rPr>
        <w:t>:</w:t>
      </w:r>
      <w:r w:rsidRPr="00E3203C">
        <w:rPr>
          <w:rFonts w:eastAsia="Calibri"/>
          <w:b/>
          <w:sz w:val="19"/>
          <w:szCs w:val="19"/>
          <w:lang w:val="de-DE" w:eastAsia="en-US"/>
        </w:rPr>
        <w:tab/>
      </w:r>
      <w:r w:rsidR="000600EE" w:rsidRPr="00E3203C">
        <w:rPr>
          <w:rFonts w:eastAsia="Calibri"/>
          <w:sz w:val="19"/>
          <w:szCs w:val="19"/>
          <w:lang w:val="de-DE" w:eastAsia="en-US"/>
        </w:rPr>
        <w:tab/>
        <w:t>150,</w:t>
      </w:r>
      <w:r w:rsidRPr="00E3203C">
        <w:rPr>
          <w:rFonts w:eastAsia="Calibri"/>
          <w:sz w:val="19"/>
          <w:szCs w:val="19"/>
          <w:lang w:val="de-DE" w:eastAsia="en-US"/>
        </w:rPr>
        <w:t>22</w:t>
      </w:r>
    </w:p>
    <w:p w:rsidR="00321F2C" w:rsidRPr="00E3203C" w:rsidRDefault="00321F2C" w:rsidP="00815038">
      <w:pPr>
        <w:jc w:val="both"/>
        <w:rPr>
          <w:rFonts w:eastAsia="Calibri"/>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Analiz:</w:t>
      </w:r>
      <w:r w:rsidR="000600EE" w:rsidRPr="00E3203C">
        <w:rPr>
          <w:rFonts w:eastAsia="Calibri"/>
          <w:sz w:val="19"/>
          <w:szCs w:val="19"/>
          <w:lang w:val="de-DE" w:eastAsia="en-US"/>
        </w:rPr>
        <w:tab/>
      </w:r>
      <w:r w:rsidR="000600EE" w:rsidRPr="00E3203C">
        <w:rPr>
          <w:rFonts w:eastAsia="Calibri"/>
          <w:sz w:val="19"/>
          <w:szCs w:val="19"/>
          <w:lang w:val="de-DE" w:eastAsia="en-US"/>
        </w:rPr>
        <w:tab/>
      </w:r>
      <w:r w:rsidR="000600EE" w:rsidRPr="00E3203C">
        <w:rPr>
          <w:rFonts w:eastAsia="Calibri"/>
          <w:sz w:val="19"/>
          <w:szCs w:val="19"/>
          <w:lang w:val="de-DE" w:eastAsia="en-US"/>
        </w:rPr>
        <w:tab/>
        <w:t>Kuru bazda içeriği %99</w:t>
      </w:r>
      <w:r w:rsidRPr="00E3203C">
        <w:rPr>
          <w:rFonts w:eastAsia="Calibri"/>
          <w:sz w:val="19"/>
          <w:szCs w:val="19"/>
          <w:lang w:val="de-DE" w:eastAsia="en-US"/>
        </w:rPr>
        <w:t>’dan az olmamalıdır.</w:t>
      </w:r>
    </w:p>
    <w:p w:rsidR="000D0A0D" w:rsidRPr="00E3203C" w:rsidRDefault="000D0A0D" w:rsidP="00815038">
      <w:pPr>
        <w:jc w:val="both"/>
        <w:rPr>
          <w:rFonts w:eastAsia="Calibri"/>
          <w:sz w:val="19"/>
          <w:szCs w:val="19"/>
          <w:lang w:val="de-DE" w:eastAsia="en-US"/>
        </w:rPr>
      </w:pPr>
    </w:p>
    <w:p w:rsidR="000D0A0D" w:rsidRPr="00E3203C" w:rsidRDefault="000D0A0D" w:rsidP="00815038">
      <w:pPr>
        <w:ind w:left="2835" w:hanging="2835"/>
        <w:jc w:val="both"/>
        <w:rPr>
          <w:rFonts w:eastAsia="Calibri"/>
          <w:sz w:val="19"/>
          <w:szCs w:val="19"/>
          <w:lang w:val="de-DE" w:eastAsia="en-US"/>
        </w:rPr>
      </w:pPr>
      <w:r w:rsidRPr="00E3203C">
        <w:rPr>
          <w:rFonts w:eastAsia="Calibri"/>
          <w:b/>
          <w:sz w:val="19"/>
          <w:szCs w:val="19"/>
          <w:u w:val="single"/>
          <w:lang w:val="de-DE" w:eastAsia="en-US"/>
        </w:rPr>
        <w:t>Tanımlama:</w:t>
      </w:r>
      <w:r w:rsidRPr="00E3203C">
        <w:rPr>
          <w:rFonts w:eastAsia="Calibri"/>
          <w:b/>
          <w:sz w:val="19"/>
          <w:szCs w:val="19"/>
          <w:lang w:val="de-DE" w:eastAsia="en-US"/>
        </w:rPr>
        <w:t xml:space="preserve"> </w:t>
      </w:r>
      <w:r w:rsidRPr="00E3203C">
        <w:rPr>
          <w:rFonts w:eastAsia="Calibri"/>
          <w:b/>
          <w:sz w:val="19"/>
          <w:szCs w:val="19"/>
          <w:lang w:val="de-DE" w:eastAsia="en-US"/>
        </w:rPr>
        <w:tab/>
      </w:r>
      <w:r w:rsidRPr="00E3203C">
        <w:rPr>
          <w:rFonts w:eastAsia="Calibri"/>
          <w:sz w:val="19"/>
          <w:szCs w:val="19"/>
          <w:lang w:val="de-DE" w:eastAsia="en-US"/>
        </w:rPr>
        <w:t xml:space="preserve">105 °C’de 90 dakika ısıtıldıktan sonra renkte </w:t>
      </w:r>
      <w:r w:rsidR="00321F2C" w:rsidRPr="00E3203C">
        <w:rPr>
          <w:rFonts w:eastAsia="Calibri"/>
          <w:sz w:val="19"/>
          <w:szCs w:val="19"/>
          <w:lang w:val="de-DE" w:eastAsia="en-US"/>
        </w:rPr>
        <w:t xml:space="preserve">hiç bir değişiklik göstermeyen </w:t>
      </w:r>
      <w:r w:rsidRPr="00E3203C">
        <w:rPr>
          <w:rFonts w:eastAsia="Calibri"/>
          <w:sz w:val="19"/>
          <w:szCs w:val="19"/>
          <w:lang w:val="de-DE" w:eastAsia="en-US"/>
        </w:rPr>
        <w:t xml:space="preserve">beyaz kristal </w:t>
      </w:r>
      <w:r w:rsidR="00B07B64">
        <w:rPr>
          <w:rFonts w:eastAsia="Calibri"/>
          <w:sz w:val="19"/>
          <w:szCs w:val="19"/>
          <w:lang w:val="de-DE" w:eastAsia="en-US"/>
        </w:rPr>
        <w:t>toz</w:t>
      </w:r>
    </w:p>
    <w:p w:rsidR="000D0A0D" w:rsidRPr="00E3203C" w:rsidRDefault="000D0A0D" w:rsidP="00815038">
      <w:pPr>
        <w:ind w:left="2835" w:hanging="2835"/>
        <w:jc w:val="both"/>
        <w:rPr>
          <w:rFonts w:eastAsia="Calibri"/>
          <w:sz w:val="19"/>
          <w:szCs w:val="19"/>
          <w:lang w:val="de-DE" w:eastAsia="en-US"/>
        </w:rPr>
      </w:pPr>
    </w:p>
    <w:p w:rsidR="000D0A0D" w:rsidRPr="00E3203C" w:rsidRDefault="00BA669C" w:rsidP="00815038">
      <w:pPr>
        <w:keepNext/>
        <w:jc w:val="both"/>
        <w:outlineLvl w:val="1"/>
        <w:rPr>
          <w:b/>
          <w:sz w:val="19"/>
          <w:szCs w:val="19"/>
          <w:u w:val="single"/>
        </w:rPr>
      </w:pPr>
      <w:r>
        <w:rPr>
          <w:b/>
          <w:sz w:val="19"/>
          <w:szCs w:val="19"/>
          <w:u w:val="single"/>
        </w:rPr>
        <w:t>İdentifikasyon</w:t>
      </w:r>
      <w:r w:rsidR="000D0A0D" w:rsidRPr="00E3203C">
        <w:rPr>
          <w:b/>
          <w:sz w:val="19"/>
          <w:szCs w:val="19"/>
          <w:u w:val="single"/>
        </w:rPr>
        <w:t>:</w:t>
      </w:r>
    </w:p>
    <w:p w:rsidR="00321F2C" w:rsidRPr="00E3203C" w:rsidRDefault="00321F2C" w:rsidP="00815038">
      <w:pPr>
        <w:keepNext/>
        <w:jc w:val="both"/>
        <w:outlineLvl w:val="1"/>
        <w:rPr>
          <w:b/>
          <w:sz w:val="19"/>
          <w:szCs w:val="19"/>
          <w:u w:val="single"/>
        </w:rPr>
      </w:pPr>
    </w:p>
    <w:p w:rsidR="00C14E49" w:rsidRDefault="0070633F" w:rsidP="00815038">
      <w:pPr>
        <w:ind w:left="2835" w:hanging="2127"/>
        <w:jc w:val="both"/>
        <w:rPr>
          <w:rFonts w:eastAsia="Calibri"/>
          <w:b/>
          <w:sz w:val="19"/>
          <w:szCs w:val="19"/>
          <w:lang w:eastAsia="en-US"/>
        </w:rPr>
      </w:pPr>
      <w:r w:rsidRPr="00E3203C">
        <w:rPr>
          <w:rFonts w:eastAsia="Calibri"/>
          <w:b/>
          <w:sz w:val="19"/>
          <w:szCs w:val="19"/>
          <w:lang w:eastAsia="en-US"/>
        </w:rPr>
        <w:t>Sorbik asit e</w:t>
      </w:r>
      <w:r w:rsidR="000D0A0D" w:rsidRPr="00E3203C">
        <w:rPr>
          <w:rFonts w:eastAsia="Calibri"/>
          <w:b/>
          <w:sz w:val="19"/>
          <w:szCs w:val="19"/>
          <w:lang w:eastAsia="en-US"/>
        </w:rPr>
        <w:t xml:space="preserve">rime </w:t>
      </w:r>
    </w:p>
    <w:p w:rsidR="000D0A0D" w:rsidRPr="00E3203C" w:rsidRDefault="000D0A0D" w:rsidP="00815038">
      <w:pPr>
        <w:ind w:left="2835" w:hanging="2127"/>
        <w:jc w:val="both"/>
        <w:rPr>
          <w:rFonts w:eastAsia="Calibri"/>
          <w:sz w:val="19"/>
          <w:szCs w:val="19"/>
          <w:lang w:eastAsia="en-US"/>
        </w:rPr>
      </w:pPr>
      <w:r w:rsidRPr="00E3203C">
        <w:rPr>
          <w:rFonts w:eastAsia="Calibri"/>
          <w:b/>
          <w:sz w:val="19"/>
          <w:szCs w:val="19"/>
          <w:lang w:eastAsia="en-US"/>
        </w:rPr>
        <w:t>aralığı:</w:t>
      </w:r>
      <w:r w:rsidR="0070633F" w:rsidRPr="00E3203C">
        <w:rPr>
          <w:rFonts w:eastAsia="Calibri"/>
          <w:sz w:val="19"/>
          <w:szCs w:val="19"/>
          <w:lang w:eastAsia="en-US"/>
        </w:rPr>
        <w:t xml:space="preserve"> </w:t>
      </w:r>
      <w:r w:rsidR="0070633F" w:rsidRPr="00E3203C">
        <w:rPr>
          <w:rFonts w:eastAsia="Calibri"/>
          <w:sz w:val="19"/>
          <w:szCs w:val="19"/>
          <w:lang w:eastAsia="en-US"/>
        </w:rPr>
        <w:tab/>
      </w:r>
      <w:r w:rsidRPr="00E3203C">
        <w:rPr>
          <w:rFonts w:eastAsia="Calibri"/>
          <w:sz w:val="19"/>
          <w:szCs w:val="19"/>
          <w:lang w:eastAsia="en-US"/>
        </w:rPr>
        <w:t xml:space="preserve">Asidifikasyon ile izole edilen ve yeniden kristalize olmamış sorbik </w:t>
      </w:r>
      <w:r w:rsidR="008208C9" w:rsidRPr="00E3203C">
        <w:rPr>
          <w:rFonts w:eastAsia="Calibri"/>
          <w:sz w:val="19"/>
          <w:szCs w:val="19"/>
          <w:lang w:eastAsia="en-US"/>
        </w:rPr>
        <w:t>asidi</w:t>
      </w:r>
      <w:r w:rsidRPr="00E3203C">
        <w:rPr>
          <w:rFonts w:eastAsia="Calibri"/>
          <w:sz w:val="19"/>
          <w:szCs w:val="19"/>
          <w:lang w:eastAsia="en-US"/>
        </w:rPr>
        <w:t xml:space="preserve">n </w:t>
      </w:r>
      <w:r w:rsidR="0070633F" w:rsidRPr="00E3203C">
        <w:rPr>
          <w:rFonts w:eastAsia="Calibri"/>
          <w:sz w:val="19"/>
          <w:szCs w:val="19"/>
          <w:lang w:eastAsia="en-US"/>
        </w:rPr>
        <w:t xml:space="preserve">erime </w:t>
      </w:r>
      <w:r w:rsidRPr="00E3203C">
        <w:rPr>
          <w:rFonts w:eastAsia="Calibri"/>
          <w:sz w:val="19"/>
          <w:szCs w:val="19"/>
          <w:lang w:eastAsia="en-US"/>
        </w:rPr>
        <w:t>aralığı sülfürik asit desikatöründe vakum kuru</w:t>
      </w:r>
      <w:r w:rsidR="006F6BF5">
        <w:rPr>
          <w:rFonts w:eastAsia="Calibri"/>
          <w:sz w:val="19"/>
          <w:szCs w:val="19"/>
          <w:lang w:eastAsia="en-US"/>
        </w:rPr>
        <w:t>tmadan sonra 133 °C- 135 °C’</w:t>
      </w:r>
      <w:r w:rsidRPr="00E3203C">
        <w:rPr>
          <w:rFonts w:eastAsia="Calibri"/>
          <w:sz w:val="19"/>
          <w:szCs w:val="19"/>
          <w:lang w:eastAsia="en-US"/>
        </w:rPr>
        <w:t>dir.</w:t>
      </w:r>
    </w:p>
    <w:p w:rsidR="0070633F" w:rsidRPr="00E3203C" w:rsidRDefault="0070633F" w:rsidP="00815038">
      <w:pPr>
        <w:ind w:left="2835" w:hanging="2127"/>
        <w:jc w:val="both"/>
        <w:rPr>
          <w:rFonts w:eastAsia="Calibri"/>
          <w:sz w:val="19"/>
          <w:szCs w:val="19"/>
          <w:lang w:eastAsia="en-US"/>
        </w:rPr>
      </w:pPr>
    </w:p>
    <w:p w:rsidR="0070633F" w:rsidRPr="00E3203C" w:rsidRDefault="0070633F" w:rsidP="00815038">
      <w:pPr>
        <w:jc w:val="both"/>
        <w:rPr>
          <w:rFonts w:eastAsia="Calibri"/>
          <w:sz w:val="19"/>
          <w:szCs w:val="19"/>
          <w:lang w:eastAsia="en-US"/>
        </w:rPr>
      </w:pPr>
      <w:r w:rsidRPr="00E3203C">
        <w:rPr>
          <w:rFonts w:eastAsia="Calibri"/>
          <w:b/>
          <w:sz w:val="19"/>
          <w:szCs w:val="19"/>
          <w:lang w:eastAsia="en-US"/>
        </w:rPr>
        <w:tab/>
      </w:r>
      <w:r w:rsidR="000D0A0D" w:rsidRPr="00E3203C">
        <w:rPr>
          <w:rFonts w:eastAsia="Calibri"/>
          <w:b/>
          <w:sz w:val="19"/>
          <w:szCs w:val="19"/>
          <w:lang w:eastAsia="en-US"/>
        </w:rPr>
        <w:t xml:space="preserve">Potasyum </w:t>
      </w:r>
      <w:r w:rsidRPr="00E3203C">
        <w:rPr>
          <w:rFonts w:eastAsia="Calibri"/>
          <w:b/>
          <w:sz w:val="19"/>
          <w:szCs w:val="19"/>
          <w:lang w:eastAsia="en-US"/>
        </w:rPr>
        <w:t>testi:</w:t>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Testi geçer.</w:t>
      </w:r>
    </w:p>
    <w:p w:rsidR="0070633F" w:rsidRPr="00E3203C" w:rsidRDefault="0070633F" w:rsidP="00815038">
      <w:pPr>
        <w:jc w:val="both"/>
        <w:rPr>
          <w:rFonts w:eastAsia="Calibri"/>
          <w:b/>
          <w:sz w:val="19"/>
          <w:szCs w:val="19"/>
          <w:lang w:eastAsia="en-US"/>
        </w:rPr>
      </w:pPr>
      <w:r w:rsidRPr="00E3203C">
        <w:rPr>
          <w:rFonts w:eastAsia="Calibri"/>
          <w:b/>
          <w:sz w:val="19"/>
          <w:szCs w:val="19"/>
          <w:lang w:eastAsia="en-US"/>
        </w:rPr>
        <w:tab/>
      </w:r>
    </w:p>
    <w:p w:rsidR="000D0A0D" w:rsidRPr="00E3203C" w:rsidRDefault="0070633F" w:rsidP="00815038">
      <w:pPr>
        <w:ind w:firstLine="708"/>
        <w:jc w:val="both"/>
        <w:rPr>
          <w:rFonts w:eastAsia="Calibri"/>
          <w:b/>
          <w:sz w:val="19"/>
          <w:szCs w:val="19"/>
          <w:lang w:eastAsia="en-US"/>
        </w:rPr>
      </w:pPr>
      <w:r w:rsidRPr="00E3203C">
        <w:rPr>
          <w:rFonts w:eastAsia="Calibri"/>
          <w:b/>
          <w:sz w:val="19"/>
          <w:szCs w:val="19"/>
          <w:lang w:eastAsia="en-US"/>
        </w:rPr>
        <w:t>Ç</w:t>
      </w:r>
      <w:r w:rsidR="000D0A0D" w:rsidRPr="00E3203C">
        <w:rPr>
          <w:rFonts w:eastAsia="Calibri"/>
          <w:b/>
          <w:sz w:val="19"/>
          <w:szCs w:val="19"/>
          <w:lang w:eastAsia="en-US"/>
        </w:rPr>
        <w:t>ift</w:t>
      </w:r>
      <w:r w:rsidRPr="00E3203C">
        <w:rPr>
          <w:rFonts w:eastAsia="Calibri"/>
          <w:b/>
          <w:sz w:val="19"/>
          <w:szCs w:val="19"/>
          <w:lang w:eastAsia="en-US"/>
        </w:rPr>
        <w:t xml:space="preserve"> bağ</w:t>
      </w:r>
      <w:r w:rsidR="000D0A0D" w:rsidRPr="00E3203C">
        <w:rPr>
          <w:rFonts w:eastAsia="Calibri"/>
          <w:b/>
          <w:sz w:val="19"/>
          <w:szCs w:val="19"/>
          <w:lang w:eastAsia="en-US"/>
        </w:rPr>
        <w:t xml:space="preserve"> </w:t>
      </w:r>
      <w:r w:rsidRPr="00E3203C">
        <w:rPr>
          <w:rFonts w:eastAsia="Calibri"/>
          <w:b/>
          <w:sz w:val="19"/>
          <w:szCs w:val="19"/>
          <w:lang w:eastAsia="en-US"/>
        </w:rPr>
        <w:t>testi:</w:t>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Testi geçer.</w:t>
      </w:r>
      <w:r w:rsidRPr="00E3203C">
        <w:rPr>
          <w:rFonts w:eastAsia="Calibri"/>
          <w:b/>
          <w:sz w:val="19"/>
          <w:szCs w:val="19"/>
          <w:lang w:eastAsia="en-US"/>
        </w:rPr>
        <w:tab/>
      </w:r>
      <w:r w:rsidRPr="00E3203C">
        <w:rPr>
          <w:rFonts w:eastAsia="Calibri"/>
          <w:b/>
          <w:sz w:val="19"/>
          <w:szCs w:val="19"/>
          <w:lang w:eastAsia="en-US"/>
        </w:rPr>
        <w:tab/>
      </w:r>
    </w:p>
    <w:p w:rsidR="000D0A0D" w:rsidRPr="00E3203C" w:rsidRDefault="000D0A0D" w:rsidP="00815038">
      <w:pPr>
        <w:jc w:val="both"/>
        <w:rPr>
          <w:rFonts w:eastAsia="Calibri"/>
          <w:b/>
          <w:sz w:val="19"/>
          <w:szCs w:val="19"/>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Saflık:</w:t>
      </w:r>
    </w:p>
    <w:p w:rsidR="0070633F" w:rsidRPr="00E3203C" w:rsidRDefault="0070633F" w:rsidP="00815038">
      <w:pPr>
        <w:jc w:val="both"/>
        <w:rPr>
          <w:rFonts w:eastAsia="Calibri"/>
          <w:b/>
          <w:sz w:val="19"/>
          <w:szCs w:val="19"/>
          <w:u w:val="single"/>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Kurutma kaybı:</w:t>
      </w:r>
      <w:r w:rsidR="000600EE" w:rsidRPr="00E3203C">
        <w:rPr>
          <w:rFonts w:eastAsia="Calibri"/>
          <w:sz w:val="19"/>
          <w:szCs w:val="19"/>
          <w:lang w:eastAsia="en-US"/>
        </w:rPr>
        <w:tab/>
      </w:r>
      <w:r w:rsidR="000600EE" w:rsidRPr="00E3203C">
        <w:rPr>
          <w:rFonts w:eastAsia="Calibri"/>
          <w:sz w:val="19"/>
          <w:szCs w:val="19"/>
          <w:lang w:eastAsia="en-US"/>
        </w:rPr>
        <w:tab/>
        <w:t>%1,</w:t>
      </w:r>
      <w:r w:rsidRPr="00E3203C">
        <w:rPr>
          <w:rFonts w:eastAsia="Calibri"/>
          <w:sz w:val="19"/>
          <w:szCs w:val="19"/>
          <w:lang w:eastAsia="en-US"/>
        </w:rPr>
        <w:t xml:space="preserve">0’dan daha fazla olmamalıdır (105 °C, 3 saat). </w:t>
      </w:r>
    </w:p>
    <w:p w:rsidR="0070633F" w:rsidRPr="00E3203C" w:rsidRDefault="0070633F" w:rsidP="00815038">
      <w:pPr>
        <w:jc w:val="both"/>
        <w:rPr>
          <w:rFonts w:eastAsia="Calibri"/>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Asitlik veya alkalilik:</w:t>
      </w:r>
      <w:r w:rsidRPr="00E3203C">
        <w:rPr>
          <w:rFonts w:eastAsia="Calibri"/>
          <w:sz w:val="19"/>
          <w:szCs w:val="19"/>
          <w:lang w:eastAsia="en-US"/>
        </w:rPr>
        <w:tab/>
        <w:t>Sorbik asit ya da K</w:t>
      </w:r>
      <w:r w:rsidRPr="00E3203C">
        <w:rPr>
          <w:rFonts w:eastAsia="Calibri"/>
          <w:sz w:val="19"/>
          <w:szCs w:val="19"/>
          <w:vertAlign w:val="subscript"/>
          <w:lang w:eastAsia="en-US"/>
        </w:rPr>
        <w:t>2</w:t>
      </w:r>
      <w:r w:rsidRPr="00E3203C">
        <w:rPr>
          <w:rFonts w:eastAsia="Calibri"/>
          <w:sz w:val="19"/>
          <w:szCs w:val="19"/>
          <w:lang w:eastAsia="en-US"/>
        </w:rPr>
        <w:t>CO</w:t>
      </w:r>
      <w:r w:rsidRPr="00E3203C">
        <w:rPr>
          <w:rFonts w:eastAsia="Calibri"/>
          <w:sz w:val="19"/>
          <w:szCs w:val="19"/>
          <w:vertAlign w:val="subscript"/>
          <w:lang w:eastAsia="en-US"/>
        </w:rPr>
        <w:t xml:space="preserve">3 </w:t>
      </w:r>
      <w:r w:rsidR="000600EE" w:rsidRPr="00E3203C">
        <w:rPr>
          <w:rFonts w:eastAsia="Calibri"/>
          <w:sz w:val="19"/>
          <w:szCs w:val="19"/>
          <w:lang w:eastAsia="en-US"/>
        </w:rPr>
        <w:t>cinsinden yaklaşık %1,</w:t>
      </w:r>
      <w:r w:rsidRPr="00E3203C">
        <w:rPr>
          <w:rFonts w:eastAsia="Calibri"/>
          <w:sz w:val="19"/>
          <w:szCs w:val="19"/>
          <w:lang w:eastAsia="en-US"/>
        </w:rPr>
        <w:t>0’dan fazla olmamalıdır.</w:t>
      </w:r>
    </w:p>
    <w:p w:rsidR="0070633F" w:rsidRPr="00E3203C" w:rsidRDefault="0070633F" w:rsidP="00815038">
      <w:pPr>
        <w:jc w:val="both"/>
        <w:rPr>
          <w:rFonts w:eastAsia="Calibri"/>
          <w:sz w:val="19"/>
          <w:szCs w:val="19"/>
          <w:lang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Aldehitler:</w:t>
      </w:r>
      <w:r w:rsidR="00A6403E" w:rsidRPr="00E3203C">
        <w:rPr>
          <w:rFonts w:eastAsia="Calibri"/>
          <w:sz w:val="19"/>
          <w:szCs w:val="19"/>
          <w:lang w:val="de-DE" w:eastAsia="en-US"/>
        </w:rPr>
        <w:tab/>
      </w:r>
      <w:r w:rsidR="00A6403E" w:rsidRPr="00E3203C">
        <w:rPr>
          <w:rFonts w:eastAsia="Calibri"/>
          <w:sz w:val="19"/>
          <w:szCs w:val="19"/>
          <w:lang w:val="de-DE" w:eastAsia="en-US"/>
        </w:rPr>
        <w:tab/>
        <w:t>Formaldehit</w:t>
      </w:r>
      <w:r w:rsidR="000600EE" w:rsidRPr="00E3203C">
        <w:rPr>
          <w:rFonts w:eastAsia="Calibri"/>
          <w:sz w:val="19"/>
          <w:szCs w:val="19"/>
          <w:lang w:val="de-DE" w:eastAsia="en-US"/>
        </w:rPr>
        <w:t xml:space="preserve"> cinsinden </w:t>
      </w:r>
      <w:r w:rsidR="00BB4C9D" w:rsidRPr="00E3203C">
        <w:rPr>
          <w:rFonts w:eastAsia="Calibri"/>
          <w:sz w:val="19"/>
          <w:szCs w:val="19"/>
          <w:lang w:val="de-DE" w:eastAsia="en-US"/>
        </w:rPr>
        <w:t xml:space="preserve">hesaplanan </w:t>
      </w:r>
      <w:r w:rsidR="000600EE" w:rsidRPr="00E3203C">
        <w:rPr>
          <w:rFonts w:eastAsia="Calibri"/>
          <w:sz w:val="19"/>
          <w:szCs w:val="19"/>
          <w:lang w:val="de-DE" w:eastAsia="en-US"/>
        </w:rPr>
        <w:t>%0,1’de</w:t>
      </w:r>
      <w:r w:rsidR="00BB4C9D" w:rsidRPr="00E3203C">
        <w:rPr>
          <w:rFonts w:eastAsia="Calibri"/>
          <w:sz w:val="19"/>
          <w:szCs w:val="19"/>
          <w:lang w:val="de-DE" w:eastAsia="en-US"/>
        </w:rPr>
        <w:t>n fazla olmamalıdır.</w:t>
      </w:r>
      <w:r w:rsidR="00BB4C9D" w:rsidRPr="00E3203C">
        <w:rPr>
          <w:rFonts w:eastAsia="Calibri"/>
          <w:sz w:val="19"/>
          <w:szCs w:val="19"/>
          <w:lang w:val="de-DE" w:eastAsia="en-US"/>
        </w:rPr>
        <w:tab/>
      </w:r>
      <w:r w:rsidR="00BB4C9D" w:rsidRPr="00E3203C">
        <w:rPr>
          <w:rFonts w:eastAsia="Calibri"/>
          <w:sz w:val="19"/>
          <w:szCs w:val="19"/>
          <w:lang w:val="de-DE" w:eastAsia="en-US"/>
        </w:rPr>
        <w:tab/>
      </w:r>
    </w:p>
    <w:p w:rsidR="0070633F" w:rsidRPr="00E3203C" w:rsidRDefault="0070633F" w:rsidP="00815038">
      <w:pPr>
        <w:jc w:val="both"/>
        <w:rPr>
          <w:rFonts w:eastAsia="Calibri"/>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Arsenik:</w:t>
      </w:r>
      <w:r w:rsidRPr="00E3203C">
        <w:rPr>
          <w:rFonts w:eastAsia="Calibri"/>
          <w:b/>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3 mg/kg’dan fazla olmamalıdır.</w:t>
      </w:r>
    </w:p>
    <w:p w:rsidR="0070633F" w:rsidRPr="00E3203C" w:rsidRDefault="0070633F" w:rsidP="00815038">
      <w:pPr>
        <w:jc w:val="both"/>
        <w:rPr>
          <w:rFonts w:eastAsia="Calibri"/>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Kurşun:</w:t>
      </w:r>
      <w:r w:rsidRPr="00E3203C">
        <w:rPr>
          <w:rFonts w:eastAsia="Calibri"/>
          <w:b/>
          <w:sz w:val="19"/>
          <w:szCs w:val="19"/>
          <w:lang w:val="de-DE" w:eastAsia="en-US"/>
        </w:rPr>
        <w:tab/>
      </w:r>
      <w:r w:rsidR="000600EE" w:rsidRPr="00E3203C">
        <w:rPr>
          <w:rFonts w:eastAsia="Calibri"/>
          <w:sz w:val="19"/>
          <w:szCs w:val="19"/>
          <w:lang w:val="de-DE" w:eastAsia="en-US"/>
        </w:rPr>
        <w:tab/>
      </w:r>
      <w:r w:rsidR="000600EE" w:rsidRPr="00E3203C">
        <w:rPr>
          <w:rFonts w:eastAsia="Calibri"/>
          <w:sz w:val="19"/>
          <w:szCs w:val="19"/>
          <w:lang w:val="de-DE" w:eastAsia="en-US"/>
        </w:rPr>
        <w:tab/>
        <w:t>2</w:t>
      </w:r>
      <w:r w:rsidRPr="00E3203C">
        <w:rPr>
          <w:rFonts w:eastAsia="Calibri"/>
          <w:sz w:val="19"/>
          <w:szCs w:val="19"/>
          <w:lang w:val="de-DE" w:eastAsia="en-US"/>
        </w:rPr>
        <w:t xml:space="preserve"> mg/kg’dan fazla olmamalıdır.</w:t>
      </w:r>
    </w:p>
    <w:p w:rsidR="0070633F" w:rsidRPr="00E3203C" w:rsidRDefault="0070633F" w:rsidP="00815038">
      <w:pPr>
        <w:jc w:val="both"/>
        <w:rPr>
          <w:rFonts w:eastAsia="Calibri"/>
          <w:sz w:val="19"/>
          <w:szCs w:val="19"/>
          <w:lang w:val="de-DE" w:eastAsia="en-US"/>
        </w:rPr>
      </w:pPr>
    </w:p>
    <w:p w:rsidR="0070633F" w:rsidRPr="00E3203C" w:rsidRDefault="000D0A0D" w:rsidP="00815038">
      <w:pPr>
        <w:jc w:val="both"/>
        <w:rPr>
          <w:rFonts w:eastAsia="Calibri"/>
          <w:sz w:val="19"/>
          <w:szCs w:val="19"/>
          <w:lang w:val="de-DE" w:eastAsia="en-US"/>
        </w:rPr>
      </w:pPr>
      <w:r w:rsidRPr="00E3203C">
        <w:rPr>
          <w:rFonts w:eastAsia="Calibri"/>
          <w:b/>
          <w:sz w:val="19"/>
          <w:szCs w:val="19"/>
          <w:lang w:eastAsia="en-US"/>
        </w:rPr>
        <w:tab/>
      </w:r>
      <w:r w:rsidR="008A2DDD" w:rsidRPr="00E3203C">
        <w:rPr>
          <w:rFonts w:eastAsia="Calibri"/>
          <w:b/>
          <w:sz w:val="19"/>
          <w:szCs w:val="19"/>
          <w:lang w:eastAsia="en-US"/>
        </w:rPr>
        <w:t>Civa</w:t>
      </w:r>
      <w:r w:rsidRPr="00E3203C">
        <w:rPr>
          <w:rFonts w:eastAsia="Calibri"/>
          <w:b/>
          <w:sz w:val="19"/>
          <w:szCs w:val="19"/>
          <w:lang w:eastAsia="en-US"/>
        </w:rPr>
        <w:t>:</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1 mg/kg’dan fazla olmamalıdır.</w:t>
      </w:r>
      <w:r w:rsidR="005D1E7A">
        <w:rPr>
          <w:rFonts w:eastAsia="Calibri"/>
          <w:sz w:val="19"/>
          <w:szCs w:val="19"/>
          <w:lang w:eastAsia="en-US"/>
        </w:rPr>
        <w:t xml:space="preserve"> </w:t>
      </w:r>
    </w:p>
    <w:p w:rsidR="0070633F" w:rsidRPr="00E3203C" w:rsidRDefault="0070633F" w:rsidP="00815038">
      <w:pPr>
        <w:jc w:val="both"/>
        <w:rPr>
          <w:rFonts w:eastAsia="Calibri"/>
          <w:sz w:val="19"/>
          <w:szCs w:val="19"/>
          <w:lang w:val="en-GB"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r>
    </w:p>
    <w:p w:rsidR="000D0A0D" w:rsidRPr="00E3203C" w:rsidRDefault="000D0A0D" w:rsidP="00815038">
      <w:pPr>
        <w:keepNext/>
        <w:jc w:val="both"/>
        <w:outlineLvl w:val="1"/>
        <w:rPr>
          <w:b/>
          <w:sz w:val="19"/>
          <w:szCs w:val="19"/>
          <w:u w:val="single"/>
        </w:rPr>
      </w:pPr>
      <w:r w:rsidRPr="00E3203C">
        <w:rPr>
          <w:b/>
          <w:sz w:val="19"/>
          <w:szCs w:val="19"/>
          <w:u w:val="single"/>
        </w:rPr>
        <w:t>E 210 BENZOİK ASİT</w:t>
      </w:r>
    </w:p>
    <w:p w:rsidR="000D0A0D" w:rsidRPr="00E3203C" w:rsidRDefault="000D0A0D" w:rsidP="00815038">
      <w:pPr>
        <w:jc w:val="both"/>
        <w:rPr>
          <w:rFonts w:eastAsia="Calibri"/>
          <w:sz w:val="19"/>
          <w:szCs w:val="19"/>
          <w:lang w:val="en-GB" w:eastAsia="en-US"/>
        </w:rPr>
      </w:pPr>
    </w:p>
    <w:p w:rsidR="0070633F" w:rsidRPr="00E3203C" w:rsidRDefault="00C003DB" w:rsidP="00815038">
      <w:pPr>
        <w:keepNext/>
        <w:jc w:val="both"/>
        <w:outlineLvl w:val="1"/>
        <w:rPr>
          <w:b/>
          <w:sz w:val="19"/>
          <w:szCs w:val="19"/>
          <w:u w:val="single"/>
        </w:rPr>
      </w:pPr>
      <w:r w:rsidRPr="00E3203C">
        <w:rPr>
          <w:b/>
          <w:sz w:val="19"/>
          <w:szCs w:val="19"/>
          <w:u w:val="single"/>
        </w:rPr>
        <w:t>Eş anlamlılar</w:t>
      </w:r>
      <w:r w:rsidR="0070633F" w:rsidRPr="00E3203C">
        <w:rPr>
          <w:b/>
          <w:sz w:val="19"/>
          <w:szCs w:val="19"/>
          <w:u w:val="single"/>
        </w:rPr>
        <w:t>:</w:t>
      </w:r>
    </w:p>
    <w:p w:rsidR="0070633F" w:rsidRPr="00E3203C" w:rsidRDefault="0070633F" w:rsidP="00815038">
      <w:pPr>
        <w:keepNext/>
        <w:jc w:val="both"/>
        <w:outlineLvl w:val="1"/>
        <w:rPr>
          <w:b/>
          <w:sz w:val="19"/>
          <w:szCs w:val="19"/>
          <w:u w:val="single"/>
        </w:rPr>
      </w:pPr>
    </w:p>
    <w:p w:rsidR="000D0A0D" w:rsidRPr="00E3203C" w:rsidRDefault="000D0A0D" w:rsidP="00815038">
      <w:pPr>
        <w:keepNext/>
        <w:jc w:val="both"/>
        <w:outlineLvl w:val="1"/>
        <w:rPr>
          <w:b/>
          <w:sz w:val="19"/>
          <w:szCs w:val="19"/>
          <w:u w:val="single"/>
        </w:rPr>
      </w:pPr>
      <w:r w:rsidRPr="00E3203C">
        <w:rPr>
          <w:b/>
          <w:sz w:val="19"/>
          <w:szCs w:val="19"/>
          <w:u w:val="single"/>
        </w:rPr>
        <w:t>Tanım:</w:t>
      </w:r>
    </w:p>
    <w:p w:rsidR="0070633F" w:rsidRPr="00E3203C" w:rsidRDefault="0070633F" w:rsidP="00815038">
      <w:pPr>
        <w:keepNext/>
        <w:jc w:val="both"/>
        <w:outlineLvl w:val="1"/>
        <w:rPr>
          <w:b/>
          <w:sz w:val="19"/>
          <w:szCs w:val="19"/>
          <w:u w:val="single"/>
        </w:rPr>
      </w:pPr>
    </w:p>
    <w:p w:rsidR="0070633F"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r>
      <w:r w:rsidR="00450147" w:rsidRPr="00E3203C">
        <w:rPr>
          <w:rFonts w:eastAsia="Calibri"/>
          <w:b/>
          <w:sz w:val="19"/>
          <w:szCs w:val="19"/>
          <w:lang w:val="en-GB" w:eastAsia="en-US"/>
        </w:rPr>
        <w:t>EINECS</w:t>
      </w:r>
      <w:r w:rsidR="0070633F" w:rsidRPr="00E3203C">
        <w:rPr>
          <w:rFonts w:eastAsia="Calibri"/>
          <w:b/>
          <w:sz w:val="19"/>
          <w:szCs w:val="19"/>
          <w:lang w:val="en-GB" w:eastAsia="en-US"/>
        </w:rPr>
        <w:t>:</w:t>
      </w:r>
      <w:r w:rsidR="0070633F" w:rsidRPr="00E3203C">
        <w:rPr>
          <w:rFonts w:eastAsia="Calibri"/>
          <w:b/>
          <w:sz w:val="19"/>
          <w:szCs w:val="19"/>
          <w:lang w:val="en-GB" w:eastAsia="en-US"/>
        </w:rPr>
        <w:tab/>
      </w:r>
      <w:r w:rsidR="00450147" w:rsidRPr="00E3203C">
        <w:rPr>
          <w:rFonts w:eastAsia="Calibri"/>
          <w:sz w:val="19"/>
          <w:szCs w:val="19"/>
          <w:lang w:val="en-GB" w:eastAsia="en-US"/>
        </w:rPr>
        <w:tab/>
      </w:r>
      <w:r w:rsidR="0070633F" w:rsidRPr="00E3203C">
        <w:rPr>
          <w:rFonts w:eastAsia="Calibri"/>
          <w:sz w:val="19"/>
          <w:szCs w:val="19"/>
          <w:lang w:val="en-GB" w:eastAsia="en-US"/>
        </w:rPr>
        <w:t>200-618-2</w:t>
      </w:r>
    </w:p>
    <w:p w:rsidR="0070633F" w:rsidRPr="00E3203C" w:rsidRDefault="0070633F" w:rsidP="00815038">
      <w:pPr>
        <w:ind w:firstLine="708"/>
        <w:jc w:val="both"/>
        <w:rPr>
          <w:rFonts w:eastAsia="Calibri"/>
          <w:sz w:val="19"/>
          <w:szCs w:val="19"/>
          <w:lang w:val="en-GB" w:eastAsia="en-US"/>
        </w:rPr>
      </w:pPr>
    </w:p>
    <w:p w:rsidR="000D0A0D" w:rsidRPr="00E3203C" w:rsidRDefault="000D0A0D" w:rsidP="001B0044">
      <w:pPr>
        <w:ind w:firstLine="708"/>
        <w:jc w:val="both"/>
        <w:rPr>
          <w:rFonts w:eastAsia="Calibri"/>
          <w:sz w:val="19"/>
          <w:szCs w:val="19"/>
          <w:lang w:val="en-GB" w:eastAsia="en-US"/>
        </w:rPr>
      </w:pPr>
      <w:r w:rsidRPr="00E3203C">
        <w:rPr>
          <w:rFonts w:eastAsia="Calibri"/>
          <w:b/>
          <w:sz w:val="19"/>
          <w:szCs w:val="19"/>
          <w:lang w:val="en-GB" w:eastAsia="en-US"/>
        </w:rPr>
        <w:t>Kimyasal adı:</w:t>
      </w:r>
      <w:r w:rsidRPr="00E3203C">
        <w:rPr>
          <w:rFonts w:eastAsia="Calibri"/>
          <w:sz w:val="19"/>
          <w:szCs w:val="19"/>
          <w:lang w:val="en-GB" w:eastAsia="en-US"/>
        </w:rPr>
        <w:tab/>
      </w:r>
      <w:r w:rsidRPr="00E3203C">
        <w:rPr>
          <w:rFonts w:eastAsia="Calibri"/>
          <w:sz w:val="19"/>
          <w:szCs w:val="19"/>
          <w:lang w:val="en-GB" w:eastAsia="en-US"/>
        </w:rPr>
        <w:tab/>
        <w:t>Benzoik asit</w:t>
      </w:r>
      <w:r w:rsidR="001B0044" w:rsidRPr="00E3203C">
        <w:rPr>
          <w:rFonts w:eastAsia="Calibri"/>
          <w:sz w:val="19"/>
          <w:szCs w:val="19"/>
          <w:lang w:val="en-GB" w:eastAsia="en-US"/>
        </w:rPr>
        <w:t xml:space="preserve">; </w:t>
      </w:r>
      <w:r w:rsidRPr="00E3203C">
        <w:rPr>
          <w:rFonts w:eastAsia="Calibri"/>
          <w:sz w:val="19"/>
          <w:szCs w:val="19"/>
          <w:lang w:val="en-GB" w:eastAsia="en-US"/>
        </w:rPr>
        <w:t>Benzenkarboksilik asit</w:t>
      </w:r>
      <w:r w:rsidR="001B0044" w:rsidRPr="00E3203C">
        <w:rPr>
          <w:rFonts w:eastAsia="Calibri"/>
          <w:sz w:val="19"/>
          <w:szCs w:val="19"/>
          <w:lang w:val="en-GB" w:eastAsia="en-US"/>
        </w:rPr>
        <w:t xml:space="preserve">; </w:t>
      </w:r>
      <w:r w:rsidRPr="00E3203C">
        <w:rPr>
          <w:rFonts w:eastAsia="Calibri"/>
          <w:sz w:val="19"/>
          <w:szCs w:val="19"/>
          <w:lang w:val="en-GB" w:eastAsia="en-US"/>
        </w:rPr>
        <w:t>Fenilkarbosilik asit</w:t>
      </w:r>
    </w:p>
    <w:p w:rsidR="000D0A0D"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r>
    </w:p>
    <w:p w:rsidR="000D0A0D" w:rsidRPr="00E3203C" w:rsidRDefault="000D0A0D" w:rsidP="00815038">
      <w:pPr>
        <w:jc w:val="both"/>
        <w:rPr>
          <w:rFonts w:eastAsia="Calibri"/>
          <w:sz w:val="19"/>
          <w:szCs w:val="19"/>
          <w:vertAlign w:val="subscript"/>
          <w:lang w:val="en-GB" w:eastAsia="en-US"/>
        </w:rPr>
      </w:pPr>
      <w:r w:rsidRPr="00E3203C">
        <w:rPr>
          <w:rFonts w:eastAsia="Calibri"/>
          <w:b/>
          <w:sz w:val="19"/>
          <w:szCs w:val="19"/>
          <w:lang w:val="en-GB" w:eastAsia="en-US"/>
        </w:rPr>
        <w:tab/>
        <w:t xml:space="preserve">Kimyasal formül: </w:t>
      </w:r>
      <w:r w:rsidRPr="00E3203C">
        <w:rPr>
          <w:rFonts w:eastAsia="Calibri"/>
          <w:sz w:val="19"/>
          <w:szCs w:val="19"/>
          <w:lang w:val="en-GB" w:eastAsia="en-US"/>
        </w:rPr>
        <w:tab/>
        <w:t>C</w:t>
      </w:r>
      <w:r w:rsidRPr="00E3203C">
        <w:rPr>
          <w:rFonts w:eastAsia="Calibri"/>
          <w:sz w:val="19"/>
          <w:szCs w:val="19"/>
          <w:vertAlign w:val="subscript"/>
          <w:lang w:val="en-GB" w:eastAsia="en-US"/>
        </w:rPr>
        <w:t>7</w:t>
      </w:r>
      <w:r w:rsidRPr="00E3203C">
        <w:rPr>
          <w:rFonts w:eastAsia="Calibri"/>
          <w:sz w:val="19"/>
          <w:szCs w:val="19"/>
          <w:lang w:val="en-GB" w:eastAsia="en-US"/>
        </w:rPr>
        <w:t>H</w:t>
      </w:r>
      <w:r w:rsidRPr="00E3203C">
        <w:rPr>
          <w:rFonts w:eastAsia="Calibri"/>
          <w:sz w:val="19"/>
          <w:szCs w:val="19"/>
          <w:vertAlign w:val="subscript"/>
          <w:lang w:val="en-GB" w:eastAsia="en-US"/>
        </w:rPr>
        <w:t>6</w:t>
      </w:r>
      <w:r w:rsidRPr="00E3203C">
        <w:rPr>
          <w:rFonts w:eastAsia="Calibri"/>
          <w:sz w:val="19"/>
          <w:szCs w:val="19"/>
          <w:lang w:val="en-GB" w:eastAsia="en-US"/>
        </w:rPr>
        <w:t>O</w:t>
      </w:r>
      <w:r w:rsidRPr="00E3203C">
        <w:rPr>
          <w:rFonts w:eastAsia="Calibri"/>
          <w:sz w:val="19"/>
          <w:szCs w:val="19"/>
          <w:vertAlign w:val="subscript"/>
          <w:lang w:val="en-GB" w:eastAsia="en-US"/>
        </w:rPr>
        <w:t>2</w:t>
      </w:r>
    </w:p>
    <w:p w:rsidR="0070633F" w:rsidRPr="00E3203C" w:rsidRDefault="0070633F" w:rsidP="00815038">
      <w:pPr>
        <w:jc w:val="both"/>
        <w:rPr>
          <w:rFonts w:eastAsia="Calibri"/>
          <w:sz w:val="19"/>
          <w:szCs w:val="19"/>
          <w:lang w:val="en-GB"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t>Moleküler ağırlığı:</w:t>
      </w:r>
      <w:r w:rsidR="000600EE" w:rsidRPr="00E3203C">
        <w:rPr>
          <w:rFonts w:eastAsia="Calibri"/>
          <w:sz w:val="19"/>
          <w:szCs w:val="19"/>
          <w:lang w:val="en-GB" w:eastAsia="en-US"/>
        </w:rPr>
        <w:tab/>
        <w:t>122,</w:t>
      </w:r>
      <w:r w:rsidRPr="00E3203C">
        <w:rPr>
          <w:rFonts w:eastAsia="Calibri"/>
          <w:sz w:val="19"/>
          <w:szCs w:val="19"/>
          <w:lang w:val="en-GB" w:eastAsia="en-US"/>
        </w:rPr>
        <w:t>12</w:t>
      </w:r>
    </w:p>
    <w:p w:rsidR="00C151A8" w:rsidRPr="00E3203C" w:rsidRDefault="00C151A8" w:rsidP="00815038">
      <w:pPr>
        <w:jc w:val="both"/>
        <w:rPr>
          <w:rFonts w:eastAsia="Calibri"/>
          <w:sz w:val="19"/>
          <w:szCs w:val="19"/>
          <w:lang w:val="en-GB"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t>Analiz:</w:t>
      </w:r>
      <w:r w:rsidR="000600EE" w:rsidRPr="00E3203C">
        <w:rPr>
          <w:rFonts w:eastAsia="Calibri"/>
          <w:sz w:val="19"/>
          <w:szCs w:val="19"/>
          <w:lang w:val="en-GB" w:eastAsia="en-US"/>
        </w:rPr>
        <w:tab/>
      </w:r>
      <w:r w:rsidR="000600EE" w:rsidRPr="00E3203C">
        <w:rPr>
          <w:rFonts w:eastAsia="Calibri"/>
          <w:sz w:val="19"/>
          <w:szCs w:val="19"/>
          <w:lang w:val="en-GB" w:eastAsia="en-US"/>
        </w:rPr>
        <w:tab/>
      </w:r>
      <w:r w:rsidR="000600EE" w:rsidRPr="00E3203C">
        <w:rPr>
          <w:rFonts w:eastAsia="Calibri"/>
          <w:sz w:val="19"/>
          <w:szCs w:val="19"/>
          <w:lang w:val="en-GB" w:eastAsia="en-US"/>
        </w:rPr>
        <w:tab/>
        <w:t>Susuz bazda içeriği %99,</w:t>
      </w:r>
      <w:r w:rsidR="00013EA7">
        <w:rPr>
          <w:rFonts w:eastAsia="Calibri"/>
          <w:sz w:val="19"/>
          <w:szCs w:val="19"/>
          <w:lang w:val="en-GB" w:eastAsia="en-US"/>
        </w:rPr>
        <w:t>5’t</w:t>
      </w:r>
      <w:r w:rsidRPr="00E3203C">
        <w:rPr>
          <w:rFonts w:eastAsia="Calibri"/>
          <w:sz w:val="19"/>
          <w:szCs w:val="19"/>
          <w:lang w:val="en-GB" w:eastAsia="en-US"/>
        </w:rPr>
        <w:t>en az olmamalıdır.</w:t>
      </w:r>
    </w:p>
    <w:p w:rsidR="000D0A0D" w:rsidRPr="00E3203C" w:rsidRDefault="000D0A0D" w:rsidP="00815038">
      <w:pPr>
        <w:jc w:val="both"/>
        <w:rPr>
          <w:rFonts w:eastAsia="Calibri"/>
          <w:sz w:val="19"/>
          <w:szCs w:val="19"/>
          <w:lang w:val="en-GB"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u w:val="single"/>
          <w:lang w:val="en-GB" w:eastAsia="en-US"/>
        </w:rPr>
        <w:t>Tanımlama:</w:t>
      </w:r>
      <w:r w:rsidRPr="00E3203C">
        <w:rPr>
          <w:rFonts w:eastAsia="Calibri"/>
          <w:b/>
          <w:sz w:val="19"/>
          <w:szCs w:val="19"/>
          <w:lang w:val="en-GB" w:eastAsia="en-US"/>
        </w:rPr>
        <w:t xml:space="preserve"> </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b/>
          <w:sz w:val="19"/>
          <w:szCs w:val="19"/>
          <w:lang w:val="en-GB" w:eastAsia="en-US"/>
        </w:rPr>
        <w:tab/>
      </w:r>
      <w:r w:rsidR="000600EE" w:rsidRPr="00E3203C">
        <w:rPr>
          <w:rFonts w:eastAsia="Calibri"/>
          <w:sz w:val="19"/>
          <w:szCs w:val="19"/>
          <w:lang w:val="en-GB" w:eastAsia="en-US"/>
        </w:rPr>
        <w:t>Beyaz kristal toz</w:t>
      </w:r>
    </w:p>
    <w:p w:rsidR="000D0A0D" w:rsidRPr="00E3203C" w:rsidRDefault="000D0A0D" w:rsidP="00815038">
      <w:pPr>
        <w:jc w:val="both"/>
        <w:rPr>
          <w:rFonts w:eastAsia="Calibri"/>
          <w:sz w:val="19"/>
          <w:szCs w:val="19"/>
          <w:lang w:val="en-GB" w:eastAsia="en-US"/>
        </w:rPr>
      </w:pPr>
    </w:p>
    <w:p w:rsidR="000D0A0D" w:rsidRPr="00E3203C" w:rsidRDefault="00BA669C" w:rsidP="00815038">
      <w:pPr>
        <w:jc w:val="both"/>
        <w:rPr>
          <w:rFonts w:eastAsia="Calibri"/>
          <w:b/>
          <w:sz w:val="19"/>
          <w:szCs w:val="19"/>
          <w:u w:val="single"/>
          <w:lang w:val="en-GB" w:eastAsia="en-US"/>
        </w:rPr>
      </w:pPr>
      <w:r>
        <w:rPr>
          <w:rFonts w:eastAsia="Calibri"/>
          <w:b/>
          <w:sz w:val="19"/>
          <w:szCs w:val="19"/>
          <w:u w:val="single"/>
          <w:lang w:val="en-GB" w:eastAsia="en-US"/>
        </w:rPr>
        <w:t>İdentifikasyon</w:t>
      </w:r>
      <w:r w:rsidR="000D0A0D" w:rsidRPr="00E3203C">
        <w:rPr>
          <w:rFonts w:eastAsia="Calibri"/>
          <w:b/>
          <w:sz w:val="19"/>
          <w:szCs w:val="19"/>
          <w:u w:val="single"/>
          <w:lang w:val="en-GB" w:eastAsia="en-US"/>
        </w:rPr>
        <w:t>:</w:t>
      </w:r>
    </w:p>
    <w:p w:rsidR="006B19F9" w:rsidRPr="00E3203C" w:rsidRDefault="006B19F9" w:rsidP="00815038">
      <w:pPr>
        <w:jc w:val="both"/>
        <w:rPr>
          <w:rFonts w:eastAsia="Calibri"/>
          <w:b/>
          <w:sz w:val="19"/>
          <w:szCs w:val="19"/>
          <w:u w:val="single"/>
          <w:lang w:val="en-GB" w:eastAsia="en-US"/>
        </w:rPr>
      </w:pPr>
    </w:p>
    <w:p w:rsidR="000D0A0D" w:rsidRPr="00E3203C" w:rsidRDefault="00C151A8" w:rsidP="00815038">
      <w:pPr>
        <w:jc w:val="both"/>
        <w:rPr>
          <w:rFonts w:eastAsia="Calibri"/>
          <w:sz w:val="19"/>
          <w:szCs w:val="19"/>
          <w:lang w:val="en-GB" w:eastAsia="en-US"/>
        </w:rPr>
      </w:pPr>
      <w:r w:rsidRPr="00E3203C">
        <w:rPr>
          <w:rFonts w:eastAsia="Calibri"/>
          <w:b/>
          <w:sz w:val="19"/>
          <w:szCs w:val="19"/>
          <w:lang w:val="en-GB" w:eastAsia="en-US"/>
        </w:rPr>
        <w:tab/>
      </w:r>
      <w:r w:rsidR="000D0A0D" w:rsidRPr="00E3203C">
        <w:rPr>
          <w:rFonts w:eastAsia="Calibri"/>
          <w:b/>
          <w:sz w:val="19"/>
          <w:szCs w:val="19"/>
          <w:lang w:val="en-GB" w:eastAsia="en-US"/>
        </w:rPr>
        <w:t>Erime aralığı:</w:t>
      </w:r>
      <w:r w:rsidR="000600EE" w:rsidRPr="00E3203C">
        <w:rPr>
          <w:rFonts w:eastAsia="Calibri"/>
          <w:sz w:val="19"/>
          <w:szCs w:val="19"/>
          <w:lang w:val="en-GB" w:eastAsia="en-US"/>
        </w:rPr>
        <w:tab/>
      </w:r>
      <w:r w:rsidR="000600EE" w:rsidRPr="00E3203C">
        <w:rPr>
          <w:rFonts w:eastAsia="Calibri"/>
          <w:sz w:val="19"/>
          <w:szCs w:val="19"/>
          <w:lang w:val="en-GB" w:eastAsia="en-US"/>
        </w:rPr>
        <w:tab/>
        <w:t>121,</w:t>
      </w:r>
      <w:r w:rsidR="000D0A0D" w:rsidRPr="00E3203C">
        <w:rPr>
          <w:rFonts w:eastAsia="Calibri"/>
          <w:sz w:val="19"/>
          <w:szCs w:val="19"/>
          <w:lang w:val="en-GB" w:eastAsia="en-US"/>
        </w:rPr>
        <w:t>5 °C</w:t>
      </w:r>
      <w:r w:rsidR="000D0A0D" w:rsidRPr="00E3203C">
        <w:rPr>
          <w:rFonts w:eastAsia="Calibri"/>
          <w:sz w:val="19"/>
          <w:szCs w:val="19"/>
          <w:vertAlign w:val="superscript"/>
          <w:lang w:val="en-GB" w:eastAsia="en-US"/>
        </w:rPr>
        <w:t xml:space="preserve"> </w:t>
      </w:r>
      <w:r w:rsidR="000600EE" w:rsidRPr="00E3203C">
        <w:rPr>
          <w:rFonts w:eastAsia="Calibri"/>
          <w:sz w:val="19"/>
          <w:szCs w:val="19"/>
          <w:lang w:val="en-GB" w:eastAsia="en-US"/>
        </w:rPr>
        <w:t>-123,5 °C</w:t>
      </w:r>
    </w:p>
    <w:p w:rsidR="00C151A8" w:rsidRPr="00E3203C" w:rsidRDefault="00C151A8" w:rsidP="00815038">
      <w:pPr>
        <w:jc w:val="both"/>
        <w:rPr>
          <w:rFonts w:eastAsia="Calibri"/>
          <w:b/>
          <w:sz w:val="19"/>
          <w:szCs w:val="19"/>
          <w:lang w:val="en-GB" w:eastAsia="en-US"/>
        </w:rPr>
      </w:pPr>
      <w:r w:rsidRPr="00E3203C">
        <w:rPr>
          <w:rFonts w:eastAsia="Calibri"/>
          <w:b/>
          <w:sz w:val="19"/>
          <w:szCs w:val="19"/>
          <w:lang w:val="en-GB" w:eastAsia="en-US"/>
        </w:rPr>
        <w:tab/>
      </w:r>
    </w:p>
    <w:p w:rsidR="00C151A8" w:rsidRPr="00E3203C" w:rsidRDefault="00C151A8" w:rsidP="00815038">
      <w:pPr>
        <w:ind w:firstLine="708"/>
        <w:jc w:val="both"/>
        <w:rPr>
          <w:rFonts w:eastAsia="Calibri"/>
          <w:b/>
          <w:sz w:val="19"/>
          <w:szCs w:val="19"/>
          <w:lang w:val="en-GB" w:eastAsia="en-US"/>
        </w:rPr>
      </w:pPr>
      <w:r w:rsidRPr="00E3203C">
        <w:rPr>
          <w:rFonts w:eastAsia="Calibri"/>
          <w:b/>
          <w:sz w:val="19"/>
          <w:szCs w:val="19"/>
          <w:lang w:val="en-GB" w:eastAsia="en-US"/>
        </w:rPr>
        <w:t>Süblimasyon testi:</w:t>
      </w:r>
      <w:r w:rsidRPr="00E3203C">
        <w:rPr>
          <w:rFonts w:eastAsia="Calibri"/>
          <w:b/>
          <w:sz w:val="19"/>
          <w:szCs w:val="19"/>
          <w:lang w:val="en-GB" w:eastAsia="en-US"/>
        </w:rPr>
        <w:tab/>
      </w:r>
      <w:r w:rsidRPr="00E3203C">
        <w:rPr>
          <w:rFonts w:eastAsia="Calibri"/>
          <w:sz w:val="19"/>
          <w:szCs w:val="19"/>
          <w:lang w:val="en-GB" w:eastAsia="en-US"/>
        </w:rPr>
        <w:t>Testi geçer.</w:t>
      </w:r>
    </w:p>
    <w:p w:rsidR="00C151A8" w:rsidRPr="00E3203C" w:rsidRDefault="00C151A8" w:rsidP="00815038">
      <w:pPr>
        <w:ind w:firstLine="708"/>
        <w:jc w:val="both"/>
        <w:rPr>
          <w:rFonts w:eastAsia="Calibri"/>
          <w:b/>
          <w:sz w:val="19"/>
          <w:szCs w:val="19"/>
          <w:lang w:val="en-GB" w:eastAsia="en-US"/>
        </w:rPr>
      </w:pPr>
    </w:p>
    <w:p w:rsidR="00C151A8" w:rsidRPr="00E3203C" w:rsidRDefault="00C151A8" w:rsidP="00815038">
      <w:pPr>
        <w:ind w:firstLine="708"/>
        <w:jc w:val="both"/>
        <w:rPr>
          <w:rFonts w:eastAsia="Calibri"/>
          <w:b/>
          <w:sz w:val="19"/>
          <w:szCs w:val="19"/>
          <w:lang w:val="en-GB" w:eastAsia="en-US"/>
        </w:rPr>
      </w:pPr>
      <w:r w:rsidRPr="00E3203C">
        <w:rPr>
          <w:rFonts w:eastAsia="Calibri"/>
          <w:b/>
          <w:sz w:val="19"/>
          <w:szCs w:val="19"/>
          <w:lang w:val="en-GB" w:eastAsia="en-US"/>
        </w:rPr>
        <w:t>Benzoat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C151A8" w:rsidRPr="00E3203C" w:rsidRDefault="00C151A8" w:rsidP="00815038">
      <w:pPr>
        <w:ind w:firstLine="708"/>
        <w:jc w:val="both"/>
        <w:rPr>
          <w:rFonts w:eastAsia="Calibri"/>
          <w:b/>
          <w:sz w:val="19"/>
          <w:szCs w:val="19"/>
          <w:lang w:val="en-GB" w:eastAsia="en-US"/>
        </w:rPr>
      </w:pPr>
    </w:p>
    <w:p w:rsidR="00C151A8" w:rsidRPr="00E3203C" w:rsidRDefault="006B19F9" w:rsidP="00815038">
      <w:pPr>
        <w:ind w:firstLine="708"/>
        <w:jc w:val="both"/>
        <w:rPr>
          <w:rFonts w:eastAsia="Calibri"/>
          <w:b/>
          <w:sz w:val="19"/>
          <w:szCs w:val="19"/>
          <w:lang w:val="en-GB" w:eastAsia="en-US"/>
        </w:rPr>
      </w:pPr>
      <w:r w:rsidRPr="00E3203C">
        <w:rPr>
          <w:rFonts w:eastAsia="Calibri"/>
          <w:b/>
          <w:sz w:val="19"/>
          <w:szCs w:val="19"/>
          <w:lang w:val="en-GB" w:eastAsia="en-US"/>
        </w:rPr>
        <w:t>pH</w:t>
      </w:r>
      <w:r w:rsidR="00C151A8" w:rsidRPr="00E3203C">
        <w:rPr>
          <w:rFonts w:eastAsia="Calibri"/>
          <w:b/>
          <w:sz w:val="19"/>
          <w:szCs w:val="19"/>
          <w:lang w:val="en-GB" w:eastAsia="en-US"/>
        </w:rPr>
        <w:t>:</w:t>
      </w:r>
      <w:r w:rsidR="00C151A8" w:rsidRPr="00E3203C">
        <w:rPr>
          <w:rFonts w:eastAsia="Calibri"/>
          <w:b/>
          <w:sz w:val="19"/>
          <w:szCs w:val="19"/>
          <w:lang w:val="en-GB" w:eastAsia="en-US"/>
        </w:rPr>
        <w:tab/>
      </w:r>
      <w:r w:rsidR="00C151A8" w:rsidRPr="00E3203C">
        <w:rPr>
          <w:rFonts w:eastAsia="Calibri"/>
          <w:b/>
          <w:sz w:val="19"/>
          <w:szCs w:val="19"/>
          <w:lang w:val="en-GB" w:eastAsia="en-US"/>
        </w:rPr>
        <w:tab/>
      </w:r>
      <w:r w:rsidR="00C151A8" w:rsidRPr="00E3203C">
        <w:rPr>
          <w:rFonts w:eastAsia="Calibri"/>
          <w:b/>
          <w:sz w:val="19"/>
          <w:szCs w:val="19"/>
          <w:lang w:val="en-GB" w:eastAsia="en-US"/>
        </w:rPr>
        <w:tab/>
      </w:r>
      <w:r w:rsidR="002B7B9E" w:rsidRPr="00E3203C">
        <w:rPr>
          <w:sz w:val="19"/>
          <w:szCs w:val="19"/>
        </w:rPr>
        <w:t>Yaklaşık 4 (sudaki çözelti</w:t>
      </w:r>
      <w:r w:rsidR="00C151A8" w:rsidRPr="00E3203C">
        <w:rPr>
          <w:sz w:val="19"/>
          <w:szCs w:val="19"/>
        </w:rPr>
        <w:t>)</w:t>
      </w:r>
    </w:p>
    <w:p w:rsidR="000D0A0D" w:rsidRPr="00E3203C" w:rsidRDefault="000D0A0D" w:rsidP="00815038">
      <w:pPr>
        <w:jc w:val="both"/>
        <w:rPr>
          <w:rFonts w:eastAsia="Calibri"/>
          <w:b/>
          <w:sz w:val="19"/>
          <w:szCs w:val="19"/>
          <w:u w:val="single"/>
          <w:lang w:val="en-GB" w:eastAsia="en-US"/>
        </w:rPr>
      </w:pPr>
    </w:p>
    <w:p w:rsidR="000D0A0D" w:rsidRPr="00E3203C" w:rsidRDefault="000D0A0D" w:rsidP="00815038">
      <w:pPr>
        <w:jc w:val="both"/>
        <w:rPr>
          <w:rFonts w:eastAsia="Calibri"/>
          <w:b/>
          <w:sz w:val="19"/>
          <w:szCs w:val="19"/>
          <w:u w:val="single"/>
          <w:lang w:val="en-GB" w:eastAsia="en-US"/>
        </w:rPr>
      </w:pPr>
      <w:r w:rsidRPr="00E3203C">
        <w:rPr>
          <w:rFonts w:eastAsia="Calibri"/>
          <w:b/>
          <w:sz w:val="19"/>
          <w:szCs w:val="19"/>
          <w:u w:val="single"/>
          <w:lang w:val="en-GB" w:eastAsia="en-US"/>
        </w:rPr>
        <w:t>Saflık:</w:t>
      </w:r>
    </w:p>
    <w:p w:rsidR="00C151A8" w:rsidRPr="00E3203C" w:rsidRDefault="00C151A8" w:rsidP="00815038">
      <w:pPr>
        <w:jc w:val="both"/>
        <w:rPr>
          <w:rFonts w:eastAsia="Calibri"/>
          <w:b/>
          <w:sz w:val="19"/>
          <w:szCs w:val="19"/>
          <w:u w:val="single"/>
          <w:lang w:val="en-GB" w:eastAsia="en-US"/>
        </w:rPr>
      </w:pPr>
    </w:p>
    <w:p w:rsidR="000D0A0D" w:rsidRPr="00E3203C" w:rsidRDefault="000D0A0D" w:rsidP="00815038">
      <w:pPr>
        <w:ind w:left="2832" w:hanging="2124"/>
        <w:jc w:val="both"/>
        <w:rPr>
          <w:rFonts w:eastAsia="Calibri"/>
          <w:sz w:val="19"/>
          <w:szCs w:val="19"/>
          <w:lang w:val="en-GB" w:eastAsia="en-US"/>
        </w:rPr>
      </w:pPr>
      <w:r w:rsidRPr="00E3203C">
        <w:rPr>
          <w:rFonts w:eastAsia="Calibri"/>
          <w:b/>
          <w:sz w:val="19"/>
          <w:szCs w:val="19"/>
          <w:lang w:val="en-GB" w:eastAsia="en-US"/>
        </w:rPr>
        <w:t>Kurutma kaybı:</w:t>
      </w:r>
      <w:r w:rsidRPr="00E3203C">
        <w:rPr>
          <w:rFonts w:eastAsia="Calibri"/>
          <w:b/>
          <w:sz w:val="19"/>
          <w:szCs w:val="19"/>
          <w:lang w:val="en-GB" w:eastAsia="en-US"/>
        </w:rPr>
        <w:tab/>
      </w:r>
      <w:r w:rsidRPr="00E3203C">
        <w:rPr>
          <w:rFonts w:eastAsia="Calibri"/>
          <w:sz w:val="19"/>
          <w:szCs w:val="19"/>
          <w:lang w:val="en-GB" w:eastAsia="en-US"/>
        </w:rPr>
        <w:t>Sülfürik asit üzerin</w:t>
      </w:r>
      <w:r w:rsidR="006E4AA4" w:rsidRPr="00E3203C">
        <w:rPr>
          <w:rFonts w:eastAsia="Calibri"/>
          <w:sz w:val="19"/>
          <w:szCs w:val="19"/>
          <w:lang w:val="en-GB" w:eastAsia="en-US"/>
        </w:rPr>
        <w:t>de 3 saat kurutulduktan sonra %0,5’t</w:t>
      </w:r>
      <w:r w:rsidRPr="00E3203C">
        <w:rPr>
          <w:rFonts w:eastAsia="Calibri"/>
          <w:sz w:val="19"/>
          <w:szCs w:val="19"/>
          <w:lang w:val="en-GB" w:eastAsia="en-US"/>
        </w:rPr>
        <w:t>en fazla olmamalıdır.</w:t>
      </w:r>
    </w:p>
    <w:p w:rsidR="00C151A8" w:rsidRPr="00E3203C" w:rsidRDefault="00C151A8" w:rsidP="00815038">
      <w:pPr>
        <w:jc w:val="both"/>
        <w:rPr>
          <w:rFonts w:eastAsia="Calibri"/>
          <w:sz w:val="19"/>
          <w:szCs w:val="19"/>
          <w:lang w:val="en-GB"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t>Sülfatlandırılmış kül:</w:t>
      </w:r>
      <w:r w:rsidR="006E4AA4" w:rsidRPr="00E3203C">
        <w:rPr>
          <w:rFonts w:eastAsia="Calibri"/>
          <w:sz w:val="19"/>
          <w:szCs w:val="19"/>
          <w:lang w:val="en-GB" w:eastAsia="en-US"/>
        </w:rPr>
        <w:tab/>
        <w:t>%0,05’t</w:t>
      </w:r>
      <w:r w:rsidRPr="00E3203C">
        <w:rPr>
          <w:rFonts w:eastAsia="Calibri"/>
          <w:sz w:val="19"/>
          <w:szCs w:val="19"/>
          <w:lang w:val="en-GB" w:eastAsia="en-US"/>
        </w:rPr>
        <w:t>en fazla olmamalıdır.</w:t>
      </w:r>
    </w:p>
    <w:p w:rsidR="00C151A8" w:rsidRPr="00E3203C" w:rsidRDefault="00C151A8" w:rsidP="00815038">
      <w:pPr>
        <w:jc w:val="both"/>
        <w:rPr>
          <w:rFonts w:eastAsia="Calibri"/>
          <w:sz w:val="19"/>
          <w:szCs w:val="19"/>
          <w:lang w:val="en-GB" w:eastAsia="en-US"/>
        </w:rPr>
      </w:pPr>
    </w:p>
    <w:p w:rsidR="00C151A8" w:rsidRPr="00E3203C" w:rsidRDefault="000D0A0D" w:rsidP="00815038">
      <w:pPr>
        <w:jc w:val="both"/>
        <w:rPr>
          <w:rFonts w:eastAsia="Calibri"/>
          <w:b/>
          <w:sz w:val="19"/>
          <w:szCs w:val="19"/>
          <w:lang w:val="en-GB" w:eastAsia="en-US"/>
        </w:rPr>
      </w:pPr>
      <w:r w:rsidRPr="00E3203C">
        <w:rPr>
          <w:rFonts w:eastAsia="Calibri"/>
          <w:b/>
          <w:sz w:val="19"/>
          <w:szCs w:val="19"/>
          <w:lang w:val="en-GB" w:eastAsia="en-US"/>
        </w:rPr>
        <w:tab/>
        <w:t xml:space="preserve">Klorlanmış </w:t>
      </w:r>
      <w:r w:rsidR="00C151A8" w:rsidRPr="00E3203C">
        <w:rPr>
          <w:rFonts w:eastAsia="Calibri"/>
          <w:b/>
          <w:sz w:val="19"/>
          <w:szCs w:val="19"/>
          <w:lang w:val="en-GB" w:eastAsia="en-US"/>
        </w:rPr>
        <w:t>organik</w:t>
      </w:r>
    </w:p>
    <w:p w:rsidR="000D0A0D" w:rsidRPr="00E3203C" w:rsidRDefault="000D0A0D" w:rsidP="00B07B64">
      <w:pPr>
        <w:ind w:left="2832" w:hanging="2124"/>
        <w:rPr>
          <w:rFonts w:eastAsia="Calibri"/>
          <w:sz w:val="19"/>
          <w:szCs w:val="19"/>
          <w:lang w:val="en-GB" w:eastAsia="en-US"/>
        </w:rPr>
      </w:pPr>
      <w:r w:rsidRPr="00E3203C">
        <w:rPr>
          <w:rFonts w:eastAsia="Calibri"/>
          <w:b/>
          <w:sz w:val="19"/>
          <w:szCs w:val="19"/>
          <w:lang w:val="en-GB" w:eastAsia="en-US"/>
        </w:rPr>
        <w:t>bileşikler:</w:t>
      </w:r>
      <w:r w:rsidR="00C151A8" w:rsidRPr="00E3203C">
        <w:rPr>
          <w:rFonts w:eastAsia="Calibri"/>
          <w:b/>
          <w:sz w:val="19"/>
          <w:szCs w:val="19"/>
          <w:lang w:val="en-GB" w:eastAsia="en-US"/>
        </w:rPr>
        <w:tab/>
      </w:r>
      <w:r w:rsidRPr="00E3203C">
        <w:rPr>
          <w:rFonts w:eastAsia="Calibri"/>
          <w:sz w:val="19"/>
          <w:szCs w:val="19"/>
          <w:lang w:val="en-GB" w:eastAsia="en-US"/>
        </w:rPr>
        <w:t>Mo</w:t>
      </w:r>
      <w:r w:rsidR="006E4AA4" w:rsidRPr="00E3203C">
        <w:rPr>
          <w:rFonts w:eastAsia="Calibri"/>
          <w:sz w:val="19"/>
          <w:szCs w:val="19"/>
          <w:lang w:val="en-GB" w:eastAsia="en-US"/>
        </w:rPr>
        <w:t>noklorobenzoik asit cinsinden %0,</w:t>
      </w:r>
      <w:r w:rsidRPr="00E3203C">
        <w:rPr>
          <w:rFonts w:eastAsia="Calibri"/>
          <w:sz w:val="19"/>
          <w:szCs w:val="19"/>
          <w:lang w:val="en-GB" w:eastAsia="en-US"/>
        </w:rPr>
        <w:t>3’e k</w:t>
      </w:r>
      <w:r w:rsidR="00B07B64">
        <w:rPr>
          <w:rFonts w:eastAsia="Calibri"/>
          <w:sz w:val="19"/>
          <w:szCs w:val="19"/>
          <w:lang w:val="en-GB" w:eastAsia="en-US"/>
        </w:rPr>
        <w:t xml:space="preserve">arşılık gelen klorür cinsinden </w:t>
      </w:r>
      <w:r w:rsidR="006E4AA4" w:rsidRPr="00E3203C">
        <w:rPr>
          <w:rFonts w:eastAsia="Calibri"/>
          <w:sz w:val="19"/>
          <w:szCs w:val="19"/>
          <w:lang w:val="en-GB" w:eastAsia="en-US"/>
        </w:rPr>
        <w:t>%0,</w:t>
      </w:r>
      <w:r w:rsidRPr="00E3203C">
        <w:rPr>
          <w:rFonts w:eastAsia="Calibri"/>
          <w:sz w:val="19"/>
          <w:szCs w:val="19"/>
          <w:lang w:val="en-GB" w:eastAsia="en-US"/>
        </w:rPr>
        <w:t xml:space="preserve">07’den fazla olmamalıdır. </w:t>
      </w:r>
    </w:p>
    <w:p w:rsidR="00C151A8" w:rsidRPr="00E3203C" w:rsidRDefault="00C151A8" w:rsidP="00815038">
      <w:pPr>
        <w:ind w:firstLine="708"/>
        <w:jc w:val="both"/>
        <w:rPr>
          <w:rFonts w:eastAsia="Calibri"/>
          <w:b/>
          <w:sz w:val="19"/>
          <w:szCs w:val="19"/>
          <w:lang w:val="en-GB" w:eastAsia="en-US"/>
        </w:rPr>
      </w:pPr>
    </w:p>
    <w:p w:rsidR="00C151A8" w:rsidRPr="00E3203C" w:rsidRDefault="000D0A0D" w:rsidP="00815038">
      <w:pPr>
        <w:jc w:val="both"/>
        <w:rPr>
          <w:rFonts w:eastAsia="Calibri"/>
          <w:b/>
          <w:sz w:val="19"/>
          <w:szCs w:val="19"/>
          <w:lang w:val="en-GB" w:eastAsia="en-US"/>
        </w:rPr>
      </w:pPr>
      <w:r w:rsidRPr="00E3203C">
        <w:rPr>
          <w:rFonts w:eastAsia="Calibri"/>
          <w:b/>
          <w:sz w:val="19"/>
          <w:szCs w:val="19"/>
          <w:lang w:val="en-GB" w:eastAsia="en-US"/>
        </w:rPr>
        <w:tab/>
        <w:t>Kolay okside olabilen</w:t>
      </w:r>
    </w:p>
    <w:p w:rsidR="000D0A0D" w:rsidRPr="00E3203C" w:rsidRDefault="000D0A0D" w:rsidP="00815038">
      <w:pPr>
        <w:ind w:left="2832" w:hanging="2124"/>
        <w:jc w:val="both"/>
        <w:rPr>
          <w:rFonts w:eastAsia="Calibri"/>
          <w:sz w:val="19"/>
          <w:szCs w:val="19"/>
          <w:lang w:val="en-GB" w:eastAsia="en-US"/>
        </w:rPr>
      </w:pPr>
      <w:r w:rsidRPr="00E3203C">
        <w:rPr>
          <w:rFonts w:eastAsia="Calibri"/>
          <w:b/>
          <w:sz w:val="19"/>
          <w:szCs w:val="19"/>
          <w:lang w:val="en-GB" w:eastAsia="en-US"/>
        </w:rPr>
        <w:t>maddeler:</w:t>
      </w:r>
      <w:r w:rsidR="00C151A8" w:rsidRPr="00E3203C">
        <w:rPr>
          <w:rFonts w:eastAsia="Calibri"/>
          <w:b/>
          <w:sz w:val="19"/>
          <w:szCs w:val="19"/>
          <w:lang w:val="en-GB" w:eastAsia="en-US"/>
        </w:rPr>
        <w:tab/>
      </w:r>
      <w:r w:rsidR="006E4AA4" w:rsidRPr="00E3203C">
        <w:rPr>
          <w:rFonts w:eastAsia="Calibri"/>
          <w:sz w:val="19"/>
          <w:szCs w:val="19"/>
          <w:lang w:val="en-GB" w:eastAsia="en-US"/>
        </w:rPr>
        <w:t>100 mL suya 1,</w:t>
      </w:r>
      <w:r w:rsidRPr="00E3203C">
        <w:rPr>
          <w:rFonts w:eastAsia="Calibri"/>
          <w:sz w:val="19"/>
          <w:szCs w:val="19"/>
          <w:lang w:val="en-GB" w:eastAsia="en-US"/>
        </w:rPr>
        <w:t>5 mL sülfürik asit eklenir, kaynama noktasına kadar ısıtılır ve pembe renk 30 saniye kal</w:t>
      </w:r>
      <w:r w:rsidR="006E4AA4" w:rsidRPr="00E3203C">
        <w:rPr>
          <w:rFonts w:eastAsia="Calibri"/>
          <w:sz w:val="19"/>
          <w:szCs w:val="19"/>
          <w:lang w:val="en-GB" w:eastAsia="en-US"/>
        </w:rPr>
        <w:t>ıncaya kadar damlalar halinde 0,</w:t>
      </w:r>
      <w:r w:rsidRPr="00E3203C">
        <w:rPr>
          <w:rFonts w:eastAsia="Calibri"/>
          <w:sz w:val="19"/>
          <w:szCs w:val="19"/>
          <w:lang w:val="en-GB" w:eastAsia="en-US"/>
        </w:rPr>
        <w:t>1 N KMnO</w:t>
      </w:r>
      <w:r w:rsidRPr="00E3203C">
        <w:rPr>
          <w:rFonts w:eastAsia="Calibri"/>
          <w:sz w:val="19"/>
          <w:szCs w:val="19"/>
          <w:vertAlign w:val="subscript"/>
          <w:lang w:val="en-GB" w:eastAsia="en-US"/>
        </w:rPr>
        <w:t>4</w:t>
      </w:r>
      <w:r w:rsidRPr="00E3203C">
        <w:rPr>
          <w:rFonts w:eastAsia="Calibri"/>
          <w:sz w:val="19"/>
          <w:szCs w:val="19"/>
          <w:lang w:val="en-GB" w:eastAsia="en-US"/>
        </w:rPr>
        <w:t xml:space="preserve"> eklenir. mg düzeyinde tartılan 1 g </w:t>
      </w:r>
      <w:r w:rsidR="00395EE4" w:rsidRPr="00E3203C">
        <w:rPr>
          <w:rFonts w:eastAsia="Calibri"/>
          <w:sz w:val="19"/>
          <w:szCs w:val="19"/>
          <w:lang w:val="en-GB" w:eastAsia="en-US"/>
        </w:rPr>
        <w:t>numune</w:t>
      </w:r>
      <w:r w:rsidRPr="00E3203C">
        <w:rPr>
          <w:rFonts w:eastAsia="Calibri"/>
          <w:sz w:val="19"/>
          <w:szCs w:val="19"/>
          <w:lang w:val="en-GB" w:eastAsia="en-US"/>
        </w:rPr>
        <w:t>, ısıtılmış çözeltide çözülür ve pembe bir r</w:t>
      </w:r>
      <w:r w:rsidR="006E4AA4" w:rsidRPr="00E3203C">
        <w:rPr>
          <w:rFonts w:eastAsia="Calibri"/>
          <w:sz w:val="19"/>
          <w:szCs w:val="19"/>
          <w:lang w:val="en-GB" w:eastAsia="en-US"/>
        </w:rPr>
        <w:t>enk 15 saniye kalıncaya kadar 0,</w:t>
      </w:r>
      <w:r w:rsidRPr="00E3203C">
        <w:rPr>
          <w:rFonts w:eastAsia="Calibri"/>
          <w:sz w:val="19"/>
          <w:szCs w:val="19"/>
          <w:lang w:val="en-GB" w:eastAsia="en-US"/>
        </w:rPr>
        <w:t>1 N KMnO</w:t>
      </w:r>
      <w:r w:rsidRPr="00E3203C">
        <w:rPr>
          <w:rFonts w:eastAsia="Calibri"/>
          <w:sz w:val="19"/>
          <w:szCs w:val="19"/>
          <w:vertAlign w:val="subscript"/>
          <w:lang w:val="en-GB" w:eastAsia="en-US"/>
        </w:rPr>
        <w:t>4</w:t>
      </w:r>
      <w:r w:rsidR="00933536" w:rsidRPr="00E3203C">
        <w:rPr>
          <w:rFonts w:eastAsia="Calibri"/>
          <w:sz w:val="19"/>
          <w:szCs w:val="19"/>
          <w:lang w:val="en-GB" w:eastAsia="en-US"/>
        </w:rPr>
        <w:t xml:space="preserve"> ile titre edilir. 0,</w:t>
      </w:r>
      <w:r w:rsidR="00C151A8" w:rsidRPr="00E3203C">
        <w:rPr>
          <w:rFonts w:eastAsia="Calibri"/>
          <w:sz w:val="19"/>
          <w:szCs w:val="19"/>
          <w:lang w:val="en-GB" w:eastAsia="en-US"/>
        </w:rPr>
        <w:t xml:space="preserve">5 mL’den </w:t>
      </w:r>
      <w:r w:rsidRPr="00E3203C">
        <w:rPr>
          <w:rFonts w:eastAsia="Calibri"/>
          <w:sz w:val="19"/>
          <w:szCs w:val="19"/>
          <w:lang w:val="en-GB" w:eastAsia="en-US"/>
        </w:rPr>
        <w:t>daha fazlasını gerektirmemelidir.</w:t>
      </w:r>
    </w:p>
    <w:p w:rsidR="00C151A8" w:rsidRPr="00E3203C" w:rsidRDefault="00C151A8" w:rsidP="00815038">
      <w:pPr>
        <w:ind w:left="2832" w:hanging="2124"/>
        <w:jc w:val="both"/>
        <w:rPr>
          <w:rFonts w:eastAsia="Calibri"/>
          <w:b/>
          <w:sz w:val="19"/>
          <w:szCs w:val="19"/>
          <w:lang w:val="en-GB" w:eastAsia="en-US"/>
        </w:rPr>
      </w:pPr>
    </w:p>
    <w:p w:rsidR="00B16CC4" w:rsidRPr="00E3203C" w:rsidRDefault="000D0A0D" w:rsidP="00815038">
      <w:pPr>
        <w:jc w:val="both"/>
        <w:rPr>
          <w:rFonts w:eastAsia="Calibri"/>
          <w:b/>
          <w:sz w:val="19"/>
          <w:szCs w:val="19"/>
          <w:lang w:val="en-GB" w:eastAsia="en-US"/>
        </w:rPr>
      </w:pPr>
      <w:r w:rsidRPr="00E3203C">
        <w:rPr>
          <w:rFonts w:eastAsia="Calibri"/>
          <w:b/>
          <w:sz w:val="19"/>
          <w:szCs w:val="19"/>
          <w:lang w:val="en-GB" w:eastAsia="en-US"/>
        </w:rPr>
        <w:tab/>
        <w:t xml:space="preserve">Kolay karbonize </w:t>
      </w:r>
    </w:p>
    <w:p w:rsidR="000D0A0D" w:rsidRPr="00E3203C" w:rsidRDefault="00B16CC4" w:rsidP="00B16CC4">
      <w:pPr>
        <w:ind w:left="2832" w:hanging="2124"/>
        <w:jc w:val="both"/>
        <w:rPr>
          <w:rFonts w:eastAsia="Calibri"/>
          <w:b/>
          <w:sz w:val="19"/>
          <w:szCs w:val="19"/>
          <w:lang w:val="en-GB" w:eastAsia="en-US"/>
        </w:rPr>
      </w:pPr>
      <w:r w:rsidRPr="00E3203C">
        <w:rPr>
          <w:rFonts w:eastAsia="Calibri"/>
          <w:b/>
          <w:sz w:val="19"/>
          <w:szCs w:val="19"/>
          <w:lang w:val="en-GB" w:eastAsia="en-US"/>
        </w:rPr>
        <w:t>o</w:t>
      </w:r>
      <w:r w:rsidR="000D0A0D" w:rsidRPr="00E3203C">
        <w:rPr>
          <w:rFonts w:eastAsia="Calibri"/>
          <w:b/>
          <w:sz w:val="19"/>
          <w:szCs w:val="19"/>
          <w:lang w:val="en-GB" w:eastAsia="en-US"/>
        </w:rPr>
        <w:t>labilen</w:t>
      </w:r>
      <w:r w:rsidRPr="00E3203C">
        <w:rPr>
          <w:rFonts w:eastAsia="Calibri"/>
          <w:b/>
          <w:sz w:val="19"/>
          <w:szCs w:val="19"/>
          <w:lang w:val="en-GB" w:eastAsia="en-US"/>
        </w:rPr>
        <w:t xml:space="preserve"> </w:t>
      </w:r>
      <w:r w:rsidR="000D0A0D" w:rsidRPr="00E3203C">
        <w:rPr>
          <w:rFonts w:eastAsia="Calibri"/>
          <w:b/>
          <w:sz w:val="19"/>
          <w:szCs w:val="19"/>
          <w:lang w:val="en-GB" w:eastAsia="en-US"/>
        </w:rPr>
        <w:t>maddeler:</w:t>
      </w:r>
      <w:r w:rsidR="00C151A8" w:rsidRPr="00E3203C">
        <w:rPr>
          <w:rFonts w:eastAsia="Calibri"/>
          <w:b/>
          <w:sz w:val="19"/>
          <w:szCs w:val="19"/>
          <w:lang w:val="en-GB" w:eastAsia="en-US"/>
        </w:rPr>
        <w:tab/>
      </w:r>
      <w:r w:rsidR="006E4AA4" w:rsidRPr="00E3203C">
        <w:rPr>
          <w:rFonts w:eastAsia="Calibri"/>
          <w:sz w:val="19"/>
          <w:szCs w:val="19"/>
          <w:lang w:val="en-GB" w:eastAsia="en-US"/>
        </w:rPr>
        <w:t>5 mL %94,5- 95,5 sülfürik asit içinde 0,</w:t>
      </w:r>
      <w:r w:rsidR="000D0A0D" w:rsidRPr="00E3203C">
        <w:rPr>
          <w:rFonts w:eastAsia="Calibri"/>
          <w:sz w:val="19"/>
          <w:szCs w:val="19"/>
          <w:lang w:val="en-GB" w:eastAsia="en-US"/>
        </w:rPr>
        <w:t>5 g be</w:t>
      </w:r>
      <w:r w:rsidR="006E4AA4" w:rsidRPr="00E3203C">
        <w:rPr>
          <w:rFonts w:eastAsia="Calibri"/>
          <w:sz w:val="19"/>
          <w:szCs w:val="19"/>
          <w:lang w:val="en-GB" w:eastAsia="en-US"/>
        </w:rPr>
        <w:t xml:space="preserve">nzoik </w:t>
      </w:r>
      <w:r w:rsidR="008208C9" w:rsidRPr="00E3203C">
        <w:rPr>
          <w:rFonts w:eastAsia="Calibri"/>
          <w:sz w:val="19"/>
          <w:szCs w:val="19"/>
          <w:lang w:val="en-GB" w:eastAsia="en-US"/>
        </w:rPr>
        <w:t>asidi</w:t>
      </w:r>
      <w:r w:rsidR="006E4AA4" w:rsidRPr="00E3203C">
        <w:rPr>
          <w:rFonts w:eastAsia="Calibri"/>
          <w:sz w:val="19"/>
          <w:szCs w:val="19"/>
          <w:lang w:val="en-GB" w:eastAsia="en-US"/>
        </w:rPr>
        <w:t>n soğuk çözeltisi, 0,</w:t>
      </w:r>
      <w:r w:rsidR="000D0A0D" w:rsidRPr="00E3203C">
        <w:rPr>
          <w:rFonts w:eastAsia="Calibri"/>
          <w:sz w:val="19"/>
          <w:szCs w:val="19"/>
          <w:lang w:val="en-GB" w:eastAsia="en-US"/>
        </w:rPr>
        <w:t>2 mL kobalt klorür TSC</w:t>
      </w:r>
      <w:r w:rsidR="006E4AA4" w:rsidRPr="00E3203C">
        <w:rPr>
          <w:rFonts w:eastAsia="Calibri"/>
          <w:sz w:val="19"/>
          <w:szCs w:val="19"/>
          <w:vertAlign w:val="superscript"/>
          <w:lang w:val="en-GB" w:eastAsia="en-US"/>
        </w:rPr>
        <w:t>(</w:t>
      </w:r>
      <w:r w:rsidR="000D0A0D" w:rsidRPr="00E3203C">
        <w:rPr>
          <w:rFonts w:eastAsia="Calibri"/>
          <w:sz w:val="19"/>
          <w:szCs w:val="19"/>
          <w:vertAlign w:val="superscript"/>
          <w:lang w:val="en-GB" w:eastAsia="en-US"/>
        </w:rPr>
        <w:t>1</w:t>
      </w:r>
      <w:r w:rsidR="006E4AA4" w:rsidRPr="00E3203C">
        <w:rPr>
          <w:rFonts w:eastAsia="Calibri"/>
          <w:sz w:val="19"/>
          <w:szCs w:val="19"/>
          <w:vertAlign w:val="superscript"/>
          <w:lang w:val="en-GB" w:eastAsia="en-US"/>
        </w:rPr>
        <w:t>)</w:t>
      </w:r>
      <w:r w:rsidR="006E4AA4" w:rsidRPr="00E3203C">
        <w:rPr>
          <w:rFonts w:eastAsia="Calibri"/>
          <w:sz w:val="19"/>
          <w:szCs w:val="19"/>
          <w:lang w:val="en-GB" w:eastAsia="en-US"/>
        </w:rPr>
        <w:t>, 0,</w:t>
      </w:r>
      <w:r w:rsidR="000D0A0D" w:rsidRPr="00E3203C">
        <w:rPr>
          <w:rFonts w:eastAsia="Calibri"/>
          <w:sz w:val="19"/>
          <w:szCs w:val="19"/>
          <w:lang w:val="en-GB" w:eastAsia="en-US"/>
        </w:rPr>
        <w:t>3 mL demir klorür TSC</w:t>
      </w:r>
      <w:r w:rsidR="006E4AA4" w:rsidRPr="00E3203C">
        <w:rPr>
          <w:rFonts w:eastAsia="Calibri"/>
          <w:sz w:val="19"/>
          <w:szCs w:val="19"/>
          <w:vertAlign w:val="superscript"/>
          <w:lang w:val="en-GB" w:eastAsia="en-US"/>
        </w:rPr>
        <w:t>(</w:t>
      </w:r>
      <w:r w:rsidR="000D0A0D" w:rsidRPr="00E3203C">
        <w:rPr>
          <w:rFonts w:eastAsia="Calibri"/>
          <w:sz w:val="19"/>
          <w:szCs w:val="19"/>
          <w:vertAlign w:val="superscript"/>
          <w:lang w:val="en-GB" w:eastAsia="en-US"/>
        </w:rPr>
        <w:t>2</w:t>
      </w:r>
      <w:r w:rsidR="006E4AA4" w:rsidRPr="00E3203C">
        <w:rPr>
          <w:rFonts w:eastAsia="Calibri"/>
          <w:sz w:val="19"/>
          <w:szCs w:val="19"/>
          <w:vertAlign w:val="superscript"/>
          <w:lang w:val="en-GB" w:eastAsia="en-US"/>
        </w:rPr>
        <w:t>)</w:t>
      </w:r>
      <w:r w:rsidR="006E4AA4" w:rsidRPr="00E3203C">
        <w:rPr>
          <w:rFonts w:eastAsia="Calibri"/>
          <w:sz w:val="19"/>
          <w:szCs w:val="19"/>
          <w:lang w:val="en-GB" w:eastAsia="en-US"/>
        </w:rPr>
        <w:t>, 0,</w:t>
      </w:r>
      <w:r w:rsidR="000D0A0D" w:rsidRPr="00E3203C">
        <w:rPr>
          <w:rFonts w:eastAsia="Calibri"/>
          <w:sz w:val="19"/>
          <w:szCs w:val="19"/>
          <w:lang w:val="en-GB" w:eastAsia="en-US"/>
        </w:rPr>
        <w:t>1 mL bakır sülfat TSC</w:t>
      </w:r>
      <w:r w:rsidR="006E4AA4" w:rsidRPr="00E3203C">
        <w:rPr>
          <w:rFonts w:eastAsia="Calibri"/>
          <w:sz w:val="19"/>
          <w:szCs w:val="19"/>
          <w:vertAlign w:val="superscript"/>
          <w:lang w:val="en-GB" w:eastAsia="en-US"/>
        </w:rPr>
        <w:t>(</w:t>
      </w:r>
      <w:r w:rsidR="000D0A0D" w:rsidRPr="00E3203C">
        <w:rPr>
          <w:rFonts w:eastAsia="Calibri"/>
          <w:sz w:val="19"/>
          <w:szCs w:val="19"/>
          <w:vertAlign w:val="superscript"/>
          <w:lang w:val="en-GB" w:eastAsia="en-US"/>
        </w:rPr>
        <w:t>3</w:t>
      </w:r>
      <w:r w:rsidR="006E4AA4" w:rsidRPr="00E3203C">
        <w:rPr>
          <w:rFonts w:eastAsia="Calibri"/>
          <w:sz w:val="19"/>
          <w:szCs w:val="19"/>
          <w:vertAlign w:val="superscript"/>
          <w:lang w:val="en-GB" w:eastAsia="en-US"/>
        </w:rPr>
        <w:t>)</w:t>
      </w:r>
      <w:r w:rsidR="006E4AA4" w:rsidRPr="00E3203C">
        <w:rPr>
          <w:rFonts w:eastAsia="Calibri"/>
          <w:sz w:val="19"/>
          <w:szCs w:val="19"/>
          <w:lang w:val="en-GB" w:eastAsia="en-US"/>
        </w:rPr>
        <w:t xml:space="preserve"> ve 4,</w:t>
      </w:r>
      <w:r w:rsidR="000D0A0D" w:rsidRPr="00E3203C">
        <w:rPr>
          <w:rFonts w:eastAsia="Calibri"/>
          <w:sz w:val="19"/>
          <w:szCs w:val="19"/>
          <w:lang w:val="en-GB" w:eastAsia="en-US"/>
        </w:rPr>
        <w:t>4 mL su içeren bir referans sıvıdan daha güçlü bir renk göstermemelidir.</w:t>
      </w:r>
    </w:p>
    <w:p w:rsidR="00C151A8" w:rsidRPr="00E3203C" w:rsidRDefault="00C151A8" w:rsidP="00815038">
      <w:pPr>
        <w:ind w:left="2832" w:hanging="2124"/>
        <w:jc w:val="both"/>
        <w:rPr>
          <w:rFonts w:eastAsia="Calibri"/>
          <w:b/>
          <w:sz w:val="19"/>
          <w:szCs w:val="19"/>
          <w:lang w:val="en-GB" w:eastAsia="en-US"/>
        </w:rPr>
      </w:pPr>
    </w:p>
    <w:p w:rsidR="000D0A0D" w:rsidRPr="00E3203C" w:rsidRDefault="000D0A0D" w:rsidP="00815038">
      <w:pPr>
        <w:ind w:left="2835" w:hanging="2126"/>
        <w:jc w:val="both"/>
        <w:rPr>
          <w:rFonts w:eastAsia="Calibri"/>
          <w:sz w:val="19"/>
          <w:szCs w:val="19"/>
          <w:lang w:val="en-GB" w:eastAsia="en-US"/>
        </w:rPr>
      </w:pPr>
      <w:r w:rsidRPr="00E3203C">
        <w:rPr>
          <w:rFonts w:eastAsia="Calibri"/>
          <w:b/>
          <w:sz w:val="19"/>
          <w:szCs w:val="19"/>
          <w:lang w:val="en-GB" w:eastAsia="en-US"/>
        </w:rPr>
        <w:t>Polisiklik asitler:</w:t>
      </w:r>
      <w:r w:rsidRPr="00E3203C">
        <w:rPr>
          <w:rFonts w:eastAsia="Calibri"/>
          <w:sz w:val="19"/>
          <w:szCs w:val="19"/>
          <w:lang w:val="en-GB" w:eastAsia="en-US"/>
        </w:rPr>
        <w:tab/>
        <w:t xml:space="preserve">Benzoik </w:t>
      </w:r>
      <w:r w:rsidR="008208C9" w:rsidRPr="00E3203C">
        <w:rPr>
          <w:rFonts w:eastAsia="Calibri"/>
          <w:sz w:val="19"/>
          <w:szCs w:val="19"/>
          <w:lang w:val="en-GB" w:eastAsia="en-US"/>
        </w:rPr>
        <w:t>asidi</w:t>
      </w:r>
      <w:r w:rsidRPr="00E3203C">
        <w:rPr>
          <w:rFonts w:eastAsia="Calibri"/>
          <w:sz w:val="19"/>
          <w:szCs w:val="19"/>
          <w:lang w:val="en-GB" w:eastAsia="en-US"/>
        </w:rPr>
        <w:t>n nötralize bir çözeltisinin fraksiyonel asidifikasyonunda ilk çökelti benzoik asitten farklı bir erime noktasına sahip olmamalıdır.</w:t>
      </w:r>
    </w:p>
    <w:p w:rsidR="00C151A8" w:rsidRPr="00E3203C" w:rsidRDefault="00C151A8" w:rsidP="00815038">
      <w:pPr>
        <w:ind w:left="2835" w:hanging="2126"/>
        <w:jc w:val="both"/>
        <w:rPr>
          <w:rFonts w:eastAsia="Calibri"/>
          <w:sz w:val="19"/>
          <w:szCs w:val="19"/>
          <w:lang w:val="en-GB" w:eastAsia="en-US"/>
        </w:rPr>
      </w:pPr>
    </w:p>
    <w:p w:rsidR="000D0A0D" w:rsidRPr="00E3203C" w:rsidRDefault="000D0A0D" w:rsidP="00815038">
      <w:pPr>
        <w:ind w:left="2835" w:hanging="2126"/>
        <w:jc w:val="both"/>
        <w:rPr>
          <w:rFonts w:eastAsia="Calibri"/>
          <w:sz w:val="19"/>
          <w:szCs w:val="19"/>
          <w:lang w:val="en-GB" w:eastAsia="en-US"/>
        </w:rPr>
      </w:pPr>
      <w:r w:rsidRPr="00E3203C">
        <w:rPr>
          <w:rFonts w:eastAsia="Calibri"/>
          <w:b/>
          <w:sz w:val="19"/>
          <w:szCs w:val="19"/>
          <w:lang w:val="en-GB" w:eastAsia="en-US"/>
        </w:rPr>
        <w:t>Arsenik:</w:t>
      </w:r>
      <w:r w:rsidRPr="00E3203C">
        <w:rPr>
          <w:rFonts w:eastAsia="Calibri"/>
          <w:sz w:val="19"/>
          <w:szCs w:val="19"/>
          <w:lang w:val="en-GB" w:eastAsia="en-US"/>
        </w:rPr>
        <w:tab/>
        <w:t>3 mg/kg’dan fazla olmamalıdır.</w:t>
      </w:r>
    </w:p>
    <w:p w:rsidR="00C151A8" w:rsidRPr="00E3203C" w:rsidRDefault="00C151A8" w:rsidP="00815038">
      <w:pPr>
        <w:ind w:left="2835" w:hanging="2126"/>
        <w:jc w:val="both"/>
        <w:rPr>
          <w:rFonts w:eastAsia="Calibri"/>
          <w:sz w:val="19"/>
          <w:szCs w:val="19"/>
          <w:lang w:val="en-GB" w:eastAsia="en-US"/>
        </w:rPr>
      </w:pPr>
    </w:p>
    <w:p w:rsidR="000D0A0D" w:rsidRPr="00E3203C" w:rsidRDefault="000D0A0D" w:rsidP="00815038">
      <w:pPr>
        <w:ind w:left="2835" w:hanging="2126"/>
        <w:jc w:val="both"/>
        <w:rPr>
          <w:rFonts w:eastAsia="Calibri"/>
          <w:sz w:val="19"/>
          <w:szCs w:val="19"/>
          <w:lang w:val="en-GB" w:eastAsia="en-US"/>
        </w:rPr>
      </w:pPr>
      <w:r w:rsidRPr="00E3203C">
        <w:rPr>
          <w:rFonts w:eastAsia="Calibri"/>
          <w:b/>
          <w:sz w:val="19"/>
          <w:szCs w:val="19"/>
          <w:lang w:val="en-GB" w:eastAsia="en-US"/>
        </w:rPr>
        <w:t>Kurşun:</w:t>
      </w:r>
      <w:r w:rsidR="006E4AA4" w:rsidRPr="00E3203C">
        <w:rPr>
          <w:rFonts w:eastAsia="Calibri"/>
          <w:sz w:val="19"/>
          <w:szCs w:val="19"/>
          <w:lang w:val="en-GB" w:eastAsia="en-US"/>
        </w:rPr>
        <w:tab/>
        <w:t>2</w:t>
      </w:r>
      <w:r w:rsidRPr="00E3203C">
        <w:rPr>
          <w:rFonts w:eastAsia="Calibri"/>
          <w:sz w:val="19"/>
          <w:szCs w:val="19"/>
          <w:lang w:val="en-GB" w:eastAsia="en-US"/>
        </w:rPr>
        <w:t xml:space="preserve"> mg/kg’dan fazla olmamalıdır.</w:t>
      </w:r>
    </w:p>
    <w:p w:rsidR="00C151A8" w:rsidRPr="00E3203C" w:rsidRDefault="00C151A8" w:rsidP="00815038">
      <w:pPr>
        <w:ind w:left="2835" w:hanging="2126"/>
        <w:jc w:val="both"/>
        <w:rPr>
          <w:rFonts w:eastAsia="Calibri"/>
          <w:sz w:val="19"/>
          <w:szCs w:val="19"/>
          <w:lang w:val="en-GB" w:eastAsia="en-US"/>
        </w:rPr>
      </w:pPr>
    </w:p>
    <w:p w:rsidR="000D0A0D" w:rsidRPr="00E3203C" w:rsidRDefault="008A2DDD" w:rsidP="00815038">
      <w:pPr>
        <w:ind w:left="2835" w:hanging="2126"/>
        <w:jc w:val="both"/>
        <w:rPr>
          <w:rFonts w:eastAsia="Calibri"/>
          <w:sz w:val="19"/>
          <w:szCs w:val="19"/>
          <w:lang w:val="en-GB" w:eastAsia="en-US"/>
        </w:rPr>
      </w:pPr>
      <w:r w:rsidRPr="00E3203C">
        <w:rPr>
          <w:rFonts w:eastAsia="Calibri"/>
          <w:b/>
          <w:sz w:val="19"/>
          <w:szCs w:val="19"/>
          <w:lang w:val="en-GB" w:eastAsia="en-US"/>
        </w:rPr>
        <w:t>Civa</w:t>
      </w:r>
      <w:r w:rsidR="000D0A0D" w:rsidRPr="00E3203C">
        <w:rPr>
          <w:rFonts w:eastAsia="Calibri"/>
          <w:b/>
          <w:sz w:val="19"/>
          <w:szCs w:val="19"/>
          <w:lang w:val="en-GB" w:eastAsia="en-US"/>
        </w:rPr>
        <w:t>:</w:t>
      </w:r>
      <w:r w:rsidR="000D0A0D" w:rsidRPr="00E3203C">
        <w:rPr>
          <w:rFonts w:eastAsia="Calibri"/>
          <w:sz w:val="19"/>
          <w:szCs w:val="19"/>
          <w:lang w:val="en-GB" w:eastAsia="en-US"/>
        </w:rPr>
        <w:tab/>
        <w:t>1 mg/kg’dan fazla olmamalıdır.</w:t>
      </w:r>
    </w:p>
    <w:p w:rsidR="000D0A0D" w:rsidRPr="00E3203C" w:rsidRDefault="000D0A0D" w:rsidP="00815038">
      <w:pPr>
        <w:jc w:val="both"/>
        <w:rPr>
          <w:rFonts w:eastAsia="Calibri"/>
          <w:sz w:val="19"/>
          <w:szCs w:val="19"/>
          <w:lang w:val="en-GB" w:eastAsia="en-US"/>
        </w:rPr>
      </w:pPr>
    </w:p>
    <w:p w:rsidR="005F3737" w:rsidRPr="00E3203C" w:rsidRDefault="005F3737" w:rsidP="00815038">
      <w:pPr>
        <w:jc w:val="both"/>
        <w:rPr>
          <w:rFonts w:eastAsia="Calibri"/>
          <w:sz w:val="19"/>
          <w:szCs w:val="19"/>
          <w:lang w:val="en-GB" w:eastAsia="en-US"/>
        </w:rPr>
      </w:pPr>
    </w:p>
    <w:p w:rsidR="000D0A0D" w:rsidRPr="00E3203C" w:rsidRDefault="000D0A0D" w:rsidP="00815038">
      <w:pPr>
        <w:jc w:val="both"/>
        <w:rPr>
          <w:rFonts w:eastAsia="Calibri"/>
          <w:sz w:val="19"/>
          <w:szCs w:val="19"/>
          <w:lang w:val="en-GB" w:eastAsia="en-US"/>
        </w:rPr>
      </w:pPr>
      <w:r w:rsidRPr="00E3203C">
        <w:rPr>
          <w:rFonts w:eastAsia="Calibri"/>
          <w:sz w:val="19"/>
          <w:szCs w:val="19"/>
          <w:vertAlign w:val="superscript"/>
          <w:lang w:val="en-GB" w:eastAsia="en-US"/>
        </w:rPr>
        <w:t>(1)</w:t>
      </w:r>
      <w:r w:rsidRPr="00E3203C">
        <w:rPr>
          <w:rFonts w:eastAsia="Calibri"/>
          <w:sz w:val="19"/>
          <w:szCs w:val="19"/>
          <w:u w:val="single"/>
          <w:lang w:val="en-GB" w:eastAsia="en-US"/>
        </w:rPr>
        <w:t>Kobalt Klorür TSC:</w:t>
      </w:r>
      <w:r w:rsidRPr="00E3203C">
        <w:rPr>
          <w:rFonts w:eastAsia="Calibri"/>
          <w:sz w:val="19"/>
          <w:szCs w:val="19"/>
          <w:lang w:val="en-GB" w:eastAsia="en-US"/>
        </w:rPr>
        <w:t xml:space="preserve"> Yaklaşık 65 g kobalt klorür (CoCl</w:t>
      </w:r>
      <w:r w:rsidRPr="00E3203C">
        <w:rPr>
          <w:rFonts w:eastAsia="Calibri"/>
          <w:sz w:val="19"/>
          <w:szCs w:val="19"/>
          <w:vertAlign w:val="subscript"/>
          <w:lang w:val="en-GB" w:eastAsia="en-US"/>
        </w:rPr>
        <w:t>2</w:t>
      </w:r>
      <w:r w:rsidRPr="00E3203C">
        <w:rPr>
          <w:rFonts w:eastAsia="Calibri"/>
          <w:sz w:val="19"/>
          <w:szCs w:val="19"/>
          <w:lang w:val="de-DE" w:eastAsia="en-US"/>
        </w:rPr>
        <w:t>·</w:t>
      </w:r>
      <w:r w:rsidRPr="00E3203C">
        <w:rPr>
          <w:rFonts w:eastAsia="Calibri"/>
          <w:sz w:val="19"/>
          <w:szCs w:val="19"/>
          <w:lang w:val="en-GB" w:eastAsia="en-US"/>
        </w:rPr>
        <w:t>6H</w:t>
      </w:r>
      <w:r w:rsidRPr="00E3203C">
        <w:rPr>
          <w:rFonts w:eastAsia="Calibri"/>
          <w:sz w:val="19"/>
          <w:szCs w:val="19"/>
          <w:vertAlign w:val="subscript"/>
          <w:lang w:val="en-GB" w:eastAsia="en-US"/>
        </w:rPr>
        <w:t>2</w:t>
      </w:r>
      <w:r w:rsidRPr="00E3203C">
        <w:rPr>
          <w:rFonts w:eastAsia="Calibri"/>
          <w:sz w:val="19"/>
          <w:szCs w:val="19"/>
          <w:lang w:val="en-GB" w:eastAsia="en-US"/>
        </w:rPr>
        <w:t xml:space="preserve">O), 25 mL hidroklorik asit ve </w:t>
      </w:r>
      <w:r w:rsidR="009960D3" w:rsidRPr="009960D3">
        <w:rPr>
          <w:rFonts w:eastAsia="Calibri"/>
          <w:color w:val="000000" w:themeColor="text1"/>
          <w:sz w:val="19"/>
          <w:szCs w:val="19"/>
          <w:lang w:val="en-GB" w:eastAsia="en-US"/>
        </w:rPr>
        <w:t>toplam hacmin 1 litre olması için gerekli 975 mL su karışımının yeterli bir miktarı</w:t>
      </w:r>
      <w:r w:rsidR="009960D3" w:rsidRPr="00E3203C">
        <w:rPr>
          <w:rFonts w:eastAsia="Calibri"/>
          <w:sz w:val="19"/>
          <w:szCs w:val="19"/>
          <w:lang w:val="en-GB" w:eastAsia="en-US"/>
        </w:rPr>
        <w:t xml:space="preserve"> </w:t>
      </w:r>
      <w:r w:rsidR="009960D3">
        <w:rPr>
          <w:rFonts w:eastAsia="Calibri"/>
          <w:sz w:val="19"/>
          <w:szCs w:val="19"/>
          <w:lang w:val="en-GB" w:eastAsia="en-US"/>
        </w:rPr>
        <w:t xml:space="preserve">içerisinde </w:t>
      </w:r>
      <w:r w:rsidRPr="00E3203C">
        <w:rPr>
          <w:rFonts w:eastAsia="Calibri"/>
          <w:sz w:val="19"/>
          <w:szCs w:val="19"/>
          <w:lang w:val="en-GB" w:eastAsia="en-US"/>
        </w:rPr>
        <w:t xml:space="preserve">çözülür. Bu çözeltiden tam olarak 5 mL,  250 mL iyot çözeltisi içeren </w:t>
      </w:r>
      <w:r w:rsidR="009960D3">
        <w:rPr>
          <w:rFonts w:eastAsia="Calibri"/>
          <w:sz w:val="19"/>
          <w:szCs w:val="19"/>
          <w:lang w:val="en-GB" w:eastAsia="en-US"/>
        </w:rPr>
        <w:t xml:space="preserve">yuvarlak dipli </w:t>
      </w:r>
      <w:r w:rsidR="005F3737" w:rsidRPr="00E3203C">
        <w:rPr>
          <w:rFonts w:eastAsia="Calibri"/>
          <w:sz w:val="19"/>
          <w:szCs w:val="19"/>
          <w:lang w:val="en-GB" w:eastAsia="en-US"/>
        </w:rPr>
        <w:t xml:space="preserve">cam </w:t>
      </w:r>
      <w:r w:rsidR="0059202C" w:rsidRPr="00E3203C">
        <w:rPr>
          <w:rFonts w:eastAsia="Calibri"/>
          <w:sz w:val="19"/>
          <w:szCs w:val="19"/>
          <w:lang w:val="en-GB" w:eastAsia="en-US"/>
        </w:rPr>
        <w:t>balon içerisine konur ve 5 mL %</w:t>
      </w:r>
      <w:r w:rsidRPr="00E3203C">
        <w:rPr>
          <w:rFonts w:eastAsia="Calibri"/>
          <w:sz w:val="19"/>
          <w:szCs w:val="19"/>
          <w:lang w:val="en-GB" w:eastAsia="en-US"/>
        </w:rPr>
        <w:t>3’lük hidroj</w:t>
      </w:r>
      <w:r w:rsidR="0059202C" w:rsidRPr="00E3203C">
        <w:rPr>
          <w:rFonts w:eastAsia="Calibri"/>
          <w:sz w:val="19"/>
          <w:szCs w:val="19"/>
          <w:lang w:val="en-GB" w:eastAsia="en-US"/>
        </w:rPr>
        <w:t>en peroksit ve ardından 15 mL %</w:t>
      </w:r>
      <w:r w:rsidRPr="00E3203C">
        <w:rPr>
          <w:rFonts w:eastAsia="Calibri"/>
          <w:sz w:val="19"/>
          <w:szCs w:val="19"/>
          <w:lang w:val="en-GB" w:eastAsia="en-US"/>
        </w:rPr>
        <w:t>20’lik sodyum hidroksit eklenir. 10 dakika kaynatılıp soğu</w:t>
      </w:r>
      <w:r w:rsidR="009960D3">
        <w:rPr>
          <w:rFonts w:eastAsia="Calibri"/>
          <w:sz w:val="19"/>
          <w:szCs w:val="19"/>
          <w:lang w:val="en-GB" w:eastAsia="en-US"/>
        </w:rPr>
        <w:t>maya bırakılır</w:t>
      </w:r>
      <w:r w:rsidRPr="00E3203C">
        <w:rPr>
          <w:rFonts w:eastAsia="Calibri"/>
          <w:sz w:val="19"/>
          <w:szCs w:val="19"/>
          <w:lang w:val="en-GB" w:eastAsia="en-US"/>
        </w:rPr>
        <w:t xml:space="preserve">, </w:t>
      </w:r>
      <w:r w:rsidR="0059202C" w:rsidRPr="00E3203C">
        <w:rPr>
          <w:rFonts w:eastAsia="Calibri"/>
          <w:sz w:val="19"/>
          <w:szCs w:val="19"/>
          <w:lang w:val="en-GB" w:eastAsia="en-US"/>
        </w:rPr>
        <w:t>2 g potasyum iyodür ve 20 mL, %</w:t>
      </w:r>
      <w:r w:rsidRPr="00E3203C">
        <w:rPr>
          <w:rFonts w:eastAsia="Calibri"/>
          <w:sz w:val="19"/>
          <w:szCs w:val="19"/>
          <w:lang w:val="en-GB" w:eastAsia="en-US"/>
        </w:rPr>
        <w:t xml:space="preserve">25’lik sülfürik asit eklenir. Çökelti tamamen çözüldükten sonra, </w:t>
      </w:r>
      <w:r w:rsidR="009960D3">
        <w:rPr>
          <w:rFonts w:eastAsia="Calibri"/>
          <w:sz w:val="19"/>
          <w:szCs w:val="19"/>
          <w:lang w:val="en-GB" w:eastAsia="en-US"/>
        </w:rPr>
        <w:t>açığa çıkan</w:t>
      </w:r>
      <w:r w:rsidR="005F3737" w:rsidRPr="00E3203C">
        <w:rPr>
          <w:rFonts w:eastAsia="Calibri"/>
          <w:sz w:val="19"/>
          <w:szCs w:val="19"/>
          <w:lang w:val="en-GB" w:eastAsia="en-US"/>
        </w:rPr>
        <w:t xml:space="preserve"> iyot</w:t>
      </w:r>
      <w:r w:rsidR="0059202C" w:rsidRPr="00E3203C">
        <w:rPr>
          <w:rFonts w:eastAsia="Calibri"/>
          <w:sz w:val="19"/>
          <w:szCs w:val="19"/>
          <w:lang w:val="en-GB" w:eastAsia="en-US"/>
        </w:rPr>
        <w:t>, nişasta TS</w:t>
      </w:r>
      <w:r w:rsidR="0059202C" w:rsidRPr="00CD10DA">
        <w:rPr>
          <w:rFonts w:eastAsia="Calibri"/>
          <w:sz w:val="19"/>
          <w:szCs w:val="19"/>
          <w:vertAlign w:val="superscript"/>
          <w:lang w:val="en-GB" w:eastAsia="en-US"/>
        </w:rPr>
        <w:t>(*)</w:t>
      </w:r>
      <w:r w:rsidR="0059202C" w:rsidRPr="00E3203C">
        <w:rPr>
          <w:rFonts w:eastAsia="Calibri"/>
          <w:sz w:val="19"/>
          <w:szCs w:val="19"/>
          <w:lang w:val="en-GB" w:eastAsia="en-US"/>
        </w:rPr>
        <w:t xml:space="preserve"> varlığında 0,</w:t>
      </w:r>
      <w:r w:rsidRPr="00E3203C">
        <w:rPr>
          <w:rFonts w:eastAsia="Calibri"/>
          <w:sz w:val="19"/>
          <w:szCs w:val="19"/>
          <w:lang w:val="en-GB" w:eastAsia="en-US"/>
        </w:rPr>
        <w:t>1 N sodyum tiyo</w:t>
      </w:r>
      <w:r w:rsidR="0059202C" w:rsidRPr="00E3203C">
        <w:rPr>
          <w:rFonts w:eastAsia="Calibri"/>
          <w:sz w:val="19"/>
          <w:szCs w:val="19"/>
          <w:lang w:val="en-GB" w:eastAsia="en-US"/>
        </w:rPr>
        <w:t>sülfat ile titre edilir. 1 mL 0,1 N sodyum tiyosülfat 23,</w:t>
      </w:r>
      <w:r w:rsidRPr="00E3203C">
        <w:rPr>
          <w:rFonts w:eastAsia="Calibri"/>
          <w:sz w:val="19"/>
          <w:szCs w:val="19"/>
          <w:lang w:val="en-GB" w:eastAsia="en-US"/>
        </w:rPr>
        <w:t>80 mg CoCl</w:t>
      </w:r>
      <w:r w:rsidRPr="00E3203C">
        <w:rPr>
          <w:rFonts w:eastAsia="Calibri"/>
          <w:sz w:val="19"/>
          <w:szCs w:val="19"/>
          <w:vertAlign w:val="subscript"/>
          <w:lang w:val="en-GB" w:eastAsia="en-US"/>
        </w:rPr>
        <w:t>2</w:t>
      </w:r>
      <w:r w:rsidRPr="00E3203C">
        <w:rPr>
          <w:rFonts w:eastAsia="Calibri"/>
          <w:sz w:val="19"/>
          <w:szCs w:val="19"/>
          <w:lang w:val="de-DE" w:eastAsia="en-US"/>
        </w:rPr>
        <w:t>·</w:t>
      </w:r>
      <w:r w:rsidRPr="00E3203C">
        <w:rPr>
          <w:rFonts w:eastAsia="Calibri"/>
          <w:sz w:val="19"/>
          <w:szCs w:val="19"/>
          <w:lang w:val="en-GB" w:eastAsia="en-US"/>
        </w:rPr>
        <w:t>6H</w:t>
      </w:r>
      <w:r w:rsidRPr="00E3203C">
        <w:rPr>
          <w:rFonts w:eastAsia="Calibri"/>
          <w:sz w:val="19"/>
          <w:szCs w:val="19"/>
          <w:vertAlign w:val="subscript"/>
          <w:lang w:val="en-GB" w:eastAsia="en-US"/>
        </w:rPr>
        <w:t>2</w:t>
      </w:r>
      <w:r w:rsidRPr="00E3203C">
        <w:rPr>
          <w:rFonts w:eastAsia="Calibri"/>
          <w:sz w:val="19"/>
          <w:szCs w:val="19"/>
          <w:lang w:val="en-GB" w:eastAsia="en-US"/>
        </w:rPr>
        <w:t>O’ya karşılık gelir. Çözel</w:t>
      </w:r>
      <w:r w:rsidR="0059202C" w:rsidRPr="00E3203C">
        <w:rPr>
          <w:rFonts w:eastAsia="Calibri"/>
          <w:sz w:val="19"/>
          <w:szCs w:val="19"/>
          <w:lang w:val="en-GB" w:eastAsia="en-US"/>
        </w:rPr>
        <w:t>tinin son hacmi, her mL için 59,</w:t>
      </w:r>
      <w:r w:rsidRPr="00E3203C">
        <w:rPr>
          <w:rFonts w:eastAsia="Calibri"/>
          <w:sz w:val="19"/>
          <w:szCs w:val="19"/>
          <w:lang w:val="en-GB" w:eastAsia="en-US"/>
        </w:rPr>
        <w:t>5 mg CoCl</w:t>
      </w:r>
      <w:r w:rsidRPr="00E3203C">
        <w:rPr>
          <w:rFonts w:eastAsia="Calibri"/>
          <w:sz w:val="19"/>
          <w:szCs w:val="19"/>
          <w:vertAlign w:val="subscript"/>
          <w:lang w:val="en-GB" w:eastAsia="en-US"/>
        </w:rPr>
        <w:t>2</w:t>
      </w:r>
      <w:r w:rsidRPr="00E3203C">
        <w:rPr>
          <w:rFonts w:eastAsia="Calibri"/>
          <w:sz w:val="19"/>
          <w:szCs w:val="19"/>
          <w:lang w:val="de-DE" w:eastAsia="en-US"/>
        </w:rPr>
        <w:t>·</w:t>
      </w:r>
      <w:r w:rsidRPr="00E3203C">
        <w:rPr>
          <w:rFonts w:eastAsia="Calibri"/>
          <w:sz w:val="19"/>
          <w:szCs w:val="19"/>
          <w:lang w:val="en-GB" w:eastAsia="en-US"/>
        </w:rPr>
        <w:t>6H</w:t>
      </w:r>
      <w:r w:rsidRPr="00E3203C">
        <w:rPr>
          <w:rFonts w:eastAsia="Calibri"/>
          <w:sz w:val="19"/>
          <w:szCs w:val="19"/>
          <w:vertAlign w:val="subscript"/>
          <w:lang w:val="en-GB" w:eastAsia="en-US"/>
        </w:rPr>
        <w:t>2</w:t>
      </w:r>
      <w:r w:rsidRPr="00E3203C">
        <w:rPr>
          <w:rFonts w:eastAsia="Calibri"/>
          <w:sz w:val="19"/>
          <w:szCs w:val="19"/>
          <w:lang w:val="en-GB" w:eastAsia="en-US"/>
        </w:rPr>
        <w:t>O içerecek şekilde yeterli miktarda hidroklorik asit/su karışımı eklenerek ayarlanır.</w:t>
      </w:r>
    </w:p>
    <w:p w:rsidR="005F3737" w:rsidRPr="00E3203C" w:rsidRDefault="005F3737" w:rsidP="00815038">
      <w:pPr>
        <w:jc w:val="both"/>
        <w:rPr>
          <w:rFonts w:eastAsia="Calibri"/>
          <w:sz w:val="19"/>
          <w:szCs w:val="19"/>
          <w:lang w:val="en-GB" w:eastAsia="en-US"/>
        </w:rPr>
      </w:pPr>
    </w:p>
    <w:p w:rsidR="000D0A0D" w:rsidRPr="00420039" w:rsidRDefault="000D0A0D" w:rsidP="00815038">
      <w:pPr>
        <w:jc w:val="both"/>
        <w:rPr>
          <w:rFonts w:eastAsia="Calibri"/>
          <w:color w:val="000000" w:themeColor="text1"/>
          <w:sz w:val="19"/>
          <w:szCs w:val="19"/>
          <w:lang w:val="en-GB" w:eastAsia="en-US"/>
        </w:rPr>
      </w:pPr>
      <w:r w:rsidRPr="00E3203C">
        <w:rPr>
          <w:rFonts w:eastAsia="Calibri"/>
          <w:sz w:val="19"/>
          <w:szCs w:val="19"/>
          <w:vertAlign w:val="superscript"/>
          <w:lang w:val="en-GB" w:eastAsia="en-US"/>
        </w:rPr>
        <w:t>(2)</w:t>
      </w:r>
      <w:r w:rsidRPr="00420039">
        <w:rPr>
          <w:rFonts w:eastAsia="Calibri"/>
          <w:color w:val="000000" w:themeColor="text1"/>
          <w:sz w:val="19"/>
          <w:szCs w:val="19"/>
          <w:u w:val="single"/>
          <w:lang w:val="en-GB" w:eastAsia="en-US"/>
        </w:rPr>
        <w:t>Demir Klorür TSC:</w:t>
      </w:r>
      <w:r w:rsidRPr="00420039">
        <w:rPr>
          <w:rFonts w:eastAsia="Calibri"/>
          <w:color w:val="000000" w:themeColor="text1"/>
          <w:sz w:val="19"/>
          <w:szCs w:val="19"/>
          <w:lang w:val="en-GB" w:eastAsia="en-US"/>
        </w:rPr>
        <w:t xml:space="preserve"> Yaklaşık 55 g demir klorür, yeterli miktarda 25 mL hidroklorik asit ve </w:t>
      </w:r>
      <w:r w:rsidR="009960D3" w:rsidRPr="00420039">
        <w:rPr>
          <w:rFonts w:eastAsia="Calibri"/>
          <w:color w:val="000000" w:themeColor="text1"/>
          <w:sz w:val="19"/>
          <w:szCs w:val="19"/>
          <w:lang w:val="en-GB" w:eastAsia="en-US"/>
        </w:rPr>
        <w:t xml:space="preserve">toplam hacmin 1 litre olması için gerekli 975 mL su karışımının yeterli bir miktarı </w:t>
      </w:r>
      <w:r w:rsidRPr="00420039">
        <w:rPr>
          <w:rFonts w:eastAsia="Calibri"/>
          <w:color w:val="000000" w:themeColor="text1"/>
          <w:sz w:val="19"/>
          <w:szCs w:val="19"/>
          <w:lang w:val="en-GB" w:eastAsia="en-US"/>
        </w:rPr>
        <w:t xml:space="preserve">çözülür. Bu çözeltiden 10 mL, 250 mL iyot çözeltisi içeren </w:t>
      </w:r>
      <w:r w:rsidR="009960D3" w:rsidRPr="00420039">
        <w:rPr>
          <w:rFonts w:eastAsia="Calibri"/>
          <w:color w:val="000000" w:themeColor="text1"/>
          <w:sz w:val="19"/>
          <w:szCs w:val="19"/>
          <w:lang w:val="en-GB" w:eastAsia="en-US"/>
        </w:rPr>
        <w:t xml:space="preserve">yuvarlak dipli </w:t>
      </w:r>
      <w:r w:rsidR="005F3737" w:rsidRPr="00420039">
        <w:rPr>
          <w:rFonts w:eastAsia="Calibri"/>
          <w:color w:val="000000" w:themeColor="text1"/>
          <w:sz w:val="19"/>
          <w:szCs w:val="19"/>
          <w:lang w:val="en-GB" w:eastAsia="en-US"/>
        </w:rPr>
        <w:t xml:space="preserve">cam </w:t>
      </w:r>
      <w:r w:rsidRPr="00420039">
        <w:rPr>
          <w:rFonts w:eastAsia="Calibri"/>
          <w:color w:val="000000" w:themeColor="text1"/>
          <w:sz w:val="19"/>
          <w:szCs w:val="19"/>
          <w:lang w:val="en-GB" w:eastAsia="en-US"/>
        </w:rPr>
        <w:t>balon içerisine konur, 15 mL su ve 3 g potasyum iyodür eklenir; karışım 15 dakika beklemeye bırakılır. 100 mL su ile seyr</w:t>
      </w:r>
      <w:r w:rsidR="0059202C" w:rsidRPr="00420039">
        <w:rPr>
          <w:rFonts w:eastAsia="Calibri"/>
          <w:color w:val="000000" w:themeColor="text1"/>
          <w:sz w:val="19"/>
          <w:szCs w:val="19"/>
          <w:lang w:val="en-GB" w:eastAsia="en-US"/>
        </w:rPr>
        <w:t xml:space="preserve">eltilir ve </w:t>
      </w:r>
      <w:r w:rsidR="009960D3" w:rsidRPr="00420039">
        <w:rPr>
          <w:rFonts w:eastAsia="Calibri"/>
          <w:color w:val="000000" w:themeColor="text1"/>
          <w:sz w:val="19"/>
          <w:szCs w:val="19"/>
          <w:lang w:val="en-GB" w:eastAsia="en-US"/>
        </w:rPr>
        <w:t>açığa çıkan</w:t>
      </w:r>
      <w:r w:rsidR="005F3737" w:rsidRPr="00420039">
        <w:rPr>
          <w:rFonts w:eastAsia="Calibri"/>
          <w:color w:val="000000" w:themeColor="text1"/>
          <w:sz w:val="19"/>
          <w:szCs w:val="19"/>
          <w:lang w:val="en-GB" w:eastAsia="en-US"/>
        </w:rPr>
        <w:t xml:space="preserve"> iyot</w:t>
      </w:r>
      <w:r w:rsidR="0059202C" w:rsidRPr="00420039">
        <w:rPr>
          <w:rFonts w:eastAsia="Calibri"/>
          <w:color w:val="000000" w:themeColor="text1"/>
          <w:sz w:val="19"/>
          <w:szCs w:val="19"/>
          <w:lang w:val="en-GB" w:eastAsia="en-US"/>
        </w:rPr>
        <w:t>, nişasta TS(*) varlığında 0,</w:t>
      </w:r>
      <w:r w:rsidRPr="00420039">
        <w:rPr>
          <w:rFonts w:eastAsia="Calibri"/>
          <w:color w:val="000000" w:themeColor="text1"/>
          <w:sz w:val="19"/>
          <w:szCs w:val="19"/>
          <w:lang w:val="en-GB" w:eastAsia="en-US"/>
        </w:rPr>
        <w:t>1 N sodyum tiyo</w:t>
      </w:r>
      <w:r w:rsidR="0059202C" w:rsidRPr="00420039">
        <w:rPr>
          <w:rFonts w:eastAsia="Calibri"/>
          <w:color w:val="000000" w:themeColor="text1"/>
          <w:sz w:val="19"/>
          <w:szCs w:val="19"/>
          <w:lang w:val="en-GB" w:eastAsia="en-US"/>
        </w:rPr>
        <w:t>sülfat ile titre edilir. 1 mL 0,1 N sodyum tiyosülfat 27,</w:t>
      </w:r>
      <w:r w:rsidRPr="00420039">
        <w:rPr>
          <w:rFonts w:eastAsia="Calibri"/>
          <w:color w:val="000000" w:themeColor="text1"/>
          <w:sz w:val="19"/>
          <w:szCs w:val="19"/>
          <w:lang w:val="en-GB" w:eastAsia="en-US"/>
        </w:rPr>
        <w:t>03 mg FeCl</w:t>
      </w:r>
      <w:r w:rsidRPr="00420039">
        <w:rPr>
          <w:rFonts w:eastAsia="Calibri"/>
          <w:color w:val="000000" w:themeColor="text1"/>
          <w:sz w:val="19"/>
          <w:szCs w:val="19"/>
          <w:vertAlign w:val="subscript"/>
          <w:lang w:val="en-GB" w:eastAsia="en-US"/>
        </w:rPr>
        <w:t>3</w:t>
      </w:r>
      <w:r w:rsidRPr="00420039">
        <w:rPr>
          <w:rFonts w:eastAsia="Calibri"/>
          <w:color w:val="000000" w:themeColor="text1"/>
          <w:sz w:val="19"/>
          <w:szCs w:val="19"/>
          <w:lang w:val="de-DE" w:eastAsia="en-US"/>
        </w:rPr>
        <w:t>·</w:t>
      </w:r>
      <w:r w:rsidRPr="00420039">
        <w:rPr>
          <w:rFonts w:eastAsia="Calibri"/>
          <w:color w:val="000000" w:themeColor="text1"/>
          <w:sz w:val="19"/>
          <w:szCs w:val="19"/>
          <w:lang w:val="en-GB" w:eastAsia="en-US"/>
        </w:rPr>
        <w:t>6H</w:t>
      </w:r>
      <w:r w:rsidRPr="00420039">
        <w:rPr>
          <w:rFonts w:eastAsia="Calibri"/>
          <w:color w:val="000000" w:themeColor="text1"/>
          <w:sz w:val="19"/>
          <w:szCs w:val="19"/>
          <w:vertAlign w:val="subscript"/>
          <w:lang w:val="en-GB" w:eastAsia="en-US"/>
        </w:rPr>
        <w:t>2</w:t>
      </w:r>
      <w:r w:rsidRPr="00420039">
        <w:rPr>
          <w:rFonts w:eastAsia="Calibri"/>
          <w:color w:val="000000" w:themeColor="text1"/>
          <w:sz w:val="19"/>
          <w:szCs w:val="19"/>
          <w:lang w:val="en-GB" w:eastAsia="en-US"/>
        </w:rPr>
        <w:t>O’ya karşılık gelir. Çözel</w:t>
      </w:r>
      <w:r w:rsidR="0059202C" w:rsidRPr="00420039">
        <w:rPr>
          <w:rFonts w:eastAsia="Calibri"/>
          <w:color w:val="000000" w:themeColor="text1"/>
          <w:sz w:val="19"/>
          <w:szCs w:val="19"/>
          <w:lang w:val="en-GB" w:eastAsia="en-US"/>
        </w:rPr>
        <w:t>tinin son hacmi, her mL için 45,</w:t>
      </w:r>
      <w:r w:rsidRPr="00420039">
        <w:rPr>
          <w:rFonts w:eastAsia="Calibri"/>
          <w:color w:val="000000" w:themeColor="text1"/>
          <w:sz w:val="19"/>
          <w:szCs w:val="19"/>
          <w:lang w:val="en-GB" w:eastAsia="en-US"/>
        </w:rPr>
        <w:t>0 mg FeCl</w:t>
      </w:r>
      <w:r w:rsidRPr="00420039">
        <w:rPr>
          <w:rFonts w:eastAsia="Calibri"/>
          <w:color w:val="000000" w:themeColor="text1"/>
          <w:sz w:val="19"/>
          <w:szCs w:val="19"/>
          <w:vertAlign w:val="subscript"/>
          <w:lang w:val="en-GB" w:eastAsia="en-US"/>
        </w:rPr>
        <w:t>3</w:t>
      </w:r>
      <w:r w:rsidRPr="00420039">
        <w:rPr>
          <w:rFonts w:eastAsia="Calibri"/>
          <w:color w:val="000000" w:themeColor="text1"/>
          <w:sz w:val="19"/>
          <w:szCs w:val="19"/>
          <w:lang w:val="de-DE" w:eastAsia="en-US"/>
        </w:rPr>
        <w:t>·</w:t>
      </w:r>
      <w:r w:rsidRPr="00420039">
        <w:rPr>
          <w:rFonts w:eastAsia="Calibri"/>
          <w:color w:val="000000" w:themeColor="text1"/>
          <w:sz w:val="19"/>
          <w:szCs w:val="19"/>
          <w:lang w:val="en-GB" w:eastAsia="en-US"/>
        </w:rPr>
        <w:t>6H</w:t>
      </w:r>
      <w:r w:rsidRPr="00420039">
        <w:rPr>
          <w:rFonts w:eastAsia="Calibri"/>
          <w:color w:val="000000" w:themeColor="text1"/>
          <w:sz w:val="19"/>
          <w:szCs w:val="19"/>
          <w:vertAlign w:val="subscript"/>
          <w:lang w:val="en-GB" w:eastAsia="en-US"/>
        </w:rPr>
        <w:t>2</w:t>
      </w:r>
      <w:r w:rsidRPr="00420039">
        <w:rPr>
          <w:rFonts w:eastAsia="Calibri"/>
          <w:color w:val="000000" w:themeColor="text1"/>
          <w:sz w:val="19"/>
          <w:szCs w:val="19"/>
          <w:lang w:val="en-GB" w:eastAsia="en-US"/>
        </w:rPr>
        <w:t>O içerecek şekilde yeterli miktarda hidroklorik asit/su karışımı eklenerek ayarlanır.</w:t>
      </w:r>
    </w:p>
    <w:p w:rsidR="005F3737" w:rsidRPr="00420039" w:rsidRDefault="005F3737" w:rsidP="00815038">
      <w:pPr>
        <w:jc w:val="both"/>
        <w:rPr>
          <w:rFonts w:eastAsia="Calibri"/>
          <w:color w:val="000000" w:themeColor="text1"/>
          <w:sz w:val="19"/>
          <w:szCs w:val="19"/>
          <w:lang w:val="en-GB" w:eastAsia="en-US"/>
        </w:rPr>
      </w:pPr>
    </w:p>
    <w:p w:rsidR="000D0A0D" w:rsidRPr="00E3203C" w:rsidRDefault="005F3737" w:rsidP="00815038">
      <w:pPr>
        <w:jc w:val="both"/>
        <w:rPr>
          <w:rFonts w:eastAsia="Calibri"/>
          <w:sz w:val="19"/>
          <w:szCs w:val="19"/>
          <w:lang w:val="en-GB" w:eastAsia="en-US"/>
        </w:rPr>
      </w:pPr>
      <w:r w:rsidRPr="00420039">
        <w:rPr>
          <w:rFonts w:eastAsia="Calibri"/>
          <w:color w:val="000000" w:themeColor="text1"/>
          <w:sz w:val="19"/>
          <w:szCs w:val="19"/>
          <w:vertAlign w:val="superscript"/>
          <w:lang w:val="en-GB" w:eastAsia="en-US"/>
        </w:rPr>
        <w:t xml:space="preserve"> </w:t>
      </w:r>
      <w:r w:rsidR="000D0A0D" w:rsidRPr="00420039">
        <w:rPr>
          <w:rFonts w:eastAsia="Calibri"/>
          <w:color w:val="000000" w:themeColor="text1"/>
          <w:sz w:val="19"/>
          <w:szCs w:val="19"/>
          <w:vertAlign w:val="superscript"/>
          <w:lang w:val="en-GB" w:eastAsia="en-US"/>
        </w:rPr>
        <w:t>(3)</w:t>
      </w:r>
      <w:r w:rsidR="000D0A0D" w:rsidRPr="00420039">
        <w:rPr>
          <w:rFonts w:eastAsia="Calibri"/>
          <w:color w:val="000000" w:themeColor="text1"/>
          <w:sz w:val="19"/>
          <w:szCs w:val="19"/>
          <w:u w:val="single"/>
          <w:lang w:val="en-GB" w:eastAsia="en-US"/>
        </w:rPr>
        <w:t>Bakır Sülfat TSC:</w:t>
      </w:r>
      <w:r w:rsidR="000D0A0D" w:rsidRPr="00420039">
        <w:rPr>
          <w:rFonts w:eastAsia="Calibri"/>
          <w:color w:val="000000" w:themeColor="text1"/>
          <w:sz w:val="19"/>
          <w:szCs w:val="19"/>
          <w:lang w:val="en-GB" w:eastAsia="en-US"/>
        </w:rPr>
        <w:t xml:space="preserve"> Yaklaşık 65 g bakır sülfat (CuSO</w:t>
      </w:r>
      <w:r w:rsidR="000D0A0D" w:rsidRPr="00420039">
        <w:rPr>
          <w:rFonts w:eastAsia="Calibri"/>
          <w:color w:val="000000" w:themeColor="text1"/>
          <w:sz w:val="19"/>
          <w:szCs w:val="19"/>
          <w:vertAlign w:val="subscript"/>
          <w:lang w:val="en-GB" w:eastAsia="en-US"/>
        </w:rPr>
        <w:t>4</w:t>
      </w:r>
      <w:r w:rsidR="000D0A0D" w:rsidRPr="00420039">
        <w:rPr>
          <w:rFonts w:eastAsia="Calibri"/>
          <w:color w:val="000000" w:themeColor="text1"/>
          <w:sz w:val="19"/>
          <w:szCs w:val="19"/>
          <w:lang w:val="de-DE" w:eastAsia="en-US"/>
        </w:rPr>
        <w:t>·</w:t>
      </w:r>
      <w:r w:rsidR="000D0A0D" w:rsidRPr="00420039">
        <w:rPr>
          <w:rFonts w:eastAsia="Calibri"/>
          <w:color w:val="000000" w:themeColor="text1"/>
          <w:sz w:val="19"/>
          <w:szCs w:val="19"/>
          <w:lang w:val="en-GB" w:eastAsia="en-US"/>
        </w:rPr>
        <w:t>5H</w:t>
      </w:r>
      <w:r w:rsidR="000D0A0D" w:rsidRPr="00420039">
        <w:rPr>
          <w:rFonts w:eastAsia="Calibri"/>
          <w:color w:val="000000" w:themeColor="text1"/>
          <w:sz w:val="19"/>
          <w:szCs w:val="19"/>
          <w:vertAlign w:val="subscript"/>
          <w:lang w:val="en-GB" w:eastAsia="en-US"/>
        </w:rPr>
        <w:t>2</w:t>
      </w:r>
      <w:r w:rsidR="000D0A0D" w:rsidRPr="00420039">
        <w:rPr>
          <w:rFonts w:eastAsia="Calibri"/>
          <w:color w:val="000000" w:themeColor="text1"/>
          <w:sz w:val="19"/>
          <w:szCs w:val="19"/>
          <w:lang w:val="en-GB" w:eastAsia="en-US"/>
        </w:rPr>
        <w:t xml:space="preserve">O) yeterli miktarda 25 mL hidroklorik asit ve </w:t>
      </w:r>
      <w:r w:rsidR="009960D3" w:rsidRPr="00420039">
        <w:rPr>
          <w:rFonts w:eastAsia="Calibri"/>
          <w:color w:val="000000" w:themeColor="text1"/>
          <w:sz w:val="19"/>
          <w:szCs w:val="19"/>
          <w:lang w:val="en-GB" w:eastAsia="en-US"/>
        </w:rPr>
        <w:t>toplam hacmin 1 litre olması için gerekli 975 mL su karışımının yeterli bir miktarı</w:t>
      </w:r>
      <w:r w:rsidR="000D0A0D" w:rsidRPr="00420039">
        <w:rPr>
          <w:rFonts w:eastAsia="Calibri"/>
          <w:color w:val="000000" w:themeColor="text1"/>
          <w:sz w:val="19"/>
          <w:szCs w:val="19"/>
          <w:lang w:val="en-GB" w:eastAsia="en-US"/>
        </w:rPr>
        <w:t xml:space="preserve"> içerisinde çözülür. Bu çözeltiden 10 mL, 250 mL iyot çözeltisi içeren</w:t>
      </w:r>
      <w:r w:rsidRPr="00420039">
        <w:rPr>
          <w:rFonts w:eastAsia="Calibri"/>
          <w:color w:val="000000" w:themeColor="text1"/>
          <w:sz w:val="19"/>
          <w:szCs w:val="19"/>
          <w:lang w:val="en-GB" w:eastAsia="en-US"/>
        </w:rPr>
        <w:t xml:space="preserve"> </w:t>
      </w:r>
      <w:r w:rsidR="009960D3" w:rsidRPr="00420039">
        <w:rPr>
          <w:rFonts w:eastAsia="Calibri"/>
          <w:color w:val="000000" w:themeColor="text1"/>
          <w:sz w:val="19"/>
          <w:szCs w:val="19"/>
          <w:lang w:val="en-GB" w:eastAsia="en-US"/>
        </w:rPr>
        <w:t xml:space="preserve">yuvarlak dipli </w:t>
      </w:r>
      <w:r w:rsidRPr="00420039">
        <w:rPr>
          <w:rFonts w:eastAsia="Calibri"/>
          <w:color w:val="000000" w:themeColor="text1"/>
          <w:sz w:val="19"/>
          <w:szCs w:val="19"/>
          <w:lang w:val="en-GB" w:eastAsia="en-US"/>
        </w:rPr>
        <w:t>cam</w:t>
      </w:r>
      <w:r w:rsidR="000D0A0D" w:rsidRPr="00420039">
        <w:rPr>
          <w:rFonts w:eastAsia="Calibri"/>
          <w:color w:val="000000" w:themeColor="text1"/>
          <w:sz w:val="19"/>
          <w:szCs w:val="19"/>
          <w:lang w:val="en-GB" w:eastAsia="en-US"/>
        </w:rPr>
        <w:t xml:space="preserve"> balon içerisine konur, 40 mL su, 4 mL asetik</w:t>
      </w:r>
      <w:r w:rsidR="000D0A0D" w:rsidRPr="00E3203C">
        <w:rPr>
          <w:rFonts w:eastAsia="Calibri"/>
          <w:sz w:val="19"/>
          <w:szCs w:val="19"/>
          <w:lang w:val="en-GB" w:eastAsia="en-US"/>
        </w:rPr>
        <w:t xml:space="preserve"> asit ve 3 g potasyum iyod</w:t>
      </w:r>
      <w:r w:rsidRPr="00E3203C">
        <w:rPr>
          <w:rFonts w:eastAsia="Calibri"/>
          <w:sz w:val="19"/>
          <w:szCs w:val="19"/>
          <w:lang w:val="en-GB" w:eastAsia="en-US"/>
        </w:rPr>
        <w:t xml:space="preserve">ür eklenir. </w:t>
      </w:r>
      <w:r w:rsidR="009960D3">
        <w:rPr>
          <w:rFonts w:eastAsia="Calibri"/>
          <w:sz w:val="19"/>
          <w:szCs w:val="19"/>
          <w:lang w:val="en-GB" w:eastAsia="en-US"/>
        </w:rPr>
        <w:t>Açığa çıkan</w:t>
      </w:r>
      <w:r w:rsidRPr="00E3203C">
        <w:rPr>
          <w:rFonts w:eastAsia="Calibri"/>
          <w:sz w:val="19"/>
          <w:szCs w:val="19"/>
          <w:lang w:val="en-GB" w:eastAsia="en-US"/>
        </w:rPr>
        <w:t xml:space="preserve"> iyot</w:t>
      </w:r>
      <w:r w:rsidR="0059202C" w:rsidRPr="00E3203C">
        <w:rPr>
          <w:rFonts w:eastAsia="Calibri"/>
          <w:sz w:val="19"/>
          <w:szCs w:val="19"/>
          <w:lang w:val="en-GB" w:eastAsia="en-US"/>
        </w:rPr>
        <w:t>, nişasta TS(*) varlığında 0,</w:t>
      </w:r>
      <w:r w:rsidR="000D0A0D" w:rsidRPr="00E3203C">
        <w:rPr>
          <w:rFonts w:eastAsia="Calibri"/>
          <w:sz w:val="19"/>
          <w:szCs w:val="19"/>
          <w:lang w:val="en-GB" w:eastAsia="en-US"/>
        </w:rPr>
        <w:t>1 N sodyum tiyo</w:t>
      </w:r>
      <w:r w:rsidR="0059202C" w:rsidRPr="00E3203C">
        <w:rPr>
          <w:rFonts w:eastAsia="Calibri"/>
          <w:sz w:val="19"/>
          <w:szCs w:val="19"/>
          <w:lang w:val="en-GB" w:eastAsia="en-US"/>
        </w:rPr>
        <w:t>sülfat ile titre edilir. 1 mL 0,</w:t>
      </w:r>
      <w:r w:rsidR="000D0A0D" w:rsidRPr="00E3203C">
        <w:rPr>
          <w:rFonts w:eastAsia="Calibri"/>
          <w:sz w:val="19"/>
          <w:szCs w:val="19"/>
          <w:lang w:val="en-GB" w:eastAsia="en-US"/>
        </w:rPr>
        <w:t xml:space="preserve">1 N sodyum </w:t>
      </w:r>
      <w:r w:rsidR="000D0A0D" w:rsidRPr="00E3203C">
        <w:rPr>
          <w:rFonts w:eastAsia="Calibri"/>
          <w:sz w:val="19"/>
          <w:szCs w:val="19"/>
          <w:lang w:val="en-GB" w:eastAsia="en-US"/>
        </w:rPr>
        <w:lastRenderedPageBreak/>
        <w:t>ti</w:t>
      </w:r>
      <w:r w:rsidRPr="00E3203C">
        <w:rPr>
          <w:rFonts w:eastAsia="Calibri"/>
          <w:sz w:val="19"/>
          <w:szCs w:val="19"/>
          <w:lang w:val="en-GB" w:eastAsia="en-US"/>
        </w:rPr>
        <w:t>y</w:t>
      </w:r>
      <w:r w:rsidR="0059202C" w:rsidRPr="00E3203C">
        <w:rPr>
          <w:rFonts w:eastAsia="Calibri"/>
          <w:sz w:val="19"/>
          <w:szCs w:val="19"/>
          <w:lang w:val="en-GB" w:eastAsia="en-US"/>
        </w:rPr>
        <w:t>osülfat 24,</w:t>
      </w:r>
      <w:r w:rsidR="000D0A0D" w:rsidRPr="00E3203C">
        <w:rPr>
          <w:rFonts w:eastAsia="Calibri"/>
          <w:sz w:val="19"/>
          <w:szCs w:val="19"/>
          <w:lang w:val="en-GB" w:eastAsia="en-US"/>
        </w:rPr>
        <w:t>97 mg CuSO</w:t>
      </w:r>
      <w:r w:rsidR="000D0A0D" w:rsidRPr="00E3203C">
        <w:rPr>
          <w:rFonts w:eastAsia="Calibri"/>
          <w:sz w:val="19"/>
          <w:szCs w:val="19"/>
          <w:vertAlign w:val="subscript"/>
          <w:lang w:val="en-GB" w:eastAsia="en-US"/>
        </w:rPr>
        <w:t>4</w:t>
      </w:r>
      <w:r w:rsidR="000D0A0D" w:rsidRPr="00E3203C">
        <w:rPr>
          <w:rFonts w:eastAsia="Calibri"/>
          <w:sz w:val="19"/>
          <w:szCs w:val="19"/>
          <w:lang w:val="de-DE" w:eastAsia="en-US"/>
        </w:rPr>
        <w:t>·</w:t>
      </w:r>
      <w:r w:rsidR="000D0A0D" w:rsidRPr="00E3203C">
        <w:rPr>
          <w:rFonts w:eastAsia="Calibri"/>
          <w:sz w:val="19"/>
          <w:szCs w:val="19"/>
          <w:lang w:val="en-GB" w:eastAsia="en-US"/>
        </w:rPr>
        <w:t>5H</w:t>
      </w:r>
      <w:r w:rsidR="000D0A0D" w:rsidRPr="00E3203C">
        <w:rPr>
          <w:rFonts w:eastAsia="Calibri"/>
          <w:sz w:val="19"/>
          <w:szCs w:val="19"/>
          <w:vertAlign w:val="subscript"/>
          <w:lang w:val="en-GB" w:eastAsia="en-US"/>
        </w:rPr>
        <w:t>2</w:t>
      </w:r>
      <w:r w:rsidR="000D0A0D" w:rsidRPr="00E3203C">
        <w:rPr>
          <w:rFonts w:eastAsia="Calibri"/>
          <w:sz w:val="19"/>
          <w:szCs w:val="19"/>
          <w:lang w:val="en-GB" w:eastAsia="en-US"/>
        </w:rPr>
        <w:t>O’ya karşılık gelir. Çözel</w:t>
      </w:r>
      <w:r w:rsidR="0059202C" w:rsidRPr="00E3203C">
        <w:rPr>
          <w:rFonts w:eastAsia="Calibri"/>
          <w:sz w:val="19"/>
          <w:szCs w:val="19"/>
          <w:lang w:val="en-GB" w:eastAsia="en-US"/>
        </w:rPr>
        <w:t>tinin son hacmi, her mL için 62,</w:t>
      </w:r>
      <w:r w:rsidR="000D0A0D" w:rsidRPr="00E3203C">
        <w:rPr>
          <w:rFonts w:eastAsia="Calibri"/>
          <w:sz w:val="19"/>
          <w:szCs w:val="19"/>
          <w:lang w:val="en-GB" w:eastAsia="en-US"/>
        </w:rPr>
        <w:t>4 mg CuSO</w:t>
      </w:r>
      <w:r w:rsidR="000D0A0D" w:rsidRPr="00E3203C">
        <w:rPr>
          <w:rFonts w:eastAsia="Calibri"/>
          <w:sz w:val="19"/>
          <w:szCs w:val="19"/>
          <w:vertAlign w:val="subscript"/>
          <w:lang w:val="en-GB" w:eastAsia="en-US"/>
        </w:rPr>
        <w:t>4</w:t>
      </w:r>
      <w:r w:rsidR="000D0A0D" w:rsidRPr="00E3203C">
        <w:rPr>
          <w:rFonts w:eastAsia="Calibri"/>
          <w:sz w:val="19"/>
          <w:szCs w:val="19"/>
          <w:lang w:val="de-DE" w:eastAsia="en-US"/>
        </w:rPr>
        <w:t>·</w:t>
      </w:r>
      <w:r w:rsidR="000D0A0D" w:rsidRPr="00E3203C">
        <w:rPr>
          <w:rFonts w:eastAsia="Calibri"/>
          <w:sz w:val="19"/>
          <w:szCs w:val="19"/>
          <w:lang w:val="en-GB" w:eastAsia="en-US"/>
        </w:rPr>
        <w:t>5H</w:t>
      </w:r>
      <w:r w:rsidR="000D0A0D" w:rsidRPr="00E3203C">
        <w:rPr>
          <w:rFonts w:eastAsia="Calibri"/>
          <w:sz w:val="19"/>
          <w:szCs w:val="19"/>
          <w:vertAlign w:val="subscript"/>
          <w:lang w:val="en-GB" w:eastAsia="en-US"/>
        </w:rPr>
        <w:t>2</w:t>
      </w:r>
      <w:r w:rsidR="000D0A0D" w:rsidRPr="00E3203C">
        <w:rPr>
          <w:rFonts w:eastAsia="Calibri"/>
          <w:sz w:val="19"/>
          <w:szCs w:val="19"/>
          <w:lang w:val="en-GB" w:eastAsia="en-US"/>
        </w:rPr>
        <w:t>O içerecek şekilde yeterli miktarda hidroklorik asit/su karışımı eklenerek ayarlanır.</w:t>
      </w:r>
    </w:p>
    <w:p w:rsidR="005F3737" w:rsidRPr="00E3203C" w:rsidRDefault="005F3737" w:rsidP="00815038">
      <w:pPr>
        <w:jc w:val="both"/>
        <w:rPr>
          <w:rFonts w:eastAsia="Calibri"/>
          <w:sz w:val="19"/>
          <w:szCs w:val="19"/>
          <w:lang w:val="en-GB" w:eastAsia="en-US"/>
        </w:rPr>
      </w:pPr>
    </w:p>
    <w:p w:rsidR="000D0A0D" w:rsidRPr="00E3203C" w:rsidRDefault="005F3737" w:rsidP="00815038">
      <w:pPr>
        <w:jc w:val="both"/>
        <w:rPr>
          <w:rFonts w:eastAsia="Calibri"/>
          <w:sz w:val="19"/>
          <w:szCs w:val="19"/>
          <w:lang w:val="en-GB" w:eastAsia="en-US"/>
        </w:rPr>
      </w:pPr>
      <w:r w:rsidRPr="00E3203C">
        <w:rPr>
          <w:rFonts w:eastAsia="Calibri"/>
          <w:sz w:val="19"/>
          <w:szCs w:val="19"/>
          <w:vertAlign w:val="superscript"/>
          <w:lang w:val="en-GB" w:eastAsia="en-US"/>
        </w:rPr>
        <w:t xml:space="preserve"> </w:t>
      </w:r>
      <w:r w:rsidR="000D0A0D" w:rsidRPr="00E3203C">
        <w:rPr>
          <w:rFonts w:eastAsia="Calibri"/>
          <w:sz w:val="19"/>
          <w:szCs w:val="19"/>
          <w:vertAlign w:val="superscript"/>
          <w:lang w:val="en-GB" w:eastAsia="en-US"/>
        </w:rPr>
        <w:t xml:space="preserve">(*) </w:t>
      </w:r>
      <w:r w:rsidR="000D0A0D" w:rsidRPr="00E3203C">
        <w:rPr>
          <w:rFonts w:eastAsia="Calibri"/>
          <w:sz w:val="19"/>
          <w:szCs w:val="19"/>
          <w:u w:val="single"/>
          <w:lang w:val="en-GB" w:eastAsia="en-US"/>
        </w:rPr>
        <w:t>Nişasta TS:</w:t>
      </w:r>
      <w:r w:rsidR="004628B3" w:rsidRPr="00E3203C">
        <w:rPr>
          <w:rFonts w:eastAsia="Calibri"/>
          <w:sz w:val="19"/>
          <w:szCs w:val="19"/>
          <w:lang w:val="en-GB" w:eastAsia="en-US"/>
        </w:rPr>
        <w:t xml:space="preserve"> 0,</w:t>
      </w:r>
      <w:r w:rsidR="000D0A0D" w:rsidRPr="00E3203C">
        <w:rPr>
          <w:rFonts w:eastAsia="Calibri"/>
          <w:sz w:val="19"/>
          <w:szCs w:val="19"/>
          <w:lang w:val="en-GB" w:eastAsia="en-US"/>
        </w:rPr>
        <w:t>5 g nişasta (patates nişastası, mısır nişastası veya çözü</w:t>
      </w:r>
      <w:r w:rsidR="00036C57">
        <w:rPr>
          <w:rFonts w:eastAsia="Calibri"/>
          <w:sz w:val="19"/>
          <w:szCs w:val="19"/>
          <w:lang w:val="en-GB" w:eastAsia="en-US"/>
        </w:rPr>
        <w:t>nür</w:t>
      </w:r>
      <w:r w:rsidR="000D0A0D" w:rsidRPr="00E3203C">
        <w:rPr>
          <w:rFonts w:eastAsia="Calibri"/>
          <w:sz w:val="19"/>
          <w:szCs w:val="19"/>
          <w:lang w:val="en-GB" w:eastAsia="en-US"/>
        </w:rPr>
        <w:t xml:space="preserve"> nişasta) 5 mL su ile </w:t>
      </w:r>
      <w:r w:rsidR="009960D3">
        <w:rPr>
          <w:rFonts w:eastAsia="Calibri"/>
          <w:sz w:val="19"/>
          <w:szCs w:val="19"/>
          <w:lang w:val="en-GB" w:eastAsia="en-US"/>
        </w:rPr>
        <w:t>ezilir</w:t>
      </w:r>
      <w:r w:rsidR="000D0A0D" w:rsidRPr="00E3203C">
        <w:rPr>
          <w:rFonts w:eastAsia="Calibri"/>
          <w:sz w:val="19"/>
          <w:szCs w:val="19"/>
          <w:lang w:val="en-GB" w:eastAsia="en-US"/>
        </w:rPr>
        <w:t xml:space="preserve">. Elde edilen hamur kıvamındaki karışıma </w:t>
      </w:r>
      <w:r w:rsidR="009960D3">
        <w:rPr>
          <w:rFonts w:eastAsia="Calibri"/>
          <w:sz w:val="19"/>
          <w:szCs w:val="19"/>
          <w:lang w:val="en-GB" w:eastAsia="en-US"/>
        </w:rPr>
        <w:t xml:space="preserve">toplam hacim </w:t>
      </w:r>
      <w:r w:rsidR="000D0A0D" w:rsidRPr="00E3203C">
        <w:rPr>
          <w:rFonts w:eastAsia="Calibri"/>
          <w:sz w:val="19"/>
          <w:szCs w:val="19"/>
          <w:lang w:val="en-GB" w:eastAsia="en-US"/>
        </w:rPr>
        <w:t>100 mL’ye tamamlanana dek sürekli karıştırılırak yeterli miktarda su eklenir. Birkaç dakika kaynatılır, soğu</w:t>
      </w:r>
      <w:r w:rsidR="00420039">
        <w:rPr>
          <w:rFonts w:eastAsia="Calibri"/>
          <w:sz w:val="19"/>
          <w:szCs w:val="19"/>
          <w:lang w:val="en-GB" w:eastAsia="en-US"/>
        </w:rPr>
        <w:t>maya bırakılır</w:t>
      </w:r>
      <w:r w:rsidR="000D0A0D" w:rsidRPr="00E3203C">
        <w:rPr>
          <w:rFonts w:eastAsia="Calibri"/>
          <w:sz w:val="19"/>
          <w:szCs w:val="19"/>
          <w:lang w:val="en-GB" w:eastAsia="en-US"/>
        </w:rPr>
        <w:t xml:space="preserve"> ve süzülür. Nişasta taze olarak hazırlanmalıdır.</w:t>
      </w:r>
    </w:p>
    <w:p w:rsidR="000D0A0D" w:rsidRPr="00E3203C" w:rsidRDefault="000D0A0D" w:rsidP="00815038">
      <w:pPr>
        <w:jc w:val="both"/>
        <w:rPr>
          <w:rFonts w:eastAsia="Calibri"/>
          <w:sz w:val="19"/>
          <w:szCs w:val="19"/>
          <w:lang w:val="en-GB" w:eastAsia="en-US"/>
        </w:rPr>
      </w:pPr>
    </w:p>
    <w:p w:rsidR="006B19F9" w:rsidRPr="00E3203C" w:rsidRDefault="006B19F9" w:rsidP="00815038">
      <w:pPr>
        <w:jc w:val="both"/>
        <w:rPr>
          <w:rFonts w:eastAsia="Calibri"/>
          <w:sz w:val="19"/>
          <w:szCs w:val="19"/>
          <w:lang w:val="en-GB" w:eastAsia="en-US"/>
        </w:rPr>
      </w:pPr>
    </w:p>
    <w:p w:rsidR="000D0A0D" w:rsidRPr="00E3203C" w:rsidRDefault="000D0A0D" w:rsidP="00815038">
      <w:pPr>
        <w:keepNext/>
        <w:jc w:val="both"/>
        <w:outlineLvl w:val="1"/>
        <w:rPr>
          <w:b/>
          <w:sz w:val="19"/>
          <w:szCs w:val="19"/>
          <w:u w:val="single"/>
        </w:rPr>
      </w:pPr>
      <w:r w:rsidRPr="00E3203C">
        <w:rPr>
          <w:b/>
          <w:sz w:val="19"/>
          <w:szCs w:val="19"/>
          <w:u w:val="single"/>
        </w:rPr>
        <w:t>E 211 SODYUM BENZOAT</w:t>
      </w:r>
    </w:p>
    <w:p w:rsidR="000D0A0D" w:rsidRPr="00E3203C" w:rsidRDefault="000D0A0D" w:rsidP="00815038">
      <w:pPr>
        <w:jc w:val="both"/>
        <w:rPr>
          <w:rFonts w:eastAsia="Calibri"/>
          <w:sz w:val="19"/>
          <w:szCs w:val="19"/>
          <w:lang w:val="en-GB" w:eastAsia="en-US"/>
        </w:rPr>
      </w:pPr>
    </w:p>
    <w:p w:rsidR="00C151A8" w:rsidRPr="00E3203C" w:rsidRDefault="00C003DB" w:rsidP="00815038">
      <w:pPr>
        <w:keepNext/>
        <w:jc w:val="both"/>
        <w:outlineLvl w:val="1"/>
        <w:rPr>
          <w:b/>
          <w:sz w:val="19"/>
          <w:szCs w:val="19"/>
          <w:u w:val="single"/>
        </w:rPr>
      </w:pPr>
      <w:r w:rsidRPr="00E3203C">
        <w:rPr>
          <w:b/>
          <w:sz w:val="19"/>
          <w:szCs w:val="19"/>
          <w:u w:val="single"/>
        </w:rPr>
        <w:t>Eş anlamlılar</w:t>
      </w:r>
      <w:r w:rsidR="00C151A8" w:rsidRPr="00E3203C">
        <w:rPr>
          <w:b/>
          <w:sz w:val="19"/>
          <w:szCs w:val="19"/>
          <w:u w:val="single"/>
        </w:rPr>
        <w:t>:</w:t>
      </w:r>
    </w:p>
    <w:p w:rsidR="00C151A8" w:rsidRPr="00E3203C" w:rsidRDefault="00C151A8" w:rsidP="00815038">
      <w:pPr>
        <w:keepNext/>
        <w:jc w:val="both"/>
        <w:outlineLvl w:val="1"/>
        <w:rPr>
          <w:b/>
          <w:sz w:val="19"/>
          <w:szCs w:val="19"/>
          <w:u w:val="single"/>
        </w:rPr>
      </w:pPr>
    </w:p>
    <w:p w:rsidR="000D0A0D" w:rsidRPr="00E3203C" w:rsidRDefault="000D0A0D" w:rsidP="00815038">
      <w:pPr>
        <w:keepNext/>
        <w:jc w:val="both"/>
        <w:outlineLvl w:val="1"/>
        <w:rPr>
          <w:b/>
          <w:sz w:val="19"/>
          <w:szCs w:val="19"/>
          <w:u w:val="single"/>
        </w:rPr>
      </w:pPr>
      <w:r w:rsidRPr="00E3203C">
        <w:rPr>
          <w:b/>
          <w:sz w:val="19"/>
          <w:szCs w:val="19"/>
          <w:u w:val="single"/>
        </w:rPr>
        <w:t>Tanım:</w:t>
      </w:r>
    </w:p>
    <w:p w:rsidR="00C151A8" w:rsidRPr="00E3203C" w:rsidRDefault="00C151A8" w:rsidP="00815038">
      <w:pPr>
        <w:keepNext/>
        <w:jc w:val="both"/>
        <w:outlineLvl w:val="1"/>
        <w:rPr>
          <w:b/>
          <w:sz w:val="19"/>
          <w:szCs w:val="19"/>
          <w:u w:val="single"/>
        </w:rPr>
      </w:pPr>
    </w:p>
    <w:p w:rsidR="00C151A8" w:rsidRPr="00A766F2" w:rsidRDefault="000D0A0D" w:rsidP="00815038">
      <w:pPr>
        <w:tabs>
          <w:tab w:val="left" w:pos="709"/>
          <w:tab w:val="left" w:pos="2835"/>
        </w:tabs>
        <w:jc w:val="both"/>
        <w:rPr>
          <w:rFonts w:eastAsia="Calibri"/>
          <w:sz w:val="19"/>
          <w:szCs w:val="19"/>
          <w:lang w:eastAsia="en-US"/>
        </w:rPr>
      </w:pPr>
      <w:r w:rsidRPr="00A766F2">
        <w:rPr>
          <w:rFonts w:eastAsia="Calibri"/>
          <w:b/>
          <w:sz w:val="19"/>
          <w:szCs w:val="19"/>
          <w:lang w:eastAsia="en-US"/>
        </w:rPr>
        <w:tab/>
      </w:r>
      <w:r w:rsidR="00450147" w:rsidRPr="00A766F2">
        <w:rPr>
          <w:rFonts w:eastAsia="Calibri"/>
          <w:b/>
          <w:sz w:val="19"/>
          <w:szCs w:val="19"/>
          <w:lang w:eastAsia="en-US"/>
        </w:rPr>
        <w:t>EINECS</w:t>
      </w:r>
      <w:r w:rsidR="00C151A8" w:rsidRPr="00A766F2">
        <w:rPr>
          <w:rFonts w:eastAsia="Calibri"/>
          <w:b/>
          <w:sz w:val="19"/>
          <w:szCs w:val="19"/>
          <w:lang w:eastAsia="en-US"/>
        </w:rPr>
        <w:t>:</w:t>
      </w:r>
      <w:r w:rsidR="00C151A8" w:rsidRPr="00A766F2">
        <w:rPr>
          <w:rFonts w:eastAsia="Calibri"/>
          <w:b/>
          <w:sz w:val="19"/>
          <w:szCs w:val="19"/>
          <w:lang w:eastAsia="en-US"/>
        </w:rPr>
        <w:tab/>
      </w:r>
      <w:r w:rsidR="00C151A8" w:rsidRPr="00A766F2">
        <w:rPr>
          <w:rFonts w:eastAsia="Calibri"/>
          <w:sz w:val="19"/>
          <w:szCs w:val="19"/>
          <w:lang w:eastAsia="en-US"/>
        </w:rPr>
        <w:t>208-534-8</w:t>
      </w:r>
    </w:p>
    <w:p w:rsidR="00C151A8" w:rsidRPr="00A766F2" w:rsidRDefault="00C151A8" w:rsidP="00815038">
      <w:pPr>
        <w:tabs>
          <w:tab w:val="left" w:pos="709"/>
          <w:tab w:val="left" w:pos="2835"/>
        </w:tabs>
        <w:jc w:val="both"/>
        <w:rPr>
          <w:rFonts w:eastAsia="Calibri"/>
          <w:sz w:val="19"/>
          <w:szCs w:val="19"/>
          <w:lang w:eastAsia="en-US"/>
        </w:rPr>
      </w:pPr>
    </w:p>
    <w:p w:rsidR="000D0A0D" w:rsidRPr="00A766F2" w:rsidRDefault="00C151A8" w:rsidP="001B0044">
      <w:pPr>
        <w:tabs>
          <w:tab w:val="left" w:pos="709"/>
          <w:tab w:val="left" w:pos="2835"/>
        </w:tabs>
        <w:ind w:left="2832" w:hanging="2832"/>
        <w:jc w:val="both"/>
        <w:rPr>
          <w:rFonts w:eastAsia="Calibri"/>
          <w:sz w:val="19"/>
          <w:szCs w:val="19"/>
          <w:lang w:eastAsia="en-US"/>
        </w:rPr>
      </w:pPr>
      <w:r w:rsidRPr="00A766F2">
        <w:rPr>
          <w:rFonts w:eastAsia="Calibri"/>
          <w:sz w:val="19"/>
          <w:szCs w:val="19"/>
          <w:lang w:eastAsia="en-US"/>
        </w:rPr>
        <w:tab/>
      </w:r>
      <w:r w:rsidR="000D0A0D" w:rsidRPr="00A766F2">
        <w:rPr>
          <w:rFonts w:eastAsia="Calibri"/>
          <w:b/>
          <w:sz w:val="19"/>
          <w:szCs w:val="19"/>
          <w:lang w:eastAsia="en-US"/>
        </w:rPr>
        <w:t>Kimyasal adı:</w:t>
      </w:r>
      <w:r w:rsidRPr="00A766F2">
        <w:rPr>
          <w:rFonts w:eastAsia="Calibri"/>
          <w:sz w:val="19"/>
          <w:szCs w:val="19"/>
          <w:lang w:eastAsia="en-US"/>
        </w:rPr>
        <w:tab/>
      </w:r>
      <w:r w:rsidR="000D0A0D" w:rsidRPr="00A766F2">
        <w:rPr>
          <w:rFonts w:eastAsia="Calibri"/>
          <w:sz w:val="19"/>
          <w:szCs w:val="19"/>
          <w:lang w:eastAsia="en-US"/>
        </w:rPr>
        <w:t xml:space="preserve">Sodyum </w:t>
      </w:r>
      <w:r w:rsidR="001B0044" w:rsidRPr="00A766F2">
        <w:rPr>
          <w:rFonts w:eastAsia="Calibri"/>
          <w:sz w:val="19"/>
          <w:szCs w:val="19"/>
          <w:lang w:eastAsia="en-US"/>
        </w:rPr>
        <w:t xml:space="preserve">benzoate; </w:t>
      </w:r>
      <w:r w:rsidR="000D0A0D" w:rsidRPr="00A766F2">
        <w:rPr>
          <w:rFonts w:eastAsia="Calibri"/>
          <w:sz w:val="19"/>
          <w:szCs w:val="19"/>
          <w:lang w:eastAsia="en-US"/>
        </w:rPr>
        <w:t>Benzenkarboksilik asit sodyum tuzu</w:t>
      </w:r>
      <w:r w:rsidR="001B0044" w:rsidRPr="00A766F2">
        <w:rPr>
          <w:rFonts w:eastAsia="Calibri"/>
          <w:sz w:val="19"/>
          <w:szCs w:val="19"/>
          <w:lang w:eastAsia="en-US"/>
        </w:rPr>
        <w:t xml:space="preserve">; </w:t>
      </w:r>
      <w:r w:rsidR="000D0A0D" w:rsidRPr="00A766F2">
        <w:rPr>
          <w:rFonts w:eastAsia="Calibri"/>
          <w:sz w:val="19"/>
          <w:szCs w:val="19"/>
          <w:lang w:eastAsia="en-US"/>
        </w:rPr>
        <w:t>Fenilkarboksilik asit sodyum tuzu</w:t>
      </w:r>
    </w:p>
    <w:p w:rsidR="000D0A0D" w:rsidRPr="00A766F2" w:rsidRDefault="000D0A0D" w:rsidP="00815038">
      <w:pPr>
        <w:jc w:val="both"/>
        <w:rPr>
          <w:rFonts w:eastAsia="Calibri"/>
          <w:sz w:val="19"/>
          <w:szCs w:val="19"/>
          <w:lang w:eastAsia="en-US"/>
        </w:rPr>
      </w:pPr>
      <w:r w:rsidRPr="00A766F2">
        <w:rPr>
          <w:rFonts w:eastAsia="Calibri"/>
          <w:b/>
          <w:sz w:val="19"/>
          <w:szCs w:val="19"/>
          <w:lang w:eastAsia="en-US"/>
        </w:rPr>
        <w:tab/>
      </w:r>
    </w:p>
    <w:p w:rsidR="000D0A0D" w:rsidRPr="00E3203C" w:rsidRDefault="000D0A0D" w:rsidP="00815038">
      <w:pPr>
        <w:jc w:val="both"/>
        <w:rPr>
          <w:rFonts w:eastAsia="Calibri"/>
          <w:sz w:val="19"/>
          <w:szCs w:val="19"/>
          <w:lang w:val="en-GB" w:eastAsia="en-US"/>
        </w:rPr>
      </w:pPr>
      <w:r w:rsidRPr="00A766F2">
        <w:rPr>
          <w:rFonts w:eastAsia="Calibri"/>
          <w:b/>
          <w:sz w:val="19"/>
          <w:szCs w:val="19"/>
          <w:lang w:eastAsia="en-US"/>
        </w:rPr>
        <w:tab/>
      </w:r>
      <w:r w:rsidRPr="00E3203C">
        <w:rPr>
          <w:rFonts w:eastAsia="Calibri"/>
          <w:b/>
          <w:sz w:val="19"/>
          <w:szCs w:val="19"/>
          <w:lang w:val="en-GB" w:eastAsia="en-US"/>
        </w:rPr>
        <w:t>Kimyasal formül:</w:t>
      </w:r>
      <w:r w:rsidRPr="00E3203C">
        <w:rPr>
          <w:rFonts w:eastAsia="Calibri"/>
          <w:sz w:val="19"/>
          <w:szCs w:val="19"/>
          <w:lang w:val="en-GB" w:eastAsia="en-US"/>
        </w:rPr>
        <w:tab/>
        <w:t>C</w:t>
      </w:r>
      <w:r w:rsidRPr="00E3203C">
        <w:rPr>
          <w:rFonts w:eastAsia="Calibri"/>
          <w:sz w:val="19"/>
          <w:szCs w:val="19"/>
          <w:vertAlign w:val="subscript"/>
          <w:lang w:val="en-GB" w:eastAsia="en-US"/>
        </w:rPr>
        <w:t>7</w:t>
      </w:r>
      <w:r w:rsidRPr="00E3203C">
        <w:rPr>
          <w:rFonts w:eastAsia="Calibri"/>
          <w:sz w:val="19"/>
          <w:szCs w:val="19"/>
          <w:lang w:val="en-GB" w:eastAsia="en-US"/>
        </w:rPr>
        <w:t>H</w:t>
      </w:r>
      <w:r w:rsidRPr="00E3203C">
        <w:rPr>
          <w:rFonts w:eastAsia="Calibri"/>
          <w:sz w:val="19"/>
          <w:szCs w:val="19"/>
          <w:vertAlign w:val="subscript"/>
          <w:lang w:val="en-GB" w:eastAsia="en-US"/>
        </w:rPr>
        <w:t>5</w:t>
      </w:r>
      <w:r w:rsidRPr="00E3203C">
        <w:rPr>
          <w:rFonts w:eastAsia="Calibri"/>
          <w:sz w:val="19"/>
          <w:szCs w:val="19"/>
          <w:lang w:val="en-GB" w:eastAsia="en-US"/>
        </w:rPr>
        <w:t>O</w:t>
      </w:r>
      <w:r w:rsidRPr="00E3203C">
        <w:rPr>
          <w:rFonts w:eastAsia="Calibri"/>
          <w:sz w:val="19"/>
          <w:szCs w:val="19"/>
          <w:vertAlign w:val="subscript"/>
          <w:lang w:val="en-GB" w:eastAsia="en-US"/>
        </w:rPr>
        <w:t xml:space="preserve">2 </w:t>
      </w:r>
      <w:r w:rsidRPr="00E3203C">
        <w:rPr>
          <w:rFonts w:eastAsia="Calibri"/>
          <w:sz w:val="19"/>
          <w:szCs w:val="19"/>
          <w:lang w:val="en-GB" w:eastAsia="en-US"/>
        </w:rPr>
        <w:t>Na</w:t>
      </w:r>
    </w:p>
    <w:p w:rsidR="00C151A8" w:rsidRPr="00E3203C" w:rsidRDefault="00C151A8" w:rsidP="00815038">
      <w:pPr>
        <w:jc w:val="both"/>
        <w:rPr>
          <w:rFonts w:eastAsia="Calibri"/>
          <w:sz w:val="19"/>
          <w:szCs w:val="19"/>
          <w:lang w:val="en-GB"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r>
      <w:r w:rsidR="001016C5" w:rsidRPr="00E3203C">
        <w:rPr>
          <w:rFonts w:eastAsia="Calibri"/>
          <w:b/>
          <w:sz w:val="19"/>
          <w:szCs w:val="19"/>
          <w:lang w:val="en-GB" w:eastAsia="en-US"/>
        </w:rPr>
        <w:t>Molekül ağırlığı</w:t>
      </w:r>
      <w:r w:rsidRPr="00E3203C">
        <w:rPr>
          <w:rFonts w:eastAsia="Calibri"/>
          <w:b/>
          <w:sz w:val="19"/>
          <w:szCs w:val="19"/>
          <w:lang w:val="en-GB" w:eastAsia="en-US"/>
        </w:rPr>
        <w:t>:</w:t>
      </w:r>
      <w:r w:rsidR="00463C55" w:rsidRPr="00E3203C">
        <w:rPr>
          <w:rFonts w:eastAsia="Calibri"/>
          <w:sz w:val="19"/>
          <w:szCs w:val="19"/>
          <w:lang w:val="en-GB" w:eastAsia="en-US"/>
        </w:rPr>
        <w:tab/>
      </w:r>
      <w:r w:rsidR="00463C55" w:rsidRPr="00E3203C">
        <w:rPr>
          <w:rFonts w:eastAsia="Calibri"/>
          <w:sz w:val="19"/>
          <w:szCs w:val="19"/>
          <w:lang w:val="en-GB" w:eastAsia="en-US"/>
        </w:rPr>
        <w:tab/>
        <w:t>144,</w:t>
      </w:r>
      <w:r w:rsidRPr="00E3203C">
        <w:rPr>
          <w:rFonts w:eastAsia="Calibri"/>
          <w:sz w:val="19"/>
          <w:szCs w:val="19"/>
          <w:lang w:val="en-GB" w:eastAsia="en-US"/>
        </w:rPr>
        <w:t>11</w:t>
      </w:r>
    </w:p>
    <w:p w:rsidR="00C151A8" w:rsidRPr="00E3203C" w:rsidRDefault="00C151A8" w:rsidP="00815038">
      <w:pPr>
        <w:jc w:val="both"/>
        <w:rPr>
          <w:rFonts w:eastAsia="Calibri"/>
          <w:sz w:val="19"/>
          <w:szCs w:val="19"/>
          <w:lang w:val="en-GB" w:eastAsia="en-US"/>
        </w:rPr>
      </w:pPr>
    </w:p>
    <w:p w:rsidR="000D0A0D" w:rsidRPr="00E3203C" w:rsidRDefault="00013EA7" w:rsidP="00013EA7">
      <w:pPr>
        <w:ind w:left="2832" w:hanging="2127"/>
        <w:jc w:val="both"/>
        <w:rPr>
          <w:rFonts w:eastAsia="Calibri"/>
          <w:sz w:val="19"/>
          <w:szCs w:val="19"/>
          <w:lang w:val="en-GB" w:eastAsia="en-US"/>
        </w:rPr>
      </w:pPr>
      <w:r>
        <w:rPr>
          <w:rFonts w:eastAsia="Calibri"/>
          <w:b/>
          <w:sz w:val="19"/>
          <w:szCs w:val="19"/>
          <w:lang w:val="en-GB" w:eastAsia="en-US"/>
        </w:rPr>
        <w:t>Analiz:</w:t>
      </w:r>
      <w:r>
        <w:rPr>
          <w:rFonts w:eastAsia="Calibri"/>
          <w:b/>
          <w:sz w:val="19"/>
          <w:szCs w:val="19"/>
          <w:lang w:val="en-GB" w:eastAsia="en-US"/>
        </w:rPr>
        <w:tab/>
      </w:r>
      <w:r w:rsidR="000D0A0D" w:rsidRPr="00E3203C">
        <w:rPr>
          <w:rFonts w:eastAsia="Calibri"/>
          <w:sz w:val="19"/>
          <w:szCs w:val="19"/>
          <w:lang w:val="en-GB" w:eastAsia="en-US"/>
        </w:rPr>
        <w:t>105 °C</w:t>
      </w:r>
      <w:r w:rsidRPr="00E3203C">
        <w:rPr>
          <w:rFonts w:eastAsia="Calibri"/>
          <w:sz w:val="19"/>
          <w:szCs w:val="19"/>
          <w:lang w:val="en-GB" w:eastAsia="en-US"/>
        </w:rPr>
        <w:t>’</w:t>
      </w:r>
      <w:r w:rsidR="00463C55" w:rsidRPr="00E3203C">
        <w:rPr>
          <w:rFonts w:eastAsia="Calibri"/>
          <w:sz w:val="19"/>
          <w:szCs w:val="19"/>
          <w:lang w:val="en-GB" w:eastAsia="en-US"/>
        </w:rPr>
        <w:t xml:space="preserve">de 4 saat kurutulduktan sonra </w:t>
      </w:r>
      <w:r w:rsidR="000D0A0D" w:rsidRPr="00E3203C">
        <w:rPr>
          <w:rFonts w:eastAsia="Calibri"/>
          <w:sz w:val="19"/>
          <w:szCs w:val="19"/>
          <w:lang w:val="en-GB" w:eastAsia="en-US"/>
        </w:rPr>
        <w:t>C</w:t>
      </w:r>
      <w:r w:rsidR="000D0A0D" w:rsidRPr="00E3203C">
        <w:rPr>
          <w:rFonts w:eastAsia="Calibri"/>
          <w:sz w:val="19"/>
          <w:szCs w:val="19"/>
          <w:vertAlign w:val="subscript"/>
          <w:lang w:val="en-GB" w:eastAsia="en-US"/>
        </w:rPr>
        <w:t>7</w:t>
      </w:r>
      <w:r w:rsidR="000D0A0D" w:rsidRPr="00E3203C">
        <w:rPr>
          <w:rFonts w:eastAsia="Calibri"/>
          <w:sz w:val="19"/>
          <w:szCs w:val="19"/>
          <w:lang w:val="en-GB" w:eastAsia="en-US"/>
        </w:rPr>
        <w:t>H</w:t>
      </w:r>
      <w:r w:rsidR="000D0A0D" w:rsidRPr="00E3203C">
        <w:rPr>
          <w:rFonts w:eastAsia="Calibri"/>
          <w:sz w:val="19"/>
          <w:szCs w:val="19"/>
          <w:vertAlign w:val="subscript"/>
          <w:lang w:val="en-GB" w:eastAsia="en-US"/>
        </w:rPr>
        <w:t>5</w:t>
      </w:r>
      <w:r w:rsidR="000D0A0D" w:rsidRPr="00E3203C">
        <w:rPr>
          <w:rFonts w:eastAsia="Calibri"/>
          <w:sz w:val="19"/>
          <w:szCs w:val="19"/>
          <w:lang w:val="en-GB" w:eastAsia="en-US"/>
        </w:rPr>
        <w:t>O</w:t>
      </w:r>
      <w:r w:rsidR="000D0A0D" w:rsidRPr="00E3203C">
        <w:rPr>
          <w:rFonts w:eastAsia="Calibri"/>
          <w:sz w:val="19"/>
          <w:szCs w:val="19"/>
          <w:vertAlign w:val="subscript"/>
          <w:lang w:val="en-GB" w:eastAsia="en-US"/>
        </w:rPr>
        <w:t>2</w:t>
      </w:r>
      <w:r w:rsidR="000D0A0D" w:rsidRPr="00E3203C">
        <w:rPr>
          <w:rFonts w:eastAsia="Calibri"/>
          <w:sz w:val="19"/>
          <w:szCs w:val="19"/>
          <w:lang w:val="en-GB" w:eastAsia="en-US"/>
        </w:rPr>
        <w:t>Na’</w:t>
      </w:r>
      <w:r>
        <w:rPr>
          <w:rFonts w:eastAsia="Calibri"/>
          <w:sz w:val="19"/>
          <w:szCs w:val="19"/>
          <w:lang w:val="en-GB" w:eastAsia="en-US"/>
        </w:rPr>
        <w:t xml:space="preserve">nın </w:t>
      </w:r>
      <w:r w:rsidRPr="00E3203C">
        <w:rPr>
          <w:rFonts w:eastAsia="Calibri"/>
          <w:sz w:val="19"/>
          <w:szCs w:val="19"/>
          <w:lang w:val="en-GB" w:eastAsia="en-US"/>
        </w:rPr>
        <w:t>%99</w:t>
      </w:r>
      <w:r>
        <w:rPr>
          <w:rFonts w:eastAsia="Calibri"/>
          <w:sz w:val="19"/>
          <w:szCs w:val="19"/>
          <w:lang w:val="en-GB" w:eastAsia="en-US"/>
        </w:rPr>
        <w:t>’un</w:t>
      </w:r>
      <w:r w:rsidR="000D0A0D" w:rsidRPr="00E3203C">
        <w:rPr>
          <w:rFonts w:eastAsia="Calibri"/>
          <w:sz w:val="19"/>
          <w:szCs w:val="19"/>
          <w:lang w:val="en-GB" w:eastAsia="en-US"/>
        </w:rPr>
        <w:t>dan az olmamalıdır.</w:t>
      </w:r>
    </w:p>
    <w:p w:rsidR="000D0A0D" w:rsidRPr="00E3203C" w:rsidRDefault="000D0A0D" w:rsidP="00815038">
      <w:pPr>
        <w:jc w:val="both"/>
        <w:rPr>
          <w:rFonts w:eastAsia="Calibri"/>
          <w:b/>
          <w:sz w:val="19"/>
          <w:szCs w:val="19"/>
          <w:u w:val="single"/>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u w:val="single"/>
          <w:lang w:val="de-DE" w:eastAsia="en-US"/>
        </w:rPr>
        <w:t>Tanımlama:</w:t>
      </w:r>
      <w:r w:rsidRPr="00E3203C">
        <w:rPr>
          <w:rFonts w:eastAsia="Calibri"/>
          <w:b/>
          <w:sz w:val="19"/>
          <w:szCs w:val="19"/>
          <w:lang w:val="de-DE" w:eastAsia="en-US"/>
        </w:rPr>
        <w:t xml:space="preserve"> </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sz w:val="19"/>
          <w:szCs w:val="19"/>
          <w:lang w:val="de-DE" w:eastAsia="en-US"/>
        </w:rPr>
        <w:t>Beyaz, hemen hemen kokusu</w:t>
      </w:r>
      <w:r w:rsidR="0036293C">
        <w:rPr>
          <w:rFonts w:eastAsia="Calibri"/>
          <w:sz w:val="19"/>
          <w:szCs w:val="19"/>
          <w:lang w:val="de-DE" w:eastAsia="en-US"/>
        </w:rPr>
        <w:t xml:space="preserve">z, </w:t>
      </w:r>
      <w:r w:rsidR="00463C55" w:rsidRPr="00E3203C">
        <w:rPr>
          <w:rFonts w:eastAsia="Calibri"/>
          <w:sz w:val="19"/>
          <w:szCs w:val="19"/>
          <w:lang w:val="de-DE" w:eastAsia="en-US"/>
        </w:rPr>
        <w:t>kristal toz ya da granüller</w:t>
      </w:r>
    </w:p>
    <w:p w:rsidR="000D0A0D" w:rsidRPr="00E3203C" w:rsidRDefault="000D0A0D" w:rsidP="00815038">
      <w:pPr>
        <w:jc w:val="both"/>
        <w:rPr>
          <w:rFonts w:eastAsia="Calibri"/>
          <w:b/>
          <w:sz w:val="19"/>
          <w:szCs w:val="19"/>
          <w:u w:val="single"/>
          <w:lang w:val="de-DE" w:eastAsia="en-US"/>
        </w:rPr>
      </w:pPr>
    </w:p>
    <w:p w:rsidR="000D0A0D" w:rsidRPr="00E3203C" w:rsidRDefault="00BA669C" w:rsidP="00815038">
      <w:pPr>
        <w:jc w:val="both"/>
        <w:rPr>
          <w:rFonts w:eastAsia="Calibri"/>
          <w:b/>
          <w:sz w:val="19"/>
          <w:szCs w:val="19"/>
          <w:u w:val="single"/>
          <w:lang w:val="de-DE" w:eastAsia="en-US"/>
        </w:rPr>
      </w:pPr>
      <w:r>
        <w:rPr>
          <w:rFonts w:eastAsia="Calibri"/>
          <w:b/>
          <w:sz w:val="19"/>
          <w:szCs w:val="19"/>
          <w:u w:val="single"/>
          <w:lang w:val="de-DE" w:eastAsia="en-US"/>
        </w:rPr>
        <w:t>İdentifikasyon</w:t>
      </w:r>
      <w:r w:rsidR="000D0A0D" w:rsidRPr="00E3203C">
        <w:rPr>
          <w:rFonts w:eastAsia="Calibri"/>
          <w:b/>
          <w:sz w:val="19"/>
          <w:szCs w:val="19"/>
          <w:u w:val="single"/>
          <w:lang w:val="de-DE" w:eastAsia="en-US"/>
        </w:rPr>
        <w:t>:</w:t>
      </w:r>
    </w:p>
    <w:p w:rsidR="00C151A8" w:rsidRPr="00E3203C" w:rsidRDefault="00C151A8" w:rsidP="00815038">
      <w:pPr>
        <w:jc w:val="both"/>
        <w:rPr>
          <w:rFonts w:eastAsia="Calibri"/>
          <w:b/>
          <w:sz w:val="19"/>
          <w:szCs w:val="19"/>
          <w:u w:val="single"/>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Çözünürlük:</w:t>
      </w:r>
      <w:r w:rsidRPr="00E3203C">
        <w:rPr>
          <w:rFonts w:eastAsia="Calibri"/>
          <w:sz w:val="19"/>
          <w:szCs w:val="19"/>
          <w:lang w:val="de-DE" w:eastAsia="en-US"/>
        </w:rPr>
        <w:tab/>
      </w:r>
      <w:r w:rsidRPr="00E3203C">
        <w:rPr>
          <w:rFonts w:eastAsia="Calibri"/>
          <w:sz w:val="19"/>
          <w:szCs w:val="19"/>
          <w:lang w:val="de-DE" w:eastAsia="en-US"/>
        </w:rPr>
        <w:tab/>
        <w:t xml:space="preserve">Suda </w:t>
      </w:r>
      <w:r w:rsidR="00AF36D9">
        <w:rPr>
          <w:rFonts w:eastAsia="Calibri"/>
          <w:sz w:val="19"/>
          <w:szCs w:val="19"/>
          <w:lang w:val="de-DE" w:eastAsia="en-US"/>
        </w:rPr>
        <w:t>serbest</w:t>
      </w:r>
      <w:r w:rsidRPr="00E3203C">
        <w:rPr>
          <w:rFonts w:eastAsia="Calibri"/>
          <w:sz w:val="19"/>
          <w:szCs w:val="19"/>
          <w:lang w:val="de-DE" w:eastAsia="en-US"/>
        </w:rPr>
        <w:t xml:space="preserve"> çözünür. Etanolde eser miktarda çözünür.</w:t>
      </w:r>
    </w:p>
    <w:p w:rsidR="0024665E" w:rsidRPr="00E3203C" w:rsidRDefault="0024665E" w:rsidP="00815038">
      <w:pPr>
        <w:jc w:val="both"/>
        <w:rPr>
          <w:rFonts w:eastAsia="Calibri"/>
          <w:b/>
          <w:sz w:val="19"/>
          <w:szCs w:val="19"/>
          <w:u w:val="single"/>
          <w:lang w:val="de-DE" w:eastAsia="en-US"/>
        </w:rPr>
      </w:pPr>
    </w:p>
    <w:p w:rsidR="00C151A8" w:rsidRPr="00E3203C" w:rsidRDefault="000D0A0D" w:rsidP="00815038">
      <w:pPr>
        <w:jc w:val="both"/>
        <w:rPr>
          <w:rFonts w:eastAsia="Calibri"/>
          <w:b/>
          <w:sz w:val="19"/>
          <w:szCs w:val="19"/>
          <w:lang w:val="de-DE" w:eastAsia="en-US"/>
        </w:rPr>
      </w:pPr>
      <w:r w:rsidRPr="00E3203C">
        <w:rPr>
          <w:rFonts w:eastAsia="Calibri"/>
          <w:b/>
          <w:sz w:val="19"/>
          <w:szCs w:val="19"/>
          <w:lang w:val="de-DE" w:eastAsia="en-US"/>
        </w:rPr>
        <w:tab/>
      </w:r>
      <w:r w:rsidR="00C151A8" w:rsidRPr="00E3203C">
        <w:rPr>
          <w:rFonts w:eastAsia="Calibri"/>
          <w:b/>
          <w:sz w:val="19"/>
          <w:szCs w:val="19"/>
          <w:lang w:val="de-DE" w:eastAsia="en-US"/>
        </w:rPr>
        <w:t>Benzoik asit erime</w:t>
      </w:r>
    </w:p>
    <w:p w:rsidR="000D0A0D" w:rsidRPr="00E3203C" w:rsidRDefault="000D0A0D" w:rsidP="00815038">
      <w:pPr>
        <w:ind w:left="2832" w:hanging="2124"/>
        <w:jc w:val="both"/>
        <w:rPr>
          <w:rFonts w:eastAsia="Calibri"/>
          <w:sz w:val="19"/>
          <w:szCs w:val="19"/>
          <w:lang w:val="de-DE" w:eastAsia="en-US"/>
        </w:rPr>
      </w:pPr>
      <w:r w:rsidRPr="00E3203C">
        <w:rPr>
          <w:rFonts w:eastAsia="Calibri"/>
          <w:b/>
          <w:sz w:val="19"/>
          <w:szCs w:val="19"/>
          <w:lang w:val="de-DE" w:eastAsia="en-US"/>
        </w:rPr>
        <w:t>aralığı:</w:t>
      </w:r>
      <w:r w:rsidR="00C151A8" w:rsidRPr="00E3203C">
        <w:rPr>
          <w:rFonts w:eastAsia="Calibri"/>
          <w:b/>
          <w:sz w:val="19"/>
          <w:szCs w:val="19"/>
          <w:lang w:val="de-DE" w:eastAsia="en-US"/>
        </w:rPr>
        <w:tab/>
      </w:r>
      <w:r w:rsidRPr="00E3203C">
        <w:rPr>
          <w:rFonts w:eastAsia="Calibri"/>
          <w:sz w:val="19"/>
          <w:szCs w:val="19"/>
          <w:lang w:eastAsia="en-US"/>
        </w:rPr>
        <w:t xml:space="preserve">Asidifikasyon </w:t>
      </w:r>
      <w:r w:rsidRPr="00E3203C">
        <w:rPr>
          <w:rFonts w:eastAsia="Calibri"/>
          <w:sz w:val="19"/>
          <w:szCs w:val="19"/>
          <w:lang w:val="de-DE" w:eastAsia="en-US"/>
        </w:rPr>
        <w:t xml:space="preserve">ile izole edilen ve yeniden kristalize olmayan benzoik </w:t>
      </w:r>
      <w:r w:rsidR="008208C9" w:rsidRPr="00E3203C">
        <w:rPr>
          <w:rFonts w:eastAsia="Calibri"/>
          <w:sz w:val="19"/>
          <w:szCs w:val="19"/>
          <w:lang w:val="de-DE" w:eastAsia="en-US"/>
        </w:rPr>
        <w:t>asidi</w:t>
      </w:r>
      <w:r w:rsidRPr="00E3203C">
        <w:rPr>
          <w:rFonts w:eastAsia="Calibri"/>
          <w:sz w:val="19"/>
          <w:szCs w:val="19"/>
          <w:lang w:val="de-DE" w:eastAsia="en-US"/>
        </w:rPr>
        <w:t xml:space="preserve">n </w:t>
      </w:r>
      <w:r w:rsidR="00C151A8" w:rsidRPr="00E3203C">
        <w:rPr>
          <w:rFonts w:eastAsia="Calibri"/>
          <w:sz w:val="19"/>
          <w:szCs w:val="19"/>
          <w:lang w:val="de-DE" w:eastAsia="en-US"/>
        </w:rPr>
        <w:t xml:space="preserve">erime </w:t>
      </w:r>
      <w:r w:rsidRPr="00E3203C">
        <w:rPr>
          <w:rFonts w:eastAsia="Calibri"/>
          <w:sz w:val="19"/>
          <w:szCs w:val="19"/>
          <w:lang w:val="de-DE" w:eastAsia="en-US"/>
        </w:rPr>
        <w:t>aralığı sülfürik asit desikatöründe kurutm</w:t>
      </w:r>
      <w:r w:rsidR="00463C55" w:rsidRPr="00E3203C">
        <w:rPr>
          <w:rFonts w:eastAsia="Calibri"/>
          <w:sz w:val="19"/>
          <w:szCs w:val="19"/>
          <w:lang w:val="de-DE" w:eastAsia="en-US"/>
        </w:rPr>
        <w:t>adan sonra 121,5 °C- 123,</w:t>
      </w:r>
      <w:r w:rsidR="006F6BF5">
        <w:rPr>
          <w:rFonts w:eastAsia="Calibri"/>
          <w:sz w:val="19"/>
          <w:szCs w:val="19"/>
          <w:lang w:val="de-DE" w:eastAsia="en-US"/>
        </w:rPr>
        <w:t>5 °C’</w:t>
      </w:r>
      <w:r w:rsidRPr="00E3203C">
        <w:rPr>
          <w:rFonts w:eastAsia="Calibri"/>
          <w:sz w:val="19"/>
          <w:szCs w:val="19"/>
          <w:lang w:val="de-DE" w:eastAsia="en-US"/>
        </w:rPr>
        <w:t xml:space="preserve">dir. </w:t>
      </w:r>
    </w:p>
    <w:p w:rsidR="0024665E" w:rsidRPr="00E3203C" w:rsidRDefault="0024665E" w:rsidP="00815038">
      <w:pPr>
        <w:ind w:left="2832" w:hanging="2124"/>
        <w:jc w:val="both"/>
        <w:rPr>
          <w:rFonts w:eastAsia="Calibri"/>
          <w:b/>
          <w:sz w:val="19"/>
          <w:szCs w:val="19"/>
          <w:u w:val="single"/>
          <w:lang w:val="de-DE" w:eastAsia="en-US"/>
        </w:rPr>
      </w:pPr>
    </w:p>
    <w:p w:rsidR="00C151A8"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 xml:space="preserve">Benzoat </w:t>
      </w:r>
      <w:r w:rsidR="00C151A8" w:rsidRPr="00E3203C">
        <w:rPr>
          <w:rFonts w:eastAsia="Calibri"/>
          <w:b/>
          <w:sz w:val="19"/>
          <w:szCs w:val="19"/>
          <w:lang w:val="de-DE" w:eastAsia="en-US"/>
        </w:rPr>
        <w:t>testi:</w:t>
      </w:r>
      <w:r w:rsidR="00C151A8" w:rsidRPr="00E3203C">
        <w:rPr>
          <w:rFonts w:eastAsia="Calibri"/>
          <w:b/>
          <w:sz w:val="19"/>
          <w:szCs w:val="19"/>
          <w:lang w:val="de-DE" w:eastAsia="en-US"/>
        </w:rPr>
        <w:tab/>
      </w:r>
      <w:r w:rsidR="00C151A8" w:rsidRPr="00E3203C">
        <w:rPr>
          <w:rFonts w:eastAsia="Calibri"/>
          <w:b/>
          <w:sz w:val="19"/>
          <w:szCs w:val="19"/>
          <w:lang w:val="de-DE" w:eastAsia="en-US"/>
        </w:rPr>
        <w:tab/>
      </w:r>
      <w:r w:rsidR="00C151A8" w:rsidRPr="00E3203C">
        <w:rPr>
          <w:rFonts w:eastAsia="Calibri"/>
          <w:sz w:val="19"/>
          <w:szCs w:val="19"/>
          <w:lang w:val="de-DE" w:eastAsia="en-US"/>
        </w:rPr>
        <w:t>Testi geçer.</w:t>
      </w:r>
    </w:p>
    <w:p w:rsidR="0024665E" w:rsidRPr="00E3203C" w:rsidRDefault="0024665E" w:rsidP="00815038">
      <w:pPr>
        <w:jc w:val="both"/>
        <w:rPr>
          <w:rFonts w:eastAsia="Calibri"/>
          <w:b/>
          <w:sz w:val="19"/>
          <w:szCs w:val="19"/>
          <w:lang w:val="de-DE" w:eastAsia="en-US"/>
        </w:rPr>
      </w:pPr>
    </w:p>
    <w:p w:rsidR="000D0A0D" w:rsidRPr="00E3203C" w:rsidRDefault="00C151A8" w:rsidP="00815038">
      <w:pPr>
        <w:ind w:firstLine="708"/>
        <w:jc w:val="both"/>
        <w:rPr>
          <w:rFonts w:eastAsia="Calibri"/>
          <w:b/>
          <w:sz w:val="19"/>
          <w:szCs w:val="19"/>
          <w:lang w:val="de-DE" w:eastAsia="en-US"/>
        </w:rPr>
      </w:pPr>
      <w:r w:rsidRPr="00E3203C">
        <w:rPr>
          <w:rFonts w:eastAsia="Calibri"/>
          <w:b/>
          <w:sz w:val="19"/>
          <w:szCs w:val="19"/>
          <w:lang w:val="de-DE" w:eastAsia="en-US"/>
        </w:rPr>
        <w:t>S</w:t>
      </w:r>
      <w:r w:rsidR="000D0A0D" w:rsidRPr="00E3203C">
        <w:rPr>
          <w:rFonts w:eastAsia="Calibri"/>
          <w:b/>
          <w:sz w:val="19"/>
          <w:szCs w:val="19"/>
          <w:lang w:val="de-DE" w:eastAsia="en-US"/>
        </w:rPr>
        <w:t xml:space="preserve">odyum </w:t>
      </w:r>
      <w:r w:rsidRPr="00E3203C">
        <w:rPr>
          <w:rFonts w:eastAsia="Calibri"/>
          <w:b/>
          <w:sz w:val="19"/>
          <w:szCs w:val="19"/>
          <w:lang w:val="de-DE" w:eastAsia="en-US"/>
        </w:rPr>
        <w:t xml:space="preserve">testi: </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sz w:val="19"/>
          <w:szCs w:val="19"/>
          <w:lang w:val="de-DE" w:eastAsia="en-US"/>
        </w:rPr>
        <w:t xml:space="preserve">Testi </w:t>
      </w:r>
      <w:r w:rsidR="0024665E" w:rsidRPr="00E3203C">
        <w:rPr>
          <w:rFonts w:eastAsia="Calibri"/>
          <w:sz w:val="19"/>
          <w:szCs w:val="19"/>
          <w:lang w:val="de-DE" w:eastAsia="en-US"/>
        </w:rPr>
        <w:t>geçer.</w:t>
      </w:r>
    </w:p>
    <w:p w:rsidR="000D0A0D" w:rsidRPr="00E3203C" w:rsidRDefault="000D0A0D" w:rsidP="00815038">
      <w:pPr>
        <w:jc w:val="both"/>
        <w:rPr>
          <w:rFonts w:eastAsia="Calibri"/>
          <w:b/>
          <w:sz w:val="19"/>
          <w:szCs w:val="19"/>
          <w:lang w:val="de-DE"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Saflık:</w:t>
      </w:r>
    </w:p>
    <w:p w:rsidR="0024665E" w:rsidRPr="00E3203C" w:rsidRDefault="0024665E" w:rsidP="00815038">
      <w:pPr>
        <w:jc w:val="both"/>
        <w:rPr>
          <w:rFonts w:eastAsia="Calibri"/>
          <w:b/>
          <w:sz w:val="19"/>
          <w:szCs w:val="19"/>
          <w:u w:val="single"/>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Kurutma kaybı:</w:t>
      </w:r>
      <w:r w:rsidRPr="00E3203C">
        <w:rPr>
          <w:rFonts w:eastAsia="Calibri"/>
          <w:sz w:val="19"/>
          <w:szCs w:val="19"/>
          <w:lang w:val="de-DE" w:eastAsia="en-US"/>
        </w:rPr>
        <w:tab/>
      </w:r>
      <w:r w:rsidRPr="00E3203C">
        <w:rPr>
          <w:rFonts w:eastAsia="Calibri"/>
          <w:sz w:val="19"/>
          <w:szCs w:val="19"/>
          <w:lang w:val="de-DE" w:eastAsia="en-US"/>
        </w:rPr>
        <w:tab/>
        <w:t>105 °C’</w:t>
      </w:r>
      <w:r w:rsidR="00463C55" w:rsidRPr="00E3203C">
        <w:rPr>
          <w:rFonts w:eastAsia="Calibri"/>
          <w:sz w:val="19"/>
          <w:szCs w:val="19"/>
          <w:lang w:val="de-DE" w:eastAsia="en-US"/>
        </w:rPr>
        <w:t>de 4 saat kurutulduktan sonra %1,5’t</w:t>
      </w:r>
      <w:r w:rsidRPr="00E3203C">
        <w:rPr>
          <w:rFonts w:eastAsia="Calibri"/>
          <w:sz w:val="19"/>
          <w:szCs w:val="19"/>
          <w:lang w:val="de-DE" w:eastAsia="en-US"/>
        </w:rPr>
        <w:t>en fazla olmamalıdır.</w:t>
      </w:r>
    </w:p>
    <w:p w:rsidR="0024665E" w:rsidRPr="00E3203C" w:rsidRDefault="0024665E" w:rsidP="00815038">
      <w:pPr>
        <w:jc w:val="both"/>
        <w:rPr>
          <w:rFonts w:eastAsia="Calibri"/>
          <w:b/>
          <w:sz w:val="19"/>
          <w:szCs w:val="19"/>
          <w:u w:val="single"/>
          <w:lang w:val="de-DE" w:eastAsia="en-US"/>
        </w:rPr>
      </w:pPr>
    </w:p>
    <w:p w:rsidR="0024665E" w:rsidRPr="00E3203C" w:rsidRDefault="000D0A0D" w:rsidP="00815038">
      <w:pPr>
        <w:jc w:val="both"/>
        <w:rPr>
          <w:rFonts w:eastAsia="Calibri"/>
          <w:b/>
          <w:sz w:val="19"/>
          <w:szCs w:val="19"/>
          <w:lang w:val="de-DE" w:eastAsia="en-US"/>
        </w:rPr>
      </w:pPr>
      <w:r w:rsidRPr="00E3203C">
        <w:rPr>
          <w:rFonts w:eastAsia="Calibri"/>
          <w:b/>
          <w:sz w:val="19"/>
          <w:szCs w:val="19"/>
          <w:lang w:val="de-DE" w:eastAsia="en-US"/>
        </w:rPr>
        <w:tab/>
        <w:t>Kolay okside olabilen</w:t>
      </w:r>
    </w:p>
    <w:p w:rsidR="000D0A0D" w:rsidRPr="00E3203C" w:rsidRDefault="000D0A0D" w:rsidP="00815038">
      <w:pPr>
        <w:ind w:left="2835" w:hanging="2127"/>
        <w:jc w:val="both"/>
        <w:rPr>
          <w:rFonts w:eastAsia="Calibri"/>
          <w:sz w:val="19"/>
          <w:szCs w:val="19"/>
          <w:lang w:val="de-DE" w:eastAsia="en-US"/>
        </w:rPr>
      </w:pPr>
      <w:r w:rsidRPr="00E3203C">
        <w:rPr>
          <w:rFonts w:eastAsia="Calibri"/>
          <w:b/>
          <w:sz w:val="19"/>
          <w:szCs w:val="19"/>
          <w:lang w:val="de-DE" w:eastAsia="en-US"/>
        </w:rPr>
        <w:t>maddeler:</w:t>
      </w:r>
      <w:r w:rsidR="0024665E" w:rsidRPr="00E3203C">
        <w:rPr>
          <w:rFonts w:eastAsia="Calibri"/>
          <w:sz w:val="19"/>
          <w:szCs w:val="19"/>
          <w:lang w:val="de-DE" w:eastAsia="en-US"/>
        </w:rPr>
        <w:tab/>
      </w:r>
      <w:r w:rsidR="00463C55" w:rsidRPr="00E3203C">
        <w:rPr>
          <w:rFonts w:eastAsia="Calibri"/>
          <w:sz w:val="19"/>
          <w:szCs w:val="19"/>
          <w:lang w:val="de-DE" w:eastAsia="en-US"/>
        </w:rPr>
        <w:t>100 mL suya 1,</w:t>
      </w:r>
      <w:r w:rsidRPr="00E3203C">
        <w:rPr>
          <w:rFonts w:eastAsia="Calibri"/>
          <w:sz w:val="19"/>
          <w:szCs w:val="19"/>
          <w:lang w:val="de-DE" w:eastAsia="en-US"/>
        </w:rPr>
        <w:t>5 mL sülfürik asit eklenir, kaynama noktasına kadar ısıtılır ve pembe renk 30 saniye kalıncaya kadar damlalar hali</w:t>
      </w:r>
      <w:r w:rsidR="00463C55" w:rsidRPr="00E3203C">
        <w:rPr>
          <w:rFonts w:eastAsia="Calibri"/>
          <w:sz w:val="19"/>
          <w:szCs w:val="19"/>
          <w:lang w:val="de-DE" w:eastAsia="en-US"/>
        </w:rPr>
        <w:t>nde 0,</w:t>
      </w:r>
      <w:r w:rsidRPr="00E3203C">
        <w:rPr>
          <w:rFonts w:eastAsia="Calibri"/>
          <w:sz w:val="19"/>
          <w:szCs w:val="19"/>
          <w:lang w:val="de-DE" w:eastAsia="en-US"/>
        </w:rPr>
        <w:t>1 N KMnO</w:t>
      </w:r>
      <w:r w:rsidRPr="00E3203C">
        <w:rPr>
          <w:rFonts w:eastAsia="Calibri"/>
          <w:sz w:val="19"/>
          <w:szCs w:val="19"/>
          <w:vertAlign w:val="subscript"/>
          <w:lang w:val="de-DE" w:eastAsia="en-US"/>
        </w:rPr>
        <w:t>4</w:t>
      </w:r>
      <w:r w:rsidRPr="00E3203C">
        <w:rPr>
          <w:rFonts w:eastAsia="Calibri"/>
          <w:sz w:val="19"/>
          <w:szCs w:val="19"/>
          <w:lang w:val="de-DE" w:eastAsia="en-US"/>
        </w:rPr>
        <w:t xml:space="preserve"> eklenir. </w:t>
      </w:r>
      <w:r w:rsidRPr="00E3203C">
        <w:rPr>
          <w:rFonts w:eastAsia="Calibri"/>
          <w:sz w:val="19"/>
          <w:szCs w:val="19"/>
          <w:lang w:val="de-DE" w:eastAsia="en-US"/>
        </w:rPr>
        <w:tab/>
        <w:t xml:space="preserve">mg düzeyinde tartılan 1 g </w:t>
      </w:r>
      <w:r w:rsidR="00395EE4" w:rsidRPr="00E3203C">
        <w:rPr>
          <w:rFonts w:eastAsia="Calibri"/>
          <w:sz w:val="19"/>
          <w:szCs w:val="19"/>
          <w:lang w:val="de-DE" w:eastAsia="en-US"/>
        </w:rPr>
        <w:t>numune</w:t>
      </w:r>
      <w:r w:rsidRPr="00E3203C">
        <w:rPr>
          <w:rFonts w:eastAsia="Calibri"/>
          <w:sz w:val="19"/>
          <w:szCs w:val="19"/>
          <w:lang w:val="de-DE" w:eastAsia="en-US"/>
        </w:rPr>
        <w:t>, ısıtılmış çöze</w:t>
      </w:r>
      <w:r w:rsidR="00463C55" w:rsidRPr="00E3203C">
        <w:rPr>
          <w:rFonts w:eastAsia="Calibri"/>
          <w:sz w:val="19"/>
          <w:szCs w:val="19"/>
          <w:lang w:val="de-DE" w:eastAsia="en-US"/>
        </w:rPr>
        <w:t>ltide çözülür ve pembe renk 15 saniye kalıncaya kadar 0,</w:t>
      </w:r>
      <w:r w:rsidRPr="00E3203C">
        <w:rPr>
          <w:rFonts w:eastAsia="Calibri"/>
          <w:sz w:val="19"/>
          <w:szCs w:val="19"/>
          <w:lang w:val="de-DE" w:eastAsia="en-US"/>
        </w:rPr>
        <w:t>1 N KMnO</w:t>
      </w:r>
      <w:r w:rsidRPr="00E3203C">
        <w:rPr>
          <w:rFonts w:eastAsia="Calibri"/>
          <w:sz w:val="19"/>
          <w:szCs w:val="19"/>
          <w:vertAlign w:val="subscript"/>
          <w:lang w:val="de-DE" w:eastAsia="en-US"/>
        </w:rPr>
        <w:t>4</w:t>
      </w:r>
      <w:r w:rsidR="00463C55" w:rsidRPr="00E3203C">
        <w:rPr>
          <w:rFonts w:eastAsia="Calibri"/>
          <w:sz w:val="19"/>
          <w:szCs w:val="19"/>
          <w:lang w:val="de-DE" w:eastAsia="en-US"/>
        </w:rPr>
        <w:t xml:space="preserve"> ile titre edilir. 0,5 mL’den daha fazlasını </w:t>
      </w:r>
      <w:r w:rsidRPr="00E3203C">
        <w:rPr>
          <w:rFonts w:eastAsia="Calibri"/>
          <w:sz w:val="19"/>
          <w:szCs w:val="19"/>
          <w:lang w:val="de-DE" w:eastAsia="en-US"/>
        </w:rPr>
        <w:t>gerektirmemelidir.</w:t>
      </w:r>
    </w:p>
    <w:p w:rsidR="0024665E" w:rsidRPr="00E3203C" w:rsidRDefault="0024665E" w:rsidP="00815038">
      <w:pPr>
        <w:ind w:left="2835" w:hanging="2127"/>
        <w:jc w:val="both"/>
        <w:rPr>
          <w:rFonts w:eastAsia="Calibri"/>
          <w:b/>
          <w:sz w:val="19"/>
          <w:szCs w:val="19"/>
          <w:lang w:val="de-DE" w:eastAsia="en-US"/>
        </w:rPr>
      </w:pPr>
    </w:p>
    <w:p w:rsidR="000D0A0D" w:rsidRPr="00E3203C" w:rsidRDefault="000D0A0D" w:rsidP="00815038">
      <w:pPr>
        <w:ind w:left="2835" w:hanging="2126"/>
        <w:jc w:val="both"/>
        <w:rPr>
          <w:rFonts w:eastAsia="Calibri"/>
          <w:sz w:val="19"/>
          <w:szCs w:val="19"/>
          <w:lang w:val="de-DE" w:eastAsia="en-US"/>
        </w:rPr>
      </w:pPr>
      <w:r w:rsidRPr="00E3203C">
        <w:rPr>
          <w:rFonts w:eastAsia="Calibri"/>
          <w:b/>
          <w:sz w:val="19"/>
          <w:szCs w:val="19"/>
          <w:lang w:val="de-DE" w:eastAsia="en-US"/>
        </w:rPr>
        <w:t>Polisiklik asitler:</w:t>
      </w:r>
      <w:r w:rsidR="0024665E" w:rsidRPr="00E3203C">
        <w:rPr>
          <w:rFonts w:eastAsia="Calibri"/>
          <w:sz w:val="19"/>
          <w:szCs w:val="19"/>
          <w:lang w:val="de-DE" w:eastAsia="en-US"/>
        </w:rPr>
        <w:tab/>
      </w:r>
      <w:r w:rsidRPr="00E3203C">
        <w:rPr>
          <w:rFonts w:eastAsia="Calibri"/>
          <w:sz w:val="19"/>
          <w:szCs w:val="19"/>
          <w:lang w:val="de-DE" w:eastAsia="en-US"/>
        </w:rPr>
        <w:t>Nötralize bir sodyum benzoat çözeltisinin fra</w:t>
      </w:r>
      <w:r w:rsidR="0024665E" w:rsidRPr="00E3203C">
        <w:rPr>
          <w:rFonts w:eastAsia="Calibri"/>
          <w:sz w:val="19"/>
          <w:szCs w:val="19"/>
          <w:lang w:val="de-DE" w:eastAsia="en-US"/>
        </w:rPr>
        <w:t xml:space="preserve">ksiyonel asidifikasyonunda ilk </w:t>
      </w:r>
      <w:r w:rsidRPr="00E3203C">
        <w:rPr>
          <w:rFonts w:eastAsia="Calibri"/>
          <w:sz w:val="19"/>
          <w:szCs w:val="19"/>
          <w:lang w:val="de-DE" w:eastAsia="en-US"/>
        </w:rPr>
        <w:t>çökelti benzoik asitten farklı bir erime noktasına sahip olmamalıdır.</w:t>
      </w:r>
    </w:p>
    <w:p w:rsidR="0024665E" w:rsidRPr="00E3203C" w:rsidRDefault="0024665E" w:rsidP="00815038">
      <w:pPr>
        <w:ind w:left="2835" w:hanging="2126"/>
        <w:jc w:val="both"/>
        <w:rPr>
          <w:rFonts w:eastAsia="Calibri"/>
          <w:sz w:val="19"/>
          <w:szCs w:val="19"/>
          <w:lang w:val="de-DE" w:eastAsia="en-US"/>
        </w:rPr>
      </w:pPr>
    </w:p>
    <w:p w:rsidR="0024665E" w:rsidRPr="00E3203C" w:rsidRDefault="000D0A0D" w:rsidP="00815038">
      <w:pPr>
        <w:jc w:val="both"/>
        <w:rPr>
          <w:rFonts w:eastAsia="Calibri"/>
          <w:b/>
          <w:sz w:val="19"/>
          <w:szCs w:val="19"/>
          <w:lang w:val="de-DE" w:eastAsia="en-US"/>
        </w:rPr>
      </w:pPr>
      <w:r w:rsidRPr="00E3203C">
        <w:rPr>
          <w:rFonts w:eastAsia="Calibri"/>
          <w:b/>
          <w:sz w:val="19"/>
          <w:szCs w:val="19"/>
          <w:lang w:val="de-DE" w:eastAsia="en-US"/>
        </w:rPr>
        <w:tab/>
        <w:t>Klorlanmış organik</w:t>
      </w:r>
    </w:p>
    <w:p w:rsidR="000D0A0D" w:rsidRPr="00E3203C" w:rsidRDefault="000D0A0D" w:rsidP="00815038">
      <w:pPr>
        <w:ind w:left="2832" w:hanging="2124"/>
        <w:jc w:val="both"/>
        <w:rPr>
          <w:rFonts w:eastAsia="Calibri"/>
          <w:sz w:val="19"/>
          <w:szCs w:val="19"/>
          <w:lang w:val="de-DE" w:eastAsia="en-US"/>
        </w:rPr>
      </w:pPr>
      <w:r w:rsidRPr="00E3203C">
        <w:rPr>
          <w:rFonts w:eastAsia="Calibri"/>
          <w:b/>
          <w:sz w:val="19"/>
          <w:szCs w:val="19"/>
          <w:lang w:val="de-DE" w:eastAsia="en-US"/>
        </w:rPr>
        <w:t>bileşikler:</w:t>
      </w:r>
      <w:r w:rsidR="0024665E" w:rsidRPr="00E3203C">
        <w:rPr>
          <w:rFonts w:eastAsia="Calibri"/>
          <w:sz w:val="19"/>
          <w:szCs w:val="19"/>
          <w:lang w:val="de-DE" w:eastAsia="en-US"/>
        </w:rPr>
        <w:tab/>
      </w:r>
      <w:r w:rsidRPr="00E3203C">
        <w:rPr>
          <w:rFonts w:eastAsia="Calibri"/>
          <w:sz w:val="19"/>
          <w:szCs w:val="19"/>
          <w:lang w:val="de-DE" w:eastAsia="en-US"/>
        </w:rPr>
        <w:t>Mon</w:t>
      </w:r>
      <w:r w:rsidR="00463C55" w:rsidRPr="00E3203C">
        <w:rPr>
          <w:rFonts w:eastAsia="Calibri"/>
          <w:sz w:val="19"/>
          <w:szCs w:val="19"/>
          <w:lang w:val="de-DE" w:eastAsia="en-US"/>
        </w:rPr>
        <w:t>oklorobenzoik asit cinsinden %0,</w:t>
      </w:r>
      <w:r w:rsidRPr="00E3203C">
        <w:rPr>
          <w:rFonts w:eastAsia="Calibri"/>
          <w:sz w:val="19"/>
          <w:szCs w:val="19"/>
          <w:lang w:val="de-DE" w:eastAsia="en-US"/>
        </w:rPr>
        <w:t>25’e k</w:t>
      </w:r>
      <w:r w:rsidR="0024665E" w:rsidRPr="00E3203C">
        <w:rPr>
          <w:rFonts w:eastAsia="Calibri"/>
          <w:sz w:val="19"/>
          <w:szCs w:val="19"/>
          <w:lang w:val="de-DE" w:eastAsia="en-US"/>
        </w:rPr>
        <w:t xml:space="preserve">arşılık gelen klorür cinsinden </w:t>
      </w:r>
      <w:r w:rsidR="00463C55" w:rsidRPr="00E3203C">
        <w:rPr>
          <w:rFonts w:eastAsia="Calibri"/>
          <w:sz w:val="19"/>
          <w:szCs w:val="19"/>
          <w:lang w:val="de-DE" w:eastAsia="en-US"/>
        </w:rPr>
        <w:t>%0,</w:t>
      </w:r>
      <w:r w:rsidRPr="00E3203C">
        <w:rPr>
          <w:rFonts w:eastAsia="Calibri"/>
          <w:sz w:val="19"/>
          <w:szCs w:val="19"/>
          <w:lang w:val="de-DE" w:eastAsia="en-US"/>
        </w:rPr>
        <w:t xml:space="preserve">06’dan fazla olmamalıdır. </w:t>
      </w:r>
    </w:p>
    <w:p w:rsidR="0024665E" w:rsidRPr="00E3203C" w:rsidRDefault="0024665E" w:rsidP="00815038">
      <w:pPr>
        <w:ind w:left="2832" w:hanging="2124"/>
        <w:jc w:val="both"/>
        <w:rPr>
          <w:rFonts w:eastAsia="Calibri"/>
          <w:sz w:val="19"/>
          <w:szCs w:val="19"/>
          <w:lang w:val="de-DE" w:eastAsia="en-US"/>
        </w:rPr>
      </w:pPr>
    </w:p>
    <w:p w:rsidR="0024665E" w:rsidRPr="00E3203C" w:rsidRDefault="000D0A0D" w:rsidP="00815038">
      <w:pPr>
        <w:jc w:val="both"/>
        <w:rPr>
          <w:rFonts w:eastAsia="Calibri"/>
          <w:b/>
          <w:sz w:val="19"/>
          <w:szCs w:val="19"/>
          <w:lang w:val="de-DE" w:eastAsia="en-US"/>
        </w:rPr>
      </w:pPr>
      <w:r w:rsidRPr="00E3203C">
        <w:rPr>
          <w:rFonts w:eastAsia="Calibri"/>
          <w:b/>
          <w:sz w:val="19"/>
          <w:szCs w:val="19"/>
          <w:lang w:val="de-DE" w:eastAsia="en-US"/>
        </w:rPr>
        <w:tab/>
        <w:t>Asitlik veya alkalilik</w:t>
      </w:r>
    </w:p>
    <w:p w:rsidR="000D0A0D" w:rsidRPr="00E3203C" w:rsidRDefault="000D0A0D" w:rsidP="00815038">
      <w:pPr>
        <w:ind w:left="2832" w:hanging="2124"/>
        <w:jc w:val="both"/>
        <w:rPr>
          <w:rFonts w:eastAsia="Calibri"/>
          <w:sz w:val="19"/>
          <w:szCs w:val="19"/>
          <w:lang w:val="de-DE" w:eastAsia="en-US"/>
        </w:rPr>
      </w:pPr>
      <w:r w:rsidRPr="00E3203C">
        <w:rPr>
          <w:rFonts w:eastAsia="Calibri"/>
          <w:b/>
          <w:sz w:val="19"/>
          <w:szCs w:val="19"/>
          <w:lang w:val="de-DE" w:eastAsia="en-US"/>
        </w:rPr>
        <w:t>derecesi:</w:t>
      </w:r>
      <w:r w:rsidR="0024665E" w:rsidRPr="00E3203C">
        <w:rPr>
          <w:rFonts w:eastAsia="Calibri"/>
          <w:b/>
          <w:sz w:val="19"/>
          <w:szCs w:val="19"/>
          <w:lang w:val="de-DE" w:eastAsia="en-US"/>
        </w:rPr>
        <w:tab/>
      </w:r>
      <w:r w:rsidRPr="00E3203C">
        <w:rPr>
          <w:rFonts w:eastAsia="Calibri"/>
          <w:sz w:val="19"/>
          <w:szCs w:val="19"/>
          <w:lang w:val="de-DE" w:eastAsia="en-US"/>
        </w:rPr>
        <w:t>Feno</w:t>
      </w:r>
      <w:r w:rsidR="00463C55" w:rsidRPr="00E3203C">
        <w:rPr>
          <w:rFonts w:eastAsia="Calibri"/>
          <w:sz w:val="19"/>
          <w:szCs w:val="19"/>
          <w:lang w:val="de-DE" w:eastAsia="en-US"/>
        </w:rPr>
        <w:t>l</w:t>
      </w:r>
      <w:r w:rsidRPr="00E3203C">
        <w:rPr>
          <w:rFonts w:eastAsia="Calibri"/>
          <w:sz w:val="19"/>
          <w:szCs w:val="19"/>
          <w:lang w:val="de-DE" w:eastAsia="en-US"/>
        </w:rPr>
        <w:t>ftalein varlığında</w:t>
      </w:r>
      <w:r w:rsidRPr="00E3203C">
        <w:rPr>
          <w:rFonts w:eastAsia="Calibri"/>
          <w:b/>
          <w:sz w:val="19"/>
          <w:szCs w:val="19"/>
          <w:lang w:val="de-DE" w:eastAsia="en-US"/>
        </w:rPr>
        <w:t xml:space="preserve"> </w:t>
      </w:r>
      <w:r w:rsidRPr="00E3203C">
        <w:rPr>
          <w:rFonts w:eastAsia="Calibri"/>
          <w:sz w:val="19"/>
          <w:szCs w:val="19"/>
          <w:lang w:val="de-DE" w:eastAsia="en-US"/>
        </w:rPr>
        <w:t>1 g so</w:t>
      </w:r>
      <w:r w:rsidR="00463C55" w:rsidRPr="00E3203C">
        <w:rPr>
          <w:rFonts w:eastAsia="Calibri"/>
          <w:sz w:val="19"/>
          <w:szCs w:val="19"/>
          <w:lang w:val="de-DE" w:eastAsia="en-US"/>
        </w:rPr>
        <w:t>dyum benzoatın nötralizasyonu 0,</w:t>
      </w:r>
      <w:r w:rsidRPr="00E3203C">
        <w:rPr>
          <w:rFonts w:eastAsia="Calibri"/>
          <w:sz w:val="19"/>
          <w:szCs w:val="19"/>
          <w:lang w:val="de-DE" w:eastAsia="en-US"/>
        </w:rPr>
        <w:t>25 mL</w:t>
      </w:r>
      <w:r w:rsidR="00463C55" w:rsidRPr="00E3203C">
        <w:rPr>
          <w:rFonts w:eastAsia="Calibri"/>
          <w:sz w:val="19"/>
          <w:szCs w:val="19"/>
          <w:lang w:val="de-DE" w:eastAsia="en-US"/>
        </w:rPr>
        <w:t xml:space="preserve"> 0,</w:t>
      </w:r>
      <w:r w:rsidR="0024665E" w:rsidRPr="00E3203C">
        <w:rPr>
          <w:rFonts w:eastAsia="Calibri"/>
          <w:sz w:val="19"/>
          <w:szCs w:val="19"/>
          <w:lang w:val="de-DE" w:eastAsia="en-US"/>
        </w:rPr>
        <w:t xml:space="preserve">1 N </w:t>
      </w:r>
      <w:r w:rsidR="00463C55" w:rsidRPr="00E3203C">
        <w:rPr>
          <w:rFonts w:eastAsia="Calibri"/>
          <w:sz w:val="19"/>
          <w:szCs w:val="19"/>
          <w:lang w:val="de-DE" w:eastAsia="en-US"/>
        </w:rPr>
        <w:t>NaOH ya da 0,</w:t>
      </w:r>
      <w:r w:rsidRPr="00E3203C">
        <w:rPr>
          <w:rFonts w:eastAsia="Calibri"/>
          <w:sz w:val="19"/>
          <w:szCs w:val="19"/>
          <w:lang w:val="de-DE" w:eastAsia="en-US"/>
        </w:rPr>
        <w:t>1 N HCl’den fazlasını gerektirmemelidir.</w:t>
      </w:r>
    </w:p>
    <w:p w:rsidR="0024665E" w:rsidRPr="00E3203C" w:rsidRDefault="0024665E" w:rsidP="00815038">
      <w:pPr>
        <w:ind w:left="2832" w:hanging="2124"/>
        <w:jc w:val="both"/>
        <w:rPr>
          <w:rFonts w:eastAsia="Calibri"/>
          <w:b/>
          <w:sz w:val="19"/>
          <w:szCs w:val="19"/>
          <w:lang w:val="de-DE"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lang w:val="de-DE" w:eastAsia="en-US"/>
        </w:rPr>
        <w:lastRenderedPageBreak/>
        <w:tab/>
      </w:r>
      <w:r w:rsidRPr="00E3203C">
        <w:rPr>
          <w:rFonts w:eastAsia="Calibri"/>
          <w:b/>
          <w:sz w:val="19"/>
          <w:szCs w:val="19"/>
          <w:lang w:val="en-GB" w:eastAsia="en-US"/>
        </w:rPr>
        <w:t>Arsenik:</w:t>
      </w:r>
      <w:r w:rsidRPr="00E3203C">
        <w:rPr>
          <w:rFonts w:eastAsia="Calibri"/>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t>3 mg/kg’dan fazla olmamalıdır.</w:t>
      </w:r>
    </w:p>
    <w:p w:rsidR="0024665E" w:rsidRPr="00E3203C" w:rsidRDefault="0024665E" w:rsidP="00815038">
      <w:pPr>
        <w:jc w:val="both"/>
        <w:rPr>
          <w:rFonts w:eastAsia="Calibri"/>
          <w:sz w:val="19"/>
          <w:szCs w:val="19"/>
          <w:lang w:val="en-GB"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t>Kurşun:</w:t>
      </w:r>
      <w:r w:rsidR="00463C55" w:rsidRPr="00E3203C">
        <w:rPr>
          <w:rFonts w:eastAsia="Calibri"/>
          <w:sz w:val="19"/>
          <w:szCs w:val="19"/>
          <w:lang w:val="en-GB" w:eastAsia="en-US"/>
        </w:rPr>
        <w:tab/>
      </w:r>
      <w:r w:rsidR="00463C55" w:rsidRPr="00E3203C">
        <w:rPr>
          <w:rFonts w:eastAsia="Calibri"/>
          <w:sz w:val="19"/>
          <w:szCs w:val="19"/>
          <w:lang w:val="en-GB" w:eastAsia="en-US"/>
        </w:rPr>
        <w:tab/>
      </w:r>
      <w:r w:rsidR="00463C55" w:rsidRPr="00E3203C">
        <w:rPr>
          <w:rFonts w:eastAsia="Calibri"/>
          <w:sz w:val="19"/>
          <w:szCs w:val="19"/>
          <w:lang w:val="en-GB" w:eastAsia="en-US"/>
        </w:rPr>
        <w:tab/>
        <w:t>2</w:t>
      </w:r>
      <w:r w:rsidRPr="00E3203C">
        <w:rPr>
          <w:rFonts w:eastAsia="Calibri"/>
          <w:sz w:val="19"/>
          <w:szCs w:val="19"/>
          <w:lang w:val="en-GB" w:eastAsia="en-US"/>
        </w:rPr>
        <w:t xml:space="preserve"> mg/kg’dan fazla olmamalıdır.</w:t>
      </w:r>
    </w:p>
    <w:p w:rsidR="0024665E" w:rsidRPr="00E3203C" w:rsidRDefault="0024665E" w:rsidP="00815038">
      <w:pPr>
        <w:jc w:val="both"/>
        <w:rPr>
          <w:rFonts w:eastAsia="Calibri"/>
          <w:sz w:val="19"/>
          <w:szCs w:val="19"/>
          <w:lang w:val="en-GB"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r>
      <w:r w:rsidR="008A2DDD" w:rsidRPr="00E3203C">
        <w:rPr>
          <w:rFonts w:eastAsia="Calibri"/>
          <w:b/>
          <w:sz w:val="19"/>
          <w:szCs w:val="19"/>
          <w:lang w:val="en-GB" w:eastAsia="en-US"/>
        </w:rPr>
        <w:t>Civa</w:t>
      </w:r>
      <w:r w:rsidRPr="00E3203C">
        <w:rPr>
          <w:rFonts w:eastAsia="Calibri"/>
          <w:b/>
          <w:sz w:val="19"/>
          <w:szCs w:val="19"/>
          <w:lang w:val="en-GB" w:eastAsia="en-US"/>
        </w:rPr>
        <w:t>:</w:t>
      </w:r>
      <w:r w:rsidRPr="00E3203C">
        <w:rPr>
          <w:rFonts w:eastAsia="Calibri"/>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t>1 mg/kg’dan fazla olmamalıdır.</w:t>
      </w:r>
    </w:p>
    <w:p w:rsidR="0024665E" w:rsidRPr="00E3203C" w:rsidRDefault="0024665E" w:rsidP="00815038">
      <w:pPr>
        <w:jc w:val="both"/>
        <w:rPr>
          <w:rFonts w:eastAsia="Calibri"/>
          <w:sz w:val="19"/>
          <w:szCs w:val="19"/>
          <w:lang w:val="en-GB"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r>
    </w:p>
    <w:p w:rsidR="000D0A0D" w:rsidRPr="00E3203C" w:rsidRDefault="000D0A0D" w:rsidP="00815038">
      <w:pPr>
        <w:keepNext/>
        <w:jc w:val="both"/>
        <w:outlineLvl w:val="1"/>
        <w:rPr>
          <w:b/>
          <w:sz w:val="19"/>
          <w:szCs w:val="19"/>
          <w:u w:val="single"/>
        </w:rPr>
      </w:pPr>
      <w:r w:rsidRPr="00E3203C">
        <w:rPr>
          <w:b/>
          <w:sz w:val="19"/>
          <w:szCs w:val="19"/>
          <w:u w:val="single"/>
        </w:rPr>
        <w:t>E 212 POTASYUM BENZOAT</w:t>
      </w:r>
    </w:p>
    <w:p w:rsidR="000D0A0D" w:rsidRPr="00E3203C" w:rsidRDefault="000D0A0D" w:rsidP="00815038">
      <w:pPr>
        <w:jc w:val="both"/>
        <w:rPr>
          <w:rFonts w:eastAsia="Calibri"/>
          <w:sz w:val="19"/>
          <w:szCs w:val="19"/>
          <w:lang w:val="en-GB" w:eastAsia="en-US"/>
        </w:rPr>
      </w:pPr>
    </w:p>
    <w:p w:rsidR="0024665E" w:rsidRPr="00E3203C" w:rsidRDefault="00C003DB" w:rsidP="00815038">
      <w:pPr>
        <w:keepNext/>
        <w:jc w:val="both"/>
        <w:outlineLvl w:val="1"/>
        <w:rPr>
          <w:b/>
          <w:sz w:val="19"/>
          <w:szCs w:val="19"/>
          <w:u w:val="single"/>
        </w:rPr>
      </w:pPr>
      <w:r w:rsidRPr="00E3203C">
        <w:rPr>
          <w:b/>
          <w:sz w:val="19"/>
          <w:szCs w:val="19"/>
          <w:u w:val="single"/>
        </w:rPr>
        <w:t>Eş anlamlılar</w:t>
      </w:r>
      <w:r w:rsidR="0024665E" w:rsidRPr="00E3203C">
        <w:rPr>
          <w:b/>
          <w:sz w:val="19"/>
          <w:szCs w:val="19"/>
          <w:u w:val="single"/>
        </w:rPr>
        <w:t>:</w:t>
      </w:r>
    </w:p>
    <w:p w:rsidR="0024665E" w:rsidRPr="00E3203C" w:rsidRDefault="0024665E" w:rsidP="00815038">
      <w:pPr>
        <w:keepNext/>
        <w:jc w:val="both"/>
        <w:outlineLvl w:val="1"/>
        <w:rPr>
          <w:b/>
          <w:sz w:val="19"/>
          <w:szCs w:val="19"/>
          <w:u w:val="single"/>
        </w:rPr>
      </w:pPr>
    </w:p>
    <w:p w:rsidR="000D0A0D" w:rsidRPr="00E3203C" w:rsidRDefault="000D0A0D" w:rsidP="00815038">
      <w:pPr>
        <w:keepNext/>
        <w:jc w:val="both"/>
        <w:outlineLvl w:val="1"/>
        <w:rPr>
          <w:b/>
          <w:sz w:val="19"/>
          <w:szCs w:val="19"/>
          <w:u w:val="single"/>
        </w:rPr>
      </w:pPr>
      <w:r w:rsidRPr="00E3203C">
        <w:rPr>
          <w:b/>
          <w:sz w:val="19"/>
          <w:szCs w:val="19"/>
          <w:u w:val="single"/>
        </w:rPr>
        <w:t>Tanım:</w:t>
      </w:r>
    </w:p>
    <w:p w:rsidR="0024665E" w:rsidRPr="00E3203C" w:rsidRDefault="0024665E" w:rsidP="00815038">
      <w:pPr>
        <w:keepNext/>
        <w:jc w:val="both"/>
        <w:outlineLvl w:val="1"/>
        <w:rPr>
          <w:b/>
          <w:sz w:val="19"/>
          <w:szCs w:val="19"/>
          <w:u w:val="single"/>
        </w:rPr>
      </w:pPr>
    </w:p>
    <w:p w:rsidR="0024665E" w:rsidRPr="00A766F2" w:rsidRDefault="000D0A0D" w:rsidP="00815038">
      <w:pPr>
        <w:jc w:val="both"/>
        <w:rPr>
          <w:rFonts w:eastAsia="Calibri"/>
          <w:sz w:val="19"/>
          <w:szCs w:val="19"/>
          <w:lang w:eastAsia="en-US"/>
        </w:rPr>
      </w:pPr>
      <w:r w:rsidRPr="00A766F2">
        <w:rPr>
          <w:rFonts w:eastAsia="Calibri"/>
          <w:b/>
          <w:sz w:val="19"/>
          <w:szCs w:val="19"/>
          <w:lang w:eastAsia="en-US"/>
        </w:rPr>
        <w:tab/>
      </w:r>
      <w:r w:rsidR="00450147" w:rsidRPr="00A766F2">
        <w:rPr>
          <w:rFonts w:eastAsia="Calibri"/>
          <w:b/>
          <w:sz w:val="19"/>
          <w:szCs w:val="19"/>
          <w:lang w:eastAsia="en-US"/>
        </w:rPr>
        <w:t>EINECS</w:t>
      </w:r>
      <w:r w:rsidR="0024665E" w:rsidRPr="00A766F2">
        <w:rPr>
          <w:rFonts w:eastAsia="Calibri"/>
          <w:b/>
          <w:sz w:val="19"/>
          <w:szCs w:val="19"/>
          <w:lang w:eastAsia="en-US"/>
        </w:rPr>
        <w:t>:</w:t>
      </w:r>
      <w:r w:rsidR="0024665E" w:rsidRPr="00A766F2">
        <w:rPr>
          <w:rFonts w:eastAsia="Calibri"/>
          <w:b/>
          <w:sz w:val="19"/>
          <w:szCs w:val="19"/>
          <w:lang w:eastAsia="en-US"/>
        </w:rPr>
        <w:tab/>
      </w:r>
      <w:r w:rsidR="0024665E" w:rsidRPr="00A766F2">
        <w:rPr>
          <w:rFonts w:eastAsia="Calibri"/>
          <w:b/>
          <w:sz w:val="19"/>
          <w:szCs w:val="19"/>
          <w:lang w:eastAsia="en-US"/>
        </w:rPr>
        <w:tab/>
      </w:r>
      <w:r w:rsidR="0024665E" w:rsidRPr="00A766F2">
        <w:rPr>
          <w:rFonts w:eastAsia="Calibri"/>
          <w:sz w:val="19"/>
          <w:szCs w:val="19"/>
          <w:lang w:eastAsia="en-US"/>
        </w:rPr>
        <w:t>209-481-3</w:t>
      </w:r>
    </w:p>
    <w:p w:rsidR="0024665E" w:rsidRPr="00A766F2" w:rsidRDefault="0024665E" w:rsidP="00815038">
      <w:pPr>
        <w:jc w:val="both"/>
        <w:rPr>
          <w:rFonts w:eastAsia="Calibri"/>
          <w:sz w:val="19"/>
          <w:szCs w:val="19"/>
          <w:lang w:eastAsia="en-US"/>
        </w:rPr>
      </w:pPr>
    </w:p>
    <w:p w:rsidR="000D0A0D" w:rsidRPr="00A766F2" w:rsidRDefault="000D0A0D" w:rsidP="001B0044">
      <w:pPr>
        <w:ind w:left="2832" w:hanging="2124"/>
        <w:jc w:val="both"/>
        <w:rPr>
          <w:rFonts w:eastAsia="Calibri"/>
          <w:sz w:val="19"/>
          <w:szCs w:val="19"/>
          <w:lang w:eastAsia="en-US"/>
        </w:rPr>
      </w:pPr>
      <w:r w:rsidRPr="00A766F2">
        <w:rPr>
          <w:rFonts w:eastAsia="Calibri"/>
          <w:b/>
          <w:sz w:val="19"/>
          <w:szCs w:val="19"/>
          <w:lang w:eastAsia="en-US"/>
        </w:rPr>
        <w:t>Kimyasal adı:</w:t>
      </w:r>
      <w:r w:rsidR="001B0044" w:rsidRPr="00A766F2">
        <w:rPr>
          <w:rFonts w:eastAsia="Calibri"/>
          <w:sz w:val="19"/>
          <w:szCs w:val="19"/>
          <w:lang w:eastAsia="en-US"/>
        </w:rPr>
        <w:tab/>
        <w:t xml:space="preserve">Potasyum benzoat; </w:t>
      </w:r>
      <w:r w:rsidRPr="00A766F2">
        <w:rPr>
          <w:rFonts w:eastAsia="Calibri"/>
          <w:sz w:val="19"/>
          <w:szCs w:val="19"/>
          <w:lang w:eastAsia="en-US"/>
        </w:rPr>
        <w:t xml:space="preserve">Benzenkarboksilik </w:t>
      </w:r>
      <w:r w:rsidR="008208C9" w:rsidRPr="00A766F2">
        <w:rPr>
          <w:rFonts w:eastAsia="Calibri"/>
          <w:sz w:val="19"/>
          <w:szCs w:val="19"/>
          <w:lang w:eastAsia="en-US"/>
        </w:rPr>
        <w:t>asidi</w:t>
      </w:r>
      <w:r w:rsidRPr="00A766F2">
        <w:rPr>
          <w:rFonts w:eastAsia="Calibri"/>
          <w:sz w:val="19"/>
          <w:szCs w:val="19"/>
          <w:lang w:eastAsia="en-US"/>
        </w:rPr>
        <w:t>n potasyum tuzu</w:t>
      </w:r>
      <w:r w:rsidR="001B0044" w:rsidRPr="00A766F2">
        <w:rPr>
          <w:rFonts w:eastAsia="Calibri"/>
          <w:sz w:val="19"/>
          <w:szCs w:val="19"/>
          <w:lang w:eastAsia="en-US"/>
        </w:rPr>
        <w:t xml:space="preserve">; </w:t>
      </w:r>
      <w:r w:rsidRPr="00A766F2">
        <w:rPr>
          <w:rFonts w:eastAsia="Calibri"/>
          <w:sz w:val="19"/>
          <w:szCs w:val="19"/>
          <w:lang w:eastAsia="en-US"/>
        </w:rPr>
        <w:t xml:space="preserve">Fenilkarbosilik </w:t>
      </w:r>
      <w:r w:rsidR="008208C9" w:rsidRPr="00A766F2">
        <w:rPr>
          <w:rFonts w:eastAsia="Calibri"/>
          <w:sz w:val="19"/>
          <w:szCs w:val="19"/>
          <w:lang w:eastAsia="en-US"/>
        </w:rPr>
        <w:t>asidi</w:t>
      </w:r>
      <w:r w:rsidRPr="00A766F2">
        <w:rPr>
          <w:rFonts w:eastAsia="Calibri"/>
          <w:sz w:val="19"/>
          <w:szCs w:val="19"/>
          <w:lang w:eastAsia="en-US"/>
        </w:rPr>
        <w:t>n potasyum tuzu</w:t>
      </w:r>
    </w:p>
    <w:p w:rsidR="000D0A0D" w:rsidRPr="00A766F2" w:rsidRDefault="000D0A0D" w:rsidP="00815038">
      <w:pPr>
        <w:jc w:val="both"/>
        <w:rPr>
          <w:rFonts w:eastAsia="Calibri"/>
          <w:sz w:val="19"/>
          <w:szCs w:val="19"/>
          <w:lang w:eastAsia="en-US"/>
        </w:rPr>
      </w:pPr>
      <w:r w:rsidRPr="00A766F2">
        <w:rPr>
          <w:rFonts w:eastAsia="Calibri"/>
          <w:b/>
          <w:sz w:val="19"/>
          <w:szCs w:val="19"/>
          <w:lang w:eastAsia="en-US"/>
        </w:rPr>
        <w:tab/>
      </w:r>
    </w:p>
    <w:p w:rsidR="000D0A0D" w:rsidRPr="00A766F2" w:rsidRDefault="000D0A0D" w:rsidP="00815038">
      <w:pPr>
        <w:jc w:val="both"/>
        <w:rPr>
          <w:rFonts w:eastAsia="Calibri"/>
          <w:sz w:val="19"/>
          <w:szCs w:val="19"/>
          <w:lang w:eastAsia="en-US"/>
        </w:rPr>
      </w:pPr>
      <w:r w:rsidRPr="00A766F2">
        <w:rPr>
          <w:rFonts w:eastAsia="Calibri"/>
          <w:b/>
          <w:sz w:val="19"/>
          <w:szCs w:val="19"/>
          <w:lang w:eastAsia="en-US"/>
        </w:rPr>
        <w:tab/>
        <w:t>Kimyasal formül:</w:t>
      </w:r>
      <w:r w:rsidRPr="00A766F2">
        <w:rPr>
          <w:rFonts w:eastAsia="Calibri"/>
          <w:sz w:val="19"/>
          <w:szCs w:val="19"/>
          <w:lang w:eastAsia="en-US"/>
        </w:rPr>
        <w:tab/>
        <w:t>C</w:t>
      </w:r>
      <w:r w:rsidRPr="00A766F2">
        <w:rPr>
          <w:rFonts w:eastAsia="Calibri"/>
          <w:sz w:val="19"/>
          <w:szCs w:val="19"/>
          <w:vertAlign w:val="subscript"/>
          <w:lang w:eastAsia="en-US"/>
        </w:rPr>
        <w:t>7</w:t>
      </w:r>
      <w:r w:rsidRPr="00A766F2">
        <w:rPr>
          <w:rFonts w:eastAsia="Calibri"/>
          <w:sz w:val="19"/>
          <w:szCs w:val="19"/>
          <w:lang w:eastAsia="en-US"/>
        </w:rPr>
        <w:t>H</w:t>
      </w:r>
      <w:r w:rsidRPr="00A766F2">
        <w:rPr>
          <w:rFonts w:eastAsia="Calibri"/>
          <w:sz w:val="19"/>
          <w:szCs w:val="19"/>
          <w:vertAlign w:val="subscript"/>
          <w:lang w:eastAsia="en-US"/>
        </w:rPr>
        <w:t xml:space="preserve">5 </w:t>
      </w:r>
      <w:r w:rsidRPr="00A766F2">
        <w:rPr>
          <w:rFonts w:eastAsia="Calibri"/>
          <w:sz w:val="19"/>
          <w:szCs w:val="19"/>
          <w:lang w:eastAsia="en-US"/>
        </w:rPr>
        <w:t>KO</w:t>
      </w:r>
      <w:r w:rsidRPr="00A766F2">
        <w:rPr>
          <w:rFonts w:eastAsia="Calibri"/>
          <w:sz w:val="19"/>
          <w:szCs w:val="19"/>
          <w:vertAlign w:val="subscript"/>
          <w:lang w:eastAsia="en-US"/>
        </w:rPr>
        <w:t xml:space="preserve">2 </w:t>
      </w:r>
      <w:r w:rsidRPr="00E3203C">
        <w:rPr>
          <w:rFonts w:eastAsia="Calibri"/>
          <w:sz w:val="19"/>
          <w:szCs w:val="19"/>
          <w:lang w:val="de-DE" w:eastAsia="en-US"/>
        </w:rPr>
        <w:t>·</w:t>
      </w:r>
      <w:r w:rsidRPr="00A766F2">
        <w:rPr>
          <w:rFonts w:eastAsia="Calibri"/>
          <w:sz w:val="19"/>
          <w:szCs w:val="19"/>
          <w:lang w:eastAsia="en-US"/>
        </w:rPr>
        <w:t>3H</w:t>
      </w:r>
      <w:r w:rsidRPr="00A766F2">
        <w:rPr>
          <w:rFonts w:eastAsia="Calibri"/>
          <w:sz w:val="19"/>
          <w:szCs w:val="19"/>
          <w:vertAlign w:val="subscript"/>
          <w:lang w:eastAsia="en-US"/>
        </w:rPr>
        <w:t>2</w:t>
      </w:r>
      <w:r w:rsidRPr="00A766F2">
        <w:rPr>
          <w:rFonts w:eastAsia="Calibri"/>
          <w:sz w:val="19"/>
          <w:szCs w:val="19"/>
          <w:lang w:eastAsia="en-US"/>
        </w:rPr>
        <w:t>O</w:t>
      </w:r>
    </w:p>
    <w:p w:rsidR="0024665E" w:rsidRPr="00A766F2" w:rsidRDefault="0024665E" w:rsidP="00815038">
      <w:pPr>
        <w:jc w:val="both"/>
        <w:rPr>
          <w:rFonts w:eastAsia="Calibri"/>
          <w:sz w:val="19"/>
          <w:szCs w:val="19"/>
          <w:lang w:eastAsia="en-US"/>
        </w:rPr>
      </w:pPr>
    </w:p>
    <w:p w:rsidR="000D0A0D" w:rsidRPr="00A766F2" w:rsidRDefault="000D0A0D" w:rsidP="00815038">
      <w:pPr>
        <w:jc w:val="both"/>
        <w:rPr>
          <w:rFonts w:eastAsia="Calibri"/>
          <w:sz w:val="19"/>
          <w:szCs w:val="19"/>
          <w:lang w:eastAsia="en-US"/>
        </w:rPr>
      </w:pPr>
      <w:r w:rsidRPr="00A766F2">
        <w:rPr>
          <w:rFonts w:eastAsia="Calibri"/>
          <w:b/>
          <w:sz w:val="19"/>
          <w:szCs w:val="19"/>
          <w:lang w:eastAsia="en-US"/>
        </w:rPr>
        <w:tab/>
      </w:r>
      <w:r w:rsidR="001016C5" w:rsidRPr="00A766F2">
        <w:rPr>
          <w:rFonts w:eastAsia="Calibri"/>
          <w:b/>
          <w:sz w:val="19"/>
          <w:szCs w:val="19"/>
          <w:lang w:eastAsia="en-US"/>
        </w:rPr>
        <w:t>Molekül ağırlığı</w:t>
      </w:r>
      <w:r w:rsidRPr="00A766F2">
        <w:rPr>
          <w:rFonts w:eastAsia="Calibri"/>
          <w:b/>
          <w:sz w:val="19"/>
          <w:szCs w:val="19"/>
          <w:lang w:eastAsia="en-US"/>
        </w:rPr>
        <w:t>:</w:t>
      </w:r>
      <w:r w:rsidR="00463C55" w:rsidRPr="00A766F2">
        <w:rPr>
          <w:rFonts w:eastAsia="Calibri"/>
          <w:sz w:val="19"/>
          <w:szCs w:val="19"/>
          <w:lang w:eastAsia="en-US"/>
        </w:rPr>
        <w:tab/>
      </w:r>
      <w:r w:rsidR="00463C55" w:rsidRPr="00A766F2">
        <w:rPr>
          <w:rFonts w:eastAsia="Calibri"/>
          <w:sz w:val="19"/>
          <w:szCs w:val="19"/>
          <w:lang w:eastAsia="en-US"/>
        </w:rPr>
        <w:tab/>
        <w:t>214,</w:t>
      </w:r>
      <w:r w:rsidRPr="00A766F2">
        <w:rPr>
          <w:rFonts w:eastAsia="Calibri"/>
          <w:sz w:val="19"/>
          <w:szCs w:val="19"/>
          <w:lang w:eastAsia="en-US"/>
        </w:rPr>
        <w:t>27</w:t>
      </w:r>
    </w:p>
    <w:p w:rsidR="0024665E" w:rsidRPr="00A766F2" w:rsidRDefault="0024665E" w:rsidP="00815038">
      <w:pPr>
        <w:jc w:val="both"/>
        <w:rPr>
          <w:rFonts w:eastAsia="Calibri"/>
          <w:sz w:val="19"/>
          <w:szCs w:val="19"/>
          <w:lang w:eastAsia="en-US"/>
        </w:rPr>
      </w:pPr>
    </w:p>
    <w:p w:rsidR="000D0A0D" w:rsidRPr="00A766F2" w:rsidRDefault="000D0A0D" w:rsidP="00815038">
      <w:pPr>
        <w:ind w:left="2835" w:hanging="2126"/>
        <w:jc w:val="both"/>
        <w:rPr>
          <w:rFonts w:eastAsia="Calibri"/>
          <w:sz w:val="19"/>
          <w:szCs w:val="19"/>
          <w:lang w:eastAsia="en-US"/>
        </w:rPr>
      </w:pPr>
      <w:r w:rsidRPr="00A766F2">
        <w:rPr>
          <w:rFonts w:eastAsia="Calibri"/>
          <w:b/>
          <w:sz w:val="19"/>
          <w:szCs w:val="19"/>
          <w:lang w:eastAsia="en-US"/>
        </w:rPr>
        <w:t>Analiz:</w:t>
      </w:r>
      <w:r w:rsidR="0024665E" w:rsidRPr="00A766F2">
        <w:rPr>
          <w:rFonts w:eastAsia="Calibri"/>
          <w:sz w:val="19"/>
          <w:szCs w:val="19"/>
          <w:lang w:eastAsia="en-US"/>
        </w:rPr>
        <w:tab/>
      </w:r>
      <w:r w:rsidRPr="00A766F2">
        <w:rPr>
          <w:rFonts w:eastAsia="Calibri"/>
          <w:sz w:val="19"/>
          <w:szCs w:val="19"/>
          <w:lang w:eastAsia="en-US"/>
        </w:rPr>
        <w:t>105 °C’de sabit ağır</w:t>
      </w:r>
      <w:r w:rsidR="00463C55" w:rsidRPr="00A766F2">
        <w:rPr>
          <w:rFonts w:eastAsia="Calibri"/>
          <w:sz w:val="19"/>
          <w:szCs w:val="19"/>
          <w:lang w:eastAsia="en-US"/>
        </w:rPr>
        <w:t>lığ</w:t>
      </w:r>
      <w:r w:rsidR="006F6BF5" w:rsidRPr="00A766F2">
        <w:rPr>
          <w:rFonts w:eastAsia="Calibri"/>
          <w:sz w:val="19"/>
          <w:szCs w:val="19"/>
          <w:lang w:eastAsia="en-US"/>
        </w:rPr>
        <w:t>a kurutulduktan sonra içerik, %</w:t>
      </w:r>
      <w:r w:rsidR="00463C55" w:rsidRPr="00A766F2">
        <w:rPr>
          <w:rFonts w:eastAsia="Calibri"/>
          <w:sz w:val="19"/>
          <w:szCs w:val="19"/>
          <w:lang w:eastAsia="en-US"/>
        </w:rPr>
        <w:t>99</w:t>
      </w:r>
      <w:r w:rsidRPr="00A766F2">
        <w:rPr>
          <w:rFonts w:eastAsia="Calibri"/>
          <w:sz w:val="19"/>
          <w:szCs w:val="19"/>
          <w:lang w:eastAsia="en-US"/>
        </w:rPr>
        <w:t xml:space="preserve"> C</w:t>
      </w:r>
      <w:r w:rsidRPr="00A766F2">
        <w:rPr>
          <w:rFonts w:eastAsia="Calibri"/>
          <w:sz w:val="19"/>
          <w:szCs w:val="19"/>
          <w:vertAlign w:val="subscript"/>
          <w:lang w:eastAsia="en-US"/>
        </w:rPr>
        <w:t>7</w:t>
      </w:r>
      <w:r w:rsidRPr="00A766F2">
        <w:rPr>
          <w:rFonts w:eastAsia="Calibri"/>
          <w:sz w:val="19"/>
          <w:szCs w:val="19"/>
          <w:lang w:eastAsia="en-US"/>
        </w:rPr>
        <w:t>H</w:t>
      </w:r>
      <w:r w:rsidRPr="00A766F2">
        <w:rPr>
          <w:rFonts w:eastAsia="Calibri"/>
          <w:sz w:val="19"/>
          <w:szCs w:val="19"/>
          <w:vertAlign w:val="subscript"/>
          <w:lang w:eastAsia="en-US"/>
        </w:rPr>
        <w:t>5</w:t>
      </w:r>
      <w:r w:rsidRPr="00A766F2">
        <w:rPr>
          <w:rFonts w:eastAsia="Calibri"/>
          <w:sz w:val="19"/>
          <w:szCs w:val="19"/>
          <w:lang w:eastAsia="en-US"/>
        </w:rPr>
        <w:t>KO</w:t>
      </w:r>
      <w:r w:rsidRPr="00A766F2">
        <w:rPr>
          <w:rFonts w:eastAsia="Calibri"/>
          <w:sz w:val="19"/>
          <w:szCs w:val="19"/>
          <w:vertAlign w:val="subscript"/>
          <w:lang w:eastAsia="en-US"/>
        </w:rPr>
        <w:t>2</w:t>
      </w:r>
      <w:r w:rsidR="0024665E" w:rsidRPr="00A766F2">
        <w:rPr>
          <w:rFonts w:eastAsia="Calibri"/>
          <w:sz w:val="19"/>
          <w:szCs w:val="19"/>
          <w:lang w:eastAsia="en-US"/>
        </w:rPr>
        <w:t xml:space="preserve">’dan az </w:t>
      </w:r>
      <w:r w:rsidRPr="00A766F2">
        <w:rPr>
          <w:rFonts w:eastAsia="Calibri"/>
          <w:sz w:val="19"/>
          <w:szCs w:val="19"/>
          <w:lang w:eastAsia="en-US"/>
        </w:rPr>
        <w:t>olmamalıdır.</w:t>
      </w:r>
    </w:p>
    <w:p w:rsidR="000D0A0D" w:rsidRPr="00A766F2" w:rsidRDefault="000D0A0D" w:rsidP="00815038">
      <w:pPr>
        <w:ind w:left="2835" w:hanging="2126"/>
        <w:jc w:val="both"/>
        <w:rPr>
          <w:rFonts w:eastAsia="Calibri"/>
          <w:sz w:val="19"/>
          <w:szCs w:val="19"/>
          <w:lang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u w:val="single"/>
          <w:lang w:val="en-GB" w:eastAsia="en-US"/>
        </w:rPr>
        <w:t>Tanımlama:</w:t>
      </w:r>
      <w:r w:rsidRPr="00E3203C">
        <w:rPr>
          <w:rFonts w:eastAsia="Calibri"/>
          <w:b/>
          <w:sz w:val="19"/>
          <w:szCs w:val="19"/>
          <w:lang w:val="en-GB" w:eastAsia="en-US"/>
        </w:rPr>
        <w:t xml:space="preserve"> </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b/>
          <w:sz w:val="19"/>
          <w:szCs w:val="19"/>
          <w:lang w:val="en-GB" w:eastAsia="en-US"/>
        </w:rPr>
        <w:tab/>
      </w:r>
      <w:r w:rsidR="00463C55" w:rsidRPr="00E3203C">
        <w:rPr>
          <w:rFonts w:eastAsia="Calibri"/>
          <w:sz w:val="19"/>
          <w:szCs w:val="19"/>
          <w:lang w:val="en-GB" w:eastAsia="en-US"/>
        </w:rPr>
        <w:t>Beyaz kristal toz</w:t>
      </w:r>
    </w:p>
    <w:p w:rsidR="000D0A0D" w:rsidRPr="00E3203C" w:rsidRDefault="000D0A0D" w:rsidP="00815038">
      <w:pPr>
        <w:jc w:val="both"/>
        <w:rPr>
          <w:rFonts w:eastAsia="Calibri"/>
          <w:sz w:val="19"/>
          <w:szCs w:val="19"/>
          <w:lang w:val="en-GB" w:eastAsia="en-US"/>
        </w:rPr>
      </w:pPr>
    </w:p>
    <w:p w:rsidR="000D0A0D" w:rsidRPr="00E3203C" w:rsidRDefault="00BA669C" w:rsidP="00815038">
      <w:pPr>
        <w:jc w:val="both"/>
        <w:rPr>
          <w:rFonts w:eastAsia="Calibri"/>
          <w:b/>
          <w:sz w:val="19"/>
          <w:szCs w:val="19"/>
          <w:u w:val="single"/>
          <w:lang w:val="en-GB" w:eastAsia="en-US"/>
        </w:rPr>
      </w:pPr>
      <w:r>
        <w:rPr>
          <w:rFonts w:eastAsia="Calibri"/>
          <w:b/>
          <w:sz w:val="19"/>
          <w:szCs w:val="19"/>
          <w:u w:val="single"/>
          <w:lang w:val="en-GB" w:eastAsia="en-US"/>
        </w:rPr>
        <w:t>İdentifikasyon</w:t>
      </w:r>
      <w:r w:rsidR="000D0A0D" w:rsidRPr="00E3203C">
        <w:rPr>
          <w:rFonts w:eastAsia="Calibri"/>
          <w:b/>
          <w:sz w:val="19"/>
          <w:szCs w:val="19"/>
          <w:u w:val="single"/>
          <w:lang w:val="en-GB" w:eastAsia="en-US"/>
        </w:rPr>
        <w:t>:</w:t>
      </w:r>
    </w:p>
    <w:p w:rsidR="0024665E" w:rsidRPr="00E3203C" w:rsidRDefault="0024665E" w:rsidP="00815038">
      <w:pPr>
        <w:jc w:val="both"/>
        <w:rPr>
          <w:rFonts w:eastAsia="Calibri"/>
          <w:b/>
          <w:sz w:val="19"/>
          <w:szCs w:val="19"/>
          <w:u w:val="single"/>
          <w:lang w:val="en-GB" w:eastAsia="en-US"/>
        </w:rPr>
      </w:pPr>
    </w:p>
    <w:p w:rsidR="00CD4897" w:rsidRDefault="00CD4897" w:rsidP="00815038">
      <w:pPr>
        <w:ind w:left="2835" w:hanging="2126"/>
        <w:jc w:val="both"/>
        <w:rPr>
          <w:rFonts w:eastAsia="Calibri"/>
          <w:b/>
          <w:sz w:val="19"/>
          <w:szCs w:val="19"/>
          <w:lang w:eastAsia="en-US"/>
        </w:rPr>
      </w:pPr>
      <w:r>
        <w:rPr>
          <w:rFonts w:eastAsia="Calibri"/>
          <w:b/>
          <w:sz w:val="19"/>
          <w:szCs w:val="19"/>
          <w:lang w:eastAsia="en-US"/>
        </w:rPr>
        <w:t>Benzoik asit e</w:t>
      </w:r>
      <w:r w:rsidR="000D0A0D" w:rsidRPr="00E3203C">
        <w:rPr>
          <w:rFonts w:eastAsia="Calibri"/>
          <w:b/>
          <w:sz w:val="19"/>
          <w:szCs w:val="19"/>
          <w:lang w:eastAsia="en-US"/>
        </w:rPr>
        <w:t xml:space="preserve">rime </w:t>
      </w:r>
    </w:p>
    <w:p w:rsidR="000D0A0D" w:rsidRPr="00E3203C" w:rsidRDefault="000D0A0D" w:rsidP="00815038">
      <w:pPr>
        <w:ind w:left="2835" w:hanging="2126"/>
        <w:jc w:val="both"/>
        <w:rPr>
          <w:rFonts w:eastAsia="Calibri"/>
          <w:sz w:val="19"/>
          <w:szCs w:val="19"/>
          <w:lang w:val="en-GB" w:eastAsia="en-US"/>
        </w:rPr>
      </w:pPr>
      <w:r w:rsidRPr="00E3203C">
        <w:rPr>
          <w:rFonts w:eastAsia="Calibri"/>
          <w:b/>
          <w:sz w:val="19"/>
          <w:szCs w:val="19"/>
          <w:lang w:eastAsia="en-US"/>
        </w:rPr>
        <w:t xml:space="preserve">aralığı: </w:t>
      </w:r>
      <w:r w:rsidRPr="00E3203C">
        <w:rPr>
          <w:rFonts w:eastAsia="Calibri"/>
          <w:b/>
          <w:sz w:val="19"/>
          <w:szCs w:val="19"/>
          <w:lang w:eastAsia="en-US"/>
        </w:rPr>
        <w:tab/>
      </w:r>
      <w:r w:rsidRPr="00E3203C">
        <w:rPr>
          <w:rFonts w:eastAsia="Calibri"/>
          <w:sz w:val="19"/>
          <w:szCs w:val="19"/>
          <w:lang w:eastAsia="en-US"/>
        </w:rPr>
        <w:t xml:space="preserve">Asidifikasyon </w:t>
      </w:r>
      <w:r w:rsidRPr="00E3203C">
        <w:rPr>
          <w:rFonts w:eastAsia="Calibri"/>
          <w:sz w:val="19"/>
          <w:szCs w:val="19"/>
          <w:lang w:val="en-GB" w:eastAsia="en-US"/>
        </w:rPr>
        <w:t xml:space="preserve">ile izole edilen ve yeniden kristalize olmayan benzoik </w:t>
      </w:r>
      <w:r w:rsidR="008208C9" w:rsidRPr="00E3203C">
        <w:rPr>
          <w:rFonts w:eastAsia="Calibri"/>
          <w:sz w:val="19"/>
          <w:szCs w:val="19"/>
          <w:lang w:val="en-GB" w:eastAsia="en-US"/>
        </w:rPr>
        <w:t>asidi</w:t>
      </w:r>
      <w:r w:rsidR="001B0044" w:rsidRPr="00E3203C">
        <w:rPr>
          <w:rFonts w:eastAsia="Calibri"/>
          <w:sz w:val="19"/>
          <w:szCs w:val="19"/>
          <w:lang w:val="en-GB" w:eastAsia="en-US"/>
        </w:rPr>
        <w:t xml:space="preserve">n erime </w:t>
      </w:r>
      <w:r w:rsidRPr="00E3203C">
        <w:rPr>
          <w:rFonts w:eastAsia="Calibri"/>
          <w:sz w:val="19"/>
          <w:szCs w:val="19"/>
          <w:lang w:val="en-GB" w:eastAsia="en-US"/>
        </w:rPr>
        <w:t>aralığı sülfürik asit desikatöründe k</w:t>
      </w:r>
      <w:r w:rsidR="00463C55" w:rsidRPr="00E3203C">
        <w:rPr>
          <w:rFonts w:eastAsia="Calibri"/>
          <w:sz w:val="19"/>
          <w:szCs w:val="19"/>
          <w:lang w:val="en-GB" w:eastAsia="en-US"/>
        </w:rPr>
        <w:t>urutmadan sonra 121,5 °C–123,</w:t>
      </w:r>
      <w:r w:rsidR="0024665E" w:rsidRPr="00E3203C">
        <w:rPr>
          <w:rFonts w:eastAsia="Calibri"/>
          <w:sz w:val="19"/>
          <w:szCs w:val="19"/>
          <w:lang w:val="en-GB" w:eastAsia="en-US"/>
        </w:rPr>
        <w:t xml:space="preserve">5 </w:t>
      </w:r>
      <w:r w:rsidRPr="00E3203C">
        <w:rPr>
          <w:rFonts w:eastAsia="Calibri"/>
          <w:sz w:val="19"/>
          <w:szCs w:val="19"/>
          <w:lang w:eastAsia="en-US"/>
        </w:rPr>
        <w:t>°C</w:t>
      </w:r>
      <w:r w:rsidRPr="00E3203C">
        <w:rPr>
          <w:rFonts w:eastAsia="Calibri"/>
          <w:sz w:val="19"/>
          <w:szCs w:val="19"/>
          <w:lang w:val="en-GB" w:eastAsia="en-US"/>
        </w:rPr>
        <w:t>’dir.</w:t>
      </w:r>
    </w:p>
    <w:p w:rsidR="0024665E" w:rsidRPr="00E3203C" w:rsidRDefault="0024665E" w:rsidP="00815038">
      <w:pPr>
        <w:ind w:left="2835" w:hanging="2126"/>
        <w:jc w:val="both"/>
        <w:rPr>
          <w:rFonts w:eastAsia="Calibri"/>
          <w:sz w:val="19"/>
          <w:szCs w:val="19"/>
          <w:lang w:val="en-GB" w:eastAsia="en-US"/>
        </w:rPr>
      </w:pPr>
    </w:p>
    <w:p w:rsidR="0024665E" w:rsidRPr="00E3203C" w:rsidRDefault="0024665E" w:rsidP="00815038">
      <w:pPr>
        <w:jc w:val="both"/>
        <w:rPr>
          <w:rFonts w:eastAsia="Calibri"/>
          <w:sz w:val="19"/>
          <w:szCs w:val="19"/>
          <w:lang w:val="en-GB" w:eastAsia="en-US"/>
        </w:rPr>
      </w:pPr>
      <w:r w:rsidRPr="00E3203C">
        <w:rPr>
          <w:rFonts w:eastAsia="Calibri"/>
          <w:b/>
          <w:sz w:val="19"/>
          <w:szCs w:val="19"/>
          <w:lang w:val="en-GB" w:eastAsia="en-US"/>
        </w:rPr>
        <w:tab/>
        <w:t>Benzoat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24665E" w:rsidRPr="00E3203C" w:rsidRDefault="0024665E" w:rsidP="00815038">
      <w:pPr>
        <w:jc w:val="both"/>
        <w:rPr>
          <w:rFonts w:eastAsia="Calibri"/>
          <w:b/>
          <w:sz w:val="19"/>
          <w:szCs w:val="19"/>
          <w:lang w:val="en-GB" w:eastAsia="en-US"/>
        </w:rPr>
      </w:pPr>
    </w:p>
    <w:p w:rsidR="000D0A0D" w:rsidRPr="00E3203C" w:rsidRDefault="0024665E" w:rsidP="00815038">
      <w:pPr>
        <w:ind w:firstLine="708"/>
        <w:jc w:val="both"/>
        <w:rPr>
          <w:rFonts w:eastAsia="Calibri"/>
          <w:b/>
          <w:sz w:val="19"/>
          <w:szCs w:val="19"/>
          <w:lang w:val="en-GB" w:eastAsia="en-US"/>
        </w:rPr>
      </w:pPr>
      <w:r w:rsidRPr="00E3203C">
        <w:rPr>
          <w:rFonts w:eastAsia="Calibri"/>
          <w:b/>
          <w:sz w:val="19"/>
          <w:szCs w:val="19"/>
          <w:lang w:val="en-GB" w:eastAsia="en-US"/>
        </w:rPr>
        <w:t>Potasyum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0D0A0D" w:rsidRPr="00E3203C" w:rsidRDefault="000D0A0D" w:rsidP="00815038">
      <w:pPr>
        <w:jc w:val="both"/>
        <w:rPr>
          <w:rFonts w:eastAsia="Calibri"/>
          <w:b/>
          <w:sz w:val="19"/>
          <w:szCs w:val="19"/>
          <w:lang w:val="en-GB"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Saflık:</w:t>
      </w:r>
    </w:p>
    <w:p w:rsidR="0024665E" w:rsidRPr="00E3203C" w:rsidRDefault="0024665E" w:rsidP="00815038">
      <w:pPr>
        <w:jc w:val="both"/>
        <w:rPr>
          <w:rFonts w:eastAsia="Calibri"/>
          <w:b/>
          <w:sz w:val="19"/>
          <w:szCs w:val="19"/>
          <w:u w:val="single"/>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Kurutma kaybı:</w:t>
      </w:r>
      <w:r w:rsidRPr="00E3203C">
        <w:rPr>
          <w:rFonts w:eastAsia="Calibri"/>
          <w:sz w:val="19"/>
          <w:szCs w:val="19"/>
          <w:lang w:val="de-DE" w:eastAsia="en-US"/>
        </w:rPr>
        <w:tab/>
      </w:r>
      <w:r w:rsidRPr="00E3203C">
        <w:rPr>
          <w:rFonts w:eastAsia="Calibri"/>
          <w:sz w:val="19"/>
          <w:szCs w:val="19"/>
          <w:lang w:val="de-DE" w:eastAsia="en-US"/>
        </w:rPr>
        <w:tab/>
      </w:r>
      <w:r w:rsidR="00463C55" w:rsidRPr="00E3203C">
        <w:rPr>
          <w:rFonts w:eastAsia="Calibri"/>
          <w:sz w:val="19"/>
          <w:szCs w:val="19"/>
          <w:lang w:val="de-DE" w:eastAsia="en-US"/>
        </w:rPr>
        <w:t>%26,5’te</w:t>
      </w:r>
      <w:r w:rsidRPr="00E3203C">
        <w:rPr>
          <w:rFonts w:eastAsia="Calibri"/>
          <w:sz w:val="19"/>
          <w:szCs w:val="19"/>
          <w:lang w:val="de-DE" w:eastAsia="en-US"/>
        </w:rPr>
        <w:t>n fazla olmamalıdır.</w:t>
      </w:r>
      <w:r w:rsidR="00463C55" w:rsidRPr="00E3203C">
        <w:rPr>
          <w:rFonts w:eastAsia="Calibri"/>
          <w:sz w:val="19"/>
          <w:szCs w:val="19"/>
          <w:lang w:val="de-DE" w:eastAsia="en-US"/>
        </w:rPr>
        <w:t xml:space="preserve"> (105 °C’de, 4 saat)</w:t>
      </w:r>
    </w:p>
    <w:p w:rsidR="0024665E" w:rsidRPr="00E3203C" w:rsidRDefault="0024665E" w:rsidP="00815038">
      <w:pPr>
        <w:jc w:val="both"/>
        <w:rPr>
          <w:rFonts w:eastAsia="Calibri"/>
          <w:b/>
          <w:sz w:val="19"/>
          <w:szCs w:val="19"/>
          <w:u w:val="single"/>
          <w:lang w:val="de-DE" w:eastAsia="en-US"/>
        </w:rPr>
      </w:pPr>
    </w:p>
    <w:p w:rsidR="0024665E" w:rsidRPr="00A766F2" w:rsidRDefault="000D0A0D" w:rsidP="00815038">
      <w:pPr>
        <w:jc w:val="both"/>
        <w:rPr>
          <w:rFonts w:eastAsia="Calibri"/>
          <w:b/>
          <w:sz w:val="19"/>
          <w:szCs w:val="19"/>
          <w:lang w:val="de-DE" w:eastAsia="en-US"/>
        </w:rPr>
      </w:pPr>
      <w:r w:rsidRPr="00A766F2">
        <w:rPr>
          <w:rFonts w:eastAsia="Calibri"/>
          <w:b/>
          <w:sz w:val="19"/>
          <w:szCs w:val="19"/>
          <w:lang w:val="de-DE" w:eastAsia="en-US"/>
        </w:rPr>
        <w:tab/>
        <w:t xml:space="preserve">Klorlanmış </w:t>
      </w:r>
      <w:r w:rsidR="00C14E49">
        <w:rPr>
          <w:rFonts w:eastAsia="Calibri"/>
          <w:b/>
          <w:sz w:val="19"/>
          <w:szCs w:val="19"/>
          <w:lang w:val="de-DE" w:eastAsia="en-US"/>
        </w:rPr>
        <w:t>organik</w:t>
      </w:r>
    </w:p>
    <w:p w:rsidR="000D0A0D" w:rsidRPr="00A766F2" w:rsidRDefault="000D0A0D" w:rsidP="00BB4C9D">
      <w:pPr>
        <w:ind w:firstLine="708"/>
        <w:rPr>
          <w:rFonts w:eastAsia="Calibri"/>
          <w:sz w:val="19"/>
          <w:szCs w:val="19"/>
          <w:lang w:val="de-DE" w:eastAsia="en-US"/>
        </w:rPr>
      </w:pPr>
      <w:r w:rsidRPr="00A766F2">
        <w:rPr>
          <w:rFonts w:eastAsia="Calibri"/>
          <w:b/>
          <w:sz w:val="19"/>
          <w:szCs w:val="19"/>
          <w:lang w:val="de-DE" w:eastAsia="en-US"/>
        </w:rPr>
        <w:t>bileşikler:</w:t>
      </w:r>
      <w:r w:rsidR="0024665E" w:rsidRPr="00E3203C">
        <w:rPr>
          <w:rFonts w:eastAsia="Calibri"/>
          <w:sz w:val="19"/>
          <w:szCs w:val="19"/>
          <w:lang w:val="de-DE" w:eastAsia="en-US"/>
        </w:rPr>
        <w:tab/>
      </w:r>
      <w:r w:rsidR="0024665E" w:rsidRPr="00E3203C">
        <w:rPr>
          <w:rFonts w:eastAsia="Calibri"/>
          <w:sz w:val="19"/>
          <w:szCs w:val="19"/>
          <w:lang w:val="de-DE" w:eastAsia="en-US"/>
        </w:rPr>
        <w:tab/>
      </w:r>
      <w:r w:rsidRPr="00A766F2">
        <w:rPr>
          <w:rFonts w:eastAsia="Calibri"/>
          <w:sz w:val="19"/>
          <w:szCs w:val="19"/>
          <w:lang w:val="de-DE" w:eastAsia="en-US"/>
        </w:rPr>
        <w:t>Mo</w:t>
      </w:r>
      <w:r w:rsidR="00F13E24" w:rsidRPr="00A766F2">
        <w:rPr>
          <w:rFonts w:eastAsia="Calibri"/>
          <w:sz w:val="19"/>
          <w:szCs w:val="19"/>
          <w:lang w:val="de-DE" w:eastAsia="en-US"/>
        </w:rPr>
        <w:t>noklorobenzoik asit cinsinden %0,</w:t>
      </w:r>
      <w:r w:rsidRPr="00A766F2">
        <w:rPr>
          <w:rFonts w:eastAsia="Calibri"/>
          <w:sz w:val="19"/>
          <w:szCs w:val="19"/>
          <w:lang w:val="de-DE" w:eastAsia="en-US"/>
        </w:rPr>
        <w:t xml:space="preserve">25’e karşılık gelen klorür cinsinden </w:t>
      </w:r>
      <w:r w:rsidRPr="00A766F2">
        <w:rPr>
          <w:rFonts w:eastAsia="Calibri"/>
          <w:sz w:val="19"/>
          <w:szCs w:val="19"/>
          <w:lang w:val="de-DE" w:eastAsia="en-US"/>
        </w:rPr>
        <w:tab/>
      </w:r>
      <w:r w:rsidR="0024665E" w:rsidRPr="00A766F2">
        <w:rPr>
          <w:rFonts w:eastAsia="Calibri"/>
          <w:sz w:val="19"/>
          <w:szCs w:val="19"/>
          <w:lang w:val="de-DE" w:eastAsia="en-US"/>
        </w:rPr>
        <w:tab/>
      </w:r>
      <w:r w:rsidR="0024665E" w:rsidRPr="00A766F2">
        <w:rPr>
          <w:rFonts w:eastAsia="Calibri"/>
          <w:sz w:val="19"/>
          <w:szCs w:val="19"/>
          <w:lang w:val="de-DE" w:eastAsia="en-US"/>
        </w:rPr>
        <w:tab/>
      </w:r>
      <w:r w:rsidR="0024665E" w:rsidRPr="00A766F2">
        <w:rPr>
          <w:rFonts w:eastAsia="Calibri"/>
          <w:sz w:val="19"/>
          <w:szCs w:val="19"/>
          <w:lang w:val="de-DE" w:eastAsia="en-US"/>
        </w:rPr>
        <w:tab/>
      </w:r>
      <w:r w:rsidR="00F13E24" w:rsidRPr="00A766F2">
        <w:rPr>
          <w:rFonts w:eastAsia="Calibri"/>
          <w:sz w:val="19"/>
          <w:szCs w:val="19"/>
          <w:lang w:val="de-DE" w:eastAsia="en-US"/>
        </w:rPr>
        <w:tab/>
        <w:t>%0,</w:t>
      </w:r>
      <w:r w:rsidRPr="00A766F2">
        <w:rPr>
          <w:rFonts w:eastAsia="Calibri"/>
          <w:sz w:val="19"/>
          <w:szCs w:val="19"/>
          <w:lang w:val="de-DE" w:eastAsia="en-US"/>
        </w:rPr>
        <w:t xml:space="preserve">06’dan fazla olmamalıdır. </w:t>
      </w:r>
    </w:p>
    <w:p w:rsidR="0024665E" w:rsidRPr="00E3203C" w:rsidRDefault="0024665E" w:rsidP="00815038">
      <w:pPr>
        <w:ind w:firstLine="708"/>
        <w:jc w:val="both"/>
        <w:rPr>
          <w:rFonts w:eastAsia="Calibri"/>
          <w:b/>
          <w:sz w:val="19"/>
          <w:szCs w:val="19"/>
          <w:u w:val="single"/>
          <w:lang w:val="de-DE" w:eastAsia="en-US"/>
        </w:rPr>
      </w:pPr>
    </w:p>
    <w:p w:rsidR="0024665E" w:rsidRPr="00A766F2" w:rsidRDefault="000D0A0D" w:rsidP="00815038">
      <w:pPr>
        <w:jc w:val="both"/>
        <w:rPr>
          <w:rFonts w:eastAsia="Calibri"/>
          <w:b/>
          <w:sz w:val="19"/>
          <w:szCs w:val="19"/>
          <w:lang w:val="de-DE" w:eastAsia="en-US"/>
        </w:rPr>
      </w:pPr>
      <w:r w:rsidRPr="00A766F2">
        <w:rPr>
          <w:rFonts w:eastAsia="Calibri"/>
          <w:b/>
          <w:sz w:val="19"/>
          <w:szCs w:val="19"/>
          <w:lang w:val="de-DE" w:eastAsia="en-US"/>
        </w:rPr>
        <w:tab/>
        <w:t>Kolay okside olabilen</w:t>
      </w:r>
    </w:p>
    <w:p w:rsidR="000D0A0D" w:rsidRPr="00A766F2" w:rsidRDefault="000D0A0D" w:rsidP="00815038">
      <w:pPr>
        <w:ind w:left="2832" w:hanging="2123"/>
        <w:jc w:val="both"/>
        <w:rPr>
          <w:rFonts w:eastAsia="Calibri"/>
          <w:sz w:val="19"/>
          <w:szCs w:val="19"/>
          <w:lang w:val="de-DE" w:eastAsia="en-US"/>
        </w:rPr>
      </w:pPr>
      <w:r w:rsidRPr="00A766F2">
        <w:rPr>
          <w:rFonts w:eastAsia="Calibri"/>
          <w:b/>
          <w:sz w:val="19"/>
          <w:szCs w:val="19"/>
          <w:lang w:val="de-DE" w:eastAsia="en-US"/>
        </w:rPr>
        <w:t>maddeler:</w:t>
      </w:r>
      <w:r w:rsidR="0024665E" w:rsidRPr="00E3203C">
        <w:rPr>
          <w:rFonts w:eastAsia="Calibri"/>
          <w:sz w:val="19"/>
          <w:szCs w:val="19"/>
          <w:lang w:val="de-DE" w:eastAsia="en-US"/>
        </w:rPr>
        <w:tab/>
      </w:r>
      <w:r w:rsidR="00494919" w:rsidRPr="00A766F2">
        <w:rPr>
          <w:rFonts w:eastAsia="Calibri"/>
          <w:sz w:val="19"/>
          <w:szCs w:val="19"/>
          <w:lang w:val="de-DE" w:eastAsia="en-US"/>
        </w:rPr>
        <w:t>100 mL suya 1,5</w:t>
      </w:r>
      <w:r w:rsidRPr="00A766F2">
        <w:rPr>
          <w:rFonts w:eastAsia="Calibri"/>
          <w:sz w:val="19"/>
          <w:szCs w:val="19"/>
          <w:lang w:val="de-DE" w:eastAsia="en-US"/>
        </w:rPr>
        <w:t xml:space="preserve"> mL sülfürik asit eklenir, kayna</w:t>
      </w:r>
      <w:r w:rsidR="0024665E" w:rsidRPr="00A766F2">
        <w:rPr>
          <w:rFonts w:eastAsia="Calibri"/>
          <w:sz w:val="19"/>
          <w:szCs w:val="19"/>
          <w:lang w:val="de-DE" w:eastAsia="en-US"/>
        </w:rPr>
        <w:t xml:space="preserve">ma noktasına kadar ısıtılır ve </w:t>
      </w:r>
      <w:r w:rsidRPr="00A766F2">
        <w:rPr>
          <w:rFonts w:eastAsia="Calibri"/>
          <w:sz w:val="19"/>
          <w:szCs w:val="19"/>
          <w:lang w:val="de-DE" w:eastAsia="en-US"/>
        </w:rPr>
        <w:t>pembe renk 30 saniye kal</w:t>
      </w:r>
      <w:r w:rsidR="00F13E24" w:rsidRPr="00A766F2">
        <w:rPr>
          <w:rFonts w:eastAsia="Calibri"/>
          <w:sz w:val="19"/>
          <w:szCs w:val="19"/>
          <w:lang w:val="de-DE" w:eastAsia="en-US"/>
        </w:rPr>
        <w:t>ıncaya kadar damlalar halinde 0,</w:t>
      </w:r>
      <w:r w:rsidRPr="00A766F2">
        <w:rPr>
          <w:rFonts w:eastAsia="Calibri"/>
          <w:sz w:val="19"/>
          <w:szCs w:val="19"/>
          <w:lang w:val="de-DE" w:eastAsia="en-US"/>
        </w:rPr>
        <w:t>1 N KMnO</w:t>
      </w:r>
      <w:r w:rsidRPr="00A766F2">
        <w:rPr>
          <w:rFonts w:eastAsia="Calibri"/>
          <w:sz w:val="19"/>
          <w:szCs w:val="19"/>
          <w:vertAlign w:val="subscript"/>
          <w:lang w:val="de-DE" w:eastAsia="en-US"/>
        </w:rPr>
        <w:t>4</w:t>
      </w:r>
      <w:r w:rsidRPr="00A766F2">
        <w:rPr>
          <w:rFonts w:eastAsia="Calibri"/>
          <w:sz w:val="19"/>
          <w:szCs w:val="19"/>
          <w:lang w:val="de-DE" w:eastAsia="en-US"/>
        </w:rPr>
        <w:t xml:space="preserve"> eklenir. </w:t>
      </w:r>
      <w:r w:rsidRPr="00A766F2">
        <w:rPr>
          <w:rFonts w:eastAsia="Calibri"/>
          <w:sz w:val="19"/>
          <w:szCs w:val="19"/>
          <w:lang w:val="de-DE" w:eastAsia="en-US"/>
        </w:rPr>
        <w:tab/>
        <w:t xml:space="preserve">mg düzeyinde tartılan 1 g </w:t>
      </w:r>
      <w:r w:rsidR="00395EE4" w:rsidRPr="00A766F2">
        <w:rPr>
          <w:rFonts w:eastAsia="Calibri"/>
          <w:sz w:val="19"/>
          <w:szCs w:val="19"/>
          <w:lang w:val="de-DE" w:eastAsia="en-US"/>
        </w:rPr>
        <w:t>numune</w:t>
      </w:r>
      <w:r w:rsidRPr="00A766F2">
        <w:rPr>
          <w:rFonts w:eastAsia="Calibri"/>
          <w:sz w:val="19"/>
          <w:szCs w:val="19"/>
          <w:lang w:val="de-DE" w:eastAsia="en-US"/>
        </w:rPr>
        <w:t>, ısıtılmış çöze</w:t>
      </w:r>
      <w:r w:rsidR="00F13E24" w:rsidRPr="00A766F2">
        <w:rPr>
          <w:rFonts w:eastAsia="Calibri"/>
          <w:sz w:val="19"/>
          <w:szCs w:val="19"/>
          <w:lang w:val="de-DE" w:eastAsia="en-US"/>
        </w:rPr>
        <w:t>ltide çözülür ve pembe renk 15 saniye kalıncaya kadar 0,</w:t>
      </w:r>
      <w:r w:rsidRPr="00A766F2">
        <w:rPr>
          <w:rFonts w:eastAsia="Calibri"/>
          <w:sz w:val="19"/>
          <w:szCs w:val="19"/>
          <w:lang w:val="de-DE" w:eastAsia="en-US"/>
        </w:rPr>
        <w:t>1 N KMnO</w:t>
      </w:r>
      <w:r w:rsidRPr="00A766F2">
        <w:rPr>
          <w:rFonts w:eastAsia="Calibri"/>
          <w:sz w:val="19"/>
          <w:szCs w:val="19"/>
          <w:vertAlign w:val="subscript"/>
          <w:lang w:val="de-DE" w:eastAsia="en-US"/>
        </w:rPr>
        <w:t>4</w:t>
      </w:r>
      <w:r w:rsidRPr="00A766F2">
        <w:rPr>
          <w:rFonts w:eastAsia="Calibri"/>
          <w:sz w:val="19"/>
          <w:szCs w:val="19"/>
          <w:lang w:val="de-DE" w:eastAsia="en-US"/>
        </w:rPr>
        <w:t xml:space="preserve"> ile titre edi</w:t>
      </w:r>
      <w:r w:rsidR="00F13E24" w:rsidRPr="00A766F2">
        <w:rPr>
          <w:rFonts w:eastAsia="Calibri"/>
          <w:sz w:val="19"/>
          <w:szCs w:val="19"/>
          <w:lang w:val="de-DE" w:eastAsia="en-US"/>
        </w:rPr>
        <w:t>lir. 0,</w:t>
      </w:r>
      <w:r w:rsidR="0024665E" w:rsidRPr="00A766F2">
        <w:rPr>
          <w:rFonts w:eastAsia="Calibri"/>
          <w:sz w:val="19"/>
          <w:szCs w:val="19"/>
          <w:lang w:val="de-DE" w:eastAsia="en-US"/>
        </w:rPr>
        <w:t xml:space="preserve">5 mL’den daha fazlasını </w:t>
      </w:r>
      <w:r w:rsidRPr="00A766F2">
        <w:rPr>
          <w:rFonts w:eastAsia="Calibri"/>
          <w:sz w:val="19"/>
          <w:szCs w:val="19"/>
          <w:lang w:val="de-DE" w:eastAsia="en-US"/>
        </w:rPr>
        <w:t>gerektirmemelidir.</w:t>
      </w:r>
    </w:p>
    <w:p w:rsidR="0024665E" w:rsidRPr="00E3203C" w:rsidRDefault="0024665E" w:rsidP="00815038">
      <w:pPr>
        <w:ind w:left="2832" w:hanging="2123"/>
        <w:jc w:val="both"/>
        <w:rPr>
          <w:rFonts w:eastAsia="Calibri"/>
          <w:b/>
          <w:sz w:val="19"/>
          <w:szCs w:val="19"/>
          <w:u w:val="single"/>
          <w:lang w:val="de-DE" w:eastAsia="en-US"/>
        </w:rPr>
      </w:pPr>
    </w:p>
    <w:p w:rsidR="00B16CC4" w:rsidRPr="00A766F2" w:rsidRDefault="000D0A0D" w:rsidP="00815038">
      <w:pPr>
        <w:jc w:val="both"/>
        <w:rPr>
          <w:rFonts w:eastAsia="Calibri"/>
          <w:b/>
          <w:sz w:val="19"/>
          <w:szCs w:val="19"/>
          <w:lang w:val="de-DE" w:eastAsia="en-US"/>
        </w:rPr>
      </w:pPr>
      <w:r w:rsidRPr="00A766F2">
        <w:rPr>
          <w:rFonts w:eastAsia="Calibri"/>
          <w:b/>
          <w:sz w:val="19"/>
          <w:szCs w:val="19"/>
          <w:lang w:val="de-DE" w:eastAsia="en-US"/>
        </w:rPr>
        <w:tab/>
        <w:t xml:space="preserve">Kolay karbonize </w:t>
      </w:r>
    </w:p>
    <w:p w:rsidR="000D0A0D" w:rsidRPr="00A766F2" w:rsidRDefault="00593204" w:rsidP="00B16CC4">
      <w:pPr>
        <w:ind w:left="2832" w:hanging="2124"/>
        <w:jc w:val="both"/>
        <w:rPr>
          <w:rFonts w:eastAsia="Calibri"/>
          <w:b/>
          <w:sz w:val="19"/>
          <w:szCs w:val="19"/>
          <w:lang w:val="de-DE" w:eastAsia="en-US"/>
        </w:rPr>
      </w:pPr>
      <w:r w:rsidRPr="00A766F2">
        <w:rPr>
          <w:rFonts w:eastAsia="Calibri"/>
          <w:b/>
          <w:sz w:val="19"/>
          <w:szCs w:val="19"/>
          <w:lang w:val="de-DE" w:eastAsia="en-US"/>
        </w:rPr>
        <w:t>o</w:t>
      </w:r>
      <w:r w:rsidR="000D0A0D" w:rsidRPr="00A766F2">
        <w:rPr>
          <w:rFonts w:eastAsia="Calibri"/>
          <w:b/>
          <w:sz w:val="19"/>
          <w:szCs w:val="19"/>
          <w:lang w:val="de-DE" w:eastAsia="en-US"/>
        </w:rPr>
        <w:t>labilen</w:t>
      </w:r>
      <w:r w:rsidR="00B16CC4" w:rsidRPr="00A766F2">
        <w:rPr>
          <w:rFonts w:eastAsia="Calibri"/>
          <w:b/>
          <w:sz w:val="19"/>
          <w:szCs w:val="19"/>
          <w:lang w:val="de-DE" w:eastAsia="en-US"/>
        </w:rPr>
        <w:t xml:space="preserve"> </w:t>
      </w:r>
      <w:r w:rsidR="000D0A0D" w:rsidRPr="00A766F2">
        <w:rPr>
          <w:rFonts w:eastAsia="Calibri"/>
          <w:b/>
          <w:sz w:val="19"/>
          <w:szCs w:val="19"/>
          <w:lang w:val="de-DE" w:eastAsia="en-US"/>
        </w:rPr>
        <w:t>maddeler:</w:t>
      </w:r>
      <w:r w:rsidR="00B16CC4" w:rsidRPr="00E3203C">
        <w:rPr>
          <w:rFonts w:eastAsia="Calibri"/>
          <w:sz w:val="19"/>
          <w:szCs w:val="19"/>
          <w:lang w:val="de-DE" w:eastAsia="en-US"/>
        </w:rPr>
        <w:tab/>
      </w:r>
      <w:r w:rsidR="00F13E24" w:rsidRPr="00A766F2">
        <w:rPr>
          <w:rFonts w:eastAsia="Calibri"/>
          <w:sz w:val="19"/>
          <w:szCs w:val="19"/>
          <w:lang w:val="de-DE" w:eastAsia="en-US"/>
        </w:rPr>
        <w:t>5 mL %94,5- 95,</w:t>
      </w:r>
      <w:r w:rsidR="000D0A0D" w:rsidRPr="00A766F2">
        <w:rPr>
          <w:rFonts w:eastAsia="Calibri"/>
          <w:sz w:val="19"/>
          <w:szCs w:val="19"/>
          <w:lang w:val="de-DE" w:eastAsia="en-US"/>
        </w:rPr>
        <w:t xml:space="preserve">5 </w:t>
      </w:r>
      <w:r w:rsidR="00F13E24" w:rsidRPr="00A766F2">
        <w:rPr>
          <w:rFonts w:eastAsia="Calibri"/>
          <w:sz w:val="19"/>
          <w:szCs w:val="19"/>
          <w:lang w:val="de-DE" w:eastAsia="en-US"/>
        </w:rPr>
        <w:t>sülfürik asit içinde 0,</w:t>
      </w:r>
      <w:r w:rsidR="000D0A0D" w:rsidRPr="00A766F2">
        <w:rPr>
          <w:rFonts w:eastAsia="Calibri"/>
          <w:sz w:val="19"/>
          <w:szCs w:val="19"/>
          <w:lang w:val="de-DE" w:eastAsia="en-US"/>
        </w:rPr>
        <w:t>5 g be</w:t>
      </w:r>
      <w:r w:rsidR="00F13E24" w:rsidRPr="00A766F2">
        <w:rPr>
          <w:rFonts w:eastAsia="Calibri"/>
          <w:sz w:val="19"/>
          <w:szCs w:val="19"/>
          <w:lang w:val="de-DE" w:eastAsia="en-US"/>
        </w:rPr>
        <w:t xml:space="preserve">nzoik </w:t>
      </w:r>
      <w:r w:rsidR="008208C9" w:rsidRPr="00A766F2">
        <w:rPr>
          <w:rFonts w:eastAsia="Calibri"/>
          <w:sz w:val="19"/>
          <w:szCs w:val="19"/>
          <w:lang w:val="de-DE" w:eastAsia="en-US"/>
        </w:rPr>
        <w:t>asidi</w:t>
      </w:r>
      <w:r w:rsidR="00F13E24" w:rsidRPr="00A766F2">
        <w:rPr>
          <w:rFonts w:eastAsia="Calibri"/>
          <w:sz w:val="19"/>
          <w:szCs w:val="19"/>
          <w:lang w:val="de-DE" w:eastAsia="en-US"/>
        </w:rPr>
        <w:t>n soğuk çözeltisi, 0,</w:t>
      </w:r>
      <w:r w:rsidR="00B16CC4" w:rsidRPr="00A766F2">
        <w:rPr>
          <w:rFonts w:eastAsia="Calibri"/>
          <w:sz w:val="19"/>
          <w:szCs w:val="19"/>
          <w:lang w:val="de-DE" w:eastAsia="en-US"/>
        </w:rPr>
        <w:t xml:space="preserve">2 </w:t>
      </w:r>
      <w:r w:rsidR="00F13E24" w:rsidRPr="00A766F2">
        <w:rPr>
          <w:rFonts w:eastAsia="Calibri"/>
          <w:sz w:val="19"/>
          <w:szCs w:val="19"/>
          <w:lang w:val="de-DE" w:eastAsia="en-US"/>
        </w:rPr>
        <w:t>mL kobalt klorür TSC, 0,3 mL demir klorür TSC, 0,</w:t>
      </w:r>
      <w:r w:rsidR="00B16CC4" w:rsidRPr="00A766F2">
        <w:rPr>
          <w:rFonts w:eastAsia="Calibri"/>
          <w:sz w:val="19"/>
          <w:szCs w:val="19"/>
          <w:lang w:val="de-DE" w:eastAsia="en-US"/>
        </w:rPr>
        <w:t xml:space="preserve">1 mL bakır sülfat TSC ve </w:t>
      </w:r>
      <w:r w:rsidR="00F13E24" w:rsidRPr="00A766F2">
        <w:rPr>
          <w:rFonts w:eastAsia="Calibri"/>
          <w:sz w:val="19"/>
          <w:szCs w:val="19"/>
          <w:lang w:val="de-DE" w:eastAsia="en-US"/>
        </w:rPr>
        <w:t>4,</w:t>
      </w:r>
      <w:r w:rsidR="000D0A0D" w:rsidRPr="00A766F2">
        <w:rPr>
          <w:rFonts w:eastAsia="Calibri"/>
          <w:sz w:val="19"/>
          <w:szCs w:val="19"/>
          <w:lang w:val="de-DE" w:eastAsia="en-US"/>
        </w:rPr>
        <w:t>4 mL su içeren bir referans sıvıdan daha güçlü bir renk göstermemelidir.</w:t>
      </w:r>
    </w:p>
    <w:p w:rsidR="0024665E" w:rsidRPr="00E3203C" w:rsidRDefault="0024665E" w:rsidP="00815038">
      <w:pPr>
        <w:jc w:val="both"/>
        <w:rPr>
          <w:rFonts w:eastAsia="Calibri"/>
          <w:b/>
          <w:sz w:val="19"/>
          <w:szCs w:val="19"/>
          <w:u w:val="single"/>
          <w:lang w:val="de-DE" w:eastAsia="en-US"/>
        </w:rPr>
      </w:pPr>
    </w:p>
    <w:p w:rsidR="000D0A0D" w:rsidRPr="00A766F2" w:rsidRDefault="000D0A0D" w:rsidP="00815038">
      <w:pPr>
        <w:ind w:left="2835" w:hanging="2126"/>
        <w:jc w:val="both"/>
        <w:rPr>
          <w:rFonts w:eastAsia="Calibri"/>
          <w:sz w:val="19"/>
          <w:szCs w:val="19"/>
          <w:lang w:val="de-DE" w:eastAsia="en-US"/>
        </w:rPr>
      </w:pPr>
      <w:r w:rsidRPr="00A766F2">
        <w:rPr>
          <w:rFonts w:eastAsia="Calibri"/>
          <w:b/>
          <w:sz w:val="19"/>
          <w:szCs w:val="19"/>
          <w:lang w:val="de-DE" w:eastAsia="en-US"/>
        </w:rPr>
        <w:t>Polisiklik asitler:</w:t>
      </w:r>
      <w:r w:rsidR="0024665E" w:rsidRPr="00A766F2">
        <w:rPr>
          <w:rFonts w:eastAsia="Calibri"/>
          <w:sz w:val="19"/>
          <w:szCs w:val="19"/>
          <w:lang w:val="de-DE" w:eastAsia="en-US"/>
        </w:rPr>
        <w:tab/>
      </w:r>
      <w:r w:rsidRPr="00A766F2">
        <w:rPr>
          <w:rFonts w:eastAsia="Calibri"/>
          <w:sz w:val="19"/>
          <w:szCs w:val="19"/>
          <w:lang w:val="de-DE" w:eastAsia="en-US"/>
        </w:rPr>
        <w:t>Nötralize bir potasyum benzoat çözeltisinin fra</w:t>
      </w:r>
      <w:r w:rsidR="0024665E" w:rsidRPr="00A766F2">
        <w:rPr>
          <w:rFonts w:eastAsia="Calibri"/>
          <w:sz w:val="19"/>
          <w:szCs w:val="19"/>
          <w:lang w:val="de-DE" w:eastAsia="en-US"/>
        </w:rPr>
        <w:t xml:space="preserve">ksiyonel asidifikasyonunda ilk </w:t>
      </w:r>
      <w:r w:rsidRPr="00A766F2">
        <w:rPr>
          <w:rFonts w:eastAsia="Calibri"/>
          <w:sz w:val="19"/>
          <w:szCs w:val="19"/>
          <w:lang w:val="de-DE" w:eastAsia="en-US"/>
        </w:rPr>
        <w:t>çökelti benzoik asitten farklı bir erime noktasına sahip olmamalıdır.</w:t>
      </w:r>
    </w:p>
    <w:p w:rsidR="0024665E" w:rsidRPr="00A766F2" w:rsidRDefault="0024665E" w:rsidP="00815038">
      <w:pPr>
        <w:ind w:left="2835" w:hanging="2126"/>
        <w:jc w:val="both"/>
        <w:rPr>
          <w:rFonts w:eastAsia="Calibri"/>
          <w:sz w:val="19"/>
          <w:szCs w:val="19"/>
          <w:lang w:val="de-DE" w:eastAsia="en-US"/>
        </w:rPr>
      </w:pPr>
    </w:p>
    <w:p w:rsidR="0024665E" w:rsidRPr="00A766F2" w:rsidRDefault="000D0A0D" w:rsidP="00815038">
      <w:pPr>
        <w:jc w:val="both"/>
        <w:rPr>
          <w:rFonts w:eastAsia="Calibri"/>
          <w:b/>
          <w:sz w:val="19"/>
          <w:szCs w:val="19"/>
          <w:lang w:val="de-DE" w:eastAsia="en-US"/>
        </w:rPr>
      </w:pPr>
      <w:r w:rsidRPr="00A766F2">
        <w:rPr>
          <w:rFonts w:eastAsia="Calibri"/>
          <w:b/>
          <w:sz w:val="19"/>
          <w:szCs w:val="19"/>
          <w:lang w:val="de-DE" w:eastAsia="en-US"/>
        </w:rPr>
        <w:tab/>
        <w:t>Asitlik ya da alkalilik</w:t>
      </w:r>
    </w:p>
    <w:p w:rsidR="000D0A0D" w:rsidRPr="00A766F2" w:rsidRDefault="000D0A0D" w:rsidP="00815038">
      <w:pPr>
        <w:jc w:val="both"/>
        <w:rPr>
          <w:rFonts w:eastAsia="Calibri"/>
          <w:sz w:val="19"/>
          <w:szCs w:val="19"/>
          <w:lang w:val="de-DE" w:eastAsia="en-US"/>
        </w:rPr>
      </w:pPr>
      <w:r w:rsidRPr="00A766F2">
        <w:rPr>
          <w:rFonts w:eastAsia="Calibri"/>
          <w:b/>
          <w:sz w:val="19"/>
          <w:szCs w:val="19"/>
          <w:lang w:val="de-DE" w:eastAsia="en-US"/>
        </w:rPr>
        <w:lastRenderedPageBreak/>
        <w:t xml:space="preserve"> </w:t>
      </w:r>
      <w:r w:rsidR="0024665E" w:rsidRPr="00A766F2">
        <w:rPr>
          <w:rFonts w:eastAsia="Calibri"/>
          <w:b/>
          <w:sz w:val="19"/>
          <w:szCs w:val="19"/>
          <w:lang w:val="de-DE" w:eastAsia="en-US"/>
        </w:rPr>
        <w:tab/>
      </w:r>
      <w:r w:rsidRPr="00A766F2">
        <w:rPr>
          <w:rFonts w:eastAsia="Calibri"/>
          <w:b/>
          <w:sz w:val="19"/>
          <w:szCs w:val="19"/>
          <w:lang w:val="de-DE" w:eastAsia="en-US"/>
        </w:rPr>
        <w:t>derecesi</w:t>
      </w:r>
      <w:r w:rsidRPr="00A766F2">
        <w:rPr>
          <w:rFonts w:eastAsia="Calibri"/>
          <w:sz w:val="19"/>
          <w:szCs w:val="19"/>
          <w:lang w:val="de-DE" w:eastAsia="en-US"/>
        </w:rPr>
        <w:t>:</w:t>
      </w:r>
      <w:r w:rsidR="0024665E" w:rsidRPr="00A766F2">
        <w:rPr>
          <w:rFonts w:eastAsia="Calibri"/>
          <w:sz w:val="19"/>
          <w:szCs w:val="19"/>
          <w:lang w:val="de-DE" w:eastAsia="en-US"/>
        </w:rPr>
        <w:tab/>
      </w:r>
      <w:r w:rsidR="0024665E" w:rsidRPr="00A766F2">
        <w:rPr>
          <w:rFonts w:eastAsia="Calibri"/>
          <w:sz w:val="19"/>
          <w:szCs w:val="19"/>
          <w:lang w:val="de-DE" w:eastAsia="en-US"/>
        </w:rPr>
        <w:tab/>
      </w:r>
      <w:r w:rsidR="0024665E" w:rsidRPr="00A766F2">
        <w:rPr>
          <w:rFonts w:eastAsia="Calibri"/>
          <w:sz w:val="19"/>
          <w:szCs w:val="19"/>
          <w:lang w:val="de-DE" w:eastAsia="en-US"/>
        </w:rPr>
        <w:tab/>
      </w:r>
      <w:r w:rsidRPr="00A766F2">
        <w:rPr>
          <w:rFonts w:eastAsia="Calibri"/>
          <w:sz w:val="19"/>
          <w:szCs w:val="19"/>
          <w:lang w:val="de-DE" w:eastAsia="en-US"/>
        </w:rPr>
        <w:t>Fenolftalein varlığında</w:t>
      </w:r>
      <w:r w:rsidRPr="00A766F2">
        <w:rPr>
          <w:rFonts w:eastAsia="Calibri"/>
          <w:b/>
          <w:sz w:val="19"/>
          <w:szCs w:val="19"/>
          <w:lang w:val="de-DE" w:eastAsia="en-US"/>
        </w:rPr>
        <w:t xml:space="preserve"> </w:t>
      </w:r>
      <w:r w:rsidRPr="00A766F2">
        <w:rPr>
          <w:rFonts w:eastAsia="Calibri"/>
          <w:sz w:val="19"/>
          <w:szCs w:val="19"/>
          <w:lang w:val="de-DE" w:eastAsia="en-US"/>
        </w:rPr>
        <w:t xml:space="preserve">1 g potasyum </w:t>
      </w:r>
      <w:r w:rsidR="00F13E24" w:rsidRPr="00A766F2">
        <w:rPr>
          <w:rFonts w:eastAsia="Calibri"/>
          <w:sz w:val="19"/>
          <w:szCs w:val="19"/>
          <w:lang w:val="de-DE" w:eastAsia="en-US"/>
        </w:rPr>
        <w:t>benzoatın nötralizasyonu için 0,</w:t>
      </w:r>
      <w:r w:rsidRPr="00A766F2">
        <w:rPr>
          <w:rFonts w:eastAsia="Calibri"/>
          <w:sz w:val="19"/>
          <w:szCs w:val="19"/>
          <w:lang w:val="de-DE" w:eastAsia="en-US"/>
        </w:rPr>
        <w:t xml:space="preserve">25 mL </w:t>
      </w:r>
      <w:r w:rsidRPr="00A766F2">
        <w:rPr>
          <w:rFonts w:eastAsia="Calibri"/>
          <w:sz w:val="19"/>
          <w:szCs w:val="19"/>
          <w:lang w:val="de-DE" w:eastAsia="en-US"/>
        </w:rPr>
        <w:tab/>
      </w:r>
      <w:r w:rsidR="0024665E" w:rsidRPr="00A766F2">
        <w:rPr>
          <w:rFonts w:eastAsia="Calibri"/>
          <w:sz w:val="19"/>
          <w:szCs w:val="19"/>
          <w:lang w:val="de-DE" w:eastAsia="en-US"/>
        </w:rPr>
        <w:tab/>
      </w:r>
      <w:r w:rsidR="0024665E" w:rsidRPr="00A766F2">
        <w:rPr>
          <w:rFonts w:eastAsia="Calibri"/>
          <w:sz w:val="19"/>
          <w:szCs w:val="19"/>
          <w:lang w:val="de-DE" w:eastAsia="en-US"/>
        </w:rPr>
        <w:tab/>
      </w:r>
      <w:r w:rsidR="0024665E" w:rsidRPr="00A766F2">
        <w:rPr>
          <w:rFonts w:eastAsia="Calibri"/>
          <w:sz w:val="19"/>
          <w:szCs w:val="19"/>
          <w:lang w:val="de-DE" w:eastAsia="en-US"/>
        </w:rPr>
        <w:tab/>
      </w:r>
      <w:r w:rsidR="00F13E24" w:rsidRPr="00A766F2">
        <w:rPr>
          <w:rFonts w:eastAsia="Calibri"/>
          <w:sz w:val="19"/>
          <w:szCs w:val="19"/>
          <w:lang w:val="de-DE" w:eastAsia="en-US"/>
        </w:rPr>
        <w:t>0,</w:t>
      </w:r>
      <w:r w:rsidRPr="00A766F2">
        <w:rPr>
          <w:rFonts w:eastAsia="Calibri"/>
          <w:sz w:val="19"/>
          <w:szCs w:val="19"/>
          <w:lang w:val="de-DE" w:eastAsia="en-US"/>
        </w:rPr>
        <w:t>1</w:t>
      </w:r>
      <w:r w:rsidR="00F13E24" w:rsidRPr="00A766F2">
        <w:rPr>
          <w:rFonts w:eastAsia="Calibri"/>
          <w:sz w:val="19"/>
          <w:szCs w:val="19"/>
          <w:lang w:val="de-DE" w:eastAsia="en-US"/>
        </w:rPr>
        <w:t xml:space="preserve"> N NaOH ya da 0,</w:t>
      </w:r>
      <w:r w:rsidRPr="00A766F2">
        <w:rPr>
          <w:rFonts w:eastAsia="Calibri"/>
          <w:sz w:val="19"/>
          <w:szCs w:val="19"/>
          <w:lang w:val="de-DE" w:eastAsia="en-US"/>
        </w:rPr>
        <w:t>1 N HCl’den fazlası gerekmemektedir.</w:t>
      </w:r>
    </w:p>
    <w:p w:rsidR="0024665E" w:rsidRPr="00A766F2" w:rsidRDefault="0024665E" w:rsidP="00815038">
      <w:pPr>
        <w:jc w:val="both"/>
        <w:rPr>
          <w:rFonts w:eastAsia="Calibri"/>
          <w:sz w:val="19"/>
          <w:szCs w:val="19"/>
          <w:lang w:val="de-DE" w:eastAsia="en-US"/>
        </w:rPr>
      </w:pPr>
    </w:p>
    <w:p w:rsidR="000D0A0D" w:rsidRPr="00E3203C" w:rsidRDefault="000D0A0D" w:rsidP="00815038">
      <w:pPr>
        <w:jc w:val="both"/>
        <w:rPr>
          <w:rFonts w:eastAsia="Calibri"/>
          <w:sz w:val="19"/>
          <w:szCs w:val="19"/>
          <w:lang w:val="en-GB" w:eastAsia="en-US"/>
        </w:rPr>
      </w:pPr>
      <w:r w:rsidRPr="00A766F2">
        <w:rPr>
          <w:rFonts w:eastAsia="Calibri"/>
          <w:b/>
          <w:sz w:val="19"/>
          <w:szCs w:val="19"/>
          <w:lang w:val="de-DE" w:eastAsia="en-US"/>
        </w:rPr>
        <w:tab/>
      </w:r>
      <w:r w:rsidRPr="00E3203C">
        <w:rPr>
          <w:rFonts w:eastAsia="Calibri"/>
          <w:b/>
          <w:sz w:val="19"/>
          <w:szCs w:val="19"/>
          <w:lang w:val="en-GB" w:eastAsia="en-US"/>
        </w:rPr>
        <w:t>Arsenik:</w:t>
      </w:r>
      <w:r w:rsidRPr="00E3203C">
        <w:rPr>
          <w:rFonts w:eastAsia="Calibri"/>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t>3 mg/kg’dan fazla olmamalıdır.</w:t>
      </w:r>
    </w:p>
    <w:p w:rsidR="0024665E" w:rsidRPr="00E3203C" w:rsidRDefault="0024665E" w:rsidP="00815038">
      <w:pPr>
        <w:jc w:val="both"/>
        <w:rPr>
          <w:rFonts w:eastAsia="Calibri"/>
          <w:sz w:val="19"/>
          <w:szCs w:val="19"/>
          <w:lang w:val="en-GB"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t>Kurşun:</w:t>
      </w:r>
      <w:r w:rsidR="00F13E24" w:rsidRPr="00E3203C">
        <w:rPr>
          <w:rFonts w:eastAsia="Calibri"/>
          <w:sz w:val="19"/>
          <w:szCs w:val="19"/>
          <w:lang w:val="en-GB" w:eastAsia="en-US"/>
        </w:rPr>
        <w:tab/>
      </w:r>
      <w:r w:rsidR="00F13E24" w:rsidRPr="00E3203C">
        <w:rPr>
          <w:rFonts w:eastAsia="Calibri"/>
          <w:sz w:val="19"/>
          <w:szCs w:val="19"/>
          <w:lang w:val="en-GB" w:eastAsia="en-US"/>
        </w:rPr>
        <w:tab/>
      </w:r>
      <w:r w:rsidR="00F13E24" w:rsidRPr="00E3203C">
        <w:rPr>
          <w:rFonts w:eastAsia="Calibri"/>
          <w:sz w:val="19"/>
          <w:szCs w:val="19"/>
          <w:lang w:val="en-GB" w:eastAsia="en-US"/>
        </w:rPr>
        <w:tab/>
        <w:t>2</w:t>
      </w:r>
      <w:r w:rsidRPr="00E3203C">
        <w:rPr>
          <w:rFonts w:eastAsia="Calibri"/>
          <w:sz w:val="19"/>
          <w:szCs w:val="19"/>
          <w:lang w:val="en-GB" w:eastAsia="en-US"/>
        </w:rPr>
        <w:t xml:space="preserve"> mg/kg’dan fazla olmamalıdır.</w:t>
      </w:r>
    </w:p>
    <w:p w:rsidR="0024665E" w:rsidRPr="00E3203C" w:rsidRDefault="0024665E" w:rsidP="00815038">
      <w:pPr>
        <w:jc w:val="both"/>
        <w:rPr>
          <w:rFonts w:eastAsia="Calibri"/>
          <w:sz w:val="19"/>
          <w:szCs w:val="19"/>
          <w:lang w:val="en-GB"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r>
      <w:r w:rsidR="008A2DDD" w:rsidRPr="00E3203C">
        <w:rPr>
          <w:rFonts w:eastAsia="Calibri"/>
          <w:b/>
          <w:sz w:val="19"/>
          <w:szCs w:val="19"/>
          <w:lang w:val="en-GB" w:eastAsia="en-US"/>
        </w:rPr>
        <w:t>Civa</w:t>
      </w:r>
      <w:r w:rsidRPr="00E3203C">
        <w:rPr>
          <w:rFonts w:eastAsia="Calibri"/>
          <w:b/>
          <w:sz w:val="19"/>
          <w:szCs w:val="19"/>
          <w:lang w:val="en-GB" w:eastAsia="en-US"/>
        </w:rPr>
        <w:t>:</w:t>
      </w:r>
      <w:r w:rsidRPr="00E3203C">
        <w:rPr>
          <w:rFonts w:eastAsia="Calibri"/>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t>1 mg/kg’dan fazla olmamalıdır.</w:t>
      </w:r>
    </w:p>
    <w:p w:rsidR="0024665E" w:rsidRPr="00E3203C" w:rsidRDefault="0024665E" w:rsidP="00815038">
      <w:pPr>
        <w:jc w:val="both"/>
        <w:rPr>
          <w:rFonts w:eastAsia="Calibri"/>
          <w:sz w:val="19"/>
          <w:szCs w:val="19"/>
          <w:lang w:val="en-GB"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r>
    </w:p>
    <w:p w:rsidR="000D0A0D" w:rsidRPr="00E3203C" w:rsidRDefault="000D0A0D" w:rsidP="00815038">
      <w:pPr>
        <w:keepNext/>
        <w:jc w:val="both"/>
        <w:outlineLvl w:val="1"/>
        <w:rPr>
          <w:b/>
          <w:sz w:val="19"/>
          <w:szCs w:val="19"/>
          <w:u w:val="single"/>
        </w:rPr>
      </w:pPr>
      <w:r w:rsidRPr="00E3203C">
        <w:rPr>
          <w:b/>
          <w:sz w:val="19"/>
          <w:szCs w:val="19"/>
          <w:u w:val="single"/>
        </w:rPr>
        <w:t>E 213 KALSİYUM BENZOAT</w:t>
      </w:r>
    </w:p>
    <w:p w:rsidR="000D0A0D" w:rsidRPr="00E3203C" w:rsidRDefault="000D0A0D" w:rsidP="00815038">
      <w:pPr>
        <w:jc w:val="both"/>
        <w:rPr>
          <w:rFonts w:eastAsia="Calibri"/>
          <w:b/>
          <w:sz w:val="19"/>
          <w:szCs w:val="19"/>
          <w:lang w:val="en-GB" w:eastAsia="en-US"/>
        </w:rPr>
      </w:pPr>
    </w:p>
    <w:p w:rsidR="000D0A0D" w:rsidRPr="00E3203C" w:rsidRDefault="00C003DB" w:rsidP="00815038">
      <w:pPr>
        <w:jc w:val="both"/>
        <w:rPr>
          <w:rFonts w:eastAsia="Calibri"/>
          <w:sz w:val="19"/>
          <w:szCs w:val="19"/>
          <w:lang w:val="en-GB" w:eastAsia="en-US"/>
        </w:rPr>
      </w:pPr>
      <w:r w:rsidRPr="00E3203C">
        <w:rPr>
          <w:rFonts w:eastAsia="Calibri"/>
          <w:b/>
          <w:sz w:val="19"/>
          <w:szCs w:val="19"/>
          <w:u w:val="single"/>
          <w:lang w:val="en-GB" w:eastAsia="en-US"/>
        </w:rPr>
        <w:t>Eş anlamlılar</w:t>
      </w:r>
      <w:r w:rsidR="000D0A0D" w:rsidRPr="00E3203C">
        <w:rPr>
          <w:rFonts w:eastAsia="Calibri"/>
          <w:b/>
          <w:sz w:val="19"/>
          <w:szCs w:val="19"/>
          <w:u w:val="single"/>
          <w:lang w:val="en-GB" w:eastAsia="en-US"/>
        </w:rPr>
        <w:t>:</w:t>
      </w:r>
      <w:r w:rsidR="00D60C8D">
        <w:rPr>
          <w:rFonts w:eastAsia="Calibri"/>
          <w:sz w:val="19"/>
          <w:szCs w:val="19"/>
          <w:lang w:val="en-GB" w:eastAsia="en-US"/>
        </w:rPr>
        <w:tab/>
      </w:r>
      <w:r w:rsidR="00D60C8D">
        <w:rPr>
          <w:rFonts w:eastAsia="Calibri"/>
          <w:sz w:val="19"/>
          <w:szCs w:val="19"/>
          <w:lang w:val="en-GB" w:eastAsia="en-US"/>
        </w:rPr>
        <w:tab/>
      </w:r>
      <w:r w:rsidR="00D60C8D">
        <w:rPr>
          <w:rFonts w:eastAsia="Calibri"/>
          <w:sz w:val="19"/>
          <w:szCs w:val="19"/>
          <w:lang w:val="en-GB" w:eastAsia="en-US"/>
        </w:rPr>
        <w:tab/>
        <w:t>Monokalsiyum benzoat</w:t>
      </w:r>
    </w:p>
    <w:p w:rsidR="000D0A0D" w:rsidRPr="00E3203C" w:rsidRDefault="000D0A0D" w:rsidP="00815038">
      <w:pPr>
        <w:jc w:val="both"/>
        <w:rPr>
          <w:rFonts w:eastAsia="Calibri"/>
          <w:sz w:val="19"/>
          <w:szCs w:val="19"/>
          <w:lang w:val="en-GB" w:eastAsia="en-US"/>
        </w:rPr>
      </w:pPr>
    </w:p>
    <w:p w:rsidR="000D0A0D" w:rsidRPr="00E3203C" w:rsidRDefault="000D0A0D" w:rsidP="00815038">
      <w:pPr>
        <w:keepNext/>
        <w:jc w:val="both"/>
        <w:outlineLvl w:val="1"/>
        <w:rPr>
          <w:b/>
          <w:sz w:val="19"/>
          <w:szCs w:val="19"/>
          <w:u w:val="single"/>
        </w:rPr>
      </w:pPr>
      <w:r w:rsidRPr="00E3203C">
        <w:rPr>
          <w:b/>
          <w:sz w:val="19"/>
          <w:szCs w:val="19"/>
          <w:u w:val="single"/>
        </w:rPr>
        <w:t>Tanım:</w:t>
      </w:r>
    </w:p>
    <w:p w:rsidR="002E7465" w:rsidRPr="00E3203C" w:rsidRDefault="002E7465" w:rsidP="00815038">
      <w:pPr>
        <w:keepNext/>
        <w:jc w:val="both"/>
        <w:outlineLvl w:val="1"/>
        <w:rPr>
          <w:b/>
          <w:sz w:val="19"/>
          <w:szCs w:val="19"/>
          <w:u w:val="single"/>
        </w:rPr>
      </w:pPr>
    </w:p>
    <w:p w:rsidR="002E7465"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r>
      <w:r w:rsidR="00450147" w:rsidRPr="00E3203C">
        <w:rPr>
          <w:rFonts w:eastAsia="Calibri"/>
          <w:b/>
          <w:sz w:val="19"/>
          <w:szCs w:val="19"/>
          <w:lang w:val="en-GB" w:eastAsia="en-US"/>
        </w:rPr>
        <w:t>EINECS</w:t>
      </w:r>
      <w:r w:rsidR="002E7465" w:rsidRPr="00E3203C">
        <w:rPr>
          <w:rFonts w:eastAsia="Calibri"/>
          <w:b/>
          <w:sz w:val="19"/>
          <w:szCs w:val="19"/>
          <w:lang w:val="en-GB" w:eastAsia="en-US"/>
        </w:rPr>
        <w:t>:</w:t>
      </w:r>
      <w:r w:rsidR="002E7465" w:rsidRPr="00E3203C">
        <w:rPr>
          <w:rFonts w:eastAsia="Calibri"/>
          <w:b/>
          <w:sz w:val="19"/>
          <w:szCs w:val="19"/>
          <w:lang w:val="en-GB" w:eastAsia="en-US"/>
        </w:rPr>
        <w:tab/>
      </w:r>
      <w:r w:rsidR="002E7465" w:rsidRPr="00E3203C">
        <w:rPr>
          <w:rFonts w:eastAsia="Calibri"/>
          <w:b/>
          <w:sz w:val="19"/>
          <w:szCs w:val="19"/>
          <w:lang w:val="en-GB" w:eastAsia="en-US"/>
        </w:rPr>
        <w:tab/>
      </w:r>
      <w:r w:rsidR="002E7465" w:rsidRPr="00E3203C">
        <w:rPr>
          <w:rFonts w:eastAsia="Calibri"/>
          <w:sz w:val="19"/>
          <w:szCs w:val="19"/>
          <w:lang w:val="en-GB" w:eastAsia="en-US"/>
        </w:rPr>
        <w:t>218-235-4</w:t>
      </w:r>
    </w:p>
    <w:p w:rsidR="002E7465" w:rsidRPr="00E3203C" w:rsidRDefault="002E7465" w:rsidP="00815038">
      <w:pPr>
        <w:jc w:val="both"/>
        <w:rPr>
          <w:rFonts w:eastAsia="Calibri"/>
          <w:sz w:val="19"/>
          <w:szCs w:val="19"/>
          <w:lang w:val="en-GB" w:eastAsia="en-US"/>
        </w:rPr>
      </w:pPr>
    </w:p>
    <w:p w:rsidR="000D0A0D" w:rsidRPr="00E3203C" w:rsidRDefault="000D0A0D" w:rsidP="001B0044">
      <w:pPr>
        <w:ind w:firstLine="708"/>
        <w:jc w:val="both"/>
        <w:rPr>
          <w:rFonts w:eastAsia="Calibri"/>
          <w:sz w:val="19"/>
          <w:szCs w:val="19"/>
          <w:lang w:val="en-GB" w:eastAsia="en-US"/>
        </w:rPr>
      </w:pPr>
      <w:r w:rsidRPr="00E3203C">
        <w:rPr>
          <w:rFonts w:eastAsia="Calibri"/>
          <w:b/>
          <w:sz w:val="19"/>
          <w:szCs w:val="19"/>
          <w:lang w:val="en-GB" w:eastAsia="en-US"/>
        </w:rPr>
        <w:t>Kimyasal adı:</w:t>
      </w:r>
      <w:r w:rsidRPr="00E3203C">
        <w:rPr>
          <w:rFonts w:eastAsia="Calibri"/>
          <w:sz w:val="19"/>
          <w:szCs w:val="19"/>
          <w:lang w:val="en-GB" w:eastAsia="en-US"/>
        </w:rPr>
        <w:tab/>
      </w:r>
      <w:r w:rsidRPr="00E3203C">
        <w:rPr>
          <w:rFonts w:eastAsia="Calibri"/>
          <w:sz w:val="19"/>
          <w:szCs w:val="19"/>
          <w:lang w:val="en-GB" w:eastAsia="en-US"/>
        </w:rPr>
        <w:tab/>
        <w:t xml:space="preserve">Kalsiyum </w:t>
      </w:r>
      <w:r w:rsidR="00D60C8D">
        <w:rPr>
          <w:rFonts w:eastAsia="Calibri"/>
          <w:sz w:val="19"/>
          <w:szCs w:val="19"/>
          <w:lang w:val="en-GB" w:eastAsia="en-US"/>
        </w:rPr>
        <w:t>benzoat</w:t>
      </w:r>
      <w:r w:rsidR="001B0044" w:rsidRPr="00E3203C">
        <w:rPr>
          <w:rFonts w:eastAsia="Calibri"/>
          <w:sz w:val="19"/>
          <w:szCs w:val="19"/>
          <w:lang w:val="en-GB" w:eastAsia="en-US"/>
        </w:rPr>
        <w:t xml:space="preserve">; </w:t>
      </w:r>
      <w:r w:rsidRPr="00E3203C">
        <w:rPr>
          <w:rFonts w:eastAsia="Calibri"/>
          <w:sz w:val="19"/>
          <w:szCs w:val="19"/>
          <w:lang w:val="en-GB" w:eastAsia="en-US"/>
        </w:rPr>
        <w:t>Kalsiyum dibenzoat</w:t>
      </w:r>
    </w:p>
    <w:p w:rsidR="000D0A0D"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r>
    </w:p>
    <w:p w:rsidR="000D0A0D"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t>Kimyasal formül:</w:t>
      </w:r>
      <w:r w:rsidRPr="00E3203C">
        <w:rPr>
          <w:rFonts w:eastAsia="Calibri"/>
          <w:sz w:val="19"/>
          <w:szCs w:val="19"/>
          <w:lang w:val="en-GB" w:eastAsia="en-US"/>
        </w:rPr>
        <w:tab/>
        <w:t>Susuz:</w:t>
      </w:r>
      <w:r w:rsidRPr="00E3203C">
        <w:rPr>
          <w:rFonts w:eastAsia="Calibri"/>
          <w:sz w:val="19"/>
          <w:szCs w:val="19"/>
          <w:lang w:val="en-GB" w:eastAsia="en-US"/>
        </w:rPr>
        <w:tab/>
      </w:r>
      <w:r w:rsidRPr="00E3203C">
        <w:rPr>
          <w:rFonts w:eastAsia="Calibri"/>
          <w:sz w:val="19"/>
          <w:szCs w:val="19"/>
          <w:lang w:val="en-GB" w:eastAsia="en-US"/>
        </w:rPr>
        <w:tab/>
        <w:t>C</w:t>
      </w:r>
      <w:r w:rsidRPr="00E3203C">
        <w:rPr>
          <w:rFonts w:eastAsia="Calibri"/>
          <w:sz w:val="19"/>
          <w:szCs w:val="19"/>
          <w:vertAlign w:val="subscript"/>
          <w:lang w:val="en-GB" w:eastAsia="en-US"/>
        </w:rPr>
        <w:t>14</w:t>
      </w:r>
      <w:r w:rsidRPr="00E3203C">
        <w:rPr>
          <w:rFonts w:eastAsia="Calibri"/>
          <w:sz w:val="19"/>
          <w:szCs w:val="19"/>
          <w:lang w:val="en-GB" w:eastAsia="en-US"/>
        </w:rPr>
        <w:t>H</w:t>
      </w:r>
      <w:r w:rsidRPr="00E3203C">
        <w:rPr>
          <w:rFonts w:eastAsia="Calibri"/>
          <w:sz w:val="19"/>
          <w:szCs w:val="19"/>
          <w:vertAlign w:val="subscript"/>
          <w:lang w:val="en-GB" w:eastAsia="en-US"/>
        </w:rPr>
        <w:t>10</w:t>
      </w:r>
      <w:r w:rsidRPr="00E3203C">
        <w:rPr>
          <w:rFonts w:eastAsia="Calibri"/>
          <w:sz w:val="19"/>
          <w:szCs w:val="19"/>
          <w:lang w:val="en-GB" w:eastAsia="en-US"/>
        </w:rPr>
        <w:t>O</w:t>
      </w:r>
      <w:r w:rsidRPr="00E3203C">
        <w:rPr>
          <w:rFonts w:eastAsia="Calibri"/>
          <w:sz w:val="19"/>
          <w:szCs w:val="19"/>
          <w:vertAlign w:val="subscript"/>
          <w:lang w:val="en-GB" w:eastAsia="en-US"/>
        </w:rPr>
        <w:t>4</w:t>
      </w:r>
      <w:r w:rsidRPr="00E3203C">
        <w:rPr>
          <w:rFonts w:eastAsia="Calibri"/>
          <w:sz w:val="19"/>
          <w:szCs w:val="19"/>
          <w:lang w:val="en-GB" w:eastAsia="en-US"/>
        </w:rPr>
        <w:t>Ca</w:t>
      </w:r>
      <w:r w:rsidRPr="00E3203C">
        <w:rPr>
          <w:rFonts w:eastAsia="Calibri"/>
          <w:sz w:val="19"/>
          <w:szCs w:val="19"/>
          <w:lang w:val="en-GB" w:eastAsia="en-US"/>
        </w:rPr>
        <w:tab/>
      </w:r>
      <w:r w:rsidRPr="00E3203C">
        <w:rPr>
          <w:rFonts w:eastAsia="Calibri"/>
          <w:sz w:val="19"/>
          <w:szCs w:val="19"/>
          <w:lang w:val="en-GB" w:eastAsia="en-US"/>
        </w:rPr>
        <w:tab/>
      </w:r>
    </w:p>
    <w:p w:rsidR="000D0A0D" w:rsidRPr="00E3203C" w:rsidRDefault="000D0A0D" w:rsidP="00815038">
      <w:pPr>
        <w:jc w:val="both"/>
        <w:rPr>
          <w:rFonts w:eastAsia="Calibri"/>
          <w:sz w:val="19"/>
          <w:szCs w:val="19"/>
          <w:lang w:val="en-GB" w:eastAsia="en-US"/>
        </w:rPr>
      </w:pPr>
      <w:r w:rsidRPr="00E3203C">
        <w:rPr>
          <w:rFonts w:eastAsia="Calibri"/>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t>Monohidrat:</w:t>
      </w:r>
      <w:r w:rsidRPr="00E3203C">
        <w:rPr>
          <w:rFonts w:eastAsia="Calibri"/>
          <w:sz w:val="19"/>
          <w:szCs w:val="19"/>
          <w:lang w:val="en-GB" w:eastAsia="en-US"/>
        </w:rPr>
        <w:tab/>
        <w:t>C</w:t>
      </w:r>
      <w:r w:rsidRPr="00E3203C">
        <w:rPr>
          <w:rFonts w:eastAsia="Calibri"/>
          <w:sz w:val="19"/>
          <w:szCs w:val="19"/>
          <w:vertAlign w:val="subscript"/>
          <w:lang w:val="en-GB" w:eastAsia="en-US"/>
        </w:rPr>
        <w:t>14</w:t>
      </w:r>
      <w:r w:rsidRPr="00E3203C">
        <w:rPr>
          <w:rFonts w:eastAsia="Calibri"/>
          <w:sz w:val="19"/>
          <w:szCs w:val="19"/>
          <w:lang w:val="en-GB" w:eastAsia="en-US"/>
        </w:rPr>
        <w:t>H</w:t>
      </w:r>
      <w:r w:rsidRPr="00E3203C">
        <w:rPr>
          <w:rFonts w:eastAsia="Calibri"/>
          <w:sz w:val="19"/>
          <w:szCs w:val="19"/>
          <w:vertAlign w:val="subscript"/>
          <w:lang w:val="en-GB" w:eastAsia="en-US"/>
        </w:rPr>
        <w:t>10</w:t>
      </w:r>
      <w:r w:rsidRPr="00E3203C">
        <w:rPr>
          <w:rFonts w:eastAsia="Calibri"/>
          <w:sz w:val="19"/>
          <w:szCs w:val="19"/>
          <w:lang w:val="en-GB" w:eastAsia="en-US"/>
        </w:rPr>
        <w:t>O</w:t>
      </w:r>
      <w:r w:rsidRPr="00E3203C">
        <w:rPr>
          <w:rFonts w:eastAsia="Calibri"/>
          <w:sz w:val="19"/>
          <w:szCs w:val="19"/>
          <w:vertAlign w:val="subscript"/>
          <w:lang w:val="en-GB" w:eastAsia="en-US"/>
        </w:rPr>
        <w:t>4</w:t>
      </w:r>
      <w:r w:rsidRPr="00E3203C">
        <w:rPr>
          <w:rFonts w:eastAsia="Calibri"/>
          <w:sz w:val="19"/>
          <w:szCs w:val="19"/>
          <w:lang w:val="en-GB" w:eastAsia="en-US"/>
        </w:rPr>
        <w:t>Ca</w:t>
      </w:r>
      <w:r w:rsidRPr="00E3203C">
        <w:rPr>
          <w:rFonts w:eastAsia="Calibri"/>
          <w:sz w:val="19"/>
          <w:szCs w:val="19"/>
          <w:lang w:val="de-DE" w:eastAsia="en-US"/>
        </w:rPr>
        <w:t>·</w:t>
      </w:r>
      <w:r w:rsidRPr="00E3203C">
        <w:rPr>
          <w:rFonts w:eastAsia="Calibri"/>
          <w:sz w:val="19"/>
          <w:szCs w:val="19"/>
          <w:lang w:val="en-GB" w:eastAsia="en-US"/>
        </w:rPr>
        <w:t>H</w:t>
      </w:r>
      <w:r w:rsidRPr="00E3203C">
        <w:rPr>
          <w:rFonts w:eastAsia="Calibri"/>
          <w:sz w:val="19"/>
          <w:szCs w:val="19"/>
          <w:vertAlign w:val="subscript"/>
          <w:lang w:val="en-GB" w:eastAsia="en-US"/>
        </w:rPr>
        <w:t>2</w:t>
      </w:r>
      <w:r w:rsidRPr="00E3203C">
        <w:rPr>
          <w:rFonts w:eastAsia="Calibri"/>
          <w:sz w:val="19"/>
          <w:szCs w:val="19"/>
          <w:lang w:val="en-GB" w:eastAsia="en-US"/>
        </w:rPr>
        <w:t>O</w:t>
      </w:r>
      <w:r w:rsidRPr="00E3203C">
        <w:rPr>
          <w:rFonts w:eastAsia="Calibri"/>
          <w:sz w:val="19"/>
          <w:szCs w:val="19"/>
          <w:lang w:val="en-GB" w:eastAsia="en-US"/>
        </w:rPr>
        <w:tab/>
      </w:r>
    </w:p>
    <w:p w:rsidR="000D0A0D" w:rsidRPr="00E3203C" w:rsidRDefault="000D0A0D" w:rsidP="00815038">
      <w:pPr>
        <w:jc w:val="both"/>
        <w:rPr>
          <w:rFonts w:eastAsia="Calibri"/>
          <w:sz w:val="19"/>
          <w:szCs w:val="19"/>
          <w:lang w:val="en-GB" w:eastAsia="en-US"/>
        </w:rPr>
      </w:pPr>
      <w:r w:rsidRPr="00E3203C">
        <w:rPr>
          <w:rFonts w:eastAsia="Calibri"/>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t>Trihidrat:</w:t>
      </w:r>
      <w:r w:rsidRPr="00E3203C">
        <w:rPr>
          <w:rFonts w:eastAsia="Calibri"/>
          <w:sz w:val="19"/>
          <w:szCs w:val="19"/>
          <w:lang w:val="en-GB" w:eastAsia="en-US"/>
        </w:rPr>
        <w:tab/>
        <w:t>C</w:t>
      </w:r>
      <w:r w:rsidRPr="00E3203C">
        <w:rPr>
          <w:rFonts w:eastAsia="Calibri"/>
          <w:sz w:val="19"/>
          <w:szCs w:val="19"/>
          <w:vertAlign w:val="subscript"/>
          <w:lang w:val="en-GB" w:eastAsia="en-US"/>
        </w:rPr>
        <w:t>14</w:t>
      </w:r>
      <w:r w:rsidRPr="00E3203C">
        <w:rPr>
          <w:rFonts w:eastAsia="Calibri"/>
          <w:sz w:val="19"/>
          <w:szCs w:val="19"/>
          <w:lang w:val="en-GB" w:eastAsia="en-US"/>
        </w:rPr>
        <w:t>H</w:t>
      </w:r>
      <w:r w:rsidRPr="00E3203C">
        <w:rPr>
          <w:rFonts w:eastAsia="Calibri"/>
          <w:sz w:val="19"/>
          <w:szCs w:val="19"/>
          <w:vertAlign w:val="subscript"/>
          <w:lang w:val="en-GB" w:eastAsia="en-US"/>
        </w:rPr>
        <w:t>10</w:t>
      </w:r>
      <w:r w:rsidRPr="00E3203C">
        <w:rPr>
          <w:rFonts w:eastAsia="Calibri"/>
          <w:sz w:val="19"/>
          <w:szCs w:val="19"/>
          <w:lang w:val="en-GB" w:eastAsia="en-US"/>
        </w:rPr>
        <w:t>O</w:t>
      </w:r>
      <w:r w:rsidRPr="00E3203C">
        <w:rPr>
          <w:rFonts w:eastAsia="Calibri"/>
          <w:sz w:val="19"/>
          <w:szCs w:val="19"/>
          <w:vertAlign w:val="subscript"/>
          <w:lang w:val="en-GB" w:eastAsia="en-US"/>
        </w:rPr>
        <w:t>4</w:t>
      </w:r>
      <w:r w:rsidRPr="00E3203C">
        <w:rPr>
          <w:rFonts w:eastAsia="Calibri"/>
          <w:sz w:val="19"/>
          <w:szCs w:val="19"/>
          <w:lang w:val="en-GB" w:eastAsia="en-US"/>
        </w:rPr>
        <w:t>Ca</w:t>
      </w:r>
      <w:r w:rsidRPr="00E3203C">
        <w:rPr>
          <w:rFonts w:eastAsia="Calibri"/>
          <w:sz w:val="19"/>
          <w:szCs w:val="19"/>
          <w:lang w:val="de-DE" w:eastAsia="en-US"/>
        </w:rPr>
        <w:t>·</w:t>
      </w:r>
      <w:r w:rsidRPr="00E3203C">
        <w:rPr>
          <w:rFonts w:eastAsia="Calibri"/>
          <w:sz w:val="19"/>
          <w:szCs w:val="19"/>
          <w:lang w:val="en-GB" w:eastAsia="en-US"/>
        </w:rPr>
        <w:t>3H</w:t>
      </w:r>
      <w:r w:rsidRPr="00E3203C">
        <w:rPr>
          <w:rFonts w:eastAsia="Calibri"/>
          <w:sz w:val="19"/>
          <w:szCs w:val="19"/>
          <w:vertAlign w:val="subscript"/>
          <w:lang w:val="en-GB" w:eastAsia="en-US"/>
        </w:rPr>
        <w:t>2</w:t>
      </w:r>
      <w:r w:rsidRPr="00E3203C">
        <w:rPr>
          <w:rFonts w:eastAsia="Calibri"/>
          <w:sz w:val="19"/>
          <w:szCs w:val="19"/>
          <w:lang w:val="en-GB" w:eastAsia="en-US"/>
        </w:rPr>
        <w:t>O</w:t>
      </w:r>
      <w:r w:rsidRPr="00E3203C">
        <w:rPr>
          <w:rFonts w:eastAsia="Calibri"/>
          <w:sz w:val="19"/>
          <w:szCs w:val="19"/>
          <w:lang w:val="en-GB" w:eastAsia="en-US"/>
        </w:rPr>
        <w:tab/>
      </w:r>
    </w:p>
    <w:p w:rsidR="002E7465" w:rsidRPr="00E3203C" w:rsidRDefault="002E7465" w:rsidP="00815038">
      <w:pPr>
        <w:jc w:val="both"/>
        <w:rPr>
          <w:rFonts w:eastAsia="Calibri"/>
          <w:sz w:val="19"/>
          <w:szCs w:val="19"/>
          <w:lang w:val="en-GB"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r>
      <w:r w:rsidR="001016C5" w:rsidRPr="00E3203C">
        <w:rPr>
          <w:rFonts w:eastAsia="Calibri"/>
          <w:b/>
          <w:sz w:val="19"/>
          <w:szCs w:val="19"/>
          <w:lang w:val="en-GB" w:eastAsia="en-US"/>
        </w:rPr>
        <w:t>Molekül ağırlığı</w:t>
      </w:r>
      <w:r w:rsidRPr="00E3203C">
        <w:rPr>
          <w:rFonts w:eastAsia="Calibri"/>
          <w:b/>
          <w:sz w:val="19"/>
          <w:szCs w:val="19"/>
          <w:lang w:val="en-GB" w:eastAsia="en-US"/>
        </w:rPr>
        <w:t>:</w:t>
      </w:r>
      <w:r w:rsidRPr="00E3203C">
        <w:rPr>
          <w:rFonts w:eastAsia="Calibri"/>
          <w:sz w:val="19"/>
          <w:szCs w:val="19"/>
          <w:lang w:val="en-GB" w:eastAsia="en-US"/>
        </w:rPr>
        <w:tab/>
      </w:r>
      <w:r w:rsidRPr="00E3203C">
        <w:rPr>
          <w:rFonts w:eastAsia="Calibri"/>
          <w:sz w:val="19"/>
          <w:szCs w:val="19"/>
          <w:lang w:val="en-GB" w:eastAsia="en-US"/>
        </w:rPr>
        <w:tab/>
        <w:t>Susuz:</w:t>
      </w:r>
      <w:r w:rsidRPr="00E3203C">
        <w:rPr>
          <w:rFonts w:eastAsia="Calibri"/>
          <w:sz w:val="19"/>
          <w:szCs w:val="19"/>
          <w:lang w:val="en-GB" w:eastAsia="en-US"/>
        </w:rPr>
        <w:tab/>
      </w:r>
      <w:r w:rsidRPr="00E3203C">
        <w:rPr>
          <w:rFonts w:eastAsia="Calibri"/>
          <w:sz w:val="19"/>
          <w:szCs w:val="19"/>
          <w:lang w:val="en-GB" w:eastAsia="en-US"/>
        </w:rPr>
        <w:tab/>
        <w:t>2</w:t>
      </w:r>
      <w:r w:rsidR="007663D4" w:rsidRPr="00E3203C">
        <w:rPr>
          <w:rFonts w:eastAsia="Calibri"/>
          <w:sz w:val="19"/>
          <w:szCs w:val="19"/>
          <w:lang w:val="en-GB" w:eastAsia="en-US"/>
        </w:rPr>
        <w:t>82,</w:t>
      </w:r>
      <w:r w:rsidRPr="00E3203C">
        <w:rPr>
          <w:rFonts w:eastAsia="Calibri"/>
          <w:sz w:val="19"/>
          <w:szCs w:val="19"/>
          <w:lang w:val="en-GB" w:eastAsia="en-US"/>
        </w:rPr>
        <w:t>31</w:t>
      </w:r>
      <w:r w:rsidRPr="00E3203C">
        <w:rPr>
          <w:rFonts w:eastAsia="Calibri"/>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r>
    </w:p>
    <w:p w:rsidR="000D0A0D" w:rsidRPr="00E3203C" w:rsidRDefault="007663D4" w:rsidP="00815038">
      <w:pPr>
        <w:jc w:val="both"/>
        <w:rPr>
          <w:rFonts w:eastAsia="Calibri"/>
          <w:sz w:val="19"/>
          <w:szCs w:val="19"/>
          <w:lang w:val="en-GB" w:eastAsia="en-US"/>
        </w:rPr>
      </w:pPr>
      <w:r w:rsidRPr="00E3203C">
        <w:rPr>
          <w:rFonts w:eastAsia="Calibri"/>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t>Monohidrat:</w:t>
      </w:r>
      <w:r w:rsidRPr="00E3203C">
        <w:rPr>
          <w:rFonts w:eastAsia="Calibri"/>
          <w:sz w:val="19"/>
          <w:szCs w:val="19"/>
          <w:lang w:val="en-GB" w:eastAsia="en-US"/>
        </w:rPr>
        <w:tab/>
        <w:t>300,</w:t>
      </w:r>
      <w:r w:rsidR="000D0A0D" w:rsidRPr="00E3203C">
        <w:rPr>
          <w:rFonts w:eastAsia="Calibri"/>
          <w:sz w:val="19"/>
          <w:szCs w:val="19"/>
          <w:lang w:val="en-GB" w:eastAsia="en-US"/>
        </w:rPr>
        <w:t>32</w:t>
      </w:r>
      <w:r w:rsidR="000D0A0D" w:rsidRPr="00E3203C">
        <w:rPr>
          <w:rFonts w:eastAsia="Calibri"/>
          <w:sz w:val="19"/>
          <w:szCs w:val="19"/>
          <w:lang w:val="en-GB" w:eastAsia="en-US"/>
        </w:rPr>
        <w:tab/>
      </w:r>
      <w:r w:rsidR="000D0A0D" w:rsidRPr="00E3203C">
        <w:rPr>
          <w:rFonts w:eastAsia="Calibri"/>
          <w:sz w:val="19"/>
          <w:szCs w:val="19"/>
          <w:lang w:val="en-GB" w:eastAsia="en-US"/>
        </w:rPr>
        <w:tab/>
      </w:r>
      <w:r w:rsidR="000D0A0D" w:rsidRPr="00E3203C">
        <w:rPr>
          <w:rFonts w:eastAsia="Calibri"/>
          <w:sz w:val="19"/>
          <w:szCs w:val="19"/>
          <w:lang w:val="en-GB" w:eastAsia="en-US"/>
        </w:rPr>
        <w:tab/>
        <w:t xml:space="preserve"> </w:t>
      </w:r>
    </w:p>
    <w:p w:rsidR="002E7465" w:rsidRPr="00E3203C" w:rsidRDefault="007663D4" w:rsidP="00815038">
      <w:pPr>
        <w:jc w:val="both"/>
        <w:rPr>
          <w:rFonts w:eastAsia="Calibri"/>
          <w:sz w:val="19"/>
          <w:szCs w:val="19"/>
          <w:lang w:val="en-GB" w:eastAsia="en-US"/>
        </w:rPr>
      </w:pPr>
      <w:r w:rsidRPr="00E3203C">
        <w:rPr>
          <w:rFonts w:eastAsia="Calibri"/>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t>Trihidrat:</w:t>
      </w:r>
      <w:r w:rsidRPr="00E3203C">
        <w:rPr>
          <w:rFonts w:eastAsia="Calibri"/>
          <w:sz w:val="19"/>
          <w:szCs w:val="19"/>
          <w:lang w:val="en-GB" w:eastAsia="en-US"/>
        </w:rPr>
        <w:tab/>
        <w:t>336,</w:t>
      </w:r>
      <w:r w:rsidR="000D0A0D" w:rsidRPr="00E3203C">
        <w:rPr>
          <w:rFonts w:eastAsia="Calibri"/>
          <w:sz w:val="19"/>
          <w:szCs w:val="19"/>
          <w:lang w:val="en-GB" w:eastAsia="en-US"/>
        </w:rPr>
        <w:t>36</w:t>
      </w:r>
      <w:r w:rsidR="000D0A0D" w:rsidRPr="00E3203C">
        <w:rPr>
          <w:rFonts w:eastAsia="Calibri"/>
          <w:sz w:val="19"/>
          <w:szCs w:val="19"/>
          <w:lang w:val="en-GB" w:eastAsia="en-US"/>
        </w:rPr>
        <w:tab/>
      </w:r>
    </w:p>
    <w:p w:rsidR="000D0A0D" w:rsidRPr="00E3203C" w:rsidRDefault="000D0A0D" w:rsidP="00815038">
      <w:pPr>
        <w:jc w:val="both"/>
        <w:rPr>
          <w:rFonts w:eastAsia="Calibri"/>
          <w:sz w:val="19"/>
          <w:szCs w:val="19"/>
          <w:lang w:val="en-GB" w:eastAsia="en-US"/>
        </w:rPr>
      </w:pPr>
      <w:r w:rsidRPr="00E3203C">
        <w:rPr>
          <w:rFonts w:eastAsia="Calibri"/>
          <w:sz w:val="19"/>
          <w:szCs w:val="19"/>
          <w:lang w:val="en-GB" w:eastAsia="en-US"/>
        </w:rPr>
        <w:tab/>
      </w:r>
      <w:r w:rsidRPr="00E3203C">
        <w:rPr>
          <w:rFonts w:eastAsia="Calibri"/>
          <w:sz w:val="19"/>
          <w:szCs w:val="19"/>
          <w:lang w:val="en-GB" w:eastAsia="en-US"/>
        </w:rPr>
        <w:tab/>
        <w:t xml:space="preserve"> </w:t>
      </w:r>
    </w:p>
    <w:p w:rsidR="000D0A0D"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t>Analiz:</w:t>
      </w:r>
      <w:r w:rsidR="00AF7386" w:rsidRPr="00E3203C">
        <w:rPr>
          <w:rFonts w:eastAsia="Calibri"/>
          <w:sz w:val="19"/>
          <w:szCs w:val="19"/>
          <w:lang w:val="en-GB" w:eastAsia="en-US"/>
        </w:rPr>
        <w:tab/>
      </w:r>
      <w:r w:rsidR="00AF7386" w:rsidRPr="00E3203C">
        <w:rPr>
          <w:rFonts w:eastAsia="Calibri"/>
          <w:sz w:val="19"/>
          <w:szCs w:val="19"/>
          <w:lang w:val="en-GB" w:eastAsia="en-US"/>
        </w:rPr>
        <w:tab/>
      </w:r>
      <w:r w:rsidR="00AF7386" w:rsidRPr="00E3203C">
        <w:rPr>
          <w:rFonts w:eastAsia="Calibri"/>
          <w:sz w:val="19"/>
          <w:szCs w:val="19"/>
          <w:lang w:val="en-GB" w:eastAsia="en-US"/>
        </w:rPr>
        <w:tab/>
        <w:t>105 °C’</w:t>
      </w:r>
      <w:r w:rsidRPr="00E3203C">
        <w:rPr>
          <w:rFonts w:eastAsia="Calibri"/>
          <w:sz w:val="19"/>
          <w:szCs w:val="19"/>
          <w:lang w:val="en-GB" w:eastAsia="en-US"/>
        </w:rPr>
        <w:t>de</w:t>
      </w:r>
      <w:r w:rsidR="00AF7386" w:rsidRPr="00E3203C">
        <w:rPr>
          <w:rFonts w:eastAsia="Calibri"/>
          <w:sz w:val="19"/>
          <w:szCs w:val="19"/>
          <w:lang w:val="en-GB" w:eastAsia="en-US"/>
        </w:rPr>
        <w:t xml:space="preserve"> kurutmadan sonra içeriği %99</w:t>
      </w:r>
      <w:r w:rsidRPr="00E3203C">
        <w:rPr>
          <w:rFonts w:eastAsia="Calibri"/>
          <w:sz w:val="19"/>
          <w:szCs w:val="19"/>
          <w:lang w:val="en-GB" w:eastAsia="en-US"/>
        </w:rPr>
        <w:t>’dan az olmamalıdır.</w:t>
      </w:r>
    </w:p>
    <w:p w:rsidR="000D0A0D" w:rsidRPr="00E3203C" w:rsidRDefault="000D0A0D" w:rsidP="00815038">
      <w:pPr>
        <w:jc w:val="both"/>
        <w:rPr>
          <w:rFonts w:eastAsia="Calibri"/>
          <w:sz w:val="19"/>
          <w:szCs w:val="19"/>
          <w:lang w:val="en-GB"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u w:val="single"/>
          <w:lang w:val="en-GB" w:eastAsia="en-US"/>
        </w:rPr>
        <w:t>Tanımlama:</w:t>
      </w:r>
      <w:r w:rsidRPr="00E3203C">
        <w:rPr>
          <w:rFonts w:eastAsia="Calibri"/>
          <w:b/>
          <w:sz w:val="19"/>
          <w:szCs w:val="19"/>
          <w:lang w:val="en-GB" w:eastAsia="en-US"/>
        </w:rPr>
        <w:t xml:space="preserve"> </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b/>
          <w:sz w:val="19"/>
          <w:szCs w:val="19"/>
          <w:lang w:val="en-GB" w:eastAsia="en-US"/>
        </w:rPr>
        <w:tab/>
      </w:r>
      <w:r w:rsidR="00AF7386" w:rsidRPr="00E3203C">
        <w:rPr>
          <w:rFonts w:eastAsia="Calibri"/>
          <w:sz w:val="19"/>
          <w:szCs w:val="19"/>
          <w:lang w:val="en-GB" w:eastAsia="en-US"/>
        </w:rPr>
        <w:t>Beyaz veya renksiz kristaller ya da beyaz toz</w:t>
      </w:r>
    </w:p>
    <w:p w:rsidR="000D0A0D" w:rsidRPr="00E3203C" w:rsidRDefault="000D0A0D" w:rsidP="00815038">
      <w:pPr>
        <w:jc w:val="both"/>
        <w:rPr>
          <w:rFonts w:eastAsia="Calibri"/>
          <w:sz w:val="19"/>
          <w:szCs w:val="19"/>
          <w:lang w:val="en-GB" w:eastAsia="en-US"/>
        </w:rPr>
      </w:pPr>
    </w:p>
    <w:p w:rsidR="000D0A0D" w:rsidRPr="00E3203C" w:rsidRDefault="00BA669C" w:rsidP="00815038">
      <w:pPr>
        <w:jc w:val="both"/>
        <w:rPr>
          <w:rFonts w:eastAsia="Calibri"/>
          <w:b/>
          <w:sz w:val="19"/>
          <w:szCs w:val="19"/>
          <w:u w:val="single"/>
          <w:lang w:val="en-GB" w:eastAsia="en-US"/>
        </w:rPr>
      </w:pPr>
      <w:r>
        <w:rPr>
          <w:rFonts w:eastAsia="Calibri"/>
          <w:b/>
          <w:sz w:val="19"/>
          <w:szCs w:val="19"/>
          <w:u w:val="single"/>
          <w:lang w:val="en-GB" w:eastAsia="en-US"/>
        </w:rPr>
        <w:t>İdentifikasyon</w:t>
      </w:r>
      <w:r w:rsidR="000D0A0D" w:rsidRPr="00E3203C">
        <w:rPr>
          <w:rFonts w:eastAsia="Calibri"/>
          <w:b/>
          <w:sz w:val="19"/>
          <w:szCs w:val="19"/>
          <w:u w:val="single"/>
          <w:lang w:val="en-GB" w:eastAsia="en-US"/>
        </w:rPr>
        <w:t>:</w:t>
      </w:r>
    </w:p>
    <w:p w:rsidR="002E7465" w:rsidRPr="00E3203C" w:rsidRDefault="002E7465" w:rsidP="00815038">
      <w:pPr>
        <w:jc w:val="both"/>
        <w:rPr>
          <w:rFonts w:eastAsia="Calibri"/>
          <w:b/>
          <w:sz w:val="19"/>
          <w:szCs w:val="19"/>
          <w:u w:val="single"/>
          <w:lang w:val="en-GB" w:eastAsia="en-US"/>
        </w:rPr>
      </w:pPr>
    </w:p>
    <w:p w:rsidR="002E7465" w:rsidRPr="00E3203C" w:rsidRDefault="002E7465" w:rsidP="00815038">
      <w:pPr>
        <w:ind w:left="2835" w:hanging="2126"/>
        <w:jc w:val="both"/>
        <w:rPr>
          <w:rFonts w:eastAsia="Calibri"/>
          <w:b/>
          <w:sz w:val="19"/>
          <w:szCs w:val="19"/>
          <w:lang w:eastAsia="en-US"/>
        </w:rPr>
      </w:pPr>
      <w:r w:rsidRPr="00E3203C">
        <w:rPr>
          <w:rFonts w:eastAsia="Calibri"/>
          <w:b/>
          <w:sz w:val="19"/>
          <w:szCs w:val="19"/>
          <w:lang w:eastAsia="en-US"/>
        </w:rPr>
        <w:t>Benzoik asit e</w:t>
      </w:r>
      <w:r w:rsidR="000D0A0D" w:rsidRPr="00E3203C">
        <w:rPr>
          <w:rFonts w:eastAsia="Calibri"/>
          <w:b/>
          <w:sz w:val="19"/>
          <w:szCs w:val="19"/>
          <w:lang w:eastAsia="en-US"/>
        </w:rPr>
        <w:t>rime</w:t>
      </w:r>
    </w:p>
    <w:p w:rsidR="000D0A0D" w:rsidRPr="00E3203C" w:rsidRDefault="000D0A0D" w:rsidP="007C5112">
      <w:pPr>
        <w:ind w:left="2835" w:hanging="2126"/>
        <w:rPr>
          <w:rFonts w:eastAsia="Calibri"/>
          <w:sz w:val="19"/>
          <w:szCs w:val="19"/>
          <w:lang w:val="en-GB" w:eastAsia="en-US"/>
        </w:rPr>
      </w:pPr>
      <w:r w:rsidRPr="00E3203C">
        <w:rPr>
          <w:rFonts w:eastAsia="Calibri"/>
          <w:b/>
          <w:sz w:val="19"/>
          <w:szCs w:val="19"/>
          <w:lang w:eastAsia="en-US"/>
        </w:rPr>
        <w:t>aralığı:</w:t>
      </w:r>
      <w:r w:rsidR="002E7465" w:rsidRPr="00E3203C">
        <w:rPr>
          <w:rFonts w:eastAsia="Calibri"/>
          <w:b/>
          <w:sz w:val="19"/>
          <w:szCs w:val="19"/>
          <w:lang w:eastAsia="en-US"/>
        </w:rPr>
        <w:t xml:space="preserve"> </w:t>
      </w:r>
      <w:r w:rsidR="002E7465" w:rsidRPr="00E3203C">
        <w:rPr>
          <w:rFonts w:eastAsia="Calibri"/>
          <w:b/>
          <w:sz w:val="19"/>
          <w:szCs w:val="19"/>
          <w:lang w:eastAsia="en-US"/>
        </w:rPr>
        <w:tab/>
      </w:r>
      <w:r w:rsidRPr="00E3203C">
        <w:rPr>
          <w:rFonts w:eastAsia="Calibri"/>
          <w:sz w:val="19"/>
          <w:szCs w:val="19"/>
          <w:lang w:eastAsia="en-US"/>
        </w:rPr>
        <w:t xml:space="preserve">Asidifikasyon </w:t>
      </w:r>
      <w:r w:rsidRPr="00E3203C">
        <w:rPr>
          <w:rFonts w:eastAsia="Calibri"/>
          <w:sz w:val="19"/>
          <w:szCs w:val="19"/>
          <w:lang w:val="en-GB" w:eastAsia="en-US"/>
        </w:rPr>
        <w:t xml:space="preserve">ile izole edilen ve yeniden kristalize olmayan benzoik </w:t>
      </w:r>
      <w:r w:rsidR="008208C9" w:rsidRPr="00E3203C">
        <w:rPr>
          <w:rFonts w:eastAsia="Calibri"/>
          <w:sz w:val="19"/>
          <w:szCs w:val="19"/>
          <w:lang w:val="en-GB" w:eastAsia="en-US"/>
        </w:rPr>
        <w:t>asidi</w:t>
      </w:r>
      <w:r w:rsidRPr="00E3203C">
        <w:rPr>
          <w:rFonts w:eastAsia="Calibri"/>
          <w:sz w:val="19"/>
          <w:szCs w:val="19"/>
          <w:lang w:val="en-GB" w:eastAsia="en-US"/>
        </w:rPr>
        <w:t xml:space="preserve">n erime </w:t>
      </w:r>
      <w:r w:rsidRPr="00E3203C">
        <w:rPr>
          <w:rFonts w:eastAsia="Calibri"/>
          <w:sz w:val="19"/>
          <w:szCs w:val="19"/>
          <w:lang w:val="en-GB" w:eastAsia="en-US"/>
        </w:rPr>
        <w:tab/>
        <w:t>aralığı sülfürik asit desikatöründe vak</w:t>
      </w:r>
      <w:r w:rsidR="007C5112" w:rsidRPr="00E3203C">
        <w:rPr>
          <w:rFonts w:eastAsia="Calibri"/>
          <w:sz w:val="19"/>
          <w:szCs w:val="19"/>
          <w:lang w:val="en-GB" w:eastAsia="en-US"/>
        </w:rPr>
        <w:t xml:space="preserve">um kurutmadan sonra 121,5 °C - 123,5 </w:t>
      </w:r>
      <w:r w:rsidRPr="00E3203C">
        <w:rPr>
          <w:rFonts w:eastAsia="Calibri"/>
          <w:sz w:val="19"/>
          <w:szCs w:val="19"/>
          <w:lang w:eastAsia="en-US"/>
        </w:rPr>
        <w:t>°C</w:t>
      </w:r>
      <w:r w:rsidRPr="00E3203C">
        <w:rPr>
          <w:rFonts w:eastAsia="Calibri"/>
          <w:sz w:val="19"/>
          <w:szCs w:val="19"/>
          <w:lang w:val="en-GB" w:eastAsia="en-US"/>
        </w:rPr>
        <w:t>’dir.</w:t>
      </w:r>
    </w:p>
    <w:p w:rsidR="002E7465" w:rsidRPr="00E3203C" w:rsidRDefault="002E7465" w:rsidP="00815038">
      <w:pPr>
        <w:ind w:left="2835" w:hanging="2126"/>
        <w:jc w:val="both"/>
        <w:rPr>
          <w:rFonts w:eastAsia="Calibri"/>
          <w:b/>
          <w:sz w:val="19"/>
          <w:szCs w:val="19"/>
          <w:u w:val="single"/>
          <w:lang w:val="en-GB" w:eastAsia="en-US"/>
        </w:rPr>
      </w:pPr>
    </w:p>
    <w:p w:rsidR="002E7465" w:rsidRPr="00E3203C" w:rsidRDefault="002E7465" w:rsidP="00815038">
      <w:pPr>
        <w:jc w:val="both"/>
        <w:rPr>
          <w:rFonts w:eastAsia="Calibri"/>
          <w:sz w:val="19"/>
          <w:szCs w:val="19"/>
          <w:lang w:val="en-GB" w:eastAsia="en-US"/>
        </w:rPr>
      </w:pPr>
      <w:r w:rsidRPr="00E3203C">
        <w:rPr>
          <w:rFonts w:eastAsia="Calibri"/>
          <w:b/>
          <w:sz w:val="19"/>
          <w:szCs w:val="19"/>
          <w:lang w:val="en-GB" w:eastAsia="en-US"/>
        </w:rPr>
        <w:tab/>
      </w:r>
      <w:r w:rsidR="000D0A0D" w:rsidRPr="00E3203C">
        <w:rPr>
          <w:rFonts w:eastAsia="Calibri"/>
          <w:b/>
          <w:sz w:val="19"/>
          <w:szCs w:val="19"/>
          <w:lang w:val="en-GB" w:eastAsia="en-US"/>
        </w:rPr>
        <w:t xml:space="preserve">Benzoat </w:t>
      </w:r>
      <w:r w:rsidRPr="00E3203C">
        <w:rPr>
          <w:rFonts w:eastAsia="Calibri"/>
          <w:b/>
          <w:sz w:val="19"/>
          <w:szCs w:val="19"/>
          <w:lang w:val="en-GB" w:eastAsia="en-US"/>
        </w:rPr>
        <w:t>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2E7465" w:rsidRPr="00E3203C" w:rsidRDefault="002E7465" w:rsidP="00815038">
      <w:pPr>
        <w:jc w:val="both"/>
        <w:rPr>
          <w:rFonts w:eastAsia="Calibri"/>
          <w:b/>
          <w:sz w:val="19"/>
          <w:szCs w:val="19"/>
          <w:lang w:val="en-GB" w:eastAsia="en-US"/>
        </w:rPr>
      </w:pPr>
    </w:p>
    <w:p w:rsidR="002E7465" w:rsidRPr="00E3203C" w:rsidRDefault="002E7465" w:rsidP="00815038">
      <w:pPr>
        <w:ind w:firstLine="708"/>
        <w:jc w:val="both"/>
        <w:rPr>
          <w:rFonts w:eastAsia="Calibri"/>
          <w:b/>
          <w:sz w:val="19"/>
          <w:szCs w:val="19"/>
          <w:lang w:val="en-GB" w:eastAsia="en-US"/>
        </w:rPr>
      </w:pPr>
      <w:r w:rsidRPr="00E3203C">
        <w:rPr>
          <w:rFonts w:eastAsia="Calibri"/>
          <w:b/>
          <w:sz w:val="19"/>
          <w:szCs w:val="19"/>
          <w:lang w:val="en-GB" w:eastAsia="en-US"/>
        </w:rPr>
        <w:t>Kalsiyum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2E7465" w:rsidRPr="00E3203C" w:rsidRDefault="002E7465" w:rsidP="00815038">
      <w:pPr>
        <w:jc w:val="both"/>
        <w:rPr>
          <w:rFonts w:eastAsia="Calibri"/>
          <w:b/>
          <w:sz w:val="19"/>
          <w:szCs w:val="19"/>
          <w:lang w:val="en-GB"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Saflık:</w:t>
      </w:r>
    </w:p>
    <w:p w:rsidR="002E7465" w:rsidRPr="00E3203C" w:rsidRDefault="002E7465" w:rsidP="00815038">
      <w:pPr>
        <w:jc w:val="both"/>
        <w:rPr>
          <w:rFonts w:eastAsia="Calibri"/>
          <w:b/>
          <w:sz w:val="19"/>
          <w:szCs w:val="19"/>
          <w:u w:val="single"/>
          <w:lang w:val="de-DE" w:eastAsia="en-US"/>
        </w:rPr>
      </w:pPr>
    </w:p>
    <w:p w:rsidR="000D0A0D" w:rsidRPr="00E3203C" w:rsidRDefault="000D0A0D" w:rsidP="00815038">
      <w:pPr>
        <w:ind w:left="2832" w:hanging="2124"/>
        <w:jc w:val="both"/>
        <w:rPr>
          <w:rFonts w:eastAsia="Calibri"/>
          <w:sz w:val="19"/>
          <w:szCs w:val="19"/>
          <w:lang w:val="de-DE" w:eastAsia="en-US"/>
        </w:rPr>
      </w:pPr>
      <w:r w:rsidRPr="00E3203C">
        <w:rPr>
          <w:rFonts w:eastAsia="Calibri"/>
          <w:b/>
          <w:sz w:val="19"/>
          <w:szCs w:val="19"/>
          <w:lang w:val="de-DE" w:eastAsia="en-US"/>
        </w:rPr>
        <w:t>Kurutma kaybı:</w:t>
      </w:r>
      <w:r w:rsidR="002E7465" w:rsidRPr="00E3203C">
        <w:rPr>
          <w:rFonts w:eastAsia="Calibri"/>
          <w:sz w:val="19"/>
          <w:szCs w:val="19"/>
          <w:lang w:val="de-DE" w:eastAsia="en-US"/>
        </w:rPr>
        <w:tab/>
      </w:r>
      <w:r w:rsidR="00113942" w:rsidRPr="00E3203C">
        <w:rPr>
          <w:rFonts w:eastAsia="Calibri"/>
          <w:sz w:val="19"/>
          <w:szCs w:val="19"/>
          <w:lang w:val="de-DE" w:eastAsia="en-US"/>
        </w:rPr>
        <w:t>%17,</w:t>
      </w:r>
      <w:r w:rsidR="00403DB2">
        <w:rPr>
          <w:rFonts w:eastAsia="Calibri"/>
          <w:sz w:val="19"/>
          <w:szCs w:val="19"/>
          <w:lang w:val="de-DE" w:eastAsia="en-US"/>
        </w:rPr>
        <w:t>5’t</w:t>
      </w:r>
      <w:r w:rsidR="00D60C8D">
        <w:rPr>
          <w:rFonts w:eastAsia="Calibri"/>
          <w:sz w:val="19"/>
          <w:szCs w:val="19"/>
          <w:lang w:val="de-DE" w:eastAsia="en-US"/>
        </w:rPr>
        <w:t>en fazla olmamalıdır</w:t>
      </w:r>
      <w:r w:rsidR="00113942" w:rsidRPr="00E3203C">
        <w:rPr>
          <w:rFonts w:eastAsia="Calibri"/>
          <w:sz w:val="19"/>
          <w:szCs w:val="19"/>
          <w:lang w:val="de-DE" w:eastAsia="en-US"/>
        </w:rPr>
        <w:t xml:space="preserve"> (105 °C’de, sabit ağırlığa kadar)</w:t>
      </w:r>
      <w:r w:rsidR="00D60C8D">
        <w:rPr>
          <w:rFonts w:eastAsia="Calibri"/>
          <w:sz w:val="19"/>
          <w:szCs w:val="19"/>
          <w:lang w:val="de-DE" w:eastAsia="en-US"/>
        </w:rPr>
        <w:t>.</w:t>
      </w:r>
    </w:p>
    <w:p w:rsidR="002E7465" w:rsidRPr="00E3203C" w:rsidRDefault="002E7465" w:rsidP="00815038">
      <w:pPr>
        <w:ind w:left="2832" w:hanging="2124"/>
        <w:jc w:val="both"/>
        <w:rPr>
          <w:rFonts w:eastAsia="Calibri"/>
          <w:b/>
          <w:sz w:val="19"/>
          <w:szCs w:val="19"/>
          <w:u w:val="single"/>
          <w:lang w:val="de-DE" w:eastAsia="en-US"/>
        </w:rPr>
      </w:pPr>
    </w:p>
    <w:p w:rsidR="002E7465" w:rsidRPr="00A766F2" w:rsidRDefault="000D0A0D" w:rsidP="00815038">
      <w:pPr>
        <w:jc w:val="both"/>
        <w:rPr>
          <w:rFonts w:eastAsia="Calibri"/>
          <w:b/>
          <w:sz w:val="19"/>
          <w:szCs w:val="19"/>
          <w:lang w:val="de-DE" w:eastAsia="en-US"/>
        </w:rPr>
      </w:pPr>
      <w:r w:rsidRPr="00A766F2">
        <w:rPr>
          <w:rFonts w:eastAsia="Calibri"/>
          <w:b/>
          <w:sz w:val="19"/>
          <w:szCs w:val="19"/>
          <w:lang w:val="de-DE" w:eastAsia="en-US"/>
        </w:rPr>
        <w:tab/>
        <w:t>Suda çözünmeyen</w:t>
      </w:r>
    </w:p>
    <w:p w:rsidR="000D0A0D" w:rsidRPr="00E3203C" w:rsidRDefault="000D0A0D" w:rsidP="00815038">
      <w:pPr>
        <w:ind w:firstLine="708"/>
        <w:jc w:val="both"/>
        <w:rPr>
          <w:rFonts w:eastAsia="Calibri"/>
          <w:sz w:val="19"/>
          <w:szCs w:val="19"/>
          <w:lang w:val="en-GB" w:eastAsia="en-US"/>
        </w:rPr>
      </w:pPr>
      <w:r w:rsidRPr="00E3203C">
        <w:rPr>
          <w:rFonts w:eastAsia="Calibri"/>
          <w:b/>
          <w:sz w:val="19"/>
          <w:szCs w:val="19"/>
          <w:lang w:val="en-GB" w:eastAsia="en-US"/>
        </w:rPr>
        <w:t>madde:</w:t>
      </w:r>
      <w:r w:rsidRPr="00E3203C">
        <w:rPr>
          <w:rFonts w:eastAsia="Calibri"/>
          <w:sz w:val="19"/>
          <w:szCs w:val="19"/>
          <w:lang w:val="en-GB" w:eastAsia="en-US"/>
        </w:rPr>
        <w:tab/>
      </w:r>
      <w:r w:rsidR="002E7465" w:rsidRPr="00E3203C">
        <w:rPr>
          <w:rFonts w:eastAsia="Calibri"/>
          <w:sz w:val="19"/>
          <w:szCs w:val="19"/>
          <w:lang w:val="en-GB" w:eastAsia="en-US"/>
        </w:rPr>
        <w:tab/>
      </w:r>
      <w:r w:rsidR="002E7465" w:rsidRPr="00E3203C">
        <w:rPr>
          <w:rFonts w:eastAsia="Calibri"/>
          <w:sz w:val="19"/>
          <w:szCs w:val="19"/>
          <w:lang w:val="en-GB" w:eastAsia="en-US"/>
        </w:rPr>
        <w:tab/>
      </w:r>
      <w:r w:rsidR="00113942" w:rsidRPr="00E3203C">
        <w:rPr>
          <w:rFonts w:eastAsia="Calibri"/>
          <w:sz w:val="19"/>
          <w:szCs w:val="19"/>
          <w:lang w:val="en-GB" w:eastAsia="en-US"/>
        </w:rPr>
        <w:t>%0,</w:t>
      </w:r>
      <w:r w:rsidRPr="00E3203C">
        <w:rPr>
          <w:rFonts w:eastAsia="Calibri"/>
          <w:sz w:val="19"/>
          <w:szCs w:val="19"/>
          <w:lang w:val="en-GB" w:eastAsia="en-US"/>
        </w:rPr>
        <w:t>3’ten fazla olmamalıdır.</w:t>
      </w:r>
    </w:p>
    <w:p w:rsidR="002E7465" w:rsidRPr="00E3203C" w:rsidRDefault="002E7465" w:rsidP="00815038">
      <w:pPr>
        <w:ind w:firstLine="708"/>
        <w:jc w:val="both"/>
        <w:rPr>
          <w:rFonts w:eastAsia="Calibri"/>
          <w:b/>
          <w:sz w:val="19"/>
          <w:szCs w:val="19"/>
          <w:u w:val="single"/>
          <w:lang w:val="de-DE" w:eastAsia="en-US"/>
        </w:rPr>
      </w:pPr>
    </w:p>
    <w:p w:rsidR="002E7465" w:rsidRPr="00E3203C" w:rsidRDefault="000D0A0D" w:rsidP="00815038">
      <w:pPr>
        <w:jc w:val="both"/>
        <w:rPr>
          <w:rFonts w:eastAsia="Calibri"/>
          <w:b/>
          <w:sz w:val="19"/>
          <w:szCs w:val="19"/>
          <w:lang w:val="en-GB" w:eastAsia="en-US"/>
        </w:rPr>
      </w:pPr>
      <w:r w:rsidRPr="00E3203C">
        <w:rPr>
          <w:rFonts w:eastAsia="Calibri"/>
          <w:b/>
          <w:sz w:val="19"/>
          <w:szCs w:val="19"/>
          <w:lang w:val="en-GB" w:eastAsia="en-US"/>
        </w:rPr>
        <w:tab/>
        <w:t xml:space="preserve">Klorlanmış </w:t>
      </w:r>
      <w:r w:rsidR="005C1D14">
        <w:rPr>
          <w:rFonts w:eastAsia="Calibri"/>
          <w:b/>
          <w:sz w:val="19"/>
          <w:szCs w:val="19"/>
          <w:lang w:val="en-GB" w:eastAsia="en-US"/>
        </w:rPr>
        <w:t>organik</w:t>
      </w:r>
    </w:p>
    <w:p w:rsidR="000D0A0D" w:rsidRPr="00E3203C" w:rsidRDefault="000D0A0D" w:rsidP="00113942">
      <w:pPr>
        <w:ind w:left="2832" w:hanging="2123"/>
        <w:jc w:val="both"/>
        <w:rPr>
          <w:rFonts w:eastAsia="Calibri"/>
          <w:sz w:val="19"/>
          <w:szCs w:val="19"/>
          <w:lang w:val="en-GB" w:eastAsia="en-US"/>
        </w:rPr>
      </w:pPr>
      <w:r w:rsidRPr="00E3203C">
        <w:rPr>
          <w:rFonts w:eastAsia="Calibri"/>
          <w:b/>
          <w:sz w:val="19"/>
          <w:szCs w:val="19"/>
          <w:lang w:val="en-GB" w:eastAsia="en-US"/>
        </w:rPr>
        <w:t>bileşikler:</w:t>
      </w:r>
      <w:r w:rsidR="00113942" w:rsidRPr="00E3203C">
        <w:rPr>
          <w:rFonts w:eastAsia="Calibri"/>
          <w:sz w:val="19"/>
          <w:szCs w:val="19"/>
          <w:lang w:val="de-DE" w:eastAsia="en-US"/>
        </w:rPr>
        <w:tab/>
      </w:r>
      <w:r w:rsidRPr="00E3203C">
        <w:rPr>
          <w:rFonts w:eastAsia="Calibri"/>
          <w:sz w:val="19"/>
          <w:szCs w:val="19"/>
          <w:lang w:val="en-GB" w:eastAsia="en-US"/>
        </w:rPr>
        <w:t>Mo</w:t>
      </w:r>
      <w:r w:rsidR="00113942" w:rsidRPr="00E3203C">
        <w:rPr>
          <w:rFonts w:eastAsia="Calibri"/>
          <w:sz w:val="19"/>
          <w:szCs w:val="19"/>
          <w:lang w:val="en-GB" w:eastAsia="en-US"/>
        </w:rPr>
        <w:t>noklorobenzoik asit cinsinden %0,</w:t>
      </w:r>
      <w:r w:rsidRPr="00E3203C">
        <w:rPr>
          <w:rFonts w:eastAsia="Calibri"/>
          <w:sz w:val="19"/>
          <w:szCs w:val="19"/>
          <w:lang w:val="en-GB" w:eastAsia="en-US"/>
        </w:rPr>
        <w:t>25’e kar</w:t>
      </w:r>
      <w:r w:rsidR="00113942" w:rsidRPr="00E3203C">
        <w:rPr>
          <w:rFonts w:eastAsia="Calibri"/>
          <w:sz w:val="19"/>
          <w:szCs w:val="19"/>
          <w:lang w:val="en-GB" w:eastAsia="en-US"/>
        </w:rPr>
        <w:t>şılık gelen klorür cinsinden %0,</w:t>
      </w:r>
      <w:r w:rsidRPr="00E3203C">
        <w:rPr>
          <w:rFonts w:eastAsia="Calibri"/>
          <w:sz w:val="19"/>
          <w:szCs w:val="19"/>
          <w:lang w:val="en-GB" w:eastAsia="en-US"/>
        </w:rPr>
        <w:t xml:space="preserve">06’dan fazla olmamalıdır. </w:t>
      </w:r>
    </w:p>
    <w:p w:rsidR="002E7465" w:rsidRPr="00E3203C" w:rsidRDefault="002E7465" w:rsidP="00815038">
      <w:pPr>
        <w:jc w:val="both"/>
        <w:rPr>
          <w:rFonts w:eastAsia="Calibri"/>
          <w:b/>
          <w:sz w:val="19"/>
          <w:szCs w:val="19"/>
          <w:u w:val="single"/>
          <w:lang w:val="de-DE" w:eastAsia="en-US"/>
        </w:rPr>
      </w:pPr>
    </w:p>
    <w:p w:rsidR="002E7465" w:rsidRPr="00E3203C" w:rsidRDefault="000D0A0D" w:rsidP="00815038">
      <w:pPr>
        <w:jc w:val="both"/>
        <w:rPr>
          <w:rFonts w:eastAsia="Calibri"/>
          <w:b/>
          <w:sz w:val="19"/>
          <w:szCs w:val="19"/>
          <w:lang w:val="en-GB" w:eastAsia="en-US"/>
        </w:rPr>
      </w:pPr>
      <w:r w:rsidRPr="00E3203C">
        <w:rPr>
          <w:rFonts w:eastAsia="Calibri"/>
          <w:b/>
          <w:sz w:val="19"/>
          <w:szCs w:val="19"/>
          <w:lang w:val="en-GB" w:eastAsia="en-US"/>
        </w:rPr>
        <w:tab/>
        <w:t>Kolay okside olabilen</w:t>
      </w:r>
    </w:p>
    <w:p w:rsidR="000D0A0D" w:rsidRPr="00E3203C" w:rsidRDefault="000D0A0D" w:rsidP="00815038">
      <w:pPr>
        <w:ind w:left="2835" w:hanging="2126"/>
        <w:jc w:val="both"/>
        <w:rPr>
          <w:rFonts w:eastAsia="Calibri"/>
          <w:sz w:val="19"/>
          <w:szCs w:val="19"/>
          <w:lang w:val="en-GB" w:eastAsia="en-US"/>
        </w:rPr>
      </w:pPr>
      <w:r w:rsidRPr="00E3203C">
        <w:rPr>
          <w:rFonts w:eastAsia="Calibri"/>
          <w:b/>
          <w:sz w:val="19"/>
          <w:szCs w:val="19"/>
          <w:lang w:val="en-GB" w:eastAsia="en-US"/>
        </w:rPr>
        <w:t>maddeler:</w:t>
      </w:r>
      <w:r w:rsidR="002E7465" w:rsidRPr="00E3203C">
        <w:rPr>
          <w:rFonts w:eastAsia="Calibri"/>
          <w:sz w:val="19"/>
          <w:szCs w:val="19"/>
          <w:lang w:val="de-DE" w:eastAsia="en-US"/>
        </w:rPr>
        <w:tab/>
      </w:r>
      <w:r w:rsidR="00113942" w:rsidRPr="00E3203C">
        <w:rPr>
          <w:rFonts w:eastAsia="Calibri"/>
          <w:sz w:val="19"/>
          <w:szCs w:val="19"/>
          <w:lang w:val="en-GB" w:eastAsia="en-US"/>
        </w:rPr>
        <w:t>100 mL suya 1,</w:t>
      </w:r>
      <w:r w:rsidRPr="00E3203C">
        <w:rPr>
          <w:rFonts w:eastAsia="Calibri"/>
          <w:sz w:val="19"/>
          <w:szCs w:val="19"/>
          <w:lang w:val="en-GB" w:eastAsia="en-US"/>
        </w:rPr>
        <w:t>5 mL sülfürik asit eklenir, kaynama noktasına kadar ısıtılır ve pembe renk 30 saniye kal</w:t>
      </w:r>
      <w:r w:rsidR="00113942" w:rsidRPr="00E3203C">
        <w:rPr>
          <w:rFonts w:eastAsia="Calibri"/>
          <w:sz w:val="19"/>
          <w:szCs w:val="19"/>
          <w:lang w:val="en-GB" w:eastAsia="en-US"/>
        </w:rPr>
        <w:t>ıncaya kadar damlalar halinde 0,</w:t>
      </w:r>
      <w:r w:rsidRPr="00E3203C">
        <w:rPr>
          <w:rFonts w:eastAsia="Calibri"/>
          <w:sz w:val="19"/>
          <w:szCs w:val="19"/>
          <w:lang w:val="en-GB" w:eastAsia="en-US"/>
        </w:rPr>
        <w:t>1 N KMnO</w:t>
      </w:r>
      <w:r w:rsidRPr="00E3203C">
        <w:rPr>
          <w:rFonts w:eastAsia="Calibri"/>
          <w:sz w:val="19"/>
          <w:szCs w:val="19"/>
          <w:vertAlign w:val="subscript"/>
          <w:lang w:val="en-GB" w:eastAsia="en-US"/>
        </w:rPr>
        <w:t>4</w:t>
      </w:r>
      <w:r w:rsidR="0036293C">
        <w:rPr>
          <w:rFonts w:eastAsia="Calibri"/>
          <w:sz w:val="19"/>
          <w:szCs w:val="19"/>
          <w:lang w:val="en-GB" w:eastAsia="en-US"/>
        </w:rPr>
        <w:t xml:space="preserve"> eklenir. (</w:t>
      </w:r>
      <w:r w:rsidRPr="00E3203C">
        <w:rPr>
          <w:rFonts w:eastAsia="Calibri"/>
          <w:sz w:val="19"/>
          <w:szCs w:val="19"/>
          <w:lang w:val="en-GB" w:eastAsia="en-US"/>
        </w:rPr>
        <w:t>mg</w:t>
      </w:r>
      <w:r w:rsidR="0036293C">
        <w:rPr>
          <w:rFonts w:eastAsia="Calibri"/>
          <w:sz w:val="19"/>
          <w:szCs w:val="19"/>
          <w:lang w:val="en-GB" w:eastAsia="en-US"/>
        </w:rPr>
        <w:t>)</w:t>
      </w:r>
      <w:r w:rsidRPr="00E3203C">
        <w:rPr>
          <w:rFonts w:eastAsia="Calibri"/>
          <w:sz w:val="19"/>
          <w:szCs w:val="19"/>
          <w:lang w:val="en-GB" w:eastAsia="en-US"/>
        </w:rPr>
        <w:t xml:space="preserve"> düzeyinde tartılan 1 g </w:t>
      </w:r>
      <w:r w:rsidR="00395EE4" w:rsidRPr="00E3203C">
        <w:rPr>
          <w:rFonts w:eastAsia="Calibri"/>
          <w:sz w:val="19"/>
          <w:szCs w:val="19"/>
          <w:lang w:val="en-GB" w:eastAsia="en-US"/>
        </w:rPr>
        <w:t>numune</w:t>
      </w:r>
      <w:r w:rsidRPr="00E3203C">
        <w:rPr>
          <w:rFonts w:eastAsia="Calibri"/>
          <w:sz w:val="19"/>
          <w:szCs w:val="19"/>
          <w:lang w:val="en-GB" w:eastAsia="en-US"/>
        </w:rPr>
        <w:t>, ısıtılmış çöze</w:t>
      </w:r>
      <w:r w:rsidR="00113942" w:rsidRPr="00E3203C">
        <w:rPr>
          <w:rFonts w:eastAsia="Calibri"/>
          <w:sz w:val="19"/>
          <w:szCs w:val="19"/>
          <w:lang w:val="en-GB" w:eastAsia="en-US"/>
        </w:rPr>
        <w:t>ltide çözülür ve pembe renk 15 saniye kalıncaya kadar 0,</w:t>
      </w:r>
      <w:r w:rsidRPr="00E3203C">
        <w:rPr>
          <w:rFonts w:eastAsia="Calibri"/>
          <w:sz w:val="19"/>
          <w:szCs w:val="19"/>
          <w:lang w:val="en-GB" w:eastAsia="en-US"/>
        </w:rPr>
        <w:t>1 N KMnO</w:t>
      </w:r>
      <w:r w:rsidRPr="00E3203C">
        <w:rPr>
          <w:rFonts w:eastAsia="Calibri"/>
          <w:sz w:val="19"/>
          <w:szCs w:val="19"/>
          <w:vertAlign w:val="subscript"/>
          <w:lang w:val="en-GB" w:eastAsia="en-US"/>
        </w:rPr>
        <w:t>4</w:t>
      </w:r>
      <w:r w:rsidRPr="00E3203C">
        <w:rPr>
          <w:rFonts w:eastAsia="Calibri"/>
          <w:sz w:val="19"/>
          <w:szCs w:val="19"/>
          <w:lang w:val="en-GB" w:eastAsia="en-US"/>
        </w:rPr>
        <w:t xml:space="preserve"> ile titre edi</w:t>
      </w:r>
      <w:r w:rsidR="00113942" w:rsidRPr="00E3203C">
        <w:rPr>
          <w:rFonts w:eastAsia="Calibri"/>
          <w:sz w:val="19"/>
          <w:szCs w:val="19"/>
          <w:lang w:val="en-GB" w:eastAsia="en-US"/>
        </w:rPr>
        <w:t>lir. 0,</w:t>
      </w:r>
      <w:r w:rsidR="002E7465" w:rsidRPr="00E3203C">
        <w:rPr>
          <w:rFonts w:eastAsia="Calibri"/>
          <w:sz w:val="19"/>
          <w:szCs w:val="19"/>
          <w:lang w:val="en-GB" w:eastAsia="en-US"/>
        </w:rPr>
        <w:t xml:space="preserve">5 mL’den daha fazlasını </w:t>
      </w:r>
      <w:r w:rsidRPr="00E3203C">
        <w:rPr>
          <w:rFonts w:eastAsia="Calibri"/>
          <w:sz w:val="19"/>
          <w:szCs w:val="19"/>
          <w:lang w:val="en-GB" w:eastAsia="en-US"/>
        </w:rPr>
        <w:t>gerektirmemelidir.</w:t>
      </w:r>
    </w:p>
    <w:p w:rsidR="002E7465" w:rsidRPr="00E3203C" w:rsidRDefault="002E7465" w:rsidP="00815038">
      <w:pPr>
        <w:ind w:left="2835" w:hanging="2126"/>
        <w:jc w:val="both"/>
        <w:rPr>
          <w:rFonts w:eastAsia="Calibri"/>
          <w:b/>
          <w:sz w:val="19"/>
          <w:szCs w:val="19"/>
          <w:u w:val="single"/>
          <w:lang w:val="de-DE" w:eastAsia="en-US"/>
        </w:rPr>
      </w:pPr>
    </w:p>
    <w:p w:rsidR="00B16CC4" w:rsidRPr="00E3203C" w:rsidRDefault="000D0A0D" w:rsidP="00815038">
      <w:pPr>
        <w:jc w:val="both"/>
        <w:rPr>
          <w:rFonts w:eastAsia="Calibri"/>
          <w:b/>
          <w:sz w:val="19"/>
          <w:szCs w:val="19"/>
          <w:lang w:val="en-GB" w:eastAsia="en-US"/>
        </w:rPr>
      </w:pPr>
      <w:r w:rsidRPr="00E3203C">
        <w:rPr>
          <w:rFonts w:eastAsia="Calibri"/>
          <w:b/>
          <w:sz w:val="19"/>
          <w:szCs w:val="19"/>
          <w:lang w:val="en-GB" w:eastAsia="en-US"/>
        </w:rPr>
        <w:tab/>
        <w:t xml:space="preserve">Kolay karbonize </w:t>
      </w:r>
    </w:p>
    <w:p w:rsidR="000D0A0D" w:rsidRPr="00E3203C" w:rsidRDefault="00B16CC4" w:rsidP="00B16CC4">
      <w:pPr>
        <w:ind w:left="2832" w:hanging="2123"/>
        <w:jc w:val="both"/>
        <w:rPr>
          <w:rFonts w:eastAsia="Calibri"/>
          <w:b/>
          <w:sz w:val="19"/>
          <w:szCs w:val="19"/>
          <w:lang w:val="en-GB" w:eastAsia="en-US"/>
        </w:rPr>
      </w:pPr>
      <w:r w:rsidRPr="00E3203C">
        <w:rPr>
          <w:rFonts w:eastAsia="Calibri"/>
          <w:b/>
          <w:sz w:val="19"/>
          <w:szCs w:val="19"/>
          <w:lang w:val="en-GB" w:eastAsia="en-US"/>
        </w:rPr>
        <w:lastRenderedPageBreak/>
        <w:t>o</w:t>
      </w:r>
      <w:r w:rsidR="000D0A0D" w:rsidRPr="00E3203C">
        <w:rPr>
          <w:rFonts w:eastAsia="Calibri"/>
          <w:b/>
          <w:sz w:val="19"/>
          <w:szCs w:val="19"/>
          <w:lang w:val="en-GB" w:eastAsia="en-US"/>
        </w:rPr>
        <w:t>labilen</w:t>
      </w:r>
      <w:r w:rsidRPr="00E3203C">
        <w:rPr>
          <w:rFonts w:eastAsia="Calibri"/>
          <w:b/>
          <w:sz w:val="19"/>
          <w:szCs w:val="19"/>
          <w:lang w:val="en-GB" w:eastAsia="en-US"/>
        </w:rPr>
        <w:t xml:space="preserve"> </w:t>
      </w:r>
      <w:r w:rsidR="000D0A0D" w:rsidRPr="00E3203C">
        <w:rPr>
          <w:rFonts w:eastAsia="Calibri"/>
          <w:b/>
          <w:sz w:val="19"/>
          <w:szCs w:val="19"/>
          <w:lang w:val="en-GB" w:eastAsia="en-US"/>
        </w:rPr>
        <w:t>maddeler:</w:t>
      </w:r>
      <w:r w:rsidRPr="00E3203C">
        <w:rPr>
          <w:rFonts w:eastAsia="Calibri"/>
          <w:sz w:val="19"/>
          <w:szCs w:val="19"/>
          <w:lang w:val="de-DE" w:eastAsia="en-US"/>
        </w:rPr>
        <w:tab/>
      </w:r>
      <w:r w:rsidR="00113942" w:rsidRPr="00E3203C">
        <w:rPr>
          <w:rFonts w:eastAsia="Calibri"/>
          <w:sz w:val="19"/>
          <w:szCs w:val="19"/>
          <w:lang w:val="en-GB" w:eastAsia="en-US"/>
        </w:rPr>
        <w:t>5 mL %94,5- 95,</w:t>
      </w:r>
      <w:r w:rsidR="000D0A0D" w:rsidRPr="00E3203C">
        <w:rPr>
          <w:rFonts w:eastAsia="Calibri"/>
          <w:sz w:val="19"/>
          <w:szCs w:val="19"/>
          <w:lang w:val="en-GB" w:eastAsia="en-US"/>
        </w:rPr>
        <w:t xml:space="preserve">5 </w:t>
      </w:r>
      <w:r w:rsidR="00113942" w:rsidRPr="00E3203C">
        <w:rPr>
          <w:rFonts w:eastAsia="Calibri"/>
          <w:sz w:val="19"/>
          <w:szCs w:val="19"/>
          <w:lang w:val="en-GB" w:eastAsia="en-US"/>
        </w:rPr>
        <w:t>sülfürik asit içinde 0,</w:t>
      </w:r>
      <w:r w:rsidR="000D0A0D" w:rsidRPr="00E3203C">
        <w:rPr>
          <w:rFonts w:eastAsia="Calibri"/>
          <w:sz w:val="19"/>
          <w:szCs w:val="19"/>
          <w:lang w:val="en-GB" w:eastAsia="en-US"/>
        </w:rPr>
        <w:t>5 g be</w:t>
      </w:r>
      <w:r w:rsidR="00113942" w:rsidRPr="00E3203C">
        <w:rPr>
          <w:rFonts w:eastAsia="Calibri"/>
          <w:sz w:val="19"/>
          <w:szCs w:val="19"/>
          <w:lang w:val="en-GB" w:eastAsia="en-US"/>
        </w:rPr>
        <w:t xml:space="preserve">nzoik </w:t>
      </w:r>
      <w:r w:rsidR="008208C9" w:rsidRPr="00E3203C">
        <w:rPr>
          <w:rFonts w:eastAsia="Calibri"/>
          <w:sz w:val="19"/>
          <w:szCs w:val="19"/>
          <w:lang w:val="en-GB" w:eastAsia="en-US"/>
        </w:rPr>
        <w:t>asidi</w:t>
      </w:r>
      <w:r w:rsidR="00113942" w:rsidRPr="00E3203C">
        <w:rPr>
          <w:rFonts w:eastAsia="Calibri"/>
          <w:sz w:val="19"/>
          <w:szCs w:val="19"/>
          <w:lang w:val="en-GB" w:eastAsia="en-US"/>
        </w:rPr>
        <w:t>n soğuk çözeltisi, 0,</w:t>
      </w:r>
      <w:r w:rsidRPr="00E3203C">
        <w:rPr>
          <w:rFonts w:eastAsia="Calibri"/>
          <w:sz w:val="19"/>
          <w:szCs w:val="19"/>
          <w:lang w:val="en-GB" w:eastAsia="en-US"/>
        </w:rPr>
        <w:t xml:space="preserve">2 </w:t>
      </w:r>
      <w:r w:rsidR="00113942" w:rsidRPr="00E3203C">
        <w:rPr>
          <w:rFonts w:eastAsia="Calibri"/>
          <w:sz w:val="19"/>
          <w:szCs w:val="19"/>
          <w:lang w:val="en-GB" w:eastAsia="en-US"/>
        </w:rPr>
        <w:t>mL kobalt klorür TSC, 0,</w:t>
      </w:r>
      <w:r w:rsidR="000D0A0D" w:rsidRPr="00E3203C">
        <w:rPr>
          <w:rFonts w:eastAsia="Calibri"/>
          <w:sz w:val="19"/>
          <w:szCs w:val="19"/>
          <w:lang w:val="en-GB" w:eastAsia="en-US"/>
        </w:rPr>
        <w:t>3 mL demi</w:t>
      </w:r>
      <w:r w:rsidR="00113942" w:rsidRPr="00E3203C">
        <w:rPr>
          <w:rFonts w:eastAsia="Calibri"/>
          <w:sz w:val="19"/>
          <w:szCs w:val="19"/>
          <w:lang w:val="en-GB" w:eastAsia="en-US"/>
        </w:rPr>
        <w:t>r klorür TSC, 0,</w:t>
      </w:r>
      <w:r w:rsidR="000D0A0D" w:rsidRPr="00E3203C">
        <w:rPr>
          <w:rFonts w:eastAsia="Calibri"/>
          <w:sz w:val="19"/>
          <w:szCs w:val="19"/>
          <w:lang w:val="en-GB" w:eastAsia="en-US"/>
        </w:rPr>
        <w:t>1 mL bakır sül</w:t>
      </w:r>
      <w:r w:rsidRPr="00E3203C">
        <w:rPr>
          <w:rFonts w:eastAsia="Calibri"/>
          <w:sz w:val="19"/>
          <w:szCs w:val="19"/>
          <w:lang w:val="en-GB" w:eastAsia="en-US"/>
        </w:rPr>
        <w:t xml:space="preserve">fat TSC ve </w:t>
      </w:r>
      <w:r w:rsidR="00113942" w:rsidRPr="00E3203C">
        <w:rPr>
          <w:rFonts w:eastAsia="Calibri"/>
          <w:sz w:val="19"/>
          <w:szCs w:val="19"/>
          <w:lang w:val="en-GB" w:eastAsia="en-US"/>
        </w:rPr>
        <w:t>4,</w:t>
      </w:r>
      <w:r w:rsidR="000D0A0D" w:rsidRPr="00E3203C">
        <w:rPr>
          <w:rFonts w:eastAsia="Calibri"/>
          <w:sz w:val="19"/>
          <w:szCs w:val="19"/>
          <w:lang w:val="en-GB" w:eastAsia="en-US"/>
        </w:rPr>
        <w:t>4 mL su içeren bir referans sıvıdan daha güçlü bir renk göstermemelidir.</w:t>
      </w:r>
    </w:p>
    <w:p w:rsidR="002E7465" w:rsidRPr="00E3203C" w:rsidRDefault="002E7465" w:rsidP="00815038">
      <w:pPr>
        <w:jc w:val="both"/>
        <w:rPr>
          <w:rFonts w:eastAsia="Calibri"/>
          <w:b/>
          <w:sz w:val="19"/>
          <w:szCs w:val="19"/>
          <w:u w:val="single"/>
          <w:lang w:val="de-DE" w:eastAsia="en-US"/>
        </w:rPr>
      </w:pPr>
    </w:p>
    <w:p w:rsidR="000D0A0D" w:rsidRPr="00E3203C" w:rsidRDefault="000D0A0D" w:rsidP="00815038">
      <w:pPr>
        <w:ind w:left="2835" w:hanging="2126"/>
        <w:jc w:val="both"/>
        <w:rPr>
          <w:rFonts w:eastAsia="Calibri"/>
          <w:sz w:val="19"/>
          <w:szCs w:val="19"/>
          <w:lang w:val="de-DE" w:eastAsia="en-US"/>
        </w:rPr>
      </w:pPr>
      <w:r w:rsidRPr="00E3203C">
        <w:rPr>
          <w:rFonts w:eastAsia="Calibri"/>
          <w:b/>
          <w:sz w:val="19"/>
          <w:szCs w:val="19"/>
          <w:lang w:val="de-DE" w:eastAsia="en-US"/>
        </w:rPr>
        <w:t>Polisiklik asitler:</w:t>
      </w:r>
      <w:r w:rsidR="002E7465" w:rsidRPr="00E3203C">
        <w:rPr>
          <w:rFonts w:eastAsia="Calibri"/>
          <w:sz w:val="19"/>
          <w:szCs w:val="19"/>
          <w:lang w:val="de-DE" w:eastAsia="en-US"/>
        </w:rPr>
        <w:tab/>
      </w:r>
      <w:r w:rsidRPr="00E3203C">
        <w:rPr>
          <w:rFonts w:eastAsia="Calibri"/>
          <w:sz w:val="19"/>
          <w:szCs w:val="19"/>
          <w:lang w:val="de-DE" w:eastAsia="en-US"/>
        </w:rPr>
        <w:t>Nötralize bir kalsiyum benzoat çözeltisinin fra</w:t>
      </w:r>
      <w:r w:rsidR="002E7465" w:rsidRPr="00E3203C">
        <w:rPr>
          <w:rFonts w:eastAsia="Calibri"/>
          <w:sz w:val="19"/>
          <w:szCs w:val="19"/>
          <w:lang w:val="de-DE" w:eastAsia="en-US"/>
        </w:rPr>
        <w:t xml:space="preserve">ksiyonel asidifikasyonunda ilk </w:t>
      </w:r>
      <w:r w:rsidRPr="00E3203C">
        <w:rPr>
          <w:rFonts w:eastAsia="Calibri"/>
          <w:sz w:val="19"/>
          <w:szCs w:val="19"/>
          <w:lang w:val="de-DE" w:eastAsia="en-US"/>
        </w:rPr>
        <w:t>çökelti benzoik asitten farklı bir erime noktasına sahip olmamalıdır.</w:t>
      </w:r>
    </w:p>
    <w:p w:rsidR="002E7465" w:rsidRPr="00E3203C" w:rsidRDefault="002E7465" w:rsidP="00815038">
      <w:pPr>
        <w:ind w:left="2835" w:hanging="2126"/>
        <w:jc w:val="both"/>
        <w:rPr>
          <w:rFonts w:eastAsia="Calibri"/>
          <w:b/>
          <w:sz w:val="19"/>
          <w:szCs w:val="19"/>
          <w:u w:val="single"/>
          <w:lang w:val="de-DE" w:eastAsia="en-US"/>
        </w:rPr>
      </w:pPr>
    </w:p>
    <w:p w:rsidR="002E7465" w:rsidRPr="00E3203C" w:rsidRDefault="000D0A0D" w:rsidP="005C1D14">
      <w:pPr>
        <w:ind w:firstLine="708"/>
        <w:jc w:val="both"/>
        <w:rPr>
          <w:rFonts w:eastAsia="Calibri"/>
          <w:b/>
          <w:sz w:val="19"/>
          <w:szCs w:val="19"/>
          <w:lang w:val="de-DE" w:eastAsia="en-US"/>
        </w:rPr>
      </w:pPr>
      <w:r w:rsidRPr="00E3203C">
        <w:rPr>
          <w:rFonts w:eastAsia="Calibri"/>
          <w:b/>
          <w:sz w:val="19"/>
          <w:szCs w:val="19"/>
          <w:lang w:val="de-DE" w:eastAsia="en-US"/>
        </w:rPr>
        <w:t>Asitlik veya alkalilik</w:t>
      </w:r>
    </w:p>
    <w:p w:rsidR="000D0A0D" w:rsidRPr="00E3203C" w:rsidRDefault="000D0A0D" w:rsidP="005C1D14">
      <w:pPr>
        <w:tabs>
          <w:tab w:val="left" w:pos="709"/>
        </w:tabs>
        <w:ind w:left="2832" w:hanging="2832"/>
        <w:jc w:val="both"/>
        <w:rPr>
          <w:rFonts w:eastAsia="Calibri"/>
          <w:sz w:val="19"/>
          <w:szCs w:val="19"/>
          <w:lang w:val="de-DE" w:eastAsia="en-US"/>
        </w:rPr>
      </w:pPr>
      <w:r w:rsidRPr="00E3203C">
        <w:rPr>
          <w:rFonts w:eastAsia="Calibri"/>
          <w:b/>
          <w:sz w:val="19"/>
          <w:szCs w:val="19"/>
          <w:lang w:val="de-DE" w:eastAsia="en-US"/>
        </w:rPr>
        <w:t xml:space="preserve"> </w:t>
      </w:r>
      <w:r w:rsidR="002E7465" w:rsidRPr="00E3203C">
        <w:rPr>
          <w:rFonts w:eastAsia="Calibri"/>
          <w:b/>
          <w:sz w:val="19"/>
          <w:szCs w:val="19"/>
          <w:lang w:val="de-DE" w:eastAsia="en-US"/>
        </w:rPr>
        <w:t xml:space="preserve">             </w:t>
      </w:r>
      <w:r w:rsidR="005C1D14">
        <w:rPr>
          <w:rFonts w:eastAsia="Calibri"/>
          <w:b/>
          <w:sz w:val="19"/>
          <w:szCs w:val="19"/>
          <w:lang w:val="de-DE" w:eastAsia="en-US"/>
        </w:rPr>
        <w:t xml:space="preserve"> </w:t>
      </w:r>
      <w:r w:rsidRPr="00E3203C">
        <w:rPr>
          <w:rFonts w:eastAsia="Calibri"/>
          <w:b/>
          <w:sz w:val="19"/>
          <w:szCs w:val="19"/>
          <w:lang w:val="de-DE" w:eastAsia="en-US"/>
        </w:rPr>
        <w:t>derecesi</w:t>
      </w:r>
      <w:r w:rsidRPr="00E3203C">
        <w:rPr>
          <w:rFonts w:eastAsia="Calibri"/>
          <w:sz w:val="19"/>
          <w:szCs w:val="19"/>
          <w:lang w:val="de-DE" w:eastAsia="en-US"/>
        </w:rPr>
        <w:t>:</w:t>
      </w:r>
      <w:r w:rsidR="002E7465" w:rsidRPr="00E3203C">
        <w:rPr>
          <w:rFonts w:eastAsia="Calibri"/>
          <w:sz w:val="19"/>
          <w:szCs w:val="19"/>
          <w:lang w:val="de-DE" w:eastAsia="en-US"/>
        </w:rPr>
        <w:t xml:space="preserve"> </w:t>
      </w:r>
      <w:r w:rsidR="002E7465" w:rsidRPr="00E3203C">
        <w:rPr>
          <w:rFonts w:eastAsia="Calibri"/>
          <w:sz w:val="19"/>
          <w:szCs w:val="19"/>
          <w:lang w:val="de-DE" w:eastAsia="en-US"/>
        </w:rPr>
        <w:tab/>
      </w:r>
      <w:r w:rsidRPr="00E3203C">
        <w:rPr>
          <w:rFonts w:eastAsia="Calibri"/>
          <w:sz w:val="19"/>
          <w:szCs w:val="19"/>
          <w:lang w:val="de-DE" w:eastAsia="en-US"/>
        </w:rPr>
        <w:t>Fenolftalein varlığında</w:t>
      </w:r>
      <w:r w:rsidRPr="00E3203C">
        <w:rPr>
          <w:rFonts w:eastAsia="Calibri"/>
          <w:b/>
          <w:sz w:val="19"/>
          <w:szCs w:val="19"/>
          <w:lang w:val="de-DE" w:eastAsia="en-US"/>
        </w:rPr>
        <w:t xml:space="preserve"> </w:t>
      </w:r>
      <w:r w:rsidRPr="00E3203C">
        <w:rPr>
          <w:rFonts w:eastAsia="Calibri"/>
          <w:sz w:val="19"/>
          <w:szCs w:val="19"/>
          <w:lang w:val="de-DE" w:eastAsia="en-US"/>
        </w:rPr>
        <w:t>1 g kalsiyum benzoatın nö</w:t>
      </w:r>
      <w:r w:rsidR="00113942" w:rsidRPr="00E3203C">
        <w:rPr>
          <w:rFonts w:eastAsia="Calibri"/>
          <w:sz w:val="19"/>
          <w:szCs w:val="19"/>
          <w:lang w:val="de-DE" w:eastAsia="en-US"/>
        </w:rPr>
        <w:t>tralizasyonu için 0,25 mL 0,</w:t>
      </w:r>
      <w:r w:rsidR="007663D4" w:rsidRPr="00E3203C">
        <w:rPr>
          <w:rFonts w:eastAsia="Calibri"/>
          <w:sz w:val="19"/>
          <w:szCs w:val="19"/>
          <w:lang w:val="de-DE" w:eastAsia="en-US"/>
        </w:rPr>
        <w:t>1</w:t>
      </w:r>
      <w:r w:rsidR="00113942" w:rsidRPr="00E3203C">
        <w:rPr>
          <w:rFonts w:eastAsia="Calibri"/>
          <w:sz w:val="19"/>
          <w:szCs w:val="19"/>
          <w:lang w:val="de-DE" w:eastAsia="en-US"/>
        </w:rPr>
        <w:t xml:space="preserve"> </w:t>
      </w:r>
      <w:r w:rsidR="007663D4" w:rsidRPr="00E3203C">
        <w:rPr>
          <w:rFonts w:eastAsia="Calibri"/>
          <w:sz w:val="19"/>
          <w:szCs w:val="19"/>
          <w:lang w:val="de-DE" w:eastAsia="en-US"/>
        </w:rPr>
        <w:t xml:space="preserve">N </w:t>
      </w:r>
      <w:r w:rsidR="00113942" w:rsidRPr="00E3203C">
        <w:rPr>
          <w:rFonts w:eastAsia="Calibri"/>
          <w:sz w:val="19"/>
          <w:szCs w:val="19"/>
          <w:lang w:val="de-DE" w:eastAsia="en-US"/>
        </w:rPr>
        <w:t>NaOH veya 0,</w:t>
      </w:r>
      <w:r w:rsidRPr="00E3203C">
        <w:rPr>
          <w:rFonts w:eastAsia="Calibri"/>
          <w:sz w:val="19"/>
          <w:szCs w:val="19"/>
          <w:lang w:val="de-DE" w:eastAsia="en-US"/>
        </w:rPr>
        <w:t>1 N HCl’den fazlası gerekmemektedir.</w:t>
      </w:r>
    </w:p>
    <w:p w:rsidR="002E7465" w:rsidRPr="00E3203C" w:rsidRDefault="002E7465" w:rsidP="00815038">
      <w:pPr>
        <w:ind w:left="2832" w:hanging="2832"/>
        <w:jc w:val="both"/>
        <w:rPr>
          <w:rFonts w:eastAsia="Calibri"/>
          <w:b/>
          <w:sz w:val="19"/>
          <w:szCs w:val="19"/>
          <w:u w:val="single"/>
          <w:lang w:val="de-DE"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lang w:val="de-DE" w:eastAsia="en-US"/>
        </w:rPr>
        <w:tab/>
      </w:r>
      <w:r w:rsidRPr="00E3203C">
        <w:rPr>
          <w:rFonts w:eastAsia="Calibri"/>
          <w:b/>
          <w:sz w:val="19"/>
          <w:szCs w:val="19"/>
          <w:lang w:val="en-GB" w:eastAsia="en-US"/>
        </w:rPr>
        <w:t>Florür:</w:t>
      </w:r>
      <w:r w:rsidRPr="00E3203C">
        <w:rPr>
          <w:rFonts w:eastAsia="Calibri"/>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t>10 mg/kg’dan fazla olmamalıdır.</w:t>
      </w:r>
    </w:p>
    <w:p w:rsidR="006B19F9" w:rsidRPr="00E3203C" w:rsidRDefault="006B19F9" w:rsidP="00815038">
      <w:pPr>
        <w:jc w:val="both"/>
        <w:rPr>
          <w:rFonts w:eastAsia="Calibri"/>
          <w:b/>
          <w:sz w:val="19"/>
          <w:szCs w:val="19"/>
          <w:u w:val="single"/>
          <w:lang w:val="de-DE"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t>Arsenik:</w:t>
      </w:r>
      <w:r w:rsidRPr="00E3203C">
        <w:rPr>
          <w:rFonts w:eastAsia="Calibri"/>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t>3 mg/kg’dan fazla olmamalıdır.</w:t>
      </w:r>
    </w:p>
    <w:p w:rsidR="006B19F9" w:rsidRPr="00E3203C" w:rsidRDefault="006B19F9" w:rsidP="00815038">
      <w:pPr>
        <w:jc w:val="both"/>
        <w:rPr>
          <w:rFonts w:eastAsia="Calibri"/>
          <w:b/>
          <w:sz w:val="19"/>
          <w:szCs w:val="19"/>
          <w:u w:val="single"/>
          <w:lang w:val="de-DE"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t>Kurşun:</w:t>
      </w:r>
      <w:r w:rsidR="00113942" w:rsidRPr="00E3203C">
        <w:rPr>
          <w:rFonts w:eastAsia="Calibri"/>
          <w:sz w:val="19"/>
          <w:szCs w:val="19"/>
          <w:lang w:val="en-GB" w:eastAsia="en-US"/>
        </w:rPr>
        <w:tab/>
      </w:r>
      <w:r w:rsidR="00113942" w:rsidRPr="00E3203C">
        <w:rPr>
          <w:rFonts w:eastAsia="Calibri"/>
          <w:sz w:val="19"/>
          <w:szCs w:val="19"/>
          <w:lang w:val="en-GB" w:eastAsia="en-US"/>
        </w:rPr>
        <w:tab/>
      </w:r>
      <w:r w:rsidR="00113942" w:rsidRPr="00E3203C">
        <w:rPr>
          <w:rFonts w:eastAsia="Calibri"/>
          <w:sz w:val="19"/>
          <w:szCs w:val="19"/>
          <w:lang w:val="en-GB" w:eastAsia="en-US"/>
        </w:rPr>
        <w:tab/>
        <w:t>2</w:t>
      </w:r>
      <w:r w:rsidRPr="00E3203C">
        <w:rPr>
          <w:rFonts w:eastAsia="Calibri"/>
          <w:sz w:val="19"/>
          <w:szCs w:val="19"/>
          <w:lang w:val="en-GB" w:eastAsia="en-US"/>
        </w:rPr>
        <w:t xml:space="preserve"> mg/kg’dan fazla olmamalıdır.</w:t>
      </w:r>
    </w:p>
    <w:p w:rsidR="006B19F9" w:rsidRPr="00E3203C" w:rsidRDefault="006B19F9" w:rsidP="00815038">
      <w:pPr>
        <w:jc w:val="both"/>
        <w:rPr>
          <w:rFonts w:eastAsia="Calibri"/>
          <w:b/>
          <w:sz w:val="19"/>
          <w:szCs w:val="19"/>
          <w:u w:val="single"/>
          <w:lang w:val="de-DE"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r>
      <w:r w:rsidR="008A2DDD" w:rsidRPr="00E3203C">
        <w:rPr>
          <w:rFonts w:eastAsia="Calibri"/>
          <w:b/>
          <w:sz w:val="19"/>
          <w:szCs w:val="19"/>
          <w:lang w:val="en-GB" w:eastAsia="en-US"/>
        </w:rPr>
        <w:t>Civa</w:t>
      </w:r>
      <w:r w:rsidRPr="00E3203C">
        <w:rPr>
          <w:rFonts w:eastAsia="Calibri"/>
          <w:b/>
          <w:sz w:val="19"/>
          <w:szCs w:val="19"/>
          <w:lang w:val="en-GB" w:eastAsia="en-US"/>
        </w:rPr>
        <w:t>:</w:t>
      </w:r>
      <w:r w:rsidRPr="00E3203C">
        <w:rPr>
          <w:rFonts w:eastAsia="Calibri"/>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t>1 mg/kg’dan fazla olmamalıdır.</w:t>
      </w:r>
    </w:p>
    <w:p w:rsidR="006B19F9" w:rsidRPr="00E3203C" w:rsidRDefault="006B19F9" w:rsidP="00815038">
      <w:pPr>
        <w:jc w:val="both"/>
        <w:rPr>
          <w:rFonts w:eastAsia="Calibri"/>
          <w:b/>
          <w:sz w:val="19"/>
          <w:szCs w:val="19"/>
          <w:u w:val="single"/>
          <w:lang w:val="de-DE"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lang w:val="en-GB" w:eastAsia="en-US"/>
        </w:rPr>
        <w:tab/>
      </w:r>
    </w:p>
    <w:p w:rsidR="000D0A0D" w:rsidRPr="00E3203C" w:rsidRDefault="000D0A0D" w:rsidP="00815038">
      <w:pPr>
        <w:jc w:val="both"/>
        <w:rPr>
          <w:rFonts w:eastAsia="Calibri"/>
          <w:sz w:val="19"/>
          <w:szCs w:val="19"/>
          <w:u w:val="single"/>
          <w:lang w:val="en-GB" w:eastAsia="en-US"/>
        </w:rPr>
      </w:pPr>
      <w:r w:rsidRPr="00E3203C">
        <w:rPr>
          <w:rFonts w:eastAsia="Calibri"/>
          <w:b/>
          <w:sz w:val="19"/>
          <w:szCs w:val="19"/>
          <w:lang w:val="en-GB" w:eastAsia="en-US"/>
        </w:rPr>
        <w:t xml:space="preserve"> </w:t>
      </w:r>
      <w:r w:rsidRPr="00E3203C">
        <w:rPr>
          <w:rFonts w:eastAsia="Calibri"/>
          <w:b/>
          <w:sz w:val="19"/>
          <w:szCs w:val="19"/>
          <w:u w:val="single"/>
          <w:lang w:val="en-GB" w:eastAsia="en-US"/>
        </w:rPr>
        <w:t xml:space="preserve">E  214  ETİL  </w:t>
      </w:r>
      <w:r w:rsidRPr="00E3203C">
        <w:rPr>
          <w:rFonts w:eastAsia="Calibri"/>
          <w:b/>
          <w:i/>
          <w:sz w:val="19"/>
          <w:szCs w:val="19"/>
          <w:u w:val="single"/>
          <w:lang w:val="en-GB" w:eastAsia="en-US"/>
        </w:rPr>
        <w:t>p</w:t>
      </w:r>
      <w:r w:rsidRPr="00E3203C">
        <w:rPr>
          <w:rFonts w:eastAsia="Calibri"/>
          <w:b/>
          <w:sz w:val="19"/>
          <w:szCs w:val="19"/>
          <w:u w:val="single"/>
          <w:lang w:val="en-GB" w:eastAsia="en-US"/>
        </w:rPr>
        <w:t>-HİDROKSİBENZOAT</w:t>
      </w:r>
    </w:p>
    <w:p w:rsidR="000D0A0D" w:rsidRPr="00E3203C" w:rsidRDefault="000D0A0D" w:rsidP="00815038">
      <w:pPr>
        <w:jc w:val="both"/>
        <w:rPr>
          <w:rFonts w:eastAsia="Calibri"/>
          <w:sz w:val="19"/>
          <w:szCs w:val="19"/>
          <w:lang w:val="en-GB" w:eastAsia="en-US"/>
        </w:rPr>
      </w:pPr>
    </w:p>
    <w:p w:rsidR="000D0A0D" w:rsidRPr="00E3203C" w:rsidRDefault="00C003DB" w:rsidP="00815038">
      <w:pPr>
        <w:jc w:val="both"/>
        <w:rPr>
          <w:rFonts w:eastAsia="Calibri"/>
          <w:sz w:val="19"/>
          <w:szCs w:val="19"/>
          <w:lang w:val="en-GB" w:eastAsia="en-US"/>
        </w:rPr>
      </w:pPr>
      <w:r w:rsidRPr="00E3203C">
        <w:rPr>
          <w:rFonts w:eastAsia="Calibri"/>
          <w:b/>
          <w:sz w:val="19"/>
          <w:szCs w:val="19"/>
          <w:u w:val="single"/>
          <w:lang w:val="en-GB" w:eastAsia="en-US"/>
        </w:rPr>
        <w:t>Eş anlamlılar</w:t>
      </w:r>
      <w:r w:rsidR="000D0A0D" w:rsidRPr="00E3203C">
        <w:rPr>
          <w:rFonts w:eastAsia="Calibri"/>
          <w:b/>
          <w:sz w:val="19"/>
          <w:szCs w:val="19"/>
          <w:u w:val="single"/>
          <w:lang w:val="en-GB" w:eastAsia="en-US"/>
        </w:rPr>
        <w:t>:</w:t>
      </w:r>
      <w:r w:rsidR="000D0A0D" w:rsidRPr="00E3203C">
        <w:rPr>
          <w:rFonts w:eastAsia="Calibri"/>
          <w:sz w:val="19"/>
          <w:szCs w:val="19"/>
          <w:lang w:val="en-GB" w:eastAsia="en-US"/>
        </w:rPr>
        <w:tab/>
      </w:r>
      <w:r w:rsidR="000D0A0D" w:rsidRPr="00E3203C">
        <w:rPr>
          <w:rFonts w:eastAsia="Calibri"/>
          <w:sz w:val="19"/>
          <w:szCs w:val="19"/>
          <w:lang w:val="en-GB" w:eastAsia="en-US"/>
        </w:rPr>
        <w:tab/>
      </w:r>
      <w:r w:rsidR="000D0A0D" w:rsidRPr="00E3203C">
        <w:rPr>
          <w:rFonts w:eastAsia="Calibri"/>
          <w:sz w:val="19"/>
          <w:szCs w:val="19"/>
          <w:lang w:val="en-GB" w:eastAsia="en-US"/>
        </w:rPr>
        <w:tab/>
        <w:t>Etilparaben</w:t>
      </w:r>
      <w:r w:rsidR="001B0044" w:rsidRPr="00E3203C">
        <w:rPr>
          <w:rFonts w:eastAsia="Calibri"/>
          <w:sz w:val="19"/>
          <w:szCs w:val="19"/>
          <w:lang w:val="en-GB" w:eastAsia="en-US"/>
        </w:rPr>
        <w:t xml:space="preserve">; </w:t>
      </w:r>
      <w:r w:rsidR="000D0A0D" w:rsidRPr="00E3203C">
        <w:rPr>
          <w:rFonts w:eastAsia="Calibri"/>
          <w:sz w:val="19"/>
          <w:szCs w:val="19"/>
          <w:lang w:val="en-GB" w:eastAsia="en-US"/>
        </w:rPr>
        <w:t xml:space="preserve">Etil </w:t>
      </w:r>
      <w:r w:rsidR="000D0A0D" w:rsidRPr="00E3203C">
        <w:rPr>
          <w:rFonts w:eastAsia="Calibri"/>
          <w:i/>
          <w:sz w:val="19"/>
          <w:szCs w:val="19"/>
          <w:lang w:val="en-GB" w:eastAsia="en-US"/>
        </w:rPr>
        <w:t>p</w:t>
      </w:r>
      <w:r w:rsidR="000D0A0D" w:rsidRPr="00E3203C">
        <w:rPr>
          <w:rFonts w:eastAsia="Calibri"/>
          <w:sz w:val="19"/>
          <w:szCs w:val="19"/>
          <w:lang w:val="en-GB" w:eastAsia="en-US"/>
        </w:rPr>
        <w:t>-oksibenzoat</w:t>
      </w:r>
    </w:p>
    <w:p w:rsidR="000D0A0D" w:rsidRPr="00E3203C" w:rsidRDefault="000D0A0D" w:rsidP="00815038">
      <w:pPr>
        <w:jc w:val="both"/>
        <w:rPr>
          <w:rFonts w:eastAsia="Calibri"/>
          <w:b/>
          <w:sz w:val="19"/>
          <w:szCs w:val="19"/>
          <w:u w:val="single"/>
          <w:lang w:val="en-GB" w:eastAsia="en-US"/>
        </w:rPr>
      </w:pPr>
    </w:p>
    <w:p w:rsidR="000D0A0D" w:rsidRPr="00E3203C" w:rsidRDefault="000D0A0D" w:rsidP="00815038">
      <w:pPr>
        <w:jc w:val="both"/>
        <w:rPr>
          <w:rFonts w:eastAsia="Calibri"/>
          <w:b/>
          <w:sz w:val="19"/>
          <w:szCs w:val="19"/>
          <w:u w:val="single"/>
          <w:lang w:val="en-GB" w:eastAsia="en-US"/>
        </w:rPr>
      </w:pPr>
      <w:r w:rsidRPr="00E3203C">
        <w:rPr>
          <w:rFonts w:eastAsia="Calibri"/>
          <w:b/>
          <w:sz w:val="19"/>
          <w:szCs w:val="19"/>
          <w:u w:val="single"/>
          <w:lang w:val="en-GB" w:eastAsia="en-US"/>
        </w:rPr>
        <w:t>Tanım:</w:t>
      </w:r>
    </w:p>
    <w:p w:rsidR="00113942" w:rsidRPr="00E3203C" w:rsidRDefault="00113942" w:rsidP="00815038">
      <w:pPr>
        <w:jc w:val="both"/>
        <w:rPr>
          <w:rFonts w:eastAsia="Calibri"/>
          <w:sz w:val="19"/>
          <w:szCs w:val="19"/>
          <w:u w:val="single"/>
          <w:lang w:val="en-GB" w:eastAsia="en-US"/>
        </w:rPr>
      </w:pPr>
    </w:p>
    <w:p w:rsidR="00113942"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r>
      <w:r w:rsidR="00450147" w:rsidRPr="00E3203C">
        <w:rPr>
          <w:rFonts w:eastAsia="Calibri"/>
          <w:b/>
          <w:sz w:val="19"/>
          <w:szCs w:val="19"/>
          <w:lang w:val="en-GB" w:eastAsia="en-US"/>
        </w:rPr>
        <w:t>EINECS</w:t>
      </w:r>
      <w:r w:rsidR="00113942" w:rsidRPr="00E3203C">
        <w:rPr>
          <w:rFonts w:eastAsia="Calibri"/>
          <w:b/>
          <w:sz w:val="19"/>
          <w:szCs w:val="19"/>
          <w:lang w:val="en-GB" w:eastAsia="en-US"/>
        </w:rPr>
        <w:t>:</w:t>
      </w:r>
      <w:r w:rsidR="00113942" w:rsidRPr="00E3203C">
        <w:rPr>
          <w:rFonts w:eastAsia="Calibri"/>
          <w:b/>
          <w:sz w:val="19"/>
          <w:szCs w:val="19"/>
          <w:lang w:val="en-GB" w:eastAsia="en-US"/>
        </w:rPr>
        <w:tab/>
      </w:r>
      <w:r w:rsidR="00113942" w:rsidRPr="00E3203C">
        <w:rPr>
          <w:rFonts w:eastAsia="Calibri"/>
          <w:b/>
          <w:sz w:val="19"/>
          <w:szCs w:val="19"/>
          <w:lang w:val="en-GB" w:eastAsia="en-US"/>
        </w:rPr>
        <w:tab/>
      </w:r>
      <w:r w:rsidR="00113942" w:rsidRPr="00E3203C">
        <w:rPr>
          <w:rFonts w:eastAsia="Calibri"/>
          <w:sz w:val="19"/>
          <w:szCs w:val="19"/>
          <w:lang w:val="en-GB" w:eastAsia="en-US"/>
        </w:rPr>
        <w:t>204-399-4</w:t>
      </w:r>
    </w:p>
    <w:p w:rsidR="00113942" w:rsidRPr="00E3203C" w:rsidRDefault="00113942" w:rsidP="00815038">
      <w:pPr>
        <w:jc w:val="both"/>
        <w:rPr>
          <w:rFonts w:eastAsia="Calibri"/>
          <w:sz w:val="19"/>
          <w:szCs w:val="19"/>
          <w:lang w:val="en-GB" w:eastAsia="en-US"/>
        </w:rPr>
      </w:pPr>
    </w:p>
    <w:p w:rsidR="000D0A0D" w:rsidRPr="00E3203C" w:rsidRDefault="000D0A0D" w:rsidP="001B0044">
      <w:pPr>
        <w:ind w:firstLine="708"/>
        <w:jc w:val="both"/>
        <w:rPr>
          <w:rFonts w:eastAsia="Calibri"/>
          <w:sz w:val="19"/>
          <w:szCs w:val="19"/>
          <w:lang w:val="en-GB" w:eastAsia="en-US"/>
        </w:rPr>
      </w:pPr>
      <w:r w:rsidRPr="00E3203C">
        <w:rPr>
          <w:rFonts w:eastAsia="Calibri"/>
          <w:b/>
          <w:sz w:val="19"/>
          <w:szCs w:val="19"/>
          <w:lang w:val="en-GB" w:eastAsia="en-US"/>
        </w:rPr>
        <w:t>Kimyasal adı:</w:t>
      </w:r>
      <w:r w:rsidRPr="00E3203C">
        <w:rPr>
          <w:rFonts w:eastAsia="Calibri"/>
          <w:sz w:val="19"/>
          <w:szCs w:val="19"/>
          <w:lang w:val="en-GB" w:eastAsia="en-US"/>
        </w:rPr>
        <w:tab/>
      </w:r>
      <w:r w:rsidRPr="00E3203C">
        <w:rPr>
          <w:rFonts w:eastAsia="Calibri"/>
          <w:sz w:val="19"/>
          <w:szCs w:val="19"/>
          <w:lang w:val="en-GB" w:eastAsia="en-US"/>
        </w:rPr>
        <w:tab/>
        <w:t xml:space="preserve">Etil </w:t>
      </w:r>
      <w:r w:rsidRPr="00E3203C">
        <w:rPr>
          <w:rFonts w:eastAsia="Calibri"/>
          <w:i/>
          <w:sz w:val="19"/>
          <w:szCs w:val="19"/>
          <w:lang w:val="en-GB" w:eastAsia="en-US"/>
        </w:rPr>
        <w:t>p</w:t>
      </w:r>
      <w:r w:rsidRPr="00E3203C">
        <w:rPr>
          <w:rFonts w:eastAsia="Calibri"/>
          <w:sz w:val="19"/>
          <w:szCs w:val="19"/>
          <w:lang w:val="en-GB" w:eastAsia="en-US"/>
        </w:rPr>
        <w:t>-hidroksibenzoat</w:t>
      </w:r>
      <w:r w:rsidR="001B0044" w:rsidRPr="00E3203C">
        <w:rPr>
          <w:rFonts w:eastAsia="Calibri"/>
          <w:sz w:val="19"/>
          <w:szCs w:val="19"/>
          <w:lang w:val="en-GB" w:eastAsia="en-US"/>
        </w:rPr>
        <w:t xml:space="preserve">; </w:t>
      </w:r>
      <w:r w:rsidRPr="00E3203C">
        <w:rPr>
          <w:rFonts w:eastAsia="Calibri"/>
          <w:i/>
          <w:sz w:val="19"/>
          <w:szCs w:val="19"/>
          <w:lang w:val="en-GB" w:eastAsia="en-US"/>
        </w:rPr>
        <w:t>p</w:t>
      </w:r>
      <w:r w:rsidR="00113942" w:rsidRPr="00E3203C">
        <w:rPr>
          <w:rFonts w:eastAsia="Calibri"/>
          <w:sz w:val="19"/>
          <w:szCs w:val="19"/>
          <w:lang w:val="en-GB" w:eastAsia="en-US"/>
        </w:rPr>
        <w:t>-h</w:t>
      </w:r>
      <w:r w:rsidRPr="00E3203C">
        <w:rPr>
          <w:rFonts w:eastAsia="Calibri"/>
          <w:sz w:val="19"/>
          <w:szCs w:val="19"/>
          <w:lang w:val="en-GB" w:eastAsia="en-US"/>
        </w:rPr>
        <w:t xml:space="preserve">idroksibenzoik </w:t>
      </w:r>
      <w:r w:rsidR="008208C9" w:rsidRPr="00E3203C">
        <w:rPr>
          <w:rFonts w:eastAsia="Calibri"/>
          <w:sz w:val="19"/>
          <w:szCs w:val="19"/>
          <w:lang w:val="en-GB" w:eastAsia="en-US"/>
        </w:rPr>
        <w:t>asidi</w:t>
      </w:r>
      <w:r w:rsidRPr="00E3203C">
        <w:rPr>
          <w:rFonts w:eastAsia="Calibri"/>
          <w:sz w:val="19"/>
          <w:szCs w:val="19"/>
          <w:lang w:val="en-GB" w:eastAsia="en-US"/>
        </w:rPr>
        <w:t>n etil esteri</w:t>
      </w:r>
    </w:p>
    <w:p w:rsidR="006B19F9" w:rsidRPr="00E3203C" w:rsidRDefault="006B19F9" w:rsidP="00815038">
      <w:pPr>
        <w:jc w:val="both"/>
        <w:rPr>
          <w:rFonts w:eastAsia="Calibri"/>
          <w:sz w:val="19"/>
          <w:szCs w:val="19"/>
          <w:lang w:val="en-GB"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t>Kimyasal formül:</w:t>
      </w:r>
      <w:r w:rsidRPr="00E3203C">
        <w:rPr>
          <w:rFonts w:eastAsia="Calibri"/>
          <w:sz w:val="19"/>
          <w:szCs w:val="19"/>
          <w:lang w:val="en-GB" w:eastAsia="en-US"/>
        </w:rPr>
        <w:tab/>
        <w:t>C</w:t>
      </w:r>
      <w:r w:rsidRPr="00E3203C">
        <w:rPr>
          <w:rFonts w:eastAsia="Calibri"/>
          <w:sz w:val="19"/>
          <w:szCs w:val="19"/>
          <w:vertAlign w:val="subscript"/>
          <w:lang w:val="en-GB" w:eastAsia="en-US"/>
        </w:rPr>
        <w:t>9</w:t>
      </w:r>
      <w:r w:rsidRPr="00E3203C">
        <w:rPr>
          <w:rFonts w:eastAsia="Calibri"/>
          <w:sz w:val="19"/>
          <w:szCs w:val="19"/>
          <w:lang w:val="en-GB" w:eastAsia="en-US"/>
        </w:rPr>
        <w:t>H</w:t>
      </w:r>
      <w:r w:rsidRPr="00E3203C">
        <w:rPr>
          <w:rFonts w:eastAsia="Calibri"/>
          <w:sz w:val="19"/>
          <w:szCs w:val="19"/>
          <w:vertAlign w:val="subscript"/>
          <w:lang w:val="en-GB" w:eastAsia="en-US"/>
        </w:rPr>
        <w:t>10</w:t>
      </w:r>
      <w:r w:rsidRPr="00E3203C">
        <w:rPr>
          <w:rFonts w:eastAsia="Calibri"/>
          <w:sz w:val="19"/>
          <w:szCs w:val="19"/>
          <w:lang w:val="en-GB" w:eastAsia="en-US"/>
        </w:rPr>
        <w:t>O</w:t>
      </w:r>
      <w:r w:rsidRPr="00E3203C">
        <w:rPr>
          <w:rFonts w:eastAsia="Calibri"/>
          <w:sz w:val="19"/>
          <w:szCs w:val="19"/>
          <w:vertAlign w:val="subscript"/>
          <w:lang w:val="en-GB" w:eastAsia="en-US"/>
        </w:rPr>
        <w:t>3</w:t>
      </w:r>
      <w:r w:rsidRPr="00E3203C">
        <w:rPr>
          <w:rFonts w:eastAsia="Calibri"/>
          <w:sz w:val="19"/>
          <w:szCs w:val="19"/>
          <w:lang w:val="en-GB" w:eastAsia="en-US"/>
        </w:rPr>
        <w:tab/>
      </w:r>
      <w:r w:rsidRPr="00E3203C">
        <w:rPr>
          <w:rFonts w:eastAsia="Calibri"/>
          <w:sz w:val="19"/>
          <w:szCs w:val="19"/>
          <w:lang w:val="en-GB" w:eastAsia="en-US"/>
        </w:rPr>
        <w:tab/>
      </w:r>
    </w:p>
    <w:p w:rsidR="006B19F9" w:rsidRPr="00E3203C" w:rsidRDefault="006B19F9" w:rsidP="00815038">
      <w:pPr>
        <w:jc w:val="both"/>
        <w:rPr>
          <w:rFonts w:eastAsia="Calibri"/>
          <w:sz w:val="19"/>
          <w:szCs w:val="19"/>
          <w:lang w:val="en-GB"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r>
      <w:r w:rsidR="001016C5" w:rsidRPr="00E3203C">
        <w:rPr>
          <w:rFonts w:eastAsia="Calibri"/>
          <w:b/>
          <w:sz w:val="19"/>
          <w:szCs w:val="19"/>
          <w:lang w:val="en-GB" w:eastAsia="en-US"/>
        </w:rPr>
        <w:t>Molekül ağırlığı</w:t>
      </w:r>
      <w:r w:rsidRPr="00E3203C">
        <w:rPr>
          <w:rFonts w:eastAsia="Calibri"/>
          <w:b/>
          <w:sz w:val="19"/>
          <w:szCs w:val="19"/>
          <w:lang w:val="en-GB" w:eastAsia="en-US"/>
        </w:rPr>
        <w:t>:</w:t>
      </w:r>
      <w:r w:rsidR="00113942" w:rsidRPr="00E3203C">
        <w:rPr>
          <w:rFonts w:eastAsia="Calibri"/>
          <w:sz w:val="19"/>
          <w:szCs w:val="19"/>
          <w:lang w:val="en-GB" w:eastAsia="en-US"/>
        </w:rPr>
        <w:tab/>
      </w:r>
      <w:r w:rsidR="00113942" w:rsidRPr="00E3203C">
        <w:rPr>
          <w:rFonts w:eastAsia="Calibri"/>
          <w:sz w:val="19"/>
          <w:szCs w:val="19"/>
          <w:lang w:val="en-GB" w:eastAsia="en-US"/>
        </w:rPr>
        <w:tab/>
        <w:t>166,</w:t>
      </w:r>
      <w:r w:rsidRPr="00E3203C">
        <w:rPr>
          <w:rFonts w:eastAsia="Calibri"/>
          <w:sz w:val="19"/>
          <w:szCs w:val="19"/>
          <w:lang w:val="en-GB" w:eastAsia="en-US"/>
        </w:rPr>
        <w:t>8</w:t>
      </w:r>
      <w:r w:rsidRPr="00E3203C">
        <w:rPr>
          <w:rFonts w:eastAsia="Calibri"/>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t xml:space="preserve"> </w:t>
      </w:r>
    </w:p>
    <w:p w:rsidR="006B19F9" w:rsidRPr="00E3203C" w:rsidRDefault="006B19F9" w:rsidP="00815038">
      <w:pPr>
        <w:jc w:val="both"/>
        <w:rPr>
          <w:rFonts w:eastAsia="Calibri"/>
          <w:sz w:val="19"/>
          <w:szCs w:val="19"/>
          <w:lang w:val="en-GB"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t>Analiz:</w:t>
      </w:r>
      <w:r w:rsidRPr="00E3203C">
        <w:rPr>
          <w:rFonts w:eastAsia="Calibri"/>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t>80 °C’de 2 saa</w:t>
      </w:r>
      <w:r w:rsidR="00113942" w:rsidRPr="00E3203C">
        <w:rPr>
          <w:rFonts w:eastAsia="Calibri"/>
          <w:sz w:val="19"/>
          <w:szCs w:val="19"/>
          <w:lang w:val="en-GB" w:eastAsia="en-US"/>
        </w:rPr>
        <w:t>t kurutulduktan sonra içeriği %99,5’t</w:t>
      </w:r>
      <w:r w:rsidRPr="00E3203C">
        <w:rPr>
          <w:rFonts w:eastAsia="Calibri"/>
          <w:sz w:val="19"/>
          <w:szCs w:val="19"/>
          <w:lang w:val="en-GB" w:eastAsia="en-US"/>
        </w:rPr>
        <w:t>en az olmamalıdır.</w:t>
      </w:r>
    </w:p>
    <w:p w:rsidR="000D0A0D" w:rsidRPr="00E3203C" w:rsidRDefault="000D0A0D" w:rsidP="00815038">
      <w:pPr>
        <w:jc w:val="both"/>
        <w:rPr>
          <w:rFonts w:eastAsia="Calibri"/>
          <w:sz w:val="19"/>
          <w:szCs w:val="19"/>
          <w:lang w:val="en-GB"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u w:val="single"/>
          <w:lang w:val="en-GB" w:eastAsia="en-US"/>
        </w:rPr>
        <w:t>Tanımlama:</w:t>
      </w:r>
      <w:r w:rsidRPr="00E3203C">
        <w:rPr>
          <w:rFonts w:eastAsia="Calibri"/>
          <w:b/>
          <w:sz w:val="19"/>
          <w:szCs w:val="19"/>
          <w:lang w:val="en-GB" w:eastAsia="en-US"/>
        </w:rPr>
        <w:t xml:space="preserve"> </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Hemen hemen</w:t>
      </w:r>
      <w:r w:rsidRPr="00E3203C">
        <w:rPr>
          <w:rFonts w:eastAsia="Calibri"/>
          <w:b/>
          <w:sz w:val="19"/>
          <w:szCs w:val="19"/>
          <w:lang w:val="en-GB" w:eastAsia="en-US"/>
        </w:rPr>
        <w:t xml:space="preserve"> </w:t>
      </w:r>
      <w:r w:rsidRPr="00E3203C">
        <w:rPr>
          <w:rFonts w:eastAsia="Calibri"/>
          <w:sz w:val="19"/>
          <w:szCs w:val="19"/>
          <w:lang w:val="en-GB" w:eastAsia="en-US"/>
        </w:rPr>
        <w:t>kokusuz, küçük, renksiz kri</w:t>
      </w:r>
      <w:r w:rsidR="00D60C8D">
        <w:rPr>
          <w:rFonts w:eastAsia="Calibri"/>
          <w:sz w:val="19"/>
          <w:szCs w:val="19"/>
          <w:lang w:val="en-GB" w:eastAsia="en-US"/>
        </w:rPr>
        <w:t>staller ya da beyaz kristal toz</w:t>
      </w:r>
    </w:p>
    <w:p w:rsidR="000D0A0D" w:rsidRPr="00E3203C" w:rsidRDefault="000D0A0D" w:rsidP="00815038">
      <w:pPr>
        <w:jc w:val="both"/>
        <w:rPr>
          <w:rFonts w:eastAsia="Calibri"/>
          <w:sz w:val="19"/>
          <w:szCs w:val="19"/>
          <w:lang w:val="en-GB" w:eastAsia="en-US"/>
        </w:rPr>
      </w:pPr>
    </w:p>
    <w:p w:rsidR="000D0A0D" w:rsidRPr="00E3203C" w:rsidRDefault="00BA669C" w:rsidP="00815038">
      <w:pPr>
        <w:jc w:val="both"/>
        <w:rPr>
          <w:rFonts w:eastAsia="Calibri"/>
          <w:b/>
          <w:sz w:val="19"/>
          <w:szCs w:val="19"/>
          <w:u w:val="single"/>
          <w:lang w:val="en-GB" w:eastAsia="en-US"/>
        </w:rPr>
      </w:pPr>
      <w:r>
        <w:rPr>
          <w:rFonts w:eastAsia="Calibri"/>
          <w:b/>
          <w:sz w:val="19"/>
          <w:szCs w:val="19"/>
          <w:u w:val="single"/>
          <w:lang w:val="en-GB" w:eastAsia="en-US"/>
        </w:rPr>
        <w:t>İdentifikasyon</w:t>
      </w:r>
      <w:r w:rsidR="000D0A0D" w:rsidRPr="00E3203C">
        <w:rPr>
          <w:rFonts w:eastAsia="Calibri"/>
          <w:b/>
          <w:sz w:val="19"/>
          <w:szCs w:val="19"/>
          <w:u w:val="single"/>
          <w:lang w:val="en-GB" w:eastAsia="en-US"/>
        </w:rPr>
        <w:t>:</w:t>
      </w:r>
    </w:p>
    <w:p w:rsidR="006B19F9" w:rsidRPr="00E3203C" w:rsidRDefault="006B19F9" w:rsidP="00815038">
      <w:pPr>
        <w:jc w:val="both"/>
        <w:rPr>
          <w:rFonts w:eastAsia="Calibri"/>
          <w:b/>
          <w:sz w:val="19"/>
          <w:szCs w:val="19"/>
          <w:u w:val="single"/>
          <w:lang w:val="en-GB"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t>Erime aralığı:</w:t>
      </w:r>
      <w:r w:rsidRPr="00E3203C">
        <w:rPr>
          <w:rFonts w:eastAsia="Calibri"/>
          <w:b/>
          <w:sz w:val="19"/>
          <w:szCs w:val="19"/>
          <w:lang w:val="en-GB" w:eastAsia="en-US"/>
        </w:rPr>
        <w:tab/>
      </w:r>
      <w:r w:rsidR="00113942" w:rsidRPr="00E3203C">
        <w:rPr>
          <w:rFonts w:eastAsia="Calibri"/>
          <w:sz w:val="19"/>
          <w:szCs w:val="19"/>
          <w:lang w:val="en-GB" w:eastAsia="en-US"/>
        </w:rPr>
        <w:tab/>
        <w:t>115 °C</w:t>
      </w:r>
      <w:r w:rsidR="005C1D14">
        <w:rPr>
          <w:rFonts w:eastAsia="Calibri"/>
          <w:sz w:val="19"/>
          <w:szCs w:val="19"/>
          <w:lang w:val="en-GB" w:eastAsia="en-US"/>
        </w:rPr>
        <w:t xml:space="preserve"> </w:t>
      </w:r>
      <w:r w:rsidR="00113942" w:rsidRPr="00E3203C">
        <w:rPr>
          <w:rFonts w:eastAsia="Calibri"/>
          <w:sz w:val="19"/>
          <w:szCs w:val="19"/>
          <w:lang w:val="en-GB" w:eastAsia="en-US"/>
        </w:rPr>
        <w:t>- 118 °C</w:t>
      </w:r>
    </w:p>
    <w:p w:rsidR="006B19F9" w:rsidRPr="00E3203C" w:rsidRDefault="006B19F9" w:rsidP="00815038">
      <w:pPr>
        <w:jc w:val="both"/>
        <w:rPr>
          <w:rFonts w:eastAsia="Calibri"/>
          <w:b/>
          <w:sz w:val="19"/>
          <w:szCs w:val="19"/>
          <w:u w:val="single"/>
          <w:lang w:val="en-GB" w:eastAsia="en-US"/>
        </w:rPr>
      </w:pPr>
    </w:p>
    <w:p w:rsidR="000D0A0D" w:rsidRPr="00E3203C" w:rsidRDefault="000D0A0D" w:rsidP="00815038">
      <w:pPr>
        <w:ind w:left="2832" w:hanging="2124"/>
        <w:jc w:val="both"/>
        <w:rPr>
          <w:rFonts w:eastAsia="Calibri"/>
          <w:sz w:val="19"/>
          <w:szCs w:val="19"/>
          <w:lang w:val="en-GB" w:eastAsia="en-US"/>
        </w:rPr>
      </w:pPr>
      <w:r w:rsidRPr="00E3203C">
        <w:rPr>
          <w:rFonts w:eastAsia="Calibri"/>
          <w:b/>
          <w:i/>
          <w:sz w:val="19"/>
          <w:szCs w:val="19"/>
          <w:lang w:val="en-GB" w:eastAsia="en-US"/>
        </w:rPr>
        <w:t>p</w:t>
      </w:r>
      <w:r w:rsidR="006B19F9" w:rsidRPr="00E3203C">
        <w:rPr>
          <w:rFonts w:eastAsia="Calibri"/>
          <w:b/>
          <w:sz w:val="19"/>
          <w:szCs w:val="19"/>
          <w:lang w:val="en-GB" w:eastAsia="en-US"/>
        </w:rPr>
        <w:t xml:space="preserve">-Hidroksibenzoat </w:t>
      </w:r>
      <w:r w:rsidRPr="00E3203C">
        <w:rPr>
          <w:rFonts w:eastAsia="Calibri"/>
          <w:b/>
          <w:sz w:val="19"/>
          <w:szCs w:val="19"/>
          <w:lang w:val="en-GB" w:eastAsia="en-US"/>
        </w:rPr>
        <w:t>test</w:t>
      </w:r>
      <w:r w:rsidR="006B19F9" w:rsidRPr="00E3203C">
        <w:rPr>
          <w:rFonts w:eastAsia="Calibri"/>
          <w:b/>
          <w:sz w:val="19"/>
          <w:szCs w:val="19"/>
          <w:lang w:val="en-GB" w:eastAsia="en-US"/>
        </w:rPr>
        <w:t>i</w:t>
      </w:r>
      <w:r w:rsidRPr="00E3203C">
        <w:rPr>
          <w:rFonts w:eastAsia="Calibri"/>
          <w:b/>
          <w:sz w:val="19"/>
          <w:szCs w:val="19"/>
          <w:lang w:val="en-GB" w:eastAsia="en-US"/>
        </w:rPr>
        <w:t>:</w:t>
      </w:r>
      <w:r w:rsidR="006B19F9" w:rsidRPr="00E3203C">
        <w:rPr>
          <w:rFonts w:eastAsia="Calibri"/>
          <w:sz w:val="19"/>
          <w:szCs w:val="19"/>
          <w:lang w:val="en-GB" w:eastAsia="en-US"/>
        </w:rPr>
        <w:tab/>
      </w:r>
      <w:r w:rsidRPr="00E3203C">
        <w:rPr>
          <w:rFonts w:eastAsia="Calibri"/>
          <w:sz w:val="19"/>
          <w:szCs w:val="19"/>
          <w:lang w:val="en-GB" w:eastAsia="en-US"/>
        </w:rPr>
        <w:t xml:space="preserve">Asidifikasyon ile izole edilen ve yeniden kristalize olmayan </w:t>
      </w:r>
      <w:r w:rsidRPr="00E3203C">
        <w:rPr>
          <w:rFonts w:eastAsia="Calibri"/>
          <w:i/>
          <w:sz w:val="19"/>
          <w:szCs w:val="19"/>
          <w:lang w:val="en-GB" w:eastAsia="en-US"/>
        </w:rPr>
        <w:t>p</w:t>
      </w:r>
      <w:r w:rsidR="0036293C">
        <w:rPr>
          <w:rFonts w:eastAsia="Calibri"/>
          <w:sz w:val="19"/>
          <w:szCs w:val="19"/>
          <w:lang w:val="en-GB" w:eastAsia="en-US"/>
        </w:rPr>
        <w:t xml:space="preserve">-hidroksibenzoik </w:t>
      </w:r>
      <w:r w:rsidR="008208C9" w:rsidRPr="00E3203C">
        <w:rPr>
          <w:rFonts w:eastAsia="Calibri"/>
          <w:sz w:val="19"/>
          <w:szCs w:val="19"/>
          <w:lang w:val="en-GB" w:eastAsia="en-US"/>
        </w:rPr>
        <w:t>asidi</w:t>
      </w:r>
      <w:r w:rsidRPr="00E3203C">
        <w:rPr>
          <w:rFonts w:eastAsia="Calibri"/>
          <w:sz w:val="19"/>
          <w:szCs w:val="19"/>
          <w:lang w:val="en-GB" w:eastAsia="en-US"/>
        </w:rPr>
        <w:t>n erime aralığı sülfürik asit desika</w:t>
      </w:r>
      <w:r w:rsidR="0036293C">
        <w:rPr>
          <w:rFonts w:eastAsia="Calibri"/>
          <w:sz w:val="19"/>
          <w:szCs w:val="19"/>
          <w:lang w:val="en-GB" w:eastAsia="en-US"/>
        </w:rPr>
        <w:t xml:space="preserve">töründe vakum kurutmadan sonar </w:t>
      </w:r>
      <w:r w:rsidRPr="00E3203C">
        <w:rPr>
          <w:rFonts w:eastAsia="Calibri"/>
          <w:sz w:val="19"/>
          <w:szCs w:val="19"/>
          <w:lang w:val="en-GB" w:eastAsia="en-US"/>
        </w:rPr>
        <w:t>213</w:t>
      </w:r>
      <w:r w:rsidR="00113942" w:rsidRPr="00E3203C">
        <w:rPr>
          <w:rFonts w:eastAsia="Calibri"/>
          <w:sz w:val="19"/>
          <w:szCs w:val="19"/>
          <w:lang w:val="en-GB" w:eastAsia="en-US"/>
        </w:rPr>
        <w:t xml:space="preserve"> </w:t>
      </w:r>
      <w:r w:rsidRPr="00E3203C">
        <w:rPr>
          <w:rFonts w:eastAsia="Calibri"/>
          <w:sz w:val="19"/>
          <w:szCs w:val="19"/>
          <w:lang w:val="en-GB" w:eastAsia="en-US"/>
        </w:rPr>
        <w:t>°C</w:t>
      </w:r>
      <w:r w:rsidR="00113942" w:rsidRPr="00E3203C">
        <w:rPr>
          <w:rFonts w:eastAsia="Calibri"/>
          <w:sz w:val="19"/>
          <w:szCs w:val="19"/>
          <w:lang w:val="en-GB" w:eastAsia="en-US"/>
        </w:rPr>
        <w:t xml:space="preserve"> - </w:t>
      </w:r>
      <w:r w:rsidRPr="00E3203C">
        <w:rPr>
          <w:rFonts w:eastAsia="Calibri"/>
          <w:sz w:val="19"/>
          <w:szCs w:val="19"/>
          <w:lang w:val="en-GB" w:eastAsia="en-US"/>
        </w:rPr>
        <w:t>217 °C’dir.</w:t>
      </w:r>
    </w:p>
    <w:p w:rsidR="00113942" w:rsidRPr="00E3203C" w:rsidRDefault="00113942" w:rsidP="00815038">
      <w:pPr>
        <w:ind w:left="2832" w:hanging="2124"/>
        <w:jc w:val="both"/>
        <w:rPr>
          <w:rFonts w:eastAsia="Calibri"/>
          <w:b/>
          <w:sz w:val="19"/>
          <w:szCs w:val="19"/>
          <w:u w:val="single"/>
          <w:lang w:val="en-GB" w:eastAsia="en-US"/>
        </w:rPr>
      </w:pPr>
    </w:p>
    <w:p w:rsidR="000D0A0D" w:rsidRPr="00E3203C" w:rsidRDefault="006B19F9" w:rsidP="00815038">
      <w:pPr>
        <w:jc w:val="both"/>
        <w:rPr>
          <w:rFonts w:eastAsia="Calibri"/>
          <w:sz w:val="19"/>
          <w:szCs w:val="19"/>
          <w:lang w:val="en-GB" w:eastAsia="en-US"/>
        </w:rPr>
      </w:pPr>
      <w:r w:rsidRPr="00E3203C">
        <w:rPr>
          <w:rFonts w:eastAsia="Calibri"/>
          <w:b/>
          <w:sz w:val="19"/>
          <w:szCs w:val="19"/>
          <w:lang w:val="en-GB" w:eastAsia="en-US"/>
        </w:rPr>
        <w:tab/>
        <w:t>Alkol</w:t>
      </w:r>
      <w:r w:rsidR="000D0A0D" w:rsidRPr="00E3203C">
        <w:rPr>
          <w:rFonts w:eastAsia="Calibri"/>
          <w:b/>
          <w:sz w:val="19"/>
          <w:szCs w:val="19"/>
          <w:lang w:val="en-GB" w:eastAsia="en-US"/>
        </w:rPr>
        <w:t xml:space="preserve"> test</w:t>
      </w:r>
      <w:r w:rsidRPr="00E3203C">
        <w:rPr>
          <w:rFonts w:eastAsia="Calibri"/>
          <w:b/>
          <w:sz w:val="19"/>
          <w:szCs w:val="19"/>
          <w:lang w:val="en-GB" w:eastAsia="en-US"/>
        </w:rPr>
        <w: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0D0A0D" w:rsidRPr="00E3203C" w:rsidRDefault="000D0A0D" w:rsidP="00815038">
      <w:pPr>
        <w:jc w:val="both"/>
        <w:rPr>
          <w:rFonts w:eastAsia="Calibri"/>
          <w:sz w:val="19"/>
          <w:szCs w:val="19"/>
          <w:lang w:val="en-GB" w:eastAsia="en-US"/>
        </w:rPr>
      </w:pPr>
    </w:p>
    <w:p w:rsidR="006B19F9" w:rsidRDefault="000D0A0D" w:rsidP="00815038">
      <w:pPr>
        <w:jc w:val="both"/>
        <w:rPr>
          <w:rFonts w:eastAsia="Calibri"/>
          <w:b/>
          <w:sz w:val="19"/>
          <w:szCs w:val="19"/>
          <w:u w:val="single"/>
          <w:lang w:val="en-GB" w:eastAsia="en-US"/>
        </w:rPr>
      </w:pPr>
      <w:r w:rsidRPr="00E3203C">
        <w:rPr>
          <w:rFonts w:eastAsia="Calibri"/>
          <w:b/>
          <w:sz w:val="19"/>
          <w:szCs w:val="19"/>
          <w:u w:val="single"/>
          <w:lang w:val="en-GB" w:eastAsia="en-US"/>
        </w:rPr>
        <w:t>Saflık:</w:t>
      </w:r>
    </w:p>
    <w:p w:rsidR="00414832" w:rsidRPr="00E3203C" w:rsidRDefault="00414832" w:rsidP="00815038">
      <w:pPr>
        <w:jc w:val="both"/>
        <w:rPr>
          <w:rFonts w:eastAsia="Calibri"/>
          <w:b/>
          <w:sz w:val="19"/>
          <w:szCs w:val="19"/>
          <w:u w:val="single"/>
          <w:lang w:val="en-GB" w:eastAsia="en-US"/>
        </w:rPr>
      </w:pPr>
    </w:p>
    <w:p w:rsidR="000D0A0D" w:rsidRPr="00E3203C" w:rsidRDefault="000D0A0D" w:rsidP="00815038">
      <w:pPr>
        <w:ind w:firstLine="708"/>
        <w:jc w:val="both"/>
        <w:rPr>
          <w:rFonts w:eastAsia="Calibri"/>
          <w:sz w:val="19"/>
          <w:szCs w:val="19"/>
          <w:lang w:val="en-GB" w:eastAsia="en-US"/>
        </w:rPr>
      </w:pPr>
      <w:r w:rsidRPr="00E3203C">
        <w:rPr>
          <w:rFonts w:eastAsia="Calibri"/>
          <w:b/>
          <w:sz w:val="19"/>
          <w:szCs w:val="19"/>
          <w:lang w:val="en-GB" w:eastAsia="en-US"/>
        </w:rPr>
        <w:t>Kurutma kaybı:</w:t>
      </w:r>
      <w:r w:rsidRPr="00E3203C">
        <w:rPr>
          <w:rFonts w:eastAsia="Calibri"/>
          <w:sz w:val="19"/>
          <w:szCs w:val="19"/>
          <w:lang w:val="en-GB" w:eastAsia="en-US"/>
        </w:rPr>
        <w:tab/>
      </w:r>
      <w:r w:rsidRPr="00E3203C">
        <w:rPr>
          <w:rFonts w:eastAsia="Calibri"/>
          <w:sz w:val="19"/>
          <w:szCs w:val="19"/>
          <w:lang w:val="en-GB" w:eastAsia="en-US"/>
        </w:rPr>
        <w:tab/>
      </w:r>
      <w:r w:rsidR="00113942" w:rsidRPr="00E3203C">
        <w:rPr>
          <w:rFonts w:eastAsia="Calibri"/>
          <w:sz w:val="19"/>
          <w:szCs w:val="19"/>
          <w:lang w:val="en-GB" w:eastAsia="en-US"/>
        </w:rPr>
        <w:t>%0,5’t</w:t>
      </w:r>
      <w:r w:rsidR="00D60C8D">
        <w:rPr>
          <w:rFonts w:eastAsia="Calibri"/>
          <w:sz w:val="19"/>
          <w:szCs w:val="19"/>
          <w:lang w:val="en-GB" w:eastAsia="en-US"/>
        </w:rPr>
        <w:t>en fazla olmamalıdır (80 °C’de 2 saat).</w:t>
      </w:r>
    </w:p>
    <w:p w:rsidR="006B19F9" w:rsidRPr="00E3203C" w:rsidRDefault="006B19F9" w:rsidP="00815038">
      <w:pPr>
        <w:ind w:firstLine="708"/>
        <w:jc w:val="both"/>
        <w:rPr>
          <w:rFonts w:eastAsia="Calibri"/>
          <w:b/>
          <w:sz w:val="19"/>
          <w:szCs w:val="19"/>
          <w:u w:val="single"/>
          <w:lang w:val="en-GB"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t>Sülfatlandırılmış kül:</w:t>
      </w:r>
      <w:r w:rsidR="00113942" w:rsidRPr="00E3203C">
        <w:rPr>
          <w:rFonts w:eastAsia="Calibri"/>
          <w:sz w:val="19"/>
          <w:szCs w:val="19"/>
          <w:lang w:val="en-GB" w:eastAsia="en-US"/>
        </w:rPr>
        <w:tab/>
        <w:t>%0,05’t</w:t>
      </w:r>
      <w:r w:rsidRPr="00E3203C">
        <w:rPr>
          <w:rFonts w:eastAsia="Calibri"/>
          <w:sz w:val="19"/>
          <w:szCs w:val="19"/>
          <w:lang w:val="en-GB" w:eastAsia="en-US"/>
        </w:rPr>
        <w:t>en fazla olmamalıdır.</w:t>
      </w:r>
    </w:p>
    <w:p w:rsidR="006B19F9" w:rsidRPr="00E3203C" w:rsidRDefault="006B19F9" w:rsidP="00815038">
      <w:pPr>
        <w:jc w:val="both"/>
        <w:rPr>
          <w:rFonts w:eastAsia="Calibri"/>
          <w:b/>
          <w:sz w:val="19"/>
          <w:szCs w:val="19"/>
          <w:u w:val="single"/>
          <w:lang w:val="en-GB" w:eastAsia="en-US"/>
        </w:rPr>
      </w:pPr>
    </w:p>
    <w:p w:rsidR="006B19F9" w:rsidRPr="00E3203C" w:rsidRDefault="000D0A0D" w:rsidP="00815038">
      <w:pPr>
        <w:jc w:val="both"/>
        <w:rPr>
          <w:rFonts w:eastAsia="Calibri"/>
          <w:b/>
          <w:sz w:val="19"/>
          <w:szCs w:val="19"/>
          <w:lang w:val="en-GB" w:eastAsia="en-US"/>
        </w:rPr>
      </w:pPr>
      <w:r w:rsidRPr="00E3203C">
        <w:rPr>
          <w:rFonts w:eastAsia="Calibri"/>
          <w:b/>
          <w:i/>
          <w:sz w:val="19"/>
          <w:szCs w:val="19"/>
          <w:lang w:val="en-GB" w:eastAsia="en-US"/>
        </w:rPr>
        <w:tab/>
        <w:t>p</w:t>
      </w:r>
      <w:r w:rsidR="009F7FCC" w:rsidRPr="00E3203C">
        <w:rPr>
          <w:rFonts w:eastAsia="Calibri"/>
          <w:b/>
          <w:sz w:val="19"/>
          <w:szCs w:val="19"/>
          <w:lang w:val="en-GB" w:eastAsia="en-US"/>
        </w:rPr>
        <w:t>-h</w:t>
      </w:r>
      <w:r w:rsidRPr="00E3203C">
        <w:rPr>
          <w:rFonts w:eastAsia="Calibri"/>
          <w:b/>
          <w:sz w:val="19"/>
          <w:szCs w:val="19"/>
          <w:lang w:val="en-GB" w:eastAsia="en-US"/>
        </w:rPr>
        <w:t>idroksibenzoik asit</w:t>
      </w:r>
    </w:p>
    <w:p w:rsidR="000D0A0D" w:rsidRPr="00E3203C" w:rsidRDefault="000D0A0D" w:rsidP="00815038">
      <w:pPr>
        <w:ind w:firstLine="708"/>
        <w:jc w:val="both"/>
        <w:rPr>
          <w:rFonts w:eastAsia="Calibri"/>
          <w:sz w:val="19"/>
          <w:szCs w:val="19"/>
          <w:lang w:val="en-GB" w:eastAsia="en-US"/>
        </w:rPr>
      </w:pPr>
      <w:r w:rsidRPr="00E3203C">
        <w:rPr>
          <w:rFonts w:eastAsia="Calibri"/>
          <w:b/>
          <w:sz w:val="19"/>
          <w:szCs w:val="19"/>
          <w:lang w:val="en-GB" w:eastAsia="en-US"/>
        </w:rPr>
        <w:t>ve salisilik asit</w:t>
      </w:r>
      <w:r w:rsidR="006B19F9" w:rsidRPr="00E3203C">
        <w:rPr>
          <w:rFonts w:eastAsia="Calibri"/>
          <w:b/>
          <w:sz w:val="19"/>
          <w:szCs w:val="19"/>
          <w:lang w:val="en-GB" w:eastAsia="en-US"/>
        </w:rPr>
        <w:t>:</w:t>
      </w:r>
      <w:r w:rsidR="006B19F9" w:rsidRPr="00E3203C">
        <w:rPr>
          <w:rFonts w:eastAsia="Calibri"/>
          <w:b/>
          <w:sz w:val="19"/>
          <w:szCs w:val="19"/>
          <w:lang w:val="en-GB" w:eastAsia="en-US"/>
        </w:rPr>
        <w:tab/>
      </w:r>
      <w:r w:rsidR="006B19F9" w:rsidRPr="00E3203C">
        <w:rPr>
          <w:rFonts w:eastAsia="Calibri"/>
          <w:b/>
          <w:sz w:val="19"/>
          <w:szCs w:val="19"/>
          <w:lang w:val="en-GB" w:eastAsia="en-US"/>
        </w:rPr>
        <w:tab/>
      </w:r>
      <w:r w:rsidRPr="00E3203C">
        <w:rPr>
          <w:rFonts w:eastAsia="Calibri"/>
          <w:i/>
          <w:sz w:val="19"/>
          <w:szCs w:val="19"/>
          <w:lang w:val="en-GB" w:eastAsia="en-US"/>
        </w:rPr>
        <w:t>p</w:t>
      </w:r>
      <w:r w:rsidRPr="00E3203C">
        <w:rPr>
          <w:rFonts w:eastAsia="Calibri"/>
          <w:sz w:val="19"/>
          <w:szCs w:val="19"/>
          <w:lang w:val="en-GB" w:eastAsia="en-US"/>
        </w:rPr>
        <w:t>-h</w:t>
      </w:r>
      <w:r w:rsidR="009F7FCC" w:rsidRPr="00E3203C">
        <w:rPr>
          <w:rFonts w:eastAsia="Calibri"/>
          <w:sz w:val="19"/>
          <w:szCs w:val="19"/>
          <w:lang w:val="en-GB" w:eastAsia="en-US"/>
        </w:rPr>
        <w:t xml:space="preserve">idroksibenzoik asit cinsinden </w:t>
      </w:r>
      <w:r w:rsidR="00BB4C9D" w:rsidRPr="00E3203C">
        <w:rPr>
          <w:rFonts w:eastAsia="Calibri"/>
          <w:sz w:val="19"/>
          <w:szCs w:val="19"/>
          <w:lang w:val="en-GB" w:eastAsia="en-US"/>
        </w:rPr>
        <w:t xml:space="preserve">ifade edilen </w:t>
      </w:r>
      <w:r w:rsidR="009F7FCC" w:rsidRPr="00E3203C">
        <w:rPr>
          <w:rFonts w:eastAsia="Calibri"/>
          <w:sz w:val="19"/>
          <w:szCs w:val="19"/>
          <w:lang w:val="en-GB" w:eastAsia="en-US"/>
        </w:rPr>
        <w:t>%0,35’t</w:t>
      </w:r>
      <w:r w:rsidRPr="00E3203C">
        <w:rPr>
          <w:rFonts w:eastAsia="Calibri"/>
          <w:sz w:val="19"/>
          <w:szCs w:val="19"/>
          <w:lang w:val="en-GB" w:eastAsia="en-US"/>
        </w:rPr>
        <w:t>en fazla olmamalıdır.</w:t>
      </w:r>
    </w:p>
    <w:p w:rsidR="006B19F9" w:rsidRPr="00E3203C" w:rsidRDefault="006B19F9" w:rsidP="00815038">
      <w:pPr>
        <w:ind w:firstLine="708"/>
        <w:jc w:val="both"/>
        <w:rPr>
          <w:rFonts w:eastAsia="Calibri"/>
          <w:b/>
          <w:sz w:val="19"/>
          <w:szCs w:val="19"/>
          <w:u w:val="single"/>
          <w:lang w:val="en-GB"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t>Arsenik:</w:t>
      </w:r>
      <w:r w:rsidRPr="00E3203C">
        <w:rPr>
          <w:rFonts w:eastAsia="Calibri"/>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t>3 mg/kg’dan fazla olmamalıdır.</w:t>
      </w:r>
    </w:p>
    <w:p w:rsidR="006B19F9" w:rsidRPr="00E3203C" w:rsidRDefault="006B19F9" w:rsidP="00815038">
      <w:pPr>
        <w:jc w:val="both"/>
        <w:rPr>
          <w:rFonts w:eastAsia="Calibri"/>
          <w:b/>
          <w:sz w:val="19"/>
          <w:szCs w:val="19"/>
          <w:u w:val="single"/>
          <w:lang w:val="en-GB"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t>Kurşun:</w:t>
      </w:r>
      <w:r w:rsidR="009F7FCC" w:rsidRPr="00E3203C">
        <w:rPr>
          <w:rFonts w:eastAsia="Calibri"/>
          <w:sz w:val="19"/>
          <w:szCs w:val="19"/>
          <w:lang w:val="en-GB" w:eastAsia="en-US"/>
        </w:rPr>
        <w:tab/>
      </w:r>
      <w:r w:rsidR="009F7FCC" w:rsidRPr="00E3203C">
        <w:rPr>
          <w:rFonts w:eastAsia="Calibri"/>
          <w:sz w:val="19"/>
          <w:szCs w:val="19"/>
          <w:lang w:val="en-GB" w:eastAsia="en-US"/>
        </w:rPr>
        <w:tab/>
      </w:r>
      <w:r w:rsidR="009F7FCC" w:rsidRPr="00E3203C">
        <w:rPr>
          <w:rFonts w:eastAsia="Calibri"/>
          <w:sz w:val="19"/>
          <w:szCs w:val="19"/>
          <w:lang w:val="en-GB" w:eastAsia="en-US"/>
        </w:rPr>
        <w:tab/>
        <w:t>2</w:t>
      </w:r>
      <w:r w:rsidRPr="00E3203C">
        <w:rPr>
          <w:rFonts w:eastAsia="Calibri"/>
          <w:sz w:val="19"/>
          <w:szCs w:val="19"/>
          <w:lang w:val="en-GB" w:eastAsia="en-US"/>
        </w:rPr>
        <w:t xml:space="preserve"> mg/kg’dan fazla olmamalıdır.</w:t>
      </w:r>
    </w:p>
    <w:p w:rsidR="006B19F9" w:rsidRPr="00E3203C" w:rsidRDefault="006B19F9" w:rsidP="00815038">
      <w:pPr>
        <w:jc w:val="both"/>
        <w:rPr>
          <w:rFonts w:eastAsia="Calibri"/>
          <w:b/>
          <w:sz w:val="19"/>
          <w:szCs w:val="19"/>
          <w:u w:val="single"/>
          <w:lang w:val="en-GB"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r>
      <w:r w:rsidR="008A2DDD" w:rsidRPr="00E3203C">
        <w:rPr>
          <w:rFonts w:eastAsia="Calibri"/>
          <w:b/>
          <w:sz w:val="19"/>
          <w:szCs w:val="19"/>
          <w:lang w:val="en-GB" w:eastAsia="en-US"/>
        </w:rPr>
        <w:t>Civa</w:t>
      </w:r>
      <w:r w:rsidRPr="00E3203C">
        <w:rPr>
          <w:rFonts w:eastAsia="Calibri"/>
          <w:b/>
          <w:sz w:val="19"/>
          <w:szCs w:val="19"/>
          <w:lang w:val="en-GB" w:eastAsia="en-US"/>
        </w:rPr>
        <w:t>:</w:t>
      </w:r>
      <w:r w:rsidRPr="00E3203C">
        <w:rPr>
          <w:rFonts w:eastAsia="Calibri"/>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t>1 mg/kg’dan fazla olmamalıdır.</w:t>
      </w:r>
    </w:p>
    <w:p w:rsidR="006B19F9" w:rsidRPr="00E3203C" w:rsidRDefault="006B19F9" w:rsidP="00815038">
      <w:pPr>
        <w:jc w:val="both"/>
        <w:rPr>
          <w:rFonts w:eastAsia="Calibri"/>
          <w:b/>
          <w:sz w:val="19"/>
          <w:szCs w:val="19"/>
          <w:u w:val="single"/>
          <w:lang w:val="en-GB" w:eastAsia="en-US"/>
        </w:rPr>
      </w:pPr>
    </w:p>
    <w:p w:rsidR="000D0A0D" w:rsidRPr="00E3203C" w:rsidRDefault="000D0A0D" w:rsidP="00815038">
      <w:pPr>
        <w:jc w:val="both"/>
        <w:rPr>
          <w:rFonts w:eastAsia="Calibri"/>
          <w:b/>
          <w:sz w:val="19"/>
          <w:szCs w:val="19"/>
          <w:u w:val="single"/>
          <w:lang w:val="en-GB" w:eastAsia="en-US"/>
        </w:rPr>
      </w:pPr>
      <w:r w:rsidRPr="00E3203C">
        <w:rPr>
          <w:rFonts w:eastAsia="Calibri"/>
          <w:b/>
          <w:sz w:val="19"/>
          <w:szCs w:val="19"/>
          <w:lang w:val="en-GB" w:eastAsia="en-US"/>
        </w:rPr>
        <w:lastRenderedPageBreak/>
        <w:tab/>
      </w:r>
    </w:p>
    <w:p w:rsidR="000D0A0D" w:rsidRPr="00E3203C" w:rsidRDefault="000D0A0D" w:rsidP="00815038">
      <w:pPr>
        <w:ind w:left="4248" w:hanging="4245"/>
        <w:jc w:val="both"/>
        <w:rPr>
          <w:rFonts w:eastAsia="Calibri"/>
          <w:sz w:val="19"/>
          <w:szCs w:val="19"/>
          <w:u w:val="single"/>
          <w:lang w:val="en-GB" w:eastAsia="en-US"/>
        </w:rPr>
      </w:pPr>
      <w:r w:rsidRPr="00E3203C">
        <w:rPr>
          <w:rFonts w:eastAsia="Calibri"/>
          <w:b/>
          <w:sz w:val="19"/>
          <w:szCs w:val="19"/>
          <w:u w:val="single"/>
          <w:lang w:val="en-GB" w:eastAsia="en-US"/>
        </w:rPr>
        <w:t xml:space="preserve">E 215  SODYUM  ETİL </w:t>
      </w:r>
      <w:r w:rsidRPr="00E3203C">
        <w:rPr>
          <w:rFonts w:eastAsia="Calibri"/>
          <w:b/>
          <w:i/>
          <w:sz w:val="19"/>
          <w:szCs w:val="19"/>
          <w:u w:val="single"/>
          <w:lang w:val="en-GB" w:eastAsia="en-US"/>
        </w:rPr>
        <w:t>p</w:t>
      </w:r>
      <w:r w:rsidRPr="00E3203C">
        <w:rPr>
          <w:rFonts w:eastAsia="Calibri"/>
          <w:b/>
          <w:sz w:val="19"/>
          <w:szCs w:val="19"/>
          <w:u w:val="single"/>
          <w:lang w:val="en-GB" w:eastAsia="en-US"/>
        </w:rPr>
        <w:t>-HİDROKSİBENZOAT</w:t>
      </w:r>
    </w:p>
    <w:p w:rsidR="000D0A0D" w:rsidRPr="00E3203C" w:rsidRDefault="000D0A0D" w:rsidP="00815038">
      <w:pPr>
        <w:jc w:val="both"/>
        <w:rPr>
          <w:rFonts w:eastAsia="Calibri"/>
          <w:sz w:val="19"/>
          <w:szCs w:val="19"/>
          <w:lang w:val="en-GB" w:eastAsia="en-US"/>
        </w:rPr>
      </w:pPr>
    </w:p>
    <w:p w:rsidR="00746622" w:rsidRPr="00E3203C" w:rsidRDefault="00C003DB" w:rsidP="00815038">
      <w:pPr>
        <w:jc w:val="both"/>
        <w:rPr>
          <w:rFonts w:eastAsia="Calibri"/>
          <w:b/>
          <w:sz w:val="19"/>
          <w:szCs w:val="19"/>
          <w:u w:val="single"/>
          <w:lang w:val="en-GB" w:eastAsia="en-US"/>
        </w:rPr>
      </w:pPr>
      <w:r w:rsidRPr="00E3203C">
        <w:rPr>
          <w:rFonts w:eastAsia="Calibri"/>
          <w:b/>
          <w:sz w:val="19"/>
          <w:szCs w:val="19"/>
          <w:u w:val="single"/>
          <w:lang w:val="en-GB" w:eastAsia="en-US"/>
        </w:rPr>
        <w:t>Eş anlamlılar</w:t>
      </w:r>
      <w:r w:rsidR="00746622" w:rsidRPr="00E3203C">
        <w:rPr>
          <w:rFonts w:eastAsia="Calibri"/>
          <w:b/>
          <w:sz w:val="19"/>
          <w:szCs w:val="19"/>
          <w:u w:val="single"/>
          <w:lang w:val="en-GB" w:eastAsia="en-US"/>
        </w:rPr>
        <w:t>:</w:t>
      </w:r>
    </w:p>
    <w:p w:rsidR="00746622" w:rsidRPr="00E3203C" w:rsidRDefault="00746622" w:rsidP="00815038">
      <w:pPr>
        <w:jc w:val="both"/>
        <w:rPr>
          <w:rFonts w:eastAsia="Calibri"/>
          <w:b/>
          <w:sz w:val="19"/>
          <w:szCs w:val="19"/>
          <w:u w:val="single"/>
          <w:lang w:val="en-GB" w:eastAsia="en-US"/>
        </w:rPr>
      </w:pPr>
    </w:p>
    <w:p w:rsidR="00746622" w:rsidRPr="00E3203C" w:rsidRDefault="000D0A0D" w:rsidP="00815038">
      <w:pPr>
        <w:jc w:val="both"/>
        <w:rPr>
          <w:rFonts w:eastAsia="Calibri"/>
          <w:b/>
          <w:sz w:val="19"/>
          <w:szCs w:val="19"/>
          <w:lang w:val="en-GB" w:eastAsia="en-US"/>
        </w:rPr>
      </w:pPr>
      <w:r w:rsidRPr="00E3203C">
        <w:rPr>
          <w:rFonts w:eastAsia="Calibri"/>
          <w:b/>
          <w:sz w:val="19"/>
          <w:szCs w:val="19"/>
          <w:u w:val="single"/>
          <w:lang w:val="en-GB" w:eastAsia="en-US"/>
        </w:rPr>
        <w:t>Tanım:</w:t>
      </w:r>
      <w:r w:rsidRPr="00E3203C">
        <w:rPr>
          <w:rFonts w:eastAsia="Calibri"/>
          <w:b/>
          <w:sz w:val="19"/>
          <w:szCs w:val="19"/>
          <w:lang w:val="en-GB" w:eastAsia="en-US"/>
        </w:rPr>
        <w:tab/>
      </w:r>
    </w:p>
    <w:p w:rsidR="000D0A0D" w:rsidRPr="00E3203C" w:rsidRDefault="000D0A0D" w:rsidP="00815038">
      <w:pPr>
        <w:jc w:val="both"/>
        <w:rPr>
          <w:rFonts w:eastAsia="Calibri"/>
          <w:b/>
          <w:sz w:val="19"/>
          <w:szCs w:val="19"/>
          <w:u w:val="single"/>
          <w:lang w:val="en-GB" w:eastAsia="en-US"/>
        </w:rPr>
      </w:pPr>
      <w:r w:rsidRPr="00E3203C">
        <w:rPr>
          <w:rFonts w:eastAsia="Calibri"/>
          <w:b/>
          <w:sz w:val="19"/>
          <w:szCs w:val="19"/>
          <w:lang w:val="en-GB" w:eastAsia="en-US"/>
        </w:rPr>
        <w:tab/>
      </w:r>
      <w:r w:rsidRPr="00E3203C">
        <w:rPr>
          <w:rFonts w:eastAsia="Calibri"/>
          <w:b/>
          <w:sz w:val="19"/>
          <w:szCs w:val="19"/>
          <w:lang w:val="en-GB" w:eastAsia="en-US"/>
        </w:rPr>
        <w:tab/>
      </w:r>
    </w:p>
    <w:p w:rsidR="00746622"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r>
      <w:r w:rsidR="00450147" w:rsidRPr="00E3203C">
        <w:rPr>
          <w:rFonts w:eastAsia="Calibri"/>
          <w:b/>
          <w:sz w:val="19"/>
          <w:szCs w:val="19"/>
          <w:lang w:val="en-GB" w:eastAsia="en-US"/>
        </w:rPr>
        <w:t>EINECS</w:t>
      </w:r>
      <w:r w:rsidR="00746622" w:rsidRPr="00E3203C">
        <w:rPr>
          <w:rFonts w:eastAsia="Calibri"/>
          <w:b/>
          <w:sz w:val="19"/>
          <w:szCs w:val="19"/>
          <w:lang w:val="en-GB" w:eastAsia="en-US"/>
        </w:rPr>
        <w:t>:</w:t>
      </w:r>
      <w:r w:rsidR="00746622" w:rsidRPr="00E3203C">
        <w:rPr>
          <w:rFonts w:eastAsia="Calibri"/>
          <w:b/>
          <w:sz w:val="19"/>
          <w:szCs w:val="19"/>
          <w:lang w:val="en-GB" w:eastAsia="en-US"/>
        </w:rPr>
        <w:tab/>
      </w:r>
      <w:r w:rsidR="00746622" w:rsidRPr="00E3203C">
        <w:rPr>
          <w:rFonts w:eastAsia="Calibri"/>
          <w:b/>
          <w:sz w:val="19"/>
          <w:szCs w:val="19"/>
          <w:lang w:val="en-GB" w:eastAsia="en-US"/>
        </w:rPr>
        <w:tab/>
      </w:r>
      <w:r w:rsidR="00746622" w:rsidRPr="00E3203C">
        <w:rPr>
          <w:rFonts w:eastAsia="Calibri"/>
          <w:sz w:val="19"/>
          <w:szCs w:val="19"/>
          <w:lang w:val="en-GB" w:eastAsia="en-US"/>
        </w:rPr>
        <w:t>252-487-6</w:t>
      </w:r>
    </w:p>
    <w:p w:rsidR="00746622" w:rsidRPr="00E3203C" w:rsidRDefault="00746622" w:rsidP="00815038">
      <w:pPr>
        <w:jc w:val="both"/>
        <w:rPr>
          <w:rFonts w:eastAsia="Calibri"/>
          <w:sz w:val="19"/>
          <w:szCs w:val="19"/>
          <w:lang w:val="en-GB" w:eastAsia="en-US"/>
        </w:rPr>
      </w:pPr>
    </w:p>
    <w:p w:rsidR="000D0A0D" w:rsidRPr="00E3203C" w:rsidRDefault="000D0A0D" w:rsidP="001B0044">
      <w:pPr>
        <w:ind w:left="2832" w:hanging="2124"/>
        <w:jc w:val="both"/>
        <w:rPr>
          <w:rFonts w:eastAsia="Calibri"/>
          <w:sz w:val="19"/>
          <w:szCs w:val="19"/>
          <w:lang w:val="en-GB" w:eastAsia="en-US"/>
        </w:rPr>
      </w:pPr>
      <w:r w:rsidRPr="00E3203C">
        <w:rPr>
          <w:rFonts w:eastAsia="Calibri"/>
          <w:b/>
          <w:sz w:val="19"/>
          <w:szCs w:val="19"/>
          <w:lang w:val="en-GB" w:eastAsia="en-US"/>
        </w:rPr>
        <w:t>Kimyasal adı:</w:t>
      </w:r>
      <w:r w:rsidR="001B0044" w:rsidRPr="00E3203C">
        <w:rPr>
          <w:rFonts w:eastAsia="Calibri"/>
          <w:sz w:val="19"/>
          <w:szCs w:val="19"/>
          <w:lang w:val="en-GB" w:eastAsia="en-US"/>
        </w:rPr>
        <w:tab/>
      </w:r>
      <w:r w:rsidRPr="00E3203C">
        <w:rPr>
          <w:rFonts w:eastAsia="Calibri"/>
          <w:sz w:val="19"/>
          <w:szCs w:val="19"/>
          <w:lang w:val="en-GB" w:eastAsia="en-US"/>
        </w:rPr>
        <w:t xml:space="preserve">Sodyum etil </w:t>
      </w:r>
      <w:r w:rsidRPr="00E3203C">
        <w:rPr>
          <w:rFonts w:eastAsia="Calibri"/>
          <w:i/>
          <w:sz w:val="19"/>
          <w:szCs w:val="19"/>
          <w:lang w:val="en-GB" w:eastAsia="en-US"/>
        </w:rPr>
        <w:t>p</w:t>
      </w:r>
      <w:r w:rsidRPr="00E3203C">
        <w:rPr>
          <w:rFonts w:eastAsia="Calibri"/>
          <w:sz w:val="19"/>
          <w:szCs w:val="19"/>
          <w:lang w:val="en-GB" w:eastAsia="en-US"/>
        </w:rPr>
        <w:t>-hidroksibenzoat</w:t>
      </w:r>
      <w:r w:rsidR="001B0044" w:rsidRPr="00E3203C">
        <w:rPr>
          <w:rFonts w:eastAsia="Calibri"/>
          <w:sz w:val="19"/>
          <w:szCs w:val="19"/>
          <w:lang w:val="en-GB" w:eastAsia="en-US"/>
        </w:rPr>
        <w:t xml:space="preserve">; </w:t>
      </w:r>
      <w:r w:rsidRPr="00E3203C">
        <w:rPr>
          <w:rFonts w:eastAsia="Calibri"/>
          <w:i/>
          <w:sz w:val="19"/>
          <w:szCs w:val="19"/>
          <w:lang w:val="en-GB" w:eastAsia="en-US"/>
        </w:rPr>
        <w:t>p</w:t>
      </w:r>
      <w:r w:rsidR="009F7FCC" w:rsidRPr="00E3203C">
        <w:rPr>
          <w:rFonts w:eastAsia="Calibri"/>
          <w:sz w:val="19"/>
          <w:szCs w:val="19"/>
          <w:lang w:val="en-GB" w:eastAsia="en-US"/>
        </w:rPr>
        <w:t>-h</w:t>
      </w:r>
      <w:r w:rsidRPr="00E3203C">
        <w:rPr>
          <w:rFonts w:eastAsia="Calibri"/>
          <w:sz w:val="19"/>
          <w:szCs w:val="19"/>
          <w:lang w:val="en-GB" w:eastAsia="en-US"/>
        </w:rPr>
        <w:t xml:space="preserve">idroksibenzoik </w:t>
      </w:r>
      <w:r w:rsidR="008208C9" w:rsidRPr="00E3203C">
        <w:rPr>
          <w:rFonts w:eastAsia="Calibri"/>
          <w:sz w:val="19"/>
          <w:szCs w:val="19"/>
          <w:lang w:val="en-GB" w:eastAsia="en-US"/>
        </w:rPr>
        <w:t>asidi</w:t>
      </w:r>
      <w:r w:rsidRPr="00E3203C">
        <w:rPr>
          <w:rFonts w:eastAsia="Calibri"/>
          <w:sz w:val="19"/>
          <w:szCs w:val="19"/>
          <w:lang w:val="en-GB" w:eastAsia="en-US"/>
        </w:rPr>
        <w:t>n etil esterinin sodyum bileşeni</w:t>
      </w:r>
    </w:p>
    <w:p w:rsidR="00746622" w:rsidRPr="00E3203C" w:rsidRDefault="00746622" w:rsidP="00815038">
      <w:pPr>
        <w:jc w:val="both"/>
        <w:rPr>
          <w:rFonts w:eastAsia="Calibri"/>
          <w:sz w:val="19"/>
          <w:szCs w:val="19"/>
          <w:lang w:val="en-GB" w:eastAsia="en-US"/>
        </w:rPr>
      </w:pPr>
    </w:p>
    <w:p w:rsidR="00746622"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t>Kimyasal formül:</w:t>
      </w:r>
      <w:r w:rsidRPr="00E3203C">
        <w:rPr>
          <w:rFonts w:eastAsia="Calibri"/>
          <w:b/>
          <w:sz w:val="19"/>
          <w:szCs w:val="19"/>
          <w:lang w:val="en-GB" w:eastAsia="en-US"/>
        </w:rPr>
        <w:tab/>
      </w:r>
      <w:r w:rsidRPr="00E3203C">
        <w:rPr>
          <w:rFonts w:eastAsia="Calibri"/>
          <w:sz w:val="19"/>
          <w:szCs w:val="19"/>
          <w:lang w:val="en-GB" w:eastAsia="en-US"/>
        </w:rPr>
        <w:t>C</w:t>
      </w:r>
      <w:r w:rsidRPr="00E3203C">
        <w:rPr>
          <w:rFonts w:eastAsia="Calibri"/>
          <w:sz w:val="19"/>
          <w:szCs w:val="19"/>
          <w:vertAlign w:val="subscript"/>
          <w:lang w:val="en-GB" w:eastAsia="en-US"/>
        </w:rPr>
        <w:t>9</w:t>
      </w:r>
      <w:r w:rsidRPr="00E3203C">
        <w:rPr>
          <w:rFonts w:eastAsia="Calibri"/>
          <w:sz w:val="19"/>
          <w:szCs w:val="19"/>
          <w:lang w:val="en-GB" w:eastAsia="en-US"/>
        </w:rPr>
        <w:t>H</w:t>
      </w:r>
      <w:r w:rsidRPr="00E3203C">
        <w:rPr>
          <w:rFonts w:eastAsia="Calibri"/>
          <w:sz w:val="19"/>
          <w:szCs w:val="19"/>
          <w:vertAlign w:val="subscript"/>
          <w:lang w:val="en-GB" w:eastAsia="en-US"/>
        </w:rPr>
        <w:t>9</w:t>
      </w:r>
      <w:r w:rsidRPr="00E3203C">
        <w:rPr>
          <w:rFonts w:eastAsia="Calibri"/>
          <w:sz w:val="19"/>
          <w:szCs w:val="19"/>
          <w:lang w:val="en-GB" w:eastAsia="en-US"/>
        </w:rPr>
        <w:t>O</w:t>
      </w:r>
      <w:r w:rsidRPr="00E3203C">
        <w:rPr>
          <w:rFonts w:eastAsia="Calibri"/>
          <w:sz w:val="19"/>
          <w:szCs w:val="19"/>
          <w:vertAlign w:val="subscript"/>
          <w:lang w:val="en-GB" w:eastAsia="en-US"/>
        </w:rPr>
        <w:t>3</w:t>
      </w:r>
      <w:r w:rsidRPr="00E3203C">
        <w:rPr>
          <w:rFonts w:eastAsia="Calibri"/>
          <w:sz w:val="19"/>
          <w:szCs w:val="19"/>
          <w:lang w:val="en-GB" w:eastAsia="en-US"/>
        </w:rPr>
        <w:t>Na</w:t>
      </w:r>
    </w:p>
    <w:p w:rsidR="000D0A0D" w:rsidRPr="00E3203C" w:rsidRDefault="000D0A0D" w:rsidP="00815038">
      <w:pPr>
        <w:jc w:val="both"/>
        <w:rPr>
          <w:rFonts w:eastAsia="Calibri"/>
          <w:sz w:val="19"/>
          <w:szCs w:val="19"/>
          <w:lang w:val="en-GB" w:eastAsia="en-US"/>
        </w:rPr>
      </w:pPr>
      <w:r w:rsidRPr="00E3203C">
        <w:rPr>
          <w:rFonts w:eastAsia="Calibri"/>
          <w:sz w:val="19"/>
          <w:szCs w:val="19"/>
          <w:lang w:val="en-GB" w:eastAsia="en-US"/>
        </w:rPr>
        <w:tab/>
      </w:r>
      <w:r w:rsidRPr="00E3203C">
        <w:rPr>
          <w:rFonts w:eastAsia="Calibri"/>
          <w:sz w:val="19"/>
          <w:szCs w:val="19"/>
          <w:lang w:val="en-GB" w:eastAsia="en-US"/>
        </w:rPr>
        <w:tab/>
      </w:r>
    </w:p>
    <w:p w:rsidR="00746622"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r>
      <w:r w:rsidR="001016C5" w:rsidRPr="00E3203C">
        <w:rPr>
          <w:rFonts w:eastAsia="Calibri"/>
          <w:b/>
          <w:sz w:val="19"/>
          <w:szCs w:val="19"/>
          <w:lang w:val="en-GB" w:eastAsia="en-US"/>
        </w:rPr>
        <w:t>Molekül ağırlığı</w:t>
      </w:r>
      <w:r w:rsidRPr="00E3203C">
        <w:rPr>
          <w:rFonts w:eastAsia="Calibri"/>
          <w:b/>
          <w:sz w:val="19"/>
          <w:szCs w:val="19"/>
          <w:lang w:val="en-GB" w:eastAsia="en-US"/>
        </w:rPr>
        <w:t>:</w:t>
      </w:r>
      <w:r w:rsidR="009F7FCC" w:rsidRPr="00E3203C">
        <w:rPr>
          <w:rFonts w:eastAsia="Calibri"/>
          <w:sz w:val="19"/>
          <w:szCs w:val="19"/>
          <w:lang w:val="en-GB" w:eastAsia="en-US"/>
        </w:rPr>
        <w:tab/>
      </w:r>
      <w:r w:rsidR="009F7FCC" w:rsidRPr="00E3203C">
        <w:rPr>
          <w:rFonts w:eastAsia="Calibri"/>
          <w:sz w:val="19"/>
          <w:szCs w:val="19"/>
          <w:lang w:val="en-GB" w:eastAsia="en-US"/>
        </w:rPr>
        <w:tab/>
        <w:t>188,</w:t>
      </w:r>
      <w:r w:rsidRPr="00E3203C">
        <w:rPr>
          <w:rFonts w:eastAsia="Calibri"/>
          <w:sz w:val="19"/>
          <w:szCs w:val="19"/>
          <w:lang w:val="en-GB" w:eastAsia="en-US"/>
        </w:rPr>
        <w:t>8</w:t>
      </w:r>
      <w:r w:rsidRPr="00E3203C">
        <w:rPr>
          <w:rFonts w:eastAsia="Calibri"/>
          <w:sz w:val="19"/>
          <w:szCs w:val="19"/>
          <w:lang w:val="en-GB" w:eastAsia="en-US"/>
        </w:rPr>
        <w:tab/>
      </w:r>
    </w:p>
    <w:p w:rsidR="000D0A0D" w:rsidRPr="00E3203C" w:rsidRDefault="000D0A0D" w:rsidP="00815038">
      <w:pPr>
        <w:jc w:val="both"/>
        <w:rPr>
          <w:rFonts w:eastAsia="Calibri"/>
          <w:sz w:val="19"/>
          <w:szCs w:val="19"/>
          <w:lang w:val="en-GB" w:eastAsia="en-US"/>
        </w:rPr>
      </w:pPr>
      <w:r w:rsidRPr="00E3203C">
        <w:rPr>
          <w:rFonts w:eastAsia="Calibri"/>
          <w:sz w:val="19"/>
          <w:szCs w:val="19"/>
          <w:lang w:val="en-GB" w:eastAsia="en-US"/>
        </w:rPr>
        <w:tab/>
      </w:r>
      <w:r w:rsidRPr="00E3203C">
        <w:rPr>
          <w:rFonts w:eastAsia="Calibri"/>
          <w:sz w:val="19"/>
          <w:szCs w:val="19"/>
          <w:lang w:val="en-GB" w:eastAsia="en-US"/>
        </w:rPr>
        <w:tab/>
        <w:t xml:space="preserve"> </w:t>
      </w:r>
    </w:p>
    <w:p w:rsidR="000D0A0D" w:rsidRPr="00E3203C" w:rsidRDefault="000D0A0D" w:rsidP="00815038">
      <w:pPr>
        <w:ind w:left="2835" w:hanging="2126"/>
        <w:jc w:val="both"/>
        <w:rPr>
          <w:rFonts w:eastAsia="Calibri"/>
          <w:sz w:val="19"/>
          <w:szCs w:val="19"/>
          <w:lang w:val="en-GB" w:eastAsia="en-US"/>
        </w:rPr>
      </w:pPr>
      <w:r w:rsidRPr="00E3203C">
        <w:rPr>
          <w:rFonts w:eastAsia="Calibri"/>
          <w:b/>
          <w:sz w:val="19"/>
          <w:szCs w:val="19"/>
          <w:lang w:val="en-GB" w:eastAsia="en-US"/>
        </w:rPr>
        <w:t>Analiz:</w:t>
      </w:r>
      <w:r w:rsidR="00746622" w:rsidRPr="00E3203C">
        <w:rPr>
          <w:rFonts w:eastAsia="Calibri"/>
          <w:sz w:val="19"/>
          <w:szCs w:val="19"/>
          <w:lang w:val="en-GB" w:eastAsia="en-US"/>
        </w:rPr>
        <w:tab/>
      </w:r>
      <w:r w:rsidRPr="00E3203C">
        <w:rPr>
          <w:rFonts w:eastAsia="Calibri"/>
          <w:sz w:val="19"/>
          <w:szCs w:val="19"/>
          <w:lang w:val="en-GB" w:eastAsia="en-US"/>
        </w:rPr>
        <w:t xml:space="preserve">Susuz bazda </w:t>
      </w:r>
      <w:r w:rsidRPr="00E3203C">
        <w:rPr>
          <w:rFonts w:eastAsia="Calibri"/>
          <w:i/>
          <w:sz w:val="19"/>
          <w:szCs w:val="19"/>
          <w:lang w:val="en-GB" w:eastAsia="en-US"/>
        </w:rPr>
        <w:t>p</w:t>
      </w:r>
      <w:r w:rsidRPr="00E3203C">
        <w:rPr>
          <w:rFonts w:eastAsia="Calibri"/>
          <w:sz w:val="19"/>
          <w:szCs w:val="19"/>
          <w:lang w:val="en-GB" w:eastAsia="en-US"/>
        </w:rPr>
        <w:t xml:space="preserve">-hidroksibenzoik </w:t>
      </w:r>
      <w:r w:rsidR="008208C9" w:rsidRPr="00E3203C">
        <w:rPr>
          <w:rFonts w:eastAsia="Calibri"/>
          <w:sz w:val="19"/>
          <w:szCs w:val="19"/>
          <w:lang w:val="en-GB" w:eastAsia="en-US"/>
        </w:rPr>
        <w:t>asidi</w:t>
      </w:r>
      <w:r w:rsidRPr="00E3203C">
        <w:rPr>
          <w:rFonts w:eastAsia="Calibri"/>
          <w:sz w:val="19"/>
          <w:szCs w:val="19"/>
          <w:lang w:val="en-GB" w:eastAsia="en-US"/>
        </w:rPr>
        <w:t>n eti</w:t>
      </w:r>
      <w:r w:rsidR="00746622" w:rsidRPr="00E3203C">
        <w:rPr>
          <w:rFonts w:eastAsia="Calibri"/>
          <w:sz w:val="19"/>
          <w:szCs w:val="19"/>
          <w:lang w:val="en-GB" w:eastAsia="en-US"/>
        </w:rPr>
        <w:t xml:space="preserve">l esteri içeriği </w:t>
      </w:r>
      <w:r w:rsidR="009F7FCC" w:rsidRPr="00E3203C">
        <w:rPr>
          <w:rFonts w:eastAsia="Calibri"/>
          <w:sz w:val="19"/>
          <w:szCs w:val="19"/>
          <w:lang w:val="en-GB" w:eastAsia="en-US"/>
        </w:rPr>
        <w:t>%83’te</w:t>
      </w:r>
      <w:r w:rsidR="00746622" w:rsidRPr="00E3203C">
        <w:rPr>
          <w:rFonts w:eastAsia="Calibri"/>
          <w:sz w:val="19"/>
          <w:szCs w:val="19"/>
          <w:lang w:val="en-GB" w:eastAsia="en-US"/>
        </w:rPr>
        <w:t xml:space="preserve">n az </w:t>
      </w:r>
      <w:r w:rsidRPr="00E3203C">
        <w:rPr>
          <w:rFonts w:eastAsia="Calibri"/>
          <w:sz w:val="19"/>
          <w:szCs w:val="19"/>
          <w:lang w:val="en-GB" w:eastAsia="en-US"/>
        </w:rPr>
        <w:t>olmamalıdır.</w:t>
      </w:r>
    </w:p>
    <w:p w:rsidR="000D0A0D" w:rsidRPr="00E3203C" w:rsidRDefault="000D0A0D" w:rsidP="00815038">
      <w:pPr>
        <w:ind w:left="2835" w:hanging="2126"/>
        <w:jc w:val="both"/>
        <w:rPr>
          <w:rFonts w:eastAsia="Calibri"/>
          <w:sz w:val="19"/>
          <w:szCs w:val="19"/>
          <w:lang w:val="en-GB"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u w:val="single"/>
          <w:lang w:val="en-GB" w:eastAsia="en-US"/>
        </w:rPr>
        <w:t>Tanımlama:</w:t>
      </w:r>
      <w:r w:rsidRPr="00E3203C">
        <w:rPr>
          <w:rFonts w:eastAsia="Calibri"/>
          <w:b/>
          <w:sz w:val="19"/>
          <w:szCs w:val="19"/>
          <w:lang w:val="en-GB" w:eastAsia="en-US"/>
        </w:rPr>
        <w:t xml:space="preserve"> </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Beyaz</w:t>
      </w:r>
      <w:r w:rsidR="009F7FCC" w:rsidRPr="00E3203C">
        <w:rPr>
          <w:rFonts w:eastAsia="Calibri"/>
          <w:sz w:val="19"/>
          <w:szCs w:val="19"/>
          <w:lang w:val="en-GB" w:eastAsia="en-US"/>
        </w:rPr>
        <w:t>,</w:t>
      </w:r>
      <w:r w:rsidR="00D60C8D">
        <w:rPr>
          <w:rFonts w:eastAsia="Calibri"/>
          <w:sz w:val="19"/>
          <w:szCs w:val="19"/>
          <w:lang w:val="en-GB" w:eastAsia="en-US"/>
        </w:rPr>
        <w:t xml:space="preserve"> kristal higroskopik toz</w:t>
      </w:r>
    </w:p>
    <w:p w:rsidR="000D0A0D" w:rsidRPr="00E3203C" w:rsidRDefault="000D0A0D" w:rsidP="00815038">
      <w:pPr>
        <w:jc w:val="both"/>
        <w:rPr>
          <w:rFonts w:eastAsia="Calibri"/>
          <w:sz w:val="19"/>
          <w:szCs w:val="19"/>
          <w:lang w:val="en-GB" w:eastAsia="en-US"/>
        </w:rPr>
      </w:pPr>
    </w:p>
    <w:p w:rsidR="000D0A0D" w:rsidRPr="00E3203C" w:rsidRDefault="00BA669C" w:rsidP="00815038">
      <w:pPr>
        <w:jc w:val="both"/>
        <w:rPr>
          <w:rFonts w:eastAsia="Calibri"/>
          <w:b/>
          <w:sz w:val="19"/>
          <w:szCs w:val="19"/>
          <w:u w:val="single"/>
          <w:lang w:val="en-GB" w:eastAsia="en-US"/>
        </w:rPr>
      </w:pPr>
      <w:r>
        <w:rPr>
          <w:rFonts w:eastAsia="Calibri"/>
          <w:b/>
          <w:sz w:val="19"/>
          <w:szCs w:val="19"/>
          <w:u w:val="single"/>
          <w:lang w:val="en-GB" w:eastAsia="en-US"/>
        </w:rPr>
        <w:t>İdentifikasyon</w:t>
      </w:r>
      <w:r w:rsidR="000D0A0D" w:rsidRPr="00E3203C">
        <w:rPr>
          <w:rFonts w:eastAsia="Calibri"/>
          <w:b/>
          <w:sz w:val="19"/>
          <w:szCs w:val="19"/>
          <w:u w:val="single"/>
          <w:lang w:val="en-GB" w:eastAsia="en-US"/>
        </w:rPr>
        <w:t>:</w:t>
      </w:r>
    </w:p>
    <w:p w:rsidR="00746622" w:rsidRPr="00E3203C" w:rsidRDefault="00746622" w:rsidP="00815038">
      <w:pPr>
        <w:jc w:val="both"/>
        <w:rPr>
          <w:rFonts w:eastAsia="Calibri"/>
          <w:b/>
          <w:sz w:val="19"/>
          <w:szCs w:val="19"/>
          <w:u w:val="single"/>
          <w:lang w:val="en-GB" w:eastAsia="en-US"/>
        </w:rPr>
      </w:pPr>
    </w:p>
    <w:p w:rsidR="000D0A0D" w:rsidRPr="00E3203C" w:rsidRDefault="00746622" w:rsidP="00815038">
      <w:pPr>
        <w:jc w:val="both"/>
        <w:rPr>
          <w:rFonts w:eastAsia="Calibri"/>
          <w:sz w:val="19"/>
          <w:szCs w:val="19"/>
          <w:lang w:val="en-GB" w:eastAsia="en-US"/>
        </w:rPr>
      </w:pPr>
      <w:r w:rsidRPr="00E3203C">
        <w:rPr>
          <w:rFonts w:eastAsia="Calibri"/>
          <w:b/>
          <w:sz w:val="19"/>
          <w:szCs w:val="19"/>
          <w:lang w:val="en-GB" w:eastAsia="en-US"/>
        </w:rPr>
        <w:tab/>
      </w:r>
      <w:r w:rsidR="000D0A0D" w:rsidRPr="00E3203C">
        <w:rPr>
          <w:rFonts w:eastAsia="Calibri"/>
          <w:b/>
          <w:sz w:val="19"/>
          <w:szCs w:val="19"/>
          <w:lang w:val="en-GB" w:eastAsia="en-US"/>
        </w:rPr>
        <w:t>Erime aralığı:</w:t>
      </w:r>
      <w:r w:rsidR="000D0A0D" w:rsidRPr="00E3203C">
        <w:rPr>
          <w:rFonts w:eastAsia="Calibri"/>
          <w:sz w:val="19"/>
          <w:szCs w:val="19"/>
          <w:lang w:val="en-GB" w:eastAsia="en-US"/>
        </w:rPr>
        <w:tab/>
      </w:r>
      <w:r w:rsidR="000D0A0D" w:rsidRPr="00E3203C">
        <w:rPr>
          <w:rFonts w:eastAsia="Calibri"/>
          <w:sz w:val="19"/>
          <w:szCs w:val="19"/>
          <w:lang w:val="en-GB" w:eastAsia="en-US"/>
        </w:rPr>
        <w:tab/>
        <w:t>Sül</w:t>
      </w:r>
      <w:r w:rsidR="009F7FCC" w:rsidRPr="00E3203C">
        <w:rPr>
          <w:rFonts w:eastAsia="Calibri"/>
          <w:sz w:val="19"/>
          <w:szCs w:val="19"/>
          <w:lang w:val="en-GB" w:eastAsia="en-US"/>
        </w:rPr>
        <w:t>fürik asit desikatöründe vakum</w:t>
      </w:r>
      <w:r w:rsidR="000D0A0D" w:rsidRPr="00E3203C">
        <w:rPr>
          <w:rFonts w:eastAsia="Calibri"/>
          <w:sz w:val="19"/>
          <w:szCs w:val="19"/>
          <w:lang w:val="en-GB" w:eastAsia="en-US"/>
        </w:rPr>
        <w:t xml:space="preserve"> k</w:t>
      </w:r>
      <w:r w:rsidR="009F7FCC" w:rsidRPr="00E3203C">
        <w:rPr>
          <w:rFonts w:eastAsia="Calibri"/>
          <w:sz w:val="19"/>
          <w:szCs w:val="19"/>
          <w:lang w:val="en-GB" w:eastAsia="en-US"/>
        </w:rPr>
        <w:t>urutmadan sonra 115 °C- 118 °C</w:t>
      </w:r>
    </w:p>
    <w:p w:rsidR="00746622" w:rsidRPr="00E3203C" w:rsidRDefault="00746622" w:rsidP="00815038">
      <w:pPr>
        <w:jc w:val="both"/>
        <w:rPr>
          <w:rFonts w:eastAsia="Calibri"/>
          <w:b/>
          <w:sz w:val="19"/>
          <w:szCs w:val="19"/>
          <w:u w:val="single"/>
          <w:lang w:val="en-GB" w:eastAsia="en-US"/>
        </w:rPr>
      </w:pPr>
    </w:p>
    <w:p w:rsidR="000D0A0D" w:rsidRPr="00E3203C" w:rsidRDefault="000D0A0D" w:rsidP="00815038">
      <w:pPr>
        <w:ind w:left="2832" w:hanging="2124"/>
        <w:jc w:val="both"/>
        <w:rPr>
          <w:rFonts w:eastAsia="Calibri"/>
          <w:sz w:val="19"/>
          <w:szCs w:val="19"/>
          <w:lang w:val="en-GB" w:eastAsia="en-US"/>
        </w:rPr>
      </w:pPr>
      <w:r w:rsidRPr="00E3203C">
        <w:rPr>
          <w:rFonts w:eastAsia="Calibri"/>
          <w:b/>
          <w:i/>
          <w:sz w:val="19"/>
          <w:szCs w:val="19"/>
          <w:lang w:val="en-GB" w:eastAsia="en-US"/>
        </w:rPr>
        <w:t>p</w:t>
      </w:r>
      <w:r w:rsidR="00746622" w:rsidRPr="00E3203C">
        <w:rPr>
          <w:rFonts w:eastAsia="Calibri"/>
          <w:b/>
          <w:sz w:val="19"/>
          <w:szCs w:val="19"/>
          <w:lang w:val="en-GB" w:eastAsia="en-US"/>
        </w:rPr>
        <w:t xml:space="preserve">-hidroksibenzoat </w:t>
      </w:r>
      <w:r w:rsidRPr="00E3203C">
        <w:rPr>
          <w:rFonts w:eastAsia="Calibri"/>
          <w:b/>
          <w:sz w:val="19"/>
          <w:szCs w:val="19"/>
          <w:lang w:val="en-GB" w:eastAsia="en-US"/>
        </w:rPr>
        <w:t>test</w:t>
      </w:r>
      <w:r w:rsidR="00746622" w:rsidRPr="00E3203C">
        <w:rPr>
          <w:rFonts w:eastAsia="Calibri"/>
          <w:b/>
          <w:sz w:val="19"/>
          <w:szCs w:val="19"/>
          <w:lang w:val="en-GB" w:eastAsia="en-US"/>
        </w:rPr>
        <w:t>i</w:t>
      </w:r>
      <w:r w:rsidRPr="00E3203C">
        <w:rPr>
          <w:rFonts w:eastAsia="Calibri"/>
          <w:b/>
          <w:sz w:val="19"/>
          <w:szCs w:val="19"/>
          <w:lang w:val="en-GB" w:eastAsia="en-US"/>
        </w:rPr>
        <w:t>:</w:t>
      </w:r>
      <w:r w:rsidRPr="00E3203C">
        <w:rPr>
          <w:rFonts w:eastAsia="Calibri"/>
          <w:sz w:val="19"/>
          <w:szCs w:val="19"/>
          <w:lang w:val="en-GB" w:eastAsia="en-US"/>
        </w:rPr>
        <w:tab/>
      </w:r>
      <w:r w:rsidR="00746622" w:rsidRPr="00E3203C">
        <w:rPr>
          <w:rFonts w:eastAsia="Calibri"/>
          <w:sz w:val="19"/>
          <w:szCs w:val="19"/>
          <w:lang w:val="en-GB" w:eastAsia="en-US"/>
        </w:rPr>
        <w:t>Numuneden</w:t>
      </w:r>
      <w:r w:rsidRPr="00E3203C">
        <w:rPr>
          <w:rFonts w:eastAsia="Calibri"/>
          <w:sz w:val="19"/>
          <w:szCs w:val="19"/>
          <w:lang w:val="en-GB" w:eastAsia="en-US"/>
        </w:rPr>
        <w:t xml:space="preserve"> elde edilen </w:t>
      </w:r>
      <w:r w:rsidRPr="00E3203C">
        <w:rPr>
          <w:rFonts w:eastAsia="Calibri"/>
          <w:i/>
          <w:sz w:val="19"/>
          <w:szCs w:val="19"/>
          <w:lang w:val="en-GB" w:eastAsia="en-US"/>
        </w:rPr>
        <w:t>p</w:t>
      </w:r>
      <w:r w:rsidRPr="00E3203C">
        <w:rPr>
          <w:rFonts w:eastAsia="Calibri"/>
          <w:sz w:val="19"/>
          <w:szCs w:val="19"/>
          <w:lang w:val="en-GB" w:eastAsia="en-US"/>
        </w:rPr>
        <w:t xml:space="preserve">-hidroksibenzoik </w:t>
      </w:r>
      <w:r w:rsidR="008208C9" w:rsidRPr="00E3203C">
        <w:rPr>
          <w:rFonts w:eastAsia="Calibri"/>
          <w:sz w:val="19"/>
          <w:szCs w:val="19"/>
          <w:lang w:val="en-GB" w:eastAsia="en-US"/>
        </w:rPr>
        <w:t>asidi</w:t>
      </w:r>
      <w:r w:rsidRPr="00E3203C">
        <w:rPr>
          <w:rFonts w:eastAsia="Calibri"/>
          <w:sz w:val="19"/>
          <w:szCs w:val="19"/>
          <w:lang w:val="en-GB" w:eastAsia="en-US"/>
        </w:rPr>
        <w:t>n erime aralığı 213 °C- 217 °C’dir.</w:t>
      </w:r>
    </w:p>
    <w:p w:rsidR="00746622" w:rsidRPr="00E3203C" w:rsidRDefault="00746622" w:rsidP="00815038">
      <w:pPr>
        <w:ind w:left="2832" w:hanging="2124"/>
        <w:jc w:val="both"/>
        <w:rPr>
          <w:rFonts w:eastAsia="Calibri"/>
          <w:b/>
          <w:sz w:val="19"/>
          <w:szCs w:val="19"/>
          <w:u w:val="single"/>
          <w:lang w:val="en-GB" w:eastAsia="en-US"/>
        </w:rPr>
      </w:pPr>
    </w:p>
    <w:p w:rsidR="00746622" w:rsidRPr="00E3203C" w:rsidRDefault="00746622" w:rsidP="00815038">
      <w:pPr>
        <w:jc w:val="both"/>
        <w:rPr>
          <w:rFonts w:eastAsia="Calibri"/>
          <w:sz w:val="19"/>
          <w:szCs w:val="19"/>
          <w:lang w:val="en-GB" w:eastAsia="en-US"/>
        </w:rPr>
      </w:pPr>
      <w:r w:rsidRPr="00E3203C">
        <w:rPr>
          <w:rFonts w:eastAsia="Calibri"/>
          <w:b/>
          <w:sz w:val="19"/>
          <w:szCs w:val="19"/>
          <w:lang w:val="en-GB" w:eastAsia="en-US"/>
        </w:rPr>
        <w:tab/>
      </w:r>
      <w:r w:rsidR="000D0A0D" w:rsidRPr="00E3203C">
        <w:rPr>
          <w:rFonts w:eastAsia="Calibri"/>
          <w:b/>
          <w:sz w:val="19"/>
          <w:szCs w:val="19"/>
          <w:lang w:val="en-GB" w:eastAsia="en-US"/>
        </w:rPr>
        <w:t>Sodyum test</w:t>
      </w:r>
      <w:r w:rsidRPr="00E3203C">
        <w:rPr>
          <w:rFonts w:eastAsia="Calibri"/>
          <w:b/>
          <w:sz w:val="19"/>
          <w:szCs w:val="19"/>
          <w:lang w:val="en-GB" w:eastAsia="en-US"/>
        </w:rPr>
        <w: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0D0A0D" w:rsidRPr="00E3203C" w:rsidRDefault="000D0A0D" w:rsidP="00815038">
      <w:pPr>
        <w:jc w:val="both"/>
        <w:rPr>
          <w:rFonts w:eastAsia="Calibri"/>
          <w:b/>
          <w:sz w:val="19"/>
          <w:szCs w:val="19"/>
          <w:u w:val="single"/>
          <w:lang w:val="en-GB" w:eastAsia="en-US"/>
        </w:rPr>
      </w:pPr>
      <w:r w:rsidRPr="00E3203C">
        <w:rPr>
          <w:rFonts w:eastAsia="Calibri"/>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r>
    </w:p>
    <w:p w:rsidR="000D0A0D" w:rsidRPr="00A766F2" w:rsidRDefault="00746622" w:rsidP="00815038">
      <w:pPr>
        <w:jc w:val="both"/>
        <w:rPr>
          <w:rFonts w:eastAsia="Calibri"/>
          <w:b/>
          <w:sz w:val="19"/>
          <w:szCs w:val="19"/>
          <w:lang w:val="de-DE" w:eastAsia="en-US"/>
        </w:rPr>
      </w:pPr>
      <w:r w:rsidRPr="00E3203C">
        <w:rPr>
          <w:rFonts w:eastAsia="Calibri"/>
          <w:b/>
          <w:sz w:val="19"/>
          <w:szCs w:val="19"/>
          <w:lang w:val="en-GB" w:eastAsia="en-US"/>
        </w:rPr>
        <w:tab/>
        <w:t>pH:</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b/>
          <w:sz w:val="19"/>
          <w:szCs w:val="19"/>
          <w:lang w:val="en-GB" w:eastAsia="en-US"/>
        </w:rPr>
        <w:tab/>
      </w:r>
      <w:r w:rsidR="009F7FCC" w:rsidRPr="00E3203C">
        <w:rPr>
          <w:rFonts w:eastAsia="Calibri"/>
          <w:sz w:val="19"/>
          <w:szCs w:val="19"/>
          <w:lang w:val="en-GB" w:eastAsia="en-US"/>
        </w:rPr>
        <w:t>9,9 – 10,</w:t>
      </w:r>
      <w:r w:rsidR="000D0A0D" w:rsidRPr="00E3203C">
        <w:rPr>
          <w:rFonts w:eastAsia="Calibri"/>
          <w:sz w:val="19"/>
          <w:szCs w:val="19"/>
          <w:lang w:val="en-GB" w:eastAsia="en-US"/>
        </w:rPr>
        <w:t xml:space="preserve">3 </w:t>
      </w:r>
      <w:r w:rsidR="002B7B9E" w:rsidRPr="00E3203C">
        <w:rPr>
          <w:rFonts w:eastAsia="Calibri"/>
          <w:snapToGrid w:val="0"/>
          <w:sz w:val="19"/>
          <w:szCs w:val="19"/>
          <w:lang w:val="de-DE" w:eastAsia="en-US"/>
        </w:rPr>
        <w:t>arasındadır</w:t>
      </w:r>
      <w:r w:rsidR="002B7B9E" w:rsidRPr="00E3203C">
        <w:rPr>
          <w:rFonts w:eastAsia="Calibri"/>
          <w:b/>
          <w:snapToGrid w:val="0"/>
          <w:sz w:val="19"/>
          <w:szCs w:val="19"/>
          <w:lang w:val="de-DE" w:eastAsia="en-US"/>
        </w:rPr>
        <w:t xml:space="preserve"> </w:t>
      </w:r>
      <w:r w:rsidR="009F7FCC" w:rsidRPr="00A766F2">
        <w:rPr>
          <w:rFonts w:eastAsia="Calibri"/>
          <w:sz w:val="19"/>
          <w:szCs w:val="19"/>
          <w:lang w:val="de-DE" w:eastAsia="en-US"/>
        </w:rPr>
        <w:t xml:space="preserve">(%0,1’lik </w:t>
      </w:r>
      <w:r w:rsidRPr="00A766F2">
        <w:rPr>
          <w:rFonts w:eastAsia="Calibri"/>
          <w:sz w:val="19"/>
          <w:szCs w:val="19"/>
          <w:lang w:val="de-DE" w:eastAsia="en-US"/>
        </w:rPr>
        <w:t>sulu çözelti</w:t>
      </w:r>
      <w:r w:rsidR="00D60C8D">
        <w:rPr>
          <w:rFonts w:eastAsia="Calibri"/>
          <w:sz w:val="19"/>
          <w:szCs w:val="19"/>
          <w:lang w:val="de-DE" w:eastAsia="en-US"/>
        </w:rPr>
        <w:t>).</w:t>
      </w:r>
    </w:p>
    <w:p w:rsidR="000D0A0D" w:rsidRPr="00A766F2" w:rsidRDefault="000D0A0D" w:rsidP="00815038">
      <w:pPr>
        <w:jc w:val="both"/>
        <w:rPr>
          <w:rFonts w:eastAsia="Calibri"/>
          <w:b/>
          <w:sz w:val="19"/>
          <w:szCs w:val="19"/>
          <w:lang w:val="de-DE" w:eastAsia="en-US"/>
        </w:rPr>
      </w:pPr>
    </w:p>
    <w:p w:rsidR="000D0A0D" w:rsidRPr="00A766F2" w:rsidRDefault="000D0A0D" w:rsidP="00815038">
      <w:pPr>
        <w:jc w:val="both"/>
        <w:rPr>
          <w:rFonts w:eastAsia="Calibri"/>
          <w:b/>
          <w:sz w:val="19"/>
          <w:szCs w:val="19"/>
          <w:u w:val="single"/>
          <w:lang w:val="de-DE" w:eastAsia="en-US"/>
        </w:rPr>
      </w:pPr>
      <w:r w:rsidRPr="00A766F2">
        <w:rPr>
          <w:rFonts w:eastAsia="Calibri"/>
          <w:b/>
          <w:sz w:val="19"/>
          <w:szCs w:val="19"/>
          <w:u w:val="single"/>
          <w:lang w:val="de-DE" w:eastAsia="en-US"/>
        </w:rPr>
        <w:t>Saflık:</w:t>
      </w:r>
    </w:p>
    <w:p w:rsidR="00746622" w:rsidRPr="00A766F2" w:rsidRDefault="00746622" w:rsidP="00815038">
      <w:pPr>
        <w:jc w:val="both"/>
        <w:rPr>
          <w:rFonts w:eastAsia="Calibri"/>
          <w:b/>
          <w:sz w:val="19"/>
          <w:szCs w:val="19"/>
          <w:u w:val="single"/>
          <w:lang w:val="de-DE" w:eastAsia="en-US"/>
        </w:rPr>
      </w:pPr>
    </w:p>
    <w:p w:rsidR="000D0A0D" w:rsidRPr="00E3203C" w:rsidRDefault="000D0A0D" w:rsidP="00815038">
      <w:pPr>
        <w:ind w:left="2835" w:hanging="2126"/>
        <w:jc w:val="both"/>
        <w:rPr>
          <w:rFonts w:eastAsia="Calibri"/>
          <w:sz w:val="19"/>
          <w:szCs w:val="19"/>
          <w:lang w:val="en-GB" w:eastAsia="en-US"/>
        </w:rPr>
      </w:pPr>
      <w:r w:rsidRPr="00A766F2">
        <w:rPr>
          <w:rFonts w:eastAsia="Calibri"/>
          <w:b/>
          <w:sz w:val="19"/>
          <w:szCs w:val="19"/>
          <w:lang w:val="de-DE" w:eastAsia="en-US"/>
        </w:rPr>
        <w:t>Kurutma kaybı:</w:t>
      </w:r>
      <w:r w:rsidR="00746622" w:rsidRPr="00A766F2">
        <w:rPr>
          <w:rFonts w:eastAsia="Calibri"/>
          <w:sz w:val="19"/>
          <w:szCs w:val="19"/>
          <w:lang w:val="de-DE" w:eastAsia="en-US"/>
        </w:rPr>
        <w:tab/>
      </w:r>
      <w:r w:rsidR="009F7FCC" w:rsidRPr="00A766F2">
        <w:rPr>
          <w:rFonts w:eastAsia="Calibri"/>
          <w:sz w:val="19"/>
          <w:szCs w:val="19"/>
          <w:lang w:val="de-DE" w:eastAsia="en-US"/>
        </w:rPr>
        <w:t>%5’t</w:t>
      </w:r>
      <w:r w:rsidR="00746622" w:rsidRPr="00A766F2">
        <w:rPr>
          <w:rFonts w:eastAsia="Calibri"/>
          <w:sz w:val="19"/>
          <w:szCs w:val="19"/>
          <w:lang w:val="de-DE" w:eastAsia="en-US"/>
        </w:rPr>
        <w:t xml:space="preserve">en fazla </w:t>
      </w:r>
      <w:r w:rsidR="00D60C8D">
        <w:rPr>
          <w:rFonts w:eastAsia="Calibri"/>
          <w:sz w:val="19"/>
          <w:szCs w:val="19"/>
          <w:lang w:val="de-DE" w:eastAsia="en-US"/>
        </w:rPr>
        <w:t>olmamalıdır</w:t>
      </w:r>
      <w:r w:rsidR="009F7FCC" w:rsidRPr="00A766F2">
        <w:rPr>
          <w:rFonts w:eastAsia="Calibri"/>
          <w:sz w:val="19"/>
          <w:szCs w:val="19"/>
          <w:lang w:val="de-DE" w:eastAsia="en-US"/>
        </w:rPr>
        <w:t xml:space="preserve"> </w:t>
      </w:r>
      <w:r w:rsidR="009F7FCC" w:rsidRPr="00E3203C">
        <w:rPr>
          <w:rFonts w:eastAsia="Calibri"/>
          <w:sz w:val="19"/>
          <w:szCs w:val="19"/>
          <w:lang w:val="en-GB" w:eastAsia="en-US"/>
        </w:rPr>
        <w:t>(Sülfürik asit desikatöründe vakum kurutma ile)</w:t>
      </w:r>
      <w:r w:rsidR="00D60C8D">
        <w:rPr>
          <w:rFonts w:eastAsia="Calibri"/>
          <w:sz w:val="19"/>
          <w:szCs w:val="19"/>
          <w:lang w:val="en-GB" w:eastAsia="en-US"/>
        </w:rPr>
        <w:t>.</w:t>
      </w:r>
    </w:p>
    <w:p w:rsidR="00746622" w:rsidRPr="00E3203C" w:rsidRDefault="00746622" w:rsidP="00815038">
      <w:pPr>
        <w:ind w:left="2835" w:hanging="2126"/>
        <w:jc w:val="both"/>
        <w:rPr>
          <w:rFonts w:eastAsia="Calibri"/>
          <w:b/>
          <w:sz w:val="19"/>
          <w:szCs w:val="19"/>
          <w:u w:val="single"/>
          <w:lang w:val="en-GB"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t>Sülfatlandırılmış kül:</w:t>
      </w:r>
      <w:r w:rsidR="009F7FCC" w:rsidRPr="00E3203C">
        <w:rPr>
          <w:rFonts w:eastAsia="Calibri"/>
          <w:sz w:val="19"/>
          <w:szCs w:val="19"/>
          <w:lang w:val="en-GB" w:eastAsia="en-US"/>
        </w:rPr>
        <w:tab/>
        <w:t>%37- %</w:t>
      </w:r>
      <w:r w:rsidRPr="00E3203C">
        <w:rPr>
          <w:rFonts w:eastAsia="Calibri"/>
          <w:sz w:val="19"/>
          <w:szCs w:val="19"/>
          <w:lang w:val="en-GB" w:eastAsia="en-US"/>
        </w:rPr>
        <w:t>39</w:t>
      </w:r>
    </w:p>
    <w:p w:rsidR="00746622" w:rsidRPr="00E3203C" w:rsidRDefault="00746622" w:rsidP="00815038">
      <w:pPr>
        <w:jc w:val="both"/>
        <w:rPr>
          <w:rFonts w:eastAsia="Calibri"/>
          <w:b/>
          <w:sz w:val="19"/>
          <w:szCs w:val="19"/>
          <w:u w:val="single"/>
          <w:lang w:val="en-GB" w:eastAsia="en-US"/>
        </w:rPr>
      </w:pPr>
    </w:p>
    <w:p w:rsidR="00746622" w:rsidRPr="00E3203C" w:rsidRDefault="000D0A0D" w:rsidP="00815038">
      <w:pPr>
        <w:jc w:val="both"/>
        <w:rPr>
          <w:rFonts w:eastAsia="Calibri"/>
          <w:b/>
          <w:sz w:val="19"/>
          <w:szCs w:val="19"/>
          <w:lang w:val="en-GB" w:eastAsia="en-US"/>
        </w:rPr>
      </w:pPr>
      <w:r w:rsidRPr="00E3203C">
        <w:rPr>
          <w:rFonts w:eastAsia="Calibri"/>
          <w:b/>
          <w:i/>
          <w:sz w:val="19"/>
          <w:szCs w:val="19"/>
          <w:lang w:val="en-GB" w:eastAsia="en-US"/>
        </w:rPr>
        <w:tab/>
        <w:t>p</w:t>
      </w:r>
      <w:r w:rsidRPr="00E3203C">
        <w:rPr>
          <w:rFonts w:eastAsia="Calibri"/>
          <w:b/>
          <w:sz w:val="19"/>
          <w:szCs w:val="19"/>
          <w:lang w:val="en-GB" w:eastAsia="en-US"/>
        </w:rPr>
        <w:t>-Hidroksibenzoik asit</w:t>
      </w:r>
    </w:p>
    <w:p w:rsidR="000D0A0D" w:rsidRPr="00E3203C" w:rsidRDefault="000D0A0D" w:rsidP="00815038">
      <w:pPr>
        <w:ind w:firstLine="708"/>
        <w:jc w:val="both"/>
        <w:rPr>
          <w:rFonts w:eastAsia="Calibri"/>
          <w:sz w:val="19"/>
          <w:szCs w:val="19"/>
          <w:lang w:val="en-GB" w:eastAsia="en-US"/>
        </w:rPr>
      </w:pPr>
      <w:r w:rsidRPr="00E3203C">
        <w:rPr>
          <w:rFonts w:eastAsia="Calibri"/>
          <w:b/>
          <w:sz w:val="19"/>
          <w:szCs w:val="19"/>
          <w:lang w:val="en-GB" w:eastAsia="en-US"/>
        </w:rPr>
        <w:t>ve salisilik asit:</w:t>
      </w:r>
      <w:r w:rsidR="00746622" w:rsidRPr="00E3203C">
        <w:rPr>
          <w:rFonts w:eastAsia="Calibri"/>
          <w:sz w:val="19"/>
          <w:szCs w:val="19"/>
          <w:lang w:val="en-GB" w:eastAsia="en-US"/>
        </w:rPr>
        <w:tab/>
      </w:r>
      <w:r w:rsidR="00746622" w:rsidRPr="00E3203C">
        <w:rPr>
          <w:rFonts w:eastAsia="Calibri"/>
          <w:sz w:val="19"/>
          <w:szCs w:val="19"/>
          <w:lang w:val="en-GB" w:eastAsia="en-US"/>
        </w:rPr>
        <w:tab/>
      </w:r>
      <w:r w:rsidRPr="00E3203C">
        <w:rPr>
          <w:rFonts w:eastAsia="Calibri"/>
          <w:i/>
          <w:sz w:val="19"/>
          <w:szCs w:val="19"/>
          <w:lang w:val="en-GB" w:eastAsia="en-US"/>
        </w:rPr>
        <w:t>p</w:t>
      </w:r>
      <w:r w:rsidRPr="00E3203C">
        <w:rPr>
          <w:rFonts w:eastAsia="Calibri"/>
          <w:sz w:val="19"/>
          <w:szCs w:val="19"/>
          <w:lang w:val="en-GB" w:eastAsia="en-US"/>
        </w:rPr>
        <w:t>-h</w:t>
      </w:r>
      <w:r w:rsidR="009F7FCC" w:rsidRPr="00E3203C">
        <w:rPr>
          <w:rFonts w:eastAsia="Calibri"/>
          <w:sz w:val="19"/>
          <w:szCs w:val="19"/>
          <w:lang w:val="en-GB" w:eastAsia="en-US"/>
        </w:rPr>
        <w:t xml:space="preserve">idroksibenzoik asit cinsinden </w:t>
      </w:r>
      <w:r w:rsidR="00BB4C9D" w:rsidRPr="00E3203C">
        <w:rPr>
          <w:rFonts w:eastAsia="Calibri"/>
          <w:sz w:val="19"/>
          <w:szCs w:val="19"/>
          <w:lang w:val="en-GB" w:eastAsia="en-US"/>
        </w:rPr>
        <w:t xml:space="preserve">ifade edilen </w:t>
      </w:r>
      <w:r w:rsidR="009F7FCC" w:rsidRPr="00E3203C">
        <w:rPr>
          <w:rFonts w:eastAsia="Calibri"/>
          <w:sz w:val="19"/>
          <w:szCs w:val="19"/>
          <w:lang w:val="en-GB" w:eastAsia="en-US"/>
        </w:rPr>
        <w:t>%0,35’t</w:t>
      </w:r>
      <w:r w:rsidRPr="00E3203C">
        <w:rPr>
          <w:rFonts w:eastAsia="Calibri"/>
          <w:sz w:val="19"/>
          <w:szCs w:val="19"/>
          <w:lang w:val="en-GB" w:eastAsia="en-US"/>
        </w:rPr>
        <w:t>en fazla olmamalıdır.</w:t>
      </w:r>
    </w:p>
    <w:p w:rsidR="00AE6F0E" w:rsidRPr="00E3203C" w:rsidRDefault="00AE6F0E" w:rsidP="00815038">
      <w:pPr>
        <w:ind w:firstLine="708"/>
        <w:jc w:val="both"/>
        <w:rPr>
          <w:rFonts w:eastAsia="Calibri"/>
          <w:b/>
          <w:sz w:val="19"/>
          <w:szCs w:val="19"/>
          <w:u w:val="single"/>
          <w:lang w:val="en-GB"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t>Arsenik:</w:t>
      </w:r>
      <w:r w:rsidRPr="00E3203C">
        <w:rPr>
          <w:rFonts w:eastAsia="Calibri"/>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t>3 mg/kg’dan fazla olmamalıdır.</w:t>
      </w:r>
    </w:p>
    <w:p w:rsidR="00AE6F0E" w:rsidRPr="00E3203C" w:rsidRDefault="00AE6F0E" w:rsidP="00815038">
      <w:pPr>
        <w:jc w:val="both"/>
        <w:rPr>
          <w:rFonts w:eastAsia="Calibri"/>
          <w:b/>
          <w:sz w:val="19"/>
          <w:szCs w:val="19"/>
          <w:u w:val="single"/>
          <w:lang w:val="en-GB"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t>Kurşun:</w:t>
      </w:r>
      <w:r w:rsidR="009F7FCC" w:rsidRPr="00E3203C">
        <w:rPr>
          <w:rFonts w:eastAsia="Calibri"/>
          <w:sz w:val="19"/>
          <w:szCs w:val="19"/>
          <w:lang w:val="en-GB" w:eastAsia="en-US"/>
        </w:rPr>
        <w:tab/>
      </w:r>
      <w:r w:rsidR="009F7FCC" w:rsidRPr="00E3203C">
        <w:rPr>
          <w:rFonts w:eastAsia="Calibri"/>
          <w:sz w:val="19"/>
          <w:szCs w:val="19"/>
          <w:lang w:val="en-GB" w:eastAsia="en-US"/>
        </w:rPr>
        <w:tab/>
      </w:r>
      <w:r w:rsidR="009F7FCC" w:rsidRPr="00E3203C">
        <w:rPr>
          <w:rFonts w:eastAsia="Calibri"/>
          <w:sz w:val="19"/>
          <w:szCs w:val="19"/>
          <w:lang w:val="en-GB" w:eastAsia="en-US"/>
        </w:rPr>
        <w:tab/>
        <w:t>2</w:t>
      </w:r>
      <w:r w:rsidRPr="00E3203C">
        <w:rPr>
          <w:rFonts w:eastAsia="Calibri"/>
          <w:sz w:val="19"/>
          <w:szCs w:val="19"/>
          <w:lang w:val="en-GB" w:eastAsia="en-US"/>
        </w:rPr>
        <w:t xml:space="preserve"> mg/kg’dan fazla olmamalıdır.</w:t>
      </w:r>
    </w:p>
    <w:p w:rsidR="00AE6F0E" w:rsidRPr="00E3203C" w:rsidRDefault="00AE6F0E" w:rsidP="00815038">
      <w:pPr>
        <w:jc w:val="both"/>
        <w:rPr>
          <w:rFonts w:eastAsia="Calibri"/>
          <w:b/>
          <w:sz w:val="19"/>
          <w:szCs w:val="19"/>
          <w:u w:val="single"/>
          <w:lang w:val="en-GB"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r>
      <w:r w:rsidR="008A2DDD" w:rsidRPr="00E3203C">
        <w:rPr>
          <w:rFonts w:eastAsia="Calibri"/>
          <w:b/>
          <w:sz w:val="19"/>
          <w:szCs w:val="19"/>
          <w:lang w:val="en-GB" w:eastAsia="en-US"/>
        </w:rPr>
        <w:t>Civa</w:t>
      </w:r>
      <w:r w:rsidRPr="00E3203C">
        <w:rPr>
          <w:rFonts w:eastAsia="Calibri"/>
          <w:b/>
          <w:sz w:val="19"/>
          <w:szCs w:val="19"/>
          <w:lang w:val="en-GB" w:eastAsia="en-US"/>
        </w:rPr>
        <w:t>:</w:t>
      </w:r>
      <w:r w:rsidRPr="00E3203C">
        <w:rPr>
          <w:rFonts w:eastAsia="Calibri"/>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t>1 mg/kg’dan fazla olmamalıdır.</w:t>
      </w:r>
    </w:p>
    <w:p w:rsidR="00AE6F0E" w:rsidRPr="00E3203C" w:rsidRDefault="00AE6F0E" w:rsidP="00815038">
      <w:pPr>
        <w:jc w:val="both"/>
        <w:rPr>
          <w:rFonts w:eastAsia="Calibri"/>
          <w:b/>
          <w:sz w:val="19"/>
          <w:szCs w:val="19"/>
          <w:u w:val="single"/>
          <w:lang w:val="en-GB"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r>
    </w:p>
    <w:p w:rsidR="000D0A0D" w:rsidRPr="00E3203C" w:rsidRDefault="000D0A0D" w:rsidP="00815038">
      <w:pPr>
        <w:ind w:left="4248" w:hanging="4245"/>
        <w:jc w:val="both"/>
        <w:rPr>
          <w:rFonts w:eastAsia="Calibri"/>
          <w:b/>
          <w:sz w:val="19"/>
          <w:szCs w:val="19"/>
          <w:u w:val="single"/>
          <w:lang w:val="en-GB" w:eastAsia="en-US"/>
        </w:rPr>
      </w:pPr>
      <w:r w:rsidRPr="00E3203C">
        <w:rPr>
          <w:rFonts w:eastAsia="Calibri"/>
          <w:b/>
          <w:sz w:val="19"/>
          <w:szCs w:val="19"/>
          <w:u w:val="single"/>
          <w:lang w:val="en-GB" w:eastAsia="en-US"/>
        </w:rPr>
        <w:t xml:space="preserve">E 218 METİL  </w:t>
      </w:r>
      <w:r w:rsidR="009F7FCC" w:rsidRPr="00E3203C">
        <w:rPr>
          <w:rFonts w:eastAsia="Calibri"/>
          <w:b/>
          <w:i/>
          <w:sz w:val="19"/>
          <w:szCs w:val="19"/>
          <w:u w:val="single"/>
          <w:lang w:val="en-GB" w:eastAsia="en-US"/>
        </w:rPr>
        <w:t>p</w:t>
      </w:r>
      <w:r w:rsidR="009F7FCC" w:rsidRPr="00E3203C">
        <w:rPr>
          <w:rFonts w:eastAsia="Calibri"/>
          <w:b/>
          <w:sz w:val="19"/>
          <w:szCs w:val="19"/>
          <w:u w:val="single"/>
          <w:lang w:val="en-GB" w:eastAsia="en-US"/>
        </w:rPr>
        <w:t>-</w:t>
      </w:r>
      <w:r w:rsidRPr="00E3203C">
        <w:rPr>
          <w:rFonts w:eastAsia="Calibri"/>
          <w:b/>
          <w:sz w:val="19"/>
          <w:szCs w:val="19"/>
          <w:u w:val="single"/>
          <w:lang w:val="en-GB" w:eastAsia="en-US"/>
        </w:rPr>
        <w:t>HİDROKSİBENZOAT</w:t>
      </w:r>
    </w:p>
    <w:p w:rsidR="000D0A0D" w:rsidRPr="00E3203C" w:rsidRDefault="000D0A0D" w:rsidP="00815038">
      <w:pPr>
        <w:ind w:left="4248" w:hanging="4245"/>
        <w:jc w:val="both"/>
        <w:rPr>
          <w:rFonts w:eastAsia="Calibri"/>
          <w:sz w:val="19"/>
          <w:szCs w:val="19"/>
          <w:lang w:val="en-GB" w:eastAsia="en-US"/>
        </w:rPr>
      </w:pPr>
    </w:p>
    <w:p w:rsidR="000D0A0D" w:rsidRPr="00E3203C" w:rsidRDefault="00C003DB" w:rsidP="001B0044">
      <w:pPr>
        <w:ind w:firstLine="3"/>
        <w:jc w:val="both"/>
        <w:rPr>
          <w:rFonts w:eastAsia="Calibri"/>
          <w:sz w:val="19"/>
          <w:szCs w:val="19"/>
          <w:lang w:val="en-GB" w:eastAsia="en-US"/>
        </w:rPr>
      </w:pPr>
      <w:r w:rsidRPr="00E3203C">
        <w:rPr>
          <w:rFonts w:eastAsia="Calibri"/>
          <w:b/>
          <w:sz w:val="19"/>
          <w:szCs w:val="19"/>
          <w:u w:val="single"/>
          <w:lang w:val="en-GB" w:eastAsia="en-US"/>
        </w:rPr>
        <w:t>Eş anlamlılar</w:t>
      </w:r>
      <w:r w:rsidR="000D0A0D" w:rsidRPr="00E3203C">
        <w:rPr>
          <w:rFonts w:eastAsia="Calibri"/>
          <w:b/>
          <w:sz w:val="19"/>
          <w:szCs w:val="19"/>
          <w:u w:val="single"/>
          <w:lang w:val="en-GB" w:eastAsia="en-US"/>
        </w:rPr>
        <w:t>:</w:t>
      </w:r>
      <w:r w:rsidR="000D0A0D" w:rsidRPr="00E3203C">
        <w:rPr>
          <w:rFonts w:eastAsia="Calibri"/>
          <w:sz w:val="19"/>
          <w:szCs w:val="19"/>
          <w:lang w:val="en-GB" w:eastAsia="en-US"/>
        </w:rPr>
        <w:tab/>
      </w:r>
      <w:r w:rsidR="000D0A0D" w:rsidRPr="00E3203C">
        <w:rPr>
          <w:rFonts w:eastAsia="Calibri"/>
          <w:sz w:val="19"/>
          <w:szCs w:val="19"/>
          <w:lang w:val="en-GB" w:eastAsia="en-US"/>
        </w:rPr>
        <w:tab/>
      </w:r>
      <w:r w:rsidR="000D0A0D" w:rsidRPr="00E3203C">
        <w:rPr>
          <w:rFonts w:eastAsia="Calibri"/>
          <w:sz w:val="19"/>
          <w:szCs w:val="19"/>
          <w:lang w:val="en-GB" w:eastAsia="en-US"/>
        </w:rPr>
        <w:tab/>
        <w:t>Metil paraben</w:t>
      </w:r>
      <w:r w:rsidR="001B0044" w:rsidRPr="00E3203C">
        <w:rPr>
          <w:rFonts w:eastAsia="Calibri"/>
          <w:sz w:val="19"/>
          <w:szCs w:val="19"/>
          <w:lang w:val="en-GB" w:eastAsia="en-US"/>
        </w:rPr>
        <w:t xml:space="preserve">; </w:t>
      </w:r>
      <w:r w:rsidR="000D0A0D" w:rsidRPr="00E3203C">
        <w:rPr>
          <w:rFonts w:eastAsia="Calibri"/>
          <w:sz w:val="19"/>
          <w:szCs w:val="19"/>
          <w:lang w:val="en-GB" w:eastAsia="en-US"/>
        </w:rPr>
        <w:t>Metil-</w:t>
      </w:r>
      <w:r w:rsidR="000D0A0D" w:rsidRPr="00E3203C">
        <w:rPr>
          <w:rFonts w:eastAsia="Calibri"/>
          <w:i/>
          <w:sz w:val="19"/>
          <w:szCs w:val="19"/>
          <w:lang w:val="en-GB" w:eastAsia="en-US"/>
        </w:rPr>
        <w:t>p</w:t>
      </w:r>
      <w:r w:rsidR="000D0A0D" w:rsidRPr="00E3203C">
        <w:rPr>
          <w:rFonts w:eastAsia="Calibri"/>
          <w:sz w:val="19"/>
          <w:szCs w:val="19"/>
          <w:lang w:val="en-GB" w:eastAsia="en-US"/>
        </w:rPr>
        <w:t>-oksibenzoat</w:t>
      </w:r>
    </w:p>
    <w:p w:rsidR="000D0A0D" w:rsidRPr="00E3203C" w:rsidRDefault="000D0A0D" w:rsidP="00815038">
      <w:pPr>
        <w:ind w:firstLine="3"/>
        <w:jc w:val="both"/>
        <w:rPr>
          <w:rFonts w:eastAsia="Calibri"/>
          <w:sz w:val="19"/>
          <w:szCs w:val="19"/>
          <w:lang w:val="en-GB" w:eastAsia="en-US"/>
        </w:rPr>
      </w:pPr>
    </w:p>
    <w:p w:rsidR="000D0A0D" w:rsidRPr="00E3203C" w:rsidRDefault="000D0A0D" w:rsidP="00815038">
      <w:pPr>
        <w:jc w:val="both"/>
        <w:rPr>
          <w:rFonts w:eastAsia="Calibri"/>
          <w:b/>
          <w:sz w:val="19"/>
          <w:szCs w:val="19"/>
          <w:u w:val="single"/>
          <w:lang w:val="en-GB" w:eastAsia="en-US"/>
        </w:rPr>
      </w:pPr>
      <w:r w:rsidRPr="00E3203C">
        <w:rPr>
          <w:rFonts w:eastAsia="Calibri"/>
          <w:b/>
          <w:sz w:val="19"/>
          <w:szCs w:val="19"/>
          <w:u w:val="single"/>
          <w:lang w:val="en-GB" w:eastAsia="en-US"/>
        </w:rPr>
        <w:t>Tanım:</w:t>
      </w:r>
    </w:p>
    <w:p w:rsidR="00AE6F0E" w:rsidRPr="00E3203C" w:rsidRDefault="00AE6F0E" w:rsidP="00815038">
      <w:pPr>
        <w:jc w:val="both"/>
        <w:rPr>
          <w:rFonts w:eastAsia="Calibri"/>
          <w:b/>
          <w:sz w:val="19"/>
          <w:szCs w:val="19"/>
          <w:u w:val="single"/>
          <w:lang w:val="en-GB" w:eastAsia="en-US"/>
        </w:rPr>
      </w:pPr>
    </w:p>
    <w:p w:rsidR="00AE6F0E"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r>
      <w:r w:rsidR="00450147" w:rsidRPr="00E3203C">
        <w:rPr>
          <w:rFonts w:eastAsia="Calibri"/>
          <w:b/>
          <w:sz w:val="19"/>
          <w:szCs w:val="19"/>
          <w:lang w:val="en-GB" w:eastAsia="en-US"/>
        </w:rPr>
        <w:t>EINECS</w:t>
      </w:r>
      <w:r w:rsidR="00AE6F0E" w:rsidRPr="00E3203C">
        <w:rPr>
          <w:rFonts w:eastAsia="Calibri"/>
          <w:b/>
          <w:sz w:val="19"/>
          <w:szCs w:val="19"/>
          <w:lang w:val="en-GB" w:eastAsia="en-US"/>
        </w:rPr>
        <w:t>:</w:t>
      </w:r>
      <w:r w:rsidR="00AE6F0E" w:rsidRPr="00E3203C">
        <w:rPr>
          <w:rFonts w:eastAsia="Calibri"/>
          <w:b/>
          <w:sz w:val="19"/>
          <w:szCs w:val="19"/>
          <w:lang w:val="en-GB" w:eastAsia="en-US"/>
        </w:rPr>
        <w:tab/>
      </w:r>
      <w:r w:rsidR="00AE6F0E" w:rsidRPr="00E3203C">
        <w:rPr>
          <w:rFonts w:eastAsia="Calibri"/>
          <w:b/>
          <w:sz w:val="19"/>
          <w:szCs w:val="19"/>
          <w:lang w:val="en-GB" w:eastAsia="en-US"/>
        </w:rPr>
        <w:tab/>
      </w:r>
      <w:r w:rsidR="00AE6F0E" w:rsidRPr="00E3203C">
        <w:rPr>
          <w:rFonts w:eastAsia="Calibri"/>
          <w:sz w:val="19"/>
          <w:szCs w:val="19"/>
          <w:lang w:val="en-GB" w:eastAsia="en-US"/>
        </w:rPr>
        <w:t>243-171-5</w:t>
      </w:r>
    </w:p>
    <w:p w:rsidR="00AE6F0E" w:rsidRPr="00E3203C" w:rsidRDefault="00AE6F0E" w:rsidP="00815038">
      <w:pPr>
        <w:jc w:val="both"/>
        <w:rPr>
          <w:rFonts w:eastAsia="Calibri"/>
          <w:sz w:val="19"/>
          <w:szCs w:val="19"/>
          <w:lang w:val="en-GB" w:eastAsia="en-US"/>
        </w:rPr>
      </w:pPr>
    </w:p>
    <w:p w:rsidR="000D0A0D" w:rsidRPr="00E3203C" w:rsidRDefault="000D0A0D" w:rsidP="001B0044">
      <w:pPr>
        <w:ind w:firstLine="708"/>
        <w:jc w:val="both"/>
        <w:rPr>
          <w:rFonts w:eastAsia="Calibri"/>
          <w:b/>
          <w:sz w:val="19"/>
          <w:szCs w:val="19"/>
          <w:u w:val="single"/>
          <w:lang w:val="en-GB" w:eastAsia="en-US"/>
        </w:rPr>
      </w:pPr>
      <w:r w:rsidRPr="00E3203C">
        <w:rPr>
          <w:rFonts w:eastAsia="Calibri"/>
          <w:b/>
          <w:sz w:val="19"/>
          <w:szCs w:val="19"/>
          <w:lang w:val="en-GB" w:eastAsia="en-US"/>
        </w:rPr>
        <w:t>Kimyasal adı:</w:t>
      </w:r>
      <w:r w:rsidRPr="00E3203C">
        <w:rPr>
          <w:rFonts w:eastAsia="Calibri"/>
          <w:sz w:val="19"/>
          <w:szCs w:val="19"/>
          <w:lang w:val="en-GB" w:eastAsia="en-US"/>
        </w:rPr>
        <w:tab/>
      </w:r>
      <w:r w:rsidRPr="00E3203C">
        <w:rPr>
          <w:rFonts w:eastAsia="Calibri"/>
          <w:sz w:val="19"/>
          <w:szCs w:val="19"/>
          <w:lang w:val="en-GB" w:eastAsia="en-US"/>
        </w:rPr>
        <w:tab/>
        <w:t xml:space="preserve">Metil </w:t>
      </w:r>
      <w:r w:rsidRPr="00E3203C">
        <w:rPr>
          <w:rFonts w:eastAsia="Calibri"/>
          <w:i/>
          <w:sz w:val="19"/>
          <w:szCs w:val="19"/>
          <w:lang w:val="en-GB" w:eastAsia="en-US"/>
        </w:rPr>
        <w:t>p</w:t>
      </w:r>
      <w:r w:rsidRPr="00E3203C">
        <w:rPr>
          <w:rFonts w:eastAsia="Calibri"/>
          <w:sz w:val="19"/>
          <w:szCs w:val="19"/>
          <w:lang w:val="en-GB" w:eastAsia="en-US"/>
        </w:rPr>
        <w:t>-hidroksibenzoat</w:t>
      </w:r>
      <w:r w:rsidR="001B0044" w:rsidRPr="00E3203C">
        <w:rPr>
          <w:rFonts w:eastAsia="Calibri"/>
          <w:sz w:val="19"/>
          <w:szCs w:val="19"/>
          <w:lang w:val="en-GB" w:eastAsia="en-US"/>
        </w:rPr>
        <w:t xml:space="preserve">; </w:t>
      </w:r>
      <w:r w:rsidRPr="00E3203C">
        <w:rPr>
          <w:rFonts w:eastAsia="Calibri"/>
          <w:i/>
          <w:sz w:val="19"/>
          <w:szCs w:val="19"/>
          <w:lang w:val="en-GB" w:eastAsia="en-US"/>
        </w:rPr>
        <w:t>p</w:t>
      </w:r>
      <w:r w:rsidRPr="00E3203C">
        <w:rPr>
          <w:rFonts w:eastAsia="Calibri"/>
          <w:sz w:val="19"/>
          <w:szCs w:val="19"/>
          <w:lang w:val="en-GB" w:eastAsia="en-US"/>
        </w:rPr>
        <w:t xml:space="preserve">-hidroksibenzoik </w:t>
      </w:r>
      <w:r w:rsidR="008208C9" w:rsidRPr="00E3203C">
        <w:rPr>
          <w:rFonts w:eastAsia="Calibri"/>
          <w:sz w:val="19"/>
          <w:szCs w:val="19"/>
          <w:lang w:val="en-GB" w:eastAsia="en-US"/>
        </w:rPr>
        <w:t>asidi</w:t>
      </w:r>
      <w:r w:rsidRPr="00E3203C">
        <w:rPr>
          <w:rFonts w:eastAsia="Calibri"/>
          <w:sz w:val="19"/>
          <w:szCs w:val="19"/>
          <w:lang w:val="en-GB" w:eastAsia="en-US"/>
        </w:rPr>
        <w:t>n metil esteri</w:t>
      </w:r>
    </w:p>
    <w:p w:rsidR="000D0A0D" w:rsidRPr="00E3203C" w:rsidRDefault="000D0A0D" w:rsidP="00815038">
      <w:pPr>
        <w:jc w:val="both"/>
        <w:rPr>
          <w:rFonts w:eastAsia="Calibri"/>
          <w:b/>
          <w:sz w:val="19"/>
          <w:szCs w:val="19"/>
          <w:lang w:val="en-GB" w:eastAsia="en-US"/>
        </w:rPr>
      </w:pPr>
      <w:r w:rsidRPr="00E3203C">
        <w:rPr>
          <w:rFonts w:eastAsia="Calibri"/>
          <w:b/>
          <w:sz w:val="19"/>
          <w:szCs w:val="19"/>
          <w:lang w:val="en-GB" w:eastAsia="en-US"/>
        </w:rPr>
        <w:tab/>
      </w:r>
    </w:p>
    <w:p w:rsidR="000D0A0D"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t>Kimyasal formülü:</w:t>
      </w:r>
      <w:r w:rsidRPr="00E3203C">
        <w:rPr>
          <w:rFonts w:eastAsia="Calibri"/>
          <w:sz w:val="19"/>
          <w:szCs w:val="19"/>
          <w:lang w:val="en-GB" w:eastAsia="en-US"/>
        </w:rPr>
        <w:tab/>
        <w:t>C</w:t>
      </w:r>
      <w:r w:rsidRPr="00E3203C">
        <w:rPr>
          <w:rFonts w:eastAsia="Calibri"/>
          <w:sz w:val="19"/>
          <w:szCs w:val="19"/>
          <w:vertAlign w:val="subscript"/>
          <w:lang w:val="en-GB" w:eastAsia="en-US"/>
        </w:rPr>
        <w:t>8</w:t>
      </w:r>
      <w:r w:rsidRPr="00E3203C">
        <w:rPr>
          <w:rFonts w:eastAsia="Calibri"/>
          <w:sz w:val="19"/>
          <w:szCs w:val="19"/>
          <w:lang w:val="en-GB" w:eastAsia="en-US"/>
        </w:rPr>
        <w:t>H</w:t>
      </w:r>
      <w:r w:rsidRPr="00E3203C">
        <w:rPr>
          <w:rFonts w:eastAsia="Calibri"/>
          <w:sz w:val="19"/>
          <w:szCs w:val="19"/>
          <w:vertAlign w:val="subscript"/>
          <w:lang w:val="en-GB" w:eastAsia="en-US"/>
        </w:rPr>
        <w:t>8</w:t>
      </w:r>
      <w:r w:rsidRPr="00E3203C">
        <w:rPr>
          <w:rFonts w:eastAsia="Calibri"/>
          <w:sz w:val="19"/>
          <w:szCs w:val="19"/>
          <w:lang w:val="en-GB" w:eastAsia="en-US"/>
        </w:rPr>
        <w:t>O</w:t>
      </w:r>
      <w:r w:rsidRPr="00E3203C">
        <w:rPr>
          <w:rFonts w:eastAsia="Calibri"/>
          <w:sz w:val="19"/>
          <w:szCs w:val="19"/>
          <w:vertAlign w:val="subscript"/>
          <w:lang w:val="en-GB" w:eastAsia="en-US"/>
        </w:rPr>
        <w:t>3</w:t>
      </w:r>
      <w:r w:rsidRPr="00E3203C">
        <w:rPr>
          <w:rFonts w:eastAsia="Calibri"/>
          <w:sz w:val="19"/>
          <w:szCs w:val="19"/>
          <w:lang w:val="en-GB" w:eastAsia="en-US"/>
        </w:rPr>
        <w:tab/>
      </w:r>
    </w:p>
    <w:p w:rsidR="00AE6F0E" w:rsidRPr="00E3203C" w:rsidRDefault="00AE6F0E" w:rsidP="00815038">
      <w:pPr>
        <w:jc w:val="both"/>
        <w:rPr>
          <w:rFonts w:eastAsia="Calibri"/>
          <w:b/>
          <w:sz w:val="19"/>
          <w:szCs w:val="19"/>
          <w:lang w:val="en-GB"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r>
      <w:r w:rsidR="001016C5" w:rsidRPr="00E3203C">
        <w:rPr>
          <w:rFonts w:eastAsia="Calibri"/>
          <w:b/>
          <w:sz w:val="19"/>
          <w:szCs w:val="19"/>
          <w:lang w:val="en-GB" w:eastAsia="en-US"/>
        </w:rPr>
        <w:t>Molekül ağırlığı</w:t>
      </w:r>
      <w:r w:rsidRPr="00E3203C">
        <w:rPr>
          <w:rFonts w:eastAsia="Calibri"/>
          <w:b/>
          <w:sz w:val="19"/>
          <w:szCs w:val="19"/>
          <w:lang w:val="en-GB" w:eastAsia="en-US"/>
        </w:rPr>
        <w:t>:</w:t>
      </w:r>
      <w:r w:rsidR="009F7FCC" w:rsidRPr="00E3203C">
        <w:rPr>
          <w:rFonts w:eastAsia="Calibri"/>
          <w:sz w:val="19"/>
          <w:szCs w:val="19"/>
          <w:lang w:val="en-GB" w:eastAsia="en-US"/>
        </w:rPr>
        <w:tab/>
      </w:r>
      <w:r w:rsidR="009F7FCC" w:rsidRPr="00E3203C">
        <w:rPr>
          <w:rFonts w:eastAsia="Calibri"/>
          <w:sz w:val="19"/>
          <w:szCs w:val="19"/>
          <w:lang w:val="en-GB" w:eastAsia="en-US"/>
        </w:rPr>
        <w:tab/>
        <w:t>152,</w:t>
      </w:r>
      <w:r w:rsidRPr="00E3203C">
        <w:rPr>
          <w:rFonts w:eastAsia="Calibri"/>
          <w:sz w:val="19"/>
          <w:szCs w:val="19"/>
          <w:lang w:val="en-GB" w:eastAsia="en-US"/>
        </w:rPr>
        <w:t xml:space="preserve">15 </w:t>
      </w:r>
    </w:p>
    <w:p w:rsidR="00AE6F0E" w:rsidRPr="00E3203C" w:rsidRDefault="00AE6F0E" w:rsidP="00815038">
      <w:pPr>
        <w:jc w:val="both"/>
        <w:rPr>
          <w:rFonts w:eastAsia="Calibri"/>
          <w:sz w:val="19"/>
          <w:szCs w:val="19"/>
          <w:lang w:val="en-GB"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t>Analiz:</w:t>
      </w:r>
      <w:r w:rsidRPr="00E3203C">
        <w:rPr>
          <w:rFonts w:eastAsia="Calibri"/>
          <w:b/>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t>80 °C’de 2 saat ku</w:t>
      </w:r>
      <w:r w:rsidR="009F7FCC" w:rsidRPr="00E3203C">
        <w:rPr>
          <w:rFonts w:eastAsia="Calibri"/>
          <w:sz w:val="19"/>
          <w:szCs w:val="19"/>
          <w:lang w:val="en-GB" w:eastAsia="en-US"/>
        </w:rPr>
        <w:t>rutulduktan sonra içeriği %99</w:t>
      </w:r>
      <w:r w:rsidRPr="00E3203C">
        <w:rPr>
          <w:rFonts w:eastAsia="Calibri"/>
          <w:sz w:val="19"/>
          <w:szCs w:val="19"/>
          <w:lang w:val="en-GB" w:eastAsia="en-US"/>
        </w:rPr>
        <w:t>’dan az olmamalıdır.</w:t>
      </w:r>
    </w:p>
    <w:p w:rsidR="000D0A0D" w:rsidRPr="00E3203C" w:rsidRDefault="000D0A0D" w:rsidP="00815038">
      <w:pPr>
        <w:jc w:val="both"/>
        <w:rPr>
          <w:rFonts w:eastAsia="Calibri"/>
          <w:sz w:val="19"/>
          <w:szCs w:val="19"/>
          <w:lang w:val="en-GB"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u w:val="single"/>
          <w:lang w:val="en-GB" w:eastAsia="en-US"/>
        </w:rPr>
        <w:t>Tanımlama:</w:t>
      </w:r>
      <w:r w:rsidRPr="00E3203C">
        <w:rPr>
          <w:rFonts w:eastAsia="Calibri"/>
          <w:b/>
          <w:sz w:val="19"/>
          <w:szCs w:val="19"/>
          <w:lang w:val="en-GB" w:eastAsia="en-US"/>
        </w:rPr>
        <w:t xml:space="preserve"> </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Hemen hemen</w:t>
      </w:r>
      <w:r w:rsidRPr="00E3203C">
        <w:rPr>
          <w:rFonts w:eastAsia="Calibri"/>
          <w:b/>
          <w:sz w:val="19"/>
          <w:szCs w:val="19"/>
          <w:lang w:val="en-GB" w:eastAsia="en-US"/>
        </w:rPr>
        <w:t xml:space="preserve"> </w:t>
      </w:r>
      <w:r w:rsidRPr="00E3203C">
        <w:rPr>
          <w:rFonts w:eastAsia="Calibri"/>
          <w:sz w:val="19"/>
          <w:szCs w:val="19"/>
          <w:lang w:val="en-GB" w:eastAsia="en-US"/>
        </w:rPr>
        <w:t>kokusuz, küçük renksiz kr</w:t>
      </w:r>
      <w:r w:rsidR="00D60C8D">
        <w:rPr>
          <w:rFonts w:eastAsia="Calibri"/>
          <w:sz w:val="19"/>
          <w:szCs w:val="19"/>
          <w:lang w:val="en-GB" w:eastAsia="en-US"/>
        </w:rPr>
        <w:t>istaller veya beyaz kristal toz</w:t>
      </w:r>
    </w:p>
    <w:p w:rsidR="000D0A0D" w:rsidRPr="00E3203C" w:rsidRDefault="000D0A0D" w:rsidP="00815038">
      <w:pPr>
        <w:jc w:val="both"/>
        <w:rPr>
          <w:rFonts w:eastAsia="Calibri"/>
          <w:sz w:val="19"/>
          <w:szCs w:val="19"/>
          <w:lang w:val="en-GB" w:eastAsia="en-US"/>
        </w:rPr>
      </w:pPr>
    </w:p>
    <w:p w:rsidR="00AE6F0E" w:rsidRPr="00E3203C" w:rsidRDefault="00BA669C" w:rsidP="00815038">
      <w:pPr>
        <w:jc w:val="both"/>
        <w:rPr>
          <w:rFonts w:eastAsia="Calibri"/>
          <w:b/>
          <w:sz w:val="19"/>
          <w:szCs w:val="19"/>
          <w:u w:val="single"/>
          <w:lang w:val="en-GB" w:eastAsia="en-US"/>
        </w:rPr>
      </w:pPr>
      <w:r>
        <w:rPr>
          <w:rFonts w:eastAsia="Calibri"/>
          <w:b/>
          <w:sz w:val="19"/>
          <w:szCs w:val="19"/>
          <w:u w:val="single"/>
          <w:lang w:val="en-GB" w:eastAsia="en-US"/>
        </w:rPr>
        <w:t>İdentifikasyon</w:t>
      </w:r>
      <w:r w:rsidR="000D0A0D" w:rsidRPr="00E3203C">
        <w:rPr>
          <w:rFonts w:eastAsia="Calibri"/>
          <w:b/>
          <w:sz w:val="19"/>
          <w:szCs w:val="19"/>
          <w:u w:val="single"/>
          <w:lang w:val="en-GB" w:eastAsia="en-US"/>
        </w:rPr>
        <w:t>:</w:t>
      </w:r>
    </w:p>
    <w:p w:rsidR="000D0A0D" w:rsidRPr="00E3203C" w:rsidRDefault="000D0A0D" w:rsidP="00815038">
      <w:pPr>
        <w:jc w:val="both"/>
        <w:rPr>
          <w:rFonts w:eastAsia="Calibri"/>
          <w:b/>
          <w:sz w:val="19"/>
          <w:szCs w:val="19"/>
          <w:lang w:val="en-GB" w:eastAsia="en-US"/>
        </w:rPr>
      </w:pPr>
      <w:r w:rsidRPr="00E3203C">
        <w:rPr>
          <w:rFonts w:eastAsia="Calibri"/>
          <w:b/>
          <w:sz w:val="19"/>
          <w:szCs w:val="19"/>
          <w:lang w:val="en-GB" w:eastAsia="en-US"/>
        </w:rPr>
        <w:tab/>
      </w:r>
    </w:p>
    <w:p w:rsidR="000D0A0D"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t>Erime aralığı:</w:t>
      </w:r>
      <w:r w:rsidRPr="00E3203C">
        <w:rPr>
          <w:rFonts w:eastAsia="Calibri"/>
          <w:b/>
          <w:sz w:val="19"/>
          <w:szCs w:val="19"/>
          <w:lang w:val="en-GB" w:eastAsia="en-US"/>
        </w:rPr>
        <w:tab/>
      </w:r>
      <w:r w:rsidR="009F7FCC" w:rsidRPr="00E3203C">
        <w:rPr>
          <w:rFonts w:eastAsia="Calibri"/>
          <w:sz w:val="19"/>
          <w:szCs w:val="19"/>
          <w:lang w:val="en-GB" w:eastAsia="en-US"/>
        </w:rPr>
        <w:tab/>
        <w:t>125 °C- 128 °C</w:t>
      </w:r>
    </w:p>
    <w:p w:rsidR="00AE6F0E" w:rsidRPr="00E3203C" w:rsidRDefault="00AE6F0E" w:rsidP="00815038">
      <w:pPr>
        <w:jc w:val="both"/>
        <w:rPr>
          <w:rFonts w:eastAsia="Calibri"/>
          <w:b/>
          <w:sz w:val="19"/>
          <w:szCs w:val="19"/>
          <w:lang w:val="en-GB" w:eastAsia="en-US"/>
        </w:rPr>
      </w:pPr>
    </w:p>
    <w:p w:rsidR="000D0A0D" w:rsidRPr="00E3203C" w:rsidRDefault="000D0A0D" w:rsidP="005C1D14">
      <w:pPr>
        <w:ind w:left="2832" w:hanging="2127"/>
        <w:jc w:val="both"/>
        <w:rPr>
          <w:rFonts w:eastAsia="Calibri"/>
          <w:b/>
          <w:sz w:val="19"/>
          <w:szCs w:val="19"/>
          <w:lang w:val="en-GB" w:eastAsia="en-US"/>
        </w:rPr>
      </w:pPr>
      <w:r w:rsidRPr="00E3203C">
        <w:rPr>
          <w:rFonts w:eastAsia="Calibri"/>
          <w:b/>
          <w:i/>
          <w:sz w:val="19"/>
          <w:szCs w:val="19"/>
          <w:lang w:val="en-GB" w:eastAsia="en-US"/>
        </w:rPr>
        <w:t>p</w:t>
      </w:r>
      <w:r w:rsidR="00AE6F0E" w:rsidRPr="00E3203C">
        <w:rPr>
          <w:rFonts w:eastAsia="Calibri"/>
          <w:b/>
          <w:sz w:val="19"/>
          <w:szCs w:val="19"/>
          <w:lang w:val="en-GB" w:eastAsia="en-US"/>
        </w:rPr>
        <w:t>-h</w:t>
      </w:r>
      <w:r w:rsidRPr="00E3203C">
        <w:rPr>
          <w:rFonts w:eastAsia="Calibri"/>
          <w:b/>
          <w:sz w:val="19"/>
          <w:szCs w:val="19"/>
          <w:lang w:val="en-GB" w:eastAsia="en-US"/>
        </w:rPr>
        <w:t>idroksibenzoat test</w:t>
      </w:r>
      <w:r w:rsidR="00AE6F0E" w:rsidRPr="00E3203C">
        <w:rPr>
          <w:rFonts w:eastAsia="Calibri"/>
          <w:b/>
          <w:sz w:val="19"/>
          <w:szCs w:val="19"/>
          <w:lang w:val="en-GB" w:eastAsia="en-US"/>
        </w:rPr>
        <w:t>i</w:t>
      </w:r>
      <w:r w:rsidRPr="00E3203C">
        <w:rPr>
          <w:rFonts w:eastAsia="Calibri"/>
          <w:b/>
          <w:sz w:val="19"/>
          <w:szCs w:val="19"/>
          <w:lang w:val="en-GB" w:eastAsia="en-US"/>
        </w:rPr>
        <w:t>:</w:t>
      </w:r>
      <w:r w:rsidR="00AE6F0E" w:rsidRPr="00E3203C">
        <w:rPr>
          <w:rFonts w:eastAsia="Calibri"/>
          <w:b/>
          <w:sz w:val="19"/>
          <w:szCs w:val="19"/>
          <w:lang w:val="en-GB" w:eastAsia="en-US"/>
        </w:rPr>
        <w:tab/>
      </w:r>
      <w:r w:rsidR="00AE6F0E" w:rsidRPr="00E3203C">
        <w:rPr>
          <w:rFonts w:eastAsia="Calibri"/>
          <w:sz w:val="19"/>
          <w:szCs w:val="19"/>
          <w:lang w:val="en-GB" w:eastAsia="en-US"/>
        </w:rPr>
        <w:t>Numuneden</w:t>
      </w:r>
      <w:r w:rsidRPr="00E3203C">
        <w:rPr>
          <w:rFonts w:eastAsia="Calibri"/>
          <w:sz w:val="19"/>
          <w:szCs w:val="19"/>
          <w:lang w:val="en-GB" w:eastAsia="en-US"/>
        </w:rPr>
        <w:t xml:space="preserve"> elde edilen </w:t>
      </w:r>
      <w:r w:rsidRPr="00E3203C">
        <w:rPr>
          <w:rFonts w:eastAsia="Calibri"/>
          <w:i/>
          <w:sz w:val="19"/>
          <w:szCs w:val="19"/>
          <w:lang w:val="en-GB" w:eastAsia="en-US"/>
        </w:rPr>
        <w:t>p</w:t>
      </w:r>
      <w:r w:rsidRPr="00E3203C">
        <w:rPr>
          <w:rFonts w:eastAsia="Calibri"/>
          <w:sz w:val="19"/>
          <w:szCs w:val="19"/>
          <w:lang w:val="en-GB" w:eastAsia="en-US"/>
        </w:rPr>
        <w:t xml:space="preserve">-hidroksibenzoik </w:t>
      </w:r>
      <w:r w:rsidR="008208C9" w:rsidRPr="00E3203C">
        <w:rPr>
          <w:rFonts w:eastAsia="Calibri"/>
          <w:sz w:val="19"/>
          <w:szCs w:val="19"/>
          <w:lang w:val="en-GB" w:eastAsia="en-US"/>
        </w:rPr>
        <w:t>asidi</w:t>
      </w:r>
      <w:r w:rsidRPr="00E3203C">
        <w:rPr>
          <w:rFonts w:eastAsia="Calibri"/>
          <w:sz w:val="19"/>
          <w:szCs w:val="19"/>
          <w:lang w:val="en-GB" w:eastAsia="en-US"/>
        </w:rPr>
        <w:t xml:space="preserve">n erime aralığı 80 °C’de 2 </w:t>
      </w:r>
      <w:r w:rsidR="005C1D14">
        <w:rPr>
          <w:rFonts w:eastAsia="Calibri"/>
          <w:sz w:val="19"/>
          <w:szCs w:val="19"/>
          <w:lang w:val="en-GB" w:eastAsia="en-US"/>
        </w:rPr>
        <w:t xml:space="preserve">saat </w:t>
      </w:r>
      <w:r w:rsidRPr="00E3203C">
        <w:rPr>
          <w:rFonts w:eastAsia="Calibri"/>
          <w:sz w:val="19"/>
          <w:szCs w:val="19"/>
          <w:lang w:val="en-GB" w:eastAsia="en-US"/>
        </w:rPr>
        <w:t>kurutmadan sonra 213 °C- 217 °C’ dir.</w:t>
      </w:r>
    </w:p>
    <w:p w:rsidR="000D0A0D" w:rsidRPr="00E3203C" w:rsidRDefault="000D0A0D" w:rsidP="00815038">
      <w:pPr>
        <w:ind w:left="2835" w:hanging="2835"/>
        <w:jc w:val="both"/>
        <w:rPr>
          <w:rFonts w:eastAsia="Calibri"/>
          <w:b/>
          <w:sz w:val="19"/>
          <w:szCs w:val="19"/>
          <w:lang w:val="en-GB" w:eastAsia="en-US"/>
        </w:rPr>
      </w:pPr>
    </w:p>
    <w:p w:rsidR="000D0A0D" w:rsidRPr="00E3203C" w:rsidRDefault="000D0A0D" w:rsidP="00815038">
      <w:pPr>
        <w:jc w:val="both"/>
        <w:rPr>
          <w:rFonts w:eastAsia="Calibri"/>
          <w:b/>
          <w:sz w:val="19"/>
          <w:szCs w:val="19"/>
          <w:u w:val="single"/>
          <w:lang w:val="en-GB" w:eastAsia="en-US"/>
        </w:rPr>
      </w:pPr>
      <w:r w:rsidRPr="00E3203C">
        <w:rPr>
          <w:rFonts w:eastAsia="Calibri"/>
          <w:b/>
          <w:sz w:val="19"/>
          <w:szCs w:val="19"/>
          <w:u w:val="single"/>
          <w:lang w:val="en-GB" w:eastAsia="en-US"/>
        </w:rPr>
        <w:t>Saflık:</w:t>
      </w:r>
    </w:p>
    <w:p w:rsidR="00AE6F0E" w:rsidRPr="00E3203C" w:rsidRDefault="00AE6F0E" w:rsidP="00815038">
      <w:pPr>
        <w:jc w:val="both"/>
        <w:rPr>
          <w:rFonts w:eastAsia="Calibri"/>
          <w:sz w:val="19"/>
          <w:szCs w:val="19"/>
          <w:u w:val="single"/>
          <w:lang w:val="en-GB"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t>Kurutma kaybı:</w:t>
      </w:r>
      <w:r w:rsidRPr="00E3203C">
        <w:rPr>
          <w:rFonts w:eastAsia="Calibri"/>
          <w:sz w:val="19"/>
          <w:szCs w:val="19"/>
          <w:lang w:val="en-GB" w:eastAsia="en-US"/>
        </w:rPr>
        <w:tab/>
      </w:r>
      <w:r w:rsidRPr="00E3203C">
        <w:rPr>
          <w:rFonts w:eastAsia="Calibri"/>
          <w:sz w:val="19"/>
          <w:szCs w:val="19"/>
          <w:lang w:val="en-GB" w:eastAsia="en-US"/>
        </w:rPr>
        <w:tab/>
      </w:r>
      <w:r w:rsidR="009F7FCC" w:rsidRPr="00E3203C">
        <w:rPr>
          <w:rFonts w:eastAsia="Calibri"/>
          <w:sz w:val="19"/>
          <w:szCs w:val="19"/>
          <w:lang w:val="en-GB" w:eastAsia="en-US"/>
        </w:rPr>
        <w:t>%0,5’t</w:t>
      </w:r>
      <w:r w:rsidR="00D60C8D">
        <w:rPr>
          <w:rFonts w:eastAsia="Calibri"/>
          <w:sz w:val="19"/>
          <w:szCs w:val="19"/>
          <w:lang w:val="en-GB" w:eastAsia="en-US"/>
        </w:rPr>
        <w:t>en fazla olmamalıdır</w:t>
      </w:r>
      <w:r w:rsidR="009F7FCC" w:rsidRPr="00E3203C">
        <w:rPr>
          <w:rFonts w:eastAsia="Calibri"/>
          <w:sz w:val="19"/>
          <w:szCs w:val="19"/>
          <w:lang w:val="en-GB" w:eastAsia="en-US"/>
        </w:rPr>
        <w:t xml:space="preserve"> (80 °C’de 2 saat)</w:t>
      </w:r>
      <w:r w:rsidR="00D60C8D">
        <w:rPr>
          <w:rFonts w:eastAsia="Calibri"/>
          <w:sz w:val="19"/>
          <w:szCs w:val="19"/>
          <w:lang w:val="en-GB" w:eastAsia="en-US"/>
        </w:rPr>
        <w:t>.</w:t>
      </w:r>
    </w:p>
    <w:p w:rsidR="00AE6F0E" w:rsidRPr="00E3203C" w:rsidRDefault="00AE6F0E" w:rsidP="00815038">
      <w:pPr>
        <w:jc w:val="both"/>
        <w:rPr>
          <w:rFonts w:eastAsia="Calibri"/>
          <w:sz w:val="19"/>
          <w:szCs w:val="19"/>
          <w:u w:val="single"/>
          <w:lang w:val="en-GB"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t>Sülfatlandırılmış kül:</w:t>
      </w:r>
      <w:r w:rsidR="009F7FCC" w:rsidRPr="00E3203C">
        <w:rPr>
          <w:rFonts w:eastAsia="Calibri"/>
          <w:sz w:val="19"/>
          <w:szCs w:val="19"/>
          <w:lang w:val="en-GB" w:eastAsia="en-US"/>
        </w:rPr>
        <w:tab/>
        <w:t>%0,05’t</w:t>
      </w:r>
      <w:r w:rsidRPr="00E3203C">
        <w:rPr>
          <w:rFonts w:eastAsia="Calibri"/>
          <w:sz w:val="19"/>
          <w:szCs w:val="19"/>
          <w:lang w:val="en-GB" w:eastAsia="en-US"/>
        </w:rPr>
        <w:t>en fazla olmamalıdır.</w:t>
      </w:r>
    </w:p>
    <w:p w:rsidR="00AE6F0E" w:rsidRPr="00E3203C" w:rsidRDefault="00AE6F0E" w:rsidP="00815038">
      <w:pPr>
        <w:jc w:val="both"/>
        <w:rPr>
          <w:rFonts w:eastAsia="Calibri"/>
          <w:sz w:val="19"/>
          <w:szCs w:val="19"/>
          <w:u w:val="single"/>
          <w:lang w:val="en-GB" w:eastAsia="en-US"/>
        </w:rPr>
      </w:pPr>
    </w:p>
    <w:p w:rsidR="00AE6F0E" w:rsidRPr="00E3203C" w:rsidRDefault="000D0A0D" w:rsidP="00815038">
      <w:pPr>
        <w:jc w:val="both"/>
        <w:rPr>
          <w:rFonts w:eastAsia="Calibri"/>
          <w:b/>
          <w:sz w:val="19"/>
          <w:szCs w:val="19"/>
          <w:lang w:val="en-GB" w:eastAsia="en-US"/>
        </w:rPr>
      </w:pPr>
      <w:r w:rsidRPr="00E3203C">
        <w:rPr>
          <w:rFonts w:eastAsia="Calibri"/>
          <w:b/>
          <w:i/>
          <w:sz w:val="19"/>
          <w:szCs w:val="19"/>
          <w:lang w:val="en-GB" w:eastAsia="en-US"/>
        </w:rPr>
        <w:tab/>
        <w:t>p</w:t>
      </w:r>
      <w:r w:rsidRPr="00E3203C">
        <w:rPr>
          <w:rFonts w:eastAsia="Calibri"/>
          <w:b/>
          <w:sz w:val="19"/>
          <w:szCs w:val="19"/>
          <w:lang w:val="en-GB" w:eastAsia="en-US"/>
        </w:rPr>
        <w:t>-Hidroksibenzoik asit</w:t>
      </w:r>
    </w:p>
    <w:p w:rsidR="000D0A0D" w:rsidRPr="00E3203C" w:rsidRDefault="00AE6F0E" w:rsidP="00815038">
      <w:pPr>
        <w:jc w:val="both"/>
        <w:rPr>
          <w:rFonts w:eastAsia="Calibri"/>
          <w:sz w:val="19"/>
          <w:szCs w:val="19"/>
          <w:lang w:val="en-GB" w:eastAsia="en-US"/>
        </w:rPr>
      </w:pPr>
      <w:r w:rsidRPr="00E3203C">
        <w:rPr>
          <w:rFonts w:eastAsia="Calibri"/>
          <w:b/>
          <w:sz w:val="19"/>
          <w:szCs w:val="19"/>
          <w:lang w:val="en-GB" w:eastAsia="en-US"/>
        </w:rPr>
        <w:t xml:space="preserve"> </w:t>
      </w:r>
      <w:r w:rsidRPr="00E3203C">
        <w:rPr>
          <w:rFonts w:eastAsia="Calibri"/>
          <w:b/>
          <w:sz w:val="19"/>
          <w:szCs w:val="19"/>
          <w:lang w:val="en-GB" w:eastAsia="en-US"/>
        </w:rPr>
        <w:tab/>
        <w:t xml:space="preserve">ve </w:t>
      </w:r>
      <w:r w:rsidR="000D0A0D" w:rsidRPr="00E3203C">
        <w:rPr>
          <w:rFonts w:eastAsia="Calibri"/>
          <w:b/>
          <w:sz w:val="19"/>
          <w:szCs w:val="19"/>
          <w:lang w:val="en-GB" w:eastAsia="en-US"/>
        </w:rPr>
        <w:t>salisilik asit:</w:t>
      </w:r>
      <w:r w:rsidRPr="00E3203C">
        <w:rPr>
          <w:rFonts w:eastAsia="Calibri"/>
          <w:sz w:val="19"/>
          <w:szCs w:val="19"/>
          <w:lang w:val="en-GB" w:eastAsia="en-US"/>
        </w:rPr>
        <w:tab/>
      </w:r>
      <w:r w:rsidRPr="00E3203C">
        <w:rPr>
          <w:rFonts w:eastAsia="Calibri"/>
          <w:sz w:val="19"/>
          <w:szCs w:val="19"/>
          <w:lang w:val="en-GB" w:eastAsia="en-US"/>
        </w:rPr>
        <w:tab/>
      </w:r>
      <w:r w:rsidR="000D0A0D" w:rsidRPr="00E3203C">
        <w:rPr>
          <w:rFonts w:eastAsia="Calibri"/>
          <w:i/>
          <w:sz w:val="19"/>
          <w:szCs w:val="19"/>
          <w:lang w:val="en-GB" w:eastAsia="en-US"/>
        </w:rPr>
        <w:t>p</w:t>
      </w:r>
      <w:r w:rsidR="000D0A0D" w:rsidRPr="00E3203C">
        <w:rPr>
          <w:rFonts w:eastAsia="Calibri"/>
          <w:sz w:val="19"/>
          <w:szCs w:val="19"/>
          <w:lang w:val="en-GB" w:eastAsia="en-US"/>
        </w:rPr>
        <w:t>-h</w:t>
      </w:r>
      <w:r w:rsidR="009F7FCC" w:rsidRPr="00E3203C">
        <w:rPr>
          <w:rFonts w:eastAsia="Calibri"/>
          <w:sz w:val="19"/>
          <w:szCs w:val="19"/>
          <w:lang w:val="en-GB" w:eastAsia="en-US"/>
        </w:rPr>
        <w:t xml:space="preserve">idroksibenzoik asit cinsinden </w:t>
      </w:r>
      <w:r w:rsidR="00BB4C9D" w:rsidRPr="00E3203C">
        <w:rPr>
          <w:rFonts w:eastAsia="Calibri"/>
          <w:sz w:val="19"/>
          <w:szCs w:val="19"/>
          <w:lang w:val="en-GB" w:eastAsia="en-US"/>
        </w:rPr>
        <w:t xml:space="preserve">ifade edilen </w:t>
      </w:r>
      <w:r w:rsidR="009F7FCC" w:rsidRPr="00E3203C">
        <w:rPr>
          <w:rFonts w:eastAsia="Calibri"/>
          <w:sz w:val="19"/>
          <w:szCs w:val="19"/>
          <w:lang w:val="en-GB" w:eastAsia="en-US"/>
        </w:rPr>
        <w:t>%0,35’t</w:t>
      </w:r>
      <w:r w:rsidR="000D0A0D" w:rsidRPr="00E3203C">
        <w:rPr>
          <w:rFonts w:eastAsia="Calibri"/>
          <w:sz w:val="19"/>
          <w:szCs w:val="19"/>
          <w:lang w:val="en-GB" w:eastAsia="en-US"/>
        </w:rPr>
        <w:t>en fazla olmamalıdır.</w:t>
      </w:r>
    </w:p>
    <w:p w:rsidR="00AE6F0E" w:rsidRPr="00E3203C" w:rsidRDefault="00AE6F0E" w:rsidP="00815038">
      <w:pPr>
        <w:jc w:val="both"/>
        <w:rPr>
          <w:rFonts w:eastAsia="Calibri"/>
          <w:sz w:val="19"/>
          <w:szCs w:val="19"/>
          <w:u w:val="single"/>
          <w:lang w:val="en-GB"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t>Arsenik:</w:t>
      </w:r>
      <w:r w:rsidRPr="00E3203C">
        <w:rPr>
          <w:rFonts w:eastAsia="Calibri"/>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t>3 mg/kg’dan fazla olmamalıdır.</w:t>
      </w:r>
    </w:p>
    <w:p w:rsidR="00AE6F0E" w:rsidRPr="00E3203C" w:rsidRDefault="00AE6F0E" w:rsidP="00815038">
      <w:pPr>
        <w:jc w:val="both"/>
        <w:rPr>
          <w:rFonts w:eastAsia="Calibri"/>
          <w:sz w:val="19"/>
          <w:szCs w:val="19"/>
          <w:u w:val="single"/>
          <w:lang w:val="en-GB"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t>Kurşun:</w:t>
      </w:r>
      <w:r w:rsidR="009F7FCC" w:rsidRPr="00E3203C">
        <w:rPr>
          <w:rFonts w:eastAsia="Calibri"/>
          <w:sz w:val="19"/>
          <w:szCs w:val="19"/>
          <w:lang w:val="en-GB" w:eastAsia="en-US"/>
        </w:rPr>
        <w:tab/>
      </w:r>
      <w:r w:rsidR="009F7FCC" w:rsidRPr="00E3203C">
        <w:rPr>
          <w:rFonts w:eastAsia="Calibri"/>
          <w:sz w:val="19"/>
          <w:szCs w:val="19"/>
          <w:lang w:val="en-GB" w:eastAsia="en-US"/>
        </w:rPr>
        <w:tab/>
      </w:r>
      <w:r w:rsidR="009F7FCC" w:rsidRPr="00E3203C">
        <w:rPr>
          <w:rFonts w:eastAsia="Calibri"/>
          <w:sz w:val="19"/>
          <w:szCs w:val="19"/>
          <w:lang w:val="en-GB" w:eastAsia="en-US"/>
        </w:rPr>
        <w:tab/>
        <w:t>2</w:t>
      </w:r>
      <w:r w:rsidRPr="00E3203C">
        <w:rPr>
          <w:rFonts w:eastAsia="Calibri"/>
          <w:sz w:val="19"/>
          <w:szCs w:val="19"/>
          <w:lang w:val="en-GB" w:eastAsia="en-US"/>
        </w:rPr>
        <w:t xml:space="preserve"> mg/kg’dan fazla olmamalıdır.</w:t>
      </w:r>
    </w:p>
    <w:p w:rsidR="00AE6F0E" w:rsidRPr="00E3203C" w:rsidRDefault="00AE6F0E" w:rsidP="00815038">
      <w:pPr>
        <w:jc w:val="both"/>
        <w:rPr>
          <w:rFonts w:eastAsia="Calibri"/>
          <w:sz w:val="19"/>
          <w:szCs w:val="19"/>
          <w:u w:val="single"/>
          <w:lang w:val="en-GB"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r>
      <w:r w:rsidR="008A2DDD" w:rsidRPr="00E3203C">
        <w:rPr>
          <w:rFonts w:eastAsia="Calibri"/>
          <w:b/>
          <w:sz w:val="19"/>
          <w:szCs w:val="19"/>
          <w:lang w:val="en-GB" w:eastAsia="en-US"/>
        </w:rPr>
        <w:t>Civa</w:t>
      </w:r>
      <w:r w:rsidRPr="00E3203C">
        <w:rPr>
          <w:rFonts w:eastAsia="Calibri"/>
          <w:b/>
          <w:sz w:val="19"/>
          <w:szCs w:val="19"/>
          <w:lang w:val="en-GB" w:eastAsia="en-US"/>
        </w:rPr>
        <w:t>:</w:t>
      </w:r>
      <w:r w:rsidRPr="00E3203C">
        <w:rPr>
          <w:rFonts w:eastAsia="Calibri"/>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t>1 mg/kg’dan fazla olmamalıdır.</w:t>
      </w:r>
    </w:p>
    <w:p w:rsidR="00AE6F0E" w:rsidRPr="00E3203C" w:rsidRDefault="00AE6F0E" w:rsidP="00815038">
      <w:pPr>
        <w:jc w:val="both"/>
        <w:rPr>
          <w:rFonts w:eastAsia="Calibri"/>
          <w:sz w:val="19"/>
          <w:szCs w:val="19"/>
          <w:u w:val="single"/>
          <w:lang w:val="en-GB" w:eastAsia="en-US"/>
        </w:rPr>
      </w:pPr>
    </w:p>
    <w:p w:rsidR="000D0A0D" w:rsidRPr="00E3203C" w:rsidRDefault="000D0A0D" w:rsidP="00815038">
      <w:pPr>
        <w:jc w:val="both"/>
        <w:rPr>
          <w:rFonts w:eastAsia="Calibri"/>
          <w:sz w:val="19"/>
          <w:szCs w:val="19"/>
          <w:u w:val="single"/>
          <w:lang w:val="en-GB" w:eastAsia="en-US"/>
        </w:rPr>
      </w:pPr>
      <w:r w:rsidRPr="00E3203C">
        <w:rPr>
          <w:rFonts w:eastAsia="Calibri"/>
          <w:b/>
          <w:sz w:val="19"/>
          <w:szCs w:val="19"/>
          <w:lang w:val="en-GB" w:eastAsia="en-US"/>
        </w:rPr>
        <w:tab/>
      </w:r>
    </w:p>
    <w:p w:rsidR="000D0A0D" w:rsidRPr="00E3203C" w:rsidRDefault="000D0A0D" w:rsidP="00815038">
      <w:pPr>
        <w:keepNext/>
        <w:jc w:val="both"/>
        <w:outlineLvl w:val="1"/>
        <w:rPr>
          <w:b/>
          <w:sz w:val="19"/>
          <w:szCs w:val="19"/>
          <w:u w:val="single"/>
        </w:rPr>
      </w:pPr>
      <w:r w:rsidRPr="00E3203C">
        <w:rPr>
          <w:b/>
          <w:sz w:val="19"/>
          <w:szCs w:val="19"/>
          <w:u w:val="single"/>
        </w:rPr>
        <w:t xml:space="preserve">E 219 SODYUM METİL </w:t>
      </w:r>
      <w:r w:rsidRPr="00E3203C">
        <w:rPr>
          <w:b/>
          <w:i/>
          <w:sz w:val="19"/>
          <w:szCs w:val="19"/>
          <w:u w:val="single"/>
        </w:rPr>
        <w:t>p-</w:t>
      </w:r>
      <w:r w:rsidRPr="00E3203C">
        <w:rPr>
          <w:b/>
          <w:sz w:val="19"/>
          <w:szCs w:val="19"/>
          <w:u w:val="single"/>
        </w:rPr>
        <w:t>HİDROKSİBENZOAT</w:t>
      </w:r>
    </w:p>
    <w:p w:rsidR="000D0A0D" w:rsidRPr="00E3203C" w:rsidRDefault="000D0A0D" w:rsidP="00815038">
      <w:pPr>
        <w:ind w:left="4248" w:hanging="4245"/>
        <w:jc w:val="both"/>
        <w:rPr>
          <w:rFonts w:eastAsia="Calibri"/>
          <w:sz w:val="19"/>
          <w:szCs w:val="19"/>
          <w:lang w:eastAsia="en-US"/>
        </w:rPr>
      </w:pPr>
    </w:p>
    <w:p w:rsidR="00AE6F0E" w:rsidRPr="00E3203C" w:rsidRDefault="00C003DB" w:rsidP="00815038">
      <w:pPr>
        <w:keepNext/>
        <w:jc w:val="both"/>
        <w:outlineLvl w:val="1"/>
        <w:rPr>
          <w:b/>
          <w:sz w:val="19"/>
          <w:szCs w:val="19"/>
          <w:u w:val="single"/>
        </w:rPr>
      </w:pPr>
      <w:r w:rsidRPr="00E3203C">
        <w:rPr>
          <w:b/>
          <w:sz w:val="19"/>
          <w:szCs w:val="19"/>
          <w:u w:val="single"/>
        </w:rPr>
        <w:t>Eş anlamlılar</w:t>
      </w:r>
      <w:r w:rsidR="00AE6F0E" w:rsidRPr="00E3203C">
        <w:rPr>
          <w:b/>
          <w:sz w:val="19"/>
          <w:szCs w:val="19"/>
          <w:u w:val="single"/>
        </w:rPr>
        <w:t>:</w:t>
      </w:r>
    </w:p>
    <w:p w:rsidR="00AE6F0E" w:rsidRPr="00E3203C" w:rsidRDefault="00AE6F0E" w:rsidP="00815038">
      <w:pPr>
        <w:keepNext/>
        <w:jc w:val="both"/>
        <w:outlineLvl w:val="1"/>
        <w:rPr>
          <w:b/>
          <w:sz w:val="19"/>
          <w:szCs w:val="19"/>
          <w:u w:val="single"/>
        </w:rPr>
      </w:pPr>
    </w:p>
    <w:p w:rsidR="000D0A0D" w:rsidRPr="00E3203C" w:rsidRDefault="000D0A0D" w:rsidP="00815038">
      <w:pPr>
        <w:keepNext/>
        <w:jc w:val="both"/>
        <w:outlineLvl w:val="1"/>
        <w:rPr>
          <w:b/>
          <w:sz w:val="19"/>
          <w:szCs w:val="19"/>
          <w:u w:val="single"/>
        </w:rPr>
      </w:pPr>
      <w:r w:rsidRPr="00E3203C">
        <w:rPr>
          <w:b/>
          <w:sz w:val="19"/>
          <w:szCs w:val="19"/>
          <w:u w:val="single"/>
        </w:rPr>
        <w:t>Tanım:</w:t>
      </w:r>
    </w:p>
    <w:p w:rsidR="00AE6F0E" w:rsidRPr="00E3203C" w:rsidRDefault="00AE6F0E" w:rsidP="00815038">
      <w:pPr>
        <w:keepNext/>
        <w:jc w:val="both"/>
        <w:outlineLvl w:val="1"/>
        <w:rPr>
          <w:b/>
          <w:sz w:val="19"/>
          <w:szCs w:val="19"/>
          <w:u w:val="single"/>
        </w:rPr>
      </w:pPr>
    </w:p>
    <w:p w:rsidR="00AE6F0E" w:rsidRPr="00A766F2" w:rsidRDefault="000D0A0D" w:rsidP="00815038">
      <w:pPr>
        <w:jc w:val="both"/>
        <w:rPr>
          <w:rFonts w:eastAsia="Calibri"/>
          <w:b/>
          <w:sz w:val="19"/>
          <w:szCs w:val="19"/>
          <w:lang w:eastAsia="en-US"/>
        </w:rPr>
      </w:pPr>
      <w:r w:rsidRPr="00E3203C">
        <w:rPr>
          <w:rFonts w:eastAsia="Calibri"/>
          <w:b/>
          <w:sz w:val="19"/>
          <w:szCs w:val="19"/>
          <w:lang w:eastAsia="en-US"/>
        </w:rPr>
        <w:tab/>
      </w:r>
      <w:r w:rsidR="00450147" w:rsidRPr="00A766F2">
        <w:rPr>
          <w:rFonts w:eastAsia="Calibri"/>
          <w:b/>
          <w:sz w:val="19"/>
          <w:szCs w:val="19"/>
          <w:lang w:eastAsia="en-US"/>
        </w:rPr>
        <w:t>EINECS</w:t>
      </w:r>
      <w:r w:rsidR="00AE6F0E" w:rsidRPr="00A766F2">
        <w:rPr>
          <w:rFonts w:eastAsia="Calibri"/>
          <w:b/>
          <w:sz w:val="19"/>
          <w:szCs w:val="19"/>
          <w:lang w:eastAsia="en-US"/>
        </w:rPr>
        <w:t>:</w:t>
      </w:r>
      <w:r w:rsidR="00AE6F0E" w:rsidRPr="00A766F2">
        <w:rPr>
          <w:rFonts w:eastAsia="Calibri"/>
          <w:b/>
          <w:sz w:val="19"/>
          <w:szCs w:val="19"/>
          <w:lang w:eastAsia="en-US"/>
        </w:rPr>
        <w:tab/>
      </w:r>
    </w:p>
    <w:p w:rsidR="00AE6F0E" w:rsidRPr="00A766F2" w:rsidRDefault="00AE6F0E" w:rsidP="00815038">
      <w:pPr>
        <w:jc w:val="both"/>
        <w:rPr>
          <w:rFonts w:eastAsia="Calibri"/>
          <w:b/>
          <w:sz w:val="19"/>
          <w:szCs w:val="19"/>
          <w:lang w:eastAsia="en-US"/>
        </w:rPr>
      </w:pPr>
    </w:p>
    <w:p w:rsidR="000D0A0D" w:rsidRPr="00E3203C" w:rsidRDefault="000D0A0D" w:rsidP="001B0044">
      <w:pPr>
        <w:ind w:left="2832" w:hanging="2124"/>
        <w:jc w:val="both"/>
        <w:rPr>
          <w:rFonts w:eastAsia="Calibri"/>
          <w:sz w:val="19"/>
          <w:szCs w:val="19"/>
          <w:lang w:eastAsia="en-US"/>
        </w:rPr>
      </w:pPr>
      <w:r w:rsidRPr="00E3203C">
        <w:rPr>
          <w:rFonts w:eastAsia="Calibri"/>
          <w:b/>
          <w:sz w:val="19"/>
          <w:szCs w:val="19"/>
          <w:lang w:eastAsia="en-US"/>
        </w:rPr>
        <w:t>Kimyasal adı:</w:t>
      </w:r>
      <w:r w:rsidR="001B0044" w:rsidRPr="00E3203C">
        <w:rPr>
          <w:rFonts w:eastAsia="Calibri"/>
          <w:sz w:val="19"/>
          <w:szCs w:val="19"/>
          <w:lang w:eastAsia="en-US"/>
        </w:rPr>
        <w:tab/>
      </w:r>
      <w:r w:rsidRPr="00E3203C">
        <w:rPr>
          <w:rFonts w:eastAsia="Calibri"/>
          <w:sz w:val="19"/>
          <w:szCs w:val="19"/>
          <w:lang w:eastAsia="en-US"/>
        </w:rPr>
        <w:t xml:space="preserve">Sodyum metil </w:t>
      </w:r>
      <w:r w:rsidRPr="00E3203C">
        <w:rPr>
          <w:rFonts w:eastAsia="Calibri"/>
          <w:i/>
          <w:sz w:val="19"/>
          <w:szCs w:val="19"/>
          <w:lang w:eastAsia="en-US"/>
        </w:rPr>
        <w:t>p</w:t>
      </w:r>
      <w:r w:rsidRPr="00E3203C">
        <w:rPr>
          <w:rFonts w:eastAsia="Calibri"/>
          <w:sz w:val="19"/>
          <w:szCs w:val="19"/>
          <w:lang w:eastAsia="en-US"/>
        </w:rPr>
        <w:t>-hidroksibenzoat</w:t>
      </w:r>
      <w:r w:rsidR="001B0044" w:rsidRPr="00E3203C">
        <w:rPr>
          <w:rFonts w:eastAsia="Calibri"/>
          <w:sz w:val="19"/>
          <w:szCs w:val="19"/>
          <w:lang w:eastAsia="en-US"/>
        </w:rPr>
        <w:t xml:space="preserve">; </w:t>
      </w:r>
      <w:r w:rsidRPr="00E3203C">
        <w:rPr>
          <w:rFonts w:eastAsia="Calibri"/>
          <w:i/>
          <w:sz w:val="19"/>
          <w:szCs w:val="19"/>
          <w:lang w:eastAsia="en-US"/>
        </w:rPr>
        <w:t>p</w:t>
      </w:r>
      <w:r w:rsidRPr="00E3203C">
        <w:rPr>
          <w:rFonts w:eastAsia="Calibri"/>
          <w:sz w:val="19"/>
          <w:szCs w:val="19"/>
          <w:lang w:eastAsia="en-US"/>
        </w:rPr>
        <w:t xml:space="preserve">-hidroksibenzoik </w:t>
      </w:r>
      <w:r w:rsidR="008208C9" w:rsidRPr="00E3203C">
        <w:rPr>
          <w:rFonts w:eastAsia="Calibri"/>
          <w:sz w:val="19"/>
          <w:szCs w:val="19"/>
          <w:lang w:eastAsia="en-US"/>
        </w:rPr>
        <w:t>asidi</w:t>
      </w:r>
      <w:r w:rsidRPr="00E3203C">
        <w:rPr>
          <w:rFonts w:eastAsia="Calibri"/>
          <w:sz w:val="19"/>
          <w:szCs w:val="19"/>
          <w:lang w:eastAsia="en-US"/>
        </w:rPr>
        <w:t>n metil esterinin sodyum bileşiği</w:t>
      </w:r>
    </w:p>
    <w:p w:rsidR="00AE6F0E" w:rsidRPr="00E3203C" w:rsidRDefault="00AE6F0E" w:rsidP="00815038">
      <w:pPr>
        <w:jc w:val="both"/>
        <w:rPr>
          <w:rFonts w:eastAsia="Calibri"/>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Kimyasal formülü:</w:t>
      </w:r>
      <w:r w:rsidRPr="00E3203C">
        <w:rPr>
          <w:rFonts w:eastAsia="Calibri"/>
          <w:sz w:val="19"/>
          <w:szCs w:val="19"/>
          <w:lang w:eastAsia="en-US"/>
        </w:rPr>
        <w:t xml:space="preserve"> </w:t>
      </w:r>
      <w:r w:rsidRPr="00E3203C">
        <w:rPr>
          <w:rFonts w:eastAsia="Calibri"/>
          <w:sz w:val="19"/>
          <w:szCs w:val="19"/>
          <w:lang w:eastAsia="en-US"/>
        </w:rPr>
        <w:tab/>
        <w:t>C</w:t>
      </w:r>
      <w:r w:rsidRPr="00E3203C">
        <w:rPr>
          <w:rFonts w:eastAsia="Calibri"/>
          <w:sz w:val="19"/>
          <w:szCs w:val="19"/>
          <w:vertAlign w:val="subscript"/>
          <w:lang w:eastAsia="en-US"/>
        </w:rPr>
        <w:t>8</w:t>
      </w:r>
      <w:r w:rsidRPr="00E3203C">
        <w:rPr>
          <w:rFonts w:eastAsia="Calibri"/>
          <w:sz w:val="19"/>
          <w:szCs w:val="19"/>
          <w:lang w:eastAsia="en-US"/>
        </w:rPr>
        <w:t>H</w:t>
      </w:r>
      <w:r w:rsidRPr="00E3203C">
        <w:rPr>
          <w:rFonts w:eastAsia="Calibri"/>
          <w:sz w:val="19"/>
          <w:szCs w:val="19"/>
          <w:vertAlign w:val="subscript"/>
          <w:lang w:eastAsia="en-US"/>
        </w:rPr>
        <w:t>7</w:t>
      </w:r>
      <w:r w:rsidRPr="00E3203C">
        <w:rPr>
          <w:rFonts w:eastAsia="Calibri"/>
          <w:sz w:val="19"/>
          <w:szCs w:val="19"/>
          <w:lang w:eastAsia="en-US"/>
        </w:rPr>
        <w:t>O</w:t>
      </w:r>
      <w:r w:rsidRPr="00E3203C">
        <w:rPr>
          <w:rFonts w:eastAsia="Calibri"/>
          <w:sz w:val="19"/>
          <w:szCs w:val="19"/>
          <w:vertAlign w:val="subscript"/>
          <w:lang w:eastAsia="en-US"/>
        </w:rPr>
        <w:t>3</w:t>
      </w:r>
      <w:r w:rsidRPr="00E3203C">
        <w:rPr>
          <w:rFonts w:eastAsia="Calibri"/>
          <w:sz w:val="19"/>
          <w:szCs w:val="19"/>
          <w:lang w:eastAsia="en-US"/>
        </w:rPr>
        <w:t>Na</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p>
    <w:p w:rsidR="00AE6F0E" w:rsidRPr="00E3203C" w:rsidRDefault="00AE6F0E" w:rsidP="00815038">
      <w:pPr>
        <w:jc w:val="both"/>
        <w:rPr>
          <w:rFonts w:eastAsia="Calibri"/>
          <w:sz w:val="19"/>
          <w:szCs w:val="19"/>
          <w:lang w:eastAsia="en-US"/>
        </w:rPr>
      </w:pPr>
    </w:p>
    <w:p w:rsidR="00AE6F0E" w:rsidRPr="00E3203C" w:rsidRDefault="000D0A0D" w:rsidP="00815038">
      <w:pPr>
        <w:jc w:val="both"/>
        <w:rPr>
          <w:rFonts w:eastAsia="Calibri"/>
          <w:sz w:val="19"/>
          <w:szCs w:val="19"/>
          <w:lang w:eastAsia="en-US"/>
        </w:rPr>
      </w:pPr>
      <w:r w:rsidRPr="00E3203C">
        <w:rPr>
          <w:rFonts w:eastAsia="Calibri"/>
          <w:b/>
          <w:sz w:val="19"/>
          <w:szCs w:val="19"/>
          <w:lang w:eastAsia="en-US"/>
        </w:rPr>
        <w:tab/>
      </w:r>
      <w:r w:rsidR="001016C5" w:rsidRPr="00E3203C">
        <w:rPr>
          <w:rFonts w:eastAsia="Calibri"/>
          <w:b/>
          <w:sz w:val="19"/>
          <w:szCs w:val="19"/>
          <w:lang w:eastAsia="en-US"/>
        </w:rPr>
        <w:t>Molekül ağırlığı</w:t>
      </w:r>
      <w:r w:rsidRPr="00E3203C">
        <w:rPr>
          <w:rFonts w:eastAsia="Calibri"/>
          <w:b/>
          <w:sz w:val="19"/>
          <w:szCs w:val="19"/>
          <w:lang w:eastAsia="en-US"/>
        </w:rPr>
        <w:t>:</w:t>
      </w:r>
      <w:r w:rsidR="009F7FCC" w:rsidRPr="00E3203C">
        <w:rPr>
          <w:rFonts w:eastAsia="Calibri"/>
          <w:sz w:val="19"/>
          <w:szCs w:val="19"/>
          <w:lang w:eastAsia="en-US"/>
        </w:rPr>
        <w:tab/>
      </w:r>
      <w:r w:rsidR="009F7FCC" w:rsidRPr="00E3203C">
        <w:rPr>
          <w:rFonts w:eastAsia="Calibri"/>
          <w:sz w:val="19"/>
          <w:szCs w:val="19"/>
          <w:lang w:eastAsia="en-US"/>
        </w:rPr>
        <w:tab/>
        <w:t>174,</w:t>
      </w:r>
      <w:r w:rsidRPr="00E3203C">
        <w:rPr>
          <w:rFonts w:eastAsia="Calibri"/>
          <w:sz w:val="19"/>
          <w:szCs w:val="19"/>
          <w:lang w:eastAsia="en-US"/>
        </w:rPr>
        <w:t xml:space="preserve">15 </w:t>
      </w:r>
      <w:r w:rsidRPr="00E3203C">
        <w:rPr>
          <w:rFonts w:eastAsia="Calibri"/>
          <w:sz w:val="19"/>
          <w:szCs w:val="19"/>
          <w:lang w:eastAsia="en-US"/>
        </w:rPr>
        <w:tab/>
      </w:r>
    </w:p>
    <w:p w:rsidR="000D0A0D" w:rsidRPr="00E3203C" w:rsidRDefault="000D0A0D" w:rsidP="00815038">
      <w:pPr>
        <w:jc w:val="both"/>
        <w:rPr>
          <w:rFonts w:eastAsia="Calibri"/>
          <w:sz w:val="19"/>
          <w:szCs w:val="19"/>
          <w:lang w:eastAsia="en-US"/>
        </w:rPr>
      </w:pP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Analiz:</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Susuz bazda içeriği</w:t>
      </w:r>
      <w:r w:rsidR="009F7FCC" w:rsidRPr="00E3203C">
        <w:rPr>
          <w:rFonts w:eastAsia="Calibri"/>
          <w:sz w:val="19"/>
          <w:szCs w:val="19"/>
          <w:lang w:eastAsia="en-US"/>
        </w:rPr>
        <w:t xml:space="preserve"> %99,5’t</w:t>
      </w:r>
      <w:r w:rsidRPr="00E3203C">
        <w:rPr>
          <w:rFonts w:eastAsia="Calibri"/>
          <w:sz w:val="19"/>
          <w:szCs w:val="19"/>
          <w:lang w:eastAsia="en-US"/>
        </w:rPr>
        <w:t>en az olmamalıdır.</w:t>
      </w:r>
    </w:p>
    <w:p w:rsidR="000D0A0D" w:rsidRPr="00E3203C" w:rsidRDefault="000D0A0D" w:rsidP="00815038">
      <w:pPr>
        <w:jc w:val="both"/>
        <w:rPr>
          <w:rFonts w:eastAsia="Calibri"/>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u w:val="single"/>
          <w:lang w:eastAsia="en-US"/>
        </w:rPr>
        <w:t xml:space="preserve">Tanımlama: </w:t>
      </w:r>
      <w:r w:rsidRPr="00E3203C">
        <w:rPr>
          <w:rFonts w:eastAsia="Calibri"/>
          <w:b/>
          <w:sz w:val="19"/>
          <w:szCs w:val="19"/>
          <w:lang w:eastAsia="en-US"/>
        </w:rPr>
        <w:tab/>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Beyaz</w:t>
      </w:r>
      <w:r w:rsidR="009F7FCC" w:rsidRPr="00E3203C">
        <w:rPr>
          <w:rFonts w:eastAsia="Calibri"/>
          <w:sz w:val="19"/>
          <w:szCs w:val="19"/>
          <w:lang w:eastAsia="en-US"/>
        </w:rPr>
        <w:t>,</w:t>
      </w:r>
      <w:r w:rsidR="00D60C8D">
        <w:rPr>
          <w:rFonts w:eastAsia="Calibri"/>
          <w:sz w:val="19"/>
          <w:szCs w:val="19"/>
          <w:lang w:eastAsia="en-US"/>
        </w:rPr>
        <w:t xml:space="preserve"> higroskopik toz</w:t>
      </w:r>
    </w:p>
    <w:p w:rsidR="000D0A0D" w:rsidRPr="00E3203C" w:rsidRDefault="000D0A0D" w:rsidP="00815038">
      <w:pPr>
        <w:jc w:val="both"/>
        <w:rPr>
          <w:rFonts w:eastAsia="Calibri"/>
          <w:sz w:val="19"/>
          <w:szCs w:val="19"/>
          <w:lang w:eastAsia="en-US"/>
        </w:rPr>
      </w:pPr>
    </w:p>
    <w:p w:rsidR="000D0A0D" w:rsidRPr="00E3203C" w:rsidRDefault="00BA669C" w:rsidP="00815038">
      <w:pPr>
        <w:jc w:val="both"/>
        <w:rPr>
          <w:rFonts w:eastAsia="Calibri"/>
          <w:sz w:val="19"/>
          <w:szCs w:val="19"/>
          <w:u w:val="single"/>
          <w:lang w:eastAsia="en-US"/>
        </w:rPr>
      </w:pPr>
      <w:r>
        <w:rPr>
          <w:rFonts w:eastAsia="Calibri"/>
          <w:b/>
          <w:sz w:val="19"/>
          <w:szCs w:val="19"/>
          <w:u w:val="single"/>
          <w:lang w:eastAsia="en-US"/>
        </w:rPr>
        <w:t>İdentifikasyon</w:t>
      </w:r>
      <w:r w:rsidR="000D0A0D" w:rsidRPr="00E3203C">
        <w:rPr>
          <w:rFonts w:eastAsia="Calibri"/>
          <w:b/>
          <w:sz w:val="19"/>
          <w:szCs w:val="19"/>
          <w:u w:val="single"/>
          <w:lang w:eastAsia="en-US"/>
        </w:rPr>
        <w:t>:</w:t>
      </w:r>
      <w:r w:rsidR="000D0A0D" w:rsidRPr="00E3203C">
        <w:rPr>
          <w:rFonts w:eastAsia="Calibri"/>
          <w:sz w:val="19"/>
          <w:szCs w:val="19"/>
          <w:u w:val="single"/>
          <w:lang w:eastAsia="en-US"/>
        </w:rPr>
        <w:t xml:space="preserve"> </w:t>
      </w:r>
    </w:p>
    <w:p w:rsidR="00AE6F0E" w:rsidRPr="00E3203C" w:rsidRDefault="00AE6F0E" w:rsidP="00815038">
      <w:pPr>
        <w:jc w:val="both"/>
        <w:rPr>
          <w:rFonts w:eastAsia="Calibri"/>
          <w:sz w:val="19"/>
          <w:szCs w:val="19"/>
          <w:u w:val="single"/>
          <w:lang w:eastAsia="en-US"/>
        </w:rPr>
      </w:pPr>
    </w:p>
    <w:p w:rsidR="000D0A0D" w:rsidRPr="00E3203C" w:rsidRDefault="000D0A0D" w:rsidP="00815038">
      <w:pPr>
        <w:ind w:left="2835" w:hanging="2126"/>
        <w:jc w:val="both"/>
        <w:rPr>
          <w:rFonts w:eastAsia="Calibri"/>
          <w:sz w:val="19"/>
          <w:szCs w:val="19"/>
          <w:lang w:eastAsia="en-US"/>
        </w:rPr>
      </w:pPr>
      <w:r w:rsidRPr="00E3203C">
        <w:rPr>
          <w:rFonts w:eastAsia="Calibri"/>
          <w:b/>
          <w:sz w:val="19"/>
          <w:szCs w:val="19"/>
          <w:lang w:eastAsia="en-US"/>
        </w:rPr>
        <w:t xml:space="preserve">Erime aralığı: </w:t>
      </w:r>
      <w:r w:rsidRPr="00E3203C">
        <w:rPr>
          <w:rFonts w:eastAsia="Calibri"/>
          <w:b/>
          <w:sz w:val="19"/>
          <w:szCs w:val="19"/>
          <w:lang w:eastAsia="en-US"/>
        </w:rPr>
        <w:tab/>
      </w:r>
      <w:r w:rsidRPr="00E3203C">
        <w:rPr>
          <w:rFonts w:eastAsia="Calibri"/>
          <w:sz w:val="19"/>
          <w:szCs w:val="19"/>
          <w:lang w:eastAsia="en-US"/>
        </w:rPr>
        <w:t xml:space="preserve">Metil </w:t>
      </w:r>
      <w:r w:rsidRPr="00E3203C">
        <w:rPr>
          <w:rFonts w:eastAsia="Calibri"/>
          <w:i/>
          <w:sz w:val="19"/>
          <w:szCs w:val="19"/>
          <w:lang w:eastAsia="en-US"/>
        </w:rPr>
        <w:t>p</w:t>
      </w:r>
      <w:r w:rsidRPr="00E3203C">
        <w:rPr>
          <w:rFonts w:eastAsia="Calibri"/>
          <w:sz w:val="19"/>
          <w:szCs w:val="19"/>
          <w:lang w:eastAsia="en-US"/>
        </w:rPr>
        <w:t>-hidro</w:t>
      </w:r>
      <w:r w:rsidR="001128B8" w:rsidRPr="00E3203C">
        <w:rPr>
          <w:rFonts w:eastAsia="Calibri"/>
          <w:sz w:val="19"/>
          <w:szCs w:val="19"/>
          <w:lang w:eastAsia="en-US"/>
        </w:rPr>
        <w:t>ksibenzoatın sodyum türevinin %</w:t>
      </w:r>
      <w:r w:rsidRPr="00E3203C">
        <w:rPr>
          <w:rFonts w:eastAsia="Calibri"/>
          <w:sz w:val="19"/>
          <w:szCs w:val="19"/>
          <w:lang w:eastAsia="en-US"/>
        </w:rPr>
        <w:t>10’luk (ağırl</w:t>
      </w:r>
      <w:r w:rsidR="00AE6F0E" w:rsidRPr="00E3203C">
        <w:rPr>
          <w:rFonts w:eastAsia="Calibri"/>
          <w:sz w:val="19"/>
          <w:szCs w:val="19"/>
          <w:lang w:eastAsia="en-US"/>
        </w:rPr>
        <w:t xml:space="preserve">ık/hacim) sulu </w:t>
      </w:r>
      <w:r w:rsidRPr="00E3203C">
        <w:rPr>
          <w:rFonts w:eastAsia="Calibri"/>
          <w:sz w:val="19"/>
          <w:szCs w:val="19"/>
          <w:lang w:eastAsia="en-US"/>
        </w:rPr>
        <w:t>çözeltisinin hidroklorik asit ile asitlendirilmesi ile o</w:t>
      </w:r>
      <w:r w:rsidR="00AE6F0E" w:rsidRPr="00E3203C">
        <w:rPr>
          <w:rFonts w:eastAsia="Calibri"/>
          <w:sz w:val="19"/>
          <w:szCs w:val="19"/>
          <w:lang w:eastAsia="en-US"/>
        </w:rPr>
        <w:t xml:space="preserve">luşan beyaz çökelti (indikatör </w:t>
      </w:r>
      <w:r w:rsidRPr="00E3203C">
        <w:rPr>
          <w:rFonts w:eastAsia="Calibri"/>
          <w:sz w:val="19"/>
          <w:szCs w:val="19"/>
          <w:lang w:eastAsia="en-US"/>
        </w:rPr>
        <w:t>olarak turnusol kağıdı kullanılarak), su ile yıkan</w:t>
      </w:r>
      <w:r w:rsidR="00494919" w:rsidRPr="00E3203C">
        <w:rPr>
          <w:rFonts w:eastAsia="Calibri"/>
          <w:sz w:val="19"/>
          <w:szCs w:val="19"/>
          <w:lang w:eastAsia="en-US"/>
        </w:rPr>
        <w:t>ıp 80 °C’</w:t>
      </w:r>
      <w:r w:rsidR="00AE6F0E" w:rsidRPr="00E3203C">
        <w:rPr>
          <w:rFonts w:eastAsia="Calibri"/>
          <w:sz w:val="19"/>
          <w:szCs w:val="19"/>
          <w:lang w:eastAsia="en-US"/>
        </w:rPr>
        <w:t xml:space="preserve">de 2 saat kurutulduğu </w:t>
      </w:r>
      <w:r w:rsidRPr="00E3203C">
        <w:rPr>
          <w:rFonts w:eastAsia="Calibri"/>
          <w:sz w:val="19"/>
          <w:szCs w:val="19"/>
          <w:lang w:eastAsia="en-US"/>
        </w:rPr>
        <w:t>zaman</w:t>
      </w:r>
      <w:r w:rsidR="001128B8" w:rsidRPr="00E3203C">
        <w:rPr>
          <w:rFonts w:eastAsia="Calibri"/>
          <w:sz w:val="19"/>
          <w:szCs w:val="19"/>
          <w:lang w:eastAsia="en-US"/>
        </w:rPr>
        <w:t>,</w:t>
      </w:r>
      <w:r w:rsidRPr="00E3203C">
        <w:rPr>
          <w:rFonts w:eastAsia="Calibri"/>
          <w:sz w:val="19"/>
          <w:szCs w:val="19"/>
          <w:lang w:eastAsia="en-US"/>
        </w:rPr>
        <w:t xml:space="preserve"> 125 °C- 128 °C erime aralığına sahiptir.</w:t>
      </w:r>
    </w:p>
    <w:p w:rsidR="000D0A0D" w:rsidRPr="00E3203C" w:rsidRDefault="000D0A0D" w:rsidP="00815038">
      <w:pPr>
        <w:ind w:left="2835" w:hanging="2126"/>
        <w:jc w:val="both"/>
        <w:rPr>
          <w:rFonts w:eastAsia="Calibri"/>
          <w:sz w:val="19"/>
          <w:szCs w:val="19"/>
          <w:u w:val="single"/>
          <w:lang w:eastAsia="en-US"/>
        </w:rPr>
      </w:pPr>
    </w:p>
    <w:p w:rsidR="000D0A0D" w:rsidRPr="00E3203C" w:rsidRDefault="00AE6F0E" w:rsidP="00815038">
      <w:pPr>
        <w:jc w:val="both"/>
        <w:rPr>
          <w:rFonts w:eastAsia="Calibri"/>
          <w:b/>
          <w:sz w:val="19"/>
          <w:szCs w:val="19"/>
          <w:lang w:eastAsia="en-US"/>
        </w:rPr>
      </w:pPr>
      <w:r w:rsidRPr="00E3203C">
        <w:rPr>
          <w:rFonts w:eastAsia="Calibri"/>
          <w:b/>
          <w:sz w:val="19"/>
          <w:szCs w:val="19"/>
          <w:lang w:eastAsia="en-US"/>
        </w:rPr>
        <w:tab/>
      </w:r>
      <w:r w:rsidR="000D0A0D" w:rsidRPr="00E3203C">
        <w:rPr>
          <w:rFonts w:eastAsia="Calibri"/>
          <w:b/>
          <w:sz w:val="19"/>
          <w:szCs w:val="19"/>
          <w:lang w:eastAsia="en-US"/>
        </w:rPr>
        <w:t>Sodyum test</w:t>
      </w:r>
      <w:r w:rsidRPr="00E3203C">
        <w:rPr>
          <w:rFonts w:eastAsia="Calibri"/>
          <w:b/>
          <w:sz w:val="19"/>
          <w:szCs w:val="19"/>
          <w:lang w:eastAsia="en-US"/>
        </w:rPr>
        <w:t>i:</w:t>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Testi geçer.</w:t>
      </w:r>
    </w:p>
    <w:p w:rsidR="00AE6F0E" w:rsidRPr="00E3203C" w:rsidRDefault="00AE6F0E" w:rsidP="00815038">
      <w:pPr>
        <w:jc w:val="both"/>
        <w:rPr>
          <w:rFonts w:eastAsia="Calibri"/>
          <w:sz w:val="19"/>
          <w:szCs w:val="19"/>
          <w:lang w:eastAsia="en-US"/>
        </w:rPr>
      </w:pPr>
    </w:p>
    <w:p w:rsidR="000D0A0D" w:rsidRPr="00E3203C" w:rsidRDefault="00AE6F0E" w:rsidP="00815038">
      <w:pPr>
        <w:jc w:val="both"/>
        <w:rPr>
          <w:sz w:val="19"/>
          <w:szCs w:val="19"/>
        </w:rPr>
      </w:pPr>
      <w:r w:rsidRPr="00E3203C">
        <w:rPr>
          <w:rFonts w:eastAsia="Calibri"/>
          <w:b/>
          <w:sz w:val="19"/>
          <w:szCs w:val="19"/>
          <w:lang w:eastAsia="en-US"/>
        </w:rPr>
        <w:tab/>
        <w:t>pH:</w:t>
      </w:r>
      <w:r w:rsidRPr="00E3203C">
        <w:rPr>
          <w:rFonts w:eastAsia="Calibri"/>
          <w:b/>
          <w:sz w:val="19"/>
          <w:szCs w:val="19"/>
          <w:lang w:eastAsia="en-US"/>
        </w:rPr>
        <w:tab/>
      </w:r>
      <w:r w:rsidRPr="00E3203C">
        <w:rPr>
          <w:rFonts w:eastAsia="Calibri"/>
          <w:b/>
          <w:sz w:val="19"/>
          <w:szCs w:val="19"/>
          <w:lang w:eastAsia="en-US"/>
        </w:rPr>
        <w:tab/>
      </w:r>
      <w:r w:rsidRPr="00E3203C">
        <w:rPr>
          <w:rFonts w:eastAsia="Calibri"/>
          <w:b/>
          <w:sz w:val="19"/>
          <w:szCs w:val="19"/>
          <w:lang w:eastAsia="en-US"/>
        </w:rPr>
        <w:tab/>
      </w:r>
      <w:r w:rsidR="000D0A0D" w:rsidRPr="00E3203C">
        <w:rPr>
          <w:rFonts w:eastAsia="Calibri"/>
          <w:b/>
          <w:sz w:val="19"/>
          <w:szCs w:val="19"/>
          <w:lang w:eastAsia="en-US"/>
        </w:rPr>
        <w:t xml:space="preserve"> </w:t>
      </w:r>
      <w:r w:rsidRPr="00E3203C">
        <w:rPr>
          <w:sz w:val="19"/>
          <w:szCs w:val="19"/>
        </w:rPr>
        <w:t xml:space="preserve">9,7-10,3 </w:t>
      </w:r>
      <w:r w:rsidR="002B7B9E" w:rsidRPr="00E3203C">
        <w:rPr>
          <w:rFonts w:eastAsia="Calibri"/>
          <w:snapToGrid w:val="0"/>
          <w:sz w:val="19"/>
          <w:szCs w:val="19"/>
          <w:lang w:val="de-DE" w:eastAsia="en-US"/>
        </w:rPr>
        <w:t>arasındadır</w:t>
      </w:r>
      <w:r w:rsidR="00D60C8D">
        <w:rPr>
          <w:rFonts w:eastAsia="Calibri"/>
          <w:snapToGrid w:val="0"/>
          <w:sz w:val="19"/>
          <w:szCs w:val="19"/>
          <w:lang w:val="de-DE" w:eastAsia="en-US"/>
        </w:rPr>
        <w:t xml:space="preserve"> </w:t>
      </w:r>
      <w:r w:rsidR="00D60C8D">
        <w:rPr>
          <w:sz w:val="19"/>
          <w:szCs w:val="19"/>
        </w:rPr>
        <w:t>(K</w:t>
      </w:r>
      <w:r w:rsidRPr="00E3203C">
        <w:rPr>
          <w:sz w:val="19"/>
          <w:szCs w:val="19"/>
        </w:rPr>
        <w:t>arbondioksits</w:t>
      </w:r>
      <w:r w:rsidR="001128B8" w:rsidRPr="00E3203C">
        <w:rPr>
          <w:sz w:val="19"/>
          <w:szCs w:val="19"/>
        </w:rPr>
        <w:t>iz su içinde %0,</w:t>
      </w:r>
      <w:r w:rsidR="002B7B9E" w:rsidRPr="00E3203C">
        <w:rPr>
          <w:sz w:val="19"/>
          <w:szCs w:val="19"/>
        </w:rPr>
        <w:t>1’lik çözelti</w:t>
      </w:r>
      <w:r w:rsidRPr="00E3203C">
        <w:rPr>
          <w:sz w:val="19"/>
          <w:szCs w:val="19"/>
        </w:rPr>
        <w:t>)</w:t>
      </w:r>
      <w:r w:rsidR="00D60C8D">
        <w:rPr>
          <w:sz w:val="19"/>
          <w:szCs w:val="19"/>
        </w:rPr>
        <w:t>.</w:t>
      </w:r>
    </w:p>
    <w:p w:rsidR="00AE6F0E" w:rsidRPr="00E3203C" w:rsidRDefault="00AE6F0E" w:rsidP="00815038">
      <w:pPr>
        <w:jc w:val="both"/>
        <w:rPr>
          <w:rFonts w:eastAsia="Calibri"/>
          <w:b/>
          <w:sz w:val="19"/>
          <w:szCs w:val="19"/>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Saflık:</w:t>
      </w:r>
    </w:p>
    <w:p w:rsidR="00AE6F0E" w:rsidRPr="00E3203C" w:rsidRDefault="00AE6F0E" w:rsidP="00815038">
      <w:pPr>
        <w:jc w:val="both"/>
        <w:rPr>
          <w:rFonts w:eastAsia="Calibri"/>
          <w:sz w:val="19"/>
          <w:szCs w:val="19"/>
          <w:u w:val="single"/>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Su içeriği:</w:t>
      </w:r>
      <w:r w:rsidR="001128B8" w:rsidRPr="00E3203C">
        <w:rPr>
          <w:rFonts w:eastAsia="Calibri"/>
          <w:sz w:val="19"/>
          <w:szCs w:val="19"/>
          <w:lang w:eastAsia="en-US"/>
        </w:rPr>
        <w:tab/>
      </w:r>
      <w:r w:rsidR="001128B8" w:rsidRPr="00E3203C">
        <w:rPr>
          <w:rFonts w:eastAsia="Calibri"/>
          <w:sz w:val="19"/>
          <w:szCs w:val="19"/>
          <w:lang w:eastAsia="en-US"/>
        </w:rPr>
        <w:tab/>
        <w:t>%5’t</w:t>
      </w:r>
      <w:r w:rsidRPr="00E3203C">
        <w:rPr>
          <w:rFonts w:eastAsia="Calibri"/>
          <w:sz w:val="19"/>
          <w:szCs w:val="19"/>
          <w:lang w:eastAsia="en-US"/>
        </w:rPr>
        <w:t>en fazla olmamalıdır (Karl Fischer yöntemi)</w:t>
      </w:r>
      <w:r w:rsidR="00D60C8D">
        <w:rPr>
          <w:rFonts w:eastAsia="Calibri"/>
          <w:sz w:val="19"/>
          <w:szCs w:val="19"/>
          <w:lang w:eastAsia="en-US"/>
        </w:rPr>
        <w:t>.</w:t>
      </w:r>
    </w:p>
    <w:p w:rsidR="00AE6F0E" w:rsidRPr="00E3203C" w:rsidRDefault="00AE6F0E" w:rsidP="00815038">
      <w:pPr>
        <w:jc w:val="both"/>
        <w:rPr>
          <w:rFonts w:eastAsia="Calibri"/>
          <w:sz w:val="19"/>
          <w:szCs w:val="19"/>
          <w:u w:val="single"/>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Sülfatlandırılmış kül:</w:t>
      </w:r>
      <w:r w:rsidR="001128B8" w:rsidRPr="00E3203C">
        <w:rPr>
          <w:rFonts w:eastAsia="Calibri"/>
          <w:sz w:val="19"/>
          <w:szCs w:val="19"/>
          <w:lang w:eastAsia="en-US"/>
        </w:rPr>
        <w:tab/>
        <w:t>Susuz bazda %40 -%44,</w:t>
      </w:r>
      <w:r w:rsidRPr="00E3203C">
        <w:rPr>
          <w:rFonts w:eastAsia="Calibri"/>
          <w:sz w:val="19"/>
          <w:szCs w:val="19"/>
          <w:lang w:eastAsia="en-US"/>
        </w:rPr>
        <w:t>5 olmalıdır.</w:t>
      </w:r>
    </w:p>
    <w:p w:rsidR="00AE6F0E" w:rsidRPr="00E3203C" w:rsidRDefault="00AE6F0E" w:rsidP="00815038">
      <w:pPr>
        <w:jc w:val="both"/>
        <w:rPr>
          <w:rFonts w:eastAsia="Calibri"/>
          <w:sz w:val="19"/>
          <w:szCs w:val="19"/>
          <w:u w:val="single"/>
          <w:lang w:eastAsia="en-US"/>
        </w:rPr>
      </w:pPr>
    </w:p>
    <w:p w:rsidR="00AE6F0E" w:rsidRPr="00E3203C" w:rsidRDefault="000D0A0D" w:rsidP="00815038">
      <w:pPr>
        <w:jc w:val="both"/>
        <w:rPr>
          <w:rFonts w:eastAsia="Calibri"/>
          <w:b/>
          <w:sz w:val="19"/>
          <w:szCs w:val="19"/>
          <w:lang w:eastAsia="en-US"/>
        </w:rPr>
      </w:pPr>
      <w:r w:rsidRPr="00E3203C">
        <w:rPr>
          <w:rFonts w:eastAsia="Calibri"/>
          <w:b/>
          <w:i/>
          <w:sz w:val="19"/>
          <w:szCs w:val="19"/>
          <w:lang w:eastAsia="en-US"/>
        </w:rPr>
        <w:tab/>
        <w:t>p</w:t>
      </w:r>
      <w:r w:rsidRPr="00E3203C">
        <w:rPr>
          <w:rFonts w:eastAsia="Calibri"/>
          <w:b/>
          <w:sz w:val="19"/>
          <w:szCs w:val="19"/>
          <w:lang w:eastAsia="en-US"/>
        </w:rPr>
        <w:t>-Hidroksibenzoik asit</w:t>
      </w: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lastRenderedPageBreak/>
        <w:t xml:space="preserve"> </w:t>
      </w:r>
      <w:r w:rsidR="00AE6F0E" w:rsidRPr="00E3203C">
        <w:rPr>
          <w:rFonts w:eastAsia="Calibri"/>
          <w:b/>
          <w:sz w:val="19"/>
          <w:szCs w:val="19"/>
          <w:lang w:eastAsia="en-US"/>
        </w:rPr>
        <w:tab/>
        <w:t xml:space="preserve">ve </w:t>
      </w:r>
      <w:r w:rsidRPr="00E3203C">
        <w:rPr>
          <w:rFonts w:eastAsia="Calibri"/>
          <w:b/>
          <w:sz w:val="19"/>
          <w:szCs w:val="19"/>
          <w:lang w:eastAsia="en-US"/>
        </w:rPr>
        <w:t>salisilik asit:</w:t>
      </w:r>
      <w:r w:rsidR="00AE6F0E" w:rsidRPr="00E3203C">
        <w:rPr>
          <w:rFonts w:eastAsia="Calibri"/>
          <w:sz w:val="19"/>
          <w:szCs w:val="19"/>
          <w:lang w:eastAsia="en-US"/>
        </w:rPr>
        <w:tab/>
      </w:r>
      <w:r w:rsidR="00AE6F0E" w:rsidRPr="00E3203C">
        <w:rPr>
          <w:rFonts w:eastAsia="Calibri"/>
          <w:sz w:val="19"/>
          <w:szCs w:val="19"/>
          <w:lang w:eastAsia="en-US"/>
        </w:rPr>
        <w:tab/>
      </w:r>
      <w:r w:rsidRPr="00E3203C">
        <w:rPr>
          <w:rFonts w:eastAsia="Calibri"/>
          <w:i/>
          <w:sz w:val="19"/>
          <w:szCs w:val="19"/>
          <w:lang w:eastAsia="en-US"/>
        </w:rPr>
        <w:t>p</w:t>
      </w:r>
      <w:r w:rsidRPr="00E3203C">
        <w:rPr>
          <w:rFonts w:eastAsia="Calibri"/>
          <w:sz w:val="19"/>
          <w:szCs w:val="19"/>
          <w:lang w:eastAsia="en-US"/>
        </w:rPr>
        <w:t>-h</w:t>
      </w:r>
      <w:r w:rsidR="001128B8" w:rsidRPr="00E3203C">
        <w:rPr>
          <w:rFonts w:eastAsia="Calibri"/>
          <w:sz w:val="19"/>
          <w:szCs w:val="19"/>
          <w:lang w:eastAsia="en-US"/>
        </w:rPr>
        <w:t xml:space="preserve">idroksibenzoik asit cinsinden </w:t>
      </w:r>
      <w:r w:rsidR="00BB4C9D" w:rsidRPr="00E3203C">
        <w:rPr>
          <w:rFonts w:eastAsia="Calibri"/>
          <w:sz w:val="19"/>
          <w:szCs w:val="19"/>
          <w:lang w:eastAsia="en-US"/>
        </w:rPr>
        <w:t xml:space="preserve">ifade edilen </w:t>
      </w:r>
      <w:r w:rsidR="001128B8" w:rsidRPr="00E3203C">
        <w:rPr>
          <w:rFonts w:eastAsia="Calibri"/>
          <w:sz w:val="19"/>
          <w:szCs w:val="19"/>
          <w:lang w:eastAsia="en-US"/>
        </w:rPr>
        <w:t>%0,</w:t>
      </w:r>
      <w:r w:rsidR="00B63F8C">
        <w:rPr>
          <w:rFonts w:eastAsia="Calibri"/>
          <w:sz w:val="19"/>
          <w:szCs w:val="19"/>
          <w:lang w:eastAsia="en-US"/>
        </w:rPr>
        <w:t>35’t</w:t>
      </w:r>
      <w:r w:rsidRPr="00E3203C">
        <w:rPr>
          <w:rFonts w:eastAsia="Calibri"/>
          <w:sz w:val="19"/>
          <w:szCs w:val="19"/>
          <w:lang w:eastAsia="en-US"/>
        </w:rPr>
        <w:t>en fazla olmamalıdır.</w:t>
      </w:r>
    </w:p>
    <w:p w:rsidR="00AE6F0E" w:rsidRPr="00E3203C" w:rsidRDefault="00AE6F0E" w:rsidP="00815038">
      <w:pPr>
        <w:jc w:val="both"/>
        <w:rPr>
          <w:rFonts w:eastAsia="Calibri"/>
          <w:sz w:val="19"/>
          <w:szCs w:val="19"/>
          <w:u w:val="single"/>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Arsenik:</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3 mg/kg’dan fazla olmamalıdır.</w:t>
      </w:r>
    </w:p>
    <w:p w:rsidR="00AE6F0E" w:rsidRPr="00E3203C" w:rsidRDefault="00AE6F0E" w:rsidP="00815038">
      <w:pPr>
        <w:jc w:val="both"/>
        <w:rPr>
          <w:rFonts w:eastAsia="Calibri"/>
          <w:sz w:val="19"/>
          <w:szCs w:val="19"/>
          <w:u w:val="single"/>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Kurşun:</w:t>
      </w:r>
      <w:r w:rsidR="001128B8" w:rsidRPr="00E3203C">
        <w:rPr>
          <w:rFonts w:eastAsia="Calibri"/>
          <w:sz w:val="19"/>
          <w:szCs w:val="19"/>
          <w:lang w:eastAsia="en-US"/>
        </w:rPr>
        <w:tab/>
      </w:r>
      <w:r w:rsidR="001128B8" w:rsidRPr="00E3203C">
        <w:rPr>
          <w:rFonts w:eastAsia="Calibri"/>
          <w:sz w:val="19"/>
          <w:szCs w:val="19"/>
          <w:lang w:eastAsia="en-US"/>
        </w:rPr>
        <w:tab/>
      </w:r>
      <w:r w:rsidR="001128B8" w:rsidRPr="00E3203C">
        <w:rPr>
          <w:rFonts w:eastAsia="Calibri"/>
          <w:sz w:val="19"/>
          <w:szCs w:val="19"/>
          <w:lang w:eastAsia="en-US"/>
        </w:rPr>
        <w:tab/>
        <w:t>2</w:t>
      </w:r>
      <w:r w:rsidRPr="00E3203C">
        <w:rPr>
          <w:rFonts w:eastAsia="Calibri"/>
          <w:sz w:val="19"/>
          <w:szCs w:val="19"/>
          <w:lang w:eastAsia="en-US"/>
        </w:rPr>
        <w:t xml:space="preserve"> mg/kg’dan fazla olmamalıdır.</w:t>
      </w:r>
    </w:p>
    <w:p w:rsidR="00AE6F0E" w:rsidRPr="00E3203C" w:rsidRDefault="00AE6F0E" w:rsidP="00815038">
      <w:pPr>
        <w:jc w:val="both"/>
        <w:rPr>
          <w:rFonts w:eastAsia="Calibri"/>
          <w:sz w:val="19"/>
          <w:szCs w:val="19"/>
          <w:u w:val="single"/>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r>
      <w:r w:rsidR="008A2DDD" w:rsidRPr="00E3203C">
        <w:rPr>
          <w:rFonts w:eastAsia="Calibri"/>
          <w:b/>
          <w:sz w:val="19"/>
          <w:szCs w:val="19"/>
          <w:lang w:eastAsia="en-US"/>
        </w:rPr>
        <w:t>Civa</w:t>
      </w:r>
      <w:r w:rsidRPr="00E3203C">
        <w:rPr>
          <w:rFonts w:eastAsia="Calibri"/>
          <w:b/>
          <w:sz w:val="19"/>
          <w:szCs w:val="19"/>
          <w:lang w:eastAsia="en-US"/>
        </w:rPr>
        <w:t>:</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1 mg/kg’dan fazla olmamalıdır.</w:t>
      </w:r>
    </w:p>
    <w:p w:rsidR="00AE6F0E" w:rsidRPr="00E3203C" w:rsidRDefault="00AE6F0E" w:rsidP="00815038">
      <w:pPr>
        <w:jc w:val="both"/>
        <w:rPr>
          <w:rFonts w:eastAsia="Calibri"/>
          <w:sz w:val="19"/>
          <w:szCs w:val="19"/>
          <w:u w:val="single"/>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r>
    </w:p>
    <w:p w:rsidR="000D0A0D" w:rsidRPr="00E3203C" w:rsidRDefault="000D0A0D" w:rsidP="00815038">
      <w:pPr>
        <w:keepNext/>
        <w:jc w:val="both"/>
        <w:outlineLvl w:val="1"/>
        <w:rPr>
          <w:b/>
          <w:sz w:val="19"/>
          <w:szCs w:val="19"/>
          <w:u w:val="single"/>
        </w:rPr>
      </w:pPr>
      <w:r w:rsidRPr="00E3203C">
        <w:rPr>
          <w:b/>
          <w:sz w:val="19"/>
          <w:szCs w:val="19"/>
          <w:u w:val="single"/>
        </w:rPr>
        <w:t xml:space="preserve">E 220 </w:t>
      </w:r>
      <w:r w:rsidR="001128B8" w:rsidRPr="00E3203C">
        <w:rPr>
          <w:b/>
          <w:sz w:val="19"/>
          <w:szCs w:val="19"/>
          <w:u w:val="single"/>
        </w:rPr>
        <w:t>KÜKÜRT</w:t>
      </w:r>
      <w:r w:rsidRPr="00E3203C">
        <w:rPr>
          <w:b/>
          <w:sz w:val="19"/>
          <w:szCs w:val="19"/>
          <w:u w:val="single"/>
        </w:rPr>
        <w:t xml:space="preserve"> DİOKSİT</w:t>
      </w:r>
    </w:p>
    <w:p w:rsidR="000D0A0D" w:rsidRPr="00E3203C" w:rsidRDefault="000D0A0D" w:rsidP="00815038">
      <w:pPr>
        <w:jc w:val="both"/>
        <w:rPr>
          <w:rFonts w:eastAsia="Calibri"/>
          <w:sz w:val="19"/>
          <w:szCs w:val="19"/>
          <w:lang w:eastAsia="en-US"/>
        </w:rPr>
      </w:pPr>
    </w:p>
    <w:p w:rsidR="00AE6F0E" w:rsidRPr="00E3203C" w:rsidRDefault="00C003DB" w:rsidP="00815038">
      <w:pPr>
        <w:jc w:val="both"/>
        <w:rPr>
          <w:rFonts w:eastAsia="Calibri"/>
          <w:b/>
          <w:sz w:val="19"/>
          <w:szCs w:val="19"/>
          <w:u w:val="single"/>
          <w:lang w:eastAsia="en-US"/>
        </w:rPr>
      </w:pPr>
      <w:r w:rsidRPr="00E3203C">
        <w:rPr>
          <w:rFonts w:eastAsia="Calibri"/>
          <w:b/>
          <w:sz w:val="19"/>
          <w:szCs w:val="19"/>
          <w:u w:val="single"/>
          <w:lang w:eastAsia="en-US"/>
        </w:rPr>
        <w:t>Eş anlamlılar</w:t>
      </w:r>
      <w:r w:rsidR="00AE6F0E" w:rsidRPr="00E3203C">
        <w:rPr>
          <w:rFonts w:eastAsia="Calibri"/>
          <w:b/>
          <w:sz w:val="19"/>
          <w:szCs w:val="19"/>
          <w:u w:val="single"/>
          <w:lang w:eastAsia="en-US"/>
        </w:rPr>
        <w:t>:</w:t>
      </w:r>
    </w:p>
    <w:p w:rsidR="00AE6F0E" w:rsidRPr="00E3203C" w:rsidRDefault="00AE6F0E" w:rsidP="00815038">
      <w:pPr>
        <w:jc w:val="both"/>
        <w:rPr>
          <w:rFonts w:eastAsia="Calibri"/>
          <w:b/>
          <w:sz w:val="19"/>
          <w:szCs w:val="19"/>
          <w:u w:val="single"/>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Tanım:</w:t>
      </w:r>
    </w:p>
    <w:p w:rsidR="00AE6F0E" w:rsidRPr="00E3203C" w:rsidRDefault="00AE6F0E" w:rsidP="00815038">
      <w:pPr>
        <w:jc w:val="both"/>
        <w:rPr>
          <w:rFonts w:eastAsia="Calibri"/>
          <w:b/>
          <w:sz w:val="19"/>
          <w:szCs w:val="19"/>
          <w:u w:val="single"/>
          <w:lang w:eastAsia="en-US"/>
        </w:rPr>
      </w:pPr>
    </w:p>
    <w:p w:rsidR="00AE6F0E" w:rsidRPr="00E3203C" w:rsidRDefault="000D0A0D" w:rsidP="00815038">
      <w:pPr>
        <w:jc w:val="both"/>
        <w:rPr>
          <w:rFonts w:eastAsia="Calibri"/>
          <w:sz w:val="19"/>
          <w:szCs w:val="19"/>
          <w:lang w:eastAsia="en-US"/>
        </w:rPr>
      </w:pPr>
      <w:r w:rsidRPr="00E3203C">
        <w:rPr>
          <w:rFonts w:eastAsia="Calibri"/>
          <w:b/>
          <w:sz w:val="19"/>
          <w:szCs w:val="19"/>
          <w:lang w:eastAsia="en-US"/>
        </w:rPr>
        <w:tab/>
      </w:r>
      <w:r w:rsidR="00450147" w:rsidRPr="00E3203C">
        <w:rPr>
          <w:rFonts w:eastAsia="Calibri"/>
          <w:b/>
          <w:sz w:val="19"/>
          <w:szCs w:val="19"/>
          <w:lang w:eastAsia="en-US"/>
        </w:rPr>
        <w:t>EINECS</w:t>
      </w:r>
      <w:r w:rsidR="00AE6F0E" w:rsidRPr="00E3203C">
        <w:rPr>
          <w:rFonts w:eastAsia="Calibri"/>
          <w:b/>
          <w:sz w:val="19"/>
          <w:szCs w:val="19"/>
          <w:lang w:eastAsia="en-US"/>
        </w:rPr>
        <w:t>:</w:t>
      </w:r>
      <w:r w:rsidR="00AE6F0E" w:rsidRPr="00E3203C">
        <w:rPr>
          <w:rFonts w:eastAsia="Calibri"/>
          <w:b/>
          <w:sz w:val="19"/>
          <w:szCs w:val="19"/>
          <w:lang w:eastAsia="en-US"/>
        </w:rPr>
        <w:tab/>
      </w:r>
      <w:r w:rsidR="00450147" w:rsidRPr="00E3203C">
        <w:rPr>
          <w:rFonts w:eastAsia="Calibri"/>
          <w:sz w:val="19"/>
          <w:szCs w:val="19"/>
          <w:lang w:eastAsia="en-US"/>
        </w:rPr>
        <w:tab/>
      </w:r>
      <w:r w:rsidR="00AE6F0E" w:rsidRPr="00E3203C">
        <w:rPr>
          <w:rFonts w:eastAsia="Calibri"/>
          <w:sz w:val="19"/>
          <w:szCs w:val="19"/>
          <w:lang w:eastAsia="en-US"/>
        </w:rPr>
        <w:t>231-195-2</w:t>
      </w:r>
    </w:p>
    <w:p w:rsidR="00AE6F0E" w:rsidRPr="00E3203C" w:rsidRDefault="00AE6F0E" w:rsidP="00815038">
      <w:pPr>
        <w:jc w:val="both"/>
        <w:rPr>
          <w:rFonts w:eastAsia="Calibri"/>
          <w:sz w:val="19"/>
          <w:szCs w:val="19"/>
          <w:lang w:eastAsia="en-US"/>
        </w:rPr>
      </w:pPr>
    </w:p>
    <w:p w:rsidR="000D0A0D" w:rsidRPr="00E3203C" w:rsidRDefault="000D0A0D" w:rsidP="001B0044">
      <w:pPr>
        <w:ind w:firstLine="708"/>
        <w:jc w:val="both"/>
        <w:rPr>
          <w:rFonts w:eastAsia="Calibri"/>
          <w:b/>
          <w:sz w:val="19"/>
          <w:szCs w:val="19"/>
          <w:u w:val="single"/>
          <w:lang w:eastAsia="en-US"/>
        </w:rPr>
      </w:pPr>
      <w:r w:rsidRPr="00E3203C">
        <w:rPr>
          <w:rFonts w:eastAsia="Calibri"/>
          <w:b/>
          <w:sz w:val="19"/>
          <w:szCs w:val="19"/>
          <w:lang w:eastAsia="en-US"/>
        </w:rPr>
        <w:t>Kimyasal adı:</w:t>
      </w:r>
      <w:r w:rsidRPr="00E3203C">
        <w:rPr>
          <w:rFonts w:eastAsia="Calibri"/>
          <w:sz w:val="19"/>
          <w:szCs w:val="19"/>
          <w:lang w:eastAsia="en-US"/>
        </w:rPr>
        <w:tab/>
      </w:r>
      <w:r w:rsidRPr="00E3203C">
        <w:rPr>
          <w:rFonts w:eastAsia="Calibri"/>
          <w:sz w:val="19"/>
          <w:szCs w:val="19"/>
          <w:lang w:eastAsia="en-US"/>
        </w:rPr>
        <w:tab/>
      </w:r>
      <w:r w:rsidR="009C5DFD" w:rsidRPr="00E3203C">
        <w:rPr>
          <w:rFonts w:eastAsia="Calibri"/>
          <w:sz w:val="19"/>
          <w:szCs w:val="19"/>
          <w:lang w:eastAsia="en-US"/>
        </w:rPr>
        <w:t>Kükürt</w:t>
      </w:r>
      <w:r w:rsidRPr="00E3203C">
        <w:rPr>
          <w:rFonts w:eastAsia="Calibri"/>
          <w:sz w:val="19"/>
          <w:szCs w:val="19"/>
          <w:lang w:eastAsia="en-US"/>
        </w:rPr>
        <w:t xml:space="preserve"> dioksit</w:t>
      </w:r>
      <w:r w:rsidR="001B0044" w:rsidRPr="00E3203C">
        <w:rPr>
          <w:rFonts w:eastAsia="Calibri"/>
          <w:sz w:val="19"/>
          <w:szCs w:val="19"/>
          <w:lang w:eastAsia="en-US"/>
        </w:rPr>
        <w:t>;</w:t>
      </w:r>
      <w:r w:rsidR="001B0044" w:rsidRPr="00E3203C">
        <w:rPr>
          <w:rFonts w:eastAsia="Calibri"/>
          <w:b/>
          <w:sz w:val="19"/>
          <w:szCs w:val="19"/>
          <w:lang w:eastAsia="en-US"/>
        </w:rPr>
        <w:t xml:space="preserve"> </w:t>
      </w:r>
      <w:r w:rsidRPr="00E3203C">
        <w:rPr>
          <w:rFonts w:eastAsia="Calibri"/>
          <w:sz w:val="19"/>
          <w:szCs w:val="19"/>
          <w:lang w:eastAsia="en-US"/>
        </w:rPr>
        <w:t>Sülfüröz asit anhidrid</w:t>
      </w: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r>
    </w:p>
    <w:p w:rsidR="000D0A0D" w:rsidRPr="00E3203C" w:rsidRDefault="000D0A0D" w:rsidP="00815038">
      <w:pPr>
        <w:jc w:val="both"/>
        <w:rPr>
          <w:rFonts w:eastAsia="Calibri"/>
          <w:sz w:val="19"/>
          <w:szCs w:val="19"/>
          <w:vertAlign w:val="subscript"/>
          <w:lang w:eastAsia="en-US"/>
        </w:rPr>
      </w:pPr>
      <w:r w:rsidRPr="00E3203C">
        <w:rPr>
          <w:rFonts w:eastAsia="Calibri"/>
          <w:b/>
          <w:sz w:val="19"/>
          <w:szCs w:val="19"/>
          <w:lang w:eastAsia="en-US"/>
        </w:rPr>
        <w:tab/>
        <w:t>Kimyasal formülü:</w:t>
      </w:r>
      <w:r w:rsidRPr="00E3203C">
        <w:rPr>
          <w:rFonts w:eastAsia="Calibri"/>
          <w:sz w:val="19"/>
          <w:szCs w:val="19"/>
          <w:lang w:eastAsia="en-US"/>
        </w:rPr>
        <w:tab/>
        <w:t>SO</w:t>
      </w:r>
      <w:r w:rsidRPr="00E3203C">
        <w:rPr>
          <w:rFonts w:eastAsia="Calibri"/>
          <w:sz w:val="19"/>
          <w:szCs w:val="19"/>
          <w:vertAlign w:val="subscript"/>
          <w:lang w:eastAsia="en-US"/>
        </w:rPr>
        <w:t>2</w:t>
      </w:r>
    </w:p>
    <w:p w:rsidR="00AE6F0E" w:rsidRPr="00E3203C" w:rsidRDefault="00AE6F0E" w:rsidP="00815038">
      <w:pPr>
        <w:jc w:val="both"/>
        <w:rPr>
          <w:rFonts w:eastAsia="Calibri"/>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r>
      <w:r w:rsidR="001016C5" w:rsidRPr="00E3203C">
        <w:rPr>
          <w:rFonts w:eastAsia="Calibri"/>
          <w:b/>
          <w:sz w:val="19"/>
          <w:szCs w:val="19"/>
          <w:lang w:eastAsia="en-US"/>
        </w:rPr>
        <w:t>Molekül ağırlığı</w:t>
      </w:r>
      <w:r w:rsidRPr="00E3203C">
        <w:rPr>
          <w:rFonts w:eastAsia="Calibri"/>
          <w:b/>
          <w:sz w:val="19"/>
          <w:szCs w:val="19"/>
          <w:lang w:eastAsia="en-US"/>
        </w:rPr>
        <w:t>:</w:t>
      </w:r>
      <w:r w:rsidR="001128B8" w:rsidRPr="00E3203C">
        <w:rPr>
          <w:rFonts w:eastAsia="Calibri"/>
          <w:sz w:val="19"/>
          <w:szCs w:val="19"/>
          <w:lang w:eastAsia="en-US"/>
        </w:rPr>
        <w:tab/>
      </w:r>
      <w:r w:rsidR="001128B8" w:rsidRPr="00E3203C">
        <w:rPr>
          <w:rFonts w:eastAsia="Calibri"/>
          <w:sz w:val="19"/>
          <w:szCs w:val="19"/>
          <w:lang w:eastAsia="en-US"/>
        </w:rPr>
        <w:tab/>
        <w:t>64,</w:t>
      </w:r>
      <w:r w:rsidRPr="00E3203C">
        <w:rPr>
          <w:rFonts w:eastAsia="Calibri"/>
          <w:sz w:val="19"/>
          <w:szCs w:val="19"/>
          <w:lang w:eastAsia="en-US"/>
        </w:rPr>
        <w:t>07</w:t>
      </w:r>
    </w:p>
    <w:p w:rsidR="006B19F9" w:rsidRPr="00E3203C" w:rsidRDefault="006B19F9" w:rsidP="00815038">
      <w:pPr>
        <w:jc w:val="both"/>
        <w:rPr>
          <w:rFonts w:eastAsia="Calibri"/>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Analiz:</w:t>
      </w:r>
      <w:r w:rsidR="001128B8" w:rsidRPr="00E3203C">
        <w:rPr>
          <w:rFonts w:eastAsia="Calibri"/>
          <w:sz w:val="19"/>
          <w:szCs w:val="19"/>
          <w:lang w:eastAsia="en-US"/>
        </w:rPr>
        <w:tab/>
      </w:r>
      <w:r w:rsidR="001128B8" w:rsidRPr="00E3203C">
        <w:rPr>
          <w:rFonts w:eastAsia="Calibri"/>
          <w:sz w:val="19"/>
          <w:szCs w:val="19"/>
          <w:lang w:eastAsia="en-US"/>
        </w:rPr>
        <w:tab/>
      </w:r>
      <w:r w:rsidR="001128B8" w:rsidRPr="00E3203C">
        <w:rPr>
          <w:rFonts w:eastAsia="Calibri"/>
          <w:sz w:val="19"/>
          <w:szCs w:val="19"/>
          <w:lang w:eastAsia="en-US"/>
        </w:rPr>
        <w:tab/>
        <w:t>İçeriği %99</w:t>
      </w:r>
      <w:r w:rsidRPr="00E3203C">
        <w:rPr>
          <w:rFonts w:eastAsia="Calibri"/>
          <w:sz w:val="19"/>
          <w:szCs w:val="19"/>
          <w:lang w:eastAsia="en-US"/>
        </w:rPr>
        <w:t>’dan az olmamalıdır.</w:t>
      </w:r>
    </w:p>
    <w:p w:rsidR="000D0A0D" w:rsidRPr="00E3203C" w:rsidRDefault="000D0A0D" w:rsidP="00815038">
      <w:pPr>
        <w:jc w:val="both"/>
        <w:rPr>
          <w:rFonts w:eastAsia="Calibri"/>
          <w:sz w:val="19"/>
          <w:szCs w:val="19"/>
          <w:lang w:eastAsia="en-US"/>
        </w:rPr>
      </w:pPr>
    </w:p>
    <w:p w:rsidR="000D0A0D" w:rsidRPr="00E3203C" w:rsidRDefault="000D0A0D" w:rsidP="00815038">
      <w:pPr>
        <w:jc w:val="both"/>
        <w:rPr>
          <w:rFonts w:eastAsia="Calibri"/>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u w:val="single"/>
          <w:lang w:eastAsia="en-US"/>
        </w:rPr>
        <w:t>Tanımlama:</w:t>
      </w:r>
      <w:r w:rsidRPr="00E3203C">
        <w:rPr>
          <w:rFonts w:eastAsia="Calibri"/>
          <w:sz w:val="19"/>
          <w:szCs w:val="19"/>
          <w:lang w:eastAsia="en-US"/>
        </w:rPr>
        <w:t xml:space="preserve"> </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r w:rsidR="001128B8" w:rsidRPr="00E3203C">
        <w:rPr>
          <w:rFonts w:eastAsia="Calibri"/>
          <w:sz w:val="19"/>
          <w:szCs w:val="19"/>
          <w:lang w:eastAsia="en-US"/>
        </w:rPr>
        <w:t>G</w:t>
      </w:r>
      <w:r w:rsidRPr="00E3203C">
        <w:rPr>
          <w:rFonts w:eastAsia="Calibri"/>
          <w:sz w:val="19"/>
          <w:szCs w:val="19"/>
          <w:lang w:eastAsia="en-US"/>
        </w:rPr>
        <w:t>üçlü keskin boğucu kokulu</w:t>
      </w:r>
      <w:r w:rsidR="001128B8" w:rsidRPr="00E3203C">
        <w:rPr>
          <w:rFonts w:eastAsia="Calibri"/>
          <w:sz w:val="19"/>
          <w:szCs w:val="19"/>
          <w:lang w:eastAsia="en-US"/>
        </w:rPr>
        <w:t>, renksiz,</w:t>
      </w:r>
      <w:r w:rsidR="00D60C8D">
        <w:rPr>
          <w:rFonts w:eastAsia="Calibri"/>
          <w:sz w:val="19"/>
          <w:szCs w:val="19"/>
          <w:lang w:eastAsia="en-US"/>
        </w:rPr>
        <w:t xml:space="preserve"> yanmayan gaz</w:t>
      </w:r>
    </w:p>
    <w:p w:rsidR="000D0A0D" w:rsidRPr="00E3203C" w:rsidRDefault="000D0A0D" w:rsidP="00815038">
      <w:pPr>
        <w:jc w:val="both"/>
        <w:rPr>
          <w:rFonts w:eastAsia="Calibri"/>
          <w:sz w:val="19"/>
          <w:szCs w:val="19"/>
          <w:lang w:eastAsia="en-US"/>
        </w:rPr>
      </w:pPr>
    </w:p>
    <w:p w:rsidR="000D0A0D" w:rsidRPr="00E3203C" w:rsidRDefault="00BA669C" w:rsidP="00815038">
      <w:pPr>
        <w:jc w:val="both"/>
        <w:rPr>
          <w:rFonts w:eastAsia="Calibri"/>
          <w:b/>
          <w:sz w:val="19"/>
          <w:szCs w:val="19"/>
          <w:u w:val="single"/>
          <w:lang w:eastAsia="en-US"/>
        </w:rPr>
      </w:pPr>
      <w:r>
        <w:rPr>
          <w:rFonts w:eastAsia="Calibri"/>
          <w:b/>
          <w:sz w:val="19"/>
          <w:szCs w:val="19"/>
          <w:u w:val="single"/>
          <w:lang w:eastAsia="en-US"/>
        </w:rPr>
        <w:t>İdentifikasyon</w:t>
      </w:r>
      <w:r w:rsidR="000D0A0D" w:rsidRPr="00E3203C">
        <w:rPr>
          <w:rFonts w:eastAsia="Calibri"/>
          <w:b/>
          <w:sz w:val="19"/>
          <w:szCs w:val="19"/>
          <w:u w:val="single"/>
          <w:lang w:eastAsia="en-US"/>
        </w:rPr>
        <w:t>:</w:t>
      </w:r>
    </w:p>
    <w:p w:rsidR="006B19F9" w:rsidRPr="00E3203C" w:rsidRDefault="006B19F9" w:rsidP="00815038">
      <w:pPr>
        <w:jc w:val="both"/>
        <w:rPr>
          <w:rFonts w:eastAsia="Calibri"/>
          <w:b/>
          <w:sz w:val="19"/>
          <w:szCs w:val="19"/>
          <w:u w:val="single"/>
          <w:lang w:eastAsia="en-US"/>
        </w:rPr>
      </w:pPr>
    </w:p>
    <w:p w:rsidR="000D0A0D" w:rsidRPr="00E3203C" w:rsidRDefault="006B19F9" w:rsidP="00815038">
      <w:pPr>
        <w:jc w:val="both"/>
        <w:rPr>
          <w:rFonts w:eastAsia="Calibri"/>
          <w:b/>
          <w:sz w:val="19"/>
          <w:szCs w:val="19"/>
          <w:lang w:val="en-GB" w:eastAsia="en-US"/>
        </w:rPr>
      </w:pPr>
      <w:r w:rsidRPr="00E3203C">
        <w:rPr>
          <w:rFonts w:eastAsia="Calibri"/>
          <w:b/>
          <w:sz w:val="19"/>
          <w:szCs w:val="19"/>
          <w:lang w:eastAsia="en-US"/>
        </w:rPr>
        <w:tab/>
      </w:r>
      <w:r w:rsidR="000D0A0D" w:rsidRPr="00E3203C">
        <w:rPr>
          <w:rFonts w:eastAsia="Calibri"/>
          <w:b/>
          <w:sz w:val="19"/>
          <w:szCs w:val="19"/>
          <w:lang w:eastAsia="en-US"/>
        </w:rPr>
        <w:t xml:space="preserve">Sülfüröz maddeler </w:t>
      </w:r>
      <w:r w:rsidR="000D0A0D" w:rsidRPr="00E3203C">
        <w:rPr>
          <w:rFonts w:eastAsia="Calibri"/>
          <w:b/>
          <w:sz w:val="19"/>
          <w:szCs w:val="19"/>
          <w:lang w:val="en-GB" w:eastAsia="en-US"/>
        </w:rPr>
        <w:t>test</w:t>
      </w:r>
      <w:r w:rsidRPr="00E3203C">
        <w:rPr>
          <w:rFonts w:eastAsia="Calibri"/>
          <w:b/>
          <w:sz w:val="19"/>
          <w:szCs w:val="19"/>
          <w:lang w:val="en-GB" w:eastAsia="en-US"/>
        </w:rPr>
        <w:t>i:</w:t>
      </w:r>
      <w:r w:rsidRPr="00E3203C">
        <w:rPr>
          <w:rFonts w:eastAsia="Calibri"/>
          <w:b/>
          <w:sz w:val="19"/>
          <w:szCs w:val="19"/>
          <w:lang w:val="en-GB" w:eastAsia="en-US"/>
        </w:rPr>
        <w:tab/>
      </w:r>
      <w:r w:rsidRPr="00E3203C">
        <w:rPr>
          <w:rFonts w:eastAsia="Calibri"/>
          <w:sz w:val="19"/>
          <w:szCs w:val="19"/>
          <w:lang w:val="en-GB" w:eastAsia="en-US"/>
        </w:rPr>
        <w:t>Testi geçer.</w:t>
      </w:r>
    </w:p>
    <w:p w:rsidR="000D0A0D" w:rsidRPr="00E3203C" w:rsidRDefault="000D0A0D" w:rsidP="00815038">
      <w:pPr>
        <w:jc w:val="both"/>
        <w:rPr>
          <w:rFonts w:eastAsia="Calibri"/>
          <w:b/>
          <w:sz w:val="19"/>
          <w:szCs w:val="19"/>
          <w:lang w:val="en-GB"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Saflık:</w:t>
      </w:r>
    </w:p>
    <w:p w:rsidR="006B19F9" w:rsidRPr="00E3203C" w:rsidRDefault="006B19F9" w:rsidP="00815038">
      <w:pPr>
        <w:jc w:val="both"/>
        <w:rPr>
          <w:rFonts w:eastAsia="Calibri"/>
          <w:sz w:val="19"/>
          <w:szCs w:val="19"/>
          <w:u w:val="single"/>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Su içeriği:</w:t>
      </w:r>
      <w:r w:rsidR="008136DF" w:rsidRPr="00E3203C">
        <w:rPr>
          <w:rFonts w:eastAsia="Calibri"/>
          <w:sz w:val="19"/>
          <w:szCs w:val="19"/>
          <w:lang w:eastAsia="en-US"/>
        </w:rPr>
        <w:tab/>
      </w:r>
      <w:r w:rsidR="008136DF" w:rsidRPr="00E3203C">
        <w:rPr>
          <w:rFonts w:eastAsia="Calibri"/>
          <w:sz w:val="19"/>
          <w:szCs w:val="19"/>
          <w:lang w:eastAsia="en-US"/>
        </w:rPr>
        <w:tab/>
        <w:t>%0,05’t</w:t>
      </w:r>
      <w:r w:rsidR="00D60C8D">
        <w:rPr>
          <w:rFonts w:eastAsia="Calibri"/>
          <w:sz w:val="19"/>
          <w:szCs w:val="19"/>
          <w:lang w:eastAsia="en-US"/>
        </w:rPr>
        <w:t>en fazla olmamalıdır</w:t>
      </w:r>
      <w:r w:rsidR="008136DF" w:rsidRPr="00E3203C">
        <w:rPr>
          <w:rFonts w:eastAsia="Calibri"/>
          <w:sz w:val="19"/>
          <w:szCs w:val="19"/>
          <w:lang w:eastAsia="en-US"/>
        </w:rPr>
        <w:t xml:space="preserve"> (Karl Fischer yöntemi)</w:t>
      </w:r>
      <w:r w:rsidR="00D60C8D">
        <w:rPr>
          <w:rFonts w:eastAsia="Calibri"/>
          <w:sz w:val="19"/>
          <w:szCs w:val="19"/>
          <w:lang w:eastAsia="en-US"/>
        </w:rPr>
        <w:t>.</w:t>
      </w:r>
    </w:p>
    <w:p w:rsidR="006B19F9" w:rsidRPr="00E3203C" w:rsidRDefault="006B19F9" w:rsidP="00815038">
      <w:pPr>
        <w:jc w:val="both"/>
        <w:rPr>
          <w:rFonts w:eastAsia="Calibri"/>
          <w:sz w:val="19"/>
          <w:szCs w:val="19"/>
          <w:u w:val="single"/>
          <w:lang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t>Uçucu olmayan kalıntı:</w:t>
      </w:r>
      <w:r w:rsidR="008136DF" w:rsidRPr="00E3203C">
        <w:rPr>
          <w:rFonts w:eastAsia="Calibri"/>
          <w:sz w:val="19"/>
          <w:szCs w:val="19"/>
          <w:lang w:val="en-GB" w:eastAsia="en-US"/>
        </w:rPr>
        <w:tab/>
        <w:t>%0,</w:t>
      </w:r>
      <w:r w:rsidRPr="00E3203C">
        <w:rPr>
          <w:rFonts w:eastAsia="Calibri"/>
          <w:sz w:val="19"/>
          <w:szCs w:val="19"/>
          <w:lang w:val="en-GB" w:eastAsia="en-US"/>
        </w:rPr>
        <w:t>01’den fazla olmamalıdır.</w:t>
      </w:r>
    </w:p>
    <w:p w:rsidR="006B19F9" w:rsidRPr="00E3203C" w:rsidRDefault="006B19F9" w:rsidP="00815038">
      <w:pPr>
        <w:jc w:val="both"/>
        <w:rPr>
          <w:rFonts w:eastAsia="Calibri"/>
          <w:sz w:val="19"/>
          <w:szCs w:val="19"/>
          <w:u w:val="single"/>
          <w:lang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r>
      <w:r w:rsidR="009C5DFD" w:rsidRPr="00E3203C">
        <w:rPr>
          <w:rFonts w:eastAsia="Calibri"/>
          <w:b/>
          <w:sz w:val="19"/>
          <w:szCs w:val="19"/>
          <w:lang w:val="de-DE" w:eastAsia="en-US"/>
        </w:rPr>
        <w:t>Kükürt</w:t>
      </w:r>
      <w:r w:rsidRPr="00E3203C">
        <w:rPr>
          <w:rFonts w:eastAsia="Calibri"/>
          <w:b/>
          <w:sz w:val="19"/>
          <w:szCs w:val="19"/>
          <w:lang w:val="de-DE" w:eastAsia="en-US"/>
        </w:rPr>
        <w:t xml:space="preserve"> trioksit:</w:t>
      </w:r>
      <w:r w:rsidRPr="00E3203C">
        <w:rPr>
          <w:rFonts w:eastAsia="Calibri"/>
          <w:b/>
          <w:sz w:val="19"/>
          <w:szCs w:val="19"/>
          <w:lang w:val="de-DE" w:eastAsia="en-US"/>
        </w:rPr>
        <w:tab/>
      </w:r>
      <w:r w:rsidRPr="00E3203C">
        <w:rPr>
          <w:rFonts w:eastAsia="Calibri"/>
          <w:b/>
          <w:sz w:val="19"/>
          <w:szCs w:val="19"/>
          <w:lang w:val="de-DE" w:eastAsia="en-US"/>
        </w:rPr>
        <w:tab/>
      </w:r>
      <w:r w:rsidR="008136DF" w:rsidRPr="00E3203C">
        <w:rPr>
          <w:rFonts w:eastAsia="Calibri"/>
          <w:sz w:val="19"/>
          <w:szCs w:val="19"/>
          <w:lang w:val="de-DE" w:eastAsia="en-US"/>
        </w:rPr>
        <w:t>%0,</w:t>
      </w:r>
      <w:r w:rsidRPr="00E3203C">
        <w:rPr>
          <w:rFonts w:eastAsia="Calibri"/>
          <w:sz w:val="19"/>
          <w:szCs w:val="19"/>
          <w:lang w:val="de-DE" w:eastAsia="en-US"/>
        </w:rPr>
        <w:t>1’den fazla olmamalıdır.</w:t>
      </w:r>
    </w:p>
    <w:p w:rsidR="006B19F9" w:rsidRPr="00E3203C" w:rsidRDefault="006B19F9" w:rsidP="00815038">
      <w:pPr>
        <w:jc w:val="both"/>
        <w:rPr>
          <w:rFonts w:eastAsia="Calibri"/>
          <w:sz w:val="19"/>
          <w:szCs w:val="19"/>
          <w:u w:val="single"/>
          <w:lang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Selenyum:</w:t>
      </w:r>
      <w:r w:rsidRPr="00E3203C">
        <w:rPr>
          <w:rFonts w:eastAsia="Calibri"/>
          <w:sz w:val="19"/>
          <w:szCs w:val="19"/>
          <w:lang w:val="de-DE" w:eastAsia="en-US"/>
        </w:rPr>
        <w:tab/>
      </w:r>
      <w:r w:rsidRPr="00E3203C">
        <w:rPr>
          <w:rFonts w:eastAsia="Calibri"/>
          <w:sz w:val="19"/>
          <w:szCs w:val="19"/>
          <w:lang w:val="de-DE" w:eastAsia="en-US"/>
        </w:rPr>
        <w:tab/>
        <w:t>10 mg/kg’dan fazla olmamalıdır.</w:t>
      </w:r>
    </w:p>
    <w:p w:rsidR="006B19F9" w:rsidRPr="00E3203C" w:rsidRDefault="006B19F9" w:rsidP="00815038">
      <w:pPr>
        <w:jc w:val="both"/>
        <w:rPr>
          <w:rFonts w:eastAsia="Calibri"/>
          <w:sz w:val="19"/>
          <w:szCs w:val="19"/>
          <w:u w:val="single"/>
          <w:lang w:eastAsia="en-US"/>
        </w:rPr>
      </w:pPr>
    </w:p>
    <w:p w:rsidR="00D60C8D" w:rsidRDefault="000D0A0D" w:rsidP="00815038">
      <w:pPr>
        <w:jc w:val="both"/>
        <w:rPr>
          <w:rFonts w:eastAsia="Calibri"/>
          <w:b/>
          <w:sz w:val="19"/>
          <w:szCs w:val="19"/>
          <w:lang w:val="de-DE" w:eastAsia="en-US"/>
        </w:rPr>
      </w:pPr>
      <w:r w:rsidRPr="00E3203C">
        <w:rPr>
          <w:rFonts w:eastAsia="Calibri"/>
          <w:b/>
          <w:sz w:val="19"/>
          <w:szCs w:val="19"/>
          <w:lang w:val="de-DE" w:eastAsia="en-US"/>
        </w:rPr>
        <w:tab/>
        <w:t xml:space="preserve">Havada normal </w:t>
      </w:r>
    </w:p>
    <w:p w:rsidR="00D60C8D" w:rsidRDefault="000D0A0D" w:rsidP="00D60C8D">
      <w:pPr>
        <w:ind w:firstLine="708"/>
        <w:jc w:val="both"/>
        <w:rPr>
          <w:rFonts w:eastAsia="Calibri"/>
          <w:b/>
          <w:sz w:val="19"/>
          <w:szCs w:val="19"/>
          <w:lang w:val="de-DE" w:eastAsia="en-US"/>
        </w:rPr>
      </w:pPr>
      <w:r w:rsidRPr="00E3203C">
        <w:rPr>
          <w:rFonts w:eastAsia="Calibri"/>
          <w:b/>
          <w:sz w:val="19"/>
          <w:szCs w:val="19"/>
          <w:lang w:val="de-DE" w:eastAsia="en-US"/>
        </w:rPr>
        <w:t xml:space="preserve">olarak bulunmayan </w:t>
      </w:r>
    </w:p>
    <w:p w:rsidR="000D0A0D" w:rsidRPr="00D60C8D" w:rsidRDefault="000D0A0D" w:rsidP="00D60C8D">
      <w:pPr>
        <w:ind w:firstLine="708"/>
        <w:jc w:val="both"/>
        <w:rPr>
          <w:rFonts w:eastAsia="Calibri"/>
          <w:b/>
          <w:sz w:val="19"/>
          <w:szCs w:val="19"/>
          <w:lang w:val="de-DE" w:eastAsia="en-US"/>
        </w:rPr>
      </w:pPr>
      <w:r w:rsidRPr="00E3203C">
        <w:rPr>
          <w:rFonts w:eastAsia="Calibri"/>
          <w:b/>
          <w:sz w:val="19"/>
          <w:szCs w:val="19"/>
          <w:lang w:val="de-DE" w:eastAsia="en-US"/>
        </w:rPr>
        <w:t>diğer gazlar:</w:t>
      </w:r>
      <w:r w:rsidR="00AA3973" w:rsidRPr="00E3203C">
        <w:rPr>
          <w:rFonts w:eastAsia="Calibri"/>
          <w:b/>
          <w:sz w:val="19"/>
          <w:szCs w:val="19"/>
          <w:lang w:val="de-DE" w:eastAsia="en-US"/>
        </w:rPr>
        <w:t xml:space="preserve"> </w:t>
      </w:r>
      <w:r w:rsidR="00D60C8D">
        <w:rPr>
          <w:rFonts w:eastAsia="Calibri"/>
          <w:b/>
          <w:sz w:val="19"/>
          <w:szCs w:val="19"/>
          <w:lang w:val="de-DE" w:eastAsia="en-US"/>
        </w:rPr>
        <w:tab/>
      </w:r>
      <w:r w:rsidR="00D60C8D">
        <w:rPr>
          <w:rFonts w:eastAsia="Calibri"/>
          <w:b/>
          <w:sz w:val="19"/>
          <w:szCs w:val="19"/>
          <w:lang w:val="de-DE" w:eastAsia="en-US"/>
        </w:rPr>
        <w:tab/>
      </w:r>
      <w:r w:rsidRPr="00E3203C">
        <w:rPr>
          <w:rFonts w:eastAsia="Calibri"/>
          <w:sz w:val="19"/>
          <w:szCs w:val="19"/>
          <w:lang w:val="de-DE" w:eastAsia="en-US"/>
        </w:rPr>
        <w:t>İ</w:t>
      </w:r>
      <w:r w:rsidR="006B19F9" w:rsidRPr="00E3203C">
        <w:rPr>
          <w:rFonts w:eastAsia="Calibri"/>
          <w:sz w:val="19"/>
          <w:szCs w:val="19"/>
          <w:lang w:val="de-DE" w:eastAsia="en-US"/>
        </w:rPr>
        <w:t>z</w:t>
      </w:r>
      <w:r w:rsidRPr="00E3203C">
        <w:rPr>
          <w:rFonts w:eastAsia="Calibri"/>
          <w:sz w:val="19"/>
          <w:szCs w:val="19"/>
          <w:lang w:val="de-DE" w:eastAsia="en-US"/>
        </w:rPr>
        <w:t xml:space="preserve"> yok.</w:t>
      </w:r>
    </w:p>
    <w:p w:rsidR="006B19F9" w:rsidRPr="00E3203C" w:rsidRDefault="006B19F9" w:rsidP="00815038">
      <w:pPr>
        <w:ind w:firstLine="708"/>
        <w:jc w:val="both"/>
        <w:rPr>
          <w:rFonts w:eastAsia="Calibri"/>
          <w:sz w:val="19"/>
          <w:szCs w:val="19"/>
          <w:u w:val="single"/>
          <w:lang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Arsenik:</w:t>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3 mg/kg’dan fazla olmamalıdır.</w:t>
      </w:r>
    </w:p>
    <w:p w:rsidR="00BF3591" w:rsidRPr="00E3203C" w:rsidRDefault="00BF3591" w:rsidP="00815038">
      <w:pPr>
        <w:jc w:val="both"/>
        <w:rPr>
          <w:rFonts w:eastAsia="Calibri"/>
          <w:sz w:val="19"/>
          <w:szCs w:val="19"/>
          <w:u w:val="single"/>
          <w:lang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Kurşun:</w:t>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5 mg/kg’dan fazla olmamalıdır.</w:t>
      </w:r>
    </w:p>
    <w:p w:rsidR="00BF3591" w:rsidRPr="00E3203C" w:rsidRDefault="00BF3591" w:rsidP="00815038">
      <w:pPr>
        <w:jc w:val="both"/>
        <w:rPr>
          <w:rFonts w:eastAsia="Calibri"/>
          <w:sz w:val="19"/>
          <w:szCs w:val="19"/>
          <w:u w:val="single"/>
          <w:lang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r>
      <w:r w:rsidR="008A2DDD" w:rsidRPr="00E3203C">
        <w:rPr>
          <w:rFonts w:eastAsia="Calibri"/>
          <w:b/>
          <w:sz w:val="19"/>
          <w:szCs w:val="19"/>
          <w:lang w:val="de-DE" w:eastAsia="en-US"/>
        </w:rPr>
        <w:t>Civa</w:t>
      </w:r>
      <w:r w:rsidRPr="00E3203C">
        <w:rPr>
          <w:rFonts w:eastAsia="Calibri"/>
          <w:b/>
          <w:sz w:val="19"/>
          <w:szCs w:val="19"/>
          <w:lang w:val="de-DE" w:eastAsia="en-US"/>
        </w:rPr>
        <w:t>:</w:t>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1 mg/kg’dan fazla olmamalıdır.</w:t>
      </w:r>
    </w:p>
    <w:p w:rsidR="00BF3591" w:rsidRPr="00E3203C" w:rsidRDefault="00BF3591" w:rsidP="00815038">
      <w:pPr>
        <w:jc w:val="both"/>
        <w:rPr>
          <w:rFonts w:eastAsia="Calibri"/>
          <w:sz w:val="19"/>
          <w:szCs w:val="19"/>
          <w:u w:val="single"/>
          <w:lang w:eastAsia="en-US"/>
        </w:rPr>
      </w:pPr>
    </w:p>
    <w:p w:rsidR="000D0A0D" w:rsidRPr="00E3203C" w:rsidRDefault="000D0A0D" w:rsidP="00815038">
      <w:pPr>
        <w:jc w:val="both"/>
        <w:rPr>
          <w:rFonts w:eastAsia="Calibri"/>
          <w:sz w:val="19"/>
          <w:szCs w:val="19"/>
          <w:u w:val="single"/>
          <w:lang w:eastAsia="en-US"/>
        </w:rPr>
      </w:pPr>
      <w:r w:rsidRPr="00E3203C">
        <w:rPr>
          <w:rFonts w:eastAsia="Calibri"/>
          <w:b/>
          <w:sz w:val="19"/>
          <w:szCs w:val="19"/>
          <w:lang w:val="de-DE" w:eastAsia="en-US"/>
        </w:rPr>
        <w:tab/>
      </w:r>
    </w:p>
    <w:p w:rsidR="000D0A0D" w:rsidRPr="00E3203C" w:rsidRDefault="000D0A0D" w:rsidP="00815038">
      <w:pPr>
        <w:keepNext/>
        <w:jc w:val="both"/>
        <w:outlineLvl w:val="1"/>
        <w:rPr>
          <w:b/>
          <w:sz w:val="19"/>
          <w:szCs w:val="19"/>
          <w:u w:val="single"/>
        </w:rPr>
      </w:pPr>
      <w:r w:rsidRPr="00E3203C">
        <w:rPr>
          <w:b/>
          <w:sz w:val="19"/>
          <w:szCs w:val="19"/>
          <w:u w:val="single"/>
        </w:rPr>
        <w:t xml:space="preserve">E 221 SODYUM SÜLFİT </w:t>
      </w:r>
    </w:p>
    <w:p w:rsidR="000D0A0D" w:rsidRPr="00E3203C" w:rsidRDefault="000D0A0D" w:rsidP="00815038">
      <w:pPr>
        <w:jc w:val="both"/>
        <w:rPr>
          <w:rFonts w:eastAsia="Calibri"/>
          <w:sz w:val="19"/>
          <w:szCs w:val="19"/>
          <w:lang w:eastAsia="en-US"/>
        </w:rPr>
      </w:pPr>
    </w:p>
    <w:p w:rsidR="00BF3591" w:rsidRPr="00E3203C" w:rsidRDefault="00C003DB" w:rsidP="00815038">
      <w:pPr>
        <w:jc w:val="both"/>
        <w:rPr>
          <w:rFonts w:eastAsia="Calibri"/>
          <w:b/>
          <w:sz w:val="19"/>
          <w:szCs w:val="19"/>
          <w:u w:val="single"/>
          <w:lang w:eastAsia="en-US"/>
        </w:rPr>
      </w:pPr>
      <w:r w:rsidRPr="00E3203C">
        <w:rPr>
          <w:rFonts w:eastAsia="Calibri"/>
          <w:b/>
          <w:sz w:val="19"/>
          <w:szCs w:val="19"/>
          <w:u w:val="single"/>
          <w:lang w:eastAsia="en-US"/>
        </w:rPr>
        <w:t>Eş anlamlılar</w:t>
      </w:r>
      <w:r w:rsidR="00BF3591" w:rsidRPr="00E3203C">
        <w:rPr>
          <w:rFonts w:eastAsia="Calibri"/>
          <w:b/>
          <w:sz w:val="19"/>
          <w:szCs w:val="19"/>
          <w:u w:val="single"/>
          <w:lang w:eastAsia="en-US"/>
        </w:rPr>
        <w:t>:</w:t>
      </w:r>
    </w:p>
    <w:p w:rsidR="00BF3591" w:rsidRPr="00E3203C" w:rsidRDefault="00BF3591" w:rsidP="00815038">
      <w:pPr>
        <w:jc w:val="both"/>
        <w:rPr>
          <w:rFonts w:eastAsia="Calibri"/>
          <w:b/>
          <w:sz w:val="19"/>
          <w:szCs w:val="19"/>
          <w:u w:val="single"/>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Tanım:</w:t>
      </w:r>
    </w:p>
    <w:p w:rsidR="00BF3591" w:rsidRPr="00E3203C" w:rsidRDefault="00BF3591" w:rsidP="00815038">
      <w:pPr>
        <w:jc w:val="both"/>
        <w:rPr>
          <w:rFonts w:eastAsia="Calibri"/>
          <w:b/>
          <w:sz w:val="19"/>
          <w:szCs w:val="19"/>
          <w:u w:val="single"/>
          <w:lang w:eastAsia="en-US"/>
        </w:rPr>
      </w:pPr>
    </w:p>
    <w:p w:rsidR="00BF3591" w:rsidRPr="00E3203C" w:rsidRDefault="000D0A0D" w:rsidP="00815038">
      <w:pPr>
        <w:jc w:val="both"/>
        <w:rPr>
          <w:rFonts w:eastAsia="Calibri"/>
          <w:sz w:val="19"/>
          <w:szCs w:val="19"/>
          <w:lang w:val="de-DE" w:eastAsia="en-US"/>
        </w:rPr>
      </w:pPr>
      <w:r w:rsidRPr="00E3203C">
        <w:rPr>
          <w:rFonts w:eastAsia="Calibri"/>
          <w:b/>
          <w:sz w:val="19"/>
          <w:szCs w:val="19"/>
          <w:lang w:eastAsia="en-US"/>
        </w:rPr>
        <w:tab/>
      </w:r>
      <w:r w:rsidR="00450147" w:rsidRPr="00E3203C">
        <w:rPr>
          <w:rFonts w:eastAsia="Calibri"/>
          <w:b/>
          <w:sz w:val="19"/>
          <w:szCs w:val="19"/>
          <w:lang w:val="de-DE" w:eastAsia="en-US"/>
        </w:rPr>
        <w:t>EINECS</w:t>
      </w:r>
      <w:r w:rsidR="00450147" w:rsidRPr="00E3203C">
        <w:rPr>
          <w:rFonts w:eastAsia="Calibri"/>
          <w:sz w:val="19"/>
          <w:szCs w:val="19"/>
          <w:lang w:val="de-DE" w:eastAsia="en-US"/>
        </w:rPr>
        <w:t>:</w:t>
      </w:r>
      <w:r w:rsidR="00450147" w:rsidRPr="00E3203C">
        <w:rPr>
          <w:rFonts w:eastAsia="Calibri"/>
          <w:sz w:val="19"/>
          <w:szCs w:val="19"/>
          <w:lang w:val="de-DE" w:eastAsia="en-US"/>
        </w:rPr>
        <w:tab/>
      </w:r>
      <w:r w:rsidR="00450147" w:rsidRPr="00E3203C">
        <w:rPr>
          <w:rFonts w:eastAsia="Calibri"/>
          <w:sz w:val="19"/>
          <w:szCs w:val="19"/>
          <w:lang w:val="de-DE" w:eastAsia="en-US"/>
        </w:rPr>
        <w:tab/>
      </w:r>
      <w:r w:rsidR="00BF3591" w:rsidRPr="00E3203C">
        <w:rPr>
          <w:rFonts w:eastAsia="Calibri"/>
          <w:sz w:val="19"/>
          <w:szCs w:val="19"/>
          <w:lang w:val="de-DE" w:eastAsia="en-US"/>
        </w:rPr>
        <w:t>231-821-4</w:t>
      </w:r>
    </w:p>
    <w:p w:rsidR="00BF3591" w:rsidRPr="00E3203C" w:rsidRDefault="00BF3591" w:rsidP="00815038">
      <w:pPr>
        <w:jc w:val="both"/>
        <w:rPr>
          <w:rFonts w:eastAsia="Calibri"/>
          <w:sz w:val="19"/>
          <w:szCs w:val="19"/>
          <w:lang w:val="de-DE" w:eastAsia="en-US"/>
        </w:rPr>
      </w:pPr>
    </w:p>
    <w:p w:rsidR="000D0A0D" w:rsidRPr="00E3203C" w:rsidRDefault="000D0A0D" w:rsidP="00815038">
      <w:pPr>
        <w:ind w:firstLine="708"/>
        <w:jc w:val="both"/>
        <w:rPr>
          <w:rFonts w:eastAsia="Calibri"/>
          <w:b/>
          <w:sz w:val="19"/>
          <w:szCs w:val="19"/>
          <w:u w:val="single"/>
          <w:lang w:eastAsia="en-US"/>
        </w:rPr>
      </w:pPr>
      <w:r w:rsidRPr="00E3203C">
        <w:rPr>
          <w:rFonts w:eastAsia="Calibri"/>
          <w:b/>
          <w:sz w:val="19"/>
          <w:szCs w:val="19"/>
          <w:lang w:eastAsia="en-US"/>
        </w:rPr>
        <w:t>Kimyasal adı:</w:t>
      </w:r>
      <w:r w:rsidRPr="00E3203C">
        <w:rPr>
          <w:rFonts w:eastAsia="Calibri"/>
          <w:sz w:val="19"/>
          <w:szCs w:val="19"/>
          <w:lang w:eastAsia="en-US"/>
        </w:rPr>
        <w:tab/>
      </w:r>
      <w:r w:rsidRPr="00E3203C">
        <w:rPr>
          <w:rFonts w:eastAsia="Calibri"/>
          <w:sz w:val="19"/>
          <w:szCs w:val="19"/>
          <w:lang w:eastAsia="en-US"/>
        </w:rPr>
        <w:tab/>
        <w:t>Sodyum sülfit (susuz veya heptahidrat)</w:t>
      </w:r>
    </w:p>
    <w:p w:rsidR="000D0A0D" w:rsidRPr="00E3203C" w:rsidRDefault="000D0A0D" w:rsidP="00815038">
      <w:pPr>
        <w:jc w:val="both"/>
        <w:rPr>
          <w:rFonts w:eastAsia="Calibri"/>
          <w:b/>
          <w:sz w:val="19"/>
          <w:szCs w:val="19"/>
          <w:u w:val="single"/>
          <w:lang w:eastAsia="en-US"/>
        </w:rPr>
      </w:pPr>
      <w:r w:rsidRPr="00E3203C">
        <w:rPr>
          <w:rFonts w:eastAsia="Calibri"/>
          <w:b/>
          <w:sz w:val="19"/>
          <w:szCs w:val="19"/>
          <w:lang w:val="de-DE" w:eastAsia="en-US"/>
        </w:rPr>
        <w:tab/>
      </w:r>
    </w:p>
    <w:p w:rsidR="000D0A0D" w:rsidRPr="00E3203C" w:rsidRDefault="000D0A0D" w:rsidP="00815038">
      <w:pPr>
        <w:jc w:val="both"/>
        <w:rPr>
          <w:rFonts w:eastAsia="Calibri"/>
          <w:b/>
          <w:sz w:val="19"/>
          <w:szCs w:val="19"/>
          <w:u w:val="single"/>
          <w:lang w:eastAsia="en-US"/>
        </w:rPr>
      </w:pPr>
      <w:r w:rsidRPr="00E3203C">
        <w:rPr>
          <w:rFonts w:eastAsia="Calibri"/>
          <w:b/>
          <w:sz w:val="19"/>
          <w:szCs w:val="19"/>
          <w:lang w:val="de-DE" w:eastAsia="en-US"/>
        </w:rPr>
        <w:lastRenderedPageBreak/>
        <w:tab/>
        <w:t>Kimyasal formülü:</w:t>
      </w:r>
      <w:r w:rsidRPr="00E3203C">
        <w:rPr>
          <w:rFonts w:eastAsia="Calibri"/>
          <w:sz w:val="19"/>
          <w:szCs w:val="19"/>
          <w:lang w:val="de-DE" w:eastAsia="en-US"/>
        </w:rPr>
        <w:tab/>
        <w:t>Susuz:</w:t>
      </w:r>
      <w:r w:rsidRPr="00E3203C">
        <w:rPr>
          <w:rFonts w:eastAsia="Calibri"/>
          <w:sz w:val="19"/>
          <w:szCs w:val="19"/>
          <w:lang w:val="de-DE" w:eastAsia="en-US"/>
        </w:rPr>
        <w:tab/>
      </w:r>
      <w:r w:rsidRPr="00E3203C">
        <w:rPr>
          <w:rFonts w:eastAsia="Calibri"/>
          <w:sz w:val="19"/>
          <w:szCs w:val="19"/>
          <w:lang w:val="de-DE" w:eastAsia="en-US"/>
        </w:rPr>
        <w:tab/>
        <w:t>Na</w:t>
      </w:r>
      <w:r w:rsidRPr="00E3203C">
        <w:rPr>
          <w:rFonts w:eastAsia="Calibri"/>
          <w:sz w:val="19"/>
          <w:szCs w:val="19"/>
          <w:vertAlign w:val="subscript"/>
          <w:lang w:val="de-DE" w:eastAsia="en-US"/>
        </w:rPr>
        <w:t>2</w:t>
      </w:r>
      <w:r w:rsidRPr="00E3203C">
        <w:rPr>
          <w:rFonts w:eastAsia="Calibri"/>
          <w:sz w:val="19"/>
          <w:szCs w:val="19"/>
          <w:lang w:val="de-DE" w:eastAsia="en-US"/>
        </w:rPr>
        <w:t>SO</w:t>
      </w:r>
      <w:r w:rsidRPr="00E3203C">
        <w:rPr>
          <w:rFonts w:eastAsia="Calibri"/>
          <w:sz w:val="19"/>
          <w:szCs w:val="19"/>
          <w:vertAlign w:val="subscript"/>
          <w:lang w:val="de-DE" w:eastAsia="en-US"/>
        </w:rPr>
        <w:t>3</w:t>
      </w:r>
    </w:p>
    <w:p w:rsidR="000D0A0D" w:rsidRPr="00E3203C" w:rsidRDefault="000D0A0D" w:rsidP="00815038">
      <w:pPr>
        <w:ind w:firstLine="720"/>
        <w:jc w:val="both"/>
        <w:rPr>
          <w:rFonts w:eastAsia="Calibri"/>
          <w:sz w:val="19"/>
          <w:szCs w:val="19"/>
          <w:lang w:val="de-DE" w:eastAsia="en-US"/>
        </w:rPr>
      </w:pP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Heptahidrat:</w:t>
      </w:r>
      <w:r w:rsidRPr="00E3203C">
        <w:rPr>
          <w:rFonts w:eastAsia="Calibri"/>
          <w:sz w:val="19"/>
          <w:szCs w:val="19"/>
          <w:lang w:val="de-DE" w:eastAsia="en-US"/>
        </w:rPr>
        <w:tab/>
        <w:t>Na</w:t>
      </w:r>
      <w:r w:rsidRPr="00E3203C">
        <w:rPr>
          <w:rFonts w:eastAsia="Calibri"/>
          <w:sz w:val="19"/>
          <w:szCs w:val="19"/>
          <w:vertAlign w:val="subscript"/>
          <w:lang w:val="de-DE" w:eastAsia="en-US"/>
        </w:rPr>
        <w:t>2</w:t>
      </w:r>
      <w:r w:rsidRPr="00E3203C">
        <w:rPr>
          <w:rFonts w:eastAsia="Calibri"/>
          <w:sz w:val="19"/>
          <w:szCs w:val="19"/>
          <w:lang w:val="de-DE" w:eastAsia="en-US"/>
        </w:rPr>
        <w:t>SO</w:t>
      </w:r>
      <w:r w:rsidRPr="00E3203C">
        <w:rPr>
          <w:rFonts w:eastAsia="Calibri"/>
          <w:sz w:val="19"/>
          <w:szCs w:val="19"/>
          <w:vertAlign w:val="subscript"/>
          <w:lang w:val="de-DE" w:eastAsia="en-US"/>
        </w:rPr>
        <w:t>3</w:t>
      </w:r>
      <w:r w:rsidRPr="00E3203C">
        <w:rPr>
          <w:rFonts w:eastAsia="Calibri"/>
          <w:sz w:val="19"/>
          <w:szCs w:val="19"/>
          <w:lang w:val="de-DE" w:eastAsia="en-US"/>
        </w:rPr>
        <w:t>7H</w:t>
      </w:r>
      <w:r w:rsidRPr="00E3203C">
        <w:rPr>
          <w:rFonts w:eastAsia="Calibri"/>
          <w:sz w:val="19"/>
          <w:szCs w:val="19"/>
          <w:vertAlign w:val="subscript"/>
          <w:lang w:val="de-DE" w:eastAsia="en-US"/>
        </w:rPr>
        <w:t>2</w:t>
      </w:r>
      <w:r w:rsidRPr="00E3203C">
        <w:rPr>
          <w:rFonts w:eastAsia="Calibri"/>
          <w:sz w:val="19"/>
          <w:szCs w:val="19"/>
          <w:lang w:val="de-DE" w:eastAsia="en-US"/>
        </w:rPr>
        <w:t>O</w:t>
      </w:r>
    </w:p>
    <w:p w:rsidR="00BF3591" w:rsidRPr="00E3203C" w:rsidRDefault="00BF3591" w:rsidP="00815038">
      <w:pPr>
        <w:ind w:firstLine="720"/>
        <w:jc w:val="both"/>
        <w:rPr>
          <w:rFonts w:eastAsia="Calibri"/>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r>
      <w:r w:rsidR="001016C5" w:rsidRPr="00E3203C">
        <w:rPr>
          <w:rFonts w:eastAsia="Calibri"/>
          <w:b/>
          <w:sz w:val="19"/>
          <w:szCs w:val="19"/>
          <w:lang w:val="de-DE" w:eastAsia="en-US"/>
        </w:rPr>
        <w:t>Molekül ağırlığı</w:t>
      </w:r>
      <w:r w:rsidRPr="00E3203C">
        <w:rPr>
          <w:rFonts w:eastAsia="Calibri"/>
          <w:b/>
          <w:sz w:val="19"/>
          <w:szCs w:val="19"/>
          <w:lang w:val="de-DE" w:eastAsia="en-US"/>
        </w:rPr>
        <w:t>:</w:t>
      </w:r>
      <w:r w:rsidR="008136DF" w:rsidRPr="00E3203C">
        <w:rPr>
          <w:rFonts w:eastAsia="Calibri"/>
          <w:sz w:val="19"/>
          <w:szCs w:val="19"/>
          <w:lang w:val="de-DE" w:eastAsia="en-US"/>
        </w:rPr>
        <w:tab/>
      </w:r>
      <w:r w:rsidR="008136DF" w:rsidRPr="00E3203C">
        <w:rPr>
          <w:rFonts w:eastAsia="Calibri"/>
          <w:sz w:val="19"/>
          <w:szCs w:val="19"/>
          <w:lang w:val="de-DE" w:eastAsia="en-US"/>
        </w:rPr>
        <w:tab/>
        <w:t>Susuz:</w:t>
      </w:r>
      <w:r w:rsidR="008136DF" w:rsidRPr="00E3203C">
        <w:rPr>
          <w:rFonts w:eastAsia="Calibri"/>
          <w:sz w:val="19"/>
          <w:szCs w:val="19"/>
          <w:lang w:val="de-DE" w:eastAsia="en-US"/>
        </w:rPr>
        <w:tab/>
      </w:r>
      <w:r w:rsidR="008136DF" w:rsidRPr="00E3203C">
        <w:rPr>
          <w:rFonts w:eastAsia="Calibri"/>
          <w:sz w:val="19"/>
          <w:szCs w:val="19"/>
          <w:lang w:val="de-DE" w:eastAsia="en-US"/>
        </w:rPr>
        <w:tab/>
        <w:t>126,</w:t>
      </w:r>
      <w:r w:rsidRPr="00E3203C">
        <w:rPr>
          <w:rFonts w:eastAsia="Calibri"/>
          <w:sz w:val="19"/>
          <w:szCs w:val="19"/>
          <w:lang w:val="de-DE" w:eastAsia="en-US"/>
        </w:rPr>
        <w:t>04</w:t>
      </w:r>
    </w:p>
    <w:p w:rsidR="000D0A0D" w:rsidRPr="00E3203C" w:rsidRDefault="008136DF" w:rsidP="00815038">
      <w:pPr>
        <w:jc w:val="both"/>
        <w:rPr>
          <w:rFonts w:eastAsia="Calibri"/>
          <w:sz w:val="19"/>
          <w:szCs w:val="19"/>
          <w:lang w:val="de-DE" w:eastAsia="en-US"/>
        </w:rPr>
      </w:pP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Heptahidrat:</w:t>
      </w:r>
      <w:r w:rsidRPr="00E3203C">
        <w:rPr>
          <w:rFonts w:eastAsia="Calibri"/>
          <w:sz w:val="19"/>
          <w:szCs w:val="19"/>
          <w:lang w:val="de-DE" w:eastAsia="en-US"/>
        </w:rPr>
        <w:tab/>
        <w:t>252,</w:t>
      </w:r>
      <w:r w:rsidR="000D0A0D" w:rsidRPr="00E3203C">
        <w:rPr>
          <w:rFonts w:eastAsia="Calibri"/>
          <w:sz w:val="19"/>
          <w:szCs w:val="19"/>
          <w:lang w:val="de-DE" w:eastAsia="en-US"/>
        </w:rPr>
        <w:t>16</w:t>
      </w:r>
    </w:p>
    <w:p w:rsidR="00BF3591" w:rsidRPr="00E3203C" w:rsidRDefault="00BF3591" w:rsidP="00815038">
      <w:pPr>
        <w:jc w:val="both"/>
        <w:rPr>
          <w:rFonts w:eastAsia="Calibri"/>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Analiz:</w:t>
      </w:r>
      <w:r w:rsidRPr="00E3203C">
        <w:rPr>
          <w:rFonts w:eastAsia="Calibri"/>
          <w:b/>
          <w:sz w:val="19"/>
          <w:szCs w:val="19"/>
          <w:lang w:val="de-DE" w:eastAsia="en-US"/>
        </w:rPr>
        <w:tab/>
      </w:r>
      <w:r w:rsidR="008136DF" w:rsidRPr="00E3203C">
        <w:rPr>
          <w:rFonts w:eastAsia="Calibri"/>
          <w:sz w:val="19"/>
          <w:szCs w:val="19"/>
          <w:lang w:val="de-DE" w:eastAsia="en-US"/>
        </w:rPr>
        <w:tab/>
      </w:r>
      <w:r w:rsidR="008136DF" w:rsidRPr="00E3203C">
        <w:rPr>
          <w:rFonts w:eastAsia="Calibri"/>
          <w:sz w:val="19"/>
          <w:szCs w:val="19"/>
          <w:lang w:val="de-DE" w:eastAsia="en-US"/>
        </w:rPr>
        <w:tab/>
        <w:t xml:space="preserve">Susuz: </w:t>
      </w:r>
      <w:r w:rsidR="008136DF" w:rsidRPr="00E3203C">
        <w:rPr>
          <w:rFonts w:eastAsia="Calibri"/>
          <w:sz w:val="19"/>
          <w:szCs w:val="19"/>
          <w:lang w:val="de-DE" w:eastAsia="en-US"/>
        </w:rPr>
        <w:tab/>
      </w:r>
      <w:r w:rsidR="008136DF" w:rsidRPr="00E3203C">
        <w:rPr>
          <w:rFonts w:eastAsia="Calibri"/>
          <w:sz w:val="19"/>
          <w:szCs w:val="19"/>
          <w:lang w:val="de-DE" w:eastAsia="en-US"/>
        </w:rPr>
        <w:tab/>
        <w:t>%95’de</w:t>
      </w:r>
      <w:r w:rsidRPr="00E3203C">
        <w:rPr>
          <w:rFonts w:eastAsia="Calibri"/>
          <w:sz w:val="19"/>
          <w:szCs w:val="19"/>
          <w:lang w:val="de-DE" w:eastAsia="en-US"/>
        </w:rPr>
        <w:t>n az Na</w:t>
      </w:r>
      <w:r w:rsidRPr="00E3203C">
        <w:rPr>
          <w:rFonts w:eastAsia="Calibri"/>
          <w:sz w:val="19"/>
          <w:szCs w:val="19"/>
          <w:vertAlign w:val="subscript"/>
          <w:lang w:val="de-DE" w:eastAsia="en-US"/>
        </w:rPr>
        <w:t>2</w:t>
      </w:r>
      <w:r w:rsidRPr="00E3203C">
        <w:rPr>
          <w:rFonts w:eastAsia="Calibri"/>
          <w:sz w:val="19"/>
          <w:szCs w:val="19"/>
          <w:lang w:val="de-DE" w:eastAsia="en-US"/>
        </w:rPr>
        <w:t>SO</w:t>
      </w:r>
      <w:r w:rsidRPr="00E3203C">
        <w:rPr>
          <w:rFonts w:eastAsia="Calibri"/>
          <w:sz w:val="19"/>
          <w:szCs w:val="19"/>
          <w:vertAlign w:val="subscript"/>
          <w:lang w:val="de-DE" w:eastAsia="en-US"/>
        </w:rPr>
        <w:t xml:space="preserve">3 </w:t>
      </w:r>
      <w:r w:rsidR="008136DF" w:rsidRPr="00E3203C">
        <w:rPr>
          <w:rFonts w:eastAsia="Calibri"/>
          <w:sz w:val="19"/>
          <w:szCs w:val="19"/>
          <w:lang w:val="de-DE" w:eastAsia="en-US"/>
        </w:rPr>
        <w:t>ve %48’de</w:t>
      </w:r>
      <w:r w:rsidRPr="00E3203C">
        <w:rPr>
          <w:rFonts w:eastAsia="Calibri"/>
          <w:sz w:val="19"/>
          <w:szCs w:val="19"/>
          <w:lang w:val="de-DE" w:eastAsia="en-US"/>
        </w:rPr>
        <w:t>n az SO</w:t>
      </w:r>
      <w:r w:rsidRPr="00E3203C">
        <w:rPr>
          <w:rFonts w:eastAsia="Calibri"/>
          <w:sz w:val="19"/>
          <w:szCs w:val="19"/>
          <w:vertAlign w:val="subscript"/>
          <w:lang w:val="de-DE" w:eastAsia="en-US"/>
        </w:rPr>
        <w:t>2</w:t>
      </w:r>
      <w:r w:rsidRPr="00E3203C">
        <w:rPr>
          <w:rFonts w:eastAsia="Calibri"/>
          <w:sz w:val="19"/>
          <w:szCs w:val="19"/>
          <w:lang w:val="de-DE" w:eastAsia="en-US"/>
        </w:rPr>
        <w:t xml:space="preserve"> olmamalıdır.</w:t>
      </w:r>
    </w:p>
    <w:p w:rsidR="000D0A0D" w:rsidRPr="00E3203C" w:rsidRDefault="008136DF" w:rsidP="00815038">
      <w:pPr>
        <w:ind w:left="2160" w:hanging="33"/>
        <w:jc w:val="both"/>
        <w:rPr>
          <w:rFonts w:eastAsia="Calibri"/>
          <w:sz w:val="19"/>
          <w:szCs w:val="19"/>
          <w:lang w:val="de-DE" w:eastAsia="en-US"/>
        </w:rPr>
      </w:pPr>
      <w:r w:rsidRPr="00E3203C">
        <w:rPr>
          <w:rFonts w:eastAsia="Calibri"/>
          <w:sz w:val="19"/>
          <w:szCs w:val="19"/>
          <w:lang w:val="de-DE" w:eastAsia="en-US"/>
        </w:rPr>
        <w:tab/>
      </w:r>
      <w:r w:rsidRPr="00E3203C">
        <w:rPr>
          <w:rFonts w:eastAsia="Calibri"/>
          <w:sz w:val="19"/>
          <w:szCs w:val="19"/>
          <w:lang w:val="de-DE" w:eastAsia="en-US"/>
        </w:rPr>
        <w:tab/>
        <w:t>Heptahidrat:</w:t>
      </w:r>
      <w:r w:rsidRPr="00E3203C">
        <w:rPr>
          <w:rFonts w:eastAsia="Calibri"/>
          <w:sz w:val="19"/>
          <w:szCs w:val="19"/>
          <w:lang w:val="de-DE" w:eastAsia="en-US"/>
        </w:rPr>
        <w:tab/>
        <w:t>%48’de</w:t>
      </w:r>
      <w:r w:rsidR="000D0A0D" w:rsidRPr="00E3203C">
        <w:rPr>
          <w:rFonts w:eastAsia="Calibri"/>
          <w:sz w:val="19"/>
          <w:szCs w:val="19"/>
          <w:lang w:val="de-DE" w:eastAsia="en-US"/>
        </w:rPr>
        <w:t>n az Na</w:t>
      </w:r>
      <w:r w:rsidR="000D0A0D" w:rsidRPr="00E3203C">
        <w:rPr>
          <w:rFonts w:eastAsia="Calibri"/>
          <w:sz w:val="19"/>
          <w:szCs w:val="19"/>
          <w:vertAlign w:val="subscript"/>
          <w:lang w:val="de-DE" w:eastAsia="en-US"/>
        </w:rPr>
        <w:t>2</w:t>
      </w:r>
      <w:r w:rsidR="000D0A0D" w:rsidRPr="00E3203C">
        <w:rPr>
          <w:rFonts w:eastAsia="Calibri"/>
          <w:sz w:val="19"/>
          <w:szCs w:val="19"/>
          <w:lang w:val="de-DE" w:eastAsia="en-US"/>
        </w:rPr>
        <w:t>SO</w:t>
      </w:r>
      <w:r w:rsidR="000D0A0D" w:rsidRPr="00E3203C">
        <w:rPr>
          <w:rFonts w:eastAsia="Calibri"/>
          <w:sz w:val="19"/>
          <w:szCs w:val="19"/>
          <w:vertAlign w:val="subscript"/>
          <w:lang w:val="de-DE" w:eastAsia="en-US"/>
        </w:rPr>
        <w:t>3</w:t>
      </w:r>
      <w:r w:rsidRPr="00E3203C">
        <w:rPr>
          <w:rFonts w:eastAsia="Calibri"/>
          <w:sz w:val="19"/>
          <w:szCs w:val="19"/>
          <w:lang w:val="de-DE" w:eastAsia="en-US"/>
        </w:rPr>
        <w:t xml:space="preserve"> ve %24’de</w:t>
      </w:r>
      <w:r w:rsidR="000D0A0D" w:rsidRPr="00E3203C">
        <w:rPr>
          <w:rFonts w:eastAsia="Calibri"/>
          <w:sz w:val="19"/>
          <w:szCs w:val="19"/>
          <w:lang w:val="de-DE" w:eastAsia="en-US"/>
        </w:rPr>
        <w:t>n az SO</w:t>
      </w:r>
      <w:r w:rsidR="000D0A0D" w:rsidRPr="00E3203C">
        <w:rPr>
          <w:rFonts w:eastAsia="Calibri"/>
          <w:sz w:val="19"/>
          <w:szCs w:val="19"/>
          <w:vertAlign w:val="subscript"/>
          <w:lang w:val="de-DE" w:eastAsia="en-US"/>
        </w:rPr>
        <w:t>2</w:t>
      </w:r>
      <w:r w:rsidR="000D0A0D" w:rsidRPr="00E3203C">
        <w:rPr>
          <w:rFonts w:eastAsia="Calibri"/>
          <w:sz w:val="19"/>
          <w:szCs w:val="19"/>
          <w:lang w:val="de-DE" w:eastAsia="en-US"/>
        </w:rPr>
        <w:t xml:space="preserve"> olmamalıdır.</w:t>
      </w:r>
    </w:p>
    <w:p w:rsidR="000D0A0D" w:rsidRPr="00E3203C" w:rsidRDefault="000D0A0D" w:rsidP="00815038">
      <w:pPr>
        <w:ind w:left="2160" w:hanging="33"/>
        <w:jc w:val="both"/>
        <w:rPr>
          <w:rFonts w:eastAsia="Calibri"/>
          <w:sz w:val="19"/>
          <w:szCs w:val="19"/>
          <w:lang w:val="de-DE" w:eastAsia="en-US"/>
        </w:rPr>
      </w:pPr>
    </w:p>
    <w:p w:rsidR="000D0A0D" w:rsidRPr="00E3203C" w:rsidRDefault="000D0A0D" w:rsidP="00815038">
      <w:pPr>
        <w:ind w:left="2160" w:hanging="2160"/>
        <w:jc w:val="both"/>
        <w:rPr>
          <w:rFonts w:eastAsia="Calibri"/>
          <w:sz w:val="19"/>
          <w:szCs w:val="19"/>
          <w:lang w:val="de-DE" w:eastAsia="en-US"/>
        </w:rPr>
      </w:pPr>
      <w:r w:rsidRPr="00E3203C">
        <w:rPr>
          <w:rFonts w:eastAsia="Calibri"/>
          <w:b/>
          <w:sz w:val="19"/>
          <w:szCs w:val="19"/>
          <w:u w:val="single"/>
          <w:lang w:val="de-DE" w:eastAsia="en-US"/>
        </w:rPr>
        <w:t>Tanımlama:</w:t>
      </w:r>
      <w:r w:rsidRPr="00E3203C">
        <w:rPr>
          <w:rFonts w:eastAsia="Calibri"/>
          <w:sz w:val="19"/>
          <w:szCs w:val="19"/>
          <w:lang w:val="de-DE" w:eastAsia="en-US"/>
        </w:rPr>
        <w:t xml:space="preserve"> </w:t>
      </w:r>
      <w:r w:rsidRPr="00E3203C">
        <w:rPr>
          <w:rFonts w:eastAsia="Calibri"/>
          <w:sz w:val="19"/>
          <w:szCs w:val="19"/>
          <w:lang w:val="de-DE" w:eastAsia="en-US"/>
        </w:rPr>
        <w:tab/>
      </w:r>
      <w:r w:rsidRPr="00E3203C">
        <w:rPr>
          <w:rFonts w:eastAsia="Calibri"/>
          <w:sz w:val="19"/>
          <w:szCs w:val="19"/>
          <w:lang w:val="de-DE" w:eastAsia="en-US"/>
        </w:rPr>
        <w:tab/>
        <w:t>Beyaz kristal toz veya renksiz kris</w:t>
      </w:r>
      <w:r w:rsidR="00D60C8D">
        <w:rPr>
          <w:rFonts w:eastAsia="Calibri"/>
          <w:sz w:val="19"/>
          <w:szCs w:val="19"/>
          <w:lang w:val="de-DE" w:eastAsia="en-US"/>
        </w:rPr>
        <w:t>taller</w:t>
      </w:r>
    </w:p>
    <w:p w:rsidR="000D0A0D" w:rsidRPr="00E3203C" w:rsidRDefault="000D0A0D" w:rsidP="00815038">
      <w:pPr>
        <w:ind w:left="2160" w:hanging="2160"/>
        <w:jc w:val="both"/>
        <w:rPr>
          <w:rFonts w:eastAsia="Calibri"/>
          <w:sz w:val="19"/>
          <w:szCs w:val="19"/>
          <w:lang w:val="de-DE" w:eastAsia="en-US"/>
        </w:rPr>
      </w:pPr>
    </w:p>
    <w:p w:rsidR="000D0A0D" w:rsidRPr="00E3203C" w:rsidRDefault="00BA669C" w:rsidP="00815038">
      <w:pPr>
        <w:jc w:val="both"/>
        <w:rPr>
          <w:rFonts w:eastAsia="Calibri"/>
          <w:b/>
          <w:sz w:val="19"/>
          <w:szCs w:val="19"/>
          <w:u w:val="single"/>
          <w:lang w:val="de-DE" w:eastAsia="en-US"/>
        </w:rPr>
      </w:pPr>
      <w:r>
        <w:rPr>
          <w:rFonts w:eastAsia="Calibri"/>
          <w:b/>
          <w:sz w:val="19"/>
          <w:szCs w:val="19"/>
          <w:u w:val="single"/>
          <w:lang w:val="de-DE" w:eastAsia="en-US"/>
        </w:rPr>
        <w:t>İdentifikasyon</w:t>
      </w:r>
      <w:r w:rsidR="000D0A0D" w:rsidRPr="00E3203C">
        <w:rPr>
          <w:rFonts w:eastAsia="Calibri"/>
          <w:b/>
          <w:sz w:val="19"/>
          <w:szCs w:val="19"/>
          <w:u w:val="single"/>
          <w:lang w:val="de-DE" w:eastAsia="en-US"/>
        </w:rPr>
        <w:t>:</w:t>
      </w:r>
    </w:p>
    <w:p w:rsidR="00BF3591" w:rsidRPr="00E3203C" w:rsidRDefault="00BF3591" w:rsidP="00815038">
      <w:pPr>
        <w:jc w:val="both"/>
        <w:rPr>
          <w:rFonts w:eastAsia="Calibri"/>
          <w:b/>
          <w:sz w:val="19"/>
          <w:szCs w:val="19"/>
          <w:u w:val="single"/>
          <w:lang w:val="de-DE" w:eastAsia="en-US"/>
        </w:rPr>
      </w:pPr>
    </w:p>
    <w:p w:rsidR="000D0A0D" w:rsidRPr="00E3203C" w:rsidRDefault="00BF3591" w:rsidP="00815038">
      <w:pPr>
        <w:jc w:val="both"/>
        <w:rPr>
          <w:rFonts w:eastAsia="Calibri"/>
          <w:sz w:val="19"/>
          <w:szCs w:val="19"/>
          <w:lang w:val="de-DE" w:eastAsia="en-US"/>
        </w:rPr>
      </w:pPr>
      <w:r w:rsidRPr="00E3203C">
        <w:rPr>
          <w:rFonts w:eastAsia="Calibri"/>
          <w:b/>
          <w:sz w:val="19"/>
          <w:szCs w:val="19"/>
          <w:lang w:val="de-DE" w:eastAsia="en-US"/>
        </w:rPr>
        <w:tab/>
      </w:r>
      <w:r w:rsidR="000D0A0D" w:rsidRPr="00E3203C">
        <w:rPr>
          <w:rFonts w:eastAsia="Calibri"/>
          <w:b/>
          <w:sz w:val="19"/>
          <w:szCs w:val="19"/>
          <w:lang w:val="de-DE" w:eastAsia="en-US"/>
        </w:rPr>
        <w:t>Sülfit test</w:t>
      </w:r>
      <w:r w:rsidRPr="00E3203C">
        <w:rPr>
          <w:rFonts w:eastAsia="Calibri"/>
          <w:b/>
          <w:sz w:val="19"/>
          <w:szCs w:val="19"/>
          <w:lang w:val="de-DE" w:eastAsia="en-US"/>
        </w:rPr>
        <w:t>i:</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sz w:val="19"/>
          <w:szCs w:val="19"/>
          <w:lang w:val="de-DE" w:eastAsia="en-US"/>
        </w:rPr>
        <w:t>Testi geçer.</w:t>
      </w:r>
    </w:p>
    <w:p w:rsidR="008136DF" w:rsidRPr="00E3203C" w:rsidRDefault="008136DF" w:rsidP="00815038">
      <w:pPr>
        <w:jc w:val="both"/>
        <w:rPr>
          <w:rFonts w:eastAsia="Calibri"/>
          <w:b/>
          <w:sz w:val="19"/>
          <w:szCs w:val="19"/>
          <w:lang w:val="de-DE" w:eastAsia="en-US"/>
        </w:rPr>
      </w:pPr>
    </w:p>
    <w:p w:rsidR="00BF3591" w:rsidRPr="00E3203C" w:rsidRDefault="00BF3591" w:rsidP="00815038">
      <w:pPr>
        <w:ind w:firstLine="708"/>
        <w:jc w:val="both"/>
        <w:rPr>
          <w:rFonts w:eastAsia="Calibri"/>
          <w:sz w:val="19"/>
          <w:szCs w:val="19"/>
          <w:lang w:val="de-DE" w:eastAsia="en-US"/>
        </w:rPr>
      </w:pPr>
      <w:r w:rsidRPr="00E3203C">
        <w:rPr>
          <w:rFonts w:eastAsia="Calibri"/>
          <w:b/>
          <w:sz w:val="19"/>
          <w:szCs w:val="19"/>
          <w:lang w:val="de-DE" w:eastAsia="en-US"/>
        </w:rPr>
        <w:t>Sodyum testi:</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sz w:val="19"/>
          <w:szCs w:val="19"/>
          <w:lang w:val="de-DE" w:eastAsia="en-US"/>
        </w:rPr>
        <w:t>Testi geçer.</w:t>
      </w:r>
    </w:p>
    <w:p w:rsidR="008136DF" w:rsidRPr="00E3203C" w:rsidRDefault="008136DF" w:rsidP="00815038">
      <w:pPr>
        <w:ind w:firstLine="708"/>
        <w:jc w:val="both"/>
        <w:rPr>
          <w:rFonts w:eastAsia="Calibri"/>
          <w:b/>
          <w:sz w:val="19"/>
          <w:szCs w:val="19"/>
          <w:u w:val="single"/>
          <w:lang w:val="de-DE" w:eastAsia="en-US"/>
        </w:rPr>
      </w:pPr>
    </w:p>
    <w:p w:rsidR="000D0A0D" w:rsidRPr="00E3203C" w:rsidRDefault="000D0A0D" w:rsidP="00815038">
      <w:pPr>
        <w:ind w:firstLine="708"/>
        <w:jc w:val="both"/>
        <w:rPr>
          <w:rFonts w:eastAsia="Calibri"/>
          <w:b/>
          <w:sz w:val="19"/>
          <w:szCs w:val="19"/>
          <w:lang w:val="de-DE" w:eastAsia="en-US"/>
        </w:rPr>
      </w:pPr>
      <w:r w:rsidRPr="00E3203C">
        <w:rPr>
          <w:rFonts w:eastAsia="Calibri"/>
          <w:b/>
          <w:sz w:val="19"/>
          <w:szCs w:val="19"/>
          <w:lang w:val="de-DE" w:eastAsia="en-US"/>
        </w:rPr>
        <w:t>pH</w:t>
      </w:r>
      <w:r w:rsidR="00BF3591" w:rsidRPr="00E3203C">
        <w:rPr>
          <w:rFonts w:eastAsia="Calibri"/>
          <w:b/>
          <w:sz w:val="19"/>
          <w:szCs w:val="19"/>
          <w:lang w:val="de-DE" w:eastAsia="en-US"/>
        </w:rPr>
        <w:t>:</w:t>
      </w:r>
      <w:r w:rsidR="00BF3591" w:rsidRPr="00E3203C">
        <w:rPr>
          <w:rFonts w:eastAsia="Calibri"/>
          <w:b/>
          <w:sz w:val="19"/>
          <w:szCs w:val="19"/>
          <w:lang w:val="de-DE" w:eastAsia="en-US"/>
        </w:rPr>
        <w:tab/>
      </w:r>
      <w:r w:rsidR="00BF3591" w:rsidRPr="00E3203C">
        <w:rPr>
          <w:rFonts w:eastAsia="Calibri"/>
          <w:b/>
          <w:sz w:val="19"/>
          <w:szCs w:val="19"/>
          <w:lang w:val="de-DE" w:eastAsia="en-US"/>
        </w:rPr>
        <w:tab/>
      </w:r>
      <w:r w:rsidR="00BF3591" w:rsidRPr="00E3203C">
        <w:rPr>
          <w:rFonts w:eastAsia="Calibri"/>
          <w:b/>
          <w:sz w:val="19"/>
          <w:szCs w:val="19"/>
          <w:lang w:val="de-DE" w:eastAsia="en-US"/>
        </w:rPr>
        <w:tab/>
      </w:r>
      <w:r w:rsidR="00BF3591" w:rsidRPr="00E3203C">
        <w:rPr>
          <w:sz w:val="19"/>
          <w:szCs w:val="19"/>
        </w:rPr>
        <w:t xml:space="preserve">8,5-11,5 </w:t>
      </w:r>
      <w:r w:rsidR="002B7B9E" w:rsidRPr="00E3203C">
        <w:rPr>
          <w:rFonts w:eastAsia="Calibri"/>
          <w:snapToGrid w:val="0"/>
          <w:sz w:val="19"/>
          <w:szCs w:val="19"/>
          <w:lang w:val="de-DE" w:eastAsia="en-US"/>
        </w:rPr>
        <w:t>arasındadır</w:t>
      </w:r>
      <w:r w:rsidR="002B7B9E" w:rsidRPr="00E3203C">
        <w:rPr>
          <w:rFonts w:eastAsia="Calibri"/>
          <w:b/>
          <w:snapToGrid w:val="0"/>
          <w:sz w:val="19"/>
          <w:szCs w:val="19"/>
          <w:lang w:val="de-DE" w:eastAsia="en-US"/>
        </w:rPr>
        <w:t xml:space="preserve"> </w:t>
      </w:r>
      <w:r w:rsidR="00D60C8D">
        <w:rPr>
          <w:sz w:val="19"/>
          <w:szCs w:val="19"/>
        </w:rPr>
        <w:t>(S</w:t>
      </w:r>
      <w:r w:rsidR="008136DF" w:rsidRPr="00E3203C">
        <w:rPr>
          <w:sz w:val="19"/>
          <w:szCs w:val="19"/>
        </w:rPr>
        <w:t>usuz: %10’luk çözelti, heptahidrat: %20’</w:t>
      </w:r>
      <w:r w:rsidR="00BF3591" w:rsidRPr="00E3203C">
        <w:rPr>
          <w:sz w:val="19"/>
          <w:szCs w:val="19"/>
        </w:rPr>
        <w:t>lik çözelti)</w:t>
      </w:r>
      <w:r w:rsidR="00D60C8D">
        <w:rPr>
          <w:sz w:val="19"/>
          <w:szCs w:val="19"/>
        </w:rPr>
        <w:t>.</w:t>
      </w:r>
    </w:p>
    <w:p w:rsidR="000D0A0D" w:rsidRPr="00E3203C" w:rsidRDefault="000D0A0D" w:rsidP="00815038">
      <w:pPr>
        <w:jc w:val="both"/>
        <w:rPr>
          <w:rFonts w:eastAsia="Calibri"/>
          <w:b/>
          <w:sz w:val="19"/>
          <w:szCs w:val="19"/>
          <w:lang w:val="de-DE"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Saflık:</w:t>
      </w:r>
    </w:p>
    <w:p w:rsidR="00BF3591" w:rsidRPr="00E3203C" w:rsidRDefault="00BF3591" w:rsidP="00815038">
      <w:pPr>
        <w:jc w:val="both"/>
        <w:rPr>
          <w:rFonts w:eastAsia="Calibri"/>
          <w:sz w:val="19"/>
          <w:szCs w:val="19"/>
          <w:u w:val="single"/>
          <w:lang w:eastAsia="en-US"/>
        </w:rPr>
      </w:pPr>
    </w:p>
    <w:p w:rsidR="00BF3591" w:rsidRPr="00E3203C" w:rsidRDefault="000D0A0D" w:rsidP="00815038">
      <w:pPr>
        <w:jc w:val="both"/>
        <w:rPr>
          <w:rFonts w:eastAsia="Calibri"/>
          <w:sz w:val="19"/>
          <w:szCs w:val="19"/>
          <w:lang w:eastAsia="en-US"/>
        </w:rPr>
      </w:pPr>
      <w:r w:rsidRPr="00E3203C">
        <w:rPr>
          <w:rFonts w:eastAsia="Calibri"/>
          <w:b/>
          <w:sz w:val="19"/>
          <w:szCs w:val="19"/>
          <w:lang w:eastAsia="en-US"/>
        </w:rPr>
        <w:tab/>
        <w:t>Tiyosülfat:</w:t>
      </w:r>
      <w:r w:rsidRPr="00E3203C">
        <w:rPr>
          <w:rFonts w:eastAsia="Calibri"/>
          <w:sz w:val="19"/>
          <w:szCs w:val="19"/>
          <w:lang w:eastAsia="en-US"/>
        </w:rPr>
        <w:tab/>
      </w:r>
      <w:r w:rsidRPr="00E3203C">
        <w:rPr>
          <w:rFonts w:eastAsia="Calibri"/>
          <w:sz w:val="19"/>
          <w:szCs w:val="19"/>
          <w:lang w:eastAsia="en-US"/>
        </w:rPr>
        <w:tab/>
        <w:t>SO</w:t>
      </w:r>
      <w:r w:rsidRPr="00E3203C">
        <w:rPr>
          <w:rFonts w:eastAsia="Calibri"/>
          <w:sz w:val="19"/>
          <w:szCs w:val="19"/>
          <w:vertAlign w:val="subscript"/>
          <w:lang w:eastAsia="en-US"/>
        </w:rPr>
        <w:t>2</w:t>
      </w:r>
      <w:r w:rsidR="008136DF" w:rsidRPr="00E3203C">
        <w:rPr>
          <w:rFonts w:eastAsia="Calibri"/>
          <w:sz w:val="19"/>
          <w:szCs w:val="19"/>
          <w:lang w:eastAsia="en-US"/>
        </w:rPr>
        <w:t xml:space="preserve"> içeriği bazında %</w:t>
      </w:r>
      <w:r w:rsidRPr="00E3203C">
        <w:rPr>
          <w:rFonts w:eastAsia="Calibri"/>
          <w:sz w:val="19"/>
          <w:szCs w:val="19"/>
          <w:lang w:eastAsia="en-US"/>
        </w:rPr>
        <w:t>0,1’den fazla olmamalıdır.</w:t>
      </w:r>
    </w:p>
    <w:p w:rsidR="000D0A0D" w:rsidRPr="00E3203C" w:rsidRDefault="000D0A0D" w:rsidP="00815038">
      <w:pPr>
        <w:jc w:val="both"/>
        <w:rPr>
          <w:rFonts w:eastAsia="Calibri"/>
          <w:sz w:val="19"/>
          <w:szCs w:val="19"/>
          <w:u w:val="single"/>
          <w:lang w:eastAsia="en-US"/>
        </w:rPr>
      </w:pPr>
      <w:r w:rsidRPr="00E3203C">
        <w:rPr>
          <w:rFonts w:eastAsia="Calibri"/>
          <w:sz w:val="19"/>
          <w:szCs w:val="19"/>
          <w:lang w:eastAsia="en-US"/>
        </w:rPr>
        <w:tab/>
      </w:r>
    </w:p>
    <w:p w:rsidR="00BF3591" w:rsidRPr="00E3203C" w:rsidRDefault="000D0A0D" w:rsidP="00815038">
      <w:pPr>
        <w:jc w:val="both"/>
        <w:rPr>
          <w:rFonts w:eastAsia="Calibri"/>
          <w:sz w:val="19"/>
          <w:szCs w:val="19"/>
          <w:lang w:eastAsia="en-US"/>
        </w:rPr>
      </w:pPr>
      <w:r w:rsidRPr="00E3203C">
        <w:rPr>
          <w:rFonts w:eastAsia="Calibri"/>
          <w:b/>
          <w:sz w:val="19"/>
          <w:szCs w:val="19"/>
          <w:lang w:eastAsia="en-US"/>
        </w:rPr>
        <w:tab/>
        <w:t>Demir:</w:t>
      </w:r>
      <w:r w:rsidRPr="00E3203C">
        <w:rPr>
          <w:rFonts w:eastAsia="Calibri"/>
          <w:b/>
          <w:sz w:val="19"/>
          <w:szCs w:val="19"/>
          <w:lang w:eastAsia="en-US"/>
        </w:rPr>
        <w:tab/>
      </w:r>
      <w:r w:rsidRPr="00E3203C">
        <w:rPr>
          <w:rFonts w:eastAsia="Calibri"/>
          <w:sz w:val="19"/>
          <w:szCs w:val="19"/>
          <w:lang w:eastAsia="en-US"/>
        </w:rPr>
        <w:tab/>
      </w:r>
      <w:r w:rsidRPr="00E3203C">
        <w:rPr>
          <w:rFonts w:eastAsia="Calibri"/>
          <w:sz w:val="19"/>
          <w:szCs w:val="19"/>
          <w:lang w:eastAsia="en-US"/>
        </w:rPr>
        <w:tab/>
        <w:t>SO</w:t>
      </w:r>
      <w:r w:rsidRPr="00E3203C">
        <w:rPr>
          <w:rFonts w:eastAsia="Calibri"/>
          <w:sz w:val="19"/>
          <w:szCs w:val="19"/>
          <w:vertAlign w:val="subscript"/>
          <w:lang w:eastAsia="en-US"/>
        </w:rPr>
        <w:t>2</w:t>
      </w:r>
      <w:r w:rsidR="00BF3591" w:rsidRPr="00E3203C">
        <w:rPr>
          <w:rFonts w:eastAsia="Calibri"/>
          <w:sz w:val="19"/>
          <w:szCs w:val="19"/>
          <w:lang w:eastAsia="en-US"/>
        </w:rPr>
        <w:t xml:space="preserve"> içeriği bazında 1</w:t>
      </w:r>
      <w:r w:rsidRPr="00E3203C">
        <w:rPr>
          <w:rFonts w:eastAsia="Calibri"/>
          <w:sz w:val="19"/>
          <w:szCs w:val="19"/>
          <w:lang w:eastAsia="en-US"/>
        </w:rPr>
        <w:t>0 mg/kg’dan fazla olmamalıdır.</w:t>
      </w:r>
    </w:p>
    <w:p w:rsidR="000D0A0D" w:rsidRPr="00E3203C" w:rsidRDefault="000D0A0D" w:rsidP="00815038">
      <w:pPr>
        <w:jc w:val="both"/>
        <w:rPr>
          <w:rFonts w:eastAsia="Calibri"/>
          <w:sz w:val="19"/>
          <w:szCs w:val="19"/>
          <w:u w:val="single"/>
          <w:lang w:eastAsia="en-US"/>
        </w:rPr>
      </w:pPr>
      <w:r w:rsidRPr="00E3203C">
        <w:rPr>
          <w:rFonts w:eastAsia="Calibri"/>
          <w:sz w:val="19"/>
          <w:szCs w:val="19"/>
          <w:lang w:eastAsia="en-US"/>
        </w:rPr>
        <w:tab/>
      </w:r>
    </w:p>
    <w:p w:rsidR="00BF3591" w:rsidRPr="00E3203C" w:rsidRDefault="000D0A0D" w:rsidP="00815038">
      <w:pPr>
        <w:jc w:val="both"/>
        <w:rPr>
          <w:rFonts w:eastAsia="Calibri"/>
          <w:sz w:val="19"/>
          <w:szCs w:val="19"/>
          <w:lang w:eastAsia="en-US"/>
        </w:rPr>
      </w:pPr>
      <w:r w:rsidRPr="00E3203C">
        <w:rPr>
          <w:rFonts w:eastAsia="Calibri"/>
          <w:b/>
          <w:sz w:val="19"/>
          <w:szCs w:val="19"/>
          <w:lang w:eastAsia="en-US"/>
        </w:rPr>
        <w:tab/>
        <w:t>Selenyum:</w:t>
      </w:r>
      <w:r w:rsidRPr="00E3203C">
        <w:rPr>
          <w:rFonts w:eastAsia="Calibri"/>
          <w:sz w:val="19"/>
          <w:szCs w:val="19"/>
          <w:lang w:eastAsia="en-US"/>
        </w:rPr>
        <w:tab/>
      </w:r>
      <w:r w:rsidRPr="00E3203C">
        <w:rPr>
          <w:rFonts w:eastAsia="Calibri"/>
          <w:sz w:val="19"/>
          <w:szCs w:val="19"/>
          <w:lang w:eastAsia="en-US"/>
        </w:rPr>
        <w:tab/>
        <w:t>SO</w:t>
      </w:r>
      <w:r w:rsidRPr="00E3203C">
        <w:rPr>
          <w:rFonts w:eastAsia="Calibri"/>
          <w:sz w:val="19"/>
          <w:szCs w:val="19"/>
          <w:vertAlign w:val="subscript"/>
          <w:lang w:eastAsia="en-US"/>
        </w:rPr>
        <w:t>2</w:t>
      </w:r>
      <w:r w:rsidRPr="00E3203C">
        <w:rPr>
          <w:rFonts w:eastAsia="Calibri"/>
          <w:sz w:val="19"/>
          <w:szCs w:val="19"/>
          <w:lang w:eastAsia="en-US"/>
        </w:rPr>
        <w:t xml:space="preserve"> içeriği bazında </w:t>
      </w:r>
      <w:r w:rsidR="00BF3591" w:rsidRPr="00E3203C">
        <w:rPr>
          <w:rFonts w:eastAsia="Calibri"/>
          <w:sz w:val="19"/>
          <w:szCs w:val="19"/>
          <w:lang w:eastAsia="en-US"/>
        </w:rPr>
        <w:t>5</w:t>
      </w:r>
      <w:r w:rsidRPr="00E3203C">
        <w:rPr>
          <w:rFonts w:eastAsia="Calibri"/>
          <w:sz w:val="19"/>
          <w:szCs w:val="19"/>
          <w:lang w:eastAsia="en-US"/>
        </w:rPr>
        <w:t xml:space="preserve"> mg/kg’dan fazla olmamalıdır.</w:t>
      </w:r>
    </w:p>
    <w:p w:rsidR="000D0A0D" w:rsidRPr="00E3203C" w:rsidRDefault="000D0A0D" w:rsidP="00815038">
      <w:pPr>
        <w:jc w:val="both"/>
        <w:rPr>
          <w:rFonts w:eastAsia="Calibri"/>
          <w:sz w:val="19"/>
          <w:szCs w:val="19"/>
          <w:u w:val="single"/>
          <w:lang w:eastAsia="en-US"/>
        </w:rPr>
      </w:pPr>
      <w:r w:rsidRPr="00E3203C">
        <w:rPr>
          <w:rFonts w:eastAsia="Calibri"/>
          <w:sz w:val="19"/>
          <w:szCs w:val="19"/>
          <w:lang w:eastAsia="en-US"/>
        </w:rPr>
        <w:tab/>
      </w: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Arsenik:</w:t>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3 mg/kg’dan fazla olmamalıdır.</w:t>
      </w:r>
    </w:p>
    <w:p w:rsidR="00BF3591" w:rsidRPr="00E3203C" w:rsidRDefault="00BF3591" w:rsidP="00815038">
      <w:pPr>
        <w:jc w:val="both"/>
        <w:rPr>
          <w:rFonts w:eastAsia="Calibri"/>
          <w:sz w:val="19"/>
          <w:szCs w:val="19"/>
          <w:u w:val="single"/>
          <w:lang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Kurşun:</w:t>
      </w:r>
      <w:r w:rsidR="00BF3591" w:rsidRPr="00E3203C">
        <w:rPr>
          <w:rFonts w:eastAsia="Calibri"/>
          <w:sz w:val="19"/>
          <w:szCs w:val="19"/>
          <w:lang w:val="de-DE" w:eastAsia="en-US"/>
        </w:rPr>
        <w:tab/>
      </w:r>
      <w:r w:rsidR="00BF3591" w:rsidRPr="00E3203C">
        <w:rPr>
          <w:rFonts w:eastAsia="Calibri"/>
          <w:sz w:val="19"/>
          <w:szCs w:val="19"/>
          <w:lang w:val="de-DE" w:eastAsia="en-US"/>
        </w:rPr>
        <w:tab/>
      </w:r>
      <w:r w:rsidR="00BF3591" w:rsidRPr="00E3203C">
        <w:rPr>
          <w:rFonts w:eastAsia="Calibri"/>
          <w:sz w:val="19"/>
          <w:szCs w:val="19"/>
          <w:lang w:val="de-DE" w:eastAsia="en-US"/>
        </w:rPr>
        <w:tab/>
        <w:t>2</w:t>
      </w:r>
      <w:r w:rsidRPr="00E3203C">
        <w:rPr>
          <w:rFonts w:eastAsia="Calibri"/>
          <w:sz w:val="19"/>
          <w:szCs w:val="19"/>
          <w:lang w:val="de-DE" w:eastAsia="en-US"/>
        </w:rPr>
        <w:t xml:space="preserve"> mg/kg’dan fazla olmamalıdır.</w:t>
      </w:r>
    </w:p>
    <w:p w:rsidR="00BF3591" w:rsidRPr="00E3203C" w:rsidRDefault="00BF3591" w:rsidP="00815038">
      <w:pPr>
        <w:jc w:val="both"/>
        <w:rPr>
          <w:rFonts w:eastAsia="Calibri"/>
          <w:sz w:val="19"/>
          <w:szCs w:val="19"/>
          <w:u w:val="single"/>
          <w:lang w:eastAsia="en-US"/>
        </w:rPr>
      </w:pPr>
    </w:p>
    <w:p w:rsidR="000D0A0D" w:rsidRPr="00E3203C" w:rsidRDefault="000D0A0D" w:rsidP="00815038">
      <w:pPr>
        <w:jc w:val="both"/>
        <w:rPr>
          <w:rFonts w:eastAsia="Calibri"/>
          <w:sz w:val="19"/>
          <w:szCs w:val="19"/>
          <w:u w:val="single"/>
          <w:lang w:eastAsia="en-US"/>
        </w:rPr>
      </w:pPr>
      <w:r w:rsidRPr="00E3203C">
        <w:rPr>
          <w:rFonts w:eastAsia="Calibri"/>
          <w:b/>
          <w:sz w:val="19"/>
          <w:szCs w:val="19"/>
          <w:lang w:val="de-DE" w:eastAsia="en-US"/>
        </w:rPr>
        <w:tab/>
      </w:r>
      <w:r w:rsidR="008A2DDD" w:rsidRPr="00E3203C">
        <w:rPr>
          <w:rFonts w:eastAsia="Calibri"/>
          <w:b/>
          <w:sz w:val="19"/>
          <w:szCs w:val="19"/>
          <w:lang w:val="de-DE" w:eastAsia="en-US"/>
        </w:rPr>
        <w:t>Civa</w:t>
      </w:r>
      <w:r w:rsidRPr="00E3203C">
        <w:rPr>
          <w:rFonts w:eastAsia="Calibri"/>
          <w:b/>
          <w:sz w:val="19"/>
          <w:szCs w:val="19"/>
          <w:lang w:val="de-DE" w:eastAsia="en-US"/>
        </w:rPr>
        <w:t>:</w:t>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1 mg/kg’dan fazla olmamalıdır.</w:t>
      </w:r>
    </w:p>
    <w:p w:rsidR="000D0A0D" w:rsidRPr="00E3203C" w:rsidRDefault="000D0A0D" w:rsidP="00815038">
      <w:pPr>
        <w:jc w:val="both"/>
        <w:rPr>
          <w:rFonts w:eastAsia="Calibri"/>
          <w:b/>
          <w:sz w:val="19"/>
          <w:szCs w:val="19"/>
          <w:lang w:val="de-DE" w:eastAsia="en-US"/>
        </w:rPr>
      </w:pPr>
      <w:r w:rsidRPr="00E3203C">
        <w:rPr>
          <w:rFonts w:eastAsia="Calibri"/>
          <w:b/>
          <w:sz w:val="19"/>
          <w:szCs w:val="19"/>
          <w:lang w:val="de-DE" w:eastAsia="en-US"/>
        </w:rPr>
        <w:tab/>
      </w:r>
    </w:p>
    <w:p w:rsidR="00BF3591" w:rsidRPr="00E3203C" w:rsidRDefault="00BF3591" w:rsidP="00815038">
      <w:pPr>
        <w:jc w:val="both"/>
        <w:rPr>
          <w:rFonts w:eastAsia="Calibri"/>
          <w:sz w:val="19"/>
          <w:szCs w:val="19"/>
          <w:lang w:val="de-DE" w:eastAsia="en-US"/>
        </w:rPr>
      </w:pPr>
    </w:p>
    <w:p w:rsidR="000D0A0D" w:rsidRPr="00E3203C" w:rsidRDefault="000D0A0D" w:rsidP="00815038">
      <w:pPr>
        <w:keepNext/>
        <w:ind w:left="4245" w:hanging="4245"/>
        <w:jc w:val="both"/>
        <w:outlineLvl w:val="2"/>
        <w:rPr>
          <w:b/>
          <w:sz w:val="19"/>
          <w:szCs w:val="19"/>
          <w:u w:val="single"/>
        </w:rPr>
      </w:pPr>
      <w:r w:rsidRPr="00E3203C">
        <w:rPr>
          <w:b/>
          <w:sz w:val="19"/>
          <w:szCs w:val="19"/>
          <w:u w:val="single"/>
        </w:rPr>
        <w:t xml:space="preserve">E 222 SODYUM </w:t>
      </w:r>
      <w:r w:rsidR="00BF3591" w:rsidRPr="00E3203C">
        <w:rPr>
          <w:b/>
          <w:sz w:val="19"/>
          <w:szCs w:val="19"/>
          <w:u w:val="single"/>
        </w:rPr>
        <w:t xml:space="preserve">HİDROJEN </w:t>
      </w:r>
      <w:r w:rsidRPr="00E3203C">
        <w:rPr>
          <w:b/>
          <w:sz w:val="19"/>
          <w:szCs w:val="19"/>
          <w:u w:val="single"/>
        </w:rPr>
        <w:t>SÜLFİT</w:t>
      </w:r>
    </w:p>
    <w:p w:rsidR="000D0A0D" w:rsidRPr="00E3203C" w:rsidRDefault="000D0A0D" w:rsidP="00815038">
      <w:pPr>
        <w:ind w:left="4245" w:hanging="4245"/>
        <w:jc w:val="both"/>
        <w:rPr>
          <w:rFonts w:eastAsia="Calibri"/>
          <w:sz w:val="19"/>
          <w:szCs w:val="19"/>
          <w:lang w:val="de-DE" w:eastAsia="en-US"/>
        </w:rPr>
      </w:pPr>
    </w:p>
    <w:p w:rsidR="00BF3591" w:rsidRPr="00E3203C" w:rsidRDefault="00C003DB" w:rsidP="00815038">
      <w:pPr>
        <w:jc w:val="both"/>
        <w:rPr>
          <w:rFonts w:eastAsia="Calibri"/>
          <w:b/>
          <w:sz w:val="19"/>
          <w:szCs w:val="19"/>
          <w:u w:val="single"/>
          <w:lang w:val="de-DE" w:eastAsia="en-US"/>
        </w:rPr>
      </w:pPr>
      <w:r w:rsidRPr="00E3203C">
        <w:rPr>
          <w:rFonts w:eastAsia="Calibri"/>
          <w:b/>
          <w:sz w:val="19"/>
          <w:szCs w:val="19"/>
          <w:u w:val="single"/>
          <w:lang w:val="de-DE" w:eastAsia="en-US"/>
        </w:rPr>
        <w:t>Eş anlamlılar</w:t>
      </w:r>
      <w:r w:rsidR="00BF3591" w:rsidRPr="00E3203C">
        <w:rPr>
          <w:rFonts w:eastAsia="Calibri"/>
          <w:b/>
          <w:sz w:val="19"/>
          <w:szCs w:val="19"/>
          <w:u w:val="single"/>
          <w:lang w:val="de-DE" w:eastAsia="en-US"/>
        </w:rPr>
        <w:t>:</w:t>
      </w:r>
    </w:p>
    <w:p w:rsidR="00BF3591" w:rsidRPr="00E3203C" w:rsidRDefault="00BF3591" w:rsidP="00815038">
      <w:pPr>
        <w:jc w:val="both"/>
        <w:rPr>
          <w:rFonts w:eastAsia="Calibri"/>
          <w:b/>
          <w:sz w:val="19"/>
          <w:szCs w:val="19"/>
          <w:u w:val="single"/>
          <w:lang w:val="de-DE"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Tanım:</w:t>
      </w:r>
    </w:p>
    <w:p w:rsidR="00BF3591" w:rsidRPr="00E3203C" w:rsidRDefault="00BF3591" w:rsidP="00815038">
      <w:pPr>
        <w:jc w:val="both"/>
        <w:rPr>
          <w:rFonts w:eastAsia="Calibri"/>
          <w:b/>
          <w:sz w:val="19"/>
          <w:szCs w:val="19"/>
          <w:u w:val="single"/>
          <w:lang w:val="de-DE" w:eastAsia="en-US"/>
        </w:rPr>
      </w:pPr>
    </w:p>
    <w:p w:rsidR="00BF3591"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r>
      <w:r w:rsidR="00450147" w:rsidRPr="00E3203C">
        <w:rPr>
          <w:rFonts w:eastAsia="Calibri"/>
          <w:b/>
          <w:sz w:val="19"/>
          <w:szCs w:val="19"/>
          <w:lang w:val="de-DE" w:eastAsia="en-US"/>
        </w:rPr>
        <w:t>EINECS</w:t>
      </w:r>
      <w:r w:rsidR="00BF3591" w:rsidRPr="00E3203C">
        <w:rPr>
          <w:rFonts w:eastAsia="Calibri"/>
          <w:b/>
          <w:sz w:val="19"/>
          <w:szCs w:val="19"/>
          <w:lang w:val="de-DE" w:eastAsia="en-US"/>
        </w:rPr>
        <w:t>:</w:t>
      </w:r>
      <w:r w:rsidR="00450147" w:rsidRPr="00E3203C">
        <w:rPr>
          <w:rFonts w:eastAsia="Calibri"/>
          <w:sz w:val="19"/>
          <w:szCs w:val="19"/>
          <w:lang w:val="de-DE" w:eastAsia="en-US"/>
        </w:rPr>
        <w:tab/>
      </w:r>
      <w:r w:rsidR="00450147" w:rsidRPr="00E3203C">
        <w:rPr>
          <w:rFonts w:eastAsia="Calibri"/>
          <w:sz w:val="19"/>
          <w:szCs w:val="19"/>
          <w:lang w:val="de-DE" w:eastAsia="en-US"/>
        </w:rPr>
        <w:tab/>
      </w:r>
      <w:r w:rsidR="00BF3591" w:rsidRPr="00E3203C">
        <w:rPr>
          <w:rFonts w:eastAsia="Calibri"/>
          <w:sz w:val="19"/>
          <w:szCs w:val="19"/>
          <w:lang w:val="de-DE" w:eastAsia="en-US"/>
        </w:rPr>
        <w:t>231-921-4</w:t>
      </w:r>
    </w:p>
    <w:p w:rsidR="00BF3591" w:rsidRPr="00E3203C" w:rsidRDefault="00BF3591" w:rsidP="00815038">
      <w:pPr>
        <w:jc w:val="both"/>
        <w:rPr>
          <w:rFonts w:eastAsia="Calibri"/>
          <w:sz w:val="19"/>
          <w:szCs w:val="19"/>
          <w:lang w:val="de-DE" w:eastAsia="en-US"/>
        </w:rPr>
      </w:pPr>
    </w:p>
    <w:p w:rsidR="000D0A0D" w:rsidRPr="00E3203C" w:rsidRDefault="000D0A0D" w:rsidP="001B0044">
      <w:pPr>
        <w:ind w:firstLine="708"/>
        <w:jc w:val="both"/>
        <w:rPr>
          <w:rFonts w:eastAsia="Calibri"/>
          <w:sz w:val="19"/>
          <w:szCs w:val="19"/>
          <w:lang w:val="de-DE" w:eastAsia="en-US"/>
        </w:rPr>
      </w:pPr>
      <w:r w:rsidRPr="00E3203C">
        <w:rPr>
          <w:rFonts w:eastAsia="Calibri"/>
          <w:b/>
          <w:sz w:val="19"/>
          <w:szCs w:val="19"/>
          <w:lang w:val="de-DE" w:eastAsia="en-US"/>
        </w:rPr>
        <w:t>Kimyasal adı:</w:t>
      </w:r>
      <w:r w:rsidR="001B0044" w:rsidRPr="00E3203C">
        <w:rPr>
          <w:rFonts w:eastAsia="Calibri"/>
          <w:sz w:val="19"/>
          <w:szCs w:val="19"/>
          <w:lang w:val="de-DE" w:eastAsia="en-US"/>
        </w:rPr>
        <w:tab/>
      </w:r>
      <w:r w:rsidR="001B0044" w:rsidRPr="00E3203C">
        <w:rPr>
          <w:rFonts w:eastAsia="Calibri"/>
          <w:sz w:val="19"/>
          <w:szCs w:val="19"/>
          <w:lang w:val="de-DE" w:eastAsia="en-US"/>
        </w:rPr>
        <w:tab/>
        <w:t xml:space="preserve">Sodyum bisülfit; </w:t>
      </w:r>
      <w:r w:rsidRPr="00E3203C">
        <w:rPr>
          <w:rFonts w:eastAsia="Calibri"/>
          <w:sz w:val="19"/>
          <w:szCs w:val="19"/>
          <w:lang w:val="de-DE" w:eastAsia="en-US"/>
        </w:rPr>
        <w:t>Sodyum hidrojen sülfit</w:t>
      </w: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Kimyasal formülü:</w:t>
      </w:r>
      <w:r w:rsidRPr="00E3203C">
        <w:rPr>
          <w:rFonts w:eastAsia="Calibri"/>
          <w:sz w:val="19"/>
          <w:szCs w:val="19"/>
          <w:lang w:val="de-DE" w:eastAsia="en-US"/>
        </w:rPr>
        <w:tab/>
        <w:t>Sulu çözeltide NaHSO</w:t>
      </w:r>
      <w:r w:rsidRPr="00E3203C">
        <w:rPr>
          <w:rFonts w:eastAsia="Calibri"/>
          <w:sz w:val="19"/>
          <w:szCs w:val="19"/>
          <w:vertAlign w:val="subscript"/>
          <w:lang w:val="de-DE" w:eastAsia="en-US"/>
        </w:rPr>
        <w:t>3</w:t>
      </w:r>
      <w:r w:rsidRPr="00E3203C">
        <w:rPr>
          <w:rFonts w:eastAsia="Calibri"/>
          <w:sz w:val="19"/>
          <w:szCs w:val="19"/>
          <w:lang w:val="de-DE" w:eastAsia="en-US"/>
        </w:rPr>
        <w:t xml:space="preserve"> </w:t>
      </w:r>
    </w:p>
    <w:p w:rsidR="00BF3591" w:rsidRPr="00E3203C" w:rsidRDefault="00BF3591" w:rsidP="00815038">
      <w:pPr>
        <w:jc w:val="both"/>
        <w:rPr>
          <w:rFonts w:eastAsia="Calibri"/>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r>
      <w:r w:rsidR="001016C5" w:rsidRPr="00E3203C">
        <w:rPr>
          <w:rFonts w:eastAsia="Calibri"/>
          <w:b/>
          <w:sz w:val="19"/>
          <w:szCs w:val="19"/>
          <w:lang w:val="de-DE" w:eastAsia="en-US"/>
        </w:rPr>
        <w:t>Molekül ağırlığı</w:t>
      </w:r>
      <w:r w:rsidRPr="00E3203C">
        <w:rPr>
          <w:rFonts w:eastAsia="Calibri"/>
          <w:b/>
          <w:sz w:val="19"/>
          <w:szCs w:val="19"/>
          <w:lang w:val="de-DE" w:eastAsia="en-US"/>
        </w:rPr>
        <w:t>:</w:t>
      </w:r>
      <w:r w:rsidR="008136DF" w:rsidRPr="00E3203C">
        <w:rPr>
          <w:rFonts w:eastAsia="Calibri"/>
          <w:sz w:val="19"/>
          <w:szCs w:val="19"/>
          <w:lang w:val="de-DE" w:eastAsia="en-US"/>
        </w:rPr>
        <w:tab/>
      </w:r>
      <w:r w:rsidR="008136DF" w:rsidRPr="00E3203C">
        <w:rPr>
          <w:rFonts w:eastAsia="Calibri"/>
          <w:sz w:val="19"/>
          <w:szCs w:val="19"/>
          <w:lang w:val="de-DE" w:eastAsia="en-US"/>
        </w:rPr>
        <w:tab/>
        <w:t>104,</w:t>
      </w:r>
      <w:r w:rsidRPr="00E3203C">
        <w:rPr>
          <w:rFonts w:eastAsia="Calibri"/>
          <w:sz w:val="19"/>
          <w:szCs w:val="19"/>
          <w:lang w:val="de-DE" w:eastAsia="en-US"/>
        </w:rPr>
        <w:t>06</w:t>
      </w:r>
    </w:p>
    <w:p w:rsidR="00BF3591" w:rsidRPr="00E3203C" w:rsidRDefault="00BF3591" w:rsidP="00815038">
      <w:pPr>
        <w:jc w:val="both"/>
        <w:rPr>
          <w:rFonts w:eastAsia="Calibri"/>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Analiz:</w:t>
      </w:r>
      <w:r w:rsidR="008136DF" w:rsidRPr="00E3203C">
        <w:rPr>
          <w:rFonts w:eastAsia="Calibri"/>
          <w:sz w:val="19"/>
          <w:szCs w:val="19"/>
          <w:lang w:val="de-DE" w:eastAsia="en-US"/>
        </w:rPr>
        <w:tab/>
      </w:r>
      <w:r w:rsidR="008136DF" w:rsidRPr="00E3203C">
        <w:rPr>
          <w:rFonts w:eastAsia="Calibri"/>
          <w:sz w:val="19"/>
          <w:szCs w:val="19"/>
          <w:lang w:val="de-DE" w:eastAsia="en-US"/>
        </w:rPr>
        <w:tab/>
      </w:r>
      <w:r w:rsidR="008136DF" w:rsidRPr="00E3203C">
        <w:rPr>
          <w:rFonts w:eastAsia="Calibri"/>
          <w:sz w:val="19"/>
          <w:szCs w:val="19"/>
          <w:lang w:val="de-DE" w:eastAsia="en-US"/>
        </w:rPr>
        <w:tab/>
      </w:r>
      <w:r w:rsidR="00013EA7" w:rsidRPr="00E3203C">
        <w:rPr>
          <w:rFonts w:eastAsia="Calibri"/>
          <w:sz w:val="19"/>
          <w:szCs w:val="19"/>
          <w:lang w:val="de-DE" w:eastAsia="en-US"/>
        </w:rPr>
        <w:t>NaHSO</w:t>
      </w:r>
      <w:r w:rsidR="00013EA7" w:rsidRPr="00E3203C">
        <w:rPr>
          <w:rFonts w:eastAsia="Calibri"/>
          <w:sz w:val="19"/>
          <w:szCs w:val="19"/>
          <w:vertAlign w:val="subscript"/>
          <w:lang w:val="de-DE" w:eastAsia="en-US"/>
        </w:rPr>
        <w:t>3</w:t>
      </w:r>
      <w:r w:rsidR="00013EA7">
        <w:rPr>
          <w:rFonts w:eastAsia="Calibri"/>
          <w:sz w:val="19"/>
          <w:szCs w:val="19"/>
          <w:lang w:val="de-DE" w:eastAsia="en-US"/>
        </w:rPr>
        <w:t xml:space="preserve"> i</w:t>
      </w:r>
      <w:r w:rsidR="008136DF" w:rsidRPr="00E3203C">
        <w:rPr>
          <w:rFonts w:eastAsia="Calibri"/>
          <w:sz w:val="19"/>
          <w:szCs w:val="19"/>
          <w:lang w:val="de-DE" w:eastAsia="en-US"/>
        </w:rPr>
        <w:t>çeriği %32</w:t>
      </w:r>
      <w:r w:rsidRPr="00E3203C">
        <w:rPr>
          <w:rFonts w:eastAsia="Calibri"/>
          <w:sz w:val="19"/>
          <w:szCs w:val="19"/>
          <w:lang w:val="de-DE" w:eastAsia="en-US"/>
        </w:rPr>
        <w:t xml:space="preserve"> (ağırlık/ağırlık)</w:t>
      </w:r>
      <w:r w:rsidR="008136DF" w:rsidRPr="00E3203C">
        <w:rPr>
          <w:rFonts w:eastAsia="Calibri"/>
          <w:sz w:val="19"/>
          <w:szCs w:val="19"/>
          <w:lang w:val="de-DE" w:eastAsia="en-US"/>
        </w:rPr>
        <w:t>’</w:t>
      </w:r>
      <w:r w:rsidRPr="00E3203C">
        <w:rPr>
          <w:rFonts w:eastAsia="Calibri"/>
          <w:sz w:val="19"/>
          <w:szCs w:val="19"/>
          <w:lang w:val="de-DE" w:eastAsia="en-US"/>
        </w:rPr>
        <w:t>den az olmamalıdır.</w:t>
      </w:r>
    </w:p>
    <w:p w:rsidR="000D0A0D" w:rsidRPr="00E3203C" w:rsidRDefault="000D0A0D" w:rsidP="00815038">
      <w:pPr>
        <w:jc w:val="both"/>
        <w:rPr>
          <w:rFonts w:eastAsia="Calibri"/>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u w:val="single"/>
          <w:lang w:val="de-DE" w:eastAsia="en-US"/>
        </w:rPr>
        <w:t>Tanımlama:</w:t>
      </w:r>
      <w:r w:rsidRPr="00E3203C">
        <w:rPr>
          <w:rFonts w:eastAsia="Calibri"/>
          <w:sz w:val="19"/>
          <w:szCs w:val="19"/>
          <w:lang w:val="de-DE" w:eastAsia="en-US"/>
        </w:rPr>
        <w:t xml:space="preserve"> </w:t>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 xml:space="preserve">Berrak, renksizden sarıya </w:t>
      </w:r>
      <w:r w:rsidR="008136DF" w:rsidRPr="00E3203C">
        <w:rPr>
          <w:rFonts w:eastAsia="Calibri"/>
          <w:sz w:val="19"/>
          <w:szCs w:val="19"/>
          <w:lang w:val="de-DE" w:eastAsia="en-US"/>
        </w:rPr>
        <w:t xml:space="preserve">kadar </w:t>
      </w:r>
      <w:r w:rsidR="00D60C8D">
        <w:rPr>
          <w:rFonts w:eastAsia="Calibri"/>
          <w:sz w:val="19"/>
          <w:szCs w:val="19"/>
          <w:lang w:val="de-DE" w:eastAsia="en-US"/>
        </w:rPr>
        <w:t>çözelti</w:t>
      </w:r>
    </w:p>
    <w:p w:rsidR="000D0A0D" w:rsidRPr="00E3203C" w:rsidRDefault="000D0A0D" w:rsidP="00815038">
      <w:pPr>
        <w:jc w:val="both"/>
        <w:rPr>
          <w:rFonts w:eastAsia="Calibri"/>
          <w:sz w:val="19"/>
          <w:szCs w:val="19"/>
          <w:lang w:val="de-DE" w:eastAsia="en-US"/>
        </w:rPr>
      </w:pPr>
    </w:p>
    <w:p w:rsidR="000D0A0D" w:rsidRPr="00E3203C" w:rsidRDefault="00BA669C" w:rsidP="00815038">
      <w:pPr>
        <w:jc w:val="both"/>
        <w:rPr>
          <w:rFonts w:eastAsia="Calibri"/>
          <w:b/>
          <w:sz w:val="19"/>
          <w:szCs w:val="19"/>
          <w:u w:val="single"/>
          <w:lang w:val="de-DE" w:eastAsia="en-US"/>
        </w:rPr>
      </w:pPr>
      <w:r>
        <w:rPr>
          <w:rFonts w:eastAsia="Calibri"/>
          <w:b/>
          <w:sz w:val="19"/>
          <w:szCs w:val="19"/>
          <w:u w:val="single"/>
          <w:lang w:val="de-DE" w:eastAsia="en-US"/>
        </w:rPr>
        <w:t>İdentifikasyon</w:t>
      </w:r>
      <w:r w:rsidR="000D0A0D" w:rsidRPr="00E3203C">
        <w:rPr>
          <w:rFonts w:eastAsia="Calibri"/>
          <w:b/>
          <w:sz w:val="19"/>
          <w:szCs w:val="19"/>
          <w:u w:val="single"/>
          <w:lang w:val="de-DE" w:eastAsia="en-US"/>
        </w:rPr>
        <w:t>:</w:t>
      </w:r>
    </w:p>
    <w:p w:rsidR="00BF3591" w:rsidRPr="00E3203C" w:rsidRDefault="00BF3591" w:rsidP="00815038">
      <w:pPr>
        <w:jc w:val="both"/>
        <w:rPr>
          <w:rFonts w:eastAsia="Calibri"/>
          <w:b/>
          <w:sz w:val="19"/>
          <w:szCs w:val="19"/>
          <w:u w:val="single"/>
          <w:lang w:val="de-DE" w:eastAsia="en-US"/>
        </w:rPr>
      </w:pPr>
    </w:p>
    <w:p w:rsidR="00BF3591"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 xml:space="preserve">Sülfit </w:t>
      </w:r>
      <w:r w:rsidR="00BF3591" w:rsidRPr="00E3203C">
        <w:rPr>
          <w:rFonts w:eastAsia="Calibri"/>
          <w:b/>
          <w:sz w:val="19"/>
          <w:szCs w:val="19"/>
          <w:lang w:val="de-DE" w:eastAsia="en-US"/>
        </w:rPr>
        <w:t>testi:</w:t>
      </w:r>
      <w:r w:rsidR="00BF3591" w:rsidRPr="00E3203C">
        <w:rPr>
          <w:rFonts w:eastAsia="Calibri"/>
          <w:b/>
          <w:sz w:val="19"/>
          <w:szCs w:val="19"/>
          <w:lang w:val="de-DE" w:eastAsia="en-US"/>
        </w:rPr>
        <w:tab/>
      </w:r>
      <w:r w:rsidR="00BF3591" w:rsidRPr="00E3203C">
        <w:rPr>
          <w:rFonts w:eastAsia="Calibri"/>
          <w:b/>
          <w:sz w:val="19"/>
          <w:szCs w:val="19"/>
          <w:lang w:val="de-DE" w:eastAsia="en-US"/>
        </w:rPr>
        <w:tab/>
      </w:r>
      <w:r w:rsidR="00BF3591" w:rsidRPr="00E3203C">
        <w:rPr>
          <w:rFonts w:eastAsia="Calibri"/>
          <w:sz w:val="19"/>
          <w:szCs w:val="19"/>
          <w:lang w:val="de-DE" w:eastAsia="en-US"/>
        </w:rPr>
        <w:t>Testi geçer.</w:t>
      </w:r>
    </w:p>
    <w:p w:rsidR="00BF3591" w:rsidRPr="00E3203C" w:rsidRDefault="00BF3591" w:rsidP="00815038">
      <w:pPr>
        <w:jc w:val="both"/>
        <w:rPr>
          <w:rFonts w:eastAsia="Calibri"/>
          <w:sz w:val="19"/>
          <w:szCs w:val="19"/>
          <w:lang w:val="de-DE" w:eastAsia="en-US"/>
        </w:rPr>
      </w:pPr>
    </w:p>
    <w:p w:rsidR="00BF3591" w:rsidRPr="00E3203C" w:rsidRDefault="00BF3591" w:rsidP="00815038">
      <w:pPr>
        <w:ind w:firstLine="708"/>
        <w:jc w:val="both"/>
        <w:rPr>
          <w:rFonts w:eastAsia="Calibri"/>
          <w:sz w:val="19"/>
          <w:szCs w:val="19"/>
          <w:lang w:val="de-DE" w:eastAsia="en-US"/>
        </w:rPr>
      </w:pPr>
      <w:r w:rsidRPr="00E3203C">
        <w:rPr>
          <w:rFonts w:eastAsia="Calibri"/>
          <w:b/>
          <w:sz w:val="19"/>
          <w:szCs w:val="19"/>
          <w:lang w:val="de-DE" w:eastAsia="en-US"/>
        </w:rPr>
        <w:t>Sodyum testi:</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sz w:val="19"/>
          <w:szCs w:val="19"/>
          <w:lang w:val="de-DE" w:eastAsia="en-US"/>
        </w:rPr>
        <w:t>Testi geçer.</w:t>
      </w:r>
    </w:p>
    <w:p w:rsidR="00BF3591" w:rsidRPr="00E3203C" w:rsidRDefault="00BF3591" w:rsidP="00815038">
      <w:pPr>
        <w:ind w:firstLine="708"/>
        <w:jc w:val="both"/>
        <w:rPr>
          <w:rFonts w:eastAsia="Calibri"/>
          <w:sz w:val="19"/>
          <w:szCs w:val="19"/>
          <w:lang w:val="de-DE" w:eastAsia="en-US"/>
        </w:rPr>
      </w:pPr>
    </w:p>
    <w:p w:rsidR="000D0A0D" w:rsidRPr="00E3203C" w:rsidRDefault="000D0A0D" w:rsidP="00815038">
      <w:pPr>
        <w:ind w:firstLine="708"/>
        <w:jc w:val="both"/>
        <w:rPr>
          <w:rFonts w:eastAsia="Calibri"/>
          <w:b/>
          <w:sz w:val="19"/>
          <w:szCs w:val="19"/>
          <w:lang w:val="de-DE" w:eastAsia="en-US"/>
        </w:rPr>
      </w:pPr>
      <w:r w:rsidRPr="00E3203C">
        <w:rPr>
          <w:rFonts w:eastAsia="Calibri"/>
          <w:b/>
          <w:sz w:val="19"/>
          <w:szCs w:val="19"/>
          <w:lang w:val="de-DE" w:eastAsia="en-US"/>
        </w:rPr>
        <w:t>pH</w:t>
      </w:r>
      <w:r w:rsidR="00BF3591" w:rsidRPr="00E3203C">
        <w:rPr>
          <w:rFonts w:eastAsia="Calibri"/>
          <w:b/>
          <w:sz w:val="19"/>
          <w:szCs w:val="19"/>
          <w:lang w:val="de-DE" w:eastAsia="en-US"/>
        </w:rPr>
        <w:t>:</w:t>
      </w:r>
      <w:r w:rsidR="00BF3591" w:rsidRPr="00E3203C">
        <w:rPr>
          <w:rFonts w:eastAsia="Calibri"/>
          <w:b/>
          <w:sz w:val="19"/>
          <w:szCs w:val="19"/>
          <w:lang w:val="de-DE" w:eastAsia="en-US"/>
        </w:rPr>
        <w:tab/>
      </w:r>
      <w:r w:rsidR="00BF3591" w:rsidRPr="00E3203C">
        <w:rPr>
          <w:rFonts w:eastAsia="Calibri"/>
          <w:b/>
          <w:sz w:val="19"/>
          <w:szCs w:val="19"/>
          <w:lang w:val="de-DE" w:eastAsia="en-US"/>
        </w:rPr>
        <w:tab/>
      </w:r>
      <w:r w:rsidR="00BF3591" w:rsidRPr="00E3203C">
        <w:rPr>
          <w:rFonts w:eastAsia="Calibri"/>
          <w:b/>
          <w:sz w:val="19"/>
          <w:szCs w:val="19"/>
          <w:lang w:val="de-DE" w:eastAsia="en-US"/>
        </w:rPr>
        <w:tab/>
      </w:r>
      <w:r w:rsidR="008136DF" w:rsidRPr="00E3203C">
        <w:rPr>
          <w:sz w:val="19"/>
          <w:szCs w:val="19"/>
        </w:rPr>
        <w:t>2,5- 5,</w:t>
      </w:r>
      <w:r w:rsidR="00BF3591" w:rsidRPr="00E3203C">
        <w:rPr>
          <w:sz w:val="19"/>
          <w:szCs w:val="19"/>
        </w:rPr>
        <w:t xml:space="preserve">5 </w:t>
      </w:r>
      <w:r w:rsidR="00D60C8D">
        <w:rPr>
          <w:rFonts w:eastAsia="Calibri"/>
          <w:snapToGrid w:val="0"/>
          <w:sz w:val="19"/>
          <w:szCs w:val="19"/>
          <w:lang w:val="de-DE" w:eastAsia="en-US"/>
        </w:rPr>
        <w:t>arasındadır</w:t>
      </w:r>
      <w:r w:rsidR="008136DF" w:rsidRPr="00E3203C">
        <w:rPr>
          <w:sz w:val="19"/>
          <w:szCs w:val="19"/>
        </w:rPr>
        <w:t xml:space="preserve"> (%</w:t>
      </w:r>
      <w:r w:rsidR="002B7B9E" w:rsidRPr="00E3203C">
        <w:rPr>
          <w:sz w:val="19"/>
          <w:szCs w:val="19"/>
        </w:rPr>
        <w:t>10’luk sulu çözelti)</w:t>
      </w:r>
      <w:r w:rsidR="00D60C8D">
        <w:rPr>
          <w:sz w:val="19"/>
          <w:szCs w:val="19"/>
        </w:rPr>
        <w:t>.</w:t>
      </w:r>
    </w:p>
    <w:p w:rsidR="00BF3591" w:rsidRPr="00E3203C" w:rsidRDefault="00BF3591" w:rsidP="00815038">
      <w:pPr>
        <w:ind w:firstLine="708"/>
        <w:jc w:val="both"/>
        <w:rPr>
          <w:rFonts w:eastAsia="Calibri"/>
          <w:b/>
          <w:sz w:val="19"/>
          <w:szCs w:val="19"/>
          <w:lang w:val="de-DE"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Saflık:</w:t>
      </w:r>
    </w:p>
    <w:p w:rsidR="00BF3591" w:rsidRPr="00E3203C" w:rsidRDefault="00BF3591" w:rsidP="00815038">
      <w:pPr>
        <w:jc w:val="both"/>
        <w:rPr>
          <w:rFonts w:eastAsia="Calibri"/>
          <w:sz w:val="19"/>
          <w:szCs w:val="19"/>
          <w:u w:val="single"/>
          <w:lang w:eastAsia="en-US"/>
        </w:rPr>
      </w:pPr>
    </w:p>
    <w:p w:rsidR="00BF3591"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Demir:</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sz w:val="19"/>
          <w:szCs w:val="19"/>
          <w:lang w:val="de-DE" w:eastAsia="en-US"/>
        </w:rPr>
        <w:t>SO</w:t>
      </w:r>
      <w:r w:rsidRPr="00E3203C">
        <w:rPr>
          <w:rFonts w:eastAsia="Calibri"/>
          <w:sz w:val="19"/>
          <w:szCs w:val="19"/>
          <w:vertAlign w:val="subscript"/>
          <w:lang w:val="de-DE" w:eastAsia="en-US"/>
        </w:rPr>
        <w:t>2</w:t>
      </w:r>
      <w:r w:rsidR="00BF3591" w:rsidRPr="00E3203C">
        <w:rPr>
          <w:rFonts w:eastAsia="Calibri"/>
          <w:sz w:val="19"/>
          <w:szCs w:val="19"/>
          <w:lang w:val="de-DE" w:eastAsia="en-US"/>
        </w:rPr>
        <w:t xml:space="preserve"> içeriği bazında 1</w:t>
      </w:r>
      <w:r w:rsidRPr="00E3203C">
        <w:rPr>
          <w:rFonts w:eastAsia="Calibri"/>
          <w:sz w:val="19"/>
          <w:szCs w:val="19"/>
          <w:lang w:val="de-DE" w:eastAsia="en-US"/>
        </w:rPr>
        <w:t>0 mg/kg</w:t>
      </w:r>
      <w:r w:rsidR="008136DF" w:rsidRPr="00E3203C">
        <w:rPr>
          <w:rFonts w:eastAsia="Calibri"/>
          <w:sz w:val="19"/>
          <w:szCs w:val="19"/>
          <w:lang w:val="de-DE" w:eastAsia="en-US"/>
        </w:rPr>
        <w:t>’dan</w:t>
      </w:r>
      <w:r w:rsidRPr="00E3203C">
        <w:rPr>
          <w:rFonts w:eastAsia="Calibri"/>
          <w:sz w:val="19"/>
          <w:szCs w:val="19"/>
          <w:lang w:val="de-DE" w:eastAsia="en-US"/>
        </w:rPr>
        <w:t xml:space="preserve"> fazla olmamalıdır.</w:t>
      </w:r>
    </w:p>
    <w:p w:rsidR="000D0A0D" w:rsidRPr="00E3203C" w:rsidRDefault="000D0A0D" w:rsidP="00815038">
      <w:pPr>
        <w:jc w:val="both"/>
        <w:rPr>
          <w:rFonts w:eastAsia="Calibri"/>
          <w:sz w:val="19"/>
          <w:szCs w:val="19"/>
          <w:u w:val="single"/>
          <w:lang w:eastAsia="en-US"/>
        </w:rPr>
      </w:pPr>
      <w:r w:rsidRPr="00E3203C">
        <w:rPr>
          <w:rFonts w:eastAsia="Calibri"/>
          <w:sz w:val="19"/>
          <w:szCs w:val="19"/>
          <w:lang w:val="de-DE" w:eastAsia="en-US"/>
        </w:rPr>
        <w:lastRenderedPageBreak/>
        <w:tab/>
      </w: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Selenyum:</w:t>
      </w:r>
      <w:r w:rsidRPr="00E3203C">
        <w:rPr>
          <w:rFonts w:eastAsia="Calibri"/>
          <w:sz w:val="19"/>
          <w:szCs w:val="19"/>
          <w:lang w:val="de-DE" w:eastAsia="en-US"/>
        </w:rPr>
        <w:tab/>
      </w:r>
      <w:r w:rsidRPr="00E3203C">
        <w:rPr>
          <w:rFonts w:eastAsia="Calibri"/>
          <w:sz w:val="19"/>
          <w:szCs w:val="19"/>
          <w:lang w:val="de-DE" w:eastAsia="en-US"/>
        </w:rPr>
        <w:tab/>
        <w:t>SO</w:t>
      </w:r>
      <w:r w:rsidRPr="00E3203C">
        <w:rPr>
          <w:rFonts w:eastAsia="Calibri"/>
          <w:sz w:val="19"/>
          <w:szCs w:val="19"/>
          <w:vertAlign w:val="subscript"/>
          <w:lang w:val="de-DE" w:eastAsia="en-US"/>
        </w:rPr>
        <w:t>2</w:t>
      </w:r>
      <w:r w:rsidRPr="00E3203C">
        <w:rPr>
          <w:rFonts w:eastAsia="Calibri"/>
          <w:sz w:val="19"/>
          <w:szCs w:val="19"/>
          <w:lang w:val="de-DE" w:eastAsia="en-US"/>
        </w:rPr>
        <w:t xml:space="preserve"> içe</w:t>
      </w:r>
      <w:r w:rsidR="00BF3591" w:rsidRPr="00E3203C">
        <w:rPr>
          <w:rFonts w:eastAsia="Calibri"/>
          <w:sz w:val="19"/>
          <w:szCs w:val="19"/>
          <w:lang w:val="de-DE" w:eastAsia="en-US"/>
        </w:rPr>
        <w:t>riği bazında 5</w:t>
      </w:r>
      <w:r w:rsidRPr="00E3203C">
        <w:rPr>
          <w:rFonts w:eastAsia="Calibri"/>
          <w:sz w:val="19"/>
          <w:szCs w:val="19"/>
          <w:lang w:val="de-DE" w:eastAsia="en-US"/>
        </w:rPr>
        <w:t xml:space="preserve"> mg/kg’dan fazla olmamalıdır.</w:t>
      </w:r>
      <w:r w:rsidRPr="00E3203C">
        <w:rPr>
          <w:rFonts w:eastAsia="Calibri"/>
          <w:sz w:val="19"/>
          <w:szCs w:val="19"/>
          <w:lang w:val="de-DE" w:eastAsia="en-US"/>
        </w:rPr>
        <w:tab/>
      </w:r>
    </w:p>
    <w:p w:rsidR="00BF3591" w:rsidRPr="00E3203C" w:rsidRDefault="00BF3591" w:rsidP="00815038">
      <w:pPr>
        <w:jc w:val="both"/>
        <w:rPr>
          <w:rFonts w:eastAsia="Calibri"/>
          <w:sz w:val="19"/>
          <w:szCs w:val="19"/>
          <w:u w:val="single"/>
          <w:lang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Arsenik:</w:t>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3 mg/kg’dan fazla olmamalıdır.</w:t>
      </w:r>
    </w:p>
    <w:p w:rsidR="00BF3591" w:rsidRPr="00E3203C" w:rsidRDefault="00BF3591" w:rsidP="00815038">
      <w:pPr>
        <w:jc w:val="both"/>
        <w:rPr>
          <w:rFonts w:eastAsia="Calibri"/>
          <w:sz w:val="19"/>
          <w:szCs w:val="19"/>
          <w:u w:val="single"/>
          <w:lang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Kurşun:</w:t>
      </w:r>
      <w:r w:rsidR="00BF3591" w:rsidRPr="00E3203C">
        <w:rPr>
          <w:rFonts w:eastAsia="Calibri"/>
          <w:sz w:val="19"/>
          <w:szCs w:val="19"/>
          <w:lang w:val="de-DE" w:eastAsia="en-US"/>
        </w:rPr>
        <w:tab/>
      </w:r>
      <w:r w:rsidR="00BF3591" w:rsidRPr="00E3203C">
        <w:rPr>
          <w:rFonts w:eastAsia="Calibri"/>
          <w:sz w:val="19"/>
          <w:szCs w:val="19"/>
          <w:lang w:val="de-DE" w:eastAsia="en-US"/>
        </w:rPr>
        <w:tab/>
      </w:r>
      <w:r w:rsidR="00BF3591" w:rsidRPr="00E3203C">
        <w:rPr>
          <w:rFonts w:eastAsia="Calibri"/>
          <w:sz w:val="19"/>
          <w:szCs w:val="19"/>
          <w:lang w:val="de-DE" w:eastAsia="en-US"/>
        </w:rPr>
        <w:tab/>
        <w:t>2</w:t>
      </w:r>
      <w:r w:rsidRPr="00E3203C">
        <w:rPr>
          <w:rFonts w:eastAsia="Calibri"/>
          <w:sz w:val="19"/>
          <w:szCs w:val="19"/>
          <w:lang w:val="de-DE" w:eastAsia="en-US"/>
        </w:rPr>
        <w:t xml:space="preserve"> mg/kg’dan fazla olmamalıdır.</w:t>
      </w:r>
    </w:p>
    <w:p w:rsidR="00BF3591" w:rsidRPr="00E3203C" w:rsidRDefault="00BF3591" w:rsidP="00815038">
      <w:pPr>
        <w:jc w:val="both"/>
        <w:rPr>
          <w:rFonts w:eastAsia="Calibri"/>
          <w:sz w:val="19"/>
          <w:szCs w:val="19"/>
          <w:u w:val="single"/>
          <w:lang w:eastAsia="en-US"/>
        </w:rPr>
      </w:pPr>
    </w:p>
    <w:p w:rsidR="000D0A0D" w:rsidRPr="00E3203C" w:rsidRDefault="000D0A0D" w:rsidP="00815038">
      <w:pPr>
        <w:jc w:val="both"/>
        <w:rPr>
          <w:rFonts w:eastAsia="Calibri"/>
          <w:sz w:val="19"/>
          <w:szCs w:val="19"/>
          <w:u w:val="single"/>
          <w:lang w:eastAsia="en-US"/>
        </w:rPr>
      </w:pPr>
      <w:r w:rsidRPr="00E3203C">
        <w:rPr>
          <w:rFonts w:eastAsia="Calibri"/>
          <w:b/>
          <w:sz w:val="19"/>
          <w:szCs w:val="19"/>
          <w:lang w:val="de-DE" w:eastAsia="en-US"/>
        </w:rPr>
        <w:tab/>
      </w:r>
      <w:r w:rsidR="008A2DDD" w:rsidRPr="00E3203C">
        <w:rPr>
          <w:rFonts w:eastAsia="Calibri"/>
          <w:b/>
          <w:sz w:val="19"/>
          <w:szCs w:val="19"/>
          <w:lang w:val="de-DE" w:eastAsia="en-US"/>
        </w:rPr>
        <w:t>Civa</w:t>
      </w:r>
      <w:r w:rsidRPr="00E3203C">
        <w:rPr>
          <w:rFonts w:eastAsia="Calibri"/>
          <w:b/>
          <w:sz w:val="19"/>
          <w:szCs w:val="19"/>
          <w:lang w:val="de-DE" w:eastAsia="en-US"/>
        </w:rPr>
        <w:t>:</w:t>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1 mg/kg’dan fazla olmamalıdır.</w:t>
      </w:r>
    </w:p>
    <w:p w:rsidR="000D0A0D" w:rsidRPr="00E3203C" w:rsidRDefault="000D0A0D" w:rsidP="00815038">
      <w:pPr>
        <w:jc w:val="both"/>
        <w:rPr>
          <w:rFonts w:eastAsia="Calibri"/>
          <w:sz w:val="19"/>
          <w:szCs w:val="19"/>
          <w:u w:val="single"/>
          <w:lang w:eastAsia="en-US"/>
        </w:rPr>
      </w:pPr>
      <w:r w:rsidRPr="00E3203C">
        <w:rPr>
          <w:rFonts w:eastAsia="Calibri"/>
          <w:b/>
          <w:sz w:val="19"/>
          <w:szCs w:val="19"/>
          <w:lang w:val="de-DE" w:eastAsia="en-US"/>
        </w:rPr>
        <w:tab/>
      </w:r>
    </w:p>
    <w:p w:rsidR="000D0A0D" w:rsidRPr="00E3203C" w:rsidRDefault="000D0A0D" w:rsidP="00815038">
      <w:pPr>
        <w:ind w:left="4245" w:hanging="4245"/>
        <w:jc w:val="both"/>
        <w:rPr>
          <w:rFonts w:eastAsia="Calibri"/>
          <w:sz w:val="19"/>
          <w:szCs w:val="19"/>
          <w:lang w:val="de-DE" w:eastAsia="en-US"/>
        </w:rPr>
      </w:pPr>
    </w:p>
    <w:p w:rsidR="000D0A0D" w:rsidRPr="00E3203C" w:rsidRDefault="000D0A0D" w:rsidP="00815038">
      <w:pPr>
        <w:keepNext/>
        <w:ind w:left="4245" w:hanging="4245"/>
        <w:jc w:val="both"/>
        <w:outlineLvl w:val="2"/>
        <w:rPr>
          <w:b/>
          <w:sz w:val="19"/>
          <w:szCs w:val="19"/>
          <w:u w:val="single"/>
        </w:rPr>
      </w:pPr>
      <w:r w:rsidRPr="00E3203C">
        <w:rPr>
          <w:b/>
          <w:sz w:val="19"/>
          <w:szCs w:val="19"/>
          <w:u w:val="single"/>
        </w:rPr>
        <w:t>E 223 SODYUM METABİSÜLFİT</w:t>
      </w:r>
    </w:p>
    <w:p w:rsidR="000D0A0D" w:rsidRPr="00E3203C" w:rsidRDefault="000D0A0D" w:rsidP="00815038">
      <w:pPr>
        <w:ind w:left="4245" w:hanging="4245"/>
        <w:jc w:val="both"/>
        <w:rPr>
          <w:rFonts w:eastAsia="Calibri"/>
          <w:b/>
          <w:sz w:val="19"/>
          <w:szCs w:val="19"/>
          <w:lang w:eastAsia="en-US"/>
        </w:rPr>
      </w:pPr>
    </w:p>
    <w:p w:rsidR="000D0A0D" w:rsidRPr="00E3203C" w:rsidRDefault="00C003DB" w:rsidP="001B0044">
      <w:pPr>
        <w:keepNext/>
        <w:jc w:val="both"/>
        <w:outlineLvl w:val="3"/>
        <w:rPr>
          <w:sz w:val="19"/>
          <w:szCs w:val="19"/>
        </w:rPr>
      </w:pPr>
      <w:r w:rsidRPr="00E3203C">
        <w:rPr>
          <w:b/>
          <w:sz w:val="19"/>
          <w:szCs w:val="19"/>
          <w:u w:val="single"/>
        </w:rPr>
        <w:t>Eş anlamlılar</w:t>
      </w:r>
      <w:r w:rsidR="000D0A0D" w:rsidRPr="00E3203C">
        <w:rPr>
          <w:b/>
          <w:sz w:val="19"/>
          <w:szCs w:val="19"/>
          <w:u w:val="single"/>
        </w:rPr>
        <w:t>:</w:t>
      </w:r>
      <w:r w:rsidR="000D0A0D" w:rsidRPr="00E3203C">
        <w:rPr>
          <w:sz w:val="19"/>
          <w:szCs w:val="19"/>
        </w:rPr>
        <w:tab/>
      </w:r>
      <w:r w:rsidR="000D0A0D" w:rsidRPr="00E3203C">
        <w:rPr>
          <w:sz w:val="19"/>
          <w:szCs w:val="19"/>
        </w:rPr>
        <w:tab/>
      </w:r>
      <w:r w:rsidR="000D0A0D" w:rsidRPr="00E3203C">
        <w:rPr>
          <w:sz w:val="19"/>
          <w:szCs w:val="19"/>
        </w:rPr>
        <w:tab/>
        <w:t>Pirosülfit</w:t>
      </w:r>
      <w:r w:rsidR="001B0044" w:rsidRPr="00E3203C">
        <w:rPr>
          <w:sz w:val="19"/>
          <w:szCs w:val="19"/>
        </w:rPr>
        <w:t xml:space="preserve">; </w:t>
      </w:r>
      <w:r w:rsidR="000D0A0D" w:rsidRPr="00E3203C">
        <w:rPr>
          <w:rFonts w:eastAsia="Calibri"/>
          <w:sz w:val="19"/>
          <w:szCs w:val="19"/>
          <w:lang w:eastAsia="en-US"/>
        </w:rPr>
        <w:t>Sodyum pirosülfit</w:t>
      </w:r>
    </w:p>
    <w:p w:rsidR="000D0A0D" w:rsidRPr="00E3203C" w:rsidRDefault="000D0A0D" w:rsidP="00815038">
      <w:pPr>
        <w:jc w:val="both"/>
        <w:rPr>
          <w:rFonts w:eastAsia="Calibri"/>
          <w:b/>
          <w:sz w:val="19"/>
          <w:szCs w:val="19"/>
          <w:u w:val="single"/>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Tanım:</w:t>
      </w:r>
    </w:p>
    <w:p w:rsidR="00BF3591" w:rsidRPr="00E3203C" w:rsidRDefault="00BF3591" w:rsidP="00815038">
      <w:pPr>
        <w:jc w:val="both"/>
        <w:rPr>
          <w:rFonts w:eastAsia="Calibri"/>
          <w:b/>
          <w:sz w:val="19"/>
          <w:szCs w:val="19"/>
          <w:u w:val="single"/>
          <w:lang w:eastAsia="en-US"/>
        </w:rPr>
      </w:pPr>
    </w:p>
    <w:p w:rsidR="00BF3591" w:rsidRPr="00E3203C" w:rsidRDefault="000D0A0D" w:rsidP="00815038">
      <w:pPr>
        <w:jc w:val="both"/>
        <w:rPr>
          <w:rFonts w:eastAsia="Calibri"/>
          <w:sz w:val="19"/>
          <w:szCs w:val="19"/>
          <w:lang w:eastAsia="en-US"/>
        </w:rPr>
      </w:pPr>
      <w:r w:rsidRPr="00E3203C">
        <w:rPr>
          <w:rFonts w:eastAsia="Calibri"/>
          <w:b/>
          <w:sz w:val="19"/>
          <w:szCs w:val="19"/>
          <w:lang w:eastAsia="en-US"/>
        </w:rPr>
        <w:tab/>
      </w:r>
      <w:r w:rsidR="00450147" w:rsidRPr="00E3203C">
        <w:rPr>
          <w:rFonts w:eastAsia="Calibri"/>
          <w:b/>
          <w:sz w:val="19"/>
          <w:szCs w:val="19"/>
          <w:lang w:eastAsia="en-US"/>
        </w:rPr>
        <w:t>EINECS</w:t>
      </w:r>
      <w:r w:rsidR="00BF3591" w:rsidRPr="00E3203C">
        <w:rPr>
          <w:rFonts w:eastAsia="Calibri"/>
          <w:b/>
          <w:sz w:val="19"/>
          <w:szCs w:val="19"/>
          <w:lang w:eastAsia="en-US"/>
        </w:rPr>
        <w:t>:</w:t>
      </w:r>
      <w:r w:rsidR="00450147" w:rsidRPr="00E3203C">
        <w:rPr>
          <w:rFonts w:eastAsia="Calibri"/>
          <w:sz w:val="19"/>
          <w:szCs w:val="19"/>
          <w:lang w:eastAsia="en-US"/>
        </w:rPr>
        <w:tab/>
      </w:r>
      <w:r w:rsidR="00450147" w:rsidRPr="00E3203C">
        <w:rPr>
          <w:rFonts w:eastAsia="Calibri"/>
          <w:sz w:val="19"/>
          <w:szCs w:val="19"/>
          <w:lang w:eastAsia="en-US"/>
        </w:rPr>
        <w:tab/>
      </w:r>
      <w:r w:rsidR="00BF3591" w:rsidRPr="00E3203C">
        <w:rPr>
          <w:rFonts w:eastAsia="Calibri"/>
          <w:sz w:val="19"/>
          <w:szCs w:val="19"/>
          <w:lang w:eastAsia="en-US"/>
        </w:rPr>
        <w:t>231-673-0</w:t>
      </w:r>
    </w:p>
    <w:p w:rsidR="00BF3591" w:rsidRPr="00E3203C" w:rsidRDefault="00BF3591" w:rsidP="00815038">
      <w:pPr>
        <w:jc w:val="both"/>
        <w:rPr>
          <w:rFonts w:eastAsia="Calibri"/>
          <w:b/>
          <w:sz w:val="19"/>
          <w:szCs w:val="19"/>
          <w:lang w:eastAsia="en-US"/>
        </w:rPr>
      </w:pPr>
    </w:p>
    <w:p w:rsidR="000D0A0D" w:rsidRPr="0059589A" w:rsidRDefault="000D0A0D" w:rsidP="0059589A">
      <w:pPr>
        <w:ind w:firstLine="708"/>
        <w:jc w:val="both"/>
        <w:rPr>
          <w:rFonts w:eastAsia="Calibri"/>
          <w:b/>
          <w:sz w:val="19"/>
          <w:szCs w:val="19"/>
          <w:u w:val="single"/>
          <w:lang w:eastAsia="en-US"/>
        </w:rPr>
      </w:pPr>
      <w:r w:rsidRPr="00E3203C">
        <w:rPr>
          <w:rFonts w:eastAsia="Calibri"/>
          <w:b/>
          <w:sz w:val="19"/>
          <w:szCs w:val="19"/>
          <w:lang w:eastAsia="en-US"/>
        </w:rPr>
        <w:t>Kimyasal adı:</w:t>
      </w:r>
      <w:r w:rsidRPr="00E3203C">
        <w:rPr>
          <w:rFonts w:eastAsia="Calibri"/>
          <w:sz w:val="19"/>
          <w:szCs w:val="19"/>
          <w:lang w:eastAsia="en-US"/>
        </w:rPr>
        <w:tab/>
      </w:r>
      <w:r w:rsidRPr="00E3203C">
        <w:rPr>
          <w:rFonts w:eastAsia="Calibri"/>
          <w:sz w:val="19"/>
          <w:szCs w:val="19"/>
          <w:lang w:eastAsia="en-US"/>
        </w:rPr>
        <w:tab/>
        <w:t>Sodyum disülfit</w:t>
      </w:r>
      <w:r w:rsidR="001B0044" w:rsidRPr="00E3203C">
        <w:rPr>
          <w:rFonts w:eastAsia="Calibri"/>
          <w:sz w:val="19"/>
          <w:szCs w:val="19"/>
          <w:lang w:eastAsia="en-US"/>
        </w:rPr>
        <w:t xml:space="preserve">; </w:t>
      </w:r>
      <w:r w:rsidRPr="00E3203C">
        <w:rPr>
          <w:rFonts w:eastAsia="Calibri"/>
          <w:sz w:val="19"/>
          <w:szCs w:val="19"/>
          <w:lang w:eastAsia="en-US"/>
        </w:rPr>
        <w:t>Disodyum pentaoksodisülfat</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p>
    <w:p w:rsidR="000D0A0D" w:rsidRPr="00E3203C" w:rsidRDefault="000D0A0D" w:rsidP="00815038">
      <w:pPr>
        <w:jc w:val="both"/>
        <w:rPr>
          <w:rFonts w:eastAsia="Calibri"/>
          <w:sz w:val="19"/>
          <w:szCs w:val="19"/>
          <w:vertAlign w:val="subscript"/>
          <w:lang w:eastAsia="en-US"/>
        </w:rPr>
      </w:pPr>
      <w:r w:rsidRPr="00E3203C">
        <w:rPr>
          <w:rFonts w:eastAsia="Calibri"/>
          <w:b/>
          <w:sz w:val="19"/>
          <w:szCs w:val="19"/>
          <w:lang w:eastAsia="en-US"/>
        </w:rPr>
        <w:tab/>
        <w:t>Kimyasal formülü:</w:t>
      </w:r>
      <w:r w:rsidRPr="00E3203C">
        <w:rPr>
          <w:rFonts w:eastAsia="Calibri"/>
          <w:sz w:val="19"/>
          <w:szCs w:val="19"/>
          <w:lang w:eastAsia="en-US"/>
        </w:rPr>
        <w:tab/>
        <w:t>Na</w:t>
      </w:r>
      <w:r w:rsidRPr="00E3203C">
        <w:rPr>
          <w:rFonts w:eastAsia="Calibri"/>
          <w:sz w:val="19"/>
          <w:szCs w:val="19"/>
          <w:vertAlign w:val="subscript"/>
          <w:lang w:eastAsia="en-US"/>
        </w:rPr>
        <w:t>2</w:t>
      </w:r>
      <w:r w:rsidRPr="00E3203C">
        <w:rPr>
          <w:rFonts w:eastAsia="Calibri"/>
          <w:sz w:val="19"/>
          <w:szCs w:val="19"/>
          <w:lang w:eastAsia="en-US"/>
        </w:rPr>
        <w:t>S</w:t>
      </w:r>
      <w:r w:rsidRPr="00E3203C">
        <w:rPr>
          <w:rFonts w:eastAsia="Calibri"/>
          <w:sz w:val="19"/>
          <w:szCs w:val="19"/>
          <w:vertAlign w:val="subscript"/>
          <w:lang w:eastAsia="en-US"/>
        </w:rPr>
        <w:t>2</w:t>
      </w:r>
      <w:r w:rsidRPr="00E3203C">
        <w:rPr>
          <w:rFonts w:eastAsia="Calibri"/>
          <w:sz w:val="19"/>
          <w:szCs w:val="19"/>
          <w:lang w:eastAsia="en-US"/>
        </w:rPr>
        <w:t>O</w:t>
      </w:r>
      <w:r w:rsidRPr="00E3203C">
        <w:rPr>
          <w:rFonts w:eastAsia="Calibri"/>
          <w:sz w:val="19"/>
          <w:szCs w:val="19"/>
          <w:vertAlign w:val="subscript"/>
          <w:lang w:eastAsia="en-US"/>
        </w:rPr>
        <w:t>5</w:t>
      </w:r>
    </w:p>
    <w:p w:rsidR="00BF3591" w:rsidRPr="00E3203C" w:rsidRDefault="00BF3591" w:rsidP="00815038">
      <w:pPr>
        <w:jc w:val="both"/>
        <w:rPr>
          <w:rFonts w:eastAsia="Calibri"/>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r>
      <w:r w:rsidR="001016C5" w:rsidRPr="00E3203C">
        <w:rPr>
          <w:rFonts w:eastAsia="Calibri"/>
          <w:b/>
          <w:sz w:val="19"/>
          <w:szCs w:val="19"/>
          <w:lang w:eastAsia="en-US"/>
        </w:rPr>
        <w:t>Molekül ağırlığı</w:t>
      </w:r>
      <w:r w:rsidRPr="00E3203C">
        <w:rPr>
          <w:rFonts w:eastAsia="Calibri"/>
          <w:b/>
          <w:sz w:val="19"/>
          <w:szCs w:val="19"/>
          <w:lang w:eastAsia="en-US"/>
        </w:rPr>
        <w:t>:</w:t>
      </w:r>
      <w:r w:rsidRPr="00E3203C">
        <w:rPr>
          <w:rFonts w:eastAsia="Calibri"/>
          <w:b/>
          <w:sz w:val="19"/>
          <w:szCs w:val="19"/>
          <w:lang w:eastAsia="en-US"/>
        </w:rPr>
        <w:tab/>
      </w:r>
      <w:r w:rsidR="008136DF" w:rsidRPr="00E3203C">
        <w:rPr>
          <w:rFonts w:eastAsia="Calibri"/>
          <w:sz w:val="19"/>
          <w:szCs w:val="19"/>
          <w:lang w:eastAsia="en-US"/>
        </w:rPr>
        <w:tab/>
        <w:t>190,</w:t>
      </w:r>
      <w:r w:rsidRPr="00E3203C">
        <w:rPr>
          <w:rFonts w:eastAsia="Calibri"/>
          <w:sz w:val="19"/>
          <w:szCs w:val="19"/>
          <w:lang w:eastAsia="en-US"/>
        </w:rPr>
        <w:t>11</w:t>
      </w:r>
    </w:p>
    <w:p w:rsidR="00BF3591" w:rsidRPr="00E3203C" w:rsidRDefault="00BF3591" w:rsidP="00815038">
      <w:pPr>
        <w:jc w:val="both"/>
        <w:rPr>
          <w:rFonts w:eastAsia="Calibri"/>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Analiz:</w:t>
      </w:r>
      <w:r w:rsidRPr="00E3203C">
        <w:rPr>
          <w:rFonts w:eastAsia="Calibri"/>
          <w:b/>
          <w:sz w:val="19"/>
          <w:szCs w:val="19"/>
          <w:lang w:eastAsia="en-US"/>
        </w:rPr>
        <w:tab/>
      </w:r>
      <w:r w:rsidR="008136DF" w:rsidRPr="00E3203C">
        <w:rPr>
          <w:rFonts w:eastAsia="Calibri"/>
          <w:sz w:val="19"/>
          <w:szCs w:val="19"/>
          <w:lang w:eastAsia="en-US"/>
        </w:rPr>
        <w:tab/>
      </w:r>
      <w:r w:rsidR="008136DF" w:rsidRPr="00E3203C">
        <w:rPr>
          <w:rFonts w:eastAsia="Calibri"/>
          <w:sz w:val="19"/>
          <w:szCs w:val="19"/>
          <w:lang w:eastAsia="en-US"/>
        </w:rPr>
        <w:tab/>
      </w:r>
      <w:r w:rsidR="00013EA7" w:rsidRPr="00E3203C">
        <w:rPr>
          <w:rFonts w:eastAsia="Calibri"/>
          <w:sz w:val="19"/>
          <w:szCs w:val="19"/>
          <w:lang w:eastAsia="en-US"/>
        </w:rPr>
        <w:t>Na</w:t>
      </w:r>
      <w:r w:rsidR="00013EA7" w:rsidRPr="00E3203C">
        <w:rPr>
          <w:rFonts w:eastAsia="Calibri"/>
          <w:sz w:val="19"/>
          <w:szCs w:val="19"/>
          <w:vertAlign w:val="subscript"/>
          <w:lang w:eastAsia="en-US"/>
        </w:rPr>
        <w:t>2</w:t>
      </w:r>
      <w:r w:rsidR="00013EA7" w:rsidRPr="00E3203C">
        <w:rPr>
          <w:rFonts w:eastAsia="Calibri"/>
          <w:sz w:val="19"/>
          <w:szCs w:val="19"/>
          <w:lang w:eastAsia="en-US"/>
        </w:rPr>
        <w:t>S</w:t>
      </w:r>
      <w:r w:rsidR="00013EA7" w:rsidRPr="00E3203C">
        <w:rPr>
          <w:rFonts w:eastAsia="Calibri"/>
          <w:sz w:val="19"/>
          <w:szCs w:val="19"/>
          <w:vertAlign w:val="subscript"/>
          <w:lang w:eastAsia="en-US"/>
        </w:rPr>
        <w:t>2</w:t>
      </w:r>
      <w:r w:rsidR="00013EA7" w:rsidRPr="00E3203C">
        <w:rPr>
          <w:rFonts w:eastAsia="Calibri"/>
          <w:sz w:val="19"/>
          <w:szCs w:val="19"/>
          <w:lang w:eastAsia="en-US"/>
        </w:rPr>
        <w:t>O</w:t>
      </w:r>
      <w:r w:rsidR="00013EA7" w:rsidRPr="00E3203C">
        <w:rPr>
          <w:rFonts w:eastAsia="Calibri"/>
          <w:sz w:val="19"/>
          <w:szCs w:val="19"/>
          <w:vertAlign w:val="subscript"/>
          <w:lang w:eastAsia="en-US"/>
        </w:rPr>
        <w:t>5</w:t>
      </w:r>
      <w:r w:rsidR="00013EA7">
        <w:rPr>
          <w:rFonts w:eastAsia="Calibri"/>
          <w:sz w:val="19"/>
          <w:szCs w:val="19"/>
          <w:lang w:eastAsia="en-US"/>
        </w:rPr>
        <w:t xml:space="preserve"> i</w:t>
      </w:r>
      <w:r w:rsidR="008136DF" w:rsidRPr="00E3203C">
        <w:rPr>
          <w:rFonts w:eastAsia="Calibri"/>
          <w:sz w:val="19"/>
          <w:szCs w:val="19"/>
          <w:lang w:eastAsia="en-US"/>
        </w:rPr>
        <w:t>çeriği %95</w:t>
      </w:r>
      <w:r w:rsidR="00013EA7">
        <w:rPr>
          <w:rFonts w:eastAsia="Calibri"/>
          <w:sz w:val="19"/>
          <w:szCs w:val="19"/>
          <w:lang w:eastAsia="en-US"/>
        </w:rPr>
        <w:t>’ten</w:t>
      </w:r>
      <w:r w:rsidRPr="00E3203C">
        <w:rPr>
          <w:rFonts w:eastAsia="Calibri"/>
          <w:sz w:val="19"/>
          <w:szCs w:val="19"/>
          <w:lang w:eastAsia="en-US"/>
        </w:rPr>
        <w:t xml:space="preserve"> </w:t>
      </w:r>
      <w:r w:rsidR="008136DF" w:rsidRPr="00E3203C">
        <w:rPr>
          <w:rFonts w:eastAsia="Calibri"/>
          <w:sz w:val="19"/>
          <w:szCs w:val="19"/>
          <w:lang w:eastAsia="en-US"/>
        </w:rPr>
        <w:t xml:space="preserve">ve </w:t>
      </w:r>
      <w:r w:rsidR="00013EA7" w:rsidRPr="00E3203C">
        <w:rPr>
          <w:rFonts w:eastAsia="Calibri"/>
          <w:sz w:val="19"/>
          <w:szCs w:val="19"/>
          <w:lang w:eastAsia="en-US"/>
        </w:rPr>
        <w:t>SO</w:t>
      </w:r>
      <w:r w:rsidR="00013EA7" w:rsidRPr="00E3203C">
        <w:rPr>
          <w:rFonts w:eastAsia="Calibri"/>
          <w:sz w:val="19"/>
          <w:szCs w:val="19"/>
          <w:vertAlign w:val="subscript"/>
          <w:lang w:eastAsia="en-US"/>
        </w:rPr>
        <w:t>2</w:t>
      </w:r>
      <w:r w:rsidR="00013EA7">
        <w:rPr>
          <w:rFonts w:eastAsia="Calibri"/>
          <w:sz w:val="19"/>
          <w:szCs w:val="19"/>
          <w:vertAlign w:val="subscript"/>
          <w:lang w:eastAsia="en-US"/>
        </w:rPr>
        <w:t xml:space="preserve"> </w:t>
      </w:r>
      <w:r w:rsidR="00013EA7" w:rsidRPr="00013EA7">
        <w:rPr>
          <w:rFonts w:eastAsia="Calibri"/>
          <w:sz w:val="19"/>
          <w:szCs w:val="19"/>
          <w:lang w:eastAsia="en-US"/>
        </w:rPr>
        <w:t xml:space="preserve">içeriği </w:t>
      </w:r>
      <w:r w:rsidR="008136DF" w:rsidRPr="00E3203C">
        <w:rPr>
          <w:rFonts w:eastAsia="Calibri"/>
          <w:sz w:val="19"/>
          <w:szCs w:val="19"/>
          <w:lang w:eastAsia="en-US"/>
        </w:rPr>
        <w:t>%64</w:t>
      </w:r>
      <w:r w:rsidR="00013EA7">
        <w:rPr>
          <w:rFonts w:eastAsia="Calibri"/>
          <w:sz w:val="19"/>
          <w:szCs w:val="19"/>
          <w:lang w:eastAsia="en-US"/>
        </w:rPr>
        <w:t>’t</w:t>
      </w:r>
      <w:r w:rsidRPr="00E3203C">
        <w:rPr>
          <w:rFonts w:eastAsia="Calibri"/>
          <w:sz w:val="19"/>
          <w:szCs w:val="19"/>
          <w:lang w:eastAsia="en-US"/>
        </w:rPr>
        <w:t>en az olmamalıdır.</w:t>
      </w:r>
    </w:p>
    <w:p w:rsidR="000D0A0D" w:rsidRPr="00E3203C" w:rsidRDefault="000D0A0D" w:rsidP="00815038">
      <w:pPr>
        <w:jc w:val="both"/>
        <w:rPr>
          <w:rFonts w:eastAsia="Calibri"/>
          <w:b/>
          <w:sz w:val="19"/>
          <w:szCs w:val="19"/>
          <w:u w:val="single"/>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u w:val="single"/>
          <w:lang w:eastAsia="en-US"/>
        </w:rPr>
        <w:t>Tanımlama:</w:t>
      </w:r>
      <w:r w:rsidRPr="00E3203C">
        <w:rPr>
          <w:rFonts w:eastAsia="Calibri"/>
          <w:sz w:val="19"/>
          <w:szCs w:val="19"/>
          <w:lang w:eastAsia="en-US"/>
        </w:rPr>
        <w:t xml:space="preserve"> </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Beyaz kr</w:t>
      </w:r>
      <w:r w:rsidR="00D60C8D">
        <w:rPr>
          <w:rFonts w:eastAsia="Calibri"/>
          <w:sz w:val="19"/>
          <w:szCs w:val="19"/>
          <w:lang w:eastAsia="en-US"/>
        </w:rPr>
        <w:t>istaller veya kristal toz</w:t>
      </w:r>
    </w:p>
    <w:p w:rsidR="000D0A0D" w:rsidRPr="00E3203C" w:rsidRDefault="000D0A0D" w:rsidP="00815038">
      <w:pPr>
        <w:jc w:val="both"/>
        <w:rPr>
          <w:rFonts w:eastAsia="Calibri"/>
          <w:b/>
          <w:sz w:val="19"/>
          <w:szCs w:val="19"/>
          <w:u w:val="single"/>
          <w:lang w:eastAsia="en-US"/>
        </w:rPr>
      </w:pPr>
    </w:p>
    <w:p w:rsidR="000D0A0D" w:rsidRPr="00E3203C" w:rsidRDefault="00BA669C" w:rsidP="00815038">
      <w:pPr>
        <w:jc w:val="both"/>
        <w:rPr>
          <w:rFonts w:eastAsia="Calibri"/>
          <w:b/>
          <w:sz w:val="19"/>
          <w:szCs w:val="19"/>
          <w:u w:val="single"/>
          <w:lang w:eastAsia="en-US"/>
        </w:rPr>
      </w:pPr>
      <w:r>
        <w:rPr>
          <w:rFonts w:eastAsia="Calibri"/>
          <w:b/>
          <w:sz w:val="19"/>
          <w:szCs w:val="19"/>
          <w:u w:val="single"/>
          <w:lang w:eastAsia="en-US"/>
        </w:rPr>
        <w:t>İdentifikasyon</w:t>
      </w:r>
      <w:r w:rsidR="000D0A0D" w:rsidRPr="00E3203C">
        <w:rPr>
          <w:rFonts w:eastAsia="Calibri"/>
          <w:b/>
          <w:sz w:val="19"/>
          <w:szCs w:val="19"/>
          <w:u w:val="single"/>
          <w:lang w:eastAsia="en-US"/>
        </w:rPr>
        <w:t>:</w:t>
      </w:r>
    </w:p>
    <w:p w:rsidR="00BF3591" w:rsidRPr="00E3203C" w:rsidRDefault="00BF3591" w:rsidP="00815038">
      <w:pPr>
        <w:jc w:val="both"/>
        <w:rPr>
          <w:rFonts w:eastAsia="Calibri"/>
          <w:b/>
          <w:sz w:val="19"/>
          <w:szCs w:val="19"/>
          <w:u w:val="single"/>
          <w:lang w:eastAsia="en-US"/>
        </w:rPr>
      </w:pPr>
    </w:p>
    <w:p w:rsidR="00BF3591" w:rsidRPr="00E3203C" w:rsidRDefault="00BF3591" w:rsidP="00815038">
      <w:pPr>
        <w:jc w:val="both"/>
        <w:rPr>
          <w:rFonts w:eastAsia="Calibri"/>
          <w:sz w:val="19"/>
          <w:szCs w:val="19"/>
          <w:lang w:val="de-DE" w:eastAsia="en-US"/>
        </w:rPr>
      </w:pPr>
      <w:r w:rsidRPr="00E3203C">
        <w:rPr>
          <w:rFonts w:eastAsia="Calibri"/>
          <w:b/>
          <w:sz w:val="19"/>
          <w:szCs w:val="19"/>
          <w:lang w:eastAsia="en-US"/>
        </w:rPr>
        <w:tab/>
      </w:r>
      <w:r w:rsidRPr="00E3203C">
        <w:rPr>
          <w:rFonts w:eastAsia="Calibri"/>
          <w:b/>
          <w:sz w:val="19"/>
          <w:szCs w:val="19"/>
          <w:lang w:val="de-DE" w:eastAsia="en-US"/>
        </w:rPr>
        <w:t>Sülfit testi:</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sz w:val="19"/>
          <w:szCs w:val="19"/>
          <w:lang w:val="de-DE" w:eastAsia="en-US"/>
        </w:rPr>
        <w:t>Testi geçer.</w:t>
      </w:r>
    </w:p>
    <w:p w:rsidR="00BF3591" w:rsidRPr="00E3203C" w:rsidRDefault="00BF3591" w:rsidP="00815038">
      <w:pPr>
        <w:jc w:val="both"/>
        <w:rPr>
          <w:rFonts w:eastAsia="Calibri"/>
          <w:sz w:val="19"/>
          <w:szCs w:val="19"/>
          <w:lang w:val="de-DE" w:eastAsia="en-US"/>
        </w:rPr>
      </w:pPr>
    </w:p>
    <w:p w:rsidR="00BF3591" w:rsidRPr="00E3203C" w:rsidRDefault="00BF3591" w:rsidP="00815038">
      <w:pPr>
        <w:ind w:firstLine="708"/>
        <w:jc w:val="both"/>
        <w:rPr>
          <w:rFonts w:eastAsia="Calibri"/>
          <w:sz w:val="19"/>
          <w:szCs w:val="19"/>
          <w:lang w:val="de-DE" w:eastAsia="en-US"/>
        </w:rPr>
      </w:pPr>
      <w:r w:rsidRPr="00E3203C">
        <w:rPr>
          <w:rFonts w:eastAsia="Calibri"/>
          <w:b/>
          <w:sz w:val="19"/>
          <w:szCs w:val="19"/>
          <w:lang w:val="de-DE" w:eastAsia="en-US"/>
        </w:rPr>
        <w:t>Sodyum testi:</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sz w:val="19"/>
          <w:szCs w:val="19"/>
          <w:lang w:val="de-DE" w:eastAsia="en-US"/>
        </w:rPr>
        <w:t>Testi geçer.</w:t>
      </w:r>
    </w:p>
    <w:p w:rsidR="00BF3591" w:rsidRPr="00E3203C" w:rsidRDefault="00BF3591" w:rsidP="00815038">
      <w:pPr>
        <w:ind w:firstLine="708"/>
        <w:jc w:val="both"/>
        <w:rPr>
          <w:rFonts w:eastAsia="Calibri"/>
          <w:sz w:val="19"/>
          <w:szCs w:val="19"/>
          <w:lang w:val="de-DE" w:eastAsia="en-US"/>
        </w:rPr>
      </w:pPr>
    </w:p>
    <w:p w:rsidR="00BF3591" w:rsidRPr="00E3203C" w:rsidRDefault="00BF3591" w:rsidP="00815038">
      <w:pPr>
        <w:ind w:firstLine="708"/>
        <w:jc w:val="both"/>
        <w:rPr>
          <w:rFonts w:eastAsia="Calibri"/>
          <w:b/>
          <w:sz w:val="19"/>
          <w:szCs w:val="19"/>
          <w:lang w:val="de-DE" w:eastAsia="en-US"/>
        </w:rPr>
      </w:pPr>
      <w:r w:rsidRPr="00E3203C">
        <w:rPr>
          <w:rFonts w:eastAsia="Calibri"/>
          <w:b/>
          <w:sz w:val="19"/>
          <w:szCs w:val="19"/>
          <w:lang w:val="de-DE" w:eastAsia="en-US"/>
        </w:rPr>
        <w:t>pH:</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b/>
          <w:sz w:val="19"/>
          <w:szCs w:val="19"/>
          <w:lang w:val="de-DE" w:eastAsia="en-US"/>
        </w:rPr>
        <w:tab/>
      </w:r>
      <w:r w:rsidR="008136DF" w:rsidRPr="00E3203C">
        <w:rPr>
          <w:sz w:val="19"/>
          <w:szCs w:val="19"/>
        </w:rPr>
        <w:t>4,0- 5,</w:t>
      </w:r>
      <w:r w:rsidRPr="00E3203C">
        <w:rPr>
          <w:sz w:val="19"/>
          <w:szCs w:val="19"/>
        </w:rPr>
        <w:t xml:space="preserve">5 </w:t>
      </w:r>
      <w:r w:rsidR="00D60C8D">
        <w:rPr>
          <w:rFonts w:eastAsia="Calibri"/>
          <w:snapToGrid w:val="0"/>
          <w:sz w:val="19"/>
          <w:szCs w:val="19"/>
          <w:lang w:val="de-DE" w:eastAsia="en-US"/>
        </w:rPr>
        <w:t>arasındadır</w:t>
      </w:r>
      <w:r w:rsidR="008136DF" w:rsidRPr="00E3203C">
        <w:rPr>
          <w:sz w:val="19"/>
          <w:szCs w:val="19"/>
        </w:rPr>
        <w:t xml:space="preserve"> (%</w:t>
      </w:r>
      <w:r w:rsidR="002B7B9E" w:rsidRPr="00E3203C">
        <w:rPr>
          <w:sz w:val="19"/>
          <w:szCs w:val="19"/>
        </w:rPr>
        <w:t>10’luk sulu çözelti)</w:t>
      </w:r>
      <w:r w:rsidR="00D60C8D">
        <w:rPr>
          <w:sz w:val="19"/>
          <w:szCs w:val="19"/>
        </w:rPr>
        <w:t>.</w:t>
      </w:r>
    </w:p>
    <w:p w:rsidR="000D0A0D" w:rsidRPr="00E3203C" w:rsidRDefault="000D0A0D" w:rsidP="00815038">
      <w:pPr>
        <w:jc w:val="both"/>
        <w:rPr>
          <w:rFonts w:eastAsia="Calibri"/>
          <w:b/>
          <w:sz w:val="19"/>
          <w:szCs w:val="19"/>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Saflık:</w:t>
      </w:r>
    </w:p>
    <w:p w:rsidR="00BF3591" w:rsidRPr="00E3203C" w:rsidRDefault="00BF3591" w:rsidP="00815038">
      <w:pPr>
        <w:jc w:val="both"/>
        <w:rPr>
          <w:rFonts w:eastAsia="Calibri"/>
          <w:sz w:val="19"/>
          <w:szCs w:val="19"/>
          <w:u w:val="single"/>
          <w:lang w:eastAsia="en-US"/>
        </w:rPr>
      </w:pPr>
    </w:p>
    <w:p w:rsidR="00BF3591" w:rsidRPr="00E3203C" w:rsidRDefault="000D0A0D" w:rsidP="00815038">
      <w:pPr>
        <w:jc w:val="both"/>
        <w:rPr>
          <w:rFonts w:eastAsia="Calibri"/>
          <w:sz w:val="19"/>
          <w:szCs w:val="19"/>
          <w:lang w:eastAsia="en-US"/>
        </w:rPr>
      </w:pPr>
      <w:r w:rsidRPr="00E3203C">
        <w:rPr>
          <w:rFonts w:eastAsia="Calibri"/>
          <w:b/>
          <w:sz w:val="19"/>
          <w:szCs w:val="19"/>
          <w:lang w:eastAsia="en-US"/>
        </w:rPr>
        <w:tab/>
        <w:t>Tiyosülfat:</w:t>
      </w:r>
      <w:r w:rsidRPr="00E3203C">
        <w:rPr>
          <w:rFonts w:eastAsia="Calibri"/>
          <w:sz w:val="19"/>
          <w:szCs w:val="19"/>
          <w:lang w:eastAsia="en-US"/>
        </w:rPr>
        <w:tab/>
      </w:r>
      <w:r w:rsidRPr="00E3203C">
        <w:rPr>
          <w:rFonts w:eastAsia="Calibri"/>
          <w:sz w:val="19"/>
          <w:szCs w:val="19"/>
          <w:lang w:eastAsia="en-US"/>
        </w:rPr>
        <w:tab/>
        <w:t>SO</w:t>
      </w:r>
      <w:r w:rsidRPr="00E3203C">
        <w:rPr>
          <w:rFonts w:eastAsia="Calibri"/>
          <w:sz w:val="19"/>
          <w:szCs w:val="19"/>
          <w:vertAlign w:val="subscript"/>
          <w:lang w:eastAsia="en-US"/>
        </w:rPr>
        <w:t>2</w:t>
      </w:r>
      <w:r w:rsidR="008136DF" w:rsidRPr="00E3203C">
        <w:rPr>
          <w:rFonts w:eastAsia="Calibri"/>
          <w:sz w:val="19"/>
          <w:szCs w:val="19"/>
          <w:lang w:eastAsia="en-US"/>
        </w:rPr>
        <w:t xml:space="preserve"> içeriği bazında %</w:t>
      </w:r>
      <w:r w:rsidRPr="00E3203C">
        <w:rPr>
          <w:rFonts w:eastAsia="Calibri"/>
          <w:sz w:val="19"/>
          <w:szCs w:val="19"/>
          <w:lang w:eastAsia="en-US"/>
        </w:rPr>
        <w:t>0,1’den fazla olmamalıdır.</w:t>
      </w:r>
    </w:p>
    <w:p w:rsidR="000D0A0D" w:rsidRPr="00E3203C" w:rsidRDefault="000D0A0D" w:rsidP="00815038">
      <w:pPr>
        <w:jc w:val="both"/>
        <w:rPr>
          <w:rFonts w:eastAsia="Calibri"/>
          <w:sz w:val="19"/>
          <w:szCs w:val="19"/>
          <w:u w:val="single"/>
          <w:lang w:eastAsia="en-US"/>
        </w:rPr>
      </w:pPr>
      <w:r w:rsidRPr="00E3203C">
        <w:rPr>
          <w:rFonts w:eastAsia="Calibri"/>
          <w:sz w:val="19"/>
          <w:szCs w:val="19"/>
          <w:lang w:eastAsia="en-US"/>
        </w:rPr>
        <w:tab/>
      </w:r>
    </w:p>
    <w:p w:rsidR="00BF3591" w:rsidRPr="00E3203C" w:rsidRDefault="000D0A0D" w:rsidP="00815038">
      <w:pPr>
        <w:jc w:val="both"/>
        <w:rPr>
          <w:rFonts w:eastAsia="Calibri"/>
          <w:sz w:val="19"/>
          <w:szCs w:val="19"/>
          <w:lang w:eastAsia="en-US"/>
        </w:rPr>
      </w:pPr>
      <w:r w:rsidRPr="00E3203C">
        <w:rPr>
          <w:rFonts w:eastAsia="Calibri"/>
          <w:b/>
          <w:sz w:val="19"/>
          <w:szCs w:val="19"/>
          <w:lang w:eastAsia="en-US"/>
        </w:rPr>
        <w:tab/>
        <w:t>Demir:</w:t>
      </w:r>
      <w:r w:rsidRPr="00E3203C">
        <w:rPr>
          <w:rFonts w:eastAsia="Calibri"/>
          <w:b/>
          <w:sz w:val="19"/>
          <w:szCs w:val="19"/>
          <w:lang w:eastAsia="en-US"/>
        </w:rPr>
        <w:tab/>
      </w:r>
      <w:r w:rsidRPr="00E3203C">
        <w:rPr>
          <w:rFonts w:eastAsia="Calibri"/>
          <w:sz w:val="19"/>
          <w:szCs w:val="19"/>
          <w:lang w:eastAsia="en-US"/>
        </w:rPr>
        <w:tab/>
      </w:r>
      <w:r w:rsidRPr="00E3203C">
        <w:rPr>
          <w:rFonts w:eastAsia="Calibri"/>
          <w:sz w:val="19"/>
          <w:szCs w:val="19"/>
          <w:lang w:eastAsia="en-US"/>
        </w:rPr>
        <w:tab/>
        <w:t>SO</w:t>
      </w:r>
      <w:r w:rsidRPr="00E3203C">
        <w:rPr>
          <w:rFonts w:eastAsia="Calibri"/>
          <w:sz w:val="19"/>
          <w:szCs w:val="19"/>
          <w:vertAlign w:val="subscript"/>
          <w:lang w:eastAsia="en-US"/>
        </w:rPr>
        <w:t>2</w:t>
      </w:r>
      <w:r w:rsidR="00BF3591" w:rsidRPr="00E3203C">
        <w:rPr>
          <w:rFonts w:eastAsia="Calibri"/>
          <w:sz w:val="19"/>
          <w:szCs w:val="19"/>
          <w:lang w:eastAsia="en-US"/>
        </w:rPr>
        <w:t xml:space="preserve"> içeriği bazında 1</w:t>
      </w:r>
      <w:r w:rsidRPr="00E3203C">
        <w:rPr>
          <w:rFonts w:eastAsia="Calibri"/>
          <w:sz w:val="19"/>
          <w:szCs w:val="19"/>
          <w:lang w:eastAsia="en-US"/>
        </w:rPr>
        <w:t>0 mg/kg’dan fazla olmamalıdır.</w:t>
      </w:r>
    </w:p>
    <w:p w:rsidR="000D0A0D" w:rsidRPr="00E3203C" w:rsidRDefault="000D0A0D" w:rsidP="00815038">
      <w:pPr>
        <w:jc w:val="both"/>
        <w:rPr>
          <w:rFonts w:eastAsia="Calibri"/>
          <w:sz w:val="19"/>
          <w:szCs w:val="19"/>
          <w:u w:val="single"/>
          <w:lang w:eastAsia="en-US"/>
        </w:rPr>
      </w:pPr>
      <w:r w:rsidRPr="00E3203C">
        <w:rPr>
          <w:rFonts w:eastAsia="Calibri"/>
          <w:sz w:val="19"/>
          <w:szCs w:val="19"/>
          <w:lang w:eastAsia="en-US"/>
        </w:rPr>
        <w:tab/>
      </w:r>
    </w:p>
    <w:p w:rsidR="00BF3591" w:rsidRPr="00E3203C" w:rsidRDefault="000D0A0D" w:rsidP="00815038">
      <w:pPr>
        <w:jc w:val="both"/>
        <w:rPr>
          <w:rFonts w:eastAsia="Calibri"/>
          <w:sz w:val="19"/>
          <w:szCs w:val="19"/>
          <w:lang w:eastAsia="en-US"/>
        </w:rPr>
      </w:pPr>
      <w:r w:rsidRPr="00E3203C">
        <w:rPr>
          <w:rFonts w:eastAsia="Calibri"/>
          <w:b/>
          <w:sz w:val="19"/>
          <w:szCs w:val="19"/>
          <w:lang w:eastAsia="en-US"/>
        </w:rPr>
        <w:tab/>
        <w:t>Selenyum:</w:t>
      </w:r>
      <w:r w:rsidRPr="00E3203C">
        <w:rPr>
          <w:rFonts w:eastAsia="Calibri"/>
          <w:sz w:val="19"/>
          <w:szCs w:val="19"/>
          <w:lang w:eastAsia="en-US"/>
        </w:rPr>
        <w:tab/>
      </w:r>
      <w:r w:rsidRPr="00E3203C">
        <w:rPr>
          <w:rFonts w:eastAsia="Calibri"/>
          <w:sz w:val="19"/>
          <w:szCs w:val="19"/>
          <w:lang w:eastAsia="en-US"/>
        </w:rPr>
        <w:tab/>
        <w:t>SO</w:t>
      </w:r>
      <w:r w:rsidRPr="00E3203C">
        <w:rPr>
          <w:rFonts w:eastAsia="Calibri"/>
          <w:sz w:val="19"/>
          <w:szCs w:val="19"/>
          <w:vertAlign w:val="subscript"/>
          <w:lang w:eastAsia="en-US"/>
        </w:rPr>
        <w:t>2</w:t>
      </w:r>
      <w:r w:rsidR="00BF3591" w:rsidRPr="00E3203C">
        <w:rPr>
          <w:rFonts w:eastAsia="Calibri"/>
          <w:sz w:val="19"/>
          <w:szCs w:val="19"/>
          <w:lang w:eastAsia="en-US"/>
        </w:rPr>
        <w:t xml:space="preserve"> içeriği bazında 5</w:t>
      </w:r>
      <w:r w:rsidRPr="00E3203C">
        <w:rPr>
          <w:rFonts w:eastAsia="Calibri"/>
          <w:sz w:val="19"/>
          <w:szCs w:val="19"/>
          <w:lang w:eastAsia="en-US"/>
        </w:rPr>
        <w:t xml:space="preserve"> mg/kg’dan fazla olmamalıdır.</w:t>
      </w:r>
    </w:p>
    <w:p w:rsidR="000D0A0D" w:rsidRPr="00E3203C" w:rsidRDefault="000D0A0D" w:rsidP="00815038">
      <w:pPr>
        <w:jc w:val="both"/>
        <w:rPr>
          <w:rFonts w:eastAsia="Calibri"/>
          <w:sz w:val="19"/>
          <w:szCs w:val="19"/>
          <w:u w:val="single"/>
          <w:lang w:eastAsia="en-US"/>
        </w:rPr>
      </w:pPr>
      <w:r w:rsidRPr="00E3203C">
        <w:rPr>
          <w:rFonts w:eastAsia="Calibri"/>
          <w:sz w:val="19"/>
          <w:szCs w:val="19"/>
          <w:lang w:eastAsia="en-US"/>
        </w:rPr>
        <w:tab/>
      </w: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Arsenik:</w:t>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3 mg/kg’dan fazla olmamalıdır.</w:t>
      </w:r>
    </w:p>
    <w:p w:rsidR="00BF3591" w:rsidRPr="00E3203C" w:rsidRDefault="00BF3591" w:rsidP="00815038">
      <w:pPr>
        <w:jc w:val="both"/>
        <w:rPr>
          <w:rFonts w:eastAsia="Calibri"/>
          <w:sz w:val="19"/>
          <w:szCs w:val="19"/>
          <w:u w:val="single"/>
          <w:lang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Kurşun:</w:t>
      </w:r>
      <w:r w:rsidR="00BF3591" w:rsidRPr="00E3203C">
        <w:rPr>
          <w:rFonts w:eastAsia="Calibri"/>
          <w:sz w:val="19"/>
          <w:szCs w:val="19"/>
          <w:lang w:val="de-DE" w:eastAsia="en-US"/>
        </w:rPr>
        <w:tab/>
      </w:r>
      <w:r w:rsidR="00BF3591" w:rsidRPr="00E3203C">
        <w:rPr>
          <w:rFonts w:eastAsia="Calibri"/>
          <w:sz w:val="19"/>
          <w:szCs w:val="19"/>
          <w:lang w:val="de-DE" w:eastAsia="en-US"/>
        </w:rPr>
        <w:tab/>
      </w:r>
      <w:r w:rsidR="00BF3591" w:rsidRPr="00E3203C">
        <w:rPr>
          <w:rFonts w:eastAsia="Calibri"/>
          <w:sz w:val="19"/>
          <w:szCs w:val="19"/>
          <w:lang w:val="de-DE" w:eastAsia="en-US"/>
        </w:rPr>
        <w:tab/>
        <w:t>2</w:t>
      </w:r>
      <w:r w:rsidRPr="00E3203C">
        <w:rPr>
          <w:rFonts w:eastAsia="Calibri"/>
          <w:sz w:val="19"/>
          <w:szCs w:val="19"/>
          <w:lang w:val="de-DE" w:eastAsia="en-US"/>
        </w:rPr>
        <w:t xml:space="preserve"> mg/kg’dan fazla olmamalıdır.</w:t>
      </w:r>
    </w:p>
    <w:p w:rsidR="00BF3591" w:rsidRPr="00E3203C" w:rsidRDefault="00BF3591" w:rsidP="00815038">
      <w:pPr>
        <w:jc w:val="both"/>
        <w:rPr>
          <w:rFonts w:eastAsia="Calibri"/>
          <w:sz w:val="19"/>
          <w:szCs w:val="19"/>
          <w:u w:val="single"/>
          <w:lang w:eastAsia="en-US"/>
        </w:rPr>
      </w:pPr>
    </w:p>
    <w:p w:rsidR="000D0A0D" w:rsidRPr="00E3203C" w:rsidRDefault="000D0A0D" w:rsidP="00815038">
      <w:pPr>
        <w:jc w:val="both"/>
        <w:rPr>
          <w:rFonts w:eastAsia="Calibri"/>
          <w:sz w:val="19"/>
          <w:szCs w:val="19"/>
          <w:u w:val="single"/>
          <w:lang w:eastAsia="en-US"/>
        </w:rPr>
      </w:pPr>
      <w:r w:rsidRPr="00E3203C">
        <w:rPr>
          <w:rFonts w:eastAsia="Calibri"/>
          <w:b/>
          <w:sz w:val="19"/>
          <w:szCs w:val="19"/>
          <w:lang w:val="de-DE" w:eastAsia="en-US"/>
        </w:rPr>
        <w:tab/>
      </w:r>
      <w:r w:rsidR="008A2DDD" w:rsidRPr="00E3203C">
        <w:rPr>
          <w:rFonts w:eastAsia="Calibri"/>
          <w:b/>
          <w:sz w:val="19"/>
          <w:szCs w:val="19"/>
          <w:lang w:val="de-DE" w:eastAsia="en-US"/>
        </w:rPr>
        <w:t>Civa</w:t>
      </w:r>
      <w:r w:rsidRPr="00E3203C">
        <w:rPr>
          <w:rFonts w:eastAsia="Calibri"/>
          <w:b/>
          <w:sz w:val="19"/>
          <w:szCs w:val="19"/>
          <w:lang w:val="de-DE" w:eastAsia="en-US"/>
        </w:rPr>
        <w:t>:</w:t>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1 mg/kg’dan fazla olmamalıdır.</w:t>
      </w:r>
    </w:p>
    <w:p w:rsidR="000D0A0D" w:rsidRPr="00E3203C" w:rsidRDefault="000D0A0D" w:rsidP="00815038">
      <w:pPr>
        <w:jc w:val="both"/>
        <w:rPr>
          <w:rFonts w:eastAsia="Calibri"/>
          <w:b/>
          <w:sz w:val="19"/>
          <w:szCs w:val="19"/>
          <w:lang w:val="de-DE" w:eastAsia="en-US"/>
        </w:rPr>
      </w:pPr>
      <w:r w:rsidRPr="00E3203C">
        <w:rPr>
          <w:rFonts w:eastAsia="Calibri"/>
          <w:b/>
          <w:sz w:val="19"/>
          <w:szCs w:val="19"/>
          <w:lang w:val="de-DE" w:eastAsia="en-US"/>
        </w:rPr>
        <w:tab/>
      </w:r>
    </w:p>
    <w:p w:rsidR="00BF3591" w:rsidRPr="00E3203C" w:rsidRDefault="00BF3591" w:rsidP="00815038">
      <w:pPr>
        <w:jc w:val="both"/>
        <w:rPr>
          <w:rFonts w:eastAsia="Calibri"/>
          <w:sz w:val="19"/>
          <w:szCs w:val="19"/>
          <w:lang w:eastAsia="en-US"/>
        </w:rPr>
      </w:pPr>
    </w:p>
    <w:p w:rsidR="000D0A0D" w:rsidRPr="00E3203C" w:rsidRDefault="000D0A0D" w:rsidP="00815038">
      <w:pPr>
        <w:keepNext/>
        <w:ind w:left="4245" w:hanging="4245"/>
        <w:jc w:val="both"/>
        <w:outlineLvl w:val="3"/>
        <w:rPr>
          <w:b/>
          <w:sz w:val="19"/>
          <w:szCs w:val="19"/>
          <w:u w:val="single"/>
        </w:rPr>
      </w:pPr>
      <w:r w:rsidRPr="00E3203C">
        <w:rPr>
          <w:b/>
          <w:sz w:val="19"/>
          <w:szCs w:val="19"/>
          <w:u w:val="single"/>
        </w:rPr>
        <w:t>E 224 POTASYUM METABİSÜLFİT</w:t>
      </w:r>
    </w:p>
    <w:p w:rsidR="000D0A0D" w:rsidRPr="00E3203C" w:rsidRDefault="000D0A0D" w:rsidP="00815038">
      <w:pPr>
        <w:ind w:left="4245" w:hanging="4245"/>
        <w:jc w:val="both"/>
        <w:rPr>
          <w:rFonts w:eastAsia="Calibri"/>
          <w:b/>
          <w:sz w:val="19"/>
          <w:szCs w:val="19"/>
          <w:lang w:eastAsia="en-US"/>
        </w:rPr>
      </w:pPr>
    </w:p>
    <w:p w:rsidR="000D0A0D" w:rsidRPr="00E3203C" w:rsidRDefault="00C003DB" w:rsidP="00815038">
      <w:pPr>
        <w:keepNext/>
        <w:jc w:val="both"/>
        <w:outlineLvl w:val="3"/>
        <w:rPr>
          <w:sz w:val="19"/>
          <w:szCs w:val="19"/>
        </w:rPr>
      </w:pPr>
      <w:r w:rsidRPr="00E3203C">
        <w:rPr>
          <w:b/>
          <w:sz w:val="19"/>
          <w:szCs w:val="19"/>
          <w:u w:val="single"/>
        </w:rPr>
        <w:t>Eş anlamlılar</w:t>
      </w:r>
      <w:r w:rsidR="000D0A0D" w:rsidRPr="00E3203C">
        <w:rPr>
          <w:b/>
          <w:sz w:val="19"/>
          <w:szCs w:val="19"/>
          <w:u w:val="single"/>
        </w:rPr>
        <w:t>:</w:t>
      </w:r>
      <w:r w:rsidR="000D0A0D" w:rsidRPr="00E3203C">
        <w:rPr>
          <w:sz w:val="19"/>
          <w:szCs w:val="19"/>
        </w:rPr>
        <w:tab/>
      </w:r>
      <w:r w:rsidR="000D0A0D" w:rsidRPr="00E3203C">
        <w:rPr>
          <w:sz w:val="19"/>
          <w:szCs w:val="19"/>
        </w:rPr>
        <w:tab/>
      </w:r>
      <w:r w:rsidR="000D0A0D" w:rsidRPr="00E3203C">
        <w:rPr>
          <w:sz w:val="19"/>
          <w:szCs w:val="19"/>
        </w:rPr>
        <w:tab/>
        <w:t>Potasyum pirosülfit</w:t>
      </w:r>
    </w:p>
    <w:p w:rsidR="000D0A0D" w:rsidRPr="00E3203C" w:rsidRDefault="000D0A0D" w:rsidP="00815038">
      <w:pPr>
        <w:jc w:val="both"/>
        <w:rPr>
          <w:rFonts w:eastAsia="Calibri"/>
          <w:b/>
          <w:sz w:val="19"/>
          <w:szCs w:val="19"/>
          <w:u w:val="single"/>
          <w:lang w:eastAsia="en-US"/>
        </w:rPr>
      </w:pPr>
    </w:p>
    <w:p w:rsidR="000D0A0D" w:rsidRDefault="000D0A0D" w:rsidP="00815038">
      <w:pPr>
        <w:jc w:val="both"/>
        <w:rPr>
          <w:rFonts w:eastAsia="Calibri"/>
          <w:b/>
          <w:sz w:val="19"/>
          <w:szCs w:val="19"/>
          <w:u w:val="single"/>
          <w:lang w:eastAsia="en-US"/>
        </w:rPr>
      </w:pPr>
      <w:r w:rsidRPr="00E3203C">
        <w:rPr>
          <w:rFonts w:eastAsia="Calibri"/>
          <w:b/>
          <w:sz w:val="19"/>
          <w:szCs w:val="19"/>
          <w:u w:val="single"/>
          <w:lang w:eastAsia="en-US"/>
        </w:rPr>
        <w:t>Tanım:</w:t>
      </w:r>
    </w:p>
    <w:p w:rsidR="005C1D14" w:rsidRPr="00E3203C" w:rsidRDefault="005C1D14" w:rsidP="005C1D14">
      <w:pPr>
        <w:tabs>
          <w:tab w:val="left" w:pos="709"/>
        </w:tabs>
        <w:jc w:val="both"/>
        <w:rPr>
          <w:rFonts w:eastAsia="Calibri"/>
          <w:b/>
          <w:sz w:val="19"/>
          <w:szCs w:val="19"/>
          <w:u w:val="single"/>
          <w:lang w:eastAsia="en-US"/>
        </w:rPr>
      </w:pPr>
    </w:p>
    <w:p w:rsidR="00BF3591" w:rsidRPr="00E3203C" w:rsidRDefault="000D0A0D" w:rsidP="00815038">
      <w:pPr>
        <w:jc w:val="both"/>
        <w:rPr>
          <w:rFonts w:eastAsia="Calibri"/>
          <w:sz w:val="19"/>
          <w:szCs w:val="19"/>
          <w:lang w:eastAsia="en-US"/>
        </w:rPr>
      </w:pPr>
      <w:r w:rsidRPr="00E3203C">
        <w:rPr>
          <w:rFonts w:eastAsia="Calibri"/>
          <w:b/>
          <w:sz w:val="19"/>
          <w:szCs w:val="19"/>
          <w:lang w:eastAsia="en-US"/>
        </w:rPr>
        <w:tab/>
      </w:r>
      <w:r w:rsidR="00450147" w:rsidRPr="00E3203C">
        <w:rPr>
          <w:rFonts w:eastAsia="Calibri"/>
          <w:b/>
          <w:sz w:val="19"/>
          <w:szCs w:val="19"/>
          <w:lang w:eastAsia="en-US"/>
        </w:rPr>
        <w:t>EINECS</w:t>
      </w:r>
      <w:r w:rsidR="00BF3591" w:rsidRPr="00E3203C">
        <w:rPr>
          <w:rFonts w:eastAsia="Calibri"/>
          <w:b/>
          <w:sz w:val="19"/>
          <w:szCs w:val="19"/>
          <w:lang w:eastAsia="en-US"/>
        </w:rPr>
        <w:t>:</w:t>
      </w:r>
      <w:r w:rsidR="00BF3591" w:rsidRPr="00E3203C">
        <w:rPr>
          <w:rFonts w:eastAsia="Calibri"/>
          <w:b/>
          <w:sz w:val="19"/>
          <w:szCs w:val="19"/>
          <w:lang w:eastAsia="en-US"/>
        </w:rPr>
        <w:tab/>
      </w:r>
      <w:r w:rsidR="00450147" w:rsidRPr="00E3203C">
        <w:rPr>
          <w:rFonts w:eastAsia="Calibri"/>
          <w:sz w:val="19"/>
          <w:szCs w:val="19"/>
          <w:lang w:eastAsia="en-US"/>
        </w:rPr>
        <w:tab/>
      </w:r>
      <w:r w:rsidR="00BF3591" w:rsidRPr="00E3203C">
        <w:rPr>
          <w:rFonts w:eastAsia="Calibri"/>
          <w:sz w:val="19"/>
          <w:szCs w:val="19"/>
          <w:lang w:eastAsia="en-US"/>
        </w:rPr>
        <w:t>240-795-3</w:t>
      </w:r>
    </w:p>
    <w:p w:rsidR="00BF3591" w:rsidRPr="00E3203C" w:rsidRDefault="00BF3591" w:rsidP="00815038">
      <w:pPr>
        <w:jc w:val="both"/>
        <w:rPr>
          <w:rFonts w:eastAsia="Calibri"/>
          <w:sz w:val="19"/>
          <w:szCs w:val="19"/>
          <w:lang w:eastAsia="en-US"/>
        </w:rPr>
      </w:pPr>
    </w:p>
    <w:p w:rsidR="000D0A0D" w:rsidRPr="00E3203C" w:rsidRDefault="000D0A0D" w:rsidP="001B0044">
      <w:pPr>
        <w:ind w:firstLine="708"/>
        <w:jc w:val="both"/>
        <w:rPr>
          <w:rFonts w:eastAsia="Calibri"/>
          <w:b/>
          <w:sz w:val="19"/>
          <w:szCs w:val="19"/>
          <w:u w:val="single"/>
          <w:lang w:eastAsia="en-US"/>
        </w:rPr>
      </w:pPr>
      <w:r w:rsidRPr="00E3203C">
        <w:rPr>
          <w:rFonts w:eastAsia="Calibri"/>
          <w:b/>
          <w:sz w:val="19"/>
          <w:szCs w:val="19"/>
          <w:lang w:eastAsia="en-US"/>
        </w:rPr>
        <w:t>Kimyasal adı:</w:t>
      </w:r>
      <w:r w:rsidRPr="00E3203C">
        <w:rPr>
          <w:rFonts w:eastAsia="Calibri"/>
          <w:sz w:val="19"/>
          <w:szCs w:val="19"/>
          <w:lang w:eastAsia="en-US"/>
        </w:rPr>
        <w:tab/>
      </w:r>
      <w:r w:rsidRPr="00E3203C">
        <w:rPr>
          <w:rFonts w:eastAsia="Calibri"/>
          <w:sz w:val="19"/>
          <w:szCs w:val="19"/>
          <w:lang w:eastAsia="en-US"/>
        </w:rPr>
        <w:tab/>
        <w:t>Potasyum disülfit</w:t>
      </w:r>
      <w:r w:rsidR="001B0044" w:rsidRPr="00E3203C">
        <w:rPr>
          <w:rFonts w:eastAsia="Calibri"/>
          <w:sz w:val="19"/>
          <w:szCs w:val="19"/>
          <w:lang w:eastAsia="en-US"/>
        </w:rPr>
        <w:t xml:space="preserve">; </w:t>
      </w:r>
      <w:r w:rsidRPr="00E3203C">
        <w:rPr>
          <w:rFonts w:eastAsia="Calibri"/>
          <w:sz w:val="19"/>
          <w:szCs w:val="19"/>
          <w:lang w:eastAsia="en-US"/>
        </w:rPr>
        <w:t>Potasyum pentaoksodisülfat</w:t>
      </w:r>
      <w:r w:rsidRPr="00E3203C">
        <w:rPr>
          <w:rFonts w:eastAsia="Calibri"/>
          <w:sz w:val="19"/>
          <w:szCs w:val="19"/>
          <w:lang w:eastAsia="en-US"/>
        </w:rPr>
        <w:tab/>
      </w: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r>
    </w:p>
    <w:p w:rsidR="000D0A0D" w:rsidRPr="00E3203C" w:rsidRDefault="000D0A0D" w:rsidP="00815038">
      <w:pPr>
        <w:jc w:val="both"/>
        <w:rPr>
          <w:rFonts w:eastAsia="Calibri"/>
          <w:sz w:val="19"/>
          <w:szCs w:val="19"/>
          <w:vertAlign w:val="subscript"/>
          <w:lang w:eastAsia="en-US"/>
        </w:rPr>
      </w:pPr>
      <w:r w:rsidRPr="00E3203C">
        <w:rPr>
          <w:rFonts w:eastAsia="Calibri"/>
          <w:b/>
          <w:sz w:val="19"/>
          <w:szCs w:val="19"/>
          <w:lang w:eastAsia="en-US"/>
        </w:rPr>
        <w:tab/>
        <w:t>Kimyasal formül:</w:t>
      </w:r>
      <w:r w:rsidRPr="00E3203C">
        <w:rPr>
          <w:rFonts w:eastAsia="Calibri"/>
          <w:sz w:val="19"/>
          <w:szCs w:val="19"/>
          <w:lang w:eastAsia="en-US"/>
        </w:rPr>
        <w:tab/>
        <w:t>K</w:t>
      </w:r>
      <w:r w:rsidRPr="00E3203C">
        <w:rPr>
          <w:rFonts w:eastAsia="Calibri"/>
          <w:sz w:val="19"/>
          <w:szCs w:val="19"/>
          <w:vertAlign w:val="subscript"/>
          <w:lang w:eastAsia="en-US"/>
        </w:rPr>
        <w:t>2</w:t>
      </w:r>
      <w:r w:rsidRPr="00E3203C">
        <w:rPr>
          <w:rFonts w:eastAsia="Calibri"/>
          <w:sz w:val="19"/>
          <w:szCs w:val="19"/>
          <w:lang w:eastAsia="en-US"/>
        </w:rPr>
        <w:t>S</w:t>
      </w:r>
      <w:r w:rsidRPr="00E3203C">
        <w:rPr>
          <w:rFonts w:eastAsia="Calibri"/>
          <w:sz w:val="19"/>
          <w:szCs w:val="19"/>
          <w:vertAlign w:val="subscript"/>
          <w:lang w:eastAsia="en-US"/>
        </w:rPr>
        <w:t>2</w:t>
      </w:r>
      <w:r w:rsidRPr="00E3203C">
        <w:rPr>
          <w:rFonts w:eastAsia="Calibri"/>
          <w:sz w:val="19"/>
          <w:szCs w:val="19"/>
          <w:lang w:eastAsia="en-US"/>
        </w:rPr>
        <w:t>O</w:t>
      </w:r>
      <w:r w:rsidRPr="00E3203C">
        <w:rPr>
          <w:rFonts w:eastAsia="Calibri"/>
          <w:sz w:val="19"/>
          <w:szCs w:val="19"/>
          <w:vertAlign w:val="subscript"/>
          <w:lang w:eastAsia="en-US"/>
        </w:rPr>
        <w:t>5</w:t>
      </w:r>
    </w:p>
    <w:p w:rsidR="00BF3591" w:rsidRPr="00E3203C" w:rsidRDefault="00BF3591" w:rsidP="00815038">
      <w:pPr>
        <w:jc w:val="both"/>
        <w:rPr>
          <w:rFonts w:eastAsia="Calibri"/>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lastRenderedPageBreak/>
        <w:tab/>
      </w:r>
      <w:r w:rsidR="001016C5" w:rsidRPr="00E3203C">
        <w:rPr>
          <w:rFonts w:eastAsia="Calibri"/>
          <w:b/>
          <w:sz w:val="19"/>
          <w:szCs w:val="19"/>
          <w:lang w:eastAsia="en-US"/>
        </w:rPr>
        <w:t>Molekül ağırlığı</w:t>
      </w:r>
      <w:r w:rsidRPr="00E3203C">
        <w:rPr>
          <w:rFonts w:eastAsia="Calibri"/>
          <w:b/>
          <w:sz w:val="19"/>
          <w:szCs w:val="19"/>
          <w:lang w:eastAsia="en-US"/>
        </w:rPr>
        <w:t>:</w:t>
      </w:r>
      <w:r w:rsidR="008136DF" w:rsidRPr="00E3203C">
        <w:rPr>
          <w:rFonts w:eastAsia="Calibri"/>
          <w:sz w:val="19"/>
          <w:szCs w:val="19"/>
          <w:lang w:eastAsia="en-US"/>
        </w:rPr>
        <w:tab/>
      </w:r>
      <w:r w:rsidR="008136DF" w:rsidRPr="00E3203C">
        <w:rPr>
          <w:rFonts w:eastAsia="Calibri"/>
          <w:sz w:val="19"/>
          <w:szCs w:val="19"/>
          <w:lang w:eastAsia="en-US"/>
        </w:rPr>
        <w:tab/>
        <w:t>222,</w:t>
      </w:r>
      <w:r w:rsidRPr="00E3203C">
        <w:rPr>
          <w:rFonts w:eastAsia="Calibri"/>
          <w:sz w:val="19"/>
          <w:szCs w:val="19"/>
          <w:lang w:eastAsia="en-US"/>
        </w:rPr>
        <w:t>33</w:t>
      </w:r>
    </w:p>
    <w:p w:rsidR="00BF3591" w:rsidRPr="00E3203C" w:rsidRDefault="00BF3591" w:rsidP="00815038">
      <w:pPr>
        <w:jc w:val="both"/>
        <w:rPr>
          <w:rFonts w:eastAsia="Calibri"/>
          <w:sz w:val="19"/>
          <w:szCs w:val="19"/>
          <w:lang w:eastAsia="en-US"/>
        </w:rPr>
      </w:pPr>
    </w:p>
    <w:p w:rsidR="008136DF" w:rsidRPr="00E3203C" w:rsidRDefault="000D0A0D" w:rsidP="008136DF">
      <w:pPr>
        <w:ind w:left="2835" w:hanging="2126"/>
        <w:jc w:val="both"/>
        <w:rPr>
          <w:rFonts w:eastAsia="Calibri"/>
          <w:sz w:val="19"/>
          <w:szCs w:val="19"/>
          <w:lang w:eastAsia="en-US"/>
        </w:rPr>
      </w:pPr>
      <w:r w:rsidRPr="00E3203C">
        <w:rPr>
          <w:rFonts w:eastAsia="Calibri"/>
          <w:b/>
          <w:sz w:val="19"/>
          <w:szCs w:val="19"/>
          <w:lang w:eastAsia="en-US"/>
        </w:rPr>
        <w:t>Analiz:</w:t>
      </w:r>
      <w:r w:rsidR="00BF3591" w:rsidRPr="00E3203C">
        <w:rPr>
          <w:rFonts w:eastAsia="Calibri"/>
          <w:sz w:val="19"/>
          <w:szCs w:val="19"/>
          <w:lang w:eastAsia="en-US"/>
        </w:rPr>
        <w:tab/>
      </w:r>
      <w:r w:rsidRPr="00E3203C">
        <w:rPr>
          <w:rFonts w:eastAsia="Calibri"/>
          <w:sz w:val="19"/>
          <w:szCs w:val="19"/>
          <w:lang w:eastAsia="en-US"/>
        </w:rPr>
        <w:t>İçer</w:t>
      </w:r>
      <w:r w:rsidR="00BF3591" w:rsidRPr="00E3203C">
        <w:rPr>
          <w:rFonts w:eastAsia="Calibri"/>
          <w:sz w:val="19"/>
          <w:szCs w:val="19"/>
          <w:lang w:eastAsia="en-US"/>
        </w:rPr>
        <w:t>i</w:t>
      </w:r>
      <w:r w:rsidR="008136DF" w:rsidRPr="00E3203C">
        <w:rPr>
          <w:rFonts w:eastAsia="Calibri"/>
          <w:sz w:val="19"/>
          <w:szCs w:val="19"/>
          <w:lang w:eastAsia="en-US"/>
        </w:rPr>
        <w:t>ği, %90</w:t>
      </w:r>
      <w:r w:rsidRPr="00E3203C">
        <w:rPr>
          <w:rFonts w:eastAsia="Calibri"/>
          <w:sz w:val="19"/>
          <w:szCs w:val="19"/>
          <w:lang w:eastAsia="en-US"/>
        </w:rPr>
        <w:t xml:space="preserve"> K</w:t>
      </w:r>
      <w:r w:rsidRPr="00E3203C">
        <w:rPr>
          <w:rFonts w:eastAsia="Calibri"/>
          <w:sz w:val="19"/>
          <w:szCs w:val="19"/>
          <w:vertAlign w:val="subscript"/>
          <w:lang w:eastAsia="en-US"/>
        </w:rPr>
        <w:t>2</w:t>
      </w:r>
      <w:r w:rsidRPr="00E3203C">
        <w:rPr>
          <w:rFonts w:eastAsia="Calibri"/>
          <w:sz w:val="19"/>
          <w:szCs w:val="19"/>
          <w:lang w:eastAsia="en-US"/>
        </w:rPr>
        <w:t>S</w:t>
      </w:r>
      <w:r w:rsidRPr="00E3203C">
        <w:rPr>
          <w:rFonts w:eastAsia="Calibri"/>
          <w:sz w:val="19"/>
          <w:szCs w:val="19"/>
          <w:vertAlign w:val="subscript"/>
          <w:lang w:eastAsia="en-US"/>
        </w:rPr>
        <w:t>2</w:t>
      </w:r>
      <w:r w:rsidRPr="00E3203C">
        <w:rPr>
          <w:rFonts w:eastAsia="Calibri"/>
          <w:sz w:val="19"/>
          <w:szCs w:val="19"/>
          <w:lang w:eastAsia="en-US"/>
        </w:rPr>
        <w:t>O</w:t>
      </w:r>
      <w:r w:rsidRPr="00E3203C">
        <w:rPr>
          <w:rFonts w:eastAsia="Calibri"/>
          <w:sz w:val="19"/>
          <w:szCs w:val="19"/>
          <w:vertAlign w:val="subscript"/>
          <w:lang w:eastAsia="en-US"/>
        </w:rPr>
        <w:t xml:space="preserve">5 </w:t>
      </w:r>
      <w:r w:rsidR="008136DF" w:rsidRPr="00E3203C">
        <w:rPr>
          <w:rFonts w:eastAsia="Calibri"/>
          <w:sz w:val="19"/>
          <w:szCs w:val="19"/>
          <w:lang w:eastAsia="en-US"/>
        </w:rPr>
        <w:t>ve %51,</w:t>
      </w:r>
      <w:r w:rsidRPr="00E3203C">
        <w:rPr>
          <w:rFonts w:eastAsia="Calibri"/>
          <w:sz w:val="19"/>
          <w:szCs w:val="19"/>
          <w:lang w:eastAsia="en-US"/>
        </w:rPr>
        <w:t>8 SO</w:t>
      </w:r>
      <w:r w:rsidRPr="00E3203C">
        <w:rPr>
          <w:rFonts w:eastAsia="Calibri"/>
          <w:sz w:val="19"/>
          <w:szCs w:val="19"/>
          <w:vertAlign w:val="subscript"/>
          <w:lang w:eastAsia="en-US"/>
        </w:rPr>
        <w:t>2</w:t>
      </w:r>
      <w:r w:rsidR="008136DF" w:rsidRPr="00E3203C">
        <w:rPr>
          <w:rFonts w:eastAsia="Calibri"/>
          <w:sz w:val="19"/>
          <w:szCs w:val="19"/>
          <w:lang w:val="de-DE" w:eastAsia="en-US"/>
        </w:rPr>
        <w:t>’</w:t>
      </w:r>
      <w:r w:rsidRPr="00E3203C">
        <w:rPr>
          <w:rFonts w:eastAsia="Calibri"/>
          <w:sz w:val="19"/>
          <w:szCs w:val="19"/>
          <w:lang w:eastAsia="en-US"/>
        </w:rPr>
        <w:t xml:space="preserve">den az </w:t>
      </w:r>
      <w:r w:rsidR="00BF3591" w:rsidRPr="00E3203C">
        <w:rPr>
          <w:rFonts w:eastAsia="Calibri"/>
          <w:sz w:val="19"/>
          <w:szCs w:val="19"/>
          <w:lang w:eastAsia="en-US"/>
        </w:rPr>
        <w:t xml:space="preserve">olmamalıdır; kalan kısım hemen </w:t>
      </w:r>
      <w:r w:rsidR="00494919" w:rsidRPr="00E3203C">
        <w:rPr>
          <w:rFonts w:eastAsia="Calibri"/>
          <w:sz w:val="19"/>
          <w:szCs w:val="19"/>
          <w:lang w:eastAsia="en-US"/>
        </w:rPr>
        <w:t xml:space="preserve">hemen </w:t>
      </w:r>
      <w:r w:rsidRPr="00E3203C">
        <w:rPr>
          <w:rFonts w:eastAsia="Calibri"/>
          <w:sz w:val="19"/>
          <w:szCs w:val="19"/>
          <w:lang w:eastAsia="en-US"/>
        </w:rPr>
        <w:t>tümüyle potasyum sülfat karışımından oluşur.</w:t>
      </w:r>
    </w:p>
    <w:p w:rsidR="000D0A0D" w:rsidRPr="00E3203C" w:rsidRDefault="000D0A0D" w:rsidP="00815038">
      <w:pPr>
        <w:ind w:left="2835" w:hanging="2126"/>
        <w:jc w:val="both"/>
        <w:rPr>
          <w:rFonts w:eastAsia="Calibri"/>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u w:val="single"/>
          <w:lang w:eastAsia="en-US"/>
        </w:rPr>
        <w:t>Tanımlama:</w:t>
      </w:r>
      <w:r w:rsidRPr="00E3203C">
        <w:rPr>
          <w:rFonts w:eastAsia="Calibri"/>
          <w:sz w:val="19"/>
          <w:szCs w:val="19"/>
          <w:lang w:eastAsia="en-US"/>
        </w:rPr>
        <w:t xml:space="preserve"> </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Renksiz kr</w:t>
      </w:r>
      <w:r w:rsidR="00D60C8D">
        <w:rPr>
          <w:rFonts w:eastAsia="Calibri"/>
          <w:sz w:val="19"/>
          <w:szCs w:val="19"/>
          <w:lang w:eastAsia="en-US"/>
        </w:rPr>
        <w:t>istaller veya beyaz kristal toz</w:t>
      </w:r>
    </w:p>
    <w:p w:rsidR="000D0A0D" w:rsidRPr="00E3203C" w:rsidRDefault="000D0A0D" w:rsidP="00815038">
      <w:pPr>
        <w:jc w:val="both"/>
        <w:rPr>
          <w:rFonts w:eastAsia="Calibri"/>
          <w:b/>
          <w:sz w:val="19"/>
          <w:szCs w:val="19"/>
          <w:u w:val="single"/>
          <w:lang w:eastAsia="en-US"/>
        </w:rPr>
      </w:pPr>
    </w:p>
    <w:p w:rsidR="000D0A0D" w:rsidRPr="00E3203C" w:rsidRDefault="00BA669C" w:rsidP="00815038">
      <w:pPr>
        <w:jc w:val="both"/>
        <w:rPr>
          <w:rFonts w:eastAsia="Calibri"/>
          <w:b/>
          <w:sz w:val="19"/>
          <w:szCs w:val="19"/>
          <w:u w:val="single"/>
          <w:lang w:eastAsia="en-US"/>
        </w:rPr>
      </w:pPr>
      <w:r>
        <w:rPr>
          <w:rFonts w:eastAsia="Calibri"/>
          <w:b/>
          <w:sz w:val="19"/>
          <w:szCs w:val="19"/>
          <w:u w:val="single"/>
          <w:lang w:eastAsia="en-US"/>
        </w:rPr>
        <w:t>İdentifikasyon</w:t>
      </w:r>
      <w:r w:rsidR="000D0A0D" w:rsidRPr="00E3203C">
        <w:rPr>
          <w:rFonts w:eastAsia="Calibri"/>
          <w:b/>
          <w:sz w:val="19"/>
          <w:szCs w:val="19"/>
          <w:u w:val="single"/>
          <w:lang w:eastAsia="en-US"/>
        </w:rPr>
        <w:t>:</w:t>
      </w:r>
    </w:p>
    <w:p w:rsidR="00BF3591" w:rsidRPr="00E3203C" w:rsidRDefault="00BF3591" w:rsidP="00815038">
      <w:pPr>
        <w:jc w:val="both"/>
        <w:rPr>
          <w:rFonts w:eastAsia="Calibri"/>
          <w:b/>
          <w:sz w:val="19"/>
          <w:szCs w:val="19"/>
          <w:u w:val="single"/>
          <w:lang w:eastAsia="en-US"/>
        </w:rPr>
      </w:pPr>
    </w:p>
    <w:p w:rsidR="00BF3591" w:rsidRPr="00E3203C" w:rsidRDefault="00BF3591" w:rsidP="00815038">
      <w:pPr>
        <w:ind w:firstLine="708"/>
        <w:jc w:val="both"/>
        <w:rPr>
          <w:rFonts w:eastAsia="Calibri"/>
          <w:sz w:val="19"/>
          <w:szCs w:val="19"/>
          <w:lang w:val="de-DE" w:eastAsia="en-US"/>
        </w:rPr>
      </w:pPr>
      <w:r w:rsidRPr="00E3203C">
        <w:rPr>
          <w:rFonts w:eastAsia="Calibri"/>
          <w:b/>
          <w:sz w:val="19"/>
          <w:szCs w:val="19"/>
          <w:lang w:val="de-DE" w:eastAsia="en-US"/>
        </w:rPr>
        <w:t>Sülfit testi:</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sz w:val="19"/>
          <w:szCs w:val="19"/>
          <w:lang w:val="de-DE" w:eastAsia="en-US"/>
        </w:rPr>
        <w:t>Testi geçer.</w:t>
      </w:r>
    </w:p>
    <w:p w:rsidR="00BF3591" w:rsidRPr="00E3203C" w:rsidRDefault="00BF3591" w:rsidP="00815038">
      <w:pPr>
        <w:jc w:val="both"/>
        <w:rPr>
          <w:rFonts w:eastAsia="Calibri"/>
          <w:sz w:val="19"/>
          <w:szCs w:val="19"/>
          <w:lang w:val="de-DE" w:eastAsia="en-US"/>
        </w:rPr>
      </w:pPr>
    </w:p>
    <w:p w:rsidR="00BF3591" w:rsidRPr="00E3203C" w:rsidRDefault="00BF3591" w:rsidP="00815038">
      <w:pPr>
        <w:ind w:firstLine="708"/>
        <w:jc w:val="both"/>
        <w:rPr>
          <w:rFonts w:eastAsia="Calibri"/>
          <w:sz w:val="19"/>
          <w:szCs w:val="19"/>
          <w:lang w:val="de-DE" w:eastAsia="en-US"/>
        </w:rPr>
      </w:pPr>
      <w:r w:rsidRPr="00E3203C">
        <w:rPr>
          <w:rFonts w:eastAsia="Calibri"/>
          <w:b/>
          <w:sz w:val="19"/>
          <w:szCs w:val="19"/>
          <w:lang w:val="de-DE" w:eastAsia="en-US"/>
        </w:rPr>
        <w:t>Potasyum testi:</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sz w:val="19"/>
          <w:szCs w:val="19"/>
          <w:lang w:val="de-DE" w:eastAsia="en-US"/>
        </w:rPr>
        <w:t>Testi geçer.</w:t>
      </w:r>
    </w:p>
    <w:p w:rsidR="000D0A0D" w:rsidRPr="00E3203C" w:rsidRDefault="000D0A0D" w:rsidP="00815038">
      <w:pPr>
        <w:jc w:val="both"/>
        <w:rPr>
          <w:rFonts w:eastAsia="Calibri"/>
          <w:b/>
          <w:sz w:val="19"/>
          <w:szCs w:val="19"/>
          <w:u w:val="single"/>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Saflık:</w:t>
      </w:r>
    </w:p>
    <w:p w:rsidR="00BF3591" w:rsidRPr="00E3203C" w:rsidRDefault="00BF3591" w:rsidP="00815038">
      <w:pPr>
        <w:jc w:val="both"/>
        <w:rPr>
          <w:rFonts w:eastAsia="Calibri"/>
          <w:sz w:val="19"/>
          <w:szCs w:val="19"/>
          <w:u w:val="single"/>
          <w:lang w:eastAsia="en-US"/>
        </w:rPr>
      </w:pPr>
    </w:p>
    <w:p w:rsidR="00BF3591" w:rsidRPr="00E3203C" w:rsidRDefault="000D0A0D" w:rsidP="00815038">
      <w:pPr>
        <w:jc w:val="both"/>
        <w:rPr>
          <w:rFonts w:eastAsia="Calibri"/>
          <w:sz w:val="19"/>
          <w:szCs w:val="19"/>
          <w:lang w:eastAsia="en-US"/>
        </w:rPr>
      </w:pPr>
      <w:r w:rsidRPr="00E3203C">
        <w:rPr>
          <w:rFonts w:eastAsia="Calibri"/>
          <w:b/>
          <w:sz w:val="19"/>
          <w:szCs w:val="19"/>
          <w:lang w:eastAsia="en-US"/>
        </w:rPr>
        <w:tab/>
        <w:t>Tiyosülfat:</w:t>
      </w:r>
      <w:r w:rsidRPr="00E3203C">
        <w:rPr>
          <w:rFonts w:eastAsia="Calibri"/>
          <w:sz w:val="19"/>
          <w:szCs w:val="19"/>
          <w:lang w:eastAsia="en-US"/>
        </w:rPr>
        <w:tab/>
      </w:r>
      <w:r w:rsidRPr="00E3203C">
        <w:rPr>
          <w:rFonts w:eastAsia="Calibri"/>
          <w:sz w:val="19"/>
          <w:szCs w:val="19"/>
          <w:lang w:eastAsia="en-US"/>
        </w:rPr>
        <w:tab/>
        <w:t>SO</w:t>
      </w:r>
      <w:r w:rsidRPr="00E3203C">
        <w:rPr>
          <w:rFonts w:eastAsia="Calibri"/>
          <w:sz w:val="19"/>
          <w:szCs w:val="19"/>
          <w:vertAlign w:val="subscript"/>
          <w:lang w:eastAsia="en-US"/>
        </w:rPr>
        <w:t>2</w:t>
      </w:r>
      <w:r w:rsidR="008136DF" w:rsidRPr="00E3203C">
        <w:rPr>
          <w:rFonts w:eastAsia="Calibri"/>
          <w:sz w:val="19"/>
          <w:szCs w:val="19"/>
          <w:lang w:eastAsia="en-US"/>
        </w:rPr>
        <w:t xml:space="preserve"> içeriği bazında %0,</w:t>
      </w:r>
      <w:r w:rsidRPr="00E3203C">
        <w:rPr>
          <w:rFonts w:eastAsia="Calibri"/>
          <w:sz w:val="19"/>
          <w:szCs w:val="19"/>
          <w:lang w:eastAsia="en-US"/>
        </w:rPr>
        <w:t>1’den fazla olmamalıdır.</w:t>
      </w:r>
    </w:p>
    <w:p w:rsidR="000D0A0D" w:rsidRPr="00E3203C" w:rsidRDefault="000D0A0D" w:rsidP="00815038">
      <w:pPr>
        <w:jc w:val="both"/>
        <w:rPr>
          <w:rFonts w:eastAsia="Calibri"/>
          <w:sz w:val="19"/>
          <w:szCs w:val="19"/>
          <w:u w:val="single"/>
          <w:lang w:eastAsia="en-US"/>
        </w:rPr>
      </w:pPr>
      <w:r w:rsidRPr="00E3203C">
        <w:rPr>
          <w:rFonts w:eastAsia="Calibri"/>
          <w:sz w:val="19"/>
          <w:szCs w:val="19"/>
          <w:lang w:eastAsia="en-US"/>
        </w:rPr>
        <w:tab/>
      </w:r>
    </w:p>
    <w:p w:rsidR="00BF3591" w:rsidRPr="00E3203C" w:rsidRDefault="000D0A0D" w:rsidP="00815038">
      <w:pPr>
        <w:jc w:val="both"/>
        <w:rPr>
          <w:rFonts w:eastAsia="Calibri"/>
          <w:sz w:val="19"/>
          <w:szCs w:val="19"/>
          <w:lang w:val="de-DE" w:eastAsia="en-US"/>
        </w:rPr>
      </w:pPr>
      <w:r w:rsidRPr="00E3203C">
        <w:rPr>
          <w:rFonts w:eastAsia="Calibri"/>
          <w:b/>
          <w:sz w:val="19"/>
          <w:szCs w:val="19"/>
          <w:lang w:eastAsia="en-US"/>
        </w:rPr>
        <w:tab/>
        <w:t>Dem</w:t>
      </w:r>
      <w:r w:rsidRPr="00E3203C">
        <w:rPr>
          <w:rFonts w:eastAsia="Calibri"/>
          <w:b/>
          <w:sz w:val="19"/>
          <w:szCs w:val="19"/>
          <w:lang w:val="de-DE" w:eastAsia="en-US"/>
        </w:rPr>
        <w:t>ir:</w:t>
      </w:r>
      <w:r w:rsidRPr="00E3203C">
        <w:rPr>
          <w:rFonts w:eastAsia="Calibri"/>
          <w:b/>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SO</w:t>
      </w:r>
      <w:r w:rsidRPr="00E3203C">
        <w:rPr>
          <w:rFonts w:eastAsia="Calibri"/>
          <w:sz w:val="19"/>
          <w:szCs w:val="19"/>
          <w:vertAlign w:val="subscript"/>
          <w:lang w:val="de-DE" w:eastAsia="en-US"/>
        </w:rPr>
        <w:t>2</w:t>
      </w:r>
      <w:r w:rsidRPr="00E3203C">
        <w:rPr>
          <w:rFonts w:eastAsia="Calibri"/>
          <w:sz w:val="19"/>
          <w:szCs w:val="19"/>
          <w:lang w:val="de-DE" w:eastAsia="en-US"/>
        </w:rPr>
        <w:t xml:space="preserve"> </w:t>
      </w:r>
      <w:r w:rsidRPr="00E3203C">
        <w:rPr>
          <w:rFonts w:eastAsia="Calibri"/>
          <w:sz w:val="19"/>
          <w:szCs w:val="19"/>
          <w:lang w:eastAsia="en-US"/>
        </w:rPr>
        <w:t xml:space="preserve">içeriği bazında </w:t>
      </w:r>
      <w:r w:rsidR="00BF3591" w:rsidRPr="00E3203C">
        <w:rPr>
          <w:rFonts w:eastAsia="Calibri"/>
          <w:sz w:val="19"/>
          <w:szCs w:val="19"/>
          <w:lang w:val="de-DE" w:eastAsia="en-US"/>
        </w:rPr>
        <w:t>1</w:t>
      </w:r>
      <w:r w:rsidRPr="00E3203C">
        <w:rPr>
          <w:rFonts w:eastAsia="Calibri"/>
          <w:sz w:val="19"/>
          <w:szCs w:val="19"/>
          <w:lang w:val="de-DE" w:eastAsia="en-US"/>
        </w:rPr>
        <w:t>0 mg/kg’dan fazla olmamalıdır.</w:t>
      </w:r>
    </w:p>
    <w:p w:rsidR="000D0A0D" w:rsidRPr="00E3203C" w:rsidRDefault="000D0A0D" w:rsidP="00815038">
      <w:pPr>
        <w:jc w:val="both"/>
        <w:rPr>
          <w:rFonts w:eastAsia="Calibri"/>
          <w:sz w:val="19"/>
          <w:szCs w:val="19"/>
          <w:u w:val="single"/>
          <w:lang w:eastAsia="en-US"/>
        </w:rPr>
      </w:pPr>
      <w:r w:rsidRPr="00E3203C">
        <w:rPr>
          <w:rFonts w:eastAsia="Calibri"/>
          <w:sz w:val="19"/>
          <w:szCs w:val="19"/>
          <w:lang w:val="de-DE" w:eastAsia="en-US"/>
        </w:rPr>
        <w:tab/>
      </w:r>
    </w:p>
    <w:p w:rsidR="00BF3591"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Selenyum:</w:t>
      </w:r>
      <w:r w:rsidRPr="00E3203C">
        <w:rPr>
          <w:rFonts w:eastAsia="Calibri"/>
          <w:sz w:val="19"/>
          <w:szCs w:val="19"/>
          <w:lang w:val="de-DE" w:eastAsia="en-US"/>
        </w:rPr>
        <w:tab/>
      </w:r>
      <w:r w:rsidRPr="00E3203C">
        <w:rPr>
          <w:rFonts w:eastAsia="Calibri"/>
          <w:sz w:val="19"/>
          <w:szCs w:val="19"/>
          <w:lang w:val="de-DE" w:eastAsia="en-US"/>
        </w:rPr>
        <w:tab/>
        <w:t>SO</w:t>
      </w:r>
      <w:r w:rsidRPr="00E3203C">
        <w:rPr>
          <w:rFonts w:eastAsia="Calibri"/>
          <w:sz w:val="19"/>
          <w:szCs w:val="19"/>
          <w:vertAlign w:val="subscript"/>
          <w:lang w:val="de-DE" w:eastAsia="en-US"/>
        </w:rPr>
        <w:t>2</w:t>
      </w:r>
      <w:r w:rsidRPr="00E3203C">
        <w:rPr>
          <w:rFonts w:eastAsia="Calibri"/>
          <w:sz w:val="19"/>
          <w:szCs w:val="19"/>
          <w:lang w:val="de-DE" w:eastAsia="en-US"/>
        </w:rPr>
        <w:t xml:space="preserve"> </w:t>
      </w:r>
      <w:r w:rsidRPr="00E3203C">
        <w:rPr>
          <w:rFonts w:eastAsia="Calibri"/>
          <w:sz w:val="19"/>
          <w:szCs w:val="19"/>
          <w:lang w:eastAsia="en-US"/>
        </w:rPr>
        <w:t xml:space="preserve">içeriği bazında </w:t>
      </w:r>
      <w:r w:rsidR="00BF3591" w:rsidRPr="00E3203C">
        <w:rPr>
          <w:rFonts w:eastAsia="Calibri"/>
          <w:sz w:val="19"/>
          <w:szCs w:val="19"/>
          <w:lang w:val="de-DE" w:eastAsia="en-US"/>
        </w:rPr>
        <w:t>5</w:t>
      </w:r>
      <w:r w:rsidRPr="00E3203C">
        <w:rPr>
          <w:rFonts w:eastAsia="Calibri"/>
          <w:sz w:val="19"/>
          <w:szCs w:val="19"/>
          <w:lang w:val="de-DE" w:eastAsia="en-US"/>
        </w:rPr>
        <w:t xml:space="preserve"> mg/kg’dan fazla olmamalıdır.</w:t>
      </w:r>
    </w:p>
    <w:p w:rsidR="000D0A0D" w:rsidRPr="00E3203C" w:rsidRDefault="000D0A0D" w:rsidP="00815038">
      <w:pPr>
        <w:jc w:val="both"/>
        <w:rPr>
          <w:rFonts w:eastAsia="Calibri"/>
          <w:sz w:val="19"/>
          <w:szCs w:val="19"/>
          <w:u w:val="single"/>
          <w:lang w:eastAsia="en-US"/>
        </w:rPr>
      </w:pPr>
      <w:r w:rsidRPr="00E3203C">
        <w:rPr>
          <w:rFonts w:eastAsia="Calibri"/>
          <w:sz w:val="19"/>
          <w:szCs w:val="19"/>
          <w:lang w:val="de-DE" w:eastAsia="en-US"/>
        </w:rPr>
        <w:tab/>
      </w: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Arsenik:</w:t>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3 mg/kg’dan fazla olmamalıdır.</w:t>
      </w:r>
    </w:p>
    <w:p w:rsidR="00BF3591" w:rsidRPr="00E3203C" w:rsidRDefault="00BF3591" w:rsidP="00815038">
      <w:pPr>
        <w:jc w:val="both"/>
        <w:rPr>
          <w:rFonts w:eastAsia="Calibri"/>
          <w:sz w:val="19"/>
          <w:szCs w:val="19"/>
          <w:u w:val="single"/>
          <w:lang w:eastAsia="en-US"/>
        </w:rPr>
      </w:pPr>
    </w:p>
    <w:p w:rsidR="00BF3591"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Kurşun:</w:t>
      </w:r>
      <w:r w:rsidR="00BF3591" w:rsidRPr="00E3203C">
        <w:rPr>
          <w:rFonts w:eastAsia="Calibri"/>
          <w:sz w:val="19"/>
          <w:szCs w:val="19"/>
          <w:lang w:val="de-DE" w:eastAsia="en-US"/>
        </w:rPr>
        <w:tab/>
      </w:r>
      <w:r w:rsidR="00BF3591" w:rsidRPr="00E3203C">
        <w:rPr>
          <w:rFonts w:eastAsia="Calibri"/>
          <w:sz w:val="19"/>
          <w:szCs w:val="19"/>
          <w:lang w:val="de-DE" w:eastAsia="en-US"/>
        </w:rPr>
        <w:tab/>
      </w:r>
      <w:r w:rsidR="00BF3591" w:rsidRPr="00E3203C">
        <w:rPr>
          <w:rFonts w:eastAsia="Calibri"/>
          <w:sz w:val="19"/>
          <w:szCs w:val="19"/>
          <w:lang w:val="de-DE" w:eastAsia="en-US"/>
        </w:rPr>
        <w:tab/>
        <w:t>2</w:t>
      </w:r>
      <w:r w:rsidRPr="00E3203C">
        <w:rPr>
          <w:rFonts w:eastAsia="Calibri"/>
          <w:sz w:val="19"/>
          <w:szCs w:val="19"/>
          <w:lang w:val="de-DE" w:eastAsia="en-US"/>
        </w:rPr>
        <w:t xml:space="preserve"> mg/kg’dan fazla olmamalıdır.</w:t>
      </w:r>
    </w:p>
    <w:p w:rsidR="00BF3591" w:rsidRPr="00E3203C" w:rsidRDefault="00BF3591" w:rsidP="00815038">
      <w:pPr>
        <w:jc w:val="both"/>
        <w:rPr>
          <w:rFonts w:eastAsia="Calibri"/>
          <w:sz w:val="19"/>
          <w:szCs w:val="19"/>
          <w:u w:val="single"/>
          <w:lang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r>
      <w:r w:rsidR="008A2DDD" w:rsidRPr="00E3203C">
        <w:rPr>
          <w:rFonts w:eastAsia="Calibri"/>
          <w:b/>
          <w:sz w:val="19"/>
          <w:szCs w:val="19"/>
          <w:lang w:val="de-DE" w:eastAsia="en-US"/>
        </w:rPr>
        <w:t>Civa</w:t>
      </w:r>
      <w:r w:rsidRPr="00E3203C">
        <w:rPr>
          <w:rFonts w:eastAsia="Calibri"/>
          <w:b/>
          <w:sz w:val="19"/>
          <w:szCs w:val="19"/>
          <w:lang w:val="de-DE" w:eastAsia="en-US"/>
        </w:rPr>
        <w:t>:</w:t>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1 mg/kg’dan fazla olmamalıdır</w:t>
      </w:r>
      <w:r w:rsidR="00BF3591" w:rsidRPr="00E3203C">
        <w:rPr>
          <w:rFonts w:eastAsia="Calibri"/>
          <w:sz w:val="19"/>
          <w:szCs w:val="19"/>
          <w:lang w:val="de-DE" w:eastAsia="en-US"/>
        </w:rPr>
        <w:t>.</w:t>
      </w:r>
    </w:p>
    <w:p w:rsidR="00BF3591" w:rsidRPr="00E3203C" w:rsidRDefault="00BF3591" w:rsidP="00815038">
      <w:pPr>
        <w:jc w:val="both"/>
        <w:rPr>
          <w:rFonts w:eastAsia="Calibri"/>
          <w:sz w:val="19"/>
          <w:szCs w:val="19"/>
          <w:lang w:val="de-DE" w:eastAsia="en-US"/>
        </w:rPr>
      </w:pPr>
    </w:p>
    <w:p w:rsidR="00BF3591" w:rsidRPr="00E3203C" w:rsidRDefault="00BF3591" w:rsidP="00815038">
      <w:pPr>
        <w:jc w:val="both"/>
        <w:rPr>
          <w:rFonts w:eastAsia="Calibri"/>
          <w:sz w:val="19"/>
          <w:szCs w:val="19"/>
          <w:u w:val="single"/>
          <w:lang w:eastAsia="en-US"/>
        </w:rPr>
      </w:pPr>
    </w:p>
    <w:p w:rsidR="000D0A0D" w:rsidRPr="00E3203C" w:rsidRDefault="000D0A0D" w:rsidP="00815038">
      <w:pPr>
        <w:keepNext/>
        <w:ind w:left="4245" w:hanging="4245"/>
        <w:jc w:val="both"/>
        <w:outlineLvl w:val="2"/>
        <w:rPr>
          <w:b/>
          <w:sz w:val="19"/>
          <w:szCs w:val="19"/>
        </w:rPr>
      </w:pPr>
      <w:r w:rsidRPr="00E3203C">
        <w:rPr>
          <w:b/>
          <w:sz w:val="19"/>
          <w:szCs w:val="19"/>
          <w:u w:val="single"/>
        </w:rPr>
        <w:t>E 226 KALSİYUM SÜLFİT</w:t>
      </w:r>
    </w:p>
    <w:p w:rsidR="000D0A0D" w:rsidRPr="00E3203C" w:rsidRDefault="000D0A0D" w:rsidP="00815038">
      <w:pPr>
        <w:ind w:left="4245" w:hanging="4245"/>
        <w:jc w:val="both"/>
        <w:rPr>
          <w:rFonts w:eastAsia="Calibri"/>
          <w:b/>
          <w:sz w:val="19"/>
          <w:szCs w:val="19"/>
          <w:lang w:val="de-DE" w:eastAsia="en-US"/>
        </w:rPr>
      </w:pPr>
    </w:p>
    <w:p w:rsidR="00BF3591" w:rsidRPr="00E3203C" w:rsidRDefault="00C003DB" w:rsidP="00815038">
      <w:pPr>
        <w:ind w:left="4245" w:hanging="4245"/>
        <w:jc w:val="both"/>
        <w:rPr>
          <w:rFonts w:eastAsia="Calibri"/>
          <w:b/>
          <w:sz w:val="19"/>
          <w:szCs w:val="19"/>
          <w:u w:val="single"/>
          <w:lang w:val="de-DE" w:eastAsia="en-US"/>
        </w:rPr>
      </w:pPr>
      <w:r w:rsidRPr="00E3203C">
        <w:rPr>
          <w:rFonts w:eastAsia="Calibri"/>
          <w:b/>
          <w:sz w:val="19"/>
          <w:szCs w:val="19"/>
          <w:u w:val="single"/>
          <w:lang w:val="de-DE" w:eastAsia="en-US"/>
        </w:rPr>
        <w:t>Eş anlamlılar</w:t>
      </w:r>
      <w:r w:rsidR="00BF3591" w:rsidRPr="00E3203C">
        <w:rPr>
          <w:rFonts w:eastAsia="Calibri"/>
          <w:b/>
          <w:sz w:val="19"/>
          <w:szCs w:val="19"/>
          <w:u w:val="single"/>
          <w:lang w:val="de-DE" w:eastAsia="en-US"/>
        </w:rPr>
        <w:t>:</w:t>
      </w:r>
    </w:p>
    <w:p w:rsidR="00BF3591" w:rsidRPr="00E3203C" w:rsidRDefault="00BF3591" w:rsidP="00815038">
      <w:pPr>
        <w:ind w:left="4245" w:hanging="4245"/>
        <w:jc w:val="both"/>
        <w:rPr>
          <w:rFonts w:eastAsia="Calibri"/>
          <w:b/>
          <w:sz w:val="19"/>
          <w:szCs w:val="19"/>
          <w:u w:val="single"/>
          <w:lang w:val="de-DE" w:eastAsia="en-US"/>
        </w:rPr>
      </w:pPr>
    </w:p>
    <w:p w:rsidR="000D0A0D" w:rsidRPr="00E3203C" w:rsidRDefault="000D0A0D" w:rsidP="00815038">
      <w:pPr>
        <w:ind w:left="4245" w:hanging="4245"/>
        <w:jc w:val="both"/>
        <w:rPr>
          <w:rFonts w:eastAsia="Calibri"/>
          <w:b/>
          <w:sz w:val="19"/>
          <w:szCs w:val="19"/>
          <w:u w:val="single"/>
          <w:lang w:val="de-DE" w:eastAsia="en-US"/>
        </w:rPr>
      </w:pPr>
      <w:r w:rsidRPr="00E3203C">
        <w:rPr>
          <w:rFonts w:eastAsia="Calibri"/>
          <w:b/>
          <w:sz w:val="19"/>
          <w:szCs w:val="19"/>
          <w:u w:val="single"/>
          <w:lang w:val="de-DE" w:eastAsia="en-US"/>
        </w:rPr>
        <w:t>Tanım:</w:t>
      </w:r>
    </w:p>
    <w:p w:rsidR="008136DF" w:rsidRPr="00E3203C" w:rsidRDefault="008136DF" w:rsidP="00815038">
      <w:pPr>
        <w:ind w:left="4245" w:hanging="4245"/>
        <w:jc w:val="both"/>
        <w:rPr>
          <w:rFonts w:eastAsia="Calibri"/>
          <w:b/>
          <w:sz w:val="19"/>
          <w:szCs w:val="19"/>
          <w:u w:val="single"/>
          <w:lang w:val="de-DE" w:eastAsia="en-US"/>
        </w:rPr>
      </w:pPr>
    </w:p>
    <w:p w:rsidR="00BF3591"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r>
      <w:r w:rsidR="00450147" w:rsidRPr="00E3203C">
        <w:rPr>
          <w:rFonts w:eastAsia="Calibri"/>
          <w:b/>
          <w:sz w:val="19"/>
          <w:szCs w:val="19"/>
          <w:lang w:val="de-DE" w:eastAsia="en-US"/>
        </w:rPr>
        <w:t>EINECS</w:t>
      </w:r>
      <w:r w:rsidR="00BF3591" w:rsidRPr="00E3203C">
        <w:rPr>
          <w:rFonts w:eastAsia="Calibri"/>
          <w:b/>
          <w:sz w:val="19"/>
          <w:szCs w:val="19"/>
          <w:lang w:val="de-DE" w:eastAsia="en-US"/>
        </w:rPr>
        <w:t>:</w:t>
      </w:r>
      <w:r w:rsidR="00450147" w:rsidRPr="00E3203C">
        <w:rPr>
          <w:rFonts w:eastAsia="Calibri"/>
          <w:sz w:val="19"/>
          <w:szCs w:val="19"/>
          <w:lang w:val="de-DE" w:eastAsia="en-US"/>
        </w:rPr>
        <w:tab/>
      </w:r>
      <w:r w:rsidR="00450147" w:rsidRPr="00E3203C">
        <w:rPr>
          <w:rFonts w:eastAsia="Calibri"/>
          <w:sz w:val="19"/>
          <w:szCs w:val="19"/>
          <w:lang w:val="de-DE" w:eastAsia="en-US"/>
        </w:rPr>
        <w:tab/>
      </w:r>
      <w:r w:rsidR="00BF3591" w:rsidRPr="00E3203C">
        <w:rPr>
          <w:rFonts w:eastAsia="Calibri"/>
          <w:sz w:val="19"/>
          <w:szCs w:val="19"/>
          <w:lang w:val="de-DE" w:eastAsia="en-US"/>
        </w:rPr>
        <w:t>218-235-4</w:t>
      </w:r>
    </w:p>
    <w:p w:rsidR="00BF3591" w:rsidRPr="00E3203C" w:rsidRDefault="00BF3591" w:rsidP="00815038">
      <w:pPr>
        <w:jc w:val="both"/>
        <w:rPr>
          <w:rFonts w:eastAsia="Calibri"/>
          <w:sz w:val="19"/>
          <w:szCs w:val="19"/>
          <w:lang w:val="de-DE" w:eastAsia="en-US"/>
        </w:rPr>
      </w:pPr>
    </w:p>
    <w:p w:rsidR="000D0A0D" w:rsidRPr="00E3203C" w:rsidRDefault="000D0A0D" w:rsidP="00815038">
      <w:pPr>
        <w:ind w:firstLine="708"/>
        <w:jc w:val="both"/>
        <w:rPr>
          <w:rFonts w:eastAsia="Calibri"/>
          <w:b/>
          <w:sz w:val="19"/>
          <w:szCs w:val="19"/>
          <w:u w:val="single"/>
          <w:lang w:val="de-DE" w:eastAsia="en-US"/>
        </w:rPr>
      </w:pPr>
      <w:r w:rsidRPr="00E3203C">
        <w:rPr>
          <w:rFonts w:eastAsia="Calibri"/>
          <w:b/>
          <w:sz w:val="19"/>
          <w:szCs w:val="19"/>
          <w:lang w:val="de-DE" w:eastAsia="en-US"/>
        </w:rPr>
        <w:t>Kimyasal adı:</w:t>
      </w:r>
      <w:r w:rsidRPr="00E3203C">
        <w:rPr>
          <w:rFonts w:eastAsia="Calibri"/>
          <w:b/>
          <w:sz w:val="19"/>
          <w:szCs w:val="19"/>
          <w:lang w:val="de-DE" w:eastAsia="en-US"/>
        </w:rPr>
        <w:tab/>
      </w:r>
      <w:r w:rsidRPr="00E3203C">
        <w:rPr>
          <w:rFonts w:eastAsia="Calibri"/>
          <w:sz w:val="19"/>
          <w:szCs w:val="19"/>
          <w:lang w:val="de-DE" w:eastAsia="en-US"/>
        </w:rPr>
        <w:tab/>
        <w:t>Kalsiyum sülfit</w:t>
      </w: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lang w:val="de-DE" w:eastAsia="en-US"/>
        </w:rPr>
        <w:tab/>
      </w: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Kimyasal formülü:</w:t>
      </w:r>
      <w:r w:rsidRPr="00E3203C">
        <w:rPr>
          <w:rFonts w:eastAsia="Calibri"/>
          <w:sz w:val="19"/>
          <w:szCs w:val="19"/>
          <w:lang w:val="de-DE" w:eastAsia="en-US"/>
        </w:rPr>
        <w:tab/>
        <w:t>CaSO</w:t>
      </w:r>
      <w:r w:rsidRPr="00E3203C">
        <w:rPr>
          <w:rFonts w:eastAsia="Calibri"/>
          <w:sz w:val="19"/>
          <w:szCs w:val="19"/>
          <w:vertAlign w:val="subscript"/>
          <w:lang w:val="de-DE" w:eastAsia="en-US"/>
        </w:rPr>
        <w:t>3</w:t>
      </w:r>
      <w:r w:rsidRPr="00E3203C">
        <w:rPr>
          <w:rFonts w:eastAsia="Calibri"/>
          <w:sz w:val="19"/>
          <w:szCs w:val="19"/>
          <w:lang w:val="de-DE" w:eastAsia="en-US"/>
        </w:rPr>
        <w:t>·2H</w:t>
      </w:r>
      <w:r w:rsidRPr="00E3203C">
        <w:rPr>
          <w:rFonts w:eastAsia="Calibri"/>
          <w:sz w:val="19"/>
          <w:szCs w:val="19"/>
          <w:vertAlign w:val="subscript"/>
          <w:lang w:val="de-DE" w:eastAsia="en-US"/>
        </w:rPr>
        <w:t>2</w:t>
      </w:r>
      <w:r w:rsidRPr="00E3203C">
        <w:rPr>
          <w:rFonts w:eastAsia="Calibri"/>
          <w:sz w:val="19"/>
          <w:szCs w:val="19"/>
          <w:lang w:val="de-DE" w:eastAsia="en-US"/>
        </w:rPr>
        <w:t>O</w:t>
      </w:r>
    </w:p>
    <w:p w:rsidR="00BF3591" w:rsidRPr="00E3203C" w:rsidRDefault="00BF3591" w:rsidP="00815038">
      <w:pPr>
        <w:jc w:val="both"/>
        <w:rPr>
          <w:rFonts w:eastAsia="Calibri"/>
          <w:b/>
          <w:sz w:val="19"/>
          <w:szCs w:val="19"/>
          <w:u w:val="single"/>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r>
      <w:r w:rsidR="001016C5" w:rsidRPr="00E3203C">
        <w:rPr>
          <w:rFonts w:eastAsia="Calibri"/>
          <w:b/>
          <w:sz w:val="19"/>
          <w:szCs w:val="19"/>
          <w:lang w:val="de-DE" w:eastAsia="en-US"/>
        </w:rPr>
        <w:t>Molekül ağırlığı</w:t>
      </w:r>
      <w:r w:rsidRPr="00E3203C">
        <w:rPr>
          <w:rFonts w:eastAsia="Calibri"/>
          <w:b/>
          <w:sz w:val="19"/>
          <w:szCs w:val="19"/>
          <w:lang w:val="de-DE" w:eastAsia="en-US"/>
        </w:rPr>
        <w:t>:</w:t>
      </w:r>
      <w:r w:rsidR="008136DF" w:rsidRPr="00E3203C">
        <w:rPr>
          <w:rFonts w:eastAsia="Calibri"/>
          <w:sz w:val="19"/>
          <w:szCs w:val="19"/>
          <w:lang w:val="de-DE" w:eastAsia="en-US"/>
        </w:rPr>
        <w:tab/>
      </w:r>
      <w:r w:rsidR="008136DF" w:rsidRPr="00E3203C">
        <w:rPr>
          <w:rFonts w:eastAsia="Calibri"/>
          <w:sz w:val="19"/>
          <w:szCs w:val="19"/>
          <w:lang w:val="de-DE" w:eastAsia="en-US"/>
        </w:rPr>
        <w:tab/>
        <w:t>156,</w:t>
      </w:r>
      <w:r w:rsidRPr="00E3203C">
        <w:rPr>
          <w:rFonts w:eastAsia="Calibri"/>
          <w:sz w:val="19"/>
          <w:szCs w:val="19"/>
          <w:lang w:val="de-DE" w:eastAsia="en-US"/>
        </w:rPr>
        <w:t>17</w:t>
      </w:r>
    </w:p>
    <w:p w:rsidR="00BF3591" w:rsidRPr="00E3203C" w:rsidRDefault="00BF3591" w:rsidP="00815038">
      <w:pPr>
        <w:jc w:val="both"/>
        <w:rPr>
          <w:rFonts w:eastAsia="Calibri"/>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Analiz:</w:t>
      </w:r>
      <w:r w:rsidRPr="00E3203C">
        <w:rPr>
          <w:rFonts w:eastAsia="Calibri"/>
          <w:b/>
          <w:sz w:val="19"/>
          <w:szCs w:val="19"/>
          <w:lang w:val="de-DE" w:eastAsia="en-US"/>
        </w:rPr>
        <w:tab/>
      </w:r>
      <w:r w:rsidRPr="00E3203C">
        <w:rPr>
          <w:rFonts w:eastAsia="Calibri"/>
          <w:b/>
          <w:sz w:val="19"/>
          <w:szCs w:val="19"/>
          <w:lang w:val="de-DE" w:eastAsia="en-US"/>
        </w:rPr>
        <w:tab/>
      </w:r>
      <w:r w:rsidR="008136DF" w:rsidRPr="00E3203C">
        <w:rPr>
          <w:rFonts w:eastAsia="Calibri"/>
          <w:sz w:val="19"/>
          <w:szCs w:val="19"/>
          <w:lang w:val="de-DE" w:eastAsia="en-US"/>
        </w:rPr>
        <w:tab/>
        <w:t xml:space="preserve">İçeriği, %95 </w:t>
      </w:r>
      <w:r w:rsidRPr="00E3203C">
        <w:rPr>
          <w:rFonts w:eastAsia="Calibri"/>
          <w:sz w:val="19"/>
          <w:szCs w:val="19"/>
          <w:lang w:val="de-DE" w:eastAsia="en-US"/>
        </w:rPr>
        <w:t>CaSO</w:t>
      </w:r>
      <w:r w:rsidRPr="00E3203C">
        <w:rPr>
          <w:rFonts w:eastAsia="Calibri"/>
          <w:sz w:val="19"/>
          <w:szCs w:val="19"/>
          <w:vertAlign w:val="subscript"/>
          <w:lang w:val="de-DE" w:eastAsia="en-US"/>
        </w:rPr>
        <w:t>3</w:t>
      </w:r>
      <w:r w:rsidRPr="00E3203C">
        <w:rPr>
          <w:rFonts w:eastAsia="Calibri"/>
          <w:sz w:val="19"/>
          <w:szCs w:val="19"/>
          <w:lang w:val="de-DE" w:eastAsia="en-US"/>
        </w:rPr>
        <w:t>·2H</w:t>
      </w:r>
      <w:r w:rsidRPr="00E3203C">
        <w:rPr>
          <w:rFonts w:eastAsia="Calibri"/>
          <w:sz w:val="19"/>
          <w:szCs w:val="19"/>
          <w:vertAlign w:val="subscript"/>
          <w:lang w:val="de-DE" w:eastAsia="en-US"/>
        </w:rPr>
        <w:t>2</w:t>
      </w:r>
      <w:r w:rsidR="00C758A5" w:rsidRPr="00E3203C">
        <w:rPr>
          <w:rFonts w:eastAsia="Calibri"/>
          <w:sz w:val="19"/>
          <w:szCs w:val="19"/>
          <w:lang w:val="de-DE" w:eastAsia="en-US"/>
        </w:rPr>
        <w:t>O ve %39</w:t>
      </w:r>
      <w:r w:rsidRPr="00E3203C">
        <w:rPr>
          <w:rFonts w:eastAsia="Calibri"/>
          <w:sz w:val="19"/>
          <w:szCs w:val="19"/>
          <w:lang w:val="de-DE" w:eastAsia="en-US"/>
        </w:rPr>
        <w:t xml:space="preserve"> SO</w:t>
      </w:r>
      <w:r w:rsidRPr="00E3203C">
        <w:rPr>
          <w:rFonts w:eastAsia="Calibri"/>
          <w:sz w:val="19"/>
          <w:szCs w:val="19"/>
          <w:vertAlign w:val="subscript"/>
          <w:lang w:val="de-DE" w:eastAsia="en-US"/>
        </w:rPr>
        <w:t>2</w:t>
      </w:r>
      <w:r w:rsidRPr="00E3203C">
        <w:rPr>
          <w:rFonts w:eastAsia="Calibri"/>
          <w:sz w:val="19"/>
          <w:szCs w:val="19"/>
          <w:lang w:val="de-DE" w:eastAsia="en-US"/>
        </w:rPr>
        <w:t>’den az olmamalıdır.</w:t>
      </w:r>
      <w:r w:rsidRPr="00E3203C">
        <w:rPr>
          <w:rFonts w:eastAsia="Calibri"/>
          <w:sz w:val="19"/>
          <w:szCs w:val="19"/>
          <w:lang w:val="de-DE" w:eastAsia="en-US"/>
        </w:rPr>
        <w:tab/>
      </w:r>
    </w:p>
    <w:p w:rsidR="000D0A0D" w:rsidRPr="00E3203C" w:rsidRDefault="000D0A0D" w:rsidP="00815038">
      <w:pPr>
        <w:jc w:val="both"/>
        <w:rPr>
          <w:rFonts w:eastAsia="Calibri"/>
          <w:b/>
          <w:sz w:val="19"/>
          <w:szCs w:val="19"/>
          <w:u w:val="single"/>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u w:val="single"/>
          <w:lang w:val="de-DE" w:eastAsia="en-US"/>
        </w:rPr>
        <w:t>Tanımlama:</w:t>
      </w:r>
      <w:r w:rsidRPr="00E3203C">
        <w:rPr>
          <w:rFonts w:eastAsia="Calibri"/>
          <w:sz w:val="19"/>
          <w:szCs w:val="19"/>
          <w:lang w:val="de-DE" w:eastAsia="en-US"/>
        </w:rPr>
        <w:t xml:space="preserve"> </w:t>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Beyaz kr</w:t>
      </w:r>
      <w:r w:rsidR="00D60C8D">
        <w:rPr>
          <w:rFonts w:eastAsia="Calibri"/>
          <w:sz w:val="19"/>
          <w:szCs w:val="19"/>
          <w:lang w:val="de-DE" w:eastAsia="en-US"/>
        </w:rPr>
        <w:t>istaller veya beyaz kristal toz</w:t>
      </w:r>
    </w:p>
    <w:p w:rsidR="000D0A0D" w:rsidRPr="00E3203C" w:rsidRDefault="000D0A0D" w:rsidP="00815038">
      <w:pPr>
        <w:jc w:val="both"/>
        <w:rPr>
          <w:rFonts w:eastAsia="Calibri"/>
          <w:b/>
          <w:sz w:val="19"/>
          <w:szCs w:val="19"/>
          <w:u w:val="single"/>
          <w:lang w:val="de-DE" w:eastAsia="en-US"/>
        </w:rPr>
      </w:pPr>
    </w:p>
    <w:p w:rsidR="000D0A0D" w:rsidRPr="00E3203C" w:rsidRDefault="00BA669C" w:rsidP="00815038">
      <w:pPr>
        <w:jc w:val="both"/>
        <w:rPr>
          <w:rFonts w:eastAsia="Calibri"/>
          <w:b/>
          <w:sz w:val="19"/>
          <w:szCs w:val="19"/>
          <w:u w:val="single"/>
          <w:lang w:val="de-DE" w:eastAsia="en-US"/>
        </w:rPr>
      </w:pPr>
      <w:r>
        <w:rPr>
          <w:rFonts w:eastAsia="Calibri"/>
          <w:b/>
          <w:sz w:val="19"/>
          <w:szCs w:val="19"/>
          <w:u w:val="single"/>
          <w:lang w:val="de-DE" w:eastAsia="en-US"/>
        </w:rPr>
        <w:t>İdentifikasyon</w:t>
      </w:r>
      <w:r w:rsidR="000D0A0D" w:rsidRPr="00E3203C">
        <w:rPr>
          <w:rFonts w:eastAsia="Calibri"/>
          <w:b/>
          <w:sz w:val="19"/>
          <w:szCs w:val="19"/>
          <w:u w:val="single"/>
          <w:lang w:val="de-DE" w:eastAsia="en-US"/>
        </w:rPr>
        <w:t>:</w:t>
      </w:r>
    </w:p>
    <w:p w:rsidR="00BF3591" w:rsidRPr="00E3203C" w:rsidRDefault="00BF3591" w:rsidP="00815038">
      <w:pPr>
        <w:jc w:val="both"/>
        <w:rPr>
          <w:rFonts w:eastAsia="Calibri"/>
          <w:b/>
          <w:sz w:val="19"/>
          <w:szCs w:val="19"/>
          <w:u w:val="single"/>
          <w:lang w:val="de-DE" w:eastAsia="en-US"/>
        </w:rPr>
      </w:pPr>
    </w:p>
    <w:p w:rsidR="00BF3591" w:rsidRPr="00E3203C" w:rsidRDefault="00BF3591" w:rsidP="00815038">
      <w:pPr>
        <w:jc w:val="both"/>
        <w:rPr>
          <w:rFonts w:eastAsia="Calibri"/>
          <w:sz w:val="19"/>
          <w:szCs w:val="19"/>
          <w:lang w:val="de-DE" w:eastAsia="en-US"/>
        </w:rPr>
      </w:pPr>
      <w:r w:rsidRPr="00E3203C">
        <w:rPr>
          <w:rFonts w:eastAsia="Calibri"/>
          <w:b/>
          <w:sz w:val="19"/>
          <w:szCs w:val="19"/>
          <w:lang w:val="de-DE" w:eastAsia="en-US"/>
        </w:rPr>
        <w:tab/>
      </w:r>
      <w:r w:rsidR="000D0A0D" w:rsidRPr="00E3203C">
        <w:rPr>
          <w:rFonts w:eastAsia="Calibri"/>
          <w:b/>
          <w:sz w:val="19"/>
          <w:szCs w:val="19"/>
          <w:lang w:val="de-DE" w:eastAsia="en-US"/>
        </w:rPr>
        <w:t>Sülfit</w:t>
      </w:r>
      <w:r w:rsidRPr="00E3203C">
        <w:rPr>
          <w:rFonts w:eastAsia="Calibri"/>
          <w:b/>
          <w:sz w:val="19"/>
          <w:szCs w:val="19"/>
          <w:lang w:val="de-DE" w:eastAsia="en-US"/>
        </w:rPr>
        <w:t xml:space="preserve"> testi:</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sz w:val="19"/>
          <w:szCs w:val="19"/>
          <w:lang w:val="de-DE" w:eastAsia="en-US"/>
        </w:rPr>
        <w:t>Testi geçer.</w:t>
      </w:r>
    </w:p>
    <w:p w:rsidR="00B96B2E" w:rsidRPr="00E3203C" w:rsidRDefault="00B96B2E" w:rsidP="00815038">
      <w:pPr>
        <w:jc w:val="both"/>
        <w:rPr>
          <w:rFonts w:eastAsia="Calibri"/>
          <w:b/>
          <w:sz w:val="19"/>
          <w:szCs w:val="19"/>
          <w:lang w:val="de-DE" w:eastAsia="en-US"/>
        </w:rPr>
      </w:pPr>
    </w:p>
    <w:p w:rsidR="000D0A0D" w:rsidRPr="00E3203C" w:rsidRDefault="00BF3591" w:rsidP="00815038">
      <w:pPr>
        <w:ind w:firstLine="708"/>
        <w:jc w:val="both"/>
        <w:rPr>
          <w:rFonts w:eastAsia="Calibri"/>
          <w:sz w:val="19"/>
          <w:szCs w:val="19"/>
          <w:lang w:val="de-DE" w:eastAsia="en-US"/>
        </w:rPr>
      </w:pPr>
      <w:r w:rsidRPr="00E3203C">
        <w:rPr>
          <w:rFonts w:eastAsia="Calibri"/>
          <w:b/>
          <w:sz w:val="19"/>
          <w:szCs w:val="19"/>
          <w:lang w:val="de-DE" w:eastAsia="en-US"/>
        </w:rPr>
        <w:t>Kalsiyum testi:</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sz w:val="19"/>
          <w:szCs w:val="19"/>
          <w:lang w:val="de-DE" w:eastAsia="en-US"/>
        </w:rPr>
        <w:t>Testi geçer.</w:t>
      </w:r>
    </w:p>
    <w:p w:rsidR="000D0A0D" w:rsidRPr="00E3203C" w:rsidRDefault="000D0A0D" w:rsidP="00815038">
      <w:pPr>
        <w:jc w:val="both"/>
        <w:rPr>
          <w:rFonts w:eastAsia="Calibri"/>
          <w:b/>
          <w:sz w:val="19"/>
          <w:szCs w:val="19"/>
          <w:u w:val="single"/>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Saflık:</w:t>
      </w:r>
    </w:p>
    <w:p w:rsidR="00BF3591" w:rsidRPr="00E3203C" w:rsidRDefault="00BF3591" w:rsidP="00815038">
      <w:pPr>
        <w:jc w:val="both"/>
        <w:rPr>
          <w:rFonts w:eastAsia="Calibri"/>
          <w:sz w:val="19"/>
          <w:szCs w:val="19"/>
          <w:u w:val="single"/>
          <w:lang w:val="de-DE" w:eastAsia="en-US"/>
        </w:rPr>
      </w:pPr>
    </w:p>
    <w:p w:rsidR="00BF3591"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Demir:</w:t>
      </w:r>
      <w:r w:rsidRPr="00E3203C">
        <w:rPr>
          <w:rFonts w:eastAsia="Calibri"/>
          <w:b/>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SO</w:t>
      </w:r>
      <w:r w:rsidRPr="00E3203C">
        <w:rPr>
          <w:rFonts w:eastAsia="Calibri"/>
          <w:sz w:val="19"/>
          <w:szCs w:val="19"/>
          <w:vertAlign w:val="subscript"/>
          <w:lang w:val="de-DE" w:eastAsia="en-US"/>
        </w:rPr>
        <w:t>2</w:t>
      </w:r>
      <w:r w:rsidRPr="00E3203C">
        <w:rPr>
          <w:rFonts w:eastAsia="Calibri"/>
          <w:sz w:val="19"/>
          <w:szCs w:val="19"/>
          <w:lang w:val="de-DE" w:eastAsia="en-US"/>
        </w:rPr>
        <w:t xml:space="preserve"> </w:t>
      </w:r>
      <w:r w:rsidRPr="00E3203C">
        <w:rPr>
          <w:rFonts w:eastAsia="Calibri"/>
          <w:sz w:val="19"/>
          <w:szCs w:val="19"/>
          <w:lang w:eastAsia="en-US"/>
        </w:rPr>
        <w:t xml:space="preserve">içeriği bazında </w:t>
      </w:r>
      <w:r w:rsidR="00BF3591" w:rsidRPr="00E3203C">
        <w:rPr>
          <w:rFonts w:eastAsia="Calibri"/>
          <w:sz w:val="19"/>
          <w:szCs w:val="19"/>
          <w:lang w:val="de-DE" w:eastAsia="en-US"/>
        </w:rPr>
        <w:t>1</w:t>
      </w:r>
      <w:r w:rsidRPr="00E3203C">
        <w:rPr>
          <w:rFonts w:eastAsia="Calibri"/>
          <w:sz w:val="19"/>
          <w:szCs w:val="19"/>
          <w:lang w:val="de-DE" w:eastAsia="en-US"/>
        </w:rPr>
        <w:t>0 mg/kg’dan fazla olmamalıdır.</w:t>
      </w:r>
    </w:p>
    <w:p w:rsidR="000D0A0D" w:rsidRPr="00E3203C" w:rsidRDefault="000D0A0D" w:rsidP="00815038">
      <w:pPr>
        <w:jc w:val="both"/>
        <w:rPr>
          <w:rFonts w:eastAsia="Calibri"/>
          <w:sz w:val="19"/>
          <w:szCs w:val="19"/>
          <w:u w:val="single"/>
          <w:lang w:val="de-DE" w:eastAsia="en-US"/>
        </w:rPr>
      </w:pPr>
      <w:r w:rsidRPr="00E3203C">
        <w:rPr>
          <w:rFonts w:eastAsia="Calibri"/>
          <w:sz w:val="19"/>
          <w:szCs w:val="19"/>
          <w:lang w:val="de-DE" w:eastAsia="en-US"/>
        </w:rPr>
        <w:tab/>
      </w: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Selenyum:</w:t>
      </w:r>
      <w:r w:rsidRPr="00E3203C">
        <w:rPr>
          <w:rFonts w:eastAsia="Calibri"/>
          <w:sz w:val="19"/>
          <w:szCs w:val="19"/>
          <w:lang w:val="de-DE" w:eastAsia="en-US"/>
        </w:rPr>
        <w:tab/>
      </w:r>
      <w:r w:rsidRPr="00E3203C">
        <w:rPr>
          <w:rFonts w:eastAsia="Calibri"/>
          <w:sz w:val="19"/>
          <w:szCs w:val="19"/>
          <w:lang w:val="de-DE" w:eastAsia="en-US"/>
        </w:rPr>
        <w:tab/>
        <w:t>SO</w:t>
      </w:r>
      <w:r w:rsidRPr="00E3203C">
        <w:rPr>
          <w:rFonts w:eastAsia="Calibri"/>
          <w:sz w:val="19"/>
          <w:szCs w:val="19"/>
          <w:vertAlign w:val="subscript"/>
          <w:lang w:val="de-DE" w:eastAsia="en-US"/>
        </w:rPr>
        <w:t>2</w:t>
      </w:r>
      <w:r w:rsidRPr="00E3203C">
        <w:rPr>
          <w:rFonts w:eastAsia="Calibri"/>
          <w:sz w:val="19"/>
          <w:szCs w:val="19"/>
          <w:lang w:val="de-DE" w:eastAsia="en-US"/>
        </w:rPr>
        <w:t xml:space="preserve"> </w:t>
      </w:r>
      <w:r w:rsidRPr="00E3203C">
        <w:rPr>
          <w:rFonts w:eastAsia="Calibri"/>
          <w:sz w:val="19"/>
          <w:szCs w:val="19"/>
          <w:lang w:eastAsia="en-US"/>
        </w:rPr>
        <w:t xml:space="preserve">içeriği bazında </w:t>
      </w:r>
      <w:r w:rsidR="00BF3591" w:rsidRPr="00E3203C">
        <w:rPr>
          <w:rFonts w:eastAsia="Calibri"/>
          <w:sz w:val="19"/>
          <w:szCs w:val="19"/>
          <w:lang w:val="de-DE" w:eastAsia="en-US"/>
        </w:rPr>
        <w:t>5</w:t>
      </w:r>
      <w:r w:rsidRPr="00E3203C">
        <w:rPr>
          <w:rFonts w:eastAsia="Calibri"/>
          <w:sz w:val="19"/>
          <w:szCs w:val="19"/>
          <w:lang w:val="de-DE" w:eastAsia="en-US"/>
        </w:rPr>
        <w:t xml:space="preserve"> mg/kg’dan fazla olmamalıdır.</w:t>
      </w:r>
      <w:r w:rsidRPr="00E3203C">
        <w:rPr>
          <w:rFonts w:eastAsia="Calibri"/>
          <w:sz w:val="19"/>
          <w:szCs w:val="19"/>
          <w:lang w:val="de-DE" w:eastAsia="en-US"/>
        </w:rPr>
        <w:tab/>
      </w:r>
    </w:p>
    <w:p w:rsidR="00BF3591" w:rsidRPr="00E3203C" w:rsidRDefault="00BF3591" w:rsidP="00815038">
      <w:pPr>
        <w:jc w:val="both"/>
        <w:rPr>
          <w:rFonts w:eastAsia="Calibri"/>
          <w:sz w:val="19"/>
          <w:szCs w:val="19"/>
          <w:u w:val="single"/>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Arsenik:</w:t>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3 mg/kg’dan fazla olmamalıdır.</w:t>
      </w:r>
    </w:p>
    <w:p w:rsidR="00BF3591" w:rsidRPr="00E3203C" w:rsidRDefault="00BF3591" w:rsidP="00815038">
      <w:pPr>
        <w:jc w:val="both"/>
        <w:rPr>
          <w:rFonts w:eastAsia="Calibri"/>
          <w:sz w:val="19"/>
          <w:szCs w:val="19"/>
          <w:u w:val="single"/>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Kurşun:</w:t>
      </w:r>
      <w:r w:rsidR="00BF3591" w:rsidRPr="00E3203C">
        <w:rPr>
          <w:rFonts w:eastAsia="Calibri"/>
          <w:sz w:val="19"/>
          <w:szCs w:val="19"/>
          <w:lang w:val="de-DE" w:eastAsia="en-US"/>
        </w:rPr>
        <w:tab/>
      </w:r>
      <w:r w:rsidR="00BF3591" w:rsidRPr="00E3203C">
        <w:rPr>
          <w:rFonts w:eastAsia="Calibri"/>
          <w:sz w:val="19"/>
          <w:szCs w:val="19"/>
          <w:lang w:val="de-DE" w:eastAsia="en-US"/>
        </w:rPr>
        <w:tab/>
      </w:r>
      <w:r w:rsidR="00BF3591" w:rsidRPr="00E3203C">
        <w:rPr>
          <w:rFonts w:eastAsia="Calibri"/>
          <w:sz w:val="19"/>
          <w:szCs w:val="19"/>
          <w:lang w:val="de-DE" w:eastAsia="en-US"/>
        </w:rPr>
        <w:tab/>
        <w:t>2</w:t>
      </w:r>
      <w:r w:rsidRPr="00E3203C">
        <w:rPr>
          <w:rFonts w:eastAsia="Calibri"/>
          <w:sz w:val="19"/>
          <w:szCs w:val="19"/>
          <w:lang w:val="de-DE" w:eastAsia="en-US"/>
        </w:rPr>
        <w:t xml:space="preserve"> mg/kg’dan fazla olmamalıdır.</w:t>
      </w:r>
    </w:p>
    <w:p w:rsidR="00BF3591" w:rsidRPr="00E3203C" w:rsidRDefault="00BF3591" w:rsidP="00815038">
      <w:pPr>
        <w:jc w:val="both"/>
        <w:rPr>
          <w:rFonts w:eastAsia="Calibri"/>
          <w:sz w:val="19"/>
          <w:szCs w:val="19"/>
          <w:u w:val="single"/>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r>
      <w:r w:rsidR="008A2DDD" w:rsidRPr="00E3203C">
        <w:rPr>
          <w:rFonts w:eastAsia="Calibri"/>
          <w:b/>
          <w:sz w:val="19"/>
          <w:szCs w:val="19"/>
          <w:lang w:val="de-DE" w:eastAsia="en-US"/>
        </w:rPr>
        <w:t>Civa</w:t>
      </w:r>
      <w:r w:rsidRPr="00E3203C">
        <w:rPr>
          <w:rFonts w:eastAsia="Calibri"/>
          <w:b/>
          <w:sz w:val="19"/>
          <w:szCs w:val="19"/>
          <w:lang w:val="de-DE" w:eastAsia="en-US"/>
        </w:rPr>
        <w:t>:</w:t>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1 mg/kg’dan fazla olmamalıdır.</w:t>
      </w:r>
    </w:p>
    <w:p w:rsidR="000D0A0D" w:rsidRPr="00E3203C" w:rsidRDefault="000D0A0D" w:rsidP="00815038">
      <w:pPr>
        <w:jc w:val="both"/>
        <w:rPr>
          <w:rFonts w:eastAsia="Calibri"/>
          <w:sz w:val="19"/>
          <w:szCs w:val="19"/>
          <w:u w:val="single"/>
          <w:lang w:val="de-DE" w:eastAsia="en-US"/>
        </w:rPr>
      </w:pPr>
    </w:p>
    <w:p w:rsidR="000D0A0D" w:rsidRPr="00E3203C" w:rsidRDefault="000D0A0D" w:rsidP="00815038">
      <w:pPr>
        <w:jc w:val="both"/>
        <w:rPr>
          <w:rFonts w:eastAsia="Calibri"/>
          <w:sz w:val="19"/>
          <w:szCs w:val="19"/>
          <w:u w:val="single"/>
          <w:lang w:val="de-DE" w:eastAsia="en-US"/>
        </w:rPr>
      </w:pPr>
    </w:p>
    <w:p w:rsidR="000D0A0D" w:rsidRPr="00E3203C" w:rsidRDefault="000D0A0D" w:rsidP="00815038">
      <w:pPr>
        <w:keepNext/>
        <w:ind w:left="4245" w:hanging="4245"/>
        <w:jc w:val="both"/>
        <w:outlineLvl w:val="2"/>
        <w:rPr>
          <w:b/>
          <w:sz w:val="19"/>
          <w:szCs w:val="19"/>
        </w:rPr>
      </w:pPr>
      <w:r w:rsidRPr="00E3203C">
        <w:rPr>
          <w:b/>
          <w:sz w:val="19"/>
          <w:szCs w:val="19"/>
          <w:u w:val="single"/>
        </w:rPr>
        <w:t xml:space="preserve">E 227 KALSİYUM </w:t>
      </w:r>
      <w:r w:rsidR="00B96B2E" w:rsidRPr="00E3203C">
        <w:rPr>
          <w:b/>
          <w:sz w:val="19"/>
          <w:szCs w:val="19"/>
          <w:u w:val="single"/>
        </w:rPr>
        <w:t xml:space="preserve">HİDROJEN </w:t>
      </w:r>
      <w:r w:rsidRPr="00E3203C">
        <w:rPr>
          <w:b/>
          <w:sz w:val="19"/>
          <w:szCs w:val="19"/>
          <w:u w:val="single"/>
        </w:rPr>
        <w:t>SÜLFİT</w:t>
      </w:r>
    </w:p>
    <w:p w:rsidR="000D0A0D" w:rsidRPr="00E3203C" w:rsidRDefault="000D0A0D" w:rsidP="00815038">
      <w:pPr>
        <w:ind w:left="4245" w:hanging="4245"/>
        <w:jc w:val="both"/>
        <w:rPr>
          <w:rFonts w:eastAsia="Calibri"/>
          <w:b/>
          <w:sz w:val="19"/>
          <w:szCs w:val="19"/>
          <w:lang w:val="de-DE" w:eastAsia="en-US"/>
        </w:rPr>
      </w:pPr>
    </w:p>
    <w:p w:rsidR="00B96B2E" w:rsidRPr="00E3203C" w:rsidRDefault="00C003DB" w:rsidP="00815038">
      <w:pPr>
        <w:ind w:left="4245" w:hanging="4245"/>
        <w:jc w:val="both"/>
        <w:rPr>
          <w:rFonts w:eastAsia="Calibri"/>
          <w:b/>
          <w:sz w:val="19"/>
          <w:szCs w:val="19"/>
          <w:u w:val="single"/>
          <w:lang w:val="de-DE" w:eastAsia="en-US"/>
        </w:rPr>
      </w:pPr>
      <w:r w:rsidRPr="00E3203C">
        <w:rPr>
          <w:rFonts w:eastAsia="Calibri"/>
          <w:b/>
          <w:sz w:val="19"/>
          <w:szCs w:val="19"/>
          <w:u w:val="single"/>
          <w:lang w:val="de-DE" w:eastAsia="en-US"/>
        </w:rPr>
        <w:t>Eş anlamlılar</w:t>
      </w:r>
      <w:r w:rsidR="00B96B2E" w:rsidRPr="00E3203C">
        <w:rPr>
          <w:rFonts w:eastAsia="Calibri"/>
          <w:b/>
          <w:sz w:val="19"/>
          <w:szCs w:val="19"/>
          <w:u w:val="single"/>
          <w:lang w:val="de-DE" w:eastAsia="en-US"/>
        </w:rPr>
        <w:t>:</w:t>
      </w:r>
    </w:p>
    <w:p w:rsidR="00B96B2E" w:rsidRPr="00E3203C" w:rsidRDefault="00B96B2E" w:rsidP="00815038">
      <w:pPr>
        <w:ind w:left="4245" w:hanging="4245"/>
        <w:jc w:val="both"/>
        <w:rPr>
          <w:rFonts w:eastAsia="Calibri"/>
          <w:b/>
          <w:sz w:val="19"/>
          <w:szCs w:val="19"/>
          <w:u w:val="single"/>
          <w:lang w:val="de-DE" w:eastAsia="en-US"/>
        </w:rPr>
      </w:pPr>
    </w:p>
    <w:p w:rsidR="000D0A0D" w:rsidRPr="00E3203C" w:rsidRDefault="000D0A0D" w:rsidP="00815038">
      <w:pPr>
        <w:ind w:left="4245" w:hanging="4245"/>
        <w:jc w:val="both"/>
        <w:rPr>
          <w:rFonts w:eastAsia="Calibri"/>
          <w:b/>
          <w:sz w:val="19"/>
          <w:szCs w:val="19"/>
          <w:u w:val="single"/>
          <w:lang w:val="de-DE" w:eastAsia="en-US"/>
        </w:rPr>
      </w:pPr>
      <w:r w:rsidRPr="00E3203C">
        <w:rPr>
          <w:rFonts w:eastAsia="Calibri"/>
          <w:b/>
          <w:sz w:val="19"/>
          <w:szCs w:val="19"/>
          <w:u w:val="single"/>
          <w:lang w:val="de-DE" w:eastAsia="en-US"/>
        </w:rPr>
        <w:t>Tanım:</w:t>
      </w:r>
    </w:p>
    <w:p w:rsidR="00B96B2E" w:rsidRPr="00E3203C" w:rsidRDefault="00B96B2E" w:rsidP="00815038">
      <w:pPr>
        <w:ind w:left="4245" w:hanging="4245"/>
        <w:jc w:val="both"/>
        <w:rPr>
          <w:rFonts w:eastAsia="Calibri"/>
          <w:b/>
          <w:sz w:val="19"/>
          <w:szCs w:val="19"/>
          <w:u w:val="single"/>
          <w:lang w:val="de-DE" w:eastAsia="en-US"/>
        </w:rPr>
      </w:pPr>
    </w:p>
    <w:p w:rsidR="00B96B2E"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r>
      <w:r w:rsidR="00450147" w:rsidRPr="00E3203C">
        <w:rPr>
          <w:rFonts w:eastAsia="Calibri"/>
          <w:b/>
          <w:sz w:val="19"/>
          <w:szCs w:val="19"/>
          <w:lang w:val="de-DE" w:eastAsia="en-US"/>
        </w:rPr>
        <w:t>EINECS</w:t>
      </w:r>
      <w:r w:rsidR="00B96B2E" w:rsidRPr="00E3203C">
        <w:rPr>
          <w:rFonts w:eastAsia="Calibri"/>
          <w:b/>
          <w:sz w:val="19"/>
          <w:szCs w:val="19"/>
          <w:lang w:val="de-DE" w:eastAsia="en-US"/>
        </w:rPr>
        <w:t>:</w:t>
      </w:r>
      <w:r w:rsidR="00450147" w:rsidRPr="00E3203C">
        <w:rPr>
          <w:rFonts w:eastAsia="Calibri"/>
          <w:sz w:val="19"/>
          <w:szCs w:val="19"/>
          <w:lang w:val="de-DE" w:eastAsia="en-US"/>
        </w:rPr>
        <w:tab/>
      </w:r>
      <w:r w:rsidR="00450147" w:rsidRPr="00E3203C">
        <w:rPr>
          <w:rFonts w:eastAsia="Calibri"/>
          <w:sz w:val="19"/>
          <w:szCs w:val="19"/>
          <w:lang w:val="de-DE" w:eastAsia="en-US"/>
        </w:rPr>
        <w:tab/>
      </w:r>
      <w:r w:rsidR="00B96B2E" w:rsidRPr="00E3203C">
        <w:rPr>
          <w:rFonts w:eastAsia="Calibri"/>
          <w:sz w:val="19"/>
          <w:szCs w:val="19"/>
          <w:lang w:val="de-DE" w:eastAsia="en-US"/>
        </w:rPr>
        <w:t>237-423-7</w:t>
      </w:r>
    </w:p>
    <w:p w:rsidR="00B96B2E" w:rsidRPr="00E3203C" w:rsidRDefault="00B96B2E" w:rsidP="00815038">
      <w:pPr>
        <w:jc w:val="both"/>
        <w:rPr>
          <w:rFonts w:eastAsia="Calibri"/>
          <w:sz w:val="19"/>
          <w:szCs w:val="19"/>
          <w:lang w:val="de-DE" w:eastAsia="en-US"/>
        </w:rPr>
      </w:pPr>
    </w:p>
    <w:p w:rsidR="000D0A0D" w:rsidRPr="00E3203C" w:rsidRDefault="000D0A0D" w:rsidP="001B0044">
      <w:pPr>
        <w:ind w:firstLine="708"/>
        <w:jc w:val="both"/>
        <w:rPr>
          <w:rFonts w:eastAsia="Calibri"/>
          <w:b/>
          <w:sz w:val="19"/>
          <w:szCs w:val="19"/>
          <w:u w:val="single"/>
          <w:lang w:val="de-DE" w:eastAsia="en-US"/>
        </w:rPr>
      </w:pPr>
      <w:r w:rsidRPr="00E3203C">
        <w:rPr>
          <w:rFonts w:eastAsia="Calibri"/>
          <w:b/>
          <w:sz w:val="19"/>
          <w:szCs w:val="19"/>
          <w:lang w:val="de-DE" w:eastAsia="en-US"/>
        </w:rPr>
        <w:t>Kimyasal adı:</w:t>
      </w:r>
      <w:r w:rsidRPr="00E3203C">
        <w:rPr>
          <w:rFonts w:eastAsia="Calibri"/>
          <w:sz w:val="19"/>
          <w:szCs w:val="19"/>
          <w:lang w:val="de-DE" w:eastAsia="en-US"/>
        </w:rPr>
        <w:tab/>
      </w:r>
      <w:r w:rsidRPr="00E3203C">
        <w:rPr>
          <w:rFonts w:eastAsia="Calibri"/>
          <w:sz w:val="19"/>
          <w:szCs w:val="19"/>
          <w:lang w:val="de-DE" w:eastAsia="en-US"/>
        </w:rPr>
        <w:tab/>
        <w:t>Kalsiyum bisülfit</w:t>
      </w:r>
      <w:r w:rsidR="001B0044" w:rsidRPr="00E3203C">
        <w:rPr>
          <w:rFonts w:eastAsia="Calibri"/>
          <w:sz w:val="19"/>
          <w:szCs w:val="19"/>
          <w:lang w:val="de-DE" w:eastAsia="en-US"/>
        </w:rPr>
        <w:t xml:space="preserve">; </w:t>
      </w:r>
      <w:r w:rsidRPr="00E3203C">
        <w:rPr>
          <w:rFonts w:eastAsia="Calibri"/>
          <w:sz w:val="19"/>
          <w:szCs w:val="19"/>
          <w:lang w:val="de-DE" w:eastAsia="en-US"/>
        </w:rPr>
        <w:t>Kalsiyum hidrojen sülfit</w:t>
      </w: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r>
    </w:p>
    <w:p w:rsidR="000D0A0D" w:rsidRPr="00E3203C" w:rsidRDefault="000D0A0D" w:rsidP="00815038">
      <w:pPr>
        <w:jc w:val="both"/>
        <w:rPr>
          <w:rFonts w:eastAsia="Calibri"/>
          <w:sz w:val="19"/>
          <w:szCs w:val="19"/>
          <w:vertAlign w:val="subscript"/>
          <w:lang w:val="de-DE" w:eastAsia="en-US"/>
        </w:rPr>
      </w:pPr>
      <w:r w:rsidRPr="00E3203C">
        <w:rPr>
          <w:rFonts w:eastAsia="Calibri"/>
          <w:b/>
          <w:sz w:val="19"/>
          <w:szCs w:val="19"/>
          <w:lang w:val="de-DE" w:eastAsia="en-US"/>
        </w:rPr>
        <w:tab/>
        <w:t>Kimyasal formülü:</w:t>
      </w:r>
      <w:r w:rsidRPr="00E3203C">
        <w:rPr>
          <w:rFonts w:eastAsia="Calibri"/>
          <w:sz w:val="19"/>
          <w:szCs w:val="19"/>
          <w:lang w:val="de-DE" w:eastAsia="en-US"/>
        </w:rPr>
        <w:tab/>
        <w:t>Ca(HSO</w:t>
      </w:r>
      <w:r w:rsidRPr="00E3203C">
        <w:rPr>
          <w:rFonts w:eastAsia="Calibri"/>
          <w:sz w:val="19"/>
          <w:szCs w:val="19"/>
          <w:vertAlign w:val="subscript"/>
          <w:lang w:val="de-DE" w:eastAsia="en-US"/>
        </w:rPr>
        <w:t>3</w:t>
      </w:r>
      <w:r w:rsidRPr="00E3203C">
        <w:rPr>
          <w:rFonts w:eastAsia="Calibri"/>
          <w:sz w:val="19"/>
          <w:szCs w:val="19"/>
          <w:lang w:val="de-DE" w:eastAsia="en-US"/>
        </w:rPr>
        <w:t>)</w:t>
      </w:r>
      <w:r w:rsidRPr="00E3203C">
        <w:rPr>
          <w:rFonts w:eastAsia="Calibri"/>
          <w:sz w:val="19"/>
          <w:szCs w:val="19"/>
          <w:vertAlign w:val="subscript"/>
          <w:lang w:val="de-DE" w:eastAsia="en-US"/>
        </w:rPr>
        <w:t>2</w:t>
      </w:r>
    </w:p>
    <w:p w:rsidR="00B96B2E" w:rsidRPr="00E3203C" w:rsidRDefault="00B96B2E" w:rsidP="00815038">
      <w:pPr>
        <w:jc w:val="both"/>
        <w:rPr>
          <w:rFonts w:eastAsia="Calibri"/>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r>
      <w:r w:rsidR="001016C5" w:rsidRPr="00E3203C">
        <w:rPr>
          <w:rFonts w:eastAsia="Calibri"/>
          <w:b/>
          <w:sz w:val="19"/>
          <w:szCs w:val="19"/>
          <w:lang w:val="de-DE" w:eastAsia="en-US"/>
        </w:rPr>
        <w:t>Molekül ağırlığı</w:t>
      </w:r>
      <w:r w:rsidRPr="00E3203C">
        <w:rPr>
          <w:rFonts w:eastAsia="Calibri"/>
          <w:b/>
          <w:sz w:val="19"/>
          <w:szCs w:val="19"/>
          <w:lang w:val="de-DE" w:eastAsia="en-US"/>
        </w:rPr>
        <w:t>:</w:t>
      </w:r>
      <w:r w:rsidR="0073467E" w:rsidRPr="00E3203C">
        <w:rPr>
          <w:rFonts w:eastAsia="Calibri"/>
          <w:sz w:val="19"/>
          <w:szCs w:val="19"/>
          <w:lang w:val="de-DE" w:eastAsia="en-US"/>
        </w:rPr>
        <w:tab/>
      </w:r>
      <w:r w:rsidR="0073467E" w:rsidRPr="00E3203C">
        <w:rPr>
          <w:rFonts w:eastAsia="Calibri"/>
          <w:sz w:val="19"/>
          <w:szCs w:val="19"/>
          <w:lang w:val="de-DE" w:eastAsia="en-US"/>
        </w:rPr>
        <w:tab/>
        <w:t>202,</w:t>
      </w:r>
      <w:r w:rsidRPr="00E3203C">
        <w:rPr>
          <w:rFonts w:eastAsia="Calibri"/>
          <w:sz w:val="19"/>
          <w:szCs w:val="19"/>
          <w:lang w:val="de-DE" w:eastAsia="en-US"/>
        </w:rPr>
        <w:t>22</w:t>
      </w:r>
    </w:p>
    <w:p w:rsidR="00B96B2E" w:rsidRPr="00E3203C" w:rsidRDefault="00B96B2E" w:rsidP="00815038">
      <w:pPr>
        <w:jc w:val="both"/>
        <w:rPr>
          <w:rFonts w:eastAsia="Calibri"/>
          <w:sz w:val="19"/>
          <w:szCs w:val="19"/>
          <w:lang w:val="de-DE" w:eastAsia="en-US"/>
        </w:rPr>
      </w:pPr>
    </w:p>
    <w:p w:rsidR="000D0A0D" w:rsidRPr="00E3203C" w:rsidRDefault="000D0A0D" w:rsidP="00815038">
      <w:pPr>
        <w:ind w:left="2835" w:hanging="2126"/>
        <w:jc w:val="both"/>
        <w:rPr>
          <w:rFonts w:eastAsia="Calibri"/>
          <w:sz w:val="19"/>
          <w:szCs w:val="19"/>
          <w:lang w:val="de-DE" w:eastAsia="en-US"/>
        </w:rPr>
      </w:pPr>
      <w:r w:rsidRPr="00E3203C">
        <w:rPr>
          <w:rFonts w:eastAsia="Calibri"/>
          <w:b/>
          <w:sz w:val="19"/>
          <w:szCs w:val="19"/>
          <w:lang w:val="de-DE" w:eastAsia="en-US"/>
        </w:rPr>
        <w:t>Analiz:</w:t>
      </w:r>
      <w:r w:rsidRPr="00E3203C">
        <w:rPr>
          <w:rFonts w:eastAsia="Calibri"/>
          <w:b/>
          <w:sz w:val="19"/>
          <w:szCs w:val="19"/>
          <w:lang w:val="de-DE" w:eastAsia="en-US"/>
        </w:rPr>
        <w:tab/>
      </w:r>
      <w:r w:rsidR="0073467E" w:rsidRPr="00E3203C">
        <w:rPr>
          <w:rFonts w:eastAsia="Calibri"/>
          <w:sz w:val="19"/>
          <w:szCs w:val="19"/>
          <w:lang w:val="de-DE" w:eastAsia="en-US"/>
        </w:rPr>
        <w:t>%</w:t>
      </w:r>
      <w:r w:rsidRPr="00E3203C">
        <w:rPr>
          <w:rFonts w:eastAsia="Calibri"/>
          <w:sz w:val="19"/>
          <w:szCs w:val="19"/>
          <w:lang w:val="de-DE" w:eastAsia="en-US"/>
        </w:rPr>
        <w:t>6-8’lik (ağı</w:t>
      </w:r>
      <w:r w:rsidR="0073467E" w:rsidRPr="00E3203C">
        <w:rPr>
          <w:rFonts w:eastAsia="Calibri"/>
          <w:sz w:val="19"/>
          <w:szCs w:val="19"/>
          <w:lang w:val="de-DE" w:eastAsia="en-US"/>
        </w:rPr>
        <w:t xml:space="preserve">rlık/hacim) </w:t>
      </w:r>
      <w:r w:rsidR="009C5DFD" w:rsidRPr="00E3203C">
        <w:rPr>
          <w:rFonts w:eastAsia="Calibri"/>
          <w:sz w:val="19"/>
          <w:szCs w:val="19"/>
          <w:lang w:val="de-DE" w:eastAsia="en-US"/>
        </w:rPr>
        <w:t xml:space="preserve">kükürt </w:t>
      </w:r>
      <w:r w:rsidR="0073467E" w:rsidRPr="00E3203C">
        <w:rPr>
          <w:rFonts w:eastAsia="Calibri"/>
          <w:sz w:val="19"/>
          <w:szCs w:val="19"/>
          <w:lang w:val="de-DE" w:eastAsia="en-US"/>
        </w:rPr>
        <w:t>dioksit ve %2,5-3,</w:t>
      </w:r>
      <w:r w:rsidR="00B96B2E" w:rsidRPr="00E3203C">
        <w:rPr>
          <w:rFonts w:eastAsia="Calibri"/>
          <w:sz w:val="19"/>
          <w:szCs w:val="19"/>
          <w:lang w:val="de-DE" w:eastAsia="en-US"/>
        </w:rPr>
        <w:t xml:space="preserve">5’lik (ağırlık/hacim) kalsiyum </w:t>
      </w:r>
      <w:r w:rsidR="0073467E" w:rsidRPr="00E3203C">
        <w:rPr>
          <w:rFonts w:eastAsia="Calibri"/>
          <w:sz w:val="19"/>
          <w:szCs w:val="19"/>
          <w:lang w:val="de-DE" w:eastAsia="en-US"/>
        </w:rPr>
        <w:t>dioksit, %</w:t>
      </w:r>
      <w:r w:rsidRPr="00E3203C">
        <w:rPr>
          <w:rFonts w:eastAsia="Calibri"/>
          <w:sz w:val="19"/>
          <w:szCs w:val="19"/>
          <w:lang w:val="de-DE" w:eastAsia="en-US"/>
        </w:rPr>
        <w:t>10-14’lük (ağırlık/hacim) kalsiyum bisülfit’e [Ca(HSO</w:t>
      </w:r>
      <w:r w:rsidRPr="00E3203C">
        <w:rPr>
          <w:rFonts w:eastAsia="Calibri"/>
          <w:sz w:val="19"/>
          <w:szCs w:val="19"/>
          <w:vertAlign w:val="subscript"/>
          <w:lang w:val="de-DE" w:eastAsia="en-US"/>
        </w:rPr>
        <w:t>3</w:t>
      </w:r>
      <w:r w:rsidRPr="00E3203C">
        <w:rPr>
          <w:rFonts w:eastAsia="Calibri"/>
          <w:sz w:val="19"/>
          <w:szCs w:val="19"/>
          <w:lang w:val="de-DE" w:eastAsia="en-US"/>
        </w:rPr>
        <w:t>)</w:t>
      </w:r>
      <w:r w:rsidRPr="00E3203C">
        <w:rPr>
          <w:rFonts w:eastAsia="Calibri"/>
          <w:sz w:val="19"/>
          <w:szCs w:val="19"/>
          <w:vertAlign w:val="subscript"/>
          <w:lang w:val="de-DE" w:eastAsia="en-US"/>
        </w:rPr>
        <w:t>2</w:t>
      </w:r>
      <w:r w:rsidR="00B96B2E" w:rsidRPr="00E3203C">
        <w:rPr>
          <w:rFonts w:eastAsia="Calibri"/>
          <w:sz w:val="19"/>
          <w:szCs w:val="19"/>
          <w:lang w:val="de-DE" w:eastAsia="en-US"/>
        </w:rPr>
        <w:t xml:space="preserve">] karşılık </w:t>
      </w:r>
      <w:r w:rsidRPr="00E3203C">
        <w:rPr>
          <w:rFonts w:eastAsia="Calibri"/>
          <w:sz w:val="19"/>
          <w:szCs w:val="19"/>
          <w:lang w:val="de-DE" w:eastAsia="en-US"/>
        </w:rPr>
        <w:t xml:space="preserve">gelir. </w:t>
      </w:r>
    </w:p>
    <w:p w:rsidR="000D0A0D" w:rsidRPr="00E3203C" w:rsidRDefault="000D0A0D" w:rsidP="00815038">
      <w:pPr>
        <w:jc w:val="both"/>
        <w:rPr>
          <w:rFonts w:eastAsia="Calibri"/>
          <w:b/>
          <w:sz w:val="19"/>
          <w:szCs w:val="19"/>
          <w:u w:val="single"/>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u w:val="single"/>
          <w:lang w:val="de-DE" w:eastAsia="en-US"/>
        </w:rPr>
        <w:t>Tanımlama:</w:t>
      </w:r>
      <w:r w:rsidRPr="00E3203C">
        <w:rPr>
          <w:rFonts w:eastAsia="Calibri"/>
          <w:sz w:val="19"/>
          <w:szCs w:val="19"/>
          <w:lang w:val="de-DE" w:eastAsia="en-US"/>
        </w:rPr>
        <w:t xml:space="preserve"> </w:t>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r>
      <w:r w:rsidR="009C5DFD" w:rsidRPr="00E3203C">
        <w:rPr>
          <w:rFonts w:eastAsia="Calibri"/>
          <w:sz w:val="19"/>
          <w:szCs w:val="19"/>
          <w:lang w:val="de-DE" w:eastAsia="en-US"/>
        </w:rPr>
        <w:t>Kükürt</w:t>
      </w:r>
      <w:r w:rsidRPr="00E3203C">
        <w:rPr>
          <w:rFonts w:eastAsia="Calibri"/>
          <w:sz w:val="19"/>
          <w:szCs w:val="19"/>
          <w:lang w:val="de-DE" w:eastAsia="en-US"/>
        </w:rPr>
        <w:t xml:space="preserve"> dioksitin belirgin kokusuna sahip, berr</w:t>
      </w:r>
      <w:r w:rsidR="00D60C8D">
        <w:rPr>
          <w:rFonts w:eastAsia="Calibri"/>
          <w:sz w:val="19"/>
          <w:szCs w:val="19"/>
          <w:lang w:val="de-DE" w:eastAsia="en-US"/>
        </w:rPr>
        <w:t>ak, yeşilimsi-sarı sulu çözelti</w:t>
      </w:r>
    </w:p>
    <w:p w:rsidR="000D0A0D" w:rsidRPr="00E3203C" w:rsidRDefault="000D0A0D" w:rsidP="00815038">
      <w:pPr>
        <w:jc w:val="both"/>
        <w:rPr>
          <w:rFonts w:eastAsia="Calibri"/>
          <w:b/>
          <w:sz w:val="19"/>
          <w:szCs w:val="19"/>
          <w:u w:val="single"/>
          <w:lang w:val="de-DE" w:eastAsia="en-US"/>
        </w:rPr>
      </w:pPr>
    </w:p>
    <w:p w:rsidR="000D0A0D" w:rsidRPr="00E3203C" w:rsidRDefault="00BA669C" w:rsidP="00815038">
      <w:pPr>
        <w:jc w:val="both"/>
        <w:rPr>
          <w:rFonts w:eastAsia="Calibri"/>
          <w:b/>
          <w:sz w:val="19"/>
          <w:szCs w:val="19"/>
          <w:u w:val="single"/>
          <w:lang w:val="de-DE" w:eastAsia="en-US"/>
        </w:rPr>
      </w:pPr>
      <w:r>
        <w:rPr>
          <w:rFonts w:eastAsia="Calibri"/>
          <w:b/>
          <w:sz w:val="19"/>
          <w:szCs w:val="19"/>
          <w:u w:val="single"/>
          <w:lang w:val="de-DE" w:eastAsia="en-US"/>
        </w:rPr>
        <w:t>İdentifikasyon</w:t>
      </w:r>
      <w:r w:rsidR="000D0A0D" w:rsidRPr="00E3203C">
        <w:rPr>
          <w:rFonts w:eastAsia="Calibri"/>
          <w:b/>
          <w:sz w:val="19"/>
          <w:szCs w:val="19"/>
          <w:u w:val="single"/>
          <w:lang w:val="de-DE" w:eastAsia="en-US"/>
        </w:rPr>
        <w:t>:</w:t>
      </w:r>
    </w:p>
    <w:p w:rsidR="00B96B2E" w:rsidRPr="00E3203C" w:rsidRDefault="00B96B2E" w:rsidP="00815038">
      <w:pPr>
        <w:jc w:val="both"/>
        <w:rPr>
          <w:rFonts w:eastAsia="Calibri"/>
          <w:b/>
          <w:sz w:val="19"/>
          <w:szCs w:val="19"/>
          <w:u w:val="single"/>
          <w:lang w:val="de-DE" w:eastAsia="en-US"/>
        </w:rPr>
      </w:pPr>
    </w:p>
    <w:p w:rsidR="00B96B2E"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r>
      <w:r w:rsidR="00B96B2E" w:rsidRPr="00E3203C">
        <w:rPr>
          <w:rFonts w:eastAsia="Calibri"/>
          <w:b/>
          <w:sz w:val="19"/>
          <w:szCs w:val="19"/>
          <w:lang w:val="de-DE" w:eastAsia="en-US"/>
        </w:rPr>
        <w:t>Sülfit testi:</w:t>
      </w:r>
      <w:r w:rsidR="00B96B2E" w:rsidRPr="00E3203C">
        <w:rPr>
          <w:rFonts w:eastAsia="Calibri"/>
          <w:b/>
          <w:sz w:val="19"/>
          <w:szCs w:val="19"/>
          <w:lang w:val="de-DE" w:eastAsia="en-US"/>
        </w:rPr>
        <w:tab/>
      </w:r>
      <w:r w:rsidR="00B96B2E" w:rsidRPr="00E3203C">
        <w:rPr>
          <w:rFonts w:eastAsia="Calibri"/>
          <w:b/>
          <w:sz w:val="19"/>
          <w:szCs w:val="19"/>
          <w:lang w:val="de-DE" w:eastAsia="en-US"/>
        </w:rPr>
        <w:tab/>
      </w:r>
      <w:r w:rsidR="00B96B2E" w:rsidRPr="00E3203C">
        <w:rPr>
          <w:rFonts w:eastAsia="Calibri"/>
          <w:sz w:val="19"/>
          <w:szCs w:val="19"/>
          <w:lang w:val="de-DE" w:eastAsia="en-US"/>
        </w:rPr>
        <w:t>Testi geçer.</w:t>
      </w:r>
    </w:p>
    <w:p w:rsidR="00B96B2E" w:rsidRPr="00E3203C" w:rsidRDefault="00B96B2E" w:rsidP="00815038">
      <w:pPr>
        <w:jc w:val="both"/>
        <w:rPr>
          <w:rFonts w:eastAsia="Calibri"/>
          <w:b/>
          <w:sz w:val="19"/>
          <w:szCs w:val="19"/>
          <w:lang w:val="de-DE" w:eastAsia="en-US"/>
        </w:rPr>
      </w:pPr>
    </w:p>
    <w:p w:rsidR="00B96B2E" w:rsidRPr="00E3203C" w:rsidRDefault="00B96B2E" w:rsidP="00815038">
      <w:pPr>
        <w:ind w:firstLine="708"/>
        <w:jc w:val="both"/>
        <w:rPr>
          <w:rFonts w:eastAsia="Calibri"/>
          <w:sz w:val="19"/>
          <w:szCs w:val="19"/>
          <w:lang w:val="de-DE" w:eastAsia="en-US"/>
        </w:rPr>
      </w:pPr>
      <w:r w:rsidRPr="00E3203C">
        <w:rPr>
          <w:rFonts w:eastAsia="Calibri"/>
          <w:b/>
          <w:sz w:val="19"/>
          <w:szCs w:val="19"/>
          <w:lang w:val="de-DE" w:eastAsia="en-US"/>
        </w:rPr>
        <w:t>Kalsiyum testi:</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sz w:val="19"/>
          <w:szCs w:val="19"/>
          <w:lang w:val="de-DE" w:eastAsia="en-US"/>
        </w:rPr>
        <w:t>Testi geçer.</w:t>
      </w:r>
    </w:p>
    <w:p w:rsidR="000D0A0D" w:rsidRPr="00E3203C" w:rsidRDefault="000D0A0D" w:rsidP="00815038">
      <w:pPr>
        <w:jc w:val="both"/>
        <w:rPr>
          <w:rFonts w:eastAsia="Calibri"/>
          <w:b/>
          <w:sz w:val="19"/>
          <w:szCs w:val="19"/>
          <w:u w:val="single"/>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Saflık:</w:t>
      </w:r>
    </w:p>
    <w:p w:rsidR="00B96B2E" w:rsidRPr="00E3203C" w:rsidRDefault="00B96B2E" w:rsidP="00815038">
      <w:pPr>
        <w:jc w:val="both"/>
        <w:rPr>
          <w:rFonts w:eastAsia="Calibri"/>
          <w:sz w:val="19"/>
          <w:szCs w:val="19"/>
          <w:u w:val="single"/>
          <w:lang w:val="de-DE" w:eastAsia="en-US"/>
        </w:rPr>
      </w:pPr>
    </w:p>
    <w:p w:rsidR="00B96B2E"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Demir:</w:t>
      </w:r>
      <w:r w:rsidRPr="00E3203C">
        <w:rPr>
          <w:rFonts w:eastAsia="Calibri"/>
          <w:b/>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SO</w:t>
      </w:r>
      <w:r w:rsidRPr="00E3203C">
        <w:rPr>
          <w:rFonts w:eastAsia="Calibri"/>
          <w:sz w:val="19"/>
          <w:szCs w:val="19"/>
          <w:vertAlign w:val="subscript"/>
          <w:lang w:val="de-DE" w:eastAsia="en-US"/>
        </w:rPr>
        <w:t>2</w:t>
      </w:r>
      <w:r w:rsidRPr="00E3203C">
        <w:rPr>
          <w:rFonts w:eastAsia="Calibri"/>
          <w:sz w:val="19"/>
          <w:szCs w:val="19"/>
          <w:lang w:val="de-DE" w:eastAsia="en-US"/>
        </w:rPr>
        <w:t xml:space="preserve"> </w:t>
      </w:r>
      <w:r w:rsidRPr="00E3203C">
        <w:rPr>
          <w:rFonts w:eastAsia="Calibri"/>
          <w:sz w:val="19"/>
          <w:szCs w:val="19"/>
          <w:lang w:eastAsia="en-US"/>
        </w:rPr>
        <w:t xml:space="preserve">içeriği bazında </w:t>
      </w:r>
      <w:r w:rsidR="00B96B2E" w:rsidRPr="00E3203C">
        <w:rPr>
          <w:rFonts w:eastAsia="Calibri"/>
          <w:sz w:val="19"/>
          <w:szCs w:val="19"/>
          <w:lang w:val="de-DE" w:eastAsia="en-US"/>
        </w:rPr>
        <w:t>1</w:t>
      </w:r>
      <w:r w:rsidRPr="00E3203C">
        <w:rPr>
          <w:rFonts w:eastAsia="Calibri"/>
          <w:sz w:val="19"/>
          <w:szCs w:val="19"/>
          <w:lang w:val="de-DE" w:eastAsia="en-US"/>
        </w:rPr>
        <w:t>0 mg/kg’dan fazla olmamalıdır.</w:t>
      </w:r>
    </w:p>
    <w:p w:rsidR="000D0A0D" w:rsidRPr="00E3203C" w:rsidRDefault="000D0A0D" w:rsidP="00815038">
      <w:pPr>
        <w:jc w:val="both"/>
        <w:rPr>
          <w:rFonts w:eastAsia="Calibri"/>
          <w:sz w:val="19"/>
          <w:szCs w:val="19"/>
          <w:u w:val="single"/>
          <w:lang w:val="de-DE" w:eastAsia="en-US"/>
        </w:rPr>
      </w:pPr>
      <w:r w:rsidRPr="00E3203C">
        <w:rPr>
          <w:rFonts w:eastAsia="Calibri"/>
          <w:sz w:val="19"/>
          <w:szCs w:val="19"/>
          <w:lang w:val="de-DE" w:eastAsia="en-US"/>
        </w:rPr>
        <w:tab/>
      </w: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Selenyum:</w:t>
      </w:r>
      <w:r w:rsidRPr="00E3203C">
        <w:rPr>
          <w:rFonts w:eastAsia="Calibri"/>
          <w:sz w:val="19"/>
          <w:szCs w:val="19"/>
          <w:lang w:val="de-DE" w:eastAsia="en-US"/>
        </w:rPr>
        <w:tab/>
      </w:r>
      <w:r w:rsidRPr="00E3203C">
        <w:rPr>
          <w:rFonts w:eastAsia="Calibri"/>
          <w:sz w:val="19"/>
          <w:szCs w:val="19"/>
          <w:lang w:val="de-DE" w:eastAsia="en-US"/>
        </w:rPr>
        <w:tab/>
        <w:t>SO</w:t>
      </w:r>
      <w:r w:rsidRPr="00E3203C">
        <w:rPr>
          <w:rFonts w:eastAsia="Calibri"/>
          <w:sz w:val="19"/>
          <w:szCs w:val="19"/>
          <w:vertAlign w:val="subscript"/>
          <w:lang w:val="de-DE" w:eastAsia="en-US"/>
        </w:rPr>
        <w:t>2</w:t>
      </w:r>
      <w:r w:rsidRPr="00E3203C">
        <w:rPr>
          <w:rFonts w:eastAsia="Calibri"/>
          <w:sz w:val="19"/>
          <w:szCs w:val="19"/>
          <w:lang w:val="de-DE" w:eastAsia="en-US"/>
        </w:rPr>
        <w:t xml:space="preserve"> </w:t>
      </w:r>
      <w:r w:rsidRPr="00E3203C">
        <w:rPr>
          <w:rFonts w:eastAsia="Calibri"/>
          <w:sz w:val="19"/>
          <w:szCs w:val="19"/>
          <w:lang w:eastAsia="en-US"/>
        </w:rPr>
        <w:t xml:space="preserve">içeriği bazında </w:t>
      </w:r>
      <w:r w:rsidR="00B96B2E" w:rsidRPr="00E3203C">
        <w:rPr>
          <w:rFonts w:eastAsia="Calibri"/>
          <w:sz w:val="19"/>
          <w:szCs w:val="19"/>
          <w:lang w:val="de-DE" w:eastAsia="en-US"/>
        </w:rPr>
        <w:t>5</w:t>
      </w:r>
      <w:r w:rsidRPr="00E3203C">
        <w:rPr>
          <w:rFonts w:eastAsia="Calibri"/>
          <w:sz w:val="19"/>
          <w:szCs w:val="19"/>
          <w:lang w:val="de-DE" w:eastAsia="en-US"/>
        </w:rPr>
        <w:t xml:space="preserve"> mg/kg’dan fazla olmamalıdır.</w:t>
      </w:r>
      <w:r w:rsidRPr="00E3203C">
        <w:rPr>
          <w:rFonts w:eastAsia="Calibri"/>
          <w:sz w:val="19"/>
          <w:szCs w:val="19"/>
          <w:lang w:val="de-DE" w:eastAsia="en-US"/>
        </w:rPr>
        <w:tab/>
      </w:r>
    </w:p>
    <w:p w:rsidR="00B96B2E" w:rsidRPr="00E3203C" w:rsidRDefault="00B96B2E" w:rsidP="00815038">
      <w:pPr>
        <w:jc w:val="both"/>
        <w:rPr>
          <w:rFonts w:eastAsia="Calibri"/>
          <w:sz w:val="19"/>
          <w:szCs w:val="19"/>
          <w:u w:val="single"/>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Arsenik:</w:t>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3 mg/kg’dan fazla olmamalıdır.</w:t>
      </w:r>
    </w:p>
    <w:p w:rsidR="00B96B2E" w:rsidRPr="00E3203C" w:rsidRDefault="00B96B2E" w:rsidP="00815038">
      <w:pPr>
        <w:jc w:val="both"/>
        <w:rPr>
          <w:rFonts w:eastAsia="Calibri"/>
          <w:sz w:val="19"/>
          <w:szCs w:val="19"/>
          <w:u w:val="single"/>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Kurşun:</w:t>
      </w:r>
      <w:r w:rsidR="00B96B2E" w:rsidRPr="00E3203C">
        <w:rPr>
          <w:rFonts w:eastAsia="Calibri"/>
          <w:sz w:val="19"/>
          <w:szCs w:val="19"/>
          <w:lang w:val="de-DE" w:eastAsia="en-US"/>
        </w:rPr>
        <w:tab/>
      </w:r>
      <w:r w:rsidR="00B96B2E" w:rsidRPr="00E3203C">
        <w:rPr>
          <w:rFonts w:eastAsia="Calibri"/>
          <w:sz w:val="19"/>
          <w:szCs w:val="19"/>
          <w:lang w:val="de-DE" w:eastAsia="en-US"/>
        </w:rPr>
        <w:tab/>
      </w:r>
      <w:r w:rsidR="00B96B2E" w:rsidRPr="00E3203C">
        <w:rPr>
          <w:rFonts w:eastAsia="Calibri"/>
          <w:sz w:val="19"/>
          <w:szCs w:val="19"/>
          <w:lang w:val="de-DE" w:eastAsia="en-US"/>
        </w:rPr>
        <w:tab/>
        <w:t>2</w:t>
      </w:r>
      <w:r w:rsidRPr="00E3203C">
        <w:rPr>
          <w:rFonts w:eastAsia="Calibri"/>
          <w:sz w:val="19"/>
          <w:szCs w:val="19"/>
          <w:lang w:val="de-DE" w:eastAsia="en-US"/>
        </w:rPr>
        <w:t xml:space="preserve"> mg/kg’dan fazla olmamalıdır.</w:t>
      </w:r>
    </w:p>
    <w:p w:rsidR="00B96B2E" w:rsidRPr="00E3203C" w:rsidRDefault="00B96B2E" w:rsidP="00815038">
      <w:pPr>
        <w:jc w:val="both"/>
        <w:rPr>
          <w:rFonts w:eastAsia="Calibri"/>
          <w:sz w:val="19"/>
          <w:szCs w:val="19"/>
          <w:u w:val="single"/>
          <w:lang w:val="de-DE" w:eastAsia="en-US"/>
        </w:rPr>
      </w:pPr>
    </w:p>
    <w:p w:rsidR="000D0A0D" w:rsidRPr="00E3203C" w:rsidRDefault="000D0A0D" w:rsidP="0036293C">
      <w:pPr>
        <w:jc w:val="both"/>
        <w:rPr>
          <w:rFonts w:eastAsia="Calibri"/>
          <w:sz w:val="19"/>
          <w:szCs w:val="19"/>
          <w:lang w:val="de-DE" w:eastAsia="en-US"/>
        </w:rPr>
      </w:pPr>
      <w:r w:rsidRPr="00E3203C">
        <w:rPr>
          <w:rFonts w:eastAsia="Calibri"/>
          <w:b/>
          <w:sz w:val="19"/>
          <w:szCs w:val="19"/>
          <w:lang w:val="de-DE" w:eastAsia="en-US"/>
        </w:rPr>
        <w:tab/>
      </w:r>
      <w:r w:rsidR="008A2DDD" w:rsidRPr="00E3203C">
        <w:rPr>
          <w:rFonts w:eastAsia="Calibri"/>
          <w:b/>
          <w:sz w:val="19"/>
          <w:szCs w:val="19"/>
          <w:lang w:val="de-DE" w:eastAsia="en-US"/>
        </w:rPr>
        <w:t>Civa</w:t>
      </w:r>
      <w:r w:rsidRPr="00E3203C">
        <w:rPr>
          <w:rFonts w:eastAsia="Calibri"/>
          <w:b/>
          <w:sz w:val="19"/>
          <w:szCs w:val="19"/>
          <w:lang w:val="de-DE" w:eastAsia="en-US"/>
        </w:rPr>
        <w:t>:</w:t>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1 mg/kg’dan fazla olmamalıdır.</w:t>
      </w:r>
    </w:p>
    <w:p w:rsidR="000D0A0D" w:rsidRPr="00E3203C" w:rsidRDefault="000D0A0D" w:rsidP="0036293C">
      <w:pPr>
        <w:jc w:val="both"/>
        <w:rPr>
          <w:rFonts w:eastAsia="Calibri"/>
          <w:sz w:val="19"/>
          <w:szCs w:val="19"/>
          <w:u w:val="single"/>
          <w:lang w:val="de-DE" w:eastAsia="en-US"/>
        </w:rPr>
      </w:pPr>
    </w:p>
    <w:p w:rsidR="000D0A0D" w:rsidRPr="00E3203C" w:rsidRDefault="000D0A0D" w:rsidP="0036293C">
      <w:pPr>
        <w:keepNext/>
        <w:ind w:left="4245" w:hanging="4245"/>
        <w:jc w:val="both"/>
        <w:outlineLvl w:val="2"/>
        <w:rPr>
          <w:b/>
          <w:sz w:val="19"/>
          <w:szCs w:val="19"/>
        </w:rPr>
      </w:pPr>
    </w:p>
    <w:p w:rsidR="000D0A0D" w:rsidRPr="00E3203C" w:rsidRDefault="000D0A0D" w:rsidP="00815038">
      <w:pPr>
        <w:keepNext/>
        <w:ind w:left="4245" w:hanging="4245"/>
        <w:jc w:val="both"/>
        <w:outlineLvl w:val="2"/>
        <w:rPr>
          <w:b/>
          <w:sz w:val="19"/>
          <w:szCs w:val="19"/>
          <w:u w:val="single"/>
        </w:rPr>
      </w:pPr>
      <w:r w:rsidRPr="00E3203C">
        <w:rPr>
          <w:b/>
          <w:sz w:val="19"/>
          <w:szCs w:val="19"/>
          <w:u w:val="single"/>
        </w:rPr>
        <w:t xml:space="preserve">E 228 POTASYUM </w:t>
      </w:r>
      <w:r w:rsidR="00B96B2E" w:rsidRPr="00E3203C">
        <w:rPr>
          <w:b/>
          <w:sz w:val="19"/>
          <w:szCs w:val="19"/>
          <w:u w:val="single"/>
        </w:rPr>
        <w:t xml:space="preserve">HİDROJEN </w:t>
      </w:r>
      <w:r w:rsidRPr="00E3203C">
        <w:rPr>
          <w:b/>
          <w:sz w:val="19"/>
          <w:szCs w:val="19"/>
          <w:u w:val="single"/>
        </w:rPr>
        <w:t>SÜLFİT</w:t>
      </w:r>
    </w:p>
    <w:p w:rsidR="00B96B2E" w:rsidRPr="00E3203C" w:rsidRDefault="00B96B2E" w:rsidP="00815038">
      <w:pPr>
        <w:jc w:val="both"/>
        <w:rPr>
          <w:rFonts w:eastAsia="Calibri"/>
          <w:b/>
          <w:sz w:val="19"/>
          <w:szCs w:val="19"/>
          <w:lang w:eastAsia="en-US"/>
        </w:rPr>
      </w:pPr>
    </w:p>
    <w:p w:rsidR="00B96B2E" w:rsidRPr="00E3203C" w:rsidRDefault="00C003DB" w:rsidP="00815038">
      <w:pPr>
        <w:jc w:val="both"/>
        <w:rPr>
          <w:rFonts w:eastAsia="Calibri"/>
          <w:b/>
          <w:sz w:val="19"/>
          <w:szCs w:val="19"/>
          <w:u w:val="single"/>
          <w:lang w:eastAsia="en-US"/>
        </w:rPr>
      </w:pPr>
      <w:r w:rsidRPr="00E3203C">
        <w:rPr>
          <w:rFonts w:eastAsia="Calibri"/>
          <w:b/>
          <w:sz w:val="19"/>
          <w:szCs w:val="19"/>
          <w:u w:val="single"/>
          <w:lang w:eastAsia="en-US"/>
        </w:rPr>
        <w:t>Eş anlamlılar</w:t>
      </w:r>
      <w:r w:rsidR="00B96B2E" w:rsidRPr="00E3203C">
        <w:rPr>
          <w:rFonts w:eastAsia="Calibri"/>
          <w:b/>
          <w:sz w:val="19"/>
          <w:szCs w:val="19"/>
          <w:u w:val="single"/>
          <w:lang w:eastAsia="en-US"/>
        </w:rPr>
        <w:t>:</w:t>
      </w:r>
    </w:p>
    <w:p w:rsidR="00B96B2E" w:rsidRPr="00E3203C" w:rsidRDefault="00B96B2E" w:rsidP="00815038">
      <w:pPr>
        <w:jc w:val="both"/>
        <w:rPr>
          <w:rFonts w:eastAsia="Calibri"/>
          <w:b/>
          <w:sz w:val="19"/>
          <w:szCs w:val="19"/>
          <w:u w:val="single"/>
          <w:lang w:eastAsia="en-US"/>
        </w:rPr>
      </w:pPr>
    </w:p>
    <w:p w:rsidR="000D0A0D" w:rsidRPr="00E3203C" w:rsidRDefault="000D0A0D" w:rsidP="00815038">
      <w:pPr>
        <w:ind w:left="4245" w:hanging="4245"/>
        <w:jc w:val="both"/>
        <w:rPr>
          <w:rFonts w:eastAsia="Calibri"/>
          <w:b/>
          <w:sz w:val="19"/>
          <w:szCs w:val="19"/>
          <w:u w:val="single"/>
          <w:lang w:eastAsia="en-US"/>
        </w:rPr>
      </w:pPr>
      <w:r w:rsidRPr="00E3203C">
        <w:rPr>
          <w:rFonts w:eastAsia="Calibri"/>
          <w:b/>
          <w:sz w:val="19"/>
          <w:szCs w:val="19"/>
          <w:u w:val="single"/>
          <w:lang w:eastAsia="en-US"/>
        </w:rPr>
        <w:t>Tanım:</w:t>
      </w:r>
    </w:p>
    <w:p w:rsidR="00B96B2E" w:rsidRPr="00E3203C" w:rsidRDefault="00B96B2E" w:rsidP="00815038">
      <w:pPr>
        <w:ind w:left="4245" w:hanging="4245"/>
        <w:jc w:val="both"/>
        <w:rPr>
          <w:rFonts w:eastAsia="Calibri"/>
          <w:b/>
          <w:sz w:val="19"/>
          <w:szCs w:val="19"/>
          <w:u w:val="single"/>
          <w:lang w:eastAsia="en-US"/>
        </w:rPr>
      </w:pPr>
    </w:p>
    <w:p w:rsidR="00B96B2E" w:rsidRPr="00E3203C" w:rsidRDefault="000D0A0D" w:rsidP="00815038">
      <w:pPr>
        <w:jc w:val="both"/>
        <w:rPr>
          <w:rFonts w:eastAsia="Calibri"/>
          <w:sz w:val="19"/>
          <w:szCs w:val="19"/>
          <w:lang w:eastAsia="en-US"/>
        </w:rPr>
      </w:pPr>
      <w:r w:rsidRPr="00E3203C">
        <w:rPr>
          <w:rFonts w:eastAsia="Calibri"/>
          <w:b/>
          <w:sz w:val="19"/>
          <w:szCs w:val="19"/>
          <w:lang w:eastAsia="en-US"/>
        </w:rPr>
        <w:tab/>
      </w:r>
      <w:r w:rsidR="00450147" w:rsidRPr="00E3203C">
        <w:rPr>
          <w:rFonts w:eastAsia="Calibri"/>
          <w:b/>
          <w:sz w:val="19"/>
          <w:szCs w:val="19"/>
          <w:lang w:eastAsia="en-US"/>
        </w:rPr>
        <w:t>EINECS</w:t>
      </w:r>
      <w:r w:rsidR="00B96B2E" w:rsidRPr="00E3203C">
        <w:rPr>
          <w:rFonts w:eastAsia="Calibri"/>
          <w:b/>
          <w:sz w:val="19"/>
          <w:szCs w:val="19"/>
          <w:lang w:eastAsia="en-US"/>
        </w:rPr>
        <w:t>:</w:t>
      </w:r>
      <w:r w:rsidR="00450147" w:rsidRPr="00E3203C">
        <w:rPr>
          <w:rFonts w:eastAsia="Calibri"/>
          <w:sz w:val="19"/>
          <w:szCs w:val="19"/>
          <w:lang w:eastAsia="en-US"/>
        </w:rPr>
        <w:tab/>
      </w:r>
      <w:r w:rsidR="00450147" w:rsidRPr="00E3203C">
        <w:rPr>
          <w:rFonts w:eastAsia="Calibri"/>
          <w:sz w:val="19"/>
          <w:szCs w:val="19"/>
          <w:lang w:eastAsia="en-US"/>
        </w:rPr>
        <w:tab/>
      </w:r>
      <w:r w:rsidR="00B96B2E" w:rsidRPr="00E3203C">
        <w:rPr>
          <w:rFonts w:eastAsia="Calibri"/>
          <w:sz w:val="19"/>
          <w:szCs w:val="19"/>
          <w:lang w:eastAsia="en-US"/>
        </w:rPr>
        <w:t>231-870-1</w:t>
      </w:r>
    </w:p>
    <w:p w:rsidR="00B96B2E" w:rsidRPr="00E3203C" w:rsidRDefault="00B96B2E" w:rsidP="00815038">
      <w:pPr>
        <w:jc w:val="both"/>
        <w:rPr>
          <w:rFonts w:eastAsia="Calibri"/>
          <w:sz w:val="19"/>
          <w:szCs w:val="19"/>
          <w:lang w:eastAsia="en-US"/>
        </w:rPr>
      </w:pPr>
    </w:p>
    <w:p w:rsidR="00B96B2E" w:rsidRPr="00E3203C" w:rsidRDefault="000D0A0D" w:rsidP="001B0044">
      <w:pPr>
        <w:ind w:firstLine="708"/>
        <w:jc w:val="both"/>
        <w:rPr>
          <w:rFonts w:eastAsia="Calibri"/>
          <w:b/>
          <w:sz w:val="19"/>
          <w:szCs w:val="19"/>
          <w:u w:val="single"/>
          <w:lang w:eastAsia="en-US"/>
        </w:rPr>
      </w:pPr>
      <w:r w:rsidRPr="00E3203C">
        <w:rPr>
          <w:rFonts w:eastAsia="Calibri"/>
          <w:b/>
          <w:sz w:val="19"/>
          <w:szCs w:val="19"/>
          <w:lang w:eastAsia="en-US"/>
        </w:rPr>
        <w:t>Kimyasal adı:</w:t>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Potasyum bisülfit</w:t>
      </w:r>
      <w:r w:rsidR="001B0044" w:rsidRPr="00E3203C">
        <w:rPr>
          <w:rFonts w:eastAsia="Calibri"/>
          <w:sz w:val="19"/>
          <w:szCs w:val="19"/>
          <w:lang w:eastAsia="en-US"/>
        </w:rPr>
        <w:t xml:space="preserve">; </w:t>
      </w:r>
      <w:r w:rsidRPr="00E3203C">
        <w:rPr>
          <w:rFonts w:eastAsia="Calibri"/>
          <w:sz w:val="19"/>
          <w:szCs w:val="19"/>
          <w:lang w:eastAsia="en-US"/>
        </w:rPr>
        <w:t>Potasyum hidrojen sülfit</w:t>
      </w: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Kimyasal formülü:</w:t>
      </w:r>
      <w:r w:rsidRPr="00E3203C">
        <w:rPr>
          <w:rFonts w:eastAsia="Calibri"/>
          <w:sz w:val="19"/>
          <w:szCs w:val="19"/>
          <w:lang w:eastAsia="en-US"/>
        </w:rPr>
        <w:tab/>
        <w:t>Sulu çözeltide KHSO</w:t>
      </w:r>
      <w:r w:rsidRPr="00E3203C">
        <w:rPr>
          <w:rFonts w:eastAsia="Calibri"/>
          <w:sz w:val="19"/>
          <w:szCs w:val="19"/>
          <w:vertAlign w:val="subscript"/>
          <w:lang w:eastAsia="en-US"/>
        </w:rPr>
        <w:t>3</w:t>
      </w:r>
      <w:r w:rsidRPr="00E3203C">
        <w:rPr>
          <w:rFonts w:eastAsia="Calibri"/>
          <w:sz w:val="19"/>
          <w:szCs w:val="19"/>
          <w:lang w:eastAsia="en-US"/>
        </w:rPr>
        <w:t xml:space="preserve"> </w:t>
      </w:r>
    </w:p>
    <w:p w:rsidR="00B96B2E" w:rsidRPr="00E3203C" w:rsidRDefault="00B96B2E" w:rsidP="00815038">
      <w:pPr>
        <w:jc w:val="both"/>
        <w:rPr>
          <w:rFonts w:eastAsia="Calibri"/>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r>
      <w:r w:rsidR="001016C5" w:rsidRPr="00E3203C">
        <w:rPr>
          <w:rFonts w:eastAsia="Calibri"/>
          <w:b/>
          <w:sz w:val="19"/>
          <w:szCs w:val="19"/>
          <w:lang w:eastAsia="en-US"/>
        </w:rPr>
        <w:t>Molekül ağırlığı</w:t>
      </w:r>
      <w:r w:rsidRPr="00E3203C">
        <w:rPr>
          <w:rFonts w:eastAsia="Calibri"/>
          <w:b/>
          <w:sz w:val="19"/>
          <w:szCs w:val="19"/>
          <w:lang w:eastAsia="en-US"/>
        </w:rPr>
        <w:t>:</w:t>
      </w:r>
      <w:r w:rsidR="0073467E" w:rsidRPr="00E3203C">
        <w:rPr>
          <w:rFonts w:eastAsia="Calibri"/>
          <w:sz w:val="19"/>
          <w:szCs w:val="19"/>
          <w:lang w:eastAsia="en-US"/>
        </w:rPr>
        <w:tab/>
      </w:r>
      <w:r w:rsidR="0073467E" w:rsidRPr="00E3203C">
        <w:rPr>
          <w:rFonts w:eastAsia="Calibri"/>
          <w:sz w:val="19"/>
          <w:szCs w:val="19"/>
          <w:lang w:eastAsia="en-US"/>
        </w:rPr>
        <w:tab/>
        <w:t>120,</w:t>
      </w:r>
      <w:r w:rsidRPr="00E3203C">
        <w:rPr>
          <w:rFonts w:eastAsia="Calibri"/>
          <w:sz w:val="19"/>
          <w:szCs w:val="19"/>
          <w:lang w:eastAsia="en-US"/>
        </w:rPr>
        <w:t>17</w:t>
      </w:r>
    </w:p>
    <w:p w:rsidR="00B96B2E" w:rsidRPr="00E3203C" w:rsidRDefault="00B96B2E" w:rsidP="00815038">
      <w:pPr>
        <w:jc w:val="both"/>
        <w:rPr>
          <w:rFonts w:eastAsia="Calibri"/>
          <w:sz w:val="19"/>
          <w:szCs w:val="19"/>
          <w:lang w:eastAsia="en-US"/>
        </w:rPr>
      </w:pPr>
    </w:p>
    <w:p w:rsidR="000D0A0D" w:rsidRPr="00E3203C" w:rsidRDefault="000D0A0D" w:rsidP="00815038">
      <w:pPr>
        <w:ind w:left="2835" w:hanging="2126"/>
        <w:jc w:val="both"/>
        <w:rPr>
          <w:rFonts w:eastAsia="Calibri"/>
          <w:sz w:val="19"/>
          <w:szCs w:val="19"/>
          <w:lang w:val="en-GB" w:eastAsia="en-US"/>
        </w:rPr>
      </w:pPr>
      <w:r w:rsidRPr="00E3203C">
        <w:rPr>
          <w:rFonts w:eastAsia="Calibri"/>
          <w:b/>
          <w:sz w:val="19"/>
          <w:szCs w:val="19"/>
          <w:lang w:val="en-GB" w:eastAsia="en-US"/>
        </w:rPr>
        <w:t>Analiz:</w:t>
      </w:r>
      <w:r w:rsidR="00B96B2E" w:rsidRPr="00E3203C">
        <w:rPr>
          <w:rFonts w:eastAsia="Calibri"/>
          <w:sz w:val="19"/>
          <w:szCs w:val="19"/>
          <w:lang w:val="en-GB" w:eastAsia="en-US"/>
        </w:rPr>
        <w:tab/>
      </w:r>
      <w:r w:rsidRPr="00E3203C">
        <w:rPr>
          <w:rFonts w:eastAsia="Calibri"/>
          <w:sz w:val="19"/>
          <w:szCs w:val="19"/>
          <w:lang w:val="en-GB" w:eastAsia="en-US"/>
        </w:rPr>
        <w:t>İçeriği, her litrede 280 g KHSO</w:t>
      </w:r>
      <w:r w:rsidRPr="00E3203C">
        <w:rPr>
          <w:rFonts w:eastAsia="Calibri"/>
          <w:sz w:val="19"/>
          <w:szCs w:val="19"/>
          <w:vertAlign w:val="subscript"/>
          <w:lang w:val="en-GB" w:eastAsia="en-US"/>
        </w:rPr>
        <w:t>3</w:t>
      </w:r>
      <w:r w:rsidR="0073467E" w:rsidRPr="00E3203C">
        <w:rPr>
          <w:rFonts w:eastAsia="Calibri"/>
          <w:sz w:val="19"/>
          <w:szCs w:val="19"/>
          <w:lang w:val="de-DE" w:eastAsia="en-US"/>
        </w:rPr>
        <w:t>’</w:t>
      </w:r>
      <w:r w:rsidRPr="00E3203C">
        <w:rPr>
          <w:rFonts w:eastAsia="Calibri"/>
          <w:sz w:val="19"/>
          <w:szCs w:val="19"/>
          <w:lang w:val="en-GB" w:eastAsia="en-US"/>
        </w:rPr>
        <w:t>den (veya her litrede 150 g SO</w:t>
      </w:r>
      <w:r w:rsidRPr="00E3203C">
        <w:rPr>
          <w:rFonts w:eastAsia="Calibri"/>
          <w:sz w:val="19"/>
          <w:szCs w:val="19"/>
          <w:vertAlign w:val="subscript"/>
          <w:lang w:val="en-GB" w:eastAsia="en-US"/>
        </w:rPr>
        <w:t>2</w:t>
      </w:r>
      <w:r w:rsidR="006F6BF5">
        <w:rPr>
          <w:rFonts w:eastAsia="Calibri"/>
          <w:sz w:val="19"/>
          <w:szCs w:val="19"/>
          <w:lang w:val="en-GB" w:eastAsia="en-US"/>
        </w:rPr>
        <w:t xml:space="preserve">’den) </w:t>
      </w:r>
      <w:r w:rsidR="00B96B2E" w:rsidRPr="00E3203C">
        <w:rPr>
          <w:rFonts w:eastAsia="Calibri"/>
          <w:sz w:val="19"/>
          <w:szCs w:val="19"/>
          <w:lang w:val="en-GB" w:eastAsia="en-US"/>
        </w:rPr>
        <w:t xml:space="preserve">az </w:t>
      </w:r>
      <w:r w:rsidRPr="00E3203C">
        <w:rPr>
          <w:rFonts w:eastAsia="Calibri"/>
          <w:sz w:val="19"/>
          <w:szCs w:val="19"/>
          <w:lang w:val="en-GB" w:eastAsia="en-US"/>
        </w:rPr>
        <w:t>olmamalıdır.</w:t>
      </w:r>
    </w:p>
    <w:p w:rsidR="000D0A0D" w:rsidRPr="00E3203C" w:rsidRDefault="000D0A0D" w:rsidP="00815038">
      <w:pPr>
        <w:jc w:val="both"/>
        <w:rPr>
          <w:rFonts w:eastAsia="Calibri"/>
          <w:b/>
          <w:sz w:val="19"/>
          <w:szCs w:val="19"/>
          <w:u w:val="single"/>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u w:val="single"/>
          <w:lang w:eastAsia="en-US"/>
        </w:rPr>
        <w:t>Tanımlama:</w:t>
      </w:r>
      <w:r w:rsidRPr="00E3203C">
        <w:rPr>
          <w:rFonts w:eastAsia="Calibri"/>
          <w:sz w:val="19"/>
          <w:szCs w:val="19"/>
          <w:u w:val="single"/>
          <w:lang w:eastAsia="en-US"/>
        </w:rPr>
        <w:t xml:space="preserve"> </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Berrak, renksiz su</w:t>
      </w:r>
      <w:r w:rsidR="00D60C8D">
        <w:rPr>
          <w:rFonts w:eastAsia="Calibri"/>
          <w:sz w:val="19"/>
          <w:szCs w:val="19"/>
          <w:lang w:eastAsia="en-US"/>
        </w:rPr>
        <w:t>lu çözelti</w:t>
      </w:r>
    </w:p>
    <w:p w:rsidR="000D0A0D" w:rsidRPr="00E3203C" w:rsidRDefault="000D0A0D" w:rsidP="00815038">
      <w:pPr>
        <w:jc w:val="both"/>
        <w:rPr>
          <w:rFonts w:eastAsia="Calibri"/>
          <w:sz w:val="19"/>
          <w:szCs w:val="19"/>
          <w:lang w:eastAsia="en-US"/>
        </w:rPr>
      </w:pPr>
    </w:p>
    <w:p w:rsidR="000D0A0D" w:rsidRPr="00E3203C" w:rsidRDefault="00BA669C" w:rsidP="00815038">
      <w:pPr>
        <w:jc w:val="both"/>
        <w:rPr>
          <w:rFonts w:eastAsia="Calibri"/>
          <w:b/>
          <w:sz w:val="19"/>
          <w:szCs w:val="19"/>
          <w:u w:val="single"/>
          <w:lang w:eastAsia="en-US"/>
        </w:rPr>
      </w:pPr>
      <w:r>
        <w:rPr>
          <w:rFonts w:eastAsia="Calibri"/>
          <w:b/>
          <w:sz w:val="19"/>
          <w:szCs w:val="19"/>
          <w:u w:val="single"/>
          <w:lang w:eastAsia="en-US"/>
        </w:rPr>
        <w:t>İdentifikasyon</w:t>
      </w:r>
      <w:r w:rsidR="00B96B2E" w:rsidRPr="00E3203C">
        <w:rPr>
          <w:rFonts w:eastAsia="Calibri"/>
          <w:b/>
          <w:sz w:val="19"/>
          <w:szCs w:val="19"/>
          <w:u w:val="single"/>
          <w:lang w:eastAsia="en-US"/>
        </w:rPr>
        <w:t>:</w:t>
      </w:r>
    </w:p>
    <w:p w:rsidR="00B96B2E" w:rsidRPr="00E3203C" w:rsidRDefault="00B96B2E" w:rsidP="00815038">
      <w:pPr>
        <w:jc w:val="both"/>
        <w:rPr>
          <w:rFonts w:eastAsia="Calibri"/>
          <w:b/>
          <w:sz w:val="19"/>
          <w:szCs w:val="19"/>
          <w:u w:val="single"/>
          <w:lang w:eastAsia="en-US"/>
        </w:rPr>
      </w:pPr>
    </w:p>
    <w:p w:rsidR="00B96B2E" w:rsidRPr="00E3203C" w:rsidRDefault="000D0A0D" w:rsidP="00815038">
      <w:pPr>
        <w:jc w:val="both"/>
        <w:rPr>
          <w:rFonts w:eastAsia="Calibri"/>
          <w:sz w:val="19"/>
          <w:szCs w:val="19"/>
          <w:lang w:val="de-DE" w:eastAsia="en-US"/>
        </w:rPr>
      </w:pPr>
      <w:r w:rsidRPr="00E3203C">
        <w:rPr>
          <w:rFonts w:eastAsia="Calibri"/>
          <w:b/>
          <w:sz w:val="19"/>
          <w:szCs w:val="19"/>
          <w:lang w:eastAsia="en-US"/>
        </w:rPr>
        <w:tab/>
      </w:r>
      <w:r w:rsidR="00B96B2E" w:rsidRPr="00E3203C">
        <w:rPr>
          <w:rFonts w:eastAsia="Calibri"/>
          <w:b/>
          <w:sz w:val="19"/>
          <w:szCs w:val="19"/>
          <w:lang w:val="de-DE" w:eastAsia="en-US"/>
        </w:rPr>
        <w:t>Sülfit testi:</w:t>
      </w:r>
      <w:r w:rsidR="00B96B2E" w:rsidRPr="00E3203C">
        <w:rPr>
          <w:rFonts w:eastAsia="Calibri"/>
          <w:b/>
          <w:sz w:val="19"/>
          <w:szCs w:val="19"/>
          <w:lang w:val="de-DE" w:eastAsia="en-US"/>
        </w:rPr>
        <w:tab/>
      </w:r>
      <w:r w:rsidR="00B96B2E" w:rsidRPr="00E3203C">
        <w:rPr>
          <w:rFonts w:eastAsia="Calibri"/>
          <w:b/>
          <w:sz w:val="19"/>
          <w:szCs w:val="19"/>
          <w:lang w:val="de-DE" w:eastAsia="en-US"/>
        </w:rPr>
        <w:tab/>
      </w:r>
      <w:r w:rsidR="00B96B2E" w:rsidRPr="00E3203C">
        <w:rPr>
          <w:rFonts w:eastAsia="Calibri"/>
          <w:sz w:val="19"/>
          <w:szCs w:val="19"/>
          <w:lang w:val="de-DE" w:eastAsia="en-US"/>
        </w:rPr>
        <w:t>Testi geçer.</w:t>
      </w:r>
    </w:p>
    <w:p w:rsidR="00B96B2E" w:rsidRPr="00E3203C" w:rsidRDefault="00B96B2E" w:rsidP="00815038">
      <w:pPr>
        <w:jc w:val="both"/>
        <w:rPr>
          <w:rFonts w:eastAsia="Calibri"/>
          <w:b/>
          <w:sz w:val="19"/>
          <w:szCs w:val="19"/>
          <w:lang w:val="de-DE" w:eastAsia="en-US"/>
        </w:rPr>
      </w:pPr>
    </w:p>
    <w:p w:rsidR="00B96B2E" w:rsidRPr="00E3203C" w:rsidRDefault="00B96B2E" w:rsidP="00815038">
      <w:pPr>
        <w:ind w:firstLine="708"/>
        <w:jc w:val="both"/>
        <w:rPr>
          <w:rFonts w:eastAsia="Calibri"/>
          <w:sz w:val="19"/>
          <w:szCs w:val="19"/>
          <w:lang w:val="de-DE" w:eastAsia="en-US"/>
        </w:rPr>
      </w:pPr>
      <w:r w:rsidRPr="00E3203C">
        <w:rPr>
          <w:rFonts w:eastAsia="Calibri"/>
          <w:b/>
          <w:sz w:val="19"/>
          <w:szCs w:val="19"/>
          <w:lang w:val="de-DE" w:eastAsia="en-US"/>
        </w:rPr>
        <w:t>Potasyum testi:</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sz w:val="19"/>
          <w:szCs w:val="19"/>
          <w:lang w:val="de-DE" w:eastAsia="en-US"/>
        </w:rPr>
        <w:t>Testi geçer.</w:t>
      </w:r>
    </w:p>
    <w:p w:rsidR="000D0A0D" w:rsidRPr="00E3203C" w:rsidRDefault="000D0A0D" w:rsidP="00815038">
      <w:pPr>
        <w:jc w:val="both"/>
        <w:rPr>
          <w:rFonts w:eastAsia="Calibri"/>
          <w:b/>
          <w:sz w:val="19"/>
          <w:szCs w:val="19"/>
          <w:u w:val="single"/>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Saflık:</w:t>
      </w:r>
    </w:p>
    <w:p w:rsidR="00B96B2E" w:rsidRPr="00E3203C" w:rsidRDefault="00B96B2E" w:rsidP="00815038">
      <w:pPr>
        <w:jc w:val="both"/>
        <w:rPr>
          <w:rFonts w:eastAsia="Calibri"/>
          <w:b/>
          <w:sz w:val="19"/>
          <w:szCs w:val="19"/>
          <w:u w:val="single"/>
          <w:lang w:eastAsia="en-US"/>
        </w:rPr>
      </w:pPr>
    </w:p>
    <w:p w:rsidR="00B96B2E" w:rsidRPr="00E3203C" w:rsidRDefault="000D0A0D" w:rsidP="00815038">
      <w:pPr>
        <w:jc w:val="both"/>
        <w:rPr>
          <w:rFonts w:eastAsia="Calibri"/>
          <w:sz w:val="19"/>
          <w:szCs w:val="19"/>
          <w:lang w:eastAsia="en-US"/>
        </w:rPr>
      </w:pPr>
      <w:r w:rsidRPr="00E3203C">
        <w:rPr>
          <w:rFonts w:eastAsia="Calibri"/>
          <w:b/>
          <w:sz w:val="19"/>
          <w:szCs w:val="19"/>
          <w:lang w:eastAsia="en-US"/>
        </w:rPr>
        <w:tab/>
        <w:t>Demir:</w:t>
      </w:r>
      <w:r w:rsidRPr="00E3203C">
        <w:rPr>
          <w:rFonts w:eastAsia="Calibri"/>
          <w:b/>
          <w:sz w:val="19"/>
          <w:szCs w:val="19"/>
          <w:lang w:eastAsia="en-US"/>
        </w:rPr>
        <w:tab/>
      </w:r>
      <w:r w:rsidRPr="00E3203C">
        <w:rPr>
          <w:rFonts w:eastAsia="Calibri"/>
          <w:sz w:val="19"/>
          <w:szCs w:val="19"/>
          <w:lang w:eastAsia="en-US"/>
        </w:rPr>
        <w:tab/>
      </w:r>
      <w:r w:rsidRPr="00E3203C">
        <w:rPr>
          <w:rFonts w:eastAsia="Calibri"/>
          <w:sz w:val="19"/>
          <w:szCs w:val="19"/>
          <w:lang w:eastAsia="en-US"/>
        </w:rPr>
        <w:tab/>
        <w:t>SO</w:t>
      </w:r>
      <w:r w:rsidRPr="00E3203C">
        <w:rPr>
          <w:rFonts w:eastAsia="Calibri"/>
          <w:sz w:val="19"/>
          <w:szCs w:val="19"/>
          <w:vertAlign w:val="subscript"/>
          <w:lang w:eastAsia="en-US"/>
        </w:rPr>
        <w:t>2</w:t>
      </w:r>
      <w:r w:rsidR="00B96B2E" w:rsidRPr="00E3203C">
        <w:rPr>
          <w:rFonts w:eastAsia="Calibri"/>
          <w:sz w:val="19"/>
          <w:szCs w:val="19"/>
          <w:lang w:eastAsia="en-US"/>
        </w:rPr>
        <w:t xml:space="preserve"> içeriği bazında 1</w:t>
      </w:r>
      <w:r w:rsidRPr="00E3203C">
        <w:rPr>
          <w:rFonts w:eastAsia="Calibri"/>
          <w:sz w:val="19"/>
          <w:szCs w:val="19"/>
          <w:lang w:eastAsia="en-US"/>
        </w:rPr>
        <w:t>0 mg/kg’dan fazla olmamalıdır.</w:t>
      </w:r>
    </w:p>
    <w:p w:rsidR="000D0A0D" w:rsidRPr="00E3203C" w:rsidRDefault="000D0A0D" w:rsidP="00815038">
      <w:pPr>
        <w:jc w:val="both"/>
        <w:rPr>
          <w:rFonts w:eastAsia="Calibri"/>
          <w:b/>
          <w:sz w:val="19"/>
          <w:szCs w:val="19"/>
          <w:u w:val="single"/>
          <w:lang w:eastAsia="en-US"/>
        </w:rPr>
      </w:pPr>
      <w:r w:rsidRPr="00E3203C">
        <w:rPr>
          <w:rFonts w:eastAsia="Calibri"/>
          <w:sz w:val="19"/>
          <w:szCs w:val="19"/>
          <w:lang w:eastAsia="en-US"/>
        </w:rPr>
        <w:tab/>
      </w:r>
    </w:p>
    <w:p w:rsidR="00B96B2E" w:rsidRPr="00E3203C" w:rsidRDefault="000D0A0D" w:rsidP="00815038">
      <w:pPr>
        <w:jc w:val="both"/>
        <w:rPr>
          <w:rFonts w:eastAsia="Calibri"/>
          <w:sz w:val="19"/>
          <w:szCs w:val="19"/>
          <w:lang w:eastAsia="en-US"/>
        </w:rPr>
      </w:pPr>
      <w:r w:rsidRPr="00E3203C">
        <w:rPr>
          <w:rFonts w:eastAsia="Calibri"/>
          <w:b/>
          <w:sz w:val="19"/>
          <w:szCs w:val="19"/>
          <w:lang w:eastAsia="en-US"/>
        </w:rPr>
        <w:tab/>
        <w:t>Selenyum:</w:t>
      </w:r>
      <w:r w:rsidRPr="00E3203C">
        <w:rPr>
          <w:rFonts w:eastAsia="Calibri"/>
          <w:sz w:val="19"/>
          <w:szCs w:val="19"/>
          <w:lang w:eastAsia="en-US"/>
        </w:rPr>
        <w:tab/>
      </w:r>
      <w:r w:rsidRPr="00E3203C">
        <w:rPr>
          <w:rFonts w:eastAsia="Calibri"/>
          <w:sz w:val="19"/>
          <w:szCs w:val="19"/>
          <w:lang w:eastAsia="en-US"/>
        </w:rPr>
        <w:tab/>
        <w:t>SO</w:t>
      </w:r>
      <w:r w:rsidRPr="00E3203C">
        <w:rPr>
          <w:rFonts w:eastAsia="Calibri"/>
          <w:sz w:val="19"/>
          <w:szCs w:val="19"/>
          <w:vertAlign w:val="subscript"/>
          <w:lang w:eastAsia="en-US"/>
        </w:rPr>
        <w:t>2</w:t>
      </w:r>
      <w:r w:rsidR="00B96B2E" w:rsidRPr="00E3203C">
        <w:rPr>
          <w:rFonts w:eastAsia="Calibri"/>
          <w:sz w:val="19"/>
          <w:szCs w:val="19"/>
          <w:lang w:eastAsia="en-US"/>
        </w:rPr>
        <w:t xml:space="preserve"> içeriği bazında 5</w:t>
      </w:r>
      <w:r w:rsidRPr="00E3203C">
        <w:rPr>
          <w:rFonts w:eastAsia="Calibri"/>
          <w:sz w:val="19"/>
          <w:szCs w:val="19"/>
          <w:lang w:eastAsia="en-US"/>
        </w:rPr>
        <w:t xml:space="preserve"> mg/kg’dan fazla olmamalıdır.</w:t>
      </w:r>
    </w:p>
    <w:p w:rsidR="000D0A0D" w:rsidRPr="00E3203C" w:rsidRDefault="000D0A0D" w:rsidP="00815038">
      <w:pPr>
        <w:jc w:val="both"/>
        <w:rPr>
          <w:rFonts w:eastAsia="Calibri"/>
          <w:b/>
          <w:sz w:val="19"/>
          <w:szCs w:val="19"/>
          <w:u w:val="single"/>
          <w:lang w:eastAsia="en-US"/>
        </w:rPr>
      </w:pPr>
      <w:r w:rsidRPr="00E3203C">
        <w:rPr>
          <w:rFonts w:eastAsia="Calibri"/>
          <w:sz w:val="19"/>
          <w:szCs w:val="19"/>
          <w:lang w:eastAsia="en-US"/>
        </w:rPr>
        <w:tab/>
      </w: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Arsenik:</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3 mg/kg’dan fazla olmamalıdır.</w:t>
      </w:r>
    </w:p>
    <w:p w:rsidR="00B96B2E" w:rsidRPr="00E3203C" w:rsidRDefault="00B96B2E" w:rsidP="00815038">
      <w:pPr>
        <w:jc w:val="both"/>
        <w:rPr>
          <w:rFonts w:eastAsia="Calibri"/>
          <w:b/>
          <w:sz w:val="19"/>
          <w:szCs w:val="19"/>
          <w:u w:val="single"/>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Kurşun:</w:t>
      </w:r>
      <w:r w:rsidR="00B96B2E" w:rsidRPr="00E3203C">
        <w:rPr>
          <w:rFonts w:eastAsia="Calibri"/>
          <w:sz w:val="19"/>
          <w:szCs w:val="19"/>
          <w:lang w:eastAsia="en-US"/>
        </w:rPr>
        <w:tab/>
      </w:r>
      <w:r w:rsidR="00B96B2E" w:rsidRPr="00E3203C">
        <w:rPr>
          <w:rFonts w:eastAsia="Calibri"/>
          <w:sz w:val="19"/>
          <w:szCs w:val="19"/>
          <w:lang w:eastAsia="en-US"/>
        </w:rPr>
        <w:tab/>
      </w:r>
      <w:r w:rsidR="00B96B2E" w:rsidRPr="00E3203C">
        <w:rPr>
          <w:rFonts w:eastAsia="Calibri"/>
          <w:sz w:val="19"/>
          <w:szCs w:val="19"/>
          <w:lang w:eastAsia="en-US"/>
        </w:rPr>
        <w:tab/>
        <w:t>2</w:t>
      </w:r>
      <w:r w:rsidRPr="00E3203C">
        <w:rPr>
          <w:rFonts w:eastAsia="Calibri"/>
          <w:sz w:val="19"/>
          <w:szCs w:val="19"/>
          <w:lang w:eastAsia="en-US"/>
        </w:rPr>
        <w:t xml:space="preserve"> mg/kg’dan fazla olmamalıdır.</w:t>
      </w:r>
    </w:p>
    <w:p w:rsidR="00B96B2E" w:rsidRPr="00E3203C" w:rsidRDefault="00B96B2E" w:rsidP="00815038">
      <w:pPr>
        <w:jc w:val="both"/>
        <w:rPr>
          <w:rFonts w:eastAsia="Calibri"/>
          <w:b/>
          <w:sz w:val="19"/>
          <w:szCs w:val="19"/>
          <w:u w:val="single"/>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r>
      <w:r w:rsidR="008A2DDD" w:rsidRPr="00E3203C">
        <w:rPr>
          <w:rFonts w:eastAsia="Calibri"/>
          <w:b/>
          <w:sz w:val="19"/>
          <w:szCs w:val="19"/>
          <w:lang w:eastAsia="en-US"/>
        </w:rPr>
        <w:t>Civa</w:t>
      </w:r>
      <w:r w:rsidRPr="00E3203C">
        <w:rPr>
          <w:rFonts w:eastAsia="Calibri"/>
          <w:b/>
          <w:sz w:val="19"/>
          <w:szCs w:val="19"/>
          <w:lang w:eastAsia="en-US"/>
        </w:rPr>
        <w:t>:</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1 mg/kg’dan fazla olmamalıdır.</w:t>
      </w:r>
    </w:p>
    <w:p w:rsidR="000D0A0D" w:rsidRPr="00E3203C" w:rsidRDefault="000D0A0D" w:rsidP="00815038">
      <w:pPr>
        <w:jc w:val="both"/>
        <w:rPr>
          <w:b/>
          <w:sz w:val="19"/>
          <w:szCs w:val="19"/>
        </w:rPr>
      </w:pPr>
    </w:p>
    <w:p w:rsidR="000D0A0D" w:rsidRPr="00E3203C" w:rsidRDefault="000D0A0D" w:rsidP="00815038">
      <w:pPr>
        <w:jc w:val="both"/>
        <w:rPr>
          <w:rFonts w:eastAsia="Calibri"/>
          <w:sz w:val="19"/>
          <w:szCs w:val="19"/>
          <w:u w:val="single"/>
          <w:lang w:eastAsia="en-US"/>
        </w:rPr>
      </w:pPr>
    </w:p>
    <w:p w:rsidR="000D0A0D" w:rsidRPr="00E3203C" w:rsidRDefault="000D0A0D" w:rsidP="00815038">
      <w:pPr>
        <w:keepNext/>
        <w:jc w:val="both"/>
        <w:outlineLvl w:val="1"/>
        <w:rPr>
          <w:b/>
          <w:sz w:val="19"/>
          <w:szCs w:val="19"/>
        </w:rPr>
      </w:pPr>
      <w:r w:rsidRPr="00E3203C">
        <w:rPr>
          <w:b/>
          <w:sz w:val="19"/>
          <w:szCs w:val="19"/>
          <w:u w:val="single"/>
        </w:rPr>
        <w:t>E 234 NİSİN</w:t>
      </w:r>
    </w:p>
    <w:p w:rsidR="000D0A0D" w:rsidRPr="00E3203C" w:rsidRDefault="000D0A0D" w:rsidP="00815038">
      <w:pPr>
        <w:jc w:val="both"/>
        <w:rPr>
          <w:rFonts w:eastAsia="Calibri"/>
          <w:sz w:val="19"/>
          <w:szCs w:val="19"/>
          <w:lang w:eastAsia="en-US"/>
        </w:rPr>
      </w:pPr>
    </w:p>
    <w:p w:rsidR="00C27942" w:rsidRPr="00E3203C" w:rsidRDefault="00C003DB" w:rsidP="00815038">
      <w:pPr>
        <w:ind w:left="2835" w:hanging="2835"/>
        <w:jc w:val="both"/>
        <w:rPr>
          <w:rFonts w:eastAsia="Calibri"/>
          <w:b/>
          <w:sz w:val="19"/>
          <w:szCs w:val="19"/>
          <w:u w:val="single"/>
          <w:lang w:eastAsia="en-US"/>
        </w:rPr>
      </w:pPr>
      <w:r w:rsidRPr="00E3203C">
        <w:rPr>
          <w:rFonts w:eastAsia="Calibri"/>
          <w:b/>
          <w:sz w:val="19"/>
          <w:szCs w:val="19"/>
          <w:u w:val="single"/>
          <w:lang w:eastAsia="en-US"/>
        </w:rPr>
        <w:t>Eş anlamlılar</w:t>
      </w:r>
      <w:r w:rsidR="00C27942" w:rsidRPr="00E3203C">
        <w:rPr>
          <w:rFonts w:eastAsia="Calibri"/>
          <w:b/>
          <w:sz w:val="19"/>
          <w:szCs w:val="19"/>
          <w:u w:val="single"/>
          <w:lang w:eastAsia="en-US"/>
        </w:rPr>
        <w:t>:</w:t>
      </w:r>
    </w:p>
    <w:p w:rsidR="00C27942" w:rsidRPr="00E3203C" w:rsidRDefault="00C27942" w:rsidP="00815038">
      <w:pPr>
        <w:ind w:left="2835" w:hanging="2835"/>
        <w:jc w:val="both"/>
        <w:rPr>
          <w:rFonts w:eastAsia="Calibri"/>
          <w:b/>
          <w:sz w:val="19"/>
          <w:szCs w:val="19"/>
          <w:u w:val="single"/>
          <w:lang w:eastAsia="en-US"/>
        </w:rPr>
      </w:pPr>
    </w:p>
    <w:p w:rsidR="000D0A0D" w:rsidRPr="00E3203C" w:rsidRDefault="000D0A0D" w:rsidP="00815038">
      <w:pPr>
        <w:ind w:left="2835" w:hanging="2835"/>
        <w:jc w:val="both"/>
        <w:rPr>
          <w:rFonts w:eastAsia="Calibri"/>
          <w:sz w:val="19"/>
          <w:szCs w:val="19"/>
          <w:lang w:eastAsia="en-US"/>
        </w:rPr>
      </w:pPr>
      <w:r w:rsidRPr="00E3203C">
        <w:rPr>
          <w:rFonts w:eastAsia="Calibri"/>
          <w:b/>
          <w:sz w:val="19"/>
          <w:szCs w:val="19"/>
          <w:u w:val="single"/>
          <w:lang w:eastAsia="en-US"/>
        </w:rPr>
        <w:t>Tanım:</w:t>
      </w:r>
      <w:r w:rsidR="001B0044" w:rsidRPr="00E3203C">
        <w:rPr>
          <w:rFonts w:eastAsia="Calibri"/>
          <w:sz w:val="19"/>
          <w:szCs w:val="19"/>
          <w:lang w:eastAsia="en-US"/>
        </w:rPr>
        <w:tab/>
        <w:t xml:space="preserve">Nisin, </w:t>
      </w:r>
      <w:r w:rsidRPr="00E3203C">
        <w:rPr>
          <w:rFonts w:eastAsia="Calibri"/>
          <w:i/>
          <w:sz w:val="19"/>
          <w:szCs w:val="19"/>
          <w:lang w:eastAsia="en-US"/>
        </w:rPr>
        <w:t>Lactococcus lactis</w:t>
      </w:r>
      <w:r w:rsidR="001B0044" w:rsidRPr="00E3203C">
        <w:rPr>
          <w:rFonts w:eastAsia="Calibri"/>
          <w:i/>
          <w:sz w:val="19"/>
          <w:szCs w:val="19"/>
          <w:lang w:eastAsia="en-US"/>
        </w:rPr>
        <w:t xml:space="preserve"> </w:t>
      </w:r>
      <w:r w:rsidRPr="00E3203C">
        <w:rPr>
          <w:rFonts w:eastAsia="Calibri"/>
          <w:sz w:val="19"/>
          <w:szCs w:val="19"/>
          <w:lang w:eastAsia="en-US"/>
        </w:rPr>
        <w:t>subsp</w:t>
      </w:r>
      <w:r w:rsidRPr="00E3203C">
        <w:rPr>
          <w:rFonts w:eastAsia="Calibri"/>
          <w:i/>
          <w:sz w:val="19"/>
          <w:szCs w:val="19"/>
          <w:lang w:eastAsia="en-US"/>
        </w:rPr>
        <w:t>.lactis</w:t>
      </w:r>
      <w:r w:rsidRPr="00E3203C">
        <w:rPr>
          <w:rFonts w:eastAsia="Calibri"/>
          <w:sz w:val="19"/>
          <w:szCs w:val="19"/>
          <w:lang w:eastAsia="en-US"/>
        </w:rPr>
        <w:t>’in suşları tarafından üretilen birbirleriyle y</w:t>
      </w:r>
      <w:r w:rsidR="00B549BF" w:rsidRPr="00E3203C">
        <w:rPr>
          <w:rFonts w:eastAsia="Calibri"/>
          <w:sz w:val="19"/>
          <w:szCs w:val="19"/>
          <w:lang w:eastAsia="en-US"/>
        </w:rPr>
        <w:t>akından ilgili birçok polipeptidd</w:t>
      </w:r>
      <w:r w:rsidRPr="00E3203C">
        <w:rPr>
          <w:rFonts w:eastAsia="Calibri"/>
          <w:sz w:val="19"/>
          <w:szCs w:val="19"/>
          <w:lang w:eastAsia="en-US"/>
        </w:rPr>
        <w:t>en oluşur.</w:t>
      </w:r>
    </w:p>
    <w:p w:rsidR="00C27942" w:rsidRPr="00E3203C" w:rsidRDefault="00C27942" w:rsidP="00815038">
      <w:pPr>
        <w:ind w:left="2835" w:hanging="2835"/>
        <w:jc w:val="both"/>
        <w:rPr>
          <w:rFonts w:eastAsia="Calibri"/>
          <w:sz w:val="19"/>
          <w:szCs w:val="19"/>
          <w:lang w:eastAsia="en-US"/>
        </w:rPr>
      </w:pPr>
    </w:p>
    <w:p w:rsidR="000D0A0D" w:rsidRPr="00E3203C" w:rsidRDefault="00C27942" w:rsidP="00815038">
      <w:pPr>
        <w:tabs>
          <w:tab w:val="left" w:pos="709"/>
        </w:tabs>
        <w:jc w:val="both"/>
        <w:rPr>
          <w:rFonts w:eastAsia="Calibri"/>
          <w:sz w:val="19"/>
          <w:szCs w:val="19"/>
          <w:lang w:eastAsia="en-US"/>
        </w:rPr>
      </w:pPr>
      <w:r w:rsidRPr="00E3203C">
        <w:rPr>
          <w:rFonts w:eastAsia="Calibri"/>
          <w:b/>
          <w:sz w:val="19"/>
          <w:szCs w:val="19"/>
          <w:lang w:eastAsia="en-US"/>
        </w:rPr>
        <w:tab/>
      </w:r>
      <w:r w:rsidR="00450147" w:rsidRPr="00E3203C">
        <w:rPr>
          <w:rFonts w:eastAsia="Calibri"/>
          <w:b/>
          <w:sz w:val="19"/>
          <w:szCs w:val="19"/>
          <w:lang w:eastAsia="en-US"/>
        </w:rPr>
        <w:t>EINECS</w:t>
      </w:r>
      <w:r w:rsidR="000D0A0D" w:rsidRPr="00E3203C">
        <w:rPr>
          <w:rFonts w:eastAsia="Calibri"/>
          <w:b/>
          <w:sz w:val="19"/>
          <w:szCs w:val="19"/>
          <w:lang w:eastAsia="en-US"/>
        </w:rPr>
        <w:t>:</w:t>
      </w:r>
      <w:r w:rsidR="00450147" w:rsidRPr="00E3203C">
        <w:rPr>
          <w:rFonts w:eastAsia="Calibri"/>
          <w:sz w:val="19"/>
          <w:szCs w:val="19"/>
          <w:lang w:eastAsia="en-US"/>
        </w:rPr>
        <w:tab/>
      </w:r>
      <w:r w:rsidR="00450147" w:rsidRPr="00E3203C">
        <w:rPr>
          <w:rFonts w:eastAsia="Calibri"/>
          <w:sz w:val="19"/>
          <w:szCs w:val="19"/>
          <w:lang w:eastAsia="en-US"/>
        </w:rPr>
        <w:tab/>
      </w:r>
      <w:r w:rsidR="000D0A0D" w:rsidRPr="00E3203C">
        <w:rPr>
          <w:rFonts w:eastAsia="Calibri"/>
          <w:sz w:val="19"/>
          <w:szCs w:val="19"/>
          <w:lang w:eastAsia="en-US"/>
        </w:rPr>
        <w:t>215-807-5</w:t>
      </w:r>
    </w:p>
    <w:p w:rsidR="00C27942" w:rsidRPr="00E3203C" w:rsidRDefault="00C27942" w:rsidP="00815038">
      <w:pPr>
        <w:tabs>
          <w:tab w:val="left" w:pos="709"/>
        </w:tabs>
        <w:jc w:val="both"/>
        <w:rPr>
          <w:rFonts w:eastAsia="Calibri"/>
          <w:sz w:val="19"/>
          <w:szCs w:val="19"/>
          <w:lang w:eastAsia="en-US"/>
        </w:rPr>
      </w:pPr>
    </w:p>
    <w:p w:rsidR="00C27942" w:rsidRPr="00E3203C" w:rsidRDefault="00C27942" w:rsidP="00815038">
      <w:pPr>
        <w:ind w:firstLine="708"/>
        <w:jc w:val="both"/>
        <w:rPr>
          <w:rFonts w:eastAsia="Calibri"/>
          <w:b/>
          <w:sz w:val="19"/>
          <w:szCs w:val="19"/>
          <w:lang w:eastAsia="en-US"/>
        </w:rPr>
      </w:pPr>
      <w:r w:rsidRPr="00E3203C">
        <w:rPr>
          <w:rFonts w:eastAsia="Calibri"/>
          <w:b/>
          <w:sz w:val="19"/>
          <w:szCs w:val="19"/>
          <w:lang w:eastAsia="en-US"/>
        </w:rPr>
        <w:t>Kimyasal adı:</w:t>
      </w:r>
    </w:p>
    <w:p w:rsidR="00C27942" w:rsidRPr="00E3203C" w:rsidRDefault="00C27942" w:rsidP="00815038">
      <w:pPr>
        <w:ind w:firstLine="708"/>
        <w:jc w:val="both"/>
        <w:rPr>
          <w:rFonts w:eastAsia="Calibri"/>
          <w:b/>
          <w:sz w:val="19"/>
          <w:szCs w:val="19"/>
          <w:lang w:eastAsia="en-US"/>
        </w:rPr>
      </w:pPr>
    </w:p>
    <w:p w:rsidR="000D0A0D" w:rsidRPr="00E3203C" w:rsidRDefault="000D0A0D" w:rsidP="00815038">
      <w:pPr>
        <w:ind w:firstLine="708"/>
        <w:jc w:val="both"/>
        <w:rPr>
          <w:rFonts w:eastAsia="Calibri"/>
          <w:sz w:val="19"/>
          <w:szCs w:val="19"/>
          <w:vertAlign w:val="subscript"/>
          <w:lang w:eastAsia="en-US"/>
        </w:rPr>
      </w:pPr>
      <w:r w:rsidRPr="00E3203C">
        <w:rPr>
          <w:rFonts w:eastAsia="Calibri"/>
          <w:b/>
          <w:sz w:val="19"/>
          <w:szCs w:val="19"/>
          <w:lang w:eastAsia="en-US"/>
        </w:rPr>
        <w:t>Kimyasal formülü:</w:t>
      </w:r>
      <w:r w:rsidRPr="00E3203C">
        <w:rPr>
          <w:rFonts w:eastAsia="Calibri"/>
          <w:sz w:val="19"/>
          <w:szCs w:val="19"/>
          <w:lang w:eastAsia="en-US"/>
        </w:rPr>
        <w:tab/>
        <w:t>C</w:t>
      </w:r>
      <w:r w:rsidRPr="00E3203C">
        <w:rPr>
          <w:rFonts w:eastAsia="Calibri"/>
          <w:sz w:val="19"/>
          <w:szCs w:val="19"/>
          <w:vertAlign w:val="subscript"/>
          <w:lang w:eastAsia="en-US"/>
        </w:rPr>
        <w:t>143</w:t>
      </w:r>
      <w:r w:rsidRPr="00E3203C">
        <w:rPr>
          <w:rFonts w:eastAsia="Calibri"/>
          <w:sz w:val="19"/>
          <w:szCs w:val="19"/>
          <w:lang w:eastAsia="en-US"/>
        </w:rPr>
        <w:t>H</w:t>
      </w:r>
      <w:r w:rsidRPr="00E3203C">
        <w:rPr>
          <w:rFonts w:eastAsia="Calibri"/>
          <w:sz w:val="19"/>
          <w:szCs w:val="19"/>
          <w:vertAlign w:val="subscript"/>
          <w:lang w:eastAsia="en-US"/>
        </w:rPr>
        <w:t>230</w:t>
      </w:r>
      <w:r w:rsidRPr="00E3203C">
        <w:rPr>
          <w:rFonts w:eastAsia="Calibri"/>
          <w:sz w:val="19"/>
          <w:szCs w:val="19"/>
          <w:lang w:eastAsia="en-US"/>
        </w:rPr>
        <w:t>N</w:t>
      </w:r>
      <w:r w:rsidRPr="00E3203C">
        <w:rPr>
          <w:rFonts w:eastAsia="Calibri"/>
          <w:sz w:val="19"/>
          <w:szCs w:val="19"/>
          <w:vertAlign w:val="subscript"/>
          <w:lang w:eastAsia="en-US"/>
        </w:rPr>
        <w:t>42</w:t>
      </w:r>
      <w:r w:rsidRPr="00E3203C">
        <w:rPr>
          <w:rFonts w:eastAsia="Calibri"/>
          <w:sz w:val="19"/>
          <w:szCs w:val="19"/>
          <w:lang w:eastAsia="en-US"/>
        </w:rPr>
        <w:t>O</w:t>
      </w:r>
      <w:r w:rsidRPr="00E3203C">
        <w:rPr>
          <w:rFonts w:eastAsia="Calibri"/>
          <w:sz w:val="19"/>
          <w:szCs w:val="19"/>
          <w:vertAlign w:val="subscript"/>
          <w:lang w:eastAsia="en-US"/>
        </w:rPr>
        <w:t>37</w:t>
      </w:r>
      <w:r w:rsidRPr="00E3203C">
        <w:rPr>
          <w:rFonts w:eastAsia="Calibri"/>
          <w:sz w:val="19"/>
          <w:szCs w:val="19"/>
          <w:lang w:eastAsia="en-US"/>
        </w:rPr>
        <w:t>S</w:t>
      </w:r>
      <w:r w:rsidRPr="00E3203C">
        <w:rPr>
          <w:rFonts w:eastAsia="Calibri"/>
          <w:sz w:val="19"/>
          <w:szCs w:val="19"/>
          <w:vertAlign w:val="subscript"/>
          <w:lang w:eastAsia="en-US"/>
        </w:rPr>
        <w:t>7</w:t>
      </w:r>
    </w:p>
    <w:p w:rsidR="00C27942" w:rsidRPr="00E3203C" w:rsidRDefault="00C27942" w:rsidP="00815038">
      <w:pPr>
        <w:ind w:firstLine="708"/>
        <w:jc w:val="both"/>
        <w:rPr>
          <w:rFonts w:eastAsia="Calibri"/>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r>
      <w:r w:rsidR="001016C5" w:rsidRPr="00E3203C">
        <w:rPr>
          <w:rFonts w:eastAsia="Calibri"/>
          <w:b/>
          <w:sz w:val="19"/>
          <w:szCs w:val="19"/>
          <w:lang w:eastAsia="en-US"/>
        </w:rPr>
        <w:t>Molekül ağırlığı</w:t>
      </w:r>
      <w:r w:rsidRPr="00E3203C">
        <w:rPr>
          <w:rFonts w:eastAsia="Calibri"/>
          <w:b/>
          <w:sz w:val="19"/>
          <w:szCs w:val="19"/>
          <w:lang w:eastAsia="en-US"/>
        </w:rPr>
        <w:t>:</w:t>
      </w:r>
      <w:r w:rsidRPr="00E3203C">
        <w:rPr>
          <w:rFonts w:eastAsia="Calibri"/>
          <w:sz w:val="19"/>
          <w:szCs w:val="19"/>
          <w:lang w:eastAsia="en-US"/>
        </w:rPr>
        <w:tab/>
      </w:r>
      <w:r w:rsidRPr="00E3203C">
        <w:rPr>
          <w:rFonts w:eastAsia="Calibri"/>
          <w:sz w:val="19"/>
          <w:szCs w:val="19"/>
          <w:lang w:eastAsia="en-US"/>
        </w:rPr>
        <w:tab/>
        <w:t>3</w:t>
      </w:r>
      <w:r w:rsidR="0073467E" w:rsidRPr="00E3203C">
        <w:rPr>
          <w:rFonts w:eastAsia="Calibri"/>
          <w:sz w:val="19"/>
          <w:szCs w:val="19"/>
          <w:lang w:eastAsia="en-US"/>
        </w:rPr>
        <w:t>.354,</w:t>
      </w:r>
      <w:r w:rsidRPr="00E3203C">
        <w:rPr>
          <w:rFonts w:eastAsia="Calibri"/>
          <w:sz w:val="19"/>
          <w:szCs w:val="19"/>
          <w:lang w:eastAsia="en-US"/>
        </w:rPr>
        <w:t>12</w:t>
      </w:r>
    </w:p>
    <w:p w:rsidR="00C27942" w:rsidRPr="00E3203C" w:rsidRDefault="00C27942" w:rsidP="00815038">
      <w:pPr>
        <w:jc w:val="both"/>
        <w:rPr>
          <w:rFonts w:eastAsia="Calibri"/>
          <w:sz w:val="19"/>
          <w:szCs w:val="19"/>
          <w:lang w:eastAsia="en-US"/>
        </w:rPr>
      </w:pPr>
    </w:p>
    <w:p w:rsidR="000D0A0D" w:rsidRPr="00BA669C" w:rsidRDefault="000D0A0D" w:rsidP="00815038">
      <w:pPr>
        <w:ind w:left="2835" w:hanging="2126"/>
        <w:jc w:val="both"/>
        <w:rPr>
          <w:color w:val="000000" w:themeColor="text1"/>
          <w:sz w:val="19"/>
          <w:szCs w:val="19"/>
        </w:rPr>
      </w:pPr>
      <w:r w:rsidRPr="00E3203C">
        <w:rPr>
          <w:b/>
          <w:sz w:val="19"/>
          <w:szCs w:val="19"/>
        </w:rPr>
        <w:t>Analiz:</w:t>
      </w:r>
      <w:r w:rsidR="00C27942" w:rsidRPr="00E3203C">
        <w:rPr>
          <w:sz w:val="19"/>
          <w:szCs w:val="19"/>
        </w:rPr>
        <w:tab/>
      </w:r>
      <w:r w:rsidR="0073467E" w:rsidRPr="00BA669C">
        <w:rPr>
          <w:color w:val="000000" w:themeColor="text1"/>
          <w:sz w:val="19"/>
          <w:szCs w:val="19"/>
        </w:rPr>
        <w:t xml:space="preserve">Nisin konsantresi, </w:t>
      </w:r>
      <w:r w:rsidR="00DA0A3B" w:rsidRPr="00BA669C">
        <w:rPr>
          <w:color w:val="000000" w:themeColor="text1"/>
          <w:sz w:val="19"/>
          <w:szCs w:val="19"/>
        </w:rPr>
        <w:t>yağsız süt kuru maddesi</w:t>
      </w:r>
      <w:r w:rsidR="0073467E" w:rsidRPr="00BA669C">
        <w:rPr>
          <w:color w:val="000000" w:themeColor="text1"/>
          <w:sz w:val="19"/>
          <w:szCs w:val="19"/>
        </w:rPr>
        <w:t xml:space="preserve"> karışımında her miligramda en az 900 </w:t>
      </w:r>
      <w:r w:rsidR="00C17AAE" w:rsidRPr="00BA669C">
        <w:rPr>
          <w:color w:val="000000" w:themeColor="text1"/>
          <w:sz w:val="19"/>
          <w:szCs w:val="19"/>
        </w:rPr>
        <w:t xml:space="preserve">IU </w:t>
      </w:r>
      <w:r w:rsidR="0073467E" w:rsidRPr="00BA669C">
        <w:rPr>
          <w:color w:val="000000" w:themeColor="text1"/>
          <w:sz w:val="19"/>
          <w:szCs w:val="19"/>
        </w:rPr>
        <w:t xml:space="preserve">nisin içerir ve </w:t>
      </w:r>
      <w:r w:rsidR="00C17AAE" w:rsidRPr="00BA669C">
        <w:rPr>
          <w:color w:val="000000" w:themeColor="text1"/>
          <w:sz w:val="19"/>
          <w:szCs w:val="19"/>
        </w:rPr>
        <w:t>minimum sodyum klorür içeriği %</w:t>
      </w:r>
      <w:r w:rsidR="0073467E" w:rsidRPr="00BA669C">
        <w:rPr>
          <w:color w:val="000000" w:themeColor="text1"/>
          <w:sz w:val="19"/>
          <w:szCs w:val="19"/>
        </w:rPr>
        <w:t>50’dir.</w:t>
      </w:r>
    </w:p>
    <w:p w:rsidR="000D0A0D" w:rsidRPr="00E3203C" w:rsidRDefault="000D0A0D" w:rsidP="00815038">
      <w:pPr>
        <w:ind w:left="2835" w:hanging="2126"/>
        <w:jc w:val="both"/>
        <w:rPr>
          <w:sz w:val="19"/>
          <w:szCs w:val="19"/>
        </w:rPr>
      </w:pPr>
    </w:p>
    <w:p w:rsidR="000D0A0D" w:rsidRPr="00E3203C" w:rsidRDefault="000D0A0D" w:rsidP="00815038">
      <w:pPr>
        <w:jc w:val="both"/>
        <w:rPr>
          <w:rFonts w:eastAsia="Calibri"/>
          <w:sz w:val="19"/>
          <w:szCs w:val="19"/>
          <w:lang w:eastAsia="en-US"/>
        </w:rPr>
      </w:pPr>
      <w:r w:rsidRPr="00E3203C">
        <w:rPr>
          <w:rFonts w:eastAsia="Calibri"/>
          <w:b/>
          <w:sz w:val="19"/>
          <w:szCs w:val="19"/>
          <w:u w:val="single"/>
          <w:lang w:eastAsia="en-US"/>
        </w:rPr>
        <w:t>Tanımlama:</w:t>
      </w:r>
      <w:r w:rsidRPr="00E3203C">
        <w:rPr>
          <w:rFonts w:eastAsia="Calibri"/>
          <w:sz w:val="19"/>
          <w:szCs w:val="19"/>
          <w:lang w:eastAsia="en-US"/>
        </w:rPr>
        <w:t xml:space="preserve"> </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Beyaz toz</w:t>
      </w:r>
    </w:p>
    <w:p w:rsidR="00C27942" w:rsidRPr="00E3203C" w:rsidRDefault="00C27942" w:rsidP="00815038">
      <w:pPr>
        <w:jc w:val="both"/>
        <w:rPr>
          <w:rFonts w:eastAsia="Calibri"/>
          <w:sz w:val="19"/>
          <w:szCs w:val="19"/>
          <w:lang w:eastAsia="en-US"/>
        </w:rPr>
      </w:pPr>
    </w:p>
    <w:p w:rsidR="00C27942" w:rsidRPr="00E3203C" w:rsidRDefault="00BA669C" w:rsidP="00815038">
      <w:pPr>
        <w:jc w:val="both"/>
        <w:rPr>
          <w:rFonts w:eastAsia="Calibri"/>
          <w:b/>
          <w:sz w:val="19"/>
          <w:szCs w:val="19"/>
          <w:u w:val="single"/>
          <w:lang w:eastAsia="en-US"/>
        </w:rPr>
      </w:pPr>
      <w:r>
        <w:rPr>
          <w:rFonts w:eastAsia="Calibri"/>
          <w:b/>
          <w:sz w:val="19"/>
          <w:szCs w:val="19"/>
          <w:u w:val="single"/>
          <w:lang w:eastAsia="en-US"/>
        </w:rPr>
        <w:t>İdentifikasyon</w:t>
      </w:r>
      <w:r w:rsidR="00C27942" w:rsidRPr="00E3203C">
        <w:rPr>
          <w:rFonts w:eastAsia="Calibri"/>
          <w:b/>
          <w:sz w:val="19"/>
          <w:szCs w:val="19"/>
          <w:u w:val="single"/>
          <w:lang w:eastAsia="en-US"/>
        </w:rPr>
        <w:t>:</w:t>
      </w:r>
    </w:p>
    <w:p w:rsidR="000D0A0D" w:rsidRPr="00E3203C" w:rsidRDefault="000D0A0D" w:rsidP="00815038">
      <w:pPr>
        <w:jc w:val="both"/>
        <w:rPr>
          <w:rFonts w:eastAsia="Calibri"/>
          <w:b/>
          <w:sz w:val="19"/>
          <w:szCs w:val="19"/>
          <w:u w:val="single"/>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Saflık:</w:t>
      </w:r>
    </w:p>
    <w:p w:rsidR="00C27942" w:rsidRPr="00E3203C" w:rsidRDefault="00C27942" w:rsidP="00815038">
      <w:pPr>
        <w:jc w:val="both"/>
        <w:rPr>
          <w:rFonts w:eastAsia="Calibri"/>
          <w:b/>
          <w:sz w:val="19"/>
          <w:szCs w:val="19"/>
          <w:u w:val="single"/>
          <w:lang w:eastAsia="en-US"/>
        </w:rPr>
      </w:pPr>
    </w:p>
    <w:p w:rsidR="000D0A0D" w:rsidRPr="00E3203C" w:rsidRDefault="000D0A0D" w:rsidP="00815038">
      <w:pPr>
        <w:ind w:left="2835" w:hanging="2126"/>
        <w:jc w:val="both"/>
        <w:rPr>
          <w:rFonts w:eastAsia="Calibri"/>
          <w:sz w:val="19"/>
          <w:szCs w:val="19"/>
          <w:lang w:eastAsia="en-US"/>
        </w:rPr>
      </w:pPr>
      <w:r w:rsidRPr="00E3203C">
        <w:rPr>
          <w:rFonts w:eastAsia="Calibri"/>
          <w:b/>
          <w:sz w:val="19"/>
          <w:szCs w:val="19"/>
          <w:lang w:eastAsia="en-US"/>
        </w:rPr>
        <w:t>Kurutma kaybı:</w:t>
      </w:r>
      <w:r w:rsidR="00C27942" w:rsidRPr="00E3203C">
        <w:rPr>
          <w:rFonts w:eastAsia="Calibri"/>
          <w:sz w:val="19"/>
          <w:szCs w:val="19"/>
          <w:lang w:eastAsia="en-US"/>
        </w:rPr>
        <w:tab/>
      </w:r>
      <w:r w:rsidR="0099492D" w:rsidRPr="00E3203C">
        <w:rPr>
          <w:rFonts w:eastAsia="Calibri"/>
          <w:sz w:val="19"/>
          <w:szCs w:val="19"/>
          <w:lang w:eastAsia="en-US"/>
        </w:rPr>
        <w:t>%3’t</w:t>
      </w:r>
      <w:r w:rsidR="00C27942" w:rsidRPr="00E3203C">
        <w:rPr>
          <w:rFonts w:eastAsia="Calibri"/>
          <w:sz w:val="19"/>
          <w:szCs w:val="19"/>
          <w:lang w:eastAsia="en-US"/>
        </w:rPr>
        <w:t xml:space="preserve">en fazla </w:t>
      </w:r>
      <w:r w:rsidR="00C17AAE" w:rsidRPr="00E3203C">
        <w:rPr>
          <w:rFonts w:eastAsia="Calibri"/>
          <w:sz w:val="19"/>
          <w:szCs w:val="19"/>
          <w:lang w:eastAsia="en-US"/>
        </w:rPr>
        <w:t xml:space="preserve">olmamalıdır </w:t>
      </w:r>
      <w:r w:rsidR="0099492D" w:rsidRPr="00E3203C">
        <w:rPr>
          <w:rFonts w:eastAsia="Calibri"/>
          <w:sz w:val="19"/>
          <w:szCs w:val="19"/>
          <w:lang w:eastAsia="en-US"/>
        </w:rPr>
        <w:t xml:space="preserve">(102 </w:t>
      </w:r>
      <w:r w:rsidR="0009143D" w:rsidRPr="00E3203C">
        <w:rPr>
          <w:sz w:val="19"/>
          <w:szCs w:val="19"/>
        </w:rPr>
        <w:t>°</w:t>
      </w:r>
      <w:r w:rsidR="0099492D" w:rsidRPr="00E3203C">
        <w:rPr>
          <w:rFonts w:eastAsia="Calibri"/>
          <w:sz w:val="19"/>
          <w:szCs w:val="19"/>
          <w:lang w:eastAsia="en-US"/>
        </w:rPr>
        <w:t xml:space="preserve">C -103 </w:t>
      </w:r>
      <w:r w:rsidR="0009143D" w:rsidRPr="00E3203C">
        <w:rPr>
          <w:sz w:val="19"/>
          <w:szCs w:val="19"/>
        </w:rPr>
        <w:t>°</w:t>
      </w:r>
      <w:r w:rsidR="0099492D" w:rsidRPr="00E3203C">
        <w:rPr>
          <w:rFonts w:eastAsia="Calibri"/>
          <w:sz w:val="19"/>
          <w:szCs w:val="19"/>
          <w:lang w:eastAsia="en-US"/>
        </w:rPr>
        <w:t>C’de sabit ağırlığa kadar)</w:t>
      </w:r>
      <w:r w:rsidR="00C17AAE" w:rsidRPr="00E3203C">
        <w:rPr>
          <w:rFonts w:eastAsia="Calibri"/>
          <w:sz w:val="19"/>
          <w:szCs w:val="19"/>
          <w:lang w:eastAsia="en-US"/>
        </w:rPr>
        <w:t>.</w:t>
      </w:r>
    </w:p>
    <w:p w:rsidR="00C27942" w:rsidRPr="00E3203C" w:rsidRDefault="00C27942" w:rsidP="00815038">
      <w:pPr>
        <w:ind w:left="2835" w:hanging="2126"/>
        <w:jc w:val="both"/>
        <w:rPr>
          <w:rFonts w:eastAsia="Calibri"/>
          <w:b/>
          <w:sz w:val="19"/>
          <w:szCs w:val="19"/>
          <w:u w:val="single"/>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Arsenik:</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1 mg/kg’dan fazla olmamalıdır.</w:t>
      </w:r>
    </w:p>
    <w:p w:rsidR="00C27942" w:rsidRPr="00E3203C" w:rsidRDefault="00C27942" w:rsidP="00815038">
      <w:pPr>
        <w:jc w:val="both"/>
        <w:rPr>
          <w:rFonts w:eastAsia="Calibri"/>
          <w:b/>
          <w:sz w:val="19"/>
          <w:szCs w:val="19"/>
          <w:u w:val="single"/>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Kurşun:</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1 mg/kg’dan fazla olmamalıdır.</w:t>
      </w:r>
    </w:p>
    <w:p w:rsidR="00C27942" w:rsidRPr="00E3203C" w:rsidRDefault="00C27942" w:rsidP="00815038">
      <w:pPr>
        <w:jc w:val="both"/>
        <w:rPr>
          <w:rFonts w:eastAsia="Calibri"/>
          <w:b/>
          <w:sz w:val="19"/>
          <w:szCs w:val="19"/>
          <w:u w:val="single"/>
          <w:lang w:eastAsia="en-US"/>
        </w:rPr>
      </w:pPr>
    </w:p>
    <w:p w:rsidR="00C27942" w:rsidRPr="00E3203C" w:rsidRDefault="000D0A0D" w:rsidP="00815038">
      <w:pPr>
        <w:jc w:val="both"/>
        <w:rPr>
          <w:rFonts w:eastAsia="Calibri"/>
          <w:b/>
          <w:sz w:val="19"/>
          <w:szCs w:val="19"/>
          <w:u w:val="single"/>
          <w:lang w:eastAsia="en-US"/>
        </w:rPr>
      </w:pPr>
      <w:r w:rsidRPr="00E3203C">
        <w:rPr>
          <w:rFonts w:eastAsia="Calibri"/>
          <w:b/>
          <w:sz w:val="19"/>
          <w:szCs w:val="19"/>
          <w:lang w:eastAsia="en-US"/>
        </w:rPr>
        <w:tab/>
      </w:r>
      <w:r w:rsidR="008A2DDD" w:rsidRPr="00E3203C">
        <w:rPr>
          <w:rFonts w:eastAsia="Calibri"/>
          <w:b/>
          <w:sz w:val="19"/>
          <w:szCs w:val="19"/>
          <w:lang w:eastAsia="en-US"/>
        </w:rPr>
        <w:t>Civa</w:t>
      </w:r>
      <w:r w:rsidRPr="00E3203C">
        <w:rPr>
          <w:rFonts w:eastAsia="Calibri"/>
          <w:b/>
          <w:sz w:val="19"/>
          <w:szCs w:val="19"/>
          <w:lang w:eastAsia="en-US"/>
        </w:rPr>
        <w:t>:</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1 mg/kg’dan fazla olmamalıdır.</w:t>
      </w:r>
    </w:p>
    <w:p w:rsidR="00C27942" w:rsidRPr="00E3203C" w:rsidRDefault="00C27942" w:rsidP="00815038">
      <w:pPr>
        <w:jc w:val="both"/>
        <w:rPr>
          <w:rFonts w:eastAsia="Calibri"/>
          <w:b/>
          <w:sz w:val="19"/>
          <w:szCs w:val="19"/>
          <w:u w:val="single"/>
          <w:lang w:eastAsia="en-US"/>
        </w:rPr>
      </w:pPr>
    </w:p>
    <w:p w:rsidR="00C27942" w:rsidRPr="00E3203C" w:rsidRDefault="00C27942" w:rsidP="00815038">
      <w:pPr>
        <w:jc w:val="both"/>
        <w:rPr>
          <w:rFonts w:eastAsia="Calibri"/>
          <w:b/>
          <w:sz w:val="19"/>
          <w:szCs w:val="19"/>
          <w:u w:val="single"/>
          <w:lang w:eastAsia="en-US"/>
        </w:rPr>
      </w:pPr>
    </w:p>
    <w:p w:rsidR="000D0A0D" w:rsidRPr="00E3203C" w:rsidRDefault="000D0A0D" w:rsidP="00815038">
      <w:pPr>
        <w:jc w:val="both"/>
        <w:rPr>
          <w:rFonts w:eastAsia="Calibri"/>
          <w:b/>
          <w:sz w:val="19"/>
          <w:szCs w:val="19"/>
          <w:u w:val="single"/>
          <w:lang w:eastAsia="en-US"/>
        </w:rPr>
      </w:pPr>
      <w:r w:rsidRPr="00E3203C">
        <w:rPr>
          <w:b/>
          <w:sz w:val="19"/>
          <w:szCs w:val="19"/>
          <w:u w:val="single"/>
        </w:rPr>
        <w:t>E 235 NATAMİSİN</w:t>
      </w:r>
    </w:p>
    <w:p w:rsidR="000D0A0D" w:rsidRPr="00E3203C" w:rsidRDefault="000D0A0D" w:rsidP="00815038">
      <w:pPr>
        <w:jc w:val="both"/>
        <w:rPr>
          <w:rFonts w:eastAsia="Calibri"/>
          <w:b/>
          <w:sz w:val="19"/>
          <w:szCs w:val="19"/>
          <w:lang w:eastAsia="en-US"/>
        </w:rPr>
      </w:pPr>
    </w:p>
    <w:p w:rsidR="000D0A0D" w:rsidRPr="00E3203C" w:rsidRDefault="00C003DB" w:rsidP="00815038">
      <w:pPr>
        <w:keepNext/>
        <w:jc w:val="both"/>
        <w:outlineLvl w:val="5"/>
        <w:rPr>
          <w:sz w:val="19"/>
          <w:szCs w:val="19"/>
        </w:rPr>
      </w:pPr>
      <w:r w:rsidRPr="00E3203C">
        <w:rPr>
          <w:b/>
          <w:sz w:val="19"/>
          <w:szCs w:val="19"/>
          <w:u w:val="single"/>
        </w:rPr>
        <w:t>Eş anlamlılar</w:t>
      </w:r>
      <w:r w:rsidR="000D0A0D" w:rsidRPr="00E3203C">
        <w:rPr>
          <w:b/>
          <w:sz w:val="19"/>
          <w:szCs w:val="19"/>
          <w:u w:val="single"/>
        </w:rPr>
        <w:t>:</w:t>
      </w:r>
      <w:r w:rsidR="000D0A0D" w:rsidRPr="00E3203C">
        <w:rPr>
          <w:sz w:val="19"/>
          <w:szCs w:val="19"/>
        </w:rPr>
        <w:tab/>
      </w:r>
      <w:r w:rsidR="000D0A0D" w:rsidRPr="00E3203C">
        <w:rPr>
          <w:sz w:val="19"/>
          <w:szCs w:val="19"/>
        </w:rPr>
        <w:tab/>
      </w:r>
      <w:r w:rsidR="000D0A0D" w:rsidRPr="00E3203C">
        <w:rPr>
          <w:sz w:val="19"/>
          <w:szCs w:val="19"/>
        </w:rPr>
        <w:tab/>
        <w:t>Pimarisin</w:t>
      </w:r>
    </w:p>
    <w:p w:rsidR="000D0A0D" w:rsidRPr="00E3203C" w:rsidRDefault="000D0A0D" w:rsidP="00815038">
      <w:pPr>
        <w:rPr>
          <w:rFonts w:eastAsia="Calibri"/>
          <w:sz w:val="19"/>
          <w:szCs w:val="19"/>
        </w:rPr>
      </w:pPr>
    </w:p>
    <w:p w:rsidR="00C27942" w:rsidRPr="00E3203C" w:rsidRDefault="000D0A0D" w:rsidP="00815038">
      <w:pPr>
        <w:ind w:left="2835" w:hanging="2835"/>
        <w:jc w:val="both"/>
        <w:rPr>
          <w:rFonts w:eastAsia="Calibri"/>
          <w:sz w:val="19"/>
          <w:szCs w:val="19"/>
          <w:lang w:eastAsia="en-US"/>
        </w:rPr>
      </w:pPr>
      <w:r w:rsidRPr="00E3203C">
        <w:rPr>
          <w:rFonts w:eastAsia="Calibri"/>
          <w:b/>
          <w:sz w:val="19"/>
          <w:szCs w:val="19"/>
          <w:u w:val="single"/>
          <w:lang w:eastAsia="en-US"/>
        </w:rPr>
        <w:t>Tanım:</w:t>
      </w:r>
      <w:r w:rsidR="00C27942" w:rsidRPr="00E3203C">
        <w:rPr>
          <w:rFonts w:eastAsia="Calibri"/>
          <w:sz w:val="19"/>
          <w:szCs w:val="19"/>
          <w:lang w:eastAsia="en-US"/>
        </w:rPr>
        <w:tab/>
      </w:r>
      <w:r w:rsidRPr="00E3203C">
        <w:rPr>
          <w:rFonts w:eastAsia="Calibri"/>
          <w:sz w:val="19"/>
          <w:szCs w:val="19"/>
          <w:lang w:eastAsia="en-US"/>
        </w:rPr>
        <w:t xml:space="preserve">Natamisin, makrolid grubu polien’in bir fungisididir ve </w:t>
      </w:r>
      <w:r w:rsidRPr="00E3203C">
        <w:rPr>
          <w:rFonts w:eastAsia="Calibri"/>
          <w:i/>
          <w:sz w:val="19"/>
          <w:szCs w:val="19"/>
          <w:lang w:eastAsia="en-US"/>
        </w:rPr>
        <w:t>Streptomyces natalensis</w:t>
      </w:r>
      <w:r w:rsidR="0099492D" w:rsidRPr="00E3203C">
        <w:rPr>
          <w:rFonts w:eastAsia="Calibri"/>
          <w:sz w:val="19"/>
          <w:szCs w:val="19"/>
          <w:lang w:eastAsia="en-US"/>
        </w:rPr>
        <w:t xml:space="preserve"> </w:t>
      </w:r>
      <w:r w:rsidRPr="00E3203C">
        <w:rPr>
          <w:rFonts w:eastAsia="Calibri"/>
          <w:sz w:val="19"/>
          <w:szCs w:val="19"/>
          <w:lang w:eastAsia="en-US"/>
        </w:rPr>
        <w:t xml:space="preserve">veya </w:t>
      </w:r>
      <w:r w:rsidR="0099492D" w:rsidRPr="00E3203C">
        <w:rPr>
          <w:sz w:val="19"/>
          <w:szCs w:val="19"/>
        </w:rPr>
        <w:t xml:space="preserve">ilgili diğer türlerin suşları </w:t>
      </w:r>
      <w:r w:rsidRPr="00E3203C">
        <w:rPr>
          <w:rFonts w:eastAsia="Calibri"/>
          <w:sz w:val="19"/>
          <w:szCs w:val="19"/>
          <w:lang w:eastAsia="en-US"/>
        </w:rPr>
        <w:t>tarafından üretilir.</w:t>
      </w:r>
    </w:p>
    <w:p w:rsidR="000D0A0D" w:rsidRPr="00E3203C" w:rsidRDefault="000D0A0D" w:rsidP="00815038">
      <w:pPr>
        <w:ind w:left="2835" w:hanging="2835"/>
        <w:jc w:val="both"/>
        <w:rPr>
          <w:rFonts w:eastAsia="Calibri"/>
          <w:sz w:val="19"/>
          <w:szCs w:val="19"/>
          <w:lang w:eastAsia="en-US"/>
        </w:rPr>
      </w:pPr>
      <w:r w:rsidRPr="00E3203C">
        <w:rPr>
          <w:rFonts w:eastAsia="Calibri"/>
          <w:sz w:val="19"/>
          <w:szCs w:val="19"/>
          <w:lang w:eastAsia="en-US"/>
        </w:rPr>
        <w:tab/>
      </w: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r>
      <w:r w:rsidR="00450147" w:rsidRPr="00E3203C">
        <w:rPr>
          <w:rFonts w:eastAsia="Calibri"/>
          <w:b/>
          <w:sz w:val="19"/>
          <w:szCs w:val="19"/>
          <w:lang w:eastAsia="en-US"/>
        </w:rPr>
        <w:t>EINECS</w:t>
      </w:r>
      <w:r w:rsidRPr="00E3203C">
        <w:rPr>
          <w:rFonts w:eastAsia="Calibri"/>
          <w:b/>
          <w:sz w:val="19"/>
          <w:szCs w:val="19"/>
          <w:lang w:eastAsia="en-US"/>
        </w:rPr>
        <w:t>:</w:t>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231-683-5</w:t>
      </w:r>
    </w:p>
    <w:p w:rsidR="00C27942" w:rsidRPr="00E3203C" w:rsidRDefault="00C27942" w:rsidP="00815038">
      <w:pPr>
        <w:jc w:val="both"/>
        <w:rPr>
          <w:rFonts w:eastAsia="Calibri"/>
          <w:sz w:val="19"/>
          <w:szCs w:val="19"/>
          <w:lang w:eastAsia="en-US"/>
        </w:rPr>
      </w:pPr>
    </w:p>
    <w:p w:rsidR="00C27942" w:rsidRPr="00E3203C" w:rsidRDefault="00C27942" w:rsidP="00815038">
      <w:pPr>
        <w:ind w:left="2832" w:hanging="2124"/>
        <w:jc w:val="both"/>
        <w:rPr>
          <w:rFonts w:eastAsia="Calibri"/>
          <w:b/>
          <w:sz w:val="19"/>
          <w:szCs w:val="19"/>
          <w:lang w:eastAsia="en-US"/>
        </w:rPr>
      </w:pPr>
      <w:r w:rsidRPr="00E3203C">
        <w:rPr>
          <w:rFonts w:eastAsia="Calibri"/>
          <w:b/>
          <w:sz w:val="19"/>
          <w:szCs w:val="19"/>
          <w:lang w:eastAsia="en-US"/>
        </w:rPr>
        <w:t>Kimyasal adı:</w:t>
      </w:r>
      <w:r w:rsidRPr="00E3203C">
        <w:rPr>
          <w:rFonts w:eastAsia="Calibri"/>
          <w:b/>
          <w:sz w:val="19"/>
          <w:szCs w:val="19"/>
          <w:lang w:eastAsia="en-US"/>
        </w:rPr>
        <w:tab/>
      </w:r>
      <w:r w:rsidRPr="00E3203C">
        <w:rPr>
          <w:sz w:val="19"/>
          <w:szCs w:val="19"/>
        </w:rPr>
        <w:t>22</w:t>
      </w:r>
      <w:r w:rsidR="00A452F3" w:rsidRPr="00E3203C">
        <w:rPr>
          <w:sz w:val="19"/>
          <w:szCs w:val="19"/>
        </w:rPr>
        <w:t>-</w:t>
      </w:r>
      <w:r w:rsidR="0099492D" w:rsidRPr="00E3203C">
        <w:rPr>
          <w:sz w:val="19"/>
          <w:szCs w:val="19"/>
        </w:rPr>
        <w:t>(3-Amino-3</w:t>
      </w:r>
      <w:r w:rsidRPr="00E3203C">
        <w:rPr>
          <w:sz w:val="19"/>
          <w:szCs w:val="19"/>
        </w:rPr>
        <w:t>,6-di</w:t>
      </w:r>
      <w:r w:rsidR="00D73B31" w:rsidRPr="00E3203C">
        <w:rPr>
          <w:sz w:val="19"/>
          <w:szCs w:val="19"/>
        </w:rPr>
        <w:t>deoksi-β-D-mannopir</w:t>
      </w:r>
      <w:r w:rsidR="0099492D" w:rsidRPr="00E3203C">
        <w:rPr>
          <w:sz w:val="19"/>
          <w:szCs w:val="19"/>
        </w:rPr>
        <w:t>anosiloksi)</w:t>
      </w:r>
      <w:r w:rsidRPr="00E3203C">
        <w:rPr>
          <w:sz w:val="19"/>
          <w:szCs w:val="19"/>
        </w:rPr>
        <w:t>-1,3,26</w:t>
      </w:r>
      <w:r w:rsidR="0099492D" w:rsidRPr="00E3203C">
        <w:rPr>
          <w:sz w:val="19"/>
          <w:szCs w:val="19"/>
        </w:rPr>
        <w:t>-trihidroksi-12-m</w:t>
      </w:r>
      <w:r w:rsidR="00D73B31" w:rsidRPr="00E3203C">
        <w:rPr>
          <w:sz w:val="19"/>
          <w:szCs w:val="19"/>
        </w:rPr>
        <w:t>etil-10-okso-6,11,28-trioksatri</w:t>
      </w:r>
      <w:r w:rsidR="0099492D" w:rsidRPr="00E3203C">
        <w:rPr>
          <w:sz w:val="19"/>
          <w:szCs w:val="19"/>
        </w:rPr>
        <w:t>siklo</w:t>
      </w:r>
      <w:r w:rsidRPr="00E3203C">
        <w:rPr>
          <w:sz w:val="19"/>
          <w:szCs w:val="19"/>
        </w:rPr>
        <w:t>[22.3.1.0</w:t>
      </w:r>
      <w:r w:rsidRPr="00E3203C">
        <w:rPr>
          <w:sz w:val="19"/>
          <w:szCs w:val="19"/>
          <w:vertAlign w:val="superscript"/>
        </w:rPr>
        <w:t>5,7</w:t>
      </w:r>
      <w:r w:rsidR="0099492D" w:rsidRPr="00E3203C">
        <w:rPr>
          <w:sz w:val="19"/>
          <w:szCs w:val="19"/>
        </w:rPr>
        <w:t>]oktakosa-8</w:t>
      </w:r>
      <w:r w:rsidRPr="00E3203C">
        <w:rPr>
          <w:sz w:val="19"/>
          <w:szCs w:val="19"/>
        </w:rPr>
        <w:t>,14,16,18,20-pentaen-25-karboksilik asit stereoizomeri</w:t>
      </w:r>
    </w:p>
    <w:p w:rsidR="00C27942" w:rsidRPr="00E3203C" w:rsidRDefault="00C27942" w:rsidP="00815038">
      <w:pPr>
        <w:ind w:firstLine="708"/>
        <w:jc w:val="both"/>
        <w:rPr>
          <w:rFonts w:eastAsia="Calibri"/>
          <w:b/>
          <w:sz w:val="19"/>
          <w:szCs w:val="19"/>
          <w:lang w:eastAsia="en-US"/>
        </w:rPr>
      </w:pPr>
    </w:p>
    <w:p w:rsidR="000D0A0D" w:rsidRPr="00E3203C" w:rsidRDefault="000D0A0D" w:rsidP="00815038">
      <w:pPr>
        <w:ind w:firstLine="708"/>
        <w:jc w:val="both"/>
        <w:rPr>
          <w:rFonts w:eastAsia="Calibri"/>
          <w:sz w:val="19"/>
          <w:szCs w:val="19"/>
          <w:lang w:eastAsia="en-US"/>
        </w:rPr>
      </w:pPr>
      <w:r w:rsidRPr="00E3203C">
        <w:rPr>
          <w:rFonts w:eastAsia="Calibri"/>
          <w:b/>
          <w:sz w:val="19"/>
          <w:szCs w:val="19"/>
          <w:lang w:eastAsia="en-US"/>
        </w:rPr>
        <w:t>Kimyasal formülü:</w:t>
      </w:r>
      <w:r w:rsidRPr="00E3203C">
        <w:rPr>
          <w:rFonts w:eastAsia="Calibri"/>
          <w:sz w:val="19"/>
          <w:szCs w:val="19"/>
          <w:lang w:eastAsia="en-US"/>
        </w:rPr>
        <w:tab/>
        <w:t>C</w:t>
      </w:r>
      <w:r w:rsidRPr="00E3203C">
        <w:rPr>
          <w:rFonts w:eastAsia="Calibri"/>
          <w:sz w:val="19"/>
          <w:szCs w:val="19"/>
          <w:vertAlign w:val="subscript"/>
          <w:lang w:eastAsia="en-US"/>
        </w:rPr>
        <w:t>33</w:t>
      </w:r>
      <w:r w:rsidRPr="00E3203C">
        <w:rPr>
          <w:rFonts w:eastAsia="Calibri"/>
          <w:sz w:val="19"/>
          <w:szCs w:val="19"/>
          <w:lang w:eastAsia="en-US"/>
        </w:rPr>
        <w:t>H</w:t>
      </w:r>
      <w:r w:rsidRPr="00E3203C">
        <w:rPr>
          <w:rFonts w:eastAsia="Calibri"/>
          <w:sz w:val="19"/>
          <w:szCs w:val="19"/>
          <w:vertAlign w:val="subscript"/>
          <w:lang w:eastAsia="en-US"/>
        </w:rPr>
        <w:t>47</w:t>
      </w:r>
      <w:r w:rsidRPr="00E3203C">
        <w:rPr>
          <w:rFonts w:eastAsia="Calibri"/>
          <w:sz w:val="19"/>
          <w:szCs w:val="19"/>
          <w:lang w:eastAsia="en-US"/>
        </w:rPr>
        <w:t>O</w:t>
      </w:r>
      <w:r w:rsidRPr="00E3203C">
        <w:rPr>
          <w:rFonts w:eastAsia="Calibri"/>
          <w:sz w:val="19"/>
          <w:szCs w:val="19"/>
          <w:vertAlign w:val="subscript"/>
          <w:lang w:eastAsia="en-US"/>
        </w:rPr>
        <w:t>13</w:t>
      </w:r>
      <w:r w:rsidRPr="00E3203C">
        <w:rPr>
          <w:rFonts w:eastAsia="Calibri"/>
          <w:sz w:val="19"/>
          <w:szCs w:val="19"/>
          <w:lang w:eastAsia="en-US"/>
        </w:rPr>
        <w:t>N</w:t>
      </w:r>
    </w:p>
    <w:p w:rsidR="00C27942" w:rsidRPr="00E3203C" w:rsidRDefault="00C27942" w:rsidP="00815038">
      <w:pPr>
        <w:jc w:val="both"/>
        <w:rPr>
          <w:rFonts w:eastAsia="Calibri"/>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r>
      <w:r w:rsidR="001016C5" w:rsidRPr="00E3203C">
        <w:rPr>
          <w:rFonts w:eastAsia="Calibri"/>
          <w:b/>
          <w:sz w:val="19"/>
          <w:szCs w:val="19"/>
          <w:lang w:eastAsia="en-US"/>
        </w:rPr>
        <w:t>Molekül ağırlığı</w:t>
      </w:r>
      <w:r w:rsidRPr="00E3203C">
        <w:rPr>
          <w:rFonts w:eastAsia="Calibri"/>
          <w:b/>
          <w:sz w:val="19"/>
          <w:szCs w:val="19"/>
          <w:lang w:eastAsia="en-US"/>
        </w:rPr>
        <w:t>:</w:t>
      </w:r>
      <w:r w:rsidR="0099492D" w:rsidRPr="00E3203C">
        <w:rPr>
          <w:rFonts w:eastAsia="Calibri"/>
          <w:sz w:val="19"/>
          <w:szCs w:val="19"/>
          <w:lang w:eastAsia="en-US"/>
        </w:rPr>
        <w:tab/>
      </w:r>
      <w:r w:rsidR="0099492D" w:rsidRPr="00E3203C">
        <w:rPr>
          <w:rFonts w:eastAsia="Calibri"/>
          <w:sz w:val="19"/>
          <w:szCs w:val="19"/>
          <w:lang w:eastAsia="en-US"/>
        </w:rPr>
        <w:tab/>
        <w:t>665,</w:t>
      </w:r>
      <w:r w:rsidRPr="00E3203C">
        <w:rPr>
          <w:rFonts w:eastAsia="Calibri"/>
          <w:sz w:val="19"/>
          <w:szCs w:val="19"/>
          <w:lang w:eastAsia="en-US"/>
        </w:rPr>
        <w:t>74</w:t>
      </w:r>
    </w:p>
    <w:p w:rsidR="00A452F3" w:rsidRPr="00E3203C" w:rsidRDefault="00A452F3" w:rsidP="00815038">
      <w:pPr>
        <w:jc w:val="both"/>
        <w:rPr>
          <w:rFonts w:eastAsia="Calibri"/>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Analiz:</w:t>
      </w:r>
      <w:r w:rsidR="0099492D" w:rsidRPr="00E3203C">
        <w:rPr>
          <w:rFonts w:eastAsia="Calibri"/>
          <w:sz w:val="19"/>
          <w:szCs w:val="19"/>
          <w:lang w:eastAsia="en-US"/>
        </w:rPr>
        <w:tab/>
      </w:r>
      <w:r w:rsidR="0099492D" w:rsidRPr="00E3203C">
        <w:rPr>
          <w:rFonts w:eastAsia="Calibri"/>
          <w:sz w:val="19"/>
          <w:szCs w:val="19"/>
          <w:lang w:eastAsia="en-US"/>
        </w:rPr>
        <w:tab/>
      </w:r>
      <w:r w:rsidR="0099492D" w:rsidRPr="00E3203C">
        <w:rPr>
          <w:rFonts w:eastAsia="Calibri"/>
          <w:sz w:val="19"/>
          <w:szCs w:val="19"/>
          <w:lang w:eastAsia="en-US"/>
        </w:rPr>
        <w:tab/>
        <w:t>İçerik, kuru bazda % 95’te</w:t>
      </w:r>
      <w:r w:rsidRPr="00E3203C">
        <w:rPr>
          <w:rFonts w:eastAsia="Calibri"/>
          <w:sz w:val="19"/>
          <w:szCs w:val="19"/>
          <w:lang w:eastAsia="en-US"/>
        </w:rPr>
        <w:t>n az olmamalıdır.</w:t>
      </w:r>
    </w:p>
    <w:p w:rsidR="000D0A0D" w:rsidRPr="00E3203C" w:rsidRDefault="000D0A0D" w:rsidP="00815038">
      <w:pPr>
        <w:jc w:val="both"/>
        <w:rPr>
          <w:rFonts w:eastAsia="Calibri"/>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u w:val="single"/>
          <w:lang w:eastAsia="en-US"/>
        </w:rPr>
        <w:t>Tanımlama:</w:t>
      </w:r>
      <w:r w:rsidRPr="00E3203C">
        <w:rPr>
          <w:rFonts w:eastAsia="Calibri"/>
          <w:sz w:val="19"/>
          <w:szCs w:val="19"/>
          <w:lang w:eastAsia="en-US"/>
        </w:rPr>
        <w:t xml:space="preserve"> </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Beyaz</w:t>
      </w:r>
      <w:r w:rsidR="0099492D" w:rsidRPr="00E3203C">
        <w:rPr>
          <w:rFonts w:eastAsia="Calibri"/>
          <w:sz w:val="19"/>
          <w:szCs w:val="19"/>
          <w:lang w:eastAsia="en-US"/>
        </w:rPr>
        <w:t>dan</w:t>
      </w:r>
      <w:r w:rsidRPr="00E3203C">
        <w:rPr>
          <w:rFonts w:eastAsia="Calibri"/>
          <w:sz w:val="19"/>
          <w:szCs w:val="19"/>
          <w:lang w:eastAsia="en-US"/>
        </w:rPr>
        <w:t xml:space="preserve"> kremsi-beyaz</w:t>
      </w:r>
      <w:r w:rsidR="0099492D" w:rsidRPr="00E3203C">
        <w:rPr>
          <w:rFonts w:eastAsia="Calibri"/>
          <w:sz w:val="19"/>
          <w:szCs w:val="19"/>
          <w:lang w:eastAsia="en-US"/>
        </w:rPr>
        <w:t>a kadar</w:t>
      </w:r>
      <w:r w:rsidR="00D60C8D">
        <w:rPr>
          <w:rFonts w:eastAsia="Calibri"/>
          <w:sz w:val="19"/>
          <w:szCs w:val="19"/>
          <w:lang w:eastAsia="en-US"/>
        </w:rPr>
        <w:t xml:space="preserve"> kristal toz</w:t>
      </w:r>
    </w:p>
    <w:p w:rsidR="000D0A0D" w:rsidRPr="00E3203C" w:rsidRDefault="000D0A0D" w:rsidP="00815038">
      <w:pPr>
        <w:jc w:val="both"/>
        <w:rPr>
          <w:rFonts w:eastAsia="Calibri"/>
          <w:sz w:val="19"/>
          <w:szCs w:val="19"/>
          <w:lang w:eastAsia="en-US"/>
        </w:rPr>
      </w:pPr>
    </w:p>
    <w:p w:rsidR="000D0A0D" w:rsidRPr="00E3203C" w:rsidRDefault="00BA669C" w:rsidP="00815038">
      <w:pPr>
        <w:jc w:val="both"/>
        <w:rPr>
          <w:rFonts w:eastAsia="Calibri"/>
          <w:b/>
          <w:sz w:val="19"/>
          <w:szCs w:val="19"/>
          <w:u w:val="single"/>
          <w:lang w:eastAsia="en-US"/>
        </w:rPr>
      </w:pPr>
      <w:r>
        <w:rPr>
          <w:rFonts w:eastAsia="Calibri"/>
          <w:b/>
          <w:sz w:val="19"/>
          <w:szCs w:val="19"/>
          <w:u w:val="single"/>
          <w:lang w:eastAsia="en-US"/>
        </w:rPr>
        <w:t>İdentifikasyon</w:t>
      </w:r>
      <w:r w:rsidR="000D0A0D" w:rsidRPr="00E3203C">
        <w:rPr>
          <w:rFonts w:eastAsia="Calibri"/>
          <w:b/>
          <w:sz w:val="19"/>
          <w:szCs w:val="19"/>
          <w:u w:val="single"/>
          <w:lang w:eastAsia="en-US"/>
        </w:rPr>
        <w:t>:</w:t>
      </w:r>
    </w:p>
    <w:p w:rsidR="00A452F3" w:rsidRPr="00E3203C" w:rsidRDefault="00A452F3" w:rsidP="00815038">
      <w:pPr>
        <w:jc w:val="both"/>
        <w:rPr>
          <w:rFonts w:eastAsia="Calibri"/>
          <w:b/>
          <w:sz w:val="19"/>
          <w:szCs w:val="19"/>
          <w:u w:val="single"/>
          <w:lang w:eastAsia="en-US"/>
        </w:rPr>
      </w:pPr>
    </w:p>
    <w:p w:rsidR="000D0A0D" w:rsidRPr="00E3203C" w:rsidRDefault="00A452F3" w:rsidP="00815038">
      <w:pPr>
        <w:jc w:val="both"/>
        <w:rPr>
          <w:rFonts w:eastAsia="Calibri"/>
          <w:b/>
          <w:sz w:val="19"/>
          <w:szCs w:val="19"/>
          <w:u w:val="single"/>
          <w:lang w:eastAsia="en-US"/>
        </w:rPr>
      </w:pPr>
      <w:r w:rsidRPr="00E3203C">
        <w:rPr>
          <w:rFonts w:eastAsia="Calibri"/>
          <w:b/>
          <w:sz w:val="19"/>
          <w:szCs w:val="19"/>
          <w:lang w:eastAsia="en-US"/>
        </w:rPr>
        <w:tab/>
      </w:r>
      <w:r w:rsidR="000D0A0D" w:rsidRPr="00E3203C">
        <w:rPr>
          <w:rFonts w:eastAsia="Calibri"/>
          <w:b/>
          <w:sz w:val="19"/>
          <w:szCs w:val="19"/>
          <w:lang w:eastAsia="en-US"/>
        </w:rPr>
        <w:t>Renk reaksiyonları:</w:t>
      </w:r>
      <w:r w:rsidR="000D0A0D" w:rsidRPr="00E3203C">
        <w:rPr>
          <w:rFonts w:eastAsia="Calibri"/>
          <w:sz w:val="19"/>
          <w:szCs w:val="19"/>
          <w:lang w:eastAsia="en-US"/>
        </w:rPr>
        <w:tab/>
        <w:t>Spotlama plakasında</w:t>
      </w:r>
      <w:r w:rsidR="00420039" w:rsidRPr="00420039">
        <w:rPr>
          <w:rFonts w:eastAsia="Calibri"/>
          <w:color w:val="000000" w:themeColor="text1"/>
          <w:sz w:val="19"/>
          <w:szCs w:val="19"/>
          <w:lang w:eastAsia="en-US"/>
        </w:rPr>
        <w:t>(spot plate)</w:t>
      </w:r>
      <w:r w:rsidR="00420039" w:rsidRPr="00420039">
        <w:rPr>
          <w:rFonts w:eastAsia="Calibri"/>
          <w:sz w:val="19"/>
          <w:szCs w:val="19"/>
          <w:lang w:eastAsia="en-US"/>
        </w:rPr>
        <w:t xml:space="preserve"> </w:t>
      </w:r>
      <w:r w:rsidR="000D0A0D" w:rsidRPr="00E3203C">
        <w:rPr>
          <w:rFonts w:eastAsia="Calibri"/>
          <w:sz w:val="19"/>
          <w:szCs w:val="19"/>
          <w:lang w:eastAsia="en-US"/>
        </w:rPr>
        <w:t xml:space="preserve"> birkaç natamisin kristaline bir damla;</w:t>
      </w:r>
    </w:p>
    <w:p w:rsidR="000D0A0D" w:rsidRPr="00E3203C" w:rsidRDefault="000D0A0D" w:rsidP="00815038">
      <w:pPr>
        <w:jc w:val="both"/>
        <w:rPr>
          <w:rFonts w:eastAsia="Calibri"/>
          <w:b/>
          <w:sz w:val="19"/>
          <w:szCs w:val="19"/>
          <w:u w:val="single"/>
          <w:lang w:eastAsia="en-US"/>
        </w:rPr>
      </w:pPr>
      <w:r w:rsidRPr="00E3203C">
        <w:rPr>
          <w:rFonts w:eastAsia="Calibri"/>
          <w:b/>
          <w:sz w:val="19"/>
          <w:szCs w:val="19"/>
          <w:lang w:eastAsia="en-US"/>
        </w:rPr>
        <w:tab/>
      </w:r>
      <w:r w:rsidRPr="00E3203C">
        <w:rPr>
          <w:rFonts w:eastAsia="Calibri"/>
          <w:b/>
          <w:sz w:val="19"/>
          <w:szCs w:val="19"/>
          <w:lang w:eastAsia="en-US"/>
        </w:rPr>
        <w:tab/>
      </w:r>
      <w:r w:rsidRPr="00E3203C">
        <w:rPr>
          <w:rFonts w:eastAsia="Calibri"/>
          <w:b/>
          <w:sz w:val="19"/>
          <w:szCs w:val="19"/>
          <w:lang w:eastAsia="en-US"/>
        </w:rPr>
        <w:tab/>
      </w:r>
      <w:r w:rsidRPr="00E3203C">
        <w:rPr>
          <w:rFonts w:eastAsia="Calibri"/>
          <w:b/>
          <w:sz w:val="19"/>
          <w:szCs w:val="19"/>
          <w:lang w:eastAsia="en-US"/>
        </w:rPr>
        <w:tab/>
      </w:r>
      <w:r w:rsidR="00A452F3" w:rsidRPr="00E3203C">
        <w:rPr>
          <w:rFonts w:eastAsia="Calibri"/>
          <w:b/>
          <w:sz w:val="19"/>
          <w:szCs w:val="19"/>
          <w:lang w:eastAsia="en-US"/>
        </w:rPr>
        <w:tab/>
      </w:r>
      <w:r w:rsidRPr="00E3203C">
        <w:rPr>
          <w:rFonts w:eastAsia="Calibri"/>
          <w:sz w:val="19"/>
          <w:szCs w:val="19"/>
          <w:lang w:eastAsia="en-US"/>
        </w:rPr>
        <w:t>-konsantre hidroklorik asit eklendiğinde mavi bir renk oluşur</w:t>
      </w:r>
    </w:p>
    <w:p w:rsidR="000D0A0D" w:rsidRPr="00E3203C" w:rsidRDefault="000D0A0D" w:rsidP="00815038">
      <w:pPr>
        <w:ind w:left="2835" w:hanging="2835"/>
        <w:jc w:val="both"/>
        <w:rPr>
          <w:rFonts w:eastAsia="Calibri"/>
          <w:sz w:val="19"/>
          <w:szCs w:val="19"/>
          <w:lang w:eastAsia="en-US"/>
        </w:rPr>
      </w:pP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-konsantre fosforik asit eklendiğinde yeş</w:t>
      </w:r>
      <w:r w:rsidR="0099492D" w:rsidRPr="00E3203C">
        <w:rPr>
          <w:rFonts w:eastAsia="Calibri"/>
          <w:sz w:val="19"/>
          <w:szCs w:val="19"/>
          <w:lang w:eastAsia="en-US"/>
        </w:rPr>
        <w:t>il bir renk oluşur ve bu renk</w:t>
      </w:r>
      <w:r w:rsidRPr="00E3203C">
        <w:rPr>
          <w:rFonts w:eastAsia="Calibri"/>
          <w:sz w:val="19"/>
          <w:szCs w:val="19"/>
          <w:lang w:eastAsia="en-US"/>
        </w:rPr>
        <w:t xml:space="preserve"> birkaç dakika sonra açık kırmızıya dönüşür.</w:t>
      </w:r>
    </w:p>
    <w:p w:rsidR="00A452F3" w:rsidRPr="00E3203C" w:rsidRDefault="00A452F3" w:rsidP="00815038">
      <w:pPr>
        <w:ind w:left="2835" w:hanging="2835"/>
        <w:jc w:val="both"/>
        <w:rPr>
          <w:rFonts w:eastAsia="Calibri"/>
          <w:b/>
          <w:sz w:val="19"/>
          <w:szCs w:val="19"/>
          <w:u w:val="single"/>
          <w:lang w:eastAsia="en-US"/>
        </w:rPr>
      </w:pPr>
    </w:p>
    <w:p w:rsidR="000D0A0D" w:rsidRPr="00E3203C" w:rsidRDefault="0062056F" w:rsidP="00815038">
      <w:pPr>
        <w:ind w:left="2835" w:hanging="2126"/>
        <w:jc w:val="both"/>
        <w:rPr>
          <w:rFonts w:eastAsia="Calibri"/>
          <w:sz w:val="19"/>
          <w:szCs w:val="19"/>
          <w:lang w:eastAsia="en-US"/>
        </w:rPr>
      </w:pPr>
      <w:r w:rsidRPr="00E3203C">
        <w:rPr>
          <w:rFonts w:eastAsia="Calibri"/>
          <w:b/>
          <w:sz w:val="19"/>
          <w:szCs w:val="19"/>
          <w:lang w:eastAsia="en-US"/>
        </w:rPr>
        <w:t>Spektro</w:t>
      </w:r>
      <w:r w:rsidR="008246FB">
        <w:rPr>
          <w:rFonts w:eastAsia="Calibri"/>
          <w:b/>
          <w:sz w:val="19"/>
          <w:szCs w:val="19"/>
          <w:lang w:eastAsia="en-US"/>
        </w:rPr>
        <w:t>foto</w:t>
      </w:r>
      <w:r w:rsidR="00321F2C" w:rsidRPr="00E3203C">
        <w:rPr>
          <w:rFonts w:eastAsia="Calibri"/>
          <w:b/>
          <w:sz w:val="19"/>
          <w:szCs w:val="19"/>
          <w:lang w:eastAsia="en-US"/>
        </w:rPr>
        <w:t>metri</w:t>
      </w:r>
      <w:r w:rsidR="000D0A0D" w:rsidRPr="00E3203C">
        <w:rPr>
          <w:rFonts w:eastAsia="Calibri"/>
          <w:b/>
          <w:sz w:val="19"/>
          <w:szCs w:val="19"/>
          <w:lang w:eastAsia="en-US"/>
        </w:rPr>
        <w:t>:</w:t>
      </w:r>
      <w:r w:rsidR="0099492D" w:rsidRPr="00E3203C">
        <w:rPr>
          <w:rFonts w:eastAsia="Calibri"/>
          <w:sz w:val="19"/>
          <w:szCs w:val="19"/>
          <w:lang w:eastAsia="en-US"/>
        </w:rPr>
        <w:tab/>
        <w:t>%</w:t>
      </w:r>
      <w:r w:rsidR="000D0A0D" w:rsidRPr="00E3203C">
        <w:rPr>
          <w:rFonts w:eastAsia="Calibri"/>
          <w:sz w:val="19"/>
          <w:szCs w:val="19"/>
          <w:lang w:eastAsia="en-US"/>
        </w:rPr>
        <w:t>1’lik metanol</w:t>
      </w:r>
      <w:r w:rsidR="0099492D" w:rsidRPr="00E3203C">
        <w:rPr>
          <w:rFonts w:eastAsia="Calibri"/>
          <w:sz w:val="19"/>
          <w:szCs w:val="19"/>
          <w:lang w:eastAsia="en-US"/>
        </w:rPr>
        <w:t>ik asetik asit çözeltisindeki %0,0005’</w:t>
      </w:r>
      <w:r w:rsidR="000D0A0D" w:rsidRPr="00E3203C">
        <w:rPr>
          <w:rFonts w:eastAsia="Calibri"/>
          <w:sz w:val="19"/>
          <w:szCs w:val="19"/>
          <w:lang w:eastAsia="en-US"/>
        </w:rPr>
        <w:t>lik (ağırlık/hacim) çözeltisi, yaklaşık 290 nm, 303 nm ve 318 nm’de maksimum absorbsiyon; yaklaşık 280 nm’de bi</w:t>
      </w:r>
      <w:r w:rsidR="0099492D" w:rsidRPr="00E3203C">
        <w:rPr>
          <w:rFonts w:eastAsia="Calibri"/>
          <w:sz w:val="19"/>
          <w:szCs w:val="19"/>
          <w:lang w:eastAsia="en-US"/>
        </w:rPr>
        <w:t>r omuza ve yaklaşık 250 nm, 295,</w:t>
      </w:r>
      <w:r w:rsidR="000D0A0D" w:rsidRPr="00E3203C">
        <w:rPr>
          <w:rFonts w:eastAsia="Calibri"/>
          <w:sz w:val="19"/>
          <w:szCs w:val="19"/>
          <w:lang w:eastAsia="en-US"/>
        </w:rPr>
        <w:t>5 nm ve 311 nm’de minimum absorbsiyona sahiptir.</w:t>
      </w:r>
    </w:p>
    <w:p w:rsidR="00A452F3" w:rsidRPr="00E3203C" w:rsidRDefault="00A452F3" w:rsidP="00815038">
      <w:pPr>
        <w:ind w:left="2835" w:hanging="2126"/>
        <w:jc w:val="both"/>
        <w:rPr>
          <w:rFonts w:eastAsia="Calibri"/>
          <w:b/>
          <w:sz w:val="19"/>
          <w:szCs w:val="19"/>
          <w:u w:val="single"/>
          <w:lang w:eastAsia="en-US"/>
        </w:rPr>
      </w:pPr>
    </w:p>
    <w:p w:rsidR="000D0A0D" w:rsidRPr="00E3203C" w:rsidRDefault="000D0A0D" w:rsidP="00815038">
      <w:pPr>
        <w:ind w:left="2835" w:hanging="2126"/>
        <w:jc w:val="both"/>
        <w:rPr>
          <w:rFonts w:eastAsia="Calibri"/>
          <w:sz w:val="19"/>
          <w:szCs w:val="19"/>
          <w:lang w:eastAsia="en-US"/>
        </w:rPr>
      </w:pPr>
      <w:r w:rsidRPr="00E3203C">
        <w:rPr>
          <w:rFonts w:eastAsia="Calibri"/>
          <w:b/>
          <w:sz w:val="19"/>
          <w:szCs w:val="19"/>
          <w:lang w:eastAsia="en-US"/>
        </w:rPr>
        <w:t>pH:</w:t>
      </w:r>
      <w:r w:rsidR="00A452F3" w:rsidRPr="00E3203C">
        <w:rPr>
          <w:rFonts w:eastAsia="Calibri"/>
          <w:sz w:val="19"/>
          <w:szCs w:val="19"/>
          <w:lang w:eastAsia="en-US"/>
        </w:rPr>
        <w:tab/>
      </w:r>
      <w:r w:rsidR="0036293C">
        <w:rPr>
          <w:rFonts w:eastAsia="Calibri"/>
          <w:sz w:val="19"/>
          <w:szCs w:val="19"/>
          <w:lang w:eastAsia="en-US"/>
        </w:rPr>
        <w:t xml:space="preserve">Daha önce nötralize </w:t>
      </w:r>
      <w:r w:rsidRPr="00E3203C">
        <w:rPr>
          <w:rFonts w:eastAsia="Calibri"/>
          <w:sz w:val="19"/>
          <w:szCs w:val="19"/>
          <w:lang w:eastAsia="en-US"/>
        </w:rPr>
        <w:t>edilmiş 20 kısım dimetilformam</w:t>
      </w:r>
      <w:r w:rsidR="00C717AA" w:rsidRPr="00E3203C">
        <w:rPr>
          <w:rFonts w:eastAsia="Calibri"/>
          <w:sz w:val="19"/>
          <w:szCs w:val="19"/>
          <w:lang w:eastAsia="en-US"/>
        </w:rPr>
        <w:t>id ve 80 kısım su karışımının %</w:t>
      </w:r>
      <w:r w:rsidRPr="00E3203C">
        <w:rPr>
          <w:rFonts w:eastAsia="Calibri"/>
          <w:sz w:val="19"/>
          <w:szCs w:val="19"/>
          <w:lang w:eastAsia="en-US"/>
        </w:rPr>
        <w:t>1’lik ağı</w:t>
      </w:r>
      <w:r w:rsidR="00C717AA" w:rsidRPr="00E3203C">
        <w:rPr>
          <w:rFonts w:eastAsia="Calibri"/>
          <w:sz w:val="19"/>
          <w:szCs w:val="19"/>
          <w:lang w:eastAsia="en-US"/>
        </w:rPr>
        <w:t>rlık/hacim çözeltisinde 5,5-7,</w:t>
      </w:r>
      <w:r w:rsidR="002B7B9E" w:rsidRPr="00E3203C">
        <w:rPr>
          <w:rFonts w:eastAsia="Calibri"/>
          <w:sz w:val="19"/>
          <w:szCs w:val="19"/>
          <w:lang w:eastAsia="en-US"/>
        </w:rPr>
        <w:t>5</w:t>
      </w:r>
      <w:r w:rsidR="002B7B9E" w:rsidRPr="00E3203C">
        <w:rPr>
          <w:rFonts w:eastAsia="Calibri"/>
          <w:snapToGrid w:val="0"/>
          <w:sz w:val="19"/>
          <w:szCs w:val="19"/>
          <w:lang w:val="de-DE" w:eastAsia="en-US"/>
        </w:rPr>
        <w:t xml:space="preserve"> arasındadır.</w:t>
      </w:r>
    </w:p>
    <w:p w:rsidR="00A452F3" w:rsidRPr="00E3203C" w:rsidRDefault="00A452F3" w:rsidP="00815038">
      <w:pPr>
        <w:ind w:left="2835" w:hanging="2126"/>
        <w:jc w:val="both"/>
        <w:rPr>
          <w:rFonts w:eastAsia="Calibri"/>
          <w:b/>
          <w:sz w:val="19"/>
          <w:szCs w:val="19"/>
          <w:u w:val="single"/>
          <w:lang w:eastAsia="en-US"/>
        </w:rPr>
      </w:pPr>
    </w:p>
    <w:p w:rsidR="000D0A0D" w:rsidRPr="00E3203C" w:rsidRDefault="000D0A0D" w:rsidP="00815038">
      <w:pPr>
        <w:ind w:left="2835" w:hanging="2126"/>
        <w:jc w:val="both"/>
        <w:rPr>
          <w:rFonts w:eastAsia="Calibri"/>
          <w:sz w:val="19"/>
          <w:szCs w:val="19"/>
          <w:lang w:eastAsia="en-US"/>
        </w:rPr>
      </w:pPr>
      <w:r w:rsidRPr="00E3203C">
        <w:rPr>
          <w:rFonts w:eastAsia="Calibri"/>
          <w:b/>
          <w:sz w:val="19"/>
          <w:szCs w:val="19"/>
          <w:lang w:eastAsia="en-US"/>
        </w:rPr>
        <w:t>Spesifik rotasyon:</w:t>
      </w:r>
      <w:r w:rsidRPr="00E3203C">
        <w:rPr>
          <w:rFonts w:eastAsia="Calibri"/>
          <w:sz w:val="19"/>
          <w:szCs w:val="19"/>
          <w:lang w:eastAsia="en-US"/>
        </w:rPr>
        <w:tab/>
      </w:r>
      <w:r w:rsidRPr="00E3203C">
        <w:rPr>
          <w:rFonts w:eastAsia="Calibri"/>
          <w:sz w:val="19"/>
          <w:szCs w:val="19"/>
          <w:lang w:val="en-GB" w:eastAsia="en-US"/>
        </w:rPr>
        <w:sym w:font="Symbol" w:char="F05B"/>
      </w:r>
      <w:r w:rsidRPr="00E3203C">
        <w:rPr>
          <w:rFonts w:eastAsia="Calibri"/>
          <w:sz w:val="19"/>
          <w:szCs w:val="19"/>
          <w:lang w:val="en-GB" w:eastAsia="en-US"/>
        </w:rPr>
        <w:sym w:font="Symbol" w:char="F061"/>
      </w:r>
      <w:r w:rsidRPr="00E3203C">
        <w:rPr>
          <w:rFonts w:eastAsia="Calibri"/>
          <w:sz w:val="19"/>
          <w:szCs w:val="19"/>
          <w:lang w:val="en-GB" w:eastAsia="en-US"/>
        </w:rPr>
        <w:sym w:font="Symbol" w:char="F05D"/>
      </w:r>
      <w:r w:rsidRPr="00E3203C">
        <w:rPr>
          <w:rFonts w:eastAsia="Calibri"/>
          <w:sz w:val="19"/>
          <w:szCs w:val="19"/>
          <w:vertAlign w:val="subscript"/>
          <w:lang w:eastAsia="en-US"/>
        </w:rPr>
        <w:t>D</w:t>
      </w:r>
      <w:r w:rsidRPr="00E3203C">
        <w:rPr>
          <w:rFonts w:eastAsia="Calibri"/>
          <w:sz w:val="19"/>
          <w:szCs w:val="19"/>
          <w:vertAlign w:val="superscript"/>
          <w:lang w:eastAsia="en-US"/>
        </w:rPr>
        <w:t>20</w:t>
      </w:r>
      <w:r w:rsidRPr="00E3203C">
        <w:rPr>
          <w:rFonts w:eastAsia="Calibri"/>
          <w:sz w:val="19"/>
          <w:szCs w:val="19"/>
          <w:lang w:eastAsia="en-US"/>
        </w:rPr>
        <w:t>= (+250</w:t>
      </w:r>
      <w:r w:rsidRPr="00E3203C">
        <w:rPr>
          <w:rFonts w:eastAsia="Calibri"/>
          <w:sz w:val="19"/>
          <w:szCs w:val="19"/>
          <w:vertAlign w:val="superscript"/>
          <w:lang w:eastAsia="en-US"/>
        </w:rPr>
        <w:t>o</w:t>
      </w:r>
      <w:r w:rsidRPr="00E3203C">
        <w:rPr>
          <w:rFonts w:eastAsia="Calibri"/>
          <w:sz w:val="19"/>
          <w:szCs w:val="19"/>
          <w:lang w:eastAsia="en-US"/>
        </w:rPr>
        <w:t>)</w:t>
      </w:r>
      <w:r w:rsidR="00C717AA" w:rsidRPr="00E3203C">
        <w:rPr>
          <w:rFonts w:eastAsia="Calibri"/>
          <w:sz w:val="19"/>
          <w:szCs w:val="19"/>
          <w:lang w:eastAsia="en-US"/>
        </w:rPr>
        <w:t xml:space="preserve"> </w:t>
      </w:r>
      <w:r w:rsidRPr="00E3203C">
        <w:rPr>
          <w:rFonts w:eastAsia="Calibri"/>
          <w:sz w:val="19"/>
          <w:szCs w:val="19"/>
          <w:lang w:eastAsia="en-US"/>
        </w:rPr>
        <w:t>- (+295</w:t>
      </w:r>
      <w:r w:rsidRPr="00E3203C">
        <w:rPr>
          <w:rFonts w:eastAsia="Calibri"/>
          <w:sz w:val="19"/>
          <w:szCs w:val="19"/>
          <w:vertAlign w:val="superscript"/>
          <w:lang w:eastAsia="en-US"/>
        </w:rPr>
        <w:t>o</w:t>
      </w:r>
      <w:r w:rsidRPr="00E3203C">
        <w:rPr>
          <w:rFonts w:eastAsia="Calibri"/>
          <w:sz w:val="19"/>
          <w:szCs w:val="19"/>
          <w:lang w:eastAsia="en-US"/>
        </w:rPr>
        <w:t>) (20</w:t>
      </w:r>
      <w:r w:rsidRPr="00E3203C">
        <w:rPr>
          <w:rFonts w:eastAsia="Calibri"/>
          <w:sz w:val="19"/>
          <w:szCs w:val="19"/>
          <w:vertAlign w:val="superscript"/>
          <w:lang w:eastAsia="en-US"/>
        </w:rPr>
        <w:t xml:space="preserve"> </w:t>
      </w:r>
      <w:r w:rsidR="0009143D" w:rsidRPr="00E3203C">
        <w:rPr>
          <w:sz w:val="19"/>
          <w:szCs w:val="19"/>
        </w:rPr>
        <w:t>°</w:t>
      </w:r>
      <w:r w:rsidRPr="00E3203C">
        <w:rPr>
          <w:rFonts w:eastAsia="Calibri"/>
          <w:sz w:val="19"/>
          <w:szCs w:val="19"/>
          <w:lang w:eastAsia="en-US"/>
        </w:rPr>
        <w:t>C’de ve kuru madde bazında hesaplanan</w:t>
      </w:r>
      <w:r w:rsidR="00C717AA" w:rsidRPr="00E3203C">
        <w:rPr>
          <w:rFonts w:eastAsia="Calibri"/>
          <w:sz w:val="19"/>
          <w:szCs w:val="19"/>
          <w:lang w:eastAsia="en-US"/>
        </w:rPr>
        <w:t>, glasiyel asetik asit içinde %</w:t>
      </w:r>
      <w:r w:rsidR="00D60C8D">
        <w:rPr>
          <w:rFonts w:eastAsia="Calibri"/>
          <w:sz w:val="19"/>
          <w:szCs w:val="19"/>
          <w:lang w:eastAsia="en-US"/>
        </w:rPr>
        <w:t>1’lik ağırlık/hacim çözeltisi)</w:t>
      </w:r>
    </w:p>
    <w:p w:rsidR="000D0A0D" w:rsidRPr="00E3203C" w:rsidRDefault="000D0A0D" w:rsidP="00815038">
      <w:pPr>
        <w:ind w:left="2835" w:hanging="2126"/>
        <w:jc w:val="both"/>
        <w:rPr>
          <w:rFonts w:eastAsia="Calibri"/>
          <w:sz w:val="19"/>
          <w:szCs w:val="19"/>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Saflık:</w:t>
      </w:r>
    </w:p>
    <w:p w:rsidR="00A452F3" w:rsidRPr="00E3203C" w:rsidRDefault="00A452F3" w:rsidP="00815038">
      <w:pPr>
        <w:jc w:val="both"/>
        <w:rPr>
          <w:rFonts w:eastAsia="Calibri"/>
          <w:b/>
          <w:sz w:val="19"/>
          <w:szCs w:val="19"/>
          <w:u w:val="single"/>
          <w:lang w:eastAsia="en-US"/>
        </w:rPr>
      </w:pPr>
    </w:p>
    <w:p w:rsidR="000D0A0D" w:rsidRPr="00E3203C" w:rsidRDefault="000D0A0D" w:rsidP="00815038">
      <w:pPr>
        <w:ind w:left="2835" w:hanging="2126"/>
        <w:jc w:val="both"/>
        <w:rPr>
          <w:rFonts w:eastAsia="Calibri"/>
          <w:sz w:val="19"/>
          <w:szCs w:val="19"/>
          <w:lang w:eastAsia="en-US"/>
        </w:rPr>
      </w:pPr>
      <w:r w:rsidRPr="00E3203C">
        <w:rPr>
          <w:rFonts w:eastAsia="Calibri"/>
          <w:b/>
          <w:sz w:val="19"/>
          <w:szCs w:val="19"/>
          <w:lang w:eastAsia="en-US"/>
        </w:rPr>
        <w:t>Kurutma kaybı:</w:t>
      </w:r>
      <w:r w:rsidR="00A452F3" w:rsidRPr="00E3203C">
        <w:rPr>
          <w:rFonts w:eastAsia="Calibri"/>
          <w:sz w:val="19"/>
          <w:szCs w:val="19"/>
          <w:lang w:eastAsia="en-US"/>
        </w:rPr>
        <w:tab/>
      </w:r>
      <w:r w:rsidR="00C717AA" w:rsidRPr="00E3203C">
        <w:rPr>
          <w:rFonts w:eastAsia="Calibri"/>
          <w:sz w:val="19"/>
          <w:szCs w:val="19"/>
          <w:lang w:eastAsia="en-US"/>
        </w:rPr>
        <w:t>%</w:t>
      </w:r>
      <w:r w:rsidRPr="00E3203C">
        <w:rPr>
          <w:rFonts w:eastAsia="Calibri"/>
          <w:sz w:val="19"/>
          <w:szCs w:val="19"/>
          <w:lang w:eastAsia="en-US"/>
        </w:rPr>
        <w:t>8’den fazla olmamalıdır (P</w:t>
      </w:r>
      <w:r w:rsidRPr="00E3203C">
        <w:rPr>
          <w:rFonts w:eastAsia="Calibri"/>
          <w:sz w:val="19"/>
          <w:szCs w:val="19"/>
          <w:vertAlign w:val="subscript"/>
          <w:lang w:eastAsia="en-US"/>
        </w:rPr>
        <w:t>2</w:t>
      </w:r>
      <w:r w:rsidRPr="00E3203C">
        <w:rPr>
          <w:rFonts w:eastAsia="Calibri"/>
          <w:sz w:val="19"/>
          <w:szCs w:val="19"/>
          <w:lang w:eastAsia="en-US"/>
        </w:rPr>
        <w:t>O</w:t>
      </w:r>
      <w:r w:rsidRPr="00E3203C">
        <w:rPr>
          <w:rFonts w:eastAsia="Calibri"/>
          <w:sz w:val="19"/>
          <w:szCs w:val="19"/>
          <w:vertAlign w:val="subscript"/>
          <w:lang w:eastAsia="en-US"/>
        </w:rPr>
        <w:t>5</w:t>
      </w:r>
      <w:r w:rsidRPr="00E3203C">
        <w:rPr>
          <w:rFonts w:eastAsia="Calibri"/>
          <w:sz w:val="19"/>
          <w:szCs w:val="19"/>
          <w:lang w:eastAsia="en-US"/>
        </w:rPr>
        <w:t xml:space="preserve"> üzerinde, sabit ağırlığa gelene kadar vakumda 60</w:t>
      </w:r>
      <w:r w:rsidRPr="00E3203C">
        <w:rPr>
          <w:rFonts w:eastAsia="Calibri"/>
          <w:sz w:val="19"/>
          <w:szCs w:val="19"/>
          <w:vertAlign w:val="superscript"/>
          <w:lang w:eastAsia="en-US"/>
        </w:rPr>
        <w:t xml:space="preserve"> </w:t>
      </w:r>
      <w:r w:rsidR="0009143D" w:rsidRPr="00E3203C">
        <w:rPr>
          <w:sz w:val="19"/>
          <w:szCs w:val="19"/>
        </w:rPr>
        <w:t>°</w:t>
      </w:r>
      <w:r w:rsidRPr="00E3203C">
        <w:rPr>
          <w:rFonts w:eastAsia="Calibri"/>
          <w:sz w:val="19"/>
          <w:szCs w:val="19"/>
          <w:lang w:eastAsia="en-US"/>
        </w:rPr>
        <w:t>C’de).</w:t>
      </w:r>
    </w:p>
    <w:p w:rsidR="00A452F3" w:rsidRPr="00E3203C" w:rsidRDefault="00A452F3" w:rsidP="00815038">
      <w:pPr>
        <w:ind w:left="2835" w:hanging="2126"/>
        <w:jc w:val="both"/>
        <w:rPr>
          <w:rFonts w:eastAsia="Calibri"/>
          <w:b/>
          <w:sz w:val="19"/>
          <w:szCs w:val="19"/>
          <w:u w:val="single"/>
          <w:lang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Sülfatlandırılmış kül:</w:t>
      </w:r>
      <w:r w:rsidR="00C717AA" w:rsidRPr="00E3203C">
        <w:rPr>
          <w:rFonts w:eastAsia="Calibri"/>
          <w:sz w:val="19"/>
          <w:szCs w:val="19"/>
          <w:lang w:val="de-DE" w:eastAsia="en-US"/>
        </w:rPr>
        <w:tab/>
        <w:t>%0,5’t</w:t>
      </w:r>
      <w:r w:rsidRPr="00E3203C">
        <w:rPr>
          <w:rFonts w:eastAsia="Calibri"/>
          <w:sz w:val="19"/>
          <w:szCs w:val="19"/>
          <w:lang w:val="de-DE" w:eastAsia="en-US"/>
        </w:rPr>
        <w:t>en fazla olmamalıdır.</w:t>
      </w:r>
    </w:p>
    <w:p w:rsidR="00A452F3" w:rsidRPr="00E3203C" w:rsidRDefault="00A452F3" w:rsidP="00815038">
      <w:pPr>
        <w:jc w:val="both"/>
        <w:rPr>
          <w:rFonts w:eastAsia="Calibri"/>
          <w:b/>
          <w:sz w:val="19"/>
          <w:szCs w:val="19"/>
          <w:u w:val="single"/>
          <w:lang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Arsenik:</w:t>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3 mg/kg’dan fazla olmamalıdır.</w:t>
      </w:r>
    </w:p>
    <w:p w:rsidR="00A452F3" w:rsidRPr="00E3203C" w:rsidRDefault="00A452F3" w:rsidP="00815038">
      <w:pPr>
        <w:jc w:val="both"/>
        <w:rPr>
          <w:rFonts w:eastAsia="Calibri"/>
          <w:b/>
          <w:sz w:val="19"/>
          <w:szCs w:val="19"/>
          <w:u w:val="single"/>
          <w:lang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Kurşun:</w:t>
      </w:r>
      <w:r w:rsidR="00A452F3" w:rsidRPr="00E3203C">
        <w:rPr>
          <w:rFonts w:eastAsia="Calibri"/>
          <w:sz w:val="19"/>
          <w:szCs w:val="19"/>
          <w:lang w:val="de-DE" w:eastAsia="en-US"/>
        </w:rPr>
        <w:tab/>
      </w:r>
      <w:r w:rsidR="00A452F3" w:rsidRPr="00E3203C">
        <w:rPr>
          <w:rFonts w:eastAsia="Calibri"/>
          <w:sz w:val="19"/>
          <w:szCs w:val="19"/>
          <w:lang w:val="de-DE" w:eastAsia="en-US"/>
        </w:rPr>
        <w:tab/>
      </w:r>
      <w:r w:rsidR="00A452F3" w:rsidRPr="00E3203C">
        <w:rPr>
          <w:rFonts w:eastAsia="Calibri"/>
          <w:sz w:val="19"/>
          <w:szCs w:val="19"/>
          <w:lang w:val="de-DE" w:eastAsia="en-US"/>
        </w:rPr>
        <w:tab/>
        <w:t>2</w:t>
      </w:r>
      <w:r w:rsidRPr="00E3203C">
        <w:rPr>
          <w:rFonts w:eastAsia="Calibri"/>
          <w:sz w:val="19"/>
          <w:szCs w:val="19"/>
          <w:lang w:val="de-DE" w:eastAsia="en-US"/>
        </w:rPr>
        <w:t xml:space="preserve"> mg/kg’dan fazla olmamalıdır.</w:t>
      </w:r>
    </w:p>
    <w:p w:rsidR="00A452F3" w:rsidRPr="00E3203C" w:rsidRDefault="00A452F3" w:rsidP="00815038">
      <w:pPr>
        <w:jc w:val="both"/>
        <w:rPr>
          <w:rFonts w:eastAsia="Calibri"/>
          <w:b/>
          <w:sz w:val="19"/>
          <w:szCs w:val="19"/>
          <w:u w:val="single"/>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lang w:val="de-DE" w:eastAsia="en-US"/>
        </w:rPr>
        <w:tab/>
      </w:r>
      <w:r w:rsidR="008A2DDD" w:rsidRPr="00E3203C">
        <w:rPr>
          <w:rFonts w:eastAsia="Calibri"/>
          <w:b/>
          <w:sz w:val="19"/>
          <w:szCs w:val="19"/>
          <w:lang w:val="de-DE" w:eastAsia="en-US"/>
        </w:rPr>
        <w:t>Civa</w:t>
      </w:r>
      <w:r w:rsidRPr="00E3203C">
        <w:rPr>
          <w:rFonts w:eastAsia="Calibri"/>
          <w:b/>
          <w:sz w:val="19"/>
          <w:szCs w:val="19"/>
          <w:lang w:val="de-DE" w:eastAsia="en-US"/>
        </w:rPr>
        <w:t>:</w:t>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1 mg/kg’dan fazla olmamalıdır.</w:t>
      </w:r>
    </w:p>
    <w:p w:rsidR="000D0A0D" w:rsidRPr="00E3203C" w:rsidRDefault="000D0A0D" w:rsidP="00815038">
      <w:pPr>
        <w:jc w:val="both"/>
        <w:rPr>
          <w:rFonts w:eastAsia="Calibri"/>
          <w:b/>
          <w:sz w:val="19"/>
          <w:szCs w:val="19"/>
          <w:lang w:val="de-DE" w:eastAsia="en-US"/>
        </w:rPr>
      </w:pPr>
    </w:p>
    <w:p w:rsidR="00A452F3" w:rsidRPr="00E3203C" w:rsidRDefault="00A452F3" w:rsidP="00815038">
      <w:pPr>
        <w:jc w:val="both"/>
        <w:rPr>
          <w:rFonts w:eastAsia="Calibri"/>
          <w:b/>
          <w:sz w:val="19"/>
          <w:szCs w:val="19"/>
          <w:u w:val="single"/>
          <w:lang w:eastAsia="en-US"/>
        </w:rPr>
      </w:pPr>
    </w:p>
    <w:p w:rsidR="00A452F3" w:rsidRDefault="008B0694" w:rsidP="00815038">
      <w:pPr>
        <w:jc w:val="both"/>
        <w:rPr>
          <w:rFonts w:eastAsia="Calibri"/>
          <w:b/>
          <w:sz w:val="19"/>
          <w:szCs w:val="19"/>
          <w:u w:val="single"/>
          <w:lang w:eastAsia="en-US"/>
        </w:rPr>
      </w:pPr>
      <w:r w:rsidRPr="00E3203C">
        <w:rPr>
          <w:rFonts w:eastAsia="Calibri"/>
          <w:b/>
          <w:sz w:val="19"/>
          <w:szCs w:val="19"/>
          <w:u w:val="single"/>
          <w:lang w:eastAsia="en-US"/>
        </w:rPr>
        <w:t>Mikrobiyolojik kriterler:</w:t>
      </w:r>
    </w:p>
    <w:p w:rsidR="008B0694" w:rsidRPr="00E3203C" w:rsidRDefault="008B0694" w:rsidP="00815038">
      <w:pPr>
        <w:jc w:val="both"/>
        <w:rPr>
          <w:rFonts w:eastAsia="Calibri"/>
          <w:b/>
          <w:sz w:val="19"/>
          <w:szCs w:val="19"/>
          <w:u w:val="single"/>
          <w:lang w:eastAsia="en-US"/>
        </w:rPr>
      </w:pPr>
    </w:p>
    <w:p w:rsidR="000D0A0D" w:rsidRPr="00E3203C" w:rsidRDefault="00A452F3" w:rsidP="00815038">
      <w:pPr>
        <w:jc w:val="both"/>
        <w:rPr>
          <w:rFonts w:eastAsia="Calibri"/>
          <w:b/>
          <w:sz w:val="19"/>
          <w:szCs w:val="19"/>
          <w:u w:val="single"/>
          <w:lang w:eastAsia="en-US"/>
        </w:rPr>
      </w:pPr>
      <w:r w:rsidRPr="00E3203C">
        <w:rPr>
          <w:rFonts w:eastAsia="Calibri"/>
          <w:b/>
          <w:sz w:val="19"/>
          <w:szCs w:val="19"/>
          <w:lang w:val="de-DE" w:eastAsia="en-US"/>
        </w:rPr>
        <w:tab/>
      </w:r>
      <w:r w:rsidR="002076E2" w:rsidRPr="00E3203C">
        <w:rPr>
          <w:rFonts w:eastAsia="Calibri"/>
          <w:b/>
          <w:sz w:val="19"/>
          <w:szCs w:val="19"/>
          <w:lang w:val="de-DE" w:eastAsia="en-US"/>
        </w:rPr>
        <w:t>Toplam koloni sayısı</w:t>
      </w:r>
      <w:r w:rsidR="000D0A0D" w:rsidRPr="00E3203C">
        <w:rPr>
          <w:rFonts w:eastAsia="Calibri"/>
          <w:b/>
          <w:sz w:val="19"/>
          <w:szCs w:val="19"/>
          <w:lang w:val="de-DE" w:eastAsia="en-US"/>
        </w:rPr>
        <w:t>:</w:t>
      </w:r>
      <w:r w:rsidR="000D0A0D" w:rsidRPr="00E3203C">
        <w:rPr>
          <w:rFonts w:eastAsia="Calibri"/>
          <w:sz w:val="19"/>
          <w:szCs w:val="19"/>
          <w:lang w:val="de-DE" w:eastAsia="en-US"/>
        </w:rPr>
        <w:tab/>
        <w:t>100</w:t>
      </w:r>
      <w:r w:rsidRPr="00E3203C">
        <w:rPr>
          <w:rFonts w:eastAsia="Calibri"/>
          <w:sz w:val="19"/>
          <w:szCs w:val="19"/>
          <w:lang w:val="de-DE" w:eastAsia="en-US"/>
        </w:rPr>
        <w:t xml:space="preserve"> koloni</w:t>
      </w:r>
      <w:r w:rsidR="000D0A0D" w:rsidRPr="00E3203C">
        <w:rPr>
          <w:rFonts w:eastAsia="Calibri"/>
          <w:sz w:val="19"/>
          <w:szCs w:val="19"/>
          <w:lang w:val="de-DE" w:eastAsia="en-US"/>
        </w:rPr>
        <w:t>/g’dan fazla olmamalıdır.</w:t>
      </w:r>
    </w:p>
    <w:p w:rsidR="000D0A0D" w:rsidRPr="00E3203C" w:rsidRDefault="000D0A0D" w:rsidP="00815038">
      <w:pPr>
        <w:jc w:val="both"/>
        <w:rPr>
          <w:rFonts w:eastAsia="Calibri"/>
          <w:sz w:val="19"/>
          <w:szCs w:val="19"/>
          <w:lang w:val="de-DE" w:eastAsia="en-US"/>
        </w:rPr>
      </w:pPr>
    </w:p>
    <w:p w:rsidR="00A452F3" w:rsidRPr="00E3203C" w:rsidRDefault="00A452F3" w:rsidP="00815038">
      <w:pPr>
        <w:jc w:val="both"/>
        <w:rPr>
          <w:rFonts w:eastAsia="Calibri"/>
          <w:sz w:val="19"/>
          <w:szCs w:val="19"/>
          <w:lang w:val="de-DE" w:eastAsia="en-US"/>
        </w:rPr>
      </w:pPr>
    </w:p>
    <w:p w:rsidR="000D0A0D" w:rsidRPr="00E3203C" w:rsidRDefault="000D0A0D" w:rsidP="00815038">
      <w:pPr>
        <w:keepNext/>
        <w:jc w:val="both"/>
        <w:outlineLvl w:val="1"/>
        <w:rPr>
          <w:b/>
          <w:sz w:val="19"/>
          <w:szCs w:val="19"/>
          <w:u w:val="single"/>
        </w:rPr>
      </w:pPr>
      <w:r w:rsidRPr="00E3203C">
        <w:rPr>
          <w:b/>
          <w:sz w:val="19"/>
          <w:szCs w:val="19"/>
          <w:u w:val="single"/>
        </w:rPr>
        <w:t>E 239 HEKZAMETİLEN TETRAMİN</w:t>
      </w:r>
    </w:p>
    <w:p w:rsidR="000D0A0D" w:rsidRPr="00E3203C" w:rsidRDefault="000D0A0D" w:rsidP="00815038">
      <w:pPr>
        <w:jc w:val="both"/>
        <w:rPr>
          <w:rFonts w:eastAsia="Calibri"/>
          <w:b/>
          <w:sz w:val="19"/>
          <w:szCs w:val="19"/>
          <w:lang w:val="de-DE" w:eastAsia="en-US"/>
        </w:rPr>
      </w:pPr>
    </w:p>
    <w:p w:rsidR="000D0A0D" w:rsidRPr="00E3203C" w:rsidRDefault="00C003DB" w:rsidP="001B0044">
      <w:pPr>
        <w:keepNext/>
        <w:jc w:val="both"/>
        <w:outlineLvl w:val="4"/>
        <w:rPr>
          <w:sz w:val="19"/>
          <w:szCs w:val="19"/>
        </w:rPr>
      </w:pPr>
      <w:r w:rsidRPr="00E3203C">
        <w:rPr>
          <w:b/>
          <w:sz w:val="19"/>
          <w:szCs w:val="19"/>
          <w:u w:val="single"/>
        </w:rPr>
        <w:t>Eş anlamlılar</w:t>
      </w:r>
      <w:r w:rsidR="000D0A0D" w:rsidRPr="00E3203C">
        <w:rPr>
          <w:b/>
          <w:sz w:val="19"/>
          <w:szCs w:val="19"/>
          <w:u w:val="single"/>
        </w:rPr>
        <w:t>:</w:t>
      </w:r>
      <w:r w:rsidR="000D0A0D" w:rsidRPr="00E3203C">
        <w:rPr>
          <w:sz w:val="19"/>
          <w:szCs w:val="19"/>
        </w:rPr>
        <w:tab/>
      </w:r>
      <w:r w:rsidR="000D0A0D" w:rsidRPr="00E3203C">
        <w:rPr>
          <w:sz w:val="19"/>
          <w:szCs w:val="19"/>
        </w:rPr>
        <w:tab/>
      </w:r>
      <w:r w:rsidR="000D0A0D" w:rsidRPr="00E3203C">
        <w:rPr>
          <w:sz w:val="19"/>
          <w:szCs w:val="19"/>
        </w:rPr>
        <w:tab/>
        <w:t>Hekzamin</w:t>
      </w:r>
      <w:r w:rsidR="001B0044" w:rsidRPr="00E3203C">
        <w:rPr>
          <w:sz w:val="19"/>
          <w:szCs w:val="19"/>
        </w:rPr>
        <w:t xml:space="preserve">; </w:t>
      </w:r>
      <w:r w:rsidR="000D0A0D" w:rsidRPr="00E3203C">
        <w:rPr>
          <w:rFonts w:eastAsia="Calibri"/>
          <w:sz w:val="19"/>
          <w:szCs w:val="19"/>
          <w:lang w:val="de-DE" w:eastAsia="en-US"/>
        </w:rPr>
        <w:t>Metenamin</w:t>
      </w:r>
    </w:p>
    <w:p w:rsidR="000D0A0D" w:rsidRPr="00E3203C" w:rsidRDefault="000D0A0D" w:rsidP="00815038">
      <w:pPr>
        <w:jc w:val="both"/>
        <w:rPr>
          <w:rFonts w:eastAsia="Calibri"/>
          <w:sz w:val="19"/>
          <w:szCs w:val="19"/>
          <w:lang w:val="de-DE"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Tanım:</w:t>
      </w:r>
    </w:p>
    <w:p w:rsidR="00A452F3" w:rsidRPr="00E3203C" w:rsidRDefault="00A452F3" w:rsidP="00815038">
      <w:pPr>
        <w:jc w:val="both"/>
        <w:rPr>
          <w:rFonts w:eastAsia="Calibri"/>
          <w:b/>
          <w:sz w:val="19"/>
          <w:szCs w:val="19"/>
          <w:u w:val="single"/>
          <w:lang w:val="de-DE" w:eastAsia="en-US"/>
        </w:rPr>
      </w:pPr>
    </w:p>
    <w:p w:rsidR="00A452F3"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r>
      <w:r w:rsidR="00450147" w:rsidRPr="00E3203C">
        <w:rPr>
          <w:rFonts w:eastAsia="Calibri"/>
          <w:b/>
          <w:sz w:val="19"/>
          <w:szCs w:val="19"/>
          <w:lang w:val="de-DE" w:eastAsia="en-US"/>
        </w:rPr>
        <w:t>EINECS</w:t>
      </w:r>
      <w:r w:rsidR="00A452F3" w:rsidRPr="00E3203C">
        <w:rPr>
          <w:rFonts w:eastAsia="Calibri"/>
          <w:b/>
          <w:sz w:val="19"/>
          <w:szCs w:val="19"/>
          <w:lang w:val="de-DE" w:eastAsia="en-US"/>
        </w:rPr>
        <w:t>:</w:t>
      </w:r>
      <w:r w:rsidR="00450147" w:rsidRPr="00E3203C">
        <w:rPr>
          <w:rFonts w:eastAsia="Calibri"/>
          <w:sz w:val="19"/>
          <w:szCs w:val="19"/>
          <w:lang w:val="de-DE" w:eastAsia="en-US"/>
        </w:rPr>
        <w:tab/>
      </w:r>
      <w:r w:rsidR="00450147" w:rsidRPr="00E3203C">
        <w:rPr>
          <w:rFonts w:eastAsia="Calibri"/>
          <w:sz w:val="19"/>
          <w:szCs w:val="19"/>
          <w:lang w:val="de-DE" w:eastAsia="en-US"/>
        </w:rPr>
        <w:tab/>
      </w:r>
      <w:r w:rsidR="00A452F3" w:rsidRPr="00E3203C">
        <w:rPr>
          <w:rFonts w:eastAsia="Calibri"/>
          <w:sz w:val="19"/>
          <w:szCs w:val="19"/>
          <w:lang w:val="de-DE" w:eastAsia="en-US"/>
        </w:rPr>
        <w:t>202-905-8</w:t>
      </w:r>
    </w:p>
    <w:p w:rsidR="00A452F3" w:rsidRPr="00E3203C" w:rsidRDefault="00A452F3" w:rsidP="00815038">
      <w:pPr>
        <w:jc w:val="both"/>
        <w:rPr>
          <w:rFonts w:eastAsia="Calibri"/>
          <w:sz w:val="19"/>
          <w:szCs w:val="19"/>
          <w:lang w:val="de-DE" w:eastAsia="en-US"/>
        </w:rPr>
      </w:pPr>
    </w:p>
    <w:p w:rsidR="000D0A0D" w:rsidRPr="00E3203C" w:rsidRDefault="000D0A0D" w:rsidP="00815038">
      <w:pPr>
        <w:ind w:firstLine="708"/>
        <w:jc w:val="both"/>
        <w:rPr>
          <w:rFonts w:eastAsia="Calibri"/>
          <w:b/>
          <w:sz w:val="19"/>
          <w:szCs w:val="19"/>
          <w:u w:val="single"/>
          <w:lang w:val="de-DE" w:eastAsia="en-US"/>
        </w:rPr>
      </w:pPr>
      <w:r w:rsidRPr="00E3203C">
        <w:rPr>
          <w:rFonts w:eastAsia="Calibri"/>
          <w:b/>
          <w:sz w:val="19"/>
          <w:szCs w:val="19"/>
          <w:lang w:val="de-DE" w:eastAsia="en-US"/>
        </w:rPr>
        <w:t>Kimyasal adı:</w:t>
      </w:r>
      <w:r w:rsidRPr="00E3203C">
        <w:rPr>
          <w:rFonts w:eastAsia="Calibri"/>
          <w:sz w:val="19"/>
          <w:szCs w:val="19"/>
          <w:lang w:val="de-DE" w:eastAsia="en-US"/>
        </w:rPr>
        <w:tab/>
      </w:r>
      <w:r w:rsidRPr="00E3203C">
        <w:rPr>
          <w:rFonts w:eastAsia="Calibri"/>
          <w:sz w:val="19"/>
          <w:szCs w:val="19"/>
          <w:lang w:val="de-DE" w:eastAsia="en-US"/>
        </w:rPr>
        <w:tab/>
        <w:t>1,3,5,7- Tetraazatrisiklo[3.3.1.1</w:t>
      </w:r>
      <w:r w:rsidRPr="00E3203C">
        <w:rPr>
          <w:rFonts w:eastAsia="Calibri"/>
          <w:sz w:val="19"/>
          <w:szCs w:val="19"/>
          <w:vertAlign w:val="superscript"/>
          <w:lang w:val="de-DE" w:eastAsia="en-US"/>
        </w:rPr>
        <w:t>3,7</w:t>
      </w:r>
      <w:r w:rsidRPr="00E3203C">
        <w:rPr>
          <w:rFonts w:eastAsia="Calibri"/>
          <w:sz w:val="19"/>
          <w:szCs w:val="19"/>
          <w:lang w:val="de-DE" w:eastAsia="en-US"/>
        </w:rPr>
        <w:t>]</w:t>
      </w:r>
      <w:r w:rsidR="001B0044" w:rsidRPr="00E3203C">
        <w:rPr>
          <w:rFonts w:eastAsia="Calibri"/>
          <w:sz w:val="19"/>
          <w:szCs w:val="19"/>
          <w:lang w:val="de-DE" w:eastAsia="en-US"/>
        </w:rPr>
        <w:t>-</w:t>
      </w:r>
      <w:r w:rsidRPr="00E3203C">
        <w:rPr>
          <w:rFonts w:eastAsia="Calibri"/>
          <w:sz w:val="19"/>
          <w:szCs w:val="19"/>
          <w:lang w:val="de-DE" w:eastAsia="en-US"/>
        </w:rPr>
        <w:t>dekan, hekzametilentetramin</w:t>
      </w: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r>
    </w:p>
    <w:p w:rsidR="000D0A0D" w:rsidRPr="00E3203C" w:rsidRDefault="000D0A0D" w:rsidP="00815038">
      <w:pPr>
        <w:jc w:val="both"/>
        <w:rPr>
          <w:rFonts w:eastAsia="Calibri"/>
          <w:sz w:val="19"/>
          <w:szCs w:val="19"/>
          <w:vertAlign w:val="subscript"/>
          <w:lang w:val="de-DE" w:eastAsia="en-US"/>
        </w:rPr>
      </w:pPr>
      <w:r w:rsidRPr="00E3203C">
        <w:rPr>
          <w:rFonts w:eastAsia="Calibri"/>
          <w:b/>
          <w:sz w:val="19"/>
          <w:szCs w:val="19"/>
          <w:lang w:val="de-DE" w:eastAsia="en-US"/>
        </w:rPr>
        <w:tab/>
        <w:t>Kimyasal formülü:</w:t>
      </w:r>
      <w:r w:rsidRPr="00E3203C">
        <w:rPr>
          <w:rFonts w:eastAsia="Calibri"/>
          <w:sz w:val="19"/>
          <w:szCs w:val="19"/>
          <w:lang w:val="de-DE" w:eastAsia="en-US"/>
        </w:rPr>
        <w:tab/>
        <w:t>C</w:t>
      </w:r>
      <w:r w:rsidRPr="00E3203C">
        <w:rPr>
          <w:rFonts w:eastAsia="Calibri"/>
          <w:sz w:val="19"/>
          <w:szCs w:val="19"/>
          <w:vertAlign w:val="subscript"/>
          <w:lang w:val="de-DE" w:eastAsia="en-US"/>
        </w:rPr>
        <w:t>6</w:t>
      </w:r>
      <w:r w:rsidRPr="00E3203C">
        <w:rPr>
          <w:rFonts w:eastAsia="Calibri"/>
          <w:sz w:val="19"/>
          <w:szCs w:val="19"/>
          <w:lang w:val="de-DE" w:eastAsia="en-US"/>
        </w:rPr>
        <w:t>H</w:t>
      </w:r>
      <w:r w:rsidRPr="00E3203C">
        <w:rPr>
          <w:rFonts w:eastAsia="Calibri"/>
          <w:sz w:val="19"/>
          <w:szCs w:val="19"/>
          <w:vertAlign w:val="subscript"/>
          <w:lang w:val="de-DE" w:eastAsia="en-US"/>
        </w:rPr>
        <w:t>12</w:t>
      </w:r>
      <w:r w:rsidRPr="00E3203C">
        <w:rPr>
          <w:rFonts w:eastAsia="Calibri"/>
          <w:sz w:val="19"/>
          <w:szCs w:val="19"/>
          <w:lang w:val="de-DE" w:eastAsia="en-US"/>
        </w:rPr>
        <w:t>N</w:t>
      </w:r>
      <w:r w:rsidRPr="00E3203C">
        <w:rPr>
          <w:rFonts w:eastAsia="Calibri"/>
          <w:sz w:val="19"/>
          <w:szCs w:val="19"/>
          <w:vertAlign w:val="subscript"/>
          <w:lang w:val="de-DE" w:eastAsia="en-US"/>
        </w:rPr>
        <w:t>4</w:t>
      </w:r>
    </w:p>
    <w:p w:rsidR="00A452F3" w:rsidRPr="00E3203C" w:rsidRDefault="00A452F3" w:rsidP="00815038">
      <w:pPr>
        <w:jc w:val="both"/>
        <w:rPr>
          <w:rFonts w:eastAsia="Calibri"/>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r>
      <w:r w:rsidR="001016C5" w:rsidRPr="00E3203C">
        <w:rPr>
          <w:rFonts w:eastAsia="Calibri"/>
          <w:b/>
          <w:sz w:val="19"/>
          <w:szCs w:val="19"/>
          <w:lang w:val="de-DE" w:eastAsia="en-US"/>
        </w:rPr>
        <w:t>Molekül ağırlığı</w:t>
      </w:r>
      <w:r w:rsidRPr="00E3203C">
        <w:rPr>
          <w:rFonts w:eastAsia="Calibri"/>
          <w:b/>
          <w:sz w:val="19"/>
          <w:szCs w:val="19"/>
          <w:lang w:val="de-DE" w:eastAsia="en-US"/>
        </w:rPr>
        <w:t>:</w:t>
      </w:r>
      <w:r w:rsidRPr="00E3203C">
        <w:rPr>
          <w:rFonts w:eastAsia="Calibri"/>
          <w:b/>
          <w:sz w:val="19"/>
          <w:szCs w:val="19"/>
          <w:lang w:val="de-DE" w:eastAsia="en-US"/>
        </w:rPr>
        <w:tab/>
      </w:r>
      <w:r w:rsidR="00C717AA" w:rsidRPr="00E3203C">
        <w:rPr>
          <w:rFonts w:eastAsia="Calibri"/>
          <w:sz w:val="19"/>
          <w:szCs w:val="19"/>
          <w:lang w:val="de-DE" w:eastAsia="en-US"/>
        </w:rPr>
        <w:tab/>
        <w:t>140,</w:t>
      </w:r>
      <w:r w:rsidRPr="00E3203C">
        <w:rPr>
          <w:rFonts w:eastAsia="Calibri"/>
          <w:sz w:val="19"/>
          <w:szCs w:val="19"/>
          <w:lang w:val="de-DE" w:eastAsia="en-US"/>
        </w:rPr>
        <w:t>19</w:t>
      </w:r>
    </w:p>
    <w:p w:rsidR="00A452F3" w:rsidRPr="00E3203C" w:rsidRDefault="00A452F3" w:rsidP="00815038">
      <w:pPr>
        <w:jc w:val="both"/>
        <w:rPr>
          <w:rFonts w:eastAsia="Calibri"/>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Analiz:</w:t>
      </w:r>
      <w:r w:rsidR="00C717AA" w:rsidRPr="00E3203C">
        <w:rPr>
          <w:rFonts w:eastAsia="Calibri"/>
          <w:sz w:val="19"/>
          <w:szCs w:val="19"/>
          <w:lang w:val="de-DE" w:eastAsia="en-US"/>
        </w:rPr>
        <w:tab/>
      </w:r>
      <w:r w:rsidR="00C717AA" w:rsidRPr="00E3203C">
        <w:rPr>
          <w:rFonts w:eastAsia="Calibri"/>
          <w:sz w:val="19"/>
          <w:szCs w:val="19"/>
          <w:lang w:val="de-DE" w:eastAsia="en-US"/>
        </w:rPr>
        <w:tab/>
      </w:r>
      <w:r w:rsidR="00C717AA" w:rsidRPr="00E3203C">
        <w:rPr>
          <w:rFonts w:eastAsia="Calibri"/>
          <w:sz w:val="19"/>
          <w:szCs w:val="19"/>
          <w:lang w:val="de-DE" w:eastAsia="en-US"/>
        </w:rPr>
        <w:tab/>
        <w:t>İçeriği susuz bazda %99</w:t>
      </w:r>
      <w:r w:rsidRPr="00E3203C">
        <w:rPr>
          <w:rFonts w:eastAsia="Calibri"/>
          <w:sz w:val="19"/>
          <w:szCs w:val="19"/>
          <w:lang w:val="de-DE" w:eastAsia="en-US"/>
        </w:rPr>
        <w:t>’dan az olmamalıdır.</w:t>
      </w:r>
    </w:p>
    <w:p w:rsidR="000D0A0D" w:rsidRPr="00E3203C" w:rsidRDefault="000D0A0D" w:rsidP="00815038">
      <w:pPr>
        <w:jc w:val="both"/>
        <w:rPr>
          <w:rFonts w:eastAsia="Calibri"/>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u w:val="single"/>
          <w:lang w:val="de-DE" w:eastAsia="en-US"/>
        </w:rPr>
        <w:t>Tanımlama:</w:t>
      </w:r>
      <w:r w:rsidRPr="00E3203C">
        <w:rPr>
          <w:rFonts w:eastAsia="Calibri"/>
          <w:sz w:val="19"/>
          <w:szCs w:val="19"/>
          <w:lang w:val="de-DE" w:eastAsia="en-US"/>
        </w:rPr>
        <w:t xml:space="preserve"> </w:t>
      </w:r>
      <w:r w:rsidRPr="00E3203C">
        <w:rPr>
          <w:rFonts w:eastAsia="Calibri"/>
          <w:sz w:val="19"/>
          <w:szCs w:val="19"/>
          <w:lang w:val="de-DE" w:eastAsia="en-US"/>
        </w:rPr>
        <w:tab/>
      </w:r>
      <w:r w:rsidRPr="00E3203C">
        <w:rPr>
          <w:rFonts w:eastAsia="Calibri"/>
          <w:sz w:val="19"/>
          <w:szCs w:val="19"/>
          <w:lang w:val="de-DE" w:eastAsia="en-US"/>
        </w:rPr>
        <w:tab/>
      </w:r>
      <w:r w:rsidR="00D60C8D">
        <w:rPr>
          <w:rFonts w:eastAsia="Calibri"/>
          <w:sz w:val="19"/>
          <w:szCs w:val="19"/>
          <w:lang w:val="de-DE" w:eastAsia="en-US"/>
        </w:rPr>
        <w:tab/>
        <w:t>Renksiz veya beyaz kristal toz</w:t>
      </w:r>
    </w:p>
    <w:p w:rsidR="000D0A0D" w:rsidRPr="00E3203C" w:rsidRDefault="000D0A0D" w:rsidP="00815038">
      <w:pPr>
        <w:jc w:val="both"/>
        <w:rPr>
          <w:rFonts w:eastAsia="Calibri"/>
          <w:b/>
          <w:sz w:val="19"/>
          <w:szCs w:val="19"/>
          <w:u w:val="single"/>
          <w:lang w:val="de-DE" w:eastAsia="en-US"/>
        </w:rPr>
      </w:pPr>
    </w:p>
    <w:p w:rsidR="000D0A0D" w:rsidRPr="00E3203C" w:rsidRDefault="00BA669C" w:rsidP="00815038">
      <w:pPr>
        <w:jc w:val="both"/>
        <w:rPr>
          <w:rFonts w:eastAsia="Calibri"/>
          <w:b/>
          <w:sz w:val="19"/>
          <w:szCs w:val="19"/>
          <w:u w:val="single"/>
          <w:lang w:val="de-DE" w:eastAsia="en-US"/>
        </w:rPr>
      </w:pPr>
      <w:r>
        <w:rPr>
          <w:rFonts w:eastAsia="Calibri"/>
          <w:b/>
          <w:sz w:val="19"/>
          <w:szCs w:val="19"/>
          <w:u w:val="single"/>
          <w:lang w:val="de-DE" w:eastAsia="en-US"/>
        </w:rPr>
        <w:t>İdentifikasyon</w:t>
      </w:r>
      <w:r w:rsidR="000D0A0D" w:rsidRPr="00E3203C">
        <w:rPr>
          <w:rFonts w:eastAsia="Calibri"/>
          <w:b/>
          <w:sz w:val="19"/>
          <w:szCs w:val="19"/>
          <w:u w:val="single"/>
          <w:lang w:val="de-DE" w:eastAsia="en-US"/>
        </w:rPr>
        <w:t>:</w:t>
      </w:r>
    </w:p>
    <w:p w:rsidR="00A452F3" w:rsidRPr="00E3203C" w:rsidRDefault="00A452F3" w:rsidP="00815038">
      <w:pPr>
        <w:jc w:val="both"/>
        <w:rPr>
          <w:rFonts w:eastAsia="Calibri"/>
          <w:b/>
          <w:sz w:val="19"/>
          <w:szCs w:val="19"/>
          <w:u w:val="single"/>
          <w:lang w:val="de-DE" w:eastAsia="en-US"/>
        </w:rPr>
      </w:pPr>
    </w:p>
    <w:p w:rsidR="00A452F3" w:rsidRPr="00E3203C" w:rsidRDefault="00A452F3" w:rsidP="00815038">
      <w:pPr>
        <w:jc w:val="both"/>
        <w:rPr>
          <w:rFonts w:eastAsia="Calibri"/>
          <w:b/>
          <w:sz w:val="19"/>
          <w:szCs w:val="19"/>
          <w:lang w:val="de-DE" w:eastAsia="en-US"/>
        </w:rPr>
      </w:pPr>
      <w:r w:rsidRPr="00E3203C">
        <w:rPr>
          <w:rFonts w:eastAsia="Calibri"/>
          <w:b/>
          <w:sz w:val="19"/>
          <w:szCs w:val="19"/>
          <w:lang w:val="de-DE" w:eastAsia="en-US"/>
        </w:rPr>
        <w:tab/>
      </w:r>
      <w:r w:rsidR="00A6403E" w:rsidRPr="00E3203C">
        <w:rPr>
          <w:rFonts w:eastAsia="Calibri"/>
          <w:b/>
          <w:sz w:val="19"/>
          <w:szCs w:val="19"/>
          <w:lang w:val="de-DE" w:eastAsia="en-US"/>
        </w:rPr>
        <w:t>Formaldehit</w:t>
      </w:r>
      <w:r w:rsidR="000D0A0D" w:rsidRPr="00E3203C">
        <w:rPr>
          <w:rFonts w:eastAsia="Calibri"/>
          <w:b/>
          <w:sz w:val="19"/>
          <w:szCs w:val="19"/>
          <w:lang w:val="de-DE" w:eastAsia="en-US"/>
        </w:rPr>
        <w:t xml:space="preserve"> </w:t>
      </w:r>
      <w:r w:rsidRPr="00E3203C">
        <w:rPr>
          <w:rFonts w:eastAsia="Calibri"/>
          <w:b/>
          <w:sz w:val="19"/>
          <w:szCs w:val="19"/>
          <w:lang w:val="de-DE" w:eastAsia="en-US"/>
        </w:rPr>
        <w:t>testi:</w:t>
      </w:r>
      <w:r w:rsidRPr="00E3203C">
        <w:rPr>
          <w:rFonts w:eastAsia="Calibri"/>
          <w:b/>
          <w:sz w:val="19"/>
          <w:szCs w:val="19"/>
          <w:lang w:val="de-DE" w:eastAsia="en-US"/>
        </w:rPr>
        <w:tab/>
      </w:r>
      <w:r w:rsidRPr="00E3203C">
        <w:rPr>
          <w:rFonts w:eastAsia="Calibri"/>
          <w:sz w:val="19"/>
          <w:szCs w:val="19"/>
          <w:lang w:val="de-DE" w:eastAsia="en-US"/>
        </w:rPr>
        <w:t>Testi geçer.</w:t>
      </w:r>
    </w:p>
    <w:p w:rsidR="00A452F3" w:rsidRPr="00E3203C" w:rsidRDefault="00A452F3" w:rsidP="00815038">
      <w:pPr>
        <w:jc w:val="both"/>
        <w:rPr>
          <w:rFonts w:eastAsia="Calibri"/>
          <w:b/>
          <w:sz w:val="19"/>
          <w:szCs w:val="19"/>
          <w:lang w:val="de-DE" w:eastAsia="en-US"/>
        </w:rPr>
      </w:pPr>
    </w:p>
    <w:p w:rsidR="00A452F3" w:rsidRPr="00E3203C" w:rsidRDefault="00A452F3" w:rsidP="00815038">
      <w:pPr>
        <w:ind w:firstLine="708"/>
        <w:jc w:val="both"/>
        <w:rPr>
          <w:rFonts w:eastAsia="Calibri"/>
          <w:b/>
          <w:sz w:val="19"/>
          <w:szCs w:val="19"/>
          <w:lang w:val="de-DE" w:eastAsia="en-US"/>
        </w:rPr>
      </w:pPr>
      <w:r w:rsidRPr="00E3203C">
        <w:rPr>
          <w:rFonts w:eastAsia="Calibri"/>
          <w:b/>
          <w:sz w:val="19"/>
          <w:szCs w:val="19"/>
          <w:lang w:val="de-DE" w:eastAsia="en-US"/>
        </w:rPr>
        <w:t>A</w:t>
      </w:r>
      <w:r w:rsidR="000D0A0D" w:rsidRPr="00E3203C">
        <w:rPr>
          <w:rFonts w:eastAsia="Calibri"/>
          <w:b/>
          <w:sz w:val="19"/>
          <w:szCs w:val="19"/>
          <w:lang w:val="de-DE" w:eastAsia="en-US"/>
        </w:rPr>
        <w:t xml:space="preserve">monyak </w:t>
      </w:r>
      <w:r w:rsidRPr="00E3203C">
        <w:rPr>
          <w:rFonts w:eastAsia="Calibri"/>
          <w:b/>
          <w:sz w:val="19"/>
          <w:szCs w:val="19"/>
          <w:lang w:val="de-DE" w:eastAsia="en-US"/>
        </w:rPr>
        <w:t>testi:</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sz w:val="19"/>
          <w:szCs w:val="19"/>
          <w:lang w:val="de-DE" w:eastAsia="en-US"/>
        </w:rPr>
        <w:t>Testi geçer.</w:t>
      </w:r>
    </w:p>
    <w:p w:rsidR="00A452F3" w:rsidRPr="00E3203C" w:rsidRDefault="00A452F3" w:rsidP="00815038">
      <w:pPr>
        <w:ind w:firstLine="708"/>
        <w:jc w:val="both"/>
        <w:rPr>
          <w:rFonts w:eastAsia="Calibri"/>
          <w:b/>
          <w:sz w:val="19"/>
          <w:szCs w:val="19"/>
          <w:lang w:val="de-DE" w:eastAsia="en-US"/>
        </w:rPr>
      </w:pPr>
    </w:p>
    <w:p w:rsidR="000D0A0D" w:rsidRPr="00E3203C" w:rsidRDefault="00A452F3" w:rsidP="00815038">
      <w:pPr>
        <w:jc w:val="both"/>
        <w:rPr>
          <w:rFonts w:eastAsia="Calibri"/>
          <w:b/>
          <w:sz w:val="19"/>
          <w:szCs w:val="19"/>
          <w:lang w:val="de-DE" w:eastAsia="en-US"/>
        </w:rPr>
      </w:pPr>
      <w:r w:rsidRPr="00E3203C">
        <w:rPr>
          <w:rFonts w:eastAsia="Calibri"/>
          <w:b/>
          <w:sz w:val="19"/>
          <w:szCs w:val="19"/>
          <w:lang w:val="de-DE" w:eastAsia="en-US"/>
        </w:rPr>
        <w:tab/>
      </w:r>
      <w:r w:rsidR="000D0A0D" w:rsidRPr="00E3203C">
        <w:rPr>
          <w:rFonts w:eastAsia="Calibri"/>
          <w:b/>
          <w:sz w:val="19"/>
          <w:szCs w:val="19"/>
          <w:lang w:val="de-DE" w:eastAsia="en-US"/>
        </w:rPr>
        <w:t>Sublimasyon noktası</w:t>
      </w:r>
      <w:r w:rsidRPr="00E3203C">
        <w:rPr>
          <w:rFonts w:eastAsia="Calibri"/>
          <w:b/>
          <w:sz w:val="19"/>
          <w:szCs w:val="19"/>
          <w:lang w:val="de-DE" w:eastAsia="en-US"/>
        </w:rPr>
        <w:t>:</w:t>
      </w:r>
      <w:r w:rsidRPr="00E3203C">
        <w:rPr>
          <w:rFonts w:eastAsia="Calibri"/>
          <w:b/>
          <w:sz w:val="19"/>
          <w:szCs w:val="19"/>
          <w:lang w:val="de-DE" w:eastAsia="en-US"/>
        </w:rPr>
        <w:tab/>
      </w:r>
      <w:r w:rsidRPr="00E3203C">
        <w:rPr>
          <w:rFonts w:eastAsia="Calibri"/>
          <w:sz w:val="19"/>
          <w:szCs w:val="19"/>
          <w:lang w:val="de-DE" w:eastAsia="en-US"/>
        </w:rPr>
        <w:t>Y</w:t>
      </w:r>
      <w:r w:rsidR="000D0A0D" w:rsidRPr="00E3203C">
        <w:rPr>
          <w:rFonts w:eastAsia="Calibri"/>
          <w:sz w:val="19"/>
          <w:szCs w:val="19"/>
          <w:lang w:val="de-DE" w:eastAsia="en-US"/>
        </w:rPr>
        <w:t>aklaşık 260</w:t>
      </w:r>
      <w:r w:rsidR="00C717AA" w:rsidRPr="00E3203C">
        <w:rPr>
          <w:rFonts w:eastAsia="Calibri"/>
          <w:sz w:val="19"/>
          <w:szCs w:val="19"/>
          <w:lang w:val="de-DE" w:eastAsia="en-US"/>
        </w:rPr>
        <w:t xml:space="preserve"> </w:t>
      </w:r>
      <w:r w:rsidR="0009143D" w:rsidRPr="00E3203C">
        <w:rPr>
          <w:sz w:val="19"/>
          <w:szCs w:val="19"/>
        </w:rPr>
        <w:t>°</w:t>
      </w:r>
      <w:r w:rsidR="000D0A0D" w:rsidRPr="00E3203C">
        <w:rPr>
          <w:rFonts w:eastAsia="Calibri"/>
          <w:sz w:val="19"/>
          <w:szCs w:val="19"/>
          <w:lang w:val="de-DE" w:eastAsia="en-US"/>
        </w:rPr>
        <w:t>C</w:t>
      </w:r>
    </w:p>
    <w:p w:rsidR="000D0A0D" w:rsidRPr="00E3203C" w:rsidRDefault="000D0A0D" w:rsidP="00815038">
      <w:pPr>
        <w:jc w:val="both"/>
        <w:rPr>
          <w:rFonts w:eastAsia="Calibri"/>
          <w:b/>
          <w:sz w:val="19"/>
          <w:szCs w:val="19"/>
          <w:lang w:val="de-DE"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Saflık:</w:t>
      </w:r>
    </w:p>
    <w:p w:rsidR="00A452F3" w:rsidRPr="00E3203C" w:rsidRDefault="00A452F3" w:rsidP="00815038">
      <w:pPr>
        <w:jc w:val="both"/>
        <w:rPr>
          <w:rFonts w:eastAsia="Calibri"/>
          <w:b/>
          <w:sz w:val="19"/>
          <w:szCs w:val="19"/>
          <w:u w:val="single"/>
          <w:lang w:eastAsia="en-US"/>
        </w:rPr>
      </w:pPr>
    </w:p>
    <w:p w:rsidR="000D0A0D" w:rsidRPr="00E3203C" w:rsidRDefault="000D0A0D" w:rsidP="00815038">
      <w:pPr>
        <w:ind w:left="2835" w:hanging="2126"/>
        <w:jc w:val="both"/>
        <w:rPr>
          <w:rFonts w:eastAsia="Calibri"/>
          <w:sz w:val="19"/>
          <w:szCs w:val="19"/>
          <w:lang w:val="de-DE" w:eastAsia="en-US"/>
        </w:rPr>
      </w:pPr>
      <w:r w:rsidRPr="00E3203C">
        <w:rPr>
          <w:rFonts w:eastAsia="Calibri"/>
          <w:b/>
          <w:sz w:val="19"/>
          <w:szCs w:val="19"/>
          <w:lang w:val="de-DE" w:eastAsia="en-US"/>
        </w:rPr>
        <w:t>Kuru</w:t>
      </w:r>
      <w:r w:rsidR="00207DE5">
        <w:rPr>
          <w:rFonts w:eastAsia="Calibri"/>
          <w:b/>
          <w:sz w:val="19"/>
          <w:szCs w:val="19"/>
          <w:lang w:val="de-DE" w:eastAsia="en-US"/>
        </w:rPr>
        <w:t>t</w:t>
      </w:r>
      <w:r w:rsidRPr="00E3203C">
        <w:rPr>
          <w:rFonts w:eastAsia="Calibri"/>
          <w:b/>
          <w:sz w:val="19"/>
          <w:szCs w:val="19"/>
          <w:lang w:val="de-DE" w:eastAsia="en-US"/>
        </w:rPr>
        <w:t>ma kaybı:</w:t>
      </w:r>
      <w:r w:rsidR="00A452F3" w:rsidRPr="00E3203C">
        <w:rPr>
          <w:rFonts w:eastAsia="Calibri"/>
          <w:sz w:val="19"/>
          <w:szCs w:val="19"/>
          <w:lang w:val="de-DE" w:eastAsia="en-US"/>
        </w:rPr>
        <w:tab/>
      </w:r>
      <w:r w:rsidR="00C717AA" w:rsidRPr="00E3203C">
        <w:rPr>
          <w:rFonts w:eastAsia="Calibri"/>
          <w:sz w:val="19"/>
          <w:szCs w:val="19"/>
          <w:lang w:val="de-DE" w:eastAsia="en-US"/>
        </w:rPr>
        <w:t>%0,</w:t>
      </w:r>
      <w:r w:rsidR="00207DE5">
        <w:rPr>
          <w:rFonts w:eastAsia="Calibri"/>
          <w:sz w:val="19"/>
          <w:szCs w:val="19"/>
          <w:lang w:val="de-DE" w:eastAsia="en-US"/>
        </w:rPr>
        <w:t>5’t</w:t>
      </w:r>
      <w:r w:rsidR="00A452F3" w:rsidRPr="00E3203C">
        <w:rPr>
          <w:rFonts w:eastAsia="Calibri"/>
          <w:sz w:val="19"/>
          <w:szCs w:val="19"/>
          <w:lang w:val="de-DE" w:eastAsia="en-US"/>
        </w:rPr>
        <w:t xml:space="preserve">en fazla </w:t>
      </w:r>
      <w:r w:rsidR="00D60C8D">
        <w:rPr>
          <w:rFonts w:eastAsia="Calibri"/>
          <w:sz w:val="19"/>
          <w:szCs w:val="19"/>
          <w:lang w:val="de-DE" w:eastAsia="en-US"/>
        </w:rPr>
        <w:t>olmamalıdır</w:t>
      </w:r>
      <w:r w:rsidR="00C717AA" w:rsidRPr="00E3203C">
        <w:rPr>
          <w:rFonts w:eastAsia="Calibri"/>
          <w:sz w:val="19"/>
          <w:szCs w:val="19"/>
          <w:lang w:val="de-DE" w:eastAsia="en-US"/>
        </w:rPr>
        <w:t xml:space="preserve"> (P</w:t>
      </w:r>
      <w:r w:rsidR="00C717AA" w:rsidRPr="00E3203C">
        <w:rPr>
          <w:rFonts w:eastAsia="Calibri"/>
          <w:sz w:val="19"/>
          <w:szCs w:val="19"/>
          <w:vertAlign w:val="subscript"/>
          <w:lang w:val="de-DE" w:eastAsia="en-US"/>
        </w:rPr>
        <w:t>2</w:t>
      </w:r>
      <w:r w:rsidR="00C717AA" w:rsidRPr="00E3203C">
        <w:rPr>
          <w:rFonts w:eastAsia="Calibri"/>
          <w:sz w:val="19"/>
          <w:szCs w:val="19"/>
          <w:lang w:val="de-DE" w:eastAsia="en-US"/>
        </w:rPr>
        <w:t>O</w:t>
      </w:r>
      <w:r w:rsidR="00C717AA" w:rsidRPr="00E3203C">
        <w:rPr>
          <w:rFonts w:eastAsia="Calibri"/>
          <w:sz w:val="19"/>
          <w:szCs w:val="19"/>
          <w:vertAlign w:val="subscript"/>
          <w:lang w:val="de-DE" w:eastAsia="en-US"/>
        </w:rPr>
        <w:t xml:space="preserve">5 </w:t>
      </w:r>
      <w:r w:rsidR="00C717AA" w:rsidRPr="00E3203C">
        <w:rPr>
          <w:rFonts w:eastAsia="Calibri"/>
          <w:sz w:val="19"/>
          <w:szCs w:val="19"/>
          <w:lang w:val="de-DE" w:eastAsia="en-US"/>
        </w:rPr>
        <w:t>üzerinde vakumda 105</w:t>
      </w:r>
      <w:r w:rsidR="00C717AA" w:rsidRPr="00E3203C">
        <w:rPr>
          <w:rFonts w:eastAsia="Calibri"/>
          <w:sz w:val="19"/>
          <w:szCs w:val="19"/>
          <w:vertAlign w:val="superscript"/>
          <w:lang w:val="de-DE" w:eastAsia="en-US"/>
        </w:rPr>
        <w:t xml:space="preserve"> </w:t>
      </w:r>
      <w:r w:rsidR="0009143D" w:rsidRPr="00E3203C">
        <w:rPr>
          <w:sz w:val="19"/>
          <w:szCs w:val="19"/>
        </w:rPr>
        <w:t>°</w:t>
      </w:r>
      <w:r w:rsidR="00C717AA" w:rsidRPr="00E3203C">
        <w:rPr>
          <w:rFonts w:eastAsia="Calibri"/>
          <w:sz w:val="19"/>
          <w:szCs w:val="19"/>
          <w:lang w:val="de-DE" w:eastAsia="en-US"/>
        </w:rPr>
        <w:t>C’de 2 saat)</w:t>
      </w:r>
      <w:r w:rsidR="00D60C8D">
        <w:rPr>
          <w:rFonts w:eastAsia="Calibri"/>
          <w:sz w:val="19"/>
          <w:szCs w:val="19"/>
          <w:lang w:val="de-DE" w:eastAsia="en-US"/>
        </w:rPr>
        <w:t>.</w:t>
      </w:r>
    </w:p>
    <w:p w:rsidR="00A452F3" w:rsidRPr="00E3203C" w:rsidRDefault="00A452F3" w:rsidP="00815038">
      <w:pPr>
        <w:ind w:left="2835" w:hanging="2126"/>
        <w:jc w:val="both"/>
        <w:rPr>
          <w:rFonts w:eastAsia="Calibri"/>
          <w:b/>
          <w:sz w:val="19"/>
          <w:szCs w:val="19"/>
          <w:u w:val="single"/>
          <w:lang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Sülfatlandırılmış kül:</w:t>
      </w:r>
      <w:r w:rsidR="00C717AA" w:rsidRPr="00E3203C">
        <w:rPr>
          <w:rFonts w:eastAsia="Calibri"/>
          <w:sz w:val="19"/>
          <w:szCs w:val="19"/>
          <w:lang w:val="de-DE" w:eastAsia="en-US"/>
        </w:rPr>
        <w:tab/>
        <w:t>%0,</w:t>
      </w:r>
      <w:r w:rsidR="00207DE5">
        <w:rPr>
          <w:rFonts w:eastAsia="Calibri"/>
          <w:sz w:val="19"/>
          <w:szCs w:val="19"/>
          <w:lang w:val="de-DE" w:eastAsia="en-US"/>
        </w:rPr>
        <w:t>05’t</w:t>
      </w:r>
      <w:r w:rsidRPr="00E3203C">
        <w:rPr>
          <w:rFonts w:eastAsia="Calibri"/>
          <w:sz w:val="19"/>
          <w:szCs w:val="19"/>
          <w:lang w:val="de-DE" w:eastAsia="en-US"/>
        </w:rPr>
        <w:t>en fazla olmamalıdır.</w:t>
      </w:r>
    </w:p>
    <w:p w:rsidR="00A452F3" w:rsidRPr="00E3203C" w:rsidRDefault="00A452F3" w:rsidP="00815038">
      <w:pPr>
        <w:jc w:val="both"/>
        <w:rPr>
          <w:rFonts w:eastAsia="Calibri"/>
          <w:b/>
          <w:sz w:val="19"/>
          <w:szCs w:val="19"/>
          <w:u w:val="single"/>
          <w:lang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Sülfatlar:</w:t>
      </w:r>
      <w:r w:rsidRPr="00E3203C">
        <w:rPr>
          <w:rFonts w:eastAsia="Calibri"/>
          <w:sz w:val="19"/>
          <w:szCs w:val="19"/>
          <w:lang w:val="de-DE" w:eastAsia="en-US"/>
        </w:rPr>
        <w:tab/>
      </w:r>
      <w:r w:rsidRPr="00E3203C">
        <w:rPr>
          <w:rFonts w:eastAsia="Calibri"/>
          <w:sz w:val="19"/>
          <w:szCs w:val="19"/>
          <w:lang w:val="de-DE" w:eastAsia="en-US"/>
        </w:rPr>
        <w:tab/>
        <w:t>SO</w:t>
      </w:r>
      <w:r w:rsidRPr="00E3203C">
        <w:rPr>
          <w:rFonts w:eastAsia="Calibri"/>
          <w:sz w:val="19"/>
          <w:szCs w:val="19"/>
          <w:vertAlign w:val="subscript"/>
          <w:lang w:val="de-DE" w:eastAsia="en-US"/>
        </w:rPr>
        <w:t>4</w:t>
      </w:r>
      <w:r w:rsidR="00C717AA" w:rsidRPr="00E3203C">
        <w:rPr>
          <w:rFonts w:eastAsia="Calibri"/>
          <w:sz w:val="19"/>
          <w:szCs w:val="19"/>
          <w:lang w:val="de-DE" w:eastAsia="en-US"/>
        </w:rPr>
        <w:t xml:space="preserve"> cinsinden </w:t>
      </w:r>
      <w:r w:rsidR="00BB4C9D" w:rsidRPr="00E3203C">
        <w:rPr>
          <w:rFonts w:eastAsia="Calibri"/>
          <w:sz w:val="19"/>
          <w:szCs w:val="19"/>
          <w:lang w:val="de-DE" w:eastAsia="en-US"/>
        </w:rPr>
        <w:t xml:space="preserve">ifade edilen </w:t>
      </w:r>
      <w:r w:rsidR="00C717AA" w:rsidRPr="00E3203C">
        <w:rPr>
          <w:rFonts w:eastAsia="Calibri"/>
          <w:sz w:val="19"/>
          <w:szCs w:val="19"/>
          <w:lang w:val="de-DE" w:eastAsia="en-US"/>
        </w:rPr>
        <w:t>%0,</w:t>
      </w:r>
      <w:r w:rsidR="00B60FC8">
        <w:rPr>
          <w:rFonts w:eastAsia="Calibri"/>
          <w:sz w:val="19"/>
          <w:szCs w:val="19"/>
          <w:lang w:val="de-DE" w:eastAsia="en-US"/>
        </w:rPr>
        <w:t>005’t</w:t>
      </w:r>
      <w:r w:rsidRPr="00E3203C">
        <w:rPr>
          <w:rFonts w:eastAsia="Calibri"/>
          <w:sz w:val="19"/>
          <w:szCs w:val="19"/>
          <w:lang w:val="de-DE" w:eastAsia="en-US"/>
        </w:rPr>
        <w:t>en fazla olmamalıdır.</w:t>
      </w:r>
    </w:p>
    <w:p w:rsidR="00A452F3" w:rsidRPr="00E3203C" w:rsidRDefault="00A452F3" w:rsidP="00815038">
      <w:pPr>
        <w:jc w:val="both"/>
        <w:rPr>
          <w:rFonts w:eastAsia="Calibri"/>
          <w:b/>
          <w:sz w:val="19"/>
          <w:szCs w:val="19"/>
          <w:u w:val="single"/>
          <w:lang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Klorürler:</w:t>
      </w:r>
      <w:r w:rsidR="00C717AA" w:rsidRPr="00E3203C">
        <w:rPr>
          <w:rFonts w:eastAsia="Calibri"/>
          <w:sz w:val="19"/>
          <w:szCs w:val="19"/>
          <w:lang w:val="de-DE" w:eastAsia="en-US"/>
        </w:rPr>
        <w:tab/>
      </w:r>
      <w:r w:rsidR="00C717AA" w:rsidRPr="00E3203C">
        <w:rPr>
          <w:rFonts w:eastAsia="Calibri"/>
          <w:sz w:val="19"/>
          <w:szCs w:val="19"/>
          <w:lang w:val="de-DE" w:eastAsia="en-US"/>
        </w:rPr>
        <w:tab/>
        <w:t xml:space="preserve">Cl cinsinden </w:t>
      </w:r>
      <w:r w:rsidR="00BB4C9D" w:rsidRPr="00E3203C">
        <w:rPr>
          <w:rFonts w:eastAsia="Calibri"/>
          <w:sz w:val="19"/>
          <w:szCs w:val="19"/>
          <w:lang w:val="de-DE" w:eastAsia="en-US"/>
        </w:rPr>
        <w:t xml:space="preserve">ifade edilen </w:t>
      </w:r>
      <w:r w:rsidR="00C717AA" w:rsidRPr="00E3203C">
        <w:rPr>
          <w:rFonts w:eastAsia="Calibri"/>
          <w:sz w:val="19"/>
          <w:szCs w:val="19"/>
          <w:lang w:val="de-DE" w:eastAsia="en-US"/>
        </w:rPr>
        <w:t>%0,</w:t>
      </w:r>
      <w:r w:rsidR="00B60FC8">
        <w:rPr>
          <w:rFonts w:eastAsia="Calibri"/>
          <w:sz w:val="19"/>
          <w:szCs w:val="19"/>
          <w:lang w:val="de-DE" w:eastAsia="en-US"/>
        </w:rPr>
        <w:t>005’t</w:t>
      </w:r>
      <w:r w:rsidRPr="00E3203C">
        <w:rPr>
          <w:rFonts w:eastAsia="Calibri"/>
          <w:sz w:val="19"/>
          <w:szCs w:val="19"/>
          <w:lang w:val="de-DE" w:eastAsia="en-US"/>
        </w:rPr>
        <w:t>en fazla olmamalıdır.</w:t>
      </w:r>
    </w:p>
    <w:p w:rsidR="00A452F3" w:rsidRPr="00E3203C" w:rsidRDefault="00A452F3" w:rsidP="00815038">
      <w:pPr>
        <w:jc w:val="both"/>
        <w:rPr>
          <w:rFonts w:eastAsia="Calibri"/>
          <w:b/>
          <w:sz w:val="19"/>
          <w:szCs w:val="19"/>
          <w:u w:val="single"/>
          <w:lang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Amonyum tuzları:</w:t>
      </w:r>
      <w:r w:rsidR="00C717AA" w:rsidRPr="00E3203C">
        <w:rPr>
          <w:rFonts w:eastAsia="Calibri"/>
          <w:sz w:val="19"/>
          <w:szCs w:val="19"/>
          <w:lang w:val="de-DE" w:eastAsia="en-US"/>
        </w:rPr>
        <w:tab/>
        <w:t>Tesp</w:t>
      </w:r>
      <w:r w:rsidRPr="00E3203C">
        <w:rPr>
          <w:rFonts w:eastAsia="Calibri"/>
          <w:sz w:val="19"/>
          <w:szCs w:val="19"/>
          <w:lang w:val="de-DE" w:eastAsia="en-US"/>
        </w:rPr>
        <w:t>it edilemez.</w:t>
      </w:r>
      <w:r w:rsidRPr="00E3203C">
        <w:rPr>
          <w:rFonts w:eastAsia="Calibri"/>
          <w:sz w:val="19"/>
          <w:szCs w:val="19"/>
          <w:lang w:val="de-DE" w:eastAsia="en-US"/>
        </w:rPr>
        <w:tab/>
      </w:r>
    </w:p>
    <w:p w:rsidR="00A452F3" w:rsidRPr="00E3203C" w:rsidRDefault="00A452F3" w:rsidP="00815038">
      <w:pPr>
        <w:jc w:val="both"/>
        <w:rPr>
          <w:rFonts w:eastAsia="Calibri"/>
          <w:b/>
          <w:sz w:val="19"/>
          <w:szCs w:val="19"/>
          <w:u w:val="single"/>
          <w:lang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Arsenik:</w:t>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3 mg/kg’dan fazla olmamalıdır.</w:t>
      </w:r>
    </w:p>
    <w:p w:rsidR="00A452F3" w:rsidRPr="00E3203C" w:rsidRDefault="00A452F3" w:rsidP="00815038">
      <w:pPr>
        <w:jc w:val="both"/>
        <w:rPr>
          <w:rFonts w:eastAsia="Calibri"/>
          <w:b/>
          <w:sz w:val="19"/>
          <w:szCs w:val="19"/>
          <w:u w:val="single"/>
          <w:lang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Kurşun:</w:t>
      </w:r>
      <w:r w:rsidR="00C717AA" w:rsidRPr="00E3203C">
        <w:rPr>
          <w:rFonts w:eastAsia="Calibri"/>
          <w:sz w:val="19"/>
          <w:szCs w:val="19"/>
          <w:lang w:val="de-DE" w:eastAsia="en-US"/>
        </w:rPr>
        <w:tab/>
      </w:r>
      <w:r w:rsidR="00C717AA" w:rsidRPr="00E3203C">
        <w:rPr>
          <w:rFonts w:eastAsia="Calibri"/>
          <w:sz w:val="19"/>
          <w:szCs w:val="19"/>
          <w:lang w:val="de-DE" w:eastAsia="en-US"/>
        </w:rPr>
        <w:tab/>
      </w:r>
      <w:r w:rsidR="00C717AA" w:rsidRPr="00E3203C">
        <w:rPr>
          <w:rFonts w:eastAsia="Calibri"/>
          <w:sz w:val="19"/>
          <w:szCs w:val="19"/>
          <w:lang w:val="de-DE" w:eastAsia="en-US"/>
        </w:rPr>
        <w:tab/>
        <w:t>2</w:t>
      </w:r>
      <w:r w:rsidRPr="00E3203C">
        <w:rPr>
          <w:rFonts w:eastAsia="Calibri"/>
          <w:sz w:val="19"/>
          <w:szCs w:val="19"/>
          <w:lang w:val="de-DE" w:eastAsia="en-US"/>
        </w:rPr>
        <w:t xml:space="preserve"> mg/kg’dan fazla olmamalıdır.</w:t>
      </w:r>
    </w:p>
    <w:p w:rsidR="00A452F3" w:rsidRPr="00E3203C" w:rsidRDefault="00A452F3" w:rsidP="00815038">
      <w:pPr>
        <w:jc w:val="both"/>
        <w:rPr>
          <w:rFonts w:eastAsia="Calibri"/>
          <w:b/>
          <w:sz w:val="19"/>
          <w:szCs w:val="19"/>
          <w:u w:val="single"/>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lang w:val="de-DE" w:eastAsia="en-US"/>
        </w:rPr>
        <w:tab/>
      </w:r>
      <w:r w:rsidR="008A2DDD" w:rsidRPr="00E3203C">
        <w:rPr>
          <w:rFonts w:eastAsia="Calibri"/>
          <w:b/>
          <w:sz w:val="19"/>
          <w:szCs w:val="19"/>
          <w:lang w:val="de-DE" w:eastAsia="en-US"/>
        </w:rPr>
        <w:t>Civa</w:t>
      </w:r>
      <w:r w:rsidRPr="00E3203C">
        <w:rPr>
          <w:rFonts w:eastAsia="Calibri"/>
          <w:b/>
          <w:sz w:val="19"/>
          <w:szCs w:val="19"/>
          <w:lang w:val="de-DE" w:eastAsia="en-US"/>
        </w:rPr>
        <w:t>:</w:t>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1 mg/kg’dan fazla olmamalıdır.</w:t>
      </w:r>
    </w:p>
    <w:p w:rsidR="00A452F3" w:rsidRPr="00E3203C" w:rsidRDefault="000D0A0D" w:rsidP="00815038">
      <w:pPr>
        <w:jc w:val="both"/>
        <w:rPr>
          <w:rFonts w:eastAsia="Calibri"/>
          <w:b/>
          <w:sz w:val="19"/>
          <w:szCs w:val="19"/>
          <w:u w:val="single"/>
          <w:lang w:eastAsia="en-US"/>
        </w:rPr>
      </w:pPr>
      <w:r w:rsidRPr="00E3203C">
        <w:rPr>
          <w:rFonts w:eastAsia="Calibri"/>
          <w:b/>
          <w:sz w:val="19"/>
          <w:szCs w:val="19"/>
          <w:lang w:val="de-DE" w:eastAsia="en-US"/>
        </w:rPr>
        <w:tab/>
      </w:r>
    </w:p>
    <w:p w:rsidR="000D0A0D" w:rsidRPr="00E3203C" w:rsidRDefault="000D0A0D" w:rsidP="00815038">
      <w:pPr>
        <w:jc w:val="both"/>
        <w:rPr>
          <w:rFonts w:eastAsia="Calibri"/>
          <w:sz w:val="19"/>
          <w:szCs w:val="19"/>
          <w:lang w:val="de-DE" w:eastAsia="en-US"/>
        </w:rPr>
      </w:pPr>
    </w:p>
    <w:p w:rsidR="000D0A0D" w:rsidRPr="00E3203C" w:rsidRDefault="000D0A0D" w:rsidP="00815038">
      <w:pPr>
        <w:keepNext/>
        <w:jc w:val="both"/>
        <w:outlineLvl w:val="1"/>
        <w:rPr>
          <w:b/>
          <w:sz w:val="19"/>
          <w:szCs w:val="19"/>
          <w:u w:val="single"/>
        </w:rPr>
      </w:pPr>
      <w:r w:rsidRPr="00E3203C">
        <w:rPr>
          <w:b/>
          <w:sz w:val="19"/>
          <w:szCs w:val="19"/>
          <w:u w:val="single"/>
        </w:rPr>
        <w:t>E 242 DİMETİL DİKARBONAT</w:t>
      </w:r>
    </w:p>
    <w:p w:rsidR="000D0A0D" w:rsidRPr="00E3203C" w:rsidRDefault="000D0A0D" w:rsidP="00815038">
      <w:pPr>
        <w:jc w:val="both"/>
        <w:rPr>
          <w:rFonts w:eastAsia="Calibri"/>
          <w:sz w:val="19"/>
          <w:szCs w:val="19"/>
          <w:lang w:val="de-DE" w:eastAsia="en-US"/>
        </w:rPr>
      </w:pPr>
    </w:p>
    <w:p w:rsidR="000D0A0D" w:rsidRPr="00E3203C" w:rsidRDefault="00C003DB" w:rsidP="001B0044">
      <w:pPr>
        <w:keepNext/>
        <w:jc w:val="both"/>
        <w:outlineLvl w:val="5"/>
        <w:rPr>
          <w:sz w:val="19"/>
          <w:szCs w:val="19"/>
        </w:rPr>
      </w:pPr>
      <w:r w:rsidRPr="00E3203C">
        <w:rPr>
          <w:b/>
          <w:sz w:val="19"/>
          <w:szCs w:val="19"/>
          <w:u w:val="single"/>
        </w:rPr>
        <w:t>Eş anlamlılar</w:t>
      </w:r>
      <w:r w:rsidR="000D0A0D" w:rsidRPr="00E3203C">
        <w:rPr>
          <w:b/>
          <w:sz w:val="19"/>
          <w:szCs w:val="19"/>
          <w:u w:val="single"/>
        </w:rPr>
        <w:t>:</w:t>
      </w:r>
      <w:r w:rsidR="000D0A0D" w:rsidRPr="00E3203C">
        <w:rPr>
          <w:sz w:val="19"/>
          <w:szCs w:val="19"/>
        </w:rPr>
        <w:tab/>
      </w:r>
      <w:r w:rsidR="000D0A0D" w:rsidRPr="00E3203C">
        <w:rPr>
          <w:sz w:val="19"/>
          <w:szCs w:val="19"/>
        </w:rPr>
        <w:tab/>
      </w:r>
      <w:r w:rsidR="000D0A0D" w:rsidRPr="00E3203C">
        <w:rPr>
          <w:sz w:val="19"/>
          <w:szCs w:val="19"/>
        </w:rPr>
        <w:tab/>
        <w:t>DMDC</w:t>
      </w:r>
      <w:r w:rsidR="001B0044" w:rsidRPr="00E3203C">
        <w:rPr>
          <w:sz w:val="19"/>
          <w:szCs w:val="19"/>
        </w:rPr>
        <w:t xml:space="preserve">; </w:t>
      </w:r>
      <w:r w:rsidR="000D0A0D" w:rsidRPr="00E3203C">
        <w:rPr>
          <w:rFonts w:eastAsia="Calibri"/>
          <w:sz w:val="19"/>
          <w:szCs w:val="19"/>
          <w:lang w:val="de-DE" w:eastAsia="en-US"/>
        </w:rPr>
        <w:t>Dimetil pirokarbonat</w:t>
      </w:r>
    </w:p>
    <w:p w:rsidR="000D0A0D" w:rsidRPr="00E3203C" w:rsidRDefault="000D0A0D" w:rsidP="00815038">
      <w:pPr>
        <w:jc w:val="both"/>
        <w:rPr>
          <w:rFonts w:eastAsia="Calibri"/>
          <w:sz w:val="19"/>
          <w:szCs w:val="19"/>
          <w:lang w:val="de-DE" w:eastAsia="en-US"/>
        </w:rPr>
      </w:pPr>
    </w:p>
    <w:p w:rsidR="00277A80" w:rsidRPr="00E3203C" w:rsidRDefault="000D0A0D" w:rsidP="00815038">
      <w:pPr>
        <w:jc w:val="both"/>
        <w:rPr>
          <w:rFonts w:eastAsia="Calibri"/>
          <w:b/>
          <w:sz w:val="19"/>
          <w:szCs w:val="19"/>
          <w:lang w:val="de-DE" w:eastAsia="en-US"/>
        </w:rPr>
      </w:pPr>
      <w:r w:rsidRPr="00E3203C">
        <w:rPr>
          <w:rFonts w:eastAsia="Calibri"/>
          <w:b/>
          <w:sz w:val="19"/>
          <w:szCs w:val="19"/>
          <w:u w:val="single"/>
          <w:lang w:val="de-DE" w:eastAsia="en-US"/>
        </w:rPr>
        <w:t>Tanım:</w:t>
      </w:r>
      <w:r w:rsidRPr="00E3203C">
        <w:rPr>
          <w:rFonts w:eastAsia="Calibri"/>
          <w:b/>
          <w:sz w:val="19"/>
          <w:szCs w:val="19"/>
          <w:lang w:val="de-DE" w:eastAsia="en-US"/>
        </w:rPr>
        <w:tab/>
      </w: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lang w:val="de-DE" w:eastAsia="en-US"/>
        </w:rPr>
        <w:tab/>
      </w:r>
    </w:p>
    <w:p w:rsidR="00217AE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r>
      <w:r w:rsidR="00450147" w:rsidRPr="00E3203C">
        <w:rPr>
          <w:rFonts w:eastAsia="Calibri"/>
          <w:b/>
          <w:sz w:val="19"/>
          <w:szCs w:val="19"/>
          <w:lang w:val="de-DE" w:eastAsia="en-US"/>
        </w:rPr>
        <w:t>EINECS</w:t>
      </w:r>
      <w:r w:rsidR="00217AED" w:rsidRPr="00E3203C">
        <w:rPr>
          <w:rFonts w:eastAsia="Calibri"/>
          <w:b/>
          <w:sz w:val="19"/>
          <w:szCs w:val="19"/>
          <w:lang w:val="de-DE" w:eastAsia="en-US"/>
        </w:rPr>
        <w:t>:</w:t>
      </w:r>
      <w:r w:rsidR="00450147" w:rsidRPr="00E3203C">
        <w:rPr>
          <w:rFonts w:eastAsia="Calibri"/>
          <w:sz w:val="19"/>
          <w:szCs w:val="19"/>
          <w:lang w:val="de-DE" w:eastAsia="en-US"/>
        </w:rPr>
        <w:tab/>
      </w:r>
      <w:r w:rsidR="00450147" w:rsidRPr="00E3203C">
        <w:rPr>
          <w:rFonts w:eastAsia="Calibri"/>
          <w:sz w:val="19"/>
          <w:szCs w:val="19"/>
          <w:lang w:val="de-DE" w:eastAsia="en-US"/>
        </w:rPr>
        <w:tab/>
      </w:r>
      <w:r w:rsidR="00217AED" w:rsidRPr="00E3203C">
        <w:rPr>
          <w:rFonts w:eastAsia="Calibri"/>
          <w:sz w:val="19"/>
          <w:szCs w:val="19"/>
          <w:lang w:val="de-DE" w:eastAsia="en-US"/>
        </w:rPr>
        <w:t>224-859-8</w:t>
      </w:r>
    </w:p>
    <w:p w:rsidR="00217AED" w:rsidRPr="00E3203C" w:rsidRDefault="00217AED" w:rsidP="00815038">
      <w:pPr>
        <w:jc w:val="both"/>
        <w:rPr>
          <w:rFonts w:eastAsia="Calibri"/>
          <w:sz w:val="19"/>
          <w:szCs w:val="19"/>
          <w:lang w:val="de-DE" w:eastAsia="en-US"/>
        </w:rPr>
      </w:pPr>
    </w:p>
    <w:p w:rsidR="000D0A0D" w:rsidRPr="00E3203C" w:rsidRDefault="000D0A0D" w:rsidP="001B0044">
      <w:pPr>
        <w:ind w:firstLine="708"/>
        <w:jc w:val="both"/>
        <w:rPr>
          <w:rFonts w:eastAsia="Calibri"/>
          <w:sz w:val="19"/>
          <w:szCs w:val="19"/>
          <w:lang w:val="de-DE" w:eastAsia="en-US"/>
        </w:rPr>
      </w:pPr>
      <w:r w:rsidRPr="00E3203C">
        <w:rPr>
          <w:rFonts w:eastAsia="Calibri"/>
          <w:b/>
          <w:sz w:val="19"/>
          <w:szCs w:val="19"/>
          <w:lang w:val="de-DE" w:eastAsia="en-US"/>
        </w:rPr>
        <w:t>Kimyasal adı:</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sz w:val="19"/>
          <w:szCs w:val="19"/>
          <w:lang w:val="de-DE" w:eastAsia="en-US"/>
        </w:rPr>
        <w:t>Dimetil dikarbonat</w:t>
      </w:r>
      <w:r w:rsidR="001B0044" w:rsidRPr="00E3203C">
        <w:rPr>
          <w:rFonts w:eastAsia="Calibri"/>
          <w:sz w:val="19"/>
          <w:szCs w:val="19"/>
          <w:lang w:val="de-DE" w:eastAsia="en-US"/>
        </w:rPr>
        <w:t xml:space="preserve">; </w:t>
      </w:r>
      <w:r w:rsidRPr="00E3203C">
        <w:rPr>
          <w:rFonts w:eastAsia="Calibri"/>
          <w:sz w:val="19"/>
          <w:szCs w:val="19"/>
          <w:lang w:val="de-DE" w:eastAsia="en-US"/>
        </w:rPr>
        <w:t>Pirokarbonik asit dimetil ester</w:t>
      </w:r>
    </w:p>
    <w:p w:rsidR="000D0A0D" w:rsidRPr="00E3203C" w:rsidRDefault="000D0A0D" w:rsidP="00815038">
      <w:pPr>
        <w:jc w:val="both"/>
        <w:rPr>
          <w:rFonts w:eastAsia="Calibri"/>
          <w:sz w:val="19"/>
          <w:szCs w:val="19"/>
          <w:lang w:val="de-DE" w:eastAsia="en-US"/>
        </w:rPr>
      </w:pPr>
    </w:p>
    <w:p w:rsidR="00217AE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Kimyasal formülü:</w:t>
      </w:r>
      <w:r w:rsidRPr="00E3203C">
        <w:rPr>
          <w:rFonts w:eastAsia="Calibri"/>
          <w:sz w:val="19"/>
          <w:szCs w:val="19"/>
          <w:lang w:val="de-DE" w:eastAsia="en-US"/>
        </w:rPr>
        <w:tab/>
        <w:t>C</w:t>
      </w:r>
      <w:r w:rsidRPr="00E3203C">
        <w:rPr>
          <w:rFonts w:eastAsia="Calibri"/>
          <w:sz w:val="19"/>
          <w:szCs w:val="19"/>
          <w:vertAlign w:val="subscript"/>
          <w:lang w:val="de-DE" w:eastAsia="en-US"/>
        </w:rPr>
        <w:t>4</w:t>
      </w:r>
      <w:r w:rsidRPr="00E3203C">
        <w:rPr>
          <w:rFonts w:eastAsia="Calibri"/>
          <w:sz w:val="19"/>
          <w:szCs w:val="19"/>
          <w:lang w:val="de-DE" w:eastAsia="en-US"/>
        </w:rPr>
        <w:t>H</w:t>
      </w:r>
      <w:r w:rsidRPr="00E3203C">
        <w:rPr>
          <w:rFonts w:eastAsia="Calibri"/>
          <w:sz w:val="19"/>
          <w:szCs w:val="19"/>
          <w:vertAlign w:val="subscript"/>
          <w:lang w:val="de-DE" w:eastAsia="en-US"/>
        </w:rPr>
        <w:t>6</w:t>
      </w:r>
      <w:r w:rsidRPr="00E3203C">
        <w:rPr>
          <w:rFonts w:eastAsia="Calibri"/>
          <w:sz w:val="19"/>
          <w:szCs w:val="19"/>
          <w:lang w:val="de-DE" w:eastAsia="en-US"/>
        </w:rPr>
        <w:t>O</w:t>
      </w:r>
      <w:r w:rsidRPr="00E3203C">
        <w:rPr>
          <w:rFonts w:eastAsia="Calibri"/>
          <w:sz w:val="19"/>
          <w:szCs w:val="19"/>
          <w:vertAlign w:val="subscript"/>
          <w:lang w:val="de-DE" w:eastAsia="en-US"/>
        </w:rPr>
        <w:t>5</w:t>
      </w:r>
      <w:r w:rsidRPr="00E3203C">
        <w:rPr>
          <w:rFonts w:eastAsia="Calibri"/>
          <w:sz w:val="19"/>
          <w:szCs w:val="19"/>
          <w:lang w:val="de-DE" w:eastAsia="en-US"/>
        </w:rPr>
        <w:tab/>
      </w:r>
    </w:p>
    <w:p w:rsidR="000D0A0D" w:rsidRPr="00E3203C" w:rsidRDefault="000D0A0D" w:rsidP="00815038">
      <w:pPr>
        <w:jc w:val="both"/>
        <w:rPr>
          <w:rFonts w:eastAsia="Calibri"/>
          <w:sz w:val="19"/>
          <w:szCs w:val="19"/>
          <w:lang w:val="de-DE" w:eastAsia="en-US"/>
        </w:rPr>
      </w:pP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r>
      <w:r w:rsidR="001016C5" w:rsidRPr="00E3203C">
        <w:rPr>
          <w:rFonts w:eastAsia="Calibri"/>
          <w:b/>
          <w:sz w:val="19"/>
          <w:szCs w:val="19"/>
          <w:lang w:val="de-DE" w:eastAsia="en-US"/>
        </w:rPr>
        <w:t>Molekül ağırlığı</w:t>
      </w:r>
      <w:r w:rsidRPr="00E3203C">
        <w:rPr>
          <w:rFonts w:eastAsia="Calibri"/>
          <w:b/>
          <w:sz w:val="19"/>
          <w:szCs w:val="19"/>
          <w:lang w:val="de-DE" w:eastAsia="en-US"/>
        </w:rPr>
        <w:t>:</w:t>
      </w:r>
      <w:r w:rsidRPr="00E3203C">
        <w:rPr>
          <w:rFonts w:eastAsia="Calibri"/>
          <w:sz w:val="19"/>
          <w:szCs w:val="19"/>
          <w:lang w:val="de-DE" w:eastAsia="en-US"/>
        </w:rPr>
        <w:tab/>
      </w:r>
      <w:r w:rsidR="00C717AA" w:rsidRPr="00E3203C">
        <w:rPr>
          <w:rFonts w:eastAsia="Calibri"/>
          <w:sz w:val="19"/>
          <w:szCs w:val="19"/>
          <w:lang w:val="de-DE" w:eastAsia="en-US"/>
        </w:rPr>
        <w:tab/>
        <w:t>134,</w:t>
      </w:r>
      <w:r w:rsidRPr="00E3203C">
        <w:rPr>
          <w:rFonts w:eastAsia="Calibri"/>
          <w:sz w:val="19"/>
          <w:szCs w:val="19"/>
          <w:lang w:val="de-DE" w:eastAsia="en-US"/>
        </w:rPr>
        <w:t>09</w:t>
      </w:r>
    </w:p>
    <w:p w:rsidR="00217AED" w:rsidRPr="00E3203C" w:rsidRDefault="00217AED" w:rsidP="00815038">
      <w:pPr>
        <w:jc w:val="both"/>
        <w:rPr>
          <w:rFonts w:eastAsia="Calibri"/>
          <w:sz w:val="19"/>
          <w:szCs w:val="19"/>
          <w:lang w:val="de-DE"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lang w:val="de-DE" w:eastAsia="en-US"/>
        </w:rPr>
        <w:tab/>
      </w:r>
      <w:r w:rsidRPr="00E3203C">
        <w:rPr>
          <w:rFonts w:eastAsia="Calibri"/>
          <w:b/>
          <w:sz w:val="19"/>
          <w:szCs w:val="19"/>
          <w:lang w:val="en-GB" w:eastAsia="en-US"/>
        </w:rPr>
        <w:t>Analiz:</w:t>
      </w:r>
      <w:r w:rsidR="00C717AA" w:rsidRPr="00E3203C">
        <w:rPr>
          <w:rFonts w:eastAsia="Calibri"/>
          <w:sz w:val="19"/>
          <w:szCs w:val="19"/>
          <w:lang w:val="en-GB" w:eastAsia="en-US"/>
        </w:rPr>
        <w:tab/>
      </w:r>
      <w:r w:rsidR="00C717AA" w:rsidRPr="00E3203C">
        <w:rPr>
          <w:rFonts w:eastAsia="Calibri"/>
          <w:sz w:val="19"/>
          <w:szCs w:val="19"/>
          <w:lang w:val="en-GB" w:eastAsia="en-US"/>
        </w:rPr>
        <w:tab/>
      </w:r>
      <w:r w:rsidR="00C717AA" w:rsidRPr="00E3203C">
        <w:rPr>
          <w:rFonts w:eastAsia="Calibri"/>
          <w:sz w:val="19"/>
          <w:szCs w:val="19"/>
          <w:lang w:val="en-GB" w:eastAsia="en-US"/>
        </w:rPr>
        <w:tab/>
        <w:t>İçeriği %99,</w:t>
      </w:r>
      <w:r w:rsidRPr="00E3203C">
        <w:rPr>
          <w:rFonts w:eastAsia="Calibri"/>
          <w:sz w:val="19"/>
          <w:szCs w:val="19"/>
          <w:lang w:val="en-GB" w:eastAsia="en-US"/>
        </w:rPr>
        <w:t xml:space="preserve">8’den az olmamalıdır. </w:t>
      </w:r>
    </w:p>
    <w:p w:rsidR="000D0A0D" w:rsidRPr="00E3203C" w:rsidRDefault="000D0A0D" w:rsidP="00815038">
      <w:pPr>
        <w:jc w:val="both"/>
        <w:rPr>
          <w:rFonts w:eastAsia="Calibri"/>
          <w:sz w:val="19"/>
          <w:szCs w:val="19"/>
          <w:lang w:val="en-GB" w:eastAsia="en-US"/>
        </w:rPr>
      </w:pPr>
    </w:p>
    <w:p w:rsidR="000D0A0D" w:rsidRPr="00E3203C" w:rsidRDefault="000D0A0D" w:rsidP="00815038">
      <w:pPr>
        <w:ind w:left="2835" w:hanging="2835"/>
        <w:jc w:val="both"/>
        <w:rPr>
          <w:rFonts w:eastAsia="Calibri"/>
          <w:sz w:val="19"/>
          <w:szCs w:val="19"/>
          <w:lang w:eastAsia="en-US"/>
        </w:rPr>
      </w:pPr>
      <w:r w:rsidRPr="00E3203C">
        <w:rPr>
          <w:rFonts w:eastAsia="Calibri"/>
          <w:b/>
          <w:sz w:val="19"/>
          <w:szCs w:val="19"/>
          <w:u w:val="single"/>
          <w:lang w:eastAsia="en-US"/>
        </w:rPr>
        <w:t>Tanımlama:</w:t>
      </w:r>
      <w:r w:rsidR="00217AED" w:rsidRPr="00E3203C">
        <w:rPr>
          <w:rFonts w:eastAsia="Calibri"/>
          <w:sz w:val="19"/>
          <w:szCs w:val="19"/>
          <w:lang w:eastAsia="en-US"/>
        </w:rPr>
        <w:t xml:space="preserve"> </w:t>
      </w:r>
      <w:r w:rsidR="00217AED" w:rsidRPr="00E3203C">
        <w:rPr>
          <w:rFonts w:eastAsia="Calibri"/>
          <w:sz w:val="19"/>
          <w:szCs w:val="19"/>
          <w:lang w:eastAsia="en-US"/>
        </w:rPr>
        <w:tab/>
      </w:r>
      <w:r w:rsidRPr="00E3203C">
        <w:rPr>
          <w:rFonts w:eastAsia="Calibri"/>
          <w:sz w:val="19"/>
          <w:szCs w:val="19"/>
          <w:lang w:eastAsia="en-US"/>
        </w:rPr>
        <w:t>Sulu çözeltide ayrışan renksiz sıvı. Cilt ve g</w:t>
      </w:r>
      <w:r w:rsidR="00C717AA" w:rsidRPr="00E3203C">
        <w:rPr>
          <w:rFonts w:eastAsia="Calibri"/>
          <w:sz w:val="19"/>
          <w:szCs w:val="19"/>
          <w:lang w:eastAsia="en-US"/>
        </w:rPr>
        <w:t xml:space="preserve">özleri yakıcıdır; </w:t>
      </w:r>
      <w:r w:rsidR="00217AED" w:rsidRPr="00E3203C">
        <w:rPr>
          <w:rFonts w:eastAsia="Calibri"/>
          <w:sz w:val="19"/>
          <w:szCs w:val="19"/>
          <w:lang w:eastAsia="en-US"/>
        </w:rPr>
        <w:t xml:space="preserve">solunum ve </w:t>
      </w:r>
      <w:r w:rsidRPr="00E3203C">
        <w:rPr>
          <w:rFonts w:eastAsia="Calibri"/>
          <w:sz w:val="19"/>
          <w:szCs w:val="19"/>
          <w:lang w:eastAsia="en-US"/>
        </w:rPr>
        <w:t>sindirimi toksiktir.</w:t>
      </w:r>
    </w:p>
    <w:p w:rsidR="000D0A0D" w:rsidRPr="00E3203C" w:rsidRDefault="000D0A0D" w:rsidP="00815038">
      <w:pPr>
        <w:ind w:left="2835" w:hanging="2835"/>
        <w:jc w:val="both"/>
        <w:rPr>
          <w:rFonts w:eastAsia="Calibri"/>
          <w:sz w:val="19"/>
          <w:szCs w:val="19"/>
          <w:lang w:eastAsia="en-US"/>
        </w:rPr>
      </w:pPr>
    </w:p>
    <w:p w:rsidR="000D0A0D" w:rsidRPr="00E3203C" w:rsidRDefault="00BA669C" w:rsidP="00815038">
      <w:pPr>
        <w:ind w:left="4245" w:hanging="4245"/>
        <w:jc w:val="both"/>
        <w:rPr>
          <w:rFonts w:eastAsia="Calibri"/>
          <w:b/>
          <w:sz w:val="19"/>
          <w:szCs w:val="19"/>
          <w:u w:val="single"/>
          <w:lang w:eastAsia="en-US"/>
        </w:rPr>
      </w:pPr>
      <w:r>
        <w:rPr>
          <w:rFonts w:eastAsia="Calibri"/>
          <w:b/>
          <w:sz w:val="19"/>
          <w:szCs w:val="19"/>
          <w:u w:val="single"/>
          <w:lang w:eastAsia="en-US"/>
        </w:rPr>
        <w:t>İdentifikasyon</w:t>
      </w:r>
      <w:r w:rsidR="000D0A0D" w:rsidRPr="00E3203C">
        <w:rPr>
          <w:rFonts w:eastAsia="Calibri"/>
          <w:b/>
          <w:sz w:val="19"/>
          <w:szCs w:val="19"/>
          <w:u w:val="single"/>
          <w:lang w:eastAsia="en-US"/>
        </w:rPr>
        <w:t>:</w:t>
      </w:r>
    </w:p>
    <w:p w:rsidR="00217AED" w:rsidRPr="00E3203C" w:rsidRDefault="00217AED" w:rsidP="00815038">
      <w:pPr>
        <w:ind w:left="4245" w:hanging="4245"/>
        <w:jc w:val="both"/>
        <w:rPr>
          <w:rFonts w:eastAsia="Calibri"/>
          <w:b/>
          <w:sz w:val="19"/>
          <w:szCs w:val="19"/>
          <w:u w:val="single"/>
          <w:lang w:eastAsia="en-US"/>
        </w:rPr>
      </w:pPr>
    </w:p>
    <w:p w:rsidR="000D0A0D" w:rsidRPr="00E3203C" w:rsidRDefault="00217AED" w:rsidP="00815038">
      <w:pPr>
        <w:jc w:val="both"/>
        <w:rPr>
          <w:rFonts w:eastAsia="Calibri"/>
          <w:sz w:val="19"/>
          <w:szCs w:val="19"/>
          <w:lang w:eastAsia="en-US"/>
        </w:rPr>
      </w:pPr>
      <w:r w:rsidRPr="00E3203C">
        <w:rPr>
          <w:rFonts w:eastAsia="Calibri"/>
          <w:b/>
          <w:sz w:val="19"/>
          <w:szCs w:val="19"/>
          <w:lang w:eastAsia="en-US"/>
        </w:rPr>
        <w:tab/>
      </w:r>
      <w:r w:rsidR="00D60C8D">
        <w:rPr>
          <w:rFonts w:eastAsia="Calibri"/>
          <w:b/>
          <w:sz w:val="19"/>
          <w:szCs w:val="19"/>
          <w:lang w:eastAsia="en-US"/>
        </w:rPr>
        <w:t>Bozun</w:t>
      </w:r>
      <w:r w:rsidR="000D0A0D" w:rsidRPr="00E3203C">
        <w:rPr>
          <w:rFonts w:eastAsia="Calibri"/>
          <w:b/>
          <w:sz w:val="19"/>
          <w:szCs w:val="19"/>
          <w:lang w:eastAsia="en-US"/>
        </w:rPr>
        <w:t>ma:</w:t>
      </w:r>
      <w:r w:rsidR="000D0A0D" w:rsidRPr="00E3203C">
        <w:rPr>
          <w:rFonts w:eastAsia="Calibri"/>
          <w:b/>
          <w:sz w:val="19"/>
          <w:szCs w:val="19"/>
          <w:lang w:eastAsia="en-US"/>
        </w:rPr>
        <w:tab/>
      </w:r>
      <w:r w:rsidR="000D0A0D" w:rsidRPr="00E3203C">
        <w:rPr>
          <w:rFonts w:eastAsia="Calibri"/>
          <w:b/>
          <w:sz w:val="19"/>
          <w:szCs w:val="19"/>
          <w:lang w:eastAsia="en-US"/>
        </w:rPr>
        <w:tab/>
      </w:r>
      <w:r w:rsidR="000D0A0D" w:rsidRPr="00E3203C">
        <w:rPr>
          <w:rFonts w:eastAsia="Calibri"/>
          <w:sz w:val="19"/>
          <w:szCs w:val="19"/>
          <w:lang w:eastAsia="en-US"/>
        </w:rPr>
        <w:t>Seyreltmeden sonra CO</w:t>
      </w:r>
      <w:r w:rsidR="000D0A0D" w:rsidRPr="00E3203C">
        <w:rPr>
          <w:rFonts w:eastAsia="Calibri"/>
          <w:sz w:val="19"/>
          <w:szCs w:val="19"/>
          <w:vertAlign w:val="subscript"/>
          <w:lang w:eastAsia="en-US"/>
        </w:rPr>
        <w:t xml:space="preserve">2 </w:t>
      </w:r>
      <w:r w:rsidR="000D0A0D" w:rsidRPr="00E3203C">
        <w:rPr>
          <w:rFonts w:eastAsia="Calibri"/>
          <w:sz w:val="19"/>
          <w:szCs w:val="19"/>
          <w:lang w:eastAsia="en-US"/>
        </w:rPr>
        <w:t>ve metanol için pozitif testler</w:t>
      </w:r>
    </w:p>
    <w:p w:rsidR="00217AED" w:rsidRPr="00E3203C" w:rsidRDefault="00217AED" w:rsidP="00815038">
      <w:pPr>
        <w:jc w:val="both"/>
        <w:rPr>
          <w:rFonts w:eastAsia="Calibri"/>
          <w:b/>
          <w:sz w:val="19"/>
          <w:szCs w:val="19"/>
          <w:u w:val="single"/>
          <w:lang w:eastAsia="en-US"/>
        </w:rPr>
      </w:pPr>
    </w:p>
    <w:p w:rsidR="000D0A0D" w:rsidRPr="00E3203C" w:rsidRDefault="00217AED" w:rsidP="00815038">
      <w:pPr>
        <w:jc w:val="both"/>
        <w:rPr>
          <w:rFonts w:eastAsia="Calibri"/>
          <w:sz w:val="19"/>
          <w:szCs w:val="19"/>
          <w:lang w:eastAsia="en-US"/>
        </w:rPr>
      </w:pPr>
      <w:r w:rsidRPr="00E3203C">
        <w:rPr>
          <w:rFonts w:eastAsia="Calibri"/>
          <w:b/>
          <w:sz w:val="19"/>
          <w:szCs w:val="19"/>
          <w:lang w:eastAsia="en-US"/>
        </w:rPr>
        <w:tab/>
      </w:r>
      <w:r w:rsidR="000D0A0D" w:rsidRPr="00E3203C">
        <w:rPr>
          <w:rFonts w:eastAsia="Calibri"/>
          <w:b/>
          <w:sz w:val="19"/>
          <w:szCs w:val="19"/>
          <w:lang w:eastAsia="en-US"/>
        </w:rPr>
        <w:t>Erime noktası:</w:t>
      </w:r>
      <w:r w:rsidRPr="00E3203C">
        <w:rPr>
          <w:rFonts w:eastAsia="Calibri"/>
          <w:sz w:val="19"/>
          <w:szCs w:val="19"/>
          <w:lang w:eastAsia="en-US"/>
        </w:rPr>
        <w:tab/>
      </w:r>
      <w:r w:rsidRPr="00E3203C">
        <w:rPr>
          <w:rFonts w:eastAsia="Calibri"/>
          <w:sz w:val="19"/>
          <w:szCs w:val="19"/>
          <w:lang w:eastAsia="en-US"/>
        </w:rPr>
        <w:tab/>
      </w:r>
      <w:r w:rsidR="000D0A0D" w:rsidRPr="00E3203C">
        <w:rPr>
          <w:rFonts w:eastAsia="Calibri"/>
          <w:sz w:val="19"/>
          <w:szCs w:val="19"/>
          <w:lang w:eastAsia="en-US"/>
        </w:rPr>
        <w:t>17</w:t>
      </w:r>
      <w:r w:rsidR="0009143D">
        <w:rPr>
          <w:rFonts w:eastAsia="Calibri"/>
          <w:sz w:val="19"/>
          <w:szCs w:val="19"/>
          <w:lang w:eastAsia="en-US"/>
        </w:rPr>
        <w:t xml:space="preserve"> </w:t>
      </w:r>
      <w:r w:rsidR="0009143D" w:rsidRPr="00E3203C">
        <w:rPr>
          <w:sz w:val="19"/>
          <w:szCs w:val="19"/>
        </w:rPr>
        <w:t>°</w:t>
      </w:r>
      <w:r w:rsidR="000D0A0D" w:rsidRPr="00E3203C">
        <w:rPr>
          <w:rFonts w:eastAsia="Calibri"/>
          <w:sz w:val="19"/>
          <w:szCs w:val="19"/>
          <w:lang w:eastAsia="en-US"/>
        </w:rPr>
        <w:t>C</w:t>
      </w:r>
    </w:p>
    <w:p w:rsidR="00217AED" w:rsidRPr="00E3203C" w:rsidRDefault="00217AED" w:rsidP="00815038">
      <w:pPr>
        <w:jc w:val="both"/>
        <w:rPr>
          <w:rFonts w:eastAsia="Calibri"/>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sz w:val="19"/>
          <w:szCs w:val="19"/>
          <w:lang w:eastAsia="en-US"/>
        </w:rPr>
        <w:t xml:space="preserve">   </w:t>
      </w:r>
      <w:r w:rsidRPr="00E3203C">
        <w:rPr>
          <w:rFonts w:eastAsia="Calibri"/>
          <w:sz w:val="19"/>
          <w:szCs w:val="19"/>
          <w:lang w:eastAsia="en-US"/>
        </w:rPr>
        <w:tab/>
      </w:r>
      <w:r w:rsidRPr="00E3203C">
        <w:rPr>
          <w:rFonts w:eastAsia="Calibri"/>
          <w:b/>
          <w:sz w:val="19"/>
          <w:szCs w:val="19"/>
          <w:lang w:eastAsia="en-US"/>
        </w:rPr>
        <w:t>Kaynama noktası:</w:t>
      </w:r>
      <w:r w:rsidRPr="00E3203C">
        <w:rPr>
          <w:rFonts w:eastAsia="Calibri"/>
          <w:sz w:val="19"/>
          <w:szCs w:val="19"/>
          <w:lang w:eastAsia="en-US"/>
        </w:rPr>
        <w:tab/>
        <w:t>172</w:t>
      </w:r>
      <w:r w:rsidR="00C717AA" w:rsidRPr="00E3203C">
        <w:rPr>
          <w:rFonts w:eastAsia="Calibri"/>
          <w:sz w:val="19"/>
          <w:szCs w:val="19"/>
          <w:vertAlign w:val="superscript"/>
          <w:lang w:eastAsia="en-US"/>
        </w:rPr>
        <w:t xml:space="preserve"> </w:t>
      </w:r>
      <w:r w:rsidR="0009143D" w:rsidRPr="00E3203C">
        <w:rPr>
          <w:sz w:val="19"/>
          <w:szCs w:val="19"/>
        </w:rPr>
        <w:t>°</w:t>
      </w:r>
      <w:r w:rsidR="00D60C8D">
        <w:rPr>
          <w:rFonts w:eastAsia="Calibri"/>
          <w:sz w:val="19"/>
          <w:szCs w:val="19"/>
          <w:lang w:eastAsia="en-US"/>
        </w:rPr>
        <w:t>C bozun</w:t>
      </w:r>
      <w:r w:rsidR="00217AED" w:rsidRPr="00E3203C">
        <w:rPr>
          <w:rFonts w:eastAsia="Calibri"/>
          <w:sz w:val="19"/>
          <w:szCs w:val="19"/>
          <w:lang w:eastAsia="en-US"/>
        </w:rPr>
        <w:t>ma ile</w:t>
      </w:r>
    </w:p>
    <w:p w:rsidR="00217AED" w:rsidRPr="00E3203C" w:rsidRDefault="00217AED" w:rsidP="00815038">
      <w:pPr>
        <w:jc w:val="both"/>
        <w:rPr>
          <w:rFonts w:eastAsia="Calibri"/>
          <w:b/>
          <w:sz w:val="19"/>
          <w:szCs w:val="19"/>
          <w:u w:val="single"/>
          <w:lang w:eastAsia="en-US"/>
        </w:rPr>
      </w:pPr>
    </w:p>
    <w:p w:rsidR="000D0A0D" w:rsidRPr="00E3203C" w:rsidRDefault="00217AED" w:rsidP="00815038">
      <w:pPr>
        <w:jc w:val="both"/>
        <w:rPr>
          <w:rFonts w:eastAsia="Calibri"/>
          <w:sz w:val="19"/>
          <w:szCs w:val="19"/>
          <w:vertAlign w:val="superscript"/>
          <w:lang w:eastAsia="en-US"/>
        </w:rPr>
      </w:pPr>
      <w:r w:rsidRPr="00E3203C">
        <w:rPr>
          <w:rFonts w:eastAsia="Calibri"/>
          <w:b/>
          <w:sz w:val="19"/>
          <w:szCs w:val="19"/>
          <w:lang w:eastAsia="en-US"/>
        </w:rPr>
        <w:tab/>
      </w:r>
      <w:r w:rsidR="000D0A0D" w:rsidRPr="00E3203C">
        <w:rPr>
          <w:rFonts w:eastAsia="Calibri"/>
          <w:b/>
          <w:sz w:val="19"/>
          <w:szCs w:val="19"/>
          <w:lang w:eastAsia="en-US"/>
        </w:rPr>
        <w:t>Yoğunluk 20</w:t>
      </w:r>
      <w:r w:rsidR="000D0A0D" w:rsidRPr="00E3203C">
        <w:rPr>
          <w:rFonts w:eastAsia="Calibri"/>
          <w:b/>
          <w:sz w:val="19"/>
          <w:szCs w:val="19"/>
          <w:vertAlign w:val="superscript"/>
          <w:lang w:eastAsia="en-US"/>
        </w:rPr>
        <w:t xml:space="preserve"> </w:t>
      </w:r>
      <w:r w:rsidR="0009143D" w:rsidRPr="00E3203C">
        <w:rPr>
          <w:sz w:val="19"/>
          <w:szCs w:val="19"/>
        </w:rPr>
        <w:t>°</w:t>
      </w:r>
      <w:r w:rsidR="000D0A0D" w:rsidRPr="00E3203C">
        <w:rPr>
          <w:rFonts w:eastAsia="Calibri"/>
          <w:b/>
          <w:sz w:val="19"/>
          <w:szCs w:val="19"/>
          <w:lang w:eastAsia="en-US"/>
        </w:rPr>
        <w:t>C:</w:t>
      </w:r>
      <w:r w:rsidR="000D0A0D" w:rsidRPr="00E3203C">
        <w:rPr>
          <w:rFonts w:eastAsia="Calibri"/>
          <w:sz w:val="19"/>
          <w:szCs w:val="19"/>
          <w:lang w:eastAsia="en-US"/>
        </w:rPr>
        <w:tab/>
      </w:r>
      <w:r w:rsidRPr="00E3203C">
        <w:rPr>
          <w:rFonts w:eastAsia="Calibri"/>
          <w:sz w:val="19"/>
          <w:szCs w:val="19"/>
          <w:lang w:eastAsia="en-US"/>
        </w:rPr>
        <w:tab/>
      </w:r>
      <w:r w:rsidR="00C717AA" w:rsidRPr="00E3203C">
        <w:rPr>
          <w:rFonts w:eastAsia="Calibri"/>
          <w:sz w:val="19"/>
          <w:szCs w:val="19"/>
          <w:lang w:eastAsia="en-US"/>
        </w:rPr>
        <w:t>Yaklaşık 1,</w:t>
      </w:r>
      <w:r w:rsidR="000D0A0D" w:rsidRPr="00E3203C">
        <w:rPr>
          <w:rFonts w:eastAsia="Calibri"/>
          <w:sz w:val="19"/>
          <w:szCs w:val="19"/>
          <w:lang w:eastAsia="en-US"/>
        </w:rPr>
        <w:t>25 g/cm</w:t>
      </w:r>
      <w:r w:rsidR="000D0A0D" w:rsidRPr="00E3203C">
        <w:rPr>
          <w:rFonts w:eastAsia="Calibri"/>
          <w:sz w:val="19"/>
          <w:szCs w:val="19"/>
          <w:vertAlign w:val="superscript"/>
          <w:lang w:eastAsia="en-US"/>
        </w:rPr>
        <w:t>3</w:t>
      </w:r>
    </w:p>
    <w:p w:rsidR="00217AED" w:rsidRPr="00E3203C" w:rsidRDefault="00217AED" w:rsidP="00815038">
      <w:pPr>
        <w:jc w:val="both"/>
        <w:rPr>
          <w:rFonts w:eastAsia="Calibri"/>
          <w:b/>
          <w:sz w:val="19"/>
          <w:szCs w:val="19"/>
          <w:u w:val="single"/>
          <w:lang w:eastAsia="en-US"/>
        </w:rPr>
      </w:pPr>
    </w:p>
    <w:p w:rsidR="00217AED" w:rsidRPr="00E3203C" w:rsidRDefault="00217AED" w:rsidP="00815038">
      <w:pPr>
        <w:jc w:val="both"/>
        <w:rPr>
          <w:b/>
          <w:sz w:val="19"/>
          <w:szCs w:val="19"/>
        </w:rPr>
      </w:pPr>
      <w:r w:rsidRPr="00E3203C">
        <w:rPr>
          <w:b/>
          <w:sz w:val="19"/>
          <w:szCs w:val="19"/>
        </w:rPr>
        <w:tab/>
      </w:r>
      <w:r w:rsidR="000D0A0D" w:rsidRPr="00E3203C">
        <w:rPr>
          <w:b/>
          <w:sz w:val="19"/>
          <w:szCs w:val="19"/>
        </w:rPr>
        <w:t xml:space="preserve">İnfrared </w:t>
      </w:r>
      <w:r w:rsidR="00AB02ED" w:rsidRPr="00E3203C">
        <w:rPr>
          <w:b/>
          <w:sz w:val="19"/>
          <w:szCs w:val="19"/>
        </w:rPr>
        <w:t>absorbsiyon</w:t>
      </w:r>
      <w:r w:rsidRPr="00E3203C">
        <w:rPr>
          <w:b/>
          <w:sz w:val="19"/>
          <w:szCs w:val="19"/>
        </w:rPr>
        <w:t xml:space="preserve"> </w:t>
      </w:r>
    </w:p>
    <w:p w:rsidR="000D0A0D" w:rsidRPr="00E3203C" w:rsidRDefault="000D0A0D" w:rsidP="00815038">
      <w:pPr>
        <w:ind w:firstLine="708"/>
        <w:jc w:val="both"/>
        <w:rPr>
          <w:sz w:val="19"/>
          <w:szCs w:val="19"/>
        </w:rPr>
      </w:pPr>
      <w:r w:rsidRPr="00E3203C">
        <w:rPr>
          <w:b/>
          <w:sz w:val="19"/>
          <w:szCs w:val="19"/>
        </w:rPr>
        <w:t>spektrumu:</w:t>
      </w:r>
      <w:r w:rsidRPr="00E3203C">
        <w:rPr>
          <w:sz w:val="19"/>
          <w:szCs w:val="19"/>
        </w:rPr>
        <w:tab/>
      </w:r>
      <w:r w:rsidR="00217AED" w:rsidRPr="00E3203C">
        <w:rPr>
          <w:sz w:val="19"/>
          <w:szCs w:val="19"/>
        </w:rPr>
        <w:tab/>
      </w:r>
      <w:r w:rsidRPr="00E3203C">
        <w:rPr>
          <w:sz w:val="19"/>
          <w:szCs w:val="19"/>
        </w:rPr>
        <w:t>1</w:t>
      </w:r>
      <w:r w:rsidR="00C717AA" w:rsidRPr="00E3203C">
        <w:rPr>
          <w:sz w:val="19"/>
          <w:szCs w:val="19"/>
        </w:rPr>
        <w:t>.</w:t>
      </w:r>
      <w:r w:rsidRPr="00E3203C">
        <w:rPr>
          <w:sz w:val="19"/>
          <w:szCs w:val="19"/>
        </w:rPr>
        <w:t>156 ve 1</w:t>
      </w:r>
      <w:r w:rsidR="00C717AA" w:rsidRPr="00E3203C">
        <w:rPr>
          <w:sz w:val="19"/>
          <w:szCs w:val="19"/>
        </w:rPr>
        <w:t>.</w:t>
      </w:r>
      <w:r w:rsidRPr="00E3203C">
        <w:rPr>
          <w:sz w:val="19"/>
          <w:szCs w:val="19"/>
        </w:rPr>
        <w:t>832 cm</w:t>
      </w:r>
      <w:r w:rsidRPr="00E3203C">
        <w:rPr>
          <w:sz w:val="19"/>
          <w:szCs w:val="19"/>
          <w:vertAlign w:val="superscript"/>
        </w:rPr>
        <w:t>-1</w:t>
      </w:r>
      <w:r w:rsidR="00C717AA" w:rsidRPr="00E3203C">
        <w:rPr>
          <w:rFonts w:eastAsia="Calibri"/>
          <w:sz w:val="19"/>
          <w:szCs w:val="19"/>
          <w:lang w:val="en-GB" w:eastAsia="en-US"/>
        </w:rPr>
        <w:t>’</w:t>
      </w:r>
      <w:r w:rsidRPr="00E3203C">
        <w:rPr>
          <w:sz w:val="19"/>
          <w:szCs w:val="19"/>
        </w:rPr>
        <w:t>de maksimum</w:t>
      </w:r>
      <w:r w:rsidR="00D60C8D">
        <w:rPr>
          <w:sz w:val="19"/>
          <w:szCs w:val="19"/>
        </w:rPr>
        <w:t>dur</w:t>
      </w:r>
      <w:r w:rsidRPr="00E3203C">
        <w:rPr>
          <w:sz w:val="19"/>
          <w:szCs w:val="19"/>
        </w:rPr>
        <w:t>.</w:t>
      </w:r>
    </w:p>
    <w:p w:rsidR="000D0A0D" w:rsidRPr="00E3203C" w:rsidRDefault="000D0A0D" w:rsidP="00815038">
      <w:pPr>
        <w:jc w:val="both"/>
        <w:rPr>
          <w:sz w:val="19"/>
          <w:szCs w:val="19"/>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Saflık:</w:t>
      </w:r>
    </w:p>
    <w:p w:rsidR="00217AED" w:rsidRPr="00E3203C" w:rsidRDefault="00217AED" w:rsidP="00815038">
      <w:pPr>
        <w:jc w:val="both"/>
        <w:rPr>
          <w:rFonts w:eastAsia="Calibri"/>
          <w:b/>
          <w:sz w:val="19"/>
          <w:szCs w:val="19"/>
          <w:u w:val="single"/>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Dimetil karbonat:</w:t>
      </w:r>
      <w:r w:rsidR="00D04F55" w:rsidRPr="00E3203C">
        <w:rPr>
          <w:rFonts w:eastAsia="Calibri"/>
          <w:sz w:val="19"/>
          <w:szCs w:val="19"/>
          <w:lang w:eastAsia="en-US"/>
        </w:rPr>
        <w:tab/>
        <w:t>%0,</w:t>
      </w:r>
      <w:r w:rsidRPr="00E3203C">
        <w:rPr>
          <w:rFonts w:eastAsia="Calibri"/>
          <w:sz w:val="19"/>
          <w:szCs w:val="19"/>
          <w:lang w:eastAsia="en-US"/>
        </w:rPr>
        <w:t>2’den fazla olmamalıdır.</w:t>
      </w:r>
    </w:p>
    <w:p w:rsidR="00217AED" w:rsidRPr="00E3203C" w:rsidRDefault="00217AED" w:rsidP="00815038">
      <w:pPr>
        <w:jc w:val="both"/>
        <w:rPr>
          <w:rFonts w:eastAsia="Calibri"/>
          <w:b/>
          <w:sz w:val="19"/>
          <w:szCs w:val="19"/>
          <w:u w:val="single"/>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Toplam klor:</w:t>
      </w:r>
      <w:r w:rsidRPr="00E3203C">
        <w:rPr>
          <w:rFonts w:eastAsia="Calibri"/>
          <w:sz w:val="19"/>
          <w:szCs w:val="19"/>
          <w:lang w:eastAsia="en-US"/>
        </w:rPr>
        <w:tab/>
      </w:r>
      <w:r w:rsidRPr="00E3203C">
        <w:rPr>
          <w:rFonts w:eastAsia="Calibri"/>
          <w:sz w:val="19"/>
          <w:szCs w:val="19"/>
          <w:lang w:eastAsia="en-US"/>
        </w:rPr>
        <w:tab/>
        <w:t>3 mg/kg’dan fazla olmamalıdır.</w:t>
      </w:r>
    </w:p>
    <w:p w:rsidR="00217AED" w:rsidRPr="00E3203C" w:rsidRDefault="00217AED" w:rsidP="00815038">
      <w:pPr>
        <w:jc w:val="both"/>
        <w:rPr>
          <w:rFonts w:eastAsia="Calibri"/>
          <w:b/>
          <w:sz w:val="19"/>
          <w:szCs w:val="19"/>
          <w:u w:val="single"/>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Arsenik:</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3 mg/kg’dan fazla olmamalıdır.</w:t>
      </w:r>
    </w:p>
    <w:p w:rsidR="00217AED" w:rsidRPr="00E3203C" w:rsidRDefault="00217AED" w:rsidP="00815038">
      <w:pPr>
        <w:jc w:val="both"/>
        <w:rPr>
          <w:rFonts w:eastAsia="Calibri"/>
          <w:b/>
          <w:sz w:val="19"/>
          <w:szCs w:val="19"/>
          <w:u w:val="single"/>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Kurşun:</w:t>
      </w:r>
      <w:r w:rsidR="00217AED" w:rsidRPr="00E3203C">
        <w:rPr>
          <w:rFonts w:eastAsia="Calibri"/>
          <w:sz w:val="19"/>
          <w:szCs w:val="19"/>
          <w:lang w:eastAsia="en-US"/>
        </w:rPr>
        <w:tab/>
      </w:r>
      <w:r w:rsidR="00217AED" w:rsidRPr="00E3203C">
        <w:rPr>
          <w:rFonts w:eastAsia="Calibri"/>
          <w:sz w:val="19"/>
          <w:szCs w:val="19"/>
          <w:lang w:eastAsia="en-US"/>
        </w:rPr>
        <w:tab/>
      </w:r>
      <w:r w:rsidR="00217AED" w:rsidRPr="00E3203C">
        <w:rPr>
          <w:rFonts w:eastAsia="Calibri"/>
          <w:sz w:val="19"/>
          <w:szCs w:val="19"/>
          <w:lang w:eastAsia="en-US"/>
        </w:rPr>
        <w:tab/>
        <w:t>2</w:t>
      </w:r>
      <w:r w:rsidRPr="00E3203C">
        <w:rPr>
          <w:rFonts w:eastAsia="Calibri"/>
          <w:sz w:val="19"/>
          <w:szCs w:val="19"/>
          <w:lang w:eastAsia="en-US"/>
        </w:rPr>
        <w:t xml:space="preserve"> mg/kg’dan fazla olmamalıdır.</w:t>
      </w:r>
    </w:p>
    <w:p w:rsidR="00217AED" w:rsidRPr="00E3203C" w:rsidRDefault="00217AED" w:rsidP="00815038">
      <w:pPr>
        <w:jc w:val="both"/>
        <w:rPr>
          <w:rFonts w:eastAsia="Calibri"/>
          <w:b/>
          <w:sz w:val="19"/>
          <w:szCs w:val="19"/>
          <w:u w:val="single"/>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lang w:eastAsia="en-US"/>
        </w:rPr>
        <w:tab/>
      </w:r>
      <w:r w:rsidR="008A2DDD" w:rsidRPr="00E3203C">
        <w:rPr>
          <w:rFonts w:eastAsia="Calibri"/>
          <w:b/>
          <w:sz w:val="19"/>
          <w:szCs w:val="19"/>
          <w:lang w:eastAsia="en-US"/>
        </w:rPr>
        <w:t>Civa</w:t>
      </w:r>
      <w:r w:rsidRPr="00E3203C">
        <w:rPr>
          <w:rFonts w:eastAsia="Calibri"/>
          <w:b/>
          <w:sz w:val="19"/>
          <w:szCs w:val="19"/>
          <w:lang w:eastAsia="en-US"/>
        </w:rPr>
        <w:t>:</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1 mg/kg’dan fazla olmamalıdır.</w:t>
      </w:r>
    </w:p>
    <w:p w:rsidR="000D0A0D" w:rsidRPr="00E3203C" w:rsidRDefault="000D0A0D" w:rsidP="00815038">
      <w:pPr>
        <w:jc w:val="both"/>
        <w:rPr>
          <w:rFonts w:eastAsia="Calibri"/>
          <w:b/>
          <w:sz w:val="19"/>
          <w:szCs w:val="19"/>
          <w:u w:val="single"/>
          <w:lang w:eastAsia="en-US"/>
        </w:rPr>
      </w:pPr>
      <w:r w:rsidRPr="00E3203C">
        <w:rPr>
          <w:rFonts w:eastAsia="Calibri"/>
          <w:b/>
          <w:sz w:val="19"/>
          <w:szCs w:val="19"/>
          <w:lang w:eastAsia="en-US"/>
        </w:rPr>
        <w:tab/>
      </w:r>
    </w:p>
    <w:p w:rsidR="000D0A0D" w:rsidRPr="00E3203C" w:rsidRDefault="000D0A0D" w:rsidP="00815038">
      <w:pPr>
        <w:jc w:val="both"/>
        <w:rPr>
          <w:rFonts w:eastAsia="Calibri"/>
          <w:sz w:val="19"/>
          <w:szCs w:val="19"/>
          <w:lang w:eastAsia="en-US"/>
        </w:rPr>
      </w:pPr>
    </w:p>
    <w:p w:rsidR="00E6578A" w:rsidRPr="00E3203C" w:rsidRDefault="00D04F55" w:rsidP="00E6578A">
      <w:pPr>
        <w:keepNext/>
        <w:jc w:val="both"/>
        <w:outlineLvl w:val="1"/>
        <w:rPr>
          <w:b/>
          <w:sz w:val="19"/>
          <w:szCs w:val="19"/>
          <w:u w:val="single"/>
        </w:rPr>
      </w:pPr>
      <w:r w:rsidRPr="00E3203C">
        <w:rPr>
          <w:b/>
          <w:sz w:val="19"/>
          <w:szCs w:val="19"/>
          <w:u w:val="single"/>
        </w:rPr>
        <w:t>E 243 ETİL LAURO</w:t>
      </w:r>
      <w:r w:rsidR="00E6578A" w:rsidRPr="00E3203C">
        <w:rPr>
          <w:b/>
          <w:sz w:val="19"/>
          <w:szCs w:val="19"/>
          <w:u w:val="single"/>
        </w:rPr>
        <w:t>L ARJİNAT</w:t>
      </w:r>
    </w:p>
    <w:p w:rsidR="00E6578A" w:rsidRPr="00E3203C" w:rsidRDefault="00E6578A" w:rsidP="00E6578A">
      <w:pPr>
        <w:jc w:val="both"/>
        <w:rPr>
          <w:rFonts w:eastAsia="Calibri"/>
          <w:sz w:val="19"/>
          <w:szCs w:val="19"/>
          <w:lang w:val="de-DE" w:eastAsia="en-US"/>
        </w:rPr>
      </w:pPr>
    </w:p>
    <w:p w:rsidR="00E6578A" w:rsidRPr="00E3203C" w:rsidRDefault="00C003DB" w:rsidP="00E6578A">
      <w:pPr>
        <w:keepNext/>
        <w:ind w:left="2832" w:hanging="2832"/>
        <w:jc w:val="both"/>
        <w:outlineLvl w:val="5"/>
        <w:rPr>
          <w:rFonts w:eastAsia="Calibri"/>
          <w:sz w:val="19"/>
          <w:szCs w:val="19"/>
          <w:lang w:val="de-DE" w:eastAsia="en-US"/>
        </w:rPr>
      </w:pPr>
      <w:r w:rsidRPr="00E3203C">
        <w:rPr>
          <w:b/>
          <w:sz w:val="19"/>
          <w:szCs w:val="19"/>
          <w:u w:val="single"/>
        </w:rPr>
        <w:t>Eş anlamlılar</w:t>
      </w:r>
      <w:r w:rsidR="00E6578A" w:rsidRPr="00E3203C">
        <w:rPr>
          <w:b/>
          <w:sz w:val="19"/>
          <w:szCs w:val="19"/>
          <w:u w:val="single"/>
        </w:rPr>
        <w:t>:</w:t>
      </w:r>
      <w:r w:rsidR="00E6578A" w:rsidRPr="00E3203C">
        <w:rPr>
          <w:sz w:val="19"/>
          <w:szCs w:val="19"/>
        </w:rPr>
        <w:tab/>
        <w:t>Laurik arjinat etil ester; lauramit ar</w:t>
      </w:r>
      <w:r w:rsidR="00D04F55" w:rsidRPr="00E3203C">
        <w:rPr>
          <w:sz w:val="19"/>
          <w:szCs w:val="19"/>
        </w:rPr>
        <w:t>jinin etil ester; etil-Nα-lauro</w:t>
      </w:r>
      <w:r w:rsidR="00E6578A" w:rsidRPr="00E3203C">
        <w:rPr>
          <w:sz w:val="19"/>
          <w:szCs w:val="19"/>
        </w:rPr>
        <w:t>l-L-arjinat.</w:t>
      </w:r>
      <w:r w:rsidR="00470648" w:rsidRPr="00E3203C">
        <w:rPr>
          <w:sz w:val="19"/>
          <w:szCs w:val="19"/>
        </w:rPr>
        <w:t>HCl</w:t>
      </w:r>
      <w:r w:rsidR="00E6578A" w:rsidRPr="00E3203C">
        <w:rPr>
          <w:sz w:val="19"/>
          <w:szCs w:val="19"/>
        </w:rPr>
        <w:t>; LAE</w:t>
      </w:r>
      <w:r w:rsidR="00E6578A" w:rsidRPr="00E3203C">
        <w:rPr>
          <w:sz w:val="19"/>
          <w:szCs w:val="19"/>
        </w:rPr>
        <w:tab/>
      </w:r>
    </w:p>
    <w:p w:rsidR="00E6578A" w:rsidRPr="00E3203C" w:rsidRDefault="00E6578A" w:rsidP="00E6578A">
      <w:pPr>
        <w:jc w:val="both"/>
        <w:rPr>
          <w:rFonts w:eastAsia="Calibri"/>
          <w:sz w:val="19"/>
          <w:szCs w:val="19"/>
          <w:lang w:val="de-DE" w:eastAsia="en-US"/>
        </w:rPr>
      </w:pPr>
    </w:p>
    <w:p w:rsidR="00E6578A" w:rsidRPr="00E3203C" w:rsidRDefault="00E6578A" w:rsidP="00D04F55">
      <w:pPr>
        <w:ind w:left="2832" w:hanging="2832"/>
        <w:jc w:val="both"/>
        <w:rPr>
          <w:rFonts w:eastAsia="Calibri"/>
          <w:sz w:val="19"/>
          <w:szCs w:val="19"/>
          <w:lang w:val="de-DE" w:eastAsia="en-US"/>
        </w:rPr>
      </w:pPr>
      <w:r w:rsidRPr="00E3203C">
        <w:rPr>
          <w:rFonts w:eastAsia="Calibri"/>
          <w:b/>
          <w:sz w:val="19"/>
          <w:szCs w:val="19"/>
          <w:u w:val="single"/>
          <w:lang w:val="de-DE" w:eastAsia="en-US"/>
        </w:rPr>
        <w:t>Tanım:</w:t>
      </w:r>
      <w:r w:rsidRPr="00E3203C">
        <w:rPr>
          <w:rFonts w:eastAsia="Calibri"/>
          <w:sz w:val="19"/>
          <w:szCs w:val="19"/>
          <w:lang w:val="de-DE" w:eastAsia="en-US"/>
        </w:rPr>
        <w:tab/>
        <w:t xml:space="preserve">10-15 </w:t>
      </w:r>
      <w:r w:rsidR="0009143D" w:rsidRPr="00E3203C">
        <w:rPr>
          <w:sz w:val="19"/>
          <w:szCs w:val="19"/>
        </w:rPr>
        <w:t>°</w:t>
      </w:r>
      <w:r w:rsidRPr="00E3203C">
        <w:rPr>
          <w:rFonts w:eastAsia="Calibri"/>
          <w:sz w:val="19"/>
          <w:szCs w:val="19"/>
          <w:lang w:val="de-DE" w:eastAsia="en-US"/>
        </w:rPr>
        <w:t>C arasındaki kontrollü sıcaklıkta ve 6,7-6,9 arasındaki pH’</w:t>
      </w:r>
      <w:r w:rsidR="00D04F55" w:rsidRPr="00E3203C">
        <w:rPr>
          <w:rFonts w:eastAsia="Calibri"/>
          <w:sz w:val="19"/>
          <w:szCs w:val="19"/>
          <w:lang w:val="de-DE" w:eastAsia="en-US"/>
        </w:rPr>
        <w:t>da sulu besiyerinde, Etil lauro</w:t>
      </w:r>
      <w:r w:rsidRPr="00E3203C">
        <w:rPr>
          <w:rFonts w:eastAsia="Calibri"/>
          <w:sz w:val="19"/>
          <w:szCs w:val="19"/>
          <w:lang w:val="de-DE" w:eastAsia="en-US"/>
        </w:rPr>
        <w:t>l arjinat etanolle arjininin este</w:t>
      </w:r>
      <w:r w:rsidR="00D04F55" w:rsidRPr="00E3203C">
        <w:rPr>
          <w:rFonts w:eastAsia="Calibri"/>
          <w:sz w:val="19"/>
          <w:szCs w:val="19"/>
          <w:lang w:val="de-DE" w:eastAsia="en-US"/>
        </w:rPr>
        <w:t>rleştirilmesi ve ardından lauro</w:t>
      </w:r>
      <w:r w:rsidRPr="00E3203C">
        <w:rPr>
          <w:rFonts w:eastAsia="Calibri"/>
          <w:sz w:val="19"/>
          <w:szCs w:val="19"/>
          <w:lang w:val="de-DE" w:eastAsia="en-US"/>
        </w:rPr>
        <w:t>l klorürlü ester reaksiyonuyla sentezlenir.</w:t>
      </w:r>
      <w:r w:rsidR="00D04F55" w:rsidRPr="00E3203C">
        <w:rPr>
          <w:rFonts w:eastAsia="Calibri"/>
          <w:sz w:val="19"/>
          <w:szCs w:val="19"/>
          <w:lang w:val="de-DE" w:eastAsia="en-US"/>
        </w:rPr>
        <w:t xml:space="preserve"> Çıkan etil lauro</w:t>
      </w:r>
      <w:r w:rsidR="00470648" w:rsidRPr="00E3203C">
        <w:rPr>
          <w:rFonts w:eastAsia="Calibri"/>
          <w:sz w:val="19"/>
          <w:szCs w:val="19"/>
          <w:lang w:val="de-DE" w:eastAsia="en-US"/>
        </w:rPr>
        <w:t>l arjinat filtrelenmiş ve kurutulmuş hidroklorit tuzu olarak geri kazanılır.</w:t>
      </w:r>
      <w:r w:rsidRPr="00E3203C">
        <w:rPr>
          <w:rFonts w:eastAsia="Calibri"/>
          <w:sz w:val="19"/>
          <w:szCs w:val="19"/>
          <w:lang w:val="de-DE" w:eastAsia="en-US"/>
        </w:rPr>
        <w:tab/>
        <w:t xml:space="preserve"> </w:t>
      </w:r>
    </w:p>
    <w:p w:rsidR="00E6578A" w:rsidRPr="00E3203C" w:rsidRDefault="00E6578A" w:rsidP="00E6578A">
      <w:pPr>
        <w:jc w:val="both"/>
        <w:rPr>
          <w:rFonts w:eastAsia="Calibri"/>
          <w:b/>
          <w:sz w:val="19"/>
          <w:szCs w:val="19"/>
          <w:u w:val="single"/>
          <w:lang w:val="de-DE" w:eastAsia="en-US"/>
        </w:rPr>
      </w:pPr>
      <w:r w:rsidRPr="00E3203C">
        <w:rPr>
          <w:rFonts w:eastAsia="Calibri"/>
          <w:b/>
          <w:sz w:val="19"/>
          <w:szCs w:val="19"/>
          <w:lang w:val="de-DE" w:eastAsia="en-US"/>
        </w:rPr>
        <w:tab/>
      </w:r>
    </w:p>
    <w:p w:rsidR="00E6578A" w:rsidRPr="00E3203C" w:rsidRDefault="00E6578A" w:rsidP="00E6578A">
      <w:pPr>
        <w:jc w:val="both"/>
        <w:rPr>
          <w:rFonts w:eastAsia="Calibri"/>
          <w:sz w:val="19"/>
          <w:szCs w:val="19"/>
          <w:lang w:val="de-DE" w:eastAsia="en-US"/>
        </w:rPr>
      </w:pPr>
      <w:r w:rsidRPr="00E3203C">
        <w:rPr>
          <w:rFonts w:eastAsia="Calibri"/>
          <w:b/>
          <w:sz w:val="19"/>
          <w:szCs w:val="19"/>
          <w:lang w:val="de-DE" w:eastAsia="en-US"/>
        </w:rPr>
        <w:tab/>
        <w:t>E</w:t>
      </w:r>
      <w:r w:rsidR="00470648" w:rsidRPr="00E3203C">
        <w:rPr>
          <w:rFonts w:eastAsia="Calibri"/>
          <w:b/>
          <w:sz w:val="19"/>
          <w:szCs w:val="19"/>
          <w:lang w:val="de-DE" w:eastAsia="en-US"/>
        </w:rPr>
        <w:t>LINCS</w:t>
      </w:r>
      <w:r w:rsidRPr="00E3203C">
        <w:rPr>
          <w:rFonts w:eastAsia="Calibri"/>
          <w:b/>
          <w:sz w:val="19"/>
          <w:szCs w:val="19"/>
          <w:lang w:val="de-DE" w:eastAsia="en-US"/>
        </w:rPr>
        <w:t>:</w:t>
      </w:r>
      <w:r w:rsidR="00470648" w:rsidRPr="00E3203C">
        <w:rPr>
          <w:rFonts w:eastAsia="Calibri"/>
          <w:sz w:val="19"/>
          <w:szCs w:val="19"/>
          <w:lang w:val="de-DE" w:eastAsia="en-US"/>
        </w:rPr>
        <w:tab/>
      </w:r>
      <w:r w:rsidR="00470648" w:rsidRPr="00E3203C">
        <w:rPr>
          <w:rFonts w:eastAsia="Calibri"/>
          <w:sz w:val="19"/>
          <w:szCs w:val="19"/>
          <w:lang w:val="de-DE" w:eastAsia="en-US"/>
        </w:rPr>
        <w:tab/>
        <w:t>434-630-6</w:t>
      </w:r>
    </w:p>
    <w:p w:rsidR="00E6578A" w:rsidRPr="00E3203C" w:rsidRDefault="00E6578A" w:rsidP="00E6578A">
      <w:pPr>
        <w:jc w:val="both"/>
        <w:rPr>
          <w:rFonts w:eastAsia="Calibri"/>
          <w:sz w:val="19"/>
          <w:szCs w:val="19"/>
          <w:lang w:val="de-DE" w:eastAsia="en-US"/>
        </w:rPr>
      </w:pPr>
    </w:p>
    <w:p w:rsidR="00E6578A" w:rsidRPr="00E3203C" w:rsidRDefault="00E6578A" w:rsidP="00470648">
      <w:pPr>
        <w:ind w:firstLine="708"/>
        <w:jc w:val="both"/>
        <w:rPr>
          <w:rFonts w:eastAsia="Calibri"/>
          <w:sz w:val="19"/>
          <w:szCs w:val="19"/>
          <w:lang w:val="de-DE" w:eastAsia="en-US"/>
        </w:rPr>
      </w:pPr>
      <w:r w:rsidRPr="00E3203C">
        <w:rPr>
          <w:rFonts w:eastAsia="Calibri"/>
          <w:b/>
          <w:sz w:val="19"/>
          <w:szCs w:val="19"/>
          <w:lang w:val="de-DE" w:eastAsia="en-US"/>
        </w:rPr>
        <w:t>Kimyasal adı:</w:t>
      </w:r>
      <w:r w:rsidRPr="00E3203C">
        <w:rPr>
          <w:rFonts w:eastAsia="Calibri"/>
          <w:b/>
          <w:sz w:val="19"/>
          <w:szCs w:val="19"/>
          <w:lang w:val="de-DE" w:eastAsia="en-US"/>
        </w:rPr>
        <w:tab/>
      </w:r>
      <w:r w:rsidRPr="00E3203C">
        <w:rPr>
          <w:rFonts w:eastAsia="Calibri"/>
          <w:b/>
          <w:sz w:val="19"/>
          <w:szCs w:val="19"/>
          <w:lang w:val="de-DE" w:eastAsia="en-US"/>
        </w:rPr>
        <w:tab/>
      </w:r>
      <w:r w:rsidR="00470648" w:rsidRPr="00E3203C">
        <w:rPr>
          <w:rFonts w:eastAsia="Calibri"/>
          <w:sz w:val="19"/>
          <w:szCs w:val="19"/>
          <w:lang w:val="de-DE" w:eastAsia="en-US"/>
        </w:rPr>
        <w:t>Etil-Nα-dodekanoil-L-arjinat.HCl</w:t>
      </w:r>
    </w:p>
    <w:p w:rsidR="00E6578A" w:rsidRPr="00E3203C" w:rsidRDefault="00E6578A" w:rsidP="00E6578A">
      <w:pPr>
        <w:jc w:val="both"/>
        <w:rPr>
          <w:rFonts w:eastAsia="Calibri"/>
          <w:sz w:val="19"/>
          <w:szCs w:val="19"/>
          <w:lang w:val="de-DE" w:eastAsia="en-US"/>
        </w:rPr>
      </w:pPr>
    </w:p>
    <w:p w:rsidR="00E6578A" w:rsidRPr="00E3203C" w:rsidRDefault="00E6578A" w:rsidP="00E6578A">
      <w:pPr>
        <w:jc w:val="both"/>
        <w:rPr>
          <w:rFonts w:eastAsia="Calibri"/>
          <w:sz w:val="19"/>
          <w:szCs w:val="19"/>
          <w:lang w:val="de-DE" w:eastAsia="en-US"/>
        </w:rPr>
      </w:pPr>
      <w:r w:rsidRPr="00E3203C">
        <w:rPr>
          <w:rFonts w:eastAsia="Calibri"/>
          <w:b/>
          <w:sz w:val="19"/>
          <w:szCs w:val="19"/>
          <w:lang w:val="de-DE" w:eastAsia="en-US"/>
        </w:rPr>
        <w:tab/>
        <w:t>Kimyasal formülü:</w:t>
      </w:r>
      <w:r w:rsidRPr="00E3203C">
        <w:rPr>
          <w:rFonts w:eastAsia="Calibri"/>
          <w:sz w:val="19"/>
          <w:szCs w:val="19"/>
          <w:lang w:val="de-DE" w:eastAsia="en-US"/>
        </w:rPr>
        <w:tab/>
      </w:r>
      <w:r w:rsidR="00470648" w:rsidRPr="00E3203C">
        <w:rPr>
          <w:rFonts w:eastAsia="Calibri"/>
          <w:sz w:val="19"/>
          <w:szCs w:val="19"/>
          <w:lang w:val="de-DE" w:eastAsia="en-US"/>
        </w:rPr>
        <w:t>C</w:t>
      </w:r>
      <w:r w:rsidR="00470648" w:rsidRPr="00E3203C">
        <w:rPr>
          <w:rFonts w:eastAsia="Calibri"/>
          <w:sz w:val="19"/>
          <w:szCs w:val="19"/>
          <w:vertAlign w:val="subscript"/>
          <w:lang w:val="de-DE" w:eastAsia="en-US"/>
        </w:rPr>
        <w:t>20</w:t>
      </w:r>
      <w:r w:rsidR="00470648" w:rsidRPr="00E3203C">
        <w:rPr>
          <w:rFonts w:eastAsia="Calibri"/>
          <w:sz w:val="19"/>
          <w:szCs w:val="19"/>
          <w:lang w:val="de-DE" w:eastAsia="en-US"/>
        </w:rPr>
        <w:t>H</w:t>
      </w:r>
      <w:r w:rsidR="00470648" w:rsidRPr="00E3203C">
        <w:rPr>
          <w:rFonts w:eastAsia="Calibri"/>
          <w:sz w:val="19"/>
          <w:szCs w:val="19"/>
          <w:vertAlign w:val="subscript"/>
          <w:lang w:val="de-DE" w:eastAsia="en-US"/>
        </w:rPr>
        <w:t>41</w:t>
      </w:r>
      <w:r w:rsidR="00470648" w:rsidRPr="00E3203C">
        <w:rPr>
          <w:rFonts w:eastAsia="Calibri"/>
          <w:sz w:val="19"/>
          <w:szCs w:val="19"/>
          <w:lang w:val="de-DE" w:eastAsia="en-US"/>
        </w:rPr>
        <w:t>N</w:t>
      </w:r>
      <w:r w:rsidR="00470648" w:rsidRPr="00E3203C">
        <w:rPr>
          <w:rFonts w:eastAsia="Calibri"/>
          <w:sz w:val="19"/>
          <w:szCs w:val="19"/>
          <w:vertAlign w:val="subscript"/>
          <w:lang w:val="de-DE" w:eastAsia="en-US"/>
        </w:rPr>
        <w:t>4</w:t>
      </w:r>
      <w:r w:rsidR="00470648" w:rsidRPr="00E3203C">
        <w:rPr>
          <w:rFonts w:eastAsia="Calibri"/>
          <w:sz w:val="19"/>
          <w:szCs w:val="19"/>
          <w:lang w:val="de-DE" w:eastAsia="en-US"/>
        </w:rPr>
        <w:t>O</w:t>
      </w:r>
      <w:r w:rsidR="00470648" w:rsidRPr="00E3203C">
        <w:rPr>
          <w:rFonts w:eastAsia="Calibri"/>
          <w:sz w:val="19"/>
          <w:szCs w:val="19"/>
          <w:vertAlign w:val="subscript"/>
          <w:lang w:val="de-DE" w:eastAsia="en-US"/>
        </w:rPr>
        <w:t>3</w:t>
      </w:r>
      <w:r w:rsidR="00470648" w:rsidRPr="00E3203C">
        <w:rPr>
          <w:rFonts w:eastAsia="Calibri"/>
          <w:sz w:val="19"/>
          <w:szCs w:val="19"/>
          <w:lang w:val="de-DE" w:eastAsia="en-US"/>
        </w:rPr>
        <w:t>Cl</w:t>
      </w:r>
      <w:r w:rsidRPr="00E3203C">
        <w:rPr>
          <w:rFonts w:eastAsia="Calibri"/>
          <w:sz w:val="19"/>
          <w:szCs w:val="19"/>
          <w:lang w:val="de-DE" w:eastAsia="en-US"/>
        </w:rPr>
        <w:tab/>
      </w:r>
    </w:p>
    <w:p w:rsidR="00E6578A" w:rsidRPr="00E3203C" w:rsidRDefault="00E6578A" w:rsidP="00E6578A">
      <w:pPr>
        <w:jc w:val="both"/>
        <w:rPr>
          <w:rFonts w:eastAsia="Calibri"/>
          <w:sz w:val="19"/>
          <w:szCs w:val="19"/>
          <w:lang w:val="de-DE" w:eastAsia="en-US"/>
        </w:rPr>
      </w:pP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r>
    </w:p>
    <w:p w:rsidR="00E6578A" w:rsidRPr="00E3203C" w:rsidRDefault="00E6578A" w:rsidP="00E6578A">
      <w:pPr>
        <w:jc w:val="both"/>
        <w:rPr>
          <w:rFonts w:eastAsia="Calibri"/>
          <w:sz w:val="19"/>
          <w:szCs w:val="19"/>
          <w:lang w:val="de-DE" w:eastAsia="en-US"/>
        </w:rPr>
      </w:pPr>
      <w:r w:rsidRPr="00E3203C">
        <w:rPr>
          <w:rFonts w:eastAsia="Calibri"/>
          <w:b/>
          <w:sz w:val="19"/>
          <w:szCs w:val="19"/>
          <w:lang w:val="de-DE" w:eastAsia="en-US"/>
        </w:rPr>
        <w:tab/>
      </w:r>
      <w:r w:rsidR="001016C5" w:rsidRPr="00E3203C">
        <w:rPr>
          <w:rFonts w:eastAsia="Calibri"/>
          <w:b/>
          <w:sz w:val="19"/>
          <w:szCs w:val="19"/>
          <w:lang w:val="de-DE" w:eastAsia="en-US"/>
        </w:rPr>
        <w:t>Molekül ağırlığı</w:t>
      </w:r>
      <w:r w:rsidRPr="00E3203C">
        <w:rPr>
          <w:rFonts w:eastAsia="Calibri"/>
          <w:b/>
          <w:sz w:val="19"/>
          <w:szCs w:val="19"/>
          <w:lang w:val="de-DE" w:eastAsia="en-US"/>
        </w:rPr>
        <w:t>:</w:t>
      </w:r>
      <w:r w:rsidRPr="00E3203C">
        <w:rPr>
          <w:rFonts w:eastAsia="Calibri"/>
          <w:sz w:val="19"/>
          <w:szCs w:val="19"/>
          <w:lang w:val="de-DE" w:eastAsia="en-US"/>
        </w:rPr>
        <w:tab/>
      </w:r>
      <w:r w:rsidRPr="00E3203C">
        <w:rPr>
          <w:rFonts w:eastAsia="Calibri"/>
          <w:sz w:val="19"/>
          <w:szCs w:val="19"/>
          <w:lang w:val="de-DE" w:eastAsia="en-US"/>
        </w:rPr>
        <w:tab/>
      </w:r>
      <w:r w:rsidR="00470648" w:rsidRPr="00E3203C">
        <w:rPr>
          <w:rFonts w:eastAsia="Calibri"/>
          <w:sz w:val="19"/>
          <w:szCs w:val="19"/>
          <w:lang w:val="de-DE" w:eastAsia="en-US"/>
        </w:rPr>
        <w:t>421,02</w:t>
      </w:r>
    </w:p>
    <w:p w:rsidR="00E6578A" w:rsidRPr="00E3203C" w:rsidRDefault="00E6578A" w:rsidP="00E6578A">
      <w:pPr>
        <w:jc w:val="both"/>
        <w:rPr>
          <w:rFonts w:eastAsia="Calibri"/>
          <w:sz w:val="19"/>
          <w:szCs w:val="19"/>
          <w:lang w:val="de-DE" w:eastAsia="en-US"/>
        </w:rPr>
      </w:pPr>
    </w:p>
    <w:p w:rsidR="00E6578A" w:rsidRPr="00E3203C" w:rsidRDefault="00E6578A" w:rsidP="00E6578A">
      <w:pPr>
        <w:jc w:val="both"/>
        <w:rPr>
          <w:rFonts w:eastAsia="Calibri"/>
          <w:sz w:val="19"/>
          <w:szCs w:val="19"/>
          <w:lang w:val="en-GB" w:eastAsia="en-US"/>
        </w:rPr>
      </w:pPr>
      <w:r w:rsidRPr="00E3203C">
        <w:rPr>
          <w:rFonts w:eastAsia="Calibri"/>
          <w:b/>
          <w:sz w:val="19"/>
          <w:szCs w:val="19"/>
          <w:lang w:val="de-DE" w:eastAsia="en-US"/>
        </w:rPr>
        <w:tab/>
      </w:r>
      <w:r w:rsidRPr="00E3203C">
        <w:rPr>
          <w:rFonts w:eastAsia="Calibri"/>
          <w:b/>
          <w:sz w:val="19"/>
          <w:szCs w:val="19"/>
          <w:lang w:val="en-GB" w:eastAsia="en-US"/>
        </w:rPr>
        <w:t>Analiz:</w:t>
      </w:r>
      <w:r w:rsidRPr="00E3203C">
        <w:rPr>
          <w:rFonts w:eastAsia="Calibri"/>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r>
      <w:r w:rsidR="00D04F55" w:rsidRPr="00E3203C">
        <w:rPr>
          <w:rFonts w:eastAsia="Calibri"/>
          <w:sz w:val="19"/>
          <w:szCs w:val="19"/>
          <w:lang w:val="en-GB" w:eastAsia="en-US"/>
        </w:rPr>
        <w:t>%</w:t>
      </w:r>
      <w:r w:rsidR="00470648" w:rsidRPr="00E3203C">
        <w:rPr>
          <w:rFonts w:eastAsia="Calibri"/>
          <w:sz w:val="19"/>
          <w:szCs w:val="19"/>
          <w:lang w:val="en-GB" w:eastAsia="en-US"/>
        </w:rPr>
        <w:t>85</w:t>
      </w:r>
      <w:r w:rsidR="00D04F55" w:rsidRPr="00E3203C">
        <w:rPr>
          <w:rFonts w:eastAsia="Calibri"/>
          <w:sz w:val="19"/>
          <w:szCs w:val="19"/>
          <w:lang w:val="en-GB" w:eastAsia="en-US"/>
        </w:rPr>
        <w:t>’t</w:t>
      </w:r>
      <w:r w:rsidRPr="00E3203C">
        <w:rPr>
          <w:rFonts w:eastAsia="Calibri"/>
          <w:sz w:val="19"/>
          <w:szCs w:val="19"/>
          <w:lang w:val="en-GB" w:eastAsia="en-US"/>
        </w:rPr>
        <w:t>en az</w:t>
      </w:r>
      <w:r w:rsidR="00D04F55" w:rsidRPr="00E3203C">
        <w:rPr>
          <w:rFonts w:eastAsia="Calibri"/>
          <w:sz w:val="19"/>
          <w:szCs w:val="19"/>
          <w:lang w:val="en-GB" w:eastAsia="en-US"/>
        </w:rPr>
        <w:t xml:space="preserve"> ve %95’t</w:t>
      </w:r>
      <w:r w:rsidR="00470648" w:rsidRPr="00E3203C">
        <w:rPr>
          <w:rFonts w:eastAsia="Calibri"/>
          <w:sz w:val="19"/>
          <w:szCs w:val="19"/>
          <w:lang w:val="en-GB" w:eastAsia="en-US"/>
        </w:rPr>
        <w:t>en fazla</w:t>
      </w:r>
      <w:r w:rsidRPr="00E3203C">
        <w:rPr>
          <w:rFonts w:eastAsia="Calibri"/>
          <w:sz w:val="19"/>
          <w:szCs w:val="19"/>
          <w:lang w:val="en-GB" w:eastAsia="en-US"/>
        </w:rPr>
        <w:t xml:space="preserve"> olmamalıdır. </w:t>
      </w:r>
    </w:p>
    <w:p w:rsidR="00E6578A" w:rsidRPr="00E3203C" w:rsidRDefault="00E6578A" w:rsidP="00E6578A">
      <w:pPr>
        <w:jc w:val="both"/>
        <w:rPr>
          <w:rFonts w:eastAsia="Calibri"/>
          <w:sz w:val="19"/>
          <w:szCs w:val="19"/>
          <w:lang w:val="en-GB" w:eastAsia="en-US"/>
        </w:rPr>
      </w:pPr>
    </w:p>
    <w:p w:rsidR="00E6578A" w:rsidRPr="00E3203C" w:rsidRDefault="00E6578A" w:rsidP="00E6578A">
      <w:pPr>
        <w:ind w:left="2835" w:hanging="2835"/>
        <w:jc w:val="both"/>
        <w:rPr>
          <w:rFonts w:eastAsia="Calibri"/>
          <w:sz w:val="19"/>
          <w:szCs w:val="19"/>
          <w:lang w:eastAsia="en-US"/>
        </w:rPr>
      </w:pPr>
      <w:r w:rsidRPr="00E3203C">
        <w:rPr>
          <w:rFonts w:eastAsia="Calibri"/>
          <w:b/>
          <w:sz w:val="19"/>
          <w:szCs w:val="19"/>
          <w:u w:val="single"/>
          <w:lang w:eastAsia="en-US"/>
        </w:rPr>
        <w:t>Tanımlama:</w:t>
      </w:r>
      <w:r w:rsidRPr="00E3203C">
        <w:rPr>
          <w:rFonts w:eastAsia="Calibri"/>
          <w:sz w:val="19"/>
          <w:szCs w:val="19"/>
          <w:lang w:eastAsia="en-US"/>
        </w:rPr>
        <w:t xml:space="preserve"> </w:t>
      </w:r>
      <w:r w:rsidRPr="00E3203C">
        <w:rPr>
          <w:rFonts w:eastAsia="Calibri"/>
          <w:sz w:val="19"/>
          <w:szCs w:val="19"/>
          <w:lang w:eastAsia="en-US"/>
        </w:rPr>
        <w:tab/>
      </w:r>
      <w:r w:rsidR="00D60C8D">
        <w:rPr>
          <w:rFonts w:eastAsia="Calibri"/>
          <w:sz w:val="19"/>
          <w:szCs w:val="19"/>
          <w:lang w:eastAsia="en-US"/>
        </w:rPr>
        <w:t>Beyaz toz</w:t>
      </w:r>
    </w:p>
    <w:p w:rsidR="00E6578A" w:rsidRPr="00E3203C" w:rsidRDefault="00E6578A" w:rsidP="00E6578A">
      <w:pPr>
        <w:ind w:left="2835" w:hanging="2835"/>
        <w:jc w:val="both"/>
        <w:rPr>
          <w:rFonts w:eastAsia="Calibri"/>
          <w:sz w:val="19"/>
          <w:szCs w:val="19"/>
          <w:lang w:eastAsia="en-US"/>
        </w:rPr>
      </w:pPr>
    </w:p>
    <w:p w:rsidR="00E6578A" w:rsidRPr="00E3203C" w:rsidRDefault="00BA669C" w:rsidP="00E6578A">
      <w:pPr>
        <w:ind w:left="4245" w:hanging="4245"/>
        <w:jc w:val="both"/>
        <w:rPr>
          <w:rFonts w:eastAsia="Calibri"/>
          <w:b/>
          <w:sz w:val="19"/>
          <w:szCs w:val="19"/>
          <w:u w:val="single"/>
          <w:lang w:eastAsia="en-US"/>
        </w:rPr>
      </w:pPr>
      <w:r>
        <w:rPr>
          <w:rFonts w:eastAsia="Calibri"/>
          <w:b/>
          <w:sz w:val="19"/>
          <w:szCs w:val="19"/>
          <w:u w:val="single"/>
          <w:lang w:eastAsia="en-US"/>
        </w:rPr>
        <w:t>İdentifikasyon</w:t>
      </w:r>
      <w:r w:rsidR="00E6578A" w:rsidRPr="00E3203C">
        <w:rPr>
          <w:rFonts w:eastAsia="Calibri"/>
          <w:b/>
          <w:sz w:val="19"/>
          <w:szCs w:val="19"/>
          <w:u w:val="single"/>
          <w:lang w:eastAsia="en-US"/>
        </w:rPr>
        <w:t>:</w:t>
      </w:r>
    </w:p>
    <w:p w:rsidR="00E6578A" w:rsidRPr="00E3203C" w:rsidRDefault="00E6578A" w:rsidP="00E6578A">
      <w:pPr>
        <w:ind w:left="4245" w:hanging="4245"/>
        <w:jc w:val="both"/>
        <w:rPr>
          <w:rFonts w:eastAsia="Calibri"/>
          <w:b/>
          <w:sz w:val="19"/>
          <w:szCs w:val="19"/>
          <w:u w:val="single"/>
          <w:lang w:eastAsia="en-US"/>
        </w:rPr>
      </w:pPr>
    </w:p>
    <w:p w:rsidR="00CA4CA5" w:rsidRPr="00E3203C" w:rsidRDefault="00E6578A" w:rsidP="00E6578A">
      <w:pPr>
        <w:jc w:val="both"/>
        <w:rPr>
          <w:rFonts w:eastAsia="Calibri"/>
          <w:sz w:val="19"/>
          <w:szCs w:val="19"/>
          <w:lang w:eastAsia="en-US"/>
        </w:rPr>
      </w:pPr>
      <w:r w:rsidRPr="00E3203C">
        <w:rPr>
          <w:rFonts w:eastAsia="Calibri"/>
          <w:b/>
          <w:sz w:val="19"/>
          <w:szCs w:val="19"/>
          <w:lang w:eastAsia="en-US"/>
        </w:rPr>
        <w:tab/>
      </w:r>
      <w:r w:rsidR="00CA4CA5" w:rsidRPr="00E3203C">
        <w:rPr>
          <w:rFonts w:eastAsia="Calibri"/>
          <w:b/>
          <w:sz w:val="19"/>
          <w:szCs w:val="19"/>
          <w:lang w:eastAsia="en-US"/>
        </w:rPr>
        <w:t>Çözünürlük:</w:t>
      </w:r>
      <w:r w:rsidR="00CA4CA5" w:rsidRPr="00E3203C">
        <w:rPr>
          <w:rFonts w:eastAsia="Calibri"/>
          <w:b/>
          <w:sz w:val="19"/>
          <w:szCs w:val="19"/>
          <w:lang w:eastAsia="en-US"/>
        </w:rPr>
        <w:tab/>
      </w:r>
      <w:r w:rsidR="00CA4CA5" w:rsidRPr="00E3203C">
        <w:rPr>
          <w:rFonts w:eastAsia="Calibri"/>
          <w:b/>
          <w:sz w:val="19"/>
          <w:szCs w:val="19"/>
          <w:lang w:eastAsia="en-US"/>
        </w:rPr>
        <w:tab/>
      </w:r>
      <w:r w:rsidR="00CA4CA5" w:rsidRPr="00E3203C">
        <w:rPr>
          <w:rFonts w:eastAsia="Calibri"/>
          <w:sz w:val="19"/>
          <w:szCs w:val="19"/>
          <w:lang w:eastAsia="en-US"/>
        </w:rPr>
        <w:t xml:space="preserve">Suda, etanolde, propilen glikolde ve gliserolde </w:t>
      </w:r>
      <w:r w:rsidR="00AF36D9">
        <w:rPr>
          <w:rFonts w:eastAsia="Calibri"/>
          <w:sz w:val="19"/>
          <w:szCs w:val="19"/>
          <w:lang w:eastAsia="en-US"/>
        </w:rPr>
        <w:t>serbest</w:t>
      </w:r>
      <w:r w:rsidR="00CA4CA5" w:rsidRPr="00E3203C">
        <w:rPr>
          <w:rFonts w:eastAsia="Calibri"/>
          <w:sz w:val="19"/>
          <w:szCs w:val="19"/>
          <w:lang w:eastAsia="en-US"/>
        </w:rPr>
        <w:t xml:space="preserve"> çözünür.</w:t>
      </w:r>
    </w:p>
    <w:p w:rsidR="00E6578A" w:rsidRPr="00E3203C" w:rsidRDefault="00E6578A" w:rsidP="00E6578A">
      <w:pPr>
        <w:jc w:val="both"/>
        <w:rPr>
          <w:sz w:val="19"/>
          <w:szCs w:val="19"/>
        </w:rPr>
      </w:pPr>
    </w:p>
    <w:p w:rsidR="00E6578A" w:rsidRPr="00E3203C" w:rsidRDefault="00E6578A" w:rsidP="00E6578A">
      <w:pPr>
        <w:jc w:val="both"/>
        <w:rPr>
          <w:rFonts w:eastAsia="Calibri"/>
          <w:b/>
          <w:sz w:val="19"/>
          <w:szCs w:val="19"/>
          <w:u w:val="single"/>
          <w:lang w:eastAsia="en-US"/>
        </w:rPr>
      </w:pPr>
      <w:r w:rsidRPr="00E3203C">
        <w:rPr>
          <w:rFonts w:eastAsia="Calibri"/>
          <w:b/>
          <w:sz w:val="19"/>
          <w:szCs w:val="19"/>
          <w:u w:val="single"/>
          <w:lang w:eastAsia="en-US"/>
        </w:rPr>
        <w:t>Saflık:</w:t>
      </w:r>
    </w:p>
    <w:p w:rsidR="00E6578A" w:rsidRPr="00E3203C" w:rsidRDefault="00E6578A" w:rsidP="00E6578A">
      <w:pPr>
        <w:jc w:val="both"/>
        <w:rPr>
          <w:rFonts w:eastAsia="Calibri"/>
          <w:b/>
          <w:sz w:val="19"/>
          <w:szCs w:val="19"/>
          <w:u w:val="single"/>
          <w:lang w:eastAsia="en-US"/>
        </w:rPr>
      </w:pPr>
    </w:p>
    <w:p w:rsidR="00E6578A" w:rsidRPr="00E3203C" w:rsidRDefault="00E6578A" w:rsidP="00E6578A">
      <w:pPr>
        <w:jc w:val="both"/>
        <w:rPr>
          <w:rFonts w:eastAsia="Calibri"/>
          <w:sz w:val="19"/>
          <w:szCs w:val="19"/>
          <w:lang w:eastAsia="en-US"/>
        </w:rPr>
      </w:pPr>
      <w:r w:rsidRPr="00E3203C">
        <w:rPr>
          <w:rFonts w:eastAsia="Calibri"/>
          <w:b/>
          <w:sz w:val="19"/>
          <w:szCs w:val="19"/>
          <w:lang w:eastAsia="en-US"/>
        </w:rPr>
        <w:tab/>
      </w:r>
      <w:r w:rsidR="00BF5A0E">
        <w:rPr>
          <w:rFonts w:eastAsia="Calibri"/>
          <w:b/>
          <w:sz w:val="19"/>
          <w:szCs w:val="19"/>
          <w:lang w:eastAsia="en-US"/>
        </w:rPr>
        <w:t>Nα-Lauro</w:t>
      </w:r>
      <w:r w:rsidR="00CA4CA5" w:rsidRPr="00E3203C">
        <w:rPr>
          <w:rFonts w:eastAsia="Calibri"/>
          <w:b/>
          <w:sz w:val="19"/>
          <w:szCs w:val="19"/>
          <w:lang w:eastAsia="en-US"/>
        </w:rPr>
        <w:t>l-L-arjinin</w:t>
      </w:r>
      <w:r w:rsidRPr="00E3203C">
        <w:rPr>
          <w:rFonts w:eastAsia="Calibri"/>
          <w:b/>
          <w:sz w:val="19"/>
          <w:szCs w:val="19"/>
          <w:lang w:eastAsia="en-US"/>
        </w:rPr>
        <w:t>:</w:t>
      </w:r>
      <w:r w:rsidR="00D04F55" w:rsidRPr="00E3203C">
        <w:rPr>
          <w:rFonts w:eastAsia="Calibri"/>
          <w:sz w:val="19"/>
          <w:szCs w:val="19"/>
          <w:lang w:eastAsia="en-US"/>
        </w:rPr>
        <w:tab/>
        <w:t>%</w:t>
      </w:r>
      <w:r w:rsidR="00CA4CA5" w:rsidRPr="00E3203C">
        <w:rPr>
          <w:rFonts w:eastAsia="Calibri"/>
          <w:sz w:val="19"/>
          <w:szCs w:val="19"/>
          <w:lang w:eastAsia="en-US"/>
        </w:rPr>
        <w:t>3’t</w:t>
      </w:r>
      <w:r w:rsidRPr="00E3203C">
        <w:rPr>
          <w:rFonts w:eastAsia="Calibri"/>
          <w:sz w:val="19"/>
          <w:szCs w:val="19"/>
          <w:lang w:eastAsia="en-US"/>
        </w:rPr>
        <w:t>en fazla olmamalıdır.</w:t>
      </w:r>
    </w:p>
    <w:p w:rsidR="00E6578A" w:rsidRPr="00E3203C" w:rsidRDefault="00E6578A" w:rsidP="00E6578A">
      <w:pPr>
        <w:jc w:val="both"/>
        <w:rPr>
          <w:rFonts w:eastAsia="Calibri"/>
          <w:b/>
          <w:sz w:val="19"/>
          <w:szCs w:val="19"/>
          <w:u w:val="single"/>
          <w:lang w:eastAsia="en-US"/>
        </w:rPr>
      </w:pPr>
    </w:p>
    <w:p w:rsidR="00E6578A" w:rsidRPr="00E3203C" w:rsidRDefault="00E6578A" w:rsidP="00E6578A">
      <w:pPr>
        <w:jc w:val="both"/>
        <w:rPr>
          <w:rFonts w:eastAsia="Calibri"/>
          <w:sz w:val="19"/>
          <w:szCs w:val="19"/>
          <w:lang w:eastAsia="en-US"/>
        </w:rPr>
      </w:pPr>
      <w:r w:rsidRPr="00E3203C">
        <w:rPr>
          <w:rFonts w:eastAsia="Calibri"/>
          <w:b/>
          <w:sz w:val="19"/>
          <w:szCs w:val="19"/>
          <w:lang w:eastAsia="en-US"/>
        </w:rPr>
        <w:tab/>
      </w:r>
      <w:r w:rsidR="00CA4CA5" w:rsidRPr="00E3203C">
        <w:rPr>
          <w:rFonts w:eastAsia="Calibri"/>
          <w:b/>
          <w:sz w:val="19"/>
          <w:szCs w:val="19"/>
          <w:lang w:eastAsia="en-US"/>
        </w:rPr>
        <w:t>Laurik asit</w:t>
      </w:r>
      <w:r w:rsidRPr="00E3203C">
        <w:rPr>
          <w:rFonts w:eastAsia="Calibri"/>
          <w:b/>
          <w:sz w:val="19"/>
          <w:szCs w:val="19"/>
          <w:lang w:eastAsia="en-US"/>
        </w:rPr>
        <w:t>:</w:t>
      </w:r>
      <w:r w:rsidRPr="00E3203C">
        <w:rPr>
          <w:rFonts w:eastAsia="Calibri"/>
          <w:sz w:val="19"/>
          <w:szCs w:val="19"/>
          <w:lang w:eastAsia="en-US"/>
        </w:rPr>
        <w:tab/>
      </w:r>
      <w:r w:rsidRPr="00E3203C">
        <w:rPr>
          <w:rFonts w:eastAsia="Calibri"/>
          <w:sz w:val="19"/>
          <w:szCs w:val="19"/>
          <w:lang w:eastAsia="en-US"/>
        </w:rPr>
        <w:tab/>
      </w:r>
      <w:r w:rsidR="00D04F55" w:rsidRPr="00E3203C">
        <w:rPr>
          <w:rFonts w:eastAsia="Calibri"/>
          <w:sz w:val="19"/>
          <w:szCs w:val="19"/>
          <w:lang w:eastAsia="en-US"/>
        </w:rPr>
        <w:t>%</w:t>
      </w:r>
      <w:r w:rsidR="00CA4CA5" w:rsidRPr="00E3203C">
        <w:rPr>
          <w:rFonts w:eastAsia="Calibri"/>
          <w:sz w:val="19"/>
          <w:szCs w:val="19"/>
          <w:lang w:eastAsia="en-US"/>
        </w:rPr>
        <w:t xml:space="preserve">5’ten </w:t>
      </w:r>
      <w:r w:rsidRPr="00E3203C">
        <w:rPr>
          <w:rFonts w:eastAsia="Calibri"/>
          <w:sz w:val="19"/>
          <w:szCs w:val="19"/>
          <w:lang w:eastAsia="en-US"/>
        </w:rPr>
        <w:t>fazla olmamalıdır.</w:t>
      </w:r>
    </w:p>
    <w:p w:rsidR="00E6578A" w:rsidRPr="00E3203C" w:rsidRDefault="00E6578A" w:rsidP="00E6578A">
      <w:pPr>
        <w:jc w:val="both"/>
        <w:rPr>
          <w:rFonts w:eastAsia="Calibri"/>
          <w:b/>
          <w:sz w:val="19"/>
          <w:szCs w:val="19"/>
          <w:u w:val="single"/>
          <w:lang w:eastAsia="en-US"/>
        </w:rPr>
      </w:pPr>
    </w:p>
    <w:p w:rsidR="00CA4CA5" w:rsidRPr="00E3203C" w:rsidRDefault="00E6578A" w:rsidP="00E6578A">
      <w:pPr>
        <w:jc w:val="both"/>
        <w:rPr>
          <w:rFonts w:eastAsia="Calibri"/>
          <w:sz w:val="19"/>
          <w:szCs w:val="19"/>
          <w:lang w:eastAsia="en-US"/>
        </w:rPr>
      </w:pPr>
      <w:r w:rsidRPr="00E3203C">
        <w:rPr>
          <w:rFonts w:eastAsia="Calibri"/>
          <w:b/>
          <w:sz w:val="19"/>
          <w:szCs w:val="19"/>
          <w:lang w:eastAsia="en-US"/>
        </w:rPr>
        <w:tab/>
      </w:r>
      <w:r w:rsidR="00CA4CA5" w:rsidRPr="00E3203C">
        <w:rPr>
          <w:rFonts w:eastAsia="Calibri"/>
          <w:b/>
          <w:sz w:val="19"/>
          <w:szCs w:val="19"/>
          <w:lang w:eastAsia="en-US"/>
        </w:rPr>
        <w:t>Etil laurat:</w:t>
      </w:r>
      <w:r w:rsidR="00CA4CA5" w:rsidRPr="00E3203C">
        <w:rPr>
          <w:rFonts w:eastAsia="Calibri"/>
          <w:b/>
          <w:sz w:val="19"/>
          <w:szCs w:val="19"/>
          <w:lang w:eastAsia="en-US"/>
        </w:rPr>
        <w:tab/>
      </w:r>
      <w:r w:rsidR="00CA4CA5" w:rsidRPr="00E3203C">
        <w:rPr>
          <w:rFonts w:eastAsia="Calibri"/>
          <w:b/>
          <w:sz w:val="19"/>
          <w:szCs w:val="19"/>
          <w:lang w:eastAsia="en-US"/>
        </w:rPr>
        <w:tab/>
      </w:r>
      <w:r w:rsidR="00D04F55" w:rsidRPr="00E3203C">
        <w:rPr>
          <w:rFonts w:eastAsia="Calibri"/>
          <w:sz w:val="19"/>
          <w:szCs w:val="19"/>
          <w:lang w:eastAsia="en-US"/>
        </w:rPr>
        <w:t>%</w:t>
      </w:r>
      <w:r w:rsidR="00CA4CA5" w:rsidRPr="00E3203C">
        <w:rPr>
          <w:rFonts w:eastAsia="Calibri"/>
          <w:sz w:val="19"/>
          <w:szCs w:val="19"/>
          <w:lang w:eastAsia="en-US"/>
        </w:rPr>
        <w:t>3’ten fazla olmamalıdır.</w:t>
      </w:r>
    </w:p>
    <w:p w:rsidR="00CA4CA5" w:rsidRPr="00E3203C" w:rsidRDefault="00CA4CA5" w:rsidP="00E6578A">
      <w:pPr>
        <w:jc w:val="both"/>
        <w:rPr>
          <w:rFonts w:eastAsia="Calibri"/>
          <w:sz w:val="19"/>
          <w:szCs w:val="19"/>
          <w:lang w:eastAsia="en-US"/>
        </w:rPr>
      </w:pPr>
    </w:p>
    <w:p w:rsidR="00CA4CA5" w:rsidRPr="00E3203C" w:rsidRDefault="00CA4CA5" w:rsidP="00CA4CA5">
      <w:pPr>
        <w:jc w:val="both"/>
        <w:rPr>
          <w:rFonts w:eastAsia="Calibri"/>
          <w:sz w:val="19"/>
          <w:szCs w:val="19"/>
          <w:lang w:eastAsia="en-US"/>
        </w:rPr>
      </w:pPr>
      <w:r w:rsidRPr="00E3203C">
        <w:rPr>
          <w:rFonts w:eastAsia="Calibri"/>
          <w:sz w:val="19"/>
          <w:szCs w:val="19"/>
          <w:lang w:eastAsia="en-US"/>
        </w:rPr>
        <w:tab/>
      </w:r>
      <w:r w:rsidRPr="00E3203C">
        <w:rPr>
          <w:rFonts w:eastAsia="Calibri"/>
          <w:b/>
          <w:sz w:val="19"/>
          <w:szCs w:val="19"/>
          <w:lang w:eastAsia="en-US"/>
        </w:rPr>
        <w:t>L-arjinin.HCl:</w:t>
      </w:r>
      <w:r w:rsidR="00D04F55" w:rsidRPr="00E3203C">
        <w:rPr>
          <w:rFonts w:eastAsia="Calibri"/>
          <w:sz w:val="19"/>
          <w:szCs w:val="19"/>
          <w:lang w:eastAsia="en-US"/>
        </w:rPr>
        <w:tab/>
      </w:r>
      <w:r w:rsidR="00D04F55" w:rsidRPr="00E3203C">
        <w:rPr>
          <w:rFonts w:eastAsia="Calibri"/>
          <w:sz w:val="19"/>
          <w:szCs w:val="19"/>
          <w:lang w:eastAsia="en-US"/>
        </w:rPr>
        <w:tab/>
        <w:t>%</w:t>
      </w:r>
      <w:r w:rsidRPr="00E3203C">
        <w:rPr>
          <w:rFonts w:eastAsia="Calibri"/>
          <w:sz w:val="19"/>
          <w:szCs w:val="19"/>
          <w:lang w:eastAsia="en-US"/>
        </w:rPr>
        <w:t>1’den fazla olmamalıdır.</w:t>
      </w:r>
    </w:p>
    <w:p w:rsidR="00CA4CA5" w:rsidRPr="00E3203C" w:rsidRDefault="00CA4CA5" w:rsidP="00E6578A">
      <w:pPr>
        <w:jc w:val="both"/>
        <w:rPr>
          <w:rFonts w:eastAsia="Calibri"/>
          <w:b/>
          <w:sz w:val="19"/>
          <w:szCs w:val="19"/>
          <w:lang w:eastAsia="en-US"/>
        </w:rPr>
      </w:pPr>
    </w:p>
    <w:p w:rsidR="00CA4CA5" w:rsidRPr="00E3203C" w:rsidRDefault="00CA4CA5" w:rsidP="00E6578A">
      <w:pPr>
        <w:jc w:val="both"/>
        <w:rPr>
          <w:rFonts w:eastAsia="Calibri"/>
          <w:sz w:val="19"/>
          <w:szCs w:val="19"/>
          <w:lang w:eastAsia="en-US"/>
        </w:rPr>
      </w:pPr>
      <w:r w:rsidRPr="00E3203C">
        <w:rPr>
          <w:rFonts w:eastAsia="Calibri"/>
          <w:b/>
          <w:sz w:val="19"/>
          <w:szCs w:val="19"/>
          <w:lang w:eastAsia="en-US"/>
        </w:rPr>
        <w:tab/>
        <w:t>Etil arjinat.2HCl:</w:t>
      </w:r>
      <w:r w:rsidRPr="00E3203C">
        <w:rPr>
          <w:rFonts w:eastAsia="Calibri"/>
          <w:b/>
          <w:sz w:val="19"/>
          <w:szCs w:val="19"/>
          <w:lang w:eastAsia="en-US"/>
        </w:rPr>
        <w:tab/>
      </w:r>
      <w:r w:rsidR="00D04F55" w:rsidRPr="00E3203C">
        <w:rPr>
          <w:rFonts w:eastAsia="Calibri"/>
          <w:sz w:val="19"/>
          <w:szCs w:val="19"/>
          <w:lang w:eastAsia="en-US"/>
        </w:rPr>
        <w:t>%</w:t>
      </w:r>
      <w:r w:rsidRPr="00E3203C">
        <w:rPr>
          <w:rFonts w:eastAsia="Calibri"/>
          <w:sz w:val="19"/>
          <w:szCs w:val="19"/>
          <w:lang w:eastAsia="en-US"/>
        </w:rPr>
        <w:t>1’den fazla olmamalıdır.</w:t>
      </w:r>
    </w:p>
    <w:p w:rsidR="00CA4CA5" w:rsidRPr="00E3203C" w:rsidRDefault="00CA4CA5" w:rsidP="00E6578A">
      <w:pPr>
        <w:jc w:val="both"/>
        <w:rPr>
          <w:rFonts w:eastAsia="Calibri"/>
          <w:b/>
          <w:sz w:val="19"/>
          <w:szCs w:val="19"/>
          <w:lang w:eastAsia="en-US"/>
        </w:rPr>
      </w:pPr>
    </w:p>
    <w:p w:rsidR="00CA4CA5" w:rsidRPr="00E3203C" w:rsidRDefault="00CA4CA5" w:rsidP="00CA4CA5">
      <w:pPr>
        <w:ind w:firstLine="708"/>
        <w:jc w:val="both"/>
        <w:rPr>
          <w:rFonts w:eastAsia="Calibri"/>
          <w:sz w:val="19"/>
          <w:szCs w:val="19"/>
          <w:lang w:eastAsia="en-US"/>
        </w:rPr>
      </w:pPr>
      <w:r w:rsidRPr="00E3203C">
        <w:rPr>
          <w:rFonts w:eastAsia="Calibri"/>
          <w:b/>
          <w:sz w:val="19"/>
          <w:szCs w:val="19"/>
          <w:lang w:eastAsia="en-US"/>
        </w:rPr>
        <w:t>Kurşun:</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1 mg/kg’dan fazla olmamalıdır.</w:t>
      </w:r>
    </w:p>
    <w:p w:rsidR="00CA4CA5" w:rsidRPr="00E3203C" w:rsidRDefault="00CA4CA5" w:rsidP="00E6578A">
      <w:pPr>
        <w:jc w:val="both"/>
        <w:rPr>
          <w:rFonts w:eastAsia="Calibri"/>
          <w:sz w:val="19"/>
          <w:szCs w:val="19"/>
          <w:lang w:eastAsia="en-US"/>
        </w:rPr>
      </w:pPr>
    </w:p>
    <w:p w:rsidR="00E6578A" w:rsidRPr="00E3203C" w:rsidRDefault="00E6578A" w:rsidP="00CA4CA5">
      <w:pPr>
        <w:ind w:firstLine="708"/>
        <w:jc w:val="both"/>
        <w:rPr>
          <w:rFonts w:eastAsia="Calibri"/>
          <w:sz w:val="19"/>
          <w:szCs w:val="19"/>
          <w:lang w:eastAsia="en-US"/>
        </w:rPr>
      </w:pPr>
      <w:r w:rsidRPr="00E3203C">
        <w:rPr>
          <w:rFonts w:eastAsia="Calibri"/>
          <w:b/>
          <w:sz w:val="19"/>
          <w:szCs w:val="19"/>
          <w:lang w:eastAsia="en-US"/>
        </w:rPr>
        <w:t>Arsenik:</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3 mg/kg’dan fazla olmamalıdır.</w:t>
      </w:r>
    </w:p>
    <w:p w:rsidR="00E6578A" w:rsidRPr="00E3203C" w:rsidRDefault="00E6578A" w:rsidP="00E6578A">
      <w:pPr>
        <w:jc w:val="both"/>
        <w:rPr>
          <w:rFonts w:eastAsia="Calibri"/>
          <w:sz w:val="19"/>
          <w:szCs w:val="19"/>
          <w:lang w:eastAsia="en-US"/>
        </w:rPr>
      </w:pPr>
    </w:p>
    <w:p w:rsidR="00CA4CA5" w:rsidRPr="00E3203C" w:rsidRDefault="00CA4CA5" w:rsidP="00CA4CA5">
      <w:pPr>
        <w:ind w:firstLine="708"/>
        <w:jc w:val="both"/>
        <w:rPr>
          <w:rFonts w:eastAsia="Calibri"/>
          <w:sz w:val="19"/>
          <w:szCs w:val="19"/>
          <w:lang w:eastAsia="en-US"/>
        </w:rPr>
      </w:pPr>
      <w:r w:rsidRPr="00E3203C">
        <w:rPr>
          <w:rFonts w:eastAsia="Calibri"/>
          <w:b/>
          <w:sz w:val="19"/>
          <w:szCs w:val="19"/>
          <w:lang w:eastAsia="en-US"/>
        </w:rPr>
        <w:t>Kadmiyum:</w:t>
      </w:r>
      <w:r w:rsidRPr="00E3203C">
        <w:rPr>
          <w:rFonts w:eastAsia="Calibri"/>
          <w:sz w:val="19"/>
          <w:szCs w:val="19"/>
          <w:lang w:eastAsia="en-US"/>
        </w:rPr>
        <w:tab/>
      </w:r>
      <w:r w:rsidRPr="00E3203C">
        <w:rPr>
          <w:rFonts w:eastAsia="Calibri"/>
          <w:sz w:val="19"/>
          <w:szCs w:val="19"/>
          <w:lang w:eastAsia="en-US"/>
        </w:rPr>
        <w:tab/>
        <w:t>1 mg/kg’dan fazla olmamalıdır.</w:t>
      </w:r>
    </w:p>
    <w:p w:rsidR="00E6578A" w:rsidRPr="00E3203C" w:rsidRDefault="00E6578A" w:rsidP="00E6578A">
      <w:pPr>
        <w:jc w:val="both"/>
        <w:rPr>
          <w:rFonts w:eastAsia="Calibri"/>
          <w:b/>
          <w:sz w:val="19"/>
          <w:szCs w:val="19"/>
          <w:u w:val="single"/>
          <w:lang w:eastAsia="en-US"/>
        </w:rPr>
      </w:pPr>
    </w:p>
    <w:p w:rsidR="00E6578A" w:rsidRDefault="00E6578A" w:rsidP="00E6578A">
      <w:pPr>
        <w:jc w:val="both"/>
        <w:rPr>
          <w:rFonts w:eastAsia="Calibri"/>
          <w:sz w:val="19"/>
          <w:szCs w:val="19"/>
          <w:lang w:eastAsia="en-US"/>
        </w:rPr>
      </w:pPr>
      <w:r w:rsidRPr="00E3203C">
        <w:rPr>
          <w:rFonts w:eastAsia="Calibri"/>
          <w:b/>
          <w:sz w:val="19"/>
          <w:szCs w:val="19"/>
          <w:lang w:eastAsia="en-US"/>
        </w:rPr>
        <w:tab/>
        <w:t>Civa:</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1 mg/kg’dan fazla olmamalıdır.</w:t>
      </w:r>
    </w:p>
    <w:p w:rsidR="00DF27CA" w:rsidRDefault="00DF27CA" w:rsidP="00E6578A">
      <w:pPr>
        <w:jc w:val="both"/>
        <w:rPr>
          <w:rFonts w:eastAsia="Calibri"/>
          <w:sz w:val="19"/>
          <w:szCs w:val="19"/>
          <w:lang w:eastAsia="en-US"/>
        </w:rPr>
      </w:pPr>
    </w:p>
    <w:p w:rsidR="00DF27CA" w:rsidRDefault="00DF27CA" w:rsidP="00E6578A">
      <w:pPr>
        <w:jc w:val="both"/>
        <w:rPr>
          <w:rFonts w:eastAsia="Calibri"/>
          <w:sz w:val="19"/>
          <w:szCs w:val="19"/>
          <w:lang w:eastAsia="en-US"/>
        </w:rPr>
      </w:pPr>
    </w:p>
    <w:p w:rsidR="00DF27CA" w:rsidRPr="00DF27CA" w:rsidRDefault="00DF27CA" w:rsidP="00DF27CA">
      <w:pPr>
        <w:jc w:val="both"/>
        <w:rPr>
          <w:rFonts w:eastAsia="Calibri"/>
          <w:b/>
          <w:color w:val="000000"/>
          <w:sz w:val="19"/>
          <w:szCs w:val="19"/>
          <w:u w:val="single"/>
          <w:lang w:eastAsia="en-US"/>
        </w:rPr>
      </w:pPr>
      <w:r w:rsidRPr="00DF27CA">
        <w:rPr>
          <w:rFonts w:eastAsia="Calibri"/>
          <w:b/>
          <w:color w:val="000000"/>
          <w:sz w:val="19"/>
          <w:szCs w:val="19"/>
          <w:u w:val="single"/>
          <w:lang w:eastAsia="en-US"/>
        </w:rPr>
        <w:t>E 246 GLİKOLİPİDLER</w:t>
      </w:r>
    </w:p>
    <w:p w:rsidR="00DF27CA" w:rsidRPr="00DF27CA" w:rsidRDefault="00DF27CA" w:rsidP="00DF27CA">
      <w:pPr>
        <w:jc w:val="both"/>
        <w:rPr>
          <w:rFonts w:eastAsia="Calibri"/>
          <w:b/>
          <w:color w:val="000000"/>
          <w:sz w:val="19"/>
          <w:szCs w:val="19"/>
          <w:lang w:eastAsia="en-US"/>
        </w:rPr>
      </w:pPr>
    </w:p>
    <w:p w:rsidR="00DF27CA" w:rsidRPr="00DF27CA" w:rsidRDefault="00DF27CA" w:rsidP="00DF27CA">
      <w:pPr>
        <w:tabs>
          <w:tab w:val="left" w:pos="2835"/>
        </w:tabs>
        <w:ind w:left="2832" w:hanging="2832"/>
        <w:jc w:val="both"/>
        <w:rPr>
          <w:color w:val="000000"/>
          <w:sz w:val="19"/>
          <w:szCs w:val="19"/>
        </w:rPr>
      </w:pPr>
      <w:r w:rsidRPr="00DF27CA">
        <w:rPr>
          <w:b/>
          <w:color w:val="000000"/>
          <w:sz w:val="19"/>
          <w:szCs w:val="19"/>
          <w:u w:val="single"/>
        </w:rPr>
        <w:t>Eş anlamlılar:</w:t>
      </w:r>
      <w:r w:rsidRPr="00DF27CA">
        <w:rPr>
          <w:color w:val="000000"/>
          <w:sz w:val="19"/>
          <w:szCs w:val="19"/>
        </w:rPr>
        <w:tab/>
        <w:t xml:space="preserve"> </w:t>
      </w:r>
    </w:p>
    <w:p w:rsidR="00DF27CA" w:rsidRPr="00DF27CA" w:rsidRDefault="00DF27CA" w:rsidP="00DF27CA">
      <w:pPr>
        <w:jc w:val="both"/>
        <w:rPr>
          <w:b/>
          <w:color w:val="000000"/>
          <w:sz w:val="19"/>
          <w:szCs w:val="19"/>
        </w:rPr>
      </w:pPr>
    </w:p>
    <w:p w:rsidR="00DF27CA" w:rsidRPr="00DF27CA" w:rsidRDefault="00DF27CA" w:rsidP="00DF27CA">
      <w:pPr>
        <w:ind w:left="2835" w:hanging="2835"/>
        <w:jc w:val="both"/>
        <w:rPr>
          <w:color w:val="000000"/>
          <w:sz w:val="19"/>
          <w:szCs w:val="19"/>
        </w:rPr>
      </w:pPr>
      <w:r w:rsidRPr="00DF27CA">
        <w:rPr>
          <w:b/>
          <w:color w:val="000000"/>
          <w:sz w:val="19"/>
          <w:szCs w:val="19"/>
          <w:u w:val="single"/>
        </w:rPr>
        <w:t>Tanım:</w:t>
      </w:r>
      <w:r w:rsidRPr="00DF27CA">
        <w:rPr>
          <w:color w:val="000000"/>
          <w:sz w:val="19"/>
          <w:szCs w:val="19"/>
        </w:rPr>
        <w:tab/>
        <w:t xml:space="preserve">Doğal olarak oluşan glikolipidler, </w:t>
      </w:r>
      <w:r w:rsidRPr="00DF27CA">
        <w:rPr>
          <w:i/>
          <w:color w:val="000000"/>
          <w:sz w:val="19"/>
          <w:szCs w:val="19"/>
        </w:rPr>
        <w:t>Dacryopinax spathularia</w:t>
      </w:r>
      <w:r w:rsidRPr="00DF27CA">
        <w:rPr>
          <w:color w:val="000000"/>
          <w:sz w:val="19"/>
          <w:szCs w:val="19"/>
        </w:rPr>
        <w:t xml:space="preserve"> mantarının (yenilebilir tatlı osmantus kulak mantarı) vahşi tip MUCL 53181 suşu kullanılarak bir fermantasyon işlemiyle elde edilir. Karbon kaynağı olarak glukoz kullanılır. Çözücü içermeyen sonraki işlem kademeleri, mikrobiyal </w:t>
      </w:r>
      <w:r w:rsidRPr="00DF27CA">
        <w:rPr>
          <w:color w:val="000000"/>
          <w:sz w:val="19"/>
          <w:szCs w:val="19"/>
        </w:rPr>
        <w:lastRenderedPageBreak/>
        <w:t>hücreleri uzaklaştırmak için filtrasyon ve mikrofiltrasyon, saflaştırma için çökeltme ve tamponlu su ile yıkamayı içerir. Ürün pastörize edilir ve püskürtülerek kurutulur. Üretim süreci, glikolipidleri kimyasal olarak değiştirmez veya doğal bileşimlerini değiştirmez.</w:t>
      </w:r>
    </w:p>
    <w:p w:rsidR="00DF27CA" w:rsidRPr="00DF27CA" w:rsidRDefault="00DF27CA" w:rsidP="00DF27CA">
      <w:pPr>
        <w:ind w:left="2835" w:hanging="2835"/>
        <w:jc w:val="both"/>
        <w:rPr>
          <w:b/>
          <w:color w:val="000000"/>
          <w:sz w:val="19"/>
          <w:szCs w:val="19"/>
        </w:rPr>
      </w:pPr>
    </w:p>
    <w:p w:rsidR="00DF27CA" w:rsidRPr="00DF27CA" w:rsidRDefault="00DF27CA" w:rsidP="00DF27CA">
      <w:pPr>
        <w:ind w:left="2835" w:hanging="2127"/>
        <w:jc w:val="both"/>
        <w:rPr>
          <w:rFonts w:eastAsia="Calibri"/>
          <w:b/>
          <w:bCs/>
          <w:color w:val="000000"/>
          <w:sz w:val="19"/>
          <w:szCs w:val="19"/>
          <w:lang w:eastAsia="en-US"/>
        </w:rPr>
      </w:pPr>
      <w:r w:rsidRPr="00DF27CA">
        <w:rPr>
          <w:b/>
          <w:color w:val="000000"/>
          <w:sz w:val="19"/>
          <w:szCs w:val="19"/>
        </w:rPr>
        <w:t>CAS numarası:</w:t>
      </w:r>
      <w:r w:rsidRPr="00DF27CA">
        <w:rPr>
          <w:rFonts w:eastAsia="Calibri"/>
          <w:b/>
          <w:bCs/>
          <w:color w:val="000000"/>
          <w:sz w:val="19"/>
          <w:szCs w:val="19"/>
          <w:lang w:eastAsia="en-US"/>
        </w:rPr>
        <w:tab/>
      </w:r>
      <w:r w:rsidRPr="00DF27CA">
        <w:rPr>
          <w:rFonts w:eastAsia="Calibri"/>
          <w:bCs/>
          <w:color w:val="000000"/>
          <w:sz w:val="19"/>
          <w:szCs w:val="19"/>
          <w:lang w:eastAsia="en-US"/>
        </w:rPr>
        <w:t>2205009-17-0</w:t>
      </w:r>
      <w:r w:rsidRPr="00DF27CA">
        <w:rPr>
          <w:rFonts w:eastAsia="Calibri"/>
          <w:b/>
          <w:bCs/>
          <w:color w:val="000000"/>
          <w:sz w:val="19"/>
          <w:szCs w:val="19"/>
          <w:lang w:eastAsia="en-US"/>
        </w:rPr>
        <w:tab/>
      </w:r>
      <w:r w:rsidRPr="00DF27CA">
        <w:rPr>
          <w:rFonts w:eastAsia="Calibri"/>
          <w:b/>
          <w:bCs/>
          <w:color w:val="000000"/>
          <w:sz w:val="19"/>
          <w:szCs w:val="19"/>
          <w:lang w:eastAsia="en-US"/>
        </w:rPr>
        <w:tab/>
      </w:r>
    </w:p>
    <w:p w:rsidR="00DF27CA" w:rsidRPr="00DF27CA" w:rsidRDefault="00DF27CA" w:rsidP="00DF27CA">
      <w:pPr>
        <w:jc w:val="both"/>
        <w:rPr>
          <w:b/>
          <w:color w:val="000000"/>
          <w:sz w:val="19"/>
          <w:szCs w:val="19"/>
        </w:rPr>
      </w:pPr>
    </w:p>
    <w:p w:rsidR="00DF27CA" w:rsidRPr="00DF27CA" w:rsidRDefault="00DF27CA" w:rsidP="00DF27CA">
      <w:pPr>
        <w:tabs>
          <w:tab w:val="left" w:pos="2835"/>
        </w:tabs>
        <w:ind w:firstLine="720"/>
        <w:jc w:val="both"/>
        <w:rPr>
          <w:color w:val="000000"/>
          <w:sz w:val="19"/>
          <w:szCs w:val="19"/>
        </w:rPr>
      </w:pPr>
      <w:r w:rsidRPr="00DF27CA">
        <w:rPr>
          <w:b/>
          <w:color w:val="000000"/>
          <w:sz w:val="19"/>
          <w:szCs w:val="19"/>
        </w:rPr>
        <w:t>Kimyasal adı:</w:t>
      </w:r>
      <w:r w:rsidRPr="00DF27CA">
        <w:rPr>
          <w:color w:val="000000"/>
          <w:sz w:val="19"/>
          <w:szCs w:val="19"/>
        </w:rPr>
        <w:tab/>
      </w:r>
      <w:r w:rsidRPr="00DF27CA">
        <w:rPr>
          <w:i/>
          <w:color w:val="000000"/>
          <w:sz w:val="19"/>
          <w:szCs w:val="19"/>
        </w:rPr>
        <w:t>Dacryopinax spathularia</w:t>
      </w:r>
      <w:r w:rsidRPr="00DF27CA">
        <w:rPr>
          <w:color w:val="000000"/>
          <w:sz w:val="19"/>
          <w:szCs w:val="19"/>
        </w:rPr>
        <w:t>’dan gilkolipidler</w:t>
      </w:r>
    </w:p>
    <w:p w:rsidR="00DF27CA" w:rsidRPr="00DF27CA" w:rsidRDefault="00DF27CA" w:rsidP="00DF27CA">
      <w:pPr>
        <w:tabs>
          <w:tab w:val="left" w:pos="2835"/>
        </w:tabs>
        <w:ind w:firstLine="720"/>
        <w:jc w:val="both"/>
        <w:rPr>
          <w:color w:val="000000"/>
          <w:sz w:val="19"/>
          <w:szCs w:val="19"/>
        </w:rPr>
      </w:pPr>
    </w:p>
    <w:p w:rsidR="00DF27CA" w:rsidRDefault="00DF27CA" w:rsidP="00DF27CA">
      <w:pPr>
        <w:ind w:left="2835" w:hanging="2115"/>
        <w:jc w:val="both"/>
        <w:rPr>
          <w:b/>
          <w:color w:val="000000"/>
          <w:sz w:val="19"/>
          <w:szCs w:val="19"/>
        </w:rPr>
      </w:pPr>
      <w:r w:rsidRPr="00DF27CA">
        <w:rPr>
          <w:b/>
          <w:color w:val="000000"/>
          <w:sz w:val="19"/>
          <w:szCs w:val="19"/>
        </w:rPr>
        <w:t>Analiz:</w:t>
      </w:r>
      <w:r w:rsidRPr="00DF27CA">
        <w:rPr>
          <w:color w:val="000000"/>
          <w:sz w:val="19"/>
          <w:szCs w:val="19"/>
        </w:rPr>
        <w:tab/>
        <w:t>Kuru bazda toplam glikolipid içeriği %93’ten az olmamalıdır.</w:t>
      </w:r>
      <w:r w:rsidRPr="00DF27CA">
        <w:rPr>
          <w:b/>
          <w:color w:val="000000"/>
          <w:sz w:val="19"/>
          <w:szCs w:val="19"/>
        </w:rPr>
        <w:tab/>
      </w:r>
    </w:p>
    <w:p w:rsidR="00DF27CA" w:rsidRPr="00DF27CA" w:rsidRDefault="00DF27CA" w:rsidP="00DF27CA">
      <w:pPr>
        <w:ind w:left="2835" w:hanging="2115"/>
        <w:jc w:val="both"/>
        <w:rPr>
          <w:color w:val="000000"/>
          <w:sz w:val="19"/>
          <w:szCs w:val="19"/>
        </w:rPr>
      </w:pPr>
    </w:p>
    <w:p w:rsidR="00DF27CA" w:rsidRPr="00DF27CA" w:rsidRDefault="00DF27CA" w:rsidP="00DF27CA">
      <w:pPr>
        <w:ind w:left="2835" w:hanging="2835"/>
        <w:jc w:val="both"/>
        <w:rPr>
          <w:color w:val="000000"/>
          <w:sz w:val="19"/>
          <w:szCs w:val="19"/>
        </w:rPr>
      </w:pPr>
      <w:r w:rsidRPr="00DF27CA">
        <w:rPr>
          <w:b/>
          <w:color w:val="000000"/>
          <w:sz w:val="19"/>
          <w:szCs w:val="19"/>
          <w:u w:val="single"/>
        </w:rPr>
        <w:t>Tanımlama:</w:t>
      </w:r>
      <w:r w:rsidRPr="00DF27CA">
        <w:rPr>
          <w:color w:val="000000"/>
          <w:sz w:val="19"/>
          <w:szCs w:val="19"/>
        </w:rPr>
        <w:tab/>
        <w:t>Bejden açık kahverengiye kadar toz, hafif karakteristik koku</w:t>
      </w:r>
    </w:p>
    <w:p w:rsidR="00DF27CA" w:rsidRPr="00DF27CA" w:rsidRDefault="00DF27CA" w:rsidP="00DF27CA">
      <w:pPr>
        <w:ind w:left="2835" w:hanging="2835"/>
        <w:jc w:val="both"/>
        <w:rPr>
          <w:b/>
          <w:color w:val="000000"/>
          <w:sz w:val="19"/>
          <w:szCs w:val="19"/>
        </w:rPr>
      </w:pPr>
    </w:p>
    <w:p w:rsidR="00DF27CA" w:rsidRPr="00DF27CA" w:rsidRDefault="00DF27CA" w:rsidP="00DF27CA">
      <w:pPr>
        <w:ind w:left="2835" w:hanging="2835"/>
        <w:jc w:val="both"/>
        <w:rPr>
          <w:color w:val="000000"/>
          <w:sz w:val="19"/>
          <w:szCs w:val="19"/>
        </w:rPr>
      </w:pPr>
      <w:r w:rsidRPr="00DF27CA">
        <w:rPr>
          <w:b/>
          <w:color w:val="000000"/>
          <w:sz w:val="19"/>
          <w:szCs w:val="19"/>
          <w:u w:val="single"/>
        </w:rPr>
        <w:t>İdentifikasyon:</w:t>
      </w:r>
      <w:r w:rsidRPr="00DF27CA">
        <w:rPr>
          <w:color w:val="000000"/>
          <w:sz w:val="19"/>
          <w:szCs w:val="19"/>
        </w:rPr>
        <w:tab/>
      </w:r>
    </w:p>
    <w:p w:rsidR="00DF27CA" w:rsidRPr="00DF27CA" w:rsidRDefault="00DF27CA" w:rsidP="00DF27CA">
      <w:pPr>
        <w:ind w:left="2835" w:hanging="2127"/>
        <w:jc w:val="both"/>
        <w:rPr>
          <w:b/>
          <w:color w:val="000000"/>
          <w:sz w:val="19"/>
          <w:szCs w:val="19"/>
        </w:rPr>
      </w:pPr>
    </w:p>
    <w:p w:rsidR="00DF27CA" w:rsidRPr="00DF27CA" w:rsidRDefault="00DF27CA" w:rsidP="00DF27CA">
      <w:pPr>
        <w:ind w:left="2835" w:hanging="2126"/>
        <w:jc w:val="both"/>
        <w:rPr>
          <w:color w:val="000000"/>
          <w:sz w:val="19"/>
          <w:szCs w:val="19"/>
        </w:rPr>
      </w:pPr>
      <w:r w:rsidRPr="00DF27CA">
        <w:rPr>
          <w:b/>
          <w:color w:val="000000"/>
          <w:sz w:val="19"/>
          <w:szCs w:val="19"/>
        </w:rPr>
        <w:t>Çözünürlük:</w:t>
      </w:r>
      <w:r w:rsidR="00A02481">
        <w:rPr>
          <w:color w:val="000000"/>
          <w:sz w:val="19"/>
          <w:szCs w:val="19"/>
        </w:rPr>
        <w:tab/>
      </w:r>
      <w:r w:rsidRPr="00DF27CA">
        <w:rPr>
          <w:color w:val="000000"/>
          <w:sz w:val="19"/>
          <w:szCs w:val="19"/>
        </w:rPr>
        <w:t>Uyumlu (10 g/L suda).</w:t>
      </w:r>
    </w:p>
    <w:p w:rsidR="00DF27CA" w:rsidRPr="00DF27CA" w:rsidRDefault="00DF27CA" w:rsidP="00DF27CA">
      <w:pPr>
        <w:ind w:left="2835" w:hanging="2127"/>
        <w:jc w:val="both"/>
        <w:rPr>
          <w:color w:val="000000"/>
          <w:sz w:val="19"/>
          <w:szCs w:val="19"/>
        </w:rPr>
      </w:pPr>
    </w:p>
    <w:p w:rsidR="00DF27CA" w:rsidRPr="00DF27CA" w:rsidRDefault="00DF27CA" w:rsidP="00DF27CA">
      <w:pPr>
        <w:ind w:left="2832" w:hanging="2112"/>
        <w:jc w:val="both"/>
        <w:rPr>
          <w:b/>
          <w:color w:val="000000"/>
          <w:sz w:val="19"/>
          <w:szCs w:val="19"/>
        </w:rPr>
      </w:pPr>
      <w:r w:rsidRPr="00DF27CA">
        <w:rPr>
          <w:b/>
          <w:color w:val="000000"/>
          <w:sz w:val="19"/>
          <w:szCs w:val="19"/>
        </w:rPr>
        <w:t>pH:</w:t>
      </w:r>
      <w:r w:rsidRPr="00DF27CA">
        <w:rPr>
          <w:b/>
          <w:color w:val="000000"/>
          <w:sz w:val="19"/>
          <w:szCs w:val="19"/>
        </w:rPr>
        <w:tab/>
      </w:r>
      <w:r w:rsidRPr="00DF27CA">
        <w:rPr>
          <w:color w:val="000000"/>
          <w:sz w:val="19"/>
          <w:szCs w:val="19"/>
        </w:rPr>
        <w:t>5,0-7,0 arasındadır (10 g/L suda).</w:t>
      </w:r>
    </w:p>
    <w:p w:rsidR="00DF27CA" w:rsidRPr="00DF27CA" w:rsidRDefault="00DF27CA" w:rsidP="00DF27CA">
      <w:pPr>
        <w:ind w:left="2832" w:hanging="2112"/>
        <w:jc w:val="both"/>
        <w:rPr>
          <w:b/>
          <w:color w:val="000000"/>
          <w:sz w:val="19"/>
          <w:szCs w:val="19"/>
        </w:rPr>
      </w:pPr>
    </w:p>
    <w:p w:rsidR="00DF27CA" w:rsidRPr="00DF27CA" w:rsidRDefault="00DF27CA" w:rsidP="00DF27CA">
      <w:pPr>
        <w:ind w:left="2832" w:hanging="2112"/>
        <w:jc w:val="both"/>
        <w:rPr>
          <w:color w:val="000000"/>
          <w:sz w:val="19"/>
          <w:szCs w:val="19"/>
        </w:rPr>
      </w:pPr>
      <w:r w:rsidRPr="00DF27CA">
        <w:rPr>
          <w:b/>
          <w:color w:val="000000"/>
          <w:sz w:val="19"/>
          <w:szCs w:val="19"/>
        </w:rPr>
        <w:t>Bulanıklık:</w:t>
      </w:r>
      <w:r w:rsidRPr="00DF27CA">
        <w:rPr>
          <w:b/>
          <w:color w:val="000000"/>
          <w:sz w:val="19"/>
          <w:szCs w:val="19"/>
        </w:rPr>
        <w:tab/>
      </w:r>
      <w:r w:rsidR="0036293C">
        <w:rPr>
          <w:color w:val="000000"/>
          <w:sz w:val="19"/>
          <w:szCs w:val="19"/>
        </w:rPr>
        <w:t xml:space="preserve">28 </w:t>
      </w:r>
      <w:r w:rsidRPr="00DF27CA">
        <w:rPr>
          <w:color w:val="000000"/>
          <w:sz w:val="19"/>
          <w:szCs w:val="19"/>
        </w:rPr>
        <w:t>NTU (</w:t>
      </w:r>
      <w:r w:rsidRPr="00DF27CA">
        <w:rPr>
          <w:rFonts w:eastAsia="Calibri"/>
          <w:color w:val="202124"/>
          <w:sz w:val="19"/>
          <w:szCs w:val="19"/>
          <w:shd w:val="clear" w:color="auto" w:fill="FFFFFF"/>
          <w:lang w:eastAsia="en-US"/>
        </w:rPr>
        <w:t>Nefelometrik bulanıklık birimi)’dan fazla olmamalıdır (10 g/L suda).</w:t>
      </w:r>
    </w:p>
    <w:p w:rsidR="00DF27CA" w:rsidRPr="00DF27CA" w:rsidRDefault="00DF27CA" w:rsidP="00DF27CA">
      <w:pPr>
        <w:jc w:val="both"/>
        <w:rPr>
          <w:b/>
          <w:color w:val="000000"/>
          <w:sz w:val="19"/>
          <w:szCs w:val="19"/>
        </w:rPr>
      </w:pPr>
    </w:p>
    <w:p w:rsidR="00DF27CA" w:rsidRPr="00DF27CA" w:rsidRDefault="00DF27CA" w:rsidP="00DF27CA">
      <w:pPr>
        <w:jc w:val="both"/>
        <w:rPr>
          <w:b/>
          <w:color w:val="000000"/>
          <w:sz w:val="19"/>
          <w:szCs w:val="19"/>
          <w:u w:val="single"/>
        </w:rPr>
      </w:pPr>
      <w:r w:rsidRPr="00DF27CA">
        <w:rPr>
          <w:b/>
          <w:color w:val="000000"/>
          <w:sz w:val="19"/>
          <w:szCs w:val="19"/>
          <w:u w:val="single"/>
        </w:rPr>
        <w:t>Saflık:</w:t>
      </w:r>
    </w:p>
    <w:p w:rsidR="00DF27CA" w:rsidRPr="00DF27CA" w:rsidRDefault="00DF27CA" w:rsidP="00DF27CA">
      <w:pPr>
        <w:jc w:val="both"/>
        <w:rPr>
          <w:rFonts w:eastAsia="Calibri"/>
          <w:color w:val="000000"/>
          <w:sz w:val="19"/>
          <w:szCs w:val="19"/>
          <w:lang w:eastAsia="en-US"/>
        </w:rPr>
      </w:pPr>
      <w:r w:rsidRPr="00DF27CA">
        <w:rPr>
          <w:rFonts w:eastAsia="Calibri"/>
          <w:b/>
          <w:color w:val="000000"/>
          <w:sz w:val="19"/>
          <w:szCs w:val="19"/>
          <w:lang w:eastAsia="en-US"/>
        </w:rPr>
        <w:t xml:space="preserve"> </w:t>
      </w:r>
    </w:p>
    <w:p w:rsidR="00DF27CA" w:rsidRPr="00DF27CA" w:rsidRDefault="00DF27CA" w:rsidP="00DF27CA">
      <w:pPr>
        <w:ind w:left="2835" w:hanging="2127"/>
        <w:jc w:val="both"/>
        <w:rPr>
          <w:rFonts w:eastAsia="Calibri"/>
          <w:b/>
          <w:color w:val="000000"/>
          <w:sz w:val="19"/>
          <w:szCs w:val="19"/>
          <w:lang w:eastAsia="en-US"/>
        </w:rPr>
      </w:pPr>
      <w:r w:rsidRPr="00DF27CA">
        <w:rPr>
          <w:rFonts w:eastAsia="Calibri"/>
          <w:b/>
          <w:color w:val="000000"/>
          <w:sz w:val="19"/>
          <w:szCs w:val="19"/>
          <w:lang w:eastAsia="en-US"/>
        </w:rPr>
        <w:t>Su içeriği:</w:t>
      </w:r>
      <w:r w:rsidRPr="00DF27CA">
        <w:rPr>
          <w:rFonts w:eastAsia="Calibri"/>
          <w:color w:val="000000"/>
          <w:sz w:val="19"/>
          <w:szCs w:val="19"/>
          <w:lang w:eastAsia="en-US"/>
        </w:rPr>
        <w:t xml:space="preserve"> </w:t>
      </w:r>
      <w:r w:rsidRPr="00DF27CA">
        <w:rPr>
          <w:rFonts w:eastAsia="Calibri"/>
          <w:color w:val="000000"/>
          <w:sz w:val="19"/>
          <w:szCs w:val="19"/>
          <w:lang w:eastAsia="en-US"/>
        </w:rPr>
        <w:tab/>
        <w:t>%5’ten fazla olmamalıdır (Karl Fischer yöntemi).</w:t>
      </w:r>
    </w:p>
    <w:p w:rsidR="00DF27CA" w:rsidRPr="00DF27CA" w:rsidRDefault="00DF27CA" w:rsidP="00DF27CA">
      <w:pPr>
        <w:ind w:left="2835" w:hanging="2127"/>
        <w:jc w:val="both"/>
        <w:rPr>
          <w:rFonts w:eastAsia="Calibri"/>
          <w:b/>
          <w:color w:val="000000"/>
          <w:sz w:val="19"/>
          <w:szCs w:val="19"/>
          <w:lang w:eastAsia="en-US"/>
        </w:rPr>
      </w:pPr>
    </w:p>
    <w:p w:rsidR="00DF27CA" w:rsidRPr="00DF27CA" w:rsidRDefault="00DF27CA" w:rsidP="00DF27CA">
      <w:pPr>
        <w:ind w:left="2835" w:hanging="2127"/>
        <w:jc w:val="both"/>
        <w:rPr>
          <w:rFonts w:eastAsia="Calibri"/>
          <w:b/>
          <w:color w:val="000000"/>
          <w:sz w:val="19"/>
          <w:szCs w:val="19"/>
          <w:lang w:eastAsia="en-US"/>
        </w:rPr>
      </w:pPr>
      <w:r w:rsidRPr="00DF27CA">
        <w:rPr>
          <w:rFonts w:eastAsia="Calibri"/>
          <w:b/>
          <w:color w:val="000000"/>
          <w:sz w:val="19"/>
          <w:szCs w:val="19"/>
          <w:lang w:eastAsia="en-US"/>
        </w:rPr>
        <w:t>Protein:</w:t>
      </w:r>
      <w:r w:rsidRPr="00DF27CA">
        <w:rPr>
          <w:rFonts w:eastAsia="Calibri"/>
          <w:b/>
          <w:color w:val="000000"/>
          <w:sz w:val="19"/>
          <w:szCs w:val="19"/>
          <w:lang w:eastAsia="en-US"/>
        </w:rPr>
        <w:tab/>
      </w:r>
      <w:r w:rsidRPr="00DF27CA">
        <w:rPr>
          <w:rFonts w:eastAsia="Calibri"/>
          <w:color w:val="000000"/>
          <w:sz w:val="19"/>
          <w:szCs w:val="19"/>
          <w:lang w:eastAsia="en-US"/>
        </w:rPr>
        <w:t>%3’ten fazla olmamalıdır (Faktör N x 6,25).</w:t>
      </w:r>
    </w:p>
    <w:p w:rsidR="00DF27CA" w:rsidRPr="00DF27CA" w:rsidRDefault="00DF27CA" w:rsidP="00DF27CA">
      <w:pPr>
        <w:ind w:left="2835" w:hanging="2127"/>
        <w:jc w:val="both"/>
        <w:rPr>
          <w:rFonts w:eastAsia="Calibri"/>
          <w:b/>
          <w:color w:val="000000"/>
          <w:sz w:val="19"/>
          <w:szCs w:val="19"/>
          <w:lang w:eastAsia="en-US"/>
        </w:rPr>
      </w:pPr>
    </w:p>
    <w:p w:rsidR="00DF27CA" w:rsidRPr="00DF27CA" w:rsidRDefault="00DF27CA" w:rsidP="00DF27CA">
      <w:pPr>
        <w:ind w:left="2835" w:hanging="2127"/>
        <w:jc w:val="both"/>
        <w:rPr>
          <w:rFonts w:eastAsia="Calibri"/>
          <w:color w:val="000000"/>
          <w:sz w:val="19"/>
          <w:szCs w:val="19"/>
          <w:lang w:eastAsia="en-US"/>
        </w:rPr>
      </w:pPr>
      <w:r w:rsidRPr="00DF27CA">
        <w:rPr>
          <w:rFonts w:eastAsia="Calibri"/>
          <w:b/>
          <w:color w:val="000000"/>
          <w:sz w:val="19"/>
          <w:szCs w:val="19"/>
          <w:lang w:eastAsia="en-US"/>
        </w:rPr>
        <w:t>Yağ:</w:t>
      </w:r>
      <w:r w:rsidRPr="00DF27CA">
        <w:rPr>
          <w:rFonts w:eastAsia="Calibri"/>
          <w:b/>
          <w:color w:val="000000"/>
          <w:sz w:val="19"/>
          <w:szCs w:val="19"/>
          <w:lang w:eastAsia="en-US"/>
        </w:rPr>
        <w:tab/>
      </w:r>
      <w:r w:rsidRPr="00DF27CA">
        <w:rPr>
          <w:rFonts w:eastAsia="Calibri"/>
          <w:color w:val="000000"/>
          <w:sz w:val="19"/>
          <w:szCs w:val="19"/>
          <w:lang w:eastAsia="en-US"/>
        </w:rPr>
        <w:t>%2’den fazla olmamalıdır (Gravimetrik).</w:t>
      </w:r>
    </w:p>
    <w:p w:rsidR="00DF27CA" w:rsidRPr="00DF27CA" w:rsidRDefault="00DF27CA" w:rsidP="00DF27CA">
      <w:pPr>
        <w:ind w:left="2835" w:hanging="2127"/>
        <w:jc w:val="both"/>
        <w:rPr>
          <w:rFonts w:eastAsia="Calibri"/>
          <w:b/>
          <w:color w:val="000000"/>
          <w:sz w:val="19"/>
          <w:szCs w:val="19"/>
          <w:lang w:eastAsia="en-US"/>
        </w:rPr>
      </w:pPr>
    </w:p>
    <w:p w:rsidR="00DF27CA" w:rsidRPr="00DF27CA" w:rsidRDefault="00DF27CA" w:rsidP="00DF27CA">
      <w:pPr>
        <w:ind w:left="2835" w:hanging="2127"/>
        <w:jc w:val="both"/>
        <w:rPr>
          <w:rFonts w:eastAsia="Calibri"/>
          <w:color w:val="000000"/>
          <w:sz w:val="19"/>
          <w:szCs w:val="19"/>
          <w:lang w:eastAsia="en-US"/>
        </w:rPr>
      </w:pPr>
      <w:r w:rsidRPr="00DF27CA">
        <w:rPr>
          <w:rFonts w:eastAsia="Calibri"/>
          <w:b/>
          <w:color w:val="000000"/>
          <w:sz w:val="19"/>
          <w:szCs w:val="19"/>
          <w:lang w:eastAsia="en-US"/>
        </w:rPr>
        <w:t>Sodyum:</w:t>
      </w:r>
      <w:r w:rsidRPr="00DF27CA">
        <w:rPr>
          <w:rFonts w:eastAsia="Calibri"/>
          <w:b/>
          <w:color w:val="000000"/>
          <w:sz w:val="19"/>
          <w:szCs w:val="19"/>
          <w:lang w:eastAsia="en-US"/>
        </w:rPr>
        <w:tab/>
      </w:r>
      <w:r w:rsidRPr="00DF27CA">
        <w:rPr>
          <w:rFonts w:eastAsia="Calibri"/>
          <w:color w:val="000000"/>
          <w:sz w:val="19"/>
          <w:szCs w:val="19"/>
          <w:lang w:eastAsia="en-US"/>
        </w:rPr>
        <w:t>%3,3’ten fazla olmamalıdır.</w:t>
      </w:r>
    </w:p>
    <w:p w:rsidR="00DF27CA" w:rsidRPr="00DF27CA" w:rsidRDefault="00DF27CA" w:rsidP="00DF27CA">
      <w:pPr>
        <w:ind w:left="2835" w:hanging="2127"/>
        <w:jc w:val="both"/>
        <w:rPr>
          <w:rFonts w:eastAsia="Calibri"/>
          <w:b/>
          <w:color w:val="000000"/>
          <w:sz w:val="19"/>
          <w:szCs w:val="19"/>
          <w:lang w:eastAsia="en-US"/>
        </w:rPr>
      </w:pPr>
    </w:p>
    <w:p w:rsidR="00DF27CA" w:rsidRPr="00DF27CA" w:rsidRDefault="00DF27CA" w:rsidP="00DF27CA">
      <w:pPr>
        <w:ind w:left="2835" w:hanging="2127"/>
        <w:jc w:val="both"/>
        <w:rPr>
          <w:rFonts w:eastAsia="Calibri"/>
          <w:b/>
          <w:color w:val="000000"/>
          <w:sz w:val="19"/>
          <w:szCs w:val="19"/>
          <w:lang w:eastAsia="en-US"/>
        </w:rPr>
      </w:pPr>
      <w:r w:rsidRPr="00DF27CA">
        <w:rPr>
          <w:rFonts w:eastAsia="Calibri"/>
          <w:b/>
          <w:color w:val="000000"/>
          <w:sz w:val="19"/>
          <w:szCs w:val="19"/>
          <w:lang w:eastAsia="en-US"/>
        </w:rPr>
        <w:t xml:space="preserve">Arsenik: </w:t>
      </w:r>
      <w:r w:rsidRPr="00DF27CA">
        <w:rPr>
          <w:rFonts w:eastAsia="Calibri"/>
          <w:b/>
          <w:color w:val="000000"/>
          <w:sz w:val="19"/>
          <w:szCs w:val="19"/>
          <w:lang w:eastAsia="en-US"/>
        </w:rPr>
        <w:tab/>
      </w:r>
      <w:r w:rsidRPr="00DF27CA">
        <w:rPr>
          <w:rFonts w:eastAsia="Calibri"/>
          <w:color w:val="000000"/>
          <w:sz w:val="19"/>
          <w:szCs w:val="19"/>
          <w:lang w:eastAsia="en-US"/>
        </w:rPr>
        <w:t>1 mg/kg’dan fazla olmamalıdır.</w:t>
      </w:r>
    </w:p>
    <w:p w:rsidR="00DF27CA" w:rsidRPr="00DF27CA" w:rsidRDefault="00DF27CA" w:rsidP="00DF27CA">
      <w:pPr>
        <w:ind w:left="3674" w:hanging="2966"/>
        <w:jc w:val="both"/>
        <w:rPr>
          <w:rFonts w:eastAsia="Calibri"/>
          <w:b/>
          <w:color w:val="000000"/>
          <w:sz w:val="19"/>
          <w:szCs w:val="19"/>
          <w:lang w:eastAsia="en-US"/>
        </w:rPr>
      </w:pPr>
    </w:p>
    <w:p w:rsidR="00DF27CA" w:rsidRPr="00DF27CA" w:rsidRDefault="00DF27CA" w:rsidP="00DF27CA">
      <w:pPr>
        <w:ind w:left="2694" w:hanging="1986"/>
        <w:jc w:val="both"/>
        <w:rPr>
          <w:rFonts w:eastAsia="Calibri"/>
          <w:b/>
          <w:color w:val="000000"/>
          <w:sz w:val="19"/>
          <w:szCs w:val="19"/>
          <w:lang w:eastAsia="en-US"/>
        </w:rPr>
      </w:pPr>
      <w:r w:rsidRPr="00DF27CA">
        <w:rPr>
          <w:rFonts w:eastAsia="Calibri"/>
          <w:b/>
          <w:color w:val="000000"/>
          <w:sz w:val="19"/>
          <w:szCs w:val="19"/>
          <w:lang w:eastAsia="en-US"/>
        </w:rPr>
        <w:t xml:space="preserve">Kurşun: </w:t>
      </w:r>
      <w:r w:rsidRPr="00DF27CA">
        <w:rPr>
          <w:rFonts w:eastAsia="Calibri"/>
          <w:b/>
          <w:color w:val="000000"/>
          <w:sz w:val="19"/>
          <w:szCs w:val="19"/>
          <w:lang w:eastAsia="en-US"/>
        </w:rPr>
        <w:tab/>
      </w:r>
      <w:r w:rsidRPr="00DF27CA">
        <w:rPr>
          <w:rFonts w:eastAsia="Calibri"/>
          <w:b/>
          <w:color w:val="000000"/>
          <w:sz w:val="19"/>
          <w:szCs w:val="19"/>
          <w:lang w:eastAsia="en-US"/>
        </w:rPr>
        <w:tab/>
      </w:r>
      <w:r w:rsidRPr="00DF27CA">
        <w:rPr>
          <w:rFonts w:eastAsia="Calibri"/>
          <w:color w:val="000000"/>
          <w:sz w:val="19"/>
          <w:szCs w:val="19"/>
          <w:lang w:eastAsia="en-US"/>
        </w:rPr>
        <w:t>0,7 mg/kg’dan fazla olmamalıdır.</w:t>
      </w:r>
    </w:p>
    <w:p w:rsidR="00DF27CA" w:rsidRPr="00DF27CA" w:rsidRDefault="00DF27CA" w:rsidP="00DF27CA">
      <w:pPr>
        <w:ind w:left="3674" w:hanging="2966"/>
        <w:jc w:val="both"/>
        <w:rPr>
          <w:rFonts w:eastAsia="Calibri"/>
          <w:b/>
          <w:color w:val="000000"/>
          <w:sz w:val="19"/>
          <w:szCs w:val="19"/>
          <w:lang w:eastAsia="en-US"/>
        </w:rPr>
      </w:pPr>
    </w:p>
    <w:p w:rsidR="00DF27CA" w:rsidRPr="00DF27CA" w:rsidRDefault="00DF27CA" w:rsidP="00DF27CA">
      <w:pPr>
        <w:ind w:left="2835" w:hanging="2127"/>
        <w:jc w:val="both"/>
        <w:rPr>
          <w:rFonts w:eastAsia="Calibri"/>
          <w:color w:val="000000"/>
          <w:sz w:val="19"/>
          <w:szCs w:val="19"/>
          <w:lang w:eastAsia="en-US"/>
        </w:rPr>
      </w:pPr>
      <w:r w:rsidRPr="00DF27CA">
        <w:rPr>
          <w:rFonts w:eastAsia="Calibri"/>
          <w:b/>
          <w:color w:val="000000"/>
          <w:sz w:val="19"/>
          <w:szCs w:val="19"/>
          <w:lang w:eastAsia="en-US"/>
        </w:rPr>
        <w:t xml:space="preserve">Kadmiyum: </w:t>
      </w:r>
      <w:r w:rsidRPr="00DF27CA">
        <w:rPr>
          <w:rFonts w:eastAsia="Calibri"/>
          <w:b/>
          <w:color w:val="000000"/>
          <w:sz w:val="19"/>
          <w:szCs w:val="19"/>
          <w:lang w:eastAsia="en-US"/>
        </w:rPr>
        <w:tab/>
      </w:r>
      <w:r w:rsidRPr="00DF27CA">
        <w:rPr>
          <w:rFonts w:eastAsia="Calibri"/>
          <w:color w:val="000000"/>
          <w:sz w:val="19"/>
          <w:szCs w:val="19"/>
          <w:lang w:eastAsia="en-US"/>
        </w:rPr>
        <w:t>0,1 mg/kg’dan fazla olmamalıdır.</w:t>
      </w:r>
    </w:p>
    <w:p w:rsidR="00DF27CA" w:rsidRPr="00DF27CA" w:rsidRDefault="00DF27CA" w:rsidP="00DF27CA">
      <w:pPr>
        <w:ind w:left="2835" w:hanging="2127"/>
        <w:jc w:val="both"/>
        <w:rPr>
          <w:rFonts w:eastAsia="Calibri"/>
          <w:color w:val="000000"/>
          <w:sz w:val="19"/>
          <w:szCs w:val="19"/>
          <w:lang w:eastAsia="en-US"/>
        </w:rPr>
      </w:pPr>
    </w:p>
    <w:p w:rsidR="00DF27CA" w:rsidRPr="00DF27CA" w:rsidRDefault="00DF27CA" w:rsidP="00DF27CA">
      <w:pPr>
        <w:tabs>
          <w:tab w:val="left" w:pos="2835"/>
          <w:tab w:val="left" w:pos="4536"/>
        </w:tabs>
        <w:ind w:left="3674" w:hanging="2966"/>
        <w:jc w:val="both"/>
        <w:rPr>
          <w:rFonts w:eastAsia="Calibri"/>
          <w:b/>
          <w:color w:val="000000"/>
          <w:sz w:val="19"/>
          <w:szCs w:val="19"/>
          <w:lang w:eastAsia="en-US"/>
        </w:rPr>
      </w:pPr>
      <w:r w:rsidRPr="00DF27CA">
        <w:rPr>
          <w:rFonts w:eastAsia="Calibri"/>
          <w:b/>
          <w:color w:val="000000"/>
          <w:sz w:val="19"/>
          <w:szCs w:val="19"/>
          <w:lang w:eastAsia="en-US"/>
        </w:rPr>
        <w:t xml:space="preserve">Civa: </w:t>
      </w:r>
      <w:r w:rsidRPr="00DF27CA">
        <w:rPr>
          <w:rFonts w:eastAsia="Calibri"/>
          <w:b/>
          <w:color w:val="000000"/>
          <w:sz w:val="19"/>
          <w:szCs w:val="19"/>
          <w:lang w:eastAsia="en-US"/>
        </w:rPr>
        <w:tab/>
      </w:r>
      <w:r w:rsidRPr="00DF27CA">
        <w:rPr>
          <w:rFonts w:eastAsia="Calibri"/>
          <w:color w:val="000000"/>
          <w:sz w:val="19"/>
          <w:szCs w:val="19"/>
          <w:lang w:eastAsia="en-US"/>
        </w:rPr>
        <w:t>0,1 mg/kg’dan fazla olmamalıdır.</w:t>
      </w:r>
    </w:p>
    <w:p w:rsidR="00DF27CA" w:rsidRPr="00DF27CA" w:rsidRDefault="00DF27CA" w:rsidP="00DF27CA">
      <w:pPr>
        <w:ind w:left="3674" w:hanging="2966"/>
        <w:jc w:val="both"/>
        <w:rPr>
          <w:rFonts w:eastAsia="Calibri"/>
          <w:b/>
          <w:color w:val="000000"/>
          <w:sz w:val="19"/>
          <w:szCs w:val="19"/>
          <w:lang w:eastAsia="en-US"/>
        </w:rPr>
      </w:pPr>
    </w:p>
    <w:p w:rsidR="00DF27CA" w:rsidRPr="00DF27CA" w:rsidRDefault="00DF27CA" w:rsidP="00DF27CA">
      <w:pPr>
        <w:ind w:left="2835" w:hanging="2127"/>
        <w:jc w:val="both"/>
        <w:rPr>
          <w:rFonts w:eastAsia="Calibri"/>
          <w:b/>
          <w:color w:val="000000"/>
          <w:sz w:val="19"/>
          <w:szCs w:val="19"/>
          <w:lang w:eastAsia="en-US"/>
        </w:rPr>
      </w:pPr>
      <w:r w:rsidRPr="00DF27CA">
        <w:rPr>
          <w:rFonts w:eastAsia="Calibri"/>
          <w:b/>
          <w:color w:val="000000"/>
          <w:sz w:val="19"/>
          <w:szCs w:val="19"/>
          <w:lang w:eastAsia="en-US"/>
        </w:rPr>
        <w:t>Nikel:</w:t>
      </w:r>
      <w:r w:rsidRPr="00DF27CA">
        <w:rPr>
          <w:rFonts w:eastAsia="Calibri"/>
          <w:b/>
          <w:color w:val="000000"/>
          <w:sz w:val="19"/>
          <w:szCs w:val="19"/>
          <w:lang w:eastAsia="en-US"/>
        </w:rPr>
        <w:tab/>
      </w:r>
      <w:r w:rsidRPr="00DF27CA">
        <w:rPr>
          <w:rFonts w:eastAsia="Calibri"/>
          <w:color w:val="000000"/>
          <w:sz w:val="19"/>
          <w:szCs w:val="19"/>
          <w:lang w:eastAsia="en-US"/>
        </w:rPr>
        <w:t>2 mg/kg’dan fazla olmamalıdır.</w:t>
      </w:r>
    </w:p>
    <w:p w:rsidR="00DF27CA" w:rsidRPr="00DF27CA" w:rsidRDefault="00DF27CA" w:rsidP="00DF27CA">
      <w:pPr>
        <w:jc w:val="both"/>
        <w:rPr>
          <w:rFonts w:eastAsia="Calibri"/>
          <w:b/>
          <w:color w:val="000000"/>
          <w:sz w:val="19"/>
          <w:szCs w:val="19"/>
          <w:lang w:eastAsia="en-US"/>
        </w:rPr>
      </w:pPr>
    </w:p>
    <w:p w:rsidR="00DF27CA" w:rsidRPr="00DF27CA" w:rsidRDefault="00DF27CA" w:rsidP="00DF27CA">
      <w:pPr>
        <w:jc w:val="both"/>
        <w:rPr>
          <w:rFonts w:eastAsia="Calibri"/>
          <w:b/>
          <w:color w:val="000000"/>
          <w:sz w:val="19"/>
          <w:szCs w:val="19"/>
          <w:u w:val="single"/>
          <w:lang w:eastAsia="en-US"/>
        </w:rPr>
      </w:pPr>
      <w:r w:rsidRPr="00DF27CA">
        <w:rPr>
          <w:rFonts w:eastAsia="Calibri"/>
          <w:b/>
          <w:color w:val="000000"/>
          <w:sz w:val="19"/>
          <w:szCs w:val="19"/>
          <w:u w:val="single"/>
          <w:lang w:eastAsia="en-US"/>
        </w:rPr>
        <w:t>Mikrobiyolojik kriterler:</w:t>
      </w:r>
    </w:p>
    <w:p w:rsidR="00DF27CA" w:rsidRPr="00DF27CA" w:rsidRDefault="00DF27CA" w:rsidP="00DF27CA">
      <w:pPr>
        <w:jc w:val="both"/>
        <w:rPr>
          <w:rFonts w:eastAsia="Calibri"/>
          <w:b/>
          <w:color w:val="000000"/>
          <w:sz w:val="19"/>
          <w:szCs w:val="19"/>
          <w:lang w:eastAsia="en-US"/>
        </w:rPr>
      </w:pPr>
    </w:p>
    <w:p w:rsidR="00DF27CA" w:rsidRPr="00DF27CA" w:rsidRDefault="00DF27CA" w:rsidP="00DF27CA">
      <w:pPr>
        <w:ind w:firstLine="708"/>
        <w:jc w:val="both"/>
        <w:rPr>
          <w:rFonts w:eastAsia="Calibri"/>
          <w:b/>
          <w:color w:val="000000"/>
          <w:sz w:val="19"/>
          <w:szCs w:val="19"/>
          <w:lang w:eastAsia="en-US"/>
        </w:rPr>
      </w:pPr>
      <w:r w:rsidRPr="00DF27CA">
        <w:rPr>
          <w:rFonts w:eastAsia="Calibri"/>
          <w:b/>
          <w:color w:val="000000"/>
          <w:sz w:val="19"/>
          <w:szCs w:val="19"/>
          <w:lang w:eastAsia="en-US"/>
        </w:rPr>
        <w:t xml:space="preserve">Toplam aerobik </w:t>
      </w:r>
    </w:p>
    <w:p w:rsidR="00DF27CA" w:rsidRPr="00DF27CA" w:rsidRDefault="00DF27CA" w:rsidP="00DF27CA">
      <w:pPr>
        <w:ind w:firstLine="708"/>
        <w:jc w:val="both"/>
        <w:rPr>
          <w:rFonts w:eastAsia="Calibri"/>
          <w:color w:val="000000"/>
          <w:sz w:val="19"/>
          <w:szCs w:val="19"/>
          <w:lang w:eastAsia="en-US"/>
        </w:rPr>
      </w:pPr>
      <w:r w:rsidRPr="00DF27CA">
        <w:rPr>
          <w:rFonts w:eastAsia="Calibri"/>
          <w:b/>
          <w:color w:val="000000"/>
          <w:sz w:val="19"/>
          <w:szCs w:val="19"/>
          <w:lang w:eastAsia="en-US"/>
        </w:rPr>
        <w:t>mikrobiyal sayım:</w:t>
      </w:r>
      <w:r w:rsidRPr="00DF27CA">
        <w:rPr>
          <w:rFonts w:eastAsia="Calibri"/>
          <w:b/>
          <w:color w:val="000000"/>
          <w:sz w:val="19"/>
          <w:szCs w:val="19"/>
          <w:lang w:eastAsia="en-US"/>
        </w:rPr>
        <w:tab/>
      </w:r>
      <w:r w:rsidRPr="00DF27CA">
        <w:rPr>
          <w:rFonts w:eastAsia="Calibri"/>
          <w:color w:val="000000"/>
          <w:sz w:val="19"/>
          <w:szCs w:val="19"/>
          <w:lang w:eastAsia="en-US"/>
        </w:rPr>
        <w:t>100 koloni/g’dan fazla olmamalıdır.</w:t>
      </w:r>
    </w:p>
    <w:p w:rsidR="00DF27CA" w:rsidRPr="00DF27CA" w:rsidRDefault="00DF27CA" w:rsidP="00DF27CA">
      <w:pPr>
        <w:ind w:firstLine="708"/>
        <w:jc w:val="both"/>
        <w:rPr>
          <w:rFonts w:eastAsia="Calibri"/>
          <w:b/>
          <w:color w:val="000000"/>
          <w:sz w:val="19"/>
          <w:szCs w:val="19"/>
          <w:lang w:eastAsia="en-US"/>
        </w:rPr>
      </w:pPr>
    </w:p>
    <w:p w:rsidR="00DF27CA" w:rsidRPr="00DF27CA" w:rsidRDefault="00DF27CA" w:rsidP="00DF27CA">
      <w:pPr>
        <w:ind w:firstLine="708"/>
        <w:jc w:val="both"/>
        <w:rPr>
          <w:rFonts w:eastAsia="Calibri"/>
          <w:color w:val="000000"/>
          <w:sz w:val="19"/>
          <w:szCs w:val="19"/>
          <w:lang w:eastAsia="en-US"/>
        </w:rPr>
      </w:pPr>
      <w:r w:rsidRPr="00DF27CA">
        <w:rPr>
          <w:rFonts w:eastAsia="Calibri"/>
          <w:b/>
          <w:color w:val="000000"/>
          <w:sz w:val="19"/>
          <w:szCs w:val="19"/>
          <w:lang w:eastAsia="en-US"/>
        </w:rPr>
        <w:t>Maya ve küfler:</w:t>
      </w:r>
      <w:r w:rsidRPr="00DF27CA">
        <w:rPr>
          <w:rFonts w:eastAsia="Calibri"/>
          <w:b/>
          <w:color w:val="000000"/>
          <w:sz w:val="19"/>
          <w:szCs w:val="19"/>
          <w:lang w:eastAsia="en-US"/>
        </w:rPr>
        <w:tab/>
      </w:r>
      <w:r>
        <w:rPr>
          <w:rFonts w:eastAsia="Calibri"/>
          <w:b/>
          <w:color w:val="000000"/>
          <w:sz w:val="19"/>
          <w:szCs w:val="19"/>
          <w:lang w:eastAsia="en-US"/>
        </w:rPr>
        <w:tab/>
      </w:r>
      <w:r w:rsidRPr="00DF27CA">
        <w:rPr>
          <w:rFonts w:eastAsia="Calibri"/>
          <w:color w:val="000000"/>
          <w:sz w:val="19"/>
          <w:szCs w:val="19"/>
          <w:lang w:eastAsia="en-US"/>
        </w:rPr>
        <w:t>10 koloni/g’dan fazla olmamalıdır.</w:t>
      </w:r>
    </w:p>
    <w:p w:rsidR="00DF27CA" w:rsidRPr="00DF27CA" w:rsidRDefault="00DF27CA" w:rsidP="00DF27CA">
      <w:pPr>
        <w:jc w:val="both"/>
        <w:rPr>
          <w:rFonts w:eastAsia="Calibri"/>
          <w:b/>
          <w:color w:val="000000"/>
          <w:sz w:val="19"/>
          <w:szCs w:val="19"/>
          <w:lang w:eastAsia="en-US"/>
        </w:rPr>
      </w:pPr>
    </w:p>
    <w:p w:rsidR="00DF27CA" w:rsidRPr="00DF27CA" w:rsidRDefault="00DF27CA" w:rsidP="00DF27CA">
      <w:pPr>
        <w:ind w:left="2832" w:hanging="2124"/>
        <w:jc w:val="both"/>
        <w:rPr>
          <w:rFonts w:eastAsia="Calibri"/>
          <w:color w:val="000000"/>
          <w:sz w:val="19"/>
          <w:szCs w:val="19"/>
          <w:lang w:eastAsia="en-US"/>
        </w:rPr>
      </w:pPr>
      <w:r w:rsidRPr="00DF27CA">
        <w:rPr>
          <w:rFonts w:eastAsia="Calibri"/>
          <w:b/>
          <w:color w:val="000000"/>
          <w:sz w:val="19"/>
          <w:szCs w:val="19"/>
          <w:lang w:eastAsia="en-US"/>
        </w:rPr>
        <w:t>Koliformlar:</w:t>
      </w:r>
      <w:r w:rsidRPr="00DF27CA">
        <w:rPr>
          <w:rFonts w:eastAsia="Calibri"/>
          <w:b/>
          <w:color w:val="000000"/>
          <w:sz w:val="19"/>
          <w:szCs w:val="19"/>
          <w:lang w:eastAsia="en-US"/>
        </w:rPr>
        <w:tab/>
      </w:r>
      <w:r w:rsidRPr="00DF27CA">
        <w:rPr>
          <w:rFonts w:eastAsia="Calibri"/>
          <w:color w:val="000000"/>
          <w:sz w:val="19"/>
          <w:szCs w:val="19"/>
          <w:lang w:eastAsia="en-US"/>
        </w:rPr>
        <w:t>Her g’da 3 EMS (En Muhtemel Sayı)’dan fazla olmamalıdır.</w:t>
      </w:r>
    </w:p>
    <w:p w:rsidR="00DF27CA" w:rsidRPr="00DF27CA" w:rsidRDefault="00DF27CA" w:rsidP="00DF27CA">
      <w:pPr>
        <w:jc w:val="both"/>
        <w:rPr>
          <w:rFonts w:eastAsia="Calibri"/>
          <w:b/>
          <w:color w:val="000000"/>
          <w:sz w:val="19"/>
          <w:szCs w:val="19"/>
          <w:lang w:eastAsia="en-US"/>
        </w:rPr>
      </w:pPr>
    </w:p>
    <w:p w:rsidR="00DF27CA" w:rsidRPr="00DF27CA" w:rsidRDefault="00C914F8" w:rsidP="00DF27CA">
      <w:pPr>
        <w:ind w:firstLine="708"/>
        <w:jc w:val="both"/>
        <w:rPr>
          <w:rFonts w:eastAsia="Calibri"/>
          <w:color w:val="000000"/>
          <w:sz w:val="19"/>
          <w:szCs w:val="19"/>
          <w:lang w:eastAsia="en-US"/>
        </w:rPr>
      </w:pPr>
      <w:r w:rsidRPr="000D0DE9">
        <w:rPr>
          <w:b/>
          <w:i/>
          <w:color w:val="000000"/>
          <w:sz w:val="18"/>
          <w:szCs w:val="18"/>
        </w:rPr>
        <w:t>Salmonella</w:t>
      </w:r>
      <w:r w:rsidR="00DF27CA" w:rsidRPr="00DF27CA">
        <w:rPr>
          <w:rFonts w:eastAsia="Calibri"/>
          <w:b/>
          <w:color w:val="000000"/>
          <w:sz w:val="19"/>
          <w:szCs w:val="19"/>
          <w:lang w:eastAsia="en-US"/>
        </w:rPr>
        <w:t xml:space="preserve"> spp.:</w:t>
      </w:r>
      <w:r w:rsidR="00DF27CA" w:rsidRPr="00DF27CA">
        <w:rPr>
          <w:rFonts w:eastAsia="Calibri"/>
          <w:b/>
          <w:color w:val="000000"/>
          <w:sz w:val="19"/>
          <w:szCs w:val="19"/>
          <w:lang w:eastAsia="en-US"/>
        </w:rPr>
        <w:tab/>
      </w:r>
      <w:r w:rsidR="00DF27CA">
        <w:rPr>
          <w:rFonts w:eastAsia="Calibri"/>
          <w:b/>
          <w:color w:val="000000"/>
          <w:sz w:val="19"/>
          <w:szCs w:val="19"/>
          <w:lang w:eastAsia="en-US"/>
        </w:rPr>
        <w:tab/>
      </w:r>
      <w:r w:rsidR="00DF27CA">
        <w:rPr>
          <w:rFonts w:eastAsia="Calibri"/>
          <w:color w:val="000000"/>
          <w:sz w:val="19"/>
          <w:szCs w:val="19"/>
          <w:lang w:eastAsia="en-US"/>
        </w:rPr>
        <w:t>25 g’da bulunmamalıdır.</w:t>
      </w:r>
    </w:p>
    <w:p w:rsidR="00E6578A" w:rsidRPr="00DF27CA" w:rsidRDefault="00E6578A" w:rsidP="00815038">
      <w:pPr>
        <w:jc w:val="both"/>
        <w:rPr>
          <w:rFonts w:eastAsia="Calibri"/>
          <w:b/>
          <w:sz w:val="19"/>
          <w:szCs w:val="19"/>
          <w:u w:val="single"/>
          <w:lang w:eastAsia="en-US"/>
        </w:rPr>
      </w:pPr>
    </w:p>
    <w:p w:rsidR="00E6578A" w:rsidRPr="00E3203C" w:rsidRDefault="00E6578A" w:rsidP="00815038">
      <w:pPr>
        <w:jc w:val="both"/>
        <w:rPr>
          <w:rFonts w:eastAsia="Calibri"/>
          <w:b/>
          <w:sz w:val="19"/>
          <w:szCs w:val="19"/>
          <w:u w:val="single"/>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E 249 POTASYUM NİTRİT</w:t>
      </w:r>
    </w:p>
    <w:p w:rsidR="000D0A0D" w:rsidRPr="00E3203C" w:rsidRDefault="000D0A0D" w:rsidP="00815038">
      <w:pPr>
        <w:jc w:val="both"/>
        <w:rPr>
          <w:rFonts w:eastAsia="Calibri"/>
          <w:sz w:val="19"/>
          <w:szCs w:val="19"/>
          <w:lang w:eastAsia="en-US"/>
        </w:rPr>
      </w:pPr>
    </w:p>
    <w:p w:rsidR="00B92519" w:rsidRPr="00E3203C" w:rsidRDefault="00C003DB" w:rsidP="00815038">
      <w:pPr>
        <w:ind w:left="4245" w:hanging="4245"/>
        <w:jc w:val="both"/>
        <w:rPr>
          <w:rFonts w:eastAsia="Calibri"/>
          <w:b/>
          <w:sz w:val="19"/>
          <w:szCs w:val="19"/>
          <w:u w:val="single"/>
          <w:lang w:eastAsia="en-US"/>
        </w:rPr>
      </w:pPr>
      <w:r w:rsidRPr="00E3203C">
        <w:rPr>
          <w:rFonts w:eastAsia="Calibri"/>
          <w:b/>
          <w:sz w:val="19"/>
          <w:szCs w:val="19"/>
          <w:u w:val="single"/>
          <w:lang w:eastAsia="en-US"/>
        </w:rPr>
        <w:t>Eş anlamlılar</w:t>
      </w:r>
      <w:r w:rsidR="00B92519" w:rsidRPr="00E3203C">
        <w:rPr>
          <w:rFonts w:eastAsia="Calibri"/>
          <w:b/>
          <w:sz w:val="19"/>
          <w:szCs w:val="19"/>
          <w:u w:val="single"/>
          <w:lang w:eastAsia="en-US"/>
        </w:rPr>
        <w:t>:</w:t>
      </w:r>
    </w:p>
    <w:p w:rsidR="00B92519" w:rsidRPr="00E3203C" w:rsidRDefault="00B92519" w:rsidP="00815038">
      <w:pPr>
        <w:ind w:left="4245" w:hanging="4245"/>
        <w:jc w:val="both"/>
        <w:rPr>
          <w:rFonts w:eastAsia="Calibri"/>
          <w:b/>
          <w:sz w:val="19"/>
          <w:szCs w:val="19"/>
          <w:u w:val="single"/>
          <w:lang w:eastAsia="en-US"/>
        </w:rPr>
      </w:pPr>
    </w:p>
    <w:p w:rsidR="000D0A0D" w:rsidRPr="00E3203C" w:rsidRDefault="000D0A0D" w:rsidP="00815038">
      <w:pPr>
        <w:ind w:left="4245" w:hanging="4245"/>
        <w:jc w:val="both"/>
        <w:rPr>
          <w:rFonts w:eastAsia="Calibri"/>
          <w:b/>
          <w:sz w:val="19"/>
          <w:szCs w:val="19"/>
          <w:u w:val="single"/>
          <w:lang w:eastAsia="en-US"/>
        </w:rPr>
      </w:pPr>
      <w:r w:rsidRPr="00E3203C">
        <w:rPr>
          <w:rFonts w:eastAsia="Calibri"/>
          <w:b/>
          <w:sz w:val="19"/>
          <w:szCs w:val="19"/>
          <w:u w:val="single"/>
          <w:lang w:eastAsia="en-US"/>
        </w:rPr>
        <w:t>Tanım:</w:t>
      </w:r>
    </w:p>
    <w:p w:rsidR="00B92519" w:rsidRPr="00E3203C" w:rsidRDefault="00B92519" w:rsidP="00815038">
      <w:pPr>
        <w:ind w:left="4245" w:hanging="4245"/>
        <w:jc w:val="both"/>
        <w:rPr>
          <w:rFonts w:eastAsia="Calibri"/>
          <w:b/>
          <w:sz w:val="19"/>
          <w:szCs w:val="19"/>
          <w:u w:val="single"/>
          <w:lang w:eastAsia="en-US"/>
        </w:rPr>
      </w:pPr>
    </w:p>
    <w:p w:rsidR="00B92519" w:rsidRPr="00E3203C" w:rsidRDefault="000D0A0D" w:rsidP="00815038">
      <w:pPr>
        <w:ind w:left="709" w:hanging="709"/>
        <w:jc w:val="both"/>
        <w:rPr>
          <w:rFonts w:eastAsia="Calibri"/>
          <w:sz w:val="19"/>
          <w:szCs w:val="19"/>
          <w:lang w:eastAsia="en-US"/>
        </w:rPr>
      </w:pPr>
      <w:r w:rsidRPr="00E3203C">
        <w:rPr>
          <w:rFonts w:eastAsia="Calibri"/>
          <w:b/>
          <w:sz w:val="19"/>
          <w:szCs w:val="19"/>
          <w:lang w:eastAsia="en-US"/>
        </w:rPr>
        <w:tab/>
      </w:r>
      <w:r w:rsidR="00450147" w:rsidRPr="00E3203C">
        <w:rPr>
          <w:rFonts w:eastAsia="Calibri"/>
          <w:b/>
          <w:sz w:val="19"/>
          <w:szCs w:val="19"/>
          <w:lang w:eastAsia="en-US"/>
        </w:rPr>
        <w:t>EINECS</w:t>
      </w:r>
      <w:r w:rsidR="00B92519" w:rsidRPr="00E3203C">
        <w:rPr>
          <w:rFonts w:eastAsia="Calibri"/>
          <w:b/>
          <w:sz w:val="19"/>
          <w:szCs w:val="19"/>
          <w:lang w:eastAsia="en-US"/>
        </w:rPr>
        <w:t>:</w:t>
      </w:r>
      <w:r w:rsidR="00450147" w:rsidRPr="00E3203C">
        <w:rPr>
          <w:rFonts w:eastAsia="Calibri"/>
          <w:sz w:val="19"/>
          <w:szCs w:val="19"/>
          <w:lang w:eastAsia="en-US"/>
        </w:rPr>
        <w:tab/>
      </w:r>
      <w:r w:rsidR="00450147" w:rsidRPr="00E3203C">
        <w:rPr>
          <w:rFonts w:eastAsia="Calibri"/>
          <w:sz w:val="19"/>
          <w:szCs w:val="19"/>
          <w:lang w:eastAsia="en-US"/>
        </w:rPr>
        <w:tab/>
      </w:r>
      <w:r w:rsidR="00B92519" w:rsidRPr="00E3203C">
        <w:rPr>
          <w:rFonts w:eastAsia="Calibri"/>
          <w:sz w:val="19"/>
          <w:szCs w:val="19"/>
          <w:lang w:eastAsia="en-US"/>
        </w:rPr>
        <w:t>231-832-4</w:t>
      </w:r>
    </w:p>
    <w:p w:rsidR="00B92519" w:rsidRPr="00E3203C" w:rsidRDefault="00B92519" w:rsidP="00815038">
      <w:pPr>
        <w:ind w:left="709" w:hanging="709"/>
        <w:jc w:val="both"/>
        <w:rPr>
          <w:rFonts w:eastAsia="Calibri"/>
          <w:sz w:val="19"/>
          <w:szCs w:val="19"/>
          <w:lang w:eastAsia="en-US"/>
        </w:rPr>
      </w:pPr>
    </w:p>
    <w:p w:rsidR="000D0A0D" w:rsidRPr="00E3203C" w:rsidRDefault="000D0A0D" w:rsidP="00815038">
      <w:pPr>
        <w:ind w:left="709" w:hanging="1"/>
        <w:jc w:val="both"/>
        <w:rPr>
          <w:rFonts w:eastAsia="Calibri"/>
          <w:b/>
          <w:sz w:val="19"/>
          <w:szCs w:val="19"/>
          <w:u w:val="single"/>
          <w:lang w:eastAsia="en-US"/>
        </w:rPr>
      </w:pPr>
      <w:r w:rsidRPr="00E3203C">
        <w:rPr>
          <w:rFonts w:eastAsia="Calibri"/>
          <w:b/>
          <w:sz w:val="19"/>
          <w:szCs w:val="19"/>
          <w:lang w:eastAsia="en-US"/>
        </w:rPr>
        <w:t>Kimyasal adı:</w:t>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Potasyum nitrit</w:t>
      </w:r>
      <w:r w:rsidRPr="00E3203C">
        <w:rPr>
          <w:rFonts w:eastAsia="Calibri"/>
          <w:sz w:val="19"/>
          <w:szCs w:val="19"/>
          <w:lang w:eastAsia="en-US"/>
        </w:rPr>
        <w:tab/>
      </w:r>
      <w:r w:rsidRPr="00E3203C">
        <w:rPr>
          <w:rFonts w:eastAsia="Calibri"/>
          <w:sz w:val="19"/>
          <w:szCs w:val="19"/>
          <w:lang w:eastAsia="en-US"/>
        </w:rPr>
        <w:tab/>
      </w: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r>
    </w:p>
    <w:p w:rsidR="000D0A0D" w:rsidRPr="00E3203C" w:rsidRDefault="000D0A0D" w:rsidP="00815038">
      <w:pPr>
        <w:jc w:val="both"/>
        <w:rPr>
          <w:rFonts w:eastAsia="Calibri"/>
          <w:sz w:val="19"/>
          <w:szCs w:val="19"/>
          <w:vertAlign w:val="subscript"/>
          <w:lang w:eastAsia="en-US"/>
        </w:rPr>
      </w:pPr>
      <w:r w:rsidRPr="00E3203C">
        <w:rPr>
          <w:rFonts w:eastAsia="Calibri"/>
          <w:b/>
          <w:sz w:val="19"/>
          <w:szCs w:val="19"/>
          <w:lang w:eastAsia="en-US"/>
        </w:rPr>
        <w:lastRenderedPageBreak/>
        <w:tab/>
        <w:t>Kimyasal formülü:</w:t>
      </w:r>
      <w:r w:rsidRPr="00E3203C">
        <w:rPr>
          <w:rFonts w:eastAsia="Calibri"/>
          <w:sz w:val="19"/>
          <w:szCs w:val="19"/>
          <w:lang w:eastAsia="en-US"/>
        </w:rPr>
        <w:tab/>
        <w:t>KNO</w:t>
      </w:r>
      <w:r w:rsidRPr="00E3203C">
        <w:rPr>
          <w:rFonts w:eastAsia="Calibri"/>
          <w:sz w:val="19"/>
          <w:szCs w:val="19"/>
          <w:vertAlign w:val="subscript"/>
          <w:lang w:eastAsia="en-US"/>
        </w:rPr>
        <w:t>2</w:t>
      </w:r>
    </w:p>
    <w:p w:rsidR="00B92519" w:rsidRPr="00E3203C" w:rsidRDefault="00B92519" w:rsidP="00815038">
      <w:pPr>
        <w:jc w:val="both"/>
        <w:rPr>
          <w:rFonts w:eastAsia="Calibri"/>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r>
      <w:r w:rsidR="001016C5" w:rsidRPr="00E3203C">
        <w:rPr>
          <w:rFonts w:eastAsia="Calibri"/>
          <w:b/>
          <w:sz w:val="19"/>
          <w:szCs w:val="19"/>
          <w:lang w:eastAsia="en-US"/>
        </w:rPr>
        <w:t>Molekül ağırlığı</w:t>
      </w:r>
      <w:r w:rsidRPr="00E3203C">
        <w:rPr>
          <w:rFonts w:eastAsia="Calibri"/>
          <w:b/>
          <w:sz w:val="19"/>
          <w:szCs w:val="19"/>
          <w:lang w:eastAsia="en-US"/>
        </w:rPr>
        <w:t>:</w:t>
      </w:r>
      <w:r w:rsidR="001F060D" w:rsidRPr="00E3203C">
        <w:rPr>
          <w:rFonts w:eastAsia="Calibri"/>
          <w:sz w:val="19"/>
          <w:szCs w:val="19"/>
          <w:lang w:eastAsia="en-US"/>
        </w:rPr>
        <w:tab/>
      </w:r>
      <w:r w:rsidR="001F060D" w:rsidRPr="00E3203C">
        <w:rPr>
          <w:rFonts w:eastAsia="Calibri"/>
          <w:sz w:val="19"/>
          <w:szCs w:val="19"/>
          <w:lang w:eastAsia="en-US"/>
        </w:rPr>
        <w:tab/>
        <w:t>85,</w:t>
      </w:r>
      <w:r w:rsidRPr="00E3203C">
        <w:rPr>
          <w:rFonts w:eastAsia="Calibri"/>
          <w:sz w:val="19"/>
          <w:szCs w:val="19"/>
          <w:lang w:eastAsia="en-US"/>
        </w:rPr>
        <w:t>11</w:t>
      </w:r>
    </w:p>
    <w:p w:rsidR="00B92519" w:rsidRPr="00E3203C" w:rsidRDefault="00B92519" w:rsidP="00815038">
      <w:pPr>
        <w:jc w:val="both"/>
        <w:rPr>
          <w:rFonts w:eastAsia="Calibri"/>
          <w:sz w:val="19"/>
          <w:szCs w:val="19"/>
          <w:lang w:eastAsia="en-US"/>
        </w:rPr>
      </w:pPr>
    </w:p>
    <w:p w:rsidR="00D60C8D" w:rsidRDefault="000D0A0D" w:rsidP="00815038">
      <w:pPr>
        <w:jc w:val="both"/>
        <w:rPr>
          <w:rFonts w:eastAsia="Calibri"/>
          <w:sz w:val="19"/>
          <w:szCs w:val="19"/>
          <w:lang w:val="en-GB" w:eastAsia="en-US"/>
        </w:rPr>
      </w:pPr>
      <w:r w:rsidRPr="00E3203C">
        <w:rPr>
          <w:rFonts w:eastAsia="Calibri"/>
          <w:b/>
          <w:sz w:val="19"/>
          <w:szCs w:val="19"/>
          <w:lang w:val="en-GB" w:eastAsia="en-US"/>
        </w:rPr>
        <w:tab/>
        <w:t>Analiz:</w:t>
      </w:r>
      <w:r w:rsidR="001F060D" w:rsidRPr="00E3203C">
        <w:rPr>
          <w:rFonts w:eastAsia="Calibri"/>
          <w:sz w:val="19"/>
          <w:szCs w:val="19"/>
          <w:lang w:val="en-GB" w:eastAsia="en-US"/>
        </w:rPr>
        <w:tab/>
      </w:r>
      <w:r w:rsidR="001F060D" w:rsidRPr="00E3203C">
        <w:rPr>
          <w:rFonts w:eastAsia="Calibri"/>
          <w:sz w:val="19"/>
          <w:szCs w:val="19"/>
          <w:lang w:val="en-GB" w:eastAsia="en-US"/>
        </w:rPr>
        <w:tab/>
      </w:r>
      <w:r w:rsidR="001F060D" w:rsidRPr="00E3203C">
        <w:rPr>
          <w:rFonts w:eastAsia="Calibri"/>
          <w:sz w:val="19"/>
          <w:szCs w:val="19"/>
          <w:lang w:val="en-GB" w:eastAsia="en-US"/>
        </w:rPr>
        <w:tab/>
        <w:t>İçeriği susuz bazda % 95’te</w:t>
      </w:r>
      <w:r w:rsidRPr="00E3203C">
        <w:rPr>
          <w:rFonts w:eastAsia="Calibri"/>
          <w:sz w:val="19"/>
          <w:szCs w:val="19"/>
          <w:lang w:val="en-GB" w:eastAsia="en-US"/>
        </w:rPr>
        <w:t xml:space="preserve">n az olmamalıdır </w:t>
      </w:r>
      <w:r w:rsidRPr="00D60C8D">
        <w:rPr>
          <w:rFonts w:eastAsia="Calibri"/>
          <w:sz w:val="19"/>
          <w:szCs w:val="19"/>
          <w:vertAlign w:val="superscript"/>
          <w:lang w:val="en-GB" w:eastAsia="en-US"/>
        </w:rPr>
        <w:t>(1)</w:t>
      </w:r>
      <w:r w:rsidR="00D60C8D">
        <w:rPr>
          <w:rFonts w:eastAsia="Calibri"/>
          <w:sz w:val="19"/>
          <w:szCs w:val="19"/>
          <w:lang w:val="en-GB" w:eastAsia="en-US"/>
        </w:rPr>
        <w:t>.</w:t>
      </w:r>
    </w:p>
    <w:p w:rsidR="000D0A0D" w:rsidRPr="00E3203C" w:rsidRDefault="00D60C8D" w:rsidP="00815038">
      <w:pPr>
        <w:jc w:val="both"/>
        <w:rPr>
          <w:rFonts w:eastAsia="Calibri"/>
          <w:sz w:val="19"/>
          <w:szCs w:val="19"/>
          <w:lang w:eastAsia="en-US"/>
        </w:rPr>
      </w:pPr>
      <w:r w:rsidRPr="00E3203C">
        <w:rPr>
          <w:rFonts w:eastAsia="Calibri"/>
          <w:sz w:val="19"/>
          <w:szCs w:val="19"/>
          <w:lang w:eastAsia="en-US"/>
        </w:rPr>
        <w:t xml:space="preserve"> </w:t>
      </w:r>
    </w:p>
    <w:p w:rsidR="000D0A0D" w:rsidRPr="00E3203C" w:rsidRDefault="000D0A0D" w:rsidP="00815038">
      <w:pPr>
        <w:jc w:val="both"/>
        <w:rPr>
          <w:rFonts w:eastAsia="Calibri"/>
          <w:sz w:val="19"/>
          <w:szCs w:val="19"/>
          <w:lang w:eastAsia="en-US"/>
        </w:rPr>
      </w:pPr>
      <w:r w:rsidRPr="00E3203C">
        <w:rPr>
          <w:rFonts w:eastAsia="Calibri"/>
          <w:b/>
          <w:sz w:val="19"/>
          <w:szCs w:val="19"/>
          <w:u w:val="single"/>
          <w:lang w:eastAsia="en-US"/>
        </w:rPr>
        <w:t>Tanımlama:</w:t>
      </w:r>
      <w:r w:rsidRPr="00E3203C">
        <w:rPr>
          <w:rFonts w:eastAsia="Calibri"/>
          <w:sz w:val="19"/>
          <w:szCs w:val="19"/>
          <w:lang w:eastAsia="en-US"/>
        </w:rPr>
        <w:t xml:space="preserve"> </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 xml:space="preserve">Beyaz veya hafif sarı, </w:t>
      </w:r>
      <w:r w:rsidR="00B76F8C" w:rsidRPr="00A766F2">
        <w:rPr>
          <w:rFonts w:eastAsia="Calibri"/>
          <w:sz w:val="19"/>
          <w:szCs w:val="19"/>
          <w:lang w:eastAsia="en-US"/>
        </w:rPr>
        <w:t xml:space="preserve">havadan </w:t>
      </w:r>
      <w:r w:rsidR="00B863E1">
        <w:rPr>
          <w:rFonts w:eastAsia="Calibri"/>
          <w:sz w:val="19"/>
          <w:szCs w:val="19"/>
          <w:lang w:eastAsia="en-US"/>
        </w:rPr>
        <w:t>nem çekerek sıvılaşan</w:t>
      </w:r>
      <w:r w:rsidR="00B76F8C" w:rsidRPr="00A766F2">
        <w:rPr>
          <w:rFonts w:eastAsia="Calibri"/>
          <w:sz w:val="19"/>
          <w:szCs w:val="19"/>
          <w:lang w:eastAsia="en-US"/>
        </w:rPr>
        <w:t xml:space="preserve"> </w:t>
      </w:r>
      <w:r w:rsidR="00D60C8D">
        <w:rPr>
          <w:rFonts w:eastAsia="Calibri"/>
          <w:sz w:val="19"/>
          <w:szCs w:val="19"/>
          <w:lang w:eastAsia="en-US"/>
        </w:rPr>
        <w:t>granüller</w:t>
      </w:r>
    </w:p>
    <w:p w:rsidR="000D0A0D" w:rsidRPr="00E3203C" w:rsidRDefault="000D0A0D" w:rsidP="00815038">
      <w:pPr>
        <w:ind w:left="4245" w:hanging="4245"/>
        <w:jc w:val="both"/>
        <w:rPr>
          <w:rFonts w:eastAsia="Calibri"/>
          <w:b/>
          <w:sz w:val="19"/>
          <w:szCs w:val="19"/>
          <w:u w:val="single"/>
          <w:lang w:eastAsia="en-US"/>
        </w:rPr>
      </w:pPr>
    </w:p>
    <w:p w:rsidR="000D0A0D" w:rsidRPr="00E3203C" w:rsidRDefault="00BA669C" w:rsidP="00815038">
      <w:pPr>
        <w:ind w:left="4245" w:hanging="4245"/>
        <w:jc w:val="both"/>
        <w:rPr>
          <w:rFonts w:eastAsia="Calibri"/>
          <w:b/>
          <w:sz w:val="19"/>
          <w:szCs w:val="19"/>
          <w:u w:val="single"/>
          <w:lang w:eastAsia="en-US"/>
        </w:rPr>
      </w:pPr>
      <w:r>
        <w:rPr>
          <w:rFonts w:eastAsia="Calibri"/>
          <w:b/>
          <w:sz w:val="19"/>
          <w:szCs w:val="19"/>
          <w:u w:val="single"/>
          <w:lang w:eastAsia="en-US"/>
        </w:rPr>
        <w:t>İdentifikasyon</w:t>
      </w:r>
      <w:r w:rsidR="000D0A0D" w:rsidRPr="00E3203C">
        <w:rPr>
          <w:rFonts w:eastAsia="Calibri"/>
          <w:b/>
          <w:sz w:val="19"/>
          <w:szCs w:val="19"/>
          <w:u w:val="single"/>
          <w:lang w:eastAsia="en-US"/>
        </w:rPr>
        <w:t>:</w:t>
      </w:r>
    </w:p>
    <w:p w:rsidR="00B92519" w:rsidRPr="00E3203C" w:rsidRDefault="00B92519" w:rsidP="00815038">
      <w:pPr>
        <w:ind w:left="4245" w:hanging="4245"/>
        <w:jc w:val="both"/>
        <w:rPr>
          <w:rFonts w:eastAsia="Calibri"/>
          <w:b/>
          <w:sz w:val="19"/>
          <w:szCs w:val="19"/>
          <w:u w:val="single"/>
          <w:lang w:eastAsia="en-US"/>
        </w:rPr>
      </w:pPr>
    </w:p>
    <w:p w:rsidR="00B92519" w:rsidRPr="00E3203C" w:rsidRDefault="000D0A0D" w:rsidP="00815038">
      <w:pPr>
        <w:ind w:left="2835" w:hanging="2127"/>
        <w:jc w:val="both"/>
        <w:rPr>
          <w:rFonts w:eastAsia="Calibri"/>
          <w:sz w:val="19"/>
          <w:szCs w:val="19"/>
          <w:lang w:eastAsia="en-US"/>
        </w:rPr>
      </w:pPr>
      <w:r w:rsidRPr="00E3203C">
        <w:rPr>
          <w:rFonts w:eastAsia="Calibri"/>
          <w:b/>
          <w:sz w:val="19"/>
          <w:szCs w:val="19"/>
          <w:lang w:eastAsia="en-US"/>
        </w:rPr>
        <w:t xml:space="preserve">Nitrit </w:t>
      </w:r>
      <w:r w:rsidR="00B92519" w:rsidRPr="00E3203C">
        <w:rPr>
          <w:rFonts w:eastAsia="Calibri"/>
          <w:b/>
          <w:sz w:val="19"/>
          <w:szCs w:val="19"/>
          <w:lang w:eastAsia="en-US"/>
        </w:rPr>
        <w:t>testi:</w:t>
      </w:r>
      <w:r w:rsidR="00B92519" w:rsidRPr="00E3203C">
        <w:rPr>
          <w:rFonts w:eastAsia="Calibri"/>
          <w:b/>
          <w:sz w:val="19"/>
          <w:szCs w:val="19"/>
          <w:lang w:eastAsia="en-US"/>
        </w:rPr>
        <w:tab/>
      </w:r>
      <w:r w:rsidR="00B92519" w:rsidRPr="00E3203C">
        <w:rPr>
          <w:rFonts w:eastAsia="Calibri"/>
          <w:sz w:val="19"/>
          <w:szCs w:val="19"/>
          <w:lang w:eastAsia="en-US"/>
        </w:rPr>
        <w:t>Testi geçer.</w:t>
      </w:r>
    </w:p>
    <w:p w:rsidR="00B92519" w:rsidRPr="00E3203C" w:rsidRDefault="00B92519" w:rsidP="00815038">
      <w:pPr>
        <w:ind w:left="2835" w:hanging="2127"/>
        <w:jc w:val="both"/>
        <w:rPr>
          <w:rFonts w:eastAsia="Calibri"/>
          <w:b/>
          <w:sz w:val="19"/>
          <w:szCs w:val="19"/>
          <w:lang w:eastAsia="en-US"/>
        </w:rPr>
      </w:pPr>
    </w:p>
    <w:p w:rsidR="00B92519" w:rsidRPr="00E3203C" w:rsidRDefault="00B92519" w:rsidP="00815038">
      <w:pPr>
        <w:ind w:left="2835" w:hanging="2126"/>
        <w:jc w:val="both"/>
        <w:rPr>
          <w:rFonts w:eastAsia="Calibri"/>
          <w:sz w:val="19"/>
          <w:szCs w:val="19"/>
          <w:lang w:eastAsia="en-US"/>
        </w:rPr>
      </w:pPr>
      <w:r w:rsidRPr="00E3203C">
        <w:rPr>
          <w:rFonts w:eastAsia="Calibri"/>
          <w:b/>
          <w:sz w:val="19"/>
          <w:szCs w:val="19"/>
          <w:lang w:eastAsia="en-US"/>
        </w:rPr>
        <w:t>Potasyum testi:</w:t>
      </w:r>
      <w:r w:rsidRPr="00E3203C">
        <w:rPr>
          <w:rFonts w:eastAsia="Calibri"/>
          <w:sz w:val="19"/>
          <w:szCs w:val="19"/>
          <w:lang w:eastAsia="en-US"/>
        </w:rPr>
        <w:t xml:space="preserve"> </w:t>
      </w:r>
      <w:r w:rsidRPr="00E3203C">
        <w:rPr>
          <w:rFonts w:eastAsia="Calibri"/>
          <w:sz w:val="19"/>
          <w:szCs w:val="19"/>
          <w:lang w:eastAsia="en-US"/>
        </w:rPr>
        <w:tab/>
        <w:t>Testi geçer.</w:t>
      </w:r>
    </w:p>
    <w:p w:rsidR="00B92519" w:rsidRPr="00E3203C" w:rsidRDefault="00B92519" w:rsidP="00815038">
      <w:pPr>
        <w:ind w:left="2835" w:hanging="2126"/>
        <w:jc w:val="both"/>
        <w:rPr>
          <w:rFonts w:eastAsia="Calibri"/>
          <w:b/>
          <w:sz w:val="19"/>
          <w:szCs w:val="19"/>
          <w:lang w:eastAsia="en-US"/>
        </w:rPr>
      </w:pPr>
      <w:r w:rsidRPr="00E3203C">
        <w:rPr>
          <w:rFonts w:eastAsia="Calibri"/>
          <w:b/>
          <w:sz w:val="19"/>
          <w:szCs w:val="19"/>
          <w:lang w:eastAsia="en-US"/>
        </w:rPr>
        <w:tab/>
      </w:r>
    </w:p>
    <w:p w:rsidR="000D0A0D" w:rsidRPr="00E3203C" w:rsidRDefault="00B92519" w:rsidP="00815038">
      <w:pPr>
        <w:jc w:val="both"/>
        <w:rPr>
          <w:rFonts w:eastAsia="Calibri"/>
          <w:b/>
          <w:sz w:val="19"/>
          <w:szCs w:val="19"/>
          <w:lang w:eastAsia="en-US"/>
        </w:rPr>
      </w:pPr>
      <w:r w:rsidRPr="00E3203C">
        <w:rPr>
          <w:rFonts w:eastAsia="Calibri"/>
          <w:b/>
          <w:sz w:val="19"/>
          <w:szCs w:val="19"/>
          <w:lang w:eastAsia="en-US"/>
        </w:rPr>
        <w:tab/>
        <w:t>pH</w:t>
      </w:r>
      <w:r w:rsidR="000D0A0D" w:rsidRPr="00E3203C">
        <w:rPr>
          <w:rFonts w:eastAsia="Calibri"/>
          <w:b/>
          <w:sz w:val="19"/>
          <w:szCs w:val="19"/>
          <w:lang w:eastAsia="en-US"/>
        </w:rPr>
        <w:t>:</w:t>
      </w:r>
      <w:r w:rsidRPr="00E3203C">
        <w:rPr>
          <w:rFonts w:eastAsia="Calibri"/>
          <w:b/>
          <w:sz w:val="19"/>
          <w:szCs w:val="19"/>
          <w:lang w:eastAsia="en-US"/>
        </w:rPr>
        <w:tab/>
      </w:r>
      <w:r w:rsidRPr="00E3203C">
        <w:rPr>
          <w:rFonts w:eastAsia="Calibri"/>
          <w:b/>
          <w:sz w:val="19"/>
          <w:szCs w:val="19"/>
          <w:lang w:eastAsia="en-US"/>
        </w:rPr>
        <w:tab/>
      </w:r>
      <w:r w:rsidRPr="00E3203C">
        <w:rPr>
          <w:rFonts w:eastAsia="Calibri"/>
          <w:b/>
          <w:sz w:val="19"/>
          <w:szCs w:val="19"/>
          <w:lang w:eastAsia="en-US"/>
        </w:rPr>
        <w:tab/>
      </w:r>
      <w:r w:rsidRPr="00E3203C">
        <w:rPr>
          <w:sz w:val="19"/>
          <w:szCs w:val="19"/>
        </w:rPr>
        <w:t xml:space="preserve">6,0-9,0 </w:t>
      </w:r>
      <w:r w:rsidR="002B7B9E" w:rsidRPr="00E3203C">
        <w:rPr>
          <w:rFonts w:eastAsia="Calibri"/>
          <w:snapToGrid w:val="0"/>
          <w:sz w:val="19"/>
          <w:szCs w:val="19"/>
          <w:lang w:val="de-DE" w:eastAsia="en-US"/>
        </w:rPr>
        <w:t>arasındadır</w:t>
      </w:r>
      <w:r w:rsidR="002B7B9E" w:rsidRPr="00E3203C">
        <w:rPr>
          <w:rFonts w:eastAsia="Calibri"/>
          <w:b/>
          <w:snapToGrid w:val="0"/>
          <w:sz w:val="19"/>
          <w:szCs w:val="19"/>
          <w:lang w:val="de-DE" w:eastAsia="en-US"/>
        </w:rPr>
        <w:t xml:space="preserve"> </w:t>
      </w:r>
      <w:r w:rsidR="001F060D" w:rsidRPr="00E3203C">
        <w:rPr>
          <w:sz w:val="19"/>
          <w:szCs w:val="19"/>
        </w:rPr>
        <w:t>(%5’</w:t>
      </w:r>
      <w:r w:rsidRPr="00E3203C">
        <w:rPr>
          <w:sz w:val="19"/>
          <w:szCs w:val="19"/>
        </w:rPr>
        <w:t>lik çözelti)</w:t>
      </w:r>
      <w:r w:rsidR="00D60C8D">
        <w:rPr>
          <w:sz w:val="19"/>
          <w:szCs w:val="19"/>
        </w:rPr>
        <w:t>.</w:t>
      </w:r>
    </w:p>
    <w:p w:rsidR="000D0A0D" w:rsidRPr="00104273" w:rsidRDefault="000D0A0D" w:rsidP="00104273">
      <w:pPr>
        <w:ind w:left="2127" w:hanging="2127"/>
        <w:jc w:val="both"/>
        <w:rPr>
          <w:rFonts w:eastAsia="Calibri"/>
          <w:b/>
          <w:sz w:val="19"/>
          <w:szCs w:val="19"/>
          <w:lang w:eastAsia="en-US"/>
        </w:rPr>
      </w:pPr>
      <w:r w:rsidRPr="00E3203C">
        <w:rPr>
          <w:rFonts w:eastAsia="Calibri"/>
          <w:b/>
          <w:sz w:val="19"/>
          <w:szCs w:val="19"/>
          <w:lang w:eastAsia="en-US"/>
        </w:rPr>
        <w:tab/>
      </w:r>
      <w:r w:rsidRPr="00E3203C">
        <w:rPr>
          <w:rFonts w:eastAsia="Calibri"/>
          <w:b/>
          <w:sz w:val="19"/>
          <w:szCs w:val="19"/>
          <w:lang w:eastAsia="en-US"/>
        </w:rPr>
        <w:tab/>
      </w:r>
      <w:r w:rsidRPr="00E3203C">
        <w:rPr>
          <w:rFonts w:eastAsia="Calibri"/>
          <w:b/>
          <w:sz w:val="19"/>
          <w:szCs w:val="19"/>
          <w:lang w:eastAsia="en-US"/>
        </w:rPr>
        <w:tab/>
      </w: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Saflık:</w:t>
      </w:r>
    </w:p>
    <w:p w:rsidR="00B92519" w:rsidRPr="00E3203C" w:rsidRDefault="00B92519" w:rsidP="00815038">
      <w:pPr>
        <w:jc w:val="both"/>
        <w:rPr>
          <w:rFonts w:eastAsia="Calibri"/>
          <w:b/>
          <w:sz w:val="19"/>
          <w:szCs w:val="19"/>
          <w:u w:val="single"/>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Kurutma kaybı:</w:t>
      </w:r>
      <w:r w:rsidRPr="00E3203C">
        <w:rPr>
          <w:rFonts w:eastAsia="Calibri"/>
          <w:sz w:val="19"/>
          <w:szCs w:val="19"/>
          <w:lang w:eastAsia="en-US"/>
        </w:rPr>
        <w:tab/>
      </w:r>
      <w:r w:rsidRPr="00E3203C">
        <w:rPr>
          <w:rFonts w:eastAsia="Calibri"/>
          <w:sz w:val="19"/>
          <w:szCs w:val="19"/>
          <w:lang w:eastAsia="en-US"/>
        </w:rPr>
        <w:tab/>
      </w:r>
      <w:r w:rsidR="001F060D" w:rsidRPr="00E3203C">
        <w:rPr>
          <w:rFonts w:eastAsia="Calibri"/>
          <w:sz w:val="19"/>
          <w:szCs w:val="19"/>
          <w:lang w:eastAsia="en-US"/>
        </w:rPr>
        <w:t>%3’t</w:t>
      </w:r>
      <w:r w:rsidR="00D60C8D">
        <w:rPr>
          <w:rFonts w:eastAsia="Calibri"/>
          <w:sz w:val="19"/>
          <w:szCs w:val="19"/>
          <w:lang w:eastAsia="en-US"/>
        </w:rPr>
        <w:t>en fazla olmamalıdır</w:t>
      </w:r>
      <w:r w:rsidR="001F060D" w:rsidRPr="00E3203C">
        <w:rPr>
          <w:rFonts w:eastAsia="Calibri"/>
          <w:sz w:val="19"/>
          <w:szCs w:val="19"/>
          <w:lang w:eastAsia="en-US"/>
        </w:rPr>
        <w:t xml:space="preserve"> (Silika jel üzerinde, 4 saat)</w:t>
      </w:r>
      <w:r w:rsidR="00D60C8D">
        <w:rPr>
          <w:rFonts w:eastAsia="Calibri"/>
          <w:sz w:val="19"/>
          <w:szCs w:val="19"/>
          <w:lang w:eastAsia="en-US"/>
        </w:rPr>
        <w:t>.</w:t>
      </w:r>
    </w:p>
    <w:p w:rsidR="00B92519" w:rsidRPr="00E3203C" w:rsidRDefault="00B92519" w:rsidP="00815038">
      <w:pPr>
        <w:jc w:val="both"/>
        <w:rPr>
          <w:rFonts w:eastAsia="Calibri"/>
          <w:b/>
          <w:sz w:val="19"/>
          <w:szCs w:val="19"/>
          <w:u w:val="single"/>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Arsenik:</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3 mg/kg’dan fazla olmamalıdır.</w:t>
      </w:r>
    </w:p>
    <w:p w:rsidR="00B92519" w:rsidRPr="00E3203C" w:rsidRDefault="00B92519" w:rsidP="00815038">
      <w:pPr>
        <w:jc w:val="both"/>
        <w:rPr>
          <w:rFonts w:eastAsia="Calibri"/>
          <w:b/>
          <w:sz w:val="19"/>
          <w:szCs w:val="19"/>
          <w:u w:val="single"/>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Kurşun:</w:t>
      </w:r>
      <w:r w:rsidR="00B92519" w:rsidRPr="00E3203C">
        <w:rPr>
          <w:rFonts w:eastAsia="Calibri"/>
          <w:sz w:val="19"/>
          <w:szCs w:val="19"/>
          <w:lang w:eastAsia="en-US"/>
        </w:rPr>
        <w:tab/>
      </w:r>
      <w:r w:rsidR="00B92519" w:rsidRPr="00E3203C">
        <w:rPr>
          <w:rFonts w:eastAsia="Calibri"/>
          <w:sz w:val="19"/>
          <w:szCs w:val="19"/>
          <w:lang w:eastAsia="en-US"/>
        </w:rPr>
        <w:tab/>
      </w:r>
      <w:r w:rsidR="00B92519" w:rsidRPr="00E3203C">
        <w:rPr>
          <w:rFonts w:eastAsia="Calibri"/>
          <w:sz w:val="19"/>
          <w:szCs w:val="19"/>
          <w:lang w:eastAsia="en-US"/>
        </w:rPr>
        <w:tab/>
        <w:t>2</w:t>
      </w:r>
      <w:r w:rsidRPr="00E3203C">
        <w:rPr>
          <w:rFonts w:eastAsia="Calibri"/>
          <w:sz w:val="19"/>
          <w:szCs w:val="19"/>
          <w:lang w:eastAsia="en-US"/>
        </w:rPr>
        <w:t xml:space="preserve"> mg/kg’dan fazla olmamalıdır.</w:t>
      </w:r>
    </w:p>
    <w:p w:rsidR="00B92519" w:rsidRPr="00E3203C" w:rsidRDefault="00B92519" w:rsidP="00815038">
      <w:pPr>
        <w:jc w:val="both"/>
        <w:rPr>
          <w:rFonts w:eastAsia="Calibri"/>
          <w:b/>
          <w:sz w:val="19"/>
          <w:szCs w:val="19"/>
          <w:u w:val="single"/>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lang w:eastAsia="en-US"/>
        </w:rPr>
        <w:tab/>
      </w:r>
      <w:r w:rsidR="008A2DDD" w:rsidRPr="00E3203C">
        <w:rPr>
          <w:rFonts w:eastAsia="Calibri"/>
          <w:b/>
          <w:sz w:val="19"/>
          <w:szCs w:val="19"/>
          <w:lang w:eastAsia="en-US"/>
        </w:rPr>
        <w:t>Civa</w:t>
      </w:r>
      <w:r w:rsidRPr="00E3203C">
        <w:rPr>
          <w:rFonts w:eastAsia="Calibri"/>
          <w:b/>
          <w:sz w:val="19"/>
          <w:szCs w:val="19"/>
          <w:lang w:eastAsia="en-US"/>
        </w:rPr>
        <w:t>:</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1 mg/kg’dan fazla olmamalıdır.</w:t>
      </w:r>
    </w:p>
    <w:p w:rsidR="000D0A0D" w:rsidRPr="00E3203C" w:rsidRDefault="000D0A0D" w:rsidP="00815038">
      <w:pPr>
        <w:jc w:val="both"/>
        <w:rPr>
          <w:rFonts w:eastAsia="Calibri"/>
          <w:b/>
          <w:sz w:val="19"/>
          <w:szCs w:val="19"/>
          <w:u w:val="single"/>
          <w:lang w:eastAsia="en-US"/>
        </w:rPr>
      </w:pPr>
      <w:r w:rsidRPr="00E3203C">
        <w:rPr>
          <w:rFonts w:eastAsia="Calibri"/>
          <w:b/>
          <w:sz w:val="19"/>
          <w:szCs w:val="19"/>
          <w:lang w:eastAsia="en-US"/>
        </w:rPr>
        <w:tab/>
      </w:r>
    </w:p>
    <w:p w:rsidR="000D0A0D" w:rsidRPr="00E3203C" w:rsidRDefault="000D0A0D" w:rsidP="00815038">
      <w:pPr>
        <w:jc w:val="both"/>
        <w:rPr>
          <w:rFonts w:eastAsia="Calibri"/>
          <w:sz w:val="19"/>
          <w:szCs w:val="19"/>
          <w:lang w:eastAsia="en-US"/>
        </w:rPr>
      </w:pPr>
    </w:p>
    <w:p w:rsidR="000D0A0D" w:rsidRPr="00E3203C" w:rsidRDefault="000D0A0D" w:rsidP="00815038">
      <w:pPr>
        <w:jc w:val="both"/>
        <w:rPr>
          <w:rFonts w:eastAsia="Calibri"/>
          <w:sz w:val="19"/>
          <w:szCs w:val="19"/>
          <w:lang w:eastAsia="en-US"/>
        </w:rPr>
      </w:pPr>
      <w:r w:rsidRPr="00D60C8D">
        <w:rPr>
          <w:rFonts w:eastAsia="Calibri"/>
          <w:sz w:val="19"/>
          <w:szCs w:val="19"/>
          <w:vertAlign w:val="superscript"/>
          <w:lang w:eastAsia="en-US"/>
        </w:rPr>
        <w:t>(1)</w:t>
      </w:r>
      <w:r w:rsidRPr="00E3203C">
        <w:rPr>
          <w:rFonts w:eastAsia="Calibri"/>
          <w:sz w:val="19"/>
          <w:szCs w:val="19"/>
          <w:lang w:eastAsia="en-US"/>
        </w:rPr>
        <w:t xml:space="preserve">: </w:t>
      </w:r>
      <w:r w:rsidR="001F060D" w:rsidRPr="00E3203C">
        <w:rPr>
          <w:rFonts w:eastAsia="Calibri"/>
          <w:sz w:val="19"/>
          <w:szCs w:val="19"/>
          <w:lang w:eastAsia="en-US"/>
        </w:rPr>
        <w:t>S</w:t>
      </w:r>
      <w:r w:rsidRPr="00E3203C">
        <w:rPr>
          <w:rFonts w:eastAsia="Calibri"/>
          <w:sz w:val="19"/>
          <w:szCs w:val="19"/>
          <w:lang w:eastAsia="en-US"/>
        </w:rPr>
        <w:t>adece tuz veya tuz ikamesi ile karışım halinde satılabilir.</w:t>
      </w:r>
    </w:p>
    <w:p w:rsidR="000D0A0D" w:rsidRPr="00E3203C" w:rsidRDefault="000D0A0D" w:rsidP="00815038">
      <w:pPr>
        <w:jc w:val="both"/>
        <w:rPr>
          <w:rFonts w:eastAsia="Calibri"/>
          <w:sz w:val="19"/>
          <w:szCs w:val="19"/>
          <w:lang w:eastAsia="en-US"/>
        </w:rPr>
      </w:pPr>
    </w:p>
    <w:p w:rsidR="001F060D" w:rsidRPr="00E3203C" w:rsidRDefault="001F060D" w:rsidP="00815038">
      <w:pPr>
        <w:jc w:val="both"/>
        <w:rPr>
          <w:rFonts w:eastAsia="Calibri"/>
          <w:sz w:val="19"/>
          <w:szCs w:val="19"/>
          <w:lang w:eastAsia="en-US"/>
        </w:rPr>
      </w:pPr>
    </w:p>
    <w:p w:rsidR="000D0A0D" w:rsidRPr="00E3203C" w:rsidRDefault="000D0A0D" w:rsidP="00815038">
      <w:pPr>
        <w:keepNext/>
        <w:jc w:val="both"/>
        <w:outlineLvl w:val="1"/>
        <w:rPr>
          <w:b/>
          <w:sz w:val="19"/>
          <w:szCs w:val="19"/>
          <w:u w:val="single"/>
        </w:rPr>
      </w:pPr>
      <w:r w:rsidRPr="00E3203C">
        <w:rPr>
          <w:b/>
          <w:sz w:val="19"/>
          <w:szCs w:val="19"/>
          <w:u w:val="single"/>
        </w:rPr>
        <w:t>E 250 SODYUM NİTRİT</w:t>
      </w:r>
    </w:p>
    <w:p w:rsidR="000D0A0D" w:rsidRPr="00E3203C" w:rsidRDefault="000D0A0D" w:rsidP="00815038">
      <w:pPr>
        <w:jc w:val="both"/>
        <w:rPr>
          <w:rFonts w:eastAsia="Calibri"/>
          <w:sz w:val="19"/>
          <w:szCs w:val="19"/>
          <w:lang w:eastAsia="en-US"/>
        </w:rPr>
      </w:pPr>
    </w:p>
    <w:p w:rsidR="00B92519" w:rsidRPr="00E3203C" w:rsidRDefault="00C003DB" w:rsidP="00815038">
      <w:pPr>
        <w:ind w:left="4245" w:hanging="4245"/>
        <w:jc w:val="both"/>
        <w:rPr>
          <w:rFonts w:eastAsia="Calibri"/>
          <w:b/>
          <w:sz w:val="19"/>
          <w:szCs w:val="19"/>
          <w:u w:val="single"/>
          <w:lang w:eastAsia="en-US"/>
        </w:rPr>
      </w:pPr>
      <w:r w:rsidRPr="00E3203C">
        <w:rPr>
          <w:rFonts w:eastAsia="Calibri"/>
          <w:b/>
          <w:sz w:val="19"/>
          <w:szCs w:val="19"/>
          <w:u w:val="single"/>
          <w:lang w:eastAsia="en-US"/>
        </w:rPr>
        <w:t>Eş anlamlılar</w:t>
      </w:r>
      <w:r w:rsidR="00B92519" w:rsidRPr="00E3203C">
        <w:rPr>
          <w:rFonts w:eastAsia="Calibri"/>
          <w:b/>
          <w:sz w:val="19"/>
          <w:szCs w:val="19"/>
          <w:u w:val="single"/>
          <w:lang w:eastAsia="en-US"/>
        </w:rPr>
        <w:t>:</w:t>
      </w:r>
    </w:p>
    <w:p w:rsidR="00B92519" w:rsidRPr="00E3203C" w:rsidRDefault="00B92519" w:rsidP="00815038">
      <w:pPr>
        <w:ind w:left="4245" w:hanging="4245"/>
        <w:jc w:val="both"/>
        <w:rPr>
          <w:rFonts w:eastAsia="Calibri"/>
          <w:b/>
          <w:sz w:val="19"/>
          <w:szCs w:val="19"/>
          <w:u w:val="single"/>
          <w:lang w:eastAsia="en-US"/>
        </w:rPr>
      </w:pPr>
    </w:p>
    <w:p w:rsidR="00B92519" w:rsidRPr="00E3203C" w:rsidRDefault="000D0A0D" w:rsidP="00815038">
      <w:pPr>
        <w:ind w:left="4245" w:hanging="4245"/>
        <w:jc w:val="both"/>
        <w:rPr>
          <w:rFonts w:eastAsia="Calibri"/>
          <w:b/>
          <w:sz w:val="19"/>
          <w:szCs w:val="19"/>
          <w:u w:val="single"/>
          <w:lang w:eastAsia="en-US"/>
        </w:rPr>
      </w:pPr>
      <w:r w:rsidRPr="00E3203C">
        <w:rPr>
          <w:rFonts w:eastAsia="Calibri"/>
          <w:b/>
          <w:sz w:val="19"/>
          <w:szCs w:val="19"/>
          <w:u w:val="single"/>
          <w:lang w:eastAsia="en-US"/>
        </w:rPr>
        <w:t>Tanım:</w:t>
      </w:r>
    </w:p>
    <w:p w:rsidR="000D0A0D" w:rsidRPr="00E3203C" w:rsidRDefault="000D0A0D" w:rsidP="00815038">
      <w:pPr>
        <w:ind w:left="4245" w:hanging="4245"/>
        <w:jc w:val="both"/>
        <w:rPr>
          <w:rFonts w:eastAsia="Calibri"/>
          <w:b/>
          <w:sz w:val="19"/>
          <w:szCs w:val="19"/>
          <w:u w:val="single"/>
          <w:lang w:eastAsia="en-US"/>
        </w:rPr>
      </w:pPr>
      <w:r w:rsidRPr="00E3203C">
        <w:rPr>
          <w:rFonts w:eastAsia="Calibri"/>
          <w:b/>
          <w:sz w:val="19"/>
          <w:szCs w:val="19"/>
          <w:lang w:eastAsia="en-US"/>
        </w:rPr>
        <w:tab/>
      </w:r>
      <w:r w:rsidRPr="00E3203C">
        <w:rPr>
          <w:rFonts w:eastAsia="Calibri"/>
          <w:b/>
          <w:sz w:val="19"/>
          <w:szCs w:val="19"/>
          <w:lang w:eastAsia="en-US"/>
        </w:rPr>
        <w:tab/>
      </w:r>
    </w:p>
    <w:p w:rsidR="00B92519" w:rsidRPr="00E3203C" w:rsidRDefault="000D0A0D" w:rsidP="00815038">
      <w:pPr>
        <w:jc w:val="both"/>
        <w:rPr>
          <w:rFonts w:eastAsia="Calibri"/>
          <w:sz w:val="19"/>
          <w:szCs w:val="19"/>
          <w:lang w:eastAsia="en-US"/>
        </w:rPr>
      </w:pPr>
      <w:r w:rsidRPr="00E3203C">
        <w:rPr>
          <w:rFonts w:eastAsia="Calibri"/>
          <w:b/>
          <w:sz w:val="19"/>
          <w:szCs w:val="19"/>
          <w:lang w:eastAsia="en-US"/>
        </w:rPr>
        <w:tab/>
      </w:r>
      <w:r w:rsidR="00450147" w:rsidRPr="00E3203C">
        <w:rPr>
          <w:rFonts w:eastAsia="Calibri"/>
          <w:b/>
          <w:sz w:val="19"/>
          <w:szCs w:val="19"/>
          <w:lang w:eastAsia="en-US"/>
        </w:rPr>
        <w:t>EINECS</w:t>
      </w:r>
      <w:r w:rsidR="00B92519" w:rsidRPr="00E3203C">
        <w:rPr>
          <w:rFonts w:eastAsia="Calibri"/>
          <w:b/>
          <w:sz w:val="19"/>
          <w:szCs w:val="19"/>
          <w:lang w:eastAsia="en-US"/>
        </w:rPr>
        <w:t>:</w:t>
      </w:r>
      <w:r w:rsidR="00450147" w:rsidRPr="00E3203C">
        <w:rPr>
          <w:rFonts w:eastAsia="Calibri"/>
          <w:sz w:val="19"/>
          <w:szCs w:val="19"/>
          <w:lang w:eastAsia="en-US"/>
        </w:rPr>
        <w:tab/>
      </w:r>
      <w:r w:rsidR="00450147" w:rsidRPr="00E3203C">
        <w:rPr>
          <w:rFonts w:eastAsia="Calibri"/>
          <w:sz w:val="19"/>
          <w:szCs w:val="19"/>
          <w:lang w:eastAsia="en-US"/>
        </w:rPr>
        <w:tab/>
      </w:r>
      <w:r w:rsidR="00B92519" w:rsidRPr="00E3203C">
        <w:rPr>
          <w:rFonts w:eastAsia="Calibri"/>
          <w:sz w:val="19"/>
          <w:szCs w:val="19"/>
          <w:lang w:eastAsia="en-US"/>
        </w:rPr>
        <w:t>231-555-9</w:t>
      </w:r>
    </w:p>
    <w:p w:rsidR="00B92519" w:rsidRPr="00E3203C" w:rsidRDefault="00B92519" w:rsidP="00815038">
      <w:pPr>
        <w:jc w:val="both"/>
        <w:rPr>
          <w:rFonts w:eastAsia="Calibri"/>
          <w:sz w:val="19"/>
          <w:szCs w:val="19"/>
          <w:lang w:eastAsia="en-US"/>
        </w:rPr>
      </w:pPr>
    </w:p>
    <w:p w:rsidR="000D0A0D" w:rsidRPr="00E3203C" w:rsidRDefault="000D0A0D" w:rsidP="00815038">
      <w:pPr>
        <w:ind w:firstLine="708"/>
        <w:jc w:val="both"/>
        <w:rPr>
          <w:rFonts w:eastAsia="Calibri"/>
          <w:b/>
          <w:sz w:val="19"/>
          <w:szCs w:val="19"/>
          <w:u w:val="single"/>
          <w:lang w:eastAsia="en-US"/>
        </w:rPr>
      </w:pPr>
      <w:r w:rsidRPr="00E3203C">
        <w:rPr>
          <w:rFonts w:eastAsia="Calibri"/>
          <w:b/>
          <w:sz w:val="19"/>
          <w:szCs w:val="19"/>
          <w:lang w:eastAsia="en-US"/>
        </w:rPr>
        <w:t>Kimyasal adı:</w:t>
      </w:r>
      <w:r w:rsidRPr="00E3203C">
        <w:rPr>
          <w:rFonts w:eastAsia="Calibri"/>
          <w:sz w:val="19"/>
          <w:szCs w:val="19"/>
          <w:lang w:eastAsia="en-US"/>
        </w:rPr>
        <w:tab/>
      </w:r>
      <w:r w:rsidRPr="00E3203C">
        <w:rPr>
          <w:rFonts w:eastAsia="Calibri"/>
          <w:sz w:val="19"/>
          <w:szCs w:val="19"/>
          <w:lang w:eastAsia="en-US"/>
        </w:rPr>
        <w:tab/>
        <w:t>Sodyum nitrit</w:t>
      </w: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r>
    </w:p>
    <w:p w:rsidR="000D0A0D" w:rsidRPr="00E3203C" w:rsidRDefault="000D0A0D" w:rsidP="00815038">
      <w:pPr>
        <w:jc w:val="both"/>
        <w:rPr>
          <w:rFonts w:eastAsia="Calibri"/>
          <w:sz w:val="19"/>
          <w:szCs w:val="19"/>
          <w:vertAlign w:val="subscript"/>
          <w:lang w:eastAsia="en-US"/>
        </w:rPr>
      </w:pPr>
      <w:r w:rsidRPr="00E3203C">
        <w:rPr>
          <w:rFonts w:eastAsia="Calibri"/>
          <w:b/>
          <w:sz w:val="19"/>
          <w:szCs w:val="19"/>
          <w:lang w:eastAsia="en-US"/>
        </w:rPr>
        <w:tab/>
        <w:t>Kimyasal formülü:</w:t>
      </w:r>
      <w:r w:rsidRPr="00E3203C">
        <w:rPr>
          <w:rFonts w:eastAsia="Calibri"/>
          <w:sz w:val="19"/>
          <w:szCs w:val="19"/>
          <w:lang w:eastAsia="en-US"/>
        </w:rPr>
        <w:tab/>
        <w:t>NaNO</w:t>
      </w:r>
      <w:r w:rsidRPr="00E3203C">
        <w:rPr>
          <w:rFonts w:eastAsia="Calibri"/>
          <w:sz w:val="19"/>
          <w:szCs w:val="19"/>
          <w:vertAlign w:val="subscript"/>
          <w:lang w:eastAsia="en-US"/>
        </w:rPr>
        <w:t>2</w:t>
      </w:r>
    </w:p>
    <w:p w:rsidR="00B92519" w:rsidRPr="00E3203C" w:rsidRDefault="00B92519" w:rsidP="00815038">
      <w:pPr>
        <w:jc w:val="both"/>
        <w:rPr>
          <w:rFonts w:eastAsia="Calibri"/>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r>
      <w:r w:rsidR="001016C5" w:rsidRPr="00E3203C">
        <w:rPr>
          <w:rFonts w:eastAsia="Calibri"/>
          <w:b/>
          <w:sz w:val="19"/>
          <w:szCs w:val="19"/>
          <w:lang w:eastAsia="en-US"/>
        </w:rPr>
        <w:t>Molekül ağırlığı</w:t>
      </w:r>
      <w:r w:rsidRPr="00E3203C">
        <w:rPr>
          <w:rFonts w:eastAsia="Calibri"/>
          <w:b/>
          <w:sz w:val="19"/>
          <w:szCs w:val="19"/>
          <w:lang w:eastAsia="en-US"/>
        </w:rPr>
        <w:t>:</w:t>
      </w:r>
      <w:r w:rsidR="001F060D" w:rsidRPr="00E3203C">
        <w:rPr>
          <w:rFonts w:eastAsia="Calibri"/>
          <w:sz w:val="19"/>
          <w:szCs w:val="19"/>
          <w:lang w:eastAsia="en-US"/>
        </w:rPr>
        <w:tab/>
      </w:r>
      <w:r w:rsidR="001F060D" w:rsidRPr="00E3203C">
        <w:rPr>
          <w:rFonts w:eastAsia="Calibri"/>
          <w:sz w:val="19"/>
          <w:szCs w:val="19"/>
          <w:lang w:eastAsia="en-US"/>
        </w:rPr>
        <w:tab/>
        <w:t>69,</w:t>
      </w:r>
      <w:r w:rsidRPr="00E3203C">
        <w:rPr>
          <w:rFonts w:eastAsia="Calibri"/>
          <w:sz w:val="19"/>
          <w:szCs w:val="19"/>
          <w:lang w:eastAsia="en-US"/>
        </w:rPr>
        <w:t>00</w:t>
      </w:r>
    </w:p>
    <w:p w:rsidR="00B92519" w:rsidRPr="00E3203C" w:rsidRDefault="00B92519" w:rsidP="00815038">
      <w:pPr>
        <w:jc w:val="both"/>
        <w:rPr>
          <w:rFonts w:eastAsia="Calibri"/>
          <w:sz w:val="19"/>
          <w:szCs w:val="19"/>
          <w:lang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t>Analiz:</w:t>
      </w:r>
      <w:r w:rsidR="001F060D" w:rsidRPr="00E3203C">
        <w:rPr>
          <w:rFonts w:eastAsia="Calibri"/>
          <w:sz w:val="19"/>
          <w:szCs w:val="19"/>
          <w:lang w:val="en-GB" w:eastAsia="en-US"/>
        </w:rPr>
        <w:tab/>
      </w:r>
      <w:r w:rsidR="001F060D" w:rsidRPr="00E3203C">
        <w:rPr>
          <w:rFonts w:eastAsia="Calibri"/>
          <w:sz w:val="19"/>
          <w:szCs w:val="19"/>
          <w:lang w:val="en-GB" w:eastAsia="en-US"/>
        </w:rPr>
        <w:tab/>
      </w:r>
      <w:r w:rsidR="001F060D" w:rsidRPr="00E3203C">
        <w:rPr>
          <w:rFonts w:eastAsia="Calibri"/>
          <w:sz w:val="19"/>
          <w:szCs w:val="19"/>
          <w:lang w:val="en-GB" w:eastAsia="en-US"/>
        </w:rPr>
        <w:tab/>
        <w:t>İçeriği susuz bazda % 97’de</w:t>
      </w:r>
      <w:r w:rsidRPr="00E3203C">
        <w:rPr>
          <w:rFonts w:eastAsia="Calibri"/>
          <w:sz w:val="19"/>
          <w:szCs w:val="19"/>
          <w:lang w:val="en-GB" w:eastAsia="en-US"/>
        </w:rPr>
        <w:t>n az olmamalıdır</w:t>
      </w:r>
      <w:r w:rsidR="00494919" w:rsidRPr="00E3203C">
        <w:rPr>
          <w:rFonts w:eastAsia="Calibri"/>
          <w:sz w:val="19"/>
          <w:szCs w:val="19"/>
          <w:lang w:val="en-GB" w:eastAsia="en-US"/>
        </w:rPr>
        <w:t xml:space="preserve"> </w:t>
      </w:r>
      <w:r w:rsidRPr="00D60C8D">
        <w:rPr>
          <w:rFonts w:eastAsia="Calibri"/>
          <w:sz w:val="19"/>
          <w:szCs w:val="19"/>
          <w:vertAlign w:val="superscript"/>
          <w:lang w:val="en-GB" w:eastAsia="en-US"/>
        </w:rPr>
        <w:t>(1)</w:t>
      </w:r>
      <w:r w:rsidRPr="00E3203C">
        <w:rPr>
          <w:rFonts w:eastAsia="Calibri"/>
          <w:sz w:val="19"/>
          <w:szCs w:val="19"/>
          <w:lang w:val="en-GB" w:eastAsia="en-US"/>
        </w:rPr>
        <w:t xml:space="preserve">. </w:t>
      </w:r>
    </w:p>
    <w:p w:rsidR="000D0A0D" w:rsidRPr="00E3203C" w:rsidRDefault="000D0A0D" w:rsidP="00815038">
      <w:pPr>
        <w:jc w:val="both"/>
        <w:rPr>
          <w:rFonts w:eastAsia="Calibri"/>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u w:val="single"/>
          <w:lang w:eastAsia="en-US"/>
        </w:rPr>
        <w:t>Tanımlama:</w:t>
      </w:r>
      <w:r w:rsidRPr="00E3203C">
        <w:rPr>
          <w:rFonts w:eastAsia="Calibri"/>
          <w:sz w:val="19"/>
          <w:szCs w:val="19"/>
          <w:u w:val="single"/>
          <w:lang w:eastAsia="en-US"/>
        </w:rPr>
        <w:t xml:space="preserve"> </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Beyaz kr</w:t>
      </w:r>
      <w:r w:rsidR="00D60C8D">
        <w:rPr>
          <w:rFonts w:eastAsia="Calibri"/>
          <w:sz w:val="19"/>
          <w:szCs w:val="19"/>
          <w:lang w:eastAsia="en-US"/>
        </w:rPr>
        <w:t>istal toz veya sarımsı topaklar</w:t>
      </w:r>
    </w:p>
    <w:p w:rsidR="000D0A0D" w:rsidRPr="00E3203C" w:rsidRDefault="000D0A0D" w:rsidP="00815038">
      <w:pPr>
        <w:jc w:val="both"/>
        <w:rPr>
          <w:rFonts w:eastAsia="Calibri"/>
          <w:sz w:val="19"/>
          <w:szCs w:val="19"/>
          <w:lang w:eastAsia="en-US"/>
        </w:rPr>
      </w:pPr>
    </w:p>
    <w:p w:rsidR="000D0A0D" w:rsidRPr="00E3203C" w:rsidRDefault="00BA669C" w:rsidP="00815038">
      <w:pPr>
        <w:jc w:val="both"/>
        <w:rPr>
          <w:rFonts w:eastAsia="Calibri"/>
          <w:b/>
          <w:sz w:val="19"/>
          <w:szCs w:val="19"/>
          <w:u w:val="single"/>
          <w:lang w:eastAsia="en-US"/>
        </w:rPr>
      </w:pPr>
      <w:r>
        <w:rPr>
          <w:rFonts w:eastAsia="Calibri"/>
          <w:b/>
          <w:sz w:val="19"/>
          <w:szCs w:val="19"/>
          <w:u w:val="single"/>
          <w:lang w:eastAsia="en-US"/>
        </w:rPr>
        <w:t>İdentifikasyon</w:t>
      </w:r>
      <w:r w:rsidR="000D0A0D" w:rsidRPr="00E3203C">
        <w:rPr>
          <w:rFonts w:eastAsia="Calibri"/>
          <w:b/>
          <w:sz w:val="19"/>
          <w:szCs w:val="19"/>
          <w:u w:val="single"/>
          <w:lang w:eastAsia="en-US"/>
        </w:rPr>
        <w:t>:</w:t>
      </w:r>
    </w:p>
    <w:p w:rsidR="00B92519" w:rsidRPr="00E3203C" w:rsidRDefault="00B92519" w:rsidP="00815038">
      <w:pPr>
        <w:jc w:val="both"/>
        <w:rPr>
          <w:rFonts w:eastAsia="Calibri"/>
          <w:b/>
          <w:sz w:val="19"/>
          <w:szCs w:val="19"/>
          <w:u w:val="single"/>
          <w:lang w:eastAsia="en-US"/>
        </w:rPr>
      </w:pPr>
    </w:p>
    <w:p w:rsidR="00A520E2" w:rsidRPr="00E3203C" w:rsidRDefault="00B92519" w:rsidP="00815038">
      <w:pPr>
        <w:jc w:val="both"/>
        <w:rPr>
          <w:rFonts w:eastAsia="Calibri"/>
          <w:b/>
          <w:sz w:val="19"/>
          <w:szCs w:val="19"/>
          <w:lang w:val="en-GB" w:eastAsia="en-US"/>
        </w:rPr>
      </w:pPr>
      <w:r w:rsidRPr="00E3203C">
        <w:rPr>
          <w:rFonts w:eastAsia="Calibri"/>
          <w:b/>
          <w:sz w:val="19"/>
          <w:szCs w:val="19"/>
          <w:lang w:val="en-GB" w:eastAsia="en-US"/>
        </w:rPr>
        <w:tab/>
      </w:r>
      <w:r w:rsidR="000D0A0D" w:rsidRPr="00E3203C">
        <w:rPr>
          <w:rFonts w:eastAsia="Calibri"/>
          <w:b/>
          <w:sz w:val="19"/>
          <w:szCs w:val="19"/>
          <w:lang w:val="en-GB" w:eastAsia="en-US"/>
        </w:rPr>
        <w:t xml:space="preserve">Nitrit </w:t>
      </w:r>
      <w:r w:rsidR="00A520E2" w:rsidRPr="00E3203C">
        <w:rPr>
          <w:rFonts w:eastAsia="Calibri"/>
          <w:b/>
          <w:sz w:val="19"/>
          <w:szCs w:val="19"/>
          <w:lang w:val="en-GB" w:eastAsia="en-US"/>
        </w:rPr>
        <w:t>testi:</w:t>
      </w:r>
      <w:r w:rsidR="00A520E2" w:rsidRPr="00E3203C">
        <w:rPr>
          <w:rFonts w:eastAsia="Calibri"/>
          <w:b/>
          <w:sz w:val="19"/>
          <w:szCs w:val="19"/>
          <w:lang w:val="en-GB" w:eastAsia="en-US"/>
        </w:rPr>
        <w:tab/>
      </w:r>
      <w:r w:rsidR="00A520E2" w:rsidRPr="00E3203C">
        <w:rPr>
          <w:rFonts w:eastAsia="Calibri"/>
          <w:b/>
          <w:sz w:val="19"/>
          <w:szCs w:val="19"/>
          <w:lang w:val="en-GB" w:eastAsia="en-US"/>
        </w:rPr>
        <w:tab/>
      </w:r>
      <w:r w:rsidR="00A520E2" w:rsidRPr="00E3203C">
        <w:rPr>
          <w:rFonts w:eastAsia="Calibri"/>
          <w:sz w:val="19"/>
          <w:szCs w:val="19"/>
          <w:lang w:val="en-GB" w:eastAsia="en-US"/>
        </w:rPr>
        <w:t>Testi geçer.</w:t>
      </w:r>
    </w:p>
    <w:p w:rsidR="00A520E2" w:rsidRPr="00E3203C" w:rsidRDefault="00A520E2" w:rsidP="00815038">
      <w:pPr>
        <w:jc w:val="both"/>
        <w:rPr>
          <w:rFonts w:eastAsia="Calibri"/>
          <w:b/>
          <w:sz w:val="19"/>
          <w:szCs w:val="19"/>
          <w:lang w:val="en-GB" w:eastAsia="en-US"/>
        </w:rPr>
      </w:pPr>
    </w:p>
    <w:p w:rsidR="00A520E2" w:rsidRPr="00E3203C" w:rsidRDefault="00A520E2" w:rsidP="00815038">
      <w:pPr>
        <w:ind w:firstLine="708"/>
        <w:jc w:val="both"/>
        <w:rPr>
          <w:rFonts w:eastAsia="Calibri"/>
          <w:b/>
          <w:sz w:val="19"/>
          <w:szCs w:val="19"/>
          <w:lang w:val="en-GB" w:eastAsia="en-US"/>
        </w:rPr>
      </w:pPr>
      <w:r w:rsidRPr="00E3203C">
        <w:rPr>
          <w:rFonts w:eastAsia="Calibri"/>
          <w:b/>
          <w:sz w:val="19"/>
          <w:szCs w:val="19"/>
          <w:lang w:val="en-GB" w:eastAsia="en-US"/>
        </w:rPr>
        <w:t>Sodyum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0D0A0D" w:rsidRPr="00E3203C" w:rsidRDefault="000D0A0D" w:rsidP="00815038">
      <w:pPr>
        <w:jc w:val="both"/>
        <w:rPr>
          <w:rFonts w:eastAsia="Calibri"/>
          <w:b/>
          <w:sz w:val="19"/>
          <w:szCs w:val="19"/>
          <w:u w:val="single"/>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Saflık:</w:t>
      </w:r>
    </w:p>
    <w:p w:rsidR="00A520E2" w:rsidRPr="00E3203C" w:rsidRDefault="00A520E2" w:rsidP="00815038">
      <w:pPr>
        <w:jc w:val="both"/>
        <w:rPr>
          <w:rFonts w:eastAsia="Calibri"/>
          <w:b/>
          <w:sz w:val="19"/>
          <w:szCs w:val="19"/>
          <w:u w:val="single"/>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Kurutma kaybı:</w:t>
      </w:r>
      <w:r w:rsidRPr="00E3203C">
        <w:rPr>
          <w:rFonts w:eastAsia="Calibri"/>
          <w:sz w:val="19"/>
          <w:szCs w:val="19"/>
          <w:lang w:eastAsia="en-US"/>
        </w:rPr>
        <w:tab/>
      </w:r>
      <w:r w:rsidRPr="00E3203C">
        <w:rPr>
          <w:rFonts w:eastAsia="Calibri"/>
          <w:sz w:val="19"/>
          <w:szCs w:val="19"/>
          <w:lang w:eastAsia="en-US"/>
        </w:rPr>
        <w:tab/>
      </w:r>
      <w:r w:rsidR="001F060D" w:rsidRPr="00E3203C">
        <w:rPr>
          <w:rFonts w:eastAsia="Calibri"/>
          <w:sz w:val="19"/>
          <w:szCs w:val="19"/>
          <w:lang w:eastAsia="en-US"/>
        </w:rPr>
        <w:t>%0,</w:t>
      </w:r>
      <w:r w:rsidR="00104273">
        <w:rPr>
          <w:rFonts w:eastAsia="Calibri"/>
          <w:sz w:val="19"/>
          <w:szCs w:val="19"/>
          <w:lang w:eastAsia="en-US"/>
        </w:rPr>
        <w:t>25’t</w:t>
      </w:r>
      <w:r w:rsidR="00D60C8D">
        <w:rPr>
          <w:rFonts w:eastAsia="Calibri"/>
          <w:sz w:val="19"/>
          <w:szCs w:val="19"/>
          <w:lang w:eastAsia="en-US"/>
        </w:rPr>
        <w:t>en fazla olmamalıdır</w:t>
      </w:r>
      <w:r w:rsidR="001F060D" w:rsidRPr="00E3203C">
        <w:rPr>
          <w:rFonts w:eastAsia="Calibri"/>
          <w:sz w:val="19"/>
          <w:szCs w:val="19"/>
          <w:lang w:eastAsia="en-US"/>
        </w:rPr>
        <w:t xml:space="preserve"> (Silika jel üzerinde, 4 saat)</w:t>
      </w:r>
      <w:r w:rsidR="00D60C8D">
        <w:rPr>
          <w:rFonts w:eastAsia="Calibri"/>
          <w:sz w:val="19"/>
          <w:szCs w:val="19"/>
          <w:lang w:eastAsia="en-US"/>
        </w:rPr>
        <w:t>.</w:t>
      </w:r>
    </w:p>
    <w:p w:rsidR="00A520E2" w:rsidRPr="00E3203C" w:rsidRDefault="00A520E2" w:rsidP="00815038">
      <w:pPr>
        <w:jc w:val="both"/>
        <w:rPr>
          <w:rFonts w:eastAsia="Calibri"/>
          <w:b/>
          <w:sz w:val="19"/>
          <w:szCs w:val="19"/>
          <w:u w:val="single"/>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Arsenik:</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3 mg/kg’dan fazla olmamalıdır.</w:t>
      </w:r>
    </w:p>
    <w:p w:rsidR="00A520E2" w:rsidRPr="00E3203C" w:rsidRDefault="00A520E2" w:rsidP="00815038">
      <w:pPr>
        <w:jc w:val="both"/>
        <w:rPr>
          <w:rFonts w:eastAsia="Calibri"/>
          <w:b/>
          <w:sz w:val="19"/>
          <w:szCs w:val="19"/>
          <w:u w:val="single"/>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Kurşun:</w:t>
      </w:r>
      <w:r w:rsidR="001F060D" w:rsidRPr="00E3203C">
        <w:rPr>
          <w:rFonts w:eastAsia="Calibri"/>
          <w:sz w:val="19"/>
          <w:szCs w:val="19"/>
          <w:lang w:eastAsia="en-US"/>
        </w:rPr>
        <w:tab/>
      </w:r>
      <w:r w:rsidR="001F060D" w:rsidRPr="00E3203C">
        <w:rPr>
          <w:rFonts w:eastAsia="Calibri"/>
          <w:sz w:val="19"/>
          <w:szCs w:val="19"/>
          <w:lang w:eastAsia="en-US"/>
        </w:rPr>
        <w:tab/>
      </w:r>
      <w:r w:rsidR="001F060D" w:rsidRPr="00E3203C">
        <w:rPr>
          <w:rFonts w:eastAsia="Calibri"/>
          <w:sz w:val="19"/>
          <w:szCs w:val="19"/>
          <w:lang w:eastAsia="en-US"/>
        </w:rPr>
        <w:tab/>
        <w:t>2</w:t>
      </w:r>
      <w:r w:rsidRPr="00E3203C">
        <w:rPr>
          <w:rFonts w:eastAsia="Calibri"/>
          <w:sz w:val="19"/>
          <w:szCs w:val="19"/>
          <w:lang w:eastAsia="en-US"/>
        </w:rPr>
        <w:t xml:space="preserve"> mg/kg’dan fazla olmamalıdır.</w:t>
      </w:r>
    </w:p>
    <w:p w:rsidR="00A520E2" w:rsidRPr="00E3203C" w:rsidRDefault="00A520E2" w:rsidP="00815038">
      <w:pPr>
        <w:jc w:val="both"/>
        <w:rPr>
          <w:rFonts w:eastAsia="Calibri"/>
          <w:b/>
          <w:sz w:val="19"/>
          <w:szCs w:val="19"/>
          <w:u w:val="single"/>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r>
      <w:r w:rsidR="008A2DDD" w:rsidRPr="00E3203C">
        <w:rPr>
          <w:rFonts w:eastAsia="Calibri"/>
          <w:b/>
          <w:sz w:val="19"/>
          <w:szCs w:val="19"/>
          <w:lang w:eastAsia="en-US"/>
        </w:rPr>
        <w:t>Civa</w:t>
      </w:r>
      <w:r w:rsidRPr="00E3203C">
        <w:rPr>
          <w:rFonts w:eastAsia="Calibri"/>
          <w:b/>
          <w:sz w:val="19"/>
          <w:szCs w:val="19"/>
          <w:lang w:eastAsia="en-US"/>
        </w:rPr>
        <w:t>:</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1 mg/kg’dan fazla olmamalıdır.</w:t>
      </w:r>
    </w:p>
    <w:p w:rsidR="000D0A0D" w:rsidRPr="00E3203C" w:rsidRDefault="000D0A0D" w:rsidP="00815038">
      <w:pPr>
        <w:jc w:val="both"/>
        <w:rPr>
          <w:rFonts w:eastAsia="Calibri"/>
          <w:b/>
          <w:sz w:val="19"/>
          <w:szCs w:val="19"/>
          <w:u w:val="single"/>
          <w:lang w:eastAsia="en-US"/>
        </w:rPr>
      </w:pPr>
    </w:p>
    <w:p w:rsidR="000D0A0D" w:rsidRPr="00E3203C" w:rsidRDefault="000D0A0D" w:rsidP="00815038">
      <w:pPr>
        <w:jc w:val="both"/>
        <w:rPr>
          <w:rFonts w:eastAsia="Calibri"/>
          <w:sz w:val="19"/>
          <w:szCs w:val="19"/>
          <w:lang w:eastAsia="en-US"/>
        </w:rPr>
      </w:pPr>
    </w:p>
    <w:p w:rsidR="000D0A0D" w:rsidRPr="00E3203C" w:rsidRDefault="000D0A0D" w:rsidP="00815038">
      <w:pPr>
        <w:jc w:val="both"/>
        <w:rPr>
          <w:rFonts w:eastAsia="Calibri"/>
          <w:sz w:val="19"/>
          <w:szCs w:val="19"/>
          <w:lang w:eastAsia="en-US"/>
        </w:rPr>
      </w:pPr>
      <w:r w:rsidRPr="00D60C8D">
        <w:rPr>
          <w:rFonts w:eastAsia="Calibri"/>
          <w:sz w:val="19"/>
          <w:szCs w:val="19"/>
          <w:vertAlign w:val="superscript"/>
          <w:lang w:eastAsia="en-US"/>
        </w:rPr>
        <w:t>(1)</w:t>
      </w:r>
      <w:r w:rsidRPr="00D60C8D">
        <w:rPr>
          <w:rFonts w:eastAsia="Calibri"/>
          <w:sz w:val="19"/>
          <w:szCs w:val="19"/>
          <w:lang w:eastAsia="en-US"/>
        </w:rPr>
        <w:t>:</w:t>
      </w:r>
      <w:r w:rsidRPr="00E3203C">
        <w:rPr>
          <w:rFonts w:eastAsia="Calibri"/>
          <w:sz w:val="19"/>
          <w:szCs w:val="19"/>
          <w:lang w:eastAsia="en-US"/>
        </w:rPr>
        <w:t xml:space="preserve"> </w:t>
      </w:r>
      <w:r w:rsidR="001F060D" w:rsidRPr="00E3203C">
        <w:rPr>
          <w:rFonts w:eastAsia="Calibri"/>
          <w:sz w:val="19"/>
          <w:szCs w:val="19"/>
          <w:lang w:eastAsia="en-US"/>
        </w:rPr>
        <w:t>S</w:t>
      </w:r>
      <w:r w:rsidRPr="00E3203C">
        <w:rPr>
          <w:rFonts w:eastAsia="Calibri"/>
          <w:sz w:val="19"/>
          <w:szCs w:val="19"/>
          <w:lang w:eastAsia="en-US"/>
        </w:rPr>
        <w:t>adece tuz veya tuz ikamesi ile karışım halinde satılabilir.</w:t>
      </w:r>
    </w:p>
    <w:p w:rsidR="00A520E2" w:rsidRPr="00E3203C" w:rsidRDefault="00A520E2" w:rsidP="00815038">
      <w:pPr>
        <w:jc w:val="both"/>
        <w:rPr>
          <w:rFonts w:eastAsia="Calibri"/>
          <w:b/>
          <w:sz w:val="19"/>
          <w:szCs w:val="19"/>
          <w:lang w:eastAsia="en-US"/>
        </w:rPr>
      </w:pPr>
    </w:p>
    <w:p w:rsidR="00A520E2" w:rsidRPr="00E3203C" w:rsidRDefault="00A520E2" w:rsidP="00815038">
      <w:pPr>
        <w:jc w:val="both"/>
        <w:rPr>
          <w:rFonts w:eastAsia="Calibri"/>
          <w:b/>
          <w:sz w:val="19"/>
          <w:szCs w:val="19"/>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E 251 SODYUM NİTRAT</w:t>
      </w:r>
    </w:p>
    <w:p w:rsidR="000D0A0D" w:rsidRPr="00E3203C" w:rsidRDefault="000D0A0D" w:rsidP="00815038">
      <w:pPr>
        <w:jc w:val="both"/>
        <w:rPr>
          <w:rFonts w:eastAsia="Calibri"/>
          <w:b/>
          <w:sz w:val="19"/>
          <w:szCs w:val="19"/>
          <w:lang w:eastAsia="en-US"/>
        </w:rPr>
      </w:pPr>
    </w:p>
    <w:p w:rsidR="000D0A0D" w:rsidRPr="008371BF" w:rsidRDefault="00DB1A81" w:rsidP="00815038">
      <w:pPr>
        <w:jc w:val="both"/>
        <w:rPr>
          <w:rFonts w:eastAsia="Calibri"/>
          <w:b/>
          <w:sz w:val="19"/>
          <w:szCs w:val="19"/>
          <w:u w:val="single"/>
          <w:lang w:eastAsia="en-US"/>
        </w:rPr>
      </w:pPr>
      <w:r w:rsidRPr="008371BF">
        <w:rPr>
          <w:rFonts w:eastAsia="Calibri"/>
          <w:b/>
          <w:sz w:val="19"/>
          <w:szCs w:val="19"/>
          <w:u w:val="single"/>
          <w:lang w:eastAsia="en-US"/>
        </w:rPr>
        <w:t xml:space="preserve">(i) </w:t>
      </w:r>
      <w:r w:rsidR="000D0A0D" w:rsidRPr="008371BF">
        <w:rPr>
          <w:rFonts w:eastAsia="Calibri"/>
          <w:b/>
          <w:sz w:val="19"/>
          <w:szCs w:val="19"/>
          <w:u w:val="single"/>
          <w:lang w:eastAsia="en-US"/>
        </w:rPr>
        <w:t>KATI SODYUM NİTRAT</w:t>
      </w:r>
    </w:p>
    <w:p w:rsidR="000D0A0D" w:rsidRPr="00E3203C" w:rsidRDefault="000D0A0D" w:rsidP="00815038">
      <w:pPr>
        <w:jc w:val="both"/>
        <w:rPr>
          <w:rFonts w:eastAsia="Calibri"/>
          <w:b/>
          <w:sz w:val="19"/>
          <w:szCs w:val="19"/>
          <w:lang w:eastAsia="en-US"/>
        </w:rPr>
      </w:pPr>
    </w:p>
    <w:p w:rsidR="000D0A0D" w:rsidRPr="009C613D" w:rsidRDefault="00C003DB" w:rsidP="00815038">
      <w:pPr>
        <w:jc w:val="both"/>
        <w:rPr>
          <w:rFonts w:eastAsia="Calibri"/>
          <w:sz w:val="19"/>
          <w:szCs w:val="19"/>
          <w:lang w:eastAsia="en-US"/>
        </w:rPr>
      </w:pPr>
      <w:r w:rsidRPr="00E3203C">
        <w:rPr>
          <w:rFonts w:eastAsia="Calibri"/>
          <w:b/>
          <w:sz w:val="19"/>
          <w:szCs w:val="19"/>
          <w:u w:val="single"/>
          <w:lang w:eastAsia="en-US"/>
        </w:rPr>
        <w:t>Eş anlamlılar</w:t>
      </w:r>
      <w:r w:rsidR="000D0A0D" w:rsidRPr="00E3203C">
        <w:rPr>
          <w:rFonts w:eastAsia="Calibri"/>
          <w:b/>
          <w:sz w:val="19"/>
          <w:szCs w:val="19"/>
          <w:u w:val="single"/>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r>
      <w:r w:rsidR="009C613D">
        <w:rPr>
          <w:rFonts w:eastAsia="Calibri"/>
          <w:sz w:val="19"/>
          <w:szCs w:val="19"/>
          <w:lang w:eastAsia="en-US"/>
        </w:rPr>
        <w:t>Chile saltpetre (</w:t>
      </w:r>
      <w:r w:rsidR="001C3C13" w:rsidRPr="00E3203C">
        <w:rPr>
          <w:rFonts w:eastAsia="Calibri"/>
          <w:sz w:val="19"/>
          <w:szCs w:val="19"/>
          <w:lang w:eastAsia="en-US"/>
        </w:rPr>
        <w:t>Şili güherçilesi</w:t>
      </w:r>
      <w:r w:rsidR="009C613D">
        <w:rPr>
          <w:rFonts w:eastAsia="Calibri"/>
          <w:sz w:val="19"/>
          <w:szCs w:val="19"/>
          <w:lang w:eastAsia="en-US"/>
        </w:rPr>
        <w:t>)</w:t>
      </w:r>
      <w:r w:rsidR="001B0044" w:rsidRPr="00E3203C">
        <w:rPr>
          <w:rFonts w:eastAsia="Calibri"/>
          <w:sz w:val="19"/>
          <w:szCs w:val="19"/>
          <w:lang w:eastAsia="en-US"/>
        </w:rPr>
        <w:t xml:space="preserve">; </w:t>
      </w:r>
      <w:r w:rsidR="009C613D">
        <w:rPr>
          <w:rFonts w:eastAsia="Calibri"/>
          <w:sz w:val="19"/>
          <w:szCs w:val="19"/>
          <w:lang w:eastAsia="en-US"/>
        </w:rPr>
        <w:t>Cubic or soda nitre (</w:t>
      </w:r>
      <w:r w:rsidR="000D0A0D" w:rsidRPr="00E3203C">
        <w:rPr>
          <w:rFonts w:eastAsia="Calibri"/>
          <w:sz w:val="19"/>
          <w:szCs w:val="19"/>
          <w:lang w:val="de-DE" w:eastAsia="en-US"/>
        </w:rPr>
        <w:t>Kübik veya soda nitre</w:t>
      </w:r>
      <w:r w:rsidR="009C613D">
        <w:rPr>
          <w:rFonts w:eastAsia="Calibri"/>
          <w:sz w:val="19"/>
          <w:szCs w:val="19"/>
          <w:lang w:val="de-DE" w:eastAsia="en-US"/>
        </w:rPr>
        <w:t>)</w:t>
      </w:r>
      <w:r w:rsidR="000D0A0D" w:rsidRPr="00E3203C">
        <w:rPr>
          <w:rFonts w:eastAsia="Calibri"/>
          <w:sz w:val="19"/>
          <w:szCs w:val="19"/>
          <w:lang w:val="de-DE" w:eastAsia="en-US"/>
        </w:rPr>
        <w:tab/>
      </w:r>
      <w:r w:rsidR="000D0A0D" w:rsidRPr="00E3203C">
        <w:rPr>
          <w:rFonts w:eastAsia="Calibri"/>
          <w:sz w:val="19"/>
          <w:szCs w:val="19"/>
          <w:lang w:val="de-DE" w:eastAsia="en-US"/>
        </w:rPr>
        <w:tab/>
      </w:r>
      <w:r w:rsidR="000D0A0D" w:rsidRPr="00E3203C">
        <w:rPr>
          <w:rFonts w:eastAsia="Calibri"/>
          <w:sz w:val="19"/>
          <w:szCs w:val="19"/>
          <w:lang w:val="de-DE" w:eastAsia="en-US"/>
        </w:rPr>
        <w:tab/>
      </w:r>
      <w:r w:rsidR="000D0A0D" w:rsidRPr="00E3203C">
        <w:rPr>
          <w:rFonts w:eastAsia="Calibri"/>
          <w:sz w:val="19"/>
          <w:szCs w:val="19"/>
          <w:lang w:val="de-DE" w:eastAsia="en-US"/>
        </w:rPr>
        <w:tab/>
      </w: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Tanım:</w:t>
      </w:r>
    </w:p>
    <w:p w:rsidR="00DB1A81" w:rsidRPr="00E3203C" w:rsidRDefault="00DB1A81" w:rsidP="00815038">
      <w:pPr>
        <w:jc w:val="both"/>
        <w:rPr>
          <w:rFonts w:eastAsia="Calibri"/>
          <w:b/>
          <w:sz w:val="19"/>
          <w:szCs w:val="19"/>
          <w:u w:val="single"/>
          <w:lang w:val="de-DE" w:eastAsia="en-US"/>
        </w:rPr>
      </w:pPr>
    </w:p>
    <w:p w:rsidR="00DB1A81"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r>
      <w:r w:rsidR="00450147" w:rsidRPr="00E3203C">
        <w:rPr>
          <w:rFonts w:eastAsia="Calibri"/>
          <w:b/>
          <w:sz w:val="19"/>
          <w:szCs w:val="19"/>
          <w:lang w:val="de-DE" w:eastAsia="en-US"/>
        </w:rPr>
        <w:t>EINECS</w:t>
      </w:r>
      <w:r w:rsidR="00DB1A81" w:rsidRPr="00E3203C">
        <w:rPr>
          <w:rFonts w:eastAsia="Calibri"/>
          <w:b/>
          <w:sz w:val="19"/>
          <w:szCs w:val="19"/>
          <w:lang w:val="de-DE" w:eastAsia="en-US"/>
        </w:rPr>
        <w:t>:</w:t>
      </w:r>
      <w:r w:rsidR="00450147" w:rsidRPr="00E3203C">
        <w:rPr>
          <w:rFonts w:eastAsia="Calibri"/>
          <w:sz w:val="19"/>
          <w:szCs w:val="19"/>
          <w:lang w:val="de-DE" w:eastAsia="en-US"/>
        </w:rPr>
        <w:tab/>
      </w:r>
      <w:r w:rsidR="00450147" w:rsidRPr="00E3203C">
        <w:rPr>
          <w:rFonts w:eastAsia="Calibri"/>
          <w:sz w:val="19"/>
          <w:szCs w:val="19"/>
          <w:lang w:val="de-DE" w:eastAsia="en-US"/>
        </w:rPr>
        <w:tab/>
      </w:r>
      <w:r w:rsidR="00DB1A81" w:rsidRPr="00E3203C">
        <w:rPr>
          <w:rFonts w:eastAsia="Calibri"/>
          <w:sz w:val="19"/>
          <w:szCs w:val="19"/>
          <w:lang w:val="de-DE" w:eastAsia="en-US"/>
        </w:rPr>
        <w:t>231-554-3</w:t>
      </w:r>
    </w:p>
    <w:p w:rsidR="00DB1A81" w:rsidRPr="00E3203C" w:rsidRDefault="00DB1A81" w:rsidP="00815038">
      <w:pPr>
        <w:ind w:firstLine="708"/>
        <w:jc w:val="both"/>
        <w:rPr>
          <w:rFonts w:eastAsia="Calibri"/>
          <w:sz w:val="19"/>
          <w:szCs w:val="19"/>
          <w:lang w:val="de-DE" w:eastAsia="en-US"/>
        </w:rPr>
      </w:pPr>
    </w:p>
    <w:p w:rsidR="000D0A0D" w:rsidRPr="00E3203C" w:rsidRDefault="000D0A0D" w:rsidP="00815038">
      <w:pPr>
        <w:ind w:firstLine="708"/>
        <w:jc w:val="both"/>
        <w:rPr>
          <w:rFonts w:eastAsia="Calibri"/>
          <w:b/>
          <w:sz w:val="19"/>
          <w:szCs w:val="19"/>
          <w:u w:val="single"/>
          <w:lang w:val="de-DE" w:eastAsia="en-US"/>
        </w:rPr>
      </w:pPr>
      <w:r w:rsidRPr="00E3203C">
        <w:rPr>
          <w:rFonts w:eastAsia="Calibri"/>
          <w:b/>
          <w:sz w:val="19"/>
          <w:szCs w:val="19"/>
          <w:lang w:val="de-DE" w:eastAsia="en-US"/>
        </w:rPr>
        <w:t>Kimyasal adı:</w:t>
      </w:r>
      <w:r w:rsidRPr="00E3203C">
        <w:rPr>
          <w:rFonts w:eastAsia="Calibri"/>
          <w:sz w:val="19"/>
          <w:szCs w:val="19"/>
          <w:lang w:val="de-DE" w:eastAsia="en-US"/>
        </w:rPr>
        <w:tab/>
      </w:r>
      <w:r w:rsidRPr="00E3203C">
        <w:rPr>
          <w:rFonts w:eastAsia="Calibri"/>
          <w:sz w:val="19"/>
          <w:szCs w:val="19"/>
          <w:lang w:val="de-DE" w:eastAsia="en-US"/>
        </w:rPr>
        <w:tab/>
        <w:t>Sodyum nitrat</w:t>
      </w:r>
      <w:r w:rsidRPr="00E3203C">
        <w:rPr>
          <w:rFonts w:eastAsia="Calibri"/>
          <w:sz w:val="19"/>
          <w:szCs w:val="19"/>
          <w:lang w:val="de-DE" w:eastAsia="en-US"/>
        </w:rPr>
        <w:tab/>
      </w:r>
      <w:r w:rsidRPr="00E3203C">
        <w:rPr>
          <w:rFonts w:eastAsia="Calibri"/>
          <w:sz w:val="19"/>
          <w:szCs w:val="19"/>
          <w:lang w:val="de-DE" w:eastAsia="en-US"/>
        </w:rPr>
        <w:tab/>
      </w: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r>
    </w:p>
    <w:p w:rsidR="000D0A0D" w:rsidRPr="00E3203C" w:rsidRDefault="000D0A0D" w:rsidP="00815038">
      <w:pPr>
        <w:jc w:val="both"/>
        <w:rPr>
          <w:rFonts w:eastAsia="Calibri"/>
          <w:sz w:val="19"/>
          <w:szCs w:val="19"/>
          <w:vertAlign w:val="subscript"/>
          <w:lang w:val="de-DE" w:eastAsia="en-US"/>
        </w:rPr>
      </w:pPr>
      <w:r w:rsidRPr="00E3203C">
        <w:rPr>
          <w:rFonts w:eastAsia="Calibri"/>
          <w:b/>
          <w:sz w:val="19"/>
          <w:szCs w:val="19"/>
          <w:lang w:val="de-DE" w:eastAsia="en-US"/>
        </w:rPr>
        <w:tab/>
        <w:t>Kimyasal formülü:</w:t>
      </w:r>
      <w:r w:rsidRPr="00E3203C">
        <w:rPr>
          <w:rFonts w:eastAsia="Calibri"/>
          <w:sz w:val="19"/>
          <w:szCs w:val="19"/>
          <w:lang w:val="de-DE" w:eastAsia="en-US"/>
        </w:rPr>
        <w:tab/>
        <w:t>NaNO</w:t>
      </w:r>
      <w:r w:rsidRPr="00E3203C">
        <w:rPr>
          <w:rFonts w:eastAsia="Calibri"/>
          <w:sz w:val="19"/>
          <w:szCs w:val="19"/>
          <w:vertAlign w:val="subscript"/>
          <w:lang w:val="de-DE" w:eastAsia="en-US"/>
        </w:rPr>
        <w:t>3</w:t>
      </w:r>
    </w:p>
    <w:p w:rsidR="00DB1A81" w:rsidRPr="00E3203C" w:rsidRDefault="00DB1A81" w:rsidP="00815038">
      <w:pPr>
        <w:jc w:val="both"/>
        <w:rPr>
          <w:rFonts w:eastAsia="Calibri"/>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r>
      <w:r w:rsidR="001016C5" w:rsidRPr="00E3203C">
        <w:rPr>
          <w:rFonts w:eastAsia="Calibri"/>
          <w:b/>
          <w:sz w:val="19"/>
          <w:szCs w:val="19"/>
          <w:lang w:val="de-DE" w:eastAsia="en-US"/>
        </w:rPr>
        <w:t>Molekül ağırlığı</w:t>
      </w:r>
      <w:r w:rsidRPr="00E3203C">
        <w:rPr>
          <w:rFonts w:eastAsia="Calibri"/>
          <w:b/>
          <w:sz w:val="19"/>
          <w:szCs w:val="19"/>
          <w:lang w:val="de-DE" w:eastAsia="en-US"/>
        </w:rPr>
        <w:t>:</w:t>
      </w:r>
      <w:r w:rsidR="001C3C13" w:rsidRPr="00E3203C">
        <w:rPr>
          <w:rFonts w:eastAsia="Calibri"/>
          <w:sz w:val="19"/>
          <w:szCs w:val="19"/>
          <w:lang w:val="de-DE" w:eastAsia="en-US"/>
        </w:rPr>
        <w:tab/>
      </w:r>
      <w:r w:rsidR="001C3C13" w:rsidRPr="00E3203C">
        <w:rPr>
          <w:rFonts w:eastAsia="Calibri"/>
          <w:sz w:val="19"/>
          <w:szCs w:val="19"/>
          <w:lang w:val="de-DE" w:eastAsia="en-US"/>
        </w:rPr>
        <w:tab/>
        <w:t>85,</w:t>
      </w:r>
      <w:r w:rsidRPr="00E3203C">
        <w:rPr>
          <w:rFonts w:eastAsia="Calibri"/>
          <w:sz w:val="19"/>
          <w:szCs w:val="19"/>
          <w:lang w:val="de-DE" w:eastAsia="en-US"/>
        </w:rPr>
        <w:t>00</w:t>
      </w:r>
    </w:p>
    <w:p w:rsidR="00DB1A81" w:rsidRPr="00E3203C" w:rsidRDefault="00DB1A81" w:rsidP="00815038">
      <w:pPr>
        <w:jc w:val="both"/>
        <w:rPr>
          <w:rFonts w:eastAsia="Calibri"/>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en-GB" w:eastAsia="en-US"/>
        </w:rPr>
        <w:tab/>
        <w:t>Analiz:</w:t>
      </w:r>
      <w:r w:rsidRPr="00E3203C">
        <w:rPr>
          <w:rFonts w:eastAsia="Calibri"/>
          <w:sz w:val="19"/>
          <w:szCs w:val="19"/>
          <w:lang w:val="en-GB" w:eastAsia="en-US"/>
        </w:rPr>
        <w:tab/>
      </w:r>
      <w:r w:rsidRPr="00E3203C">
        <w:rPr>
          <w:rFonts w:eastAsia="Calibri"/>
          <w:sz w:val="19"/>
          <w:szCs w:val="19"/>
          <w:lang w:val="en-GB" w:eastAsia="en-US"/>
        </w:rPr>
        <w:tab/>
      </w:r>
      <w:r w:rsidR="001C3C13" w:rsidRPr="00E3203C">
        <w:rPr>
          <w:rFonts w:eastAsia="Calibri"/>
          <w:sz w:val="19"/>
          <w:szCs w:val="19"/>
          <w:lang w:val="en-GB" w:eastAsia="en-US"/>
        </w:rPr>
        <w:tab/>
        <w:t>Kurutmadan sonra içeriği %99</w:t>
      </w:r>
      <w:r w:rsidRPr="00E3203C">
        <w:rPr>
          <w:rFonts w:eastAsia="Calibri"/>
          <w:sz w:val="19"/>
          <w:szCs w:val="19"/>
          <w:lang w:val="en-GB" w:eastAsia="en-US"/>
        </w:rPr>
        <w:t xml:space="preserve">’dan az olmamalıdır. </w:t>
      </w:r>
    </w:p>
    <w:p w:rsidR="000D0A0D" w:rsidRPr="00E3203C" w:rsidRDefault="000D0A0D" w:rsidP="00815038">
      <w:pPr>
        <w:jc w:val="both"/>
        <w:rPr>
          <w:rFonts w:eastAsia="Calibri"/>
          <w:b/>
          <w:sz w:val="19"/>
          <w:szCs w:val="19"/>
          <w:u w:val="single"/>
          <w:lang w:val="en-GB"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u w:val="single"/>
          <w:lang w:val="en-GB" w:eastAsia="en-US"/>
        </w:rPr>
        <w:t>Tanımlama:</w:t>
      </w:r>
      <w:r w:rsidRPr="00E3203C">
        <w:rPr>
          <w:rFonts w:eastAsia="Calibri"/>
          <w:sz w:val="19"/>
          <w:szCs w:val="19"/>
          <w:lang w:val="en-GB" w:eastAsia="en-US"/>
        </w:rPr>
        <w:t xml:space="preserve"> </w:t>
      </w:r>
      <w:r w:rsidRPr="00E3203C">
        <w:rPr>
          <w:rFonts w:eastAsia="Calibri"/>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t>Beya</w:t>
      </w:r>
      <w:r w:rsidR="00D60C8D">
        <w:rPr>
          <w:rFonts w:eastAsia="Calibri"/>
          <w:sz w:val="19"/>
          <w:szCs w:val="19"/>
          <w:lang w:val="en-GB" w:eastAsia="en-US"/>
        </w:rPr>
        <w:t>z kristal, ince higroskopik toz</w:t>
      </w:r>
    </w:p>
    <w:p w:rsidR="000D0A0D" w:rsidRPr="00E3203C" w:rsidRDefault="000D0A0D" w:rsidP="00815038">
      <w:pPr>
        <w:jc w:val="both"/>
        <w:rPr>
          <w:rFonts w:eastAsia="Calibri"/>
          <w:b/>
          <w:sz w:val="19"/>
          <w:szCs w:val="19"/>
          <w:u w:val="single"/>
          <w:lang w:val="de-DE" w:eastAsia="en-US"/>
        </w:rPr>
      </w:pPr>
    </w:p>
    <w:p w:rsidR="000D0A0D" w:rsidRPr="00E3203C" w:rsidRDefault="00BA669C" w:rsidP="00815038">
      <w:pPr>
        <w:jc w:val="both"/>
        <w:rPr>
          <w:rFonts w:eastAsia="Calibri"/>
          <w:b/>
          <w:sz w:val="19"/>
          <w:szCs w:val="19"/>
          <w:u w:val="single"/>
          <w:lang w:val="de-DE" w:eastAsia="en-US"/>
        </w:rPr>
      </w:pPr>
      <w:r>
        <w:rPr>
          <w:rFonts w:eastAsia="Calibri"/>
          <w:b/>
          <w:sz w:val="19"/>
          <w:szCs w:val="19"/>
          <w:u w:val="single"/>
          <w:lang w:val="de-DE" w:eastAsia="en-US"/>
        </w:rPr>
        <w:t>İdentifikasyon</w:t>
      </w:r>
      <w:r w:rsidR="000D0A0D" w:rsidRPr="00E3203C">
        <w:rPr>
          <w:rFonts w:eastAsia="Calibri"/>
          <w:b/>
          <w:sz w:val="19"/>
          <w:szCs w:val="19"/>
          <w:u w:val="single"/>
          <w:lang w:val="de-DE" w:eastAsia="en-US"/>
        </w:rPr>
        <w:t>:</w:t>
      </w:r>
    </w:p>
    <w:p w:rsidR="00DB1A81" w:rsidRPr="00E3203C" w:rsidRDefault="00DB1A81" w:rsidP="00815038">
      <w:pPr>
        <w:jc w:val="both"/>
        <w:rPr>
          <w:rFonts w:eastAsia="Calibri"/>
          <w:b/>
          <w:sz w:val="19"/>
          <w:szCs w:val="19"/>
          <w:u w:val="single"/>
          <w:lang w:val="de-DE" w:eastAsia="en-US"/>
        </w:rPr>
      </w:pPr>
    </w:p>
    <w:p w:rsidR="00DB1A81" w:rsidRPr="00E3203C" w:rsidRDefault="00DB1A81" w:rsidP="00815038">
      <w:pPr>
        <w:jc w:val="both"/>
        <w:rPr>
          <w:rFonts w:eastAsia="Calibri"/>
          <w:sz w:val="19"/>
          <w:szCs w:val="19"/>
          <w:lang w:val="de-DE" w:eastAsia="en-US"/>
        </w:rPr>
      </w:pPr>
      <w:r w:rsidRPr="00E3203C">
        <w:rPr>
          <w:rFonts w:eastAsia="Calibri"/>
          <w:b/>
          <w:sz w:val="19"/>
          <w:szCs w:val="19"/>
          <w:lang w:val="de-DE" w:eastAsia="en-US"/>
        </w:rPr>
        <w:tab/>
      </w:r>
      <w:r w:rsidR="000D0A0D" w:rsidRPr="00E3203C">
        <w:rPr>
          <w:rFonts w:eastAsia="Calibri"/>
          <w:b/>
          <w:sz w:val="19"/>
          <w:szCs w:val="19"/>
          <w:lang w:val="de-DE" w:eastAsia="en-US"/>
        </w:rPr>
        <w:t xml:space="preserve">Nitrat </w:t>
      </w:r>
      <w:r w:rsidRPr="00E3203C">
        <w:rPr>
          <w:rFonts w:eastAsia="Calibri"/>
          <w:b/>
          <w:sz w:val="19"/>
          <w:szCs w:val="19"/>
          <w:lang w:val="de-DE" w:eastAsia="en-US"/>
        </w:rPr>
        <w:t>testi:</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sz w:val="19"/>
          <w:szCs w:val="19"/>
          <w:lang w:val="de-DE" w:eastAsia="en-US"/>
        </w:rPr>
        <w:t>Testi geçer.</w:t>
      </w:r>
    </w:p>
    <w:p w:rsidR="00DB1A81" w:rsidRPr="00E3203C" w:rsidRDefault="00DB1A81" w:rsidP="00815038">
      <w:pPr>
        <w:jc w:val="both"/>
        <w:rPr>
          <w:rFonts w:eastAsia="Calibri"/>
          <w:b/>
          <w:sz w:val="19"/>
          <w:szCs w:val="19"/>
          <w:lang w:val="de-DE" w:eastAsia="en-US"/>
        </w:rPr>
      </w:pPr>
    </w:p>
    <w:p w:rsidR="00DB1A81" w:rsidRPr="00E3203C" w:rsidRDefault="00DB1A81" w:rsidP="00815038">
      <w:pPr>
        <w:ind w:firstLine="708"/>
        <w:jc w:val="both"/>
        <w:rPr>
          <w:rFonts w:eastAsia="Calibri"/>
          <w:sz w:val="19"/>
          <w:szCs w:val="19"/>
          <w:lang w:val="de-DE" w:eastAsia="en-US"/>
        </w:rPr>
      </w:pPr>
      <w:r w:rsidRPr="00E3203C">
        <w:rPr>
          <w:rFonts w:eastAsia="Calibri"/>
          <w:b/>
          <w:sz w:val="19"/>
          <w:szCs w:val="19"/>
          <w:lang w:val="de-DE" w:eastAsia="en-US"/>
        </w:rPr>
        <w:t>Sodyum testi:</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sz w:val="19"/>
          <w:szCs w:val="19"/>
          <w:lang w:val="de-DE" w:eastAsia="en-US"/>
        </w:rPr>
        <w:t>Testi geçer.</w:t>
      </w:r>
    </w:p>
    <w:p w:rsidR="00DB1A81" w:rsidRPr="00E3203C" w:rsidRDefault="00DB1A81" w:rsidP="00815038">
      <w:pPr>
        <w:ind w:firstLine="708"/>
        <w:jc w:val="both"/>
        <w:rPr>
          <w:rFonts w:eastAsia="Calibri"/>
          <w:b/>
          <w:sz w:val="19"/>
          <w:szCs w:val="19"/>
          <w:lang w:val="de-DE" w:eastAsia="en-US"/>
        </w:rPr>
      </w:pPr>
    </w:p>
    <w:p w:rsidR="000D0A0D" w:rsidRPr="00E3203C" w:rsidRDefault="00DB1A81" w:rsidP="00815038">
      <w:pPr>
        <w:jc w:val="both"/>
        <w:rPr>
          <w:rFonts w:eastAsia="Calibri"/>
          <w:sz w:val="19"/>
          <w:szCs w:val="19"/>
          <w:lang w:val="de-DE" w:eastAsia="en-US"/>
        </w:rPr>
      </w:pPr>
      <w:r w:rsidRPr="00E3203C">
        <w:rPr>
          <w:rFonts w:eastAsia="Calibri"/>
          <w:b/>
          <w:sz w:val="19"/>
          <w:szCs w:val="19"/>
          <w:lang w:val="de-DE" w:eastAsia="en-US"/>
        </w:rPr>
        <w:tab/>
        <w:t>pH:</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b/>
          <w:sz w:val="19"/>
          <w:szCs w:val="19"/>
          <w:lang w:val="de-DE" w:eastAsia="en-US"/>
        </w:rPr>
        <w:tab/>
      </w:r>
      <w:r w:rsidRPr="00E3203C">
        <w:rPr>
          <w:sz w:val="19"/>
          <w:szCs w:val="19"/>
        </w:rPr>
        <w:t xml:space="preserve">5,5-8,3 </w:t>
      </w:r>
      <w:r w:rsidR="002B7B9E" w:rsidRPr="00E3203C">
        <w:rPr>
          <w:rFonts w:eastAsia="Calibri"/>
          <w:snapToGrid w:val="0"/>
          <w:sz w:val="19"/>
          <w:szCs w:val="19"/>
          <w:lang w:val="de-DE" w:eastAsia="en-US"/>
        </w:rPr>
        <w:t>arasındadır</w:t>
      </w:r>
      <w:r w:rsidR="002B7B9E" w:rsidRPr="00E3203C">
        <w:rPr>
          <w:rFonts w:eastAsia="Calibri"/>
          <w:b/>
          <w:snapToGrid w:val="0"/>
          <w:sz w:val="19"/>
          <w:szCs w:val="19"/>
          <w:lang w:val="de-DE" w:eastAsia="en-US"/>
        </w:rPr>
        <w:t xml:space="preserve"> </w:t>
      </w:r>
      <w:r w:rsidR="001C3C13" w:rsidRPr="00E3203C">
        <w:rPr>
          <w:sz w:val="19"/>
          <w:szCs w:val="19"/>
        </w:rPr>
        <w:t>(%5’</w:t>
      </w:r>
      <w:r w:rsidRPr="00E3203C">
        <w:rPr>
          <w:sz w:val="19"/>
          <w:szCs w:val="19"/>
        </w:rPr>
        <w:t>lik çözelti)</w:t>
      </w:r>
      <w:r w:rsidR="00D60C8D" w:rsidRPr="00D60C8D">
        <w:rPr>
          <w:rFonts w:eastAsia="Calibri"/>
          <w:sz w:val="19"/>
          <w:szCs w:val="19"/>
          <w:lang w:val="de-DE" w:eastAsia="en-US"/>
        </w:rPr>
        <w:t>.</w:t>
      </w:r>
    </w:p>
    <w:p w:rsidR="00DB1A81" w:rsidRPr="00E3203C" w:rsidRDefault="00DB1A81" w:rsidP="00815038">
      <w:pPr>
        <w:jc w:val="both"/>
        <w:rPr>
          <w:rFonts w:eastAsia="Calibri"/>
          <w:b/>
          <w:sz w:val="19"/>
          <w:szCs w:val="19"/>
          <w:u w:val="single"/>
          <w:lang w:val="de-DE"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Saflık:</w:t>
      </w:r>
    </w:p>
    <w:p w:rsidR="00DB1A81" w:rsidRPr="00E3203C" w:rsidRDefault="00DB1A81" w:rsidP="00815038">
      <w:pPr>
        <w:jc w:val="both"/>
        <w:rPr>
          <w:rFonts w:eastAsia="Calibri"/>
          <w:b/>
          <w:sz w:val="19"/>
          <w:szCs w:val="19"/>
          <w:u w:val="single"/>
          <w:lang w:eastAsia="en-US"/>
        </w:rPr>
      </w:pPr>
    </w:p>
    <w:p w:rsidR="00DB1A81"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Kurutma kaybı:</w:t>
      </w:r>
      <w:r w:rsidRPr="00E3203C">
        <w:rPr>
          <w:rFonts w:eastAsia="Calibri"/>
          <w:sz w:val="19"/>
          <w:szCs w:val="19"/>
          <w:lang w:val="de-DE" w:eastAsia="en-US"/>
        </w:rPr>
        <w:tab/>
      </w:r>
      <w:r w:rsidRPr="00E3203C">
        <w:rPr>
          <w:rFonts w:eastAsia="Calibri"/>
          <w:sz w:val="19"/>
          <w:szCs w:val="19"/>
          <w:lang w:val="de-DE" w:eastAsia="en-US"/>
        </w:rPr>
        <w:tab/>
      </w:r>
      <w:r w:rsidR="001C3C13" w:rsidRPr="00E3203C">
        <w:rPr>
          <w:rFonts w:eastAsia="Calibri"/>
          <w:sz w:val="19"/>
          <w:szCs w:val="19"/>
          <w:lang w:val="de-DE" w:eastAsia="en-US"/>
        </w:rPr>
        <w:t>%</w:t>
      </w:r>
      <w:r w:rsidRPr="00E3203C">
        <w:rPr>
          <w:rFonts w:eastAsia="Calibri"/>
          <w:sz w:val="19"/>
          <w:szCs w:val="19"/>
          <w:lang w:val="de-DE" w:eastAsia="en-US"/>
        </w:rPr>
        <w:t>2’den fazla olmama</w:t>
      </w:r>
      <w:r w:rsidR="00D60C8D">
        <w:rPr>
          <w:rFonts w:eastAsia="Calibri"/>
          <w:sz w:val="19"/>
          <w:szCs w:val="19"/>
          <w:lang w:val="de-DE" w:eastAsia="en-US"/>
        </w:rPr>
        <w:t>lıdır</w:t>
      </w:r>
      <w:r w:rsidR="001C3C13" w:rsidRPr="00E3203C">
        <w:rPr>
          <w:rFonts w:eastAsia="Calibri"/>
          <w:sz w:val="19"/>
          <w:szCs w:val="19"/>
          <w:lang w:val="de-DE" w:eastAsia="en-US"/>
        </w:rPr>
        <w:t xml:space="preserve"> (105 </w:t>
      </w:r>
      <w:r w:rsidR="0009143D" w:rsidRPr="00E3203C">
        <w:rPr>
          <w:sz w:val="19"/>
          <w:szCs w:val="19"/>
        </w:rPr>
        <w:t>°</w:t>
      </w:r>
      <w:r w:rsidR="001C3C13" w:rsidRPr="00E3203C">
        <w:rPr>
          <w:rFonts w:eastAsia="Calibri"/>
          <w:sz w:val="19"/>
          <w:szCs w:val="19"/>
          <w:lang w:val="de-DE" w:eastAsia="en-US"/>
        </w:rPr>
        <w:t>C’de, 4 saat)</w:t>
      </w:r>
      <w:r w:rsidR="00D60C8D">
        <w:rPr>
          <w:rFonts w:eastAsia="Calibri"/>
          <w:sz w:val="19"/>
          <w:szCs w:val="19"/>
          <w:lang w:val="de-DE" w:eastAsia="en-US"/>
        </w:rPr>
        <w:t>.</w:t>
      </w:r>
    </w:p>
    <w:p w:rsidR="000D0A0D" w:rsidRPr="00E3203C" w:rsidRDefault="000D0A0D" w:rsidP="00815038">
      <w:pPr>
        <w:jc w:val="both"/>
        <w:rPr>
          <w:rFonts w:eastAsia="Calibri"/>
          <w:b/>
          <w:sz w:val="19"/>
          <w:szCs w:val="19"/>
          <w:u w:val="single"/>
          <w:lang w:eastAsia="en-US"/>
        </w:rPr>
      </w:pPr>
      <w:r w:rsidRPr="00E3203C">
        <w:rPr>
          <w:rFonts w:eastAsia="Calibri"/>
          <w:sz w:val="19"/>
          <w:szCs w:val="19"/>
          <w:lang w:val="de-DE" w:eastAsia="en-US"/>
        </w:rPr>
        <w:t xml:space="preserve"> </w:t>
      </w: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Nitritler:</w:t>
      </w:r>
      <w:r w:rsidRPr="00E3203C">
        <w:rPr>
          <w:rFonts w:eastAsia="Calibri"/>
          <w:sz w:val="19"/>
          <w:szCs w:val="19"/>
          <w:lang w:eastAsia="en-US"/>
        </w:rPr>
        <w:tab/>
      </w:r>
      <w:r w:rsidRPr="00E3203C">
        <w:rPr>
          <w:rFonts w:eastAsia="Calibri"/>
          <w:sz w:val="19"/>
          <w:szCs w:val="19"/>
          <w:lang w:eastAsia="en-US"/>
        </w:rPr>
        <w:tab/>
        <w:t>NaNO</w:t>
      </w:r>
      <w:r w:rsidRPr="00E3203C">
        <w:rPr>
          <w:rFonts w:eastAsia="Calibri"/>
          <w:sz w:val="19"/>
          <w:szCs w:val="19"/>
          <w:vertAlign w:val="subscript"/>
          <w:lang w:eastAsia="en-US"/>
        </w:rPr>
        <w:t>2</w:t>
      </w:r>
      <w:r w:rsidRPr="00E3203C">
        <w:rPr>
          <w:rFonts w:eastAsia="Calibri"/>
          <w:sz w:val="19"/>
          <w:szCs w:val="19"/>
          <w:lang w:eastAsia="en-US"/>
        </w:rPr>
        <w:t xml:space="preserve"> cinsinden </w:t>
      </w:r>
      <w:r w:rsidR="00BB4C9D" w:rsidRPr="00E3203C">
        <w:rPr>
          <w:rFonts w:eastAsia="Calibri"/>
          <w:sz w:val="19"/>
          <w:szCs w:val="19"/>
          <w:lang w:val="de-DE" w:eastAsia="en-US"/>
        </w:rPr>
        <w:t xml:space="preserve">ifade edilen </w:t>
      </w:r>
      <w:r w:rsidRPr="00E3203C">
        <w:rPr>
          <w:rFonts w:eastAsia="Calibri"/>
          <w:sz w:val="19"/>
          <w:szCs w:val="19"/>
          <w:lang w:eastAsia="en-US"/>
        </w:rPr>
        <w:t>30 mg/kg’dan fazla olmamalıdır.</w:t>
      </w:r>
    </w:p>
    <w:p w:rsidR="00DB1A81" w:rsidRPr="00E3203C" w:rsidRDefault="00DB1A81" w:rsidP="00815038">
      <w:pPr>
        <w:jc w:val="both"/>
        <w:rPr>
          <w:rFonts w:eastAsia="Calibri"/>
          <w:b/>
          <w:sz w:val="19"/>
          <w:szCs w:val="19"/>
          <w:u w:val="single"/>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Arsenik:</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3 mg/kg’dan fazla olmamalıdır.</w:t>
      </w:r>
    </w:p>
    <w:p w:rsidR="00DB1A81" w:rsidRPr="00E3203C" w:rsidRDefault="00DB1A81" w:rsidP="00815038">
      <w:pPr>
        <w:jc w:val="both"/>
        <w:rPr>
          <w:rFonts w:eastAsia="Calibri"/>
          <w:b/>
          <w:sz w:val="19"/>
          <w:szCs w:val="19"/>
          <w:u w:val="single"/>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Kurşun:</w:t>
      </w:r>
      <w:r w:rsidR="00DB1A81" w:rsidRPr="00E3203C">
        <w:rPr>
          <w:rFonts w:eastAsia="Calibri"/>
          <w:sz w:val="19"/>
          <w:szCs w:val="19"/>
          <w:lang w:eastAsia="en-US"/>
        </w:rPr>
        <w:tab/>
      </w:r>
      <w:r w:rsidR="00DB1A81" w:rsidRPr="00E3203C">
        <w:rPr>
          <w:rFonts w:eastAsia="Calibri"/>
          <w:sz w:val="19"/>
          <w:szCs w:val="19"/>
          <w:lang w:eastAsia="en-US"/>
        </w:rPr>
        <w:tab/>
      </w:r>
      <w:r w:rsidR="00DB1A81" w:rsidRPr="00E3203C">
        <w:rPr>
          <w:rFonts w:eastAsia="Calibri"/>
          <w:sz w:val="19"/>
          <w:szCs w:val="19"/>
          <w:lang w:eastAsia="en-US"/>
        </w:rPr>
        <w:tab/>
        <w:t>2</w:t>
      </w:r>
      <w:r w:rsidRPr="00E3203C">
        <w:rPr>
          <w:rFonts w:eastAsia="Calibri"/>
          <w:sz w:val="19"/>
          <w:szCs w:val="19"/>
          <w:lang w:eastAsia="en-US"/>
        </w:rPr>
        <w:t xml:space="preserve"> mg/kg’dan fazla olmamalıdır.</w:t>
      </w:r>
    </w:p>
    <w:p w:rsidR="00DB1A81" w:rsidRPr="00E3203C" w:rsidRDefault="00DB1A81" w:rsidP="00815038">
      <w:pPr>
        <w:jc w:val="both"/>
        <w:rPr>
          <w:rFonts w:eastAsia="Calibri"/>
          <w:b/>
          <w:sz w:val="19"/>
          <w:szCs w:val="19"/>
          <w:u w:val="single"/>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lang w:eastAsia="en-US"/>
        </w:rPr>
        <w:tab/>
      </w:r>
      <w:r w:rsidR="008A2DDD" w:rsidRPr="00E3203C">
        <w:rPr>
          <w:rFonts w:eastAsia="Calibri"/>
          <w:b/>
          <w:sz w:val="19"/>
          <w:szCs w:val="19"/>
          <w:lang w:eastAsia="en-US"/>
        </w:rPr>
        <w:t>Civa</w:t>
      </w:r>
      <w:r w:rsidRPr="00E3203C">
        <w:rPr>
          <w:rFonts w:eastAsia="Calibri"/>
          <w:b/>
          <w:sz w:val="19"/>
          <w:szCs w:val="19"/>
          <w:lang w:eastAsia="en-US"/>
        </w:rPr>
        <w:t>:</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1 mg/kg’dan fazla olmamalıdır.</w:t>
      </w:r>
    </w:p>
    <w:p w:rsidR="000D0A0D" w:rsidRPr="00E3203C" w:rsidRDefault="000D0A0D" w:rsidP="00815038">
      <w:pPr>
        <w:jc w:val="both"/>
        <w:rPr>
          <w:rFonts w:eastAsia="Calibri"/>
          <w:b/>
          <w:sz w:val="19"/>
          <w:szCs w:val="19"/>
          <w:u w:val="single"/>
          <w:lang w:eastAsia="en-US"/>
        </w:rPr>
      </w:pPr>
      <w:r w:rsidRPr="00E3203C">
        <w:rPr>
          <w:rFonts w:eastAsia="Calibri"/>
          <w:b/>
          <w:sz w:val="19"/>
          <w:szCs w:val="19"/>
          <w:lang w:eastAsia="en-US"/>
        </w:rPr>
        <w:tab/>
      </w:r>
    </w:p>
    <w:p w:rsidR="000D0A0D" w:rsidRPr="00E3203C" w:rsidRDefault="000D0A0D" w:rsidP="00815038">
      <w:pPr>
        <w:jc w:val="both"/>
        <w:rPr>
          <w:rFonts w:eastAsia="Calibri"/>
          <w:b/>
          <w:sz w:val="19"/>
          <w:szCs w:val="19"/>
          <w:lang w:eastAsia="en-US"/>
        </w:rPr>
      </w:pPr>
    </w:p>
    <w:p w:rsidR="000D0A0D" w:rsidRPr="00E3203C" w:rsidRDefault="00DB1A81" w:rsidP="00815038">
      <w:pPr>
        <w:jc w:val="both"/>
        <w:rPr>
          <w:rFonts w:eastAsia="Calibri"/>
          <w:b/>
          <w:sz w:val="19"/>
          <w:szCs w:val="19"/>
          <w:u w:val="single"/>
          <w:lang w:eastAsia="en-US"/>
        </w:rPr>
      </w:pPr>
      <w:r w:rsidRPr="00E3203C">
        <w:rPr>
          <w:rFonts w:eastAsia="Calibri"/>
          <w:b/>
          <w:sz w:val="19"/>
          <w:szCs w:val="19"/>
          <w:u w:val="single"/>
          <w:lang w:eastAsia="en-US"/>
        </w:rPr>
        <w:t>(ii)</w:t>
      </w:r>
      <w:r w:rsidR="000D0A0D" w:rsidRPr="00E3203C">
        <w:rPr>
          <w:rFonts w:eastAsia="Calibri"/>
          <w:b/>
          <w:sz w:val="19"/>
          <w:szCs w:val="19"/>
          <w:u w:val="single"/>
          <w:lang w:eastAsia="en-US"/>
        </w:rPr>
        <w:t xml:space="preserve"> SIVI SODYUM NİTRAT</w:t>
      </w:r>
    </w:p>
    <w:p w:rsidR="000D0A0D" w:rsidRPr="00E3203C" w:rsidRDefault="000D0A0D" w:rsidP="00815038">
      <w:pPr>
        <w:jc w:val="both"/>
        <w:rPr>
          <w:rFonts w:eastAsia="Calibri"/>
          <w:b/>
          <w:sz w:val="19"/>
          <w:szCs w:val="19"/>
          <w:lang w:eastAsia="en-US"/>
        </w:rPr>
      </w:pPr>
    </w:p>
    <w:p w:rsidR="00DB1A81" w:rsidRPr="00E3203C" w:rsidRDefault="00DB1A81" w:rsidP="00815038">
      <w:pPr>
        <w:ind w:left="2835" w:hanging="2835"/>
        <w:jc w:val="both"/>
        <w:rPr>
          <w:rFonts w:eastAsia="Calibri"/>
          <w:b/>
          <w:sz w:val="19"/>
          <w:szCs w:val="19"/>
          <w:u w:val="single"/>
          <w:lang w:eastAsia="en-US"/>
        </w:rPr>
      </w:pPr>
      <w:r w:rsidRPr="00E3203C">
        <w:rPr>
          <w:rFonts w:eastAsia="Calibri"/>
          <w:b/>
          <w:sz w:val="19"/>
          <w:szCs w:val="19"/>
          <w:u w:val="single"/>
          <w:lang w:eastAsia="en-US"/>
        </w:rPr>
        <w:t>Eş</w:t>
      </w:r>
      <w:r w:rsidR="009207A4" w:rsidRPr="00E3203C">
        <w:rPr>
          <w:rFonts w:eastAsia="Calibri"/>
          <w:b/>
          <w:sz w:val="19"/>
          <w:szCs w:val="19"/>
          <w:u w:val="single"/>
          <w:lang w:eastAsia="en-US"/>
        </w:rPr>
        <w:t xml:space="preserve"> </w:t>
      </w:r>
      <w:r w:rsidRPr="00E3203C">
        <w:rPr>
          <w:rFonts w:eastAsia="Calibri"/>
          <w:b/>
          <w:sz w:val="19"/>
          <w:szCs w:val="19"/>
          <w:u w:val="single"/>
          <w:lang w:eastAsia="en-US"/>
        </w:rPr>
        <w:t>an</w:t>
      </w:r>
      <w:r w:rsidR="009207A4" w:rsidRPr="00E3203C">
        <w:rPr>
          <w:rFonts w:eastAsia="Calibri"/>
          <w:b/>
          <w:sz w:val="19"/>
          <w:szCs w:val="19"/>
          <w:u w:val="single"/>
          <w:lang w:eastAsia="en-US"/>
        </w:rPr>
        <w:t>l</w:t>
      </w:r>
      <w:r w:rsidRPr="00E3203C">
        <w:rPr>
          <w:rFonts w:eastAsia="Calibri"/>
          <w:b/>
          <w:sz w:val="19"/>
          <w:szCs w:val="19"/>
          <w:u w:val="single"/>
          <w:lang w:eastAsia="en-US"/>
        </w:rPr>
        <w:t>amlılar:</w:t>
      </w:r>
    </w:p>
    <w:p w:rsidR="00DB1A81" w:rsidRPr="00E3203C" w:rsidRDefault="00DB1A81" w:rsidP="00815038">
      <w:pPr>
        <w:ind w:left="2835" w:hanging="2835"/>
        <w:jc w:val="both"/>
        <w:rPr>
          <w:rFonts w:eastAsia="Calibri"/>
          <w:b/>
          <w:sz w:val="19"/>
          <w:szCs w:val="19"/>
          <w:u w:val="single"/>
          <w:lang w:eastAsia="en-US"/>
        </w:rPr>
      </w:pPr>
    </w:p>
    <w:p w:rsidR="000D0A0D" w:rsidRPr="00AD5BFC" w:rsidRDefault="000D0A0D" w:rsidP="00AD5BFC">
      <w:pPr>
        <w:ind w:left="2835" w:hanging="2835"/>
        <w:jc w:val="both"/>
        <w:rPr>
          <w:rFonts w:eastAsia="Calibri"/>
          <w:color w:val="000000" w:themeColor="text1"/>
          <w:sz w:val="19"/>
          <w:szCs w:val="19"/>
          <w:lang w:eastAsia="en-US"/>
        </w:rPr>
      </w:pPr>
      <w:r w:rsidRPr="00E3203C">
        <w:rPr>
          <w:rFonts w:eastAsia="Calibri"/>
          <w:b/>
          <w:sz w:val="19"/>
          <w:szCs w:val="19"/>
          <w:u w:val="single"/>
          <w:lang w:eastAsia="en-US"/>
        </w:rPr>
        <w:t>Tanım:</w:t>
      </w:r>
      <w:r w:rsidR="00DB1A81" w:rsidRPr="00E3203C">
        <w:rPr>
          <w:rFonts w:eastAsia="Calibri"/>
          <w:sz w:val="19"/>
          <w:szCs w:val="19"/>
          <w:lang w:eastAsia="en-US"/>
        </w:rPr>
        <w:t xml:space="preserve"> </w:t>
      </w:r>
      <w:r w:rsidR="00DB1A81" w:rsidRPr="00E3203C">
        <w:rPr>
          <w:rFonts w:eastAsia="Calibri"/>
          <w:sz w:val="19"/>
          <w:szCs w:val="19"/>
          <w:lang w:eastAsia="en-US"/>
        </w:rPr>
        <w:tab/>
      </w:r>
      <w:r w:rsidRPr="00E3203C">
        <w:rPr>
          <w:rFonts w:eastAsia="Calibri"/>
          <w:sz w:val="19"/>
          <w:szCs w:val="19"/>
          <w:lang w:eastAsia="en-US"/>
        </w:rPr>
        <w:t xml:space="preserve">Sıvı sodyum nitrat; stoekiometrik miktarlarda </w:t>
      </w:r>
      <w:r w:rsidR="00420039" w:rsidRPr="00AD5BFC">
        <w:rPr>
          <w:rFonts w:eastAsia="Calibri"/>
          <w:color w:val="000000" w:themeColor="text1"/>
          <w:sz w:val="19"/>
          <w:szCs w:val="19"/>
          <w:lang w:eastAsia="en-US"/>
        </w:rPr>
        <w:t xml:space="preserve">sonrasında kristalizasyon olmaksızın,  sodyum hidroksit ve nitrik asit arasındaki kimyasal reaksiyonun doğrudan sonucu </w:t>
      </w:r>
      <w:r w:rsidR="00420039" w:rsidRPr="00AD5BFC">
        <w:rPr>
          <w:rFonts w:eastAsia="Calibri"/>
          <w:color w:val="000000" w:themeColor="text1"/>
          <w:sz w:val="19"/>
          <w:szCs w:val="19"/>
          <w:lang w:eastAsia="en-US"/>
        </w:rPr>
        <w:tab/>
        <w:t xml:space="preserve">olan </w:t>
      </w:r>
      <w:r w:rsidRPr="00E3203C">
        <w:rPr>
          <w:rFonts w:eastAsia="Calibri"/>
          <w:sz w:val="19"/>
          <w:szCs w:val="19"/>
          <w:lang w:eastAsia="en-US"/>
        </w:rPr>
        <w:t>sodyum nitratın sıvı çözeltisidir. Bu özel</w:t>
      </w:r>
      <w:r w:rsidR="001C3C13" w:rsidRPr="00E3203C">
        <w:rPr>
          <w:rFonts w:eastAsia="Calibri"/>
          <w:sz w:val="19"/>
          <w:szCs w:val="19"/>
          <w:lang w:eastAsia="en-US"/>
        </w:rPr>
        <w:t xml:space="preserve">likleri karşılayan sıvı sodyum </w:t>
      </w:r>
      <w:r w:rsidRPr="00E3203C">
        <w:rPr>
          <w:rFonts w:eastAsia="Calibri"/>
          <w:sz w:val="19"/>
          <w:szCs w:val="19"/>
          <w:lang w:eastAsia="en-US"/>
        </w:rPr>
        <w:t>nitrattan hazırlanan standardize edilmiş for</w:t>
      </w:r>
      <w:r w:rsidR="00C67B63" w:rsidRPr="00E3203C">
        <w:rPr>
          <w:rFonts w:eastAsia="Calibri"/>
          <w:sz w:val="19"/>
          <w:szCs w:val="19"/>
          <w:lang w:eastAsia="en-US"/>
        </w:rPr>
        <w:t xml:space="preserve">mlar, açıkça belirtilmesi veya </w:t>
      </w:r>
      <w:r w:rsidRPr="00E3203C">
        <w:rPr>
          <w:rFonts w:eastAsia="Calibri"/>
          <w:sz w:val="19"/>
          <w:szCs w:val="19"/>
          <w:lang w:eastAsia="en-US"/>
        </w:rPr>
        <w:t>etiketlenmesi halinde, aşırı miktarda nitrik asit içerebilir.</w:t>
      </w:r>
    </w:p>
    <w:p w:rsidR="00DB1A81" w:rsidRPr="00E3203C" w:rsidRDefault="00DB1A81" w:rsidP="00815038">
      <w:pPr>
        <w:ind w:left="2835" w:hanging="2835"/>
        <w:jc w:val="both"/>
        <w:rPr>
          <w:rFonts w:eastAsia="Calibri"/>
          <w:b/>
          <w:sz w:val="19"/>
          <w:szCs w:val="19"/>
          <w:u w:val="single"/>
          <w:lang w:eastAsia="en-US"/>
        </w:rPr>
      </w:pPr>
    </w:p>
    <w:p w:rsidR="00DB1A81" w:rsidRPr="00E3203C" w:rsidRDefault="000D0A0D" w:rsidP="00815038">
      <w:pPr>
        <w:jc w:val="both"/>
        <w:rPr>
          <w:rFonts w:eastAsia="Calibri"/>
          <w:sz w:val="19"/>
          <w:szCs w:val="19"/>
          <w:lang w:val="de-DE" w:eastAsia="en-US"/>
        </w:rPr>
      </w:pPr>
      <w:r w:rsidRPr="00E3203C">
        <w:rPr>
          <w:rFonts w:eastAsia="Calibri"/>
          <w:b/>
          <w:sz w:val="19"/>
          <w:szCs w:val="19"/>
          <w:lang w:eastAsia="en-US"/>
        </w:rPr>
        <w:tab/>
      </w:r>
      <w:r w:rsidR="00450147" w:rsidRPr="00E3203C">
        <w:rPr>
          <w:rFonts w:eastAsia="Calibri"/>
          <w:b/>
          <w:sz w:val="19"/>
          <w:szCs w:val="19"/>
          <w:lang w:val="de-DE" w:eastAsia="en-US"/>
        </w:rPr>
        <w:t>EINECS</w:t>
      </w:r>
      <w:r w:rsidR="00DB1A81" w:rsidRPr="00E3203C">
        <w:rPr>
          <w:rFonts w:eastAsia="Calibri"/>
          <w:b/>
          <w:sz w:val="19"/>
          <w:szCs w:val="19"/>
          <w:lang w:val="de-DE" w:eastAsia="en-US"/>
        </w:rPr>
        <w:t>:</w:t>
      </w:r>
      <w:r w:rsidR="00450147" w:rsidRPr="00E3203C">
        <w:rPr>
          <w:rFonts w:eastAsia="Calibri"/>
          <w:sz w:val="19"/>
          <w:szCs w:val="19"/>
          <w:lang w:val="de-DE" w:eastAsia="en-US"/>
        </w:rPr>
        <w:tab/>
      </w:r>
      <w:r w:rsidR="00450147" w:rsidRPr="00E3203C">
        <w:rPr>
          <w:rFonts w:eastAsia="Calibri"/>
          <w:sz w:val="19"/>
          <w:szCs w:val="19"/>
          <w:lang w:val="de-DE" w:eastAsia="en-US"/>
        </w:rPr>
        <w:tab/>
      </w:r>
      <w:r w:rsidR="00DB1A81" w:rsidRPr="00E3203C">
        <w:rPr>
          <w:rFonts w:eastAsia="Calibri"/>
          <w:sz w:val="19"/>
          <w:szCs w:val="19"/>
          <w:lang w:val="de-DE" w:eastAsia="en-US"/>
        </w:rPr>
        <w:t>231-554-3</w:t>
      </w:r>
    </w:p>
    <w:p w:rsidR="00DB1A81" w:rsidRPr="00E3203C" w:rsidRDefault="00DB1A81" w:rsidP="00815038">
      <w:pPr>
        <w:jc w:val="both"/>
        <w:rPr>
          <w:rFonts w:eastAsia="Calibri"/>
          <w:sz w:val="19"/>
          <w:szCs w:val="19"/>
          <w:lang w:val="de-DE" w:eastAsia="en-US"/>
        </w:rPr>
      </w:pPr>
    </w:p>
    <w:p w:rsidR="000D0A0D" w:rsidRPr="00E3203C" w:rsidRDefault="000D0A0D" w:rsidP="00815038">
      <w:pPr>
        <w:ind w:firstLine="708"/>
        <w:jc w:val="both"/>
        <w:rPr>
          <w:rFonts w:eastAsia="Calibri"/>
          <w:b/>
          <w:sz w:val="19"/>
          <w:szCs w:val="19"/>
          <w:u w:val="single"/>
          <w:lang w:eastAsia="en-US"/>
        </w:rPr>
      </w:pPr>
      <w:r w:rsidRPr="00E3203C">
        <w:rPr>
          <w:rFonts w:eastAsia="Calibri"/>
          <w:b/>
          <w:sz w:val="19"/>
          <w:szCs w:val="19"/>
          <w:lang w:eastAsia="en-US"/>
        </w:rPr>
        <w:t>Kimyasal adı:</w:t>
      </w:r>
      <w:r w:rsidRPr="00E3203C">
        <w:rPr>
          <w:rFonts w:eastAsia="Calibri"/>
          <w:sz w:val="19"/>
          <w:szCs w:val="19"/>
          <w:lang w:val="de-DE" w:eastAsia="en-US"/>
        </w:rPr>
        <w:t xml:space="preserve"> </w:t>
      </w:r>
      <w:r w:rsidRPr="00E3203C">
        <w:rPr>
          <w:rFonts w:eastAsia="Calibri"/>
          <w:sz w:val="19"/>
          <w:szCs w:val="19"/>
          <w:lang w:val="de-DE" w:eastAsia="en-US"/>
        </w:rPr>
        <w:tab/>
      </w:r>
      <w:r w:rsidRPr="00E3203C">
        <w:rPr>
          <w:rFonts w:eastAsia="Calibri"/>
          <w:sz w:val="19"/>
          <w:szCs w:val="19"/>
          <w:lang w:val="de-DE" w:eastAsia="en-US"/>
        </w:rPr>
        <w:tab/>
        <w:t>Sodyum nitrat</w:t>
      </w:r>
    </w:p>
    <w:p w:rsidR="000D0A0D" w:rsidRPr="00E3203C" w:rsidRDefault="000D0A0D" w:rsidP="00815038">
      <w:pPr>
        <w:ind w:left="709" w:hanging="709"/>
        <w:jc w:val="both"/>
        <w:rPr>
          <w:rFonts w:eastAsia="Calibri"/>
          <w:b/>
          <w:sz w:val="19"/>
          <w:szCs w:val="19"/>
          <w:u w:val="single"/>
          <w:lang w:eastAsia="en-US"/>
        </w:rPr>
      </w:pPr>
      <w:r w:rsidRPr="00E3203C">
        <w:rPr>
          <w:rFonts w:eastAsia="Calibri"/>
          <w:b/>
          <w:sz w:val="19"/>
          <w:szCs w:val="19"/>
          <w:lang w:val="de-DE" w:eastAsia="en-US"/>
        </w:rPr>
        <w:tab/>
      </w:r>
    </w:p>
    <w:p w:rsidR="000D0A0D" w:rsidRPr="00E3203C" w:rsidRDefault="000D0A0D" w:rsidP="00815038">
      <w:pPr>
        <w:ind w:left="710" w:hanging="2127"/>
        <w:jc w:val="both"/>
        <w:rPr>
          <w:rFonts w:eastAsia="Calibri"/>
          <w:sz w:val="19"/>
          <w:szCs w:val="19"/>
          <w:vertAlign w:val="subscript"/>
          <w:lang w:val="de-DE" w:eastAsia="en-US"/>
        </w:rPr>
      </w:pPr>
      <w:r w:rsidRPr="00E3203C">
        <w:rPr>
          <w:rFonts w:eastAsia="Calibri"/>
          <w:b/>
          <w:sz w:val="19"/>
          <w:szCs w:val="19"/>
          <w:lang w:val="de-DE" w:eastAsia="en-US"/>
        </w:rPr>
        <w:tab/>
        <w:t>Kimyasal formülü:</w:t>
      </w:r>
      <w:r w:rsidRPr="00E3203C">
        <w:rPr>
          <w:rFonts w:eastAsia="Calibri"/>
          <w:sz w:val="19"/>
          <w:szCs w:val="19"/>
          <w:lang w:val="de-DE" w:eastAsia="en-US"/>
        </w:rPr>
        <w:tab/>
        <w:t>NaNO</w:t>
      </w:r>
      <w:r w:rsidRPr="00E3203C">
        <w:rPr>
          <w:rFonts w:eastAsia="Calibri"/>
          <w:sz w:val="19"/>
          <w:szCs w:val="19"/>
          <w:vertAlign w:val="subscript"/>
          <w:lang w:val="de-DE" w:eastAsia="en-US"/>
        </w:rPr>
        <w:t>3</w:t>
      </w:r>
    </w:p>
    <w:p w:rsidR="00DB1A81" w:rsidRPr="00E3203C" w:rsidRDefault="00DB1A81" w:rsidP="00815038">
      <w:pPr>
        <w:ind w:left="710" w:hanging="2127"/>
        <w:jc w:val="both"/>
        <w:rPr>
          <w:rFonts w:eastAsia="Calibri"/>
          <w:b/>
          <w:sz w:val="19"/>
          <w:szCs w:val="19"/>
          <w:u w:val="single"/>
          <w:lang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r>
      <w:r w:rsidR="001016C5" w:rsidRPr="00E3203C">
        <w:rPr>
          <w:rFonts w:eastAsia="Calibri"/>
          <w:b/>
          <w:sz w:val="19"/>
          <w:szCs w:val="19"/>
          <w:lang w:val="de-DE" w:eastAsia="en-US"/>
        </w:rPr>
        <w:t>Molekül ağırlığı</w:t>
      </w:r>
      <w:r w:rsidRPr="00E3203C">
        <w:rPr>
          <w:rFonts w:eastAsia="Calibri"/>
          <w:b/>
          <w:sz w:val="19"/>
          <w:szCs w:val="19"/>
          <w:lang w:val="de-DE" w:eastAsia="en-US"/>
        </w:rPr>
        <w:t>:</w:t>
      </w:r>
      <w:r w:rsidR="00C67B63" w:rsidRPr="00E3203C">
        <w:rPr>
          <w:rFonts w:eastAsia="Calibri"/>
          <w:sz w:val="19"/>
          <w:szCs w:val="19"/>
          <w:lang w:val="de-DE" w:eastAsia="en-US"/>
        </w:rPr>
        <w:tab/>
      </w:r>
      <w:r w:rsidR="00C67B63" w:rsidRPr="00E3203C">
        <w:rPr>
          <w:rFonts w:eastAsia="Calibri"/>
          <w:sz w:val="19"/>
          <w:szCs w:val="19"/>
          <w:lang w:val="de-DE" w:eastAsia="en-US"/>
        </w:rPr>
        <w:tab/>
        <w:t>85,</w:t>
      </w:r>
      <w:r w:rsidRPr="00E3203C">
        <w:rPr>
          <w:rFonts w:eastAsia="Calibri"/>
          <w:sz w:val="19"/>
          <w:szCs w:val="19"/>
          <w:lang w:val="de-DE" w:eastAsia="en-US"/>
        </w:rPr>
        <w:t>00</w:t>
      </w:r>
    </w:p>
    <w:p w:rsidR="00DB1A81" w:rsidRPr="00E3203C" w:rsidRDefault="00DB1A81" w:rsidP="00815038">
      <w:pPr>
        <w:jc w:val="both"/>
        <w:rPr>
          <w:rFonts w:eastAsia="Calibri"/>
          <w:sz w:val="19"/>
          <w:szCs w:val="19"/>
          <w:lang w:val="de-DE" w:eastAsia="en-US"/>
        </w:rPr>
      </w:pPr>
    </w:p>
    <w:p w:rsidR="000D0A0D" w:rsidRPr="00A766F2" w:rsidRDefault="000D0A0D" w:rsidP="00815038">
      <w:pPr>
        <w:jc w:val="both"/>
        <w:rPr>
          <w:rFonts w:eastAsia="Calibri"/>
          <w:sz w:val="19"/>
          <w:szCs w:val="19"/>
          <w:lang w:val="de-DE" w:eastAsia="en-US"/>
        </w:rPr>
      </w:pPr>
      <w:r w:rsidRPr="00A766F2">
        <w:rPr>
          <w:rFonts w:eastAsia="Calibri"/>
          <w:b/>
          <w:sz w:val="19"/>
          <w:szCs w:val="19"/>
          <w:lang w:val="de-DE" w:eastAsia="en-US"/>
        </w:rPr>
        <w:tab/>
        <w:t>Analiz:</w:t>
      </w:r>
      <w:r w:rsidR="00C67B63" w:rsidRPr="00A766F2">
        <w:rPr>
          <w:rFonts w:eastAsia="Calibri"/>
          <w:sz w:val="19"/>
          <w:szCs w:val="19"/>
          <w:lang w:val="de-DE" w:eastAsia="en-US"/>
        </w:rPr>
        <w:tab/>
      </w:r>
      <w:r w:rsidR="00C67B63" w:rsidRPr="00A766F2">
        <w:rPr>
          <w:rFonts w:eastAsia="Calibri"/>
          <w:sz w:val="19"/>
          <w:szCs w:val="19"/>
          <w:lang w:val="de-DE" w:eastAsia="en-US"/>
        </w:rPr>
        <w:tab/>
      </w:r>
      <w:r w:rsidR="00C67B63" w:rsidRPr="00A766F2">
        <w:rPr>
          <w:rFonts w:eastAsia="Calibri"/>
          <w:sz w:val="19"/>
          <w:szCs w:val="19"/>
          <w:lang w:val="de-DE" w:eastAsia="en-US"/>
        </w:rPr>
        <w:tab/>
        <w:t>İçeriği %33,5 ve %</w:t>
      </w:r>
      <w:r w:rsidRPr="00A766F2">
        <w:rPr>
          <w:rFonts w:eastAsia="Calibri"/>
          <w:sz w:val="19"/>
          <w:szCs w:val="19"/>
          <w:lang w:val="de-DE" w:eastAsia="en-US"/>
        </w:rPr>
        <w:t>40</w:t>
      </w:r>
      <w:r w:rsidR="00C67B63" w:rsidRPr="00A766F2">
        <w:rPr>
          <w:rFonts w:eastAsia="Calibri"/>
          <w:sz w:val="19"/>
          <w:szCs w:val="19"/>
          <w:lang w:val="de-DE" w:eastAsia="en-US"/>
        </w:rPr>
        <w:t>,0</w:t>
      </w:r>
      <w:r w:rsidRPr="00A766F2">
        <w:rPr>
          <w:rFonts w:eastAsia="Calibri"/>
          <w:sz w:val="19"/>
          <w:szCs w:val="19"/>
          <w:lang w:val="de-DE" w:eastAsia="en-US"/>
        </w:rPr>
        <w:t xml:space="preserve"> </w:t>
      </w:r>
      <w:r w:rsidRPr="00E3203C">
        <w:rPr>
          <w:rFonts w:eastAsia="Calibri"/>
          <w:sz w:val="19"/>
          <w:szCs w:val="19"/>
          <w:lang w:val="de-DE" w:eastAsia="en-US"/>
        </w:rPr>
        <w:t>NaNO</w:t>
      </w:r>
      <w:r w:rsidRPr="00E3203C">
        <w:rPr>
          <w:rFonts w:eastAsia="Calibri"/>
          <w:sz w:val="19"/>
          <w:szCs w:val="19"/>
          <w:vertAlign w:val="subscript"/>
          <w:lang w:val="de-DE" w:eastAsia="en-US"/>
        </w:rPr>
        <w:t>3</w:t>
      </w:r>
      <w:r w:rsidR="00C67B63" w:rsidRPr="00A766F2">
        <w:rPr>
          <w:rFonts w:eastAsia="Calibri"/>
          <w:sz w:val="19"/>
          <w:szCs w:val="19"/>
          <w:lang w:val="de-DE" w:eastAsia="en-US"/>
        </w:rPr>
        <w:t xml:space="preserve"> arasında ol</w:t>
      </w:r>
      <w:r w:rsidRPr="00A766F2">
        <w:rPr>
          <w:rFonts w:eastAsia="Calibri"/>
          <w:sz w:val="19"/>
          <w:szCs w:val="19"/>
          <w:lang w:val="de-DE" w:eastAsia="en-US"/>
        </w:rPr>
        <w:t>malıdır.</w:t>
      </w:r>
    </w:p>
    <w:p w:rsidR="000D0A0D" w:rsidRPr="00E3203C" w:rsidRDefault="000D0A0D" w:rsidP="00815038">
      <w:pPr>
        <w:jc w:val="both"/>
        <w:rPr>
          <w:rFonts w:eastAsia="Calibri"/>
          <w:sz w:val="19"/>
          <w:szCs w:val="19"/>
          <w:lang w:val="de-DE" w:eastAsia="en-US"/>
        </w:rPr>
      </w:pPr>
      <w:r w:rsidRPr="00A766F2">
        <w:rPr>
          <w:rFonts w:eastAsia="Calibri"/>
          <w:sz w:val="19"/>
          <w:szCs w:val="19"/>
          <w:lang w:val="de-DE" w:eastAsia="en-US"/>
        </w:rPr>
        <w:t xml:space="preserve"> </w:t>
      </w:r>
    </w:p>
    <w:p w:rsidR="000D0A0D" w:rsidRPr="00E3203C" w:rsidRDefault="000D0A0D" w:rsidP="00815038">
      <w:pPr>
        <w:jc w:val="both"/>
        <w:rPr>
          <w:rFonts w:eastAsia="Calibri"/>
          <w:sz w:val="19"/>
          <w:szCs w:val="19"/>
          <w:lang w:eastAsia="en-US"/>
        </w:rPr>
      </w:pPr>
      <w:r w:rsidRPr="00E3203C">
        <w:rPr>
          <w:rFonts w:eastAsia="Calibri"/>
          <w:b/>
          <w:sz w:val="19"/>
          <w:szCs w:val="19"/>
          <w:u w:val="single"/>
          <w:lang w:eastAsia="en-US"/>
        </w:rPr>
        <w:t>Tanımlama:</w:t>
      </w:r>
      <w:r w:rsidR="00D60C8D">
        <w:rPr>
          <w:rFonts w:eastAsia="Calibri"/>
          <w:sz w:val="19"/>
          <w:szCs w:val="19"/>
          <w:lang w:eastAsia="en-US"/>
        </w:rPr>
        <w:t xml:space="preserve"> </w:t>
      </w:r>
      <w:r w:rsidR="00D60C8D">
        <w:rPr>
          <w:rFonts w:eastAsia="Calibri"/>
          <w:sz w:val="19"/>
          <w:szCs w:val="19"/>
          <w:lang w:eastAsia="en-US"/>
        </w:rPr>
        <w:tab/>
      </w:r>
      <w:r w:rsidR="00D60C8D">
        <w:rPr>
          <w:rFonts w:eastAsia="Calibri"/>
          <w:sz w:val="19"/>
          <w:szCs w:val="19"/>
          <w:lang w:eastAsia="en-US"/>
        </w:rPr>
        <w:tab/>
      </w:r>
      <w:r w:rsidR="00D60C8D">
        <w:rPr>
          <w:rFonts w:eastAsia="Calibri"/>
          <w:sz w:val="19"/>
          <w:szCs w:val="19"/>
          <w:lang w:eastAsia="en-US"/>
        </w:rPr>
        <w:tab/>
        <w:t>Berrak renksiz sıvı</w:t>
      </w:r>
    </w:p>
    <w:p w:rsidR="000D0A0D" w:rsidRPr="00E3203C" w:rsidRDefault="000D0A0D" w:rsidP="00815038">
      <w:pPr>
        <w:jc w:val="both"/>
        <w:rPr>
          <w:rFonts w:eastAsia="Calibri"/>
          <w:sz w:val="19"/>
          <w:szCs w:val="19"/>
          <w:lang w:eastAsia="en-US"/>
        </w:rPr>
      </w:pPr>
    </w:p>
    <w:p w:rsidR="00DB1A81" w:rsidRPr="00E3203C" w:rsidRDefault="00BA669C" w:rsidP="00815038">
      <w:pPr>
        <w:jc w:val="both"/>
        <w:rPr>
          <w:rFonts w:eastAsia="Calibri"/>
          <w:b/>
          <w:sz w:val="19"/>
          <w:szCs w:val="19"/>
          <w:u w:val="single"/>
          <w:lang w:eastAsia="en-US"/>
        </w:rPr>
      </w:pPr>
      <w:r>
        <w:rPr>
          <w:rFonts w:eastAsia="Calibri"/>
          <w:b/>
          <w:sz w:val="19"/>
          <w:szCs w:val="19"/>
          <w:u w:val="single"/>
          <w:lang w:eastAsia="en-US"/>
        </w:rPr>
        <w:t>İdentifikasyon</w:t>
      </w:r>
      <w:r w:rsidR="000D0A0D" w:rsidRPr="00E3203C">
        <w:rPr>
          <w:rFonts w:eastAsia="Calibri"/>
          <w:b/>
          <w:sz w:val="19"/>
          <w:szCs w:val="19"/>
          <w:u w:val="single"/>
          <w:lang w:eastAsia="en-US"/>
        </w:rPr>
        <w:t>:</w:t>
      </w:r>
    </w:p>
    <w:p w:rsidR="00DB1A81" w:rsidRPr="00E3203C" w:rsidRDefault="00DB1A81" w:rsidP="00815038">
      <w:pPr>
        <w:jc w:val="both"/>
        <w:rPr>
          <w:rFonts w:eastAsia="Calibri"/>
          <w:b/>
          <w:sz w:val="19"/>
          <w:szCs w:val="19"/>
          <w:u w:val="single"/>
          <w:lang w:eastAsia="en-US"/>
        </w:rPr>
      </w:pPr>
    </w:p>
    <w:p w:rsidR="00DB1A81" w:rsidRPr="00E3203C" w:rsidRDefault="00DB1A81" w:rsidP="00815038">
      <w:pPr>
        <w:jc w:val="both"/>
        <w:rPr>
          <w:rFonts w:eastAsia="Calibri"/>
          <w:sz w:val="19"/>
          <w:szCs w:val="19"/>
          <w:lang w:eastAsia="en-US"/>
        </w:rPr>
      </w:pPr>
      <w:r w:rsidRPr="00E3203C">
        <w:rPr>
          <w:rFonts w:eastAsia="Calibri"/>
          <w:b/>
          <w:sz w:val="19"/>
          <w:szCs w:val="19"/>
          <w:lang w:eastAsia="en-US"/>
        </w:rPr>
        <w:tab/>
      </w:r>
      <w:r w:rsidR="000D0A0D" w:rsidRPr="00E3203C">
        <w:rPr>
          <w:rFonts w:eastAsia="Calibri"/>
          <w:b/>
          <w:sz w:val="19"/>
          <w:szCs w:val="19"/>
          <w:lang w:eastAsia="en-US"/>
        </w:rPr>
        <w:t xml:space="preserve">Nitrat </w:t>
      </w:r>
      <w:r w:rsidRPr="00E3203C">
        <w:rPr>
          <w:rFonts w:eastAsia="Calibri"/>
          <w:b/>
          <w:sz w:val="19"/>
          <w:szCs w:val="19"/>
          <w:lang w:eastAsia="en-US"/>
        </w:rPr>
        <w:t>testi:</w:t>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Testi geçer.</w:t>
      </w:r>
    </w:p>
    <w:p w:rsidR="00DB1A81" w:rsidRPr="00E3203C" w:rsidRDefault="00DB1A81" w:rsidP="00815038">
      <w:pPr>
        <w:jc w:val="both"/>
        <w:rPr>
          <w:rFonts w:eastAsia="Calibri"/>
          <w:b/>
          <w:sz w:val="19"/>
          <w:szCs w:val="19"/>
          <w:lang w:eastAsia="en-US"/>
        </w:rPr>
      </w:pPr>
    </w:p>
    <w:p w:rsidR="000D0A0D" w:rsidRPr="00E3203C" w:rsidRDefault="00DB1A81" w:rsidP="00815038">
      <w:pPr>
        <w:ind w:firstLine="708"/>
        <w:jc w:val="both"/>
        <w:rPr>
          <w:rFonts w:eastAsia="Calibri"/>
          <w:sz w:val="19"/>
          <w:szCs w:val="19"/>
          <w:lang w:eastAsia="en-US"/>
        </w:rPr>
      </w:pPr>
      <w:r w:rsidRPr="00E3203C">
        <w:rPr>
          <w:rFonts w:eastAsia="Calibri"/>
          <w:b/>
          <w:sz w:val="19"/>
          <w:szCs w:val="19"/>
          <w:lang w:eastAsia="en-US"/>
        </w:rPr>
        <w:t>S</w:t>
      </w:r>
      <w:r w:rsidR="000D0A0D" w:rsidRPr="00E3203C">
        <w:rPr>
          <w:rFonts w:eastAsia="Calibri"/>
          <w:b/>
          <w:sz w:val="19"/>
          <w:szCs w:val="19"/>
          <w:lang w:eastAsia="en-US"/>
        </w:rPr>
        <w:t xml:space="preserve">odyum </w:t>
      </w:r>
      <w:r w:rsidRPr="00E3203C">
        <w:rPr>
          <w:rFonts w:eastAsia="Calibri"/>
          <w:b/>
          <w:sz w:val="19"/>
          <w:szCs w:val="19"/>
          <w:lang w:eastAsia="en-US"/>
        </w:rPr>
        <w:t>testi:</w:t>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Testi geçer.</w:t>
      </w:r>
    </w:p>
    <w:p w:rsidR="00DB1A81" w:rsidRPr="00E3203C" w:rsidRDefault="00DB1A81" w:rsidP="00815038">
      <w:pPr>
        <w:ind w:firstLine="708"/>
        <w:jc w:val="both"/>
        <w:rPr>
          <w:rFonts w:eastAsia="Calibri"/>
          <w:b/>
          <w:sz w:val="19"/>
          <w:szCs w:val="19"/>
          <w:lang w:eastAsia="en-US"/>
        </w:rPr>
      </w:pPr>
    </w:p>
    <w:p w:rsidR="000D0A0D" w:rsidRPr="00E3203C" w:rsidRDefault="00DB1A81" w:rsidP="00815038">
      <w:pPr>
        <w:jc w:val="both"/>
        <w:rPr>
          <w:rFonts w:eastAsia="Calibri"/>
          <w:sz w:val="19"/>
          <w:szCs w:val="19"/>
          <w:lang w:eastAsia="en-US"/>
        </w:rPr>
      </w:pPr>
      <w:r w:rsidRPr="00E3203C">
        <w:rPr>
          <w:rFonts w:eastAsia="Calibri"/>
          <w:b/>
          <w:sz w:val="19"/>
          <w:szCs w:val="19"/>
          <w:lang w:eastAsia="en-US"/>
        </w:rPr>
        <w:tab/>
      </w:r>
      <w:r w:rsidR="000D0A0D" w:rsidRPr="00E3203C">
        <w:rPr>
          <w:rFonts w:eastAsia="Calibri"/>
          <w:b/>
          <w:sz w:val="19"/>
          <w:szCs w:val="19"/>
          <w:lang w:eastAsia="en-US"/>
        </w:rPr>
        <w:t xml:space="preserve">pH: </w:t>
      </w:r>
      <w:r w:rsidR="000D0A0D" w:rsidRPr="00E3203C">
        <w:rPr>
          <w:rFonts w:eastAsia="Calibri"/>
          <w:b/>
          <w:sz w:val="19"/>
          <w:szCs w:val="19"/>
          <w:lang w:eastAsia="en-US"/>
        </w:rPr>
        <w:tab/>
      </w:r>
      <w:r w:rsidR="000D0A0D" w:rsidRPr="00E3203C">
        <w:rPr>
          <w:rFonts w:eastAsia="Calibri"/>
          <w:b/>
          <w:sz w:val="19"/>
          <w:szCs w:val="19"/>
          <w:lang w:eastAsia="en-US"/>
        </w:rPr>
        <w:tab/>
      </w:r>
      <w:r w:rsidR="000D0A0D" w:rsidRPr="00E3203C">
        <w:rPr>
          <w:rFonts w:eastAsia="Calibri"/>
          <w:b/>
          <w:sz w:val="19"/>
          <w:szCs w:val="19"/>
          <w:lang w:eastAsia="en-US"/>
        </w:rPr>
        <w:tab/>
      </w:r>
      <w:r w:rsidR="00B146B6" w:rsidRPr="00E3203C">
        <w:rPr>
          <w:sz w:val="19"/>
          <w:szCs w:val="19"/>
        </w:rPr>
        <w:t xml:space="preserve">1,5-3,5 </w:t>
      </w:r>
      <w:r w:rsidR="002B7B9E" w:rsidRPr="00E3203C">
        <w:rPr>
          <w:rFonts w:eastAsia="Calibri"/>
          <w:snapToGrid w:val="0"/>
          <w:sz w:val="19"/>
          <w:szCs w:val="19"/>
          <w:lang w:val="de-DE" w:eastAsia="en-US"/>
        </w:rPr>
        <w:t>arasındadır.</w:t>
      </w:r>
    </w:p>
    <w:p w:rsidR="000D0A0D" w:rsidRPr="00E3203C" w:rsidRDefault="000D0A0D" w:rsidP="00815038">
      <w:pPr>
        <w:jc w:val="both"/>
        <w:rPr>
          <w:rFonts w:eastAsia="Calibri"/>
          <w:b/>
          <w:sz w:val="19"/>
          <w:szCs w:val="19"/>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Saflık:</w:t>
      </w:r>
    </w:p>
    <w:p w:rsidR="00DB1A81" w:rsidRPr="00E3203C" w:rsidRDefault="00DB1A81" w:rsidP="00815038">
      <w:pPr>
        <w:jc w:val="both"/>
        <w:rPr>
          <w:rFonts w:eastAsia="Calibri"/>
          <w:b/>
          <w:sz w:val="19"/>
          <w:szCs w:val="19"/>
          <w:u w:val="single"/>
          <w:lang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t>Serbest nitrik asit:</w:t>
      </w:r>
      <w:r w:rsidR="00C67B63" w:rsidRPr="00E3203C">
        <w:rPr>
          <w:rFonts w:eastAsia="Calibri"/>
          <w:sz w:val="19"/>
          <w:szCs w:val="19"/>
          <w:lang w:val="en-GB" w:eastAsia="en-US"/>
        </w:rPr>
        <w:tab/>
        <w:t>%0,</w:t>
      </w:r>
      <w:r w:rsidRPr="00E3203C">
        <w:rPr>
          <w:rFonts w:eastAsia="Calibri"/>
          <w:sz w:val="19"/>
          <w:szCs w:val="19"/>
          <w:lang w:val="en-GB" w:eastAsia="en-US"/>
        </w:rPr>
        <w:t xml:space="preserve">01’den fazla olmamalıdır. </w:t>
      </w:r>
    </w:p>
    <w:p w:rsidR="00DB1A81" w:rsidRPr="00E3203C" w:rsidRDefault="00DB1A81" w:rsidP="00815038">
      <w:pPr>
        <w:jc w:val="both"/>
        <w:rPr>
          <w:rFonts w:eastAsia="Calibri"/>
          <w:b/>
          <w:sz w:val="19"/>
          <w:szCs w:val="19"/>
          <w:u w:val="single"/>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Nitritler:</w:t>
      </w:r>
      <w:r w:rsidRPr="00E3203C">
        <w:rPr>
          <w:rFonts w:eastAsia="Calibri"/>
          <w:sz w:val="19"/>
          <w:szCs w:val="19"/>
          <w:lang w:eastAsia="en-US"/>
        </w:rPr>
        <w:tab/>
      </w:r>
      <w:r w:rsidRPr="00E3203C">
        <w:rPr>
          <w:rFonts w:eastAsia="Calibri"/>
          <w:sz w:val="19"/>
          <w:szCs w:val="19"/>
          <w:lang w:eastAsia="en-US"/>
        </w:rPr>
        <w:tab/>
        <w:t>NaNO</w:t>
      </w:r>
      <w:r w:rsidRPr="00E3203C">
        <w:rPr>
          <w:rFonts w:eastAsia="Calibri"/>
          <w:sz w:val="19"/>
          <w:szCs w:val="19"/>
          <w:vertAlign w:val="subscript"/>
          <w:lang w:eastAsia="en-US"/>
        </w:rPr>
        <w:t>2</w:t>
      </w:r>
      <w:r w:rsidRPr="00E3203C">
        <w:rPr>
          <w:rFonts w:eastAsia="Calibri"/>
          <w:sz w:val="19"/>
          <w:szCs w:val="19"/>
          <w:lang w:eastAsia="en-US"/>
        </w:rPr>
        <w:t xml:space="preserve"> cinsinden </w:t>
      </w:r>
      <w:r w:rsidR="00BB4C9D" w:rsidRPr="00E3203C">
        <w:rPr>
          <w:rFonts w:eastAsia="Calibri"/>
          <w:sz w:val="19"/>
          <w:szCs w:val="19"/>
          <w:lang w:val="de-DE" w:eastAsia="en-US"/>
        </w:rPr>
        <w:t xml:space="preserve">ifade edilen </w:t>
      </w:r>
      <w:r w:rsidRPr="00E3203C">
        <w:rPr>
          <w:rFonts w:eastAsia="Calibri"/>
          <w:sz w:val="19"/>
          <w:szCs w:val="19"/>
          <w:lang w:eastAsia="en-US"/>
        </w:rPr>
        <w:t>10 mg/kg’dan fazla olmamalıdır.</w:t>
      </w:r>
    </w:p>
    <w:p w:rsidR="00DB1A81" w:rsidRPr="00E3203C" w:rsidRDefault="00DB1A81" w:rsidP="00815038">
      <w:pPr>
        <w:jc w:val="both"/>
        <w:rPr>
          <w:rFonts w:eastAsia="Calibri"/>
          <w:b/>
          <w:sz w:val="19"/>
          <w:szCs w:val="19"/>
          <w:u w:val="single"/>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Arsenik:</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1 mg/kg’dan fazla olmamalıdır.</w:t>
      </w:r>
    </w:p>
    <w:p w:rsidR="00DB1A81" w:rsidRPr="00E3203C" w:rsidRDefault="00DB1A81" w:rsidP="00815038">
      <w:pPr>
        <w:jc w:val="both"/>
        <w:rPr>
          <w:rFonts w:eastAsia="Calibri"/>
          <w:b/>
          <w:sz w:val="19"/>
          <w:szCs w:val="19"/>
          <w:u w:val="single"/>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Kurşun:</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1 mg/kg’dan fazla olmamalıdır.</w:t>
      </w:r>
    </w:p>
    <w:p w:rsidR="00DB1A81" w:rsidRPr="00E3203C" w:rsidRDefault="00DB1A81" w:rsidP="00815038">
      <w:pPr>
        <w:jc w:val="both"/>
        <w:rPr>
          <w:rFonts w:eastAsia="Calibri"/>
          <w:b/>
          <w:sz w:val="19"/>
          <w:szCs w:val="19"/>
          <w:u w:val="single"/>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r>
      <w:r w:rsidR="008A2DDD" w:rsidRPr="00E3203C">
        <w:rPr>
          <w:rFonts w:eastAsia="Calibri"/>
          <w:b/>
          <w:sz w:val="19"/>
          <w:szCs w:val="19"/>
          <w:lang w:eastAsia="en-US"/>
        </w:rPr>
        <w:t>Civa</w:t>
      </w:r>
      <w:r w:rsidRPr="00E3203C">
        <w:rPr>
          <w:rFonts w:eastAsia="Calibri"/>
          <w:b/>
          <w:sz w:val="19"/>
          <w:szCs w:val="19"/>
          <w:lang w:eastAsia="en-US"/>
        </w:rPr>
        <w:t>:</w:t>
      </w:r>
      <w:r w:rsidR="00C67B63" w:rsidRPr="00E3203C">
        <w:rPr>
          <w:rFonts w:eastAsia="Calibri"/>
          <w:sz w:val="19"/>
          <w:szCs w:val="19"/>
          <w:lang w:eastAsia="en-US"/>
        </w:rPr>
        <w:tab/>
      </w:r>
      <w:r w:rsidR="00C67B63" w:rsidRPr="00E3203C">
        <w:rPr>
          <w:rFonts w:eastAsia="Calibri"/>
          <w:sz w:val="19"/>
          <w:szCs w:val="19"/>
          <w:lang w:eastAsia="en-US"/>
        </w:rPr>
        <w:tab/>
      </w:r>
      <w:r w:rsidR="00C67B63" w:rsidRPr="00E3203C">
        <w:rPr>
          <w:rFonts w:eastAsia="Calibri"/>
          <w:sz w:val="19"/>
          <w:szCs w:val="19"/>
          <w:lang w:eastAsia="en-US"/>
        </w:rPr>
        <w:tab/>
        <w:t>0,</w:t>
      </w:r>
      <w:r w:rsidRPr="00E3203C">
        <w:rPr>
          <w:rFonts w:eastAsia="Calibri"/>
          <w:sz w:val="19"/>
          <w:szCs w:val="19"/>
          <w:lang w:eastAsia="en-US"/>
        </w:rPr>
        <w:t>3 mg/kg’dan fazla olmamalıdır.</w:t>
      </w:r>
    </w:p>
    <w:p w:rsidR="00C67B63" w:rsidRPr="00E3203C" w:rsidRDefault="00C67B63" w:rsidP="00815038">
      <w:pPr>
        <w:jc w:val="both"/>
        <w:rPr>
          <w:rFonts w:eastAsia="Calibri"/>
          <w:b/>
          <w:sz w:val="19"/>
          <w:szCs w:val="19"/>
          <w:u w:val="single"/>
          <w:lang w:eastAsia="en-US"/>
        </w:rPr>
      </w:pPr>
    </w:p>
    <w:p w:rsidR="000D0A0D" w:rsidRPr="00E3203C" w:rsidRDefault="00C67B63" w:rsidP="009E15D7">
      <w:pPr>
        <w:jc w:val="both"/>
        <w:rPr>
          <w:rFonts w:eastAsia="Calibri"/>
          <w:sz w:val="19"/>
          <w:szCs w:val="19"/>
          <w:u w:val="single"/>
          <w:lang w:eastAsia="en-US"/>
        </w:rPr>
      </w:pPr>
      <w:r w:rsidRPr="00E3203C">
        <w:rPr>
          <w:rFonts w:eastAsia="Calibri"/>
          <w:sz w:val="19"/>
          <w:szCs w:val="19"/>
          <w:lang w:eastAsia="en-US"/>
        </w:rPr>
        <w:t>Bu özellik %</w:t>
      </w:r>
      <w:r w:rsidR="000D0A0D" w:rsidRPr="00E3203C">
        <w:rPr>
          <w:rFonts w:eastAsia="Calibri"/>
          <w:sz w:val="19"/>
          <w:szCs w:val="19"/>
          <w:lang w:eastAsia="en-US"/>
        </w:rPr>
        <w:t>35</w:t>
      </w:r>
      <w:r w:rsidRPr="00E3203C">
        <w:rPr>
          <w:rFonts w:eastAsia="Calibri"/>
          <w:sz w:val="19"/>
          <w:szCs w:val="19"/>
          <w:lang w:eastAsia="en-US"/>
        </w:rPr>
        <w:t>’</w:t>
      </w:r>
      <w:r w:rsidR="000D0A0D" w:rsidRPr="00E3203C">
        <w:rPr>
          <w:rFonts w:eastAsia="Calibri"/>
          <w:sz w:val="19"/>
          <w:szCs w:val="19"/>
          <w:lang w:eastAsia="en-US"/>
        </w:rPr>
        <w:t xml:space="preserve">lik </w:t>
      </w:r>
      <w:r w:rsidR="009E15D7" w:rsidRPr="00E3203C">
        <w:rPr>
          <w:rFonts w:eastAsia="Calibri"/>
          <w:sz w:val="19"/>
          <w:szCs w:val="19"/>
          <w:lang w:val="de-DE" w:eastAsia="en-US"/>
        </w:rPr>
        <w:t>bir sulu çözelti içindir.</w:t>
      </w:r>
    </w:p>
    <w:p w:rsidR="000D0A0D" w:rsidRPr="00E3203C" w:rsidRDefault="000D0A0D" w:rsidP="00815038">
      <w:pPr>
        <w:jc w:val="both"/>
        <w:rPr>
          <w:rFonts w:eastAsia="Calibri"/>
          <w:b/>
          <w:sz w:val="19"/>
          <w:szCs w:val="19"/>
          <w:lang w:eastAsia="en-US"/>
        </w:rPr>
      </w:pPr>
    </w:p>
    <w:p w:rsidR="00C67B63" w:rsidRPr="00E3203C" w:rsidRDefault="00C67B63" w:rsidP="00815038">
      <w:pPr>
        <w:jc w:val="both"/>
        <w:rPr>
          <w:rFonts w:eastAsia="Calibri"/>
          <w:b/>
          <w:sz w:val="19"/>
          <w:szCs w:val="19"/>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E 252 POTASYUM NİTRAT</w:t>
      </w:r>
    </w:p>
    <w:p w:rsidR="000D0A0D" w:rsidRPr="00E3203C" w:rsidRDefault="000D0A0D" w:rsidP="00815038">
      <w:pPr>
        <w:jc w:val="both"/>
        <w:rPr>
          <w:rFonts w:eastAsia="Calibri"/>
          <w:b/>
          <w:sz w:val="19"/>
          <w:szCs w:val="19"/>
          <w:lang w:eastAsia="en-US"/>
        </w:rPr>
      </w:pPr>
    </w:p>
    <w:p w:rsidR="009C613D" w:rsidRDefault="00C003DB" w:rsidP="00815038">
      <w:pPr>
        <w:jc w:val="both"/>
        <w:rPr>
          <w:rFonts w:eastAsia="Calibri"/>
          <w:sz w:val="19"/>
          <w:szCs w:val="19"/>
          <w:lang w:val="de-DE" w:eastAsia="en-US"/>
        </w:rPr>
      </w:pPr>
      <w:r w:rsidRPr="00E3203C">
        <w:rPr>
          <w:rFonts w:eastAsia="Calibri"/>
          <w:b/>
          <w:sz w:val="19"/>
          <w:szCs w:val="19"/>
          <w:u w:val="single"/>
          <w:lang w:eastAsia="en-US"/>
        </w:rPr>
        <w:t>Eş anlamlılar</w:t>
      </w:r>
      <w:r w:rsidR="000D0A0D" w:rsidRPr="00E3203C">
        <w:rPr>
          <w:rFonts w:eastAsia="Calibri"/>
          <w:b/>
          <w:sz w:val="19"/>
          <w:szCs w:val="19"/>
          <w:u w:val="single"/>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r>
      <w:r w:rsidR="009C613D">
        <w:rPr>
          <w:rFonts w:eastAsia="Calibri"/>
          <w:sz w:val="19"/>
          <w:szCs w:val="19"/>
          <w:lang w:eastAsia="en-US"/>
        </w:rPr>
        <w:t>Chile saltpetre (</w:t>
      </w:r>
      <w:r w:rsidR="009C613D" w:rsidRPr="00E3203C">
        <w:rPr>
          <w:rFonts w:eastAsia="Calibri"/>
          <w:sz w:val="19"/>
          <w:szCs w:val="19"/>
          <w:lang w:eastAsia="en-US"/>
        </w:rPr>
        <w:t>Şili güherçilesi</w:t>
      </w:r>
      <w:r w:rsidR="009C613D">
        <w:rPr>
          <w:rFonts w:eastAsia="Calibri"/>
          <w:sz w:val="19"/>
          <w:szCs w:val="19"/>
          <w:lang w:eastAsia="en-US"/>
        </w:rPr>
        <w:t>)</w:t>
      </w:r>
      <w:r w:rsidR="009C613D" w:rsidRPr="00E3203C">
        <w:rPr>
          <w:rFonts w:eastAsia="Calibri"/>
          <w:sz w:val="19"/>
          <w:szCs w:val="19"/>
          <w:lang w:eastAsia="en-US"/>
        </w:rPr>
        <w:t xml:space="preserve">; </w:t>
      </w:r>
      <w:r w:rsidR="009C613D">
        <w:rPr>
          <w:rFonts w:eastAsia="Calibri"/>
          <w:sz w:val="19"/>
          <w:szCs w:val="19"/>
          <w:lang w:eastAsia="en-US"/>
        </w:rPr>
        <w:t>Cubic or soda nitre (</w:t>
      </w:r>
      <w:r w:rsidR="009C613D" w:rsidRPr="00E3203C">
        <w:rPr>
          <w:rFonts w:eastAsia="Calibri"/>
          <w:sz w:val="19"/>
          <w:szCs w:val="19"/>
          <w:lang w:val="de-DE" w:eastAsia="en-US"/>
        </w:rPr>
        <w:t>Kübik veya soda nitre</w:t>
      </w:r>
      <w:r w:rsidR="009C613D">
        <w:rPr>
          <w:rFonts w:eastAsia="Calibri"/>
          <w:sz w:val="19"/>
          <w:szCs w:val="19"/>
          <w:lang w:val="de-DE" w:eastAsia="en-US"/>
        </w:rPr>
        <w:t>)</w:t>
      </w:r>
    </w:p>
    <w:p w:rsidR="000D0A0D" w:rsidRPr="00E3203C" w:rsidRDefault="00C67B63" w:rsidP="00815038">
      <w:pPr>
        <w:jc w:val="both"/>
        <w:rPr>
          <w:rFonts w:eastAsia="Calibri"/>
          <w:sz w:val="19"/>
          <w:szCs w:val="19"/>
          <w:lang w:val="de-DE" w:eastAsia="en-US"/>
        </w:rPr>
      </w:pPr>
      <w:r w:rsidRPr="00E3203C">
        <w:rPr>
          <w:rFonts w:eastAsia="Calibri"/>
          <w:sz w:val="19"/>
          <w:szCs w:val="19"/>
          <w:lang w:eastAsia="en-US"/>
        </w:rPr>
        <w:t xml:space="preserve"> </w:t>
      </w:r>
    </w:p>
    <w:p w:rsidR="000D0A0D" w:rsidRPr="00E3203C" w:rsidRDefault="000D0A0D" w:rsidP="00815038">
      <w:pPr>
        <w:ind w:left="4245" w:hanging="4245"/>
        <w:jc w:val="both"/>
        <w:rPr>
          <w:rFonts w:eastAsia="Calibri"/>
          <w:b/>
          <w:sz w:val="19"/>
          <w:szCs w:val="19"/>
          <w:u w:val="single"/>
          <w:lang w:val="de-DE" w:eastAsia="en-US"/>
        </w:rPr>
      </w:pPr>
      <w:r w:rsidRPr="00E3203C">
        <w:rPr>
          <w:rFonts w:eastAsia="Calibri"/>
          <w:b/>
          <w:sz w:val="19"/>
          <w:szCs w:val="19"/>
          <w:u w:val="single"/>
          <w:lang w:val="de-DE" w:eastAsia="en-US"/>
        </w:rPr>
        <w:t>Tanım:</w:t>
      </w:r>
    </w:p>
    <w:p w:rsidR="00B146B6" w:rsidRPr="00E3203C" w:rsidRDefault="00B146B6" w:rsidP="00815038">
      <w:pPr>
        <w:ind w:left="4245" w:hanging="4245"/>
        <w:jc w:val="both"/>
        <w:rPr>
          <w:rFonts w:eastAsia="Calibri"/>
          <w:b/>
          <w:sz w:val="19"/>
          <w:szCs w:val="19"/>
          <w:u w:val="single"/>
          <w:lang w:val="de-DE" w:eastAsia="en-US"/>
        </w:rPr>
      </w:pPr>
    </w:p>
    <w:p w:rsidR="00B146B6"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r>
      <w:r w:rsidR="00450147" w:rsidRPr="00E3203C">
        <w:rPr>
          <w:rFonts w:eastAsia="Calibri"/>
          <w:b/>
          <w:sz w:val="19"/>
          <w:szCs w:val="19"/>
          <w:lang w:val="de-DE" w:eastAsia="en-US"/>
        </w:rPr>
        <w:t>EINECS</w:t>
      </w:r>
      <w:r w:rsidR="00B146B6" w:rsidRPr="00E3203C">
        <w:rPr>
          <w:rFonts w:eastAsia="Calibri"/>
          <w:b/>
          <w:sz w:val="19"/>
          <w:szCs w:val="19"/>
          <w:lang w:val="de-DE" w:eastAsia="en-US"/>
        </w:rPr>
        <w:t>:</w:t>
      </w:r>
      <w:r w:rsidR="00450147" w:rsidRPr="00E3203C">
        <w:rPr>
          <w:rFonts w:eastAsia="Calibri"/>
          <w:sz w:val="19"/>
          <w:szCs w:val="19"/>
          <w:lang w:val="de-DE" w:eastAsia="en-US"/>
        </w:rPr>
        <w:tab/>
      </w:r>
      <w:r w:rsidR="00450147" w:rsidRPr="00E3203C">
        <w:rPr>
          <w:rFonts w:eastAsia="Calibri"/>
          <w:sz w:val="19"/>
          <w:szCs w:val="19"/>
          <w:lang w:val="de-DE" w:eastAsia="en-US"/>
        </w:rPr>
        <w:tab/>
      </w:r>
      <w:r w:rsidR="00B146B6" w:rsidRPr="00E3203C">
        <w:rPr>
          <w:rFonts w:eastAsia="Calibri"/>
          <w:sz w:val="19"/>
          <w:szCs w:val="19"/>
          <w:lang w:val="de-DE" w:eastAsia="en-US"/>
        </w:rPr>
        <w:t>231-818-8</w:t>
      </w:r>
    </w:p>
    <w:p w:rsidR="00B146B6" w:rsidRPr="00E3203C" w:rsidRDefault="00B146B6" w:rsidP="00815038">
      <w:pPr>
        <w:jc w:val="both"/>
        <w:rPr>
          <w:rFonts w:eastAsia="Calibri"/>
          <w:sz w:val="19"/>
          <w:szCs w:val="19"/>
          <w:lang w:val="de-DE" w:eastAsia="en-US"/>
        </w:rPr>
      </w:pPr>
    </w:p>
    <w:p w:rsidR="000D0A0D" w:rsidRPr="00E3203C" w:rsidRDefault="000D0A0D" w:rsidP="00815038">
      <w:pPr>
        <w:ind w:firstLine="708"/>
        <w:jc w:val="both"/>
        <w:rPr>
          <w:rFonts w:eastAsia="Calibri"/>
          <w:b/>
          <w:sz w:val="19"/>
          <w:szCs w:val="19"/>
          <w:u w:val="single"/>
          <w:lang w:val="de-DE" w:eastAsia="en-US"/>
        </w:rPr>
      </w:pPr>
      <w:r w:rsidRPr="00E3203C">
        <w:rPr>
          <w:rFonts w:eastAsia="Calibri"/>
          <w:b/>
          <w:sz w:val="19"/>
          <w:szCs w:val="19"/>
          <w:lang w:val="de-DE" w:eastAsia="en-US"/>
        </w:rPr>
        <w:t>Kimyasal adı:</w:t>
      </w:r>
      <w:r w:rsidRPr="00E3203C">
        <w:rPr>
          <w:rFonts w:eastAsia="Calibri"/>
          <w:sz w:val="19"/>
          <w:szCs w:val="19"/>
          <w:lang w:val="de-DE" w:eastAsia="en-US"/>
        </w:rPr>
        <w:tab/>
      </w:r>
      <w:r w:rsidRPr="00E3203C">
        <w:rPr>
          <w:rFonts w:eastAsia="Calibri"/>
          <w:sz w:val="19"/>
          <w:szCs w:val="19"/>
          <w:lang w:val="de-DE" w:eastAsia="en-US"/>
        </w:rPr>
        <w:tab/>
        <w:t>Potasyum nitrat</w:t>
      </w:r>
      <w:r w:rsidRPr="00E3203C">
        <w:rPr>
          <w:rFonts w:eastAsia="Calibri"/>
          <w:sz w:val="19"/>
          <w:szCs w:val="19"/>
          <w:lang w:val="de-DE" w:eastAsia="en-US"/>
        </w:rPr>
        <w:tab/>
      </w:r>
      <w:r w:rsidRPr="00E3203C">
        <w:rPr>
          <w:rFonts w:eastAsia="Calibri"/>
          <w:sz w:val="19"/>
          <w:szCs w:val="19"/>
          <w:lang w:val="de-DE" w:eastAsia="en-US"/>
        </w:rPr>
        <w:tab/>
      </w: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r>
    </w:p>
    <w:p w:rsidR="000D0A0D" w:rsidRPr="00E3203C" w:rsidRDefault="000D0A0D" w:rsidP="00815038">
      <w:pPr>
        <w:jc w:val="both"/>
        <w:rPr>
          <w:rFonts w:eastAsia="Calibri"/>
          <w:sz w:val="19"/>
          <w:szCs w:val="19"/>
          <w:vertAlign w:val="subscript"/>
          <w:lang w:val="de-DE" w:eastAsia="en-US"/>
        </w:rPr>
      </w:pPr>
      <w:r w:rsidRPr="00E3203C">
        <w:rPr>
          <w:rFonts w:eastAsia="Calibri"/>
          <w:b/>
          <w:sz w:val="19"/>
          <w:szCs w:val="19"/>
          <w:lang w:val="de-DE" w:eastAsia="en-US"/>
        </w:rPr>
        <w:tab/>
        <w:t>Kimyasal formülü:</w:t>
      </w:r>
      <w:r w:rsidRPr="00E3203C">
        <w:rPr>
          <w:rFonts w:eastAsia="Calibri"/>
          <w:sz w:val="19"/>
          <w:szCs w:val="19"/>
          <w:lang w:val="de-DE" w:eastAsia="en-US"/>
        </w:rPr>
        <w:tab/>
        <w:t>KNO</w:t>
      </w:r>
      <w:r w:rsidRPr="00E3203C">
        <w:rPr>
          <w:rFonts w:eastAsia="Calibri"/>
          <w:sz w:val="19"/>
          <w:szCs w:val="19"/>
          <w:vertAlign w:val="subscript"/>
          <w:lang w:val="de-DE" w:eastAsia="en-US"/>
        </w:rPr>
        <w:t>3</w:t>
      </w:r>
    </w:p>
    <w:p w:rsidR="00B146B6" w:rsidRPr="00E3203C" w:rsidRDefault="00B146B6" w:rsidP="00815038">
      <w:pPr>
        <w:jc w:val="both"/>
        <w:rPr>
          <w:rFonts w:eastAsia="Calibri"/>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r>
      <w:r w:rsidR="001016C5" w:rsidRPr="00E3203C">
        <w:rPr>
          <w:rFonts w:eastAsia="Calibri"/>
          <w:b/>
          <w:sz w:val="19"/>
          <w:szCs w:val="19"/>
          <w:lang w:val="de-DE" w:eastAsia="en-US"/>
        </w:rPr>
        <w:t>Molekül ağırlığı</w:t>
      </w:r>
      <w:r w:rsidRPr="00E3203C">
        <w:rPr>
          <w:rFonts w:eastAsia="Calibri"/>
          <w:b/>
          <w:sz w:val="19"/>
          <w:szCs w:val="19"/>
          <w:lang w:val="de-DE" w:eastAsia="en-US"/>
        </w:rPr>
        <w:t>:</w:t>
      </w:r>
      <w:r w:rsidR="00C67B63" w:rsidRPr="00E3203C">
        <w:rPr>
          <w:rFonts w:eastAsia="Calibri"/>
          <w:sz w:val="19"/>
          <w:szCs w:val="19"/>
          <w:lang w:val="de-DE" w:eastAsia="en-US"/>
        </w:rPr>
        <w:tab/>
      </w:r>
      <w:r w:rsidR="00C67B63" w:rsidRPr="00E3203C">
        <w:rPr>
          <w:rFonts w:eastAsia="Calibri"/>
          <w:sz w:val="19"/>
          <w:szCs w:val="19"/>
          <w:lang w:val="de-DE" w:eastAsia="en-US"/>
        </w:rPr>
        <w:tab/>
        <w:t>101,</w:t>
      </w:r>
      <w:r w:rsidRPr="00E3203C">
        <w:rPr>
          <w:rFonts w:eastAsia="Calibri"/>
          <w:sz w:val="19"/>
          <w:szCs w:val="19"/>
          <w:lang w:val="de-DE" w:eastAsia="en-US"/>
        </w:rPr>
        <w:t>11</w:t>
      </w:r>
    </w:p>
    <w:p w:rsidR="00B146B6" w:rsidRPr="00E3203C" w:rsidRDefault="00B146B6" w:rsidP="00815038">
      <w:pPr>
        <w:jc w:val="both"/>
        <w:rPr>
          <w:rFonts w:eastAsia="Calibri"/>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Analiz:</w:t>
      </w:r>
      <w:r w:rsidR="00C67B63" w:rsidRPr="00E3203C">
        <w:rPr>
          <w:rFonts w:eastAsia="Calibri"/>
          <w:sz w:val="19"/>
          <w:szCs w:val="19"/>
          <w:lang w:val="de-DE" w:eastAsia="en-US"/>
        </w:rPr>
        <w:tab/>
      </w:r>
      <w:r w:rsidR="00C67B63" w:rsidRPr="00E3203C">
        <w:rPr>
          <w:rFonts w:eastAsia="Calibri"/>
          <w:sz w:val="19"/>
          <w:szCs w:val="19"/>
          <w:lang w:val="de-DE" w:eastAsia="en-US"/>
        </w:rPr>
        <w:tab/>
      </w:r>
      <w:r w:rsidR="00C67B63" w:rsidRPr="00E3203C">
        <w:rPr>
          <w:rFonts w:eastAsia="Calibri"/>
          <w:sz w:val="19"/>
          <w:szCs w:val="19"/>
          <w:lang w:val="de-DE" w:eastAsia="en-US"/>
        </w:rPr>
        <w:tab/>
        <w:t>Susuz bazda içeriği %99</w:t>
      </w:r>
      <w:r w:rsidRPr="00E3203C">
        <w:rPr>
          <w:rFonts w:eastAsia="Calibri"/>
          <w:sz w:val="19"/>
          <w:szCs w:val="19"/>
          <w:lang w:val="de-DE" w:eastAsia="en-US"/>
        </w:rPr>
        <w:t xml:space="preserve">’dan az olmamalıdır. </w:t>
      </w:r>
    </w:p>
    <w:p w:rsidR="000D0A0D" w:rsidRPr="00E3203C" w:rsidRDefault="000D0A0D" w:rsidP="00815038">
      <w:pPr>
        <w:jc w:val="both"/>
        <w:rPr>
          <w:rFonts w:eastAsia="Calibri"/>
          <w:sz w:val="19"/>
          <w:szCs w:val="19"/>
          <w:lang w:val="de-DE"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u w:val="single"/>
          <w:lang w:eastAsia="en-US"/>
        </w:rPr>
        <w:t>Tanımlama:</w:t>
      </w:r>
      <w:r w:rsidRPr="00E3203C">
        <w:rPr>
          <w:rFonts w:eastAsia="Calibri"/>
          <w:sz w:val="19"/>
          <w:szCs w:val="19"/>
          <w:u w:val="single"/>
          <w:lang w:eastAsia="en-US"/>
        </w:rPr>
        <w:t xml:space="preserve"> </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Beyaz kristal toz veya serinletici, tuzlu ve ke</w:t>
      </w:r>
      <w:r w:rsidR="00886B1D">
        <w:rPr>
          <w:rFonts w:eastAsia="Calibri"/>
          <w:sz w:val="19"/>
          <w:szCs w:val="19"/>
          <w:lang w:eastAsia="en-US"/>
        </w:rPr>
        <w:t>skin tadı olan saydam prizmalar</w:t>
      </w:r>
    </w:p>
    <w:p w:rsidR="000D0A0D" w:rsidRPr="00E3203C" w:rsidRDefault="000D0A0D" w:rsidP="00815038">
      <w:pPr>
        <w:jc w:val="both"/>
        <w:rPr>
          <w:rFonts w:eastAsia="Calibri"/>
          <w:b/>
          <w:sz w:val="19"/>
          <w:szCs w:val="19"/>
          <w:u w:val="single"/>
          <w:lang w:eastAsia="en-US"/>
        </w:rPr>
      </w:pPr>
    </w:p>
    <w:p w:rsidR="000D0A0D" w:rsidRPr="00E3203C" w:rsidRDefault="00BA669C" w:rsidP="00815038">
      <w:pPr>
        <w:jc w:val="both"/>
        <w:rPr>
          <w:rFonts w:eastAsia="Calibri"/>
          <w:b/>
          <w:sz w:val="19"/>
          <w:szCs w:val="19"/>
          <w:u w:val="single"/>
          <w:lang w:eastAsia="en-US"/>
        </w:rPr>
      </w:pPr>
      <w:r>
        <w:rPr>
          <w:rFonts w:eastAsia="Calibri"/>
          <w:b/>
          <w:sz w:val="19"/>
          <w:szCs w:val="19"/>
          <w:u w:val="single"/>
          <w:lang w:eastAsia="en-US"/>
        </w:rPr>
        <w:t>İdentifikasyon</w:t>
      </w:r>
      <w:r w:rsidR="000D0A0D" w:rsidRPr="00E3203C">
        <w:rPr>
          <w:rFonts w:eastAsia="Calibri"/>
          <w:b/>
          <w:sz w:val="19"/>
          <w:szCs w:val="19"/>
          <w:u w:val="single"/>
          <w:lang w:eastAsia="en-US"/>
        </w:rPr>
        <w:t>:</w:t>
      </w:r>
    </w:p>
    <w:p w:rsidR="00B146B6" w:rsidRPr="00E3203C" w:rsidRDefault="00B146B6" w:rsidP="00815038">
      <w:pPr>
        <w:jc w:val="both"/>
        <w:rPr>
          <w:rFonts w:eastAsia="Calibri"/>
          <w:b/>
          <w:sz w:val="19"/>
          <w:szCs w:val="19"/>
          <w:u w:val="single"/>
          <w:lang w:eastAsia="en-US"/>
        </w:rPr>
      </w:pPr>
    </w:p>
    <w:p w:rsidR="00B146B6" w:rsidRPr="00E3203C" w:rsidRDefault="00B146B6" w:rsidP="00815038">
      <w:pPr>
        <w:jc w:val="both"/>
        <w:rPr>
          <w:rFonts w:eastAsia="Calibri"/>
          <w:sz w:val="19"/>
          <w:szCs w:val="19"/>
          <w:lang w:eastAsia="en-US"/>
        </w:rPr>
      </w:pPr>
      <w:r w:rsidRPr="00E3203C">
        <w:rPr>
          <w:rFonts w:eastAsia="Calibri"/>
          <w:b/>
          <w:sz w:val="19"/>
          <w:szCs w:val="19"/>
          <w:lang w:eastAsia="en-US"/>
        </w:rPr>
        <w:tab/>
        <w:t>Nitrat testi:</w:t>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Testi geçer.</w:t>
      </w:r>
    </w:p>
    <w:p w:rsidR="00B146B6" w:rsidRPr="00E3203C" w:rsidRDefault="00B146B6" w:rsidP="00815038">
      <w:pPr>
        <w:jc w:val="both"/>
        <w:rPr>
          <w:rFonts w:eastAsia="Calibri"/>
          <w:b/>
          <w:sz w:val="19"/>
          <w:szCs w:val="19"/>
          <w:lang w:eastAsia="en-US"/>
        </w:rPr>
      </w:pPr>
    </w:p>
    <w:p w:rsidR="00B146B6" w:rsidRPr="00E3203C" w:rsidRDefault="00B146B6" w:rsidP="00815038">
      <w:pPr>
        <w:ind w:firstLine="708"/>
        <w:jc w:val="both"/>
        <w:rPr>
          <w:rFonts w:eastAsia="Calibri"/>
          <w:sz w:val="19"/>
          <w:szCs w:val="19"/>
          <w:lang w:eastAsia="en-US"/>
        </w:rPr>
      </w:pPr>
      <w:r w:rsidRPr="00E3203C">
        <w:rPr>
          <w:rFonts w:eastAsia="Calibri"/>
          <w:b/>
          <w:sz w:val="19"/>
          <w:szCs w:val="19"/>
          <w:lang w:eastAsia="en-US"/>
        </w:rPr>
        <w:t>Potasyum testi:</w:t>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Testi geçer.</w:t>
      </w:r>
    </w:p>
    <w:p w:rsidR="00B146B6" w:rsidRPr="00E3203C" w:rsidRDefault="00B146B6" w:rsidP="00815038">
      <w:pPr>
        <w:ind w:firstLine="708"/>
        <w:jc w:val="both"/>
        <w:rPr>
          <w:rFonts w:eastAsia="Calibri"/>
          <w:b/>
          <w:sz w:val="19"/>
          <w:szCs w:val="19"/>
          <w:lang w:eastAsia="en-US"/>
        </w:rPr>
      </w:pPr>
    </w:p>
    <w:p w:rsidR="00B146B6" w:rsidRPr="00E3203C" w:rsidRDefault="00B146B6" w:rsidP="00815038">
      <w:pPr>
        <w:jc w:val="both"/>
        <w:rPr>
          <w:rFonts w:eastAsia="Calibri"/>
          <w:sz w:val="19"/>
          <w:szCs w:val="19"/>
          <w:lang w:eastAsia="en-US"/>
        </w:rPr>
      </w:pPr>
      <w:r w:rsidRPr="00E3203C">
        <w:rPr>
          <w:rFonts w:eastAsia="Calibri"/>
          <w:b/>
          <w:sz w:val="19"/>
          <w:szCs w:val="19"/>
          <w:lang w:eastAsia="en-US"/>
        </w:rPr>
        <w:tab/>
        <w:t xml:space="preserve">pH: </w:t>
      </w:r>
      <w:r w:rsidRPr="00E3203C">
        <w:rPr>
          <w:rFonts w:eastAsia="Calibri"/>
          <w:b/>
          <w:sz w:val="19"/>
          <w:szCs w:val="19"/>
          <w:lang w:eastAsia="en-US"/>
        </w:rPr>
        <w:tab/>
      </w:r>
      <w:r w:rsidRPr="00E3203C">
        <w:rPr>
          <w:rFonts w:eastAsia="Calibri"/>
          <w:b/>
          <w:sz w:val="19"/>
          <w:szCs w:val="19"/>
          <w:lang w:eastAsia="en-US"/>
        </w:rPr>
        <w:tab/>
      </w:r>
      <w:r w:rsidRPr="00E3203C">
        <w:rPr>
          <w:rFonts w:eastAsia="Calibri"/>
          <w:b/>
          <w:sz w:val="19"/>
          <w:szCs w:val="19"/>
          <w:lang w:eastAsia="en-US"/>
        </w:rPr>
        <w:tab/>
      </w:r>
      <w:r w:rsidRPr="00E3203C">
        <w:rPr>
          <w:sz w:val="19"/>
          <w:szCs w:val="19"/>
        </w:rPr>
        <w:t xml:space="preserve">4,5-8,5 </w:t>
      </w:r>
      <w:r w:rsidR="002B7B9E" w:rsidRPr="00E3203C">
        <w:rPr>
          <w:rFonts w:eastAsia="Calibri"/>
          <w:snapToGrid w:val="0"/>
          <w:sz w:val="19"/>
          <w:szCs w:val="19"/>
          <w:lang w:val="de-DE" w:eastAsia="en-US"/>
        </w:rPr>
        <w:t>arasındadır</w:t>
      </w:r>
      <w:r w:rsidR="002B7B9E" w:rsidRPr="00E3203C">
        <w:rPr>
          <w:rFonts w:eastAsia="Calibri"/>
          <w:b/>
          <w:snapToGrid w:val="0"/>
          <w:sz w:val="19"/>
          <w:szCs w:val="19"/>
          <w:lang w:val="de-DE" w:eastAsia="en-US"/>
        </w:rPr>
        <w:t xml:space="preserve"> </w:t>
      </w:r>
      <w:r w:rsidR="00C67B63" w:rsidRPr="00E3203C">
        <w:rPr>
          <w:sz w:val="19"/>
          <w:szCs w:val="19"/>
        </w:rPr>
        <w:t>(%5’</w:t>
      </w:r>
      <w:r w:rsidRPr="00E3203C">
        <w:rPr>
          <w:sz w:val="19"/>
          <w:szCs w:val="19"/>
        </w:rPr>
        <w:t>lik çözelti)</w:t>
      </w:r>
      <w:r w:rsidR="00886B1D">
        <w:rPr>
          <w:sz w:val="19"/>
          <w:szCs w:val="19"/>
        </w:rPr>
        <w:t>.</w:t>
      </w:r>
    </w:p>
    <w:p w:rsidR="000D0A0D" w:rsidRPr="00E3203C" w:rsidRDefault="000D0A0D" w:rsidP="00815038">
      <w:pPr>
        <w:jc w:val="both"/>
        <w:rPr>
          <w:rFonts w:eastAsia="Calibri"/>
          <w:b/>
          <w:sz w:val="19"/>
          <w:szCs w:val="19"/>
          <w:u w:val="single"/>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Saflık:</w:t>
      </w:r>
    </w:p>
    <w:p w:rsidR="00B146B6" w:rsidRPr="00E3203C" w:rsidRDefault="00B146B6" w:rsidP="00815038">
      <w:pPr>
        <w:jc w:val="both"/>
        <w:rPr>
          <w:rFonts w:eastAsia="Calibri"/>
          <w:b/>
          <w:sz w:val="19"/>
          <w:szCs w:val="19"/>
          <w:u w:val="single"/>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Kurutma kaybı:</w:t>
      </w:r>
      <w:r w:rsidRPr="00E3203C">
        <w:rPr>
          <w:rFonts w:eastAsia="Calibri"/>
          <w:sz w:val="19"/>
          <w:szCs w:val="19"/>
          <w:lang w:eastAsia="en-US"/>
        </w:rPr>
        <w:tab/>
      </w:r>
      <w:r w:rsidRPr="00E3203C">
        <w:rPr>
          <w:rFonts w:eastAsia="Calibri"/>
          <w:sz w:val="19"/>
          <w:szCs w:val="19"/>
          <w:lang w:eastAsia="en-US"/>
        </w:rPr>
        <w:tab/>
      </w:r>
      <w:r w:rsidR="00C67B63" w:rsidRPr="00E3203C">
        <w:rPr>
          <w:rFonts w:eastAsia="Calibri"/>
          <w:sz w:val="19"/>
          <w:szCs w:val="19"/>
          <w:lang w:eastAsia="en-US"/>
        </w:rPr>
        <w:t>%</w:t>
      </w:r>
      <w:r w:rsidR="00886B1D">
        <w:rPr>
          <w:rFonts w:eastAsia="Calibri"/>
          <w:sz w:val="19"/>
          <w:szCs w:val="19"/>
          <w:lang w:eastAsia="en-US"/>
        </w:rPr>
        <w:t>1’den fazla olmamalıdır</w:t>
      </w:r>
      <w:r w:rsidR="00C67B63" w:rsidRPr="00E3203C">
        <w:rPr>
          <w:rFonts w:eastAsia="Calibri"/>
          <w:sz w:val="19"/>
          <w:szCs w:val="19"/>
          <w:lang w:eastAsia="en-US"/>
        </w:rPr>
        <w:t xml:space="preserve"> (105 </w:t>
      </w:r>
      <w:r w:rsidR="0009143D" w:rsidRPr="00E3203C">
        <w:rPr>
          <w:sz w:val="19"/>
          <w:szCs w:val="19"/>
        </w:rPr>
        <w:t>°</w:t>
      </w:r>
      <w:r w:rsidR="00C67B63" w:rsidRPr="00E3203C">
        <w:rPr>
          <w:rFonts w:eastAsia="Calibri"/>
          <w:sz w:val="19"/>
          <w:szCs w:val="19"/>
          <w:lang w:eastAsia="en-US"/>
        </w:rPr>
        <w:t>C’de, 4 saat)</w:t>
      </w:r>
      <w:r w:rsidR="00886B1D">
        <w:rPr>
          <w:rFonts w:eastAsia="Calibri"/>
          <w:sz w:val="19"/>
          <w:szCs w:val="19"/>
          <w:lang w:eastAsia="en-US"/>
        </w:rPr>
        <w:t>.</w:t>
      </w:r>
    </w:p>
    <w:p w:rsidR="00B146B6" w:rsidRPr="00E3203C" w:rsidRDefault="00B146B6" w:rsidP="00815038">
      <w:pPr>
        <w:jc w:val="both"/>
        <w:rPr>
          <w:rFonts w:eastAsia="Calibri"/>
          <w:b/>
          <w:sz w:val="19"/>
          <w:szCs w:val="19"/>
          <w:u w:val="single"/>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Nitritler:</w:t>
      </w:r>
      <w:r w:rsidRPr="00E3203C">
        <w:rPr>
          <w:rFonts w:eastAsia="Calibri"/>
          <w:sz w:val="19"/>
          <w:szCs w:val="19"/>
          <w:lang w:eastAsia="en-US"/>
        </w:rPr>
        <w:tab/>
      </w:r>
      <w:r w:rsidRPr="00E3203C">
        <w:rPr>
          <w:rFonts w:eastAsia="Calibri"/>
          <w:sz w:val="19"/>
          <w:szCs w:val="19"/>
          <w:lang w:eastAsia="en-US"/>
        </w:rPr>
        <w:tab/>
        <w:t>KNO</w:t>
      </w:r>
      <w:r w:rsidRPr="00E3203C">
        <w:rPr>
          <w:rFonts w:eastAsia="Calibri"/>
          <w:sz w:val="19"/>
          <w:szCs w:val="19"/>
          <w:vertAlign w:val="subscript"/>
          <w:lang w:eastAsia="en-US"/>
        </w:rPr>
        <w:t>2</w:t>
      </w:r>
      <w:r w:rsidRPr="00E3203C">
        <w:rPr>
          <w:rFonts w:eastAsia="Calibri"/>
          <w:sz w:val="19"/>
          <w:szCs w:val="19"/>
          <w:lang w:eastAsia="en-US"/>
        </w:rPr>
        <w:t xml:space="preserve"> cinsinden </w:t>
      </w:r>
      <w:r w:rsidR="00BB4C9D" w:rsidRPr="00E3203C">
        <w:rPr>
          <w:rFonts w:eastAsia="Calibri"/>
          <w:sz w:val="19"/>
          <w:szCs w:val="19"/>
          <w:lang w:val="de-DE" w:eastAsia="en-US"/>
        </w:rPr>
        <w:t xml:space="preserve">ifade edilen </w:t>
      </w:r>
      <w:r w:rsidRPr="00E3203C">
        <w:rPr>
          <w:rFonts w:eastAsia="Calibri"/>
          <w:sz w:val="19"/>
          <w:szCs w:val="19"/>
          <w:lang w:eastAsia="en-US"/>
        </w:rPr>
        <w:t>20 mg/kg’dan fazla olmamalıdır.</w:t>
      </w:r>
    </w:p>
    <w:p w:rsidR="00B146B6" w:rsidRPr="00E3203C" w:rsidRDefault="00B146B6" w:rsidP="00815038">
      <w:pPr>
        <w:jc w:val="both"/>
        <w:rPr>
          <w:rFonts w:eastAsia="Calibri"/>
          <w:b/>
          <w:sz w:val="19"/>
          <w:szCs w:val="19"/>
          <w:u w:val="single"/>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Arsenik:</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3 mg/kg’dan fazla olmamalıdır.</w:t>
      </w:r>
    </w:p>
    <w:p w:rsidR="00B146B6" w:rsidRPr="00E3203C" w:rsidRDefault="00B146B6" w:rsidP="00815038">
      <w:pPr>
        <w:jc w:val="both"/>
        <w:rPr>
          <w:rFonts w:eastAsia="Calibri"/>
          <w:b/>
          <w:sz w:val="19"/>
          <w:szCs w:val="19"/>
          <w:u w:val="single"/>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Kurşun:</w:t>
      </w:r>
      <w:r w:rsidR="00B146B6" w:rsidRPr="00E3203C">
        <w:rPr>
          <w:rFonts w:eastAsia="Calibri"/>
          <w:sz w:val="19"/>
          <w:szCs w:val="19"/>
          <w:lang w:eastAsia="en-US"/>
        </w:rPr>
        <w:tab/>
      </w:r>
      <w:r w:rsidR="00B146B6" w:rsidRPr="00E3203C">
        <w:rPr>
          <w:rFonts w:eastAsia="Calibri"/>
          <w:sz w:val="19"/>
          <w:szCs w:val="19"/>
          <w:lang w:eastAsia="en-US"/>
        </w:rPr>
        <w:tab/>
      </w:r>
      <w:r w:rsidR="00B146B6" w:rsidRPr="00E3203C">
        <w:rPr>
          <w:rFonts w:eastAsia="Calibri"/>
          <w:sz w:val="19"/>
          <w:szCs w:val="19"/>
          <w:lang w:eastAsia="en-US"/>
        </w:rPr>
        <w:tab/>
        <w:t>2</w:t>
      </w:r>
      <w:r w:rsidRPr="00E3203C">
        <w:rPr>
          <w:rFonts w:eastAsia="Calibri"/>
          <w:sz w:val="19"/>
          <w:szCs w:val="19"/>
          <w:lang w:eastAsia="en-US"/>
        </w:rPr>
        <w:t xml:space="preserve"> mg/kg’dan fazla olmamalıdır.</w:t>
      </w:r>
    </w:p>
    <w:p w:rsidR="00B146B6" w:rsidRPr="00E3203C" w:rsidRDefault="00B146B6" w:rsidP="00815038">
      <w:pPr>
        <w:jc w:val="both"/>
        <w:rPr>
          <w:rFonts w:eastAsia="Calibri"/>
          <w:b/>
          <w:sz w:val="19"/>
          <w:szCs w:val="19"/>
          <w:u w:val="single"/>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r>
      <w:r w:rsidR="008A2DDD" w:rsidRPr="00E3203C">
        <w:rPr>
          <w:rFonts w:eastAsia="Calibri"/>
          <w:b/>
          <w:sz w:val="19"/>
          <w:szCs w:val="19"/>
          <w:lang w:eastAsia="en-US"/>
        </w:rPr>
        <w:t>Civa</w:t>
      </w:r>
      <w:r w:rsidRPr="00E3203C">
        <w:rPr>
          <w:rFonts w:eastAsia="Calibri"/>
          <w:b/>
          <w:sz w:val="19"/>
          <w:szCs w:val="19"/>
          <w:lang w:eastAsia="en-US"/>
        </w:rPr>
        <w:t>:</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1 mg/kg’dan fazla olmamalıdır.</w:t>
      </w:r>
    </w:p>
    <w:p w:rsidR="000D0A0D" w:rsidRPr="00E3203C" w:rsidRDefault="000D0A0D" w:rsidP="00815038">
      <w:pPr>
        <w:jc w:val="both"/>
        <w:rPr>
          <w:rFonts w:eastAsia="Calibri"/>
          <w:b/>
          <w:sz w:val="19"/>
          <w:szCs w:val="19"/>
          <w:u w:val="single"/>
          <w:lang w:eastAsia="en-US"/>
        </w:rPr>
      </w:pPr>
    </w:p>
    <w:p w:rsidR="000D0A0D" w:rsidRPr="00E3203C" w:rsidRDefault="000D0A0D" w:rsidP="00815038">
      <w:pPr>
        <w:jc w:val="both"/>
        <w:rPr>
          <w:rFonts w:eastAsia="Calibri"/>
          <w:b/>
          <w:sz w:val="19"/>
          <w:szCs w:val="19"/>
          <w:lang w:eastAsia="en-US"/>
        </w:rPr>
      </w:pPr>
    </w:p>
    <w:p w:rsidR="000D0A0D" w:rsidRPr="00E3203C" w:rsidRDefault="000D0A0D" w:rsidP="00815038">
      <w:pPr>
        <w:jc w:val="both"/>
        <w:rPr>
          <w:rFonts w:eastAsia="Calibri"/>
          <w:sz w:val="19"/>
          <w:szCs w:val="19"/>
          <w:u w:val="single"/>
          <w:lang w:eastAsia="en-US"/>
        </w:rPr>
      </w:pPr>
      <w:r w:rsidRPr="00E3203C">
        <w:rPr>
          <w:rFonts w:eastAsia="Calibri"/>
          <w:b/>
          <w:sz w:val="19"/>
          <w:szCs w:val="19"/>
          <w:u w:val="single"/>
          <w:lang w:eastAsia="en-US"/>
        </w:rPr>
        <w:t>E 260 ASETİK ASİT</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p>
    <w:p w:rsidR="000D0A0D" w:rsidRPr="00E3203C" w:rsidRDefault="000D0A0D" w:rsidP="00815038">
      <w:pPr>
        <w:jc w:val="both"/>
        <w:rPr>
          <w:rFonts w:eastAsia="Calibri"/>
          <w:sz w:val="19"/>
          <w:szCs w:val="19"/>
          <w:lang w:eastAsia="en-US"/>
        </w:rPr>
      </w:pPr>
    </w:p>
    <w:p w:rsidR="007F7AAE" w:rsidRPr="00E3203C" w:rsidRDefault="00C003DB" w:rsidP="00815038">
      <w:pPr>
        <w:ind w:left="4245" w:hanging="4245"/>
        <w:jc w:val="both"/>
        <w:rPr>
          <w:rFonts w:eastAsia="Calibri"/>
          <w:b/>
          <w:sz w:val="19"/>
          <w:szCs w:val="19"/>
          <w:u w:val="single"/>
          <w:lang w:eastAsia="en-US"/>
        </w:rPr>
      </w:pPr>
      <w:r w:rsidRPr="00E3203C">
        <w:rPr>
          <w:rFonts w:eastAsia="Calibri"/>
          <w:b/>
          <w:sz w:val="19"/>
          <w:szCs w:val="19"/>
          <w:u w:val="single"/>
          <w:lang w:eastAsia="en-US"/>
        </w:rPr>
        <w:t>Eş anlamlılar</w:t>
      </w:r>
      <w:r w:rsidR="007F7AAE" w:rsidRPr="00E3203C">
        <w:rPr>
          <w:rFonts w:eastAsia="Calibri"/>
          <w:b/>
          <w:sz w:val="19"/>
          <w:szCs w:val="19"/>
          <w:u w:val="single"/>
          <w:lang w:eastAsia="en-US"/>
        </w:rPr>
        <w:t>:</w:t>
      </w:r>
    </w:p>
    <w:p w:rsidR="007F7AAE" w:rsidRPr="00E3203C" w:rsidRDefault="007F7AAE" w:rsidP="00815038">
      <w:pPr>
        <w:ind w:left="4245" w:hanging="4245"/>
        <w:jc w:val="both"/>
        <w:rPr>
          <w:rFonts w:eastAsia="Calibri"/>
          <w:b/>
          <w:sz w:val="19"/>
          <w:szCs w:val="19"/>
          <w:u w:val="single"/>
          <w:lang w:eastAsia="en-US"/>
        </w:rPr>
      </w:pPr>
    </w:p>
    <w:p w:rsidR="000D0A0D" w:rsidRPr="00E3203C" w:rsidRDefault="000D0A0D" w:rsidP="00815038">
      <w:pPr>
        <w:ind w:left="4245" w:hanging="4245"/>
        <w:jc w:val="both"/>
        <w:rPr>
          <w:rFonts w:eastAsia="Calibri"/>
          <w:b/>
          <w:sz w:val="19"/>
          <w:szCs w:val="19"/>
          <w:u w:val="single"/>
          <w:lang w:eastAsia="en-US"/>
        </w:rPr>
      </w:pPr>
      <w:r w:rsidRPr="00E3203C">
        <w:rPr>
          <w:rFonts w:eastAsia="Calibri"/>
          <w:b/>
          <w:sz w:val="19"/>
          <w:szCs w:val="19"/>
          <w:u w:val="single"/>
          <w:lang w:eastAsia="en-US"/>
        </w:rPr>
        <w:t>Tanım:</w:t>
      </w:r>
    </w:p>
    <w:p w:rsidR="007F7AAE" w:rsidRPr="00E3203C" w:rsidRDefault="007F7AAE" w:rsidP="00815038">
      <w:pPr>
        <w:ind w:left="4245" w:hanging="4245"/>
        <w:jc w:val="both"/>
        <w:rPr>
          <w:rFonts w:eastAsia="Calibri"/>
          <w:b/>
          <w:sz w:val="19"/>
          <w:szCs w:val="19"/>
          <w:u w:val="single"/>
          <w:lang w:eastAsia="en-US"/>
        </w:rPr>
      </w:pPr>
    </w:p>
    <w:p w:rsidR="007F7AAE" w:rsidRPr="00E3203C" w:rsidRDefault="000D0A0D" w:rsidP="00815038">
      <w:pPr>
        <w:jc w:val="both"/>
        <w:rPr>
          <w:rFonts w:eastAsia="Calibri"/>
          <w:sz w:val="19"/>
          <w:szCs w:val="19"/>
          <w:lang w:eastAsia="en-US"/>
        </w:rPr>
      </w:pPr>
      <w:r w:rsidRPr="00E3203C">
        <w:rPr>
          <w:rFonts w:eastAsia="Calibri"/>
          <w:b/>
          <w:sz w:val="19"/>
          <w:szCs w:val="19"/>
          <w:lang w:eastAsia="en-US"/>
        </w:rPr>
        <w:tab/>
      </w:r>
      <w:r w:rsidR="00450147" w:rsidRPr="00E3203C">
        <w:rPr>
          <w:rFonts w:eastAsia="Calibri"/>
          <w:b/>
          <w:sz w:val="19"/>
          <w:szCs w:val="19"/>
          <w:lang w:eastAsia="en-US"/>
        </w:rPr>
        <w:t>EINECS</w:t>
      </w:r>
      <w:r w:rsidR="007F7AAE" w:rsidRPr="00E3203C">
        <w:rPr>
          <w:rFonts w:eastAsia="Calibri"/>
          <w:b/>
          <w:sz w:val="19"/>
          <w:szCs w:val="19"/>
          <w:lang w:eastAsia="en-US"/>
        </w:rPr>
        <w:t>:</w:t>
      </w:r>
      <w:r w:rsidR="00450147" w:rsidRPr="00E3203C">
        <w:rPr>
          <w:rFonts w:eastAsia="Calibri"/>
          <w:sz w:val="19"/>
          <w:szCs w:val="19"/>
          <w:lang w:eastAsia="en-US"/>
        </w:rPr>
        <w:tab/>
      </w:r>
      <w:r w:rsidR="00450147" w:rsidRPr="00E3203C">
        <w:rPr>
          <w:rFonts w:eastAsia="Calibri"/>
          <w:sz w:val="19"/>
          <w:szCs w:val="19"/>
          <w:lang w:eastAsia="en-US"/>
        </w:rPr>
        <w:tab/>
      </w:r>
      <w:r w:rsidR="007F7AAE" w:rsidRPr="00E3203C">
        <w:rPr>
          <w:rFonts w:eastAsia="Calibri"/>
          <w:sz w:val="19"/>
          <w:szCs w:val="19"/>
          <w:lang w:eastAsia="en-US"/>
        </w:rPr>
        <w:t>200-580-7</w:t>
      </w:r>
    </w:p>
    <w:p w:rsidR="007F7AAE" w:rsidRPr="00E3203C" w:rsidRDefault="007F7AAE" w:rsidP="00815038">
      <w:pPr>
        <w:jc w:val="both"/>
        <w:rPr>
          <w:rFonts w:eastAsia="Calibri"/>
          <w:sz w:val="19"/>
          <w:szCs w:val="19"/>
          <w:lang w:eastAsia="en-US"/>
        </w:rPr>
      </w:pPr>
    </w:p>
    <w:p w:rsidR="000D0A0D" w:rsidRPr="00E3203C" w:rsidRDefault="000D0A0D" w:rsidP="001B0044">
      <w:pPr>
        <w:ind w:firstLine="708"/>
        <w:jc w:val="both"/>
        <w:rPr>
          <w:rFonts w:eastAsia="Calibri"/>
          <w:b/>
          <w:sz w:val="19"/>
          <w:szCs w:val="19"/>
          <w:u w:val="single"/>
          <w:lang w:eastAsia="en-US"/>
        </w:rPr>
      </w:pPr>
      <w:r w:rsidRPr="00E3203C">
        <w:rPr>
          <w:rFonts w:eastAsia="Calibri"/>
          <w:b/>
          <w:sz w:val="19"/>
          <w:szCs w:val="19"/>
          <w:lang w:eastAsia="en-US"/>
        </w:rPr>
        <w:t>Kimyasal adı:</w:t>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Asetik asit</w:t>
      </w:r>
      <w:r w:rsidR="001B0044" w:rsidRPr="00E3203C">
        <w:rPr>
          <w:rFonts w:eastAsia="Calibri"/>
          <w:sz w:val="19"/>
          <w:szCs w:val="19"/>
          <w:lang w:eastAsia="en-US"/>
        </w:rPr>
        <w:t xml:space="preserve">; </w:t>
      </w:r>
      <w:r w:rsidRPr="00E3203C">
        <w:rPr>
          <w:rFonts w:eastAsia="Calibri"/>
          <w:sz w:val="19"/>
          <w:szCs w:val="19"/>
          <w:lang w:eastAsia="en-US"/>
        </w:rPr>
        <w:t>Etanoik asit</w:t>
      </w:r>
      <w:r w:rsidRPr="00E3203C">
        <w:rPr>
          <w:rFonts w:eastAsia="Calibri"/>
          <w:sz w:val="19"/>
          <w:szCs w:val="19"/>
          <w:lang w:eastAsia="en-US"/>
        </w:rPr>
        <w:tab/>
      </w: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r>
    </w:p>
    <w:p w:rsidR="000D0A0D" w:rsidRPr="00E3203C" w:rsidRDefault="000D0A0D" w:rsidP="00815038">
      <w:pPr>
        <w:jc w:val="both"/>
        <w:rPr>
          <w:rFonts w:eastAsia="Calibri"/>
          <w:sz w:val="19"/>
          <w:szCs w:val="19"/>
          <w:vertAlign w:val="subscript"/>
          <w:lang w:eastAsia="en-US"/>
        </w:rPr>
      </w:pPr>
      <w:r w:rsidRPr="00E3203C">
        <w:rPr>
          <w:rFonts w:eastAsia="Calibri"/>
          <w:b/>
          <w:sz w:val="19"/>
          <w:szCs w:val="19"/>
          <w:lang w:eastAsia="en-US"/>
        </w:rPr>
        <w:tab/>
        <w:t>Kimyasal formülü:</w:t>
      </w:r>
      <w:r w:rsidRPr="00E3203C">
        <w:rPr>
          <w:rFonts w:eastAsia="Calibri"/>
          <w:sz w:val="19"/>
          <w:szCs w:val="19"/>
          <w:lang w:eastAsia="en-US"/>
        </w:rPr>
        <w:tab/>
        <w:t>C</w:t>
      </w:r>
      <w:r w:rsidRPr="00E3203C">
        <w:rPr>
          <w:rFonts w:eastAsia="Calibri"/>
          <w:sz w:val="19"/>
          <w:szCs w:val="19"/>
          <w:vertAlign w:val="subscript"/>
          <w:lang w:eastAsia="en-US"/>
        </w:rPr>
        <w:t>2</w:t>
      </w:r>
      <w:r w:rsidRPr="00E3203C">
        <w:rPr>
          <w:rFonts w:eastAsia="Calibri"/>
          <w:sz w:val="19"/>
          <w:szCs w:val="19"/>
          <w:lang w:eastAsia="en-US"/>
        </w:rPr>
        <w:t>H</w:t>
      </w:r>
      <w:r w:rsidRPr="00E3203C">
        <w:rPr>
          <w:rFonts w:eastAsia="Calibri"/>
          <w:sz w:val="19"/>
          <w:szCs w:val="19"/>
          <w:vertAlign w:val="subscript"/>
          <w:lang w:eastAsia="en-US"/>
        </w:rPr>
        <w:t>4</w:t>
      </w:r>
      <w:r w:rsidRPr="00E3203C">
        <w:rPr>
          <w:rFonts w:eastAsia="Calibri"/>
          <w:sz w:val="19"/>
          <w:szCs w:val="19"/>
          <w:lang w:eastAsia="en-US"/>
        </w:rPr>
        <w:t>O</w:t>
      </w:r>
      <w:r w:rsidRPr="00E3203C">
        <w:rPr>
          <w:rFonts w:eastAsia="Calibri"/>
          <w:sz w:val="19"/>
          <w:szCs w:val="19"/>
          <w:vertAlign w:val="subscript"/>
          <w:lang w:eastAsia="en-US"/>
        </w:rPr>
        <w:t>2</w:t>
      </w:r>
    </w:p>
    <w:p w:rsidR="007F7AAE" w:rsidRPr="00E3203C" w:rsidRDefault="007F7AAE" w:rsidP="00815038">
      <w:pPr>
        <w:jc w:val="both"/>
        <w:rPr>
          <w:rFonts w:eastAsia="Calibri"/>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r>
      <w:r w:rsidR="001016C5" w:rsidRPr="00E3203C">
        <w:rPr>
          <w:rFonts w:eastAsia="Calibri"/>
          <w:b/>
          <w:sz w:val="19"/>
          <w:szCs w:val="19"/>
          <w:lang w:eastAsia="en-US"/>
        </w:rPr>
        <w:t>Molekül ağırlığı</w:t>
      </w:r>
      <w:r w:rsidRPr="00E3203C">
        <w:rPr>
          <w:rFonts w:eastAsia="Calibri"/>
          <w:b/>
          <w:sz w:val="19"/>
          <w:szCs w:val="19"/>
          <w:lang w:eastAsia="en-US"/>
        </w:rPr>
        <w:t>:</w:t>
      </w:r>
      <w:r w:rsidR="00C67B63" w:rsidRPr="00E3203C">
        <w:rPr>
          <w:rFonts w:eastAsia="Calibri"/>
          <w:sz w:val="19"/>
          <w:szCs w:val="19"/>
          <w:lang w:eastAsia="en-US"/>
        </w:rPr>
        <w:tab/>
      </w:r>
      <w:r w:rsidR="00C67B63" w:rsidRPr="00E3203C">
        <w:rPr>
          <w:rFonts w:eastAsia="Calibri"/>
          <w:sz w:val="19"/>
          <w:szCs w:val="19"/>
          <w:lang w:eastAsia="en-US"/>
        </w:rPr>
        <w:tab/>
        <w:t>60,</w:t>
      </w:r>
      <w:r w:rsidRPr="00E3203C">
        <w:rPr>
          <w:rFonts w:eastAsia="Calibri"/>
          <w:sz w:val="19"/>
          <w:szCs w:val="19"/>
          <w:lang w:eastAsia="en-US"/>
        </w:rPr>
        <w:t>05</w:t>
      </w:r>
    </w:p>
    <w:p w:rsidR="007F7AAE" w:rsidRPr="00E3203C" w:rsidRDefault="007F7AAE" w:rsidP="00815038">
      <w:pPr>
        <w:jc w:val="both"/>
        <w:rPr>
          <w:rFonts w:eastAsia="Calibri"/>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Analiz:</w:t>
      </w:r>
      <w:r w:rsidR="00C67B63" w:rsidRPr="00E3203C">
        <w:rPr>
          <w:rFonts w:eastAsia="Calibri"/>
          <w:sz w:val="19"/>
          <w:szCs w:val="19"/>
          <w:lang w:eastAsia="en-US"/>
        </w:rPr>
        <w:tab/>
      </w:r>
      <w:r w:rsidR="00C67B63" w:rsidRPr="00E3203C">
        <w:rPr>
          <w:rFonts w:eastAsia="Calibri"/>
          <w:sz w:val="19"/>
          <w:szCs w:val="19"/>
          <w:lang w:eastAsia="en-US"/>
        </w:rPr>
        <w:tab/>
      </w:r>
      <w:r w:rsidR="00C67B63" w:rsidRPr="00E3203C">
        <w:rPr>
          <w:rFonts w:eastAsia="Calibri"/>
          <w:sz w:val="19"/>
          <w:szCs w:val="19"/>
          <w:lang w:eastAsia="en-US"/>
        </w:rPr>
        <w:tab/>
        <w:t>İçeriği %99,</w:t>
      </w:r>
      <w:r w:rsidRPr="00E3203C">
        <w:rPr>
          <w:rFonts w:eastAsia="Calibri"/>
          <w:sz w:val="19"/>
          <w:szCs w:val="19"/>
          <w:lang w:eastAsia="en-US"/>
        </w:rPr>
        <w:t xml:space="preserve">8’den az olmamalıdır. </w:t>
      </w:r>
    </w:p>
    <w:p w:rsidR="000D0A0D" w:rsidRPr="00E3203C" w:rsidRDefault="000D0A0D" w:rsidP="00815038">
      <w:pPr>
        <w:jc w:val="both"/>
        <w:rPr>
          <w:rFonts w:eastAsia="Calibri"/>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u w:val="single"/>
          <w:lang w:eastAsia="en-US"/>
        </w:rPr>
        <w:t>Tanımlama:</w:t>
      </w:r>
      <w:r w:rsidRPr="00E3203C">
        <w:rPr>
          <w:rFonts w:eastAsia="Calibri"/>
          <w:sz w:val="19"/>
          <w:szCs w:val="19"/>
          <w:lang w:eastAsia="en-US"/>
        </w:rPr>
        <w:t xml:space="preserve"> </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Keskin ve karakteristik bir kok</w:t>
      </w:r>
      <w:r w:rsidR="00B225B2">
        <w:rPr>
          <w:rFonts w:eastAsia="Calibri"/>
          <w:sz w:val="19"/>
          <w:szCs w:val="19"/>
          <w:lang w:eastAsia="en-US"/>
        </w:rPr>
        <w:t>uya sahip, berrak, renksiz sıvı</w:t>
      </w:r>
    </w:p>
    <w:p w:rsidR="000D0A0D" w:rsidRPr="00E3203C" w:rsidRDefault="000D0A0D" w:rsidP="00815038">
      <w:pPr>
        <w:jc w:val="both"/>
        <w:rPr>
          <w:rFonts w:eastAsia="Calibri"/>
          <w:b/>
          <w:sz w:val="19"/>
          <w:szCs w:val="19"/>
          <w:u w:val="single"/>
          <w:lang w:eastAsia="en-US"/>
        </w:rPr>
      </w:pPr>
    </w:p>
    <w:p w:rsidR="000D0A0D" w:rsidRPr="00E3203C" w:rsidRDefault="00BA669C" w:rsidP="00815038">
      <w:pPr>
        <w:jc w:val="both"/>
        <w:rPr>
          <w:rFonts w:eastAsia="Calibri"/>
          <w:b/>
          <w:sz w:val="19"/>
          <w:szCs w:val="19"/>
          <w:u w:val="single"/>
          <w:lang w:eastAsia="en-US"/>
        </w:rPr>
      </w:pPr>
      <w:r>
        <w:rPr>
          <w:rFonts w:eastAsia="Calibri"/>
          <w:b/>
          <w:sz w:val="19"/>
          <w:szCs w:val="19"/>
          <w:u w:val="single"/>
          <w:lang w:eastAsia="en-US"/>
        </w:rPr>
        <w:t>İdentifikasyon</w:t>
      </w:r>
      <w:r w:rsidR="000D0A0D" w:rsidRPr="00E3203C">
        <w:rPr>
          <w:rFonts w:eastAsia="Calibri"/>
          <w:b/>
          <w:sz w:val="19"/>
          <w:szCs w:val="19"/>
          <w:u w:val="single"/>
          <w:lang w:eastAsia="en-US"/>
        </w:rPr>
        <w:t>:</w:t>
      </w:r>
    </w:p>
    <w:p w:rsidR="007F7AAE" w:rsidRPr="00E3203C" w:rsidRDefault="007F7AAE" w:rsidP="00815038">
      <w:pPr>
        <w:jc w:val="both"/>
        <w:rPr>
          <w:rFonts w:eastAsia="Calibri"/>
          <w:b/>
          <w:sz w:val="19"/>
          <w:szCs w:val="19"/>
          <w:u w:val="single"/>
          <w:lang w:eastAsia="en-US"/>
        </w:rPr>
      </w:pPr>
    </w:p>
    <w:p w:rsidR="000D0A0D" w:rsidRPr="00E3203C" w:rsidRDefault="007F7AAE" w:rsidP="00815038">
      <w:pPr>
        <w:jc w:val="both"/>
        <w:rPr>
          <w:rFonts w:eastAsia="Calibri"/>
          <w:sz w:val="19"/>
          <w:szCs w:val="19"/>
          <w:lang w:eastAsia="en-US"/>
        </w:rPr>
      </w:pPr>
      <w:r w:rsidRPr="00E3203C">
        <w:rPr>
          <w:rFonts w:eastAsia="Calibri"/>
          <w:b/>
          <w:sz w:val="19"/>
          <w:szCs w:val="19"/>
          <w:lang w:eastAsia="en-US"/>
        </w:rPr>
        <w:tab/>
        <w:t>K</w:t>
      </w:r>
      <w:r w:rsidR="000D0A0D" w:rsidRPr="00E3203C">
        <w:rPr>
          <w:rFonts w:eastAsia="Calibri"/>
          <w:b/>
          <w:sz w:val="19"/>
          <w:szCs w:val="19"/>
          <w:lang w:eastAsia="en-US"/>
        </w:rPr>
        <w:t>aynama noktası:</w:t>
      </w:r>
      <w:r w:rsidR="000D0A0D" w:rsidRPr="00E3203C">
        <w:rPr>
          <w:rFonts w:eastAsia="Calibri"/>
          <w:sz w:val="19"/>
          <w:szCs w:val="19"/>
          <w:lang w:eastAsia="en-US"/>
        </w:rPr>
        <w:tab/>
        <w:t xml:space="preserve">760 mm </w:t>
      </w:r>
      <w:r w:rsidR="00C67B63" w:rsidRPr="00E3203C">
        <w:rPr>
          <w:rFonts w:eastAsia="Calibri"/>
          <w:sz w:val="19"/>
          <w:szCs w:val="19"/>
          <w:lang w:eastAsia="en-US"/>
        </w:rPr>
        <w:t>(c</w:t>
      </w:r>
      <w:r w:rsidR="008A2DDD" w:rsidRPr="00E3203C">
        <w:rPr>
          <w:rFonts w:eastAsia="Calibri"/>
          <w:sz w:val="19"/>
          <w:szCs w:val="19"/>
          <w:lang w:eastAsia="en-US"/>
        </w:rPr>
        <w:t>iva</w:t>
      </w:r>
      <w:r w:rsidR="00C67B63" w:rsidRPr="00E3203C">
        <w:rPr>
          <w:rFonts w:eastAsia="Calibri"/>
          <w:sz w:val="19"/>
          <w:szCs w:val="19"/>
          <w:lang w:eastAsia="en-US"/>
        </w:rPr>
        <w:t>)</w:t>
      </w:r>
      <w:r w:rsidR="000D0A0D" w:rsidRPr="00E3203C">
        <w:rPr>
          <w:rFonts w:eastAsia="Calibri"/>
          <w:sz w:val="19"/>
          <w:szCs w:val="19"/>
          <w:lang w:eastAsia="en-US"/>
        </w:rPr>
        <w:t xml:space="preserve"> basıncında 118 </w:t>
      </w:r>
      <w:r w:rsidR="0009143D" w:rsidRPr="00E3203C">
        <w:rPr>
          <w:sz w:val="19"/>
          <w:szCs w:val="19"/>
        </w:rPr>
        <w:t>°</w:t>
      </w:r>
      <w:r w:rsidR="000D0A0D" w:rsidRPr="00E3203C">
        <w:rPr>
          <w:rFonts w:eastAsia="Calibri"/>
          <w:sz w:val="19"/>
          <w:szCs w:val="19"/>
          <w:lang w:eastAsia="en-US"/>
        </w:rPr>
        <w:t>C</w:t>
      </w:r>
    </w:p>
    <w:p w:rsidR="007F7AAE" w:rsidRPr="00E3203C" w:rsidRDefault="007F7AAE" w:rsidP="00815038">
      <w:pPr>
        <w:jc w:val="both"/>
        <w:rPr>
          <w:rFonts w:eastAsia="Calibri"/>
          <w:b/>
          <w:sz w:val="19"/>
          <w:szCs w:val="19"/>
          <w:u w:val="single"/>
          <w:lang w:eastAsia="en-US"/>
        </w:rPr>
      </w:pPr>
    </w:p>
    <w:p w:rsidR="000D0A0D" w:rsidRPr="00E3203C" w:rsidRDefault="007F7AAE" w:rsidP="00815038">
      <w:pPr>
        <w:jc w:val="both"/>
        <w:rPr>
          <w:rFonts w:eastAsia="Calibri"/>
          <w:sz w:val="19"/>
          <w:szCs w:val="19"/>
          <w:lang w:eastAsia="en-US"/>
        </w:rPr>
      </w:pPr>
      <w:r w:rsidRPr="00E3203C">
        <w:rPr>
          <w:rFonts w:eastAsia="Calibri"/>
          <w:b/>
          <w:sz w:val="19"/>
          <w:szCs w:val="19"/>
          <w:lang w:eastAsia="en-US"/>
        </w:rPr>
        <w:tab/>
      </w:r>
      <w:r w:rsidR="000D0A0D" w:rsidRPr="00E3203C">
        <w:rPr>
          <w:rFonts w:eastAsia="Calibri"/>
          <w:b/>
          <w:sz w:val="19"/>
          <w:szCs w:val="19"/>
          <w:lang w:eastAsia="en-US"/>
        </w:rPr>
        <w:t>Spesifik yoğunluk:</w:t>
      </w:r>
      <w:r w:rsidR="00C67B63" w:rsidRPr="00E3203C">
        <w:rPr>
          <w:rFonts w:eastAsia="Calibri"/>
          <w:sz w:val="19"/>
          <w:szCs w:val="19"/>
          <w:lang w:eastAsia="en-US"/>
        </w:rPr>
        <w:tab/>
        <w:t>Yaklaşık 1,</w:t>
      </w:r>
      <w:r w:rsidR="000D0A0D" w:rsidRPr="00E3203C">
        <w:rPr>
          <w:rFonts w:eastAsia="Calibri"/>
          <w:sz w:val="19"/>
          <w:szCs w:val="19"/>
          <w:lang w:eastAsia="en-US"/>
        </w:rPr>
        <w:t>049</w:t>
      </w:r>
    </w:p>
    <w:p w:rsidR="007F7AAE" w:rsidRPr="00E3203C" w:rsidRDefault="007F7AAE" w:rsidP="00815038">
      <w:pPr>
        <w:jc w:val="both"/>
        <w:rPr>
          <w:rFonts w:eastAsia="Calibri"/>
          <w:b/>
          <w:sz w:val="19"/>
          <w:szCs w:val="19"/>
          <w:u w:val="single"/>
          <w:lang w:eastAsia="en-US"/>
        </w:rPr>
      </w:pPr>
    </w:p>
    <w:p w:rsidR="000D0A0D" w:rsidRPr="00E3203C" w:rsidRDefault="007F7AAE" w:rsidP="00815038">
      <w:pPr>
        <w:ind w:firstLine="708"/>
        <w:jc w:val="both"/>
        <w:rPr>
          <w:sz w:val="19"/>
          <w:szCs w:val="19"/>
        </w:rPr>
      </w:pPr>
      <w:r w:rsidRPr="00E3203C">
        <w:rPr>
          <w:rFonts w:eastAsia="Calibri"/>
          <w:b/>
          <w:sz w:val="19"/>
          <w:szCs w:val="19"/>
          <w:lang w:eastAsia="en-US"/>
        </w:rPr>
        <w:t>A</w:t>
      </w:r>
      <w:r w:rsidR="000D0A0D" w:rsidRPr="00E3203C">
        <w:rPr>
          <w:rFonts w:eastAsia="Calibri"/>
          <w:b/>
          <w:sz w:val="19"/>
          <w:szCs w:val="19"/>
          <w:lang w:eastAsia="en-US"/>
        </w:rPr>
        <w:t xml:space="preserve">setat </w:t>
      </w:r>
      <w:r w:rsidRPr="00E3203C">
        <w:rPr>
          <w:rFonts w:eastAsia="Calibri"/>
          <w:b/>
          <w:sz w:val="19"/>
          <w:szCs w:val="19"/>
          <w:lang w:eastAsia="en-US"/>
        </w:rPr>
        <w:t>testi:</w:t>
      </w:r>
      <w:r w:rsidRPr="00E3203C">
        <w:rPr>
          <w:rFonts w:eastAsia="Calibri"/>
          <w:b/>
          <w:sz w:val="19"/>
          <w:szCs w:val="19"/>
          <w:lang w:eastAsia="en-US"/>
        </w:rPr>
        <w:tab/>
      </w:r>
      <w:r w:rsidRPr="00E3203C">
        <w:rPr>
          <w:rFonts w:eastAsia="Calibri"/>
          <w:b/>
          <w:sz w:val="19"/>
          <w:szCs w:val="19"/>
          <w:lang w:eastAsia="en-US"/>
        </w:rPr>
        <w:tab/>
      </w:r>
      <w:r w:rsidRPr="00E3203C">
        <w:rPr>
          <w:sz w:val="19"/>
          <w:szCs w:val="19"/>
        </w:rPr>
        <w:t>3’te 1 çözelti asetat için pozitif testler verir.</w:t>
      </w:r>
    </w:p>
    <w:p w:rsidR="007F7AAE" w:rsidRPr="00E3203C" w:rsidRDefault="007F7AAE" w:rsidP="00815038">
      <w:pPr>
        <w:ind w:firstLine="708"/>
        <w:jc w:val="both"/>
        <w:rPr>
          <w:rFonts w:eastAsia="Calibri"/>
          <w:b/>
          <w:sz w:val="19"/>
          <w:szCs w:val="19"/>
          <w:u w:val="single"/>
          <w:lang w:eastAsia="en-US"/>
        </w:rPr>
      </w:pPr>
    </w:p>
    <w:p w:rsidR="000D0A0D" w:rsidRPr="00E3203C" w:rsidRDefault="007F7AAE" w:rsidP="00815038">
      <w:pPr>
        <w:jc w:val="both"/>
        <w:rPr>
          <w:rFonts w:eastAsia="Calibri"/>
          <w:sz w:val="19"/>
          <w:szCs w:val="19"/>
          <w:lang w:eastAsia="en-US"/>
        </w:rPr>
      </w:pPr>
      <w:r w:rsidRPr="00E3203C">
        <w:rPr>
          <w:rFonts w:eastAsia="Calibri"/>
          <w:b/>
          <w:sz w:val="19"/>
          <w:szCs w:val="19"/>
          <w:lang w:eastAsia="en-US"/>
        </w:rPr>
        <w:tab/>
      </w:r>
      <w:r w:rsidR="000D0A0D" w:rsidRPr="00E3203C">
        <w:rPr>
          <w:rFonts w:eastAsia="Calibri"/>
          <w:b/>
          <w:sz w:val="19"/>
          <w:szCs w:val="19"/>
          <w:lang w:eastAsia="en-US"/>
        </w:rPr>
        <w:t>Katılaşma noktası:</w:t>
      </w:r>
      <w:r w:rsidR="00C67B63" w:rsidRPr="00E3203C">
        <w:rPr>
          <w:rFonts w:eastAsia="Calibri"/>
          <w:sz w:val="19"/>
          <w:szCs w:val="19"/>
          <w:lang w:eastAsia="en-US"/>
        </w:rPr>
        <w:tab/>
        <w:t>14,</w:t>
      </w:r>
      <w:r w:rsidR="000D0A0D" w:rsidRPr="00E3203C">
        <w:rPr>
          <w:rFonts w:eastAsia="Calibri"/>
          <w:sz w:val="19"/>
          <w:szCs w:val="19"/>
          <w:lang w:eastAsia="en-US"/>
        </w:rPr>
        <w:t xml:space="preserve">5 </w:t>
      </w:r>
      <w:r w:rsidR="0009143D" w:rsidRPr="00E3203C">
        <w:rPr>
          <w:sz w:val="19"/>
          <w:szCs w:val="19"/>
        </w:rPr>
        <w:t>°</w:t>
      </w:r>
      <w:r w:rsidR="000D0A0D" w:rsidRPr="00E3203C">
        <w:rPr>
          <w:rFonts w:eastAsia="Calibri"/>
          <w:sz w:val="19"/>
          <w:szCs w:val="19"/>
          <w:lang w:eastAsia="en-US"/>
        </w:rPr>
        <w:t xml:space="preserve">C’den düşük olmamalıdır. </w:t>
      </w:r>
    </w:p>
    <w:p w:rsidR="000D0A0D" w:rsidRPr="00E3203C" w:rsidRDefault="000D0A0D" w:rsidP="00815038">
      <w:pPr>
        <w:jc w:val="both"/>
        <w:rPr>
          <w:rFonts w:eastAsia="Calibri"/>
          <w:b/>
          <w:sz w:val="19"/>
          <w:szCs w:val="19"/>
          <w:u w:val="single"/>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Saflık:</w:t>
      </w:r>
    </w:p>
    <w:p w:rsidR="007F7AAE" w:rsidRPr="00E3203C" w:rsidRDefault="007F7AAE" w:rsidP="00815038">
      <w:pPr>
        <w:jc w:val="both"/>
        <w:rPr>
          <w:rFonts w:eastAsia="Calibri"/>
          <w:b/>
          <w:sz w:val="19"/>
          <w:szCs w:val="19"/>
          <w:u w:val="single"/>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Uçucu olmayan kalıntı:</w:t>
      </w:r>
      <w:r w:rsidRPr="00E3203C">
        <w:rPr>
          <w:rFonts w:eastAsia="Calibri"/>
          <w:sz w:val="19"/>
          <w:szCs w:val="19"/>
          <w:lang w:eastAsia="en-US"/>
        </w:rPr>
        <w:tab/>
        <w:t>100 mg/kg’dan fazla olmamalıdır.</w:t>
      </w:r>
    </w:p>
    <w:p w:rsidR="007F7AAE" w:rsidRPr="00E3203C" w:rsidRDefault="007F7AAE" w:rsidP="00815038">
      <w:pPr>
        <w:jc w:val="both"/>
        <w:rPr>
          <w:rFonts w:eastAsia="Calibri"/>
          <w:b/>
          <w:sz w:val="19"/>
          <w:szCs w:val="19"/>
          <w:u w:val="single"/>
          <w:lang w:eastAsia="en-US"/>
        </w:rPr>
      </w:pPr>
    </w:p>
    <w:p w:rsidR="007F7AAE" w:rsidRPr="00E3203C" w:rsidRDefault="000D0A0D" w:rsidP="00815038">
      <w:pPr>
        <w:jc w:val="both"/>
        <w:rPr>
          <w:rFonts w:eastAsia="Calibri"/>
          <w:b/>
          <w:sz w:val="19"/>
          <w:szCs w:val="19"/>
          <w:lang w:val="en-GB" w:eastAsia="en-US"/>
        </w:rPr>
      </w:pPr>
      <w:r w:rsidRPr="00E3203C">
        <w:rPr>
          <w:rFonts w:eastAsia="Calibri"/>
          <w:b/>
          <w:sz w:val="19"/>
          <w:szCs w:val="19"/>
          <w:lang w:eastAsia="en-US"/>
        </w:rPr>
        <w:tab/>
        <w:t>Formik asit, form</w:t>
      </w:r>
      <w:r w:rsidRPr="00E3203C">
        <w:rPr>
          <w:rFonts w:eastAsia="Calibri"/>
          <w:b/>
          <w:sz w:val="19"/>
          <w:szCs w:val="19"/>
          <w:lang w:val="en-GB" w:eastAsia="en-US"/>
        </w:rPr>
        <w:t>atlar</w:t>
      </w:r>
      <w:r w:rsidR="007F7AAE" w:rsidRPr="00E3203C">
        <w:rPr>
          <w:rFonts w:eastAsia="Calibri"/>
          <w:b/>
          <w:sz w:val="19"/>
          <w:szCs w:val="19"/>
          <w:lang w:val="en-GB" w:eastAsia="en-US"/>
        </w:rPr>
        <w:t xml:space="preserve"> ve</w:t>
      </w:r>
    </w:p>
    <w:p w:rsidR="007F7AAE" w:rsidRPr="00E3203C" w:rsidRDefault="000D0A0D" w:rsidP="00815038">
      <w:pPr>
        <w:ind w:firstLine="708"/>
        <w:jc w:val="both"/>
        <w:rPr>
          <w:rFonts w:eastAsia="Calibri"/>
          <w:b/>
          <w:sz w:val="19"/>
          <w:szCs w:val="19"/>
          <w:lang w:val="en-GB" w:eastAsia="en-US"/>
        </w:rPr>
      </w:pPr>
      <w:r w:rsidRPr="00E3203C">
        <w:rPr>
          <w:rFonts w:eastAsia="Calibri"/>
          <w:b/>
          <w:sz w:val="19"/>
          <w:szCs w:val="19"/>
          <w:lang w:val="en-GB" w:eastAsia="en-US"/>
        </w:rPr>
        <w:t xml:space="preserve">diğer okside olabilir </w:t>
      </w:r>
    </w:p>
    <w:p w:rsidR="000D0A0D" w:rsidRPr="00E3203C" w:rsidRDefault="000D0A0D" w:rsidP="00815038">
      <w:pPr>
        <w:ind w:firstLine="708"/>
        <w:jc w:val="both"/>
        <w:rPr>
          <w:rFonts w:eastAsia="Calibri"/>
          <w:sz w:val="19"/>
          <w:szCs w:val="19"/>
          <w:lang w:val="en-GB" w:eastAsia="en-US"/>
        </w:rPr>
      </w:pPr>
      <w:r w:rsidRPr="00E3203C">
        <w:rPr>
          <w:rFonts w:eastAsia="Calibri"/>
          <w:b/>
          <w:sz w:val="19"/>
          <w:szCs w:val="19"/>
          <w:lang w:val="en-GB" w:eastAsia="en-US"/>
        </w:rPr>
        <w:t>maddeler</w:t>
      </w:r>
      <w:r w:rsidRPr="00E3203C">
        <w:rPr>
          <w:rFonts w:eastAsia="Calibri"/>
          <w:sz w:val="19"/>
          <w:szCs w:val="19"/>
          <w:lang w:val="en-GB" w:eastAsia="en-US"/>
        </w:rPr>
        <w:t>:</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 xml:space="preserve">Formik asit cinsinden </w:t>
      </w:r>
      <w:r w:rsidR="00BB4C9D" w:rsidRPr="00E3203C">
        <w:rPr>
          <w:rFonts w:eastAsia="Calibri"/>
          <w:sz w:val="19"/>
          <w:szCs w:val="19"/>
          <w:lang w:val="de-DE" w:eastAsia="en-US"/>
        </w:rPr>
        <w:t xml:space="preserve">ifade edilen </w:t>
      </w:r>
      <w:r w:rsidRPr="00E3203C">
        <w:rPr>
          <w:rFonts w:eastAsia="Calibri"/>
          <w:sz w:val="19"/>
          <w:szCs w:val="19"/>
          <w:lang w:val="en-GB" w:eastAsia="en-US"/>
        </w:rPr>
        <w:t>1</w:t>
      </w:r>
      <w:r w:rsidR="00EF09FD" w:rsidRPr="00E3203C">
        <w:rPr>
          <w:rFonts w:eastAsia="Calibri"/>
          <w:sz w:val="19"/>
          <w:szCs w:val="19"/>
          <w:lang w:val="en-GB" w:eastAsia="en-US"/>
        </w:rPr>
        <w:t>.</w:t>
      </w:r>
      <w:r w:rsidRPr="00E3203C">
        <w:rPr>
          <w:rFonts w:eastAsia="Calibri"/>
          <w:sz w:val="19"/>
          <w:szCs w:val="19"/>
          <w:lang w:val="en-GB" w:eastAsia="en-US"/>
        </w:rPr>
        <w:t>000 mg/kg’dan fazla olmamalıdır.</w:t>
      </w:r>
    </w:p>
    <w:p w:rsidR="007D760B" w:rsidRPr="00E3203C" w:rsidRDefault="007D760B" w:rsidP="00815038">
      <w:pPr>
        <w:ind w:firstLine="708"/>
        <w:jc w:val="both"/>
        <w:rPr>
          <w:rFonts w:eastAsia="Calibri"/>
          <w:b/>
          <w:sz w:val="19"/>
          <w:szCs w:val="19"/>
          <w:lang w:val="en-GB" w:eastAsia="en-US"/>
        </w:rPr>
      </w:pPr>
    </w:p>
    <w:p w:rsidR="000D5EF9" w:rsidRPr="00E3203C" w:rsidRDefault="000D0A0D" w:rsidP="00815038">
      <w:pPr>
        <w:jc w:val="both"/>
        <w:rPr>
          <w:rFonts w:eastAsia="Calibri"/>
          <w:b/>
          <w:sz w:val="19"/>
          <w:szCs w:val="19"/>
          <w:lang w:val="en-GB" w:eastAsia="en-US"/>
        </w:rPr>
      </w:pPr>
      <w:r w:rsidRPr="00E3203C">
        <w:rPr>
          <w:rFonts w:eastAsia="Calibri"/>
          <w:b/>
          <w:sz w:val="19"/>
          <w:szCs w:val="19"/>
          <w:lang w:val="en-GB" w:eastAsia="en-US"/>
        </w:rPr>
        <w:tab/>
        <w:t>Kolay okside olabilen</w:t>
      </w:r>
    </w:p>
    <w:p w:rsidR="000D5EF9" w:rsidRPr="00E3203C" w:rsidRDefault="000D0A0D" w:rsidP="00815038">
      <w:pPr>
        <w:ind w:left="2835" w:hanging="2127"/>
        <w:jc w:val="both"/>
        <w:rPr>
          <w:rFonts w:eastAsia="Calibri"/>
          <w:sz w:val="19"/>
          <w:szCs w:val="19"/>
          <w:lang w:val="en-GB" w:eastAsia="en-US"/>
        </w:rPr>
      </w:pPr>
      <w:r w:rsidRPr="00E3203C">
        <w:rPr>
          <w:rFonts w:eastAsia="Calibri"/>
          <w:b/>
          <w:sz w:val="19"/>
          <w:szCs w:val="19"/>
          <w:lang w:val="en-GB" w:eastAsia="en-US"/>
        </w:rPr>
        <w:t>maddeler:</w:t>
      </w:r>
      <w:r w:rsidR="000D5EF9" w:rsidRPr="00E3203C">
        <w:rPr>
          <w:rFonts w:eastAsia="Calibri"/>
          <w:sz w:val="19"/>
          <w:szCs w:val="19"/>
          <w:lang w:eastAsia="en-US"/>
        </w:rPr>
        <w:tab/>
      </w:r>
      <w:r w:rsidRPr="00E3203C">
        <w:rPr>
          <w:rFonts w:eastAsia="Calibri"/>
          <w:sz w:val="19"/>
          <w:szCs w:val="19"/>
          <w:lang w:val="en-GB" w:eastAsia="en-US"/>
        </w:rPr>
        <w:t xml:space="preserve">2 mL </w:t>
      </w:r>
      <w:r w:rsidR="00395EE4" w:rsidRPr="00E3203C">
        <w:rPr>
          <w:rFonts w:eastAsia="Calibri"/>
          <w:sz w:val="19"/>
          <w:szCs w:val="19"/>
          <w:lang w:val="en-GB" w:eastAsia="en-US"/>
        </w:rPr>
        <w:t>numune</w:t>
      </w:r>
      <w:r w:rsidRPr="00E3203C">
        <w:rPr>
          <w:rFonts w:eastAsia="Calibri"/>
          <w:sz w:val="19"/>
          <w:szCs w:val="19"/>
          <w:lang w:val="en-GB" w:eastAsia="en-US"/>
        </w:rPr>
        <w:t>, cam kapak</w:t>
      </w:r>
      <w:r w:rsidR="00AD5BFC">
        <w:rPr>
          <w:rFonts w:eastAsia="Calibri"/>
          <w:sz w:val="19"/>
          <w:szCs w:val="19"/>
          <w:lang w:val="en-GB" w:eastAsia="en-US"/>
        </w:rPr>
        <w:t xml:space="preserve">lı </w:t>
      </w:r>
      <w:r w:rsidRPr="00E3203C">
        <w:rPr>
          <w:rFonts w:eastAsia="Calibri"/>
          <w:sz w:val="19"/>
          <w:szCs w:val="19"/>
          <w:lang w:val="en-GB" w:eastAsia="en-US"/>
        </w:rPr>
        <w:t>bir kapta 10 mL</w:t>
      </w:r>
      <w:r w:rsidR="00C67B63" w:rsidRPr="00E3203C">
        <w:rPr>
          <w:rFonts w:eastAsia="Calibri"/>
          <w:sz w:val="19"/>
          <w:szCs w:val="19"/>
          <w:lang w:val="en-GB" w:eastAsia="en-US"/>
        </w:rPr>
        <w:t xml:space="preserve"> su ile seyreltilir ve 0,1 mL 0,</w:t>
      </w:r>
      <w:r w:rsidRPr="00E3203C">
        <w:rPr>
          <w:rFonts w:eastAsia="Calibri"/>
          <w:sz w:val="19"/>
          <w:szCs w:val="19"/>
          <w:lang w:val="en-GB" w:eastAsia="en-US"/>
        </w:rPr>
        <w:t>1 N potasyum permanganat eklenir. P</w:t>
      </w:r>
      <w:r w:rsidR="000D5EF9" w:rsidRPr="00E3203C">
        <w:rPr>
          <w:rFonts w:eastAsia="Calibri"/>
          <w:sz w:val="19"/>
          <w:szCs w:val="19"/>
          <w:lang w:val="en-GB" w:eastAsia="en-US"/>
        </w:rPr>
        <w:t xml:space="preserve">embe renk 30 dakika içerisinde </w:t>
      </w:r>
      <w:r w:rsidRPr="00E3203C">
        <w:rPr>
          <w:rFonts w:eastAsia="Calibri"/>
          <w:sz w:val="19"/>
          <w:szCs w:val="19"/>
          <w:lang w:val="en-GB" w:eastAsia="en-US"/>
        </w:rPr>
        <w:t xml:space="preserve">kahverengiye dönüşmez. </w:t>
      </w:r>
    </w:p>
    <w:p w:rsidR="007D760B" w:rsidRPr="00E3203C" w:rsidRDefault="007D760B" w:rsidP="00815038">
      <w:pPr>
        <w:ind w:left="2835" w:hanging="2127"/>
        <w:jc w:val="both"/>
        <w:rPr>
          <w:rFonts w:eastAsia="Calibri"/>
          <w:sz w:val="19"/>
          <w:szCs w:val="19"/>
          <w:lang w:val="en-GB"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t>Arsenik:</w:t>
      </w:r>
      <w:r w:rsidRPr="00E3203C">
        <w:rPr>
          <w:rFonts w:eastAsia="Calibri"/>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t>1 mg/kg’dan fazla olmamalıdır.</w:t>
      </w:r>
    </w:p>
    <w:p w:rsidR="007D760B" w:rsidRPr="00E3203C" w:rsidRDefault="007D760B" w:rsidP="00815038">
      <w:pPr>
        <w:jc w:val="both"/>
        <w:rPr>
          <w:rFonts w:eastAsia="Calibri"/>
          <w:sz w:val="19"/>
          <w:szCs w:val="19"/>
          <w:lang w:val="en-GB"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t>Kurşun:</w:t>
      </w:r>
      <w:r w:rsidRPr="00E3203C">
        <w:rPr>
          <w:rFonts w:eastAsia="Calibri"/>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r>
      <w:r w:rsidR="00C67B63" w:rsidRPr="00E3203C">
        <w:rPr>
          <w:rFonts w:eastAsia="Calibri"/>
          <w:sz w:val="19"/>
          <w:szCs w:val="19"/>
          <w:lang w:val="en-GB" w:eastAsia="en-US"/>
        </w:rPr>
        <w:t>0,</w:t>
      </w:r>
      <w:r w:rsidRPr="00E3203C">
        <w:rPr>
          <w:rFonts w:eastAsia="Calibri"/>
          <w:sz w:val="19"/>
          <w:szCs w:val="19"/>
          <w:lang w:val="en-GB" w:eastAsia="en-US"/>
        </w:rPr>
        <w:t>5 mg/kg’dan fazla olmamalıdır.</w:t>
      </w:r>
    </w:p>
    <w:p w:rsidR="007D760B" w:rsidRPr="00E3203C" w:rsidRDefault="007D760B" w:rsidP="00815038">
      <w:pPr>
        <w:jc w:val="both"/>
        <w:rPr>
          <w:rFonts w:eastAsia="Calibri"/>
          <w:sz w:val="19"/>
          <w:szCs w:val="19"/>
          <w:lang w:val="en-GB"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r>
      <w:r w:rsidR="008A2DDD" w:rsidRPr="00E3203C">
        <w:rPr>
          <w:rFonts w:eastAsia="Calibri"/>
          <w:b/>
          <w:sz w:val="19"/>
          <w:szCs w:val="19"/>
          <w:lang w:val="en-GB" w:eastAsia="en-US"/>
        </w:rPr>
        <w:t>Civa</w:t>
      </w:r>
      <w:r w:rsidRPr="00E3203C">
        <w:rPr>
          <w:rFonts w:eastAsia="Calibri"/>
          <w:b/>
          <w:sz w:val="19"/>
          <w:szCs w:val="19"/>
          <w:lang w:val="en-GB" w:eastAsia="en-US"/>
        </w:rPr>
        <w:t>:</w:t>
      </w:r>
      <w:r w:rsidRPr="00E3203C">
        <w:rPr>
          <w:rFonts w:eastAsia="Calibri"/>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t>1 mg/kg’dan fazla olmamalıdır.</w:t>
      </w:r>
    </w:p>
    <w:p w:rsidR="007D760B" w:rsidRPr="00E3203C" w:rsidRDefault="007D760B" w:rsidP="00815038">
      <w:pPr>
        <w:jc w:val="both"/>
        <w:rPr>
          <w:rFonts w:eastAsia="Calibri"/>
          <w:sz w:val="19"/>
          <w:szCs w:val="19"/>
          <w:lang w:val="en-GB"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r>
    </w:p>
    <w:p w:rsidR="000D0A0D" w:rsidRPr="00E3203C" w:rsidRDefault="000D0A0D" w:rsidP="00815038">
      <w:pPr>
        <w:jc w:val="both"/>
        <w:rPr>
          <w:rFonts w:eastAsia="Calibri"/>
          <w:b/>
          <w:sz w:val="19"/>
          <w:szCs w:val="19"/>
          <w:lang w:val="en-GB" w:eastAsia="en-US"/>
        </w:rPr>
      </w:pPr>
    </w:p>
    <w:p w:rsidR="000D0A0D" w:rsidRPr="00E3203C" w:rsidRDefault="000D0A0D" w:rsidP="00815038">
      <w:pPr>
        <w:jc w:val="both"/>
        <w:rPr>
          <w:rFonts w:eastAsia="Calibri"/>
          <w:sz w:val="19"/>
          <w:szCs w:val="19"/>
          <w:u w:val="single"/>
          <w:lang w:val="en-GB" w:eastAsia="en-US"/>
        </w:rPr>
      </w:pPr>
      <w:r w:rsidRPr="00E3203C">
        <w:rPr>
          <w:rFonts w:eastAsia="Calibri"/>
          <w:b/>
          <w:sz w:val="19"/>
          <w:szCs w:val="19"/>
          <w:u w:val="single"/>
          <w:lang w:val="en-GB" w:eastAsia="en-US"/>
        </w:rPr>
        <w:t>E 261</w:t>
      </w:r>
      <w:r w:rsidR="007D760B" w:rsidRPr="00E3203C">
        <w:rPr>
          <w:rFonts w:eastAsia="Calibri"/>
          <w:b/>
          <w:sz w:val="19"/>
          <w:szCs w:val="19"/>
          <w:u w:val="single"/>
          <w:lang w:val="en-GB" w:eastAsia="en-US"/>
        </w:rPr>
        <w:t xml:space="preserve"> (i)</w:t>
      </w:r>
      <w:r w:rsidRPr="00E3203C">
        <w:rPr>
          <w:rFonts w:eastAsia="Calibri"/>
          <w:b/>
          <w:sz w:val="19"/>
          <w:szCs w:val="19"/>
          <w:u w:val="single"/>
          <w:lang w:val="en-GB" w:eastAsia="en-US"/>
        </w:rPr>
        <w:t xml:space="preserve"> POTASYUM ASETAT</w:t>
      </w:r>
      <w:r w:rsidRPr="00E3203C">
        <w:rPr>
          <w:rFonts w:eastAsia="Calibri"/>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r>
    </w:p>
    <w:p w:rsidR="000D0A0D" w:rsidRPr="00E3203C" w:rsidRDefault="000D0A0D" w:rsidP="00815038">
      <w:pPr>
        <w:tabs>
          <w:tab w:val="left" w:pos="3930"/>
        </w:tabs>
        <w:jc w:val="both"/>
        <w:rPr>
          <w:rFonts w:eastAsia="Calibri"/>
          <w:sz w:val="19"/>
          <w:szCs w:val="19"/>
          <w:lang w:val="en-GB" w:eastAsia="en-US"/>
        </w:rPr>
      </w:pPr>
      <w:r w:rsidRPr="00E3203C">
        <w:rPr>
          <w:rFonts w:eastAsia="Calibri"/>
          <w:sz w:val="19"/>
          <w:szCs w:val="19"/>
          <w:lang w:val="en-GB" w:eastAsia="en-US"/>
        </w:rPr>
        <w:tab/>
      </w:r>
    </w:p>
    <w:p w:rsidR="007F7AAE" w:rsidRPr="00E3203C" w:rsidRDefault="00C003DB" w:rsidP="00815038">
      <w:pPr>
        <w:ind w:left="4245" w:hanging="4245"/>
        <w:jc w:val="both"/>
        <w:rPr>
          <w:rFonts w:eastAsia="Calibri"/>
          <w:b/>
          <w:sz w:val="19"/>
          <w:szCs w:val="19"/>
          <w:u w:val="single"/>
          <w:lang w:eastAsia="en-US"/>
        </w:rPr>
      </w:pPr>
      <w:r w:rsidRPr="00E3203C">
        <w:rPr>
          <w:rFonts w:eastAsia="Calibri"/>
          <w:b/>
          <w:sz w:val="19"/>
          <w:szCs w:val="19"/>
          <w:u w:val="single"/>
          <w:lang w:eastAsia="en-US"/>
        </w:rPr>
        <w:t>Eş anlamlılar</w:t>
      </w:r>
      <w:r w:rsidR="007F7AAE" w:rsidRPr="00E3203C">
        <w:rPr>
          <w:rFonts w:eastAsia="Calibri"/>
          <w:b/>
          <w:sz w:val="19"/>
          <w:szCs w:val="19"/>
          <w:u w:val="single"/>
          <w:lang w:eastAsia="en-US"/>
        </w:rPr>
        <w:t>:</w:t>
      </w:r>
    </w:p>
    <w:p w:rsidR="007D760B" w:rsidRPr="00E3203C" w:rsidRDefault="007D760B" w:rsidP="00815038">
      <w:pPr>
        <w:ind w:left="4245" w:hanging="4245"/>
        <w:jc w:val="both"/>
        <w:rPr>
          <w:rFonts w:eastAsia="Calibri"/>
          <w:b/>
          <w:sz w:val="19"/>
          <w:szCs w:val="19"/>
          <w:u w:val="single"/>
          <w:lang w:eastAsia="en-US"/>
        </w:rPr>
      </w:pPr>
    </w:p>
    <w:p w:rsidR="000D0A0D" w:rsidRPr="00E3203C" w:rsidRDefault="000D0A0D" w:rsidP="00815038">
      <w:pPr>
        <w:ind w:left="4245" w:hanging="4245"/>
        <w:jc w:val="both"/>
        <w:rPr>
          <w:rFonts w:eastAsia="Calibri"/>
          <w:b/>
          <w:sz w:val="19"/>
          <w:szCs w:val="19"/>
          <w:u w:val="single"/>
          <w:lang w:val="en-GB" w:eastAsia="en-US"/>
        </w:rPr>
      </w:pPr>
      <w:r w:rsidRPr="00E3203C">
        <w:rPr>
          <w:rFonts w:eastAsia="Calibri"/>
          <w:b/>
          <w:sz w:val="19"/>
          <w:szCs w:val="19"/>
          <w:u w:val="single"/>
          <w:lang w:val="en-GB" w:eastAsia="en-US"/>
        </w:rPr>
        <w:t>Tanım:</w:t>
      </w:r>
    </w:p>
    <w:p w:rsidR="007D760B" w:rsidRPr="00E3203C" w:rsidRDefault="007D760B" w:rsidP="00815038">
      <w:pPr>
        <w:ind w:left="4245" w:hanging="4245"/>
        <w:jc w:val="both"/>
        <w:rPr>
          <w:rFonts w:eastAsia="Calibri"/>
          <w:b/>
          <w:sz w:val="19"/>
          <w:szCs w:val="19"/>
          <w:u w:val="single"/>
          <w:lang w:val="en-GB" w:eastAsia="en-US"/>
        </w:rPr>
      </w:pPr>
    </w:p>
    <w:p w:rsidR="007D760B"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r>
      <w:r w:rsidR="00450147" w:rsidRPr="00E3203C">
        <w:rPr>
          <w:rFonts w:eastAsia="Calibri"/>
          <w:b/>
          <w:sz w:val="19"/>
          <w:szCs w:val="19"/>
          <w:lang w:val="en-GB" w:eastAsia="en-US"/>
        </w:rPr>
        <w:t>EINECS</w:t>
      </w:r>
      <w:r w:rsidR="007D760B" w:rsidRPr="00E3203C">
        <w:rPr>
          <w:rFonts w:eastAsia="Calibri"/>
          <w:b/>
          <w:sz w:val="19"/>
          <w:szCs w:val="19"/>
          <w:lang w:val="en-GB" w:eastAsia="en-US"/>
        </w:rPr>
        <w:t>:</w:t>
      </w:r>
      <w:r w:rsidR="00450147" w:rsidRPr="00E3203C">
        <w:rPr>
          <w:rFonts w:eastAsia="Calibri"/>
          <w:sz w:val="19"/>
          <w:szCs w:val="19"/>
          <w:lang w:val="en-GB" w:eastAsia="en-US"/>
        </w:rPr>
        <w:tab/>
      </w:r>
      <w:r w:rsidR="00450147" w:rsidRPr="00E3203C">
        <w:rPr>
          <w:rFonts w:eastAsia="Calibri"/>
          <w:sz w:val="19"/>
          <w:szCs w:val="19"/>
          <w:lang w:val="en-GB" w:eastAsia="en-US"/>
        </w:rPr>
        <w:tab/>
      </w:r>
      <w:r w:rsidR="007D760B" w:rsidRPr="00E3203C">
        <w:rPr>
          <w:rFonts w:eastAsia="Calibri"/>
          <w:sz w:val="19"/>
          <w:szCs w:val="19"/>
          <w:lang w:val="en-GB" w:eastAsia="en-US"/>
        </w:rPr>
        <w:t>204-822-2</w:t>
      </w:r>
    </w:p>
    <w:p w:rsidR="007D760B" w:rsidRPr="00E3203C" w:rsidRDefault="007D760B" w:rsidP="00815038">
      <w:pPr>
        <w:jc w:val="both"/>
        <w:rPr>
          <w:rFonts w:eastAsia="Calibri"/>
          <w:sz w:val="19"/>
          <w:szCs w:val="19"/>
          <w:lang w:val="en-GB" w:eastAsia="en-US"/>
        </w:rPr>
      </w:pPr>
    </w:p>
    <w:p w:rsidR="000D0A0D" w:rsidRPr="00E3203C" w:rsidRDefault="000D0A0D" w:rsidP="00815038">
      <w:pPr>
        <w:ind w:firstLine="708"/>
        <w:jc w:val="both"/>
        <w:rPr>
          <w:rFonts w:eastAsia="Calibri"/>
          <w:b/>
          <w:sz w:val="19"/>
          <w:szCs w:val="19"/>
          <w:u w:val="single"/>
          <w:lang w:val="en-GB" w:eastAsia="en-US"/>
        </w:rPr>
      </w:pPr>
      <w:r w:rsidRPr="00E3203C">
        <w:rPr>
          <w:rFonts w:eastAsia="Calibri"/>
          <w:b/>
          <w:sz w:val="19"/>
          <w:szCs w:val="19"/>
          <w:lang w:val="en-GB" w:eastAsia="en-US"/>
        </w:rPr>
        <w:t>Kimyasal adı:</w:t>
      </w:r>
      <w:r w:rsidRPr="00E3203C">
        <w:rPr>
          <w:rFonts w:eastAsia="Calibri"/>
          <w:sz w:val="19"/>
          <w:szCs w:val="19"/>
          <w:lang w:val="en-GB" w:eastAsia="en-US"/>
        </w:rPr>
        <w:tab/>
      </w:r>
      <w:r w:rsidRPr="00E3203C">
        <w:rPr>
          <w:rFonts w:eastAsia="Calibri"/>
          <w:sz w:val="19"/>
          <w:szCs w:val="19"/>
          <w:lang w:val="en-GB" w:eastAsia="en-US"/>
        </w:rPr>
        <w:tab/>
        <w:t>Potasyum asetat</w:t>
      </w:r>
      <w:r w:rsidRPr="00E3203C">
        <w:rPr>
          <w:rFonts w:eastAsia="Calibri"/>
          <w:sz w:val="19"/>
          <w:szCs w:val="19"/>
          <w:lang w:val="en-GB" w:eastAsia="en-US"/>
        </w:rPr>
        <w:tab/>
      </w:r>
    </w:p>
    <w:p w:rsidR="000D0A0D"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r>
    </w:p>
    <w:p w:rsidR="000D0A0D" w:rsidRPr="00E3203C" w:rsidRDefault="000D0A0D" w:rsidP="00815038">
      <w:pPr>
        <w:jc w:val="both"/>
        <w:rPr>
          <w:rFonts w:eastAsia="Calibri"/>
          <w:sz w:val="19"/>
          <w:szCs w:val="19"/>
          <w:lang w:val="en-GB" w:eastAsia="en-US"/>
        </w:rPr>
      </w:pPr>
      <w:r w:rsidRPr="00E3203C">
        <w:rPr>
          <w:rFonts w:eastAsia="Calibri"/>
          <w:b/>
          <w:sz w:val="19"/>
          <w:szCs w:val="19"/>
          <w:lang w:val="en-GB" w:eastAsia="en-US"/>
        </w:rPr>
        <w:lastRenderedPageBreak/>
        <w:tab/>
        <w:t>Kimyasal formülü:</w:t>
      </w:r>
      <w:r w:rsidRPr="00E3203C">
        <w:rPr>
          <w:rFonts w:eastAsia="Calibri"/>
          <w:sz w:val="19"/>
          <w:szCs w:val="19"/>
          <w:lang w:val="en-GB" w:eastAsia="en-US"/>
        </w:rPr>
        <w:tab/>
        <w:t>C</w:t>
      </w:r>
      <w:r w:rsidRPr="00E3203C">
        <w:rPr>
          <w:rFonts w:eastAsia="Calibri"/>
          <w:sz w:val="19"/>
          <w:szCs w:val="19"/>
          <w:vertAlign w:val="subscript"/>
          <w:lang w:val="en-GB" w:eastAsia="en-US"/>
        </w:rPr>
        <w:t>2</w:t>
      </w:r>
      <w:r w:rsidRPr="00E3203C">
        <w:rPr>
          <w:rFonts w:eastAsia="Calibri"/>
          <w:sz w:val="19"/>
          <w:szCs w:val="19"/>
          <w:lang w:val="en-GB" w:eastAsia="en-US"/>
        </w:rPr>
        <w:t>H</w:t>
      </w:r>
      <w:r w:rsidRPr="00E3203C">
        <w:rPr>
          <w:rFonts w:eastAsia="Calibri"/>
          <w:sz w:val="19"/>
          <w:szCs w:val="19"/>
          <w:vertAlign w:val="subscript"/>
          <w:lang w:val="en-GB" w:eastAsia="en-US"/>
        </w:rPr>
        <w:t>3</w:t>
      </w:r>
      <w:r w:rsidRPr="00E3203C">
        <w:rPr>
          <w:rFonts w:eastAsia="Calibri"/>
          <w:sz w:val="19"/>
          <w:szCs w:val="19"/>
          <w:lang w:val="en-GB" w:eastAsia="en-US"/>
        </w:rPr>
        <w:t>O</w:t>
      </w:r>
      <w:r w:rsidRPr="00E3203C">
        <w:rPr>
          <w:rFonts w:eastAsia="Calibri"/>
          <w:sz w:val="19"/>
          <w:szCs w:val="19"/>
          <w:vertAlign w:val="subscript"/>
          <w:lang w:val="en-GB" w:eastAsia="en-US"/>
        </w:rPr>
        <w:t>2</w:t>
      </w:r>
      <w:r w:rsidRPr="00E3203C">
        <w:rPr>
          <w:rFonts w:eastAsia="Calibri"/>
          <w:sz w:val="19"/>
          <w:szCs w:val="19"/>
          <w:lang w:val="en-GB" w:eastAsia="en-US"/>
        </w:rPr>
        <w:t>K</w:t>
      </w:r>
    </w:p>
    <w:p w:rsidR="007D760B" w:rsidRPr="00E3203C" w:rsidRDefault="007D760B" w:rsidP="00815038">
      <w:pPr>
        <w:jc w:val="both"/>
        <w:rPr>
          <w:rFonts w:eastAsia="Calibri"/>
          <w:sz w:val="19"/>
          <w:szCs w:val="19"/>
          <w:lang w:val="en-GB"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r>
      <w:r w:rsidR="001016C5" w:rsidRPr="00E3203C">
        <w:rPr>
          <w:rFonts w:eastAsia="Calibri"/>
          <w:b/>
          <w:sz w:val="19"/>
          <w:szCs w:val="19"/>
          <w:lang w:val="en-GB" w:eastAsia="en-US"/>
        </w:rPr>
        <w:t>Molekül ağırlığı</w:t>
      </w:r>
      <w:r w:rsidRPr="00E3203C">
        <w:rPr>
          <w:rFonts w:eastAsia="Calibri"/>
          <w:b/>
          <w:sz w:val="19"/>
          <w:szCs w:val="19"/>
          <w:lang w:val="en-GB" w:eastAsia="en-US"/>
        </w:rPr>
        <w:t>:</w:t>
      </w:r>
      <w:r w:rsidR="00C67B63" w:rsidRPr="00E3203C">
        <w:rPr>
          <w:rFonts w:eastAsia="Calibri"/>
          <w:sz w:val="19"/>
          <w:szCs w:val="19"/>
          <w:lang w:val="en-GB" w:eastAsia="en-US"/>
        </w:rPr>
        <w:tab/>
      </w:r>
      <w:r w:rsidR="00C67B63" w:rsidRPr="00E3203C">
        <w:rPr>
          <w:rFonts w:eastAsia="Calibri"/>
          <w:sz w:val="19"/>
          <w:szCs w:val="19"/>
          <w:lang w:val="en-GB" w:eastAsia="en-US"/>
        </w:rPr>
        <w:tab/>
        <w:t>98,</w:t>
      </w:r>
      <w:r w:rsidRPr="00E3203C">
        <w:rPr>
          <w:rFonts w:eastAsia="Calibri"/>
          <w:sz w:val="19"/>
          <w:szCs w:val="19"/>
          <w:lang w:val="en-GB" w:eastAsia="en-US"/>
        </w:rPr>
        <w:t>14</w:t>
      </w:r>
    </w:p>
    <w:p w:rsidR="007D760B" w:rsidRPr="00E3203C" w:rsidRDefault="007D760B" w:rsidP="00815038">
      <w:pPr>
        <w:jc w:val="both"/>
        <w:rPr>
          <w:rFonts w:eastAsia="Calibri"/>
          <w:sz w:val="19"/>
          <w:szCs w:val="19"/>
          <w:lang w:val="en-GB"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t>Analiz:</w:t>
      </w:r>
      <w:r w:rsidR="00C67B63" w:rsidRPr="00E3203C">
        <w:rPr>
          <w:rFonts w:eastAsia="Calibri"/>
          <w:sz w:val="19"/>
          <w:szCs w:val="19"/>
          <w:lang w:val="en-GB" w:eastAsia="en-US"/>
        </w:rPr>
        <w:tab/>
      </w:r>
      <w:r w:rsidR="00C67B63" w:rsidRPr="00E3203C">
        <w:rPr>
          <w:rFonts w:eastAsia="Calibri"/>
          <w:sz w:val="19"/>
          <w:szCs w:val="19"/>
          <w:lang w:val="en-GB" w:eastAsia="en-US"/>
        </w:rPr>
        <w:tab/>
      </w:r>
      <w:r w:rsidR="00C67B63" w:rsidRPr="00E3203C">
        <w:rPr>
          <w:rFonts w:eastAsia="Calibri"/>
          <w:sz w:val="19"/>
          <w:szCs w:val="19"/>
          <w:lang w:val="en-GB" w:eastAsia="en-US"/>
        </w:rPr>
        <w:tab/>
        <w:t>Susuz bazda içeriği %99</w:t>
      </w:r>
      <w:r w:rsidRPr="00E3203C">
        <w:rPr>
          <w:rFonts w:eastAsia="Calibri"/>
          <w:sz w:val="19"/>
          <w:szCs w:val="19"/>
          <w:lang w:val="en-GB" w:eastAsia="en-US"/>
        </w:rPr>
        <w:t xml:space="preserve">’dan az olmamalıdır. </w:t>
      </w:r>
    </w:p>
    <w:p w:rsidR="000D0A0D" w:rsidRPr="00E3203C" w:rsidRDefault="000D0A0D" w:rsidP="00815038">
      <w:pPr>
        <w:ind w:left="2127" w:hanging="2127"/>
        <w:jc w:val="both"/>
        <w:rPr>
          <w:rFonts w:eastAsia="Calibri"/>
          <w:b/>
          <w:sz w:val="19"/>
          <w:szCs w:val="19"/>
          <w:u w:val="single"/>
          <w:lang w:eastAsia="en-US"/>
        </w:rPr>
      </w:pPr>
    </w:p>
    <w:p w:rsidR="000D0A0D" w:rsidRPr="00E3203C" w:rsidRDefault="000D0A0D" w:rsidP="00815038">
      <w:pPr>
        <w:ind w:left="2835" w:hanging="2835"/>
        <w:jc w:val="both"/>
        <w:rPr>
          <w:rFonts w:eastAsia="Calibri"/>
          <w:sz w:val="19"/>
          <w:szCs w:val="19"/>
          <w:lang w:eastAsia="en-US"/>
        </w:rPr>
      </w:pPr>
      <w:r w:rsidRPr="00E3203C">
        <w:rPr>
          <w:rFonts w:eastAsia="Calibri"/>
          <w:b/>
          <w:sz w:val="19"/>
          <w:szCs w:val="19"/>
          <w:u w:val="single"/>
          <w:lang w:eastAsia="en-US"/>
        </w:rPr>
        <w:t>Tanımlama:</w:t>
      </w:r>
      <w:r w:rsidR="007D760B" w:rsidRPr="00E3203C">
        <w:rPr>
          <w:rFonts w:eastAsia="Calibri"/>
          <w:sz w:val="19"/>
          <w:szCs w:val="19"/>
          <w:lang w:eastAsia="en-US"/>
        </w:rPr>
        <w:t xml:space="preserve"> </w:t>
      </w:r>
      <w:r w:rsidR="007D760B" w:rsidRPr="00E3203C">
        <w:rPr>
          <w:rFonts w:eastAsia="Calibri"/>
          <w:sz w:val="19"/>
          <w:szCs w:val="19"/>
          <w:lang w:eastAsia="en-US"/>
        </w:rPr>
        <w:tab/>
      </w:r>
      <w:r w:rsidRPr="00E3203C">
        <w:rPr>
          <w:rFonts w:eastAsia="Calibri"/>
          <w:sz w:val="19"/>
          <w:szCs w:val="19"/>
          <w:lang w:eastAsia="en-US"/>
        </w:rPr>
        <w:t xml:space="preserve">Kokusuz veya </w:t>
      </w:r>
      <w:r w:rsidR="00B76F8C" w:rsidRPr="00E3203C">
        <w:rPr>
          <w:rFonts w:eastAsia="Calibri"/>
          <w:sz w:val="19"/>
          <w:szCs w:val="19"/>
          <w:lang w:eastAsia="en-US"/>
        </w:rPr>
        <w:t>hafif</w:t>
      </w:r>
      <w:r w:rsidRPr="00E3203C">
        <w:rPr>
          <w:rFonts w:eastAsia="Calibri"/>
          <w:sz w:val="19"/>
          <w:szCs w:val="19"/>
          <w:lang w:eastAsia="en-US"/>
        </w:rPr>
        <w:t xml:space="preserve"> asetik kokulu, renksiz, </w:t>
      </w:r>
      <w:r w:rsidR="00B76F8C" w:rsidRPr="00A766F2">
        <w:rPr>
          <w:rFonts w:eastAsia="Calibri"/>
          <w:sz w:val="19"/>
          <w:szCs w:val="19"/>
          <w:lang w:eastAsia="en-US"/>
        </w:rPr>
        <w:t xml:space="preserve">havadan </w:t>
      </w:r>
      <w:r w:rsidR="00B863E1">
        <w:rPr>
          <w:rFonts w:eastAsia="Calibri"/>
          <w:sz w:val="19"/>
          <w:szCs w:val="19"/>
          <w:lang w:eastAsia="en-US"/>
        </w:rPr>
        <w:t>nem çekerek sıvılaşan</w:t>
      </w:r>
      <w:r w:rsidR="00B76F8C" w:rsidRPr="00A766F2">
        <w:rPr>
          <w:rFonts w:eastAsia="Calibri"/>
          <w:sz w:val="19"/>
          <w:szCs w:val="19"/>
          <w:lang w:eastAsia="en-US"/>
        </w:rPr>
        <w:t xml:space="preserve"> </w:t>
      </w:r>
      <w:r w:rsidR="007D760B" w:rsidRPr="00E3203C">
        <w:rPr>
          <w:rFonts w:eastAsia="Calibri"/>
          <w:sz w:val="19"/>
          <w:szCs w:val="19"/>
          <w:lang w:eastAsia="en-US"/>
        </w:rPr>
        <w:t xml:space="preserve">kristaller </w:t>
      </w:r>
      <w:r w:rsidR="00C977D6">
        <w:rPr>
          <w:rFonts w:eastAsia="Calibri"/>
          <w:sz w:val="19"/>
          <w:szCs w:val="19"/>
          <w:lang w:eastAsia="en-US"/>
        </w:rPr>
        <w:t>veya beyaz kristal toz</w:t>
      </w:r>
    </w:p>
    <w:p w:rsidR="000D0A0D" w:rsidRPr="00E3203C" w:rsidRDefault="000D0A0D" w:rsidP="00815038">
      <w:pPr>
        <w:ind w:left="2835" w:hanging="2835"/>
        <w:jc w:val="both"/>
        <w:rPr>
          <w:rFonts w:eastAsia="Calibri"/>
          <w:sz w:val="19"/>
          <w:szCs w:val="19"/>
          <w:lang w:eastAsia="en-US"/>
        </w:rPr>
      </w:pPr>
    </w:p>
    <w:p w:rsidR="000D0A0D" w:rsidRPr="00E3203C" w:rsidRDefault="00BA669C" w:rsidP="00815038">
      <w:pPr>
        <w:jc w:val="both"/>
        <w:rPr>
          <w:rFonts w:eastAsia="Calibri"/>
          <w:b/>
          <w:sz w:val="19"/>
          <w:szCs w:val="19"/>
          <w:u w:val="single"/>
          <w:lang w:eastAsia="en-US"/>
        </w:rPr>
      </w:pPr>
      <w:r>
        <w:rPr>
          <w:rFonts w:eastAsia="Calibri"/>
          <w:b/>
          <w:sz w:val="19"/>
          <w:szCs w:val="19"/>
          <w:u w:val="single"/>
          <w:lang w:eastAsia="en-US"/>
        </w:rPr>
        <w:t>İdentifikasyon</w:t>
      </w:r>
      <w:r w:rsidR="000D0A0D" w:rsidRPr="00E3203C">
        <w:rPr>
          <w:rFonts w:eastAsia="Calibri"/>
          <w:b/>
          <w:sz w:val="19"/>
          <w:szCs w:val="19"/>
          <w:u w:val="single"/>
          <w:lang w:eastAsia="en-US"/>
        </w:rPr>
        <w:t>:</w:t>
      </w:r>
    </w:p>
    <w:p w:rsidR="007D760B" w:rsidRPr="00E3203C" w:rsidRDefault="007D760B" w:rsidP="00815038">
      <w:pPr>
        <w:jc w:val="both"/>
        <w:rPr>
          <w:rFonts w:eastAsia="Calibri"/>
          <w:b/>
          <w:sz w:val="19"/>
          <w:szCs w:val="19"/>
          <w:u w:val="single"/>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lang w:eastAsia="en-US"/>
        </w:rPr>
        <w:tab/>
      </w:r>
      <w:r w:rsidR="007D760B" w:rsidRPr="00E3203C">
        <w:rPr>
          <w:rFonts w:eastAsia="Calibri"/>
          <w:b/>
          <w:sz w:val="19"/>
          <w:szCs w:val="19"/>
          <w:lang w:eastAsia="en-US"/>
        </w:rPr>
        <w:t>pH</w:t>
      </w:r>
      <w:r w:rsidRPr="00E3203C">
        <w:rPr>
          <w:rFonts w:eastAsia="Calibri"/>
          <w:b/>
          <w:sz w:val="19"/>
          <w:szCs w:val="19"/>
          <w:lang w:eastAsia="en-US"/>
        </w:rPr>
        <w:t>:</w:t>
      </w:r>
      <w:r w:rsidR="007D760B" w:rsidRPr="00E3203C">
        <w:rPr>
          <w:rFonts w:eastAsia="Calibri"/>
          <w:b/>
          <w:sz w:val="19"/>
          <w:szCs w:val="19"/>
          <w:lang w:eastAsia="en-US"/>
        </w:rPr>
        <w:tab/>
      </w:r>
      <w:r w:rsidR="007D760B" w:rsidRPr="00E3203C">
        <w:rPr>
          <w:rFonts w:eastAsia="Calibri"/>
          <w:b/>
          <w:sz w:val="19"/>
          <w:szCs w:val="19"/>
          <w:lang w:eastAsia="en-US"/>
        </w:rPr>
        <w:tab/>
      </w:r>
      <w:r w:rsidR="007D760B" w:rsidRPr="00E3203C">
        <w:rPr>
          <w:rFonts w:eastAsia="Calibri"/>
          <w:b/>
          <w:sz w:val="19"/>
          <w:szCs w:val="19"/>
          <w:lang w:eastAsia="en-US"/>
        </w:rPr>
        <w:tab/>
      </w:r>
      <w:r w:rsidR="007D760B" w:rsidRPr="00E3203C">
        <w:rPr>
          <w:sz w:val="19"/>
          <w:szCs w:val="19"/>
        </w:rPr>
        <w:t xml:space="preserve">7,5-9,0 </w:t>
      </w:r>
      <w:r w:rsidR="002B7B9E" w:rsidRPr="00E3203C">
        <w:rPr>
          <w:rFonts w:eastAsia="Calibri"/>
          <w:snapToGrid w:val="0"/>
          <w:sz w:val="19"/>
          <w:szCs w:val="19"/>
          <w:lang w:val="de-DE" w:eastAsia="en-US"/>
        </w:rPr>
        <w:t>arasındadır</w:t>
      </w:r>
      <w:r w:rsidR="00B225B2">
        <w:rPr>
          <w:rFonts w:eastAsia="Calibri"/>
          <w:snapToGrid w:val="0"/>
          <w:sz w:val="19"/>
          <w:szCs w:val="19"/>
          <w:lang w:val="de-DE" w:eastAsia="en-US"/>
        </w:rPr>
        <w:t xml:space="preserve"> </w:t>
      </w:r>
      <w:r w:rsidR="003E7C60" w:rsidRPr="00E3203C">
        <w:rPr>
          <w:sz w:val="19"/>
          <w:szCs w:val="19"/>
        </w:rPr>
        <w:t>(%5’</w:t>
      </w:r>
      <w:r w:rsidR="002B7B9E" w:rsidRPr="00E3203C">
        <w:rPr>
          <w:sz w:val="19"/>
          <w:szCs w:val="19"/>
        </w:rPr>
        <w:t>lik sulu çözelti</w:t>
      </w:r>
      <w:r w:rsidR="007D760B" w:rsidRPr="00E3203C">
        <w:rPr>
          <w:sz w:val="19"/>
          <w:szCs w:val="19"/>
        </w:rPr>
        <w:t>)</w:t>
      </w:r>
      <w:r w:rsidR="00B225B2">
        <w:rPr>
          <w:sz w:val="19"/>
          <w:szCs w:val="19"/>
        </w:rPr>
        <w:t>.</w:t>
      </w:r>
    </w:p>
    <w:p w:rsidR="000D0A0D" w:rsidRPr="00E3203C" w:rsidRDefault="000D0A0D" w:rsidP="00815038">
      <w:pPr>
        <w:jc w:val="both"/>
        <w:rPr>
          <w:rFonts w:eastAsia="Calibri"/>
          <w:b/>
          <w:sz w:val="19"/>
          <w:szCs w:val="19"/>
          <w:u w:val="single"/>
          <w:lang w:eastAsia="en-US"/>
        </w:rPr>
      </w:pP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p>
    <w:p w:rsidR="007D760B" w:rsidRPr="00E3203C" w:rsidRDefault="007D760B" w:rsidP="00815038">
      <w:pPr>
        <w:jc w:val="both"/>
        <w:rPr>
          <w:rFonts w:eastAsia="Calibri"/>
          <w:b/>
          <w:sz w:val="19"/>
          <w:szCs w:val="19"/>
          <w:lang w:eastAsia="en-US"/>
        </w:rPr>
      </w:pPr>
      <w:r w:rsidRPr="00E3203C">
        <w:rPr>
          <w:rFonts w:eastAsia="Calibri"/>
          <w:b/>
          <w:sz w:val="19"/>
          <w:szCs w:val="19"/>
          <w:lang w:eastAsia="en-US"/>
        </w:rPr>
        <w:tab/>
      </w:r>
      <w:r w:rsidR="000D0A0D" w:rsidRPr="00E3203C">
        <w:rPr>
          <w:rFonts w:eastAsia="Calibri"/>
          <w:b/>
          <w:sz w:val="19"/>
          <w:szCs w:val="19"/>
          <w:lang w:eastAsia="en-US"/>
        </w:rPr>
        <w:t xml:space="preserve">Asetat </w:t>
      </w:r>
      <w:r w:rsidRPr="00E3203C">
        <w:rPr>
          <w:rFonts w:eastAsia="Calibri"/>
          <w:b/>
          <w:sz w:val="19"/>
          <w:szCs w:val="19"/>
          <w:lang w:eastAsia="en-US"/>
        </w:rPr>
        <w:t>testi:</w:t>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Testi geçer.</w:t>
      </w:r>
    </w:p>
    <w:p w:rsidR="007D760B" w:rsidRPr="00E3203C" w:rsidRDefault="007D760B" w:rsidP="00815038">
      <w:pPr>
        <w:jc w:val="both"/>
        <w:rPr>
          <w:rFonts w:eastAsia="Calibri"/>
          <w:b/>
          <w:sz w:val="19"/>
          <w:szCs w:val="19"/>
          <w:lang w:eastAsia="en-US"/>
        </w:rPr>
      </w:pPr>
    </w:p>
    <w:p w:rsidR="000D0A0D" w:rsidRPr="00E3203C" w:rsidRDefault="007D760B" w:rsidP="00815038">
      <w:pPr>
        <w:ind w:firstLine="708"/>
        <w:jc w:val="both"/>
        <w:rPr>
          <w:rFonts w:eastAsia="Calibri"/>
          <w:b/>
          <w:sz w:val="19"/>
          <w:szCs w:val="19"/>
          <w:lang w:eastAsia="en-US"/>
        </w:rPr>
      </w:pPr>
      <w:r w:rsidRPr="00E3203C">
        <w:rPr>
          <w:rFonts w:eastAsia="Calibri"/>
          <w:b/>
          <w:sz w:val="19"/>
          <w:szCs w:val="19"/>
          <w:lang w:eastAsia="en-US"/>
        </w:rPr>
        <w:t>Potasyum testi:</w:t>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Testi geçer.</w:t>
      </w:r>
      <w:r w:rsidR="000D0A0D" w:rsidRPr="00E3203C">
        <w:rPr>
          <w:rFonts w:eastAsia="Calibri"/>
          <w:b/>
          <w:sz w:val="19"/>
          <w:szCs w:val="19"/>
          <w:lang w:eastAsia="en-US"/>
        </w:rPr>
        <w:tab/>
      </w:r>
      <w:r w:rsidR="000D0A0D" w:rsidRPr="00E3203C">
        <w:rPr>
          <w:rFonts w:eastAsia="Calibri"/>
          <w:b/>
          <w:sz w:val="19"/>
          <w:szCs w:val="19"/>
          <w:lang w:eastAsia="en-US"/>
        </w:rPr>
        <w:tab/>
        <w:t xml:space="preserve"> </w:t>
      </w:r>
    </w:p>
    <w:p w:rsidR="000D0A0D" w:rsidRPr="00E3203C" w:rsidRDefault="000D0A0D" w:rsidP="00815038">
      <w:pPr>
        <w:jc w:val="both"/>
        <w:rPr>
          <w:rFonts w:eastAsia="Calibri"/>
          <w:b/>
          <w:sz w:val="19"/>
          <w:szCs w:val="19"/>
          <w:u w:val="single"/>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Saflık:</w:t>
      </w:r>
    </w:p>
    <w:p w:rsidR="007D760B" w:rsidRPr="00E3203C" w:rsidRDefault="007D760B" w:rsidP="00815038">
      <w:pPr>
        <w:jc w:val="both"/>
        <w:rPr>
          <w:rFonts w:eastAsia="Calibri"/>
          <w:b/>
          <w:sz w:val="19"/>
          <w:szCs w:val="19"/>
          <w:u w:val="single"/>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Kurutma kaybı:</w:t>
      </w:r>
      <w:r w:rsidRPr="00E3203C">
        <w:rPr>
          <w:rFonts w:eastAsia="Calibri"/>
          <w:sz w:val="19"/>
          <w:szCs w:val="19"/>
          <w:lang w:eastAsia="en-US"/>
        </w:rPr>
        <w:tab/>
      </w:r>
      <w:r w:rsidRPr="00E3203C">
        <w:rPr>
          <w:rFonts w:eastAsia="Calibri"/>
          <w:sz w:val="19"/>
          <w:szCs w:val="19"/>
          <w:lang w:eastAsia="en-US"/>
        </w:rPr>
        <w:tab/>
      </w:r>
      <w:r w:rsidR="003E7C60" w:rsidRPr="00E3203C">
        <w:rPr>
          <w:rFonts w:eastAsia="Calibri"/>
          <w:sz w:val="19"/>
          <w:szCs w:val="19"/>
          <w:lang w:eastAsia="en-US"/>
        </w:rPr>
        <w:t>%</w:t>
      </w:r>
      <w:r w:rsidR="00B225B2">
        <w:rPr>
          <w:rFonts w:eastAsia="Calibri"/>
          <w:sz w:val="19"/>
          <w:szCs w:val="19"/>
          <w:lang w:eastAsia="en-US"/>
        </w:rPr>
        <w:t>8’den fazla olmamalıdır</w:t>
      </w:r>
      <w:r w:rsidRPr="00E3203C">
        <w:rPr>
          <w:rFonts w:eastAsia="Calibri"/>
          <w:sz w:val="19"/>
          <w:szCs w:val="19"/>
          <w:lang w:eastAsia="en-US"/>
        </w:rPr>
        <w:t xml:space="preserve"> </w:t>
      </w:r>
      <w:r w:rsidR="003E7C60" w:rsidRPr="00E3203C">
        <w:rPr>
          <w:rFonts w:eastAsia="Calibri"/>
          <w:sz w:val="19"/>
          <w:szCs w:val="19"/>
          <w:lang w:eastAsia="en-US"/>
        </w:rPr>
        <w:t xml:space="preserve">(150 </w:t>
      </w:r>
      <w:r w:rsidR="0009143D" w:rsidRPr="00E3203C">
        <w:rPr>
          <w:sz w:val="19"/>
          <w:szCs w:val="19"/>
        </w:rPr>
        <w:t>°</w:t>
      </w:r>
      <w:r w:rsidR="003E7C60" w:rsidRPr="00E3203C">
        <w:rPr>
          <w:rFonts w:eastAsia="Calibri"/>
          <w:sz w:val="19"/>
          <w:szCs w:val="19"/>
          <w:lang w:eastAsia="en-US"/>
        </w:rPr>
        <w:t>C’de, 2 saat)</w:t>
      </w:r>
      <w:r w:rsidR="00B225B2">
        <w:rPr>
          <w:rFonts w:eastAsia="Calibri"/>
          <w:sz w:val="19"/>
          <w:szCs w:val="19"/>
          <w:lang w:eastAsia="en-US"/>
        </w:rPr>
        <w:t>.</w:t>
      </w:r>
    </w:p>
    <w:p w:rsidR="007D760B" w:rsidRPr="00E3203C" w:rsidRDefault="007D760B" w:rsidP="00815038">
      <w:pPr>
        <w:jc w:val="both"/>
        <w:rPr>
          <w:rFonts w:eastAsia="Calibri"/>
          <w:b/>
          <w:sz w:val="19"/>
          <w:szCs w:val="19"/>
          <w:u w:val="single"/>
          <w:lang w:eastAsia="en-US"/>
        </w:rPr>
      </w:pPr>
    </w:p>
    <w:p w:rsidR="007D760B" w:rsidRPr="00E3203C" w:rsidRDefault="000D0A0D" w:rsidP="00815038">
      <w:pPr>
        <w:jc w:val="both"/>
        <w:rPr>
          <w:rFonts w:eastAsia="Calibri"/>
          <w:b/>
          <w:sz w:val="19"/>
          <w:szCs w:val="19"/>
          <w:lang w:eastAsia="en-US"/>
        </w:rPr>
      </w:pPr>
      <w:r w:rsidRPr="00E3203C">
        <w:rPr>
          <w:rFonts w:eastAsia="Calibri"/>
          <w:b/>
          <w:sz w:val="19"/>
          <w:szCs w:val="19"/>
          <w:lang w:eastAsia="en-US"/>
        </w:rPr>
        <w:tab/>
        <w:t>Formik asit, formatlar ve</w:t>
      </w:r>
    </w:p>
    <w:p w:rsidR="007D760B" w:rsidRPr="00E3203C" w:rsidRDefault="000D0A0D" w:rsidP="00815038">
      <w:pPr>
        <w:jc w:val="both"/>
        <w:rPr>
          <w:rFonts w:eastAsia="Calibri"/>
          <w:b/>
          <w:sz w:val="19"/>
          <w:szCs w:val="19"/>
          <w:lang w:eastAsia="en-US"/>
        </w:rPr>
      </w:pPr>
      <w:r w:rsidRPr="00E3203C">
        <w:rPr>
          <w:rFonts w:eastAsia="Calibri"/>
          <w:b/>
          <w:sz w:val="19"/>
          <w:szCs w:val="19"/>
          <w:lang w:eastAsia="en-US"/>
        </w:rPr>
        <w:t xml:space="preserve"> </w:t>
      </w:r>
      <w:r w:rsidR="007D760B" w:rsidRPr="00E3203C">
        <w:rPr>
          <w:rFonts w:eastAsia="Calibri"/>
          <w:b/>
          <w:sz w:val="19"/>
          <w:szCs w:val="19"/>
          <w:lang w:eastAsia="en-US"/>
        </w:rPr>
        <w:tab/>
      </w:r>
      <w:r w:rsidRPr="00E3203C">
        <w:rPr>
          <w:rFonts w:eastAsia="Calibri"/>
          <w:b/>
          <w:sz w:val="19"/>
          <w:szCs w:val="19"/>
          <w:lang w:eastAsia="en-US"/>
        </w:rPr>
        <w:t xml:space="preserve">diğer okside olabilen </w:t>
      </w:r>
    </w:p>
    <w:p w:rsidR="000D0A0D" w:rsidRPr="00E3203C" w:rsidRDefault="000D0A0D" w:rsidP="00815038">
      <w:pPr>
        <w:ind w:firstLine="708"/>
        <w:jc w:val="both"/>
        <w:rPr>
          <w:rFonts w:eastAsia="Calibri"/>
          <w:sz w:val="19"/>
          <w:szCs w:val="19"/>
          <w:lang w:eastAsia="en-US"/>
        </w:rPr>
      </w:pPr>
      <w:r w:rsidRPr="00E3203C">
        <w:rPr>
          <w:rFonts w:eastAsia="Calibri"/>
          <w:b/>
          <w:sz w:val="19"/>
          <w:szCs w:val="19"/>
          <w:lang w:eastAsia="en-US"/>
        </w:rPr>
        <w:t>maddeler</w:t>
      </w:r>
      <w:r w:rsidRPr="00E3203C">
        <w:rPr>
          <w:rFonts w:eastAsia="Calibri"/>
          <w:sz w:val="19"/>
          <w:szCs w:val="19"/>
          <w:lang w:eastAsia="en-US"/>
        </w:rPr>
        <w:t>:</w:t>
      </w:r>
      <w:r w:rsidR="007D760B" w:rsidRPr="00E3203C">
        <w:rPr>
          <w:rFonts w:eastAsia="Calibri"/>
          <w:sz w:val="19"/>
          <w:szCs w:val="19"/>
          <w:lang w:eastAsia="en-US"/>
        </w:rPr>
        <w:tab/>
      </w:r>
      <w:r w:rsidR="007D760B" w:rsidRPr="00E3203C">
        <w:rPr>
          <w:rFonts w:eastAsia="Calibri"/>
          <w:sz w:val="19"/>
          <w:szCs w:val="19"/>
          <w:lang w:eastAsia="en-US"/>
        </w:rPr>
        <w:tab/>
      </w:r>
      <w:r w:rsidRPr="00E3203C">
        <w:rPr>
          <w:rFonts w:eastAsia="Calibri"/>
          <w:sz w:val="19"/>
          <w:szCs w:val="19"/>
          <w:lang w:eastAsia="en-US"/>
        </w:rPr>
        <w:t xml:space="preserve">Formik asit cinsinden </w:t>
      </w:r>
      <w:r w:rsidR="00BB4C9D" w:rsidRPr="00E3203C">
        <w:rPr>
          <w:rFonts w:eastAsia="Calibri"/>
          <w:sz w:val="19"/>
          <w:szCs w:val="19"/>
          <w:lang w:val="de-DE" w:eastAsia="en-US"/>
        </w:rPr>
        <w:t xml:space="preserve">ifade edilen </w:t>
      </w:r>
      <w:r w:rsidRPr="00E3203C">
        <w:rPr>
          <w:rFonts w:eastAsia="Calibri"/>
          <w:sz w:val="19"/>
          <w:szCs w:val="19"/>
          <w:lang w:eastAsia="en-US"/>
        </w:rPr>
        <w:t>1</w:t>
      </w:r>
      <w:r w:rsidR="00EF09FD" w:rsidRPr="00E3203C">
        <w:rPr>
          <w:rFonts w:eastAsia="Calibri"/>
          <w:sz w:val="19"/>
          <w:szCs w:val="19"/>
          <w:lang w:eastAsia="en-US"/>
        </w:rPr>
        <w:t>.</w:t>
      </w:r>
      <w:r w:rsidRPr="00E3203C">
        <w:rPr>
          <w:rFonts w:eastAsia="Calibri"/>
          <w:sz w:val="19"/>
          <w:szCs w:val="19"/>
          <w:lang w:eastAsia="en-US"/>
        </w:rPr>
        <w:t>000 mg/kg’dan fazla olmamalıdır.</w:t>
      </w:r>
    </w:p>
    <w:p w:rsidR="007D760B" w:rsidRPr="00E3203C" w:rsidRDefault="007D760B" w:rsidP="00815038">
      <w:pPr>
        <w:ind w:firstLine="708"/>
        <w:jc w:val="both"/>
        <w:rPr>
          <w:rFonts w:eastAsia="Calibri"/>
          <w:b/>
          <w:sz w:val="19"/>
          <w:szCs w:val="19"/>
          <w:u w:val="single"/>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Arsenik:</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3 mg/kg’dan fazla olmamalıdır.</w:t>
      </w:r>
    </w:p>
    <w:p w:rsidR="007D760B" w:rsidRPr="00E3203C" w:rsidRDefault="007D760B" w:rsidP="00815038">
      <w:pPr>
        <w:jc w:val="both"/>
        <w:rPr>
          <w:rFonts w:eastAsia="Calibri"/>
          <w:b/>
          <w:sz w:val="19"/>
          <w:szCs w:val="19"/>
          <w:u w:val="single"/>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Kurşun:</w:t>
      </w:r>
      <w:r w:rsidR="007D760B" w:rsidRPr="00E3203C">
        <w:rPr>
          <w:rFonts w:eastAsia="Calibri"/>
          <w:sz w:val="19"/>
          <w:szCs w:val="19"/>
          <w:lang w:eastAsia="en-US"/>
        </w:rPr>
        <w:tab/>
      </w:r>
      <w:r w:rsidR="007D760B" w:rsidRPr="00E3203C">
        <w:rPr>
          <w:rFonts w:eastAsia="Calibri"/>
          <w:sz w:val="19"/>
          <w:szCs w:val="19"/>
          <w:lang w:eastAsia="en-US"/>
        </w:rPr>
        <w:tab/>
      </w:r>
      <w:r w:rsidR="007D760B" w:rsidRPr="00E3203C">
        <w:rPr>
          <w:rFonts w:eastAsia="Calibri"/>
          <w:sz w:val="19"/>
          <w:szCs w:val="19"/>
          <w:lang w:eastAsia="en-US"/>
        </w:rPr>
        <w:tab/>
        <w:t>2</w:t>
      </w:r>
      <w:r w:rsidRPr="00E3203C">
        <w:rPr>
          <w:rFonts w:eastAsia="Calibri"/>
          <w:sz w:val="19"/>
          <w:szCs w:val="19"/>
          <w:lang w:eastAsia="en-US"/>
        </w:rPr>
        <w:t xml:space="preserve"> mg/kg’dan fazla olmamalıdır.</w:t>
      </w:r>
    </w:p>
    <w:p w:rsidR="007D760B" w:rsidRPr="00E3203C" w:rsidRDefault="007D760B" w:rsidP="00815038">
      <w:pPr>
        <w:jc w:val="both"/>
        <w:rPr>
          <w:rFonts w:eastAsia="Calibri"/>
          <w:b/>
          <w:sz w:val="19"/>
          <w:szCs w:val="19"/>
          <w:u w:val="single"/>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r>
      <w:r w:rsidR="008A2DDD" w:rsidRPr="00E3203C">
        <w:rPr>
          <w:rFonts w:eastAsia="Calibri"/>
          <w:b/>
          <w:sz w:val="19"/>
          <w:szCs w:val="19"/>
          <w:lang w:eastAsia="en-US"/>
        </w:rPr>
        <w:t>Civa</w:t>
      </w:r>
      <w:r w:rsidRPr="00E3203C">
        <w:rPr>
          <w:rFonts w:eastAsia="Calibri"/>
          <w:b/>
          <w:sz w:val="19"/>
          <w:szCs w:val="19"/>
          <w:lang w:eastAsia="en-US"/>
        </w:rPr>
        <w:t>:</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1 mg/kg’dan fazla olmamalıdır.</w:t>
      </w:r>
    </w:p>
    <w:p w:rsidR="007D760B" w:rsidRPr="00E3203C" w:rsidRDefault="007D760B" w:rsidP="00815038">
      <w:pPr>
        <w:jc w:val="both"/>
        <w:rPr>
          <w:rFonts w:eastAsia="Calibri"/>
          <w:b/>
          <w:sz w:val="19"/>
          <w:szCs w:val="19"/>
          <w:u w:val="single"/>
          <w:lang w:eastAsia="en-US"/>
        </w:rPr>
      </w:pPr>
    </w:p>
    <w:p w:rsidR="000D0A0D" w:rsidRPr="00E3203C" w:rsidRDefault="000D0A0D" w:rsidP="00815038">
      <w:pPr>
        <w:jc w:val="both"/>
        <w:rPr>
          <w:rFonts w:eastAsia="Calibri"/>
          <w:b/>
          <w:sz w:val="19"/>
          <w:szCs w:val="19"/>
          <w:lang w:eastAsia="en-US"/>
        </w:rPr>
      </w:pPr>
      <w:r w:rsidRPr="00E3203C">
        <w:rPr>
          <w:rFonts w:eastAsia="Calibri"/>
          <w:b/>
          <w:sz w:val="19"/>
          <w:szCs w:val="19"/>
          <w:lang w:eastAsia="en-US"/>
        </w:rPr>
        <w:tab/>
      </w:r>
    </w:p>
    <w:p w:rsidR="007D760B" w:rsidRPr="00E3203C" w:rsidRDefault="007D760B" w:rsidP="00815038">
      <w:pPr>
        <w:jc w:val="both"/>
        <w:rPr>
          <w:rFonts w:eastAsia="Calibri"/>
          <w:b/>
          <w:sz w:val="19"/>
          <w:szCs w:val="19"/>
          <w:u w:val="single"/>
          <w:lang w:eastAsia="en-US"/>
        </w:rPr>
      </w:pPr>
      <w:r w:rsidRPr="00E3203C">
        <w:rPr>
          <w:rFonts w:eastAsia="Calibri"/>
          <w:b/>
          <w:sz w:val="19"/>
          <w:szCs w:val="19"/>
          <w:u w:val="single"/>
          <w:lang w:val="en-GB" w:eastAsia="en-US"/>
        </w:rPr>
        <w:t>E 261 (ii) POTASYUM DİASETAT</w:t>
      </w:r>
      <w:r w:rsidRPr="00E3203C">
        <w:rPr>
          <w:rFonts w:eastAsia="Calibri"/>
          <w:b/>
          <w:sz w:val="19"/>
          <w:szCs w:val="19"/>
          <w:u w:val="single"/>
          <w:lang w:eastAsia="en-US"/>
        </w:rPr>
        <w:t xml:space="preserve"> </w:t>
      </w:r>
    </w:p>
    <w:p w:rsidR="007D760B" w:rsidRPr="00E3203C" w:rsidRDefault="007D760B" w:rsidP="00815038">
      <w:pPr>
        <w:jc w:val="both"/>
        <w:rPr>
          <w:rFonts w:eastAsia="Calibri"/>
          <w:b/>
          <w:sz w:val="19"/>
          <w:szCs w:val="19"/>
          <w:u w:val="single"/>
          <w:lang w:eastAsia="en-US"/>
        </w:rPr>
      </w:pPr>
    </w:p>
    <w:p w:rsidR="00FE15A3" w:rsidRPr="00E3203C" w:rsidRDefault="00C003DB" w:rsidP="00FE15A3">
      <w:pPr>
        <w:ind w:left="4245" w:hanging="4245"/>
        <w:jc w:val="both"/>
        <w:rPr>
          <w:rFonts w:eastAsia="Calibri"/>
          <w:b/>
          <w:sz w:val="19"/>
          <w:szCs w:val="19"/>
          <w:u w:val="single"/>
          <w:lang w:eastAsia="en-US"/>
        </w:rPr>
      </w:pPr>
      <w:r w:rsidRPr="00E3203C">
        <w:rPr>
          <w:rFonts w:eastAsia="Calibri"/>
          <w:b/>
          <w:sz w:val="19"/>
          <w:szCs w:val="19"/>
          <w:u w:val="single"/>
          <w:lang w:eastAsia="en-US"/>
        </w:rPr>
        <w:t>Eş anlamlılar</w:t>
      </w:r>
      <w:r w:rsidR="00FE15A3" w:rsidRPr="00E3203C">
        <w:rPr>
          <w:rFonts w:eastAsia="Calibri"/>
          <w:b/>
          <w:sz w:val="19"/>
          <w:szCs w:val="19"/>
          <w:u w:val="single"/>
          <w:lang w:eastAsia="en-US"/>
        </w:rPr>
        <w:t>:</w:t>
      </w:r>
    </w:p>
    <w:p w:rsidR="00FE15A3" w:rsidRPr="00E3203C" w:rsidRDefault="00FE15A3" w:rsidP="00FE15A3">
      <w:pPr>
        <w:ind w:left="4245" w:hanging="4245"/>
        <w:jc w:val="both"/>
        <w:rPr>
          <w:rFonts w:eastAsia="Calibri"/>
          <w:b/>
          <w:sz w:val="19"/>
          <w:szCs w:val="19"/>
          <w:u w:val="single"/>
          <w:lang w:eastAsia="en-US"/>
        </w:rPr>
      </w:pPr>
    </w:p>
    <w:p w:rsidR="00FE15A3" w:rsidRPr="00E3203C" w:rsidRDefault="00FE15A3" w:rsidP="00FE15A3">
      <w:pPr>
        <w:ind w:left="2835" w:hanging="2835"/>
        <w:jc w:val="both"/>
        <w:rPr>
          <w:rFonts w:eastAsia="Calibri"/>
          <w:b/>
          <w:sz w:val="19"/>
          <w:szCs w:val="19"/>
          <w:u w:val="single"/>
          <w:lang w:val="en-GB" w:eastAsia="en-US"/>
        </w:rPr>
      </w:pPr>
      <w:r w:rsidRPr="00E3203C">
        <w:rPr>
          <w:rFonts w:eastAsia="Calibri"/>
          <w:b/>
          <w:sz w:val="19"/>
          <w:szCs w:val="19"/>
          <w:u w:val="single"/>
          <w:lang w:val="en-GB" w:eastAsia="en-US"/>
        </w:rPr>
        <w:t>Tanım:</w:t>
      </w:r>
      <w:r w:rsidRPr="00E3203C">
        <w:rPr>
          <w:sz w:val="19"/>
          <w:szCs w:val="19"/>
        </w:rPr>
        <w:t xml:space="preserve"> </w:t>
      </w:r>
      <w:r w:rsidRPr="00E3203C">
        <w:rPr>
          <w:sz w:val="19"/>
          <w:szCs w:val="19"/>
        </w:rPr>
        <w:tab/>
      </w:r>
      <w:r w:rsidRPr="00E3203C">
        <w:rPr>
          <w:rFonts w:eastAsia="Calibri"/>
          <w:sz w:val="19"/>
          <w:szCs w:val="19"/>
          <w:lang w:val="en-GB" w:eastAsia="en-US"/>
        </w:rPr>
        <w:t>Potasyum diasetat, potasyum asetatın ve ase</w:t>
      </w:r>
      <w:r w:rsidR="003E7C60" w:rsidRPr="00E3203C">
        <w:rPr>
          <w:rFonts w:eastAsia="Calibri"/>
          <w:sz w:val="19"/>
          <w:szCs w:val="19"/>
          <w:lang w:val="en-GB" w:eastAsia="en-US"/>
        </w:rPr>
        <w:t>tik asidin moleküler bir bileşim</w:t>
      </w:r>
      <w:r w:rsidRPr="00E3203C">
        <w:rPr>
          <w:rFonts w:eastAsia="Calibri"/>
          <w:sz w:val="19"/>
          <w:szCs w:val="19"/>
          <w:lang w:val="en-GB" w:eastAsia="en-US"/>
        </w:rPr>
        <w:t>idir.</w:t>
      </w:r>
    </w:p>
    <w:p w:rsidR="00FE15A3" w:rsidRPr="00E3203C" w:rsidRDefault="00FE15A3" w:rsidP="00C977D6">
      <w:pPr>
        <w:ind w:left="4245" w:hanging="4245"/>
        <w:jc w:val="both"/>
        <w:rPr>
          <w:rFonts w:eastAsia="Calibri"/>
          <w:b/>
          <w:sz w:val="19"/>
          <w:szCs w:val="19"/>
          <w:u w:val="single"/>
          <w:lang w:val="en-GB" w:eastAsia="en-US"/>
        </w:rPr>
      </w:pPr>
      <w:r w:rsidRPr="00E3203C">
        <w:rPr>
          <w:rFonts w:eastAsia="Calibri"/>
          <w:sz w:val="19"/>
          <w:szCs w:val="19"/>
          <w:lang w:val="en-GB" w:eastAsia="en-US"/>
        </w:rPr>
        <w:tab/>
      </w:r>
    </w:p>
    <w:p w:rsidR="00FE15A3" w:rsidRPr="00E3203C" w:rsidRDefault="00FE15A3" w:rsidP="00FE15A3">
      <w:pPr>
        <w:jc w:val="both"/>
        <w:rPr>
          <w:rFonts w:eastAsia="Calibri"/>
          <w:sz w:val="19"/>
          <w:szCs w:val="19"/>
          <w:lang w:val="en-GB" w:eastAsia="en-US"/>
        </w:rPr>
      </w:pPr>
      <w:r w:rsidRPr="00E3203C">
        <w:rPr>
          <w:rFonts w:eastAsia="Calibri"/>
          <w:b/>
          <w:sz w:val="19"/>
          <w:szCs w:val="19"/>
          <w:lang w:val="en-GB" w:eastAsia="en-US"/>
        </w:rPr>
        <w:tab/>
      </w:r>
      <w:r w:rsidR="00450147" w:rsidRPr="00E3203C">
        <w:rPr>
          <w:rFonts w:eastAsia="Calibri"/>
          <w:b/>
          <w:sz w:val="19"/>
          <w:szCs w:val="19"/>
          <w:lang w:val="en-GB" w:eastAsia="en-US"/>
        </w:rPr>
        <w:t>EINECS</w:t>
      </w:r>
      <w:r w:rsidRPr="00E3203C">
        <w:rPr>
          <w:rFonts w:eastAsia="Calibri"/>
          <w:b/>
          <w:sz w:val="19"/>
          <w:szCs w:val="19"/>
          <w:lang w:val="en-GB" w:eastAsia="en-US"/>
        </w:rPr>
        <w:t>:</w:t>
      </w:r>
      <w:r w:rsidR="00450147" w:rsidRPr="00E3203C">
        <w:rPr>
          <w:rFonts w:eastAsia="Calibri"/>
          <w:sz w:val="19"/>
          <w:szCs w:val="19"/>
          <w:lang w:val="en-GB" w:eastAsia="en-US"/>
        </w:rPr>
        <w:tab/>
      </w:r>
      <w:r w:rsidR="00450147" w:rsidRPr="00E3203C">
        <w:rPr>
          <w:rFonts w:eastAsia="Calibri"/>
          <w:sz w:val="19"/>
          <w:szCs w:val="19"/>
          <w:lang w:val="en-GB" w:eastAsia="en-US"/>
        </w:rPr>
        <w:tab/>
      </w:r>
      <w:r w:rsidRPr="00E3203C">
        <w:rPr>
          <w:rFonts w:eastAsia="Calibri"/>
          <w:sz w:val="19"/>
          <w:szCs w:val="19"/>
          <w:lang w:val="en-GB" w:eastAsia="en-US"/>
        </w:rPr>
        <w:t>224-217-7</w:t>
      </w:r>
    </w:p>
    <w:p w:rsidR="00FE15A3" w:rsidRPr="00E3203C" w:rsidRDefault="00FE15A3" w:rsidP="00FE15A3">
      <w:pPr>
        <w:jc w:val="both"/>
        <w:rPr>
          <w:rFonts w:eastAsia="Calibri"/>
          <w:sz w:val="19"/>
          <w:szCs w:val="19"/>
          <w:lang w:val="en-GB" w:eastAsia="en-US"/>
        </w:rPr>
      </w:pPr>
    </w:p>
    <w:p w:rsidR="00FE15A3" w:rsidRPr="00E3203C" w:rsidRDefault="00FE15A3" w:rsidP="00FE15A3">
      <w:pPr>
        <w:ind w:firstLine="708"/>
        <w:jc w:val="both"/>
        <w:rPr>
          <w:rFonts w:eastAsia="Calibri"/>
          <w:b/>
          <w:sz w:val="19"/>
          <w:szCs w:val="19"/>
          <w:u w:val="single"/>
          <w:lang w:val="en-GB" w:eastAsia="en-US"/>
        </w:rPr>
      </w:pPr>
      <w:r w:rsidRPr="00E3203C">
        <w:rPr>
          <w:rFonts w:eastAsia="Calibri"/>
          <w:b/>
          <w:sz w:val="19"/>
          <w:szCs w:val="19"/>
          <w:lang w:val="en-GB" w:eastAsia="en-US"/>
        </w:rPr>
        <w:t>Kimyasal adı:</w:t>
      </w:r>
      <w:r w:rsidRPr="00E3203C">
        <w:rPr>
          <w:rFonts w:eastAsia="Calibri"/>
          <w:sz w:val="19"/>
          <w:szCs w:val="19"/>
          <w:lang w:val="en-GB" w:eastAsia="en-US"/>
        </w:rPr>
        <w:tab/>
      </w:r>
      <w:r w:rsidRPr="00E3203C">
        <w:rPr>
          <w:rFonts w:eastAsia="Calibri"/>
          <w:sz w:val="19"/>
          <w:szCs w:val="19"/>
          <w:lang w:val="en-GB" w:eastAsia="en-US"/>
        </w:rPr>
        <w:tab/>
        <w:t>Potasyum hidrojen diasetat</w:t>
      </w:r>
    </w:p>
    <w:p w:rsidR="00FE15A3" w:rsidRPr="00E3203C" w:rsidRDefault="00FE15A3" w:rsidP="00FE15A3">
      <w:pPr>
        <w:jc w:val="both"/>
        <w:rPr>
          <w:rFonts w:eastAsia="Calibri"/>
          <w:sz w:val="19"/>
          <w:szCs w:val="19"/>
          <w:lang w:val="en-GB" w:eastAsia="en-US"/>
        </w:rPr>
      </w:pPr>
      <w:r w:rsidRPr="00E3203C">
        <w:rPr>
          <w:rFonts w:eastAsia="Calibri"/>
          <w:b/>
          <w:sz w:val="19"/>
          <w:szCs w:val="19"/>
          <w:lang w:val="en-GB" w:eastAsia="en-US"/>
        </w:rPr>
        <w:tab/>
      </w:r>
    </w:p>
    <w:p w:rsidR="00FE15A3" w:rsidRPr="00E3203C" w:rsidRDefault="00FE15A3" w:rsidP="00FE15A3">
      <w:pPr>
        <w:jc w:val="both"/>
        <w:rPr>
          <w:rFonts w:eastAsia="Calibri"/>
          <w:sz w:val="19"/>
          <w:szCs w:val="19"/>
          <w:lang w:val="en-GB" w:eastAsia="en-US"/>
        </w:rPr>
      </w:pPr>
      <w:r w:rsidRPr="00E3203C">
        <w:rPr>
          <w:rFonts w:eastAsia="Calibri"/>
          <w:b/>
          <w:sz w:val="19"/>
          <w:szCs w:val="19"/>
          <w:lang w:val="en-GB" w:eastAsia="en-US"/>
        </w:rPr>
        <w:tab/>
        <w:t>Kimyasal formülü:</w:t>
      </w:r>
      <w:r w:rsidRPr="00E3203C">
        <w:rPr>
          <w:rFonts w:eastAsia="Calibri"/>
          <w:sz w:val="19"/>
          <w:szCs w:val="19"/>
          <w:lang w:val="en-GB" w:eastAsia="en-US"/>
        </w:rPr>
        <w:tab/>
        <w:t>C</w:t>
      </w:r>
      <w:r w:rsidRPr="00E3203C">
        <w:rPr>
          <w:rFonts w:eastAsia="Calibri"/>
          <w:sz w:val="19"/>
          <w:szCs w:val="19"/>
          <w:vertAlign w:val="subscript"/>
          <w:lang w:val="en-GB" w:eastAsia="en-US"/>
        </w:rPr>
        <w:t>4</w:t>
      </w:r>
      <w:r w:rsidRPr="00E3203C">
        <w:rPr>
          <w:rFonts w:eastAsia="Calibri"/>
          <w:sz w:val="19"/>
          <w:szCs w:val="19"/>
          <w:lang w:val="en-GB" w:eastAsia="en-US"/>
        </w:rPr>
        <w:t>H</w:t>
      </w:r>
      <w:r w:rsidRPr="00E3203C">
        <w:rPr>
          <w:rFonts w:eastAsia="Calibri"/>
          <w:sz w:val="19"/>
          <w:szCs w:val="19"/>
          <w:vertAlign w:val="subscript"/>
          <w:lang w:val="en-GB" w:eastAsia="en-US"/>
        </w:rPr>
        <w:t>7</w:t>
      </w:r>
      <w:r w:rsidRPr="00E3203C">
        <w:rPr>
          <w:rFonts w:eastAsia="Calibri"/>
          <w:sz w:val="19"/>
          <w:szCs w:val="19"/>
          <w:lang w:val="en-GB" w:eastAsia="en-US"/>
        </w:rPr>
        <w:t>KO</w:t>
      </w:r>
      <w:r w:rsidRPr="00E3203C">
        <w:rPr>
          <w:rFonts w:eastAsia="Calibri"/>
          <w:sz w:val="19"/>
          <w:szCs w:val="19"/>
          <w:vertAlign w:val="subscript"/>
          <w:lang w:val="en-GB" w:eastAsia="en-US"/>
        </w:rPr>
        <w:t>4</w:t>
      </w:r>
    </w:p>
    <w:p w:rsidR="00FE15A3" w:rsidRPr="00E3203C" w:rsidRDefault="00FE15A3" w:rsidP="00FE15A3">
      <w:pPr>
        <w:jc w:val="both"/>
        <w:rPr>
          <w:rFonts w:eastAsia="Calibri"/>
          <w:sz w:val="19"/>
          <w:szCs w:val="19"/>
          <w:lang w:val="en-GB" w:eastAsia="en-US"/>
        </w:rPr>
      </w:pPr>
    </w:p>
    <w:p w:rsidR="00FE15A3" w:rsidRPr="00E3203C" w:rsidRDefault="00FE15A3" w:rsidP="00FE15A3">
      <w:pPr>
        <w:jc w:val="both"/>
        <w:rPr>
          <w:rFonts w:eastAsia="Calibri"/>
          <w:sz w:val="19"/>
          <w:szCs w:val="19"/>
          <w:lang w:val="en-GB" w:eastAsia="en-US"/>
        </w:rPr>
      </w:pPr>
      <w:r w:rsidRPr="00E3203C">
        <w:rPr>
          <w:rFonts w:eastAsia="Calibri"/>
          <w:b/>
          <w:sz w:val="19"/>
          <w:szCs w:val="19"/>
          <w:lang w:val="en-GB" w:eastAsia="en-US"/>
        </w:rPr>
        <w:tab/>
      </w:r>
      <w:r w:rsidR="001016C5" w:rsidRPr="00E3203C">
        <w:rPr>
          <w:rFonts w:eastAsia="Calibri"/>
          <w:b/>
          <w:sz w:val="19"/>
          <w:szCs w:val="19"/>
          <w:lang w:val="en-GB" w:eastAsia="en-US"/>
        </w:rPr>
        <w:t>Molekül ağırlığı</w:t>
      </w:r>
      <w:r w:rsidRPr="00E3203C">
        <w:rPr>
          <w:rFonts w:eastAsia="Calibri"/>
          <w:b/>
          <w:sz w:val="19"/>
          <w:szCs w:val="19"/>
          <w:lang w:val="en-GB" w:eastAsia="en-US"/>
        </w:rPr>
        <w:t>:</w:t>
      </w:r>
      <w:r w:rsidR="003E7C60" w:rsidRPr="00E3203C">
        <w:rPr>
          <w:rFonts w:eastAsia="Calibri"/>
          <w:sz w:val="19"/>
          <w:szCs w:val="19"/>
          <w:lang w:val="en-GB" w:eastAsia="en-US"/>
        </w:rPr>
        <w:tab/>
      </w:r>
      <w:r w:rsidR="003E7C60" w:rsidRPr="00E3203C">
        <w:rPr>
          <w:rFonts w:eastAsia="Calibri"/>
          <w:sz w:val="19"/>
          <w:szCs w:val="19"/>
          <w:lang w:val="en-GB" w:eastAsia="en-US"/>
        </w:rPr>
        <w:tab/>
        <w:t>158,</w:t>
      </w:r>
      <w:r w:rsidRPr="00E3203C">
        <w:rPr>
          <w:rFonts w:eastAsia="Calibri"/>
          <w:sz w:val="19"/>
          <w:szCs w:val="19"/>
          <w:lang w:val="en-GB" w:eastAsia="en-US"/>
        </w:rPr>
        <w:t>2</w:t>
      </w:r>
    </w:p>
    <w:p w:rsidR="00FE15A3" w:rsidRPr="00E3203C" w:rsidRDefault="00FE15A3" w:rsidP="00FE15A3">
      <w:pPr>
        <w:jc w:val="both"/>
        <w:rPr>
          <w:rFonts w:eastAsia="Calibri"/>
          <w:sz w:val="19"/>
          <w:szCs w:val="19"/>
          <w:lang w:val="en-GB" w:eastAsia="en-US"/>
        </w:rPr>
      </w:pPr>
    </w:p>
    <w:p w:rsidR="00FE15A3" w:rsidRPr="00E3203C" w:rsidRDefault="00FE15A3" w:rsidP="00FE15A3">
      <w:pPr>
        <w:jc w:val="both"/>
        <w:rPr>
          <w:rFonts w:eastAsia="Calibri"/>
          <w:sz w:val="19"/>
          <w:szCs w:val="19"/>
          <w:lang w:val="en-GB" w:eastAsia="en-US"/>
        </w:rPr>
      </w:pPr>
      <w:r w:rsidRPr="00E3203C">
        <w:rPr>
          <w:rFonts w:eastAsia="Calibri"/>
          <w:b/>
          <w:sz w:val="19"/>
          <w:szCs w:val="19"/>
          <w:lang w:val="en-GB" w:eastAsia="en-US"/>
        </w:rPr>
        <w:tab/>
        <w:t>Analiz:</w:t>
      </w:r>
      <w:r w:rsidR="003E7C60" w:rsidRPr="00E3203C">
        <w:rPr>
          <w:rFonts w:eastAsia="Calibri"/>
          <w:sz w:val="19"/>
          <w:szCs w:val="19"/>
          <w:lang w:val="en-GB" w:eastAsia="en-US"/>
        </w:rPr>
        <w:tab/>
      </w:r>
      <w:r w:rsidR="003E7C60" w:rsidRPr="00E3203C">
        <w:rPr>
          <w:rFonts w:eastAsia="Calibri"/>
          <w:sz w:val="19"/>
          <w:szCs w:val="19"/>
          <w:lang w:val="en-GB" w:eastAsia="en-US"/>
        </w:rPr>
        <w:tab/>
      </w:r>
      <w:r w:rsidR="003E7C60" w:rsidRPr="00E3203C">
        <w:rPr>
          <w:rFonts w:eastAsia="Calibri"/>
          <w:sz w:val="19"/>
          <w:szCs w:val="19"/>
          <w:lang w:val="en-GB" w:eastAsia="en-US"/>
        </w:rPr>
        <w:tab/>
        <w:t>İçeriği %36-38 serbest asetik asit ve %</w:t>
      </w:r>
      <w:r w:rsidRPr="00E3203C">
        <w:rPr>
          <w:rFonts w:eastAsia="Calibri"/>
          <w:sz w:val="19"/>
          <w:szCs w:val="19"/>
          <w:lang w:val="en-GB" w:eastAsia="en-US"/>
        </w:rPr>
        <w:t>61-64 potasyum asetattır.</w:t>
      </w:r>
    </w:p>
    <w:p w:rsidR="00FE15A3" w:rsidRPr="00E3203C" w:rsidRDefault="00FE15A3" w:rsidP="00FE15A3">
      <w:pPr>
        <w:ind w:left="2127" w:hanging="2127"/>
        <w:jc w:val="both"/>
        <w:rPr>
          <w:rFonts w:eastAsia="Calibri"/>
          <w:b/>
          <w:sz w:val="19"/>
          <w:szCs w:val="19"/>
          <w:u w:val="single"/>
          <w:lang w:eastAsia="en-US"/>
        </w:rPr>
      </w:pPr>
    </w:p>
    <w:p w:rsidR="00FE15A3" w:rsidRPr="00E3203C" w:rsidRDefault="00FE15A3" w:rsidP="00FE15A3">
      <w:pPr>
        <w:ind w:left="2835" w:hanging="2835"/>
        <w:jc w:val="both"/>
        <w:rPr>
          <w:rFonts w:eastAsia="Calibri"/>
          <w:sz w:val="19"/>
          <w:szCs w:val="19"/>
          <w:lang w:eastAsia="en-US"/>
        </w:rPr>
      </w:pPr>
      <w:r w:rsidRPr="00E3203C">
        <w:rPr>
          <w:rFonts w:eastAsia="Calibri"/>
          <w:b/>
          <w:sz w:val="19"/>
          <w:szCs w:val="19"/>
          <w:u w:val="single"/>
          <w:lang w:eastAsia="en-US"/>
        </w:rPr>
        <w:t>Tanımlama:</w:t>
      </w:r>
      <w:r w:rsidR="003E7C60" w:rsidRPr="00E3203C">
        <w:rPr>
          <w:rFonts w:eastAsia="Calibri"/>
          <w:sz w:val="19"/>
          <w:szCs w:val="19"/>
          <w:lang w:eastAsia="en-US"/>
        </w:rPr>
        <w:t xml:space="preserve"> </w:t>
      </w:r>
      <w:r w:rsidR="003E7C60" w:rsidRPr="00E3203C">
        <w:rPr>
          <w:rFonts w:eastAsia="Calibri"/>
          <w:sz w:val="19"/>
          <w:szCs w:val="19"/>
          <w:lang w:eastAsia="en-US"/>
        </w:rPr>
        <w:tab/>
        <w:t>Beyaz kristaller</w:t>
      </w:r>
    </w:p>
    <w:p w:rsidR="00FE15A3" w:rsidRPr="00E3203C" w:rsidRDefault="00FE15A3" w:rsidP="00FE15A3">
      <w:pPr>
        <w:ind w:left="2835" w:hanging="2835"/>
        <w:jc w:val="both"/>
        <w:rPr>
          <w:rFonts w:eastAsia="Calibri"/>
          <w:sz w:val="19"/>
          <w:szCs w:val="19"/>
          <w:lang w:eastAsia="en-US"/>
        </w:rPr>
      </w:pPr>
    </w:p>
    <w:p w:rsidR="00FE15A3" w:rsidRPr="00E3203C" w:rsidRDefault="00BA669C" w:rsidP="00FE15A3">
      <w:pPr>
        <w:jc w:val="both"/>
        <w:rPr>
          <w:rFonts w:eastAsia="Calibri"/>
          <w:b/>
          <w:sz w:val="19"/>
          <w:szCs w:val="19"/>
          <w:u w:val="single"/>
          <w:lang w:eastAsia="en-US"/>
        </w:rPr>
      </w:pPr>
      <w:r>
        <w:rPr>
          <w:rFonts w:eastAsia="Calibri"/>
          <w:b/>
          <w:sz w:val="19"/>
          <w:szCs w:val="19"/>
          <w:u w:val="single"/>
          <w:lang w:eastAsia="en-US"/>
        </w:rPr>
        <w:t>İdentifikasyon</w:t>
      </w:r>
      <w:r w:rsidR="00FE15A3" w:rsidRPr="00E3203C">
        <w:rPr>
          <w:rFonts w:eastAsia="Calibri"/>
          <w:b/>
          <w:sz w:val="19"/>
          <w:szCs w:val="19"/>
          <w:u w:val="single"/>
          <w:lang w:eastAsia="en-US"/>
        </w:rPr>
        <w:t>:</w:t>
      </w:r>
    </w:p>
    <w:p w:rsidR="00FE15A3" w:rsidRPr="00E3203C" w:rsidRDefault="00FE15A3" w:rsidP="00FE15A3">
      <w:pPr>
        <w:jc w:val="both"/>
        <w:rPr>
          <w:rFonts w:eastAsia="Calibri"/>
          <w:b/>
          <w:sz w:val="19"/>
          <w:szCs w:val="19"/>
          <w:u w:val="single"/>
          <w:lang w:eastAsia="en-US"/>
        </w:rPr>
      </w:pPr>
    </w:p>
    <w:p w:rsidR="00FE15A3" w:rsidRPr="00E3203C" w:rsidRDefault="00FE15A3" w:rsidP="00FE15A3">
      <w:pPr>
        <w:jc w:val="both"/>
        <w:rPr>
          <w:rFonts w:eastAsia="Calibri"/>
          <w:b/>
          <w:sz w:val="19"/>
          <w:szCs w:val="19"/>
          <w:u w:val="single"/>
          <w:lang w:eastAsia="en-US"/>
        </w:rPr>
      </w:pPr>
      <w:r w:rsidRPr="00E3203C">
        <w:rPr>
          <w:rFonts w:eastAsia="Calibri"/>
          <w:b/>
          <w:sz w:val="19"/>
          <w:szCs w:val="19"/>
          <w:lang w:eastAsia="en-US"/>
        </w:rPr>
        <w:tab/>
        <w:t>pH:</w:t>
      </w:r>
      <w:r w:rsidRPr="00E3203C">
        <w:rPr>
          <w:rFonts w:eastAsia="Calibri"/>
          <w:b/>
          <w:sz w:val="19"/>
          <w:szCs w:val="19"/>
          <w:lang w:eastAsia="en-US"/>
        </w:rPr>
        <w:tab/>
      </w:r>
      <w:r w:rsidRPr="00E3203C">
        <w:rPr>
          <w:rFonts w:eastAsia="Calibri"/>
          <w:b/>
          <w:sz w:val="19"/>
          <w:szCs w:val="19"/>
          <w:lang w:eastAsia="en-US"/>
        </w:rPr>
        <w:tab/>
      </w:r>
      <w:r w:rsidRPr="00E3203C">
        <w:rPr>
          <w:rFonts w:eastAsia="Calibri"/>
          <w:b/>
          <w:sz w:val="19"/>
          <w:szCs w:val="19"/>
          <w:lang w:eastAsia="en-US"/>
        </w:rPr>
        <w:tab/>
      </w:r>
      <w:r w:rsidRPr="00E3203C">
        <w:rPr>
          <w:sz w:val="19"/>
          <w:szCs w:val="19"/>
        </w:rPr>
        <w:t xml:space="preserve">4,5-5 </w:t>
      </w:r>
      <w:r w:rsidRPr="00E3203C">
        <w:rPr>
          <w:rFonts w:eastAsia="Calibri"/>
          <w:snapToGrid w:val="0"/>
          <w:sz w:val="19"/>
          <w:szCs w:val="19"/>
          <w:lang w:val="de-DE" w:eastAsia="en-US"/>
        </w:rPr>
        <w:t>arasındadır</w:t>
      </w:r>
      <w:r w:rsidRPr="00E3203C">
        <w:rPr>
          <w:rFonts w:eastAsia="Calibri"/>
          <w:b/>
          <w:snapToGrid w:val="0"/>
          <w:sz w:val="19"/>
          <w:szCs w:val="19"/>
          <w:lang w:val="de-DE" w:eastAsia="en-US"/>
        </w:rPr>
        <w:t xml:space="preserve"> </w:t>
      </w:r>
      <w:r w:rsidR="003E7C60" w:rsidRPr="00E3203C">
        <w:rPr>
          <w:sz w:val="19"/>
          <w:szCs w:val="19"/>
        </w:rPr>
        <w:t>(%10’</w:t>
      </w:r>
      <w:r w:rsidRPr="00E3203C">
        <w:rPr>
          <w:sz w:val="19"/>
          <w:szCs w:val="19"/>
        </w:rPr>
        <w:t>luk sulu çözelti)</w:t>
      </w:r>
      <w:r w:rsidR="00B225B2">
        <w:rPr>
          <w:sz w:val="19"/>
          <w:szCs w:val="19"/>
        </w:rPr>
        <w:t>.</w:t>
      </w:r>
    </w:p>
    <w:p w:rsidR="00FE15A3" w:rsidRPr="00E3203C" w:rsidRDefault="00FE15A3" w:rsidP="00FE15A3">
      <w:pPr>
        <w:jc w:val="both"/>
        <w:rPr>
          <w:rFonts w:eastAsia="Calibri"/>
          <w:b/>
          <w:sz w:val="19"/>
          <w:szCs w:val="19"/>
          <w:u w:val="single"/>
          <w:lang w:eastAsia="en-US"/>
        </w:rPr>
      </w:pP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p>
    <w:p w:rsidR="00FE15A3" w:rsidRPr="00E3203C" w:rsidRDefault="00FE15A3" w:rsidP="00FE15A3">
      <w:pPr>
        <w:jc w:val="both"/>
        <w:rPr>
          <w:rFonts w:eastAsia="Calibri"/>
          <w:b/>
          <w:sz w:val="19"/>
          <w:szCs w:val="19"/>
          <w:lang w:eastAsia="en-US"/>
        </w:rPr>
      </w:pPr>
      <w:r w:rsidRPr="00E3203C">
        <w:rPr>
          <w:rFonts w:eastAsia="Calibri"/>
          <w:b/>
          <w:sz w:val="19"/>
          <w:szCs w:val="19"/>
          <w:lang w:eastAsia="en-US"/>
        </w:rPr>
        <w:tab/>
        <w:t>Asetat testi:</w:t>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Testi geçer.</w:t>
      </w:r>
    </w:p>
    <w:p w:rsidR="00FE15A3" w:rsidRPr="00E3203C" w:rsidRDefault="00FE15A3" w:rsidP="00FE15A3">
      <w:pPr>
        <w:jc w:val="both"/>
        <w:rPr>
          <w:rFonts w:eastAsia="Calibri"/>
          <w:b/>
          <w:sz w:val="19"/>
          <w:szCs w:val="19"/>
          <w:lang w:eastAsia="en-US"/>
        </w:rPr>
      </w:pPr>
    </w:p>
    <w:p w:rsidR="00FE15A3" w:rsidRPr="00E3203C" w:rsidRDefault="00FE15A3" w:rsidP="00FE15A3">
      <w:pPr>
        <w:ind w:firstLine="708"/>
        <w:jc w:val="both"/>
        <w:rPr>
          <w:rFonts w:eastAsia="Calibri"/>
          <w:b/>
          <w:sz w:val="19"/>
          <w:szCs w:val="19"/>
          <w:lang w:eastAsia="en-US"/>
        </w:rPr>
      </w:pPr>
      <w:r w:rsidRPr="00E3203C">
        <w:rPr>
          <w:rFonts w:eastAsia="Calibri"/>
          <w:b/>
          <w:sz w:val="19"/>
          <w:szCs w:val="19"/>
          <w:lang w:eastAsia="en-US"/>
        </w:rPr>
        <w:t>Potasyum testi:</w:t>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Testi geçer.</w:t>
      </w:r>
      <w:r w:rsidRPr="00E3203C">
        <w:rPr>
          <w:rFonts w:eastAsia="Calibri"/>
          <w:b/>
          <w:sz w:val="19"/>
          <w:szCs w:val="19"/>
          <w:lang w:eastAsia="en-US"/>
        </w:rPr>
        <w:tab/>
      </w:r>
      <w:r w:rsidRPr="00E3203C">
        <w:rPr>
          <w:rFonts w:eastAsia="Calibri"/>
          <w:b/>
          <w:sz w:val="19"/>
          <w:szCs w:val="19"/>
          <w:lang w:eastAsia="en-US"/>
        </w:rPr>
        <w:tab/>
        <w:t xml:space="preserve"> </w:t>
      </w:r>
    </w:p>
    <w:p w:rsidR="00FE15A3" w:rsidRPr="00E3203C" w:rsidRDefault="00FE15A3" w:rsidP="00FE15A3">
      <w:pPr>
        <w:jc w:val="both"/>
        <w:rPr>
          <w:rFonts w:eastAsia="Calibri"/>
          <w:b/>
          <w:sz w:val="19"/>
          <w:szCs w:val="19"/>
          <w:u w:val="single"/>
          <w:lang w:eastAsia="en-US"/>
        </w:rPr>
      </w:pPr>
    </w:p>
    <w:p w:rsidR="00FE15A3" w:rsidRPr="00E3203C" w:rsidRDefault="00FE15A3" w:rsidP="00FE15A3">
      <w:pPr>
        <w:jc w:val="both"/>
        <w:rPr>
          <w:rFonts w:eastAsia="Calibri"/>
          <w:b/>
          <w:sz w:val="19"/>
          <w:szCs w:val="19"/>
          <w:u w:val="single"/>
          <w:lang w:eastAsia="en-US"/>
        </w:rPr>
      </w:pPr>
      <w:r w:rsidRPr="00E3203C">
        <w:rPr>
          <w:rFonts w:eastAsia="Calibri"/>
          <w:b/>
          <w:sz w:val="19"/>
          <w:szCs w:val="19"/>
          <w:u w:val="single"/>
          <w:lang w:eastAsia="en-US"/>
        </w:rPr>
        <w:t>Saflık:</w:t>
      </w:r>
    </w:p>
    <w:p w:rsidR="00FE15A3" w:rsidRPr="00E3203C" w:rsidRDefault="00FE15A3" w:rsidP="00FE15A3">
      <w:pPr>
        <w:jc w:val="both"/>
        <w:rPr>
          <w:rFonts w:eastAsia="Calibri"/>
          <w:b/>
          <w:sz w:val="19"/>
          <w:szCs w:val="19"/>
          <w:u w:val="single"/>
          <w:lang w:eastAsia="en-US"/>
        </w:rPr>
      </w:pPr>
    </w:p>
    <w:p w:rsidR="00FE15A3" w:rsidRPr="00E3203C" w:rsidRDefault="00FE15A3" w:rsidP="00FE15A3">
      <w:pPr>
        <w:jc w:val="both"/>
        <w:rPr>
          <w:rFonts w:eastAsia="Calibri"/>
          <w:sz w:val="19"/>
          <w:szCs w:val="19"/>
          <w:lang w:eastAsia="en-US"/>
        </w:rPr>
      </w:pPr>
      <w:r w:rsidRPr="00E3203C">
        <w:rPr>
          <w:rFonts w:eastAsia="Calibri"/>
          <w:b/>
          <w:sz w:val="19"/>
          <w:szCs w:val="19"/>
          <w:lang w:eastAsia="en-US"/>
        </w:rPr>
        <w:tab/>
        <w:t>Su içeriği:</w:t>
      </w:r>
      <w:r w:rsidR="003E7C60" w:rsidRPr="00E3203C">
        <w:rPr>
          <w:rFonts w:eastAsia="Calibri"/>
          <w:sz w:val="19"/>
          <w:szCs w:val="19"/>
          <w:lang w:eastAsia="en-US"/>
        </w:rPr>
        <w:tab/>
      </w:r>
      <w:r w:rsidR="003E7C60" w:rsidRPr="00E3203C">
        <w:rPr>
          <w:rFonts w:eastAsia="Calibri"/>
          <w:sz w:val="19"/>
          <w:szCs w:val="19"/>
          <w:lang w:eastAsia="en-US"/>
        </w:rPr>
        <w:tab/>
        <w:t>%1’</w:t>
      </w:r>
      <w:r w:rsidRPr="00E3203C">
        <w:rPr>
          <w:rFonts w:eastAsia="Calibri"/>
          <w:sz w:val="19"/>
          <w:szCs w:val="19"/>
          <w:lang w:eastAsia="en-US"/>
        </w:rPr>
        <w:t xml:space="preserve">den fazla olmamalıdır (Karl Fischer </w:t>
      </w:r>
      <w:r w:rsidR="00492B24" w:rsidRPr="00E3203C">
        <w:rPr>
          <w:rFonts w:eastAsia="Calibri"/>
          <w:sz w:val="19"/>
          <w:szCs w:val="19"/>
          <w:lang w:eastAsia="en-US"/>
        </w:rPr>
        <w:t>yöntemi</w:t>
      </w:r>
      <w:r w:rsidRPr="00E3203C">
        <w:rPr>
          <w:rFonts w:eastAsia="Calibri"/>
          <w:sz w:val="19"/>
          <w:szCs w:val="19"/>
          <w:lang w:eastAsia="en-US"/>
        </w:rPr>
        <w:t>).</w:t>
      </w:r>
    </w:p>
    <w:p w:rsidR="00FE15A3" w:rsidRPr="00E3203C" w:rsidRDefault="00FE15A3" w:rsidP="00FE15A3">
      <w:pPr>
        <w:jc w:val="both"/>
        <w:rPr>
          <w:rFonts w:eastAsia="Calibri"/>
          <w:b/>
          <w:sz w:val="19"/>
          <w:szCs w:val="19"/>
          <w:u w:val="single"/>
          <w:lang w:eastAsia="en-US"/>
        </w:rPr>
      </w:pPr>
    </w:p>
    <w:p w:rsidR="00FE15A3" w:rsidRPr="00E3203C" w:rsidRDefault="00FE15A3" w:rsidP="00FE15A3">
      <w:pPr>
        <w:jc w:val="both"/>
        <w:rPr>
          <w:rFonts w:eastAsia="Calibri"/>
          <w:b/>
          <w:sz w:val="19"/>
          <w:szCs w:val="19"/>
          <w:lang w:eastAsia="en-US"/>
        </w:rPr>
      </w:pPr>
      <w:r w:rsidRPr="00E3203C">
        <w:rPr>
          <w:rFonts w:eastAsia="Calibri"/>
          <w:b/>
          <w:sz w:val="19"/>
          <w:szCs w:val="19"/>
          <w:lang w:eastAsia="en-US"/>
        </w:rPr>
        <w:tab/>
        <w:t>Formik asit, formatlar ve</w:t>
      </w:r>
    </w:p>
    <w:p w:rsidR="00FE15A3" w:rsidRPr="00E3203C" w:rsidRDefault="00FE15A3" w:rsidP="00FE15A3">
      <w:pPr>
        <w:jc w:val="both"/>
        <w:rPr>
          <w:rFonts w:eastAsia="Calibri"/>
          <w:b/>
          <w:sz w:val="19"/>
          <w:szCs w:val="19"/>
          <w:lang w:eastAsia="en-US"/>
        </w:rPr>
      </w:pPr>
      <w:r w:rsidRPr="00E3203C">
        <w:rPr>
          <w:rFonts w:eastAsia="Calibri"/>
          <w:b/>
          <w:sz w:val="19"/>
          <w:szCs w:val="19"/>
          <w:lang w:eastAsia="en-US"/>
        </w:rPr>
        <w:lastRenderedPageBreak/>
        <w:t xml:space="preserve"> </w:t>
      </w:r>
      <w:r w:rsidRPr="00E3203C">
        <w:rPr>
          <w:rFonts w:eastAsia="Calibri"/>
          <w:b/>
          <w:sz w:val="19"/>
          <w:szCs w:val="19"/>
          <w:lang w:eastAsia="en-US"/>
        </w:rPr>
        <w:tab/>
        <w:t xml:space="preserve">diğer okside olabilen </w:t>
      </w:r>
    </w:p>
    <w:p w:rsidR="00FE15A3" w:rsidRPr="00E3203C" w:rsidRDefault="00FE15A3" w:rsidP="00FE15A3">
      <w:pPr>
        <w:ind w:firstLine="708"/>
        <w:jc w:val="both"/>
        <w:rPr>
          <w:rFonts w:eastAsia="Calibri"/>
          <w:sz w:val="19"/>
          <w:szCs w:val="19"/>
          <w:lang w:eastAsia="en-US"/>
        </w:rPr>
      </w:pPr>
      <w:r w:rsidRPr="00E3203C">
        <w:rPr>
          <w:rFonts w:eastAsia="Calibri"/>
          <w:b/>
          <w:sz w:val="19"/>
          <w:szCs w:val="19"/>
          <w:lang w:eastAsia="en-US"/>
        </w:rPr>
        <w:t>maddeler</w:t>
      </w:r>
      <w:r w:rsidRPr="00E3203C">
        <w:rPr>
          <w:rFonts w:eastAsia="Calibri"/>
          <w:sz w:val="19"/>
          <w:szCs w:val="19"/>
          <w:lang w:eastAsia="en-US"/>
        </w:rPr>
        <w:t>:</w:t>
      </w:r>
      <w:r w:rsidRPr="00E3203C">
        <w:rPr>
          <w:rFonts w:eastAsia="Calibri"/>
          <w:sz w:val="19"/>
          <w:szCs w:val="19"/>
          <w:lang w:eastAsia="en-US"/>
        </w:rPr>
        <w:tab/>
      </w:r>
      <w:r w:rsidRPr="00E3203C">
        <w:rPr>
          <w:rFonts w:eastAsia="Calibri"/>
          <w:sz w:val="19"/>
          <w:szCs w:val="19"/>
          <w:lang w:eastAsia="en-US"/>
        </w:rPr>
        <w:tab/>
        <w:t xml:space="preserve">Formik asit cinsinden </w:t>
      </w:r>
      <w:r w:rsidR="00BB4C9D" w:rsidRPr="00E3203C">
        <w:rPr>
          <w:rFonts w:eastAsia="Calibri"/>
          <w:sz w:val="19"/>
          <w:szCs w:val="19"/>
          <w:lang w:val="de-DE" w:eastAsia="en-US"/>
        </w:rPr>
        <w:t xml:space="preserve">ifade edilen </w:t>
      </w:r>
      <w:r w:rsidRPr="00E3203C">
        <w:rPr>
          <w:rFonts w:eastAsia="Calibri"/>
          <w:sz w:val="19"/>
          <w:szCs w:val="19"/>
          <w:lang w:eastAsia="en-US"/>
        </w:rPr>
        <w:t>1</w:t>
      </w:r>
      <w:r w:rsidR="00BB4C9D" w:rsidRPr="00E3203C">
        <w:rPr>
          <w:rFonts w:eastAsia="Calibri"/>
          <w:sz w:val="19"/>
          <w:szCs w:val="19"/>
          <w:lang w:eastAsia="en-US"/>
        </w:rPr>
        <w:t>.</w:t>
      </w:r>
      <w:r w:rsidRPr="00E3203C">
        <w:rPr>
          <w:rFonts w:eastAsia="Calibri"/>
          <w:sz w:val="19"/>
          <w:szCs w:val="19"/>
          <w:lang w:eastAsia="en-US"/>
        </w:rPr>
        <w:t>000 mg/kg’dan fazla olmamalıdır.</w:t>
      </w:r>
    </w:p>
    <w:p w:rsidR="00FE15A3" w:rsidRPr="00E3203C" w:rsidRDefault="00FE15A3" w:rsidP="00FE15A3">
      <w:pPr>
        <w:ind w:firstLine="708"/>
        <w:jc w:val="both"/>
        <w:rPr>
          <w:rFonts w:eastAsia="Calibri"/>
          <w:b/>
          <w:sz w:val="19"/>
          <w:szCs w:val="19"/>
          <w:u w:val="single"/>
          <w:lang w:eastAsia="en-US"/>
        </w:rPr>
      </w:pPr>
    </w:p>
    <w:p w:rsidR="00FE15A3" w:rsidRPr="00E3203C" w:rsidRDefault="00FE15A3" w:rsidP="00FE15A3">
      <w:pPr>
        <w:jc w:val="both"/>
        <w:rPr>
          <w:rFonts w:eastAsia="Calibri"/>
          <w:sz w:val="19"/>
          <w:szCs w:val="19"/>
          <w:lang w:eastAsia="en-US"/>
        </w:rPr>
      </w:pPr>
      <w:r w:rsidRPr="00E3203C">
        <w:rPr>
          <w:rFonts w:eastAsia="Calibri"/>
          <w:b/>
          <w:sz w:val="19"/>
          <w:szCs w:val="19"/>
          <w:lang w:eastAsia="en-US"/>
        </w:rPr>
        <w:tab/>
        <w:t>Arsenik:</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3 mg/kg’dan fazla olmamalıdır.</w:t>
      </w:r>
    </w:p>
    <w:p w:rsidR="00FE15A3" w:rsidRPr="00E3203C" w:rsidRDefault="00FE15A3" w:rsidP="00FE15A3">
      <w:pPr>
        <w:jc w:val="both"/>
        <w:rPr>
          <w:rFonts w:eastAsia="Calibri"/>
          <w:b/>
          <w:sz w:val="19"/>
          <w:szCs w:val="19"/>
          <w:u w:val="single"/>
          <w:lang w:eastAsia="en-US"/>
        </w:rPr>
      </w:pPr>
    </w:p>
    <w:p w:rsidR="00FE15A3" w:rsidRPr="00E3203C" w:rsidRDefault="00FE15A3" w:rsidP="00FE15A3">
      <w:pPr>
        <w:jc w:val="both"/>
        <w:rPr>
          <w:rFonts w:eastAsia="Calibri"/>
          <w:sz w:val="19"/>
          <w:szCs w:val="19"/>
          <w:lang w:eastAsia="en-US"/>
        </w:rPr>
      </w:pPr>
      <w:r w:rsidRPr="00E3203C">
        <w:rPr>
          <w:rFonts w:eastAsia="Calibri"/>
          <w:b/>
          <w:sz w:val="19"/>
          <w:szCs w:val="19"/>
          <w:lang w:eastAsia="en-US"/>
        </w:rPr>
        <w:tab/>
        <w:t>Kurşun:</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2 mg/kg’dan fazla olmamalıdır.</w:t>
      </w:r>
    </w:p>
    <w:p w:rsidR="00FE15A3" w:rsidRPr="00E3203C" w:rsidRDefault="00FE15A3" w:rsidP="00FE15A3">
      <w:pPr>
        <w:jc w:val="both"/>
        <w:rPr>
          <w:rFonts w:eastAsia="Calibri"/>
          <w:b/>
          <w:sz w:val="19"/>
          <w:szCs w:val="19"/>
          <w:u w:val="single"/>
          <w:lang w:eastAsia="en-US"/>
        </w:rPr>
      </w:pPr>
    </w:p>
    <w:p w:rsidR="00FE15A3" w:rsidRPr="00E3203C" w:rsidRDefault="00FE15A3" w:rsidP="00FE15A3">
      <w:pPr>
        <w:jc w:val="both"/>
        <w:rPr>
          <w:rFonts w:eastAsia="Calibri"/>
          <w:sz w:val="19"/>
          <w:szCs w:val="19"/>
          <w:lang w:eastAsia="en-US"/>
        </w:rPr>
      </w:pPr>
      <w:r w:rsidRPr="00E3203C">
        <w:rPr>
          <w:rFonts w:eastAsia="Calibri"/>
          <w:b/>
          <w:sz w:val="19"/>
          <w:szCs w:val="19"/>
          <w:lang w:eastAsia="en-US"/>
        </w:rPr>
        <w:tab/>
        <w:t>Civa:</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1 mg/kg’dan fazla olmamalıdır.</w:t>
      </w:r>
    </w:p>
    <w:p w:rsidR="007D760B" w:rsidRPr="00E3203C" w:rsidRDefault="007D760B" w:rsidP="00815038">
      <w:pPr>
        <w:jc w:val="both"/>
        <w:rPr>
          <w:rFonts w:eastAsia="Calibri"/>
          <w:b/>
          <w:sz w:val="19"/>
          <w:szCs w:val="19"/>
          <w:u w:val="single"/>
          <w:lang w:eastAsia="en-US"/>
        </w:rPr>
      </w:pPr>
    </w:p>
    <w:p w:rsidR="00FE15A3" w:rsidRPr="00E3203C" w:rsidRDefault="00FE15A3" w:rsidP="00815038">
      <w:pPr>
        <w:jc w:val="both"/>
        <w:rPr>
          <w:rFonts w:eastAsia="Calibri"/>
          <w:b/>
          <w:sz w:val="19"/>
          <w:szCs w:val="19"/>
          <w:u w:val="single"/>
          <w:lang w:eastAsia="en-US"/>
        </w:rPr>
      </w:pPr>
    </w:p>
    <w:p w:rsidR="000D0A0D" w:rsidRPr="00E3203C" w:rsidRDefault="000D0A0D" w:rsidP="00815038">
      <w:pPr>
        <w:jc w:val="both"/>
        <w:rPr>
          <w:rFonts w:eastAsia="Calibri"/>
          <w:sz w:val="19"/>
          <w:szCs w:val="19"/>
          <w:u w:val="single"/>
          <w:lang w:eastAsia="en-US"/>
        </w:rPr>
      </w:pPr>
      <w:r w:rsidRPr="00E3203C">
        <w:rPr>
          <w:rFonts w:eastAsia="Calibri"/>
          <w:b/>
          <w:sz w:val="19"/>
          <w:szCs w:val="19"/>
          <w:u w:val="single"/>
          <w:lang w:eastAsia="en-US"/>
        </w:rPr>
        <w:t>E 262 (i) SODYUM ASETAT</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p>
    <w:p w:rsidR="000D0A0D" w:rsidRPr="00E3203C" w:rsidRDefault="000D0A0D" w:rsidP="00815038">
      <w:pPr>
        <w:jc w:val="both"/>
        <w:rPr>
          <w:rFonts w:eastAsia="Calibri"/>
          <w:sz w:val="19"/>
          <w:szCs w:val="19"/>
          <w:lang w:eastAsia="en-US"/>
        </w:rPr>
      </w:pPr>
    </w:p>
    <w:p w:rsidR="007F7AAE" w:rsidRPr="00E3203C" w:rsidRDefault="00C003DB" w:rsidP="00815038">
      <w:pPr>
        <w:ind w:left="4245" w:hanging="4245"/>
        <w:jc w:val="both"/>
        <w:rPr>
          <w:rFonts w:eastAsia="Calibri"/>
          <w:b/>
          <w:sz w:val="19"/>
          <w:szCs w:val="19"/>
          <w:u w:val="single"/>
          <w:lang w:eastAsia="en-US"/>
        </w:rPr>
      </w:pPr>
      <w:r w:rsidRPr="00E3203C">
        <w:rPr>
          <w:rFonts w:eastAsia="Calibri"/>
          <w:b/>
          <w:sz w:val="19"/>
          <w:szCs w:val="19"/>
          <w:u w:val="single"/>
          <w:lang w:eastAsia="en-US"/>
        </w:rPr>
        <w:t>Eş anlamlılar</w:t>
      </w:r>
      <w:r w:rsidR="007F7AAE" w:rsidRPr="00E3203C">
        <w:rPr>
          <w:rFonts w:eastAsia="Calibri"/>
          <w:b/>
          <w:sz w:val="19"/>
          <w:szCs w:val="19"/>
          <w:u w:val="single"/>
          <w:lang w:eastAsia="en-US"/>
        </w:rPr>
        <w:t>:</w:t>
      </w:r>
    </w:p>
    <w:p w:rsidR="007D760B" w:rsidRPr="00E3203C" w:rsidRDefault="007D760B" w:rsidP="00815038">
      <w:pPr>
        <w:ind w:left="4245" w:hanging="4245"/>
        <w:jc w:val="both"/>
        <w:rPr>
          <w:rFonts w:eastAsia="Calibri"/>
          <w:b/>
          <w:sz w:val="19"/>
          <w:szCs w:val="19"/>
          <w:u w:val="single"/>
          <w:lang w:eastAsia="en-US"/>
        </w:rPr>
      </w:pPr>
    </w:p>
    <w:p w:rsidR="000D0A0D" w:rsidRPr="00E3203C" w:rsidRDefault="000D0A0D" w:rsidP="00815038">
      <w:pPr>
        <w:ind w:left="4245" w:hanging="4245"/>
        <w:jc w:val="both"/>
        <w:rPr>
          <w:rFonts w:eastAsia="Calibri"/>
          <w:b/>
          <w:sz w:val="19"/>
          <w:szCs w:val="19"/>
          <w:u w:val="single"/>
          <w:lang w:eastAsia="en-US"/>
        </w:rPr>
      </w:pPr>
      <w:r w:rsidRPr="00E3203C">
        <w:rPr>
          <w:rFonts w:eastAsia="Calibri"/>
          <w:b/>
          <w:sz w:val="19"/>
          <w:szCs w:val="19"/>
          <w:u w:val="single"/>
          <w:lang w:eastAsia="en-US"/>
        </w:rPr>
        <w:t>Tanım:</w:t>
      </w:r>
    </w:p>
    <w:p w:rsidR="007D760B" w:rsidRPr="00E3203C" w:rsidRDefault="007D760B" w:rsidP="00815038">
      <w:pPr>
        <w:ind w:left="4245" w:hanging="4245"/>
        <w:jc w:val="both"/>
        <w:rPr>
          <w:rFonts w:eastAsia="Calibri"/>
          <w:b/>
          <w:sz w:val="19"/>
          <w:szCs w:val="19"/>
          <w:u w:val="single"/>
          <w:lang w:eastAsia="en-US"/>
        </w:rPr>
      </w:pPr>
    </w:p>
    <w:p w:rsidR="007D760B" w:rsidRPr="00E3203C" w:rsidRDefault="000D0A0D" w:rsidP="00815038">
      <w:pPr>
        <w:jc w:val="both"/>
        <w:rPr>
          <w:rFonts w:eastAsia="Calibri"/>
          <w:sz w:val="19"/>
          <w:szCs w:val="19"/>
          <w:lang w:eastAsia="en-US"/>
        </w:rPr>
      </w:pPr>
      <w:r w:rsidRPr="00E3203C">
        <w:rPr>
          <w:rFonts w:eastAsia="Calibri"/>
          <w:b/>
          <w:sz w:val="19"/>
          <w:szCs w:val="19"/>
          <w:lang w:eastAsia="en-US"/>
        </w:rPr>
        <w:tab/>
      </w:r>
      <w:r w:rsidR="00450147" w:rsidRPr="00E3203C">
        <w:rPr>
          <w:rFonts w:eastAsia="Calibri"/>
          <w:b/>
          <w:sz w:val="19"/>
          <w:szCs w:val="19"/>
          <w:lang w:eastAsia="en-US"/>
        </w:rPr>
        <w:t>EINECS</w:t>
      </w:r>
      <w:r w:rsidR="007D760B" w:rsidRPr="00E3203C">
        <w:rPr>
          <w:rFonts w:eastAsia="Calibri"/>
          <w:b/>
          <w:sz w:val="19"/>
          <w:szCs w:val="19"/>
          <w:lang w:eastAsia="en-US"/>
        </w:rPr>
        <w:t>:</w:t>
      </w:r>
      <w:r w:rsidR="00450147" w:rsidRPr="00E3203C">
        <w:rPr>
          <w:rFonts w:eastAsia="Calibri"/>
          <w:sz w:val="19"/>
          <w:szCs w:val="19"/>
          <w:lang w:eastAsia="en-US"/>
        </w:rPr>
        <w:tab/>
      </w:r>
      <w:r w:rsidR="00450147" w:rsidRPr="00E3203C">
        <w:rPr>
          <w:rFonts w:eastAsia="Calibri"/>
          <w:sz w:val="19"/>
          <w:szCs w:val="19"/>
          <w:lang w:eastAsia="en-US"/>
        </w:rPr>
        <w:tab/>
      </w:r>
      <w:r w:rsidR="007D760B" w:rsidRPr="00E3203C">
        <w:rPr>
          <w:rFonts w:eastAsia="Calibri"/>
          <w:sz w:val="19"/>
          <w:szCs w:val="19"/>
          <w:lang w:eastAsia="en-US"/>
        </w:rPr>
        <w:t>204-823-8</w:t>
      </w:r>
    </w:p>
    <w:p w:rsidR="007D760B" w:rsidRPr="00E3203C" w:rsidRDefault="007D760B" w:rsidP="00815038">
      <w:pPr>
        <w:jc w:val="both"/>
        <w:rPr>
          <w:rFonts w:eastAsia="Calibri"/>
          <w:sz w:val="19"/>
          <w:szCs w:val="19"/>
          <w:lang w:eastAsia="en-US"/>
        </w:rPr>
      </w:pPr>
    </w:p>
    <w:p w:rsidR="000D0A0D" w:rsidRPr="00E3203C" w:rsidRDefault="000D0A0D" w:rsidP="00815038">
      <w:pPr>
        <w:ind w:firstLine="708"/>
        <w:jc w:val="both"/>
        <w:rPr>
          <w:rFonts w:eastAsia="Calibri"/>
          <w:b/>
          <w:sz w:val="19"/>
          <w:szCs w:val="19"/>
          <w:u w:val="single"/>
          <w:lang w:eastAsia="en-US"/>
        </w:rPr>
      </w:pPr>
      <w:r w:rsidRPr="00E3203C">
        <w:rPr>
          <w:rFonts w:eastAsia="Calibri"/>
          <w:b/>
          <w:sz w:val="19"/>
          <w:szCs w:val="19"/>
          <w:lang w:eastAsia="en-US"/>
        </w:rPr>
        <w:t>Kimyasal adı:</w:t>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Sodyum asetat</w:t>
      </w:r>
      <w:r w:rsidRPr="00E3203C">
        <w:rPr>
          <w:rFonts w:eastAsia="Calibri"/>
          <w:sz w:val="19"/>
          <w:szCs w:val="19"/>
          <w:lang w:eastAsia="en-US"/>
        </w:rPr>
        <w:tab/>
      </w: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Kimyasal formülü:</w:t>
      </w:r>
      <w:r w:rsidRPr="00E3203C">
        <w:rPr>
          <w:rFonts w:eastAsia="Calibri"/>
          <w:sz w:val="19"/>
          <w:szCs w:val="19"/>
          <w:lang w:eastAsia="en-US"/>
        </w:rPr>
        <w:tab/>
        <w:t>C</w:t>
      </w:r>
      <w:r w:rsidRPr="00E3203C">
        <w:rPr>
          <w:rFonts w:eastAsia="Calibri"/>
          <w:sz w:val="19"/>
          <w:szCs w:val="19"/>
          <w:vertAlign w:val="subscript"/>
          <w:lang w:eastAsia="en-US"/>
        </w:rPr>
        <w:t>2</w:t>
      </w:r>
      <w:r w:rsidRPr="00E3203C">
        <w:rPr>
          <w:rFonts w:eastAsia="Calibri"/>
          <w:sz w:val="19"/>
          <w:szCs w:val="19"/>
          <w:lang w:eastAsia="en-US"/>
        </w:rPr>
        <w:t>H</w:t>
      </w:r>
      <w:r w:rsidRPr="00E3203C">
        <w:rPr>
          <w:rFonts w:eastAsia="Calibri"/>
          <w:sz w:val="19"/>
          <w:szCs w:val="19"/>
          <w:vertAlign w:val="subscript"/>
          <w:lang w:eastAsia="en-US"/>
        </w:rPr>
        <w:t>3</w:t>
      </w:r>
      <w:r w:rsidRPr="00E3203C">
        <w:rPr>
          <w:rFonts w:eastAsia="Calibri"/>
          <w:sz w:val="19"/>
          <w:szCs w:val="19"/>
          <w:lang w:eastAsia="en-US"/>
        </w:rPr>
        <w:t>NaO</w:t>
      </w:r>
      <w:r w:rsidRPr="00E3203C">
        <w:rPr>
          <w:rFonts w:eastAsia="Calibri"/>
          <w:sz w:val="19"/>
          <w:szCs w:val="19"/>
          <w:vertAlign w:val="subscript"/>
          <w:lang w:eastAsia="en-US"/>
        </w:rPr>
        <w:t>2</w:t>
      </w:r>
      <w:r w:rsidRPr="00E3203C">
        <w:rPr>
          <w:rFonts w:eastAsia="Calibri"/>
          <w:sz w:val="19"/>
          <w:szCs w:val="19"/>
          <w:lang w:eastAsia="en-US"/>
        </w:rPr>
        <w:t>·nH</w:t>
      </w:r>
      <w:r w:rsidRPr="00E3203C">
        <w:rPr>
          <w:rFonts w:eastAsia="Calibri"/>
          <w:sz w:val="19"/>
          <w:szCs w:val="19"/>
          <w:vertAlign w:val="subscript"/>
          <w:lang w:eastAsia="en-US"/>
        </w:rPr>
        <w:t>2</w:t>
      </w:r>
      <w:r w:rsidRPr="00E3203C">
        <w:rPr>
          <w:rFonts w:eastAsia="Calibri"/>
          <w:sz w:val="19"/>
          <w:szCs w:val="19"/>
          <w:lang w:eastAsia="en-US"/>
        </w:rPr>
        <w:t>O (n=0 veya 3)</w:t>
      </w:r>
    </w:p>
    <w:p w:rsidR="007D760B" w:rsidRPr="00E3203C" w:rsidRDefault="007D760B" w:rsidP="00815038">
      <w:pPr>
        <w:jc w:val="both"/>
        <w:rPr>
          <w:rFonts w:eastAsia="Calibri"/>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r>
      <w:r w:rsidR="001016C5" w:rsidRPr="00E3203C">
        <w:rPr>
          <w:rFonts w:eastAsia="Calibri"/>
          <w:b/>
          <w:sz w:val="19"/>
          <w:szCs w:val="19"/>
          <w:lang w:eastAsia="en-US"/>
        </w:rPr>
        <w:t>Molekül ağırlığı</w:t>
      </w:r>
      <w:r w:rsidRPr="00E3203C">
        <w:rPr>
          <w:rFonts w:eastAsia="Calibri"/>
          <w:b/>
          <w:sz w:val="19"/>
          <w:szCs w:val="19"/>
          <w:lang w:eastAsia="en-US"/>
        </w:rPr>
        <w:t>:</w:t>
      </w:r>
      <w:r w:rsidRPr="00E3203C">
        <w:rPr>
          <w:rFonts w:eastAsia="Calibri"/>
          <w:b/>
          <w:sz w:val="19"/>
          <w:szCs w:val="19"/>
          <w:lang w:eastAsia="en-US"/>
        </w:rPr>
        <w:tab/>
      </w:r>
      <w:r w:rsidR="003E7C60" w:rsidRPr="00E3203C">
        <w:rPr>
          <w:rFonts w:eastAsia="Calibri"/>
          <w:sz w:val="19"/>
          <w:szCs w:val="19"/>
          <w:lang w:eastAsia="en-US"/>
        </w:rPr>
        <w:tab/>
        <w:t xml:space="preserve">Susuz:  </w:t>
      </w:r>
      <w:r w:rsidR="003E7C60" w:rsidRPr="00E3203C">
        <w:rPr>
          <w:rFonts w:eastAsia="Calibri"/>
          <w:sz w:val="19"/>
          <w:szCs w:val="19"/>
          <w:lang w:eastAsia="en-US"/>
        </w:rPr>
        <w:tab/>
        <w:t xml:space="preserve">    </w:t>
      </w:r>
      <w:r w:rsidR="003E7C60" w:rsidRPr="00E3203C">
        <w:rPr>
          <w:rFonts w:eastAsia="Calibri"/>
          <w:sz w:val="19"/>
          <w:szCs w:val="19"/>
          <w:lang w:eastAsia="en-US"/>
        </w:rPr>
        <w:tab/>
        <w:t>82,</w:t>
      </w:r>
      <w:r w:rsidRPr="00E3203C">
        <w:rPr>
          <w:rFonts w:eastAsia="Calibri"/>
          <w:sz w:val="19"/>
          <w:szCs w:val="19"/>
          <w:lang w:eastAsia="en-US"/>
        </w:rPr>
        <w:t>03</w:t>
      </w:r>
    </w:p>
    <w:p w:rsidR="000D0A0D" w:rsidRPr="00E3203C" w:rsidRDefault="000D0A0D" w:rsidP="00815038">
      <w:pPr>
        <w:jc w:val="both"/>
        <w:rPr>
          <w:rFonts w:eastAsia="Calibri"/>
          <w:sz w:val="19"/>
          <w:szCs w:val="19"/>
          <w:lang w:eastAsia="en-US"/>
        </w:rPr>
      </w:pP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 xml:space="preserve">Trihidrat:  </w:t>
      </w:r>
      <w:r w:rsidR="003E7C60" w:rsidRPr="00E3203C">
        <w:rPr>
          <w:rFonts w:eastAsia="Calibri"/>
          <w:sz w:val="19"/>
          <w:szCs w:val="19"/>
          <w:lang w:eastAsia="en-US"/>
        </w:rPr>
        <w:tab/>
        <w:t>136,</w:t>
      </w:r>
      <w:r w:rsidRPr="00E3203C">
        <w:rPr>
          <w:rFonts w:eastAsia="Calibri"/>
          <w:sz w:val="19"/>
          <w:szCs w:val="19"/>
          <w:lang w:eastAsia="en-US"/>
        </w:rPr>
        <w:t>08</w:t>
      </w:r>
    </w:p>
    <w:p w:rsidR="007D760B" w:rsidRPr="00E3203C" w:rsidRDefault="007D760B" w:rsidP="00815038">
      <w:pPr>
        <w:jc w:val="both"/>
        <w:rPr>
          <w:rFonts w:eastAsia="Calibri"/>
          <w:sz w:val="19"/>
          <w:szCs w:val="19"/>
          <w:lang w:eastAsia="en-US"/>
        </w:rPr>
      </w:pPr>
    </w:p>
    <w:p w:rsidR="000D0A0D" w:rsidRPr="00E3203C" w:rsidRDefault="000D0A0D" w:rsidP="00815038">
      <w:pPr>
        <w:ind w:left="2835" w:hanging="2126"/>
        <w:jc w:val="both"/>
        <w:rPr>
          <w:rFonts w:eastAsia="Calibri"/>
          <w:sz w:val="19"/>
          <w:szCs w:val="19"/>
          <w:lang w:eastAsia="en-US"/>
        </w:rPr>
      </w:pPr>
      <w:r w:rsidRPr="00E3203C">
        <w:rPr>
          <w:rFonts w:eastAsia="Calibri"/>
          <w:b/>
          <w:sz w:val="19"/>
          <w:szCs w:val="19"/>
          <w:lang w:eastAsia="en-US"/>
        </w:rPr>
        <w:t>Analiz:</w:t>
      </w:r>
      <w:r w:rsidR="007D760B" w:rsidRPr="00E3203C">
        <w:rPr>
          <w:rFonts w:eastAsia="Calibri"/>
          <w:sz w:val="19"/>
          <w:szCs w:val="19"/>
          <w:lang w:eastAsia="en-US"/>
        </w:rPr>
        <w:tab/>
      </w:r>
      <w:r w:rsidR="003E7C60" w:rsidRPr="00E3203C">
        <w:rPr>
          <w:rFonts w:eastAsia="Calibri"/>
          <w:sz w:val="19"/>
          <w:szCs w:val="19"/>
          <w:lang w:eastAsia="en-US"/>
        </w:rPr>
        <w:t>Hem susuz hem de trihidrat formu için, s</w:t>
      </w:r>
      <w:r w:rsidRPr="00E3203C">
        <w:rPr>
          <w:rFonts w:eastAsia="Calibri"/>
          <w:sz w:val="19"/>
          <w:szCs w:val="19"/>
          <w:lang w:eastAsia="en-US"/>
        </w:rPr>
        <w:t xml:space="preserve">usuz bazda </w:t>
      </w:r>
      <w:r w:rsidR="003E7C60" w:rsidRPr="00E3203C">
        <w:rPr>
          <w:rFonts w:eastAsia="Calibri"/>
          <w:sz w:val="19"/>
          <w:szCs w:val="19"/>
          <w:lang w:eastAsia="en-US"/>
        </w:rPr>
        <w:t>i</w:t>
      </w:r>
      <w:r w:rsidRPr="00E3203C">
        <w:rPr>
          <w:rFonts w:eastAsia="Calibri"/>
          <w:sz w:val="19"/>
          <w:szCs w:val="19"/>
          <w:lang w:eastAsia="en-US"/>
        </w:rPr>
        <w:t xml:space="preserve">çeriği </w:t>
      </w:r>
      <w:r w:rsidR="003E7C60" w:rsidRPr="00E3203C">
        <w:rPr>
          <w:rFonts w:eastAsia="Calibri"/>
          <w:sz w:val="19"/>
          <w:szCs w:val="19"/>
          <w:lang w:eastAsia="en-US"/>
        </w:rPr>
        <w:t>%98,5’t</w:t>
      </w:r>
      <w:r w:rsidR="007D760B" w:rsidRPr="00E3203C">
        <w:rPr>
          <w:rFonts w:eastAsia="Calibri"/>
          <w:sz w:val="19"/>
          <w:szCs w:val="19"/>
          <w:lang w:eastAsia="en-US"/>
        </w:rPr>
        <w:t xml:space="preserve">en az </w:t>
      </w:r>
      <w:r w:rsidRPr="00E3203C">
        <w:rPr>
          <w:rFonts w:eastAsia="Calibri"/>
          <w:sz w:val="19"/>
          <w:szCs w:val="19"/>
          <w:lang w:eastAsia="en-US"/>
        </w:rPr>
        <w:t xml:space="preserve">olmamalıdır. </w:t>
      </w:r>
    </w:p>
    <w:p w:rsidR="007D760B" w:rsidRPr="00E3203C" w:rsidRDefault="007D760B" w:rsidP="00815038">
      <w:pPr>
        <w:ind w:left="2835" w:hanging="2126"/>
        <w:jc w:val="both"/>
        <w:rPr>
          <w:rFonts w:eastAsia="Calibri"/>
          <w:sz w:val="19"/>
          <w:szCs w:val="19"/>
          <w:lang w:eastAsia="en-US"/>
        </w:rPr>
      </w:pPr>
    </w:p>
    <w:p w:rsidR="007D760B" w:rsidRPr="00E3203C" w:rsidRDefault="000D0A0D" w:rsidP="00815038">
      <w:pPr>
        <w:ind w:left="2880" w:hanging="2880"/>
        <w:jc w:val="both"/>
        <w:rPr>
          <w:rFonts w:eastAsia="Calibri"/>
          <w:sz w:val="19"/>
          <w:szCs w:val="19"/>
          <w:lang w:eastAsia="en-US"/>
        </w:rPr>
      </w:pPr>
      <w:r w:rsidRPr="00E3203C">
        <w:rPr>
          <w:rFonts w:eastAsia="Calibri"/>
          <w:b/>
          <w:sz w:val="19"/>
          <w:szCs w:val="19"/>
          <w:u w:val="single"/>
          <w:lang w:eastAsia="en-US"/>
        </w:rPr>
        <w:t>Tanımlama</w:t>
      </w:r>
      <w:r w:rsidRPr="00E3203C">
        <w:rPr>
          <w:rFonts w:eastAsia="Calibri"/>
          <w:sz w:val="19"/>
          <w:szCs w:val="19"/>
          <w:lang w:eastAsia="en-US"/>
        </w:rPr>
        <w:t>:</w:t>
      </w:r>
      <w:r w:rsidR="007D760B" w:rsidRPr="00E3203C">
        <w:rPr>
          <w:rFonts w:eastAsia="Calibri"/>
          <w:sz w:val="19"/>
          <w:szCs w:val="19"/>
          <w:lang w:eastAsia="en-US"/>
        </w:rPr>
        <w:tab/>
      </w:r>
      <w:r w:rsidRPr="00E3203C">
        <w:rPr>
          <w:rFonts w:eastAsia="Calibri"/>
          <w:b/>
          <w:sz w:val="19"/>
          <w:szCs w:val="19"/>
          <w:lang w:eastAsia="en-US"/>
        </w:rPr>
        <w:t>Susuz</w:t>
      </w:r>
      <w:r w:rsidR="007D760B" w:rsidRPr="00E3203C">
        <w:rPr>
          <w:rFonts w:eastAsia="Calibri"/>
          <w:sz w:val="19"/>
          <w:szCs w:val="19"/>
          <w:lang w:eastAsia="en-US"/>
        </w:rPr>
        <w:t xml:space="preserve">: </w:t>
      </w:r>
      <w:r w:rsidR="007D760B" w:rsidRPr="00E3203C">
        <w:rPr>
          <w:rFonts w:eastAsia="Calibri"/>
          <w:sz w:val="19"/>
          <w:szCs w:val="19"/>
          <w:lang w:eastAsia="en-US"/>
        </w:rPr>
        <w:tab/>
        <w:t xml:space="preserve">  </w:t>
      </w:r>
      <w:r w:rsidR="007D760B" w:rsidRPr="00E3203C">
        <w:rPr>
          <w:rFonts w:eastAsia="Calibri"/>
          <w:sz w:val="19"/>
          <w:szCs w:val="19"/>
          <w:lang w:eastAsia="en-US"/>
        </w:rPr>
        <w:tab/>
      </w:r>
      <w:r w:rsidRPr="00E3203C">
        <w:rPr>
          <w:rFonts w:eastAsia="Calibri"/>
          <w:sz w:val="19"/>
          <w:szCs w:val="19"/>
          <w:lang w:eastAsia="en-US"/>
        </w:rPr>
        <w:t>Beyaz, kok</w:t>
      </w:r>
      <w:r w:rsidR="00B225B2">
        <w:rPr>
          <w:rFonts w:eastAsia="Calibri"/>
          <w:sz w:val="19"/>
          <w:szCs w:val="19"/>
          <w:lang w:eastAsia="en-US"/>
        </w:rPr>
        <w:t>usuz, granüler, higroskopik toz</w:t>
      </w:r>
    </w:p>
    <w:p w:rsidR="000D0A0D" w:rsidRPr="00E3203C" w:rsidRDefault="000D0A0D" w:rsidP="00815038">
      <w:pPr>
        <w:ind w:left="2880" w:hanging="2880"/>
        <w:jc w:val="both"/>
        <w:rPr>
          <w:rFonts w:eastAsia="Calibri"/>
          <w:b/>
          <w:sz w:val="19"/>
          <w:szCs w:val="19"/>
          <w:u w:val="single"/>
          <w:lang w:eastAsia="en-US"/>
        </w:rPr>
      </w:pPr>
      <w:r w:rsidRPr="00E3203C">
        <w:rPr>
          <w:rFonts w:eastAsia="Calibri"/>
          <w:sz w:val="19"/>
          <w:szCs w:val="19"/>
          <w:lang w:eastAsia="en-US"/>
        </w:rPr>
        <w:tab/>
      </w:r>
      <w:r w:rsidRPr="00E3203C">
        <w:rPr>
          <w:rFonts w:eastAsia="Calibri"/>
          <w:sz w:val="19"/>
          <w:szCs w:val="19"/>
          <w:lang w:eastAsia="en-US"/>
        </w:rPr>
        <w:tab/>
      </w:r>
    </w:p>
    <w:p w:rsidR="000D0A0D" w:rsidRPr="00E3203C" w:rsidRDefault="000D0A0D" w:rsidP="00815038">
      <w:pPr>
        <w:ind w:left="4248" w:hanging="1416"/>
        <w:jc w:val="both"/>
        <w:rPr>
          <w:rFonts w:eastAsia="Calibri"/>
          <w:sz w:val="19"/>
          <w:szCs w:val="19"/>
          <w:lang w:eastAsia="en-US"/>
        </w:rPr>
      </w:pPr>
      <w:r w:rsidRPr="00E3203C">
        <w:rPr>
          <w:rFonts w:eastAsia="Calibri"/>
          <w:b/>
          <w:sz w:val="19"/>
          <w:szCs w:val="19"/>
          <w:lang w:eastAsia="en-US"/>
        </w:rPr>
        <w:t>Trihidrat:</w:t>
      </w:r>
      <w:r w:rsidR="007D760B" w:rsidRPr="00E3203C">
        <w:rPr>
          <w:rFonts w:eastAsia="Calibri"/>
          <w:sz w:val="19"/>
          <w:szCs w:val="19"/>
          <w:lang w:eastAsia="en-US"/>
        </w:rPr>
        <w:t xml:space="preserve"> </w:t>
      </w:r>
      <w:r w:rsidR="007D760B" w:rsidRPr="00E3203C">
        <w:rPr>
          <w:rFonts w:eastAsia="Calibri"/>
          <w:sz w:val="19"/>
          <w:szCs w:val="19"/>
          <w:lang w:eastAsia="en-US"/>
        </w:rPr>
        <w:tab/>
      </w:r>
      <w:r w:rsidRPr="00E3203C">
        <w:rPr>
          <w:rFonts w:eastAsia="Calibri"/>
          <w:sz w:val="19"/>
          <w:szCs w:val="19"/>
          <w:lang w:eastAsia="en-US"/>
        </w:rPr>
        <w:t xml:space="preserve">Kokusuz ya da </w:t>
      </w:r>
      <w:r w:rsidR="00B76F8C" w:rsidRPr="00E3203C">
        <w:rPr>
          <w:rFonts w:eastAsia="Calibri"/>
          <w:sz w:val="19"/>
          <w:szCs w:val="19"/>
          <w:lang w:eastAsia="en-US"/>
        </w:rPr>
        <w:t>hafif</w:t>
      </w:r>
      <w:r w:rsidRPr="00E3203C">
        <w:rPr>
          <w:rFonts w:eastAsia="Calibri"/>
          <w:sz w:val="19"/>
          <w:szCs w:val="19"/>
          <w:lang w:eastAsia="en-US"/>
        </w:rPr>
        <w:t xml:space="preserve"> asetik kokulu, renksiz, saydam kristaller ya da</w:t>
      </w:r>
      <w:r w:rsidR="007D760B" w:rsidRPr="00E3203C">
        <w:rPr>
          <w:rFonts w:eastAsia="Calibri"/>
          <w:sz w:val="19"/>
          <w:szCs w:val="19"/>
          <w:lang w:eastAsia="en-US"/>
        </w:rPr>
        <w:t xml:space="preserve"> granüler </w:t>
      </w:r>
      <w:r w:rsidRPr="00E3203C">
        <w:rPr>
          <w:rFonts w:eastAsia="Calibri"/>
          <w:sz w:val="19"/>
          <w:szCs w:val="19"/>
          <w:lang w:eastAsia="en-US"/>
        </w:rPr>
        <w:t xml:space="preserve">kristal toz. Sıcak ve kuru havada </w:t>
      </w:r>
      <w:r w:rsidR="003E7C60" w:rsidRPr="00E3203C">
        <w:rPr>
          <w:rFonts w:eastAsia="Calibri"/>
          <w:sz w:val="19"/>
          <w:szCs w:val="19"/>
          <w:lang w:eastAsia="en-US"/>
        </w:rPr>
        <w:t>çiçeksir</w:t>
      </w:r>
      <w:r w:rsidRPr="00E3203C">
        <w:rPr>
          <w:rFonts w:eastAsia="Calibri"/>
          <w:sz w:val="19"/>
          <w:szCs w:val="19"/>
          <w:lang w:eastAsia="en-US"/>
        </w:rPr>
        <w:t>.</w:t>
      </w:r>
      <w:r w:rsidRPr="00E3203C">
        <w:rPr>
          <w:rFonts w:eastAsia="Calibri"/>
          <w:sz w:val="19"/>
          <w:szCs w:val="19"/>
          <w:lang w:eastAsia="en-US"/>
        </w:rPr>
        <w:tab/>
      </w:r>
      <w:r w:rsidRPr="00E3203C">
        <w:rPr>
          <w:rFonts w:eastAsia="Calibri"/>
          <w:sz w:val="19"/>
          <w:szCs w:val="19"/>
          <w:lang w:eastAsia="en-US"/>
        </w:rPr>
        <w:tab/>
        <w:t xml:space="preserve"> </w:t>
      </w:r>
    </w:p>
    <w:p w:rsidR="000D0A0D" w:rsidRPr="00E3203C" w:rsidRDefault="00BA669C" w:rsidP="00815038">
      <w:pPr>
        <w:jc w:val="both"/>
        <w:rPr>
          <w:rFonts w:eastAsia="Calibri"/>
          <w:b/>
          <w:sz w:val="19"/>
          <w:szCs w:val="19"/>
          <w:u w:val="single"/>
          <w:lang w:eastAsia="en-US"/>
        </w:rPr>
      </w:pPr>
      <w:r>
        <w:rPr>
          <w:rFonts w:eastAsia="Calibri"/>
          <w:b/>
          <w:sz w:val="19"/>
          <w:szCs w:val="19"/>
          <w:u w:val="single"/>
          <w:lang w:eastAsia="en-US"/>
        </w:rPr>
        <w:t>İdentifikasyon</w:t>
      </w:r>
      <w:r w:rsidR="000D0A0D" w:rsidRPr="00E3203C">
        <w:rPr>
          <w:rFonts w:eastAsia="Calibri"/>
          <w:b/>
          <w:sz w:val="19"/>
          <w:szCs w:val="19"/>
          <w:u w:val="single"/>
          <w:lang w:eastAsia="en-US"/>
        </w:rPr>
        <w:t>:</w:t>
      </w:r>
    </w:p>
    <w:p w:rsidR="007D760B" w:rsidRPr="00E3203C" w:rsidRDefault="007D760B" w:rsidP="00815038">
      <w:pPr>
        <w:jc w:val="both"/>
        <w:rPr>
          <w:rFonts w:eastAsia="Calibri"/>
          <w:b/>
          <w:sz w:val="19"/>
          <w:szCs w:val="19"/>
          <w:u w:val="single"/>
          <w:lang w:eastAsia="en-US"/>
        </w:rPr>
      </w:pPr>
    </w:p>
    <w:p w:rsidR="007D760B" w:rsidRPr="00E3203C" w:rsidRDefault="000D0A0D" w:rsidP="00815038">
      <w:pPr>
        <w:jc w:val="both"/>
        <w:rPr>
          <w:rFonts w:eastAsia="Calibri"/>
          <w:b/>
          <w:sz w:val="19"/>
          <w:szCs w:val="19"/>
          <w:u w:val="single"/>
          <w:lang w:eastAsia="en-US"/>
        </w:rPr>
      </w:pPr>
      <w:r w:rsidRPr="00E3203C">
        <w:rPr>
          <w:rFonts w:eastAsia="Calibri"/>
          <w:b/>
          <w:sz w:val="19"/>
          <w:szCs w:val="19"/>
          <w:lang w:eastAsia="en-US"/>
        </w:rPr>
        <w:tab/>
      </w:r>
      <w:r w:rsidR="007D760B" w:rsidRPr="00E3203C">
        <w:rPr>
          <w:rFonts w:eastAsia="Calibri"/>
          <w:b/>
          <w:sz w:val="19"/>
          <w:szCs w:val="19"/>
          <w:lang w:eastAsia="en-US"/>
        </w:rPr>
        <w:t>pH:</w:t>
      </w:r>
      <w:r w:rsidR="007D760B" w:rsidRPr="00E3203C">
        <w:rPr>
          <w:rFonts w:eastAsia="Calibri"/>
          <w:b/>
          <w:sz w:val="19"/>
          <w:szCs w:val="19"/>
          <w:lang w:eastAsia="en-US"/>
        </w:rPr>
        <w:tab/>
      </w:r>
      <w:r w:rsidR="007D760B" w:rsidRPr="00E3203C">
        <w:rPr>
          <w:rFonts w:eastAsia="Calibri"/>
          <w:b/>
          <w:sz w:val="19"/>
          <w:szCs w:val="19"/>
          <w:lang w:eastAsia="en-US"/>
        </w:rPr>
        <w:tab/>
      </w:r>
      <w:r w:rsidR="007D760B" w:rsidRPr="00E3203C">
        <w:rPr>
          <w:rFonts w:eastAsia="Calibri"/>
          <w:b/>
          <w:sz w:val="19"/>
          <w:szCs w:val="19"/>
          <w:lang w:eastAsia="en-US"/>
        </w:rPr>
        <w:tab/>
      </w:r>
      <w:r w:rsidR="007D760B" w:rsidRPr="00E3203C">
        <w:rPr>
          <w:sz w:val="19"/>
          <w:szCs w:val="19"/>
        </w:rPr>
        <w:t>8,0-9,5</w:t>
      </w:r>
      <w:r w:rsidR="002B7B9E" w:rsidRPr="00E3203C">
        <w:rPr>
          <w:rFonts w:eastAsia="Calibri"/>
          <w:snapToGrid w:val="0"/>
          <w:sz w:val="19"/>
          <w:szCs w:val="19"/>
          <w:lang w:val="de-DE" w:eastAsia="en-US"/>
        </w:rPr>
        <w:t xml:space="preserve"> arasındadır</w:t>
      </w:r>
      <w:r w:rsidR="003E7C60" w:rsidRPr="00E3203C">
        <w:rPr>
          <w:sz w:val="19"/>
          <w:szCs w:val="19"/>
        </w:rPr>
        <w:t xml:space="preserve"> (%</w:t>
      </w:r>
      <w:r w:rsidR="007D760B" w:rsidRPr="00E3203C">
        <w:rPr>
          <w:sz w:val="19"/>
          <w:szCs w:val="19"/>
        </w:rPr>
        <w:t>1</w:t>
      </w:r>
      <w:r w:rsidR="003E7C60" w:rsidRPr="00E3203C">
        <w:rPr>
          <w:sz w:val="19"/>
          <w:szCs w:val="19"/>
        </w:rPr>
        <w:t>’</w:t>
      </w:r>
      <w:r w:rsidR="002B7B9E" w:rsidRPr="00E3203C">
        <w:rPr>
          <w:sz w:val="19"/>
          <w:szCs w:val="19"/>
        </w:rPr>
        <w:t>lik sulu çözelti</w:t>
      </w:r>
      <w:r w:rsidR="007D760B" w:rsidRPr="00E3203C">
        <w:rPr>
          <w:sz w:val="19"/>
          <w:szCs w:val="19"/>
        </w:rPr>
        <w:t>)</w:t>
      </w:r>
      <w:r w:rsidR="00B225B2">
        <w:rPr>
          <w:sz w:val="19"/>
          <w:szCs w:val="19"/>
        </w:rPr>
        <w:t>.</w:t>
      </w:r>
    </w:p>
    <w:p w:rsidR="007D760B" w:rsidRPr="00E3203C" w:rsidRDefault="007D760B" w:rsidP="00815038">
      <w:pPr>
        <w:jc w:val="both"/>
        <w:rPr>
          <w:rFonts w:eastAsia="Calibri"/>
          <w:b/>
          <w:sz w:val="19"/>
          <w:szCs w:val="19"/>
          <w:u w:val="single"/>
          <w:lang w:eastAsia="en-US"/>
        </w:rPr>
      </w:pP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p>
    <w:p w:rsidR="007D760B" w:rsidRPr="00E3203C" w:rsidRDefault="007D760B" w:rsidP="00815038">
      <w:pPr>
        <w:jc w:val="both"/>
        <w:rPr>
          <w:rFonts w:eastAsia="Calibri"/>
          <w:b/>
          <w:sz w:val="19"/>
          <w:szCs w:val="19"/>
          <w:lang w:eastAsia="en-US"/>
        </w:rPr>
      </w:pPr>
      <w:r w:rsidRPr="00E3203C">
        <w:rPr>
          <w:rFonts w:eastAsia="Calibri"/>
          <w:b/>
          <w:sz w:val="19"/>
          <w:szCs w:val="19"/>
          <w:lang w:eastAsia="en-US"/>
        </w:rPr>
        <w:tab/>
        <w:t>Asetat testi:</w:t>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Testi geçer.</w:t>
      </w:r>
    </w:p>
    <w:p w:rsidR="007D760B" w:rsidRPr="00E3203C" w:rsidRDefault="007D760B" w:rsidP="00815038">
      <w:pPr>
        <w:jc w:val="both"/>
        <w:rPr>
          <w:rFonts w:eastAsia="Calibri"/>
          <w:b/>
          <w:sz w:val="19"/>
          <w:szCs w:val="19"/>
          <w:lang w:eastAsia="en-US"/>
        </w:rPr>
      </w:pPr>
    </w:p>
    <w:p w:rsidR="000D0A0D" w:rsidRPr="00E3203C" w:rsidRDefault="0062056F" w:rsidP="00815038">
      <w:pPr>
        <w:ind w:firstLine="708"/>
        <w:jc w:val="both"/>
        <w:rPr>
          <w:rFonts w:eastAsia="Calibri"/>
          <w:b/>
          <w:sz w:val="19"/>
          <w:szCs w:val="19"/>
          <w:lang w:eastAsia="en-US"/>
        </w:rPr>
      </w:pPr>
      <w:r w:rsidRPr="00E3203C">
        <w:rPr>
          <w:rFonts w:eastAsia="Calibri"/>
          <w:b/>
          <w:sz w:val="19"/>
          <w:szCs w:val="19"/>
          <w:lang w:eastAsia="en-US"/>
        </w:rPr>
        <w:t>Sod</w:t>
      </w:r>
      <w:r w:rsidR="007D760B" w:rsidRPr="00E3203C">
        <w:rPr>
          <w:rFonts w:eastAsia="Calibri"/>
          <w:b/>
          <w:sz w:val="19"/>
          <w:szCs w:val="19"/>
          <w:lang w:eastAsia="en-US"/>
        </w:rPr>
        <w:t>yum testi:</w:t>
      </w:r>
      <w:r w:rsidR="007D760B" w:rsidRPr="00E3203C">
        <w:rPr>
          <w:rFonts w:eastAsia="Calibri"/>
          <w:b/>
          <w:sz w:val="19"/>
          <w:szCs w:val="19"/>
          <w:lang w:eastAsia="en-US"/>
        </w:rPr>
        <w:tab/>
      </w:r>
      <w:r w:rsidR="007D760B" w:rsidRPr="00E3203C">
        <w:rPr>
          <w:rFonts w:eastAsia="Calibri"/>
          <w:b/>
          <w:sz w:val="19"/>
          <w:szCs w:val="19"/>
          <w:lang w:eastAsia="en-US"/>
        </w:rPr>
        <w:tab/>
      </w:r>
      <w:r w:rsidR="007D760B" w:rsidRPr="00E3203C">
        <w:rPr>
          <w:rFonts w:eastAsia="Calibri"/>
          <w:sz w:val="19"/>
          <w:szCs w:val="19"/>
          <w:lang w:eastAsia="en-US"/>
        </w:rPr>
        <w:t>Testi geçer.</w:t>
      </w:r>
      <w:r w:rsidR="007D760B" w:rsidRPr="00E3203C">
        <w:rPr>
          <w:rFonts w:eastAsia="Calibri"/>
          <w:b/>
          <w:sz w:val="19"/>
          <w:szCs w:val="19"/>
          <w:lang w:eastAsia="en-US"/>
        </w:rPr>
        <w:tab/>
      </w:r>
    </w:p>
    <w:p w:rsidR="007D760B" w:rsidRPr="00E3203C" w:rsidRDefault="007D760B" w:rsidP="00815038">
      <w:pPr>
        <w:ind w:firstLine="708"/>
        <w:jc w:val="both"/>
        <w:rPr>
          <w:rFonts w:eastAsia="Calibri"/>
          <w:b/>
          <w:sz w:val="19"/>
          <w:szCs w:val="19"/>
          <w:u w:val="single"/>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Saflık:</w:t>
      </w:r>
    </w:p>
    <w:p w:rsidR="007D760B" w:rsidRPr="00E3203C" w:rsidRDefault="007D760B" w:rsidP="00815038">
      <w:pPr>
        <w:jc w:val="both"/>
        <w:rPr>
          <w:rFonts w:eastAsia="Calibri"/>
          <w:b/>
          <w:sz w:val="19"/>
          <w:szCs w:val="19"/>
          <w:u w:val="single"/>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Kurutma kaybı:</w:t>
      </w:r>
      <w:r w:rsidRPr="00E3203C">
        <w:rPr>
          <w:rFonts w:eastAsia="Calibri"/>
          <w:sz w:val="19"/>
          <w:szCs w:val="19"/>
          <w:lang w:eastAsia="en-US"/>
        </w:rPr>
        <w:tab/>
      </w:r>
      <w:r w:rsidRPr="00E3203C">
        <w:rPr>
          <w:rFonts w:eastAsia="Calibri"/>
          <w:sz w:val="19"/>
          <w:szCs w:val="19"/>
          <w:lang w:eastAsia="en-US"/>
        </w:rPr>
        <w:tab/>
      </w:r>
      <w:r w:rsidRPr="00E3203C">
        <w:rPr>
          <w:rFonts w:eastAsia="Calibri"/>
          <w:b/>
          <w:sz w:val="19"/>
          <w:szCs w:val="19"/>
          <w:lang w:eastAsia="en-US"/>
        </w:rPr>
        <w:t>Susuz:</w:t>
      </w:r>
      <w:r w:rsidRPr="00E3203C">
        <w:rPr>
          <w:rFonts w:eastAsia="Calibri"/>
          <w:sz w:val="19"/>
          <w:szCs w:val="19"/>
          <w:lang w:eastAsia="en-US"/>
        </w:rPr>
        <w:t xml:space="preserve"> </w:t>
      </w:r>
      <w:r w:rsidRPr="00E3203C">
        <w:rPr>
          <w:rFonts w:eastAsia="Calibri"/>
          <w:sz w:val="19"/>
          <w:szCs w:val="19"/>
          <w:lang w:eastAsia="en-US"/>
        </w:rPr>
        <w:tab/>
      </w:r>
      <w:r w:rsidR="007D760B" w:rsidRPr="00E3203C">
        <w:rPr>
          <w:rFonts w:eastAsia="Calibri"/>
          <w:sz w:val="19"/>
          <w:szCs w:val="19"/>
          <w:lang w:eastAsia="en-US"/>
        </w:rPr>
        <w:tab/>
      </w:r>
      <w:r w:rsidR="003E7C60" w:rsidRPr="00E3203C">
        <w:rPr>
          <w:rFonts w:eastAsia="Calibri"/>
          <w:sz w:val="19"/>
          <w:szCs w:val="19"/>
          <w:lang w:eastAsia="en-US"/>
        </w:rPr>
        <w:t>%</w:t>
      </w:r>
      <w:r w:rsidRPr="00E3203C">
        <w:rPr>
          <w:rFonts w:eastAsia="Calibri"/>
          <w:sz w:val="19"/>
          <w:szCs w:val="19"/>
          <w:lang w:eastAsia="en-US"/>
        </w:rPr>
        <w:t xml:space="preserve">2’den fazla olmamalıdır (120 </w:t>
      </w:r>
      <w:r w:rsidR="0009143D" w:rsidRPr="00E3203C">
        <w:rPr>
          <w:sz w:val="19"/>
          <w:szCs w:val="19"/>
        </w:rPr>
        <w:t>°</w:t>
      </w:r>
      <w:r w:rsidRPr="00E3203C">
        <w:rPr>
          <w:rFonts w:eastAsia="Calibri"/>
          <w:sz w:val="19"/>
          <w:szCs w:val="19"/>
          <w:lang w:eastAsia="en-US"/>
        </w:rPr>
        <w:t xml:space="preserve">C, 4 saat). </w:t>
      </w:r>
    </w:p>
    <w:p w:rsidR="007D760B" w:rsidRPr="00E3203C" w:rsidRDefault="007D760B" w:rsidP="00815038">
      <w:pPr>
        <w:jc w:val="both"/>
        <w:rPr>
          <w:rFonts w:eastAsia="Calibri"/>
          <w:sz w:val="19"/>
          <w:szCs w:val="19"/>
          <w:u w:val="single"/>
          <w:lang w:val="de-DE" w:eastAsia="en-US"/>
        </w:rPr>
      </w:pPr>
    </w:p>
    <w:p w:rsidR="000D0A0D" w:rsidRPr="00E3203C" w:rsidRDefault="000D0A0D" w:rsidP="00815038">
      <w:pPr>
        <w:jc w:val="both"/>
        <w:rPr>
          <w:sz w:val="19"/>
          <w:szCs w:val="19"/>
        </w:rPr>
      </w:pPr>
      <w:r w:rsidRPr="00E3203C">
        <w:rPr>
          <w:sz w:val="19"/>
          <w:szCs w:val="19"/>
        </w:rPr>
        <w:tab/>
      </w:r>
      <w:r w:rsidRPr="00E3203C">
        <w:rPr>
          <w:sz w:val="19"/>
          <w:szCs w:val="19"/>
        </w:rPr>
        <w:tab/>
      </w:r>
      <w:r w:rsidRPr="00E3203C">
        <w:rPr>
          <w:sz w:val="19"/>
          <w:szCs w:val="19"/>
        </w:rPr>
        <w:tab/>
      </w:r>
      <w:r w:rsidRPr="00E3203C">
        <w:rPr>
          <w:sz w:val="19"/>
          <w:szCs w:val="19"/>
        </w:rPr>
        <w:tab/>
      </w:r>
      <w:r w:rsidRPr="00E3203C">
        <w:rPr>
          <w:b/>
          <w:sz w:val="19"/>
          <w:szCs w:val="19"/>
        </w:rPr>
        <w:t>Trihidrat:</w:t>
      </w:r>
      <w:r w:rsidRPr="00E3203C">
        <w:rPr>
          <w:sz w:val="19"/>
          <w:szCs w:val="19"/>
        </w:rPr>
        <w:t xml:space="preserve"> </w:t>
      </w:r>
      <w:r w:rsidR="007D760B" w:rsidRPr="00E3203C">
        <w:rPr>
          <w:sz w:val="19"/>
          <w:szCs w:val="19"/>
        </w:rPr>
        <w:tab/>
      </w:r>
      <w:r w:rsidRPr="00E3203C">
        <w:rPr>
          <w:sz w:val="19"/>
          <w:szCs w:val="19"/>
        </w:rPr>
        <w:t xml:space="preserve">%36-42 arasında olmalıdır (120 </w:t>
      </w:r>
      <w:r w:rsidR="0009143D" w:rsidRPr="00E3203C">
        <w:rPr>
          <w:sz w:val="19"/>
          <w:szCs w:val="19"/>
        </w:rPr>
        <w:t>°</w:t>
      </w:r>
      <w:r w:rsidRPr="00E3203C">
        <w:rPr>
          <w:sz w:val="19"/>
          <w:szCs w:val="19"/>
        </w:rPr>
        <w:t xml:space="preserve">C, 4 saat). </w:t>
      </w:r>
    </w:p>
    <w:p w:rsidR="007D760B" w:rsidRPr="00E3203C" w:rsidRDefault="007D760B" w:rsidP="00815038">
      <w:pPr>
        <w:jc w:val="both"/>
        <w:rPr>
          <w:sz w:val="19"/>
          <w:szCs w:val="19"/>
        </w:rPr>
      </w:pPr>
    </w:p>
    <w:p w:rsidR="007D760B" w:rsidRPr="00E3203C" w:rsidRDefault="000D0A0D" w:rsidP="00815038">
      <w:pPr>
        <w:jc w:val="both"/>
        <w:rPr>
          <w:b/>
          <w:sz w:val="19"/>
          <w:szCs w:val="19"/>
        </w:rPr>
      </w:pPr>
      <w:r w:rsidRPr="00E3203C">
        <w:rPr>
          <w:b/>
          <w:sz w:val="19"/>
          <w:szCs w:val="19"/>
        </w:rPr>
        <w:tab/>
        <w:t>Formik asit, formatlar ve</w:t>
      </w:r>
    </w:p>
    <w:p w:rsidR="007D760B" w:rsidRPr="00E3203C" w:rsidRDefault="000D0A0D" w:rsidP="00815038">
      <w:pPr>
        <w:ind w:firstLine="708"/>
        <w:jc w:val="both"/>
        <w:rPr>
          <w:b/>
          <w:sz w:val="19"/>
          <w:szCs w:val="19"/>
        </w:rPr>
      </w:pPr>
      <w:r w:rsidRPr="00E3203C">
        <w:rPr>
          <w:b/>
          <w:sz w:val="19"/>
          <w:szCs w:val="19"/>
        </w:rPr>
        <w:t xml:space="preserve">diğer okside olabilen </w:t>
      </w:r>
    </w:p>
    <w:p w:rsidR="000D0A0D" w:rsidRPr="00E3203C" w:rsidRDefault="000D0A0D" w:rsidP="00815038">
      <w:pPr>
        <w:ind w:firstLine="708"/>
        <w:jc w:val="both"/>
        <w:rPr>
          <w:sz w:val="19"/>
          <w:szCs w:val="19"/>
        </w:rPr>
      </w:pPr>
      <w:r w:rsidRPr="00E3203C">
        <w:rPr>
          <w:b/>
          <w:sz w:val="19"/>
          <w:szCs w:val="19"/>
        </w:rPr>
        <w:t>maddeler</w:t>
      </w:r>
      <w:r w:rsidRPr="00E3203C">
        <w:rPr>
          <w:sz w:val="19"/>
          <w:szCs w:val="19"/>
        </w:rPr>
        <w:t>:</w:t>
      </w:r>
      <w:r w:rsidR="007D760B" w:rsidRPr="00E3203C">
        <w:rPr>
          <w:b/>
          <w:sz w:val="19"/>
          <w:szCs w:val="19"/>
        </w:rPr>
        <w:tab/>
      </w:r>
      <w:r w:rsidR="007D760B" w:rsidRPr="00E3203C">
        <w:rPr>
          <w:b/>
          <w:sz w:val="19"/>
          <w:szCs w:val="19"/>
        </w:rPr>
        <w:tab/>
      </w:r>
      <w:r w:rsidRPr="00E3203C">
        <w:rPr>
          <w:sz w:val="19"/>
          <w:szCs w:val="19"/>
        </w:rPr>
        <w:t xml:space="preserve">Formik asit cinsinden </w:t>
      </w:r>
      <w:r w:rsidR="00BB4C9D" w:rsidRPr="00E3203C">
        <w:rPr>
          <w:rFonts w:eastAsia="Calibri"/>
          <w:sz w:val="19"/>
          <w:szCs w:val="19"/>
          <w:lang w:val="de-DE" w:eastAsia="en-US"/>
        </w:rPr>
        <w:t xml:space="preserve">ifade edilen </w:t>
      </w:r>
      <w:r w:rsidRPr="00E3203C">
        <w:rPr>
          <w:sz w:val="19"/>
          <w:szCs w:val="19"/>
        </w:rPr>
        <w:t>1</w:t>
      </w:r>
      <w:r w:rsidR="003E7C60" w:rsidRPr="00E3203C">
        <w:rPr>
          <w:sz w:val="19"/>
          <w:szCs w:val="19"/>
        </w:rPr>
        <w:t>.</w:t>
      </w:r>
      <w:r w:rsidRPr="00E3203C">
        <w:rPr>
          <w:sz w:val="19"/>
          <w:szCs w:val="19"/>
        </w:rPr>
        <w:t>000 mg/kg’dan fazla olmamalıdır.</w:t>
      </w:r>
    </w:p>
    <w:p w:rsidR="007D760B" w:rsidRPr="00E3203C" w:rsidRDefault="007D760B" w:rsidP="00815038">
      <w:pPr>
        <w:ind w:firstLine="708"/>
        <w:jc w:val="both"/>
        <w:rPr>
          <w:b/>
          <w:sz w:val="19"/>
          <w:szCs w:val="19"/>
        </w:rPr>
      </w:pPr>
    </w:p>
    <w:p w:rsidR="000D0A0D" w:rsidRPr="00E3203C" w:rsidRDefault="000D0A0D" w:rsidP="00815038">
      <w:pPr>
        <w:jc w:val="both"/>
        <w:rPr>
          <w:sz w:val="19"/>
          <w:szCs w:val="19"/>
        </w:rPr>
      </w:pPr>
      <w:r w:rsidRPr="00E3203C">
        <w:rPr>
          <w:b/>
          <w:sz w:val="19"/>
          <w:szCs w:val="19"/>
        </w:rPr>
        <w:tab/>
        <w:t>Arsenik:</w:t>
      </w:r>
      <w:r w:rsidRPr="00E3203C">
        <w:rPr>
          <w:sz w:val="19"/>
          <w:szCs w:val="19"/>
        </w:rPr>
        <w:tab/>
      </w:r>
      <w:r w:rsidRPr="00E3203C">
        <w:rPr>
          <w:sz w:val="19"/>
          <w:szCs w:val="19"/>
        </w:rPr>
        <w:tab/>
      </w:r>
      <w:r w:rsidRPr="00E3203C">
        <w:rPr>
          <w:sz w:val="19"/>
          <w:szCs w:val="19"/>
        </w:rPr>
        <w:tab/>
        <w:t>3 mg/kg’dan fazla olmamalıdır.</w:t>
      </w:r>
    </w:p>
    <w:p w:rsidR="007D760B" w:rsidRPr="00E3203C" w:rsidRDefault="007D760B" w:rsidP="00815038">
      <w:pPr>
        <w:jc w:val="both"/>
        <w:rPr>
          <w:sz w:val="19"/>
          <w:szCs w:val="19"/>
        </w:rPr>
      </w:pPr>
    </w:p>
    <w:p w:rsidR="000D0A0D" w:rsidRPr="00E3203C" w:rsidRDefault="000D0A0D" w:rsidP="00815038">
      <w:pPr>
        <w:jc w:val="both"/>
        <w:rPr>
          <w:sz w:val="19"/>
          <w:szCs w:val="19"/>
        </w:rPr>
      </w:pPr>
      <w:r w:rsidRPr="00E3203C">
        <w:rPr>
          <w:b/>
          <w:sz w:val="19"/>
          <w:szCs w:val="19"/>
        </w:rPr>
        <w:tab/>
        <w:t>Kurşun:</w:t>
      </w:r>
      <w:r w:rsidR="007D760B" w:rsidRPr="00E3203C">
        <w:rPr>
          <w:sz w:val="19"/>
          <w:szCs w:val="19"/>
        </w:rPr>
        <w:tab/>
      </w:r>
      <w:r w:rsidR="007D760B" w:rsidRPr="00E3203C">
        <w:rPr>
          <w:sz w:val="19"/>
          <w:szCs w:val="19"/>
        </w:rPr>
        <w:tab/>
      </w:r>
      <w:r w:rsidR="007D760B" w:rsidRPr="00E3203C">
        <w:rPr>
          <w:sz w:val="19"/>
          <w:szCs w:val="19"/>
        </w:rPr>
        <w:tab/>
        <w:t>2</w:t>
      </w:r>
      <w:r w:rsidRPr="00E3203C">
        <w:rPr>
          <w:sz w:val="19"/>
          <w:szCs w:val="19"/>
        </w:rPr>
        <w:t xml:space="preserve"> mg/kg’dan fazla olmamalıdır.</w:t>
      </w:r>
    </w:p>
    <w:p w:rsidR="007D760B" w:rsidRPr="00E3203C" w:rsidRDefault="007D760B" w:rsidP="00815038">
      <w:pPr>
        <w:jc w:val="both"/>
        <w:rPr>
          <w:sz w:val="19"/>
          <w:szCs w:val="19"/>
        </w:rPr>
      </w:pPr>
    </w:p>
    <w:p w:rsidR="000D0A0D" w:rsidRPr="00E3203C" w:rsidRDefault="000D0A0D" w:rsidP="00815038">
      <w:pPr>
        <w:jc w:val="both"/>
        <w:rPr>
          <w:sz w:val="19"/>
          <w:szCs w:val="19"/>
        </w:rPr>
      </w:pPr>
      <w:r w:rsidRPr="00E3203C">
        <w:rPr>
          <w:b/>
          <w:sz w:val="19"/>
          <w:szCs w:val="19"/>
        </w:rPr>
        <w:tab/>
      </w:r>
      <w:r w:rsidR="008A2DDD" w:rsidRPr="00E3203C">
        <w:rPr>
          <w:b/>
          <w:sz w:val="19"/>
          <w:szCs w:val="19"/>
        </w:rPr>
        <w:t>Civa</w:t>
      </w:r>
      <w:r w:rsidRPr="00E3203C">
        <w:rPr>
          <w:b/>
          <w:sz w:val="19"/>
          <w:szCs w:val="19"/>
        </w:rPr>
        <w:t>:</w:t>
      </w:r>
      <w:r w:rsidRPr="00E3203C">
        <w:rPr>
          <w:sz w:val="19"/>
          <w:szCs w:val="19"/>
        </w:rPr>
        <w:tab/>
      </w:r>
      <w:r w:rsidRPr="00E3203C">
        <w:rPr>
          <w:sz w:val="19"/>
          <w:szCs w:val="19"/>
        </w:rPr>
        <w:tab/>
      </w:r>
      <w:r w:rsidRPr="00E3203C">
        <w:rPr>
          <w:sz w:val="19"/>
          <w:szCs w:val="19"/>
        </w:rPr>
        <w:tab/>
        <w:t>1 mg/kg’dan fazla olmamalıdır.</w:t>
      </w:r>
    </w:p>
    <w:p w:rsidR="007D760B" w:rsidRPr="00E3203C" w:rsidRDefault="007D760B" w:rsidP="00815038">
      <w:pPr>
        <w:jc w:val="both"/>
        <w:rPr>
          <w:sz w:val="19"/>
          <w:szCs w:val="19"/>
        </w:rPr>
      </w:pPr>
    </w:p>
    <w:p w:rsidR="000D0A0D" w:rsidRPr="00E3203C" w:rsidRDefault="000D0A0D" w:rsidP="00815038">
      <w:pPr>
        <w:jc w:val="both"/>
        <w:rPr>
          <w:b/>
          <w:sz w:val="19"/>
          <w:szCs w:val="19"/>
        </w:rPr>
      </w:pPr>
      <w:r w:rsidRPr="00E3203C">
        <w:rPr>
          <w:b/>
          <w:sz w:val="19"/>
          <w:szCs w:val="19"/>
        </w:rPr>
        <w:tab/>
      </w: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E 262 (ii)  SODYUM DİASETAT</w:t>
      </w:r>
    </w:p>
    <w:p w:rsidR="000D0A0D" w:rsidRPr="00E3203C" w:rsidRDefault="000D0A0D" w:rsidP="00815038">
      <w:pPr>
        <w:jc w:val="both"/>
        <w:rPr>
          <w:rFonts w:eastAsia="Calibri"/>
          <w:sz w:val="19"/>
          <w:szCs w:val="19"/>
          <w:lang w:eastAsia="en-US"/>
        </w:rPr>
      </w:pPr>
    </w:p>
    <w:p w:rsidR="007F7AAE" w:rsidRPr="00E3203C" w:rsidRDefault="00C003DB" w:rsidP="00815038">
      <w:pPr>
        <w:ind w:left="4245" w:hanging="4245"/>
        <w:jc w:val="both"/>
        <w:rPr>
          <w:rFonts w:eastAsia="Calibri"/>
          <w:b/>
          <w:sz w:val="19"/>
          <w:szCs w:val="19"/>
          <w:u w:val="single"/>
          <w:lang w:eastAsia="en-US"/>
        </w:rPr>
      </w:pPr>
      <w:r w:rsidRPr="00E3203C">
        <w:rPr>
          <w:rFonts w:eastAsia="Calibri"/>
          <w:b/>
          <w:sz w:val="19"/>
          <w:szCs w:val="19"/>
          <w:u w:val="single"/>
          <w:lang w:eastAsia="en-US"/>
        </w:rPr>
        <w:t>Eş anlamlılar</w:t>
      </w:r>
      <w:r w:rsidR="007F7AAE" w:rsidRPr="00E3203C">
        <w:rPr>
          <w:rFonts w:eastAsia="Calibri"/>
          <w:b/>
          <w:sz w:val="19"/>
          <w:szCs w:val="19"/>
          <w:u w:val="single"/>
          <w:lang w:eastAsia="en-US"/>
        </w:rPr>
        <w:t>:</w:t>
      </w:r>
    </w:p>
    <w:p w:rsidR="007D760B" w:rsidRPr="00E3203C" w:rsidRDefault="007D760B" w:rsidP="00815038">
      <w:pPr>
        <w:ind w:left="4245" w:hanging="4245"/>
        <w:jc w:val="both"/>
        <w:rPr>
          <w:rFonts w:eastAsia="Calibri"/>
          <w:b/>
          <w:sz w:val="19"/>
          <w:szCs w:val="19"/>
          <w:u w:val="single"/>
          <w:lang w:eastAsia="en-US"/>
        </w:rPr>
      </w:pPr>
    </w:p>
    <w:p w:rsidR="000D0A0D" w:rsidRPr="00E3203C" w:rsidRDefault="000D0A0D" w:rsidP="00815038">
      <w:pPr>
        <w:ind w:left="2127" w:hanging="2127"/>
        <w:jc w:val="both"/>
        <w:rPr>
          <w:rFonts w:eastAsia="Calibri"/>
          <w:sz w:val="19"/>
          <w:szCs w:val="19"/>
          <w:lang w:eastAsia="en-US"/>
        </w:rPr>
      </w:pPr>
      <w:r w:rsidRPr="00E3203C">
        <w:rPr>
          <w:rFonts w:eastAsia="Calibri"/>
          <w:b/>
          <w:sz w:val="19"/>
          <w:szCs w:val="19"/>
          <w:u w:val="single"/>
          <w:lang w:eastAsia="en-US"/>
        </w:rPr>
        <w:t>Tanım:</w:t>
      </w:r>
      <w:r w:rsidR="007D760B" w:rsidRPr="00E3203C">
        <w:rPr>
          <w:rFonts w:eastAsia="Calibri"/>
          <w:sz w:val="19"/>
          <w:szCs w:val="19"/>
          <w:lang w:eastAsia="en-US"/>
        </w:rPr>
        <w:tab/>
      </w:r>
      <w:r w:rsidR="007D760B" w:rsidRPr="00E3203C">
        <w:rPr>
          <w:rFonts w:eastAsia="Calibri"/>
          <w:sz w:val="19"/>
          <w:szCs w:val="19"/>
          <w:lang w:eastAsia="en-US"/>
        </w:rPr>
        <w:tab/>
      </w:r>
      <w:r w:rsidRPr="00E3203C">
        <w:rPr>
          <w:rFonts w:eastAsia="Calibri"/>
          <w:sz w:val="19"/>
          <w:szCs w:val="19"/>
          <w:lang w:eastAsia="en-US"/>
        </w:rPr>
        <w:t>Sodyum diasetat</w:t>
      </w:r>
      <w:r w:rsidR="003E7C60" w:rsidRPr="00E3203C">
        <w:rPr>
          <w:rFonts w:eastAsia="Calibri"/>
          <w:sz w:val="19"/>
          <w:szCs w:val="19"/>
          <w:lang w:eastAsia="en-US"/>
        </w:rPr>
        <w:t>,</w:t>
      </w:r>
      <w:r w:rsidRPr="00E3203C">
        <w:rPr>
          <w:rFonts w:eastAsia="Calibri"/>
          <w:sz w:val="19"/>
          <w:szCs w:val="19"/>
          <w:lang w:eastAsia="en-US"/>
        </w:rPr>
        <w:t xml:space="preserve"> sodyum asetat ve </w:t>
      </w:r>
      <w:r w:rsidR="003E7C60" w:rsidRPr="00E3203C">
        <w:rPr>
          <w:rFonts w:eastAsia="Calibri"/>
          <w:sz w:val="19"/>
          <w:szCs w:val="19"/>
          <w:lang w:eastAsia="en-US"/>
        </w:rPr>
        <w:t xml:space="preserve">asetik </w:t>
      </w:r>
      <w:r w:rsidR="008208C9" w:rsidRPr="00E3203C">
        <w:rPr>
          <w:rFonts w:eastAsia="Calibri"/>
          <w:sz w:val="19"/>
          <w:szCs w:val="19"/>
          <w:lang w:eastAsia="en-US"/>
        </w:rPr>
        <w:t>asidi</w:t>
      </w:r>
      <w:r w:rsidR="003E7C60" w:rsidRPr="00E3203C">
        <w:rPr>
          <w:rFonts w:eastAsia="Calibri"/>
          <w:sz w:val="19"/>
          <w:szCs w:val="19"/>
          <w:lang w:eastAsia="en-US"/>
        </w:rPr>
        <w:t>n bir moleküler bileşimi</w:t>
      </w:r>
      <w:r w:rsidRPr="00E3203C">
        <w:rPr>
          <w:rFonts w:eastAsia="Calibri"/>
          <w:sz w:val="19"/>
          <w:szCs w:val="19"/>
          <w:lang w:eastAsia="en-US"/>
        </w:rPr>
        <w:t>dir.</w:t>
      </w:r>
    </w:p>
    <w:p w:rsidR="007D760B" w:rsidRPr="00E3203C" w:rsidRDefault="007D760B" w:rsidP="00815038">
      <w:pPr>
        <w:ind w:left="2127" w:hanging="2127"/>
        <w:jc w:val="both"/>
        <w:rPr>
          <w:rFonts w:eastAsia="Calibri"/>
          <w:sz w:val="19"/>
          <w:szCs w:val="19"/>
          <w:lang w:eastAsia="en-US"/>
        </w:rPr>
      </w:pPr>
    </w:p>
    <w:p w:rsidR="007D760B" w:rsidRPr="00E3203C" w:rsidRDefault="000D0A0D" w:rsidP="00815038">
      <w:pPr>
        <w:jc w:val="both"/>
        <w:rPr>
          <w:rFonts w:eastAsia="Calibri"/>
          <w:sz w:val="19"/>
          <w:szCs w:val="19"/>
          <w:lang w:eastAsia="en-US"/>
        </w:rPr>
      </w:pPr>
      <w:r w:rsidRPr="00E3203C">
        <w:rPr>
          <w:rFonts w:eastAsia="Calibri"/>
          <w:b/>
          <w:sz w:val="19"/>
          <w:szCs w:val="19"/>
          <w:lang w:eastAsia="en-US"/>
        </w:rPr>
        <w:tab/>
      </w:r>
      <w:r w:rsidR="00450147" w:rsidRPr="00E3203C">
        <w:rPr>
          <w:rFonts w:eastAsia="Calibri"/>
          <w:b/>
          <w:sz w:val="19"/>
          <w:szCs w:val="19"/>
          <w:lang w:eastAsia="en-US"/>
        </w:rPr>
        <w:t>EINECS</w:t>
      </w:r>
      <w:r w:rsidR="007D760B" w:rsidRPr="00E3203C">
        <w:rPr>
          <w:rFonts w:eastAsia="Calibri"/>
          <w:b/>
          <w:sz w:val="19"/>
          <w:szCs w:val="19"/>
          <w:lang w:eastAsia="en-US"/>
        </w:rPr>
        <w:t>:</w:t>
      </w:r>
      <w:r w:rsidR="00450147" w:rsidRPr="00E3203C">
        <w:rPr>
          <w:rFonts w:eastAsia="Calibri"/>
          <w:sz w:val="19"/>
          <w:szCs w:val="19"/>
          <w:lang w:eastAsia="en-US"/>
        </w:rPr>
        <w:tab/>
      </w:r>
      <w:r w:rsidR="00450147" w:rsidRPr="00E3203C">
        <w:rPr>
          <w:rFonts w:eastAsia="Calibri"/>
          <w:sz w:val="19"/>
          <w:szCs w:val="19"/>
          <w:lang w:eastAsia="en-US"/>
        </w:rPr>
        <w:tab/>
      </w:r>
      <w:r w:rsidR="007D760B" w:rsidRPr="00E3203C">
        <w:rPr>
          <w:rFonts w:eastAsia="Calibri"/>
          <w:sz w:val="19"/>
          <w:szCs w:val="19"/>
          <w:lang w:eastAsia="en-US"/>
        </w:rPr>
        <w:t>204-814-9</w:t>
      </w:r>
    </w:p>
    <w:p w:rsidR="007D760B" w:rsidRPr="00E3203C" w:rsidRDefault="007D760B" w:rsidP="00815038">
      <w:pPr>
        <w:jc w:val="both"/>
        <w:rPr>
          <w:rFonts w:eastAsia="Calibri"/>
          <w:sz w:val="19"/>
          <w:szCs w:val="19"/>
          <w:lang w:eastAsia="en-US"/>
        </w:rPr>
      </w:pPr>
    </w:p>
    <w:p w:rsidR="000D0A0D" w:rsidRPr="00E3203C" w:rsidRDefault="000D0A0D" w:rsidP="00815038">
      <w:pPr>
        <w:ind w:firstLine="708"/>
        <w:jc w:val="both"/>
        <w:rPr>
          <w:rFonts w:eastAsia="Calibri"/>
          <w:sz w:val="19"/>
          <w:szCs w:val="19"/>
          <w:lang w:eastAsia="en-US"/>
        </w:rPr>
      </w:pPr>
      <w:r w:rsidRPr="00E3203C">
        <w:rPr>
          <w:rFonts w:eastAsia="Calibri"/>
          <w:b/>
          <w:sz w:val="19"/>
          <w:szCs w:val="19"/>
          <w:lang w:eastAsia="en-US"/>
        </w:rPr>
        <w:t>Kimyasal adı:</w:t>
      </w:r>
      <w:r w:rsidRPr="00E3203C">
        <w:rPr>
          <w:rFonts w:eastAsia="Calibri"/>
          <w:sz w:val="19"/>
          <w:szCs w:val="19"/>
          <w:lang w:eastAsia="en-US"/>
        </w:rPr>
        <w:tab/>
      </w:r>
      <w:r w:rsidRPr="00E3203C">
        <w:rPr>
          <w:rFonts w:eastAsia="Calibri"/>
          <w:sz w:val="19"/>
          <w:szCs w:val="19"/>
          <w:lang w:eastAsia="en-US"/>
        </w:rPr>
        <w:tab/>
        <w:t xml:space="preserve">Sodyum hidrojen diasetat </w:t>
      </w:r>
      <w:r w:rsidRPr="00E3203C">
        <w:rPr>
          <w:rFonts w:eastAsia="Calibri"/>
          <w:sz w:val="19"/>
          <w:szCs w:val="19"/>
          <w:lang w:eastAsia="en-US"/>
        </w:rPr>
        <w:tab/>
      </w:r>
      <w:r w:rsidRPr="00E3203C">
        <w:rPr>
          <w:rFonts w:eastAsia="Calibri"/>
          <w:sz w:val="19"/>
          <w:szCs w:val="19"/>
          <w:lang w:eastAsia="en-US"/>
        </w:rPr>
        <w:tab/>
      </w: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Kimyasal formülü:</w:t>
      </w:r>
      <w:r w:rsidRPr="00E3203C">
        <w:rPr>
          <w:rFonts w:eastAsia="Calibri"/>
          <w:sz w:val="19"/>
          <w:szCs w:val="19"/>
          <w:lang w:eastAsia="en-US"/>
        </w:rPr>
        <w:tab/>
        <w:t>C</w:t>
      </w:r>
      <w:r w:rsidRPr="00E3203C">
        <w:rPr>
          <w:rFonts w:eastAsia="Calibri"/>
          <w:sz w:val="19"/>
          <w:szCs w:val="19"/>
          <w:vertAlign w:val="subscript"/>
          <w:lang w:eastAsia="en-US"/>
        </w:rPr>
        <w:t>4</w:t>
      </w:r>
      <w:r w:rsidRPr="00E3203C">
        <w:rPr>
          <w:rFonts w:eastAsia="Calibri"/>
          <w:sz w:val="19"/>
          <w:szCs w:val="19"/>
          <w:lang w:eastAsia="en-US"/>
        </w:rPr>
        <w:t>H</w:t>
      </w:r>
      <w:r w:rsidRPr="00E3203C">
        <w:rPr>
          <w:rFonts w:eastAsia="Calibri"/>
          <w:sz w:val="19"/>
          <w:szCs w:val="19"/>
          <w:vertAlign w:val="subscript"/>
          <w:lang w:eastAsia="en-US"/>
        </w:rPr>
        <w:t>7</w:t>
      </w:r>
      <w:r w:rsidRPr="00E3203C">
        <w:rPr>
          <w:rFonts w:eastAsia="Calibri"/>
          <w:sz w:val="19"/>
          <w:szCs w:val="19"/>
          <w:lang w:eastAsia="en-US"/>
        </w:rPr>
        <w:t>NaO</w:t>
      </w:r>
      <w:r w:rsidRPr="00E3203C">
        <w:rPr>
          <w:rFonts w:eastAsia="Calibri"/>
          <w:sz w:val="19"/>
          <w:szCs w:val="19"/>
          <w:vertAlign w:val="subscript"/>
          <w:lang w:eastAsia="en-US"/>
        </w:rPr>
        <w:t>4</w:t>
      </w:r>
      <w:r w:rsidRPr="00E3203C">
        <w:rPr>
          <w:rFonts w:eastAsia="Calibri"/>
          <w:sz w:val="19"/>
          <w:szCs w:val="19"/>
          <w:lang w:eastAsia="en-US"/>
        </w:rPr>
        <w:t>·nH</w:t>
      </w:r>
      <w:r w:rsidRPr="00E3203C">
        <w:rPr>
          <w:rFonts w:eastAsia="Calibri"/>
          <w:sz w:val="19"/>
          <w:szCs w:val="19"/>
          <w:vertAlign w:val="subscript"/>
          <w:lang w:eastAsia="en-US"/>
        </w:rPr>
        <w:t>2</w:t>
      </w:r>
      <w:r w:rsidRPr="00E3203C">
        <w:rPr>
          <w:rFonts w:eastAsia="Calibri"/>
          <w:sz w:val="19"/>
          <w:szCs w:val="19"/>
          <w:lang w:eastAsia="en-US"/>
        </w:rPr>
        <w:t>O (n=0 ya da 3)</w:t>
      </w:r>
    </w:p>
    <w:p w:rsidR="007D760B" w:rsidRPr="00E3203C" w:rsidRDefault="007D760B" w:rsidP="00815038">
      <w:pPr>
        <w:jc w:val="both"/>
        <w:rPr>
          <w:rFonts w:eastAsia="Calibri"/>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r>
      <w:r w:rsidR="001016C5" w:rsidRPr="00E3203C">
        <w:rPr>
          <w:rFonts w:eastAsia="Calibri"/>
          <w:b/>
          <w:sz w:val="19"/>
          <w:szCs w:val="19"/>
          <w:lang w:eastAsia="en-US"/>
        </w:rPr>
        <w:t>Molekül ağırlığı</w:t>
      </w:r>
      <w:r w:rsidRPr="00E3203C">
        <w:rPr>
          <w:rFonts w:eastAsia="Calibri"/>
          <w:b/>
          <w:sz w:val="19"/>
          <w:szCs w:val="19"/>
          <w:lang w:eastAsia="en-US"/>
        </w:rPr>
        <w:t>:</w:t>
      </w:r>
      <w:r w:rsidR="003E7C60" w:rsidRPr="00E3203C">
        <w:rPr>
          <w:rFonts w:eastAsia="Calibri"/>
          <w:sz w:val="19"/>
          <w:szCs w:val="19"/>
          <w:lang w:eastAsia="en-US"/>
        </w:rPr>
        <w:tab/>
      </w:r>
      <w:r w:rsidR="003E7C60" w:rsidRPr="00E3203C">
        <w:rPr>
          <w:rFonts w:eastAsia="Calibri"/>
          <w:sz w:val="19"/>
          <w:szCs w:val="19"/>
          <w:lang w:eastAsia="en-US"/>
        </w:rPr>
        <w:tab/>
        <w:t>142,</w:t>
      </w:r>
      <w:r w:rsidRPr="00E3203C">
        <w:rPr>
          <w:rFonts w:eastAsia="Calibri"/>
          <w:sz w:val="19"/>
          <w:szCs w:val="19"/>
          <w:lang w:eastAsia="en-US"/>
        </w:rPr>
        <w:t>09 (susuz)</w:t>
      </w:r>
    </w:p>
    <w:p w:rsidR="007D760B" w:rsidRPr="00E3203C" w:rsidRDefault="007D760B" w:rsidP="00815038">
      <w:pPr>
        <w:jc w:val="both"/>
        <w:rPr>
          <w:rFonts w:eastAsia="Calibri"/>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Analiz:</w:t>
      </w:r>
      <w:r w:rsidR="003E7C60" w:rsidRPr="00E3203C">
        <w:rPr>
          <w:rFonts w:eastAsia="Calibri"/>
          <w:sz w:val="19"/>
          <w:szCs w:val="19"/>
          <w:lang w:eastAsia="en-US"/>
        </w:rPr>
        <w:tab/>
      </w:r>
      <w:r w:rsidR="003E7C60" w:rsidRPr="00E3203C">
        <w:rPr>
          <w:rFonts w:eastAsia="Calibri"/>
          <w:sz w:val="19"/>
          <w:szCs w:val="19"/>
          <w:lang w:eastAsia="en-US"/>
        </w:rPr>
        <w:tab/>
      </w:r>
      <w:r w:rsidR="003E7C60" w:rsidRPr="00E3203C">
        <w:rPr>
          <w:rFonts w:eastAsia="Calibri"/>
          <w:sz w:val="19"/>
          <w:szCs w:val="19"/>
          <w:lang w:eastAsia="en-US"/>
        </w:rPr>
        <w:tab/>
      </w:r>
      <w:r w:rsidR="008123B2" w:rsidRPr="008123B2">
        <w:rPr>
          <w:rFonts w:eastAsia="Calibri"/>
          <w:sz w:val="19"/>
          <w:szCs w:val="19"/>
          <w:lang w:eastAsia="en-US"/>
        </w:rPr>
        <w:t>İçeriği %39-43 serbest asetik asit ve %57-60 sodyum asetattır.</w:t>
      </w:r>
    </w:p>
    <w:p w:rsidR="000D0A0D" w:rsidRPr="00E3203C" w:rsidRDefault="000D0A0D" w:rsidP="00815038">
      <w:pPr>
        <w:jc w:val="both"/>
        <w:rPr>
          <w:rFonts w:eastAsia="Calibri"/>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u w:val="single"/>
          <w:lang w:eastAsia="en-US"/>
        </w:rPr>
        <w:t>Tanımlama:</w:t>
      </w:r>
      <w:r w:rsidRPr="00E3203C">
        <w:rPr>
          <w:rFonts w:eastAsia="Calibri"/>
          <w:sz w:val="19"/>
          <w:szCs w:val="19"/>
          <w:lang w:eastAsia="en-US"/>
        </w:rPr>
        <w:t xml:space="preserve"> </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 xml:space="preserve">Asetik kokulu, beyaz, higroskopik </w:t>
      </w:r>
      <w:r w:rsidR="003E7C60" w:rsidRPr="00E3203C">
        <w:rPr>
          <w:rFonts w:eastAsia="Calibri"/>
          <w:sz w:val="19"/>
          <w:szCs w:val="19"/>
          <w:lang w:eastAsia="en-US"/>
        </w:rPr>
        <w:t xml:space="preserve">kristal </w:t>
      </w:r>
      <w:r w:rsidRPr="00E3203C">
        <w:rPr>
          <w:rFonts w:eastAsia="Calibri"/>
          <w:sz w:val="19"/>
          <w:szCs w:val="19"/>
          <w:lang w:eastAsia="en-US"/>
        </w:rPr>
        <w:t>katı</w:t>
      </w:r>
    </w:p>
    <w:p w:rsidR="000D0A0D" w:rsidRPr="00E3203C" w:rsidRDefault="000D0A0D" w:rsidP="00815038">
      <w:pPr>
        <w:keepNext/>
        <w:jc w:val="both"/>
        <w:outlineLvl w:val="3"/>
        <w:rPr>
          <w:b/>
          <w:sz w:val="19"/>
          <w:szCs w:val="19"/>
          <w:u w:val="single"/>
        </w:rPr>
      </w:pPr>
    </w:p>
    <w:p w:rsidR="000D0A0D" w:rsidRPr="00E3203C" w:rsidRDefault="00BA669C" w:rsidP="00815038">
      <w:pPr>
        <w:keepNext/>
        <w:jc w:val="both"/>
        <w:outlineLvl w:val="3"/>
        <w:rPr>
          <w:b/>
          <w:sz w:val="19"/>
          <w:szCs w:val="19"/>
          <w:u w:val="single"/>
        </w:rPr>
      </w:pPr>
      <w:r>
        <w:rPr>
          <w:b/>
          <w:sz w:val="19"/>
          <w:szCs w:val="19"/>
          <w:u w:val="single"/>
        </w:rPr>
        <w:t>İdentifikasyon</w:t>
      </w:r>
      <w:r w:rsidR="000D0A0D" w:rsidRPr="00E3203C">
        <w:rPr>
          <w:b/>
          <w:sz w:val="19"/>
          <w:szCs w:val="19"/>
          <w:u w:val="single"/>
        </w:rPr>
        <w:t>:</w:t>
      </w:r>
    </w:p>
    <w:p w:rsidR="007D760B" w:rsidRPr="00E3203C" w:rsidRDefault="007D760B" w:rsidP="00815038">
      <w:pPr>
        <w:keepNext/>
        <w:jc w:val="both"/>
        <w:outlineLvl w:val="3"/>
        <w:rPr>
          <w:b/>
          <w:sz w:val="19"/>
          <w:szCs w:val="19"/>
          <w:u w:val="single"/>
        </w:rPr>
      </w:pPr>
    </w:p>
    <w:p w:rsidR="007D760B" w:rsidRPr="00E3203C" w:rsidRDefault="000D0A0D" w:rsidP="00815038">
      <w:pPr>
        <w:jc w:val="both"/>
        <w:rPr>
          <w:rFonts w:eastAsia="Calibri"/>
          <w:b/>
          <w:sz w:val="19"/>
          <w:szCs w:val="19"/>
          <w:u w:val="single"/>
          <w:lang w:eastAsia="en-US"/>
        </w:rPr>
      </w:pPr>
      <w:r w:rsidRPr="00E3203C">
        <w:rPr>
          <w:rFonts w:eastAsia="Calibri"/>
          <w:b/>
          <w:sz w:val="19"/>
          <w:szCs w:val="19"/>
          <w:lang w:eastAsia="en-US"/>
        </w:rPr>
        <w:tab/>
      </w:r>
      <w:r w:rsidR="007D760B" w:rsidRPr="00E3203C">
        <w:rPr>
          <w:rFonts w:eastAsia="Calibri"/>
          <w:b/>
          <w:sz w:val="19"/>
          <w:szCs w:val="19"/>
          <w:lang w:eastAsia="en-US"/>
        </w:rPr>
        <w:t>pH:</w:t>
      </w:r>
      <w:r w:rsidR="007D760B" w:rsidRPr="00E3203C">
        <w:rPr>
          <w:rFonts w:eastAsia="Calibri"/>
          <w:b/>
          <w:sz w:val="19"/>
          <w:szCs w:val="19"/>
          <w:lang w:eastAsia="en-US"/>
        </w:rPr>
        <w:tab/>
      </w:r>
      <w:r w:rsidR="007D760B" w:rsidRPr="00E3203C">
        <w:rPr>
          <w:rFonts w:eastAsia="Calibri"/>
          <w:b/>
          <w:sz w:val="19"/>
          <w:szCs w:val="19"/>
          <w:lang w:eastAsia="en-US"/>
        </w:rPr>
        <w:tab/>
      </w:r>
      <w:r w:rsidR="007D760B" w:rsidRPr="00E3203C">
        <w:rPr>
          <w:rFonts w:eastAsia="Calibri"/>
          <w:b/>
          <w:sz w:val="19"/>
          <w:szCs w:val="19"/>
          <w:lang w:eastAsia="en-US"/>
        </w:rPr>
        <w:tab/>
      </w:r>
      <w:r w:rsidR="007D760B" w:rsidRPr="00E3203C">
        <w:rPr>
          <w:sz w:val="19"/>
          <w:szCs w:val="19"/>
        </w:rPr>
        <w:t xml:space="preserve">4,5-5,0 </w:t>
      </w:r>
      <w:r w:rsidR="002B7B9E" w:rsidRPr="00E3203C">
        <w:rPr>
          <w:rFonts w:eastAsia="Calibri"/>
          <w:snapToGrid w:val="0"/>
          <w:sz w:val="19"/>
          <w:szCs w:val="19"/>
          <w:lang w:val="de-DE" w:eastAsia="en-US"/>
        </w:rPr>
        <w:t>arasındadır</w:t>
      </w:r>
      <w:r w:rsidR="002B7B9E" w:rsidRPr="00E3203C">
        <w:rPr>
          <w:rFonts w:eastAsia="Calibri"/>
          <w:b/>
          <w:snapToGrid w:val="0"/>
          <w:sz w:val="19"/>
          <w:szCs w:val="19"/>
          <w:lang w:val="de-DE" w:eastAsia="en-US"/>
        </w:rPr>
        <w:t xml:space="preserve"> </w:t>
      </w:r>
      <w:r w:rsidR="003E7C60" w:rsidRPr="00E3203C">
        <w:rPr>
          <w:sz w:val="19"/>
          <w:szCs w:val="19"/>
        </w:rPr>
        <w:t>(%10’</w:t>
      </w:r>
      <w:r w:rsidR="007D760B" w:rsidRPr="00E3203C">
        <w:rPr>
          <w:sz w:val="19"/>
          <w:szCs w:val="19"/>
        </w:rPr>
        <w:t>lu</w:t>
      </w:r>
      <w:r w:rsidR="002B7B9E" w:rsidRPr="00E3203C">
        <w:rPr>
          <w:sz w:val="19"/>
          <w:szCs w:val="19"/>
        </w:rPr>
        <w:t>k sulu çözelti</w:t>
      </w:r>
      <w:r w:rsidR="007D760B" w:rsidRPr="00E3203C">
        <w:rPr>
          <w:sz w:val="19"/>
          <w:szCs w:val="19"/>
        </w:rPr>
        <w:t>)</w:t>
      </w:r>
      <w:r w:rsidR="00B225B2">
        <w:rPr>
          <w:sz w:val="19"/>
          <w:szCs w:val="19"/>
        </w:rPr>
        <w:t>.</w:t>
      </w:r>
    </w:p>
    <w:p w:rsidR="007D760B" w:rsidRPr="00E3203C" w:rsidRDefault="007D760B" w:rsidP="00815038">
      <w:pPr>
        <w:jc w:val="both"/>
        <w:rPr>
          <w:rFonts w:eastAsia="Calibri"/>
          <w:b/>
          <w:sz w:val="19"/>
          <w:szCs w:val="19"/>
          <w:u w:val="single"/>
          <w:lang w:eastAsia="en-US"/>
        </w:rPr>
      </w:pP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p>
    <w:p w:rsidR="007D760B" w:rsidRPr="00E3203C" w:rsidRDefault="007D760B" w:rsidP="00815038">
      <w:pPr>
        <w:jc w:val="both"/>
        <w:rPr>
          <w:rFonts w:eastAsia="Calibri"/>
          <w:b/>
          <w:sz w:val="19"/>
          <w:szCs w:val="19"/>
          <w:lang w:eastAsia="en-US"/>
        </w:rPr>
      </w:pPr>
      <w:r w:rsidRPr="00E3203C">
        <w:rPr>
          <w:rFonts w:eastAsia="Calibri"/>
          <w:b/>
          <w:sz w:val="19"/>
          <w:szCs w:val="19"/>
          <w:lang w:eastAsia="en-US"/>
        </w:rPr>
        <w:tab/>
        <w:t>Asetat testi:</w:t>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Testi geçer.</w:t>
      </w:r>
    </w:p>
    <w:p w:rsidR="007D760B" w:rsidRPr="00E3203C" w:rsidRDefault="007D760B" w:rsidP="00815038">
      <w:pPr>
        <w:jc w:val="both"/>
        <w:rPr>
          <w:rFonts w:eastAsia="Calibri"/>
          <w:b/>
          <w:sz w:val="19"/>
          <w:szCs w:val="19"/>
          <w:lang w:eastAsia="en-US"/>
        </w:rPr>
      </w:pPr>
    </w:p>
    <w:p w:rsidR="007D760B" w:rsidRPr="00E3203C" w:rsidRDefault="007109BF" w:rsidP="00815038">
      <w:pPr>
        <w:ind w:firstLine="708"/>
        <w:jc w:val="both"/>
        <w:rPr>
          <w:rFonts w:eastAsia="Calibri"/>
          <w:b/>
          <w:sz w:val="19"/>
          <w:szCs w:val="19"/>
          <w:lang w:eastAsia="en-US"/>
        </w:rPr>
      </w:pPr>
      <w:r w:rsidRPr="00E3203C">
        <w:rPr>
          <w:rFonts w:eastAsia="Calibri"/>
          <w:b/>
          <w:sz w:val="19"/>
          <w:szCs w:val="19"/>
          <w:lang w:eastAsia="en-US"/>
        </w:rPr>
        <w:t>Sod</w:t>
      </w:r>
      <w:r w:rsidR="007D760B" w:rsidRPr="00E3203C">
        <w:rPr>
          <w:rFonts w:eastAsia="Calibri"/>
          <w:b/>
          <w:sz w:val="19"/>
          <w:szCs w:val="19"/>
          <w:lang w:eastAsia="en-US"/>
        </w:rPr>
        <w:t>yum testi:</w:t>
      </w:r>
      <w:r w:rsidR="007D760B" w:rsidRPr="00E3203C">
        <w:rPr>
          <w:rFonts w:eastAsia="Calibri"/>
          <w:b/>
          <w:sz w:val="19"/>
          <w:szCs w:val="19"/>
          <w:lang w:eastAsia="en-US"/>
        </w:rPr>
        <w:tab/>
      </w:r>
      <w:r w:rsidR="007D760B" w:rsidRPr="00E3203C">
        <w:rPr>
          <w:rFonts w:eastAsia="Calibri"/>
          <w:b/>
          <w:sz w:val="19"/>
          <w:szCs w:val="19"/>
          <w:lang w:eastAsia="en-US"/>
        </w:rPr>
        <w:tab/>
      </w:r>
      <w:r w:rsidR="007D760B" w:rsidRPr="00E3203C">
        <w:rPr>
          <w:rFonts w:eastAsia="Calibri"/>
          <w:sz w:val="19"/>
          <w:szCs w:val="19"/>
          <w:lang w:eastAsia="en-US"/>
        </w:rPr>
        <w:t>Testi geçer.</w:t>
      </w:r>
      <w:r w:rsidR="007D760B" w:rsidRPr="00E3203C">
        <w:rPr>
          <w:rFonts w:eastAsia="Calibri"/>
          <w:b/>
          <w:sz w:val="19"/>
          <w:szCs w:val="19"/>
          <w:lang w:eastAsia="en-US"/>
        </w:rPr>
        <w:tab/>
      </w:r>
    </w:p>
    <w:p w:rsidR="000D0A0D" w:rsidRPr="00E3203C" w:rsidRDefault="000D0A0D" w:rsidP="00815038">
      <w:pPr>
        <w:jc w:val="both"/>
        <w:rPr>
          <w:rFonts w:eastAsia="Calibri"/>
          <w:sz w:val="19"/>
          <w:szCs w:val="19"/>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Saflık:</w:t>
      </w:r>
    </w:p>
    <w:p w:rsidR="007D760B" w:rsidRPr="00E3203C" w:rsidRDefault="007D760B" w:rsidP="00815038">
      <w:pPr>
        <w:jc w:val="both"/>
        <w:rPr>
          <w:rFonts w:eastAsia="Calibri"/>
          <w:b/>
          <w:sz w:val="19"/>
          <w:szCs w:val="19"/>
          <w:u w:val="single"/>
          <w:lang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t>Su içeriği:</w:t>
      </w:r>
      <w:r w:rsidR="003E7C60" w:rsidRPr="00E3203C">
        <w:rPr>
          <w:rFonts w:eastAsia="Calibri"/>
          <w:sz w:val="19"/>
          <w:szCs w:val="19"/>
          <w:lang w:val="en-GB" w:eastAsia="en-US"/>
        </w:rPr>
        <w:tab/>
      </w:r>
      <w:r w:rsidR="003E7C60" w:rsidRPr="00E3203C">
        <w:rPr>
          <w:rFonts w:eastAsia="Calibri"/>
          <w:sz w:val="19"/>
          <w:szCs w:val="19"/>
          <w:lang w:val="en-GB" w:eastAsia="en-US"/>
        </w:rPr>
        <w:tab/>
        <w:t>%</w:t>
      </w:r>
      <w:r w:rsidRPr="00E3203C">
        <w:rPr>
          <w:rFonts w:eastAsia="Calibri"/>
          <w:sz w:val="19"/>
          <w:szCs w:val="19"/>
          <w:lang w:val="en-GB" w:eastAsia="en-US"/>
        </w:rPr>
        <w:t>2’den fazla olmamalıdır (Karl Fischer yöntemi).</w:t>
      </w:r>
    </w:p>
    <w:p w:rsidR="007D760B" w:rsidRPr="00E3203C" w:rsidRDefault="007D760B" w:rsidP="00815038">
      <w:pPr>
        <w:jc w:val="both"/>
        <w:rPr>
          <w:rFonts w:eastAsia="Calibri"/>
          <w:sz w:val="19"/>
          <w:szCs w:val="19"/>
          <w:u w:val="single"/>
          <w:lang w:eastAsia="en-US"/>
        </w:rPr>
      </w:pPr>
    </w:p>
    <w:p w:rsidR="007D760B" w:rsidRPr="00E3203C" w:rsidRDefault="000D0A0D" w:rsidP="00815038">
      <w:pPr>
        <w:jc w:val="both"/>
        <w:rPr>
          <w:rFonts w:eastAsia="Calibri"/>
          <w:b/>
          <w:sz w:val="19"/>
          <w:szCs w:val="19"/>
          <w:lang w:eastAsia="en-US"/>
        </w:rPr>
      </w:pPr>
      <w:r w:rsidRPr="00E3203C">
        <w:rPr>
          <w:rFonts w:eastAsia="Calibri"/>
          <w:b/>
          <w:sz w:val="19"/>
          <w:szCs w:val="19"/>
          <w:lang w:eastAsia="en-US"/>
        </w:rPr>
        <w:tab/>
        <w:t>Formik asit, formatlar ve</w:t>
      </w:r>
    </w:p>
    <w:p w:rsidR="007D760B" w:rsidRPr="00E3203C" w:rsidRDefault="000D0A0D" w:rsidP="00815038">
      <w:pPr>
        <w:jc w:val="both"/>
        <w:rPr>
          <w:rFonts w:eastAsia="Calibri"/>
          <w:b/>
          <w:sz w:val="19"/>
          <w:szCs w:val="19"/>
          <w:lang w:eastAsia="en-US"/>
        </w:rPr>
      </w:pPr>
      <w:r w:rsidRPr="00E3203C">
        <w:rPr>
          <w:rFonts w:eastAsia="Calibri"/>
          <w:b/>
          <w:sz w:val="19"/>
          <w:szCs w:val="19"/>
          <w:lang w:eastAsia="en-US"/>
        </w:rPr>
        <w:t xml:space="preserve"> </w:t>
      </w:r>
      <w:r w:rsidR="007D760B" w:rsidRPr="00E3203C">
        <w:rPr>
          <w:rFonts w:eastAsia="Calibri"/>
          <w:b/>
          <w:sz w:val="19"/>
          <w:szCs w:val="19"/>
          <w:lang w:eastAsia="en-US"/>
        </w:rPr>
        <w:tab/>
      </w:r>
      <w:r w:rsidRPr="00E3203C">
        <w:rPr>
          <w:rFonts w:eastAsia="Calibri"/>
          <w:b/>
          <w:sz w:val="19"/>
          <w:szCs w:val="19"/>
          <w:lang w:eastAsia="en-US"/>
        </w:rPr>
        <w:t xml:space="preserve">diğer okside olabilen </w:t>
      </w:r>
    </w:p>
    <w:p w:rsidR="000D0A0D" w:rsidRPr="00E3203C" w:rsidRDefault="000D0A0D" w:rsidP="00815038">
      <w:pPr>
        <w:ind w:firstLine="708"/>
        <w:jc w:val="both"/>
        <w:rPr>
          <w:rFonts w:eastAsia="Calibri"/>
          <w:sz w:val="19"/>
          <w:szCs w:val="19"/>
          <w:lang w:eastAsia="en-US"/>
        </w:rPr>
      </w:pPr>
      <w:r w:rsidRPr="00E3203C">
        <w:rPr>
          <w:rFonts w:eastAsia="Calibri"/>
          <w:b/>
          <w:sz w:val="19"/>
          <w:szCs w:val="19"/>
          <w:lang w:eastAsia="en-US"/>
        </w:rPr>
        <w:t>maddeler</w:t>
      </w:r>
      <w:r w:rsidRPr="00E3203C">
        <w:rPr>
          <w:rFonts w:eastAsia="Calibri"/>
          <w:sz w:val="19"/>
          <w:szCs w:val="19"/>
          <w:lang w:eastAsia="en-US"/>
        </w:rPr>
        <w:t>:</w:t>
      </w:r>
      <w:r w:rsidRPr="00E3203C">
        <w:rPr>
          <w:rFonts w:eastAsia="Calibri"/>
          <w:sz w:val="19"/>
          <w:szCs w:val="19"/>
          <w:lang w:eastAsia="en-US"/>
        </w:rPr>
        <w:tab/>
      </w:r>
      <w:r w:rsidRPr="00E3203C">
        <w:rPr>
          <w:rFonts w:eastAsia="Calibri"/>
          <w:sz w:val="19"/>
          <w:szCs w:val="19"/>
          <w:lang w:eastAsia="en-US"/>
        </w:rPr>
        <w:tab/>
        <w:t xml:space="preserve">Formik asit cinsinden </w:t>
      </w:r>
      <w:r w:rsidR="00691E78" w:rsidRPr="00E3203C">
        <w:rPr>
          <w:rFonts w:eastAsia="Calibri"/>
          <w:sz w:val="19"/>
          <w:szCs w:val="19"/>
          <w:lang w:val="de-DE" w:eastAsia="en-US"/>
        </w:rPr>
        <w:t xml:space="preserve">ifade edilen </w:t>
      </w:r>
      <w:r w:rsidRPr="00E3203C">
        <w:rPr>
          <w:rFonts w:eastAsia="Calibri"/>
          <w:sz w:val="19"/>
          <w:szCs w:val="19"/>
          <w:lang w:eastAsia="en-US"/>
        </w:rPr>
        <w:t>1</w:t>
      </w:r>
      <w:r w:rsidR="003E7C60" w:rsidRPr="00E3203C">
        <w:rPr>
          <w:rFonts w:eastAsia="Calibri"/>
          <w:sz w:val="19"/>
          <w:szCs w:val="19"/>
          <w:lang w:eastAsia="en-US"/>
        </w:rPr>
        <w:t>.</w:t>
      </w:r>
      <w:r w:rsidRPr="00E3203C">
        <w:rPr>
          <w:rFonts w:eastAsia="Calibri"/>
          <w:sz w:val="19"/>
          <w:szCs w:val="19"/>
          <w:lang w:eastAsia="en-US"/>
        </w:rPr>
        <w:t>000 mg/kg’dan fazla olmamalıdır.</w:t>
      </w:r>
    </w:p>
    <w:p w:rsidR="007D760B" w:rsidRPr="00E3203C" w:rsidRDefault="007D760B" w:rsidP="00815038">
      <w:pPr>
        <w:ind w:firstLine="708"/>
        <w:jc w:val="both"/>
        <w:rPr>
          <w:rFonts w:eastAsia="Calibri"/>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Arsenik:</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3 mg/kg’dan fazla olmamalıdır.</w:t>
      </w:r>
    </w:p>
    <w:p w:rsidR="007D760B" w:rsidRPr="00E3203C" w:rsidRDefault="007D760B" w:rsidP="00815038">
      <w:pPr>
        <w:jc w:val="both"/>
        <w:rPr>
          <w:rFonts w:eastAsia="Calibri"/>
          <w:sz w:val="19"/>
          <w:szCs w:val="19"/>
          <w:u w:val="single"/>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Kurşun:</w:t>
      </w:r>
      <w:r w:rsidR="007D760B" w:rsidRPr="00E3203C">
        <w:rPr>
          <w:rFonts w:eastAsia="Calibri"/>
          <w:sz w:val="19"/>
          <w:szCs w:val="19"/>
          <w:lang w:eastAsia="en-US"/>
        </w:rPr>
        <w:tab/>
      </w:r>
      <w:r w:rsidR="007D760B" w:rsidRPr="00E3203C">
        <w:rPr>
          <w:rFonts w:eastAsia="Calibri"/>
          <w:sz w:val="19"/>
          <w:szCs w:val="19"/>
          <w:lang w:eastAsia="en-US"/>
        </w:rPr>
        <w:tab/>
      </w:r>
      <w:r w:rsidR="007D760B" w:rsidRPr="00E3203C">
        <w:rPr>
          <w:rFonts w:eastAsia="Calibri"/>
          <w:sz w:val="19"/>
          <w:szCs w:val="19"/>
          <w:lang w:eastAsia="en-US"/>
        </w:rPr>
        <w:tab/>
        <w:t>2</w:t>
      </w:r>
      <w:r w:rsidRPr="00E3203C">
        <w:rPr>
          <w:rFonts w:eastAsia="Calibri"/>
          <w:sz w:val="19"/>
          <w:szCs w:val="19"/>
          <w:lang w:eastAsia="en-US"/>
        </w:rPr>
        <w:t xml:space="preserve"> mg/kg’dan fazla olmamalıdır.</w:t>
      </w:r>
    </w:p>
    <w:p w:rsidR="007D760B" w:rsidRPr="00E3203C" w:rsidRDefault="007D760B" w:rsidP="00815038">
      <w:pPr>
        <w:jc w:val="both"/>
        <w:rPr>
          <w:rFonts w:eastAsia="Calibri"/>
          <w:sz w:val="19"/>
          <w:szCs w:val="19"/>
          <w:u w:val="single"/>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r>
      <w:r w:rsidR="008A2DDD" w:rsidRPr="00E3203C">
        <w:rPr>
          <w:rFonts w:eastAsia="Calibri"/>
          <w:b/>
          <w:sz w:val="19"/>
          <w:szCs w:val="19"/>
          <w:lang w:eastAsia="en-US"/>
        </w:rPr>
        <w:t>Civa</w:t>
      </w:r>
      <w:r w:rsidRPr="00E3203C">
        <w:rPr>
          <w:rFonts w:eastAsia="Calibri"/>
          <w:b/>
          <w:sz w:val="19"/>
          <w:szCs w:val="19"/>
          <w:lang w:eastAsia="en-US"/>
        </w:rPr>
        <w:t>:</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1 mg/kg’dan fazla olmamalıdır.</w:t>
      </w:r>
    </w:p>
    <w:p w:rsidR="000D0A0D" w:rsidRPr="00E3203C" w:rsidRDefault="000D0A0D" w:rsidP="00815038">
      <w:pPr>
        <w:jc w:val="both"/>
        <w:rPr>
          <w:rFonts w:eastAsia="Calibri"/>
          <w:sz w:val="19"/>
          <w:szCs w:val="19"/>
          <w:u w:val="single"/>
          <w:lang w:eastAsia="en-US"/>
        </w:rPr>
      </w:pPr>
    </w:p>
    <w:p w:rsidR="000D0A0D" w:rsidRPr="00E3203C" w:rsidRDefault="000D0A0D" w:rsidP="00815038">
      <w:pPr>
        <w:jc w:val="both"/>
        <w:rPr>
          <w:rFonts w:eastAsia="Calibri"/>
          <w:sz w:val="19"/>
          <w:szCs w:val="19"/>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E 263 KALSİYUM ASETAT</w:t>
      </w:r>
    </w:p>
    <w:p w:rsidR="000D0A0D" w:rsidRPr="00E3203C" w:rsidRDefault="000D0A0D" w:rsidP="00815038">
      <w:pPr>
        <w:jc w:val="both"/>
        <w:rPr>
          <w:rFonts w:eastAsia="Calibri"/>
          <w:sz w:val="19"/>
          <w:szCs w:val="19"/>
          <w:lang w:eastAsia="en-US"/>
        </w:rPr>
      </w:pPr>
    </w:p>
    <w:p w:rsidR="007F7AAE" w:rsidRPr="00E3203C" w:rsidRDefault="00C003DB" w:rsidP="00815038">
      <w:pPr>
        <w:ind w:left="4245" w:hanging="4245"/>
        <w:jc w:val="both"/>
        <w:rPr>
          <w:rFonts w:eastAsia="Calibri"/>
          <w:b/>
          <w:sz w:val="19"/>
          <w:szCs w:val="19"/>
          <w:u w:val="single"/>
          <w:lang w:eastAsia="en-US"/>
        </w:rPr>
      </w:pPr>
      <w:r w:rsidRPr="00E3203C">
        <w:rPr>
          <w:rFonts w:eastAsia="Calibri"/>
          <w:b/>
          <w:sz w:val="19"/>
          <w:szCs w:val="19"/>
          <w:u w:val="single"/>
          <w:lang w:eastAsia="en-US"/>
        </w:rPr>
        <w:t>Eş anlamlılar</w:t>
      </w:r>
      <w:r w:rsidR="007F7AAE" w:rsidRPr="00E3203C">
        <w:rPr>
          <w:rFonts w:eastAsia="Calibri"/>
          <w:b/>
          <w:sz w:val="19"/>
          <w:szCs w:val="19"/>
          <w:u w:val="single"/>
          <w:lang w:eastAsia="en-US"/>
        </w:rPr>
        <w:t>:</w:t>
      </w:r>
    </w:p>
    <w:p w:rsidR="007D760B" w:rsidRPr="00E3203C" w:rsidRDefault="007D760B" w:rsidP="00815038">
      <w:pPr>
        <w:ind w:left="4245" w:hanging="4245"/>
        <w:jc w:val="both"/>
        <w:rPr>
          <w:rFonts w:eastAsia="Calibri"/>
          <w:b/>
          <w:sz w:val="19"/>
          <w:szCs w:val="19"/>
          <w:u w:val="single"/>
          <w:lang w:eastAsia="en-US"/>
        </w:rPr>
      </w:pPr>
    </w:p>
    <w:p w:rsidR="007D760B" w:rsidRPr="00E3203C" w:rsidRDefault="000D0A0D" w:rsidP="00815038">
      <w:pPr>
        <w:ind w:left="4245" w:hanging="4245"/>
        <w:jc w:val="both"/>
        <w:rPr>
          <w:rFonts w:eastAsia="Calibri"/>
          <w:b/>
          <w:sz w:val="19"/>
          <w:szCs w:val="19"/>
          <w:u w:val="single"/>
          <w:lang w:eastAsia="en-US"/>
        </w:rPr>
      </w:pPr>
      <w:r w:rsidRPr="00E3203C">
        <w:rPr>
          <w:rFonts w:eastAsia="Calibri"/>
          <w:b/>
          <w:sz w:val="19"/>
          <w:szCs w:val="19"/>
          <w:u w:val="single"/>
          <w:lang w:eastAsia="en-US"/>
        </w:rPr>
        <w:t>Tanım:</w:t>
      </w:r>
    </w:p>
    <w:p w:rsidR="000D0A0D" w:rsidRPr="00E3203C" w:rsidRDefault="000D0A0D" w:rsidP="00815038">
      <w:pPr>
        <w:ind w:left="4245" w:hanging="4245"/>
        <w:jc w:val="both"/>
        <w:rPr>
          <w:rFonts w:eastAsia="Calibri"/>
          <w:b/>
          <w:sz w:val="19"/>
          <w:szCs w:val="19"/>
          <w:u w:val="single"/>
          <w:lang w:eastAsia="en-US"/>
        </w:rPr>
      </w:pPr>
      <w:r w:rsidRPr="00E3203C">
        <w:rPr>
          <w:rFonts w:eastAsia="Calibri"/>
          <w:b/>
          <w:sz w:val="19"/>
          <w:szCs w:val="19"/>
          <w:lang w:eastAsia="en-US"/>
        </w:rPr>
        <w:tab/>
      </w:r>
    </w:p>
    <w:p w:rsidR="007D760B" w:rsidRPr="00E3203C" w:rsidRDefault="000D0A0D" w:rsidP="00815038">
      <w:pPr>
        <w:jc w:val="both"/>
        <w:rPr>
          <w:rFonts w:eastAsia="Calibri"/>
          <w:sz w:val="19"/>
          <w:szCs w:val="19"/>
          <w:lang w:eastAsia="en-US"/>
        </w:rPr>
      </w:pPr>
      <w:r w:rsidRPr="00E3203C">
        <w:rPr>
          <w:rFonts w:eastAsia="Calibri"/>
          <w:b/>
          <w:sz w:val="19"/>
          <w:szCs w:val="19"/>
          <w:lang w:eastAsia="en-US"/>
        </w:rPr>
        <w:tab/>
      </w:r>
      <w:r w:rsidR="00450147" w:rsidRPr="00E3203C">
        <w:rPr>
          <w:rFonts w:eastAsia="Calibri"/>
          <w:b/>
          <w:sz w:val="19"/>
          <w:szCs w:val="19"/>
          <w:lang w:eastAsia="en-US"/>
        </w:rPr>
        <w:t>EINECS</w:t>
      </w:r>
      <w:r w:rsidR="007D760B" w:rsidRPr="00E3203C">
        <w:rPr>
          <w:rFonts w:eastAsia="Calibri"/>
          <w:b/>
          <w:sz w:val="19"/>
          <w:szCs w:val="19"/>
          <w:lang w:eastAsia="en-US"/>
        </w:rPr>
        <w:t>:</w:t>
      </w:r>
      <w:r w:rsidR="00450147" w:rsidRPr="00E3203C">
        <w:rPr>
          <w:rFonts w:eastAsia="Calibri"/>
          <w:sz w:val="19"/>
          <w:szCs w:val="19"/>
          <w:lang w:eastAsia="en-US"/>
        </w:rPr>
        <w:tab/>
      </w:r>
      <w:r w:rsidR="00450147" w:rsidRPr="00E3203C">
        <w:rPr>
          <w:rFonts w:eastAsia="Calibri"/>
          <w:sz w:val="19"/>
          <w:szCs w:val="19"/>
          <w:lang w:eastAsia="en-US"/>
        </w:rPr>
        <w:tab/>
      </w:r>
      <w:r w:rsidR="007D760B" w:rsidRPr="00E3203C">
        <w:rPr>
          <w:rFonts w:eastAsia="Calibri"/>
          <w:sz w:val="19"/>
          <w:szCs w:val="19"/>
          <w:lang w:eastAsia="en-US"/>
        </w:rPr>
        <w:t>200-540-9</w:t>
      </w:r>
    </w:p>
    <w:p w:rsidR="007D760B" w:rsidRPr="00E3203C" w:rsidRDefault="007D760B" w:rsidP="00815038">
      <w:pPr>
        <w:jc w:val="both"/>
        <w:rPr>
          <w:rFonts w:eastAsia="Calibri"/>
          <w:sz w:val="19"/>
          <w:szCs w:val="19"/>
          <w:lang w:eastAsia="en-US"/>
        </w:rPr>
      </w:pPr>
    </w:p>
    <w:p w:rsidR="000D0A0D" w:rsidRPr="00E3203C" w:rsidRDefault="000D0A0D" w:rsidP="00815038">
      <w:pPr>
        <w:ind w:firstLine="708"/>
        <w:jc w:val="both"/>
        <w:rPr>
          <w:rFonts w:eastAsia="Calibri"/>
          <w:sz w:val="19"/>
          <w:szCs w:val="19"/>
          <w:lang w:eastAsia="en-US"/>
        </w:rPr>
      </w:pPr>
      <w:r w:rsidRPr="00E3203C">
        <w:rPr>
          <w:rFonts w:eastAsia="Calibri"/>
          <w:b/>
          <w:sz w:val="19"/>
          <w:szCs w:val="19"/>
          <w:lang w:eastAsia="en-US"/>
        </w:rPr>
        <w:t>Kimyasal adı:</w:t>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Kalsiyum asetat</w:t>
      </w: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Kimyasal formülü:</w:t>
      </w:r>
      <w:r w:rsidRPr="00E3203C">
        <w:rPr>
          <w:rFonts w:eastAsia="Calibri"/>
          <w:sz w:val="19"/>
          <w:szCs w:val="19"/>
          <w:lang w:eastAsia="en-US"/>
        </w:rPr>
        <w:tab/>
        <w:t xml:space="preserve">Susuz: </w:t>
      </w:r>
      <w:r w:rsidRPr="00E3203C">
        <w:rPr>
          <w:rFonts w:eastAsia="Calibri"/>
          <w:sz w:val="19"/>
          <w:szCs w:val="19"/>
          <w:lang w:eastAsia="en-US"/>
        </w:rPr>
        <w:tab/>
      </w:r>
      <w:r w:rsidRPr="00E3203C">
        <w:rPr>
          <w:rFonts w:eastAsia="Calibri"/>
          <w:sz w:val="19"/>
          <w:szCs w:val="19"/>
          <w:lang w:eastAsia="en-US"/>
        </w:rPr>
        <w:tab/>
        <w:t>C</w:t>
      </w:r>
      <w:r w:rsidRPr="00E3203C">
        <w:rPr>
          <w:rFonts w:eastAsia="Calibri"/>
          <w:sz w:val="19"/>
          <w:szCs w:val="19"/>
          <w:vertAlign w:val="subscript"/>
          <w:lang w:eastAsia="en-US"/>
        </w:rPr>
        <w:t>4</w:t>
      </w:r>
      <w:r w:rsidRPr="00E3203C">
        <w:rPr>
          <w:rFonts w:eastAsia="Calibri"/>
          <w:sz w:val="19"/>
          <w:szCs w:val="19"/>
          <w:lang w:eastAsia="en-US"/>
        </w:rPr>
        <w:t>H</w:t>
      </w:r>
      <w:r w:rsidRPr="00E3203C">
        <w:rPr>
          <w:rFonts w:eastAsia="Calibri"/>
          <w:sz w:val="19"/>
          <w:szCs w:val="19"/>
          <w:vertAlign w:val="subscript"/>
          <w:lang w:eastAsia="en-US"/>
        </w:rPr>
        <w:t>6</w:t>
      </w:r>
      <w:r w:rsidRPr="00E3203C">
        <w:rPr>
          <w:rFonts w:eastAsia="Calibri"/>
          <w:sz w:val="19"/>
          <w:szCs w:val="19"/>
          <w:lang w:eastAsia="en-US"/>
        </w:rPr>
        <w:t>O</w:t>
      </w:r>
      <w:r w:rsidRPr="00E3203C">
        <w:rPr>
          <w:rFonts w:eastAsia="Calibri"/>
          <w:sz w:val="19"/>
          <w:szCs w:val="19"/>
          <w:vertAlign w:val="subscript"/>
          <w:lang w:eastAsia="en-US"/>
        </w:rPr>
        <w:t>4</w:t>
      </w:r>
      <w:r w:rsidRPr="00E3203C">
        <w:rPr>
          <w:rFonts w:eastAsia="Calibri"/>
          <w:sz w:val="19"/>
          <w:szCs w:val="19"/>
          <w:lang w:eastAsia="en-US"/>
        </w:rPr>
        <w:t>Ca</w:t>
      </w:r>
    </w:p>
    <w:p w:rsidR="007D760B" w:rsidRPr="00E3203C" w:rsidRDefault="007D760B" w:rsidP="00815038">
      <w:pPr>
        <w:jc w:val="both"/>
        <w:rPr>
          <w:rFonts w:eastAsia="Calibri"/>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 xml:space="preserve">Monohidrat: </w:t>
      </w:r>
      <w:r w:rsidRPr="00E3203C">
        <w:rPr>
          <w:rFonts w:eastAsia="Calibri"/>
          <w:sz w:val="19"/>
          <w:szCs w:val="19"/>
          <w:lang w:eastAsia="en-US"/>
        </w:rPr>
        <w:tab/>
        <w:t>C</w:t>
      </w:r>
      <w:r w:rsidRPr="00E3203C">
        <w:rPr>
          <w:rFonts w:eastAsia="Calibri"/>
          <w:sz w:val="19"/>
          <w:szCs w:val="19"/>
          <w:vertAlign w:val="subscript"/>
          <w:lang w:eastAsia="en-US"/>
        </w:rPr>
        <w:t>4</w:t>
      </w:r>
      <w:r w:rsidRPr="00E3203C">
        <w:rPr>
          <w:rFonts w:eastAsia="Calibri"/>
          <w:sz w:val="19"/>
          <w:szCs w:val="19"/>
          <w:lang w:eastAsia="en-US"/>
        </w:rPr>
        <w:t>H</w:t>
      </w:r>
      <w:r w:rsidRPr="00E3203C">
        <w:rPr>
          <w:rFonts w:eastAsia="Calibri"/>
          <w:sz w:val="19"/>
          <w:szCs w:val="19"/>
          <w:vertAlign w:val="subscript"/>
          <w:lang w:eastAsia="en-US"/>
        </w:rPr>
        <w:t>6</w:t>
      </w:r>
      <w:r w:rsidRPr="00E3203C">
        <w:rPr>
          <w:rFonts w:eastAsia="Calibri"/>
          <w:sz w:val="19"/>
          <w:szCs w:val="19"/>
          <w:lang w:eastAsia="en-US"/>
        </w:rPr>
        <w:t>O</w:t>
      </w:r>
      <w:r w:rsidRPr="00E3203C">
        <w:rPr>
          <w:rFonts w:eastAsia="Calibri"/>
          <w:sz w:val="19"/>
          <w:szCs w:val="19"/>
          <w:vertAlign w:val="subscript"/>
          <w:lang w:eastAsia="en-US"/>
        </w:rPr>
        <w:t>4</w:t>
      </w:r>
      <w:r w:rsidRPr="00E3203C">
        <w:rPr>
          <w:rFonts w:eastAsia="Calibri"/>
          <w:sz w:val="19"/>
          <w:szCs w:val="19"/>
          <w:lang w:eastAsia="en-US"/>
        </w:rPr>
        <w:t>Ca·H</w:t>
      </w:r>
      <w:r w:rsidRPr="00E3203C">
        <w:rPr>
          <w:rFonts w:eastAsia="Calibri"/>
          <w:sz w:val="19"/>
          <w:szCs w:val="19"/>
          <w:vertAlign w:val="subscript"/>
          <w:lang w:eastAsia="en-US"/>
        </w:rPr>
        <w:t>2</w:t>
      </w:r>
      <w:r w:rsidRPr="00E3203C">
        <w:rPr>
          <w:rFonts w:eastAsia="Calibri"/>
          <w:sz w:val="19"/>
          <w:szCs w:val="19"/>
          <w:lang w:eastAsia="en-US"/>
        </w:rPr>
        <w:t>O</w:t>
      </w:r>
    </w:p>
    <w:p w:rsidR="007D760B" w:rsidRPr="00E3203C" w:rsidRDefault="007D760B" w:rsidP="00815038">
      <w:pPr>
        <w:jc w:val="both"/>
        <w:rPr>
          <w:rFonts w:eastAsia="Calibri"/>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r>
      <w:r w:rsidR="001016C5" w:rsidRPr="00E3203C">
        <w:rPr>
          <w:rFonts w:eastAsia="Calibri"/>
          <w:b/>
          <w:sz w:val="19"/>
          <w:szCs w:val="19"/>
          <w:lang w:eastAsia="en-US"/>
        </w:rPr>
        <w:t>Molekül ağırlığı</w:t>
      </w:r>
      <w:r w:rsidRPr="00E3203C">
        <w:rPr>
          <w:rFonts w:eastAsia="Calibri"/>
          <w:b/>
          <w:sz w:val="19"/>
          <w:szCs w:val="19"/>
          <w:lang w:eastAsia="en-US"/>
        </w:rPr>
        <w:t>:</w:t>
      </w:r>
      <w:r w:rsidR="003E7C60" w:rsidRPr="00E3203C">
        <w:rPr>
          <w:rFonts w:eastAsia="Calibri"/>
          <w:sz w:val="19"/>
          <w:szCs w:val="19"/>
          <w:lang w:eastAsia="en-US"/>
        </w:rPr>
        <w:tab/>
      </w:r>
      <w:r w:rsidR="003E7C60" w:rsidRPr="00E3203C">
        <w:rPr>
          <w:rFonts w:eastAsia="Calibri"/>
          <w:sz w:val="19"/>
          <w:szCs w:val="19"/>
          <w:lang w:eastAsia="en-US"/>
        </w:rPr>
        <w:tab/>
        <w:t xml:space="preserve">Susuz: </w:t>
      </w:r>
      <w:r w:rsidR="003E7C60" w:rsidRPr="00E3203C">
        <w:rPr>
          <w:rFonts w:eastAsia="Calibri"/>
          <w:sz w:val="19"/>
          <w:szCs w:val="19"/>
          <w:lang w:eastAsia="en-US"/>
        </w:rPr>
        <w:tab/>
      </w:r>
      <w:r w:rsidR="003E7C60" w:rsidRPr="00E3203C">
        <w:rPr>
          <w:rFonts w:eastAsia="Calibri"/>
          <w:sz w:val="19"/>
          <w:szCs w:val="19"/>
          <w:lang w:eastAsia="en-US"/>
        </w:rPr>
        <w:tab/>
        <w:t>158,</w:t>
      </w:r>
      <w:r w:rsidRPr="00E3203C">
        <w:rPr>
          <w:rFonts w:eastAsia="Calibri"/>
          <w:sz w:val="19"/>
          <w:szCs w:val="19"/>
          <w:lang w:eastAsia="en-US"/>
        </w:rPr>
        <w:t>17</w:t>
      </w:r>
    </w:p>
    <w:p w:rsidR="007D760B" w:rsidRPr="00E3203C" w:rsidRDefault="007D760B" w:rsidP="00815038">
      <w:pPr>
        <w:jc w:val="both"/>
        <w:rPr>
          <w:rFonts w:eastAsia="Calibri"/>
          <w:sz w:val="19"/>
          <w:szCs w:val="19"/>
          <w:lang w:eastAsia="en-US"/>
        </w:rPr>
      </w:pPr>
    </w:p>
    <w:p w:rsidR="000D0A0D" w:rsidRPr="00E3203C" w:rsidRDefault="003E7C60" w:rsidP="00815038">
      <w:pPr>
        <w:jc w:val="both"/>
        <w:rPr>
          <w:rFonts w:eastAsia="Calibri"/>
          <w:sz w:val="19"/>
          <w:szCs w:val="19"/>
          <w:lang w:eastAsia="en-US"/>
        </w:rPr>
      </w:pP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 xml:space="preserve">Monohidrat: </w:t>
      </w:r>
      <w:r w:rsidRPr="00E3203C">
        <w:rPr>
          <w:rFonts w:eastAsia="Calibri"/>
          <w:sz w:val="19"/>
          <w:szCs w:val="19"/>
          <w:lang w:eastAsia="en-US"/>
        </w:rPr>
        <w:tab/>
        <w:t>176,</w:t>
      </w:r>
      <w:r w:rsidR="000D0A0D" w:rsidRPr="00E3203C">
        <w:rPr>
          <w:rFonts w:eastAsia="Calibri"/>
          <w:sz w:val="19"/>
          <w:szCs w:val="19"/>
          <w:lang w:eastAsia="en-US"/>
        </w:rPr>
        <w:t>18</w:t>
      </w:r>
    </w:p>
    <w:p w:rsidR="007D760B" w:rsidRPr="00E3203C" w:rsidRDefault="007D760B" w:rsidP="00815038">
      <w:pPr>
        <w:jc w:val="both"/>
        <w:rPr>
          <w:rFonts w:eastAsia="Calibri"/>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Analiz:</w:t>
      </w:r>
      <w:r w:rsidR="003E7C60" w:rsidRPr="00E3203C">
        <w:rPr>
          <w:rFonts w:eastAsia="Calibri"/>
          <w:sz w:val="19"/>
          <w:szCs w:val="19"/>
          <w:lang w:eastAsia="en-US"/>
        </w:rPr>
        <w:tab/>
      </w:r>
      <w:r w:rsidR="003E7C60" w:rsidRPr="00E3203C">
        <w:rPr>
          <w:rFonts w:eastAsia="Calibri"/>
          <w:sz w:val="19"/>
          <w:szCs w:val="19"/>
          <w:lang w:eastAsia="en-US"/>
        </w:rPr>
        <w:tab/>
      </w:r>
      <w:r w:rsidR="003E7C60" w:rsidRPr="00E3203C">
        <w:rPr>
          <w:rFonts w:eastAsia="Calibri"/>
          <w:sz w:val="19"/>
          <w:szCs w:val="19"/>
          <w:lang w:eastAsia="en-US"/>
        </w:rPr>
        <w:tab/>
        <w:t>Susuz bazda içeriği %98’de</w:t>
      </w:r>
      <w:r w:rsidRPr="00E3203C">
        <w:rPr>
          <w:rFonts w:eastAsia="Calibri"/>
          <w:sz w:val="19"/>
          <w:szCs w:val="19"/>
          <w:lang w:eastAsia="en-US"/>
        </w:rPr>
        <w:t>n az olmamalıdır.</w:t>
      </w:r>
    </w:p>
    <w:p w:rsidR="000D0A0D" w:rsidRPr="00E3203C" w:rsidRDefault="000D0A0D" w:rsidP="00815038">
      <w:pPr>
        <w:ind w:left="2127" w:hanging="2127"/>
        <w:jc w:val="both"/>
        <w:rPr>
          <w:rFonts w:eastAsia="Calibri"/>
          <w:b/>
          <w:sz w:val="19"/>
          <w:szCs w:val="19"/>
          <w:u w:val="single"/>
          <w:lang w:eastAsia="en-US"/>
        </w:rPr>
      </w:pPr>
    </w:p>
    <w:p w:rsidR="000D0A0D" w:rsidRPr="00E3203C" w:rsidRDefault="000D0A0D" w:rsidP="00815038">
      <w:pPr>
        <w:ind w:left="2835" w:hanging="2835"/>
        <w:jc w:val="both"/>
        <w:rPr>
          <w:rFonts w:eastAsia="Calibri"/>
          <w:sz w:val="19"/>
          <w:szCs w:val="19"/>
          <w:lang w:eastAsia="en-US"/>
        </w:rPr>
      </w:pPr>
      <w:r w:rsidRPr="00E3203C">
        <w:rPr>
          <w:rFonts w:eastAsia="Calibri"/>
          <w:b/>
          <w:sz w:val="19"/>
          <w:szCs w:val="19"/>
          <w:u w:val="single"/>
          <w:lang w:eastAsia="en-US"/>
        </w:rPr>
        <w:t xml:space="preserve">Tanımlama: </w:t>
      </w:r>
      <w:r w:rsidRPr="00E3203C">
        <w:rPr>
          <w:rFonts w:eastAsia="Calibri"/>
          <w:b/>
          <w:sz w:val="19"/>
          <w:szCs w:val="19"/>
          <w:lang w:eastAsia="en-US"/>
        </w:rPr>
        <w:tab/>
      </w:r>
      <w:r w:rsidRPr="00E3203C">
        <w:rPr>
          <w:rFonts w:eastAsia="Calibri"/>
          <w:sz w:val="19"/>
          <w:szCs w:val="19"/>
          <w:lang w:eastAsia="en-US"/>
        </w:rPr>
        <w:t>Susuz kalsiyum asetat; hafif acı tatta, beyaz, higrosk</w:t>
      </w:r>
      <w:r w:rsidR="007D760B" w:rsidRPr="00E3203C">
        <w:rPr>
          <w:rFonts w:eastAsia="Calibri"/>
          <w:sz w:val="19"/>
          <w:szCs w:val="19"/>
          <w:lang w:eastAsia="en-US"/>
        </w:rPr>
        <w:t xml:space="preserve">opik, hacimli </w:t>
      </w:r>
      <w:r w:rsidR="003E7C60" w:rsidRPr="00E3203C">
        <w:rPr>
          <w:rFonts w:eastAsia="Calibri"/>
          <w:sz w:val="19"/>
          <w:szCs w:val="19"/>
          <w:lang w:eastAsia="en-US"/>
        </w:rPr>
        <w:t>kristal katıdır</w:t>
      </w:r>
      <w:r w:rsidR="007D760B" w:rsidRPr="00E3203C">
        <w:rPr>
          <w:rFonts w:eastAsia="Calibri"/>
          <w:sz w:val="19"/>
          <w:szCs w:val="19"/>
          <w:lang w:eastAsia="en-US"/>
        </w:rPr>
        <w:t xml:space="preserve">. </w:t>
      </w:r>
      <w:r w:rsidRPr="00E3203C">
        <w:rPr>
          <w:rFonts w:eastAsia="Calibri"/>
          <w:sz w:val="19"/>
          <w:szCs w:val="19"/>
          <w:lang w:eastAsia="en-US"/>
        </w:rPr>
        <w:t xml:space="preserve">Hafif asetik asit kokusu bulunabilir. Monohidrat; iğneler, granüller veya toz </w:t>
      </w:r>
      <w:r w:rsidRPr="00E3203C">
        <w:rPr>
          <w:rFonts w:eastAsia="Calibri"/>
          <w:sz w:val="19"/>
          <w:szCs w:val="19"/>
          <w:lang w:eastAsia="en-US"/>
        </w:rPr>
        <w:tab/>
        <w:t>şeklinde olabilir.</w:t>
      </w:r>
    </w:p>
    <w:p w:rsidR="000D0A0D" w:rsidRPr="00E3203C" w:rsidRDefault="000D0A0D" w:rsidP="00815038">
      <w:pPr>
        <w:keepNext/>
        <w:jc w:val="both"/>
        <w:outlineLvl w:val="3"/>
        <w:rPr>
          <w:b/>
          <w:sz w:val="19"/>
          <w:szCs w:val="19"/>
          <w:u w:val="single"/>
        </w:rPr>
      </w:pPr>
    </w:p>
    <w:p w:rsidR="000D0A0D" w:rsidRPr="00E3203C" w:rsidRDefault="00BA669C" w:rsidP="00815038">
      <w:pPr>
        <w:keepNext/>
        <w:jc w:val="both"/>
        <w:outlineLvl w:val="3"/>
        <w:rPr>
          <w:b/>
          <w:sz w:val="19"/>
          <w:szCs w:val="19"/>
          <w:u w:val="single"/>
        </w:rPr>
      </w:pPr>
      <w:r>
        <w:rPr>
          <w:b/>
          <w:sz w:val="19"/>
          <w:szCs w:val="19"/>
          <w:u w:val="single"/>
        </w:rPr>
        <w:t>İdentifikasyon</w:t>
      </w:r>
      <w:r w:rsidR="000D0A0D" w:rsidRPr="00E3203C">
        <w:rPr>
          <w:b/>
          <w:sz w:val="19"/>
          <w:szCs w:val="19"/>
          <w:u w:val="single"/>
        </w:rPr>
        <w:t>:</w:t>
      </w:r>
    </w:p>
    <w:p w:rsidR="007D760B" w:rsidRPr="00E3203C" w:rsidRDefault="007D760B" w:rsidP="00815038">
      <w:pPr>
        <w:keepNext/>
        <w:jc w:val="both"/>
        <w:outlineLvl w:val="3"/>
        <w:rPr>
          <w:b/>
          <w:sz w:val="19"/>
          <w:szCs w:val="19"/>
          <w:u w:val="single"/>
        </w:rPr>
      </w:pPr>
    </w:p>
    <w:p w:rsidR="007D760B" w:rsidRPr="00E3203C" w:rsidRDefault="000D0A0D" w:rsidP="00815038">
      <w:pPr>
        <w:jc w:val="both"/>
        <w:rPr>
          <w:rFonts w:eastAsia="Calibri"/>
          <w:b/>
          <w:sz w:val="19"/>
          <w:szCs w:val="19"/>
          <w:u w:val="single"/>
          <w:lang w:eastAsia="en-US"/>
        </w:rPr>
      </w:pPr>
      <w:r w:rsidRPr="00E3203C">
        <w:rPr>
          <w:rFonts w:eastAsia="Calibri"/>
          <w:b/>
          <w:sz w:val="19"/>
          <w:szCs w:val="19"/>
          <w:lang w:eastAsia="en-US"/>
        </w:rPr>
        <w:tab/>
      </w:r>
      <w:r w:rsidR="007D760B" w:rsidRPr="00E3203C">
        <w:rPr>
          <w:rFonts w:eastAsia="Calibri"/>
          <w:b/>
          <w:sz w:val="19"/>
          <w:szCs w:val="19"/>
          <w:lang w:eastAsia="en-US"/>
        </w:rPr>
        <w:t>pH:</w:t>
      </w:r>
      <w:r w:rsidR="007D760B" w:rsidRPr="00E3203C">
        <w:rPr>
          <w:rFonts w:eastAsia="Calibri"/>
          <w:b/>
          <w:sz w:val="19"/>
          <w:szCs w:val="19"/>
          <w:lang w:eastAsia="en-US"/>
        </w:rPr>
        <w:tab/>
      </w:r>
      <w:r w:rsidR="007D760B" w:rsidRPr="00E3203C">
        <w:rPr>
          <w:rFonts w:eastAsia="Calibri"/>
          <w:b/>
          <w:sz w:val="19"/>
          <w:szCs w:val="19"/>
          <w:lang w:eastAsia="en-US"/>
        </w:rPr>
        <w:tab/>
      </w:r>
      <w:r w:rsidR="007D760B" w:rsidRPr="00E3203C">
        <w:rPr>
          <w:rFonts w:eastAsia="Calibri"/>
          <w:b/>
          <w:sz w:val="19"/>
          <w:szCs w:val="19"/>
          <w:lang w:eastAsia="en-US"/>
        </w:rPr>
        <w:tab/>
      </w:r>
      <w:r w:rsidR="007D760B" w:rsidRPr="00E3203C">
        <w:rPr>
          <w:sz w:val="19"/>
          <w:szCs w:val="19"/>
        </w:rPr>
        <w:t xml:space="preserve">6,0-9,0 </w:t>
      </w:r>
      <w:r w:rsidR="002B7B9E" w:rsidRPr="00E3203C">
        <w:rPr>
          <w:rFonts w:eastAsia="Calibri"/>
          <w:snapToGrid w:val="0"/>
          <w:sz w:val="19"/>
          <w:szCs w:val="19"/>
          <w:lang w:val="de-DE" w:eastAsia="en-US"/>
        </w:rPr>
        <w:t>arasındadır</w:t>
      </w:r>
      <w:r w:rsidR="002B7B9E" w:rsidRPr="00E3203C">
        <w:rPr>
          <w:rFonts w:eastAsia="Calibri"/>
          <w:b/>
          <w:snapToGrid w:val="0"/>
          <w:sz w:val="19"/>
          <w:szCs w:val="19"/>
          <w:lang w:val="de-DE" w:eastAsia="en-US"/>
        </w:rPr>
        <w:t xml:space="preserve"> </w:t>
      </w:r>
      <w:r w:rsidR="006C793C" w:rsidRPr="00E3203C">
        <w:rPr>
          <w:sz w:val="19"/>
          <w:szCs w:val="19"/>
        </w:rPr>
        <w:t>(%10’</w:t>
      </w:r>
      <w:r w:rsidR="007D760B" w:rsidRPr="00E3203C">
        <w:rPr>
          <w:sz w:val="19"/>
          <w:szCs w:val="19"/>
        </w:rPr>
        <w:t>lu</w:t>
      </w:r>
      <w:r w:rsidR="002B7B9E" w:rsidRPr="00E3203C">
        <w:rPr>
          <w:sz w:val="19"/>
          <w:szCs w:val="19"/>
        </w:rPr>
        <w:t>k sulu çözelti</w:t>
      </w:r>
      <w:r w:rsidR="007D760B" w:rsidRPr="00E3203C">
        <w:rPr>
          <w:sz w:val="19"/>
          <w:szCs w:val="19"/>
        </w:rPr>
        <w:t>)</w:t>
      </w:r>
      <w:r w:rsidR="00B225B2">
        <w:rPr>
          <w:sz w:val="19"/>
          <w:szCs w:val="19"/>
        </w:rPr>
        <w:t>.</w:t>
      </w:r>
    </w:p>
    <w:p w:rsidR="007D760B" w:rsidRPr="00E3203C" w:rsidRDefault="007D760B" w:rsidP="00815038">
      <w:pPr>
        <w:jc w:val="both"/>
        <w:rPr>
          <w:rFonts w:eastAsia="Calibri"/>
          <w:b/>
          <w:sz w:val="19"/>
          <w:szCs w:val="19"/>
          <w:u w:val="single"/>
          <w:lang w:eastAsia="en-US"/>
        </w:rPr>
      </w:pPr>
      <w:r w:rsidRPr="00E3203C">
        <w:rPr>
          <w:rFonts w:eastAsia="Calibri"/>
          <w:sz w:val="19"/>
          <w:szCs w:val="19"/>
          <w:lang w:eastAsia="en-US"/>
        </w:rPr>
        <w:lastRenderedPageBreak/>
        <w:tab/>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p>
    <w:p w:rsidR="007D760B" w:rsidRPr="00E3203C" w:rsidRDefault="007D760B" w:rsidP="00815038">
      <w:pPr>
        <w:jc w:val="both"/>
        <w:rPr>
          <w:rFonts w:eastAsia="Calibri"/>
          <w:b/>
          <w:sz w:val="19"/>
          <w:szCs w:val="19"/>
          <w:lang w:eastAsia="en-US"/>
        </w:rPr>
      </w:pPr>
      <w:r w:rsidRPr="00E3203C">
        <w:rPr>
          <w:rFonts w:eastAsia="Calibri"/>
          <w:b/>
          <w:sz w:val="19"/>
          <w:szCs w:val="19"/>
          <w:lang w:eastAsia="en-US"/>
        </w:rPr>
        <w:tab/>
        <w:t>Asetat testi:</w:t>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Testi geçer.</w:t>
      </w:r>
    </w:p>
    <w:p w:rsidR="007D760B" w:rsidRPr="00E3203C" w:rsidRDefault="007D760B" w:rsidP="00815038">
      <w:pPr>
        <w:jc w:val="both"/>
        <w:rPr>
          <w:rFonts w:eastAsia="Calibri"/>
          <w:b/>
          <w:sz w:val="19"/>
          <w:szCs w:val="19"/>
          <w:lang w:eastAsia="en-US"/>
        </w:rPr>
      </w:pPr>
    </w:p>
    <w:p w:rsidR="007D760B" w:rsidRPr="00E3203C" w:rsidRDefault="007109BF" w:rsidP="00815038">
      <w:pPr>
        <w:ind w:firstLine="708"/>
        <w:jc w:val="both"/>
        <w:rPr>
          <w:rFonts w:eastAsia="Calibri"/>
          <w:b/>
          <w:sz w:val="19"/>
          <w:szCs w:val="19"/>
          <w:lang w:eastAsia="en-US"/>
        </w:rPr>
      </w:pPr>
      <w:r w:rsidRPr="00E3203C">
        <w:rPr>
          <w:rFonts w:eastAsia="Calibri"/>
          <w:b/>
          <w:sz w:val="19"/>
          <w:szCs w:val="19"/>
          <w:lang w:eastAsia="en-US"/>
        </w:rPr>
        <w:t>Kalsi</w:t>
      </w:r>
      <w:r w:rsidR="007D760B" w:rsidRPr="00E3203C">
        <w:rPr>
          <w:rFonts w:eastAsia="Calibri"/>
          <w:b/>
          <w:sz w:val="19"/>
          <w:szCs w:val="19"/>
          <w:lang w:eastAsia="en-US"/>
        </w:rPr>
        <w:t>yum testi:</w:t>
      </w:r>
      <w:r w:rsidR="007D760B" w:rsidRPr="00E3203C">
        <w:rPr>
          <w:rFonts w:eastAsia="Calibri"/>
          <w:b/>
          <w:sz w:val="19"/>
          <w:szCs w:val="19"/>
          <w:lang w:eastAsia="en-US"/>
        </w:rPr>
        <w:tab/>
      </w:r>
      <w:r w:rsidR="007D760B" w:rsidRPr="00E3203C">
        <w:rPr>
          <w:rFonts w:eastAsia="Calibri"/>
          <w:b/>
          <w:sz w:val="19"/>
          <w:szCs w:val="19"/>
          <w:lang w:eastAsia="en-US"/>
        </w:rPr>
        <w:tab/>
      </w:r>
      <w:r w:rsidR="007D760B" w:rsidRPr="00E3203C">
        <w:rPr>
          <w:rFonts w:eastAsia="Calibri"/>
          <w:sz w:val="19"/>
          <w:szCs w:val="19"/>
          <w:lang w:eastAsia="en-US"/>
        </w:rPr>
        <w:t>Testi geçer.</w:t>
      </w:r>
      <w:r w:rsidR="007D760B" w:rsidRPr="00E3203C">
        <w:rPr>
          <w:rFonts w:eastAsia="Calibri"/>
          <w:b/>
          <w:sz w:val="19"/>
          <w:szCs w:val="19"/>
          <w:lang w:eastAsia="en-US"/>
        </w:rPr>
        <w:tab/>
      </w:r>
    </w:p>
    <w:p w:rsidR="000D0A0D" w:rsidRPr="00E3203C" w:rsidRDefault="000D0A0D" w:rsidP="00815038">
      <w:pPr>
        <w:jc w:val="both"/>
        <w:rPr>
          <w:rFonts w:eastAsia="Calibri"/>
          <w:b/>
          <w:sz w:val="19"/>
          <w:szCs w:val="19"/>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Saflık:</w:t>
      </w:r>
    </w:p>
    <w:p w:rsidR="007D760B" w:rsidRPr="00E3203C" w:rsidRDefault="007D760B" w:rsidP="00815038">
      <w:pPr>
        <w:jc w:val="both"/>
        <w:rPr>
          <w:rFonts w:eastAsia="Calibri"/>
          <w:sz w:val="19"/>
          <w:szCs w:val="19"/>
          <w:u w:val="single"/>
          <w:lang w:eastAsia="en-US"/>
        </w:rPr>
      </w:pPr>
    </w:p>
    <w:p w:rsidR="000D0A0D" w:rsidRPr="00E3203C" w:rsidRDefault="000D0A0D" w:rsidP="00815038">
      <w:pPr>
        <w:ind w:left="2835" w:hanging="2126"/>
        <w:jc w:val="both"/>
        <w:rPr>
          <w:rFonts w:eastAsia="Calibri"/>
          <w:sz w:val="19"/>
          <w:szCs w:val="19"/>
          <w:lang w:eastAsia="en-US"/>
        </w:rPr>
      </w:pPr>
      <w:r w:rsidRPr="00E3203C">
        <w:rPr>
          <w:rFonts w:eastAsia="Calibri"/>
          <w:b/>
          <w:sz w:val="19"/>
          <w:szCs w:val="19"/>
          <w:lang w:eastAsia="en-US"/>
        </w:rPr>
        <w:t>Kurutma kaybı:</w:t>
      </w:r>
      <w:r w:rsidR="007D760B" w:rsidRPr="00E3203C">
        <w:rPr>
          <w:rFonts w:eastAsia="Calibri"/>
          <w:sz w:val="19"/>
          <w:szCs w:val="19"/>
          <w:lang w:eastAsia="en-US"/>
        </w:rPr>
        <w:tab/>
      </w:r>
      <w:r w:rsidR="006C793C" w:rsidRPr="00E3203C">
        <w:rPr>
          <w:rFonts w:eastAsia="Calibri"/>
          <w:sz w:val="19"/>
          <w:szCs w:val="19"/>
          <w:lang w:eastAsia="en-US"/>
        </w:rPr>
        <w:t>%</w:t>
      </w:r>
      <w:r w:rsidRPr="00E3203C">
        <w:rPr>
          <w:rFonts w:eastAsia="Calibri"/>
          <w:sz w:val="19"/>
          <w:szCs w:val="19"/>
          <w:lang w:eastAsia="en-US"/>
        </w:rPr>
        <w:t xml:space="preserve">11’den fazla olmamalıdır (monohidrat için 155 </w:t>
      </w:r>
      <w:r w:rsidR="0009143D" w:rsidRPr="00E3203C">
        <w:rPr>
          <w:sz w:val="19"/>
          <w:szCs w:val="19"/>
        </w:rPr>
        <w:t>°</w:t>
      </w:r>
      <w:r w:rsidR="007D760B" w:rsidRPr="00E3203C">
        <w:rPr>
          <w:rFonts w:eastAsia="Calibri"/>
          <w:sz w:val="19"/>
          <w:szCs w:val="19"/>
          <w:lang w:eastAsia="en-US"/>
        </w:rPr>
        <w:t xml:space="preserve">C sabit </w:t>
      </w:r>
      <w:r w:rsidRPr="00E3203C">
        <w:rPr>
          <w:rFonts w:eastAsia="Calibri"/>
          <w:sz w:val="19"/>
          <w:szCs w:val="19"/>
          <w:lang w:eastAsia="en-US"/>
        </w:rPr>
        <w:t>ağırlığa kadar)</w:t>
      </w:r>
      <w:r w:rsidR="00B225B2">
        <w:rPr>
          <w:rFonts w:eastAsia="Calibri"/>
          <w:sz w:val="19"/>
          <w:szCs w:val="19"/>
          <w:lang w:eastAsia="en-US"/>
        </w:rPr>
        <w:t>.</w:t>
      </w:r>
    </w:p>
    <w:p w:rsidR="00A6403E" w:rsidRPr="00E3203C" w:rsidRDefault="00A6403E" w:rsidP="00815038">
      <w:pPr>
        <w:ind w:left="2835" w:hanging="2126"/>
        <w:jc w:val="both"/>
        <w:rPr>
          <w:rFonts w:eastAsia="Calibri"/>
          <w:sz w:val="19"/>
          <w:szCs w:val="19"/>
          <w:u w:val="single"/>
          <w:lang w:eastAsia="en-US"/>
        </w:rPr>
      </w:pPr>
    </w:p>
    <w:p w:rsidR="00B225B2" w:rsidRDefault="000D0A0D" w:rsidP="00815038">
      <w:pPr>
        <w:jc w:val="both"/>
        <w:rPr>
          <w:rFonts w:eastAsia="Calibri"/>
          <w:b/>
          <w:sz w:val="19"/>
          <w:szCs w:val="19"/>
          <w:lang w:val="de-DE" w:eastAsia="en-US"/>
        </w:rPr>
      </w:pPr>
      <w:r w:rsidRPr="00E3203C">
        <w:rPr>
          <w:rFonts w:eastAsia="Calibri"/>
          <w:b/>
          <w:sz w:val="19"/>
          <w:szCs w:val="19"/>
          <w:lang w:val="de-DE" w:eastAsia="en-US"/>
        </w:rPr>
        <w:tab/>
        <w:t xml:space="preserve">Suda çözünmeyen </w:t>
      </w:r>
    </w:p>
    <w:p w:rsidR="000D0A0D" w:rsidRPr="00E3203C" w:rsidRDefault="000D0A0D" w:rsidP="00B225B2">
      <w:pPr>
        <w:ind w:firstLine="708"/>
        <w:jc w:val="both"/>
        <w:rPr>
          <w:rFonts w:eastAsia="Calibri"/>
          <w:sz w:val="19"/>
          <w:szCs w:val="19"/>
          <w:lang w:val="de-DE" w:eastAsia="en-US"/>
        </w:rPr>
      </w:pPr>
      <w:r w:rsidRPr="00E3203C">
        <w:rPr>
          <w:rFonts w:eastAsia="Calibri"/>
          <w:b/>
          <w:sz w:val="19"/>
          <w:szCs w:val="19"/>
          <w:lang w:val="de-DE" w:eastAsia="en-US"/>
        </w:rPr>
        <w:t>madde:</w:t>
      </w:r>
      <w:r w:rsidR="00B225B2">
        <w:rPr>
          <w:rFonts w:eastAsia="Calibri"/>
          <w:b/>
          <w:sz w:val="19"/>
          <w:szCs w:val="19"/>
          <w:lang w:val="de-DE" w:eastAsia="en-US"/>
        </w:rPr>
        <w:tab/>
      </w:r>
      <w:r w:rsidR="00B225B2">
        <w:rPr>
          <w:rFonts w:eastAsia="Calibri"/>
          <w:b/>
          <w:sz w:val="19"/>
          <w:szCs w:val="19"/>
          <w:lang w:val="de-DE" w:eastAsia="en-US"/>
        </w:rPr>
        <w:tab/>
      </w:r>
      <w:r w:rsidR="00B225B2">
        <w:rPr>
          <w:rFonts w:eastAsia="Calibri"/>
          <w:b/>
          <w:sz w:val="19"/>
          <w:szCs w:val="19"/>
          <w:lang w:val="de-DE" w:eastAsia="en-US"/>
        </w:rPr>
        <w:tab/>
      </w:r>
      <w:r w:rsidR="006C793C" w:rsidRPr="00E3203C">
        <w:rPr>
          <w:rFonts w:eastAsia="Calibri"/>
          <w:sz w:val="19"/>
          <w:szCs w:val="19"/>
          <w:lang w:val="de-DE" w:eastAsia="en-US"/>
        </w:rPr>
        <w:t>%0,3’t</w:t>
      </w:r>
      <w:r w:rsidRPr="00E3203C">
        <w:rPr>
          <w:rFonts w:eastAsia="Calibri"/>
          <w:sz w:val="19"/>
          <w:szCs w:val="19"/>
          <w:lang w:val="de-DE" w:eastAsia="en-US"/>
        </w:rPr>
        <w:t>en fazla olmamalıdır.</w:t>
      </w:r>
    </w:p>
    <w:p w:rsidR="00A6403E" w:rsidRPr="00E3203C" w:rsidRDefault="00A6403E" w:rsidP="00815038">
      <w:pPr>
        <w:jc w:val="both"/>
        <w:rPr>
          <w:rFonts w:eastAsia="Calibri"/>
          <w:sz w:val="19"/>
          <w:szCs w:val="19"/>
          <w:u w:val="single"/>
          <w:lang w:eastAsia="en-US"/>
        </w:rPr>
      </w:pPr>
    </w:p>
    <w:p w:rsidR="00A6403E" w:rsidRPr="00E3203C" w:rsidRDefault="000D0A0D" w:rsidP="00815038">
      <w:pPr>
        <w:jc w:val="both"/>
        <w:rPr>
          <w:rFonts w:eastAsia="Calibri"/>
          <w:b/>
          <w:sz w:val="19"/>
          <w:szCs w:val="19"/>
          <w:lang w:val="de-DE" w:eastAsia="en-US"/>
        </w:rPr>
      </w:pPr>
      <w:r w:rsidRPr="00E3203C">
        <w:rPr>
          <w:rFonts w:eastAsia="Calibri"/>
          <w:b/>
          <w:sz w:val="19"/>
          <w:szCs w:val="19"/>
          <w:lang w:val="de-DE" w:eastAsia="en-US"/>
        </w:rPr>
        <w:tab/>
        <w:t>Formik asit, formatlar ve</w:t>
      </w:r>
    </w:p>
    <w:p w:rsidR="00A6403E" w:rsidRPr="00E3203C" w:rsidRDefault="000D0A0D" w:rsidP="00815038">
      <w:pPr>
        <w:jc w:val="both"/>
        <w:rPr>
          <w:rFonts w:eastAsia="Calibri"/>
          <w:b/>
          <w:sz w:val="19"/>
          <w:szCs w:val="19"/>
          <w:lang w:val="de-DE" w:eastAsia="en-US"/>
        </w:rPr>
      </w:pPr>
      <w:r w:rsidRPr="00E3203C">
        <w:rPr>
          <w:rFonts w:eastAsia="Calibri"/>
          <w:b/>
          <w:sz w:val="19"/>
          <w:szCs w:val="19"/>
          <w:lang w:val="de-DE" w:eastAsia="en-US"/>
        </w:rPr>
        <w:t xml:space="preserve"> </w:t>
      </w:r>
      <w:r w:rsidR="00A6403E" w:rsidRPr="00E3203C">
        <w:rPr>
          <w:rFonts w:eastAsia="Calibri"/>
          <w:b/>
          <w:sz w:val="19"/>
          <w:szCs w:val="19"/>
          <w:lang w:val="de-DE" w:eastAsia="en-US"/>
        </w:rPr>
        <w:tab/>
      </w:r>
      <w:r w:rsidRPr="00E3203C">
        <w:rPr>
          <w:rFonts w:eastAsia="Calibri"/>
          <w:b/>
          <w:sz w:val="19"/>
          <w:szCs w:val="19"/>
          <w:lang w:val="de-DE" w:eastAsia="en-US"/>
        </w:rPr>
        <w:t xml:space="preserve">diğer okside olabilen </w:t>
      </w: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maddeler</w:t>
      </w:r>
      <w:r w:rsidRPr="00E3203C">
        <w:rPr>
          <w:rFonts w:eastAsia="Calibri"/>
          <w:sz w:val="19"/>
          <w:szCs w:val="19"/>
          <w:lang w:val="de-DE" w:eastAsia="en-US"/>
        </w:rPr>
        <w:t>:</w:t>
      </w:r>
      <w:r w:rsidR="00A6403E" w:rsidRPr="00E3203C">
        <w:rPr>
          <w:rFonts w:eastAsia="Calibri"/>
          <w:sz w:val="19"/>
          <w:szCs w:val="19"/>
          <w:lang w:eastAsia="en-US"/>
        </w:rPr>
        <w:tab/>
      </w:r>
      <w:r w:rsidR="00A6403E" w:rsidRPr="00E3203C">
        <w:rPr>
          <w:rFonts w:eastAsia="Calibri"/>
          <w:sz w:val="19"/>
          <w:szCs w:val="19"/>
          <w:lang w:eastAsia="en-US"/>
        </w:rPr>
        <w:tab/>
      </w:r>
      <w:r w:rsidRPr="00E3203C">
        <w:rPr>
          <w:rFonts w:eastAsia="Calibri"/>
          <w:sz w:val="19"/>
          <w:szCs w:val="19"/>
          <w:lang w:val="de-DE" w:eastAsia="en-US"/>
        </w:rPr>
        <w:t xml:space="preserve">Formik asit cinsinden </w:t>
      </w:r>
      <w:r w:rsidR="00691E78" w:rsidRPr="00E3203C">
        <w:rPr>
          <w:rFonts w:eastAsia="Calibri"/>
          <w:sz w:val="19"/>
          <w:szCs w:val="19"/>
          <w:lang w:val="de-DE" w:eastAsia="en-US"/>
        </w:rPr>
        <w:t xml:space="preserve">ifade edilen </w:t>
      </w:r>
      <w:r w:rsidRPr="00E3203C">
        <w:rPr>
          <w:rFonts w:eastAsia="Calibri"/>
          <w:sz w:val="19"/>
          <w:szCs w:val="19"/>
          <w:lang w:val="de-DE" w:eastAsia="en-US"/>
        </w:rPr>
        <w:t>1</w:t>
      </w:r>
      <w:r w:rsidR="006C793C" w:rsidRPr="00E3203C">
        <w:rPr>
          <w:rFonts w:eastAsia="Calibri"/>
          <w:sz w:val="19"/>
          <w:szCs w:val="19"/>
          <w:lang w:val="de-DE" w:eastAsia="en-US"/>
        </w:rPr>
        <w:t>.</w:t>
      </w:r>
      <w:r w:rsidRPr="00E3203C">
        <w:rPr>
          <w:rFonts w:eastAsia="Calibri"/>
          <w:sz w:val="19"/>
          <w:szCs w:val="19"/>
          <w:lang w:val="de-DE" w:eastAsia="en-US"/>
        </w:rPr>
        <w:t>000 mg/kg’dan fazla olmamalıdır.</w:t>
      </w:r>
    </w:p>
    <w:p w:rsidR="00A6403E" w:rsidRPr="00E3203C" w:rsidRDefault="00A6403E" w:rsidP="00815038">
      <w:pPr>
        <w:ind w:firstLine="708"/>
        <w:jc w:val="both"/>
        <w:rPr>
          <w:rFonts w:eastAsia="Calibri"/>
          <w:sz w:val="19"/>
          <w:szCs w:val="19"/>
          <w:u w:val="single"/>
          <w:lang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Arsenik:</w:t>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3 mg/kg’dan fazla olmamalıdır.</w:t>
      </w:r>
    </w:p>
    <w:p w:rsidR="00A6403E" w:rsidRPr="00E3203C" w:rsidRDefault="00A6403E" w:rsidP="00815038">
      <w:pPr>
        <w:jc w:val="both"/>
        <w:rPr>
          <w:rFonts w:eastAsia="Calibri"/>
          <w:sz w:val="19"/>
          <w:szCs w:val="19"/>
          <w:u w:val="single"/>
          <w:lang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Kurşun:</w:t>
      </w:r>
      <w:r w:rsidR="00A6403E" w:rsidRPr="00E3203C">
        <w:rPr>
          <w:rFonts w:eastAsia="Calibri"/>
          <w:sz w:val="19"/>
          <w:szCs w:val="19"/>
          <w:lang w:val="de-DE" w:eastAsia="en-US"/>
        </w:rPr>
        <w:tab/>
      </w:r>
      <w:r w:rsidR="00A6403E" w:rsidRPr="00E3203C">
        <w:rPr>
          <w:rFonts w:eastAsia="Calibri"/>
          <w:sz w:val="19"/>
          <w:szCs w:val="19"/>
          <w:lang w:val="de-DE" w:eastAsia="en-US"/>
        </w:rPr>
        <w:tab/>
      </w:r>
      <w:r w:rsidR="00A6403E" w:rsidRPr="00E3203C">
        <w:rPr>
          <w:rFonts w:eastAsia="Calibri"/>
          <w:sz w:val="19"/>
          <w:szCs w:val="19"/>
          <w:lang w:val="de-DE" w:eastAsia="en-US"/>
        </w:rPr>
        <w:tab/>
        <w:t>2</w:t>
      </w:r>
      <w:r w:rsidRPr="00E3203C">
        <w:rPr>
          <w:rFonts w:eastAsia="Calibri"/>
          <w:sz w:val="19"/>
          <w:szCs w:val="19"/>
          <w:lang w:val="de-DE" w:eastAsia="en-US"/>
        </w:rPr>
        <w:t xml:space="preserve"> mg/kg’dan fazla olmamalıdır.</w:t>
      </w:r>
    </w:p>
    <w:p w:rsidR="00A6403E" w:rsidRPr="00E3203C" w:rsidRDefault="00A6403E" w:rsidP="00815038">
      <w:pPr>
        <w:jc w:val="both"/>
        <w:rPr>
          <w:rFonts w:eastAsia="Calibri"/>
          <w:sz w:val="19"/>
          <w:szCs w:val="19"/>
          <w:u w:val="single"/>
          <w:lang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r>
      <w:r w:rsidR="008A2DDD" w:rsidRPr="00E3203C">
        <w:rPr>
          <w:rFonts w:eastAsia="Calibri"/>
          <w:b/>
          <w:sz w:val="19"/>
          <w:szCs w:val="19"/>
          <w:lang w:val="de-DE" w:eastAsia="en-US"/>
        </w:rPr>
        <w:t>Civa</w:t>
      </w:r>
      <w:r w:rsidRPr="00E3203C">
        <w:rPr>
          <w:rFonts w:eastAsia="Calibri"/>
          <w:b/>
          <w:sz w:val="19"/>
          <w:szCs w:val="19"/>
          <w:lang w:val="de-DE" w:eastAsia="en-US"/>
        </w:rPr>
        <w:t>:</w:t>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1 mg/kg’dan fazla olmamalıdır.</w:t>
      </w:r>
    </w:p>
    <w:p w:rsidR="000D0A0D" w:rsidRPr="00E3203C" w:rsidRDefault="000D0A0D" w:rsidP="00815038">
      <w:pPr>
        <w:jc w:val="both"/>
        <w:rPr>
          <w:rFonts w:eastAsia="Calibri"/>
          <w:sz w:val="19"/>
          <w:szCs w:val="19"/>
          <w:u w:val="single"/>
          <w:lang w:eastAsia="en-US"/>
        </w:rPr>
      </w:pPr>
    </w:p>
    <w:p w:rsidR="000D0A0D" w:rsidRPr="00E3203C" w:rsidRDefault="000D0A0D" w:rsidP="00815038">
      <w:pPr>
        <w:jc w:val="both"/>
        <w:rPr>
          <w:rFonts w:eastAsia="Calibri"/>
          <w:b/>
          <w:sz w:val="19"/>
          <w:szCs w:val="19"/>
          <w:lang w:val="de-DE"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E 270 LAKTİK ASİT</w:t>
      </w:r>
    </w:p>
    <w:p w:rsidR="000D0A0D" w:rsidRPr="00E3203C" w:rsidRDefault="000D0A0D" w:rsidP="00815038">
      <w:pPr>
        <w:jc w:val="both"/>
        <w:rPr>
          <w:rFonts w:eastAsia="Calibri"/>
          <w:sz w:val="19"/>
          <w:szCs w:val="19"/>
          <w:lang w:val="de-DE" w:eastAsia="en-US"/>
        </w:rPr>
      </w:pPr>
    </w:p>
    <w:p w:rsidR="007F7AAE" w:rsidRPr="00E3203C" w:rsidRDefault="00C003DB" w:rsidP="00815038">
      <w:pPr>
        <w:ind w:left="4245" w:hanging="4245"/>
        <w:jc w:val="both"/>
        <w:rPr>
          <w:rFonts w:eastAsia="Calibri"/>
          <w:b/>
          <w:sz w:val="19"/>
          <w:szCs w:val="19"/>
          <w:u w:val="single"/>
          <w:lang w:eastAsia="en-US"/>
        </w:rPr>
      </w:pPr>
      <w:r w:rsidRPr="00E3203C">
        <w:rPr>
          <w:rFonts w:eastAsia="Calibri"/>
          <w:b/>
          <w:sz w:val="19"/>
          <w:szCs w:val="19"/>
          <w:u w:val="single"/>
          <w:lang w:eastAsia="en-US"/>
        </w:rPr>
        <w:t>Eş anlamlılar</w:t>
      </w:r>
      <w:r w:rsidR="007F7AAE" w:rsidRPr="00E3203C">
        <w:rPr>
          <w:rFonts w:eastAsia="Calibri"/>
          <w:b/>
          <w:sz w:val="19"/>
          <w:szCs w:val="19"/>
          <w:u w:val="single"/>
          <w:lang w:eastAsia="en-US"/>
        </w:rPr>
        <w:t>:</w:t>
      </w:r>
    </w:p>
    <w:p w:rsidR="00A6403E" w:rsidRPr="00E3203C" w:rsidRDefault="00A6403E" w:rsidP="00815038">
      <w:pPr>
        <w:ind w:left="4245" w:hanging="4245"/>
        <w:jc w:val="both"/>
        <w:rPr>
          <w:rFonts w:eastAsia="Calibri"/>
          <w:b/>
          <w:sz w:val="19"/>
          <w:szCs w:val="19"/>
          <w:u w:val="single"/>
          <w:lang w:eastAsia="en-US"/>
        </w:rPr>
      </w:pPr>
    </w:p>
    <w:p w:rsidR="00A6403E" w:rsidRPr="00E3203C" w:rsidRDefault="000D0A0D" w:rsidP="00815038">
      <w:pPr>
        <w:ind w:left="2835" w:hanging="2835"/>
        <w:jc w:val="both"/>
        <w:rPr>
          <w:rFonts w:eastAsia="Calibri"/>
          <w:sz w:val="19"/>
          <w:szCs w:val="19"/>
          <w:lang w:eastAsia="en-US"/>
        </w:rPr>
      </w:pPr>
      <w:r w:rsidRPr="00E3203C">
        <w:rPr>
          <w:rFonts w:eastAsia="Calibri"/>
          <w:b/>
          <w:sz w:val="19"/>
          <w:szCs w:val="19"/>
          <w:u w:val="single"/>
          <w:lang w:val="de-DE" w:eastAsia="en-US"/>
        </w:rPr>
        <w:t>Tanım:</w:t>
      </w:r>
      <w:r w:rsidR="00A6403E" w:rsidRPr="00E3203C">
        <w:rPr>
          <w:rFonts w:eastAsia="Calibri"/>
          <w:sz w:val="19"/>
          <w:szCs w:val="19"/>
          <w:lang w:val="de-DE" w:eastAsia="en-US"/>
        </w:rPr>
        <w:tab/>
      </w:r>
      <w:r w:rsidR="00A6403E" w:rsidRPr="00E3203C">
        <w:rPr>
          <w:rFonts w:eastAsia="Calibri"/>
          <w:sz w:val="19"/>
          <w:szCs w:val="19"/>
          <w:lang w:eastAsia="en-US"/>
        </w:rPr>
        <w:t>Laktik asit (C</w:t>
      </w:r>
      <w:r w:rsidR="00A6403E" w:rsidRPr="00E3203C">
        <w:rPr>
          <w:rFonts w:eastAsia="Calibri"/>
          <w:sz w:val="19"/>
          <w:szCs w:val="19"/>
          <w:vertAlign w:val="subscript"/>
          <w:lang w:eastAsia="en-US"/>
        </w:rPr>
        <w:t>3</w:t>
      </w:r>
      <w:r w:rsidR="00A6403E" w:rsidRPr="00E3203C">
        <w:rPr>
          <w:rFonts w:eastAsia="Calibri"/>
          <w:sz w:val="19"/>
          <w:szCs w:val="19"/>
          <w:lang w:eastAsia="en-US"/>
        </w:rPr>
        <w:t>H</w:t>
      </w:r>
      <w:r w:rsidR="00A6403E" w:rsidRPr="00E3203C">
        <w:rPr>
          <w:rFonts w:eastAsia="Calibri"/>
          <w:sz w:val="19"/>
          <w:szCs w:val="19"/>
          <w:vertAlign w:val="subscript"/>
          <w:lang w:eastAsia="en-US"/>
        </w:rPr>
        <w:t>6</w:t>
      </w:r>
      <w:r w:rsidR="00A6403E" w:rsidRPr="00E3203C">
        <w:rPr>
          <w:rFonts w:eastAsia="Calibri"/>
          <w:sz w:val="19"/>
          <w:szCs w:val="19"/>
          <w:lang w:eastAsia="en-US"/>
        </w:rPr>
        <w:t>O</w:t>
      </w:r>
      <w:r w:rsidR="00A6403E" w:rsidRPr="00E3203C">
        <w:rPr>
          <w:rFonts w:eastAsia="Calibri"/>
          <w:sz w:val="19"/>
          <w:szCs w:val="19"/>
          <w:vertAlign w:val="subscript"/>
          <w:lang w:eastAsia="en-US"/>
        </w:rPr>
        <w:t>3</w:t>
      </w:r>
      <w:r w:rsidR="00A6403E" w:rsidRPr="00E3203C">
        <w:rPr>
          <w:rFonts w:eastAsia="Calibri"/>
          <w:sz w:val="19"/>
          <w:szCs w:val="19"/>
          <w:lang w:eastAsia="en-US"/>
        </w:rPr>
        <w:t>) ve laktik asit laktat (C</w:t>
      </w:r>
      <w:r w:rsidR="00A6403E" w:rsidRPr="00E3203C">
        <w:rPr>
          <w:rFonts w:eastAsia="Calibri"/>
          <w:sz w:val="19"/>
          <w:szCs w:val="19"/>
          <w:vertAlign w:val="subscript"/>
          <w:lang w:eastAsia="en-US"/>
        </w:rPr>
        <w:t>6</w:t>
      </w:r>
      <w:r w:rsidR="00A6403E" w:rsidRPr="00E3203C">
        <w:rPr>
          <w:rFonts w:eastAsia="Calibri"/>
          <w:sz w:val="19"/>
          <w:szCs w:val="19"/>
          <w:lang w:eastAsia="en-US"/>
        </w:rPr>
        <w:t>H</w:t>
      </w:r>
      <w:r w:rsidR="00A6403E" w:rsidRPr="00E3203C">
        <w:rPr>
          <w:rFonts w:eastAsia="Calibri"/>
          <w:sz w:val="19"/>
          <w:szCs w:val="19"/>
          <w:vertAlign w:val="subscript"/>
          <w:lang w:eastAsia="en-US"/>
        </w:rPr>
        <w:t>10</w:t>
      </w:r>
      <w:r w:rsidR="00A6403E" w:rsidRPr="00E3203C">
        <w:rPr>
          <w:rFonts w:eastAsia="Calibri"/>
          <w:sz w:val="19"/>
          <w:szCs w:val="19"/>
          <w:lang w:eastAsia="en-US"/>
        </w:rPr>
        <w:t>O</w:t>
      </w:r>
      <w:r w:rsidR="00A6403E" w:rsidRPr="00E3203C">
        <w:rPr>
          <w:rFonts w:eastAsia="Calibri"/>
          <w:sz w:val="19"/>
          <w:szCs w:val="19"/>
          <w:vertAlign w:val="subscript"/>
          <w:lang w:eastAsia="en-US"/>
        </w:rPr>
        <w:t>5</w:t>
      </w:r>
      <w:r w:rsidR="006C793C" w:rsidRPr="00E3203C">
        <w:rPr>
          <w:rFonts w:eastAsia="Calibri"/>
          <w:sz w:val="19"/>
          <w:szCs w:val="19"/>
          <w:lang w:eastAsia="en-US"/>
        </w:rPr>
        <w:t>)’in bir karışımını içerir.</w:t>
      </w:r>
      <w:r w:rsidR="00A6403E" w:rsidRPr="00E3203C">
        <w:rPr>
          <w:rFonts w:eastAsia="Calibri"/>
          <w:sz w:val="19"/>
          <w:szCs w:val="19"/>
          <w:lang w:eastAsia="en-US"/>
        </w:rPr>
        <w:t xml:space="preserve"> Şekerlerin laktik asit fermantasyonu ile elde edilir veya sentetik olarak hazırlanır. </w:t>
      </w:r>
    </w:p>
    <w:p w:rsidR="00A6403E" w:rsidRPr="00E3203C" w:rsidRDefault="00A6403E" w:rsidP="00815038">
      <w:pPr>
        <w:ind w:left="2835" w:hanging="2835"/>
        <w:jc w:val="both"/>
        <w:rPr>
          <w:rFonts w:eastAsia="Calibri"/>
          <w:sz w:val="19"/>
          <w:szCs w:val="19"/>
          <w:lang w:eastAsia="en-US"/>
        </w:rPr>
      </w:pPr>
    </w:p>
    <w:p w:rsidR="00A6403E" w:rsidRPr="00E3203C" w:rsidRDefault="00A6403E" w:rsidP="00815038">
      <w:pPr>
        <w:ind w:left="2832" w:firstLine="3"/>
        <w:jc w:val="both"/>
        <w:rPr>
          <w:rFonts w:eastAsia="Calibri"/>
          <w:sz w:val="19"/>
          <w:szCs w:val="19"/>
          <w:lang w:eastAsia="en-US"/>
        </w:rPr>
      </w:pPr>
      <w:r w:rsidRPr="00E3203C">
        <w:rPr>
          <w:rFonts w:eastAsia="Calibri"/>
          <w:sz w:val="19"/>
          <w:szCs w:val="19"/>
          <w:lang w:eastAsia="en-US"/>
        </w:rPr>
        <w:t>Laktik asit higrosk</w:t>
      </w:r>
      <w:r w:rsidR="00494919" w:rsidRPr="00E3203C">
        <w:rPr>
          <w:rFonts w:eastAsia="Calibri"/>
          <w:sz w:val="19"/>
          <w:szCs w:val="19"/>
          <w:lang w:eastAsia="en-US"/>
        </w:rPr>
        <w:t xml:space="preserve">opiktir ve kaynatarak konsantre </w:t>
      </w:r>
      <w:r w:rsidRPr="00E3203C">
        <w:rPr>
          <w:rFonts w:eastAsia="Calibri"/>
          <w:sz w:val="19"/>
          <w:szCs w:val="19"/>
          <w:lang w:eastAsia="en-US"/>
        </w:rPr>
        <w:t>edildiği zaman, seyreltme ve ısıtma ile laktik asite hidrolize olan laktik asit laktat formuna yoğunlaşır.</w:t>
      </w:r>
    </w:p>
    <w:p w:rsidR="00A6403E" w:rsidRPr="00E3203C" w:rsidRDefault="00A6403E" w:rsidP="00815038">
      <w:pPr>
        <w:ind w:left="4245" w:hanging="4245"/>
        <w:jc w:val="both"/>
        <w:rPr>
          <w:rFonts w:eastAsia="Calibri"/>
          <w:b/>
          <w:sz w:val="19"/>
          <w:szCs w:val="19"/>
          <w:u w:val="single"/>
          <w:lang w:val="de-DE" w:eastAsia="en-US"/>
        </w:rPr>
      </w:pPr>
    </w:p>
    <w:p w:rsidR="00A6403E" w:rsidRPr="00E3203C" w:rsidRDefault="00450147" w:rsidP="00815038">
      <w:pPr>
        <w:ind w:left="2835" w:hanging="2127"/>
        <w:jc w:val="both"/>
        <w:rPr>
          <w:rFonts w:eastAsia="Calibri"/>
          <w:sz w:val="19"/>
          <w:szCs w:val="19"/>
          <w:lang w:val="de-DE" w:eastAsia="en-US"/>
        </w:rPr>
      </w:pPr>
      <w:r w:rsidRPr="00E3203C">
        <w:rPr>
          <w:rFonts w:eastAsia="Calibri"/>
          <w:b/>
          <w:sz w:val="19"/>
          <w:szCs w:val="19"/>
          <w:lang w:val="de-DE" w:eastAsia="en-US"/>
        </w:rPr>
        <w:t>EINECS</w:t>
      </w:r>
      <w:r w:rsidR="00A6403E" w:rsidRPr="00E3203C">
        <w:rPr>
          <w:rFonts w:eastAsia="Calibri"/>
          <w:b/>
          <w:sz w:val="19"/>
          <w:szCs w:val="19"/>
          <w:lang w:val="de-DE" w:eastAsia="en-US"/>
        </w:rPr>
        <w:t>:</w:t>
      </w:r>
      <w:r w:rsidR="00A6403E" w:rsidRPr="00E3203C">
        <w:rPr>
          <w:rFonts w:eastAsia="Calibri"/>
          <w:sz w:val="19"/>
          <w:szCs w:val="19"/>
          <w:lang w:val="de-DE" w:eastAsia="en-US"/>
        </w:rPr>
        <w:tab/>
        <w:t>200-018-0</w:t>
      </w:r>
    </w:p>
    <w:p w:rsidR="000D0A0D" w:rsidRPr="00E3203C" w:rsidRDefault="000D0A0D" w:rsidP="00815038">
      <w:pPr>
        <w:ind w:left="2835" w:hanging="2127"/>
        <w:jc w:val="both"/>
        <w:rPr>
          <w:rFonts w:eastAsia="Calibri"/>
          <w:b/>
          <w:sz w:val="19"/>
          <w:szCs w:val="19"/>
          <w:u w:val="single"/>
          <w:lang w:val="de-DE" w:eastAsia="en-US"/>
        </w:rPr>
      </w:pPr>
      <w:r w:rsidRPr="00E3203C">
        <w:rPr>
          <w:rFonts w:eastAsia="Calibri"/>
          <w:b/>
          <w:sz w:val="19"/>
          <w:szCs w:val="19"/>
          <w:lang w:val="de-DE" w:eastAsia="en-US"/>
        </w:rPr>
        <w:tab/>
      </w: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lang w:val="de-DE" w:eastAsia="en-US"/>
        </w:rPr>
        <w:tab/>
        <w:t>Kimyasal adı:</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sz w:val="19"/>
          <w:szCs w:val="19"/>
          <w:lang w:val="de-DE" w:eastAsia="en-US"/>
        </w:rPr>
        <w:t>Laktik asit</w:t>
      </w:r>
      <w:r w:rsidR="00FA186D" w:rsidRPr="00E3203C">
        <w:rPr>
          <w:rFonts w:eastAsia="Calibri"/>
          <w:sz w:val="19"/>
          <w:szCs w:val="19"/>
          <w:lang w:val="de-DE" w:eastAsia="en-US"/>
        </w:rPr>
        <w:t xml:space="preserve">; </w:t>
      </w:r>
      <w:r w:rsidRPr="00E3203C">
        <w:rPr>
          <w:rFonts w:eastAsia="Calibri"/>
          <w:sz w:val="19"/>
          <w:szCs w:val="19"/>
          <w:lang w:val="de-DE" w:eastAsia="en-US"/>
        </w:rPr>
        <w:t>2-Hidroksipropi</w:t>
      </w:r>
      <w:r w:rsidR="006C793C" w:rsidRPr="00E3203C">
        <w:rPr>
          <w:rFonts w:eastAsia="Calibri"/>
          <w:sz w:val="19"/>
          <w:szCs w:val="19"/>
          <w:lang w:val="de-DE" w:eastAsia="en-US"/>
        </w:rPr>
        <w:t>y</w:t>
      </w:r>
      <w:r w:rsidRPr="00E3203C">
        <w:rPr>
          <w:rFonts w:eastAsia="Calibri"/>
          <w:sz w:val="19"/>
          <w:szCs w:val="19"/>
          <w:lang w:val="de-DE" w:eastAsia="en-US"/>
        </w:rPr>
        <w:t>onik asit</w:t>
      </w:r>
      <w:r w:rsidR="00FA186D" w:rsidRPr="00E3203C">
        <w:rPr>
          <w:rFonts w:eastAsia="Calibri"/>
          <w:sz w:val="19"/>
          <w:szCs w:val="19"/>
          <w:lang w:val="de-DE" w:eastAsia="en-US"/>
        </w:rPr>
        <w:t xml:space="preserve">; </w:t>
      </w:r>
      <w:r w:rsidRPr="00E3203C">
        <w:rPr>
          <w:rFonts w:eastAsia="Calibri"/>
          <w:sz w:val="19"/>
          <w:szCs w:val="19"/>
          <w:lang w:val="de-DE" w:eastAsia="en-US"/>
        </w:rPr>
        <w:t xml:space="preserve">1-Hidroksietan-1-karboksilik asit </w:t>
      </w: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r>
    </w:p>
    <w:p w:rsidR="000D0A0D" w:rsidRPr="00E3203C" w:rsidRDefault="000D0A0D" w:rsidP="00815038">
      <w:pPr>
        <w:jc w:val="both"/>
        <w:rPr>
          <w:rFonts w:eastAsia="Calibri"/>
          <w:sz w:val="19"/>
          <w:szCs w:val="19"/>
          <w:vertAlign w:val="subscript"/>
          <w:lang w:val="de-DE" w:eastAsia="en-US"/>
        </w:rPr>
      </w:pPr>
      <w:r w:rsidRPr="00E3203C">
        <w:rPr>
          <w:rFonts w:eastAsia="Calibri"/>
          <w:b/>
          <w:sz w:val="19"/>
          <w:szCs w:val="19"/>
          <w:lang w:val="de-DE" w:eastAsia="en-US"/>
        </w:rPr>
        <w:tab/>
        <w:t>Kimyasal formülü:</w:t>
      </w:r>
      <w:r w:rsidRPr="00E3203C">
        <w:rPr>
          <w:rFonts w:eastAsia="Calibri"/>
          <w:sz w:val="19"/>
          <w:szCs w:val="19"/>
          <w:lang w:val="de-DE" w:eastAsia="en-US"/>
        </w:rPr>
        <w:tab/>
        <w:t>C</w:t>
      </w:r>
      <w:r w:rsidRPr="00E3203C">
        <w:rPr>
          <w:rFonts w:eastAsia="Calibri"/>
          <w:sz w:val="19"/>
          <w:szCs w:val="19"/>
          <w:vertAlign w:val="subscript"/>
          <w:lang w:val="de-DE" w:eastAsia="en-US"/>
        </w:rPr>
        <w:t>3</w:t>
      </w:r>
      <w:r w:rsidRPr="00E3203C">
        <w:rPr>
          <w:rFonts w:eastAsia="Calibri"/>
          <w:sz w:val="19"/>
          <w:szCs w:val="19"/>
          <w:lang w:val="de-DE" w:eastAsia="en-US"/>
        </w:rPr>
        <w:t>H</w:t>
      </w:r>
      <w:r w:rsidRPr="00E3203C">
        <w:rPr>
          <w:rFonts w:eastAsia="Calibri"/>
          <w:sz w:val="19"/>
          <w:szCs w:val="19"/>
          <w:vertAlign w:val="subscript"/>
          <w:lang w:val="de-DE" w:eastAsia="en-US"/>
        </w:rPr>
        <w:t>6</w:t>
      </w:r>
      <w:r w:rsidRPr="00E3203C">
        <w:rPr>
          <w:rFonts w:eastAsia="Calibri"/>
          <w:sz w:val="19"/>
          <w:szCs w:val="19"/>
          <w:lang w:val="de-DE" w:eastAsia="en-US"/>
        </w:rPr>
        <w:t>O</w:t>
      </w:r>
      <w:r w:rsidRPr="00E3203C">
        <w:rPr>
          <w:rFonts w:eastAsia="Calibri"/>
          <w:sz w:val="19"/>
          <w:szCs w:val="19"/>
          <w:vertAlign w:val="subscript"/>
          <w:lang w:val="de-DE" w:eastAsia="en-US"/>
        </w:rPr>
        <w:t>3</w:t>
      </w:r>
    </w:p>
    <w:p w:rsidR="00A6403E" w:rsidRPr="00E3203C" w:rsidRDefault="00A6403E" w:rsidP="00815038">
      <w:pPr>
        <w:jc w:val="both"/>
        <w:rPr>
          <w:rFonts w:eastAsia="Calibri"/>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r>
      <w:r w:rsidR="001016C5" w:rsidRPr="00E3203C">
        <w:rPr>
          <w:rFonts w:eastAsia="Calibri"/>
          <w:b/>
          <w:sz w:val="19"/>
          <w:szCs w:val="19"/>
          <w:lang w:val="de-DE" w:eastAsia="en-US"/>
        </w:rPr>
        <w:t>Molekül ağırlığı</w:t>
      </w:r>
      <w:r w:rsidRPr="00E3203C">
        <w:rPr>
          <w:rFonts w:eastAsia="Calibri"/>
          <w:b/>
          <w:sz w:val="19"/>
          <w:szCs w:val="19"/>
          <w:lang w:val="de-DE" w:eastAsia="en-US"/>
        </w:rPr>
        <w:t>:</w:t>
      </w:r>
      <w:r w:rsidR="006C793C" w:rsidRPr="00E3203C">
        <w:rPr>
          <w:rFonts w:eastAsia="Calibri"/>
          <w:sz w:val="19"/>
          <w:szCs w:val="19"/>
          <w:lang w:val="de-DE" w:eastAsia="en-US"/>
        </w:rPr>
        <w:tab/>
      </w:r>
      <w:r w:rsidR="006C793C" w:rsidRPr="00E3203C">
        <w:rPr>
          <w:rFonts w:eastAsia="Calibri"/>
          <w:sz w:val="19"/>
          <w:szCs w:val="19"/>
          <w:lang w:val="de-DE" w:eastAsia="en-US"/>
        </w:rPr>
        <w:tab/>
        <w:t>90,</w:t>
      </w:r>
      <w:r w:rsidRPr="00E3203C">
        <w:rPr>
          <w:rFonts w:eastAsia="Calibri"/>
          <w:sz w:val="19"/>
          <w:szCs w:val="19"/>
          <w:lang w:val="de-DE" w:eastAsia="en-US"/>
        </w:rPr>
        <w:t>08</w:t>
      </w:r>
    </w:p>
    <w:p w:rsidR="00A6403E" w:rsidRPr="00E3203C" w:rsidRDefault="00A6403E" w:rsidP="00815038">
      <w:pPr>
        <w:jc w:val="both"/>
        <w:rPr>
          <w:rFonts w:eastAsia="Calibri"/>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r>
      <w:r w:rsidRPr="00E3203C">
        <w:rPr>
          <w:rFonts w:eastAsia="Calibri"/>
          <w:b/>
          <w:sz w:val="19"/>
          <w:szCs w:val="19"/>
          <w:lang w:val="en-GB" w:eastAsia="en-US"/>
        </w:rPr>
        <w:t>Analiz:</w:t>
      </w:r>
      <w:r w:rsidR="006C793C" w:rsidRPr="00E3203C">
        <w:rPr>
          <w:rFonts w:eastAsia="Calibri"/>
          <w:sz w:val="19"/>
          <w:szCs w:val="19"/>
          <w:lang w:val="en-GB" w:eastAsia="en-US"/>
        </w:rPr>
        <w:tab/>
      </w:r>
      <w:r w:rsidR="006C793C" w:rsidRPr="00E3203C">
        <w:rPr>
          <w:rFonts w:eastAsia="Calibri"/>
          <w:sz w:val="19"/>
          <w:szCs w:val="19"/>
          <w:lang w:val="en-GB" w:eastAsia="en-US"/>
        </w:rPr>
        <w:tab/>
      </w:r>
      <w:r w:rsidR="006C793C" w:rsidRPr="00E3203C">
        <w:rPr>
          <w:rFonts w:eastAsia="Calibri"/>
          <w:sz w:val="19"/>
          <w:szCs w:val="19"/>
          <w:lang w:val="en-GB" w:eastAsia="en-US"/>
        </w:rPr>
        <w:tab/>
        <w:t>İçeriği %76</w:t>
      </w:r>
      <w:r w:rsidRPr="00E3203C">
        <w:rPr>
          <w:rFonts w:eastAsia="Calibri"/>
          <w:sz w:val="19"/>
          <w:szCs w:val="19"/>
          <w:lang w:val="en-GB" w:eastAsia="en-US"/>
        </w:rPr>
        <w:t>’dan az olmamalıdır.</w:t>
      </w:r>
    </w:p>
    <w:p w:rsidR="000D0A0D" w:rsidRPr="00E3203C" w:rsidRDefault="000D0A0D" w:rsidP="00815038">
      <w:pPr>
        <w:ind w:left="2127" w:hanging="2127"/>
        <w:jc w:val="both"/>
        <w:rPr>
          <w:rFonts w:eastAsia="Calibri"/>
          <w:b/>
          <w:sz w:val="19"/>
          <w:szCs w:val="19"/>
          <w:u w:val="single"/>
          <w:lang w:eastAsia="en-US"/>
        </w:rPr>
      </w:pPr>
    </w:p>
    <w:p w:rsidR="00A6403E" w:rsidRPr="00E3203C" w:rsidRDefault="000D0A0D" w:rsidP="00815038">
      <w:pPr>
        <w:ind w:left="2835" w:hanging="2835"/>
        <w:jc w:val="both"/>
        <w:rPr>
          <w:rFonts w:eastAsia="Calibri"/>
          <w:b/>
          <w:sz w:val="19"/>
          <w:szCs w:val="19"/>
          <w:u w:val="single"/>
          <w:lang w:eastAsia="en-US"/>
        </w:rPr>
      </w:pPr>
      <w:r w:rsidRPr="00E3203C">
        <w:rPr>
          <w:rFonts w:eastAsia="Calibri"/>
          <w:b/>
          <w:sz w:val="19"/>
          <w:szCs w:val="19"/>
          <w:u w:val="single"/>
          <w:lang w:eastAsia="en-US"/>
        </w:rPr>
        <w:t>Tanımlama:</w:t>
      </w:r>
      <w:r w:rsidR="00A6403E" w:rsidRPr="00E3203C">
        <w:rPr>
          <w:rFonts w:eastAsia="Calibri"/>
          <w:b/>
          <w:i/>
          <w:sz w:val="19"/>
          <w:szCs w:val="19"/>
          <w:lang w:eastAsia="en-US"/>
        </w:rPr>
        <w:tab/>
      </w:r>
      <w:r w:rsidR="00A6403E" w:rsidRPr="00E3203C">
        <w:rPr>
          <w:sz w:val="19"/>
          <w:szCs w:val="19"/>
        </w:rPr>
        <w:t xml:space="preserve">Renksiz veya sarımtırak, </w:t>
      </w:r>
      <w:r w:rsidR="00563DBF">
        <w:rPr>
          <w:sz w:val="19"/>
          <w:szCs w:val="19"/>
        </w:rPr>
        <w:t>hemen hemen</w:t>
      </w:r>
      <w:r w:rsidR="00A6403E" w:rsidRPr="00E3203C">
        <w:rPr>
          <w:sz w:val="19"/>
          <w:szCs w:val="19"/>
        </w:rPr>
        <w:t xml:space="preserve"> kokusuz, şurup kıvamında sıvı veya katı</w:t>
      </w:r>
      <w:r w:rsidR="00A6403E" w:rsidRPr="00E3203C">
        <w:rPr>
          <w:rFonts w:eastAsia="Calibri"/>
          <w:sz w:val="19"/>
          <w:szCs w:val="19"/>
          <w:lang w:eastAsia="en-US"/>
        </w:rPr>
        <w:t xml:space="preserve"> </w:t>
      </w:r>
    </w:p>
    <w:p w:rsidR="000D0A0D" w:rsidRPr="008C13CB" w:rsidRDefault="000D0A0D" w:rsidP="008C13CB">
      <w:pPr>
        <w:jc w:val="both"/>
        <w:rPr>
          <w:rFonts w:eastAsia="Calibri"/>
          <w:sz w:val="19"/>
          <w:szCs w:val="19"/>
          <w:lang w:eastAsia="en-US"/>
        </w:rPr>
      </w:pPr>
    </w:p>
    <w:p w:rsidR="000D0A0D" w:rsidRPr="00E3203C" w:rsidRDefault="00BA669C" w:rsidP="00815038">
      <w:pPr>
        <w:keepNext/>
        <w:jc w:val="both"/>
        <w:outlineLvl w:val="3"/>
        <w:rPr>
          <w:b/>
          <w:sz w:val="19"/>
          <w:szCs w:val="19"/>
          <w:u w:val="single"/>
        </w:rPr>
      </w:pPr>
      <w:r>
        <w:rPr>
          <w:b/>
          <w:sz w:val="19"/>
          <w:szCs w:val="19"/>
          <w:u w:val="single"/>
        </w:rPr>
        <w:t>İdentifikasyon</w:t>
      </w:r>
      <w:r w:rsidR="000D0A0D" w:rsidRPr="00E3203C">
        <w:rPr>
          <w:b/>
          <w:sz w:val="19"/>
          <w:szCs w:val="19"/>
          <w:u w:val="single"/>
        </w:rPr>
        <w:t>:</w:t>
      </w:r>
    </w:p>
    <w:p w:rsidR="00A6403E" w:rsidRPr="00E3203C" w:rsidRDefault="00A6403E" w:rsidP="00815038">
      <w:pPr>
        <w:keepNext/>
        <w:jc w:val="both"/>
        <w:outlineLvl w:val="3"/>
        <w:rPr>
          <w:b/>
          <w:sz w:val="19"/>
          <w:szCs w:val="19"/>
          <w:u w:val="single"/>
        </w:rPr>
      </w:pPr>
    </w:p>
    <w:p w:rsidR="000D0A0D" w:rsidRPr="00E3203C" w:rsidRDefault="00A6403E" w:rsidP="00815038">
      <w:pPr>
        <w:jc w:val="both"/>
        <w:rPr>
          <w:rFonts w:eastAsia="Calibri"/>
          <w:b/>
          <w:sz w:val="19"/>
          <w:szCs w:val="19"/>
          <w:lang w:val="de-DE" w:eastAsia="en-US"/>
        </w:rPr>
      </w:pPr>
      <w:r w:rsidRPr="00E3203C">
        <w:rPr>
          <w:rFonts w:eastAsia="Calibri"/>
          <w:b/>
          <w:sz w:val="19"/>
          <w:szCs w:val="19"/>
          <w:lang w:val="de-DE" w:eastAsia="en-US"/>
        </w:rPr>
        <w:tab/>
      </w:r>
      <w:r w:rsidR="000D0A0D" w:rsidRPr="00E3203C">
        <w:rPr>
          <w:rFonts w:eastAsia="Calibri"/>
          <w:b/>
          <w:sz w:val="19"/>
          <w:szCs w:val="19"/>
          <w:lang w:val="de-DE" w:eastAsia="en-US"/>
        </w:rPr>
        <w:t>Laktat test</w:t>
      </w:r>
      <w:r w:rsidRPr="00E3203C">
        <w:rPr>
          <w:rFonts w:eastAsia="Calibri"/>
          <w:b/>
          <w:sz w:val="19"/>
          <w:szCs w:val="19"/>
          <w:lang w:val="de-DE" w:eastAsia="en-US"/>
        </w:rPr>
        <w:t>i:</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sz w:val="19"/>
          <w:szCs w:val="19"/>
          <w:lang w:val="de-DE" w:eastAsia="en-US"/>
        </w:rPr>
        <w:t>Testi geçer.</w:t>
      </w:r>
    </w:p>
    <w:p w:rsidR="000D0A0D" w:rsidRPr="00E3203C" w:rsidRDefault="000D0A0D" w:rsidP="00815038">
      <w:pPr>
        <w:jc w:val="both"/>
        <w:rPr>
          <w:rFonts w:eastAsia="Calibri"/>
          <w:b/>
          <w:sz w:val="19"/>
          <w:szCs w:val="19"/>
          <w:u w:val="single"/>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Saflık:</w:t>
      </w:r>
    </w:p>
    <w:p w:rsidR="00A6403E" w:rsidRPr="00E3203C" w:rsidRDefault="00A6403E" w:rsidP="00815038">
      <w:pPr>
        <w:jc w:val="both"/>
        <w:rPr>
          <w:rFonts w:eastAsia="Calibri"/>
          <w:sz w:val="19"/>
          <w:szCs w:val="19"/>
          <w:u w:val="single"/>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Sülfatlandırılmış kül:</w:t>
      </w:r>
      <w:r w:rsidR="006C793C" w:rsidRPr="00E3203C">
        <w:rPr>
          <w:rFonts w:eastAsia="Calibri"/>
          <w:sz w:val="19"/>
          <w:szCs w:val="19"/>
          <w:lang w:eastAsia="en-US"/>
        </w:rPr>
        <w:tab/>
        <w:t>%0,</w:t>
      </w:r>
      <w:r w:rsidRPr="00E3203C">
        <w:rPr>
          <w:rFonts w:eastAsia="Calibri"/>
          <w:sz w:val="19"/>
          <w:szCs w:val="19"/>
          <w:lang w:eastAsia="en-US"/>
        </w:rPr>
        <w:t>1’den fazla olmamalıdır.</w:t>
      </w:r>
    </w:p>
    <w:p w:rsidR="00A6403E" w:rsidRPr="00E3203C" w:rsidRDefault="00A6403E" w:rsidP="00815038">
      <w:pPr>
        <w:jc w:val="both"/>
        <w:rPr>
          <w:rFonts w:eastAsia="Calibri"/>
          <w:sz w:val="19"/>
          <w:szCs w:val="19"/>
          <w:lang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Klorür:</w:t>
      </w:r>
      <w:r w:rsidR="006C793C" w:rsidRPr="00E3203C">
        <w:rPr>
          <w:rFonts w:eastAsia="Calibri"/>
          <w:sz w:val="19"/>
          <w:szCs w:val="19"/>
          <w:lang w:val="de-DE" w:eastAsia="en-US"/>
        </w:rPr>
        <w:tab/>
      </w:r>
      <w:r w:rsidR="006C793C" w:rsidRPr="00E3203C">
        <w:rPr>
          <w:rFonts w:eastAsia="Calibri"/>
          <w:sz w:val="19"/>
          <w:szCs w:val="19"/>
          <w:lang w:val="de-DE" w:eastAsia="en-US"/>
        </w:rPr>
        <w:tab/>
      </w:r>
      <w:r w:rsidR="006C793C" w:rsidRPr="00E3203C">
        <w:rPr>
          <w:rFonts w:eastAsia="Calibri"/>
          <w:sz w:val="19"/>
          <w:szCs w:val="19"/>
          <w:lang w:val="de-DE" w:eastAsia="en-US"/>
        </w:rPr>
        <w:tab/>
        <w:t>%0,</w:t>
      </w:r>
      <w:r w:rsidRPr="00E3203C">
        <w:rPr>
          <w:rFonts w:eastAsia="Calibri"/>
          <w:sz w:val="19"/>
          <w:szCs w:val="19"/>
          <w:lang w:val="de-DE" w:eastAsia="en-US"/>
        </w:rPr>
        <w:t>2’den fazla olmamalıdır.</w:t>
      </w:r>
    </w:p>
    <w:p w:rsidR="00A6403E" w:rsidRPr="00E3203C" w:rsidRDefault="00A6403E" w:rsidP="00815038">
      <w:pPr>
        <w:jc w:val="both"/>
        <w:rPr>
          <w:rFonts w:eastAsia="Calibri"/>
          <w:sz w:val="19"/>
          <w:szCs w:val="19"/>
          <w:lang w:val="de-DE" w:eastAsia="en-US"/>
        </w:rPr>
      </w:pPr>
    </w:p>
    <w:p w:rsidR="000D0A0D" w:rsidRPr="00E3203C" w:rsidRDefault="000D0A0D" w:rsidP="00167ED1">
      <w:pPr>
        <w:tabs>
          <w:tab w:val="left" w:pos="709"/>
        </w:tabs>
        <w:jc w:val="both"/>
        <w:rPr>
          <w:rFonts w:eastAsia="Calibri"/>
          <w:sz w:val="19"/>
          <w:szCs w:val="19"/>
          <w:lang w:val="de-DE" w:eastAsia="en-US"/>
        </w:rPr>
      </w:pPr>
      <w:r w:rsidRPr="00E3203C">
        <w:rPr>
          <w:rFonts w:eastAsia="Calibri"/>
          <w:b/>
          <w:sz w:val="19"/>
          <w:szCs w:val="19"/>
          <w:lang w:val="de-DE" w:eastAsia="en-US"/>
        </w:rPr>
        <w:tab/>
        <w:t>Sülfat:</w:t>
      </w:r>
      <w:r w:rsidR="006C793C" w:rsidRPr="00E3203C">
        <w:rPr>
          <w:rFonts w:eastAsia="Calibri"/>
          <w:sz w:val="19"/>
          <w:szCs w:val="19"/>
          <w:lang w:val="de-DE" w:eastAsia="en-US"/>
        </w:rPr>
        <w:tab/>
      </w:r>
      <w:r w:rsidR="006C793C" w:rsidRPr="00E3203C">
        <w:rPr>
          <w:rFonts w:eastAsia="Calibri"/>
          <w:sz w:val="19"/>
          <w:szCs w:val="19"/>
          <w:lang w:val="de-DE" w:eastAsia="en-US"/>
        </w:rPr>
        <w:tab/>
      </w:r>
      <w:r w:rsidR="006C793C" w:rsidRPr="00E3203C">
        <w:rPr>
          <w:rFonts w:eastAsia="Calibri"/>
          <w:sz w:val="19"/>
          <w:szCs w:val="19"/>
          <w:lang w:val="de-DE" w:eastAsia="en-US"/>
        </w:rPr>
        <w:tab/>
        <w:t>%0,</w:t>
      </w:r>
      <w:r w:rsidR="002B640D">
        <w:rPr>
          <w:rFonts w:eastAsia="Calibri"/>
          <w:sz w:val="19"/>
          <w:szCs w:val="19"/>
          <w:lang w:val="de-DE" w:eastAsia="en-US"/>
        </w:rPr>
        <w:t>25’t</w:t>
      </w:r>
      <w:r w:rsidRPr="00E3203C">
        <w:rPr>
          <w:rFonts w:eastAsia="Calibri"/>
          <w:sz w:val="19"/>
          <w:szCs w:val="19"/>
          <w:lang w:val="de-DE" w:eastAsia="en-US"/>
        </w:rPr>
        <w:t>en fazla olmamalıdır.</w:t>
      </w:r>
    </w:p>
    <w:p w:rsidR="00A6403E" w:rsidRPr="00E3203C" w:rsidRDefault="00A6403E" w:rsidP="00815038">
      <w:pPr>
        <w:jc w:val="both"/>
        <w:rPr>
          <w:rFonts w:eastAsia="Calibri"/>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Demir:</w:t>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10 mg/kg’dan fazla olmamalıdır</w:t>
      </w:r>
      <w:r w:rsidR="00A6403E" w:rsidRPr="00E3203C">
        <w:rPr>
          <w:rFonts w:eastAsia="Calibri"/>
          <w:sz w:val="19"/>
          <w:szCs w:val="19"/>
          <w:lang w:val="de-DE" w:eastAsia="en-US"/>
        </w:rPr>
        <w:t>.</w:t>
      </w:r>
    </w:p>
    <w:p w:rsidR="00A6403E" w:rsidRPr="00E3203C" w:rsidRDefault="00A6403E" w:rsidP="00815038">
      <w:pPr>
        <w:jc w:val="both"/>
        <w:rPr>
          <w:rFonts w:eastAsia="Calibri"/>
          <w:sz w:val="19"/>
          <w:szCs w:val="19"/>
          <w:lang w:val="de-DE" w:eastAsia="en-US"/>
        </w:rPr>
      </w:pPr>
    </w:p>
    <w:p w:rsidR="00A6403E"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Arsenik:</w:t>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3 mg/kg’dan fazla olmamalıdır.</w:t>
      </w:r>
    </w:p>
    <w:p w:rsidR="00A6403E" w:rsidRPr="00E3203C" w:rsidRDefault="00A6403E" w:rsidP="00815038">
      <w:pPr>
        <w:jc w:val="both"/>
        <w:rPr>
          <w:rFonts w:eastAsia="Calibri"/>
          <w:sz w:val="19"/>
          <w:szCs w:val="19"/>
          <w:lang w:val="de-DE" w:eastAsia="en-US"/>
        </w:rPr>
      </w:pP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lastRenderedPageBreak/>
        <w:t>Kurşun:</w:t>
      </w:r>
      <w:r w:rsidR="00A6403E" w:rsidRPr="00E3203C">
        <w:rPr>
          <w:rFonts w:eastAsia="Calibri"/>
          <w:sz w:val="19"/>
          <w:szCs w:val="19"/>
          <w:lang w:val="de-DE" w:eastAsia="en-US"/>
        </w:rPr>
        <w:tab/>
      </w:r>
      <w:r w:rsidR="00A6403E" w:rsidRPr="00E3203C">
        <w:rPr>
          <w:rFonts w:eastAsia="Calibri"/>
          <w:sz w:val="19"/>
          <w:szCs w:val="19"/>
          <w:lang w:val="de-DE" w:eastAsia="en-US"/>
        </w:rPr>
        <w:tab/>
      </w:r>
      <w:r w:rsidR="00A6403E" w:rsidRPr="00E3203C">
        <w:rPr>
          <w:rFonts w:eastAsia="Calibri"/>
          <w:sz w:val="19"/>
          <w:szCs w:val="19"/>
          <w:lang w:val="de-DE" w:eastAsia="en-US"/>
        </w:rPr>
        <w:tab/>
        <w:t>2</w:t>
      </w:r>
      <w:r w:rsidRPr="00E3203C">
        <w:rPr>
          <w:rFonts w:eastAsia="Calibri"/>
          <w:sz w:val="19"/>
          <w:szCs w:val="19"/>
          <w:lang w:val="de-DE" w:eastAsia="en-US"/>
        </w:rPr>
        <w:t xml:space="preserve"> mg/kg’dan fazla olmamalıdır.</w:t>
      </w:r>
    </w:p>
    <w:p w:rsidR="00A6403E" w:rsidRPr="00E3203C" w:rsidRDefault="00A6403E" w:rsidP="00815038">
      <w:pPr>
        <w:jc w:val="both"/>
        <w:rPr>
          <w:rFonts w:eastAsia="Calibri"/>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r>
      <w:r w:rsidR="008A2DDD" w:rsidRPr="00E3203C">
        <w:rPr>
          <w:rFonts w:eastAsia="Calibri"/>
          <w:b/>
          <w:sz w:val="19"/>
          <w:szCs w:val="19"/>
          <w:lang w:val="de-DE" w:eastAsia="en-US"/>
        </w:rPr>
        <w:t>Civa</w:t>
      </w:r>
      <w:r w:rsidRPr="00E3203C">
        <w:rPr>
          <w:rFonts w:eastAsia="Calibri"/>
          <w:b/>
          <w:sz w:val="19"/>
          <w:szCs w:val="19"/>
          <w:lang w:val="de-DE" w:eastAsia="en-US"/>
        </w:rPr>
        <w:t>:</w:t>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1 mg/kg’dan fazla olmamalıdır.</w:t>
      </w:r>
    </w:p>
    <w:p w:rsidR="000D0A0D" w:rsidRPr="00E3203C" w:rsidRDefault="000D0A0D" w:rsidP="00815038">
      <w:pPr>
        <w:jc w:val="both"/>
        <w:rPr>
          <w:rFonts w:eastAsia="Calibri"/>
          <w:b/>
          <w:sz w:val="19"/>
          <w:szCs w:val="19"/>
          <w:lang w:val="de-DE" w:eastAsia="en-US"/>
        </w:rPr>
      </w:pPr>
      <w:r w:rsidRPr="00E3203C">
        <w:rPr>
          <w:rFonts w:eastAsia="Calibri"/>
          <w:b/>
          <w:sz w:val="19"/>
          <w:szCs w:val="19"/>
          <w:lang w:val="de-DE" w:eastAsia="en-US"/>
        </w:rPr>
        <w:tab/>
      </w:r>
    </w:p>
    <w:p w:rsidR="006C793C" w:rsidRPr="00E3203C" w:rsidRDefault="006C793C" w:rsidP="00815038">
      <w:pPr>
        <w:jc w:val="both"/>
        <w:rPr>
          <w:rFonts w:eastAsia="Calibri"/>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 xml:space="preserve">Not: </w:t>
      </w:r>
      <w:r w:rsidR="006C793C" w:rsidRPr="00E3203C">
        <w:rPr>
          <w:rFonts w:eastAsia="Calibri"/>
          <w:sz w:val="19"/>
          <w:szCs w:val="19"/>
          <w:lang w:val="de-DE" w:eastAsia="en-US"/>
        </w:rPr>
        <w:t>Bu özellik %</w:t>
      </w:r>
      <w:r w:rsidRPr="00E3203C">
        <w:rPr>
          <w:rFonts w:eastAsia="Calibri"/>
          <w:sz w:val="19"/>
          <w:szCs w:val="19"/>
          <w:lang w:val="de-DE" w:eastAsia="en-US"/>
        </w:rPr>
        <w:t>80’lik bir sulu çözelti içindir; daha zayıf sulu çözeltiler için laktik asit içeriklerine karşılık gelen değerler hesaplanır.</w:t>
      </w:r>
    </w:p>
    <w:p w:rsidR="006C793C" w:rsidRPr="00E3203C" w:rsidRDefault="006C793C" w:rsidP="00815038">
      <w:pPr>
        <w:jc w:val="both"/>
        <w:rPr>
          <w:rFonts w:eastAsia="Calibri"/>
          <w:sz w:val="19"/>
          <w:szCs w:val="19"/>
          <w:lang w:val="de-DE" w:eastAsia="en-US"/>
        </w:rPr>
      </w:pPr>
    </w:p>
    <w:p w:rsidR="000D0A0D" w:rsidRPr="00E3203C" w:rsidRDefault="000D0A0D" w:rsidP="00815038">
      <w:pPr>
        <w:jc w:val="both"/>
        <w:rPr>
          <w:rFonts w:eastAsia="Calibri"/>
          <w:sz w:val="19"/>
          <w:szCs w:val="19"/>
          <w:lang w:val="de-DE"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E 280 PROPİYONİK ASİT</w:t>
      </w:r>
    </w:p>
    <w:p w:rsidR="000D0A0D" w:rsidRPr="00E3203C" w:rsidRDefault="000D0A0D" w:rsidP="00815038">
      <w:pPr>
        <w:jc w:val="both"/>
        <w:rPr>
          <w:rFonts w:eastAsia="Calibri"/>
          <w:sz w:val="19"/>
          <w:szCs w:val="19"/>
          <w:lang w:val="de-DE" w:eastAsia="en-US"/>
        </w:rPr>
      </w:pPr>
    </w:p>
    <w:p w:rsidR="007F7AAE" w:rsidRPr="00E3203C" w:rsidRDefault="00C003DB" w:rsidP="00815038">
      <w:pPr>
        <w:ind w:left="4245" w:hanging="4245"/>
        <w:jc w:val="both"/>
        <w:rPr>
          <w:rFonts w:eastAsia="Calibri"/>
          <w:b/>
          <w:sz w:val="19"/>
          <w:szCs w:val="19"/>
          <w:u w:val="single"/>
          <w:lang w:eastAsia="en-US"/>
        </w:rPr>
      </w:pPr>
      <w:r w:rsidRPr="00E3203C">
        <w:rPr>
          <w:rFonts w:eastAsia="Calibri"/>
          <w:b/>
          <w:sz w:val="19"/>
          <w:szCs w:val="19"/>
          <w:u w:val="single"/>
          <w:lang w:eastAsia="en-US"/>
        </w:rPr>
        <w:t>Eş anlamlılar</w:t>
      </w:r>
      <w:r w:rsidR="007F7AAE" w:rsidRPr="00E3203C">
        <w:rPr>
          <w:rFonts w:eastAsia="Calibri"/>
          <w:b/>
          <w:sz w:val="19"/>
          <w:szCs w:val="19"/>
          <w:u w:val="single"/>
          <w:lang w:eastAsia="en-US"/>
        </w:rPr>
        <w:t>:</w:t>
      </w:r>
    </w:p>
    <w:p w:rsidR="00A6403E" w:rsidRPr="00E3203C" w:rsidRDefault="00A6403E" w:rsidP="00815038">
      <w:pPr>
        <w:ind w:left="4245" w:hanging="4245"/>
        <w:jc w:val="both"/>
        <w:rPr>
          <w:rFonts w:eastAsia="Calibri"/>
          <w:b/>
          <w:sz w:val="19"/>
          <w:szCs w:val="19"/>
          <w:u w:val="single"/>
          <w:lang w:eastAsia="en-US"/>
        </w:rPr>
      </w:pPr>
    </w:p>
    <w:p w:rsidR="00A6403E" w:rsidRPr="00E3203C" w:rsidRDefault="000D0A0D" w:rsidP="00815038">
      <w:pPr>
        <w:ind w:left="4245" w:hanging="4245"/>
        <w:jc w:val="both"/>
        <w:rPr>
          <w:rFonts w:eastAsia="Calibri"/>
          <w:b/>
          <w:sz w:val="19"/>
          <w:szCs w:val="19"/>
          <w:u w:val="single"/>
          <w:lang w:val="de-DE" w:eastAsia="en-US"/>
        </w:rPr>
      </w:pPr>
      <w:r w:rsidRPr="00E3203C">
        <w:rPr>
          <w:rFonts w:eastAsia="Calibri"/>
          <w:b/>
          <w:sz w:val="19"/>
          <w:szCs w:val="19"/>
          <w:u w:val="single"/>
          <w:lang w:val="de-DE" w:eastAsia="en-US"/>
        </w:rPr>
        <w:t>Tanım:</w:t>
      </w:r>
    </w:p>
    <w:p w:rsidR="000D0A0D" w:rsidRPr="00E3203C" w:rsidRDefault="000D0A0D" w:rsidP="00815038">
      <w:pPr>
        <w:ind w:left="4245" w:hanging="4245"/>
        <w:jc w:val="both"/>
        <w:rPr>
          <w:rFonts w:eastAsia="Calibri"/>
          <w:b/>
          <w:sz w:val="19"/>
          <w:szCs w:val="19"/>
          <w:u w:val="single"/>
          <w:lang w:val="de-DE" w:eastAsia="en-US"/>
        </w:rPr>
      </w:pPr>
      <w:r w:rsidRPr="00E3203C">
        <w:rPr>
          <w:rFonts w:eastAsia="Calibri"/>
          <w:b/>
          <w:sz w:val="19"/>
          <w:szCs w:val="19"/>
          <w:lang w:val="de-DE" w:eastAsia="en-US"/>
        </w:rPr>
        <w:tab/>
      </w:r>
    </w:p>
    <w:p w:rsidR="00A6403E"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r>
      <w:r w:rsidR="00450147" w:rsidRPr="00E3203C">
        <w:rPr>
          <w:rFonts w:eastAsia="Calibri"/>
          <w:b/>
          <w:sz w:val="19"/>
          <w:szCs w:val="19"/>
          <w:lang w:val="de-DE" w:eastAsia="en-US"/>
        </w:rPr>
        <w:t>EINECS</w:t>
      </w:r>
      <w:r w:rsidR="00A6403E" w:rsidRPr="00E3203C">
        <w:rPr>
          <w:rFonts w:eastAsia="Calibri"/>
          <w:b/>
          <w:sz w:val="19"/>
          <w:szCs w:val="19"/>
          <w:lang w:val="de-DE" w:eastAsia="en-US"/>
        </w:rPr>
        <w:t>:</w:t>
      </w:r>
      <w:r w:rsidR="00450147" w:rsidRPr="00E3203C">
        <w:rPr>
          <w:rFonts w:eastAsia="Calibri"/>
          <w:sz w:val="19"/>
          <w:szCs w:val="19"/>
          <w:lang w:val="de-DE" w:eastAsia="en-US"/>
        </w:rPr>
        <w:tab/>
      </w:r>
      <w:r w:rsidR="00450147" w:rsidRPr="00E3203C">
        <w:rPr>
          <w:rFonts w:eastAsia="Calibri"/>
          <w:sz w:val="19"/>
          <w:szCs w:val="19"/>
          <w:lang w:val="de-DE" w:eastAsia="en-US"/>
        </w:rPr>
        <w:tab/>
      </w:r>
      <w:r w:rsidR="00A6403E" w:rsidRPr="00E3203C">
        <w:rPr>
          <w:rFonts w:eastAsia="Calibri"/>
          <w:sz w:val="19"/>
          <w:szCs w:val="19"/>
          <w:lang w:val="de-DE" w:eastAsia="en-US"/>
        </w:rPr>
        <w:t>201-176-3</w:t>
      </w:r>
    </w:p>
    <w:p w:rsidR="00A6403E" w:rsidRPr="00E3203C" w:rsidRDefault="00A6403E" w:rsidP="00815038">
      <w:pPr>
        <w:ind w:firstLine="708"/>
        <w:jc w:val="both"/>
        <w:rPr>
          <w:rFonts w:eastAsia="Calibri"/>
          <w:sz w:val="19"/>
          <w:szCs w:val="19"/>
          <w:lang w:val="de-DE" w:eastAsia="en-US"/>
        </w:rPr>
      </w:pPr>
    </w:p>
    <w:p w:rsidR="000D0A0D" w:rsidRPr="00E3203C" w:rsidRDefault="000D0A0D" w:rsidP="00FA186D">
      <w:pPr>
        <w:ind w:firstLine="708"/>
        <w:jc w:val="both"/>
        <w:rPr>
          <w:rFonts w:eastAsia="Calibri"/>
          <w:sz w:val="19"/>
          <w:szCs w:val="19"/>
          <w:lang w:val="de-DE" w:eastAsia="en-US"/>
        </w:rPr>
      </w:pPr>
      <w:r w:rsidRPr="00E3203C">
        <w:rPr>
          <w:rFonts w:eastAsia="Calibri"/>
          <w:b/>
          <w:sz w:val="19"/>
          <w:szCs w:val="19"/>
          <w:lang w:val="de-DE" w:eastAsia="en-US"/>
        </w:rPr>
        <w:t>Kimyasal adı:</w:t>
      </w:r>
      <w:r w:rsidRPr="00E3203C">
        <w:rPr>
          <w:rFonts w:eastAsia="Calibri"/>
          <w:sz w:val="19"/>
          <w:szCs w:val="19"/>
          <w:lang w:val="de-DE" w:eastAsia="en-US"/>
        </w:rPr>
        <w:tab/>
      </w:r>
      <w:r w:rsidRPr="00E3203C">
        <w:rPr>
          <w:rFonts w:eastAsia="Calibri"/>
          <w:sz w:val="19"/>
          <w:szCs w:val="19"/>
          <w:lang w:val="de-DE" w:eastAsia="en-US"/>
        </w:rPr>
        <w:tab/>
        <w:t>Propiyonik asit</w:t>
      </w:r>
      <w:r w:rsidR="00FA186D" w:rsidRPr="00E3203C">
        <w:rPr>
          <w:rFonts w:eastAsia="Calibri"/>
          <w:sz w:val="19"/>
          <w:szCs w:val="19"/>
          <w:lang w:val="de-DE" w:eastAsia="en-US"/>
        </w:rPr>
        <w:t xml:space="preserve">; </w:t>
      </w:r>
      <w:r w:rsidRPr="00E3203C">
        <w:rPr>
          <w:rFonts w:eastAsia="Calibri"/>
          <w:sz w:val="19"/>
          <w:szCs w:val="19"/>
          <w:lang w:val="de-DE" w:eastAsia="en-US"/>
        </w:rPr>
        <w:t>Propanoik asit</w:t>
      </w:r>
      <w:r w:rsidRPr="00E3203C">
        <w:rPr>
          <w:rFonts w:eastAsia="Calibri"/>
          <w:sz w:val="19"/>
          <w:szCs w:val="19"/>
          <w:lang w:val="de-DE" w:eastAsia="en-US"/>
        </w:rPr>
        <w:tab/>
      </w: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r>
    </w:p>
    <w:p w:rsidR="000D0A0D" w:rsidRPr="00E3203C" w:rsidRDefault="000D0A0D" w:rsidP="00815038">
      <w:pPr>
        <w:jc w:val="both"/>
        <w:rPr>
          <w:rFonts w:eastAsia="Calibri"/>
          <w:sz w:val="19"/>
          <w:szCs w:val="19"/>
          <w:vertAlign w:val="subscript"/>
          <w:lang w:val="de-DE" w:eastAsia="en-US"/>
        </w:rPr>
      </w:pPr>
      <w:r w:rsidRPr="00E3203C">
        <w:rPr>
          <w:rFonts w:eastAsia="Calibri"/>
          <w:b/>
          <w:sz w:val="19"/>
          <w:szCs w:val="19"/>
          <w:lang w:val="de-DE" w:eastAsia="en-US"/>
        </w:rPr>
        <w:tab/>
        <w:t>Kimyasal formülü:</w:t>
      </w:r>
      <w:r w:rsidRPr="00E3203C">
        <w:rPr>
          <w:rFonts w:eastAsia="Calibri"/>
          <w:sz w:val="19"/>
          <w:szCs w:val="19"/>
          <w:lang w:val="de-DE" w:eastAsia="en-US"/>
        </w:rPr>
        <w:tab/>
        <w:t>C</w:t>
      </w:r>
      <w:r w:rsidRPr="00E3203C">
        <w:rPr>
          <w:rFonts w:eastAsia="Calibri"/>
          <w:sz w:val="19"/>
          <w:szCs w:val="19"/>
          <w:vertAlign w:val="subscript"/>
          <w:lang w:val="de-DE" w:eastAsia="en-US"/>
        </w:rPr>
        <w:t>3</w:t>
      </w:r>
      <w:r w:rsidRPr="00E3203C">
        <w:rPr>
          <w:rFonts w:eastAsia="Calibri"/>
          <w:sz w:val="19"/>
          <w:szCs w:val="19"/>
          <w:lang w:val="de-DE" w:eastAsia="en-US"/>
        </w:rPr>
        <w:t>H</w:t>
      </w:r>
      <w:r w:rsidRPr="00E3203C">
        <w:rPr>
          <w:rFonts w:eastAsia="Calibri"/>
          <w:sz w:val="19"/>
          <w:szCs w:val="19"/>
          <w:vertAlign w:val="subscript"/>
          <w:lang w:val="de-DE" w:eastAsia="en-US"/>
        </w:rPr>
        <w:t>6</w:t>
      </w:r>
      <w:r w:rsidRPr="00E3203C">
        <w:rPr>
          <w:rFonts w:eastAsia="Calibri"/>
          <w:sz w:val="19"/>
          <w:szCs w:val="19"/>
          <w:lang w:val="de-DE" w:eastAsia="en-US"/>
        </w:rPr>
        <w:t>O</w:t>
      </w:r>
      <w:r w:rsidRPr="00E3203C">
        <w:rPr>
          <w:rFonts w:eastAsia="Calibri"/>
          <w:sz w:val="19"/>
          <w:szCs w:val="19"/>
          <w:vertAlign w:val="subscript"/>
          <w:lang w:val="de-DE" w:eastAsia="en-US"/>
        </w:rPr>
        <w:t>2</w:t>
      </w:r>
    </w:p>
    <w:p w:rsidR="00A6403E" w:rsidRPr="00E3203C" w:rsidRDefault="00A6403E" w:rsidP="00815038">
      <w:pPr>
        <w:jc w:val="both"/>
        <w:rPr>
          <w:rFonts w:eastAsia="Calibri"/>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r>
      <w:r w:rsidR="001016C5" w:rsidRPr="00E3203C">
        <w:rPr>
          <w:rFonts w:eastAsia="Calibri"/>
          <w:b/>
          <w:sz w:val="19"/>
          <w:szCs w:val="19"/>
          <w:lang w:val="de-DE" w:eastAsia="en-US"/>
        </w:rPr>
        <w:t>Molekül ağırlığı</w:t>
      </w:r>
      <w:r w:rsidRPr="00E3203C">
        <w:rPr>
          <w:rFonts w:eastAsia="Calibri"/>
          <w:b/>
          <w:sz w:val="19"/>
          <w:szCs w:val="19"/>
          <w:lang w:val="de-DE" w:eastAsia="en-US"/>
        </w:rPr>
        <w:t>:</w:t>
      </w:r>
      <w:r w:rsidR="006C793C" w:rsidRPr="00E3203C">
        <w:rPr>
          <w:rFonts w:eastAsia="Calibri"/>
          <w:sz w:val="19"/>
          <w:szCs w:val="19"/>
          <w:lang w:val="de-DE" w:eastAsia="en-US"/>
        </w:rPr>
        <w:tab/>
      </w:r>
      <w:r w:rsidR="006C793C" w:rsidRPr="00E3203C">
        <w:rPr>
          <w:rFonts w:eastAsia="Calibri"/>
          <w:sz w:val="19"/>
          <w:szCs w:val="19"/>
          <w:lang w:val="de-DE" w:eastAsia="en-US"/>
        </w:rPr>
        <w:tab/>
        <w:t>74,</w:t>
      </w:r>
      <w:r w:rsidRPr="00E3203C">
        <w:rPr>
          <w:rFonts w:eastAsia="Calibri"/>
          <w:sz w:val="19"/>
          <w:szCs w:val="19"/>
          <w:lang w:val="de-DE" w:eastAsia="en-US"/>
        </w:rPr>
        <w:t>08</w:t>
      </w:r>
    </w:p>
    <w:p w:rsidR="00A6403E" w:rsidRPr="00E3203C" w:rsidRDefault="00A6403E" w:rsidP="00815038">
      <w:pPr>
        <w:jc w:val="both"/>
        <w:rPr>
          <w:rFonts w:eastAsia="Calibri"/>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Analiz:</w:t>
      </w:r>
      <w:r w:rsidR="006C793C" w:rsidRPr="00E3203C">
        <w:rPr>
          <w:rFonts w:eastAsia="Calibri"/>
          <w:sz w:val="19"/>
          <w:szCs w:val="19"/>
          <w:lang w:val="de-DE" w:eastAsia="en-US"/>
        </w:rPr>
        <w:tab/>
      </w:r>
      <w:r w:rsidR="006C793C" w:rsidRPr="00E3203C">
        <w:rPr>
          <w:rFonts w:eastAsia="Calibri"/>
          <w:sz w:val="19"/>
          <w:szCs w:val="19"/>
          <w:lang w:val="de-DE" w:eastAsia="en-US"/>
        </w:rPr>
        <w:tab/>
      </w:r>
      <w:r w:rsidR="006C793C" w:rsidRPr="00E3203C">
        <w:rPr>
          <w:rFonts w:eastAsia="Calibri"/>
          <w:sz w:val="19"/>
          <w:szCs w:val="19"/>
          <w:lang w:val="de-DE" w:eastAsia="en-US"/>
        </w:rPr>
        <w:tab/>
        <w:t>İçeriği %99,5’t</w:t>
      </w:r>
      <w:r w:rsidRPr="00E3203C">
        <w:rPr>
          <w:rFonts w:eastAsia="Calibri"/>
          <w:sz w:val="19"/>
          <w:szCs w:val="19"/>
          <w:lang w:val="de-DE" w:eastAsia="en-US"/>
        </w:rPr>
        <w:t>en az olmamalıdır.</w:t>
      </w:r>
    </w:p>
    <w:p w:rsidR="000D0A0D" w:rsidRPr="00E3203C" w:rsidRDefault="000D0A0D" w:rsidP="00815038">
      <w:pPr>
        <w:jc w:val="both"/>
        <w:rPr>
          <w:rFonts w:eastAsia="Calibri"/>
          <w:b/>
          <w:sz w:val="19"/>
          <w:szCs w:val="19"/>
          <w:u w:val="single"/>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u w:val="single"/>
          <w:lang w:eastAsia="en-US"/>
        </w:rPr>
        <w:t>Tanımlama:</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Renksiz veya hafif sarımsı, hafif keskin kokulu yağlı sıvı</w:t>
      </w:r>
    </w:p>
    <w:p w:rsidR="000D0A0D" w:rsidRPr="00E3203C" w:rsidRDefault="000D0A0D" w:rsidP="00815038">
      <w:pPr>
        <w:keepNext/>
        <w:ind w:left="4245" w:hanging="4245"/>
        <w:jc w:val="both"/>
        <w:outlineLvl w:val="3"/>
        <w:rPr>
          <w:b/>
          <w:sz w:val="19"/>
          <w:szCs w:val="19"/>
          <w:u w:val="single"/>
        </w:rPr>
      </w:pPr>
    </w:p>
    <w:p w:rsidR="000D0A0D" w:rsidRPr="00E3203C" w:rsidRDefault="00BA669C" w:rsidP="00815038">
      <w:pPr>
        <w:keepNext/>
        <w:ind w:left="4245" w:hanging="4245"/>
        <w:jc w:val="both"/>
        <w:outlineLvl w:val="3"/>
        <w:rPr>
          <w:b/>
          <w:sz w:val="19"/>
          <w:szCs w:val="19"/>
          <w:u w:val="single"/>
        </w:rPr>
      </w:pPr>
      <w:r>
        <w:rPr>
          <w:b/>
          <w:sz w:val="19"/>
          <w:szCs w:val="19"/>
          <w:u w:val="single"/>
        </w:rPr>
        <w:t>İdentifikasyon</w:t>
      </w:r>
      <w:r w:rsidR="000D0A0D" w:rsidRPr="00E3203C">
        <w:rPr>
          <w:b/>
          <w:sz w:val="19"/>
          <w:szCs w:val="19"/>
          <w:u w:val="single"/>
        </w:rPr>
        <w:t>:</w:t>
      </w:r>
    </w:p>
    <w:p w:rsidR="00A6403E" w:rsidRPr="00E3203C" w:rsidRDefault="00A6403E" w:rsidP="00815038">
      <w:pPr>
        <w:keepNext/>
        <w:ind w:left="4245" w:hanging="4245"/>
        <w:jc w:val="both"/>
        <w:outlineLvl w:val="3"/>
        <w:rPr>
          <w:b/>
          <w:sz w:val="19"/>
          <w:szCs w:val="19"/>
          <w:u w:val="single"/>
        </w:rPr>
      </w:pPr>
    </w:p>
    <w:p w:rsidR="000D0A0D" w:rsidRPr="00E3203C" w:rsidRDefault="00A6403E" w:rsidP="00815038">
      <w:pPr>
        <w:jc w:val="both"/>
        <w:rPr>
          <w:rFonts w:eastAsia="Calibri"/>
          <w:sz w:val="19"/>
          <w:szCs w:val="19"/>
          <w:lang w:eastAsia="en-US"/>
        </w:rPr>
      </w:pPr>
      <w:r w:rsidRPr="00E3203C">
        <w:rPr>
          <w:rFonts w:eastAsia="Calibri"/>
          <w:b/>
          <w:sz w:val="19"/>
          <w:szCs w:val="19"/>
          <w:lang w:eastAsia="en-US"/>
        </w:rPr>
        <w:tab/>
      </w:r>
      <w:r w:rsidR="000D0A0D" w:rsidRPr="00E3203C">
        <w:rPr>
          <w:rFonts w:eastAsia="Calibri"/>
          <w:b/>
          <w:sz w:val="19"/>
          <w:szCs w:val="19"/>
          <w:lang w:eastAsia="en-US"/>
        </w:rPr>
        <w:t>Erime noktası:</w:t>
      </w:r>
      <w:r w:rsidRPr="00E3203C">
        <w:rPr>
          <w:rFonts w:eastAsia="Calibri"/>
          <w:b/>
          <w:sz w:val="19"/>
          <w:szCs w:val="19"/>
          <w:lang w:eastAsia="en-US"/>
        </w:rPr>
        <w:tab/>
      </w:r>
      <w:r w:rsidR="000D0A0D" w:rsidRPr="00E3203C">
        <w:rPr>
          <w:rFonts w:eastAsia="Calibri"/>
          <w:sz w:val="19"/>
          <w:szCs w:val="19"/>
          <w:lang w:eastAsia="en-US"/>
        </w:rPr>
        <w:tab/>
      </w:r>
      <w:r w:rsidR="006C793C" w:rsidRPr="00E3203C">
        <w:rPr>
          <w:rFonts w:eastAsia="Calibri"/>
          <w:sz w:val="19"/>
          <w:szCs w:val="19"/>
          <w:lang w:eastAsia="en-US"/>
        </w:rPr>
        <w:t>(</w:t>
      </w:r>
      <w:r w:rsidR="000D0A0D" w:rsidRPr="00E3203C">
        <w:rPr>
          <w:rFonts w:eastAsia="Calibri"/>
          <w:sz w:val="19"/>
          <w:szCs w:val="19"/>
          <w:lang w:eastAsia="en-US"/>
        </w:rPr>
        <w:t>-22</w:t>
      </w:r>
      <w:r w:rsidR="006C793C" w:rsidRPr="00E3203C">
        <w:rPr>
          <w:rFonts w:eastAsia="Calibri"/>
          <w:sz w:val="19"/>
          <w:szCs w:val="19"/>
          <w:lang w:eastAsia="en-US"/>
        </w:rPr>
        <w:t>)</w:t>
      </w:r>
      <w:r w:rsidR="000D0A0D" w:rsidRPr="00E3203C">
        <w:rPr>
          <w:rFonts w:eastAsia="Calibri"/>
          <w:sz w:val="19"/>
          <w:szCs w:val="19"/>
          <w:lang w:eastAsia="en-US"/>
        </w:rPr>
        <w:t xml:space="preserve"> </w:t>
      </w:r>
      <w:r w:rsidR="0009143D" w:rsidRPr="00E3203C">
        <w:rPr>
          <w:sz w:val="19"/>
          <w:szCs w:val="19"/>
        </w:rPr>
        <w:t>°</w:t>
      </w:r>
      <w:r w:rsidR="000D0A0D" w:rsidRPr="00E3203C">
        <w:rPr>
          <w:rFonts w:eastAsia="Calibri"/>
          <w:sz w:val="19"/>
          <w:szCs w:val="19"/>
          <w:lang w:eastAsia="en-US"/>
        </w:rPr>
        <w:t xml:space="preserve">C </w:t>
      </w:r>
    </w:p>
    <w:p w:rsidR="00A6403E" w:rsidRPr="00E3203C" w:rsidRDefault="00A6403E" w:rsidP="00815038">
      <w:pPr>
        <w:jc w:val="both"/>
        <w:rPr>
          <w:rFonts w:eastAsia="Calibri"/>
          <w:sz w:val="19"/>
          <w:szCs w:val="19"/>
          <w:lang w:eastAsia="en-US"/>
        </w:rPr>
      </w:pPr>
    </w:p>
    <w:p w:rsidR="000D0A0D" w:rsidRPr="00E3203C" w:rsidRDefault="00A6403E" w:rsidP="00815038">
      <w:pPr>
        <w:jc w:val="both"/>
        <w:rPr>
          <w:rFonts w:eastAsia="Calibri"/>
          <w:sz w:val="19"/>
          <w:szCs w:val="19"/>
          <w:lang w:eastAsia="en-US"/>
        </w:rPr>
      </w:pPr>
      <w:r w:rsidRPr="00E3203C">
        <w:rPr>
          <w:rFonts w:eastAsia="Calibri"/>
          <w:b/>
          <w:sz w:val="19"/>
          <w:szCs w:val="19"/>
          <w:lang w:eastAsia="en-US"/>
        </w:rPr>
        <w:tab/>
      </w:r>
      <w:r w:rsidR="000D0A0D" w:rsidRPr="00E3203C">
        <w:rPr>
          <w:rFonts w:eastAsia="Calibri"/>
          <w:b/>
          <w:sz w:val="19"/>
          <w:szCs w:val="19"/>
          <w:lang w:eastAsia="en-US"/>
        </w:rPr>
        <w:t>Distilasyon aralığı:</w:t>
      </w:r>
      <w:r w:rsidR="006C793C" w:rsidRPr="00E3203C">
        <w:rPr>
          <w:rFonts w:eastAsia="Calibri"/>
          <w:sz w:val="19"/>
          <w:szCs w:val="19"/>
          <w:lang w:eastAsia="en-US"/>
        </w:rPr>
        <w:tab/>
        <w:t>138,</w:t>
      </w:r>
      <w:r w:rsidR="000D0A0D" w:rsidRPr="00E3203C">
        <w:rPr>
          <w:rFonts w:eastAsia="Calibri"/>
          <w:sz w:val="19"/>
          <w:szCs w:val="19"/>
          <w:lang w:eastAsia="en-US"/>
        </w:rPr>
        <w:t>5</w:t>
      </w:r>
      <w:r w:rsidR="000D0A0D" w:rsidRPr="00E3203C">
        <w:rPr>
          <w:rFonts w:eastAsia="Calibri"/>
          <w:sz w:val="19"/>
          <w:szCs w:val="19"/>
          <w:vertAlign w:val="superscript"/>
          <w:lang w:eastAsia="en-US"/>
        </w:rPr>
        <w:t xml:space="preserve"> </w:t>
      </w:r>
      <w:r w:rsidR="0009143D" w:rsidRPr="00E3203C">
        <w:rPr>
          <w:sz w:val="19"/>
          <w:szCs w:val="19"/>
        </w:rPr>
        <w:t>°</w:t>
      </w:r>
      <w:r w:rsidR="006C793C" w:rsidRPr="00E3203C">
        <w:rPr>
          <w:rFonts w:eastAsia="Calibri"/>
          <w:sz w:val="19"/>
          <w:szCs w:val="19"/>
          <w:lang w:eastAsia="en-US"/>
        </w:rPr>
        <w:t>C -142,</w:t>
      </w:r>
      <w:r w:rsidR="000D0A0D" w:rsidRPr="00E3203C">
        <w:rPr>
          <w:rFonts w:eastAsia="Calibri"/>
          <w:sz w:val="19"/>
          <w:szCs w:val="19"/>
          <w:lang w:eastAsia="en-US"/>
        </w:rPr>
        <w:t>5</w:t>
      </w:r>
      <w:r w:rsidR="000D0A0D" w:rsidRPr="00E3203C">
        <w:rPr>
          <w:rFonts w:eastAsia="Calibri"/>
          <w:sz w:val="19"/>
          <w:szCs w:val="19"/>
          <w:vertAlign w:val="superscript"/>
          <w:lang w:eastAsia="en-US"/>
        </w:rPr>
        <w:t xml:space="preserve"> </w:t>
      </w:r>
      <w:r w:rsidR="0009143D" w:rsidRPr="00E3203C">
        <w:rPr>
          <w:sz w:val="19"/>
          <w:szCs w:val="19"/>
        </w:rPr>
        <w:t>°</w:t>
      </w:r>
      <w:r w:rsidR="006C793C" w:rsidRPr="00E3203C">
        <w:rPr>
          <w:rFonts w:eastAsia="Calibri"/>
          <w:sz w:val="19"/>
          <w:szCs w:val="19"/>
          <w:lang w:eastAsia="en-US"/>
        </w:rPr>
        <w:t>C</w:t>
      </w:r>
    </w:p>
    <w:p w:rsidR="000D0A0D" w:rsidRPr="00E3203C" w:rsidRDefault="000D0A0D" w:rsidP="00815038">
      <w:pPr>
        <w:jc w:val="both"/>
        <w:rPr>
          <w:rFonts w:eastAsia="Calibri"/>
          <w:sz w:val="19"/>
          <w:szCs w:val="19"/>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Saflık:</w:t>
      </w:r>
    </w:p>
    <w:p w:rsidR="00A6403E" w:rsidRPr="00E3203C" w:rsidRDefault="00A6403E" w:rsidP="00815038">
      <w:pPr>
        <w:jc w:val="both"/>
        <w:rPr>
          <w:rFonts w:eastAsia="Calibri"/>
          <w:b/>
          <w:sz w:val="19"/>
          <w:szCs w:val="19"/>
          <w:u w:val="single"/>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Uçucu olmayan kalıntı:</w:t>
      </w:r>
      <w:r w:rsidRPr="00E3203C">
        <w:rPr>
          <w:rFonts w:eastAsia="Calibri"/>
          <w:sz w:val="19"/>
          <w:szCs w:val="19"/>
          <w:lang w:eastAsia="en-US"/>
        </w:rPr>
        <w:tab/>
        <w:t>140</w:t>
      </w:r>
      <w:r w:rsidRPr="00E3203C">
        <w:rPr>
          <w:rFonts w:eastAsia="Calibri"/>
          <w:sz w:val="19"/>
          <w:szCs w:val="19"/>
          <w:vertAlign w:val="superscript"/>
          <w:lang w:eastAsia="en-US"/>
        </w:rPr>
        <w:t xml:space="preserve"> </w:t>
      </w:r>
      <w:r w:rsidR="0009143D" w:rsidRPr="00E3203C">
        <w:rPr>
          <w:sz w:val="19"/>
          <w:szCs w:val="19"/>
        </w:rPr>
        <w:t>°</w:t>
      </w:r>
      <w:r w:rsidRPr="00E3203C">
        <w:rPr>
          <w:rFonts w:eastAsia="Calibri"/>
          <w:sz w:val="19"/>
          <w:szCs w:val="19"/>
          <w:lang w:eastAsia="en-US"/>
        </w:rPr>
        <w:t xml:space="preserve">C’de </w:t>
      </w:r>
      <w:r w:rsidR="006C793C" w:rsidRPr="00E3203C">
        <w:rPr>
          <w:rFonts w:eastAsia="Calibri"/>
          <w:sz w:val="19"/>
          <w:szCs w:val="19"/>
          <w:lang w:eastAsia="en-US"/>
        </w:rPr>
        <w:t>sabit ağırlığa kurutulduğunda %0,</w:t>
      </w:r>
      <w:r w:rsidRPr="00E3203C">
        <w:rPr>
          <w:rFonts w:eastAsia="Calibri"/>
          <w:sz w:val="19"/>
          <w:szCs w:val="19"/>
          <w:lang w:eastAsia="en-US"/>
        </w:rPr>
        <w:t>01’den fazla olmamalıdır.</w:t>
      </w:r>
    </w:p>
    <w:p w:rsidR="00A6403E" w:rsidRPr="00E3203C" w:rsidRDefault="00A6403E" w:rsidP="00815038">
      <w:pPr>
        <w:jc w:val="both"/>
        <w:rPr>
          <w:rFonts w:eastAsia="Calibri"/>
          <w:sz w:val="19"/>
          <w:szCs w:val="19"/>
          <w:u w:val="single"/>
          <w:lang w:eastAsia="en-US"/>
        </w:rPr>
      </w:pPr>
    </w:p>
    <w:p w:rsidR="000D0A0D" w:rsidRPr="00E3203C" w:rsidRDefault="00A6403E" w:rsidP="00815038">
      <w:pPr>
        <w:jc w:val="both"/>
        <w:rPr>
          <w:rFonts w:eastAsia="Calibri"/>
          <w:b/>
          <w:sz w:val="19"/>
          <w:szCs w:val="19"/>
          <w:lang w:val="de-DE" w:eastAsia="en-US"/>
        </w:rPr>
      </w:pPr>
      <w:r w:rsidRPr="00E3203C">
        <w:rPr>
          <w:rFonts w:eastAsia="Calibri"/>
          <w:b/>
          <w:sz w:val="19"/>
          <w:szCs w:val="19"/>
          <w:lang w:val="de-DE" w:eastAsia="en-US"/>
        </w:rPr>
        <w:tab/>
        <w:t>Aldehit</w:t>
      </w:r>
      <w:r w:rsidR="000D0A0D" w:rsidRPr="00E3203C">
        <w:rPr>
          <w:rFonts w:eastAsia="Calibri"/>
          <w:b/>
          <w:sz w:val="19"/>
          <w:szCs w:val="19"/>
          <w:lang w:val="de-DE" w:eastAsia="en-US"/>
        </w:rPr>
        <w:t>ler:</w:t>
      </w:r>
      <w:r w:rsidRPr="00E3203C">
        <w:rPr>
          <w:rFonts w:eastAsia="Calibri"/>
          <w:sz w:val="19"/>
          <w:szCs w:val="19"/>
          <w:lang w:val="de-DE" w:eastAsia="en-US"/>
        </w:rPr>
        <w:tab/>
      </w:r>
      <w:r w:rsidRPr="00E3203C">
        <w:rPr>
          <w:rFonts w:eastAsia="Calibri"/>
          <w:sz w:val="19"/>
          <w:szCs w:val="19"/>
          <w:lang w:val="de-DE" w:eastAsia="en-US"/>
        </w:rPr>
        <w:tab/>
        <w:t>Formaldehit</w:t>
      </w:r>
      <w:r w:rsidR="006C793C" w:rsidRPr="00E3203C">
        <w:rPr>
          <w:rFonts w:eastAsia="Calibri"/>
          <w:sz w:val="19"/>
          <w:szCs w:val="19"/>
          <w:lang w:val="de-DE" w:eastAsia="en-US"/>
        </w:rPr>
        <w:t xml:space="preserve"> cinsinden </w:t>
      </w:r>
      <w:r w:rsidR="00691E78" w:rsidRPr="00E3203C">
        <w:rPr>
          <w:rFonts w:eastAsia="Calibri"/>
          <w:sz w:val="19"/>
          <w:szCs w:val="19"/>
          <w:lang w:val="de-DE" w:eastAsia="en-US"/>
        </w:rPr>
        <w:t xml:space="preserve">ifade edilen </w:t>
      </w:r>
      <w:r w:rsidR="006C793C" w:rsidRPr="00E3203C">
        <w:rPr>
          <w:rFonts w:eastAsia="Calibri"/>
          <w:sz w:val="19"/>
          <w:szCs w:val="19"/>
          <w:lang w:val="de-DE" w:eastAsia="en-US"/>
        </w:rPr>
        <w:t>%0,</w:t>
      </w:r>
      <w:r w:rsidR="000D0A0D" w:rsidRPr="00E3203C">
        <w:rPr>
          <w:rFonts w:eastAsia="Calibri"/>
          <w:sz w:val="19"/>
          <w:szCs w:val="19"/>
          <w:lang w:val="de-DE" w:eastAsia="en-US"/>
        </w:rPr>
        <w:t>1’den fazla olmamalıdır.</w:t>
      </w:r>
    </w:p>
    <w:p w:rsidR="00A6403E" w:rsidRPr="00E3203C" w:rsidRDefault="00A6403E" w:rsidP="00815038">
      <w:pPr>
        <w:jc w:val="both"/>
        <w:rPr>
          <w:rFonts w:eastAsia="Calibri"/>
          <w:sz w:val="19"/>
          <w:szCs w:val="19"/>
          <w:u w:val="single"/>
          <w:lang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Arsenik:</w:t>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3 mg/kg’dan fazla olmamalıdır.</w:t>
      </w:r>
    </w:p>
    <w:p w:rsidR="00D16EF4" w:rsidRPr="00E3203C" w:rsidRDefault="00D16EF4" w:rsidP="00815038">
      <w:pPr>
        <w:jc w:val="both"/>
        <w:rPr>
          <w:rFonts w:eastAsia="Calibri"/>
          <w:sz w:val="19"/>
          <w:szCs w:val="19"/>
          <w:u w:val="single"/>
          <w:lang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Kurşun:</w:t>
      </w:r>
      <w:r w:rsidR="00D16EF4" w:rsidRPr="00E3203C">
        <w:rPr>
          <w:rFonts w:eastAsia="Calibri"/>
          <w:sz w:val="19"/>
          <w:szCs w:val="19"/>
          <w:lang w:val="de-DE" w:eastAsia="en-US"/>
        </w:rPr>
        <w:tab/>
      </w:r>
      <w:r w:rsidR="00D16EF4" w:rsidRPr="00E3203C">
        <w:rPr>
          <w:rFonts w:eastAsia="Calibri"/>
          <w:sz w:val="19"/>
          <w:szCs w:val="19"/>
          <w:lang w:val="de-DE" w:eastAsia="en-US"/>
        </w:rPr>
        <w:tab/>
      </w:r>
      <w:r w:rsidR="00D16EF4" w:rsidRPr="00E3203C">
        <w:rPr>
          <w:rFonts w:eastAsia="Calibri"/>
          <w:sz w:val="19"/>
          <w:szCs w:val="19"/>
          <w:lang w:val="de-DE" w:eastAsia="en-US"/>
        </w:rPr>
        <w:tab/>
        <w:t>2</w:t>
      </w:r>
      <w:r w:rsidRPr="00E3203C">
        <w:rPr>
          <w:rFonts w:eastAsia="Calibri"/>
          <w:sz w:val="19"/>
          <w:szCs w:val="19"/>
          <w:lang w:val="de-DE" w:eastAsia="en-US"/>
        </w:rPr>
        <w:t xml:space="preserve"> mg/kg’dan fazla olmamalıdır.</w:t>
      </w:r>
    </w:p>
    <w:p w:rsidR="00D16EF4" w:rsidRPr="00E3203C" w:rsidRDefault="00D16EF4" w:rsidP="00815038">
      <w:pPr>
        <w:jc w:val="both"/>
        <w:rPr>
          <w:rFonts w:eastAsia="Calibri"/>
          <w:sz w:val="19"/>
          <w:szCs w:val="19"/>
          <w:u w:val="single"/>
          <w:lang w:eastAsia="en-US"/>
        </w:rPr>
      </w:pPr>
    </w:p>
    <w:p w:rsidR="000D0A0D" w:rsidRPr="00E3203C" w:rsidRDefault="000D0A0D" w:rsidP="00815038">
      <w:pPr>
        <w:jc w:val="both"/>
        <w:rPr>
          <w:rFonts w:eastAsia="Calibri"/>
          <w:sz w:val="19"/>
          <w:szCs w:val="19"/>
          <w:u w:val="single"/>
          <w:lang w:eastAsia="en-US"/>
        </w:rPr>
      </w:pPr>
      <w:r w:rsidRPr="00E3203C">
        <w:rPr>
          <w:rFonts w:eastAsia="Calibri"/>
          <w:b/>
          <w:sz w:val="19"/>
          <w:szCs w:val="19"/>
          <w:lang w:val="de-DE" w:eastAsia="en-US"/>
        </w:rPr>
        <w:tab/>
      </w:r>
      <w:r w:rsidR="008A2DDD" w:rsidRPr="00E3203C">
        <w:rPr>
          <w:rFonts w:eastAsia="Calibri"/>
          <w:b/>
          <w:sz w:val="19"/>
          <w:szCs w:val="19"/>
          <w:lang w:val="de-DE" w:eastAsia="en-US"/>
        </w:rPr>
        <w:t>Civa</w:t>
      </w:r>
      <w:r w:rsidRPr="00E3203C">
        <w:rPr>
          <w:rFonts w:eastAsia="Calibri"/>
          <w:b/>
          <w:sz w:val="19"/>
          <w:szCs w:val="19"/>
          <w:lang w:val="de-DE" w:eastAsia="en-US"/>
        </w:rPr>
        <w:t>:</w:t>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1 mg/kg’dan fazla olmamalıdır.</w:t>
      </w:r>
    </w:p>
    <w:p w:rsidR="000D0A0D" w:rsidRPr="00E3203C" w:rsidRDefault="000D0A0D" w:rsidP="00815038">
      <w:pPr>
        <w:jc w:val="both"/>
        <w:rPr>
          <w:rFonts w:eastAsia="Calibri"/>
          <w:b/>
          <w:sz w:val="19"/>
          <w:szCs w:val="19"/>
          <w:lang w:val="de-DE" w:eastAsia="en-US"/>
        </w:rPr>
      </w:pPr>
      <w:r w:rsidRPr="00E3203C">
        <w:rPr>
          <w:rFonts w:eastAsia="Calibri"/>
          <w:b/>
          <w:sz w:val="19"/>
          <w:szCs w:val="19"/>
          <w:lang w:val="de-DE" w:eastAsia="en-US"/>
        </w:rPr>
        <w:tab/>
      </w:r>
    </w:p>
    <w:p w:rsidR="00D16EF4" w:rsidRPr="00E3203C" w:rsidRDefault="00D16EF4" w:rsidP="00815038">
      <w:pPr>
        <w:jc w:val="both"/>
        <w:rPr>
          <w:rFonts w:eastAsia="Calibri"/>
          <w:b/>
          <w:sz w:val="19"/>
          <w:szCs w:val="19"/>
          <w:lang w:val="de-DE"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E 281 SODYUM PROPİYONAT</w:t>
      </w:r>
    </w:p>
    <w:p w:rsidR="000D0A0D" w:rsidRPr="00E3203C" w:rsidRDefault="000D0A0D" w:rsidP="00815038">
      <w:pPr>
        <w:jc w:val="both"/>
        <w:rPr>
          <w:rFonts w:eastAsia="Calibri"/>
          <w:sz w:val="19"/>
          <w:szCs w:val="19"/>
          <w:lang w:val="de-DE" w:eastAsia="en-US"/>
        </w:rPr>
      </w:pPr>
    </w:p>
    <w:p w:rsidR="007F7AAE" w:rsidRPr="00E3203C" w:rsidRDefault="00C003DB" w:rsidP="00815038">
      <w:pPr>
        <w:ind w:left="4245" w:hanging="4245"/>
        <w:jc w:val="both"/>
        <w:rPr>
          <w:rFonts w:eastAsia="Calibri"/>
          <w:b/>
          <w:sz w:val="19"/>
          <w:szCs w:val="19"/>
          <w:u w:val="single"/>
          <w:lang w:eastAsia="en-US"/>
        </w:rPr>
      </w:pPr>
      <w:r w:rsidRPr="00E3203C">
        <w:rPr>
          <w:rFonts w:eastAsia="Calibri"/>
          <w:b/>
          <w:sz w:val="19"/>
          <w:szCs w:val="19"/>
          <w:u w:val="single"/>
          <w:lang w:eastAsia="en-US"/>
        </w:rPr>
        <w:t>Eş anlamlılar</w:t>
      </w:r>
      <w:r w:rsidR="007F7AAE" w:rsidRPr="00E3203C">
        <w:rPr>
          <w:rFonts w:eastAsia="Calibri"/>
          <w:b/>
          <w:sz w:val="19"/>
          <w:szCs w:val="19"/>
          <w:u w:val="single"/>
          <w:lang w:eastAsia="en-US"/>
        </w:rPr>
        <w:t>:</w:t>
      </w:r>
    </w:p>
    <w:p w:rsidR="00D16EF4" w:rsidRPr="00E3203C" w:rsidRDefault="00D16EF4" w:rsidP="00815038">
      <w:pPr>
        <w:ind w:left="4245" w:hanging="4245"/>
        <w:jc w:val="both"/>
        <w:rPr>
          <w:rFonts w:eastAsia="Calibri"/>
          <w:b/>
          <w:sz w:val="19"/>
          <w:szCs w:val="19"/>
          <w:u w:val="single"/>
          <w:lang w:eastAsia="en-US"/>
        </w:rPr>
      </w:pPr>
    </w:p>
    <w:p w:rsidR="00D16EF4" w:rsidRPr="00E3203C" w:rsidRDefault="000D0A0D" w:rsidP="00815038">
      <w:pPr>
        <w:ind w:left="4245" w:hanging="4245"/>
        <w:jc w:val="both"/>
        <w:rPr>
          <w:rFonts w:eastAsia="Calibri"/>
          <w:b/>
          <w:sz w:val="19"/>
          <w:szCs w:val="19"/>
          <w:u w:val="single"/>
          <w:lang w:val="de-DE" w:eastAsia="en-US"/>
        </w:rPr>
      </w:pPr>
      <w:r w:rsidRPr="00E3203C">
        <w:rPr>
          <w:rFonts w:eastAsia="Calibri"/>
          <w:b/>
          <w:sz w:val="19"/>
          <w:szCs w:val="19"/>
          <w:u w:val="single"/>
          <w:lang w:val="de-DE" w:eastAsia="en-US"/>
        </w:rPr>
        <w:t>Tanım:</w:t>
      </w:r>
    </w:p>
    <w:p w:rsidR="000D0A0D" w:rsidRPr="00E3203C" w:rsidRDefault="000D0A0D" w:rsidP="00815038">
      <w:pPr>
        <w:ind w:left="4245" w:hanging="4245"/>
        <w:jc w:val="both"/>
        <w:rPr>
          <w:rFonts w:eastAsia="Calibri"/>
          <w:b/>
          <w:sz w:val="19"/>
          <w:szCs w:val="19"/>
          <w:lang w:val="de-DE" w:eastAsia="en-US"/>
        </w:rPr>
      </w:pPr>
      <w:r w:rsidRPr="00E3203C">
        <w:rPr>
          <w:rFonts w:eastAsia="Calibri"/>
          <w:b/>
          <w:sz w:val="19"/>
          <w:szCs w:val="19"/>
          <w:lang w:val="de-DE" w:eastAsia="en-US"/>
        </w:rPr>
        <w:tab/>
      </w:r>
    </w:p>
    <w:p w:rsidR="00D16EF4"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r>
      <w:r w:rsidR="00450147" w:rsidRPr="00E3203C">
        <w:rPr>
          <w:rFonts w:eastAsia="Calibri"/>
          <w:b/>
          <w:sz w:val="19"/>
          <w:szCs w:val="19"/>
          <w:lang w:val="de-DE" w:eastAsia="en-US"/>
        </w:rPr>
        <w:t>EINECS</w:t>
      </w:r>
      <w:r w:rsidR="00D16EF4" w:rsidRPr="00E3203C">
        <w:rPr>
          <w:rFonts w:eastAsia="Calibri"/>
          <w:b/>
          <w:sz w:val="19"/>
          <w:szCs w:val="19"/>
          <w:lang w:val="de-DE" w:eastAsia="en-US"/>
        </w:rPr>
        <w:t>:</w:t>
      </w:r>
      <w:r w:rsidR="00450147" w:rsidRPr="00E3203C">
        <w:rPr>
          <w:rFonts w:eastAsia="Calibri"/>
          <w:sz w:val="19"/>
          <w:szCs w:val="19"/>
          <w:lang w:val="de-DE" w:eastAsia="en-US"/>
        </w:rPr>
        <w:tab/>
      </w:r>
      <w:r w:rsidR="00450147" w:rsidRPr="00E3203C">
        <w:rPr>
          <w:rFonts w:eastAsia="Calibri"/>
          <w:sz w:val="19"/>
          <w:szCs w:val="19"/>
          <w:lang w:val="de-DE" w:eastAsia="en-US"/>
        </w:rPr>
        <w:tab/>
      </w:r>
      <w:r w:rsidR="00D16EF4" w:rsidRPr="00E3203C">
        <w:rPr>
          <w:rFonts w:eastAsia="Calibri"/>
          <w:sz w:val="19"/>
          <w:szCs w:val="19"/>
          <w:lang w:val="de-DE" w:eastAsia="en-US"/>
        </w:rPr>
        <w:t>205-290-4</w:t>
      </w:r>
    </w:p>
    <w:p w:rsidR="00D16EF4" w:rsidRPr="00E3203C" w:rsidRDefault="00D16EF4" w:rsidP="00815038">
      <w:pPr>
        <w:jc w:val="both"/>
        <w:rPr>
          <w:rFonts w:eastAsia="Calibri"/>
          <w:sz w:val="19"/>
          <w:szCs w:val="19"/>
          <w:lang w:val="de-DE" w:eastAsia="en-US"/>
        </w:rPr>
      </w:pPr>
    </w:p>
    <w:p w:rsidR="000D0A0D" w:rsidRPr="00E3203C" w:rsidRDefault="000D0A0D" w:rsidP="00FA186D">
      <w:pPr>
        <w:ind w:firstLine="708"/>
        <w:jc w:val="both"/>
        <w:rPr>
          <w:rFonts w:eastAsia="Calibri"/>
          <w:sz w:val="19"/>
          <w:szCs w:val="19"/>
          <w:lang w:val="de-DE" w:eastAsia="en-US"/>
        </w:rPr>
      </w:pPr>
      <w:r w:rsidRPr="00E3203C">
        <w:rPr>
          <w:rFonts w:eastAsia="Calibri"/>
          <w:b/>
          <w:sz w:val="19"/>
          <w:szCs w:val="19"/>
          <w:lang w:val="de-DE" w:eastAsia="en-US"/>
        </w:rPr>
        <w:t>Kimyasal adı:</w:t>
      </w:r>
      <w:r w:rsidRPr="00E3203C">
        <w:rPr>
          <w:rFonts w:eastAsia="Calibri"/>
          <w:sz w:val="19"/>
          <w:szCs w:val="19"/>
          <w:lang w:val="de-DE" w:eastAsia="en-US"/>
        </w:rPr>
        <w:tab/>
      </w:r>
      <w:r w:rsidRPr="00E3203C">
        <w:rPr>
          <w:rFonts w:eastAsia="Calibri"/>
          <w:sz w:val="19"/>
          <w:szCs w:val="19"/>
          <w:lang w:val="de-DE" w:eastAsia="en-US"/>
        </w:rPr>
        <w:tab/>
        <w:t>Sodyum propiyonat</w:t>
      </w:r>
      <w:r w:rsidR="00FA186D" w:rsidRPr="00E3203C">
        <w:rPr>
          <w:rFonts w:eastAsia="Calibri"/>
          <w:sz w:val="19"/>
          <w:szCs w:val="19"/>
          <w:lang w:val="de-DE" w:eastAsia="en-US"/>
        </w:rPr>
        <w:t xml:space="preserve">; </w:t>
      </w:r>
      <w:r w:rsidRPr="00E3203C">
        <w:rPr>
          <w:rFonts w:eastAsia="Calibri"/>
          <w:sz w:val="19"/>
          <w:szCs w:val="19"/>
          <w:lang w:val="de-DE" w:eastAsia="en-US"/>
        </w:rPr>
        <w:t>Sodyum propanoat</w:t>
      </w: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Kimyasal formülü:</w:t>
      </w:r>
      <w:r w:rsidRPr="00E3203C">
        <w:rPr>
          <w:rFonts w:eastAsia="Calibri"/>
          <w:sz w:val="19"/>
          <w:szCs w:val="19"/>
          <w:lang w:val="de-DE" w:eastAsia="en-US"/>
        </w:rPr>
        <w:tab/>
        <w:t>C</w:t>
      </w:r>
      <w:r w:rsidRPr="00E3203C">
        <w:rPr>
          <w:rFonts w:eastAsia="Calibri"/>
          <w:sz w:val="19"/>
          <w:szCs w:val="19"/>
          <w:vertAlign w:val="subscript"/>
          <w:lang w:val="de-DE" w:eastAsia="en-US"/>
        </w:rPr>
        <w:t>3</w:t>
      </w:r>
      <w:r w:rsidRPr="00E3203C">
        <w:rPr>
          <w:rFonts w:eastAsia="Calibri"/>
          <w:sz w:val="19"/>
          <w:szCs w:val="19"/>
          <w:lang w:val="de-DE" w:eastAsia="en-US"/>
        </w:rPr>
        <w:t>H</w:t>
      </w:r>
      <w:r w:rsidRPr="00E3203C">
        <w:rPr>
          <w:rFonts w:eastAsia="Calibri"/>
          <w:sz w:val="19"/>
          <w:szCs w:val="19"/>
          <w:vertAlign w:val="subscript"/>
          <w:lang w:val="de-DE" w:eastAsia="en-US"/>
        </w:rPr>
        <w:t>5</w:t>
      </w:r>
      <w:r w:rsidRPr="00E3203C">
        <w:rPr>
          <w:rFonts w:eastAsia="Calibri"/>
          <w:sz w:val="19"/>
          <w:szCs w:val="19"/>
          <w:lang w:val="de-DE" w:eastAsia="en-US"/>
        </w:rPr>
        <w:t>O</w:t>
      </w:r>
      <w:r w:rsidRPr="00E3203C">
        <w:rPr>
          <w:rFonts w:eastAsia="Calibri"/>
          <w:sz w:val="19"/>
          <w:szCs w:val="19"/>
          <w:vertAlign w:val="subscript"/>
          <w:lang w:val="de-DE" w:eastAsia="en-US"/>
        </w:rPr>
        <w:t>2</w:t>
      </w:r>
      <w:r w:rsidRPr="00E3203C">
        <w:rPr>
          <w:rFonts w:eastAsia="Calibri"/>
          <w:sz w:val="19"/>
          <w:szCs w:val="19"/>
          <w:lang w:val="de-DE" w:eastAsia="en-US"/>
        </w:rPr>
        <w:t>Na</w:t>
      </w:r>
    </w:p>
    <w:p w:rsidR="00D16EF4" w:rsidRPr="00E3203C" w:rsidRDefault="00D16EF4" w:rsidP="00815038">
      <w:pPr>
        <w:jc w:val="both"/>
        <w:rPr>
          <w:rFonts w:eastAsia="Calibri"/>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r>
      <w:r w:rsidR="001016C5" w:rsidRPr="00E3203C">
        <w:rPr>
          <w:rFonts w:eastAsia="Calibri"/>
          <w:b/>
          <w:sz w:val="19"/>
          <w:szCs w:val="19"/>
          <w:lang w:val="de-DE" w:eastAsia="en-US"/>
        </w:rPr>
        <w:t>Molekül ağırlığı</w:t>
      </w:r>
      <w:r w:rsidRPr="00E3203C">
        <w:rPr>
          <w:rFonts w:eastAsia="Calibri"/>
          <w:b/>
          <w:sz w:val="19"/>
          <w:szCs w:val="19"/>
          <w:lang w:val="de-DE" w:eastAsia="en-US"/>
        </w:rPr>
        <w:t>:</w:t>
      </w:r>
      <w:r w:rsidR="009A71EA" w:rsidRPr="00E3203C">
        <w:rPr>
          <w:rFonts w:eastAsia="Calibri"/>
          <w:sz w:val="19"/>
          <w:szCs w:val="19"/>
          <w:lang w:val="de-DE" w:eastAsia="en-US"/>
        </w:rPr>
        <w:tab/>
      </w:r>
      <w:r w:rsidR="009A71EA" w:rsidRPr="00E3203C">
        <w:rPr>
          <w:rFonts w:eastAsia="Calibri"/>
          <w:sz w:val="19"/>
          <w:szCs w:val="19"/>
          <w:lang w:val="de-DE" w:eastAsia="en-US"/>
        </w:rPr>
        <w:tab/>
        <w:t>96,</w:t>
      </w:r>
      <w:r w:rsidRPr="00E3203C">
        <w:rPr>
          <w:rFonts w:eastAsia="Calibri"/>
          <w:sz w:val="19"/>
          <w:szCs w:val="19"/>
          <w:lang w:val="de-DE" w:eastAsia="en-US"/>
        </w:rPr>
        <w:t>06</w:t>
      </w:r>
    </w:p>
    <w:p w:rsidR="00D16EF4" w:rsidRPr="00E3203C" w:rsidRDefault="00D16EF4" w:rsidP="00815038">
      <w:pPr>
        <w:jc w:val="both"/>
        <w:rPr>
          <w:rFonts w:eastAsia="Calibri"/>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Analiz:</w:t>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105</w:t>
      </w:r>
      <w:r w:rsidR="009A71EA" w:rsidRPr="00E3203C">
        <w:rPr>
          <w:rFonts w:eastAsia="Calibri"/>
          <w:sz w:val="19"/>
          <w:szCs w:val="19"/>
          <w:lang w:val="de-DE" w:eastAsia="en-US"/>
        </w:rPr>
        <w:t xml:space="preserve"> </w:t>
      </w:r>
      <w:r w:rsidR="0009143D" w:rsidRPr="00E3203C">
        <w:rPr>
          <w:sz w:val="19"/>
          <w:szCs w:val="19"/>
        </w:rPr>
        <w:t>°</w:t>
      </w:r>
      <w:r w:rsidRPr="00E3203C">
        <w:rPr>
          <w:rFonts w:eastAsia="Calibri"/>
          <w:sz w:val="19"/>
          <w:szCs w:val="19"/>
          <w:lang w:val="de-DE" w:eastAsia="en-US"/>
        </w:rPr>
        <w:t xml:space="preserve">C’de 2 </w:t>
      </w:r>
      <w:r w:rsidR="009A71EA" w:rsidRPr="00E3203C">
        <w:rPr>
          <w:rFonts w:eastAsia="Calibri"/>
          <w:sz w:val="19"/>
          <w:szCs w:val="19"/>
          <w:lang w:val="de-DE" w:eastAsia="en-US"/>
        </w:rPr>
        <w:t>saat kurutmadan sonra içeriği %</w:t>
      </w:r>
      <w:r w:rsidRPr="00E3203C">
        <w:rPr>
          <w:rFonts w:eastAsia="Calibri"/>
          <w:sz w:val="19"/>
          <w:szCs w:val="19"/>
          <w:lang w:val="de-DE" w:eastAsia="en-US"/>
        </w:rPr>
        <w:t xml:space="preserve">99’dan az olmamalıdır. </w:t>
      </w:r>
    </w:p>
    <w:p w:rsidR="000D0A0D" w:rsidRPr="00E3203C" w:rsidRDefault="000D0A0D" w:rsidP="00815038">
      <w:pPr>
        <w:jc w:val="both"/>
        <w:rPr>
          <w:rFonts w:eastAsia="Calibri"/>
          <w:b/>
          <w:sz w:val="19"/>
          <w:szCs w:val="19"/>
          <w:u w:val="single"/>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u w:val="single"/>
          <w:lang w:eastAsia="en-US"/>
        </w:rPr>
        <w:t>Tanımlama:</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Beyaz, kristal, higr</w:t>
      </w:r>
      <w:r w:rsidR="003129FD">
        <w:rPr>
          <w:rFonts w:eastAsia="Calibri"/>
          <w:sz w:val="19"/>
          <w:szCs w:val="19"/>
          <w:lang w:eastAsia="en-US"/>
        </w:rPr>
        <w:t>oskopik toz veya ince beyaz toz</w:t>
      </w:r>
    </w:p>
    <w:p w:rsidR="000D0A0D" w:rsidRPr="00E3203C" w:rsidRDefault="000D0A0D" w:rsidP="00815038">
      <w:pPr>
        <w:keepNext/>
        <w:jc w:val="both"/>
        <w:outlineLvl w:val="3"/>
        <w:rPr>
          <w:b/>
          <w:sz w:val="19"/>
          <w:szCs w:val="19"/>
          <w:u w:val="single"/>
        </w:rPr>
      </w:pPr>
    </w:p>
    <w:p w:rsidR="000D0A0D" w:rsidRPr="00E3203C" w:rsidRDefault="00BA669C" w:rsidP="00815038">
      <w:pPr>
        <w:keepNext/>
        <w:jc w:val="both"/>
        <w:outlineLvl w:val="3"/>
        <w:rPr>
          <w:b/>
          <w:sz w:val="19"/>
          <w:szCs w:val="19"/>
          <w:u w:val="single"/>
        </w:rPr>
      </w:pPr>
      <w:r>
        <w:rPr>
          <w:b/>
          <w:sz w:val="19"/>
          <w:szCs w:val="19"/>
          <w:u w:val="single"/>
        </w:rPr>
        <w:t>İdentifikasyon</w:t>
      </w:r>
      <w:r w:rsidR="000D0A0D" w:rsidRPr="00E3203C">
        <w:rPr>
          <w:b/>
          <w:sz w:val="19"/>
          <w:szCs w:val="19"/>
          <w:u w:val="single"/>
        </w:rPr>
        <w:t>:</w:t>
      </w:r>
    </w:p>
    <w:p w:rsidR="00D16EF4" w:rsidRPr="00E3203C" w:rsidRDefault="00D16EF4" w:rsidP="00815038">
      <w:pPr>
        <w:keepNext/>
        <w:jc w:val="both"/>
        <w:outlineLvl w:val="3"/>
        <w:rPr>
          <w:b/>
          <w:sz w:val="19"/>
          <w:szCs w:val="19"/>
          <w:u w:val="single"/>
        </w:rPr>
      </w:pPr>
    </w:p>
    <w:p w:rsidR="00D16EF4" w:rsidRPr="00E3203C" w:rsidRDefault="000D0A0D" w:rsidP="00815038">
      <w:pPr>
        <w:jc w:val="both"/>
        <w:rPr>
          <w:rFonts w:eastAsia="Calibri"/>
          <w:sz w:val="19"/>
          <w:szCs w:val="19"/>
          <w:lang w:eastAsia="en-US"/>
        </w:rPr>
      </w:pPr>
      <w:r w:rsidRPr="00E3203C">
        <w:rPr>
          <w:rFonts w:eastAsia="Calibri"/>
          <w:b/>
          <w:sz w:val="19"/>
          <w:szCs w:val="19"/>
          <w:lang w:eastAsia="en-US"/>
        </w:rPr>
        <w:tab/>
        <w:t xml:space="preserve">Propiyonat </w:t>
      </w:r>
      <w:r w:rsidR="00D16EF4" w:rsidRPr="00E3203C">
        <w:rPr>
          <w:rFonts w:eastAsia="Calibri"/>
          <w:b/>
          <w:sz w:val="19"/>
          <w:szCs w:val="19"/>
          <w:lang w:eastAsia="en-US"/>
        </w:rPr>
        <w:t>testi:</w:t>
      </w:r>
      <w:r w:rsidR="00D16EF4" w:rsidRPr="00E3203C">
        <w:rPr>
          <w:rFonts w:eastAsia="Calibri"/>
          <w:b/>
          <w:sz w:val="19"/>
          <w:szCs w:val="19"/>
          <w:lang w:eastAsia="en-US"/>
        </w:rPr>
        <w:tab/>
      </w:r>
      <w:r w:rsidR="00D16EF4" w:rsidRPr="00E3203C">
        <w:rPr>
          <w:rFonts w:eastAsia="Calibri"/>
          <w:b/>
          <w:sz w:val="19"/>
          <w:szCs w:val="19"/>
          <w:lang w:eastAsia="en-US"/>
        </w:rPr>
        <w:tab/>
      </w:r>
      <w:r w:rsidR="00D16EF4" w:rsidRPr="00E3203C">
        <w:rPr>
          <w:rFonts w:eastAsia="Calibri"/>
          <w:sz w:val="19"/>
          <w:szCs w:val="19"/>
          <w:lang w:eastAsia="en-US"/>
        </w:rPr>
        <w:t>Testi geçer.</w:t>
      </w:r>
    </w:p>
    <w:p w:rsidR="00D16EF4" w:rsidRPr="00E3203C" w:rsidRDefault="00D16EF4" w:rsidP="00815038">
      <w:pPr>
        <w:jc w:val="both"/>
        <w:rPr>
          <w:rFonts w:eastAsia="Calibri"/>
          <w:b/>
          <w:sz w:val="19"/>
          <w:szCs w:val="19"/>
          <w:lang w:eastAsia="en-US"/>
        </w:rPr>
      </w:pPr>
    </w:p>
    <w:p w:rsidR="000D0A0D" w:rsidRPr="00E3203C" w:rsidRDefault="00D16EF4" w:rsidP="00815038">
      <w:pPr>
        <w:ind w:firstLine="708"/>
        <w:jc w:val="both"/>
        <w:rPr>
          <w:rFonts w:eastAsia="Calibri"/>
          <w:sz w:val="19"/>
          <w:szCs w:val="19"/>
          <w:lang w:eastAsia="en-US"/>
        </w:rPr>
      </w:pPr>
      <w:r w:rsidRPr="00E3203C">
        <w:rPr>
          <w:rFonts w:eastAsia="Calibri"/>
          <w:b/>
          <w:sz w:val="19"/>
          <w:szCs w:val="19"/>
          <w:lang w:eastAsia="en-US"/>
        </w:rPr>
        <w:t>S</w:t>
      </w:r>
      <w:r w:rsidR="000D0A0D" w:rsidRPr="00E3203C">
        <w:rPr>
          <w:rFonts w:eastAsia="Calibri"/>
          <w:b/>
          <w:sz w:val="19"/>
          <w:szCs w:val="19"/>
          <w:lang w:eastAsia="en-US"/>
        </w:rPr>
        <w:t xml:space="preserve">odyum </w:t>
      </w:r>
      <w:r w:rsidRPr="00E3203C">
        <w:rPr>
          <w:rFonts w:eastAsia="Calibri"/>
          <w:b/>
          <w:sz w:val="19"/>
          <w:szCs w:val="19"/>
          <w:lang w:eastAsia="en-US"/>
        </w:rPr>
        <w:t>testi:</w:t>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Testi geçer.</w:t>
      </w:r>
    </w:p>
    <w:p w:rsidR="00D16EF4" w:rsidRPr="00E3203C" w:rsidRDefault="00D16EF4" w:rsidP="00815038">
      <w:pPr>
        <w:ind w:firstLine="708"/>
        <w:jc w:val="both"/>
        <w:rPr>
          <w:rFonts w:eastAsia="Calibri"/>
          <w:b/>
          <w:sz w:val="19"/>
          <w:szCs w:val="19"/>
          <w:lang w:eastAsia="en-US"/>
        </w:rPr>
      </w:pPr>
    </w:p>
    <w:p w:rsidR="000D0A0D" w:rsidRPr="00E3203C" w:rsidRDefault="000D0A0D" w:rsidP="00815038">
      <w:pPr>
        <w:ind w:left="720" w:hanging="720"/>
        <w:jc w:val="both"/>
        <w:rPr>
          <w:rFonts w:eastAsia="Calibri"/>
          <w:b/>
          <w:sz w:val="19"/>
          <w:szCs w:val="19"/>
          <w:lang w:eastAsia="en-US"/>
        </w:rPr>
      </w:pPr>
      <w:r w:rsidRPr="00E3203C">
        <w:rPr>
          <w:rFonts w:eastAsia="Calibri"/>
          <w:b/>
          <w:sz w:val="19"/>
          <w:szCs w:val="19"/>
          <w:lang w:eastAsia="en-US"/>
        </w:rPr>
        <w:tab/>
      </w:r>
      <w:r w:rsidR="00D16EF4" w:rsidRPr="00E3203C">
        <w:rPr>
          <w:rFonts w:eastAsia="Calibri"/>
          <w:b/>
          <w:sz w:val="19"/>
          <w:szCs w:val="19"/>
          <w:lang w:eastAsia="en-US"/>
        </w:rPr>
        <w:t>pH</w:t>
      </w:r>
      <w:r w:rsidR="00D16EF4" w:rsidRPr="00E3203C">
        <w:rPr>
          <w:rFonts w:eastAsia="Calibri"/>
          <w:sz w:val="19"/>
          <w:szCs w:val="19"/>
          <w:lang w:eastAsia="en-US"/>
        </w:rPr>
        <w:t>:</w:t>
      </w:r>
      <w:r w:rsidR="00D16EF4" w:rsidRPr="00E3203C">
        <w:rPr>
          <w:rFonts w:eastAsia="Calibri"/>
          <w:sz w:val="19"/>
          <w:szCs w:val="19"/>
          <w:lang w:eastAsia="en-US"/>
        </w:rPr>
        <w:tab/>
      </w:r>
      <w:r w:rsidR="00D16EF4" w:rsidRPr="00E3203C">
        <w:rPr>
          <w:rFonts w:eastAsia="Calibri"/>
          <w:sz w:val="19"/>
          <w:szCs w:val="19"/>
          <w:lang w:eastAsia="en-US"/>
        </w:rPr>
        <w:tab/>
      </w:r>
      <w:r w:rsidR="00D16EF4" w:rsidRPr="00E3203C">
        <w:rPr>
          <w:rFonts w:eastAsia="Calibri"/>
          <w:sz w:val="19"/>
          <w:szCs w:val="19"/>
          <w:lang w:eastAsia="en-US"/>
        </w:rPr>
        <w:tab/>
      </w:r>
      <w:r w:rsidR="00D16EF4" w:rsidRPr="00E3203C">
        <w:rPr>
          <w:sz w:val="19"/>
          <w:szCs w:val="19"/>
        </w:rPr>
        <w:t xml:space="preserve">7,5-10,5 </w:t>
      </w:r>
      <w:r w:rsidR="007A3468" w:rsidRPr="00E3203C">
        <w:rPr>
          <w:rFonts w:eastAsia="Calibri"/>
          <w:snapToGrid w:val="0"/>
          <w:sz w:val="19"/>
          <w:szCs w:val="19"/>
          <w:lang w:val="de-DE" w:eastAsia="en-US"/>
        </w:rPr>
        <w:t>arasındadır</w:t>
      </w:r>
      <w:r w:rsidR="007A3468" w:rsidRPr="00E3203C">
        <w:rPr>
          <w:rFonts w:eastAsia="Calibri"/>
          <w:b/>
          <w:snapToGrid w:val="0"/>
          <w:sz w:val="19"/>
          <w:szCs w:val="19"/>
          <w:lang w:val="de-DE" w:eastAsia="en-US"/>
        </w:rPr>
        <w:t xml:space="preserve"> </w:t>
      </w:r>
      <w:r w:rsidR="009A71EA" w:rsidRPr="00E3203C">
        <w:rPr>
          <w:sz w:val="19"/>
          <w:szCs w:val="19"/>
        </w:rPr>
        <w:t>(%</w:t>
      </w:r>
      <w:r w:rsidR="007A3468" w:rsidRPr="00E3203C">
        <w:rPr>
          <w:sz w:val="19"/>
          <w:szCs w:val="19"/>
        </w:rPr>
        <w:t>10’luk sulu çözelti</w:t>
      </w:r>
      <w:r w:rsidR="00D16EF4" w:rsidRPr="00E3203C">
        <w:rPr>
          <w:sz w:val="19"/>
          <w:szCs w:val="19"/>
        </w:rPr>
        <w:t>)</w:t>
      </w:r>
      <w:r w:rsidR="003129FD">
        <w:rPr>
          <w:sz w:val="19"/>
          <w:szCs w:val="19"/>
        </w:rPr>
        <w:t>.</w:t>
      </w:r>
    </w:p>
    <w:p w:rsidR="000D0A0D" w:rsidRPr="00E3203C" w:rsidRDefault="000D0A0D" w:rsidP="00815038">
      <w:pPr>
        <w:jc w:val="both"/>
        <w:rPr>
          <w:rFonts w:eastAsia="Calibri"/>
          <w:sz w:val="19"/>
          <w:szCs w:val="19"/>
          <w:lang w:eastAsia="en-US"/>
        </w:rPr>
      </w:pP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p>
    <w:p w:rsidR="000D0A0D" w:rsidRPr="00E3203C" w:rsidRDefault="000D0A0D" w:rsidP="00815038">
      <w:pPr>
        <w:jc w:val="both"/>
        <w:rPr>
          <w:rFonts w:eastAsia="Calibri"/>
          <w:b/>
          <w:sz w:val="19"/>
          <w:szCs w:val="19"/>
          <w:u w:val="single"/>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Saflık:</w:t>
      </w:r>
    </w:p>
    <w:p w:rsidR="00D16EF4" w:rsidRPr="00E3203C" w:rsidRDefault="00D16EF4" w:rsidP="00815038">
      <w:pPr>
        <w:jc w:val="both"/>
        <w:rPr>
          <w:rFonts w:eastAsia="Calibri"/>
          <w:sz w:val="19"/>
          <w:szCs w:val="19"/>
          <w:u w:val="single"/>
          <w:lang w:eastAsia="en-US"/>
        </w:rPr>
      </w:pPr>
    </w:p>
    <w:p w:rsidR="000D0A0D" w:rsidRPr="00E3203C" w:rsidRDefault="000D0A0D" w:rsidP="00815038">
      <w:pPr>
        <w:jc w:val="both"/>
        <w:rPr>
          <w:sz w:val="19"/>
          <w:szCs w:val="19"/>
        </w:rPr>
      </w:pPr>
      <w:r w:rsidRPr="00E3203C">
        <w:rPr>
          <w:b/>
          <w:sz w:val="19"/>
          <w:szCs w:val="19"/>
        </w:rPr>
        <w:tab/>
        <w:t>Kurutma kaybı:</w:t>
      </w:r>
      <w:r w:rsidRPr="00E3203C">
        <w:rPr>
          <w:sz w:val="19"/>
          <w:szCs w:val="19"/>
        </w:rPr>
        <w:tab/>
      </w:r>
      <w:r w:rsidRPr="00E3203C">
        <w:rPr>
          <w:sz w:val="19"/>
          <w:szCs w:val="19"/>
        </w:rPr>
        <w:tab/>
      </w:r>
      <w:r w:rsidR="009A71EA" w:rsidRPr="00E3203C">
        <w:rPr>
          <w:sz w:val="19"/>
          <w:szCs w:val="19"/>
        </w:rPr>
        <w:t>%4’t</w:t>
      </w:r>
      <w:r w:rsidR="003129FD">
        <w:rPr>
          <w:sz w:val="19"/>
          <w:szCs w:val="19"/>
        </w:rPr>
        <w:t>en fazla olmamalıdır</w:t>
      </w:r>
      <w:r w:rsidR="009A71EA" w:rsidRPr="00E3203C">
        <w:rPr>
          <w:sz w:val="19"/>
          <w:szCs w:val="19"/>
        </w:rPr>
        <w:t xml:space="preserve"> (105 </w:t>
      </w:r>
      <w:r w:rsidR="0009143D" w:rsidRPr="00E3203C">
        <w:rPr>
          <w:sz w:val="19"/>
          <w:szCs w:val="19"/>
        </w:rPr>
        <w:t>°</w:t>
      </w:r>
      <w:r w:rsidR="009A71EA" w:rsidRPr="00E3203C">
        <w:rPr>
          <w:sz w:val="19"/>
          <w:szCs w:val="19"/>
        </w:rPr>
        <w:t>C’de, 2 saat)</w:t>
      </w:r>
      <w:r w:rsidR="003129FD">
        <w:rPr>
          <w:sz w:val="19"/>
          <w:szCs w:val="19"/>
        </w:rPr>
        <w:t>.</w:t>
      </w:r>
    </w:p>
    <w:p w:rsidR="00D16EF4" w:rsidRPr="00E3203C" w:rsidRDefault="00D16EF4" w:rsidP="00815038">
      <w:pPr>
        <w:jc w:val="both"/>
        <w:rPr>
          <w:b/>
          <w:sz w:val="19"/>
          <w:szCs w:val="19"/>
        </w:rPr>
      </w:pPr>
    </w:p>
    <w:p w:rsidR="00D16EF4" w:rsidRPr="00E3203C" w:rsidRDefault="000D0A0D" w:rsidP="00815038">
      <w:pPr>
        <w:jc w:val="both"/>
        <w:rPr>
          <w:rFonts w:eastAsia="Calibri"/>
          <w:b/>
          <w:sz w:val="19"/>
          <w:szCs w:val="19"/>
          <w:lang w:eastAsia="en-US"/>
        </w:rPr>
      </w:pPr>
      <w:r w:rsidRPr="00E3203C">
        <w:rPr>
          <w:rFonts w:eastAsia="Calibri"/>
          <w:b/>
          <w:sz w:val="19"/>
          <w:szCs w:val="19"/>
          <w:lang w:eastAsia="en-US"/>
        </w:rPr>
        <w:tab/>
        <w:t xml:space="preserve">Suda çözünmeyen </w:t>
      </w:r>
    </w:p>
    <w:p w:rsidR="000D0A0D" w:rsidRPr="00E3203C" w:rsidRDefault="002F2C54" w:rsidP="00815038">
      <w:pPr>
        <w:ind w:firstLine="708"/>
        <w:jc w:val="both"/>
        <w:rPr>
          <w:rFonts w:eastAsia="Calibri"/>
          <w:sz w:val="19"/>
          <w:szCs w:val="19"/>
          <w:lang w:eastAsia="en-US"/>
        </w:rPr>
      </w:pPr>
      <w:r>
        <w:rPr>
          <w:rFonts w:eastAsia="Calibri"/>
          <w:b/>
          <w:sz w:val="19"/>
          <w:szCs w:val="19"/>
          <w:lang w:eastAsia="en-US"/>
        </w:rPr>
        <w:t>madde</w:t>
      </w:r>
      <w:r w:rsidR="000D0A0D" w:rsidRPr="00E3203C">
        <w:rPr>
          <w:rFonts w:eastAsia="Calibri"/>
          <w:b/>
          <w:sz w:val="19"/>
          <w:szCs w:val="19"/>
          <w:lang w:eastAsia="en-US"/>
        </w:rPr>
        <w:t>:</w:t>
      </w:r>
      <w:r w:rsidR="00D16EF4" w:rsidRPr="00E3203C">
        <w:rPr>
          <w:rFonts w:eastAsia="Calibri"/>
          <w:b/>
          <w:sz w:val="19"/>
          <w:szCs w:val="19"/>
          <w:lang w:eastAsia="en-US"/>
        </w:rPr>
        <w:tab/>
      </w:r>
      <w:r>
        <w:rPr>
          <w:rFonts w:eastAsia="Calibri"/>
          <w:b/>
          <w:sz w:val="19"/>
          <w:szCs w:val="19"/>
          <w:lang w:eastAsia="en-US"/>
        </w:rPr>
        <w:tab/>
      </w:r>
      <w:r w:rsidR="00D16EF4" w:rsidRPr="00E3203C">
        <w:rPr>
          <w:rFonts w:eastAsia="Calibri"/>
          <w:b/>
          <w:sz w:val="19"/>
          <w:szCs w:val="19"/>
          <w:lang w:eastAsia="en-US"/>
        </w:rPr>
        <w:tab/>
      </w:r>
      <w:r w:rsidR="009A71EA" w:rsidRPr="00E3203C">
        <w:rPr>
          <w:rFonts w:eastAsia="Calibri"/>
          <w:sz w:val="19"/>
          <w:szCs w:val="19"/>
          <w:lang w:eastAsia="en-US"/>
        </w:rPr>
        <w:t>%0,</w:t>
      </w:r>
      <w:r w:rsidR="000D0A0D" w:rsidRPr="00E3203C">
        <w:rPr>
          <w:rFonts w:eastAsia="Calibri"/>
          <w:sz w:val="19"/>
          <w:szCs w:val="19"/>
          <w:lang w:eastAsia="en-US"/>
        </w:rPr>
        <w:t>1’den fazla olmamalıdır.</w:t>
      </w:r>
    </w:p>
    <w:p w:rsidR="00D16EF4" w:rsidRPr="00E3203C" w:rsidRDefault="00D16EF4" w:rsidP="00815038">
      <w:pPr>
        <w:ind w:firstLine="708"/>
        <w:jc w:val="both"/>
        <w:rPr>
          <w:rFonts w:eastAsia="Calibri"/>
          <w:b/>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Demir:</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50 mg/kg’dan fazla olmamalıdır.</w:t>
      </w:r>
    </w:p>
    <w:p w:rsidR="00D16EF4" w:rsidRPr="00E3203C" w:rsidRDefault="00D16EF4" w:rsidP="00815038">
      <w:pPr>
        <w:jc w:val="both"/>
        <w:rPr>
          <w:rFonts w:eastAsia="Calibri"/>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Arsenik:</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3 mg/kg’dan fazla olmamalıdır.</w:t>
      </w:r>
    </w:p>
    <w:p w:rsidR="00D16EF4" w:rsidRPr="00E3203C" w:rsidRDefault="00D16EF4" w:rsidP="00815038">
      <w:pPr>
        <w:jc w:val="both"/>
        <w:rPr>
          <w:rFonts w:eastAsia="Calibri"/>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Kurşun:</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5 mg/kg’dan fazla olmamalıdır.</w:t>
      </w:r>
    </w:p>
    <w:p w:rsidR="00D16EF4" w:rsidRPr="00E3203C" w:rsidRDefault="00D16EF4" w:rsidP="00815038">
      <w:pPr>
        <w:jc w:val="both"/>
        <w:rPr>
          <w:rFonts w:eastAsia="Calibri"/>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r>
      <w:r w:rsidR="008A2DDD" w:rsidRPr="00E3203C">
        <w:rPr>
          <w:rFonts w:eastAsia="Calibri"/>
          <w:b/>
          <w:sz w:val="19"/>
          <w:szCs w:val="19"/>
          <w:lang w:eastAsia="en-US"/>
        </w:rPr>
        <w:t>Civa</w:t>
      </w:r>
      <w:r w:rsidRPr="00E3203C">
        <w:rPr>
          <w:rFonts w:eastAsia="Calibri"/>
          <w:b/>
          <w:sz w:val="19"/>
          <w:szCs w:val="19"/>
          <w:lang w:eastAsia="en-US"/>
        </w:rPr>
        <w:t>:</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1 mg/kg’dan fazla olmamalıdır.</w:t>
      </w:r>
    </w:p>
    <w:p w:rsidR="000D0A0D" w:rsidRPr="00E3203C" w:rsidRDefault="000D0A0D" w:rsidP="00815038">
      <w:pPr>
        <w:jc w:val="both"/>
        <w:rPr>
          <w:rFonts w:eastAsia="Calibri"/>
          <w:b/>
          <w:sz w:val="19"/>
          <w:szCs w:val="19"/>
          <w:lang w:eastAsia="en-US"/>
        </w:rPr>
      </w:pPr>
      <w:r w:rsidRPr="00E3203C">
        <w:rPr>
          <w:rFonts w:eastAsia="Calibri"/>
          <w:b/>
          <w:sz w:val="19"/>
          <w:szCs w:val="19"/>
          <w:lang w:eastAsia="en-US"/>
        </w:rPr>
        <w:tab/>
      </w:r>
    </w:p>
    <w:p w:rsidR="00D16EF4" w:rsidRPr="00E3203C" w:rsidRDefault="00D16EF4" w:rsidP="00815038">
      <w:pPr>
        <w:jc w:val="both"/>
        <w:rPr>
          <w:rFonts w:eastAsia="Calibri"/>
          <w:sz w:val="19"/>
          <w:szCs w:val="19"/>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E 282 KALSİYUM PROPİYONAT</w:t>
      </w:r>
    </w:p>
    <w:p w:rsidR="000D0A0D" w:rsidRPr="00E3203C" w:rsidRDefault="000D0A0D" w:rsidP="00815038">
      <w:pPr>
        <w:jc w:val="both"/>
        <w:rPr>
          <w:rFonts w:eastAsia="Calibri"/>
          <w:sz w:val="19"/>
          <w:szCs w:val="19"/>
          <w:lang w:eastAsia="en-US"/>
        </w:rPr>
      </w:pPr>
    </w:p>
    <w:p w:rsidR="007F7AAE" w:rsidRPr="00E3203C" w:rsidRDefault="00C003DB" w:rsidP="00815038">
      <w:pPr>
        <w:ind w:left="4245" w:hanging="4245"/>
        <w:jc w:val="both"/>
        <w:rPr>
          <w:rFonts w:eastAsia="Calibri"/>
          <w:b/>
          <w:sz w:val="19"/>
          <w:szCs w:val="19"/>
          <w:u w:val="single"/>
          <w:lang w:eastAsia="en-US"/>
        </w:rPr>
      </w:pPr>
      <w:r w:rsidRPr="00E3203C">
        <w:rPr>
          <w:rFonts w:eastAsia="Calibri"/>
          <w:b/>
          <w:sz w:val="19"/>
          <w:szCs w:val="19"/>
          <w:u w:val="single"/>
          <w:lang w:eastAsia="en-US"/>
        </w:rPr>
        <w:t>Eş anlamlılar</w:t>
      </w:r>
      <w:r w:rsidR="007F7AAE" w:rsidRPr="00E3203C">
        <w:rPr>
          <w:rFonts w:eastAsia="Calibri"/>
          <w:b/>
          <w:sz w:val="19"/>
          <w:szCs w:val="19"/>
          <w:u w:val="single"/>
          <w:lang w:eastAsia="en-US"/>
        </w:rPr>
        <w:t>:</w:t>
      </w:r>
    </w:p>
    <w:p w:rsidR="00D16EF4" w:rsidRPr="00E3203C" w:rsidRDefault="00D16EF4" w:rsidP="00815038">
      <w:pPr>
        <w:ind w:left="4245" w:hanging="4245"/>
        <w:jc w:val="both"/>
        <w:rPr>
          <w:rFonts w:eastAsia="Calibri"/>
          <w:b/>
          <w:sz w:val="19"/>
          <w:szCs w:val="19"/>
          <w:u w:val="single"/>
          <w:lang w:eastAsia="en-US"/>
        </w:rPr>
      </w:pPr>
    </w:p>
    <w:p w:rsidR="00D16EF4" w:rsidRPr="00E3203C" w:rsidRDefault="000D0A0D" w:rsidP="00815038">
      <w:pPr>
        <w:ind w:left="4245" w:hanging="4245"/>
        <w:jc w:val="both"/>
        <w:rPr>
          <w:rFonts w:eastAsia="Calibri"/>
          <w:b/>
          <w:sz w:val="19"/>
          <w:szCs w:val="19"/>
          <w:u w:val="single"/>
          <w:lang w:eastAsia="en-US"/>
        </w:rPr>
      </w:pPr>
      <w:r w:rsidRPr="00E3203C">
        <w:rPr>
          <w:rFonts w:eastAsia="Calibri"/>
          <w:b/>
          <w:sz w:val="19"/>
          <w:szCs w:val="19"/>
          <w:u w:val="single"/>
          <w:lang w:eastAsia="en-US"/>
        </w:rPr>
        <w:t>Tanım:</w:t>
      </w:r>
    </w:p>
    <w:p w:rsidR="000D0A0D" w:rsidRPr="00E3203C" w:rsidRDefault="000D0A0D" w:rsidP="00815038">
      <w:pPr>
        <w:ind w:left="4245" w:hanging="4245"/>
        <w:jc w:val="both"/>
        <w:rPr>
          <w:rFonts w:eastAsia="Calibri"/>
          <w:b/>
          <w:sz w:val="19"/>
          <w:szCs w:val="19"/>
          <w:lang w:eastAsia="en-US"/>
        </w:rPr>
      </w:pPr>
      <w:r w:rsidRPr="00E3203C">
        <w:rPr>
          <w:rFonts w:eastAsia="Calibri"/>
          <w:b/>
          <w:sz w:val="19"/>
          <w:szCs w:val="19"/>
          <w:lang w:eastAsia="en-US"/>
        </w:rPr>
        <w:tab/>
      </w:r>
    </w:p>
    <w:p w:rsidR="00D16EF4" w:rsidRPr="00E3203C" w:rsidRDefault="000D0A0D" w:rsidP="00815038">
      <w:pPr>
        <w:jc w:val="both"/>
        <w:rPr>
          <w:rFonts w:eastAsia="Calibri"/>
          <w:sz w:val="19"/>
          <w:szCs w:val="19"/>
          <w:lang w:eastAsia="en-US"/>
        </w:rPr>
      </w:pPr>
      <w:r w:rsidRPr="00E3203C">
        <w:rPr>
          <w:rFonts w:eastAsia="Calibri"/>
          <w:b/>
          <w:sz w:val="19"/>
          <w:szCs w:val="19"/>
          <w:lang w:eastAsia="en-US"/>
        </w:rPr>
        <w:tab/>
      </w:r>
      <w:r w:rsidR="00450147" w:rsidRPr="00E3203C">
        <w:rPr>
          <w:rFonts w:eastAsia="Calibri"/>
          <w:b/>
          <w:sz w:val="19"/>
          <w:szCs w:val="19"/>
          <w:lang w:eastAsia="en-US"/>
        </w:rPr>
        <w:t>EINECS</w:t>
      </w:r>
      <w:r w:rsidR="00D16EF4" w:rsidRPr="00E3203C">
        <w:rPr>
          <w:rFonts w:eastAsia="Calibri"/>
          <w:b/>
          <w:sz w:val="19"/>
          <w:szCs w:val="19"/>
          <w:lang w:eastAsia="en-US"/>
        </w:rPr>
        <w:t>:</w:t>
      </w:r>
      <w:r w:rsidR="00450147" w:rsidRPr="00E3203C">
        <w:rPr>
          <w:rFonts w:eastAsia="Calibri"/>
          <w:sz w:val="19"/>
          <w:szCs w:val="19"/>
          <w:lang w:eastAsia="en-US"/>
        </w:rPr>
        <w:tab/>
      </w:r>
      <w:r w:rsidR="00450147" w:rsidRPr="00E3203C">
        <w:rPr>
          <w:rFonts w:eastAsia="Calibri"/>
          <w:sz w:val="19"/>
          <w:szCs w:val="19"/>
          <w:lang w:eastAsia="en-US"/>
        </w:rPr>
        <w:tab/>
      </w:r>
      <w:r w:rsidR="00D16EF4" w:rsidRPr="00E3203C">
        <w:rPr>
          <w:rFonts w:eastAsia="Calibri"/>
          <w:sz w:val="19"/>
          <w:szCs w:val="19"/>
          <w:lang w:eastAsia="en-US"/>
        </w:rPr>
        <w:t>223-795-8</w:t>
      </w:r>
    </w:p>
    <w:p w:rsidR="00D16EF4" w:rsidRPr="00E3203C" w:rsidRDefault="00D16EF4" w:rsidP="00815038">
      <w:pPr>
        <w:jc w:val="both"/>
        <w:rPr>
          <w:rFonts w:eastAsia="Calibri"/>
          <w:sz w:val="19"/>
          <w:szCs w:val="19"/>
          <w:lang w:eastAsia="en-US"/>
        </w:rPr>
      </w:pPr>
    </w:p>
    <w:p w:rsidR="000D0A0D" w:rsidRPr="00E3203C" w:rsidRDefault="000D0A0D" w:rsidP="00815038">
      <w:pPr>
        <w:ind w:firstLine="708"/>
        <w:jc w:val="both"/>
        <w:rPr>
          <w:rFonts w:eastAsia="Calibri"/>
          <w:b/>
          <w:sz w:val="19"/>
          <w:szCs w:val="19"/>
          <w:lang w:eastAsia="en-US"/>
        </w:rPr>
      </w:pPr>
      <w:r w:rsidRPr="00E3203C">
        <w:rPr>
          <w:rFonts w:eastAsia="Calibri"/>
          <w:b/>
          <w:sz w:val="19"/>
          <w:szCs w:val="19"/>
          <w:lang w:eastAsia="en-US"/>
        </w:rPr>
        <w:t>Kimyasal adı:</w:t>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Kalsiyum propiyonat</w:t>
      </w: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r>
    </w:p>
    <w:p w:rsidR="00D16EF4" w:rsidRPr="00E3203C" w:rsidRDefault="000D0A0D" w:rsidP="00815038">
      <w:pPr>
        <w:jc w:val="both"/>
        <w:rPr>
          <w:rFonts w:eastAsia="Calibri"/>
          <w:sz w:val="19"/>
          <w:szCs w:val="19"/>
          <w:lang w:eastAsia="en-US"/>
        </w:rPr>
      </w:pPr>
      <w:r w:rsidRPr="00E3203C">
        <w:rPr>
          <w:rFonts w:eastAsia="Calibri"/>
          <w:b/>
          <w:sz w:val="19"/>
          <w:szCs w:val="19"/>
          <w:lang w:eastAsia="en-US"/>
        </w:rPr>
        <w:tab/>
        <w:t>Kimyasal formülü:</w:t>
      </w:r>
      <w:r w:rsidRPr="00E3203C">
        <w:rPr>
          <w:rFonts w:eastAsia="Calibri"/>
          <w:sz w:val="19"/>
          <w:szCs w:val="19"/>
          <w:lang w:eastAsia="en-US"/>
        </w:rPr>
        <w:tab/>
        <w:t>C</w:t>
      </w:r>
      <w:r w:rsidRPr="00E3203C">
        <w:rPr>
          <w:rFonts w:eastAsia="Calibri"/>
          <w:sz w:val="19"/>
          <w:szCs w:val="19"/>
          <w:vertAlign w:val="subscript"/>
          <w:lang w:eastAsia="en-US"/>
        </w:rPr>
        <w:t>6</w:t>
      </w:r>
      <w:r w:rsidRPr="00E3203C">
        <w:rPr>
          <w:rFonts w:eastAsia="Calibri"/>
          <w:sz w:val="19"/>
          <w:szCs w:val="19"/>
          <w:lang w:eastAsia="en-US"/>
        </w:rPr>
        <w:t>H</w:t>
      </w:r>
      <w:r w:rsidRPr="00E3203C">
        <w:rPr>
          <w:rFonts w:eastAsia="Calibri"/>
          <w:sz w:val="19"/>
          <w:szCs w:val="19"/>
          <w:vertAlign w:val="subscript"/>
          <w:lang w:eastAsia="en-US"/>
        </w:rPr>
        <w:t>10</w:t>
      </w:r>
      <w:r w:rsidRPr="00E3203C">
        <w:rPr>
          <w:rFonts w:eastAsia="Calibri"/>
          <w:sz w:val="19"/>
          <w:szCs w:val="19"/>
          <w:lang w:eastAsia="en-US"/>
        </w:rPr>
        <w:t>O</w:t>
      </w:r>
      <w:r w:rsidRPr="00E3203C">
        <w:rPr>
          <w:rFonts w:eastAsia="Calibri"/>
          <w:sz w:val="19"/>
          <w:szCs w:val="19"/>
          <w:vertAlign w:val="subscript"/>
          <w:lang w:eastAsia="en-US"/>
        </w:rPr>
        <w:t>4</w:t>
      </w:r>
      <w:r w:rsidRPr="00E3203C">
        <w:rPr>
          <w:rFonts w:eastAsia="Calibri"/>
          <w:sz w:val="19"/>
          <w:szCs w:val="19"/>
          <w:lang w:eastAsia="en-US"/>
        </w:rPr>
        <w:t>Ca</w:t>
      </w:r>
    </w:p>
    <w:p w:rsidR="00D16EF4" w:rsidRPr="00E3203C" w:rsidRDefault="00D16EF4" w:rsidP="00815038">
      <w:pPr>
        <w:jc w:val="both"/>
        <w:rPr>
          <w:rFonts w:eastAsia="Calibri"/>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r>
      <w:r w:rsidR="001016C5" w:rsidRPr="00E3203C">
        <w:rPr>
          <w:rFonts w:eastAsia="Calibri"/>
          <w:b/>
          <w:sz w:val="19"/>
          <w:szCs w:val="19"/>
          <w:lang w:eastAsia="en-US"/>
        </w:rPr>
        <w:t>Molekül ağırlığı</w:t>
      </w:r>
      <w:r w:rsidRPr="00E3203C">
        <w:rPr>
          <w:rFonts w:eastAsia="Calibri"/>
          <w:b/>
          <w:sz w:val="19"/>
          <w:szCs w:val="19"/>
          <w:lang w:eastAsia="en-US"/>
        </w:rPr>
        <w:t>:</w:t>
      </w:r>
      <w:r w:rsidR="009A71EA" w:rsidRPr="00E3203C">
        <w:rPr>
          <w:rFonts w:eastAsia="Calibri"/>
          <w:sz w:val="19"/>
          <w:szCs w:val="19"/>
          <w:lang w:eastAsia="en-US"/>
        </w:rPr>
        <w:tab/>
      </w:r>
      <w:r w:rsidR="009A71EA" w:rsidRPr="00E3203C">
        <w:rPr>
          <w:rFonts w:eastAsia="Calibri"/>
          <w:sz w:val="19"/>
          <w:szCs w:val="19"/>
          <w:lang w:eastAsia="en-US"/>
        </w:rPr>
        <w:tab/>
        <w:t>186,</w:t>
      </w:r>
      <w:r w:rsidRPr="00E3203C">
        <w:rPr>
          <w:rFonts w:eastAsia="Calibri"/>
          <w:sz w:val="19"/>
          <w:szCs w:val="19"/>
          <w:lang w:eastAsia="en-US"/>
        </w:rPr>
        <w:t>22</w:t>
      </w:r>
    </w:p>
    <w:p w:rsidR="00D16EF4" w:rsidRPr="00E3203C" w:rsidRDefault="00D16EF4" w:rsidP="00815038">
      <w:pPr>
        <w:jc w:val="both"/>
        <w:rPr>
          <w:rFonts w:eastAsia="Calibri"/>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Analiz:</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 xml:space="preserve">105 </w:t>
      </w:r>
      <w:r w:rsidR="0009143D" w:rsidRPr="00E3203C">
        <w:rPr>
          <w:sz w:val="19"/>
          <w:szCs w:val="19"/>
        </w:rPr>
        <w:t>°</w:t>
      </w:r>
      <w:r w:rsidRPr="00E3203C">
        <w:rPr>
          <w:rFonts w:eastAsia="Calibri"/>
          <w:sz w:val="19"/>
          <w:szCs w:val="19"/>
          <w:lang w:eastAsia="en-US"/>
        </w:rPr>
        <w:t xml:space="preserve">C’de 2 </w:t>
      </w:r>
      <w:r w:rsidR="009A71EA" w:rsidRPr="00E3203C">
        <w:rPr>
          <w:rFonts w:eastAsia="Calibri"/>
          <w:sz w:val="19"/>
          <w:szCs w:val="19"/>
          <w:lang w:eastAsia="en-US"/>
        </w:rPr>
        <w:t>saat kurutmadan sonra içeriği %99</w:t>
      </w:r>
      <w:r w:rsidRPr="00E3203C">
        <w:rPr>
          <w:rFonts w:eastAsia="Calibri"/>
          <w:sz w:val="19"/>
          <w:szCs w:val="19"/>
          <w:lang w:eastAsia="en-US"/>
        </w:rPr>
        <w:t xml:space="preserve">’dan az olmamalıdır. </w:t>
      </w:r>
    </w:p>
    <w:p w:rsidR="000D0A0D" w:rsidRPr="00E3203C" w:rsidRDefault="000D0A0D" w:rsidP="00815038">
      <w:pPr>
        <w:jc w:val="both"/>
        <w:rPr>
          <w:rFonts w:eastAsia="Calibri"/>
          <w:b/>
          <w:sz w:val="19"/>
          <w:szCs w:val="19"/>
          <w:u w:val="single"/>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u w:val="single"/>
          <w:lang w:eastAsia="en-US"/>
        </w:rPr>
        <w:t>Tanımlama:</w:t>
      </w:r>
      <w:r w:rsidR="003129FD">
        <w:rPr>
          <w:rFonts w:eastAsia="Calibri"/>
          <w:sz w:val="19"/>
          <w:szCs w:val="19"/>
          <w:lang w:eastAsia="en-US"/>
        </w:rPr>
        <w:tab/>
      </w:r>
      <w:r w:rsidR="003129FD">
        <w:rPr>
          <w:rFonts w:eastAsia="Calibri"/>
          <w:sz w:val="19"/>
          <w:szCs w:val="19"/>
          <w:lang w:eastAsia="en-US"/>
        </w:rPr>
        <w:tab/>
      </w:r>
      <w:r w:rsidR="003129FD">
        <w:rPr>
          <w:rFonts w:eastAsia="Calibri"/>
          <w:sz w:val="19"/>
          <w:szCs w:val="19"/>
          <w:lang w:eastAsia="en-US"/>
        </w:rPr>
        <w:tab/>
        <w:t>Beyaz, kristal toz</w:t>
      </w:r>
    </w:p>
    <w:p w:rsidR="000D0A0D" w:rsidRPr="00E3203C" w:rsidRDefault="000D0A0D" w:rsidP="00815038">
      <w:pPr>
        <w:keepNext/>
        <w:jc w:val="both"/>
        <w:outlineLvl w:val="3"/>
        <w:rPr>
          <w:b/>
          <w:sz w:val="19"/>
          <w:szCs w:val="19"/>
          <w:u w:val="single"/>
        </w:rPr>
      </w:pPr>
    </w:p>
    <w:p w:rsidR="000D0A0D" w:rsidRPr="00E3203C" w:rsidRDefault="00BA669C" w:rsidP="00815038">
      <w:pPr>
        <w:keepNext/>
        <w:jc w:val="both"/>
        <w:outlineLvl w:val="3"/>
        <w:rPr>
          <w:b/>
          <w:sz w:val="19"/>
          <w:szCs w:val="19"/>
          <w:u w:val="single"/>
        </w:rPr>
      </w:pPr>
      <w:r>
        <w:rPr>
          <w:b/>
          <w:sz w:val="19"/>
          <w:szCs w:val="19"/>
          <w:u w:val="single"/>
        </w:rPr>
        <w:t>İdentifikasyon</w:t>
      </w:r>
      <w:r w:rsidR="000D0A0D" w:rsidRPr="00E3203C">
        <w:rPr>
          <w:b/>
          <w:sz w:val="19"/>
          <w:szCs w:val="19"/>
          <w:u w:val="single"/>
        </w:rPr>
        <w:t>:</w:t>
      </w:r>
    </w:p>
    <w:p w:rsidR="00D16EF4" w:rsidRPr="00E3203C" w:rsidRDefault="00D16EF4" w:rsidP="00815038">
      <w:pPr>
        <w:keepNext/>
        <w:jc w:val="both"/>
        <w:outlineLvl w:val="3"/>
        <w:rPr>
          <w:b/>
          <w:sz w:val="19"/>
          <w:szCs w:val="19"/>
          <w:u w:val="single"/>
        </w:rPr>
      </w:pPr>
    </w:p>
    <w:p w:rsidR="00D16EF4" w:rsidRPr="00E3203C" w:rsidRDefault="000D0A0D" w:rsidP="00815038">
      <w:pPr>
        <w:jc w:val="both"/>
        <w:rPr>
          <w:rFonts w:eastAsia="Calibri"/>
          <w:sz w:val="19"/>
          <w:szCs w:val="19"/>
          <w:lang w:eastAsia="en-US"/>
        </w:rPr>
      </w:pPr>
      <w:r w:rsidRPr="00E3203C">
        <w:rPr>
          <w:rFonts w:eastAsia="Calibri"/>
          <w:b/>
          <w:sz w:val="19"/>
          <w:szCs w:val="19"/>
          <w:lang w:eastAsia="en-US"/>
        </w:rPr>
        <w:tab/>
      </w:r>
      <w:r w:rsidR="00D16EF4" w:rsidRPr="00E3203C">
        <w:rPr>
          <w:rFonts w:eastAsia="Calibri"/>
          <w:b/>
          <w:sz w:val="19"/>
          <w:szCs w:val="19"/>
          <w:lang w:eastAsia="en-US"/>
        </w:rPr>
        <w:t>Propiyonat testi:</w:t>
      </w:r>
      <w:r w:rsidR="00D16EF4" w:rsidRPr="00E3203C">
        <w:rPr>
          <w:rFonts w:eastAsia="Calibri"/>
          <w:b/>
          <w:sz w:val="19"/>
          <w:szCs w:val="19"/>
          <w:lang w:eastAsia="en-US"/>
        </w:rPr>
        <w:tab/>
      </w:r>
      <w:r w:rsidR="00D16EF4" w:rsidRPr="00E3203C">
        <w:rPr>
          <w:rFonts w:eastAsia="Calibri"/>
          <w:b/>
          <w:sz w:val="19"/>
          <w:szCs w:val="19"/>
          <w:lang w:eastAsia="en-US"/>
        </w:rPr>
        <w:tab/>
      </w:r>
      <w:r w:rsidR="00D16EF4" w:rsidRPr="00E3203C">
        <w:rPr>
          <w:rFonts w:eastAsia="Calibri"/>
          <w:sz w:val="19"/>
          <w:szCs w:val="19"/>
          <w:lang w:eastAsia="en-US"/>
        </w:rPr>
        <w:t>Testi geçer.</w:t>
      </w:r>
    </w:p>
    <w:p w:rsidR="00D16EF4" w:rsidRPr="00E3203C" w:rsidRDefault="00D16EF4" w:rsidP="00815038">
      <w:pPr>
        <w:jc w:val="both"/>
        <w:rPr>
          <w:rFonts w:eastAsia="Calibri"/>
          <w:b/>
          <w:sz w:val="19"/>
          <w:szCs w:val="19"/>
          <w:lang w:eastAsia="en-US"/>
        </w:rPr>
      </w:pPr>
    </w:p>
    <w:p w:rsidR="00D16EF4" w:rsidRPr="00E3203C" w:rsidRDefault="00D16EF4" w:rsidP="00815038">
      <w:pPr>
        <w:ind w:firstLine="708"/>
        <w:jc w:val="both"/>
        <w:rPr>
          <w:rFonts w:eastAsia="Calibri"/>
          <w:sz w:val="19"/>
          <w:szCs w:val="19"/>
          <w:lang w:eastAsia="en-US"/>
        </w:rPr>
      </w:pPr>
      <w:r w:rsidRPr="00E3203C">
        <w:rPr>
          <w:rFonts w:eastAsia="Calibri"/>
          <w:b/>
          <w:sz w:val="19"/>
          <w:szCs w:val="19"/>
          <w:lang w:eastAsia="en-US"/>
        </w:rPr>
        <w:t>Kalsiyum testi:</w:t>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Testi geçer.</w:t>
      </w:r>
    </w:p>
    <w:p w:rsidR="00D16EF4" w:rsidRPr="00E3203C" w:rsidRDefault="00D16EF4" w:rsidP="00815038">
      <w:pPr>
        <w:ind w:firstLine="708"/>
        <w:jc w:val="both"/>
        <w:rPr>
          <w:rFonts w:eastAsia="Calibri"/>
          <w:b/>
          <w:sz w:val="19"/>
          <w:szCs w:val="19"/>
          <w:lang w:eastAsia="en-US"/>
        </w:rPr>
      </w:pPr>
    </w:p>
    <w:p w:rsidR="00D16EF4" w:rsidRPr="00E3203C" w:rsidRDefault="00D16EF4" w:rsidP="00815038">
      <w:pPr>
        <w:ind w:left="720" w:hanging="720"/>
        <w:jc w:val="both"/>
        <w:rPr>
          <w:rFonts w:eastAsia="Calibri"/>
          <w:b/>
          <w:sz w:val="19"/>
          <w:szCs w:val="19"/>
          <w:lang w:eastAsia="en-US"/>
        </w:rPr>
      </w:pPr>
      <w:r w:rsidRPr="00E3203C">
        <w:rPr>
          <w:rFonts w:eastAsia="Calibri"/>
          <w:b/>
          <w:sz w:val="19"/>
          <w:szCs w:val="19"/>
          <w:lang w:eastAsia="en-US"/>
        </w:rPr>
        <w:tab/>
        <w:t>pH</w:t>
      </w:r>
      <w:r w:rsidRPr="00E3203C">
        <w:rPr>
          <w:rFonts w:eastAsia="Calibri"/>
          <w:sz w:val="19"/>
          <w:szCs w:val="19"/>
          <w:lang w:eastAsia="en-US"/>
        </w:rPr>
        <w:t>:</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r w:rsidRPr="00E3203C">
        <w:rPr>
          <w:sz w:val="19"/>
          <w:szCs w:val="19"/>
        </w:rPr>
        <w:t xml:space="preserve">6,0-9,0 </w:t>
      </w:r>
      <w:r w:rsidR="007A3468" w:rsidRPr="00E3203C">
        <w:rPr>
          <w:rFonts w:eastAsia="Calibri"/>
          <w:snapToGrid w:val="0"/>
          <w:sz w:val="19"/>
          <w:szCs w:val="19"/>
          <w:lang w:val="de-DE" w:eastAsia="en-US"/>
        </w:rPr>
        <w:t>arasındadır</w:t>
      </w:r>
      <w:r w:rsidR="007A3468" w:rsidRPr="00E3203C">
        <w:rPr>
          <w:rFonts w:eastAsia="Calibri"/>
          <w:b/>
          <w:snapToGrid w:val="0"/>
          <w:sz w:val="19"/>
          <w:szCs w:val="19"/>
          <w:lang w:val="de-DE" w:eastAsia="en-US"/>
        </w:rPr>
        <w:t xml:space="preserve"> </w:t>
      </w:r>
      <w:r w:rsidR="009A71EA" w:rsidRPr="00E3203C">
        <w:rPr>
          <w:sz w:val="19"/>
          <w:szCs w:val="19"/>
        </w:rPr>
        <w:t>(%</w:t>
      </w:r>
      <w:r w:rsidR="007A3468" w:rsidRPr="00E3203C">
        <w:rPr>
          <w:sz w:val="19"/>
          <w:szCs w:val="19"/>
        </w:rPr>
        <w:t>10’luk sulu çözelti</w:t>
      </w:r>
      <w:r w:rsidRPr="00E3203C">
        <w:rPr>
          <w:sz w:val="19"/>
          <w:szCs w:val="19"/>
        </w:rPr>
        <w:t>)</w:t>
      </w:r>
      <w:r w:rsidR="003129FD">
        <w:rPr>
          <w:sz w:val="19"/>
          <w:szCs w:val="19"/>
        </w:rPr>
        <w:t>.</w:t>
      </w:r>
    </w:p>
    <w:p w:rsidR="000D0A0D" w:rsidRPr="00E3203C" w:rsidRDefault="000D0A0D" w:rsidP="00815038">
      <w:pPr>
        <w:jc w:val="both"/>
        <w:rPr>
          <w:rFonts w:eastAsia="Calibri"/>
          <w:b/>
          <w:sz w:val="19"/>
          <w:szCs w:val="19"/>
          <w:u w:val="single"/>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Saflık:</w:t>
      </w:r>
    </w:p>
    <w:p w:rsidR="00D16EF4" w:rsidRPr="00E3203C" w:rsidRDefault="00D16EF4" w:rsidP="00815038">
      <w:pPr>
        <w:jc w:val="both"/>
        <w:rPr>
          <w:rFonts w:eastAsia="Calibri"/>
          <w:sz w:val="19"/>
          <w:szCs w:val="19"/>
          <w:u w:val="single"/>
          <w:lang w:eastAsia="en-US"/>
        </w:rPr>
      </w:pPr>
    </w:p>
    <w:p w:rsidR="000D0A0D" w:rsidRPr="00E3203C" w:rsidRDefault="000D0A0D" w:rsidP="00815038">
      <w:pPr>
        <w:jc w:val="both"/>
        <w:rPr>
          <w:sz w:val="19"/>
          <w:szCs w:val="19"/>
        </w:rPr>
      </w:pPr>
      <w:r w:rsidRPr="00E3203C">
        <w:rPr>
          <w:b/>
          <w:sz w:val="19"/>
          <w:szCs w:val="19"/>
        </w:rPr>
        <w:tab/>
        <w:t>Kurutma kaybı:</w:t>
      </w:r>
      <w:r w:rsidRPr="00E3203C">
        <w:rPr>
          <w:sz w:val="19"/>
          <w:szCs w:val="19"/>
        </w:rPr>
        <w:tab/>
      </w:r>
      <w:r w:rsidRPr="00E3203C">
        <w:rPr>
          <w:sz w:val="19"/>
          <w:szCs w:val="19"/>
        </w:rPr>
        <w:tab/>
      </w:r>
      <w:r w:rsidR="009A71EA" w:rsidRPr="00E3203C">
        <w:rPr>
          <w:sz w:val="19"/>
          <w:szCs w:val="19"/>
        </w:rPr>
        <w:t>%4’t</w:t>
      </w:r>
      <w:r w:rsidR="003129FD">
        <w:rPr>
          <w:sz w:val="19"/>
          <w:szCs w:val="19"/>
        </w:rPr>
        <w:t>en fazla olmamalıdır</w:t>
      </w:r>
      <w:r w:rsidR="009A71EA" w:rsidRPr="00E3203C">
        <w:rPr>
          <w:sz w:val="19"/>
          <w:szCs w:val="19"/>
        </w:rPr>
        <w:t xml:space="preserve"> (105 </w:t>
      </w:r>
      <w:r w:rsidR="0009143D" w:rsidRPr="00E3203C">
        <w:rPr>
          <w:sz w:val="19"/>
          <w:szCs w:val="19"/>
        </w:rPr>
        <w:t>°</w:t>
      </w:r>
      <w:r w:rsidR="009A71EA" w:rsidRPr="00E3203C">
        <w:rPr>
          <w:sz w:val="19"/>
          <w:szCs w:val="19"/>
        </w:rPr>
        <w:t>C’de, 2 saat)</w:t>
      </w:r>
      <w:r w:rsidR="003129FD">
        <w:rPr>
          <w:sz w:val="19"/>
          <w:szCs w:val="19"/>
        </w:rPr>
        <w:t>.</w:t>
      </w:r>
    </w:p>
    <w:p w:rsidR="00D16EF4" w:rsidRPr="00E3203C" w:rsidRDefault="00D16EF4" w:rsidP="00815038">
      <w:pPr>
        <w:jc w:val="both"/>
        <w:rPr>
          <w:b/>
          <w:sz w:val="19"/>
          <w:szCs w:val="19"/>
        </w:rPr>
      </w:pPr>
    </w:p>
    <w:p w:rsidR="00D16EF4" w:rsidRPr="00E3203C" w:rsidRDefault="000D0A0D" w:rsidP="00815038">
      <w:pPr>
        <w:jc w:val="both"/>
        <w:rPr>
          <w:rFonts w:eastAsia="Calibri"/>
          <w:b/>
          <w:sz w:val="19"/>
          <w:szCs w:val="19"/>
          <w:lang w:eastAsia="en-US"/>
        </w:rPr>
      </w:pPr>
      <w:r w:rsidRPr="00E3203C">
        <w:rPr>
          <w:rFonts w:eastAsia="Calibri"/>
          <w:b/>
          <w:sz w:val="19"/>
          <w:szCs w:val="19"/>
          <w:lang w:eastAsia="en-US"/>
        </w:rPr>
        <w:tab/>
        <w:t>Suda çözünmeyen</w:t>
      </w: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 xml:space="preserve"> </w:t>
      </w:r>
      <w:r w:rsidR="00D16EF4" w:rsidRPr="00E3203C">
        <w:rPr>
          <w:rFonts w:eastAsia="Calibri"/>
          <w:b/>
          <w:sz w:val="19"/>
          <w:szCs w:val="19"/>
          <w:lang w:eastAsia="en-US"/>
        </w:rPr>
        <w:tab/>
      </w:r>
      <w:r w:rsidR="002F2C54">
        <w:rPr>
          <w:rFonts w:eastAsia="Calibri"/>
          <w:b/>
          <w:sz w:val="19"/>
          <w:szCs w:val="19"/>
          <w:lang w:eastAsia="en-US"/>
        </w:rPr>
        <w:t>madde</w:t>
      </w:r>
      <w:r w:rsidRPr="00E3203C">
        <w:rPr>
          <w:rFonts w:eastAsia="Calibri"/>
          <w:b/>
          <w:sz w:val="19"/>
          <w:szCs w:val="19"/>
          <w:lang w:eastAsia="en-US"/>
        </w:rPr>
        <w:t>:</w:t>
      </w:r>
      <w:r w:rsidR="002F2C54">
        <w:rPr>
          <w:rFonts w:eastAsia="Calibri"/>
          <w:b/>
          <w:sz w:val="19"/>
          <w:szCs w:val="19"/>
          <w:lang w:eastAsia="en-US"/>
        </w:rPr>
        <w:tab/>
      </w:r>
      <w:r w:rsidR="00D16EF4" w:rsidRPr="00E3203C">
        <w:rPr>
          <w:rFonts w:eastAsia="Calibri"/>
          <w:b/>
          <w:sz w:val="19"/>
          <w:szCs w:val="19"/>
          <w:lang w:eastAsia="en-US"/>
        </w:rPr>
        <w:tab/>
      </w:r>
      <w:r w:rsidR="00D16EF4" w:rsidRPr="00E3203C">
        <w:rPr>
          <w:rFonts w:eastAsia="Calibri"/>
          <w:b/>
          <w:sz w:val="19"/>
          <w:szCs w:val="19"/>
          <w:lang w:eastAsia="en-US"/>
        </w:rPr>
        <w:tab/>
      </w:r>
      <w:r w:rsidR="009A71EA" w:rsidRPr="00E3203C">
        <w:rPr>
          <w:rFonts w:eastAsia="Calibri"/>
          <w:sz w:val="19"/>
          <w:szCs w:val="19"/>
          <w:lang w:eastAsia="en-US"/>
        </w:rPr>
        <w:t>%0,3’t</w:t>
      </w:r>
      <w:r w:rsidRPr="00E3203C">
        <w:rPr>
          <w:rFonts w:eastAsia="Calibri"/>
          <w:sz w:val="19"/>
          <w:szCs w:val="19"/>
          <w:lang w:eastAsia="en-US"/>
        </w:rPr>
        <w:t>en fazla olmamalıdır.</w:t>
      </w:r>
    </w:p>
    <w:p w:rsidR="00D16EF4" w:rsidRPr="00E3203C" w:rsidRDefault="00D16EF4" w:rsidP="00815038">
      <w:pPr>
        <w:jc w:val="both"/>
        <w:rPr>
          <w:rFonts w:eastAsia="Calibri"/>
          <w:b/>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Demir:</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50 mg/kg’dan fazla olmamalıdır.</w:t>
      </w:r>
    </w:p>
    <w:p w:rsidR="00D16EF4" w:rsidRPr="00E3203C" w:rsidRDefault="00D16EF4" w:rsidP="00815038">
      <w:pPr>
        <w:jc w:val="both"/>
        <w:rPr>
          <w:rFonts w:eastAsia="Calibri"/>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Florür:</w:t>
      </w:r>
      <w:r w:rsidR="00D16EF4" w:rsidRPr="00E3203C">
        <w:rPr>
          <w:rFonts w:eastAsia="Calibri"/>
          <w:sz w:val="19"/>
          <w:szCs w:val="19"/>
          <w:lang w:eastAsia="en-US"/>
        </w:rPr>
        <w:tab/>
      </w:r>
      <w:r w:rsidR="00D16EF4" w:rsidRPr="00E3203C">
        <w:rPr>
          <w:rFonts w:eastAsia="Calibri"/>
          <w:sz w:val="19"/>
          <w:szCs w:val="19"/>
          <w:lang w:eastAsia="en-US"/>
        </w:rPr>
        <w:tab/>
      </w:r>
      <w:r w:rsidR="00D16EF4" w:rsidRPr="00E3203C">
        <w:rPr>
          <w:rFonts w:eastAsia="Calibri"/>
          <w:sz w:val="19"/>
          <w:szCs w:val="19"/>
          <w:lang w:eastAsia="en-US"/>
        </w:rPr>
        <w:tab/>
        <w:t>2</w:t>
      </w:r>
      <w:r w:rsidRPr="00E3203C">
        <w:rPr>
          <w:rFonts w:eastAsia="Calibri"/>
          <w:sz w:val="19"/>
          <w:szCs w:val="19"/>
          <w:lang w:eastAsia="en-US"/>
        </w:rPr>
        <w:t>0 mg/kg’dan fazla olmamalıdır.</w:t>
      </w:r>
    </w:p>
    <w:p w:rsidR="00D16EF4" w:rsidRPr="00E3203C" w:rsidRDefault="00D16EF4" w:rsidP="00815038">
      <w:pPr>
        <w:jc w:val="both"/>
        <w:rPr>
          <w:rFonts w:eastAsia="Calibri"/>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lastRenderedPageBreak/>
        <w:tab/>
        <w:t>Arsenik:</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3 mg/kg’dan fazla olmamalıdır.</w:t>
      </w:r>
    </w:p>
    <w:p w:rsidR="00D16EF4" w:rsidRPr="00E3203C" w:rsidRDefault="00D16EF4" w:rsidP="00815038">
      <w:pPr>
        <w:jc w:val="both"/>
        <w:rPr>
          <w:rFonts w:eastAsia="Calibri"/>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Kurşun:</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5 mg/kg’dan fazla olmamalıdır.</w:t>
      </w:r>
    </w:p>
    <w:p w:rsidR="00D16EF4" w:rsidRPr="00E3203C" w:rsidRDefault="00D16EF4" w:rsidP="00815038">
      <w:pPr>
        <w:jc w:val="both"/>
        <w:rPr>
          <w:rFonts w:eastAsia="Calibri"/>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r>
      <w:r w:rsidR="008A2DDD" w:rsidRPr="00E3203C">
        <w:rPr>
          <w:rFonts w:eastAsia="Calibri"/>
          <w:b/>
          <w:sz w:val="19"/>
          <w:szCs w:val="19"/>
          <w:lang w:eastAsia="en-US"/>
        </w:rPr>
        <w:t>Civa</w:t>
      </w:r>
      <w:r w:rsidRPr="00E3203C">
        <w:rPr>
          <w:rFonts w:eastAsia="Calibri"/>
          <w:b/>
          <w:sz w:val="19"/>
          <w:szCs w:val="19"/>
          <w:lang w:eastAsia="en-US"/>
        </w:rPr>
        <w:t>:</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1 mg/kg’dan fazla olmamalıdır.</w:t>
      </w: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r>
    </w:p>
    <w:p w:rsidR="000D0A0D" w:rsidRPr="00E3203C" w:rsidRDefault="000D0A0D" w:rsidP="00815038">
      <w:pPr>
        <w:jc w:val="both"/>
        <w:rPr>
          <w:rFonts w:eastAsia="Calibri"/>
          <w:sz w:val="19"/>
          <w:szCs w:val="19"/>
          <w:lang w:eastAsia="en-US"/>
        </w:rPr>
      </w:pPr>
    </w:p>
    <w:p w:rsidR="000D0A0D" w:rsidRPr="00E3203C" w:rsidRDefault="000D0A0D" w:rsidP="00815038">
      <w:pPr>
        <w:keepNext/>
        <w:jc w:val="both"/>
        <w:outlineLvl w:val="1"/>
        <w:rPr>
          <w:b/>
          <w:sz w:val="19"/>
          <w:szCs w:val="19"/>
          <w:u w:val="single"/>
        </w:rPr>
      </w:pPr>
      <w:r w:rsidRPr="00E3203C">
        <w:rPr>
          <w:b/>
          <w:sz w:val="19"/>
          <w:szCs w:val="19"/>
          <w:u w:val="single"/>
        </w:rPr>
        <w:t>E 283 POTASYUM PROPİYONAT</w:t>
      </w:r>
    </w:p>
    <w:p w:rsidR="000D0A0D" w:rsidRPr="00E3203C" w:rsidRDefault="000D0A0D" w:rsidP="00815038">
      <w:pPr>
        <w:jc w:val="both"/>
        <w:rPr>
          <w:rFonts w:eastAsia="Calibri"/>
          <w:sz w:val="19"/>
          <w:szCs w:val="19"/>
          <w:lang w:eastAsia="en-US"/>
        </w:rPr>
      </w:pPr>
    </w:p>
    <w:p w:rsidR="007F7AAE" w:rsidRPr="00E3203C" w:rsidRDefault="00C003DB" w:rsidP="00815038">
      <w:pPr>
        <w:ind w:left="4245" w:hanging="4245"/>
        <w:jc w:val="both"/>
        <w:rPr>
          <w:rFonts w:eastAsia="Calibri"/>
          <w:b/>
          <w:sz w:val="19"/>
          <w:szCs w:val="19"/>
          <w:u w:val="single"/>
          <w:lang w:eastAsia="en-US"/>
        </w:rPr>
      </w:pPr>
      <w:r w:rsidRPr="00E3203C">
        <w:rPr>
          <w:rFonts w:eastAsia="Calibri"/>
          <w:b/>
          <w:sz w:val="19"/>
          <w:szCs w:val="19"/>
          <w:u w:val="single"/>
          <w:lang w:eastAsia="en-US"/>
        </w:rPr>
        <w:t>Eş anlamlılar</w:t>
      </w:r>
      <w:r w:rsidR="007F7AAE" w:rsidRPr="00E3203C">
        <w:rPr>
          <w:rFonts w:eastAsia="Calibri"/>
          <w:b/>
          <w:sz w:val="19"/>
          <w:szCs w:val="19"/>
          <w:u w:val="single"/>
          <w:lang w:eastAsia="en-US"/>
        </w:rPr>
        <w:t>:</w:t>
      </w:r>
    </w:p>
    <w:p w:rsidR="00D16EF4" w:rsidRPr="00E3203C" w:rsidRDefault="00D16EF4" w:rsidP="00815038">
      <w:pPr>
        <w:ind w:left="4245" w:hanging="4245"/>
        <w:jc w:val="both"/>
        <w:rPr>
          <w:rFonts w:eastAsia="Calibri"/>
          <w:b/>
          <w:sz w:val="19"/>
          <w:szCs w:val="19"/>
          <w:u w:val="single"/>
          <w:lang w:eastAsia="en-US"/>
        </w:rPr>
      </w:pPr>
    </w:p>
    <w:p w:rsidR="00D16EF4" w:rsidRPr="00E3203C" w:rsidRDefault="000D0A0D" w:rsidP="00815038">
      <w:pPr>
        <w:ind w:left="4245" w:hanging="4245"/>
        <w:jc w:val="both"/>
        <w:rPr>
          <w:rFonts w:eastAsia="Calibri"/>
          <w:b/>
          <w:sz w:val="19"/>
          <w:szCs w:val="19"/>
          <w:u w:val="single"/>
          <w:lang w:eastAsia="en-US"/>
        </w:rPr>
      </w:pPr>
      <w:r w:rsidRPr="00E3203C">
        <w:rPr>
          <w:rFonts w:eastAsia="Calibri"/>
          <w:b/>
          <w:sz w:val="19"/>
          <w:szCs w:val="19"/>
          <w:u w:val="single"/>
          <w:lang w:eastAsia="en-US"/>
        </w:rPr>
        <w:t>Tanım:</w:t>
      </w:r>
    </w:p>
    <w:p w:rsidR="000D0A0D" w:rsidRPr="00E3203C" w:rsidRDefault="000D0A0D" w:rsidP="00815038">
      <w:pPr>
        <w:ind w:left="4245" w:hanging="4245"/>
        <w:jc w:val="both"/>
        <w:rPr>
          <w:rFonts w:eastAsia="Calibri"/>
          <w:b/>
          <w:sz w:val="19"/>
          <w:szCs w:val="19"/>
          <w:u w:val="single"/>
          <w:lang w:eastAsia="en-US"/>
        </w:rPr>
      </w:pPr>
      <w:r w:rsidRPr="00E3203C">
        <w:rPr>
          <w:rFonts w:eastAsia="Calibri"/>
          <w:b/>
          <w:sz w:val="19"/>
          <w:szCs w:val="19"/>
          <w:lang w:eastAsia="en-US"/>
        </w:rPr>
        <w:tab/>
      </w:r>
    </w:p>
    <w:p w:rsidR="00D16EF4" w:rsidRPr="00E3203C" w:rsidRDefault="000D0A0D" w:rsidP="00815038">
      <w:pPr>
        <w:keepNext/>
        <w:jc w:val="both"/>
        <w:outlineLvl w:val="4"/>
        <w:rPr>
          <w:rFonts w:eastAsia="Calibri"/>
          <w:sz w:val="19"/>
          <w:szCs w:val="19"/>
          <w:lang w:eastAsia="en-US"/>
        </w:rPr>
      </w:pPr>
      <w:r w:rsidRPr="00E3203C">
        <w:rPr>
          <w:b/>
          <w:sz w:val="19"/>
          <w:szCs w:val="19"/>
        </w:rPr>
        <w:tab/>
      </w:r>
      <w:r w:rsidR="00450147" w:rsidRPr="00E3203C">
        <w:rPr>
          <w:rFonts w:eastAsia="Calibri"/>
          <w:b/>
          <w:sz w:val="19"/>
          <w:szCs w:val="19"/>
          <w:lang w:eastAsia="en-US"/>
        </w:rPr>
        <w:t>EINECS</w:t>
      </w:r>
      <w:r w:rsidR="00D16EF4" w:rsidRPr="00E3203C">
        <w:rPr>
          <w:rFonts w:eastAsia="Calibri"/>
          <w:b/>
          <w:sz w:val="19"/>
          <w:szCs w:val="19"/>
          <w:lang w:eastAsia="en-US"/>
        </w:rPr>
        <w:t>:</w:t>
      </w:r>
      <w:r w:rsidR="00450147" w:rsidRPr="00E3203C">
        <w:rPr>
          <w:rFonts w:eastAsia="Calibri"/>
          <w:sz w:val="19"/>
          <w:szCs w:val="19"/>
          <w:lang w:eastAsia="en-US"/>
        </w:rPr>
        <w:tab/>
      </w:r>
      <w:r w:rsidR="00450147" w:rsidRPr="00E3203C">
        <w:rPr>
          <w:rFonts w:eastAsia="Calibri"/>
          <w:sz w:val="19"/>
          <w:szCs w:val="19"/>
          <w:lang w:eastAsia="en-US"/>
        </w:rPr>
        <w:tab/>
      </w:r>
      <w:r w:rsidR="00D16EF4" w:rsidRPr="00E3203C">
        <w:rPr>
          <w:rFonts w:eastAsia="Calibri"/>
          <w:sz w:val="19"/>
          <w:szCs w:val="19"/>
          <w:lang w:eastAsia="en-US"/>
        </w:rPr>
        <w:t>206-323-5</w:t>
      </w:r>
    </w:p>
    <w:p w:rsidR="00D16EF4" w:rsidRPr="00E3203C" w:rsidRDefault="00D16EF4" w:rsidP="00815038">
      <w:pPr>
        <w:keepNext/>
        <w:jc w:val="both"/>
        <w:outlineLvl w:val="4"/>
        <w:rPr>
          <w:rFonts w:eastAsia="Calibri"/>
          <w:sz w:val="19"/>
          <w:szCs w:val="19"/>
          <w:lang w:eastAsia="en-US"/>
        </w:rPr>
      </w:pPr>
    </w:p>
    <w:p w:rsidR="000D0A0D" w:rsidRPr="00E3203C" w:rsidRDefault="000D0A0D" w:rsidP="00FA186D">
      <w:pPr>
        <w:keepNext/>
        <w:ind w:firstLine="708"/>
        <w:jc w:val="both"/>
        <w:outlineLvl w:val="4"/>
        <w:rPr>
          <w:sz w:val="19"/>
          <w:szCs w:val="19"/>
        </w:rPr>
      </w:pPr>
      <w:r w:rsidRPr="00E3203C">
        <w:rPr>
          <w:b/>
          <w:sz w:val="19"/>
          <w:szCs w:val="19"/>
        </w:rPr>
        <w:t>Kimyasal adı:</w:t>
      </w:r>
      <w:r w:rsidRPr="00E3203C">
        <w:rPr>
          <w:sz w:val="19"/>
          <w:szCs w:val="19"/>
        </w:rPr>
        <w:tab/>
      </w:r>
      <w:r w:rsidRPr="00E3203C">
        <w:rPr>
          <w:sz w:val="19"/>
          <w:szCs w:val="19"/>
        </w:rPr>
        <w:tab/>
        <w:t>Potasyum propiyonat</w:t>
      </w:r>
      <w:r w:rsidR="00FA186D" w:rsidRPr="00E3203C">
        <w:rPr>
          <w:sz w:val="19"/>
          <w:szCs w:val="19"/>
        </w:rPr>
        <w:t xml:space="preserve">; </w:t>
      </w:r>
      <w:r w:rsidRPr="00E3203C">
        <w:rPr>
          <w:rFonts w:eastAsia="Calibri"/>
          <w:sz w:val="19"/>
          <w:szCs w:val="19"/>
          <w:lang w:eastAsia="en-US"/>
        </w:rPr>
        <w:t>Potasyum propanoat</w:t>
      </w: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r>
    </w:p>
    <w:p w:rsidR="000D0A0D" w:rsidRPr="00E3203C" w:rsidRDefault="000D0A0D" w:rsidP="00815038">
      <w:pPr>
        <w:jc w:val="both"/>
        <w:rPr>
          <w:rFonts w:eastAsia="Calibri"/>
          <w:sz w:val="19"/>
          <w:szCs w:val="19"/>
          <w:vertAlign w:val="subscript"/>
          <w:lang w:eastAsia="en-US"/>
        </w:rPr>
      </w:pPr>
      <w:r w:rsidRPr="00E3203C">
        <w:rPr>
          <w:rFonts w:eastAsia="Calibri"/>
          <w:b/>
          <w:sz w:val="19"/>
          <w:szCs w:val="19"/>
          <w:lang w:eastAsia="en-US"/>
        </w:rPr>
        <w:tab/>
        <w:t>Kimyasal formülü:</w:t>
      </w:r>
      <w:r w:rsidRPr="00E3203C">
        <w:rPr>
          <w:rFonts w:eastAsia="Calibri"/>
          <w:sz w:val="19"/>
          <w:szCs w:val="19"/>
          <w:lang w:eastAsia="en-US"/>
        </w:rPr>
        <w:tab/>
        <w:t>C</w:t>
      </w:r>
      <w:r w:rsidRPr="00E3203C">
        <w:rPr>
          <w:rFonts w:eastAsia="Calibri"/>
          <w:sz w:val="19"/>
          <w:szCs w:val="19"/>
          <w:vertAlign w:val="subscript"/>
          <w:lang w:eastAsia="en-US"/>
        </w:rPr>
        <w:t>3</w:t>
      </w:r>
      <w:r w:rsidRPr="00E3203C">
        <w:rPr>
          <w:rFonts w:eastAsia="Calibri"/>
          <w:sz w:val="19"/>
          <w:szCs w:val="19"/>
          <w:lang w:eastAsia="en-US"/>
        </w:rPr>
        <w:t>H</w:t>
      </w:r>
      <w:r w:rsidRPr="00E3203C">
        <w:rPr>
          <w:rFonts w:eastAsia="Calibri"/>
          <w:sz w:val="19"/>
          <w:szCs w:val="19"/>
          <w:vertAlign w:val="subscript"/>
          <w:lang w:eastAsia="en-US"/>
        </w:rPr>
        <w:t>5</w:t>
      </w:r>
      <w:r w:rsidRPr="00E3203C">
        <w:rPr>
          <w:rFonts w:eastAsia="Calibri"/>
          <w:sz w:val="19"/>
          <w:szCs w:val="19"/>
          <w:lang w:eastAsia="en-US"/>
        </w:rPr>
        <w:t>KO</w:t>
      </w:r>
      <w:r w:rsidRPr="00E3203C">
        <w:rPr>
          <w:rFonts w:eastAsia="Calibri"/>
          <w:sz w:val="19"/>
          <w:szCs w:val="19"/>
          <w:vertAlign w:val="subscript"/>
          <w:lang w:eastAsia="en-US"/>
        </w:rPr>
        <w:t>2</w:t>
      </w:r>
    </w:p>
    <w:p w:rsidR="00D16EF4" w:rsidRPr="00E3203C" w:rsidRDefault="00D16EF4" w:rsidP="00815038">
      <w:pPr>
        <w:jc w:val="both"/>
        <w:rPr>
          <w:rFonts w:eastAsia="Calibri"/>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r>
      <w:r w:rsidR="001016C5" w:rsidRPr="00E3203C">
        <w:rPr>
          <w:rFonts w:eastAsia="Calibri"/>
          <w:b/>
          <w:sz w:val="19"/>
          <w:szCs w:val="19"/>
          <w:lang w:eastAsia="en-US"/>
        </w:rPr>
        <w:t>Molekül ağırlığı</w:t>
      </w:r>
      <w:r w:rsidRPr="00E3203C">
        <w:rPr>
          <w:rFonts w:eastAsia="Calibri"/>
          <w:b/>
          <w:sz w:val="19"/>
          <w:szCs w:val="19"/>
          <w:lang w:eastAsia="en-US"/>
        </w:rPr>
        <w:t>:</w:t>
      </w:r>
      <w:r w:rsidR="009A71EA" w:rsidRPr="00E3203C">
        <w:rPr>
          <w:rFonts w:eastAsia="Calibri"/>
          <w:sz w:val="19"/>
          <w:szCs w:val="19"/>
          <w:lang w:eastAsia="en-US"/>
        </w:rPr>
        <w:tab/>
      </w:r>
      <w:r w:rsidR="009A71EA" w:rsidRPr="00E3203C">
        <w:rPr>
          <w:rFonts w:eastAsia="Calibri"/>
          <w:sz w:val="19"/>
          <w:szCs w:val="19"/>
          <w:lang w:eastAsia="en-US"/>
        </w:rPr>
        <w:tab/>
        <w:t>112,</w:t>
      </w:r>
      <w:r w:rsidRPr="00E3203C">
        <w:rPr>
          <w:rFonts w:eastAsia="Calibri"/>
          <w:sz w:val="19"/>
          <w:szCs w:val="19"/>
          <w:lang w:eastAsia="en-US"/>
        </w:rPr>
        <w:t>17</w:t>
      </w:r>
    </w:p>
    <w:p w:rsidR="00D16EF4" w:rsidRPr="00E3203C" w:rsidRDefault="00D16EF4" w:rsidP="00815038">
      <w:pPr>
        <w:jc w:val="both"/>
        <w:rPr>
          <w:rFonts w:eastAsia="Calibri"/>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Analiz:</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 xml:space="preserve">105 </w:t>
      </w:r>
      <w:r w:rsidR="0009143D" w:rsidRPr="00E3203C">
        <w:rPr>
          <w:sz w:val="19"/>
          <w:szCs w:val="19"/>
        </w:rPr>
        <w:t>°</w:t>
      </w:r>
      <w:r w:rsidRPr="00E3203C">
        <w:rPr>
          <w:rFonts w:eastAsia="Calibri"/>
          <w:sz w:val="19"/>
          <w:szCs w:val="19"/>
          <w:lang w:eastAsia="en-US"/>
        </w:rPr>
        <w:t>C’de 2 saat</w:t>
      </w:r>
      <w:r w:rsidR="009A71EA" w:rsidRPr="00E3203C">
        <w:rPr>
          <w:rFonts w:eastAsia="Calibri"/>
          <w:sz w:val="19"/>
          <w:szCs w:val="19"/>
          <w:lang w:eastAsia="en-US"/>
        </w:rPr>
        <w:t xml:space="preserve"> kurutmadan sonra içeriği %99</w:t>
      </w:r>
      <w:r w:rsidRPr="00E3203C">
        <w:rPr>
          <w:rFonts w:eastAsia="Calibri"/>
          <w:sz w:val="19"/>
          <w:szCs w:val="19"/>
          <w:lang w:eastAsia="en-US"/>
        </w:rPr>
        <w:t xml:space="preserve">’dan az olmamalıdır. </w:t>
      </w:r>
    </w:p>
    <w:p w:rsidR="000D0A0D" w:rsidRPr="00E3203C" w:rsidRDefault="000D0A0D" w:rsidP="00815038">
      <w:pPr>
        <w:jc w:val="both"/>
        <w:rPr>
          <w:rFonts w:eastAsia="Calibri"/>
          <w:b/>
          <w:sz w:val="19"/>
          <w:szCs w:val="19"/>
          <w:u w:val="single"/>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u w:val="single"/>
          <w:lang w:eastAsia="en-US"/>
        </w:rPr>
        <w:t>Tanımlama:</w:t>
      </w:r>
      <w:r w:rsidR="003129FD">
        <w:rPr>
          <w:rFonts w:eastAsia="Calibri"/>
          <w:sz w:val="19"/>
          <w:szCs w:val="19"/>
          <w:lang w:eastAsia="en-US"/>
        </w:rPr>
        <w:tab/>
      </w:r>
      <w:r w:rsidR="003129FD">
        <w:rPr>
          <w:rFonts w:eastAsia="Calibri"/>
          <w:sz w:val="19"/>
          <w:szCs w:val="19"/>
          <w:lang w:eastAsia="en-US"/>
        </w:rPr>
        <w:tab/>
      </w:r>
      <w:r w:rsidR="003129FD">
        <w:rPr>
          <w:rFonts w:eastAsia="Calibri"/>
          <w:sz w:val="19"/>
          <w:szCs w:val="19"/>
          <w:lang w:eastAsia="en-US"/>
        </w:rPr>
        <w:tab/>
        <w:t>Beyaz kristal toz</w:t>
      </w:r>
    </w:p>
    <w:p w:rsidR="000D0A0D" w:rsidRPr="00E3203C" w:rsidRDefault="000D0A0D" w:rsidP="00815038">
      <w:pPr>
        <w:keepNext/>
        <w:jc w:val="both"/>
        <w:outlineLvl w:val="3"/>
        <w:rPr>
          <w:b/>
          <w:sz w:val="19"/>
          <w:szCs w:val="19"/>
          <w:u w:val="single"/>
        </w:rPr>
      </w:pPr>
    </w:p>
    <w:p w:rsidR="000D0A0D" w:rsidRPr="00E3203C" w:rsidRDefault="00BA669C" w:rsidP="00815038">
      <w:pPr>
        <w:keepNext/>
        <w:jc w:val="both"/>
        <w:outlineLvl w:val="3"/>
        <w:rPr>
          <w:b/>
          <w:sz w:val="19"/>
          <w:szCs w:val="19"/>
          <w:u w:val="single"/>
        </w:rPr>
      </w:pPr>
      <w:r>
        <w:rPr>
          <w:b/>
          <w:sz w:val="19"/>
          <w:szCs w:val="19"/>
          <w:u w:val="single"/>
        </w:rPr>
        <w:t>İdentifikasyon</w:t>
      </w:r>
      <w:r w:rsidR="000D0A0D" w:rsidRPr="00E3203C">
        <w:rPr>
          <w:b/>
          <w:sz w:val="19"/>
          <w:szCs w:val="19"/>
          <w:u w:val="single"/>
        </w:rPr>
        <w:t>:</w:t>
      </w:r>
    </w:p>
    <w:p w:rsidR="00D16EF4" w:rsidRPr="00E3203C" w:rsidRDefault="00D16EF4" w:rsidP="00815038">
      <w:pPr>
        <w:keepNext/>
        <w:jc w:val="both"/>
        <w:outlineLvl w:val="3"/>
        <w:rPr>
          <w:b/>
          <w:sz w:val="19"/>
          <w:szCs w:val="19"/>
          <w:u w:val="single"/>
        </w:rPr>
      </w:pPr>
    </w:p>
    <w:p w:rsidR="00D16EF4" w:rsidRPr="00E3203C" w:rsidRDefault="000D0A0D" w:rsidP="00815038">
      <w:pPr>
        <w:jc w:val="both"/>
        <w:rPr>
          <w:rFonts w:eastAsia="Calibri"/>
          <w:sz w:val="19"/>
          <w:szCs w:val="19"/>
          <w:lang w:eastAsia="en-US"/>
        </w:rPr>
      </w:pPr>
      <w:r w:rsidRPr="00E3203C">
        <w:rPr>
          <w:rFonts w:eastAsia="Calibri"/>
          <w:b/>
          <w:sz w:val="19"/>
          <w:szCs w:val="19"/>
          <w:lang w:eastAsia="en-US"/>
        </w:rPr>
        <w:tab/>
      </w:r>
      <w:r w:rsidR="00D16EF4" w:rsidRPr="00E3203C">
        <w:rPr>
          <w:rFonts w:eastAsia="Calibri"/>
          <w:b/>
          <w:sz w:val="19"/>
          <w:szCs w:val="19"/>
          <w:lang w:eastAsia="en-US"/>
        </w:rPr>
        <w:t>Propiyonat testi:</w:t>
      </w:r>
      <w:r w:rsidR="00D16EF4" w:rsidRPr="00E3203C">
        <w:rPr>
          <w:rFonts w:eastAsia="Calibri"/>
          <w:b/>
          <w:sz w:val="19"/>
          <w:szCs w:val="19"/>
          <w:lang w:eastAsia="en-US"/>
        </w:rPr>
        <w:tab/>
      </w:r>
      <w:r w:rsidR="00D16EF4" w:rsidRPr="00E3203C">
        <w:rPr>
          <w:rFonts w:eastAsia="Calibri"/>
          <w:b/>
          <w:sz w:val="19"/>
          <w:szCs w:val="19"/>
          <w:lang w:eastAsia="en-US"/>
        </w:rPr>
        <w:tab/>
      </w:r>
      <w:r w:rsidR="00D16EF4" w:rsidRPr="00E3203C">
        <w:rPr>
          <w:rFonts w:eastAsia="Calibri"/>
          <w:sz w:val="19"/>
          <w:szCs w:val="19"/>
          <w:lang w:eastAsia="en-US"/>
        </w:rPr>
        <w:t>Testi geçer.</w:t>
      </w:r>
    </w:p>
    <w:p w:rsidR="00D16EF4" w:rsidRPr="00E3203C" w:rsidRDefault="00D16EF4" w:rsidP="00815038">
      <w:pPr>
        <w:jc w:val="both"/>
        <w:rPr>
          <w:rFonts w:eastAsia="Calibri"/>
          <w:b/>
          <w:sz w:val="19"/>
          <w:szCs w:val="19"/>
          <w:lang w:eastAsia="en-US"/>
        </w:rPr>
      </w:pPr>
    </w:p>
    <w:p w:rsidR="00D16EF4" w:rsidRPr="00E3203C" w:rsidRDefault="00D16EF4" w:rsidP="00815038">
      <w:pPr>
        <w:ind w:firstLine="708"/>
        <w:jc w:val="both"/>
        <w:rPr>
          <w:rFonts w:eastAsia="Calibri"/>
          <w:sz w:val="19"/>
          <w:szCs w:val="19"/>
          <w:lang w:eastAsia="en-US"/>
        </w:rPr>
      </w:pPr>
      <w:r w:rsidRPr="00E3203C">
        <w:rPr>
          <w:rFonts w:eastAsia="Calibri"/>
          <w:b/>
          <w:sz w:val="19"/>
          <w:szCs w:val="19"/>
          <w:lang w:eastAsia="en-US"/>
        </w:rPr>
        <w:t>Potasyum testi:</w:t>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Testi geçer.</w:t>
      </w:r>
    </w:p>
    <w:p w:rsidR="000D0A0D" w:rsidRPr="00E3203C" w:rsidRDefault="000D0A0D" w:rsidP="00815038">
      <w:pPr>
        <w:jc w:val="both"/>
        <w:rPr>
          <w:rFonts w:eastAsia="Calibri"/>
          <w:b/>
          <w:sz w:val="19"/>
          <w:szCs w:val="19"/>
          <w:u w:val="single"/>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Saflık:</w:t>
      </w:r>
    </w:p>
    <w:p w:rsidR="00D16EF4" w:rsidRPr="00E3203C" w:rsidRDefault="00D16EF4" w:rsidP="00815038">
      <w:pPr>
        <w:jc w:val="both"/>
        <w:rPr>
          <w:rFonts w:eastAsia="Calibri"/>
          <w:b/>
          <w:sz w:val="19"/>
          <w:szCs w:val="19"/>
          <w:u w:val="single"/>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Kurutma kaybı:</w:t>
      </w:r>
      <w:r w:rsidRPr="00E3203C">
        <w:rPr>
          <w:rFonts w:eastAsia="Calibri"/>
          <w:sz w:val="19"/>
          <w:szCs w:val="19"/>
          <w:lang w:eastAsia="en-US"/>
        </w:rPr>
        <w:tab/>
      </w:r>
      <w:r w:rsidRPr="00E3203C">
        <w:rPr>
          <w:rFonts w:eastAsia="Calibri"/>
          <w:sz w:val="19"/>
          <w:szCs w:val="19"/>
          <w:lang w:eastAsia="en-US"/>
        </w:rPr>
        <w:tab/>
      </w:r>
      <w:r w:rsidR="009A71EA" w:rsidRPr="00E3203C">
        <w:rPr>
          <w:rFonts w:eastAsia="Calibri"/>
          <w:sz w:val="19"/>
          <w:szCs w:val="19"/>
          <w:lang w:eastAsia="en-US"/>
        </w:rPr>
        <w:t>%4’t</w:t>
      </w:r>
      <w:r w:rsidR="003129FD">
        <w:rPr>
          <w:rFonts w:eastAsia="Calibri"/>
          <w:sz w:val="19"/>
          <w:szCs w:val="19"/>
          <w:lang w:eastAsia="en-US"/>
        </w:rPr>
        <w:t>en fazla olmamalıdır</w:t>
      </w:r>
      <w:r w:rsidRPr="00E3203C">
        <w:rPr>
          <w:rFonts w:eastAsia="Calibri"/>
          <w:sz w:val="19"/>
          <w:szCs w:val="19"/>
          <w:lang w:eastAsia="en-US"/>
        </w:rPr>
        <w:t xml:space="preserve"> </w:t>
      </w:r>
      <w:r w:rsidR="009A71EA" w:rsidRPr="00E3203C">
        <w:rPr>
          <w:rFonts w:eastAsia="Calibri"/>
          <w:sz w:val="19"/>
          <w:szCs w:val="19"/>
          <w:lang w:eastAsia="en-US"/>
        </w:rPr>
        <w:t xml:space="preserve">(105 </w:t>
      </w:r>
      <w:r w:rsidR="0009143D" w:rsidRPr="00E3203C">
        <w:rPr>
          <w:sz w:val="19"/>
          <w:szCs w:val="19"/>
        </w:rPr>
        <w:t>°</w:t>
      </w:r>
      <w:r w:rsidR="009A71EA" w:rsidRPr="00E3203C">
        <w:rPr>
          <w:rFonts w:eastAsia="Calibri"/>
          <w:sz w:val="19"/>
          <w:szCs w:val="19"/>
          <w:lang w:eastAsia="en-US"/>
        </w:rPr>
        <w:t>C’de, 2 saat)</w:t>
      </w:r>
      <w:r w:rsidR="003129FD">
        <w:rPr>
          <w:rFonts w:eastAsia="Calibri"/>
          <w:sz w:val="19"/>
          <w:szCs w:val="19"/>
          <w:lang w:eastAsia="en-US"/>
        </w:rPr>
        <w:t>.</w:t>
      </w:r>
    </w:p>
    <w:p w:rsidR="00D16EF4" w:rsidRPr="00E3203C" w:rsidRDefault="00D16EF4" w:rsidP="00815038">
      <w:pPr>
        <w:jc w:val="both"/>
        <w:rPr>
          <w:rFonts w:eastAsia="Calibri"/>
          <w:sz w:val="19"/>
          <w:szCs w:val="19"/>
          <w:u w:val="single"/>
          <w:lang w:eastAsia="en-US"/>
        </w:rPr>
      </w:pPr>
    </w:p>
    <w:p w:rsidR="00D16EF4" w:rsidRPr="00E3203C" w:rsidRDefault="000D0A0D" w:rsidP="00815038">
      <w:pPr>
        <w:jc w:val="both"/>
        <w:rPr>
          <w:rFonts w:eastAsia="Calibri"/>
          <w:b/>
          <w:sz w:val="19"/>
          <w:szCs w:val="19"/>
          <w:lang w:eastAsia="en-US"/>
        </w:rPr>
      </w:pPr>
      <w:r w:rsidRPr="00E3203C">
        <w:rPr>
          <w:rFonts w:eastAsia="Calibri"/>
          <w:b/>
          <w:sz w:val="19"/>
          <w:szCs w:val="19"/>
          <w:lang w:eastAsia="en-US"/>
        </w:rPr>
        <w:tab/>
        <w:t>Suda çözünmeyen</w:t>
      </w:r>
    </w:p>
    <w:p w:rsidR="000D0A0D" w:rsidRPr="00E3203C" w:rsidRDefault="00B225B2" w:rsidP="00815038">
      <w:pPr>
        <w:ind w:firstLine="708"/>
        <w:jc w:val="both"/>
        <w:rPr>
          <w:rFonts w:eastAsia="Calibri"/>
          <w:sz w:val="19"/>
          <w:szCs w:val="19"/>
          <w:lang w:eastAsia="en-US"/>
        </w:rPr>
      </w:pPr>
      <w:r>
        <w:rPr>
          <w:rFonts w:eastAsia="Calibri"/>
          <w:b/>
          <w:sz w:val="19"/>
          <w:szCs w:val="19"/>
          <w:lang w:eastAsia="en-US"/>
        </w:rPr>
        <w:t>madde</w:t>
      </w:r>
      <w:r w:rsidR="000D0A0D" w:rsidRPr="00E3203C">
        <w:rPr>
          <w:rFonts w:eastAsia="Calibri"/>
          <w:b/>
          <w:sz w:val="19"/>
          <w:szCs w:val="19"/>
          <w:lang w:eastAsia="en-US"/>
        </w:rPr>
        <w:t>:</w:t>
      </w:r>
      <w:r>
        <w:rPr>
          <w:rFonts w:eastAsia="Calibri"/>
          <w:b/>
          <w:sz w:val="19"/>
          <w:szCs w:val="19"/>
          <w:lang w:eastAsia="en-US"/>
        </w:rPr>
        <w:tab/>
      </w:r>
      <w:r w:rsidR="00D16EF4" w:rsidRPr="00E3203C">
        <w:rPr>
          <w:rFonts w:eastAsia="Calibri"/>
          <w:sz w:val="19"/>
          <w:szCs w:val="19"/>
          <w:lang w:eastAsia="en-US"/>
        </w:rPr>
        <w:tab/>
      </w:r>
      <w:r w:rsidR="00D16EF4" w:rsidRPr="00E3203C">
        <w:rPr>
          <w:rFonts w:eastAsia="Calibri"/>
          <w:sz w:val="19"/>
          <w:szCs w:val="19"/>
          <w:lang w:eastAsia="en-US"/>
        </w:rPr>
        <w:tab/>
      </w:r>
      <w:r w:rsidR="009A71EA" w:rsidRPr="00E3203C">
        <w:rPr>
          <w:rFonts w:eastAsia="Calibri"/>
          <w:sz w:val="19"/>
          <w:szCs w:val="19"/>
          <w:lang w:eastAsia="en-US"/>
        </w:rPr>
        <w:t>%0,1</w:t>
      </w:r>
      <w:r w:rsidR="000D0A0D" w:rsidRPr="00E3203C">
        <w:rPr>
          <w:rFonts w:eastAsia="Calibri"/>
          <w:sz w:val="19"/>
          <w:szCs w:val="19"/>
          <w:lang w:eastAsia="en-US"/>
        </w:rPr>
        <w:t>’den fazla olmamalıdır.</w:t>
      </w:r>
    </w:p>
    <w:p w:rsidR="00D16EF4" w:rsidRPr="00E3203C" w:rsidRDefault="00D16EF4" w:rsidP="00815038">
      <w:pPr>
        <w:ind w:firstLine="708"/>
        <w:jc w:val="both"/>
        <w:rPr>
          <w:rFonts w:eastAsia="Calibri"/>
          <w:sz w:val="19"/>
          <w:szCs w:val="19"/>
          <w:u w:val="single"/>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Demir:</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30 mg/kg’dan fazla olmamalıdır.</w:t>
      </w:r>
    </w:p>
    <w:p w:rsidR="00D16EF4" w:rsidRPr="00E3203C" w:rsidRDefault="00D16EF4" w:rsidP="00815038">
      <w:pPr>
        <w:jc w:val="both"/>
        <w:rPr>
          <w:rFonts w:eastAsia="Calibri"/>
          <w:sz w:val="19"/>
          <w:szCs w:val="19"/>
          <w:u w:val="single"/>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Florür:</w:t>
      </w:r>
      <w:r w:rsidRPr="00E3203C">
        <w:rPr>
          <w:rFonts w:eastAsia="Calibri"/>
          <w:b/>
          <w:sz w:val="19"/>
          <w:szCs w:val="19"/>
          <w:lang w:eastAsia="en-US"/>
        </w:rPr>
        <w:tab/>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10 mg/kg’dan fazla olmamalıdır.</w:t>
      </w:r>
    </w:p>
    <w:p w:rsidR="00D16EF4" w:rsidRPr="00E3203C" w:rsidRDefault="00D16EF4" w:rsidP="00815038">
      <w:pPr>
        <w:jc w:val="both"/>
        <w:rPr>
          <w:rFonts w:eastAsia="Calibri"/>
          <w:sz w:val="19"/>
          <w:szCs w:val="19"/>
          <w:u w:val="single"/>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Arsenik:</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3 mg/kg’dan fazla olmamalıdır.</w:t>
      </w:r>
    </w:p>
    <w:p w:rsidR="00D16EF4" w:rsidRPr="00E3203C" w:rsidRDefault="00D16EF4" w:rsidP="00815038">
      <w:pPr>
        <w:jc w:val="both"/>
        <w:rPr>
          <w:rFonts w:eastAsia="Calibri"/>
          <w:sz w:val="19"/>
          <w:szCs w:val="19"/>
          <w:u w:val="single"/>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Kurşun:</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5 mg/kg’dan fazla olmamalıdır.</w:t>
      </w:r>
    </w:p>
    <w:p w:rsidR="00D16EF4" w:rsidRPr="00E3203C" w:rsidRDefault="00D16EF4" w:rsidP="00815038">
      <w:pPr>
        <w:jc w:val="both"/>
        <w:rPr>
          <w:rFonts w:eastAsia="Calibri"/>
          <w:sz w:val="19"/>
          <w:szCs w:val="19"/>
          <w:u w:val="single"/>
          <w:lang w:eastAsia="en-US"/>
        </w:rPr>
      </w:pPr>
    </w:p>
    <w:p w:rsidR="000D0A0D" w:rsidRPr="00E3203C" w:rsidRDefault="000D0A0D" w:rsidP="00815038">
      <w:pPr>
        <w:jc w:val="both"/>
        <w:rPr>
          <w:rFonts w:eastAsia="Calibri"/>
          <w:sz w:val="19"/>
          <w:szCs w:val="19"/>
          <w:u w:val="single"/>
          <w:lang w:eastAsia="en-US"/>
        </w:rPr>
      </w:pPr>
      <w:r w:rsidRPr="00E3203C">
        <w:rPr>
          <w:rFonts w:eastAsia="Calibri"/>
          <w:b/>
          <w:sz w:val="19"/>
          <w:szCs w:val="19"/>
          <w:lang w:eastAsia="en-US"/>
        </w:rPr>
        <w:tab/>
      </w:r>
      <w:r w:rsidR="008A2DDD" w:rsidRPr="00E3203C">
        <w:rPr>
          <w:rFonts w:eastAsia="Calibri"/>
          <w:b/>
          <w:sz w:val="19"/>
          <w:szCs w:val="19"/>
          <w:lang w:eastAsia="en-US"/>
        </w:rPr>
        <w:t>Civa</w:t>
      </w:r>
      <w:r w:rsidRPr="00E3203C">
        <w:rPr>
          <w:rFonts w:eastAsia="Calibri"/>
          <w:b/>
          <w:sz w:val="19"/>
          <w:szCs w:val="19"/>
          <w:lang w:eastAsia="en-US"/>
        </w:rPr>
        <w:t>:</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1 mg/kg’dan fazla olmamalıdır.</w:t>
      </w:r>
    </w:p>
    <w:p w:rsidR="000D0A0D" w:rsidRPr="00E3203C" w:rsidRDefault="000D0A0D" w:rsidP="00815038">
      <w:pPr>
        <w:jc w:val="both"/>
        <w:rPr>
          <w:rFonts w:eastAsia="Calibri"/>
          <w:b/>
          <w:sz w:val="19"/>
          <w:szCs w:val="19"/>
          <w:lang w:eastAsia="en-US"/>
        </w:rPr>
      </w:pPr>
      <w:r w:rsidRPr="00E3203C">
        <w:rPr>
          <w:rFonts w:eastAsia="Calibri"/>
          <w:b/>
          <w:sz w:val="19"/>
          <w:szCs w:val="19"/>
          <w:lang w:eastAsia="en-US"/>
        </w:rPr>
        <w:tab/>
      </w:r>
    </w:p>
    <w:p w:rsidR="00D16EF4" w:rsidRPr="00E3203C" w:rsidRDefault="00D16EF4" w:rsidP="00815038">
      <w:pPr>
        <w:jc w:val="both"/>
        <w:rPr>
          <w:rFonts w:eastAsia="Calibri"/>
          <w:b/>
          <w:sz w:val="19"/>
          <w:szCs w:val="19"/>
          <w:lang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E 284 BORİK ASİT</w:t>
      </w:r>
    </w:p>
    <w:p w:rsidR="000D0A0D" w:rsidRPr="00E3203C" w:rsidRDefault="000D0A0D" w:rsidP="00815038">
      <w:pPr>
        <w:jc w:val="both"/>
        <w:rPr>
          <w:rFonts w:eastAsia="Calibri"/>
          <w:b/>
          <w:sz w:val="19"/>
          <w:szCs w:val="19"/>
          <w:lang w:val="de-DE" w:eastAsia="en-US"/>
        </w:rPr>
      </w:pPr>
    </w:p>
    <w:p w:rsidR="000D0A0D" w:rsidRPr="00E3203C" w:rsidRDefault="00C003DB" w:rsidP="00FA186D">
      <w:pPr>
        <w:keepNext/>
        <w:jc w:val="both"/>
        <w:outlineLvl w:val="4"/>
        <w:rPr>
          <w:sz w:val="19"/>
          <w:szCs w:val="19"/>
        </w:rPr>
      </w:pPr>
      <w:r w:rsidRPr="00E3203C">
        <w:rPr>
          <w:b/>
          <w:sz w:val="19"/>
          <w:szCs w:val="19"/>
          <w:u w:val="single"/>
        </w:rPr>
        <w:t>Eş anlamlılar</w:t>
      </w:r>
      <w:r w:rsidR="000D0A0D" w:rsidRPr="00E3203C">
        <w:rPr>
          <w:b/>
          <w:sz w:val="19"/>
          <w:szCs w:val="19"/>
          <w:u w:val="single"/>
        </w:rPr>
        <w:t>:</w:t>
      </w:r>
      <w:r w:rsidR="000D0A0D" w:rsidRPr="00E3203C">
        <w:rPr>
          <w:sz w:val="19"/>
          <w:szCs w:val="19"/>
        </w:rPr>
        <w:tab/>
      </w:r>
      <w:r w:rsidR="000D0A0D" w:rsidRPr="00E3203C">
        <w:rPr>
          <w:sz w:val="19"/>
          <w:szCs w:val="19"/>
        </w:rPr>
        <w:tab/>
      </w:r>
      <w:r w:rsidR="000D0A0D" w:rsidRPr="00E3203C">
        <w:rPr>
          <w:sz w:val="19"/>
          <w:szCs w:val="19"/>
        </w:rPr>
        <w:tab/>
        <w:t>Borasik asit</w:t>
      </w:r>
      <w:r w:rsidR="00FA186D" w:rsidRPr="00E3203C">
        <w:rPr>
          <w:sz w:val="19"/>
          <w:szCs w:val="19"/>
        </w:rPr>
        <w:t xml:space="preserve">; </w:t>
      </w:r>
      <w:r w:rsidR="000D0A0D" w:rsidRPr="00E3203C">
        <w:rPr>
          <w:rFonts w:eastAsia="Calibri"/>
          <w:sz w:val="19"/>
          <w:szCs w:val="19"/>
          <w:lang w:val="de-DE" w:eastAsia="en-US"/>
        </w:rPr>
        <w:t>Ortoborik asit</w:t>
      </w:r>
      <w:r w:rsidR="00FA186D" w:rsidRPr="00E3203C">
        <w:rPr>
          <w:sz w:val="19"/>
          <w:szCs w:val="19"/>
        </w:rPr>
        <w:t xml:space="preserve">; </w:t>
      </w:r>
      <w:r w:rsidR="009A71EA" w:rsidRPr="00E3203C">
        <w:rPr>
          <w:rFonts w:eastAsia="Calibri"/>
          <w:sz w:val="19"/>
          <w:szCs w:val="19"/>
          <w:lang w:val="de-DE" w:eastAsia="en-US"/>
        </w:rPr>
        <w:t>Borofaks</w:t>
      </w:r>
    </w:p>
    <w:p w:rsidR="000D0A0D" w:rsidRPr="00E3203C" w:rsidRDefault="000D0A0D" w:rsidP="00815038">
      <w:pPr>
        <w:jc w:val="both"/>
        <w:rPr>
          <w:rFonts w:eastAsia="Calibri"/>
          <w:b/>
          <w:sz w:val="19"/>
          <w:szCs w:val="19"/>
          <w:u w:val="single"/>
          <w:lang w:val="de-DE" w:eastAsia="en-US"/>
        </w:rPr>
      </w:pPr>
    </w:p>
    <w:p w:rsidR="00D16EF4" w:rsidRPr="00E3203C" w:rsidRDefault="000D0A0D" w:rsidP="00815038">
      <w:pPr>
        <w:jc w:val="both"/>
        <w:rPr>
          <w:rFonts w:eastAsia="Calibri"/>
          <w:b/>
          <w:sz w:val="19"/>
          <w:szCs w:val="19"/>
          <w:lang w:val="de-DE" w:eastAsia="en-US"/>
        </w:rPr>
      </w:pPr>
      <w:r w:rsidRPr="00E3203C">
        <w:rPr>
          <w:rFonts w:eastAsia="Calibri"/>
          <w:b/>
          <w:sz w:val="19"/>
          <w:szCs w:val="19"/>
          <w:u w:val="single"/>
          <w:lang w:val="de-DE" w:eastAsia="en-US"/>
        </w:rPr>
        <w:t>Tanım:</w:t>
      </w:r>
      <w:r w:rsidRPr="00E3203C">
        <w:rPr>
          <w:rFonts w:eastAsia="Calibri"/>
          <w:b/>
          <w:sz w:val="19"/>
          <w:szCs w:val="19"/>
          <w:lang w:val="de-DE" w:eastAsia="en-US"/>
        </w:rPr>
        <w:tab/>
      </w: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lang w:val="de-DE" w:eastAsia="en-US"/>
        </w:rPr>
        <w:tab/>
      </w: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r>
      <w:r w:rsidR="00450147" w:rsidRPr="00E3203C">
        <w:rPr>
          <w:rFonts w:eastAsia="Calibri"/>
          <w:b/>
          <w:sz w:val="19"/>
          <w:szCs w:val="19"/>
          <w:lang w:val="de-DE" w:eastAsia="en-US"/>
        </w:rPr>
        <w:t>EINECS</w:t>
      </w:r>
      <w:r w:rsidRPr="00E3203C">
        <w:rPr>
          <w:rFonts w:eastAsia="Calibri"/>
          <w:b/>
          <w:sz w:val="19"/>
          <w:szCs w:val="19"/>
          <w:lang w:val="de-DE" w:eastAsia="en-US"/>
        </w:rPr>
        <w:t>:</w:t>
      </w:r>
      <w:r w:rsidR="00450147" w:rsidRPr="00E3203C">
        <w:rPr>
          <w:rFonts w:eastAsia="Calibri"/>
          <w:sz w:val="19"/>
          <w:szCs w:val="19"/>
          <w:lang w:val="de-DE" w:eastAsia="en-US"/>
        </w:rPr>
        <w:tab/>
      </w:r>
      <w:r w:rsidR="00450147" w:rsidRPr="00E3203C">
        <w:rPr>
          <w:rFonts w:eastAsia="Calibri"/>
          <w:sz w:val="19"/>
          <w:szCs w:val="19"/>
          <w:lang w:val="de-DE" w:eastAsia="en-US"/>
        </w:rPr>
        <w:tab/>
      </w:r>
      <w:r w:rsidRPr="00E3203C">
        <w:rPr>
          <w:rFonts w:eastAsia="Calibri"/>
          <w:sz w:val="19"/>
          <w:szCs w:val="19"/>
          <w:lang w:val="de-DE" w:eastAsia="en-US"/>
        </w:rPr>
        <w:t>233-139-2</w:t>
      </w:r>
    </w:p>
    <w:p w:rsidR="00D16EF4" w:rsidRPr="00E3203C" w:rsidRDefault="00D16EF4" w:rsidP="00815038">
      <w:pPr>
        <w:jc w:val="both"/>
        <w:rPr>
          <w:rFonts w:eastAsia="Calibri"/>
          <w:b/>
          <w:sz w:val="19"/>
          <w:szCs w:val="19"/>
          <w:u w:val="single"/>
          <w:lang w:val="de-DE" w:eastAsia="en-US"/>
        </w:rPr>
      </w:pPr>
    </w:p>
    <w:p w:rsidR="00D16EF4" w:rsidRPr="00E3203C" w:rsidRDefault="000D0A0D" w:rsidP="00815038">
      <w:pPr>
        <w:jc w:val="both"/>
        <w:rPr>
          <w:b/>
          <w:sz w:val="19"/>
          <w:szCs w:val="19"/>
        </w:rPr>
      </w:pPr>
      <w:r w:rsidRPr="00E3203C">
        <w:rPr>
          <w:rFonts w:eastAsia="Calibri"/>
          <w:b/>
          <w:sz w:val="19"/>
          <w:szCs w:val="19"/>
          <w:lang w:val="de-DE" w:eastAsia="en-US"/>
        </w:rPr>
        <w:tab/>
      </w:r>
      <w:r w:rsidR="00D16EF4" w:rsidRPr="00E3203C">
        <w:rPr>
          <w:b/>
          <w:sz w:val="19"/>
          <w:szCs w:val="19"/>
        </w:rPr>
        <w:t>Kimyasal adı:</w:t>
      </w:r>
    </w:p>
    <w:p w:rsidR="00D16EF4" w:rsidRPr="00E3203C" w:rsidRDefault="00D16EF4" w:rsidP="00815038">
      <w:pPr>
        <w:ind w:firstLine="708"/>
        <w:jc w:val="both"/>
        <w:rPr>
          <w:b/>
          <w:sz w:val="19"/>
          <w:szCs w:val="19"/>
        </w:rPr>
      </w:pPr>
    </w:p>
    <w:p w:rsidR="00D16EF4" w:rsidRPr="00E3203C" w:rsidRDefault="000D0A0D" w:rsidP="00815038">
      <w:pPr>
        <w:ind w:firstLine="708"/>
        <w:jc w:val="both"/>
        <w:rPr>
          <w:rFonts w:eastAsia="Calibri"/>
          <w:sz w:val="19"/>
          <w:szCs w:val="19"/>
          <w:vertAlign w:val="subscript"/>
          <w:lang w:val="de-DE" w:eastAsia="en-US"/>
        </w:rPr>
      </w:pPr>
      <w:r w:rsidRPr="00E3203C">
        <w:rPr>
          <w:rFonts w:eastAsia="Calibri"/>
          <w:b/>
          <w:sz w:val="19"/>
          <w:szCs w:val="19"/>
          <w:lang w:val="de-DE" w:eastAsia="en-US"/>
        </w:rPr>
        <w:t>Kimyasal formülü:</w:t>
      </w:r>
      <w:r w:rsidRPr="00E3203C">
        <w:rPr>
          <w:rFonts w:eastAsia="Calibri"/>
          <w:sz w:val="19"/>
          <w:szCs w:val="19"/>
          <w:lang w:val="de-DE" w:eastAsia="en-US"/>
        </w:rPr>
        <w:tab/>
        <w:t>H</w:t>
      </w:r>
      <w:r w:rsidRPr="00E3203C">
        <w:rPr>
          <w:rFonts w:eastAsia="Calibri"/>
          <w:sz w:val="19"/>
          <w:szCs w:val="19"/>
          <w:vertAlign w:val="subscript"/>
          <w:lang w:val="de-DE" w:eastAsia="en-US"/>
        </w:rPr>
        <w:t>3</w:t>
      </w:r>
      <w:r w:rsidRPr="00E3203C">
        <w:rPr>
          <w:rFonts w:eastAsia="Calibri"/>
          <w:sz w:val="19"/>
          <w:szCs w:val="19"/>
          <w:lang w:val="de-DE" w:eastAsia="en-US"/>
        </w:rPr>
        <w:t>BO</w:t>
      </w:r>
      <w:r w:rsidRPr="00E3203C">
        <w:rPr>
          <w:rFonts w:eastAsia="Calibri"/>
          <w:sz w:val="19"/>
          <w:szCs w:val="19"/>
          <w:vertAlign w:val="subscript"/>
          <w:lang w:val="de-DE" w:eastAsia="en-US"/>
        </w:rPr>
        <w:t>3</w:t>
      </w:r>
    </w:p>
    <w:p w:rsidR="00D16EF4" w:rsidRPr="00E3203C" w:rsidRDefault="00D16EF4" w:rsidP="00815038">
      <w:pPr>
        <w:jc w:val="both"/>
        <w:rPr>
          <w:rFonts w:eastAsia="Calibri"/>
          <w:b/>
          <w:sz w:val="19"/>
          <w:szCs w:val="19"/>
          <w:u w:val="single"/>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r>
      <w:r w:rsidR="001016C5" w:rsidRPr="00E3203C">
        <w:rPr>
          <w:rFonts w:eastAsia="Calibri"/>
          <w:b/>
          <w:sz w:val="19"/>
          <w:szCs w:val="19"/>
          <w:lang w:val="de-DE" w:eastAsia="en-US"/>
        </w:rPr>
        <w:t>Molekül ağırlığı</w:t>
      </w:r>
      <w:r w:rsidRPr="00E3203C">
        <w:rPr>
          <w:rFonts w:eastAsia="Calibri"/>
          <w:b/>
          <w:sz w:val="19"/>
          <w:szCs w:val="19"/>
          <w:lang w:val="de-DE" w:eastAsia="en-US"/>
        </w:rPr>
        <w:t>:</w:t>
      </w:r>
      <w:r w:rsidR="009A71EA" w:rsidRPr="00E3203C">
        <w:rPr>
          <w:rFonts w:eastAsia="Calibri"/>
          <w:sz w:val="19"/>
          <w:szCs w:val="19"/>
          <w:lang w:val="de-DE" w:eastAsia="en-US"/>
        </w:rPr>
        <w:tab/>
      </w:r>
      <w:r w:rsidR="009A71EA" w:rsidRPr="00E3203C">
        <w:rPr>
          <w:rFonts w:eastAsia="Calibri"/>
          <w:sz w:val="19"/>
          <w:szCs w:val="19"/>
          <w:lang w:val="de-DE" w:eastAsia="en-US"/>
        </w:rPr>
        <w:tab/>
        <w:t>61,</w:t>
      </w:r>
      <w:r w:rsidRPr="00E3203C">
        <w:rPr>
          <w:rFonts w:eastAsia="Calibri"/>
          <w:sz w:val="19"/>
          <w:szCs w:val="19"/>
          <w:lang w:val="de-DE" w:eastAsia="en-US"/>
        </w:rPr>
        <w:t>84</w:t>
      </w:r>
    </w:p>
    <w:p w:rsidR="00D16EF4" w:rsidRPr="00E3203C" w:rsidRDefault="00D16EF4" w:rsidP="00815038">
      <w:pPr>
        <w:jc w:val="both"/>
        <w:rPr>
          <w:rFonts w:eastAsia="Calibri"/>
          <w:sz w:val="19"/>
          <w:szCs w:val="19"/>
          <w:lang w:val="de-DE" w:eastAsia="en-US"/>
        </w:rPr>
      </w:pPr>
    </w:p>
    <w:p w:rsidR="000D0A0D" w:rsidRPr="00A766F2" w:rsidRDefault="000D0A0D" w:rsidP="00815038">
      <w:pPr>
        <w:jc w:val="both"/>
        <w:rPr>
          <w:rFonts w:eastAsia="Calibri"/>
          <w:sz w:val="19"/>
          <w:szCs w:val="19"/>
          <w:lang w:val="de-DE" w:eastAsia="en-US"/>
        </w:rPr>
      </w:pPr>
      <w:r w:rsidRPr="00E3203C">
        <w:rPr>
          <w:rFonts w:eastAsia="Calibri"/>
          <w:b/>
          <w:sz w:val="19"/>
          <w:szCs w:val="19"/>
          <w:lang w:val="de-DE" w:eastAsia="en-US"/>
        </w:rPr>
        <w:lastRenderedPageBreak/>
        <w:tab/>
      </w:r>
      <w:r w:rsidRPr="00A766F2">
        <w:rPr>
          <w:rFonts w:eastAsia="Calibri"/>
          <w:b/>
          <w:sz w:val="19"/>
          <w:szCs w:val="19"/>
          <w:lang w:val="de-DE" w:eastAsia="en-US"/>
        </w:rPr>
        <w:t>Analiz:</w:t>
      </w:r>
      <w:r w:rsidRPr="00A766F2">
        <w:rPr>
          <w:rFonts w:eastAsia="Calibri"/>
          <w:sz w:val="19"/>
          <w:szCs w:val="19"/>
          <w:lang w:val="de-DE" w:eastAsia="en-US"/>
        </w:rPr>
        <w:tab/>
      </w:r>
      <w:r w:rsidRPr="00A766F2">
        <w:rPr>
          <w:rFonts w:eastAsia="Calibri"/>
          <w:sz w:val="19"/>
          <w:szCs w:val="19"/>
          <w:lang w:val="de-DE" w:eastAsia="en-US"/>
        </w:rPr>
        <w:tab/>
      </w:r>
      <w:r w:rsidRPr="00A766F2">
        <w:rPr>
          <w:rFonts w:eastAsia="Calibri"/>
          <w:sz w:val="19"/>
          <w:szCs w:val="19"/>
          <w:lang w:val="de-DE" w:eastAsia="en-US"/>
        </w:rPr>
        <w:tab/>
        <w:t>İçeriği %</w:t>
      </w:r>
      <w:r w:rsidR="009A71EA" w:rsidRPr="00A766F2">
        <w:rPr>
          <w:rFonts w:eastAsia="Calibri"/>
          <w:sz w:val="19"/>
          <w:szCs w:val="19"/>
          <w:lang w:val="de-DE" w:eastAsia="en-US"/>
        </w:rPr>
        <w:t>99,5’t</w:t>
      </w:r>
      <w:r w:rsidRPr="00A766F2">
        <w:rPr>
          <w:rFonts w:eastAsia="Calibri"/>
          <w:sz w:val="19"/>
          <w:szCs w:val="19"/>
          <w:lang w:val="de-DE" w:eastAsia="en-US"/>
        </w:rPr>
        <w:t xml:space="preserve">en az olmamalıdır. </w:t>
      </w:r>
    </w:p>
    <w:p w:rsidR="000D0A0D" w:rsidRPr="00E3203C" w:rsidRDefault="000D0A0D" w:rsidP="00815038">
      <w:pPr>
        <w:jc w:val="both"/>
        <w:rPr>
          <w:rFonts w:eastAsia="Calibri"/>
          <w:sz w:val="19"/>
          <w:szCs w:val="19"/>
          <w:lang w:val="de-DE" w:eastAsia="en-US"/>
        </w:rPr>
      </w:pPr>
    </w:p>
    <w:p w:rsidR="00520036" w:rsidRDefault="000D0A0D" w:rsidP="00520036">
      <w:pPr>
        <w:ind w:left="2835" w:hanging="2835"/>
        <w:jc w:val="both"/>
        <w:rPr>
          <w:rFonts w:eastAsia="Calibri"/>
          <w:sz w:val="19"/>
          <w:szCs w:val="19"/>
          <w:lang w:eastAsia="en-US"/>
        </w:rPr>
      </w:pPr>
      <w:r w:rsidRPr="00E3203C">
        <w:rPr>
          <w:rFonts w:eastAsia="Calibri"/>
          <w:b/>
          <w:sz w:val="19"/>
          <w:szCs w:val="19"/>
          <w:u w:val="single"/>
          <w:lang w:eastAsia="en-US"/>
        </w:rPr>
        <w:t>Tanımlama:</w:t>
      </w:r>
      <w:r w:rsidRPr="00E3203C">
        <w:rPr>
          <w:rFonts w:eastAsia="Calibri"/>
          <w:b/>
          <w:sz w:val="19"/>
          <w:szCs w:val="19"/>
          <w:lang w:eastAsia="en-US"/>
        </w:rPr>
        <w:tab/>
      </w:r>
      <w:r w:rsidRPr="00E3203C">
        <w:rPr>
          <w:rFonts w:eastAsia="Calibri"/>
          <w:sz w:val="19"/>
          <w:szCs w:val="19"/>
          <w:lang w:eastAsia="en-US"/>
        </w:rPr>
        <w:t>Renksiz, kokusuz, saydam kristaller veya beyaz granüller veya toz, dok</w:t>
      </w:r>
      <w:r w:rsidR="00D16EF4" w:rsidRPr="00E3203C">
        <w:rPr>
          <w:rFonts w:eastAsia="Calibri"/>
          <w:sz w:val="19"/>
          <w:szCs w:val="19"/>
          <w:lang w:eastAsia="en-US"/>
        </w:rPr>
        <w:t xml:space="preserve">ununca </w:t>
      </w:r>
      <w:r w:rsidRPr="00E3203C">
        <w:rPr>
          <w:rFonts w:eastAsia="Calibri"/>
          <w:sz w:val="19"/>
          <w:szCs w:val="19"/>
          <w:lang w:eastAsia="en-US"/>
        </w:rPr>
        <w:t>hafif kaygandır. Doğada mineral sasolit olarak oluşur.</w:t>
      </w:r>
    </w:p>
    <w:p w:rsidR="00520036" w:rsidRDefault="00520036" w:rsidP="00520036">
      <w:pPr>
        <w:ind w:left="2835" w:hanging="2835"/>
        <w:jc w:val="both"/>
        <w:rPr>
          <w:b/>
          <w:sz w:val="19"/>
          <w:szCs w:val="19"/>
          <w:u w:val="single"/>
        </w:rPr>
      </w:pPr>
    </w:p>
    <w:p w:rsidR="000D0A0D" w:rsidRPr="00520036" w:rsidRDefault="00BA669C" w:rsidP="00520036">
      <w:pPr>
        <w:ind w:left="2835" w:hanging="2835"/>
        <w:jc w:val="both"/>
        <w:rPr>
          <w:rFonts w:eastAsia="Calibri"/>
          <w:sz w:val="19"/>
          <w:szCs w:val="19"/>
          <w:lang w:eastAsia="en-US"/>
        </w:rPr>
      </w:pPr>
      <w:r>
        <w:rPr>
          <w:b/>
          <w:sz w:val="19"/>
          <w:szCs w:val="19"/>
          <w:u w:val="single"/>
        </w:rPr>
        <w:t>İdentifikasyon</w:t>
      </w:r>
      <w:r w:rsidR="000D0A0D" w:rsidRPr="00E3203C">
        <w:rPr>
          <w:b/>
          <w:sz w:val="19"/>
          <w:szCs w:val="19"/>
          <w:u w:val="single"/>
        </w:rPr>
        <w:t>:</w:t>
      </w:r>
    </w:p>
    <w:p w:rsidR="00D16EF4" w:rsidRPr="00E3203C" w:rsidRDefault="00D16EF4" w:rsidP="00815038">
      <w:pPr>
        <w:keepNext/>
        <w:ind w:left="4245" w:hanging="4245"/>
        <w:jc w:val="both"/>
        <w:outlineLvl w:val="3"/>
        <w:rPr>
          <w:b/>
          <w:sz w:val="19"/>
          <w:szCs w:val="19"/>
          <w:u w:val="single"/>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Erime noktası:</w:t>
      </w:r>
      <w:r w:rsidRPr="00E3203C">
        <w:rPr>
          <w:rFonts w:eastAsia="Calibri"/>
          <w:b/>
          <w:sz w:val="19"/>
          <w:szCs w:val="19"/>
          <w:lang w:eastAsia="en-US"/>
        </w:rPr>
        <w:tab/>
      </w:r>
      <w:r w:rsidR="00D16EF4" w:rsidRPr="00E3203C">
        <w:rPr>
          <w:rFonts w:eastAsia="Calibri"/>
          <w:b/>
          <w:sz w:val="19"/>
          <w:szCs w:val="19"/>
          <w:lang w:eastAsia="en-US"/>
        </w:rPr>
        <w:tab/>
      </w:r>
      <w:r w:rsidRPr="00E3203C">
        <w:rPr>
          <w:rFonts w:eastAsia="Calibri"/>
          <w:sz w:val="19"/>
          <w:szCs w:val="19"/>
          <w:lang w:eastAsia="en-US"/>
        </w:rPr>
        <w:t>Yaklaşık 171</w:t>
      </w:r>
      <w:r w:rsidRPr="00E3203C">
        <w:rPr>
          <w:rFonts w:eastAsia="Calibri"/>
          <w:sz w:val="19"/>
          <w:szCs w:val="19"/>
          <w:vertAlign w:val="superscript"/>
          <w:lang w:eastAsia="en-US"/>
        </w:rPr>
        <w:t xml:space="preserve"> </w:t>
      </w:r>
      <w:r w:rsidR="0009143D" w:rsidRPr="00E3203C">
        <w:rPr>
          <w:sz w:val="19"/>
          <w:szCs w:val="19"/>
        </w:rPr>
        <w:t>°</w:t>
      </w:r>
      <w:r w:rsidRPr="00E3203C">
        <w:rPr>
          <w:rFonts w:eastAsia="Calibri"/>
          <w:sz w:val="19"/>
          <w:szCs w:val="19"/>
          <w:lang w:eastAsia="en-US"/>
        </w:rPr>
        <w:t>C</w:t>
      </w:r>
    </w:p>
    <w:p w:rsidR="00D16EF4" w:rsidRPr="00E3203C" w:rsidRDefault="00D16EF4" w:rsidP="00815038">
      <w:pPr>
        <w:jc w:val="both"/>
        <w:rPr>
          <w:rFonts w:eastAsia="Calibri"/>
          <w:sz w:val="19"/>
          <w:szCs w:val="19"/>
          <w:lang w:eastAsia="en-US"/>
        </w:rPr>
      </w:pPr>
    </w:p>
    <w:p w:rsidR="000D0A0D" w:rsidRPr="00E3203C" w:rsidRDefault="000D0A0D" w:rsidP="00815038">
      <w:pPr>
        <w:jc w:val="both"/>
        <w:rPr>
          <w:sz w:val="19"/>
          <w:szCs w:val="19"/>
        </w:rPr>
      </w:pPr>
      <w:r w:rsidRPr="00E3203C">
        <w:rPr>
          <w:rFonts w:eastAsia="Calibri"/>
          <w:b/>
          <w:sz w:val="19"/>
          <w:szCs w:val="19"/>
          <w:lang w:eastAsia="en-US"/>
        </w:rPr>
        <w:tab/>
      </w:r>
      <w:r w:rsidR="00D16EF4" w:rsidRPr="00E3203C">
        <w:rPr>
          <w:rFonts w:eastAsia="Calibri"/>
          <w:b/>
          <w:sz w:val="19"/>
          <w:szCs w:val="19"/>
          <w:lang w:eastAsia="en-US"/>
        </w:rPr>
        <w:t>Yanma testi:</w:t>
      </w:r>
      <w:r w:rsidR="00D16EF4" w:rsidRPr="00E3203C">
        <w:rPr>
          <w:rFonts w:eastAsia="Calibri"/>
          <w:b/>
          <w:sz w:val="19"/>
          <w:szCs w:val="19"/>
          <w:lang w:eastAsia="en-US"/>
        </w:rPr>
        <w:tab/>
      </w:r>
      <w:r w:rsidR="00D16EF4" w:rsidRPr="00E3203C">
        <w:rPr>
          <w:rFonts w:eastAsia="Calibri"/>
          <w:b/>
          <w:sz w:val="19"/>
          <w:szCs w:val="19"/>
          <w:lang w:eastAsia="en-US"/>
        </w:rPr>
        <w:tab/>
      </w:r>
      <w:r w:rsidR="00D16EF4" w:rsidRPr="00E3203C">
        <w:rPr>
          <w:sz w:val="19"/>
          <w:szCs w:val="19"/>
        </w:rPr>
        <w:t>Güzel yeşil bir alev ile yanar.</w:t>
      </w:r>
    </w:p>
    <w:p w:rsidR="00D16EF4" w:rsidRPr="00E3203C" w:rsidRDefault="00D16EF4" w:rsidP="00815038">
      <w:pPr>
        <w:jc w:val="both"/>
        <w:rPr>
          <w:rFonts w:eastAsia="Calibri"/>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r>
      <w:r w:rsidR="00D16EF4" w:rsidRPr="00E3203C">
        <w:rPr>
          <w:rFonts w:eastAsia="Calibri"/>
          <w:b/>
          <w:sz w:val="19"/>
          <w:szCs w:val="19"/>
          <w:lang w:eastAsia="en-US"/>
        </w:rPr>
        <w:t>pH</w:t>
      </w:r>
      <w:r w:rsidRPr="00E3203C">
        <w:rPr>
          <w:rFonts w:eastAsia="Calibri"/>
          <w:b/>
          <w:sz w:val="19"/>
          <w:szCs w:val="19"/>
          <w:lang w:eastAsia="en-US"/>
        </w:rPr>
        <w:t>:</w:t>
      </w:r>
      <w:r w:rsidR="00D16EF4" w:rsidRPr="00E3203C">
        <w:rPr>
          <w:rFonts w:eastAsia="Calibri"/>
          <w:b/>
          <w:sz w:val="19"/>
          <w:szCs w:val="19"/>
          <w:lang w:eastAsia="en-US"/>
        </w:rPr>
        <w:tab/>
      </w:r>
      <w:r w:rsidR="00D16EF4" w:rsidRPr="00E3203C">
        <w:rPr>
          <w:rFonts w:eastAsia="Calibri"/>
          <w:b/>
          <w:sz w:val="19"/>
          <w:szCs w:val="19"/>
          <w:lang w:eastAsia="en-US"/>
        </w:rPr>
        <w:tab/>
      </w:r>
      <w:r w:rsidR="00D16EF4" w:rsidRPr="00E3203C">
        <w:rPr>
          <w:rFonts w:eastAsia="Calibri"/>
          <w:b/>
          <w:sz w:val="19"/>
          <w:szCs w:val="19"/>
          <w:lang w:eastAsia="en-US"/>
        </w:rPr>
        <w:tab/>
      </w:r>
      <w:r w:rsidR="00D16EF4" w:rsidRPr="00E3203C">
        <w:rPr>
          <w:sz w:val="19"/>
          <w:szCs w:val="19"/>
        </w:rPr>
        <w:t xml:space="preserve">3,8-4,8 </w:t>
      </w:r>
      <w:r w:rsidR="007A3468" w:rsidRPr="00E3203C">
        <w:rPr>
          <w:rFonts w:eastAsia="Calibri"/>
          <w:snapToGrid w:val="0"/>
          <w:sz w:val="19"/>
          <w:szCs w:val="19"/>
          <w:lang w:val="de-DE" w:eastAsia="en-US"/>
        </w:rPr>
        <w:t>arasındadır</w:t>
      </w:r>
      <w:r w:rsidR="007A3468" w:rsidRPr="00E3203C">
        <w:rPr>
          <w:rFonts w:eastAsia="Calibri"/>
          <w:b/>
          <w:snapToGrid w:val="0"/>
          <w:sz w:val="19"/>
          <w:szCs w:val="19"/>
          <w:lang w:val="de-DE" w:eastAsia="en-US"/>
        </w:rPr>
        <w:t xml:space="preserve"> </w:t>
      </w:r>
      <w:r w:rsidR="009A71EA" w:rsidRPr="00E3203C">
        <w:rPr>
          <w:sz w:val="19"/>
          <w:szCs w:val="19"/>
        </w:rPr>
        <w:t>(%3,3’</w:t>
      </w:r>
      <w:r w:rsidR="007A3468" w:rsidRPr="00E3203C">
        <w:rPr>
          <w:sz w:val="19"/>
          <w:szCs w:val="19"/>
        </w:rPr>
        <w:t>lük sulu çözelti</w:t>
      </w:r>
      <w:r w:rsidR="00D16EF4" w:rsidRPr="00E3203C">
        <w:rPr>
          <w:sz w:val="19"/>
          <w:szCs w:val="19"/>
        </w:rPr>
        <w:t>)</w:t>
      </w:r>
      <w:r w:rsidR="003129FD">
        <w:rPr>
          <w:sz w:val="19"/>
          <w:szCs w:val="19"/>
        </w:rPr>
        <w:t>.</w:t>
      </w:r>
    </w:p>
    <w:p w:rsidR="000D0A0D" w:rsidRPr="00771BA4" w:rsidRDefault="000D0A0D" w:rsidP="00815038">
      <w:pPr>
        <w:jc w:val="both"/>
        <w:rPr>
          <w:rFonts w:eastAsia="Calibri"/>
          <w:sz w:val="19"/>
          <w:szCs w:val="19"/>
          <w:lang w:eastAsia="en-US"/>
        </w:rPr>
      </w:pP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Saflık:</w:t>
      </w:r>
    </w:p>
    <w:p w:rsidR="00D16EF4" w:rsidRPr="00E3203C" w:rsidRDefault="00D16EF4" w:rsidP="00815038">
      <w:pPr>
        <w:jc w:val="both"/>
        <w:rPr>
          <w:rFonts w:eastAsia="Calibri"/>
          <w:sz w:val="19"/>
          <w:szCs w:val="19"/>
          <w:u w:val="single"/>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Peroksitler:</w:t>
      </w:r>
      <w:r w:rsidRPr="00E3203C">
        <w:rPr>
          <w:rFonts w:eastAsia="Calibri"/>
          <w:sz w:val="19"/>
          <w:szCs w:val="19"/>
          <w:lang w:eastAsia="en-US"/>
        </w:rPr>
        <w:tab/>
      </w:r>
      <w:r w:rsidRPr="00E3203C">
        <w:rPr>
          <w:rFonts w:eastAsia="Calibri"/>
          <w:sz w:val="19"/>
          <w:szCs w:val="19"/>
          <w:lang w:eastAsia="en-US"/>
        </w:rPr>
        <w:tab/>
        <w:t>KI çözeltisi eklendiğinde hiç renk oluşmaz.</w:t>
      </w:r>
    </w:p>
    <w:p w:rsidR="00D16EF4" w:rsidRPr="00E3203C" w:rsidRDefault="00D16EF4" w:rsidP="00815038">
      <w:pPr>
        <w:jc w:val="both"/>
        <w:rPr>
          <w:rFonts w:eastAsia="Calibri"/>
          <w:sz w:val="19"/>
          <w:szCs w:val="19"/>
          <w:u w:val="single"/>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Arsenik:</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1 mg/kg’dan fazla olmamalıdır.</w:t>
      </w:r>
    </w:p>
    <w:p w:rsidR="00D16EF4" w:rsidRPr="00E3203C" w:rsidRDefault="00D16EF4" w:rsidP="00815038">
      <w:pPr>
        <w:jc w:val="both"/>
        <w:rPr>
          <w:rFonts w:eastAsia="Calibri"/>
          <w:sz w:val="19"/>
          <w:szCs w:val="19"/>
          <w:u w:val="single"/>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Kurşun:</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5 mg/kg’dan fazla olmamalıdır.</w:t>
      </w:r>
    </w:p>
    <w:p w:rsidR="00D16EF4" w:rsidRPr="00E3203C" w:rsidRDefault="00D16EF4" w:rsidP="00815038">
      <w:pPr>
        <w:jc w:val="both"/>
        <w:rPr>
          <w:rFonts w:eastAsia="Calibri"/>
          <w:sz w:val="19"/>
          <w:szCs w:val="19"/>
          <w:u w:val="single"/>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r>
      <w:r w:rsidR="008A2DDD" w:rsidRPr="00E3203C">
        <w:rPr>
          <w:rFonts w:eastAsia="Calibri"/>
          <w:b/>
          <w:sz w:val="19"/>
          <w:szCs w:val="19"/>
          <w:lang w:eastAsia="en-US"/>
        </w:rPr>
        <w:t>Civa</w:t>
      </w:r>
      <w:r w:rsidRPr="00E3203C">
        <w:rPr>
          <w:rFonts w:eastAsia="Calibri"/>
          <w:b/>
          <w:sz w:val="19"/>
          <w:szCs w:val="19"/>
          <w:lang w:eastAsia="en-US"/>
        </w:rPr>
        <w:t>:</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1 mg/kg’dan fazla olmamalıdır.</w:t>
      </w:r>
    </w:p>
    <w:p w:rsidR="00D16EF4" w:rsidRPr="00E3203C" w:rsidRDefault="00D16EF4" w:rsidP="00815038">
      <w:pPr>
        <w:jc w:val="both"/>
        <w:rPr>
          <w:rFonts w:eastAsia="Calibri"/>
          <w:sz w:val="19"/>
          <w:szCs w:val="19"/>
          <w:u w:val="single"/>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E 285 SODYUM TETRABORAT (BORAKS)</w:t>
      </w:r>
    </w:p>
    <w:p w:rsidR="000D0A0D" w:rsidRPr="00E3203C" w:rsidRDefault="000D0A0D" w:rsidP="00815038">
      <w:pPr>
        <w:jc w:val="both"/>
        <w:rPr>
          <w:rFonts w:eastAsia="Calibri"/>
          <w:b/>
          <w:sz w:val="19"/>
          <w:szCs w:val="19"/>
          <w:lang w:eastAsia="en-US"/>
        </w:rPr>
      </w:pPr>
    </w:p>
    <w:p w:rsidR="000D0A0D" w:rsidRPr="00E3203C" w:rsidRDefault="00C003DB" w:rsidP="00815038">
      <w:pPr>
        <w:keepNext/>
        <w:jc w:val="both"/>
        <w:outlineLvl w:val="4"/>
        <w:rPr>
          <w:sz w:val="19"/>
          <w:szCs w:val="19"/>
        </w:rPr>
      </w:pPr>
      <w:r w:rsidRPr="00E3203C">
        <w:rPr>
          <w:b/>
          <w:sz w:val="19"/>
          <w:szCs w:val="19"/>
          <w:u w:val="single"/>
        </w:rPr>
        <w:t>Eş anlamlılar</w:t>
      </w:r>
      <w:r w:rsidR="000D0A0D" w:rsidRPr="00E3203C">
        <w:rPr>
          <w:b/>
          <w:sz w:val="19"/>
          <w:szCs w:val="19"/>
          <w:u w:val="single"/>
        </w:rPr>
        <w:t>:</w:t>
      </w:r>
      <w:r w:rsidR="000D0A0D" w:rsidRPr="00E3203C">
        <w:rPr>
          <w:sz w:val="19"/>
          <w:szCs w:val="19"/>
        </w:rPr>
        <w:tab/>
      </w:r>
      <w:r w:rsidR="000D0A0D" w:rsidRPr="00E3203C">
        <w:rPr>
          <w:sz w:val="19"/>
          <w:szCs w:val="19"/>
        </w:rPr>
        <w:tab/>
      </w:r>
      <w:r w:rsidR="000D0A0D" w:rsidRPr="00E3203C">
        <w:rPr>
          <w:sz w:val="19"/>
          <w:szCs w:val="19"/>
        </w:rPr>
        <w:tab/>
        <w:t>Sodyum borat</w:t>
      </w:r>
    </w:p>
    <w:p w:rsidR="000D0A0D" w:rsidRPr="00E3203C" w:rsidRDefault="000D0A0D" w:rsidP="00815038">
      <w:pPr>
        <w:jc w:val="both"/>
        <w:rPr>
          <w:rFonts w:eastAsia="Calibri"/>
          <w:b/>
          <w:sz w:val="19"/>
          <w:szCs w:val="19"/>
          <w:u w:val="single"/>
          <w:lang w:eastAsia="en-US"/>
        </w:rPr>
      </w:pPr>
    </w:p>
    <w:p w:rsidR="00D16EF4" w:rsidRPr="00E3203C" w:rsidRDefault="000D0A0D" w:rsidP="00815038">
      <w:pPr>
        <w:jc w:val="both"/>
        <w:rPr>
          <w:rFonts w:eastAsia="Calibri"/>
          <w:b/>
          <w:sz w:val="19"/>
          <w:szCs w:val="19"/>
          <w:lang w:eastAsia="en-US"/>
        </w:rPr>
      </w:pPr>
      <w:r w:rsidRPr="00E3203C">
        <w:rPr>
          <w:rFonts w:eastAsia="Calibri"/>
          <w:b/>
          <w:sz w:val="19"/>
          <w:szCs w:val="19"/>
          <w:u w:val="single"/>
          <w:lang w:eastAsia="en-US"/>
        </w:rPr>
        <w:t>Tanım:</w:t>
      </w:r>
      <w:r w:rsidRPr="00E3203C">
        <w:rPr>
          <w:rFonts w:eastAsia="Calibri"/>
          <w:b/>
          <w:sz w:val="19"/>
          <w:szCs w:val="19"/>
          <w:lang w:eastAsia="en-US"/>
        </w:rPr>
        <w:tab/>
      </w:r>
    </w:p>
    <w:p w:rsidR="000D0A0D" w:rsidRPr="00E3203C" w:rsidRDefault="000D0A0D" w:rsidP="00815038">
      <w:pPr>
        <w:jc w:val="both"/>
        <w:rPr>
          <w:rFonts w:eastAsia="Calibri"/>
          <w:b/>
          <w:sz w:val="19"/>
          <w:szCs w:val="19"/>
          <w:u w:val="single"/>
          <w:lang w:eastAsia="en-US"/>
        </w:rPr>
      </w:pPr>
      <w:r w:rsidRPr="00E3203C">
        <w:rPr>
          <w:rFonts w:eastAsia="Calibri"/>
          <w:b/>
          <w:sz w:val="19"/>
          <w:szCs w:val="19"/>
          <w:lang w:eastAsia="en-US"/>
        </w:rPr>
        <w:tab/>
      </w:r>
    </w:p>
    <w:p w:rsidR="00D16EF4" w:rsidRPr="00E3203C" w:rsidRDefault="000D0A0D" w:rsidP="00815038">
      <w:pPr>
        <w:jc w:val="both"/>
        <w:rPr>
          <w:rFonts w:eastAsia="Calibri"/>
          <w:sz w:val="19"/>
          <w:szCs w:val="19"/>
          <w:lang w:val="fr-FR" w:eastAsia="en-US"/>
        </w:rPr>
      </w:pPr>
      <w:r w:rsidRPr="00E3203C">
        <w:rPr>
          <w:rFonts w:eastAsia="Calibri"/>
          <w:b/>
          <w:sz w:val="19"/>
          <w:szCs w:val="19"/>
          <w:lang w:eastAsia="en-US"/>
        </w:rPr>
        <w:tab/>
      </w:r>
      <w:r w:rsidR="00450147" w:rsidRPr="00E3203C">
        <w:rPr>
          <w:rFonts w:eastAsia="Calibri"/>
          <w:b/>
          <w:sz w:val="19"/>
          <w:szCs w:val="19"/>
          <w:lang w:val="fr-FR" w:eastAsia="en-US"/>
        </w:rPr>
        <w:t>EINECS</w:t>
      </w:r>
      <w:r w:rsidR="00D16EF4" w:rsidRPr="00E3203C">
        <w:rPr>
          <w:rFonts w:eastAsia="Calibri"/>
          <w:b/>
          <w:sz w:val="19"/>
          <w:szCs w:val="19"/>
          <w:lang w:val="fr-FR" w:eastAsia="en-US"/>
        </w:rPr>
        <w:t>:</w:t>
      </w:r>
      <w:r w:rsidR="00450147" w:rsidRPr="00E3203C">
        <w:rPr>
          <w:rFonts w:eastAsia="Calibri"/>
          <w:sz w:val="19"/>
          <w:szCs w:val="19"/>
          <w:lang w:val="fr-FR" w:eastAsia="en-US"/>
        </w:rPr>
        <w:tab/>
      </w:r>
      <w:r w:rsidR="00450147" w:rsidRPr="00E3203C">
        <w:rPr>
          <w:rFonts w:eastAsia="Calibri"/>
          <w:sz w:val="19"/>
          <w:szCs w:val="19"/>
          <w:lang w:val="fr-FR" w:eastAsia="en-US"/>
        </w:rPr>
        <w:tab/>
      </w:r>
      <w:r w:rsidR="00D16EF4" w:rsidRPr="00E3203C">
        <w:rPr>
          <w:rFonts w:eastAsia="Calibri"/>
          <w:sz w:val="19"/>
          <w:szCs w:val="19"/>
          <w:lang w:val="fr-FR" w:eastAsia="en-US"/>
        </w:rPr>
        <w:t>215-540-4</w:t>
      </w:r>
    </w:p>
    <w:p w:rsidR="00D16EF4" w:rsidRPr="00E3203C" w:rsidRDefault="00D16EF4" w:rsidP="00815038">
      <w:pPr>
        <w:ind w:firstLine="708"/>
        <w:jc w:val="both"/>
        <w:rPr>
          <w:rFonts w:eastAsia="Calibri"/>
          <w:sz w:val="19"/>
          <w:szCs w:val="19"/>
          <w:lang w:val="fr-FR" w:eastAsia="en-US"/>
        </w:rPr>
      </w:pPr>
    </w:p>
    <w:p w:rsidR="000D0A0D" w:rsidRPr="00771BA4" w:rsidRDefault="000D0A0D" w:rsidP="00771BA4">
      <w:pPr>
        <w:ind w:firstLine="708"/>
        <w:jc w:val="both"/>
        <w:rPr>
          <w:rFonts w:eastAsia="Calibri"/>
          <w:b/>
          <w:sz w:val="19"/>
          <w:szCs w:val="19"/>
          <w:u w:val="single"/>
          <w:lang w:eastAsia="en-US"/>
        </w:rPr>
      </w:pPr>
      <w:r w:rsidRPr="00E3203C">
        <w:rPr>
          <w:rFonts w:eastAsia="Calibri"/>
          <w:b/>
          <w:sz w:val="19"/>
          <w:szCs w:val="19"/>
          <w:lang w:eastAsia="en-US"/>
        </w:rPr>
        <w:t>Kimyasal adı:</w:t>
      </w:r>
      <w:r w:rsidRPr="00E3203C">
        <w:rPr>
          <w:rFonts w:eastAsia="Calibri"/>
          <w:sz w:val="19"/>
          <w:szCs w:val="19"/>
          <w:lang w:eastAsia="en-US"/>
        </w:rPr>
        <w:tab/>
      </w:r>
      <w:r w:rsidRPr="00E3203C">
        <w:rPr>
          <w:rFonts w:eastAsia="Calibri"/>
          <w:sz w:val="19"/>
          <w:szCs w:val="19"/>
          <w:lang w:eastAsia="en-US"/>
        </w:rPr>
        <w:tab/>
        <w:t>Sodyum tetraborat</w:t>
      </w:r>
      <w:r w:rsidR="00FA186D" w:rsidRPr="00E3203C">
        <w:rPr>
          <w:rFonts w:eastAsia="Calibri"/>
          <w:sz w:val="19"/>
          <w:szCs w:val="19"/>
          <w:lang w:eastAsia="en-US"/>
        </w:rPr>
        <w:t xml:space="preserve">; </w:t>
      </w:r>
      <w:r w:rsidRPr="00E3203C">
        <w:rPr>
          <w:rFonts w:eastAsia="Calibri"/>
          <w:sz w:val="19"/>
          <w:szCs w:val="19"/>
          <w:lang w:eastAsia="en-US"/>
        </w:rPr>
        <w:t>Sodyum biborat</w:t>
      </w:r>
      <w:r w:rsidR="00FA186D" w:rsidRPr="00E3203C">
        <w:rPr>
          <w:rFonts w:eastAsia="Calibri"/>
          <w:sz w:val="19"/>
          <w:szCs w:val="19"/>
          <w:lang w:eastAsia="en-US"/>
        </w:rPr>
        <w:t xml:space="preserve">; </w:t>
      </w:r>
      <w:r w:rsidRPr="00E3203C">
        <w:rPr>
          <w:rFonts w:eastAsia="Calibri"/>
          <w:sz w:val="19"/>
          <w:szCs w:val="19"/>
          <w:lang w:val="fr-FR" w:eastAsia="en-US"/>
        </w:rPr>
        <w:t>Sodyum piroborat</w:t>
      </w:r>
      <w:r w:rsidR="00FA186D" w:rsidRPr="00E3203C">
        <w:rPr>
          <w:rFonts w:eastAsia="Calibri"/>
          <w:sz w:val="19"/>
          <w:szCs w:val="19"/>
          <w:lang w:eastAsia="en-US"/>
        </w:rPr>
        <w:t xml:space="preserve">; </w:t>
      </w:r>
      <w:r w:rsidRPr="00E3203C">
        <w:rPr>
          <w:rFonts w:eastAsia="Calibri"/>
          <w:sz w:val="19"/>
          <w:szCs w:val="19"/>
          <w:lang w:val="fr-FR" w:eastAsia="en-US"/>
        </w:rPr>
        <w:t>Susuz tetraborat</w:t>
      </w:r>
      <w:r w:rsidRPr="00E3203C">
        <w:rPr>
          <w:rFonts w:eastAsia="Calibri"/>
          <w:sz w:val="19"/>
          <w:szCs w:val="19"/>
          <w:lang w:val="fr-FR" w:eastAsia="en-US"/>
        </w:rPr>
        <w:tab/>
      </w:r>
      <w:r w:rsidRPr="00E3203C">
        <w:rPr>
          <w:rFonts w:eastAsia="Calibri"/>
          <w:sz w:val="19"/>
          <w:szCs w:val="19"/>
          <w:lang w:val="fr-FR" w:eastAsia="en-US"/>
        </w:rPr>
        <w:tab/>
      </w:r>
      <w:r w:rsidRPr="00E3203C">
        <w:rPr>
          <w:rFonts w:eastAsia="Calibri"/>
          <w:sz w:val="19"/>
          <w:szCs w:val="19"/>
          <w:lang w:val="fr-FR" w:eastAsia="en-US"/>
        </w:rPr>
        <w:tab/>
      </w:r>
      <w:r w:rsidRPr="00E3203C">
        <w:rPr>
          <w:rFonts w:eastAsia="Calibri"/>
          <w:sz w:val="19"/>
          <w:szCs w:val="19"/>
          <w:lang w:val="fr-FR" w:eastAsia="en-US"/>
        </w:rPr>
        <w:tab/>
      </w:r>
      <w:r w:rsidRPr="00E3203C">
        <w:rPr>
          <w:rFonts w:eastAsia="Calibri"/>
          <w:sz w:val="19"/>
          <w:szCs w:val="19"/>
          <w:lang w:val="fr-FR" w:eastAsia="en-US"/>
        </w:rPr>
        <w:tab/>
      </w:r>
      <w:r w:rsidRPr="00E3203C">
        <w:rPr>
          <w:rFonts w:eastAsia="Calibri"/>
          <w:sz w:val="19"/>
          <w:szCs w:val="19"/>
          <w:lang w:val="fr-FR" w:eastAsia="en-US"/>
        </w:rPr>
        <w:tab/>
      </w:r>
    </w:p>
    <w:p w:rsidR="000D0A0D" w:rsidRPr="00E3203C" w:rsidRDefault="000D0A0D" w:rsidP="00815038">
      <w:pPr>
        <w:jc w:val="both"/>
        <w:rPr>
          <w:rFonts w:eastAsia="Calibri"/>
          <w:sz w:val="19"/>
          <w:szCs w:val="19"/>
          <w:lang w:val="fr-FR" w:eastAsia="en-US"/>
        </w:rPr>
      </w:pPr>
      <w:r w:rsidRPr="00E3203C">
        <w:rPr>
          <w:rFonts w:eastAsia="Calibri"/>
          <w:b/>
          <w:sz w:val="19"/>
          <w:szCs w:val="19"/>
          <w:lang w:val="fr-FR" w:eastAsia="en-US"/>
        </w:rPr>
        <w:tab/>
        <w:t>Kimyasal formülü:</w:t>
      </w:r>
      <w:r w:rsidRPr="00E3203C">
        <w:rPr>
          <w:rFonts w:eastAsia="Calibri"/>
          <w:sz w:val="19"/>
          <w:szCs w:val="19"/>
          <w:lang w:val="fr-FR" w:eastAsia="en-US"/>
        </w:rPr>
        <w:t xml:space="preserve"> </w:t>
      </w:r>
      <w:r w:rsidRPr="00E3203C">
        <w:rPr>
          <w:rFonts w:eastAsia="Calibri"/>
          <w:sz w:val="19"/>
          <w:szCs w:val="19"/>
          <w:lang w:val="fr-FR" w:eastAsia="en-US"/>
        </w:rPr>
        <w:tab/>
        <w:t>Na</w:t>
      </w:r>
      <w:r w:rsidRPr="00E3203C">
        <w:rPr>
          <w:rFonts w:eastAsia="Calibri"/>
          <w:sz w:val="19"/>
          <w:szCs w:val="19"/>
          <w:vertAlign w:val="subscript"/>
          <w:lang w:val="fr-FR" w:eastAsia="en-US"/>
        </w:rPr>
        <w:t>2</w:t>
      </w:r>
      <w:r w:rsidRPr="00E3203C">
        <w:rPr>
          <w:rFonts w:eastAsia="Calibri"/>
          <w:sz w:val="19"/>
          <w:szCs w:val="19"/>
          <w:lang w:val="fr-FR" w:eastAsia="en-US"/>
        </w:rPr>
        <w:t>B</w:t>
      </w:r>
      <w:r w:rsidRPr="00E3203C">
        <w:rPr>
          <w:rFonts w:eastAsia="Calibri"/>
          <w:sz w:val="19"/>
          <w:szCs w:val="19"/>
          <w:vertAlign w:val="subscript"/>
          <w:lang w:val="fr-FR" w:eastAsia="en-US"/>
        </w:rPr>
        <w:t>4</w:t>
      </w:r>
      <w:r w:rsidRPr="00E3203C">
        <w:rPr>
          <w:rFonts w:eastAsia="Calibri"/>
          <w:sz w:val="19"/>
          <w:szCs w:val="19"/>
          <w:lang w:val="fr-FR" w:eastAsia="en-US"/>
        </w:rPr>
        <w:t>O</w:t>
      </w:r>
      <w:r w:rsidRPr="00E3203C">
        <w:rPr>
          <w:rFonts w:eastAsia="Calibri"/>
          <w:sz w:val="19"/>
          <w:szCs w:val="19"/>
          <w:vertAlign w:val="subscript"/>
          <w:lang w:val="fr-FR" w:eastAsia="en-US"/>
        </w:rPr>
        <w:t>7</w:t>
      </w:r>
    </w:p>
    <w:p w:rsidR="000D0A0D" w:rsidRPr="00E3203C" w:rsidRDefault="000D0A0D" w:rsidP="00815038">
      <w:pPr>
        <w:ind w:firstLine="720"/>
        <w:jc w:val="both"/>
        <w:rPr>
          <w:rFonts w:eastAsia="Calibri"/>
          <w:sz w:val="19"/>
          <w:szCs w:val="19"/>
          <w:lang w:val="fr-FR" w:eastAsia="en-US"/>
        </w:rPr>
      </w:pPr>
      <w:r w:rsidRPr="00E3203C">
        <w:rPr>
          <w:rFonts w:eastAsia="Calibri"/>
          <w:sz w:val="19"/>
          <w:szCs w:val="19"/>
          <w:lang w:val="fr-FR" w:eastAsia="en-US"/>
        </w:rPr>
        <w:tab/>
      </w:r>
      <w:r w:rsidRPr="00E3203C">
        <w:rPr>
          <w:rFonts w:eastAsia="Calibri"/>
          <w:sz w:val="19"/>
          <w:szCs w:val="19"/>
          <w:lang w:val="fr-FR" w:eastAsia="en-US"/>
        </w:rPr>
        <w:tab/>
      </w:r>
      <w:r w:rsidRPr="00E3203C">
        <w:rPr>
          <w:rFonts w:eastAsia="Calibri"/>
          <w:sz w:val="19"/>
          <w:szCs w:val="19"/>
          <w:lang w:val="fr-FR" w:eastAsia="en-US"/>
        </w:rPr>
        <w:tab/>
        <w:t>Na</w:t>
      </w:r>
      <w:r w:rsidRPr="00E3203C">
        <w:rPr>
          <w:rFonts w:eastAsia="Calibri"/>
          <w:sz w:val="19"/>
          <w:szCs w:val="19"/>
          <w:vertAlign w:val="subscript"/>
          <w:lang w:val="fr-FR" w:eastAsia="en-US"/>
        </w:rPr>
        <w:t>2</w:t>
      </w:r>
      <w:r w:rsidRPr="00E3203C">
        <w:rPr>
          <w:rFonts w:eastAsia="Calibri"/>
          <w:sz w:val="19"/>
          <w:szCs w:val="19"/>
          <w:lang w:val="fr-FR" w:eastAsia="en-US"/>
        </w:rPr>
        <w:t>B</w:t>
      </w:r>
      <w:r w:rsidRPr="00E3203C">
        <w:rPr>
          <w:rFonts w:eastAsia="Calibri"/>
          <w:sz w:val="19"/>
          <w:szCs w:val="19"/>
          <w:vertAlign w:val="subscript"/>
          <w:lang w:val="fr-FR" w:eastAsia="en-US"/>
        </w:rPr>
        <w:t>4</w:t>
      </w:r>
      <w:r w:rsidRPr="00E3203C">
        <w:rPr>
          <w:rFonts w:eastAsia="Calibri"/>
          <w:sz w:val="19"/>
          <w:szCs w:val="19"/>
          <w:lang w:val="fr-FR" w:eastAsia="en-US"/>
        </w:rPr>
        <w:t>O</w:t>
      </w:r>
      <w:r w:rsidRPr="00E3203C">
        <w:rPr>
          <w:rFonts w:eastAsia="Calibri"/>
          <w:sz w:val="19"/>
          <w:szCs w:val="19"/>
          <w:vertAlign w:val="subscript"/>
          <w:lang w:val="fr-FR" w:eastAsia="en-US"/>
        </w:rPr>
        <w:t>7</w:t>
      </w:r>
      <w:r w:rsidRPr="00E3203C">
        <w:rPr>
          <w:rFonts w:eastAsia="Calibri"/>
          <w:sz w:val="19"/>
          <w:szCs w:val="19"/>
          <w:lang w:eastAsia="en-US"/>
        </w:rPr>
        <w:t>·</w:t>
      </w:r>
      <w:r w:rsidRPr="00E3203C">
        <w:rPr>
          <w:rFonts w:eastAsia="Calibri"/>
          <w:sz w:val="19"/>
          <w:szCs w:val="19"/>
          <w:lang w:val="fr-FR" w:eastAsia="en-US"/>
        </w:rPr>
        <w:t>10H</w:t>
      </w:r>
      <w:r w:rsidRPr="00E3203C">
        <w:rPr>
          <w:rFonts w:eastAsia="Calibri"/>
          <w:sz w:val="19"/>
          <w:szCs w:val="19"/>
          <w:vertAlign w:val="subscript"/>
          <w:lang w:val="fr-FR" w:eastAsia="en-US"/>
        </w:rPr>
        <w:t>2</w:t>
      </w:r>
      <w:r w:rsidRPr="00E3203C">
        <w:rPr>
          <w:rFonts w:eastAsia="Calibri"/>
          <w:sz w:val="19"/>
          <w:szCs w:val="19"/>
          <w:lang w:val="fr-FR" w:eastAsia="en-US"/>
        </w:rPr>
        <w:t>O</w:t>
      </w:r>
    </w:p>
    <w:p w:rsidR="00D16EF4" w:rsidRPr="00E3203C" w:rsidRDefault="00D16EF4" w:rsidP="00815038">
      <w:pPr>
        <w:ind w:firstLine="720"/>
        <w:jc w:val="both"/>
        <w:rPr>
          <w:rFonts w:eastAsia="Calibri"/>
          <w:sz w:val="19"/>
          <w:szCs w:val="19"/>
          <w:lang w:val="fr-FR" w:eastAsia="en-US"/>
        </w:rPr>
      </w:pPr>
    </w:p>
    <w:p w:rsidR="000D0A0D" w:rsidRPr="00E3203C" w:rsidRDefault="000D0A0D" w:rsidP="00815038">
      <w:pPr>
        <w:jc w:val="both"/>
        <w:rPr>
          <w:rFonts w:eastAsia="Calibri"/>
          <w:sz w:val="19"/>
          <w:szCs w:val="19"/>
          <w:lang w:val="fr-FR" w:eastAsia="en-US"/>
        </w:rPr>
      </w:pPr>
      <w:r w:rsidRPr="00E3203C">
        <w:rPr>
          <w:rFonts w:eastAsia="Calibri"/>
          <w:b/>
          <w:sz w:val="19"/>
          <w:szCs w:val="19"/>
          <w:lang w:val="fr-FR" w:eastAsia="en-US"/>
        </w:rPr>
        <w:tab/>
      </w:r>
      <w:r w:rsidR="001016C5" w:rsidRPr="00E3203C">
        <w:rPr>
          <w:rFonts w:eastAsia="Calibri"/>
          <w:b/>
          <w:sz w:val="19"/>
          <w:szCs w:val="19"/>
          <w:lang w:val="fr-FR" w:eastAsia="en-US"/>
        </w:rPr>
        <w:t>Molekül ağırlığı</w:t>
      </w:r>
      <w:r w:rsidRPr="00E3203C">
        <w:rPr>
          <w:rFonts w:eastAsia="Calibri"/>
          <w:b/>
          <w:sz w:val="19"/>
          <w:szCs w:val="19"/>
          <w:lang w:val="fr-FR" w:eastAsia="en-US"/>
        </w:rPr>
        <w:t>:</w:t>
      </w:r>
      <w:r w:rsidR="005D098E" w:rsidRPr="00E3203C">
        <w:rPr>
          <w:rFonts w:eastAsia="Calibri"/>
          <w:sz w:val="19"/>
          <w:szCs w:val="19"/>
          <w:lang w:val="fr-FR" w:eastAsia="en-US"/>
        </w:rPr>
        <w:tab/>
      </w:r>
      <w:r w:rsidR="005D098E" w:rsidRPr="00E3203C">
        <w:rPr>
          <w:rFonts w:eastAsia="Calibri"/>
          <w:sz w:val="19"/>
          <w:szCs w:val="19"/>
          <w:lang w:val="fr-FR" w:eastAsia="en-US"/>
        </w:rPr>
        <w:tab/>
        <w:t>201,</w:t>
      </w:r>
      <w:r w:rsidRPr="00E3203C">
        <w:rPr>
          <w:rFonts w:eastAsia="Calibri"/>
          <w:sz w:val="19"/>
          <w:szCs w:val="19"/>
          <w:lang w:val="fr-FR" w:eastAsia="en-US"/>
        </w:rPr>
        <w:t>27</w:t>
      </w:r>
    </w:p>
    <w:p w:rsidR="00D16EF4" w:rsidRPr="00E3203C" w:rsidRDefault="00D16EF4" w:rsidP="00815038">
      <w:pPr>
        <w:jc w:val="both"/>
        <w:rPr>
          <w:rFonts w:eastAsia="Calibri"/>
          <w:sz w:val="19"/>
          <w:szCs w:val="19"/>
          <w:lang w:val="fr-FR" w:eastAsia="en-US"/>
        </w:rPr>
      </w:pPr>
    </w:p>
    <w:p w:rsidR="00D16EF4" w:rsidRPr="00E3203C" w:rsidRDefault="00D16EF4" w:rsidP="00815038">
      <w:pPr>
        <w:ind w:firstLine="708"/>
        <w:jc w:val="both"/>
        <w:rPr>
          <w:rFonts w:eastAsia="Calibri"/>
          <w:b/>
          <w:sz w:val="19"/>
          <w:szCs w:val="19"/>
          <w:lang w:val="fr-FR" w:eastAsia="en-US"/>
        </w:rPr>
      </w:pPr>
      <w:r w:rsidRPr="00E3203C">
        <w:rPr>
          <w:rFonts w:eastAsia="Calibri"/>
          <w:b/>
          <w:sz w:val="19"/>
          <w:szCs w:val="19"/>
          <w:lang w:val="fr-FR" w:eastAsia="en-US"/>
        </w:rPr>
        <w:t>Analiz :</w:t>
      </w:r>
    </w:p>
    <w:p w:rsidR="000D0A0D" w:rsidRPr="00E3203C" w:rsidRDefault="000D0A0D" w:rsidP="00815038">
      <w:pPr>
        <w:jc w:val="both"/>
        <w:rPr>
          <w:rFonts w:eastAsia="Calibri"/>
          <w:b/>
          <w:sz w:val="19"/>
          <w:szCs w:val="19"/>
          <w:u w:val="single"/>
          <w:lang w:val="fr-FR" w:eastAsia="en-US"/>
        </w:rPr>
      </w:pPr>
    </w:p>
    <w:p w:rsidR="000D0A0D" w:rsidRPr="00E3203C" w:rsidRDefault="000D0A0D" w:rsidP="00815038">
      <w:pPr>
        <w:ind w:left="2832" w:hanging="2832"/>
        <w:jc w:val="both"/>
        <w:rPr>
          <w:rFonts w:eastAsia="Calibri"/>
          <w:sz w:val="19"/>
          <w:szCs w:val="19"/>
          <w:lang w:val="fr-FR" w:eastAsia="en-US"/>
        </w:rPr>
      </w:pPr>
      <w:r w:rsidRPr="00E3203C">
        <w:rPr>
          <w:rFonts w:eastAsia="Calibri"/>
          <w:b/>
          <w:sz w:val="19"/>
          <w:szCs w:val="19"/>
          <w:u w:val="single"/>
          <w:lang w:val="fr-FR" w:eastAsia="en-US"/>
        </w:rPr>
        <w:t>Tanımlama:</w:t>
      </w:r>
      <w:r w:rsidR="00D16EF4" w:rsidRPr="00E3203C">
        <w:rPr>
          <w:rFonts w:eastAsia="Calibri"/>
          <w:sz w:val="19"/>
          <w:szCs w:val="19"/>
          <w:lang w:val="fr-FR" w:eastAsia="en-US"/>
        </w:rPr>
        <w:tab/>
      </w:r>
      <w:r w:rsidRPr="00E3203C">
        <w:rPr>
          <w:rFonts w:eastAsia="Calibri"/>
          <w:sz w:val="19"/>
          <w:szCs w:val="19"/>
          <w:lang w:val="fr-FR" w:eastAsia="en-US"/>
        </w:rPr>
        <w:t>Toz veya hava ile temas edince opakl</w:t>
      </w:r>
      <w:r w:rsidR="00D16EF4" w:rsidRPr="00E3203C">
        <w:rPr>
          <w:rFonts w:eastAsia="Calibri"/>
          <w:sz w:val="19"/>
          <w:szCs w:val="19"/>
          <w:lang w:val="fr-FR" w:eastAsia="en-US"/>
        </w:rPr>
        <w:t xml:space="preserve">aşan camsı plakalar; suda yavaş </w:t>
      </w:r>
      <w:r w:rsidRPr="00E3203C">
        <w:rPr>
          <w:rFonts w:eastAsia="Calibri"/>
          <w:sz w:val="19"/>
          <w:szCs w:val="19"/>
          <w:lang w:val="fr-FR" w:eastAsia="en-US"/>
        </w:rPr>
        <w:t>çözünür.</w:t>
      </w:r>
    </w:p>
    <w:p w:rsidR="000D0A0D" w:rsidRPr="00E3203C" w:rsidRDefault="000D0A0D" w:rsidP="00815038">
      <w:pPr>
        <w:keepNext/>
        <w:jc w:val="both"/>
        <w:outlineLvl w:val="3"/>
        <w:rPr>
          <w:b/>
          <w:sz w:val="19"/>
          <w:szCs w:val="19"/>
          <w:u w:val="single"/>
        </w:rPr>
      </w:pPr>
    </w:p>
    <w:p w:rsidR="000D0A0D" w:rsidRPr="00E3203C" w:rsidRDefault="00BA669C" w:rsidP="00815038">
      <w:pPr>
        <w:keepNext/>
        <w:jc w:val="both"/>
        <w:outlineLvl w:val="3"/>
        <w:rPr>
          <w:b/>
          <w:sz w:val="19"/>
          <w:szCs w:val="19"/>
          <w:u w:val="single"/>
        </w:rPr>
      </w:pPr>
      <w:r>
        <w:rPr>
          <w:b/>
          <w:sz w:val="19"/>
          <w:szCs w:val="19"/>
          <w:u w:val="single"/>
        </w:rPr>
        <w:t>İdentifikasyon</w:t>
      </w:r>
      <w:r w:rsidR="000D0A0D" w:rsidRPr="00E3203C">
        <w:rPr>
          <w:b/>
          <w:sz w:val="19"/>
          <w:szCs w:val="19"/>
          <w:u w:val="single"/>
        </w:rPr>
        <w:t>:</w:t>
      </w:r>
    </w:p>
    <w:p w:rsidR="00D16EF4" w:rsidRPr="00E3203C" w:rsidRDefault="00D16EF4" w:rsidP="00815038">
      <w:pPr>
        <w:keepNext/>
        <w:jc w:val="both"/>
        <w:outlineLvl w:val="3"/>
        <w:rPr>
          <w:b/>
          <w:sz w:val="19"/>
          <w:szCs w:val="19"/>
          <w:u w:val="single"/>
        </w:rPr>
      </w:pPr>
    </w:p>
    <w:p w:rsidR="000D0A0D" w:rsidRPr="00E3203C" w:rsidRDefault="000D0A0D" w:rsidP="00815038">
      <w:pPr>
        <w:jc w:val="both"/>
        <w:rPr>
          <w:rFonts w:eastAsia="Calibri"/>
          <w:sz w:val="19"/>
          <w:szCs w:val="19"/>
          <w:lang w:val="fr-FR" w:eastAsia="en-US"/>
        </w:rPr>
      </w:pPr>
      <w:r w:rsidRPr="00E3203C">
        <w:rPr>
          <w:rFonts w:eastAsia="Calibri"/>
          <w:b/>
          <w:sz w:val="19"/>
          <w:szCs w:val="19"/>
          <w:lang w:val="fr-FR" w:eastAsia="en-US"/>
        </w:rPr>
        <w:tab/>
        <w:t>Erime aralığı:</w:t>
      </w:r>
      <w:r w:rsidR="00D60C8D">
        <w:rPr>
          <w:rFonts w:eastAsia="Calibri"/>
          <w:sz w:val="19"/>
          <w:szCs w:val="19"/>
          <w:lang w:val="fr-FR" w:eastAsia="en-US"/>
        </w:rPr>
        <w:tab/>
      </w:r>
      <w:r w:rsidR="00D60C8D">
        <w:rPr>
          <w:rFonts w:eastAsia="Calibri"/>
          <w:sz w:val="19"/>
          <w:szCs w:val="19"/>
          <w:lang w:val="fr-FR" w:eastAsia="en-US"/>
        </w:rPr>
        <w:tab/>
        <w:t>Bozun</w:t>
      </w:r>
      <w:r w:rsidRPr="00E3203C">
        <w:rPr>
          <w:rFonts w:eastAsia="Calibri"/>
          <w:sz w:val="19"/>
          <w:szCs w:val="19"/>
          <w:lang w:val="fr-FR" w:eastAsia="en-US"/>
        </w:rPr>
        <w:t>ma ile 171</w:t>
      </w:r>
      <w:r w:rsidRPr="00E3203C">
        <w:rPr>
          <w:rFonts w:eastAsia="Calibri"/>
          <w:sz w:val="19"/>
          <w:szCs w:val="19"/>
          <w:vertAlign w:val="superscript"/>
          <w:lang w:val="fr-FR" w:eastAsia="en-US"/>
        </w:rPr>
        <w:t xml:space="preserve"> </w:t>
      </w:r>
      <w:r w:rsidR="0009143D" w:rsidRPr="00E3203C">
        <w:rPr>
          <w:sz w:val="19"/>
          <w:szCs w:val="19"/>
        </w:rPr>
        <w:t>°</w:t>
      </w:r>
      <w:r w:rsidRPr="00E3203C">
        <w:rPr>
          <w:rFonts w:eastAsia="Calibri"/>
          <w:sz w:val="19"/>
          <w:szCs w:val="19"/>
          <w:lang w:val="fr-FR" w:eastAsia="en-US"/>
        </w:rPr>
        <w:t>C ve 175</w:t>
      </w:r>
      <w:r w:rsidRPr="00E3203C">
        <w:rPr>
          <w:rFonts w:eastAsia="Calibri"/>
          <w:sz w:val="19"/>
          <w:szCs w:val="19"/>
          <w:vertAlign w:val="superscript"/>
          <w:lang w:val="fr-FR" w:eastAsia="en-US"/>
        </w:rPr>
        <w:t xml:space="preserve"> </w:t>
      </w:r>
      <w:r w:rsidR="0009143D" w:rsidRPr="00E3203C">
        <w:rPr>
          <w:sz w:val="19"/>
          <w:szCs w:val="19"/>
        </w:rPr>
        <w:t>°</w:t>
      </w:r>
      <w:r w:rsidRPr="00E3203C">
        <w:rPr>
          <w:rFonts w:eastAsia="Calibri"/>
          <w:sz w:val="19"/>
          <w:szCs w:val="19"/>
          <w:lang w:val="fr-FR" w:eastAsia="en-US"/>
        </w:rPr>
        <w:t>C arasında</w:t>
      </w:r>
      <w:r w:rsidR="005D098E" w:rsidRPr="00E3203C">
        <w:rPr>
          <w:rFonts w:eastAsia="Calibri"/>
          <w:sz w:val="19"/>
          <w:szCs w:val="19"/>
          <w:lang w:val="fr-FR" w:eastAsia="en-US"/>
        </w:rPr>
        <w:t>dır</w:t>
      </w:r>
      <w:r w:rsidRPr="00E3203C">
        <w:rPr>
          <w:rFonts w:eastAsia="Calibri"/>
          <w:sz w:val="19"/>
          <w:szCs w:val="19"/>
          <w:lang w:val="fr-FR" w:eastAsia="en-US"/>
        </w:rPr>
        <w:t>.</w:t>
      </w:r>
    </w:p>
    <w:p w:rsidR="000D0A0D" w:rsidRPr="00E3203C" w:rsidRDefault="000D0A0D" w:rsidP="00815038">
      <w:pPr>
        <w:jc w:val="both"/>
        <w:rPr>
          <w:rFonts w:eastAsia="Calibri"/>
          <w:b/>
          <w:sz w:val="19"/>
          <w:szCs w:val="19"/>
          <w:u w:val="single"/>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Saflık:</w:t>
      </w:r>
    </w:p>
    <w:p w:rsidR="00DF6273" w:rsidRPr="00E3203C" w:rsidRDefault="00DF6273" w:rsidP="00815038">
      <w:pPr>
        <w:jc w:val="both"/>
        <w:rPr>
          <w:rFonts w:eastAsia="Calibri"/>
          <w:sz w:val="19"/>
          <w:szCs w:val="19"/>
          <w:u w:val="single"/>
          <w:lang w:eastAsia="en-US"/>
        </w:rPr>
      </w:pPr>
    </w:p>
    <w:p w:rsidR="000D0A0D" w:rsidRPr="00E3203C" w:rsidRDefault="000D0A0D" w:rsidP="00815038">
      <w:pPr>
        <w:jc w:val="both"/>
        <w:rPr>
          <w:rFonts w:eastAsia="Calibri"/>
          <w:sz w:val="19"/>
          <w:szCs w:val="19"/>
          <w:lang w:val="fr-FR" w:eastAsia="en-US"/>
        </w:rPr>
      </w:pPr>
      <w:r w:rsidRPr="00E3203C">
        <w:rPr>
          <w:rFonts w:eastAsia="Calibri"/>
          <w:b/>
          <w:sz w:val="19"/>
          <w:szCs w:val="19"/>
          <w:lang w:val="fr-FR" w:eastAsia="en-US"/>
        </w:rPr>
        <w:tab/>
        <w:t>Peroksitler:</w:t>
      </w:r>
      <w:r w:rsidRPr="00E3203C">
        <w:rPr>
          <w:rFonts w:eastAsia="Calibri"/>
          <w:sz w:val="19"/>
          <w:szCs w:val="19"/>
          <w:lang w:val="fr-FR" w:eastAsia="en-US"/>
        </w:rPr>
        <w:tab/>
      </w:r>
      <w:r w:rsidRPr="00E3203C">
        <w:rPr>
          <w:rFonts w:eastAsia="Calibri"/>
          <w:sz w:val="19"/>
          <w:szCs w:val="19"/>
          <w:lang w:val="fr-FR" w:eastAsia="en-US"/>
        </w:rPr>
        <w:tab/>
        <w:t>KI çözeltisi eklendiğinde hiç renk oluşmaz.</w:t>
      </w:r>
    </w:p>
    <w:p w:rsidR="00DF6273" w:rsidRPr="00E3203C" w:rsidRDefault="00DF6273" w:rsidP="00815038">
      <w:pPr>
        <w:jc w:val="both"/>
        <w:rPr>
          <w:rFonts w:eastAsia="Calibri"/>
          <w:sz w:val="19"/>
          <w:szCs w:val="19"/>
          <w:u w:val="single"/>
          <w:lang w:eastAsia="en-US"/>
        </w:rPr>
      </w:pPr>
    </w:p>
    <w:p w:rsidR="000D0A0D" w:rsidRPr="00E3203C" w:rsidRDefault="000D0A0D" w:rsidP="00815038">
      <w:pPr>
        <w:jc w:val="both"/>
        <w:rPr>
          <w:rFonts w:eastAsia="Calibri"/>
          <w:sz w:val="19"/>
          <w:szCs w:val="19"/>
          <w:lang w:val="fr-FR" w:eastAsia="en-US"/>
        </w:rPr>
      </w:pPr>
      <w:r w:rsidRPr="00E3203C">
        <w:rPr>
          <w:rFonts w:eastAsia="Calibri"/>
          <w:b/>
          <w:sz w:val="19"/>
          <w:szCs w:val="19"/>
          <w:lang w:val="fr-FR" w:eastAsia="en-US"/>
        </w:rPr>
        <w:tab/>
        <w:t>Arsenik:</w:t>
      </w:r>
      <w:r w:rsidRPr="00E3203C">
        <w:rPr>
          <w:rFonts w:eastAsia="Calibri"/>
          <w:sz w:val="19"/>
          <w:szCs w:val="19"/>
          <w:lang w:val="fr-FR" w:eastAsia="en-US"/>
        </w:rPr>
        <w:tab/>
      </w:r>
      <w:r w:rsidRPr="00E3203C">
        <w:rPr>
          <w:rFonts w:eastAsia="Calibri"/>
          <w:sz w:val="19"/>
          <w:szCs w:val="19"/>
          <w:lang w:val="fr-FR" w:eastAsia="en-US"/>
        </w:rPr>
        <w:tab/>
      </w:r>
      <w:r w:rsidRPr="00E3203C">
        <w:rPr>
          <w:rFonts w:eastAsia="Calibri"/>
          <w:sz w:val="19"/>
          <w:szCs w:val="19"/>
          <w:lang w:val="fr-FR" w:eastAsia="en-US"/>
        </w:rPr>
        <w:tab/>
        <w:t>1 mg/kg’dan fazla olmamalıdır.</w:t>
      </w:r>
    </w:p>
    <w:p w:rsidR="00DF6273" w:rsidRPr="00E3203C" w:rsidRDefault="00DF6273" w:rsidP="00815038">
      <w:pPr>
        <w:jc w:val="both"/>
        <w:rPr>
          <w:rFonts w:eastAsia="Calibri"/>
          <w:sz w:val="19"/>
          <w:szCs w:val="19"/>
          <w:u w:val="single"/>
          <w:lang w:eastAsia="en-US"/>
        </w:rPr>
      </w:pPr>
    </w:p>
    <w:p w:rsidR="000D0A0D" w:rsidRPr="00E3203C" w:rsidRDefault="000D0A0D" w:rsidP="00815038">
      <w:pPr>
        <w:jc w:val="both"/>
        <w:rPr>
          <w:rFonts w:eastAsia="Calibri"/>
          <w:sz w:val="19"/>
          <w:szCs w:val="19"/>
          <w:lang w:val="fr-FR" w:eastAsia="en-US"/>
        </w:rPr>
      </w:pPr>
      <w:r w:rsidRPr="00E3203C">
        <w:rPr>
          <w:rFonts w:eastAsia="Calibri"/>
          <w:b/>
          <w:sz w:val="19"/>
          <w:szCs w:val="19"/>
          <w:lang w:val="fr-FR" w:eastAsia="en-US"/>
        </w:rPr>
        <w:tab/>
        <w:t>Kurşun:</w:t>
      </w:r>
      <w:r w:rsidRPr="00E3203C">
        <w:rPr>
          <w:rFonts w:eastAsia="Calibri"/>
          <w:sz w:val="19"/>
          <w:szCs w:val="19"/>
          <w:lang w:val="fr-FR" w:eastAsia="en-US"/>
        </w:rPr>
        <w:tab/>
      </w:r>
      <w:r w:rsidRPr="00E3203C">
        <w:rPr>
          <w:rFonts w:eastAsia="Calibri"/>
          <w:sz w:val="19"/>
          <w:szCs w:val="19"/>
          <w:lang w:val="fr-FR" w:eastAsia="en-US"/>
        </w:rPr>
        <w:tab/>
      </w:r>
      <w:r w:rsidRPr="00E3203C">
        <w:rPr>
          <w:rFonts w:eastAsia="Calibri"/>
          <w:sz w:val="19"/>
          <w:szCs w:val="19"/>
          <w:lang w:val="fr-FR" w:eastAsia="en-US"/>
        </w:rPr>
        <w:tab/>
        <w:t>5 mg/kg’dan fazla olmamalıdır.</w:t>
      </w:r>
    </w:p>
    <w:p w:rsidR="00DF6273" w:rsidRPr="00E3203C" w:rsidRDefault="00DF6273" w:rsidP="00815038">
      <w:pPr>
        <w:jc w:val="both"/>
        <w:rPr>
          <w:rFonts w:eastAsia="Calibri"/>
          <w:sz w:val="19"/>
          <w:szCs w:val="19"/>
          <w:u w:val="single"/>
          <w:lang w:eastAsia="en-US"/>
        </w:rPr>
      </w:pPr>
    </w:p>
    <w:p w:rsidR="00DF6273" w:rsidRPr="00E3203C" w:rsidRDefault="000D0A0D" w:rsidP="00815038">
      <w:pPr>
        <w:jc w:val="both"/>
        <w:rPr>
          <w:rFonts w:eastAsia="Calibri"/>
          <w:sz w:val="19"/>
          <w:szCs w:val="19"/>
          <w:lang w:val="fr-FR" w:eastAsia="en-US"/>
        </w:rPr>
      </w:pPr>
      <w:r w:rsidRPr="00E3203C">
        <w:rPr>
          <w:rFonts w:eastAsia="Calibri"/>
          <w:b/>
          <w:sz w:val="19"/>
          <w:szCs w:val="19"/>
          <w:lang w:val="fr-FR" w:eastAsia="en-US"/>
        </w:rPr>
        <w:tab/>
      </w:r>
      <w:r w:rsidR="008A2DDD" w:rsidRPr="00E3203C">
        <w:rPr>
          <w:rFonts w:eastAsia="Calibri"/>
          <w:b/>
          <w:sz w:val="19"/>
          <w:szCs w:val="19"/>
          <w:lang w:val="fr-FR" w:eastAsia="en-US"/>
        </w:rPr>
        <w:t>Civa</w:t>
      </w:r>
      <w:r w:rsidRPr="00E3203C">
        <w:rPr>
          <w:rFonts w:eastAsia="Calibri"/>
          <w:b/>
          <w:sz w:val="19"/>
          <w:szCs w:val="19"/>
          <w:lang w:val="fr-FR" w:eastAsia="en-US"/>
        </w:rPr>
        <w:t>:</w:t>
      </w:r>
      <w:r w:rsidRPr="00E3203C">
        <w:rPr>
          <w:rFonts w:eastAsia="Calibri"/>
          <w:sz w:val="19"/>
          <w:szCs w:val="19"/>
          <w:lang w:val="fr-FR" w:eastAsia="en-US"/>
        </w:rPr>
        <w:tab/>
      </w:r>
      <w:r w:rsidRPr="00E3203C">
        <w:rPr>
          <w:rFonts w:eastAsia="Calibri"/>
          <w:sz w:val="19"/>
          <w:szCs w:val="19"/>
          <w:lang w:val="fr-FR" w:eastAsia="en-US"/>
        </w:rPr>
        <w:tab/>
      </w:r>
      <w:r w:rsidRPr="00E3203C">
        <w:rPr>
          <w:rFonts w:eastAsia="Calibri"/>
          <w:sz w:val="19"/>
          <w:szCs w:val="19"/>
          <w:lang w:val="fr-FR" w:eastAsia="en-US"/>
        </w:rPr>
        <w:tab/>
        <w:t>1 mg/kg’dan fazla olmamalıdır.</w:t>
      </w:r>
    </w:p>
    <w:p w:rsidR="000D0A0D" w:rsidRPr="00E3203C" w:rsidRDefault="000D0A0D" w:rsidP="00815038">
      <w:pPr>
        <w:jc w:val="both"/>
        <w:rPr>
          <w:rFonts w:eastAsia="Calibri"/>
          <w:sz w:val="19"/>
          <w:szCs w:val="19"/>
          <w:u w:val="single"/>
          <w:lang w:eastAsia="en-US"/>
        </w:rPr>
      </w:pPr>
      <w:r w:rsidRPr="00E3203C">
        <w:rPr>
          <w:rFonts w:eastAsia="Calibri"/>
          <w:b/>
          <w:sz w:val="19"/>
          <w:szCs w:val="19"/>
          <w:lang w:val="fr-FR" w:eastAsia="en-US"/>
        </w:rPr>
        <w:tab/>
      </w:r>
    </w:p>
    <w:p w:rsidR="000D0A0D" w:rsidRPr="00E3203C" w:rsidRDefault="000D0A0D" w:rsidP="00815038">
      <w:pPr>
        <w:jc w:val="both"/>
        <w:rPr>
          <w:rFonts w:eastAsia="Calibri"/>
          <w:sz w:val="19"/>
          <w:szCs w:val="19"/>
          <w:lang w:val="fr-FR" w:eastAsia="en-US"/>
        </w:rPr>
      </w:pPr>
    </w:p>
    <w:p w:rsidR="000D0A0D" w:rsidRPr="00E3203C" w:rsidRDefault="000D0A0D" w:rsidP="00815038">
      <w:pPr>
        <w:jc w:val="both"/>
        <w:rPr>
          <w:rFonts w:eastAsia="Calibri"/>
          <w:b/>
          <w:sz w:val="19"/>
          <w:szCs w:val="19"/>
          <w:u w:val="single"/>
          <w:lang w:val="fr-FR" w:eastAsia="en-US"/>
        </w:rPr>
      </w:pPr>
      <w:r w:rsidRPr="00E3203C">
        <w:rPr>
          <w:rFonts w:eastAsia="Calibri"/>
          <w:b/>
          <w:sz w:val="19"/>
          <w:szCs w:val="19"/>
          <w:u w:val="single"/>
          <w:lang w:val="fr-FR" w:eastAsia="en-US"/>
        </w:rPr>
        <w:t>E 290 KARBONDİOKSİT</w:t>
      </w:r>
    </w:p>
    <w:p w:rsidR="000D0A0D" w:rsidRPr="00E3203C" w:rsidRDefault="000D0A0D" w:rsidP="00815038">
      <w:pPr>
        <w:jc w:val="both"/>
        <w:rPr>
          <w:rFonts w:eastAsia="Calibri"/>
          <w:b/>
          <w:sz w:val="19"/>
          <w:szCs w:val="19"/>
          <w:lang w:val="fr-FR" w:eastAsia="en-US"/>
        </w:rPr>
      </w:pPr>
    </w:p>
    <w:p w:rsidR="000D0A0D" w:rsidRPr="00E3203C" w:rsidRDefault="00C003DB" w:rsidP="001A719E">
      <w:pPr>
        <w:keepNext/>
        <w:jc w:val="both"/>
        <w:outlineLvl w:val="4"/>
        <w:rPr>
          <w:sz w:val="19"/>
          <w:szCs w:val="19"/>
        </w:rPr>
      </w:pPr>
      <w:r w:rsidRPr="00E3203C">
        <w:rPr>
          <w:b/>
          <w:sz w:val="19"/>
          <w:szCs w:val="19"/>
          <w:u w:val="single"/>
        </w:rPr>
        <w:t>Eş anlamlılar</w:t>
      </w:r>
      <w:r w:rsidR="000D0A0D" w:rsidRPr="00E3203C">
        <w:rPr>
          <w:b/>
          <w:sz w:val="19"/>
          <w:szCs w:val="19"/>
          <w:u w:val="single"/>
        </w:rPr>
        <w:t>:</w:t>
      </w:r>
      <w:r w:rsidR="000D0A0D" w:rsidRPr="00E3203C">
        <w:rPr>
          <w:sz w:val="19"/>
          <w:szCs w:val="19"/>
        </w:rPr>
        <w:tab/>
      </w:r>
      <w:r w:rsidR="000D0A0D" w:rsidRPr="00E3203C">
        <w:rPr>
          <w:sz w:val="19"/>
          <w:szCs w:val="19"/>
        </w:rPr>
        <w:tab/>
      </w:r>
      <w:r w:rsidR="000D0A0D" w:rsidRPr="00E3203C">
        <w:rPr>
          <w:sz w:val="19"/>
          <w:szCs w:val="19"/>
        </w:rPr>
        <w:tab/>
        <w:t>Karbonik asit gaz</w:t>
      </w:r>
      <w:r w:rsidR="00893F7E" w:rsidRPr="00E3203C">
        <w:rPr>
          <w:sz w:val="19"/>
          <w:szCs w:val="19"/>
        </w:rPr>
        <w:t xml:space="preserve">; </w:t>
      </w:r>
      <w:r w:rsidR="000D0A0D" w:rsidRPr="00E3203C">
        <w:rPr>
          <w:sz w:val="19"/>
          <w:szCs w:val="19"/>
        </w:rPr>
        <w:t>Kuru buz (katı form)</w:t>
      </w:r>
      <w:r w:rsidR="00893F7E" w:rsidRPr="00E3203C">
        <w:rPr>
          <w:sz w:val="19"/>
          <w:szCs w:val="19"/>
        </w:rPr>
        <w:t xml:space="preserve">; </w:t>
      </w:r>
      <w:r w:rsidR="005D098E" w:rsidRPr="00E3203C">
        <w:rPr>
          <w:sz w:val="19"/>
          <w:szCs w:val="19"/>
        </w:rPr>
        <w:t>Karbonik anhidrit</w:t>
      </w:r>
      <w:r w:rsidR="000D0A0D" w:rsidRPr="00E3203C">
        <w:rPr>
          <w:sz w:val="19"/>
          <w:szCs w:val="19"/>
        </w:rPr>
        <w:tab/>
      </w:r>
      <w:r w:rsidR="000D0A0D" w:rsidRPr="00E3203C">
        <w:rPr>
          <w:sz w:val="19"/>
          <w:szCs w:val="19"/>
        </w:rPr>
        <w:tab/>
      </w:r>
      <w:r w:rsidR="000D0A0D" w:rsidRPr="00E3203C">
        <w:rPr>
          <w:sz w:val="19"/>
          <w:szCs w:val="19"/>
        </w:rPr>
        <w:tab/>
      </w:r>
      <w:r w:rsidR="000D0A0D" w:rsidRPr="00E3203C">
        <w:rPr>
          <w:sz w:val="19"/>
          <w:szCs w:val="19"/>
        </w:rPr>
        <w:tab/>
      </w:r>
    </w:p>
    <w:p w:rsidR="00DF6273"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Tanım:</w:t>
      </w:r>
    </w:p>
    <w:p w:rsidR="000D0A0D" w:rsidRPr="00E3203C" w:rsidRDefault="000D0A0D" w:rsidP="00815038">
      <w:pPr>
        <w:jc w:val="both"/>
        <w:rPr>
          <w:rFonts w:eastAsia="Calibri"/>
          <w:b/>
          <w:sz w:val="19"/>
          <w:szCs w:val="19"/>
          <w:u w:val="single"/>
          <w:lang w:eastAsia="en-US"/>
        </w:rPr>
      </w:pPr>
      <w:r w:rsidRPr="00E3203C">
        <w:rPr>
          <w:rFonts w:eastAsia="Calibri"/>
          <w:b/>
          <w:sz w:val="19"/>
          <w:szCs w:val="19"/>
          <w:lang w:eastAsia="en-US"/>
        </w:rPr>
        <w:lastRenderedPageBreak/>
        <w:tab/>
      </w:r>
      <w:r w:rsidRPr="00E3203C">
        <w:rPr>
          <w:rFonts w:eastAsia="Calibri"/>
          <w:b/>
          <w:sz w:val="19"/>
          <w:szCs w:val="19"/>
          <w:lang w:eastAsia="en-US"/>
        </w:rPr>
        <w:tab/>
      </w:r>
    </w:p>
    <w:p w:rsidR="00DF6273" w:rsidRPr="00E3203C" w:rsidRDefault="000D0A0D" w:rsidP="00815038">
      <w:pPr>
        <w:jc w:val="both"/>
        <w:rPr>
          <w:rFonts w:eastAsia="Calibri"/>
          <w:sz w:val="19"/>
          <w:szCs w:val="19"/>
          <w:lang w:eastAsia="en-US"/>
        </w:rPr>
      </w:pPr>
      <w:r w:rsidRPr="00E3203C">
        <w:rPr>
          <w:rFonts w:eastAsia="Calibri"/>
          <w:b/>
          <w:sz w:val="19"/>
          <w:szCs w:val="19"/>
          <w:lang w:eastAsia="en-US"/>
        </w:rPr>
        <w:tab/>
      </w:r>
      <w:r w:rsidR="00450147" w:rsidRPr="00E3203C">
        <w:rPr>
          <w:rFonts w:eastAsia="Calibri"/>
          <w:b/>
          <w:sz w:val="19"/>
          <w:szCs w:val="19"/>
          <w:lang w:eastAsia="en-US"/>
        </w:rPr>
        <w:t>EINECS</w:t>
      </w:r>
      <w:r w:rsidR="00DF6273" w:rsidRPr="00E3203C">
        <w:rPr>
          <w:rFonts w:eastAsia="Calibri"/>
          <w:b/>
          <w:sz w:val="19"/>
          <w:szCs w:val="19"/>
          <w:lang w:eastAsia="en-US"/>
        </w:rPr>
        <w:t>:</w:t>
      </w:r>
      <w:r w:rsidR="00450147" w:rsidRPr="00E3203C">
        <w:rPr>
          <w:rFonts w:eastAsia="Calibri"/>
          <w:sz w:val="19"/>
          <w:szCs w:val="19"/>
          <w:lang w:eastAsia="en-US"/>
        </w:rPr>
        <w:tab/>
      </w:r>
      <w:r w:rsidR="00450147" w:rsidRPr="00E3203C">
        <w:rPr>
          <w:rFonts w:eastAsia="Calibri"/>
          <w:sz w:val="19"/>
          <w:szCs w:val="19"/>
          <w:lang w:eastAsia="en-US"/>
        </w:rPr>
        <w:tab/>
      </w:r>
      <w:r w:rsidR="00DF6273" w:rsidRPr="00E3203C">
        <w:rPr>
          <w:rFonts w:eastAsia="Calibri"/>
          <w:sz w:val="19"/>
          <w:szCs w:val="19"/>
          <w:lang w:eastAsia="en-US"/>
        </w:rPr>
        <w:t>204-696-9</w:t>
      </w:r>
    </w:p>
    <w:p w:rsidR="00DF6273" w:rsidRPr="00E3203C" w:rsidRDefault="00DF6273" w:rsidP="00815038">
      <w:pPr>
        <w:ind w:firstLine="708"/>
        <w:jc w:val="both"/>
        <w:rPr>
          <w:rFonts w:eastAsia="Calibri"/>
          <w:sz w:val="19"/>
          <w:szCs w:val="19"/>
          <w:lang w:eastAsia="en-US"/>
        </w:rPr>
      </w:pPr>
    </w:p>
    <w:p w:rsidR="000D0A0D" w:rsidRPr="00E3203C" w:rsidRDefault="000D0A0D" w:rsidP="00815038">
      <w:pPr>
        <w:ind w:firstLine="708"/>
        <w:jc w:val="both"/>
        <w:rPr>
          <w:rFonts w:eastAsia="Calibri"/>
          <w:b/>
          <w:sz w:val="19"/>
          <w:szCs w:val="19"/>
          <w:u w:val="single"/>
          <w:lang w:eastAsia="en-US"/>
        </w:rPr>
      </w:pPr>
      <w:r w:rsidRPr="00E3203C">
        <w:rPr>
          <w:rFonts w:eastAsia="Calibri"/>
          <w:b/>
          <w:sz w:val="19"/>
          <w:szCs w:val="19"/>
          <w:lang w:eastAsia="en-US"/>
        </w:rPr>
        <w:t>Kimyasal adı:</w:t>
      </w:r>
      <w:r w:rsidRPr="00E3203C">
        <w:rPr>
          <w:rFonts w:eastAsia="Calibri"/>
          <w:sz w:val="19"/>
          <w:szCs w:val="19"/>
          <w:lang w:eastAsia="en-US"/>
        </w:rPr>
        <w:tab/>
      </w:r>
      <w:r w:rsidRPr="00E3203C">
        <w:rPr>
          <w:rFonts w:eastAsia="Calibri"/>
          <w:sz w:val="19"/>
          <w:szCs w:val="19"/>
          <w:lang w:eastAsia="en-US"/>
        </w:rPr>
        <w:tab/>
        <w:t>Karbondioksit</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p>
    <w:p w:rsidR="000D0A0D" w:rsidRPr="00E3203C" w:rsidRDefault="000D0A0D" w:rsidP="00815038">
      <w:pPr>
        <w:jc w:val="both"/>
        <w:rPr>
          <w:rFonts w:eastAsia="Calibri"/>
          <w:b/>
          <w:sz w:val="19"/>
          <w:szCs w:val="19"/>
          <w:u w:val="single"/>
          <w:lang w:eastAsia="en-US"/>
        </w:rPr>
      </w:pPr>
      <w:r w:rsidRPr="00E3203C">
        <w:rPr>
          <w:rFonts w:eastAsia="Calibri"/>
          <w:b/>
          <w:sz w:val="19"/>
          <w:szCs w:val="19"/>
          <w:lang w:eastAsia="en-US"/>
        </w:rPr>
        <w:tab/>
      </w:r>
    </w:p>
    <w:p w:rsidR="000D0A0D" w:rsidRPr="00E3203C" w:rsidRDefault="000D0A0D" w:rsidP="00815038">
      <w:pPr>
        <w:jc w:val="both"/>
        <w:rPr>
          <w:rFonts w:eastAsia="Calibri"/>
          <w:sz w:val="19"/>
          <w:szCs w:val="19"/>
          <w:vertAlign w:val="subscript"/>
          <w:lang w:val="en-GB" w:eastAsia="en-US"/>
        </w:rPr>
      </w:pPr>
      <w:r w:rsidRPr="00E3203C">
        <w:rPr>
          <w:rFonts w:eastAsia="Calibri"/>
          <w:b/>
          <w:sz w:val="19"/>
          <w:szCs w:val="19"/>
          <w:lang w:val="en-GB" w:eastAsia="en-US"/>
        </w:rPr>
        <w:tab/>
        <w:t>Kimyasal formülü:</w:t>
      </w:r>
      <w:r w:rsidRPr="00E3203C">
        <w:rPr>
          <w:rFonts w:eastAsia="Calibri"/>
          <w:sz w:val="19"/>
          <w:szCs w:val="19"/>
          <w:lang w:val="en-GB" w:eastAsia="en-US"/>
        </w:rPr>
        <w:tab/>
        <w:t>CO</w:t>
      </w:r>
      <w:r w:rsidRPr="00E3203C">
        <w:rPr>
          <w:rFonts w:eastAsia="Calibri"/>
          <w:sz w:val="19"/>
          <w:szCs w:val="19"/>
          <w:vertAlign w:val="subscript"/>
          <w:lang w:val="en-GB" w:eastAsia="en-US"/>
        </w:rPr>
        <w:t>2</w:t>
      </w:r>
    </w:p>
    <w:p w:rsidR="00DF6273" w:rsidRPr="00E3203C" w:rsidRDefault="00DF6273" w:rsidP="00815038">
      <w:pPr>
        <w:jc w:val="both"/>
        <w:rPr>
          <w:rFonts w:eastAsia="Calibri"/>
          <w:b/>
          <w:sz w:val="19"/>
          <w:szCs w:val="19"/>
          <w:u w:val="single"/>
          <w:lang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r>
      <w:r w:rsidR="001016C5" w:rsidRPr="00E3203C">
        <w:rPr>
          <w:rFonts w:eastAsia="Calibri"/>
          <w:b/>
          <w:sz w:val="19"/>
          <w:szCs w:val="19"/>
          <w:lang w:val="en-GB" w:eastAsia="en-US"/>
        </w:rPr>
        <w:t>Molekül ağırlığı</w:t>
      </w:r>
      <w:r w:rsidRPr="00E3203C">
        <w:rPr>
          <w:rFonts w:eastAsia="Calibri"/>
          <w:b/>
          <w:sz w:val="19"/>
          <w:szCs w:val="19"/>
          <w:lang w:val="en-GB" w:eastAsia="en-US"/>
        </w:rPr>
        <w:t>:</w:t>
      </w:r>
      <w:r w:rsidR="007F1E58" w:rsidRPr="00E3203C">
        <w:rPr>
          <w:rFonts w:eastAsia="Calibri"/>
          <w:sz w:val="19"/>
          <w:szCs w:val="19"/>
          <w:lang w:val="en-GB" w:eastAsia="en-US"/>
        </w:rPr>
        <w:tab/>
      </w:r>
      <w:r w:rsidR="007F1E58" w:rsidRPr="00E3203C">
        <w:rPr>
          <w:rFonts w:eastAsia="Calibri"/>
          <w:sz w:val="19"/>
          <w:szCs w:val="19"/>
          <w:lang w:val="en-GB" w:eastAsia="en-US"/>
        </w:rPr>
        <w:tab/>
        <w:t>44,</w:t>
      </w:r>
      <w:r w:rsidRPr="00E3203C">
        <w:rPr>
          <w:rFonts w:eastAsia="Calibri"/>
          <w:sz w:val="19"/>
          <w:szCs w:val="19"/>
          <w:lang w:val="en-GB" w:eastAsia="en-US"/>
        </w:rPr>
        <w:t>01</w:t>
      </w:r>
    </w:p>
    <w:p w:rsidR="00DF6273" w:rsidRPr="00E3203C" w:rsidRDefault="00DF6273" w:rsidP="00815038">
      <w:pPr>
        <w:jc w:val="both"/>
        <w:rPr>
          <w:rFonts w:eastAsia="Calibri"/>
          <w:sz w:val="19"/>
          <w:szCs w:val="19"/>
          <w:lang w:val="en-GB"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t>Analiz:</w:t>
      </w:r>
      <w:r w:rsidR="007F1E58" w:rsidRPr="00E3203C">
        <w:rPr>
          <w:rFonts w:eastAsia="Calibri"/>
          <w:sz w:val="19"/>
          <w:szCs w:val="19"/>
          <w:lang w:val="en-GB" w:eastAsia="en-US"/>
        </w:rPr>
        <w:tab/>
      </w:r>
      <w:r w:rsidR="007F1E58" w:rsidRPr="00E3203C">
        <w:rPr>
          <w:rFonts w:eastAsia="Calibri"/>
          <w:sz w:val="19"/>
          <w:szCs w:val="19"/>
          <w:lang w:val="en-GB" w:eastAsia="en-US"/>
        </w:rPr>
        <w:tab/>
      </w:r>
      <w:r w:rsidR="007F1E58" w:rsidRPr="00E3203C">
        <w:rPr>
          <w:rFonts w:eastAsia="Calibri"/>
          <w:sz w:val="19"/>
          <w:szCs w:val="19"/>
          <w:lang w:val="en-GB" w:eastAsia="en-US"/>
        </w:rPr>
        <w:tab/>
        <w:t>Gaz bazında içeriği %</w:t>
      </w:r>
      <w:r w:rsidRPr="00E3203C">
        <w:rPr>
          <w:rFonts w:eastAsia="Calibri"/>
          <w:sz w:val="19"/>
          <w:szCs w:val="19"/>
          <w:lang w:val="en-GB" w:eastAsia="en-US"/>
        </w:rPr>
        <w:t>99’dan (hacim/ hacim) az olmamalıdır.</w:t>
      </w:r>
    </w:p>
    <w:p w:rsidR="000D0A0D" w:rsidRPr="00E3203C" w:rsidRDefault="000D0A0D" w:rsidP="00815038">
      <w:pPr>
        <w:ind w:left="2127" w:hanging="2127"/>
        <w:jc w:val="both"/>
        <w:rPr>
          <w:rFonts w:eastAsia="Calibri"/>
          <w:b/>
          <w:sz w:val="19"/>
          <w:szCs w:val="19"/>
          <w:u w:val="single"/>
          <w:lang w:eastAsia="en-US"/>
        </w:rPr>
      </w:pPr>
    </w:p>
    <w:p w:rsidR="000D0A0D" w:rsidRPr="00E3203C" w:rsidRDefault="000D0A0D" w:rsidP="00815038">
      <w:pPr>
        <w:ind w:left="2835" w:hanging="2835"/>
        <w:jc w:val="both"/>
        <w:rPr>
          <w:rFonts w:eastAsia="Calibri"/>
          <w:sz w:val="19"/>
          <w:szCs w:val="19"/>
          <w:lang w:eastAsia="en-US"/>
        </w:rPr>
      </w:pPr>
      <w:r w:rsidRPr="00E3203C">
        <w:rPr>
          <w:rFonts w:eastAsia="Calibri"/>
          <w:b/>
          <w:sz w:val="19"/>
          <w:szCs w:val="19"/>
          <w:u w:val="single"/>
          <w:lang w:eastAsia="en-US"/>
        </w:rPr>
        <w:t>Tanımlama:</w:t>
      </w:r>
      <w:r w:rsidRPr="00E3203C">
        <w:rPr>
          <w:rFonts w:eastAsia="Calibri"/>
          <w:b/>
          <w:sz w:val="19"/>
          <w:szCs w:val="19"/>
          <w:lang w:eastAsia="en-US"/>
        </w:rPr>
        <w:tab/>
      </w:r>
      <w:r w:rsidRPr="00E3203C">
        <w:rPr>
          <w:rFonts w:eastAsia="Calibri"/>
          <w:sz w:val="19"/>
          <w:szCs w:val="19"/>
          <w:lang w:eastAsia="en-US"/>
        </w:rPr>
        <w:t>Normal çevre koşullarında hafif keskin koku</w:t>
      </w:r>
      <w:r w:rsidR="00DF6273" w:rsidRPr="00E3203C">
        <w:rPr>
          <w:rFonts w:eastAsia="Calibri"/>
          <w:sz w:val="19"/>
          <w:szCs w:val="19"/>
          <w:lang w:eastAsia="en-US"/>
        </w:rPr>
        <w:t xml:space="preserve">lu, renksiz bir gazdır. Ticari </w:t>
      </w:r>
      <w:r w:rsidRPr="00E3203C">
        <w:rPr>
          <w:rFonts w:eastAsia="Calibri"/>
          <w:sz w:val="19"/>
          <w:szCs w:val="19"/>
          <w:lang w:eastAsia="en-US"/>
        </w:rPr>
        <w:t xml:space="preserve">karbondioksit, basınçlı silindirler veya </w:t>
      </w:r>
      <w:r w:rsidR="007F1E58" w:rsidRPr="00E3203C">
        <w:rPr>
          <w:rFonts w:eastAsia="Calibri"/>
          <w:sz w:val="19"/>
          <w:szCs w:val="19"/>
          <w:lang w:eastAsia="en-US"/>
        </w:rPr>
        <w:t>yığın</w:t>
      </w:r>
      <w:r w:rsidR="00DF6273" w:rsidRPr="00E3203C">
        <w:rPr>
          <w:rFonts w:eastAsia="Calibri"/>
          <w:sz w:val="19"/>
          <w:szCs w:val="19"/>
          <w:lang w:eastAsia="en-US"/>
        </w:rPr>
        <w:t xml:space="preserve"> depolama sistemlerinde veya </w:t>
      </w:r>
      <w:r w:rsidRPr="00E3203C">
        <w:rPr>
          <w:rFonts w:eastAsia="Calibri"/>
          <w:sz w:val="19"/>
          <w:szCs w:val="19"/>
          <w:lang w:eastAsia="en-US"/>
        </w:rPr>
        <w:t xml:space="preserve">sıkıştırılmış katı kuru buz bloklarında </w:t>
      </w:r>
      <w:r w:rsidR="007F1E58" w:rsidRPr="00E3203C">
        <w:rPr>
          <w:rFonts w:eastAsia="Calibri"/>
          <w:sz w:val="19"/>
          <w:szCs w:val="19"/>
          <w:lang w:eastAsia="en-US"/>
        </w:rPr>
        <w:t xml:space="preserve">bir sıvı olarak </w:t>
      </w:r>
      <w:r w:rsidRPr="00E3203C">
        <w:rPr>
          <w:rFonts w:eastAsia="Calibri"/>
          <w:sz w:val="19"/>
          <w:szCs w:val="19"/>
          <w:lang w:eastAsia="en-US"/>
        </w:rPr>
        <w:t xml:space="preserve">taşınır </w:t>
      </w:r>
      <w:r w:rsidR="007F1E58" w:rsidRPr="00E3203C">
        <w:rPr>
          <w:rFonts w:eastAsia="Calibri"/>
          <w:sz w:val="19"/>
          <w:szCs w:val="19"/>
          <w:lang w:eastAsia="en-US"/>
        </w:rPr>
        <w:t>ve işlenir</w:t>
      </w:r>
      <w:r w:rsidR="00DF6273" w:rsidRPr="00E3203C">
        <w:rPr>
          <w:rFonts w:eastAsia="Calibri"/>
          <w:sz w:val="19"/>
          <w:szCs w:val="19"/>
          <w:lang w:eastAsia="en-US"/>
        </w:rPr>
        <w:t xml:space="preserve">. Katı </w:t>
      </w:r>
      <w:r w:rsidRPr="00E3203C">
        <w:rPr>
          <w:rFonts w:eastAsia="Calibri"/>
          <w:sz w:val="19"/>
          <w:szCs w:val="19"/>
          <w:lang w:eastAsia="en-US"/>
        </w:rPr>
        <w:t xml:space="preserve">(kuru buz) </w:t>
      </w:r>
      <w:r w:rsidR="007F1E58" w:rsidRPr="00E3203C">
        <w:rPr>
          <w:rFonts w:eastAsia="Calibri"/>
          <w:sz w:val="19"/>
          <w:szCs w:val="19"/>
          <w:lang w:eastAsia="en-US"/>
        </w:rPr>
        <w:t>formları</w:t>
      </w:r>
      <w:r w:rsidRPr="00E3203C">
        <w:rPr>
          <w:rFonts w:eastAsia="Calibri"/>
          <w:sz w:val="19"/>
          <w:szCs w:val="19"/>
          <w:lang w:eastAsia="en-US"/>
        </w:rPr>
        <w:t xml:space="preserve"> genellikle, </w:t>
      </w:r>
      <w:r w:rsidR="007F1E58" w:rsidRPr="00E3203C">
        <w:rPr>
          <w:rFonts w:eastAsia="Calibri"/>
          <w:sz w:val="19"/>
          <w:szCs w:val="19"/>
          <w:lang w:eastAsia="en-US"/>
        </w:rPr>
        <w:t xml:space="preserve">bağlayıcı olarak </w:t>
      </w:r>
      <w:r w:rsidRPr="00E3203C">
        <w:rPr>
          <w:rFonts w:eastAsia="Calibri"/>
          <w:sz w:val="19"/>
          <w:szCs w:val="19"/>
          <w:lang w:eastAsia="en-US"/>
        </w:rPr>
        <w:t>propilen glikol veya mineral yağ</w:t>
      </w:r>
      <w:r w:rsidR="00DF6273" w:rsidRPr="00E3203C">
        <w:rPr>
          <w:rFonts w:eastAsia="Calibri"/>
          <w:sz w:val="19"/>
          <w:szCs w:val="19"/>
          <w:lang w:eastAsia="en-US"/>
        </w:rPr>
        <w:t xml:space="preserve"> gibi </w:t>
      </w:r>
      <w:r w:rsidR="007F1E58" w:rsidRPr="00E3203C">
        <w:rPr>
          <w:rFonts w:eastAsia="Calibri"/>
          <w:sz w:val="19"/>
          <w:szCs w:val="19"/>
          <w:lang w:eastAsia="en-US"/>
        </w:rPr>
        <w:t>ilave</w:t>
      </w:r>
      <w:r w:rsidRPr="00E3203C">
        <w:rPr>
          <w:rFonts w:eastAsia="Calibri"/>
          <w:sz w:val="19"/>
          <w:szCs w:val="19"/>
          <w:lang w:eastAsia="en-US"/>
        </w:rPr>
        <w:t xml:space="preserve"> maddeler içerir. </w:t>
      </w:r>
    </w:p>
    <w:p w:rsidR="000D0A0D" w:rsidRPr="00E3203C" w:rsidRDefault="000D0A0D" w:rsidP="00815038">
      <w:pPr>
        <w:keepNext/>
        <w:jc w:val="both"/>
        <w:outlineLvl w:val="3"/>
        <w:rPr>
          <w:b/>
          <w:sz w:val="19"/>
          <w:szCs w:val="19"/>
          <w:u w:val="single"/>
        </w:rPr>
      </w:pPr>
    </w:p>
    <w:p w:rsidR="00DF6273" w:rsidRPr="00E3203C" w:rsidRDefault="00BA669C" w:rsidP="00815038">
      <w:pPr>
        <w:keepNext/>
        <w:jc w:val="both"/>
        <w:outlineLvl w:val="3"/>
        <w:rPr>
          <w:b/>
          <w:sz w:val="19"/>
          <w:szCs w:val="19"/>
          <w:u w:val="single"/>
        </w:rPr>
      </w:pPr>
      <w:r>
        <w:rPr>
          <w:b/>
          <w:sz w:val="19"/>
          <w:szCs w:val="19"/>
          <w:u w:val="single"/>
        </w:rPr>
        <w:t>İdentifikasyon</w:t>
      </w:r>
      <w:r w:rsidR="000D0A0D" w:rsidRPr="00E3203C">
        <w:rPr>
          <w:b/>
          <w:sz w:val="19"/>
          <w:szCs w:val="19"/>
          <w:u w:val="single"/>
        </w:rPr>
        <w:t>:</w:t>
      </w:r>
    </w:p>
    <w:p w:rsidR="000D0A0D" w:rsidRPr="00E3203C" w:rsidRDefault="000D0A0D" w:rsidP="00815038">
      <w:pPr>
        <w:keepNext/>
        <w:jc w:val="both"/>
        <w:outlineLvl w:val="3"/>
        <w:rPr>
          <w:b/>
          <w:sz w:val="19"/>
          <w:szCs w:val="19"/>
          <w:u w:val="single"/>
        </w:rPr>
      </w:pPr>
      <w:r w:rsidRPr="00E3203C">
        <w:rPr>
          <w:b/>
          <w:sz w:val="19"/>
          <w:szCs w:val="19"/>
        </w:rPr>
        <w:tab/>
      </w:r>
      <w:r w:rsidRPr="00E3203C">
        <w:rPr>
          <w:b/>
          <w:sz w:val="19"/>
          <w:szCs w:val="19"/>
          <w:u w:val="single"/>
        </w:rPr>
        <w:t xml:space="preserve"> </w:t>
      </w:r>
    </w:p>
    <w:p w:rsidR="000D0A0D" w:rsidRPr="00A766F2" w:rsidRDefault="00DF6273" w:rsidP="00815038">
      <w:pPr>
        <w:ind w:left="2832" w:hanging="2124"/>
        <w:jc w:val="both"/>
        <w:rPr>
          <w:rFonts w:eastAsia="Calibri"/>
          <w:b/>
          <w:sz w:val="19"/>
          <w:szCs w:val="19"/>
          <w:lang w:eastAsia="en-US"/>
        </w:rPr>
      </w:pPr>
      <w:r w:rsidRPr="00A766F2">
        <w:rPr>
          <w:rFonts w:eastAsia="Calibri"/>
          <w:b/>
          <w:sz w:val="19"/>
          <w:szCs w:val="19"/>
          <w:lang w:eastAsia="en-US"/>
        </w:rPr>
        <w:t>Çökelti oluşumu</w:t>
      </w:r>
      <w:r w:rsidR="000D0A0D" w:rsidRPr="00A766F2">
        <w:rPr>
          <w:rFonts w:eastAsia="Calibri"/>
          <w:b/>
          <w:sz w:val="19"/>
          <w:szCs w:val="19"/>
          <w:lang w:eastAsia="en-US"/>
        </w:rPr>
        <w:t xml:space="preserve">:  </w:t>
      </w:r>
      <w:r w:rsidRPr="00A766F2">
        <w:rPr>
          <w:rFonts w:eastAsia="Calibri"/>
          <w:b/>
          <w:sz w:val="19"/>
          <w:szCs w:val="19"/>
          <w:lang w:eastAsia="en-US"/>
        </w:rPr>
        <w:tab/>
      </w:r>
      <w:r w:rsidRPr="00A766F2">
        <w:rPr>
          <w:rFonts w:eastAsia="Calibri"/>
          <w:sz w:val="19"/>
          <w:szCs w:val="19"/>
          <w:lang w:eastAsia="en-US"/>
        </w:rPr>
        <w:t>Numune</w:t>
      </w:r>
      <w:r w:rsidR="000D0A0D" w:rsidRPr="00A766F2">
        <w:rPr>
          <w:rFonts w:eastAsia="Calibri"/>
          <w:sz w:val="19"/>
          <w:szCs w:val="19"/>
          <w:lang w:eastAsia="en-US"/>
        </w:rPr>
        <w:t xml:space="preserve"> akımı baryum hidroksit çözeltisinden geçirildiğinde, seyreltik asetik asitte köpürerek çözünen beyaz bir çökelti oluşur.</w:t>
      </w:r>
    </w:p>
    <w:p w:rsidR="000D0A0D" w:rsidRPr="00E3203C" w:rsidRDefault="000D0A0D" w:rsidP="00815038">
      <w:pPr>
        <w:jc w:val="both"/>
        <w:rPr>
          <w:rFonts w:eastAsia="Calibri"/>
          <w:b/>
          <w:sz w:val="19"/>
          <w:szCs w:val="19"/>
          <w:u w:val="single"/>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Saflık:</w:t>
      </w:r>
    </w:p>
    <w:p w:rsidR="00DF6273" w:rsidRPr="00E3203C" w:rsidRDefault="00DF6273" w:rsidP="00815038">
      <w:pPr>
        <w:jc w:val="both"/>
        <w:rPr>
          <w:rFonts w:eastAsia="Calibri"/>
          <w:sz w:val="19"/>
          <w:szCs w:val="19"/>
          <w:u w:val="single"/>
          <w:lang w:eastAsia="en-US"/>
        </w:rPr>
      </w:pPr>
    </w:p>
    <w:p w:rsidR="00AF36D9" w:rsidRPr="00AF36D9" w:rsidRDefault="000D0A0D" w:rsidP="00AF36D9">
      <w:pPr>
        <w:ind w:left="2835" w:hanging="2126"/>
        <w:jc w:val="both"/>
        <w:rPr>
          <w:rFonts w:eastAsia="Calibri"/>
          <w:sz w:val="19"/>
          <w:szCs w:val="19"/>
          <w:lang w:eastAsia="en-US"/>
        </w:rPr>
      </w:pPr>
      <w:r w:rsidRPr="00E3203C">
        <w:rPr>
          <w:rFonts w:eastAsia="Calibri"/>
          <w:b/>
          <w:sz w:val="19"/>
          <w:szCs w:val="19"/>
          <w:lang w:eastAsia="en-US"/>
        </w:rPr>
        <w:t>Asitlik:</w:t>
      </w:r>
      <w:r w:rsidRPr="00E3203C">
        <w:rPr>
          <w:rFonts w:eastAsia="Calibri"/>
          <w:sz w:val="19"/>
          <w:szCs w:val="19"/>
          <w:lang w:eastAsia="en-US"/>
        </w:rPr>
        <w:tab/>
        <w:t xml:space="preserve">Yeni kaynatılmış 50 </w:t>
      </w:r>
      <w:r w:rsidR="00AF36D9" w:rsidRPr="00AF36D9">
        <w:rPr>
          <w:rFonts w:eastAsia="Calibri"/>
          <w:sz w:val="19"/>
          <w:szCs w:val="19"/>
          <w:lang w:eastAsia="en-US"/>
        </w:rPr>
        <w:t>mL</w:t>
      </w:r>
      <w:r w:rsidR="00AF36D9">
        <w:rPr>
          <w:rFonts w:eastAsia="Calibri"/>
          <w:sz w:val="19"/>
          <w:szCs w:val="19"/>
          <w:lang w:eastAsia="en-US"/>
        </w:rPr>
        <w:t xml:space="preserve"> </w:t>
      </w:r>
      <w:r w:rsidR="00AF36D9" w:rsidRPr="00AF36D9">
        <w:rPr>
          <w:rFonts w:eastAsia="Calibri"/>
          <w:color w:val="000000" w:themeColor="text1"/>
          <w:sz w:val="19"/>
          <w:szCs w:val="19"/>
          <w:lang w:eastAsia="en-US"/>
        </w:rPr>
        <w:t>suya kabarcık yaparak verilen 915 mL gaz, sonrasında metil oranjı 1 mL 0,01 N hidroklorik asit eklenmiş 50 mL’lik yeni kaynatılmış sudan daha asidik yapmamalıdır</w:t>
      </w:r>
      <w:r w:rsidR="00AF36D9" w:rsidRPr="00AF36D9">
        <w:rPr>
          <w:rFonts w:eastAsia="Calibri"/>
          <w:sz w:val="19"/>
          <w:szCs w:val="19"/>
          <w:lang w:eastAsia="en-US"/>
        </w:rPr>
        <w:t>.</w:t>
      </w:r>
    </w:p>
    <w:p w:rsidR="00DF6273" w:rsidRPr="00E3203C" w:rsidRDefault="00DF6273" w:rsidP="00815038">
      <w:pPr>
        <w:ind w:left="2835" w:hanging="2126"/>
        <w:jc w:val="both"/>
        <w:rPr>
          <w:rFonts w:eastAsia="Calibri"/>
          <w:sz w:val="19"/>
          <w:szCs w:val="19"/>
          <w:u w:val="single"/>
          <w:lang w:eastAsia="en-US"/>
        </w:rPr>
      </w:pPr>
    </w:p>
    <w:p w:rsidR="00DF6273" w:rsidRPr="00E3203C" w:rsidRDefault="000D0A0D" w:rsidP="00815038">
      <w:pPr>
        <w:jc w:val="both"/>
        <w:rPr>
          <w:rFonts w:eastAsia="Calibri"/>
          <w:b/>
          <w:sz w:val="19"/>
          <w:szCs w:val="19"/>
          <w:lang w:eastAsia="en-US"/>
        </w:rPr>
      </w:pPr>
      <w:r w:rsidRPr="00E3203C">
        <w:rPr>
          <w:rFonts w:eastAsia="Calibri"/>
          <w:b/>
          <w:sz w:val="19"/>
          <w:szCs w:val="19"/>
          <w:lang w:eastAsia="en-US"/>
        </w:rPr>
        <w:tab/>
        <w:t xml:space="preserve">İndirgen maddeler, </w:t>
      </w:r>
    </w:p>
    <w:p w:rsidR="000D0A0D" w:rsidRPr="00E3203C" w:rsidRDefault="000D0A0D" w:rsidP="00AF36D9">
      <w:pPr>
        <w:ind w:left="2832" w:hanging="2124"/>
        <w:jc w:val="both"/>
        <w:rPr>
          <w:rFonts w:eastAsia="Calibri"/>
          <w:sz w:val="19"/>
          <w:szCs w:val="19"/>
          <w:lang w:eastAsia="en-US"/>
        </w:rPr>
      </w:pPr>
      <w:r w:rsidRPr="00E3203C">
        <w:rPr>
          <w:rFonts w:eastAsia="Calibri"/>
          <w:b/>
          <w:sz w:val="19"/>
          <w:szCs w:val="19"/>
          <w:lang w:eastAsia="en-US"/>
        </w:rPr>
        <w:t>hidrojen fosfit ve sülfit:</w:t>
      </w:r>
      <w:r w:rsidR="00DF6273" w:rsidRPr="00E3203C">
        <w:rPr>
          <w:rFonts w:eastAsia="Calibri"/>
          <w:sz w:val="19"/>
          <w:szCs w:val="19"/>
          <w:lang w:eastAsia="en-US"/>
        </w:rPr>
        <w:tab/>
      </w:r>
      <w:r w:rsidRPr="00E3203C">
        <w:rPr>
          <w:rFonts w:eastAsia="Calibri"/>
          <w:sz w:val="19"/>
          <w:szCs w:val="19"/>
          <w:lang w:eastAsia="en-US"/>
        </w:rPr>
        <w:t>3 mL amonyak eklenmiş 25 mL amonyak</w:t>
      </w:r>
      <w:r w:rsidR="00AF36D9">
        <w:rPr>
          <w:rFonts w:eastAsia="Calibri"/>
          <w:sz w:val="19"/>
          <w:szCs w:val="19"/>
          <w:lang w:eastAsia="en-US"/>
        </w:rPr>
        <w:t>lı</w:t>
      </w:r>
      <w:r w:rsidRPr="00E3203C">
        <w:rPr>
          <w:rFonts w:eastAsia="Calibri"/>
          <w:sz w:val="19"/>
          <w:szCs w:val="19"/>
          <w:lang w:eastAsia="en-US"/>
        </w:rPr>
        <w:t xml:space="preserve"> gümüş nitrat </w:t>
      </w:r>
      <w:r w:rsidR="00AF36D9">
        <w:rPr>
          <w:rFonts w:eastAsia="Calibri"/>
          <w:sz w:val="19"/>
          <w:szCs w:val="19"/>
          <w:lang w:eastAsia="en-US"/>
        </w:rPr>
        <w:t>reaktifine</w:t>
      </w:r>
      <w:r w:rsidRPr="00E3203C">
        <w:rPr>
          <w:rFonts w:eastAsia="Calibri"/>
          <w:sz w:val="19"/>
          <w:szCs w:val="19"/>
          <w:lang w:eastAsia="en-US"/>
        </w:rPr>
        <w:t xml:space="preserve"> </w:t>
      </w:r>
      <w:r w:rsidR="00AF36D9">
        <w:rPr>
          <w:rFonts w:eastAsia="Calibri"/>
          <w:sz w:val="19"/>
          <w:szCs w:val="19"/>
          <w:lang w:eastAsia="en-US"/>
        </w:rPr>
        <w:t>kabarcık yaparak verilen 915 mL gaz, bu çözeltinin</w:t>
      </w:r>
      <w:r w:rsidRPr="00E3203C">
        <w:rPr>
          <w:rFonts w:eastAsia="Calibri"/>
          <w:sz w:val="19"/>
          <w:szCs w:val="19"/>
          <w:lang w:eastAsia="en-US"/>
        </w:rPr>
        <w:t xml:space="preserve"> bulanıkl</w:t>
      </w:r>
      <w:r w:rsidR="00AF36D9">
        <w:rPr>
          <w:rFonts w:eastAsia="Calibri"/>
          <w:sz w:val="19"/>
          <w:szCs w:val="19"/>
          <w:lang w:eastAsia="en-US"/>
        </w:rPr>
        <w:t>aşmasına</w:t>
      </w:r>
      <w:r w:rsidRPr="00E3203C">
        <w:rPr>
          <w:rFonts w:eastAsia="Calibri"/>
          <w:sz w:val="19"/>
          <w:szCs w:val="19"/>
          <w:lang w:eastAsia="en-US"/>
        </w:rPr>
        <w:t xml:space="preserve"> ya da kararma</w:t>
      </w:r>
      <w:r w:rsidR="00AF36D9">
        <w:rPr>
          <w:rFonts w:eastAsia="Calibri"/>
          <w:sz w:val="19"/>
          <w:szCs w:val="19"/>
          <w:lang w:eastAsia="en-US"/>
        </w:rPr>
        <w:t>sına</w:t>
      </w:r>
      <w:r w:rsidRPr="00E3203C">
        <w:rPr>
          <w:rFonts w:eastAsia="Calibri"/>
          <w:sz w:val="19"/>
          <w:szCs w:val="19"/>
          <w:lang w:eastAsia="en-US"/>
        </w:rPr>
        <w:t xml:space="preserve"> neden olmamalıdır.  </w:t>
      </w:r>
    </w:p>
    <w:p w:rsidR="00DF6273" w:rsidRPr="00E3203C" w:rsidRDefault="00DF6273" w:rsidP="00815038">
      <w:pPr>
        <w:ind w:firstLine="708"/>
        <w:jc w:val="both"/>
        <w:rPr>
          <w:rFonts w:eastAsia="Calibri"/>
          <w:sz w:val="19"/>
          <w:szCs w:val="19"/>
          <w:u w:val="single"/>
          <w:lang w:eastAsia="en-US"/>
        </w:rPr>
      </w:pPr>
    </w:p>
    <w:p w:rsidR="000D0A0D" w:rsidRPr="00E3203C" w:rsidRDefault="000D0A0D" w:rsidP="00815038">
      <w:pPr>
        <w:ind w:left="709"/>
        <w:jc w:val="both"/>
        <w:rPr>
          <w:rFonts w:eastAsia="Calibri"/>
          <w:sz w:val="19"/>
          <w:szCs w:val="19"/>
          <w:lang w:val="en-GB" w:eastAsia="en-US"/>
        </w:rPr>
      </w:pPr>
      <w:r w:rsidRPr="00E3203C">
        <w:rPr>
          <w:rFonts w:eastAsia="Calibri"/>
          <w:b/>
          <w:sz w:val="19"/>
          <w:szCs w:val="19"/>
          <w:lang w:val="en-GB" w:eastAsia="en-US"/>
        </w:rPr>
        <w:t>Karbon monoksit:</w:t>
      </w:r>
      <w:r w:rsidRPr="00E3203C">
        <w:rPr>
          <w:rFonts w:eastAsia="Calibri"/>
          <w:b/>
          <w:sz w:val="19"/>
          <w:szCs w:val="19"/>
          <w:lang w:val="en-GB" w:eastAsia="en-US"/>
        </w:rPr>
        <w:tab/>
      </w:r>
      <w:r w:rsidRPr="00E3203C">
        <w:rPr>
          <w:rFonts w:eastAsia="Calibri"/>
          <w:sz w:val="19"/>
          <w:szCs w:val="19"/>
          <w:lang w:val="en-GB" w:eastAsia="en-US"/>
        </w:rPr>
        <w:t>10 µl/L’den fazla olmamalıdır.</w:t>
      </w:r>
    </w:p>
    <w:p w:rsidR="00DF6273" w:rsidRPr="00E3203C" w:rsidRDefault="00DF6273" w:rsidP="00815038">
      <w:pPr>
        <w:ind w:left="709"/>
        <w:jc w:val="both"/>
        <w:rPr>
          <w:rFonts w:eastAsia="Calibri"/>
          <w:sz w:val="19"/>
          <w:szCs w:val="19"/>
          <w:u w:val="single"/>
          <w:lang w:eastAsia="en-US"/>
        </w:rPr>
      </w:pPr>
    </w:p>
    <w:p w:rsidR="000D0A0D" w:rsidRPr="00E3203C" w:rsidRDefault="000D0A0D" w:rsidP="00815038">
      <w:pPr>
        <w:ind w:left="2127" w:hanging="1418"/>
        <w:jc w:val="both"/>
        <w:rPr>
          <w:rFonts w:eastAsia="Calibri"/>
          <w:sz w:val="19"/>
          <w:szCs w:val="19"/>
          <w:u w:val="single"/>
          <w:lang w:eastAsia="en-US"/>
        </w:rPr>
      </w:pPr>
      <w:r w:rsidRPr="00E3203C">
        <w:rPr>
          <w:rFonts w:eastAsia="Calibri"/>
          <w:b/>
          <w:sz w:val="19"/>
          <w:szCs w:val="19"/>
          <w:lang w:eastAsia="en-US"/>
        </w:rPr>
        <w:t>Yağ içeriği</w:t>
      </w:r>
      <w:r w:rsidR="00DF6273" w:rsidRPr="00E3203C">
        <w:rPr>
          <w:rFonts w:eastAsia="Calibri"/>
          <w:sz w:val="19"/>
          <w:szCs w:val="19"/>
          <w:lang w:eastAsia="en-US"/>
        </w:rPr>
        <w:t>:</w:t>
      </w:r>
      <w:r w:rsidR="00DF6273" w:rsidRPr="00E3203C">
        <w:rPr>
          <w:rFonts w:eastAsia="Calibri"/>
          <w:sz w:val="19"/>
          <w:szCs w:val="19"/>
          <w:lang w:eastAsia="en-US"/>
        </w:rPr>
        <w:tab/>
      </w:r>
      <w:r w:rsidR="00DF6273" w:rsidRPr="00E3203C">
        <w:rPr>
          <w:rFonts w:eastAsia="Calibri"/>
          <w:sz w:val="19"/>
          <w:szCs w:val="19"/>
          <w:lang w:eastAsia="en-US"/>
        </w:rPr>
        <w:tab/>
        <w:t xml:space="preserve">5 </w:t>
      </w:r>
      <w:r w:rsidR="007F1E58" w:rsidRPr="00E3203C">
        <w:rPr>
          <w:rFonts w:eastAsia="Calibri"/>
          <w:sz w:val="19"/>
          <w:szCs w:val="19"/>
          <w:lang w:eastAsia="en-US"/>
        </w:rPr>
        <w:t>mg/kg</w:t>
      </w:r>
      <w:r w:rsidR="00BF05A8">
        <w:rPr>
          <w:rFonts w:eastAsia="Calibri"/>
          <w:sz w:val="19"/>
          <w:szCs w:val="19"/>
          <w:lang w:eastAsia="en-US"/>
        </w:rPr>
        <w:t>’da</w:t>
      </w:r>
      <w:r w:rsidRPr="00E3203C">
        <w:rPr>
          <w:rFonts w:eastAsia="Calibri"/>
          <w:sz w:val="19"/>
          <w:szCs w:val="19"/>
          <w:lang w:eastAsia="en-US"/>
        </w:rPr>
        <w:t>n fazla olmamalıdır.</w:t>
      </w:r>
    </w:p>
    <w:p w:rsidR="000D0A0D" w:rsidRPr="00E3203C" w:rsidRDefault="000D0A0D" w:rsidP="00815038">
      <w:pPr>
        <w:keepNext/>
        <w:jc w:val="both"/>
        <w:outlineLvl w:val="1"/>
        <w:rPr>
          <w:sz w:val="19"/>
          <w:szCs w:val="19"/>
        </w:rPr>
      </w:pPr>
    </w:p>
    <w:p w:rsidR="007F1E58" w:rsidRPr="00E3203C" w:rsidRDefault="007F1E58" w:rsidP="00815038">
      <w:pPr>
        <w:keepNext/>
        <w:jc w:val="both"/>
        <w:outlineLvl w:val="1"/>
        <w:rPr>
          <w:sz w:val="19"/>
          <w:szCs w:val="19"/>
        </w:rPr>
      </w:pPr>
    </w:p>
    <w:p w:rsidR="000D0A0D"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u w:val="single"/>
          <w:lang w:eastAsia="en-US"/>
        </w:rPr>
        <w:t>E 296 MALİK ASİT</w:t>
      </w:r>
    </w:p>
    <w:p w:rsidR="000D0A0D" w:rsidRPr="00E3203C" w:rsidRDefault="000D0A0D" w:rsidP="00815038">
      <w:pPr>
        <w:ind w:left="2832" w:hanging="2832"/>
        <w:jc w:val="both"/>
        <w:rPr>
          <w:rFonts w:eastAsia="Calibri"/>
          <w:sz w:val="19"/>
          <w:szCs w:val="19"/>
          <w:lang w:eastAsia="en-US"/>
        </w:rPr>
      </w:pPr>
    </w:p>
    <w:p w:rsidR="000D0A0D" w:rsidRPr="00E3203C" w:rsidRDefault="00C003DB" w:rsidP="00815038">
      <w:pPr>
        <w:jc w:val="both"/>
        <w:rPr>
          <w:rFonts w:eastAsia="Calibri"/>
          <w:sz w:val="19"/>
          <w:szCs w:val="19"/>
          <w:lang w:eastAsia="en-US"/>
        </w:rPr>
      </w:pPr>
      <w:r w:rsidRPr="00E3203C">
        <w:rPr>
          <w:rFonts w:eastAsia="Calibri"/>
          <w:b/>
          <w:sz w:val="19"/>
          <w:szCs w:val="19"/>
          <w:u w:val="single"/>
          <w:lang w:eastAsia="en-US"/>
        </w:rPr>
        <w:t>Eş anlamlılar</w:t>
      </w:r>
      <w:r w:rsidR="000D0A0D" w:rsidRPr="00E3203C">
        <w:rPr>
          <w:rFonts w:eastAsia="Calibri"/>
          <w:b/>
          <w:sz w:val="19"/>
          <w:szCs w:val="19"/>
          <w:u w:val="single"/>
          <w:lang w:eastAsia="en-US"/>
        </w:rPr>
        <w:t>:</w:t>
      </w:r>
      <w:r w:rsidR="000D0A0D" w:rsidRPr="00E3203C">
        <w:rPr>
          <w:rFonts w:eastAsia="Calibri"/>
          <w:b/>
          <w:sz w:val="19"/>
          <w:szCs w:val="19"/>
          <w:lang w:eastAsia="en-US"/>
        </w:rPr>
        <w:tab/>
      </w:r>
      <w:r w:rsidR="000D0A0D" w:rsidRPr="00E3203C">
        <w:rPr>
          <w:rFonts w:eastAsia="Calibri"/>
          <w:b/>
          <w:sz w:val="19"/>
          <w:szCs w:val="19"/>
          <w:lang w:eastAsia="en-US"/>
        </w:rPr>
        <w:tab/>
      </w:r>
      <w:r w:rsidR="000D0A0D" w:rsidRPr="00E3203C">
        <w:rPr>
          <w:rFonts w:eastAsia="Calibri"/>
          <w:b/>
          <w:sz w:val="19"/>
          <w:szCs w:val="19"/>
          <w:lang w:eastAsia="en-US"/>
        </w:rPr>
        <w:tab/>
      </w:r>
      <w:r w:rsidR="007F1E58" w:rsidRPr="00E3203C">
        <w:rPr>
          <w:rFonts w:eastAsia="Calibri"/>
          <w:sz w:val="19"/>
          <w:szCs w:val="19"/>
          <w:lang w:eastAsia="en-US"/>
        </w:rPr>
        <w:t>Poma</w:t>
      </w:r>
      <w:r w:rsidR="000D0A0D" w:rsidRPr="00E3203C">
        <w:rPr>
          <w:rFonts w:eastAsia="Calibri"/>
          <w:sz w:val="19"/>
          <w:szCs w:val="19"/>
          <w:lang w:eastAsia="en-US"/>
        </w:rPr>
        <w:t>löz asit</w:t>
      </w:r>
      <w:r w:rsidR="000D0A0D" w:rsidRPr="00E3203C">
        <w:rPr>
          <w:rFonts w:eastAsia="Calibri"/>
          <w:b/>
          <w:sz w:val="19"/>
          <w:szCs w:val="19"/>
          <w:lang w:eastAsia="en-US"/>
        </w:rPr>
        <w:tab/>
      </w:r>
    </w:p>
    <w:p w:rsidR="000D0A0D" w:rsidRPr="00E3203C" w:rsidRDefault="000D0A0D" w:rsidP="00815038">
      <w:pPr>
        <w:jc w:val="both"/>
        <w:rPr>
          <w:rFonts w:eastAsia="Calibri"/>
          <w:b/>
          <w:sz w:val="19"/>
          <w:szCs w:val="19"/>
          <w:u w:val="single"/>
          <w:lang w:eastAsia="en-US"/>
        </w:rPr>
      </w:pPr>
    </w:p>
    <w:p w:rsidR="000D0A0D" w:rsidRPr="00E3203C" w:rsidRDefault="000D0A0D" w:rsidP="00815038">
      <w:pPr>
        <w:jc w:val="both"/>
        <w:rPr>
          <w:rFonts w:eastAsia="Calibri"/>
          <w:sz w:val="19"/>
          <w:szCs w:val="19"/>
          <w:u w:val="single"/>
          <w:lang w:eastAsia="en-US"/>
        </w:rPr>
      </w:pPr>
      <w:r w:rsidRPr="00E3203C">
        <w:rPr>
          <w:rFonts w:eastAsia="Calibri"/>
          <w:b/>
          <w:sz w:val="19"/>
          <w:szCs w:val="19"/>
          <w:u w:val="single"/>
          <w:lang w:eastAsia="en-US"/>
        </w:rPr>
        <w:t>Tanım:</w:t>
      </w:r>
      <w:r w:rsidRPr="00E3203C">
        <w:rPr>
          <w:rFonts w:eastAsia="Calibri"/>
          <w:b/>
          <w:sz w:val="19"/>
          <w:szCs w:val="19"/>
          <w:lang w:eastAsia="en-US"/>
        </w:rPr>
        <w:tab/>
      </w:r>
      <w:r w:rsidRPr="00E3203C">
        <w:rPr>
          <w:rFonts w:eastAsia="Calibri"/>
          <w:b/>
          <w:sz w:val="19"/>
          <w:szCs w:val="19"/>
          <w:lang w:eastAsia="en-US"/>
        </w:rPr>
        <w:tab/>
      </w:r>
      <w:r w:rsidRPr="00E3203C">
        <w:rPr>
          <w:rFonts w:eastAsia="Calibri"/>
          <w:b/>
          <w:sz w:val="19"/>
          <w:szCs w:val="19"/>
          <w:lang w:eastAsia="en-US"/>
        </w:rPr>
        <w:tab/>
      </w:r>
      <w:r w:rsidRPr="00E3203C">
        <w:rPr>
          <w:rFonts w:eastAsia="Calibri"/>
          <w:b/>
          <w:sz w:val="19"/>
          <w:szCs w:val="19"/>
          <w:lang w:eastAsia="en-US"/>
        </w:rPr>
        <w:tab/>
      </w:r>
    </w:p>
    <w:p w:rsidR="00DF6273" w:rsidRPr="00E3203C" w:rsidRDefault="000D0A0D" w:rsidP="00815038">
      <w:pPr>
        <w:jc w:val="both"/>
        <w:rPr>
          <w:rFonts w:eastAsia="Calibri"/>
          <w:b/>
          <w:sz w:val="19"/>
          <w:szCs w:val="19"/>
          <w:lang w:eastAsia="en-US"/>
        </w:rPr>
      </w:pPr>
      <w:r w:rsidRPr="00E3203C">
        <w:rPr>
          <w:rFonts w:eastAsia="Calibri"/>
          <w:b/>
          <w:sz w:val="19"/>
          <w:szCs w:val="19"/>
          <w:lang w:eastAsia="en-US"/>
        </w:rPr>
        <w:tab/>
      </w:r>
    </w:p>
    <w:p w:rsidR="00DF6273" w:rsidRPr="00E3203C" w:rsidRDefault="00450147" w:rsidP="00815038">
      <w:pPr>
        <w:ind w:firstLine="708"/>
        <w:jc w:val="both"/>
        <w:rPr>
          <w:rFonts w:eastAsia="Calibri"/>
          <w:sz w:val="19"/>
          <w:szCs w:val="19"/>
          <w:lang w:eastAsia="en-US"/>
        </w:rPr>
      </w:pPr>
      <w:r w:rsidRPr="00E3203C">
        <w:rPr>
          <w:rFonts w:eastAsia="Calibri"/>
          <w:b/>
          <w:sz w:val="19"/>
          <w:szCs w:val="19"/>
          <w:lang w:eastAsia="en-US"/>
        </w:rPr>
        <w:t>EINECS</w:t>
      </w:r>
      <w:r w:rsidR="00DF6273" w:rsidRPr="00E3203C">
        <w:rPr>
          <w:rFonts w:eastAsia="Calibri"/>
          <w:b/>
          <w:sz w:val="19"/>
          <w:szCs w:val="19"/>
          <w:lang w:eastAsia="en-US"/>
        </w:rPr>
        <w:t>:</w:t>
      </w:r>
      <w:r w:rsidR="00DF6273" w:rsidRPr="00E3203C">
        <w:rPr>
          <w:rFonts w:eastAsia="Calibri"/>
          <w:b/>
          <w:sz w:val="19"/>
          <w:szCs w:val="19"/>
          <w:lang w:eastAsia="en-US"/>
        </w:rPr>
        <w:tab/>
      </w:r>
      <w:r w:rsidRPr="00E3203C">
        <w:rPr>
          <w:rFonts w:eastAsia="Calibri"/>
          <w:sz w:val="19"/>
          <w:szCs w:val="19"/>
          <w:lang w:eastAsia="en-US"/>
        </w:rPr>
        <w:tab/>
      </w:r>
      <w:r w:rsidR="00DF6273" w:rsidRPr="00E3203C">
        <w:rPr>
          <w:rFonts w:eastAsia="Calibri"/>
          <w:sz w:val="19"/>
          <w:szCs w:val="19"/>
          <w:lang w:eastAsia="en-US"/>
        </w:rPr>
        <w:t>230-022-8</w:t>
      </w:r>
      <w:r w:rsidR="007F1E58" w:rsidRPr="00E3203C">
        <w:rPr>
          <w:rFonts w:eastAsia="Calibri"/>
          <w:sz w:val="19"/>
          <w:szCs w:val="19"/>
          <w:lang w:eastAsia="en-US"/>
        </w:rPr>
        <w:t>, 210-514-9, 202-601-5</w:t>
      </w:r>
    </w:p>
    <w:p w:rsidR="00DF6273" w:rsidRPr="00E3203C" w:rsidRDefault="00DF6273" w:rsidP="00815038">
      <w:pPr>
        <w:ind w:firstLine="708"/>
        <w:jc w:val="both"/>
        <w:rPr>
          <w:rFonts w:eastAsia="Calibri"/>
          <w:b/>
          <w:sz w:val="19"/>
          <w:szCs w:val="19"/>
          <w:lang w:eastAsia="en-US"/>
        </w:rPr>
      </w:pPr>
    </w:p>
    <w:p w:rsidR="000D0A0D" w:rsidRPr="00E3203C" w:rsidRDefault="000D0A0D" w:rsidP="00815038">
      <w:pPr>
        <w:ind w:firstLine="708"/>
        <w:jc w:val="both"/>
        <w:rPr>
          <w:rFonts w:eastAsia="Calibri"/>
          <w:sz w:val="19"/>
          <w:szCs w:val="19"/>
          <w:u w:val="single"/>
          <w:lang w:eastAsia="en-US"/>
        </w:rPr>
      </w:pPr>
      <w:r w:rsidRPr="00E3203C">
        <w:rPr>
          <w:rFonts w:eastAsia="Calibri"/>
          <w:b/>
          <w:sz w:val="19"/>
          <w:szCs w:val="19"/>
          <w:lang w:eastAsia="en-US"/>
        </w:rPr>
        <w:t>Kimyasal adı:</w:t>
      </w:r>
      <w:r w:rsidRPr="00E3203C">
        <w:rPr>
          <w:rFonts w:eastAsia="Calibri"/>
          <w:sz w:val="19"/>
          <w:szCs w:val="19"/>
          <w:lang w:eastAsia="en-US"/>
        </w:rPr>
        <w:tab/>
      </w:r>
      <w:r w:rsidRPr="00E3203C">
        <w:rPr>
          <w:rFonts w:eastAsia="Calibri"/>
          <w:sz w:val="19"/>
          <w:szCs w:val="19"/>
          <w:lang w:eastAsia="en-US"/>
        </w:rPr>
        <w:tab/>
      </w:r>
      <w:r w:rsidR="007F1E58" w:rsidRPr="00E3203C">
        <w:rPr>
          <w:rFonts w:eastAsia="Calibri"/>
          <w:sz w:val="19"/>
          <w:szCs w:val="19"/>
          <w:lang w:eastAsia="en-US"/>
        </w:rPr>
        <w:t>H</w:t>
      </w:r>
      <w:r w:rsidR="00893F7E" w:rsidRPr="00E3203C">
        <w:rPr>
          <w:rFonts w:eastAsia="Calibri"/>
          <w:sz w:val="19"/>
          <w:szCs w:val="19"/>
          <w:lang w:eastAsia="en-US"/>
        </w:rPr>
        <w:t>idroksibütandioik asit;</w:t>
      </w:r>
      <w:r w:rsidR="00FA186D" w:rsidRPr="00E3203C">
        <w:rPr>
          <w:rFonts w:eastAsia="Calibri"/>
          <w:sz w:val="19"/>
          <w:szCs w:val="19"/>
          <w:lang w:eastAsia="en-US"/>
        </w:rPr>
        <w:t xml:space="preserve"> H</w:t>
      </w:r>
      <w:r w:rsidRPr="00E3203C">
        <w:rPr>
          <w:rFonts w:eastAsia="Calibri"/>
          <w:sz w:val="19"/>
          <w:szCs w:val="19"/>
          <w:lang w:eastAsia="en-US"/>
        </w:rPr>
        <w:t>idroksi</w:t>
      </w:r>
      <w:r w:rsidR="00170811" w:rsidRPr="00E3203C">
        <w:rPr>
          <w:rFonts w:eastAsia="Calibri"/>
          <w:sz w:val="19"/>
          <w:szCs w:val="19"/>
          <w:lang w:eastAsia="en-US"/>
        </w:rPr>
        <w:t>süksin</w:t>
      </w:r>
      <w:r w:rsidRPr="00E3203C">
        <w:rPr>
          <w:rFonts w:eastAsia="Calibri"/>
          <w:sz w:val="19"/>
          <w:szCs w:val="19"/>
          <w:lang w:eastAsia="en-US"/>
        </w:rPr>
        <w:t>ik asit</w:t>
      </w:r>
    </w:p>
    <w:p w:rsidR="000D0A0D" w:rsidRPr="00E3203C" w:rsidRDefault="000D0A0D" w:rsidP="00815038">
      <w:pPr>
        <w:jc w:val="both"/>
        <w:rPr>
          <w:rFonts w:eastAsia="Calibri"/>
          <w:sz w:val="19"/>
          <w:szCs w:val="19"/>
          <w:u w:val="single"/>
          <w:lang w:eastAsia="en-US"/>
        </w:rPr>
      </w:pPr>
      <w:r w:rsidRPr="00E3203C">
        <w:rPr>
          <w:rFonts w:eastAsia="Calibri"/>
          <w:b/>
          <w:sz w:val="19"/>
          <w:szCs w:val="19"/>
          <w:lang w:eastAsia="en-US"/>
        </w:rPr>
        <w:tab/>
      </w: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Kimyasal formülü:</w:t>
      </w:r>
      <w:r w:rsidRPr="00E3203C">
        <w:rPr>
          <w:rFonts w:eastAsia="Calibri"/>
          <w:sz w:val="19"/>
          <w:szCs w:val="19"/>
          <w:lang w:eastAsia="en-US"/>
        </w:rPr>
        <w:tab/>
        <w:t>C</w:t>
      </w:r>
      <w:r w:rsidRPr="00E3203C">
        <w:rPr>
          <w:rFonts w:eastAsia="Calibri"/>
          <w:sz w:val="19"/>
          <w:szCs w:val="19"/>
          <w:vertAlign w:val="subscript"/>
          <w:lang w:eastAsia="en-US"/>
        </w:rPr>
        <w:t>4</w:t>
      </w:r>
      <w:r w:rsidRPr="00E3203C">
        <w:rPr>
          <w:rFonts w:eastAsia="Calibri"/>
          <w:sz w:val="19"/>
          <w:szCs w:val="19"/>
          <w:lang w:eastAsia="en-US"/>
        </w:rPr>
        <w:t>H</w:t>
      </w:r>
      <w:r w:rsidRPr="00E3203C">
        <w:rPr>
          <w:rFonts w:eastAsia="Calibri"/>
          <w:sz w:val="19"/>
          <w:szCs w:val="19"/>
          <w:vertAlign w:val="subscript"/>
          <w:lang w:eastAsia="en-US"/>
        </w:rPr>
        <w:t>6</w:t>
      </w:r>
      <w:r w:rsidRPr="00E3203C">
        <w:rPr>
          <w:rFonts w:eastAsia="Calibri"/>
          <w:sz w:val="19"/>
          <w:szCs w:val="19"/>
          <w:lang w:eastAsia="en-US"/>
        </w:rPr>
        <w:t>O</w:t>
      </w:r>
      <w:r w:rsidRPr="00E3203C">
        <w:rPr>
          <w:rFonts w:eastAsia="Calibri"/>
          <w:sz w:val="19"/>
          <w:szCs w:val="19"/>
          <w:vertAlign w:val="subscript"/>
          <w:lang w:eastAsia="en-US"/>
        </w:rPr>
        <w:t>5</w:t>
      </w:r>
    </w:p>
    <w:p w:rsidR="00DF6273" w:rsidRPr="00E3203C" w:rsidRDefault="000D0A0D" w:rsidP="00815038">
      <w:pPr>
        <w:jc w:val="both"/>
        <w:rPr>
          <w:rFonts w:eastAsia="Calibri"/>
          <w:b/>
          <w:sz w:val="19"/>
          <w:szCs w:val="19"/>
          <w:lang w:eastAsia="en-US"/>
        </w:rPr>
      </w:pPr>
      <w:r w:rsidRPr="00E3203C">
        <w:rPr>
          <w:rFonts w:eastAsia="Calibri"/>
          <w:b/>
          <w:sz w:val="19"/>
          <w:szCs w:val="19"/>
          <w:lang w:eastAsia="en-US"/>
        </w:rPr>
        <w:tab/>
      </w:r>
    </w:p>
    <w:p w:rsidR="000D0A0D" w:rsidRPr="00E3203C" w:rsidRDefault="001016C5" w:rsidP="00815038">
      <w:pPr>
        <w:ind w:firstLine="708"/>
        <w:jc w:val="both"/>
        <w:rPr>
          <w:rFonts w:eastAsia="Calibri"/>
          <w:sz w:val="19"/>
          <w:szCs w:val="19"/>
          <w:lang w:eastAsia="en-US"/>
        </w:rPr>
      </w:pPr>
      <w:r w:rsidRPr="00E3203C">
        <w:rPr>
          <w:rFonts w:eastAsia="Calibri"/>
          <w:b/>
          <w:sz w:val="19"/>
          <w:szCs w:val="19"/>
          <w:lang w:eastAsia="en-US"/>
        </w:rPr>
        <w:t>Molekül ağırlığı</w:t>
      </w:r>
      <w:r w:rsidR="000D0A0D" w:rsidRPr="00E3203C">
        <w:rPr>
          <w:rFonts w:eastAsia="Calibri"/>
          <w:b/>
          <w:sz w:val="19"/>
          <w:szCs w:val="19"/>
          <w:lang w:eastAsia="en-US"/>
        </w:rPr>
        <w:t>:</w:t>
      </w:r>
      <w:r w:rsidR="000D0A0D" w:rsidRPr="00E3203C">
        <w:rPr>
          <w:rFonts w:eastAsia="Calibri"/>
          <w:b/>
          <w:sz w:val="19"/>
          <w:szCs w:val="19"/>
          <w:lang w:eastAsia="en-US"/>
        </w:rPr>
        <w:tab/>
      </w:r>
      <w:r w:rsidR="000D0A0D" w:rsidRPr="00E3203C">
        <w:rPr>
          <w:rFonts w:eastAsia="Calibri"/>
          <w:b/>
          <w:sz w:val="19"/>
          <w:szCs w:val="19"/>
          <w:lang w:eastAsia="en-US"/>
        </w:rPr>
        <w:tab/>
      </w:r>
      <w:r w:rsidR="007F1E58" w:rsidRPr="00E3203C">
        <w:rPr>
          <w:rFonts w:eastAsia="Calibri"/>
          <w:sz w:val="19"/>
          <w:szCs w:val="19"/>
          <w:lang w:eastAsia="en-US"/>
        </w:rPr>
        <w:t>134,</w:t>
      </w:r>
      <w:r w:rsidR="000D0A0D" w:rsidRPr="00E3203C">
        <w:rPr>
          <w:rFonts w:eastAsia="Calibri"/>
          <w:sz w:val="19"/>
          <w:szCs w:val="19"/>
          <w:lang w:eastAsia="en-US"/>
        </w:rPr>
        <w:t>09</w:t>
      </w:r>
    </w:p>
    <w:p w:rsidR="00DF6273" w:rsidRPr="00E3203C" w:rsidRDefault="000D0A0D" w:rsidP="00815038">
      <w:pPr>
        <w:jc w:val="both"/>
        <w:rPr>
          <w:rFonts w:eastAsia="Calibri"/>
          <w:b/>
          <w:sz w:val="19"/>
          <w:szCs w:val="19"/>
          <w:lang w:eastAsia="en-US"/>
        </w:rPr>
      </w:pPr>
      <w:r w:rsidRPr="00E3203C">
        <w:rPr>
          <w:rFonts w:eastAsia="Calibri"/>
          <w:b/>
          <w:sz w:val="19"/>
          <w:szCs w:val="19"/>
          <w:lang w:eastAsia="en-US"/>
        </w:rPr>
        <w:tab/>
      </w:r>
    </w:p>
    <w:p w:rsidR="000D0A0D" w:rsidRPr="00E3203C" w:rsidRDefault="000D0A0D" w:rsidP="00815038">
      <w:pPr>
        <w:ind w:firstLine="708"/>
        <w:jc w:val="both"/>
        <w:rPr>
          <w:rFonts w:eastAsia="Calibri"/>
          <w:sz w:val="19"/>
          <w:szCs w:val="19"/>
          <w:lang w:eastAsia="en-US"/>
        </w:rPr>
      </w:pPr>
      <w:r w:rsidRPr="00E3203C">
        <w:rPr>
          <w:rFonts w:eastAsia="Calibri"/>
          <w:b/>
          <w:sz w:val="19"/>
          <w:szCs w:val="19"/>
          <w:lang w:eastAsia="en-US"/>
        </w:rPr>
        <w:t>Analiz:</w:t>
      </w:r>
      <w:r w:rsidRPr="00E3203C">
        <w:rPr>
          <w:rFonts w:eastAsia="Calibri"/>
          <w:b/>
          <w:sz w:val="19"/>
          <w:szCs w:val="19"/>
          <w:lang w:eastAsia="en-US"/>
        </w:rPr>
        <w:tab/>
      </w:r>
      <w:r w:rsidRPr="00E3203C">
        <w:rPr>
          <w:rFonts w:eastAsia="Calibri"/>
          <w:b/>
          <w:sz w:val="19"/>
          <w:szCs w:val="19"/>
          <w:lang w:eastAsia="en-US"/>
        </w:rPr>
        <w:tab/>
      </w:r>
      <w:r w:rsidR="007F1E58" w:rsidRPr="00E3203C">
        <w:rPr>
          <w:rFonts w:eastAsia="Calibri"/>
          <w:sz w:val="19"/>
          <w:szCs w:val="19"/>
          <w:lang w:eastAsia="en-US"/>
        </w:rPr>
        <w:tab/>
        <w:t>İçeriği %</w:t>
      </w:r>
      <w:r w:rsidRPr="00E3203C">
        <w:rPr>
          <w:rFonts w:eastAsia="Calibri"/>
          <w:sz w:val="19"/>
          <w:szCs w:val="19"/>
          <w:lang w:eastAsia="en-US"/>
        </w:rPr>
        <w:t>99’dan az olmamalıdır.</w:t>
      </w:r>
    </w:p>
    <w:p w:rsidR="000D0A0D" w:rsidRPr="00E3203C" w:rsidRDefault="000D0A0D" w:rsidP="00815038">
      <w:pPr>
        <w:jc w:val="both"/>
        <w:rPr>
          <w:rFonts w:eastAsia="Calibri"/>
          <w:b/>
          <w:sz w:val="19"/>
          <w:szCs w:val="19"/>
          <w:u w:val="single"/>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u w:val="single"/>
          <w:lang w:eastAsia="en-US"/>
        </w:rPr>
        <w:t>Tanımlama:</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Beyaz veya beyaz</w:t>
      </w:r>
      <w:r w:rsidR="007F1E58" w:rsidRPr="00E3203C">
        <w:rPr>
          <w:rFonts w:eastAsia="Calibri"/>
          <w:sz w:val="19"/>
          <w:szCs w:val="19"/>
          <w:lang w:eastAsia="en-US"/>
        </w:rPr>
        <w:t>a yakın kristal toz veya granüller</w:t>
      </w:r>
    </w:p>
    <w:p w:rsidR="000D0A0D" w:rsidRPr="00E3203C" w:rsidRDefault="000D0A0D" w:rsidP="00815038">
      <w:pPr>
        <w:ind w:left="2832" w:hanging="2832"/>
        <w:jc w:val="both"/>
        <w:rPr>
          <w:rFonts w:eastAsia="Calibri"/>
          <w:b/>
          <w:sz w:val="19"/>
          <w:szCs w:val="19"/>
          <w:u w:val="single"/>
          <w:lang w:val="en-GB" w:eastAsia="en-US"/>
        </w:rPr>
      </w:pPr>
    </w:p>
    <w:p w:rsidR="000D0A0D" w:rsidRPr="00E3203C" w:rsidRDefault="00BA669C" w:rsidP="00815038">
      <w:pPr>
        <w:ind w:left="2832" w:hanging="2832"/>
        <w:jc w:val="both"/>
        <w:rPr>
          <w:rFonts w:eastAsia="Calibri"/>
          <w:b/>
          <w:sz w:val="19"/>
          <w:szCs w:val="19"/>
          <w:u w:val="single"/>
          <w:lang w:val="en-GB" w:eastAsia="en-US"/>
        </w:rPr>
      </w:pPr>
      <w:r>
        <w:rPr>
          <w:rFonts w:eastAsia="Calibri"/>
          <w:b/>
          <w:sz w:val="19"/>
          <w:szCs w:val="19"/>
          <w:u w:val="single"/>
          <w:lang w:val="en-GB" w:eastAsia="en-US"/>
        </w:rPr>
        <w:t>İdentifikasyon</w:t>
      </w:r>
      <w:r w:rsidR="000D0A0D" w:rsidRPr="00E3203C">
        <w:rPr>
          <w:rFonts w:eastAsia="Calibri"/>
          <w:b/>
          <w:sz w:val="19"/>
          <w:szCs w:val="19"/>
          <w:u w:val="single"/>
          <w:lang w:val="en-GB" w:eastAsia="en-US"/>
        </w:rPr>
        <w:t>:</w:t>
      </w:r>
    </w:p>
    <w:p w:rsidR="00DF6273" w:rsidRPr="00E3203C" w:rsidRDefault="00DF6273" w:rsidP="00815038">
      <w:pPr>
        <w:ind w:left="2832" w:hanging="2832"/>
        <w:jc w:val="both"/>
        <w:rPr>
          <w:rFonts w:eastAsia="Calibri"/>
          <w:b/>
          <w:sz w:val="19"/>
          <w:szCs w:val="19"/>
          <w:u w:val="single"/>
          <w:lang w:val="en-GB" w:eastAsia="en-US"/>
        </w:rPr>
      </w:pPr>
    </w:p>
    <w:p w:rsidR="000D0A0D" w:rsidRPr="00E3203C" w:rsidRDefault="00DF6273" w:rsidP="00815038">
      <w:pPr>
        <w:jc w:val="both"/>
        <w:rPr>
          <w:rFonts w:eastAsia="Calibri"/>
          <w:sz w:val="19"/>
          <w:szCs w:val="19"/>
          <w:lang w:eastAsia="en-US"/>
        </w:rPr>
      </w:pPr>
      <w:r w:rsidRPr="00E3203C">
        <w:rPr>
          <w:rFonts w:eastAsia="Calibri"/>
          <w:b/>
          <w:sz w:val="19"/>
          <w:szCs w:val="19"/>
          <w:lang w:val="en-GB" w:eastAsia="en-US"/>
        </w:rPr>
        <w:tab/>
      </w:r>
      <w:r w:rsidR="000D0A0D" w:rsidRPr="00E3203C">
        <w:rPr>
          <w:rFonts w:eastAsia="Calibri"/>
          <w:b/>
          <w:sz w:val="19"/>
          <w:szCs w:val="19"/>
          <w:lang w:val="en-GB" w:eastAsia="en-US"/>
        </w:rPr>
        <w:t>Erime aralığı:</w:t>
      </w:r>
      <w:r w:rsidR="000D0A0D" w:rsidRPr="00E3203C">
        <w:rPr>
          <w:rFonts w:eastAsia="Calibri"/>
          <w:sz w:val="19"/>
          <w:szCs w:val="19"/>
          <w:lang w:val="en-GB" w:eastAsia="en-US"/>
        </w:rPr>
        <w:t xml:space="preserve"> </w:t>
      </w:r>
      <w:r w:rsidR="000D0A0D" w:rsidRPr="00E3203C">
        <w:rPr>
          <w:rFonts w:eastAsia="Calibri"/>
          <w:sz w:val="19"/>
          <w:szCs w:val="19"/>
          <w:lang w:val="en-GB" w:eastAsia="en-US"/>
        </w:rPr>
        <w:tab/>
      </w:r>
      <w:r w:rsidR="000D0A0D" w:rsidRPr="00E3203C">
        <w:rPr>
          <w:rFonts w:eastAsia="Calibri"/>
          <w:sz w:val="19"/>
          <w:szCs w:val="19"/>
          <w:lang w:val="en-GB" w:eastAsia="en-US"/>
        </w:rPr>
        <w:tab/>
        <w:t xml:space="preserve">127 </w:t>
      </w:r>
      <w:r w:rsidR="000D0A0D" w:rsidRPr="00E3203C">
        <w:rPr>
          <w:rFonts w:eastAsia="Calibri"/>
          <w:sz w:val="19"/>
          <w:szCs w:val="19"/>
          <w:lang w:eastAsia="en-US"/>
        </w:rPr>
        <w:t>°C</w:t>
      </w:r>
      <w:r w:rsidR="000D0A0D" w:rsidRPr="00E3203C">
        <w:rPr>
          <w:rFonts w:eastAsia="Calibri"/>
          <w:sz w:val="19"/>
          <w:szCs w:val="19"/>
          <w:lang w:val="en-GB" w:eastAsia="en-US"/>
        </w:rPr>
        <w:t xml:space="preserve"> -132 </w:t>
      </w:r>
      <w:r w:rsidR="007F1E58" w:rsidRPr="00E3203C">
        <w:rPr>
          <w:rFonts w:eastAsia="Calibri"/>
          <w:sz w:val="19"/>
          <w:szCs w:val="19"/>
          <w:lang w:eastAsia="en-US"/>
        </w:rPr>
        <w:t>°C</w:t>
      </w:r>
    </w:p>
    <w:p w:rsidR="007F1E58" w:rsidRPr="00E3203C" w:rsidRDefault="007F1E58" w:rsidP="00815038">
      <w:pPr>
        <w:jc w:val="both"/>
        <w:rPr>
          <w:rFonts w:eastAsia="Calibri"/>
          <w:sz w:val="19"/>
          <w:szCs w:val="19"/>
          <w:lang w:val="en-GB"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r>
      <w:r w:rsidR="00DF6273" w:rsidRPr="00E3203C">
        <w:rPr>
          <w:rFonts w:eastAsia="Calibri"/>
          <w:b/>
          <w:sz w:val="19"/>
          <w:szCs w:val="19"/>
          <w:lang w:val="en-GB" w:eastAsia="en-US"/>
        </w:rPr>
        <w:t xml:space="preserve">Malat </w:t>
      </w:r>
      <w:r w:rsidRPr="00E3203C">
        <w:rPr>
          <w:rFonts w:eastAsia="Calibri"/>
          <w:b/>
          <w:sz w:val="19"/>
          <w:szCs w:val="19"/>
          <w:lang w:val="en-GB" w:eastAsia="en-US"/>
        </w:rPr>
        <w:t>test</w:t>
      </w:r>
      <w:r w:rsidR="00DF6273" w:rsidRPr="00E3203C">
        <w:rPr>
          <w:rFonts w:eastAsia="Calibri"/>
          <w:b/>
          <w:sz w:val="19"/>
          <w:szCs w:val="19"/>
          <w:lang w:val="en-GB" w:eastAsia="en-US"/>
        </w:rPr>
        <w:t>i:</w:t>
      </w:r>
      <w:r w:rsidR="00DF6273" w:rsidRPr="00E3203C">
        <w:rPr>
          <w:rFonts w:eastAsia="Calibri"/>
          <w:b/>
          <w:sz w:val="19"/>
          <w:szCs w:val="19"/>
          <w:lang w:val="en-GB" w:eastAsia="en-US"/>
        </w:rPr>
        <w:tab/>
      </w:r>
      <w:r w:rsidR="00DF6273" w:rsidRPr="00E3203C">
        <w:rPr>
          <w:rFonts w:eastAsia="Calibri"/>
          <w:b/>
          <w:sz w:val="19"/>
          <w:szCs w:val="19"/>
          <w:lang w:val="en-GB" w:eastAsia="en-US"/>
        </w:rPr>
        <w:tab/>
      </w:r>
      <w:r w:rsidR="00DF6273" w:rsidRPr="00E3203C">
        <w:rPr>
          <w:rFonts w:eastAsia="Calibri"/>
          <w:sz w:val="19"/>
          <w:szCs w:val="19"/>
          <w:lang w:val="en-GB" w:eastAsia="en-US"/>
        </w:rPr>
        <w:t>Testi geçer.</w:t>
      </w:r>
    </w:p>
    <w:p w:rsidR="000D0A0D"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r>
    </w:p>
    <w:p w:rsidR="000D0A0D"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u w:val="single"/>
          <w:lang w:eastAsia="en-US"/>
        </w:rPr>
        <w:t>Saflık:</w:t>
      </w:r>
    </w:p>
    <w:p w:rsidR="00DF6273" w:rsidRPr="00E3203C" w:rsidRDefault="00DF6273" w:rsidP="00815038">
      <w:pPr>
        <w:ind w:left="2832" w:hanging="2832"/>
        <w:jc w:val="both"/>
        <w:rPr>
          <w:rFonts w:eastAsia="Calibri"/>
          <w:b/>
          <w:sz w:val="19"/>
          <w:szCs w:val="19"/>
          <w:u w:val="single"/>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t>Sülfatlandırılmış kül:</w:t>
      </w:r>
      <w:r w:rsidRPr="00E3203C">
        <w:rPr>
          <w:rFonts w:eastAsia="Calibri"/>
          <w:b/>
          <w:sz w:val="19"/>
          <w:szCs w:val="19"/>
          <w:lang w:eastAsia="en-US"/>
        </w:rPr>
        <w:tab/>
      </w:r>
      <w:r w:rsidR="007F1E58" w:rsidRPr="00E3203C">
        <w:rPr>
          <w:rFonts w:eastAsia="Calibri"/>
          <w:sz w:val="19"/>
          <w:szCs w:val="19"/>
          <w:lang w:eastAsia="en-US"/>
        </w:rPr>
        <w:t>%0,</w:t>
      </w:r>
      <w:r w:rsidRPr="00E3203C">
        <w:rPr>
          <w:rFonts w:eastAsia="Calibri"/>
          <w:sz w:val="19"/>
          <w:szCs w:val="19"/>
          <w:lang w:eastAsia="en-US"/>
        </w:rPr>
        <w:t>1’den fazla olmamalıdır.</w:t>
      </w:r>
    </w:p>
    <w:p w:rsidR="00DF6273" w:rsidRPr="00E3203C" w:rsidRDefault="00DF6273" w:rsidP="00815038">
      <w:pPr>
        <w:jc w:val="both"/>
        <w:rPr>
          <w:rFonts w:eastAsia="Calibri"/>
          <w:b/>
          <w:sz w:val="19"/>
          <w:szCs w:val="19"/>
          <w:u w:val="single"/>
          <w:lang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Fumarik asit:</w:t>
      </w:r>
      <w:r w:rsidR="007F1E58" w:rsidRPr="00E3203C">
        <w:rPr>
          <w:rFonts w:eastAsia="Calibri"/>
          <w:sz w:val="19"/>
          <w:szCs w:val="19"/>
          <w:lang w:val="de-DE" w:eastAsia="en-US"/>
        </w:rPr>
        <w:tab/>
      </w:r>
      <w:r w:rsidR="007F1E58" w:rsidRPr="00E3203C">
        <w:rPr>
          <w:rFonts w:eastAsia="Calibri"/>
          <w:sz w:val="19"/>
          <w:szCs w:val="19"/>
          <w:lang w:val="de-DE" w:eastAsia="en-US"/>
        </w:rPr>
        <w:tab/>
        <w:t>%</w:t>
      </w:r>
      <w:r w:rsidRPr="00E3203C">
        <w:rPr>
          <w:rFonts w:eastAsia="Calibri"/>
          <w:sz w:val="19"/>
          <w:szCs w:val="19"/>
          <w:lang w:val="de-DE" w:eastAsia="en-US"/>
        </w:rPr>
        <w:t>1</w:t>
      </w:r>
      <w:r w:rsidR="007F1E58" w:rsidRPr="00E3203C">
        <w:rPr>
          <w:rFonts w:eastAsia="Calibri"/>
          <w:sz w:val="19"/>
          <w:szCs w:val="19"/>
          <w:lang w:val="de-DE" w:eastAsia="en-US"/>
        </w:rPr>
        <w:t>,0’da</w:t>
      </w:r>
      <w:r w:rsidRPr="00E3203C">
        <w:rPr>
          <w:rFonts w:eastAsia="Calibri"/>
          <w:sz w:val="19"/>
          <w:szCs w:val="19"/>
          <w:lang w:val="de-DE" w:eastAsia="en-US"/>
        </w:rPr>
        <w:t>n fazla olmamalıdır.</w:t>
      </w:r>
    </w:p>
    <w:p w:rsidR="00DF6273" w:rsidRPr="00E3203C" w:rsidRDefault="00DF6273" w:rsidP="00815038">
      <w:pPr>
        <w:jc w:val="both"/>
        <w:rPr>
          <w:rFonts w:eastAsia="Calibri"/>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Maleik asit:</w:t>
      </w:r>
      <w:r w:rsidR="007F1E58" w:rsidRPr="00E3203C">
        <w:rPr>
          <w:rFonts w:eastAsia="Calibri"/>
          <w:sz w:val="19"/>
          <w:szCs w:val="19"/>
          <w:lang w:val="de-DE" w:eastAsia="en-US"/>
        </w:rPr>
        <w:tab/>
      </w:r>
      <w:r w:rsidR="007F1E58" w:rsidRPr="00E3203C">
        <w:rPr>
          <w:rFonts w:eastAsia="Calibri"/>
          <w:sz w:val="19"/>
          <w:szCs w:val="19"/>
          <w:lang w:val="de-DE" w:eastAsia="en-US"/>
        </w:rPr>
        <w:tab/>
        <w:t>%0,05’t</w:t>
      </w:r>
      <w:r w:rsidRPr="00E3203C">
        <w:rPr>
          <w:rFonts w:eastAsia="Calibri"/>
          <w:sz w:val="19"/>
          <w:szCs w:val="19"/>
          <w:lang w:val="de-DE" w:eastAsia="en-US"/>
        </w:rPr>
        <w:t>en fazla olmamalıdır.</w:t>
      </w:r>
    </w:p>
    <w:p w:rsidR="00DF6273" w:rsidRPr="00E3203C" w:rsidRDefault="00DF6273" w:rsidP="00815038">
      <w:pPr>
        <w:jc w:val="both"/>
        <w:rPr>
          <w:rFonts w:eastAsia="Calibri"/>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Arsenik:</w:t>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3 mg/kg’dan fazla olmamalıdır.</w:t>
      </w:r>
    </w:p>
    <w:p w:rsidR="00DF6273" w:rsidRPr="00E3203C" w:rsidRDefault="00DF6273" w:rsidP="00815038">
      <w:pPr>
        <w:jc w:val="both"/>
        <w:rPr>
          <w:rFonts w:eastAsia="Calibri"/>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Kurşun:</w:t>
      </w:r>
      <w:r w:rsidR="00DF6273" w:rsidRPr="00E3203C">
        <w:rPr>
          <w:rFonts w:eastAsia="Calibri"/>
          <w:sz w:val="19"/>
          <w:szCs w:val="19"/>
          <w:lang w:val="de-DE" w:eastAsia="en-US"/>
        </w:rPr>
        <w:tab/>
      </w:r>
      <w:r w:rsidR="00DF6273" w:rsidRPr="00E3203C">
        <w:rPr>
          <w:rFonts w:eastAsia="Calibri"/>
          <w:sz w:val="19"/>
          <w:szCs w:val="19"/>
          <w:lang w:val="de-DE" w:eastAsia="en-US"/>
        </w:rPr>
        <w:tab/>
      </w:r>
      <w:r w:rsidR="00DF6273" w:rsidRPr="00E3203C">
        <w:rPr>
          <w:rFonts w:eastAsia="Calibri"/>
          <w:sz w:val="19"/>
          <w:szCs w:val="19"/>
          <w:lang w:val="de-DE" w:eastAsia="en-US"/>
        </w:rPr>
        <w:tab/>
        <w:t>2</w:t>
      </w:r>
      <w:r w:rsidRPr="00E3203C">
        <w:rPr>
          <w:rFonts w:eastAsia="Calibri"/>
          <w:sz w:val="19"/>
          <w:szCs w:val="19"/>
          <w:lang w:val="de-DE" w:eastAsia="en-US"/>
        </w:rPr>
        <w:t xml:space="preserve"> mg/kg’dan fazla olmamalıdır.</w:t>
      </w:r>
    </w:p>
    <w:p w:rsidR="00DF6273" w:rsidRPr="00E3203C" w:rsidRDefault="00DF6273" w:rsidP="00815038">
      <w:pPr>
        <w:jc w:val="both"/>
        <w:rPr>
          <w:rFonts w:eastAsia="Calibri"/>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r>
      <w:r w:rsidR="008A2DDD" w:rsidRPr="00E3203C">
        <w:rPr>
          <w:rFonts w:eastAsia="Calibri"/>
          <w:b/>
          <w:sz w:val="19"/>
          <w:szCs w:val="19"/>
          <w:lang w:val="de-DE" w:eastAsia="en-US"/>
        </w:rPr>
        <w:t>Civa</w:t>
      </w:r>
      <w:r w:rsidRPr="00E3203C">
        <w:rPr>
          <w:rFonts w:eastAsia="Calibri"/>
          <w:b/>
          <w:sz w:val="19"/>
          <w:szCs w:val="19"/>
          <w:lang w:val="de-DE" w:eastAsia="en-US"/>
        </w:rPr>
        <w:t>:</w:t>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1 mg/kg’dan fazla olmamalıdır.</w:t>
      </w:r>
    </w:p>
    <w:p w:rsidR="000D0A0D" w:rsidRPr="00E3203C" w:rsidRDefault="000D0A0D" w:rsidP="00815038">
      <w:pPr>
        <w:ind w:left="2832" w:hanging="2123"/>
        <w:jc w:val="both"/>
        <w:rPr>
          <w:rFonts w:eastAsia="Calibri"/>
          <w:b/>
          <w:sz w:val="19"/>
          <w:szCs w:val="19"/>
          <w:lang w:val="de-DE" w:eastAsia="en-US"/>
        </w:rPr>
      </w:pPr>
    </w:p>
    <w:p w:rsidR="00DF6273" w:rsidRPr="00E3203C" w:rsidRDefault="00DF6273" w:rsidP="00815038">
      <w:pPr>
        <w:ind w:left="2832" w:hanging="2832"/>
        <w:jc w:val="both"/>
        <w:rPr>
          <w:rFonts w:eastAsia="Calibri"/>
          <w:b/>
          <w:sz w:val="19"/>
          <w:szCs w:val="19"/>
          <w:u w:val="single"/>
          <w:lang w:val="de-DE" w:eastAsia="en-US"/>
        </w:rPr>
      </w:pPr>
    </w:p>
    <w:p w:rsidR="000D0A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E 297 FUMARİK ASİT</w:t>
      </w:r>
    </w:p>
    <w:p w:rsidR="000D0A0D" w:rsidRPr="00E3203C" w:rsidRDefault="000D0A0D" w:rsidP="00815038">
      <w:pPr>
        <w:jc w:val="both"/>
        <w:rPr>
          <w:rFonts w:eastAsia="Calibri"/>
          <w:b/>
          <w:sz w:val="19"/>
          <w:szCs w:val="19"/>
          <w:u w:val="single"/>
          <w:lang w:val="de-DE" w:eastAsia="en-US"/>
        </w:rPr>
      </w:pPr>
    </w:p>
    <w:p w:rsidR="007F7AAE" w:rsidRPr="00E3203C" w:rsidRDefault="00C003DB" w:rsidP="00815038">
      <w:pPr>
        <w:ind w:left="4245" w:hanging="4245"/>
        <w:jc w:val="both"/>
        <w:rPr>
          <w:rFonts w:eastAsia="Calibri"/>
          <w:b/>
          <w:sz w:val="19"/>
          <w:szCs w:val="19"/>
          <w:u w:val="single"/>
          <w:lang w:eastAsia="en-US"/>
        </w:rPr>
      </w:pPr>
      <w:r w:rsidRPr="00E3203C">
        <w:rPr>
          <w:rFonts w:eastAsia="Calibri"/>
          <w:b/>
          <w:sz w:val="19"/>
          <w:szCs w:val="19"/>
          <w:u w:val="single"/>
          <w:lang w:eastAsia="en-US"/>
        </w:rPr>
        <w:t>Eş anlamlılar</w:t>
      </w:r>
      <w:r w:rsidR="007F7AAE" w:rsidRPr="00E3203C">
        <w:rPr>
          <w:rFonts w:eastAsia="Calibri"/>
          <w:b/>
          <w:sz w:val="19"/>
          <w:szCs w:val="19"/>
          <w:u w:val="single"/>
          <w:lang w:eastAsia="en-US"/>
        </w:rPr>
        <w:t>:</w:t>
      </w:r>
    </w:p>
    <w:p w:rsidR="00DF6273" w:rsidRPr="00E3203C" w:rsidRDefault="00DF6273" w:rsidP="00815038">
      <w:pPr>
        <w:ind w:left="4245" w:hanging="4245"/>
        <w:jc w:val="both"/>
        <w:rPr>
          <w:rFonts w:eastAsia="Calibri"/>
          <w:b/>
          <w:sz w:val="19"/>
          <w:szCs w:val="19"/>
          <w:u w:val="single"/>
          <w:lang w:eastAsia="en-US"/>
        </w:rPr>
      </w:pPr>
    </w:p>
    <w:p w:rsidR="000D0A0D" w:rsidRPr="00E3203C" w:rsidRDefault="000D0A0D" w:rsidP="00815038">
      <w:pPr>
        <w:ind w:left="2832" w:hanging="2832"/>
        <w:jc w:val="both"/>
        <w:rPr>
          <w:rFonts w:eastAsia="Calibri"/>
          <w:b/>
          <w:sz w:val="19"/>
          <w:szCs w:val="19"/>
          <w:lang w:val="de-DE" w:eastAsia="en-US"/>
        </w:rPr>
      </w:pPr>
      <w:r w:rsidRPr="00E3203C">
        <w:rPr>
          <w:rFonts w:eastAsia="Calibri"/>
          <w:b/>
          <w:sz w:val="19"/>
          <w:szCs w:val="19"/>
          <w:u w:val="single"/>
          <w:lang w:val="de-DE" w:eastAsia="en-US"/>
        </w:rPr>
        <w:t>Tanım:</w:t>
      </w:r>
      <w:r w:rsidRPr="00E3203C">
        <w:rPr>
          <w:rFonts w:eastAsia="Calibri"/>
          <w:b/>
          <w:sz w:val="19"/>
          <w:szCs w:val="19"/>
          <w:lang w:val="de-DE" w:eastAsia="en-US"/>
        </w:rPr>
        <w:tab/>
      </w:r>
    </w:p>
    <w:p w:rsidR="00DF6273" w:rsidRPr="00E3203C" w:rsidRDefault="00DF6273" w:rsidP="00815038">
      <w:pPr>
        <w:ind w:left="2832" w:hanging="2832"/>
        <w:jc w:val="both"/>
        <w:rPr>
          <w:rFonts w:eastAsia="Calibri"/>
          <w:b/>
          <w:sz w:val="19"/>
          <w:szCs w:val="19"/>
          <w:u w:val="single"/>
          <w:lang w:val="de-DE" w:eastAsia="en-US"/>
        </w:rPr>
      </w:pPr>
    </w:p>
    <w:p w:rsidR="00DF6273" w:rsidRPr="00E3203C" w:rsidRDefault="000D0A0D" w:rsidP="00815038">
      <w:pPr>
        <w:jc w:val="both"/>
        <w:rPr>
          <w:rFonts w:eastAsia="Calibri"/>
          <w:sz w:val="19"/>
          <w:szCs w:val="19"/>
          <w:lang w:val="de-DE" w:eastAsia="en-US"/>
        </w:rPr>
      </w:pPr>
      <w:r w:rsidRPr="00E3203C">
        <w:rPr>
          <w:rFonts w:eastAsia="Calibri"/>
          <w:sz w:val="19"/>
          <w:szCs w:val="19"/>
          <w:lang w:val="de-DE" w:eastAsia="en-US"/>
        </w:rPr>
        <w:tab/>
      </w:r>
      <w:r w:rsidR="00450147" w:rsidRPr="00E3203C">
        <w:rPr>
          <w:rFonts w:eastAsia="Calibri"/>
          <w:b/>
          <w:sz w:val="19"/>
          <w:szCs w:val="19"/>
          <w:lang w:val="de-DE" w:eastAsia="en-US"/>
        </w:rPr>
        <w:t>EINECS</w:t>
      </w:r>
      <w:r w:rsidR="00DF6273" w:rsidRPr="00E3203C">
        <w:rPr>
          <w:rFonts w:eastAsia="Calibri"/>
          <w:b/>
          <w:sz w:val="19"/>
          <w:szCs w:val="19"/>
          <w:lang w:val="de-DE" w:eastAsia="en-US"/>
        </w:rPr>
        <w:t>:</w:t>
      </w:r>
      <w:r w:rsidR="00DF6273" w:rsidRPr="00E3203C">
        <w:rPr>
          <w:rFonts w:eastAsia="Calibri"/>
          <w:b/>
          <w:sz w:val="19"/>
          <w:szCs w:val="19"/>
          <w:lang w:val="de-DE" w:eastAsia="en-US"/>
        </w:rPr>
        <w:tab/>
      </w:r>
      <w:r w:rsidR="00450147" w:rsidRPr="00E3203C">
        <w:rPr>
          <w:rFonts w:eastAsia="Calibri"/>
          <w:sz w:val="19"/>
          <w:szCs w:val="19"/>
          <w:lang w:val="de-DE" w:eastAsia="en-US"/>
        </w:rPr>
        <w:tab/>
      </w:r>
      <w:r w:rsidR="00DF6273" w:rsidRPr="00E3203C">
        <w:rPr>
          <w:rFonts w:eastAsia="Calibri"/>
          <w:sz w:val="19"/>
          <w:szCs w:val="19"/>
          <w:lang w:val="de-DE" w:eastAsia="en-US"/>
        </w:rPr>
        <w:t>203-743-0</w:t>
      </w:r>
    </w:p>
    <w:p w:rsidR="00DF6273" w:rsidRPr="00E3203C" w:rsidRDefault="00DF6273" w:rsidP="00815038">
      <w:pPr>
        <w:jc w:val="both"/>
        <w:rPr>
          <w:rFonts w:eastAsia="Calibri"/>
          <w:sz w:val="19"/>
          <w:szCs w:val="19"/>
          <w:lang w:val="de-DE" w:eastAsia="en-US"/>
        </w:rPr>
      </w:pP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Kimyasal adı:</w:t>
      </w:r>
      <w:r w:rsidR="007F1E58" w:rsidRPr="00E3203C">
        <w:rPr>
          <w:rFonts w:eastAsia="Calibri"/>
          <w:sz w:val="19"/>
          <w:szCs w:val="19"/>
          <w:lang w:val="de-DE" w:eastAsia="en-US"/>
        </w:rPr>
        <w:tab/>
      </w:r>
      <w:r w:rsidR="007F1E58" w:rsidRPr="00E3203C">
        <w:rPr>
          <w:rFonts w:eastAsia="Calibri"/>
          <w:sz w:val="19"/>
          <w:szCs w:val="19"/>
          <w:lang w:val="de-DE" w:eastAsia="en-US"/>
        </w:rPr>
        <w:tab/>
      </w:r>
      <w:r w:rsidR="007F1E58" w:rsidRPr="00E3203C">
        <w:rPr>
          <w:rFonts w:eastAsia="Calibri"/>
          <w:i/>
          <w:sz w:val="19"/>
          <w:szCs w:val="19"/>
          <w:lang w:val="de-DE" w:eastAsia="en-US"/>
        </w:rPr>
        <w:t>t</w:t>
      </w:r>
      <w:r w:rsidRPr="00E3203C">
        <w:rPr>
          <w:rFonts w:eastAsia="Calibri"/>
          <w:i/>
          <w:sz w:val="19"/>
          <w:szCs w:val="19"/>
          <w:lang w:val="de-DE" w:eastAsia="en-US"/>
        </w:rPr>
        <w:t>rans</w:t>
      </w:r>
      <w:r w:rsidR="007F1E58" w:rsidRPr="00E3203C">
        <w:rPr>
          <w:rFonts w:eastAsia="Calibri"/>
          <w:sz w:val="19"/>
          <w:szCs w:val="19"/>
          <w:lang w:val="de-DE" w:eastAsia="en-US"/>
        </w:rPr>
        <w:t>-büte</w:t>
      </w:r>
      <w:r w:rsidR="00893F7E" w:rsidRPr="00E3203C">
        <w:rPr>
          <w:rFonts w:eastAsia="Calibri"/>
          <w:sz w:val="19"/>
          <w:szCs w:val="19"/>
          <w:lang w:val="de-DE" w:eastAsia="en-US"/>
        </w:rPr>
        <w:t>ndioik asit;</w:t>
      </w:r>
      <w:r w:rsidRPr="00E3203C">
        <w:rPr>
          <w:rFonts w:eastAsia="Calibri"/>
          <w:sz w:val="19"/>
          <w:szCs w:val="19"/>
          <w:lang w:val="de-DE" w:eastAsia="en-US"/>
        </w:rPr>
        <w:t xml:space="preserve"> </w:t>
      </w:r>
      <w:r w:rsidRPr="00E3203C">
        <w:rPr>
          <w:rFonts w:eastAsia="Calibri"/>
          <w:i/>
          <w:sz w:val="19"/>
          <w:szCs w:val="19"/>
          <w:lang w:val="de-DE" w:eastAsia="en-US"/>
        </w:rPr>
        <w:t>trans</w:t>
      </w:r>
      <w:r w:rsidR="007F1E58" w:rsidRPr="00E3203C">
        <w:rPr>
          <w:rFonts w:eastAsia="Calibri"/>
          <w:sz w:val="19"/>
          <w:szCs w:val="19"/>
          <w:lang w:val="de-DE" w:eastAsia="en-US"/>
        </w:rPr>
        <w:t>-1,2-etilen-di</w:t>
      </w:r>
      <w:r w:rsidRPr="00E3203C">
        <w:rPr>
          <w:rFonts w:eastAsia="Calibri"/>
          <w:sz w:val="19"/>
          <w:szCs w:val="19"/>
          <w:lang w:val="de-DE" w:eastAsia="en-US"/>
        </w:rPr>
        <w:t>karboksilik asit</w:t>
      </w:r>
    </w:p>
    <w:p w:rsidR="000D0A0D" w:rsidRPr="00E3203C" w:rsidRDefault="000D0A0D" w:rsidP="00815038">
      <w:pPr>
        <w:jc w:val="both"/>
        <w:rPr>
          <w:rFonts w:eastAsia="Calibri"/>
          <w:sz w:val="19"/>
          <w:szCs w:val="19"/>
          <w:lang w:val="de-DE" w:eastAsia="en-US"/>
        </w:rPr>
      </w:pPr>
      <w:r w:rsidRPr="00E3203C">
        <w:rPr>
          <w:rFonts w:eastAsia="Calibri"/>
          <w:sz w:val="19"/>
          <w:szCs w:val="19"/>
          <w:lang w:val="de-DE" w:eastAsia="en-US"/>
        </w:rPr>
        <w:tab/>
      </w:r>
    </w:p>
    <w:p w:rsidR="000D0A0D" w:rsidRPr="00E3203C" w:rsidRDefault="000D0A0D" w:rsidP="00815038">
      <w:pPr>
        <w:jc w:val="both"/>
        <w:rPr>
          <w:rFonts w:eastAsia="Calibri"/>
          <w:sz w:val="19"/>
          <w:szCs w:val="19"/>
          <w:vertAlign w:val="subscript"/>
          <w:lang w:val="de-DE" w:eastAsia="en-US"/>
        </w:rPr>
      </w:pPr>
      <w:r w:rsidRPr="00E3203C">
        <w:rPr>
          <w:rFonts w:eastAsia="Calibri"/>
          <w:sz w:val="19"/>
          <w:szCs w:val="19"/>
          <w:lang w:val="de-DE" w:eastAsia="en-US"/>
        </w:rPr>
        <w:tab/>
      </w:r>
      <w:r w:rsidRPr="00E3203C">
        <w:rPr>
          <w:rFonts w:eastAsia="Calibri"/>
          <w:b/>
          <w:sz w:val="19"/>
          <w:szCs w:val="19"/>
          <w:lang w:val="de-DE" w:eastAsia="en-US"/>
        </w:rPr>
        <w:t>Kimyasal formülü:</w:t>
      </w:r>
      <w:r w:rsidRPr="00E3203C">
        <w:rPr>
          <w:rFonts w:eastAsia="Calibri"/>
          <w:sz w:val="19"/>
          <w:szCs w:val="19"/>
          <w:lang w:val="de-DE" w:eastAsia="en-US"/>
        </w:rPr>
        <w:tab/>
        <w:t>C</w:t>
      </w:r>
      <w:r w:rsidRPr="00E3203C">
        <w:rPr>
          <w:rFonts w:eastAsia="Calibri"/>
          <w:sz w:val="19"/>
          <w:szCs w:val="19"/>
          <w:vertAlign w:val="subscript"/>
          <w:lang w:val="de-DE" w:eastAsia="en-US"/>
        </w:rPr>
        <w:t>4</w:t>
      </w:r>
      <w:r w:rsidRPr="00E3203C">
        <w:rPr>
          <w:rFonts w:eastAsia="Calibri"/>
          <w:sz w:val="19"/>
          <w:szCs w:val="19"/>
          <w:lang w:val="de-DE" w:eastAsia="en-US"/>
        </w:rPr>
        <w:t>H</w:t>
      </w:r>
      <w:r w:rsidRPr="00E3203C">
        <w:rPr>
          <w:rFonts w:eastAsia="Calibri"/>
          <w:sz w:val="19"/>
          <w:szCs w:val="19"/>
          <w:vertAlign w:val="subscript"/>
          <w:lang w:val="de-DE" w:eastAsia="en-US"/>
        </w:rPr>
        <w:t>4</w:t>
      </w:r>
      <w:r w:rsidRPr="00E3203C">
        <w:rPr>
          <w:rFonts w:eastAsia="Calibri"/>
          <w:sz w:val="19"/>
          <w:szCs w:val="19"/>
          <w:lang w:val="de-DE" w:eastAsia="en-US"/>
        </w:rPr>
        <w:t>O</w:t>
      </w:r>
      <w:r w:rsidRPr="00E3203C">
        <w:rPr>
          <w:rFonts w:eastAsia="Calibri"/>
          <w:sz w:val="19"/>
          <w:szCs w:val="19"/>
          <w:vertAlign w:val="subscript"/>
          <w:lang w:val="de-DE" w:eastAsia="en-US"/>
        </w:rPr>
        <w:t>4</w:t>
      </w:r>
    </w:p>
    <w:p w:rsidR="00DF6273" w:rsidRPr="00E3203C" w:rsidRDefault="00DF6273" w:rsidP="00815038">
      <w:pPr>
        <w:jc w:val="both"/>
        <w:rPr>
          <w:rFonts w:eastAsia="Calibri"/>
          <w:sz w:val="19"/>
          <w:szCs w:val="19"/>
          <w:lang w:val="de-DE" w:eastAsia="en-US"/>
        </w:rPr>
      </w:pPr>
    </w:p>
    <w:p w:rsidR="000D0A0D" w:rsidRPr="00E3203C" w:rsidRDefault="001016C5" w:rsidP="00815038">
      <w:pPr>
        <w:ind w:firstLine="708"/>
        <w:jc w:val="both"/>
        <w:rPr>
          <w:rFonts w:eastAsia="Calibri"/>
          <w:sz w:val="19"/>
          <w:szCs w:val="19"/>
          <w:lang w:val="de-DE" w:eastAsia="en-US"/>
        </w:rPr>
      </w:pPr>
      <w:r w:rsidRPr="00E3203C">
        <w:rPr>
          <w:rFonts w:eastAsia="Calibri"/>
          <w:b/>
          <w:sz w:val="19"/>
          <w:szCs w:val="19"/>
          <w:lang w:val="de-DE" w:eastAsia="en-US"/>
        </w:rPr>
        <w:t>Molekül ağırlığı</w:t>
      </w:r>
      <w:r w:rsidR="000D0A0D" w:rsidRPr="00E3203C">
        <w:rPr>
          <w:rFonts w:eastAsia="Calibri"/>
          <w:b/>
          <w:sz w:val="19"/>
          <w:szCs w:val="19"/>
          <w:lang w:val="de-DE" w:eastAsia="en-US"/>
        </w:rPr>
        <w:t>:</w:t>
      </w:r>
      <w:r w:rsidR="00275435" w:rsidRPr="00E3203C">
        <w:rPr>
          <w:rFonts w:eastAsia="Calibri"/>
          <w:sz w:val="19"/>
          <w:szCs w:val="19"/>
          <w:lang w:val="de-DE" w:eastAsia="en-US"/>
        </w:rPr>
        <w:tab/>
      </w:r>
      <w:r w:rsidR="00275435" w:rsidRPr="00E3203C">
        <w:rPr>
          <w:rFonts w:eastAsia="Calibri"/>
          <w:sz w:val="19"/>
          <w:szCs w:val="19"/>
          <w:lang w:val="de-DE" w:eastAsia="en-US"/>
        </w:rPr>
        <w:tab/>
        <w:t>116,</w:t>
      </w:r>
      <w:r w:rsidR="000D0A0D" w:rsidRPr="00E3203C">
        <w:rPr>
          <w:rFonts w:eastAsia="Calibri"/>
          <w:sz w:val="19"/>
          <w:szCs w:val="19"/>
          <w:lang w:val="de-DE" w:eastAsia="en-US"/>
        </w:rPr>
        <w:t>07</w:t>
      </w:r>
    </w:p>
    <w:p w:rsidR="00DF6273" w:rsidRPr="00E3203C" w:rsidRDefault="00DF6273" w:rsidP="00815038">
      <w:pPr>
        <w:ind w:firstLine="708"/>
        <w:jc w:val="both"/>
        <w:rPr>
          <w:rFonts w:eastAsia="Calibri"/>
          <w:sz w:val="19"/>
          <w:szCs w:val="19"/>
          <w:lang w:val="de-DE" w:eastAsia="en-US"/>
        </w:rPr>
      </w:pPr>
    </w:p>
    <w:p w:rsidR="000D0A0D" w:rsidRPr="00E3203C" w:rsidRDefault="000D0A0D" w:rsidP="00815038">
      <w:pPr>
        <w:ind w:left="2832" w:hanging="2124"/>
        <w:jc w:val="both"/>
        <w:rPr>
          <w:rFonts w:eastAsia="Calibri"/>
          <w:sz w:val="19"/>
          <w:szCs w:val="19"/>
          <w:lang w:val="de-DE" w:eastAsia="en-US"/>
        </w:rPr>
      </w:pPr>
      <w:r w:rsidRPr="00E3203C">
        <w:rPr>
          <w:rFonts w:eastAsia="Calibri"/>
          <w:b/>
          <w:sz w:val="19"/>
          <w:szCs w:val="19"/>
          <w:lang w:val="de-DE" w:eastAsia="en-US"/>
        </w:rPr>
        <w:t>Analiz:</w:t>
      </w:r>
      <w:r w:rsidR="00DF6273" w:rsidRPr="00E3203C">
        <w:rPr>
          <w:rFonts w:eastAsia="Calibri"/>
          <w:sz w:val="19"/>
          <w:szCs w:val="19"/>
          <w:lang w:val="de-DE" w:eastAsia="en-US"/>
        </w:rPr>
        <w:tab/>
      </w:r>
      <w:r w:rsidR="00275435" w:rsidRPr="00E3203C">
        <w:rPr>
          <w:rFonts w:eastAsia="Calibri"/>
          <w:sz w:val="19"/>
          <w:szCs w:val="19"/>
          <w:lang w:val="de-DE" w:eastAsia="en-US"/>
        </w:rPr>
        <w:t>İçeriği susuz bazda %99,0’</w:t>
      </w:r>
      <w:r w:rsidRPr="00E3203C">
        <w:rPr>
          <w:rFonts w:eastAsia="Calibri"/>
          <w:sz w:val="19"/>
          <w:szCs w:val="19"/>
          <w:lang w:val="de-DE" w:eastAsia="en-US"/>
        </w:rPr>
        <w:t>dan az olmamalıdır.</w:t>
      </w:r>
    </w:p>
    <w:p w:rsidR="000D0A0D" w:rsidRPr="00E3203C" w:rsidRDefault="000D0A0D" w:rsidP="00815038">
      <w:pPr>
        <w:ind w:left="2832" w:hanging="2124"/>
        <w:jc w:val="both"/>
        <w:rPr>
          <w:rFonts w:eastAsia="Calibri"/>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u w:val="single"/>
          <w:lang w:val="de-DE" w:eastAsia="en-US"/>
        </w:rPr>
        <w:t>Tanımlama:</w:t>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B</w:t>
      </w:r>
      <w:r w:rsidR="00275435" w:rsidRPr="00E3203C">
        <w:rPr>
          <w:rFonts w:eastAsia="Calibri"/>
          <w:sz w:val="19"/>
          <w:szCs w:val="19"/>
          <w:lang w:val="de-DE" w:eastAsia="en-US"/>
        </w:rPr>
        <w:t>eyaz kristal toz veya granüller</w:t>
      </w:r>
    </w:p>
    <w:p w:rsidR="000D0A0D" w:rsidRPr="00E3203C" w:rsidRDefault="000D0A0D" w:rsidP="00815038">
      <w:pPr>
        <w:jc w:val="both"/>
        <w:rPr>
          <w:rFonts w:eastAsia="Calibri"/>
          <w:sz w:val="19"/>
          <w:szCs w:val="19"/>
          <w:lang w:val="de-DE" w:eastAsia="en-US"/>
        </w:rPr>
      </w:pPr>
    </w:p>
    <w:p w:rsidR="000D0A0D" w:rsidRPr="00E3203C" w:rsidRDefault="00BA669C" w:rsidP="00815038">
      <w:pPr>
        <w:ind w:left="2832" w:hanging="2832"/>
        <w:jc w:val="both"/>
        <w:rPr>
          <w:rFonts w:eastAsia="Calibri"/>
          <w:b/>
          <w:sz w:val="19"/>
          <w:szCs w:val="19"/>
          <w:u w:val="single"/>
          <w:lang w:val="de-DE" w:eastAsia="en-US"/>
        </w:rPr>
      </w:pPr>
      <w:r>
        <w:rPr>
          <w:rFonts w:eastAsia="Calibri"/>
          <w:b/>
          <w:sz w:val="19"/>
          <w:szCs w:val="19"/>
          <w:u w:val="single"/>
          <w:lang w:val="de-DE" w:eastAsia="en-US"/>
        </w:rPr>
        <w:t>İdentifikasyon</w:t>
      </w:r>
      <w:r w:rsidR="000D0A0D" w:rsidRPr="00E3203C">
        <w:rPr>
          <w:rFonts w:eastAsia="Calibri"/>
          <w:b/>
          <w:sz w:val="19"/>
          <w:szCs w:val="19"/>
          <w:u w:val="single"/>
          <w:lang w:val="de-DE" w:eastAsia="en-US"/>
        </w:rPr>
        <w:t>:</w:t>
      </w:r>
    </w:p>
    <w:p w:rsidR="00DF6273" w:rsidRPr="00E3203C" w:rsidRDefault="00DF6273" w:rsidP="00815038">
      <w:pPr>
        <w:ind w:left="2832" w:hanging="2832"/>
        <w:jc w:val="both"/>
        <w:rPr>
          <w:rFonts w:eastAsia="Calibri"/>
          <w:b/>
          <w:sz w:val="19"/>
          <w:szCs w:val="19"/>
          <w:u w:val="single"/>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Erime aralığı:</w:t>
      </w:r>
      <w:r w:rsidRPr="00E3203C">
        <w:rPr>
          <w:rFonts w:eastAsia="Calibri"/>
          <w:b/>
          <w:sz w:val="19"/>
          <w:szCs w:val="19"/>
          <w:lang w:val="de-DE" w:eastAsia="en-US"/>
        </w:rPr>
        <w:tab/>
      </w:r>
      <w:r w:rsidRPr="00E3203C">
        <w:rPr>
          <w:rFonts w:eastAsia="Calibri"/>
          <w:sz w:val="19"/>
          <w:szCs w:val="19"/>
          <w:lang w:val="de-DE" w:eastAsia="en-US"/>
        </w:rPr>
        <w:t xml:space="preserve">286 </w:t>
      </w:r>
      <w:r w:rsidRPr="00E3203C">
        <w:rPr>
          <w:rFonts w:eastAsia="Calibri"/>
          <w:sz w:val="19"/>
          <w:szCs w:val="19"/>
          <w:lang w:eastAsia="en-US"/>
        </w:rPr>
        <w:t>°C</w:t>
      </w:r>
      <w:r w:rsidRPr="00E3203C">
        <w:rPr>
          <w:rFonts w:eastAsia="Calibri"/>
          <w:sz w:val="19"/>
          <w:szCs w:val="19"/>
          <w:lang w:val="de-DE" w:eastAsia="en-US"/>
        </w:rPr>
        <w:t xml:space="preserve"> -302 </w:t>
      </w:r>
      <w:r w:rsidRPr="00E3203C">
        <w:rPr>
          <w:rFonts w:eastAsia="Calibri"/>
          <w:sz w:val="19"/>
          <w:szCs w:val="19"/>
          <w:lang w:val="en-GB" w:eastAsia="en-US"/>
        </w:rPr>
        <w:sym w:font="Symbol" w:char="F0B0"/>
      </w:r>
      <w:r w:rsidRPr="00E3203C">
        <w:rPr>
          <w:rFonts w:eastAsia="Calibri"/>
          <w:sz w:val="19"/>
          <w:szCs w:val="19"/>
          <w:lang w:val="de-DE" w:eastAsia="en-US"/>
        </w:rPr>
        <w:t>C</w:t>
      </w:r>
      <w:r w:rsidR="00DF6273" w:rsidRPr="00E3203C">
        <w:rPr>
          <w:rFonts w:eastAsia="Calibri"/>
          <w:sz w:val="19"/>
          <w:szCs w:val="19"/>
          <w:lang w:val="de-DE" w:eastAsia="en-US"/>
        </w:rPr>
        <w:t xml:space="preserve"> (kapalı kapiler, hızlı ısıtma)</w:t>
      </w:r>
    </w:p>
    <w:p w:rsidR="00DF6273" w:rsidRPr="00E3203C" w:rsidRDefault="00DF6273" w:rsidP="00815038">
      <w:pPr>
        <w:ind w:left="2832" w:hanging="2123"/>
        <w:jc w:val="both"/>
        <w:rPr>
          <w:rFonts w:eastAsia="Calibri"/>
          <w:sz w:val="19"/>
          <w:szCs w:val="19"/>
          <w:lang w:val="de-DE" w:eastAsia="en-US"/>
        </w:rPr>
      </w:pPr>
    </w:p>
    <w:p w:rsidR="00DF6273"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Çift bağ</w:t>
      </w:r>
      <w:r w:rsidR="00DF6273" w:rsidRPr="00E3203C">
        <w:rPr>
          <w:rFonts w:eastAsia="Calibri"/>
          <w:b/>
          <w:sz w:val="19"/>
          <w:szCs w:val="19"/>
          <w:lang w:val="de-DE" w:eastAsia="en-US"/>
        </w:rPr>
        <w:t xml:space="preserve"> testi:</w:t>
      </w:r>
      <w:r w:rsidR="00DF6273" w:rsidRPr="00E3203C">
        <w:rPr>
          <w:rFonts w:eastAsia="Calibri"/>
          <w:b/>
          <w:sz w:val="19"/>
          <w:szCs w:val="19"/>
          <w:lang w:val="de-DE" w:eastAsia="en-US"/>
        </w:rPr>
        <w:tab/>
      </w:r>
      <w:r w:rsidR="00DF6273" w:rsidRPr="00E3203C">
        <w:rPr>
          <w:rFonts w:eastAsia="Calibri"/>
          <w:sz w:val="19"/>
          <w:szCs w:val="19"/>
          <w:lang w:val="de-DE" w:eastAsia="en-US"/>
        </w:rPr>
        <w:t>Testi geçer.</w:t>
      </w:r>
    </w:p>
    <w:p w:rsidR="00DF6273" w:rsidRPr="00E3203C" w:rsidRDefault="00DF6273" w:rsidP="00815038">
      <w:pPr>
        <w:ind w:left="2832" w:hanging="2123"/>
        <w:jc w:val="both"/>
        <w:rPr>
          <w:rFonts w:eastAsia="Calibri"/>
          <w:sz w:val="19"/>
          <w:szCs w:val="19"/>
          <w:lang w:val="de-DE" w:eastAsia="en-US"/>
        </w:rPr>
      </w:pPr>
    </w:p>
    <w:p w:rsidR="00DF6273" w:rsidRPr="00E3203C" w:rsidRDefault="000D0A0D" w:rsidP="00815038">
      <w:pPr>
        <w:ind w:left="2832" w:hanging="2123"/>
        <w:jc w:val="both"/>
        <w:rPr>
          <w:rFonts w:eastAsia="Calibri"/>
          <w:b/>
          <w:sz w:val="19"/>
          <w:szCs w:val="19"/>
          <w:lang w:val="de-DE" w:eastAsia="en-US"/>
        </w:rPr>
      </w:pPr>
      <w:r w:rsidRPr="00E3203C">
        <w:rPr>
          <w:rFonts w:eastAsia="Calibri"/>
          <w:b/>
          <w:sz w:val="19"/>
          <w:szCs w:val="19"/>
          <w:lang w:val="de-DE" w:eastAsia="en-US"/>
        </w:rPr>
        <w:t>1,2-dikarboksilik asit</w:t>
      </w:r>
    </w:p>
    <w:p w:rsidR="00DF6273" w:rsidRPr="00E3203C" w:rsidRDefault="00DF6273" w:rsidP="00815038">
      <w:pPr>
        <w:ind w:left="2832" w:hanging="2123"/>
        <w:jc w:val="both"/>
        <w:rPr>
          <w:rFonts w:eastAsia="Calibri"/>
          <w:sz w:val="19"/>
          <w:szCs w:val="19"/>
          <w:lang w:val="de-DE" w:eastAsia="en-US"/>
        </w:rPr>
      </w:pPr>
      <w:r w:rsidRPr="00E3203C">
        <w:rPr>
          <w:rFonts w:eastAsia="Calibri"/>
          <w:b/>
          <w:sz w:val="19"/>
          <w:szCs w:val="19"/>
          <w:lang w:val="de-DE" w:eastAsia="en-US"/>
        </w:rPr>
        <w:t>testi:</w:t>
      </w:r>
      <w:r w:rsidRPr="00E3203C">
        <w:rPr>
          <w:rFonts w:eastAsia="Calibri"/>
          <w:sz w:val="19"/>
          <w:szCs w:val="19"/>
          <w:lang w:val="de-DE" w:eastAsia="en-US"/>
        </w:rPr>
        <w:t xml:space="preserve"> </w:t>
      </w:r>
      <w:r w:rsidRPr="00E3203C">
        <w:rPr>
          <w:rFonts w:eastAsia="Calibri"/>
          <w:sz w:val="19"/>
          <w:szCs w:val="19"/>
          <w:lang w:val="de-DE" w:eastAsia="en-US"/>
        </w:rPr>
        <w:tab/>
        <w:t>Testi geçer.</w:t>
      </w:r>
    </w:p>
    <w:p w:rsidR="000D0A0D" w:rsidRPr="00E3203C" w:rsidRDefault="000D0A0D" w:rsidP="00815038">
      <w:pPr>
        <w:ind w:left="2832" w:hanging="2123"/>
        <w:jc w:val="both"/>
        <w:rPr>
          <w:rFonts w:eastAsia="Calibri"/>
          <w:sz w:val="19"/>
          <w:szCs w:val="19"/>
          <w:lang w:val="de-DE" w:eastAsia="en-US"/>
        </w:rPr>
      </w:pPr>
      <w:r w:rsidRPr="00E3203C">
        <w:rPr>
          <w:rFonts w:eastAsia="Calibri"/>
          <w:sz w:val="19"/>
          <w:szCs w:val="19"/>
          <w:lang w:val="de-DE" w:eastAsia="en-US"/>
        </w:rPr>
        <w:tab/>
      </w:r>
    </w:p>
    <w:p w:rsidR="000D0A0D" w:rsidRPr="00E3203C" w:rsidRDefault="00DF6273" w:rsidP="00815038">
      <w:pPr>
        <w:ind w:left="720"/>
        <w:jc w:val="both"/>
        <w:rPr>
          <w:rFonts w:eastAsia="Calibri"/>
          <w:sz w:val="19"/>
          <w:szCs w:val="19"/>
          <w:lang w:val="de-DE" w:eastAsia="en-US"/>
        </w:rPr>
      </w:pPr>
      <w:r w:rsidRPr="00E3203C">
        <w:rPr>
          <w:rFonts w:eastAsia="Calibri"/>
          <w:b/>
          <w:sz w:val="19"/>
          <w:szCs w:val="19"/>
          <w:lang w:val="de-DE" w:eastAsia="en-US"/>
        </w:rPr>
        <w:t>pH</w:t>
      </w:r>
      <w:r w:rsidR="000D0A0D" w:rsidRPr="00E3203C">
        <w:rPr>
          <w:rFonts w:eastAsia="Calibri"/>
          <w:b/>
          <w:sz w:val="19"/>
          <w:szCs w:val="19"/>
          <w:lang w:val="de-DE" w:eastAsia="en-US"/>
        </w:rPr>
        <w:t>:</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b/>
          <w:sz w:val="19"/>
          <w:szCs w:val="19"/>
          <w:lang w:val="de-DE" w:eastAsia="en-US"/>
        </w:rPr>
        <w:tab/>
      </w:r>
      <w:r w:rsidRPr="00E3203C">
        <w:rPr>
          <w:sz w:val="19"/>
          <w:szCs w:val="19"/>
        </w:rPr>
        <w:t xml:space="preserve">3,0-3,2 </w:t>
      </w:r>
      <w:r w:rsidR="007A3468" w:rsidRPr="00E3203C">
        <w:rPr>
          <w:rFonts w:eastAsia="Calibri"/>
          <w:snapToGrid w:val="0"/>
          <w:sz w:val="19"/>
          <w:szCs w:val="19"/>
          <w:lang w:val="de-DE" w:eastAsia="en-US"/>
        </w:rPr>
        <w:t>arasındadır</w:t>
      </w:r>
      <w:r w:rsidR="007A3468" w:rsidRPr="00E3203C">
        <w:rPr>
          <w:rFonts w:eastAsia="Calibri"/>
          <w:b/>
          <w:snapToGrid w:val="0"/>
          <w:sz w:val="19"/>
          <w:szCs w:val="19"/>
          <w:lang w:val="de-DE" w:eastAsia="en-US"/>
        </w:rPr>
        <w:t xml:space="preserve"> </w:t>
      </w:r>
      <w:r w:rsidR="00275435" w:rsidRPr="00E3203C">
        <w:rPr>
          <w:sz w:val="19"/>
          <w:szCs w:val="19"/>
        </w:rPr>
        <w:t>(25 °C’de %0,05’</w:t>
      </w:r>
      <w:r w:rsidR="007A3468" w:rsidRPr="00E3203C">
        <w:rPr>
          <w:sz w:val="19"/>
          <w:szCs w:val="19"/>
        </w:rPr>
        <w:t>lik çözelti</w:t>
      </w:r>
      <w:r w:rsidRPr="00E3203C">
        <w:rPr>
          <w:sz w:val="19"/>
          <w:szCs w:val="19"/>
        </w:rPr>
        <w:t>)</w:t>
      </w:r>
      <w:r w:rsidR="003129FD">
        <w:rPr>
          <w:sz w:val="19"/>
          <w:szCs w:val="19"/>
        </w:rPr>
        <w:t>.</w:t>
      </w:r>
    </w:p>
    <w:p w:rsidR="000D0A0D" w:rsidRPr="00E3203C" w:rsidRDefault="000D0A0D" w:rsidP="00815038">
      <w:pPr>
        <w:ind w:left="709"/>
        <w:jc w:val="both"/>
        <w:rPr>
          <w:rFonts w:eastAsia="Calibri"/>
          <w:sz w:val="19"/>
          <w:szCs w:val="19"/>
          <w:lang w:val="de-DE" w:eastAsia="en-US"/>
        </w:rPr>
      </w:pPr>
      <w:r w:rsidRPr="00E3203C">
        <w:rPr>
          <w:rFonts w:eastAsia="Calibri"/>
          <w:b/>
          <w:sz w:val="19"/>
          <w:szCs w:val="19"/>
          <w:lang w:val="de-DE" w:eastAsia="en-US"/>
        </w:rPr>
        <w:t xml:space="preserve">      </w:t>
      </w:r>
      <w:r w:rsidRPr="00E3203C">
        <w:rPr>
          <w:rFonts w:eastAsia="Calibri"/>
          <w:b/>
          <w:sz w:val="19"/>
          <w:szCs w:val="19"/>
          <w:lang w:val="de-DE" w:eastAsia="en-US"/>
        </w:rPr>
        <w:tab/>
      </w:r>
      <w:r w:rsidRPr="00E3203C">
        <w:rPr>
          <w:rFonts w:eastAsia="Calibri"/>
          <w:b/>
          <w:sz w:val="19"/>
          <w:szCs w:val="19"/>
          <w:lang w:val="de-DE" w:eastAsia="en-US"/>
        </w:rPr>
        <w:tab/>
      </w:r>
    </w:p>
    <w:p w:rsidR="000D0A0D"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u w:val="single"/>
          <w:lang w:eastAsia="en-US"/>
        </w:rPr>
        <w:t>Saflık:</w:t>
      </w:r>
    </w:p>
    <w:p w:rsidR="00DF6273" w:rsidRPr="00E3203C" w:rsidRDefault="00DF6273" w:rsidP="00815038">
      <w:pPr>
        <w:ind w:left="2832" w:hanging="2832"/>
        <w:jc w:val="both"/>
        <w:rPr>
          <w:rFonts w:eastAsia="Calibri"/>
          <w:b/>
          <w:sz w:val="19"/>
          <w:szCs w:val="19"/>
          <w:u w:val="single"/>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Kurutma kaybı:</w:t>
      </w:r>
      <w:r w:rsidRPr="00E3203C">
        <w:rPr>
          <w:rFonts w:eastAsia="Calibri"/>
          <w:b/>
          <w:sz w:val="19"/>
          <w:szCs w:val="19"/>
          <w:lang w:val="de-DE" w:eastAsia="en-US"/>
        </w:rPr>
        <w:tab/>
      </w:r>
      <w:r w:rsidRPr="00E3203C">
        <w:rPr>
          <w:rFonts w:eastAsia="Calibri"/>
          <w:sz w:val="19"/>
          <w:szCs w:val="19"/>
          <w:lang w:val="de-DE" w:eastAsia="en-US"/>
        </w:rPr>
        <w:t>%</w:t>
      </w:r>
      <w:r w:rsidR="00275435" w:rsidRPr="00E3203C">
        <w:rPr>
          <w:rFonts w:eastAsia="Calibri"/>
          <w:sz w:val="19"/>
          <w:szCs w:val="19"/>
          <w:lang w:val="de-DE" w:eastAsia="en-US"/>
        </w:rPr>
        <w:t>0,5’t</w:t>
      </w:r>
      <w:r w:rsidRPr="00E3203C">
        <w:rPr>
          <w:rFonts w:eastAsia="Calibri"/>
          <w:sz w:val="19"/>
          <w:szCs w:val="19"/>
          <w:lang w:val="de-DE" w:eastAsia="en-US"/>
        </w:rPr>
        <w:t xml:space="preserve">en fazla olmamalıdır (120 </w:t>
      </w:r>
      <w:r w:rsidRPr="00E3203C">
        <w:rPr>
          <w:rFonts w:eastAsia="Calibri"/>
          <w:sz w:val="19"/>
          <w:szCs w:val="19"/>
          <w:lang w:val="en-GB" w:eastAsia="en-US"/>
        </w:rPr>
        <w:sym w:font="Symbol" w:char="F0B0"/>
      </w:r>
      <w:r w:rsidR="00275435" w:rsidRPr="00E3203C">
        <w:rPr>
          <w:rFonts w:eastAsia="Calibri"/>
          <w:sz w:val="19"/>
          <w:szCs w:val="19"/>
          <w:lang w:val="de-DE" w:eastAsia="en-US"/>
        </w:rPr>
        <w:t>C’</w:t>
      </w:r>
      <w:r w:rsidRPr="00E3203C">
        <w:rPr>
          <w:rFonts w:eastAsia="Calibri"/>
          <w:sz w:val="19"/>
          <w:szCs w:val="19"/>
          <w:lang w:val="de-DE" w:eastAsia="en-US"/>
        </w:rPr>
        <w:t>de</w:t>
      </w:r>
      <w:r w:rsidR="00275435" w:rsidRPr="00E3203C">
        <w:rPr>
          <w:rFonts w:eastAsia="Calibri"/>
          <w:sz w:val="19"/>
          <w:szCs w:val="19"/>
          <w:lang w:val="de-DE" w:eastAsia="en-US"/>
        </w:rPr>
        <w:t>,</w:t>
      </w:r>
      <w:r w:rsidRPr="00E3203C">
        <w:rPr>
          <w:rFonts w:eastAsia="Calibri"/>
          <w:sz w:val="19"/>
          <w:szCs w:val="19"/>
          <w:lang w:val="de-DE" w:eastAsia="en-US"/>
        </w:rPr>
        <w:t xml:space="preserve"> 4 saat)</w:t>
      </w:r>
      <w:r w:rsidR="003129FD">
        <w:rPr>
          <w:rFonts w:eastAsia="Calibri"/>
          <w:sz w:val="19"/>
          <w:szCs w:val="19"/>
          <w:lang w:val="de-DE" w:eastAsia="en-US"/>
        </w:rPr>
        <w:t>.</w:t>
      </w:r>
    </w:p>
    <w:p w:rsidR="00DF6273" w:rsidRPr="00E3203C" w:rsidRDefault="00DF6273" w:rsidP="00815038">
      <w:pPr>
        <w:ind w:left="2832" w:hanging="2123"/>
        <w:jc w:val="both"/>
        <w:rPr>
          <w:rFonts w:eastAsia="Calibri"/>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Sülfatlandırılmış kül:</w:t>
      </w:r>
      <w:r w:rsidRPr="00E3203C">
        <w:rPr>
          <w:rFonts w:eastAsia="Calibri"/>
          <w:sz w:val="19"/>
          <w:szCs w:val="19"/>
          <w:lang w:val="de-DE" w:eastAsia="en-US"/>
        </w:rPr>
        <w:tab/>
        <w:t>%</w:t>
      </w:r>
      <w:r w:rsidR="00275435" w:rsidRPr="00E3203C">
        <w:rPr>
          <w:rFonts w:eastAsia="Calibri"/>
          <w:sz w:val="19"/>
          <w:szCs w:val="19"/>
          <w:lang w:val="de-DE" w:eastAsia="en-US"/>
        </w:rPr>
        <w:t>0,</w:t>
      </w:r>
      <w:r w:rsidRPr="00E3203C">
        <w:rPr>
          <w:rFonts w:eastAsia="Calibri"/>
          <w:sz w:val="19"/>
          <w:szCs w:val="19"/>
          <w:lang w:val="de-DE" w:eastAsia="en-US"/>
        </w:rPr>
        <w:t>1’den fazla olmamalıdır.</w:t>
      </w:r>
    </w:p>
    <w:p w:rsidR="00DF6273" w:rsidRPr="00E3203C" w:rsidRDefault="00DF6273" w:rsidP="00815038">
      <w:pPr>
        <w:ind w:left="2832" w:hanging="2123"/>
        <w:jc w:val="both"/>
        <w:rPr>
          <w:rFonts w:eastAsia="Calibri"/>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Mal</w:t>
      </w:r>
      <w:r w:rsidR="00E05418">
        <w:rPr>
          <w:rFonts w:eastAsia="Calibri"/>
          <w:b/>
          <w:sz w:val="19"/>
          <w:szCs w:val="19"/>
          <w:lang w:val="de-DE" w:eastAsia="en-US"/>
        </w:rPr>
        <w:t>e</w:t>
      </w:r>
      <w:r w:rsidRPr="00E3203C">
        <w:rPr>
          <w:rFonts w:eastAsia="Calibri"/>
          <w:b/>
          <w:sz w:val="19"/>
          <w:szCs w:val="19"/>
          <w:lang w:val="de-DE" w:eastAsia="en-US"/>
        </w:rPr>
        <w:t>ik asit:</w:t>
      </w:r>
      <w:r w:rsidRPr="00E3203C">
        <w:rPr>
          <w:rFonts w:eastAsia="Calibri"/>
          <w:sz w:val="19"/>
          <w:szCs w:val="19"/>
          <w:lang w:val="de-DE" w:eastAsia="en-US"/>
        </w:rPr>
        <w:tab/>
        <w:t>%</w:t>
      </w:r>
      <w:r w:rsidR="00275435" w:rsidRPr="00E3203C">
        <w:rPr>
          <w:rFonts w:eastAsia="Calibri"/>
          <w:sz w:val="19"/>
          <w:szCs w:val="19"/>
          <w:lang w:val="de-DE" w:eastAsia="en-US"/>
        </w:rPr>
        <w:t>0,</w:t>
      </w:r>
      <w:r w:rsidRPr="00E3203C">
        <w:rPr>
          <w:rFonts w:eastAsia="Calibri"/>
          <w:sz w:val="19"/>
          <w:szCs w:val="19"/>
          <w:lang w:val="de-DE" w:eastAsia="en-US"/>
        </w:rPr>
        <w:t>1’den fazla olmamalıdır.</w:t>
      </w:r>
    </w:p>
    <w:p w:rsidR="00DF6273" w:rsidRPr="00E3203C" w:rsidRDefault="00DF6273" w:rsidP="00815038">
      <w:pPr>
        <w:ind w:left="2832" w:hanging="2123"/>
        <w:jc w:val="both"/>
        <w:rPr>
          <w:rFonts w:eastAsia="Calibri"/>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Arsenik:</w:t>
      </w:r>
      <w:r w:rsidRPr="00E3203C">
        <w:rPr>
          <w:rFonts w:eastAsia="Calibri"/>
          <w:sz w:val="19"/>
          <w:szCs w:val="19"/>
          <w:lang w:val="de-DE" w:eastAsia="en-US"/>
        </w:rPr>
        <w:tab/>
        <w:t>3 mg/kg’dan fazla olmamalıdır.</w:t>
      </w:r>
    </w:p>
    <w:p w:rsidR="00DF6273" w:rsidRPr="00E3203C" w:rsidRDefault="00DF6273" w:rsidP="00815038">
      <w:pPr>
        <w:ind w:left="2832" w:hanging="2123"/>
        <w:jc w:val="both"/>
        <w:rPr>
          <w:rFonts w:eastAsia="Calibri"/>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Kurşun:</w:t>
      </w:r>
      <w:r w:rsidR="00DF6273" w:rsidRPr="00E3203C">
        <w:rPr>
          <w:rFonts w:eastAsia="Calibri"/>
          <w:sz w:val="19"/>
          <w:szCs w:val="19"/>
          <w:lang w:val="de-DE" w:eastAsia="en-US"/>
        </w:rPr>
        <w:tab/>
        <w:t>2</w:t>
      </w:r>
      <w:r w:rsidRPr="00E3203C">
        <w:rPr>
          <w:rFonts w:eastAsia="Calibri"/>
          <w:sz w:val="19"/>
          <w:szCs w:val="19"/>
          <w:lang w:val="de-DE" w:eastAsia="en-US"/>
        </w:rPr>
        <w:t xml:space="preserve"> mg/kg’dan fazla olmamalıdır.</w:t>
      </w:r>
    </w:p>
    <w:p w:rsidR="00DF6273" w:rsidRPr="00E3203C" w:rsidRDefault="00DF6273" w:rsidP="00815038">
      <w:pPr>
        <w:ind w:left="2832" w:hanging="2123"/>
        <w:jc w:val="both"/>
        <w:rPr>
          <w:rFonts w:eastAsia="Calibri"/>
          <w:sz w:val="19"/>
          <w:szCs w:val="19"/>
          <w:lang w:val="de-DE" w:eastAsia="en-US"/>
        </w:rPr>
      </w:pPr>
    </w:p>
    <w:p w:rsidR="000D0A0D" w:rsidRPr="00E3203C" w:rsidRDefault="008A2DDD" w:rsidP="00815038">
      <w:pPr>
        <w:ind w:left="2832" w:hanging="2123"/>
        <w:jc w:val="both"/>
        <w:rPr>
          <w:rFonts w:eastAsia="Calibri"/>
          <w:sz w:val="19"/>
          <w:szCs w:val="19"/>
          <w:lang w:val="de-DE" w:eastAsia="en-US"/>
        </w:rPr>
      </w:pPr>
      <w:r w:rsidRPr="00E3203C">
        <w:rPr>
          <w:rFonts w:eastAsia="Calibri"/>
          <w:b/>
          <w:sz w:val="19"/>
          <w:szCs w:val="19"/>
          <w:lang w:val="de-DE" w:eastAsia="en-US"/>
        </w:rPr>
        <w:t>Civa</w:t>
      </w:r>
      <w:r w:rsidR="000D0A0D" w:rsidRPr="00E3203C">
        <w:rPr>
          <w:rFonts w:eastAsia="Calibri"/>
          <w:b/>
          <w:sz w:val="19"/>
          <w:szCs w:val="19"/>
          <w:lang w:val="de-DE" w:eastAsia="en-US"/>
        </w:rPr>
        <w:t>:</w:t>
      </w:r>
      <w:r w:rsidR="000D0A0D" w:rsidRPr="00E3203C">
        <w:rPr>
          <w:rFonts w:eastAsia="Calibri"/>
          <w:sz w:val="19"/>
          <w:szCs w:val="19"/>
          <w:lang w:val="de-DE" w:eastAsia="en-US"/>
        </w:rPr>
        <w:tab/>
        <w:t>1 mg/kg’dan fazla olmamalıdır.</w:t>
      </w:r>
    </w:p>
    <w:p w:rsidR="00DF6273" w:rsidRPr="00E3203C" w:rsidRDefault="00DF6273" w:rsidP="00815038">
      <w:pPr>
        <w:ind w:left="2832" w:hanging="2123"/>
        <w:jc w:val="both"/>
        <w:rPr>
          <w:rFonts w:eastAsia="Calibri"/>
          <w:sz w:val="19"/>
          <w:szCs w:val="19"/>
          <w:lang w:val="de-DE" w:eastAsia="en-US"/>
        </w:rPr>
      </w:pPr>
    </w:p>
    <w:p w:rsidR="000D0A0D" w:rsidRPr="00E3203C" w:rsidRDefault="000D0A0D" w:rsidP="00815038">
      <w:pPr>
        <w:ind w:left="2832" w:hanging="2123"/>
        <w:jc w:val="both"/>
        <w:rPr>
          <w:rFonts w:eastAsia="Calibri"/>
          <w:b/>
          <w:sz w:val="19"/>
          <w:szCs w:val="19"/>
          <w:lang w:val="de-DE"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E 300 ASKORBİK ASİT</w:t>
      </w:r>
      <w:r w:rsidR="00DF6273" w:rsidRPr="00E3203C">
        <w:rPr>
          <w:rFonts w:eastAsia="Calibri"/>
          <w:b/>
          <w:sz w:val="19"/>
          <w:szCs w:val="19"/>
          <w:u w:val="single"/>
          <w:lang w:val="de-DE" w:eastAsia="en-US"/>
        </w:rPr>
        <w:t>, L- ASKORBİK ASİT</w:t>
      </w:r>
    </w:p>
    <w:p w:rsidR="000D0A0D" w:rsidRPr="00E3203C" w:rsidRDefault="000D0A0D" w:rsidP="00815038">
      <w:pPr>
        <w:jc w:val="both"/>
        <w:rPr>
          <w:rFonts w:eastAsia="Calibri"/>
          <w:b/>
          <w:sz w:val="19"/>
          <w:szCs w:val="19"/>
          <w:lang w:val="de-DE" w:eastAsia="en-US"/>
        </w:rPr>
      </w:pPr>
    </w:p>
    <w:p w:rsidR="007F7AAE" w:rsidRPr="00E3203C" w:rsidRDefault="00C003DB" w:rsidP="00815038">
      <w:pPr>
        <w:ind w:left="2835" w:hanging="2835"/>
        <w:jc w:val="both"/>
        <w:rPr>
          <w:rFonts w:eastAsia="Calibri"/>
          <w:sz w:val="19"/>
          <w:szCs w:val="19"/>
          <w:lang w:eastAsia="en-US"/>
        </w:rPr>
      </w:pPr>
      <w:r w:rsidRPr="00E3203C">
        <w:rPr>
          <w:rFonts w:eastAsia="Calibri"/>
          <w:b/>
          <w:sz w:val="19"/>
          <w:szCs w:val="19"/>
          <w:u w:val="single"/>
          <w:lang w:eastAsia="en-US"/>
        </w:rPr>
        <w:t>Eş anlamlılar</w:t>
      </w:r>
      <w:r w:rsidR="007F7AAE" w:rsidRPr="00E3203C">
        <w:rPr>
          <w:rFonts w:eastAsia="Calibri"/>
          <w:b/>
          <w:sz w:val="19"/>
          <w:szCs w:val="19"/>
          <w:u w:val="single"/>
          <w:lang w:eastAsia="en-US"/>
        </w:rPr>
        <w:t>:</w:t>
      </w:r>
      <w:r w:rsidR="00DF6273" w:rsidRPr="00E3203C">
        <w:rPr>
          <w:sz w:val="19"/>
          <w:szCs w:val="19"/>
        </w:rPr>
        <w:t xml:space="preserve"> </w:t>
      </w:r>
      <w:r w:rsidR="00DF6273" w:rsidRPr="00E3203C">
        <w:rPr>
          <w:sz w:val="19"/>
          <w:szCs w:val="19"/>
        </w:rPr>
        <w:tab/>
        <w:t>L-ksilo-Askorbik asit; L (+) - Askorbik asit</w:t>
      </w:r>
    </w:p>
    <w:p w:rsidR="00DF6273" w:rsidRPr="00E3203C" w:rsidRDefault="00DF6273" w:rsidP="00815038">
      <w:pPr>
        <w:ind w:left="4245" w:hanging="4245"/>
        <w:jc w:val="both"/>
        <w:rPr>
          <w:rFonts w:eastAsia="Calibri"/>
          <w:b/>
          <w:sz w:val="19"/>
          <w:szCs w:val="19"/>
          <w:u w:val="single"/>
          <w:lang w:eastAsia="en-US"/>
        </w:rPr>
      </w:pPr>
    </w:p>
    <w:p w:rsidR="00DF6273" w:rsidRPr="00E3203C" w:rsidRDefault="000D0A0D" w:rsidP="00815038">
      <w:pPr>
        <w:jc w:val="both"/>
        <w:rPr>
          <w:rFonts w:eastAsia="Calibri"/>
          <w:b/>
          <w:sz w:val="19"/>
          <w:szCs w:val="19"/>
          <w:lang w:val="de-DE" w:eastAsia="en-US"/>
        </w:rPr>
      </w:pPr>
      <w:r w:rsidRPr="00E3203C">
        <w:rPr>
          <w:rFonts w:eastAsia="Calibri"/>
          <w:b/>
          <w:sz w:val="19"/>
          <w:szCs w:val="19"/>
          <w:u w:val="single"/>
          <w:lang w:val="de-DE" w:eastAsia="en-US"/>
        </w:rPr>
        <w:t>Tanım:</w:t>
      </w:r>
      <w:r w:rsidRPr="00E3203C">
        <w:rPr>
          <w:rFonts w:eastAsia="Calibri"/>
          <w:b/>
          <w:sz w:val="19"/>
          <w:szCs w:val="19"/>
          <w:lang w:val="de-DE" w:eastAsia="en-US"/>
        </w:rPr>
        <w:tab/>
      </w: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lang w:val="de-DE" w:eastAsia="en-US"/>
        </w:rPr>
        <w:lastRenderedPageBreak/>
        <w:tab/>
      </w:r>
    </w:p>
    <w:p w:rsidR="00DF6273" w:rsidRPr="00E3203C" w:rsidRDefault="00450147" w:rsidP="00815038">
      <w:pPr>
        <w:ind w:firstLine="720"/>
        <w:jc w:val="both"/>
        <w:rPr>
          <w:rFonts w:eastAsia="Calibri"/>
          <w:sz w:val="19"/>
          <w:szCs w:val="19"/>
          <w:lang w:val="de-DE" w:eastAsia="en-US"/>
        </w:rPr>
      </w:pPr>
      <w:r w:rsidRPr="00E3203C">
        <w:rPr>
          <w:rFonts w:eastAsia="Calibri"/>
          <w:b/>
          <w:sz w:val="19"/>
          <w:szCs w:val="19"/>
          <w:lang w:val="de-DE" w:eastAsia="en-US"/>
        </w:rPr>
        <w:t>EINECS</w:t>
      </w:r>
      <w:r w:rsidR="00DF6273" w:rsidRPr="00E3203C">
        <w:rPr>
          <w:rFonts w:eastAsia="Calibri"/>
          <w:b/>
          <w:sz w:val="19"/>
          <w:szCs w:val="19"/>
          <w:lang w:val="de-DE" w:eastAsia="en-US"/>
        </w:rPr>
        <w:t>:</w:t>
      </w:r>
      <w:r w:rsidRPr="00E3203C">
        <w:rPr>
          <w:rFonts w:eastAsia="Calibri"/>
          <w:sz w:val="19"/>
          <w:szCs w:val="19"/>
          <w:lang w:val="de-DE" w:eastAsia="en-US"/>
        </w:rPr>
        <w:tab/>
      </w:r>
      <w:r w:rsidRPr="00E3203C">
        <w:rPr>
          <w:rFonts w:eastAsia="Calibri"/>
          <w:sz w:val="19"/>
          <w:szCs w:val="19"/>
          <w:lang w:val="de-DE" w:eastAsia="en-US"/>
        </w:rPr>
        <w:tab/>
      </w:r>
      <w:r w:rsidR="00DF6273" w:rsidRPr="00E3203C">
        <w:rPr>
          <w:rFonts w:eastAsia="Calibri"/>
          <w:sz w:val="19"/>
          <w:szCs w:val="19"/>
          <w:lang w:val="de-DE" w:eastAsia="en-US"/>
        </w:rPr>
        <w:t>200-066-2</w:t>
      </w:r>
    </w:p>
    <w:p w:rsidR="00DF6273" w:rsidRPr="00E3203C" w:rsidRDefault="00DF6273" w:rsidP="00815038">
      <w:pPr>
        <w:ind w:firstLine="720"/>
        <w:jc w:val="both"/>
        <w:rPr>
          <w:rFonts w:eastAsia="Calibri"/>
          <w:sz w:val="19"/>
          <w:szCs w:val="19"/>
          <w:lang w:val="de-DE" w:eastAsia="en-US"/>
        </w:rPr>
      </w:pPr>
    </w:p>
    <w:p w:rsidR="00DF6273" w:rsidRPr="00E3203C" w:rsidRDefault="000D0A0D" w:rsidP="00893F7E">
      <w:pPr>
        <w:ind w:left="2832" w:hanging="2112"/>
        <w:jc w:val="both"/>
        <w:rPr>
          <w:rFonts w:eastAsia="Calibri"/>
          <w:sz w:val="19"/>
          <w:szCs w:val="19"/>
          <w:lang w:val="de-DE" w:eastAsia="en-US"/>
        </w:rPr>
      </w:pPr>
      <w:r w:rsidRPr="00E3203C">
        <w:rPr>
          <w:rFonts w:eastAsia="Calibri"/>
          <w:b/>
          <w:sz w:val="19"/>
          <w:szCs w:val="19"/>
          <w:lang w:val="de-DE" w:eastAsia="en-US"/>
        </w:rPr>
        <w:t>Kimyasal adı:</w:t>
      </w:r>
      <w:r w:rsidR="00893F7E" w:rsidRPr="00E3203C">
        <w:rPr>
          <w:rFonts w:eastAsia="Calibri"/>
          <w:sz w:val="19"/>
          <w:szCs w:val="19"/>
          <w:lang w:val="de-DE" w:eastAsia="en-US"/>
        </w:rPr>
        <w:tab/>
      </w:r>
      <w:r w:rsidRPr="00E3203C">
        <w:rPr>
          <w:rFonts w:eastAsia="Calibri"/>
          <w:sz w:val="19"/>
          <w:szCs w:val="19"/>
          <w:lang w:val="de-DE" w:eastAsia="en-US"/>
        </w:rPr>
        <w:t>L-askorbik asit</w:t>
      </w:r>
      <w:r w:rsidR="00893F7E" w:rsidRPr="00E3203C">
        <w:rPr>
          <w:rFonts w:eastAsia="Calibri"/>
          <w:sz w:val="19"/>
          <w:szCs w:val="19"/>
          <w:lang w:val="de-DE" w:eastAsia="en-US"/>
        </w:rPr>
        <w:t xml:space="preserve">; </w:t>
      </w:r>
      <w:r w:rsidRPr="00E3203C">
        <w:rPr>
          <w:rFonts w:eastAsia="Calibri"/>
          <w:sz w:val="19"/>
          <w:szCs w:val="19"/>
          <w:lang w:val="de-DE" w:eastAsia="en-US"/>
        </w:rPr>
        <w:t>Askorbik asit</w:t>
      </w:r>
      <w:r w:rsidR="00893F7E" w:rsidRPr="00E3203C">
        <w:rPr>
          <w:rFonts w:eastAsia="Calibri"/>
          <w:sz w:val="19"/>
          <w:szCs w:val="19"/>
          <w:lang w:val="de-DE" w:eastAsia="en-US"/>
        </w:rPr>
        <w:t>; 2,3-d</w:t>
      </w:r>
      <w:r w:rsidRPr="00E3203C">
        <w:rPr>
          <w:rFonts w:eastAsia="Calibri"/>
          <w:sz w:val="19"/>
          <w:szCs w:val="19"/>
          <w:lang w:val="de-DE" w:eastAsia="en-US"/>
        </w:rPr>
        <w:t>ide</w:t>
      </w:r>
      <w:r w:rsidR="00893F7E" w:rsidRPr="00E3203C">
        <w:rPr>
          <w:rFonts w:eastAsia="Calibri"/>
          <w:sz w:val="19"/>
          <w:szCs w:val="19"/>
          <w:lang w:val="de-DE" w:eastAsia="en-US"/>
        </w:rPr>
        <w:t>hidro-L-treo-hekzono-1,4-lakton; 3-k</w:t>
      </w:r>
      <w:r w:rsidRPr="00E3203C">
        <w:rPr>
          <w:rFonts w:eastAsia="Calibri"/>
          <w:sz w:val="19"/>
          <w:szCs w:val="19"/>
          <w:lang w:val="de-DE" w:eastAsia="en-US"/>
        </w:rPr>
        <w:t>eto-L-gulofuranolakton</w:t>
      </w:r>
      <w:r w:rsidRPr="00E3203C">
        <w:rPr>
          <w:rFonts w:eastAsia="Calibri"/>
          <w:sz w:val="19"/>
          <w:szCs w:val="19"/>
          <w:lang w:val="de-DE" w:eastAsia="en-US"/>
        </w:rPr>
        <w:tab/>
      </w:r>
    </w:p>
    <w:p w:rsidR="000D0A0D" w:rsidRPr="00E3203C" w:rsidRDefault="000D0A0D" w:rsidP="00815038">
      <w:pPr>
        <w:jc w:val="both"/>
        <w:rPr>
          <w:rFonts w:eastAsia="Calibri"/>
          <w:sz w:val="19"/>
          <w:szCs w:val="19"/>
          <w:lang w:val="de-DE" w:eastAsia="en-US"/>
        </w:rPr>
      </w:pP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r>
    </w:p>
    <w:p w:rsidR="000D0A0D" w:rsidRPr="00E3203C" w:rsidRDefault="000D0A0D" w:rsidP="00815038">
      <w:pPr>
        <w:ind w:firstLine="720"/>
        <w:jc w:val="both"/>
        <w:rPr>
          <w:rFonts w:eastAsia="Calibri"/>
          <w:sz w:val="19"/>
          <w:szCs w:val="19"/>
          <w:vertAlign w:val="subscript"/>
          <w:lang w:val="de-DE" w:eastAsia="en-US"/>
        </w:rPr>
      </w:pPr>
      <w:r w:rsidRPr="00E3203C">
        <w:rPr>
          <w:rFonts w:eastAsia="Calibri"/>
          <w:b/>
          <w:sz w:val="19"/>
          <w:szCs w:val="19"/>
          <w:lang w:val="de-DE" w:eastAsia="en-US"/>
        </w:rPr>
        <w:t>Kimyasal formülü:</w:t>
      </w:r>
      <w:r w:rsidRPr="00E3203C">
        <w:rPr>
          <w:rFonts w:eastAsia="Calibri"/>
          <w:sz w:val="19"/>
          <w:szCs w:val="19"/>
          <w:lang w:val="de-DE" w:eastAsia="en-US"/>
        </w:rPr>
        <w:tab/>
        <w:t>C</w:t>
      </w:r>
      <w:r w:rsidRPr="00E3203C">
        <w:rPr>
          <w:rFonts w:eastAsia="Calibri"/>
          <w:sz w:val="19"/>
          <w:szCs w:val="19"/>
          <w:vertAlign w:val="subscript"/>
          <w:lang w:val="de-DE" w:eastAsia="en-US"/>
        </w:rPr>
        <w:t>6</w:t>
      </w:r>
      <w:r w:rsidRPr="00E3203C">
        <w:rPr>
          <w:rFonts w:eastAsia="Calibri"/>
          <w:sz w:val="19"/>
          <w:szCs w:val="19"/>
          <w:lang w:val="de-DE" w:eastAsia="en-US"/>
        </w:rPr>
        <w:t>H</w:t>
      </w:r>
      <w:r w:rsidRPr="00E3203C">
        <w:rPr>
          <w:rFonts w:eastAsia="Calibri"/>
          <w:sz w:val="19"/>
          <w:szCs w:val="19"/>
          <w:vertAlign w:val="subscript"/>
          <w:lang w:val="de-DE" w:eastAsia="en-US"/>
        </w:rPr>
        <w:t>8</w:t>
      </w:r>
      <w:r w:rsidRPr="00E3203C">
        <w:rPr>
          <w:rFonts w:eastAsia="Calibri"/>
          <w:sz w:val="19"/>
          <w:szCs w:val="19"/>
          <w:lang w:val="de-DE" w:eastAsia="en-US"/>
        </w:rPr>
        <w:t>O</w:t>
      </w:r>
      <w:r w:rsidRPr="00E3203C">
        <w:rPr>
          <w:rFonts w:eastAsia="Calibri"/>
          <w:sz w:val="19"/>
          <w:szCs w:val="19"/>
          <w:vertAlign w:val="subscript"/>
          <w:lang w:val="de-DE" w:eastAsia="en-US"/>
        </w:rPr>
        <w:t>6</w:t>
      </w:r>
    </w:p>
    <w:p w:rsidR="00DF6273" w:rsidRPr="00E3203C" w:rsidRDefault="00DF6273" w:rsidP="00815038">
      <w:pPr>
        <w:ind w:firstLine="720"/>
        <w:jc w:val="both"/>
        <w:rPr>
          <w:rFonts w:eastAsia="Calibri"/>
          <w:sz w:val="19"/>
          <w:szCs w:val="19"/>
          <w:vertAlign w:val="subscript"/>
          <w:lang w:val="de-DE" w:eastAsia="en-US"/>
        </w:rPr>
      </w:pPr>
    </w:p>
    <w:p w:rsidR="000D0A0D" w:rsidRPr="00E3203C" w:rsidRDefault="000D0A0D" w:rsidP="00815038">
      <w:pPr>
        <w:jc w:val="both"/>
        <w:rPr>
          <w:rFonts w:eastAsia="Calibri"/>
          <w:sz w:val="19"/>
          <w:szCs w:val="19"/>
          <w:lang w:val="de-DE" w:eastAsia="en-US"/>
        </w:rPr>
      </w:pPr>
      <w:r w:rsidRPr="00E3203C">
        <w:rPr>
          <w:rFonts w:eastAsia="Calibri"/>
          <w:sz w:val="19"/>
          <w:szCs w:val="19"/>
          <w:lang w:val="de-DE" w:eastAsia="en-US"/>
        </w:rPr>
        <w:tab/>
      </w:r>
      <w:r w:rsidR="001016C5" w:rsidRPr="00E3203C">
        <w:rPr>
          <w:rFonts w:eastAsia="Calibri"/>
          <w:b/>
          <w:sz w:val="19"/>
          <w:szCs w:val="19"/>
          <w:lang w:val="de-DE" w:eastAsia="en-US"/>
        </w:rPr>
        <w:t>Molekül ağırlığı</w:t>
      </w:r>
      <w:r w:rsidRPr="00E3203C">
        <w:rPr>
          <w:rFonts w:eastAsia="Calibri"/>
          <w:b/>
          <w:sz w:val="19"/>
          <w:szCs w:val="19"/>
          <w:lang w:val="de-DE" w:eastAsia="en-US"/>
        </w:rPr>
        <w:t>:</w:t>
      </w:r>
      <w:r w:rsidR="00275435" w:rsidRPr="00E3203C">
        <w:rPr>
          <w:rFonts w:eastAsia="Calibri"/>
          <w:sz w:val="19"/>
          <w:szCs w:val="19"/>
          <w:lang w:val="de-DE" w:eastAsia="en-US"/>
        </w:rPr>
        <w:tab/>
      </w:r>
      <w:r w:rsidR="00275435" w:rsidRPr="00E3203C">
        <w:rPr>
          <w:rFonts w:eastAsia="Calibri"/>
          <w:sz w:val="19"/>
          <w:szCs w:val="19"/>
          <w:lang w:val="de-DE" w:eastAsia="en-US"/>
        </w:rPr>
        <w:tab/>
        <w:t>176,</w:t>
      </w:r>
      <w:r w:rsidRPr="00E3203C">
        <w:rPr>
          <w:rFonts w:eastAsia="Calibri"/>
          <w:sz w:val="19"/>
          <w:szCs w:val="19"/>
          <w:lang w:val="de-DE" w:eastAsia="en-US"/>
        </w:rPr>
        <w:t>13</w:t>
      </w:r>
    </w:p>
    <w:p w:rsidR="00DF6273" w:rsidRPr="00E3203C" w:rsidRDefault="00DF6273" w:rsidP="00815038">
      <w:pPr>
        <w:jc w:val="both"/>
        <w:rPr>
          <w:rFonts w:eastAsia="Calibri"/>
          <w:sz w:val="19"/>
          <w:szCs w:val="19"/>
          <w:lang w:val="de-DE" w:eastAsia="en-US"/>
        </w:rPr>
      </w:pPr>
    </w:p>
    <w:p w:rsidR="000D0A0D" w:rsidRPr="00E3203C" w:rsidRDefault="000D0A0D" w:rsidP="00815038">
      <w:pPr>
        <w:keepNext/>
        <w:ind w:left="2880" w:hanging="2160"/>
        <w:jc w:val="both"/>
        <w:outlineLvl w:val="3"/>
        <w:rPr>
          <w:sz w:val="19"/>
          <w:szCs w:val="19"/>
        </w:rPr>
      </w:pPr>
      <w:r w:rsidRPr="00E3203C">
        <w:rPr>
          <w:b/>
          <w:sz w:val="19"/>
          <w:szCs w:val="19"/>
          <w:lang w:val="de-DE" w:eastAsia="en-US"/>
        </w:rPr>
        <w:t>Analiz:</w:t>
      </w:r>
      <w:r w:rsidRPr="00E3203C">
        <w:rPr>
          <w:sz w:val="19"/>
          <w:szCs w:val="19"/>
        </w:rPr>
        <w:tab/>
      </w:r>
      <w:r w:rsidR="00D75024" w:rsidRPr="00E3203C">
        <w:rPr>
          <w:sz w:val="19"/>
          <w:szCs w:val="19"/>
        </w:rPr>
        <w:t>S</w:t>
      </w:r>
      <w:r w:rsidRPr="00E3203C">
        <w:rPr>
          <w:sz w:val="19"/>
          <w:szCs w:val="19"/>
        </w:rPr>
        <w:t>ülfürik asit üzerinde vakumlu desikatörde</w:t>
      </w:r>
      <w:r w:rsidR="00275435" w:rsidRPr="00E3203C">
        <w:rPr>
          <w:sz w:val="19"/>
          <w:szCs w:val="19"/>
        </w:rPr>
        <w:t xml:space="preserve"> 24 saat kurutulduktan sonra, %99</w:t>
      </w:r>
      <w:r w:rsidRPr="00E3203C">
        <w:rPr>
          <w:sz w:val="19"/>
          <w:szCs w:val="19"/>
        </w:rPr>
        <w:t>’dan daha az C</w:t>
      </w:r>
      <w:r w:rsidRPr="00E3203C">
        <w:rPr>
          <w:sz w:val="19"/>
          <w:szCs w:val="19"/>
          <w:vertAlign w:val="subscript"/>
        </w:rPr>
        <w:t>6</w:t>
      </w:r>
      <w:r w:rsidRPr="00E3203C">
        <w:rPr>
          <w:sz w:val="19"/>
          <w:szCs w:val="19"/>
        </w:rPr>
        <w:t>H</w:t>
      </w:r>
      <w:r w:rsidRPr="00E3203C">
        <w:rPr>
          <w:sz w:val="19"/>
          <w:szCs w:val="19"/>
          <w:vertAlign w:val="subscript"/>
        </w:rPr>
        <w:t>8</w:t>
      </w:r>
      <w:r w:rsidRPr="00E3203C">
        <w:rPr>
          <w:sz w:val="19"/>
          <w:szCs w:val="19"/>
        </w:rPr>
        <w:t>O</w:t>
      </w:r>
      <w:r w:rsidRPr="00E3203C">
        <w:rPr>
          <w:sz w:val="19"/>
          <w:szCs w:val="19"/>
          <w:vertAlign w:val="subscript"/>
        </w:rPr>
        <w:t>6</w:t>
      </w:r>
      <w:r w:rsidRPr="0036293C">
        <w:rPr>
          <w:sz w:val="19"/>
          <w:szCs w:val="19"/>
        </w:rPr>
        <w:t xml:space="preserve"> </w:t>
      </w:r>
      <w:r w:rsidRPr="00E3203C">
        <w:rPr>
          <w:sz w:val="19"/>
          <w:szCs w:val="19"/>
        </w:rPr>
        <w:t xml:space="preserve">içermemelidir. </w:t>
      </w:r>
    </w:p>
    <w:p w:rsidR="000D0A0D" w:rsidRPr="00E3203C" w:rsidRDefault="000D0A0D" w:rsidP="00815038">
      <w:pPr>
        <w:rPr>
          <w:rFonts w:eastAsia="Calibri"/>
          <w:sz w:val="19"/>
          <w:szCs w:val="19"/>
        </w:rPr>
      </w:pPr>
    </w:p>
    <w:p w:rsidR="000D0A0D" w:rsidRPr="00E3203C" w:rsidRDefault="000D0A0D" w:rsidP="00815038">
      <w:pPr>
        <w:jc w:val="both"/>
        <w:rPr>
          <w:rFonts w:eastAsia="Calibri"/>
          <w:sz w:val="19"/>
          <w:szCs w:val="19"/>
          <w:lang w:eastAsia="en-US"/>
        </w:rPr>
      </w:pPr>
      <w:r w:rsidRPr="00E3203C">
        <w:rPr>
          <w:rFonts w:eastAsia="Calibri"/>
          <w:b/>
          <w:sz w:val="19"/>
          <w:szCs w:val="19"/>
          <w:u w:val="single"/>
          <w:lang w:eastAsia="en-US"/>
        </w:rPr>
        <w:t>Tanımlama:</w:t>
      </w:r>
      <w:r w:rsidR="00275435" w:rsidRPr="00E3203C">
        <w:rPr>
          <w:rFonts w:eastAsia="Calibri"/>
          <w:sz w:val="19"/>
          <w:szCs w:val="19"/>
          <w:lang w:eastAsia="en-US"/>
        </w:rPr>
        <w:tab/>
      </w:r>
      <w:r w:rsidR="00275435" w:rsidRPr="00E3203C">
        <w:rPr>
          <w:rFonts w:eastAsia="Calibri"/>
          <w:sz w:val="19"/>
          <w:szCs w:val="19"/>
          <w:lang w:eastAsia="en-US"/>
        </w:rPr>
        <w:tab/>
      </w:r>
      <w:r w:rsidR="00275435" w:rsidRPr="00E3203C">
        <w:rPr>
          <w:rFonts w:eastAsia="Calibri"/>
          <w:sz w:val="19"/>
          <w:szCs w:val="19"/>
          <w:lang w:eastAsia="en-US"/>
        </w:rPr>
        <w:tab/>
        <w:t xml:space="preserve">Beyazdan </w:t>
      </w:r>
      <w:r w:rsidRPr="00E3203C">
        <w:rPr>
          <w:rFonts w:eastAsia="Calibri"/>
          <w:sz w:val="19"/>
          <w:szCs w:val="19"/>
          <w:lang w:eastAsia="en-US"/>
        </w:rPr>
        <w:t>açık sarı</w:t>
      </w:r>
      <w:r w:rsidR="00275435" w:rsidRPr="00E3203C">
        <w:rPr>
          <w:rFonts w:eastAsia="Calibri"/>
          <w:sz w:val="19"/>
          <w:szCs w:val="19"/>
          <w:lang w:eastAsia="en-US"/>
        </w:rPr>
        <w:t>ya kadar</w:t>
      </w:r>
      <w:r w:rsidRPr="00E3203C">
        <w:rPr>
          <w:rFonts w:eastAsia="Calibri"/>
          <w:sz w:val="19"/>
          <w:szCs w:val="19"/>
          <w:lang w:eastAsia="en-US"/>
        </w:rPr>
        <w:t xml:space="preserve">, kokusuz </w:t>
      </w:r>
      <w:r w:rsidR="00275435" w:rsidRPr="00E3203C">
        <w:rPr>
          <w:rFonts w:eastAsia="Calibri"/>
          <w:sz w:val="19"/>
          <w:szCs w:val="19"/>
          <w:lang w:eastAsia="en-US"/>
        </w:rPr>
        <w:t>kristal toz</w:t>
      </w:r>
    </w:p>
    <w:p w:rsidR="00DF6273" w:rsidRPr="00E3203C" w:rsidRDefault="00DF6273" w:rsidP="00815038">
      <w:pPr>
        <w:ind w:firstLine="720"/>
        <w:jc w:val="both"/>
        <w:rPr>
          <w:rFonts w:eastAsia="Calibri"/>
          <w:b/>
          <w:sz w:val="19"/>
          <w:szCs w:val="19"/>
          <w:lang w:eastAsia="en-US"/>
        </w:rPr>
      </w:pPr>
    </w:p>
    <w:p w:rsidR="00DF6273" w:rsidRPr="00E3203C" w:rsidRDefault="00DF6273" w:rsidP="00815038">
      <w:pPr>
        <w:ind w:firstLine="720"/>
        <w:jc w:val="both"/>
        <w:rPr>
          <w:rFonts w:eastAsia="Calibri"/>
          <w:sz w:val="19"/>
          <w:szCs w:val="19"/>
          <w:lang w:eastAsia="en-US"/>
        </w:rPr>
      </w:pPr>
      <w:r w:rsidRPr="00E3203C">
        <w:rPr>
          <w:rFonts w:eastAsia="Calibri"/>
          <w:b/>
          <w:sz w:val="19"/>
          <w:szCs w:val="19"/>
          <w:lang w:eastAsia="en-US"/>
        </w:rPr>
        <w:t>Erime aralığı:</w:t>
      </w:r>
      <w:r w:rsidRPr="00E3203C">
        <w:rPr>
          <w:rFonts w:eastAsia="Calibri"/>
          <w:b/>
          <w:sz w:val="19"/>
          <w:szCs w:val="19"/>
          <w:lang w:eastAsia="en-US"/>
        </w:rPr>
        <w:tab/>
      </w:r>
      <w:r w:rsidR="00D60C8D">
        <w:rPr>
          <w:rFonts w:eastAsia="Calibri"/>
          <w:sz w:val="19"/>
          <w:szCs w:val="19"/>
          <w:lang w:eastAsia="en-US"/>
        </w:rPr>
        <w:tab/>
        <w:t>Bozun</w:t>
      </w:r>
      <w:r w:rsidRPr="00E3203C">
        <w:rPr>
          <w:rFonts w:eastAsia="Calibri"/>
          <w:sz w:val="19"/>
          <w:szCs w:val="19"/>
          <w:lang w:eastAsia="en-US"/>
        </w:rPr>
        <w:t>ma ile 189</w:t>
      </w:r>
      <w:r w:rsidRPr="00E3203C">
        <w:rPr>
          <w:rFonts w:eastAsia="Calibri"/>
          <w:sz w:val="19"/>
          <w:szCs w:val="19"/>
          <w:vertAlign w:val="superscript"/>
          <w:lang w:eastAsia="en-US"/>
        </w:rPr>
        <w:t xml:space="preserve"> </w:t>
      </w:r>
      <w:r w:rsidR="0009143D" w:rsidRPr="00E3203C">
        <w:rPr>
          <w:sz w:val="19"/>
          <w:szCs w:val="19"/>
        </w:rPr>
        <w:t>°</w:t>
      </w:r>
      <w:r w:rsidRPr="00E3203C">
        <w:rPr>
          <w:rFonts w:eastAsia="Calibri"/>
          <w:sz w:val="19"/>
          <w:szCs w:val="19"/>
          <w:lang w:eastAsia="en-US"/>
        </w:rPr>
        <w:t>C ve 193</w:t>
      </w:r>
      <w:r w:rsidRPr="00E3203C">
        <w:rPr>
          <w:rFonts w:eastAsia="Calibri"/>
          <w:sz w:val="19"/>
          <w:szCs w:val="19"/>
          <w:vertAlign w:val="superscript"/>
          <w:lang w:eastAsia="en-US"/>
        </w:rPr>
        <w:t xml:space="preserve"> </w:t>
      </w:r>
      <w:r w:rsidR="0009143D" w:rsidRPr="00E3203C">
        <w:rPr>
          <w:sz w:val="19"/>
          <w:szCs w:val="19"/>
        </w:rPr>
        <w:t>°</w:t>
      </w:r>
      <w:r w:rsidRPr="00E3203C">
        <w:rPr>
          <w:rFonts w:eastAsia="Calibri"/>
          <w:sz w:val="19"/>
          <w:szCs w:val="19"/>
          <w:lang w:eastAsia="en-US"/>
        </w:rPr>
        <w:t>C arasında</w:t>
      </w:r>
      <w:r w:rsidR="00275435" w:rsidRPr="00E3203C">
        <w:rPr>
          <w:rFonts w:eastAsia="Calibri"/>
          <w:sz w:val="19"/>
          <w:szCs w:val="19"/>
          <w:lang w:eastAsia="en-US"/>
        </w:rPr>
        <w:t>dır.</w:t>
      </w:r>
    </w:p>
    <w:p w:rsidR="000D0A0D" w:rsidRPr="00E3203C" w:rsidRDefault="000D0A0D" w:rsidP="00815038">
      <w:pPr>
        <w:jc w:val="both"/>
        <w:rPr>
          <w:rFonts w:eastAsia="Calibri"/>
          <w:sz w:val="19"/>
          <w:szCs w:val="19"/>
          <w:lang w:eastAsia="en-US"/>
        </w:rPr>
      </w:pPr>
    </w:p>
    <w:p w:rsidR="000D0A0D" w:rsidRPr="00E3203C" w:rsidRDefault="00BA669C" w:rsidP="00815038">
      <w:pPr>
        <w:keepNext/>
        <w:jc w:val="both"/>
        <w:outlineLvl w:val="3"/>
        <w:rPr>
          <w:b/>
          <w:sz w:val="19"/>
          <w:szCs w:val="19"/>
          <w:u w:val="single"/>
        </w:rPr>
      </w:pPr>
      <w:r>
        <w:rPr>
          <w:b/>
          <w:sz w:val="19"/>
          <w:szCs w:val="19"/>
          <w:u w:val="single"/>
        </w:rPr>
        <w:t>İdentifikasyon</w:t>
      </w:r>
      <w:r w:rsidR="000D0A0D" w:rsidRPr="00E3203C">
        <w:rPr>
          <w:b/>
          <w:sz w:val="19"/>
          <w:szCs w:val="19"/>
          <w:u w:val="single"/>
        </w:rPr>
        <w:t>:</w:t>
      </w:r>
    </w:p>
    <w:p w:rsidR="00DF6273" w:rsidRPr="00E3203C" w:rsidRDefault="00DF6273" w:rsidP="00815038">
      <w:pPr>
        <w:keepNext/>
        <w:jc w:val="both"/>
        <w:outlineLvl w:val="3"/>
        <w:rPr>
          <w:b/>
          <w:sz w:val="19"/>
          <w:szCs w:val="19"/>
          <w:u w:val="single"/>
        </w:rPr>
      </w:pPr>
    </w:p>
    <w:p w:rsidR="000D0A0D" w:rsidRPr="00E3203C" w:rsidRDefault="000D0A0D" w:rsidP="00815038">
      <w:pPr>
        <w:ind w:left="2835" w:hanging="2115"/>
        <w:jc w:val="both"/>
        <w:rPr>
          <w:rFonts w:eastAsia="Calibri"/>
          <w:sz w:val="19"/>
          <w:szCs w:val="19"/>
          <w:lang w:eastAsia="en-US"/>
        </w:rPr>
      </w:pPr>
      <w:r w:rsidRPr="00E3203C">
        <w:rPr>
          <w:rFonts w:eastAsia="Calibri"/>
          <w:b/>
          <w:sz w:val="19"/>
          <w:szCs w:val="19"/>
          <w:lang w:eastAsia="en-US"/>
        </w:rPr>
        <w:t xml:space="preserve">Askorbik asit </w:t>
      </w:r>
      <w:r w:rsidR="00DF6273" w:rsidRPr="00E3203C">
        <w:rPr>
          <w:rFonts w:eastAsia="Calibri"/>
          <w:b/>
          <w:sz w:val="19"/>
          <w:szCs w:val="19"/>
          <w:lang w:eastAsia="en-US"/>
        </w:rPr>
        <w:t>testi:</w:t>
      </w:r>
      <w:r w:rsidR="00A07A7C" w:rsidRPr="00E3203C">
        <w:rPr>
          <w:rFonts w:eastAsia="Calibri"/>
          <w:b/>
          <w:sz w:val="19"/>
          <w:szCs w:val="19"/>
          <w:lang w:eastAsia="en-US"/>
        </w:rPr>
        <w:tab/>
      </w:r>
      <w:r w:rsidR="00DF6273" w:rsidRPr="00E3203C">
        <w:rPr>
          <w:rFonts w:eastAsia="Calibri"/>
          <w:sz w:val="19"/>
          <w:szCs w:val="19"/>
          <w:lang w:eastAsia="en-US"/>
        </w:rPr>
        <w:t>Testi geçer.</w:t>
      </w:r>
    </w:p>
    <w:p w:rsidR="00A07A7C" w:rsidRPr="00E3203C" w:rsidRDefault="00A07A7C" w:rsidP="00815038">
      <w:pPr>
        <w:ind w:left="2835" w:hanging="2115"/>
        <w:jc w:val="both"/>
        <w:rPr>
          <w:rFonts w:eastAsia="Calibri"/>
          <w:b/>
          <w:sz w:val="19"/>
          <w:szCs w:val="19"/>
          <w:lang w:eastAsia="en-US"/>
        </w:rPr>
      </w:pPr>
    </w:p>
    <w:p w:rsidR="00A07A7C" w:rsidRPr="00E3203C" w:rsidRDefault="00A07A7C" w:rsidP="00815038">
      <w:pPr>
        <w:keepNext/>
        <w:ind w:left="2835" w:hanging="2115"/>
        <w:jc w:val="both"/>
        <w:outlineLvl w:val="5"/>
        <w:rPr>
          <w:sz w:val="19"/>
          <w:szCs w:val="19"/>
        </w:rPr>
      </w:pPr>
      <w:r w:rsidRPr="00E3203C">
        <w:rPr>
          <w:b/>
          <w:sz w:val="19"/>
          <w:szCs w:val="19"/>
        </w:rPr>
        <w:t>pH:</w:t>
      </w:r>
      <w:r w:rsidRPr="00E3203C">
        <w:rPr>
          <w:b/>
          <w:sz w:val="19"/>
          <w:szCs w:val="19"/>
        </w:rPr>
        <w:tab/>
      </w:r>
      <w:r w:rsidR="00275435" w:rsidRPr="00E3203C">
        <w:rPr>
          <w:sz w:val="19"/>
          <w:szCs w:val="19"/>
        </w:rPr>
        <w:t>2,4 – 2,</w:t>
      </w:r>
      <w:r w:rsidRPr="00E3203C">
        <w:rPr>
          <w:sz w:val="19"/>
          <w:szCs w:val="19"/>
        </w:rPr>
        <w:t xml:space="preserve">8 </w:t>
      </w:r>
      <w:r w:rsidR="007A3468" w:rsidRPr="00E3203C">
        <w:rPr>
          <w:rFonts w:eastAsia="Calibri"/>
          <w:snapToGrid w:val="0"/>
          <w:sz w:val="19"/>
          <w:szCs w:val="19"/>
          <w:lang w:val="de-DE" w:eastAsia="en-US"/>
        </w:rPr>
        <w:t>arasındadır</w:t>
      </w:r>
      <w:r w:rsidR="007A3468" w:rsidRPr="00E3203C">
        <w:rPr>
          <w:rFonts w:eastAsia="Calibri"/>
          <w:b/>
          <w:snapToGrid w:val="0"/>
          <w:sz w:val="19"/>
          <w:szCs w:val="19"/>
          <w:lang w:val="de-DE" w:eastAsia="en-US"/>
        </w:rPr>
        <w:t xml:space="preserve"> </w:t>
      </w:r>
      <w:r w:rsidR="00275435" w:rsidRPr="00E3203C">
        <w:rPr>
          <w:sz w:val="19"/>
          <w:szCs w:val="19"/>
        </w:rPr>
        <w:t>(%</w:t>
      </w:r>
      <w:r w:rsidRPr="00E3203C">
        <w:rPr>
          <w:sz w:val="19"/>
          <w:szCs w:val="19"/>
        </w:rPr>
        <w:t>2’lik sulu çözelti)</w:t>
      </w:r>
      <w:r w:rsidR="003129FD">
        <w:rPr>
          <w:sz w:val="19"/>
          <w:szCs w:val="19"/>
        </w:rPr>
        <w:t>.</w:t>
      </w:r>
    </w:p>
    <w:p w:rsidR="00A07A7C" w:rsidRPr="00E3203C" w:rsidRDefault="00A07A7C" w:rsidP="00815038">
      <w:pPr>
        <w:keepNext/>
        <w:ind w:left="2835" w:hanging="2115"/>
        <w:jc w:val="both"/>
        <w:outlineLvl w:val="5"/>
        <w:rPr>
          <w:b/>
          <w:sz w:val="19"/>
          <w:szCs w:val="19"/>
        </w:rPr>
      </w:pPr>
    </w:p>
    <w:p w:rsidR="000D0A0D" w:rsidRPr="00E3203C" w:rsidRDefault="00A07A7C" w:rsidP="00815038">
      <w:pPr>
        <w:ind w:left="2832" w:hanging="2124"/>
        <w:jc w:val="both"/>
        <w:rPr>
          <w:rFonts w:eastAsia="Calibri"/>
          <w:b/>
          <w:sz w:val="19"/>
          <w:szCs w:val="19"/>
          <w:lang w:val="de-DE" w:eastAsia="en-US"/>
        </w:rPr>
      </w:pPr>
      <w:r w:rsidRPr="00E3203C">
        <w:rPr>
          <w:b/>
          <w:sz w:val="19"/>
          <w:szCs w:val="19"/>
        </w:rPr>
        <w:t>Spesifik rotasyon:</w:t>
      </w:r>
      <w:r w:rsidRPr="00E3203C">
        <w:rPr>
          <w:sz w:val="19"/>
          <w:szCs w:val="19"/>
        </w:rPr>
        <w:tab/>
        <w:t>[</w:t>
      </w:r>
      <w:r w:rsidRPr="00E3203C">
        <w:rPr>
          <w:sz w:val="19"/>
          <w:szCs w:val="19"/>
        </w:rPr>
        <w:sym w:font="Symbol" w:char="F061"/>
      </w:r>
      <w:r w:rsidRPr="00E3203C">
        <w:rPr>
          <w:sz w:val="19"/>
          <w:szCs w:val="19"/>
        </w:rPr>
        <w:t>]</w:t>
      </w:r>
      <w:r w:rsidRPr="00E3203C">
        <w:rPr>
          <w:sz w:val="19"/>
          <w:szCs w:val="19"/>
          <w:vertAlign w:val="subscript"/>
        </w:rPr>
        <w:t>D</w:t>
      </w:r>
      <w:r w:rsidRPr="00E3203C">
        <w:rPr>
          <w:sz w:val="19"/>
          <w:szCs w:val="19"/>
          <w:vertAlign w:val="superscript"/>
        </w:rPr>
        <w:t>20</w:t>
      </w:r>
      <w:r w:rsidR="00454DDA">
        <w:rPr>
          <w:sz w:val="19"/>
          <w:szCs w:val="19"/>
        </w:rPr>
        <w:t>:</w:t>
      </w:r>
      <w:r w:rsidR="00275435" w:rsidRPr="00E3203C">
        <w:rPr>
          <w:sz w:val="19"/>
          <w:szCs w:val="19"/>
        </w:rPr>
        <w:t xml:space="preserve"> (+ 20,</w:t>
      </w:r>
      <w:r w:rsidRPr="00E3203C">
        <w:rPr>
          <w:sz w:val="19"/>
          <w:szCs w:val="19"/>
        </w:rPr>
        <w:t>5</w:t>
      </w:r>
      <w:r w:rsidR="0009143D" w:rsidRPr="00E3203C">
        <w:rPr>
          <w:sz w:val="19"/>
          <w:szCs w:val="19"/>
        </w:rPr>
        <w:t>°</w:t>
      </w:r>
      <w:r w:rsidR="00275435" w:rsidRPr="00E3203C">
        <w:rPr>
          <w:sz w:val="19"/>
          <w:szCs w:val="19"/>
        </w:rPr>
        <w:t>) ve (+ 21,</w:t>
      </w:r>
      <w:r w:rsidRPr="00E3203C">
        <w:rPr>
          <w:sz w:val="19"/>
          <w:szCs w:val="19"/>
        </w:rPr>
        <w:t>5</w:t>
      </w:r>
      <w:r w:rsidR="0009143D" w:rsidRPr="00E3203C">
        <w:rPr>
          <w:sz w:val="19"/>
          <w:szCs w:val="19"/>
        </w:rPr>
        <w:t>°</w:t>
      </w:r>
      <w:r w:rsidRPr="00E3203C">
        <w:rPr>
          <w:sz w:val="19"/>
          <w:szCs w:val="19"/>
        </w:rPr>
        <w:t>)</w:t>
      </w:r>
      <w:r w:rsidRPr="00E3203C">
        <w:rPr>
          <w:sz w:val="19"/>
          <w:szCs w:val="19"/>
          <w:vertAlign w:val="superscript"/>
        </w:rPr>
        <w:t xml:space="preserve"> </w:t>
      </w:r>
      <w:r w:rsidRPr="00E3203C">
        <w:rPr>
          <w:sz w:val="19"/>
          <w:szCs w:val="19"/>
        </w:rPr>
        <w:t>arasında</w:t>
      </w:r>
      <w:r w:rsidR="00D75024" w:rsidRPr="00E3203C">
        <w:rPr>
          <w:sz w:val="19"/>
          <w:szCs w:val="19"/>
        </w:rPr>
        <w:t>dır (%10’luk, ağırlık/</w:t>
      </w:r>
      <w:r w:rsidR="00275435" w:rsidRPr="00E3203C">
        <w:rPr>
          <w:sz w:val="19"/>
          <w:szCs w:val="19"/>
        </w:rPr>
        <w:t>hacim,</w:t>
      </w:r>
      <w:r w:rsidRPr="00E3203C">
        <w:rPr>
          <w:sz w:val="19"/>
          <w:szCs w:val="19"/>
        </w:rPr>
        <w:t xml:space="preserve"> sulu çözelti).</w:t>
      </w:r>
      <w:r w:rsidRPr="00E3203C">
        <w:rPr>
          <w:sz w:val="19"/>
          <w:szCs w:val="19"/>
        </w:rPr>
        <w:tab/>
      </w: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Saflık:</w:t>
      </w:r>
    </w:p>
    <w:p w:rsidR="00A07A7C" w:rsidRPr="00E3203C" w:rsidRDefault="00A07A7C" w:rsidP="00815038">
      <w:pPr>
        <w:jc w:val="both"/>
        <w:rPr>
          <w:rFonts w:eastAsia="Calibri"/>
          <w:sz w:val="19"/>
          <w:szCs w:val="19"/>
          <w:u w:val="single"/>
          <w:lang w:eastAsia="en-US"/>
        </w:rPr>
      </w:pPr>
    </w:p>
    <w:p w:rsidR="000D0A0D" w:rsidRPr="00E3203C" w:rsidRDefault="000D0A0D" w:rsidP="006F6BF5">
      <w:pPr>
        <w:keepNext/>
        <w:ind w:firstLine="708"/>
        <w:jc w:val="both"/>
        <w:outlineLvl w:val="3"/>
        <w:rPr>
          <w:sz w:val="19"/>
          <w:szCs w:val="19"/>
        </w:rPr>
      </w:pPr>
      <w:r w:rsidRPr="00E3203C">
        <w:rPr>
          <w:b/>
          <w:sz w:val="19"/>
          <w:szCs w:val="19"/>
        </w:rPr>
        <w:t>Kurutma kaybı:</w:t>
      </w:r>
      <w:r w:rsidR="006F6BF5">
        <w:rPr>
          <w:sz w:val="19"/>
          <w:szCs w:val="19"/>
        </w:rPr>
        <w:tab/>
      </w:r>
      <w:r w:rsidR="006F6BF5">
        <w:rPr>
          <w:sz w:val="19"/>
          <w:szCs w:val="19"/>
        </w:rPr>
        <w:tab/>
      </w:r>
      <w:r w:rsidR="00275435" w:rsidRPr="00E3203C">
        <w:rPr>
          <w:sz w:val="19"/>
          <w:szCs w:val="19"/>
        </w:rPr>
        <w:t>%0,4’ten fazla olmamalıdır (Sülfürik asit üzerinde vakumda, 24 saat)</w:t>
      </w:r>
      <w:r w:rsidR="003129FD">
        <w:rPr>
          <w:sz w:val="19"/>
          <w:szCs w:val="19"/>
        </w:rPr>
        <w:t>.</w:t>
      </w:r>
    </w:p>
    <w:p w:rsidR="006F6BF5" w:rsidRDefault="006F6BF5" w:rsidP="006F6BF5">
      <w:pPr>
        <w:keepNext/>
        <w:jc w:val="both"/>
        <w:outlineLvl w:val="5"/>
        <w:rPr>
          <w:sz w:val="19"/>
          <w:szCs w:val="19"/>
        </w:rPr>
      </w:pPr>
    </w:p>
    <w:p w:rsidR="000D0A0D" w:rsidRPr="00E3203C" w:rsidRDefault="000D0A0D" w:rsidP="006F6BF5">
      <w:pPr>
        <w:keepNext/>
        <w:ind w:firstLine="708"/>
        <w:jc w:val="both"/>
        <w:outlineLvl w:val="5"/>
        <w:rPr>
          <w:sz w:val="19"/>
          <w:szCs w:val="19"/>
        </w:rPr>
      </w:pPr>
      <w:r w:rsidRPr="00E3203C">
        <w:rPr>
          <w:b/>
          <w:sz w:val="19"/>
          <w:szCs w:val="19"/>
        </w:rPr>
        <w:t>Sülfatlandırılmış kül:</w:t>
      </w:r>
      <w:r w:rsidR="00275435" w:rsidRPr="00E3203C">
        <w:rPr>
          <w:sz w:val="19"/>
          <w:szCs w:val="19"/>
        </w:rPr>
        <w:tab/>
        <w:t>%0,</w:t>
      </w:r>
      <w:r w:rsidRPr="00E3203C">
        <w:rPr>
          <w:sz w:val="19"/>
          <w:szCs w:val="19"/>
        </w:rPr>
        <w:t>1’den fazla olmamalıdır.</w:t>
      </w:r>
    </w:p>
    <w:p w:rsidR="000D0A0D" w:rsidRPr="00E3203C" w:rsidRDefault="000D0A0D" w:rsidP="00815038">
      <w:pPr>
        <w:keepNext/>
        <w:ind w:left="2880" w:hanging="2160"/>
        <w:jc w:val="both"/>
        <w:outlineLvl w:val="5"/>
        <w:rPr>
          <w:sz w:val="19"/>
          <w:szCs w:val="19"/>
        </w:rPr>
      </w:pPr>
      <w:r w:rsidRPr="00E3203C">
        <w:rPr>
          <w:sz w:val="19"/>
          <w:szCs w:val="19"/>
        </w:rPr>
        <w:tab/>
      </w:r>
      <w:r w:rsidRPr="00E3203C">
        <w:rPr>
          <w:sz w:val="19"/>
          <w:szCs w:val="19"/>
        </w:rPr>
        <w:tab/>
      </w:r>
      <w:r w:rsidRPr="00E3203C">
        <w:rPr>
          <w:sz w:val="19"/>
          <w:szCs w:val="19"/>
        </w:rPr>
        <w:tab/>
      </w: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A07A7C" w:rsidRPr="00E3203C">
        <w:rPr>
          <w:rFonts w:eastAsia="Calibri"/>
          <w:sz w:val="19"/>
          <w:szCs w:val="19"/>
          <w:lang w:eastAsia="en-US"/>
        </w:rPr>
        <w:tab/>
      </w:r>
      <w:r w:rsidR="00A07A7C" w:rsidRPr="00E3203C">
        <w:rPr>
          <w:rFonts w:eastAsia="Calibri"/>
          <w:sz w:val="19"/>
          <w:szCs w:val="19"/>
          <w:lang w:eastAsia="en-US"/>
        </w:rPr>
        <w:tab/>
      </w:r>
      <w:r w:rsidRPr="00E3203C">
        <w:rPr>
          <w:rFonts w:eastAsia="Calibri"/>
          <w:sz w:val="19"/>
          <w:szCs w:val="19"/>
          <w:lang w:eastAsia="en-US"/>
        </w:rPr>
        <w:t>3 mg/kg’dan fazla olmamalıdır.</w:t>
      </w:r>
    </w:p>
    <w:p w:rsidR="00A07A7C" w:rsidRPr="00E3203C" w:rsidRDefault="00A07A7C"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00A07A7C" w:rsidRPr="00E3203C">
        <w:rPr>
          <w:rFonts w:eastAsia="Calibri"/>
          <w:sz w:val="19"/>
          <w:szCs w:val="19"/>
          <w:lang w:eastAsia="en-US"/>
        </w:rPr>
        <w:tab/>
      </w:r>
      <w:r w:rsidR="00A07A7C" w:rsidRPr="00E3203C">
        <w:rPr>
          <w:rFonts w:eastAsia="Calibri"/>
          <w:sz w:val="19"/>
          <w:szCs w:val="19"/>
          <w:lang w:eastAsia="en-US"/>
        </w:rPr>
        <w:tab/>
      </w:r>
      <w:r w:rsidR="00A07A7C" w:rsidRPr="00E3203C">
        <w:rPr>
          <w:rFonts w:eastAsia="Calibri"/>
          <w:sz w:val="19"/>
          <w:szCs w:val="19"/>
          <w:lang w:eastAsia="en-US"/>
        </w:rPr>
        <w:tab/>
        <w:t>2</w:t>
      </w:r>
      <w:r w:rsidRPr="00E3203C">
        <w:rPr>
          <w:rFonts w:eastAsia="Calibri"/>
          <w:sz w:val="19"/>
          <w:szCs w:val="19"/>
          <w:lang w:eastAsia="en-US"/>
        </w:rPr>
        <w:t xml:space="preserve"> mg/kg’dan fazla olmamalıdır.</w:t>
      </w:r>
    </w:p>
    <w:p w:rsidR="00A07A7C" w:rsidRPr="00E3203C" w:rsidRDefault="00A07A7C"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0D0A0D" w:rsidRPr="00E3203C" w:rsidRDefault="000D0A0D" w:rsidP="00815038">
      <w:pPr>
        <w:jc w:val="both"/>
        <w:rPr>
          <w:rFonts w:eastAsia="Calibri"/>
          <w:sz w:val="19"/>
          <w:szCs w:val="19"/>
          <w:lang w:eastAsia="en-US"/>
        </w:rPr>
      </w:pPr>
    </w:p>
    <w:p w:rsidR="00A07A7C" w:rsidRPr="00E3203C" w:rsidRDefault="00A07A7C" w:rsidP="00815038">
      <w:pPr>
        <w:jc w:val="both"/>
        <w:rPr>
          <w:rFonts w:eastAsia="Calibri"/>
          <w:sz w:val="19"/>
          <w:szCs w:val="19"/>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E 301 SODYUM ASKORBAT</w:t>
      </w:r>
    </w:p>
    <w:p w:rsidR="000D0A0D" w:rsidRPr="00E3203C" w:rsidRDefault="000D0A0D" w:rsidP="00815038">
      <w:pPr>
        <w:jc w:val="both"/>
        <w:rPr>
          <w:rFonts w:eastAsia="Calibri"/>
          <w:b/>
          <w:sz w:val="19"/>
          <w:szCs w:val="19"/>
          <w:lang w:eastAsia="en-US"/>
        </w:rPr>
      </w:pPr>
    </w:p>
    <w:p w:rsidR="007F7AAE" w:rsidRPr="00E3203C" w:rsidRDefault="00C003DB" w:rsidP="00275435">
      <w:pPr>
        <w:ind w:left="2835" w:hanging="2835"/>
        <w:jc w:val="both"/>
        <w:rPr>
          <w:rFonts w:eastAsia="Calibri"/>
          <w:b/>
          <w:sz w:val="19"/>
          <w:szCs w:val="19"/>
          <w:u w:val="single"/>
          <w:lang w:eastAsia="en-US"/>
        </w:rPr>
      </w:pPr>
      <w:r w:rsidRPr="00E3203C">
        <w:rPr>
          <w:rFonts w:eastAsia="Calibri"/>
          <w:b/>
          <w:sz w:val="19"/>
          <w:szCs w:val="19"/>
          <w:u w:val="single"/>
          <w:lang w:eastAsia="en-US"/>
        </w:rPr>
        <w:t>Eş anlamlılar</w:t>
      </w:r>
      <w:r w:rsidR="007F7AAE" w:rsidRPr="00E3203C">
        <w:rPr>
          <w:rFonts w:eastAsia="Calibri"/>
          <w:b/>
          <w:sz w:val="19"/>
          <w:szCs w:val="19"/>
          <w:u w:val="single"/>
          <w:lang w:eastAsia="en-US"/>
        </w:rPr>
        <w:t>:</w:t>
      </w:r>
      <w:r w:rsidR="00275435" w:rsidRPr="00E3203C">
        <w:rPr>
          <w:rFonts w:eastAsia="Calibri"/>
          <w:sz w:val="19"/>
          <w:szCs w:val="19"/>
          <w:lang w:eastAsia="en-US"/>
        </w:rPr>
        <w:t xml:space="preserve"> </w:t>
      </w:r>
      <w:r w:rsidR="00275435" w:rsidRPr="00E3203C">
        <w:rPr>
          <w:rFonts w:eastAsia="Calibri"/>
          <w:sz w:val="19"/>
          <w:szCs w:val="19"/>
          <w:lang w:eastAsia="en-US"/>
        </w:rPr>
        <w:tab/>
        <w:t>Sodyum L-askorbat; L-Askorbik asit monosodyum tuzu</w:t>
      </w:r>
    </w:p>
    <w:p w:rsidR="00A07A7C" w:rsidRPr="00E3203C" w:rsidRDefault="00A07A7C" w:rsidP="00815038">
      <w:pPr>
        <w:ind w:left="4245" w:hanging="4245"/>
        <w:jc w:val="both"/>
        <w:rPr>
          <w:rFonts w:eastAsia="Calibri"/>
          <w:b/>
          <w:sz w:val="19"/>
          <w:szCs w:val="19"/>
          <w:u w:val="single"/>
          <w:lang w:eastAsia="en-US"/>
        </w:rPr>
      </w:pPr>
    </w:p>
    <w:p w:rsidR="00A07A7C" w:rsidRPr="00E3203C" w:rsidRDefault="000D0A0D" w:rsidP="00815038">
      <w:pPr>
        <w:jc w:val="both"/>
        <w:rPr>
          <w:rFonts w:eastAsia="Calibri"/>
          <w:b/>
          <w:sz w:val="19"/>
          <w:szCs w:val="19"/>
          <w:lang w:eastAsia="en-US"/>
        </w:rPr>
      </w:pPr>
      <w:r w:rsidRPr="00E3203C">
        <w:rPr>
          <w:rFonts w:eastAsia="Calibri"/>
          <w:b/>
          <w:sz w:val="19"/>
          <w:szCs w:val="19"/>
          <w:u w:val="single"/>
          <w:lang w:eastAsia="en-US"/>
        </w:rPr>
        <w:t>Tanım:</w:t>
      </w:r>
      <w:r w:rsidRPr="00E3203C">
        <w:rPr>
          <w:rFonts w:eastAsia="Calibri"/>
          <w:b/>
          <w:sz w:val="19"/>
          <w:szCs w:val="19"/>
          <w:lang w:eastAsia="en-US"/>
        </w:rPr>
        <w:tab/>
      </w:r>
    </w:p>
    <w:p w:rsidR="000D0A0D" w:rsidRPr="00E3203C" w:rsidRDefault="000D0A0D" w:rsidP="00815038">
      <w:pPr>
        <w:jc w:val="both"/>
        <w:rPr>
          <w:rFonts w:eastAsia="Calibri"/>
          <w:b/>
          <w:sz w:val="19"/>
          <w:szCs w:val="19"/>
          <w:u w:val="single"/>
          <w:lang w:eastAsia="en-US"/>
        </w:rPr>
      </w:pPr>
      <w:r w:rsidRPr="00E3203C">
        <w:rPr>
          <w:rFonts w:eastAsia="Calibri"/>
          <w:b/>
          <w:sz w:val="19"/>
          <w:szCs w:val="19"/>
          <w:lang w:eastAsia="en-US"/>
        </w:rPr>
        <w:tab/>
      </w:r>
    </w:p>
    <w:p w:rsidR="00A07A7C" w:rsidRPr="00E3203C" w:rsidRDefault="00450147" w:rsidP="00815038">
      <w:pPr>
        <w:ind w:firstLine="720"/>
        <w:jc w:val="both"/>
        <w:rPr>
          <w:rFonts w:eastAsia="Calibri"/>
          <w:sz w:val="19"/>
          <w:szCs w:val="19"/>
          <w:lang w:eastAsia="en-US"/>
        </w:rPr>
      </w:pPr>
      <w:r w:rsidRPr="00E3203C">
        <w:rPr>
          <w:rFonts w:eastAsia="Calibri"/>
          <w:b/>
          <w:sz w:val="19"/>
          <w:szCs w:val="19"/>
          <w:lang w:eastAsia="en-US"/>
        </w:rPr>
        <w:t>EINECS</w:t>
      </w:r>
      <w:r w:rsidR="00A07A7C" w:rsidRPr="00E3203C">
        <w:rPr>
          <w:rFonts w:eastAsia="Calibri"/>
          <w:b/>
          <w:sz w:val="19"/>
          <w:szCs w:val="19"/>
          <w:lang w:eastAsia="en-US"/>
        </w:rPr>
        <w:t>:</w:t>
      </w:r>
      <w:r w:rsidRPr="00E3203C">
        <w:rPr>
          <w:rFonts w:eastAsia="Calibri"/>
          <w:sz w:val="19"/>
          <w:szCs w:val="19"/>
          <w:lang w:eastAsia="en-US"/>
        </w:rPr>
        <w:tab/>
      </w:r>
      <w:r w:rsidRPr="00E3203C">
        <w:rPr>
          <w:rFonts w:eastAsia="Calibri"/>
          <w:sz w:val="19"/>
          <w:szCs w:val="19"/>
          <w:lang w:eastAsia="en-US"/>
        </w:rPr>
        <w:tab/>
      </w:r>
      <w:r w:rsidR="00A07A7C" w:rsidRPr="00E3203C">
        <w:rPr>
          <w:rFonts w:eastAsia="Calibri"/>
          <w:sz w:val="19"/>
          <w:szCs w:val="19"/>
          <w:lang w:eastAsia="en-US"/>
        </w:rPr>
        <w:t>205-126-1</w:t>
      </w:r>
    </w:p>
    <w:p w:rsidR="00A07A7C" w:rsidRPr="00E3203C" w:rsidRDefault="00A07A7C" w:rsidP="00815038">
      <w:pPr>
        <w:ind w:firstLine="720"/>
        <w:jc w:val="both"/>
        <w:rPr>
          <w:rFonts w:eastAsia="Calibri"/>
          <w:sz w:val="19"/>
          <w:szCs w:val="19"/>
          <w:lang w:eastAsia="en-US"/>
        </w:rPr>
      </w:pPr>
    </w:p>
    <w:p w:rsidR="000D0A0D" w:rsidRPr="00E3203C" w:rsidRDefault="000D0A0D" w:rsidP="00275435">
      <w:pPr>
        <w:ind w:left="2832" w:hanging="2112"/>
        <w:jc w:val="both"/>
        <w:rPr>
          <w:rFonts w:eastAsia="Calibri"/>
          <w:sz w:val="19"/>
          <w:szCs w:val="19"/>
          <w:lang w:eastAsia="en-US"/>
        </w:rPr>
      </w:pPr>
      <w:r w:rsidRPr="00E3203C">
        <w:rPr>
          <w:rFonts w:eastAsia="Calibri"/>
          <w:b/>
          <w:sz w:val="19"/>
          <w:szCs w:val="19"/>
          <w:lang w:eastAsia="en-US"/>
        </w:rPr>
        <w:t>Kimyasal adı:</w:t>
      </w:r>
      <w:r w:rsidR="00275435" w:rsidRPr="00E3203C">
        <w:rPr>
          <w:rFonts w:eastAsia="Calibri"/>
          <w:sz w:val="19"/>
          <w:szCs w:val="19"/>
          <w:lang w:eastAsia="en-US"/>
        </w:rPr>
        <w:tab/>
      </w:r>
      <w:r w:rsidRPr="00E3203C">
        <w:rPr>
          <w:rFonts w:eastAsia="Calibri"/>
          <w:sz w:val="19"/>
          <w:szCs w:val="19"/>
          <w:lang w:eastAsia="en-US"/>
        </w:rPr>
        <w:t>Sodyum askorbat</w:t>
      </w:r>
      <w:r w:rsidR="00275435" w:rsidRPr="00E3203C">
        <w:rPr>
          <w:rFonts w:eastAsia="Calibri"/>
          <w:sz w:val="19"/>
          <w:szCs w:val="19"/>
          <w:lang w:eastAsia="en-US"/>
        </w:rPr>
        <w:t xml:space="preserve">; </w:t>
      </w:r>
      <w:r w:rsidRPr="00E3203C">
        <w:rPr>
          <w:rFonts w:eastAsia="Calibri"/>
          <w:sz w:val="19"/>
          <w:szCs w:val="19"/>
          <w:lang w:eastAsia="en-US"/>
        </w:rPr>
        <w:t>Sodyum L-askorbat</w:t>
      </w:r>
      <w:r w:rsidR="00275435" w:rsidRPr="00E3203C">
        <w:rPr>
          <w:rFonts w:eastAsia="Calibri"/>
          <w:sz w:val="19"/>
          <w:szCs w:val="19"/>
          <w:lang w:eastAsia="en-US"/>
        </w:rPr>
        <w:t xml:space="preserve">; </w:t>
      </w:r>
      <w:r w:rsidR="00893F7E" w:rsidRPr="00E3203C">
        <w:rPr>
          <w:rFonts w:eastAsia="Calibri"/>
          <w:sz w:val="19"/>
          <w:szCs w:val="19"/>
          <w:lang w:eastAsia="en-US"/>
        </w:rPr>
        <w:t>2,3-d</w:t>
      </w:r>
      <w:r w:rsidRPr="00E3203C">
        <w:rPr>
          <w:rFonts w:eastAsia="Calibri"/>
          <w:sz w:val="19"/>
          <w:szCs w:val="19"/>
          <w:lang w:eastAsia="en-US"/>
        </w:rPr>
        <w:t>idehidro-L-treo-hekzono-1,4-lakton sodyum enolat</w:t>
      </w:r>
      <w:r w:rsidR="00275435" w:rsidRPr="00E3203C">
        <w:rPr>
          <w:rFonts w:eastAsia="Calibri"/>
          <w:sz w:val="19"/>
          <w:szCs w:val="19"/>
          <w:lang w:eastAsia="en-US"/>
        </w:rPr>
        <w:t xml:space="preserve">; </w:t>
      </w:r>
      <w:r w:rsidRPr="00E3203C">
        <w:rPr>
          <w:rFonts w:eastAsia="Calibri"/>
          <w:sz w:val="19"/>
          <w:szCs w:val="19"/>
          <w:lang w:eastAsia="en-US"/>
        </w:rPr>
        <w:t>3-Keto-L-gulofurano- lakton sodyum enolat</w:t>
      </w:r>
    </w:p>
    <w:p w:rsidR="000D0A0D" w:rsidRPr="00E3203C" w:rsidRDefault="000D0A0D" w:rsidP="00815038">
      <w:pPr>
        <w:jc w:val="both"/>
        <w:rPr>
          <w:rFonts w:eastAsia="Calibri"/>
          <w:sz w:val="19"/>
          <w:szCs w:val="19"/>
          <w:lang w:eastAsia="en-US"/>
        </w:rPr>
      </w:pPr>
    </w:p>
    <w:p w:rsidR="00A07A7C"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Kimyasal formülü:</w:t>
      </w:r>
      <w:r w:rsidRPr="00E3203C">
        <w:rPr>
          <w:rFonts w:eastAsia="Calibri"/>
          <w:sz w:val="19"/>
          <w:szCs w:val="19"/>
          <w:lang w:eastAsia="en-US"/>
        </w:rPr>
        <w:tab/>
        <w:t>C</w:t>
      </w:r>
      <w:r w:rsidRPr="00E3203C">
        <w:rPr>
          <w:rFonts w:eastAsia="Calibri"/>
          <w:sz w:val="19"/>
          <w:szCs w:val="19"/>
          <w:vertAlign w:val="subscript"/>
          <w:lang w:eastAsia="en-US"/>
        </w:rPr>
        <w:t>6</w:t>
      </w:r>
      <w:r w:rsidRPr="00E3203C">
        <w:rPr>
          <w:rFonts w:eastAsia="Calibri"/>
          <w:sz w:val="19"/>
          <w:szCs w:val="19"/>
          <w:lang w:eastAsia="en-US"/>
        </w:rPr>
        <w:t>H</w:t>
      </w:r>
      <w:r w:rsidRPr="00E3203C">
        <w:rPr>
          <w:rFonts w:eastAsia="Calibri"/>
          <w:sz w:val="19"/>
          <w:szCs w:val="19"/>
          <w:vertAlign w:val="subscript"/>
          <w:lang w:eastAsia="en-US"/>
        </w:rPr>
        <w:t>7</w:t>
      </w:r>
      <w:r w:rsidRPr="00E3203C">
        <w:rPr>
          <w:rFonts w:eastAsia="Calibri"/>
          <w:sz w:val="19"/>
          <w:szCs w:val="19"/>
          <w:lang w:eastAsia="en-US"/>
        </w:rPr>
        <w:t>O</w:t>
      </w:r>
      <w:r w:rsidRPr="00E3203C">
        <w:rPr>
          <w:rFonts w:eastAsia="Calibri"/>
          <w:sz w:val="19"/>
          <w:szCs w:val="19"/>
          <w:vertAlign w:val="subscript"/>
          <w:lang w:eastAsia="en-US"/>
        </w:rPr>
        <w:t>6</w:t>
      </w:r>
      <w:r w:rsidRPr="00E3203C">
        <w:rPr>
          <w:rFonts w:eastAsia="Calibri"/>
          <w:sz w:val="19"/>
          <w:szCs w:val="19"/>
          <w:lang w:eastAsia="en-US"/>
        </w:rPr>
        <w:t>Na</w:t>
      </w:r>
    </w:p>
    <w:p w:rsidR="000D0A0D" w:rsidRPr="00E3203C" w:rsidRDefault="000D0A0D" w:rsidP="00815038">
      <w:pPr>
        <w:ind w:firstLine="720"/>
        <w:jc w:val="both"/>
        <w:rPr>
          <w:rFonts w:eastAsia="Calibri"/>
          <w:sz w:val="19"/>
          <w:szCs w:val="19"/>
          <w:lang w:eastAsia="en-US"/>
        </w:rPr>
      </w:pP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p>
    <w:p w:rsidR="000D0A0D" w:rsidRPr="00E3203C" w:rsidRDefault="001016C5" w:rsidP="00815038">
      <w:pPr>
        <w:ind w:firstLine="720"/>
        <w:jc w:val="both"/>
        <w:rPr>
          <w:rFonts w:eastAsia="Calibri"/>
          <w:sz w:val="19"/>
          <w:szCs w:val="19"/>
          <w:lang w:eastAsia="en-US"/>
        </w:rPr>
      </w:pPr>
      <w:r w:rsidRPr="00E3203C">
        <w:rPr>
          <w:rFonts w:eastAsia="Calibri"/>
          <w:b/>
          <w:sz w:val="19"/>
          <w:szCs w:val="19"/>
          <w:lang w:eastAsia="en-US"/>
        </w:rPr>
        <w:t>Molekül ağırlığı</w:t>
      </w:r>
      <w:r w:rsidR="000D0A0D" w:rsidRPr="00E3203C">
        <w:rPr>
          <w:rFonts w:eastAsia="Calibri"/>
          <w:b/>
          <w:sz w:val="19"/>
          <w:szCs w:val="19"/>
          <w:lang w:eastAsia="en-US"/>
        </w:rPr>
        <w:t>:</w:t>
      </w:r>
      <w:r w:rsidR="00275435" w:rsidRPr="00E3203C">
        <w:rPr>
          <w:rFonts w:eastAsia="Calibri"/>
          <w:sz w:val="19"/>
          <w:szCs w:val="19"/>
          <w:lang w:eastAsia="en-US"/>
        </w:rPr>
        <w:tab/>
      </w:r>
      <w:r w:rsidR="00275435" w:rsidRPr="00E3203C">
        <w:rPr>
          <w:rFonts w:eastAsia="Calibri"/>
          <w:sz w:val="19"/>
          <w:szCs w:val="19"/>
          <w:lang w:eastAsia="en-US"/>
        </w:rPr>
        <w:tab/>
        <w:t>198,</w:t>
      </w:r>
      <w:r w:rsidR="000D0A0D" w:rsidRPr="00E3203C">
        <w:rPr>
          <w:rFonts w:eastAsia="Calibri"/>
          <w:sz w:val="19"/>
          <w:szCs w:val="19"/>
          <w:lang w:eastAsia="en-US"/>
        </w:rPr>
        <w:t>11</w:t>
      </w:r>
    </w:p>
    <w:p w:rsidR="00A07A7C" w:rsidRPr="00E3203C" w:rsidRDefault="00A07A7C" w:rsidP="00815038">
      <w:pPr>
        <w:ind w:firstLine="720"/>
        <w:jc w:val="both"/>
        <w:rPr>
          <w:rFonts w:eastAsia="Calibri"/>
          <w:sz w:val="19"/>
          <w:szCs w:val="19"/>
          <w:lang w:eastAsia="en-US"/>
        </w:rPr>
      </w:pPr>
    </w:p>
    <w:p w:rsidR="000D0A0D" w:rsidRPr="00E3203C" w:rsidRDefault="000D0A0D" w:rsidP="00815038">
      <w:pPr>
        <w:keepNext/>
        <w:ind w:left="2880" w:hanging="2160"/>
        <w:jc w:val="both"/>
        <w:outlineLvl w:val="3"/>
        <w:rPr>
          <w:sz w:val="19"/>
          <w:szCs w:val="19"/>
        </w:rPr>
      </w:pPr>
      <w:r w:rsidRPr="00E3203C">
        <w:rPr>
          <w:b/>
          <w:sz w:val="19"/>
          <w:szCs w:val="19"/>
        </w:rPr>
        <w:t>Analiz:</w:t>
      </w:r>
      <w:r w:rsidRPr="00E3203C">
        <w:rPr>
          <w:sz w:val="19"/>
          <w:szCs w:val="19"/>
        </w:rPr>
        <w:tab/>
        <w:t>Sodyum askorbat, sülfürik asit üzerinde vakumlu desikatörde 24 saat kurutulduktan sonra, % 99’dan daha az C</w:t>
      </w:r>
      <w:r w:rsidRPr="00E3203C">
        <w:rPr>
          <w:sz w:val="19"/>
          <w:szCs w:val="19"/>
          <w:vertAlign w:val="subscript"/>
        </w:rPr>
        <w:t>6</w:t>
      </w:r>
      <w:r w:rsidRPr="00E3203C">
        <w:rPr>
          <w:sz w:val="19"/>
          <w:szCs w:val="19"/>
        </w:rPr>
        <w:t>H</w:t>
      </w:r>
      <w:r w:rsidRPr="00E3203C">
        <w:rPr>
          <w:sz w:val="19"/>
          <w:szCs w:val="19"/>
          <w:vertAlign w:val="subscript"/>
        </w:rPr>
        <w:t>7</w:t>
      </w:r>
      <w:r w:rsidRPr="00E3203C">
        <w:rPr>
          <w:sz w:val="19"/>
          <w:szCs w:val="19"/>
        </w:rPr>
        <w:t>O</w:t>
      </w:r>
      <w:r w:rsidRPr="00E3203C">
        <w:rPr>
          <w:sz w:val="19"/>
          <w:szCs w:val="19"/>
          <w:vertAlign w:val="subscript"/>
        </w:rPr>
        <w:t>6</w:t>
      </w:r>
      <w:r w:rsidRPr="00E3203C">
        <w:rPr>
          <w:sz w:val="19"/>
          <w:szCs w:val="19"/>
        </w:rPr>
        <w:t>Na</w:t>
      </w:r>
      <w:r w:rsidRPr="00E3203C">
        <w:rPr>
          <w:sz w:val="19"/>
          <w:szCs w:val="19"/>
          <w:vertAlign w:val="subscript"/>
        </w:rPr>
        <w:t xml:space="preserve"> </w:t>
      </w:r>
      <w:r w:rsidRPr="00E3203C">
        <w:rPr>
          <w:sz w:val="19"/>
          <w:szCs w:val="19"/>
        </w:rPr>
        <w:t xml:space="preserve">içermemelidir. </w:t>
      </w:r>
    </w:p>
    <w:p w:rsidR="000D0A0D" w:rsidRPr="00E3203C" w:rsidRDefault="000D0A0D" w:rsidP="00815038">
      <w:pPr>
        <w:ind w:left="2880" w:hanging="2880"/>
        <w:jc w:val="both"/>
        <w:rPr>
          <w:rFonts w:eastAsia="Calibri"/>
          <w:b/>
          <w:sz w:val="19"/>
          <w:szCs w:val="19"/>
          <w:u w:val="single"/>
          <w:lang w:eastAsia="en-US"/>
        </w:rPr>
      </w:pPr>
    </w:p>
    <w:p w:rsidR="000D0A0D" w:rsidRPr="00E3203C" w:rsidRDefault="000D0A0D" w:rsidP="00815038">
      <w:pPr>
        <w:ind w:left="2880" w:hanging="2880"/>
        <w:jc w:val="both"/>
        <w:rPr>
          <w:rFonts w:eastAsia="Calibri"/>
          <w:sz w:val="19"/>
          <w:szCs w:val="19"/>
          <w:lang w:eastAsia="en-US"/>
        </w:rPr>
      </w:pPr>
      <w:r w:rsidRPr="00E3203C">
        <w:rPr>
          <w:rFonts w:eastAsia="Calibri"/>
          <w:b/>
          <w:sz w:val="19"/>
          <w:szCs w:val="19"/>
          <w:u w:val="single"/>
          <w:lang w:eastAsia="en-US"/>
        </w:rPr>
        <w:t>Tanımlama:</w:t>
      </w:r>
      <w:r w:rsidRPr="00E3203C">
        <w:rPr>
          <w:rFonts w:eastAsia="Calibri"/>
          <w:sz w:val="19"/>
          <w:szCs w:val="19"/>
          <w:lang w:eastAsia="en-US"/>
        </w:rPr>
        <w:tab/>
        <w:t>Beyaz veya beyaza yakın, kokusuz, ışığa maruz kaldığında kararan kristal</w:t>
      </w:r>
      <w:r w:rsidR="00893F7E" w:rsidRPr="00E3203C">
        <w:rPr>
          <w:rFonts w:eastAsia="Calibri"/>
          <w:sz w:val="19"/>
          <w:szCs w:val="19"/>
          <w:lang w:eastAsia="en-US"/>
        </w:rPr>
        <w:t xml:space="preserve"> toz</w:t>
      </w:r>
    </w:p>
    <w:p w:rsidR="000D0A0D" w:rsidRPr="00E3203C" w:rsidRDefault="000D0A0D" w:rsidP="00815038">
      <w:pPr>
        <w:ind w:left="2880" w:hanging="2880"/>
        <w:jc w:val="both"/>
        <w:rPr>
          <w:rFonts w:eastAsia="Calibri"/>
          <w:sz w:val="19"/>
          <w:szCs w:val="19"/>
          <w:lang w:eastAsia="en-US"/>
        </w:rPr>
      </w:pPr>
    </w:p>
    <w:p w:rsidR="000D0A0D" w:rsidRPr="00E3203C" w:rsidRDefault="00BA669C" w:rsidP="00815038">
      <w:pPr>
        <w:keepNext/>
        <w:ind w:left="4245" w:hanging="4245"/>
        <w:jc w:val="both"/>
        <w:outlineLvl w:val="3"/>
        <w:rPr>
          <w:b/>
          <w:sz w:val="19"/>
          <w:szCs w:val="19"/>
          <w:u w:val="single"/>
        </w:rPr>
      </w:pPr>
      <w:r>
        <w:rPr>
          <w:b/>
          <w:sz w:val="19"/>
          <w:szCs w:val="19"/>
          <w:u w:val="single"/>
        </w:rPr>
        <w:t>İdentifikasyon</w:t>
      </w:r>
      <w:r w:rsidR="000D0A0D" w:rsidRPr="00E3203C">
        <w:rPr>
          <w:b/>
          <w:sz w:val="19"/>
          <w:szCs w:val="19"/>
          <w:u w:val="single"/>
        </w:rPr>
        <w:t>:</w:t>
      </w:r>
    </w:p>
    <w:p w:rsidR="00A07A7C" w:rsidRPr="00E3203C" w:rsidRDefault="00A07A7C" w:rsidP="00815038">
      <w:pPr>
        <w:keepNext/>
        <w:ind w:left="4245" w:hanging="4245"/>
        <w:jc w:val="both"/>
        <w:outlineLvl w:val="3"/>
        <w:rPr>
          <w:b/>
          <w:sz w:val="19"/>
          <w:szCs w:val="19"/>
          <w:u w:val="single"/>
        </w:rPr>
      </w:pPr>
    </w:p>
    <w:p w:rsidR="00A07A7C" w:rsidRPr="00E3203C" w:rsidRDefault="000D0A0D" w:rsidP="00815038">
      <w:pPr>
        <w:ind w:firstLine="720"/>
        <w:jc w:val="both"/>
        <w:rPr>
          <w:rFonts w:eastAsia="Calibri"/>
          <w:b/>
          <w:sz w:val="19"/>
          <w:szCs w:val="19"/>
          <w:lang w:eastAsia="en-US"/>
        </w:rPr>
      </w:pPr>
      <w:r w:rsidRPr="00E3203C">
        <w:rPr>
          <w:rFonts w:eastAsia="Calibri"/>
          <w:b/>
          <w:sz w:val="19"/>
          <w:szCs w:val="19"/>
          <w:lang w:eastAsia="en-US"/>
        </w:rPr>
        <w:t xml:space="preserve">Askorbat </w:t>
      </w:r>
      <w:r w:rsidR="00A07A7C" w:rsidRPr="00E3203C">
        <w:rPr>
          <w:rFonts w:eastAsia="Calibri"/>
          <w:b/>
          <w:sz w:val="19"/>
          <w:szCs w:val="19"/>
          <w:lang w:eastAsia="en-US"/>
        </w:rPr>
        <w:t>testi:</w:t>
      </w:r>
      <w:r w:rsidR="00A07A7C" w:rsidRPr="00E3203C">
        <w:rPr>
          <w:rFonts w:eastAsia="Calibri"/>
          <w:b/>
          <w:sz w:val="19"/>
          <w:szCs w:val="19"/>
          <w:lang w:eastAsia="en-US"/>
        </w:rPr>
        <w:tab/>
      </w:r>
      <w:r w:rsidR="00A07A7C" w:rsidRPr="00E3203C">
        <w:rPr>
          <w:rFonts w:eastAsia="Calibri"/>
          <w:b/>
          <w:sz w:val="19"/>
          <w:szCs w:val="19"/>
          <w:lang w:eastAsia="en-US"/>
        </w:rPr>
        <w:tab/>
      </w:r>
      <w:r w:rsidR="00A07A7C" w:rsidRPr="00E3203C">
        <w:rPr>
          <w:rFonts w:eastAsia="Calibri"/>
          <w:sz w:val="19"/>
          <w:szCs w:val="19"/>
          <w:lang w:eastAsia="en-US"/>
        </w:rPr>
        <w:t>Testi geçer.</w:t>
      </w:r>
    </w:p>
    <w:p w:rsidR="00A07A7C" w:rsidRPr="00E3203C" w:rsidRDefault="00A07A7C" w:rsidP="00815038">
      <w:pPr>
        <w:ind w:firstLine="720"/>
        <w:jc w:val="both"/>
        <w:rPr>
          <w:rFonts w:eastAsia="Calibri"/>
          <w:b/>
          <w:sz w:val="19"/>
          <w:szCs w:val="19"/>
          <w:lang w:eastAsia="en-US"/>
        </w:rPr>
      </w:pPr>
    </w:p>
    <w:p w:rsidR="000D0A0D" w:rsidRPr="00E3203C" w:rsidRDefault="00A07A7C" w:rsidP="00815038">
      <w:pPr>
        <w:ind w:firstLine="720"/>
        <w:jc w:val="both"/>
        <w:rPr>
          <w:rFonts w:eastAsia="Calibri"/>
          <w:b/>
          <w:sz w:val="19"/>
          <w:szCs w:val="19"/>
          <w:lang w:eastAsia="en-US"/>
        </w:rPr>
      </w:pPr>
      <w:r w:rsidRPr="00E3203C">
        <w:rPr>
          <w:rFonts w:eastAsia="Calibri"/>
          <w:b/>
          <w:sz w:val="19"/>
          <w:szCs w:val="19"/>
          <w:lang w:eastAsia="en-US"/>
        </w:rPr>
        <w:t>Sodyum testi:</w:t>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Testi geçer.</w:t>
      </w:r>
    </w:p>
    <w:p w:rsidR="00A07A7C" w:rsidRPr="00E3203C" w:rsidRDefault="00A07A7C" w:rsidP="00815038">
      <w:pPr>
        <w:ind w:firstLine="720"/>
        <w:jc w:val="both"/>
        <w:rPr>
          <w:rFonts w:eastAsia="Calibri"/>
          <w:b/>
          <w:sz w:val="19"/>
          <w:szCs w:val="19"/>
          <w:lang w:eastAsia="en-US"/>
        </w:rPr>
      </w:pPr>
    </w:p>
    <w:p w:rsidR="00A07A7C" w:rsidRPr="00E3203C" w:rsidRDefault="00A07A7C" w:rsidP="00815038">
      <w:pPr>
        <w:keepNext/>
        <w:ind w:left="2835" w:hanging="2115"/>
        <w:jc w:val="both"/>
        <w:outlineLvl w:val="5"/>
        <w:rPr>
          <w:sz w:val="19"/>
          <w:szCs w:val="19"/>
        </w:rPr>
      </w:pPr>
      <w:r w:rsidRPr="00E3203C">
        <w:rPr>
          <w:b/>
          <w:sz w:val="19"/>
          <w:szCs w:val="19"/>
        </w:rPr>
        <w:t>pH:</w:t>
      </w:r>
      <w:r w:rsidRPr="00E3203C">
        <w:rPr>
          <w:b/>
          <w:sz w:val="19"/>
          <w:szCs w:val="19"/>
        </w:rPr>
        <w:tab/>
      </w:r>
      <w:r w:rsidR="00893F7E" w:rsidRPr="00E3203C">
        <w:rPr>
          <w:sz w:val="19"/>
          <w:szCs w:val="19"/>
        </w:rPr>
        <w:t>6,5- 8,</w:t>
      </w:r>
      <w:r w:rsidRPr="00E3203C">
        <w:rPr>
          <w:sz w:val="19"/>
          <w:szCs w:val="19"/>
        </w:rPr>
        <w:t xml:space="preserve">0 </w:t>
      </w:r>
      <w:r w:rsidR="007A3468" w:rsidRPr="00E3203C">
        <w:rPr>
          <w:rFonts w:eastAsia="Calibri"/>
          <w:snapToGrid w:val="0"/>
          <w:sz w:val="19"/>
          <w:szCs w:val="19"/>
          <w:lang w:val="de-DE" w:eastAsia="en-US"/>
        </w:rPr>
        <w:t>arasındadır</w:t>
      </w:r>
      <w:r w:rsidR="007A3468" w:rsidRPr="00E3203C">
        <w:rPr>
          <w:rFonts w:eastAsia="Calibri"/>
          <w:b/>
          <w:snapToGrid w:val="0"/>
          <w:sz w:val="19"/>
          <w:szCs w:val="19"/>
          <w:lang w:val="de-DE" w:eastAsia="en-US"/>
        </w:rPr>
        <w:t xml:space="preserve"> </w:t>
      </w:r>
      <w:r w:rsidR="00893F7E" w:rsidRPr="00E3203C">
        <w:rPr>
          <w:sz w:val="19"/>
          <w:szCs w:val="19"/>
        </w:rPr>
        <w:t>(%10’</w:t>
      </w:r>
      <w:r w:rsidR="007A3468" w:rsidRPr="00E3203C">
        <w:rPr>
          <w:sz w:val="19"/>
          <w:szCs w:val="19"/>
        </w:rPr>
        <w:t>luk sulu çözelti</w:t>
      </w:r>
      <w:r w:rsidRPr="00E3203C">
        <w:rPr>
          <w:sz w:val="19"/>
          <w:szCs w:val="19"/>
        </w:rPr>
        <w:t>)</w:t>
      </w:r>
      <w:r w:rsidR="003129FD">
        <w:rPr>
          <w:sz w:val="19"/>
          <w:szCs w:val="19"/>
        </w:rPr>
        <w:t>.</w:t>
      </w:r>
    </w:p>
    <w:p w:rsidR="00A07A7C" w:rsidRPr="00E3203C" w:rsidRDefault="00A07A7C" w:rsidP="00815038">
      <w:pPr>
        <w:keepNext/>
        <w:ind w:left="2835" w:hanging="2115"/>
        <w:jc w:val="both"/>
        <w:outlineLvl w:val="5"/>
        <w:rPr>
          <w:b/>
          <w:sz w:val="19"/>
          <w:szCs w:val="19"/>
        </w:rPr>
      </w:pPr>
    </w:p>
    <w:p w:rsidR="000D0A0D" w:rsidRDefault="00A07A7C" w:rsidP="00815038">
      <w:pPr>
        <w:ind w:left="2832" w:hanging="2124"/>
        <w:jc w:val="both"/>
        <w:rPr>
          <w:sz w:val="19"/>
          <w:szCs w:val="19"/>
        </w:rPr>
      </w:pPr>
      <w:r w:rsidRPr="00E3203C">
        <w:rPr>
          <w:b/>
          <w:sz w:val="19"/>
          <w:szCs w:val="19"/>
        </w:rPr>
        <w:t>Spesifik rotasyon:</w:t>
      </w:r>
      <w:r w:rsidRPr="00E3203C">
        <w:rPr>
          <w:sz w:val="19"/>
          <w:szCs w:val="19"/>
        </w:rPr>
        <w:tab/>
        <w:t>[</w:t>
      </w:r>
      <w:r w:rsidRPr="00E3203C">
        <w:rPr>
          <w:sz w:val="19"/>
          <w:szCs w:val="19"/>
        </w:rPr>
        <w:sym w:font="Symbol" w:char="F061"/>
      </w:r>
      <w:r w:rsidRPr="00E3203C">
        <w:rPr>
          <w:sz w:val="19"/>
          <w:szCs w:val="19"/>
        </w:rPr>
        <w:t>]</w:t>
      </w:r>
      <w:r w:rsidRPr="00E3203C">
        <w:rPr>
          <w:sz w:val="19"/>
          <w:szCs w:val="19"/>
          <w:vertAlign w:val="subscript"/>
        </w:rPr>
        <w:t>D</w:t>
      </w:r>
      <w:r w:rsidRPr="00E3203C">
        <w:rPr>
          <w:sz w:val="19"/>
          <w:szCs w:val="19"/>
          <w:vertAlign w:val="superscript"/>
        </w:rPr>
        <w:t>20</w:t>
      </w:r>
      <w:r w:rsidR="00454DDA">
        <w:rPr>
          <w:sz w:val="19"/>
          <w:szCs w:val="19"/>
        </w:rPr>
        <w:t>:</w:t>
      </w:r>
      <w:r w:rsidRPr="00E3203C">
        <w:rPr>
          <w:sz w:val="19"/>
          <w:szCs w:val="19"/>
        </w:rPr>
        <w:t xml:space="preserve"> (+ 103</w:t>
      </w:r>
      <w:r w:rsidR="00454DDA" w:rsidRPr="00E3203C">
        <w:rPr>
          <w:rFonts w:eastAsia="Calibri"/>
          <w:sz w:val="19"/>
          <w:szCs w:val="19"/>
          <w:lang w:val="en-GB" w:eastAsia="en-US"/>
        </w:rPr>
        <w:sym w:font="Symbol" w:char="F0B0"/>
      </w:r>
      <w:r w:rsidRPr="00E3203C">
        <w:rPr>
          <w:sz w:val="19"/>
          <w:szCs w:val="19"/>
        </w:rPr>
        <w:t>) ve (+ 106</w:t>
      </w:r>
      <w:r w:rsidR="00454DDA" w:rsidRPr="00E3203C">
        <w:rPr>
          <w:rFonts w:eastAsia="Calibri"/>
          <w:sz w:val="19"/>
          <w:szCs w:val="19"/>
          <w:lang w:val="en-GB" w:eastAsia="en-US"/>
        </w:rPr>
        <w:sym w:font="Symbol" w:char="F0B0"/>
      </w:r>
      <w:r w:rsidRPr="00E3203C">
        <w:rPr>
          <w:sz w:val="19"/>
          <w:szCs w:val="19"/>
        </w:rPr>
        <w:t>)</w:t>
      </w:r>
      <w:r w:rsidRPr="00E3203C">
        <w:rPr>
          <w:sz w:val="19"/>
          <w:szCs w:val="19"/>
          <w:vertAlign w:val="superscript"/>
        </w:rPr>
        <w:t xml:space="preserve"> </w:t>
      </w:r>
      <w:r w:rsidR="00893F7E" w:rsidRPr="00E3203C">
        <w:rPr>
          <w:sz w:val="19"/>
          <w:szCs w:val="19"/>
        </w:rPr>
        <w:t>arasında olmalıdır (%</w:t>
      </w:r>
      <w:r w:rsidRPr="00E3203C">
        <w:rPr>
          <w:sz w:val="19"/>
          <w:szCs w:val="19"/>
        </w:rPr>
        <w:t>10’luk, ağırlık/ hacim, sulu çözelti).</w:t>
      </w:r>
      <w:r w:rsidRPr="00E3203C">
        <w:rPr>
          <w:sz w:val="19"/>
          <w:szCs w:val="19"/>
        </w:rPr>
        <w:tab/>
      </w:r>
    </w:p>
    <w:p w:rsidR="00830D58" w:rsidRPr="00E3203C" w:rsidRDefault="00830D58" w:rsidP="00815038">
      <w:pPr>
        <w:ind w:left="2832" w:hanging="2124"/>
        <w:jc w:val="both"/>
        <w:rPr>
          <w:rFonts w:eastAsia="Calibri"/>
          <w:b/>
          <w:sz w:val="19"/>
          <w:szCs w:val="19"/>
          <w:lang w:val="de-DE" w:eastAsia="en-US"/>
        </w:rPr>
      </w:pPr>
    </w:p>
    <w:p w:rsidR="000D0A0D"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Saflık:</w:t>
      </w:r>
    </w:p>
    <w:p w:rsidR="00830D58" w:rsidRPr="00E3203C" w:rsidRDefault="00830D58" w:rsidP="00815038">
      <w:pPr>
        <w:jc w:val="both"/>
        <w:rPr>
          <w:rFonts w:eastAsia="Calibri"/>
          <w:sz w:val="19"/>
          <w:szCs w:val="19"/>
          <w:u w:val="single"/>
          <w:lang w:eastAsia="en-US"/>
        </w:rPr>
      </w:pPr>
    </w:p>
    <w:p w:rsidR="000D0A0D" w:rsidRPr="00E3203C" w:rsidRDefault="000D0A0D" w:rsidP="00815038">
      <w:pPr>
        <w:keepNext/>
        <w:ind w:left="2880" w:hanging="2160"/>
        <w:jc w:val="both"/>
        <w:outlineLvl w:val="3"/>
        <w:rPr>
          <w:sz w:val="19"/>
          <w:szCs w:val="19"/>
        </w:rPr>
      </w:pPr>
      <w:r w:rsidRPr="00E3203C">
        <w:rPr>
          <w:b/>
          <w:sz w:val="19"/>
          <w:szCs w:val="19"/>
        </w:rPr>
        <w:t>Kurutma kaybı:</w:t>
      </w:r>
      <w:r w:rsidRPr="00E3203C">
        <w:rPr>
          <w:sz w:val="19"/>
          <w:szCs w:val="19"/>
        </w:rPr>
        <w:tab/>
      </w:r>
      <w:r w:rsidR="00893F7E" w:rsidRPr="00E3203C">
        <w:rPr>
          <w:sz w:val="19"/>
          <w:szCs w:val="19"/>
        </w:rPr>
        <w:t>%0,25’t</w:t>
      </w:r>
      <w:r w:rsidRPr="00E3203C">
        <w:rPr>
          <w:sz w:val="19"/>
          <w:szCs w:val="19"/>
        </w:rPr>
        <w:t xml:space="preserve">en </w:t>
      </w:r>
      <w:r w:rsidR="003129FD">
        <w:rPr>
          <w:sz w:val="19"/>
          <w:szCs w:val="19"/>
        </w:rPr>
        <w:t>fazla olmamalıdır</w:t>
      </w:r>
      <w:r w:rsidRPr="00E3203C">
        <w:rPr>
          <w:sz w:val="19"/>
          <w:szCs w:val="19"/>
        </w:rPr>
        <w:t xml:space="preserve"> </w:t>
      </w:r>
      <w:r w:rsidR="00893F7E" w:rsidRPr="00E3203C">
        <w:rPr>
          <w:sz w:val="19"/>
          <w:szCs w:val="19"/>
        </w:rPr>
        <w:t>(Sülfürik asit üzerinde vakumda, 24 saat)</w:t>
      </w:r>
      <w:r w:rsidR="003129FD">
        <w:rPr>
          <w:sz w:val="19"/>
          <w:szCs w:val="19"/>
        </w:rPr>
        <w:t>.</w:t>
      </w:r>
    </w:p>
    <w:p w:rsidR="000D0A0D" w:rsidRPr="00E3203C" w:rsidRDefault="000D0A0D" w:rsidP="00815038">
      <w:pPr>
        <w:keepNext/>
        <w:ind w:left="2880" w:hanging="2160"/>
        <w:jc w:val="both"/>
        <w:outlineLvl w:val="5"/>
        <w:rPr>
          <w:sz w:val="19"/>
          <w:szCs w:val="19"/>
        </w:rPr>
      </w:pPr>
      <w:r w:rsidRPr="00E3203C">
        <w:rPr>
          <w:sz w:val="19"/>
          <w:szCs w:val="19"/>
        </w:rPr>
        <w:tab/>
      </w:r>
      <w:r w:rsidRPr="00E3203C">
        <w:rPr>
          <w:sz w:val="19"/>
          <w:szCs w:val="19"/>
        </w:rPr>
        <w:tab/>
      </w:r>
      <w:r w:rsidRPr="00E3203C">
        <w:rPr>
          <w:sz w:val="19"/>
          <w:szCs w:val="19"/>
        </w:rPr>
        <w:tab/>
      </w: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A07A7C" w:rsidRPr="00E3203C">
        <w:rPr>
          <w:rFonts w:eastAsia="Calibri"/>
          <w:sz w:val="19"/>
          <w:szCs w:val="19"/>
          <w:lang w:eastAsia="en-US"/>
        </w:rPr>
        <w:tab/>
      </w:r>
      <w:r w:rsidR="00A07A7C" w:rsidRPr="00E3203C">
        <w:rPr>
          <w:rFonts w:eastAsia="Calibri"/>
          <w:sz w:val="19"/>
          <w:szCs w:val="19"/>
          <w:lang w:eastAsia="en-US"/>
        </w:rPr>
        <w:tab/>
      </w:r>
      <w:r w:rsidRPr="00E3203C">
        <w:rPr>
          <w:rFonts w:eastAsia="Calibri"/>
          <w:sz w:val="19"/>
          <w:szCs w:val="19"/>
          <w:lang w:eastAsia="en-US"/>
        </w:rPr>
        <w:t>3 mg/kg’dan fazla olmamalıdır.</w:t>
      </w:r>
    </w:p>
    <w:p w:rsidR="00A07A7C" w:rsidRPr="00E3203C" w:rsidRDefault="00A07A7C"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00A07A7C" w:rsidRPr="00E3203C">
        <w:rPr>
          <w:rFonts w:eastAsia="Calibri"/>
          <w:sz w:val="19"/>
          <w:szCs w:val="19"/>
          <w:lang w:eastAsia="en-US"/>
        </w:rPr>
        <w:tab/>
      </w:r>
      <w:r w:rsidR="00A07A7C" w:rsidRPr="00E3203C">
        <w:rPr>
          <w:rFonts w:eastAsia="Calibri"/>
          <w:sz w:val="19"/>
          <w:szCs w:val="19"/>
          <w:lang w:eastAsia="en-US"/>
        </w:rPr>
        <w:tab/>
      </w:r>
      <w:r w:rsidR="00A07A7C" w:rsidRPr="00E3203C">
        <w:rPr>
          <w:rFonts w:eastAsia="Calibri"/>
          <w:sz w:val="19"/>
          <w:szCs w:val="19"/>
          <w:lang w:eastAsia="en-US"/>
        </w:rPr>
        <w:tab/>
        <w:t>2</w:t>
      </w:r>
      <w:r w:rsidRPr="00E3203C">
        <w:rPr>
          <w:rFonts w:eastAsia="Calibri"/>
          <w:sz w:val="19"/>
          <w:szCs w:val="19"/>
          <w:lang w:eastAsia="en-US"/>
        </w:rPr>
        <w:t xml:space="preserve"> mg/kg’dan fazla ol</w:t>
      </w:r>
      <w:r w:rsidR="00A07A7C" w:rsidRPr="00E3203C">
        <w:rPr>
          <w:rFonts w:eastAsia="Calibri"/>
          <w:sz w:val="19"/>
          <w:szCs w:val="19"/>
          <w:lang w:eastAsia="en-US"/>
        </w:rPr>
        <w:t>mamalıdır</w:t>
      </w:r>
    </w:p>
    <w:p w:rsidR="00A07A7C" w:rsidRPr="00E3203C" w:rsidRDefault="00A07A7C"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0D0A0D" w:rsidRPr="00E3203C" w:rsidRDefault="000D0A0D" w:rsidP="00815038">
      <w:pPr>
        <w:jc w:val="both"/>
        <w:rPr>
          <w:rFonts w:eastAsia="Calibri"/>
          <w:b/>
          <w:sz w:val="19"/>
          <w:szCs w:val="19"/>
          <w:lang w:eastAsia="en-US"/>
        </w:rPr>
      </w:pPr>
    </w:p>
    <w:p w:rsidR="00A07A7C" w:rsidRPr="00E3203C" w:rsidRDefault="00A07A7C" w:rsidP="00815038">
      <w:pPr>
        <w:jc w:val="both"/>
        <w:rPr>
          <w:rFonts w:eastAsia="Calibri"/>
          <w:b/>
          <w:sz w:val="19"/>
          <w:szCs w:val="19"/>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E 302 KALSİYUM ASKORBAT</w:t>
      </w:r>
    </w:p>
    <w:p w:rsidR="000D0A0D" w:rsidRPr="00E3203C" w:rsidRDefault="000D0A0D" w:rsidP="00815038">
      <w:pPr>
        <w:jc w:val="both"/>
        <w:rPr>
          <w:rFonts w:eastAsia="Calibri"/>
          <w:b/>
          <w:sz w:val="19"/>
          <w:szCs w:val="19"/>
          <w:lang w:eastAsia="en-US"/>
        </w:rPr>
      </w:pPr>
    </w:p>
    <w:p w:rsidR="007F7AAE" w:rsidRPr="009B3302" w:rsidRDefault="00C003DB" w:rsidP="009B3302">
      <w:pPr>
        <w:ind w:left="2835" w:hanging="2835"/>
        <w:jc w:val="both"/>
        <w:rPr>
          <w:rFonts w:eastAsia="Calibri"/>
          <w:sz w:val="19"/>
          <w:szCs w:val="19"/>
          <w:lang w:eastAsia="en-US"/>
        </w:rPr>
      </w:pPr>
      <w:r w:rsidRPr="00E3203C">
        <w:rPr>
          <w:rFonts w:eastAsia="Calibri"/>
          <w:b/>
          <w:sz w:val="19"/>
          <w:szCs w:val="19"/>
          <w:u w:val="single"/>
          <w:lang w:eastAsia="en-US"/>
        </w:rPr>
        <w:t>Eş anlamlılar</w:t>
      </w:r>
      <w:r w:rsidR="007F7AAE" w:rsidRPr="00E3203C">
        <w:rPr>
          <w:rFonts w:eastAsia="Calibri"/>
          <w:b/>
          <w:sz w:val="19"/>
          <w:szCs w:val="19"/>
          <w:u w:val="single"/>
          <w:lang w:eastAsia="en-US"/>
        </w:rPr>
        <w:t>:</w:t>
      </w:r>
      <w:r w:rsidR="009B3302">
        <w:rPr>
          <w:rFonts w:eastAsia="Calibri"/>
          <w:sz w:val="19"/>
          <w:szCs w:val="19"/>
          <w:lang w:eastAsia="en-US"/>
        </w:rPr>
        <w:tab/>
      </w:r>
      <w:r w:rsidR="009B3302" w:rsidRPr="00E3203C">
        <w:rPr>
          <w:rFonts w:eastAsia="Calibri"/>
          <w:sz w:val="19"/>
          <w:szCs w:val="19"/>
          <w:lang w:eastAsia="en-US"/>
        </w:rPr>
        <w:t>Kalsiyum askorbat dihidrat</w:t>
      </w:r>
    </w:p>
    <w:p w:rsidR="00A07A7C" w:rsidRPr="00E3203C" w:rsidRDefault="00A07A7C" w:rsidP="00815038">
      <w:pPr>
        <w:ind w:left="4245" w:hanging="4245"/>
        <w:jc w:val="both"/>
        <w:rPr>
          <w:rFonts w:eastAsia="Calibri"/>
          <w:b/>
          <w:sz w:val="19"/>
          <w:szCs w:val="19"/>
          <w:u w:val="single"/>
          <w:lang w:eastAsia="en-US"/>
        </w:rPr>
      </w:pPr>
    </w:p>
    <w:p w:rsidR="00A07A7C" w:rsidRPr="00E3203C" w:rsidRDefault="000D0A0D" w:rsidP="00815038">
      <w:pPr>
        <w:jc w:val="both"/>
        <w:rPr>
          <w:rFonts w:eastAsia="Calibri"/>
          <w:b/>
          <w:sz w:val="19"/>
          <w:szCs w:val="19"/>
          <w:lang w:eastAsia="en-US"/>
        </w:rPr>
      </w:pPr>
      <w:r w:rsidRPr="00E3203C">
        <w:rPr>
          <w:rFonts w:eastAsia="Calibri"/>
          <w:b/>
          <w:sz w:val="19"/>
          <w:szCs w:val="19"/>
          <w:u w:val="single"/>
          <w:lang w:eastAsia="en-US"/>
        </w:rPr>
        <w:t>Tanım:</w:t>
      </w:r>
      <w:r w:rsidRPr="00E3203C">
        <w:rPr>
          <w:rFonts w:eastAsia="Calibri"/>
          <w:b/>
          <w:sz w:val="19"/>
          <w:szCs w:val="19"/>
          <w:lang w:eastAsia="en-US"/>
        </w:rPr>
        <w:tab/>
      </w:r>
    </w:p>
    <w:p w:rsidR="000D0A0D" w:rsidRPr="00E3203C" w:rsidRDefault="000D0A0D" w:rsidP="00815038">
      <w:pPr>
        <w:jc w:val="both"/>
        <w:rPr>
          <w:rFonts w:eastAsia="Calibri"/>
          <w:b/>
          <w:sz w:val="19"/>
          <w:szCs w:val="19"/>
          <w:u w:val="single"/>
          <w:lang w:eastAsia="en-US"/>
        </w:rPr>
      </w:pPr>
      <w:r w:rsidRPr="00E3203C">
        <w:rPr>
          <w:rFonts w:eastAsia="Calibri"/>
          <w:b/>
          <w:sz w:val="19"/>
          <w:szCs w:val="19"/>
          <w:lang w:eastAsia="en-US"/>
        </w:rPr>
        <w:tab/>
      </w:r>
    </w:p>
    <w:p w:rsidR="00A07A7C" w:rsidRPr="00A766F2" w:rsidRDefault="00450147" w:rsidP="00815038">
      <w:pPr>
        <w:ind w:firstLine="720"/>
        <w:jc w:val="both"/>
        <w:rPr>
          <w:rFonts w:eastAsia="Calibri"/>
          <w:sz w:val="19"/>
          <w:szCs w:val="19"/>
          <w:lang w:eastAsia="en-US"/>
        </w:rPr>
      </w:pPr>
      <w:r w:rsidRPr="00A766F2">
        <w:rPr>
          <w:rFonts w:eastAsia="Calibri"/>
          <w:b/>
          <w:sz w:val="19"/>
          <w:szCs w:val="19"/>
          <w:lang w:eastAsia="en-US"/>
        </w:rPr>
        <w:t>EINECS</w:t>
      </w:r>
      <w:r w:rsidR="00A07A7C" w:rsidRPr="00A766F2">
        <w:rPr>
          <w:rFonts w:eastAsia="Calibri"/>
          <w:b/>
          <w:sz w:val="19"/>
          <w:szCs w:val="19"/>
          <w:lang w:eastAsia="en-US"/>
        </w:rPr>
        <w:t>:</w:t>
      </w:r>
      <w:r w:rsidR="00A07A7C" w:rsidRPr="00A766F2">
        <w:rPr>
          <w:rFonts w:eastAsia="Calibri"/>
          <w:b/>
          <w:sz w:val="19"/>
          <w:szCs w:val="19"/>
          <w:lang w:eastAsia="en-US"/>
        </w:rPr>
        <w:tab/>
      </w:r>
      <w:r w:rsidRPr="00A766F2">
        <w:rPr>
          <w:rFonts w:eastAsia="Calibri"/>
          <w:sz w:val="19"/>
          <w:szCs w:val="19"/>
          <w:lang w:eastAsia="en-US"/>
        </w:rPr>
        <w:tab/>
      </w:r>
      <w:r w:rsidR="00A07A7C" w:rsidRPr="00A766F2">
        <w:rPr>
          <w:rFonts w:eastAsia="Calibri"/>
          <w:sz w:val="19"/>
          <w:szCs w:val="19"/>
          <w:lang w:eastAsia="en-US"/>
        </w:rPr>
        <w:t>227-261-5</w:t>
      </w:r>
    </w:p>
    <w:p w:rsidR="00A07A7C" w:rsidRPr="00A766F2" w:rsidRDefault="00A07A7C" w:rsidP="00815038">
      <w:pPr>
        <w:ind w:firstLine="720"/>
        <w:jc w:val="both"/>
        <w:rPr>
          <w:rFonts w:eastAsia="Calibri"/>
          <w:sz w:val="19"/>
          <w:szCs w:val="19"/>
          <w:lang w:eastAsia="en-US"/>
        </w:rPr>
      </w:pPr>
    </w:p>
    <w:p w:rsidR="000D0A0D" w:rsidRPr="00E3203C" w:rsidRDefault="000D0A0D" w:rsidP="00893F7E">
      <w:pPr>
        <w:ind w:left="2832" w:hanging="2112"/>
        <w:jc w:val="both"/>
        <w:rPr>
          <w:rFonts w:eastAsia="Calibri"/>
          <w:sz w:val="19"/>
          <w:szCs w:val="19"/>
          <w:lang w:eastAsia="en-US"/>
        </w:rPr>
      </w:pPr>
      <w:r w:rsidRPr="00E3203C">
        <w:rPr>
          <w:rFonts w:eastAsia="Calibri"/>
          <w:b/>
          <w:sz w:val="19"/>
          <w:szCs w:val="19"/>
          <w:lang w:eastAsia="en-US"/>
        </w:rPr>
        <w:t>Kimyasal adı:</w:t>
      </w:r>
      <w:r w:rsidR="00893F7E" w:rsidRPr="00E3203C">
        <w:rPr>
          <w:rFonts w:eastAsia="Calibri"/>
          <w:sz w:val="19"/>
          <w:szCs w:val="19"/>
          <w:lang w:eastAsia="en-US"/>
        </w:rPr>
        <w:tab/>
      </w:r>
      <w:r w:rsidRPr="00E3203C">
        <w:rPr>
          <w:rFonts w:eastAsia="Calibri"/>
          <w:sz w:val="19"/>
          <w:szCs w:val="19"/>
          <w:lang w:eastAsia="en-US"/>
        </w:rPr>
        <w:t>Kalsiyum askorbat dihidrat</w:t>
      </w:r>
      <w:r w:rsidR="00893F7E" w:rsidRPr="00E3203C">
        <w:rPr>
          <w:rFonts w:eastAsia="Calibri"/>
          <w:sz w:val="19"/>
          <w:szCs w:val="19"/>
          <w:lang w:eastAsia="en-US"/>
        </w:rPr>
        <w:t>; 2,3-d</w:t>
      </w:r>
      <w:r w:rsidRPr="00E3203C">
        <w:rPr>
          <w:rFonts w:eastAsia="Calibri"/>
          <w:sz w:val="19"/>
          <w:szCs w:val="19"/>
          <w:lang w:eastAsia="en-US"/>
        </w:rPr>
        <w:t>idehidro-L-treo-hekzono-1,4-lakton dihitratın kalsiyum tuzu</w:t>
      </w:r>
    </w:p>
    <w:p w:rsidR="00A07A7C" w:rsidRPr="00E3203C" w:rsidRDefault="00A07A7C" w:rsidP="00815038">
      <w:pPr>
        <w:ind w:left="2160" w:firstLine="720"/>
        <w:jc w:val="both"/>
        <w:rPr>
          <w:rFonts w:eastAsia="Calibri"/>
          <w:sz w:val="19"/>
          <w:szCs w:val="19"/>
          <w:lang w:eastAsia="en-US"/>
        </w:rPr>
      </w:pPr>
    </w:p>
    <w:p w:rsidR="00A07A7C" w:rsidRPr="00A766F2" w:rsidRDefault="000D0A0D" w:rsidP="00815038">
      <w:pPr>
        <w:ind w:firstLine="720"/>
        <w:jc w:val="both"/>
        <w:rPr>
          <w:rFonts w:eastAsia="Calibri"/>
          <w:sz w:val="19"/>
          <w:szCs w:val="19"/>
          <w:lang w:eastAsia="en-US"/>
        </w:rPr>
      </w:pPr>
      <w:r w:rsidRPr="00A766F2">
        <w:rPr>
          <w:rFonts w:eastAsia="Calibri"/>
          <w:b/>
          <w:sz w:val="19"/>
          <w:szCs w:val="19"/>
          <w:lang w:eastAsia="en-US"/>
        </w:rPr>
        <w:t>Kimyasal formülü:</w:t>
      </w:r>
      <w:r w:rsidRPr="00A766F2">
        <w:rPr>
          <w:rFonts w:eastAsia="Calibri"/>
          <w:sz w:val="19"/>
          <w:szCs w:val="19"/>
          <w:lang w:eastAsia="en-US"/>
        </w:rPr>
        <w:tab/>
        <w:t>C</w:t>
      </w:r>
      <w:r w:rsidRPr="00A766F2">
        <w:rPr>
          <w:rFonts w:eastAsia="Calibri"/>
          <w:sz w:val="19"/>
          <w:szCs w:val="19"/>
          <w:vertAlign w:val="subscript"/>
          <w:lang w:eastAsia="en-US"/>
        </w:rPr>
        <w:t>12</w:t>
      </w:r>
      <w:r w:rsidRPr="00A766F2">
        <w:rPr>
          <w:rFonts w:eastAsia="Calibri"/>
          <w:sz w:val="19"/>
          <w:szCs w:val="19"/>
          <w:lang w:eastAsia="en-US"/>
        </w:rPr>
        <w:t>H</w:t>
      </w:r>
      <w:r w:rsidRPr="00A766F2">
        <w:rPr>
          <w:rFonts w:eastAsia="Calibri"/>
          <w:sz w:val="19"/>
          <w:szCs w:val="19"/>
          <w:vertAlign w:val="subscript"/>
          <w:lang w:eastAsia="en-US"/>
        </w:rPr>
        <w:t>14</w:t>
      </w:r>
      <w:r w:rsidRPr="00A766F2">
        <w:rPr>
          <w:rFonts w:eastAsia="Calibri"/>
          <w:sz w:val="19"/>
          <w:szCs w:val="19"/>
          <w:lang w:eastAsia="en-US"/>
        </w:rPr>
        <w:t>O</w:t>
      </w:r>
      <w:r w:rsidRPr="00A766F2">
        <w:rPr>
          <w:rFonts w:eastAsia="Calibri"/>
          <w:sz w:val="19"/>
          <w:szCs w:val="19"/>
          <w:vertAlign w:val="subscript"/>
          <w:lang w:eastAsia="en-US"/>
        </w:rPr>
        <w:t>12</w:t>
      </w:r>
      <w:r w:rsidRPr="00A766F2">
        <w:rPr>
          <w:rFonts w:eastAsia="Calibri"/>
          <w:sz w:val="19"/>
          <w:szCs w:val="19"/>
          <w:lang w:eastAsia="en-US"/>
        </w:rPr>
        <w:t>Ca·2H</w:t>
      </w:r>
      <w:r w:rsidRPr="00A766F2">
        <w:rPr>
          <w:rFonts w:eastAsia="Calibri"/>
          <w:sz w:val="19"/>
          <w:szCs w:val="19"/>
          <w:vertAlign w:val="subscript"/>
          <w:lang w:eastAsia="en-US"/>
        </w:rPr>
        <w:t>2</w:t>
      </w:r>
      <w:r w:rsidRPr="00A766F2">
        <w:rPr>
          <w:rFonts w:eastAsia="Calibri"/>
          <w:sz w:val="19"/>
          <w:szCs w:val="19"/>
          <w:lang w:eastAsia="en-US"/>
        </w:rPr>
        <w:t>O</w:t>
      </w:r>
    </w:p>
    <w:p w:rsidR="000D0A0D" w:rsidRPr="00A766F2" w:rsidRDefault="000D0A0D" w:rsidP="00815038">
      <w:pPr>
        <w:ind w:firstLine="720"/>
        <w:jc w:val="both"/>
        <w:rPr>
          <w:rFonts w:eastAsia="Calibri"/>
          <w:sz w:val="19"/>
          <w:szCs w:val="19"/>
          <w:lang w:eastAsia="en-US"/>
        </w:rPr>
      </w:pPr>
      <w:r w:rsidRPr="00A766F2">
        <w:rPr>
          <w:rFonts w:eastAsia="Calibri"/>
          <w:sz w:val="19"/>
          <w:szCs w:val="19"/>
          <w:lang w:eastAsia="en-US"/>
        </w:rPr>
        <w:tab/>
      </w:r>
      <w:r w:rsidRPr="00A766F2">
        <w:rPr>
          <w:rFonts w:eastAsia="Calibri"/>
          <w:sz w:val="19"/>
          <w:szCs w:val="19"/>
          <w:lang w:eastAsia="en-US"/>
        </w:rPr>
        <w:tab/>
      </w:r>
      <w:r w:rsidRPr="00A766F2">
        <w:rPr>
          <w:rFonts w:eastAsia="Calibri"/>
          <w:sz w:val="19"/>
          <w:szCs w:val="19"/>
          <w:lang w:eastAsia="en-US"/>
        </w:rPr>
        <w:tab/>
      </w:r>
      <w:r w:rsidRPr="00A766F2">
        <w:rPr>
          <w:rFonts w:eastAsia="Calibri"/>
          <w:sz w:val="19"/>
          <w:szCs w:val="19"/>
          <w:lang w:eastAsia="en-US"/>
        </w:rPr>
        <w:tab/>
      </w:r>
      <w:r w:rsidRPr="00A766F2">
        <w:rPr>
          <w:rFonts w:eastAsia="Calibri"/>
          <w:sz w:val="19"/>
          <w:szCs w:val="19"/>
          <w:lang w:eastAsia="en-US"/>
        </w:rPr>
        <w:tab/>
      </w:r>
      <w:r w:rsidRPr="00A766F2">
        <w:rPr>
          <w:rFonts w:eastAsia="Calibri"/>
          <w:sz w:val="19"/>
          <w:szCs w:val="19"/>
          <w:lang w:eastAsia="en-US"/>
        </w:rPr>
        <w:tab/>
      </w:r>
    </w:p>
    <w:p w:rsidR="000D0A0D" w:rsidRPr="00A766F2" w:rsidRDefault="001016C5" w:rsidP="00815038">
      <w:pPr>
        <w:ind w:firstLine="720"/>
        <w:jc w:val="both"/>
        <w:rPr>
          <w:rFonts w:eastAsia="Calibri"/>
          <w:sz w:val="19"/>
          <w:szCs w:val="19"/>
          <w:lang w:eastAsia="en-US"/>
        </w:rPr>
      </w:pPr>
      <w:r w:rsidRPr="00A766F2">
        <w:rPr>
          <w:rFonts w:eastAsia="Calibri"/>
          <w:b/>
          <w:sz w:val="19"/>
          <w:szCs w:val="19"/>
          <w:lang w:eastAsia="en-US"/>
        </w:rPr>
        <w:t>Molekül ağırlığı</w:t>
      </w:r>
      <w:r w:rsidR="000D0A0D" w:rsidRPr="00A766F2">
        <w:rPr>
          <w:rFonts w:eastAsia="Calibri"/>
          <w:b/>
          <w:sz w:val="19"/>
          <w:szCs w:val="19"/>
          <w:lang w:eastAsia="en-US"/>
        </w:rPr>
        <w:t>:</w:t>
      </w:r>
      <w:r w:rsidR="00893F7E" w:rsidRPr="00A766F2">
        <w:rPr>
          <w:rFonts w:eastAsia="Calibri"/>
          <w:sz w:val="19"/>
          <w:szCs w:val="19"/>
          <w:lang w:eastAsia="en-US"/>
        </w:rPr>
        <w:tab/>
      </w:r>
      <w:r w:rsidR="00893F7E" w:rsidRPr="00A766F2">
        <w:rPr>
          <w:rFonts w:eastAsia="Calibri"/>
          <w:sz w:val="19"/>
          <w:szCs w:val="19"/>
          <w:lang w:eastAsia="en-US"/>
        </w:rPr>
        <w:tab/>
        <w:t>426,</w:t>
      </w:r>
      <w:r w:rsidR="000D0A0D" w:rsidRPr="00A766F2">
        <w:rPr>
          <w:rFonts w:eastAsia="Calibri"/>
          <w:sz w:val="19"/>
          <w:szCs w:val="19"/>
          <w:lang w:eastAsia="en-US"/>
        </w:rPr>
        <w:t>35</w:t>
      </w:r>
    </w:p>
    <w:p w:rsidR="00A07A7C" w:rsidRPr="00A766F2" w:rsidRDefault="00A07A7C" w:rsidP="00815038">
      <w:pPr>
        <w:ind w:firstLine="720"/>
        <w:jc w:val="both"/>
        <w:rPr>
          <w:rFonts w:eastAsia="Calibri"/>
          <w:sz w:val="19"/>
          <w:szCs w:val="19"/>
          <w:lang w:eastAsia="en-US"/>
        </w:rPr>
      </w:pPr>
    </w:p>
    <w:p w:rsidR="000D0A0D" w:rsidRPr="00E3203C" w:rsidRDefault="000D0A0D" w:rsidP="00815038">
      <w:pPr>
        <w:keepNext/>
        <w:ind w:firstLine="720"/>
        <w:jc w:val="both"/>
        <w:outlineLvl w:val="3"/>
        <w:rPr>
          <w:sz w:val="19"/>
          <w:szCs w:val="19"/>
        </w:rPr>
      </w:pPr>
      <w:r w:rsidRPr="00E3203C">
        <w:rPr>
          <w:b/>
          <w:sz w:val="19"/>
          <w:szCs w:val="19"/>
          <w:lang w:val="en-US" w:eastAsia="en-US"/>
        </w:rPr>
        <w:t>Analiz:</w:t>
      </w:r>
      <w:r w:rsidRPr="00E3203C">
        <w:rPr>
          <w:sz w:val="19"/>
          <w:szCs w:val="19"/>
        </w:rPr>
        <w:tab/>
      </w:r>
      <w:r w:rsidRPr="00E3203C">
        <w:rPr>
          <w:sz w:val="19"/>
          <w:szCs w:val="19"/>
        </w:rPr>
        <w:tab/>
      </w:r>
      <w:r w:rsidRPr="00E3203C">
        <w:rPr>
          <w:sz w:val="19"/>
          <w:szCs w:val="19"/>
        </w:rPr>
        <w:tab/>
        <w:t xml:space="preserve">Uçucu </w:t>
      </w:r>
      <w:r w:rsidR="00893F7E" w:rsidRPr="00E3203C">
        <w:rPr>
          <w:sz w:val="19"/>
          <w:szCs w:val="19"/>
        </w:rPr>
        <w:t>olmayan madde bazında içeriği %98’de</w:t>
      </w:r>
      <w:r w:rsidRPr="00E3203C">
        <w:rPr>
          <w:sz w:val="19"/>
          <w:szCs w:val="19"/>
        </w:rPr>
        <w:t>n az olmamalıdır.</w:t>
      </w:r>
    </w:p>
    <w:p w:rsidR="000D0A0D" w:rsidRPr="00E3203C" w:rsidRDefault="000D0A0D" w:rsidP="00815038">
      <w:pPr>
        <w:jc w:val="both"/>
        <w:rPr>
          <w:rFonts w:eastAsia="Calibri"/>
          <w:b/>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u w:val="single"/>
          <w:lang w:eastAsia="en-US"/>
        </w:rPr>
        <w:t>Tanımlama:</w:t>
      </w:r>
      <w:r w:rsidR="00893F7E" w:rsidRPr="00E3203C">
        <w:rPr>
          <w:rFonts w:eastAsia="Calibri"/>
          <w:sz w:val="19"/>
          <w:szCs w:val="19"/>
          <w:lang w:eastAsia="en-US"/>
        </w:rPr>
        <w:tab/>
      </w:r>
      <w:r w:rsidR="00893F7E" w:rsidRPr="00E3203C">
        <w:rPr>
          <w:rFonts w:eastAsia="Calibri"/>
          <w:sz w:val="19"/>
          <w:szCs w:val="19"/>
          <w:lang w:eastAsia="en-US"/>
        </w:rPr>
        <w:tab/>
      </w:r>
      <w:r w:rsidR="00893F7E" w:rsidRPr="00E3203C">
        <w:rPr>
          <w:rFonts w:eastAsia="Calibri"/>
          <w:sz w:val="19"/>
          <w:szCs w:val="19"/>
          <w:lang w:eastAsia="en-US"/>
        </w:rPr>
        <w:tab/>
        <w:t xml:space="preserve">Beyazdan hafif açık </w:t>
      </w:r>
      <w:r w:rsidRPr="00E3203C">
        <w:rPr>
          <w:rFonts w:eastAsia="Calibri"/>
          <w:sz w:val="19"/>
          <w:szCs w:val="19"/>
          <w:lang w:eastAsia="en-US"/>
        </w:rPr>
        <w:t>grimsi sarı</w:t>
      </w:r>
      <w:r w:rsidR="00893F7E" w:rsidRPr="00E3203C">
        <w:rPr>
          <w:rFonts w:eastAsia="Calibri"/>
          <w:sz w:val="19"/>
          <w:szCs w:val="19"/>
          <w:lang w:eastAsia="en-US"/>
        </w:rPr>
        <w:t>ya kadar</w:t>
      </w:r>
      <w:r w:rsidR="00454DDA">
        <w:rPr>
          <w:rFonts w:eastAsia="Calibri"/>
          <w:sz w:val="19"/>
          <w:szCs w:val="19"/>
          <w:lang w:eastAsia="en-US"/>
        </w:rPr>
        <w:t>, kokusuz, kristal toz</w:t>
      </w:r>
    </w:p>
    <w:p w:rsidR="000D0A0D" w:rsidRPr="00E3203C" w:rsidRDefault="000D0A0D" w:rsidP="00815038">
      <w:pPr>
        <w:jc w:val="both"/>
        <w:rPr>
          <w:rFonts w:eastAsia="Calibri"/>
          <w:sz w:val="19"/>
          <w:szCs w:val="19"/>
          <w:lang w:eastAsia="en-US"/>
        </w:rPr>
      </w:pPr>
    </w:p>
    <w:p w:rsidR="000D0A0D" w:rsidRPr="00E3203C" w:rsidRDefault="00BA669C" w:rsidP="00815038">
      <w:pPr>
        <w:keepNext/>
        <w:ind w:left="4245" w:hanging="4245"/>
        <w:jc w:val="both"/>
        <w:outlineLvl w:val="3"/>
        <w:rPr>
          <w:b/>
          <w:sz w:val="19"/>
          <w:szCs w:val="19"/>
          <w:u w:val="single"/>
        </w:rPr>
      </w:pPr>
      <w:r>
        <w:rPr>
          <w:b/>
          <w:sz w:val="19"/>
          <w:szCs w:val="19"/>
          <w:u w:val="single"/>
        </w:rPr>
        <w:t>İdentifikasyon</w:t>
      </w:r>
      <w:r w:rsidR="000D0A0D" w:rsidRPr="00E3203C">
        <w:rPr>
          <w:b/>
          <w:sz w:val="19"/>
          <w:szCs w:val="19"/>
          <w:u w:val="single"/>
        </w:rPr>
        <w:t>:</w:t>
      </w:r>
    </w:p>
    <w:p w:rsidR="00966597" w:rsidRPr="00E3203C" w:rsidRDefault="00966597" w:rsidP="00815038">
      <w:pPr>
        <w:keepNext/>
        <w:ind w:left="4245" w:hanging="4245"/>
        <w:jc w:val="both"/>
        <w:outlineLvl w:val="3"/>
        <w:rPr>
          <w:b/>
          <w:sz w:val="19"/>
          <w:szCs w:val="19"/>
          <w:u w:val="single"/>
        </w:rPr>
      </w:pPr>
    </w:p>
    <w:p w:rsidR="00966597" w:rsidRPr="00E3203C" w:rsidRDefault="00966597" w:rsidP="00815038">
      <w:pPr>
        <w:ind w:firstLine="720"/>
        <w:jc w:val="both"/>
        <w:rPr>
          <w:rFonts w:eastAsia="Calibri"/>
          <w:b/>
          <w:sz w:val="19"/>
          <w:szCs w:val="19"/>
          <w:lang w:eastAsia="en-US"/>
        </w:rPr>
      </w:pPr>
      <w:r w:rsidRPr="00E3203C">
        <w:rPr>
          <w:rFonts w:eastAsia="Calibri"/>
          <w:b/>
          <w:sz w:val="19"/>
          <w:szCs w:val="19"/>
          <w:lang w:eastAsia="en-US"/>
        </w:rPr>
        <w:t>Askorbat testi:</w:t>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Testi geçer.</w:t>
      </w:r>
    </w:p>
    <w:p w:rsidR="00966597" w:rsidRPr="00E3203C" w:rsidRDefault="00966597" w:rsidP="00815038">
      <w:pPr>
        <w:ind w:firstLine="720"/>
        <w:jc w:val="both"/>
        <w:rPr>
          <w:rFonts w:eastAsia="Calibri"/>
          <w:b/>
          <w:sz w:val="19"/>
          <w:szCs w:val="19"/>
          <w:lang w:eastAsia="en-US"/>
        </w:rPr>
      </w:pPr>
    </w:p>
    <w:p w:rsidR="00966597" w:rsidRPr="00E3203C" w:rsidRDefault="00966597" w:rsidP="00815038">
      <w:pPr>
        <w:ind w:firstLine="720"/>
        <w:jc w:val="both"/>
        <w:rPr>
          <w:rFonts w:eastAsia="Calibri"/>
          <w:b/>
          <w:sz w:val="19"/>
          <w:szCs w:val="19"/>
          <w:lang w:eastAsia="en-US"/>
        </w:rPr>
      </w:pPr>
      <w:r w:rsidRPr="00E3203C">
        <w:rPr>
          <w:rFonts w:eastAsia="Calibri"/>
          <w:b/>
          <w:sz w:val="19"/>
          <w:szCs w:val="19"/>
          <w:lang w:eastAsia="en-US"/>
        </w:rPr>
        <w:t>Kalsiyum testi:</w:t>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Testi geçer.</w:t>
      </w:r>
    </w:p>
    <w:p w:rsidR="00966597" w:rsidRPr="00E3203C" w:rsidRDefault="00966597" w:rsidP="00815038">
      <w:pPr>
        <w:ind w:firstLine="720"/>
        <w:jc w:val="both"/>
        <w:rPr>
          <w:rFonts w:eastAsia="Calibri"/>
          <w:b/>
          <w:sz w:val="19"/>
          <w:szCs w:val="19"/>
          <w:lang w:eastAsia="en-US"/>
        </w:rPr>
      </w:pPr>
    </w:p>
    <w:p w:rsidR="00966597" w:rsidRPr="00E3203C" w:rsidRDefault="00966597" w:rsidP="00815038">
      <w:pPr>
        <w:keepNext/>
        <w:ind w:left="2835" w:hanging="2115"/>
        <w:jc w:val="both"/>
        <w:outlineLvl w:val="5"/>
        <w:rPr>
          <w:sz w:val="19"/>
          <w:szCs w:val="19"/>
        </w:rPr>
      </w:pPr>
      <w:r w:rsidRPr="00E3203C">
        <w:rPr>
          <w:b/>
          <w:sz w:val="19"/>
          <w:szCs w:val="19"/>
        </w:rPr>
        <w:t>pH:</w:t>
      </w:r>
      <w:r w:rsidRPr="00E3203C">
        <w:rPr>
          <w:b/>
          <w:sz w:val="19"/>
          <w:szCs w:val="19"/>
        </w:rPr>
        <w:tab/>
      </w:r>
      <w:r w:rsidR="00893F7E" w:rsidRPr="00E3203C">
        <w:rPr>
          <w:sz w:val="19"/>
          <w:szCs w:val="19"/>
        </w:rPr>
        <w:t>6,0- 7,</w:t>
      </w:r>
      <w:r w:rsidRPr="00E3203C">
        <w:rPr>
          <w:sz w:val="19"/>
          <w:szCs w:val="19"/>
        </w:rPr>
        <w:t xml:space="preserve">5 </w:t>
      </w:r>
      <w:r w:rsidR="007A3468" w:rsidRPr="00E3203C">
        <w:rPr>
          <w:rFonts w:eastAsia="Calibri"/>
          <w:snapToGrid w:val="0"/>
          <w:sz w:val="19"/>
          <w:szCs w:val="19"/>
          <w:lang w:val="de-DE" w:eastAsia="en-US"/>
        </w:rPr>
        <w:t>arasındadır</w:t>
      </w:r>
      <w:r w:rsidR="007A3468" w:rsidRPr="00E3203C">
        <w:rPr>
          <w:rFonts w:eastAsia="Calibri"/>
          <w:b/>
          <w:snapToGrid w:val="0"/>
          <w:sz w:val="19"/>
          <w:szCs w:val="19"/>
          <w:lang w:val="de-DE" w:eastAsia="en-US"/>
        </w:rPr>
        <w:t xml:space="preserve"> </w:t>
      </w:r>
      <w:r w:rsidR="00893F7E" w:rsidRPr="00E3203C">
        <w:rPr>
          <w:sz w:val="19"/>
          <w:szCs w:val="19"/>
        </w:rPr>
        <w:t>(%10’</w:t>
      </w:r>
      <w:r w:rsidR="007A3468" w:rsidRPr="00E3203C">
        <w:rPr>
          <w:sz w:val="19"/>
          <w:szCs w:val="19"/>
        </w:rPr>
        <w:t>luk sulu çözelti</w:t>
      </w:r>
      <w:r w:rsidRPr="00E3203C">
        <w:rPr>
          <w:sz w:val="19"/>
          <w:szCs w:val="19"/>
        </w:rPr>
        <w:t>)</w:t>
      </w:r>
      <w:r w:rsidR="00454DDA">
        <w:rPr>
          <w:sz w:val="19"/>
          <w:szCs w:val="19"/>
        </w:rPr>
        <w:t>.</w:t>
      </w:r>
    </w:p>
    <w:p w:rsidR="00966597" w:rsidRPr="00E3203C" w:rsidRDefault="00966597" w:rsidP="00815038">
      <w:pPr>
        <w:keepNext/>
        <w:ind w:left="2835" w:hanging="2115"/>
        <w:jc w:val="both"/>
        <w:outlineLvl w:val="5"/>
        <w:rPr>
          <w:b/>
          <w:sz w:val="19"/>
          <w:szCs w:val="19"/>
        </w:rPr>
      </w:pPr>
    </w:p>
    <w:p w:rsidR="000D0A0D" w:rsidRDefault="00966597" w:rsidP="00E26BA0">
      <w:pPr>
        <w:ind w:left="2832" w:hanging="2124"/>
        <w:jc w:val="both"/>
        <w:rPr>
          <w:rFonts w:eastAsia="Calibri"/>
          <w:b/>
          <w:sz w:val="19"/>
          <w:szCs w:val="19"/>
          <w:lang w:val="de-DE" w:eastAsia="en-US"/>
        </w:rPr>
      </w:pPr>
      <w:r w:rsidRPr="00E3203C">
        <w:rPr>
          <w:b/>
          <w:sz w:val="19"/>
          <w:szCs w:val="19"/>
        </w:rPr>
        <w:t>Spesifik rotasyon:</w:t>
      </w:r>
      <w:r w:rsidRPr="00E3203C">
        <w:rPr>
          <w:sz w:val="19"/>
          <w:szCs w:val="19"/>
        </w:rPr>
        <w:tab/>
        <w:t>[</w:t>
      </w:r>
      <w:r w:rsidRPr="00E3203C">
        <w:rPr>
          <w:sz w:val="19"/>
          <w:szCs w:val="19"/>
        </w:rPr>
        <w:sym w:font="Symbol" w:char="F061"/>
      </w:r>
      <w:r w:rsidRPr="00E3203C">
        <w:rPr>
          <w:sz w:val="19"/>
          <w:szCs w:val="19"/>
        </w:rPr>
        <w:t>]</w:t>
      </w:r>
      <w:r w:rsidRPr="00E3203C">
        <w:rPr>
          <w:sz w:val="19"/>
          <w:szCs w:val="19"/>
          <w:vertAlign w:val="subscript"/>
        </w:rPr>
        <w:t>D</w:t>
      </w:r>
      <w:r w:rsidRPr="00E3203C">
        <w:rPr>
          <w:sz w:val="19"/>
          <w:szCs w:val="19"/>
          <w:vertAlign w:val="superscript"/>
        </w:rPr>
        <w:t>20</w:t>
      </w:r>
      <w:r w:rsidR="00454DDA">
        <w:rPr>
          <w:sz w:val="19"/>
          <w:szCs w:val="19"/>
        </w:rPr>
        <w:t>:</w:t>
      </w:r>
      <w:r w:rsidRPr="00E3203C">
        <w:rPr>
          <w:sz w:val="19"/>
          <w:szCs w:val="19"/>
        </w:rPr>
        <w:t xml:space="preserve"> (+ 95</w:t>
      </w:r>
      <w:r w:rsidR="00454DDA" w:rsidRPr="00E3203C">
        <w:rPr>
          <w:rFonts w:eastAsia="Calibri"/>
          <w:sz w:val="19"/>
          <w:szCs w:val="19"/>
          <w:lang w:val="en-GB" w:eastAsia="en-US"/>
        </w:rPr>
        <w:sym w:font="Symbol" w:char="F0B0"/>
      </w:r>
      <w:r w:rsidRPr="00E3203C">
        <w:rPr>
          <w:sz w:val="19"/>
          <w:szCs w:val="19"/>
        </w:rPr>
        <w:t>) ve (+ 97</w:t>
      </w:r>
      <w:r w:rsidR="00454DDA" w:rsidRPr="00E3203C">
        <w:rPr>
          <w:rFonts w:eastAsia="Calibri"/>
          <w:sz w:val="19"/>
          <w:szCs w:val="19"/>
          <w:lang w:val="en-GB" w:eastAsia="en-US"/>
        </w:rPr>
        <w:sym w:font="Symbol" w:char="F0B0"/>
      </w:r>
      <w:r w:rsidRPr="00E3203C">
        <w:rPr>
          <w:sz w:val="19"/>
          <w:szCs w:val="19"/>
        </w:rPr>
        <w:t>)</w:t>
      </w:r>
      <w:r w:rsidRPr="00E3203C">
        <w:rPr>
          <w:sz w:val="19"/>
          <w:szCs w:val="19"/>
          <w:vertAlign w:val="superscript"/>
        </w:rPr>
        <w:t xml:space="preserve"> </w:t>
      </w:r>
      <w:r w:rsidR="00893F7E" w:rsidRPr="00E3203C">
        <w:rPr>
          <w:sz w:val="19"/>
          <w:szCs w:val="19"/>
        </w:rPr>
        <w:t>arasında olmalıdır (%</w:t>
      </w:r>
      <w:r w:rsidRPr="00E3203C">
        <w:rPr>
          <w:sz w:val="19"/>
          <w:szCs w:val="19"/>
        </w:rPr>
        <w:t>5’lik, ağırlık/ hacim, sulu çözelti).</w:t>
      </w:r>
      <w:r w:rsidRPr="00E3203C">
        <w:rPr>
          <w:sz w:val="19"/>
          <w:szCs w:val="19"/>
        </w:rPr>
        <w:tab/>
      </w:r>
    </w:p>
    <w:p w:rsidR="00E26BA0" w:rsidRPr="00E3203C" w:rsidRDefault="00E26BA0" w:rsidP="00E26BA0">
      <w:pPr>
        <w:ind w:left="2832" w:hanging="2124"/>
        <w:jc w:val="both"/>
        <w:rPr>
          <w:rFonts w:eastAsia="Calibri"/>
          <w:b/>
          <w:sz w:val="19"/>
          <w:szCs w:val="19"/>
          <w:lang w:val="de-DE"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Saflık:</w:t>
      </w:r>
    </w:p>
    <w:p w:rsidR="00966597" w:rsidRPr="00E3203C" w:rsidRDefault="00966597" w:rsidP="00815038">
      <w:pPr>
        <w:jc w:val="both"/>
        <w:rPr>
          <w:rFonts w:eastAsia="Calibri"/>
          <w:sz w:val="19"/>
          <w:szCs w:val="19"/>
          <w:u w:val="single"/>
          <w:lang w:eastAsia="en-US"/>
        </w:rPr>
      </w:pPr>
    </w:p>
    <w:p w:rsidR="000D0A0D" w:rsidRPr="00E3203C" w:rsidRDefault="000D0A0D" w:rsidP="00815038">
      <w:pPr>
        <w:ind w:firstLine="720"/>
        <w:jc w:val="both"/>
        <w:rPr>
          <w:sz w:val="19"/>
          <w:szCs w:val="19"/>
        </w:rPr>
      </w:pPr>
      <w:r w:rsidRPr="00E3203C">
        <w:rPr>
          <w:b/>
          <w:sz w:val="19"/>
          <w:szCs w:val="19"/>
        </w:rPr>
        <w:t>Florür:</w:t>
      </w:r>
      <w:r w:rsidRPr="00E3203C">
        <w:rPr>
          <w:sz w:val="19"/>
          <w:szCs w:val="19"/>
        </w:rPr>
        <w:tab/>
      </w:r>
      <w:r w:rsidRPr="00E3203C">
        <w:rPr>
          <w:sz w:val="19"/>
          <w:szCs w:val="19"/>
        </w:rPr>
        <w:tab/>
      </w:r>
      <w:r w:rsidRPr="00E3203C">
        <w:rPr>
          <w:sz w:val="19"/>
          <w:szCs w:val="19"/>
        </w:rPr>
        <w:tab/>
        <w:t xml:space="preserve">Flor cinsinden </w:t>
      </w:r>
      <w:r w:rsidR="00691E78" w:rsidRPr="00E3203C">
        <w:rPr>
          <w:rFonts w:eastAsia="Calibri"/>
          <w:sz w:val="19"/>
          <w:szCs w:val="19"/>
          <w:lang w:val="de-DE" w:eastAsia="en-US"/>
        </w:rPr>
        <w:t xml:space="preserve">ifade edilen </w:t>
      </w:r>
      <w:r w:rsidRPr="00E3203C">
        <w:rPr>
          <w:sz w:val="19"/>
          <w:szCs w:val="19"/>
        </w:rPr>
        <w:t>10 mg/kg’dan fazla olmamalıdır.</w:t>
      </w:r>
    </w:p>
    <w:p w:rsidR="00966597" w:rsidRPr="00E3203C" w:rsidRDefault="00966597" w:rsidP="00815038">
      <w:pPr>
        <w:ind w:firstLine="720"/>
        <w:jc w:val="both"/>
        <w:rPr>
          <w:b/>
          <w:sz w:val="19"/>
          <w:szCs w:val="19"/>
        </w:rPr>
      </w:pPr>
    </w:p>
    <w:p w:rsidR="000D0A0D" w:rsidRPr="00E3203C" w:rsidRDefault="000D0A0D" w:rsidP="00815038">
      <w:pPr>
        <w:ind w:left="2832" w:hanging="2112"/>
        <w:jc w:val="both"/>
        <w:rPr>
          <w:rFonts w:eastAsia="Calibri"/>
          <w:sz w:val="19"/>
          <w:szCs w:val="19"/>
          <w:lang w:eastAsia="en-US"/>
        </w:rPr>
      </w:pPr>
      <w:r w:rsidRPr="00E3203C">
        <w:rPr>
          <w:b/>
          <w:sz w:val="19"/>
          <w:szCs w:val="19"/>
        </w:rPr>
        <w:t>Uçucu madde:</w:t>
      </w:r>
      <w:r w:rsidR="00966597" w:rsidRPr="00E3203C">
        <w:rPr>
          <w:sz w:val="19"/>
          <w:szCs w:val="19"/>
        </w:rPr>
        <w:tab/>
      </w:r>
      <w:r w:rsidRPr="00E3203C">
        <w:rPr>
          <w:sz w:val="19"/>
          <w:szCs w:val="19"/>
        </w:rPr>
        <w:t xml:space="preserve">Sülfürik asit ya da fosfor pentoksit bulunan desikatörde, oda sıcaklığında 24 saat </w:t>
      </w:r>
      <w:r w:rsidR="00893F7E" w:rsidRPr="00E3203C">
        <w:rPr>
          <w:rFonts w:eastAsia="Calibri"/>
          <w:sz w:val="19"/>
          <w:szCs w:val="19"/>
          <w:lang w:eastAsia="en-US"/>
        </w:rPr>
        <w:t>kurutularak belirlenir ve %0,3’t</w:t>
      </w:r>
      <w:r w:rsidRPr="00E3203C">
        <w:rPr>
          <w:rFonts w:eastAsia="Calibri"/>
          <w:sz w:val="19"/>
          <w:szCs w:val="19"/>
          <w:lang w:eastAsia="en-US"/>
        </w:rPr>
        <w:t>en fazla olmamalıdır.</w:t>
      </w:r>
    </w:p>
    <w:p w:rsidR="00966597" w:rsidRPr="00E3203C" w:rsidRDefault="00966597" w:rsidP="00815038">
      <w:pPr>
        <w:ind w:left="2832" w:hanging="2112"/>
        <w:jc w:val="both"/>
        <w:rPr>
          <w:sz w:val="19"/>
          <w:szCs w:val="19"/>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966597" w:rsidRPr="00E3203C">
        <w:rPr>
          <w:rFonts w:eastAsia="Calibri"/>
          <w:sz w:val="19"/>
          <w:szCs w:val="19"/>
          <w:lang w:eastAsia="en-US"/>
        </w:rPr>
        <w:tab/>
      </w:r>
      <w:r w:rsidR="00966597" w:rsidRPr="00E3203C">
        <w:rPr>
          <w:rFonts w:eastAsia="Calibri"/>
          <w:sz w:val="19"/>
          <w:szCs w:val="19"/>
          <w:lang w:eastAsia="en-US"/>
        </w:rPr>
        <w:tab/>
      </w:r>
      <w:r w:rsidRPr="00E3203C">
        <w:rPr>
          <w:rFonts w:eastAsia="Calibri"/>
          <w:sz w:val="19"/>
          <w:szCs w:val="19"/>
          <w:lang w:eastAsia="en-US"/>
        </w:rPr>
        <w:t>3 mg/kg’dan fazla olmamalıdır.</w:t>
      </w:r>
    </w:p>
    <w:p w:rsidR="00966597" w:rsidRPr="00E3203C" w:rsidRDefault="00966597"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00966597" w:rsidRPr="00E3203C">
        <w:rPr>
          <w:rFonts w:eastAsia="Calibri"/>
          <w:sz w:val="19"/>
          <w:szCs w:val="19"/>
          <w:lang w:eastAsia="en-US"/>
        </w:rPr>
        <w:tab/>
      </w:r>
      <w:r w:rsidR="00966597" w:rsidRPr="00E3203C">
        <w:rPr>
          <w:rFonts w:eastAsia="Calibri"/>
          <w:sz w:val="19"/>
          <w:szCs w:val="19"/>
          <w:lang w:eastAsia="en-US"/>
        </w:rPr>
        <w:tab/>
      </w:r>
      <w:r w:rsidR="00966597" w:rsidRPr="00E3203C">
        <w:rPr>
          <w:rFonts w:eastAsia="Calibri"/>
          <w:sz w:val="19"/>
          <w:szCs w:val="19"/>
          <w:lang w:eastAsia="en-US"/>
        </w:rPr>
        <w:tab/>
        <w:t>2</w:t>
      </w:r>
      <w:r w:rsidRPr="00E3203C">
        <w:rPr>
          <w:rFonts w:eastAsia="Calibri"/>
          <w:sz w:val="19"/>
          <w:szCs w:val="19"/>
          <w:lang w:eastAsia="en-US"/>
        </w:rPr>
        <w:t xml:space="preserve"> mg/kg’dan fazla olmamalıdır.</w:t>
      </w:r>
    </w:p>
    <w:p w:rsidR="00966597" w:rsidRPr="00E3203C" w:rsidRDefault="00966597"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0D0A0D" w:rsidRPr="00E3203C" w:rsidRDefault="000D0A0D" w:rsidP="00815038">
      <w:pPr>
        <w:jc w:val="both"/>
        <w:rPr>
          <w:rFonts w:eastAsia="Calibri"/>
          <w:b/>
          <w:sz w:val="19"/>
          <w:szCs w:val="19"/>
          <w:lang w:eastAsia="en-US"/>
        </w:rPr>
      </w:pPr>
    </w:p>
    <w:p w:rsidR="00966597" w:rsidRPr="00E3203C" w:rsidRDefault="00966597" w:rsidP="00815038">
      <w:pPr>
        <w:jc w:val="both"/>
        <w:rPr>
          <w:rFonts w:eastAsia="Calibri"/>
          <w:b/>
          <w:sz w:val="19"/>
          <w:szCs w:val="19"/>
          <w:lang w:eastAsia="en-US"/>
        </w:rPr>
      </w:pPr>
    </w:p>
    <w:p w:rsidR="000D0A0D" w:rsidRPr="00E3203C" w:rsidRDefault="000D0A0D" w:rsidP="00815038">
      <w:pPr>
        <w:jc w:val="both"/>
        <w:rPr>
          <w:rFonts w:eastAsia="Calibri"/>
          <w:b/>
          <w:sz w:val="19"/>
          <w:szCs w:val="19"/>
          <w:u w:val="single"/>
          <w:lang w:val="en-GB" w:eastAsia="en-US"/>
        </w:rPr>
      </w:pPr>
      <w:r w:rsidRPr="00E3203C">
        <w:rPr>
          <w:rFonts w:eastAsia="Calibri"/>
          <w:b/>
          <w:sz w:val="19"/>
          <w:szCs w:val="19"/>
          <w:u w:val="single"/>
          <w:lang w:val="en-GB" w:eastAsia="en-US"/>
        </w:rPr>
        <w:t>E 304 (i) ASKORBİL PALMİTAT</w:t>
      </w:r>
    </w:p>
    <w:p w:rsidR="000D0A0D" w:rsidRPr="00E3203C" w:rsidRDefault="000D0A0D" w:rsidP="00815038">
      <w:pPr>
        <w:jc w:val="both"/>
        <w:rPr>
          <w:rFonts w:eastAsia="Calibri"/>
          <w:b/>
          <w:sz w:val="19"/>
          <w:szCs w:val="19"/>
          <w:lang w:val="en-GB" w:eastAsia="en-US"/>
        </w:rPr>
      </w:pPr>
    </w:p>
    <w:p w:rsidR="007F7AAE" w:rsidRPr="00E3203C" w:rsidRDefault="00C003DB" w:rsidP="00893F7E">
      <w:pPr>
        <w:ind w:left="2835" w:hanging="2835"/>
        <w:jc w:val="both"/>
        <w:rPr>
          <w:rFonts w:eastAsia="Calibri"/>
          <w:b/>
          <w:sz w:val="19"/>
          <w:szCs w:val="19"/>
          <w:u w:val="single"/>
          <w:lang w:eastAsia="en-US"/>
        </w:rPr>
      </w:pPr>
      <w:r w:rsidRPr="00E3203C">
        <w:rPr>
          <w:rFonts w:eastAsia="Calibri"/>
          <w:b/>
          <w:sz w:val="19"/>
          <w:szCs w:val="19"/>
          <w:u w:val="single"/>
          <w:lang w:eastAsia="en-US"/>
        </w:rPr>
        <w:lastRenderedPageBreak/>
        <w:t>Eş anlamlılar</w:t>
      </w:r>
      <w:r w:rsidR="007F7AAE" w:rsidRPr="00E3203C">
        <w:rPr>
          <w:rFonts w:eastAsia="Calibri"/>
          <w:b/>
          <w:sz w:val="19"/>
          <w:szCs w:val="19"/>
          <w:u w:val="single"/>
          <w:lang w:eastAsia="en-US"/>
        </w:rPr>
        <w:t>:</w:t>
      </w:r>
      <w:r w:rsidR="00893F7E" w:rsidRPr="00E3203C">
        <w:rPr>
          <w:rFonts w:eastAsia="Calibri"/>
          <w:sz w:val="19"/>
          <w:szCs w:val="19"/>
          <w:lang w:eastAsia="en-US"/>
        </w:rPr>
        <w:tab/>
        <w:t>L-askorbil palmitat</w:t>
      </w:r>
    </w:p>
    <w:p w:rsidR="00966597" w:rsidRPr="00E3203C" w:rsidRDefault="00966597" w:rsidP="00815038">
      <w:pPr>
        <w:ind w:left="4245" w:hanging="4245"/>
        <w:jc w:val="both"/>
        <w:rPr>
          <w:rFonts w:eastAsia="Calibri"/>
          <w:b/>
          <w:sz w:val="19"/>
          <w:szCs w:val="19"/>
          <w:u w:val="single"/>
          <w:lang w:eastAsia="en-US"/>
        </w:rPr>
      </w:pPr>
    </w:p>
    <w:p w:rsidR="00966597" w:rsidRPr="00A766F2" w:rsidRDefault="000D0A0D" w:rsidP="00815038">
      <w:pPr>
        <w:jc w:val="both"/>
        <w:rPr>
          <w:rFonts w:eastAsia="Calibri"/>
          <w:b/>
          <w:sz w:val="19"/>
          <w:szCs w:val="19"/>
          <w:lang w:eastAsia="en-US"/>
        </w:rPr>
      </w:pPr>
      <w:r w:rsidRPr="00A766F2">
        <w:rPr>
          <w:rFonts w:eastAsia="Calibri"/>
          <w:b/>
          <w:sz w:val="19"/>
          <w:szCs w:val="19"/>
          <w:u w:val="single"/>
          <w:lang w:eastAsia="en-US"/>
        </w:rPr>
        <w:t>Tanım:</w:t>
      </w:r>
      <w:r w:rsidRPr="00A766F2">
        <w:rPr>
          <w:rFonts w:eastAsia="Calibri"/>
          <w:b/>
          <w:sz w:val="19"/>
          <w:szCs w:val="19"/>
          <w:lang w:eastAsia="en-US"/>
        </w:rPr>
        <w:tab/>
      </w:r>
    </w:p>
    <w:p w:rsidR="000D0A0D" w:rsidRPr="00A766F2" w:rsidRDefault="000D0A0D" w:rsidP="00815038">
      <w:pPr>
        <w:jc w:val="both"/>
        <w:rPr>
          <w:rFonts w:eastAsia="Calibri"/>
          <w:b/>
          <w:sz w:val="19"/>
          <w:szCs w:val="19"/>
          <w:u w:val="single"/>
          <w:lang w:eastAsia="en-US"/>
        </w:rPr>
      </w:pPr>
      <w:r w:rsidRPr="00A766F2">
        <w:rPr>
          <w:rFonts w:eastAsia="Calibri"/>
          <w:b/>
          <w:sz w:val="19"/>
          <w:szCs w:val="19"/>
          <w:lang w:eastAsia="en-US"/>
        </w:rPr>
        <w:tab/>
      </w:r>
    </w:p>
    <w:p w:rsidR="00966597" w:rsidRPr="00A766F2" w:rsidRDefault="00450147" w:rsidP="00815038">
      <w:pPr>
        <w:ind w:firstLine="720"/>
        <w:jc w:val="both"/>
        <w:rPr>
          <w:rFonts w:eastAsia="Calibri"/>
          <w:sz w:val="19"/>
          <w:szCs w:val="19"/>
          <w:lang w:eastAsia="en-US"/>
        </w:rPr>
      </w:pPr>
      <w:r w:rsidRPr="00A766F2">
        <w:rPr>
          <w:rFonts w:eastAsia="Calibri"/>
          <w:b/>
          <w:sz w:val="19"/>
          <w:szCs w:val="19"/>
          <w:lang w:eastAsia="en-US"/>
        </w:rPr>
        <w:t>EINECS</w:t>
      </w:r>
      <w:r w:rsidR="00966597" w:rsidRPr="00A766F2">
        <w:rPr>
          <w:rFonts w:eastAsia="Calibri"/>
          <w:b/>
          <w:sz w:val="19"/>
          <w:szCs w:val="19"/>
          <w:lang w:eastAsia="en-US"/>
        </w:rPr>
        <w:t>:</w:t>
      </w:r>
      <w:r w:rsidRPr="00A766F2">
        <w:rPr>
          <w:rFonts w:eastAsia="Calibri"/>
          <w:sz w:val="19"/>
          <w:szCs w:val="19"/>
          <w:lang w:eastAsia="en-US"/>
        </w:rPr>
        <w:tab/>
      </w:r>
      <w:r w:rsidRPr="00A766F2">
        <w:rPr>
          <w:rFonts w:eastAsia="Calibri"/>
          <w:sz w:val="19"/>
          <w:szCs w:val="19"/>
          <w:lang w:eastAsia="en-US"/>
        </w:rPr>
        <w:tab/>
      </w:r>
      <w:r w:rsidR="00966597" w:rsidRPr="00A766F2">
        <w:rPr>
          <w:rFonts w:eastAsia="Calibri"/>
          <w:sz w:val="19"/>
          <w:szCs w:val="19"/>
          <w:lang w:eastAsia="en-US"/>
        </w:rPr>
        <w:t>205-305-4</w:t>
      </w:r>
    </w:p>
    <w:p w:rsidR="00966597" w:rsidRPr="00A766F2" w:rsidRDefault="00966597" w:rsidP="00815038">
      <w:pPr>
        <w:ind w:firstLine="720"/>
        <w:jc w:val="both"/>
        <w:rPr>
          <w:rFonts w:eastAsia="Calibri"/>
          <w:sz w:val="19"/>
          <w:szCs w:val="19"/>
          <w:lang w:eastAsia="en-US"/>
        </w:rPr>
      </w:pPr>
    </w:p>
    <w:p w:rsidR="000D0A0D" w:rsidRPr="00A766F2" w:rsidRDefault="000D0A0D" w:rsidP="001A719E">
      <w:pPr>
        <w:ind w:left="2832" w:hanging="2112"/>
        <w:jc w:val="both"/>
        <w:rPr>
          <w:rFonts w:eastAsia="Calibri"/>
          <w:sz w:val="19"/>
          <w:szCs w:val="19"/>
          <w:lang w:eastAsia="en-US"/>
        </w:rPr>
      </w:pPr>
      <w:r w:rsidRPr="00A766F2">
        <w:rPr>
          <w:rFonts w:eastAsia="Calibri"/>
          <w:b/>
          <w:sz w:val="19"/>
          <w:szCs w:val="19"/>
          <w:lang w:eastAsia="en-US"/>
        </w:rPr>
        <w:t>Kimyasal adı:</w:t>
      </w:r>
      <w:r w:rsidR="001A719E" w:rsidRPr="00A766F2">
        <w:rPr>
          <w:rFonts w:eastAsia="Calibri"/>
          <w:sz w:val="19"/>
          <w:szCs w:val="19"/>
          <w:lang w:eastAsia="en-US"/>
        </w:rPr>
        <w:tab/>
      </w:r>
      <w:r w:rsidRPr="00A766F2">
        <w:rPr>
          <w:rFonts w:eastAsia="Calibri"/>
          <w:sz w:val="19"/>
          <w:szCs w:val="19"/>
          <w:lang w:eastAsia="en-US"/>
        </w:rPr>
        <w:t>Askorbil palmitat</w:t>
      </w:r>
      <w:r w:rsidR="00893F7E" w:rsidRPr="00A766F2">
        <w:rPr>
          <w:rFonts w:eastAsia="Calibri"/>
          <w:sz w:val="19"/>
          <w:szCs w:val="19"/>
          <w:lang w:eastAsia="en-US"/>
        </w:rPr>
        <w:t xml:space="preserve">; </w:t>
      </w:r>
      <w:r w:rsidRPr="00A766F2">
        <w:rPr>
          <w:rFonts w:eastAsia="Calibri"/>
          <w:sz w:val="19"/>
          <w:szCs w:val="19"/>
          <w:lang w:eastAsia="en-US"/>
        </w:rPr>
        <w:t>L-Askorbil palmitat</w:t>
      </w:r>
      <w:r w:rsidR="00893F7E" w:rsidRPr="00A766F2">
        <w:rPr>
          <w:rFonts w:eastAsia="Calibri"/>
          <w:sz w:val="19"/>
          <w:szCs w:val="19"/>
          <w:lang w:eastAsia="en-US"/>
        </w:rPr>
        <w:t>; 2,3-d</w:t>
      </w:r>
      <w:r w:rsidRPr="00A766F2">
        <w:rPr>
          <w:rFonts w:eastAsia="Calibri"/>
          <w:sz w:val="19"/>
          <w:szCs w:val="19"/>
          <w:lang w:eastAsia="en-US"/>
        </w:rPr>
        <w:t>idehidro-L-treo-hekzono-1,4-lakton-6-palmitat</w:t>
      </w:r>
      <w:r w:rsidR="001A719E" w:rsidRPr="00A766F2">
        <w:rPr>
          <w:rFonts w:eastAsia="Calibri"/>
          <w:sz w:val="19"/>
          <w:szCs w:val="19"/>
          <w:lang w:eastAsia="en-US"/>
        </w:rPr>
        <w:t>; 6-palmitoil-3-k</w:t>
      </w:r>
      <w:r w:rsidRPr="00A766F2">
        <w:rPr>
          <w:rFonts w:eastAsia="Calibri"/>
          <w:sz w:val="19"/>
          <w:szCs w:val="19"/>
          <w:lang w:eastAsia="en-US"/>
        </w:rPr>
        <w:t xml:space="preserve">eto-L-gulofuranolakton </w:t>
      </w:r>
    </w:p>
    <w:p w:rsidR="000D0A0D" w:rsidRPr="00A766F2" w:rsidRDefault="000D0A0D" w:rsidP="00815038">
      <w:pPr>
        <w:jc w:val="both"/>
        <w:rPr>
          <w:rFonts w:eastAsia="Calibri"/>
          <w:sz w:val="19"/>
          <w:szCs w:val="19"/>
          <w:lang w:eastAsia="en-US"/>
        </w:rPr>
      </w:pPr>
      <w:r w:rsidRPr="00A766F2">
        <w:rPr>
          <w:rFonts w:eastAsia="Calibri"/>
          <w:sz w:val="19"/>
          <w:szCs w:val="19"/>
          <w:lang w:eastAsia="en-US"/>
        </w:rPr>
        <w:tab/>
      </w:r>
    </w:p>
    <w:p w:rsidR="00966597" w:rsidRPr="00A766F2" w:rsidRDefault="000D0A0D" w:rsidP="00815038">
      <w:pPr>
        <w:ind w:firstLine="720"/>
        <w:jc w:val="both"/>
        <w:rPr>
          <w:rFonts w:eastAsia="Calibri"/>
          <w:sz w:val="19"/>
          <w:szCs w:val="19"/>
          <w:lang w:eastAsia="en-US"/>
        </w:rPr>
      </w:pPr>
      <w:r w:rsidRPr="00A766F2">
        <w:rPr>
          <w:rFonts w:eastAsia="Calibri"/>
          <w:b/>
          <w:sz w:val="19"/>
          <w:szCs w:val="19"/>
          <w:lang w:eastAsia="en-US"/>
        </w:rPr>
        <w:t>Kimyasal formülü:</w:t>
      </w:r>
      <w:r w:rsidRPr="00A766F2">
        <w:rPr>
          <w:rFonts w:eastAsia="Calibri"/>
          <w:sz w:val="19"/>
          <w:szCs w:val="19"/>
          <w:lang w:eastAsia="en-US"/>
        </w:rPr>
        <w:tab/>
        <w:t>C</w:t>
      </w:r>
      <w:r w:rsidRPr="00A766F2">
        <w:rPr>
          <w:rFonts w:eastAsia="Calibri"/>
          <w:sz w:val="19"/>
          <w:szCs w:val="19"/>
          <w:vertAlign w:val="subscript"/>
          <w:lang w:eastAsia="en-US"/>
        </w:rPr>
        <w:t>22</w:t>
      </w:r>
      <w:r w:rsidRPr="00A766F2">
        <w:rPr>
          <w:rFonts w:eastAsia="Calibri"/>
          <w:sz w:val="19"/>
          <w:szCs w:val="19"/>
          <w:lang w:eastAsia="en-US"/>
        </w:rPr>
        <w:t>H</w:t>
      </w:r>
      <w:r w:rsidRPr="00A766F2">
        <w:rPr>
          <w:rFonts w:eastAsia="Calibri"/>
          <w:sz w:val="19"/>
          <w:szCs w:val="19"/>
          <w:vertAlign w:val="subscript"/>
          <w:lang w:eastAsia="en-US"/>
        </w:rPr>
        <w:t>38</w:t>
      </w:r>
      <w:r w:rsidRPr="00A766F2">
        <w:rPr>
          <w:rFonts w:eastAsia="Calibri"/>
          <w:sz w:val="19"/>
          <w:szCs w:val="19"/>
          <w:lang w:eastAsia="en-US"/>
        </w:rPr>
        <w:t>O</w:t>
      </w:r>
      <w:r w:rsidRPr="00A766F2">
        <w:rPr>
          <w:rFonts w:eastAsia="Calibri"/>
          <w:sz w:val="19"/>
          <w:szCs w:val="19"/>
          <w:vertAlign w:val="subscript"/>
          <w:lang w:eastAsia="en-US"/>
        </w:rPr>
        <w:t>7</w:t>
      </w:r>
      <w:r w:rsidRPr="00A766F2">
        <w:rPr>
          <w:rFonts w:eastAsia="Calibri"/>
          <w:sz w:val="19"/>
          <w:szCs w:val="19"/>
          <w:lang w:eastAsia="en-US"/>
        </w:rPr>
        <w:tab/>
      </w:r>
    </w:p>
    <w:p w:rsidR="000D0A0D" w:rsidRPr="00A766F2" w:rsidRDefault="000D0A0D" w:rsidP="00815038">
      <w:pPr>
        <w:ind w:firstLine="720"/>
        <w:jc w:val="both"/>
        <w:rPr>
          <w:rFonts w:eastAsia="Calibri"/>
          <w:sz w:val="19"/>
          <w:szCs w:val="19"/>
          <w:lang w:eastAsia="en-US"/>
        </w:rPr>
      </w:pPr>
      <w:r w:rsidRPr="00A766F2">
        <w:rPr>
          <w:rFonts w:eastAsia="Calibri"/>
          <w:sz w:val="19"/>
          <w:szCs w:val="19"/>
          <w:lang w:eastAsia="en-US"/>
        </w:rPr>
        <w:tab/>
      </w:r>
      <w:r w:rsidRPr="00A766F2">
        <w:rPr>
          <w:rFonts w:eastAsia="Calibri"/>
          <w:sz w:val="19"/>
          <w:szCs w:val="19"/>
          <w:lang w:eastAsia="en-US"/>
        </w:rPr>
        <w:tab/>
      </w:r>
      <w:r w:rsidRPr="00A766F2">
        <w:rPr>
          <w:rFonts w:eastAsia="Calibri"/>
          <w:sz w:val="19"/>
          <w:szCs w:val="19"/>
          <w:lang w:eastAsia="en-US"/>
        </w:rPr>
        <w:tab/>
      </w:r>
      <w:r w:rsidRPr="00A766F2">
        <w:rPr>
          <w:rFonts w:eastAsia="Calibri"/>
          <w:sz w:val="19"/>
          <w:szCs w:val="19"/>
          <w:lang w:eastAsia="en-US"/>
        </w:rPr>
        <w:tab/>
      </w:r>
      <w:r w:rsidRPr="00A766F2">
        <w:rPr>
          <w:rFonts w:eastAsia="Calibri"/>
          <w:sz w:val="19"/>
          <w:szCs w:val="19"/>
          <w:lang w:eastAsia="en-US"/>
        </w:rPr>
        <w:tab/>
      </w:r>
    </w:p>
    <w:p w:rsidR="000D0A0D" w:rsidRPr="00A766F2" w:rsidRDefault="001016C5" w:rsidP="00815038">
      <w:pPr>
        <w:ind w:firstLine="720"/>
        <w:jc w:val="both"/>
        <w:rPr>
          <w:rFonts w:eastAsia="Calibri"/>
          <w:sz w:val="19"/>
          <w:szCs w:val="19"/>
          <w:lang w:eastAsia="en-US"/>
        </w:rPr>
      </w:pPr>
      <w:r w:rsidRPr="00A766F2">
        <w:rPr>
          <w:rFonts w:eastAsia="Calibri"/>
          <w:b/>
          <w:sz w:val="19"/>
          <w:szCs w:val="19"/>
          <w:lang w:eastAsia="en-US"/>
        </w:rPr>
        <w:t>Molekül ağırlığı</w:t>
      </w:r>
      <w:r w:rsidR="000D0A0D" w:rsidRPr="00A766F2">
        <w:rPr>
          <w:rFonts w:eastAsia="Calibri"/>
          <w:b/>
          <w:sz w:val="19"/>
          <w:szCs w:val="19"/>
          <w:lang w:eastAsia="en-US"/>
        </w:rPr>
        <w:t>:</w:t>
      </w:r>
      <w:r w:rsidR="001A719E" w:rsidRPr="00A766F2">
        <w:rPr>
          <w:rFonts w:eastAsia="Calibri"/>
          <w:sz w:val="19"/>
          <w:szCs w:val="19"/>
          <w:lang w:eastAsia="en-US"/>
        </w:rPr>
        <w:tab/>
      </w:r>
      <w:r w:rsidR="001A719E" w:rsidRPr="00A766F2">
        <w:rPr>
          <w:rFonts w:eastAsia="Calibri"/>
          <w:sz w:val="19"/>
          <w:szCs w:val="19"/>
          <w:lang w:eastAsia="en-US"/>
        </w:rPr>
        <w:tab/>
        <w:t>414,</w:t>
      </w:r>
      <w:r w:rsidR="000D0A0D" w:rsidRPr="00A766F2">
        <w:rPr>
          <w:rFonts w:eastAsia="Calibri"/>
          <w:sz w:val="19"/>
          <w:szCs w:val="19"/>
          <w:lang w:eastAsia="en-US"/>
        </w:rPr>
        <w:t>55</w:t>
      </w:r>
    </w:p>
    <w:p w:rsidR="00966597" w:rsidRPr="00A766F2" w:rsidRDefault="00966597" w:rsidP="00815038">
      <w:pPr>
        <w:ind w:firstLine="720"/>
        <w:jc w:val="both"/>
        <w:rPr>
          <w:rFonts w:eastAsia="Calibri"/>
          <w:sz w:val="19"/>
          <w:szCs w:val="19"/>
          <w:lang w:eastAsia="en-US"/>
        </w:rPr>
      </w:pPr>
    </w:p>
    <w:p w:rsidR="000D0A0D" w:rsidRPr="00E3203C" w:rsidRDefault="000D0A0D" w:rsidP="00815038">
      <w:pPr>
        <w:keepNext/>
        <w:ind w:firstLine="720"/>
        <w:jc w:val="both"/>
        <w:outlineLvl w:val="3"/>
        <w:rPr>
          <w:sz w:val="19"/>
          <w:szCs w:val="19"/>
        </w:rPr>
      </w:pPr>
      <w:r w:rsidRPr="00E3203C">
        <w:rPr>
          <w:b/>
          <w:sz w:val="19"/>
          <w:szCs w:val="19"/>
        </w:rPr>
        <w:t>Analiz:</w:t>
      </w:r>
      <w:r w:rsidRPr="00E3203C">
        <w:rPr>
          <w:sz w:val="19"/>
          <w:szCs w:val="19"/>
        </w:rPr>
        <w:tab/>
      </w:r>
      <w:r w:rsidRPr="00E3203C">
        <w:rPr>
          <w:sz w:val="19"/>
          <w:szCs w:val="19"/>
        </w:rPr>
        <w:tab/>
      </w:r>
      <w:r w:rsidRPr="00E3203C">
        <w:rPr>
          <w:sz w:val="19"/>
          <w:szCs w:val="19"/>
        </w:rPr>
        <w:tab/>
        <w:t>Kuru bazda içeriği</w:t>
      </w:r>
      <w:r w:rsidR="001A719E" w:rsidRPr="00E3203C">
        <w:rPr>
          <w:sz w:val="19"/>
          <w:szCs w:val="19"/>
        </w:rPr>
        <w:t xml:space="preserve"> %98’de</w:t>
      </w:r>
      <w:r w:rsidRPr="00E3203C">
        <w:rPr>
          <w:sz w:val="19"/>
          <w:szCs w:val="19"/>
        </w:rPr>
        <w:t>n az olmamalıdır.</w:t>
      </w:r>
    </w:p>
    <w:p w:rsidR="000D0A0D" w:rsidRPr="00E3203C" w:rsidRDefault="000D0A0D" w:rsidP="00815038">
      <w:pPr>
        <w:rPr>
          <w:rFonts w:eastAsia="Calibri"/>
          <w:sz w:val="19"/>
          <w:szCs w:val="19"/>
        </w:rPr>
      </w:pPr>
    </w:p>
    <w:p w:rsidR="000D0A0D" w:rsidRPr="00E3203C" w:rsidRDefault="000D0A0D" w:rsidP="00815038">
      <w:pPr>
        <w:jc w:val="both"/>
        <w:rPr>
          <w:rFonts w:eastAsia="Calibri"/>
          <w:sz w:val="19"/>
          <w:szCs w:val="19"/>
          <w:lang w:eastAsia="en-US"/>
        </w:rPr>
      </w:pPr>
      <w:r w:rsidRPr="00E3203C">
        <w:rPr>
          <w:rFonts w:eastAsia="Calibri"/>
          <w:b/>
          <w:sz w:val="19"/>
          <w:szCs w:val="19"/>
          <w:u w:val="single"/>
          <w:lang w:eastAsia="en-US"/>
        </w:rPr>
        <w:t>Tanımlama:</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Beyaz</w:t>
      </w:r>
      <w:r w:rsidR="001A719E" w:rsidRPr="00E3203C">
        <w:rPr>
          <w:rFonts w:eastAsia="Calibri"/>
          <w:sz w:val="19"/>
          <w:szCs w:val="19"/>
          <w:lang w:eastAsia="en-US"/>
        </w:rPr>
        <w:t xml:space="preserve"> veya </w:t>
      </w:r>
      <w:r w:rsidRPr="00E3203C">
        <w:rPr>
          <w:rFonts w:eastAsia="Calibri"/>
          <w:sz w:val="19"/>
          <w:szCs w:val="19"/>
          <w:lang w:eastAsia="en-US"/>
        </w:rPr>
        <w:t>sarımsı beyaz, turunçgil benzeri</w:t>
      </w:r>
      <w:r w:rsidRPr="00E3203C">
        <w:rPr>
          <w:rFonts w:eastAsia="Calibri"/>
          <w:b/>
          <w:sz w:val="19"/>
          <w:szCs w:val="19"/>
          <w:lang w:eastAsia="en-US"/>
        </w:rPr>
        <w:t xml:space="preserve"> </w:t>
      </w:r>
      <w:r w:rsidRPr="00E3203C">
        <w:rPr>
          <w:rFonts w:eastAsia="Calibri"/>
          <w:sz w:val="19"/>
          <w:szCs w:val="19"/>
          <w:lang w:eastAsia="en-US"/>
        </w:rPr>
        <w:t xml:space="preserve">kokulu </w:t>
      </w:r>
      <w:r w:rsidR="001A719E" w:rsidRPr="00E3203C">
        <w:rPr>
          <w:rFonts w:eastAsia="Calibri"/>
          <w:sz w:val="19"/>
          <w:szCs w:val="19"/>
          <w:lang w:eastAsia="en-US"/>
        </w:rPr>
        <w:t>toz</w:t>
      </w:r>
    </w:p>
    <w:p w:rsidR="000D0A0D" w:rsidRPr="00E3203C" w:rsidRDefault="000D0A0D" w:rsidP="00815038">
      <w:pPr>
        <w:jc w:val="both"/>
        <w:rPr>
          <w:rFonts w:eastAsia="Calibri"/>
          <w:sz w:val="19"/>
          <w:szCs w:val="19"/>
          <w:lang w:eastAsia="en-US"/>
        </w:rPr>
      </w:pPr>
    </w:p>
    <w:p w:rsidR="000D0A0D" w:rsidRPr="00E3203C" w:rsidRDefault="00BA669C" w:rsidP="00815038">
      <w:pPr>
        <w:keepNext/>
        <w:ind w:left="4245" w:hanging="4245"/>
        <w:jc w:val="both"/>
        <w:outlineLvl w:val="3"/>
        <w:rPr>
          <w:b/>
          <w:sz w:val="19"/>
          <w:szCs w:val="19"/>
          <w:u w:val="single"/>
        </w:rPr>
      </w:pPr>
      <w:r>
        <w:rPr>
          <w:b/>
          <w:sz w:val="19"/>
          <w:szCs w:val="19"/>
          <w:u w:val="single"/>
        </w:rPr>
        <w:t>İdentifikasyon</w:t>
      </w:r>
      <w:r w:rsidR="000D0A0D" w:rsidRPr="00E3203C">
        <w:rPr>
          <w:b/>
          <w:sz w:val="19"/>
          <w:szCs w:val="19"/>
          <w:u w:val="single"/>
        </w:rPr>
        <w:t>:</w:t>
      </w:r>
    </w:p>
    <w:p w:rsidR="00966597" w:rsidRPr="00E3203C" w:rsidRDefault="00966597" w:rsidP="00815038">
      <w:pPr>
        <w:keepNext/>
        <w:ind w:left="4245" w:hanging="4245"/>
        <w:jc w:val="both"/>
        <w:outlineLvl w:val="3"/>
        <w:rPr>
          <w:b/>
          <w:sz w:val="19"/>
          <w:szCs w:val="19"/>
          <w:u w:val="single"/>
        </w:rPr>
      </w:pPr>
    </w:p>
    <w:p w:rsidR="000D0A0D" w:rsidRPr="00E3203C" w:rsidRDefault="000D0A0D" w:rsidP="00815038">
      <w:pPr>
        <w:ind w:firstLine="720"/>
        <w:jc w:val="both"/>
        <w:rPr>
          <w:rFonts w:eastAsia="Calibri"/>
          <w:sz w:val="19"/>
          <w:szCs w:val="19"/>
          <w:lang w:val="en-GB" w:eastAsia="en-US"/>
        </w:rPr>
      </w:pPr>
      <w:r w:rsidRPr="00E3203C">
        <w:rPr>
          <w:rFonts w:eastAsia="Calibri"/>
          <w:b/>
          <w:sz w:val="19"/>
          <w:szCs w:val="19"/>
          <w:lang w:val="en-GB" w:eastAsia="en-US"/>
        </w:rPr>
        <w:t>Erime aralığı:</w:t>
      </w:r>
      <w:r w:rsidRPr="00E3203C">
        <w:rPr>
          <w:rFonts w:eastAsia="Calibri"/>
          <w:sz w:val="19"/>
          <w:szCs w:val="19"/>
          <w:lang w:val="en-GB" w:eastAsia="en-US"/>
        </w:rPr>
        <w:tab/>
      </w:r>
      <w:r w:rsidRPr="00E3203C">
        <w:rPr>
          <w:rFonts w:eastAsia="Calibri"/>
          <w:sz w:val="19"/>
          <w:szCs w:val="19"/>
          <w:lang w:val="en-GB" w:eastAsia="en-US"/>
        </w:rPr>
        <w:tab/>
        <w:t>107 ºC - 117 ºC arasında</w:t>
      </w:r>
      <w:r w:rsidR="001A719E" w:rsidRPr="00E3203C">
        <w:rPr>
          <w:rFonts w:eastAsia="Calibri"/>
          <w:sz w:val="19"/>
          <w:szCs w:val="19"/>
          <w:lang w:val="en-GB" w:eastAsia="en-US"/>
        </w:rPr>
        <w:t>dır</w:t>
      </w:r>
      <w:r w:rsidRPr="00E3203C">
        <w:rPr>
          <w:rFonts w:eastAsia="Calibri"/>
          <w:sz w:val="19"/>
          <w:szCs w:val="19"/>
          <w:lang w:val="en-GB" w:eastAsia="en-US"/>
        </w:rPr>
        <w:t>.</w:t>
      </w:r>
    </w:p>
    <w:p w:rsidR="00966597" w:rsidRPr="00E3203C" w:rsidRDefault="00966597" w:rsidP="00815038">
      <w:pPr>
        <w:ind w:firstLine="720"/>
        <w:jc w:val="both"/>
        <w:rPr>
          <w:b/>
          <w:sz w:val="19"/>
          <w:szCs w:val="19"/>
        </w:rPr>
      </w:pPr>
    </w:p>
    <w:p w:rsidR="000D0A0D" w:rsidRPr="00E3203C" w:rsidRDefault="00966597" w:rsidP="00815038">
      <w:pPr>
        <w:ind w:left="2832" w:hanging="2112"/>
        <w:jc w:val="both"/>
        <w:rPr>
          <w:sz w:val="19"/>
          <w:szCs w:val="19"/>
        </w:rPr>
      </w:pPr>
      <w:r w:rsidRPr="00E3203C">
        <w:rPr>
          <w:b/>
          <w:sz w:val="19"/>
          <w:szCs w:val="19"/>
        </w:rPr>
        <w:t>Spesifik rotasyon:</w:t>
      </w:r>
      <w:r w:rsidRPr="00E3203C">
        <w:rPr>
          <w:sz w:val="19"/>
          <w:szCs w:val="19"/>
        </w:rPr>
        <w:tab/>
        <w:t>[</w:t>
      </w:r>
      <w:r w:rsidRPr="00E3203C">
        <w:rPr>
          <w:sz w:val="19"/>
          <w:szCs w:val="19"/>
        </w:rPr>
        <w:sym w:font="Symbol" w:char="F061"/>
      </w:r>
      <w:r w:rsidRPr="00E3203C">
        <w:rPr>
          <w:sz w:val="19"/>
          <w:szCs w:val="19"/>
        </w:rPr>
        <w:t>]</w:t>
      </w:r>
      <w:r w:rsidRPr="00E3203C">
        <w:rPr>
          <w:sz w:val="19"/>
          <w:szCs w:val="19"/>
          <w:vertAlign w:val="subscript"/>
        </w:rPr>
        <w:t>D</w:t>
      </w:r>
      <w:r w:rsidRPr="00E3203C">
        <w:rPr>
          <w:sz w:val="19"/>
          <w:szCs w:val="19"/>
          <w:vertAlign w:val="superscript"/>
        </w:rPr>
        <w:t>20</w:t>
      </w:r>
      <w:r w:rsidR="00454DDA">
        <w:rPr>
          <w:sz w:val="19"/>
          <w:szCs w:val="19"/>
        </w:rPr>
        <w:t>:</w:t>
      </w:r>
      <w:r w:rsidRPr="00E3203C">
        <w:rPr>
          <w:sz w:val="19"/>
          <w:szCs w:val="19"/>
        </w:rPr>
        <w:t xml:space="preserve"> (+ 21</w:t>
      </w:r>
      <w:r w:rsidR="00454DDA" w:rsidRPr="00E3203C">
        <w:rPr>
          <w:rFonts w:eastAsia="Calibri"/>
          <w:sz w:val="19"/>
          <w:szCs w:val="19"/>
          <w:lang w:val="en-GB" w:eastAsia="en-US"/>
        </w:rPr>
        <w:sym w:font="Symbol" w:char="F0B0"/>
      </w:r>
      <w:r w:rsidRPr="00E3203C">
        <w:rPr>
          <w:sz w:val="19"/>
          <w:szCs w:val="19"/>
        </w:rPr>
        <w:t>) - (+ 24</w:t>
      </w:r>
      <w:r w:rsidR="00454DDA" w:rsidRPr="00E3203C">
        <w:rPr>
          <w:rFonts w:eastAsia="Calibri"/>
          <w:sz w:val="19"/>
          <w:szCs w:val="19"/>
          <w:lang w:val="en-GB" w:eastAsia="en-US"/>
        </w:rPr>
        <w:sym w:font="Symbol" w:char="F0B0"/>
      </w:r>
      <w:r w:rsidRPr="00E3203C">
        <w:rPr>
          <w:sz w:val="19"/>
          <w:szCs w:val="19"/>
        </w:rPr>
        <w:t>) arasında</w:t>
      </w:r>
      <w:r w:rsidR="001A719E" w:rsidRPr="00E3203C">
        <w:rPr>
          <w:sz w:val="19"/>
          <w:szCs w:val="19"/>
        </w:rPr>
        <w:t>dır (%5’lik ağırlık/</w:t>
      </w:r>
      <w:r w:rsidRPr="00E3203C">
        <w:rPr>
          <w:sz w:val="19"/>
          <w:szCs w:val="19"/>
        </w:rPr>
        <w:t>hacim, metanol çözeltisinde).</w:t>
      </w:r>
    </w:p>
    <w:p w:rsidR="00966597" w:rsidRPr="00A766F2" w:rsidRDefault="00966597" w:rsidP="00815038">
      <w:pPr>
        <w:ind w:left="2832" w:hanging="2112"/>
        <w:jc w:val="both"/>
        <w:rPr>
          <w:rFonts w:eastAsia="Calibri"/>
          <w:sz w:val="19"/>
          <w:szCs w:val="19"/>
          <w:lang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Saflık:</w:t>
      </w:r>
    </w:p>
    <w:p w:rsidR="00966597" w:rsidRPr="00E3203C" w:rsidRDefault="00966597" w:rsidP="00815038">
      <w:pPr>
        <w:jc w:val="both"/>
        <w:rPr>
          <w:rFonts w:eastAsia="Calibri"/>
          <w:sz w:val="19"/>
          <w:szCs w:val="19"/>
          <w:u w:val="single"/>
          <w:lang w:eastAsia="en-US"/>
        </w:rPr>
      </w:pPr>
    </w:p>
    <w:p w:rsidR="000D0A0D" w:rsidRPr="00E3203C" w:rsidRDefault="000D0A0D" w:rsidP="00815038">
      <w:pPr>
        <w:keepNext/>
        <w:ind w:left="2880" w:hanging="2160"/>
        <w:jc w:val="both"/>
        <w:outlineLvl w:val="5"/>
        <w:rPr>
          <w:sz w:val="19"/>
          <w:szCs w:val="19"/>
        </w:rPr>
      </w:pPr>
      <w:r w:rsidRPr="00E3203C">
        <w:rPr>
          <w:b/>
          <w:sz w:val="19"/>
          <w:szCs w:val="19"/>
        </w:rPr>
        <w:t>Kurutma kaybı:</w:t>
      </w:r>
      <w:r w:rsidRPr="00E3203C">
        <w:rPr>
          <w:sz w:val="19"/>
          <w:szCs w:val="19"/>
        </w:rPr>
        <w:tab/>
      </w:r>
      <w:r w:rsidR="001A719E" w:rsidRPr="00E3203C">
        <w:rPr>
          <w:sz w:val="19"/>
          <w:szCs w:val="19"/>
        </w:rPr>
        <w:t>%2,</w:t>
      </w:r>
      <w:r w:rsidR="00454DDA">
        <w:rPr>
          <w:sz w:val="19"/>
          <w:szCs w:val="19"/>
        </w:rPr>
        <w:t>0’dan fazla olmamalıdır</w:t>
      </w:r>
      <w:r w:rsidR="001A719E" w:rsidRPr="00E3203C">
        <w:rPr>
          <w:sz w:val="19"/>
          <w:szCs w:val="19"/>
        </w:rPr>
        <w:t xml:space="preserve"> (Vakum etüvde 56 ºC- 60</w:t>
      </w:r>
      <w:r w:rsidR="001A719E" w:rsidRPr="00E3203C">
        <w:rPr>
          <w:sz w:val="19"/>
          <w:szCs w:val="19"/>
          <w:vertAlign w:val="superscript"/>
        </w:rPr>
        <w:t xml:space="preserve"> </w:t>
      </w:r>
      <w:r w:rsidR="0009143D" w:rsidRPr="00E3203C">
        <w:rPr>
          <w:sz w:val="19"/>
          <w:szCs w:val="19"/>
        </w:rPr>
        <w:t>°</w:t>
      </w:r>
      <w:r w:rsidR="001A719E" w:rsidRPr="00E3203C">
        <w:rPr>
          <w:sz w:val="19"/>
          <w:szCs w:val="19"/>
        </w:rPr>
        <w:t>C’de, 1 saat)</w:t>
      </w:r>
      <w:r w:rsidR="00454DDA">
        <w:rPr>
          <w:sz w:val="19"/>
          <w:szCs w:val="19"/>
        </w:rPr>
        <w:t>.</w:t>
      </w:r>
    </w:p>
    <w:p w:rsidR="00966597" w:rsidRPr="00E3203C" w:rsidRDefault="00966597" w:rsidP="00815038">
      <w:pPr>
        <w:keepNext/>
        <w:ind w:left="2880" w:hanging="2160"/>
        <w:jc w:val="both"/>
        <w:outlineLvl w:val="5"/>
        <w:rPr>
          <w:sz w:val="19"/>
          <w:szCs w:val="19"/>
        </w:rPr>
      </w:pPr>
    </w:p>
    <w:p w:rsidR="000D0A0D" w:rsidRPr="00E3203C" w:rsidRDefault="000D0A0D" w:rsidP="00815038">
      <w:pPr>
        <w:keepNext/>
        <w:ind w:firstLine="720"/>
        <w:jc w:val="both"/>
        <w:outlineLvl w:val="5"/>
        <w:rPr>
          <w:sz w:val="19"/>
          <w:szCs w:val="19"/>
        </w:rPr>
      </w:pPr>
      <w:r w:rsidRPr="00E3203C">
        <w:rPr>
          <w:b/>
          <w:sz w:val="19"/>
          <w:szCs w:val="19"/>
        </w:rPr>
        <w:t>Sülfatlandırılmış kül:</w:t>
      </w:r>
      <w:r w:rsidR="001A719E" w:rsidRPr="00E3203C">
        <w:rPr>
          <w:sz w:val="19"/>
          <w:szCs w:val="19"/>
        </w:rPr>
        <w:tab/>
        <w:t>%0,</w:t>
      </w:r>
      <w:r w:rsidRPr="00E3203C">
        <w:rPr>
          <w:sz w:val="19"/>
          <w:szCs w:val="19"/>
        </w:rPr>
        <w:t>1’den fazla olmamalıdır.</w:t>
      </w:r>
    </w:p>
    <w:p w:rsidR="000D0A0D" w:rsidRPr="00E3203C" w:rsidRDefault="000D0A0D" w:rsidP="00815038">
      <w:pPr>
        <w:keepNext/>
        <w:ind w:left="2880" w:hanging="2160"/>
        <w:jc w:val="both"/>
        <w:outlineLvl w:val="5"/>
        <w:rPr>
          <w:sz w:val="19"/>
          <w:szCs w:val="19"/>
        </w:rPr>
      </w:pPr>
      <w:r w:rsidRPr="00E3203C">
        <w:rPr>
          <w:sz w:val="19"/>
          <w:szCs w:val="19"/>
        </w:rPr>
        <w:tab/>
      </w: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966597" w:rsidRPr="00E3203C">
        <w:rPr>
          <w:rFonts w:eastAsia="Calibri"/>
          <w:sz w:val="19"/>
          <w:szCs w:val="19"/>
          <w:lang w:eastAsia="en-US"/>
        </w:rPr>
        <w:tab/>
      </w:r>
      <w:r w:rsidR="00966597" w:rsidRPr="00E3203C">
        <w:rPr>
          <w:rFonts w:eastAsia="Calibri"/>
          <w:sz w:val="19"/>
          <w:szCs w:val="19"/>
          <w:lang w:eastAsia="en-US"/>
        </w:rPr>
        <w:tab/>
      </w:r>
      <w:r w:rsidRPr="00E3203C">
        <w:rPr>
          <w:rFonts w:eastAsia="Calibri"/>
          <w:sz w:val="19"/>
          <w:szCs w:val="19"/>
          <w:lang w:eastAsia="en-US"/>
        </w:rPr>
        <w:t>3 mg/kg’dan fazla olmamalıdır.</w:t>
      </w:r>
    </w:p>
    <w:p w:rsidR="00966597" w:rsidRPr="00E3203C" w:rsidRDefault="00966597"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00966597" w:rsidRPr="00E3203C">
        <w:rPr>
          <w:rFonts w:eastAsia="Calibri"/>
          <w:sz w:val="19"/>
          <w:szCs w:val="19"/>
          <w:lang w:eastAsia="en-US"/>
        </w:rPr>
        <w:tab/>
      </w:r>
      <w:r w:rsidR="00966597" w:rsidRPr="00E3203C">
        <w:rPr>
          <w:rFonts w:eastAsia="Calibri"/>
          <w:sz w:val="19"/>
          <w:szCs w:val="19"/>
          <w:lang w:eastAsia="en-US"/>
        </w:rPr>
        <w:tab/>
      </w:r>
      <w:r w:rsidR="00966597" w:rsidRPr="00E3203C">
        <w:rPr>
          <w:rFonts w:eastAsia="Calibri"/>
          <w:sz w:val="19"/>
          <w:szCs w:val="19"/>
          <w:lang w:eastAsia="en-US"/>
        </w:rPr>
        <w:tab/>
        <w:t>2</w:t>
      </w:r>
      <w:r w:rsidRPr="00E3203C">
        <w:rPr>
          <w:rFonts w:eastAsia="Calibri"/>
          <w:sz w:val="19"/>
          <w:szCs w:val="19"/>
          <w:lang w:eastAsia="en-US"/>
        </w:rPr>
        <w:t xml:space="preserve"> mg/kg’dan fazla olmamalıdır.</w:t>
      </w:r>
    </w:p>
    <w:p w:rsidR="00966597" w:rsidRPr="00E3203C" w:rsidRDefault="00966597"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0D0A0D" w:rsidRPr="00E3203C" w:rsidRDefault="000D0A0D" w:rsidP="00815038">
      <w:pPr>
        <w:jc w:val="both"/>
        <w:rPr>
          <w:rFonts w:eastAsia="Calibri"/>
          <w:b/>
          <w:sz w:val="19"/>
          <w:szCs w:val="19"/>
          <w:lang w:eastAsia="en-US"/>
        </w:rPr>
      </w:pPr>
    </w:p>
    <w:p w:rsidR="00966597" w:rsidRPr="00E3203C" w:rsidRDefault="00966597" w:rsidP="00815038">
      <w:pPr>
        <w:jc w:val="both"/>
        <w:rPr>
          <w:rFonts w:eastAsia="Calibri"/>
          <w:b/>
          <w:sz w:val="19"/>
          <w:szCs w:val="19"/>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E 304 (ii) ASKORBİL STEARAT</w:t>
      </w:r>
    </w:p>
    <w:p w:rsidR="000D0A0D" w:rsidRPr="00E3203C" w:rsidRDefault="000D0A0D" w:rsidP="00815038">
      <w:pPr>
        <w:jc w:val="both"/>
        <w:rPr>
          <w:rFonts w:eastAsia="Calibri"/>
          <w:b/>
          <w:sz w:val="19"/>
          <w:szCs w:val="19"/>
          <w:lang w:eastAsia="en-US"/>
        </w:rPr>
      </w:pPr>
    </w:p>
    <w:p w:rsidR="007F7AAE" w:rsidRPr="00E3203C" w:rsidRDefault="00C003DB" w:rsidP="00815038">
      <w:pPr>
        <w:ind w:left="4245" w:hanging="4245"/>
        <w:jc w:val="both"/>
        <w:rPr>
          <w:rFonts w:eastAsia="Calibri"/>
          <w:b/>
          <w:sz w:val="19"/>
          <w:szCs w:val="19"/>
          <w:u w:val="single"/>
          <w:lang w:eastAsia="en-US"/>
        </w:rPr>
      </w:pPr>
      <w:r w:rsidRPr="00E3203C">
        <w:rPr>
          <w:rFonts w:eastAsia="Calibri"/>
          <w:b/>
          <w:sz w:val="19"/>
          <w:szCs w:val="19"/>
          <w:u w:val="single"/>
          <w:lang w:eastAsia="en-US"/>
        </w:rPr>
        <w:t>Eş anlamlılar</w:t>
      </w:r>
      <w:r w:rsidR="007F7AAE" w:rsidRPr="00E3203C">
        <w:rPr>
          <w:rFonts w:eastAsia="Calibri"/>
          <w:b/>
          <w:sz w:val="19"/>
          <w:szCs w:val="19"/>
          <w:u w:val="single"/>
          <w:lang w:eastAsia="en-US"/>
        </w:rPr>
        <w:t>:</w:t>
      </w:r>
    </w:p>
    <w:p w:rsidR="00966597" w:rsidRPr="00E3203C" w:rsidRDefault="00966597" w:rsidP="00815038">
      <w:pPr>
        <w:ind w:left="4245" w:hanging="4245"/>
        <w:jc w:val="both"/>
        <w:rPr>
          <w:rFonts w:eastAsia="Calibri"/>
          <w:b/>
          <w:sz w:val="19"/>
          <w:szCs w:val="19"/>
          <w:u w:val="single"/>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Tanım:</w:t>
      </w:r>
      <w:r w:rsidRPr="00E3203C">
        <w:rPr>
          <w:rFonts w:eastAsia="Calibri"/>
          <w:b/>
          <w:sz w:val="19"/>
          <w:szCs w:val="19"/>
          <w:lang w:eastAsia="en-US"/>
        </w:rPr>
        <w:tab/>
      </w:r>
      <w:r w:rsidRPr="00E3203C">
        <w:rPr>
          <w:rFonts w:eastAsia="Calibri"/>
          <w:b/>
          <w:sz w:val="19"/>
          <w:szCs w:val="19"/>
          <w:lang w:eastAsia="en-US"/>
        </w:rPr>
        <w:tab/>
      </w:r>
    </w:p>
    <w:p w:rsidR="00966597" w:rsidRPr="00E3203C" w:rsidRDefault="00966597" w:rsidP="00815038">
      <w:pPr>
        <w:ind w:firstLine="720"/>
        <w:jc w:val="both"/>
        <w:rPr>
          <w:rFonts w:eastAsia="Calibri"/>
          <w:b/>
          <w:sz w:val="19"/>
          <w:szCs w:val="19"/>
          <w:lang w:eastAsia="en-US"/>
        </w:rPr>
      </w:pPr>
    </w:p>
    <w:p w:rsidR="00966597" w:rsidRPr="00E3203C" w:rsidRDefault="00450147" w:rsidP="00815038">
      <w:pPr>
        <w:ind w:firstLine="720"/>
        <w:jc w:val="both"/>
        <w:rPr>
          <w:rFonts w:eastAsia="Calibri"/>
          <w:sz w:val="19"/>
          <w:szCs w:val="19"/>
          <w:lang w:eastAsia="en-US"/>
        </w:rPr>
      </w:pPr>
      <w:r w:rsidRPr="00E3203C">
        <w:rPr>
          <w:rFonts w:eastAsia="Calibri"/>
          <w:b/>
          <w:sz w:val="19"/>
          <w:szCs w:val="19"/>
          <w:lang w:eastAsia="en-US"/>
        </w:rPr>
        <w:t>EINECS</w:t>
      </w:r>
      <w:r w:rsidR="00966597" w:rsidRPr="00E3203C">
        <w:rPr>
          <w:rFonts w:eastAsia="Calibri"/>
          <w:b/>
          <w:sz w:val="19"/>
          <w:szCs w:val="19"/>
          <w:lang w:eastAsia="en-US"/>
        </w:rPr>
        <w:t>:</w:t>
      </w:r>
      <w:r w:rsidRPr="00E3203C">
        <w:rPr>
          <w:rFonts w:eastAsia="Calibri"/>
          <w:sz w:val="19"/>
          <w:szCs w:val="19"/>
          <w:lang w:eastAsia="en-US"/>
        </w:rPr>
        <w:tab/>
      </w:r>
      <w:r w:rsidRPr="00E3203C">
        <w:rPr>
          <w:rFonts w:eastAsia="Calibri"/>
          <w:sz w:val="19"/>
          <w:szCs w:val="19"/>
          <w:lang w:eastAsia="en-US"/>
        </w:rPr>
        <w:tab/>
      </w:r>
      <w:r w:rsidR="00966597" w:rsidRPr="00E3203C">
        <w:rPr>
          <w:rFonts w:eastAsia="Calibri"/>
          <w:sz w:val="19"/>
          <w:szCs w:val="19"/>
          <w:lang w:eastAsia="en-US"/>
        </w:rPr>
        <w:t>246-944-9</w:t>
      </w:r>
    </w:p>
    <w:p w:rsidR="00966597" w:rsidRPr="00E3203C" w:rsidRDefault="00966597" w:rsidP="00815038">
      <w:pPr>
        <w:ind w:firstLine="720"/>
        <w:jc w:val="both"/>
        <w:rPr>
          <w:rFonts w:eastAsia="Calibri"/>
          <w:sz w:val="19"/>
          <w:szCs w:val="19"/>
          <w:lang w:eastAsia="en-US"/>
        </w:rPr>
      </w:pPr>
    </w:p>
    <w:p w:rsidR="000D0A0D" w:rsidRPr="00E3203C" w:rsidRDefault="000D0A0D" w:rsidP="001A719E">
      <w:pPr>
        <w:ind w:left="2832" w:hanging="2112"/>
        <w:jc w:val="both"/>
        <w:rPr>
          <w:rFonts w:eastAsia="Calibri"/>
          <w:sz w:val="19"/>
          <w:szCs w:val="19"/>
          <w:lang w:eastAsia="en-US"/>
        </w:rPr>
      </w:pPr>
      <w:r w:rsidRPr="00E3203C">
        <w:rPr>
          <w:rFonts w:eastAsia="Calibri"/>
          <w:b/>
          <w:sz w:val="19"/>
          <w:szCs w:val="19"/>
          <w:lang w:eastAsia="en-US"/>
        </w:rPr>
        <w:t>Kimyasal adı:</w:t>
      </w:r>
      <w:r w:rsidR="001A719E" w:rsidRPr="00E3203C">
        <w:rPr>
          <w:rFonts w:eastAsia="Calibri"/>
          <w:sz w:val="19"/>
          <w:szCs w:val="19"/>
          <w:lang w:eastAsia="en-US"/>
        </w:rPr>
        <w:tab/>
      </w:r>
      <w:r w:rsidRPr="00E3203C">
        <w:rPr>
          <w:rFonts w:eastAsia="Calibri"/>
          <w:sz w:val="19"/>
          <w:szCs w:val="19"/>
          <w:lang w:eastAsia="en-US"/>
        </w:rPr>
        <w:t>Askorbil stearat</w:t>
      </w:r>
      <w:r w:rsidR="001A719E" w:rsidRPr="00E3203C">
        <w:rPr>
          <w:rFonts w:eastAsia="Calibri"/>
          <w:sz w:val="19"/>
          <w:szCs w:val="19"/>
          <w:lang w:eastAsia="en-US"/>
        </w:rPr>
        <w:t>; L- askorbil stearat; 2,3-d</w:t>
      </w:r>
      <w:r w:rsidRPr="00E3203C">
        <w:rPr>
          <w:rFonts w:eastAsia="Calibri"/>
          <w:sz w:val="19"/>
          <w:szCs w:val="19"/>
          <w:lang w:eastAsia="en-US"/>
        </w:rPr>
        <w:t>idehidro-L-treo-hekzono-1,4-lakton 6-stearat</w:t>
      </w:r>
      <w:r w:rsidR="001A719E" w:rsidRPr="00E3203C">
        <w:rPr>
          <w:rFonts w:eastAsia="Calibri"/>
          <w:sz w:val="19"/>
          <w:szCs w:val="19"/>
          <w:lang w:eastAsia="en-US"/>
        </w:rPr>
        <w:t xml:space="preserve">; </w:t>
      </w:r>
      <w:r w:rsidR="00992282" w:rsidRPr="00E3203C">
        <w:rPr>
          <w:rFonts w:eastAsia="Calibri"/>
          <w:sz w:val="19"/>
          <w:szCs w:val="19"/>
          <w:lang w:eastAsia="en-US"/>
        </w:rPr>
        <w:t>6-stearo</w:t>
      </w:r>
      <w:r w:rsidR="001A719E" w:rsidRPr="00E3203C">
        <w:rPr>
          <w:rFonts w:eastAsia="Calibri"/>
          <w:sz w:val="19"/>
          <w:szCs w:val="19"/>
          <w:lang w:eastAsia="en-US"/>
        </w:rPr>
        <w:t>i</w:t>
      </w:r>
      <w:r w:rsidRPr="00E3203C">
        <w:rPr>
          <w:rFonts w:eastAsia="Calibri"/>
          <w:sz w:val="19"/>
          <w:szCs w:val="19"/>
          <w:lang w:eastAsia="en-US"/>
        </w:rPr>
        <w:t xml:space="preserve">l-3-keto-L-gulofuranolakton </w:t>
      </w:r>
    </w:p>
    <w:p w:rsidR="00966597" w:rsidRPr="00E3203C" w:rsidRDefault="00966597" w:rsidP="00815038">
      <w:pPr>
        <w:ind w:left="2160"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Kimyasal formülü:</w:t>
      </w:r>
      <w:r w:rsidRPr="00E3203C">
        <w:rPr>
          <w:rFonts w:eastAsia="Calibri"/>
          <w:sz w:val="19"/>
          <w:szCs w:val="19"/>
          <w:lang w:eastAsia="en-US"/>
        </w:rPr>
        <w:tab/>
        <w:t>C</w:t>
      </w:r>
      <w:r w:rsidRPr="00E3203C">
        <w:rPr>
          <w:rFonts w:eastAsia="Calibri"/>
          <w:sz w:val="19"/>
          <w:szCs w:val="19"/>
          <w:vertAlign w:val="subscript"/>
          <w:lang w:eastAsia="en-US"/>
        </w:rPr>
        <w:t>24</w:t>
      </w:r>
      <w:r w:rsidRPr="00E3203C">
        <w:rPr>
          <w:rFonts w:eastAsia="Calibri"/>
          <w:sz w:val="19"/>
          <w:szCs w:val="19"/>
          <w:lang w:eastAsia="en-US"/>
        </w:rPr>
        <w:t>H</w:t>
      </w:r>
      <w:r w:rsidRPr="00E3203C">
        <w:rPr>
          <w:rFonts w:eastAsia="Calibri"/>
          <w:sz w:val="19"/>
          <w:szCs w:val="19"/>
          <w:vertAlign w:val="subscript"/>
          <w:lang w:eastAsia="en-US"/>
        </w:rPr>
        <w:t>42</w:t>
      </w:r>
      <w:r w:rsidRPr="00E3203C">
        <w:rPr>
          <w:rFonts w:eastAsia="Calibri"/>
          <w:sz w:val="19"/>
          <w:szCs w:val="19"/>
          <w:lang w:eastAsia="en-US"/>
        </w:rPr>
        <w:t>O</w:t>
      </w:r>
      <w:r w:rsidRPr="00E3203C">
        <w:rPr>
          <w:rFonts w:eastAsia="Calibri"/>
          <w:sz w:val="19"/>
          <w:szCs w:val="19"/>
          <w:vertAlign w:val="subscript"/>
          <w:lang w:eastAsia="en-US"/>
        </w:rPr>
        <w:t>7</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p>
    <w:p w:rsidR="00966597" w:rsidRPr="00E3203C" w:rsidRDefault="00966597" w:rsidP="00815038">
      <w:pPr>
        <w:ind w:firstLine="720"/>
        <w:jc w:val="both"/>
        <w:rPr>
          <w:rFonts w:eastAsia="Calibri"/>
          <w:sz w:val="19"/>
          <w:szCs w:val="19"/>
          <w:lang w:eastAsia="en-US"/>
        </w:rPr>
      </w:pPr>
    </w:p>
    <w:p w:rsidR="000D0A0D" w:rsidRPr="00E3203C" w:rsidRDefault="001016C5" w:rsidP="00815038">
      <w:pPr>
        <w:ind w:firstLine="720"/>
        <w:jc w:val="both"/>
        <w:rPr>
          <w:rFonts w:eastAsia="Calibri"/>
          <w:sz w:val="19"/>
          <w:szCs w:val="19"/>
          <w:lang w:eastAsia="en-US"/>
        </w:rPr>
      </w:pPr>
      <w:r w:rsidRPr="00E3203C">
        <w:rPr>
          <w:rFonts w:eastAsia="Calibri"/>
          <w:b/>
          <w:sz w:val="19"/>
          <w:szCs w:val="19"/>
          <w:lang w:eastAsia="en-US"/>
        </w:rPr>
        <w:t>Molekül ağırlığı</w:t>
      </w:r>
      <w:r w:rsidR="000D0A0D" w:rsidRPr="00E3203C">
        <w:rPr>
          <w:rFonts w:eastAsia="Calibri"/>
          <w:b/>
          <w:sz w:val="19"/>
          <w:szCs w:val="19"/>
          <w:lang w:eastAsia="en-US"/>
        </w:rPr>
        <w:t>:</w:t>
      </w:r>
      <w:r w:rsidR="001A719E" w:rsidRPr="00E3203C">
        <w:rPr>
          <w:rFonts w:eastAsia="Calibri"/>
          <w:sz w:val="19"/>
          <w:szCs w:val="19"/>
          <w:lang w:eastAsia="en-US"/>
        </w:rPr>
        <w:tab/>
      </w:r>
      <w:r w:rsidR="001A719E" w:rsidRPr="00E3203C">
        <w:rPr>
          <w:rFonts w:eastAsia="Calibri"/>
          <w:sz w:val="19"/>
          <w:szCs w:val="19"/>
          <w:lang w:eastAsia="en-US"/>
        </w:rPr>
        <w:tab/>
        <w:t>442,</w:t>
      </w:r>
      <w:r w:rsidR="000D0A0D" w:rsidRPr="00E3203C">
        <w:rPr>
          <w:rFonts w:eastAsia="Calibri"/>
          <w:sz w:val="19"/>
          <w:szCs w:val="19"/>
          <w:lang w:eastAsia="en-US"/>
        </w:rPr>
        <w:t>6</w:t>
      </w:r>
    </w:p>
    <w:p w:rsidR="00966597" w:rsidRPr="00E3203C" w:rsidRDefault="00966597" w:rsidP="00815038">
      <w:pPr>
        <w:ind w:firstLine="720"/>
        <w:jc w:val="both"/>
        <w:rPr>
          <w:rFonts w:eastAsia="Calibri"/>
          <w:sz w:val="19"/>
          <w:szCs w:val="19"/>
          <w:lang w:eastAsia="en-US"/>
        </w:rPr>
      </w:pPr>
    </w:p>
    <w:p w:rsidR="000D0A0D" w:rsidRPr="00E3203C" w:rsidRDefault="000D0A0D" w:rsidP="00815038">
      <w:pPr>
        <w:keepNext/>
        <w:ind w:firstLine="720"/>
        <w:jc w:val="both"/>
        <w:outlineLvl w:val="3"/>
        <w:rPr>
          <w:sz w:val="19"/>
          <w:szCs w:val="19"/>
        </w:rPr>
      </w:pPr>
      <w:r w:rsidRPr="00E3203C">
        <w:rPr>
          <w:b/>
          <w:sz w:val="19"/>
          <w:szCs w:val="19"/>
          <w:lang w:eastAsia="en-US"/>
        </w:rPr>
        <w:t>Analiz:</w:t>
      </w:r>
      <w:r w:rsidRPr="00E3203C">
        <w:rPr>
          <w:b/>
          <w:sz w:val="19"/>
          <w:szCs w:val="19"/>
          <w:lang w:eastAsia="en-US"/>
        </w:rPr>
        <w:tab/>
      </w:r>
      <w:r w:rsidRPr="00E3203C">
        <w:rPr>
          <w:b/>
          <w:sz w:val="19"/>
          <w:szCs w:val="19"/>
          <w:lang w:eastAsia="en-US"/>
        </w:rPr>
        <w:tab/>
      </w:r>
      <w:r w:rsidR="001A719E" w:rsidRPr="00E3203C">
        <w:rPr>
          <w:sz w:val="19"/>
          <w:szCs w:val="19"/>
        </w:rPr>
        <w:tab/>
        <w:t>İçeriği %</w:t>
      </w:r>
      <w:r w:rsidRPr="00E3203C">
        <w:rPr>
          <w:sz w:val="19"/>
          <w:szCs w:val="19"/>
        </w:rPr>
        <w:t>98’den az olmamalıdır.</w:t>
      </w:r>
    </w:p>
    <w:p w:rsidR="000D0A0D" w:rsidRPr="00E3203C" w:rsidRDefault="000D0A0D" w:rsidP="00815038">
      <w:pPr>
        <w:rPr>
          <w:rFonts w:eastAsia="Calibri"/>
          <w:sz w:val="19"/>
          <w:szCs w:val="19"/>
        </w:rPr>
      </w:pPr>
    </w:p>
    <w:p w:rsidR="000D0A0D" w:rsidRPr="00E3203C" w:rsidRDefault="000D0A0D" w:rsidP="00815038">
      <w:pPr>
        <w:jc w:val="both"/>
        <w:rPr>
          <w:rFonts w:eastAsia="Calibri"/>
          <w:sz w:val="19"/>
          <w:szCs w:val="19"/>
          <w:lang w:eastAsia="en-US"/>
        </w:rPr>
      </w:pPr>
      <w:r w:rsidRPr="00E3203C">
        <w:rPr>
          <w:rFonts w:eastAsia="Calibri"/>
          <w:b/>
          <w:sz w:val="19"/>
          <w:szCs w:val="19"/>
          <w:u w:val="single"/>
          <w:lang w:eastAsia="en-US"/>
        </w:rPr>
        <w:t>Tanımlama:</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Beyaz veya sarımsı beyaz, turunçgil benzeri</w:t>
      </w:r>
      <w:r w:rsidRPr="00E3203C">
        <w:rPr>
          <w:rFonts w:eastAsia="Calibri"/>
          <w:b/>
          <w:sz w:val="19"/>
          <w:szCs w:val="19"/>
          <w:lang w:eastAsia="en-US"/>
        </w:rPr>
        <w:t xml:space="preserve"> </w:t>
      </w:r>
      <w:r w:rsidRPr="00E3203C">
        <w:rPr>
          <w:rFonts w:eastAsia="Calibri"/>
          <w:sz w:val="19"/>
          <w:szCs w:val="19"/>
          <w:lang w:eastAsia="en-US"/>
        </w:rPr>
        <w:t xml:space="preserve">kokulu </w:t>
      </w:r>
      <w:r w:rsidR="001A719E" w:rsidRPr="00E3203C">
        <w:rPr>
          <w:rFonts w:eastAsia="Calibri"/>
          <w:sz w:val="19"/>
          <w:szCs w:val="19"/>
          <w:lang w:eastAsia="en-US"/>
        </w:rPr>
        <w:t>toz</w:t>
      </w:r>
    </w:p>
    <w:p w:rsidR="000D0A0D" w:rsidRPr="00E3203C" w:rsidRDefault="000D0A0D" w:rsidP="00815038">
      <w:pPr>
        <w:keepNext/>
        <w:jc w:val="both"/>
        <w:outlineLvl w:val="3"/>
        <w:rPr>
          <w:b/>
          <w:sz w:val="19"/>
          <w:szCs w:val="19"/>
        </w:rPr>
      </w:pPr>
    </w:p>
    <w:p w:rsidR="000D0A0D" w:rsidRPr="00E3203C" w:rsidRDefault="00BA669C" w:rsidP="00815038">
      <w:pPr>
        <w:keepNext/>
        <w:jc w:val="both"/>
        <w:outlineLvl w:val="3"/>
        <w:rPr>
          <w:b/>
          <w:sz w:val="19"/>
          <w:szCs w:val="19"/>
          <w:u w:val="single"/>
        </w:rPr>
      </w:pPr>
      <w:r>
        <w:rPr>
          <w:b/>
          <w:sz w:val="19"/>
          <w:szCs w:val="19"/>
          <w:u w:val="single"/>
        </w:rPr>
        <w:t>İdentifikasyon</w:t>
      </w:r>
      <w:r w:rsidR="000D0A0D" w:rsidRPr="00E3203C">
        <w:rPr>
          <w:b/>
          <w:sz w:val="19"/>
          <w:szCs w:val="19"/>
          <w:u w:val="single"/>
        </w:rPr>
        <w:t>:</w:t>
      </w:r>
    </w:p>
    <w:p w:rsidR="00966597" w:rsidRPr="00E3203C" w:rsidRDefault="00966597" w:rsidP="00815038">
      <w:pPr>
        <w:ind w:firstLine="720"/>
        <w:jc w:val="both"/>
        <w:rPr>
          <w:rFonts w:eastAsia="Calibri"/>
          <w:b/>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Erime noktası:</w:t>
      </w:r>
      <w:r w:rsidRPr="00E3203C">
        <w:rPr>
          <w:rFonts w:eastAsia="Calibri"/>
          <w:sz w:val="19"/>
          <w:szCs w:val="19"/>
          <w:lang w:eastAsia="en-US"/>
        </w:rPr>
        <w:tab/>
      </w:r>
      <w:r w:rsidR="00966597" w:rsidRPr="00E3203C">
        <w:rPr>
          <w:rFonts w:eastAsia="Calibri"/>
          <w:sz w:val="19"/>
          <w:szCs w:val="19"/>
          <w:lang w:eastAsia="en-US"/>
        </w:rPr>
        <w:tab/>
      </w:r>
      <w:r w:rsidR="00A766F2">
        <w:rPr>
          <w:rFonts w:eastAsia="Calibri"/>
          <w:sz w:val="19"/>
          <w:szCs w:val="19"/>
          <w:lang w:eastAsia="en-US"/>
        </w:rPr>
        <w:t>Yaklaşık 116 ºC</w:t>
      </w:r>
    </w:p>
    <w:p w:rsidR="000D0A0D" w:rsidRPr="00E3203C" w:rsidRDefault="000D0A0D" w:rsidP="00815038">
      <w:pPr>
        <w:jc w:val="both"/>
        <w:rPr>
          <w:rFonts w:eastAsia="Calibri"/>
          <w:b/>
          <w:sz w:val="19"/>
          <w:szCs w:val="19"/>
          <w:lang w:val="de-DE"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Saflık:</w:t>
      </w:r>
    </w:p>
    <w:p w:rsidR="00966597" w:rsidRPr="00E3203C" w:rsidRDefault="00966597" w:rsidP="00815038">
      <w:pPr>
        <w:jc w:val="both"/>
        <w:rPr>
          <w:rFonts w:eastAsia="Calibri"/>
          <w:sz w:val="19"/>
          <w:szCs w:val="19"/>
          <w:u w:val="single"/>
          <w:lang w:eastAsia="en-US"/>
        </w:rPr>
      </w:pPr>
    </w:p>
    <w:p w:rsidR="000D0A0D" w:rsidRPr="00E3203C" w:rsidRDefault="000D0A0D" w:rsidP="001A719E">
      <w:pPr>
        <w:keepNext/>
        <w:ind w:left="2835" w:hanging="2115"/>
        <w:jc w:val="both"/>
        <w:outlineLvl w:val="5"/>
        <w:rPr>
          <w:sz w:val="19"/>
          <w:szCs w:val="19"/>
        </w:rPr>
      </w:pPr>
      <w:r w:rsidRPr="00E3203C">
        <w:rPr>
          <w:b/>
          <w:sz w:val="19"/>
          <w:szCs w:val="19"/>
        </w:rPr>
        <w:lastRenderedPageBreak/>
        <w:t>Kurutma kaybı:</w:t>
      </w:r>
      <w:r w:rsidR="001A719E" w:rsidRPr="00E3203C">
        <w:rPr>
          <w:sz w:val="19"/>
          <w:szCs w:val="19"/>
        </w:rPr>
        <w:tab/>
        <w:t>%2,</w:t>
      </w:r>
      <w:r w:rsidR="00454DDA">
        <w:rPr>
          <w:sz w:val="19"/>
          <w:szCs w:val="19"/>
        </w:rPr>
        <w:t>0’dan fazla olmamalıdır</w:t>
      </w:r>
      <w:r w:rsidR="001A719E" w:rsidRPr="00E3203C">
        <w:rPr>
          <w:sz w:val="19"/>
          <w:szCs w:val="19"/>
        </w:rPr>
        <w:t xml:space="preserve"> (Vakum etüvde 56 ºC- 60</w:t>
      </w:r>
      <w:r w:rsidR="001A719E" w:rsidRPr="00E3203C">
        <w:rPr>
          <w:sz w:val="19"/>
          <w:szCs w:val="19"/>
          <w:vertAlign w:val="superscript"/>
        </w:rPr>
        <w:t xml:space="preserve"> </w:t>
      </w:r>
      <w:r w:rsidR="0009143D" w:rsidRPr="00E3203C">
        <w:rPr>
          <w:sz w:val="19"/>
          <w:szCs w:val="19"/>
        </w:rPr>
        <w:t>°</w:t>
      </w:r>
      <w:r w:rsidR="001A719E" w:rsidRPr="00E3203C">
        <w:rPr>
          <w:sz w:val="19"/>
          <w:szCs w:val="19"/>
        </w:rPr>
        <w:t>C’de, 1 saat)</w:t>
      </w:r>
      <w:r w:rsidR="00454DDA">
        <w:rPr>
          <w:sz w:val="19"/>
          <w:szCs w:val="19"/>
        </w:rPr>
        <w:t>.</w:t>
      </w:r>
    </w:p>
    <w:p w:rsidR="00966597" w:rsidRPr="00E3203C" w:rsidRDefault="00966597" w:rsidP="00815038">
      <w:pPr>
        <w:keepNext/>
        <w:ind w:left="2880" w:hanging="2160"/>
        <w:jc w:val="both"/>
        <w:outlineLvl w:val="5"/>
        <w:rPr>
          <w:sz w:val="19"/>
          <w:szCs w:val="19"/>
        </w:rPr>
      </w:pPr>
    </w:p>
    <w:p w:rsidR="000D0A0D" w:rsidRPr="00E3203C" w:rsidRDefault="000D0A0D" w:rsidP="00815038">
      <w:pPr>
        <w:keepNext/>
        <w:ind w:firstLine="720"/>
        <w:jc w:val="both"/>
        <w:outlineLvl w:val="5"/>
        <w:rPr>
          <w:sz w:val="19"/>
          <w:szCs w:val="19"/>
        </w:rPr>
      </w:pPr>
      <w:r w:rsidRPr="00E3203C">
        <w:rPr>
          <w:b/>
          <w:sz w:val="19"/>
          <w:szCs w:val="19"/>
        </w:rPr>
        <w:t>Sülfatlandırılmış kül:</w:t>
      </w:r>
      <w:r w:rsidR="001A719E" w:rsidRPr="00E3203C">
        <w:rPr>
          <w:sz w:val="19"/>
          <w:szCs w:val="19"/>
        </w:rPr>
        <w:tab/>
        <w:t>%0,</w:t>
      </w:r>
      <w:r w:rsidRPr="00E3203C">
        <w:rPr>
          <w:sz w:val="19"/>
          <w:szCs w:val="19"/>
        </w:rPr>
        <w:t>1’den fazla olmamalıdır.</w:t>
      </w:r>
    </w:p>
    <w:p w:rsidR="00966597" w:rsidRPr="00E3203C" w:rsidRDefault="00966597" w:rsidP="00815038">
      <w:pPr>
        <w:keepNext/>
        <w:ind w:firstLine="720"/>
        <w:jc w:val="both"/>
        <w:outlineLvl w:val="5"/>
        <w:rPr>
          <w:sz w:val="19"/>
          <w:szCs w:val="19"/>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966597" w:rsidRPr="00E3203C">
        <w:rPr>
          <w:rFonts w:eastAsia="Calibri"/>
          <w:sz w:val="19"/>
          <w:szCs w:val="19"/>
          <w:lang w:eastAsia="en-US"/>
        </w:rPr>
        <w:tab/>
      </w:r>
      <w:r w:rsidR="00966597" w:rsidRPr="00E3203C">
        <w:rPr>
          <w:rFonts w:eastAsia="Calibri"/>
          <w:sz w:val="19"/>
          <w:szCs w:val="19"/>
          <w:lang w:eastAsia="en-US"/>
        </w:rPr>
        <w:tab/>
      </w:r>
      <w:r w:rsidRPr="00E3203C">
        <w:rPr>
          <w:rFonts w:eastAsia="Calibri"/>
          <w:sz w:val="19"/>
          <w:szCs w:val="19"/>
          <w:lang w:eastAsia="en-US"/>
        </w:rPr>
        <w:t>3 mg/kg’dan fazla olmamalıdır.</w:t>
      </w:r>
    </w:p>
    <w:p w:rsidR="00966597" w:rsidRPr="00E3203C" w:rsidRDefault="00966597"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00966597" w:rsidRPr="00E3203C">
        <w:rPr>
          <w:rFonts w:eastAsia="Calibri"/>
          <w:sz w:val="19"/>
          <w:szCs w:val="19"/>
          <w:lang w:eastAsia="en-US"/>
        </w:rPr>
        <w:tab/>
      </w:r>
      <w:r w:rsidR="00966597" w:rsidRPr="00E3203C">
        <w:rPr>
          <w:rFonts w:eastAsia="Calibri"/>
          <w:sz w:val="19"/>
          <w:szCs w:val="19"/>
          <w:lang w:eastAsia="en-US"/>
        </w:rPr>
        <w:tab/>
      </w:r>
      <w:r w:rsidR="00966597" w:rsidRPr="00E3203C">
        <w:rPr>
          <w:rFonts w:eastAsia="Calibri"/>
          <w:sz w:val="19"/>
          <w:szCs w:val="19"/>
          <w:lang w:eastAsia="en-US"/>
        </w:rPr>
        <w:tab/>
        <w:t>2</w:t>
      </w:r>
      <w:r w:rsidRPr="00E3203C">
        <w:rPr>
          <w:rFonts w:eastAsia="Calibri"/>
          <w:sz w:val="19"/>
          <w:szCs w:val="19"/>
          <w:lang w:eastAsia="en-US"/>
        </w:rPr>
        <w:t xml:space="preserve"> mg/kg’dan fazla olmamalıdır.</w:t>
      </w:r>
    </w:p>
    <w:p w:rsidR="00966597" w:rsidRPr="00E3203C" w:rsidRDefault="00966597"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966597" w:rsidRPr="00E3203C" w:rsidRDefault="00966597" w:rsidP="00815038">
      <w:pPr>
        <w:ind w:firstLine="720"/>
        <w:jc w:val="both"/>
        <w:rPr>
          <w:rFonts w:eastAsia="Calibri"/>
          <w:sz w:val="19"/>
          <w:szCs w:val="19"/>
          <w:lang w:eastAsia="en-US"/>
        </w:rPr>
      </w:pPr>
    </w:p>
    <w:p w:rsidR="000D0A0D" w:rsidRPr="00E3203C" w:rsidRDefault="000D0A0D" w:rsidP="00815038">
      <w:pPr>
        <w:jc w:val="both"/>
        <w:rPr>
          <w:b/>
          <w:sz w:val="19"/>
          <w:szCs w:val="19"/>
        </w:rPr>
      </w:pPr>
    </w:p>
    <w:p w:rsidR="000D0A0D" w:rsidRPr="00E3203C" w:rsidRDefault="001A719E" w:rsidP="00815038">
      <w:pPr>
        <w:jc w:val="both"/>
        <w:rPr>
          <w:b/>
          <w:sz w:val="19"/>
          <w:szCs w:val="19"/>
          <w:u w:val="single"/>
        </w:rPr>
      </w:pPr>
      <w:r w:rsidRPr="00E3203C">
        <w:rPr>
          <w:b/>
          <w:sz w:val="19"/>
          <w:szCs w:val="19"/>
          <w:u w:val="single"/>
        </w:rPr>
        <w:t xml:space="preserve">E 306 TOKOFEROLCE </w:t>
      </w:r>
      <w:r w:rsidR="000D0A0D" w:rsidRPr="00E3203C">
        <w:rPr>
          <w:b/>
          <w:sz w:val="19"/>
          <w:szCs w:val="19"/>
          <w:u w:val="single"/>
        </w:rPr>
        <w:t>ZENGİN EKSTRAKT</w:t>
      </w:r>
    </w:p>
    <w:p w:rsidR="000D0A0D" w:rsidRPr="00E3203C" w:rsidRDefault="000D0A0D" w:rsidP="00815038">
      <w:pPr>
        <w:jc w:val="both"/>
        <w:rPr>
          <w:rFonts w:eastAsia="Calibri"/>
          <w:b/>
          <w:sz w:val="19"/>
          <w:szCs w:val="19"/>
          <w:lang w:eastAsia="en-US"/>
        </w:rPr>
      </w:pPr>
    </w:p>
    <w:p w:rsidR="007F7AAE" w:rsidRPr="00E3203C" w:rsidRDefault="00C003DB" w:rsidP="00815038">
      <w:pPr>
        <w:ind w:left="4245" w:hanging="4245"/>
        <w:jc w:val="both"/>
        <w:rPr>
          <w:rFonts w:eastAsia="Calibri"/>
          <w:b/>
          <w:sz w:val="19"/>
          <w:szCs w:val="19"/>
          <w:u w:val="single"/>
          <w:lang w:eastAsia="en-US"/>
        </w:rPr>
      </w:pPr>
      <w:r w:rsidRPr="00E3203C">
        <w:rPr>
          <w:rFonts w:eastAsia="Calibri"/>
          <w:b/>
          <w:sz w:val="19"/>
          <w:szCs w:val="19"/>
          <w:u w:val="single"/>
          <w:lang w:eastAsia="en-US"/>
        </w:rPr>
        <w:t>Eş anlamlılar</w:t>
      </w:r>
      <w:r w:rsidR="007F7AAE" w:rsidRPr="00E3203C">
        <w:rPr>
          <w:rFonts w:eastAsia="Calibri"/>
          <w:b/>
          <w:sz w:val="19"/>
          <w:szCs w:val="19"/>
          <w:u w:val="single"/>
          <w:lang w:eastAsia="en-US"/>
        </w:rPr>
        <w:t>:</w:t>
      </w:r>
    </w:p>
    <w:p w:rsidR="00966597" w:rsidRPr="00E3203C" w:rsidRDefault="00966597" w:rsidP="00815038">
      <w:pPr>
        <w:ind w:left="4245" w:hanging="4245"/>
        <w:jc w:val="both"/>
        <w:rPr>
          <w:rFonts w:eastAsia="Calibri"/>
          <w:b/>
          <w:sz w:val="19"/>
          <w:szCs w:val="19"/>
          <w:u w:val="single"/>
          <w:lang w:eastAsia="en-US"/>
        </w:rPr>
      </w:pPr>
    </w:p>
    <w:p w:rsidR="000D0A0D" w:rsidRPr="00E3203C" w:rsidRDefault="000D0A0D" w:rsidP="001A719E">
      <w:pPr>
        <w:keepNext/>
        <w:ind w:left="2835" w:hanging="2835"/>
        <w:jc w:val="both"/>
        <w:outlineLvl w:val="4"/>
        <w:rPr>
          <w:sz w:val="19"/>
          <w:szCs w:val="19"/>
        </w:rPr>
      </w:pPr>
      <w:r w:rsidRPr="00E3203C">
        <w:rPr>
          <w:b/>
          <w:sz w:val="19"/>
          <w:szCs w:val="19"/>
          <w:u w:val="single"/>
        </w:rPr>
        <w:t>Tanım:</w:t>
      </w:r>
      <w:r w:rsidRPr="00E3203C">
        <w:rPr>
          <w:sz w:val="19"/>
          <w:szCs w:val="19"/>
        </w:rPr>
        <w:tab/>
        <w:t xml:space="preserve">Yenilebilir </w:t>
      </w:r>
      <w:r w:rsidR="00AF36D9">
        <w:rPr>
          <w:sz w:val="19"/>
          <w:szCs w:val="19"/>
        </w:rPr>
        <w:t>bitkisel yağ</w:t>
      </w:r>
      <w:r w:rsidRPr="00E3203C">
        <w:rPr>
          <w:sz w:val="19"/>
          <w:szCs w:val="19"/>
        </w:rPr>
        <w:t xml:space="preserve"> ürünlerinin vakumlu buhar distilasyonu ile elde edilen, konsantre tokoferoller ve tokotrienoller içeren üründür. d-</w:t>
      </w:r>
      <w:r w:rsidRPr="00E3203C">
        <w:rPr>
          <w:sz w:val="19"/>
          <w:szCs w:val="19"/>
        </w:rPr>
        <w:sym w:font="Symbol" w:char="F061"/>
      </w:r>
      <w:r w:rsidR="001A719E" w:rsidRPr="00E3203C">
        <w:rPr>
          <w:sz w:val="19"/>
          <w:szCs w:val="19"/>
        </w:rPr>
        <w:t>-</w:t>
      </w:r>
      <w:r w:rsidRPr="00E3203C">
        <w:rPr>
          <w:sz w:val="19"/>
          <w:szCs w:val="19"/>
        </w:rPr>
        <w:t>, d-</w:t>
      </w:r>
      <w:r w:rsidRPr="00E3203C">
        <w:rPr>
          <w:sz w:val="19"/>
          <w:szCs w:val="19"/>
        </w:rPr>
        <w:sym w:font="Symbol" w:char="F062"/>
      </w:r>
      <w:r w:rsidR="001A719E" w:rsidRPr="00E3203C">
        <w:rPr>
          <w:sz w:val="19"/>
          <w:szCs w:val="19"/>
        </w:rPr>
        <w:t>-</w:t>
      </w:r>
      <w:r w:rsidRPr="00E3203C">
        <w:rPr>
          <w:sz w:val="19"/>
          <w:szCs w:val="19"/>
        </w:rPr>
        <w:t>, d-</w:t>
      </w:r>
      <w:r w:rsidR="001A719E" w:rsidRPr="00E3203C">
        <w:rPr>
          <w:sz w:val="19"/>
          <w:szCs w:val="19"/>
        </w:rPr>
        <w:t>γ-</w:t>
      </w:r>
      <w:r w:rsidRPr="00E3203C">
        <w:rPr>
          <w:sz w:val="19"/>
          <w:szCs w:val="19"/>
        </w:rPr>
        <w:t xml:space="preserve"> ve d-</w:t>
      </w:r>
      <w:r w:rsidR="001A719E" w:rsidRPr="00E3203C">
        <w:rPr>
          <w:sz w:val="19"/>
          <w:szCs w:val="19"/>
        </w:rPr>
        <w:sym w:font="Symbol" w:char="F064"/>
      </w:r>
      <w:r w:rsidR="001A719E" w:rsidRPr="00E3203C">
        <w:rPr>
          <w:sz w:val="19"/>
          <w:szCs w:val="19"/>
        </w:rPr>
        <w:t>-</w:t>
      </w:r>
      <w:r w:rsidRPr="00E3203C">
        <w:rPr>
          <w:sz w:val="19"/>
          <w:szCs w:val="19"/>
        </w:rPr>
        <w:t xml:space="preserve"> tokoferol gibi tokoferoller içerir.</w:t>
      </w:r>
    </w:p>
    <w:p w:rsidR="00966597" w:rsidRPr="00E3203C" w:rsidRDefault="00966597" w:rsidP="00815038">
      <w:pPr>
        <w:keepNext/>
        <w:ind w:left="2880" w:hanging="2880"/>
        <w:jc w:val="both"/>
        <w:outlineLvl w:val="4"/>
        <w:rPr>
          <w:sz w:val="19"/>
          <w:szCs w:val="19"/>
        </w:rPr>
      </w:pPr>
    </w:p>
    <w:p w:rsidR="00966597" w:rsidRPr="00E3203C" w:rsidRDefault="000D0A0D" w:rsidP="00815038">
      <w:pPr>
        <w:jc w:val="both"/>
        <w:rPr>
          <w:rFonts w:eastAsia="Calibri"/>
          <w:sz w:val="19"/>
          <w:szCs w:val="19"/>
          <w:lang w:eastAsia="en-US"/>
        </w:rPr>
      </w:pPr>
      <w:r w:rsidRPr="00E3203C">
        <w:rPr>
          <w:rFonts w:eastAsia="Calibri"/>
          <w:sz w:val="19"/>
          <w:szCs w:val="19"/>
          <w:lang w:eastAsia="en-US"/>
        </w:rPr>
        <w:tab/>
      </w:r>
      <w:r w:rsidR="00450147" w:rsidRPr="00E3203C">
        <w:rPr>
          <w:rFonts w:eastAsia="Calibri"/>
          <w:b/>
          <w:sz w:val="19"/>
          <w:szCs w:val="19"/>
          <w:lang w:eastAsia="en-US"/>
        </w:rPr>
        <w:t>EINECS</w:t>
      </w:r>
      <w:r w:rsidR="00966597" w:rsidRPr="00E3203C">
        <w:rPr>
          <w:rFonts w:eastAsia="Calibri"/>
          <w:b/>
          <w:sz w:val="19"/>
          <w:szCs w:val="19"/>
          <w:lang w:eastAsia="en-US"/>
        </w:rPr>
        <w:t>:</w:t>
      </w:r>
      <w:r w:rsidR="00966597" w:rsidRPr="00E3203C">
        <w:rPr>
          <w:rFonts w:eastAsia="Calibri"/>
          <w:sz w:val="19"/>
          <w:szCs w:val="19"/>
          <w:lang w:eastAsia="en-US"/>
        </w:rPr>
        <w:tab/>
      </w:r>
    </w:p>
    <w:p w:rsidR="00966597" w:rsidRPr="00E3203C" w:rsidRDefault="00966597" w:rsidP="00815038">
      <w:pPr>
        <w:jc w:val="both"/>
        <w:rPr>
          <w:rFonts w:eastAsia="Calibri"/>
          <w:sz w:val="19"/>
          <w:szCs w:val="19"/>
          <w:lang w:eastAsia="en-US"/>
        </w:rPr>
      </w:pPr>
    </w:p>
    <w:p w:rsidR="00966597" w:rsidRPr="00E3203C" w:rsidRDefault="00966597" w:rsidP="00815038">
      <w:pPr>
        <w:ind w:firstLine="708"/>
        <w:jc w:val="both"/>
        <w:rPr>
          <w:rFonts w:eastAsia="Calibri"/>
          <w:b/>
          <w:sz w:val="19"/>
          <w:szCs w:val="19"/>
          <w:lang w:eastAsia="en-US"/>
        </w:rPr>
      </w:pPr>
      <w:r w:rsidRPr="00E3203C">
        <w:rPr>
          <w:rFonts w:eastAsia="Calibri"/>
          <w:b/>
          <w:sz w:val="19"/>
          <w:szCs w:val="19"/>
          <w:lang w:eastAsia="en-US"/>
        </w:rPr>
        <w:t>Kimyasal adı:</w:t>
      </w:r>
    </w:p>
    <w:p w:rsidR="00966597" w:rsidRPr="00E3203C" w:rsidRDefault="00966597" w:rsidP="00815038">
      <w:pPr>
        <w:ind w:firstLine="708"/>
        <w:jc w:val="both"/>
        <w:rPr>
          <w:rFonts w:eastAsia="Calibri"/>
          <w:b/>
          <w:sz w:val="19"/>
          <w:szCs w:val="19"/>
          <w:lang w:eastAsia="en-US"/>
        </w:rPr>
      </w:pPr>
    </w:p>
    <w:p w:rsidR="00966597" w:rsidRPr="00E3203C" w:rsidRDefault="00966597" w:rsidP="00815038">
      <w:pPr>
        <w:ind w:firstLine="708"/>
        <w:jc w:val="both"/>
        <w:rPr>
          <w:rFonts w:eastAsia="Calibri"/>
          <w:b/>
          <w:sz w:val="19"/>
          <w:szCs w:val="19"/>
          <w:lang w:eastAsia="en-US"/>
        </w:rPr>
      </w:pPr>
      <w:r w:rsidRPr="00E3203C">
        <w:rPr>
          <w:rFonts w:eastAsia="Calibri"/>
          <w:b/>
          <w:sz w:val="19"/>
          <w:szCs w:val="19"/>
          <w:lang w:eastAsia="en-US"/>
        </w:rPr>
        <w:t>Kimyasal formülü:</w:t>
      </w:r>
    </w:p>
    <w:p w:rsidR="00966597" w:rsidRPr="00E3203C" w:rsidRDefault="00966597" w:rsidP="00815038">
      <w:pPr>
        <w:ind w:firstLine="708"/>
        <w:jc w:val="both"/>
        <w:rPr>
          <w:rFonts w:eastAsia="Calibri"/>
          <w:b/>
          <w:sz w:val="19"/>
          <w:szCs w:val="19"/>
          <w:lang w:eastAsia="en-US"/>
        </w:rPr>
      </w:pPr>
    </w:p>
    <w:p w:rsidR="000D0A0D" w:rsidRPr="00E3203C" w:rsidRDefault="001016C5" w:rsidP="00815038">
      <w:pPr>
        <w:ind w:firstLine="708"/>
        <w:jc w:val="both"/>
        <w:rPr>
          <w:rFonts w:eastAsia="Calibri"/>
          <w:sz w:val="19"/>
          <w:szCs w:val="19"/>
          <w:lang w:eastAsia="en-US"/>
        </w:rPr>
      </w:pPr>
      <w:r w:rsidRPr="00E3203C">
        <w:rPr>
          <w:rFonts w:eastAsia="Calibri"/>
          <w:b/>
          <w:sz w:val="19"/>
          <w:szCs w:val="19"/>
          <w:lang w:eastAsia="en-US"/>
        </w:rPr>
        <w:t>Molekül ağırlığı</w:t>
      </w:r>
      <w:r w:rsidR="000D0A0D" w:rsidRPr="00E3203C">
        <w:rPr>
          <w:rFonts w:eastAsia="Calibri"/>
          <w:b/>
          <w:sz w:val="19"/>
          <w:szCs w:val="19"/>
          <w:lang w:eastAsia="en-US"/>
        </w:rPr>
        <w:t>:</w:t>
      </w:r>
      <w:r w:rsidR="001A719E" w:rsidRPr="00E3203C">
        <w:rPr>
          <w:rFonts w:eastAsia="Calibri"/>
          <w:sz w:val="19"/>
          <w:szCs w:val="19"/>
          <w:lang w:eastAsia="en-US"/>
        </w:rPr>
        <w:tab/>
      </w:r>
      <w:r w:rsidR="001A719E" w:rsidRPr="00E3203C">
        <w:rPr>
          <w:rFonts w:eastAsia="Calibri"/>
          <w:sz w:val="19"/>
          <w:szCs w:val="19"/>
          <w:lang w:eastAsia="en-US"/>
        </w:rPr>
        <w:tab/>
        <w:t>430,</w:t>
      </w:r>
      <w:r w:rsidR="000D0A0D" w:rsidRPr="00E3203C">
        <w:rPr>
          <w:rFonts w:eastAsia="Calibri"/>
          <w:sz w:val="19"/>
          <w:szCs w:val="19"/>
          <w:lang w:eastAsia="en-US"/>
        </w:rPr>
        <w:t>71 (d-</w:t>
      </w:r>
      <w:r w:rsidR="000D0A0D" w:rsidRPr="00E3203C">
        <w:rPr>
          <w:rFonts w:eastAsia="Calibri"/>
          <w:sz w:val="19"/>
          <w:szCs w:val="19"/>
          <w:lang w:val="en-GB" w:eastAsia="en-US"/>
        </w:rPr>
        <w:sym w:font="Symbol" w:char="F061"/>
      </w:r>
      <w:r w:rsidR="000D0A0D" w:rsidRPr="00E3203C">
        <w:rPr>
          <w:rFonts w:eastAsia="Calibri"/>
          <w:sz w:val="19"/>
          <w:szCs w:val="19"/>
          <w:lang w:eastAsia="en-US"/>
        </w:rPr>
        <w:t>-tokoferol)</w:t>
      </w:r>
    </w:p>
    <w:p w:rsidR="00966597" w:rsidRPr="00E3203C" w:rsidRDefault="00966597" w:rsidP="00815038">
      <w:pPr>
        <w:ind w:firstLine="708"/>
        <w:jc w:val="both"/>
        <w:rPr>
          <w:rFonts w:eastAsia="Calibri"/>
          <w:sz w:val="19"/>
          <w:szCs w:val="19"/>
          <w:lang w:eastAsia="en-US"/>
        </w:rPr>
      </w:pPr>
    </w:p>
    <w:p w:rsidR="000D0A0D" w:rsidRPr="00E3203C" w:rsidRDefault="000D0A0D" w:rsidP="00815038">
      <w:pPr>
        <w:keepNext/>
        <w:ind w:firstLine="720"/>
        <w:jc w:val="both"/>
        <w:outlineLvl w:val="3"/>
        <w:rPr>
          <w:sz w:val="19"/>
          <w:szCs w:val="19"/>
        </w:rPr>
      </w:pPr>
      <w:r w:rsidRPr="00E3203C">
        <w:rPr>
          <w:b/>
          <w:sz w:val="19"/>
          <w:szCs w:val="19"/>
        </w:rPr>
        <w:t>Analiz:</w:t>
      </w:r>
      <w:r w:rsidRPr="00E3203C">
        <w:rPr>
          <w:sz w:val="19"/>
          <w:szCs w:val="19"/>
        </w:rPr>
        <w:tab/>
      </w:r>
      <w:r w:rsidRPr="00E3203C">
        <w:rPr>
          <w:sz w:val="19"/>
          <w:szCs w:val="19"/>
        </w:rPr>
        <w:tab/>
      </w:r>
      <w:r w:rsidRPr="00E3203C">
        <w:rPr>
          <w:sz w:val="19"/>
          <w:szCs w:val="19"/>
        </w:rPr>
        <w:tab/>
      </w:r>
      <w:r w:rsidR="001A719E" w:rsidRPr="00E3203C">
        <w:rPr>
          <w:sz w:val="19"/>
          <w:szCs w:val="19"/>
        </w:rPr>
        <w:t>İçeriği toplam tokoferollerin %</w:t>
      </w:r>
      <w:r w:rsidRPr="00E3203C">
        <w:rPr>
          <w:sz w:val="19"/>
          <w:szCs w:val="19"/>
        </w:rPr>
        <w:t>34’ünden az olmamalıdır.</w:t>
      </w:r>
    </w:p>
    <w:p w:rsidR="000D0A0D" w:rsidRPr="00E3203C" w:rsidRDefault="000D0A0D" w:rsidP="00815038">
      <w:pPr>
        <w:rPr>
          <w:rFonts w:eastAsia="Calibri"/>
          <w:sz w:val="19"/>
          <w:szCs w:val="19"/>
        </w:rPr>
      </w:pPr>
    </w:p>
    <w:p w:rsidR="000D0A0D" w:rsidRPr="00E3203C" w:rsidRDefault="000D0A0D" w:rsidP="001A719E">
      <w:pPr>
        <w:ind w:left="2835" w:hanging="2835"/>
        <w:jc w:val="both"/>
        <w:rPr>
          <w:rFonts w:eastAsia="Calibri"/>
          <w:sz w:val="19"/>
          <w:szCs w:val="19"/>
          <w:lang w:eastAsia="en-US"/>
        </w:rPr>
      </w:pPr>
      <w:r w:rsidRPr="00E3203C">
        <w:rPr>
          <w:rFonts w:eastAsia="Calibri"/>
          <w:b/>
          <w:sz w:val="19"/>
          <w:szCs w:val="19"/>
          <w:u w:val="single"/>
          <w:lang w:eastAsia="en-US"/>
        </w:rPr>
        <w:t>Tanımlama:</w:t>
      </w:r>
      <w:r w:rsidRPr="00E3203C">
        <w:rPr>
          <w:rFonts w:eastAsia="Calibri"/>
          <w:sz w:val="19"/>
          <w:szCs w:val="19"/>
          <w:lang w:eastAsia="en-US"/>
        </w:rPr>
        <w:tab/>
        <w:t>Kahverengi kırmızıdan kırmızıya</w:t>
      </w:r>
      <w:r w:rsidR="001A719E" w:rsidRPr="00E3203C">
        <w:rPr>
          <w:rFonts w:eastAsia="Calibri"/>
          <w:sz w:val="19"/>
          <w:szCs w:val="19"/>
          <w:lang w:eastAsia="en-US"/>
        </w:rPr>
        <w:t xml:space="preserve"> kadar</w:t>
      </w:r>
      <w:r w:rsidRPr="00E3203C">
        <w:rPr>
          <w:rFonts w:eastAsia="Calibri"/>
          <w:sz w:val="19"/>
          <w:szCs w:val="19"/>
          <w:lang w:eastAsia="en-US"/>
        </w:rPr>
        <w:t xml:space="preserve">, berrak, karakteristik bir koku ve tada sahip viskoz yağ. </w:t>
      </w:r>
      <w:r w:rsidR="00AF36D9">
        <w:rPr>
          <w:rFonts w:eastAsia="Calibri"/>
          <w:sz w:val="19"/>
          <w:szCs w:val="19"/>
          <w:lang w:eastAsia="en-US"/>
        </w:rPr>
        <w:t>M</w:t>
      </w:r>
      <w:r w:rsidRPr="00E3203C">
        <w:rPr>
          <w:rFonts w:eastAsia="Calibri"/>
          <w:sz w:val="19"/>
          <w:szCs w:val="19"/>
          <w:lang w:eastAsia="en-US"/>
        </w:rPr>
        <w:t xml:space="preserve">um benzeri bileşenler </w:t>
      </w:r>
      <w:r w:rsidR="00AF36D9">
        <w:rPr>
          <w:rFonts w:eastAsia="Calibri"/>
          <w:sz w:val="19"/>
          <w:szCs w:val="19"/>
          <w:lang w:eastAsia="en-US"/>
        </w:rPr>
        <w:t>m</w:t>
      </w:r>
      <w:r w:rsidR="00AF36D9" w:rsidRPr="00E3203C">
        <w:rPr>
          <w:rFonts w:eastAsia="Calibri"/>
          <w:sz w:val="19"/>
          <w:szCs w:val="19"/>
          <w:lang w:eastAsia="en-US"/>
        </w:rPr>
        <w:t xml:space="preserve">ikrokristal formunda, </w:t>
      </w:r>
      <w:r w:rsidRPr="00E3203C">
        <w:rPr>
          <w:rFonts w:eastAsia="Calibri"/>
          <w:sz w:val="19"/>
          <w:szCs w:val="19"/>
          <w:lang w:eastAsia="en-US"/>
        </w:rPr>
        <w:t xml:space="preserve">hafif bir </w:t>
      </w:r>
      <w:r w:rsidR="00AF36D9">
        <w:rPr>
          <w:rFonts w:eastAsia="Calibri"/>
          <w:sz w:val="19"/>
          <w:szCs w:val="19"/>
          <w:lang w:eastAsia="en-US"/>
        </w:rPr>
        <w:t>separasyon</w:t>
      </w:r>
      <w:r w:rsidRPr="00E3203C">
        <w:rPr>
          <w:rFonts w:eastAsia="Calibri"/>
          <w:sz w:val="19"/>
          <w:szCs w:val="19"/>
          <w:lang w:eastAsia="en-US"/>
        </w:rPr>
        <w:t xml:space="preserve"> gö</w:t>
      </w:r>
      <w:r w:rsidR="00AF36D9">
        <w:rPr>
          <w:rFonts w:eastAsia="Calibri"/>
          <w:sz w:val="19"/>
          <w:szCs w:val="19"/>
          <w:lang w:eastAsia="en-US"/>
        </w:rPr>
        <w:t>sterebilir</w:t>
      </w:r>
      <w:r w:rsidRPr="00E3203C">
        <w:rPr>
          <w:rFonts w:eastAsia="Calibri"/>
          <w:sz w:val="19"/>
          <w:szCs w:val="19"/>
          <w:lang w:eastAsia="en-US"/>
        </w:rPr>
        <w:t>.</w:t>
      </w:r>
    </w:p>
    <w:p w:rsidR="000D0A0D" w:rsidRPr="00E3203C" w:rsidRDefault="000D0A0D" w:rsidP="00815038">
      <w:pPr>
        <w:keepNext/>
        <w:jc w:val="both"/>
        <w:outlineLvl w:val="3"/>
        <w:rPr>
          <w:b/>
          <w:sz w:val="19"/>
          <w:szCs w:val="19"/>
        </w:rPr>
      </w:pPr>
    </w:p>
    <w:p w:rsidR="000D0A0D" w:rsidRPr="00E3203C" w:rsidRDefault="00BA669C" w:rsidP="00815038">
      <w:pPr>
        <w:keepNext/>
        <w:jc w:val="both"/>
        <w:outlineLvl w:val="3"/>
        <w:rPr>
          <w:b/>
          <w:sz w:val="19"/>
          <w:szCs w:val="19"/>
          <w:u w:val="single"/>
        </w:rPr>
      </w:pPr>
      <w:r>
        <w:rPr>
          <w:b/>
          <w:sz w:val="19"/>
          <w:szCs w:val="19"/>
          <w:u w:val="single"/>
        </w:rPr>
        <w:t>İdentifikasyon</w:t>
      </w:r>
      <w:r w:rsidR="000D0A0D" w:rsidRPr="00E3203C">
        <w:rPr>
          <w:b/>
          <w:sz w:val="19"/>
          <w:szCs w:val="19"/>
          <w:u w:val="single"/>
        </w:rPr>
        <w:t>:</w:t>
      </w:r>
    </w:p>
    <w:p w:rsidR="00966597" w:rsidRPr="00E3203C" w:rsidRDefault="00966597" w:rsidP="00815038">
      <w:pPr>
        <w:keepNext/>
        <w:jc w:val="both"/>
        <w:outlineLvl w:val="3"/>
        <w:rPr>
          <w:b/>
          <w:sz w:val="19"/>
          <w:szCs w:val="19"/>
          <w:u w:val="single"/>
        </w:rPr>
      </w:pPr>
    </w:p>
    <w:p w:rsidR="000D0A0D" w:rsidRPr="00E3203C" w:rsidRDefault="00966597" w:rsidP="00815038">
      <w:pPr>
        <w:ind w:firstLine="720"/>
        <w:jc w:val="both"/>
        <w:rPr>
          <w:rFonts w:eastAsia="Calibri"/>
          <w:b/>
          <w:sz w:val="19"/>
          <w:szCs w:val="19"/>
          <w:lang w:eastAsia="en-US"/>
        </w:rPr>
      </w:pPr>
      <w:r w:rsidRPr="00E3203C">
        <w:rPr>
          <w:rFonts w:eastAsia="Calibri"/>
          <w:b/>
          <w:sz w:val="19"/>
          <w:szCs w:val="19"/>
          <w:lang w:eastAsia="en-US"/>
        </w:rPr>
        <w:t xml:space="preserve">Uygun gaz-sıvı </w:t>
      </w:r>
      <w:r w:rsidR="000D0A0D" w:rsidRPr="00E3203C">
        <w:rPr>
          <w:rFonts w:eastAsia="Calibri"/>
          <w:b/>
          <w:sz w:val="19"/>
          <w:szCs w:val="19"/>
          <w:lang w:eastAsia="en-US"/>
        </w:rPr>
        <w:t>kromatografi</w:t>
      </w:r>
      <w:r w:rsidRPr="00E3203C">
        <w:rPr>
          <w:rFonts w:eastAsia="Calibri"/>
          <w:b/>
          <w:sz w:val="19"/>
          <w:szCs w:val="19"/>
          <w:lang w:eastAsia="en-US"/>
        </w:rPr>
        <w:t xml:space="preserve"> me</w:t>
      </w:r>
      <w:r w:rsidR="00AF36D9">
        <w:rPr>
          <w:rFonts w:eastAsia="Calibri"/>
          <w:b/>
          <w:sz w:val="19"/>
          <w:szCs w:val="19"/>
          <w:lang w:eastAsia="en-US"/>
        </w:rPr>
        <w:t>t</w:t>
      </w:r>
      <w:r w:rsidRPr="00E3203C">
        <w:rPr>
          <w:rFonts w:eastAsia="Calibri"/>
          <w:b/>
          <w:sz w:val="19"/>
          <w:szCs w:val="19"/>
          <w:lang w:eastAsia="en-US"/>
        </w:rPr>
        <w:t>odu ile</w:t>
      </w:r>
    </w:p>
    <w:p w:rsidR="00966597" w:rsidRPr="00E3203C" w:rsidRDefault="00966597" w:rsidP="00815038">
      <w:pPr>
        <w:ind w:firstLine="720"/>
        <w:jc w:val="both"/>
        <w:rPr>
          <w:rFonts w:eastAsia="Calibri"/>
          <w:sz w:val="19"/>
          <w:szCs w:val="19"/>
          <w:lang w:eastAsia="en-US"/>
        </w:rPr>
      </w:pPr>
    </w:p>
    <w:p w:rsidR="00966597" w:rsidRPr="00E3203C" w:rsidRDefault="00966597" w:rsidP="00815038">
      <w:pPr>
        <w:ind w:firstLine="720"/>
        <w:jc w:val="both"/>
        <w:rPr>
          <w:sz w:val="19"/>
          <w:szCs w:val="19"/>
        </w:rPr>
      </w:pPr>
      <w:r w:rsidRPr="00E3203C">
        <w:rPr>
          <w:b/>
          <w:sz w:val="19"/>
          <w:szCs w:val="19"/>
        </w:rPr>
        <w:t>Spesifik rotasyon:</w:t>
      </w:r>
      <w:r w:rsidRPr="00E3203C">
        <w:rPr>
          <w:sz w:val="19"/>
          <w:szCs w:val="19"/>
        </w:rPr>
        <w:tab/>
        <w:t>[</w:t>
      </w:r>
      <w:r w:rsidRPr="00E3203C">
        <w:rPr>
          <w:sz w:val="19"/>
          <w:szCs w:val="19"/>
        </w:rPr>
        <w:sym w:font="Symbol" w:char="F061"/>
      </w:r>
      <w:r w:rsidRPr="00E3203C">
        <w:rPr>
          <w:sz w:val="19"/>
          <w:szCs w:val="19"/>
        </w:rPr>
        <w:t>]</w:t>
      </w:r>
      <w:r w:rsidRPr="00E3203C">
        <w:rPr>
          <w:sz w:val="19"/>
          <w:szCs w:val="19"/>
          <w:vertAlign w:val="subscript"/>
        </w:rPr>
        <w:t>D</w:t>
      </w:r>
      <w:r w:rsidRPr="00E3203C">
        <w:rPr>
          <w:sz w:val="19"/>
          <w:szCs w:val="19"/>
          <w:vertAlign w:val="superscript"/>
        </w:rPr>
        <w:t>20</w:t>
      </w:r>
      <w:r w:rsidR="00454DDA">
        <w:rPr>
          <w:sz w:val="19"/>
          <w:szCs w:val="19"/>
        </w:rPr>
        <w:t>:</w:t>
      </w:r>
      <w:r w:rsidRPr="00E3203C">
        <w:rPr>
          <w:sz w:val="19"/>
          <w:szCs w:val="19"/>
        </w:rPr>
        <w:t xml:space="preserve"> </w:t>
      </w:r>
      <w:r w:rsidR="00454DDA">
        <w:rPr>
          <w:sz w:val="19"/>
          <w:szCs w:val="19"/>
        </w:rPr>
        <w:t>(</w:t>
      </w:r>
      <w:r w:rsidR="00442B23" w:rsidRPr="00E3203C">
        <w:rPr>
          <w:sz w:val="19"/>
          <w:szCs w:val="19"/>
        </w:rPr>
        <w:t>+</w:t>
      </w:r>
      <w:r w:rsidRPr="00E3203C">
        <w:rPr>
          <w:sz w:val="19"/>
          <w:szCs w:val="19"/>
        </w:rPr>
        <w:t>20</w:t>
      </w:r>
      <w:r w:rsidRPr="00E3203C">
        <w:rPr>
          <w:sz w:val="19"/>
          <w:szCs w:val="19"/>
        </w:rPr>
        <w:sym w:font="Symbol" w:char="F0B0"/>
      </w:r>
      <w:r w:rsidR="00454DDA">
        <w:rPr>
          <w:sz w:val="19"/>
          <w:szCs w:val="19"/>
        </w:rPr>
        <w:t>)</w:t>
      </w:r>
      <w:r w:rsidRPr="00E3203C">
        <w:rPr>
          <w:sz w:val="19"/>
          <w:szCs w:val="19"/>
        </w:rPr>
        <w:t>’den az olmamalıdır.</w:t>
      </w:r>
    </w:p>
    <w:p w:rsidR="00966597" w:rsidRPr="00E3203C" w:rsidRDefault="00966597" w:rsidP="00815038">
      <w:pPr>
        <w:ind w:firstLine="720"/>
        <w:jc w:val="both"/>
        <w:rPr>
          <w:rFonts w:eastAsia="Calibri"/>
          <w:b/>
          <w:sz w:val="19"/>
          <w:szCs w:val="19"/>
          <w:lang w:eastAsia="en-US"/>
        </w:rPr>
      </w:pPr>
      <w:r w:rsidRPr="00E3203C">
        <w:rPr>
          <w:rFonts w:eastAsia="Calibri"/>
          <w:b/>
          <w:sz w:val="19"/>
          <w:szCs w:val="19"/>
          <w:lang w:eastAsia="en-US"/>
        </w:rPr>
        <w:t xml:space="preserve"> </w:t>
      </w: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Çözünürlü</w:t>
      </w:r>
      <w:r w:rsidR="00966597" w:rsidRPr="00E3203C">
        <w:rPr>
          <w:rFonts w:eastAsia="Calibri"/>
          <w:b/>
          <w:sz w:val="19"/>
          <w:szCs w:val="19"/>
          <w:lang w:eastAsia="en-US"/>
        </w:rPr>
        <w:t>k:</w:t>
      </w:r>
      <w:r w:rsidR="00966597" w:rsidRPr="00E3203C">
        <w:rPr>
          <w:rFonts w:eastAsia="Calibri"/>
          <w:b/>
          <w:sz w:val="19"/>
          <w:szCs w:val="19"/>
          <w:lang w:eastAsia="en-US"/>
        </w:rPr>
        <w:tab/>
      </w:r>
      <w:r w:rsidRPr="00E3203C">
        <w:rPr>
          <w:rFonts w:eastAsia="Calibri"/>
          <w:sz w:val="19"/>
          <w:szCs w:val="19"/>
          <w:lang w:eastAsia="en-US"/>
        </w:rPr>
        <w:tab/>
        <w:t>Suda çözünmez. Etanolde çözünür. Eterde çözünebilir.</w:t>
      </w:r>
    </w:p>
    <w:p w:rsidR="000D0A0D" w:rsidRPr="00E3203C" w:rsidRDefault="000D0A0D" w:rsidP="00815038">
      <w:pPr>
        <w:jc w:val="both"/>
        <w:rPr>
          <w:rFonts w:eastAsia="Calibri"/>
          <w:b/>
          <w:sz w:val="19"/>
          <w:szCs w:val="19"/>
          <w:lang w:val="de-DE"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Saflık:</w:t>
      </w:r>
    </w:p>
    <w:p w:rsidR="00D376A5" w:rsidRPr="00E3203C" w:rsidRDefault="00D376A5" w:rsidP="00815038">
      <w:pPr>
        <w:jc w:val="both"/>
        <w:rPr>
          <w:rFonts w:eastAsia="Calibri"/>
          <w:sz w:val="19"/>
          <w:szCs w:val="19"/>
          <w:u w:val="single"/>
          <w:lang w:eastAsia="en-US"/>
        </w:rPr>
      </w:pPr>
    </w:p>
    <w:p w:rsidR="000D0A0D" w:rsidRPr="00E3203C" w:rsidRDefault="000D0A0D" w:rsidP="00815038">
      <w:pPr>
        <w:keepNext/>
        <w:ind w:firstLine="720"/>
        <w:jc w:val="both"/>
        <w:outlineLvl w:val="5"/>
        <w:rPr>
          <w:sz w:val="19"/>
          <w:szCs w:val="19"/>
        </w:rPr>
      </w:pPr>
      <w:r w:rsidRPr="00E3203C">
        <w:rPr>
          <w:b/>
          <w:sz w:val="19"/>
          <w:szCs w:val="19"/>
        </w:rPr>
        <w:t>Sülfatlandırılmış kül:</w:t>
      </w:r>
      <w:r w:rsidR="00442B23" w:rsidRPr="00E3203C">
        <w:rPr>
          <w:sz w:val="19"/>
          <w:szCs w:val="19"/>
        </w:rPr>
        <w:tab/>
        <w:t>%0,</w:t>
      </w:r>
      <w:r w:rsidRPr="00E3203C">
        <w:rPr>
          <w:sz w:val="19"/>
          <w:szCs w:val="19"/>
        </w:rPr>
        <w:t>1’den fazla olmamalıdır.</w:t>
      </w:r>
    </w:p>
    <w:p w:rsidR="000D0A0D" w:rsidRPr="00E3203C" w:rsidRDefault="000D0A0D" w:rsidP="00815038">
      <w:pPr>
        <w:keepNext/>
        <w:ind w:left="2880" w:hanging="2160"/>
        <w:jc w:val="both"/>
        <w:outlineLvl w:val="5"/>
        <w:rPr>
          <w:sz w:val="19"/>
          <w:szCs w:val="19"/>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D376A5" w:rsidRPr="00E3203C">
        <w:rPr>
          <w:rFonts w:eastAsia="Calibri"/>
          <w:sz w:val="19"/>
          <w:szCs w:val="19"/>
          <w:lang w:eastAsia="en-US"/>
        </w:rPr>
        <w:tab/>
      </w:r>
      <w:r w:rsidR="00D376A5" w:rsidRPr="00E3203C">
        <w:rPr>
          <w:rFonts w:eastAsia="Calibri"/>
          <w:sz w:val="19"/>
          <w:szCs w:val="19"/>
          <w:lang w:eastAsia="en-US"/>
        </w:rPr>
        <w:tab/>
      </w:r>
      <w:r w:rsidRPr="00E3203C">
        <w:rPr>
          <w:rFonts w:eastAsia="Calibri"/>
          <w:sz w:val="19"/>
          <w:szCs w:val="19"/>
          <w:lang w:eastAsia="en-US"/>
        </w:rPr>
        <w:t>3 mg/kg’dan fazla olmamalıdır.</w:t>
      </w:r>
    </w:p>
    <w:p w:rsidR="00D376A5" w:rsidRPr="00E3203C" w:rsidRDefault="00D376A5"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00D376A5" w:rsidRPr="00E3203C">
        <w:rPr>
          <w:rFonts w:eastAsia="Calibri"/>
          <w:sz w:val="19"/>
          <w:szCs w:val="19"/>
          <w:lang w:eastAsia="en-US"/>
        </w:rPr>
        <w:tab/>
      </w:r>
      <w:r w:rsidR="00D376A5" w:rsidRPr="00E3203C">
        <w:rPr>
          <w:rFonts w:eastAsia="Calibri"/>
          <w:sz w:val="19"/>
          <w:szCs w:val="19"/>
          <w:lang w:eastAsia="en-US"/>
        </w:rPr>
        <w:tab/>
      </w:r>
      <w:r w:rsidR="00D376A5" w:rsidRPr="00E3203C">
        <w:rPr>
          <w:rFonts w:eastAsia="Calibri"/>
          <w:sz w:val="19"/>
          <w:szCs w:val="19"/>
          <w:lang w:eastAsia="en-US"/>
        </w:rPr>
        <w:tab/>
        <w:t>2</w:t>
      </w:r>
      <w:r w:rsidRPr="00E3203C">
        <w:rPr>
          <w:rFonts w:eastAsia="Calibri"/>
          <w:sz w:val="19"/>
          <w:szCs w:val="19"/>
          <w:lang w:eastAsia="en-US"/>
        </w:rPr>
        <w:t xml:space="preserve"> mg/kg’dan fazla olmamalıdır.</w:t>
      </w:r>
    </w:p>
    <w:p w:rsidR="00D376A5" w:rsidRPr="00E3203C" w:rsidRDefault="00D376A5"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0D0A0D" w:rsidRPr="00E3203C" w:rsidRDefault="000D0A0D" w:rsidP="00815038">
      <w:pPr>
        <w:spacing w:after="200" w:line="276" w:lineRule="auto"/>
        <w:jc w:val="both"/>
        <w:rPr>
          <w:rFonts w:eastAsia="Calibri"/>
          <w:b/>
          <w:sz w:val="19"/>
          <w:szCs w:val="19"/>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E 307 ALFA-TOKOFEROL</w:t>
      </w:r>
    </w:p>
    <w:p w:rsidR="00D376A5" w:rsidRPr="00E3203C" w:rsidRDefault="00D376A5" w:rsidP="00815038">
      <w:pPr>
        <w:jc w:val="both"/>
        <w:rPr>
          <w:rFonts w:eastAsia="Calibri"/>
          <w:b/>
          <w:sz w:val="19"/>
          <w:szCs w:val="19"/>
          <w:u w:val="single"/>
          <w:lang w:eastAsia="en-US"/>
        </w:rPr>
      </w:pPr>
    </w:p>
    <w:p w:rsidR="000D0A0D" w:rsidRPr="00E3203C" w:rsidRDefault="00C003DB" w:rsidP="00815038">
      <w:pPr>
        <w:keepNext/>
        <w:jc w:val="both"/>
        <w:outlineLvl w:val="4"/>
        <w:rPr>
          <w:sz w:val="19"/>
          <w:szCs w:val="19"/>
        </w:rPr>
      </w:pPr>
      <w:r w:rsidRPr="00E3203C">
        <w:rPr>
          <w:b/>
          <w:sz w:val="19"/>
          <w:szCs w:val="19"/>
          <w:u w:val="single"/>
        </w:rPr>
        <w:t>Eş anlamlılar</w:t>
      </w:r>
      <w:r w:rsidR="000D0A0D" w:rsidRPr="00E3203C">
        <w:rPr>
          <w:b/>
          <w:sz w:val="19"/>
          <w:szCs w:val="19"/>
          <w:u w:val="single"/>
        </w:rPr>
        <w:t>:</w:t>
      </w:r>
      <w:r w:rsidR="000D0A0D" w:rsidRPr="00E3203C">
        <w:rPr>
          <w:sz w:val="19"/>
          <w:szCs w:val="19"/>
        </w:rPr>
        <w:tab/>
      </w:r>
      <w:r w:rsidR="000D0A0D" w:rsidRPr="00E3203C">
        <w:rPr>
          <w:sz w:val="19"/>
          <w:szCs w:val="19"/>
        </w:rPr>
        <w:tab/>
      </w:r>
      <w:r w:rsidR="000D0A0D" w:rsidRPr="00E3203C">
        <w:rPr>
          <w:sz w:val="19"/>
          <w:szCs w:val="19"/>
        </w:rPr>
        <w:tab/>
      </w:r>
      <w:r w:rsidR="00442B23" w:rsidRPr="00E3203C">
        <w:rPr>
          <w:sz w:val="19"/>
          <w:szCs w:val="19"/>
        </w:rPr>
        <w:t>dl</w:t>
      </w:r>
      <w:r w:rsidR="000D0A0D" w:rsidRPr="00E3203C">
        <w:rPr>
          <w:sz w:val="19"/>
          <w:szCs w:val="19"/>
        </w:rPr>
        <w:t>-</w:t>
      </w:r>
      <w:r w:rsidR="000D0A0D" w:rsidRPr="00E3203C">
        <w:rPr>
          <w:sz w:val="19"/>
          <w:szCs w:val="19"/>
        </w:rPr>
        <w:sym w:font="Symbol" w:char="F061"/>
      </w:r>
      <w:r w:rsidR="00442B23" w:rsidRPr="00E3203C">
        <w:rPr>
          <w:sz w:val="19"/>
          <w:szCs w:val="19"/>
        </w:rPr>
        <w:t>-T</w:t>
      </w:r>
      <w:r w:rsidR="000D0A0D" w:rsidRPr="00E3203C">
        <w:rPr>
          <w:sz w:val="19"/>
          <w:szCs w:val="19"/>
        </w:rPr>
        <w:t>okoferol</w:t>
      </w:r>
      <w:r w:rsidR="00442B23" w:rsidRPr="00E3203C">
        <w:rPr>
          <w:sz w:val="19"/>
          <w:szCs w:val="19"/>
        </w:rPr>
        <w:t xml:space="preserve">; </w:t>
      </w:r>
      <w:r w:rsidR="009C613D">
        <w:rPr>
          <w:sz w:val="19"/>
          <w:szCs w:val="19"/>
        </w:rPr>
        <w:t>(all-rac)-</w:t>
      </w:r>
      <w:r w:rsidR="009C613D" w:rsidRPr="009C613D">
        <w:rPr>
          <w:sz w:val="19"/>
          <w:szCs w:val="19"/>
        </w:rPr>
        <w:t xml:space="preserve"> </w:t>
      </w:r>
      <w:r w:rsidR="009C613D" w:rsidRPr="00E3203C">
        <w:rPr>
          <w:sz w:val="19"/>
          <w:szCs w:val="19"/>
        </w:rPr>
        <w:sym w:font="Symbol" w:char="F061"/>
      </w:r>
      <w:r w:rsidR="009C613D" w:rsidRPr="00E3203C">
        <w:rPr>
          <w:sz w:val="19"/>
          <w:szCs w:val="19"/>
        </w:rPr>
        <w:t xml:space="preserve">- </w:t>
      </w:r>
      <w:r w:rsidR="009C613D">
        <w:rPr>
          <w:sz w:val="19"/>
          <w:szCs w:val="19"/>
        </w:rPr>
        <w:t>Tocopherol (</w:t>
      </w:r>
      <w:r w:rsidR="00442B23" w:rsidRPr="00E3203C">
        <w:rPr>
          <w:sz w:val="19"/>
          <w:szCs w:val="19"/>
        </w:rPr>
        <w:t>(tüm rac)-</w:t>
      </w:r>
      <w:r w:rsidR="00442B23" w:rsidRPr="00E3203C">
        <w:rPr>
          <w:sz w:val="19"/>
          <w:szCs w:val="19"/>
        </w:rPr>
        <w:sym w:font="Symbol" w:char="F061"/>
      </w:r>
      <w:r w:rsidR="00442B23" w:rsidRPr="00E3203C">
        <w:rPr>
          <w:sz w:val="19"/>
          <w:szCs w:val="19"/>
        </w:rPr>
        <w:t>-Tokoferol</w:t>
      </w:r>
      <w:r w:rsidR="009C613D">
        <w:rPr>
          <w:sz w:val="19"/>
          <w:szCs w:val="19"/>
        </w:rPr>
        <w:t>)</w:t>
      </w:r>
    </w:p>
    <w:p w:rsidR="000D0A0D" w:rsidRPr="00E3203C" w:rsidRDefault="000D0A0D" w:rsidP="00815038">
      <w:pPr>
        <w:rPr>
          <w:rFonts w:eastAsia="Calibri"/>
          <w:sz w:val="19"/>
          <w:szCs w:val="19"/>
        </w:rPr>
      </w:pPr>
    </w:p>
    <w:p w:rsidR="00D376A5" w:rsidRPr="00E3203C" w:rsidRDefault="000D0A0D" w:rsidP="00815038">
      <w:pPr>
        <w:jc w:val="both"/>
        <w:rPr>
          <w:rFonts w:eastAsia="Calibri"/>
          <w:b/>
          <w:sz w:val="19"/>
          <w:szCs w:val="19"/>
          <w:lang w:eastAsia="en-US"/>
        </w:rPr>
      </w:pPr>
      <w:r w:rsidRPr="00E3203C">
        <w:rPr>
          <w:rFonts w:eastAsia="Calibri"/>
          <w:b/>
          <w:sz w:val="19"/>
          <w:szCs w:val="19"/>
          <w:u w:val="single"/>
          <w:lang w:eastAsia="en-US"/>
        </w:rPr>
        <w:t>Tanım:</w:t>
      </w:r>
      <w:r w:rsidRPr="00E3203C">
        <w:rPr>
          <w:rFonts w:eastAsia="Calibri"/>
          <w:b/>
          <w:sz w:val="19"/>
          <w:szCs w:val="19"/>
          <w:lang w:eastAsia="en-US"/>
        </w:rPr>
        <w:tab/>
      </w:r>
    </w:p>
    <w:p w:rsidR="000D0A0D" w:rsidRPr="00E3203C" w:rsidRDefault="000D0A0D" w:rsidP="00815038">
      <w:pPr>
        <w:jc w:val="both"/>
        <w:rPr>
          <w:rFonts w:eastAsia="Calibri"/>
          <w:b/>
          <w:sz w:val="19"/>
          <w:szCs w:val="19"/>
          <w:u w:val="single"/>
          <w:lang w:eastAsia="en-US"/>
        </w:rPr>
      </w:pPr>
      <w:r w:rsidRPr="00E3203C">
        <w:rPr>
          <w:rFonts w:eastAsia="Calibri"/>
          <w:b/>
          <w:sz w:val="19"/>
          <w:szCs w:val="19"/>
          <w:lang w:eastAsia="en-US"/>
        </w:rPr>
        <w:tab/>
      </w:r>
    </w:p>
    <w:p w:rsidR="00D376A5" w:rsidRPr="00E3203C" w:rsidRDefault="00450147" w:rsidP="00815038">
      <w:pPr>
        <w:ind w:firstLine="720"/>
        <w:jc w:val="both"/>
        <w:rPr>
          <w:rFonts w:eastAsia="Calibri"/>
          <w:sz w:val="19"/>
          <w:szCs w:val="19"/>
          <w:lang w:eastAsia="en-US"/>
        </w:rPr>
      </w:pPr>
      <w:r w:rsidRPr="00E3203C">
        <w:rPr>
          <w:rFonts w:eastAsia="Calibri"/>
          <w:b/>
          <w:sz w:val="19"/>
          <w:szCs w:val="19"/>
          <w:lang w:eastAsia="en-US"/>
        </w:rPr>
        <w:t>EINECS</w:t>
      </w:r>
      <w:r w:rsidR="00D376A5" w:rsidRPr="00E3203C">
        <w:rPr>
          <w:rFonts w:eastAsia="Calibri"/>
          <w:b/>
          <w:sz w:val="19"/>
          <w:szCs w:val="19"/>
          <w:lang w:eastAsia="en-US"/>
        </w:rPr>
        <w:t>:</w:t>
      </w:r>
      <w:r w:rsidRPr="00E3203C">
        <w:rPr>
          <w:rFonts w:eastAsia="Calibri"/>
          <w:sz w:val="19"/>
          <w:szCs w:val="19"/>
          <w:lang w:eastAsia="en-US"/>
        </w:rPr>
        <w:tab/>
      </w:r>
      <w:r w:rsidRPr="00E3203C">
        <w:rPr>
          <w:rFonts w:eastAsia="Calibri"/>
          <w:sz w:val="19"/>
          <w:szCs w:val="19"/>
          <w:lang w:eastAsia="en-US"/>
        </w:rPr>
        <w:tab/>
      </w:r>
      <w:r w:rsidR="00D376A5" w:rsidRPr="00E3203C">
        <w:rPr>
          <w:rFonts w:eastAsia="Calibri"/>
          <w:sz w:val="19"/>
          <w:szCs w:val="19"/>
          <w:lang w:eastAsia="en-US"/>
        </w:rPr>
        <w:t>233-466-0</w:t>
      </w:r>
    </w:p>
    <w:p w:rsidR="00D376A5" w:rsidRPr="00E3203C" w:rsidRDefault="00D376A5" w:rsidP="00815038">
      <w:pPr>
        <w:ind w:firstLine="720"/>
        <w:jc w:val="both"/>
        <w:rPr>
          <w:rFonts w:eastAsia="Calibri"/>
          <w:sz w:val="19"/>
          <w:szCs w:val="19"/>
          <w:lang w:eastAsia="en-US"/>
        </w:rPr>
      </w:pPr>
    </w:p>
    <w:p w:rsidR="000D0A0D" w:rsidRPr="00E3203C" w:rsidRDefault="000D0A0D" w:rsidP="00442B23">
      <w:pPr>
        <w:ind w:left="2832" w:hanging="2112"/>
        <w:jc w:val="both"/>
        <w:rPr>
          <w:rFonts w:eastAsia="Calibri"/>
          <w:sz w:val="19"/>
          <w:szCs w:val="19"/>
          <w:lang w:eastAsia="en-US"/>
        </w:rPr>
      </w:pPr>
      <w:r w:rsidRPr="00E3203C">
        <w:rPr>
          <w:rFonts w:eastAsia="Calibri"/>
          <w:b/>
          <w:sz w:val="19"/>
          <w:szCs w:val="19"/>
          <w:lang w:eastAsia="en-US"/>
        </w:rPr>
        <w:t>Kimyasal adı:</w:t>
      </w:r>
      <w:r w:rsidR="00442B23" w:rsidRPr="00E3203C">
        <w:rPr>
          <w:rFonts w:eastAsia="Calibri"/>
          <w:sz w:val="19"/>
          <w:szCs w:val="19"/>
          <w:lang w:eastAsia="en-US"/>
        </w:rPr>
        <w:tab/>
      </w:r>
      <w:r w:rsidRPr="00E3203C">
        <w:rPr>
          <w:rFonts w:eastAsia="Calibri"/>
          <w:sz w:val="19"/>
          <w:szCs w:val="19"/>
          <w:lang w:eastAsia="en-US"/>
        </w:rPr>
        <w:t>DL-5,7,8-trimetiltokol</w:t>
      </w:r>
      <w:r w:rsidR="00442B23" w:rsidRPr="00E3203C">
        <w:rPr>
          <w:rFonts w:eastAsia="Calibri"/>
          <w:sz w:val="19"/>
          <w:szCs w:val="19"/>
          <w:lang w:eastAsia="en-US"/>
        </w:rPr>
        <w:t xml:space="preserve">; </w:t>
      </w:r>
      <w:r w:rsidRPr="00E3203C">
        <w:rPr>
          <w:rFonts w:eastAsia="Calibri"/>
          <w:sz w:val="19"/>
          <w:szCs w:val="19"/>
          <w:lang w:eastAsia="en-US"/>
        </w:rPr>
        <w:t>DL-2,5,7,8-tetrametil-2-(4</w:t>
      </w:r>
      <w:r w:rsidR="00442B23" w:rsidRPr="00E3203C">
        <w:rPr>
          <w:rFonts w:eastAsia="Calibri"/>
          <w:sz w:val="19"/>
          <w:szCs w:val="19"/>
          <w:lang w:eastAsia="en-US"/>
        </w:rPr>
        <w:t>'</w:t>
      </w:r>
      <w:r w:rsidRPr="00E3203C">
        <w:rPr>
          <w:rFonts w:eastAsia="Calibri"/>
          <w:sz w:val="19"/>
          <w:szCs w:val="19"/>
          <w:lang w:eastAsia="en-US"/>
        </w:rPr>
        <w:t>,8</w:t>
      </w:r>
      <w:r w:rsidR="00442B23" w:rsidRPr="00E3203C">
        <w:rPr>
          <w:rFonts w:eastAsia="Calibri"/>
          <w:sz w:val="19"/>
          <w:szCs w:val="19"/>
          <w:lang w:eastAsia="en-US"/>
        </w:rPr>
        <w:t>'</w:t>
      </w:r>
      <w:r w:rsidRPr="00E3203C">
        <w:rPr>
          <w:rFonts w:eastAsia="Calibri"/>
          <w:sz w:val="19"/>
          <w:szCs w:val="19"/>
          <w:lang w:eastAsia="en-US"/>
        </w:rPr>
        <w:t>,12</w:t>
      </w:r>
      <w:r w:rsidR="00442B23" w:rsidRPr="00E3203C">
        <w:rPr>
          <w:rFonts w:eastAsia="Calibri"/>
          <w:sz w:val="19"/>
          <w:szCs w:val="19"/>
          <w:lang w:eastAsia="en-US"/>
        </w:rPr>
        <w:t>'</w:t>
      </w:r>
      <w:r w:rsidRPr="00E3203C">
        <w:rPr>
          <w:rFonts w:eastAsia="Calibri"/>
          <w:sz w:val="19"/>
          <w:szCs w:val="19"/>
          <w:lang w:eastAsia="en-US"/>
        </w:rPr>
        <w:t>-trimet</w:t>
      </w:r>
      <w:r w:rsidR="00442B23" w:rsidRPr="00E3203C">
        <w:rPr>
          <w:rFonts w:eastAsia="Calibri"/>
          <w:sz w:val="19"/>
          <w:szCs w:val="19"/>
          <w:lang w:eastAsia="en-US"/>
        </w:rPr>
        <w:t>ilt</w:t>
      </w:r>
      <w:r w:rsidRPr="00E3203C">
        <w:rPr>
          <w:rFonts w:eastAsia="Calibri"/>
          <w:sz w:val="19"/>
          <w:szCs w:val="19"/>
          <w:lang w:eastAsia="en-US"/>
        </w:rPr>
        <w:t>ridesil)-6-kromanol</w:t>
      </w:r>
    </w:p>
    <w:p w:rsidR="00D376A5" w:rsidRPr="00E3203C" w:rsidRDefault="00D376A5" w:rsidP="00815038">
      <w:pPr>
        <w:ind w:left="2160"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lastRenderedPageBreak/>
        <w:t>Kimyasal formülü:</w:t>
      </w:r>
      <w:r w:rsidRPr="00E3203C">
        <w:rPr>
          <w:rFonts w:eastAsia="Calibri"/>
          <w:sz w:val="19"/>
          <w:szCs w:val="19"/>
          <w:lang w:eastAsia="en-US"/>
        </w:rPr>
        <w:tab/>
        <w:t>C</w:t>
      </w:r>
      <w:r w:rsidRPr="00E3203C">
        <w:rPr>
          <w:rFonts w:eastAsia="Calibri"/>
          <w:sz w:val="19"/>
          <w:szCs w:val="19"/>
          <w:vertAlign w:val="subscript"/>
          <w:lang w:eastAsia="en-US"/>
        </w:rPr>
        <w:t>29</w:t>
      </w:r>
      <w:r w:rsidRPr="00E3203C">
        <w:rPr>
          <w:rFonts w:eastAsia="Calibri"/>
          <w:sz w:val="19"/>
          <w:szCs w:val="19"/>
          <w:lang w:eastAsia="en-US"/>
        </w:rPr>
        <w:t>H</w:t>
      </w:r>
      <w:r w:rsidRPr="00E3203C">
        <w:rPr>
          <w:rFonts w:eastAsia="Calibri"/>
          <w:sz w:val="19"/>
          <w:szCs w:val="19"/>
          <w:vertAlign w:val="subscript"/>
          <w:lang w:eastAsia="en-US"/>
        </w:rPr>
        <w:t>50</w:t>
      </w:r>
      <w:r w:rsidRPr="00E3203C">
        <w:rPr>
          <w:rFonts w:eastAsia="Calibri"/>
          <w:sz w:val="19"/>
          <w:szCs w:val="19"/>
          <w:lang w:eastAsia="en-US"/>
        </w:rPr>
        <w:t>O</w:t>
      </w:r>
      <w:r w:rsidRPr="00E3203C">
        <w:rPr>
          <w:rFonts w:eastAsia="Calibri"/>
          <w:sz w:val="19"/>
          <w:szCs w:val="19"/>
          <w:vertAlign w:val="subscript"/>
          <w:lang w:eastAsia="en-US"/>
        </w:rPr>
        <w:t>2</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p>
    <w:p w:rsidR="00D376A5" w:rsidRPr="00E3203C" w:rsidRDefault="00D376A5" w:rsidP="00815038">
      <w:pPr>
        <w:ind w:firstLine="720"/>
        <w:jc w:val="both"/>
        <w:rPr>
          <w:rFonts w:eastAsia="Calibri"/>
          <w:sz w:val="19"/>
          <w:szCs w:val="19"/>
          <w:lang w:eastAsia="en-US"/>
        </w:rPr>
      </w:pPr>
    </w:p>
    <w:p w:rsidR="000D0A0D" w:rsidRPr="00E3203C" w:rsidRDefault="001016C5" w:rsidP="00815038">
      <w:pPr>
        <w:ind w:firstLine="720"/>
        <w:jc w:val="both"/>
        <w:rPr>
          <w:rFonts w:eastAsia="Calibri"/>
          <w:sz w:val="19"/>
          <w:szCs w:val="19"/>
          <w:lang w:eastAsia="en-US"/>
        </w:rPr>
      </w:pPr>
      <w:r w:rsidRPr="00E3203C">
        <w:rPr>
          <w:rFonts w:eastAsia="Calibri"/>
          <w:b/>
          <w:sz w:val="19"/>
          <w:szCs w:val="19"/>
          <w:lang w:eastAsia="en-US"/>
        </w:rPr>
        <w:t>Molekül ağırlığı</w:t>
      </w:r>
      <w:r w:rsidR="000D0A0D" w:rsidRPr="00E3203C">
        <w:rPr>
          <w:rFonts w:eastAsia="Calibri"/>
          <w:b/>
          <w:sz w:val="19"/>
          <w:szCs w:val="19"/>
          <w:lang w:eastAsia="en-US"/>
        </w:rPr>
        <w:t>:</w:t>
      </w:r>
      <w:r w:rsidR="00442B23" w:rsidRPr="00E3203C">
        <w:rPr>
          <w:rFonts w:eastAsia="Calibri"/>
          <w:sz w:val="19"/>
          <w:szCs w:val="19"/>
          <w:lang w:eastAsia="en-US"/>
        </w:rPr>
        <w:tab/>
      </w:r>
      <w:r w:rsidR="00442B23" w:rsidRPr="00E3203C">
        <w:rPr>
          <w:rFonts w:eastAsia="Calibri"/>
          <w:sz w:val="19"/>
          <w:szCs w:val="19"/>
          <w:lang w:eastAsia="en-US"/>
        </w:rPr>
        <w:tab/>
        <w:t>430,</w:t>
      </w:r>
      <w:r w:rsidR="000D0A0D" w:rsidRPr="00E3203C">
        <w:rPr>
          <w:rFonts w:eastAsia="Calibri"/>
          <w:sz w:val="19"/>
          <w:szCs w:val="19"/>
          <w:lang w:eastAsia="en-US"/>
        </w:rPr>
        <w:t>71</w:t>
      </w:r>
    </w:p>
    <w:p w:rsidR="00D376A5" w:rsidRPr="00E3203C" w:rsidRDefault="00D376A5" w:rsidP="00815038">
      <w:pPr>
        <w:ind w:firstLine="720"/>
        <w:jc w:val="both"/>
        <w:rPr>
          <w:rFonts w:eastAsia="Calibri"/>
          <w:sz w:val="19"/>
          <w:szCs w:val="19"/>
          <w:lang w:eastAsia="en-US"/>
        </w:rPr>
      </w:pPr>
    </w:p>
    <w:p w:rsidR="000D0A0D" w:rsidRPr="00E3203C" w:rsidRDefault="000D0A0D" w:rsidP="00815038">
      <w:pPr>
        <w:keepNext/>
        <w:ind w:firstLine="720"/>
        <w:jc w:val="both"/>
        <w:outlineLvl w:val="3"/>
        <w:rPr>
          <w:sz w:val="19"/>
          <w:szCs w:val="19"/>
        </w:rPr>
      </w:pPr>
      <w:r w:rsidRPr="00E3203C">
        <w:rPr>
          <w:b/>
          <w:sz w:val="19"/>
          <w:szCs w:val="19"/>
        </w:rPr>
        <w:t>Analiz:</w:t>
      </w:r>
      <w:r w:rsidR="00442B23" w:rsidRPr="00E3203C">
        <w:rPr>
          <w:sz w:val="19"/>
          <w:szCs w:val="19"/>
        </w:rPr>
        <w:tab/>
      </w:r>
      <w:r w:rsidR="00442B23" w:rsidRPr="00E3203C">
        <w:rPr>
          <w:sz w:val="19"/>
          <w:szCs w:val="19"/>
        </w:rPr>
        <w:tab/>
      </w:r>
      <w:r w:rsidR="00442B23" w:rsidRPr="00E3203C">
        <w:rPr>
          <w:sz w:val="19"/>
          <w:szCs w:val="19"/>
        </w:rPr>
        <w:tab/>
        <w:t>İçeriği %96</w:t>
      </w:r>
      <w:r w:rsidRPr="00E3203C">
        <w:rPr>
          <w:sz w:val="19"/>
          <w:szCs w:val="19"/>
        </w:rPr>
        <w:t>’dan az olmamalıdır.</w:t>
      </w:r>
    </w:p>
    <w:p w:rsidR="000D0A0D" w:rsidRPr="00E3203C" w:rsidRDefault="000D0A0D" w:rsidP="00815038">
      <w:pPr>
        <w:rPr>
          <w:rFonts w:eastAsia="Calibri"/>
          <w:sz w:val="19"/>
          <w:szCs w:val="19"/>
        </w:rPr>
      </w:pPr>
    </w:p>
    <w:p w:rsidR="000D0A0D" w:rsidRPr="00E3203C" w:rsidRDefault="000D0A0D" w:rsidP="00815038">
      <w:pPr>
        <w:ind w:left="2880" w:hanging="2880"/>
        <w:jc w:val="both"/>
        <w:rPr>
          <w:rFonts w:eastAsia="Calibri"/>
          <w:b/>
          <w:sz w:val="19"/>
          <w:szCs w:val="19"/>
          <w:lang w:eastAsia="en-US"/>
        </w:rPr>
      </w:pPr>
      <w:r w:rsidRPr="00E3203C">
        <w:rPr>
          <w:rFonts w:eastAsia="Calibri"/>
          <w:b/>
          <w:sz w:val="19"/>
          <w:szCs w:val="19"/>
          <w:u w:val="single"/>
          <w:lang w:eastAsia="en-US"/>
        </w:rPr>
        <w:t>Tanımlama:</w:t>
      </w:r>
      <w:r w:rsidRPr="00E3203C">
        <w:rPr>
          <w:rFonts w:eastAsia="Calibri"/>
          <w:sz w:val="19"/>
          <w:szCs w:val="19"/>
          <w:lang w:eastAsia="en-US"/>
        </w:rPr>
        <w:tab/>
        <w:t>Hafif sarıdan kehribar rengine</w:t>
      </w:r>
      <w:r w:rsidR="00442B23" w:rsidRPr="00E3203C">
        <w:rPr>
          <w:rFonts w:eastAsia="Calibri"/>
          <w:sz w:val="19"/>
          <w:szCs w:val="19"/>
          <w:lang w:eastAsia="en-US"/>
        </w:rPr>
        <w:t xml:space="preserve"> kadar</w:t>
      </w:r>
      <w:r w:rsidRPr="00E3203C">
        <w:rPr>
          <w:rFonts w:eastAsia="Calibri"/>
          <w:sz w:val="19"/>
          <w:szCs w:val="19"/>
          <w:lang w:eastAsia="en-US"/>
        </w:rPr>
        <w:t>, hemen hemen kokusuz, berrak, hava ya da ışığa maruz kaldığında okside olabilen ve kararan viskoz yağ</w:t>
      </w:r>
    </w:p>
    <w:p w:rsidR="000D0A0D" w:rsidRPr="00E3203C" w:rsidRDefault="000D0A0D" w:rsidP="00815038">
      <w:pPr>
        <w:keepNext/>
        <w:jc w:val="both"/>
        <w:outlineLvl w:val="3"/>
        <w:rPr>
          <w:b/>
          <w:sz w:val="19"/>
          <w:szCs w:val="19"/>
        </w:rPr>
      </w:pPr>
    </w:p>
    <w:p w:rsidR="000D0A0D" w:rsidRPr="00E3203C" w:rsidRDefault="00BA669C" w:rsidP="00815038">
      <w:pPr>
        <w:keepNext/>
        <w:jc w:val="both"/>
        <w:outlineLvl w:val="3"/>
        <w:rPr>
          <w:b/>
          <w:sz w:val="19"/>
          <w:szCs w:val="19"/>
          <w:u w:val="single"/>
        </w:rPr>
      </w:pPr>
      <w:r>
        <w:rPr>
          <w:b/>
          <w:sz w:val="19"/>
          <w:szCs w:val="19"/>
          <w:u w:val="single"/>
        </w:rPr>
        <w:t>İdentifikasyon</w:t>
      </w:r>
      <w:r w:rsidR="000D0A0D" w:rsidRPr="00E3203C">
        <w:rPr>
          <w:b/>
          <w:sz w:val="19"/>
          <w:szCs w:val="19"/>
          <w:u w:val="single"/>
        </w:rPr>
        <w:t>:</w:t>
      </w:r>
    </w:p>
    <w:p w:rsidR="00D376A5" w:rsidRPr="00E3203C" w:rsidRDefault="00D376A5" w:rsidP="00815038">
      <w:pPr>
        <w:keepNext/>
        <w:jc w:val="both"/>
        <w:outlineLvl w:val="3"/>
        <w:rPr>
          <w:b/>
          <w:sz w:val="19"/>
          <w:szCs w:val="19"/>
          <w:u w:val="single"/>
        </w:rPr>
      </w:pPr>
    </w:p>
    <w:p w:rsidR="000D0A0D" w:rsidRPr="00E3203C" w:rsidRDefault="000D0A0D" w:rsidP="00815038">
      <w:pPr>
        <w:tabs>
          <w:tab w:val="left" w:pos="2835"/>
        </w:tabs>
        <w:ind w:firstLine="720"/>
        <w:jc w:val="both"/>
        <w:rPr>
          <w:rFonts w:eastAsia="Calibri"/>
          <w:sz w:val="19"/>
          <w:szCs w:val="19"/>
          <w:lang w:eastAsia="en-US"/>
        </w:rPr>
      </w:pPr>
      <w:r w:rsidRPr="00E3203C">
        <w:rPr>
          <w:rFonts w:eastAsia="Calibri"/>
          <w:b/>
          <w:sz w:val="19"/>
          <w:szCs w:val="19"/>
          <w:lang w:eastAsia="en-US"/>
        </w:rPr>
        <w:t>Çözünürlük:</w:t>
      </w:r>
      <w:r w:rsidR="00D376A5" w:rsidRPr="00E3203C">
        <w:rPr>
          <w:rFonts w:eastAsia="Calibri"/>
          <w:sz w:val="19"/>
          <w:szCs w:val="19"/>
          <w:lang w:eastAsia="en-US"/>
        </w:rPr>
        <w:tab/>
      </w:r>
      <w:r w:rsidRPr="00E3203C">
        <w:rPr>
          <w:rFonts w:eastAsia="Calibri"/>
          <w:sz w:val="19"/>
          <w:szCs w:val="19"/>
          <w:lang w:eastAsia="en-US"/>
        </w:rPr>
        <w:t>Suda çöz</w:t>
      </w:r>
      <w:r w:rsidR="00442B23" w:rsidRPr="00E3203C">
        <w:rPr>
          <w:rFonts w:eastAsia="Calibri"/>
          <w:sz w:val="19"/>
          <w:szCs w:val="19"/>
          <w:lang w:eastAsia="en-US"/>
        </w:rPr>
        <w:t>ünmez, etanolde serbest çözünür, e</w:t>
      </w:r>
      <w:r w:rsidRPr="00E3203C">
        <w:rPr>
          <w:rFonts w:eastAsia="Calibri"/>
          <w:sz w:val="19"/>
          <w:szCs w:val="19"/>
          <w:lang w:eastAsia="en-US"/>
        </w:rPr>
        <w:t>terde çözünebilir.</w:t>
      </w:r>
    </w:p>
    <w:p w:rsidR="00D376A5" w:rsidRPr="00E3203C" w:rsidRDefault="00D376A5" w:rsidP="00815038">
      <w:pPr>
        <w:tabs>
          <w:tab w:val="left" w:pos="2835"/>
        </w:tabs>
        <w:ind w:firstLine="720"/>
        <w:jc w:val="both"/>
        <w:rPr>
          <w:rFonts w:eastAsia="Calibri"/>
          <w:sz w:val="19"/>
          <w:szCs w:val="19"/>
          <w:lang w:eastAsia="en-US"/>
        </w:rPr>
      </w:pPr>
    </w:p>
    <w:p w:rsidR="000D0A0D" w:rsidRPr="00E3203C" w:rsidRDefault="000D0A0D" w:rsidP="00815038">
      <w:pPr>
        <w:ind w:left="2835" w:hanging="2115"/>
        <w:jc w:val="both"/>
        <w:rPr>
          <w:rFonts w:eastAsia="Calibri"/>
          <w:sz w:val="19"/>
          <w:szCs w:val="19"/>
          <w:lang w:eastAsia="en-US"/>
        </w:rPr>
      </w:pPr>
      <w:r w:rsidRPr="00E3203C">
        <w:rPr>
          <w:rFonts w:eastAsia="Calibri"/>
          <w:b/>
          <w:sz w:val="19"/>
          <w:szCs w:val="19"/>
          <w:lang w:eastAsia="en-US"/>
        </w:rPr>
        <w:t>Spektrofotometri:</w:t>
      </w:r>
      <w:r w:rsidR="00D376A5" w:rsidRPr="00E3203C">
        <w:rPr>
          <w:rFonts w:eastAsia="Calibri"/>
          <w:sz w:val="19"/>
          <w:szCs w:val="19"/>
          <w:lang w:eastAsia="en-US"/>
        </w:rPr>
        <w:tab/>
      </w:r>
      <w:r w:rsidRPr="00E3203C">
        <w:rPr>
          <w:rFonts w:eastAsia="Calibri"/>
          <w:sz w:val="19"/>
          <w:szCs w:val="19"/>
          <w:lang w:eastAsia="en-US"/>
        </w:rPr>
        <w:t xml:space="preserve">Saf etanolde maksimum absorbsiyon yaklaşık 292 nm’dedir. </w:t>
      </w:r>
    </w:p>
    <w:p w:rsidR="00D376A5" w:rsidRPr="00E3203C" w:rsidRDefault="00D376A5" w:rsidP="00815038">
      <w:pPr>
        <w:ind w:left="2835" w:hanging="2115"/>
        <w:jc w:val="both"/>
        <w:rPr>
          <w:rFonts w:eastAsia="Calibri"/>
          <w:sz w:val="19"/>
          <w:szCs w:val="19"/>
          <w:lang w:eastAsia="en-US"/>
        </w:rPr>
      </w:pPr>
    </w:p>
    <w:p w:rsidR="00D376A5" w:rsidRPr="00E3203C" w:rsidRDefault="00D376A5" w:rsidP="00815038">
      <w:pPr>
        <w:ind w:firstLine="720"/>
        <w:jc w:val="both"/>
        <w:rPr>
          <w:rFonts w:eastAsia="Calibri"/>
          <w:sz w:val="19"/>
          <w:szCs w:val="19"/>
          <w:lang w:val="de-DE" w:eastAsia="en-US"/>
        </w:rPr>
      </w:pPr>
      <w:r w:rsidRPr="00E3203C">
        <w:rPr>
          <w:rFonts w:eastAsia="Calibri"/>
          <w:b/>
          <w:sz w:val="19"/>
          <w:szCs w:val="19"/>
          <w:lang w:val="de-DE" w:eastAsia="en-US"/>
        </w:rPr>
        <w:t>Spesifik rotasyon:</w:t>
      </w:r>
      <w:r w:rsidRPr="00E3203C">
        <w:rPr>
          <w:rFonts w:eastAsia="Calibri"/>
          <w:sz w:val="19"/>
          <w:szCs w:val="19"/>
          <w:lang w:val="de-DE" w:eastAsia="en-US"/>
        </w:rPr>
        <w:tab/>
      </w:r>
      <w:r w:rsidRPr="00E3203C">
        <w:rPr>
          <w:rFonts w:eastAsia="Calibri"/>
          <w:sz w:val="19"/>
          <w:szCs w:val="19"/>
          <w:lang w:val="en-GB" w:eastAsia="en-US"/>
        </w:rPr>
        <w:t>[</w:t>
      </w:r>
      <w:r w:rsidRPr="00E3203C">
        <w:rPr>
          <w:rFonts w:eastAsia="Calibri"/>
          <w:sz w:val="19"/>
          <w:szCs w:val="19"/>
          <w:lang w:val="en-GB" w:eastAsia="en-US"/>
        </w:rPr>
        <w:sym w:font="Symbol" w:char="F061"/>
      </w:r>
      <w:r w:rsidRPr="00E3203C">
        <w:rPr>
          <w:rFonts w:eastAsia="Calibri"/>
          <w:sz w:val="19"/>
          <w:szCs w:val="19"/>
          <w:lang w:val="en-GB" w:eastAsia="en-US"/>
        </w:rPr>
        <w:t>]</w:t>
      </w:r>
      <w:r w:rsidRPr="00E3203C">
        <w:rPr>
          <w:rFonts w:eastAsia="Calibri"/>
          <w:sz w:val="19"/>
          <w:szCs w:val="19"/>
          <w:vertAlign w:val="subscript"/>
          <w:lang w:val="en-GB" w:eastAsia="en-US"/>
        </w:rPr>
        <w:t>D</w:t>
      </w:r>
      <w:r w:rsidRPr="00E3203C">
        <w:rPr>
          <w:rFonts w:eastAsia="Calibri"/>
          <w:sz w:val="19"/>
          <w:szCs w:val="19"/>
          <w:vertAlign w:val="superscript"/>
          <w:lang w:val="en-GB" w:eastAsia="en-US"/>
        </w:rPr>
        <w:t>25</w:t>
      </w:r>
      <w:r w:rsidR="00454DDA">
        <w:rPr>
          <w:rFonts w:eastAsia="Calibri"/>
          <w:sz w:val="19"/>
          <w:szCs w:val="19"/>
          <w:lang w:val="de-DE" w:eastAsia="en-US"/>
        </w:rPr>
        <w:t>:</w:t>
      </w:r>
      <w:r w:rsidRPr="00E3203C">
        <w:rPr>
          <w:rFonts w:eastAsia="Calibri"/>
          <w:sz w:val="19"/>
          <w:szCs w:val="19"/>
          <w:lang w:val="de-DE" w:eastAsia="en-US"/>
        </w:rPr>
        <w:t xml:space="preserve"> </w:t>
      </w:r>
      <w:r w:rsidR="00454DDA">
        <w:rPr>
          <w:rFonts w:eastAsia="Calibri"/>
          <w:sz w:val="19"/>
          <w:szCs w:val="19"/>
          <w:lang w:val="de-DE" w:eastAsia="en-US"/>
        </w:rPr>
        <w:t>(</w:t>
      </w:r>
      <w:r w:rsidRPr="00E3203C">
        <w:rPr>
          <w:rFonts w:eastAsia="Calibri"/>
          <w:sz w:val="19"/>
          <w:szCs w:val="19"/>
          <w:lang w:val="de-DE" w:eastAsia="en-US"/>
        </w:rPr>
        <w:t>0</w:t>
      </w:r>
      <w:r w:rsidR="00454DDA" w:rsidRPr="00E3203C">
        <w:rPr>
          <w:sz w:val="19"/>
          <w:szCs w:val="19"/>
        </w:rPr>
        <w:sym w:font="Symbol" w:char="F0B0"/>
      </w:r>
      <w:r w:rsidRPr="00E3203C">
        <w:rPr>
          <w:rFonts w:eastAsia="Calibri"/>
          <w:sz w:val="19"/>
          <w:szCs w:val="19"/>
          <w:lang w:val="de-DE" w:eastAsia="en-US"/>
        </w:rPr>
        <w:t xml:space="preserve"> </w:t>
      </w:r>
      <w:r w:rsidRPr="00E3203C">
        <w:rPr>
          <w:rFonts w:eastAsia="Calibri"/>
          <w:sz w:val="19"/>
          <w:szCs w:val="19"/>
          <w:lang w:val="en-GB" w:eastAsia="en-US"/>
        </w:rPr>
        <w:sym w:font="Symbol" w:char="F0B1"/>
      </w:r>
      <w:r w:rsidR="00442B23" w:rsidRPr="00E3203C">
        <w:rPr>
          <w:rFonts w:eastAsia="Calibri"/>
          <w:sz w:val="19"/>
          <w:szCs w:val="19"/>
          <w:lang w:val="de-DE" w:eastAsia="en-US"/>
        </w:rPr>
        <w:t xml:space="preserve"> 0,</w:t>
      </w:r>
      <w:r w:rsidRPr="00E3203C">
        <w:rPr>
          <w:rFonts w:eastAsia="Calibri"/>
          <w:sz w:val="19"/>
          <w:szCs w:val="19"/>
          <w:lang w:val="de-DE" w:eastAsia="en-US"/>
        </w:rPr>
        <w:t>05</w:t>
      </w:r>
      <w:r w:rsidR="00454DDA" w:rsidRPr="00E3203C">
        <w:rPr>
          <w:sz w:val="19"/>
          <w:szCs w:val="19"/>
        </w:rPr>
        <w:sym w:font="Symbol" w:char="F0B0"/>
      </w:r>
      <w:r w:rsidR="00454DDA">
        <w:rPr>
          <w:sz w:val="19"/>
          <w:szCs w:val="19"/>
        </w:rPr>
        <w:t>)</w:t>
      </w:r>
      <w:r w:rsidRPr="00E3203C">
        <w:rPr>
          <w:rFonts w:eastAsia="Calibri"/>
          <w:sz w:val="19"/>
          <w:szCs w:val="19"/>
          <w:lang w:val="de-DE" w:eastAsia="en-US"/>
        </w:rPr>
        <w:t xml:space="preserve"> (kloroformda 1/10 çözelti)</w:t>
      </w:r>
    </w:p>
    <w:p w:rsidR="000D0A0D" w:rsidRPr="00E3203C" w:rsidRDefault="000D0A0D" w:rsidP="00815038">
      <w:pPr>
        <w:jc w:val="both"/>
        <w:rPr>
          <w:rFonts w:eastAsia="Calibri"/>
          <w:b/>
          <w:sz w:val="19"/>
          <w:szCs w:val="19"/>
          <w:lang w:val="de-DE"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Saflık:</w:t>
      </w:r>
    </w:p>
    <w:p w:rsidR="00D376A5" w:rsidRPr="00E3203C" w:rsidRDefault="00D376A5" w:rsidP="00815038">
      <w:pPr>
        <w:jc w:val="both"/>
        <w:rPr>
          <w:rFonts w:eastAsia="Calibri"/>
          <w:sz w:val="19"/>
          <w:szCs w:val="19"/>
          <w:u w:val="single"/>
          <w:lang w:eastAsia="en-US"/>
        </w:rPr>
      </w:pPr>
    </w:p>
    <w:p w:rsidR="000D0A0D" w:rsidRPr="00E3203C" w:rsidRDefault="000D0A0D" w:rsidP="00815038">
      <w:pPr>
        <w:keepNext/>
        <w:ind w:firstLine="720"/>
        <w:jc w:val="both"/>
        <w:outlineLvl w:val="5"/>
        <w:rPr>
          <w:sz w:val="19"/>
          <w:szCs w:val="19"/>
        </w:rPr>
      </w:pPr>
      <w:r w:rsidRPr="00E3203C">
        <w:rPr>
          <w:b/>
          <w:sz w:val="19"/>
          <w:szCs w:val="19"/>
        </w:rPr>
        <w:t xml:space="preserve">Refraktif </w:t>
      </w:r>
      <w:r w:rsidR="00B02C3C" w:rsidRPr="00E3203C">
        <w:rPr>
          <w:b/>
          <w:sz w:val="19"/>
          <w:szCs w:val="19"/>
        </w:rPr>
        <w:t>indeks</w:t>
      </w:r>
      <w:r w:rsidRPr="00E3203C">
        <w:rPr>
          <w:b/>
          <w:sz w:val="19"/>
          <w:szCs w:val="19"/>
        </w:rPr>
        <w:t>:</w:t>
      </w:r>
      <w:r w:rsidRPr="00E3203C">
        <w:rPr>
          <w:sz w:val="19"/>
          <w:szCs w:val="19"/>
        </w:rPr>
        <w:tab/>
      </w:r>
      <w:r w:rsidRPr="00E3203C">
        <w:rPr>
          <w:sz w:val="19"/>
          <w:szCs w:val="19"/>
        </w:rPr>
        <w:tab/>
      </w:r>
      <w:r w:rsidR="00D376A5" w:rsidRPr="00E3203C">
        <w:rPr>
          <w:sz w:val="19"/>
          <w:szCs w:val="19"/>
        </w:rPr>
        <w:t>[n]</w:t>
      </w:r>
      <w:r w:rsidR="00D376A5" w:rsidRPr="00E3203C">
        <w:rPr>
          <w:sz w:val="19"/>
          <w:szCs w:val="19"/>
          <w:vertAlign w:val="subscript"/>
        </w:rPr>
        <w:t>D</w:t>
      </w:r>
      <w:r w:rsidR="00D376A5" w:rsidRPr="00E3203C">
        <w:rPr>
          <w:sz w:val="19"/>
          <w:szCs w:val="19"/>
        </w:rPr>
        <w:t xml:space="preserve"> </w:t>
      </w:r>
      <w:r w:rsidR="00D376A5" w:rsidRPr="00E3203C">
        <w:rPr>
          <w:sz w:val="19"/>
          <w:szCs w:val="19"/>
          <w:vertAlign w:val="superscript"/>
        </w:rPr>
        <w:t>20</w:t>
      </w:r>
      <w:r w:rsidR="004411E8">
        <w:rPr>
          <w:sz w:val="19"/>
          <w:szCs w:val="19"/>
          <w:vertAlign w:val="superscript"/>
        </w:rPr>
        <w:t xml:space="preserve"> </w:t>
      </w:r>
      <w:r w:rsidR="00454DDA">
        <w:rPr>
          <w:sz w:val="19"/>
          <w:szCs w:val="19"/>
        </w:rPr>
        <w:t>:</w:t>
      </w:r>
      <w:r w:rsidR="00442B23" w:rsidRPr="00E3203C">
        <w:rPr>
          <w:sz w:val="19"/>
          <w:szCs w:val="19"/>
        </w:rPr>
        <w:t xml:space="preserve"> 1,503- 1,</w:t>
      </w:r>
      <w:r w:rsidR="00D376A5" w:rsidRPr="00E3203C">
        <w:rPr>
          <w:sz w:val="19"/>
          <w:szCs w:val="19"/>
        </w:rPr>
        <w:t>507</w:t>
      </w:r>
    </w:p>
    <w:p w:rsidR="00D376A5" w:rsidRPr="00E3203C" w:rsidRDefault="00D376A5" w:rsidP="00815038">
      <w:pPr>
        <w:keepNext/>
        <w:ind w:firstLine="720"/>
        <w:jc w:val="both"/>
        <w:outlineLvl w:val="5"/>
        <w:rPr>
          <w:sz w:val="19"/>
          <w:szCs w:val="19"/>
        </w:rPr>
      </w:pPr>
    </w:p>
    <w:p w:rsidR="009C156D" w:rsidRPr="00E3203C" w:rsidRDefault="000D0A0D" w:rsidP="009C156D">
      <w:pPr>
        <w:keepNext/>
        <w:ind w:firstLine="720"/>
        <w:jc w:val="both"/>
        <w:outlineLvl w:val="5"/>
        <w:rPr>
          <w:b/>
          <w:sz w:val="19"/>
          <w:szCs w:val="19"/>
        </w:rPr>
      </w:pPr>
      <w:r w:rsidRPr="00E3203C">
        <w:rPr>
          <w:b/>
          <w:sz w:val="19"/>
          <w:szCs w:val="19"/>
        </w:rPr>
        <w:t>Etanolde spesifik</w:t>
      </w:r>
      <w:r w:rsidR="009C156D" w:rsidRPr="00E3203C">
        <w:rPr>
          <w:b/>
          <w:sz w:val="19"/>
          <w:szCs w:val="19"/>
        </w:rPr>
        <w:t xml:space="preserve"> </w:t>
      </w:r>
    </w:p>
    <w:p w:rsidR="009C156D" w:rsidRPr="00E3203C" w:rsidRDefault="000D0A0D" w:rsidP="009C156D">
      <w:pPr>
        <w:keepNext/>
        <w:ind w:firstLine="720"/>
        <w:jc w:val="both"/>
        <w:outlineLvl w:val="5"/>
        <w:rPr>
          <w:b/>
          <w:sz w:val="19"/>
          <w:szCs w:val="19"/>
        </w:rPr>
      </w:pPr>
      <w:r w:rsidRPr="00E3203C">
        <w:rPr>
          <w:b/>
          <w:sz w:val="19"/>
          <w:szCs w:val="19"/>
        </w:rPr>
        <w:t>absorbsiyon</w:t>
      </w:r>
      <w:r w:rsidRPr="00E3203C">
        <w:rPr>
          <w:b/>
          <w:color w:val="000000"/>
          <w:sz w:val="19"/>
          <w:szCs w:val="19"/>
        </w:rPr>
        <w:t>:</w:t>
      </w:r>
      <w:r w:rsidRPr="00E3203C">
        <w:rPr>
          <w:b/>
          <w:sz w:val="19"/>
          <w:szCs w:val="19"/>
        </w:rPr>
        <w:tab/>
      </w:r>
      <w:r w:rsidR="00D376A5" w:rsidRPr="00E3203C">
        <w:rPr>
          <w:b/>
          <w:sz w:val="19"/>
          <w:szCs w:val="19"/>
        </w:rPr>
        <w:tab/>
      </w:r>
      <m:oMath>
        <m:sSubSup>
          <m:sSubSupPr>
            <m:ctrlPr>
              <w:rPr>
                <w:rFonts w:ascii="Cambria Math" w:hAnsi="Cambria Math"/>
                <w:i/>
                <w:color w:val="000000"/>
                <w:sz w:val="19"/>
                <w:szCs w:val="19"/>
                <w:shd w:val="clear" w:color="auto" w:fill="FFFFFF"/>
              </w:rPr>
            </m:ctrlPr>
          </m:sSubSupPr>
          <m:e>
            <m:r>
              <m:rPr>
                <m:sty m:val="p"/>
              </m:rPr>
              <w:rPr>
                <w:rFonts w:ascii="Cambria Math" w:eastAsia="Calibri" w:hAnsi="Cambria Math"/>
                <w:color w:val="000000"/>
                <w:sz w:val="19"/>
                <w:szCs w:val="19"/>
                <w:lang w:eastAsia="en-US"/>
              </w:rPr>
              <m:t xml:space="preserve"> </m:t>
            </m:r>
            <m:r>
              <m:rPr>
                <m:sty m:val="p"/>
              </m:rPr>
              <w:rPr>
                <w:rFonts w:ascii="Cambria Math" w:eastAsia="Calibri" w:hAnsi="Cambria Math"/>
                <w:color w:val="000000"/>
                <w:sz w:val="19"/>
                <w:szCs w:val="19"/>
                <w:lang w:eastAsia="en-US"/>
              </w:rPr>
              <w:sym w:font="Symbol" w:char="F065"/>
            </m:r>
          </m:e>
          <m:sub>
            <m:r>
              <w:rPr>
                <w:rFonts w:ascii="Cambria Math" w:hAnsi="Cambria Math"/>
                <w:color w:val="000000"/>
                <w:sz w:val="19"/>
                <w:szCs w:val="19"/>
                <w:shd w:val="clear" w:color="auto" w:fill="FFFFFF"/>
              </w:rPr>
              <m:t>1 cm</m:t>
            </m:r>
          </m:sub>
          <m:sup>
            <m:r>
              <w:rPr>
                <w:rFonts w:ascii="Cambria Math" w:hAnsi="Cambria Math"/>
                <w:color w:val="000000"/>
                <w:sz w:val="19"/>
                <w:szCs w:val="19"/>
                <w:shd w:val="clear" w:color="auto" w:fill="FFFFFF"/>
              </w:rPr>
              <m:t>%1</m:t>
            </m:r>
          </m:sup>
        </m:sSubSup>
      </m:oMath>
      <w:r w:rsidRPr="00E3203C">
        <w:rPr>
          <w:b/>
          <w:sz w:val="19"/>
          <w:szCs w:val="19"/>
        </w:rPr>
        <w:t xml:space="preserve"> </w:t>
      </w:r>
      <w:r w:rsidR="00442B23" w:rsidRPr="00E3203C">
        <w:rPr>
          <w:sz w:val="19"/>
          <w:szCs w:val="19"/>
        </w:rPr>
        <w:t>(292 nm) =</w:t>
      </w:r>
      <w:r w:rsidR="003E1B1B" w:rsidRPr="00E3203C">
        <w:rPr>
          <w:sz w:val="19"/>
          <w:szCs w:val="19"/>
        </w:rPr>
        <w:t>71</w:t>
      </w:r>
      <w:r w:rsidRPr="00E3203C">
        <w:rPr>
          <w:sz w:val="19"/>
          <w:szCs w:val="19"/>
        </w:rPr>
        <w:t xml:space="preserve">- </w:t>
      </w:r>
      <w:r w:rsidR="00442B23" w:rsidRPr="00E3203C">
        <w:rPr>
          <w:sz w:val="19"/>
          <w:szCs w:val="19"/>
        </w:rPr>
        <w:t>76 (200 mL saf etanolde 0,</w:t>
      </w:r>
      <w:r w:rsidR="003E1B1B" w:rsidRPr="00E3203C">
        <w:rPr>
          <w:sz w:val="19"/>
          <w:szCs w:val="19"/>
        </w:rPr>
        <w:t>01 g)</w:t>
      </w:r>
    </w:p>
    <w:p w:rsidR="000D0A0D" w:rsidRPr="00E3203C" w:rsidRDefault="000D0A0D" w:rsidP="009C156D">
      <w:pPr>
        <w:keepNext/>
        <w:ind w:firstLine="720"/>
        <w:jc w:val="both"/>
        <w:outlineLvl w:val="5"/>
        <w:rPr>
          <w:b/>
          <w:sz w:val="19"/>
          <w:szCs w:val="19"/>
        </w:rPr>
      </w:pPr>
      <w:r w:rsidRPr="00E3203C">
        <w:rPr>
          <w:sz w:val="19"/>
          <w:szCs w:val="19"/>
        </w:rPr>
        <w:tab/>
      </w:r>
    </w:p>
    <w:p w:rsidR="000D0A0D" w:rsidRPr="00E3203C" w:rsidRDefault="000D0A0D" w:rsidP="00815038">
      <w:pPr>
        <w:jc w:val="both"/>
        <w:rPr>
          <w:rFonts w:eastAsia="Calibri"/>
          <w:sz w:val="19"/>
          <w:szCs w:val="19"/>
          <w:lang w:val="de-DE" w:eastAsia="en-US"/>
        </w:rPr>
      </w:pPr>
      <w:r w:rsidRPr="00E3203C">
        <w:rPr>
          <w:rFonts w:eastAsia="Calibri"/>
          <w:sz w:val="19"/>
          <w:szCs w:val="19"/>
          <w:lang w:val="de-DE" w:eastAsia="en-US"/>
        </w:rPr>
        <w:tab/>
      </w:r>
      <w:r w:rsidRPr="00E3203C">
        <w:rPr>
          <w:rFonts w:eastAsia="Calibri"/>
          <w:b/>
          <w:sz w:val="19"/>
          <w:szCs w:val="19"/>
          <w:lang w:val="de-DE" w:eastAsia="en-US"/>
        </w:rPr>
        <w:t>Sülfatlandırılmış kül:</w:t>
      </w:r>
      <w:r w:rsidR="00442B23" w:rsidRPr="00E3203C">
        <w:rPr>
          <w:rFonts w:eastAsia="Calibri"/>
          <w:sz w:val="19"/>
          <w:szCs w:val="19"/>
          <w:lang w:val="de-DE" w:eastAsia="en-US"/>
        </w:rPr>
        <w:tab/>
        <w:t>%0,</w:t>
      </w:r>
      <w:r w:rsidRPr="00E3203C">
        <w:rPr>
          <w:rFonts w:eastAsia="Calibri"/>
          <w:sz w:val="19"/>
          <w:szCs w:val="19"/>
          <w:lang w:val="de-DE" w:eastAsia="en-US"/>
        </w:rPr>
        <w:t>1’den fazla olmamalıdır.</w:t>
      </w:r>
    </w:p>
    <w:p w:rsidR="003E1B1B" w:rsidRPr="00E3203C" w:rsidRDefault="003E1B1B" w:rsidP="00815038">
      <w:pPr>
        <w:jc w:val="both"/>
        <w:rPr>
          <w:rFonts w:eastAsia="Calibri"/>
          <w:sz w:val="19"/>
          <w:szCs w:val="19"/>
          <w:lang w:val="de-DE" w:eastAsia="en-US"/>
        </w:rPr>
      </w:pPr>
    </w:p>
    <w:p w:rsidR="003E1B1B"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Kurşun:</w:t>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2 mg/kg’dan fazla olmamalıdır.</w:t>
      </w:r>
    </w:p>
    <w:p w:rsidR="003E1B1B" w:rsidRPr="00E3203C" w:rsidRDefault="003E1B1B" w:rsidP="00815038">
      <w:pPr>
        <w:jc w:val="both"/>
        <w:rPr>
          <w:rFonts w:eastAsia="Calibri"/>
          <w:sz w:val="19"/>
          <w:szCs w:val="19"/>
          <w:lang w:val="de-DE" w:eastAsia="en-US"/>
        </w:rPr>
      </w:pPr>
    </w:p>
    <w:p w:rsidR="003E1B1B" w:rsidRPr="00E3203C" w:rsidRDefault="003E1B1B" w:rsidP="00815038">
      <w:pPr>
        <w:jc w:val="both"/>
        <w:rPr>
          <w:rFonts w:eastAsia="Calibri"/>
          <w:sz w:val="19"/>
          <w:szCs w:val="19"/>
          <w:lang w:val="de-DE" w:eastAsia="en-US"/>
        </w:rPr>
      </w:pPr>
    </w:p>
    <w:p w:rsidR="000D0A0D" w:rsidRPr="00E3203C" w:rsidRDefault="000D0A0D" w:rsidP="00815038">
      <w:pPr>
        <w:jc w:val="both"/>
        <w:rPr>
          <w:rFonts w:eastAsia="Calibri"/>
          <w:sz w:val="19"/>
          <w:szCs w:val="19"/>
          <w:lang w:val="de-DE" w:eastAsia="en-US"/>
        </w:rPr>
      </w:pPr>
      <w:r w:rsidRPr="00E3203C">
        <w:rPr>
          <w:b/>
          <w:sz w:val="19"/>
          <w:szCs w:val="19"/>
          <w:u w:val="single"/>
        </w:rPr>
        <w:t>E 308 GAMA-TOKOFEROL</w:t>
      </w:r>
    </w:p>
    <w:p w:rsidR="000D0A0D" w:rsidRPr="00E3203C" w:rsidRDefault="000D0A0D" w:rsidP="00815038">
      <w:pPr>
        <w:jc w:val="both"/>
        <w:rPr>
          <w:rFonts w:eastAsia="Calibri"/>
          <w:b/>
          <w:sz w:val="19"/>
          <w:szCs w:val="19"/>
          <w:lang w:val="de-DE" w:eastAsia="en-US"/>
        </w:rPr>
      </w:pPr>
    </w:p>
    <w:p w:rsidR="000D0A0D" w:rsidRPr="00E3203C" w:rsidRDefault="00C003DB" w:rsidP="00815038">
      <w:pPr>
        <w:keepNext/>
        <w:jc w:val="both"/>
        <w:outlineLvl w:val="4"/>
        <w:rPr>
          <w:sz w:val="19"/>
          <w:szCs w:val="19"/>
        </w:rPr>
      </w:pPr>
      <w:r w:rsidRPr="00E3203C">
        <w:rPr>
          <w:b/>
          <w:sz w:val="19"/>
          <w:szCs w:val="19"/>
          <w:u w:val="single"/>
        </w:rPr>
        <w:t>Eş anlamlılar</w:t>
      </w:r>
      <w:r w:rsidR="000D0A0D" w:rsidRPr="00E3203C">
        <w:rPr>
          <w:b/>
          <w:sz w:val="19"/>
          <w:szCs w:val="19"/>
          <w:u w:val="single"/>
        </w:rPr>
        <w:t>:</w:t>
      </w:r>
      <w:r w:rsidR="000D0A0D" w:rsidRPr="00E3203C">
        <w:rPr>
          <w:sz w:val="19"/>
          <w:szCs w:val="19"/>
        </w:rPr>
        <w:tab/>
      </w:r>
      <w:r w:rsidR="000D0A0D" w:rsidRPr="00E3203C">
        <w:rPr>
          <w:sz w:val="19"/>
          <w:szCs w:val="19"/>
        </w:rPr>
        <w:tab/>
      </w:r>
      <w:r w:rsidR="000D0A0D" w:rsidRPr="00E3203C">
        <w:rPr>
          <w:sz w:val="19"/>
          <w:szCs w:val="19"/>
        </w:rPr>
        <w:tab/>
        <w:t>dl-</w:t>
      </w:r>
      <w:r w:rsidR="000D0A0D" w:rsidRPr="00E3203C">
        <w:rPr>
          <w:sz w:val="19"/>
          <w:szCs w:val="19"/>
        </w:rPr>
        <w:sym w:font="Symbol" w:char="F067"/>
      </w:r>
      <w:r w:rsidR="000D0A0D" w:rsidRPr="00E3203C">
        <w:rPr>
          <w:sz w:val="19"/>
          <w:szCs w:val="19"/>
        </w:rPr>
        <w:t>-Tokoferol</w:t>
      </w:r>
    </w:p>
    <w:p w:rsidR="000D0A0D" w:rsidRPr="00E3203C" w:rsidRDefault="000D0A0D" w:rsidP="00815038">
      <w:pPr>
        <w:rPr>
          <w:rFonts w:eastAsia="Calibri"/>
          <w:sz w:val="19"/>
          <w:szCs w:val="19"/>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Tanım:</w:t>
      </w:r>
      <w:r w:rsidRPr="00E3203C">
        <w:rPr>
          <w:rFonts w:eastAsia="Calibri"/>
          <w:b/>
          <w:sz w:val="19"/>
          <w:szCs w:val="19"/>
          <w:lang w:eastAsia="en-US"/>
        </w:rPr>
        <w:tab/>
      </w:r>
      <w:r w:rsidRPr="00E3203C">
        <w:rPr>
          <w:rFonts w:eastAsia="Calibri"/>
          <w:b/>
          <w:sz w:val="19"/>
          <w:szCs w:val="19"/>
          <w:lang w:eastAsia="en-US"/>
        </w:rPr>
        <w:tab/>
      </w:r>
    </w:p>
    <w:p w:rsidR="003E1B1B" w:rsidRPr="00E3203C" w:rsidRDefault="003E1B1B" w:rsidP="00815038">
      <w:pPr>
        <w:ind w:firstLine="720"/>
        <w:jc w:val="both"/>
        <w:rPr>
          <w:rFonts w:eastAsia="Calibri"/>
          <w:b/>
          <w:sz w:val="19"/>
          <w:szCs w:val="19"/>
          <w:lang w:eastAsia="en-US"/>
        </w:rPr>
      </w:pPr>
    </w:p>
    <w:p w:rsidR="003E1B1B" w:rsidRPr="00E3203C" w:rsidRDefault="00450147" w:rsidP="00815038">
      <w:pPr>
        <w:ind w:firstLine="720"/>
        <w:jc w:val="both"/>
        <w:rPr>
          <w:rFonts w:eastAsia="Calibri"/>
          <w:sz w:val="19"/>
          <w:szCs w:val="19"/>
          <w:lang w:eastAsia="en-US"/>
        </w:rPr>
      </w:pPr>
      <w:r w:rsidRPr="00E3203C">
        <w:rPr>
          <w:rFonts w:eastAsia="Calibri"/>
          <w:b/>
          <w:sz w:val="19"/>
          <w:szCs w:val="19"/>
          <w:lang w:eastAsia="en-US"/>
        </w:rPr>
        <w:t>EINECS</w:t>
      </w:r>
      <w:r w:rsidR="003E1B1B" w:rsidRPr="00E3203C">
        <w:rPr>
          <w:rFonts w:eastAsia="Calibri"/>
          <w:b/>
          <w:sz w:val="19"/>
          <w:szCs w:val="19"/>
          <w:lang w:eastAsia="en-US"/>
        </w:rPr>
        <w:t>:</w:t>
      </w:r>
      <w:r w:rsidR="003E1B1B" w:rsidRPr="00E3203C">
        <w:rPr>
          <w:rFonts w:eastAsia="Calibri"/>
          <w:b/>
          <w:sz w:val="19"/>
          <w:szCs w:val="19"/>
          <w:lang w:eastAsia="en-US"/>
        </w:rPr>
        <w:tab/>
      </w:r>
      <w:r w:rsidRPr="00E3203C">
        <w:rPr>
          <w:rFonts w:eastAsia="Calibri"/>
          <w:sz w:val="19"/>
          <w:szCs w:val="19"/>
          <w:lang w:eastAsia="en-US"/>
        </w:rPr>
        <w:tab/>
      </w:r>
      <w:r w:rsidR="003E1B1B" w:rsidRPr="00E3203C">
        <w:rPr>
          <w:rFonts w:eastAsia="Calibri"/>
          <w:sz w:val="19"/>
          <w:szCs w:val="19"/>
          <w:lang w:eastAsia="en-US"/>
        </w:rPr>
        <w:t>231-523-4</w:t>
      </w:r>
    </w:p>
    <w:p w:rsidR="003E1B1B" w:rsidRPr="00E3203C" w:rsidRDefault="003E1B1B"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Kimyasal adı:</w:t>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2,7,8-trimetil-2-(4</w:t>
      </w:r>
      <w:r w:rsidR="00442B23" w:rsidRPr="00E3203C">
        <w:rPr>
          <w:rFonts w:eastAsia="Calibri"/>
          <w:sz w:val="19"/>
          <w:szCs w:val="19"/>
          <w:lang w:eastAsia="en-US"/>
        </w:rPr>
        <w:t>'</w:t>
      </w:r>
      <w:r w:rsidRPr="00E3203C">
        <w:rPr>
          <w:rFonts w:eastAsia="Calibri"/>
          <w:sz w:val="19"/>
          <w:szCs w:val="19"/>
          <w:lang w:eastAsia="en-US"/>
        </w:rPr>
        <w:t>,8</w:t>
      </w:r>
      <w:r w:rsidR="00442B23" w:rsidRPr="00E3203C">
        <w:rPr>
          <w:rFonts w:eastAsia="Calibri"/>
          <w:sz w:val="19"/>
          <w:szCs w:val="19"/>
          <w:lang w:eastAsia="en-US"/>
        </w:rPr>
        <w:t>'</w:t>
      </w:r>
      <w:r w:rsidRPr="00E3203C">
        <w:rPr>
          <w:rFonts w:eastAsia="Calibri"/>
          <w:sz w:val="19"/>
          <w:szCs w:val="19"/>
          <w:lang w:eastAsia="en-US"/>
        </w:rPr>
        <w:t>,12</w:t>
      </w:r>
      <w:r w:rsidR="00442B23" w:rsidRPr="00E3203C">
        <w:rPr>
          <w:rFonts w:eastAsia="Calibri"/>
          <w:sz w:val="19"/>
          <w:szCs w:val="19"/>
          <w:lang w:eastAsia="en-US"/>
        </w:rPr>
        <w:t>'</w:t>
      </w:r>
      <w:r w:rsidRPr="00E3203C">
        <w:rPr>
          <w:rFonts w:eastAsia="Calibri"/>
          <w:sz w:val="19"/>
          <w:szCs w:val="19"/>
          <w:lang w:eastAsia="en-US"/>
        </w:rPr>
        <w:t>-trimetiltridesil)-6-kromanol</w:t>
      </w:r>
      <w:r w:rsidRPr="00E3203C">
        <w:rPr>
          <w:rFonts w:eastAsia="Calibri"/>
          <w:b/>
          <w:sz w:val="19"/>
          <w:szCs w:val="19"/>
          <w:lang w:eastAsia="en-US"/>
        </w:rPr>
        <w:tab/>
      </w:r>
      <w:r w:rsidRPr="00E3203C">
        <w:rPr>
          <w:rFonts w:eastAsia="Calibri"/>
          <w:b/>
          <w:sz w:val="19"/>
          <w:szCs w:val="19"/>
          <w:lang w:eastAsia="en-US"/>
        </w:rPr>
        <w:tab/>
      </w:r>
      <w:r w:rsidRPr="00E3203C">
        <w:rPr>
          <w:rFonts w:eastAsia="Calibri"/>
          <w:b/>
          <w:sz w:val="19"/>
          <w:szCs w:val="19"/>
          <w:lang w:eastAsia="en-US"/>
        </w:rPr>
        <w:tab/>
      </w:r>
      <w:r w:rsidRPr="00E3203C">
        <w:rPr>
          <w:rFonts w:eastAsia="Calibri"/>
          <w:b/>
          <w:sz w:val="19"/>
          <w:szCs w:val="19"/>
          <w:lang w:eastAsia="en-US"/>
        </w:rPr>
        <w:tab/>
      </w: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Kimyasal formülü:</w:t>
      </w:r>
      <w:r w:rsidRPr="00E3203C">
        <w:rPr>
          <w:rFonts w:eastAsia="Calibri"/>
          <w:sz w:val="19"/>
          <w:szCs w:val="19"/>
          <w:lang w:eastAsia="en-US"/>
        </w:rPr>
        <w:tab/>
        <w:t>C</w:t>
      </w:r>
      <w:r w:rsidRPr="00E3203C">
        <w:rPr>
          <w:rFonts w:eastAsia="Calibri"/>
          <w:sz w:val="19"/>
          <w:szCs w:val="19"/>
          <w:vertAlign w:val="subscript"/>
          <w:lang w:eastAsia="en-US"/>
        </w:rPr>
        <w:t>28</w:t>
      </w:r>
      <w:r w:rsidRPr="00E3203C">
        <w:rPr>
          <w:rFonts w:eastAsia="Calibri"/>
          <w:sz w:val="19"/>
          <w:szCs w:val="19"/>
          <w:lang w:eastAsia="en-US"/>
        </w:rPr>
        <w:t>H</w:t>
      </w:r>
      <w:r w:rsidRPr="00E3203C">
        <w:rPr>
          <w:rFonts w:eastAsia="Calibri"/>
          <w:sz w:val="19"/>
          <w:szCs w:val="19"/>
          <w:vertAlign w:val="subscript"/>
          <w:lang w:eastAsia="en-US"/>
        </w:rPr>
        <w:t>48</w:t>
      </w:r>
      <w:r w:rsidRPr="00E3203C">
        <w:rPr>
          <w:rFonts w:eastAsia="Calibri"/>
          <w:sz w:val="19"/>
          <w:szCs w:val="19"/>
          <w:lang w:eastAsia="en-US"/>
        </w:rPr>
        <w:t>O</w:t>
      </w:r>
      <w:r w:rsidRPr="00E3203C">
        <w:rPr>
          <w:rFonts w:eastAsia="Calibri"/>
          <w:sz w:val="19"/>
          <w:szCs w:val="19"/>
          <w:vertAlign w:val="subscript"/>
          <w:lang w:eastAsia="en-US"/>
        </w:rPr>
        <w:t>2</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p>
    <w:p w:rsidR="003E1B1B" w:rsidRPr="00E3203C" w:rsidRDefault="003E1B1B" w:rsidP="00815038">
      <w:pPr>
        <w:ind w:firstLine="720"/>
        <w:jc w:val="both"/>
        <w:rPr>
          <w:rFonts w:eastAsia="Calibri"/>
          <w:sz w:val="19"/>
          <w:szCs w:val="19"/>
          <w:lang w:eastAsia="en-US"/>
        </w:rPr>
      </w:pPr>
    </w:p>
    <w:p w:rsidR="000D0A0D" w:rsidRPr="00E3203C" w:rsidRDefault="001016C5" w:rsidP="00815038">
      <w:pPr>
        <w:ind w:firstLine="720"/>
        <w:jc w:val="both"/>
        <w:rPr>
          <w:rFonts w:eastAsia="Calibri"/>
          <w:sz w:val="19"/>
          <w:szCs w:val="19"/>
          <w:lang w:eastAsia="en-US"/>
        </w:rPr>
      </w:pPr>
      <w:r w:rsidRPr="00E3203C">
        <w:rPr>
          <w:rFonts w:eastAsia="Calibri"/>
          <w:b/>
          <w:sz w:val="19"/>
          <w:szCs w:val="19"/>
          <w:lang w:eastAsia="en-US"/>
        </w:rPr>
        <w:t>Molekül ağırlığı</w:t>
      </w:r>
      <w:r w:rsidR="000D0A0D" w:rsidRPr="00E3203C">
        <w:rPr>
          <w:rFonts w:eastAsia="Calibri"/>
          <w:b/>
          <w:sz w:val="19"/>
          <w:szCs w:val="19"/>
          <w:lang w:eastAsia="en-US"/>
        </w:rPr>
        <w:t>:</w:t>
      </w:r>
      <w:r w:rsidR="00442B23" w:rsidRPr="00E3203C">
        <w:rPr>
          <w:rFonts w:eastAsia="Calibri"/>
          <w:sz w:val="19"/>
          <w:szCs w:val="19"/>
          <w:lang w:eastAsia="en-US"/>
        </w:rPr>
        <w:tab/>
      </w:r>
      <w:r w:rsidR="00442B23" w:rsidRPr="00E3203C">
        <w:rPr>
          <w:rFonts w:eastAsia="Calibri"/>
          <w:sz w:val="19"/>
          <w:szCs w:val="19"/>
          <w:lang w:eastAsia="en-US"/>
        </w:rPr>
        <w:tab/>
        <w:t>416,</w:t>
      </w:r>
      <w:r w:rsidR="000D0A0D" w:rsidRPr="00E3203C">
        <w:rPr>
          <w:rFonts w:eastAsia="Calibri"/>
          <w:sz w:val="19"/>
          <w:szCs w:val="19"/>
          <w:lang w:eastAsia="en-US"/>
        </w:rPr>
        <w:t>69</w:t>
      </w:r>
    </w:p>
    <w:p w:rsidR="003E1B1B" w:rsidRPr="00E3203C" w:rsidRDefault="003E1B1B" w:rsidP="00815038">
      <w:pPr>
        <w:ind w:firstLine="720"/>
        <w:jc w:val="both"/>
        <w:rPr>
          <w:rFonts w:eastAsia="Calibri"/>
          <w:sz w:val="19"/>
          <w:szCs w:val="19"/>
          <w:lang w:eastAsia="en-US"/>
        </w:rPr>
      </w:pPr>
    </w:p>
    <w:p w:rsidR="000D0A0D" w:rsidRPr="00E3203C" w:rsidRDefault="000D0A0D" w:rsidP="00815038">
      <w:pPr>
        <w:keepNext/>
        <w:ind w:firstLine="720"/>
        <w:jc w:val="both"/>
        <w:outlineLvl w:val="3"/>
        <w:rPr>
          <w:sz w:val="19"/>
          <w:szCs w:val="19"/>
        </w:rPr>
      </w:pPr>
      <w:r w:rsidRPr="00E3203C">
        <w:rPr>
          <w:b/>
          <w:sz w:val="19"/>
          <w:szCs w:val="19"/>
        </w:rPr>
        <w:t>Analiz:</w:t>
      </w:r>
      <w:r w:rsidR="00442B23" w:rsidRPr="00E3203C">
        <w:rPr>
          <w:sz w:val="19"/>
          <w:szCs w:val="19"/>
        </w:rPr>
        <w:tab/>
      </w:r>
      <w:r w:rsidR="00442B23" w:rsidRPr="00E3203C">
        <w:rPr>
          <w:sz w:val="19"/>
          <w:szCs w:val="19"/>
        </w:rPr>
        <w:tab/>
      </w:r>
      <w:r w:rsidR="00442B23" w:rsidRPr="00E3203C">
        <w:rPr>
          <w:sz w:val="19"/>
          <w:szCs w:val="19"/>
        </w:rPr>
        <w:tab/>
        <w:t>İçeriği %97’de</w:t>
      </w:r>
      <w:r w:rsidRPr="00E3203C">
        <w:rPr>
          <w:sz w:val="19"/>
          <w:szCs w:val="19"/>
        </w:rPr>
        <w:t>n az olmamalıdır.</w:t>
      </w:r>
    </w:p>
    <w:p w:rsidR="000D0A0D" w:rsidRPr="00E3203C" w:rsidRDefault="000D0A0D" w:rsidP="00815038">
      <w:pPr>
        <w:rPr>
          <w:rFonts w:eastAsia="Calibri"/>
          <w:sz w:val="19"/>
          <w:szCs w:val="19"/>
        </w:rPr>
      </w:pPr>
    </w:p>
    <w:p w:rsidR="000D0A0D" w:rsidRPr="00E3203C" w:rsidRDefault="000D0A0D" w:rsidP="00815038">
      <w:pPr>
        <w:ind w:left="2880" w:hanging="2880"/>
        <w:jc w:val="both"/>
        <w:rPr>
          <w:rFonts w:eastAsia="Calibri"/>
          <w:sz w:val="19"/>
          <w:szCs w:val="19"/>
          <w:lang w:eastAsia="en-US"/>
        </w:rPr>
      </w:pPr>
      <w:r w:rsidRPr="00E3203C">
        <w:rPr>
          <w:rFonts w:eastAsia="Calibri"/>
          <w:b/>
          <w:sz w:val="19"/>
          <w:szCs w:val="19"/>
          <w:u w:val="single"/>
          <w:lang w:eastAsia="en-US"/>
        </w:rPr>
        <w:t>Tanımlama:</w:t>
      </w:r>
      <w:r w:rsidRPr="00E3203C">
        <w:rPr>
          <w:rFonts w:eastAsia="Calibri"/>
          <w:sz w:val="19"/>
          <w:szCs w:val="19"/>
          <w:lang w:eastAsia="en-US"/>
        </w:rPr>
        <w:tab/>
        <w:t>Berrak, viskoz, hava veya ışığa maruz kaldığında kararan v</w:t>
      </w:r>
      <w:r w:rsidR="00454DDA">
        <w:rPr>
          <w:rFonts w:eastAsia="Calibri"/>
          <w:sz w:val="19"/>
          <w:szCs w:val="19"/>
          <w:lang w:eastAsia="en-US"/>
        </w:rPr>
        <w:t>e okside olabilen açık sarı yağ</w:t>
      </w:r>
    </w:p>
    <w:p w:rsidR="000D0A0D" w:rsidRPr="00E3203C" w:rsidRDefault="000D0A0D" w:rsidP="00815038">
      <w:pPr>
        <w:ind w:left="2880" w:hanging="2880"/>
        <w:jc w:val="both"/>
        <w:rPr>
          <w:rFonts w:eastAsia="Calibri"/>
          <w:b/>
          <w:sz w:val="19"/>
          <w:szCs w:val="19"/>
          <w:lang w:eastAsia="en-US"/>
        </w:rPr>
      </w:pPr>
    </w:p>
    <w:p w:rsidR="000D0A0D" w:rsidRPr="00E3203C" w:rsidRDefault="00BA669C" w:rsidP="00815038">
      <w:pPr>
        <w:keepNext/>
        <w:jc w:val="both"/>
        <w:outlineLvl w:val="3"/>
        <w:rPr>
          <w:b/>
          <w:sz w:val="19"/>
          <w:szCs w:val="19"/>
          <w:u w:val="single"/>
        </w:rPr>
      </w:pPr>
      <w:r>
        <w:rPr>
          <w:b/>
          <w:sz w:val="19"/>
          <w:szCs w:val="19"/>
          <w:u w:val="single"/>
        </w:rPr>
        <w:t>İdentifikasyon</w:t>
      </w:r>
      <w:r w:rsidR="000D0A0D" w:rsidRPr="00E3203C">
        <w:rPr>
          <w:b/>
          <w:sz w:val="19"/>
          <w:szCs w:val="19"/>
          <w:u w:val="single"/>
        </w:rPr>
        <w:t>:</w:t>
      </w:r>
    </w:p>
    <w:p w:rsidR="003E1B1B" w:rsidRPr="00E3203C" w:rsidRDefault="003E1B1B" w:rsidP="00815038">
      <w:pPr>
        <w:ind w:firstLine="720"/>
        <w:jc w:val="both"/>
        <w:rPr>
          <w:rFonts w:eastAsia="Calibri"/>
          <w:b/>
          <w:sz w:val="19"/>
          <w:szCs w:val="19"/>
          <w:lang w:eastAsia="en-US"/>
        </w:rPr>
      </w:pPr>
    </w:p>
    <w:p w:rsidR="000D0A0D" w:rsidRPr="00E3203C" w:rsidRDefault="00321F2C" w:rsidP="00815038">
      <w:pPr>
        <w:ind w:firstLine="720"/>
        <w:jc w:val="both"/>
        <w:rPr>
          <w:rFonts w:eastAsia="Calibri"/>
          <w:sz w:val="19"/>
          <w:szCs w:val="19"/>
          <w:lang w:eastAsia="en-US"/>
        </w:rPr>
      </w:pPr>
      <w:r w:rsidRPr="00E3203C">
        <w:rPr>
          <w:rFonts w:eastAsia="Calibri"/>
          <w:b/>
          <w:sz w:val="19"/>
          <w:szCs w:val="19"/>
          <w:lang w:eastAsia="en-US"/>
        </w:rPr>
        <w:t>Spektrofotometri</w:t>
      </w:r>
      <w:r w:rsidR="000D0A0D" w:rsidRPr="00E3203C">
        <w:rPr>
          <w:rFonts w:eastAsia="Calibri"/>
          <w:b/>
          <w:sz w:val="19"/>
          <w:szCs w:val="19"/>
          <w:lang w:eastAsia="en-US"/>
        </w:rPr>
        <w:t>:</w:t>
      </w:r>
      <w:r w:rsidR="003E1B1B" w:rsidRPr="00E3203C">
        <w:rPr>
          <w:rFonts w:eastAsia="Calibri"/>
          <w:sz w:val="19"/>
          <w:szCs w:val="19"/>
          <w:lang w:eastAsia="en-US"/>
        </w:rPr>
        <w:tab/>
      </w:r>
      <w:r w:rsidR="000D0A0D" w:rsidRPr="00E3203C">
        <w:rPr>
          <w:rFonts w:eastAsia="Calibri"/>
          <w:sz w:val="19"/>
          <w:szCs w:val="19"/>
          <w:lang w:eastAsia="en-US"/>
        </w:rPr>
        <w:t xml:space="preserve">Saf etanolde maksimum </w:t>
      </w:r>
      <w:r w:rsidR="00442B23" w:rsidRPr="00E3203C">
        <w:rPr>
          <w:rFonts w:eastAsia="Calibri"/>
          <w:sz w:val="19"/>
          <w:szCs w:val="19"/>
          <w:lang w:eastAsia="en-US"/>
        </w:rPr>
        <w:t>absorbsiyonlar</w:t>
      </w:r>
      <w:r w:rsidR="000D0A0D" w:rsidRPr="00E3203C">
        <w:rPr>
          <w:rFonts w:eastAsia="Calibri"/>
          <w:sz w:val="19"/>
          <w:szCs w:val="19"/>
          <w:lang w:eastAsia="en-US"/>
        </w:rPr>
        <w:t xml:space="preserve"> yaklaşık 298 nm ve 257 nm’dedir.</w:t>
      </w:r>
    </w:p>
    <w:p w:rsidR="003E1B1B" w:rsidRPr="00E3203C" w:rsidRDefault="003E1B1B" w:rsidP="00815038">
      <w:pPr>
        <w:jc w:val="both"/>
        <w:rPr>
          <w:rFonts w:eastAsia="Calibri"/>
          <w:b/>
          <w:sz w:val="19"/>
          <w:szCs w:val="19"/>
          <w:u w:val="single"/>
          <w:lang w:val="de-DE"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Saflık:</w:t>
      </w:r>
    </w:p>
    <w:p w:rsidR="003E1B1B" w:rsidRPr="00E3203C" w:rsidRDefault="003E1B1B" w:rsidP="00815038">
      <w:pPr>
        <w:jc w:val="both"/>
        <w:rPr>
          <w:rFonts w:eastAsia="Calibri"/>
          <w:sz w:val="19"/>
          <w:szCs w:val="19"/>
          <w:u w:val="single"/>
          <w:lang w:eastAsia="en-US"/>
        </w:rPr>
      </w:pPr>
    </w:p>
    <w:p w:rsidR="003E1B1B" w:rsidRPr="00E3203C" w:rsidRDefault="000D0A0D" w:rsidP="00815038">
      <w:pPr>
        <w:keepNext/>
        <w:ind w:firstLine="720"/>
        <w:jc w:val="both"/>
        <w:outlineLvl w:val="5"/>
        <w:rPr>
          <w:b/>
          <w:sz w:val="19"/>
          <w:szCs w:val="19"/>
        </w:rPr>
      </w:pPr>
      <w:r w:rsidRPr="00E3203C">
        <w:rPr>
          <w:b/>
          <w:sz w:val="19"/>
          <w:szCs w:val="19"/>
        </w:rPr>
        <w:t>Etanolde spesifik</w:t>
      </w:r>
    </w:p>
    <w:p w:rsidR="000D0A0D" w:rsidRPr="00E3203C" w:rsidRDefault="000D0A0D" w:rsidP="00815038">
      <w:pPr>
        <w:keepNext/>
        <w:ind w:firstLine="720"/>
        <w:jc w:val="both"/>
        <w:outlineLvl w:val="5"/>
        <w:rPr>
          <w:b/>
          <w:sz w:val="19"/>
          <w:szCs w:val="19"/>
        </w:rPr>
      </w:pPr>
      <w:r w:rsidRPr="00E3203C">
        <w:rPr>
          <w:b/>
          <w:sz w:val="19"/>
          <w:szCs w:val="19"/>
        </w:rPr>
        <w:t>absorbsiyon</w:t>
      </w:r>
      <w:r w:rsidRPr="00E3203C">
        <w:rPr>
          <w:b/>
          <w:color w:val="000000"/>
          <w:sz w:val="19"/>
          <w:szCs w:val="19"/>
        </w:rPr>
        <w:t>:</w:t>
      </w:r>
      <w:r w:rsidRPr="00E3203C">
        <w:rPr>
          <w:b/>
          <w:sz w:val="19"/>
          <w:szCs w:val="19"/>
        </w:rPr>
        <w:tab/>
      </w:r>
      <w:r w:rsidR="003E1B1B" w:rsidRPr="00E3203C">
        <w:rPr>
          <w:b/>
          <w:sz w:val="19"/>
          <w:szCs w:val="19"/>
        </w:rPr>
        <w:tab/>
      </w:r>
      <m:oMath>
        <m:sSubSup>
          <m:sSubSupPr>
            <m:ctrlPr>
              <w:rPr>
                <w:rFonts w:ascii="Cambria Math" w:hAnsi="Cambria Math"/>
                <w:i/>
                <w:color w:val="000000"/>
                <w:sz w:val="19"/>
                <w:szCs w:val="19"/>
                <w:shd w:val="clear" w:color="auto" w:fill="FFFFFF"/>
              </w:rPr>
            </m:ctrlPr>
          </m:sSubSupPr>
          <m:e>
            <m:r>
              <m:rPr>
                <m:sty m:val="p"/>
              </m:rPr>
              <w:rPr>
                <w:rFonts w:ascii="Cambria Math" w:eastAsia="Calibri" w:hAnsi="Cambria Math"/>
                <w:color w:val="000000"/>
                <w:sz w:val="19"/>
                <w:szCs w:val="19"/>
                <w:lang w:eastAsia="en-US"/>
              </w:rPr>
              <m:t xml:space="preserve"> </m:t>
            </m:r>
            <m:r>
              <m:rPr>
                <m:sty m:val="p"/>
              </m:rPr>
              <w:rPr>
                <w:rFonts w:ascii="Cambria Math" w:eastAsia="Calibri" w:hAnsi="Cambria Math"/>
                <w:color w:val="000000"/>
                <w:sz w:val="19"/>
                <w:szCs w:val="19"/>
                <w:lang w:eastAsia="en-US"/>
              </w:rPr>
              <w:sym w:font="Symbol" w:char="F065"/>
            </m:r>
          </m:e>
          <m:sub>
            <m:r>
              <w:rPr>
                <w:rFonts w:ascii="Cambria Math" w:hAnsi="Cambria Math"/>
                <w:color w:val="000000"/>
                <w:sz w:val="19"/>
                <w:szCs w:val="19"/>
                <w:shd w:val="clear" w:color="auto" w:fill="FFFFFF"/>
              </w:rPr>
              <m:t>1 cm</m:t>
            </m:r>
          </m:sub>
          <m:sup>
            <m:r>
              <w:rPr>
                <w:rFonts w:ascii="Cambria Math" w:hAnsi="Cambria Math"/>
                <w:color w:val="000000"/>
                <w:sz w:val="19"/>
                <w:szCs w:val="19"/>
                <w:shd w:val="clear" w:color="auto" w:fill="FFFFFF"/>
              </w:rPr>
              <m:t>%1</m:t>
            </m:r>
          </m:sup>
        </m:sSubSup>
      </m:oMath>
      <w:r w:rsidRPr="00E3203C">
        <w:rPr>
          <w:b/>
          <w:sz w:val="19"/>
          <w:szCs w:val="19"/>
        </w:rPr>
        <w:t xml:space="preserve"> </w:t>
      </w:r>
      <w:r w:rsidR="00442B23" w:rsidRPr="00E3203C">
        <w:rPr>
          <w:sz w:val="19"/>
          <w:szCs w:val="19"/>
        </w:rPr>
        <w:t>(298 nm)=</w:t>
      </w:r>
      <w:r w:rsidRPr="00E3203C">
        <w:rPr>
          <w:sz w:val="19"/>
          <w:szCs w:val="19"/>
        </w:rPr>
        <w:t>91- 97</w:t>
      </w:r>
    </w:p>
    <w:p w:rsidR="000D0A0D" w:rsidRPr="00E3203C" w:rsidRDefault="001536F7" w:rsidP="00815038">
      <w:pPr>
        <w:keepNext/>
        <w:ind w:left="2160" w:firstLine="720"/>
        <w:jc w:val="both"/>
        <w:outlineLvl w:val="5"/>
        <w:rPr>
          <w:sz w:val="19"/>
          <w:szCs w:val="19"/>
        </w:rPr>
      </w:pPr>
      <m:oMath>
        <m:sSubSup>
          <m:sSubSupPr>
            <m:ctrlPr>
              <w:rPr>
                <w:rFonts w:ascii="Cambria Math" w:hAnsi="Cambria Math"/>
                <w:i/>
                <w:color w:val="000000"/>
                <w:sz w:val="19"/>
                <w:szCs w:val="19"/>
                <w:shd w:val="clear" w:color="auto" w:fill="FFFFFF"/>
              </w:rPr>
            </m:ctrlPr>
          </m:sSubSupPr>
          <m:e>
            <m:r>
              <m:rPr>
                <m:sty m:val="p"/>
              </m:rPr>
              <w:rPr>
                <w:rFonts w:ascii="Cambria Math" w:eastAsia="Calibri" w:hAnsi="Cambria Math"/>
                <w:color w:val="000000"/>
                <w:sz w:val="19"/>
                <w:szCs w:val="19"/>
                <w:lang w:eastAsia="en-US"/>
              </w:rPr>
              <w:sym w:font="Symbol" w:char="F065"/>
            </m:r>
          </m:e>
          <m:sub>
            <m:r>
              <w:rPr>
                <w:rFonts w:ascii="Cambria Math" w:hAnsi="Cambria Math"/>
                <w:color w:val="000000"/>
                <w:sz w:val="19"/>
                <w:szCs w:val="19"/>
                <w:shd w:val="clear" w:color="auto" w:fill="FFFFFF"/>
              </w:rPr>
              <m:t>1 cm</m:t>
            </m:r>
          </m:sub>
          <m:sup>
            <m:r>
              <w:rPr>
                <w:rFonts w:ascii="Cambria Math" w:hAnsi="Cambria Math"/>
                <w:color w:val="000000"/>
                <w:sz w:val="19"/>
                <w:szCs w:val="19"/>
                <w:shd w:val="clear" w:color="auto" w:fill="FFFFFF"/>
              </w:rPr>
              <m:t>%1</m:t>
            </m:r>
          </m:sup>
        </m:sSubSup>
        <m:r>
          <w:rPr>
            <w:rFonts w:ascii="Cambria Math" w:hAnsi="Cambria Math"/>
            <w:color w:val="000000"/>
            <w:sz w:val="19"/>
            <w:szCs w:val="19"/>
            <w:shd w:val="clear" w:color="auto" w:fill="FFFFFF"/>
          </w:rPr>
          <m:t xml:space="preserve"> </m:t>
        </m:r>
      </m:oMath>
      <w:r w:rsidR="00442B23" w:rsidRPr="00E3203C">
        <w:rPr>
          <w:sz w:val="19"/>
          <w:szCs w:val="19"/>
        </w:rPr>
        <w:t>(257 nm)=5,0- 8,</w:t>
      </w:r>
      <w:r w:rsidR="000D0A0D" w:rsidRPr="00E3203C">
        <w:rPr>
          <w:sz w:val="19"/>
          <w:szCs w:val="19"/>
        </w:rPr>
        <w:t>0</w:t>
      </w:r>
    </w:p>
    <w:p w:rsidR="003E1B1B" w:rsidRPr="00E3203C" w:rsidRDefault="003E1B1B" w:rsidP="00815038">
      <w:pPr>
        <w:keepNext/>
        <w:ind w:left="2160" w:firstLine="720"/>
        <w:jc w:val="both"/>
        <w:outlineLvl w:val="5"/>
        <w:rPr>
          <w:sz w:val="19"/>
          <w:szCs w:val="19"/>
        </w:rPr>
      </w:pPr>
    </w:p>
    <w:p w:rsidR="000D0A0D" w:rsidRPr="00E3203C" w:rsidRDefault="000D0A0D" w:rsidP="00815038">
      <w:pPr>
        <w:keepNext/>
        <w:jc w:val="both"/>
        <w:outlineLvl w:val="5"/>
        <w:rPr>
          <w:sz w:val="19"/>
          <w:szCs w:val="19"/>
        </w:rPr>
      </w:pPr>
      <w:r w:rsidRPr="00E3203C">
        <w:rPr>
          <w:sz w:val="19"/>
          <w:szCs w:val="19"/>
        </w:rPr>
        <w:tab/>
      </w:r>
      <w:r w:rsidRPr="00E3203C">
        <w:rPr>
          <w:b/>
          <w:sz w:val="19"/>
          <w:szCs w:val="19"/>
        </w:rPr>
        <w:t xml:space="preserve">Refraktif </w:t>
      </w:r>
      <w:r w:rsidR="00B02C3C" w:rsidRPr="00E3203C">
        <w:rPr>
          <w:b/>
          <w:sz w:val="19"/>
          <w:szCs w:val="19"/>
        </w:rPr>
        <w:t>indeks</w:t>
      </w:r>
      <w:r w:rsidRPr="00E3203C">
        <w:rPr>
          <w:b/>
          <w:sz w:val="19"/>
          <w:szCs w:val="19"/>
        </w:rPr>
        <w:t>:</w:t>
      </w:r>
      <w:r w:rsidRPr="00E3203C">
        <w:rPr>
          <w:sz w:val="19"/>
          <w:szCs w:val="19"/>
        </w:rPr>
        <w:tab/>
      </w:r>
      <w:r w:rsidRPr="00E3203C">
        <w:rPr>
          <w:sz w:val="19"/>
          <w:szCs w:val="19"/>
        </w:rPr>
        <w:tab/>
        <w:t>[n]</w:t>
      </w:r>
      <w:r w:rsidRPr="00E3203C">
        <w:rPr>
          <w:sz w:val="19"/>
          <w:szCs w:val="19"/>
          <w:vertAlign w:val="subscript"/>
        </w:rPr>
        <w:t>D</w:t>
      </w:r>
      <w:r w:rsidRPr="00E3203C">
        <w:rPr>
          <w:sz w:val="19"/>
          <w:szCs w:val="19"/>
          <w:vertAlign w:val="superscript"/>
        </w:rPr>
        <w:t>20</w:t>
      </w:r>
      <w:r w:rsidR="004411E8">
        <w:rPr>
          <w:sz w:val="19"/>
          <w:szCs w:val="19"/>
          <w:vertAlign w:val="superscript"/>
        </w:rPr>
        <w:t xml:space="preserve"> </w:t>
      </w:r>
      <w:r w:rsidR="00454DDA">
        <w:rPr>
          <w:sz w:val="19"/>
          <w:szCs w:val="19"/>
        </w:rPr>
        <w:t>:</w:t>
      </w:r>
      <w:r w:rsidR="00442B23" w:rsidRPr="00E3203C">
        <w:rPr>
          <w:sz w:val="19"/>
          <w:szCs w:val="19"/>
        </w:rPr>
        <w:t xml:space="preserve"> 1,503- 1,</w:t>
      </w:r>
      <w:r w:rsidR="003E1B1B" w:rsidRPr="00E3203C">
        <w:rPr>
          <w:sz w:val="19"/>
          <w:szCs w:val="19"/>
        </w:rPr>
        <w:t>507</w:t>
      </w:r>
    </w:p>
    <w:p w:rsidR="003E1B1B" w:rsidRPr="00E3203C" w:rsidRDefault="003E1B1B" w:rsidP="00815038">
      <w:pPr>
        <w:keepNext/>
        <w:jc w:val="both"/>
        <w:outlineLvl w:val="5"/>
        <w:rPr>
          <w:sz w:val="19"/>
          <w:szCs w:val="19"/>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Sülfatlandırılmış kül:</w:t>
      </w:r>
      <w:r w:rsidR="00442B23" w:rsidRPr="00E3203C">
        <w:rPr>
          <w:rFonts w:eastAsia="Calibri"/>
          <w:sz w:val="19"/>
          <w:szCs w:val="19"/>
          <w:lang w:eastAsia="en-US"/>
        </w:rPr>
        <w:tab/>
        <w:t>%0,</w:t>
      </w:r>
      <w:r w:rsidRPr="00E3203C">
        <w:rPr>
          <w:rFonts w:eastAsia="Calibri"/>
          <w:sz w:val="19"/>
          <w:szCs w:val="19"/>
          <w:lang w:eastAsia="en-US"/>
        </w:rPr>
        <w:t>1’den fazla olmamalıdır.</w:t>
      </w:r>
    </w:p>
    <w:p w:rsidR="003E1B1B" w:rsidRPr="00E3203C" w:rsidRDefault="003E1B1B"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3E1B1B" w:rsidRPr="00E3203C">
        <w:rPr>
          <w:rFonts w:eastAsia="Calibri"/>
          <w:sz w:val="19"/>
          <w:szCs w:val="19"/>
          <w:lang w:eastAsia="en-US"/>
        </w:rPr>
        <w:tab/>
      </w:r>
      <w:r w:rsidR="003E1B1B" w:rsidRPr="00E3203C">
        <w:rPr>
          <w:rFonts w:eastAsia="Calibri"/>
          <w:sz w:val="19"/>
          <w:szCs w:val="19"/>
          <w:lang w:eastAsia="en-US"/>
        </w:rPr>
        <w:tab/>
      </w:r>
      <w:r w:rsidRPr="00E3203C">
        <w:rPr>
          <w:rFonts w:eastAsia="Calibri"/>
          <w:sz w:val="19"/>
          <w:szCs w:val="19"/>
          <w:lang w:eastAsia="en-US"/>
        </w:rPr>
        <w:t>3 mg/kg’dan fazla olmamalıdır.</w:t>
      </w:r>
    </w:p>
    <w:p w:rsidR="003E1B1B" w:rsidRPr="00E3203C" w:rsidRDefault="003E1B1B"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003E1B1B" w:rsidRPr="00E3203C">
        <w:rPr>
          <w:rFonts w:eastAsia="Calibri"/>
          <w:sz w:val="19"/>
          <w:szCs w:val="19"/>
          <w:lang w:eastAsia="en-US"/>
        </w:rPr>
        <w:tab/>
      </w:r>
      <w:r w:rsidR="003E1B1B" w:rsidRPr="00E3203C">
        <w:rPr>
          <w:rFonts w:eastAsia="Calibri"/>
          <w:sz w:val="19"/>
          <w:szCs w:val="19"/>
          <w:lang w:eastAsia="en-US"/>
        </w:rPr>
        <w:tab/>
      </w:r>
      <w:r w:rsidR="003E1B1B" w:rsidRPr="00E3203C">
        <w:rPr>
          <w:rFonts w:eastAsia="Calibri"/>
          <w:sz w:val="19"/>
          <w:szCs w:val="19"/>
          <w:lang w:eastAsia="en-US"/>
        </w:rPr>
        <w:tab/>
        <w:t>2</w:t>
      </w:r>
      <w:r w:rsidRPr="00E3203C">
        <w:rPr>
          <w:rFonts w:eastAsia="Calibri"/>
          <w:sz w:val="19"/>
          <w:szCs w:val="19"/>
          <w:lang w:eastAsia="en-US"/>
        </w:rPr>
        <w:t xml:space="preserve"> mg/kg’dan fazla olmamalıdır.</w:t>
      </w:r>
    </w:p>
    <w:p w:rsidR="003E1B1B" w:rsidRPr="00E3203C" w:rsidRDefault="003E1B1B"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0D0A0D" w:rsidRPr="00E3203C" w:rsidRDefault="000D0A0D" w:rsidP="00815038">
      <w:pPr>
        <w:jc w:val="both"/>
        <w:rPr>
          <w:rFonts w:eastAsia="Calibri"/>
          <w:sz w:val="19"/>
          <w:szCs w:val="19"/>
          <w:lang w:eastAsia="en-US"/>
        </w:rPr>
      </w:pPr>
    </w:p>
    <w:p w:rsidR="00442B23" w:rsidRPr="00E3203C" w:rsidRDefault="00442B23" w:rsidP="00815038">
      <w:pPr>
        <w:jc w:val="both"/>
        <w:rPr>
          <w:rFonts w:eastAsia="Calibri"/>
          <w:sz w:val="19"/>
          <w:szCs w:val="19"/>
          <w:lang w:eastAsia="en-US"/>
        </w:rPr>
      </w:pPr>
    </w:p>
    <w:p w:rsidR="000D0A0D" w:rsidRPr="00E3203C" w:rsidRDefault="000D0A0D" w:rsidP="00815038">
      <w:pPr>
        <w:keepNext/>
        <w:jc w:val="both"/>
        <w:outlineLvl w:val="1"/>
        <w:rPr>
          <w:b/>
          <w:sz w:val="19"/>
          <w:szCs w:val="19"/>
          <w:u w:val="single"/>
        </w:rPr>
      </w:pPr>
      <w:r w:rsidRPr="00E3203C">
        <w:rPr>
          <w:b/>
          <w:sz w:val="19"/>
          <w:szCs w:val="19"/>
          <w:u w:val="single"/>
        </w:rPr>
        <w:t>E 309 DELTA-TOKOFEROL</w:t>
      </w:r>
    </w:p>
    <w:p w:rsidR="000D0A0D" w:rsidRPr="00E3203C" w:rsidRDefault="000D0A0D" w:rsidP="00815038">
      <w:pPr>
        <w:jc w:val="both"/>
        <w:rPr>
          <w:rFonts w:eastAsia="Calibri"/>
          <w:b/>
          <w:sz w:val="19"/>
          <w:szCs w:val="19"/>
          <w:lang w:val="en-GB" w:eastAsia="en-US"/>
        </w:rPr>
      </w:pPr>
    </w:p>
    <w:p w:rsidR="007F7AAE" w:rsidRPr="00E3203C" w:rsidRDefault="00C003DB" w:rsidP="00815038">
      <w:pPr>
        <w:ind w:left="4245" w:hanging="4245"/>
        <w:jc w:val="both"/>
        <w:rPr>
          <w:rFonts w:eastAsia="Calibri"/>
          <w:b/>
          <w:sz w:val="19"/>
          <w:szCs w:val="19"/>
          <w:u w:val="single"/>
          <w:lang w:eastAsia="en-US"/>
        </w:rPr>
      </w:pPr>
      <w:r w:rsidRPr="00E3203C">
        <w:rPr>
          <w:rFonts w:eastAsia="Calibri"/>
          <w:b/>
          <w:sz w:val="19"/>
          <w:szCs w:val="19"/>
          <w:u w:val="single"/>
          <w:lang w:eastAsia="en-US"/>
        </w:rPr>
        <w:t>Eş anlamlılar</w:t>
      </w:r>
      <w:r w:rsidR="007F7AAE" w:rsidRPr="00E3203C">
        <w:rPr>
          <w:rFonts w:eastAsia="Calibri"/>
          <w:b/>
          <w:sz w:val="19"/>
          <w:szCs w:val="19"/>
          <w:u w:val="single"/>
          <w:lang w:eastAsia="en-US"/>
        </w:rPr>
        <w:t>:</w:t>
      </w:r>
    </w:p>
    <w:p w:rsidR="003E1B1B" w:rsidRPr="00E3203C" w:rsidRDefault="003E1B1B" w:rsidP="00815038">
      <w:pPr>
        <w:ind w:left="4245" w:hanging="4245"/>
        <w:jc w:val="both"/>
        <w:rPr>
          <w:rFonts w:eastAsia="Calibri"/>
          <w:b/>
          <w:sz w:val="19"/>
          <w:szCs w:val="19"/>
          <w:u w:val="single"/>
          <w:lang w:eastAsia="en-US"/>
        </w:rPr>
      </w:pPr>
    </w:p>
    <w:p w:rsidR="003E1B1B" w:rsidRPr="00E3203C" w:rsidRDefault="000D0A0D" w:rsidP="00815038">
      <w:pPr>
        <w:ind w:left="4245" w:hanging="4245"/>
        <w:jc w:val="both"/>
        <w:rPr>
          <w:rFonts w:eastAsia="Calibri"/>
          <w:b/>
          <w:sz w:val="19"/>
          <w:szCs w:val="19"/>
          <w:u w:val="single"/>
          <w:lang w:val="en-GB" w:eastAsia="en-US"/>
        </w:rPr>
      </w:pPr>
      <w:r w:rsidRPr="00E3203C">
        <w:rPr>
          <w:rFonts w:eastAsia="Calibri"/>
          <w:b/>
          <w:sz w:val="19"/>
          <w:szCs w:val="19"/>
          <w:u w:val="single"/>
          <w:lang w:val="en-GB" w:eastAsia="en-US"/>
        </w:rPr>
        <w:t>Tanım:</w:t>
      </w:r>
    </w:p>
    <w:p w:rsidR="000D0A0D" w:rsidRPr="00E3203C" w:rsidRDefault="000D0A0D" w:rsidP="00815038">
      <w:pPr>
        <w:ind w:left="4245" w:hanging="4245"/>
        <w:jc w:val="both"/>
        <w:rPr>
          <w:rFonts w:eastAsia="Calibri"/>
          <w:b/>
          <w:sz w:val="19"/>
          <w:szCs w:val="19"/>
          <w:lang w:val="en-GB" w:eastAsia="en-US"/>
        </w:rPr>
      </w:pPr>
      <w:r w:rsidRPr="00E3203C">
        <w:rPr>
          <w:rFonts w:eastAsia="Calibri"/>
          <w:b/>
          <w:sz w:val="19"/>
          <w:szCs w:val="19"/>
          <w:lang w:val="en-GB" w:eastAsia="en-US"/>
        </w:rPr>
        <w:tab/>
      </w:r>
      <w:r w:rsidRPr="00E3203C">
        <w:rPr>
          <w:rFonts w:eastAsia="Calibri"/>
          <w:b/>
          <w:sz w:val="19"/>
          <w:szCs w:val="19"/>
          <w:lang w:val="en-GB" w:eastAsia="en-US"/>
        </w:rPr>
        <w:tab/>
      </w:r>
    </w:p>
    <w:p w:rsidR="003E1B1B" w:rsidRPr="00E3203C" w:rsidRDefault="00450147" w:rsidP="00815038">
      <w:pPr>
        <w:ind w:firstLine="720"/>
        <w:jc w:val="both"/>
        <w:rPr>
          <w:rFonts w:eastAsia="Calibri"/>
          <w:sz w:val="19"/>
          <w:szCs w:val="19"/>
          <w:lang w:val="en-GB" w:eastAsia="en-US"/>
        </w:rPr>
      </w:pPr>
      <w:r w:rsidRPr="00E3203C">
        <w:rPr>
          <w:rFonts w:eastAsia="Calibri"/>
          <w:b/>
          <w:sz w:val="19"/>
          <w:szCs w:val="19"/>
          <w:lang w:val="en-GB" w:eastAsia="en-US"/>
        </w:rPr>
        <w:t>EINECS</w:t>
      </w:r>
      <w:r w:rsidR="003E1B1B" w:rsidRPr="00E3203C">
        <w:rPr>
          <w:rFonts w:eastAsia="Calibri"/>
          <w:b/>
          <w:sz w:val="19"/>
          <w:szCs w:val="19"/>
          <w:lang w:val="en-GB" w:eastAsia="en-US"/>
        </w:rPr>
        <w:t>:</w:t>
      </w:r>
      <w:r w:rsidR="003E1B1B" w:rsidRPr="00E3203C">
        <w:rPr>
          <w:rFonts w:eastAsia="Calibri"/>
          <w:b/>
          <w:sz w:val="19"/>
          <w:szCs w:val="19"/>
          <w:lang w:val="en-GB" w:eastAsia="en-US"/>
        </w:rPr>
        <w:tab/>
      </w:r>
      <w:r w:rsidRPr="00E3203C">
        <w:rPr>
          <w:rFonts w:eastAsia="Calibri"/>
          <w:sz w:val="19"/>
          <w:szCs w:val="19"/>
          <w:lang w:val="en-GB" w:eastAsia="en-US"/>
        </w:rPr>
        <w:tab/>
      </w:r>
      <w:r w:rsidR="003E1B1B" w:rsidRPr="00E3203C">
        <w:rPr>
          <w:rFonts w:eastAsia="Calibri"/>
          <w:sz w:val="19"/>
          <w:szCs w:val="19"/>
          <w:lang w:val="en-GB" w:eastAsia="en-US"/>
        </w:rPr>
        <w:t>204-299-0</w:t>
      </w:r>
    </w:p>
    <w:p w:rsidR="003E1B1B" w:rsidRPr="00E3203C" w:rsidRDefault="003E1B1B" w:rsidP="00815038">
      <w:pPr>
        <w:ind w:firstLine="720"/>
        <w:jc w:val="both"/>
        <w:rPr>
          <w:rFonts w:eastAsia="Calibri"/>
          <w:sz w:val="19"/>
          <w:szCs w:val="19"/>
          <w:lang w:val="en-GB" w:eastAsia="en-US"/>
        </w:rPr>
      </w:pPr>
    </w:p>
    <w:p w:rsidR="003E1B1B" w:rsidRPr="00E3203C" w:rsidRDefault="000D0A0D" w:rsidP="00815038">
      <w:pPr>
        <w:ind w:firstLine="720"/>
        <w:jc w:val="both"/>
        <w:rPr>
          <w:rFonts w:eastAsia="Calibri"/>
          <w:sz w:val="19"/>
          <w:szCs w:val="19"/>
          <w:lang w:val="en-GB" w:eastAsia="en-US"/>
        </w:rPr>
      </w:pPr>
      <w:r w:rsidRPr="00E3203C">
        <w:rPr>
          <w:rFonts w:eastAsia="Calibri"/>
          <w:b/>
          <w:sz w:val="19"/>
          <w:szCs w:val="19"/>
          <w:lang w:val="en-GB" w:eastAsia="en-US"/>
        </w:rPr>
        <w:t>Kimyasal adı:</w:t>
      </w:r>
      <w:r w:rsidRPr="00E3203C">
        <w:rPr>
          <w:rFonts w:eastAsia="Calibri"/>
          <w:sz w:val="19"/>
          <w:szCs w:val="19"/>
          <w:lang w:val="en-GB" w:eastAsia="en-US"/>
        </w:rPr>
        <w:tab/>
      </w:r>
      <w:r w:rsidRPr="00E3203C">
        <w:rPr>
          <w:rFonts w:eastAsia="Calibri"/>
          <w:sz w:val="19"/>
          <w:szCs w:val="19"/>
          <w:lang w:val="en-GB" w:eastAsia="en-US"/>
        </w:rPr>
        <w:tab/>
        <w:t>2,8-dimetil-2-(4</w:t>
      </w:r>
      <w:r w:rsidR="00442B23" w:rsidRPr="00E3203C">
        <w:rPr>
          <w:rFonts w:eastAsia="Calibri"/>
          <w:sz w:val="19"/>
          <w:szCs w:val="19"/>
          <w:lang w:val="en-GB" w:eastAsia="en-US"/>
        </w:rPr>
        <w:t>'</w:t>
      </w:r>
      <w:r w:rsidRPr="00E3203C">
        <w:rPr>
          <w:rFonts w:eastAsia="Calibri"/>
          <w:sz w:val="19"/>
          <w:szCs w:val="19"/>
          <w:lang w:val="en-GB" w:eastAsia="en-US"/>
        </w:rPr>
        <w:t>,8</w:t>
      </w:r>
      <w:r w:rsidR="00442B23" w:rsidRPr="00E3203C">
        <w:rPr>
          <w:rFonts w:eastAsia="Calibri"/>
          <w:sz w:val="19"/>
          <w:szCs w:val="19"/>
          <w:lang w:val="en-GB" w:eastAsia="en-US"/>
        </w:rPr>
        <w:t>'</w:t>
      </w:r>
      <w:r w:rsidRPr="00E3203C">
        <w:rPr>
          <w:rFonts w:eastAsia="Calibri"/>
          <w:sz w:val="19"/>
          <w:szCs w:val="19"/>
          <w:lang w:val="en-GB" w:eastAsia="en-US"/>
        </w:rPr>
        <w:t>,12</w:t>
      </w:r>
      <w:r w:rsidR="00442B23" w:rsidRPr="00E3203C">
        <w:rPr>
          <w:rFonts w:eastAsia="Calibri"/>
          <w:sz w:val="19"/>
          <w:szCs w:val="19"/>
          <w:lang w:val="en-GB" w:eastAsia="en-US"/>
        </w:rPr>
        <w:t>'</w:t>
      </w:r>
      <w:r w:rsidRPr="00E3203C">
        <w:rPr>
          <w:rFonts w:eastAsia="Calibri"/>
          <w:sz w:val="19"/>
          <w:szCs w:val="19"/>
          <w:lang w:val="en-GB" w:eastAsia="en-US"/>
        </w:rPr>
        <w:t>-trimetridesil)-6-kromanol</w:t>
      </w:r>
    </w:p>
    <w:p w:rsidR="000D0A0D" w:rsidRPr="00E3203C" w:rsidRDefault="000D0A0D" w:rsidP="00815038">
      <w:pPr>
        <w:ind w:firstLine="720"/>
        <w:jc w:val="both"/>
        <w:rPr>
          <w:rFonts w:eastAsia="Calibri"/>
          <w:sz w:val="19"/>
          <w:szCs w:val="19"/>
          <w:lang w:val="en-GB" w:eastAsia="en-US"/>
        </w:rPr>
      </w:pPr>
      <w:r w:rsidRPr="00E3203C">
        <w:rPr>
          <w:rFonts w:eastAsia="Calibri"/>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r>
    </w:p>
    <w:p w:rsidR="003E1B1B" w:rsidRPr="00E3203C" w:rsidRDefault="000D0A0D" w:rsidP="00815038">
      <w:pPr>
        <w:ind w:firstLine="720"/>
        <w:jc w:val="both"/>
        <w:rPr>
          <w:rFonts w:eastAsia="Calibri"/>
          <w:sz w:val="19"/>
          <w:szCs w:val="19"/>
          <w:lang w:val="en-GB" w:eastAsia="en-US"/>
        </w:rPr>
      </w:pPr>
      <w:r w:rsidRPr="00E3203C">
        <w:rPr>
          <w:rFonts w:eastAsia="Calibri"/>
          <w:b/>
          <w:sz w:val="19"/>
          <w:szCs w:val="19"/>
          <w:lang w:val="en-GB" w:eastAsia="en-US"/>
        </w:rPr>
        <w:t>Kimyasal formülü:</w:t>
      </w:r>
      <w:r w:rsidRPr="00E3203C">
        <w:rPr>
          <w:rFonts w:eastAsia="Calibri"/>
          <w:sz w:val="19"/>
          <w:szCs w:val="19"/>
          <w:lang w:val="en-GB" w:eastAsia="en-US"/>
        </w:rPr>
        <w:tab/>
        <w:t>C</w:t>
      </w:r>
      <w:r w:rsidRPr="00E3203C">
        <w:rPr>
          <w:rFonts w:eastAsia="Calibri"/>
          <w:sz w:val="19"/>
          <w:szCs w:val="19"/>
          <w:vertAlign w:val="subscript"/>
          <w:lang w:val="en-GB" w:eastAsia="en-US"/>
        </w:rPr>
        <w:t>27</w:t>
      </w:r>
      <w:r w:rsidRPr="00E3203C">
        <w:rPr>
          <w:rFonts w:eastAsia="Calibri"/>
          <w:sz w:val="19"/>
          <w:szCs w:val="19"/>
          <w:lang w:val="en-GB" w:eastAsia="en-US"/>
        </w:rPr>
        <w:t>H</w:t>
      </w:r>
      <w:r w:rsidRPr="00E3203C">
        <w:rPr>
          <w:rFonts w:eastAsia="Calibri"/>
          <w:sz w:val="19"/>
          <w:szCs w:val="19"/>
          <w:vertAlign w:val="subscript"/>
          <w:lang w:val="en-GB" w:eastAsia="en-US"/>
        </w:rPr>
        <w:t>46</w:t>
      </w:r>
      <w:r w:rsidRPr="00E3203C">
        <w:rPr>
          <w:rFonts w:eastAsia="Calibri"/>
          <w:sz w:val="19"/>
          <w:szCs w:val="19"/>
          <w:lang w:val="en-GB" w:eastAsia="en-US"/>
        </w:rPr>
        <w:t>O</w:t>
      </w:r>
      <w:r w:rsidRPr="00E3203C">
        <w:rPr>
          <w:rFonts w:eastAsia="Calibri"/>
          <w:sz w:val="19"/>
          <w:szCs w:val="19"/>
          <w:vertAlign w:val="subscript"/>
          <w:lang w:val="en-GB" w:eastAsia="en-US"/>
        </w:rPr>
        <w:t>2</w:t>
      </w:r>
      <w:r w:rsidRPr="00E3203C">
        <w:rPr>
          <w:rFonts w:eastAsia="Calibri"/>
          <w:sz w:val="19"/>
          <w:szCs w:val="19"/>
          <w:lang w:val="en-GB" w:eastAsia="en-US"/>
        </w:rPr>
        <w:tab/>
      </w:r>
    </w:p>
    <w:p w:rsidR="000D0A0D" w:rsidRPr="00E3203C" w:rsidRDefault="000D0A0D" w:rsidP="00815038">
      <w:pPr>
        <w:ind w:firstLine="720"/>
        <w:jc w:val="both"/>
        <w:rPr>
          <w:rFonts w:eastAsia="Calibri"/>
          <w:sz w:val="19"/>
          <w:szCs w:val="19"/>
          <w:lang w:val="en-GB" w:eastAsia="en-US"/>
        </w:rPr>
      </w:pPr>
      <w:r w:rsidRPr="00E3203C">
        <w:rPr>
          <w:rFonts w:eastAsia="Calibri"/>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r>
    </w:p>
    <w:p w:rsidR="000D0A0D" w:rsidRPr="00E3203C" w:rsidRDefault="001016C5" w:rsidP="00815038">
      <w:pPr>
        <w:ind w:firstLine="720"/>
        <w:jc w:val="both"/>
        <w:rPr>
          <w:rFonts w:eastAsia="Calibri"/>
          <w:sz w:val="19"/>
          <w:szCs w:val="19"/>
          <w:lang w:val="en-GB" w:eastAsia="en-US"/>
        </w:rPr>
      </w:pPr>
      <w:r w:rsidRPr="00E3203C">
        <w:rPr>
          <w:rFonts w:eastAsia="Calibri"/>
          <w:b/>
          <w:sz w:val="19"/>
          <w:szCs w:val="19"/>
          <w:lang w:val="en-GB" w:eastAsia="en-US"/>
        </w:rPr>
        <w:t>Molekül ağırlığı</w:t>
      </w:r>
      <w:r w:rsidR="000D0A0D" w:rsidRPr="00E3203C">
        <w:rPr>
          <w:rFonts w:eastAsia="Calibri"/>
          <w:b/>
          <w:sz w:val="19"/>
          <w:szCs w:val="19"/>
          <w:lang w:val="en-GB" w:eastAsia="en-US"/>
        </w:rPr>
        <w:t>:</w:t>
      </w:r>
      <w:r w:rsidR="00442B23" w:rsidRPr="00E3203C">
        <w:rPr>
          <w:rFonts w:eastAsia="Calibri"/>
          <w:sz w:val="19"/>
          <w:szCs w:val="19"/>
          <w:lang w:val="en-GB" w:eastAsia="en-US"/>
        </w:rPr>
        <w:tab/>
      </w:r>
      <w:r w:rsidR="00442B23" w:rsidRPr="00E3203C">
        <w:rPr>
          <w:rFonts w:eastAsia="Calibri"/>
          <w:sz w:val="19"/>
          <w:szCs w:val="19"/>
          <w:lang w:val="en-GB" w:eastAsia="en-US"/>
        </w:rPr>
        <w:tab/>
        <w:t>402,</w:t>
      </w:r>
      <w:r w:rsidR="000D0A0D" w:rsidRPr="00E3203C">
        <w:rPr>
          <w:rFonts w:eastAsia="Calibri"/>
          <w:sz w:val="19"/>
          <w:szCs w:val="19"/>
          <w:lang w:val="en-GB" w:eastAsia="en-US"/>
        </w:rPr>
        <w:t>7</w:t>
      </w:r>
    </w:p>
    <w:p w:rsidR="003E1B1B" w:rsidRPr="00E3203C" w:rsidRDefault="003E1B1B" w:rsidP="00815038">
      <w:pPr>
        <w:ind w:firstLine="720"/>
        <w:jc w:val="both"/>
        <w:rPr>
          <w:rFonts w:eastAsia="Calibri"/>
          <w:sz w:val="19"/>
          <w:szCs w:val="19"/>
          <w:lang w:val="en-GB" w:eastAsia="en-US"/>
        </w:rPr>
      </w:pPr>
    </w:p>
    <w:p w:rsidR="000D0A0D" w:rsidRPr="00E3203C" w:rsidRDefault="000D0A0D" w:rsidP="00815038">
      <w:pPr>
        <w:keepNext/>
        <w:ind w:firstLine="720"/>
        <w:jc w:val="both"/>
        <w:outlineLvl w:val="3"/>
        <w:rPr>
          <w:sz w:val="19"/>
          <w:szCs w:val="19"/>
        </w:rPr>
      </w:pPr>
      <w:r w:rsidRPr="00E3203C">
        <w:rPr>
          <w:b/>
          <w:sz w:val="19"/>
          <w:szCs w:val="19"/>
        </w:rPr>
        <w:t>Analiz:</w:t>
      </w:r>
      <w:r w:rsidR="00442B23" w:rsidRPr="00E3203C">
        <w:rPr>
          <w:sz w:val="19"/>
          <w:szCs w:val="19"/>
        </w:rPr>
        <w:tab/>
      </w:r>
      <w:r w:rsidR="00442B23" w:rsidRPr="00E3203C">
        <w:rPr>
          <w:sz w:val="19"/>
          <w:szCs w:val="19"/>
        </w:rPr>
        <w:tab/>
      </w:r>
      <w:r w:rsidR="00442B23" w:rsidRPr="00E3203C">
        <w:rPr>
          <w:sz w:val="19"/>
          <w:szCs w:val="19"/>
        </w:rPr>
        <w:tab/>
        <w:t>İçeriği %97’de</w:t>
      </w:r>
      <w:r w:rsidRPr="00E3203C">
        <w:rPr>
          <w:sz w:val="19"/>
          <w:szCs w:val="19"/>
        </w:rPr>
        <w:t>n az olmamalıdır.</w:t>
      </w:r>
    </w:p>
    <w:p w:rsidR="000D0A0D" w:rsidRPr="00E3203C" w:rsidRDefault="000D0A0D" w:rsidP="00815038">
      <w:pPr>
        <w:rPr>
          <w:rFonts w:eastAsia="Calibri"/>
          <w:sz w:val="19"/>
          <w:szCs w:val="19"/>
        </w:rPr>
      </w:pPr>
    </w:p>
    <w:p w:rsidR="000D0A0D" w:rsidRPr="00E3203C" w:rsidRDefault="000D0A0D" w:rsidP="00815038">
      <w:pPr>
        <w:ind w:left="2880" w:hanging="2880"/>
        <w:jc w:val="both"/>
        <w:rPr>
          <w:rFonts w:eastAsia="Calibri"/>
          <w:b/>
          <w:sz w:val="19"/>
          <w:szCs w:val="19"/>
          <w:lang w:eastAsia="en-US"/>
        </w:rPr>
      </w:pPr>
      <w:r w:rsidRPr="00E3203C">
        <w:rPr>
          <w:rFonts w:eastAsia="Calibri"/>
          <w:b/>
          <w:sz w:val="19"/>
          <w:szCs w:val="19"/>
          <w:u w:val="single"/>
          <w:lang w:eastAsia="en-US"/>
        </w:rPr>
        <w:t>Tanımlama:</w:t>
      </w:r>
      <w:r w:rsidRPr="00E3203C">
        <w:rPr>
          <w:rFonts w:eastAsia="Calibri"/>
          <w:sz w:val="19"/>
          <w:szCs w:val="19"/>
          <w:lang w:eastAsia="en-US"/>
        </w:rPr>
        <w:tab/>
        <w:t xml:space="preserve">Berrak, viskoz, hava ya da ışığa maruz kaldığında kararan ve okside olabilen açık sarımsıdan turuncuya </w:t>
      </w:r>
      <w:r w:rsidR="00442B23" w:rsidRPr="00E3203C">
        <w:rPr>
          <w:rFonts w:eastAsia="Calibri"/>
          <w:sz w:val="19"/>
          <w:szCs w:val="19"/>
          <w:lang w:eastAsia="en-US"/>
        </w:rPr>
        <w:t xml:space="preserve">kadar </w:t>
      </w:r>
      <w:r w:rsidRPr="00E3203C">
        <w:rPr>
          <w:rFonts w:eastAsia="Calibri"/>
          <w:sz w:val="19"/>
          <w:szCs w:val="19"/>
          <w:lang w:eastAsia="en-US"/>
        </w:rPr>
        <w:t>yağ</w:t>
      </w:r>
    </w:p>
    <w:p w:rsidR="000D0A0D" w:rsidRPr="00E3203C" w:rsidRDefault="000D0A0D" w:rsidP="00815038">
      <w:pPr>
        <w:keepNext/>
        <w:jc w:val="both"/>
        <w:outlineLvl w:val="3"/>
        <w:rPr>
          <w:b/>
          <w:sz w:val="19"/>
          <w:szCs w:val="19"/>
        </w:rPr>
      </w:pPr>
    </w:p>
    <w:p w:rsidR="000D0A0D" w:rsidRPr="00E3203C" w:rsidRDefault="00BA669C" w:rsidP="00815038">
      <w:pPr>
        <w:keepNext/>
        <w:jc w:val="both"/>
        <w:outlineLvl w:val="3"/>
        <w:rPr>
          <w:b/>
          <w:sz w:val="19"/>
          <w:szCs w:val="19"/>
          <w:u w:val="single"/>
        </w:rPr>
      </w:pPr>
      <w:r>
        <w:rPr>
          <w:b/>
          <w:sz w:val="19"/>
          <w:szCs w:val="19"/>
          <w:u w:val="single"/>
        </w:rPr>
        <w:t>İdentifikasyon</w:t>
      </w:r>
      <w:r w:rsidR="000D0A0D" w:rsidRPr="00E3203C">
        <w:rPr>
          <w:b/>
          <w:sz w:val="19"/>
          <w:szCs w:val="19"/>
          <w:u w:val="single"/>
        </w:rPr>
        <w:t>:</w:t>
      </w:r>
    </w:p>
    <w:p w:rsidR="003E1B1B" w:rsidRPr="00E3203C" w:rsidRDefault="003E1B1B" w:rsidP="00815038">
      <w:pPr>
        <w:keepNext/>
        <w:jc w:val="both"/>
        <w:outlineLvl w:val="3"/>
        <w:rPr>
          <w:b/>
          <w:sz w:val="19"/>
          <w:szCs w:val="19"/>
          <w:u w:val="single"/>
        </w:rPr>
      </w:pPr>
    </w:p>
    <w:p w:rsidR="000D0A0D" w:rsidRPr="00E3203C" w:rsidRDefault="00E3467B" w:rsidP="008246FB">
      <w:pPr>
        <w:ind w:left="2832" w:hanging="2112"/>
        <w:jc w:val="both"/>
        <w:rPr>
          <w:rFonts w:eastAsia="Calibri"/>
          <w:sz w:val="19"/>
          <w:szCs w:val="19"/>
          <w:lang w:eastAsia="en-US"/>
        </w:rPr>
      </w:pPr>
      <w:r w:rsidRPr="00E3203C">
        <w:rPr>
          <w:rFonts w:eastAsia="Calibri"/>
          <w:b/>
          <w:sz w:val="19"/>
          <w:szCs w:val="19"/>
          <w:lang w:eastAsia="en-US"/>
        </w:rPr>
        <w:t>Spektro</w:t>
      </w:r>
      <w:r w:rsidR="008246FB">
        <w:rPr>
          <w:rFonts w:eastAsia="Calibri"/>
          <w:b/>
          <w:sz w:val="19"/>
          <w:szCs w:val="19"/>
          <w:lang w:eastAsia="en-US"/>
        </w:rPr>
        <w:t>foto</w:t>
      </w:r>
      <w:r w:rsidR="00321F2C" w:rsidRPr="00E3203C">
        <w:rPr>
          <w:rFonts w:eastAsia="Calibri"/>
          <w:b/>
          <w:sz w:val="19"/>
          <w:szCs w:val="19"/>
          <w:lang w:eastAsia="en-US"/>
        </w:rPr>
        <w:t>metri</w:t>
      </w:r>
      <w:r w:rsidR="000D0A0D" w:rsidRPr="00E3203C">
        <w:rPr>
          <w:rFonts w:eastAsia="Calibri"/>
          <w:b/>
          <w:sz w:val="19"/>
          <w:szCs w:val="19"/>
          <w:lang w:eastAsia="en-US"/>
        </w:rPr>
        <w:t>:</w:t>
      </w:r>
      <w:r w:rsidRPr="00E3203C">
        <w:rPr>
          <w:rFonts w:eastAsia="Calibri"/>
          <w:b/>
          <w:sz w:val="19"/>
          <w:szCs w:val="19"/>
          <w:lang w:eastAsia="en-US"/>
        </w:rPr>
        <w:tab/>
      </w:r>
      <w:r w:rsidR="000D0A0D" w:rsidRPr="00E3203C">
        <w:rPr>
          <w:rFonts w:eastAsia="Calibri"/>
          <w:sz w:val="19"/>
          <w:szCs w:val="19"/>
          <w:lang w:eastAsia="en-US"/>
        </w:rPr>
        <w:t xml:space="preserve">Saf etanolde maksimum </w:t>
      </w:r>
      <w:r w:rsidR="00442B23" w:rsidRPr="00E3203C">
        <w:rPr>
          <w:rFonts w:eastAsia="Calibri"/>
          <w:sz w:val="19"/>
          <w:szCs w:val="19"/>
          <w:lang w:eastAsia="en-US"/>
        </w:rPr>
        <w:t>absorbsiyonlar</w:t>
      </w:r>
      <w:r w:rsidR="000D0A0D" w:rsidRPr="00E3203C">
        <w:rPr>
          <w:rFonts w:eastAsia="Calibri"/>
          <w:sz w:val="19"/>
          <w:szCs w:val="19"/>
          <w:lang w:eastAsia="en-US"/>
        </w:rPr>
        <w:t xml:space="preserve"> yaklaşık 298 nm- 257 nm’dedir.</w:t>
      </w:r>
    </w:p>
    <w:p w:rsidR="000D0A0D" w:rsidRPr="00E3203C" w:rsidRDefault="000D0A0D" w:rsidP="00815038">
      <w:pPr>
        <w:jc w:val="both"/>
        <w:rPr>
          <w:rFonts w:eastAsia="Calibri"/>
          <w:b/>
          <w:sz w:val="19"/>
          <w:szCs w:val="19"/>
          <w:lang w:val="de-DE" w:eastAsia="en-US"/>
        </w:rPr>
      </w:pPr>
    </w:p>
    <w:p w:rsidR="000D0A0D" w:rsidRPr="00E3203C" w:rsidRDefault="000D0A0D" w:rsidP="00815038">
      <w:pPr>
        <w:spacing w:after="200" w:line="276" w:lineRule="auto"/>
        <w:jc w:val="both"/>
        <w:rPr>
          <w:rFonts w:eastAsia="Calibri"/>
          <w:sz w:val="19"/>
          <w:szCs w:val="19"/>
          <w:u w:val="single"/>
          <w:lang w:eastAsia="en-US"/>
        </w:rPr>
      </w:pPr>
      <w:r w:rsidRPr="00E3203C">
        <w:rPr>
          <w:rFonts w:eastAsia="Calibri"/>
          <w:b/>
          <w:sz w:val="19"/>
          <w:szCs w:val="19"/>
          <w:u w:val="single"/>
          <w:lang w:val="de-DE" w:eastAsia="en-US"/>
        </w:rPr>
        <w:t>Saflık:</w:t>
      </w:r>
    </w:p>
    <w:p w:rsidR="003E1B1B" w:rsidRPr="00E3203C" w:rsidRDefault="000D0A0D" w:rsidP="00815038">
      <w:pPr>
        <w:keepNext/>
        <w:ind w:firstLine="720"/>
        <w:jc w:val="both"/>
        <w:outlineLvl w:val="5"/>
        <w:rPr>
          <w:b/>
          <w:sz w:val="19"/>
          <w:szCs w:val="19"/>
        </w:rPr>
      </w:pPr>
      <w:r w:rsidRPr="00E3203C">
        <w:rPr>
          <w:b/>
          <w:sz w:val="19"/>
          <w:szCs w:val="19"/>
        </w:rPr>
        <w:t>Etanolde spesifik</w:t>
      </w:r>
      <w:r w:rsidRPr="00E3203C">
        <w:rPr>
          <w:b/>
          <w:sz w:val="19"/>
          <w:szCs w:val="19"/>
        </w:rPr>
        <w:tab/>
      </w:r>
    </w:p>
    <w:p w:rsidR="000D0A0D" w:rsidRPr="00E3203C" w:rsidRDefault="000D0A0D" w:rsidP="00815038">
      <w:pPr>
        <w:keepNext/>
        <w:ind w:firstLine="720"/>
        <w:jc w:val="both"/>
        <w:outlineLvl w:val="5"/>
        <w:rPr>
          <w:b/>
          <w:sz w:val="19"/>
          <w:szCs w:val="19"/>
        </w:rPr>
      </w:pPr>
      <w:r w:rsidRPr="00E3203C">
        <w:rPr>
          <w:b/>
          <w:sz w:val="19"/>
          <w:szCs w:val="19"/>
        </w:rPr>
        <w:t>absorbsiyon</w:t>
      </w:r>
      <w:r w:rsidRPr="00E3203C">
        <w:rPr>
          <w:b/>
          <w:color w:val="000000"/>
          <w:sz w:val="19"/>
          <w:szCs w:val="19"/>
        </w:rPr>
        <w:t>:</w:t>
      </w:r>
      <w:r w:rsidRPr="00E3203C">
        <w:rPr>
          <w:b/>
          <w:sz w:val="19"/>
          <w:szCs w:val="19"/>
        </w:rPr>
        <w:tab/>
      </w:r>
      <w:r w:rsidR="00AB02ED" w:rsidRPr="00E3203C">
        <w:rPr>
          <w:b/>
          <w:sz w:val="19"/>
          <w:szCs w:val="19"/>
        </w:rPr>
        <w:tab/>
      </w:r>
      <m:oMath>
        <m:sSubSup>
          <m:sSubSupPr>
            <m:ctrlPr>
              <w:rPr>
                <w:rFonts w:ascii="Cambria Math" w:hAnsi="Cambria Math"/>
                <w:i/>
                <w:color w:val="000000"/>
                <w:sz w:val="19"/>
                <w:szCs w:val="19"/>
                <w:shd w:val="clear" w:color="auto" w:fill="FFFFFF"/>
              </w:rPr>
            </m:ctrlPr>
          </m:sSubSupPr>
          <m:e>
            <m:r>
              <m:rPr>
                <m:sty m:val="p"/>
              </m:rPr>
              <w:rPr>
                <w:rFonts w:ascii="Cambria Math" w:eastAsia="Calibri" w:hAnsi="Cambria Math"/>
                <w:color w:val="000000"/>
                <w:sz w:val="19"/>
                <w:szCs w:val="19"/>
                <w:lang w:eastAsia="en-US"/>
              </w:rPr>
              <w:sym w:font="Symbol" w:char="F065"/>
            </m:r>
          </m:e>
          <m:sub>
            <m:r>
              <w:rPr>
                <w:rFonts w:ascii="Cambria Math" w:hAnsi="Cambria Math"/>
                <w:color w:val="000000"/>
                <w:sz w:val="19"/>
                <w:szCs w:val="19"/>
                <w:shd w:val="clear" w:color="auto" w:fill="FFFFFF"/>
              </w:rPr>
              <m:t>1 cm</m:t>
            </m:r>
          </m:sub>
          <m:sup>
            <m:r>
              <w:rPr>
                <w:rFonts w:ascii="Cambria Math" w:hAnsi="Cambria Math"/>
                <w:color w:val="000000"/>
                <w:sz w:val="19"/>
                <w:szCs w:val="19"/>
                <w:shd w:val="clear" w:color="auto" w:fill="FFFFFF"/>
              </w:rPr>
              <m:t>%1</m:t>
            </m:r>
          </m:sup>
        </m:sSubSup>
      </m:oMath>
      <w:r w:rsidR="006F6BF5" w:rsidRPr="00E3203C">
        <w:rPr>
          <w:sz w:val="19"/>
          <w:szCs w:val="19"/>
        </w:rPr>
        <w:t xml:space="preserve"> </w:t>
      </w:r>
      <w:r w:rsidR="009A01F0" w:rsidRPr="00E3203C">
        <w:rPr>
          <w:sz w:val="19"/>
          <w:szCs w:val="19"/>
        </w:rPr>
        <w:t>(298 nm)=</w:t>
      </w:r>
      <w:r w:rsidRPr="00E3203C">
        <w:rPr>
          <w:sz w:val="19"/>
          <w:szCs w:val="19"/>
        </w:rPr>
        <w:t>89- 95 arasındadır.</w:t>
      </w:r>
    </w:p>
    <w:p w:rsidR="000D0A0D" w:rsidRPr="00E3203C" w:rsidRDefault="000D0A0D" w:rsidP="00815038">
      <w:pPr>
        <w:keepNext/>
        <w:ind w:firstLine="720"/>
        <w:jc w:val="both"/>
        <w:outlineLvl w:val="5"/>
        <w:rPr>
          <w:sz w:val="19"/>
          <w:szCs w:val="19"/>
        </w:rPr>
      </w:pPr>
      <w:r w:rsidRPr="00E3203C">
        <w:rPr>
          <w:sz w:val="19"/>
          <w:szCs w:val="19"/>
        </w:rPr>
        <w:tab/>
      </w:r>
      <w:r w:rsidRPr="00E3203C">
        <w:rPr>
          <w:sz w:val="19"/>
          <w:szCs w:val="19"/>
        </w:rPr>
        <w:tab/>
      </w:r>
      <w:r w:rsidRPr="00E3203C">
        <w:rPr>
          <w:sz w:val="19"/>
          <w:szCs w:val="19"/>
        </w:rPr>
        <w:tab/>
      </w:r>
      <m:oMath>
        <m:sSubSup>
          <m:sSubSupPr>
            <m:ctrlPr>
              <w:rPr>
                <w:rFonts w:ascii="Cambria Math" w:hAnsi="Cambria Math"/>
                <w:i/>
                <w:color w:val="000000"/>
                <w:sz w:val="19"/>
                <w:szCs w:val="19"/>
                <w:shd w:val="clear" w:color="auto" w:fill="FFFFFF"/>
              </w:rPr>
            </m:ctrlPr>
          </m:sSubSupPr>
          <m:e>
            <m:r>
              <m:rPr>
                <m:sty m:val="p"/>
              </m:rPr>
              <w:rPr>
                <w:rFonts w:ascii="Cambria Math" w:eastAsia="Calibri" w:hAnsi="Cambria Math"/>
                <w:color w:val="000000"/>
                <w:sz w:val="19"/>
                <w:szCs w:val="19"/>
                <w:lang w:eastAsia="en-US"/>
              </w:rPr>
              <w:sym w:font="Symbol" w:char="F065"/>
            </m:r>
          </m:e>
          <m:sub>
            <m:r>
              <w:rPr>
                <w:rFonts w:ascii="Cambria Math" w:hAnsi="Cambria Math"/>
                <w:color w:val="000000"/>
                <w:sz w:val="19"/>
                <w:szCs w:val="19"/>
                <w:shd w:val="clear" w:color="auto" w:fill="FFFFFF"/>
              </w:rPr>
              <m:t>1 cm</m:t>
            </m:r>
          </m:sub>
          <m:sup>
            <m:r>
              <w:rPr>
                <w:rFonts w:ascii="Cambria Math" w:hAnsi="Cambria Math"/>
                <w:color w:val="000000"/>
                <w:sz w:val="19"/>
                <w:szCs w:val="19"/>
                <w:shd w:val="clear" w:color="auto" w:fill="FFFFFF"/>
              </w:rPr>
              <m:t>%1</m:t>
            </m:r>
          </m:sup>
        </m:sSubSup>
      </m:oMath>
      <w:r w:rsidR="006F6BF5" w:rsidRPr="00E3203C">
        <w:rPr>
          <w:sz w:val="19"/>
          <w:szCs w:val="19"/>
        </w:rPr>
        <w:t xml:space="preserve"> </w:t>
      </w:r>
      <w:r w:rsidR="009A01F0" w:rsidRPr="00E3203C">
        <w:rPr>
          <w:sz w:val="19"/>
          <w:szCs w:val="19"/>
        </w:rPr>
        <w:t>(257 nm)=3,0- 6,</w:t>
      </w:r>
      <w:r w:rsidRPr="00E3203C">
        <w:rPr>
          <w:sz w:val="19"/>
          <w:szCs w:val="19"/>
        </w:rPr>
        <w:t>0 arasındadır.</w:t>
      </w:r>
    </w:p>
    <w:p w:rsidR="003E1B1B" w:rsidRPr="00E3203C" w:rsidRDefault="003E1B1B" w:rsidP="00815038">
      <w:pPr>
        <w:keepNext/>
        <w:ind w:firstLine="720"/>
        <w:jc w:val="both"/>
        <w:outlineLvl w:val="5"/>
        <w:rPr>
          <w:sz w:val="19"/>
          <w:szCs w:val="19"/>
        </w:rPr>
      </w:pPr>
    </w:p>
    <w:p w:rsidR="000D0A0D" w:rsidRPr="00E3203C" w:rsidRDefault="000D0A0D" w:rsidP="00815038">
      <w:pPr>
        <w:keepNext/>
        <w:ind w:firstLine="720"/>
        <w:jc w:val="both"/>
        <w:outlineLvl w:val="5"/>
        <w:rPr>
          <w:sz w:val="19"/>
          <w:szCs w:val="19"/>
        </w:rPr>
      </w:pPr>
      <w:r w:rsidRPr="00E3203C">
        <w:rPr>
          <w:b/>
          <w:sz w:val="19"/>
          <w:szCs w:val="19"/>
        </w:rPr>
        <w:t xml:space="preserve">Refraktif </w:t>
      </w:r>
      <w:r w:rsidR="00B02C3C" w:rsidRPr="00E3203C">
        <w:rPr>
          <w:b/>
          <w:sz w:val="19"/>
          <w:szCs w:val="19"/>
        </w:rPr>
        <w:t>indeks</w:t>
      </w:r>
      <w:r w:rsidRPr="00E3203C">
        <w:rPr>
          <w:b/>
          <w:sz w:val="19"/>
          <w:szCs w:val="19"/>
        </w:rPr>
        <w:t>:</w:t>
      </w:r>
      <w:r w:rsidRPr="00E3203C">
        <w:rPr>
          <w:sz w:val="19"/>
          <w:szCs w:val="19"/>
        </w:rPr>
        <w:tab/>
      </w:r>
      <w:r w:rsidRPr="00E3203C">
        <w:rPr>
          <w:sz w:val="19"/>
          <w:szCs w:val="19"/>
        </w:rPr>
        <w:tab/>
      </w:r>
      <w:r w:rsidR="009A01F0" w:rsidRPr="00E3203C">
        <w:rPr>
          <w:sz w:val="19"/>
          <w:szCs w:val="19"/>
        </w:rPr>
        <w:t>[n]</w:t>
      </w:r>
      <w:r w:rsidR="009A01F0" w:rsidRPr="00E3203C">
        <w:rPr>
          <w:sz w:val="19"/>
          <w:szCs w:val="19"/>
          <w:vertAlign w:val="subscript"/>
        </w:rPr>
        <w:t>D</w:t>
      </w:r>
      <w:r w:rsidR="009A01F0" w:rsidRPr="00E3203C">
        <w:rPr>
          <w:sz w:val="19"/>
          <w:szCs w:val="19"/>
          <w:vertAlign w:val="superscript"/>
        </w:rPr>
        <w:t>20</w:t>
      </w:r>
      <w:r w:rsidR="004411E8">
        <w:rPr>
          <w:sz w:val="19"/>
          <w:szCs w:val="19"/>
          <w:vertAlign w:val="superscript"/>
        </w:rPr>
        <w:t xml:space="preserve"> </w:t>
      </w:r>
      <w:r w:rsidR="00454DDA">
        <w:rPr>
          <w:sz w:val="19"/>
          <w:szCs w:val="19"/>
        </w:rPr>
        <w:t xml:space="preserve">: </w:t>
      </w:r>
      <w:r w:rsidR="009A01F0" w:rsidRPr="00E3203C">
        <w:rPr>
          <w:sz w:val="19"/>
          <w:szCs w:val="19"/>
        </w:rPr>
        <w:t>1,</w:t>
      </w:r>
      <w:r w:rsidR="003E1B1B" w:rsidRPr="00E3203C">
        <w:rPr>
          <w:sz w:val="19"/>
          <w:szCs w:val="19"/>
        </w:rPr>
        <w:t>50</w:t>
      </w:r>
      <w:r w:rsidR="009A01F0" w:rsidRPr="00E3203C">
        <w:rPr>
          <w:sz w:val="19"/>
          <w:szCs w:val="19"/>
        </w:rPr>
        <w:t>0- 1,</w:t>
      </w:r>
      <w:r w:rsidR="003E1B1B" w:rsidRPr="00E3203C">
        <w:rPr>
          <w:sz w:val="19"/>
          <w:szCs w:val="19"/>
        </w:rPr>
        <w:t>504</w:t>
      </w:r>
    </w:p>
    <w:p w:rsidR="003E1B1B" w:rsidRPr="00E3203C" w:rsidRDefault="003E1B1B" w:rsidP="00815038">
      <w:pPr>
        <w:keepNext/>
        <w:ind w:firstLine="720"/>
        <w:jc w:val="both"/>
        <w:outlineLvl w:val="5"/>
        <w:rPr>
          <w:sz w:val="19"/>
          <w:szCs w:val="19"/>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Sülfatlandırılmış kül:</w:t>
      </w:r>
      <w:r w:rsidR="009A01F0" w:rsidRPr="00E3203C">
        <w:rPr>
          <w:rFonts w:eastAsia="Calibri"/>
          <w:sz w:val="19"/>
          <w:szCs w:val="19"/>
          <w:lang w:eastAsia="en-US"/>
        </w:rPr>
        <w:tab/>
        <w:t>%0,</w:t>
      </w:r>
      <w:r w:rsidRPr="00E3203C">
        <w:rPr>
          <w:rFonts w:eastAsia="Calibri"/>
          <w:sz w:val="19"/>
          <w:szCs w:val="19"/>
          <w:lang w:eastAsia="en-US"/>
        </w:rPr>
        <w:t>1’den fazla olmamalıdır.</w:t>
      </w:r>
    </w:p>
    <w:p w:rsidR="003E1B1B" w:rsidRPr="00E3203C" w:rsidRDefault="003E1B1B"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3E1B1B" w:rsidRPr="00E3203C">
        <w:rPr>
          <w:rFonts w:eastAsia="Calibri"/>
          <w:sz w:val="19"/>
          <w:szCs w:val="19"/>
          <w:lang w:eastAsia="en-US"/>
        </w:rPr>
        <w:tab/>
      </w:r>
      <w:r w:rsidR="003E1B1B" w:rsidRPr="00E3203C">
        <w:rPr>
          <w:rFonts w:eastAsia="Calibri"/>
          <w:sz w:val="19"/>
          <w:szCs w:val="19"/>
          <w:lang w:eastAsia="en-US"/>
        </w:rPr>
        <w:tab/>
      </w:r>
      <w:r w:rsidRPr="00E3203C">
        <w:rPr>
          <w:rFonts w:eastAsia="Calibri"/>
          <w:sz w:val="19"/>
          <w:szCs w:val="19"/>
          <w:lang w:eastAsia="en-US"/>
        </w:rPr>
        <w:t xml:space="preserve">3 mg/kg’dan fazla olmamalıdır. </w:t>
      </w:r>
    </w:p>
    <w:p w:rsidR="003E1B1B" w:rsidRPr="00E3203C" w:rsidRDefault="003E1B1B"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003E1B1B" w:rsidRPr="00E3203C">
        <w:rPr>
          <w:rFonts w:eastAsia="Calibri"/>
          <w:sz w:val="19"/>
          <w:szCs w:val="19"/>
          <w:lang w:eastAsia="en-US"/>
        </w:rPr>
        <w:tab/>
      </w:r>
      <w:r w:rsidR="003E1B1B" w:rsidRPr="00E3203C">
        <w:rPr>
          <w:rFonts w:eastAsia="Calibri"/>
          <w:sz w:val="19"/>
          <w:szCs w:val="19"/>
          <w:lang w:eastAsia="en-US"/>
        </w:rPr>
        <w:tab/>
      </w:r>
      <w:r w:rsidR="003E1B1B" w:rsidRPr="00E3203C">
        <w:rPr>
          <w:rFonts w:eastAsia="Calibri"/>
          <w:sz w:val="19"/>
          <w:szCs w:val="19"/>
          <w:lang w:eastAsia="en-US"/>
        </w:rPr>
        <w:tab/>
        <w:t>2</w:t>
      </w:r>
      <w:r w:rsidRPr="00E3203C">
        <w:rPr>
          <w:rFonts w:eastAsia="Calibri"/>
          <w:sz w:val="19"/>
          <w:szCs w:val="19"/>
          <w:lang w:eastAsia="en-US"/>
        </w:rPr>
        <w:t xml:space="preserve"> mg/kg’dan fazla olmamalıdır.</w:t>
      </w:r>
    </w:p>
    <w:p w:rsidR="003E1B1B" w:rsidRPr="00E3203C" w:rsidRDefault="003E1B1B"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3E1B1B" w:rsidRPr="00E3203C" w:rsidRDefault="003E1B1B" w:rsidP="00815038">
      <w:pPr>
        <w:keepNext/>
        <w:jc w:val="both"/>
        <w:outlineLvl w:val="1"/>
        <w:rPr>
          <w:rFonts w:eastAsia="Calibri"/>
          <w:sz w:val="19"/>
          <w:szCs w:val="19"/>
          <w:lang w:eastAsia="en-US"/>
        </w:rPr>
      </w:pPr>
    </w:p>
    <w:p w:rsidR="00CA2542" w:rsidRPr="00E3203C" w:rsidRDefault="00CA2542" w:rsidP="00815038">
      <w:pPr>
        <w:keepNext/>
        <w:jc w:val="both"/>
        <w:outlineLvl w:val="1"/>
        <w:rPr>
          <w:rFonts w:eastAsia="Calibri"/>
          <w:sz w:val="19"/>
          <w:szCs w:val="19"/>
          <w:lang w:eastAsia="en-US"/>
        </w:rPr>
      </w:pPr>
    </w:p>
    <w:p w:rsidR="000D0A0D" w:rsidRPr="00E3203C" w:rsidRDefault="000D0A0D" w:rsidP="00815038">
      <w:pPr>
        <w:keepNext/>
        <w:jc w:val="both"/>
        <w:outlineLvl w:val="1"/>
        <w:rPr>
          <w:b/>
          <w:sz w:val="19"/>
          <w:szCs w:val="19"/>
          <w:u w:val="single"/>
        </w:rPr>
      </w:pPr>
      <w:r w:rsidRPr="00E3203C">
        <w:rPr>
          <w:b/>
          <w:sz w:val="19"/>
          <w:szCs w:val="19"/>
          <w:u w:val="single"/>
        </w:rPr>
        <w:t>E 310 PROPİL GALLAT</w:t>
      </w:r>
    </w:p>
    <w:p w:rsidR="000D0A0D" w:rsidRPr="00E3203C" w:rsidRDefault="000D0A0D" w:rsidP="00815038">
      <w:pPr>
        <w:jc w:val="both"/>
        <w:rPr>
          <w:rFonts w:eastAsia="Calibri"/>
          <w:sz w:val="19"/>
          <w:szCs w:val="19"/>
          <w:lang w:val="en-GB" w:eastAsia="en-US"/>
        </w:rPr>
      </w:pPr>
    </w:p>
    <w:p w:rsidR="007F7AAE" w:rsidRPr="00E3203C" w:rsidRDefault="00C003DB" w:rsidP="00815038">
      <w:pPr>
        <w:ind w:left="4245" w:hanging="4245"/>
        <w:jc w:val="both"/>
        <w:rPr>
          <w:rFonts w:eastAsia="Calibri"/>
          <w:b/>
          <w:sz w:val="19"/>
          <w:szCs w:val="19"/>
          <w:u w:val="single"/>
          <w:lang w:eastAsia="en-US"/>
        </w:rPr>
      </w:pPr>
      <w:r w:rsidRPr="00E3203C">
        <w:rPr>
          <w:rFonts w:eastAsia="Calibri"/>
          <w:b/>
          <w:sz w:val="19"/>
          <w:szCs w:val="19"/>
          <w:u w:val="single"/>
          <w:lang w:eastAsia="en-US"/>
        </w:rPr>
        <w:t>Eş anlamlılar</w:t>
      </w:r>
      <w:r w:rsidR="007F7AAE" w:rsidRPr="00E3203C">
        <w:rPr>
          <w:rFonts w:eastAsia="Calibri"/>
          <w:b/>
          <w:sz w:val="19"/>
          <w:szCs w:val="19"/>
          <w:u w:val="single"/>
          <w:lang w:eastAsia="en-US"/>
        </w:rPr>
        <w:t>:</w:t>
      </w:r>
    </w:p>
    <w:p w:rsidR="00CA2542" w:rsidRPr="00E3203C" w:rsidRDefault="00CA2542" w:rsidP="00815038">
      <w:pPr>
        <w:ind w:left="4245" w:hanging="4245"/>
        <w:jc w:val="both"/>
        <w:rPr>
          <w:rFonts w:eastAsia="Calibri"/>
          <w:b/>
          <w:sz w:val="19"/>
          <w:szCs w:val="19"/>
          <w:u w:val="single"/>
          <w:lang w:eastAsia="en-US"/>
        </w:rPr>
      </w:pPr>
    </w:p>
    <w:p w:rsidR="00B62B6F" w:rsidRPr="00E3203C" w:rsidRDefault="000D0A0D" w:rsidP="00815038">
      <w:pPr>
        <w:ind w:left="4245" w:hanging="4245"/>
        <w:jc w:val="both"/>
        <w:rPr>
          <w:rFonts w:eastAsia="Calibri"/>
          <w:b/>
          <w:sz w:val="19"/>
          <w:szCs w:val="19"/>
          <w:u w:val="single"/>
          <w:lang w:val="en-GB" w:eastAsia="en-US"/>
        </w:rPr>
      </w:pPr>
      <w:r w:rsidRPr="00E3203C">
        <w:rPr>
          <w:rFonts w:eastAsia="Calibri"/>
          <w:b/>
          <w:sz w:val="19"/>
          <w:szCs w:val="19"/>
          <w:u w:val="single"/>
          <w:lang w:val="en-GB" w:eastAsia="en-US"/>
        </w:rPr>
        <w:t>Tanım:</w:t>
      </w:r>
    </w:p>
    <w:p w:rsidR="000D0A0D" w:rsidRPr="00E3203C" w:rsidRDefault="000D0A0D" w:rsidP="00815038">
      <w:pPr>
        <w:ind w:left="4245" w:hanging="4245"/>
        <w:jc w:val="both"/>
        <w:rPr>
          <w:rFonts w:eastAsia="Calibri"/>
          <w:b/>
          <w:sz w:val="19"/>
          <w:szCs w:val="19"/>
          <w:u w:val="single"/>
          <w:lang w:val="en-GB" w:eastAsia="en-US"/>
        </w:rPr>
      </w:pPr>
      <w:r w:rsidRPr="00E3203C">
        <w:rPr>
          <w:rFonts w:eastAsia="Calibri"/>
          <w:b/>
          <w:sz w:val="19"/>
          <w:szCs w:val="19"/>
          <w:lang w:val="en-GB" w:eastAsia="en-US"/>
        </w:rPr>
        <w:tab/>
      </w:r>
      <w:r w:rsidRPr="00E3203C">
        <w:rPr>
          <w:rFonts w:eastAsia="Calibri"/>
          <w:b/>
          <w:sz w:val="19"/>
          <w:szCs w:val="19"/>
          <w:lang w:val="en-GB" w:eastAsia="en-US"/>
        </w:rPr>
        <w:tab/>
      </w:r>
    </w:p>
    <w:p w:rsidR="00B62B6F" w:rsidRPr="00E3203C" w:rsidRDefault="00450147" w:rsidP="00815038">
      <w:pPr>
        <w:ind w:firstLine="720"/>
        <w:jc w:val="both"/>
        <w:rPr>
          <w:rFonts w:eastAsia="Calibri"/>
          <w:sz w:val="19"/>
          <w:szCs w:val="19"/>
          <w:lang w:val="de-DE" w:eastAsia="en-US"/>
        </w:rPr>
      </w:pPr>
      <w:r w:rsidRPr="00E3203C">
        <w:rPr>
          <w:rFonts w:eastAsia="Calibri"/>
          <w:b/>
          <w:sz w:val="19"/>
          <w:szCs w:val="19"/>
          <w:lang w:val="de-DE" w:eastAsia="en-US"/>
        </w:rPr>
        <w:t>EINECS</w:t>
      </w:r>
      <w:r w:rsidR="00B62B6F" w:rsidRPr="00E3203C">
        <w:rPr>
          <w:rFonts w:eastAsia="Calibri"/>
          <w:b/>
          <w:sz w:val="19"/>
          <w:szCs w:val="19"/>
          <w:lang w:val="de-DE" w:eastAsia="en-US"/>
        </w:rPr>
        <w:t>:</w:t>
      </w:r>
      <w:r w:rsidRPr="00E3203C">
        <w:rPr>
          <w:rFonts w:eastAsia="Calibri"/>
          <w:sz w:val="19"/>
          <w:szCs w:val="19"/>
          <w:lang w:val="de-DE" w:eastAsia="en-US"/>
        </w:rPr>
        <w:tab/>
      </w:r>
      <w:r w:rsidRPr="00E3203C">
        <w:rPr>
          <w:rFonts w:eastAsia="Calibri"/>
          <w:sz w:val="19"/>
          <w:szCs w:val="19"/>
          <w:lang w:val="de-DE" w:eastAsia="en-US"/>
        </w:rPr>
        <w:tab/>
      </w:r>
      <w:r w:rsidR="00B62B6F" w:rsidRPr="00E3203C">
        <w:rPr>
          <w:rFonts w:eastAsia="Calibri"/>
          <w:sz w:val="19"/>
          <w:szCs w:val="19"/>
          <w:lang w:val="de-DE" w:eastAsia="en-US"/>
        </w:rPr>
        <w:t>204-498-2</w:t>
      </w:r>
    </w:p>
    <w:p w:rsidR="00B62B6F" w:rsidRPr="00E3203C" w:rsidRDefault="00B62B6F" w:rsidP="00815038">
      <w:pPr>
        <w:ind w:firstLine="720"/>
        <w:jc w:val="both"/>
        <w:rPr>
          <w:rFonts w:eastAsia="Calibri"/>
          <w:sz w:val="19"/>
          <w:szCs w:val="19"/>
          <w:lang w:val="de-DE" w:eastAsia="en-US"/>
        </w:rPr>
      </w:pPr>
    </w:p>
    <w:p w:rsidR="000D0A0D" w:rsidRPr="00E3203C" w:rsidRDefault="000D0A0D" w:rsidP="009A01F0">
      <w:pPr>
        <w:ind w:left="2835" w:hanging="2126"/>
        <w:jc w:val="both"/>
        <w:rPr>
          <w:rFonts w:eastAsia="Calibri"/>
          <w:sz w:val="19"/>
          <w:szCs w:val="19"/>
          <w:lang w:val="en-GB" w:eastAsia="en-US"/>
        </w:rPr>
      </w:pPr>
      <w:r w:rsidRPr="00E3203C">
        <w:rPr>
          <w:rFonts w:eastAsia="Calibri"/>
          <w:b/>
          <w:sz w:val="19"/>
          <w:szCs w:val="19"/>
          <w:lang w:val="en-GB" w:eastAsia="en-US"/>
        </w:rPr>
        <w:t>Kimyasal adı:</w:t>
      </w:r>
      <w:r w:rsidR="00B62B6F" w:rsidRPr="00E3203C">
        <w:rPr>
          <w:rFonts w:eastAsia="Calibri"/>
          <w:sz w:val="19"/>
          <w:szCs w:val="19"/>
          <w:lang w:val="en-GB" w:eastAsia="en-US"/>
        </w:rPr>
        <w:t xml:space="preserve"> </w:t>
      </w:r>
      <w:r w:rsidR="00B62B6F" w:rsidRPr="00E3203C">
        <w:rPr>
          <w:rFonts w:eastAsia="Calibri"/>
          <w:sz w:val="19"/>
          <w:szCs w:val="19"/>
          <w:lang w:val="en-GB" w:eastAsia="en-US"/>
        </w:rPr>
        <w:tab/>
      </w:r>
      <w:r w:rsidRPr="00E3203C">
        <w:rPr>
          <w:rFonts w:eastAsia="Calibri"/>
          <w:sz w:val="19"/>
          <w:szCs w:val="19"/>
          <w:lang w:val="en-GB" w:eastAsia="en-US"/>
        </w:rPr>
        <w:t>Propil gallat</w:t>
      </w:r>
      <w:r w:rsidR="009A01F0" w:rsidRPr="00E3203C">
        <w:rPr>
          <w:rFonts w:eastAsia="Calibri"/>
          <w:sz w:val="19"/>
          <w:szCs w:val="19"/>
          <w:lang w:val="en-GB" w:eastAsia="en-US"/>
        </w:rPr>
        <w:t xml:space="preserve">; </w:t>
      </w:r>
      <w:r w:rsidRPr="00E3203C">
        <w:rPr>
          <w:rFonts w:eastAsia="Calibri"/>
          <w:sz w:val="19"/>
          <w:szCs w:val="19"/>
          <w:lang w:val="de-DE" w:eastAsia="en-US"/>
        </w:rPr>
        <w:t xml:space="preserve">Gallik </w:t>
      </w:r>
      <w:r w:rsidR="008208C9" w:rsidRPr="00E3203C">
        <w:rPr>
          <w:rFonts w:eastAsia="Calibri"/>
          <w:sz w:val="19"/>
          <w:szCs w:val="19"/>
          <w:lang w:val="de-DE" w:eastAsia="en-US"/>
        </w:rPr>
        <w:t>asidi</w:t>
      </w:r>
      <w:r w:rsidRPr="00E3203C">
        <w:rPr>
          <w:rFonts w:eastAsia="Calibri"/>
          <w:sz w:val="19"/>
          <w:szCs w:val="19"/>
          <w:lang w:val="de-DE" w:eastAsia="en-US"/>
        </w:rPr>
        <w:t>n propil esteri</w:t>
      </w:r>
      <w:r w:rsidR="009A01F0" w:rsidRPr="00E3203C">
        <w:rPr>
          <w:rFonts w:eastAsia="Calibri"/>
          <w:sz w:val="19"/>
          <w:szCs w:val="19"/>
          <w:lang w:val="de-DE" w:eastAsia="en-US"/>
        </w:rPr>
        <w:t>;</w:t>
      </w:r>
      <w:r w:rsidR="009A01F0" w:rsidRPr="00E3203C">
        <w:rPr>
          <w:rFonts w:eastAsia="Calibri"/>
          <w:sz w:val="19"/>
          <w:szCs w:val="19"/>
          <w:lang w:val="en-GB" w:eastAsia="en-US"/>
        </w:rPr>
        <w:t xml:space="preserve"> </w:t>
      </w:r>
      <w:r w:rsidRPr="00E3203C">
        <w:rPr>
          <w:rFonts w:eastAsia="Calibri"/>
          <w:sz w:val="19"/>
          <w:szCs w:val="19"/>
          <w:lang w:val="de-DE" w:eastAsia="en-US"/>
        </w:rPr>
        <w:t xml:space="preserve">3,4,5 trihidroksibenzoik </w:t>
      </w:r>
      <w:r w:rsidR="008208C9" w:rsidRPr="00E3203C">
        <w:rPr>
          <w:rFonts w:eastAsia="Calibri"/>
          <w:sz w:val="19"/>
          <w:szCs w:val="19"/>
          <w:lang w:val="de-DE" w:eastAsia="en-US"/>
        </w:rPr>
        <w:t>asidi</w:t>
      </w:r>
      <w:r w:rsidRPr="00E3203C">
        <w:rPr>
          <w:rFonts w:eastAsia="Calibri"/>
          <w:sz w:val="19"/>
          <w:szCs w:val="19"/>
          <w:lang w:val="de-DE" w:eastAsia="en-US"/>
        </w:rPr>
        <w:t>n n-propil esteri</w:t>
      </w:r>
    </w:p>
    <w:p w:rsidR="00B62B6F" w:rsidRPr="00E3203C" w:rsidRDefault="00B62B6F" w:rsidP="00815038">
      <w:pPr>
        <w:ind w:left="2160" w:firstLine="720"/>
        <w:jc w:val="both"/>
        <w:rPr>
          <w:rFonts w:eastAsia="Calibri"/>
          <w:sz w:val="19"/>
          <w:szCs w:val="19"/>
          <w:lang w:val="de-DE" w:eastAsia="en-US"/>
        </w:rPr>
      </w:pPr>
    </w:p>
    <w:p w:rsidR="00B62B6F"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Kimyasal formülü:</w:t>
      </w:r>
      <w:r w:rsidRPr="00E3203C">
        <w:rPr>
          <w:rFonts w:eastAsia="Calibri"/>
          <w:sz w:val="19"/>
          <w:szCs w:val="19"/>
          <w:lang w:val="de-DE" w:eastAsia="en-US"/>
        </w:rPr>
        <w:tab/>
        <w:t>C</w:t>
      </w:r>
      <w:r w:rsidRPr="00E3203C">
        <w:rPr>
          <w:rFonts w:eastAsia="Calibri"/>
          <w:sz w:val="19"/>
          <w:szCs w:val="19"/>
          <w:vertAlign w:val="subscript"/>
          <w:lang w:val="de-DE" w:eastAsia="en-US"/>
        </w:rPr>
        <w:t>10</w:t>
      </w:r>
      <w:r w:rsidRPr="00E3203C">
        <w:rPr>
          <w:rFonts w:eastAsia="Calibri"/>
          <w:sz w:val="19"/>
          <w:szCs w:val="19"/>
          <w:lang w:val="de-DE" w:eastAsia="en-US"/>
        </w:rPr>
        <w:t>H</w:t>
      </w:r>
      <w:r w:rsidRPr="00E3203C">
        <w:rPr>
          <w:rFonts w:eastAsia="Calibri"/>
          <w:sz w:val="19"/>
          <w:szCs w:val="19"/>
          <w:vertAlign w:val="subscript"/>
          <w:lang w:val="de-DE" w:eastAsia="en-US"/>
        </w:rPr>
        <w:t>12</w:t>
      </w:r>
      <w:r w:rsidRPr="00E3203C">
        <w:rPr>
          <w:rFonts w:eastAsia="Calibri"/>
          <w:sz w:val="19"/>
          <w:szCs w:val="19"/>
          <w:lang w:val="de-DE" w:eastAsia="en-US"/>
        </w:rPr>
        <w:t>O</w:t>
      </w:r>
      <w:r w:rsidRPr="00E3203C">
        <w:rPr>
          <w:rFonts w:eastAsia="Calibri"/>
          <w:sz w:val="19"/>
          <w:szCs w:val="19"/>
          <w:vertAlign w:val="subscript"/>
          <w:lang w:val="de-DE" w:eastAsia="en-US"/>
        </w:rPr>
        <w:t>5</w:t>
      </w:r>
      <w:r w:rsidRPr="00E3203C">
        <w:rPr>
          <w:rFonts w:eastAsia="Calibri"/>
          <w:sz w:val="19"/>
          <w:szCs w:val="19"/>
          <w:lang w:val="de-DE" w:eastAsia="en-US"/>
        </w:rPr>
        <w:tab/>
      </w:r>
    </w:p>
    <w:p w:rsidR="000D0A0D" w:rsidRPr="00E3203C" w:rsidRDefault="000D0A0D" w:rsidP="00815038">
      <w:pPr>
        <w:ind w:firstLine="720"/>
        <w:jc w:val="both"/>
        <w:rPr>
          <w:rFonts w:eastAsia="Calibri"/>
          <w:sz w:val="19"/>
          <w:szCs w:val="19"/>
          <w:lang w:val="de-DE" w:eastAsia="en-US"/>
        </w:rPr>
      </w:pP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r>
    </w:p>
    <w:p w:rsidR="000D0A0D" w:rsidRPr="00E3203C" w:rsidRDefault="001016C5" w:rsidP="00815038">
      <w:pPr>
        <w:ind w:firstLine="720"/>
        <w:jc w:val="both"/>
        <w:rPr>
          <w:rFonts w:eastAsia="Calibri"/>
          <w:sz w:val="19"/>
          <w:szCs w:val="19"/>
          <w:lang w:val="de-DE" w:eastAsia="en-US"/>
        </w:rPr>
      </w:pPr>
      <w:r w:rsidRPr="00E3203C">
        <w:rPr>
          <w:rFonts w:eastAsia="Calibri"/>
          <w:b/>
          <w:sz w:val="19"/>
          <w:szCs w:val="19"/>
          <w:lang w:val="de-DE" w:eastAsia="en-US"/>
        </w:rPr>
        <w:t>Molekül ağırlığı</w:t>
      </w:r>
      <w:r w:rsidR="000D0A0D" w:rsidRPr="00E3203C">
        <w:rPr>
          <w:rFonts w:eastAsia="Calibri"/>
          <w:b/>
          <w:sz w:val="19"/>
          <w:szCs w:val="19"/>
          <w:lang w:val="de-DE" w:eastAsia="en-US"/>
        </w:rPr>
        <w:t>:</w:t>
      </w:r>
      <w:r w:rsidR="009A01F0" w:rsidRPr="00E3203C">
        <w:rPr>
          <w:rFonts w:eastAsia="Calibri"/>
          <w:sz w:val="19"/>
          <w:szCs w:val="19"/>
          <w:lang w:val="de-DE" w:eastAsia="en-US"/>
        </w:rPr>
        <w:tab/>
      </w:r>
      <w:r w:rsidR="009A01F0" w:rsidRPr="00E3203C">
        <w:rPr>
          <w:rFonts w:eastAsia="Calibri"/>
          <w:sz w:val="19"/>
          <w:szCs w:val="19"/>
          <w:lang w:val="de-DE" w:eastAsia="en-US"/>
        </w:rPr>
        <w:tab/>
        <w:t>212,</w:t>
      </w:r>
      <w:r w:rsidR="000D0A0D" w:rsidRPr="00E3203C">
        <w:rPr>
          <w:rFonts w:eastAsia="Calibri"/>
          <w:sz w:val="19"/>
          <w:szCs w:val="19"/>
          <w:lang w:val="de-DE" w:eastAsia="en-US"/>
        </w:rPr>
        <w:t>20</w:t>
      </w:r>
    </w:p>
    <w:p w:rsidR="00B62B6F" w:rsidRPr="00E3203C" w:rsidRDefault="00B62B6F" w:rsidP="00815038">
      <w:pPr>
        <w:ind w:firstLine="720"/>
        <w:jc w:val="both"/>
        <w:rPr>
          <w:rFonts w:eastAsia="Calibri"/>
          <w:sz w:val="19"/>
          <w:szCs w:val="19"/>
          <w:lang w:val="de-DE" w:eastAsia="en-US"/>
        </w:rPr>
      </w:pPr>
    </w:p>
    <w:p w:rsidR="000D0A0D" w:rsidRPr="00E3203C" w:rsidRDefault="000D0A0D" w:rsidP="00815038">
      <w:pPr>
        <w:keepNext/>
        <w:ind w:firstLine="720"/>
        <w:jc w:val="both"/>
        <w:outlineLvl w:val="3"/>
        <w:rPr>
          <w:sz w:val="19"/>
          <w:szCs w:val="19"/>
        </w:rPr>
      </w:pPr>
      <w:r w:rsidRPr="00E3203C">
        <w:rPr>
          <w:b/>
          <w:sz w:val="19"/>
          <w:szCs w:val="19"/>
        </w:rPr>
        <w:t>Analiz:</w:t>
      </w:r>
      <w:r w:rsidR="009A01F0" w:rsidRPr="00E3203C">
        <w:rPr>
          <w:sz w:val="19"/>
          <w:szCs w:val="19"/>
        </w:rPr>
        <w:tab/>
      </w:r>
      <w:r w:rsidR="009A01F0" w:rsidRPr="00E3203C">
        <w:rPr>
          <w:sz w:val="19"/>
          <w:szCs w:val="19"/>
        </w:rPr>
        <w:tab/>
      </w:r>
      <w:r w:rsidR="009A01F0" w:rsidRPr="00E3203C">
        <w:rPr>
          <w:sz w:val="19"/>
          <w:szCs w:val="19"/>
        </w:rPr>
        <w:tab/>
        <w:t>Susuz bazda içeriği %98’de</w:t>
      </w:r>
      <w:r w:rsidRPr="00E3203C">
        <w:rPr>
          <w:sz w:val="19"/>
          <w:szCs w:val="19"/>
        </w:rPr>
        <w:t>n az olmamalıdır.</w:t>
      </w:r>
    </w:p>
    <w:p w:rsidR="000D0A0D" w:rsidRPr="00E3203C" w:rsidRDefault="000D0A0D" w:rsidP="00815038">
      <w:pPr>
        <w:rPr>
          <w:rFonts w:eastAsia="Calibri"/>
          <w:sz w:val="19"/>
          <w:szCs w:val="19"/>
        </w:rPr>
      </w:pPr>
    </w:p>
    <w:p w:rsidR="000D0A0D" w:rsidRPr="00E3203C" w:rsidRDefault="000D0A0D" w:rsidP="00815038">
      <w:pPr>
        <w:jc w:val="both"/>
        <w:rPr>
          <w:rFonts w:eastAsia="Calibri"/>
          <w:b/>
          <w:sz w:val="19"/>
          <w:szCs w:val="19"/>
          <w:lang w:val="de-DE" w:eastAsia="en-US"/>
        </w:rPr>
      </w:pPr>
      <w:r w:rsidRPr="00E3203C">
        <w:rPr>
          <w:rFonts w:eastAsia="Calibri"/>
          <w:b/>
          <w:sz w:val="19"/>
          <w:szCs w:val="19"/>
          <w:u w:val="single"/>
          <w:lang w:val="de-DE" w:eastAsia="en-US"/>
        </w:rPr>
        <w:lastRenderedPageBreak/>
        <w:t>Tanımlama:</w:t>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Beyaz</w:t>
      </w:r>
      <w:r w:rsidR="009A01F0" w:rsidRPr="00E3203C">
        <w:rPr>
          <w:rFonts w:eastAsia="Calibri"/>
          <w:sz w:val="19"/>
          <w:szCs w:val="19"/>
          <w:lang w:val="de-DE" w:eastAsia="en-US"/>
        </w:rPr>
        <w:t>dan</w:t>
      </w:r>
      <w:r w:rsidRPr="00E3203C">
        <w:rPr>
          <w:rFonts w:eastAsia="Calibri"/>
          <w:sz w:val="19"/>
          <w:szCs w:val="19"/>
          <w:lang w:val="de-DE" w:eastAsia="en-US"/>
        </w:rPr>
        <w:t xml:space="preserve"> krem-beyaz</w:t>
      </w:r>
      <w:r w:rsidR="009A01F0" w:rsidRPr="00E3203C">
        <w:rPr>
          <w:rFonts w:eastAsia="Calibri"/>
          <w:sz w:val="19"/>
          <w:szCs w:val="19"/>
          <w:lang w:val="de-DE" w:eastAsia="en-US"/>
        </w:rPr>
        <w:t>a kadar, kristal, kokusuz</w:t>
      </w:r>
      <w:r w:rsidRPr="00E3203C">
        <w:rPr>
          <w:rFonts w:eastAsia="Calibri"/>
          <w:sz w:val="19"/>
          <w:szCs w:val="19"/>
          <w:lang w:val="de-DE" w:eastAsia="en-US"/>
        </w:rPr>
        <w:t xml:space="preserve"> katı</w:t>
      </w:r>
    </w:p>
    <w:p w:rsidR="000D0A0D" w:rsidRPr="00E3203C" w:rsidRDefault="000D0A0D" w:rsidP="00815038">
      <w:pPr>
        <w:keepNext/>
        <w:jc w:val="both"/>
        <w:outlineLvl w:val="3"/>
        <w:rPr>
          <w:b/>
          <w:sz w:val="19"/>
          <w:szCs w:val="19"/>
        </w:rPr>
      </w:pPr>
    </w:p>
    <w:p w:rsidR="000D0A0D" w:rsidRPr="00E3203C" w:rsidRDefault="00BA669C" w:rsidP="00815038">
      <w:pPr>
        <w:keepNext/>
        <w:jc w:val="both"/>
        <w:outlineLvl w:val="3"/>
        <w:rPr>
          <w:b/>
          <w:sz w:val="19"/>
          <w:szCs w:val="19"/>
          <w:u w:val="single"/>
        </w:rPr>
      </w:pPr>
      <w:r>
        <w:rPr>
          <w:b/>
          <w:sz w:val="19"/>
          <w:szCs w:val="19"/>
          <w:u w:val="single"/>
        </w:rPr>
        <w:t>İdentifikasyon</w:t>
      </w:r>
      <w:r w:rsidR="000D0A0D" w:rsidRPr="00E3203C">
        <w:rPr>
          <w:b/>
          <w:sz w:val="19"/>
          <w:szCs w:val="19"/>
          <w:u w:val="single"/>
        </w:rPr>
        <w:t>:</w:t>
      </w:r>
    </w:p>
    <w:p w:rsidR="00B62B6F" w:rsidRPr="00E3203C" w:rsidRDefault="00B62B6F" w:rsidP="00815038">
      <w:pPr>
        <w:keepNext/>
        <w:jc w:val="both"/>
        <w:outlineLvl w:val="3"/>
        <w:rPr>
          <w:b/>
          <w:sz w:val="19"/>
          <w:szCs w:val="19"/>
          <w:u w:val="single"/>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Çözünürlük:</w:t>
      </w:r>
      <w:r w:rsidR="00B62B6F" w:rsidRPr="00E3203C">
        <w:rPr>
          <w:rFonts w:eastAsia="Calibri"/>
          <w:b/>
          <w:sz w:val="19"/>
          <w:szCs w:val="19"/>
          <w:lang w:val="de-DE" w:eastAsia="en-US"/>
        </w:rPr>
        <w:tab/>
      </w:r>
      <w:r w:rsidRPr="00E3203C">
        <w:rPr>
          <w:rFonts w:eastAsia="Calibri"/>
          <w:sz w:val="19"/>
          <w:szCs w:val="19"/>
          <w:lang w:val="de-DE" w:eastAsia="en-US"/>
        </w:rPr>
        <w:tab/>
        <w:t xml:space="preserve">Suda </w:t>
      </w:r>
      <w:r w:rsidR="003368DD" w:rsidRPr="00E3203C">
        <w:rPr>
          <w:rFonts w:eastAsia="Calibri"/>
          <w:sz w:val="19"/>
          <w:szCs w:val="19"/>
          <w:lang w:val="de-DE" w:eastAsia="en-US"/>
        </w:rPr>
        <w:t xml:space="preserve">az </w:t>
      </w:r>
      <w:r w:rsidRPr="00E3203C">
        <w:rPr>
          <w:rFonts w:eastAsia="Calibri"/>
          <w:sz w:val="19"/>
          <w:szCs w:val="19"/>
          <w:lang w:val="de-DE" w:eastAsia="en-US"/>
        </w:rPr>
        <w:t xml:space="preserve">çözünür; etanol, eter ve propan-1,2-diolde serbest çözünür. </w:t>
      </w:r>
    </w:p>
    <w:p w:rsidR="00B62B6F" w:rsidRPr="00E3203C" w:rsidRDefault="00B62B6F" w:rsidP="00815038">
      <w:pPr>
        <w:ind w:firstLine="720"/>
        <w:jc w:val="both"/>
        <w:rPr>
          <w:rFonts w:eastAsia="Calibri"/>
          <w:sz w:val="19"/>
          <w:szCs w:val="19"/>
          <w:lang w:val="de-DE" w:eastAsia="en-US"/>
        </w:rPr>
      </w:pPr>
    </w:p>
    <w:p w:rsidR="000D0A0D" w:rsidRPr="00E3203C" w:rsidRDefault="000D0A0D" w:rsidP="00815038">
      <w:pPr>
        <w:ind w:firstLine="720"/>
        <w:jc w:val="both"/>
        <w:rPr>
          <w:b/>
          <w:sz w:val="19"/>
          <w:szCs w:val="19"/>
        </w:rPr>
      </w:pPr>
      <w:r w:rsidRPr="00E3203C">
        <w:rPr>
          <w:b/>
          <w:sz w:val="19"/>
          <w:szCs w:val="19"/>
        </w:rPr>
        <w:t>Erime aralığı:</w:t>
      </w:r>
      <w:r w:rsidRPr="00E3203C">
        <w:rPr>
          <w:sz w:val="19"/>
          <w:szCs w:val="19"/>
        </w:rPr>
        <w:tab/>
      </w:r>
      <w:r w:rsidRPr="00E3203C">
        <w:rPr>
          <w:sz w:val="19"/>
          <w:szCs w:val="19"/>
        </w:rPr>
        <w:tab/>
        <w:t>110</w:t>
      </w:r>
      <w:r w:rsidR="009A01F0" w:rsidRPr="00E3203C">
        <w:rPr>
          <w:sz w:val="19"/>
          <w:szCs w:val="19"/>
        </w:rPr>
        <w:t xml:space="preserve"> </w:t>
      </w:r>
      <w:r w:rsidR="0009143D" w:rsidRPr="00E3203C">
        <w:rPr>
          <w:sz w:val="19"/>
          <w:szCs w:val="19"/>
        </w:rPr>
        <w:t>°</w:t>
      </w:r>
      <w:r w:rsidRPr="00E3203C">
        <w:rPr>
          <w:sz w:val="19"/>
          <w:szCs w:val="19"/>
        </w:rPr>
        <w:t>C’de 4 saat kurutulduktan sonra 146</w:t>
      </w:r>
      <w:r w:rsidRPr="00E3203C">
        <w:rPr>
          <w:sz w:val="19"/>
          <w:szCs w:val="19"/>
          <w:vertAlign w:val="superscript"/>
        </w:rPr>
        <w:t xml:space="preserve"> </w:t>
      </w:r>
      <w:r w:rsidR="0009143D" w:rsidRPr="00E3203C">
        <w:rPr>
          <w:sz w:val="19"/>
          <w:szCs w:val="19"/>
        </w:rPr>
        <w:t>°</w:t>
      </w:r>
      <w:r w:rsidRPr="00E3203C">
        <w:rPr>
          <w:sz w:val="19"/>
          <w:szCs w:val="19"/>
        </w:rPr>
        <w:t>C</w:t>
      </w:r>
      <w:r w:rsidR="009A01F0" w:rsidRPr="00E3203C">
        <w:rPr>
          <w:sz w:val="19"/>
          <w:szCs w:val="19"/>
        </w:rPr>
        <w:t xml:space="preserve"> -</w:t>
      </w:r>
      <w:r w:rsidRPr="00E3203C">
        <w:rPr>
          <w:sz w:val="19"/>
          <w:szCs w:val="19"/>
        </w:rPr>
        <w:t xml:space="preserve"> 150</w:t>
      </w:r>
      <w:r w:rsidRPr="00E3203C">
        <w:rPr>
          <w:sz w:val="19"/>
          <w:szCs w:val="19"/>
          <w:vertAlign w:val="superscript"/>
        </w:rPr>
        <w:t xml:space="preserve"> </w:t>
      </w:r>
      <w:r w:rsidR="0009143D" w:rsidRPr="00E3203C">
        <w:rPr>
          <w:sz w:val="19"/>
          <w:szCs w:val="19"/>
        </w:rPr>
        <w:t>°</w:t>
      </w:r>
      <w:r w:rsidRPr="00E3203C">
        <w:rPr>
          <w:sz w:val="19"/>
          <w:szCs w:val="19"/>
        </w:rPr>
        <w:t>C arasında</w:t>
      </w:r>
      <w:r w:rsidR="009A01F0" w:rsidRPr="00E3203C">
        <w:rPr>
          <w:sz w:val="19"/>
          <w:szCs w:val="19"/>
        </w:rPr>
        <w:t>dır.</w:t>
      </w:r>
    </w:p>
    <w:p w:rsidR="000D0A0D" w:rsidRPr="00E3203C" w:rsidRDefault="000D0A0D" w:rsidP="00815038">
      <w:pPr>
        <w:spacing w:after="200" w:line="276" w:lineRule="auto"/>
        <w:jc w:val="both"/>
        <w:rPr>
          <w:rFonts w:eastAsia="Calibri"/>
          <w:b/>
          <w:sz w:val="19"/>
          <w:szCs w:val="19"/>
          <w:lang w:val="de-DE" w:eastAsia="en-US"/>
        </w:rPr>
      </w:pPr>
    </w:p>
    <w:p w:rsidR="000D0A0D" w:rsidRPr="00E3203C" w:rsidRDefault="000D0A0D" w:rsidP="00815038">
      <w:pPr>
        <w:spacing w:after="200" w:line="276" w:lineRule="auto"/>
        <w:jc w:val="both"/>
        <w:rPr>
          <w:rFonts w:eastAsia="Calibri"/>
          <w:sz w:val="19"/>
          <w:szCs w:val="19"/>
          <w:u w:val="single"/>
          <w:lang w:eastAsia="en-US"/>
        </w:rPr>
      </w:pPr>
      <w:r w:rsidRPr="00E3203C">
        <w:rPr>
          <w:rFonts w:eastAsia="Calibri"/>
          <w:b/>
          <w:sz w:val="19"/>
          <w:szCs w:val="19"/>
          <w:u w:val="single"/>
          <w:lang w:val="de-DE" w:eastAsia="en-US"/>
        </w:rPr>
        <w:t>Saflık:</w:t>
      </w: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Kurutma kaybı:</w:t>
      </w:r>
      <w:r w:rsidR="009A01F0" w:rsidRPr="00E3203C">
        <w:rPr>
          <w:rFonts w:eastAsia="Calibri"/>
          <w:sz w:val="19"/>
          <w:szCs w:val="19"/>
          <w:lang w:eastAsia="en-US"/>
        </w:rPr>
        <w:tab/>
      </w:r>
      <w:r w:rsidR="009A01F0" w:rsidRPr="00E3203C">
        <w:rPr>
          <w:rFonts w:eastAsia="Calibri"/>
          <w:sz w:val="19"/>
          <w:szCs w:val="19"/>
          <w:lang w:eastAsia="en-US"/>
        </w:rPr>
        <w:tab/>
        <w:t>%0,5’t</w:t>
      </w:r>
      <w:r w:rsidRPr="00E3203C">
        <w:rPr>
          <w:rFonts w:eastAsia="Calibri"/>
          <w:sz w:val="19"/>
          <w:szCs w:val="19"/>
          <w:lang w:eastAsia="en-US"/>
        </w:rPr>
        <w:t>en fazla olmamalıdır (110</w:t>
      </w:r>
      <w:r w:rsidRPr="00E3203C">
        <w:rPr>
          <w:rFonts w:eastAsia="Calibri"/>
          <w:sz w:val="19"/>
          <w:szCs w:val="19"/>
          <w:vertAlign w:val="superscript"/>
          <w:lang w:eastAsia="en-US"/>
        </w:rPr>
        <w:t xml:space="preserve"> </w:t>
      </w:r>
      <w:r w:rsidR="0009143D" w:rsidRPr="00E3203C">
        <w:rPr>
          <w:sz w:val="19"/>
          <w:szCs w:val="19"/>
        </w:rPr>
        <w:t>°</w:t>
      </w:r>
      <w:r w:rsidRPr="00E3203C">
        <w:rPr>
          <w:rFonts w:eastAsia="Calibri"/>
          <w:sz w:val="19"/>
          <w:szCs w:val="19"/>
          <w:lang w:eastAsia="en-US"/>
        </w:rPr>
        <w:t>C, 4 saat).</w:t>
      </w:r>
    </w:p>
    <w:p w:rsidR="00B62B6F" w:rsidRPr="00E3203C" w:rsidRDefault="00B62B6F" w:rsidP="00815038">
      <w:pPr>
        <w:ind w:firstLine="720"/>
        <w:jc w:val="both"/>
        <w:rPr>
          <w:rFonts w:eastAsia="Calibri"/>
          <w:sz w:val="19"/>
          <w:szCs w:val="19"/>
          <w:lang w:eastAsia="en-US"/>
        </w:rPr>
      </w:pPr>
    </w:p>
    <w:p w:rsidR="000D0A0D" w:rsidRPr="00E3203C" w:rsidRDefault="000D0A0D" w:rsidP="00815038">
      <w:pPr>
        <w:keepNext/>
        <w:ind w:firstLine="720"/>
        <w:jc w:val="both"/>
        <w:outlineLvl w:val="5"/>
        <w:rPr>
          <w:sz w:val="19"/>
          <w:szCs w:val="19"/>
        </w:rPr>
      </w:pPr>
      <w:r w:rsidRPr="00E3203C">
        <w:rPr>
          <w:b/>
          <w:sz w:val="19"/>
          <w:szCs w:val="19"/>
        </w:rPr>
        <w:t>Sülfatlandırılmış kül:</w:t>
      </w:r>
      <w:r w:rsidR="009A01F0" w:rsidRPr="00E3203C">
        <w:rPr>
          <w:sz w:val="19"/>
          <w:szCs w:val="19"/>
        </w:rPr>
        <w:tab/>
        <w:t>%0,</w:t>
      </w:r>
      <w:r w:rsidRPr="00E3203C">
        <w:rPr>
          <w:sz w:val="19"/>
          <w:szCs w:val="19"/>
        </w:rPr>
        <w:t>1’den fazla olmamalıdır.</w:t>
      </w:r>
    </w:p>
    <w:p w:rsidR="00B62B6F" w:rsidRPr="00E3203C" w:rsidRDefault="00B62B6F" w:rsidP="00815038">
      <w:pPr>
        <w:keepNext/>
        <w:ind w:firstLine="720"/>
        <w:jc w:val="both"/>
        <w:outlineLvl w:val="5"/>
        <w:rPr>
          <w:sz w:val="19"/>
          <w:szCs w:val="19"/>
        </w:rPr>
      </w:pPr>
    </w:p>
    <w:p w:rsidR="000D0A0D" w:rsidRPr="00E3203C" w:rsidRDefault="000D0A0D" w:rsidP="00815038">
      <w:pPr>
        <w:keepNext/>
        <w:ind w:firstLine="720"/>
        <w:jc w:val="both"/>
        <w:outlineLvl w:val="5"/>
        <w:rPr>
          <w:sz w:val="19"/>
          <w:szCs w:val="19"/>
        </w:rPr>
      </w:pPr>
      <w:r w:rsidRPr="00E3203C">
        <w:rPr>
          <w:b/>
          <w:sz w:val="19"/>
          <w:szCs w:val="19"/>
        </w:rPr>
        <w:t>Serbest asit:</w:t>
      </w:r>
      <w:r w:rsidR="009A01F0" w:rsidRPr="00E3203C">
        <w:rPr>
          <w:sz w:val="19"/>
          <w:szCs w:val="19"/>
        </w:rPr>
        <w:tab/>
      </w:r>
      <w:r w:rsidR="009A01F0" w:rsidRPr="00E3203C">
        <w:rPr>
          <w:sz w:val="19"/>
          <w:szCs w:val="19"/>
        </w:rPr>
        <w:tab/>
        <w:t>Gallik asit cinsinden %0,5’t</w:t>
      </w:r>
      <w:r w:rsidRPr="00E3203C">
        <w:rPr>
          <w:sz w:val="19"/>
          <w:szCs w:val="19"/>
        </w:rPr>
        <w:t>en fazla olmamalıdır.</w:t>
      </w:r>
    </w:p>
    <w:p w:rsidR="00B62B6F" w:rsidRPr="00E3203C" w:rsidRDefault="00B62B6F" w:rsidP="00815038">
      <w:pPr>
        <w:keepNext/>
        <w:ind w:firstLine="720"/>
        <w:jc w:val="both"/>
        <w:outlineLvl w:val="5"/>
        <w:rPr>
          <w:sz w:val="19"/>
          <w:szCs w:val="19"/>
        </w:rPr>
      </w:pPr>
    </w:p>
    <w:p w:rsidR="00B62B6F" w:rsidRPr="00E3203C" w:rsidRDefault="000D0A0D" w:rsidP="00815038">
      <w:pPr>
        <w:keepNext/>
        <w:ind w:firstLine="720"/>
        <w:jc w:val="both"/>
        <w:outlineLvl w:val="5"/>
        <w:rPr>
          <w:b/>
          <w:sz w:val="19"/>
          <w:szCs w:val="19"/>
        </w:rPr>
      </w:pPr>
      <w:r w:rsidRPr="00E3203C">
        <w:rPr>
          <w:b/>
          <w:sz w:val="19"/>
          <w:szCs w:val="19"/>
        </w:rPr>
        <w:t>Klorlanmış organik</w:t>
      </w:r>
    </w:p>
    <w:p w:rsidR="000D0A0D" w:rsidRPr="00E3203C" w:rsidRDefault="000D0A0D" w:rsidP="00815038">
      <w:pPr>
        <w:keepNext/>
        <w:ind w:firstLine="720"/>
        <w:jc w:val="both"/>
        <w:outlineLvl w:val="5"/>
        <w:rPr>
          <w:sz w:val="19"/>
          <w:szCs w:val="19"/>
        </w:rPr>
      </w:pPr>
      <w:r w:rsidRPr="00E3203C">
        <w:rPr>
          <w:b/>
          <w:sz w:val="19"/>
          <w:szCs w:val="19"/>
        </w:rPr>
        <w:t>bileşen:</w:t>
      </w:r>
      <w:r w:rsidR="00B62B6F" w:rsidRPr="00E3203C">
        <w:rPr>
          <w:b/>
          <w:sz w:val="19"/>
          <w:szCs w:val="19"/>
        </w:rPr>
        <w:tab/>
      </w:r>
      <w:r w:rsidR="00B62B6F" w:rsidRPr="00E3203C">
        <w:rPr>
          <w:b/>
          <w:sz w:val="19"/>
          <w:szCs w:val="19"/>
        </w:rPr>
        <w:tab/>
      </w:r>
      <w:r w:rsidR="00B62B6F" w:rsidRPr="00E3203C">
        <w:rPr>
          <w:b/>
          <w:sz w:val="19"/>
          <w:szCs w:val="19"/>
        </w:rPr>
        <w:tab/>
      </w:r>
      <w:r w:rsidRPr="00E3203C">
        <w:rPr>
          <w:sz w:val="19"/>
          <w:szCs w:val="19"/>
        </w:rPr>
        <w:t>Klor cinsinden 100 mg/kg’dan fazla olmamalıdır.</w:t>
      </w:r>
    </w:p>
    <w:p w:rsidR="00B62B6F" w:rsidRPr="00E3203C" w:rsidRDefault="00B62B6F" w:rsidP="00815038">
      <w:pPr>
        <w:keepNext/>
        <w:ind w:firstLine="720"/>
        <w:jc w:val="both"/>
        <w:outlineLvl w:val="5"/>
        <w:rPr>
          <w:b/>
          <w:sz w:val="19"/>
          <w:szCs w:val="19"/>
        </w:rPr>
      </w:pPr>
    </w:p>
    <w:p w:rsidR="00B62B6F" w:rsidRPr="00E3203C" w:rsidRDefault="000D0A0D" w:rsidP="00815038">
      <w:pPr>
        <w:keepNext/>
        <w:ind w:firstLine="720"/>
        <w:jc w:val="both"/>
        <w:outlineLvl w:val="5"/>
        <w:rPr>
          <w:b/>
          <w:sz w:val="19"/>
          <w:szCs w:val="19"/>
        </w:rPr>
      </w:pPr>
      <w:r w:rsidRPr="00E3203C">
        <w:rPr>
          <w:b/>
          <w:sz w:val="19"/>
          <w:szCs w:val="19"/>
        </w:rPr>
        <w:t>Etanolde spesifik</w:t>
      </w:r>
    </w:p>
    <w:p w:rsidR="000D0A0D" w:rsidRPr="00E3203C" w:rsidRDefault="000D0A0D" w:rsidP="00815038">
      <w:pPr>
        <w:keepNext/>
        <w:ind w:firstLine="720"/>
        <w:jc w:val="both"/>
        <w:outlineLvl w:val="5"/>
        <w:rPr>
          <w:sz w:val="19"/>
          <w:szCs w:val="19"/>
        </w:rPr>
      </w:pPr>
      <w:r w:rsidRPr="00E3203C">
        <w:rPr>
          <w:b/>
          <w:sz w:val="19"/>
          <w:szCs w:val="19"/>
        </w:rPr>
        <w:t>absorbsiyon</w:t>
      </w:r>
      <w:r w:rsidRPr="00E3203C">
        <w:rPr>
          <w:b/>
          <w:color w:val="000000"/>
          <w:sz w:val="19"/>
          <w:szCs w:val="19"/>
        </w:rPr>
        <w:t>:</w:t>
      </w:r>
      <w:r w:rsidRPr="00E3203C">
        <w:rPr>
          <w:b/>
          <w:sz w:val="19"/>
          <w:szCs w:val="19"/>
        </w:rPr>
        <w:tab/>
      </w:r>
      <w:r w:rsidR="00B62B6F" w:rsidRPr="00E3203C">
        <w:rPr>
          <w:sz w:val="19"/>
          <w:szCs w:val="19"/>
        </w:rPr>
        <w:tab/>
      </w:r>
      <m:oMath>
        <m:sSubSup>
          <m:sSubSupPr>
            <m:ctrlPr>
              <w:rPr>
                <w:rFonts w:ascii="Cambria Math" w:hAnsi="Cambria Math"/>
                <w:i/>
                <w:color w:val="000000"/>
                <w:sz w:val="19"/>
                <w:szCs w:val="19"/>
                <w:shd w:val="clear" w:color="auto" w:fill="FFFFFF"/>
              </w:rPr>
            </m:ctrlPr>
          </m:sSubSupPr>
          <m:e>
            <m:r>
              <m:rPr>
                <m:sty m:val="p"/>
              </m:rPr>
              <w:rPr>
                <w:rFonts w:ascii="Cambria Math" w:eastAsia="Calibri" w:hAnsi="Cambria Math"/>
                <w:color w:val="000000"/>
                <w:sz w:val="19"/>
                <w:szCs w:val="19"/>
                <w:lang w:eastAsia="en-US"/>
              </w:rPr>
              <w:sym w:font="Symbol" w:char="F065"/>
            </m:r>
          </m:e>
          <m:sub>
            <m:r>
              <w:rPr>
                <w:rFonts w:ascii="Cambria Math" w:hAnsi="Cambria Math"/>
                <w:color w:val="000000"/>
                <w:sz w:val="19"/>
                <w:szCs w:val="19"/>
                <w:shd w:val="clear" w:color="auto" w:fill="FFFFFF"/>
              </w:rPr>
              <m:t>1 cm</m:t>
            </m:r>
          </m:sub>
          <m:sup>
            <m:r>
              <w:rPr>
                <w:rFonts w:ascii="Cambria Math" w:hAnsi="Cambria Math"/>
                <w:color w:val="000000"/>
                <w:sz w:val="19"/>
                <w:szCs w:val="19"/>
                <w:shd w:val="clear" w:color="auto" w:fill="FFFFFF"/>
              </w:rPr>
              <m:t>%1</m:t>
            </m:r>
          </m:sup>
        </m:sSubSup>
      </m:oMath>
      <w:r w:rsidRPr="00E3203C">
        <w:rPr>
          <w:b/>
          <w:sz w:val="19"/>
          <w:szCs w:val="19"/>
        </w:rPr>
        <w:t xml:space="preserve"> </w:t>
      </w:r>
      <w:r w:rsidR="009A01F0" w:rsidRPr="00E3203C">
        <w:rPr>
          <w:sz w:val="19"/>
          <w:szCs w:val="19"/>
        </w:rPr>
        <w:t>(275 nm), 485’t</w:t>
      </w:r>
      <w:r w:rsidRPr="00E3203C">
        <w:rPr>
          <w:sz w:val="19"/>
          <w:szCs w:val="19"/>
        </w:rPr>
        <w:t>en az ve 520’den fazla olmamalıdır.</w:t>
      </w:r>
    </w:p>
    <w:p w:rsidR="00B62B6F" w:rsidRPr="00E3203C" w:rsidRDefault="00B62B6F" w:rsidP="00815038">
      <w:pPr>
        <w:keepNext/>
        <w:ind w:firstLine="720"/>
        <w:jc w:val="both"/>
        <w:outlineLvl w:val="5"/>
        <w:rPr>
          <w:sz w:val="19"/>
          <w:szCs w:val="19"/>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B62B6F" w:rsidRPr="00E3203C">
        <w:rPr>
          <w:rFonts w:eastAsia="Calibri"/>
          <w:sz w:val="19"/>
          <w:szCs w:val="19"/>
          <w:lang w:eastAsia="en-US"/>
        </w:rPr>
        <w:tab/>
      </w:r>
      <w:r w:rsidR="00B62B6F" w:rsidRPr="00E3203C">
        <w:rPr>
          <w:rFonts w:eastAsia="Calibri"/>
          <w:sz w:val="19"/>
          <w:szCs w:val="19"/>
          <w:lang w:eastAsia="en-US"/>
        </w:rPr>
        <w:tab/>
      </w:r>
      <w:r w:rsidRPr="00E3203C">
        <w:rPr>
          <w:rFonts w:eastAsia="Calibri"/>
          <w:sz w:val="19"/>
          <w:szCs w:val="19"/>
          <w:lang w:eastAsia="en-US"/>
        </w:rPr>
        <w:t>3 mg/kg’dan fazla olmamalıdır.</w:t>
      </w:r>
    </w:p>
    <w:p w:rsidR="00B62B6F" w:rsidRPr="00E3203C" w:rsidRDefault="00B62B6F"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00B62B6F" w:rsidRPr="00E3203C">
        <w:rPr>
          <w:rFonts w:eastAsia="Calibri"/>
          <w:sz w:val="19"/>
          <w:szCs w:val="19"/>
          <w:lang w:eastAsia="en-US"/>
        </w:rPr>
        <w:tab/>
      </w:r>
      <w:r w:rsidR="00B62B6F" w:rsidRPr="00E3203C">
        <w:rPr>
          <w:rFonts w:eastAsia="Calibri"/>
          <w:sz w:val="19"/>
          <w:szCs w:val="19"/>
          <w:lang w:eastAsia="en-US"/>
        </w:rPr>
        <w:tab/>
      </w:r>
      <w:r w:rsidR="00B62B6F" w:rsidRPr="00E3203C">
        <w:rPr>
          <w:rFonts w:eastAsia="Calibri"/>
          <w:sz w:val="19"/>
          <w:szCs w:val="19"/>
          <w:lang w:eastAsia="en-US"/>
        </w:rPr>
        <w:tab/>
        <w:t>2</w:t>
      </w:r>
      <w:r w:rsidRPr="00E3203C">
        <w:rPr>
          <w:rFonts w:eastAsia="Calibri"/>
          <w:sz w:val="19"/>
          <w:szCs w:val="19"/>
          <w:lang w:eastAsia="en-US"/>
        </w:rPr>
        <w:t xml:space="preserve"> mg/kg’dan fazla olmamalıdır.</w:t>
      </w:r>
    </w:p>
    <w:p w:rsidR="00B62B6F" w:rsidRPr="00E3203C" w:rsidRDefault="00B62B6F" w:rsidP="00815038">
      <w:pPr>
        <w:ind w:firstLine="720"/>
        <w:jc w:val="both"/>
        <w:rPr>
          <w:rFonts w:eastAsia="Calibri"/>
          <w:sz w:val="19"/>
          <w:szCs w:val="19"/>
          <w:lang w:eastAsia="en-US"/>
        </w:rPr>
      </w:pPr>
    </w:p>
    <w:p w:rsidR="00B62B6F" w:rsidRPr="00E3203C" w:rsidRDefault="008A2DDD" w:rsidP="00CD10DA">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0D0A0D" w:rsidRPr="00E3203C" w:rsidRDefault="000D0A0D" w:rsidP="00815038">
      <w:pPr>
        <w:jc w:val="both"/>
        <w:rPr>
          <w:rFonts w:eastAsia="Calibri"/>
          <w:sz w:val="19"/>
          <w:szCs w:val="19"/>
          <w:lang w:eastAsia="en-US"/>
        </w:rPr>
      </w:pPr>
    </w:p>
    <w:p w:rsidR="000D5E75" w:rsidRPr="00E3203C" w:rsidRDefault="000D5E75" w:rsidP="00815038">
      <w:pPr>
        <w:jc w:val="both"/>
        <w:rPr>
          <w:rFonts w:eastAsia="Calibri"/>
          <w:sz w:val="19"/>
          <w:szCs w:val="19"/>
          <w:lang w:eastAsia="en-US"/>
        </w:rPr>
      </w:pPr>
    </w:p>
    <w:p w:rsidR="000D0A0D" w:rsidRPr="00E3203C" w:rsidRDefault="000D0A0D" w:rsidP="00815038">
      <w:pPr>
        <w:keepNext/>
        <w:jc w:val="both"/>
        <w:outlineLvl w:val="1"/>
        <w:rPr>
          <w:b/>
          <w:sz w:val="19"/>
          <w:szCs w:val="19"/>
          <w:u w:val="single"/>
        </w:rPr>
      </w:pPr>
      <w:r w:rsidRPr="00E3203C">
        <w:rPr>
          <w:b/>
          <w:sz w:val="19"/>
          <w:szCs w:val="19"/>
          <w:u w:val="single"/>
        </w:rPr>
        <w:t>E 315 ERİTORBİK ASİT</w:t>
      </w:r>
    </w:p>
    <w:p w:rsidR="000D0A0D" w:rsidRPr="00E3203C" w:rsidRDefault="000D0A0D" w:rsidP="00815038">
      <w:pPr>
        <w:keepNext/>
        <w:jc w:val="both"/>
        <w:outlineLvl w:val="4"/>
        <w:rPr>
          <w:sz w:val="19"/>
          <w:szCs w:val="19"/>
        </w:rPr>
      </w:pPr>
    </w:p>
    <w:p w:rsidR="000D0A0D" w:rsidRPr="00E3203C" w:rsidRDefault="00C003DB" w:rsidP="006D4D33">
      <w:pPr>
        <w:keepNext/>
        <w:jc w:val="both"/>
        <w:outlineLvl w:val="4"/>
        <w:rPr>
          <w:sz w:val="19"/>
          <w:szCs w:val="19"/>
        </w:rPr>
      </w:pPr>
      <w:r w:rsidRPr="00E3203C">
        <w:rPr>
          <w:b/>
          <w:sz w:val="19"/>
          <w:szCs w:val="19"/>
          <w:u w:val="single"/>
        </w:rPr>
        <w:t>Eş anlamlılar</w:t>
      </w:r>
      <w:r w:rsidR="000D0A0D" w:rsidRPr="00E3203C">
        <w:rPr>
          <w:b/>
          <w:sz w:val="19"/>
          <w:szCs w:val="19"/>
          <w:u w:val="single"/>
        </w:rPr>
        <w:t>:</w:t>
      </w:r>
      <w:r w:rsidR="000D0A0D" w:rsidRPr="00E3203C">
        <w:rPr>
          <w:sz w:val="19"/>
          <w:szCs w:val="19"/>
        </w:rPr>
        <w:tab/>
      </w:r>
      <w:r w:rsidR="000D0A0D" w:rsidRPr="00E3203C">
        <w:rPr>
          <w:sz w:val="19"/>
          <w:szCs w:val="19"/>
        </w:rPr>
        <w:tab/>
      </w:r>
      <w:r w:rsidR="000D0A0D" w:rsidRPr="00E3203C">
        <w:rPr>
          <w:sz w:val="19"/>
          <w:szCs w:val="19"/>
        </w:rPr>
        <w:tab/>
        <w:t>İzoaskorbik asit</w:t>
      </w:r>
      <w:r w:rsidR="006D4D33" w:rsidRPr="00E3203C">
        <w:rPr>
          <w:sz w:val="19"/>
          <w:szCs w:val="19"/>
        </w:rPr>
        <w:t xml:space="preserve">; </w:t>
      </w:r>
      <w:r w:rsidR="006D4D33" w:rsidRPr="00E3203C">
        <w:rPr>
          <w:rFonts w:eastAsia="Calibri"/>
          <w:sz w:val="19"/>
          <w:szCs w:val="19"/>
          <w:lang w:eastAsia="en-US"/>
        </w:rPr>
        <w:t>D-A</w:t>
      </w:r>
      <w:r w:rsidR="000D0A0D" w:rsidRPr="00E3203C">
        <w:rPr>
          <w:rFonts w:eastAsia="Calibri"/>
          <w:sz w:val="19"/>
          <w:szCs w:val="19"/>
          <w:lang w:eastAsia="en-US"/>
        </w:rPr>
        <w:t>raboaskorbik asit</w:t>
      </w:r>
    </w:p>
    <w:p w:rsidR="000D0A0D" w:rsidRPr="00E3203C" w:rsidRDefault="000D0A0D" w:rsidP="00815038">
      <w:pPr>
        <w:jc w:val="both"/>
        <w:rPr>
          <w:rFonts w:eastAsia="Calibri"/>
          <w:b/>
          <w:sz w:val="19"/>
          <w:szCs w:val="19"/>
          <w:lang w:eastAsia="en-US"/>
        </w:rPr>
      </w:pPr>
    </w:p>
    <w:p w:rsidR="000D5E75" w:rsidRPr="00E3203C" w:rsidRDefault="000D0A0D" w:rsidP="00815038">
      <w:pPr>
        <w:jc w:val="both"/>
        <w:rPr>
          <w:rFonts w:eastAsia="Calibri"/>
          <w:b/>
          <w:sz w:val="19"/>
          <w:szCs w:val="19"/>
          <w:lang w:eastAsia="en-US"/>
        </w:rPr>
      </w:pPr>
      <w:r w:rsidRPr="00E3203C">
        <w:rPr>
          <w:rFonts w:eastAsia="Calibri"/>
          <w:b/>
          <w:sz w:val="19"/>
          <w:szCs w:val="19"/>
          <w:u w:val="single"/>
          <w:lang w:eastAsia="en-US"/>
        </w:rPr>
        <w:t>Tanım:</w:t>
      </w:r>
      <w:r w:rsidRPr="00E3203C">
        <w:rPr>
          <w:rFonts w:eastAsia="Calibri"/>
          <w:b/>
          <w:sz w:val="19"/>
          <w:szCs w:val="19"/>
          <w:lang w:eastAsia="en-US"/>
        </w:rPr>
        <w:tab/>
      </w:r>
    </w:p>
    <w:p w:rsidR="000D0A0D" w:rsidRPr="00E3203C" w:rsidRDefault="000D0A0D" w:rsidP="00815038">
      <w:pPr>
        <w:jc w:val="both"/>
        <w:rPr>
          <w:rFonts w:eastAsia="Calibri"/>
          <w:b/>
          <w:sz w:val="19"/>
          <w:szCs w:val="19"/>
          <w:lang w:eastAsia="en-US"/>
        </w:rPr>
      </w:pPr>
      <w:r w:rsidRPr="00E3203C">
        <w:rPr>
          <w:rFonts w:eastAsia="Calibri"/>
          <w:b/>
          <w:sz w:val="19"/>
          <w:szCs w:val="19"/>
          <w:lang w:eastAsia="en-US"/>
        </w:rPr>
        <w:tab/>
      </w:r>
      <w:r w:rsidRPr="00E3203C">
        <w:rPr>
          <w:rFonts w:eastAsia="Calibri"/>
          <w:b/>
          <w:sz w:val="19"/>
          <w:szCs w:val="19"/>
          <w:lang w:eastAsia="en-US"/>
        </w:rPr>
        <w:tab/>
      </w:r>
      <w:r w:rsidRPr="00E3203C">
        <w:rPr>
          <w:rFonts w:eastAsia="Calibri"/>
          <w:b/>
          <w:sz w:val="19"/>
          <w:szCs w:val="19"/>
          <w:lang w:eastAsia="en-US"/>
        </w:rPr>
        <w:tab/>
      </w:r>
      <w:r w:rsidRPr="00E3203C">
        <w:rPr>
          <w:rFonts w:eastAsia="Calibri"/>
          <w:b/>
          <w:sz w:val="19"/>
          <w:szCs w:val="19"/>
          <w:lang w:eastAsia="en-US"/>
        </w:rPr>
        <w:tab/>
      </w:r>
    </w:p>
    <w:p w:rsidR="000D5E75" w:rsidRPr="00E3203C" w:rsidRDefault="00450147" w:rsidP="00815038">
      <w:pPr>
        <w:ind w:firstLine="720"/>
        <w:jc w:val="both"/>
        <w:rPr>
          <w:rFonts w:eastAsia="Calibri"/>
          <w:sz w:val="19"/>
          <w:szCs w:val="19"/>
          <w:lang w:eastAsia="en-US"/>
        </w:rPr>
      </w:pPr>
      <w:r w:rsidRPr="00E3203C">
        <w:rPr>
          <w:rFonts w:eastAsia="Calibri"/>
          <w:b/>
          <w:sz w:val="19"/>
          <w:szCs w:val="19"/>
          <w:lang w:eastAsia="en-US"/>
        </w:rPr>
        <w:t>EINECS</w:t>
      </w:r>
      <w:r w:rsidR="000D5E75" w:rsidRPr="00E3203C">
        <w:rPr>
          <w:rFonts w:eastAsia="Calibri"/>
          <w:b/>
          <w:sz w:val="19"/>
          <w:szCs w:val="19"/>
          <w:lang w:eastAsia="en-US"/>
        </w:rPr>
        <w:t>:</w:t>
      </w:r>
      <w:r w:rsidRPr="00E3203C">
        <w:rPr>
          <w:rFonts w:eastAsia="Calibri"/>
          <w:sz w:val="19"/>
          <w:szCs w:val="19"/>
          <w:lang w:eastAsia="en-US"/>
        </w:rPr>
        <w:tab/>
      </w:r>
      <w:r w:rsidRPr="00E3203C">
        <w:rPr>
          <w:rFonts w:eastAsia="Calibri"/>
          <w:sz w:val="19"/>
          <w:szCs w:val="19"/>
          <w:lang w:eastAsia="en-US"/>
        </w:rPr>
        <w:tab/>
      </w:r>
      <w:r w:rsidR="000D5E75" w:rsidRPr="00E3203C">
        <w:rPr>
          <w:rFonts w:eastAsia="Calibri"/>
          <w:sz w:val="19"/>
          <w:szCs w:val="19"/>
          <w:lang w:eastAsia="en-US"/>
        </w:rPr>
        <w:t>201-928-0</w:t>
      </w:r>
    </w:p>
    <w:p w:rsidR="000D5E75" w:rsidRPr="00E3203C" w:rsidRDefault="000D5E75" w:rsidP="00815038">
      <w:pPr>
        <w:ind w:firstLine="720"/>
        <w:jc w:val="both"/>
        <w:rPr>
          <w:rFonts w:eastAsia="Calibri"/>
          <w:sz w:val="19"/>
          <w:szCs w:val="19"/>
          <w:lang w:eastAsia="en-US"/>
        </w:rPr>
      </w:pPr>
    </w:p>
    <w:p w:rsidR="000D0A0D" w:rsidRPr="00E3203C" w:rsidRDefault="000D0A0D" w:rsidP="006D4D33">
      <w:pPr>
        <w:ind w:firstLine="720"/>
        <w:jc w:val="both"/>
        <w:rPr>
          <w:rFonts w:eastAsia="Calibri"/>
          <w:sz w:val="19"/>
          <w:szCs w:val="19"/>
          <w:lang w:eastAsia="en-US"/>
        </w:rPr>
      </w:pPr>
      <w:r w:rsidRPr="00E3203C">
        <w:rPr>
          <w:rFonts w:eastAsia="Calibri"/>
          <w:b/>
          <w:sz w:val="19"/>
          <w:szCs w:val="19"/>
          <w:lang w:eastAsia="en-US"/>
        </w:rPr>
        <w:t>Kimyasal adı:</w:t>
      </w:r>
      <w:r w:rsidRPr="00E3203C">
        <w:rPr>
          <w:rFonts w:eastAsia="Calibri"/>
          <w:sz w:val="19"/>
          <w:szCs w:val="19"/>
          <w:lang w:eastAsia="en-US"/>
        </w:rPr>
        <w:tab/>
      </w:r>
      <w:r w:rsidRPr="00E3203C">
        <w:rPr>
          <w:rFonts w:eastAsia="Calibri"/>
          <w:sz w:val="19"/>
          <w:szCs w:val="19"/>
          <w:lang w:eastAsia="en-US"/>
        </w:rPr>
        <w:tab/>
        <w:t xml:space="preserve">D-eritro-hekz-2-enoik asit </w:t>
      </w:r>
      <w:r w:rsidRPr="00E3203C">
        <w:rPr>
          <w:rFonts w:eastAsia="Calibri"/>
          <w:sz w:val="19"/>
          <w:szCs w:val="19"/>
          <w:lang w:val="en-GB" w:eastAsia="en-US"/>
        </w:rPr>
        <w:sym w:font="Symbol" w:char="F067"/>
      </w:r>
      <w:r w:rsidRPr="00E3203C">
        <w:rPr>
          <w:rFonts w:eastAsia="Calibri"/>
          <w:sz w:val="19"/>
          <w:szCs w:val="19"/>
          <w:lang w:eastAsia="en-US"/>
        </w:rPr>
        <w:t>-lakton</w:t>
      </w:r>
      <w:r w:rsidR="006D4D33" w:rsidRPr="00E3203C">
        <w:rPr>
          <w:rFonts w:eastAsia="Calibri"/>
          <w:sz w:val="19"/>
          <w:szCs w:val="19"/>
          <w:lang w:eastAsia="en-US"/>
        </w:rPr>
        <w:t xml:space="preserve">; </w:t>
      </w:r>
      <w:r w:rsidRPr="00E3203C">
        <w:rPr>
          <w:sz w:val="19"/>
          <w:szCs w:val="19"/>
        </w:rPr>
        <w:t>İzoaskorbik asit</w:t>
      </w:r>
      <w:r w:rsidR="006D4D33" w:rsidRPr="00E3203C">
        <w:rPr>
          <w:rFonts w:eastAsia="Calibri"/>
          <w:sz w:val="19"/>
          <w:szCs w:val="19"/>
          <w:lang w:eastAsia="en-US"/>
        </w:rPr>
        <w:t xml:space="preserve">; </w:t>
      </w:r>
      <w:r w:rsidRPr="00E3203C">
        <w:rPr>
          <w:sz w:val="19"/>
          <w:szCs w:val="19"/>
        </w:rPr>
        <w:t>D-İzoaskorbik asit</w:t>
      </w:r>
    </w:p>
    <w:p w:rsidR="000D5E75" w:rsidRPr="00E3203C" w:rsidRDefault="000D5E75" w:rsidP="00815038">
      <w:pPr>
        <w:keepNext/>
        <w:jc w:val="both"/>
        <w:outlineLvl w:val="4"/>
        <w:rPr>
          <w:sz w:val="19"/>
          <w:szCs w:val="19"/>
        </w:rPr>
      </w:pPr>
    </w:p>
    <w:p w:rsidR="000D5E75" w:rsidRPr="00E3203C" w:rsidRDefault="000D0A0D" w:rsidP="00815038">
      <w:pPr>
        <w:ind w:firstLine="720"/>
        <w:jc w:val="both"/>
        <w:rPr>
          <w:rFonts w:eastAsia="Calibri"/>
          <w:sz w:val="19"/>
          <w:szCs w:val="19"/>
          <w:vertAlign w:val="subscript"/>
          <w:lang w:eastAsia="en-US"/>
        </w:rPr>
      </w:pPr>
      <w:r w:rsidRPr="00E3203C">
        <w:rPr>
          <w:rFonts w:eastAsia="Calibri"/>
          <w:b/>
          <w:sz w:val="19"/>
          <w:szCs w:val="19"/>
          <w:lang w:eastAsia="en-US"/>
        </w:rPr>
        <w:t>Kimyasal formülü:</w:t>
      </w:r>
      <w:r w:rsidRPr="00E3203C">
        <w:rPr>
          <w:rFonts w:eastAsia="Calibri"/>
          <w:sz w:val="19"/>
          <w:szCs w:val="19"/>
          <w:lang w:eastAsia="en-US"/>
        </w:rPr>
        <w:tab/>
        <w:t>C</w:t>
      </w:r>
      <w:r w:rsidRPr="00E3203C">
        <w:rPr>
          <w:rFonts w:eastAsia="Calibri"/>
          <w:sz w:val="19"/>
          <w:szCs w:val="19"/>
          <w:vertAlign w:val="subscript"/>
          <w:lang w:eastAsia="en-US"/>
        </w:rPr>
        <w:t>6</w:t>
      </w:r>
      <w:r w:rsidRPr="00E3203C">
        <w:rPr>
          <w:rFonts w:eastAsia="Calibri"/>
          <w:sz w:val="19"/>
          <w:szCs w:val="19"/>
          <w:lang w:eastAsia="en-US"/>
        </w:rPr>
        <w:t>H</w:t>
      </w:r>
      <w:r w:rsidRPr="00E3203C">
        <w:rPr>
          <w:rFonts w:eastAsia="Calibri"/>
          <w:sz w:val="19"/>
          <w:szCs w:val="19"/>
          <w:vertAlign w:val="subscript"/>
          <w:lang w:eastAsia="en-US"/>
        </w:rPr>
        <w:t>8</w:t>
      </w:r>
      <w:r w:rsidRPr="00E3203C">
        <w:rPr>
          <w:rFonts w:eastAsia="Calibri"/>
          <w:sz w:val="19"/>
          <w:szCs w:val="19"/>
          <w:lang w:eastAsia="en-US"/>
        </w:rPr>
        <w:t>O</w:t>
      </w:r>
      <w:r w:rsidRPr="00E3203C">
        <w:rPr>
          <w:rFonts w:eastAsia="Calibri"/>
          <w:sz w:val="19"/>
          <w:szCs w:val="19"/>
          <w:vertAlign w:val="subscript"/>
          <w:lang w:eastAsia="en-US"/>
        </w:rPr>
        <w:t>6</w:t>
      </w:r>
    </w:p>
    <w:p w:rsidR="000D0A0D" w:rsidRPr="00E3203C" w:rsidRDefault="000D0A0D" w:rsidP="00815038">
      <w:pPr>
        <w:ind w:firstLine="720"/>
        <w:jc w:val="both"/>
        <w:rPr>
          <w:rFonts w:eastAsia="Calibri"/>
          <w:sz w:val="19"/>
          <w:szCs w:val="19"/>
          <w:lang w:eastAsia="en-US"/>
        </w:rPr>
      </w:pP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p>
    <w:p w:rsidR="000D0A0D" w:rsidRPr="00E3203C" w:rsidRDefault="001016C5" w:rsidP="00815038">
      <w:pPr>
        <w:ind w:firstLine="720"/>
        <w:jc w:val="both"/>
        <w:rPr>
          <w:rFonts w:eastAsia="Calibri"/>
          <w:sz w:val="19"/>
          <w:szCs w:val="19"/>
          <w:lang w:eastAsia="en-US"/>
        </w:rPr>
      </w:pPr>
      <w:r w:rsidRPr="00E3203C">
        <w:rPr>
          <w:rFonts w:eastAsia="Calibri"/>
          <w:b/>
          <w:sz w:val="19"/>
          <w:szCs w:val="19"/>
          <w:lang w:eastAsia="en-US"/>
        </w:rPr>
        <w:t>Molekül ağırlığı</w:t>
      </w:r>
      <w:r w:rsidR="000D0A0D" w:rsidRPr="00E3203C">
        <w:rPr>
          <w:rFonts w:eastAsia="Calibri"/>
          <w:b/>
          <w:sz w:val="19"/>
          <w:szCs w:val="19"/>
          <w:lang w:eastAsia="en-US"/>
        </w:rPr>
        <w:t>:</w:t>
      </w:r>
      <w:r w:rsidR="006D4D33" w:rsidRPr="00E3203C">
        <w:rPr>
          <w:rFonts w:eastAsia="Calibri"/>
          <w:sz w:val="19"/>
          <w:szCs w:val="19"/>
          <w:lang w:eastAsia="en-US"/>
        </w:rPr>
        <w:tab/>
      </w:r>
      <w:r w:rsidR="006D4D33" w:rsidRPr="00E3203C">
        <w:rPr>
          <w:rFonts w:eastAsia="Calibri"/>
          <w:sz w:val="19"/>
          <w:szCs w:val="19"/>
          <w:lang w:eastAsia="en-US"/>
        </w:rPr>
        <w:tab/>
        <w:t>176,</w:t>
      </w:r>
      <w:r w:rsidR="000D0A0D" w:rsidRPr="00E3203C">
        <w:rPr>
          <w:rFonts w:eastAsia="Calibri"/>
          <w:sz w:val="19"/>
          <w:szCs w:val="19"/>
          <w:lang w:eastAsia="en-US"/>
        </w:rPr>
        <w:t>13</w:t>
      </w:r>
    </w:p>
    <w:p w:rsidR="000D5E75" w:rsidRPr="00E3203C" w:rsidRDefault="000D5E75" w:rsidP="00815038">
      <w:pPr>
        <w:ind w:firstLine="720"/>
        <w:jc w:val="both"/>
        <w:rPr>
          <w:rFonts w:eastAsia="Calibri"/>
          <w:sz w:val="19"/>
          <w:szCs w:val="19"/>
          <w:lang w:eastAsia="en-US"/>
        </w:rPr>
      </w:pPr>
    </w:p>
    <w:p w:rsidR="000D0A0D" w:rsidRPr="00E3203C" w:rsidRDefault="000D0A0D" w:rsidP="00815038">
      <w:pPr>
        <w:ind w:firstLine="720"/>
        <w:jc w:val="both"/>
        <w:rPr>
          <w:b/>
          <w:sz w:val="19"/>
          <w:szCs w:val="19"/>
        </w:rPr>
      </w:pPr>
      <w:r w:rsidRPr="00E3203C">
        <w:rPr>
          <w:b/>
          <w:sz w:val="19"/>
          <w:szCs w:val="19"/>
        </w:rPr>
        <w:t>Analiz:</w:t>
      </w:r>
      <w:r w:rsidRPr="00E3203C">
        <w:rPr>
          <w:b/>
          <w:sz w:val="19"/>
          <w:szCs w:val="19"/>
        </w:rPr>
        <w:tab/>
      </w:r>
      <w:r w:rsidRPr="00E3203C">
        <w:rPr>
          <w:b/>
          <w:sz w:val="19"/>
          <w:szCs w:val="19"/>
        </w:rPr>
        <w:tab/>
      </w:r>
      <w:r w:rsidR="006D4D33" w:rsidRPr="00E3203C">
        <w:rPr>
          <w:sz w:val="19"/>
          <w:szCs w:val="19"/>
        </w:rPr>
        <w:tab/>
        <w:t>Susuz bazda içeriği %98’de</w:t>
      </w:r>
      <w:r w:rsidRPr="00E3203C">
        <w:rPr>
          <w:sz w:val="19"/>
          <w:szCs w:val="19"/>
        </w:rPr>
        <w:t xml:space="preserve">n az olmamalıdır. </w:t>
      </w:r>
    </w:p>
    <w:p w:rsidR="000D0A0D" w:rsidRPr="00E3203C" w:rsidRDefault="000D0A0D" w:rsidP="00815038">
      <w:pPr>
        <w:jc w:val="both"/>
        <w:rPr>
          <w:rFonts w:eastAsia="Calibri"/>
          <w:b/>
          <w:sz w:val="19"/>
          <w:szCs w:val="19"/>
          <w:lang w:eastAsia="en-US"/>
        </w:rPr>
      </w:pPr>
    </w:p>
    <w:p w:rsidR="000D0A0D" w:rsidRPr="00E3203C" w:rsidRDefault="000D0A0D" w:rsidP="00815038">
      <w:pPr>
        <w:ind w:left="2832" w:hanging="2832"/>
        <w:jc w:val="both"/>
        <w:rPr>
          <w:rFonts w:eastAsia="Calibri"/>
          <w:sz w:val="19"/>
          <w:szCs w:val="19"/>
          <w:lang w:eastAsia="en-US"/>
        </w:rPr>
      </w:pPr>
      <w:r w:rsidRPr="00E3203C">
        <w:rPr>
          <w:rFonts w:eastAsia="Calibri"/>
          <w:b/>
          <w:sz w:val="19"/>
          <w:szCs w:val="19"/>
          <w:u w:val="single"/>
          <w:lang w:eastAsia="en-US"/>
        </w:rPr>
        <w:t>Tanımlama:</w:t>
      </w:r>
      <w:r w:rsidR="000D5E75" w:rsidRPr="00E3203C">
        <w:rPr>
          <w:rFonts w:eastAsia="Calibri"/>
          <w:sz w:val="19"/>
          <w:szCs w:val="19"/>
          <w:lang w:eastAsia="en-US"/>
        </w:rPr>
        <w:tab/>
      </w:r>
      <w:r w:rsidRPr="00E3203C">
        <w:rPr>
          <w:rFonts w:eastAsia="Calibri"/>
          <w:sz w:val="19"/>
          <w:szCs w:val="19"/>
          <w:lang w:eastAsia="en-US"/>
        </w:rPr>
        <w:t>Işığa maruz kaldığında dereceli olarak kararan</w:t>
      </w:r>
      <w:r w:rsidR="006D4D33" w:rsidRPr="00E3203C">
        <w:rPr>
          <w:rFonts w:eastAsia="Calibri"/>
          <w:sz w:val="19"/>
          <w:szCs w:val="19"/>
          <w:lang w:eastAsia="en-US"/>
        </w:rPr>
        <w:t>,</w:t>
      </w:r>
      <w:r w:rsidRPr="00E3203C">
        <w:rPr>
          <w:rFonts w:eastAsia="Calibri"/>
          <w:sz w:val="19"/>
          <w:szCs w:val="19"/>
          <w:lang w:eastAsia="en-US"/>
        </w:rPr>
        <w:t xml:space="preserve"> beyazdan hafif sarıya </w:t>
      </w:r>
      <w:r w:rsidR="006D4D33" w:rsidRPr="00E3203C">
        <w:rPr>
          <w:rFonts w:eastAsia="Calibri"/>
          <w:sz w:val="19"/>
          <w:szCs w:val="19"/>
          <w:lang w:eastAsia="en-US"/>
        </w:rPr>
        <w:t xml:space="preserve">kadar </w:t>
      </w:r>
      <w:r w:rsidR="00454DDA">
        <w:rPr>
          <w:rFonts w:eastAsia="Calibri"/>
          <w:sz w:val="19"/>
          <w:szCs w:val="19"/>
          <w:lang w:eastAsia="en-US"/>
        </w:rPr>
        <w:t>kristal katı</w:t>
      </w:r>
    </w:p>
    <w:p w:rsidR="000D0A0D" w:rsidRPr="00E3203C" w:rsidRDefault="000D0A0D" w:rsidP="00815038">
      <w:pPr>
        <w:jc w:val="both"/>
        <w:rPr>
          <w:rFonts w:eastAsia="Calibri"/>
          <w:b/>
          <w:sz w:val="19"/>
          <w:szCs w:val="19"/>
          <w:lang w:eastAsia="en-US"/>
        </w:rPr>
      </w:pPr>
    </w:p>
    <w:p w:rsidR="000D0A0D" w:rsidRPr="00E3203C" w:rsidRDefault="00BA669C" w:rsidP="00815038">
      <w:pPr>
        <w:keepNext/>
        <w:jc w:val="both"/>
        <w:outlineLvl w:val="3"/>
        <w:rPr>
          <w:b/>
          <w:sz w:val="19"/>
          <w:szCs w:val="19"/>
          <w:u w:val="single"/>
        </w:rPr>
      </w:pPr>
      <w:r>
        <w:rPr>
          <w:b/>
          <w:sz w:val="19"/>
          <w:szCs w:val="19"/>
          <w:u w:val="single"/>
        </w:rPr>
        <w:t>İdentifikasyon</w:t>
      </w:r>
      <w:r w:rsidR="000D0A0D" w:rsidRPr="00E3203C">
        <w:rPr>
          <w:b/>
          <w:sz w:val="19"/>
          <w:szCs w:val="19"/>
          <w:u w:val="single"/>
        </w:rPr>
        <w:t>:</w:t>
      </w:r>
    </w:p>
    <w:p w:rsidR="000D5E75" w:rsidRPr="00E3203C" w:rsidRDefault="000D5E75" w:rsidP="00815038">
      <w:pPr>
        <w:keepNext/>
        <w:jc w:val="both"/>
        <w:outlineLvl w:val="3"/>
        <w:rPr>
          <w:b/>
          <w:sz w:val="19"/>
          <w:szCs w:val="19"/>
          <w:u w:val="single"/>
        </w:rPr>
      </w:pPr>
    </w:p>
    <w:p w:rsidR="000D5E75"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Erime aralığı:</w:t>
      </w:r>
      <w:r w:rsidR="001D0765">
        <w:rPr>
          <w:rFonts w:eastAsia="Calibri"/>
          <w:sz w:val="19"/>
          <w:szCs w:val="19"/>
          <w:lang w:eastAsia="en-US"/>
        </w:rPr>
        <w:tab/>
      </w:r>
      <w:r w:rsidR="001D0765">
        <w:rPr>
          <w:rFonts w:eastAsia="Calibri"/>
          <w:sz w:val="19"/>
          <w:szCs w:val="19"/>
          <w:lang w:eastAsia="en-US"/>
        </w:rPr>
        <w:tab/>
        <w:t>Bozun</w:t>
      </w:r>
      <w:r w:rsidRPr="00E3203C">
        <w:rPr>
          <w:rFonts w:eastAsia="Calibri"/>
          <w:sz w:val="19"/>
          <w:szCs w:val="19"/>
          <w:lang w:eastAsia="en-US"/>
        </w:rPr>
        <w:t>ma ile yaklaşık 164</w:t>
      </w:r>
      <w:r w:rsidR="006D4D33" w:rsidRPr="00E3203C">
        <w:rPr>
          <w:rFonts w:eastAsia="Calibri"/>
          <w:sz w:val="19"/>
          <w:szCs w:val="19"/>
          <w:lang w:eastAsia="en-US"/>
        </w:rPr>
        <w:t xml:space="preserve"> </w:t>
      </w:r>
      <w:r w:rsidR="001D0765" w:rsidRPr="00E3203C">
        <w:rPr>
          <w:rFonts w:eastAsia="Calibri"/>
          <w:sz w:val="19"/>
          <w:szCs w:val="19"/>
          <w:lang w:val="en-GB" w:eastAsia="en-US"/>
        </w:rPr>
        <w:sym w:font="Symbol" w:char="F0B0"/>
      </w:r>
      <w:r w:rsidRPr="00E3203C">
        <w:rPr>
          <w:rFonts w:eastAsia="Calibri"/>
          <w:sz w:val="19"/>
          <w:szCs w:val="19"/>
          <w:lang w:eastAsia="en-US"/>
        </w:rPr>
        <w:t>C- 172</w:t>
      </w:r>
      <w:r w:rsidRPr="00E3203C">
        <w:rPr>
          <w:rFonts w:eastAsia="Calibri"/>
          <w:sz w:val="19"/>
          <w:szCs w:val="19"/>
          <w:vertAlign w:val="superscript"/>
          <w:lang w:eastAsia="en-US"/>
        </w:rPr>
        <w:t xml:space="preserve"> </w:t>
      </w:r>
      <w:r w:rsidR="001D0765" w:rsidRPr="00E3203C">
        <w:rPr>
          <w:rFonts w:eastAsia="Calibri"/>
          <w:sz w:val="19"/>
          <w:szCs w:val="19"/>
          <w:lang w:val="en-GB" w:eastAsia="en-US"/>
        </w:rPr>
        <w:sym w:font="Symbol" w:char="F0B0"/>
      </w:r>
      <w:r w:rsidRPr="00E3203C">
        <w:rPr>
          <w:rFonts w:eastAsia="Calibri"/>
          <w:sz w:val="19"/>
          <w:szCs w:val="19"/>
          <w:lang w:eastAsia="en-US"/>
        </w:rPr>
        <w:t>C arasındadır.</w:t>
      </w:r>
    </w:p>
    <w:p w:rsidR="000D0A0D" w:rsidRPr="00E3203C" w:rsidRDefault="000D0A0D" w:rsidP="00815038">
      <w:pPr>
        <w:ind w:firstLine="720"/>
        <w:jc w:val="both"/>
        <w:rPr>
          <w:rFonts w:eastAsia="Calibri"/>
          <w:sz w:val="19"/>
          <w:szCs w:val="19"/>
          <w:lang w:eastAsia="en-US"/>
        </w:rPr>
      </w:pPr>
      <w:r w:rsidRPr="00E3203C">
        <w:rPr>
          <w:rFonts w:eastAsia="Calibri"/>
          <w:sz w:val="19"/>
          <w:szCs w:val="19"/>
          <w:lang w:eastAsia="en-US"/>
        </w:rPr>
        <w:tab/>
      </w:r>
    </w:p>
    <w:p w:rsidR="000D5E75" w:rsidRPr="00E3203C" w:rsidRDefault="000D5E75" w:rsidP="00815038">
      <w:pPr>
        <w:ind w:firstLine="720"/>
        <w:jc w:val="both"/>
        <w:rPr>
          <w:b/>
          <w:sz w:val="19"/>
          <w:szCs w:val="19"/>
        </w:rPr>
      </w:pPr>
      <w:r w:rsidRPr="00E3203C">
        <w:rPr>
          <w:b/>
          <w:sz w:val="19"/>
          <w:szCs w:val="19"/>
        </w:rPr>
        <w:t>Askorbik asit/</w:t>
      </w:r>
    </w:p>
    <w:p w:rsidR="000D0A0D" w:rsidRPr="00E3203C" w:rsidRDefault="000D5E75" w:rsidP="00815038">
      <w:pPr>
        <w:ind w:firstLine="720"/>
        <w:jc w:val="both"/>
        <w:rPr>
          <w:sz w:val="19"/>
          <w:szCs w:val="19"/>
        </w:rPr>
      </w:pPr>
      <w:r w:rsidRPr="00E3203C">
        <w:rPr>
          <w:b/>
          <w:sz w:val="19"/>
          <w:szCs w:val="19"/>
        </w:rPr>
        <w:t xml:space="preserve">renk reaksiyonu </w:t>
      </w:r>
      <w:r w:rsidR="000D0A0D" w:rsidRPr="00E3203C">
        <w:rPr>
          <w:b/>
          <w:sz w:val="19"/>
          <w:szCs w:val="19"/>
        </w:rPr>
        <w:t>testi</w:t>
      </w:r>
      <w:r w:rsidRPr="00E3203C">
        <w:rPr>
          <w:b/>
          <w:sz w:val="19"/>
          <w:szCs w:val="19"/>
        </w:rPr>
        <w:t>:</w:t>
      </w:r>
      <w:r w:rsidRPr="00E3203C">
        <w:rPr>
          <w:b/>
          <w:sz w:val="19"/>
          <w:szCs w:val="19"/>
        </w:rPr>
        <w:tab/>
      </w:r>
      <w:r w:rsidRPr="00E3203C">
        <w:rPr>
          <w:sz w:val="19"/>
          <w:szCs w:val="19"/>
        </w:rPr>
        <w:t>Testi geçer.</w:t>
      </w:r>
    </w:p>
    <w:p w:rsidR="000D5E75" w:rsidRPr="00E3203C" w:rsidRDefault="000D5E75" w:rsidP="00815038">
      <w:pPr>
        <w:ind w:firstLine="720"/>
        <w:jc w:val="both"/>
        <w:rPr>
          <w:b/>
          <w:sz w:val="19"/>
          <w:szCs w:val="19"/>
        </w:rPr>
      </w:pPr>
    </w:p>
    <w:p w:rsidR="000D5E75" w:rsidRPr="00E3203C" w:rsidRDefault="000D5E75" w:rsidP="00815038">
      <w:pPr>
        <w:ind w:firstLine="720"/>
        <w:jc w:val="both"/>
        <w:rPr>
          <w:rFonts w:eastAsia="Calibri"/>
          <w:sz w:val="19"/>
          <w:szCs w:val="19"/>
          <w:lang w:eastAsia="en-US"/>
        </w:rPr>
      </w:pPr>
      <w:r w:rsidRPr="00E3203C">
        <w:rPr>
          <w:rFonts w:eastAsia="Calibri"/>
          <w:b/>
          <w:sz w:val="19"/>
          <w:szCs w:val="19"/>
          <w:lang w:eastAsia="en-US"/>
        </w:rPr>
        <w:t>Spesifik rotasyon:</w:t>
      </w:r>
      <w:r w:rsidRPr="00E3203C">
        <w:rPr>
          <w:rFonts w:eastAsia="Calibri"/>
          <w:b/>
          <w:sz w:val="19"/>
          <w:szCs w:val="19"/>
          <w:lang w:eastAsia="en-US"/>
        </w:rPr>
        <w:tab/>
      </w:r>
      <w:r w:rsidR="006D4D33" w:rsidRPr="00E3203C">
        <w:rPr>
          <w:sz w:val="19"/>
          <w:szCs w:val="19"/>
        </w:rPr>
        <w:t>[</w:t>
      </w:r>
      <w:r w:rsidR="006D4D33" w:rsidRPr="00E3203C">
        <w:rPr>
          <w:sz w:val="19"/>
          <w:szCs w:val="19"/>
        </w:rPr>
        <w:sym w:font="Symbol" w:char="F061"/>
      </w:r>
      <w:r w:rsidR="006D4D33" w:rsidRPr="00E3203C">
        <w:rPr>
          <w:sz w:val="19"/>
          <w:szCs w:val="19"/>
        </w:rPr>
        <w:t>]</w:t>
      </w:r>
      <w:r w:rsidR="006D4D33" w:rsidRPr="00E3203C">
        <w:rPr>
          <w:sz w:val="19"/>
          <w:szCs w:val="19"/>
          <w:vertAlign w:val="subscript"/>
        </w:rPr>
        <w:t>D</w:t>
      </w:r>
      <w:r w:rsidR="006D4D33" w:rsidRPr="00E3203C">
        <w:rPr>
          <w:sz w:val="19"/>
          <w:szCs w:val="19"/>
          <w:vertAlign w:val="superscript"/>
        </w:rPr>
        <w:t>25</w:t>
      </w:r>
      <w:r w:rsidR="00454DDA">
        <w:rPr>
          <w:rFonts w:eastAsia="Calibri"/>
          <w:sz w:val="19"/>
          <w:szCs w:val="19"/>
          <w:lang w:eastAsia="en-US"/>
        </w:rPr>
        <w:t>:</w:t>
      </w:r>
      <w:r w:rsidR="006D4D33" w:rsidRPr="00E3203C">
        <w:rPr>
          <w:rFonts w:eastAsia="Calibri"/>
          <w:sz w:val="19"/>
          <w:szCs w:val="19"/>
          <w:lang w:eastAsia="en-US"/>
        </w:rPr>
        <w:t xml:space="preserve"> %</w:t>
      </w:r>
      <w:r w:rsidRPr="00E3203C">
        <w:rPr>
          <w:rFonts w:eastAsia="Calibri"/>
          <w:sz w:val="19"/>
          <w:szCs w:val="19"/>
          <w:lang w:eastAsia="en-US"/>
        </w:rPr>
        <w:t xml:space="preserve">10’luk (ağırlık/ hacim) sulu çözelti </w:t>
      </w:r>
      <w:r w:rsidR="006D4D33" w:rsidRPr="00E3203C">
        <w:rPr>
          <w:rFonts w:eastAsia="Calibri"/>
          <w:sz w:val="19"/>
          <w:szCs w:val="19"/>
          <w:lang w:eastAsia="en-US"/>
        </w:rPr>
        <w:t>(–16,</w:t>
      </w:r>
      <w:r w:rsidRPr="00E3203C">
        <w:rPr>
          <w:rFonts w:eastAsia="Calibri"/>
          <w:sz w:val="19"/>
          <w:szCs w:val="19"/>
          <w:lang w:eastAsia="en-US"/>
        </w:rPr>
        <w:t>5</w:t>
      </w:r>
      <w:r w:rsidR="001D0765" w:rsidRPr="00E3203C">
        <w:rPr>
          <w:rFonts w:eastAsia="Calibri"/>
          <w:sz w:val="19"/>
          <w:szCs w:val="19"/>
          <w:lang w:val="en-GB" w:eastAsia="en-US"/>
        </w:rPr>
        <w:sym w:font="Symbol" w:char="F0B0"/>
      </w:r>
      <w:r w:rsidR="006D4D33" w:rsidRPr="00E3203C">
        <w:rPr>
          <w:rFonts w:eastAsia="Calibri"/>
          <w:sz w:val="19"/>
          <w:szCs w:val="19"/>
          <w:lang w:eastAsia="en-US"/>
        </w:rPr>
        <w:t>)</w:t>
      </w:r>
      <w:r w:rsidRPr="00E3203C">
        <w:rPr>
          <w:rFonts w:eastAsia="Calibri"/>
          <w:sz w:val="19"/>
          <w:szCs w:val="19"/>
          <w:lang w:eastAsia="en-US"/>
        </w:rPr>
        <w:t xml:space="preserve"> </w:t>
      </w:r>
      <w:r w:rsidR="006D4D33" w:rsidRPr="00E3203C">
        <w:rPr>
          <w:rFonts w:eastAsia="Calibri"/>
          <w:sz w:val="19"/>
          <w:szCs w:val="19"/>
          <w:lang w:eastAsia="en-US"/>
        </w:rPr>
        <w:t>- (</w:t>
      </w:r>
      <w:r w:rsidRPr="00E3203C">
        <w:rPr>
          <w:rFonts w:eastAsia="Calibri"/>
          <w:sz w:val="19"/>
          <w:szCs w:val="19"/>
          <w:lang w:eastAsia="en-US"/>
        </w:rPr>
        <w:t>– 18</w:t>
      </w:r>
      <w:r w:rsidR="001D0765" w:rsidRPr="00E3203C">
        <w:rPr>
          <w:rFonts w:eastAsia="Calibri"/>
          <w:sz w:val="19"/>
          <w:szCs w:val="19"/>
          <w:lang w:val="en-GB" w:eastAsia="en-US"/>
        </w:rPr>
        <w:sym w:font="Symbol" w:char="F0B0"/>
      </w:r>
      <w:r w:rsidR="006D4D33" w:rsidRPr="00E3203C">
        <w:rPr>
          <w:rFonts w:eastAsia="Calibri"/>
          <w:sz w:val="19"/>
          <w:szCs w:val="19"/>
          <w:lang w:eastAsia="en-US"/>
        </w:rPr>
        <w:t>)</w:t>
      </w:r>
      <w:r w:rsidRPr="00E3203C">
        <w:rPr>
          <w:rFonts w:eastAsia="Calibri"/>
          <w:sz w:val="19"/>
          <w:szCs w:val="19"/>
          <w:lang w:eastAsia="en-US"/>
        </w:rPr>
        <w:t xml:space="preserve"> arasındadır.</w:t>
      </w:r>
    </w:p>
    <w:p w:rsidR="000D0A0D" w:rsidRPr="00E3203C" w:rsidRDefault="000D0A0D" w:rsidP="00815038">
      <w:pPr>
        <w:jc w:val="both"/>
        <w:rPr>
          <w:rFonts w:eastAsia="Calibri"/>
          <w:b/>
          <w:sz w:val="19"/>
          <w:szCs w:val="19"/>
          <w:lang w:val="de-DE"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Saflık:</w:t>
      </w:r>
    </w:p>
    <w:p w:rsidR="000D5E75" w:rsidRPr="00E3203C" w:rsidRDefault="000D5E75" w:rsidP="00815038">
      <w:pPr>
        <w:jc w:val="both"/>
        <w:rPr>
          <w:rFonts w:eastAsia="Calibri"/>
          <w:sz w:val="19"/>
          <w:szCs w:val="19"/>
          <w:u w:val="single"/>
          <w:lang w:eastAsia="en-US"/>
        </w:rPr>
      </w:pPr>
    </w:p>
    <w:p w:rsidR="000D0A0D" w:rsidRPr="00E3203C" w:rsidRDefault="000D0A0D" w:rsidP="00815038">
      <w:pPr>
        <w:ind w:left="2880" w:hanging="2160"/>
        <w:jc w:val="both"/>
        <w:rPr>
          <w:rFonts w:eastAsia="Calibri"/>
          <w:sz w:val="19"/>
          <w:szCs w:val="19"/>
          <w:lang w:eastAsia="en-US"/>
        </w:rPr>
      </w:pPr>
      <w:r w:rsidRPr="00E3203C">
        <w:rPr>
          <w:rFonts w:eastAsia="Calibri"/>
          <w:b/>
          <w:sz w:val="19"/>
          <w:szCs w:val="19"/>
          <w:lang w:eastAsia="en-US"/>
        </w:rPr>
        <w:t>Kurutma kaybı:</w:t>
      </w:r>
      <w:r w:rsidRPr="00E3203C">
        <w:rPr>
          <w:rFonts w:eastAsia="Calibri"/>
          <w:sz w:val="19"/>
          <w:szCs w:val="19"/>
          <w:lang w:eastAsia="en-US"/>
        </w:rPr>
        <w:tab/>
        <w:t>Silika jel üzerinde, düşürülmüş basınçta 3 saat kurutulduktan s</w:t>
      </w:r>
      <w:r w:rsidR="001D0765">
        <w:rPr>
          <w:rFonts w:eastAsia="Calibri"/>
          <w:sz w:val="19"/>
          <w:szCs w:val="19"/>
          <w:lang w:eastAsia="en-US"/>
        </w:rPr>
        <w:t>onra %0,4’</w:t>
      </w:r>
      <w:r w:rsidR="006D4D33" w:rsidRPr="00E3203C">
        <w:rPr>
          <w:rFonts w:eastAsia="Calibri"/>
          <w:sz w:val="19"/>
          <w:szCs w:val="19"/>
          <w:lang w:eastAsia="en-US"/>
        </w:rPr>
        <w:t>t</w:t>
      </w:r>
      <w:r w:rsidRPr="00E3203C">
        <w:rPr>
          <w:rFonts w:eastAsia="Calibri"/>
          <w:sz w:val="19"/>
          <w:szCs w:val="19"/>
          <w:lang w:eastAsia="en-US"/>
        </w:rPr>
        <w:t>en fazla olmamalıdır.</w:t>
      </w:r>
    </w:p>
    <w:p w:rsidR="000D5E75" w:rsidRPr="00E3203C" w:rsidRDefault="000D5E75" w:rsidP="00815038">
      <w:pPr>
        <w:ind w:left="2880" w:hanging="2160"/>
        <w:jc w:val="both"/>
        <w:rPr>
          <w:rFonts w:eastAsia="Calibri"/>
          <w:sz w:val="19"/>
          <w:szCs w:val="19"/>
          <w:lang w:eastAsia="en-US"/>
        </w:rPr>
      </w:pPr>
    </w:p>
    <w:p w:rsidR="000D0A0D" w:rsidRPr="00E3203C" w:rsidRDefault="000D0A0D" w:rsidP="00815038">
      <w:pPr>
        <w:keepNext/>
        <w:ind w:firstLine="720"/>
        <w:jc w:val="both"/>
        <w:outlineLvl w:val="5"/>
        <w:rPr>
          <w:sz w:val="19"/>
          <w:szCs w:val="19"/>
        </w:rPr>
      </w:pPr>
      <w:r w:rsidRPr="00E3203C">
        <w:rPr>
          <w:b/>
          <w:sz w:val="19"/>
          <w:szCs w:val="19"/>
        </w:rPr>
        <w:lastRenderedPageBreak/>
        <w:t>Sülfatlandırılmış kül:</w:t>
      </w:r>
      <w:r w:rsidR="006D4D33" w:rsidRPr="00E3203C">
        <w:rPr>
          <w:sz w:val="19"/>
          <w:szCs w:val="19"/>
        </w:rPr>
        <w:tab/>
        <w:t>%0,3’t</w:t>
      </w:r>
      <w:r w:rsidRPr="00E3203C">
        <w:rPr>
          <w:sz w:val="19"/>
          <w:szCs w:val="19"/>
        </w:rPr>
        <w:t>en fazla olmamalıdır.</w:t>
      </w:r>
    </w:p>
    <w:p w:rsidR="000D5E75" w:rsidRPr="00E3203C" w:rsidRDefault="000D5E75" w:rsidP="00815038">
      <w:pPr>
        <w:keepNext/>
        <w:ind w:firstLine="720"/>
        <w:jc w:val="both"/>
        <w:outlineLvl w:val="5"/>
        <w:rPr>
          <w:sz w:val="19"/>
          <w:szCs w:val="19"/>
        </w:rPr>
      </w:pPr>
    </w:p>
    <w:p w:rsidR="000D0A0D" w:rsidRPr="00E3203C" w:rsidRDefault="000D0A0D" w:rsidP="00815038">
      <w:pPr>
        <w:ind w:left="2880" w:hanging="2160"/>
        <w:jc w:val="both"/>
        <w:rPr>
          <w:rFonts w:eastAsia="Calibri"/>
          <w:sz w:val="19"/>
          <w:szCs w:val="19"/>
          <w:lang w:eastAsia="en-US"/>
        </w:rPr>
      </w:pPr>
      <w:r w:rsidRPr="00E3203C">
        <w:rPr>
          <w:rFonts w:eastAsia="Calibri"/>
          <w:b/>
          <w:sz w:val="19"/>
          <w:szCs w:val="19"/>
          <w:lang w:eastAsia="en-US"/>
        </w:rPr>
        <w:t>Okzalat:</w:t>
      </w:r>
      <w:r w:rsidRPr="00E3203C">
        <w:rPr>
          <w:rFonts w:eastAsia="Calibri"/>
          <w:sz w:val="19"/>
          <w:szCs w:val="19"/>
          <w:lang w:eastAsia="en-US"/>
        </w:rPr>
        <w:tab/>
        <w:t>10 mL suda 1</w:t>
      </w:r>
      <w:r w:rsidR="006D4D33" w:rsidRPr="00E3203C">
        <w:rPr>
          <w:rFonts w:eastAsia="Calibri"/>
          <w:sz w:val="19"/>
          <w:szCs w:val="19"/>
          <w:lang w:eastAsia="en-US"/>
        </w:rPr>
        <w:t xml:space="preserve"> </w:t>
      </w:r>
      <w:r w:rsidRPr="00E3203C">
        <w:rPr>
          <w:rFonts w:eastAsia="Calibri"/>
          <w:sz w:val="19"/>
          <w:szCs w:val="19"/>
          <w:lang w:eastAsia="en-US"/>
        </w:rPr>
        <w:t>g’lık bir çözeltiye 2 damla</w:t>
      </w:r>
      <w:r w:rsidR="006D4D33" w:rsidRPr="00E3203C">
        <w:rPr>
          <w:rFonts w:eastAsia="Calibri"/>
          <w:sz w:val="19"/>
          <w:szCs w:val="19"/>
          <w:lang w:eastAsia="en-US"/>
        </w:rPr>
        <w:t xml:space="preserve"> glasiyel asetik asit ve 5 mL %</w:t>
      </w:r>
      <w:r w:rsidRPr="00E3203C">
        <w:rPr>
          <w:rFonts w:eastAsia="Calibri"/>
          <w:sz w:val="19"/>
          <w:szCs w:val="19"/>
          <w:lang w:eastAsia="en-US"/>
        </w:rPr>
        <w:t>10’luk kalsiyum asetat çözeltisi eklenir. Çözelti berrak kalmalıdır.</w:t>
      </w:r>
    </w:p>
    <w:p w:rsidR="000D5E75" w:rsidRPr="00E3203C" w:rsidRDefault="000D5E75" w:rsidP="00815038">
      <w:pPr>
        <w:ind w:left="2880" w:hanging="216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2 mg/kg’dan fazla olmamalıdır.</w:t>
      </w:r>
    </w:p>
    <w:p w:rsidR="000D0A0D" w:rsidRPr="00E3203C" w:rsidRDefault="000D0A0D" w:rsidP="00815038">
      <w:pPr>
        <w:spacing w:after="200" w:line="276" w:lineRule="auto"/>
        <w:jc w:val="both"/>
        <w:rPr>
          <w:rFonts w:eastAsia="Calibri"/>
          <w:sz w:val="19"/>
          <w:szCs w:val="19"/>
          <w:lang w:eastAsia="en-US"/>
        </w:rPr>
      </w:pPr>
    </w:p>
    <w:p w:rsidR="000D0A0D" w:rsidRPr="00E3203C" w:rsidRDefault="000D0A0D" w:rsidP="00815038">
      <w:pPr>
        <w:keepNext/>
        <w:jc w:val="both"/>
        <w:outlineLvl w:val="1"/>
        <w:rPr>
          <w:b/>
          <w:sz w:val="19"/>
          <w:szCs w:val="19"/>
          <w:u w:val="single"/>
        </w:rPr>
      </w:pPr>
      <w:r w:rsidRPr="00E3203C">
        <w:rPr>
          <w:b/>
          <w:sz w:val="19"/>
          <w:szCs w:val="19"/>
          <w:u w:val="single"/>
        </w:rPr>
        <w:t>E 316 SODYUM ERİTORBAT</w:t>
      </w:r>
    </w:p>
    <w:p w:rsidR="000D0A0D" w:rsidRPr="00E3203C" w:rsidRDefault="000D0A0D" w:rsidP="00815038">
      <w:pPr>
        <w:jc w:val="both"/>
        <w:rPr>
          <w:rFonts w:eastAsia="Calibri"/>
          <w:b/>
          <w:sz w:val="19"/>
          <w:szCs w:val="19"/>
          <w:lang w:eastAsia="en-US"/>
        </w:rPr>
      </w:pPr>
    </w:p>
    <w:p w:rsidR="000D0A0D" w:rsidRPr="00E3203C" w:rsidRDefault="00C003DB" w:rsidP="00815038">
      <w:pPr>
        <w:keepNext/>
        <w:jc w:val="both"/>
        <w:outlineLvl w:val="4"/>
        <w:rPr>
          <w:sz w:val="19"/>
          <w:szCs w:val="19"/>
        </w:rPr>
      </w:pPr>
      <w:r w:rsidRPr="00E3203C">
        <w:rPr>
          <w:b/>
          <w:sz w:val="19"/>
          <w:szCs w:val="19"/>
          <w:u w:val="single"/>
        </w:rPr>
        <w:t>Eş anlamlılar</w:t>
      </w:r>
      <w:r w:rsidR="000D0A0D" w:rsidRPr="00E3203C">
        <w:rPr>
          <w:b/>
          <w:sz w:val="19"/>
          <w:szCs w:val="19"/>
          <w:u w:val="single"/>
        </w:rPr>
        <w:t>:</w:t>
      </w:r>
      <w:r w:rsidR="000D0A0D" w:rsidRPr="00E3203C">
        <w:rPr>
          <w:sz w:val="19"/>
          <w:szCs w:val="19"/>
        </w:rPr>
        <w:tab/>
      </w:r>
      <w:r w:rsidR="000D0A0D" w:rsidRPr="00E3203C">
        <w:rPr>
          <w:sz w:val="19"/>
          <w:szCs w:val="19"/>
        </w:rPr>
        <w:tab/>
      </w:r>
      <w:r w:rsidR="000D0A0D" w:rsidRPr="00E3203C">
        <w:rPr>
          <w:sz w:val="19"/>
          <w:szCs w:val="19"/>
        </w:rPr>
        <w:tab/>
        <w:t>Sodyum izoaskorbat</w:t>
      </w:r>
    </w:p>
    <w:p w:rsidR="000D0A0D" w:rsidRPr="00E3203C" w:rsidRDefault="000D0A0D" w:rsidP="00815038">
      <w:pPr>
        <w:jc w:val="both"/>
        <w:rPr>
          <w:rFonts w:eastAsia="Calibri"/>
          <w:b/>
          <w:sz w:val="19"/>
          <w:szCs w:val="19"/>
          <w:lang w:eastAsia="en-US"/>
        </w:rPr>
      </w:pPr>
    </w:p>
    <w:p w:rsidR="000D5E75" w:rsidRPr="00E3203C" w:rsidRDefault="000D0A0D" w:rsidP="00815038">
      <w:pPr>
        <w:jc w:val="both"/>
        <w:rPr>
          <w:rFonts w:eastAsia="Calibri"/>
          <w:b/>
          <w:sz w:val="19"/>
          <w:szCs w:val="19"/>
          <w:lang w:eastAsia="en-US"/>
        </w:rPr>
      </w:pPr>
      <w:r w:rsidRPr="00E3203C">
        <w:rPr>
          <w:rFonts w:eastAsia="Calibri"/>
          <w:b/>
          <w:sz w:val="19"/>
          <w:szCs w:val="19"/>
          <w:u w:val="single"/>
          <w:lang w:eastAsia="en-US"/>
        </w:rPr>
        <w:t>Tanım:</w:t>
      </w:r>
      <w:r w:rsidRPr="00E3203C">
        <w:rPr>
          <w:rFonts w:eastAsia="Calibri"/>
          <w:b/>
          <w:sz w:val="19"/>
          <w:szCs w:val="19"/>
          <w:lang w:eastAsia="en-US"/>
        </w:rPr>
        <w:tab/>
      </w:r>
    </w:p>
    <w:p w:rsidR="000D0A0D" w:rsidRPr="00E3203C" w:rsidRDefault="000D0A0D" w:rsidP="00815038">
      <w:pPr>
        <w:jc w:val="both"/>
        <w:rPr>
          <w:rFonts w:eastAsia="Calibri"/>
          <w:b/>
          <w:sz w:val="19"/>
          <w:szCs w:val="19"/>
          <w:lang w:eastAsia="en-US"/>
        </w:rPr>
      </w:pPr>
      <w:r w:rsidRPr="00E3203C">
        <w:rPr>
          <w:rFonts w:eastAsia="Calibri"/>
          <w:b/>
          <w:sz w:val="19"/>
          <w:szCs w:val="19"/>
          <w:lang w:eastAsia="en-US"/>
        </w:rPr>
        <w:tab/>
      </w:r>
      <w:r w:rsidRPr="00E3203C">
        <w:rPr>
          <w:rFonts w:eastAsia="Calibri"/>
          <w:b/>
          <w:sz w:val="19"/>
          <w:szCs w:val="19"/>
          <w:lang w:eastAsia="en-US"/>
        </w:rPr>
        <w:tab/>
      </w:r>
      <w:r w:rsidRPr="00E3203C">
        <w:rPr>
          <w:rFonts w:eastAsia="Calibri"/>
          <w:b/>
          <w:sz w:val="19"/>
          <w:szCs w:val="19"/>
          <w:lang w:eastAsia="en-US"/>
        </w:rPr>
        <w:tab/>
      </w:r>
      <w:r w:rsidRPr="00E3203C">
        <w:rPr>
          <w:rFonts w:eastAsia="Calibri"/>
          <w:b/>
          <w:sz w:val="19"/>
          <w:szCs w:val="19"/>
          <w:lang w:eastAsia="en-US"/>
        </w:rPr>
        <w:tab/>
      </w:r>
    </w:p>
    <w:p w:rsidR="000D5E75" w:rsidRPr="00E3203C" w:rsidRDefault="00450147" w:rsidP="00815038">
      <w:pPr>
        <w:ind w:firstLine="720"/>
        <w:jc w:val="both"/>
        <w:rPr>
          <w:rFonts w:eastAsia="Calibri"/>
          <w:sz w:val="19"/>
          <w:szCs w:val="19"/>
          <w:lang w:eastAsia="en-US"/>
        </w:rPr>
      </w:pPr>
      <w:r w:rsidRPr="00E3203C">
        <w:rPr>
          <w:rFonts w:eastAsia="Calibri"/>
          <w:b/>
          <w:sz w:val="19"/>
          <w:szCs w:val="19"/>
          <w:lang w:eastAsia="en-US"/>
        </w:rPr>
        <w:t>EINECS</w:t>
      </w:r>
      <w:r w:rsidR="000D5E75" w:rsidRPr="00E3203C">
        <w:rPr>
          <w:rFonts w:eastAsia="Calibri"/>
          <w:b/>
          <w:sz w:val="19"/>
          <w:szCs w:val="19"/>
          <w:lang w:eastAsia="en-US"/>
        </w:rPr>
        <w:t>:</w:t>
      </w:r>
      <w:r w:rsidRPr="00E3203C">
        <w:rPr>
          <w:rFonts w:eastAsia="Calibri"/>
          <w:sz w:val="19"/>
          <w:szCs w:val="19"/>
          <w:lang w:eastAsia="en-US"/>
        </w:rPr>
        <w:tab/>
      </w:r>
      <w:r w:rsidRPr="00E3203C">
        <w:rPr>
          <w:rFonts w:eastAsia="Calibri"/>
          <w:sz w:val="19"/>
          <w:szCs w:val="19"/>
          <w:lang w:eastAsia="en-US"/>
        </w:rPr>
        <w:tab/>
      </w:r>
      <w:r w:rsidR="000D5E75" w:rsidRPr="00E3203C">
        <w:rPr>
          <w:rFonts w:eastAsia="Calibri"/>
          <w:sz w:val="19"/>
          <w:szCs w:val="19"/>
          <w:lang w:eastAsia="en-US"/>
        </w:rPr>
        <w:t>228-973-9</w:t>
      </w:r>
    </w:p>
    <w:p w:rsidR="000D5E75" w:rsidRPr="00E3203C" w:rsidRDefault="000D5E75" w:rsidP="00815038">
      <w:pPr>
        <w:ind w:firstLine="720"/>
        <w:jc w:val="both"/>
        <w:rPr>
          <w:rFonts w:eastAsia="Calibri"/>
          <w:sz w:val="19"/>
          <w:szCs w:val="19"/>
          <w:lang w:eastAsia="en-US"/>
        </w:rPr>
      </w:pPr>
    </w:p>
    <w:p w:rsidR="000D0A0D" w:rsidRPr="00E3203C" w:rsidRDefault="000D0A0D" w:rsidP="006D4D33">
      <w:pPr>
        <w:ind w:left="2832" w:hanging="2112"/>
        <w:jc w:val="both"/>
        <w:rPr>
          <w:rFonts w:eastAsia="Calibri"/>
          <w:sz w:val="19"/>
          <w:szCs w:val="19"/>
          <w:lang w:eastAsia="en-US"/>
        </w:rPr>
      </w:pPr>
      <w:r w:rsidRPr="00E3203C">
        <w:rPr>
          <w:rFonts w:eastAsia="Calibri"/>
          <w:b/>
          <w:sz w:val="19"/>
          <w:szCs w:val="19"/>
          <w:lang w:eastAsia="en-US"/>
        </w:rPr>
        <w:t>Kimyasal adı:</w:t>
      </w:r>
      <w:r w:rsidR="006D4D33" w:rsidRPr="00E3203C">
        <w:rPr>
          <w:rFonts w:eastAsia="Calibri"/>
          <w:sz w:val="19"/>
          <w:szCs w:val="19"/>
          <w:lang w:eastAsia="en-US"/>
        </w:rPr>
        <w:tab/>
        <w:t xml:space="preserve">Sodyum izoaskorbat; Sodyum D-izoaskorbik asit; </w:t>
      </w:r>
      <w:r w:rsidRPr="00E3203C">
        <w:rPr>
          <w:rFonts w:eastAsia="Calibri"/>
          <w:sz w:val="19"/>
          <w:szCs w:val="19"/>
          <w:lang w:eastAsia="en-US"/>
        </w:rPr>
        <w:t>2,3 didehidro-D-eritro-hekzono-1,4-laktonun sodyum tuzu</w:t>
      </w:r>
      <w:r w:rsidR="006D4D33" w:rsidRPr="00E3203C">
        <w:rPr>
          <w:rFonts w:eastAsia="Calibri"/>
          <w:sz w:val="19"/>
          <w:szCs w:val="19"/>
          <w:lang w:eastAsia="en-US"/>
        </w:rPr>
        <w:t xml:space="preserve">; </w:t>
      </w:r>
      <w:r w:rsidRPr="00E3203C">
        <w:rPr>
          <w:sz w:val="19"/>
          <w:szCs w:val="19"/>
        </w:rPr>
        <w:t>3-keto-D-gulofurano-lakton sodyum enolat monohidrat</w:t>
      </w:r>
    </w:p>
    <w:p w:rsidR="000D5E75" w:rsidRPr="00E3203C" w:rsidRDefault="000D5E75" w:rsidP="00815038">
      <w:pPr>
        <w:keepNext/>
        <w:ind w:left="2160" w:firstLine="720"/>
        <w:jc w:val="both"/>
        <w:outlineLvl w:val="4"/>
        <w:rPr>
          <w:sz w:val="19"/>
          <w:szCs w:val="19"/>
        </w:rPr>
      </w:pPr>
    </w:p>
    <w:p w:rsidR="000D5E75"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Kimyasal formülü:</w:t>
      </w:r>
      <w:r w:rsidRPr="00E3203C">
        <w:rPr>
          <w:rFonts w:eastAsia="Calibri"/>
          <w:sz w:val="19"/>
          <w:szCs w:val="19"/>
          <w:lang w:eastAsia="en-US"/>
        </w:rPr>
        <w:tab/>
        <w:t>C</w:t>
      </w:r>
      <w:r w:rsidRPr="00E3203C">
        <w:rPr>
          <w:rFonts w:eastAsia="Calibri"/>
          <w:sz w:val="19"/>
          <w:szCs w:val="19"/>
          <w:vertAlign w:val="subscript"/>
          <w:lang w:eastAsia="en-US"/>
        </w:rPr>
        <w:t>6</w:t>
      </w:r>
      <w:r w:rsidRPr="00E3203C">
        <w:rPr>
          <w:rFonts w:eastAsia="Calibri"/>
          <w:sz w:val="19"/>
          <w:szCs w:val="19"/>
          <w:lang w:eastAsia="en-US"/>
        </w:rPr>
        <w:t>H</w:t>
      </w:r>
      <w:r w:rsidRPr="00E3203C">
        <w:rPr>
          <w:rFonts w:eastAsia="Calibri"/>
          <w:sz w:val="19"/>
          <w:szCs w:val="19"/>
          <w:vertAlign w:val="subscript"/>
          <w:lang w:eastAsia="en-US"/>
        </w:rPr>
        <w:t>7</w:t>
      </w:r>
      <w:r w:rsidRPr="00E3203C">
        <w:rPr>
          <w:rFonts w:eastAsia="Calibri"/>
          <w:sz w:val="19"/>
          <w:szCs w:val="19"/>
          <w:lang w:eastAsia="en-US"/>
        </w:rPr>
        <w:t>O</w:t>
      </w:r>
      <w:r w:rsidRPr="00E3203C">
        <w:rPr>
          <w:rFonts w:eastAsia="Calibri"/>
          <w:sz w:val="19"/>
          <w:szCs w:val="19"/>
          <w:vertAlign w:val="subscript"/>
          <w:lang w:eastAsia="en-US"/>
        </w:rPr>
        <w:t>6</w:t>
      </w:r>
      <w:r w:rsidRPr="00E3203C">
        <w:rPr>
          <w:rFonts w:eastAsia="Calibri"/>
          <w:sz w:val="19"/>
          <w:szCs w:val="19"/>
          <w:lang w:eastAsia="en-US"/>
        </w:rPr>
        <w:t>Na.H</w:t>
      </w:r>
      <w:r w:rsidRPr="00E3203C">
        <w:rPr>
          <w:rFonts w:eastAsia="Calibri"/>
          <w:sz w:val="19"/>
          <w:szCs w:val="19"/>
          <w:vertAlign w:val="subscript"/>
          <w:lang w:eastAsia="en-US"/>
        </w:rPr>
        <w:t>2</w:t>
      </w:r>
      <w:r w:rsidRPr="00E3203C">
        <w:rPr>
          <w:rFonts w:eastAsia="Calibri"/>
          <w:sz w:val="19"/>
          <w:szCs w:val="19"/>
          <w:lang w:eastAsia="en-US"/>
        </w:rPr>
        <w:t>O</w:t>
      </w:r>
      <w:r w:rsidRPr="00E3203C">
        <w:rPr>
          <w:rFonts w:eastAsia="Calibri"/>
          <w:sz w:val="19"/>
          <w:szCs w:val="19"/>
          <w:lang w:eastAsia="en-US"/>
        </w:rPr>
        <w:tab/>
      </w:r>
    </w:p>
    <w:p w:rsidR="000D0A0D" w:rsidRPr="00E3203C" w:rsidRDefault="000D0A0D" w:rsidP="00815038">
      <w:pPr>
        <w:ind w:firstLine="720"/>
        <w:jc w:val="both"/>
        <w:rPr>
          <w:rFonts w:eastAsia="Calibri"/>
          <w:sz w:val="19"/>
          <w:szCs w:val="19"/>
          <w:lang w:eastAsia="en-US"/>
        </w:rPr>
      </w:pP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p>
    <w:p w:rsidR="000D0A0D" w:rsidRPr="00E3203C" w:rsidRDefault="001016C5" w:rsidP="00815038">
      <w:pPr>
        <w:ind w:firstLine="720"/>
        <w:jc w:val="both"/>
        <w:rPr>
          <w:rFonts w:eastAsia="Calibri"/>
          <w:sz w:val="19"/>
          <w:szCs w:val="19"/>
          <w:lang w:eastAsia="en-US"/>
        </w:rPr>
      </w:pPr>
      <w:r w:rsidRPr="00E3203C">
        <w:rPr>
          <w:rFonts w:eastAsia="Calibri"/>
          <w:b/>
          <w:sz w:val="19"/>
          <w:szCs w:val="19"/>
          <w:lang w:eastAsia="en-US"/>
        </w:rPr>
        <w:t>Molekül ağırlığı</w:t>
      </w:r>
      <w:r w:rsidR="000D0A0D" w:rsidRPr="00E3203C">
        <w:rPr>
          <w:rFonts w:eastAsia="Calibri"/>
          <w:b/>
          <w:sz w:val="19"/>
          <w:szCs w:val="19"/>
          <w:lang w:eastAsia="en-US"/>
        </w:rPr>
        <w:t>:</w:t>
      </w:r>
      <w:r w:rsidR="006D4D33" w:rsidRPr="00E3203C">
        <w:rPr>
          <w:rFonts w:eastAsia="Calibri"/>
          <w:sz w:val="19"/>
          <w:szCs w:val="19"/>
          <w:lang w:eastAsia="en-US"/>
        </w:rPr>
        <w:tab/>
      </w:r>
      <w:r w:rsidR="006D4D33" w:rsidRPr="00E3203C">
        <w:rPr>
          <w:rFonts w:eastAsia="Calibri"/>
          <w:sz w:val="19"/>
          <w:szCs w:val="19"/>
          <w:lang w:eastAsia="en-US"/>
        </w:rPr>
        <w:tab/>
        <w:t>216,</w:t>
      </w:r>
      <w:r w:rsidR="000D0A0D" w:rsidRPr="00E3203C">
        <w:rPr>
          <w:rFonts w:eastAsia="Calibri"/>
          <w:sz w:val="19"/>
          <w:szCs w:val="19"/>
          <w:lang w:eastAsia="en-US"/>
        </w:rPr>
        <w:t>13</w:t>
      </w:r>
    </w:p>
    <w:p w:rsidR="000D5E75" w:rsidRPr="00E3203C" w:rsidRDefault="000D5E75" w:rsidP="00815038">
      <w:pPr>
        <w:ind w:firstLine="720"/>
        <w:jc w:val="both"/>
        <w:rPr>
          <w:rFonts w:eastAsia="Calibri"/>
          <w:sz w:val="19"/>
          <w:szCs w:val="19"/>
          <w:lang w:eastAsia="en-US"/>
        </w:rPr>
      </w:pPr>
    </w:p>
    <w:p w:rsidR="000D0A0D" w:rsidRPr="00E3203C" w:rsidRDefault="000D0A0D" w:rsidP="005E332B">
      <w:pPr>
        <w:ind w:left="2835" w:hanging="2115"/>
        <w:jc w:val="both"/>
        <w:rPr>
          <w:sz w:val="19"/>
          <w:szCs w:val="19"/>
        </w:rPr>
      </w:pPr>
      <w:r w:rsidRPr="00E3203C">
        <w:rPr>
          <w:b/>
          <w:sz w:val="19"/>
          <w:szCs w:val="19"/>
        </w:rPr>
        <w:t>Analiz:</w:t>
      </w:r>
      <w:r w:rsidRPr="00E3203C">
        <w:rPr>
          <w:sz w:val="19"/>
          <w:szCs w:val="19"/>
        </w:rPr>
        <w:tab/>
        <w:t xml:space="preserve">Sülfürik asit üzerinde </w:t>
      </w:r>
      <w:r w:rsidR="006D4D33" w:rsidRPr="00E3203C">
        <w:rPr>
          <w:sz w:val="19"/>
          <w:szCs w:val="19"/>
        </w:rPr>
        <w:t xml:space="preserve">bir </w:t>
      </w:r>
      <w:r w:rsidRPr="00E3203C">
        <w:rPr>
          <w:sz w:val="19"/>
          <w:szCs w:val="19"/>
        </w:rPr>
        <w:t>vakumlu desikatörde 24 saat kurutulduktan sonra</w:t>
      </w:r>
      <w:r w:rsidR="000C4DC9" w:rsidRPr="00E3203C">
        <w:rPr>
          <w:sz w:val="19"/>
          <w:szCs w:val="19"/>
        </w:rPr>
        <w:t xml:space="preserve"> içeriği monohidrat bazda %</w:t>
      </w:r>
      <w:r w:rsidR="006D4D33" w:rsidRPr="00E3203C">
        <w:rPr>
          <w:sz w:val="19"/>
          <w:szCs w:val="19"/>
        </w:rPr>
        <w:t>98’de</w:t>
      </w:r>
      <w:r w:rsidRPr="00E3203C">
        <w:rPr>
          <w:sz w:val="19"/>
          <w:szCs w:val="19"/>
        </w:rPr>
        <w:t>n az olmamalıdır.</w:t>
      </w:r>
    </w:p>
    <w:p w:rsidR="000D0A0D" w:rsidRPr="00E3203C" w:rsidRDefault="000D0A0D" w:rsidP="00815038">
      <w:pPr>
        <w:jc w:val="both"/>
        <w:rPr>
          <w:rFonts w:eastAsia="Calibri"/>
          <w:b/>
          <w:sz w:val="19"/>
          <w:szCs w:val="19"/>
          <w:lang w:eastAsia="en-US"/>
        </w:rPr>
      </w:pPr>
    </w:p>
    <w:p w:rsidR="006D4D33" w:rsidRPr="00E3203C" w:rsidRDefault="000D0A0D" w:rsidP="00815038">
      <w:pPr>
        <w:jc w:val="both"/>
        <w:rPr>
          <w:rFonts w:eastAsia="Calibri"/>
          <w:sz w:val="19"/>
          <w:szCs w:val="19"/>
          <w:lang w:eastAsia="en-US"/>
        </w:rPr>
      </w:pPr>
      <w:r w:rsidRPr="00E3203C">
        <w:rPr>
          <w:rFonts w:eastAsia="Calibri"/>
          <w:b/>
          <w:sz w:val="19"/>
          <w:szCs w:val="19"/>
          <w:u w:val="single"/>
          <w:lang w:eastAsia="en-US"/>
        </w:rPr>
        <w:t>Tanımlama:</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Beyaz kristal katı</w:t>
      </w:r>
    </w:p>
    <w:p w:rsidR="000D0A0D" w:rsidRPr="00E3203C" w:rsidRDefault="000D0A0D" w:rsidP="00815038">
      <w:pPr>
        <w:keepNext/>
        <w:jc w:val="both"/>
        <w:outlineLvl w:val="3"/>
        <w:rPr>
          <w:b/>
          <w:sz w:val="19"/>
          <w:szCs w:val="19"/>
        </w:rPr>
      </w:pPr>
    </w:p>
    <w:p w:rsidR="000D0A0D" w:rsidRPr="00E3203C" w:rsidRDefault="00BA669C" w:rsidP="00815038">
      <w:pPr>
        <w:keepNext/>
        <w:jc w:val="both"/>
        <w:outlineLvl w:val="3"/>
        <w:rPr>
          <w:b/>
          <w:sz w:val="19"/>
          <w:szCs w:val="19"/>
          <w:u w:val="single"/>
        </w:rPr>
      </w:pPr>
      <w:r>
        <w:rPr>
          <w:b/>
          <w:sz w:val="19"/>
          <w:szCs w:val="19"/>
          <w:u w:val="single"/>
        </w:rPr>
        <w:t>İdentifikasyon</w:t>
      </w:r>
      <w:r w:rsidR="000D0A0D" w:rsidRPr="00E3203C">
        <w:rPr>
          <w:b/>
          <w:sz w:val="19"/>
          <w:szCs w:val="19"/>
          <w:u w:val="single"/>
        </w:rPr>
        <w:t>:</w:t>
      </w:r>
    </w:p>
    <w:p w:rsidR="000D5E75" w:rsidRPr="00E3203C" w:rsidRDefault="000D5E75" w:rsidP="00815038">
      <w:pPr>
        <w:keepNext/>
        <w:jc w:val="both"/>
        <w:outlineLvl w:val="3"/>
        <w:rPr>
          <w:b/>
          <w:sz w:val="19"/>
          <w:szCs w:val="19"/>
          <w:u w:val="single"/>
        </w:rPr>
      </w:pPr>
    </w:p>
    <w:p w:rsidR="000D0A0D" w:rsidRPr="00E3203C" w:rsidRDefault="000D5E75" w:rsidP="00815038">
      <w:pPr>
        <w:ind w:firstLine="720"/>
        <w:jc w:val="both"/>
        <w:rPr>
          <w:rFonts w:eastAsia="Calibri"/>
          <w:sz w:val="19"/>
          <w:szCs w:val="19"/>
          <w:lang w:eastAsia="en-US"/>
        </w:rPr>
      </w:pPr>
      <w:r w:rsidRPr="00E3203C">
        <w:rPr>
          <w:rFonts w:eastAsia="Calibri"/>
          <w:b/>
          <w:sz w:val="19"/>
          <w:szCs w:val="19"/>
          <w:lang w:eastAsia="en-US"/>
        </w:rPr>
        <w:t>Çözünürlük</w:t>
      </w:r>
      <w:r w:rsidR="000D0A0D" w:rsidRPr="00E3203C">
        <w:rPr>
          <w:rFonts w:eastAsia="Calibri"/>
          <w:b/>
          <w:sz w:val="19"/>
          <w:szCs w:val="19"/>
          <w:lang w:eastAsia="en-US"/>
        </w:rPr>
        <w:t>:</w:t>
      </w:r>
      <w:r w:rsidRPr="00E3203C">
        <w:rPr>
          <w:rFonts w:eastAsia="Calibri"/>
          <w:b/>
          <w:sz w:val="19"/>
          <w:szCs w:val="19"/>
          <w:lang w:eastAsia="en-US"/>
        </w:rPr>
        <w:tab/>
      </w:r>
      <w:r w:rsidR="000D0A0D" w:rsidRPr="00E3203C">
        <w:rPr>
          <w:rFonts w:eastAsia="Calibri"/>
          <w:sz w:val="19"/>
          <w:szCs w:val="19"/>
          <w:lang w:eastAsia="en-US"/>
        </w:rPr>
        <w:tab/>
        <w:t>Suda ser</w:t>
      </w:r>
      <w:r w:rsidR="006D4D33" w:rsidRPr="00E3203C">
        <w:rPr>
          <w:rFonts w:eastAsia="Calibri"/>
          <w:sz w:val="19"/>
          <w:szCs w:val="19"/>
          <w:lang w:eastAsia="en-US"/>
        </w:rPr>
        <w:t>best olarak çözünebilir. Etanol</w:t>
      </w:r>
      <w:r w:rsidR="000D0A0D" w:rsidRPr="00E3203C">
        <w:rPr>
          <w:rFonts w:eastAsia="Calibri"/>
          <w:sz w:val="19"/>
          <w:szCs w:val="19"/>
          <w:lang w:eastAsia="en-US"/>
        </w:rPr>
        <w:t xml:space="preserve">de çok </w:t>
      </w:r>
      <w:r w:rsidR="003368DD" w:rsidRPr="00E3203C">
        <w:rPr>
          <w:rFonts w:eastAsia="Calibri"/>
          <w:sz w:val="19"/>
          <w:szCs w:val="19"/>
          <w:lang w:eastAsia="en-US"/>
        </w:rPr>
        <w:t xml:space="preserve">az </w:t>
      </w:r>
      <w:r w:rsidR="000D0A0D" w:rsidRPr="00E3203C">
        <w:rPr>
          <w:rFonts w:eastAsia="Calibri"/>
          <w:sz w:val="19"/>
          <w:szCs w:val="19"/>
          <w:lang w:eastAsia="en-US"/>
        </w:rPr>
        <w:t xml:space="preserve">çözünür. </w:t>
      </w:r>
    </w:p>
    <w:p w:rsidR="000D5E75" w:rsidRPr="00E3203C" w:rsidRDefault="000D5E75" w:rsidP="00815038">
      <w:pPr>
        <w:ind w:firstLine="720"/>
        <w:jc w:val="both"/>
        <w:rPr>
          <w:rFonts w:eastAsia="Calibri"/>
          <w:sz w:val="19"/>
          <w:szCs w:val="19"/>
          <w:lang w:eastAsia="en-US"/>
        </w:rPr>
      </w:pPr>
    </w:p>
    <w:p w:rsidR="000D5E75" w:rsidRPr="00E3203C" w:rsidRDefault="000D5E75" w:rsidP="00815038">
      <w:pPr>
        <w:ind w:firstLine="720"/>
        <w:jc w:val="both"/>
        <w:rPr>
          <w:b/>
          <w:sz w:val="19"/>
          <w:szCs w:val="19"/>
        </w:rPr>
      </w:pPr>
      <w:r w:rsidRPr="00E3203C">
        <w:rPr>
          <w:b/>
          <w:sz w:val="19"/>
          <w:szCs w:val="19"/>
        </w:rPr>
        <w:t>Askorbik asit/</w:t>
      </w:r>
    </w:p>
    <w:p w:rsidR="000D5E75" w:rsidRPr="00E3203C" w:rsidRDefault="000D5E75" w:rsidP="00815038">
      <w:pPr>
        <w:ind w:firstLine="720"/>
        <w:jc w:val="both"/>
        <w:rPr>
          <w:sz w:val="19"/>
          <w:szCs w:val="19"/>
        </w:rPr>
      </w:pPr>
      <w:r w:rsidRPr="00E3203C">
        <w:rPr>
          <w:b/>
          <w:sz w:val="19"/>
          <w:szCs w:val="19"/>
        </w:rPr>
        <w:t>renk reaksiyonu testi:</w:t>
      </w:r>
      <w:r w:rsidRPr="00E3203C">
        <w:rPr>
          <w:b/>
          <w:sz w:val="19"/>
          <w:szCs w:val="19"/>
        </w:rPr>
        <w:tab/>
      </w:r>
      <w:r w:rsidRPr="00E3203C">
        <w:rPr>
          <w:sz w:val="19"/>
          <w:szCs w:val="19"/>
        </w:rPr>
        <w:t>Testi geçer.</w:t>
      </w:r>
    </w:p>
    <w:p w:rsidR="000D5E75" w:rsidRPr="00E3203C" w:rsidRDefault="000D5E75" w:rsidP="00815038">
      <w:pPr>
        <w:ind w:firstLine="720"/>
        <w:jc w:val="both"/>
        <w:rPr>
          <w:sz w:val="19"/>
          <w:szCs w:val="19"/>
        </w:rPr>
      </w:pPr>
    </w:p>
    <w:p w:rsidR="000D0A0D" w:rsidRPr="00E3203C" w:rsidRDefault="000D0A0D" w:rsidP="00815038">
      <w:pPr>
        <w:ind w:firstLine="720"/>
        <w:jc w:val="both"/>
        <w:rPr>
          <w:rFonts w:eastAsia="Calibri"/>
          <w:b/>
          <w:sz w:val="19"/>
          <w:szCs w:val="19"/>
          <w:lang w:val="en-GB" w:eastAsia="en-US"/>
        </w:rPr>
      </w:pPr>
      <w:r w:rsidRPr="00E3203C">
        <w:rPr>
          <w:rFonts w:eastAsia="Calibri"/>
          <w:b/>
          <w:sz w:val="19"/>
          <w:szCs w:val="19"/>
          <w:lang w:val="en-GB" w:eastAsia="en-US"/>
        </w:rPr>
        <w:t>Sodyum test</w:t>
      </w:r>
      <w:r w:rsidR="00C61B16" w:rsidRPr="00E3203C">
        <w:rPr>
          <w:rFonts w:eastAsia="Calibri"/>
          <w:b/>
          <w:sz w:val="19"/>
          <w:szCs w:val="19"/>
          <w:lang w:val="en-GB" w:eastAsia="en-US"/>
        </w:rPr>
        <w:t>i:</w:t>
      </w:r>
      <w:r w:rsidR="006D4D33" w:rsidRPr="00E3203C">
        <w:rPr>
          <w:rFonts w:eastAsia="Calibri"/>
          <w:b/>
          <w:sz w:val="19"/>
          <w:szCs w:val="19"/>
          <w:lang w:val="en-GB" w:eastAsia="en-US"/>
        </w:rPr>
        <w:tab/>
      </w:r>
      <w:r w:rsidR="006D4D33" w:rsidRPr="00E3203C">
        <w:rPr>
          <w:rFonts w:eastAsia="Calibri"/>
          <w:b/>
          <w:sz w:val="19"/>
          <w:szCs w:val="19"/>
          <w:lang w:val="en-GB" w:eastAsia="en-US"/>
        </w:rPr>
        <w:tab/>
      </w:r>
      <w:r w:rsidR="006D4D33" w:rsidRPr="00E3203C">
        <w:rPr>
          <w:rFonts w:eastAsia="Calibri"/>
          <w:sz w:val="19"/>
          <w:szCs w:val="19"/>
          <w:lang w:val="en-GB" w:eastAsia="en-US"/>
        </w:rPr>
        <w:t>Testi geçer.</w:t>
      </w:r>
    </w:p>
    <w:p w:rsidR="00C61B16" w:rsidRPr="00E3203C" w:rsidRDefault="00C61B16" w:rsidP="00815038">
      <w:pPr>
        <w:ind w:firstLine="720"/>
        <w:jc w:val="both"/>
        <w:rPr>
          <w:rFonts w:eastAsia="Calibri"/>
          <w:b/>
          <w:sz w:val="19"/>
          <w:szCs w:val="19"/>
          <w:lang w:val="en-GB" w:eastAsia="en-US"/>
        </w:rPr>
      </w:pPr>
    </w:p>
    <w:p w:rsidR="00C61B16" w:rsidRPr="00E3203C" w:rsidRDefault="00C61B16" w:rsidP="00815038">
      <w:pPr>
        <w:ind w:firstLine="720"/>
        <w:jc w:val="both"/>
        <w:rPr>
          <w:rFonts w:eastAsia="Calibri"/>
          <w:sz w:val="19"/>
          <w:szCs w:val="19"/>
          <w:lang w:eastAsia="en-US"/>
        </w:rPr>
      </w:pPr>
      <w:r w:rsidRPr="00E3203C">
        <w:rPr>
          <w:rFonts w:eastAsia="Calibri"/>
          <w:b/>
          <w:sz w:val="19"/>
          <w:szCs w:val="19"/>
          <w:lang w:eastAsia="en-US"/>
        </w:rPr>
        <w:t>pH:</w:t>
      </w:r>
      <w:r w:rsidRPr="00E3203C">
        <w:rPr>
          <w:rFonts w:eastAsia="Calibri"/>
          <w:b/>
          <w:sz w:val="19"/>
          <w:szCs w:val="19"/>
          <w:lang w:eastAsia="en-US"/>
        </w:rPr>
        <w:tab/>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 xml:space="preserve">5,5-8,0 </w:t>
      </w:r>
      <w:r w:rsidR="007A3468" w:rsidRPr="00E3203C">
        <w:rPr>
          <w:rFonts w:eastAsia="Calibri"/>
          <w:snapToGrid w:val="0"/>
          <w:sz w:val="19"/>
          <w:szCs w:val="19"/>
          <w:lang w:val="de-DE" w:eastAsia="en-US"/>
        </w:rPr>
        <w:t>arasındadır</w:t>
      </w:r>
      <w:r w:rsidR="007A3468" w:rsidRPr="00E3203C">
        <w:rPr>
          <w:rFonts w:eastAsia="Calibri"/>
          <w:b/>
          <w:snapToGrid w:val="0"/>
          <w:sz w:val="19"/>
          <w:szCs w:val="19"/>
          <w:lang w:val="de-DE" w:eastAsia="en-US"/>
        </w:rPr>
        <w:t xml:space="preserve"> </w:t>
      </w:r>
      <w:r w:rsidR="007A3468" w:rsidRPr="00E3203C">
        <w:rPr>
          <w:rFonts w:eastAsia="Calibri"/>
          <w:sz w:val="19"/>
          <w:szCs w:val="19"/>
          <w:lang w:eastAsia="en-US"/>
        </w:rPr>
        <w:t>(%10’luk sulu çözelti</w:t>
      </w:r>
      <w:r w:rsidRPr="00E3203C">
        <w:rPr>
          <w:rFonts w:eastAsia="Calibri"/>
          <w:sz w:val="19"/>
          <w:szCs w:val="19"/>
          <w:lang w:eastAsia="en-US"/>
        </w:rPr>
        <w:t>)</w:t>
      </w:r>
      <w:r w:rsidR="00454DDA">
        <w:rPr>
          <w:rFonts w:eastAsia="Calibri"/>
          <w:sz w:val="19"/>
          <w:szCs w:val="19"/>
          <w:lang w:eastAsia="en-US"/>
        </w:rPr>
        <w:t>.</w:t>
      </w:r>
    </w:p>
    <w:p w:rsidR="00C61B16" w:rsidRPr="00A766F2" w:rsidRDefault="00C61B16" w:rsidP="00815038">
      <w:pPr>
        <w:ind w:firstLine="720"/>
        <w:jc w:val="both"/>
        <w:rPr>
          <w:rFonts w:eastAsia="Calibri"/>
          <w:b/>
          <w:sz w:val="19"/>
          <w:szCs w:val="19"/>
          <w:lang w:val="de-DE" w:eastAsia="en-US"/>
        </w:rPr>
      </w:pPr>
    </w:p>
    <w:p w:rsidR="00C61B16" w:rsidRPr="00E3203C" w:rsidRDefault="00C61B16" w:rsidP="00815038">
      <w:pPr>
        <w:ind w:firstLine="720"/>
        <w:jc w:val="both"/>
        <w:rPr>
          <w:rFonts w:eastAsia="Calibri"/>
          <w:sz w:val="19"/>
          <w:szCs w:val="19"/>
          <w:lang w:eastAsia="en-US"/>
        </w:rPr>
      </w:pPr>
      <w:r w:rsidRPr="00E3203C">
        <w:rPr>
          <w:rFonts w:eastAsia="Calibri"/>
          <w:b/>
          <w:sz w:val="19"/>
          <w:szCs w:val="19"/>
          <w:lang w:eastAsia="en-US"/>
        </w:rPr>
        <w:t>Spesifik rotasyon:</w:t>
      </w:r>
      <w:r w:rsidRPr="00E3203C">
        <w:rPr>
          <w:rFonts w:eastAsia="Calibri"/>
          <w:b/>
          <w:sz w:val="19"/>
          <w:szCs w:val="19"/>
          <w:lang w:eastAsia="en-US"/>
        </w:rPr>
        <w:tab/>
      </w:r>
      <w:r w:rsidR="006D4D33" w:rsidRPr="00E3203C">
        <w:rPr>
          <w:sz w:val="19"/>
          <w:szCs w:val="19"/>
        </w:rPr>
        <w:t>[</w:t>
      </w:r>
      <w:r w:rsidR="006D4D33" w:rsidRPr="00E3203C">
        <w:rPr>
          <w:sz w:val="19"/>
          <w:szCs w:val="19"/>
        </w:rPr>
        <w:sym w:font="Symbol" w:char="F061"/>
      </w:r>
      <w:r w:rsidR="006D4D33" w:rsidRPr="00E3203C">
        <w:rPr>
          <w:sz w:val="19"/>
          <w:szCs w:val="19"/>
        </w:rPr>
        <w:t>]</w:t>
      </w:r>
      <w:r w:rsidR="006D4D33" w:rsidRPr="00E3203C">
        <w:rPr>
          <w:sz w:val="19"/>
          <w:szCs w:val="19"/>
          <w:vertAlign w:val="subscript"/>
        </w:rPr>
        <w:t>D</w:t>
      </w:r>
      <w:r w:rsidR="006D4D33" w:rsidRPr="00E3203C">
        <w:rPr>
          <w:sz w:val="19"/>
          <w:szCs w:val="19"/>
          <w:vertAlign w:val="superscript"/>
        </w:rPr>
        <w:t>25</w:t>
      </w:r>
      <w:r w:rsidR="00454DDA">
        <w:rPr>
          <w:rFonts w:eastAsia="Calibri"/>
          <w:sz w:val="19"/>
          <w:szCs w:val="19"/>
          <w:lang w:eastAsia="en-US"/>
        </w:rPr>
        <w:t>:</w:t>
      </w:r>
      <w:r w:rsidR="006D4D33" w:rsidRPr="00E3203C">
        <w:rPr>
          <w:rFonts w:eastAsia="Calibri"/>
          <w:sz w:val="19"/>
          <w:szCs w:val="19"/>
          <w:lang w:eastAsia="en-US"/>
        </w:rPr>
        <w:t xml:space="preserve"> %</w:t>
      </w:r>
      <w:r w:rsidRPr="00E3203C">
        <w:rPr>
          <w:rFonts w:eastAsia="Calibri"/>
          <w:sz w:val="19"/>
          <w:szCs w:val="19"/>
          <w:lang w:eastAsia="en-US"/>
        </w:rPr>
        <w:t xml:space="preserve">10 (ağırlık/ hacim) sulu çözelti </w:t>
      </w:r>
      <w:r w:rsidR="006D4D33" w:rsidRPr="00E3203C">
        <w:rPr>
          <w:rFonts w:eastAsia="Calibri"/>
          <w:sz w:val="19"/>
          <w:szCs w:val="19"/>
          <w:lang w:eastAsia="en-US"/>
        </w:rPr>
        <w:t>(</w:t>
      </w:r>
      <w:r w:rsidRPr="00E3203C">
        <w:rPr>
          <w:rFonts w:eastAsia="Calibri"/>
          <w:sz w:val="19"/>
          <w:szCs w:val="19"/>
          <w:lang w:eastAsia="en-US"/>
        </w:rPr>
        <w:t>+95</w:t>
      </w:r>
      <w:r w:rsidR="00454DDA" w:rsidRPr="00E3203C">
        <w:rPr>
          <w:rFonts w:eastAsia="Calibri"/>
          <w:sz w:val="19"/>
          <w:szCs w:val="19"/>
          <w:lang w:val="en-GB" w:eastAsia="en-US"/>
        </w:rPr>
        <w:sym w:font="Symbol" w:char="F0B0"/>
      </w:r>
      <w:r w:rsidR="006D4D33" w:rsidRPr="00E3203C">
        <w:rPr>
          <w:rFonts w:eastAsia="Calibri"/>
          <w:sz w:val="19"/>
          <w:szCs w:val="19"/>
          <w:lang w:eastAsia="en-US"/>
        </w:rPr>
        <w:t>)</w:t>
      </w:r>
      <w:r w:rsidRPr="00E3203C">
        <w:rPr>
          <w:rFonts w:eastAsia="Calibri"/>
          <w:sz w:val="19"/>
          <w:szCs w:val="19"/>
          <w:lang w:eastAsia="en-US"/>
        </w:rPr>
        <w:t xml:space="preserve"> ve </w:t>
      </w:r>
      <w:r w:rsidR="006D4D33" w:rsidRPr="00E3203C">
        <w:rPr>
          <w:rFonts w:eastAsia="Calibri"/>
          <w:sz w:val="19"/>
          <w:szCs w:val="19"/>
          <w:lang w:eastAsia="en-US"/>
        </w:rPr>
        <w:t>(</w:t>
      </w:r>
      <w:r w:rsidRPr="00E3203C">
        <w:rPr>
          <w:rFonts w:eastAsia="Calibri"/>
          <w:sz w:val="19"/>
          <w:szCs w:val="19"/>
          <w:lang w:eastAsia="en-US"/>
        </w:rPr>
        <w:t>+98</w:t>
      </w:r>
      <w:r w:rsidR="00454DDA" w:rsidRPr="00E3203C">
        <w:rPr>
          <w:rFonts w:eastAsia="Calibri"/>
          <w:sz w:val="19"/>
          <w:szCs w:val="19"/>
          <w:lang w:val="en-GB" w:eastAsia="en-US"/>
        </w:rPr>
        <w:sym w:font="Symbol" w:char="F0B0"/>
      </w:r>
      <w:r w:rsidR="006D4D33" w:rsidRPr="00E3203C">
        <w:rPr>
          <w:rFonts w:eastAsia="Calibri"/>
          <w:sz w:val="19"/>
          <w:szCs w:val="19"/>
          <w:lang w:eastAsia="en-US"/>
        </w:rPr>
        <w:t>)</w:t>
      </w:r>
      <w:r w:rsidRPr="00E3203C">
        <w:rPr>
          <w:rFonts w:eastAsia="Calibri"/>
          <w:sz w:val="19"/>
          <w:szCs w:val="19"/>
          <w:lang w:eastAsia="en-US"/>
        </w:rPr>
        <w:t xml:space="preserve"> arasındadır.</w:t>
      </w:r>
    </w:p>
    <w:p w:rsidR="000D0A0D" w:rsidRPr="00E3203C" w:rsidRDefault="000D0A0D" w:rsidP="00815038">
      <w:pPr>
        <w:jc w:val="both"/>
        <w:rPr>
          <w:rFonts w:eastAsia="Calibri"/>
          <w:b/>
          <w:sz w:val="19"/>
          <w:szCs w:val="19"/>
          <w:lang w:val="de-DE"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Saflık:</w:t>
      </w:r>
    </w:p>
    <w:p w:rsidR="00C61B16" w:rsidRPr="00E3203C" w:rsidRDefault="00C61B16" w:rsidP="00815038">
      <w:pPr>
        <w:jc w:val="both"/>
        <w:rPr>
          <w:rFonts w:eastAsia="Calibri"/>
          <w:sz w:val="19"/>
          <w:szCs w:val="19"/>
          <w:u w:val="single"/>
          <w:lang w:eastAsia="en-US"/>
        </w:rPr>
      </w:pPr>
    </w:p>
    <w:p w:rsidR="000D0A0D" w:rsidRPr="00E3203C" w:rsidRDefault="000D0A0D" w:rsidP="00815038">
      <w:pPr>
        <w:ind w:left="2880" w:hanging="2160"/>
        <w:jc w:val="both"/>
        <w:rPr>
          <w:sz w:val="19"/>
          <w:szCs w:val="19"/>
        </w:rPr>
      </w:pPr>
      <w:r w:rsidRPr="00E3203C">
        <w:rPr>
          <w:b/>
          <w:sz w:val="19"/>
          <w:szCs w:val="19"/>
        </w:rPr>
        <w:t>Kurutma kaybı:</w:t>
      </w:r>
      <w:r w:rsidRPr="00E3203C">
        <w:rPr>
          <w:sz w:val="19"/>
          <w:szCs w:val="19"/>
        </w:rPr>
        <w:tab/>
      </w:r>
      <w:r w:rsidR="00B64488" w:rsidRPr="00E3203C">
        <w:rPr>
          <w:sz w:val="19"/>
          <w:szCs w:val="19"/>
        </w:rPr>
        <w:t xml:space="preserve">Kurutmadan sonra </w:t>
      </w:r>
      <w:r w:rsidR="006D4D33" w:rsidRPr="00E3203C">
        <w:rPr>
          <w:sz w:val="19"/>
          <w:szCs w:val="19"/>
        </w:rPr>
        <w:t>%0,25’t</w:t>
      </w:r>
      <w:r w:rsidR="00454DDA">
        <w:rPr>
          <w:sz w:val="19"/>
          <w:szCs w:val="19"/>
        </w:rPr>
        <w:t>en fazla olmamalıdır</w:t>
      </w:r>
      <w:r w:rsidR="006D4D33" w:rsidRPr="00E3203C">
        <w:rPr>
          <w:sz w:val="19"/>
          <w:szCs w:val="19"/>
        </w:rPr>
        <w:t xml:space="preserve"> (Sülfürik asit üzerinde vakumda, 24 saat)</w:t>
      </w:r>
      <w:r w:rsidR="00454DDA">
        <w:rPr>
          <w:sz w:val="19"/>
          <w:szCs w:val="19"/>
        </w:rPr>
        <w:t>.</w:t>
      </w:r>
    </w:p>
    <w:p w:rsidR="00C61B16" w:rsidRPr="00E3203C" w:rsidRDefault="00C61B16" w:rsidP="00815038">
      <w:pPr>
        <w:ind w:left="2880" w:hanging="2160"/>
        <w:jc w:val="both"/>
        <w:rPr>
          <w:sz w:val="19"/>
          <w:szCs w:val="19"/>
        </w:rPr>
      </w:pPr>
    </w:p>
    <w:p w:rsidR="000D0A0D" w:rsidRPr="00E3203C" w:rsidRDefault="000D0A0D" w:rsidP="00815038">
      <w:pPr>
        <w:ind w:left="2880" w:hanging="2160"/>
        <w:jc w:val="both"/>
        <w:rPr>
          <w:rFonts w:eastAsia="Calibri"/>
          <w:sz w:val="19"/>
          <w:szCs w:val="19"/>
          <w:lang w:eastAsia="en-US"/>
        </w:rPr>
      </w:pPr>
      <w:r w:rsidRPr="00E3203C">
        <w:rPr>
          <w:rFonts w:eastAsia="Calibri"/>
          <w:b/>
          <w:sz w:val="19"/>
          <w:szCs w:val="19"/>
          <w:lang w:eastAsia="en-US"/>
        </w:rPr>
        <w:t>Okzalat:</w:t>
      </w:r>
      <w:r w:rsidRPr="00E3203C">
        <w:rPr>
          <w:rFonts w:eastAsia="Calibri"/>
          <w:sz w:val="19"/>
          <w:szCs w:val="19"/>
          <w:lang w:eastAsia="en-US"/>
        </w:rPr>
        <w:tab/>
        <w:t>10 mL suda 1</w:t>
      </w:r>
      <w:r w:rsidR="00B64488" w:rsidRPr="00E3203C">
        <w:rPr>
          <w:rFonts w:eastAsia="Calibri"/>
          <w:sz w:val="19"/>
          <w:szCs w:val="19"/>
          <w:lang w:eastAsia="en-US"/>
        </w:rPr>
        <w:t xml:space="preserve"> </w:t>
      </w:r>
      <w:r w:rsidRPr="00E3203C">
        <w:rPr>
          <w:rFonts w:eastAsia="Calibri"/>
          <w:sz w:val="19"/>
          <w:szCs w:val="19"/>
          <w:lang w:eastAsia="en-US"/>
        </w:rPr>
        <w:t>g’lık bir çözeltiye 2 damla</w:t>
      </w:r>
      <w:r w:rsidR="00B64488" w:rsidRPr="00E3203C">
        <w:rPr>
          <w:rFonts w:eastAsia="Calibri"/>
          <w:sz w:val="19"/>
          <w:szCs w:val="19"/>
          <w:lang w:eastAsia="en-US"/>
        </w:rPr>
        <w:t xml:space="preserve"> glasiyel asetik asit ve 5 mL %</w:t>
      </w:r>
      <w:r w:rsidRPr="00E3203C">
        <w:rPr>
          <w:rFonts w:eastAsia="Calibri"/>
          <w:sz w:val="19"/>
          <w:szCs w:val="19"/>
          <w:lang w:eastAsia="en-US"/>
        </w:rPr>
        <w:t>10’luk kalsiyum asetat çözeltisi eklenir. Çözelti berrak kalmalıdır.</w:t>
      </w:r>
    </w:p>
    <w:p w:rsidR="00C61B16" w:rsidRPr="00E3203C" w:rsidRDefault="00C61B16" w:rsidP="00815038">
      <w:pPr>
        <w:ind w:left="2880" w:hanging="216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C61B16" w:rsidRPr="00E3203C">
        <w:rPr>
          <w:rFonts w:eastAsia="Calibri"/>
          <w:sz w:val="19"/>
          <w:szCs w:val="19"/>
          <w:lang w:eastAsia="en-US"/>
        </w:rPr>
        <w:tab/>
      </w:r>
      <w:r w:rsidR="00C61B16" w:rsidRPr="00E3203C">
        <w:rPr>
          <w:rFonts w:eastAsia="Calibri"/>
          <w:sz w:val="19"/>
          <w:szCs w:val="19"/>
          <w:lang w:eastAsia="en-US"/>
        </w:rPr>
        <w:tab/>
      </w:r>
      <w:r w:rsidRPr="00E3203C">
        <w:rPr>
          <w:rFonts w:eastAsia="Calibri"/>
          <w:sz w:val="19"/>
          <w:szCs w:val="19"/>
          <w:lang w:eastAsia="en-US"/>
        </w:rPr>
        <w:t>3 mg/kg’dan fazla olmamalıdır.</w:t>
      </w:r>
    </w:p>
    <w:p w:rsidR="00C61B16" w:rsidRPr="00E3203C" w:rsidRDefault="00C61B16"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00C61B16" w:rsidRPr="00E3203C">
        <w:rPr>
          <w:rFonts w:eastAsia="Calibri"/>
          <w:sz w:val="19"/>
          <w:szCs w:val="19"/>
          <w:lang w:eastAsia="en-US"/>
        </w:rPr>
        <w:tab/>
      </w:r>
      <w:r w:rsidR="00C61B16" w:rsidRPr="00E3203C">
        <w:rPr>
          <w:rFonts w:eastAsia="Calibri"/>
          <w:sz w:val="19"/>
          <w:szCs w:val="19"/>
          <w:lang w:eastAsia="en-US"/>
        </w:rPr>
        <w:tab/>
      </w:r>
      <w:r w:rsidR="00C61B16" w:rsidRPr="00E3203C">
        <w:rPr>
          <w:rFonts w:eastAsia="Calibri"/>
          <w:sz w:val="19"/>
          <w:szCs w:val="19"/>
          <w:lang w:eastAsia="en-US"/>
        </w:rPr>
        <w:tab/>
        <w:t>2</w:t>
      </w:r>
      <w:r w:rsidRPr="00E3203C">
        <w:rPr>
          <w:rFonts w:eastAsia="Calibri"/>
          <w:sz w:val="19"/>
          <w:szCs w:val="19"/>
          <w:lang w:eastAsia="en-US"/>
        </w:rPr>
        <w:t xml:space="preserve"> mg/kg’dan fazla olmamalıdır.</w:t>
      </w:r>
    </w:p>
    <w:p w:rsidR="00C61B16" w:rsidRPr="00E3203C" w:rsidRDefault="00C61B16"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0D0A0D" w:rsidRPr="00E3203C" w:rsidRDefault="000D0A0D" w:rsidP="00815038">
      <w:pPr>
        <w:jc w:val="both"/>
        <w:rPr>
          <w:rFonts w:eastAsia="Calibri"/>
          <w:sz w:val="19"/>
          <w:szCs w:val="19"/>
          <w:lang w:eastAsia="en-US"/>
        </w:rPr>
      </w:pPr>
    </w:p>
    <w:p w:rsidR="00C61B16" w:rsidRPr="00E3203C" w:rsidRDefault="00C61B16" w:rsidP="00815038">
      <w:pPr>
        <w:jc w:val="both"/>
        <w:rPr>
          <w:rFonts w:eastAsia="Calibri"/>
          <w:sz w:val="19"/>
          <w:szCs w:val="19"/>
          <w:lang w:eastAsia="en-US"/>
        </w:rPr>
      </w:pPr>
    </w:p>
    <w:p w:rsidR="000D0A0D" w:rsidRPr="00E3203C" w:rsidRDefault="00B64488" w:rsidP="00815038">
      <w:pPr>
        <w:keepNext/>
        <w:jc w:val="both"/>
        <w:outlineLvl w:val="0"/>
        <w:rPr>
          <w:b/>
          <w:bCs/>
          <w:sz w:val="19"/>
          <w:szCs w:val="19"/>
          <w:u w:val="single"/>
          <w:lang w:eastAsia="en-US"/>
        </w:rPr>
      </w:pPr>
      <w:r w:rsidRPr="00E3203C">
        <w:rPr>
          <w:b/>
          <w:bCs/>
          <w:sz w:val="19"/>
          <w:szCs w:val="19"/>
          <w:u w:val="single"/>
          <w:lang w:eastAsia="en-US"/>
        </w:rPr>
        <w:t>E 319 TERSİYER-BÜTİLHİDROK</w:t>
      </w:r>
      <w:r w:rsidR="000D0A0D" w:rsidRPr="00E3203C">
        <w:rPr>
          <w:b/>
          <w:bCs/>
          <w:sz w:val="19"/>
          <w:szCs w:val="19"/>
          <w:u w:val="single"/>
          <w:lang w:eastAsia="en-US"/>
        </w:rPr>
        <w:t>İNON (TBHQ)</w:t>
      </w:r>
    </w:p>
    <w:p w:rsidR="000D0A0D" w:rsidRPr="00E3203C" w:rsidRDefault="000D0A0D" w:rsidP="00815038">
      <w:pPr>
        <w:rPr>
          <w:rFonts w:eastAsia="Calibri"/>
          <w:sz w:val="19"/>
          <w:szCs w:val="19"/>
          <w:lang w:eastAsia="en-US"/>
        </w:rPr>
      </w:pPr>
    </w:p>
    <w:p w:rsidR="000D0A0D" w:rsidRPr="00E3203C" w:rsidRDefault="00C003DB" w:rsidP="00815038">
      <w:pPr>
        <w:keepNext/>
        <w:jc w:val="both"/>
        <w:outlineLvl w:val="0"/>
        <w:rPr>
          <w:bCs/>
          <w:sz w:val="19"/>
          <w:szCs w:val="19"/>
          <w:lang w:eastAsia="en-US"/>
        </w:rPr>
      </w:pPr>
      <w:r w:rsidRPr="00E3203C">
        <w:rPr>
          <w:b/>
          <w:bCs/>
          <w:sz w:val="19"/>
          <w:szCs w:val="19"/>
          <w:u w:val="single"/>
          <w:lang w:eastAsia="en-US"/>
        </w:rPr>
        <w:t>Eş anlamlılar</w:t>
      </w:r>
      <w:r w:rsidR="000D0A0D" w:rsidRPr="00E3203C">
        <w:rPr>
          <w:b/>
          <w:bCs/>
          <w:sz w:val="19"/>
          <w:szCs w:val="19"/>
          <w:u w:val="single"/>
          <w:lang w:eastAsia="en-US"/>
        </w:rPr>
        <w:t>:</w:t>
      </w:r>
      <w:r w:rsidR="000D0A0D" w:rsidRPr="00E3203C">
        <w:rPr>
          <w:b/>
          <w:bCs/>
          <w:sz w:val="19"/>
          <w:szCs w:val="19"/>
          <w:lang w:eastAsia="en-US"/>
        </w:rPr>
        <w:tab/>
      </w:r>
      <w:r w:rsidR="000D0A0D" w:rsidRPr="00E3203C">
        <w:rPr>
          <w:b/>
          <w:bCs/>
          <w:sz w:val="19"/>
          <w:szCs w:val="19"/>
          <w:lang w:eastAsia="en-US"/>
        </w:rPr>
        <w:tab/>
      </w:r>
      <w:r w:rsidR="000D0A0D" w:rsidRPr="00E3203C">
        <w:rPr>
          <w:b/>
          <w:bCs/>
          <w:sz w:val="19"/>
          <w:szCs w:val="19"/>
          <w:lang w:eastAsia="en-US"/>
        </w:rPr>
        <w:tab/>
      </w:r>
      <w:r w:rsidR="000D0A0D" w:rsidRPr="00E3203C">
        <w:rPr>
          <w:bCs/>
          <w:sz w:val="19"/>
          <w:szCs w:val="19"/>
          <w:lang w:eastAsia="en-US"/>
        </w:rPr>
        <w:t>TBHQ</w:t>
      </w:r>
    </w:p>
    <w:p w:rsidR="000D0A0D" w:rsidRPr="00E3203C" w:rsidRDefault="000D0A0D" w:rsidP="00815038">
      <w:pPr>
        <w:rPr>
          <w:rFonts w:eastAsia="Calibri"/>
          <w:b/>
          <w:sz w:val="19"/>
          <w:szCs w:val="19"/>
          <w:lang w:eastAsia="en-US"/>
        </w:rPr>
      </w:pPr>
    </w:p>
    <w:p w:rsidR="00C61B16" w:rsidRPr="00E3203C" w:rsidRDefault="000D0A0D" w:rsidP="00815038">
      <w:pPr>
        <w:rPr>
          <w:rFonts w:eastAsia="Calibri"/>
          <w:b/>
          <w:sz w:val="19"/>
          <w:szCs w:val="19"/>
          <w:lang w:eastAsia="en-US"/>
        </w:rPr>
      </w:pPr>
      <w:r w:rsidRPr="00E3203C">
        <w:rPr>
          <w:rFonts w:eastAsia="Calibri"/>
          <w:b/>
          <w:sz w:val="19"/>
          <w:szCs w:val="19"/>
          <w:u w:val="single"/>
          <w:lang w:eastAsia="en-US"/>
        </w:rPr>
        <w:t>Tanım:</w:t>
      </w:r>
      <w:r w:rsidRPr="00E3203C">
        <w:rPr>
          <w:rFonts w:eastAsia="Calibri"/>
          <w:b/>
          <w:sz w:val="19"/>
          <w:szCs w:val="19"/>
          <w:lang w:eastAsia="en-US"/>
        </w:rPr>
        <w:tab/>
      </w:r>
    </w:p>
    <w:p w:rsidR="000D0A0D" w:rsidRPr="00E3203C" w:rsidRDefault="000D0A0D" w:rsidP="00815038">
      <w:pPr>
        <w:rPr>
          <w:rFonts w:eastAsia="Calibri"/>
          <w:b/>
          <w:sz w:val="19"/>
          <w:szCs w:val="19"/>
          <w:lang w:eastAsia="en-US"/>
        </w:rPr>
      </w:pPr>
      <w:r w:rsidRPr="00E3203C">
        <w:rPr>
          <w:rFonts w:eastAsia="Calibri"/>
          <w:b/>
          <w:sz w:val="19"/>
          <w:szCs w:val="19"/>
          <w:lang w:eastAsia="en-US"/>
        </w:rPr>
        <w:tab/>
      </w:r>
      <w:r w:rsidRPr="00E3203C">
        <w:rPr>
          <w:rFonts w:eastAsia="Calibri"/>
          <w:b/>
          <w:sz w:val="19"/>
          <w:szCs w:val="19"/>
          <w:lang w:eastAsia="en-US"/>
        </w:rPr>
        <w:tab/>
      </w:r>
      <w:r w:rsidRPr="00E3203C">
        <w:rPr>
          <w:rFonts w:eastAsia="Calibri"/>
          <w:b/>
          <w:sz w:val="19"/>
          <w:szCs w:val="19"/>
          <w:lang w:eastAsia="en-US"/>
        </w:rPr>
        <w:tab/>
      </w:r>
    </w:p>
    <w:p w:rsidR="00C61B16" w:rsidRPr="00E3203C" w:rsidRDefault="000D0A0D" w:rsidP="00815038">
      <w:pPr>
        <w:rPr>
          <w:rFonts w:eastAsia="Calibri"/>
          <w:sz w:val="19"/>
          <w:szCs w:val="19"/>
          <w:lang w:eastAsia="en-US"/>
        </w:rPr>
      </w:pPr>
      <w:r w:rsidRPr="00E3203C">
        <w:rPr>
          <w:rFonts w:eastAsia="Calibri"/>
          <w:b/>
          <w:sz w:val="19"/>
          <w:szCs w:val="19"/>
          <w:lang w:eastAsia="en-US"/>
        </w:rPr>
        <w:lastRenderedPageBreak/>
        <w:tab/>
      </w:r>
      <w:r w:rsidR="00450147" w:rsidRPr="00E3203C">
        <w:rPr>
          <w:rFonts w:eastAsia="Calibri"/>
          <w:b/>
          <w:sz w:val="19"/>
          <w:szCs w:val="19"/>
          <w:lang w:eastAsia="en-US"/>
        </w:rPr>
        <w:t>EINECS</w:t>
      </w:r>
      <w:r w:rsidR="00C61B16" w:rsidRPr="00E3203C">
        <w:rPr>
          <w:rFonts w:eastAsia="Calibri"/>
          <w:b/>
          <w:sz w:val="19"/>
          <w:szCs w:val="19"/>
          <w:lang w:eastAsia="en-US"/>
        </w:rPr>
        <w:t>:</w:t>
      </w:r>
      <w:r w:rsidR="00C61B16" w:rsidRPr="00E3203C">
        <w:rPr>
          <w:rFonts w:eastAsia="Calibri"/>
          <w:b/>
          <w:sz w:val="19"/>
          <w:szCs w:val="19"/>
          <w:lang w:eastAsia="en-US"/>
        </w:rPr>
        <w:tab/>
      </w:r>
      <w:r w:rsidR="00C61B16" w:rsidRPr="00E3203C">
        <w:rPr>
          <w:rFonts w:eastAsia="Calibri"/>
          <w:sz w:val="19"/>
          <w:szCs w:val="19"/>
          <w:lang w:eastAsia="en-US"/>
        </w:rPr>
        <w:tab/>
        <w:t>217-752-2</w:t>
      </w:r>
    </w:p>
    <w:p w:rsidR="00C61B16" w:rsidRPr="00E3203C" w:rsidRDefault="00C61B16" w:rsidP="00815038">
      <w:pPr>
        <w:rPr>
          <w:rFonts w:eastAsia="Calibri"/>
          <w:sz w:val="19"/>
          <w:szCs w:val="19"/>
          <w:lang w:eastAsia="en-US"/>
        </w:rPr>
      </w:pPr>
    </w:p>
    <w:p w:rsidR="000D0A0D" w:rsidRPr="00E3203C" w:rsidRDefault="000D0A0D" w:rsidP="00B64488">
      <w:pPr>
        <w:ind w:firstLine="708"/>
        <w:rPr>
          <w:rFonts w:eastAsia="Calibri"/>
          <w:sz w:val="19"/>
          <w:szCs w:val="19"/>
          <w:lang w:eastAsia="en-US"/>
        </w:rPr>
      </w:pPr>
      <w:r w:rsidRPr="00E3203C">
        <w:rPr>
          <w:rFonts w:eastAsia="Calibri"/>
          <w:b/>
          <w:sz w:val="19"/>
          <w:szCs w:val="19"/>
          <w:lang w:eastAsia="en-US"/>
        </w:rPr>
        <w:t>Kimyasal adı:</w:t>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Tert-bütil-1,4-benzendiol</w:t>
      </w:r>
      <w:r w:rsidR="00B64488" w:rsidRPr="00E3203C">
        <w:rPr>
          <w:rFonts w:eastAsia="Calibri"/>
          <w:sz w:val="19"/>
          <w:szCs w:val="19"/>
          <w:lang w:eastAsia="en-US"/>
        </w:rPr>
        <w:t xml:space="preserve">; </w:t>
      </w:r>
      <w:r w:rsidRPr="00E3203C">
        <w:rPr>
          <w:rFonts w:eastAsia="Calibri"/>
          <w:sz w:val="19"/>
          <w:szCs w:val="19"/>
          <w:lang w:eastAsia="en-US"/>
        </w:rPr>
        <w:t>2-(1,1-Dimetiletil)-1,4-benzendiol</w:t>
      </w:r>
    </w:p>
    <w:p w:rsidR="000D0A0D" w:rsidRPr="00E3203C" w:rsidRDefault="000D0A0D" w:rsidP="00815038">
      <w:pPr>
        <w:rPr>
          <w:rFonts w:eastAsia="Calibri"/>
          <w:sz w:val="19"/>
          <w:szCs w:val="19"/>
          <w:lang w:eastAsia="en-US"/>
        </w:rPr>
      </w:pPr>
      <w:r w:rsidRPr="00E3203C">
        <w:rPr>
          <w:rFonts w:eastAsia="Calibri"/>
          <w:sz w:val="19"/>
          <w:szCs w:val="19"/>
          <w:lang w:eastAsia="en-US"/>
        </w:rPr>
        <w:tab/>
      </w:r>
    </w:p>
    <w:p w:rsidR="000D0A0D" w:rsidRPr="00E3203C" w:rsidRDefault="000D0A0D" w:rsidP="00815038">
      <w:pPr>
        <w:rPr>
          <w:rFonts w:eastAsia="Calibri"/>
          <w:sz w:val="19"/>
          <w:szCs w:val="19"/>
          <w:vertAlign w:val="subscript"/>
          <w:lang w:eastAsia="en-US"/>
        </w:rPr>
      </w:pPr>
      <w:r w:rsidRPr="00E3203C">
        <w:rPr>
          <w:rFonts w:eastAsia="Calibri"/>
          <w:sz w:val="19"/>
          <w:szCs w:val="19"/>
          <w:lang w:eastAsia="en-US"/>
        </w:rPr>
        <w:tab/>
      </w:r>
      <w:r w:rsidRPr="00E3203C">
        <w:rPr>
          <w:rFonts w:eastAsia="Calibri"/>
          <w:b/>
          <w:sz w:val="19"/>
          <w:szCs w:val="19"/>
          <w:lang w:eastAsia="en-US"/>
        </w:rPr>
        <w:t>Kimyasal formülü:</w:t>
      </w:r>
      <w:r w:rsidRPr="00E3203C">
        <w:rPr>
          <w:rFonts w:eastAsia="Calibri"/>
          <w:b/>
          <w:sz w:val="19"/>
          <w:szCs w:val="19"/>
          <w:lang w:eastAsia="en-US"/>
        </w:rPr>
        <w:tab/>
      </w:r>
      <w:r w:rsidRPr="00E3203C">
        <w:rPr>
          <w:rFonts w:eastAsia="Calibri"/>
          <w:sz w:val="19"/>
          <w:szCs w:val="19"/>
          <w:lang w:eastAsia="en-US"/>
        </w:rPr>
        <w:t>C</w:t>
      </w:r>
      <w:r w:rsidRPr="00E3203C">
        <w:rPr>
          <w:rFonts w:eastAsia="Calibri"/>
          <w:sz w:val="19"/>
          <w:szCs w:val="19"/>
          <w:vertAlign w:val="subscript"/>
          <w:lang w:eastAsia="en-US"/>
        </w:rPr>
        <w:t>10</w:t>
      </w:r>
      <w:r w:rsidRPr="00E3203C">
        <w:rPr>
          <w:rFonts w:eastAsia="Calibri"/>
          <w:sz w:val="19"/>
          <w:szCs w:val="19"/>
          <w:lang w:eastAsia="en-US"/>
        </w:rPr>
        <w:t>H</w:t>
      </w:r>
      <w:r w:rsidRPr="00E3203C">
        <w:rPr>
          <w:rFonts w:eastAsia="Calibri"/>
          <w:sz w:val="19"/>
          <w:szCs w:val="19"/>
          <w:vertAlign w:val="subscript"/>
          <w:lang w:eastAsia="en-US"/>
        </w:rPr>
        <w:t>14</w:t>
      </w:r>
      <w:r w:rsidRPr="00E3203C">
        <w:rPr>
          <w:rFonts w:eastAsia="Calibri"/>
          <w:sz w:val="19"/>
          <w:szCs w:val="19"/>
          <w:lang w:eastAsia="en-US"/>
        </w:rPr>
        <w:t>O</w:t>
      </w:r>
      <w:r w:rsidRPr="00E3203C">
        <w:rPr>
          <w:rFonts w:eastAsia="Calibri"/>
          <w:sz w:val="19"/>
          <w:szCs w:val="19"/>
          <w:vertAlign w:val="subscript"/>
          <w:lang w:eastAsia="en-US"/>
        </w:rPr>
        <w:t>2</w:t>
      </w:r>
    </w:p>
    <w:p w:rsidR="00C61B16" w:rsidRPr="00E3203C" w:rsidRDefault="00C61B16" w:rsidP="00815038">
      <w:pPr>
        <w:rPr>
          <w:rFonts w:eastAsia="Calibri"/>
          <w:sz w:val="19"/>
          <w:szCs w:val="19"/>
          <w:lang w:eastAsia="en-US"/>
        </w:rPr>
      </w:pPr>
    </w:p>
    <w:p w:rsidR="000D0A0D" w:rsidRPr="00E3203C" w:rsidRDefault="000D0A0D" w:rsidP="00815038">
      <w:pPr>
        <w:rPr>
          <w:rFonts w:eastAsia="Calibri"/>
          <w:sz w:val="19"/>
          <w:szCs w:val="19"/>
          <w:lang w:eastAsia="en-US"/>
        </w:rPr>
      </w:pPr>
      <w:r w:rsidRPr="00E3203C">
        <w:rPr>
          <w:rFonts w:eastAsia="Calibri"/>
          <w:sz w:val="19"/>
          <w:szCs w:val="19"/>
          <w:lang w:eastAsia="en-US"/>
        </w:rPr>
        <w:tab/>
      </w:r>
      <w:r w:rsidRPr="00E3203C">
        <w:rPr>
          <w:rFonts w:eastAsia="Calibri"/>
          <w:b/>
          <w:sz w:val="19"/>
          <w:szCs w:val="19"/>
          <w:lang w:eastAsia="en-US"/>
        </w:rPr>
        <w:t>Formül ağırlığı:</w:t>
      </w:r>
      <w:r w:rsidRPr="00E3203C">
        <w:rPr>
          <w:rFonts w:eastAsia="Calibri"/>
          <w:b/>
          <w:sz w:val="19"/>
          <w:szCs w:val="19"/>
          <w:lang w:eastAsia="en-US"/>
        </w:rPr>
        <w:tab/>
      </w:r>
      <w:r w:rsidRPr="00E3203C">
        <w:rPr>
          <w:rFonts w:eastAsia="Calibri"/>
          <w:b/>
          <w:sz w:val="19"/>
          <w:szCs w:val="19"/>
          <w:lang w:eastAsia="en-US"/>
        </w:rPr>
        <w:tab/>
      </w:r>
      <w:r w:rsidR="00B64488" w:rsidRPr="00E3203C">
        <w:rPr>
          <w:rFonts w:eastAsia="Calibri"/>
          <w:sz w:val="19"/>
          <w:szCs w:val="19"/>
          <w:lang w:eastAsia="en-US"/>
        </w:rPr>
        <w:t>166,</w:t>
      </w:r>
      <w:r w:rsidRPr="00E3203C">
        <w:rPr>
          <w:rFonts w:eastAsia="Calibri"/>
          <w:sz w:val="19"/>
          <w:szCs w:val="19"/>
          <w:lang w:eastAsia="en-US"/>
        </w:rPr>
        <w:t>22</w:t>
      </w:r>
    </w:p>
    <w:p w:rsidR="00C61B16" w:rsidRPr="00E3203C" w:rsidRDefault="00C61B16" w:rsidP="00815038">
      <w:pPr>
        <w:rPr>
          <w:rFonts w:eastAsia="Calibri"/>
          <w:sz w:val="19"/>
          <w:szCs w:val="19"/>
          <w:lang w:eastAsia="en-US"/>
        </w:rPr>
      </w:pPr>
    </w:p>
    <w:p w:rsidR="000D0A0D" w:rsidRPr="00E3203C" w:rsidRDefault="000D0A0D" w:rsidP="00815038">
      <w:pPr>
        <w:ind w:left="2832" w:hanging="2124"/>
        <w:rPr>
          <w:rFonts w:eastAsia="Calibri"/>
          <w:sz w:val="19"/>
          <w:szCs w:val="19"/>
          <w:lang w:eastAsia="en-US"/>
        </w:rPr>
      </w:pPr>
      <w:r w:rsidRPr="00E3203C">
        <w:rPr>
          <w:rFonts w:eastAsia="Calibri"/>
          <w:b/>
          <w:sz w:val="19"/>
          <w:szCs w:val="19"/>
          <w:lang w:eastAsia="en-US"/>
        </w:rPr>
        <w:t>Analiz:</w:t>
      </w:r>
      <w:r w:rsidRPr="00E3203C">
        <w:rPr>
          <w:rFonts w:eastAsia="Calibri"/>
          <w:b/>
          <w:sz w:val="19"/>
          <w:szCs w:val="19"/>
          <w:lang w:eastAsia="en-US"/>
        </w:rPr>
        <w:tab/>
      </w:r>
      <w:r w:rsidR="00B64488" w:rsidRPr="00E3203C">
        <w:rPr>
          <w:rFonts w:eastAsia="Calibri"/>
          <w:sz w:val="19"/>
          <w:szCs w:val="19"/>
          <w:lang w:eastAsia="en-US"/>
        </w:rPr>
        <w:t>İçeriği %99</w:t>
      </w:r>
      <w:r w:rsidRPr="00E3203C">
        <w:rPr>
          <w:rFonts w:eastAsia="Calibri"/>
          <w:sz w:val="19"/>
          <w:szCs w:val="19"/>
          <w:lang w:eastAsia="en-US"/>
        </w:rPr>
        <w:t xml:space="preserve"> C</w:t>
      </w:r>
      <w:r w:rsidRPr="00E3203C">
        <w:rPr>
          <w:rFonts w:eastAsia="Calibri"/>
          <w:sz w:val="19"/>
          <w:szCs w:val="19"/>
          <w:vertAlign w:val="subscript"/>
          <w:lang w:eastAsia="en-US"/>
        </w:rPr>
        <w:t>10</w:t>
      </w:r>
      <w:r w:rsidRPr="00E3203C">
        <w:rPr>
          <w:rFonts w:eastAsia="Calibri"/>
          <w:sz w:val="19"/>
          <w:szCs w:val="19"/>
          <w:lang w:eastAsia="en-US"/>
        </w:rPr>
        <w:t>H</w:t>
      </w:r>
      <w:r w:rsidRPr="00E3203C">
        <w:rPr>
          <w:rFonts w:eastAsia="Calibri"/>
          <w:sz w:val="19"/>
          <w:szCs w:val="19"/>
          <w:vertAlign w:val="subscript"/>
          <w:lang w:eastAsia="en-US"/>
        </w:rPr>
        <w:t>14</w:t>
      </w:r>
      <w:r w:rsidRPr="00E3203C">
        <w:rPr>
          <w:rFonts w:eastAsia="Calibri"/>
          <w:sz w:val="19"/>
          <w:szCs w:val="19"/>
          <w:lang w:eastAsia="en-US"/>
        </w:rPr>
        <w:t>O</w:t>
      </w:r>
      <w:r w:rsidRPr="00E3203C">
        <w:rPr>
          <w:rFonts w:eastAsia="Calibri"/>
          <w:sz w:val="19"/>
          <w:szCs w:val="19"/>
          <w:vertAlign w:val="subscript"/>
          <w:lang w:eastAsia="en-US"/>
        </w:rPr>
        <w:t>2</w:t>
      </w:r>
      <w:r w:rsidR="00661F27" w:rsidRPr="00E3203C">
        <w:rPr>
          <w:sz w:val="19"/>
          <w:szCs w:val="19"/>
        </w:rPr>
        <w:t>’</w:t>
      </w:r>
      <w:r w:rsidRPr="00E3203C">
        <w:rPr>
          <w:rFonts w:eastAsia="Calibri"/>
          <w:sz w:val="19"/>
          <w:szCs w:val="19"/>
          <w:lang w:eastAsia="en-US"/>
        </w:rPr>
        <w:t>den az olmamalıdır.</w:t>
      </w:r>
    </w:p>
    <w:p w:rsidR="000D0A0D" w:rsidRPr="00E3203C" w:rsidRDefault="000D0A0D" w:rsidP="00815038">
      <w:pPr>
        <w:rPr>
          <w:rFonts w:eastAsia="Calibri"/>
          <w:b/>
          <w:sz w:val="19"/>
          <w:szCs w:val="19"/>
          <w:lang w:eastAsia="en-US"/>
        </w:rPr>
      </w:pPr>
    </w:p>
    <w:p w:rsidR="000D0A0D" w:rsidRPr="00E3203C" w:rsidRDefault="000D0A0D" w:rsidP="00815038">
      <w:pPr>
        <w:rPr>
          <w:rFonts w:eastAsia="Calibri"/>
          <w:sz w:val="19"/>
          <w:szCs w:val="19"/>
          <w:lang w:eastAsia="en-US"/>
        </w:rPr>
      </w:pPr>
      <w:r w:rsidRPr="00E3203C">
        <w:rPr>
          <w:rFonts w:eastAsia="Calibri"/>
          <w:b/>
          <w:sz w:val="19"/>
          <w:szCs w:val="19"/>
          <w:u w:val="single"/>
          <w:lang w:eastAsia="en-US"/>
        </w:rPr>
        <w:t>Tanımlama:</w:t>
      </w:r>
      <w:r w:rsidRPr="00E3203C">
        <w:rPr>
          <w:rFonts w:eastAsia="Calibri"/>
          <w:b/>
          <w:sz w:val="19"/>
          <w:szCs w:val="19"/>
          <w:lang w:eastAsia="en-US"/>
        </w:rPr>
        <w:tab/>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Karakteristik bir k</w:t>
      </w:r>
      <w:r w:rsidR="00454DDA">
        <w:rPr>
          <w:rFonts w:eastAsia="Calibri"/>
          <w:sz w:val="19"/>
          <w:szCs w:val="19"/>
          <w:lang w:eastAsia="en-US"/>
        </w:rPr>
        <w:t>okuya sahip, beyaz kristal katı</w:t>
      </w:r>
    </w:p>
    <w:p w:rsidR="000D0A0D" w:rsidRPr="00E3203C" w:rsidRDefault="000D0A0D" w:rsidP="00815038">
      <w:pPr>
        <w:ind w:left="2832" w:hanging="2832"/>
        <w:jc w:val="both"/>
        <w:rPr>
          <w:rFonts w:eastAsia="Calibri"/>
          <w:b/>
          <w:sz w:val="19"/>
          <w:szCs w:val="19"/>
          <w:lang w:eastAsia="en-US"/>
        </w:rPr>
      </w:pPr>
    </w:p>
    <w:p w:rsidR="000D0A0D" w:rsidRPr="00E3203C" w:rsidRDefault="00BA669C" w:rsidP="00815038">
      <w:pPr>
        <w:ind w:left="2832" w:hanging="2832"/>
        <w:jc w:val="both"/>
        <w:rPr>
          <w:rFonts w:eastAsia="Calibri"/>
          <w:b/>
          <w:sz w:val="19"/>
          <w:szCs w:val="19"/>
          <w:u w:val="single"/>
          <w:lang w:eastAsia="en-US"/>
        </w:rPr>
      </w:pPr>
      <w:r>
        <w:rPr>
          <w:rFonts w:eastAsia="Calibri"/>
          <w:b/>
          <w:sz w:val="19"/>
          <w:szCs w:val="19"/>
          <w:u w:val="single"/>
          <w:lang w:eastAsia="en-US"/>
        </w:rPr>
        <w:t>İdentifikasyon</w:t>
      </w:r>
      <w:r w:rsidR="000D0A0D" w:rsidRPr="00E3203C">
        <w:rPr>
          <w:rFonts w:eastAsia="Calibri"/>
          <w:b/>
          <w:sz w:val="19"/>
          <w:szCs w:val="19"/>
          <w:u w:val="single"/>
          <w:lang w:eastAsia="en-US"/>
        </w:rPr>
        <w:t>:</w:t>
      </w:r>
    </w:p>
    <w:p w:rsidR="00C61B16" w:rsidRPr="00E3203C" w:rsidRDefault="00C61B16" w:rsidP="00815038">
      <w:pPr>
        <w:ind w:left="2832" w:hanging="2832"/>
        <w:jc w:val="both"/>
        <w:rPr>
          <w:rFonts w:eastAsia="Calibri"/>
          <w:b/>
          <w:sz w:val="19"/>
          <w:szCs w:val="19"/>
          <w:u w:val="single"/>
          <w:lang w:eastAsia="en-US"/>
        </w:rPr>
      </w:pPr>
    </w:p>
    <w:p w:rsidR="000D0A0D" w:rsidRPr="00E3203C" w:rsidRDefault="000D0A0D" w:rsidP="00815038">
      <w:pPr>
        <w:ind w:firstLine="708"/>
        <w:jc w:val="both"/>
        <w:rPr>
          <w:rFonts w:eastAsia="Calibri"/>
          <w:sz w:val="19"/>
          <w:szCs w:val="19"/>
          <w:lang w:eastAsia="en-US"/>
        </w:rPr>
      </w:pPr>
      <w:r w:rsidRPr="00E3203C">
        <w:rPr>
          <w:rFonts w:eastAsia="Calibri"/>
          <w:b/>
          <w:sz w:val="19"/>
          <w:szCs w:val="19"/>
          <w:lang w:eastAsia="en-US"/>
        </w:rPr>
        <w:t>Çözünürlük:</w:t>
      </w:r>
      <w:r w:rsidRPr="00E3203C">
        <w:rPr>
          <w:rFonts w:eastAsia="Calibri"/>
          <w:b/>
          <w:sz w:val="19"/>
          <w:szCs w:val="19"/>
          <w:lang w:eastAsia="en-US"/>
        </w:rPr>
        <w:tab/>
      </w:r>
      <w:r w:rsidR="00C61B16" w:rsidRPr="00E3203C">
        <w:rPr>
          <w:rFonts w:eastAsia="Calibri"/>
          <w:b/>
          <w:sz w:val="19"/>
          <w:szCs w:val="19"/>
          <w:lang w:eastAsia="en-US"/>
        </w:rPr>
        <w:tab/>
      </w:r>
      <w:r w:rsidR="00B64488" w:rsidRPr="00E3203C">
        <w:rPr>
          <w:rFonts w:eastAsia="Calibri"/>
          <w:sz w:val="19"/>
          <w:szCs w:val="19"/>
          <w:lang w:eastAsia="en-US"/>
        </w:rPr>
        <w:t xml:space="preserve">Suda </w:t>
      </w:r>
      <w:r w:rsidR="00563DBF">
        <w:rPr>
          <w:rFonts w:eastAsia="Calibri"/>
          <w:sz w:val="19"/>
          <w:szCs w:val="19"/>
          <w:lang w:eastAsia="en-US"/>
        </w:rPr>
        <w:t>esas olarak</w:t>
      </w:r>
      <w:r w:rsidR="00B64488" w:rsidRPr="00E3203C">
        <w:rPr>
          <w:rFonts w:eastAsia="Calibri"/>
          <w:sz w:val="19"/>
          <w:szCs w:val="19"/>
          <w:lang w:eastAsia="en-US"/>
        </w:rPr>
        <w:t xml:space="preserve"> çözünmez;</w:t>
      </w:r>
      <w:r w:rsidRPr="00E3203C">
        <w:rPr>
          <w:rFonts w:eastAsia="Calibri"/>
          <w:sz w:val="19"/>
          <w:szCs w:val="19"/>
          <w:lang w:eastAsia="en-US"/>
        </w:rPr>
        <w:t xml:space="preserve"> etanolde çözünür.</w:t>
      </w:r>
    </w:p>
    <w:p w:rsidR="00C61B16" w:rsidRPr="00E3203C" w:rsidRDefault="00C61B16" w:rsidP="00815038">
      <w:pPr>
        <w:ind w:firstLine="708"/>
        <w:jc w:val="both"/>
        <w:rPr>
          <w:rFonts w:eastAsia="Calibri"/>
          <w:sz w:val="19"/>
          <w:szCs w:val="19"/>
          <w:lang w:eastAsia="en-US"/>
        </w:rPr>
      </w:pPr>
    </w:p>
    <w:p w:rsidR="000D0A0D" w:rsidRPr="00E3203C" w:rsidRDefault="000D0A0D" w:rsidP="00815038">
      <w:pPr>
        <w:ind w:firstLine="708"/>
        <w:jc w:val="both"/>
        <w:rPr>
          <w:rFonts w:eastAsia="Calibri"/>
          <w:sz w:val="19"/>
          <w:szCs w:val="19"/>
          <w:lang w:eastAsia="en-US"/>
        </w:rPr>
      </w:pPr>
      <w:r w:rsidRPr="00E3203C">
        <w:rPr>
          <w:rFonts w:eastAsia="Calibri"/>
          <w:b/>
          <w:sz w:val="19"/>
          <w:szCs w:val="19"/>
          <w:lang w:eastAsia="en-US"/>
        </w:rPr>
        <w:t xml:space="preserve">Erime </w:t>
      </w:r>
      <w:r w:rsidR="00E3467B" w:rsidRPr="00E3203C">
        <w:rPr>
          <w:rFonts w:eastAsia="Calibri"/>
          <w:b/>
          <w:sz w:val="19"/>
          <w:szCs w:val="19"/>
          <w:lang w:eastAsia="en-US"/>
        </w:rPr>
        <w:t>noktası</w:t>
      </w:r>
      <w:r w:rsidRPr="00E3203C">
        <w:rPr>
          <w:rFonts w:eastAsia="Calibri"/>
          <w:b/>
          <w:sz w:val="19"/>
          <w:szCs w:val="19"/>
          <w:lang w:eastAsia="en-US"/>
        </w:rPr>
        <w:t>:</w:t>
      </w:r>
      <w:r w:rsidR="00C61B16" w:rsidRPr="00E3203C">
        <w:rPr>
          <w:rFonts w:eastAsia="Calibri"/>
          <w:sz w:val="19"/>
          <w:szCs w:val="19"/>
          <w:lang w:eastAsia="en-US"/>
        </w:rPr>
        <w:tab/>
      </w:r>
      <w:r w:rsidR="00C61B16" w:rsidRPr="00E3203C">
        <w:rPr>
          <w:rFonts w:eastAsia="Calibri"/>
          <w:sz w:val="19"/>
          <w:szCs w:val="19"/>
          <w:lang w:eastAsia="en-US"/>
        </w:rPr>
        <w:tab/>
      </w:r>
      <w:r w:rsidR="00B64488" w:rsidRPr="00E3203C">
        <w:rPr>
          <w:rFonts w:eastAsia="Calibri"/>
          <w:sz w:val="19"/>
          <w:szCs w:val="19"/>
          <w:lang w:eastAsia="en-US"/>
        </w:rPr>
        <w:t>126,</w:t>
      </w:r>
      <w:r w:rsidRPr="00E3203C">
        <w:rPr>
          <w:rFonts w:eastAsia="Calibri"/>
          <w:sz w:val="19"/>
          <w:szCs w:val="19"/>
          <w:lang w:eastAsia="en-US"/>
        </w:rPr>
        <w:t>5</w:t>
      </w:r>
      <w:r w:rsidR="00B64488" w:rsidRPr="00E3203C">
        <w:rPr>
          <w:rFonts w:eastAsia="Calibri"/>
          <w:sz w:val="19"/>
          <w:szCs w:val="19"/>
          <w:lang w:eastAsia="en-US"/>
        </w:rPr>
        <w:t xml:space="preserve"> </w:t>
      </w:r>
      <w:r w:rsidRPr="00E3203C">
        <w:rPr>
          <w:rFonts w:eastAsia="Calibri"/>
          <w:sz w:val="19"/>
          <w:szCs w:val="19"/>
          <w:lang w:val="en-GB" w:eastAsia="en-US"/>
        </w:rPr>
        <w:sym w:font="Symbol" w:char="F0B0"/>
      </w:r>
      <w:r w:rsidRPr="00E3203C">
        <w:rPr>
          <w:rFonts w:eastAsia="Calibri"/>
          <w:sz w:val="19"/>
          <w:szCs w:val="19"/>
          <w:lang w:eastAsia="en-US"/>
        </w:rPr>
        <w:t>C’den az olmamalıdır.</w:t>
      </w:r>
    </w:p>
    <w:p w:rsidR="00C61B16" w:rsidRPr="00E3203C" w:rsidRDefault="00C61B16" w:rsidP="00815038">
      <w:pPr>
        <w:ind w:firstLine="708"/>
        <w:jc w:val="both"/>
        <w:rPr>
          <w:rFonts w:eastAsia="Calibri"/>
          <w:sz w:val="19"/>
          <w:szCs w:val="19"/>
          <w:lang w:eastAsia="en-US"/>
        </w:rPr>
      </w:pPr>
    </w:p>
    <w:p w:rsidR="000D0A0D" w:rsidRPr="00E3203C" w:rsidRDefault="000D0A0D" w:rsidP="00815038">
      <w:pPr>
        <w:ind w:left="2832" w:hanging="2124"/>
        <w:jc w:val="both"/>
        <w:rPr>
          <w:rFonts w:eastAsia="Calibri"/>
          <w:sz w:val="19"/>
          <w:szCs w:val="19"/>
          <w:lang w:eastAsia="en-US"/>
        </w:rPr>
      </w:pPr>
      <w:r w:rsidRPr="00E3203C">
        <w:rPr>
          <w:rFonts w:eastAsia="Calibri"/>
          <w:b/>
          <w:sz w:val="19"/>
          <w:szCs w:val="19"/>
          <w:lang w:eastAsia="en-US"/>
        </w:rPr>
        <w:t>Fenolikler:</w:t>
      </w:r>
      <w:r w:rsidRPr="00E3203C">
        <w:rPr>
          <w:rFonts w:eastAsia="Calibri"/>
          <w:b/>
          <w:sz w:val="19"/>
          <w:szCs w:val="19"/>
          <w:lang w:eastAsia="en-US"/>
        </w:rPr>
        <w:tab/>
      </w:r>
      <w:r w:rsidRPr="00E3203C">
        <w:rPr>
          <w:rFonts w:eastAsia="Calibri"/>
          <w:sz w:val="19"/>
          <w:szCs w:val="19"/>
          <w:lang w:eastAsia="en-US"/>
        </w:rPr>
        <w:t xml:space="preserve">5 mg kadar </w:t>
      </w:r>
      <w:r w:rsidR="00395EE4" w:rsidRPr="00E3203C">
        <w:rPr>
          <w:rFonts w:eastAsia="Calibri"/>
          <w:sz w:val="19"/>
          <w:szCs w:val="19"/>
          <w:lang w:eastAsia="en-US"/>
        </w:rPr>
        <w:t>numune</w:t>
      </w:r>
      <w:r w:rsidR="00B64488" w:rsidRPr="00E3203C">
        <w:rPr>
          <w:rFonts w:eastAsia="Calibri"/>
          <w:sz w:val="19"/>
          <w:szCs w:val="19"/>
          <w:lang w:eastAsia="en-US"/>
        </w:rPr>
        <w:t xml:space="preserve"> 10 mL metanolde çözülür ve 10,</w:t>
      </w:r>
      <w:r w:rsidRPr="00E3203C">
        <w:rPr>
          <w:rFonts w:eastAsia="Calibri"/>
          <w:sz w:val="19"/>
          <w:szCs w:val="19"/>
          <w:lang w:eastAsia="en-US"/>
        </w:rPr>
        <w:t>5 mL dimetilamin çözeltisi eklenir (1/4 oranında). Kırmızıdan pembeye renk oluşur.</w:t>
      </w:r>
    </w:p>
    <w:p w:rsidR="000D0A0D" w:rsidRPr="00E3203C" w:rsidRDefault="000D0A0D" w:rsidP="00815038">
      <w:pPr>
        <w:jc w:val="both"/>
        <w:rPr>
          <w:rFonts w:eastAsia="Calibri"/>
          <w:b/>
          <w:sz w:val="19"/>
          <w:szCs w:val="19"/>
          <w:lang w:val="de-DE"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Saflık:</w:t>
      </w:r>
    </w:p>
    <w:p w:rsidR="00C61B16" w:rsidRPr="00E3203C" w:rsidRDefault="00C61B16" w:rsidP="00815038">
      <w:pPr>
        <w:jc w:val="both"/>
        <w:rPr>
          <w:rFonts w:eastAsia="Calibri"/>
          <w:sz w:val="19"/>
          <w:szCs w:val="19"/>
          <w:u w:val="single"/>
          <w:lang w:eastAsia="en-US"/>
        </w:rPr>
      </w:pPr>
    </w:p>
    <w:p w:rsidR="00C61B16" w:rsidRPr="00E3203C" w:rsidRDefault="000D0A0D" w:rsidP="00815038">
      <w:pPr>
        <w:ind w:left="2832" w:hanging="2123"/>
        <w:jc w:val="both"/>
        <w:rPr>
          <w:rFonts w:eastAsia="Calibri"/>
          <w:b/>
          <w:sz w:val="19"/>
          <w:szCs w:val="19"/>
          <w:lang w:eastAsia="en-US"/>
        </w:rPr>
      </w:pPr>
      <w:r w:rsidRPr="00E3203C">
        <w:rPr>
          <w:rFonts w:eastAsia="Calibri"/>
          <w:b/>
          <w:sz w:val="19"/>
          <w:szCs w:val="19"/>
          <w:lang w:eastAsia="en-US"/>
        </w:rPr>
        <w:t>Tersiyer-bütil-</w:t>
      </w:r>
      <w:r w:rsidRPr="00E3203C">
        <w:rPr>
          <w:rFonts w:eastAsia="Calibri"/>
          <w:b/>
          <w:i/>
          <w:sz w:val="19"/>
          <w:szCs w:val="19"/>
          <w:lang w:eastAsia="en-US"/>
        </w:rPr>
        <w:t>p</w:t>
      </w:r>
      <w:r w:rsidRPr="00E3203C">
        <w:rPr>
          <w:rFonts w:eastAsia="Calibri"/>
          <w:b/>
          <w:sz w:val="19"/>
          <w:szCs w:val="19"/>
          <w:lang w:eastAsia="en-US"/>
        </w:rPr>
        <w:t>-</w:t>
      </w:r>
    </w:p>
    <w:p w:rsidR="000D0A0D" w:rsidRPr="00E3203C" w:rsidRDefault="00B64488" w:rsidP="00815038">
      <w:pPr>
        <w:ind w:left="2832" w:hanging="2123"/>
        <w:jc w:val="both"/>
        <w:rPr>
          <w:rFonts w:eastAsia="Calibri"/>
          <w:sz w:val="19"/>
          <w:szCs w:val="19"/>
          <w:lang w:eastAsia="en-US"/>
        </w:rPr>
      </w:pPr>
      <w:r w:rsidRPr="00E3203C">
        <w:rPr>
          <w:rFonts w:eastAsia="Calibri"/>
          <w:b/>
          <w:sz w:val="19"/>
          <w:szCs w:val="19"/>
          <w:lang w:eastAsia="en-US"/>
        </w:rPr>
        <w:t>benzok</w:t>
      </w:r>
      <w:r w:rsidR="000D0A0D" w:rsidRPr="00E3203C">
        <w:rPr>
          <w:rFonts w:eastAsia="Calibri"/>
          <w:b/>
          <w:sz w:val="19"/>
          <w:szCs w:val="19"/>
          <w:lang w:eastAsia="en-US"/>
        </w:rPr>
        <w:t>inon:</w:t>
      </w:r>
      <w:r w:rsidR="000D0A0D" w:rsidRPr="00E3203C">
        <w:rPr>
          <w:rFonts w:eastAsia="Calibri"/>
          <w:b/>
          <w:sz w:val="19"/>
          <w:szCs w:val="19"/>
          <w:lang w:eastAsia="en-US"/>
        </w:rPr>
        <w:tab/>
      </w:r>
      <w:r w:rsidRPr="00E3203C">
        <w:rPr>
          <w:rFonts w:eastAsia="Calibri"/>
          <w:sz w:val="19"/>
          <w:szCs w:val="19"/>
          <w:lang w:eastAsia="en-US"/>
        </w:rPr>
        <w:t>%0,</w:t>
      </w:r>
      <w:r w:rsidR="000D0A0D" w:rsidRPr="00E3203C">
        <w:rPr>
          <w:rFonts w:eastAsia="Calibri"/>
          <w:sz w:val="19"/>
          <w:szCs w:val="19"/>
          <w:lang w:eastAsia="en-US"/>
        </w:rPr>
        <w:t>2’den fazla olmamalıdır.</w:t>
      </w:r>
    </w:p>
    <w:p w:rsidR="00C61B16" w:rsidRPr="00E3203C" w:rsidRDefault="00C61B16" w:rsidP="00815038">
      <w:pPr>
        <w:ind w:left="2832" w:hanging="2123"/>
        <w:jc w:val="both"/>
        <w:rPr>
          <w:rFonts w:eastAsia="Calibri"/>
          <w:b/>
          <w:sz w:val="19"/>
          <w:szCs w:val="19"/>
          <w:lang w:eastAsia="en-US"/>
        </w:rPr>
      </w:pPr>
    </w:p>
    <w:p w:rsidR="00C61B16" w:rsidRPr="00E3203C" w:rsidRDefault="000D0A0D" w:rsidP="00815038">
      <w:pPr>
        <w:ind w:left="2832" w:hanging="2123"/>
        <w:jc w:val="both"/>
        <w:rPr>
          <w:rFonts w:eastAsia="Calibri"/>
          <w:b/>
          <w:sz w:val="19"/>
          <w:szCs w:val="19"/>
          <w:lang w:eastAsia="en-US"/>
        </w:rPr>
      </w:pPr>
      <w:r w:rsidRPr="00E3203C">
        <w:rPr>
          <w:rFonts w:eastAsia="Calibri"/>
          <w:b/>
          <w:sz w:val="19"/>
          <w:szCs w:val="19"/>
          <w:lang w:eastAsia="en-US"/>
        </w:rPr>
        <w:t>2,5-di-tersiyer-bütil-</w:t>
      </w:r>
    </w:p>
    <w:p w:rsidR="000D0A0D" w:rsidRPr="00E3203C" w:rsidRDefault="00B64488" w:rsidP="00815038">
      <w:pPr>
        <w:ind w:left="2832" w:hanging="2123"/>
        <w:jc w:val="both"/>
        <w:rPr>
          <w:rFonts w:eastAsia="Calibri"/>
          <w:sz w:val="19"/>
          <w:szCs w:val="19"/>
          <w:lang w:eastAsia="en-US"/>
        </w:rPr>
      </w:pPr>
      <w:r w:rsidRPr="00E3203C">
        <w:rPr>
          <w:rFonts w:eastAsia="Calibri"/>
          <w:b/>
          <w:sz w:val="19"/>
          <w:szCs w:val="19"/>
          <w:lang w:eastAsia="en-US"/>
        </w:rPr>
        <w:t>hidrok</w:t>
      </w:r>
      <w:r w:rsidR="000D0A0D" w:rsidRPr="00E3203C">
        <w:rPr>
          <w:rFonts w:eastAsia="Calibri"/>
          <w:b/>
          <w:sz w:val="19"/>
          <w:szCs w:val="19"/>
          <w:lang w:eastAsia="en-US"/>
        </w:rPr>
        <w:t>inon:</w:t>
      </w:r>
      <w:r w:rsidRPr="00E3203C">
        <w:rPr>
          <w:rFonts w:eastAsia="Calibri"/>
          <w:sz w:val="19"/>
          <w:szCs w:val="19"/>
          <w:lang w:eastAsia="en-US"/>
        </w:rPr>
        <w:tab/>
        <w:t>%0,</w:t>
      </w:r>
      <w:r w:rsidR="000D0A0D" w:rsidRPr="00E3203C">
        <w:rPr>
          <w:rFonts w:eastAsia="Calibri"/>
          <w:sz w:val="19"/>
          <w:szCs w:val="19"/>
          <w:lang w:eastAsia="en-US"/>
        </w:rPr>
        <w:t>2’den fazla olmamalıdır.</w:t>
      </w:r>
    </w:p>
    <w:p w:rsidR="00C61B16" w:rsidRPr="00E3203C" w:rsidRDefault="00C61B16" w:rsidP="00815038">
      <w:pPr>
        <w:ind w:left="2832" w:hanging="2123"/>
        <w:jc w:val="both"/>
        <w:rPr>
          <w:rFonts w:eastAsia="Calibri"/>
          <w:sz w:val="19"/>
          <w:szCs w:val="19"/>
          <w:lang w:eastAsia="en-US"/>
        </w:rPr>
      </w:pPr>
    </w:p>
    <w:p w:rsidR="000D0A0D" w:rsidRPr="00E3203C" w:rsidRDefault="00B64488" w:rsidP="00815038">
      <w:pPr>
        <w:ind w:left="2832" w:hanging="2123"/>
        <w:jc w:val="both"/>
        <w:rPr>
          <w:rFonts w:eastAsia="Calibri"/>
          <w:sz w:val="19"/>
          <w:szCs w:val="19"/>
          <w:lang w:eastAsia="en-US"/>
        </w:rPr>
      </w:pPr>
      <w:r w:rsidRPr="00E3203C">
        <w:rPr>
          <w:rFonts w:eastAsia="Calibri"/>
          <w:b/>
          <w:sz w:val="19"/>
          <w:szCs w:val="19"/>
          <w:lang w:eastAsia="en-US"/>
        </w:rPr>
        <w:t>Hidroksik</w:t>
      </w:r>
      <w:r w:rsidR="000D0A0D" w:rsidRPr="00E3203C">
        <w:rPr>
          <w:rFonts w:eastAsia="Calibri"/>
          <w:b/>
          <w:sz w:val="19"/>
          <w:szCs w:val="19"/>
          <w:lang w:eastAsia="en-US"/>
        </w:rPr>
        <w:t xml:space="preserve">inon: </w:t>
      </w:r>
      <w:r w:rsidR="000D0A0D" w:rsidRPr="00E3203C">
        <w:rPr>
          <w:rFonts w:eastAsia="Calibri"/>
          <w:color w:val="000000"/>
          <w:sz w:val="19"/>
          <w:szCs w:val="19"/>
          <w:lang w:eastAsia="en-US"/>
        </w:rPr>
        <w:tab/>
      </w:r>
      <w:r w:rsidRPr="00E3203C">
        <w:rPr>
          <w:rFonts w:eastAsia="Calibri"/>
          <w:sz w:val="19"/>
          <w:szCs w:val="19"/>
          <w:lang w:eastAsia="en-US"/>
        </w:rPr>
        <w:t>%0,1’</w:t>
      </w:r>
      <w:r w:rsidR="000D0A0D" w:rsidRPr="00E3203C">
        <w:rPr>
          <w:rFonts w:eastAsia="Calibri"/>
          <w:sz w:val="19"/>
          <w:szCs w:val="19"/>
          <w:lang w:eastAsia="en-US"/>
        </w:rPr>
        <w:t>den fazla olmamalıdır.</w:t>
      </w:r>
    </w:p>
    <w:p w:rsidR="00C61B16" w:rsidRPr="00E3203C" w:rsidRDefault="00C61B16" w:rsidP="00815038">
      <w:pPr>
        <w:ind w:left="2832" w:hanging="2123"/>
        <w:jc w:val="both"/>
        <w:rPr>
          <w:rFonts w:eastAsia="Calibri"/>
          <w:sz w:val="19"/>
          <w:szCs w:val="19"/>
          <w:lang w:eastAsia="en-US"/>
        </w:rPr>
      </w:pPr>
    </w:p>
    <w:p w:rsidR="000D0A0D" w:rsidRPr="00E3203C" w:rsidRDefault="000D0A0D" w:rsidP="00815038">
      <w:pPr>
        <w:ind w:left="2832" w:hanging="2123"/>
        <w:jc w:val="both"/>
        <w:rPr>
          <w:rFonts w:eastAsia="Calibri"/>
          <w:sz w:val="19"/>
          <w:szCs w:val="19"/>
          <w:lang w:eastAsia="en-US"/>
        </w:rPr>
      </w:pPr>
      <w:r w:rsidRPr="00E3203C">
        <w:rPr>
          <w:rFonts w:eastAsia="Calibri"/>
          <w:b/>
          <w:sz w:val="19"/>
          <w:szCs w:val="19"/>
          <w:lang w:eastAsia="en-US"/>
        </w:rPr>
        <w:t>Toluen:</w:t>
      </w:r>
      <w:r w:rsidR="00B64488" w:rsidRPr="00E3203C">
        <w:rPr>
          <w:rFonts w:eastAsia="Calibri"/>
          <w:sz w:val="19"/>
          <w:szCs w:val="19"/>
          <w:lang w:eastAsia="en-US"/>
        </w:rPr>
        <w:tab/>
        <w:t>25 mg/kg’</w:t>
      </w:r>
      <w:r w:rsidRPr="00E3203C">
        <w:rPr>
          <w:rFonts w:eastAsia="Calibri"/>
          <w:sz w:val="19"/>
          <w:szCs w:val="19"/>
          <w:lang w:eastAsia="en-US"/>
        </w:rPr>
        <w:t>dan fazla olmamalıdır.</w:t>
      </w:r>
    </w:p>
    <w:p w:rsidR="00C61B16" w:rsidRPr="00E3203C" w:rsidRDefault="00C61B16" w:rsidP="00815038">
      <w:pPr>
        <w:ind w:left="2832" w:hanging="2123"/>
        <w:jc w:val="both"/>
        <w:rPr>
          <w:rFonts w:eastAsia="Calibri"/>
          <w:sz w:val="19"/>
          <w:szCs w:val="19"/>
          <w:lang w:eastAsia="en-US"/>
        </w:rPr>
      </w:pPr>
    </w:p>
    <w:p w:rsidR="000D0A0D" w:rsidRPr="00E3203C" w:rsidRDefault="000D0A0D" w:rsidP="00815038">
      <w:pPr>
        <w:ind w:left="2832" w:hanging="2123"/>
        <w:jc w:val="both"/>
        <w:rPr>
          <w:rFonts w:eastAsia="Calibri"/>
          <w:sz w:val="19"/>
          <w:szCs w:val="19"/>
          <w:lang w:eastAsia="en-US"/>
        </w:rPr>
      </w:pPr>
      <w:r w:rsidRPr="00E3203C">
        <w:rPr>
          <w:rFonts w:eastAsia="Calibri"/>
          <w:b/>
          <w:sz w:val="19"/>
          <w:szCs w:val="19"/>
          <w:lang w:eastAsia="en-US"/>
        </w:rPr>
        <w:t>Kurşun:</w:t>
      </w:r>
      <w:r w:rsidRPr="00E3203C">
        <w:rPr>
          <w:rFonts w:eastAsia="Calibri"/>
          <w:b/>
          <w:sz w:val="19"/>
          <w:szCs w:val="19"/>
          <w:lang w:eastAsia="en-US"/>
        </w:rPr>
        <w:tab/>
      </w:r>
      <w:r w:rsidR="00B64488" w:rsidRPr="00E3203C">
        <w:rPr>
          <w:rFonts w:eastAsia="Calibri"/>
          <w:sz w:val="19"/>
          <w:szCs w:val="19"/>
          <w:lang w:eastAsia="en-US"/>
        </w:rPr>
        <w:t>2 mg/kg’</w:t>
      </w:r>
      <w:r w:rsidRPr="00E3203C">
        <w:rPr>
          <w:rFonts w:eastAsia="Calibri"/>
          <w:sz w:val="19"/>
          <w:szCs w:val="19"/>
          <w:lang w:eastAsia="en-US"/>
        </w:rPr>
        <w:t>dan fazla olmamalıdır.</w:t>
      </w:r>
    </w:p>
    <w:p w:rsidR="000D0A0D" w:rsidRPr="00E3203C" w:rsidRDefault="000D0A0D" w:rsidP="00815038">
      <w:pPr>
        <w:jc w:val="both"/>
        <w:rPr>
          <w:rFonts w:eastAsia="Calibri"/>
          <w:sz w:val="19"/>
          <w:szCs w:val="19"/>
          <w:lang w:eastAsia="en-US"/>
        </w:rPr>
      </w:pPr>
    </w:p>
    <w:p w:rsidR="00C61B16" w:rsidRPr="00E3203C" w:rsidRDefault="00C61B16" w:rsidP="00815038">
      <w:pPr>
        <w:jc w:val="both"/>
        <w:rPr>
          <w:rFonts w:eastAsia="Calibri"/>
          <w:sz w:val="19"/>
          <w:szCs w:val="19"/>
          <w:lang w:eastAsia="en-US"/>
        </w:rPr>
      </w:pPr>
    </w:p>
    <w:p w:rsidR="000D0A0D" w:rsidRPr="00E3203C" w:rsidRDefault="000D0A0D" w:rsidP="00815038">
      <w:pPr>
        <w:keepNext/>
        <w:jc w:val="both"/>
        <w:outlineLvl w:val="0"/>
        <w:rPr>
          <w:b/>
          <w:bCs/>
          <w:sz w:val="19"/>
          <w:szCs w:val="19"/>
          <w:u w:val="single"/>
          <w:lang w:eastAsia="en-US"/>
        </w:rPr>
      </w:pPr>
      <w:r w:rsidRPr="00E3203C">
        <w:rPr>
          <w:b/>
          <w:bCs/>
          <w:sz w:val="19"/>
          <w:szCs w:val="19"/>
          <w:u w:val="single"/>
          <w:lang w:eastAsia="en-US"/>
        </w:rPr>
        <w:t>E 320 BÜTİLLEN</w:t>
      </w:r>
      <w:r w:rsidR="00302F62" w:rsidRPr="00E3203C">
        <w:rPr>
          <w:b/>
          <w:bCs/>
          <w:sz w:val="19"/>
          <w:szCs w:val="19"/>
          <w:u w:val="single"/>
          <w:lang w:eastAsia="en-US"/>
        </w:rPr>
        <w:t>DİRİL</w:t>
      </w:r>
      <w:r w:rsidRPr="00E3203C">
        <w:rPr>
          <w:b/>
          <w:bCs/>
          <w:sz w:val="19"/>
          <w:szCs w:val="19"/>
          <w:u w:val="single"/>
          <w:lang w:eastAsia="en-US"/>
        </w:rPr>
        <w:t>MİŞ HİDROKSİANİSOL (BHA)</w:t>
      </w:r>
    </w:p>
    <w:p w:rsidR="000D0A0D" w:rsidRPr="00E3203C" w:rsidRDefault="000D0A0D" w:rsidP="00815038">
      <w:pPr>
        <w:keepNext/>
        <w:jc w:val="both"/>
        <w:outlineLvl w:val="0"/>
        <w:rPr>
          <w:b/>
          <w:bCs/>
          <w:sz w:val="19"/>
          <w:szCs w:val="19"/>
          <w:u w:val="single"/>
          <w:lang w:eastAsia="en-US"/>
        </w:rPr>
      </w:pPr>
    </w:p>
    <w:p w:rsidR="000D0A0D" w:rsidRPr="00E3203C" w:rsidRDefault="00C003DB" w:rsidP="00815038">
      <w:pPr>
        <w:keepNext/>
        <w:jc w:val="both"/>
        <w:outlineLvl w:val="0"/>
        <w:rPr>
          <w:bCs/>
          <w:sz w:val="19"/>
          <w:szCs w:val="19"/>
          <w:lang w:eastAsia="en-US"/>
        </w:rPr>
      </w:pPr>
      <w:r w:rsidRPr="00E3203C">
        <w:rPr>
          <w:b/>
          <w:bCs/>
          <w:sz w:val="19"/>
          <w:szCs w:val="19"/>
          <w:u w:val="single"/>
          <w:lang w:eastAsia="en-US"/>
        </w:rPr>
        <w:t>Eş anlamlılar</w:t>
      </w:r>
      <w:r w:rsidR="000D0A0D" w:rsidRPr="00E3203C">
        <w:rPr>
          <w:b/>
          <w:bCs/>
          <w:sz w:val="19"/>
          <w:szCs w:val="19"/>
          <w:u w:val="single"/>
          <w:lang w:eastAsia="en-US"/>
        </w:rPr>
        <w:t>:</w:t>
      </w:r>
      <w:r w:rsidR="000D0A0D" w:rsidRPr="00E3203C">
        <w:rPr>
          <w:b/>
          <w:bCs/>
          <w:sz w:val="19"/>
          <w:szCs w:val="19"/>
          <w:lang w:eastAsia="en-US"/>
        </w:rPr>
        <w:tab/>
      </w:r>
      <w:r w:rsidR="000D0A0D" w:rsidRPr="00E3203C">
        <w:rPr>
          <w:b/>
          <w:bCs/>
          <w:sz w:val="19"/>
          <w:szCs w:val="19"/>
          <w:lang w:eastAsia="en-US"/>
        </w:rPr>
        <w:tab/>
      </w:r>
      <w:r w:rsidR="000D0A0D" w:rsidRPr="00E3203C">
        <w:rPr>
          <w:b/>
          <w:bCs/>
          <w:sz w:val="19"/>
          <w:szCs w:val="19"/>
          <w:lang w:eastAsia="en-US"/>
        </w:rPr>
        <w:tab/>
      </w:r>
      <w:r w:rsidR="000D0A0D" w:rsidRPr="00E3203C">
        <w:rPr>
          <w:bCs/>
          <w:sz w:val="19"/>
          <w:szCs w:val="19"/>
          <w:lang w:eastAsia="en-US"/>
        </w:rPr>
        <w:t>BHA</w:t>
      </w:r>
    </w:p>
    <w:p w:rsidR="000D0A0D" w:rsidRPr="00E3203C" w:rsidRDefault="000D0A0D" w:rsidP="00815038">
      <w:pPr>
        <w:rPr>
          <w:rFonts w:eastAsia="Calibri"/>
          <w:b/>
          <w:sz w:val="19"/>
          <w:szCs w:val="19"/>
          <w:lang w:eastAsia="en-US"/>
        </w:rPr>
      </w:pPr>
    </w:p>
    <w:p w:rsidR="00AD791B" w:rsidRPr="00E3203C" w:rsidRDefault="000D0A0D" w:rsidP="00815038">
      <w:pPr>
        <w:rPr>
          <w:rFonts w:eastAsia="Calibri"/>
          <w:b/>
          <w:sz w:val="19"/>
          <w:szCs w:val="19"/>
          <w:lang w:eastAsia="en-US"/>
        </w:rPr>
      </w:pPr>
      <w:r w:rsidRPr="00E3203C">
        <w:rPr>
          <w:rFonts w:eastAsia="Calibri"/>
          <w:b/>
          <w:sz w:val="19"/>
          <w:szCs w:val="19"/>
          <w:u w:val="single"/>
          <w:lang w:eastAsia="en-US"/>
        </w:rPr>
        <w:t>Tanım:</w:t>
      </w:r>
      <w:r w:rsidRPr="00E3203C">
        <w:rPr>
          <w:rFonts w:eastAsia="Calibri"/>
          <w:b/>
          <w:sz w:val="19"/>
          <w:szCs w:val="19"/>
          <w:lang w:eastAsia="en-US"/>
        </w:rPr>
        <w:tab/>
      </w:r>
    </w:p>
    <w:p w:rsidR="000D0A0D" w:rsidRPr="00E3203C" w:rsidRDefault="000D0A0D" w:rsidP="00815038">
      <w:pPr>
        <w:rPr>
          <w:rFonts w:eastAsia="Calibri"/>
          <w:b/>
          <w:sz w:val="19"/>
          <w:szCs w:val="19"/>
          <w:u w:val="single"/>
          <w:lang w:eastAsia="en-US"/>
        </w:rPr>
      </w:pPr>
      <w:r w:rsidRPr="00E3203C">
        <w:rPr>
          <w:rFonts w:eastAsia="Calibri"/>
          <w:b/>
          <w:sz w:val="19"/>
          <w:szCs w:val="19"/>
          <w:lang w:eastAsia="en-US"/>
        </w:rPr>
        <w:tab/>
      </w:r>
      <w:r w:rsidRPr="00E3203C">
        <w:rPr>
          <w:rFonts w:eastAsia="Calibri"/>
          <w:b/>
          <w:sz w:val="19"/>
          <w:szCs w:val="19"/>
          <w:lang w:eastAsia="en-US"/>
        </w:rPr>
        <w:tab/>
      </w:r>
      <w:r w:rsidRPr="00E3203C">
        <w:rPr>
          <w:rFonts w:eastAsia="Calibri"/>
          <w:b/>
          <w:sz w:val="19"/>
          <w:szCs w:val="19"/>
          <w:lang w:eastAsia="en-US"/>
        </w:rPr>
        <w:tab/>
      </w:r>
    </w:p>
    <w:p w:rsidR="00AD791B" w:rsidRPr="00E3203C" w:rsidRDefault="000D0A0D" w:rsidP="00815038">
      <w:pPr>
        <w:rPr>
          <w:rFonts w:eastAsia="Calibri"/>
          <w:sz w:val="19"/>
          <w:szCs w:val="19"/>
          <w:lang w:eastAsia="en-US"/>
        </w:rPr>
      </w:pPr>
      <w:r w:rsidRPr="00E3203C">
        <w:rPr>
          <w:rFonts w:eastAsia="Calibri"/>
          <w:b/>
          <w:sz w:val="19"/>
          <w:szCs w:val="19"/>
          <w:lang w:eastAsia="en-US"/>
        </w:rPr>
        <w:tab/>
      </w:r>
      <w:r w:rsidR="00450147" w:rsidRPr="00E3203C">
        <w:rPr>
          <w:rFonts w:eastAsia="Calibri"/>
          <w:b/>
          <w:sz w:val="19"/>
          <w:szCs w:val="19"/>
          <w:lang w:eastAsia="en-US"/>
        </w:rPr>
        <w:t>EINECS</w:t>
      </w:r>
      <w:r w:rsidR="00AD791B" w:rsidRPr="00E3203C">
        <w:rPr>
          <w:rFonts w:eastAsia="Calibri"/>
          <w:b/>
          <w:sz w:val="19"/>
          <w:szCs w:val="19"/>
          <w:lang w:eastAsia="en-US"/>
        </w:rPr>
        <w:t>:</w:t>
      </w:r>
      <w:r w:rsidR="00AD791B" w:rsidRPr="00E3203C">
        <w:rPr>
          <w:rFonts w:eastAsia="Calibri"/>
          <w:b/>
          <w:sz w:val="19"/>
          <w:szCs w:val="19"/>
          <w:lang w:eastAsia="en-US"/>
        </w:rPr>
        <w:tab/>
      </w:r>
      <w:r w:rsidR="00450147" w:rsidRPr="00E3203C">
        <w:rPr>
          <w:rFonts w:eastAsia="Calibri"/>
          <w:sz w:val="19"/>
          <w:szCs w:val="19"/>
          <w:lang w:eastAsia="en-US"/>
        </w:rPr>
        <w:tab/>
      </w:r>
      <w:r w:rsidR="00AD791B" w:rsidRPr="00E3203C">
        <w:rPr>
          <w:rFonts w:eastAsia="Calibri"/>
          <w:sz w:val="19"/>
          <w:szCs w:val="19"/>
          <w:lang w:eastAsia="en-US"/>
        </w:rPr>
        <w:t>246-563-8</w:t>
      </w:r>
    </w:p>
    <w:p w:rsidR="00AD791B" w:rsidRPr="00E3203C" w:rsidRDefault="00AD791B" w:rsidP="00815038">
      <w:pPr>
        <w:rPr>
          <w:rFonts w:eastAsia="Calibri"/>
          <w:sz w:val="19"/>
          <w:szCs w:val="19"/>
          <w:lang w:eastAsia="en-US"/>
        </w:rPr>
      </w:pPr>
    </w:p>
    <w:p w:rsidR="000D0A0D" w:rsidRPr="00E3203C" w:rsidRDefault="000D0A0D" w:rsidP="00661F27">
      <w:pPr>
        <w:ind w:left="2832" w:hanging="2124"/>
        <w:rPr>
          <w:rFonts w:eastAsia="Calibri"/>
          <w:sz w:val="19"/>
          <w:szCs w:val="19"/>
          <w:lang w:eastAsia="en-US"/>
        </w:rPr>
      </w:pPr>
      <w:r w:rsidRPr="00E3203C">
        <w:rPr>
          <w:rFonts w:eastAsia="Calibri"/>
          <w:b/>
          <w:sz w:val="19"/>
          <w:szCs w:val="19"/>
          <w:lang w:eastAsia="en-US"/>
        </w:rPr>
        <w:t>Kimyasal adı:</w:t>
      </w:r>
      <w:r w:rsidRPr="00E3203C">
        <w:rPr>
          <w:rFonts w:eastAsia="Calibri"/>
          <w:b/>
          <w:sz w:val="19"/>
          <w:szCs w:val="19"/>
          <w:lang w:eastAsia="en-US"/>
        </w:rPr>
        <w:tab/>
      </w:r>
      <w:r w:rsidRPr="00E3203C">
        <w:rPr>
          <w:rFonts w:eastAsia="Calibri"/>
          <w:sz w:val="19"/>
          <w:szCs w:val="19"/>
          <w:lang w:eastAsia="en-US"/>
        </w:rPr>
        <w:t>3-tersiyer-bütil-4-hidroksianisol</w:t>
      </w:r>
      <w:r w:rsidR="00661F27" w:rsidRPr="00E3203C">
        <w:rPr>
          <w:rFonts w:eastAsia="Calibri"/>
          <w:sz w:val="19"/>
          <w:szCs w:val="19"/>
          <w:lang w:eastAsia="en-US"/>
        </w:rPr>
        <w:t xml:space="preserve">; </w:t>
      </w:r>
      <w:r w:rsidRPr="00E3203C">
        <w:rPr>
          <w:rFonts w:eastAsia="Calibri"/>
          <w:sz w:val="19"/>
          <w:szCs w:val="19"/>
          <w:lang w:eastAsia="en-US"/>
        </w:rPr>
        <w:t>2-tersiyer-bütil-4-hidroksianisol ve 3-tersiyer</w:t>
      </w:r>
      <w:r w:rsidR="00661F27" w:rsidRPr="00E3203C">
        <w:rPr>
          <w:rFonts w:eastAsia="Calibri"/>
          <w:sz w:val="19"/>
          <w:szCs w:val="19"/>
          <w:lang w:eastAsia="en-US"/>
        </w:rPr>
        <w:t>-bütil-4-hidroksianisol’ün bir karışımı</w:t>
      </w:r>
    </w:p>
    <w:p w:rsidR="000D0A0D" w:rsidRPr="00E3203C" w:rsidRDefault="000D0A0D" w:rsidP="00815038">
      <w:pPr>
        <w:rPr>
          <w:rFonts w:eastAsia="Calibri"/>
          <w:sz w:val="19"/>
          <w:szCs w:val="19"/>
          <w:lang w:eastAsia="en-US"/>
        </w:rPr>
      </w:pPr>
      <w:r w:rsidRPr="00E3203C">
        <w:rPr>
          <w:rFonts w:eastAsia="Calibri"/>
          <w:sz w:val="19"/>
          <w:szCs w:val="19"/>
          <w:lang w:eastAsia="en-US"/>
        </w:rPr>
        <w:tab/>
      </w:r>
    </w:p>
    <w:p w:rsidR="000D0A0D" w:rsidRPr="00E3203C" w:rsidRDefault="000D0A0D" w:rsidP="00815038">
      <w:pPr>
        <w:rPr>
          <w:rFonts w:eastAsia="Calibri"/>
          <w:sz w:val="19"/>
          <w:szCs w:val="19"/>
          <w:vertAlign w:val="subscript"/>
          <w:lang w:eastAsia="en-US"/>
        </w:rPr>
      </w:pPr>
      <w:r w:rsidRPr="00E3203C">
        <w:rPr>
          <w:rFonts w:eastAsia="Calibri"/>
          <w:sz w:val="19"/>
          <w:szCs w:val="19"/>
          <w:lang w:eastAsia="en-US"/>
        </w:rPr>
        <w:tab/>
      </w:r>
      <w:r w:rsidRPr="00E3203C">
        <w:rPr>
          <w:rFonts w:eastAsia="Calibri"/>
          <w:b/>
          <w:sz w:val="19"/>
          <w:szCs w:val="19"/>
          <w:lang w:eastAsia="en-US"/>
        </w:rPr>
        <w:t>Kimyasal formülü:</w:t>
      </w:r>
      <w:r w:rsidRPr="00E3203C">
        <w:rPr>
          <w:rFonts w:eastAsia="Calibri"/>
          <w:b/>
          <w:sz w:val="19"/>
          <w:szCs w:val="19"/>
          <w:lang w:eastAsia="en-US"/>
        </w:rPr>
        <w:tab/>
      </w:r>
      <w:r w:rsidRPr="00E3203C">
        <w:rPr>
          <w:rFonts w:eastAsia="Calibri"/>
          <w:sz w:val="19"/>
          <w:szCs w:val="19"/>
          <w:lang w:eastAsia="en-US"/>
        </w:rPr>
        <w:t>C</w:t>
      </w:r>
      <w:r w:rsidRPr="00E3203C">
        <w:rPr>
          <w:rFonts w:eastAsia="Calibri"/>
          <w:sz w:val="19"/>
          <w:szCs w:val="19"/>
          <w:vertAlign w:val="subscript"/>
          <w:lang w:eastAsia="en-US"/>
        </w:rPr>
        <w:t>11</w:t>
      </w:r>
      <w:r w:rsidRPr="00E3203C">
        <w:rPr>
          <w:rFonts w:eastAsia="Calibri"/>
          <w:sz w:val="19"/>
          <w:szCs w:val="19"/>
          <w:lang w:eastAsia="en-US"/>
        </w:rPr>
        <w:t>H</w:t>
      </w:r>
      <w:r w:rsidRPr="00E3203C">
        <w:rPr>
          <w:rFonts w:eastAsia="Calibri"/>
          <w:sz w:val="19"/>
          <w:szCs w:val="19"/>
          <w:vertAlign w:val="subscript"/>
          <w:lang w:eastAsia="en-US"/>
        </w:rPr>
        <w:t>16</w:t>
      </w:r>
      <w:r w:rsidRPr="00E3203C">
        <w:rPr>
          <w:rFonts w:eastAsia="Calibri"/>
          <w:sz w:val="19"/>
          <w:szCs w:val="19"/>
          <w:lang w:eastAsia="en-US"/>
        </w:rPr>
        <w:t>O</w:t>
      </w:r>
      <w:r w:rsidRPr="00E3203C">
        <w:rPr>
          <w:rFonts w:eastAsia="Calibri"/>
          <w:sz w:val="19"/>
          <w:szCs w:val="19"/>
          <w:vertAlign w:val="subscript"/>
          <w:lang w:eastAsia="en-US"/>
        </w:rPr>
        <w:t>2</w:t>
      </w:r>
    </w:p>
    <w:p w:rsidR="00AD791B" w:rsidRPr="00E3203C" w:rsidRDefault="00AD791B" w:rsidP="00815038">
      <w:pPr>
        <w:rPr>
          <w:rFonts w:eastAsia="Calibri"/>
          <w:sz w:val="19"/>
          <w:szCs w:val="19"/>
          <w:lang w:eastAsia="en-US"/>
        </w:rPr>
      </w:pPr>
    </w:p>
    <w:p w:rsidR="000D0A0D" w:rsidRPr="00E3203C" w:rsidRDefault="000D0A0D" w:rsidP="00815038">
      <w:pPr>
        <w:rPr>
          <w:rFonts w:eastAsia="Calibri"/>
          <w:sz w:val="19"/>
          <w:szCs w:val="19"/>
          <w:lang w:eastAsia="en-US"/>
        </w:rPr>
      </w:pPr>
      <w:r w:rsidRPr="00E3203C">
        <w:rPr>
          <w:rFonts w:eastAsia="Calibri"/>
          <w:sz w:val="19"/>
          <w:szCs w:val="19"/>
          <w:lang w:eastAsia="en-US"/>
        </w:rPr>
        <w:tab/>
      </w:r>
      <w:r w:rsidRPr="00E3203C">
        <w:rPr>
          <w:rFonts w:eastAsia="Calibri"/>
          <w:b/>
          <w:sz w:val="19"/>
          <w:szCs w:val="19"/>
          <w:lang w:eastAsia="en-US"/>
        </w:rPr>
        <w:t>Formül ağırlığı:</w:t>
      </w:r>
      <w:r w:rsidRPr="00E3203C">
        <w:rPr>
          <w:rFonts w:eastAsia="Calibri"/>
          <w:b/>
          <w:sz w:val="19"/>
          <w:szCs w:val="19"/>
          <w:lang w:eastAsia="en-US"/>
        </w:rPr>
        <w:tab/>
      </w:r>
      <w:r w:rsidRPr="00E3203C">
        <w:rPr>
          <w:rFonts w:eastAsia="Calibri"/>
          <w:b/>
          <w:sz w:val="19"/>
          <w:szCs w:val="19"/>
          <w:lang w:eastAsia="en-US"/>
        </w:rPr>
        <w:tab/>
      </w:r>
      <w:r w:rsidR="00661F27" w:rsidRPr="00E3203C">
        <w:rPr>
          <w:rFonts w:eastAsia="Calibri"/>
          <w:sz w:val="19"/>
          <w:szCs w:val="19"/>
          <w:lang w:eastAsia="en-US"/>
        </w:rPr>
        <w:t>180,</w:t>
      </w:r>
      <w:r w:rsidRPr="00E3203C">
        <w:rPr>
          <w:rFonts w:eastAsia="Calibri"/>
          <w:sz w:val="19"/>
          <w:szCs w:val="19"/>
          <w:lang w:eastAsia="en-US"/>
        </w:rPr>
        <w:t>25</w:t>
      </w:r>
    </w:p>
    <w:p w:rsidR="00AD791B" w:rsidRPr="00E3203C" w:rsidRDefault="00AD791B" w:rsidP="00815038">
      <w:pPr>
        <w:rPr>
          <w:rFonts w:eastAsia="Calibri"/>
          <w:sz w:val="19"/>
          <w:szCs w:val="19"/>
          <w:lang w:eastAsia="en-US"/>
        </w:rPr>
      </w:pPr>
    </w:p>
    <w:p w:rsidR="000D0A0D" w:rsidRPr="00E3203C" w:rsidRDefault="000D0A0D" w:rsidP="00815038">
      <w:pPr>
        <w:ind w:left="2832" w:hanging="2124"/>
        <w:rPr>
          <w:rFonts w:eastAsia="Calibri"/>
          <w:sz w:val="19"/>
          <w:szCs w:val="19"/>
          <w:lang w:eastAsia="en-US"/>
        </w:rPr>
      </w:pPr>
      <w:r w:rsidRPr="00E3203C">
        <w:rPr>
          <w:rFonts w:eastAsia="Calibri"/>
          <w:b/>
          <w:sz w:val="19"/>
          <w:szCs w:val="19"/>
          <w:lang w:eastAsia="en-US"/>
        </w:rPr>
        <w:t>Analiz:</w:t>
      </w:r>
      <w:r w:rsidRPr="00E3203C">
        <w:rPr>
          <w:rFonts w:eastAsia="Calibri"/>
          <w:b/>
          <w:sz w:val="19"/>
          <w:szCs w:val="19"/>
          <w:lang w:eastAsia="en-US"/>
        </w:rPr>
        <w:tab/>
      </w:r>
      <w:r w:rsidR="00661F27" w:rsidRPr="00E3203C">
        <w:rPr>
          <w:rFonts w:eastAsia="Calibri"/>
          <w:sz w:val="19"/>
          <w:szCs w:val="19"/>
          <w:lang w:eastAsia="en-US"/>
        </w:rPr>
        <w:t>İçeriği %98,</w:t>
      </w:r>
      <w:r w:rsidRPr="00E3203C">
        <w:rPr>
          <w:rFonts w:eastAsia="Calibri"/>
          <w:sz w:val="19"/>
          <w:szCs w:val="19"/>
          <w:lang w:eastAsia="en-US"/>
        </w:rPr>
        <w:t>5 C</w:t>
      </w:r>
      <w:r w:rsidRPr="00E3203C">
        <w:rPr>
          <w:rFonts w:eastAsia="Calibri"/>
          <w:sz w:val="19"/>
          <w:szCs w:val="19"/>
          <w:vertAlign w:val="subscript"/>
          <w:lang w:eastAsia="en-US"/>
        </w:rPr>
        <w:t>11</w:t>
      </w:r>
      <w:r w:rsidRPr="00E3203C">
        <w:rPr>
          <w:rFonts w:eastAsia="Calibri"/>
          <w:sz w:val="19"/>
          <w:szCs w:val="19"/>
          <w:lang w:eastAsia="en-US"/>
        </w:rPr>
        <w:t>H</w:t>
      </w:r>
      <w:r w:rsidRPr="00E3203C">
        <w:rPr>
          <w:rFonts w:eastAsia="Calibri"/>
          <w:sz w:val="19"/>
          <w:szCs w:val="19"/>
          <w:vertAlign w:val="subscript"/>
          <w:lang w:eastAsia="en-US"/>
        </w:rPr>
        <w:t>16</w:t>
      </w:r>
      <w:r w:rsidRPr="00E3203C">
        <w:rPr>
          <w:rFonts w:eastAsia="Calibri"/>
          <w:sz w:val="19"/>
          <w:szCs w:val="19"/>
          <w:lang w:eastAsia="en-US"/>
        </w:rPr>
        <w:t>O</w:t>
      </w:r>
      <w:r w:rsidRPr="00E3203C">
        <w:rPr>
          <w:rFonts w:eastAsia="Calibri"/>
          <w:sz w:val="19"/>
          <w:szCs w:val="19"/>
          <w:vertAlign w:val="subscript"/>
          <w:lang w:eastAsia="en-US"/>
        </w:rPr>
        <w:t>2</w:t>
      </w:r>
      <w:r w:rsidRPr="00E3203C">
        <w:rPr>
          <w:rFonts w:eastAsia="Calibri"/>
          <w:sz w:val="19"/>
          <w:szCs w:val="19"/>
          <w:lang w:eastAsia="en-US"/>
        </w:rPr>
        <w:t>’</w:t>
      </w:r>
      <w:r w:rsidRPr="00E3203C">
        <w:rPr>
          <w:rFonts w:eastAsia="Calibri"/>
          <w:sz w:val="19"/>
          <w:szCs w:val="19"/>
          <w:vertAlign w:val="subscript"/>
          <w:lang w:eastAsia="en-US"/>
        </w:rPr>
        <w:t xml:space="preserve"> </w:t>
      </w:r>
      <w:r w:rsidR="00661F27" w:rsidRPr="00E3203C">
        <w:rPr>
          <w:rFonts w:eastAsia="Calibri"/>
          <w:sz w:val="19"/>
          <w:szCs w:val="19"/>
          <w:lang w:eastAsia="en-US"/>
        </w:rPr>
        <w:t>den az ve %85</w:t>
      </w:r>
      <w:r w:rsidRPr="00E3203C">
        <w:rPr>
          <w:rFonts w:eastAsia="Calibri"/>
          <w:sz w:val="19"/>
          <w:szCs w:val="19"/>
          <w:lang w:eastAsia="en-US"/>
        </w:rPr>
        <w:t xml:space="preserve"> 3-t</w:t>
      </w:r>
      <w:r w:rsidR="00AD791B" w:rsidRPr="00E3203C">
        <w:rPr>
          <w:rFonts w:eastAsia="Calibri"/>
          <w:sz w:val="19"/>
          <w:szCs w:val="19"/>
          <w:lang w:eastAsia="en-US"/>
        </w:rPr>
        <w:t xml:space="preserve">ersiyer-bütil-4-hidroksianisol </w:t>
      </w:r>
      <w:r w:rsidRPr="00E3203C">
        <w:rPr>
          <w:rFonts w:eastAsia="Calibri"/>
          <w:sz w:val="19"/>
          <w:szCs w:val="19"/>
          <w:lang w:eastAsia="en-US"/>
        </w:rPr>
        <w:t>izomerden az olmamalıdır.</w:t>
      </w:r>
    </w:p>
    <w:p w:rsidR="000D0A0D" w:rsidRPr="00E3203C" w:rsidRDefault="000D0A0D" w:rsidP="00815038">
      <w:pPr>
        <w:rPr>
          <w:rFonts w:eastAsia="Calibri"/>
          <w:b/>
          <w:sz w:val="19"/>
          <w:szCs w:val="19"/>
          <w:lang w:eastAsia="en-US"/>
        </w:rPr>
      </w:pPr>
    </w:p>
    <w:p w:rsidR="000D0A0D" w:rsidRPr="00E3203C" w:rsidRDefault="000D0A0D" w:rsidP="003F6569">
      <w:pPr>
        <w:ind w:left="2832" w:hanging="2832"/>
        <w:rPr>
          <w:rFonts w:eastAsia="Calibri"/>
          <w:sz w:val="19"/>
          <w:szCs w:val="19"/>
          <w:lang w:eastAsia="en-US"/>
        </w:rPr>
      </w:pPr>
      <w:r w:rsidRPr="00E3203C">
        <w:rPr>
          <w:rFonts w:eastAsia="Calibri"/>
          <w:b/>
          <w:sz w:val="19"/>
          <w:szCs w:val="19"/>
          <w:u w:val="single"/>
          <w:lang w:eastAsia="en-US"/>
        </w:rPr>
        <w:t>Tanımlama:</w:t>
      </w:r>
      <w:r w:rsidR="003F6569">
        <w:rPr>
          <w:rFonts w:eastAsia="Calibri"/>
          <w:b/>
          <w:sz w:val="19"/>
          <w:szCs w:val="19"/>
          <w:lang w:eastAsia="en-US"/>
        </w:rPr>
        <w:tab/>
      </w:r>
      <w:r w:rsidRPr="00E3203C">
        <w:rPr>
          <w:rFonts w:eastAsia="Calibri"/>
          <w:sz w:val="19"/>
          <w:szCs w:val="19"/>
          <w:lang w:eastAsia="en-US"/>
        </w:rPr>
        <w:t xml:space="preserve">Beyaz veya hafif sarı </w:t>
      </w:r>
      <w:r w:rsidR="00E25F46">
        <w:rPr>
          <w:rFonts w:eastAsia="Calibri"/>
          <w:sz w:val="19"/>
          <w:szCs w:val="19"/>
          <w:lang w:eastAsia="en-US"/>
        </w:rPr>
        <w:t>yassı parçacık</w:t>
      </w:r>
      <w:r w:rsidR="006F1D11" w:rsidRPr="00E3203C">
        <w:rPr>
          <w:rFonts w:eastAsia="Calibri"/>
          <w:sz w:val="19"/>
          <w:szCs w:val="19"/>
          <w:lang w:eastAsia="en-US"/>
        </w:rPr>
        <w:t>lar</w:t>
      </w:r>
      <w:r w:rsidRPr="00E3203C">
        <w:rPr>
          <w:rFonts w:eastAsia="Calibri"/>
          <w:sz w:val="19"/>
          <w:szCs w:val="19"/>
          <w:lang w:eastAsia="en-US"/>
        </w:rPr>
        <w:t xml:space="preserve"> veya hafif aromatik kokulu mumsu katı.</w:t>
      </w:r>
    </w:p>
    <w:p w:rsidR="000D0A0D" w:rsidRPr="00E3203C" w:rsidRDefault="000D0A0D" w:rsidP="00815038">
      <w:pPr>
        <w:ind w:left="2832" w:hanging="2832"/>
        <w:jc w:val="both"/>
        <w:rPr>
          <w:rFonts w:eastAsia="Calibri"/>
          <w:b/>
          <w:sz w:val="19"/>
          <w:szCs w:val="19"/>
          <w:lang w:eastAsia="en-US"/>
        </w:rPr>
      </w:pPr>
    </w:p>
    <w:p w:rsidR="00AD791B" w:rsidRPr="00E3203C" w:rsidRDefault="00BA669C" w:rsidP="00815038">
      <w:pPr>
        <w:ind w:left="2832" w:hanging="2832"/>
        <w:jc w:val="both"/>
        <w:rPr>
          <w:rFonts w:eastAsia="Calibri"/>
          <w:b/>
          <w:sz w:val="19"/>
          <w:szCs w:val="19"/>
          <w:u w:val="single"/>
          <w:lang w:eastAsia="en-US"/>
        </w:rPr>
      </w:pPr>
      <w:r>
        <w:rPr>
          <w:rFonts w:eastAsia="Calibri"/>
          <w:b/>
          <w:sz w:val="19"/>
          <w:szCs w:val="19"/>
          <w:u w:val="single"/>
          <w:lang w:eastAsia="en-US"/>
        </w:rPr>
        <w:t>İdentifikasyon</w:t>
      </w:r>
      <w:r w:rsidR="000D0A0D" w:rsidRPr="00E3203C">
        <w:rPr>
          <w:rFonts w:eastAsia="Calibri"/>
          <w:b/>
          <w:sz w:val="19"/>
          <w:szCs w:val="19"/>
          <w:u w:val="single"/>
          <w:lang w:eastAsia="en-US"/>
        </w:rPr>
        <w:t>:</w:t>
      </w:r>
    </w:p>
    <w:p w:rsidR="00AD791B" w:rsidRPr="00E3203C" w:rsidRDefault="00AD791B" w:rsidP="00815038">
      <w:pPr>
        <w:ind w:left="2832" w:hanging="2832"/>
        <w:jc w:val="both"/>
        <w:rPr>
          <w:rFonts w:eastAsia="Calibri"/>
          <w:b/>
          <w:sz w:val="19"/>
          <w:szCs w:val="19"/>
          <w:u w:val="single"/>
          <w:lang w:eastAsia="en-US"/>
        </w:rPr>
      </w:pPr>
    </w:p>
    <w:p w:rsidR="000D0A0D" w:rsidRPr="00E3203C" w:rsidRDefault="000D0A0D" w:rsidP="00815038">
      <w:pPr>
        <w:ind w:left="2832" w:hanging="2124"/>
        <w:jc w:val="both"/>
        <w:rPr>
          <w:rFonts w:eastAsia="Calibri"/>
          <w:sz w:val="19"/>
          <w:szCs w:val="19"/>
          <w:lang w:eastAsia="en-US"/>
        </w:rPr>
      </w:pPr>
      <w:r w:rsidRPr="00E3203C">
        <w:rPr>
          <w:rFonts w:eastAsia="Calibri"/>
          <w:b/>
          <w:sz w:val="19"/>
          <w:szCs w:val="19"/>
          <w:lang w:eastAsia="en-US"/>
        </w:rPr>
        <w:t>Çözünürlük:</w:t>
      </w:r>
      <w:r w:rsidRPr="00E3203C">
        <w:rPr>
          <w:rFonts w:eastAsia="Calibri"/>
          <w:b/>
          <w:sz w:val="19"/>
          <w:szCs w:val="19"/>
          <w:lang w:eastAsia="en-US"/>
        </w:rPr>
        <w:tab/>
      </w:r>
      <w:r w:rsidRPr="00E3203C">
        <w:rPr>
          <w:rFonts w:eastAsia="Calibri"/>
          <w:sz w:val="19"/>
          <w:szCs w:val="19"/>
          <w:lang w:eastAsia="en-US"/>
        </w:rPr>
        <w:t xml:space="preserve">Suda çözünmez, etanolde </w:t>
      </w:r>
      <w:r w:rsidR="00AF36D9">
        <w:rPr>
          <w:rFonts w:eastAsia="Calibri"/>
          <w:sz w:val="19"/>
          <w:szCs w:val="19"/>
          <w:lang w:eastAsia="en-US"/>
        </w:rPr>
        <w:t>serbest</w:t>
      </w:r>
      <w:r w:rsidRPr="00E3203C">
        <w:rPr>
          <w:rFonts w:eastAsia="Calibri"/>
          <w:sz w:val="19"/>
          <w:szCs w:val="19"/>
          <w:lang w:eastAsia="en-US"/>
        </w:rPr>
        <w:t xml:space="preserve"> çözünür.</w:t>
      </w:r>
    </w:p>
    <w:p w:rsidR="00AD791B" w:rsidRPr="00E3203C" w:rsidRDefault="00AD791B" w:rsidP="00815038">
      <w:pPr>
        <w:ind w:left="2832" w:hanging="2124"/>
        <w:jc w:val="both"/>
        <w:rPr>
          <w:rFonts w:eastAsia="Calibri"/>
          <w:b/>
          <w:sz w:val="19"/>
          <w:szCs w:val="19"/>
          <w:u w:val="single"/>
          <w:lang w:eastAsia="en-US"/>
        </w:rPr>
      </w:pPr>
    </w:p>
    <w:p w:rsidR="000D0A0D" w:rsidRPr="00E3203C" w:rsidRDefault="000D0A0D" w:rsidP="00815038">
      <w:pPr>
        <w:ind w:firstLine="708"/>
        <w:jc w:val="both"/>
        <w:rPr>
          <w:rFonts w:eastAsia="Calibri"/>
          <w:sz w:val="19"/>
          <w:szCs w:val="19"/>
          <w:lang w:eastAsia="en-US"/>
        </w:rPr>
      </w:pPr>
      <w:r w:rsidRPr="00E3203C">
        <w:rPr>
          <w:rFonts w:eastAsia="Calibri"/>
          <w:b/>
          <w:sz w:val="19"/>
          <w:szCs w:val="19"/>
          <w:lang w:eastAsia="en-US"/>
        </w:rPr>
        <w:t>Erime aralığı:</w:t>
      </w:r>
      <w:r w:rsidRPr="00E3203C">
        <w:rPr>
          <w:rFonts w:eastAsia="Calibri"/>
          <w:sz w:val="19"/>
          <w:szCs w:val="19"/>
          <w:lang w:eastAsia="en-US"/>
        </w:rPr>
        <w:tab/>
      </w:r>
      <w:r w:rsidRPr="00E3203C">
        <w:rPr>
          <w:rFonts w:eastAsia="Calibri"/>
          <w:sz w:val="19"/>
          <w:szCs w:val="19"/>
          <w:lang w:eastAsia="en-US"/>
        </w:rPr>
        <w:tab/>
        <w:t>48</w:t>
      </w:r>
      <w:r w:rsidR="00661F27" w:rsidRPr="00E3203C">
        <w:rPr>
          <w:rFonts w:eastAsia="Calibri"/>
          <w:sz w:val="19"/>
          <w:szCs w:val="19"/>
          <w:lang w:eastAsia="en-US"/>
        </w:rPr>
        <w:t xml:space="preserve"> </w:t>
      </w:r>
      <w:r w:rsidRPr="00E3203C">
        <w:rPr>
          <w:rFonts w:eastAsia="Calibri"/>
          <w:sz w:val="19"/>
          <w:szCs w:val="19"/>
          <w:lang w:val="en-GB" w:eastAsia="en-US"/>
        </w:rPr>
        <w:sym w:font="Symbol" w:char="F0B0"/>
      </w:r>
      <w:r w:rsidRPr="00E3203C">
        <w:rPr>
          <w:rFonts w:eastAsia="Calibri"/>
          <w:sz w:val="19"/>
          <w:szCs w:val="19"/>
          <w:lang w:eastAsia="en-US"/>
        </w:rPr>
        <w:t xml:space="preserve">C </w:t>
      </w:r>
      <w:r w:rsidR="00661F27" w:rsidRPr="00E3203C">
        <w:rPr>
          <w:rFonts w:eastAsia="Calibri"/>
          <w:sz w:val="19"/>
          <w:szCs w:val="19"/>
          <w:lang w:eastAsia="en-US"/>
        </w:rPr>
        <w:t>–</w:t>
      </w:r>
      <w:r w:rsidRPr="00E3203C">
        <w:rPr>
          <w:rFonts w:eastAsia="Calibri"/>
          <w:sz w:val="19"/>
          <w:szCs w:val="19"/>
          <w:lang w:eastAsia="en-US"/>
        </w:rPr>
        <w:t xml:space="preserve"> 63</w:t>
      </w:r>
      <w:r w:rsidR="00661F27" w:rsidRPr="00E3203C">
        <w:rPr>
          <w:rFonts w:eastAsia="Calibri"/>
          <w:sz w:val="19"/>
          <w:szCs w:val="19"/>
          <w:lang w:eastAsia="en-US"/>
        </w:rPr>
        <w:t xml:space="preserve"> </w:t>
      </w:r>
      <w:r w:rsidRPr="00E3203C">
        <w:rPr>
          <w:rFonts w:eastAsia="Calibri"/>
          <w:sz w:val="19"/>
          <w:szCs w:val="19"/>
          <w:lang w:val="en-GB" w:eastAsia="en-US"/>
        </w:rPr>
        <w:sym w:font="Symbol" w:char="F0B0"/>
      </w:r>
      <w:r w:rsidRPr="00E3203C">
        <w:rPr>
          <w:rFonts w:eastAsia="Calibri"/>
          <w:sz w:val="19"/>
          <w:szCs w:val="19"/>
          <w:lang w:eastAsia="en-US"/>
        </w:rPr>
        <w:t>C</w:t>
      </w:r>
      <w:r w:rsidR="00661F27" w:rsidRPr="00E3203C">
        <w:rPr>
          <w:rFonts w:eastAsia="Calibri"/>
          <w:sz w:val="19"/>
          <w:szCs w:val="19"/>
          <w:lang w:eastAsia="en-US"/>
        </w:rPr>
        <w:t xml:space="preserve"> arasındadır.</w:t>
      </w:r>
    </w:p>
    <w:p w:rsidR="00AD791B" w:rsidRPr="00E3203C" w:rsidRDefault="00AD791B" w:rsidP="00815038">
      <w:pPr>
        <w:ind w:firstLine="708"/>
        <w:jc w:val="both"/>
        <w:rPr>
          <w:rFonts w:eastAsia="Calibri"/>
          <w:sz w:val="19"/>
          <w:szCs w:val="19"/>
          <w:lang w:eastAsia="en-US"/>
        </w:rPr>
      </w:pPr>
    </w:p>
    <w:p w:rsidR="000D0A0D" w:rsidRPr="00E3203C" w:rsidRDefault="000D0A0D" w:rsidP="00815038">
      <w:pPr>
        <w:ind w:firstLine="708"/>
        <w:jc w:val="both"/>
        <w:rPr>
          <w:rFonts w:eastAsia="Calibri"/>
          <w:sz w:val="19"/>
          <w:szCs w:val="19"/>
          <w:lang w:eastAsia="en-US"/>
        </w:rPr>
      </w:pPr>
      <w:r w:rsidRPr="00E3203C">
        <w:rPr>
          <w:rFonts w:eastAsia="Calibri"/>
          <w:b/>
          <w:sz w:val="19"/>
          <w:szCs w:val="19"/>
          <w:lang w:eastAsia="en-US"/>
        </w:rPr>
        <w:lastRenderedPageBreak/>
        <w:t>Renk reaksiyonu:</w:t>
      </w:r>
      <w:r w:rsidRPr="00E3203C">
        <w:rPr>
          <w:rFonts w:eastAsia="Calibri"/>
          <w:b/>
          <w:sz w:val="19"/>
          <w:szCs w:val="19"/>
          <w:lang w:eastAsia="en-US"/>
        </w:rPr>
        <w:tab/>
      </w:r>
      <w:r w:rsidRPr="00E3203C">
        <w:rPr>
          <w:rFonts w:eastAsia="Calibri"/>
          <w:sz w:val="19"/>
          <w:szCs w:val="19"/>
          <w:lang w:eastAsia="en-US"/>
        </w:rPr>
        <w:t>Fenol grupları için testi geçer.</w:t>
      </w:r>
    </w:p>
    <w:p w:rsidR="000D0A0D" w:rsidRPr="00E3203C" w:rsidRDefault="000D0A0D" w:rsidP="00815038">
      <w:pPr>
        <w:jc w:val="both"/>
        <w:rPr>
          <w:rFonts w:eastAsia="Calibri"/>
          <w:b/>
          <w:sz w:val="19"/>
          <w:szCs w:val="19"/>
          <w:lang w:val="de-DE"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Saflık:</w:t>
      </w:r>
    </w:p>
    <w:p w:rsidR="00AD791B" w:rsidRPr="00E3203C" w:rsidRDefault="00AD791B" w:rsidP="00815038">
      <w:pPr>
        <w:jc w:val="both"/>
        <w:rPr>
          <w:rFonts w:eastAsia="Calibri"/>
          <w:sz w:val="19"/>
          <w:szCs w:val="19"/>
          <w:u w:val="single"/>
          <w:lang w:eastAsia="en-US"/>
        </w:rPr>
      </w:pPr>
    </w:p>
    <w:p w:rsidR="000D0A0D" w:rsidRPr="00E3203C" w:rsidRDefault="000D0A0D" w:rsidP="00815038">
      <w:pPr>
        <w:ind w:left="2832" w:hanging="2123"/>
        <w:jc w:val="both"/>
        <w:rPr>
          <w:rFonts w:eastAsia="Calibri"/>
          <w:sz w:val="19"/>
          <w:szCs w:val="19"/>
          <w:lang w:eastAsia="en-US"/>
        </w:rPr>
      </w:pPr>
      <w:r w:rsidRPr="00E3203C">
        <w:rPr>
          <w:rFonts w:eastAsia="Calibri"/>
          <w:b/>
          <w:sz w:val="19"/>
          <w:szCs w:val="19"/>
          <w:lang w:eastAsia="en-US"/>
        </w:rPr>
        <w:t>Sülfatlandırılmış kül:</w:t>
      </w:r>
      <w:r w:rsidRPr="00E3203C">
        <w:rPr>
          <w:rFonts w:eastAsia="Calibri"/>
          <w:b/>
          <w:sz w:val="19"/>
          <w:szCs w:val="19"/>
          <w:lang w:eastAsia="en-US"/>
        </w:rPr>
        <w:tab/>
      </w:r>
      <w:r w:rsidRPr="00E3203C">
        <w:rPr>
          <w:rFonts w:eastAsia="Calibri"/>
          <w:sz w:val="19"/>
          <w:szCs w:val="19"/>
          <w:lang w:eastAsia="en-US"/>
        </w:rPr>
        <w:t>800</w:t>
      </w:r>
      <w:r w:rsidR="00661F27" w:rsidRPr="00E3203C">
        <w:rPr>
          <w:rFonts w:eastAsia="Calibri"/>
          <w:sz w:val="19"/>
          <w:szCs w:val="19"/>
          <w:lang w:eastAsia="en-US"/>
        </w:rPr>
        <w:t xml:space="preserve"> </w:t>
      </w:r>
      <w:r w:rsidRPr="00E3203C">
        <w:rPr>
          <w:rFonts w:eastAsia="Calibri"/>
          <w:sz w:val="19"/>
          <w:szCs w:val="19"/>
          <w:lang w:eastAsia="en-US"/>
        </w:rPr>
        <w:t>±</w:t>
      </w:r>
      <w:r w:rsidR="00661F27" w:rsidRPr="00E3203C">
        <w:rPr>
          <w:rFonts w:eastAsia="Calibri"/>
          <w:sz w:val="19"/>
          <w:szCs w:val="19"/>
          <w:lang w:eastAsia="en-US"/>
        </w:rPr>
        <w:t xml:space="preserve"> </w:t>
      </w:r>
      <w:r w:rsidRPr="00E3203C">
        <w:rPr>
          <w:rFonts w:eastAsia="Calibri"/>
          <w:sz w:val="19"/>
          <w:szCs w:val="19"/>
          <w:lang w:eastAsia="en-US"/>
        </w:rPr>
        <w:t xml:space="preserve">25 </w:t>
      </w:r>
      <w:r w:rsidRPr="00E3203C">
        <w:rPr>
          <w:rFonts w:eastAsia="Calibri"/>
          <w:sz w:val="19"/>
          <w:szCs w:val="19"/>
          <w:lang w:val="en-GB" w:eastAsia="en-US"/>
        </w:rPr>
        <w:sym w:font="Symbol" w:char="F0B0"/>
      </w:r>
      <w:r w:rsidR="00661F27" w:rsidRPr="00E3203C">
        <w:rPr>
          <w:rFonts w:eastAsia="Calibri"/>
          <w:sz w:val="19"/>
          <w:szCs w:val="19"/>
          <w:lang w:eastAsia="en-US"/>
        </w:rPr>
        <w:t>C’de kalsinasyon sonrası  %0,05’t</w:t>
      </w:r>
      <w:r w:rsidRPr="00E3203C">
        <w:rPr>
          <w:rFonts w:eastAsia="Calibri"/>
          <w:sz w:val="19"/>
          <w:szCs w:val="19"/>
          <w:lang w:eastAsia="en-US"/>
        </w:rPr>
        <w:t>en fazla olmamalıdır.</w:t>
      </w:r>
    </w:p>
    <w:p w:rsidR="00AD791B" w:rsidRPr="00E3203C" w:rsidRDefault="00AD791B" w:rsidP="00815038">
      <w:pPr>
        <w:ind w:left="2832" w:hanging="2123"/>
        <w:jc w:val="both"/>
        <w:rPr>
          <w:rFonts w:eastAsia="Calibri"/>
          <w:sz w:val="19"/>
          <w:szCs w:val="19"/>
          <w:lang w:eastAsia="en-US"/>
        </w:rPr>
      </w:pPr>
    </w:p>
    <w:p w:rsidR="000D0A0D" w:rsidRPr="00E3203C" w:rsidRDefault="000D0A0D" w:rsidP="00815038">
      <w:pPr>
        <w:ind w:left="2832" w:hanging="2123"/>
        <w:jc w:val="both"/>
        <w:rPr>
          <w:rFonts w:eastAsia="Calibri"/>
          <w:sz w:val="19"/>
          <w:szCs w:val="19"/>
          <w:lang w:eastAsia="en-US"/>
        </w:rPr>
      </w:pPr>
      <w:r w:rsidRPr="00E3203C">
        <w:rPr>
          <w:rFonts w:eastAsia="Calibri"/>
          <w:b/>
          <w:sz w:val="19"/>
          <w:szCs w:val="19"/>
          <w:lang w:eastAsia="en-US"/>
        </w:rPr>
        <w:t>Fenolik saflıksızlar:</w:t>
      </w:r>
      <w:r w:rsidR="00AD791B" w:rsidRPr="00E3203C">
        <w:rPr>
          <w:rFonts w:eastAsia="Calibri"/>
          <w:sz w:val="19"/>
          <w:szCs w:val="19"/>
          <w:lang w:eastAsia="en-US"/>
        </w:rPr>
        <w:tab/>
      </w:r>
      <w:r w:rsidR="00661F27" w:rsidRPr="00E3203C">
        <w:rPr>
          <w:rFonts w:eastAsia="Calibri"/>
          <w:sz w:val="19"/>
          <w:szCs w:val="19"/>
          <w:lang w:eastAsia="en-US"/>
        </w:rPr>
        <w:t>%0,5’t</w:t>
      </w:r>
      <w:r w:rsidRPr="00E3203C">
        <w:rPr>
          <w:rFonts w:eastAsia="Calibri"/>
          <w:sz w:val="19"/>
          <w:szCs w:val="19"/>
          <w:lang w:eastAsia="en-US"/>
        </w:rPr>
        <w:t>en fazla olmamalıdır.</w:t>
      </w:r>
    </w:p>
    <w:p w:rsidR="00AD791B" w:rsidRPr="00E3203C" w:rsidRDefault="00AD791B" w:rsidP="00815038">
      <w:pPr>
        <w:ind w:left="2832" w:hanging="2123"/>
        <w:jc w:val="both"/>
        <w:rPr>
          <w:rFonts w:eastAsia="Calibri"/>
          <w:sz w:val="19"/>
          <w:szCs w:val="19"/>
          <w:lang w:eastAsia="en-US"/>
        </w:rPr>
      </w:pPr>
    </w:p>
    <w:p w:rsidR="00AD791B" w:rsidRPr="00E3203C" w:rsidRDefault="000D0A0D" w:rsidP="00815038">
      <w:pPr>
        <w:ind w:left="2830" w:hanging="2121"/>
        <w:jc w:val="both"/>
        <w:rPr>
          <w:rFonts w:eastAsia="Calibri"/>
          <w:color w:val="000000"/>
          <w:sz w:val="19"/>
          <w:szCs w:val="19"/>
          <w:lang w:eastAsia="en-US"/>
        </w:rPr>
      </w:pPr>
      <w:r w:rsidRPr="00E3203C">
        <w:rPr>
          <w:rFonts w:eastAsia="Calibri"/>
          <w:b/>
          <w:sz w:val="19"/>
          <w:szCs w:val="19"/>
          <w:lang w:eastAsia="en-US"/>
        </w:rPr>
        <w:t xml:space="preserve">Spesifik </w:t>
      </w:r>
      <w:r w:rsidR="00AB02ED" w:rsidRPr="00E3203C">
        <w:rPr>
          <w:rFonts w:eastAsia="Calibri"/>
          <w:b/>
          <w:sz w:val="19"/>
          <w:szCs w:val="19"/>
          <w:lang w:eastAsia="en-US"/>
        </w:rPr>
        <w:t>absorbsiyon</w:t>
      </w:r>
      <w:r w:rsidRPr="00E3203C">
        <w:rPr>
          <w:rFonts w:eastAsia="Calibri"/>
          <w:b/>
          <w:color w:val="000000"/>
          <w:sz w:val="19"/>
          <w:szCs w:val="19"/>
          <w:lang w:eastAsia="en-US"/>
        </w:rPr>
        <w:t>:</w:t>
      </w:r>
      <w:r w:rsidR="00AD791B" w:rsidRPr="00E3203C">
        <w:rPr>
          <w:rFonts w:eastAsia="Calibri"/>
          <w:b/>
          <w:color w:val="000000"/>
          <w:sz w:val="19"/>
          <w:szCs w:val="19"/>
          <w:lang w:eastAsia="en-US"/>
        </w:rPr>
        <w:tab/>
      </w:r>
      <w:r w:rsidR="00AD791B" w:rsidRPr="00E3203C">
        <w:rPr>
          <w:rFonts w:eastAsia="Calibri"/>
          <w:color w:val="000000"/>
          <w:sz w:val="19"/>
          <w:szCs w:val="19"/>
          <w:lang w:eastAsia="en-US"/>
        </w:rPr>
        <w:tab/>
      </w:r>
      <m:oMath>
        <m:sSubSup>
          <m:sSubSupPr>
            <m:ctrlPr>
              <w:rPr>
                <w:rFonts w:ascii="Cambria Math" w:hAnsi="Cambria Math"/>
                <w:i/>
                <w:color w:val="000000"/>
                <w:sz w:val="19"/>
                <w:szCs w:val="19"/>
                <w:shd w:val="clear" w:color="auto" w:fill="FFFFFF"/>
              </w:rPr>
            </m:ctrlPr>
          </m:sSubSupPr>
          <m:e>
            <m:r>
              <m:rPr>
                <m:sty m:val="p"/>
              </m:rPr>
              <w:rPr>
                <w:rFonts w:ascii="Cambria Math" w:eastAsia="Calibri" w:hAnsi="Cambria Math"/>
                <w:color w:val="000000"/>
                <w:sz w:val="19"/>
                <w:szCs w:val="19"/>
                <w:lang w:eastAsia="en-US"/>
              </w:rPr>
              <w:sym w:font="Symbol" w:char="F065"/>
            </m:r>
          </m:e>
          <m:sub>
            <m:r>
              <w:rPr>
                <w:rFonts w:ascii="Cambria Math" w:hAnsi="Cambria Math"/>
                <w:color w:val="000000"/>
                <w:sz w:val="19"/>
                <w:szCs w:val="19"/>
                <w:shd w:val="clear" w:color="auto" w:fill="FFFFFF"/>
              </w:rPr>
              <m:t>1 cm</m:t>
            </m:r>
          </m:sub>
          <m:sup>
            <m:r>
              <w:rPr>
                <w:rFonts w:ascii="Cambria Math" w:hAnsi="Cambria Math"/>
                <w:color w:val="000000"/>
                <w:sz w:val="19"/>
                <w:szCs w:val="19"/>
                <w:shd w:val="clear" w:color="auto" w:fill="FFFFFF"/>
              </w:rPr>
              <m:t>%1</m:t>
            </m:r>
          </m:sup>
        </m:sSubSup>
      </m:oMath>
      <w:r w:rsidRPr="00E3203C">
        <w:rPr>
          <w:rFonts w:eastAsia="Calibri"/>
          <w:sz w:val="19"/>
          <w:szCs w:val="19"/>
          <w:lang w:eastAsia="en-US"/>
        </w:rPr>
        <w:t xml:space="preserve"> (290 nm) 190’dan az ve 210’dan fazla olmamalıdır.</w:t>
      </w:r>
    </w:p>
    <w:p w:rsidR="000D0A0D" w:rsidRPr="00E3203C" w:rsidRDefault="001536F7" w:rsidP="00815038">
      <w:pPr>
        <w:ind w:left="2121" w:firstLine="709"/>
        <w:jc w:val="both"/>
        <w:rPr>
          <w:rFonts w:eastAsia="Calibri"/>
          <w:b/>
          <w:sz w:val="19"/>
          <w:szCs w:val="19"/>
          <w:lang w:eastAsia="en-US"/>
        </w:rPr>
      </w:pPr>
      <m:oMath>
        <m:sSubSup>
          <m:sSubSupPr>
            <m:ctrlPr>
              <w:rPr>
                <w:rFonts w:ascii="Cambria Math" w:hAnsi="Cambria Math"/>
                <w:i/>
                <w:color w:val="000000"/>
                <w:sz w:val="19"/>
                <w:szCs w:val="19"/>
                <w:shd w:val="clear" w:color="auto" w:fill="FFFFFF"/>
              </w:rPr>
            </m:ctrlPr>
          </m:sSubSupPr>
          <m:e>
            <m:r>
              <m:rPr>
                <m:sty m:val="p"/>
              </m:rPr>
              <w:rPr>
                <w:rFonts w:ascii="Cambria Math" w:eastAsia="Calibri" w:hAnsi="Cambria Math"/>
                <w:color w:val="000000"/>
                <w:sz w:val="19"/>
                <w:szCs w:val="19"/>
                <w:lang w:eastAsia="en-US"/>
              </w:rPr>
              <w:sym w:font="Symbol" w:char="F065"/>
            </m:r>
          </m:e>
          <m:sub>
            <m:r>
              <w:rPr>
                <w:rFonts w:ascii="Cambria Math" w:hAnsi="Cambria Math"/>
                <w:color w:val="000000"/>
                <w:sz w:val="19"/>
                <w:szCs w:val="19"/>
                <w:shd w:val="clear" w:color="auto" w:fill="FFFFFF"/>
              </w:rPr>
              <m:t>1 cm</m:t>
            </m:r>
          </m:sub>
          <m:sup>
            <m:r>
              <w:rPr>
                <w:rFonts w:ascii="Cambria Math" w:hAnsi="Cambria Math"/>
                <w:color w:val="000000"/>
                <w:sz w:val="19"/>
                <w:szCs w:val="19"/>
                <w:shd w:val="clear" w:color="auto" w:fill="FFFFFF"/>
              </w:rPr>
              <m:t>%1</m:t>
            </m:r>
          </m:sup>
        </m:sSubSup>
      </m:oMath>
      <w:r w:rsidR="009C156D" w:rsidRPr="00E3203C">
        <w:rPr>
          <w:rFonts w:eastAsia="Calibri"/>
          <w:sz w:val="19"/>
          <w:szCs w:val="19"/>
          <w:lang w:eastAsia="en-US"/>
        </w:rPr>
        <w:t xml:space="preserve"> </w:t>
      </w:r>
      <w:r w:rsidR="000D0A0D" w:rsidRPr="00E3203C">
        <w:rPr>
          <w:rFonts w:eastAsia="Calibri"/>
          <w:sz w:val="19"/>
          <w:szCs w:val="19"/>
          <w:lang w:eastAsia="en-US"/>
        </w:rPr>
        <w:t>(228 nm) 326’dan az ve 345’ten fazla olmamalıdır.</w:t>
      </w:r>
      <w:r w:rsidR="000D0A0D" w:rsidRPr="00E3203C">
        <w:rPr>
          <w:rFonts w:eastAsia="Calibri"/>
          <w:b/>
          <w:sz w:val="19"/>
          <w:szCs w:val="19"/>
          <w:lang w:eastAsia="en-US"/>
        </w:rPr>
        <w:tab/>
      </w:r>
    </w:p>
    <w:p w:rsidR="00AD791B" w:rsidRPr="00E3203C" w:rsidRDefault="00AD791B" w:rsidP="00815038">
      <w:pPr>
        <w:ind w:left="3538" w:firstLine="2"/>
        <w:jc w:val="both"/>
        <w:rPr>
          <w:rFonts w:eastAsia="Calibri"/>
          <w:color w:val="000000"/>
          <w:sz w:val="19"/>
          <w:szCs w:val="19"/>
          <w:lang w:eastAsia="en-US"/>
        </w:rPr>
      </w:pPr>
    </w:p>
    <w:p w:rsidR="000D0A0D" w:rsidRPr="00E3203C" w:rsidRDefault="000D0A0D" w:rsidP="00815038">
      <w:pPr>
        <w:ind w:left="2830" w:hanging="2121"/>
        <w:jc w:val="both"/>
        <w:rPr>
          <w:rFonts w:eastAsia="Calibri"/>
          <w:sz w:val="19"/>
          <w:szCs w:val="19"/>
          <w:lang w:eastAsia="en-US"/>
        </w:rPr>
      </w:pPr>
      <w:r w:rsidRPr="00E3203C">
        <w:rPr>
          <w:rFonts w:eastAsia="Calibri"/>
          <w:b/>
          <w:sz w:val="19"/>
          <w:szCs w:val="19"/>
          <w:lang w:eastAsia="en-US"/>
        </w:rPr>
        <w:t>Arsenik:</w:t>
      </w:r>
      <w:r w:rsidR="00661F27" w:rsidRPr="00E3203C">
        <w:rPr>
          <w:rFonts w:eastAsia="Calibri"/>
          <w:sz w:val="19"/>
          <w:szCs w:val="19"/>
          <w:lang w:eastAsia="en-US"/>
        </w:rPr>
        <w:tab/>
        <w:t>3 mg/kg’</w:t>
      </w:r>
      <w:r w:rsidRPr="00E3203C">
        <w:rPr>
          <w:rFonts w:eastAsia="Calibri"/>
          <w:sz w:val="19"/>
          <w:szCs w:val="19"/>
          <w:lang w:eastAsia="en-US"/>
        </w:rPr>
        <w:t>dan fazla olmamalıdır.</w:t>
      </w:r>
    </w:p>
    <w:p w:rsidR="00AD791B" w:rsidRPr="00E3203C" w:rsidRDefault="00AD791B" w:rsidP="00815038">
      <w:pPr>
        <w:ind w:left="2830" w:hanging="2121"/>
        <w:jc w:val="both"/>
        <w:rPr>
          <w:rFonts w:eastAsia="Calibri"/>
          <w:sz w:val="19"/>
          <w:szCs w:val="19"/>
          <w:lang w:eastAsia="en-US"/>
        </w:rPr>
      </w:pPr>
    </w:p>
    <w:p w:rsidR="000D0A0D" w:rsidRPr="00E3203C" w:rsidRDefault="000D0A0D" w:rsidP="00815038">
      <w:pPr>
        <w:ind w:left="2830" w:hanging="2121"/>
        <w:jc w:val="both"/>
        <w:rPr>
          <w:rFonts w:eastAsia="Calibri"/>
          <w:sz w:val="19"/>
          <w:szCs w:val="19"/>
          <w:lang w:eastAsia="en-US"/>
        </w:rPr>
      </w:pPr>
      <w:r w:rsidRPr="00E3203C">
        <w:rPr>
          <w:rFonts w:eastAsia="Calibri"/>
          <w:b/>
          <w:sz w:val="19"/>
          <w:szCs w:val="19"/>
          <w:lang w:eastAsia="en-US"/>
        </w:rPr>
        <w:t>Kurşun:</w:t>
      </w:r>
      <w:r w:rsidR="00AD791B" w:rsidRPr="00E3203C">
        <w:rPr>
          <w:rFonts w:eastAsia="Calibri"/>
          <w:sz w:val="19"/>
          <w:szCs w:val="19"/>
          <w:lang w:eastAsia="en-US"/>
        </w:rPr>
        <w:tab/>
        <w:t>2</w:t>
      </w:r>
      <w:r w:rsidR="00661F27" w:rsidRPr="00E3203C">
        <w:rPr>
          <w:rFonts w:eastAsia="Calibri"/>
          <w:sz w:val="19"/>
          <w:szCs w:val="19"/>
          <w:lang w:eastAsia="en-US"/>
        </w:rPr>
        <w:t xml:space="preserve"> mg/kg’</w:t>
      </w:r>
      <w:r w:rsidRPr="00E3203C">
        <w:rPr>
          <w:rFonts w:eastAsia="Calibri"/>
          <w:sz w:val="19"/>
          <w:szCs w:val="19"/>
          <w:lang w:eastAsia="en-US"/>
        </w:rPr>
        <w:t>dan fazla olmamalıdır.</w:t>
      </w:r>
    </w:p>
    <w:p w:rsidR="00AD791B" w:rsidRPr="00E3203C" w:rsidRDefault="00AD791B" w:rsidP="00815038">
      <w:pPr>
        <w:ind w:left="2830" w:hanging="2121"/>
        <w:jc w:val="both"/>
        <w:rPr>
          <w:rFonts w:eastAsia="Calibri"/>
          <w:sz w:val="19"/>
          <w:szCs w:val="19"/>
          <w:lang w:eastAsia="en-US"/>
        </w:rPr>
      </w:pPr>
    </w:p>
    <w:p w:rsidR="000D0A0D" w:rsidRPr="00E3203C" w:rsidRDefault="008A2DDD" w:rsidP="00815038">
      <w:pPr>
        <w:ind w:left="2830" w:hanging="2121"/>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661F27" w:rsidRPr="00E3203C">
        <w:rPr>
          <w:rFonts w:eastAsia="Calibri"/>
          <w:sz w:val="19"/>
          <w:szCs w:val="19"/>
          <w:lang w:eastAsia="en-US"/>
        </w:rPr>
        <w:tab/>
        <w:t>1 mg/kg’</w:t>
      </w:r>
      <w:r w:rsidR="000D0A0D" w:rsidRPr="00E3203C">
        <w:rPr>
          <w:rFonts w:eastAsia="Calibri"/>
          <w:sz w:val="19"/>
          <w:szCs w:val="19"/>
          <w:lang w:eastAsia="en-US"/>
        </w:rPr>
        <w:t>dan fazla olmamalıdır.</w:t>
      </w:r>
    </w:p>
    <w:p w:rsidR="000D0A0D" w:rsidRPr="00E3203C" w:rsidRDefault="000D0A0D" w:rsidP="00815038">
      <w:pPr>
        <w:jc w:val="both"/>
        <w:rPr>
          <w:rFonts w:eastAsia="Calibri"/>
          <w:sz w:val="19"/>
          <w:szCs w:val="19"/>
          <w:lang w:eastAsia="en-US"/>
        </w:rPr>
      </w:pPr>
    </w:p>
    <w:p w:rsidR="00AD791B" w:rsidRPr="00E3203C" w:rsidRDefault="00AD791B" w:rsidP="00815038">
      <w:pPr>
        <w:jc w:val="both"/>
        <w:rPr>
          <w:rFonts w:eastAsia="Calibri"/>
          <w:sz w:val="19"/>
          <w:szCs w:val="19"/>
          <w:lang w:eastAsia="en-US"/>
        </w:rPr>
      </w:pPr>
    </w:p>
    <w:p w:rsidR="000D0A0D" w:rsidRPr="00E3203C" w:rsidRDefault="000D0A0D" w:rsidP="00815038">
      <w:pPr>
        <w:keepNext/>
        <w:jc w:val="both"/>
        <w:outlineLvl w:val="1"/>
        <w:rPr>
          <w:b/>
          <w:sz w:val="19"/>
          <w:szCs w:val="19"/>
          <w:u w:val="single"/>
        </w:rPr>
      </w:pPr>
      <w:r w:rsidRPr="00E3203C">
        <w:rPr>
          <w:b/>
          <w:sz w:val="19"/>
          <w:szCs w:val="19"/>
          <w:u w:val="single"/>
        </w:rPr>
        <w:t>E 321 BÜTİLLEN</w:t>
      </w:r>
      <w:r w:rsidR="00302F62" w:rsidRPr="00E3203C">
        <w:rPr>
          <w:b/>
          <w:sz w:val="19"/>
          <w:szCs w:val="19"/>
          <w:u w:val="single"/>
        </w:rPr>
        <w:t>DİRİL</w:t>
      </w:r>
      <w:r w:rsidRPr="00E3203C">
        <w:rPr>
          <w:b/>
          <w:sz w:val="19"/>
          <w:szCs w:val="19"/>
          <w:u w:val="single"/>
        </w:rPr>
        <w:t>MİŞ HİDROKSİTOLUEN (BHT)</w:t>
      </w:r>
    </w:p>
    <w:p w:rsidR="000D0A0D" w:rsidRPr="00E3203C" w:rsidRDefault="000D0A0D" w:rsidP="00815038">
      <w:pPr>
        <w:jc w:val="both"/>
        <w:rPr>
          <w:rFonts w:eastAsia="Calibri"/>
          <w:sz w:val="19"/>
          <w:szCs w:val="19"/>
          <w:lang w:eastAsia="en-US"/>
        </w:rPr>
      </w:pPr>
    </w:p>
    <w:p w:rsidR="000D0A0D" w:rsidRPr="00E3203C" w:rsidRDefault="00C003DB" w:rsidP="00815038">
      <w:pPr>
        <w:jc w:val="both"/>
        <w:rPr>
          <w:rFonts w:eastAsia="Calibri"/>
          <w:sz w:val="19"/>
          <w:szCs w:val="19"/>
          <w:lang w:eastAsia="en-US"/>
        </w:rPr>
      </w:pPr>
      <w:r w:rsidRPr="00E3203C">
        <w:rPr>
          <w:rFonts w:eastAsia="Calibri"/>
          <w:b/>
          <w:sz w:val="19"/>
          <w:szCs w:val="19"/>
          <w:u w:val="single"/>
          <w:lang w:eastAsia="en-US"/>
        </w:rPr>
        <w:t>Eş anlamlılar</w:t>
      </w:r>
      <w:r w:rsidR="000D0A0D" w:rsidRPr="00E3203C">
        <w:rPr>
          <w:rFonts w:eastAsia="Calibri"/>
          <w:b/>
          <w:sz w:val="19"/>
          <w:szCs w:val="19"/>
          <w:u w:val="single"/>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BHT</w:t>
      </w:r>
    </w:p>
    <w:p w:rsidR="000D0A0D" w:rsidRPr="00E3203C" w:rsidRDefault="000D0A0D" w:rsidP="00815038">
      <w:pPr>
        <w:jc w:val="both"/>
        <w:rPr>
          <w:rFonts w:eastAsia="Calibri"/>
          <w:b/>
          <w:sz w:val="19"/>
          <w:szCs w:val="19"/>
          <w:lang w:eastAsia="en-US"/>
        </w:rPr>
      </w:pPr>
    </w:p>
    <w:p w:rsidR="00AD791B" w:rsidRPr="00E3203C" w:rsidRDefault="000D0A0D" w:rsidP="00815038">
      <w:pPr>
        <w:jc w:val="both"/>
        <w:rPr>
          <w:rFonts w:eastAsia="Calibri"/>
          <w:b/>
          <w:sz w:val="19"/>
          <w:szCs w:val="19"/>
          <w:lang w:eastAsia="en-US"/>
        </w:rPr>
      </w:pPr>
      <w:r w:rsidRPr="00E3203C">
        <w:rPr>
          <w:rFonts w:eastAsia="Calibri"/>
          <w:b/>
          <w:sz w:val="19"/>
          <w:szCs w:val="19"/>
          <w:u w:val="single"/>
          <w:lang w:eastAsia="en-US"/>
        </w:rPr>
        <w:t>Tanım:</w:t>
      </w:r>
      <w:r w:rsidRPr="00E3203C">
        <w:rPr>
          <w:rFonts w:eastAsia="Calibri"/>
          <w:b/>
          <w:sz w:val="19"/>
          <w:szCs w:val="19"/>
          <w:lang w:eastAsia="en-US"/>
        </w:rPr>
        <w:tab/>
      </w:r>
    </w:p>
    <w:p w:rsidR="000D0A0D" w:rsidRPr="00E3203C" w:rsidRDefault="000D0A0D" w:rsidP="00815038">
      <w:pPr>
        <w:jc w:val="both"/>
        <w:rPr>
          <w:rFonts w:eastAsia="Calibri"/>
          <w:b/>
          <w:sz w:val="19"/>
          <w:szCs w:val="19"/>
          <w:u w:val="single"/>
          <w:lang w:eastAsia="en-US"/>
        </w:rPr>
      </w:pPr>
      <w:r w:rsidRPr="00E3203C">
        <w:rPr>
          <w:rFonts w:eastAsia="Calibri"/>
          <w:b/>
          <w:sz w:val="19"/>
          <w:szCs w:val="19"/>
          <w:lang w:eastAsia="en-US"/>
        </w:rPr>
        <w:tab/>
      </w:r>
      <w:r w:rsidRPr="00E3203C">
        <w:rPr>
          <w:rFonts w:eastAsia="Calibri"/>
          <w:b/>
          <w:sz w:val="19"/>
          <w:szCs w:val="19"/>
          <w:lang w:eastAsia="en-US"/>
        </w:rPr>
        <w:tab/>
      </w:r>
      <w:r w:rsidRPr="00E3203C">
        <w:rPr>
          <w:rFonts w:eastAsia="Calibri"/>
          <w:b/>
          <w:sz w:val="19"/>
          <w:szCs w:val="19"/>
          <w:lang w:eastAsia="en-US"/>
        </w:rPr>
        <w:tab/>
      </w:r>
      <w:r w:rsidRPr="00E3203C">
        <w:rPr>
          <w:rFonts w:eastAsia="Calibri"/>
          <w:b/>
          <w:sz w:val="19"/>
          <w:szCs w:val="19"/>
          <w:lang w:eastAsia="en-US"/>
        </w:rPr>
        <w:tab/>
      </w:r>
    </w:p>
    <w:p w:rsidR="00AD791B" w:rsidRPr="00E3203C" w:rsidRDefault="00450147" w:rsidP="00815038">
      <w:pPr>
        <w:ind w:firstLine="720"/>
        <w:jc w:val="both"/>
        <w:rPr>
          <w:rFonts w:eastAsia="Calibri"/>
          <w:sz w:val="19"/>
          <w:szCs w:val="19"/>
          <w:lang w:eastAsia="en-US"/>
        </w:rPr>
      </w:pPr>
      <w:r w:rsidRPr="00E3203C">
        <w:rPr>
          <w:rFonts w:eastAsia="Calibri"/>
          <w:b/>
          <w:sz w:val="19"/>
          <w:szCs w:val="19"/>
          <w:lang w:eastAsia="en-US"/>
        </w:rPr>
        <w:t>EINECS</w:t>
      </w:r>
      <w:r w:rsidR="00AD791B" w:rsidRPr="00E3203C">
        <w:rPr>
          <w:rFonts w:eastAsia="Calibri"/>
          <w:b/>
          <w:sz w:val="19"/>
          <w:szCs w:val="19"/>
          <w:lang w:eastAsia="en-US"/>
        </w:rPr>
        <w:t>:</w:t>
      </w:r>
      <w:r w:rsidRPr="00E3203C">
        <w:rPr>
          <w:rFonts w:eastAsia="Calibri"/>
          <w:sz w:val="19"/>
          <w:szCs w:val="19"/>
          <w:lang w:eastAsia="en-US"/>
        </w:rPr>
        <w:tab/>
      </w:r>
      <w:r w:rsidRPr="00E3203C">
        <w:rPr>
          <w:rFonts w:eastAsia="Calibri"/>
          <w:sz w:val="19"/>
          <w:szCs w:val="19"/>
          <w:lang w:eastAsia="en-US"/>
        </w:rPr>
        <w:tab/>
      </w:r>
      <w:r w:rsidR="00AD791B" w:rsidRPr="00E3203C">
        <w:rPr>
          <w:rFonts w:eastAsia="Calibri"/>
          <w:sz w:val="19"/>
          <w:szCs w:val="19"/>
          <w:lang w:eastAsia="en-US"/>
        </w:rPr>
        <w:t>204-881-4</w:t>
      </w:r>
    </w:p>
    <w:p w:rsidR="00AD791B" w:rsidRPr="00E3203C" w:rsidRDefault="00AD791B" w:rsidP="00815038">
      <w:pPr>
        <w:ind w:firstLine="720"/>
        <w:jc w:val="both"/>
        <w:rPr>
          <w:rFonts w:eastAsia="Calibri"/>
          <w:sz w:val="19"/>
          <w:szCs w:val="19"/>
          <w:lang w:eastAsia="en-US"/>
        </w:rPr>
      </w:pPr>
    </w:p>
    <w:p w:rsidR="000D0A0D" w:rsidRPr="00E3203C" w:rsidRDefault="000D0A0D" w:rsidP="00661F27">
      <w:pPr>
        <w:ind w:firstLine="720"/>
        <w:jc w:val="both"/>
        <w:rPr>
          <w:rFonts w:eastAsia="Calibri"/>
          <w:sz w:val="19"/>
          <w:szCs w:val="19"/>
          <w:lang w:eastAsia="en-US"/>
        </w:rPr>
      </w:pPr>
      <w:r w:rsidRPr="00E3203C">
        <w:rPr>
          <w:rFonts w:eastAsia="Calibri"/>
          <w:b/>
          <w:sz w:val="19"/>
          <w:szCs w:val="19"/>
          <w:lang w:eastAsia="en-US"/>
        </w:rPr>
        <w:t>Kimyasal adı:</w:t>
      </w:r>
      <w:r w:rsidRPr="00E3203C">
        <w:rPr>
          <w:rFonts w:eastAsia="Calibri"/>
          <w:sz w:val="19"/>
          <w:szCs w:val="19"/>
          <w:lang w:eastAsia="en-US"/>
        </w:rPr>
        <w:tab/>
      </w:r>
      <w:r w:rsidRPr="00E3203C">
        <w:rPr>
          <w:rFonts w:eastAsia="Calibri"/>
          <w:sz w:val="19"/>
          <w:szCs w:val="19"/>
          <w:lang w:eastAsia="en-US"/>
        </w:rPr>
        <w:tab/>
        <w:t>2,6- Ditersiyer-bütil-</w:t>
      </w:r>
      <w:r w:rsidR="00661F27" w:rsidRPr="00E3203C">
        <w:rPr>
          <w:rFonts w:eastAsia="Calibri"/>
          <w:i/>
          <w:sz w:val="19"/>
          <w:szCs w:val="19"/>
          <w:lang w:val="en-GB" w:eastAsia="en-US"/>
        </w:rPr>
        <w:t>p</w:t>
      </w:r>
      <w:r w:rsidRPr="00E3203C">
        <w:rPr>
          <w:rFonts w:eastAsia="Calibri"/>
          <w:sz w:val="19"/>
          <w:szCs w:val="19"/>
          <w:lang w:eastAsia="en-US"/>
        </w:rPr>
        <w:t>-kresol</w:t>
      </w:r>
      <w:r w:rsidR="00661F27" w:rsidRPr="00E3203C">
        <w:rPr>
          <w:rFonts w:eastAsia="Calibri"/>
          <w:sz w:val="19"/>
          <w:szCs w:val="19"/>
          <w:lang w:eastAsia="en-US"/>
        </w:rPr>
        <w:t xml:space="preserve">; </w:t>
      </w:r>
      <w:r w:rsidRPr="00E3203C">
        <w:rPr>
          <w:rFonts w:eastAsia="Calibri"/>
          <w:sz w:val="19"/>
          <w:szCs w:val="19"/>
          <w:lang w:eastAsia="en-US"/>
        </w:rPr>
        <w:t>4-Metil-2,6-ditersiyerbütilfenol</w:t>
      </w:r>
    </w:p>
    <w:p w:rsidR="00AD791B" w:rsidRPr="00E3203C" w:rsidRDefault="00AD791B" w:rsidP="00815038">
      <w:pPr>
        <w:jc w:val="both"/>
        <w:rPr>
          <w:rFonts w:eastAsia="Calibri"/>
          <w:b/>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Kimyasal formülü:</w:t>
      </w:r>
      <w:r w:rsidRPr="00E3203C">
        <w:rPr>
          <w:rFonts w:eastAsia="Calibri"/>
          <w:sz w:val="19"/>
          <w:szCs w:val="19"/>
          <w:lang w:eastAsia="en-US"/>
        </w:rPr>
        <w:tab/>
        <w:t>C</w:t>
      </w:r>
      <w:r w:rsidRPr="00E3203C">
        <w:rPr>
          <w:rFonts w:eastAsia="Calibri"/>
          <w:sz w:val="19"/>
          <w:szCs w:val="19"/>
          <w:vertAlign w:val="subscript"/>
          <w:lang w:eastAsia="en-US"/>
        </w:rPr>
        <w:t>15</w:t>
      </w:r>
      <w:r w:rsidRPr="00E3203C">
        <w:rPr>
          <w:rFonts w:eastAsia="Calibri"/>
          <w:sz w:val="19"/>
          <w:szCs w:val="19"/>
          <w:lang w:eastAsia="en-US"/>
        </w:rPr>
        <w:t>H</w:t>
      </w:r>
      <w:r w:rsidRPr="00E3203C">
        <w:rPr>
          <w:rFonts w:eastAsia="Calibri"/>
          <w:sz w:val="19"/>
          <w:szCs w:val="19"/>
          <w:vertAlign w:val="subscript"/>
          <w:lang w:eastAsia="en-US"/>
        </w:rPr>
        <w:t>24</w:t>
      </w:r>
      <w:r w:rsidRPr="00E3203C">
        <w:rPr>
          <w:rFonts w:eastAsia="Calibri"/>
          <w:sz w:val="19"/>
          <w:szCs w:val="19"/>
          <w:lang w:eastAsia="en-US"/>
        </w:rPr>
        <w:t>O</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p>
    <w:p w:rsidR="00AD791B" w:rsidRPr="00E3203C" w:rsidRDefault="00AD791B" w:rsidP="00815038">
      <w:pPr>
        <w:ind w:firstLine="720"/>
        <w:jc w:val="both"/>
        <w:rPr>
          <w:rFonts w:eastAsia="Calibri"/>
          <w:sz w:val="19"/>
          <w:szCs w:val="19"/>
          <w:lang w:eastAsia="en-US"/>
        </w:rPr>
      </w:pPr>
    </w:p>
    <w:p w:rsidR="000D0A0D" w:rsidRPr="00E3203C" w:rsidRDefault="001016C5" w:rsidP="00815038">
      <w:pPr>
        <w:keepNext/>
        <w:ind w:firstLine="720"/>
        <w:jc w:val="both"/>
        <w:outlineLvl w:val="4"/>
        <w:rPr>
          <w:sz w:val="19"/>
          <w:szCs w:val="19"/>
        </w:rPr>
      </w:pPr>
      <w:r w:rsidRPr="00E3203C">
        <w:rPr>
          <w:b/>
          <w:sz w:val="19"/>
          <w:szCs w:val="19"/>
        </w:rPr>
        <w:t>Molekül ağırlığı</w:t>
      </w:r>
      <w:r w:rsidR="000D0A0D" w:rsidRPr="00E3203C">
        <w:rPr>
          <w:b/>
          <w:sz w:val="19"/>
          <w:szCs w:val="19"/>
        </w:rPr>
        <w:t>:</w:t>
      </w:r>
      <w:r w:rsidR="00661F27" w:rsidRPr="00E3203C">
        <w:rPr>
          <w:sz w:val="19"/>
          <w:szCs w:val="19"/>
        </w:rPr>
        <w:tab/>
      </w:r>
      <w:r w:rsidR="00661F27" w:rsidRPr="00E3203C">
        <w:rPr>
          <w:sz w:val="19"/>
          <w:szCs w:val="19"/>
        </w:rPr>
        <w:tab/>
        <w:t>220,</w:t>
      </w:r>
      <w:r w:rsidR="000D0A0D" w:rsidRPr="00E3203C">
        <w:rPr>
          <w:sz w:val="19"/>
          <w:szCs w:val="19"/>
        </w:rPr>
        <w:t>36</w:t>
      </w:r>
    </w:p>
    <w:p w:rsidR="00AD791B" w:rsidRPr="00E3203C" w:rsidRDefault="00AD791B" w:rsidP="00815038">
      <w:pPr>
        <w:keepNext/>
        <w:ind w:firstLine="720"/>
        <w:jc w:val="both"/>
        <w:outlineLvl w:val="4"/>
        <w:rPr>
          <w:sz w:val="19"/>
          <w:szCs w:val="19"/>
        </w:rPr>
      </w:pPr>
    </w:p>
    <w:p w:rsidR="000D0A0D" w:rsidRPr="00E3203C" w:rsidRDefault="000D0A0D" w:rsidP="00815038">
      <w:pPr>
        <w:ind w:firstLine="720"/>
        <w:jc w:val="both"/>
        <w:rPr>
          <w:sz w:val="19"/>
          <w:szCs w:val="19"/>
        </w:rPr>
      </w:pPr>
      <w:r w:rsidRPr="00E3203C">
        <w:rPr>
          <w:b/>
          <w:sz w:val="19"/>
          <w:szCs w:val="19"/>
        </w:rPr>
        <w:t>Analiz:</w:t>
      </w:r>
      <w:r w:rsidRPr="00E3203C">
        <w:rPr>
          <w:b/>
          <w:sz w:val="19"/>
          <w:szCs w:val="19"/>
        </w:rPr>
        <w:tab/>
      </w:r>
      <w:r w:rsidRPr="00E3203C">
        <w:rPr>
          <w:b/>
          <w:sz w:val="19"/>
          <w:szCs w:val="19"/>
        </w:rPr>
        <w:tab/>
      </w:r>
      <w:r w:rsidR="00661F27" w:rsidRPr="00E3203C">
        <w:rPr>
          <w:sz w:val="19"/>
          <w:szCs w:val="19"/>
        </w:rPr>
        <w:tab/>
        <w:t>İçeriği %99’</w:t>
      </w:r>
      <w:r w:rsidRPr="00E3203C">
        <w:rPr>
          <w:sz w:val="19"/>
          <w:szCs w:val="19"/>
        </w:rPr>
        <w:t xml:space="preserve">dan az olmamalıdır. </w:t>
      </w:r>
    </w:p>
    <w:p w:rsidR="000D0A0D" w:rsidRPr="00E3203C" w:rsidRDefault="000D0A0D" w:rsidP="00815038">
      <w:pPr>
        <w:ind w:firstLine="720"/>
        <w:jc w:val="both"/>
        <w:rPr>
          <w:b/>
          <w:sz w:val="19"/>
          <w:szCs w:val="19"/>
        </w:rPr>
      </w:pPr>
    </w:p>
    <w:p w:rsidR="000D0A0D" w:rsidRPr="00E3203C" w:rsidRDefault="000D0A0D" w:rsidP="00815038">
      <w:pPr>
        <w:ind w:left="2835" w:hanging="2835"/>
        <w:jc w:val="both"/>
        <w:rPr>
          <w:rFonts w:eastAsia="Calibri"/>
          <w:sz w:val="19"/>
          <w:szCs w:val="19"/>
          <w:lang w:eastAsia="en-US"/>
        </w:rPr>
      </w:pPr>
      <w:r w:rsidRPr="00E3203C">
        <w:rPr>
          <w:rFonts w:eastAsia="Calibri"/>
          <w:b/>
          <w:sz w:val="19"/>
          <w:szCs w:val="19"/>
          <w:u w:val="single"/>
          <w:lang w:eastAsia="en-US"/>
        </w:rPr>
        <w:t>Tanımlama:</w:t>
      </w:r>
      <w:r w:rsidRPr="00E3203C">
        <w:rPr>
          <w:rFonts w:eastAsia="Calibri"/>
          <w:sz w:val="19"/>
          <w:szCs w:val="19"/>
          <w:lang w:eastAsia="en-US"/>
        </w:rPr>
        <w:tab/>
        <w:t xml:space="preserve">Kokusuz ya da karakteristik </w:t>
      </w:r>
      <w:r w:rsidR="00B76F8C" w:rsidRPr="00E3203C">
        <w:rPr>
          <w:rFonts w:eastAsia="Calibri"/>
          <w:sz w:val="19"/>
          <w:szCs w:val="19"/>
          <w:lang w:eastAsia="en-US"/>
        </w:rPr>
        <w:t>hafif</w:t>
      </w:r>
      <w:r w:rsidRPr="00E3203C">
        <w:rPr>
          <w:rFonts w:eastAsia="Calibri"/>
          <w:sz w:val="19"/>
          <w:szCs w:val="19"/>
          <w:lang w:eastAsia="en-US"/>
        </w:rPr>
        <w:t xml:space="preserve"> aromatik kokuya sahip, beyaz, kristal veya </w:t>
      </w:r>
      <w:r w:rsidR="00E25F46">
        <w:rPr>
          <w:rFonts w:eastAsia="Calibri"/>
          <w:sz w:val="19"/>
          <w:szCs w:val="19"/>
          <w:lang w:eastAsia="en-US"/>
        </w:rPr>
        <w:t>yassı parçacık</w:t>
      </w:r>
      <w:r w:rsidR="00454DDA">
        <w:rPr>
          <w:rFonts w:eastAsia="Calibri"/>
          <w:sz w:val="19"/>
          <w:szCs w:val="19"/>
          <w:lang w:eastAsia="en-US"/>
        </w:rPr>
        <w:t xml:space="preserve"> şeklinde katı</w:t>
      </w:r>
    </w:p>
    <w:p w:rsidR="00AD791B" w:rsidRPr="00E3203C" w:rsidRDefault="00AD791B" w:rsidP="00815038">
      <w:pPr>
        <w:ind w:left="2880" w:hanging="2880"/>
        <w:jc w:val="both"/>
        <w:rPr>
          <w:rFonts w:eastAsia="Calibri"/>
          <w:b/>
          <w:sz w:val="19"/>
          <w:szCs w:val="19"/>
          <w:lang w:eastAsia="en-US"/>
        </w:rPr>
      </w:pPr>
    </w:p>
    <w:p w:rsidR="000D0A0D" w:rsidRPr="00E3203C" w:rsidRDefault="00BA669C" w:rsidP="00815038">
      <w:pPr>
        <w:keepNext/>
        <w:ind w:left="4245" w:hanging="4245"/>
        <w:jc w:val="both"/>
        <w:outlineLvl w:val="3"/>
        <w:rPr>
          <w:b/>
          <w:sz w:val="19"/>
          <w:szCs w:val="19"/>
          <w:u w:val="single"/>
        </w:rPr>
      </w:pPr>
      <w:r>
        <w:rPr>
          <w:b/>
          <w:sz w:val="19"/>
          <w:szCs w:val="19"/>
          <w:u w:val="single"/>
        </w:rPr>
        <w:t>İdentifikasyon</w:t>
      </w:r>
      <w:r w:rsidR="000D0A0D" w:rsidRPr="00E3203C">
        <w:rPr>
          <w:b/>
          <w:sz w:val="19"/>
          <w:szCs w:val="19"/>
          <w:u w:val="single"/>
        </w:rPr>
        <w:t>:</w:t>
      </w:r>
    </w:p>
    <w:p w:rsidR="00AD791B" w:rsidRPr="00E3203C" w:rsidRDefault="00AD791B" w:rsidP="00815038">
      <w:pPr>
        <w:keepNext/>
        <w:ind w:left="4245" w:hanging="4245"/>
        <w:jc w:val="both"/>
        <w:outlineLvl w:val="3"/>
        <w:rPr>
          <w:b/>
          <w:sz w:val="19"/>
          <w:szCs w:val="19"/>
          <w:u w:val="single"/>
        </w:rPr>
      </w:pPr>
    </w:p>
    <w:p w:rsidR="000D0A0D" w:rsidRPr="00E3203C" w:rsidRDefault="000D0A0D" w:rsidP="00815038">
      <w:pPr>
        <w:ind w:firstLine="708"/>
        <w:jc w:val="both"/>
        <w:rPr>
          <w:rFonts w:eastAsia="Calibri"/>
          <w:sz w:val="19"/>
          <w:szCs w:val="19"/>
          <w:lang w:eastAsia="en-US"/>
        </w:rPr>
      </w:pPr>
      <w:r w:rsidRPr="00E3203C">
        <w:rPr>
          <w:rFonts w:eastAsia="Calibri"/>
          <w:b/>
          <w:sz w:val="19"/>
          <w:szCs w:val="19"/>
          <w:lang w:eastAsia="en-US"/>
        </w:rPr>
        <w:t>Çözünürlük:</w:t>
      </w:r>
      <w:r w:rsidRPr="00E3203C">
        <w:rPr>
          <w:rFonts w:eastAsia="Calibri"/>
          <w:sz w:val="19"/>
          <w:szCs w:val="19"/>
          <w:lang w:eastAsia="en-US"/>
        </w:rPr>
        <w:tab/>
      </w:r>
      <w:r w:rsidR="00AD791B" w:rsidRPr="00E3203C">
        <w:rPr>
          <w:rFonts w:eastAsia="Calibri"/>
          <w:sz w:val="19"/>
          <w:szCs w:val="19"/>
          <w:lang w:eastAsia="en-US"/>
        </w:rPr>
        <w:tab/>
      </w:r>
      <w:r w:rsidRPr="00E3203C">
        <w:rPr>
          <w:rFonts w:eastAsia="Calibri"/>
          <w:sz w:val="19"/>
          <w:szCs w:val="19"/>
          <w:lang w:eastAsia="en-US"/>
        </w:rPr>
        <w:t xml:space="preserve">Suda ve propan-1,2-diolde çözünmez. Etanolde </w:t>
      </w:r>
      <w:r w:rsidR="00AF36D9">
        <w:rPr>
          <w:rFonts w:eastAsia="Calibri"/>
          <w:sz w:val="19"/>
          <w:szCs w:val="19"/>
          <w:lang w:eastAsia="en-US"/>
        </w:rPr>
        <w:t>serbest</w:t>
      </w:r>
      <w:r w:rsidRPr="00E3203C">
        <w:rPr>
          <w:rFonts w:eastAsia="Calibri"/>
          <w:sz w:val="19"/>
          <w:szCs w:val="19"/>
          <w:lang w:eastAsia="en-US"/>
        </w:rPr>
        <w:t xml:space="preserve"> çözünür.</w:t>
      </w:r>
    </w:p>
    <w:p w:rsidR="00AD791B" w:rsidRPr="00E3203C" w:rsidRDefault="00AD791B" w:rsidP="00815038">
      <w:pPr>
        <w:ind w:firstLine="708"/>
        <w:jc w:val="both"/>
        <w:rPr>
          <w:rFonts w:eastAsia="Calibri"/>
          <w:sz w:val="19"/>
          <w:szCs w:val="19"/>
          <w:lang w:eastAsia="en-US"/>
        </w:rPr>
      </w:pPr>
    </w:p>
    <w:p w:rsidR="000D0A0D" w:rsidRPr="00E3203C" w:rsidRDefault="000D0A0D" w:rsidP="00815038">
      <w:pPr>
        <w:ind w:firstLine="708"/>
        <w:jc w:val="both"/>
        <w:rPr>
          <w:sz w:val="19"/>
          <w:szCs w:val="19"/>
        </w:rPr>
      </w:pPr>
      <w:r w:rsidRPr="00E3203C">
        <w:rPr>
          <w:b/>
          <w:sz w:val="19"/>
          <w:szCs w:val="19"/>
        </w:rPr>
        <w:t>Erime noktası:</w:t>
      </w:r>
      <w:r w:rsidRPr="00E3203C">
        <w:rPr>
          <w:sz w:val="19"/>
          <w:szCs w:val="19"/>
        </w:rPr>
        <w:tab/>
      </w:r>
      <w:r w:rsidRPr="00E3203C">
        <w:rPr>
          <w:sz w:val="19"/>
          <w:szCs w:val="19"/>
        </w:rPr>
        <w:tab/>
        <w:t xml:space="preserve">70 </w:t>
      </w:r>
      <w:r w:rsidR="001D0765" w:rsidRPr="00E3203C">
        <w:rPr>
          <w:rFonts w:eastAsia="Calibri"/>
          <w:sz w:val="19"/>
          <w:szCs w:val="19"/>
          <w:lang w:val="en-GB" w:eastAsia="en-US"/>
        </w:rPr>
        <w:sym w:font="Symbol" w:char="F0B0"/>
      </w:r>
      <w:r w:rsidR="00661F27" w:rsidRPr="00E3203C">
        <w:rPr>
          <w:sz w:val="19"/>
          <w:szCs w:val="19"/>
        </w:rPr>
        <w:t>C</w:t>
      </w:r>
    </w:p>
    <w:p w:rsidR="00AD791B" w:rsidRPr="00E3203C" w:rsidRDefault="00AD791B" w:rsidP="00815038">
      <w:pPr>
        <w:ind w:firstLine="708"/>
        <w:jc w:val="both"/>
        <w:rPr>
          <w:sz w:val="19"/>
          <w:szCs w:val="19"/>
        </w:rPr>
      </w:pPr>
    </w:p>
    <w:p w:rsidR="000D0A0D" w:rsidRPr="00E3203C" w:rsidRDefault="000E089B" w:rsidP="00815038">
      <w:pPr>
        <w:ind w:left="2832" w:hanging="2124"/>
        <w:jc w:val="both"/>
        <w:rPr>
          <w:sz w:val="19"/>
          <w:szCs w:val="19"/>
        </w:rPr>
      </w:pPr>
      <w:r w:rsidRPr="00E3203C">
        <w:rPr>
          <w:b/>
          <w:sz w:val="19"/>
          <w:szCs w:val="19"/>
        </w:rPr>
        <w:t>Spektro</w:t>
      </w:r>
      <w:r w:rsidR="008246FB">
        <w:rPr>
          <w:b/>
          <w:sz w:val="19"/>
          <w:szCs w:val="19"/>
        </w:rPr>
        <w:t>foto</w:t>
      </w:r>
      <w:r w:rsidR="00AD791B" w:rsidRPr="00E3203C">
        <w:rPr>
          <w:b/>
          <w:sz w:val="19"/>
          <w:szCs w:val="19"/>
        </w:rPr>
        <w:t>metri</w:t>
      </w:r>
      <w:r w:rsidR="000D0A0D" w:rsidRPr="00E3203C">
        <w:rPr>
          <w:b/>
          <w:sz w:val="19"/>
          <w:szCs w:val="19"/>
        </w:rPr>
        <w:t>:</w:t>
      </w:r>
      <w:r w:rsidR="000D0A0D" w:rsidRPr="00E3203C">
        <w:rPr>
          <w:sz w:val="19"/>
          <w:szCs w:val="19"/>
        </w:rPr>
        <w:tab/>
      </w:r>
      <w:r w:rsidRPr="00E3203C">
        <w:rPr>
          <w:sz w:val="19"/>
          <w:szCs w:val="19"/>
        </w:rPr>
        <w:t>D</w:t>
      </w:r>
      <w:r w:rsidR="000D0A0D" w:rsidRPr="00E3203C">
        <w:rPr>
          <w:sz w:val="19"/>
          <w:szCs w:val="19"/>
        </w:rPr>
        <w:t>ehidrate etanolün 1/100</w:t>
      </w:r>
      <w:r w:rsidR="00661F27" w:rsidRPr="00E3203C">
        <w:rPr>
          <w:sz w:val="19"/>
          <w:szCs w:val="19"/>
        </w:rPr>
        <w:t>.</w:t>
      </w:r>
      <w:r w:rsidR="000D0A0D" w:rsidRPr="00E3203C">
        <w:rPr>
          <w:sz w:val="19"/>
          <w:szCs w:val="19"/>
        </w:rPr>
        <w:t xml:space="preserve">000 çözeltisinin 2 cm tabakasının 230-320 nm aralığında </w:t>
      </w:r>
      <w:r w:rsidRPr="00E3203C">
        <w:rPr>
          <w:sz w:val="19"/>
          <w:szCs w:val="19"/>
        </w:rPr>
        <w:t xml:space="preserve">absorbsiyon </w:t>
      </w:r>
      <w:r w:rsidR="000D0A0D" w:rsidRPr="00E3203C">
        <w:rPr>
          <w:sz w:val="19"/>
          <w:szCs w:val="19"/>
        </w:rPr>
        <w:t>yalnızca 278 nm’de maksimumdur.</w:t>
      </w:r>
    </w:p>
    <w:p w:rsidR="000D0A0D" w:rsidRPr="00E3203C" w:rsidRDefault="000D0A0D" w:rsidP="00815038">
      <w:pPr>
        <w:jc w:val="both"/>
        <w:rPr>
          <w:rFonts w:eastAsia="Calibri"/>
          <w:b/>
          <w:sz w:val="19"/>
          <w:szCs w:val="19"/>
          <w:u w:val="single"/>
          <w:lang w:val="de-DE"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Saflık:</w:t>
      </w:r>
    </w:p>
    <w:p w:rsidR="00AD791B" w:rsidRPr="00E3203C" w:rsidRDefault="00AD791B" w:rsidP="00815038">
      <w:pPr>
        <w:jc w:val="both"/>
        <w:rPr>
          <w:rFonts w:eastAsia="Calibri"/>
          <w:sz w:val="19"/>
          <w:szCs w:val="19"/>
          <w:u w:val="single"/>
          <w:lang w:eastAsia="en-US"/>
        </w:rPr>
      </w:pPr>
    </w:p>
    <w:p w:rsidR="000D0A0D" w:rsidRPr="00E3203C" w:rsidRDefault="000D0A0D" w:rsidP="00815038">
      <w:pPr>
        <w:keepNext/>
        <w:ind w:left="2880" w:hanging="2160"/>
        <w:jc w:val="both"/>
        <w:outlineLvl w:val="5"/>
        <w:rPr>
          <w:sz w:val="19"/>
          <w:szCs w:val="19"/>
        </w:rPr>
      </w:pPr>
      <w:r w:rsidRPr="00E3203C">
        <w:rPr>
          <w:b/>
          <w:sz w:val="19"/>
          <w:szCs w:val="19"/>
        </w:rPr>
        <w:t>Sülfatlandırılmış kül:</w:t>
      </w:r>
      <w:r w:rsidR="00661F27" w:rsidRPr="00E3203C">
        <w:rPr>
          <w:sz w:val="19"/>
          <w:szCs w:val="19"/>
        </w:rPr>
        <w:tab/>
        <w:t>%0,005’t</w:t>
      </w:r>
      <w:r w:rsidRPr="00E3203C">
        <w:rPr>
          <w:sz w:val="19"/>
          <w:szCs w:val="19"/>
        </w:rPr>
        <w:t>en fazla olmamalıdır.</w:t>
      </w:r>
    </w:p>
    <w:p w:rsidR="00AD791B" w:rsidRPr="00E3203C" w:rsidRDefault="00AD791B" w:rsidP="00815038">
      <w:pPr>
        <w:keepNext/>
        <w:ind w:left="2880" w:hanging="2160"/>
        <w:jc w:val="both"/>
        <w:outlineLvl w:val="5"/>
        <w:rPr>
          <w:sz w:val="19"/>
          <w:szCs w:val="19"/>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Fenolik safsızlıklar:</w:t>
      </w:r>
      <w:r w:rsidR="00661F27" w:rsidRPr="00E3203C">
        <w:rPr>
          <w:rFonts w:eastAsia="Calibri"/>
          <w:sz w:val="19"/>
          <w:szCs w:val="19"/>
          <w:lang w:eastAsia="en-US"/>
        </w:rPr>
        <w:tab/>
        <w:t>%0,5’t</w:t>
      </w:r>
      <w:r w:rsidRPr="00E3203C">
        <w:rPr>
          <w:rFonts w:eastAsia="Calibri"/>
          <w:sz w:val="19"/>
          <w:szCs w:val="19"/>
          <w:lang w:eastAsia="en-US"/>
        </w:rPr>
        <w:t>en fazla olmamalıdır.</w:t>
      </w:r>
    </w:p>
    <w:p w:rsidR="00AD791B" w:rsidRPr="00E3203C" w:rsidRDefault="00AD791B" w:rsidP="00815038">
      <w:pPr>
        <w:ind w:firstLine="720"/>
        <w:jc w:val="both"/>
        <w:rPr>
          <w:rFonts w:eastAsia="Calibri"/>
          <w:b/>
          <w:sz w:val="19"/>
          <w:szCs w:val="19"/>
          <w:lang w:eastAsia="en-US"/>
        </w:rPr>
      </w:pPr>
    </w:p>
    <w:p w:rsidR="00AD791B" w:rsidRPr="00E3203C" w:rsidRDefault="000D0A0D" w:rsidP="00815038">
      <w:pPr>
        <w:keepNext/>
        <w:ind w:firstLine="720"/>
        <w:jc w:val="both"/>
        <w:outlineLvl w:val="5"/>
        <w:rPr>
          <w:b/>
          <w:sz w:val="19"/>
          <w:szCs w:val="19"/>
        </w:rPr>
      </w:pPr>
      <w:r w:rsidRPr="00E3203C">
        <w:rPr>
          <w:b/>
          <w:sz w:val="19"/>
          <w:szCs w:val="19"/>
        </w:rPr>
        <w:t>Etanolde spesifik</w:t>
      </w:r>
    </w:p>
    <w:p w:rsidR="000D0A0D" w:rsidRPr="00E3203C" w:rsidRDefault="000D0A0D" w:rsidP="00815038">
      <w:pPr>
        <w:keepNext/>
        <w:ind w:firstLine="720"/>
        <w:jc w:val="both"/>
        <w:outlineLvl w:val="5"/>
        <w:rPr>
          <w:sz w:val="19"/>
          <w:szCs w:val="19"/>
        </w:rPr>
      </w:pPr>
      <w:r w:rsidRPr="00E3203C">
        <w:rPr>
          <w:b/>
          <w:sz w:val="19"/>
          <w:szCs w:val="19"/>
        </w:rPr>
        <w:t>absorbsiyon</w:t>
      </w:r>
      <w:r w:rsidRPr="00E3203C">
        <w:rPr>
          <w:b/>
          <w:color w:val="000000"/>
          <w:sz w:val="19"/>
          <w:szCs w:val="19"/>
        </w:rPr>
        <w:t>:</w:t>
      </w:r>
      <w:r w:rsidRPr="00E3203C">
        <w:rPr>
          <w:b/>
          <w:sz w:val="19"/>
          <w:szCs w:val="19"/>
        </w:rPr>
        <w:tab/>
      </w:r>
      <w:r w:rsidR="00AD791B" w:rsidRPr="00E3203C">
        <w:rPr>
          <w:sz w:val="19"/>
          <w:szCs w:val="19"/>
        </w:rPr>
        <w:tab/>
      </w:r>
      <m:oMath>
        <m:sSubSup>
          <m:sSubSupPr>
            <m:ctrlPr>
              <w:rPr>
                <w:rFonts w:ascii="Cambria Math" w:hAnsi="Cambria Math"/>
                <w:i/>
                <w:color w:val="000000"/>
                <w:sz w:val="19"/>
                <w:szCs w:val="19"/>
                <w:shd w:val="clear" w:color="auto" w:fill="FFFFFF"/>
              </w:rPr>
            </m:ctrlPr>
          </m:sSubSupPr>
          <m:e>
            <m:r>
              <m:rPr>
                <m:sty m:val="p"/>
              </m:rPr>
              <w:rPr>
                <w:rFonts w:ascii="Cambria Math" w:eastAsia="Calibri" w:hAnsi="Cambria Math"/>
                <w:color w:val="000000"/>
                <w:sz w:val="19"/>
                <w:szCs w:val="19"/>
                <w:lang w:eastAsia="en-US"/>
              </w:rPr>
              <w:sym w:font="Symbol" w:char="F065"/>
            </m:r>
          </m:e>
          <m:sub>
            <m:r>
              <w:rPr>
                <w:rFonts w:ascii="Cambria Math" w:hAnsi="Cambria Math"/>
                <w:color w:val="000000"/>
                <w:sz w:val="19"/>
                <w:szCs w:val="19"/>
                <w:shd w:val="clear" w:color="auto" w:fill="FFFFFF"/>
              </w:rPr>
              <m:t>1 cm</m:t>
            </m:r>
          </m:sub>
          <m:sup>
            <m:r>
              <w:rPr>
                <w:rFonts w:ascii="Cambria Math" w:hAnsi="Cambria Math"/>
                <w:color w:val="000000"/>
                <w:sz w:val="19"/>
                <w:szCs w:val="19"/>
                <w:shd w:val="clear" w:color="auto" w:fill="FFFFFF"/>
              </w:rPr>
              <m:t>%1</m:t>
            </m:r>
          </m:sup>
        </m:sSubSup>
      </m:oMath>
      <w:r w:rsidR="005E332B" w:rsidRPr="00E3203C">
        <w:rPr>
          <w:sz w:val="19"/>
          <w:szCs w:val="19"/>
        </w:rPr>
        <w:t xml:space="preserve"> </w:t>
      </w:r>
      <w:r w:rsidRPr="00E3203C">
        <w:rPr>
          <w:sz w:val="19"/>
          <w:szCs w:val="19"/>
        </w:rPr>
        <w:t>(278 nm) 81’den az, 88’den fazla olmamalıdır.</w:t>
      </w:r>
    </w:p>
    <w:p w:rsidR="00AD791B" w:rsidRPr="00E3203C" w:rsidRDefault="00AD791B" w:rsidP="00815038">
      <w:pPr>
        <w:ind w:left="2880" w:hanging="2160"/>
        <w:jc w:val="both"/>
        <w:rPr>
          <w:sz w:val="19"/>
          <w:szCs w:val="19"/>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AD791B" w:rsidRPr="00E3203C">
        <w:rPr>
          <w:rFonts w:eastAsia="Calibri"/>
          <w:sz w:val="19"/>
          <w:szCs w:val="19"/>
          <w:lang w:eastAsia="en-US"/>
        </w:rPr>
        <w:tab/>
      </w:r>
      <w:r w:rsidR="00AD791B" w:rsidRPr="00E3203C">
        <w:rPr>
          <w:rFonts w:eastAsia="Calibri"/>
          <w:sz w:val="19"/>
          <w:szCs w:val="19"/>
          <w:lang w:eastAsia="en-US"/>
        </w:rPr>
        <w:tab/>
      </w:r>
      <w:r w:rsidRPr="00E3203C">
        <w:rPr>
          <w:rFonts w:eastAsia="Calibri"/>
          <w:sz w:val="19"/>
          <w:szCs w:val="19"/>
          <w:lang w:eastAsia="en-US"/>
        </w:rPr>
        <w:t>3 mg/kg’dan fazla olmamalıdır.</w:t>
      </w:r>
    </w:p>
    <w:p w:rsidR="00AD791B" w:rsidRPr="00E3203C" w:rsidRDefault="00AD791B"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00AD791B" w:rsidRPr="00E3203C">
        <w:rPr>
          <w:rFonts w:eastAsia="Calibri"/>
          <w:sz w:val="19"/>
          <w:szCs w:val="19"/>
          <w:lang w:eastAsia="en-US"/>
        </w:rPr>
        <w:tab/>
      </w:r>
      <w:r w:rsidR="00AD791B" w:rsidRPr="00E3203C">
        <w:rPr>
          <w:rFonts w:eastAsia="Calibri"/>
          <w:sz w:val="19"/>
          <w:szCs w:val="19"/>
          <w:lang w:eastAsia="en-US"/>
        </w:rPr>
        <w:tab/>
      </w:r>
      <w:r w:rsidR="00AD791B" w:rsidRPr="00E3203C">
        <w:rPr>
          <w:rFonts w:eastAsia="Calibri"/>
          <w:sz w:val="19"/>
          <w:szCs w:val="19"/>
          <w:lang w:eastAsia="en-US"/>
        </w:rPr>
        <w:tab/>
        <w:t>2</w:t>
      </w:r>
      <w:r w:rsidRPr="00E3203C">
        <w:rPr>
          <w:rFonts w:eastAsia="Calibri"/>
          <w:sz w:val="19"/>
          <w:szCs w:val="19"/>
          <w:lang w:eastAsia="en-US"/>
        </w:rPr>
        <w:t xml:space="preserve"> mg/kg’dan fazla olmamalıdır.</w:t>
      </w:r>
    </w:p>
    <w:p w:rsidR="00AD791B" w:rsidRPr="00E3203C" w:rsidRDefault="00AD791B"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AC4129" w:rsidRDefault="00AC4129" w:rsidP="00AC4129">
      <w:pPr>
        <w:jc w:val="both"/>
        <w:rPr>
          <w:rFonts w:eastAsia="Calibri"/>
          <w:b/>
          <w:sz w:val="19"/>
          <w:szCs w:val="19"/>
          <w:u w:val="single"/>
          <w:lang w:eastAsia="en-US"/>
        </w:rPr>
      </w:pPr>
    </w:p>
    <w:p w:rsidR="00AC4129" w:rsidRDefault="00AC4129" w:rsidP="00AC4129">
      <w:pPr>
        <w:jc w:val="both"/>
        <w:rPr>
          <w:rFonts w:eastAsia="Calibri"/>
          <w:b/>
          <w:sz w:val="19"/>
          <w:szCs w:val="19"/>
          <w:u w:val="single"/>
          <w:lang w:eastAsia="en-US"/>
        </w:rPr>
      </w:pPr>
    </w:p>
    <w:p w:rsidR="00AC4129" w:rsidRDefault="00AC4129" w:rsidP="00AC4129">
      <w:pPr>
        <w:jc w:val="both"/>
        <w:rPr>
          <w:b/>
          <w:sz w:val="19"/>
          <w:szCs w:val="19"/>
          <w:u w:val="single"/>
        </w:rPr>
      </w:pPr>
    </w:p>
    <w:p w:rsidR="00AC4129" w:rsidRDefault="00AC4129" w:rsidP="00AC4129">
      <w:pPr>
        <w:jc w:val="both"/>
        <w:rPr>
          <w:rFonts w:eastAsia="Calibri"/>
          <w:b/>
          <w:sz w:val="19"/>
          <w:szCs w:val="19"/>
          <w:u w:val="single"/>
          <w:lang w:eastAsia="en-US"/>
        </w:rPr>
      </w:pPr>
      <w:r w:rsidRPr="00AC4129">
        <w:rPr>
          <w:b/>
          <w:sz w:val="19"/>
          <w:szCs w:val="19"/>
          <w:u w:val="single"/>
        </w:rPr>
        <w:lastRenderedPageBreak/>
        <w:t>E 322 LESİTİNLER</w:t>
      </w:r>
      <w:r w:rsidRPr="00AC4129">
        <w:rPr>
          <w:rFonts w:eastAsia="Calibri"/>
          <w:b/>
          <w:sz w:val="19"/>
          <w:szCs w:val="19"/>
          <w:u w:val="single"/>
          <w:lang w:eastAsia="en-US"/>
        </w:rPr>
        <w:t xml:space="preserve"> </w:t>
      </w:r>
    </w:p>
    <w:p w:rsidR="00AC4129" w:rsidRDefault="00AC4129" w:rsidP="00AC4129">
      <w:pPr>
        <w:jc w:val="both"/>
        <w:rPr>
          <w:rFonts w:eastAsia="Calibri"/>
          <w:b/>
          <w:sz w:val="19"/>
          <w:szCs w:val="19"/>
          <w:u w:val="single"/>
          <w:lang w:eastAsia="en-US"/>
        </w:rPr>
      </w:pPr>
    </w:p>
    <w:p w:rsidR="00AC4129" w:rsidRPr="00AC4129" w:rsidRDefault="00AC4129" w:rsidP="00AC4129">
      <w:pPr>
        <w:jc w:val="both"/>
        <w:rPr>
          <w:rFonts w:eastAsia="Calibri"/>
          <w:b/>
          <w:sz w:val="19"/>
          <w:szCs w:val="19"/>
          <w:u w:val="single"/>
          <w:lang w:eastAsia="en-US"/>
        </w:rPr>
      </w:pPr>
      <w:r w:rsidRPr="00E3203C">
        <w:rPr>
          <w:rFonts w:eastAsia="Calibri"/>
          <w:b/>
          <w:sz w:val="19"/>
          <w:szCs w:val="19"/>
          <w:u w:val="single"/>
          <w:lang w:eastAsia="en-US"/>
        </w:rPr>
        <w:t>Eş anlamlılar:</w:t>
      </w:r>
      <w:r>
        <w:rPr>
          <w:rFonts w:eastAsia="Calibri"/>
          <w:sz w:val="19"/>
          <w:szCs w:val="19"/>
          <w:lang w:eastAsia="en-US"/>
        </w:rPr>
        <w:tab/>
      </w:r>
      <w:r>
        <w:rPr>
          <w:rFonts w:eastAsia="Calibri"/>
          <w:sz w:val="19"/>
          <w:szCs w:val="19"/>
          <w:lang w:eastAsia="en-US"/>
        </w:rPr>
        <w:tab/>
      </w:r>
      <w:r>
        <w:rPr>
          <w:rFonts w:eastAsia="Calibri"/>
          <w:sz w:val="19"/>
          <w:szCs w:val="19"/>
          <w:lang w:eastAsia="en-US"/>
        </w:rPr>
        <w:tab/>
        <w:t>Fosfatit</w:t>
      </w:r>
      <w:r w:rsidRPr="00E3203C">
        <w:rPr>
          <w:rFonts w:eastAsia="Calibri"/>
          <w:sz w:val="19"/>
          <w:szCs w:val="19"/>
          <w:lang w:eastAsia="en-US"/>
        </w:rPr>
        <w:t>ler; Fosfolipidler</w:t>
      </w:r>
    </w:p>
    <w:p w:rsidR="00AC4129" w:rsidRPr="00E3203C" w:rsidRDefault="00AC4129" w:rsidP="00AC4129">
      <w:pPr>
        <w:jc w:val="both"/>
        <w:rPr>
          <w:rFonts w:eastAsia="Calibri"/>
          <w:sz w:val="19"/>
          <w:szCs w:val="19"/>
          <w:lang w:eastAsia="en-US"/>
        </w:rPr>
      </w:pPr>
    </w:p>
    <w:p w:rsidR="00AC4129" w:rsidRPr="00E3203C" w:rsidRDefault="00AC4129" w:rsidP="00AC4129">
      <w:pPr>
        <w:ind w:left="2835" w:hanging="2835"/>
        <w:jc w:val="both"/>
        <w:rPr>
          <w:rFonts w:eastAsia="Calibri"/>
          <w:sz w:val="19"/>
          <w:szCs w:val="19"/>
          <w:lang w:eastAsia="en-US"/>
        </w:rPr>
      </w:pPr>
      <w:r w:rsidRPr="00E3203C">
        <w:rPr>
          <w:rFonts w:eastAsia="Calibri"/>
          <w:b/>
          <w:sz w:val="19"/>
          <w:szCs w:val="19"/>
          <w:u w:val="single"/>
          <w:lang w:eastAsia="en-US"/>
        </w:rPr>
        <w:t>Tanım:</w:t>
      </w:r>
      <w:r w:rsidRPr="00E3203C">
        <w:rPr>
          <w:rFonts w:eastAsia="Calibri"/>
          <w:sz w:val="19"/>
          <w:szCs w:val="19"/>
          <w:lang w:eastAsia="en-US"/>
        </w:rPr>
        <w:tab/>
        <w:t xml:space="preserve">Lesitinler, hayvansal veya bitkisel gıdalardan fiziksel yollarla elde edilen </w:t>
      </w:r>
      <w:r>
        <w:rPr>
          <w:rFonts w:eastAsia="Calibri"/>
          <w:sz w:val="19"/>
          <w:szCs w:val="19"/>
          <w:lang w:eastAsia="en-US"/>
        </w:rPr>
        <w:t>fosfatit</w:t>
      </w:r>
      <w:r w:rsidRPr="00E3203C">
        <w:rPr>
          <w:rFonts w:eastAsia="Calibri"/>
          <w:sz w:val="19"/>
          <w:szCs w:val="19"/>
          <w:lang w:eastAsia="en-US"/>
        </w:rPr>
        <w:t>lerin karışımları ya da fraksiyonlarıdır. Aynı zamanda zararsız ve uygun enzimlerin kullanımıyla elde edilen hidrolize ürünleri de içerirler. Son ürün kalıntı enzim aktivitesine dair hiçbir belirti göstermemelidir.</w:t>
      </w:r>
    </w:p>
    <w:p w:rsidR="00AC4129" w:rsidRPr="00E3203C" w:rsidRDefault="00AC4129" w:rsidP="00AC4129">
      <w:pPr>
        <w:ind w:left="2835" w:hanging="3"/>
        <w:jc w:val="both"/>
        <w:rPr>
          <w:rFonts w:eastAsia="Calibri"/>
          <w:sz w:val="19"/>
          <w:szCs w:val="19"/>
          <w:lang w:eastAsia="en-US"/>
        </w:rPr>
      </w:pPr>
      <w:r w:rsidRPr="00E3203C">
        <w:rPr>
          <w:rFonts w:eastAsia="Calibri"/>
          <w:sz w:val="19"/>
          <w:szCs w:val="19"/>
          <w:lang w:eastAsia="en-US"/>
        </w:rPr>
        <w:t>Lesitinler, hidrojen peroksit kullanılarak sulu ortamda hafifçe ağartılabilirler</w:t>
      </w:r>
      <w:r>
        <w:rPr>
          <w:rFonts w:eastAsia="Calibri"/>
          <w:sz w:val="19"/>
          <w:szCs w:val="19"/>
          <w:lang w:eastAsia="en-US"/>
        </w:rPr>
        <w:t>. Bu oksidasyon lesitin fosfatit</w:t>
      </w:r>
      <w:r w:rsidRPr="00E3203C">
        <w:rPr>
          <w:rFonts w:eastAsia="Calibri"/>
          <w:sz w:val="19"/>
          <w:szCs w:val="19"/>
          <w:lang w:eastAsia="en-US"/>
        </w:rPr>
        <w:t>leri kimyasal olarak değiştirmemelidir.</w:t>
      </w:r>
    </w:p>
    <w:p w:rsidR="000D0A0D" w:rsidRPr="00E3203C" w:rsidRDefault="000D0A0D" w:rsidP="00AC4129">
      <w:pPr>
        <w:jc w:val="both"/>
        <w:rPr>
          <w:rFonts w:eastAsia="Calibri"/>
          <w:sz w:val="19"/>
          <w:szCs w:val="19"/>
          <w:lang w:eastAsia="en-US"/>
        </w:rPr>
      </w:pPr>
    </w:p>
    <w:p w:rsidR="000D0A0D" w:rsidRPr="00E3203C" w:rsidRDefault="00450147" w:rsidP="00AC4129">
      <w:pPr>
        <w:ind w:firstLine="708"/>
        <w:jc w:val="both"/>
        <w:rPr>
          <w:rFonts w:eastAsia="Calibri"/>
          <w:sz w:val="19"/>
          <w:szCs w:val="19"/>
          <w:lang w:eastAsia="en-US"/>
        </w:rPr>
      </w:pPr>
      <w:r w:rsidRPr="00E3203C">
        <w:rPr>
          <w:rFonts w:eastAsia="Calibri"/>
          <w:b/>
          <w:sz w:val="19"/>
          <w:szCs w:val="19"/>
          <w:lang w:eastAsia="en-US"/>
        </w:rPr>
        <w:t>EINECS</w:t>
      </w:r>
      <w:r w:rsidR="000D0A0D" w:rsidRPr="00E3203C">
        <w:rPr>
          <w:rFonts w:eastAsia="Calibri"/>
          <w:b/>
          <w:sz w:val="19"/>
          <w:szCs w:val="19"/>
          <w:lang w:eastAsia="en-US"/>
        </w:rPr>
        <w:t>:</w:t>
      </w:r>
      <w:r w:rsidRPr="00E3203C">
        <w:rPr>
          <w:rFonts w:eastAsia="Calibri"/>
          <w:sz w:val="19"/>
          <w:szCs w:val="19"/>
          <w:lang w:eastAsia="en-US"/>
        </w:rPr>
        <w:tab/>
      </w:r>
      <w:r w:rsidRPr="00E3203C">
        <w:rPr>
          <w:rFonts w:eastAsia="Calibri"/>
          <w:sz w:val="19"/>
          <w:szCs w:val="19"/>
          <w:lang w:eastAsia="en-US"/>
        </w:rPr>
        <w:tab/>
      </w:r>
      <w:r w:rsidR="000D0A0D" w:rsidRPr="00E3203C">
        <w:rPr>
          <w:rFonts w:eastAsia="Calibri"/>
          <w:sz w:val="19"/>
          <w:szCs w:val="19"/>
          <w:lang w:eastAsia="en-US"/>
        </w:rPr>
        <w:t>232-307-2</w:t>
      </w:r>
    </w:p>
    <w:p w:rsidR="001648A3" w:rsidRPr="00E3203C" w:rsidRDefault="001648A3" w:rsidP="00815038">
      <w:pPr>
        <w:ind w:firstLine="720"/>
        <w:jc w:val="both"/>
        <w:rPr>
          <w:rFonts w:eastAsia="Calibri"/>
          <w:sz w:val="19"/>
          <w:szCs w:val="19"/>
          <w:lang w:eastAsia="en-US"/>
        </w:rPr>
      </w:pPr>
    </w:p>
    <w:p w:rsidR="001648A3" w:rsidRPr="00E3203C" w:rsidRDefault="001648A3" w:rsidP="00815038">
      <w:pPr>
        <w:ind w:firstLine="720"/>
        <w:jc w:val="both"/>
        <w:rPr>
          <w:rFonts w:eastAsia="Calibri"/>
          <w:sz w:val="19"/>
          <w:szCs w:val="19"/>
          <w:lang w:eastAsia="en-US"/>
        </w:rPr>
      </w:pPr>
      <w:r w:rsidRPr="00E3203C">
        <w:rPr>
          <w:rFonts w:eastAsia="Calibri"/>
          <w:b/>
          <w:sz w:val="19"/>
          <w:szCs w:val="19"/>
          <w:lang w:eastAsia="en-US"/>
        </w:rPr>
        <w:t>Kimyasal adı:</w:t>
      </w:r>
      <w:r w:rsidRPr="00E3203C">
        <w:rPr>
          <w:rFonts w:eastAsia="Calibri"/>
          <w:sz w:val="19"/>
          <w:szCs w:val="19"/>
          <w:lang w:eastAsia="en-US"/>
        </w:rPr>
        <w:tab/>
      </w:r>
      <w:r w:rsidRPr="00E3203C">
        <w:rPr>
          <w:rFonts w:eastAsia="Calibri"/>
          <w:sz w:val="19"/>
          <w:szCs w:val="19"/>
          <w:lang w:eastAsia="en-US"/>
        </w:rPr>
        <w:tab/>
      </w:r>
    </w:p>
    <w:p w:rsidR="001648A3" w:rsidRPr="00E3203C" w:rsidRDefault="001648A3" w:rsidP="00815038">
      <w:pPr>
        <w:jc w:val="both"/>
        <w:rPr>
          <w:rFonts w:eastAsia="Calibri"/>
          <w:b/>
          <w:sz w:val="19"/>
          <w:szCs w:val="19"/>
          <w:lang w:eastAsia="en-US"/>
        </w:rPr>
      </w:pPr>
    </w:p>
    <w:p w:rsidR="001648A3" w:rsidRPr="00E3203C" w:rsidRDefault="001648A3" w:rsidP="00815038">
      <w:pPr>
        <w:ind w:firstLine="720"/>
        <w:jc w:val="both"/>
        <w:rPr>
          <w:rFonts w:eastAsia="Calibri"/>
          <w:sz w:val="19"/>
          <w:szCs w:val="19"/>
          <w:lang w:eastAsia="en-US"/>
        </w:rPr>
      </w:pPr>
      <w:r w:rsidRPr="00E3203C">
        <w:rPr>
          <w:rFonts w:eastAsia="Calibri"/>
          <w:b/>
          <w:sz w:val="19"/>
          <w:szCs w:val="19"/>
          <w:lang w:eastAsia="en-US"/>
        </w:rPr>
        <w:t>Kimyasal formülü:</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p>
    <w:p w:rsidR="001648A3" w:rsidRPr="00E3203C" w:rsidRDefault="001648A3" w:rsidP="00815038">
      <w:pPr>
        <w:ind w:firstLine="720"/>
        <w:jc w:val="both"/>
        <w:rPr>
          <w:rFonts w:eastAsia="Calibri"/>
          <w:sz w:val="19"/>
          <w:szCs w:val="19"/>
          <w:lang w:eastAsia="en-US"/>
        </w:rPr>
      </w:pPr>
    </w:p>
    <w:p w:rsidR="001648A3" w:rsidRPr="00E3203C" w:rsidRDefault="001016C5" w:rsidP="00815038">
      <w:pPr>
        <w:keepNext/>
        <w:ind w:firstLine="720"/>
        <w:jc w:val="both"/>
        <w:outlineLvl w:val="4"/>
        <w:rPr>
          <w:sz w:val="19"/>
          <w:szCs w:val="19"/>
        </w:rPr>
      </w:pPr>
      <w:r w:rsidRPr="00E3203C">
        <w:rPr>
          <w:b/>
          <w:sz w:val="19"/>
          <w:szCs w:val="19"/>
        </w:rPr>
        <w:t>Molekül ağırlığı</w:t>
      </w:r>
      <w:r w:rsidR="001648A3" w:rsidRPr="00E3203C">
        <w:rPr>
          <w:b/>
          <w:sz w:val="19"/>
          <w:szCs w:val="19"/>
        </w:rPr>
        <w:t>:</w:t>
      </w:r>
      <w:r w:rsidR="001648A3" w:rsidRPr="00E3203C">
        <w:rPr>
          <w:sz w:val="19"/>
          <w:szCs w:val="19"/>
        </w:rPr>
        <w:tab/>
      </w:r>
      <w:r w:rsidR="001648A3" w:rsidRPr="00E3203C">
        <w:rPr>
          <w:sz w:val="19"/>
          <w:szCs w:val="19"/>
        </w:rPr>
        <w:tab/>
      </w:r>
    </w:p>
    <w:p w:rsidR="001648A3" w:rsidRPr="00E3203C" w:rsidRDefault="001648A3" w:rsidP="00815038">
      <w:pPr>
        <w:ind w:firstLine="720"/>
        <w:jc w:val="both"/>
        <w:rPr>
          <w:b/>
          <w:sz w:val="19"/>
          <w:szCs w:val="19"/>
        </w:rPr>
      </w:pPr>
    </w:p>
    <w:p w:rsidR="000D0A0D" w:rsidRPr="00E3203C" w:rsidRDefault="000D0A0D" w:rsidP="007D5F37">
      <w:pPr>
        <w:ind w:firstLine="720"/>
        <w:jc w:val="both"/>
        <w:rPr>
          <w:sz w:val="19"/>
          <w:szCs w:val="19"/>
        </w:rPr>
      </w:pPr>
      <w:r w:rsidRPr="00E3203C">
        <w:rPr>
          <w:b/>
          <w:sz w:val="19"/>
          <w:szCs w:val="19"/>
        </w:rPr>
        <w:t>Analiz:</w:t>
      </w:r>
      <w:r w:rsidR="001648A3" w:rsidRPr="00E3203C">
        <w:rPr>
          <w:sz w:val="19"/>
          <w:szCs w:val="19"/>
        </w:rPr>
        <w:tab/>
      </w:r>
      <w:r w:rsidR="001648A3" w:rsidRPr="00E3203C">
        <w:rPr>
          <w:sz w:val="19"/>
          <w:szCs w:val="19"/>
        </w:rPr>
        <w:tab/>
      </w:r>
      <w:r w:rsidR="001648A3" w:rsidRPr="00E3203C">
        <w:rPr>
          <w:sz w:val="19"/>
          <w:szCs w:val="19"/>
        </w:rPr>
        <w:tab/>
      </w:r>
      <w:r w:rsidR="007D5F37" w:rsidRPr="00E3203C">
        <w:rPr>
          <w:sz w:val="19"/>
          <w:szCs w:val="19"/>
        </w:rPr>
        <w:t>Lesitinler,</w:t>
      </w:r>
      <w:r w:rsidRPr="00E3203C">
        <w:rPr>
          <w:sz w:val="19"/>
          <w:szCs w:val="19"/>
        </w:rPr>
        <w:t xml:space="preserve"> asetond</w:t>
      </w:r>
      <w:r w:rsidR="007D5F37" w:rsidRPr="00E3203C">
        <w:rPr>
          <w:sz w:val="19"/>
          <w:szCs w:val="19"/>
        </w:rPr>
        <w:t>a çözünmeyen maddelerin %60,</w:t>
      </w:r>
      <w:r w:rsidR="001648A3" w:rsidRPr="00E3203C">
        <w:rPr>
          <w:sz w:val="19"/>
          <w:szCs w:val="19"/>
        </w:rPr>
        <w:t>0’</w:t>
      </w:r>
      <w:r w:rsidRPr="00E3203C">
        <w:rPr>
          <w:sz w:val="19"/>
          <w:szCs w:val="19"/>
        </w:rPr>
        <w:t>ından az olmamalıdır.</w:t>
      </w:r>
    </w:p>
    <w:p w:rsidR="000D0A0D" w:rsidRPr="00E3203C" w:rsidRDefault="007D5F37" w:rsidP="00815038">
      <w:pPr>
        <w:ind w:left="2832"/>
        <w:jc w:val="both"/>
        <w:rPr>
          <w:sz w:val="19"/>
          <w:szCs w:val="19"/>
        </w:rPr>
      </w:pPr>
      <w:r w:rsidRPr="00E3203C">
        <w:rPr>
          <w:sz w:val="19"/>
          <w:szCs w:val="19"/>
        </w:rPr>
        <w:t>Hidrolize lesitinler,</w:t>
      </w:r>
      <w:r w:rsidR="000D0A0D" w:rsidRPr="00E3203C">
        <w:rPr>
          <w:sz w:val="19"/>
          <w:szCs w:val="19"/>
        </w:rPr>
        <w:t xml:space="preserve"> asetond</w:t>
      </w:r>
      <w:r w:rsidR="001648A3" w:rsidRPr="00E3203C">
        <w:rPr>
          <w:sz w:val="19"/>
          <w:szCs w:val="19"/>
        </w:rPr>
        <w:t>a çözün</w:t>
      </w:r>
      <w:r w:rsidRPr="00E3203C">
        <w:rPr>
          <w:sz w:val="19"/>
          <w:szCs w:val="19"/>
        </w:rPr>
        <w:t>meyen maddelerin %56,</w:t>
      </w:r>
      <w:r w:rsidR="001648A3" w:rsidRPr="00E3203C">
        <w:rPr>
          <w:sz w:val="19"/>
          <w:szCs w:val="19"/>
        </w:rPr>
        <w:t>0’</w:t>
      </w:r>
      <w:r w:rsidR="000D0A0D" w:rsidRPr="00E3203C">
        <w:rPr>
          <w:sz w:val="19"/>
          <w:szCs w:val="19"/>
        </w:rPr>
        <w:t>ından az olmamalıdır.</w:t>
      </w:r>
    </w:p>
    <w:p w:rsidR="000D0A0D" w:rsidRPr="00E3203C" w:rsidRDefault="000D0A0D" w:rsidP="00815038">
      <w:pPr>
        <w:jc w:val="both"/>
        <w:rPr>
          <w:b/>
          <w:sz w:val="19"/>
          <w:szCs w:val="19"/>
        </w:rPr>
      </w:pPr>
    </w:p>
    <w:p w:rsidR="001648A3" w:rsidRPr="00E3203C" w:rsidRDefault="000D0A0D" w:rsidP="00815038">
      <w:pPr>
        <w:jc w:val="both"/>
        <w:rPr>
          <w:sz w:val="19"/>
          <w:szCs w:val="19"/>
        </w:rPr>
      </w:pPr>
      <w:r w:rsidRPr="00E3203C">
        <w:rPr>
          <w:b/>
          <w:sz w:val="19"/>
          <w:szCs w:val="19"/>
          <w:u w:val="single"/>
        </w:rPr>
        <w:t>Tanımlama:</w:t>
      </w:r>
      <w:r w:rsidRPr="00E3203C">
        <w:rPr>
          <w:b/>
          <w:sz w:val="19"/>
          <w:szCs w:val="19"/>
        </w:rPr>
        <w:tab/>
      </w:r>
      <w:r w:rsidRPr="00E3203C">
        <w:rPr>
          <w:b/>
          <w:sz w:val="19"/>
          <w:szCs w:val="19"/>
        </w:rPr>
        <w:tab/>
      </w:r>
      <w:r w:rsidRPr="00E3203C">
        <w:rPr>
          <w:b/>
          <w:sz w:val="19"/>
          <w:szCs w:val="19"/>
        </w:rPr>
        <w:tab/>
      </w:r>
      <w:r w:rsidR="00454DDA">
        <w:rPr>
          <w:sz w:val="19"/>
          <w:szCs w:val="19"/>
        </w:rPr>
        <w:t>Lesitinler: K</w:t>
      </w:r>
      <w:r w:rsidRPr="00E3203C">
        <w:rPr>
          <w:sz w:val="19"/>
          <w:szCs w:val="19"/>
        </w:rPr>
        <w:t xml:space="preserve">ahverengi sıvı </w:t>
      </w:r>
      <w:r w:rsidR="00454DDA">
        <w:rPr>
          <w:sz w:val="19"/>
          <w:szCs w:val="19"/>
        </w:rPr>
        <w:t>ya da viskoz yarı sıvı veya toz</w:t>
      </w:r>
    </w:p>
    <w:p w:rsidR="000D0A0D" w:rsidRPr="00E3203C" w:rsidRDefault="00454DDA" w:rsidP="00815038">
      <w:pPr>
        <w:ind w:left="2832"/>
        <w:jc w:val="both"/>
        <w:rPr>
          <w:rFonts w:eastAsia="Calibri"/>
          <w:sz w:val="19"/>
          <w:szCs w:val="19"/>
          <w:lang w:eastAsia="en-US"/>
        </w:rPr>
      </w:pPr>
      <w:r>
        <w:rPr>
          <w:rFonts w:eastAsia="Calibri"/>
          <w:sz w:val="19"/>
          <w:szCs w:val="19"/>
          <w:lang w:eastAsia="en-US"/>
        </w:rPr>
        <w:t>Hidrolize lesitinler: A</w:t>
      </w:r>
      <w:r w:rsidR="000D0A0D" w:rsidRPr="00E3203C">
        <w:rPr>
          <w:rFonts w:eastAsia="Calibri"/>
          <w:sz w:val="19"/>
          <w:szCs w:val="19"/>
          <w:lang w:eastAsia="en-US"/>
        </w:rPr>
        <w:t xml:space="preserve">çık kahverengiden kahverengiye </w:t>
      </w:r>
      <w:r w:rsidR="007D5F37" w:rsidRPr="00E3203C">
        <w:rPr>
          <w:rFonts w:eastAsia="Calibri"/>
          <w:sz w:val="19"/>
          <w:szCs w:val="19"/>
          <w:lang w:eastAsia="en-US"/>
        </w:rPr>
        <w:t xml:space="preserve">kadar </w:t>
      </w:r>
      <w:r>
        <w:rPr>
          <w:rFonts w:eastAsia="Calibri"/>
          <w:sz w:val="19"/>
          <w:szCs w:val="19"/>
          <w:lang w:eastAsia="en-US"/>
        </w:rPr>
        <w:t>viskoz sıvı ya da macun</w:t>
      </w:r>
    </w:p>
    <w:p w:rsidR="000D0A0D" w:rsidRPr="00E3203C" w:rsidRDefault="000D0A0D" w:rsidP="00815038">
      <w:pPr>
        <w:jc w:val="both"/>
        <w:rPr>
          <w:rFonts w:eastAsia="Calibri"/>
          <w:b/>
          <w:sz w:val="19"/>
          <w:szCs w:val="19"/>
          <w:lang w:val="de-DE" w:eastAsia="en-US"/>
        </w:rPr>
      </w:pPr>
    </w:p>
    <w:p w:rsidR="000D0A0D" w:rsidRPr="00E3203C" w:rsidRDefault="00BA669C" w:rsidP="00815038">
      <w:pPr>
        <w:jc w:val="both"/>
        <w:rPr>
          <w:rFonts w:eastAsia="Calibri"/>
          <w:b/>
          <w:sz w:val="19"/>
          <w:szCs w:val="19"/>
          <w:u w:val="single"/>
          <w:lang w:val="de-DE" w:eastAsia="en-US"/>
        </w:rPr>
      </w:pPr>
      <w:r>
        <w:rPr>
          <w:rFonts w:eastAsia="Calibri"/>
          <w:b/>
          <w:sz w:val="19"/>
          <w:szCs w:val="19"/>
          <w:u w:val="single"/>
          <w:lang w:val="de-DE" w:eastAsia="en-US"/>
        </w:rPr>
        <w:t>İdentifikasyon</w:t>
      </w:r>
      <w:r w:rsidR="000D0A0D" w:rsidRPr="00E3203C">
        <w:rPr>
          <w:rFonts w:eastAsia="Calibri"/>
          <w:b/>
          <w:sz w:val="19"/>
          <w:szCs w:val="19"/>
          <w:u w:val="single"/>
          <w:lang w:val="de-DE" w:eastAsia="en-US"/>
        </w:rPr>
        <w:t>:</w:t>
      </w:r>
    </w:p>
    <w:p w:rsidR="001648A3" w:rsidRPr="00E3203C" w:rsidRDefault="001648A3" w:rsidP="00815038">
      <w:pPr>
        <w:jc w:val="both"/>
        <w:rPr>
          <w:rFonts w:eastAsia="Calibri"/>
          <w:b/>
          <w:sz w:val="19"/>
          <w:szCs w:val="19"/>
          <w:u w:val="single"/>
          <w:lang w:val="de-DE" w:eastAsia="en-US"/>
        </w:rPr>
      </w:pPr>
    </w:p>
    <w:p w:rsidR="001648A3" w:rsidRPr="00E3203C" w:rsidRDefault="000D0A0D" w:rsidP="00815038">
      <w:pPr>
        <w:ind w:firstLine="720"/>
        <w:jc w:val="both"/>
        <w:rPr>
          <w:sz w:val="19"/>
          <w:szCs w:val="19"/>
        </w:rPr>
      </w:pPr>
      <w:r w:rsidRPr="00E3203C">
        <w:rPr>
          <w:b/>
          <w:sz w:val="19"/>
          <w:szCs w:val="19"/>
        </w:rPr>
        <w:t>Kolin</w:t>
      </w:r>
      <w:r w:rsidR="001648A3" w:rsidRPr="00E3203C">
        <w:rPr>
          <w:b/>
          <w:sz w:val="19"/>
          <w:szCs w:val="19"/>
        </w:rPr>
        <w:t xml:space="preserve"> testi:</w:t>
      </w:r>
      <w:r w:rsidR="001648A3" w:rsidRPr="00E3203C">
        <w:rPr>
          <w:b/>
          <w:sz w:val="19"/>
          <w:szCs w:val="19"/>
        </w:rPr>
        <w:tab/>
      </w:r>
      <w:r w:rsidR="001648A3" w:rsidRPr="00E3203C">
        <w:rPr>
          <w:b/>
          <w:sz w:val="19"/>
          <w:szCs w:val="19"/>
        </w:rPr>
        <w:tab/>
      </w:r>
      <w:r w:rsidR="001648A3" w:rsidRPr="00E3203C">
        <w:rPr>
          <w:sz w:val="19"/>
          <w:szCs w:val="19"/>
        </w:rPr>
        <w:t>Testi geçer.</w:t>
      </w:r>
    </w:p>
    <w:p w:rsidR="001648A3" w:rsidRPr="00E3203C" w:rsidRDefault="001648A3" w:rsidP="00815038">
      <w:pPr>
        <w:ind w:firstLine="720"/>
        <w:jc w:val="both"/>
        <w:rPr>
          <w:sz w:val="19"/>
          <w:szCs w:val="19"/>
        </w:rPr>
      </w:pPr>
    </w:p>
    <w:p w:rsidR="001648A3" w:rsidRPr="00E3203C" w:rsidRDefault="001648A3" w:rsidP="00815038">
      <w:pPr>
        <w:ind w:firstLine="720"/>
        <w:jc w:val="both"/>
        <w:rPr>
          <w:sz w:val="19"/>
          <w:szCs w:val="19"/>
        </w:rPr>
      </w:pPr>
      <w:r w:rsidRPr="00E3203C">
        <w:rPr>
          <w:b/>
          <w:sz w:val="19"/>
          <w:szCs w:val="19"/>
        </w:rPr>
        <w:t>F</w:t>
      </w:r>
      <w:r w:rsidR="000D0A0D" w:rsidRPr="00E3203C">
        <w:rPr>
          <w:b/>
          <w:sz w:val="19"/>
          <w:szCs w:val="19"/>
        </w:rPr>
        <w:t xml:space="preserve">osfor </w:t>
      </w:r>
      <w:r w:rsidRPr="00E3203C">
        <w:rPr>
          <w:b/>
          <w:sz w:val="19"/>
          <w:szCs w:val="19"/>
        </w:rPr>
        <w:t>testi:</w:t>
      </w:r>
      <w:r w:rsidRPr="00E3203C">
        <w:rPr>
          <w:b/>
          <w:sz w:val="19"/>
          <w:szCs w:val="19"/>
        </w:rPr>
        <w:tab/>
      </w:r>
      <w:r w:rsidRPr="00E3203C">
        <w:rPr>
          <w:b/>
          <w:sz w:val="19"/>
          <w:szCs w:val="19"/>
        </w:rPr>
        <w:tab/>
      </w:r>
      <w:r w:rsidRPr="00E3203C">
        <w:rPr>
          <w:sz w:val="19"/>
          <w:szCs w:val="19"/>
        </w:rPr>
        <w:t>Testi geçer.</w:t>
      </w:r>
    </w:p>
    <w:p w:rsidR="001648A3" w:rsidRPr="00E3203C" w:rsidRDefault="001648A3" w:rsidP="00815038">
      <w:pPr>
        <w:ind w:firstLine="720"/>
        <w:jc w:val="both"/>
        <w:rPr>
          <w:b/>
          <w:sz w:val="19"/>
          <w:szCs w:val="19"/>
        </w:rPr>
      </w:pPr>
    </w:p>
    <w:p w:rsidR="000D0A0D" w:rsidRPr="00E3203C" w:rsidRDefault="001648A3" w:rsidP="00815038">
      <w:pPr>
        <w:ind w:firstLine="708"/>
        <w:jc w:val="both"/>
        <w:rPr>
          <w:sz w:val="19"/>
          <w:szCs w:val="19"/>
        </w:rPr>
      </w:pPr>
      <w:r w:rsidRPr="00E3203C">
        <w:rPr>
          <w:b/>
          <w:sz w:val="19"/>
          <w:szCs w:val="19"/>
        </w:rPr>
        <w:t>Y</w:t>
      </w:r>
      <w:r w:rsidR="000D0A0D" w:rsidRPr="00E3203C">
        <w:rPr>
          <w:b/>
          <w:sz w:val="19"/>
          <w:szCs w:val="19"/>
        </w:rPr>
        <w:t xml:space="preserve">ağ asitleri </w:t>
      </w:r>
      <w:r w:rsidRPr="00E3203C">
        <w:rPr>
          <w:b/>
          <w:sz w:val="19"/>
          <w:szCs w:val="19"/>
        </w:rPr>
        <w:t xml:space="preserve">testi: </w:t>
      </w:r>
      <w:r w:rsidRPr="00E3203C">
        <w:rPr>
          <w:b/>
          <w:sz w:val="19"/>
          <w:szCs w:val="19"/>
        </w:rPr>
        <w:tab/>
      </w:r>
      <w:r w:rsidRPr="00E3203C">
        <w:rPr>
          <w:sz w:val="19"/>
          <w:szCs w:val="19"/>
        </w:rPr>
        <w:t>Testi geçer.</w:t>
      </w:r>
    </w:p>
    <w:p w:rsidR="001648A3" w:rsidRPr="00E3203C" w:rsidRDefault="001648A3" w:rsidP="00815038">
      <w:pPr>
        <w:ind w:firstLine="708"/>
        <w:jc w:val="both"/>
        <w:rPr>
          <w:b/>
          <w:sz w:val="19"/>
          <w:szCs w:val="19"/>
        </w:rPr>
      </w:pPr>
    </w:p>
    <w:p w:rsidR="000D0A0D" w:rsidRPr="001D0765" w:rsidRDefault="000D0A0D" w:rsidP="00815038">
      <w:pPr>
        <w:keepNext/>
        <w:ind w:left="2832" w:hanging="2112"/>
        <w:jc w:val="both"/>
        <w:outlineLvl w:val="4"/>
        <w:rPr>
          <w:color w:val="000000" w:themeColor="text1"/>
          <w:sz w:val="19"/>
          <w:szCs w:val="19"/>
        </w:rPr>
      </w:pPr>
      <w:r w:rsidRPr="00E3203C">
        <w:rPr>
          <w:b/>
          <w:sz w:val="19"/>
          <w:szCs w:val="19"/>
        </w:rPr>
        <w:t>Hidrolize lesitin test</w:t>
      </w:r>
      <w:r w:rsidR="001648A3" w:rsidRPr="00E3203C">
        <w:rPr>
          <w:b/>
          <w:sz w:val="19"/>
          <w:szCs w:val="19"/>
        </w:rPr>
        <w:t>i</w:t>
      </w:r>
      <w:r w:rsidRPr="00E3203C">
        <w:rPr>
          <w:b/>
          <w:sz w:val="19"/>
          <w:szCs w:val="19"/>
        </w:rPr>
        <w:t>:</w:t>
      </w:r>
      <w:r w:rsidR="001648A3" w:rsidRPr="00E3203C">
        <w:rPr>
          <w:b/>
          <w:sz w:val="19"/>
          <w:szCs w:val="19"/>
        </w:rPr>
        <w:tab/>
      </w:r>
      <w:r w:rsidRPr="00E3203C">
        <w:rPr>
          <w:sz w:val="19"/>
          <w:szCs w:val="19"/>
        </w:rPr>
        <w:t xml:space="preserve">800 mL’lik behere 500 mL su (30 </w:t>
      </w:r>
      <w:r w:rsidRPr="00E3203C">
        <w:rPr>
          <w:sz w:val="19"/>
          <w:szCs w:val="19"/>
        </w:rPr>
        <w:sym w:font="Symbol" w:char="F0B0"/>
      </w:r>
      <w:r w:rsidRPr="00E3203C">
        <w:rPr>
          <w:sz w:val="19"/>
          <w:szCs w:val="19"/>
        </w:rPr>
        <w:t>C- 35</w:t>
      </w:r>
      <w:r w:rsidR="007D5F37" w:rsidRPr="00E3203C">
        <w:rPr>
          <w:sz w:val="19"/>
          <w:szCs w:val="19"/>
        </w:rPr>
        <w:t xml:space="preserve"> </w:t>
      </w:r>
      <w:r w:rsidRPr="00E3203C">
        <w:rPr>
          <w:sz w:val="19"/>
          <w:szCs w:val="19"/>
        </w:rPr>
        <w:sym w:font="Symbol" w:char="F0B0"/>
      </w:r>
      <w:r w:rsidRPr="00E3203C">
        <w:rPr>
          <w:sz w:val="19"/>
          <w:szCs w:val="19"/>
        </w:rPr>
        <w:t xml:space="preserve">C) eklenir. </w:t>
      </w:r>
      <w:r w:rsidR="001D0765" w:rsidRPr="001D0765">
        <w:rPr>
          <w:color w:val="000000" w:themeColor="text1"/>
          <w:sz w:val="19"/>
          <w:szCs w:val="19"/>
        </w:rPr>
        <w:t xml:space="preserve">Daha sonra, sabit şekilde karıştırarak 50 mL numune yavaşça eklenir. </w:t>
      </w:r>
      <w:r w:rsidRPr="001D0765">
        <w:rPr>
          <w:color w:val="000000" w:themeColor="text1"/>
          <w:sz w:val="19"/>
          <w:szCs w:val="19"/>
        </w:rPr>
        <w:t>Hidrolize lesitin</w:t>
      </w:r>
      <w:r w:rsidR="007D5F37" w:rsidRPr="001D0765">
        <w:rPr>
          <w:color w:val="000000" w:themeColor="text1"/>
          <w:sz w:val="19"/>
          <w:szCs w:val="19"/>
        </w:rPr>
        <w:t>,</w:t>
      </w:r>
      <w:r w:rsidRPr="001D0765">
        <w:rPr>
          <w:color w:val="000000" w:themeColor="text1"/>
          <w:sz w:val="19"/>
          <w:szCs w:val="19"/>
        </w:rPr>
        <w:t xml:space="preserve"> homojen</w:t>
      </w:r>
      <w:r w:rsidR="007D5F37" w:rsidRPr="001D0765">
        <w:rPr>
          <w:color w:val="000000" w:themeColor="text1"/>
          <w:sz w:val="19"/>
          <w:szCs w:val="19"/>
        </w:rPr>
        <w:t xml:space="preserve"> bir</w:t>
      </w:r>
      <w:r w:rsidR="001D0765" w:rsidRPr="001D0765">
        <w:rPr>
          <w:color w:val="000000" w:themeColor="text1"/>
          <w:sz w:val="19"/>
          <w:szCs w:val="19"/>
        </w:rPr>
        <w:t xml:space="preserve"> emülsiyon oluşturacaktır</w:t>
      </w:r>
      <w:r w:rsidRPr="001D0765">
        <w:rPr>
          <w:color w:val="000000" w:themeColor="text1"/>
          <w:sz w:val="19"/>
          <w:szCs w:val="19"/>
        </w:rPr>
        <w:t>. Hidrolize olmayan lesitin</w:t>
      </w:r>
      <w:r w:rsidR="007D5F37" w:rsidRPr="001D0765">
        <w:rPr>
          <w:color w:val="000000" w:themeColor="text1"/>
          <w:sz w:val="19"/>
          <w:szCs w:val="19"/>
        </w:rPr>
        <w:t>,</w:t>
      </w:r>
      <w:r w:rsidRPr="001D0765">
        <w:rPr>
          <w:color w:val="000000" w:themeColor="text1"/>
          <w:sz w:val="19"/>
          <w:szCs w:val="19"/>
        </w:rPr>
        <w:t xml:space="preserve"> </w:t>
      </w:r>
      <w:r w:rsidR="007D5F37" w:rsidRPr="001D0765">
        <w:rPr>
          <w:color w:val="000000" w:themeColor="text1"/>
          <w:sz w:val="19"/>
          <w:szCs w:val="19"/>
        </w:rPr>
        <w:t xml:space="preserve">yaklaşık </w:t>
      </w:r>
      <w:r w:rsidRPr="001D0765">
        <w:rPr>
          <w:color w:val="000000" w:themeColor="text1"/>
          <w:sz w:val="19"/>
          <w:szCs w:val="19"/>
        </w:rPr>
        <w:t>50 g</w:t>
      </w:r>
      <w:r w:rsidR="001D0765" w:rsidRPr="001D0765">
        <w:rPr>
          <w:color w:val="000000" w:themeColor="text1"/>
          <w:sz w:val="19"/>
          <w:szCs w:val="19"/>
        </w:rPr>
        <w:t>’lık belirgin bir kütle oluşturacaktır.</w:t>
      </w:r>
    </w:p>
    <w:p w:rsidR="000D0A0D" w:rsidRPr="00E3203C" w:rsidRDefault="000D0A0D" w:rsidP="00815038">
      <w:pPr>
        <w:jc w:val="both"/>
        <w:rPr>
          <w:rFonts w:eastAsia="Calibri"/>
          <w:b/>
          <w:sz w:val="19"/>
          <w:szCs w:val="19"/>
          <w:lang w:val="de-DE"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Saflık:</w:t>
      </w:r>
    </w:p>
    <w:p w:rsidR="001648A3" w:rsidRPr="00E3203C" w:rsidRDefault="001648A3" w:rsidP="00815038">
      <w:pPr>
        <w:jc w:val="both"/>
        <w:rPr>
          <w:rFonts w:eastAsia="Calibri"/>
          <w:sz w:val="19"/>
          <w:szCs w:val="19"/>
          <w:u w:val="single"/>
          <w:lang w:eastAsia="en-US"/>
        </w:rPr>
      </w:pPr>
    </w:p>
    <w:p w:rsidR="000D0A0D" w:rsidRPr="00E3203C" w:rsidRDefault="000D0A0D" w:rsidP="00815038">
      <w:pPr>
        <w:jc w:val="both"/>
        <w:rPr>
          <w:rFonts w:eastAsia="Calibri"/>
          <w:sz w:val="19"/>
          <w:szCs w:val="19"/>
          <w:lang w:eastAsia="en-US"/>
        </w:rPr>
      </w:pPr>
      <w:r w:rsidRPr="00E3203C">
        <w:rPr>
          <w:rFonts w:eastAsia="Calibri"/>
          <w:sz w:val="19"/>
          <w:szCs w:val="19"/>
          <w:lang w:eastAsia="en-US"/>
        </w:rPr>
        <w:tab/>
      </w:r>
      <w:r w:rsidRPr="00E3203C">
        <w:rPr>
          <w:rFonts w:eastAsia="Calibri"/>
          <w:b/>
          <w:sz w:val="19"/>
          <w:szCs w:val="19"/>
          <w:lang w:eastAsia="en-US"/>
        </w:rPr>
        <w:t>Kurutma kaybı:</w:t>
      </w:r>
      <w:r w:rsidRPr="00E3203C">
        <w:rPr>
          <w:rFonts w:eastAsia="Calibri"/>
          <w:b/>
          <w:sz w:val="19"/>
          <w:szCs w:val="19"/>
          <w:lang w:eastAsia="en-US"/>
        </w:rPr>
        <w:tab/>
      </w:r>
      <w:r w:rsidRPr="00E3203C">
        <w:rPr>
          <w:rFonts w:eastAsia="Calibri"/>
          <w:b/>
          <w:sz w:val="19"/>
          <w:szCs w:val="19"/>
          <w:lang w:eastAsia="en-US"/>
        </w:rPr>
        <w:tab/>
      </w:r>
      <w:r w:rsidR="007D5F37" w:rsidRPr="00E3203C">
        <w:rPr>
          <w:rFonts w:eastAsia="Calibri"/>
          <w:sz w:val="19"/>
          <w:szCs w:val="19"/>
          <w:lang w:eastAsia="en-US"/>
        </w:rPr>
        <w:t>%2,</w:t>
      </w:r>
      <w:r w:rsidR="00454DDA">
        <w:rPr>
          <w:rFonts w:eastAsia="Calibri"/>
          <w:sz w:val="19"/>
          <w:szCs w:val="19"/>
          <w:lang w:eastAsia="en-US"/>
        </w:rPr>
        <w:t>0’dan fazla olmamalıdır</w:t>
      </w:r>
      <w:r w:rsidR="007D5F37" w:rsidRPr="00E3203C">
        <w:rPr>
          <w:rFonts w:eastAsia="Calibri"/>
          <w:sz w:val="19"/>
          <w:szCs w:val="19"/>
          <w:lang w:eastAsia="en-US"/>
        </w:rPr>
        <w:t xml:space="preserve"> (105 </w:t>
      </w:r>
      <w:r w:rsidR="007D5F37" w:rsidRPr="00E3203C">
        <w:rPr>
          <w:rFonts w:eastAsia="Calibri"/>
          <w:sz w:val="19"/>
          <w:szCs w:val="19"/>
          <w:lang w:val="en-GB" w:eastAsia="en-US"/>
        </w:rPr>
        <w:sym w:font="Symbol" w:char="F0B0"/>
      </w:r>
      <w:r w:rsidR="007D5F37" w:rsidRPr="00E3203C">
        <w:rPr>
          <w:rFonts w:eastAsia="Calibri"/>
          <w:sz w:val="19"/>
          <w:szCs w:val="19"/>
          <w:lang w:eastAsia="en-US"/>
        </w:rPr>
        <w:t>C’de 1 saat)</w:t>
      </w:r>
      <w:r w:rsidR="00454DDA">
        <w:rPr>
          <w:rFonts w:eastAsia="Calibri"/>
          <w:sz w:val="19"/>
          <w:szCs w:val="19"/>
          <w:lang w:eastAsia="en-US"/>
        </w:rPr>
        <w:t>.</w:t>
      </w:r>
    </w:p>
    <w:p w:rsidR="001648A3" w:rsidRPr="00E3203C" w:rsidRDefault="001648A3" w:rsidP="00815038">
      <w:pPr>
        <w:jc w:val="both"/>
        <w:rPr>
          <w:rFonts w:eastAsia="Calibri"/>
          <w:sz w:val="19"/>
          <w:szCs w:val="19"/>
          <w:lang w:eastAsia="en-US"/>
        </w:rPr>
      </w:pPr>
    </w:p>
    <w:p w:rsidR="001648A3" w:rsidRPr="00E3203C" w:rsidRDefault="000D0A0D" w:rsidP="00815038">
      <w:pPr>
        <w:ind w:left="4245" w:hanging="3525"/>
        <w:jc w:val="both"/>
        <w:rPr>
          <w:rFonts w:eastAsia="Calibri"/>
          <w:b/>
          <w:sz w:val="19"/>
          <w:szCs w:val="19"/>
          <w:lang w:eastAsia="en-US"/>
        </w:rPr>
      </w:pPr>
      <w:r w:rsidRPr="00E3203C">
        <w:rPr>
          <w:rFonts w:eastAsia="Calibri"/>
          <w:b/>
          <w:sz w:val="19"/>
          <w:szCs w:val="19"/>
          <w:lang w:eastAsia="en-US"/>
        </w:rPr>
        <w:t>Toluende çözünmeyen</w:t>
      </w:r>
    </w:p>
    <w:p w:rsidR="000D0A0D" w:rsidRPr="00E3203C" w:rsidRDefault="000D0A0D" w:rsidP="00815038">
      <w:pPr>
        <w:ind w:left="2835" w:hanging="2115"/>
        <w:jc w:val="both"/>
        <w:rPr>
          <w:rFonts w:eastAsia="Calibri"/>
          <w:sz w:val="19"/>
          <w:szCs w:val="19"/>
          <w:lang w:eastAsia="en-US"/>
        </w:rPr>
      </w:pPr>
      <w:r w:rsidRPr="00E3203C">
        <w:rPr>
          <w:rFonts w:eastAsia="Calibri"/>
          <w:b/>
          <w:sz w:val="19"/>
          <w:szCs w:val="19"/>
          <w:lang w:eastAsia="en-US"/>
        </w:rPr>
        <w:t>madde:</w:t>
      </w:r>
      <w:r w:rsidR="001648A3" w:rsidRPr="00E3203C">
        <w:rPr>
          <w:rFonts w:eastAsia="Calibri"/>
          <w:b/>
          <w:sz w:val="19"/>
          <w:szCs w:val="19"/>
          <w:lang w:eastAsia="en-US"/>
        </w:rPr>
        <w:tab/>
      </w:r>
      <w:r w:rsidR="007D5F37" w:rsidRPr="00E3203C">
        <w:rPr>
          <w:rFonts w:eastAsia="Calibri"/>
          <w:sz w:val="19"/>
          <w:szCs w:val="19"/>
          <w:lang w:eastAsia="en-US"/>
        </w:rPr>
        <w:t>%0,3’t</w:t>
      </w:r>
      <w:r w:rsidRPr="00E3203C">
        <w:rPr>
          <w:rFonts w:eastAsia="Calibri"/>
          <w:sz w:val="19"/>
          <w:szCs w:val="19"/>
          <w:lang w:eastAsia="en-US"/>
        </w:rPr>
        <w:t>en fazla olmamalıdır.</w:t>
      </w:r>
    </w:p>
    <w:p w:rsidR="001648A3" w:rsidRPr="00E3203C" w:rsidRDefault="001648A3" w:rsidP="00815038">
      <w:pPr>
        <w:ind w:left="2835" w:hanging="2115"/>
        <w:jc w:val="both"/>
        <w:rPr>
          <w:rFonts w:eastAsia="Calibri"/>
          <w:b/>
          <w:sz w:val="19"/>
          <w:szCs w:val="19"/>
          <w:lang w:eastAsia="en-US"/>
        </w:rPr>
      </w:pPr>
    </w:p>
    <w:p w:rsidR="001648A3" w:rsidRPr="00E3203C" w:rsidRDefault="000D0A0D" w:rsidP="007D5F37">
      <w:pPr>
        <w:ind w:left="2835" w:hanging="2115"/>
        <w:jc w:val="both"/>
        <w:rPr>
          <w:rFonts w:eastAsia="Calibri"/>
          <w:sz w:val="19"/>
          <w:szCs w:val="19"/>
          <w:lang w:eastAsia="en-US"/>
        </w:rPr>
      </w:pPr>
      <w:r w:rsidRPr="00E3203C">
        <w:rPr>
          <w:rFonts w:eastAsia="Calibri"/>
          <w:b/>
          <w:sz w:val="19"/>
          <w:szCs w:val="19"/>
          <w:lang w:eastAsia="en-US"/>
        </w:rPr>
        <w:t>Asit değeri:</w:t>
      </w:r>
      <w:r w:rsidRPr="00E3203C">
        <w:rPr>
          <w:rFonts w:eastAsia="Calibri"/>
          <w:b/>
          <w:sz w:val="19"/>
          <w:szCs w:val="19"/>
          <w:lang w:eastAsia="en-US"/>
        </w:rPr>
        <w:tab/>
      </w:r>
      <w:r w:rsidR="007D5F37" w:rsidRPr="00E3203C">
        <w:rPr>
          <w:rFonts w:eastAsia="Calibri"/>
          <w:sz w:val="19"/>
          <w:szCs w:val="19"/>
          <w:lang w:eastAsia="en-US"/>
        </w:rPr>
        <w:t>Lesitinler,</w:t>
      </w:r>
      <w:r w:rsidRPr="00E3203C">
        <w:rPr>
          <w:rFonts w:eastAsia="Calibri"/>
          <w:sz w:val="19"/>
          <w:szCs w:val="19"/>
          <w:lang w:eastAsia="en-US"/>
        </w:rPr>
        <w:t xml:space="preserve"> her g başına 35 mg potasyum hidroksitten fazla olmamalıdır.</w:t>
      </w:r>
    </w:p>
    <w:p w:rsidR="000D0A0D" w:rsidRPr="00E3203C" w:rsidRDefault="001648A3" w:rsidP="00815038">
      <w:pPr>
        <w:ind w:left="2835" w:hanging="2160"/>
        <w:jc w:val="both"/>
        <w:rPr>
          <w:rFonts w:eastAsia="Calibri"/>
          <w:sz w:val="19"/>
          <w:szCs w:val="19"/>
          <w:lang w:eastAsia="en-US"/>
        </w:rPr>
      </w:pPr>
      <w:r w:rsidRPr="00E3203C">
        <w:rPr>
          <w:rFonts w:eastAsia="Calibri"/>
          <w:sz w:val="19"/>
          <w:szCs w:val="19"/>
          <w:lang w:eastAsia="en-US"/>
        </w:rPr>
        <w:tab/>
      </w:r>
      <w:r w:rsidR="007D5F37" w:rsidRPr="00E3203C">
        <w:rPr>
          <w:rFonts w:eastAsia="Calibri"/>
          <w:sz w:val="19"/>
          <w:szCs w:val="19"/>
          <w:lang w:eastAsia="en-US"/>
        </w:rPr>
        <w:t>Hidrolize lesitinler,</w:t>
      </w:r>
      <w:r w:rsidR="000D0A0D" w:rsidRPr="00E3203C">
        <w:rPr>
          <w:rFonts w:eastAsia="Calibri"/>
          <w:sz w:val="19"/>
          <w:szCs w:val="19"/>
          <w:lang w:eastAsia="en-US"/>
        </w:rPr>
        <w:t xml:space="preserve"> her g başına 45 mg potasyum hidroksitten fazla olmamalıdır.</w:t>
      </w:r>
    </w:p>
    <w:p w:rsidR="001648A3" w:rsidRPr="00E3203C" w:rsidRDefault="001648A3" w:rsidP="00815038">
      <w:pPr>
        <w:ind w:left="2880" w:hanging="2160"/>
        <w:jc w:val="both"/>
        <w:rPr>
          <w:rFonts w:eastAsia="Calibri"/>
          <w:b/>
          <w:sz w:val="19"/>
          <w:szCs w:val="19"/>
          <w:lang w:eastAsia="en-US"/>
        </w:rPr>
      </w:pPr>
    </w:p>
    <w:p w:rsidR="000D0A0D" w:rsidRPr="00E3203C" w:rsidRDefault="000D0A0D" w:rsidP="00815038">
      <w:pPr>
        <w:ind w:left="2835" w:hanging="2115"/>
        <w:jc w:val="both"/>
        <w:rPr>
          <w:rFonts w:eastAsia="Calibri"/>
          <w:sz w:val="19"/>
          <w:szCs w:val="19"/>
          <w:lang w:eastAsia="en-US"/>
        </w:rPr>
      </w:pPr>
      <w:r w:rsidRPr="00E3203C">
        <w:rPr>
          <w:rFonts w:eastAsia="Calibri"/>
          <w:b/>
          <w:sz w:val="19"/>
          <w:szCs w:val="19"/>
          <w:lang w:eastAsia="en-US"/>
        </w:rPr>
        <w:t>Peroksit değeri:</w:t>
      </w:r>
      <w:r w:rsidR="001648A3" w:rsidRPr="00E3203C">
        <w:rPr>
          <w:rFonts w:eastAsia="Calibri"/>
          <w:b/>
          <w:sz w:val="19"/>
          <w:szCs w:val="19"/>
          <w:lang w:eastAsia="en-US"/>
        </w:rPr>
        <w:tab/>
      </w:r>
      <w:r w:rsidR="001648A3" w:rsidRPr="00E3203C">
        <w:rPr>
          <w:rFonts w:eastAsia="Calibri"/>
          <w:sz w:val="19"/>
          <w:szCs w:val="19"/>
          <w:lang w:eastAsia="en-US"/>
        </w:rPr>
        <w:t>10 veya</w:t>
      </w:r>
      <w:r w:rsidR="001648A3" w:rsidRPr="00E3203C">
        <w:rPr>
          <w:rFonts w:eastAsia="Calibri"/>
          <w:b/>
          <w:sz w:val="19"/>
          <w:szCs w:val="19"/>
          <w:lang w:eastAsia="en-US"/>
        </w:rPr>
        <w:t xml:space="preserve"> </w:t>
      </w:r>
      <w:r w:rsidR="001648A3" w:rsidRPr="00E3203C">
        <w:rPr>
          <w:rFonts w:eastAsia="Calibri"/>
          <w:sz w:val="19"/>
          <w:szCs w:val="19"/>
          <w:lang w:eastAsia="en-US"/>
        </w:rPr>
        <w:t>10’dan az</w:t>
      </w:r>
      <w:r w:rsidRPr="00E3203C">
        <w:rPr>
          <w:rFonts w:eastAsia="Calibri"/>
          <w:sz w:val="19"/>
          <w:szCs w:val="19"/>
          <w:lang w:eastAsia="en-US"/>
        </w:rPr>
        <w:t xml:space="preserve"> olmalıdır.</w:t>
      </w:r>
    </w:p>
    <w:p w:rsidR="001648A3" w:rsidRPr="00E3203C" w:rsidRDefault="001648A3" w:rsidP="00815038">
      <w:pPr>
        <w:ind w:left="2880" w:hanging="216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1648A3" w:rsidRPr="00E3203C">
        <w:rPr>
          <w:rFonts w:eastAsia="Calibri"/>
          <w:sz w:val="19"/>
          <w:szCs w:val="19"/>
          <w:lang w:eastAsia="en-US"/>
        </w:rPr>
        <w:tab/>
      </w:r>
      <w:r w:rsidR="001648A3" w:rsidRPr="00E3203C">
        <w:rPr>
          <w:rFonts w:eastAsia="Calibri"/>
          <w:sz w:val="19"/>
          <w:szCs w:val="19"/>
          <w:lang w:eastAsia="en-US"/>
        </w:rPr>
        <w:tab/>
      </w:r>
      <w:r w:rsidRPr="00E3203C">
        <w:rPr>
          <w:rFonts w:eastAsia="Calibri"/>
          <w:sz w:val="19"/>
          <w:szCs w:val="19"/>
          <w:lang w:eastAsia="en-US"/>
        </w:rPr>
        <w:t>3 mg/kg’dan fazla olmamalıdır.</w:t>
      </w:r>
    </w:p>
    <w:p w:rsidR="001648A3" w:rsidRPr="00E3203C" w:rsidRDefault="001648A3"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001648A3" w:rsidRPr="00E3203C">
        <w:rPr>
          <w:rFonts w:eastAsia="Calibri"/>
          <w:sz w:val="19"/>
          <w:szCs w:val="19"/>
          <w:lang w:eastAsia="en-US"/>
        </w:rPr>
        <w:tab/>
      </w:r>
      <w:r w:rsidR="001648A3" w:rsidRPr="00E3203C">
        <w:rPr>
          <w:rFonts w:eastAsia="Calibri"/>
          <w:sz w:val="19"/>
          <w:szCs w:val="19"/>
          <w:lang w:eastAsia="en-US"/>
        </w:rPr>
        <w:tab/>
      </w:r>
      <w:r w:rsidR="001648A3" w:rsidRPr="00E3203C">
        <w:rPr>
          <w:rFonts w:eastAsia="Calibri"/>
          <w:sz w:val="19"/>
          <w:szCs w:val="19"/>
          <w:lang w:eastAsia="en-US"/>
        </w:rPr>
        <w:tab/>
        <w:t>2</w:t>
      </w:r>
      <w:r w:rsidRPr="00E3203C">
        <w:rPr>
          <w:rFonts w:eastAsia="Calibri"/>
          <w:sz w:val="19"/>
          <w:szCs w:val="19"/>
          <w:lang w:eastAsia="en-US"/>
        </w:rPr>
        <w:t xml:space="preserve"> mg/kg’dan fazla olmamalıdır.</w:t>
      </w:r>
    </w:p>
    <w:p w:rsidR="001648A3" w:rsidRPr="00E3203C" w:rsidRDefault="001648A3" w:rsidP="00815038">
      <w:pPr>
        <w:ind w:firstLine="720"/>
        <w:jc w:val="both"/>
        <w:rPr>
          <w:rFonts w:eastAsia="Calibri"/>
          <w:sz w:val="19"/>
          <w:szCs w:val="19"/>
          <w:lang w:eastAsia="en-US"/>
        </w:rPr>
      </w:pPr>
    </w:p>
    <w:p w:rsidR="000D0A0D"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AC4129" w:rsidRDefault="00AC4129" w:rsidP="00815038">
      <w:pPr>
        <w:ind w:firstLine="720"/>
        <w:jc w:val="both"/>
        <w:rPr>
          <w:rFonts w:eastAsia="Calibri"/>
          <w:sz w:val="19"/>
          <w:szCs w:val="19"/>
          <w:lang w:eastAsia="en-US"/>
        </w:rPr>
      </w:pPr>
    </w:p>
    <w:p w:rsidR="00AC4129" w:rsidRDefault="00AC4129" w:rsidP="00815038">
      <w:pPr>
        <w:ind w:firstLine="720"/>
        <w:jc w:val="both"/>
        <w:rPr>
          <w:rFonts w:eastAsia="Calibri"/>
          <w:sz w:val="19"/>
          <w:szCs w:val="19"/>
          <w:lang w:eastAsia="en-US"/>
        </w:rPr>
      </w:pPr>
    </w:p>
    <w:p w:rsidR="00AC4129" w:rsidRPr="00AC4129" w:rsidRDefault="00AC4129" w:rsidP="00AC4129">
      <w:pPr>
        <w:jc w:val="both"/>
        <w:rPr>
          <w:rFonts w:eastAsia="Calibri"/>
          <w:b/>
          <w:color w:val="000000"/>
          <w:sz w:val="19"/>
          <w:szCs w:val="19"/>
          <w:u w:val="single"/>
          <w:lang w:eastAsia="en-US"/>
        </w:rPr>
      </w:pPr>
      <w:r w:rsidRPr="00AC4129">
        <w:rPr>
          <w:rFonts w:eastAsia="Calibri"/>
          <w:b/>
          <w:color w:val="000000"/>
          <w:sz w:val="19"/>
          <w:szCs w:val="19"/>
          <w:u w:val="single"/>
          <w:lang w:eastAsia="en-US"/>
        </w:rPr>
        <w:t>E 322a YULAF LESİTİNİ</w:t>
      </w:r>
    </w:p>
    <w:p w:rsidR="00AC4129" w:rsidRPr="00AC4129" w:rsidRDefault="00AC4129" w:rsidP="00AC4129">
      <w:pPr>
        <w:tabs>
          <w:tab w:val="left" w:pos="2835"/>
        </w:tabs>
        <w:ind w:left="2832" w:hanging="2832"/>
        <w:jc w:val="both"/>
        <w:rPr>
          <w:b/>
          <w:color w:val="000000"/>
          <w:sz w:val="19"/>
          <w:szCs w:val="19"/>
          <w:u w:val="single"/>
        </w:rPr>
      </w:pPr>
    </w:p>
    <w:p w:rsidR="00AC4129" w:rsidRPr="00AC4129" w:rsidRDefault="00AC4129" w:rsidP="00AC4129">
      <w:pPr>
        <w:tabs>
          <w:tab w:val="left" w:pos="2835"/>
        </w:tabs>
        <w:ind w:left="2832" w:hanging="2832"/>
        <w:jc w:val="both"/>
        <w:rPr>
          <w:color w:val="000000"/>
          <w:sz w:val="19"/>
          <w:szCs w:val="19"/>
        </w:rPr>
      </w:pPr>
      <w:r w:rsidRPr="00AC4129">
        <w:rPr>
          <w:b/>
          <w:color w:val="000000"/>
          <w:sz w:val="19"/>
          <w:szCs w:val="19"/>
          <w:u w:val="single"/>
        </w:rPr>
        <w:t>Eş anlamlılar:</w:t>
      </w:r>
      <w:r w:rsidRPr="00AC4129">
        <w:rPr>
          <w:color w:val="000000"/>
          <w:sz w:val="19"/>
          <w:szCs w:val="19"/>
        </w:rPr>
        <w:tab/>
        <w:t>Parçalara ayrılmış yulaf yağı</w:t>
      </w:r>
      <w:r w:rsidRPr="00AC4129">
        <w:rPr>
          <w:color w:val="000000"/>
          <w:sz w:val="19"/>
          <w:szCs w:val="19"/>
        </w:rPr>
        <w:tab/>
        <w:t xml:space="preserve"> </w:t>
      </w:r>
    </w:p>
    <w:p w:rsidR="00AC4129" w:rsidRPr="00AC4129" w:rsidRDefault="00AC4129" w:rsidP="00AC4129">
      <w:pPr>
        <w:jc w:val="both"/>
        <w:rPr>
          <w:b/>
          <w:color w:val="000000"/>
          <w:sz w:val="19"/>
          <w:szCs w:val="19"/>
        </w:rPr>
      </w:pPr>
    </w:p>
    <w:p w:rsidR="00AC4129" w:rsidRPr="00AC4129" w:rsidRDefault="00AC4129" w:rsidP="00AC4129">
      <w:pPr>
        <w:ind w:left="2835" w:hanging="2835"/>
        <w:jc w:val="both"/>
        <w:rPr>
          <w:color w:val="000000"/>
          <w:sz w:val="19"/>
          <w:szCs w:val="19"/>
        </w:rPr>
      </w:pPr>
      <w:r w:rsidRPr="00AC4129">
        <w:rPr>
          <w:b/>
          <w:color w:val="000000"/>
          <w:sz w:val="19"/>
          <w:szCs w:val="19"/>
          <w:u w:val="single"/>
        </w:rPr>
        <w:t>Tanım:</w:t>
      </w:r>
      <w:r w:rsidRPr="00AC4129">
        <w:rPr>
          <w:color w:val="000000"/>
          <w:sz w:val="19"/>
          <w:szCs w:val="19"/>
        </w:rPr>
        <w:tab/>
        <w:t>Yulaf lesitini, başta galaktolipidler olmak üzere polar lipidler açısından zengin, parçalanmış bir yulaf yağıdır. Yulaf lesitini, ham bir lipid ekstraktı üretmek için elenen ve yüksek sıcaklıkta etanol kullanılarak ekstrakte edilen gıda sınıfı yulaf tanelerinden üretilir. Bu ham ekstrakt, çok aşamalı buharlaştırma ve filtrasyon işleminden geçirilerek ham yulaf yağı elde edilir. Ham yulaf yağı, yulaf lesitini üretmek için ayrıştırılır, buharlaştırılır ve filtrelenir.</w:t>
      </w:r>
    </w:p>
    <w:p w:rsidR="00AC4129" w:rsidRPr="00AC4129" w:rsidRDefault="00AC4129" w:rsidP="00AC4129">
      <w:pPr>
        <w:ind w:left="2835" w:hanging="2835"/>
        <w:jc w:val="both"/>
        <w:rPr>
          <w:color w:val="000000"/>
          <w:sz w:val="19"/>
          <w:szCs w:val="19"/>
        </w:rPr>
      </w:pPr>
    </w:p>
    <w:p w:rsidR="00AC4129" w:rsidRPr="00AC4129" w:rsidRDefault="00AC4129" w:rsidP="00AC4129">
      <w:pPr>
        <w:ind w:left="2835" w:hanging="3"/>
        <w:jc w:val="both"/>
        <w:rPr>
          <w:color w:val="000000"/>
          <w:sz w:val="19"/>
          <w:szCs w:val="19"/>
        </w:rPr>
      </w:pPr>
      <w:r w:rsidRPr="00AC4129">
        <w:rPr>
          <w:rFonts w:eastAsia="Calibri"/>
          <w:color w:val="000000"/>
          <w:sz w:val="19"/>
          <w:szCs w:val="19"/>
          <w:lang w:eastAsia="en-US"/>
        </w:rPr>
        <w:t>Ekstraksiyon işleminde, ekstraksiyon çözücüsü olarak yalnızca etanol kullanılabilir.</w:t>
      </w:r>
    </w:p>
    <w:p w:rsidR="00AC4129" w:rsidRPr="00AC4129" w:rsidRDefault="00AC4129" w:rsidP="00AC4129">
      <w:pPr>
        <w:ind w:left="2835" w:hanging="2835"/>
        <w:jc w:val="both"/>
        <w:rPr>
          <w:b/>
          <w:color w:val="000000"/>
          <w:sz w:val="19"/>
          <w:szCs w:val="19"/>
        </w:rPr>
      </w:pPr>
    </w:p>
    <w:p w:rsidR="00AC4129" w:rsidRPr="00AC4129" w:rsidRDefault="00AC4129" w:rsidP="00AC4129">
      <w:pPr>
        <w:ind w:left="2835" w:hanging="2127"/>
        <w:jc w:val="both"/>
        <w:rPr>
          <w:rFonts w:eastAsia="Calibri"/>
          <w:b/>
          <w:bCs/>
          <w:color w:val="000000"/>
          <w:sz w:val="19"/>
          <w:szCs w:val="19"/>
          <w:lang w:eastAsia="en-US"/>
        </w:rPr>
      </w:pPr>
      <w:r w:rsidRPr="00AC4129">
        <w:rPr>
          <w:b/>
          <w:color w:val="000000"/>
          <w:sz w:val="19"/>
          <w:szCs w:val="19"/>
        </w:rPr>
        <w:t>EINECS:</w:t>
      </w:r>
      <w:r w:rsidRPr="00AC4129">
        <w:rPr>
          <w:rFonts w:eastAsia="Calibri"/>
          <w:b/>
          <w:bCs/>
          <w:color w:val="000000"/>
          <w:sz w:val="19"/>
          <w:szCs w:val="19"/>
          <w:lang w:eastAsia="en-US"/>
        </w:rPr>
        <w:tab/>
      </w:r>
      <w:r w:rsidRPr="00AC4129">
        <w:rPr>
          <w:rFonts w:eastAsia="Calibri"/>
          <w:bCs/>
          <w:color w:val="000000"/>
          <w:sz w:val="19"/>
          <w:szCs w:val="19"/>
          <w:lang w:eastAsia="en-US"/>
        </w:rPr>
        <w:t>281-672-4</w:t>
      </w:r>
      <w:r w:rsidRPr="00AC4129">
        <w:rPr>
          <w:rFonts w:eastAsia="Calibri"/>
          <w:b/>
          <w:bCs/>
          <w:color w:val="000000"/>
          <w:sz w:val="19"/>
          <w:szCs w:val="19"/>
          <w:lang w:eastAsia="en-US"/>
        </w:rPr>
        <w:tab/>
      </w:r>
    </w:p>
    <w:p w:rsidR="00AC4129" w:rsidRPr="00AC4129" w:rsidRDefault="00AC4129" w:rsidP="00AC4129">
      <w:pPr>
        <w:jc w:val="both"/>
        <w:rPr>
          <w:b/>
          <w:color w:val="000000"/>
          <w:sz w:val="19"/>
          <w:szCs w:val="19"/>
        </w:rPr>
      </w:pPr>
    </w:p>
    <w:p w:rsidR="00AC4129" w:rsidRPr="00AC4129" w:rsidRDefault="00AC4129" w:rsidP="00AC4129">
      <w:pPr>
        <w:ind w:left="2835" w:hanging="2115"/>
        <w:jc w:val="both"/>
        <w:rPr>
          <w:color w:val="000000"/>
          <w:sz w:val="19"/>
          <w:szCs w:val="19"/>
        </w:rPr>
      </w:pPr>
      <w:r w:rsidRPr="00AC4129">
        <w:rPr>
          <w:b/>
          <w:color w:val="000000"/>
          <w:sz w:val="19"/>
          <w:szCs w:val="19"/>
        </w:rPr>
        <w:t>Analiz:</w:t>
      </w:r>
      <w:r w:rsidRPr="00AC4129">
        <w:rPr>
          <w:color w:val="000000"/>
          <w:sz w:val="19"/>
          <w:szCs w:val="19"/>
        </w:rPr>
        <w:tab/>
        <w:t>Asetonda çözünmeyen polar lipidlerin %30’undan az olmamalıdır.</w:t>
      </w:r>
    </w:p>
    <w:p w:rsidR="00AC4129" w:rsidRPr="00AC4129" w:rsidRDefault="00AC4129" w:rsidP="00AC4129">
      <w:pPr>
        <w:ind w:left="2835" w:hanging="2115"/>
        <w:jc w:val="both"/>
        <w:rPr>
          <w:color w:val="000000"/>
          <w:sz w:val="19"/>
          <w:szCs w:val="19"/>
        </w:rPr>
      </w:pPr>
      <w:r w:rsidRPr="00AC4129">
        <w:rPr>
          <w:b/>
          <w:color w:val="000000"/>
          <w:sz w:val="19"/>
          <w:szCs w:val="19"/>
        </w:rPr>
        <w:tab/>
      </w:r>
    </w:p>
    <w:p w:rsidR="00AC4129" w:rsidRPr="00AC4129" w:rsidRDefault="00AC4129" w:rsidP="00AC4129">
      <w:pPr>
        <w:ind w:left="2835" w:hanging="2835"/>
        <w:jc w:val="both"/>
        <w:rPr>
          <w:color w:val="000000"/>
          <w:sz w:val="19"/>
          <w:szCs w:val="19"/>
        </w:rPr>
      </w:pPr>
      <w:r w:rsidRPr="00AC4129">
        <w:rPr>
          <w:b/>
          <w:color w:val="000000"/>
          <w:sz w:val="19"/>
          <w:szCs w:val="19"/>
          <w:u w:val="single"/>
        </w:rPr>
        <w:t>Tanımlama:</w:t>
      </w:r>
      <w:r w:rsidRPr="00AC4129">
        <w:rPr>
          <w:color w:val="000000"/>
          <w:sz w:val="19"/>
          <w:szCs w:val="19"/>
        </w:rPr>
        <w:tab/>
        <w:t>Sarımsı-kahverengi viskoz sıvı</w:t>
      </w:r>
    </w:p>
    <w:p w:rsidR="00AC4129" w:rsidRPr="00AC4129" w:rsidRDefault="00AC4129" w:rsidP="00AC4129">
      <w:pPr>
        <w:ind w:left="2835" w:hanging="2835"/>
        <w:jc w:val="both"/>
        <w:rPr>
          <w:b/>
          <w:color w:val="000000"/>
          <w:sz w:val="19"/>
          <w:szCs w:val="19"/>
        </w:rPr>
      </w:pPr>
    </w:p>
    <w:p w:rsidR="00AC4129" w:rsidRPr="00AC4129" w:rsidRDefault="00AC4129" w:rsidP="00AC4129">
      <w:pPr>
        <w:ind w:left="2835" w:hanging="2835"/>
        <w:jc w:val="both"/>
        <w:rPr>
          <w:color w:val="000000"/>
          <w:sz w:val="19"/>
          <w:szCs w:val="19"/>
        </w:rPr>
      </w:pPr>
      <w:r w:rsidRPr="00AC4129">
        <w:rPr>
          <w:b/>
          <w:color w:val="000000"/>
          <w:sz w:val="19"/>
          <w:szCs w:val="19"/>
          <w:u w:val="single"/>
        </w:rPr>
        <w:t>İdentifikasyon:</w:t>
      </w:r>
      <w:r w:rsidRPr="00AC4129">
        <w:rPr>
          <w:color w:val="000000"/>
          <w:sz w:val="19"/>
          <w:szCs w:val="19"/>
        </w:rPr>
        <w:tab/>
      </w:r>
    </w:p>
    <w:p w:rsidR="00AC4129" w:rsidRPr="00AC4129" w:rsidRDefault="00AC4129" w:rsidP="00AC4129">
      <w:pPr>
        <w:ind w:left="2835" w:hanging="2127"/>
        <w:jc w:val="both"/>
        <w:rPr>
          <w:b/>
          <w:color w:val="000000"/>
          <w:sz w:val="19"/>
          <w:szCs w:val="19"/>
        </w:rPr>
      </w:pPr>
    </w:p>
    <w:p w:rsidR="00AC4129" w:rsidRPr="00AC4129" w:rsidRDefault="00AC4129" w:rsidP="00AC4129">
      <w:pPr>
        <w:ind w:firstLine="708"/>
        <w:jc w:val="both"/>
        <w:rPr>
          <w:b/>
          <w:color w:val="000000"/>
          <w:sz w:val="19"/>
          <w:szCs w:val="19"/>
        </w:rPr>
      </w:pPr>
      <w:r w:rsidRPr="00AC4129">
        <w:rPr>
          <w:b/>
          <w:color w:val="000000"/>
          <w:sz w:val="19"/>
          <w:szCs w:val="19"/>
        </w:rPr>
        <w:t>Kolin:</w:t>
      </w:r>
      <w:r w:rsidRPr="00AC4129">
        <w:rPr>
          <w:b/>
          <w:color w:val="000000"/>
          <w:sz w:val="19"/>
          <w:szCs w:val="19"/>
        </w:rPr>
        <w:tab/>
      </w:r>
      <w:r w:rsidRPr="00AC4129">
        <w:rPr>
          <w:b/>
          <w:color w:val="000000"/>
          <w:sz w:val="19"/>
          <w:szCs w:val="19"/>
        </w:rPr>
        <w:tab/>
      </w:r>
      <w:r w:rsidRPr="00AC4129">
        <w:rPr>
          <w:b/>
          <w:color w:val="000000"/>
          <w:sz w:val="19"/>
          <w:szCs w:val="19"/>
        </w:rPr>
        <w:tab/>
      </w:r>
      <w:r w:rsidRPr="00AC4129">
        <w:rPr>
          <w:color w:val="000000"/>
          <w:sz w:val="19"/>
          <w:szCs w:val="19"/>
        </w:rPr>
        <w:t>100 g’da 2 g’dan fazla olmamalıdır.</w:t>
      </w:r>
    </w:p>
    <w:p w:rsidR="00AC4129" w:rsidRPr="00AC4129" w:rsidRDefault="00AC4129" w:rsidP="00AC4129">
      <w:pPr>
        <w:ind w:firstLine="708"/>
        <w:jc w:val="both"/>
        <w:rPr>
          <w:b/>
          <w:color w:val="000000"/>
          <w:sz w:val="19"/>
          <w:szCs w:val="19"/>
        </w:rPr>
      </w:pPr>
    </w:p>
    <w:p w:rsidR="00AC4129" w:rsidRPr="00AC4129" w:rsidRDefault="00AC4129" w:rsidP="00AC4129">
      <w:pPr>
        <w:ind w:firstLine="708"/>
        <w:jc w:val="both"/>
        <w:rPr>
          <w:b/>
          <w:color w:val="000000"/>
          <w:sz w:val="19"/>
          <w:szCs w:val="19"/>
        </w:rPr>
      </w:pPr>
      <w:r w:rsidRPr="00AC4129">
        <w:rPr>
          <w:b/>
          <w:color w:val="000000"/>
          <w:sz w:val="19"/>
          <w:szCs w:val="19"/>
        </w:rPr>
        <w:t>Fosfor:</w:t>
      </w:r>
      <w:r w:rsidRPr="00AC4129">
        <w:rPr>
          <w:b/>
          <w:color w:val="000000"/>
          <w:sz w:val="19"/>
          <w:szCs w:val="19"/>
        </w:rPr>
        <w:tab/>
      </w:r>
      <w:r w:rsidRPr="00AC4129">
        <w:rPr>
          <w:b/>
          <w:color w:val="000000"/>
          <w:sz w:val="19"/>
          <w:szCs w:val="19"/>
        </w:rPr>
        <w:tab/>
      </w:r>
      <w:r>
        <w:rPr>
          <w:b/>
          <w:color w:val="000000"/>
          <w:sz w:val="19"/>
          <w:szCs w:val="19"/>
        </w:rPr>
        <w:tab/>
      </w:r>
      <w:r w:rsidRPr="00AC4129">
        <w:rPr>
          <w:color w:val="000000"/>
          <w:sz w:val="19"/>
          <w:szCs w:val="19"/>
        </w:rPr>
        <w:t>%0,5’ten az olmamalıdır.</w:t>
      </w:r>
    </w:p>
    <w:p w:rsidR="00AC4129" w:rsidRPr="00AC4129" w:rsidRDefault="00AC4129" w:rsidP="00AC4129">
      <w:pPr>
        <w:ind w:firstLine="708"/>
        <w:jc w:val="both"/>
        <w:rPr>
          <w:b/>
          <w:color w:val="000000"/>
          <w:sz w:val="19"/>
          <w:szCs w:val="19"/>
        </w:rPr>
      </w:pPr>
    </w:p>
    <w:p w:rsidR="00AC4129" w:rsidRPr="00AC4129" w:rsidRDefault="00AC4129" w:rsidP="00AC4129">
      <w:pPr>
        <w:ind w:firstLine="708"/>
        <w:jc w:val="both"/>
        <w:rPr>
          <w:color w:val="000000"/>
          <w:sz w:val="19"/>
          <w:szCs w:val="19"/>
        </w:rPr>
      </w:pPr>
      <w:r w:rsidRPr="00AC4129">
        <w:rPr>
          <w:b/>
          <w:color w:val="000000"/>
          <w:sz w:val="19"/>
          <w:szCs w:val="19"/>
        </w:rPr>
        <w:t>Polar lipidler:</w:t>
      </w:r>
      <w:r w:rsidRPr="00AC4129">
        <w:rPr>
          <w:b/>
          <w:color w:val="000000"/>
          <w:sz w:val="19"/>
          <w:szCs w:val="19"/>
        </w:rPr>
        <w:tab/>
      </w:r>
      <w:r>
        <w:rPr>
          <w:b/>
          <w:color w:val="000000"/>
          <w:sz w:val="19"/>
          <w:szCs w:val="19"/>
        </w:rPr>
        <w:tab/>
      </w:r>
      <w:r w:rsidRPr="00AC4129">
        <w:rPr>
          <w:color w:val="000000"/>
          <w:sz w:val="19"/>
          <w:szCs w:val="19"/>
        </w:rPr>
        <w:t xml:space="preserve">%35 </w:t>
      </w:r>
      <w:r w:rsidR="00BE6087">
        <w:rPr>
          <w:rFonts w:eastAsia="Calibri"/>
          <w:sz w:val="19"/>
          <w:szCs w:val="19"/>
          <w:lang w:eastAsia="en-US"/>
        </w:rPr>
        <w:t>(ağırlık/ağırlık)’</w:t>
      </w:r>
      <w:r w:rsidRPr="00AC4129">
        <w:rPr>
          <w:rFonts w:eastAsia="Calibri"/>
          <w:sz w:val="19"/>
          <w:szCs w:val="19"/>
          <w:lang w:eastAsia="en-US"/>
        </w:rPr>
        <w:t>ten az olmamalıdır.</w:t>
      </w:r>
    </w:p>
    <w:p w:rsidR="00AC4129" w:rsidRPr="00AC4129" w:rsidRDefault="00AC4129" w:rsidP="00AC4129">
      <w:pPr>
        <w:ind w:firstLine="708"/>
        <w:jc w:val="both"/>
        <w:rPr>
          <w:b/>
          <w:color w:val="000000"/>
          <w:sz w:val="19"/>
          <w:szCs w:val="19"/>
        </w:rPr>
      </w:pPr>
    </w:p>
    <w:p w:rsidR="00AC4129" w:rsidRPr="00AC4129" w:rsidRDefault="00AC4129" w:rsidP="00AC4129">
      <w:pPr>
        <w:ind w:firstLine="708"/>
        <w:jc w:val="both"/>
        <w:rPr>
          <w:b/>
          <w:color w:val="000000"/>
          <w:sz w:val="19"/>
          <w:szCs w:val="19"/>
        </w:rPr>
      </w:pPr>
      <w:r w:rsidRPr="00AC4129">
        <w:rPr>
          <w:b/>
          <w:color w:val="000000"/>
          <w:sz w:val="19"/>
          <w:szCs w:val="19"/>
        </w:rPr>
        <w:t>Nötral lipidler:</w:t>
      </w:r>
      <w:r w:rsidRPr="00AC4129">
        <w:rPr>
          <w:b/>
          <w:color w:val="000000"/>
          <w:sz w:val="19"/>
          <w:szCs w:val="19"/>
        </w:rPr>
        <w:tab/>
      </w:r>
      <w:r>
        <w:rPr>
          <w:b/>
          <w:color w:val="000000"/>
          <w:sz w:val="19"/>
          <w:szCs w:val="19"/>
        </w:rPr>
        <w:tab/>
      </w:r>
      <w:r w:rsidRPr="00AC4129">
        <w:rPr>
          <w:color w:val="000000"/>
          <w:sz w:val="19"/>
          <w:szCs w:val="19"/>
        </w:rPr>
        <w:t xml:space="preserve">%55-65 </w:t>
      </w:r>
      <w:r w:rsidRPr="00AC4129">
        <w:rPr>
          <w:rFonts w:eastAsia="Calibri"/>
          <w:sz w:val="19"/>
          <w:szCs w:val="19"/>
          <w:lang w:eastAsia="en-US"/>
        </w:rPr>
        <w:t xml:space="preserve">(ağırlık/ağırlık) </w:t>
      </w:r>
      <w:r w:rsidRPr="00AC4129">
        <w:rPr>
          <w:color w:val="000000"/>
          <w:sz w:val="19"/>
          <w:szCs w:val="19"/>
        </w:rPr>
        <w:t>arasındadır.</w:t>
      </w:r>
      <w:r w:rsidRPr="00AC4129">
        <w:rPr>
          <w:b/>
          <w:color w:val="000000"/>
          <w:sz w:val="19"/>
          <w:szCs w:val="19"/>
        </w:rPr>
        <w:t xml:space="preserve"> </w:t>
      </w:r>
    </w:p>
    <w:p w:rsidR="00AC4129" w:rsidRPr="00AC4129" w:rsidRDefault="00AC4129" w:rsidP="00AC4129">
      <w:pPr>
        <w:ind w:firstLine="708"/>
        <w:jc w:val="both"/>
        <w:rPr>
          <w:b/>
          <w:color w:val="000000"/>
          <w:sz w:val="19"/>
          <w:szCs w:val="19"/>
        </w:rPr>
      </w:pPr>
    </w:p>
    <w:p w:rsidR="00AC4129" w:rsidRPr="00AC4129" w:rsidRDefault="00AC4129" w:rsidP="00AC4129">
      <w:pPr>
        <w:ind w:firstLine="708"/>
        <w:jc w:val="both"/>
        <w:rPr>
          <w:b/>
          <w:color w:val="000000"/>
          <w:sz w:val="19"/>
          <w:szCs w:val="19"/>
        </w:rPr>
      </w:pPr>
      <w:r w:rsidRPr="00AC4129">
        <w:rPr>
          <w:b/>
          <w:color w:val="000000"/>
          <w:sz w:val="19"/>
          <w:szCs w:val="19"/>
        </w:rPr>
        <w:t>Doymuş:</w:t>
      </w:r>
      <w:r w:rsidRPr="00AC4129">
        <w:rPr>
          <w:b/>
          <w:color w:val="000000"/>
          <w:sz w:val="19"/>
          <w:szCs w:val="19"/>
        </w:rPr>
        <w:tab/>
      </w:r>
      <w:r w:rsidRPr="00AC4129">
        <w:rPr>
          <w:b/>
          <w:color w:val="000000"/>
          <w:sz w:val="19"/>
          <w:szCs w:val="19"/>
        </w:rPr>
        <w:tab/>
      </w:r>
      <w:r w:rsidRPr="00AC4129">
        <w:rPr>
          <w:color w:val="000000"/>
          <w:sz w:val="19"/>
          <w:szCs w:val="19"/>
        </w:rPr>
        <w:t>%17-20 (ağırlık/ağırlık) arasındadır.</w:t>
      </w:r>
    </w:p>
    <w:p w:rsidR="00AC4129" w:rsidRPr="00AC4129" w:rsidRDefault="00AC4129" w:rsidP="00AC4129">
      <w:pPr>
        <w:ind w:firstLine="708"/>
        <w:jc w:val="both"/>
        <w:rPr>
          <w:b/>
          <w:color w:val="000000"/>
          <w:sz w:val="19"/>
          <w:szCs w:val="19"/>
        </w:rPr>
      </w:pPr>
    </w:p>
    <w:p w:rsidR="00AC4129" w:rsidRPr="00AC4129" w:rsidRDefault="00AC4129" w:rsidP="00AC4129">
      <w:pPr>
        <w:tabs>
          <w:tab w:val="left" w:pos="2835"/>
        </w:tabs>
        <w:ind w:firstLine="708"/>
        <w:jc w:val="both"/>
        <w:rPr>
          <w:b/>
          <w:color w:val="000000"/>
          <w:sz w:val="19"/>
          <w:szCs w:val="19"/>
        </w:rPr>
      </w:pPr>
      <w:r w:rsidRPr="00AC4129">
        <w:rPr>
          <w:b/>
          <w:color w:val="000000"/>
          <w:sz w:val="19"/>
          <w:szCs w:val="19"/>
        </w:rPr>
        <w:t>Tekli doymamış:</w:t>
      </w:r>
      <w:r w:rsidRPr="00AC4129">
        <w:rPr>
          <w:b/>
          <w:color w:val="000000"/>
          <w:sz w:val="19"/>
          <w:szCs w:val="19"/>
        </w:rPr>
        <w:tab/>
      </w:r>
      <w:r w:rsidRPr="00AC4129">
        <w:rPr>
          <w:color w:val="000000"/>
          <w:sz w:val="19"/>
          <w:szCs w:val="19"/>
        </w:rPr>
        <w:t>%38-42 (ağırlık/ağırlık) arasındadır.</w:t>
      </w:r>
    </w:p>
    <w:p w:rsidR="00AC4129" w:rsidRPr="00AC4129" w:rsidRDefault="00AC4129" w:rsidP="00AC4129">
      <w:pPr>
        <w:ind w:firstLine="708"/>
        <w:jc w:val="both"/>
        <w:rPr>
          <w:b/>
          <w:color w:val="000000"/>
          <w:sz w:val="19"/>
          <w:szCs w:val="19"/>
        </w:rPr>
      </w:pPr>
    </w:p>
    <w:p w:rsidR="00AC4129" w:rsidRPr="00AC4129" w:rsidRDefault="00AC4129" w:rsidP="00AC4129">
      <w:pPr>
        <w:ind w:firstLine="708"/>
        <w:jc w:val="both"/>
        <w:rPr>
          <w:b/>
          <w:color w:val="000000"/>
          <w:sz w:val="19"/>
          <w:szCs w:val="19"/>
        </w:rPr>
      </w:pPr>
      <w:r w:rsidRPr="00AC4129">
        <w:rPr>
          <w:b/>
          <w:color w:val="000000"/>
          <w:sz w:val="19"/>
          <w:szCs w:val="19"/>
        </w:rPr>
        <w:t>Çoklu doymamış:</w:t>
      </w:r>
      <w:r w:rsidRPr="00AC4129">
        <w:rPr>
          <w:b/>
          <w:color w:val="000000"/>
          <w:sz w:val="19"/>
          <w:szCs w:val="19"/>
        </w:rPr>
        <w:tab/>
      </w:r>
      <w:r w:rsidRPr="00AC4129">
        <w:rPr>
          <w:color w:val="000000"/>
          <w:sz w:val="19"/>
          <w:szCs w:val="19"/>
        </w:rPr>
        <w:t>%38-42 (ağırlık/ağırlık) arasındadır.</w:t>
      </w:r>
    </w:p>
    <w:p w:rsidR="00AC4129" w:rsidRPr="00AC4129" w:rsidRDefault="00AC4129" w:rsidP="00AC4129">
      <w:pPr>
        <w:jc w:val="both"/>
        <w:rPr>
          <w:b/>
          <w:color w:val="000000"/>
          <w:sz w:val="19"/>
          <w:szCs w:val="19"/>
        </w:rPr>
      </w:pPr>
    </w:p>
    <w:p w:rsidR="00AC4129" w:rsidRPr="00AC4129" w:rsidRDefault="00AC4129" w:rsidP="00AC4129">
      <w:pPr>
        <w:jc w:val="both"/>
        <w:rPr>
          <w:b/>
          <w:color w:val="000000"/>
          <w:sz w:val="19"/>
          <w:szCs w:val="19"/>
          <w:u w:val="single"/>
        </w:rPr>
      </w:pPr>
      <w:r w:rsidRPr="00AC4129">
        <w:rPr>
          <w:b/>
          <w:color w:val="000000"/>
          <w:sz w:val="19"/>
          <w:szCs w:val="19"/>
          <w:u w:val="single"/>
        </w:rPr>
        <w:t>Saflık:</w:t>
      </w:r>
    </w:p>
    <w:p w:rsidR="00AC4129" w:rsidRPr="00AC4129" w:rsidRDefault="00AC4129" w:rsidP="00AC4129">
      <w:pPr>
        <w:jc w:val="both"/>
        <w:rPr>
          <w:rFonts w:eastAsia="Calibri"/>
          <w:color w:val="000000"/>
          <w:sz w:val="19"/>
          <w:szCs w:val="19"/>
          <w:lang w:eastAsia="en-US"/>
        </w:rPr>
      </w:pPr>
      <w:r w:rsidRPr="00AC4129">
        <w:rPr>
          <w:rFonts w:eastAsia="Calibri"/>
          <w:b/>
          <w:color w:val="000000"/>
          <w:sz w:val="19"/>
          <w:szCs w:val="19"/>
          <w:lang w:eastAsia="en-US"/>
        </w:rPr>
        <w:t xml:space="preserve"> </w:t>
      </w:r>
    </w:p>
    <w:p w:rsidR="00AC4129" w:rsidRPr="00AC4129" w:rsidRDefault="00AC4129" w:rsidP="00AC4129">
      <w:pPr>
        <w:ind w:left="2835" w:hanging="2127"/>
        <w:jc w:val="both"/>
        <w:rPr>
          <w:rFonts w:eastAsia="Calibri"/>
          <w:b/>
          <w:color w:val="000000"/>
          <w:sz w:val="19"/>
          <w:szCs w:val="19"/>
          <w:lang w:eastAsia="en-US"/>
        </w:rPr>
      </w:pPr>
      <w:r w:rsidRPr="00AC4129">
        <w:rPr>
          <w:rFonts w:eastAsia="Calibri"/>
          <w:b/>
          <w:color w:val="000000"/>
          <w:sz w:val="19"/>
          <w:szCs w:val="19"/>
          <w:lang w:eastAsia="en-US"/>
        </w:rPr>
        <w:t>Kurutma kaybı:</w:t>
      </w:r>
      <w:r w:rsidRPr="00AC4129">
        <w:rPr>
          <w:rFonts w:eastAsia="Calibri"/>
          <w:color w:val="000000"/>
          <w:sz w:val="19"/>
          <w:szCs w:val="19"/>
          <w:lang w:eastAsia="en-US"/>
        </w:rPr>
        <w:t xml:space="preserve"> </w:t>
      </w:r>
      <w:r w:rsidRPr="00AC4129">
        <w:rPr>
          <w:rFonts w:eastAsia="Calibri"/>
          <w:color w:val="000000"/>
          <w:sz w:val="19"/>
          <w:szCs w:val="19"/>
          <w:lang w:eastAsia="en-US"/>
        </w:rPr>
        <w:tab/>
        <w:t>%2’den fazla olmamalıdır.</w:t>
      </w:r>
    </w:p>
    <w:p w:rsidR="00AC4129" w:rsidRPr="00AC4129" w:rsidRDefault="00AC4129" w:rsidP="00AC4129">
      <w:pPr>
        <w:ind w:left="2835" w:hanging="2127"/>
        <w:jc w:val="both"/>
        <w:rPr>
          <w:rFonts w:eastAsia="Calibri"/>
          <w:b/>
          <w:color w:val="000000"/>
          <w:sz w:val="19"/>
          <w:szCs w:val="19"/>
          <w:lang w:eastAsia="en-US"/>
        </w:rPr>
      </w:pPr>
    </w:p>
    <w:p w:rsidR="00AC4129" w:rsidRPr="00AC4129" w:rsidRDefault="00AC4129" w:rsidP="00AC4129">
      <w:pPr>
        <w:ind w:left="2835" w:hanging="2127"/>
        <w:jc w:val="both"/>
        <w:rPr>
          <w:rFonts w:eastAsia="Calibri"/>
          <w:b/>
          <w:color w:val="000000"/>
          <w:sz w:val="19"/>
          <w:szCs w:val="19"/>
          <w:lang w:eastAsia="en-US"/>
        </w:rPr>
      </w:pPr>
      <w:r w:rsidRPr="00AC4129">
        <w:rPr>
          <w:rFonts w:eastAsia="Calibri"/>
          <w:b/>
          <w:color w:val="000000"/>
          <w:sz w:val="19"/>
          <w:szCs w:val="19"/>
          <w:lang w:eastAsia="en-US"/>
        </w:rPr>
        <w:t xml:space="preserve">Toluende çözünmeyen </w:t>
      </w:r>
    </w:p>
    <w:p w:rsidR="00AC4129" w:rsidRPr="00AC4129" w:rsidRDefault="00AC4129" w:rsidP="00AC4129">
      <w:pPr>
        <w:ind w:left="2835" w:hanging="2127"/>
        <w:jc w:val="both"/>
        <w:rPr>
          <w:rFonts w:eastAsia="Calibri"/>
          <w:b/>
          <w:color w:val="000000"/>
          <w:sz w:val="19"/>
          <w:szCs w:val="19"/>
          <w:lang w:eastAsia="en-US"/>
        </w:rPr>
      </w:pPr>
      <w:r w:rsidRPr="00AC4129">
        <w:rPr>
          <w:rFonts w:eastAsia="Calibri"/>
          <w:b/>
          <w:color w:val="000000"/>
          <w:sz w:val="19"/>
          <w:szCs w:val="19"/>
          <w:lang w:eastAsia="en-US"/>
        </w:rPr>
        <w:t>madde:</w:t>
      </w:r>
      <w:r w:rsidRPr="00AC4129">
        <w:rPr>
          <w:rFonts w:eastAsia="Calibri"/>
          <w:b/>
          <w:color w:val="000000"/>
          <w:sz w:val="19"/>
          <w:szCs w:val="19"/>
          <w:lang w:eastAsia="en-US"/>
        </w:rPr>
        <w:tab/>
      </w:r>
      <w:r w:rsidRPr="00AC4129">
        <w:rPr>
          <w:rFonts w:eastAsia="Calibri"/>
          <w:color w:val="000000"/>
          <w:sz w:val="19"/>
          <w:szCs w:val="19"/>
          <w:lang w:eastAsia="en-US"/>
        </w:rPr>
        <w:t>%1 (ağırlık/ağırlık)’den fazla olmamalıdır.</w:t>
      </w:r>
    </w:p>
    <w:p w:rsidR="00AC4129" w:rsidRPr="00AC4129" w:rsidRDefault="00AC4129" w:rsidP="00AC4129">
      <w:pPr>
        <w:ind w:left="2835" w:hanging="2127"/>
        <w:jc w:val="both"/>
        <w:rPr>
          <w:rFonts w:eastAsia="Calibri"/>
          <w:b/>
          <w:color w:val="000000"/>
          <w:sz w:val="19"/>
          <w:szCs w:val="19"/>
          <w:lang w:eastAsia="en-US"/>
        </w:rPr>
      </w:pPr>
    </w:p>
    <w:p w:rsidR="00AC4129" w:rsidRPr="00AC4129" w:rsidRDefault="00AC4129" w:rsidP="00AC4129">
      <w:pPr>
        <w:ind w:left="2835" w:hanging="2127"/>
        <w:jc w:val="both"/>
        <w:rPr>
          <w:rFonts w:eastAsia="Calibri"/>
          <w:color w:val="000000"/>
          <w:sz w:val="19"/>
          <w:szCs w:val="19"/>
          <w:lang w:eastAsia="en-US"/>
        </w:rPr>
      </w:pPr>
      <w:r w:rsidRPr="00AC4129">
        <w:rPr>
          <w:rFonts w:eastAsia="Calibri"/>
          <w:b/>
          <w:color w:val="000000"/>
          <w:sz w:val="19"/>
          <w:szCs w:val="19"/>
          <w:lang w:eastAsia="en-US"/>
        </w:rPr>
        <w:t>Asit değeri:</w:t>
      </w:r>
      <w:r w:rsidRPr="00AC4129">
        <w:rPr>
          <w:rFonts w:eastAsia="Calibri"/>
          <w:b/>
          <w:color w:val="000000"/>
          <w:sz w:val="19"/>
          <w:szCs w:val="19"/>
          <w:lang w:eastAsia="en-US"/>
        </w:rPr>
        <w:tab/>
      </w:r>
      <w:r w:rsidRPr="00AC4129">
        <w:rPr>
          <w:rFonts w:eastAsia="Calibri"/>
          <w:color w:val="000000"/>
          <w:sz w:val="19"/>
          <w:szCs w:val="19"/>
          <w:lang w:eastAsia="en-US"/>
        </w:rPr>
        <w:t>30 mg KOH/g’dan fazla olmamalıdır.</w:t>
      </w:r>
    </w:p>
    <w:p w:rsidR="00AC4129" w:rsidRPr="00AC4129" w:rsidRDefault="00AC4129" w:rsidP="00AC4129">
      <w:pPr>
        <w:ind w:left="2835" w:hanging="2127"/>
        <w:jc w:val="both"/>
        <w:rPr>
          <w:rFonts w:eastAsia="Calibri"/>
          <w:b/>
          <w:color w:val="000000"/>
          <w:sz w:val="19"/>
          <w:szCs w:val="19"/>
          <w:lang w:eastAsia="en-US"/>
        </w:rPr>
      </w:pPr>
    </w:p>
    <w:p w:rsidR="00AC4129" w:rsidRPr="00AC4129" w:rsidRDefault="00AC4129" w:rsidP="00AC4129">
      <w:pPr>
        <w:ind w:left="2835" w:hanging="2127"/>
        <w:jc w:val="both"/>
        <w:rPr>
          <w:rFonts w:eastAsia="Calibri"/>
          <w:color w:val="000000"/>
          <w:sz w:val="19"/>
          <w:szCs w:val="19"/>
          <w:lang w:eastAsia="en-US"/>
        </w:rPr>
      </w:pPr>
      <w:r w:rsidRPr="00AC4129">
        <w:rPr>
          <w:rFonts w:eastAsia="Calibri"/>
          <w:b/>
          <w:color w:val="000000"/>
          <w:sz w:val="19"/>
          <w:szCs w:val="19"/>
          <w:lang w:eastAsia="en-US"/>
        </w:rPr>
        <w:t>Peroksit değeri:</w:t>
      </w:r>
      <w:r w:rsidRPr="00AC4129">
        <w:rPr>
          <w:rFonts w:eastAsia="Calibri"/>
          <w:b/>
          <w:color w:val="000000"/>
          <w:sz w:val="19"/>
          <w:szCs w:val="19"/>
          <w:lang w:eastAsia="en-US"/>
        </w:rPr>
        <w:tab/>
      </w:r>
      <w:r w:rsidRPr="00AC4129">
        <w:rPr>
          <w:rFonts w:eastAsia="Calibri"/>
          <w:color w:val="000000"/>
          <w:sz w:val="19"/>
          <w:szCs w:val="19"/>
          <w:lang w:eastAsia="en-US"/>
        </w:rPr>
        <w:t>10 meq O</w:t>
      </w:r>
      <w:r w:rsidRPr="00AC4129">
        <w:rPr>
          <w:rFonts w:eastAsia="Calibri"/>
          <w:color w:val="000000"/>
          <w:sz w:val="19"/>
          <w:szCs w:val="19"/>
          <w:vertAlign w:val="subscript"/>
          <w:lang w:eastAsia="en-US"/>
        </w:rPr>
        <w:t>2</w:t>
      </w:r>
      <w:r w:rsidRPr="00AC4129">
        <w:rPr>
          <w:rFonts w:eastAsia="Calibri"/>
          <w:color w:val="000000"/>
          <w:sz w:val="19"/>
          <w:szCs w:val="19"/>
          <w:lang w:eastAsia="en-US"/>
        </w:rPr>
        <w:t>/kg katı yağ’dan az olmalıdır.</w:t>
      </w:r>
    </w:p>
    <w:p w:rsidR="00AC4129" w:rsidRPr="00AC4129" w:rsidRDefault="00AC4129" w:rsidP="00AC4129">
      <w:pPr>
        <w:ind w:left="2835" w:hanging="2127"/>
        <w:jc w:val="both"/>
        <w:rPr>
          <w:rFonts w:eastAsia="Calibri"/>
          <w:color w:val="000000"/>
          <w:sz w:val="19"/>
          <w:szCs w:val="19"/>
          <w:lang w:eastAsia="en-US"/>
        </w:rPr>
      </w:pPr>
    </w:p>
    <w:p w:rsidR="00AC4129" w:rsidRPr="00AC4129" w:rsidRDefault="00AC4129" w:rsidP="00AC4129">
      <w:pPr>
        <w:ind w:left="2835" w:hanging="2127"/>
        <w:jc w:val="both"/>
        <w:rPr>
          <w:rFonts w:eastAsia="Calibri"/>
          <w:color w:val="000000"/>
          <w:sz w:val="19"/>
          <w:szCs w:val="19"/>
          <w:lang w:eastAsia="en-US"/>
        </w:rPr>
      </w:pPr>
      <w:r w:rsidRPr="00AC4129">
        <w:rPr>
          <w:rFonts w:eastAsia="Calibri"/>
          <w:b/>
          <w:color w:val="000000"/>
          <w:sz w:val="19"/>
          <w:szCs w:val="19"/>
          <w:lang w:eastAsia="en-US"/>
        </w:rPr>
        <w:t>Çözücü kalıntıları:</w:t>
      </w:r>
      <w:r w:rsidR="0036293C">
        <w:rPr>
          <w:rFonts w:eastAsia="Calibri"/>
          <w:color w:val="000000"/>
          <w:sz w:val="19"/>
          <w:szCs w:val="19"/>
          <w:lang w:eastAsia="en-US"/>
        </w:rPr>
        <w:tab/>
        <w:t>Etanol</w:t>
      </w:r>
      <w:r w:rsidRPr="00AC4129">
        <w:rPr>
          <w:rFonts w:eastAsia="Calibri"/>
          <w:color w:val="000000"/>
          <w:sz w:val="19"/>
          <w:szCs w:val="19"/>
          <w:lang w:eastAsia="en-US"/>
        </w:rPr>
        <w:t>: 300 mg/kg’dan fazla olmamalıdır.</w:t>
      </w:r>
    </w:p>
    <w:p w:rsidR="00AC4129" w:rsidRPr="00AC4129" w:rsidRDefault="00AC4129" w:rsidP="00AC4129">
      <w:pPr>
        <w:ind w:left="2835" w:hanging="2127"/>
        <w:jc w:val="both"/>
        <w:rPr>
          <w:rFonts w:eastAsia="Calibri"/>
          <w:color w:val="000000"/>
          <w:sz w:val="19"/>
          <w:szCs w:val="19"/>
          <w:lang w:eastAsia="en-US"/>
        </w:rPr>
      </w:pPr>
    </w:p>
    <w:p w:rsidR="00AC4129" w:rsidRPr="00AC4129" w:rsidRDefault="00AC4129" w:rsidP="00AC4129">
      <w:pPr>
        <w:ind w:left="2835" w:hanging="2127"/>
        <w:jc w:val="both"/>
        <w:rPr>
          <w:rFonts w:eastAsia="Calibri"/>
          <w:b/>
          <w:color w:val="000000"/>
          <w:sz w:val="19"/>
          <w:szCs w:val="19"/>
          <w:lang w:eastAsia="en-US"/>
        </w:rPr>
      </w:pPr>
      <w:r w:rsidRPr="00AC4129">
        <w:rPr>
          <w:rFonts w:eastAsia="Calibri"/>
          <w:b/>
          <w:color w:val="000000"/>
          <w:sz w:val="19"/>
          <w:szCs w:val="19"/>
          <w:lang w:eastAsia="en-US"/>
        </w:rPr>
        <w:t xml:space="preserve">Arsenik: </w:t>
      </w:r>
      <w:r w:rsidRPr="00AC4129">
        <w:rPr>
          <w:rFonts w:eastAsia="Calibri"/>
          <w:b/>
          <w:color w:val="000000"/>
          <w:sz w:val="19"/>
          <w:szCs w:val="19"/>
          <w:lang w:eastAsia="en-US"/>
        </w:rPr>
        <w:tab/>
      </w:r>
      <w:r w:rsidRPr="00AC4129">
        <w:rPr>
          <w:rFonts w:eastAsia="Calibri"/>
          <w:color w:val="000000"/>
          <w:sz w:val="19"/>
          <w:szCs w:val="19"/>
          <w:lang w:eastAsia="en-US"/>
        </w:rPr>
        <w:t>0,1 mg/kg’dan fazla olmamalıdır.</w:t>
      </w:r>
    </w:p>
    <w:p w:rsidR="00AC4129" w:rsidRPr="00AC4129" w:rsidRDefault="00AC4129" w:rsidP="00AC4129">
      <w:pPr>
        <w:ind w:left="3674" w:hanging="2966"/>
        <w:jc w:val="both"/>
        <w:rPr>
          <w:rFonts w:eastAsia="Calibri"/>
          <w:b/>
          <w:color w:val="000000"/>
          <w:sz w:val="19"/>
          <w:szCs w:val="19"/>
          <w:lang w:eastAsia="en-US"/>
        </w:rPr>
      </w:pPr>
    </w:p>
    <w:p w:rsidR="00AC4129" w:rsidRPr="00AC4129" w:rsidRDefault="00AC4129" w:rsidP="00AC4129">
      <w:pPr>
        <w:ind w:left="2694" w:hanging="1986"/>
        <w:jc w:val="both"/>
        <w:rPr>
          <w:rFonts w:eastAsia="Calibri"/>
          <w:b/>
          <w:color w:val="000000"/>
          <w:sz w:val="19"/>
          <w:szCs w:val="19"/>
          <w:lang w:eastAsia="en-US"/>
        </w:rPr>
      </w:pPr>
      <w:r w:rsidRPr="00AC4129">
        <w:rPr>
          <w:rFonts w:eastAsia="Calibri"/>
          <w:b/>
          <w:color w:val="000000"/>
          <w:sz w:val="19"/>
          <w:szCs w:val="19"/>
          <w:lang w:eastAsia="en-US"/>
        </w:rPr>
        <w:t xml:space="preserve">Kurşun: </w:t>
      </w:r>
      <w:r w:rsidRPr="00AC4129">
        <w:rPr>
          <w:rFonts w:eastAsia="Calibri"/>
          <w:b/>
          <w:color w:val="000000"/>
          <w:sz w:val="19"/>
          <w:szCs w:val="19"/>
          <w:lang w:eastAsia="en-US"/>
        </w:rPr>
        <w:tab/>
      </w:r>
      <w:r w:rsidRPr="00AC4129">
        <w:rPr>
          <w:rFonts w:eastAsia="Calibri"/>
          <w:b/>
          <w:color w:val="000000"/>
          <w:sz w:val="19"/>
          <w:szCs w:val="19"/>
          <w:lang w:eastAsia="en-US"/>
        </w:rPr>
        <w:tab/>
      </w:r>
      <w:r w:rsidRPr="00AC4129">
        <w:rPr>
          <w:rFonts w:eastAsia="Calibri"/>
          <w:color w:val="000000"/>
          <w:sz w:val="19"/>
          <w:szCs w:val="19"/>
          <w:lang w:eastAsia="en-US"/>
        </w:rPr>
        <w:t>0,05 mg/kg’dan fazla olmamalıdır.</w:t>
      </w:r>
    </w:p>
    <w:p w:rsidR="00AC4129" w:rsidRPr="00AC4129" w:rsidRDefault="00AC4129" w:rsidP="00AC4129">
      <w:pPr>
        <w:ind w:left="3674" w:hanging="2966"/>
        <w:jc w:val="both"/>
        <w:rPr>
          <w:rFonts w:eastAsia="Calibri"/>
          <w:b/>
          <w:color w:val="000000"/>
          <w:sz w:val="19"/>
          <w:szCs w:val="19"/>
          <w:lang w:eastAsia="en-US"/>
        </w:rPr>
      </w:pPr>
    </w:p>
    <w:p w:rsidR="00AC4129" w:rsidRPr="00AC4129" w:rsidRDefault="00AC4129" w:rsidP="00AC4129">
      <w:pPr>
        <w:tabs>
          <w:tab w:val="left" w:pos="2835"/>
          <w:tab w:val="left" w:pos="4536"/>
        </w:tabs>
        <w:ind w:left="3674" w:hanging="2966"/>
        <w:jc w:val="both"/>
        <w:rPr>
          <w:rFonts w:eastAsia="Calibri"/>
          <w:color w:val="000000"/>
          <w:sz w:val="19"/>
          <w:szCs w:val="19"/>
          <w:lang w:eastAsia="en-US"/>
        </w:rPr>
      </w:pPr>
      <w:r w:rsidRPr="00AC4129">
        <w:rPr>
          <w:rFonts w:eastAsia="Calibri"/>
          <w:b/>
          <w:color w:val="000000"/>
          <w:sz w:val="19"/>
          <w:szCs w:val="19"/>
          <w:lang w:eastAsia="en-US"/>
        </w:rPr>
        <w:t xml:space="preserve">Civa: </w:t>
      </w:r>
      <w:r w:rsidRPr="00AC4129">
        <w:rPr>
          <w:rFonts w:eastAsia="Calibri"/>
          <w:b/>
          <w:color w:val="000000"/>
          <w:sz w:val="19"/>
          <w:szCs w:val="19"/>
          <w:lang w:eastAsia="en-US"/>
        </w:rPr>
        <w:tab/>
      </w:r>
      <w:r w:rsidRPr="00AC4129">
        <w:rPr>
          <w:rFonts w:eastAsia="Calibri"/>
          <w:color w:val="000000"/>
          <w:sz w:val="19"/>
          <w:szCs w:val="19"/>
          <w:lang w:eastAsia="en-US"/>
        </w:rPr>
        <w:t>0,02 mg/kg’dan fazla olmamalıdır.</w:t>
      </w:r>
    </w:p>
    <w:p w:rsidR="00AC4129" w:rsidRPr="00AC4129" w:rsidRDefault="00AC4129" w:rsidP="00AC4129">
      <w:pPr>
        <w:tabs>
          <w:tab w:val="left" w:pos="2835"/>
          <w:tab w:val="left" w:pos="4536"/>
        </w:tabs>
        <w:ind w:left="3674" w:hanging="2966"/>
        <w:jc w:val="both"/>
        <w:rPr>
          <w:rFonts w:eastAsia="Calibri"/>
          <w:b/>
          <w:color w:val="000000"/>
          <w:sz w:val="19"/>
          <w:szCs w:val="19"/>
          <w:lang w:eastAsia="en-US"/>
        </w:rPr>
      </w:pPr>
    </w:p>
    <w:p w:rsidR="00AC4129" w:rsidRPr="00AC4129" w:rsidRDefault="00AC4129" w:rsidP="00AC4129">
      <w:pPr>
        <w:ind w:left="2835" w:hanging="2127"/>
        <w:jc w:val="both"/>
        <w:rPr>
          <w:rFonts w:eastAsia="Calibri"/>
          <w:color w:val="000000"/>
          <w:sz w:val="19"/>
          <w:szCs w:val="19"/>
          <w:lang w:eastAsia="en-US"/>
        </w:rPr>
      </w:pPr>
      <w:r w:rsidRPr="00AC4129">
        <w:rPr>
          <w:rFonts w:eastAsia="Calibri"/>
          <w:b/>
          <w:color w:val="000000"/>
          <w:sz w:val="19"/>
          <w:szCs w:val="19"/>
          <w:lang w:eastAsia="en-US"/>
        </w:rPr>
        <w:t xml:space="preserve">Kadmiyum: </w:t>
      </w:r>
      <w:r w:rsidRPr="00AC4129">
        <w:rPr>
          <w:rFonts w:eastAsia="Calibri"/>
          <w:b/>
          <w:color w:val="000000"/>
          <w:sz w:val="19"/>
          <w:szCs w:val="19"/>
          <w:lang w:eastAsia="en-US"/>
        </w:rPr>
        <w:tab/>
      </w:r>
      <w:r w:rsidRPr="00AC4129">
        <w:rPr>
          <w:rFonts w:eastAsia="Calibri"/>
          <w:color w:val="000000"/>
          <w:sz w:val="19"/>
          <w:szCs w:val="19"/>
          <w:lang w:eastAsia="en-US"/>
        </w:rPr>
        <w:t>0,05 mg/kg’dan fazla olmamalıdır.</w:t>
      </w:r>
    </w:p>
    <w:p w:rsidR="00AC4129" w:rsidRPr="00AC4129" w:rsidRDefault="00AC4129" w:rsidP="00AC4129">
      <w:pPr>
        <w:jc w:val="both"/>
        <w:rPr>
          <w:rFonts w:eastAsia="Calibri"/>
          <w:b/>
          <w:color w:val="000000"/>
          <w:sz w:val="19"/>
          <w:szCs w:val="19"/>
          <w:lang w:eastAsia="en-US"/>
        </w:rPr>
      </w:pPr>
    </w:p>
    <w:p w:rsidR="00AC4129" w:rsidRPr="00AC4129" w:rsidRDefault="00AC4129" w:rsidP="00AC4129">
      <w:pPr>
        <w:jc w:val="both"/>
        <w:rPr>
          <w:rFonts w:eastAsia="Calibri"/>
          <w:b/>
          <w:color w:val="000000"/>
          <w:sz w:val="19"/>
          <w:szCs w:val="19"/>
          <w:u w:val="single"/>
          <w:lang w:eastAsia="en-US"/>
        </w:rPr>
      </w:pPr>
      <w:r w:rsidRPr="00AC4129">
        <w:rPr>
          <w:rFonts w:eastAsia="Calibri"/>
          <w:b/>
          <w:color w:val="000000"/>
          <w:sz w:val="19"/>
          <w:szCs w:val="19"/>
          <w:u w:val="single"/>
          <w:lang w:eastAsia="en-US"/>
        </w:rPr>
        <w:t>Mikrobiyolojik kriterler:</w:t>
      </w:r>
    </w:p>
    <w:p w:rsidR="00AC4129" w:rsidRPr="00AC4129" w:rsidRDefault="00AC4129" w:rsidP="00AC4129">
      <w:pPr>
        <w:jc w:val="both"/>
        <w:rPr>
          <w:rFonts w:eastAsia="Calibri"/>
          <w:b/>
          <w:color w:val="000000"/>
          <w:sz w:val="19"/>
          <w:szCs w:val="19"/>
          <w:lang w:eastAsia="en-US"/>
        </w:rPr>
      </w:pPr>
    </w:p>
    <w:p w:rsidR="00AC4129" w:rsidRPr="00AC4129" w:rsidRDefault="00AC4129" w:rsidP="00AC4129">
      <w:pPr>
        <w:ind w:firstLine="708"/>
        <w:jc w:val="both"/>
        <w:rPr>
          <w:rFonts w:eastAsia="Calibri"/>
          <w:b/>
          <w:color w:val="000000"/>
          <w:sz w:val="19"/>
          <w:szCs w:val="19"/>
          <w:lang w:eastAsia="en-US"/>
        </w:rPr>
      </w:pPr>
      <w:r w:rsidRPr="00AC4129">
        <w:rPr>
          <w:rFonts w:eastAsia="Calibri"/>
          <w:b/>
          <w:color w:val="000000"/>
          <w:sz w:val="19"/>
          <w:szCs w:val="19"/>
          <w:lang w:eastAsia="en-US"/>
        </w:rPr>
        <w:t xml:space="preserve">Aerobik </w:t>
      </w:r>
    </w:p>
    <w:p w:rsidR="00AC4129" w:rsidRPr="00AC4129" w:rsidRDefault="00AC4129" w:rsidP="00AC4129">
      <w:pPr>
        <w:ind w:firstLine="708"/>
        <w:jc w:val="both"/>
        <w:rPr>
          <w:rFonts w:eastAsia="Calibri"/>
          <w:color w:val="000000"/>
          <w:sz w:val="19"/>
          <w:szCs w:val="19"/>
          <w:lang w:eastAsia="en-US"/>
        </w:rPr>
      </w:pPr>
      <w:r w:rsidRPr="00AC4129">
        <w:rPr>
          <w:rFonts w:eastAsia="Calibri"/>
          <w:b/>
          <w:color w:val="000000"/>
          <w:sz w:val="19"/>
          <w:szCs w:val="19"/>
          <w:lang w:eastAsia="en-US"/>
        </w:rPr>
        <w:t>koloni sayımı:</w:t>
      </w:r>
      <w:r w:rsidRPr="00AC4129">
        <w:rPr>
          <w:rFonts w:eastAsia="Calibri"/>
          <w:b/>
          <w:color w:val="000000"/>
          <w:sz w:val="19"/>
          <w:szCs w:val="19"/>
          <w:lang w:eastAsia="en-US"/>
        </w:rPr>
        <w:tab/>
      </w:r>
      <w:r>
        <w:rPr>
          <w:rFonts w:eastAsia="Calibri"/>
          <w:b/>
          <w:color w:val="000000"/>
          <w:sz w:val="19"/>
          <w:szCs w:val="19"/>
          <w:lang w:eastAsia="en-US"/>
        </w:rPr>
        <w:tab/>
      </w:r>
      <w:r w:rsidRPr="00AC4129">
        <w:rPr>
          <w:rFonts w:eastAsia="Calibri"/>
          <w:color w:val="000000"/>
          <w:sz w:val="19"/>
          <w:szCs w:val="19"/>
          <w:lang w:eastAsia="en-US"/>
        </w:rPr>
        <w:t>1.000 kob/g’dan fazla olmamalıdır.</w:t>
      </w:r>
    </w:p>
    <w:p w:rsidR="00AC4129" w:rsidRPr="00AC4129" w:rsidRDefault="00AC4129" w:rsidP="00AC4129">
      <w:pPr>
        <w:ind w:firstLine="708"/>
        <w:jc w:val="both"/>
        <w:rPr>
          <w:rFonts w:eastAsia="Calibri"/>
          <w:b/>
          <w:color w:val="000000"/>
          <w:sz w:val="19"/>
          <w:szCs w:val="19"/>
          <w:lang w:eastAsia="en-US"/>
        </w:rPr>
      </w:pPr>
    </w:p>
    <w:p w:rsidR="00AC4129" w:rsidRPr="00AC4129" w:rsidRDefault="00AC4129" w:rsidP="00AC4129">
      <w:pPr>
        <w:ind w:firstLine="708"/>
        <w:jc w:val="both"/>
        <w:rPr>
          <w:rFonts w:eastAsia="Calibri"/>
          <w:color w:val="000000"/>
          <w:sz w:val="19"/>
          <w:szCs w:val="19"/>
          <w:lang w:eastAsia="en-US"/>
        </w:rPr>
      </w:pPr>
      <w:r w:rsidRPr="00AC4129">
        <w:rPr>
          <w:rFonts w:eastAsia="Calibri"/>
          <w:b/>
          <w:color w:val="000000"/>
          <w:sz w:val="19"/>
          <w:szCs w:val="19"/>
          <w:lang w:eastAsia="en-US"/>
        </w:rPr>
        <w:t>Maya:</w:t>
      </w:r>
      <w:r w:rsidRPr="00AC4129">
        <w:rPr>
          <w:rFonts w:eastAsia="Calibri"/>
          <w:b/>
          <w:color w:val="000000"/>
          <w:sz w:val="19"/>
          <w:szCs w:val="19"/>
          <w:lang w:eastAsia="en-US"/>
        </w:rPr>
        <w:tab/>
      </w:r>
      <w:r w:rsidRPr="00AC4129">
        <w:rPr>
          <w:rFonts w:eastAsia="Calibri"/>
          <w:b/>
          <w:color w:val="000000"/>
          <w:sz w:val="19"/>
          <w:szCs w:val="19"/>
          <w:lang w:eastAsia="en-US"/>
        </w:rPr>
        <w:tab/>
      </w:r>
      <w:r w:rsidRPr="00AC4129">
        <w:rPr>
          <w:rFonts w:eastAsia="Calibri"/>
          <w:b/>
          <w:color w:val="000000"/>
          <w:sz w:val="19"/>
          <w:szCs w:val="19"/>
          <w:lang w:eastAsia="en-US"/>
        </w:rPr>
        <w:tab/>
      </w:r>
      <w:r w:rsidRPr="00AC4129">
        <w:rPr>
          <w:rFonts w:eastAsia="Calibri"/>
          <w:color w:val="000000"/>
          <w:sz w:val="19"/>
          <w:szCs w:val="19"/>
          <w:lang w:eastAsia="en-US"/>
        </w:rPr>
        <w:t>100 kob/g’dan fazla olmamalıdır.</w:t>
      </w:r>
    </w:p>
    <w:p w:rsidR="00AC4129" w:rsidRPr="00AC4129" w:rsidRDefault="00AC4129" w:rsidP="00AC4129">
      <w:pPr>
        <w:ind w:firstLine="708"/>
        <w:jc w:val="both"/>
        <w:rPr>
          <w:rFonts w:eastAsia="Calibri"/>
          <w:color w:val="000000"/>
          <w:sz w:val="19"/>
          <w:szCs w:val="19"/>
          <w:lang w:eastAsia="en-US"/>
        </w:rPr>
      </w:pPr>
    </w:p>
    <w:p w:rsidR="00AC4129" w:rsidRPr="00AC4129" w:rsidRDefault="00AC4129" w:rsidP="00AC4129">
      <w:pPr>
        <w:ind w:firstLine="708"/>
        <w:jc w:val="both"/>
        <w:rPr>
          <w:rFonts w:eastAsia="Calibri"/>
          <w:color w:val="000000"/>
          <w:sz w:val="19"/>
          <w:szCs w:val="19"/>
          <w:lang w:eastAsia="en-US"/>
        </w:rPr>
      </w:pPr>
      <w:r w:rsidRPr="00AC4129">
        <w:rPr>
          <w:rFonts w:eastAsia="Calibri"/>
          <w:b/>
          <w:color w:val="000000"/>
          <w:sz w:val="19"/>
          <w:szCs w:val="19"/>
          <w:lang w:eastAsia="en-US"/>
        </w:rPr>
        <w:t>Küfler:</w:t>
      </w:r>
      <w:r w:rsidRPr="00AC4129">
        <w:rPr>
          <w:rFonts w:eastAsia="Calibri"/>
          <w:b/>
          <w:color w:val="000000"/>
          <w:sz w:val="19"/>
          <w:szCs w:val="19"/>
          <w:lang w:eastAsia="en-US"/>
        </w:rPr>
        <w:tab/>
      </w:r>
      <w:r w:rsidRPr="00AC4129">
        <w:rPr>
          <w:rFonts w:eastAsia="Calibri"/>
          <w:color w:val="000000"/>
          <w:sz w:val="19"/>
          <w:szCs w:val="19"/>
          <w:lang w:eastAsia="en-US"/>
        </w:rPr>
        <w:tab/>
      </w:r>
      <w:r>
        <w:rPr>
          <w:rFonts w:eastAsia="Calibri"/>
          <w:color w:val="000000"/>
          <w:sz w:val="19"/>
          <w:szCs w:val="19"/>
          <w:lang w:eastAsia="en-US"/>
        </w:rPr>
        <w:tab/>
      </w:r>
      <w:r w:rsidRPr="00AC4129">
        <w:rPr>
          <w:rFonts w:eastAsia="Calibri"/>
          <w:color w:val="000000"/>
          <w:sz w:val="19"/>
          <w:szCs w:val="19"/>
          <w:lang w:eastAsia="en-US"/>
        </w:rPr>
        <w:t>100 kob/g’dan fazla olmamalıdır.</w:t>
      </w:r>
    </w:p>
    <w:p w:rsidR="00AC4129" w:rsidRPr="00AC4129" w:rsidRDefault="00AC4129" w:rsidP="00AC4129">
      <w:pPr>
        <w:jc w:val="both"/>
        <w:rPr>
          <w:rFonts w:eastAsia="Calibri"/>
          <w:b/>
          <w:color w:val="000000"/>
          <w:sz w:val="19"/>
          <w:szCs w:val="19"/>
          <w:lang w:eastAsia="en-US"/>
        </w:rPr>
      </w:pPr>
    </w:p>
    <w:p w:rsidR="00AC4129" w:rsidRPr="00AC4129" w:rsidRDefault="00AC4129" w:rsidP="00AC4129">
      <w:pPr>
        <w:ind w:firstLine="708"/>
        <w:jc w:val="both"/>
        <w:rPr>
          <w:rFonts w:eastAsia="Calibri"/>
          <w:color w:val="000000"/>
          <w:sz w:val="19"/>
          <w:szCs w:val="19"/>
          <w:lang w:eastAsia="en-US"/>
        </w:rPr>
      </w:pPr>
      <w:r w:rsidRPr="00AC4129">
        <w:rPr>
          <w:rFonts w:eastAsia="Calibri"/>
          <w:b/>
          <w:sz w:val="19"/>
          <w:szCs w:val="19"/>
          <w:lang w:eastAsia="en-US"/>
        </w:rPr>
        <w:lastRenderedPageBreak/>
        <w:t>Enterobacteriaceae</w:t>
      </w:r>
      <w:r w:rsidRPr="00AC4129">
        <w:rPr>
          <w:rFonts w:eastAsia="Calibri"/>
          <w:b/>
          <w:color w:val="000000"/>
          <w:sz w:val="19"/>
          <w:szCs w:val="19"/>
          <w:lang w:eastAsia="en-US"/>
        </w:rPr>
        <w:t>:</w:t>
      </w:r>
      <w:r w:rsidRPr="00AC4129">
        <w:rPr>
          <w:rFonts w:eastAsia="Calibri"/>
          <w:b/>
          <w:color w:val="000000"/>
          <w:sz w:val="19"/>
          <w:szCs w:val="19"/>
          <w:lang w:eastAsia="en-US"/>
        </w:rPr>
        <w:tab/>
      </w:r>
      <w:r w:rsidRPr="00AC4129">
        <w:rPr>
          <w:rFonts w:eastAsia="Calibri"/>
          <w:color w:val="000000"/>
          <w:sz w:val="19"/>
          <w:szCs w:val="19"/>
          <w:lang w:eastAsia="en-US"/>
        </w:rPr>
        <w:t>10 kob/g’dan fazla olmamalıdır.</w:t>
      </w:r>
    </w:p>
    <w:p w:rsidR="00AC4129" w:rsidRPr="00AC4129" w:rsidRDefault="00AC4129" w:rsidP="00AC4129">
      <w:pPr>
        <w:jc w:val="both"/>
        <w:rPr>
          <w:rFonts w:eastAsia="Calibri"/>
          <w:b/>
          <w:color w:val="000000"/>
          <w:sz w:val="19"/>
          <w:szCs w:val="19"/>
          <w:lang w:eastAsia="en-US"/>
        </w:rPr>
      </w:pPr>
    </w:p>
    <w:p w:rsidR="00AC4129" w:rsidRPr="00AC4129" w:rsidRDefault="00AC4129" w:rsidP="00AC4129">
      <w:pPr>
        <w:ind w:firstLine="708"/>
        <w:jc w:val="both"/>
        <w:rPr>
          <w:rFonts w:eastAsia="Calibri"/>
          <w:color w:val="000000"/>
          <w:sz w:val="19"/>
          <w:szCs w:val="19"/>
          <w:lang w:eastAsia="en-US"/>
        </w:rPr>
      </w:pPr>
      <w:r w:rsidRPr="00AC4129">
        <w:rPr>
          <w:rFonts w:eastAsia="Calibri"/>
          <w:b/>
          <w:color w:val="000000"/>
          <w:sz w:val="19"/>
          <w:szCs w:val="19"/>
          <w:lang w:eastAsia="en-US"/>
        </w:rPr>
        <w:t>Aerobik sporlar:</w:t>
      </w:r>
      <w:r w:rsidRPr="00AC4129">
        <w:rPr>
          <w:rFonts w:eastAsia="Calibri"/>
          <w:b/>
          <w:color w:val="000000"/>
          <w:sz w:val="19"/>
          <w:szCs w:val="19"/>
          <w:lang w:eastAsia="en-US"/>
        </w:rPr>
        <w:tab/>
      </w:r>
      <w:r>
        <w:rPr>
          <w:rFonts w:eastAsia="Calibri"/>
          <w:b/>
          <w:color w:val="000000"/>
          <w:sz w:val="19"/>
          <w:szCs w:val="19"/>
          <w:lang w:eastAsia="en-US"/>
        </w:rPr>
        <w:tab/>
      </w:r>
      <w:r w:rsidRPr="00AC4129">
        <w:rPr>
          <w:rFonts w:eastAsia="Calibri"/>
          <w:color w:val="000000"/>
          <w:sz w:val="19"/>
          <w:szCs w:val="19"/>
          <w:lang w:eastAsia="en-US"/>
        </w:rPr>
        <w:t>1 kob/g’dan fazla olmamalıdır.</w:t>
      </w:r>
    </w:p>
    <w:p w:rsidR="00AC4129" w:rsidRPr="00AC4129" w:rsidRDefault="00AC4129" w:rsidP="00AC4129">
      <w:pPr>
        <w:ind w:firstLine="708"/>
        <w:jc w:val="both"/>
        <w:rPr>
          <w:rFonts w:eastAsia="Calibri"/>
          <w:color w:val="000000"/>
          <w:sz w:val="19"/>
          <w:szCs w:val="19"/>
          <w:lang w:eastAsia="en-US"/>
        </w:rPr>
      </w:pPr>
    </w:p>
    <w:p w:rsidR="00AC4129" w:rsidRPr="00AC4129" w:rsidRDefault="00AC4129" w:rsidP="00AC4129">
      <w:pPr>
        <w:jc w:val="both"/>
        <w:rPr>
          <w:rFonts w:eastAsia="Calibri"/>
          <w:b/>
          <w:color w:val="000000"/>
          <w:sz w:val="19"/>
          <w:szCs w:val="19"/>
          <w:u w:val="single"/>
          <w:lang w:eastAsia="en-US"/>
        </w:rPr>
      </w:pPr>
      <w:r w:rsidRPr="00AC4129">
        <w:rPr>
          <w:rFonts w:eastAsia="Calibri"/>
          <w:b/>
          <w:color w:val="000000"/>
          <w:sz w:val="19"/>
          <w:szCs w:val="19"/>
          <w:u w:val="single"/>
          <w:lang w:eastAsia="en-US"/>
        </w:rPr>
        <w:t>Diğer:</w:t>
      </w:r>
    </w:p>
    <w:p w:rsidR="00AC4129" w:rsidRPr="00AC4129" w:rsidRDefault="00AC4129" w:rsidP="00AC4129">
      <w:pPr>
        <w:jc w:val="both"/>
        <w:rPr>
          <w:rFonts w:eastAsia="Calibri"/>
          <w:b/>
          <w:color w:val="000000"/>
          <w:sz w:val="19"/>
          <w:szCs w:val="19"/>
          <w:u w:val="single"/>
          <w:lang w:eastAsia="en-US"/>
        </w:rPr>
      </w:pPr>
    </w:p>
    <w:p w:rsidR="00AC4129" w:rsidRPr="00AC4129" w:rsidRDefault="00AC4129" w:rsidP="00AC4129">
      <w:pPr>
        <w:ind w:firstLine="708"/>
        <w:jc w:val="both"/>
        <w:rPr>
          <w:rFonts w:eastAsia="Calibri"/>
          <w:b/>
          <w:color w:val="000000"/>
          <w:sz w:val="19"/>
          <w:szCs w:val="19"/>
          <w:lang w:eastAsia="en-US"/>
        </w:rPr>
      </w:pPr>
      <w:r w:rsidRPr="00AC4129">
        <w:rPr>
          <w:rFonts w:eastAsia="Calibri"/>
          <w:b/>
          <w:color w:val="000000"/>
          <w:sz w:val="19"/>
          <w:szCs w:val="19"/>
          <w:lang w:eastAsia="en-US"/>
        </w:rPr>
        <w:t>Gluten:</w:t>
      </w:r>
      <w:r w:rsidRPr="00AC4129">
        <w:rPr>
          <w:rFonts w:eastAsia="Calibri"/>
          <w:b/>
          <w:color w:val="000000"/>
          <w:sz w:val="19"/>
          <w:szCs w:val="19"/>
          <w:lang w:eastAsia="en-US"/>
        </w:rPr>
        <w:tab/>
      </w:r>
      <w:r w:rsidRPr="00AC4129">
        <w:rPr>
          <w:rFonts w:eastAsia="Calibri"/>
          <w:b/>
          <w:color w:val="000000"/>
          <w:sz w:val="19"/>
          <w:szCs w:val="19"/>
          <w:lang w:eastAsia="en-US"/>
        </w:rPr>
        <w:tab/>
      </w:r>
      <w:r>
        <w:rPr>
          <w:rFonts w:eastAsia="Calibri"/>
          <w:b/>
          <w:color w:val="000000"/>
          <w:sz w:val="19"/>
          <w:szCs w:val="19"/>
          <w:lang w:eastAsia="en-US"/>
        </w:rPr>
        <w:tab/>
      </w:r>
      <w:r w:rsidRPr="00AC4129">
        <w:rPr>
          <w:rFonts w:eastAsia="Calibri"/>
          <w:color w:val="000000"/>
          <w:sz w:val="19"/>
          <w:szCs w:val="19"/>
          <w:lang w:eastAsia="en-US"/>
        </w:rPr>
        <w:t>20 mg/kg’dan fazla olmamalıdır.</w:t>
      </w:r>
    </w:p>
    <w:p w:rsidR="000D0A0D" w:rsidRPr="00E3203C" w:rsidRDefault="000D0A0D" w:rsidP="00815038">
      <w:pPr>
        <w:jc w:val="both"/>
        <w:rPr>
          <w:rFonts w:eastAsia="Calibri"/>
          <w:sz w:val="19"/>
          <w:szCs w:val="19"/>
          <w:lang w:eastAsia="en-US"/>
        </w:rPr>
      </w:pPr>
    </w:p>
    <w:p w:rsidR="001648A3" w:rsidRPr="00E3203C" w:rsidRDefault="001648A3" w:rsidP="00815038">
      <w:pPr>
        <w:jc w:val="both"/>
        <w:rPr>
          <w:rFonts w:eastAsia="Calibri"/>
          <w:sz w:val="19"/>
          <w:szCs w:val="19"/>
          <w:lang w:eastAsia="en-US"/>
        </w:rPr>
      </w:pPr>
    </w:p>
    <w:p w:rsidR="000D0A0D" w:rsidRPr="00E3203C" w:rsidRDefault="000D0A0D" w:rsidP="00815038">
      <w:pPr>
        <w:widowControl w:val="0"/>
        <w:tabs>
          <w:tab w:val="left" w:pos="204"/>
        </w:tabs>
        <w:jc w:val="both"/>
        <w:rPr>
          <w:rFonts w:eastAsia="Calibri"/>
          <w:b/>
          <w:snapToGrid w:val="0"/>
          <w:sz w:val="19"/>
          <w:szCs w:val="19"/>
          <w:u w:val="single"/>
          <w:lang w:eastAsia="en-US"/>
        </w:rPr>
      </w:pPr>
      <w:r w:rsidRPr="00E3203C">
        <w:rPr>
          <w:rFonts w:eastAsia="Calibri"/>
          <w:b/>
          <w:snapToGrid w:val="0"/>
          <w:sz w:val="19"/>
          <w:szCs w:val="19"/>
          <w:u w:val="single"/>
          <w:lang w:eastAsia="en-US"/>
        </w:rPr>
        <w:t>E 325 SODYUM LAKTAT</w:t>
      </w:r>
    </w:p>
    <w:p w:rsidR="000D0A0D" w:rsidRPr="00E3203C" w:rsidRDefault="000D0A0D" w:rsidP="00815038">
      <w:pPr>
        <w:widowControl w:val="0"/>
        <w:tabs>
          <w:tab w:val="left" w:pos="204"/>
        </w:tabs>
        <w:jc w:val="both"/>
        <w:rPr>
          <w:rFonts w:eastAsia="Calibri"/>
          <w:b/>
          <w:snapToGrid w:val="0"/>
          <w:sz w:val="19"/>
          <w:szCs w:val="19"/>
          <w:lang w:eastAsia="en-US"/>
        </w:rPr>
      </w:pPr>
    </w:p>
    <w:p w:rsidR="007F7AAE" w:rsidRPr="00E3203C" w:rsidRDefault="00C003DB" w:rsidP="00815038">
      <w:pPr>
        <w:ind w:left="4245" w:hanging="4245"/>
        <w:jc w:val="both"/>
        <w:rPr>
          <w:rFonts w:eastAsia="Calibri"/>
          <w:b/>
          <w:sz w:val="19"/>
          <w:szCs w:val="19"/>
          <w:u w:val="single"/>
          <w:lang w:eastAsia="en-US"/>
        </w:rPr>
      </w:pPr>
      <w:r w:rsidRPr="00E3203C">
        <w:rPr>
          <w:rFonts w:eastAsia="Calibri"/>
          <w:b/>
          <w:sz w:val="19"/>
          <w:szCs w:val="19"/>
          <w:u w:val="single"/>
          <w:lang w:eastAsia="en-US"/>
        </w:rPr>
        <w:t>Eş anlamlılar</w:t>
      </w:r>
      <w:r w:rsidR="007F7AAE" w:rsidRPr="00E3203C">
        <w:rPr>
          <w:rFonts w:eastAsia="Calibri"/>
          <w:b/>
          <w:sz w:val="19"/>
          <w:szCs w:val="19"/>
          <w:u w:val="single"/>
          <w:lang w:eastAsia="en-US"/>
        </w:rPr>
        <w:t>:</w:t>
      </w:r>
    </w:p>
    <w:p w:rsidR="001648A3" w:rsidRPr="00E3203C" w:rsidRDefault="001648A3" w:rsidP="00815038">
      <w:pPr>
        <w:ind w:left="4245" w:hanging="4245"/>
        <w:jc w:val="both"/>
        <w:rPr>
          <w:rFonts w:eastAsia="Calibri"/>
          <w:b/>
          <w:sz w:val="19"/>
          <w:szCs w:val="19"/>
          <w:u w:val="single"/>
          <w:lang w:eastAsia="en-US"/>
        </w:rPr>
      </w:pPr>
    </w:p>
    <w:p w:rsidR="000D0A0D" w:rsidRPr="00E3203C" w:rsidRDefault="000D0A0D" w:rsidP="00815038">
      <w:pPr>
        <w:widowControl w:val="0"/>
        <w:tabs>
          <w:tab w:val="left" w:pos="204"/>
        </w:tabs>
        <w:jc w:val="both"/>
        <w:rPr>
          <w:rFonts w:eastAsia="Calibri"/>
          <w:b/>
          <w:snapToGrid w:val="0"/>
          <w:sz w:val="19"/>
          <w:szCs w:val="19"/>
          <w:u w:val="single"/>
          <w:lang w:eastAsia="en-US"/>
        </w:rPr>
      </w:pPr>
      <w:r w:rsidRPr="00E3203C">
        <w:rPr>
          <w:rFonts w:eastAsia="Calibri"/>
          <w:b/>
          <w:snapToGrid w:val="0"/>
          <w:sz w:val="19"/>
          <w:szCs w:val="19"/>
          <w:u w:val="single"/>
          <w:lang w:eastAsia="en-US"/>
        </w:rPr>
        <w:t>Tanım:</w:t>
      </w:r>
    </w:p>
    <w:p w:rsidR="001648A3" w:rsidRPr="00E3203C" w:rsidRDefault="001648A3" w:rsidP="00815038">
      <w:pPr>
        <w:widowControl w:val="0"/>
        <w:tabs>
          <w:tab w:val="left" w:pos="204"/>
        </w:tabs>
        <w:jc w:val="both"/>
        <w:rPr>
          <w:rFonts w:eastAsia="Calibri"/>
          <w:b/>
          <w:snapToGrid w:val="0"/>
          <w:sz w:val="19"/>
          <w:szCs w:val="19"/>
          <w:u w:val="single"/>
          <w:lang w:eastAsia="en-US"/>
        </w:rPr>
      </w:pPr>
    </w:p>
    <w:p w:rsidR="001648A3" w:rsidRPr="00E3203C" w:rsidRDefault="000D0A0D" w:rsidP="00815038">
      <w:pPr>
        <w:widowControl w:val="0"/>
        <w:tabs>
          <w:tab w:val="left" w:pos="204"/>
        </w:tabs>
        <w:jc w:val="both"/>
        <w:rPr>
          <w:rFonts w:eastAsia="Calibri"/>
          <w:snapToGrid w:val="0"/>
          <w:sz w:val="19"/>
          <w:szCs w:val="19"/>
          <w:lang w:eastAsia="en-US"/>
        </w:rPr>
      </w:pPr>
      <w:r w:rsidRPr="00E3203C">
        <w:rPr>
          <w:rFonts w:eastAsia="Calibri"/>
          <w:snapToGrid w:val="0"/>
          <w:sz w:val="19"/>
          <w:szCs w:val="19"/>
          <w:lang w:eastAsia="en-US"/>
        </w:rPr>
        <w:tab/>
      </w:r>
      <w:r w:rsidRPr="00E3203C">
        <w:rPr>
          <w:rFonts w:eastAsia="Calibri"/>
          <w:snapToGrid w:val="0"/>
          <w:sz w:val="19"/>
          <w:szCs w:val="19"/>
          <w:lang w:eastAsia="en-US"/>
        </w:rPr>
        <w:tab/>
      </w:r>
      <w:r w:rsidR="00450147" w:rsidRPr="00E3203C">
        <w:rPr>
          <w:rFonts w:eastAsia="Calibri"/>
          <w:b/>
          <w:snapToGrid w:val="0"/>
          <w:sz w:val="19"/>
          <w:szCs w:val="19"/>
          <w:lang w:eastAsia="en-US"/>
        </w:rPr>
        <w:t>EINECS</w:t>
      </w:r>
      <w:r w:rsidR="001648A3" w:rsidRPr="00E3203C">
        <w:rPr>
          <w:rFonts w:eastAsia="Calibri"/>
          <w:b/>
          <w:snapToGrid w:val="0"/>
          <w:sz w:val="19"/>
          <w:szCs w:val="19"/>
          <w:lang w:eastAsia="en-US"/>
        </w:rPr>
        <w:t>:</w:t>
      </w:r>
      <w:r w:rsidR="00450147" w:rsidRPr="00E3203C">
        <w:rPr>
          <w:rFonts w:eastAsia="Calibri"/>
          <w:snapToGrid w:val="0"/>
          <w:sz w:val="19"/>
          <w:szCs w:val="19"/>
          <w:lang w:eastAsia="en-US"/>
        </w:rPr>
        <w:tab/>
      </w:r>
      <w:r w:rsidR="00450147" w:rsidRPr="00E3203C">
        <w:rPr>
          <w:rFonts w:eastAsia="Calibri"/>
          <w:snapToGrid w:val="0"/>
          <w:sz w:val="19"/>
          <w:szCs w:val="19"/>
          <w:lang w:eastAsia="en-US"/>
        </w:rPr>
        <w:tab/>
      </w:r>
      <w:r w:rsidR="001648A3" w:rsidRPr="00E3203C">
        <w:rPr>
          <w:rFonts w:eastAsia="Calibri"/>
          <w:snapToGrid w:val="0"/>
          <w:sz w:val="19"/>
          <w:szCs w:val="19"/>
          <w:lang w:eastAsia="en-US"/>
        </w:rPr>
        <w:t xml:space="preserve">200-772-0 </w:t>
      </w:r>
    </w:p>
    <w:p w:rsidR="001648A3" w:rsidRPr="00E3203C" w:rsidRDefault="001648A3" w:rsidP="00815038">
      <w:pPr>
        <w:widowControl w:val="0"/>
        <w:tabs>
          <w:tab w:val="left" w:pos="204"/>
        </w:tabs>
        <w:jc w:val="both"/>
        <w:rPr>
          <w:rFonts w:eastAsia="Calibri"/>
          <w:snapToGrid w:val="0"/>
          <w:sz w:val="19"/>
          <w:szCs w:val="19"/>
          <w:lang w:eastAsia="en-US"/>
        </w:rPr>
      </w:pPr>
      <w:r w:rsidRPr="00E3203C">
        <w:rPr>
          <w:rFonts w:eastAsia="Calibri"/>
          <w:snapToGrid w:val="0"/>
          <w:sz w:val="19"/>
          <w:szCs w:val="19"/>
          <w:lang w:eastAsia="en-US"/>
        </w:rPr>
        <w:tab/>
      </w:r>
      <w:r w:rsidRPr="00E3203C">
        <w:rPr>
          <w:rFonts w:eastAsia="Calibri"/>
          <w:snapToGrid w:val="0"/>
          <w:sz w:val="19"/>
          <w:szCs w:val="19"/>
          <w:lang w:eastAsia="en-US"/>
        </w:rPr>
        <w:tab/>
      </w:r>
    </w:p>
    <w:p w:rsidR="000D0A0D" w:rsidRPr="00E3203C" w:rsidRDefault="001648A3" w:rsidP="00815038">
      <w:pPr>
        <w:widowControl w:val="0"/>
        <w:tabs>
          <w:tab w:val="left" w:pos="204"/>
        </w:tabs>
        <w:jc w:val="both"/>
        <w:rPr>
          <w:rFonts w:eastAsia="Calibri"/>
          <w:snapToGrid w:val="0"/>
          <w:sz w:val="19"/>
          <w:szCs w:val="19"/>
          <w:lang w:eastAsia="en-US"/>
        </w:rPr>
      </w:pPr>
      <w:r w:rsidRPr="00E3203C">
        <w:rPr>
          <w:rFonts w:eastAsia="Calibri"/>
          <w:snapToGrid w:val="0"/>
          <w:sz w:val="19"/>
          <w:szCs w:val="19"/>
          <w:lang w:eastAsia="en-US"/>
        </w:rPr>
        <w:tab/>
      </w:r>
      <w:r w:rsidRPr="00E3203C">
        <w:rPr>
          <w:rFonts w:eastAsia="Calibri"/>
          <w:snapToGrid w:val="0"/>
          <w:sz w:val="19"/>
          <w:szCs w:val="19"/>
          <w:lang w:eastAsia="en-US"/>
        </w:rPr>
        <w:tab/>
      </w:r>
      <w:r w:rsidR="000D0A0D" w:rsidRPr="00E3203C">
        <w:rPr>
          <w:rFonts w:eastAsia="Calibri"/>
          <w:b/>
          <w:snapToGrid w:val="0"/>
          <w:sz w:val="19"/>
          <w:szCs w:val="19"/>
          <w:lang w:eastAsia="en-US"/>
        </w:rPr>
        <w:t>Kimyasal adı:</w:t>
      </w:r>
      <w:r w:rsidR="000D0A0D" w:rsidRPr="00E3203C">
        <w:rPr>
          <w:rFonts w:eastAsia="Calibri"/>
          <w:snapToGrid w:val="0"/>
          <w:sz w:val="19"/>
          <w:szCs w:val="19"/>
          <w:lang w:eastAsia="en-US"/>
        </w:rPr>
        <w:tab/>
      </w:r>
      <w:r w:rsidR="000D0A0D" w:rsidRPr="00E3203C">
        <w:rPr>
          <w:rFonts w:eastAsia="Calibri"/>
          <w:snapToGrid w:val="0"/>
          <w:sz w:val="19"/>
          <w:szCs w:val="19"/>
          <w:lang w:eastAsia="en-US"/>
        </w:rPr>
        <w:tab/>
        <w:t>Sodyum laktat</w:t>
      </w:r>
      <w:r w:rsidR="007D5F37" w:rsidRPr="00E3203C">
        <w:rPr>
          <w:rFonts w:eastAsia="Calibri"/>
          <w:snapToGrid w:val="0"/>
          <w:sz w:val="19"/>
          <w:szCs w:val="19"/>
          <w:lang w:eastAsia="en-US"/>
        </w:rPr>
        <w:t xml:space="preserve">; </w:t>
      </w:r>
      <w:r w:rsidR="000D0A0D" w:rsidRPr="00E3203C">
        <w:rPr>
          <w:rFonts w:eastAsia="Calibri"/>
          <w:snapToGrid w:val="0"/>
          <w:sz w:val="19"/>
          <w:szCs w:val="19"/>
          <w:lang w:eastAsia="en-US"/>
        </w:rPr>
        <w:t>Sodyum 2-hidroksipropanoat</w:t>
      </w:r>
    </w:p>
    <w:p w:rsidR="000D0A0D" w:rsidRPr="00E3203C" w:rsidRDefault="000D0A0D" w:rsidP="00815038">
      <w:pPr>
        <w:widowControl w:val="0"/>
        <w:tabs>
          <w:tab w:val="left" w:pos="204"/>
        </w:tabs>
        <w:jc w:val="both"/>
        <w:rPr>
          <w:rFonts w:eastAsia="Calibri"/>
          <w:snapToGrid w:val="0"/>
          <w:sz w:val="19"/>
          <w:szCs w:val="19"/>
          <w:lang w:eastAsia="en-US"/>
        </w:rPr>
      </w:pPr>
      <w:r w:rsidRPr="00E3203C">
        <w:rPr>
          <w:rFonts w:eastAsia="Calibri"/>
          <w:snapToGrid w:val="0"/>
          <w:sz w:val="19"/>
          <w:szCs w:val="19"/>
          <w:lang w:eastAsia="en-US"/>
        </w:rPr>
        <w:tab/>
      </w:r>
      <w:r w:rsidRPr="00E3203C">
        <w:rPr>
          <w:rFonts w:eastAsia="Calibri"/>
          <w:snapToGrid w:val="0"/>
          <w:sz w:val="19"/>
          <w:szCs w:val="19"/>
          <w:lang w:eastAsia="en-US"/>
        </w:rPr>
        <w:tab/>
        <w:t xml:space="preserve"> </w:t>
      </w:r>
    </w:p>
    <w:p w:rsidR="000D0A0D" w:rsidRPr="00E3203C" w:rsidRDefault="000D0A0D" w:rsidP="00815038">
      <w:pPr>
        <w:widowControl w:val="0"/>
        <w:tabs>
          <w:tab w:val="left" w:pos="204"/>
        </w:tabs>
        <w:jc w:val="both"/>
        <w:rPr>
          <w:rFonts w:eastAsia="Calibri"/>
          <w:snapToGrid w:val="0"/>
          <w:sz w:val="19"/>
          <w:szCs w:val="19"/>
          <w:vertAlign w:val="subscript"/>
          <w:lang w:eastAsia="en-US"/>
        </w:rPr>
      </w:pPr>
      <w:r w:rsidRPr="00E3203C">
        <w:rPr>
          <w:rFonts w:eastAsia="Calibri"/>
          <w:snapToGrid w:val="0"/>
          <w:sz w:val="19"/>
          <w:szCs w:val="19"/>
          <w:lang w:eastAsia="en-US"/>
        </w:rPr>
        <w:tab/>
      </w:r>
      <w:r w:rsidRPr="00E3203C">
        <w:rPr>
          <w:rFonts w:eastAsia="Calibri"/>
          <w:snapToGrid w:val="0"/>
          <w:sz w:val="19"/>
          <w:szCs w:val="19"/>
          <w:lang w:eastAsia="en-US"/>
        </w:rPr>
        <w:tab/>
      </w:r>
      <w:r w:rsidRPr="00E3203C">
        <w:rPr>
          <w:rFonts w:eastAsia="Calibri"/>
          <w:b/>
          <w:snapToGrid w:val="0"/>
          <w:sz w:val="19"/>
          <w:szCs w:val="19"/>
          <w:lang w:eastAsia="en-US"/>
        </w:rPr>
        <w:t>Kimyasal formülü:</w:t>
      </w:r>
      <w:r w:rsidRPr="00E3203C">
        <w:rPr>
          <w:rFonts w:eastAsia="Calibri"/>
          <w:snapToGrid w:val="0"/>
          <w:sz w:val="19"/>
          <w:szCs w:val="19"/>
          <w:lang w:eastAsia="en-US"/>
        </w:rPr>
        <w:t xml:space="preserve">         </w:t>
      </w:r>
      <w:r w:rsidRPr="00E3203C">
        <w:rPr>
          <w:rFonts w:eastAsia="Calibri"/>
          <w:snapToGrid w:val="0"/>
          <w:sz w:val="19"/>
          <w:szCs w:val="19"/>
          <w:lang w:eastAsia="en-US"/>
        </w:rPr>
        <w:tab/>
        <w:t>C</w:t>
      </w:r>
      <w:r w:rsidRPr="00E3203C">
        <w:rPr>
          <w:rFonts w:eastAsia="Calibri"/>
          <w:snapToGrid w:val="0"/>
          <w:sz w:val="19"/>
          <w:szCs w:val="19"/>
          <w:vertAlign w:val="subscript"/>
          <w:lang w:eastAsia="en-US"/>
        </w:rPr>
        <w:t>3</w:t>
      </w:r>
      <w:r w:rsidRPr="00E3203C">
        <w:rPr>
          <w:rFonts w:eastAsia="Calibri"/>
          <w:snapToGrid w:val="0"/>
          <w:sz w:val="19"/>
          <w:szCs w:val="19"/>
          <w:lang w:eastAsia="en-US"/>
        </w:rPr>
        <w:t>H</w:t>
      </w:r>
      <w:r w:rsidRPr="00E3203C">
        <w:rPr>
          <w:rFonts w:eastAsia="Calibri"/>
          <w:snapToGrid w:val="0"/>
          <w:sz w:val="19"/>
          <w:szCs w:val="19"/>
          <w:vertAlign w:val="subscript"/>
          <w:lang w:eastAsia="en-US"/>
        </w:rPr>
        <w:t>5</w:t>
      </w:r>
      <w:r w:rsidRPr="00E3203C">
        <w:rPr>
          <w:rFonts w:eastAsia="Calibri"/>
          <w:snapToGrid w:val="0"/>
          <w:sz w:val="19"/>
          <w:szCs w:val="19"/>
          <w:lang w:eastAsia="en-US"/>
        </w:rPr>
        <w:t>Na</w:t>
      </w:r>
      <w:r w:rsidR="00C003DB" w:rsidRPr="00E3203C">
        <w:rPr>
          <w:rFonts w:eastAsia="Calibri"/>
          <w:snapToGrid w:val="0"/>
          <w:sz w:val="19"/>
          <w:szCs w:val="19"/>
          <w:lang w:eastAsia="en-US"/>
        </w:rPr>
        <w:t>O</w:t>
      </w:r>
      <w:r w:rsidRPr="00E3203C">
        <w:rPr>
          <w:rFonts w:eastAsia="Calibri"/>
          <w:snapToGrid w:val="0"/>
          <w:sz w:val="19"/>
          <w:szCs w:val="19"/>
          <w:vertAlign w:val="subscript"/>
          <w:lang w:eastAsia="en-US"/>
        </w:rPr>
        <w:t>3</w:t>
      </w:r>
    </w:p>
    <w:p w:rsidR="001648A3" w:rsidRPr="00E3203C" w:rsidRDefault="001648A3" w:rsidP="00815038">
      <w:pPr>
        <w:widowControl w:val="0"/>
        <w:tabs>
          <w:tab w:val="left" w:pos="204"/>
        </w:tabs>
        <w:jc w:val="both"/>
        <w:rPr>
          <w:rFonts w:eastAsia="Calibri"/>
          <w:snapToGrid w:val="0"/>
          <w:sz w:val="19"/>
          <w:szCs w:val="19"/>
          <w:lang w:eastAsia="en-US"/>
        </w:rPr>
      </w:pPr>
    </w:p>
    <w:p w:rsidR="000D0A0D" w:rsidRPr="00E3203C" w:rsidRDefault="000D0A0D" w:rsidP="00815038">
      <w:pPr>
        <w:widowControl w:val="0"/>
        <w:tabs>
          <w:tab w:val="left" w:pos="204"/>
        </w:tabs>
        <w:jc w:val="both"/>
        <w:rPr>
          <w:rFonts w:eastAsia="Calibri"/>
          <w:snapToGrid w:val="0"/>
          <w:sz w:val="19"/>
          <w:szCs w:val="19"/>
          <w:lang w:eastAsia="en-US"/>
        </w:rPr>
      </w:pPr>
      <w:r w:rsidRPr="00E3203C">
        <w:rPr>
          <w:rFonts w:eastAsia="Calibri"/>
          <w:snapToGrid w:val="0"/>
          <w:sz w:val="19"/>
          <w:szCs w:val="19"/>
          <w:lang w:eastAsia="en-US"/>
        </w:rPr>
        <w:tab/>
      </w:r>
      <w:r w:rsidRPr="00E3203C">
        <w:rPr>
          <w:rFonts w:eastAsia="Calibri"/>
          <w:snapToGrid w:val="0"/>
          <w:sz w:val="19"/>
          <w:szCs w:val="19"/>
          <w:lang w:eastAsia="en-US"/>
        </w:rPr>
        <w:tab/>
      </w:r>
      <w:r w:rsidR="001016C5" w:rsidRPr="00E3203C">
        <w:rPr>
          <w:rFonts w:eastAsia="Calibri"/>
          <w:b/>
          <w:snapToGrid w:val="0"/>
          <w:sz w:val="19"/>
          <w:szCs w:val="19"/>
          <w:lang w:eastAsia="en-US"/>
        </w:rPr>
        <w:t>Molekül ağırlığı</w:t>
      </w:r>
      <w:r w:rsidRPr="00E3203C">
        <w:rPr>
          <w:rFonts w:eastAsia="Calibri"/>
          <w:b/>
          <w:snapToGrid w:val="0"/>
          <w:sz w:val="19"/>
          <w:szCs w:val="19"/>
          <w:lang w:eastAsia="en-US"/>
        </w:rPr>
        <w:t>:</w:t>
      </w:r>
      <w:r w:rsidRPr="00E3203C">
        <w:rPr>
          <w:rFonts w:eastAsia="Calibri"/>
          <w:b/>
          <w:snapToGrid w:val="0"/>
          <w:sz w:val="19"/>
          <w:szCs w:val="19"/>
          <w:lang w:eastAsia="en-US"/>
        </w:rPr>
        <w:tab/>
      </w:r>
      <w:r w:rsidR="007D5F37" w:rsidRPr="00E3203C">
        <w:rPr>
          <w:rFonts w:eastAsia="Calibri"/>
          <w:snapToGrid w:val="0"/>
          <w:sz w:val="19"/>
          <w:szCs w:val="19"/>
          <w:lang w:eastAsia="en-US"/>
        </w:rPr>
        <w:tab/>
        <w:t>112,06 (susuz)</w:t>
      </w:r>
    </w:p>
    <w:p w:rsidR="001648A3" w:rsidRPr="00E3203C" w:rsidRDefault="001648A3" w:rsidP="00815038">
      <w:pPr>
        <w:widowControl w:val="0"/>
        <w:tabs>
          <w:tab w:val="left" w:pos="204"/>
        </w:tabs>
        <w:jc w:val="both"/>
        <w:rPr>
          <w:rFonts w:eastAsia="Calibri"/>
          <w:snapToGrid w:val="0"/>
          <w:sz w:val="19"/>
          <w:szCs w:val="19"/>
          <w:lang w:eastAsia="en-US"/>
        </w:rPr>
      </w:pPr>
    </w:p>
    <w:p w:rsidR="000D0A0D" w:rsidRPr="00E3203C" w:rsidRDefault="000D0A0D" w:rsidP="00815038">
      <w:pPr>
        <w:widowControl w:val="0"/>
        <w:tabs>
          <w:tab w:val="left" w:pos="204"/>
        </w:tabs>
        <w:jc w:val="both"/>
        <w:rPr>
          <w:rFonts w:eastAsia="Calibri"/>
          <w:snapToGrid w:val="0"/>
          <w:sz w:val="19"/>
          <w:szCs w:val="19"/>
          <w:lang w:eastAsia="en-US"/>
        </w:rPr>
      </w:pPr>
      <w:r w:rsidRPr="00E3203C">
        <w:rPr>
          <w:rFonts w:eastAsia="Calibri"/>
          <w:snapToGrid w:val="0"/>
          <w:sz w:val="19"/>
          <w:szCs w:val="19"/>
          <w:lang w:eastAsia="en-US"/>
        </w:rPr>
        <w:tab/>
      </w:r>
      <w:r w:rsidRPr="00E3203C">
        <w:rPr>
          <w:rFonts w:eastAsia="Calibri"/>
          <w:snapToGrid w:val="0"/>
          <w:sz w:val="19"/>
          <w:szCs w:val="19"/>
          <w:lang w:eastAsia="en-US"/>
        </w:rPr>
        <w:tab/>
      </w:r>
      <w:r w:rsidRPr="00E3203C">
        <w:rPr>
          <w:rFonts w:eastAsia="Calibri"/>
          <w:b/>
          <w:snapToGrid w:val="0"/>
          <w:sz w:val="19"/>
          <w:szCs w:val="19"/>
          <w:lang w:eastAsia="en-US"/>
        </w:rPr>
        <w:t>Analiz:</w:t>
      </w:r>
      <w:r w:rsidRPr="00E3203C">
        <w:rPr>
          <w:rFonts w:eastAsia="Calibri"/>
          <w:snapToGrid w:val="0"/>
          <w:sz w:val="19"/>
          <w:szCs w:val="19"/>
          <w:lang w:eastAsia="en-US"/>
        </w:rPr>
        <w:tab/>
      </w:r>
      <w:r w:rsidRPr="00E3203C">
        <w:rPr>
          <w:rFonts w:eastAsia="Calibri"/>
          <w:snapToGrid w:val="0"/>
          <w:sz w:val="19"/>
          <w:szCs w:val="19"/>
          <w:lang w:eastAsia="en-US"/>
        </w:rPr>
        <w:tab/>
      </w:r>
      <w:r w:rsidR="007D5F37" w:rsidRPr="00E3203C">
        <w:rPr>
          <w:rFonts w:eastAsia="Calibri"/>
          <w:snapToGrid w:val="0"/>
          <w:sz w:val="19"/>
          <w:szCs w:val="19"/>
          <w:lang w:eastAsia="en-US"/>
        </w:rPr>
        <w:tab/>
        <w:t>İçeriği  %57’den az, %</w:t>
      </w:r>
      <w:r w:rsidRPr="00E3203C">
        <w:rPr>
          <w:rFonts w:eastAsia="Calibri"/>
          <w:snapToGrid w:val="0"/>
          <w:sz w:val="19"/>
          <w:szCs w:val="19"/>
          <w:lang w:eastAsia="en-US"/>
        </w:rPr>
        <w:t>66’dan fazla olmamalıdır.</w:t>
      </w:r>
    </w:p>
    <w:p w:rsidR="000D0A0D" w:rsidRPr="00E3203C" w:rsidRDefault="000D0A0D" w:rsidP="00815038">
      <w:pPr>
        <w:widowControl w:val="0"/>
        <w:tabs>
          <w:tab w:val="left" w:pos="204"/>
        </w:tabs>
        <w:jc w:val="both"/>
        <w:rPr>
          <w:rFonts w:eastAsia="Calibri"/>
          <w:snapToGrid w:val="0"/>
          <w:sz w:val="19"/>
          <w:szCs w:val="19"/>
          <w:lang w:eastAsia="en-US"/>
        </w:rPr>
      </w:pPr>
    </w:p>
    <w:p w:rsidR="006426D1" w:rsidRDefault="000D0A0D" w:rsidP="00815038">
      <w:pPr>
        <w:widowControl w:val="0"/>
        <w:tabs>
          <w:tab w:val="left" w:pos="204"/>
        </w:tabs>
        <w:jc w:val="both"/>
        <w:rPr>
          <w:rFonts w:eastAsia="Calibri"/>
          <w:snapToGrid w:val="0"/>
          <w:sz w:val="19"/>
          <w:szCs w:val="19"/>
          <w:lang w:eastAsia="en-US"/>
        </w:rPr>
      </w:pPr>
      <w:r w:rsidRPr="00E3203C">
        <w:rPr>
          <w:rFonts w:eastAsia="Calibri"/>
          <w:b/>
          <w:snapToGrid w:val="0"/>
          <w:sz w:val="19"/>
          <w:szCs w:val="19"/>
          <w:u w:val="single"/>
          <w:lang w:eastAsia="en-US"/>
        </w:rPr>
        <w:t>Tanımlama:</w:t>
      </w:r>
      <w:r w:rsidRPr="00E3203C">
        <w:rPr>
          <w:rFonts w:eastAsia="Calibri"/>
          <w:snapToGrid w:val="0"/>
          <w:sz w:val="19"/>
          <w:szCs w:val="19"/>
          <w:lang w:eastAsia="en-US"/>
        </w:rPr>
        <w:tab/>
      </w:r>
      <w:r w:rsidRPr="00E3203C">
        <w:rPr>
          <w:rFonts w:eastAsia="Calibri"/>
          <w:snapToGrid w:val="0"/>
          <w:sz w:val="19"/>
          <w:szCs w:val="19"/>
          <w:lang w:eastAsia="en-US"/>
        </w:rPr>
        <w:tab/>
      </w:r>
      <w:r w:rsidRPr="00E3203C">
        <w:rPr>
          <w:rFonts w:eastAsia="Calibri"/>
          <w:snapToGrid w:val="0"/>
          <w:sz w:val="19"/>
          <w:szCs w:val="19"/>
          <w:lang w:eastAsia="en-US"/>
        </w:rPr>
        <w:tab/>
        <w:t xml:space="preserve">Renksiz, </w:t>
      </w:r>
      <w:r w:rsidR="00260B04" w:rsidRPr="00E3203C">
        <w:rPr>
          <w:rFonts w:eastAsia="Calibri"/>
          <w:snapToGrid w:val="0"/>
          <w:sz w:val="19"/>
          <w:szCs w:val="19"/>
          <w:lang w:eastAsia="en-US"/>
        </w:rPr>
        <w:t>saydam</w:t>
      </w:r>
      <w:r w:rsidR="006426D1">
        <w:rPr>
          <w:rFonts w:eastAsia="Calibri"/>
          <w:snapToGrid w:val="0"/>
          <w:sz w:val="19"/>
          <w:szCs w:val="19"/>
          <w:lang w:eastAsia="en-US"/>
        </w:rPr>
        <w:t>, sıvı</w:t>
      </w:r>
    </w:p>
    <w:p w:rsidR="000D0A0D" w:rsidRPr="00E3203C" w:rsidRDefault="006426D1" w:rsidP="00815038">
      <w:pPr>
        <w:widowControl w:val="0"/>
        <w:tabs>
          <w:tab w:val="left" w:pos="204"/>
        </w:tabs>
        <w:jc w:val="both"/>
        <w:rPr>
          <w:rFonts w:eastAsia="Calibri"/>
          <w:snapToGrid w:val="0"/>
          <w:sz w:val="19"/>
          <w:szCs w:val="19"/>
          <w:lang w:eastAsia="en-US"/>
        </w:rPr>
      </w:pPr>
      <w:r>
        <w:rPr>
          <w:rFonts w:eastAsia="Calibri"/>
          <w:snapToGrid w:val="0"/>
          <w:sz w:val="19"/>
          <w:szCs w:val="19"/>
          <w:lang w:eastAsia="en-US"/>
        </w:rPr>
        <w:tab/>
      </w:r>
      <w:r>
        <w:rPr>
          <w:rFonts w:eastAsia="Calibri"/>
          <w:snapToGrid w:val="0"/>
          <w:sz w:val="19"/>
          <w:szCs w:val="19"/>
          <w:lang w:eastAsia="en-US"/>
        </w:rPr>
        <w:tab/>
      </w:r>
      <w:r>
        <w:rPr>
          <w:rFonts w:eastAsia="Calibri"/>
          <w:snapToGrid w:val="0"/>
          <w:sz w:val="19"/>
          <w:szCs w:val="19"/>
          <w:lang w:eastAsia="en-US"/>
        </w:rPr>
        <w:tab/>
      </w:r>
      <w:r>
        <w:rPr>
          <w:rFonts w:eastAsia="Calibri"/>
          <w:snapToGrid w:val="0"/>
          <w:sz w:val="19"/>
          <w:szCs w:val="19"/>
          <w:lang w:eastAsia="en-US"/>
        </w:rPr>
        <w:tab/>
      </w:r>
      <w:r>
        <w:rPr>
          <w:rFonts w:eastAsia="Calibri"/>
          <w:snapToGrid w:val="0"/>
          <w:sz w:val="19"/>
          <w:szCs w:val="19"/>
          <w:lang w:eastAsia="en-US"/>
        </w:rPr>
        <w:tab/>
      </w:r>
      <w:r w:rsidR="000D0A0D" w:rsidRPr="00E3203C">
        <w:rPr>
          <w:rFonts w:eastAsia="Calibri"/>
          <w:snapToGrid w:val="0"/>
          <w:sz w:val="19"/>
          <w:szCs w:val="19"/>
          <w:lang w:eastAsia="en-US"/>
        </w:rPr>
        <w:t>Kokusuz y</w:t>
      </w:r>
      <w:r>
        <w:rPr>
          <w:rFonts w:eastAsia="Calibri"/>
          <w:snapToGrid w:val="0"/>
          <w:sz w:val="19"/>
          <w:szCs w:val="19"/>
          <w:lang w:eastAsia="en-US"/>
        </w:rPr>
        <w:t>a da hafif karakteristik kokulu</w:t>
      </w:r>
    </w:p>
    <w:p w:rsidR="000D0A0D" w:rsidRPr="00E3203C" w:rsidRDefault="000D0A0D" w:rsidP="00815038">
      <w:pPr>
        <w:widowControl w:val="0"/>
        <w:tabs>
          <w:tab w:val="left" w:pos="204"/>
        </w:tabs>
        <w:jc w:val="both"/>
        <w:rPr>
          <w:rFonts w:eastAsia="Calibri"/>
          <w:b/>
          <w:snapToGrid w:val="0"/>
          <w:sz w:val="19"/>
          <w:szCs w:val="19"/>
          <w:lang w:eastAsia="en-US"/>
        </w:rPr>
      </w:pPr>
    </w:p>
    <w:p w:rsidR="000D0A0D" w:rsidRPr="00E3203C" w:rsidRDefault="00BA669C" w:rsidP="00815038">
      <w:pPr>
        <w:widowControl w:val="0"/>
        <w:tabs>
          <w:tab w:val="left" w:pos="204"/>
        </w:tabs>
        <w:jc w:val="both"/>
        <w:rPr>
          <w:rFonts w:eastAsia="Calibri"/>
          <w:b/>
          <w:snapToGrid w:val="0"/>
          <w:sz w:val="19"/>
          <w:szCs w:val="19"/>
          <w:u w:val="single"/>
          <w:lang w:val="en-GB" w:eastAsia="en-US"/>
        </w:rPr>
      </w:pPr>
      <w:r>
        <w:rPr>
          <w:rFonts w:eastAsia="Calibri"/>
          <w:b/>
          <w:snapToGrid w:val="0"/>
          <w:sz w:val="19"/>
          <w:szCs w:val="19"/>
          <w:u w:val="single"/>
          <w:lang w:val="en-GB" w:eastAsia="en-US"/>
        </w:rPr>
        <w:t>İdentifikasyon</w:t>
      </w:r>
      <w:r w:rsidR="000D0A0D" w:rsidRPr="00E3203C">
        <w:rPr>
          <w:rFonts w:eastAsia="Calibri"/>
          <w:b/>
          <w:snapToGrid w:val="0"/>
          <w:sz w:val="19"/>
          <w:szCs w:val="19"/>
          <w:u w:val="single"/>
          <w:lang w:val="en-GB" w:eastAsia="en-US"/>
        </w:rPr>
        <w:t>:</w:t>
      </w:r>
    </w:p>
    <w:p w:rsidR="001648A3" w:rsidRPr="00E3203C" w:rsidRDefault="001648A3" w:rsidP="00815038">
      <w:pPr>
        <w:widowControl w:val="0"/>
        <w:tabs>
          <w:tab w:val="left" w:pos="204"/>
        </w:tabs>
        <w:jc w:val="both"/>
        <w:rPr>
          <w:rFonts w:eastAsia="Calibri"/>
          <w:b/>
          <w:snapToGrid w:val="0"/>
          <w:sz w:val="19"/>
          <w:szCs w:val="19"/>
          <w:u w:val="single"/>
          <w:lang w:val="en-GB" w:eastAsia="en-US"/>
        </w:rPr>
      </w:pPr>
    </w:p>
    <w:p w:rsidR="000D0A0D" w:rsidRPr="00E3203C" w:rsidRDefault="000D0A0D" w:rsidP="00815038">
      <w:pPr>
        <w:widowControl w:val="0"/>
        <w:tabs>
          <w:tab w:val="left" w:pos="204"/>
        </w:tabs>
        <w:jc w:val="both"/>
        <w:rPr>
          <w:rFonts w:eastAsia="Calibri"/>
          <w:snapToGrid w:val="0"/>
          <w:sz w:val="19"/>
          <w:szCs w:val="19"/>
          <w:lang w:val="en-GB" w:eastAsia="en-US"/>
        </w:rPr>
      </w:pPr>
      <w:r w:rsidRPr="00E3203C">
        <w:rPr>
          <w:rFonts w:eastAsia="Calibri"/>
          <w:snapToGrid w:val="0"/>
          <w:sz w:val="19"/>
          <w:szCs w:val="19"/>
          <w:lang w:val="en-GB" w:eastAsia="en-US"/>
        </w:rPr>
        <w:tab/>
      </w:r>
      <w:r w:rsidRPr="00E3203C">
        <w:rPr>
          <w:rFonts w:eastAsia="Calibri"/>
          <w:snapToGrid w:val="0"/>
          <w:sz w:val="19"/>
          <w:szCs w:val="19"/>
          <w:lang w:val="en-GB" w:eastAsia="en-US"/>
        </w:rPr>
        <w:tab/>
      </w:r>
      <w:r w:rsidRPr="00E3203C">
        <w:rPr>
          <w:rFonts w:eastAsia="Calibri"/>
          <w:b/>
          <w:snapToGrid w:val="0"/>
          <w:sz w:val="19"/>
          <w:szCs w:val="19"/>
          <w:lang w:val="en-GB" w:eastAsia="en-US"/>
        </w:rPr>
        <w:t>Laktat test</w:t>
      </w:r>
      <w:r w:rsidR="001648A3" w:rsidRPr="00E3203C">
        <w:rPr>
          <w:rFonts w:eastAsia="Calibri"/>
          <w:b/>
          <w:snapToGrid w:val="0"/>
          <w:sz w:val="19"/>
          <w:szCs w:val="19"/>
          <w:lang w:val="en-GB" w:eastAsia="en-US"/>
        </w:rPr>
        <w:t>i:</w:t>
      </w:r>
      <w:r w:rsidR="001648A3" w:rsidRPr="00E3203C">
        <w:rPr>
          <w:rFonts w:eastAsia="Calibri"/>
          <w:b/>
          <w:snapToGrid w:val="0"/>
          <w:sz w:val="19"/>
          <w:szCs w:val="19"/>
          <w:lang w:val="en-GB" w:eastAsia="en-US"/>
        </w:rPr>
        <w:tab/>
      </w:r>
      <w:r w:rsidR="001648A3" w:rsidRPr="00E3203C">
        <w:rPr>
          <w:rFonts w:eastAsia="Calibri"/>
          <w:b/>
          <w:snapToGrid w:val="0"/>
          <w:sz w:val="19"/>
          <w:szCs w:val="19"/>
          <w:lang w:val="en-GB" w:eastAsia="en-US"/>
        </w:rPr>
        <w:tab/>
      </w:r>
      <w:r w:rsidR="001648A3" w:rsidRPr="00E3203C">
        <w:rPr>
          <w:rFonts w:eastAsia="Calibri"/>
          <w:snapToGrid w:val="0"/>
          <w:sz w:val="19"/>
          <w:szCs w:val="19"/>
          <w:lang w:val="en-GB" w:eastAsia="en-US"/>
        </w:rPr>
        <w:t>Testi geçer.</w:t>
      </w:r>
    </w:p>
    <w:p w:rsidR="001648A3" w:rsidRPr="00E3203C" w:rsidRDefault="001648A3" w:rsidP="00815038">
      <w:pPr>
        <w:widowControl w:val="0"/>
        <w:tabs>
          <w:tab w:val="left" w:pos="204"/>
        </w:tabs>
        <w:jc w:val="both"/>
        <w:rPr>
          <w:rFonts w:eastAsia="Calibri"/>
          <w:b/>
          <w:snapToGrid w:val="0"/>
          <w:sz w:val="19"/>
          <w:szCs w:val="19"/>
          <w:lang w:val="en-GB" w:eastAsia="en-US"/>
        </w:rPr>
      </w:pPr>
    </w:p>
    <w:p w:rsidR="000D0A0D" w:rsidRPr="00E3203C" w:rsidRDefault="000D0A0D" w:rsidP="00815038">
      <w:pPr>
        <w:widowControl w:val="0"/>
        <w:tabs>
          <w:tab w:val="left" w:pos="204"/>
        </w:tabs>
        <w:jc w:val="both"/>
        <w:rPr>
          <w:rFonts w:eastAsia="Calibri"/>
          <w:snapToGrid w:val="0"/>
          <w:sz w:val="19"/>
          <w:szCs w:val="19"/>
          <w:lang w:val="en-GB" w:eastAsia="en-US"/>
        </w:rPr>
      </w:pPr>
      <w:r w:rsidRPr="00E3203C">
        <w:rPr>
          <w:rFonts w:eastAsia="Calibri"/>
          <w:snapToGrid w:val="0"/>
          <w:sz w:val="19"/>
          <w:szCs w:val="19"/>
          <w:lang w:val="en-GB" w:eastAsia="en-US"/>
        </w:rPr>
        <w:tab/>
      </w:r>
      <w:r w:rsidRPr="00E3203C">
        <w:rPr>
          <w:rFonts w:eastAsia="Calibri"/>
          <w:snapToGrid w:val="0"/>
          <w:sz w:val="19"/>
          <w:szCs w:val="19"/>
          <w:lang w:val="en-GB" w:eastAsia="en-US"/>
        </w:rPr>
        <w:tab/>
      </w:r>
      <w:r w:rsidR="001648A3" w:rsidRPr="00E3203C">
        <w:rPr>
          <w:rFonts w:eastAsia="Calibri"/>
          <w:b/>
          <w:snapToGrid w:val="0"/>
          <w:sz w:val="19"/>
          <w:szCs w:val="19"/>
          <w:lang w:val="en-GB" w:eastAsia="en-US"/>
        </w:rPr>
        <w:t xml:space="preserve">Sodyum </w:t>
      </w:r>
      <w:r w:rsidRPr="00E3203C">
        <w:rPr>
          <w:rFonts w:eastAsia="Calibri"/>
          <w:b/>
          <w:snapToGrid w:val="0"/>
          <w:sz w:val="19"/>
          <w:szCs w:val="19"/>
          <w:lang w:val="en-GB" w:eastAsia="en-US"/>
        </w:rPr>
        <w:t>test</w:t>
      </w:r>
      <w:r w:rsidR="001648A3" w:rsidRPr="00E3203C">
        <w:rPr>
          <w:rFonts w:eastAsia="Calibri"/>
          <w:b/>
          <w:snapToGrid w:val="0"/>
          <w:sz w:val="19"/>
          <w:szCs w:val="19"/>
          <w:lang w:val="en-GB" w:eastAsia="en-US"/>
        </w:rPr>
        <w:t>i:</w:t>
      </w:r>
      <w:r w:rsidR="001648A3" w:rsidRPr="00E3203C">
        <w:rPr>
          <w:rFonts w:eastAsia="Calibri"/>
          <w:b/>
          <w:snapToGrid w:val="0"/>
          <w:sz w:val="19"/>
          <w:szCs w:val="19"/>
          <w:lang w:val="en-GB" w:eastAsia="en-US"/>
        </w:rPr>
        <w:tab/>
      </w:r>
      <w:r w:rsidR="001648A3" w:rsidRPr="00E3203C">
        <w:rPr>
          <w:rFonts w:eastAsia="Calibri"/>
          <w:b/>
          <w:snapToGrid w:val="0"/>
          <w:sz w:val="19"/>
          <w:szCs w:val="19"/>
          <w:lang w:val="en-GB" w:eastAsia="en-US"/>
        </w:rPr>
        <w:tab/>
      </w:r>
      <w:r w:rsidR="001648A3" w:rsidRPr="00E3203C">
        <w:rPr>
          <w:rFonts w:eastAsia="Calibri"/>
          <w:snapToGrid w:val="0"/>
          <w:sz w:val="19"/>
          <w:szCs w:val="19"/>
          <w:lang w:val="en-GB" w:eastAsia="en-US"/>
        </w:rPr>
        <w:t>Testi geçer.</w:t>
      </w:r>
    </w:p>
    <w:p w:rsidR="001648A3" w:rsidRPr="00E3203C" w:rsidRDefault="001648A3" w:rsidP="00815038">
      <w:pPr>
        <w:widowControl w:val="0"/>
        <w:tabs>
          <w:tab w:val="left" w:pos="204"/>
        </w:tabs>
        <w:jc w:val="both"/>
        <w:rPr>
          <w:rFonts w:eastAsia="Calibri"/>
          <w:snapToGrid w:val="0"/>
          <w:sz w:val="19"/>
          <w:szCs w:val="19"/>
          <w:lang w:val="en-GB" w:eastAsia="en-US"/>
        </w:rPr>
      </w:pPr>
    </w:p>
    <w:p w:rsidR="001648A3" w:rsidRPr="00E3203C" w:rsidRDefault="001648A3" w:rsidP="00815038">
      <w:pPr>
        <w:widowControl w:val="0"/>
        <w:tabs>
          <w:tab w:val="left" w:pos="204"/>
        </w:tabs>
        <w:jc w:val="both"/>
        <w:rPr>
          <w:rFonts w:eastAsia="Calibri"/>
          <w:snapToGrid w:val="0"/>
          <w:sz w:val="19"/>
          <w:szCs w:val="19"/>
          <w:lang w:val="en-GB" w:eastAsia="en-US"/>
        </w:rPr>
      </w:pPr>
      <w:r w:rsidRPr="00E3203C">
        <w:rPr>
          <w:rFonts w:eastAsia="Calibri"/>
          <w:b/>
          <w:snapToGrid w:val="0"/>
          <w:sz w:val="19"/>
          <w:szCs w:val="19"/>
          <w:lang w:val="en-GB" w:eastAsia="en-US"/>
        </w:rPr>
        <w:tab/>
      </w:r>
      <w:r w:rsidRPr="00E3203C">
        <w:rPr>
          <w:rFonts w:eastAsia="Calibri"/>
          <w:b/>
          <w:snapToGrid w:val="0"/>
          <w:sz w:val="19"/>
          <w:szCs w:val="19"/>
          <w:lang w:val="en-GB" w:eastAsia="en-US"/>
        </w:rPr>
        <w:tab/>
        <w:t>pH:</w:t>
      </w:r>
      <w:r w:rsidRPr="00E3203C">
        <w:rPr>
          <w:rFonts w:eastAsia="Calibri"/>
          <w:b/>
          <w:snapToGrid w:val="0"/>
          <w:sz w:val="19"/>
          <w:szCs w:val="19"/>
          <w:lang w:val="en-GB" w:eastAsia="en-US"/>
        </w:rPr>
        <w:tab/>
      </w:r>
      <w:r w:rsidRPr="00E3203C">
        <w:rPr>
          <w:rFonts w:eastAsia="Calibri"/>
          <w:b/>
          <w:snapToGrid w:val="0"/>
          <w:sz w:val="19"/>
          <w:szCs w:val="19"/>
          <w:lang w:val="en-GB" w:eastAsia="en-US"/>
        </w:rPr>
        <w:tab/>
      </w:r>
      <w:r w:rsidRPr="00E3203C">
        <w:rPr>
          <w:rFonts w:eastAsia="Calibri"/>
          <w:b/>
          <w:snapToGrid w:val="0"/>
          <w:sz w:val="19"/>
          <w:szCs w:val="19"/>
          <w:lang w:val="en-GB" w:eastAsia="en-US"/>
        </w:rPr>
        <w:tab/>
      </w:r>
      <w:r w:rsidR="007D5F37" w:rsidRPr="00E3203C">
        <w:rPr>
          <w:rFonts w:eastAsia="Calibri"/>
          <w:snapToGrid w:val="0"/>
          <w:sz w:val="19"/>
          <w:szCs w:val="19"/>
          <w:lang w:val="en-GB" w:eastAsia="en-US"/>
        </w:rPr>
        <w:t>6,5- 7,</w:t>
      </w:r>
      <w:r w:rsidRPr="00E3203C">
        <w:rPr>
          <w:rFonts w:eastAsia="Calibri"/>
          <w:snapToGrid w:val="0"/>
          <w:sz w:val="19"/>
          <w:szCs w:val="19"/>
          <w:lang w:val="en-GB" w:eastAsia="en-US"/>
        </w:rPr>
        <w:t xml:space="preserve">5 </w:t>
      </w:r>
      <w:r w:rsidR="007A3468" w:rsidRPr="00E3203C">
        <w:rPr>
          <w:rFonts w:eastAsia="Calibri"/>
          <w:snapToGrid w:val="0"/>
          <w:sz w:val="19"/>
          <w:szCs w:val="19"/>
          <w:lang w:val="de-DE" w:eastAsia="en-US"/>
        </w:rPr>
        <w:t>arasındadır</w:t>
      </w:r>
      <w:r w:rsidR="007A3468" w:rsidRPr="00E3203C">
        <w:rPr>
          <w:rFonts w:eastAsia="Calibri"/>
          <w:b/>
          <w:snapToGrid w:val="0"/>
          <w:sz w:val="19"/>
          <w:szCs w:val="19"/>
          <w:lang w:val="de-DE" w:eastAsia="en-US"/>
        </w:rPr>
        <w:t xml:space="preserve"> </w:t>
      </w:r>
      <w:r w:rsidR="007D5F37" w:rsidRPr="00E3203C">
        <w:rPr>
          <w:rFonts w:eastAsia="Calibri"/>
          <w:snapToGrid w:val="0"/>
          <w:sz w:val="19"/>
          <w:szCs w:val="19"/>
          <w:lang w:val="en-GB" w:eastAsia="en-US"/>
        </w:rPr>
        <w:t>(%</w:t>
      </w:r>
      <w:r w:rsidR="007A3468" w:rsidRPr="00E3203C">
        <w:rPr>
          <w:rFonts w:eastAsia="Calibri"/>
          <w:snapToGrid w:val="0"/>
          <w:sz w:val="19"/>
          <w:szCs w:val="19"/>
          <w:lang w:val="en-GB" w:eastAsia="en-US"/>
        </w:rPr>
        <w:t>20’lik sulu çözelti</w:t>
      </w:r>
      <w:r w:rsidRPr="00E3203C">
        <w:rPr>
          <w:rFonts w:eastAsia="Calibri"/>
          <w:snapToGrid w:val="0"/>
          <w:sz w:val="19"/>
          <w:szCs w:val="19"/>
          <w:lang w:val="en-GB" w:eastAsia="en-US"/>
        </w:rPr>
        <w:t>)</w:t>
      </w:r>
      <w:r w:rsidR="006426D1">
        <w:rPr>
          <w:rFonts w:eastAsia="Calibri"/>
          <w:snapToGrid w:val="0"/>
          <w:sz w:val="19"/>
          <w:szCs w:val="19"/>
          <w:lang w:val="en-GB" w:eastAsia="en-US"/>
        </w:rPr>
        <w:t>.</w:t>
      </w:r>
    </w:p>
    <w:p w:rsidR="000D0A0D" w:rsidRPr="00E3203C" w:rsidRDefault="000D0A0D" w:rsidP="00815038">
      <w:pPr>
        <w:jc w:val="both"/>
        <w:rPr>
          <w:rFonts w:eastAsia="Calibri"/>
          <w:b/>
          <w:sz w:val="19"/>
          <w:szCs w:val="19"/>
          <w:lang w:val="de-DE"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Saflık:</w:t>
      </w:r>
    </w:p>
    <w:p w:rsidR="001648A3" w:rsidRPr="00E3203C" w:rsidRDefault="001648A3" w:rsidP="00815038">
      <w:pPr>
        <w:jc w:val="both"/>
        <w:rPr>
          <w:rFonts w:eastAsia="Calibri"/>
          <w:sz w:val="19"/>
          <w:szCs w:val="19"/>
          <w:u w:val="single"/>
          <w:lang w:eastAsia="en-US"/>
        </w:rPr>
      </w:pPr>
    </w:p>
    <w:p w:rsidR="000D0A0D" w:rsidRPr="00E3203C" w:rsidRDefault="000D0A0D" w:rsidP="00691E78">
      <w:pPr>
        <w:widowControl w:val="0"/>
        <w:tabs>
          <w:tab w:val="left" w:pos="709"/>
        </w:tabs>
        <w:ind w:left="2832" w:hanging="2832"/>
        <w:jc w:val="both"/>
        <w:rPr>
          <w:rFonts w:eastAsia="Calibri"/>
          <w:snapToGrid w:val="0"/>
          <w:sz w:val="19"/>
          <w:szCs w:val="19"/>
          <w:lang w:val="en-GB" w:eastAsia="en-US"/>
        </w:rPr>
      </w:pPr>
      <w:r w:rsidRPr="00E3203C">
        <w:rPr>
          <w:rFonts w:eastAsia="Calibri"/>
          <w:snapToGrid w:val="0"/>
          <w:sz w:val="19"/>
          <w:szCs w:val="19"/>
          <w:lang w:val="en-GB" w:eastAsia="en-US"/>
        </w:rPr>
        <w:tab/>
      </w:r>
      <w:r w:rsidRPr="00E3203C">
        <w:rPr>
          <w:rFonts w:eastAsia="Calibri"/>
          <w:b/>
          <w:snapToGrid w:val="0"/>
          <w:sz w:val="19"/>
          <w:szCs w:val="19"/>
          <w:lang w:val="en-GB" w:eastAsia="en-US"/>
        </w:rPr>
        <w:t>Asitlik:</w:t>
      </w:r>
      <w:r w:rsidR="00691E78" w:rsidRPr="00E3203C">
        <w:rPr>
          <w:rFonts w:eastAsia="Calibri"/>
          <w:snapToGrid w:val="0"/>
          <w:sz w:val="19"/>
          <w:szCs w:val="19"/>
          <w:lang w:val="en-GB" w:eastAsia="en-US"/>
        </w:rPr>
        <w:t xml:space="preserve"> </w:t>
      </w:r>
      <w:r w:rsidR="00691E78" w:rsidRPr="00E3203C">
        <w:rPr>
          <w:rFonts w:eastAsia="Calibri"/>
          <w:snapToGrid w:val="0"/>
          <w:sz w:val="19"/>
          <w:szCs w:val="19"/>
          <w:lang w:val="en-GB" w:eastAsia="en-US"/>
        </w:rPr>
        <w:tab/>
      </w:r>
      <w:r w:rsidRPr="00E3203C">
        <w:rPr>
          <w:rFonts w:eastAsia="Calibri"/>
          <w:snapToGrid w:val="0"/>
          <w:sz w:val="19"/>
          <w:szCs w:val="19"/>
          <w:lang w:val="en-GB" w:eastAsia="en-US"/>
        </w:rPr>
        <w:t>Kurutmada</w:t>
      </w:r>
      <w:r w:rsidR="007D5F37" w:rsidRPr="00E3203C">
        <w:rPr>
          <w:rFonts w:eastAsia="Calibri"/>
          <w:snapToGrid w:val="0"/>
          <w:sz w:val="19"/>
          <w:szCs w:val="19"/>
          <w:lang w:val="en-GB" w:eastAsia="en-US"/>
        </w:rPr>
        <w:t xml:space="preserve">n sonra laktik asit cinsinden </w:t>
      </w:r>
      <w:r w:rsidR="00691E78" w:rsidRPr="00E3203C">
        <w:rPr>
          <w:rFonts w:eastAsia="Calibri"/>
          <w:sz w:val="19"/>
          <w:szCs w:val="19"/>
          <w:lang w:val="de-DE" w:eastAsia="en-US"/>
        </w:rPr>
        <w:t xml:space="preserve">ifade edilen </w:t>
      </w:r>
      <w:r w:rsidR="007D5F37" w:rsidRPr="00E3203C">
        <w:rPr>
          <w:rFonts w:eastAsia="Calibri"/>
          <w:snapToGrid w:val="0"/>
          <w:sz w:val="19"/>
          <w:szCs w:val="19"/>
          <w:lang w:val="en-GB" w:eastAsia="en-US"/>
        </w:rPr>
        <w:t>%0,5’t</w:t>
      </w:r>
      <w:r w:rsidRPr="00E3203C">
        <w:rPr>
          <w:rFonts w:eastAsia="Calibri"/>
          <w:snapToGrid w:val="0"/>
          <w:sz w:val="19"/>
          <w:szCs w:val="19"/>
          <w:lang w:val="en-GB" w:eastAsia="en-US"/>
        </w:rPr>
        <w:t>en fazla olmamalıdır.</w:t>
      </w:r>
    </w:p>
    <w:p w:rsidR="000D0A0D" w:rsidRPr="00E3203C" w:rsidRDefault="000D0A0D" w:rsidP="00815038">
      <w:pPr>
        <w:widowControl w:val="0"/>
        <w:tabs>
          <w:tab w:val="left" w:pos="204"/>
        </w:tabs>
        <w:jc w:val="both"/>
        <w:rPr>
          <w:rFonts w:eastAsia="Calibri"/>
          <w:snapToGrid w:val="0"/>
          <w:sz w:val="19"/>
          <w:szCs w:val="19"/>
          <w:lang w:val="en-GB" w:eastAsia="en-US"/>
        </w:rPr>
      </w:pPr>
      <w:r w:rsidRPr="00E3203C">
        <w:rPr>
          <w:rFonts w:eastAsia="Calibri"/>
          <w:snapToGrid w:val="0"/>
          <w:sz w:val="19"/>
          <w:szCs w:val="19"/>
          <w:lang w:val="en-GB" w:eastAsia="en-US"/>
        </w:rPr>
        <w:tab/>
      </w:r>
      <w:r w:rsidRPr="00E3203C">
        <w:rPr>
          <w:rFonts w:eastAsia="Calibri"/>
          <w:snapToGrid w:val="0"/>
          <w:sz w:val="19"/>
          <w:szCs w:val="19"/>
          <w:lang w:val="en-GB" w:eastAsia="en-US"/>
        </w:rPr>
        <w:tab/>
      </w:r>
    </w:p>
    <w:p w:rsidR="000D0A0D" w:rsidRPr="00E3203C" w:rsidRDefault="000D0A0D" w:rsidP="00815038">
      <w:pPr>
        <w:ind w:firstLine="720"/>
        <w:jc w:val="both"/>
        <w:rPr>
          <w:rFonts w:eastAsia="Calibri"/>
          <w:sz w:val="19"/>
          <w:szCs w:val="19"/>
          <w:lang w:val="en-GB" w:eastAsia="en-US"/>
        </w:rPr>
      </w:pPr>
      <w:r w:rsidRPr="00E3203C">
        <w:rPr>
          <w:rFonts w:eastAsia="Calibri"/>
          <w:b/>
          <w:sz w:val="19"/>
          <w:szCs w:val="19"/>
          <w:lang w:val="en-GB" w:eastAsia="en-US"/>
        </w:rPr>
        <w:t>Arsenik:</w:t>
      </w:r>
      <w:r w:rsidR="001648A3" w:rsidRPr="00E3203C">
        <w:rPr>
          <w:rFonts w:eastAsia="Calibri"/>
          <w:sz w:val="19"/>
          <w:szCs w:val="19"/>
          <w:lang w:val="en-GB" w:eastAsia="en-US"/>
        </w:rPr>
        <w:tab/>
      </w:r>
      <w:r w:rsidR="001648A3" w:rsidRPr="00E3203C">
        <w:rPr>
          <w:rFonts w:eastAsia="Calibri"/>
          <w:sz w:val="19"/>
          <w:szCs w:val="19"/>
          <w:lang w:val="en-GB" w:eastAsia="en-US"/>
        </w:rPr>
        <w:tab/>
      </w:r>
      <w:r w:rsidRPr="00E3203C">
        <w:rPr>
          <w:rFonts w:eastAsia="Calibri"/>
          <w:sz w:val="19"/>
          <w:szCs w:val="19"/>
          <w:lang w:val="en-GB" w:eastAsia="en-US"/>
        </w:rPr>
        <w:t>3 mg/kg’dan fazla olmamalıdır.</w:t>
      </w:r>
    </w:p>
    <w:p w:rsidR="001648A3" w:rsidRPr="00E3203C" w:rsidRDefault="001648A3" w:rsidP="00815038">
      <w:pPr>
        <w:ind w:firstLine="720"/>
        <w:jc w:val="both"/>
        <w:rPr>
          <w:rFonts w:eastAsia="Calibri"/>
          <w:sz w:val="19"/>
          <w:szCs w:val="19"/>
          <w:lang w:val="en-GB" w:eastAsia="en-US"/>
        </w:rPr>
      </w:pPr>
    </w:p>
    <w:p w:rsidR="000D0A0D" w:rsidRPr="00E3203C" w:rsidRDefault="000D0A0D" w:rsidP="00815038">
      <w:pPr>
        <w:ind w:firstLine="720"/>
        <w:jc w:val="both"/>
        <w:rPr>
          <w:rFonts w:eastAsia="Calibri"/>
          <w:sz w:val="19"/>
          <w:szCs w:val="19"/>
          <w:lang w:val="en-GB" w:eastAsia="en-US"/>
        </w:rPr>
      </w:pPr>
      <w:r w:rsidRPr="00E3203C">
        <w:rPr>
          <w:rFonts w:eastAsia="Calibri"/>
          <w:b/>
          <w:sz w:val="19"/>
          <w:szCs w:val="19"/>
          <w:lang w:val="en-GB" w:eastAsia="en-US"/>
        </w:rPr>
        <w:t>Kurşun:</w:t>
      </w:r>
      <w:r w:rsidR="001648A3" w:rsidRPr="00E3203C">
        <w:rPr>
          <w:rFonts w:eastAsia="Calibri"/>
          <w:sz w:val="19"/>
          <w:szCs w:val="19"/>
          <w:lang w:val="en-GB" w:eastAsia="en-US"/>
        </w:rPr>
        <w:tab/>
      </w:r>
      <w:r w:rsidR="001648A3" w:rsidRPr="00E3203C">
        <w:rPr>
          <w:rFonts w:eastAsia="Calibri"/>
          <w:sz w:val="19"/>
          <w:szCs w:val="19"/>
          <w:lang w:val="en-GB" w:eastAsia="en-US"/>
        </w:rPr>
        <w:tab/>
      </w:r>
      <w:r w:rsidR="001648A3" w:rsidRPr="00E3203C">
        <w:rPr>
          <w:rFonts w:eastAsia="Calibri"/>
          <w:sz w:val="19"/>
          <w:szCs w:val="19"/>
          <w:lang w:val="en-GB" w:eastAsia="en-US"/>
        </w:rPr>
        <w:tab/>
        <w:t>2</w:t>
      </w:r>
      <w:r w:rsidRPr="00E3203C">
        <w:rPr>
          <w:rFonts w:eastAsia="Calibri"/>
          <w:sz w:val="19"/>
          <w:szCs w:val="19"/>
          <w:lang w:val="en-GB" w:eastAsia="en-US"/>
        </w:rPr>
        <w:t xml:space="preserve"> mg/kg’dan fazla olmamalıdır.</w:t>
      </w:r>
    </w:p>
    <w:p w:rsidR="001648A3" w:rsidRPr="00E3203C" w:rsidRDefault="001648A3" w:rsidP="00815038">
      <w:pPr>
        <w:ind w:firstLine="720"/>
        <w:jc w:val="both"/>
        <w:rPr>
          <w:rFonts w:eastAsia="Calibri"/>
          <w:sz w:val="19"/>
          <w:szCs w:val="19"/>
          <w:lang w:val="en-GB" w:eastAsia="en-US"/>
        </w:rPr>
      </w:pPr>
    </w:p>
    <w:p w:rsidR="000D0A0D" w:rsidRPr="00E3203C" w:rsidRDefault="008A2DDD" w:rsidP="00815038">
      <w:pPr>
        <w:ind w:firstLine="720"/>
        <w:jc w:val="both"/>
        <w:rPr>
          <w:rFonts w:eastAsia="Calibri"/>
          <w:sz w:val="19"/>
          <w:szCs w:val="19"/>
          <w:lang w:val="en-GB" w:eastAsia="en-US"/>
        </w:rPr>
      </w:pPr>
      <w:r w:rsidRPr="00E3203C">
        <w:rPr>
          <w:rFonts w:eastAsia="Calibri"/>
          <w:b/>
          <w:sz w:val="19"/>
          <w:szCs w:val="19"/>
          <w:lang w:val="en-GB" w:eastAsia="en-US"/>
        </w:rPr>
        <w:t>Civa</w:t>
      </w:r>
      <w:r w:rsidR="000D0A0D" w:rsidRPr="00E3203C">
        <w:rPr>
          <w:rFonts w:eastAsia="Calibri"/>
          <w:b/>
          <w:sz w:val="19"/>
          <w:szCs w:val="19"/>
          <w:lang w:val="en-GB" w:eastAsia="en-US"/>
        </w:rPr>
        <w:t>:</w:t>
      </w:r>
      <w:r w:rsidR="000D0A0D" w:rsidRPr="00E3203C">
        <w:rPr>
          <w:rFonts w:eastAsia="Calibri"/>
          <w:sz w:val="19"/>
          <w:szCs w:val="19"/>
          <w:lang w:val="en-GB" w:eastAsia="en-US"/>
        </w:rPr>
        <w:tab/>
      </w:r>
      <w:r w:rsidR="000D0A0D" w:rsidRPr="00E3203C">
        <w:rPr>
          <w:rFonts w:eastAsia="Calibri"/>
          <w:sz w:val="19"/>
          <w:szCs w:val="19"/>
          <w:lang w:val="en-GB" w:eastAsia="en-US"/>
        </w:rPr>
        <w:tab/>
      </w:r>
      <w:r w:rsidR="000D0A0D" w:rsidRPr="00E3203C">
        <w:rPr>
          <w:rFonts w:eastAsia="Calibri"/>
          <w:sz w:val="19"/>
          <w:szCs w:val="19"/>
          <w:lang w:val="en-GB" w:eastAsia="en-US"/>
        </w:rPr>
        <w:tab/>
        <w:t>1 mg/kg’dan fazla olmamalıdır.</w:t>
      </w:r>
    </w:p>
    <w:p w:rsidR="001648A3" w:rsidRPr="00E3203C" w:rsidRDefault="001648A3" w:rsidP="00815038">
      <w:pPr>
        <w:ind w:firstLine="720"/>
        <w:jc w:val="both"/>
        <w:rPr>
          <w:rFonts w:eastAsia="Calibri"/>
          <w:sz w:val="19"/>
          <w:szCs w:val="19"/>
          <w:lang w:val="en-GB" w:eastAsia="en-US"/>
        </w:rPr>
      </w:pPr>
    </w:p>
    <w:p w:rsidR="000D0A0D" w:rsidRPr="00E3203C" w:rsidRDefault="000D0A0D" w:rsidP="00815038">
      <w:pPr>
        <w:widowControl w:val="0"/>
        <w:tabs>
          <w:tab w:val="left" w:pos="204"/>
        </w:tabs>
        <w:jc w:val="both"/>
        <w:rPr>
          <w:rFonts w:eastAsia="Calibri"/>
          <w:snapToGrid w:val="0"/>
          <w:sz w:val="19"/>
          <w:szCs w:val="19"/>
          <w:lang w:val="de-DE" w:eastAsia="en-US"/>
        </w:rPr>
      </w:pPr>
      <w:r w:rsidRPr="00E3203C">
        <w:rPr>
          <w:rFonts w:eastAsia="Calibri"/>
          <w:snapToGrid w:val="0"/>
          <w:sz w:val="19"/>
          <w:szCs w:val="19"/>
          <w:lang w:val="en-GB" w:eastAsia="en-US"/>
        </w:rPr>
        <w:tab/>
      </w:r>
      <w:r w:rsidRPr="00E3203C">
        <w:rPr>
          <w:rFonts w:eastAsia="Calibri"/>
          <w:snapToGrid w:val="0"/>
          <w:sz w:val="19"/>
          <w:szCs w:val="19"/>
          <w:lang w:val="en-GB" w:eastAsia="en-US"/>
        </w:rPr>
        <w:tab/>
      </w:r>
      <w:r w:rsidRPr="00E3203C">
        <w:rPr>
          <w:rFonts w:eastAsia="Calibri"/>
          <w:b/>
          <w:snapToGrid w:val="0"/>
          <w:sz w:val="19"/>
          <w:szCs w:val="19"/>
          <w:lang w:val="de-DE" w:eastAsia="en-US"/>
        </w:rPr>
        <w:t>İndirgen maddeler:</w:t>
      </w:r>
      <w:r w:rsidRPr="00E3203C">
        <w:rPr>
          <w:rFonts w:eastAsia="Calibri"/>
          <w:snapToGrid w:val="0"/>
          <w:sz w:val="19"/>
          <w:szCs w:val="19"/>
          <w:lang w:val="de-DE" w:eastAsia="en-US"/>
        </w:rPr>
        <w:tab/>
        <w:t>Fehling çözeltisinde indirgenme yoktur.</w:t>
      </w:r>
    </w:p>
    <w:p w:rsidR="001C78CE" w:rsidRPr="00E3203C" w:rsidRDefault="001C78CE" w:rsidP="00815038">
      <w:pPr>
        <w:widowControl w:val="0"/>
        <w:tabs>
          <w:tab w:val="left" w:pos="204"/>
        </w:tabs>
        <w:jc w:val="both"/>
        <w:rPr>
          <w:rFonts w:eastAsia="Calibri"/>
          <w:snapToGrid w:val="0"/>
          <w:sz w:val="19"/>
          <w:szCs w:val="19"/>
          <w:lang w:val="de-DE" w:eastAsia="en-US"/>
        </w:rPr>
      </w:pPr>
    </w:p>
    <w:p w:rsidR="000D0A0D" w:rsidRPr="00E3203C" w:rsidRDefault="000D0A0D" w:rsidP="00815038">
      <w:pPr>
        <w:widowControl w:val="0"/>
        <w:tabs>
          <w:tab w:val="left" w:pos="470"/>
        </w:tabs>
        <w:jc w:val="both"/>
        <w:rPr>
          <w:rFonts w:eastAsia="Calibri"/>
          <w:snapToGrid w:val="0"/>
          <w:sz w:val="19"/>
          <w:szCs w:val="19"/>
          <w:lang w:val="de-DE" w:eastAsia="en-US"/>
        </w:rPr>
      </w:pPr>
      <w:r w:rsidRPr="00E3203C">
        <w:rPr>
          <w:rFonts w:eastAsia="Calibri"/>
          <w:b/>
          <w:snapToGrid w:val="0"/>
          <w:sz w:val="19"/>
          <w:szCs w:val="19"/>
          <w:lang w:val="de-DE" w:eastAsia="en-US"/>
        </w:rPr>
        <w:t>Not:</w:t>
      </w:r>
      <w:r w:rsidR="007D5F37" w:rsidRPr="00E3203C">
        <w:rPr>
          <w:rFonts w:eastAsia="Calibri"/>
          <w:snapToGrid w:val="0"/>
          <w:sz w:val="19"/>
          <w:szCs w:val="19"/>
          <w:lang w:val="de-DE" w:eastAsia="en-US"/>
        </w:rPr>
        <w:tab/>
        <w:t>Bu özellik %</w:t>
      </w:r>
      <w:r w:rsidRPr="00E3203C">
        <w:rPr>
          <w:rFonts w:eastAsia="Calibri"/>
          <w:snapToGrid w:val="0"/>
          <w:sz w:val="19"/>
          <w:szCs w:val="19"/>
          <w:lang w:val="de-DE" w:eastAsia="en-US"/>
        </w:rPr>
        <w:t>60’lık bir sulu çözelti içindir.</w:t>
      </w:r>
    </w:p>
    <w:p w:rsidR="000D0A0D" w:rsidRPr="00E3203C" w:rsidRDefault="000D0A0D" w:rsidP="00815038">
      <w:pPr>
        <w:widowControl w:val="0"/>
        <w:tabs>
          <w:tab w:val="left" w:pos="204"/>
        </w:tabs>
        <w:jc w:val="both"/>
        <w:rPr>
          <w:rFonts w:eastAsia="Calibri"/>
          <w:snapToGrid w:val="0"/>
          <w:sz w:val="19"/>
          <w:szCs w:val="19"/>
          <w:lang w:val="de-DE" w:eastAsia="en-US"/>
        </w:rPr>
      </w:pPr>
    </w:p>
    <w:p w:rsidR="001648A3" w:rsidRPr="00E3203C" w:rsidRDefault="001648A3" w:rsidP="00815038">
      <w:pPr>
        <w:widowControl w:val="0"/>
        <w:tabs>
          <w:tab w:val="left" w:pos="204"/>
        </w:tabs>
        <w:jc w:val="both"/>
        <w:rPr>
          <w:rFonts w:eastAsia="Calibri"/>
          <w:snapToGrid w:val="0"/>
          <w:sz w:val="19"/>
          <w:szCs w:val="19"/>
          <w:lang w:val="de-DE" w:eastAsia="en-US"/>
        </w:rPr>
      </w:pPr>
    </w:p>
    <w:p w:rsidR="000D0A0D" w:rsidRPr="00E3203C" w:rsidRDefault="000D0A0D" w:rsidP="00815038">
      <w:pPr>
        <w:widowControl w:val="0"/>
        <w:tabs>
          <w:tab w:val="left" w:pos="204"/>
        </w:tabs>
        <w:jc w:val="both"/>
        <w:rPr>
          <w:rFonts w:eastAsia="Calibri"/>
          <w:b/>
          <w:snapToGrid w:val="0"/>
          <w:sz w:val="19"/>
          <w:szCs w:val="19"/>
          <w:u w:val="single"/>
          <w:lang w:val="de-DE" w:eastAsia="en-US"/>
        </w:rPr>
      </w:pPr>
      <w:r w:rsidRPr="00E3203C">
        <w:rPr>
          <w:rFonts w:eastAsia="Calibri"/>
          <w:b/>
          <w:snapToGrid w:val="0"/>
          <w:sz w:val="19"/>
          <w:szCs w:val="19"/>
          <w:u w:val="single"/>
          <w:lang w:val="de-DE" w:eastAsia="en-US"/>
        </w:rPr>
        <w:t>E 326 POTASYUM LAKTAT</w:t>
      </w:r>
    </w:p>
    <w:p w:rsidR="000D0A0D" w:rsidRPr="00E3203C" w:rsidRDefault="000D0A0D" w:rsidP="00815038">
      <w:pPr>
        <w:widowControl w:val="0"/>
        <w:tabs>
          <w:tab w:val="left" w:pos="204"/>
        </w:tabs>
        <w:jc w:val="both"/>
        <w:rPr>
          <w:rFonts w:eastAsia="Calibri"/>
          <w:b/>
          <w:snapToGrid w:val="0"/>
          <w:sz w:val="19"/>
          <w:szCs w:val="19"/>
          <w:lang w:val="de-DE" w:eastAsia="en-US"/>
        </w:rPr>
      </w:pPr>
    </w:p>
    <w:p w:rsidR="007F7AAE" w:rsidRPr="00E3203C" w:rsidRDefault="00C003DB" w:rsidP="00815038">
      <w:pPr>
        <w:ind w:left="4245" w:hanging="4245"/>
        <w:jc w:val="both"/>
        <w:rPr>
          <w:rFonts w:eastAsia="Calibri"/>
          <w:b/>
          <w:sz w:val="19"/>
          <w:szCs w:val="19"/>
          <w:u w:val="single"/>
          <w:lang w:eastAsia="en-US"/>
        </w:rPr>
      </w:pPr>
      <w:r w:rsidRPr="00E3203C">
        <w:rPr>
          <w:rFonts w:eastAsia="Calibri"/>
          <w:b/>
          <w:sz w:val="19"/>
          <w:szCs w:val="19"/>
          <w:u w:val="single"/>
          <w:lang w:eastAsia="en-US"/>
        </w:rPr>
        <w:t>Eş anlamlılar</w:t>
      </w:r>
      <w:r w:rsidR="007F7AAE" w:rsidRPr="00E3203C">
        <w:rPr>
          <w:rFonts w:eastAsia="Calibri"/>
          <w:b/>
          <w:sz w:val="19"/>
          <w:szCs w:val="19"/>
          <w:u w:val="single"/>
          <w:lang w:eastAsia="en-US"/>
        </w:rPr>
        <w:t>:</w:t>
      </w:r>
    </w:p>
    <w:p w:rsidR="001648A3" w:rsidRPr="00E3203C" w:rsidRDefault="001648A3" w:rsidP="00815038">
      <w:pPr>
        <w:ind w:left="4245" w:hanging="4245"/>
        <w:jc w:val="both"/>
        <w:rPr>
          <w:rFonts w:eastAsia="Calibri"/>
          <w:b/>
          <w:sz w:val="19"/>
          <w:szCs w:val="19"/>
          <w:u w:val="single"/>
          <w:lang w:eastAsia="en-US"/>
        </w:rPr>
      </w:pPr>
    </w:p>
    <w:p w:rsidR="000D0A0D" w:rsidRPr="00E3203C" w:rsidRDefault="000D0A0D" w:rsidP="00815038">
      <w:pPr>
        <w:widowControl w:val="0"/>
        <w:tabs>
          <w:tab w:val="left" w:pos="204"/>
        </w:tabs>
        <w:jc w:val="both"/>
        <w:rPr>
          <w:rFonts w:eastAsia="Calibri"/>
          <w:b/>
          <w:snapToGrid w:val="0"/>
          <w:sz w:val="19"/>
          <w:szCs w:val="19"/>
          <w:u w:val="single"/>
          <w:lang w:val="de-DE" w:eastAsia="en-US"/>
        </w:rPr>
      </w:pPr>
      <w:r w:rsidRPr="00E3203C">
        <w:rPr>
          <w:rFonts w:eastAsia="Calibri"/>
          <w:b/>
          <w:snapToGrid w:val="0"/>
          <w:sz w:val="19"/>
          <w:szCs w:val="19"/>
          <w:u w:val="single"/>
          <w:lang w:val="de-DE" w:eastAsia="en-US"/>
        </w:rPr>
        <w:t>Tanım:</w:t>
      </w:r>
    </w:p>
    <w:p w:rsidR="001648A3" w:rsidRPr="00E3203C" w:rsidRDefault="001648A3" w:rsidP="00815038">
      <w:pPr>
        <w:widowControl w:val="0"/>
        <w:tabs>
          <w:tab w:val="left" w:pos="204"/>
        </w:tabs>
        <w:jc w:val="both"/>
        <w:rPr>
          <w:rFonts w:eastAsia="Calibri"/>
          <w:b/>
          <w:snapToGrid w:val="0"/>
          <w:sz w:val="19"/>
          <w:szCs w:val="19"/>
          <w:u w:val="single"/>
          <w:lang w:val="de-DE" w:eastAsia="en-US"/>
        </w:rPr>
      </w:pPr>
    </w:p>
    <w:p w:rsidR="001648A3" w:rsidRPr="00E3203C" w:rsidRDefault="000D0A0D" w:rsidP="00815038">
      <w:pPr>
        <w:widowControl w:val="0"/>
        <w:tabs>
          <w:tab w:val="left" w:pos="204"/>
        </w:tabs>
        <w:jc w:val="both"/>
        <w:rPr>
          <w:rFonts w:eastAsia="Calibri"/>
          <w:snapToGrid w:val="0"/>
          <w:sz w:val="19"/>
          <w:szCs w:val="19"/>
          <w:lang w:val="de-DE" w:eastAsia="en-US"/>
        </w:rPr>
      </w:pPr>
      <w:r w:rsidRPr="00E3203C">
        <w:rPr>
          <w:rFonts w:eastAsia="Calibri"/>
          <w:snapToGrid w:val="0"/>
          <w:sz w:val="19"/>
          <w:szCs w:val="19"/>
          <w:lang w:val="de-DE" w:eastAsia="en-US"/>
        </w:rPr>
        <w:tab/>
      </w:r>
      <w:r w:rsidRPr="00E3203C">
        <w:rPr>
          <w:rFonts w:eastAsia="Calibri"/>
          <w:snapToGrid w:val="0"/>
          <w:sz w:val="19"/>
          <w:szCs w:val="19"/>
          <w:lang w:val="de-DE" w:eastAsia="en-US"/>
        </w:rPr>
        <w:tab/>
      </w:r>
      <w:r w:rsidR="00450147" w:rsidRPr="00E3203C">
        <w:rPr>
          <w:rFonts w:eastAsia="Calibri"/>
          <w:b/>
          <w:snapToGrid w:val="0"/>
          <w:sz w:val="19"/>
          <w:szCs w:val="19"/>
          <w:lang w:val="de-DE" w:eastAsia="en-US"/>
        </w:rPr>
        <w:t>EINECS</w:t>
      </w:r>
      <w:r w:rsidR="001648A3" w:rsidRPr="00E3203C">
        <w:rPr>
          <w:rFonts w:eastAsia="Calibri"/>
          <w:b/>
          <w:snapToGrid w:val="0"/>
          <w:sz w:val="19"/>
          <w:szCs w:val="19"/>
          <w:lang w:val="de-DE" w:eastAsia="en-US"/>
        </w:rPr>
        <w:t>:</w:t>
      </w:r>
      <w:r w:rsidR="00450147" w:rsidRPr="00E3203C">
        <w:rPr>
          <w:rFonts w:eastAsia="Calibri"/>
          <w:snapToGrid w:val="0"/>
          <w:sz w:val="19"/>
          <w:szCs w:val="19"/>
          <w:lang w:val="de-DE" w:eastAsia="en-US"/>
        </w:rPr>
        <w:tab/>
      </w:r>
      <w:r w:rsidR="00450147" w:rsidRPr="00E3203C">
        <w:rPr>
          <w:rFonts w:eastAsia="Calibri"/>
          <w:snapToGrid w:val="0"/>
          <w:sz w:val="19"/>
          <w:szCs w:val="19"/>
          <w:lang w:val="de-DE" w:eastAsia="en-US"/>
        </w:rPr>
        <w:tab/>
      </w:r>
      <w:r w:rsidR="001648A3" w:rsidRPr="00E3203C">
        <w:rPr>
          <w:rFonts w:eastAsia="Calibri"/>
          <w:snapToGrid w:val="0"/>
          <w:sz w:val="19"/>
          <w:szCs w:val="19"/>
          <w:lang w:val="de-DE" w:eastAsia="en-US"/>
        </w:rPr>
        <w:t>213-631-3</w:t>
      </w:r>
    </w:p>
    <w:p w:rsidR="001648A3" w:rsidRPr="00E3203C" w:rsidRDefault="001648A3" w:rsidP="00815038">
      <w:pPr>
        <w:widowControl w:val="0"/>
        <w:tabs>
          <w:tab w:val="left" w:pos="204"/>
        </w:tabs>
        <w:jc w:val="both"/>
        <w:rPr>
          <w:rFonts w:eastAsia="Calibri"/>
          <w:snapToGrid w:val="0"/>
          <w:sz w:val="19"/>
          <w:szCs w:val="19"/>
          <w:lang w:val="de-DE" w:eastAsia="en-US"/>
        </w:rPr>
      </w:pPr>
    </w:p>
    <w:p w:rsidR="000D0A0D" w:rsidRPr="00E3203C" w:rsidRDefault="001648A3" w:rsidP="00815038">
      <w:pPr>
        <w:widowControl w:val="0"/>
        <w:tabs>
          <w:tab w:val="left" w:pos="204"/>
        </w:tabs>
        <w:jc w:val="both"/>
        <w:rPr>
          <w:rFonts w:eastAsia="Calibri"/>
          <w:snapToGrid w:val="0"/>
          <w:sz w:val="19"/>
          <w:szCs w:val="19"/>
          <w:lang w:val="de-DE" w:eastAsia="en-US"/>
        </w:rPr>
      </w:pPr>
      <w:r w:rsidRPr="00E3203C">
        <w:rPr>
          <w:rFonts w:eastAsia="Calibri"/>
          <w:snapToGrid w:val="0"/>
          <w:sz w:val="19"/>
          <w:szCs w:val="19"/>
          <w:lang w:val="de-DE" w:eastAsia="en-US"/>
        </w:rPr>
        <w:tab/>
      </w:r>
      <w:r w:rsidRPr="00E3203C">
        <w:rPr>
          <w:rFonts w:eastAsia="Calibri"/>
          <w:snapToGrid w:val="0"/>
          <w:sz w:val="19"/>
          <w:szCs w:val="19"/>
          <w:lang w:val="de-DE" w:eastAsia="en-US"/>
        </w:rPr>
        <w:tab/>
      </w:r>
      <w:r w:rsidR="000D0A0D" w:rsidRPr="00E3203C">
        <w:rPr>
          <w:rFonts w:eastAsia="Calibri"/>
          <w:b/>
          <w:snapToGrid w:val="0"/>
          <w:sz w:val="19"/>
          <w:szCs w:val="19"/>
          <w:lang w:val="de-DE" w:eastAsia="en-US"/>
        </w:rPr>
        <w:t>Kimyasal adı:</w:t>
      </w:r>
      <w:r w:rsidR="000D0A0D" w:rsidRPr="00E3203C">
        <w:rPr>
          <w:rFonts w:eastAsia="Calibri"/>
          <w:snapToGrid w:val="0"/>
          <w:sz w:val="19"/>
          <w:szCs w:val="19"/>
          <w:lang w:val="de-DE" w:eastAsia="en-US"/>
        </w:rPr>
        <w:tab/>
      </w:r>
      <w:r w:rsidR="000D0A0D" w:rsidRPr="00E3203C">
        <w:rPr>
          <w:rFonts w:eastAsia="Calibri"/>
          <w:snapToGrid w:val="0"/>
          <w:sz w:val="19"/>
          <w:szCs w:val="19"/>
          <w:lang w:val="de-DE" w:eastAsia="en-US"/>
        </w:rPr>
        <w:tab/>
        <w:t>Potasyum laktat</w:t>
      </w:r>
      <w:r w:rsidR="007D5F37" w:rsidRPr="00E3203C">
        <w:rPr>
          <w:rFonts w:eastAsia="Calibri"/>
          <w:snapToGrid w:val="0"/>
          <w:sz w:val="19"/>
          <w:szCs w:val="19"/>
          <w:lang w:val="de-DE" w:eastAsia="en-US"/>
        </w:rPr>
        <w:t xml:space="preserve">; </w:t>
      </w:r>
      <w:r w:rsidR="000D0A0D" w:rsidRPr="00E3203C">
        <w:rPr>
          <w:rFonts w:eastAsia="Calibri"/>
          <w:snapToGrid w:val="0"/>
          <w:sz w:val="19"/>
          <w:szCs w:val="19"/>
          <w:lang w:val="de-DE" w:eastAsia="en-US"/>
        </w:rPr>
        <w:t>Potasyum 2-hidroksipropanoat</w:t>
      </w:r>
    </w:p>
    <w:p w:rsidR="000D0A0D" w:rsidRPr="00E3203C" w:rsidRDefault="000D0A0D" w:rsidP="00815038">
      <w:pPr>
        <w:widowControl w:val="0"/>
        <w:tabs>
          <w:tab w:val="left" w:pos="204"/>
        </w:tabs>
        <w:jc w:val="both"/>
        <w:rPr>
          <w:rFonts w:eastAsia="Calibri"/>
          <w:snapToGrid w:val="0"/>
          <w:sz w:val="19"/>
          <w:szCs w:val="19"/>
          <w:lang w:val="de-DE" w:eastAsia="en-US"/>
        </w:rPr>
      </w:pPr>
      <w:r w:rsidRPr="00E3203C">
        <w:rPr>
          <w:rFonts w:eastAsia="Calibri"/>
          <w:snapToGrid w:val="0"/>
          <w:sz w:val="19"/>
          <w:szCs w:val="19"/>
          <w:lang w:val="de-DE" w:eastAsia="en-US"/>
        </w:rPr>
        <w:tab/>
      </w:r>
      <w:r w:rsidRPr="00E3203C">
        <w:rPr>
          <w:rFonts w:eastAsia="Calibri"/>
          <w:snapToGrid w:val="0"/>
          <w:sz w:val="19"/>
          <w:szCs w:val="19"/>
          <w:lang w:val="de-DE" w:eastAsia="en-US"/>
        </w:rPr>
        <w:tab/>
      </w:r>
    </w:p>
    <w:p w:rsidR="000D0A0D" w:rsidRPr="00E3203C" w:rsidRDefault="000D0A0D" w:rsidP="00815038">
      <w:pPr>
        <w:widowControl w:val="0"/>
        <w:tabs>
          <w:tab w:val="left" w:pos="204"/>
        </w:tabs>
        <w:jc w:val="both"/>
        <w:rPr>
          <w:rFonts w:eastAsia="Calibri"/>
          <w:snapToGrid w:val="0"/>
          <w:sz w:val="19"/>
          <w:szCs w:val="19"/>
          <w:lang w:val="de-DE" w:eastAsia="en-US"/>
        </w:rPr>
      </w:pPr>
      <w:r w:rsidRPr="00E3203C">
        <w:rPr>
          <w:rFonts w:eastAsia="Calibri"/>
          <w:snapToGrid w:val="0"/>
          <w:sz w:val="19"/>
          <w:szCs w:val="19"/>
          <w:lang w:val="de-DE" w:eastAsia="en-US"/>
        </w:rPr>
        <w:tab/>
      </w:r>
      <w:r w:rsidRPr="00E3203C">
        <w:rPr>
          <w:rFonts w:eastAsia="Calibri"/>
          <w:snapToGrid w:val="0"/>
          <w:sz w:val="19"/>
          <w:szCs w:val="19"/>
          <w:lang w:val="de-DE" w:eastAsia="en-US"/>
        </w:rPr>
        <w:tab/>
      </w:r>
      <w:r w:rsidRPr="00E3203C">
        <w:rPr>
          <w:rFonts w:eastAsia="Calibri"/>
          <w:b/>
          <w:snapToGrid w:val="0"/>
          <w:sz w:val="19"/>
          <w:szCs w:val="19"/>
          <w:lang w:val="de-DE" w:eastAsia="en-US"/>
        </w:rPr>
        <w:t>Kimyasal formülü:</w:t>
      </w:r>
      <w:r w:rsidRPr="00E3203C">
        <w:rPr>
          <w:rFonts w:eastAsia="Calibri"/>
          <w:snapToGrid w:val="0"/>
          <w:sz w:val="19"/>
          <w:szCs w:val="19"/>
          <w:lang w:val="de-DE" w:eastAsia="en-US"/>
        </w:rPr>
        <w:tab/>
        <w:t>C</w:t>
      </w:r>
      <w:r w:rsidRPr="00E3203C">
        <w:rPr>
          <w:rFonts w:eastAsia="Calibri"/>
          <w:snapToGrid w:val="0"/>
          <w:sz w:val="19"/>
          <w:szCs w:val="19"/>
          <w:vertAlign w:val="subscript"/>
          <w:lang w:val="de-DE" w:eastAsia="en-US"/>
        </w:rPr>
        <w:t>3</w:t>
      </w:r>
      <w:r w:rsidRPr="00E3203C">
        <w:rPr>
          <w:rFonts w:eastAsia="Calibri"/>
          <w:snapToGrid w:val="0"/>
          <w:sz w:val="19"/>
          <w:szCs w:val="19"/>
          <w:lang w:val="de-DE" w:eastAsia="en-US"/>
        </w:rPr>
        <w:t>H</w:t>
      </w:r>
      <w:r w:rsidRPr="00E3203C">
        <w:rPr>
          <w:rFonts w:eastAsia="Calibri"/>
          <w:snapToGrid w:val="0"/>
          <w:sz w:val="19"/>
          <w:szCs w:val="19"/>
          <w:vertAlign w:val="subscript"/>
          <w:lang w:val="de-DE" w:eastAsia="en-US"/>
        </w:rPr>
        <w:t>5</w:t>
      </w:r>
      <w:r w:rsidRPr="00E3203C">
        <w:rPr>
          <w:rFonts w:eastAsia="Calibri"/>
          <w:snapToGrid w:val="0"/>
          <w:sz w:val="19"/>
          <w:szCs w:val="19"/>
          <w:lang w:val="de-DE" w:eastAsia="en-US"/>
        </w:rPr>
        <w:t>O</w:t>
      </w:r>
      <w:r w:rsidRPr="00E3203C">
        <w:rPr>
          <w:rFonts w:eastAsia="Calibri"/>
          <w:snapToGrid w:val="0"/>
          <w:sz w:val="19"/>
          <w:szCs w:val="19"/>
          <w:vertAlign w:val="subscript"/>
          <w:lang w:val="de-DE" w:eastAsia="en-US"/>
        </w:rPr>
        <w:t>3</w:t>
      </w:r>
      <w:r w:rsidRPr="00E3203C">
        <w:rPr>
          <w:rFonts w:eastAsia="Calibri"/>
          <w:snapToGrid w:val="0"/>
          <w:sz w:val="19"/>
          <w:szCs w:val="19"/>
          <w:lang w:val="de-DE" w:eastAsia="en-US"/>
        </w:rPr>
        <w:t>K</w:t>
      </w:r>
    </w:p>
    <w:p w:rsidR="001648A3" w:rsidRPr="00E3203C" w:rsidRDefault="001648A3" w:rsidP="00815038">
      <w:pPr>
        <w:widowControl w:val="0"/>
        <w:tabs>
          <w:tab w:val="left" w:pos="204"/>
        </w:tabs>
        <w:jc w:val="both"/>
        <w:rPr>
          <w:rFonts w:eastAsia="Calibri"/>
          <w:snapToGrid w:val="0"/>
          <w:sz w:val="19"/>
          <w:szCs w:val="19"/>
          <w:lang w:val="de-DE" w:eastAsia="en-US"/>
        </w:rPr>
      </w:pPr>
    </w:p>
    <w:p w:rsidR="001648A3" w:rsidRPr="00E3203C" w:rsidRDefault="000D0A0D" w:rsidP="00815038">
      <w:pPr>
        <w:widowControl w:val="0"/>
        <w:tabs>
          <w:tab w:val="left" w:pos="204"/>
        </w:tabs>
        <w:jc w:val="both"/>
        <w:rPr>
          <w:rFonts w:eastAsia="Calibri"/>
          <w:snapToGrid w:val="0"/>
          <w:sz w:val="19"/>
          <w:szCs w:val="19"/>
          <w:lang w:val="de-DE" w:eastAsia="en-US"/>
        </w:rPr>
      </w:pPr>
      <w:r w:rsidRPr="00E3203C">
        <w:rPr>
          <w:rFonts w:eastAsia="Calibri"/>
          <w:snapToGrid w:val="0"/>
          <w:sz w:val="19"/>
          <w:szCs w:val="19"/>
          <w:lang w:val="de-DE" w:eastAsia="en-US"/>
        </w:rPr>
        <w:tab/>
      </w:r>
      <w:r w:rsidRPr="00E3203C">
        <w:rPr>
          <w:rFonts w:eastAsia="Calibri"/>
          <w:snapToGrid w:val="0"/>
          <w:sz w:val="19"/>
          <w:szCs w:val="19"/>
          <w:lang w:val="de-DE" w:eastAsia="en-US"/>
        </w:rPr>
        <w:tab/>
      </w:r>
      <w:r w:rsidR="001016C5" w:rsidRPr="00E3203C">
        <w:rPr>
          <w:rFonts w:eastAsia="Calibri"/>
          <w:b/>
          <w:snapToGrid w:val="0"/>
          <w:sz w:val="19"/>
          <w:szCs w:val="19"/>
          <w:lang w:val="de-DE" w:eastAsia="en-US"/>
        </w:rPr>
        <w:t>Molekül ağırlığı</w:t>
      </w:r>
      <w:r w:rsidRPr="00E3203C">
        <w:rPr>
          <w:rFonts w:eastAsia="Calibri"/>
          <w:b/>
          <w:snapToGrid w:val="0"/>
          <w:sz w:val="19"/>
          <w:szCs w:val="19"/>
          <w:lang w:val="de-DE" w:eastAsia="en-US"/>
        </w:rPr>
        <w:t>:</w:t>
      </w:r>
      <w:r w:rsidR="007D5F37" w:rsidRPr="00E3203C">
        <w:rPr>
          <w:rFonts w:eastAsia="Calibri"/>
          <w:snapToGrid w:val="0"/>
          <w:sz w:val="19"/>
          <w:szCs w:val="19"/>
          <w:lang w:val="de-DE" w:eastAsia="en-US"/>
        </w:rPr>
        <w:tab/>
      </w:r>
      <w:r w:rsidR="007D5F37" w:rsidRPr="00E3203C">
        <w:rPr>
          <w:rFonts w:eastAsia="Calibri"/>
          <w:snapToGrid w:val="0"/>
          <w:sz w:val="19"/>
          <w:szCs w:val="19"/>
          <w:lang w:val="de-DE" w:eastAsia="en-US"/>
        </w:rPr>
        <w:tab/>
        <w:t>128,17 (susuz)</w:t>
      </w:r>
    </w:p>
    <w:p w:rsidR="000D0A0D" w:rsidRPr="00E3203C" w:rsidRDefault="000D0A0D" w:rsidP="00815038">
      <w:pPr>
        <w:widowControl w:val="0"/>
        <w:tabs>
          <w:tab w:val="left" w:pos="204"/>
        </w:tabs>
        <w:jc w:val="both"/>
        <w:rPr>
          <w:rFonts w:eastAsia="Calibri"/>
          <w:snapToGrid w:val="0"/>
          <w:sz w:val="19"/>
          <w:szCs w:val="19"/>
          <w:lang w:val="de-DE" w:eastAsia="en-US"/>
        </w:rPr>
      </w:pPr>
      <w:r w:rsidRPr="00E3203C">
        <w:rPr>
          <w:rFonts w:eastAsia="Calibri"/>
          <w:snapToGrid w:val="0"/>
          <w:sz w:val="19"/>
          <w:szCs w:val="19"/>
          <w:lang w:val="de-DE" w:eastAsia="en-US"/>
        </w:rPr>
        <w:tab/>
      </w:r>
    </w:p>
    <w:p w:rsidR="000D0A0D" w:rsidRPr="00E3203C" w:rsidRDefault="000D0A0D" w:rsidP="00815038">
      <w:pPr>
        <w:widowControl w:val="0"/>
        <w:tabs>
          <w:tab w:val="left" w:pos="204"/>
        </w:tabs>
        <w:jc w:val="both"/>
        <w:rPr>
          <w:rFonts w:eastAsia="Calibri"/>
          <w:snapToGrid w:val="0"/>
          <w:sz w:val="19"/>
          <w:szCs w:val="19"/>
          <w:lang w:val="de-DE" w:eastAsia="en-US"/>
        </w:rPr>
      </w:pPr>
      <w:r w:rsidRPr="00E3203C">
        <w:rPr>
          <w:rFonts w:eastAsia="Calibri"/>
          <w:snapToGrid w:val="0"/>
          <w:sz w:val="19"/>
          <w:szCs w:val="19"/>
          <w:lang w:val="de-DE" w:eastAsia="en-US"/>
        </w:rPr>
        <w:tab/>
      </w:r>
      <w:r w:rsidRPr="00E3203C">
        <w:rPr>
          <w:rFonts w:eastAsia="Calibri"/>
          <w:snapToGrid w:val="0"/>
          <w:sz w:val="19"/>
          <w:szCs w:val="19"/>
          <w:lang w:val="de-DE" w:eastAsia="en-US"/>
        </w:rPr>
        <w:tab/>
      </w:r>
      <w:r w:rsidRPr="00E3203C">
        <w:rPr>
          <w:rFonts w:eastAsia="Calibri"/>
          <w:b/>
          <w:snapToGrid w:val="0"/>
          <w:sz w:val="19"/>
          <w:szCs w:val="19"/>
          <w:lang w:val="de-DE" w:eastAsia="en-US"/>
        </w:rPr>
        <w:t>Analiz:</w:t>
      </w:r>
      <w:r w:rsidR="007D5F37" w:rsidRPr="00E3203C">
        <w:rPr>
          <w:rFonts w:eastAsia="Calibri"/>
          <w:snapToGrid w:val="0"/>
          <w:sz w:val="19"/>
          <w:szCs w:val="19"/>
          <w:lang w:val="de-DE" w:eastAsia="en-US"/>
        </w:rPr>
        <w:tab/>
      </w:r>
      <w:r w:rsidR="007D5F37" w:rsidRPr="00E3203C">
        <w:rPr>
          <w:rFonts w:eastAsia="Calibri"/>
          <w:snapToGrid w:val="0"/>
          <w:sz w:val="19"/>
          <w:szCs w:val="19"/>
          <w:lang w:val="de-DE" w:eastAsia="en-US"/>
        </w:rPr>
        <w:tab/>
      </w:r>
      <w:r w:rsidR="007D5F37" w:rsidRPr="00E3203C">
        <w:rPr>
          <w:rFonts w:eastAsia="Calibri"/>
          <w:snapToGrid w:val="0"/>
          <w:sz w:val="19"/>
          <w:szCs w:val="19"/>
          <w:lang w:val="de-DE" w:eastAsia="en-US"/>
        </w:rPr>
        <w:tab/>
        <w:t>İçeriği %57’den az, %66</w:t>
      </w:r>
      <w:r w:rsidRPr="00E3203C">
        <w:rPr>
          <w:rFonts w:eastAsia="Calibri"/>
          <w:snapToGrid w:val="0"/>
          <w:sz w:val="19"/>
          <w:szCs w:val="19"/>
          <w:lang w:val="de-DE" w:eastAsia="en-US"/>
        </w:rPr>
        <w:t>’dan fazla olmamalıdır.</w:t>
      </w:r>
    </w:p>
    <w:p w:rsidR="000D0A0D" w:rsidRPr="00E3203C" w:rsidRDefault="000D0A0D" w:rsidP="00815038">
      <w:pPr>
        <w:widowControl w:val="0"/>
        <w:tabs>
          <w:tab w:val="left" w:pos="204"/>
        </w:tabs>
        <w:jc w:val="both"/>
        <w:rPr>
          <w:rFonts w:eastAsia="Calibri"/>
          <w:snapToGrid w:val="0"/>
          <w:sz w:val="19"/>
          <w:szCs w:val="19"/>
          <w:lang w:val="de-DE" w:eastAsia="en-US"/>
        </w:rPr>
      </w:pPr>
    </w:p>
    <w:p w:rsidR="000277A8" w:rsidRDefault="000D0A0D" w:rsidP="00343DBB">
      <w:pPr>
        <w:widowControl w:val="0"/>
        <w:tabs>
          <w:tab w:val="left" w:pos="720"/>
        </w:tabs>
        <w:ind w:left="2835" w:hanging="2835"/>
        <w:jc w:val="both"/>
        <w:rPr>
          <w:rFonts w:eastAsia="Calibri"/>
          <w:snapToGrid w:val="0"/>
          <w:sz w:val="19"/>
          <w:szCs w:val="19"/>
          <w:lang w:val="de-DE" w:eastAsia="en-US"/>
        </w:rPr>
      </w:pPr>
      <w:r w:rsidRPr="00E3203C">
        <w:rPr>
          <w:rFonts w:eastAsia="Calibri"/>
          <w:b/>
          <w:snapToGrid w:val="0"/>
          <w:sz w:val="19"/>
          <w:szCs w:val="19"/>
          <w:u w:val="single"/>
          <w:lang w:val="de-DE" w:eastAsia="en-US"/>
        </w:rPr>
        <w:t>Tanımlama:</w:t>
      </w:r>
      <w:r w:rsidRPr="00E3203C">
        <w:rPr>
          <w:rFonts w:eastAsia="Calibri"/>
          <w:snapToGrid w:val="0"/>
          <w:sz w:val="19"/>
          <w:szCs w:val="19"/>
          <w:lang w:val="de-DE" w:eastAsia="en-US"/>
        </w:rPr>
        <w:tab/>
        <w:t xml:space="preserve">Hafif viskoz, </w:t>
      </w:r>
      <w:r w:rsidR="000277A8">
        <w:rPr>
          <w:rFonts w:eastAsia="Calibri"/>
          <w:snapToGrid w:val="0"/>
          <w:sz w:val="19"/>
          <w:szCs w:val="19"/>
          <w:lang w:val="de-DE" w:eastAsia="en-US"/>
        </w:rPr>
        <w:t>hemen hemen kokusuz berrak sıvı</w:t>
      </w:r>
    </w:p>
    <w:p w:rsidR="000D0A0D" w:rsidRPr="00E3203C" w:rsidRDefault="000277A8" w:rsidP="000277A8">
      <w:pPr>
        <w:widowControl w:val="0"/>
        <w:tabs>
          <w:tab w:val="left" w:pos="720"/>
        </w:tabs>
        <w:jc w:val="both"/>
        <w:rPr>
          <w:rFonts w:eastAsia="Calibri"/>
          <w:snapToGrid w:val="0"/>
          <w:sz w:val="19"/>
          <w:szCs w:val="19"/>
          <w:lang w:val="de-DE" w:eastAsia="en-US"/>
        </w:rPr>
      </w:pPr>
      <w:r>
        <w:rPr>
          <w:rFonts w:eastAsia="Calibri"/>
          <w:snapToGrid w:val="0"/>
          <w:sz w:val="19"/>
          <w:szCs w:val="19"/>
          <w:lang w:val="de-DE" w:eastAsia="en-US"/>
        </w:rPr>
        <w:tab/>
      </w:r>
      <w:r>
        <w:rPr>
          <w:rFonts w:eastAsia="Calibri"/>
          <w:snapToGrid w:val="0"/>
          <w:sz w:val="19"/>
          <w:szCs w:val="19"/>
          <w:lang w:val="de-DE" w:eastAsia="en-US"/>
        </w:rPr>
        <w:tab/>
      </w:r>
      <w:r>
        <w:rPr>
          <w:rFonts w:eastAsia="Calibri"/>
          <w:snapToGrid w:val="0"/>
          <w:sz w:val="19"/>
          <w:szCs w:val="19"/>
          <w:lang w:val="de-DE" w:eastAsia="en-US"/>
        </w:rPr>
        <w:tab/>
      </w:r>
      <w:r>
        <w:rPr>
          <w:rFonts w:eastAsia="Calibri"/>
          <w:snapToGrid w:val="0"/>
          <w:sz w:val="19"/>
          <w:szCs w:val="19"/>
          <w:lang w:val="de-DE" w:eastAsia="en-US"/>
        </w:rPr>
        <w:tab/>
      </w:r>
      <w:r w:rsidR="000D0A0D" w:rsidRPr="00E3203C">
        <w:rPr>
          <w:rFonts w:eastAsia="Calibri"/>
          <w:snapToGrid w:val="0"/>
          <w:sz w:val="19"/>
          <w:szCs w:val="19"/>
          <w:lang w:val="de-DE" w:eastAsia="en-US"/>
        </w:rPr>
        <w:t>Kokusuz ya da h</w:t>
      </w:r>
      <w:r>
        <w:rPr>
          <w:rFonts w:eastAsia="Calibri"/>
          <w:snapToGrid w:val="0"/>
          <w:sz w:val="19"/>
          <w:szCs w:val="19"/>
          <w:lang w:val="de-DE" w:eastAsia="en-US"/>
        </w:rPr>
        <w:t>afif karakteristik kokuya sahip</w:t>
      </w:r>
    </w:p>
    <w:p w:rsidR="000D0A0D" w:rsidRPr="00E3203C" w:rsidRDefault="000D0A0D" w:rsidP="00815038">
      <w:pPr>
        <w:widowControl w:val="0"/>
        <w:tabs>
          <w:tab w:val="left" w:pos="204"/>
        </w:tabs>
        <w:jc w:val="both"/>
        <w:rPr>
          <w:rFonts w:eastAsia="Calibri"/>
          <w:b/>
          <w:snapToGrid w:val="0"/>
          <w:sz w:val="19"/>
          <w:szCs w:val="19"/>
          <w:lang w:val="de-DE" w:eastAsia="en-US"/>
        </w:rPr>
      </w:pPr>
    </w:p>
    <w:p w:rsidR="000D0A0D" w:rsidRPr="00E3203C" w:rsidRDefault="00BA669C" w:rsidP="00815038">
      <w:pPr>
        <w:widowControl w:val="0"/>
        <w:tabs>
          <w:tab w:val="left" w:pos="204"/>
        </w:tabs>
        <w:jc w:val="both"/>
        <w:rPr>
          <w:rFonts w:eastAsia="Calibri"/>
          <w:b/>
          <w:snapToGrid w:val="0"/>
          <w:sz w:val="19"/>
          <w:szCs w:val="19"/>
          <w:u w:val="single"/>
          <w:lang w:val="de-DE" w:eastAsia="en-US"/>
        </w:rPr>
      </w:pPr>
      <w:r>
        <w:rPr>
          <w:rFonts w:eastAsia="Calibri"/>
          <w:b/>
          <w:snapToGrid w:val="0"/>
          <w:sz w:val="19"/>
          <w:szCs w:val="19"/>
          <w:u w:val="single"/>
          <w:lang w:val="de-DE" w:eastAsia="en-US"/>
        </w:rPr>
        <w:t>İdentifikasyon</w:t>
      </w:r>
      <w:r w:rsidR="000D0A0D" w:rsidRPr="00E3203C">
        <w:rPr>
          <w:rFonts w:eastAsia="Calibri"/>
          <w:b/>
          <w:snapToGrid w:val="0"/>
          <w:sz w:val="19"/>
          <w:szCs w:val="19"/>
          <w:u w:val="single"/>
          <w:lang w:val="de-DE" w:eastAsia="en-US"/>
        </w:rPr>
        <w:t>:</w:t>
      </w:r>
    </w:p>
    <w:p w:rsidR="001648A3" w:rsidRPr="00E3203C" w:rsidRDefault="001648A3" w:rsidP="00815038">
      <w:pPr>
        <w:widowControl w:val="0"/>
        <w:tabs>
          <w:tab w:val="left" w:pos="204"/>
        </w:tabs>
        <w:jc w:val="both"/>
        <w:rPr>
          <w:rFonts w:eastAsia="Calibri"/>
          <w:b/>
          <w:snapToGrid w:val="0"/>
          <w:sz w:val="19"/>
          <w:szCs w:val="19"/>
          <w:u w:val="single"/>
          <w:lang w:val="de-DE" w:eastAsia="en-US"/>
        </w:rPr>
      </w:pPr>
    </w:p>
    <w:p w:rsidR="000D0A0D" w:rsidRPr="00E3203C" w:rsidRDefault="001648A3" w:rsidP="00815038">
      <w:pPr>
        <w:widowControl w:val="0"/>
        <w:tabs>
          <w:tab w:val="left" w:pos="720"/>
        </w:tabs>
        <w:ind w:left="2880" w:hanging="2880"/>
        <w:jc w:val="both"/>
        <w:rPr>
          <w:rFonts w:eastAsia="Calibri"/>
          <w:snapToGrid w:val="0"/>
          <w:sz w:val="19"/>
          <w:szCs w:val="19"/>
          <w:lang w:val="de-DE" w:eastAsia="en-US"/>
        </w:rPr>
      </w:pPr>
      <w:r w:rsidRPr="00E3203C">
        <w:rPr>
          <w:rFonts w:eastAsia="Calibri"/>
          <w:b/>
          <w:snapToGrid w:val="0"/>
          <w:sz w:val="19"/>
          <w:szCs w:val="19"/>
          <w:lang w:val="de-DE" w:eastAsia="en-US"/>
        </w:rPr>
        <w:tab/>
      </w:r>
      <w:r w:rsidR="000D0A0D" w:rsidRPr="00E3203C">
        <w:rPr>
          <w:rFonts w:eastAsia="Calibri"/>
          <w:b/>
          <w:snapToGrid w:val="0"/>
          <w:sz w:val="19"/>
          <w:szCs w:val="19"/>
          <w:lang w:val="de-DE" w:eastAsia="en-US"/>
        </w:rPr>
        <w:t>Yakma:</w:t>
      </w:r>
      <w:r w:rsidR="000D0A0D" w:rsidRPr="00E3203C">
        <w:rPr>
          <w:rFonts w:eastAsia="Calibri"/>
          <w:snapToGrid w:val="0"/>
          <w:sz w:val="19"/>
          <w:szCs w:val="19"/>
          <w:lang w:val="de-DE" w:eastAsia="en-US"/>
        </w:rPr>
        <w:tab/>
        <w:t>Potasyum laktat çözeltisi kül haline gelinceye dek yakılır. Kül alkalidir ve asit eklendiğinde k</w:t>
      </w:r>
      <w:r w:rsidR="00343DBB" w:rsidRPr="00E3203C">
        <w:rPr>
          <w:rFonts w:eastAsia="Calibri"/>
          <w:snapToGrid w:val="0"/>
          <w:sz w:val="19"/>
          <w:szCs w:val="19"/>
          <w:lang w:val="de-DE" w:eastAsia="en-US"/>
        </w:rPr>
        <w:t>öpürme</w:t>
      </w:r>
      <w:r w:rsidR="000D0A0D" w:rsidRPr="00E3203C">
        <w:rPr>
          <w:rFonts w:eastAsia="Calibri"/>
          <w:snapToGrid w:val="0"/>
          <w:sz w:val="19"/>
          <w:szCs w:val="19"/>
          <w:lang w:val="de-DE" w:eastAsia="en-US"/>
        </w:rPr>
        <w:t xml:space="preserve"> oluşur.</w:t>
      </w:r>
    </w:p>
    <w:p w:rsidR="001648A3" w:rsidRPr="00E3203C" w:rsidRDefault="001648A3" w:rsidP="00815038">
      <w:pPr>
        <w:widowControl w:val="0"/>
        <w:tabs>
          <w:tab w:val="left" w:pos="720"/>
        </w:tabs>
        <w:ind w:left="2880" w:hanging="2880"/>
        <w:jc w:val="both"/>
        <w:rPr>
          <w:rFonts w:eastAsia="Calibri"/>
          <w:snapToGrid w:val="0"/>
          <w:sz w:val="19"/>
          <w:szCs w:val="19"/>
          <w:lang w:val="de-DE" w:eastAsia="en-US"/>
        </w:rPr>
      </w:pPr>
    </w:p>
    <w:p w:rsidR="000D0A0D" w:rsidRPr="00E3203C" w:rsidRDefault="000D0A0D" w:rsidP="00815038">
      <w:pPr>
        <w:widowControl w:val="0"/>
        <w:tabs>
          <w:tab w:val="left" w:pos="720"/>
        </w:tabs>
        <w:ind w:left="2880" w:hanging="2880"/>
        <w:jc w:val="both"/>
        <w:rPr>
          <w:rFonts w:eastAsia="Calibri"/>
          <w:snapToGrid w:val="0"/>
          <w:sz w:val="19"/>
          <w:szCs w:val="19"/>
          <w:lang w:val="de-DE" w:eastAsia="en-US"/>
        </w:rPr>
      </w:pPr>
      <w:r w:rsidRPr="00E3203C">
        <w:rPr>
          <w:rFonts w:eastAsia="Calibri"/>
          <w:snapToGrid w:val="0"/>
          <w:sz w:val="19"/>
          <w:szCs w:val="19"/>
          <w:lang w:val="de-DE" w:eastAsia="en-US"/>
        </w:rPr>
        <w:tab/>
      </w:r>
      <w:r w:rsidR="00A30D05" w:rsidRPr="00E3203C">
        <w:rPr>
          <w:rFonts w:eastAsia="Calibri"/>
          <w:b/>
          <w:snapToGrid w:val="0"/>
          <w:sz w:val="19"/>
          <w:szCs w:val="19"/>
          <w:lang w:val="de-DE" w:eastAsia="en-US"/>
        </w:rPr>
        <w:t>Renk reaksiyonu</w:t>
      </w:r>
      <w:r w:rsidRPr="00E3203C">
        <w:rPr>
          <w:rFonts w:eastAsia="Calibri"/>
          <w:b/>
          <w:snapToGrid w:val="0"/>
          <w:sz w:val="19"/>
          <w:szCs w:val="19"/>
          <w:lang w:val="de-DE" w:eastAsia="en-US"/>
        </w:rPr>
        <w:t>:</w:t>
      </w:r>
      <w:r w:rsidRPr="00E3203C">
        <w:rPr>
          <w:rFonts w:eastAsia="Calibri"/>
          <w:snapToGrid w:val="0"/>
          <w:sz w:val="19"/>
          <w:szCs w:val="19"/>
          <w:lang w:val="de-DE" w:eastAsia="en-US"/>
        </w:rPr>
        <w:tab/>
        <w:t xml:space="preserve">Sülfürik asitte </w:t>
      </w:r>
      <w:r w:rsidR="00343DBB" w:rsidRPr="00E3203C">
        <w:rPr>
          <w:rFonts w:eastAsia="Calibri"/>
          <w:snapToGrid w:val="0"/>
          <w:sz w:val="19"/>
          <w:szCs w:val="19"/>
          <w:lang w:val="de-DE" w:eastAsia="en-US"/>
        </w:rPr>
        <w:t>1/100 kateşol çözeltisinin 5 mL’</w:t>
      </w:r>
      <w:r w:rsidRPr="00E3203C">
        <w:rPr>
          <w:rFonts w:eastAsia="Calibri"/>
          <w:snapToGrid w:val="0"/>
          <w:sz w:val="19"/>
          <w:szCs w:val="19"/>
          <w:lang w:val="de-DE" w:eastAsia="en-US"/>
        </w:rPr>
        <w:t xml:space="preserve">sine 2 mL potasyum laktat eklenir. Temas alanında koyu kırmızı </w:t>
      </w:r>
      <w:r w:rsidR="00343DBB" w:rsidRPr="00E3203C">
        <w:rPr>
          <w:rFonts w:eastAsia="Calibri"/>
          <w:snapToGrid w:val="0"/>
          <w:sz w:val="19"/>
          <w:szCs w:val="19"/>
          <w:lang w:val="de-DE" w:eastAsia="en-US"/>
        </w:rPr>
        <w:t xml:space="preserve">bir </w:t>
      </w:r>
      <w:r w:rsidRPr="00E3203C">
        <w:rPr>
          <w:rFonts w:eastAsia="Calibri"/>
          <w:snapToGrid w:val="0"/>
          <w:sz w:val="19"/>
          <w:szCs w:val="19"/>
          <w:lang w:val="de-DE" w:eastAsia="en-US"/>
        </w:rPr>
        <w:t>renk oluşur.</w:t>
      </w:r>
    </w:p>
    <w:p w:rsidR="001648A3" w:rsidRPr="00E3203C" w:rsidRDefault="001648A3" w:rsidP="00815038">
      <w:pPr>
        <w:widowControl w:val="0"/>
        <w:tabs>
          <w:tab w:val="left" w:pos="720"/>
        </w:tabs>
        <w:ind w:left="2880" w:hanging="2880"/>
        <w:jc w:val="both"/>
        <w:rPr>
          <w:rFonts w:eastAsia="Calibri"/>
          <w:snapToGrid w:val="0"/>
          <w:sz w:val="19"/>
          <w:szCs w:val="19"/>
          <w:lang w:val="de-DE" w:eastAsia="en-US"/>
        </w:rPr>
      </w:pPr>
    </w:p>
    <w:p w:rsidR="001648A3" w:rsidRPr="00E3203C" w:rsidRDefault="000D0A0D" w:rsidP="00815038">
      <w:pPr>
        <w:widowControl w:val="0"/>
        <w:tabs>
          <w:tab w:val="left" w:pos="204"/>
        </w:tabs>
        <w:jc w:val="both"/>
        <w:rPr>
          <w:rFonts w:eastAsia="Calibri"/>
          <w:snapToGrid w:val="0"/>
          <w:sz w:val="19"/>
          <w:szCs w:val="19"/>
          <w:lang w:val="de-DE" w:eastAsia="en-US"/>
        </w:rPr>
      </w:pPr>
      <w:r w:rsidRPr="00E3203C">
        <w:rPr>
          <w:rFonts w:eastAsia="Calibri"/>
          <w:snapToGrid w:val="0"/>
          <w:sz w:val="19"/>
          <w:szCs w:val="19"/>
          <w:lang w:val="de-DE" w:eastAsia="en-US"/>
        </w:rPr>
        <w:tab/>
      </w:r>
      <w:r w:rsidRPr="00E3203C">
        <w:rPr>
          <w:rFonts w:eastAsia="Calibri"/>
          <w:snapToGrid w:val="0"/>
          <w:sz w:val="19"/>
          <w:szCs w:val="19"/>
          <w:lang w:val="de-DE" w:eastAsia="en-US"/>
        </w:rPr>
        <w:tab/>
      </w:r>
      <w:r w:rsidRPr="00E3203C">
        <w:rPr>
          <w:rFonts w:eastAsia="Calibri"/>
          <w:b/>
          <w:snapToGrid w:val="0"/>
          <w:sz w:val="19"/>
          <w:szCs w:val="19"/>
          <w:lang w:val="de-DE" w:eastAsia="en-US"/>
        </w:rPr>
        <w:t xml:space="preserve">Potasyum </w:t>
      </w:r>
      <w:r w:rsidR="001648A3" w:rsidRPr="00E3203C">
        <w:rPr>
          <w:rFonts w:eastAsia="Calibri"/>
          <w:b/>
          <w:snapToGrid w:val="0"/>
          <w:sz w:val="19"/>
          <w:szCs w:val="19"/>
          <w:lang w:val="de-DE" w:eastAsia="en-US"/>
        </w:rPr>
        <w:t>testi:</w:t>
      </w:r>
      <w:r w:rsidR="001648A3" w:rsidRPr="00E3203C">
        <w:rPr>
          <w:rFonts w:eastAsia="Calibri"/>
          <w:b/>
          <w:snapToGrid w:val="0"/>
          <w:sz w:val="19"/>
          <w:szCs w:val="19"/>
          <w:lang w:val="de-DE" w:eastAsia="en-US"/>
        </w:rPr>
        <w:tab/>
      </w:r>
      <w:r w:rsidR="001648A3" w:rsidRPr="00E3203C">
        <w:rPr>
          <w:rFonts w:eastAsia="Calibri"/>
          <w:b/>
          <w:snapToGrid w:val="0"/>
          <w:sz w:val="19"/>
          <w:szCs w:val="19"/>
          <w:lang w:val="de-DE" w:eastAsia="en-US"/>
        </w:rPr>
        <w:tab/>
      </w:r>
      <w:r w:rsidR="001648A3" w:rsidRPr="00E3203C">
        <w:rPr>
          <w:rFonts w:eastAsia="Calibri"/>
          <w:snapToGrid w:val="0"/>
          <w:sz w:val="19"/>
          <w:szCs w:val="19"/>
          <w:lang w:val="de-DE" w:eastAsia="en-US"/>
        </w:rPr>
        <w:t>Testi geçer.</w:t>
      </w:r>
    </w:p>
    <w:p w:rsidR="001648A3" w:rsidRPr="00E3203C" w:rsidRDefault="001648A3" w:rsidP="00815038">
      <w:pPr>
        <w:widowControl w:val="0"/>
        <w:tabs>
          <w:tab w:val="left" w:pos="204"/>
        </w:tabs>
        <w:jc w:val="both"/>
        <w:rPr>
          <w:rFonts w:eastAsia="Calibri"/>
          <w:snapToGrid w:val="0"/>
          <w:sz w:val="19"/>
          <w:szCs w:val="19"/>
          <w:lang w:val="de-DE" w:eastAsia="en-US"/>
        </w:rPr>
      </w:pPr>
    </w:p>
    <w:p w:rsidR="000D0A0D" w:rsidRPr="00E3203C" w:rsidRDefault="001648A3" w:rsidP="00815038">
      <w:pPr>
        <w:widowControl w:val="0"/>
        <w:tabs>
          <w:tab w:val="left" w:pos="204"/>
        </w:tabs>
        <w:jc w:val="both"/>
        <w:rPr>
          <w:rFonts w:eastAsia="Calibri"/>
          <w:snapToGrid w:val="0"/>
          <w:sz w:val="19"/>
          <w:szCs w:val="19"/>
          <w:lang w:val="de-DE" w:eastAsia="en-US"/>
        </w:rPr>
      </w:pPr>
      <w:r w:rsidRPr="00E3203C">
        <w:rPr>
          <w:rFonts w:eastAsia="Calibri"/>
          <w:b/>
          <w:snapToGrid w:val="0"/>
          <w:sz w:val="19"/>
          <w:szCs w:val="19"/>
          <w:lang w:val="de-DE" w:eastAsia="en-US"/>
        </w:rPr>
        <w:tab/>
      </w:r>
      <w:r w:rsidRPr="00E3203C">
        <w:rPr>
          <w:rFonts w:eastAsia="Calibri"/>
          <w:b/>
          <w:snapToGrid w:val="0"/>
          <w:sz w:val="19"/>
          <w:szCs w:val="19"/>
          <w:lang w:val="de-DE" w:eastAsia="en-US"/>
        </w:rPr>
        <w:tab/>
        <w:t>L</w:t>
      </w:r>
      <w:r w:rsidR="000D0A0D" w:rsidRPr="00E3203C">
        <w:rPr>
          <w:rFonts w:eastAsia="Calibri"/>
          <w:b/>
          <w:snapToGrid w:val="0"/>
          <w:sz w:val="19"/>
          <w:szCs w:val="19"/>
          <w:lang w:val="de-DE" w:eastAsia="en-US"/>
        </w:rPr>
        <w:t>aktat test</w:t>
      </w:r>
      <w:r w:rsidRPr="00E3203C">
        <w:rPr>
          <w:rFonts w:eastAsia="Calibri"/>
          <w:b/>
          <w:snapToGrid w:val="0"/>
          <w:sz w:val="19"/>
          <w:szCs w:val="19"/>
          <w:lang w:val="de-DE" w:eastAsia="en-US"/>
        </w:rPr>
        <w:t>i:</w:t>
      </w:r>
      <w:r w:rsidRPr="00E3203C">
        <w:rPr>
          <w:rFonts w:eastAsia="Calibri"/>
          <w:b/>
          <w:snapToGrid w:val="0"/>
          <w:sz w:val="19"/>
          <w:szCs w:val="19"/>
          <w:lang w:val="de-DE" w:eastAsia="en-US"/>
        </w:rPr>
        <w:tab/>
      </w:r>
      <w:r w:rsidRPr="00E3203C">
        <w:rPr>
          <w:rFonts w:eastAsia="Calibri"/>
          <w:b/>
          <w:snapToGrid w:val="0"/>
          <w:sz w:val="19"/>
          <w:szCs w:val="19"/>
          <w:lang w:val="de-DE" w:eastAsia="en-US"/>
        </w:rPr>
        <w:tab/>
      </w:r>
      <w:r w:rsidRPr="00E3203C">
        <w:rPr>
          <w:rFonts w:eastAsia="Calibri"/>
          <w:snapToGrid w:val="0"/>
          <w:sz w:val="19"/>
          <w:szCs w:val="19"/>
          <w:lang w:val="de-DE" w:eastAsia="en-US"/>
        </w:rPr>
        <w:t>Testi geçer.</w:t>
      </w:r>
    </w:p>
    <w:p w:rsidR="000D0A0D" w:rsidRPr="00E3203C" w:rsidRDefault="000D0A0D" w:rsidP="00815038">
      <w:pPr>
        <w:jc w:val="both"/>
        <w:rPr>
          <w:rFonts w:eastAsia="Calibri"/>
          <w:b/>
          <w:sz w:val="19"/>
          <w:szCs w:val="19"/>
          <w:lang w:val="de-DE"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Saflık:</w:t>
      </w:r>
    </w:p>
    <w:p w:rsidR="001648A3" w:rsidRPr="00E3203C" w:rsidRDefault="001648A3" w:rsidP="00815038">
      <w:pPr>
        <w:jc w:val="both"/>
        <w:rPr>
          <w:rFonts w:eastAsia="Calibri"/>
          <w:sz w:val="19"/>
          <w:szCs w:val="19"/>
          <w:u w:val="single"/>
          <w:lang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Arsenik:</w:t>
      </w:r>
      <w:r w:rsidR="00F91E32" w:rsidRPr="00E3203C">
        <w:rPr>
          <w:rFonts w:eastAsia="Calibri"/>
          <w:sz w:val="19"/>
          <w:szCs w:val="19"/>
          <w:lang w:val="de-DE" w:eastAsia="en-US"/>
        </w:rPr>
        <w:tab/>
      </w:r>
      <w:r w:rsidR="00F91E32" w:rsidRPr="00E3203C">
        <w:rPr>
          <w:rFonts w:eastAsia="Calibri"/>
          <w:sz w:val="19"/>
          <w:szCs w:val="19"/>
          <w:lang w:val="de-DE" w:eastAsia="en-US"/>
        </w:rPr>
        <w:tab/>
      </w:r>
      <w:r w:rsidRPr="00E3203C">
        <w:rPr>
          <w:rFonts w:eastAsia="Calibri"/>
          <w:sz w:val="19"/>
          <w:szCs w:val="19"/>
          <w:lang w:val="de-DE" w:eastAsia="en-US"/>
        </w:rPr>
        <w:t>3 mg/kg’dan fazla olmamalıdır.</w:t>
      </w:r>
    </w:p>
    <w:p w:rsidR="00F91E32" w:rsidRPr="00E3203C" w:rsidRDefault="00F91E32" w:rsidP="00815038">
      <w:pPr>
        <w:ind w:firstLine="720"/>
        <w:jc w:val="both"/>
        <w:rPr>
          <w:rFonts w:eastAsia="Calibri"/>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Kurşun:</w:t>
      </w:r>
      <w:r w:rsidR="00F91E32" w:rsidRPr="00E3203C">
        <w:rPr>
          <w:rFonts w:eastAsia="Calibri"/>
          <w:sz w:val="19"/>
          <w:szCs w:val="19"/>
          <w:lang w:val="de-DE" w:eastAsia="en-US"/>
        </w:rPr>
        <w:tab/>
      </w:r>
      <w:r w:rsidR="00F91E32" w:rsidRPr="00E3203C">
        <w:rPr>
          <w:rFonts w:eastAsia="Calibri"/>
          <w:sz w:val="19"/>
          <w:szCs w:val="19"/>
          <w:lang w:val="de-DE" w:eastAsia="en-US"/>
        </w:rPr>
        <w:tab/>
      </w:r>
      <w:r w:rsidR="00F91E32" w:rsidRPr="00E3203C">
        <w:rPr>
          <w:rFonts w:eastAsia="Calibri"/>
          <w:sz w:val="19"/>
          <w:szCs w:val="19"/>
          <w:lang w:val="de-DE" w:eastAsia="en-US"/>
        </w:rPr>
        <w:tab/>
        <w:t>2</w:t>
      </w:r>
      <w:r w:rsidRPr="00E3203C">
        <w:rPr>
          <w:rFonts w:eastAsia="Calibri"/>
          <w:sz w:val="19"/>
          <w:szCs w:val="19"/>
          <w:lang w:val="de-DE" w:eastAsia="en-US"/>
        </w:rPr>
        <w:t xml:space="preserve"> mg/kg’dan fazla olmamalıdır.</w:t>
      </w:r>
    </w:p>
    <w:p w:rsidR="00F91E32" w:rsidRPr="00E3203C" w:rsidRDefault="00F91E32" w:rsidP="00815038">
      <w:pPr>
        <w:ind w:firstLine="720"/>
        <w:jc w:val="both"/>
        <w:rPr>
          <w:rFonts w:eastAsia="Calibri"/>
          <w:sz w:val="19"/>
          <w:szCs w:val="19"/>
          <w:lang w:val="de-DE" w:eastAsia="en-US"/>
        </w:rPr>
      </w:pPr>
    </w:p>
    <w:p w:rsidR="000D0A0D" w:rsidRPr="00E3203C" w:rsidRDefault="008A2DDD" w:rsidP="00815038">
      <w:pPr>
        <w:ind w:firstLine="720"/>
        <w:jc w:val="both"/>
        <w:rPr>
          <w:rFonts w:eastAsia="Calibri"/>
          <w:sz w:val="19"/>
          <w:szCs w:val="19"/>
          <w:lang w:val="de-DE" w:eastAsia="en-US"/>
        </w:rPr>
      </w:pPr>
      <w:r w:rsidRPr="00E3203C">
        <w:rPr>
          <w:rFonts w:eastAsia="Calibri"/>
          <w:b/>
          <w:sz w:val="19"/>
          <w:szCs w:val="19"/>
          <w:lang w:val="de-DE" w:eastAsia="en-US"/>
        </w:rPr>
        <w:t>Civa</w:t>
      </w:r>
      <w:r w:rsidR="000D0A0D" w:rsidRPr="00E3203C">
        <w:rPr>
          <w:rFonts w:eastAsia="Calibri"/>
          <w:b/>
          <w:sz w:val="19"/>
          <w:szCs w:val="19"/>
          <w:lang w:val="de-DE" w:eastAsia="en-US"/>
        </w:rPr>
        <w:t>:</w:t>
      </w:r>
      <w:r w:rsidR="000D0A0D" w:rsidRPr="00E3203C">
        <w:rPr>
          <w:rFonts w:eastAsia="Calibri"/>
          <w:sz w:val="19"/>
          <w:szCs w:val="19"/>
          <w:lang w:val="de-DE" w:eastAsia="en-US"/>
        </w:rPr>
        <w:tab/>
      </w:r>
      <w:r w:rsidR="000D0A0D" w:rsidRPr="00E3203C">
        <w:rPr>
          <w:rFonts w:eastAsia="Calibri"/>
          <w:sz w:val="19"/>
          <w:szCs w:val="19"/>
          <w:lang w:val="de-DE" w:eastAsia="en-US"/>
        </w:rPr>
        <w:tab/>
      </w:r>
      <w:r w:rsidR="000D0A0D" w:rsidRPr="00E3203C">
        <w:rPr>
          <w:rFonts w:eastAsia="Calibri"/>
          <w:sz w:val="19"/>
          <w:szCs w:val="19"/>
          <w:lang w:val="de-DE" w:eastAsia="en-US"/>
        </w:rPr>
        <w:tab/>
        <w:t>1 mg/kg’dan fazla olmamalıdır.</w:t>
      </w:r>
    </w:p>
    <w:p w:rsidR="00F91E32" w:rsidRPr="00E3203C" w:rsidRDefault="00F91E32" w:rsidP="00815038">
      <w:pPr>
        <w:ind w:firstLine="720"/>
        <w:jc w:val="both"/>
        <w:rPr>
          <w:rFonts w:eastAsia="Calibri"/>
          <w:sz w:val="19"/>
          <w:szCs w:val="19"/>
          <w:lang w:val="de-DE" w:eastAsia="en-US"/>
        </w:rPr>
      </w:pPr>
    </w:p>
    <w:p w:rsidR="00F91E32" w:rsidRPr="00E3203C" w:rsidRDefault="000D0A0D" w:rsidP="00815038">
      <w:pPr>
        <w:widowControl w:val="0"/>
        <w:tabs>
          <w:tab w:val="left" w:pos="204"/>
        </w:tabs>
        <w:ind w:left="720" w:hanging="720"/>
        <w:jc w:val="both"/>
        <w:rPr>
          <w:rFonts w:eastAsia="Calibri"/>
          <w:snapToGrid w:val="0"/>
          <w:sz w:val="19"/>
          <w:szCs w:val="19"/>
          <w:lang w:val="de-DE" w:eastAsia="en-US"/>
        </w:rPr>
      </w:pPr>
      <w:r w:rsidRPr="00E3203C">
        <w:rPr>
          <w:rFonts w:eastAsia="Calibri"/>
          <w:snapToGrid w:val="0"/>
          <w:sz w:val="19"/>
          <w:szCs w:val="19"/>
          <w:lang w:val="de-DE" w:eastAsia="en-US"/>
        </w:rPr>
        <w:tab/>
      </w:r>
      <w:r w:rsidRPr="00E3203C">
        <w:rPr>
          <w:rFonts w:eastAsia="Calibri"/>
          <w:snapToGrid w:val="0"/>
          <w:sz w:val="19"/>
          <w:szCs w:val="19"/>
          <w:lang w:val="de-DE" w:eastAsia="en-US"/>
        </w:rPr>
        <w:tab/>
      </w:r>
      <w:r w:rsidRPr="00E3203C">
        <w:rPr>
          <w:rFonts w:eastAsia="Calibri"/>
          <w:b/>
          <w:snapToGrid w:val="0"/>
          <w:sz w:val="19"/>
          <w:szCs w:val="19"/>
          <w:lang w:val="de-DE" w:eastAsia="en-US"/>
        </w:rPr>
        <w:t>Asitlik:</w:t>
      </w:r>
      <w:r w:rsidRPr="00E3203C">
        <w:rPr>
          <w:rFonts w:eastAsia="Calibri"/>
          <w:snapToGrid w:val="0"/>
          <w:sz w:val="19"/>
          <w:szCs w:val="19"/>
          <w:lang w:val="de-DE" w:eastAsia="en-US"/>
        </w:rPr>
        <w:tab/>
      </w:r>
      <w:r w:rsidRPr="00E3203C">
        <w:rPr>
          <w:rFonts w:eastAsia="Calibri"/>
          <w:snapToGrid w:val="0"/>
          <w:sz w:val="19"/>
          <w:szCs w:val="19"/>
          <w:lang w:val="de-DE" w:eastAsia="en-US"/>
        </w:rPr>
        <w:tab/>
      </w:r>
      <w:r w:rsidRPr="00E3203C">
        <w:rPr>
          <w:rFonts w:eastAsia="Calibri"/>
          <w:snapToGrid w:val="0"/>
          <w:sz w:val="19"/>
          <w:szCs w:val="19"/>
          <w:lang w:val="de-DE" w:eastAsia="en-US"/>
        </w:rPr>
        <w:tab/>
        <w:t>1 g potasyum laktat çözeltisi 20 mL</w:t>
      </w:r>
      <w:r w:rsidR="00343DBB" w:rsidRPr="00E3203C">
        <w:rPr>
          <w:rFonts w:eastAsia="Calibri"/>
          <w:snapToGrid w:val="0"/>
          <w:sz w:val="19"/>
          <w:szCs w:val="19"/>
          <w:lang w:val="de-DE" w:eastAsia="en-US"/>
        </w:rPr>
        <w:t xml:space="preserve"> </w:t>
      </w:r>
      <w:r w:rsidR="00770C10" w:rsidRPr="00E3203C">
        <w:rPr>
          <w:rFonts w:eastAsia="Calibri"/>
          <w:snapToGrid w:val="0"/>
          <w:sz w:val="19"/>
          <w:szCs w:val="19"/>
          <w:lang w:val="de-DE" w:eastAsia="en-US"/>
        </w:rPr>
        <w:t>suda çözün</w:t>
      </w:r>
      <w:r w:rsidRPr="00E3203C">
        <w:rPr>
          <w:rFonts w:eastAsia="Calibri"/>
          <w:snapToGrid w:val="0"/>
          <w:sz w:val="19"/>
          <w:szCs w:val="19"/>
          <w:lang w:val="de-DE" w:eastAsia="en-US"/>
        </w:rPr>
        <w:t>ür, 3 damla feno</w:t>
      </w:r>
      <w:r w:rsidR="00F91E32" w:rsidRPr="00E3203C">
        <w:rPr>
          <w:rFonts w:eastAsia="Calibri"/>
          <w:snapToGrid w:val="0"/>
          <w:sz w:val="19"/>
          <w:szCs w:val="19"/>
          <w:lang w:val="de-DE" w:eastAsia="en-US"/>
        </w:rPr>
        <w:t xml:space="preserve">lftalein TS </w:t>
      </w:r>
      <w:r w:rsidR="00F91E32" w:rsidRPr="00E3203C">
        <w:rPr>
          <w:rFonts w:eastAsia="Calibri"/>
          <w:snapToGrid w:val="0"/>
          <w:sz w:val="19"/>
          <w:szCs w:val="19"/>
          <w:lang w:val="de-DE" w:eastAsia="en-US"/>
        </w:rPr>
        <w:tab/>
      </w:r>
      <w:r w:rsidR="00F91E32" w:rsidRPr="00E3203C">
        <w:rPr>
          <w:rFonts w:eastAsia="Calibri"/>
          <w:snapToGrid w:val="0"/>
          <w:sz w:val="19"/>
          <w:szCs w:val="19"/>
          <w:lang w:val="de-DE" w:eastAsia="en-US"/>
        </w:rPr>
        <w:tab/>
      </w:r>
      <w:r w:rsidR="00F91E32" w:rsidRPr="00E3203C">
        <w:rPr>
          <w:rFonts w:eastAsia="Calibri"/>
          <w:snapToGrid w:val="0"/>
          <w:sz w:val="19"/>
          <w:szCs w:val="19"/>
          <w:lang w:val="de-DE" w:eastAsia="en-US"/>
        </w:rPr>
        <w:tab/>
      </w:r>
      <w:r w:rsidR="00343DBB" w:rsidRPr="00E3203C">
        <w:rPr>
          <w:rFonts w:eastAsia="Calibri"/>
          <w:snapToGrid w:val="0"/>
          <w:sz w:val="19"/>
          <w:szCs w:val="19"/>
          <w:lang w:val="de-DE" w:eastAsia="en-US"/>
        </w:rPr>
        <w:t>eklenir ve 0,</w:t>
      </w:r>
      <w:r w:rsidRPr="00E3203C">
        <w:rPr>
          <w:rFonts w:eastAsia="Calibri"/>
          <w:snapToGrid w:val="0"/>
          <w:sz w:val="19"/>
          <w:szCs w:val="19"/>
          <w:lang w:val="de-DE" w:eastAsia="en-US"/>
        </w:rPr>
        <w:t>1 N sodyu</w:t>
      </w:r>
      <w:r w:rsidR="00343DBB" w:rsidRPr="00E3203C">
        <w:rPr>
          <w:rFonts w:eastAsia="Calibri"/>
          <w:snapToGrid w:val="0"/>
          <w:sz w:val="19"/>
          <w:szCs w:val="19"/>
          <w:lang w:val="de-DE" w:eastAsia="en-US"/>
        </w:rPr>
        <w:t>m hidroksit ile titre edilir. 0,</w:t>
      </w:r>
      <w:r w:rsidRPr="00E3203C">
        <w:rPr>
          <w:rFonts w:eastAsia="Calibri"/>
          <w:snapToGrid w:val="0"/>
          <w:sz w:val="19"/>
          <w:szCs w:val="19"/>
          <w:lang w:val="de-DE" w:eastAsia="en-US"/>
        </w:rPr>
        <w:t>2 mL’den fazlasına gerek</w:t>
      </w:r>
      <w:r w:rsidRPr="00E3203C">
        <w:rPr>
          <w:rFonts w:eastAsia="Calibri"/>
          <w:snapToGrid w:val="0"/>
          <w:sz w:val="19"/>
          <w:szCs w:val="19"/>
          <w:lang w:val="de-DE" w:eastAsia="en-US"/>
        </w:rPr>
        <w:tab/>
      </w:r>
      <w:r w:rsidRPr="00E3203C">
        <w:rPr>
          <w:rFonts w:eastAsia="Calibri"/>
          <w:snapToGrid w:val="0"/>
          <w:sz w:val="19"/>
          <w:szCs w:val="19"/>
          <w:lang w:val="de-DE" w:eastAsia="en-US"/>
        </w:rPr>
        <w:tab/>
      </w:r>
      <w:r w:rsidRPr="00E3203C">
        <w:rPr>
          <w:rFonts w:eastAsia="Calibri"/>
          <w:snapToGrid w:val="0"/>
          <w:sz w:val="19"/>
          <w:szCs w:val="19"/>
          <w:lang w:val="de-DE" w:eastAsia="en-US"/>
        </w:rPr>
        <w:tab/>
      </w:r>
      <w:r w:rsidR="00343DBB" w:rsidRPr="00E3203C">
        <w:rPr>
          <w:rFonts w:eastAsia="Calibri"/>
          <w:snapToGrid w:val="0"/>
          <w:sz w:val="19"/>
          <w:szCs w:val="19"/>
          <w:lang w:val="de-DE" w:eastAsia="en-US"/>
        </w:rPr>
        <w:t>olmamalıdır</w:t>
      </w:r>
      <w:r w:rsidRPr="00E3203C">
        <w:rPr>
          <w:rFonts w:eastAsia="Calibri"/>
          <w:snapToGrid w:val="0"/>
          <w:sz w:val="19"/>
          <w:szCs w:val="19"/>
          <w:lang w:val="de-DE" w:eastAsia="en-US"/>
        </w:rPr>
        <w:t>.</w:t>
      </w:r>
      <w:r w:rsidRPr="00E3203C">
        <w:rPr>
          <w:rFonts w:eastAsia="Calibri"/>
          <w:snapToGrid w:val="0"/>
          <w:sz w:val="19"/>
          <w:szCs w:val="19"/>
          <w:lang w:val="de-DE" w:eastAsia="en-US"/>
        </w:rPr>
        <w:tab/>
      </w:r>
    </w:p>
    <w:p w:rsidR="000D0A0D" w:rsidRPr="00E3203C" w:rsidRDefault="000D0A0D" w:rsidP="00815038">
      <w:pPr>
        <w:widowControl w:val="0"/>
        <w:tabs>
          <w:tab w:val="left" w:pos="204"/>
        </w:tabs>
        <w:ind w:left="720" w:hanging="720"/>
        <w:jc w:val="both"/>
        <w:rPr>
          <w:rFonts w:eastAsia="Calibri"/>
          <w:snapToGrid w:val="0"/>
          <w:sz w:val="19"/>
          <w:szCs w:val="19"/>
          <w:lang w:val="de-DE" w:eastAsia="en-US"/>
        </w:rPr>
      </w:pPr>
      <w:r w:rsidRPr="00E3203C">
        <w:rPr>
          <w:rFonts w:eastAsia="Calibri"/>
          <w:snapToGrid w:val="0"/>
          <w:sz w:val="19"/>
          <w:szCs w:val="19"/>
          <w:lang w:val="de-DE" w:eastAsia="en-US"/>
        </w:rPr>
        <w:tab/>
      </w:r>
      <w:r w:rsidRPr="00E3203C">
        <w:rPr>
          <w:rFonts w:eastAsia="Calibri"/>
          <w:snapToGrid w:val="0"/>
          <w:sz w:val="19"/>
          <w:szCs w:val="19"/>
          <w:lang w:val="de-DE" w:eastAsia="en-US"/>
        </w:rPr>
        <w:tab/>
      </w:r>
    </w:p>
    <w:p w:rsidR="00F91E32" w:rsidRPr="00E3203C" w:rsidRDefault="000D0A0D" w:rsidP="00815038">
      <w:pPr>
        <w:widowControl w:val="0"/>
        <w:tabs>
          <w:tab w:val="left" w:pos="204"/>
        </w:tabs>
        <w:jc w:val="both"/>
        <w:rPr>
          <w:rFonts w:eastAsia="Calibri"/>
          <w:snapToGrid w:val="0"/>
          <w:sz w:val="19"/>
          <w:szCs w:val="19"/>
          <w:lang w:val="de-DE" w:eastAsia="en-US"/>
        </w:rPr>
      </w:pPr>
      <w:r w:rsidRPr="00E3203C">
        <w:rPr>
          <w:rFonts w:eastAsia="Calibri"/>
          <w:b/>
          <w:snapToGrid w:val="0"/>
          <w:sz w:val="19"/>
          <w:szCs w:val="19"/>
          <w:lang w:val="de-DE" w:eastAsia="en-US"/>
        </w:rPr>
        <w:tab/>
      </w:r>
      <w:r w:rsidRPr="00E3203C">
        <w:rPr>
          <w:rFonts w:eastAsia="Calibri"/>
          <w:b/>
          <w:snapToGrid w:val="0"/>
          <w:sz w:val="19"/>
          <w:szCs w:val="19"/>
          <w:lang w:val="de-DE" w:eastAsia="en-US"/>
        </w:rPr>
        <w:tab/>
        <w:t>İndirgen maddeler:</w:t>
      </w:r>
      <w:r w:rsidRPr="00E3203C">
        <w:rPr>
          <w:rFonts w:eastAsia="Calibri"/>
          <w:snapToGrid w:val="0"/>
          <w:sz w:val="19"/>
          <w:szCs w:val="19"/>
          <w:lang w:val="de-DE" w:eastAsia="en-US"/>
        </w:rPr>
        <w:tab/>
      </w:r>
      <w:r w:rsidR="00343DBB" w:rsidRPr="00E3203C">
        <w:rPr>
          <w:rFonts w:eastAsia="Calibri"/>
          <w:snapToGrid w:val="0"/>
          <w:sz w:val="19"/>
          <w:szCs w:val="19"/>
          <w:lang w:val="de-DE" w:eastAsia="en-US"/>
        </w:rPr>
        <w:t>Fehling çözeltisinde indirgenme yoktur.</w:t>
      </w:r>
    </w:p>
    <w:p w:rsidR="00343DBB" w:rsidRPr="00E3203C" w:rsidRDefault="00343DBB" w:rsidP="00815038">
      <w:pPr>
        <w:widowControl w:val="0"/>
        <w:tabs>
          <w:tab w:val="left" w:pos="204"/>
        </w:tabs>
        <w:jc w:val="both"/>
        <w:rPr>
          <w:rFonts w:eastAsia="Calibri"/>
          <w:snapToGrid w:val="0"/>
          <w:sz w:val="19"/>
          <w:szCs w:val="19"/>
          <w:lang w:val="de-DE" w:eastAsia="en-US"/>
        </w:rPr>
      </w:pPr>
    </w:p>
    <w:p w:rsidR="000D0A0D" w:rsidRPr="00E3203C" w:rsidRDefault="000D0A0D" w:rsidP="00815038">
      <w:pPr>
        <w:widowControl w:val="0"/>
        <w:tabs>
          <w:tab w:val="left" w:pos="470"/>
        </w:tabs>
        <w:jc w:val="both"/>
        <w:rPr>
          <w:rFonts w:eastAsia="Calibri"/>
          <w:snapToGrid w:val="0"/>
          <w:sz w:val="19"/>
          <w:szCs w:val="19"/>
          <w:lang w:val="de-DE" w:eastAsia="en-US"/>
        </w:rPr>
      </w:pPr>
      <w:r w:rsidRPr="00E3203C">
        <w:rPr>
          <w:rFonts w:eastAsia="Calibri"/>
          <w:b/>
          <w:snapToGrid w:val="0"/>
          <w:sz w:val="19"/>
          <w:szCs w:val="19"/>
          <w:lang w:val="de-DE" w:eastAsia="en-US"/>
        </w:rPr>
        <w:t>Not:</w:t>
      </w:r>
      <w:r w:rsidR="009E15D7" w:rsidRPr="00E3203C">
        <w:rPr>
          <w:rFonts w:eastAsia="Calibri"/>
          <w:snapToGrid w:val="0"/>
          <w:sz w:val="19"/>
          <w:szCs w:val="19"/>
          <w:lang w:val="de-DE" w:eastAsia="en-US"/>
        </w:rPr>
        <w:tab/>
        <w:t>Bu özellik %</w:t>
      </w:r>
      <w:r w:rsidRPr="00E3203C">
        <w:rPr>
          <w:rFonts w:eastAsia="Calibri"/>
          <w:snapToGrid w:val="0"/>
          <w:sz w:val="19"/>
          <w:szCs w:val="19"/>
          <w:lang w:val="de-DE" w:eastAsia="en-US"/>
        </w:rPr>
        <w:t>60’lık bir sulu çözelti içindir.</w:t>
      </w:r>
    </w:p>
    <w:p w:rsidR="00471693" w:rsidRPr="00E3203C" w:rsidRDefault="000D0A0D" w:rsidP="00815038">
      <w:pPr>
        <w:widowControl w:val="0"/>
        <w:tabs>
          <w:tab w:val="left" w:pos="204"/>
        </w:tabs>
        <w:jc w:val="both"/>
        <w:rPr>
          <w:rFonts w:eastAsia="Calibri"/>
          <w:snapToGrid w:val="0"/>
          <w:sz w:val="19"/>
          <w:szCs w:val="19"/>
          <w:lang w:val="de-DE" w:eastAsia="en-US"/>
        </w:rPr>
      </w:pPr>
      <w:r w:rsidRPr="00E3203C">
        <w:rPr>
          <w:rFonts w:eastAsia="Calibri"/>
          <w:snapToGrid w:val="0"/>
          <w:sz w:val="19"/>
          <w:szCs w:val="19"/>
          <w:lang w:val="de-DE" w:eastAsia="en-US"/>
        </w:rPr>
        <w:tab/>
      </w:r>
      <w:r w:rsidRPr="00E3203C">
        <w:rPr>
          <w:rFonts w:eastAsia="Calibri"/>
          <w:snapToGrid w:val="0"/>
          <w:sz w:val="19"/>
          <w:szCs w:val="19"/>
          <w:lang w:val="de-DE" w:eastAsia="en-US"/>
        </w:rPr>
        <w:tab/>
      </w:r>
      <w:r w:rsidRPr="00E3203C">
        <w:rPr>
          <w:rFonts w:eastAsia="Calibri"/>
          <w:snapToGrid w:val="0"/>
          <w:sz w:val="19"/>
          <w:szCs w:val="19"/>
          <w:lang w:val="de-DE" w:eastAsia="en-US"/>
        </w:rPr>
        <w:tab/>
      </w:r>
      <w:r w:rsidRPr="00E3203C">
        <w:rPr>
          <w:rFonts w:eastAsia="Calibri"/>
          <w:snapToGrid w:val="0"/>
          <w:sz w:val="19"/>
          <w:szCs w:val="19"/>
          <w:lang w:val="de-DE" w:eastAsia="en-US"/>
        </w:rPr>
        <w:tab/>
      </w:r>
    </w:p>
    <w:p w:rsidR="000D0A0D" w:rsidRPr="00E3203C" w:rsidRDefault="000D0A0D" w:rsidP="00815038">
      <w:pPr>
        <w:widowControl w:val="0"/>
        <w:tabs>
          <w:tab w:val="left" w:pos="204"/>
        </w:tabs>
        <w:jc w:val="both"/>
        <w:rPr>
          <w:rFonts w:eastAsia="Calibri"/>
          <w:b/>
          <w:snapToGrid w:val="0"/>
          <w:sz w:val="19"/>
          <w:szCs w:val="19"/>
          <w:u w:val="single"/>
          <w:lang w:val="de-DE" w:eastAsia="en-US"/>
        </w:rPr>
      </w:pPr>
      <w:r w:rsidRPr="00E3203C">
        <w:rPr>
          <w:rFonts w:eastAsia="Calibri"/>
          <w:snapToGrid w:val="0"/>
          <w:sz w:val="19"/>
          <w:szCs w:val="19"/>
          <w:lang w:val="de-DE" w:eastAsia="en-US"/>
        </w:rPr>
        <w:tab/>
      </w:r>
    </w:p>
    <w:p w:rsidR="00F91E32" w:rsidRPr="00E3203C" w:rsidRDefault="000D0A0D" w:rsidP="00815038">
      <w:pPr>
        <w:widowControl w:val="0"/>
        <w:tabs>
          <w:tab w:val="left" w:pos="204"/>
        </w:tabs>
        <w:jc w:val="both"/>
        <w:rPr>
          <w:rFonts w:eastAsia="Calibri"/>
          <w:b/>
          <w:snapToGrid w:val="0"/>
          <w:sz w:val="19"/>
          <w:szCs w:val="19"/>
          <w:u w:val="single"/>
          <w:lang w:val="de-DE" w:eastAsia="en-US"/>
        </w:rPr>
      </w:pPr>
      <w:r w:rsidRPr="00E3203C">
        <w:rPr>
          <w:rFonts w:eastAsia="Calibri"/>
          <w:b/>
          <w:snapToGrid w:val="0"/>
          <w:sz w:val="19"/>
          <w:szCs w:val="19"/>
          <w:u w:val="single"/>
          <w:lang w:val="de-DE" w:eastAsia="en-US"/>
        </w:rPr>
        <w:t>E</w:t>
      </w:r>
      <w:r w:rsidRPr="00E3203C">
        <w:rPr>
          <w:rFonts w:eastAsia="Calibri"/>
          <w:snapToGrid w:val="0"/>
          <w:sz w:val="19"/>
          <w:szCs w:val="19"/>
          <w:u w:val="single"/>
          <w:lang w:val="de-DE" w:eastAsia="en-US"/>
        </w:rPr>
        <w:t xml:space="preserve"> </w:t>
      </w:r>
      <w:r w:rsidRPr="00E3203C">
        <w:rPr>
          <w:rFonts w:eastAsia="Calibri"/>
          <w:b/>
          <w:snapToGrid w:val="0"/>
          <w:sz w:val="19"/>
          <w:szCs w:val="19"/>
          <w:u w:val="single"/>
          <w:lang w:val="de-DE" w:eastAsia="en-US"/>
        </w:rPr>
        <w:t>327 KALSİYUM LAKTAT</w:t>
      </w:r>
    </w:p>
    <w:p w:rsidR="00F91E32" w:rsidRPr="00E3203C" w:rsidRDefault="00F91E32" w:rsidP="00815038">
      <w:pPr>
        <w:widowControl w:val="0"/>
        <w:tabs>
          <w:tab w:val="left" w:pos="204"/>
        </w:tabs>
        <w:jc w:val="both"/>
        <w:rPr>
          <w:rFonts w:eastAsia="Calibri"/>
          <w:b/>
          <w:snapToGrid w:val="0"/>
          <w:sz w:val="19"/>
          <w:szCs w:val="19"/>
          <w:u w:val="single"/>
          <w:lang w:val="de-DE" w:eastAsia="en-US"/>
        </w:rPr>
      </w:pPr>
    </w:p>
    <w:p w:rsidR="007F7AAE" w:rsidRPr="00E3203C" w:rsidRDefault="00C003DB" w:rsidP="00815038">
      <w:pPr>
        <w:widowControl w:val="0"/>
        <w:tabs>
          <w:tab w:val="left" w:pos="204"/>
        </w:tabs>
        <w:jc w:val="both"/>
        <w:rPr>
          <w:rFonts w:eastAsia="Calibri"/>
          <w:b/>
          <w:sz w:val="19"/>
          <w:szCs w:val="19"/>
          <w:u w:val="single"/>
          <w:lang w:eastAsia="en-US"/>
        </w:rPr>
      </w:pPr>
      <w:r w:rsidRPr="00E3203C">
        <w:rPr>
          <w:rFonts w:eastAsia="Calibri"/>
          <w:b/>
          <w:sz w:val="19"/>
          <w:szCs w:val="19"/>
          <w:u w:val="single"/>
          <w:lang w:eastAsia="en-US"/>
        </w:rPr>
        <w:t>Eş anlamlılar</w:t>
      </w:r>
      <w:r w:rsidR="007F7AAE" w:rsidRPr="00E3203C">
        <w:rPr>
          <w:rFonts w:eastAsia="Calibri"/>
          <w:b/>
          <w:sz w:val="19"/>
          <w:szCs w:val="19"/>
          <w:u w:val="single"/>
          <w:lang w:eastAsia="en-US"/>
        </w:rPr>
        <w:t>:</w:t>
      </w:r>
    </w:p>
    <w:p w:rsidR="00F91E32" w:rsidRPr="00E3203C" w:rsidRDefault="00F91E32" w:rsidP="00815038">
      <w:pPr>
        <w:widowControl w:val="0"/>
        <w:tabs>
          <w:tab w:val="left" w:pos="204"/>
        </w:tabs>
        <w:jc w:val="both"/>
        <w:rPr>
          <w:rFonts w:eastAsia="Calibri"/>
          <w:b/>
          <w:snapToGrid w:val="0"/>
          <w:sz w:val="19"/>
          <w:szCs w:val="19"/>
          <w:u w:val="single"/>
          <w:lang w:val="de-DE" w:eastAsia="en-US"/>
        </w:rPr>
      </w:pPr>
    </w:p>
    <w:p w:rsidR="000D0A0D" w:rsidRPr="00E3203C" w:rsidRDefault="000D0A0D" w:rsidP="00815038">
      <w:pPr>
        <w:widowControl w:val="0"/>
        <w:tabs>
          <w:tab w:val="left" w:pos="720"/>
        </w:tabs>
        <w:ind w:left="2880" w:hanging="2880"/>
        <w:jc w:val="both"/>
        <w:rPr>
          <w:rFonts w:eastAsia="Calibri"/>
          <w:b/>
          <w:snapToGrid w:val="0"/>
          <w:sz w:val="19"/>
          <w:szCs w:val="19"/>
          <w:u w:val="single"/>
          <w:lang w:val="de-DE" w:eastAsia="en-US"/>
        </w:rPr>
      </w:pPr>
      <w:r w:rsidRPr="00E3203C">
        <w:rPr>
          <w:rFonts w:eastAsia="Calibri"/>
          <w:b/>
          <w:snapToGrid w:val="0"/>
          <w:sz w:val="19"/>
          <w:szCs w:val="19"/>
          <w:u w:val="single"/>
          <w:lang w:val="de-DE" w:eastAsia="en-US"/>
        </w:rPr>
        <w:t>Tanım:</w:t>
      </w:r>
    </w:p>
    <w:p w:rsidR="00F91E32" w:rsidRPr="00E3203C" w:rsidRDefault="00F91E32" w:rsidP="00815038">
      <w:pPr>
        <w:widowControl w:val="0"/>
        <w:tabs>
          <w:tab w:val="left" w:pos="720"/>
        </w:tabs>
        <w:ind w:left="2880" w:hanging="2880"/>
        <w:jc w:val="both"/>
        <w:rPr>
          <w:rFonts w:eastAsia="Calibri"/>
          <w:b/>
          <w:snapToGrid w:val="0"/>
          <w:sz w:val="19"/>
          <w:szCs w:val="19"/>
          <w:u w:val="single"/>
          <w:lang w:val="de-DE" w:eastAsia="en-US"/>
        </w:rPr>
      </w:pPr>
    </w:p>
    <w:p w:rsidR="00F91E32" w:rsidRPr="00E3203C" w:rsidRDefault="00450147" w:rsidP="00815038">
      <w:pPr>
        <w:widowControl w:val="0"/>
        <w:tabs>
          <w:tab w:val="left" w:pos="2880"/>
        </w:tabs>
        <w:ind w:firstLine="720"/>
        <w:jc w:val="both"/>
        <w:rPr>
          <w:rFonts w:eastAsia="Calibri"/>
          <w:snapToGrid w:val="0"/>
          <w:sz w:val="19"/>
          <w:szCs w:val="19"/>
          <w:lang w:val="de-DE" w:eastAsia="en-US"/>
        </w:rPr>
      </w:pPr>
      <w:r w:rsidRPr="00E3203C">
        <w:rPr>
          <w:rFonts w:eastAsia="Calibri"/>
          <w:b/>
          <w:snapToGrid w:val="0"/>
          <w:sz w:val="19"/>
          <w:szCs w:val="19"/>
          <w:lang w:val="de-DE" w:eastAsia="en-US"/>
        </w:rPr>
        <w:t>EINECS</w:t>
      </w:r>
      <w:r w:rsidR="00F91E32" w:rsidRPr="00E3203C">
        <w:rPr>
          <w:rFonts w:eastAsia="Calibri"/>
          <w:b/>
          <w:snapToGrid w:val="0"/>
          <w:sz w:val="19"/>
          <w:szCs w:val="19"/>
          <w:lang w:val="de-DE" w:eastAsia="en-US"/>
        </w:rPr>
        <w:t>:</w:t>
      </w:r>
      <w:r w:rsidR="00F91E32" w:rsidRPr="00E3203C">
        <w:rPr>
          <w:rFonts w:eastAsia="Calibri"/>
          <w:snapToGrid w:val="0"/>
          <w:sz w:val="19"/>
          <w:szCs w:val="19"/>
          <w:lang w:val="de-DE" w:eastAsia="en-US"/>
        </w:rPr>
        <w:tab/>
        <w:t>212-406-7</w:t>
      </w:r>
    </w:p>
    <w:p w:rsidR="00F91E32" w:rsidRPr="00E3203C" w:rsidRDefault="00F91E32" w:rsidP="00815038">
      <w:pPr>
        <w:widowControl w:val="0"/>
        <w:tabs>
          <w:tab w:val="left" w:pos="2880"/>
        </w:tabs>
        <w:ind w:firstLine="720"/>
        <w:jc w:val="both"/>
        <w:rPr>
          <w:rFonts w:eastAsia="Calibri"/>
          <w:snapToGrid w:val="0"/>
          <w:sz w:val="19"/>
          <w:szCs w:val="19"/>
          <w:lang w:val="de-DE" w:eastAsia="en-US"/>
        </w:rPr>
      </w:pPr>
    </w:p>
    <w:p w:rsidR="000D0A0D" w:rsidRPr="00E3203C" w:rsidRDefault="000D0A0D" w:rsidP="00343DBB">
      <w:pPr>
        <w:widowControl w:val="0"/>
        <w:tabs>
          <w:tab w:val="left" w:pos="2880"/>
        </w:tabs>
        <w:ind w:left="2880" w:hanging="2160"/>
        <w:jc w:val="both"/>
        <w:rPr>
          <w:rFonts w:eastAsia="Calibri"/>
          <w:snapToGrid w:val="0"/>
          <w:sz w:val="19"/>
          <w:szCs w:val="19"/>
          <w:lang w:val="de-DE" w:eastAsia="en-US"/>
        </w:rPr>
      </w:pPr>
      <w:r w:rsidRPr="00E3203C">
        <w:rPr>
          <w:rFonts w:eastAsia="Calibri"/>
          <w:b/>
          <w:snapToGrid w:val="0"/>
          <w:sz w:val="19"/>
          <w:szCs w:val="19"/>
          <w:lang w:val="de-DE" w:eastAsia="en-US"/>
        </w:rPr>
        <w:t>Kimyasal adı:</w:t>
      </w:r>
      <w:r w:rsidRPr="00E3203C">
        <w:rPr>
          <w:rFonts w:eastAsia="Calibri"/>
          <w:snapToGrid w:val="0"/>
          <w:sz w:val="19"/>
          <w:szCs w:val="19"/>
          <w:lang w:val="de-DE" w:eastAsia="en-US"/>
        </w:rPr>
        <w:tab/>
        <w:t>Kalsiyum dilaktat</w:t>
      </w:r>
      <w:r w:rsidR="00343DBB" w:rsidRPr="00E3203C">
        <w:rPr>
          <w:rFonts w:eastAsia="Calibri"/>
          <w:snapToGrid w:val="0"/>
          <w:sz w:val="19"/>
          <w:szCs w:val="19"/>
          <w:lang w:val="de-DE" w:eastAsia="en-US"/>
        </w:rPr>
        <w:t xml:space="preserve">; </w:t>
      </w:r>
      <w:r w:rsidRPr="00E3203C">
        <w:rPr>
          <w:rFonts w:eastAsia="Calibri"/>
          <w:snapToGrid w:val="0"/>
          <w:sz w:val="19"/>
          <w:szCs w:val="19"/>
          <w:lang w:val="de-DE" w:eastAsia="en-US"/>
        </w:rPr>
        <w:t>Kalsiyum dilaktat hidrat</w:t>
      </w:r>
      <w:r w:rsidR="00343DBB" w:rsidRPr="00E3203C">
        <w:rPr>
          <w:rFonts w:eastAsia="Calibri"/>
          <w:snapToGrid w:val="0"/>
          <w:sz w:val="19"/>
          <w:szCs w:val="19"/>
          <w:lang w:val="de-DE" w:eastAsia="en-US"/>
        </w:rPr>
        <w:t xml:space="preserve">; </w:t>
      </w:r>
      <w:r w:rsidR="00FA186D" w:rsidRPr="00E3203C">
        <w:rPr>
          <w:rFonts w:eastAsia="Calibri"/>
          <w:snapToGrid w:val="0"/>
          <w:sz w:val="19"/>
          <w:szCs w:val="19"/>
          <w:lang w:val="de-DE" w:eastAsia="en-US"/>
        </w:rPr>
        <w:t>2-</w:t>
      </w:r>
      <w:r w:rsidRPr="00E3203C">
        <w:rPr>
          <w:rFonts w:eastAsia="Calibri"/>
          <w:snapToGrid w:val="0"/>
          <w:sz w:val="19"/>
          <w:szCs w:val="19"/>
          <w:lang w:val="de-DE" w:eastAsia="en-US"/>
        </w:rPr>
        <w:t xml:space="preserve">Hidroksipropanoik </w:t>
      </w:r>
      <w:r w:rsidR="008208C9" w:rsidRPr="00E3203C">
        <w:rPr>
          <w:rFonts w:eastAsia="Calibri"/>
          <w:snapToGrid w:val="0"/>
          <w:sz w:val="19"/>
          <w:szCs w:val="19"/>
          <w:lang w:val="de-DE" w:eastAsia="en-US"/>
        </w:rPr>
        <w:t>asidi</w:t>
      </w:r>
      <w:r w:rsidR="00343DBB" w:rsidRPr="00E3203C">
        <w:rPr>
          <w:rFonts w:eastAsia="Calibri"/>
          <w:snapToGrid w:val="0"/>
          <w:sz w:val="19"/>
          <w:szCs w:val="19"/>
          <w:lang w:val="de-DE" w:eastAsia="en-US"/>
        </w:rPr>
        <w:t xml:space="preserve">n   </w:t>
      </w:r>
      <w:r w:rsidRPr="00E3203C">
        <w:rPr>
          <w:rFonts w:eastAsia="Calibri"/>
          <w:snapToGrid w:val="0"/>
          <w:sz w:val="19"/>
          <w:szCs w:val="19"/>
          <w:lang w:val="de-DE" w:eastAsia="en-US"/>
        </w:rPr>
        <w:t>kalsiyum tuzu</w:t>
      </w:r>
    </w:p>
    <w:p w:rsidR="00F91E32" w:rsidRPr="00E3203C" w:rsidRDefault="00F91E32" w:rsidP="00815038">
      <w:pPr>
        <w:widowControl w:val="0"/>
        <w:tabs>
          <w:tab w:val="left" w:pos="2880"/>
        </w:tabs>
        <w:ind w:left="4274" w:hanging="1394"/>
        <w:jc w:val="both"/>
        <w:rPr>
          <w:rFonts w:eastAsia="Calibri"/>
          <w:snapToGrid w:val="0"/>
          <w:sz w:val="19"/>
          <w:szCs w:val="19"/>
          <w:lang w:val="de-DE" w:eastAsia="en-US"/>
        </w:rPr>
      </w:pPr>
    </w:p>
    <w:p w:rsidR="00F91E32" w:rsidRPr="00E3203C" w:rsidRDefault="000D0A0D" w:rsidP="00FA186D">
      <w:pPr>
        <w:widowControl w:val="0"/>
        <w:tabs>
          <w:tab w:val="left" w:pos="180"/>
          <w:tab w:val="left" w:pos="2835"/>
        </w:tabs>
        <w:ind w:left="720" w:hanging="720"/>
        <w:rPr>
          <w:rFonts w:eastAsia="Calibri"/>
          <w:snapToGrid w:val="0"/>
          <w:sz w:val="19"/>
          <w:szCs w:val="19"/>
          <w:lang w:val="de-DE" w:eastAsia="en-US"/>
        </w:rPr>
      </w:pPr>
      <w:r w:rsidRPr="00E3203C">
        <w:rPr>
          <w:rFonts w:eastAsia="Calibri"/>
          <w:b/>
          <w:snapToGrid w:val="0"/>
          <w:sz w:val="19"/>
          <w:szCs w:val="19"/>
          <w:lang w:val="de-DE" w:eastAsia="en-US"/>
        </w:rPr>
        <w:tab/>
      </w:r>
      <w:r w:rsidRPr="00E3203C">
        <w:rPr>
          <w:rFonts w:eastAsia="Calibri"/>
          <w:b/>
          <w:snapToGrid w:val="0"/>
          <w:sz w:val="19"/>
          <w:szCs w:val="19"/>
          <w:lang w:val="de-DE" w:eastAsia="en-US"/>
        </w:rPr>
        <w:tab/>
        <w:t>Kimyasal formülü:</w:t>
      </w:r>
      <w:r w:rsidRPr="00E3203C">
        <w:rPr>
          <w:rFonts w:eastAsia="Calibri"/>
          <w:snapToGrid w:val="0"/>
          <w:sz w:val="19"/>
          <w:szCs w:val="19"/>
          <w:lang w:val="de-DE" w:eastAsia="en-US"/>
        </w:rPr>
        <w:tab/>
        <w:t>(C</w:t>
      </w:r>
      <w:r w:rsidRPr="00E3203C">
        <w:rPr>
          <w:rFonts w:eastAsia="Calibri"/>
          <w:snapToGrid w:val="0"/>
          <w:sz w:val="19"/>
          <w:szCs w:val="19"/>
          <w:vertAlign w:val="subscript"/>
          <w:lang w:val="de-DE" w:eastAsia="en-US"/>
        </w:rPr>
        <w:t>3</w:t>
      </w:r>
      <w:r w:rsidRPr="00E3203C">
        <w:rPr>
          <w:rFonts w:eastAsia="Calibri"/>
          <w:snapToGrid w:val="0"/>
          <w:sz w:val="19"/>
          <w:szCs w:val="19"/>
          <w:lang w:val="de-DE" w:eastAsia="en-US"/>
        </w:rPr>
        <w:t>H</w:t>
      </w:r>
      <w:r w:rsidRPr="00E3203C">
        <w:rPr>
          <w:rFonts w:eastAsia="Calibri"/>
          <w:snapToGrid w:val="0"/>
          <w:sz w:val="19"/>
          <w:szCs w:val="19"/>
          <w:vertAlign w:val="subscript"/>
          <w:lang w:val="de-DE" w:eastAsia="en-US"/>
        </w:rPr>
        <w:t>5</w:t>
      </w:r>
      <w:r w:rsidRPr="00E3203C">
        <w:rPr>
          <w:rFonts w:eastAsia="Calibri"/>
          <w:snapToGrid w:val="0"/>
          <w:sz w:val="19"/>
          <w:szCs w:val="19"/>
          <w:lang w:val="de-DE" w:eastAsia="en-US"/>
        </w:rPr>
        <w:t>O</w:t>
      </w:r>
      <w:r w:rsidRPr="00E3203C">
        <w:rPr>
          <w:rFonts w:eastAsia="Calibri"/>
          <w:snapToGrid w:val="0"/>
          <w:sz w:val="19"/>
          <w:szCs w:val="19"/>
          <w:vertAlign w:val="subscript"/>
          <w:lang w:val="de-DE" w:eastAsia="en-US"/>
        </w:rPr>
        <w:t>2</w:t>
      </w:r>
      <w:r w:rsidRPr="00E3203C">
        <w:rPr>
          <w:rFonts w:eastAsia="Calibri"/>
          <w:snapToGrid w:val="0"/>
          <w:sz w:val="19"/>
          <w:szCs w:val="19"/>
          <w:lang w:val="de-DE" w:eastAsia="en-US"/>
        </w:rPr>
        <w:t>)</w:t>
      </w:r>
      <w:r w:rsidRPr="00E3203C">
        <w:rPr>
          <w:rFonts w:eastAsia="Calibri"/>
          <w:snapToGrid w:val="0"/>
          <w:sz w:val="19"/>
          <w:szCs w:val="19"/>
          <w:vertAlign w:val="subscript"/>
          <w:lang w:val="de-DE" w:eastAsia="en-US"/>
        </w:rPr>
        <w:t>2</w:t>
      </w:r>
      <w:r w:rsidRPr="00E3203C">
        <w:rPr>
          <w:rFonts w:eastAsia="Calibri"/>
          <w:snapToGrid w:val="0"/>
          <w:sz w:val="19"/>
          <w:szCs w:val="19"/>
          <w:lang w:val="de-DE" w:eastAsia="en-US"/>
        </w:rPr>
        <w:t>Ca·nH</w:t>
      </w:r>
      <w:r w:rsidRPr="00E3203C">
        <w:rPr>
          <w:rFonts w:eastAsia="Calibri"/>
          <w:snapToGrid w:val="0"/>
          <w:sz w:val="19"/>
          <w:szCs w:val="19"/>
          <w:vertAlign w:val="subscript"/>
          <w:lang w:val="de-DE" w:eastAsia="en-US"/>
        </w:rPr>
        <w:t>2</w:t>
      </w:r>
      <w:r w:rsidRPr="00E3203C">
        <w:rPr>
          <w:rFonts w:eastAsia="Calibri"/>
          <w:snapToGrid w:val="0"/>
          <w:sz w:val="19"/>
          <w:szCs w:val="19"/>
          <w:lang w:val="de-DE" w:eastAsia="en-US"/>
        </w:rPr>
        <w:t>O</w:t>
      </w:r>
      <w:r w:rsidR="00343DBB" w:rsidRPr="00E3203C">
        <w:rPr>
          <w:rFonts w:eastAsia="Calibri"/>
          <w:snapToGrid w:val="0"/>
          <w:sz w:val="19"/>
          <w:szCs w:val="19"/>
          <w:lang w:val="de-DE" w:eastAsia="en-US"/>
        </w:rPr>
        <w:t xml:space="preserve"> </w:t>
      </w:r>
      <w:r w:rsidRPr="00E3203C">
        <w:rPr>
          <w:rFonts w:eastAsia="Calibri"/>
          <w:snapToGrid w:val="0"/>
          <w:sz w:val="19"/>
          <w:szCs w:val="19"/>
          <w:lang w:val="de-DE" w:eastAsia="en-US"/>
        </w:rPr>
        <w:t>(n=</w:t>
      </w:r>
      <w:r w:rsidR="00343DBB" w:rsidRPr="00E3203C">
        <w:rPr>
          <w:rFonts w:eastAsia="Calibri"/>
          <w:snapToGrid w:val="0"/>
          <w:sz w:val="19"/>
          <w:szCs w:val="19"/>
          <w:lang w:val="de-DE" w:eastAsia="en-US"/>
        </w:rPr>
        <w:t xml:space="preserve"> </w:t>
      </w:r>
      <w:r w:rsidRPr="00E3203C">
        <w:rPr>
          <w:rFonts w:eastAsia="Calibri"/>
          <w:snapToGrid w:val="0"/>
          <w:sz w:val="19"/>
          <w:szCs w:val="19"/>
          <w:lang w:val="de-DE" w:eastAsia="en-US"/>
        </w:rPr>
        <w:t>0</w:t>
      </w:r>
      <w:r w:rsidR="00343DBB" w:rsidRPr="00E3203C">
        <w:rPr>
          <w:rFonts w:eastAsia="Calibri"/>
          <w:snapToGrid w:val="0"/>
          <w:sz w:val="19"/>
          <w:szCs w:val="19"/>
          <w:lang w:val="de-DE" w:eastAsia="en-US"/>
        </w:rPr>
        <w:t xml:space="preserve"> </w:t>
      </w:r>
      <w:r w:rsidRPr="00E3203C">
        <w:rPr>
          <w:rFonts w:eastAsia="Calibri"/>
          <w:snapToGrid w:val="0"/>
          <w:sz w:val="19"/>
          <w:szCs w:val="19"/>
          <w:lang w:val="de-DE" w:eastAsia="en-US"/>
        </w:rPr>
        <w:t>-</w:t>
      </w:r>
      <w:r w:rsidR="00343DBB" w:rsidRPr="00E3203C">
        <w:rPr>
          <w:rFonts w:eastAsia="Calibri"/>
          <w:snapToGrid w:val="0"/>
          <w:sz w:val="19"/>
          <w:szCs w:val="19"/>
          <w:lang w:val="de-DE" w:eastAsia="en-US"/>
        </w:rPr>
        <w:t xml:space="preserve"> </w:t>
      </w:r>
      <w:r w:rsidRPr="00E3203C">
        <w:rPr>
          <w:rFonts w:eastAsia="Calibri"/>
          <w:snapToGrid w:val="0"/>
          <w:sz w:val="19"/>
          <w:szCs w:val="19"/>
          <w:lang w:val="de-DE" w:eastAsia="en-US"/>
        </w:rPr>
        <w:t>5)</w:t>
      </w:r>
    </w:p>
    <w:p w:rsidR="00F91E32" w:rsidRPr="00E3203C" w:rsidRDefault="000D0A0D" w:rsidP="00815038">
      <w:pPr>
        <w:widowControl w:val="0"/>
        <w:tabs>
          <w:tab w:val="left" w:pos="180"/>
        </w:tabs>
        <w:ind w:left="720" w:hanging="720"/>
        <w:rPr>
          <w:rFonts w:eastAsia="Calibri"/>
          <w:snapToGrid w:val="0"/>
          <w:sz w:val="19"/>
          <w:szCs w:val="19"/>
          <w:lang w:val="de-DE" w:eastAsia="en-US"/>
        </w:rPr>
      </w:pPr>
      <w:r w:rsidRPr="00E3203C">
        <w:rPr>
          <w:rFonts w:eastAsia="Calibri"/>
          <w:snapToGrid w:val="0"/>
          <w:sz w:val="19"/>
          <w:szCs w:val="19"/>
          <w:lang w:val="de-DE" w:eastAsia="en-US"/>
        </w:rPr>
        <w:br/>
      </w:r>
      <w:r w:rsidR="001016C5" w:rsidRPr="00E3203C">
        <w:rPr>
          <w:rFonts w:eastAsia="Calibri"/>
          <w:b/>
          <w:snapToGrid w:val="0"/>
          <w:sz w:val="19"/>
          <w:szCs w:val="19"/>
          <w:lang w:val="de-DE" w:eastAsia="en-US"/>
        </w:rPr>
        <w:t>Molekül ağırlığı</w:t>
      </w:r>
      <w:r w:rsidRPr="00E3203C">
        <w:rPr>
          <w:rFonts w:eastAsia="Calibri"/>
          <w:b/>
          <w:snapToGrid w:val="0"/>
          <w:sz w:val="19"/>
          <w:szCs w:val="19"/>
          <w:lang w:val="de-DE" w:eastAsia="en-US"/>
        </w:rPr>
        <w:t>:</w:t>
      </w:r>
      <w:r w:rsidR="00343DBB" w:rsidRPr="00E3203C">
        <w:rPr>
          <w:rFonts w:eastAsia="Calibri"/>
          <w:snapToGrid w:val="0"/>
          <w:sz w:val="19"/>
          <w:szCs w:val="19"/>
          <w:lang w:val="de-DE" w:eastAsia="en-US"/>
        </w:rPr>
        <w:tab/>
      </w:r>
      <w:r w:rsidR="00343DBB" w:rsidRPr="00E3203C">
        <w:rPr>
          <w:rFonts w:eastAsia="Calibri"/>
          <w:snapToGrid w:val="0"/>
          <w:sz w:val="19"/>
          <w:szCs w:val="19"/>
          <w:lang w:val="de-DE" w:eastAsia="en-US"/>
        </w:rPr>
        <w:tab/>
        <w:t>218,</w:t>
      </w:r>
      <w:r w:rsidRPr="00E3203C">
        <w:rPr>
          <w:rFonts w:eastAsia="Calibri"/>
          <w:snapToGrid w:val="0"/>
          <w:sz w:val="19"/>
          <w:szCs w:val="19"/>
          <w:lang w:val="de-DE" w:eastAsia="en-US"/>
        </w:rPr>
        <w:t xml:space="preserve">22 (susuz) </w:t>
      </w:r>
    </w:p>
    <w:p w:rsidR="000D0A0D" w:rsidRPr="00E3203C" w:rsidRDefault="000D0A0D" w:rsidP="00815038">
      <w:pPr>
        <w:widowControl w:val="0"/>
        <w:tabs>
          <w:tab w:val="left" w:pos="180"/>
        </w:tabs>
        <w:ind w:left="720" w:hanging="720"/>
        <w:rPr>
          <w:rFonts w:eastAsia="Calibri"/>
          <w:snapToGrid w:val="0"/>
          <w:sz w:val="19"/>
          <w:szCs w:val="19"/>
          <w:lang w:val="de-DE" w:eastAsia="en-US"/>
        </w:rPr>
      </w:pPr>
      <w:r w:rsidRPr="00E3203C">
        <w:rPr>
          <w:rFonts w:eastAsia="Calibri"/>
          <w:snapToGrid w:val="0"/>
          <w:sz w:val="19"/>
          <w:szCs w:val="19"/>
          <w:lang w:val="de-DE" w:eastAsia="en-US"/>
        </w:rPr>
        <w:br/>
      </w:r>
      <w:r w:rsidRPr="00E3203C">
        <w:rPr>
          <w:rFonts w:eastAsia="Calibri"/>
          <w:b/>
          <w:snapToGrid w:val="0"/>
          <w:sz w:val="19"/>
          <w:szCs w:val="19"/>
          <w:lang w:val="de-DE" w:eastAsia="en-US"/>
        </w:rPr>
        <w:t>Analiz:</w:t>
      </w:r>
      <w:r w:rsidR="0036293C">
        <w:rPr>
          <w:rFonts w:eastAsia="Calibri"/>
          <w:snapToGrid w:val="0"/>
          <w:sz w:val="19"/>
          <w:szCs w:val="19"/>
          <w:lang w:val="de-DE" w:eastAsia="en-US"/>
        </w:rPr>
        <w:tab/>
      </w:r>
      <w:r w:rsidR="0036293C">
        <w:rPr>
          <w:rFonts w:eastAsia="Calibri"/>
          <w:snapToGrid w:val="0"/>
          <w:sz w:val="19"/>
          <w:szCs w:val="19"/>
          <w:lang w:val="de-DE" w:eastAsia="en-US"/>
        </w:rPr>
        <w:tab/>
      </w:r>
      <w:r w:rsidR="0036293C">
        <w:rPr>
          <w:rFonts w:eastAsia="Calibri"/>
          <w:snapToGrid w:val="0"/>
          <w:sz w:val="19"/>
          <w:szCs w:val="19"/>
          <w:lang w:val="de-DE" w:eastAsia="en-US"/>
        </w:rPr>
        <w:tab/>
        <w:t xml:space="preserve">Susuz </w:t>
      </w:r>
      <w:r w:rsidRPr="00E3203C">
        <w:rPr>
          <w:rFonts w:eastAsia="Calibri"/>
          <w:snapToGrid w:val="0"/>
          <w:sz w:val="19"/>
          <w:szCs w:val="19"/>
          <w:lang w:val="de-DE" w:eastAsia="en-US"/>
        </w:rPr>
        <w:t>bazda</w:t>
      </w:r>
      <w:r w:rsidR="00343DBB" w:rsidRPr="00E3203C">
        <w:rPr>
          <w:rFonts w:eastAsia="Calibri"/>
          <w:snapToGrid w:val="0"/>
          <w:sz w:val="19"/>
          <w:szCs w:val="19"/>
          <w:lang w:val="de-DE" w:eastAsia="en-US"/>
        </w:rPr>
        <w:t xml:space="preserve"> içeriği %98’de</w:t>
      </w:r>
      <w:r w:rsidRPr="00E3203C">
        <w:rPr>
          <w:rFonts w:eastAsia="Calibri"/>
          <w:snapToGrid w:val="0"/>
          <w:sz w:val="19"/>
          <w:szCs w:val="19"/>
          <w:lang w:val="de-DE" w:eastAsia="en-US"/>
        </w:rPr>
        <w:t>n az olmamalıdır.</w:t>
      </w:r>
    </w:p>
    <w:p w:rsidR="000D0A0D" w:rsidRPr="00E3203C" w:rsidRDefault="000D0A0D" w:rsidP="00815038">
      <w:pPr>
        <w:widowControl w:val="0"/>
        <w:tabs>
          <w:tab w:val="left" w:pos="180"/>
        </w:tabs>
        <w:ind w:left="720" w:hanging="720"/>
        <w:rPr>
          <w:rFonts w:eastAsia="Calibri"/>
          <w:b/>
          <w:snapToGrid w:val="0"/>
          <w:sz w:val="19"/>
          <w:szCs w:val="19"/>
          <w:lang w:val="de-DE" w:eastAsia="en-US"/>
        </w:rPr>
      </w:pPr>
    </w:p>
    <w:p w:rsidR="000D0A0D" w:rsidRPr="00E3203C" w:rsidRDefault="000D0A0D" w:rsidP="00815038">
      <w:pPr>
        <w:widowControl w:val="0"/>
        <w:tabs>
          <w:tab w:val="left" w:pos="180"/>
        </w:tabs>
        <w:ind w:left="720" w:hanging="720"/>
        <w:rPr>
          <w:rFonts w:eastAsia="Calibri"/>
          <w:snapToGrid w:val="0"/>
          <w:sz w:val="19"/>
          <w:szCs w:val="19"/>
          <w:lang w:val="de-DE" w:eastAsia="en-US"/>
        </w:rPr>
      </w:pPr>
      <w:r w:rsidRPr="00E3203C">
        <w:rPr>
          <w:rFonts w:eastAsia="Calibri"/>
          <w:b/>
          <w:snapToGrid w:val="0"/>
          <w:sz w:val="19"/>
          <w:szCs w:val="19"/>
          <w:u w:val="single"/>
          <w:lang w:val="de-DE" w:eastAsia="en-US"/>
        </w:rPr>
        <w:t>Tanımlama:</w:t>
      </w:r>
      <w:r w:rsidRPr="00E3203C">
        <w:rPr>
          <w:rFonts w:eastAsia="Calibri"/>
          <w:snapToGrid w:val="0"/>
          <w:sz w:val="19"/>
          <w:szCs w:val="19"/>
          <w:lang w:val="de-DE" w:eastAsia="en-US"/>
        </w:rPr>
        <w:tab/>
      </w:r>
      <w:r w:rsidRPr="00E3203C">
        <w:rPr>
          <w:rFonts w:eastAsia="Calibri"/>
          <w:snapToGrid w:val="0"/>
          <w:sz w:val="19"/>
          <w:szCs w:val="19"/>
          <w:lang w:val="de-DE" w:eastAsia="en-US"/>
        </w:rPr>
        <w:tab/>
      </w:r>
      <w:r w:rsidRPr="00E3203C">
        <w:rPr>
          <w:rFonts w:eastAsia="Calibri"/>
          <w:snapToGrid w:val="0"/>
          <w:sz w:val="19"/>
          <w:szCs w:val="19"/>
          <w:lang w:val="de-DE" w:eastAsia="en-US"/>
        </w:rPr>
        <w:tab/>
        <w:t>Hemen hemen kokusuz, be</w:t>
      </w:r>
      <w:r w:rsidR="000277A8">
        <w:rPr>
          <w:rFonts w:eastAsia="Calibri"/>
          <w:snapToGrid w:val="0"/>
          <w:sz w:val="19"/>
          <w:szCs w:val="19"/>
          <w:lang w:val="de-DE" w:eastAsia="en-US"/>
        </w:rPr>
        <w:t>yaz kristal toz ya da granüller</w:t>
      </w:r>
    </w:p>
    <w:p w:rsidR="000D0A0D" w:rsidRPr="00E3203C" w:rsidRDefault="000D0A0D" w:rsidP="00815038">
      <w:pPr>
        <w:widowControl w:val="0"/>
        <w:tabs>
          <w:tab w:val="left" w:pos="204"/>
        </w:tabs>
        <w:ind w:left="720" w:hanging="720"/>
        <w:jc w:val="both"/>
        <w:rPr>
          <w:rFonts w:eastAsia="Calibri"/>
          <w:b/>
          <w:snapToGrid w:val="0"/>
          <w:sz w:val="19"/>
          <w:szCs w:val="19"/>
          <w:lang w:val="de-DE" w:eastAsia="en-US"/>
        </w:rPr>
      </w:pPr>
    </w:p>
    <w:p w:rsidR="00F91E32" w:rsidRPr="00E3203C" w:rsidRDefault="00BA669C" w:rsidP="00815038">
      <w:pPr>
        <w:widowControl w:val="0"/>
        <w:tabs>
          <w:tab w:val="left" w:pos="204"/>
        </w:tabs>
        <w:ind w:left="720" w:hanging="720"/>
        <w:jc w:val="both"/>
        <w:rPr>
          <w:rFonts w:eastAsia="Calibri"/>
          <w:b/>
          <w:snapToGrid w:val="0"/>
          <w:sz w:val="19"/>
          <w:szCs w:val="19"/>
          <w:u w:val="single"/>
          <w:lang w:val="de-DE" w:eastAsia="en-US"/>
        </w:rPr>
      </w:pPr>
      <w:r>
        <w:rPr>
          <w:rFonts w:eastAsia="Calibri"/>
          <w:b/>
          <w:snapToGrid w:val="0"/>
          <w:sz w:val="19"/>
          <w:szCs w:val="19"/>
          <w:u w:val="single"/>
          <w:lang w:val="de-DE" w:eastAsia="en-US"/>
        </w:rPr>
        <w:t>İdentifikasyon</w:t>
      </w:r>
      <w:r w:rsidR="000D0A0D" w:rsidRPr="00E3203C">
        <w:rPr>
          <w:rFonts w:eastAsia="Calibri"/>
          <w:b/>
          <w:snapToGrid w:val="0"/>
          <w:sz w:val="19"/>
          <w:szCs w:val="19"/>
          <w:u w:val="single"/>
          <w:lang w:val="de-DE" w:eastAsia="en-US"/>
        </w:rPr>
        <w:t>:</w:t>
      </w:r>
    </w:p>
    <w:p w:rsidR="00F91E32" w:rsidRPr="00E3203C" w:rsidRDefault="000D0A0D" w:rsidP="00815038">
      <w:pPr>
        <w:widowControl w:val="0"/>
        <w:tabs>
          <w:tab w:val="left" w:pos="204"/>
        </w:tabs>
        <w:ind w:left="720" w:hanging="720"/>
        <w:jc w:val="both"/>
        <w:rPr>
          <w:rFonts w:eastAsia="Calibri"/>
          <w:snapToGrid w:val="0"/>
          <w:sz w:val="19"/>
          <w:szCs w:val="19"/>
          <w:lang w:val="de-DE" w:eastAsia="en-US"/>
        </w:rPr>
      </w:pPr>
      <w:r w:rsidRPr="00E3203C">
        <w:rPr>
          <w:rFonts w:eastAsia="Calibri"/>
          <w:snapToGrid w:val="0"/>
          <w:sz w:val="19"/>
          <w:szCs w:val="19"/>
          <w:lang w:val="de-DE" w:eastAsia="en-US"/>
        </w:rPr>
        <w:br/>
      </w:r>
      <w:r w:rsidRPr="00E3203C">
        <w:rPr>
          <w:rFonts w:eastAsia="Calibri"/>
          <w:b/>
          <w:snapToGrid w:val="0"/>
          <w:sz w:val="19"/>
          <w:szCs w:val="19"/>
          <w:lang w:val="de-DE" w:eastAsia="en-US"/>
        </w:rPr>
        <w:t xml:space="preserve">Laktat </w:t>
      </w:r>
      <w:r w:rsidR="00F91E32" w:rsidRPr="00E3203C">
        <w:rPr>
          <w:rFonts w:eastAsia="Calibri"/>
          <w:b/>
          <w:snapToGrid w:val="0"/>
          <w:sz w:val="19"/>
          <w:szCs w:val="19"/>
          <w:lang w:val="de-DE" w:eastAsia="en-US"/>
        </w:rPr>
        <w:t>testi:</w:t>
      </w:r>
      <w:r w:rsidR="00F91E32" w:rsidRPr="00E3203C">
        <w:rPr>
          <w:rFonts w:eastAsia="Calibri"/>
          <w:b/>
          <w:snapToGrid w:val="0"/>
          <w:sz w:val="19"/>
          <w:szCs w:val="19"/>
          <w:lang w:val="de-DE" w:eastAsia="en-US"/>
        </w:rPr>
        <w:tab/>
      </w:r>
      <w:r w:rsidR="00F91E32" w:rsidRPr="00E3203C">
        <w:rPr>
          <w:rFonts w:eastAsia="Calibri"/>
          <w:b/>
          <w:snapToGrid w:val="0"/>
          <w:sz w:val="19"/>
          <w:szCs w:val="19"/>
          <w:lang w:val="de-DE" w:eastAsia="en-US"/>
        </w:rPr>
        <w:tab/>
      </w:r>
      <w:r w:rsidR="00F91E32" w:rsidRPr="00E3203C">
        <w:rPr>
          <w:rFonts w:eastAsia="Calibri"/>
          <w:snapToGrid w:val="0"/>
          <w:sz w:val="19"/>
          <w:szCs w:val="19"/>
          <w:lang w:val="de-DE" w:eastAsia="en-US"/>
        </w:rPr>
        <w:t>Testi geçer.</w:t>
      </w:r>
    </w:p>
    <w:p w:rsidR="00F91E32" w:rsidRPr="00E3203C" w:rsidRDefault="00F91E32" w:rsidP="00815038">
      <w:pPr>
        <w:widowControl w:val="0"/>
        <w:tabs>
          <w:tab w:val="left" w:pos="204"/>
        </w:tabs>
        <w:ind w:left="720" w:hanging="720"/>
        <w:jc w:val="both"/>
        <w:rPr>
          <w:rFonts w:eastAsia="Calibri"/>
          <w:b/>
          <w:snapToGrid w:val="0"/>
          <w:sz w:val="19"/>
          <w:szCs w:val="19"/>
          <w:lang w:val="de-DE" w:eastAsia="en-US"/>
        </w:rPr>
      </w:pPr>
    </w:p>
    <w:p w:rsidR="00F91E32" w:rsidRPr="00E3203C" w:rsidRDefault="00F91E32" w:rsidP="00815038">
      <w:pPr>
        <w:widowControl w:val="0"/>
        <w:tabs>
          <w:tab w:val="left" w:pos="204"/>
        </w:tabs>
        <w:ind w:left="720" w:hanging="720"/>
        <w:jc w:val="both"/>
        <w:rPr>
          <w:rFonts w:eastAsia="Calibri"/>
          <w:b/>
          <w:snapToGrid w:val="0"/>
          <w:sz w:val="19"/>
          <w:szCs w:val="19"/>
          <w:lang w:val="de-DE" w:eastAsia="en-US"/>
        </w:rPr>
      </w:pPr>
      <w:r w:rsidRPr="00E3203C">
        <w:rPr>
          <w:rFonts w:eastAsia="Calibri"/>
          <w:b/>
          <w:snapToGrid w:val="0"/>
          <w:sz w:val="19"/>
          <w:szCs w:val="19"/>
          <w:lang w:val="de-DE" w:eastAsia="en-US"/>
        </w:rPr>
        <w:tab/>
      </w:r>
      <w:r w:rsidRPr="00E3203C">
        <w:rPr>
          <w:rFonts w:eastAsia="Calibri"/>
          <w:b/>
          <w:snapToGrid w:val="0"/>
          <w:sz w:val="19"/>
          <w:szCs w:val="19"/>
          <w:lang w:val="de-DE" w:eastAsia="en-US"/>
        </w:rPr>
        <w:tab/>
        <w:t>K</w:t>
      </w:r>
      <w:r w:rsidR="000D0A0D" w:rsidRPr="00E3203C">
        <w:rPr>
          <w:rFonts w:eastAsia="Calibri"/>
          <w:b/>
          <w:snapToGrid w:val="0"/>
          <w:sz w:val="19"/>
          <w:szCs w:val="19"/>
          <w:lang w:val="de-DE" w:eastAsia="en-US"/>
        </w:rPr>
        <w:t xml:space="preserve">alsiyum </w:t>
      </w:r>
      <w:r w:rsidRPr="00E3203C">
        <w:rPr>
          <w:rFonts w:eastAsia="Calibri"/>
          <w:b/>
          <w:snapToGrid w:val="0"/>
          <w:sz w:val="19"/>
          <w:szCs w:val="19"/>
          <w:lang w:val="de-DE" w:eastAsia="en-US"/>
        </w:rPr>
        <w:t>testi:</w:t>
      </w:r>
      <w:r w:rsidRPr="00E3203C">
        <w:rPr>
          <w:rFonts w:eastAsia="Calibri"/>
          <w:b/>
          <w:snapToGrid w:val="0"/>
          <w:sz w:val="19"/>
          <w:szCs w:val="19"/>
          <w:lang w:val="de-DE" w:eastAsia="en-US"/>
        </w:rPr>
        <w:tab/>
      </w:r>
      <w:r w:rsidRPr="00E3203C">
        <w:rPr>
          <w:rFonts w:eastAsia="Calibri"/>
          <w:b/>
          <w:snapToGrid w:val="0"/>
          <w:sz w:val="19"/>
          <w:szCs w:val="19"/>
          <w:lang w:val="de-DE" w:eastAsia="en-US"/>
        </w:rPr>
        <w:tab/>
      </w:r>
      <w:r w:rsidRPr="00E3203C">
        <w:rPr>
          <w:rFonts w:eastAsia="Calibri"/>
          <w:snapToGrid w:val="0"/>
          <w:sz w:val="19"/>
          <w:szCs w:val="19"/>
          <w:lang w:val="de-DE" w:eastAsia="en-US"/>
        </w:rPr>
        <w:t>Testi geçer.</w:t>
      </w:r>
    </w:p>
    <w:p w:rsidR="00F91E32" w:rsidRPr="00E3203C" w:rsidRDefault="00F91E32" w:rsidP="00815038">
      <w:pPr>
        <w:widowControl w:val="0"/>
        <w:tabs>
          <w:tab w:val="left" w:pos="204"/>
        </w:tabs>
        <w:ind w:left="720" w:hanging="720"/>
        <w:jc w:val="both"/>
        <w:rPr>
          <w:rFonts w:eastAsia="Calibri"/>
          <w:b/>
          <w:snapToGrid w:val="0"/>
          <w:sz w:val="19"/>
          <w:szCs w:val="19"/>
          <w:lang w:val="de-DE" w:eastAsia="en-US"/>
        </w:rPr>
      </w:pPr>
    </w:p>
    <w:p w:rsidR="00F91E32" w:rsidRPr="00E3203C" w:rsidRDefault="00F91E32" w:rsidP="00815038">
      <w:pPr>
        <w:widowControl w:val="0"/>
        <w:tabs>
          <w:tab w:val="left" w:pos="0"/>
        </w:tabs>
        <w:ind w:left="708" w:hanging="708"/>
        <w:jc w:val="both"/>
        <w:rPr>
          <w:rFonts w:eastAsia="Calibri"/>
          <w:snapToGrid w:val="0"/>
          <w:sz w:val="19"/>
          <w:szCs w:val="19"/>
          <w:lang w:val="de-DE" w:eastAsia="en-US"/>
        </w:rPr>
      </w:pPr>
      <w:r w:rsidRPr="00E3203C">
        <w:rPr>
          <w:rFonts w:eastAsia="Calibri"/>
          <w:b/>
          <w:snapToGrid w:val="0"/>
          <w:sz w:val="19"/>
          <w:szCs w:val="19"/>
          <w:lang w:val="de-DE" w:eastAsia="en-US"/>
        </w:rPr>
        <w:tab/>
        <w:t>Çözünürlük</w:t>
      </w:r>
      <w:r w:rsidR="000D0A0D" w:rsidRPr="00E3203C">
        <w:rPr>
          <w:rFonts w:eastAsia="Calibri"/>
          <w:b/>
          <w:snapToGrid w:val="0"/>
          <w:sz w:val="19"/>
          <w:szCs w:val="19"/>
          <w:lang w:val="de-DE" w:eastAsia="en-US"/>
        </w:rPr>
        <w:t>:</w:t>
      </w:r>
      <w:r w:rsidRPr="00E3203C">
        <w:rPr>
          <w:rFonts w:eastAsia="Calibri"/>
          <w:b/>
          <w:snapToGrid w:val="0"/>
          <w:sz w:val="19"/>
          <w:szCs w:val="19"/>
          <w:lang w:val="de-DE" w:eastAsia="en-US"/>
        </w:rPr>
        <w:tab/>
      </w:r>
      <w:r w:rsidR="000D0A0D" w:rsidRPr="00E3203C">
        <w:rPr>
          <w:rFonts w:eastAsia="Calibri"/>
          <w:snapToGrid w:val="0"/>
          <w:sz w:val="19"/>
          <w:szCs w:val="19"/>
          <w:lang w:val="de-DE" w:eastAsia="en-US"/>
        </w:rPr>
        <w:tab/>
        <w:t>Suda çözünür ve etanolde</w:t>
      </w:r>
      <w:r w:rsidR="00343DBB" w:rsidRPr="00E3203C">
        <w:rPr>
          <w:color w:val="000000"/>
          <w:sz w:val="19"/>
          <w:szCs w:val="19"/>
        </w:rPr>
        <w:t xml:space="preserve"> esas olarak </w:t>
      </w:r>
      <w:r w:rsidR="000D0A0D" w:rsidRPr="00E3203C">
        <w:rPr>
          <w:rFonts w:eastAsia="Calibri"/>
          <w:snapToGrid w:val="0"/>
          <w:sz w:val="19"/>
          <w:szCs w:val="19"/>
          <w:lang w:val="de-DE" w:eastAsia="en-US"/>
        </w:rPr>
        <w:t>çözünmez.</w:t>
      </w:r>
    </w:p>
    <w:p w:rsidR="00F91E32" w:rsidRPr="00E3203C" w:rsidRDefault="000D0A0D" w:rsidP="00815038">
      <w:pPr>
        <w:widowControl w:val="0"/>
        <w:tabs>
          <w:tab w:val="left" w:pos="0"/>
        </w:tabs>
        <w:ind w:left="708" w:hanging="708"/>
        <w:jc w:val="both"/>
        <w:rPr>
          <w:rFonts w:eastAsia="Calibri"/>
          <w:b/>
          <w:snapToGrid w:val="0"/>
          <w:sz w:val="19"/>
          <w:szCs w:val="19"/>
          <w:lang w:val="de-DE" w:eastAsia="en-US"/>
        </w:rPr>
      </w:pPr>
      <w:r w:rsidRPr="00E3203C">
        <w:rPr>
          <w:rFonts w:eastAsia="Calibri"/>
          <w:snapToGrid w:val="0"/>
          <w:sz w:val="19"/>
          <w:szCs w:val="19"/>
          <w:lang w:val="de-DE" w:eastAsia="en-US"/>
        </w:rPr>
        <w:lastRenderedPageBreak/>
        <w:br/>
      </w:r>
      <w:r w:rsidR="00F91E32" w:rsidRPr="00E3203C">
        <w:rPr>
          <w:rFonts w:eastAsia="Calibri"/>
          <w:b/>
          <w:snapToGrid w:val="0"/>
          <w:sz w:val="19"/>
          <w:szCs w:val="19"/>
          <w:lang w:val="de-DE" w:eastAsia="en-US"/>
        </w:rPr>
        <w:t>pH:</w:t>
      </w:r>
      <w:r w:rsidR="00F91E32" w:rsidRPr="00E3203C">
        <w:rPr>
          <w:rFonts w:eastAsia="Calibri"/>
          <w:b/>
          <w:snapToGrid w:val="0"/>
          <w:sz w:val="19"/>
          <w:szCs w:val="19"/>
          <w:lang w:val="de-DE" w:eastAsia="en-US"/>
        </w:rPr>
        <w:tab/>
      </w:r>
      <w:r w:rsidR="00F91E32" w:rsidRPr="00E3203C">
        <w:rPr>
          <w:rFonts w:eastAsia="Calibri"/>
          <w:b/>
          <w:snapToGrid w:val="0"/>
          <w:sz w:val="19"/>
          <w:szCs w:val="19"/>
          <w:lang w:val="de-DE" w:eastAsia="en-US"/>
        </w:rPr>
        <w:tab/>
      </w:r>
      <w:r w:rsidR="00F91E32" w:rsidRPr="00E3203C">
        <w:rPr>
          <w:rFonts w:eastAsia="Calibri"/>
          <w:b/>
          <w:snapToGrid w:val="0"/>
          <w:sz w:val="19"/>
          <w:szCs w:val="19"/>
          <w:lang w:val="de-DE" w:eastAsia="en-US"/>
        </w:rPr>
        <w:tab/>
      </w:r>
      <w:r w:rsidR="00343DBB" w:rsidRPr="00E3203C">
        <w:rPr>
          <w:rFonts w:eastAsia="Calibri"/>
          <w:snapToGrid w:val="0"/>
          <w:sz w:val="19"/>
          <w:szCs w:val="19"/>
          <w:lang w:val="de-DE" w:eastAsia="en-US"/>
        </w:rPr>
        <w:t>6,0- 8,</w:t>
      </w:r>
      <w:r w:rsidR="007A3468" w:rsidRPr="00E3203C">
        <w:rPr>
          <w:rFonts w:eastAsia="Calibri"/>
          <w:snapToGrid w:val="0"/>
          <w:sz w:val="19"/>
          <w:szCs w:val="19"/>
          <w:lang w:val="de-DE" w:eastAsia="en-US"/>
        </w:rPr>
        <w:t>0 arasında</w:t>
      </w:r>
      <w:r w:rsidR="00F91E32" w:rsidRPr="00E3203C">
        <w:rPr>
          <w:rFonts w:eastAsia="Calibri"/>
          <w:snapToGrid w:val="0"/>
          <w:sz w:val="19"/>
          <w:szCs w:val="19"/>
          <w:lang w:val="de-DE" w:eastAsia="en-US"/>
        </w:rPr>
        <w:t>dır</w:t>
      </w:r>
      <w:r w:rsidR="00F91E32" w:rsidRPr="00E3203C">
        <w:rPr>
          <w:rFonts w:eastAsia="Calibri"/>
          <w:b/>
          <w:snapToGrid w:val="0"/>
          <w:sz w:val="19"/>
          <w:szCs w:val="19"/>
          <w:lang w:val="de-DE" w:eastAsia="en-US"/>
        </w:rPr>
        <w:t xml:space="preserve"> </w:t>
      </w:r>
      <w:r w:rsidR="00343DBB" w:rsidRPr="00E3203C">
        <w:rPr>
          <w:rFonts w:eastAsia="Calibri"/>
          <w:snapToGrid w:val="0"/>
          <w:sz w:val="19"/>
          <w:szCs w:val="19"/>
          <w:lang w:val="de-DE" w:eastAsia="en-US"/>
        </w:rPr>
        <w:t>(%</w:t>
      </w:r>
      <w:r w:rsidR="007A3468" w:rsidRPr="00E3203C">
        <w:rPr>
          <w:rFonts w:eastAsia="Calibri"/>
          <w:snapToGrid w:val="0"/>
          <w:sz w:val="19"/>
          <w:szCs w:val="19"/>
          <w:lang w:val="de-DE" w:eastAsia="en-US"/>
        </w:rPr>
        <w:t>5’lik çözelti</w:t>
      </w:r>
      <w:r w:rsidR="00F91E32" w:rsidRPr="00E3203C">
        <w:rPr>
          <w:rFonts w:eastAsia="Calibri"/>
          <w:snapToGrid w:val="0"/>
          <w:sz w:val="19"/>
          <w:szCs w:val="19"/>
          <w:lang w:val="de-DE" w:eastAsia="en-US"/>
        </w:rPr>
        <w:t>)</w:t>
      </w:r>
      <w:r w:rsidR="000277A8">
        <w:rPr>
          <w:rFonts w:eastAsia="Calibri"/>
          <w:snapToGrid w:val="0"/>
          <w:sz w:val="19"/>
          <w:szCs w:val="19"/>
          <w:lang w:val="de-DE" w:eastAsia="en-US"/>
        </w:rPr>
        <w:t>.</w:t>
      </w:r>
    </w:p>
    <w:p w:rsidR="000D0A0D" w:rsidRPr="00E3203C" w:rsidRDefault="000D0A0D" w:rsidP="00815038">
      <w:pPr>
        <w:widowControl w:val="0"/>
        <w:rPr>
          <w:rFonts w:eastAsia="Calibri"/>
          <w:b/>
          <w:sz w:val="19"/>
          <w:szCs w:val="19"/>
          <w:lang w:val="de-DE" w:eastAsia="en-US"/>
        </w:rPr>
      </w:pPr>
    </w:p>
    <w:p w:rsidR="000D0A0D" w:rsidRPr="00E3203C" w:rsidRDefault="000D0A0D" w:rsidP="00815038">
      <w:pPr>
        <w:widowControl w:val="0"/>
        <w:rPr>
          <w:rFonts w:eastAsia="Calibri"/>
          <w:b/>
          <w:sz w:val="19"/>
          <w:szCs w:val="19"/>
          <w:u w:val="single"/>
          <w:lang w:val="de-DE" w:eastAsia="en-US"/>
        </w:rPr>
      </w:pPr>
      <w:r w:rsidRPr="00E3203C">
        <w:rPr>
          <w:rFonts w:eastAsia="Calibri"/>
          <w:b/>
          <w:sz w:val="19"/>
          <w:szCs w:val="19"/>
          <w:u w:val="single"/>
          <w:lang w:val="de-DE" w:eastAsia="en-US"/>
        </w:rPr>
        <w:t>Saflık:</w:t>
      </w:r>
    </w:p>
    <w:p w:rsidR="00F91E32" w:rsidRPr="00E3203C" w:rsidRDefault="00F91E32" w:rsidP="00815038">
      <w:pPr>
        <w:widowControl w:val="0"/>
        <w:rPr>
          <w:rFonts w:eastAsia="Calibri"/>
          <w:b/>
          <w:snapToGrid w:val="0"/>
          <w:sz w:val="19"/>
          <w:szCs w:val="19"/>
          <w:u w:val="single"/>
          <w:lang w:val="de-DE" w:eastAsia="en-US"/>
        </w:rPr>
      </w:pPr>
    </w:p>
    <w:p w:rsidR="000D0A0D" w:rsidRPr="00E3203C" w:rsidRDefault="000D0A0D" w:rsidP="00343DBB">
      <w:pPr>
        <w:widowControl w:val="0"/>
        <w:tabs>
          <w:tab w:val="left" w:pos="720"/>
        </w:tabs>
        <w:ind w:left="720" w:hanging="720"/>
        <w:jc w:val="both"/>
        <w:rPr>
          <w:rFonts w:eastAsia="Calibri"/>
          <w:snapToGrid w:val="0"/>
          <w:sz w:val="19"/>
          <w:szCs w:val="19"/>
          <w:lang w:val="de-DE" w:eastAsia="en-US"/>
        </w:rPr>
      </w:pPr>
      <w:r w:rsidRPr="00E3203C">
        <w:rPr>
          <w:rFonts w:eastAsia="Calibri"/>
          <w:snapToGrid w:val="0"/>
          <w:sz w:val="19"/>
          <w:szCs w:val="19"/>
          <w:lang w:val="de-DE" w:eastAsia="en-US"/>
        </w:rPr>
        <w:tab/>
      </w:r>
      <w:r w:rsidRPr="00E3203C">
        <w:rPr>
          <w:rFonts w:eastAsia="Calibri"/>
          <w:b/>
          <w:snapToGrid w:val="0"/>
          <w:sz w:val="19"/>
          <w:szCs w:val="19"/>
          <w:lang w:val="de-DE" w:eastAsia="en-US"/>
        </w:rPr>
        <w:t>Kurutma kaybı</w:t>
      </w:r>
      <w:r w:rsidRPr="00E3203C">
        <w:rPr>
          <w:rFonts w:eastAsia="Calibri"/>
          <w:snapToGrid w:val="0"/>
          <w:sz w:val="19"/>
          <w:szCs w:val="19"/>
          <w:lang w:val="de-DE" w:eastAsia="en-US"/>
        </w:rPr>
        <w:t>:</w:t>
      </w:r>
      <w:r w:rsidRPr="00E3203C">
        <w:rPr>
          <w:rFonts w:eastAsia="Calibri"/>
          <w:snapToGrid w:val="0"/>
          <w:sz w:val="19"/>
          <w:szCs w:val="19"/>
          <w:lang w:val="de-DE" w:eastAsia="en-US"/>
        </w:rPr>
        <w:tab/>
      </w:r>
      <w:r w:rsidRPr="00E3203C">
        <w:rPr>
          <w:rFonts w:eastAsia="Calibri"/>
          <w:snapToGrid w:val="0"/>
          <w:sz w:val="19"/>
          <w:szCs w:val="19"/>
          <w:lang w:val="de-DE" w:eastAsia="en-US"/>
        </w:rPr>
        <w:tab/>
      </w:r>
      <w:r w:rsidR="00343DBB" w:rsidRPr="00E3203C">
        <w:rPr>
          <w:rFonts w:eastAsia="Calibri"/>
          <w:snapToGrid w:val="0"/>
          <w:sz w:val="19"/>
          <w:szCs w:val="19"/>
          <w:lang w:val="de-DE" w:eastAsia="en-US"/>
        </w:rPr>
        <w:t>S</w:t>
      </w:r>
      <w:r w:rsidRPr="00E3203C">
        <w:rPr>
          <w:rFonts w:eastAsia="Calibri"/>
          <w:snapToGrid w:val="0"/>
          <w:sz w:val="19"/>
          <w:szCs w:val="19"/>
          <w:lang w:val="de-DE" w:eastAsia="en-US"/>
        </w:rPr>
        <w:t xml:space="preserve">usuz: </w:t>
      </w:r>
      <w:r w:rsidR="00343DBB" w:rsidRPr="00E3203C">
        <w:rPr>
          <w:rFonts w:eastAsia="Calibri"/>
          <w:snapToGrid w:val="0"/>
          <w:sz w:val="19"/>
          <w:szCs w:val="19"/>
          <w:lang w:val="de-DE" w:eastAsia="en-US"/>
        </w:rPr>
        <w:t>% 3,</w:t>
      </w:r>
      <w:r w:rsidR="008811DB">
        <w:rPr>
          <w:rFonts w:eastAsia="Calibri"/>
          <w:snapToGrid w:val="0"/>
          <w:sz w:val="19"/>
          <w:szCs w:val="19"/>
          <w:lang w:val="de-DE" w:eastAsia="en-US"/>
        </w:rPr>
        <w:t xml:space="preserve">0’dan fazla olmamalıdır </w:t>
      </w:r>
      <w:r w:rsidR="000277A8">
        <w:rPr>
          <w:rFonts w:eastAsia="Calibri"/>
          <w:snapToGrid w:val="0"/>
          <w:sz w:val="19"/>
          <w:szCs w:val="19"/>
          <w:lang w:val="de-DE" w:eastAsia="en-US"/>
        </w:rPr>
        <w:t>(</w:t>
      </w:r>
      <w:r w:rsidR="00343DBB" w:rsidRPr="00E3203C">
        <w:rPr>
          <w:rFonts w:eastAsia="Calibri"/>
          <w:snapToGrid w:val="0"/>
          <w:sz w:val="19"/>
          <w:szCs w:val="19"/>
          <w:lang w:val="de-DE" w:eastAsia="en-US"/>
        </w:rPr>
        <w:t>120 °C’de 4 saat)</w:t>
      </w:r>
      <w:r w:rsidR="008811DB">
        <w:rPr>
          <w:rFonts w:eastAsia="Calibri"/>
          <w:snapToGrid w:val="0"/>
          <w:sz w:val="19"/>
          <w:szCs w:val="19"/>
          <w:lang w:val="de-DE" w:eastAsia="en-US"/>
        </w:rPr>
        <w:t>.</w:t>
      </w:r>
    </w:p>
    <w:p w:rsidR="000D0A0D" w:rsidRPr="00E3203C" w:rsidRDefault="00343DBB" w:rsidP="00FA186D">
      <w:pPr>
        <w:widowControl w:val="0"/>
        <w:tabs>
          <w:tab w:val="left" w:pos="4274"/>
        </w:tabs>
        <w:ind w:left="2832"/>
        <w:jc w:val="both"/>
        <w:rPr>
          <w:rFonts w:eastAsia="Calibri"/>
          <w:snapToGrid w:val="0"/>
          <w:sz w:val="19"/>
          <w:szCs w:val="19"/>
          <w:lang w:val="de-DE" w:eastAsia="en-US"/>
        </w:rPr>
      </w:pPr>
      <w:r w:rsidRPr="00E3203C">
        <w:rPr>
          <w:rFonts w:eastAsia="Calibri"/>
          <w:snapToGrid w:val="0"/>
          <w:sz w:val="19"/>
          <w:szCs w:val="19"/>
          <w:lang w:val="de-DE" w:eastAsia="en-US"/>
        </w:rPr>
        <w:t>1 molekül su ile: %8,0’da</w:t>
      </w:r>
      <w:r w:rsidR="008811DB">
        <w:rPr>
          <w:rFonts w:eastAsia="Calibri"/>
          <w:snapToGrid w:val="0"/>
          <w:sz w:val="19"/>
          <w:szCs w:val="19"/>
          <w:lang w:val="de-DE" w:eastAsia="en-US"/>
        </w:rPr>
        <w:t>n fazla olmamalıdır</w:t>
      </w:r>
      <w:r w:rsidR="000277A8">
        <w:rPr>
          <w:rFonts w:eastAsia="Calibri"/>
          <w:snapToGrid w:val="0"/>
          <w:sz w:val="19"/>
          <w:szCs w:val="19"/>
          <w:lang w:val="de-DE" w:eastAsia="en-US"/>
        </w:rPr>
        <w:t xml:space="preserve"> (</w:t>
      </w:r>
      <w:r w:rsidRPr="00E3203C">
        <w:rPr>
          <w:rFonts w:eastAsia="Calibri"/>
          <w:snapToGrid w:val="0"/>
          <w:sz w:val="19"/>
          <w:szCs w:val="19"/>
          <w:lang w:val="de-DE" w:eastAsia="en-US"/>
        </w:rPr>
        <w:t>120 °C’de 4 saat)</w:t>
      </w:r>
      <w:r w:rsidR="008811DB">
        <w:rPr>
          <w:rFonts w:eastAsia="Calibri"/>
          <w:snapToGrid w:val="0"/>
          <w:sz w:val="19"/>
          <w:szCs w:val="19"/>
          <w:lang w:val="de-DE" w:eastAsia="en-US"/>
        </w:rPr>
        <w:t>.</w:t>
      </w:r>
    </w:p>
    <w:p w:rsidR="000D0A0D" w:rsidRPr="00E3203C" w:rsidRDefault="00343DBB" w:rsidP="00FA186D">
      <w:pPr>
        <w:widowControl w:val="0"/>
        <w:tabs>
          <w:tab w:val="left" w:pos="4274"/>
        </w:tabs>
        <w:ind w:left="2832"/>
        <w:jc w:val="both"/>
        <w:rPr>
          <w:rFonts w:eastAsia="Calibri"/>
          <w:snapToGrid w:val="0"/>
          <w:sz w:val="19"/>
          <w:szCs w:val="19"/>
          <w:lang w:val="de-DE" w:eastAsia="en-US"/>
        </w:rPr>
      </w:pPr>
      <w:r w:rsidRPr="00E3203C">
        <w:rPr>
          <w:rFonts w:eastAsia="Calibri"/>
          <w:snapToGrid w:val="0"/>
          <w:sz w:val="19"/>
          <w:szCs w:val="19"/>
          <w:lang w:val="de-DE" w:eastAsia="en-US"/>
        </w:rPr>
        <w:t>3 molekül su ile: %20,0’da</w:t>
      </w:r>
      <w:r w:rsidR="008811DB">
        <w:rPr>
          <w:rFonts w:eastAsia="Calibri"/>
          <w:snapToGrid w:val="0"/>
          <w:sz w:val="19"/>
          <w:szCs w:val="19"/>
          <w:lang w:val="de-DE" w:eastAsia="en-US"/>
        </w:rPr>
        <w:t>n fazla olmamalıdır</w:t>
      </w:r>
      <w:r w:rsidR="000277A8">
        <w:rPr>
          <w:rFonts w:eastAsia="Calibri"/>
          <w:snapToGrid w:val="0"/>
          <w:sz w:val="19"/>
          <w:szCs w:val="19"/>
          <w:lang w:val="de-DE" w:eastAsia="en-US"/>
        </w:rPr>
        <w:t xml:space="preserve"> (</w:t>
      </w:r>
      <w:r w:rsidRPr="00E3203C">
        <w:rPr>
          <w:rFonts w:eastAsia="Calibri"/>
          <w:snapToGrid w:val="0"/>
          <w:sz w:val="19"/>
          <w:szCs w:val="19"/>
          <w:lang w:val="de-DE" w:eastAsia="en-US"/>
        </w:rPr>
        <w:t>120 °C’de 4 saat)</w:t>
      </w:r>
      <w:r w:rsidR="008811DB">
        <w:rPr>
          <w:rFonts w:eastAsia="Calibri"/>
          <w:snapToGrid w:val="0"/>
          <w:sz w:val="19"/>
          <w:szCs w:val="19"/>
          <w:lang w:val="de-DE" w:eastAsia="en-US"/>
        </w:rPr>
        <w:t>.</w:t>
      </w:r>
    </w:p>
    <w:p w:rsidR="000D0A0D" w:rsidRPr="00E3203C" w:rsidRDefault="00343DBB" w:rsidP="00FA186D">
      <w:pPr>
        <w:widowControl w:val="0"/>
        <w:tabs>
          <w:tab w:val="left" w:pos="4274"/>
        </w:tabs>
        <w:ind w:left="2832"/>
        <w:jc w:val="both"/>
        <w:rPr>
          <w:rFonts w:eastAsia="Calibri"/>
          <w:snapToGrid w:val="0"/>
          <w:sz w:val="19"/>
          <w:szCs w:val="19"/>
          <w:lang w:val="de-DE" w:eastAsia="en-US"/>
        </w:rPr>
      </w:pPr>
      <w:r w:rsidRPr="00E3203C">
        <w:rPr>
          <w:rFonts w:eastAsia="Calibri"/>
          <w:snapToGrid w:val="0"/>
          <w:sz w:val="19"/>
          <w:szCs w:val="19"/>
          <w:lang w:val="de-DE" w:eastAsia="en-US"/>
        </w:rPr>
        <w:t>4,</w:t>
      </w:r>
      <w:r w:rsidR="000D0A0D" w:rsidRPr="00E3203C">
        <w:rPr>
          <w:rFonts w:eastAsia="Calibri"/>
          <w:snapToGrid w:val="0"/>
          <w:sz w:val="19"/>
          <w:szCs w:val="19"/>
          <w:lang w:val="de-DE" w:eastAsia="en-US"/>
        </w:rPr>
        <w:t>5 molek</w:t>
      </w:r>
      <w:r w:rsidRPr="00E3203C">
        <w:rPr>
          <w:rFonts w:eastAsia="Calibri"/>
          <w:snapToGrid w:val="0"/>
          <w:sz w:val="19"/>
          <w:szCs w:val="19"/>
          <w:lang w:val="de-DE" w:eastAsia="en-US"/>
        </w:rPr>
        <w:t>ül su ile: %27,0’da</w:t>
      </w:r>
      <w:r w:rsidR="000D0A0D" w:rsidRPr="00E3203C">
        <w:rPr>
          <w:rFonts w:eastAsia="Calibri"/>
          <w:snapToGrid w:val="0"/>
          <w:sz w:val="19"/>
          <w:szCs w:val="19"/>
          <w:lang w:val="de-DE" w:eastAsia="en-US"/>
        </w:rPr>
        <w:t>n</w:t>
      </w:r>
      <w:r w:rsidR="008811DB">
        <w:rPr>
          <w:rFonts w:eastAsia="Calibri"/>
          <w:snapToGrid w:val="0"/>
          <w:sz w:val="19"/>
          <w:szCs w:val="19"/>
          <w:lang w:val="de-DE" w:eastAsia="en-US"/>
        </w:rPr>
        <w:t xml:space="preserve"> fazla olmamalıdır</w:t>
      </w:r>
      <w:r w:rsidR="000277A8">
        <w:rPr>
          <w:rFonts w:eastAsia="Calibri"/>
          <w:snapToGrid w:val="0"/>
          <w:sz w:val="19"/>
          <w:szCs w:val="19"/>
          <w:lang w:val="de-DE" w:eastAsia="en-US"/>
        </w:rPr>
        <w:t xml:space="preserve"> (</w:t>
      </w:r>
      <w:r w:rsidRPr="00E3203C">
        <w:rPr>
          <w:rFonts w:eastAsia="Calibri"/>
          <w:snapToGrid w:val="0"/>
          <w:sz w:val="19"/>
          <w:szCs w:val="19"/>
          <w:lang w:val="de-DE" w:eastAsia="en-US"/>
        </w:rPr>
        <w:t>120 °C’de 4 saat)</w:t>
      </w:r>
      <w:r w:rsidR="008811DB">
        <w:rPr>
          <w:rFonts w:eastAsia="Calibri"/>
          <w:snapToGrid w:val="0"/>
          <w:sz w:val="19"/>
          <w:szCs w:val="19"/>
          <w:lang w:val="de-DE" w:eastAsia="en-US"/>
        </w:rPr>
        <w:t>.</w:t>
      </w:r>
    </w:p>
    <w:p w:rsidR="0069329E" w:rsidRPr="00E3203C" w:rsidRDefault="0069329E" w:rsidP="00815038">
      <w:pPr>
        <w:widowControl w:val="0"/>
        <w:tabs>
          <w:tab w:val="left" w:pos="4274"/>
        </w:tabs>
        <w:ind w:left="4274" w:hanging="1394"/>
        <w:jc w:val="both"/>
        <w:rPr>
          <w:rFonts w:eastAsia="Calibri"/>
          <w:snapToGrid w:val="0"/>
          <w:sz w:val="19"/>
          <w:szCs w:val="19"/>
          <w:lang w:val="de-DE" w:eastAsia="en-US"/>
        </w:rPr>
      </w:pPr>
    </w:p>
    <w:p w:rsidR="000D0A0D" w:rsidRPr="00E3203C" w:rsidRDefault="00691E78" w:rsidP="00691E78">
      <w:pPr>
        <w:widowControl w:val="0"/>
        <w:tabs>
          <w:tab w:val="left" w:pos="709"/>
        </w:tabs>
        <w:ind w:left="2832" w:hanging="2832"/>
        <w:jc w:val="both"/>
        <w:rPr>
          <w:rFonts w:eastAsia="Calibri"/>
          <w:snapToGrid w:val="0"/>
          <w:sz w:val="19"/>
          <w:szCs w:val="19"/>
          <w:lang w:val="de-DE" w:eastAsia="en-US"/>
        </w:rPr>
      </w:pPr>
      <w:r w:rsidRPr="00E3203C">
        <w:rPr>
          <w:rFonts w:eastAsia="Calibri"/>
          <w:b/>
          <w:snapToGrid w:val="0"/>
          <w:sz w:val="19"/>
          <w:szCs w:val="19"/>
          <w:lang w:val="de-DE" w:eastAsia="en-US"/>
        </w:rPr>
        <w:tab/>
      </w:r>
      <w:r w:rsidR="000D0A0D" w:rsidRPr="00E3203C">
        <w:rPr>
          <w:rFonts w:eastAsia="Calibri"/>
          <w:b/>
          <w:snapToGrid w:val="0"/>
          <w:sz w:val="19"/>
          <w:szCs w:val="19"/>
          <w:lang w:val="de-DE" w:eastAsia="en-US"/>
        </w:rPr>
        <w:t>Asitlik:</w:t>
      </w:r>
      <w:r w:rsidRPr="00E3203C">
        <w:rPr>
          <w:rFonts w:eastAsia="Calibri"/>
          <w:snapToGrid w:val="0"/>
          <w:sz w:val="19"/>
          <w:szCs w:val="19"/>
          <w:lang w:val="de-DE" w:eastAsia="en-US"/>
        </w:rPr>
        <w:tab/>
      </w:r>
      <w:r w:rsidR="000D0A0D" w:rsidRPr="00E3203C">
        <w:rPr>
          <w:rFonts w:eastAsia="Calibri"/>
          <w:snapToGrid w:val="0"/>
          <w:sz w:val="19"/>
          <w:szCs w:val="19"/>
          <w:lang w:val="de-DE" w:eastAsia="en-US"/>
        </w:rPr>
        <w:t>Lakti</w:t>
      </w:r>
      <w:r w:rsidR="00343DBB" w:rsidRPr="00E3203C">
        <w:rPr>
          <w:rFonts w:eastAsia="Calibri"/>
          <w:snapToGrid w:val="0"/>
          <w:sz w:val="19"/>
          <w:szCs w:val="19"/>
          <w:lang w:val="de-DE" w:eastAsia="en-US"/>
        </w:rPr>
        <w:t xml:space="preserve">k asit cinsinden </w:t>
      </w:r>
      <w:r w:rsidRPr="00E3203C">
        <w:rPr>
          <w:rFonts w:eastAsia="Calibri"/>
          <w:sz w:val="19"/>
          <w:szCs w:val="19"/>
          <w:lang w:val="de-DE" w:eastAsia="en-US"/>
        </w:rPr>
        <w:t xml:space="preserve">ifade edilen, </w:t>
      </w:r>
      <w:r w:rsidR="00343DBB" w:rsidRPr="00E3203C">
        <w:rPr>
          <w:rFonts w:eastAsia="Calibri"/>
          <w:snapToGrid w:val="0"/>
          <w:sz w:val="19"/>
          <w:szCs w:val="19"/>
          <w:lang w:val="de-DE" w:eastAsia="en-US"/>
        </w:rPr>
        <w:t>kuru</w:t>
      </w:r>
      <w:r w:rsidRPr="00E3203C">
        <w:rPr>
          <w:rFonts w:eastAsia="Calibri"/>
          <w:snapToGrid w:val="0"/>
          <w:sz w:val="19"/>
          <w:szCs w:val="19"/>
          <w:lang w:val="de-DE" w:eastAsia="en-US"/>
        </w:rPr>
        <w:t xml:space="preserve"> </w:t>
      </w:r>
      <w:r w:rsidR="000277A8">
        <w:rPr>
          <w:rFonts w:eastAsia="Calibri"/>
          <w:snapToGrid w:val="0"/>
          <w:sz w:val="19"/>
          <w:szCs w:val="19"/>
          <w:lang w:val="de-DE" w:eastAsia="en-US"/>
        </w:rPr>
        <w:t xml:space="preserve">maddenin </w:t>
      </w:r>
      <w:r w:rsidR="00343DBB" w:rsidRPr="00E3203C">
        <w:rPr>
          <w:rFonts w:eastAsia="Calibri"/>
          <w:snapToGrid w:val="0"/>
          <w:sz w:val="19"/>
          <w:szCs w:val="19"/>
          <w:lang w:val="de-DE" w:eastAsia="en-US"/>
        </w:rPr>
        <w:t>%0,</w:t>
      </w:r>
      <w:r w:rsidR="000D0A0D" w:rsidRPr="00E3203C">
        <w:rPr>
          <w:rFonts w:eastAsia="Calibri"/>
          <w:snapToGrid w:val="0"/>
          <w:sz w:val="19"/>
          <w:szCs w:val="19"/>
          <w:lang w:val="de-DE" w:eastAsia="en-US"/>
        </w:rPr>
        <w:t>5’inden fazla olmamalıdır.</w:t>
      </w:r>
      <w:r w:rsidR="000D0A0D" w:rsidRPr="00E3203C">
        <w:rPr>
          <w:rFonts w:eastAsia="Calibri"/>
          <w:snapToGrid w:val="0"/>
          <w:sz w:val="19"/>
          <w:szCs w:val="19"/>
          <w:lang w:val="de-DE" w:eastAsia="en-US"/>
        </w:rPr>
        <w:tab/>
      </w:r>
    </w:p>
    <w:p w:rsidR="0069329E" w:rsidRPr="00E3203C" w:rsidRDefault="0069329E" w:rsidP="00815038">
      <w:pPr>
        <w:widowControl w:val="0"/>
        <w:tabs>
          <w:tab w:val="left" w:pos="0"/>
        </w:tabs>
        <w:jc w:val="both"/>
        <w:rPr>
          <w:rFonts w:eastAsia="Calibri"/>
          <w:snapToGrid w:val="0"/>
          <w:sz w:val="19"/>
          <w:szCs w:val="19"/>
          <w:lang w:val="de-DE" w:eastAsia="en-US"/>
        </w:rPr>
      </w:pPr>
    </w:p>
    <w:p w:rsidR="000D0A0D" w:rsidRPr="00E3203C" w:rsidRDefault="000D0A0D" w:rsidP="00815038">
      <w:pPr>
        <w:ind w:firstLine="720"/>
        <w:jc w:val="both"/>
        <w:rPr>
          <w:rFonts w:eastAsia="Calibri"/>
          <w:sz w:val="19"/>
          <w:szCs w:val="19"/>
          <w:lang w:eastAsia="en-US"/>
        </w:rPr>
      </w:pPr>
      <w:r w:rsidRPr="00E3203C">
        <w:rPr>
          <w:rFonts w:eastAsia="Calibri"/>
          <w:b/>
          <w:snapToGrid w:val="0"/>
          <w:sz w:val="19"/>
          <w:szCs w:val="19"/>
          <w:lang w:val="de-DE" w:eastAsia="en-US"/>
        </w:rPr>
        <w:t>Florür:</w:t>
      </w:r>
      <w:r w:rsidRPr="00E3203C">
        <w:rPr>
          <w:rFonts w:eastAsia="Calibri"/>
          <w:b/>
          <w:snapToGrid w:val="0"/>
          <w:sz w:val="19"/>
          <w:szCs w:val="19"/>
          <w:lang w:val="de-DE" w:eastAsia="en-US"/>
        </w:rPr>
        <w:tab/>
      </w:r>
      <w:r w:rsidRPr="00E3203C">
        <w:rPr>
          <w:rFonts w:eastAsia="Calibri"/>
          <w:b/>
          <w:snapToGrid w:val="0"/>
          <w:sz w:val="19"/>
          <w:szCs w:val="19"/>
          <w:lang w:val="de-DE" w:eastAsia="en-US"/>
        </w:rPr>
        <w:tab/>
      </w:r>
      <w:r w:rsidRPr="00E3203C">
        <w:rPr>
          <w:rFonts w:eastAsia="Calibri"/>
          <w:b/>
          <w:snapToGrid w:val="0"/>
          <w:sz w:val="19"/>
          <w:szCs w:val="19"/>
          <w:lang w:val="de-DE" w:eastAsia="en-US"/>
        </w:rPr>
        <w:tab/>
      </w:r>
      <w:r w:rsidRPr="00E3203C">
        <w:rPr>
          <w:rFonts w:eastAsia="Calibri"/>
          <w:sz w:val="19"/>
          <w:szCs w:val="19"/>
          <w:lang w:eastAsia="en-US"/>
        </w:rPr>
        <w:t xml:space="preserve">Flor cinsinden </w:t>
      </w:r>
      <w:r w:rsidR="00691E78" w:rsidRPr="00E3203C">
        <w:rPr>
          <w:rFonts w:eastAsia="Calibri"/>
          <w:sz w:val="19"/>
          <w:szCs w:val="19"/>
          <w:lang w:val="de-DE" w:eastAsia="en-US"/>
        </w:rPr>
        <w:t xml:space="preserve">ifade edilen </w:t>
      </w:r>
      <w:r w:rsidRPr="00E3203C">
        <w:rPr>
          <w:rFonts w:eastAsia="Calibri"/>
          <w:sz w:val="19"/>
          <w:szCs w:val="19"/>
          <w:lang w:eastAsia="en-US"/>
        </w:rPr>
        <w:t>30 mg/kg’dan fazla olmamalıdır.</w:t>
      </w:r>
    </w:p>
    <w:p w:rsidR="000D0A0D" w:rsidRPr="00E3203C" w:rsidRDefault="000D0A0D" w:rsidP="00815038">
      <w:pPr>
        <w:widowControl w:val="0"/>
        <w:tabs>
          <w:tab w:val="left" w:pos="0"/>
        </w:tabs>
        <w:jc w:val="both"/>
        <w:rPr>
          <w:rFonts w:eastAsia="Calibri"/>
          <w:snapToGrid w:val="0"/>
          <w:sz w:val="19"/>
          <w:szCs w:val="19"/>
          <w:lang w:val="de-DE" w:eastAsia="en-US"/>
        </w:rPr>
      </w:pPr>
      <w:r w:rsidRPr="00E3203C">
        <w:rPr>
          <w:rFonts w:eastAsia="Calibri"/>
          <w:b/>
          <w:snapToGrid w:val="0"/>
          <w:sz w:val="19"/>
          <w:szCs w:val="19"/>
          <w:lang w:val="de-DE" w:eastAsia="en-US"/>
        </w:rPr>
        <w:tab/>
      </w: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Arsenik:</w:t>
      </w:r>
      <w:r w:rsidR="0069329E" w:rsidRPr="00E3203C">
        <w:rPr>
          <w:rFonts w:eastAsia="Calibri"/>
          <w:sz w:val="19"/>
          <w:szCs w:val="19"/>
          <w:lang w:val="de-DE" w:eastAsia="en-US"/>
        </w:rPr>
        <w:tab/>
      </w:r>
      <w:r w:rsidR="0069329E" w:rsidRPr="00E3203C">
        <w:rPr>
          <w:rFonts w:eastAsia="Calibri"/>
          <w:sz w:val="19"/>
          <w:szCs w:val="19"/>
          <w:lang w:val="de-DE" w:eastAsia="en-US"/>
        </w:rPr>
        <w:tab/>
      </w:r>
      <w:r w:rsidRPr="00E3203C">
        <w:rPr>
          <w:rFonts w:eastAsia="Calibri"/>
          <w:sz w:val="19"/>
          <w:szCs w:val="19"/>
          <w:lang w:val="de-DE" w:eastAsia="en-US"/>
        </w:rPr>
        <w:t>3 mg/kg’dan fazla olmamalıdır.</w:t>
      </w:r>
    </w:p>
    <w:p w:rsidR="0069329E" w:rsidRPr="00E3203C" w:rsidRDefault="0069329E" w:rsidP="00815038">
      <w:pPr>
        <w:ind w:firstLine="720"/>
        <w:jc w:val="both"/>
        <w:rPr>
          <w:rFonts w:eastAsia="Calibri"/>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Kurşun:</w:t>
      </w:r>
      <w:r w:rsidR="0069329E" w:rsidRPr="00E3203C">
        <w:rPr>
          <w:rFonts w:eastAsia="Calibri"/>
          <w:sz w:val="19"/>
          <w:szCs w:val="19"/>
          <w:lang w:val="de-DE" w:eastAsia="en-US"/>
        </w:rPr>
        <w:tab/>
      </w:r>
      <w:r w:rsidR="0069329E" w:rsidRPr="00E3203C">
        <w:rPr>
          <w:rFonts w:eastAsia="Calibri"/>
          <w:sz w:val="19"/>
          <w:szCs w:val="19"/>
          <w:lang w:val="de-DE" w:eastAsia="en-US"/>
        </w:rPr>
        <w:tab/>
      </w:r>
      <w:r w:rsidR="0069329E" w:rsidRPr="00E3203C">
        <w:rPr>
          <w:rFonts w:eastAsia="Calibri"/>
          <w:sz w:val="19"/>
          <w:szCs w:val="19"/>
          <w:lang w:val="de-DE" w:eastAsia="en-US"/>
        </w:rPr>
        <w:tab/>
        <w:t>2</w:t>
      </w:r>
      <w:r w:rsidRPr="00E3203C">
        <w:rPr>
          <w:rFonts w:eastAsia="Calibri"/>
          <w:sz w:val="19"/>
          <w:szCs w:val="19"/>
          <w:lang w:val="de-DE" w:eastAsia="en-US"/>
        </w:rPr>
        <w:t xml:space="preserve"> mg/kg’dan fazla olmamalıdır.</w:t>
      </w:r>
    </w:p>
    <w:p w:rsidR="0069329E" w:rsidRPr="00E3203C" w:rsidRDefault="0069329E" w:rsidP="00815038">
      <w:pPr>
        <w:ind w:firstLine="720"/>
        <w:jc w:val="both"/>
        <w:rPr>
          <w:rFonts w:eastAsia="Calibri"/>
          <w:sz w:val="19"/>
          <w:szCs w:val="19"/>
          <w:lang w:val="de-DE" w:eastAsia="en-US"/>
        </w:rPr>
      </w:pPr>
    </w:p>
    <w:p w:rsidR="000D0A0D" w:rsidRPr="00E3203C" w:rsidRDefault="008A2DDD" w:rsidP="00815038">
      <w:pPr>
        <w:ind w:firstLine="720"/>
        <w:jc w:val="both"/>
        <w:rPr>
          <w:rFonts w:eastAsia="Calibri"/>
          <w:sz w:val="19"/>
          <w:szCs w:val="19"/>
          <w:lang w:val="de-DE" w:eastAsia="en-US"/>
        </w:rPr>
      </w:pPr>
      <w:r w:rsidRPr="00E3203C">
        <w:rPr>
          <w:rFonts w:eastAsia="Calibri"/>
          <w:b/>
          <w:sz w:val="19"/>
          <w:szCs w:val="19"/>
          <w:lang w:val="de-DE" w:eastAsia="en-US"/>
        </w:rPr>
        <w:t>Civa</w:t>
      </w:r>
      <w:r w:rsidR="000D0A0D" w:rsidRPr="00E3203C">
        <w:rPr>
          <w:rFonts w:eastAsia="Calibri"/>
          <w:b/>
          <w:sz w:val="19"/>
          <w:szCs w:val="19"/>
          <w:lang w:val="de-DE" w:eastAsia="en-US"/>
        </w:rPr>
        <w:t>:</w:t>
      </w:r>
      <w:r w:rsidR="000D0A0D" w:rsidRPr="00E3203C">
        <w:rPr>
          <w:rFonts w:eastAsia="Calibri"/>
          <w:sz w:val="19"/>
          <w:szCs w:val="19"/>
          <w:lang w:val="de-DE" w:eastAsia="en-US"/>
        </w:rPr>
        <w:tab/>
      </w:r>
      <w:r w:rsidR="000D0A0D" w:rsidRPr="00E3203C">
        <w:rPr>
          <w:rFonts w:eastAsia="Calibri"/>
          <w:sz w:val="19"/>
          <w:szCs w:val="19"/>
          <w:lang w:val="de-DE" w:eastAsia="en-US"/>
        </w:rPr>
        <w:tab/>
      </w:r>
      <w:r w:rsidR="000D0A0D" w:rsidRPr="00E3203C">
        <w:rPr>
          <w:rFonts w:eastAsia="Calibri"/>
          <w:sz w:val="19"/>
          <w:szCs w:val="19"/>
          <w:lang w:val="de-DE" w:eastAsia="en-US"/>
        </w:rPr>
        <w:tab/>
        <w:t>1 mg/kg’dan fazla olmamalıdır.</w:t>
      </w:r>
    </w:p>
    <w:p w:rsidR="00A538F2" w:rsidRPr="00E3203C" w:rsidRDefault="00A538F2" w:rsidP="00815038">
      <w:pPr>
        <w:widowControl w:val="0"/>
        <w:tabs>
          <w:tab w:val="left" w:pos="204"/>
        </w:tabs>
        <w:jc w:val="both"/>
        <w:rPr>
          <w:rFonts w:eastAsia="Calibri"/>
          <w:snapToGrid w:val="0"/>
          <w:sz w:val="19"/>
          <w:szCs w:val="19"/>
          <w:lang w:val="de-DE" w:eastAsia="en-US"/>
        </w:rPr>
      </w:pPr>
    </w:p>
    <w:p w:rsidR="000D0A0D" w:rsidRPr="00E3203C" w:rsidRDefault="000D0A0D" w:rsidP="00815038">
      <w:pPr>
        <w:widowControl w:val="0"/>
        <w:tabs>
          <w:tab w:val="left" w:pos="204"/>
        </w:tabs>
        <w:jc w:val="both"/>
        <w:rPr>
          <w:rFonts w:eastAsia="Calibri"/>
          <w:snapToGrid w:val="0"/>
          <w:sz w:val="19"/>
          <w:szCs w:val="19"/>
          <w:lang w:val="de-DE" w:eastAsia="en-US"/>
        </w:rPr>
      </w:pPr>
      <w:r w:rsidRPr="00E3203C">
        <w:rPr>
          <w:rFonts w:eastAsia="Calibri"/>
          <w:snapToGrid w:val="0"/>
          <w:sz w:val="19"/>
          <w:szCs w:val="19"/>
          <w:lang w:val="de-DE" w:eastAsia="en-US"/>
        </w:rPr>
        <w:tab/>
      </w:r>
      <w:r w:rsidRPr="00E3203C">
        <w:rPr>
          <w:rFonts w:eastAsia="Calibri"/>
          <w:snapToGrid w:val="0"/>
          <w:sz w:val="19"/>
          <w:szCs w:val="19"/>
          <w:lang w:val="de-DE" w:eastAsia="en-US"/>
        </w:rPr>
        <w:tab/>
      </w:r>
      <w:r w:rsidRPr="00E3203C">
        <w:rPr>
          <w:rFonts w:eastAsia="Calibri"/>
          <w:b/>
          <w:snapToGrid w:val="0"/>
          <w:sz w:val="19"/>
          <w:szCs w:val="19"/>
          <w:lang w:val="de-DE" w:eastAsia="en-US"/>
        </w:rPr>
        <w:t>İndirgen maddeler:</w:t>
      </w:r>
      <w:r w:rsidRPr="00E3203C">
        <w:rPr>
          <w:rFonts w:eastAsia="Calibri"/>
          <w:snapToGrid w:val="0"/>
          <w:sz w:val="19"/>
          <w:szCs w:val="19"/>
          <w:lang w:val="de-DE" w:eastAsia="en-US"/>
        </w:rPr>
        <w:tab/>
        <w:t>Fehling çözeltisinde indirgenme yoktur.</w:t>
      </w:r>
    </w:p>
    <w:p w:rsidR="000D0A0D" w:rsidRPr="00E3203C" w:rsidRDefault="000D0A0D" w:rsidP="00815038">
      <w:pPr>
        <w:widowControl w:val="0"/>
        <w:tabs>
          <w:tab w:val="left" w:pos="204"/>
        </w:tabs>
        <w:spacing w:after="200" w:line="276" w:lineRule="auto"/>
        <w:jc w:val="both"/>
        <w:rPr>
          <w:rFonts w:eastAsia="Calibri"/>
          <w:b/>
          <w:snapToGrid w:val="0"/>
          <w:sz w:val="19"/>
          <w:szCs w:val="19"/>
          <w:lang w:val="de-DE" w:eastAsia="en-US"/>
        </w:rPr>
      </w:pPr>
    </w:p>
    <w:p w:rsidR="000D0A0D" w:rsidRPr="00E3203C" w:rsidRDefault="000D0A0D" w:rsidP="00815038">
      <w:pPr>
        <w:widowControl w:val="0"/>
        <w:tabs>
          <w:tab w:val="left" w:pos="204"/>
        </w:tabs>
        <w:jc w:val="both"/>
        <w:rPr>
          <w:rFonts w:eastAsia="Calibri"/>
          <w:b/>
          <w:snapToGrid w:val="0"/>
          <w:sz w:val="19"/>
          <w:szCs w:val="19"/>
          <w:u w:val="single"/>
          <w:lang w:val="de-DE" w:eastAsia="en-US"/>
        </w:rPr>
      </w:pPr>
      <w:r w:rsidRPr="00E3203C">
        <w:rPr>
          <w:rFonts w:eastAsia="Calibri"/>
          <w:b/>
          <w:snapToGrid w:val="0"/>
          <w:sz w:val="19"/>
          <w:szCs w:val="19"/>
          <w:u w:val="single"/>
          <w:lang w:val="de-DE" w:eastAsia="en-US"/>
        </w:rPr>
        <w:t>E 330 SİTRİK ASİT</w:t>
      </w:r>
    </w:p>
    <w:p w:rsidR="00A538F2" w:rsidRPr="00E3203C" w:rsidRDefault="00A538F2" w:rsidP="00815038">
      <w:pPr>
        <w:widowControl w:val="0"/>
        <w:tabs>
          <w:tab w:val="left" w:pos="204"/>
        </w:tabs>
        <w:jc w:val="both"/>
        <w:rPr>
          <w:rFonts w:eastAsia="Calibri"/>
          <w:b/>
          <w:snapToGrid w:val="0"/>
          <w:sz w:val="19"/>
          <w:szCs w:val="19"/>
          <w:u w:val="single"/>
          <w:lang w:val="de-DE" w:eastAsia="en-US"/>
        </w:rPr>
      </w:pPr>
    </w:p>
    <w:p w:rsidR="007F7AAE" w:rsidRPr="00E3203C" w:rsidRDefault="00C003DB" w:rsidP="00815038">
      <w:pPr>
        <w:jc w:val="both"/>
        <w:rPr>
          <w:rFonts w:eastAsia="Calibri"/>
          <w:b/>
          <w:sz w:val="19"/>
          <w:szCs w:val="19"/>
          <w:u w:val="single"/>
          <w:lang w:eastAsia="en-US"/>
        </w:rPr>
      </w:pPr>
      <w:r w:rsidRPr="00E3203C">
        <w:rPr>
          <w:rFonts w:eastAsia="Calibri"/>
          <w:b/>
          <w:sz w:val="19"/>
          <w:szCs w:val="19"/>
          <w:u w:val="single"/>
          <w:lang w:eastAsia="en-US"/>
        </w:rPr>
        <w:t>Eş anlamlılar</w:t>
      </w:r>
      <w:r w:rsidR="007F7AAE" w:rsidRPr="00E3203C">
        <w:rPr>
          <w:rFonts w:eastAsia="Calibri"/>
          <w:b/>
          <w:sz w:val="19"/>
          <w:szCs w:val="19"/>
          <w:u w:val="single"/>
          <w:lang w:eastAsia="en-US"/>
        </w:rPr>
        <w:t>:</w:t>
      </w:r>
    </w:p>
    <w:p w:rsidR="00A538F2" w:rsidRPr="00E3203C" w:rsidRDefault="00A538F2" w:rsidP="00815038">
      <w:pPr>
        <w:jc w:val="both"/>
        <w:rPr>
          <w:rFonts w:eastAsia="Calibri"/>
          <w:b/>
          <w:sz w:val="19"/>
          <w:szCs w:val="19"/>
          <w:u w:val="single"/>
          <w:lang w:eastAsia="en-US"/>
        </w:rPr>
      </w:pPr>
    </w:p>
    <w:p w:rsidR="000D0A0D" w:rsidRPr="00E3203C" w:rsidRDefault="000D0A0D" w:rsidP="00CD10DA">
      <w:pPr>
        <w:widowControl w:val="0"/>
        <w:tabs>
          <w:tab w:val="left" w:pos="204"/>
        </w:tabs>
        <w:ind w:left="2832" w:right="-1" w:hanging="2832"/>
        <w:jc w:val="both"/>
        <w:rPr>
          <w:rFonts w:eastAsia="Calibri"/>
          <w:snapToGrid w:val="0"/>
          <w:sz w:val="19"/>
          <w:szCs w:val="19"/>
          <w:lang w:val="de-DE" w:eastAsia="en-US"/>
        </w:rPr>
      </w:pPr>
      <w:r w:rsidRPr="00E3203C">
        <w:rPr>
          <w:rFonts w:eastAsia="Calibri"/>
          <w:b/>
          <w:snapToGrid w:val="0"/>
          <w:sz w:val="19"/>
          <w:szCs w:val="19"/>
          <w:u w:val="single"/>
          <w:lang w:val="de-DE" w:eastAsia="en-US"/>
        </w:rPr>
        <w:t>Tanım:</w:t>
      </w:r>
      <w:r w:rsidR="00524316" w:rsidRPr="00E3203C">
        <w:rPr>
          <w:rFonts w:eastAsia="Calibri"/>
          <w:snapToGrid w:val="0"/>
          <w:sz w:val="19"/>
          <w:szCs w:val="19"/>
          <w:lang w:val="de-DE" w:eastAsia="en-US"/>
        </w:rPr>
        <w:tab/>
      </w:r>
      <w:r w:rsidR="00CD10DA" w:rsidRPr="00CD10DA">
        <w:rPr>
          <w:rFonts w:eastAsia="Calibri"/>
          <w:snapToGrid w:val="0"/>
          <w:sz w:val="19"/>
          <w:szCs w:val="19"/>
          <w:lang w:val="de-DE" w:eastAsia="en-US"/>
        </w:rPr>
        <w:t xml:space="preserve">Sitrik asit, limon veya ananas suyu gibi kaynaklardan geri kazanım ile ya da </w:t>
      </w:r>
      <w:r w:rsidR="00CD10DA" w:rsidRPr="00CD10DA">
        <w:rPr>
          <w:rFonts w:eastAsia="Calibri"/>
          <w:i/>
          <w:snapToGrid w:val="0"/>
          <w:sz w:val="19"/>
          <w:szCs w:val="19"/>
          <w:lang w:val="de-DE" w:eastAsia="en-US"/>
        </w:rPr>
        <w:t>Candida</w:t>
      </w:r>
      <w:r w:rsidR="00CD10DA" w:rsidRPr="00CD10DA">
        <w:rPr>
          <w:rFonts w:eastAsia="Calibri"/>
          <w:snapToGrid w:val="0"/>
          <w:sz w:val="19"/>
          <w:szCs w:val="19"/>
          <w:lang w:val="de-DE" w:eastAsia="en-US"/>
        </w:rPr>
        <w:t xml:space="preserve"> spp. veya </w:t>
      </w:r>
      <w:r w:rsidR="00CD10DA" w:rsidRPr="00CD10DA">
        <w:rPr>
          <w:rFonts w:eastAsia="Calibri"/>
          <w:i/>
          <w:snapToGrid w:val="0"/>
          <w:sz w:val="19"/>
          <w:szCs w:val="19"/>
          <w:lang w:val="de-DE" w:eastAsia="en-US"/>
        </w:rPr>
        <w:t>Aspergillus niger</w:t>
      </w:r>
      <w:r w:rsidR="00CD10DA" w:rsidRPr="00CD10DA">
        <w:rPr>
          <w:rFonts w:eastAsia="Calibri"/>
          <w:snapToGrid w:val="0"/>
          <w:sz w:val="19"/>
          <w:szCs w:val="19"/>
          <w:lang w:val="de-DE" w:eastAsia="en-US"/>
        </w:rPr>
        <w:t>’in toksikojen olmayan suşları kullanılarak karbonhidrat çözeltilerinin veya başka bir uygun besiyerinin fermentasyonu ile üretilir.</w:t>
      </w:r>
      <w:r w:rsidR="005D1E7A">
        <w:rPr>
          <w:rFonts w:eastAsia="Calibri"/>
          <w:snapToGrid w:val="0"/>
          <w:sz w:val="19"/>
          <w:szCs w:val="19"/>
          <w:lang w:eastAsia="en-US"/>
        </w:rPr>
        <w:t xml:space="preserve"> </w:t>
      </w:r>
    </w:p>
    <w:p w:rsidR="00A538F2" w:rsidRPr="00E3203C" w:rsidRDefault="00A538F2" w:rsidP="00815038">
      <w:pPr>
        <w:widowControl w:val="0"/>
        <w:tabs>
          <w:tab w:val="left" w:pos="204"/>
        </w:tabs>
        <w:jc w:val="both"/>
        <w:rPr>
          <w:rFonts w:eastAsia="Calibri"/>
          <w:b/>
          <w:snapToGrid w:val="0"/>
          <w:sz w:val="19"/>
          <w:szCs w:val="19"/>
          <w:u w:val="single"/>
          <w:lang w:val="de-DE" w:eastAsia="en-US"/>
        </w:rPr>
      </w:pPr>
    </w:p>
    <w:p w:rsidR="00A538F2" w:rsidRPr="00E3203C" w:rsidRDefault="00450147" w:rsidP="00815038">
      <w:pPr>
        <w:keepNext/>
        <w:ind w:firstLine="720"/>
        <w:jc w:val="both"/>
        <w:outlineLvl w:val="1"/>
        <w:rPr>
          <w:rFonts w:eastAsia="Calibri"/>
          <w:snapToGrid w:val="0"/>
          <w:sz w:val="19"/>
          <w:szCs w:val="19"/>
          <w:lang w:val="en-GB" w:eastAsia="en-US"/>
        </w:rPr>
      </w:pPr>
      <w:r w:rsidRPr="00E3203C">
        <w:rPr>
          <w:rFonts w:eastAsia="Calibri"/>
          <w:b/>
          <w:snapToGrid w:val="0"/>
          <w:sz w:val="19"/>
          <w:szCs w:val="19"/>
          <w:lang w:val="en-GB" w:eastAsia="en-US"/>
        </w:rPr>
        <w:t>EINECS</w:t>
      </w:r>
      <w:r w:rsidR="00A538F2" w:rsidRPr="00E3203C">
        <w:rPr>
          <w:rFonts w:eastAsia="Calibri"/>
          <w:b/>
          <w:snapToGrid w:val="0"/>
          <w:sz w:val="19"/>
          <w:szCs w:val="19"/>
          <w:lang w:val="en-GB" w:eastAsia="en-US"/>
        </w:rPr>
        <w:t>:</w:t>
      </w:r>
      <w:r w:rsidRPr="00E3203C">
        <w:rPr>
          <w:rFonts w:eastAsia="Calibri"/>
          <w:snapToGrid w:val="0"/>
          <w:sz w:val="19"/>
          <w:szCs w:val="19"/>
          <w:lang w:val="en-GB" w:eastAsia="en-US"/>
        </w:rPr>
        <w:tab/>
      </w:r>
      <w:r w:rsidRPr="00E3203C">
        <w:rPr>
          <w:rFonts w:eastAsia="Calibri"/>
          <w:snapToGrid w:val="0"/>
          <w:sz w:val="19"/>
          <w:szCs w:val="19"/>
          <w:lang w:val="en-GB" w:eastAsia="en-US"/>
        </w:rPr>
        <w:tab/>
      </w:r>
      <w:r w:rsidR="00A538F2" w:rsidRPr="00E3203C">
        <w:rPr>
          <w:rFonts w:eastAsia="Calibri"/>
          <w:snapToGrid w:val="0"/>
          <w:sz w:val="19"/>
          <w:szCs w:val="19"/>
          <w:lang w:val="en-GB" w:eastAsia="en-US"/>
        </w:rPr>
        <w:t>201-069-1</w:t>
      </w:r>
    </w:p>
    <w:p w:rsidR="00A538F2" w:rsidRPr="00E3203C" w:rsidRDefault="00A538F2" w:rsidP="00815038">
      <w:pPr>
        <w:keepNext/>
        <w:ind w:firstLine="720"/>
        <w:jc w:val="both"/>
        <w:outlineLvl w:val="1"/>
        <w:rPr>
          <w:rFonts w:eastAsia="Calibri"/>
          <w:snapToGrid w:val="0"/>
          <w:sz w:val="19"/>
          <w:szCs w:val="19"/>
          <w:lang w:val="en-GB" w:eastAsia="en-US"/>
        </w:rPr>
      </w:pPr>
    </w:p>
    <w:p w:rsidR="000D0A0D" w:rsidRPr="00E3203C" w:rsidRDefault="000D0A0D" w:rsidP="00524316">
      <w:pPr>
        <w:keepNext/>
        <w:ind w:left="2832" w:hanging="2112"/>
        <w:jc w:val="both"/>
        <w:outlineLvl w:val="1"/>
        <w:rPr>
          <w:b/>
          <w:sz w:val="19"/>
          <w:szCs w:val="19"/>
        </w:rPr>
      </w:pPr>
      <w:r w:rsidRPr="00E3203C">
        <w:rPr>
          <w:b/>
          <w:sz w:val="19"/>
          <w:szCs w:val="19"/>
        </w:rPr>
        <w:t>Kimyasal adı:</w:t>
      </w:r>
      <w:r w:rsidRPr="00E3203C">
        <w:rPr>
          <w:b/>
          <w:sz w:val="19"/>
          <w:szCs w:val="19"/>
        </w:rPr>
        <w:tab/>
      </w:r>
      <w:r w:rsidRPr="00E3203C">
        <w:rPr>
          <w:sz w:val="19"/>
          <w:szCs w:val="19"/>
        </w:rPr>
        <w:t>Sitrik asit</w:t>
      </w:r>
      <w:r w:rsidR="00524316" w:rsidRPr="00E3203C">
        <w:rPr>
          <w:b/>
          <w:sz w:val="19"/>
          <w:szCs w:val="19"/>
        </w:rPr>
        <w:t xml:space="preserve">; </w:t>
      </w:r>
      <w:r w:rsidRPr="00E3203C">
        <w:rPr>
          <w:rFonts w:eastAsia="Calibri"/>
          <w:snapToGrid w:val="0"/>
          <w:sz w:val="19"/>
          <w:szCs w:val="19"/>
          <w:lang w:val="de-DE" w:eastAsia="en-US"/>
        </w:rPr>
        <w:t>2-Hidroksi-1,2,3-propantrikarboksilik asit</w:t>
      </w:r>
      <w:r w:rsidR="00524316" w:rsidRPr="00E3203C">
        <w:rPr>
          <w:b/>
          <w:sz w:val="19"/>
          <w:szCs w:val="19"/>
        </w:rPr>
        <w:t xml:space="preserve">; </w:t>
      </w:r>
      <w:r w:rsidRPr="00E3203C">
        <w:rPr>
          <w:rFonts w:eastAsia="Calibri"/>
          <w:snapToGrid w:val="0"/>
          <w:sz w:val="19"/>
          <w:szCs w:val="19"/>
          <w:lang w:val="en-GB" w:eastAsia="en-US"/>
        </w:rPr>
        <w:t>β</w:t>
      </w:r>
      <w:r w:rsidRPr="00E3203C">
        <w:rPr>
          <w:rFonts w:eastAsia="Calibri"/>
          <w:snapToGrid w:val="0"/>
          <w:sz w:val="19"/>
          <w:szCs w:val="19"/>
          <w:lang w:val="de-DE" w:eastAsia="en-US"/>
        </w:rPr>
        <w:t>-</w:t>
      </w:r>
      <w:r w:rsidR="00524316" w:rsidRPr="00E3203C">
        <w:rPr>
          <w:rFonts w:eastAsia="Calibri"/>
          <w:snapToGrid w:val="0"/>
          <w:sz w:val="19"/>
          <w:szCs w:val="19"/>
          <w:lang w:val="de-DE" w:eastAsia="en-US"/>
        </w:rPr>
        <w:t>hidroksitrikarballil</w:t>
      </w:r>
      <w:r w:rsidRPr="00E3203C">
        <w:rPr>
          <w:rFonts w:eastAsia="Calibri"/>
          <w:snapToGrid w:val="0"/>
          <w:sz w:val="19"/>
          <w:szCs w:val="19"/>
          <w:lang w:val="de-DE" w:eastAsia="en-US"/>
        </w:rPr>
        <w:t>ik asit</w:t>
      </w:r>
    </w:p>
    <w:p w:rsidR="00A538F2" w:rsidRPr="00E3203C" w:rsidRDefault="00A538F2" w:rsidP="00815038">
      <w:pPr>
        <w:widowControl w:val="0"/>
        <w:tabs>
          <w:tab w:val="left" w:pos="204"/>
        </w:tabs>
        <w:jc w:val="both"/>
        <w:rPr>
          <w:rFonts w:eastAsia="Calibri"/>
          <w:snapToGrid w:val="0"/>
          <w:sz w:val="19"/>
          <w:szCs w:val="19"/>
          <w:lang w:val="de-DE" w:eastAsia="en-US"/>
        </w:rPr>
      </w:pPr>
    </w:p>
    <w:p w:rsidR="000D0A0D" w:rsidRPr="00E3203C" w:rsidRDefault="000D0A0D" w:rsidP="00815038">
      <w:pPr>
        <w:widowControl w:val="0"/>
        <w:tabs>
          <w:tab w:val="left" w:pos="204"/>
          <w:tab w:val="left" w:pos="709"/>
        </w:tabs>
        <w:jc w:val="both"/>
        <w:rPr>
          <w:rFonts w:eastAsia="Calibri"/>
          <w:snapToGrid w:val="0"/>
          <w:sz w:val="19"/>
          <w:szCs w:val="19"/>
          <w:lang w:val="en-GB" w:eastAsia="en-US"/>
        </w:rPr>
      </w:pPr>
      <w:r w:rsidRPr="00E3203C">
        <w:rPr>
          <w:rFonts w:eastAsia="Calibri"/>
          <w:snapToGrid w:val="0"/>
          <w:sz w:val="19"/>
          <w:szCs w:val="19"/>
          <w:lang w:val="de-DE" w:eastAsia="en-US"/>
        </w:rPr>
        <w:tab/>
      </w:r>
      <w:r w:rsidRPr="00E3203C">
        <w:rPr>
          <w:rFonts w:eastAsia="Calibri"/>
          <w:snapToGrid w:val="0"/>
          <w:sz w:val="19"/>
          <w:szCs w:val="19"/>
          <w:lang w:val="de-DE" w:eastAsia="en-US"/>
        </w:rPr>
        <w:tab/>
      </w:r>
      <w:r w:rsidRPr="00E3203C">
        <w:rPr>
          <w:rFonts w:eastAsia="Calibri"/>
          <w:b/>
          <w:snapToGrid w:val="0"/>
          <w:sz w:val="19"/>
          <w:szCs w:val="19"/>
          <w:lang w:val="en-GB" w:eastAsia="en-US"/>
        </w:rPr>
        <w:t>Kimyasal formülü:</w:t>
      </w:r>
      <w:r w:rsidRPr="00E3203C">
        <w:rPr>
          <w:rFonts w:eastAsia="Calibri"/>
          <w:snapToGrid w:val="0"/>
          <w:sz w:val="19"/>
          <w:szCs w:val="19"/>
          <w:lang w:val="en-GB" w:eastAsia="en-US"/>
        </w:rPr>
        <w:tab/>
        <w:t>(a) C</w:t>
      </w:r>
      <w:r w:rsidRPr="00E3203C">
        <w:rPr>
          <w:rFonts w:eastAsia="Calibri"/>
          <w:snapToGrid w:val="0"/>
          <w:sz w:val="19"/>
          <w:szCs w:val="19"/>
          <w:vertAlign w:val="subscript"/>
          <w:lang w:val="en-GB" w:eastAsia="en-US"/>
        </w:rPr>
        <w:t>6</w:t>
      </w:r>
      <w:r w:rsidRPr="00E3203C">
        <w:rPr>
          <w:rFonts w:eastAsia="Calibri"/>
          <w:snapToGrid w:val="0"/>
          <w:sz w:val="19"/>
          <w:szCs w:val="19"/>
          <w:lang w:val="en-GB" w:eastAsia="en-US"/>
        </w:rPr>
        <w:t>H</w:t>
      </w:r>
      <w:r w:rsidRPr="00E3203C">
        <w:rPr>
          <w:rFonts w:eastAsia="Calibri"/>
          <w:snapToGrid w:val="0"/>
          <w:sz w:val="19"/>
          <w:szCs w:val="19"/>
          <w:vertAlign w:val="subscript"/>
          <w:lang w:val="en-GB" w:eastAsia="en-US"/>
        </w:rPr>
        <w:t>8</w:t>
      </w:r>
      <w:r w:rsidRPr="00E3203C">
        <w:rPr>
          <w:rFonts w:eastAsia="Calibri"/>
          <w:snapToGrid w:val="0"/>
          <w:sz w:val="19"/>
          <w:szCs w:val="19"/>
          <w:lang w:val="en-GB" w:eastAsia="en-US"/>
        </w:rPr>
        <w:t>O</w:t>
      </w:r>
      <w:r w:rsidRPr="00E3203C">
        <w:rPr>
          <w:rFonts w:eastAsia="Calibri"/>
          <w:snapToGrid w:val="0"/>
          <w:sz w:val="19"/>
          <w:szCs w:val="19"/>
          <w:vertAlign w:val="subscript"/>
          <w:lang w:val="en-GB" w:eastAsia="en-US"/>
        </w:rPr>
        <w:t xml:space="preserve">7 </w:t>
      </w:r>
      <w:r w:rsidRPr="00E3203C">
        <w:rPr>
          <w:rFonts w:eastAsia="Calibri"/>
          <w:snapToGrid w:val="0"/>
          <w:sz w:val="19"/>
          <w:szCs w:val="19"/>
          <w:lang w:val="en-GB" w:eastAsia="en-US"/>
        </w:rPr>
        <w:t xml:space="preserve">(susuz) </w:t>
      </w:r>
    </w:p>
    <w:p w:rsidR="00471693" w:rsidRPr="00E3203C" w:rsidRDefault="00471693" w:rsidP="00815038">
      <w:pPr>
        <w:widowControl w:val="0"/>
        <w:tabs>
          <w:tab w:val="left" w:pos="204"/>
        </w:tabs>
        <w:jc w:val="both"/>
        <w:rPr>
          <w:rFonts w:eastAsia="Calibri"/>
          <w:snapToGrid w:val="0"/>
          <w:sz w:val="19"/>
          <w:szCs w:val="19"/>
          <w:lang w:val="en-GB" w:eastAsia="en-US"/>
        </w:rPr>
      </w:pPr>
    </w:p>
    <w:p w:rsidR="000D0A0D" w:rsidRPr="00E3203C" w:rsidRDefault="000D0A0D" w:rsidP="00815038">
      <w:pPr>
        <w:widowControl w:val="0"/>
        <w:tabs>
          <w:tab w:val="left" w:pos="204"/>
        </w:tabs>
        <w:jc w:val="both"/>
        <w:rPr>
          <w:rFonts w:eastAsia="Calibri"/>
          <w:snapToGrid w:val="0"/>
          <w:sz w:val="19"/>
          <w:szCs w:val="19"/>
          <w:lang w:val="en-GB" w:eastAsia="en-US"/>
        </w:rPr>
      </w:pPr>
      <w:r w:rsidRPr="00E3203C">
        <w:rPr>
          <w:rFonts w:eastAsia="Calibri"/>
          <w:snapToGrid w:val="0"/>
          <w:sz w:val="19"/>
          <w:szCs w:val="19"/>
          <w:lang w:val="en-GB" w:eastAsia="en-US"/>
        </w:rPr>
        <w:tab/>
      </w:r>
      <w:r w:rsidRPr="00E3203C">
        <w:rPr>
          <w:rFonts w:eastAsia="Calibri"/>
          <w:snapToGrid w:val="0"/>
          <w:sz w:val="19"/>
          <w:szCs w:val="19"/>
          <w:lang w:val="en-GB" w:eastAsia="en-US"/>
        </w:rPr>
        <w:tab/>
      </w:r>
      <w:r w:rsidRPr="00E3203C">
        <w:rPr>
          <w:rFonts w:eastAsia="Calibri"/>
          <w:snapToGrid w:val="0"/>
          <w:sz w:val="19"/>
          <w:szCs w:val="19"/>
          <w:lang w:val="en-GB" w:eastAsia="en-US"/>
        </w:rPr>
        <w:tab/>
      </w:r>
      <w:r w:rsidRPr="00E3203C">
        <w:rPr>
          <w:rFonts w:eastAsia="Calibri"/>
          <w:snapToGrid w:val="0"/>
          <w:sz w:val="19"/>
          <w:szCs w:val="19"/>
          <w:lang w:val="en-GB" w:eastAsia="en-US"/>
        </w:rPr>
        <w:tab/>
      </w:r>
      <w:r w:rsidRPr="00E3203C">
        <w:rPr>
          <w:rFonts w:eastAsia="Calibri"/>
          <w:snapToGrid w:val="0"/>
          <w:sz w:val="19"/>
          <w:szCs w:val="19"/>
          <w:lang w:val="en-GB" w:eastAsia="en-US"/>
        </w:rPr>
        <w:tab/>
        <w:t>(b) C</w:t>
      </w:r>
      <w:r w:rsidRPr="00E3203C">
        <w:rPr>
          <w:rFonts w:eastAsia="Calibri"/>
          <w:snapToGrid w:val="0"/>
          <w:sz w:val="19"/>
          <w:szCs w:val="19"/>
          <w:vertAlign w:val="subscript"/>
          <w:lang w:val="en-GB" w:eastAsia="en-US"/>
        </w:rPr>
        <w:t>6</w:t>
      </w:r>
      <w:r w:rsidRPr="00E3203C">
        <w:rPr>
          <w:rFonts w:eastAsia="Calibri"/>
          <w:snapToGrid w:val="0"/>
          <w:sz w:val="19"/>
          <w:szCs w:val="19"/>
          <w:lang w:val="en-GB" w:eastAsia="en-US"/>
        </w:rPr>
        <w:t>H</w:t>
      </w:r>
      <w:r w:rsidRPr="00E3203C">
        <w:rPr>
          <w:rFonts w:eastAsia="Calibri"/>
          <w:snapToGrid w:val="0"/>
          <w:sz w:val="19"/>
          <w:szCs w:val="19"/>
          <w:vertAlign w:val="subscript"/>
          <w:lang w:val="en-GB" w:eastAsia="en-US"/>
        </w:rPr>
        <w:t>8</w:t>
      </w:r>
      <w:r w:rsidRPr="00E3203C">
        <w:rPr>
          <w:rFonts w:eastAsia="Calibri"/>
          <w:snapToGrid w:val="0"/>
          <w:sz w:val="19"/>
          <w:szCs w:val="19"/>
          <w:lang w:val="en-GB" w:eastAsia="en-US"/>
        </w:rPr>
        <w:t>O</w:t>
      </w:r>
      <w:r w:rsidRPr="00E3203C">
        <w:rPr>
          <w:rFonts w:eastAsia="Calibri"/>
          <w:snapToGrid w:val="0"/>
          <w:sz w:val="19"/>
          <w:szCs w:val="19"/>
          <w:vertAlign w:val="subscript"/>
          <w:lang w:val="en-GB" w:eastAsia="en-US"/>
        </w:rPr>
        <w:t>7</w:t>
      </w:r>
      <w:r w:rsidRPr="00E3203C">
        <w:rPr>
          <w:rFonts w:eastAsia="Calibri"/>
          <w:snapToGrid w:val="0"/>
          <w:sz w:val="19"/>
          <w:szCs w:val="19"/>
          <w:lang w:val="en-GB" w:eastAsia="en-US"/>
        </w:rPr>
        <w:t>·H</w:t>
      </w:r>
      <w:r w:rsidRPr="00E3203C">
        <w:rPr>
          <w:rFonts w:eastAsia="Calibri"/>
          <w:snapToGrid w:val="0"/>
          <w:sz w:val="19"/>
          <w:szCs w:val="19"/>
          <w:vertAlign w:val="subscript"/>
          <w:lang w:val="en-GB" w:eastAsia="en-US"/>
        </w:rPr>
        <w:t>2</w:t>
      </w:r>
      <w:r w:rsidR="00C003DB" w:rsidRPr="00E3203C">
        <w:rPr>
          <w:rFonts w:eastAsia="Calibri"/>
          <w:snapToGrid w:val="0"/>
          <w:sz w:val="19"/>
          <w:szCs w:val="19"/>
          <w:lang w:val="en-GB" w:eastAsia="en-US"/>
        </w:rPr>
        <w:t>O</w:t>
      </w:r>
      <w:r w:rsidRPr="00E3203C">
        <w:rPr>
          <w:rFonts w:eastAsia="Calibri"/>
          <w:snapToGrid w:val="0"/>
          <w:sz w:val="19"/>
          <w:szCs w:val="19"/>
          <w:lang w:val="en-GB" w:eastAsia="en-US"/>
        </w:rPr>
        <w:t xml:space="preserve"> (monohidrat)</w:t>
      </w:r>
    </w:p>
    <w:p w:rsidR="00A538F2" w:rsidRPr="00E3203C" w:rsidRDefault="00A538F2" w:rsidP="00815038">
      <w:pPr>
        <w:widowControl w:val="0"/>
        <w:tabs>
          <w:tab w:val="left" w:pos="204"/>
        </w:tabs>
        <w:jc w:val="both"/>
        <w:rPr>
          <w:rFonts w:eastAsia="Calibri"/>
          <w:snapToGrid w:val="0"/>
          <w:sz w:val="19"/>
          <w:szCs w:val="19"/>
          <w:lang w:val="en-GB" w:eastAsia="en-US"/>
        </w:rPr>
      </w:pPr>
    </w:p>
    <w:p w:rsidR="000D0A0D" w:rsidRPr="00E3203C" w:rsidRDefault="000D0A0D" w:rsidP="00815038">
      <w:pPr>
        <w:widowControl w:val="0"/>
        <w:tabs>
          <w:tab w:val="left" w:pos="204"/>
        </w:tabs>
        <w:jc w:val="both"/>
        <w:rPr>
          <w:rFonts w:eastAsia="Calibri"/>
          <w:snapToGrid w:val="0"/>
          <w:sz w:val="19"/>
          <w:szCs w:val="19"/>
          <w:lang w:val="en-GB" w:eastAsia="en-US"/>
        </w:rPr>
      </w:pPr>
      <w:r w:rsidRPr="00E3203C">
        <w:rPr>
          <w:rFonts w:eastAsia="Calibri"/>
          <w:snapToGrid w:val="0"/>
          <w:sz w:val="19"/>
          <w:szCs w:val="19"/>
          <w:lang w:val="en-GB" w:eastAsia="en-US"/>
        </w:rPr>
        <w:tab/>
      </w:r>
      <w:r w:rsidRPr="00E3203C">
        <w:rPr>
          <w:rFonts w:eastAsia="Calibri"/>
          <w:snapToGrid w:val="0"/>
          <w:sz w:val="19"/>
          <w:szCs w:val="19"/>
          <w:lang w:val="en-GB" w:eastAsia="en-US"/>
        </w:rPr>
        <w:tab/>
      </w:r>
      <w:r w:rsidR="001016C5" w:rsidRPr="00E3203C">
        <w:rPr>
          <w:rFonts w:eastAsia="Calibri"/>
          <w:b/>
          <w:snapToGrid w:val="0"/>
          <w:sz w:val="19"/>
          <w:szCs w:val="19"/>
          <w:lang w:val="en-GB" w:eastAsia="en-US"/>
        </w:rPr>
        <w:t>Molekül ağırlığı</w:t>
      </w:r>
      <w:r w:rsidRPr="00E3203C">
        <w:rPr>
          <w:rFonts w:eastAsia="Calibri"/>
          <w:b/>
          <w:snapToGrid w:val="0"/>
          <w:sz w:val="19"/>
          <w:szCs w:val="19"/>
          <w:lang w:val="en-GB" w:eastAsia="en-US"/>
        </w:rPr>
        <w:t>:</w:t>
      </w:r>
      <w:r w:rsidR="00524316" w:rsidRPr="00E3203C">
        <w:rPr>
          <w:rFonts w:eastAsia="Calibri"/>
          <w:snapToGrid w:val="0"/>
          <w:sz w:val="19"/>
          <w:szCs w:val="19"/>
          <w:lang w:val="en-GB" w:eastAsia="en-US"/>
        </w:rPr>
        <w:tab/>
      </w:r>
      <w:r w:rsidR="00524316" w:rsidRPr="00E3203C">
        <w:rPr>
          <w:rFonts w:eastAsia="Calibri"/>
          <w:snapToGrid w:val="0"/>
          <w:sz w:val="19"/>
          <w:szCs w:val="19"/>
          <w:lang w:val="en-GB" w:eastAsia="en-US"/>
        </w:rPr>
        <w:tab/>
        <w:t>(a) 192,</w:t>
      </w:r>
      <w:r w:rsidRPr="00E3203C">
        <w:rPr>
          <w:rFonts w:eastAsia="Calibri"/>
          <w:snapToGrid w:val="0"/>
          <w:sz w:val="19"/>
          <w:szCs w:val="19"/>
          <w:lang w:val="en-GB" w:eastAsia="en-US"/>
        </w:rPr>
        <w:t>13 (susuz)</w:t>
      </w:r>
    </w:p>
    <w:p w:rsidR="00471693" w:rsidRPr="00E3203C" w:rsidRDefault="00471693" w:rsidP="00815038">
      <w:pPr>
        <w:widowControl w:val="0"/>
        <w:tabs>
          <w:tab w:val="left" w:pos="204"/>
        </w:tabs>
        <w:jc w:val="both"/>
        <w:rPr>
          <w:rFonts w:eastAsia="Calibri"/>
          <w:snapToGrid w:val="0"/>
          <w:sz w:val="19"/>
          <w:szCs w:val="19"/>
          <w:lang w:val="en-GB" w:eastAsia="en-US"/>
        </w:rPr>
      </w:pPr>
    </w:p>
    <w:p w:rsidR="000D0A0D" w:rsidRPr="00E3203C" w:rsidRDefault="00524316" w:rsidP="00815038">
      <w:pPr>
        <w:widowControl w:val="0"/>
        <w:tabs>
          <w:tab w:val="left" w:pos="204"/>
        </w:tabs>
        <w:jc w:val="both"/>
        <w:rPr>
          <w:rFonts w:eastAsia="Calibri"/>
          <w:snapToGrid w:val="0"/>
          <w:sz w:val="19"/>
          <w:szCs w:val="19"/>
          <w:lang w:val="en-GB" w:eastAsia="en-US"/>
        </w:rPr>
      </w:pPr>
      <w:r w:rsidRPr="00E3203C">
        <w:rPr>
          <w:rFonts w:eastAsia="Calibri"/>
          <w:snapToGrid w:val="0"/>
          <w:sz w:val="19"/>
          <w:szCs w:val="19"/>
          <w:lang w:val="en-GB" w:eastAsia="en-US"/>
        </w:rPr>
        <w:tab/>
      </w:r>
      <w:r w:rsidRPr="00E3203C">
        <w:rPr>
          <w:rFonts w:eastAsia="Calibri"/>
          <w:snapToGrid w:val="0"/>
          <w:sz w:val="19"/>
          <w:szCs w:val="19"/>
          <w:lang w:val="en-GB" w:eastAsia="en-US"/>
        </w:rPr>
        <w:tab/>
      </w:r>
      <w:r w:rsidRPr="00E3203C">
        <w:rPr>
          <w:rFonts w:eastAsia="Calibri"/>
          <w:snapToGrid w:val="0"/>
          <w:sz w:val="19"/>
          <w:szCs w:val="19"/>
          <w:lang w:val="en-GB" w:eastAsia="en-US"/>
        </w:rPr>
        <w:tab/>
      </w:r>
      <w:r w:rsidRPr="00E3203C">
        <w:rPr>
          <w:rFonts w:eastAsia="Calibri"/>
          <w:snapToGrid w:val="0"/>
          <w:sz w:val="19"/>
          <w:szCs w:val="19"/>
          <w:lang w:val="en-GB" w:eastAsia="en-US"/>
        </w:rPr>
        <w:tab/>
      </w:r>
      <w:r w:rsidRPr="00E3203C">
        <w:rPr>
          <w:rFonts w:eastAsia="Calibri"/>
          <w:snapToGrid w:val="0"/>
          <w:sz w:val="19"/>
          <w:szCs w:val="19"/>
          <w:lang w:val="en-GB" w:eastAsia="en-US"/>
        </w:rPr>
        <w:tab/>
        <w:t>(b) 210,</w:t>
      </w:r>
      <w:r w:rsidR="000D0A0D" w:rsidRPr="00E3203C">
        <w:rPr>
          <w:rFonts w:eastAsia="Calibri"/>
          <w:snapToGrid w:val="0"/>
          <w:sz w:val="19"/>
          <w:szCs w:val="19"/>
          <w:lang w:val="en-GB" w:eastAsia="en-US"/>
        </w:rPr>
        <w:t>15 (monohidrat)</w:t>
      </w:r>
    </w:p>
    <w:p w:rsidR="00A538F2" w:rsidRPr="00E3203C" w:rsidRDefault="00A538F2" w:rsidP="00815038">
      <w:pPr>
        <w:widowControl w:val="0"/>
        <w:tabs>
          <w:tab w:val="left" w:pos="204"/>
        </w:tabs>
        <w:jc w:val="both"/>
        <w:rPr>
          <w:rFonts w:eastAsia="Calibri"/>
          <w:snapToGrid w:val="0"/>
          <w:sz w:val="19"/>
          <w:szCs w:val="19"/>
          <w:lang w:val="en-GB" w:eastAsia="en-US"/>
        </w:rPr>
      </w:pPr>
    </w:p>
    <w:p w:rsidR="000D0A0D" w:rsidRPr="00E3203C" w:rsidRDefault="000D0A0D" w:rsidP="00815038">
      <w:pPr>
        <w:widowControl w:val="0"/>
        <w:tabs>
          <w:tab w:val="left" w:pos="720"/>
        </w:tabs>
        <w:ind w:left="2880" w:hanging="2880"/>
        <w:jc w:val="both"/>
        <w:rPr>
          <w:rFonts w:eastAsia="Calibri"/>
          <w:snapToGrid w:val="0"/>
          <w:sz w:val="19"/>
          <w:szCs w:val="19"/>
          <w:lang w:val="en-GB" w:eastAsia="en-US"/>
        </w:rPr>
      </w:pPr>
      <w:r w:rsidRPr="00E3203C">
        <w:rPr>
          <w:rFonts w:eastAsia="Calibri"/>
          <w:snapToGrid w:val="0"/>
          <w:sz w:val="19"/>
          <w:szCs w:val="19"/>
          <w:lang w:val="en-GB" w:eastAsia="en-US"/>
        </w:rPr>
        <w:tab/>
      </w:r>
      <w:r w:rsidRPr="00E3203C">
        <w:rPr>
          <w:rFonts w:eastAsia="Calibri"/>
          <w:b/>
          <w:snapToGrid w:val="0"/>
          <w:sz w:val="19"/>
          <w:szCs w:val="19"/>
          <w:lang w:val="en-GB" w:eastAsia="en-US"/>
        </w:rPr>
        <w:t>Analiz:</w:t>
      </w:r>
      <w:r w:rsidRPr="00E3203C">
        <w:rPr>
          <w:rFonts w:eastAsia="Calibri"/>
          <w:snapToGrid w:val="0"/>
          <w:sz w:val="19"/>
          <w:szCs w:val="19"/>
          <w:lang w:val="en-GB" w:eastAsia="en-US"/>
        </w:rPr>
        <w:tab/>
        <w:t>Sitrik asit susuz olabilir ya da 1 molekül su içerebilir. Sitrik asit su</w:t>
      </w:r>
      <w:r w:rsidR="00524316" w:rsidRPr="00E3203C">
        <w:rPr>
          <w:rFonts w:eastAsia="Calibri"/>
          <w:snapToGrid w:val="0"/>
          <w:sz w:val="19"/>
          <w:szCs w:val="19"/>
          <w:lang w:val="en-GB" w:eastAsia="en-US"/>
        </w:rPr>
        <w:t>suz bazda %99,5’t</w:t>
      </w:r>
      <w:r w:rsidRPr="00E3203C">
        <w:rPr>
          <w:rFonts w:eastAsia="Calibri"/>
          <w:snapToGrid w:val="0"/>
          <w:sz w:val="19"/>
          <w:szCs w:val="19"/>
          <w:lang w:val="en-GB" w:eastAsia="en-US"/>
        </w:rPr>
        <w:t>en daha az C</w:t>
      </w:r>
      <w:r w:rsidRPr="00E3203C">
        <w:rPr>
          <w:rFonts w:eastAsia="Calibri"/>
          <w:snapToGrid w:val="0"/>
          <w:sz w:val="19"/>
          <w:szCs w:val="19"/>
          <w:vertAlign w:val="subscript"/>
          <w:lang w:val="en-GB" w:eastAsia="en-US"/>
        </w:rPr>
        <w:t>6</w:t>
      </w:r>
      <w:r w:rsidRPr="00E3203C">
        <w:rPr>
          <w:rFonts w:eastAsia="Calibri"/>
          <w:snapToGrid w:val="0"/>
          <w:sz w:val="19"/>
          <w:szCs w:val="19"/>
          <w:lang w:val="en-GB" w:eastAsia="en-US"/>
        </w:rPr>
        <w:t>H</w:t>
      </w:r>
      <w:r w:rsidRPr="00E3203C">
        <w:rPr>
          <w:rFonts w:eastAsia="Calibri"/>
          <w:snapToGrid w:val="0"/>
          <w:sz w:val="19"/>
          <w:szCs w:val="19"/>
          <w:vertAlign w:val="subscript"/>
          <w:lang w:val="en-GB" w:eastAsia="en-US"/>
        </w:rPr>
        <w:t>8</w:t>
      </w:r>
      <w:r w:rsidRPr="00E3203C">
        <w:rPr>
          <w:rFonts w:eastAsia="Calibri"/>
          <w:snapToGrid w:val="0"/>
          <w:sz w:val="19"/>
          <w:szCs w:val="19"/>
          <w:lang w:val="en-GB" w:eastAsia="en-US"/>
        </w:rPr>
        <w:t>O</w:t>
      </w:r>
      <w:r w:rsidRPr="00E3203C">
        <w:rPr>
          <w:rFonts w:eastAsia="Calibri"/>
          <w:snapToGrid w:val="0"/>
          <w:sz w:val="19"/>
          <w:szCs w:val="19"/>
          <w:vertAlign w:val="subscript"/>
          <w:lang w:val="en-GB" w:eastAsia="en-US"/>
        </w:rPr>
        <w:t>7</w:t>
      </w:r>
      <w:r w:rsidRPr="00E3203C">
        <w:rPr>
          <w:rFonts w:eastAsia="Calibri"/>
          <w:snapToGrid w:val="0"/>
          <w:sz w:val="19"/>
          <w:szCs w:val="19"/>
          <w:lang w:val="en-GB" w:eastAsia="en-US"/>
        </w:rPr>
        <w:t xml:space="preserve"> içerme</w:t>
      </w:r>
      <w:r w:rsidR="00524316" w:rsidRPr="00E3203C">
        <w:rPr>
          <w:rFonts w:eastAsia="Calibri"/>
          <w:snapToGrid w:val="0"/>
          <w:sz w:val="19"/>
          <w:szCs w:val="19"/>
          <w:lang w:val="en-GB" w:eastAsia="en-US"/>
        </w:rPr>
        <w:t>melidir</w:t>
      </w:r>
      <w:r w:rsidRPr="00E3203C">
        <w:rPr>
          <w:rFonts w:eastAsia="Calibri"/>
          <w:snapToGrid w:val="0"/>
          <w:sz w:val="19"/>
          <w:szCs w:val="19"/>
          <w:lang w:val="en-GB" w:eastAsia="en-US"/>
        </w:rPr>
        <w:t>.</w:t>
      </w:r>
    </w:p>
    <w:p w:rsidR="000D0A0D" w:rsidRPr="00E3203C" w:rsidRDefault="000D0A0D" w:rsidP="00815038">
      <w:pPr>
        <w:widowControl w:val="0"/>
        <w:tabs>
          <w:tab w:val="left" w:pos="204"/>
        </w:tabs>
        <w:ind w:left="720" w:hanging="720"/>
        <w:jc w:val="both"/>
        <w:rPr>
          <w:rFonts w:eastAsia="Calibri"/>
          <w:b/>
          <w:snapToGrid w:val="0"/>
          <w:sz w:val="19"/>
          <w:szCs w:val="19"/>
          <w:lang w:val="en-GB" w:eastAsia="en-US"/>
        </w:rPr>
      </w:pPr>
    </w:p>
    <w:p w:rsidR="000D0A0D" w:rsidRPr="00E3203C" w:rsidRDefault="000D0A0D" w:rsidP="00815038">
      <w:pPr>
        <w:widowControl w:val="0"/>
        <w:tabs>
          <w:tab w:val="left" w:pos="204"/>
        </w:tabs>
        <w:ind w:left="720" w:hanging="720"/>
        <w:jc w:val="both"/>
        <w:rPr>
          <w:rFonts w:eastAsia="Calibri"/>
          <w:snapToGrid w:val="0"/>
          <w:sz w:val="19"/>
          <w:szCs w:val="19"/>
          <w:lang w:val="en-GB" w:eastAsia="en-US"/>
        </w:rPr>
      </w:pPr>
      <w:r w:rsidRPr="00E3203C">
        <w:rPr>
          <w:rFonts w:eastAsia="Calibri"/>
          <w:b/>
          <w:snapToGrid w:val="0"/>
          <w:sz w:val="19"/>
          <w:szCs w:val="19"/>
          <w:u w:val="single"/>
          <w:lang w:val="en-GB" w:eastAsia="en-US"/>
        </w:rPr>
        <w:t>Tanımlama:</w:t>
      </w:r>
      <w:r w:rsidRPr="00E3203C">
        <w:rPr>
          <w:rFonts w:eastAsia="Calibri"/>
          <w:snapToGrid w:val="0"/>
          <w:sz w:val="19"/>
          <w:szCs w:val="19"/>
          <w:lang w:val="en-GB" w:eastAsia="en-US"/>
        </w:rPr>
        <w:tab/>
      </w:r>
      <w:r w:rsidRPr="00E3203C">
        <w:rPr>
          <w:rFonts w:eastAsia="Calibri"/>
          <w:snapToGrid w:val="0"/>
          <w:sz w:val="19"/>
          <w:szCs w:val="19"/>
          <w:lang w:val="en-GB" w:eastAsia="en-US"/>
        </w:rPr>
        <w:tab/>
      </w:r>
      <w:r w:rsidRPr="00E3203C">
        <w:rPr>
          <w:rFonts w:eastAsia="Calibri"/>
          <w:snapToGrid w:val="0"/>
          <w:sz w:val="19"/>
          <w:szCs w:val="19"/>
          <w:lang w:val="en-GB" w:eastAsia="en-US"/>
        </w:rPr>
        <w:tab/>
        <w:t>Sitrik asit, beyaz ya da renksiz, güçlü bir asit tad</w:t>
      </w:r>
      <w:r w:rsidR="00A538F2" w:rsidRPr="00E3203C">
        <w:rPr>
          <w:rFonts w:eastAsia="Calibri"/>
          <w:snapToGrid w:val="0"/>
          <w:sz w:val="19"/>
          <w:szCs w:val="19"/>
          <w:lang w:val="en-GB" w:eastAsia="en-US"/>
        </w:rPr>
        <w:t xml:space="preserve">ına sahip, kokusuz, kristal </w:t>
      </w:r>
      <w:r w:rsidR="00A538F2" w:rsidRPr="00E3203C">
        <w:rPr>
          <w:rFonts w:eastAsia="Calibri"/>
          <w:snapToGrid w:val="0"/>
          <w:sz w:val="19"/>
          <w:szCs w:val="19"/>
          <w:lang w:val="en-GB" w:eastAsia="en-US"/>
        </w:rPr>
        <w:tab/>
      </w:r>
      <w:r w:rsidR="00A538F2" w:rsidRPr="00E3203C">
        <w:rPr>
          <w:rFonts w:eastAsia="Calibri"/>
          <w:snapToGrid w:val="0"/>
          <w:sz w:val="19"/>
          <w:szCs w:val="19"/>
          <w:lang w:val="en-GB" w:eastAsia="en-US"/>
        </w:rPr>
        <w:tab/>
      </w:r>
      <w:r w:rsidR="00A538F2" w:rsidRPr="00E3203C">
        <w:rPr>
          <w:rFonts w:eastAsia="Calibri"/>
          <w:snapToGrid w:val="0"/>
          <w:sz w:val="19"/>
          <w:szCs w:val="19"/>
          <w:lang w:val="en-GB" w:eastAsia="en-US"/>
        </w:rPr>
        <w:tab/>
      </w:r>
      <w:r w:rsidRPr="00E3203C">
        <w:rPr>
          <w:rFonts w:eastAsia="Calibri"/>
          <w:snapToGrid w:val="0"/>
          <w:sz w:val="19"/>
          <w:szCs w:val="19"/>
          <w:lang w:val="en-GB" w:eastAsia="en-US"/>
        </w:rPr>
        <w:t>katıdır. Monohidrat kuru havada toz</w:t>
      </w:r>
      <w:r w:rsidR="008811DB">
        <w:rPr>
          <w:rFonts w:eastAsia="Calibri"/>
          <w:snapToGrid w:val="0"/>
          <w:sz w:val="19"/>
          <w:szCs w:val="19"/>
          <w:lang w:val="en-GB" w:eastAsia="en-US"/>
        </w:rPr>
        <w:t>laşır</w:t>
      </w:r>
      <w:r w:rsidRPr="00E3203C">
        <w:rPr>
          <w:rFonts w:eastAsia="Calibri"/>
          <w:snapToGrid w:val="0"/>
          <w:sz w:val="19"/>
          <w:szCs w:val="19"/>
          <w:lang w:val="en-GB" w:eastAsia="en-US"/>
        </w:rPr>
        <w:t>.</w:t>
      </w:r>
    </w:p>
    <w:p w:rsidR="000D0A0D" w:rsidRPr="00E3203C" w:rsidRDefault="000D0A0D" w:rsidP="00815038">
      <w:pPr>
        <w:widowControl w:val="0"/>
        <w:tabs>
          <w:tab w:val="left" w:pos="204"/>
        </w:tabs>
        <w:jc w:val="both"/>
        <w:rPr>
          <w:rFonts w:eastAsia="Calibri"/>
          <w:b/>
          <w:snapToGrid w:val="0"/>
          <w:sz w:val="19"/>
          <w:szCs w:val="19"/>
          <w:lang w:val="en-GB" w:eastAsia="en-US"/>
        </w:rPr>
      </w:pPr>
    </w:p>
    <w:p w:rsidR="000D0A0D" w:rsidRPr="00E3203C" w:rsidRDefault="00BA669C" w:rsidP="00815038">
      <w:pPr>
        <w:widowControl w:val="0"/>
        <w:tabs>
          <w:tab w:val="left" w:pos="204"/>
        </w:tabs>
        <w:jc w:val="both"/>
        <w:rPr>
          <w:rFonts w:eastAsia="Calibri"/>
          <w:b/>
          <w:snapToGrid w:val="0"/>
          <w:sz w:val="19"/>
          <w:szCs w:val="19"/>
          <w:u w:val="single"/>
          <w:lang w:val="en-GB" w:eastAsia="en-US"/>
        </w:rPr>
      </w:pPr>
      <w:r>
        <w:rPr>
          <w:rFonts w:eastAsia="Calibri"/>
          <w:b/>
          <w:snapToGrid w:val="0"/>
          <w:sz w:val="19"/>
          <w:szCs w:val="19"/>
          <w:u w:val="single"/>
          <w:lang w:val="en-GB" w:eastAsia="en-US"/>
        </w:rPr>
        <w:t>İdentifikasyon</w:t>
      </w:r>
      <w:r w:rsidR="000D0A0D" w:rsidRPr="00E3203C">
        <w:rPr>
          <w:rFonts w:eastAsia="Calibri"/>
          <w:b/>
          <w:snapToGrid w:val="0"/>
          <w:sz w:val="19"/>
          <w:szCs w:val="19"/>
          <w:u w:val="single"/>
          <w:lang w:val="en-GB" w:eastAsia="en-US"/>
        </w:rPr>
        <w:t>:</w:t>
      </w:r>
    </w:p>
    <w:p w:rsidR="00A538F2" w:rsidRPr="00E3203C" w:rsidRDefault="00A538F2" w:rsidP="00815038">
      <w:pPr>
        <w:widowControl w:val="0"/>
        <w:tabs>
          <w:tab w:val="left" w:pos="204"/>
        </w:tabs>
        <w:jc w:val="both"/>
        <w:rPr>
          <w:rFonts w:eastAsia="Calibri"/>
          <w:b/>
          <w:snapToGrid w:val="0"/>
          <w:sz w:val="19"/>
          <w:szCs w:val="19"/>
          <w:u w:val="single"/>
          <w:lang w:val="en-GB" w:eastAsia="en-US"/>
        </w:rPr>
      </w:pPr>
    </w:p>
    <w:p w:rsidR="000D0A0D" w:rsidRPr="00E3203C" w:rsidRDefault="000D0A0D" w:rsidP="00815038">
      <w:pPr>
        <w:widowControl w:val="0"/>
        <w:tabs>
          <w:tab w:val="left" w:pos="720"/>
        </w:tabs>
        <w:ind w:left="2880" w:hanging="2880"/>
        <w:jc w:val="both"/>
        <w:rPr>
          <w:rFonts w:eastAsia="Calibri"/>
          <w:snapToGrid w:val="0"/>
          <w:sz w:val="19"/>
          <w:szCs w:val="19"/>
          <w:lang w:val="en-GB" w:eastAsia="en-US"/>
        </w:rPr>
      </w:pPr>
      <w:r w:rsidRPr="00E3203C">
        <w:rPr>
          <w:rFonts w:eastAsia="Calibri"/>
          <w:snapToGrid w:val="0"/>
          <w:sz w:val="19"/>
          <w:szCs w:val="19"/>
          <w:lang w:val="en-GB" w:eastAsia="en-US"/>
        </w:rPr>
        <w:tab/>
      </w:r>
      <w:r w:rsidR="00A538F2" w:rsidRPr="00E3203C">
        <w:rPr>
          <w:rFonts w:eastAsia="Calibri"/>
          <w:b/>
          <w:snapToGrid w:val="0"/>
          <w:sz w:val="19"/>
          <w:szCs w:val="19"/>
          <w:lang w:val="en-GB" w:eastAsia="en-US"/>
        </w:rPr>
        <w:t>Çözünürlük</w:t>
      </w:r>
      <w:r w:rsidRPr="00E3203C">
        <w:rPr>
          <w:rFonts w:eastAsia="Calibri"/>
          <w:b/>
          <w:snapToGrid w:val="0"/>
          <w:sz w:val="19"/>
          <w:szCs w:val="19"/>
          <w:lang w:val="en-GB" w:eastAsia="en-US"/>
        </w:rPr>
        <w:t>:</w:t>
      </w:r>
      <w:r w:rsidR="00524316" w:rsidRPr="00E3203C">
        <w:rPr>
          <w:rFonts w:eastAsia="Calibri"/>
          <w:snapToGrid w:val="0"/>
          <w:sz w:val="19"/>
          <w:szCs w:val="19"/>
          <w:lang w:val="en-GB" w:eastAsia="en-US"/>
        </w:rPr>
        <w:tab/>
        <w:t>Suda çok iyi çözünür,</w:t>
      </w:r>
      <w:r w:rsidRPr="00E3203C">
        <w:rPr>
          <w:rFonts w:eastAsia="Calibri"/>
          <w:snapToGrid w:val="0"/>
          <w:sz w:val="19"/>
          <w:szCs w:val="19"/>
          <w:lang w:val="en-GB" w:eastAsia="en-US"/>
        </w:rPr>
        <w:t xml:space="preserve"> etanolde </w:t>
      </w:r>
      <w:r w:rsidR="00AF36D9">
        <w:rPr>
          <w:rFonts w:eastAsia="Calibri"/>
          <w:snapToGrid w:val="0"/>
          <w:sz w:val="19"/>
          <w:szCs w:val="19"/>
          <w:lang w:val="en-GB" w:eastAsia="en-US"/>
        </w:rPr>
        <w:t>serbest</w:t>
      </w:r>
      <w:r w:rsidR="00524316" w:rsidRPr="00E3203C">
        <w:rPr>
          <w:rFonts w:eastAsia="Calibri"/>
          <w:snapToGrid w:val="0"/>
          <w:sz w:val="19"/>
          <w:szCs w:val="19"/>
          <w:lang w:val="en-GB" w:eastAsia="en-US"/>
        </w:rPr>
        <w:t xml:space="preserve"> çözünür,</w:t>
      </w:r>
      <w:r w:rsidRPr="00E3203C">
        <w:rPr>
          <w:rFonts w:eastAsia="Calibri"/>
          <w:snapToGrid w:val="0"/>
          <w:sz w:val="19"/>
          <w:szCs w:val="19"/>
          <w:lang w:val="en-GB" w:eastAsia="en-US"/>
        </w:rPr>
        <w:t xml:space="preserve"> eterde çözünür.</w:t>
      </w:r>
    </w:p>
    <w:p w:rsidR="000D0A0D" w:rsidRPr="00E3203C" w:rsidRDefault="000D0A0D" w:rsidP="00815038">
      <w:pPr>
        <w:widowControl w:val="0"/>
        <w:rPr>
          <w:rFonts w:eastAsia="Calibri"/>
          <w:b/>
          <w:sz w:val="19"/>
          <w:szCs w:val="19"/>
          <w:lang w:val="de-DE" w:eastAsia="en-US"/>
        </w:rPr>
      </w:pPr>
    </w:p>
    <w:p w:rsidR="000D0A0D" w:rsidRPr="00E3203C" w:rsidRDefault="000D0A0D" w:rsidP="00815038">
      <w:pPr>
        <w:widowControl w:val="0"/>
        <w:rPr>
          <w:rFonts w:eastAsia="Calibri"/>
          <w:b/>
          <w:snapToGrid w:val="0"/>
          <w:sz w:val="19"/>
          <w:szCs w:val="19"/>
          <w:u w:val="single"/>
          <w:lang w:val="de-DE" w:eastAsia="en-US"/>
        </w:rPr>
      </w:pPr>
      <w:r w:rsidRPr="00E3203C">
        <w:rPr>
          <w:rFonts w:eastAsia="Calibri"/>
          <w:b/>
          <w:sz w:val="19"/>
          <w:szCs w:val="19"/>
          <w:u w:val="single"/>
          <w:lang w:val="de-DE" w:eastAsia="en-US"/>
        </w:rPr>
        <w:t>Saflık:</w:t>
      </w:r>
    </w:p>
    <w:p w:rsidR="000D0A0D" w:rsidRPr="00E3203C" w:rsidRDefault="000D0A0D" w:rsidP="00815038">
      <w:pPr>
        <w:widowControl w:val="0"/>
        <w:tabs>
          <w:tab w:val="left" w:pos="720"/>
        </w:tabs>
        <w:ind w:left="2880" w:hanging="2880"/>
        <w:jc w:val="both"/>
        <w:rPr>
          <w:rFonts w:eastAsia="Calibri"/>
          <w:snapToGrid w:val="0"/>
          <w:sz w:val="19"/>
          <w:szCs w:val="19"/>
          <w:lang w:val="de-DE" w:eastAsia="en-US"/>
        </w:rPr>
      </w:pPr>
      <w:r w:rsidRPr="00E3203C">
        <w:rPr>
          <w:rFonts w:eastAsia="Calibri"/>
          <w:snapToGrid w:val="0"/>
          <w:sz w:val="19"/>
          <w:szCs w:val="19"/>
          <w:lang w:val="de-DE" w:eastAsia="en-US"/>
        </w:rPr>
        <w:tab/>
      </w:r>
      <w:r w:rsidRPr="00E3203C">
        <w:rPr>
          <w:rFonts w:eastAsia="Calibri"/>
          <w:b/>
          <w:snapToGrid w:val="0"/>
          <w:sz w:val="19"/>
          <w:szCs w:val="19"/>
          <w:lang w:val="de-DE" w:eastAsia="en-US"/>
        </w:rPr>
        <w:t>Su içeriği:</w:t>
      </w:r>
      <w:r w:rsidR="00524316" w:rsidRPr="00E3203C">
        <w:rPr>
          <w:rFonts w:eastAsia="Calibri"/>
          <w:snapToGrid w:val="0"/>
          <w:sz w:val="19"/>
          <w:szCs w:val="19"/>
          <w:lang w:val="de-DE" w:eastAsia="en-US"/>
        </w:rPr>
        <w:tab/>
        <w:t>Susuz sitrik asit, %0,5’t</w:t>
      </w:r>
      <w:r w:rsidRPr="00E3203C">
        <w:rPr>
          <w:rFonts w:eastAsia="Calibri"/>
          <w:snapToGrid w:val="0"/>
          <w:sz w:val="19"/>
          <w:szCs w:val="19"/>
          <w:lang w:val="de-DE" w:eastAsia="en-US"/>
        </w:rPr>
        <w:t>en fazla su iç</w:t>
      </w:r>
      <w:r w:rsidR="00524316" w:rsidRPr="00E3203C">
        <w:rPr>
          <w:rFonts w:eastAsia="Calibri"/>
          <w:snapToGrid w:val="0"/>
          <w:sz w:val="19"/>
          <w:szCs w:val="19"/>
          <w:lang w:val="de-DE" w:eastAsia="en-US"/>
        </w:rPr>
        <w:t>ermez; sitrik asit monohidrat %8,</w:t>
      </w:r>
      <w:r w:rsidRPr="00E3203C">
        <w:rPr>
          <w:rFonts w:eastAsia="Calibri"/>
          <w:snapToGrid w:val="0"/>
          <w:sz w:val="19"/>
          <w:szCs w:val="19"/>
          <w:lang w:val="de-DE" w:eastAsia="en-US"/>
        </w:rPr>
        <w:t>8’den fazla su içermez (Karl Fischer yöntemi).</w:t>
      </w:r>
    </w:p>
    <w:p w:rsidR="00A538F2" w:rsidRPr="00E3203C" w:rsidRDefault="00A538F2" w:rsidP="00815038">
      <w:pPr>
        <w:widowControl w:val="0"/>
        <w:tabs>
          <w:tab w:val="left" w:pos="720"/>
        </w:tabs>
        <w:ind w:left="2880" w:hanging="2880"/>
        <w:jc w:val="both"/>
        <w:rPr>
          <w:rFonts w:eastAsia="Calibri"/>
          <w:snapToGrid w:val="0"/>
          <w:sz w:val="19"/>
          <w:szCs w:val="19"/>
          <w:lang w:val="de-DE" w:eastAsia="en-US"/>
        </w:rPr>
      </w:pPr>
    </w:p>
    <w:p w:rsidR="000D0A0D" w:rsidRPr="00E3203C" w:rsidRDefault="000D0A0D" w:rsidP="00815038">
      <w:pPr>
        <w:widowControl w:val="0"/>
        <w:tabs>
          <w:tab w:val="left" w:pos="720"/>
        </w:tabs>
        <w:ind w:left="2880" w:hanging="2880"/>
        <w:jc w:val="both"/>
        <w:rPr>
          <w:rFonts w:eastAsia="Calibri"/>
          <w:snapToGrid w:val="0"/>
          <w:sz w:val="19"/>
          <w:szCs w:val="19"/>
          <w:lang w:val="de-DE" w:eastAsia="en-US"/>
        </w:rPr>
      </w:pPr>
      <w:r w:rsidRPr="00E3203C">
        <w:rPr>
          <w:rFonts w:eastAsia="Calibri"/>
          <w:snapToGrid w:val="0"/>
          <w:sz w:val="19"/>
          <w:szCs w:val="19"/>
          <w:lang w:val="de-DE" w:eastAsia="en-US"/>
        </w:rPr>
        <w:tab/>
      </w:r>
      <w:r w:rsidRPr="00E3203C">
        <w:rPr>
          <w:rFonts w:eastAsia="Calibri"/>
          <w:b/>
          <w:snapToGrid w:val="0"/>
          <w:sz w:val="19"/>
          <w:szCs w:val="19"/>
          <w:lang w:val="de-DE" w:eastAsia="en-US"/>
        </w:rPr>
        <w:t>Sülfatlandırılmış kül:</w:t>
      </w:r>
      <w:r w:rsidRPr="00E3203C">
        <w:rPr>
          <w:rFonts w:eastAsia="Calibri"/>
          <w:snapToGrid w:val="0"/>
          <w:sz w:val="19"/>
          <w:szCs w:val="19"/>
          <w:lang w:val="de-DE" w:eastAsia="en-US"/>
        </w:rPr>
        <w:tab/>
        <w:t xml:space="preserve">800 ± 25 </w:t>
      </w:r>
      <w:r w:rsidR="000277A8" w:rsidRPr="00E3203C">
        <w:rPr>
          <w:rFonts w:eastAsia="Calibri"/>
          <w:sz w:val="19"/>
          <w:szCs w:val="19"/>
          <w:lang w:val="en-GB" w:eastAsia="en-US"/>
        </w:rPr>
        <w:sym w:font="Symbol" w:char="F0B0"/>
      </w:r>
      <w:r w:rsidR="00222A8F" w:rsidRPr="00E3203C">
        <w:rPr>
          <w:rFonts w:eastAsia="Calibri"/>
          <w:snapToGrid w:val="0"/>
          <w:sz w:val="19"/>
          <w:szCs w:val="19"/>
          <w:lang w:val="de-DE" w:eastAsia="en-US"/>
        </w:rPr>
        <w:t>C’de kalsinasyondan sonra %0,05’t</w:t>
      </w:r>
      <w:r w:rsidRPr="00E3203C">
        <w:rPr>
          <w:rFonts w:eastAsia="Calibri"/>
          <w:snapToGrid w:val="0"/>
          <w:sz w:val="19"/>
          <w:szCs w:val="19"/>
          <w:lang w:val="de-DE" w:eastAsia="en-US"/>
        </w:rPr>
        <w:t>en fazla olmamalıdır.</w:t>
      </w:r>
    </w:p>
    <w:p w:rsidR="00A538F2" w:rsidRPr="00E3203C" w:rsidRDefault="00A538F2" w:rsidP="00815038">
      <w:pPr>
        <w:widowControl w:val="0"/>
        <w:tabs>
          <w:tab w:val="left" w:pos="720"/>
        </w:tabs>
        <w:ind w:left="2880" w:hanging="2880"/>
        <w:jc w:val="both"/>
        <w:rPr>
          <w:rFonts w:eastAsia="Calibri"/>
          <w:snapToGrid w:val="0"/>
          <w:sz w:val="19"/>
          <w:szCs w:val="19"/>
          <w:lang w:val="de-DE" w:eastAsia="en-US"/>
        </w:rPr>
      </w:pPr>
    </w:p>
    <w:p w:rsidR="000D0A0D" w:rsidRPr="00E3203C" w:rsidRDefault="000D0A0D" w:rsidP="00815038">
      <w:pPr>
        <w:ind w:firstLine="720"/>
        <w:jc w:val="both"/>
        <w:rPr>
          <w:rFonts w:eastAsia="Calibri"/>
          <w:sz w:val="19"/>
          <w:szCs w:val="19"/>
          <w:lang w:val="en-GB" w:eastAsia="en-US"/>
        </w:rPr>
      </w:pPr>
      <w:r w:rsidRPr="00E3203C">
        <w:rPr>
          <w:rFonts w:eastAsia="Calibri"/>
          <w:b/>
          <w:sz w:val="19"/>
          <w:szCs w:val="19"/>
          <w:lang w:val="en-GB" w:eastAsia="en-US"/>
        </w:rPr>
        <w:t>Arsenik:</w:t>
      </w:r>
      <w:r w:rsidR="00A538F2" w:rsidRPr="00E3203C">
        <w:rPr>
          <w:rFonts w:eastAsia="Calibri"/>
          <w:sz w:val="19"/>
          <w:szCs w:val="19"/>
          <w:lang w:val="en-GB" w:eastAsia="en-US"/>
        </w:rPr>
        <w:tab/>
      </w:r>
      <w:r w:rsidR="00A538F2" w:rsidRPr="00E3203C">
        <w:rPr>
          <w:rFonts w:eastAsia="Calibri"/>
          <w:sz w:val="19"/>
          <w:szCs w:val="19"/>
          <w:lang w:val="en-GB" w:eastAsia="en-US"/>
        </w:rPr>
        <w:tab/>
      </w:r>
      <w:r w:rsidRPr="00E3203C">
        <w:rPr>
          <w:rFonts w:eastAsia="Calibri"/>
          <w:sz w:val="19"/>
          <w:szCs w:val="19"/>
          <w:lang w:val="en-GB" w:eastAsia="en-US"/>
        </w:rPr>
        <w:t>1 mg/kg’dan fazla olmamalıdır.</w:t>
      </w:r>
    </w:p>
    <w:p w:rsidR="00A538F2" w:rsidRPr="00E3203C" w:rsidRDefault="00A538F2" w:rsidP="00815038">
      <w:pPr>
        <w:ind w:firstLine="720"/>
        <w:jc w:val="both"/>
        <w:rPr>
          <w:rFonts w:eastAsia="Calibri"/>
          <w:sz w:val="19"/>
          <w:szCs w:val="19"/>
          <w:lang w:val="en-GB" w:eastAsia="en-US"/>
        </w:rPr>
      </w:pPr>
    </w:p>
    <w:p w:rsidR="000D0A0D" w:rsidRPr="00E3203C" w:rsidRDefault="000D0A0D" w:rsidP="00815038">
      <w:pPr>
        <w:ind w:firstLine="720"/>
        <w:jc w:val="both"/>
        <w:rPr>
          <w:rFonts w:eastAsia="Calibri"/>
          <w:sz w:val="19"/>
          <w:szCs w:val="19"/>
          <w:lang w:val="en-GB" w:eastAsia="en-US"/>
        </w:rPr>
      </w:pPr>
      <w:r w:rsidRPr="00E3203C">
        <w:rPr>
          <w:rFonts w:eastAsia="Calibri"/>
          <w:b/>
          <w:sz w:val="19"/>
          <w:szCs w:val="19"/>
          <w:lang w:val="en-GB" w:eastAsia="en-US"/>
        </w:rPr>
        <w:t>Kurşun:</w:t>
      </w:r>
      <w:r w:rsidR="00222A8F" w:rsidRPr="00E3203C">
        <w:rPr>
          <w:rFonts w:eastAsia="Calibri"/>
          <w:sz w:val="19"/>
          <w:szCs w:val="19"/>
          <w:lang w:val="en-GB" w:eastAsia="en-US"/>
        </w:rPr>
        <w:tab/>
      </w:r>
      <w:r w:rsidR="00222A8F" w:rsidRPr="00E3203C">
        <w:rPr>
          <w:rFonts w:eastAsia="Calibri"/>
          <w:sz w:val="19"/>
          <w:szCs w:val="19"/>
          <w:lang w:val="en-GB" w:eastAsia="en-US"/>
        </w:rPr>
        <w:tab/>
      </w:r>
      <w:r w:rsidR="00222A8F" w:rsidRPr="00E3203C">
        <w:rPr>
          <w:rFonts w:eastAsia="Calibri"/>
          <w:sz w:val="19"/>
          <w:szCs w:val="19"/>
          <w:lang w:val="en-GB" w:eastAsia="en-US"/>
        </w:rPr>
        <w:tab/>
        <w:t>0,</w:t>
      </w:r>
      <w:r w:rsidR="00A538F2" w:rsidRPr="00E3203C">
        <w:rPr>
          <w:rFonts w:eastAsia="Calibri"/>
          <w:sz w:val="19"/>
          <w:szCs w:val="19"/>
          <w:lang w:val="en-GB" w:eastAsia="en-US"/>
        </w:rPr>
        <w:t>5</w:t>
      </w:r>
      <w:r w:rsidRPr="00E3203C">
        <w:rPr>
          <w:rFonts w:eastAsia="Calibri"/>
          <w:sz w:val="19"/>
          <w:szCs w:val="19"/>
          <w:lang w:val="en-GB" w:eastAsia="en-US"/>
        </w:rPr>
        <w:t xml:space="preserve"> mg/kg’dan fazla olmamalıdır.</w:t>
      </w:r>
    </w:p>
    <w:p w:rsidR="00A538F2" w:rsidRPr="00E3203C" w:rsidRDefault="00A538F2" w:rsidP="00815038">
      <w:pPr>
        <w:ind w:firstLine="720"/>
        <w:jc w:val="both"/>
        <w:rPr>
          <w:rFonts w:eastAsia="Calibri"/>
          <w:sz w:val="19"/>
          <w:szCs w:val="19"/>
          <w:lang w:val="en-GB" w:eastAsia="en-US"/>
        </w:rPr>
      </w:pPr>
    </w:p>
    <w:p w:rsidR="000D0A0D" w:rsidRPr="00E3203C" w:rsidRDefault="008A2DDD" w:rsidP="00815038">
      <w:pPr>
        <w:ind w:firstLine="720"/>
        <w:jc w:val="both"/>
        <w:rPr>
          <w:rFonts w:eastAsia="Calibri"/>
          <w:sz w:val="19"/>
          <w:szCs w:val="19"/>
          <w:lang w:val="en-GB" w:eastAsia="en-US"/>
        </w:rPr>
      </w:pPr>
      <w:r w:rsidRPr="00E3203C">
        <w:rPr>
          <w:rFonts w:eastAsia="Calibri"/>
          <w:b/>
          <w:sz w:val="19"/>
          <w:szCs w:val="19"/>
          <w:lang w:val="en-GB" w:eastAsia="en-US"/>
        </w:rPr>
        <w:t>Civa</w:t>
      </w:r>
      <w:r w:rsidR="000D0A0D" w:rsidRPr="00E3203C">
        <w:rPr>
          <w:rFonts w:eastAsia="Calibri"/>
          <w:b/>
          <w:sz w:val="19"/>
          <w:szCs w:val="19"/>
          <w:lang w:val="en-GB" w:eastAsia="en-US"/>
        </w:rPr>
        <w:t>:</w:t>
      </w:r>
      <w:r w:rsidR="000D0A0D" w:rsidRPr="00E3203C">
        <w:rPr>
          <w:rFonts w:eastAsia="Calibri"/>
          <w:sz w:val="19"/>
          <w:szCs w:val="19"/>
          <w:lang w:val="en-GB" w:eastAsia="en-US"/>
        </w:rPr>
        <w:tab/>
      </w:r>
      <w:r w:rsidR="000D0A0D" w:rsidRPr="00E3203C">
        <w:rPr>
          <w:rFonts w:eastAsia="Calibri"/>
          <w:sz w:val="19"/>
          <w:szCs w:val="19"/>
          <w:lang w:val="en-GB" w:eastAsia="en-US"/>
        </w:rPr>
        <w:tab/>
      </w:r>
      <w:r w:rsidR="000D0A0D" w:rsidRPr="00E3203C">
        <w:rPr>
          <w:rFonts w:eastAsia="Calibri"/>
          <w:sz w:val="19"/>
          <w:szCs w:val="19"/>
          <w:lang w:val="en-GB" w:eastAsia="en-US"/>
        </w:rPr>
        <w:tab/>
        <w:t>1 mg/kg’dan fazla olmamalıdır.</w:t>
      </w:r>
    </w:p>
    <w:p w:rsidR="00A538F2" w:rsidRPr="00E3203C" w:rsidRDefault="00A538F2" w:rsidP="00815038">
      <w:pPr>
        <w:ind w:firstLine="720"/>
        <w:jc w:val="both"/>
        <w:rPr>
          <w:rFonts w:eastAsia="Calibri"/>
          <w:sz w:val="19"/>
          <w:szCs w:val="19"/>
          <w:lang w:val="en-GB" w:eastAsia="en-US"/>
        </w:rPr>
      </w:pPr>
    </w:p>
    <w:p w:rsidR="000D0A0D" w:rsidRPr="00E3203C" w:rsidRDefault="000D0A0D" w:rsidP="00691E78">
      <w:pPr>
        <w:widowControl w:val="0"/>
        <w:tabs>
          <w:tab w:val="left" w:pos="709"/>
        </w:tabs>
        <w:ind w:left="2832" w:hanging="2832"/>
        <w:jc w:val="both"/>
        <w:rPr>
          <w:rFonts w:eastAsia="Calibri"/>
          <w:snapToGrid w:val="0"/>
          <w:sz w:val="19"/>
          <w:szCs w:val="19"/>
          <w:lang w:val="en-GB" w:eastAsia="en-US"/>
        </w:rPr>
      </w:pPr>
      <w:r w:rsidRPr="00E3203C">
        <w:rPr>
          <w:rFonts w:eastAsia="Calibri"/>
          <w:snapToGrid w:val="0"/>
          <w:sz w:val="19"/>
          <w:szCs w:val="19"/>
          <w:lang w:val="en-GB" w:eastAsia="en-US"/>
        </w:rPr>
        <w:tab/>
      </w:r>
      <w:r w:rsidRPr="00E3203C">
        <w:rPr>
          <w:rFonts w:eastAsia="Calibri"/>
          <w:b/>
          <w:snapToGrid w:val="0"/>
          <w:sz w:val="19"/>
          <w:szCs w:val="19"/>
          <w:lang w:val="en-GB" w:eastAsia="en-US"/>
        </w:rPr>
        <w:t>Okzalatlar:</w:t>
      </w:r>
      <w:r w:rsidR="00691E78" w:rsidRPr="00E3203C">
        <w:rPr>
          <w:rFonts w:eastAsia="Calibri"/>
          <w:snapToGrid w:val="0"/>
          <w:sz w:val="19"/>
          <w:szCs w:val="19"/>
          <w:lang w:val="en-GB" w:eastAsia="en-US"/>
        </w:rPr>
        <w:tab/>
      </w:r>
      <w:r w:rsidRPr="00E3203C">
        <w:rPr>
          <w:rFonts w:eastAsia="Calibri"/>
          <w:snapToGrid w:val="0"/>
          <w:sz w:val="19"/>
          <w:szCs w:val="19"/>
          <w:lang w:val="en-GB" w:eastAsia="en-US"/>
        </w:rPr>
        <w:t xml:space="preserve">Kurutmadan sonra oksalik asit cinsinden </w:t>
      </w:r>
      <w:r w:rsidR="00691E78" w:rsidRPr="00E3203C">
        <w:rPr>
          <w:rFonts w:eastAsia="Calibri"/>
          <w:sz w:val="19"/>
          <w:szCs w:val="19"/>
          <w:lang w:val="de-DE" w:eastAsia="en-US"/>
        </w:rPr>
        <w:t xml:space="preserve">ifade edilen </w:t>
      </w:r>
      <w:r w:rsidRPr="00E3203C">
        <w:rPr>
          <w:rFonts w:eastAsia="Calibri"/>
          <w:snapToGrid w:val="0"/>
          <w:sz w:val="19"/>
          <w:szCs w:val="19"/>
          <w:lang w:val="en-GB" w:eastAsia="en-US"/>
        </w:rPr>
        <w:t>l00 mg/kg’dan fazla olmamalıdır.</w:t>
      </w:r>
    </w:p>
    <w:p w:rsidR="00A538F2" w:rsidRPr="00E3203C" w:rsidRDefault="00A538F2" w:rsidP="00815038">
      <w:pPr>
        <w:widowControl w:val="0"/>
        <w:tabs>
          <w:tab w:val="left" w:pos="204"/>
        </w:tabs>
        <w:jc w:val="both"/>
        <w:rPr>
          <w:rFonts w:eastAsia="Calibri"/>
          <w:snapToGrid w:val="0"/>
          <w:sz w:val="19"/>
          <w:szCs w:val="19"/>
          <w:lang w:val="en-GB" w:eastAsia="en-US"/>
        </w:rPr>
      </w:pPr>
    </w:p>
    <w:p w:rsidR="00B16CC4" w:rsidRPr="00E3203C" w:rsidRDefault="000D0A0D" w:rsidP="00222A8F">
      <w:pPr>
        <w:widowControl w:val="0"/>
        <w:tabs>
          <w:tab w:val="left" w:pos="204"/>
        </w:tabs>
        <w:jc w:val="both"/>
        <w:rPr>
          <w:rFonts w:eastAsia="Calibri"/>
          <w:b/>
          <w:snapToGrid w:val="0"/>
          <w:sz w:val="19"/>
          <w:szCs w:val="19"/>
          <w:lang w:val="en-GB" w:eastAsia="en-US"/>
        </w:rPr>
      </w:pPr>
      <w:r w:rsidRPr="00E3203C">
        <w:rPr>
          <w:rFonts w:eastAsia="Calibri"/>
          <w:snapToGrid w:val="0"/>
          <w:sz w:val="19"/>
          <w:szCs w:val="19"/>
          <w:lang w:val="en-GB" w:eastAsia="en-US"/>
        </w:rPr>
        <w:tab/>
      </w:r>
      <w:r w:rsidRPr="00E3203C">
        <w:rPr>
          <w:rFonts w:eastAsia="Calibri"/>
          <w:snapToGrid w:val="0"/>
          <w:sz w:val="19"/>
          <w:szCs w:val="19"/>
          <w:lang w:val="en-GB" w:eastAsia="en-US"/>
        </w:rPr>
        <w:tab/>
      </w:r>
      <w:r w:rsidR="00222A8F" w:rsidRPr="00E3203C">
        <w:rPr>
          <w:rFonts w:eastAsia="Calibri"/>
          <w:b/>
          <w:snapToGrid w:val="0"/>
          <w:sz w:val="19"/>
          <w:szCs w:val="19"/>
          <w:lang w:val="en-GB" w:eastAsia="en-US"/>
        </w:rPr>
        <w:t xml:space="preserve">Kolay karbonize </w:t>
      </w:r>
    </w:p>
    <w:p w:rsidR="000D0A0D" w:rsidRPr="00E3203C" w:rsidRDefault="00B16CC4" w:rsidP="00B16CC4">
      <w:pPr>
        <w:widowControl w:val="0"/>
        <w:tabs>
          <w:tab w:val="left" w:pos="204"/>
        </w:tabs>
        <w:ind w:left="2835" w:hanging="2126"/>
        <w:jc w:val="both"/>
        <w:rPr>
          <w:rFonts w:eastAsia="Calibri"/>
          <w:b/>
          <w:snapToGrid w:val="0"/>
          <w:sz w:val="19"/>
          <w:szCs w:val="19"/>
          <w:lang w:val="en-GB" w:eastAsia="en-US"/>
        </w:rPr>
      </w:pPr>
      <w:r w:rsidRPr="00E3203C">
        <w:rPr>
          <w:rFonts w:eastAsia="Calibri"/>
          <w:b/>
          <w:snapToGrid w:val="0"/>
          <w:sz w:val="19"/>
          <w:szCs w:val="19"/>
          <w:lang w:val="en-GB" w:eastAsia="en-US"/>
        </w:rPr>
        <w:t>o</w:t>
      </w:r>
      <w:r w:rsidR="00222A8F" w:rsidRPr="00E3203C">
        <w:rPr>
          <w:rFonts w:eastAsia="Calibri"/>
          <w:b/>
          <w:snapToGrid w:val="0"/>
          <w:sz w:val="19"/>
          <w:szCs w:val="19"/>
          <w:lang w:val="en-GB" w:eastAsia="en-US"/>
        </w:rPr>
        <w:t>labilen</w:t>
      </w:r>
      <w:r w:rsidRPr="00E3203C">
        <w:rPr>
          <w:rFonts w:eastAsia="Calibri"/>
          <w:b/>
          <w:snapToGrid w:val="0"/>
          <w:sz w:val="19"/>
          <w:szCs w:val="19"/>
          <w:lang w:val="en-GB" w:eastAsia="en-US"/>
        </w:rPr>
        <w:t xml:space="preserve"> </w:t>
      </w:r>
      <w:r w:rsidR="00222A8F" w:rsidRPr="00E3203C">
        <w:rPr>
          <w:rFonts w:eastAsia="Calibri"/>
          <w:b/>
          <w:snapToGrid w:val="0"/>
          <w:sz w:val="19"/>
          <w:szCs w:val="19"/>
          <w:lang w:val="en-GB" w:eastAsia="en-US"/>
        </w:rPr>
        <w:t>maddeler</w:t>
      </w:r>
      <w:r w:rsidR="000D0A0D" w:rsidRPr="00E3203C">
        <w:rPr>
          <w:rFonts w:eastAsia="Calibri"/>
          <w:b/>
          <w:snapToGrid w:val="0"/>
          <w:sz w:val="19"/>
          <w:szCs w:val="19"/>
          <w:lang w:val="en-GB" w:eastAsia="en-US"/>
        </w:rPr>
        <w:t>:</w:t>
      </w:r>
      <w:r w:rsidR="00A538F2" w:rsidRPr="00E3203C">
        <w:rPr>
          <w:rFonts w:eastAsia="Calibri"/>
          <w:b/>
          <w:snapToGrid w:val="0"/>
          <w:sz w:val="19"/>
          <w:szCs w:val="19"/>
          <w:lang w:val="en-GB" w:eastAsia="en-US"/>
        </w:rPr>
        <w:tab/>
      </w:r>
      <w:r w:rsidR="000D0A0D" w:rsidRPr="00E3203C">
        <w:rPr>
          <w:rFonts w:eastAsia="Calibri"/>
          <w:snapToGrid w:val="0"/>
          <w:sz w:val="19"/>
          <w:szCs w:val="19"/>
          <w:lang w:val="en-GB" w:eastAsia="en-US"/>
        </w:rPr>
        <w:t>Toz haline getirilmiş 1 g</w:t>
      </w:r>
      <w:r w:rsidR="00A538F2" w:rsidRPr="00E3203C">
        <w:rPr>
          <w:rFonts w:eastAsia="Calibri"/>
          <w:snapToGrid w:val="0"/>
          <w:sz w:val="19"/>
          <w:szCs w:val="19"/>
          <w:lang w:val="en-GB" w:eastAsia="en-US"/>
        </w:rPr>
        <w:t xml:space="preserve"> numune</w:t>
      </w:r>
      <w:r w:rsidR="000D0A0D" w:rsidRPr="00E3203C">
        <w:rPr>
          <w:rFonts w:eastAsia="Calibri"/>
          <w:snapToGrid w:val="0"/>
          <w:sz w:val="19"/>
          <w:szCs w:val="19"/>
          <w:lang w:val="en-GB" w:eastAsia="en-US"/>
        </w:rPr>
        <w:t xml:space="preserve"> 10</w:t>
      </w:r>
      <w:r w:rsidR="00A538F2" w:rsidRPr="00E3203C">
        <w:rPr>
          <w:rFonts w:eastAsia="Calibri"/>
          <w:snapToGrid w:val="0"/>
          <w:sz w:val="19"/>
          <w:szCs w:val="19"/>
          <w:lang w:val="en-GB" w:eastAsia="en-US"/>
        </w:rPr>
        <w:t xml:space="preserve"> </w:t>
      </w:r>
      <w:r w:rsidR="00222A8F" w:rsidRPr="00E3203C">
        <w:rPr>
          <w:rFonts w:eastAsia="Calibri"/>
          <w:snapToGrid w:val="0"/>
          <w:sz w:val="19"/>
          <w:szCs w:val="19"/>
          <w:lang w:val="en-GB" w:eastAsia="en-US"/>
        </w:rPr>
        <w:t>mL en az %</w:t>
      </w:r>
      <w:r w:rsidR="000D0A0D" w:rsidRPr="00E3203C">
        <w:rPr>
          <w:rFonts w:eastAsia="Calibri"/>
          <w:snapToGrid w:val="0"/>
          <w:sz w:val="19"/>
          <w:szCs w:val="19"/>
          <w:lang w:val="en-GB" w:eastAsia="en-US"/>
        </w:rPr>
        <w:t>98’lik sülfürik asit ile 90</w:t>
      </w:r>
      <w:r w:rsidR="00222A8F" w:rsidRPr="00E3203C">
        <w:rPr>
          <w:rFonts w:eastAsia="Calibri"/>
          <w:snapToGrid w:val="0"/>
          <w:sz w:val="19"/>
          <w:szCs w:val="19"/>
          <w:lang w:val="en-GB" w:eastAsia="en-US"/>
        </w:rPr>
        <w:t xml:space="preserve"> </w:t>
      </w:r>
      <w:r w:rsidR="000D0A0D" w:rsidRPr="00E3203C">
        <w:rPr>
          <w:rFonts w:eastAsia="Calibri"/>
          <w:snapToGrid w:val="0"/>
          <w:sz w:val="19"/>
          <w:szCs w:val="19"/>
          <w:lang w:val="en-GB" w:eastAsia="en-US"/>
        </w:rPr>
        <w:t>°C’de su banyosunda karanlıkta 1 saat ısıtılır. Açık kahverengiden daha fazla bir renk oluşmamalıdır (K</w:t>
      </w:r>
      <w:r w:rsidR="008811DB">
        <w:rPr>
          <w:rFonts w:eastAsia="Calibri"/>
          <w:snapToGrid w:val="0"/>
          <w:sz w:val="19"/>
          <w:szCs w:val="19"/>
          <w:lang w:val="en-GB" w:eastAsia="en-US"/>
        </w:rPr>
        <w:t xml:space="preserve"> sıvısı ile eşleştirme</w:t>
      </w:r>
      <w:r w:rsidR="000D0A0D" w:rsidRPr="00E3203C">
        <w:rPr>
          <w:rFonts w:eastAsia="Calibri"/>
          <w:snapToGrid w:val="0"/>
          <w:sz w:val="19"/>
          <w:szCs w:val="19"/>
          <w:lang w:val="en-GB" w:eastAsia="en-US"/>
        </w:rPr>
        <w:t>).</w:t>
      </w:r>
    </w:p>
    <w:p w:rsidR="000D0A0D" w:rsidRPr="00E3203C" w:rsidRDefault="000D0A0D" w:rsidP="00815038">
      <w:pPr>
        <w:widowControl w:val="0"/>
        <w:tabs>
          <w:tab w:val="left" w:pos="204"/>
        </w:tabs>
        <w:spacing w:after="200" w:line="276" w:lineRule="auto"/>
        <w:jc w:val="both"/>
        <w:rPr>
          <w:rFonts w:eastAsia="Calibri"/>
          <w:b/>
          <w:snapToGrid w:val="0"/>
          <w:sz w:val="19"/>
          <w:szCs w:val="19"/>
          <w:lang w:val="en-GB" w:eastAsia="en-US"/>
        </w:rPr>
      </w:pPr>
      <w:r w:rsidRPr="00E3203C">
        <w:rPr>
          <w:rFonts w:eastAsia="Calibri"/>
          <w:snapToGrid w:val="0"/>
          <w:sz w:val="19"/>
          <w:szCs w:val="19"/>
          <w:lang w:val="en-GB" w:eastAsia="en-US"/>
        </w:rPr>
        <w:tab/>
      </w:r>
      <w:r w:rsidRPr="00E3203C">
        <w:rPr>
          <w:rFonts w:eastAsia="Calibri"/>
          <w:snapToGrid w:val="0"/>
          <w:sz w:val="19"/>
          <w:szCs w:val="19"/>
          <w:lang w:val="en-GB" w:eastAsia="en-US"/>
        </w:rPr>
        <w:tab/>
      </w:r>
      <w:r w:rsidRPr="00E3203C">
        <w:rPr>
          <w:rFonts w:eastAsia="Calibri"/>
          <w:snapToGrid w:val="0"/>
          <w:sz w:val="19"/>
          <w:szCs w:val="19"/>
          <w:lang w:val="en-GB" w:eastAsia="en-US"/>
        </w:rPr>
        <w:tab/>
      </w:r>
      <w:r w:rsidRPr="00E3203C">
        <w:rPr>
          <w:rFonts w:eastAsia="Calibri"/>
          <w:snapToGrid w:val="0"/>
          <w:sz w:val="19"/>
          <w:szCs w:val="19"/>
          <w:lang w:val="en-GB" w:eastAsia="en-US"/>
        </w:rPr>
        <w:tab/>
      </w:r>
    </w:p>
    <w:p w:rsidR="000D0A0D" w:rsidRPr="00E3203C" w:rsidRDefault="000D0A0D" w:rsidP="00815038">
      <w:pPr>
        <w:widowControl w:val="0"/>
        <w:tabs>
          <w:tab w:val="left" w:pos="204"/>
        </w:tabs>
        <w:jc w:val="both"/>
        <w:rPr>
          <w:rFonts w:eastAsia="Calibri"/>
          <w:b/>
          <w:snapToGrid w:val="0"/>
          <w:sz w:val="19"/>
          <w:szCs w:val="19"/>
          <w:u w:val="single"/>
          <w:lang w:val="en-GB" w:eastAsia="en-US"/>
        </w:rPr>
      </w:pPr>
      <w:r w:rsidRPr="00E3203C">
        <w:rPr>
          <w:rFonts w:eastAsia="Calibri"/>
          <w:b/>
          <w:snapToGrid w:val="0"/>
          <w:sz w:val="19"/>
          <w:szCs w:val="19"/>
          <w:u w:val="single"/>
          <w:lang w:val="en-GB" w:eastAsia="en-US"/>
        </w:rPr>
        <w:t>E 331</w:t>
      </w:r>
      <w:r w:rsidR="008371BF">
        <w:rPr>
          <w:rFonts w:eastAsia="Calibri"/>
          <w:b/>
          <w:snapToGrid w:val="0"/>
          <w:sz w:val="19"/>
          <w:szCs w:val="19"/>
          <w:u w:val="single"/>
          <w:lang w:val="en-GB" w:eastAsia="en-US"/>
        </w:rPr>
        <w:t xml:space="preserve"> </w:t>
      </w:r>
      <w:r w:rsidRPr="00E3203C">
        <w:rPr>
          <w:rFonts w:eastAsia="Calibri"/>
          <w:b/>
          <w:snapToGrid w:val="0"/>
          <w:sz w:val="19"/>
          <w:szCs w:val="19"/>
          <w:u w:val="single"/>
          <w:lang w:val="en-GB" w:eastAsia="en-US"/>
        </w:rPr>
        <w:t>(i) MONOSODYUM SİTRAT</w:t>
      </w:r>
    </w:p>
    <w:p w:rsidR="000D0A0D" w:rsidRPr="00E3203C" w:rsidRDefault="000D0A0D" w:rsidP="00815038">
      <w:pPr>
        <w:widowControl w:val="0"/>
        <w:tabs>
          <w:tab w:val="left" w:pos="204"/>
        </w:tabs>
        <w:jc w:val="both"/>
        <w:rPr>
          <w:rFonts w:eastAsia="Calibri"/>
          <w:snapToGrid w:val="0"/>
          <w:sz w:val="19"/>
          <w:szCs w:val="19"/>
          <w:lang w:val="en-GB" w:eastAsia="en-US"/>
        </w:rPr>
      </w:pPr>
    </w:p>
    <w:p w:rsidR="000D0A0D" w:rsidRPr="00E3203C" w:rsidRDefault="00C003DB" w:rsidP="005B6CF0">
      <w:pPr>
        <w:widowControl w:val="0"/>
        <w:tabs>
          <w:tab w:val="left" w:pos="204"/>
          <w:tab w:val="left" w:pos="2835"/>
        </w:tabs>
        <w:jc w:val="both"/>
        <w:rPr>
          <w:rFonts w:eastAsia="Calibri"/>
          <w:snapToGrid w:val="0"/>
          <w:sz w:val="19"/>
          <w:szCs w:val="19"/>
          <w:lang w:val="en-GB" w:eastAsia="en-US"/>
        </w:rPr>
      </w:pPr>
      <w:r w:rsidRPr="00E3203C">
        <w:rPr>
          <w:rFonts w:eastAsia="Calibri"/>
          <w:b/>
          <w:snapToGrid w:val="0"/>
          <w:sz w:val="19"/>
          <w:szCs w:val="19"/>
          <w:u w:val="single"/>
          <w:lang w:val="en-GB" w:eastAsia="en-US"/>
        </w:rPr>
        <w:t>Eş anlamlılar</w:t>
      </w:r>
      <w:r w:rsidR="000D0A0D" w:rsidRPr="00E3203C">
        <w:rPr>
          <w:rFonts w:eastAsia="Calibri"/>
          <w:b/>
          <w:snapToGrid w:val="0"/>
          <w:sz w:val="19"/>
          <w:szCs w:val="19"/>
          <w:u w:val="single"/>
          <w:lang w:val="en-GB" w:eastAsia="en-US"/>
        </w:rPr>
        <w:t>:</w:t>
      </w:r>
      <w:r w:rsidR="005B6CF0" w:rsidRPr="00E3203C">
        <w:rPr>
          <w:rFonts w:eastAsia="Calibri"/>
          <w:snapToGrid w:val="0"/>
          <w:sz w:val="19"/>
          <w:szCs w:val="19"/>
          <w:lang w:val="en-GB" w:eastAsia="en-US"/>
        </w:rPr>
        <w:tab/>
      </w:r>
      <w:r w:rsidR="000D0A0D" w:rsidRPr="00E3203C">
        <w:rPr>
          <w:rFonts w:eastAsia="Calibri"/>
          <w:snapToGrid w:val="0"/>
          <w:sz w:val="19"/>
          <w:szCs w:val="19"/>
          <w:lang w:val="en-GB" w:eastAsia="en-US"/>
        </w:rPr>
        <w:t>Monobazik sodyum sitrat</w:t>
      </w:r>
    </w:p>
    <w:p w:rsidR="00A538F2" w:rsidRPr="00E3203C" w:rsidRDefault="00A538F2" w:rsidP="00815038">
      <w:pPr>
        <w:widowControl w:val="0"/>
        <w:tabs>
          <w:tab w:val="left" w:pos="204"/>
        </w:tabs>
        <w:jc w:val="both"/>
        <w:rPr>
          <w:rFonts w:eastAsia="Calibri"/>
          <w:snapToGrid w:val="0"/>
          <w:sz w:val="19"/>
          <w:szCs w:val="19"/>
          <w:lang w:val="en-GB" w:eastAsia="en-US"/>
        </w:rPr>
      </w:pPr>
    </w:p>
    <w:p w:rsidR="000D0A0D" w:rsidRPr="00E3203C" w:rsidRDefault="000D0A0D" w:rsidP="00815038">
      <w:pPr>
        <w:widowControl w:val="0"/>
        <w:tabs>
          <w:tab w:val="left" w:pos="204"/>
        </w:tabs>
        <w:jc w:val="both"/>
        <w:rPr>
          <w:rFonts w:eastAsia="Calibri"/>
          <w:b/>
          <w:snapToGrid w:val="0"/>
          <w:sz w:val="19"/>
          <w:szCs w:val="19"/>
          <w:u w:val="single"/>
          <w:lang w:val="en-GB" w:eastAsia="en-US"/>
        </w:rPr>
      </w:pPr>
      <w:r w:rsidRPr="00E3203C">
        <w:rPr>
          <w:rFonts w:eastAsia="Calibri"/>
          <w:b/>
          <w:snapToGrid w:val="0"/>
          <w:sz w:val="19"/>
          <w:szCs w:val="19"/>
          <w:u w:val="single"/>
          <w:lang w:val="en-GB" w:eastAsia="en-US"/>
        </w:rPr>
        <w:t>Tanım:</w:t>
      </w:r>
    </w:p>
    <w:p w:rsidR="00A538F2" w:rsidRPr="00E3203C" w:rsidRDefault="00A538F2" w:rsidP="00815038">
      <w:pPr>
        <w:widowControl w:val="0"/>
        <w:tabs>
          <w:tab w:val="left" w:pos="204"/>
        </w:tabs>
        <w:jc w:val="both"/>
        <w:rPr>
          <w:rFonts w:eastAsia="Calibri"/>
          <w:b/>
          <w:snapToGrid w:val="0"/>
          <w:sz w:val="19"/>
          <w:szCs w:val="19"/>
          <w:u w:val="single"/>
          <w:lang w:val="en-GB" w:eastAsia="en-US"/>
        </w:rPr>
      </w:pPr>
    </w:p>
    <w:p w:rsidR="00A538F2" w:rsidRPr="00E3203C" w:rsidRDefault="000D0A0D" w:rsidP="00815038">
      <w:pPr>
        <w:widowControl w:val="0"/>
        <w:tabs>
          <w:tab w:val="left" w:pos="204"/>
        </w:tabs>
        <w:jc w:val="both"/>
        <w:rPr>
          <w:rFonts w:eastAsia="Calibri"/>
          <w:snapToGrid w:val="0"/>
          <w:sz w:val="19"/>
          <w:szCs w:val="19"/>
          <w:lang w:val="en-GB" w:eastAsia="en-US"/>
        </w:rPr>
      </w:pPr>
      <w:r w:rsidRPr="00E3203C">
        <w:rPr>
          <w:rFonts w:eastAsia="Calibri"/>
          <w:snapToGrid w:val="0"/>
          <w:sz w:val="19"/>
          <w:szCs w:val="19"/>
          <w:lang w:val="en-GB" w:eastAsia="en-US"/>
        </w:rPr>
        <w:tab/>
      </w:r>
      <w:r w:rsidRPr="00E3203C">
        <w:rPr>
          <w:rFonts w:eastAsia="Calibri"/>
          <w:snapToGrid w:val="0"/>
          <w:sz w:val="19"/>
          <w:szCs w:val="19"/>
          <w:lang w:val="en-GB" w:eastAsia="en-US"/>
        </w:rPr>
        <w:tab/>
      </w:r>
      <w:r w:rsidR="00450147" w:rsidRPr="00E3203C">
        <w:rPr>
          <w:rFonts w:eastAsia="Calibri"/>
          <w:b/>
          <w:snapToGrid w:val="0"/>
          <w:sz w:val="19"/>
          <w:szCs w:val="19"/>
          <w:lang w:val="en-GB" w:eastAsia="en-US"/>
        </w:rPr>
        <w:t>EINECS</w:t>
      </w:r>
      <w:r w:rsidR="00A538F2" w:rsidRPr="00E3203C">
        <w:rPr>
          <w:rFonts w:eastAsia="Calibri"/>
          <w:b/>
          <w:snapToGrid w:val="0"/>
          <w:sz w:val="19"/>
          <w:szCs w:val="19"/>
          <w:lang w:val="en-GB" w:eastAsia="en-US"/>
        </w:rPr>
        <w:t>:</w:t>
      </w:r>
      <w:r w:rsidR="005B6CF0" w:rsidRPr="00E3203C">
        <w:rPr>
          <w:rFonts w:eastAsia="Calibri"/>
          <w:b/>
          <w:snapToGrid w:val="0"/>
          <w:sz w:val="19"/>
          <w:szCs w:val="19"/>
          <w:lang w:val="en-GB" w:eastAsia="en-US"/>
        </w:rPr>
        <w:tab/>
      </w:r>
      <w:r w:rsidR="005B6CF0" w:rsidRPr="00E3203C">
        <w:rPr>
          <w:rFonts w:eastAsia="Calibri"/>
          <w:b/>
          <w:snapToGrid w:val="0"/>
          <w:sz w:val="19"/>
          <w:szCs w:val="19"/>
          <w:lang w:val="en-GB" w:eastAsia="en-US"/>
        </w:rPr>
        <w:tab/>
      </w:r>
      <w:r w:rsidR="005B6CF0" w:rsidRPr="00E3203C">
        <w:rPr>
          <w:rFonts w:eastAsia="Calibri"/>
          <w:snapToGrid w:val="0"/>
          <w:sz w:val="19"/>
          <w:szCs w:val="19"/>
          <w:lang w:val="en-GB" w:eastAsia="en-US"/>
        </w:rPr>
        <w:t>242-734-6</w:t>
      </w:r>
      <w:r w:rsidR="00A538F2" w:rsidRPr="00E3203C">
        <w:rPr>
          <w:rFonts w:eastAsia="Calibri"/>
          <w:snapToGrid w:val="0"/>
          <w:sz w:val="19"/>
          <w:szCs w:val="19"/>
          <w:lang w:val="en-GB" w:eastAsia="en-US"/>
        </w:rPr>
        <w:tab/>
      </w:r>
    </w:p>
    <w:p w:rsidR="00A538F2" w:rsidRPr="00E3203C" w:rsidRDefault="00A538F2" w:rsidP="00815038">
      <w:pPr>
        <w:widowControl w:val="0"/>
        <w:tabs>
          <w:tab w:val="left" w:pos="204"/>
        </w:tabs>
        <w:jc w:val="both"/>
        <w:rPr>
          <w:rFonts w:eastAsia="Calibri"/>
          <w:snapToGrid w:val="0"/>
          <w:sz w:val="19"/>
          <w:szCs w:val="19"/>
          <w:lang w:val="en-GB" w:eastAsia="en-US"/>
        </w:rPr>
      </w:pPr>
      <w:r w:rsidRPr="00E3203C">
        <w:rPr>
          <w:rFonts w:eastAsia="Calibri"/>
          <w:snapToGrid w:val="0"/>
          <w:sz w:val="19"/>
          <w:szCs w:val="19"/>
          <w:lang w:val="en-GB" w:eastAsia="en-US"/>
        </w:rPr>
        <w:tab/>
      </w:r>
      <w:r w:rsidRPr="00E3203C">
        <w:rPr>
          <w:rFonts w:eastAsia="Calibri"/>
          <w:snapToGrid w:val="0"/>
          <w:sz w:val="19"/>
          <w:szCs w:val="19"/>
          <w:lang w:val="en-GB" w:eastAsia="en-US"/>
        </w:rPr>
        <w:tab/>
      </w:r>
    </w:p>
    <w:p w:rsidR="000D0A0D" w:rsidRPr="00E3203C" w:rsidRDefault="000D0A0D" w:rsidP="005B6CF0">
      <w:pPr>
        <w:widowControl w:val="0"/>
        <w:tabs>
          <w:tab w:val="left" w:pos="204"/>
        </w:tabs>
        <w:ind w:left="2835" w:hanging="2126"/>
        <w:jc w:val="both"/>
        <w:rPr>
          <w:rFonts w:eastAsia="Calibri"/>
          <w:snapToGrid w:val="0"/>
          <w:sz w:val="19"/>
          <w:szCs w:val="19"/>
          <w:lang w:val="en-GB" w:eastAsia="en-US"/>
        </w:rPr>
      </w:pPr>
      <w:r w:rsidRPr="00E3203C">
        <w:rPr>
          <w:rFonts w:eastAsia="Calibri"/>
          <w:b/>
          <w:snapToGrid w:val="0"/>
          <w:sz w:val="19"/>
          <w:szCs w:val="19"/>
          <w:lang w:val="en-GB" w:eastAsia="en-US"/>
        </w:rPr>
        <w:t>Kimyasal adı:</w:t>
      </w:r>
      <w:r w:rsidR="005B6CF0" w:rsidRPr="00E3203C">
        <w:rPr>
          <w:rFonts w:eastAsia="Calibri"/>
          <w:snapToGrid w:val="0"/>
          <w:sz w:val="19"/>
          <w:szCs w:val="19"/>
          <w:lang w:val="en-GB" w:eastAsia="en-US"/>
        </w:rPr>
        <w:tab/>
      </w:r>
      <w:r w:rsidRPr="00E3203C">
        <w:rPr>
          <w:rFonts w:eastAsia="Calibri"/>
          <w:snapToGrid w:val="0"/>
          <w:sz w:val="19"/>
          <w:szCs w:val="19"/>
          <w:lang w:val="en-GB" w:eastAsia="en-US"/>
        </w:rPr>
        <w:t>Monosodyum sitrat</w:t>
      </w:r>
      <w:r w:rsidR="005B6CF0" w:rsidRPr="00E3203C">
        <w:rPr>
          <w:rFonts w:eastAsia="Calibri"/>
          <w:snapToGrid w:val="0"/>
          <w:sz w:val="19"/>
          <w:szCs w:val="19"/>
          <w:lang w:val="en-GB" w:eastAsia="en-US"/>
        </w:rPr>
        <w:t xml:space="preserve">; </w:t>
      </w:r>
      <w:r w:rsidRPr="00E3203C">
        <w:rPr>
          <w:rFonts w:eastAsia="Calibri"/>
          <w:snapToGrid w:val="0"/>
          <w:sz w:val="19"/>
          <w:szCs w:val="19"/>
          <w:lang w:val="en-GB" w:eastAsia="en-US"/>
        </w:rPr>
        <w:t>2-hidro</w:t>
      </w:r>
      <w:r w:rsidR="000207BB">
        <w:rPr>
          <w:rFonts w:eastAsia="Calibri"/>
          <w:snapToGrid w:val="0"/>
          <w:sz w:val="19"/>
          <w:szCs w:val="19"/>
          <w:lang w:val="en-GB" w:eastAsia="en-US"/>
        </w:rPr>
        <w:t xml:space="preserve">ksi-1,2,3-propanetrikarboksilik </w:t>
      </w:r>
      <w:r w:rsidR="008208C9" w:rsidRPr="00E3203C">
        <w:rPr>
          <w:rFonts w:eastAsia="Calibri"/>
          <w:snapToGrid w:val="0"/>
          <w:sz w:val="19"/>
          <w:szCs w:val="19"/>
          <w:lang w:val="en-GB" w:eastAsia="en-US"/>
        </w:rPr>
        <w:t>asidi</w:t>
      </w:r>
      <w:r w:rsidRPr="00E3203C">
        <w:rPr>
          <w:rFonts w:eastAsia="Calibri"/>
          <w:snapToGrid w:val="0"/>
          <w:sz w:val="19"/>
          <w:szCs w:val="19"/>
          <w:lang w:val="en-GB" w:eastAsia="en-US"/>
        </w:rPr>
        <w:t xml:space="preserve">n </w:t>
      </w:r>
      <w:r w:rsidR="005B6CF0" w:rsidRPr="00E3203C">
        <w:rPr>
          <w:rFonts w:eastAsia="Calibri"/>
          <w:snapToGrid w:val="0"/>
          <w:sz w:val="19"/>
          <w:szCs w:val="19"/>
          <w:lang w:val="en-GB" w:eastAsia="en-US"/>
        </w:rPr>
        <w:t xml:space="preserve">   </w:t>
      </w:r>
      <w:r w:rsidRPr="00E3203C">
        <w:rPr>
          <w:rFonts w:eastAsia="Calibri"/>
          <w:snapToGrid w:val="0"/>
          <w:sz w:val="19"/>
          <w:szCs w:val="19"/>
          <w:lang w:val="en-GB" w:eastAsia="en-US"/>
        </w:rPr>
        <w:t>monosodyum tuzu</w:t>
      </w:r>
    </w:p>
    <w:p w:rsidR="00A538F2" w:rsidRPr="00E3203C" w:rsidRDefault="00A538F2" w:rsidP="00815038">
      <w:pPr>
        <w:widowControl w:val="0"/>
        <w:tabs>
          <w:tab w:val="left" w:pos="204"/>
        </w:tabs>
        <w:jc w:val="both"/>
        <w:rPr>
          <w:rFonts w:eastAsia="Calibri"/>
          <w:snapToGrid w:val="0"/>
          <w:sz w:val="19"/>
          <w:szCs w:val="19"/>
          <w:lang w:val="en-GB" w:eastAsia="en-US"/>
        </w:rPr>
      </w:pPr>
    </w:p>
    <w:p w:rsidR="00471693" w:rsidRPr="00E3203C" w:rsidRDefault="000D0A0D" w:rsidP="00815038">
      <w:pPr>
        <w:widowControl w:val="0"/>
        <w:tabs>
          <w:tab w:val="left" w:pos="204"/>
        </w:tabs>
        <w:jc w:val="both"/>
        <w:rPr>
          <w:rFonts w:eastAsia="Calibri"/>
          <w:snapToGrid w:val="0"/>
          <w:sz w:val="19"/>
          <w:szCs w:val="19"/>
          <w:lang w:val="en-GB" w:eastAsia="en-US"/>
        </w:rPr>
      </w:pPr>
      <w:r w:rsidRPr="00E3203C">
        <w:rPr>
          <w:rFonts w:eastAsia="Calibri"/>
          <w:snapToGrid w:val="0"/>
          <w:sz w:val="19"/>
          <w:szCs w:val="19"/>
          <w:lang w:val="en-GB" w:eastAsia="en-US"/>
        </w:rPr>
        <w:tab/>
      </w:r>
      <w:r w:rsidRPr="00E3203C">
        <w:rPr>
          <w:rFonts w:eastAsia="Calibri"/>
          <w:snapToGrid w:val="0"/>
          <w:sz w:val="19"/>
          <w:szCs w:val="19"/>
          <w:lang w:val="en-GB" w:eastAsia="en-US"/>
        </w:rPr>
        <w:tab/>
      </w:r>
      <w:r w:rsidRPr="00E3203C">
        <w:rPr>
          <w:rFonts w:eastAsia="Calibri"/>
          <w:b/>
          <w:snapToGrid w:val="0"/>
          <w:sz w:val="19"/>
          <w:szCs w:val="19"/>
          <w:lang w:val="en-GB" w:eastAsia="en-US"/>
        </w:rPr>
        <w:t>Kimyasal formülü:</w:t>
      </w:r>
      <w:r w:rsidRPr="00E3203C">
        <w:rPr>
          <w:rFonts w:eastAsia="Calibri"/>
          <w:snapToGrid w:val="0"/>
          <w:sz w:val="19"/>
          <w:szCs w:val="19"/>
          <w:lang w:val="en-GB" w:eastAsia="en-US"/>
        </w:rPr>
        <w:tab/>
        <w:t>(a) C</w:t>
      </w:r>
      <w:r w:rsidRPr="00E3203C">
        <w:rPr>
          <w:rFonts w:eastAsia="Calibri"/>
          <w:snapToGrid w:val="0"/>
          <w:sz w:val="19"/>
          <w:szCs w:val="19"/>
          <w:vertAlign w:val="subscript"/>
          <w:lang w:val="en-GB" w:eastAsia="en-US"/>
        </w:rPr>
        <w:t>6</w:t>
      </w:r>
      <w:r w:rsidRPr="00E3203C">
        <w:rPr>
          <w:rFonts w:eastAsia="Calibri"/>
          <w:snapToGrid w:val="0"/>
          <w:sz w:val="19"/>
          <w:szCs w:val="19"/>
          <w:lang w:val="en-GB" w:eastAsia="en-US"/>
        </w:rPr>
        <w:t>H</w:t>
      </w:r>
      <w:r w:rsidRPr="00E3203C">
        <w:rPr>
          <w:rFonts w:eastAsia="Calibri"/>
          <w:snapToGrid w:val="0"/>
          <w:sz w:val="19"/>
          <w:szCs w:val="19"/>
          <w:vertAlign w:val="subscript"/>
          <w:lang w:val="en-GB" w:eastAsia="en-US"/>
        </w:rPr>
        <w:t>7</w:t>
      </w:r>
      <w:r w:rsidRPr="00E3203C">
        <w:rPr>
          <w:rFonts w:eastAsia="Calibri"/>
          <w:snapToGrid w:val="0"/>
          <w:sz w:val="19"/>
          <w:szCs w:val="19"/>
          <w:lang w:val="en-GB" w:eastAsia="en-US"/>
        </w:rPr>
        <w:t>O</w:t>
      </w:r>
      <w:r w:rsidRPr="00E3203C">
        <w:rPr>
          <w:rFonts w:eastAsia="Calibri"/>
          <w:snapToGrid w:val="0"/>
          <w:sz w:val="19"/>
          <w:szCs w:val="19"/>
          <w:vertAlign w:val="subscript"/>
          <w:lang w:val="en-GB" w:eastAsia="en-US"/>
        </w:rPr>
        <w:t>7</w:t>
      </w:r>
      <w:r w:rsidRPr="00E3203C">
        <w:rPr>
          <w:rFonts w:eastAsia="Calibri"/>
          <w:snapToGrid w:val="0"/>
          <w:sz w:val="19"/>
          <w:szCs w:val="19"/>
          <w:lang w:val="en-GB" w:eastAsia="en-US"/>
        </w:rPr>
        <w:t>Na (susuz)</w:t>
      </w:r>
    </w:p>
    <w:p w:rsidR="005B6CF0" w:rsidRPr="00E3203C" w:rsidRDefault="005B6CF0" w:rsidP="00815038">
      <w:pPr>
        <w:widowControl w:val="0"/>
        <w:tabs>
          <w:tab w:val="left" w:pos="204"/>
        </w:tabs>
        <w:jc w:val="both"/>
        <w:rPr>
          <w:rFonts w:eastAsia="Calibri"/>
          <w:snapToGrid w:val="0"/>
          <w:sz w:val="19"/>
          <w:szCs w:val="19"/>
          <w:lang w:val="en-GB" w:eastAsia="en-US"/>
        </w:rPr>
      </w:pPr>
    </w:p>
    <w:p w:rsidR="000D0A0D" w:rsidRPr="00E3203C" w:rsidRDefault="000D0A0D" w:rsidP="00815038">
      <w:pPr>
        <w:widowControl w:val="0"/>
        <w:tabs>
          <w:tab w:val="left" w:pos="204"/>
        </w:tabs>
        <w:jc w:val="both"/>
        <w:rPr>
          <w:rFonts w:eastAsia="Calibri"/>
          <w:snapToGrid w:val="0"/>
          <w:sz w:val="19"/>
          <w:szCs w:val="19"/>
          <w:lang w:val="en-GB" w:eastAsia="en-US"/>
        </w:rPr>
      </w:pPr>
      <w:r w:rsidRPr="00E3203C">
        <w:rPr>
          <w:rFonts w:eastAsia="Calibri"/>
          <w:snapToGrid w:val="0"/>
          <w:sz w:val="19"/>
          <w:szCs w:val="19"/>
          <w:lang w:val="en-GB" w:eastAsia="en-US"/>
        </w:rPr>
        <w:tab/>
      </w:r>
      <w:r w:rsidRPr="00E3203C">
        <w:rPr>
          <w:rFonts w:eastAsia="Calibri"/>
          <w:snapToGrid w:val="0"/>
          <w:sz w:val="19"/>
          <w:szCs w:val="19"/>
          <w:lang w:val="en-GB" w:eastAsia="en-US"/>
        </w:rPr>
        <w:tab/>
      </w:r>
      <w:r w:rsidRPr="00E3203C">
        <w:rPr>
          <w:rFonts w:eastAsia="Calibri"/>
          <w:snapToGrid w:val="0"/>
          <w:sz w:val="19"/>
          <w:szCs w:val="19"/>
          <w:lang w:val="en-GB" w:eastAsia="en-US"/>
        </w:rPr>
        <w:tab/>
      </w:r>
      <w:r w:rsidRPr="00E3203C">
        <w:rPr>
          <w:rFonts w:eastAsia="Calibri"/>
          <w:snapToGrid w:val="0"/>
          <w:sz w:val="19"/>
          <w:szCs w:val="19"/>
          <w:lang w:val="en-GB" w:eastAsia="en-US"/>
        </w:rPr>
        <w:tab/>
      </w:r>
      <w:r w:rsidRPr="00E3203C">
        <w:rPr>
          <w:rFonts w:eastAsia="Calibri"/>
          <w:snapToGrid w:val="0"/>
          <w:sz w:val="19"/>
          <w:szCs w:val="19"/>
          <w:lang w:val="en-GB" w:eastAsia="en-US"/>
        </w:rPr>
        <w:tab/>
        <w:t>(b) C</w:t>
      </w:r>
      <w:r w:rsidRPr="00E3203C">
        <w:rPr>
          <w:rFonts w:eastAsia="Calibri"/>
          <w:snapToGrid w:val="0"/>
          <w:sz w:val="19"/>
          <w:szCs w:val="19"/>
          <w:vertAlign w:val="subscript"/>
          <w:lang w:val="en-GB" w:eastAsia="en-US"/>
        </w:rPr>
        <w:t>6</w:t>
      </w:r>
      <w:r w:rsidRPr="00E3203C">
        <w:rPr>
          <w:rFonts w:eastAsia="Calibri"/>
          <w:snapToGrid w:val="0"/>
          <w:sz w:val="19"/>
          <w:szCs w:val="19"/>
          <w:lang w:val="en-GB" w:eastAsia="en-US"/>
        </w:rPr>
        <w:t>H</w:t>
      </w:r>
      <w:r w:rsidRPr="00E3203C">
        <w:rPr>
          <w:rFonts w:eastAsia="Calibri"/>
          <w:snapToGrid w:val="0"/>
          <w:sz w:val="19"/>
          <w:szCs w:val="19"/>
          <w:vertAlign w:val="subscript"/>
          <w:lang w:val="en-GB" w:eastAsia="en-US"/>
        </w:rPr>
        <w:t>7</w:t>
      </w:r>
      <w:r w:rsidRPr="00E3203C">
        <w:rPr>
          <w:rFonts w:eastAsia="Calibri"/>
          <w:snapToGrid w:val="0"/>
          <w:sz w:val="19"/>
          <w:szCs w:val="19"/>
          <w:lang w:val="en-GB" w:eastAsia="en-US"/>
        </w:rPr>
        <w:t>O</w:t>
      </w:r>
      <w:r w:rsidRPr="00E3203C">
        <w:rPr>
          <w:rFonts w:eastAsia="Calibri"/>
          <w:snapToGrid w:val="0"/>
          <w:sz w:val="19"/>
          <w:szCs w:val="19"/>
          <w:vertAlign w:val="subscript"/>
          <w:lang w:val="en-GB" w:eastAsia="en-US"/>
        </w:rPr>
        <w:t>7</w:t>
      </w:r>
      <w:r w:rsidRPr="00E3203C">
        <w:rPr>
          <w:rFonts w:eastAsia="Calibri"/>
          <w:snapToGrid w:val="0"/>
          <w:sz w:val="19"/>
          <w:szCs w:val="19"/>
          <w:lang w:val="en-GB" w:eastAsia="en-US"/>
        </w:rPr>
        <w:t>Na·H</w:t>
      </w:r>
      <w:r w:rsidRPr="00E3203C">
        <w:rPr>
          <w:rFonts w:eastAsia="Calibri"/>
          <w:snapToGrid w:val="0"/>
          <w:sz w:val="19"/>
          <w:szCs w:val="19"/>
          <w:vertAlign w:val="subscript"/>
          <w:lang w:val="en-GB" w:eastAsia="en-US"/>
        </w:rPr>
        <w:t>2</w:t>
      </w:r>
      <w:r w:rsidRPr="00E3203C">
        <w:rPr>
          <w:rFonts w:eastAsia="Calibri"/>
          <w:snapToGrid w:val="0"/>
          <w:sz w:val="19"/>
          <w:szCs w:val="19"/>
          <w:lang w:val="en-GB" w:eastAsia="en-US"/>
        </w:rPr>
        <w:t>O (monohidrat)</w:t>
      </w:r>
    </w:p>
    <w:p w:rsidR="00A538F2" w:rsidRPr="00E3203C" w:rsidRDefault="00A538F2" w:rsidP="00815038">
      <w:pPr>
        <w:widowControl w:val="0"/>
        <w:tabs>
          <w:tab w:val="left" w:pos="204"/>
        </w:tabs>
        <w:jc w:val="both"/>
        <w:rPr>
          <w:rFonts w:eastAsia="Calibri"/>
          <w:snapToGrid w:val="0"/>
          <w:sz w:val="19"/>
          <w:szCs w:val="19"/>
          <w:lang w:val="en-GB" w:eastAsia="en-US"/>
        </w:rPr>
      </w:pPr>
    </w:p>
    <w:p w:rsidR="000D0A0D" w:rsidRPr="00E3203C" w:rsidRDefault="000D0A0D" w:rsidP="00815038">
      <w:pPr>
        <w:widowControl w:val="0"/>
        <w:tabs>
          <w:tab w:val="left" w:pos="204"/>
        </w:tabs>
        <w:jc w:val="both"/>
        <w:rPr>
          <w:rFonts w:eastAsia="Calibri"/>
          <w:snapToGrid w:val="0"/>
          <w:sz w:val="19"/>
          <w:szCs w:val="19"/>
          <w:lang w:val="en-GB" w:eastAsia="en-US"/>
        </w:rPr>
      </w:pPr>
      <w:r w:rsidRPr="00E3203C">
        <w:rPr>
          <w:rFonts w:eastAsia="Calibri"/>
          <w:snapToGrid w:val="0"/>
          <w:sz w:val="19"/>
          <w:szCs w:val="19"/>
          <w:lang w:val="en-GB" w:eastAsia="en-US"/>
        </w:rPr>
        <w:tab/>
      </w:r>
      <w:r w:rsidRPr="00E3203C">
        <w:rPr>
          <w:rFonts w:eastAsia="Calibri"/>
          <w:snapToGrid w:val="0"/>
          <w:sz w:val="19"/>
          <w:szCs w:val="19"/>
          <w:lang w:val="en-GB" w:eastAsia="en-US"/>
        </w:rPr>
        <w:tab/>
      </w:r>
      <w:r w:rsidR="001016C5" w:rsidRPr="00E3203C">
        <w:rPr>
          <w:rFonts w:eastAsia="Calibri"/>
          <w:b/>
          <w:snapToGrid w:val="0"/>
          <w:sz w:val="19"/>
          <w:szCs w:val="19"/>
          <w:lang w:val="en-GB" w:eastAsia="en-US"/>
        </w:rPr>
        <w:t>Molekül ağırlığı</w:t>
      </w:r>
      <w:r w:rsidRPr="00E3203C">
        <w:rPr>
          <w:rFonts w:eastAsia="Calibri"/>
          <w:b/>
          <w:snapToGrid w:val="0"/>
          <w:sz w:val="19"/>
          <w:szCs w:val="19"/>
          <w:lang w:val="en-GB" w:eastAsia="en-US"/>
        </w:rPr>
        <w:t>:</w:t>
      </w:r>
      <w:r w:rsidR="005B6CF0" w:rsidRPr="00E3203C">
        <w:rPr>
          <w:rFonts w:eastAsia="Calibri"/>
          <w:snapToGrid w:val="0"/>
          <w:sz w:val="19"/>
          <w:szCs w:val="19"/>
          <w:lang w:val="en-GB" w:eastAsia="en-US"/>
        </w:rPr>
        <w:tab/>
      </w:r>
      <w:r w:rsidR="005B6CF0" w:rsidRPr="00E3203C">
        <w:rPr>
          <w:rFonts w:eastAsia="Calibri"/>
          <w:snapToGrid w:val="0"/>
          <w:sz w:val="19"/>
          <w:szCs w:val="19"/>
          <w:lang w:val="en-GB" w:eastAsia="en-US"/>
        </w:rPr>
        <w:tab/>
        <w:t>(a) 214,</w:t>
      </w:r>
      <w:r w:rsidRPr="00E3203C">
        <w:rPr>
          <w:rFonts w:eastAsia="Calibri"/>
          <w:snapToGrid w:val="0"/>
          <w:sz w:val="19"/>
          <w:szCs w:val="19"/>
          <w:lang w:val="en-GB" w:eastAsia="en-US"/>
        </w:rPr>
        <w:t xml:space="preserve">11 (susuz) </w:t>
      </w:r>
    </w:p>
    <w:p w:rsidR="00471693" w:rsidRPr="00E3203C" w:rsidRDefault="00471693" w:rsidP="00815038">
      <w:pPr>
        <w:widowControl w:val="0"/>
        <w:tabs>
          <w:tab w:val="left" w:pos="204"/>
        </w:tabs>
        <w:jc w:val="both"/>
        <w:rPr>
          <w:rFonts w:eastAsia="Calibri"/>
          <w:snapToGrid w:val="0"/>
          <w:sz w:val="19"/>
          <w:szCs w:val="19"/>
          <w:lang w:val="en-GB" w:eastAsia="en-US"/>
        </w:rPr>
      </w:pPr>
    </w:p>
    <w:p w:rsidR="000D0A0D" w:rsidRPr="00E3203C" w:rsidRDefault="000D0A0D" w:rsidP="00815038">
      <w:pPr>
        <w:widowControl w:val="0"/>
        <w:tabs>
          <w:tab w:val="left" w:pos="204"/>
        </w:tabs>
        <w:jc w:val="both"/>
        <w:rPr>
          <w:rFonts w:eastAsia="Calibri"/>
          <w:snapToGrid w:val="0"/>
          <w:sz w:val="19"/>
          <w:szCs w:val="19"/>
          <w:lang w:val="en-GB" w:eastAsia="en-US"/>
        </w:rPr>
      </w:pPr>
      <w:r w:rsidRPr="00E3203C">
        <w:rPr>
          <w:rFonts w:eastAsia="Calibri"/>
          <w:snapToGrid w:val="0"/>
          <w:sz w:val="19"/>
          <w:szCs w:val="19"/>
          <w:lang w:val="en-GB" w:eastAsia="en-US"/>
        </w:rPr>
        <w:tab/>
      </w:r>
      <w:r w:rsidRPr="00E3203C">
        <w:rPr>
          <w:rFonts w:eastAsia="Calibri"/>
          <w:snapToGrid w:val="0"/>
          <w:sz w:val="19"/>
          <w:szCs w:val="19"/>
          <w:lang w:val="en-GB" w:eastAsia="en-US"/>
        </w:rPr>
        <w:tab/>
      </w:r>
      <w:r w:rsidRPr="00E3203C">
        <w:rPr>
          <w:rFonts w:eastAsia="Calibri"/>
          <w:snapToGrid w:val="0"/>
          <w:sz w:val="19"/>
          <w:szCs w:val="19"/>
          <w:lang w:val="en-GB" w:eastAsia="en-US"/>
        </w:rPr>
        <w:tab/>
      </w:r>
      <w:r w:rsidRPr="00E3203C">
        <w:rPr>
          <w:rFonts w:eastAsia="Calibri"/>
          <w:snapToGrid w:val="0"/>
          <w:sz w:val="19"/>
          <w:szCs w:val="19"/>
          <w:lang w:val="en-GB" w:eastAsia="en-US"/>
        </w:rPr>
        <w:tab/>
      </w:r>
      <w:r w:rsidRPr="00E3203C">
        <w:rPr>
          <w:rFonts w:eastAsia="Calibri"/>
          <w:snapToGrid w:val="0"/>
          <w:sz w:val="19"/>
          <w:szCs w:val="19"/>
          <w:lang w:val="en-GB" w:eastAsia="en-US"/>
        </w:rPr>
        <w:tab/>
        <w:t xml:space="preserve">(b) </w:t>
      </w:r>
      <w:r w:rsidR="005B6CF0" w:rsidRPr="00E3203C">
        <w:rPr>
          <w:rFonts w:eastAsia="Calibri"/>
          <w:snapToGrid w:val="0"/>
          <w:sz w:val="19"/>
          <w:szCs w:val="19"/>
          <w:lang w:val="en-GB" w:eastAsia="en-US"/>
        </w:rPr>
        <w:t>232,</w:t>
      </w:r>
      <w:r w:rsidRPr="00E3203C">
        <w:rPr>
          <w:rFonts w:eastAsia="Calibri"/>
          <w:snapToGrid w:val="0"/>
          <w:sz w:val="19"/>
          <w:szCs w:val="19"/>
          <w:lang w:val="en-GB" w:eastAsia="en-US"/>
        </w:rPr>
        <w:t>23 (monohidrat)</w:t>
      </w:r>
    </w:p>
    <w:p w:rsidR="00A538F2" w:rsidRPr="00E3203C" w:rsidRDefault="00A538F2" w:rsidP="00815038">
      <w:pPr>
        <w:widowControl w:val="0"/>
        <w:tabs>
          <w:tab w:val="left" w:pos="204"/>
        </w:tabs>
        <w:jc w:val="both"/>
        <w:rPr>
          <w:rFonts w:eastAsia="Calibri"/>
          <w:snapToGrid w:val="0"/>
          <w:sz w:val="19"/>
          <w:szCs w:val="19"/>
          <w:lang w:val="en-GB" w:eastAsia="en-US"/>
        </w:rPr>
      </w:pPr>
    </w:p>
    <w:p w:rsidR="000D0A0D" w:rsidRPr="00E3203C" w:rsidRDefault="000D0A0D" w:rsidP="00815038">
      <w:pPr>
        <w:widowControl w:val="0"/>
        <w:tabs>
          <w:tab w:val="left" w:pos="204"/>
        </w:tabs>
        <w:jc w:val="both"/>
        <w:rPr>
          <w:rFonts w:eastAsia="Calibri"/>
          <w:snapToGrid w:val="0"/>
          <w:sz w:val="19"/>
          <w:szCs w:val="19"/>
          <w:lang w:val="en-GB" w:eastAsia="en-US"/>
        </w:rPr>
      </w:pPr>
      <w:r w:rsidRPr="00E3203C">
        <w:rPr>
          <w:rFonts w:eastAsia="Calibri"/>
          <w:snapToGrid w:val="0"/>
          <w:sz w:val="19"/>
          <w:szCs w:val="19"/>
          <w:lang w:val="en-GB" w:eastAsia="en-US"/>
        </w:rPr>
        <w:tab/>
      </w:r>
      <w:r w:rsidRPr="00E3203C">
        <w:rPr>
          <w:rFonts w:eastAsia="Calibri"/>
          <w:snapToGrid w:val="0"/>
          <w:sz w:val="19"/>
          <w:szCs w:val="19"/>
          <w:lang w:val="en-GB" w:eastAsia="en-US"/>
        </w:rPr>
        <w:tab/>
      </w:r>
      <w:r w:rsidRPr="00E3203C">
        <w:rPr>
          <w:rFonts w:eastAsia="Calibri"/>
          <w:b/>
          <w:snapToGrid w:val="0"/>
          <w:sz w:val="19"/>
          <w:szCs w:val="19"/>
          <w:lang w:val="en-GB" w:eastAsia="en-US"/>
        </w:rPr>
        <w:t>Analiz:</w:t>
      </w:r>
      <w:r w:rsidR="00E9075A" w:rsidRPr="00E3203C">
        <w:rPr>
          <w:rFonts w:eastAsia="Calibri"/>
          <w:snapToGrid w:val="0"/>
          <w:sz w:val="19"/>
          <w:szCs w:val="19"/>
          <w:lang w:val="en-GB" w:eastAsia="en-US"/>
        </w:rPr>
        <w:tab/>
      </w:r>
      <w:r w:rsidR="00E9075A" w:rsidRPr="00E3203C">
        <w:rPr>
          <w:rFonts w:eastAsia="Calibri"/>
          <w:snapToGrid w:val="0"/>
          <w:sz w:val="19"/>
          <w:szCs w:val="19"/>
          <w:lang w:val="en-GB" w:eastAsia="en-US"/>
        </w:rPr>
        <w:tab/>
      </w:r>
      <w:r w:rsidR="00E9075A" w:rsidRPr="00E3203C">
        <w:rPr>
          <w:rFonts w:eastAsia="Calibri"/>
          <w:snapToGrid w:val="0"/>
          <w:sz w:val="19"/>
          <w:szCs w:val="19"/>
          <w:lang w:val="en-GB" w:eastAsia="en-US"/>
        </w:rPr>
        <w:tab/>
        <w:t>Susuz bazda i</w:t>
      </w:r>
      <w:r w:rsidR="005B6CF0" w:rsidRPr="00E3203C">
        <w:rPr>
          <w:rFonts w:eastAsia="Calibri"/>
          <w:snapToGrid w:val="0"/>
          <w:sz w:val="19"/>
          <w:szCs w:val="19"/>
          <w:lang w:val="en-GB" w:eastAsia="en-US"/>
        </w:rPr>
        <w:t>çeriği %99</w:t>
      </w:r>
      <w:r w:rsidRPr="00E3203C">
        <w:rPr>
          <w:rFonts w:eastAsia="Calibri"/>
          <w:snapToGrid w:val="0"/>
          <w:sz w:val="19"/>
          <w:szCs w:val="19"/>
          <w:lang w:val="en-GB" w:eastAsia="en-US"/>
        </w:rPr>
        <w:t>’dan az olmamalıdır.</w:t>
      </w:r>
    </w:p>
    <w:p w:rsidR="000D0A0D" w:rsidRPr="00E3203C" w:rsidRDefault="000D0A0D" w:rsidP="00815038">
      <w:pPr>
        <w:widowControl w:val="0"/>
        <w:tabs>
          <w:tab w:val="left" w:pos="204"/>
        </w:tabs>
        <w:jc w:val="both"/>
        <w:rPr>
          <w:rFonts w:eastAsia="Calibri"/>
          <w:b/>
          <w:snapToGrid w:val="0"/>
          <w:sz w:val="19"/>
          <w:szCs w:val="19"/>
          <w:lang w:val="de-DE" w:eastAsia="en-US"/>
        </w:rPr>
      </w:pPr>
    </w:p>
    <w:p w:rsidR="000D0A0D" w:rsidRPr="00E3203C" w:rsidRDefault="000D0A0D" w:rsidP="00815038">
      <w:pPr>
        <w:widowControl w:val="0"/>
        <w:tabs>
          <w:tab w:val="left" w:pos="204"/>
        </w:tabs>
        <w:jc w:val="both"/>
        <w:rPr>
          <w:rFonts w:eastAsia="Calibri"/>
          <w:snapToGrid w:val="0"/>
          <w:sz w:val="19"/>
          <w:szCs w:val="19"/>
          <w:lang w:val="de-DE" w:eastAsia="en-US"/>
        </w:rPr>
      </w:pPr>
      <w:r w:rsidRPr="00E3203C">
        <w:rPr>
          <w:rFonts w:eastAsia="Calibri"/>
          <w:b/>
          <w:snapToGrid w:val="0"/>
          <w:sz w:val="19"/>
          <w:szCs w:val="19"/>
          <w:u w:val="single"/>
          <w:lang w:val="de-DE" w:eastAsia="en-US"/>
        </w:rPr>
        <w:t>Tanımlama:</w:t>
      </w:r>
      <w:r w:rsidRPr="00E3203C">
        <w:rPr>
          <w:rFonts w:eastAsia="Calibri"/>
          <w:snapToGrid w:val="0"/>
          <w:sz w:val="19"/>
          <w:szCs w:val="19"/>
          <w:lang w:val="de-DE" w:eastAsia="en-US"/>
        </w:rPr>
        <w:t xml:space="preserve"> </w:t>
      </w:r>
      <w:r w:rsidRPr="00E3203C">
        <w:rPr>
          <w:rFonts w:eastAsia="Calibri"/>
          <w:snapToGrid w:val="0"/>
          <w:sz w:val="19"/>
          <w:szCs w:val="19"/>
          <w:lang w:val="de-DE" w:eastAsia="en-US"/>
        </w:rPr>
        <w:tab/>
      </w:r>
      <w:r w:rsidRPr="00E3203C">
        <w:rPr>
          <w:rFonts w:eastAsia="Calibri"/>
          <w:snapToGrid w:val="0"/>
          <w:sz w:val="19"/>
          <w:szCs w:val="19"/>
          <w:lang w:val="de-DE" w:eastAsia="en-US"/>
        </w:rPr>
        <w:tab/>
      </w:r>
      <w:r w:rsidRPr="00E3203C">
        <w:rPr>
          <w:rFonts w:eastAsia="Calibri"/>
          <w:snapToGrid w:val="0"/>
          <w:sz w:val="19"/>
          <w:szCs w:val="19"/>
          <w:lang w:val="de-DE" w:eastAsia="en-US"/>
        </w:rPr>
        <w:tab/>
        <w:t>Kristal be</w:t>
      </w:r>
      <w:r w:rsidR="000277A8">
        <w:rPr>
          <w:rFonts w:eastAsia="Calibri"/>
          <w:snapToGrid w:val="0"/>
          <w:sz w:val="19"/>
          <w:szCs w:val="19"/>
          <w:lang w:val="de-DE" w:eastAsia="en-US"/>
        </w:rPr>
        <w:t>yaz toz veya renksiz kristaller</w:t>
      </w:r>
    </w:p>
    <w:p w:rsidR="000D0A0D" w:rsidRPr="00E3203C" w:rsidRDefault="000D0A0D" w:rsidP="00815038">
      <w:pPr>
        <w:widowControl w:val="0"/>
        <w:tabs>
          <w:tab w:val="left" w:pos="204"/>
        </w:tabs>
        <w:jc w:val="both"/>
        <w:rPr>
          <w:rFonts w:eastAsia="Calibri"/>
          <w:b/>
          <w:snapToGrid w:val="0"/>
          <w:sz w:val="19"/>
          <w:szCs w:val="19"/>
          <w:lang w:val="de-DE" w:eastAsia="en-US"/>
        </w:rPr>
      </w:pPr>
    </w:p>
    <w:p w:rsidR="000D0A0D" w:rsidRPr="00E3203C" w:rsidRDefault="00BA669C" w:rsidP="00815038">
      <w:pPr>
        <w:widowControl w:val="0"/>
        <w:tabs>
          <w:tab w:val="left" w:pos="204"/>
        </w:tabs>
        <w:jc w:val="both"/>
        <w:rPr>
          <w:rFonts w:eastAsia="Calibri"/>
          <w:b/>
          <w:snapToGrid w:val="0"/>
          <w:sz w:val="19"/>
          <w:szCs w:val="19"/>
          <w:u w:val="single"/>
          <w:lang w:val="de-DE" w:eastAsia="en-US"/>
        </w:rPr>
      </w:pPr>
      <w:r>
        <w:rPr>
          <w:rFonts w:eastAsia="Calibri"/>
          <w:b/>
          <w:snapToGrid w:val="0"/>
          <w:sz w:val="19"/>
          <w:szCs w:val="19"/>
          <w:u w:val="single"/>
          <w:lang w:val="de-DE" w:eastAsia="en-US"/>
        </w:rPr>
        <w:t>İdentifikasyon</w:t>
      </w:r>
      <w:r w:rsidR="000D0A0D" w:rsidRPr="00E3203C">
        <w:rPr>
          <w:rFonts w:eastAsia="Calibri"/>
          <w:b/>
          <w:snapToGrid w:val="0"/>
          <w:sz w:val="19"/>
          <w:szCs w:val="19"/>
          <w:u w:val="single"/>
          <w:lang w:val="de-DE" w:eastAsia="en-US"/>
        </w:rPr>
        <w:t>:</w:t>
      </w:r>
    </w:p>
    <w:p w:rsidR="00A538F2" w:rsidRPr="00E3203C" w:rsidRDefault="00A538F2" w:rsidP="00815038">
      <w:pPr>
        <w:widowControl w:val="0"/>
        <w:tabs>
          <w:tab w:val="left" w:pos="204"/>
        </w:tabs>
        <w:jc w:val="both"/>
        <w:rPr>
          <w:rFonts w:eastAsia="Calibri"/>
          <w:b/>
          <w:snapToGrid w:val="0"/>
          <w:sz w:val="19"/>
          <w:szCs w:val="19"/>
          <w:u w:val="single"/>
          <w:lang w:val="de-DE" w:eastAsia="en-US"/>
        </w:rPr>
      </w:pPr>
    </w:p>
    <w:p w:rsidR="00A538F2" w:rsidRPr="00E3203C" w:rsidRDefault="000D0A0D" w:rsidP="00815038">
      <w:pPr>
        <w:widowControl w:val="0"/>
        <w:tabs>
          <w:tab w:val="left" w:pos="306"/>
        </w:tabs>
        <w:jc w:val="both"/>
        <w:rPr>
          <w:rFonts w:eastAsia="Calibri"/>
          <w:snapToGrid w:val="0"/>
          <w:sz w:val="19"/>
          <w:szCs w:val="19"/>
          <w:lang w:val="de-DE" w:eastAsia="en-US"/>
        </w:rPr>
      </w:pPr>
      <w:r w:rsidRPr="00E3203C">
        <w:rPr>
          <w:rFonts w:eastAsia="Calibri"/>
          <w:snapToGrid w:val="0"/>
          <w:sz w:val="19"/>
          <w:szCs w:val="19"/>
          <w:lang w:val="de-DE" w:eastAsia="en-US"/>
        </w:rPr>
        <w:tab/>
      </w:r>
      <w:r w:rsidRPr="00E3203C">
        <w:rPr>
          <w:rFonts w:eastAsia="Calibri"/>
          <w:snapToGrid w:val="0"/>
          <w:sz w:val="19"/>
          <w:szCs w:val="19"/>
          <w:lang w:val="de-DE" w:eastAsia="en-US"/>
        </w:rPr>
        <w:tab/>
      </w:r>
      <w:r w:rsidRPr="00E3203C">
        <w:rPr>
          <w:rFonts w:eastAsia="Calibri"/>
          <w:b/>
          <w:snapToGrid w:val="0"/>
          <w:sz w:val="19"/>
          <w:szCs w:val="19"/>
          <w:lang w:val="de-DE" w:eastAsia="en-US"/>
        </w:rPr>
        <w:t xml:space="preserve">Sitrat </w:t>
      </w:r>
      <w:r w:rsidR="00A538F2" w:rsidRPr="00E3203C">
        <w:rPr>
          <w:rFonts w:eastAsia="Calibri"/>
          <w:b/>
          <w:snapToGrid w:val="0"/>
          <w:sz w:val="19"/>
          <w:szCs w:val="19"/>
          <w:lang w:val="de-DE" w:eastAsia="en-US"/>
        </w:rPr>
        <w:t>testi:</w:t>
      </w:r>
      <w:r w:rsidR="00A538F2" w:rsidRPr="00E3203C">
        <w:rPr>
          <w:rFonts w:eastAsia="Calibri"/>
          <w:b/>
          <w:snapToGrid w:val="0"/>
          <w:sz w:val="19"/>
          <w:szCs w:val="19"/>
          <w:lang w:val="de-DE" w:eastAsia="en-US"/>
        </w:rPr>
        <w:tab/>
      </w:r>
      <w:r w:rsidR="00A538F2" w:rsidRPr="00E3203C">
        <w:rPr>
          <w:rFonts w:eastAsia="Calibri"/>
          <w:b/>
          <w:snapToGrid w:val="0"/>
          <w:sz w:val="19"/>
          <w:szCs w:val="19"/>
          <w:lang w:val="de-DE" w:eastAsia="en-US"/>
        </w:rPr>
        <w:tab/>
      </w:r>
      <w:r w:rsidR="00A538F2" w:rsidRPr="00E3203C">
        <w:rPr>
          <w:rFonts w:eastAsia="Calibri"/>
          <w:snapToGrid w:val="0"/>
          <w:sz w:val="19"/>
          <w:szCs w:val="19"/>
          <w:lang w:val="de-DE" w:eastAsia="en-US"/>
        </w:rPr>
        <w:t>Testi geçer.</w:t>
      </w:r>
    </w:p>
    <w:p w:rsidR="00A538F2" w:rsidRPr="00E3203C" w:rsidRDefault="00A538F2" w:rsidP="00815038">
      <w:pPr>
        <w:widowControl w:val="0"/>
        <w:tabs>
          <w:tab w:val="left" w:pos="306"/>
        </w:tabs>
        <w:jc w:val="both"/>
        <w:rPr>
          <w:rFonts w:eastAsia="Calibri"/>
          <w:b/>
          <w:snapToGrid w:val="0"/>
          <w:sz w:val="19"/>
          <w:szCs w:val="19"/>
          <w:lang w:val="de-DE" w:eastAsia="en-US"/>
        </w:rPr>
      </w:pPr>
    </w:p>
    <w:p w:rsidR="00A538F2" w:rsidRPr="00E3203C" w:rsidRDefault="00A538F2" w:rsidP="00815038">
      <w:pPr>
        <w:widowControl w:val="0"/>
        <w:tabs>
          <w:tab w:val="left" w:pos="306"/>
        </w:tabs>
        <w:jc w:val="both"/>
        <w:rPr>
          <w:rFonts w:eastAsia="Calibri"/>
          <w:snapToGrid w:val="0"/>
          <w:sz w:val="19"/>
          <w:szCs w:val="19"/>
          <w:lang w:val="de-DE" w:eastAsia="en-US"/>
        </w:rPr>
      </w:pPr>
      <w:r w:rsidRPr="00E3203C">
        <w:rPr>
          <w:rFonts w:eastAsia="Calibri"/>
          <w:b/>
          <w:snapToGrid w:val="0"/>
          <w:sz w:val="19"/>
          <w:szCs w:val="19"/>
          <w:lang w:val="de-DE" w:eastAsia="en-US"/>
        </w:rPr>
        <w:tab/>
      </w:r>
      <w:r w:rsidRPr="00E3203C">
        <w:rPr>
          <w:rFonts w:eastAsia="Calibri"/>
          <w:b/>
          <w:snapToGrid w:val="0"/>
          <w:sz w:val="19"/>
          <w:szCs w:val="19"/>
          <w:lang w:val="de-DE" w:eastAsia="en-US"/>
        </w:rPr>
        <w:tab/>
        <w:t>Sodyum testi:</w:t>
      </w:r>
      <w:r w:rsidRPr="00E3203C">
        <w:rPr>
          <w:rFonts w:eastAsia="Calibri"/>
          <w:b/>
          <w:snapToGrid w:val="0"/>
          <w:sz w:val="19"/>
          <w:szCs w:val="19"/>
          <w:lang w:val="de-DE" w:eastAsia="en-US"/>
        </w:rPr>
        <w:tab/>
      </w:r>
      <w:r w:rsidRPr="00E3203C">
        <w:rPr>
          <w:rFonts w:eastAsia="Calibri"/>
          <w:b/>
          <w:snapToGrid w:val="0"/>
          <w:sz w:val="19"/>
          <w:szCs w:val="19"/>
          <w:lang w:val="de-DE" w:eastAsia="en-US"/>
        </w:rPr>
        <w:tab/>
      </w:r>
      <w:r w:rsidRPr="00E3203C">
        <w:rPr>
          <w:rFonts w:eastAsia="Calibri"/>
          <w:snapToGrid w:val="0"/>
          <w:sz w:val="19"/>
          <w:szCs w:val="19"/>
          <w:lang w:val="de-DE" w:eastAsia="en-US"/>
        </w:rPr>
        <w:t>Testi geçer.</w:t>
      </w:r>
    </w:p>
    <w:p w:rsidR="00A538F2" w:rsidRPr="00E3203C" w:rsidRDefault="00A538F2" w:rsidP="00815038">
      <w:pPr>
        <w:widowControl w:val="0"/>
        <w:tabs>
          <w:tab w:val="left" w:pos="306"/>
        </w:tabs>
        <w:jc w:val="both"/>
        <w:rPr>
          <w:rFonts w:eastAsia="Calibri"/>
          <w:b/>
          <w:snapToGrid w:val="0"/>
          <w:sz w:val="19"/>
          <w:szCs w:val="19"/>
          <w:lang w:val="de-DE" w:eastAsia="en-US"/>
        </w:rPr>
      </w:pPr>
    </w:p>
    <w:p w:rsidR="00A538F2" w:rsidRPr="00E3203C" w:rsidRDefault="00A538F2" w:rsidP="00815038">
      <w:pPr>
        <w:widowControl w:val="0"/>
        <w:tabs>
          <w:tab w:val="left" w:pos="204"/>
        </w:tabs>
        <w:ind w:left="720" w:hanging="720"/>
        <w:jc w:val="both"/>
        <w:rPr>
          <w:rFonts w:eastAsia="Calibri"/>
          <w:b/>
          <w:snapToGrid w:val="0"/>
          <w:sz w:val="19"/>
          <w:szCs w:val="19"/>
          <w:lang w:val="de-DE" w:eastAsia="en-US"/>
        </w:rPr>
      </w:pPr>
      <w:r w:rsidRPr="00E3203C">
        <w:rPr>
          <w:rFonts w:eastAsia="Calibri"/>
          <w:b/>
          <w:snapToGrid w:val="0"/>
          <w:sz w:val="19"/>
          <w:szCs w:val="19"/>
          <w:lang w:val="de-DE" w:eastAsia="en-US"/>
        </w:rPr>
        <w:tab/>
      </w:r>
      <w:r w:rsidRPr="00E3203C">
        <w:rPr>
          <w:rFonts w:eastAsia="Calibri"/>
          <w:b/>
          <w:snapToGrid w:val="0"/>
          <w:sz w:val="19"/>
          <w:szCs w:val="19"/>
          <w:lang w:val="de-DE" w:eastAsia="en-US"/>
        </w:rPr>
        <w:tab/>
        <w:t>pH:</w:t>
      </w:r>
      <w:r w:rsidRPr="00E3203C">
        <w:rPr>
          <w:rFonts w:eastAsia="Calibri"/>
          <w:b/>
          <w:snapToGrid w:val="0"/>
          <w:sz w:val="19"/>
          <w:szCs w:val="19"/>
          <w:lang w:val="de-DE" w:eastAsia="en-US"/>
        </w:rPr>
        <w:tab/>
      </w:r>
      <w:r w:rsidRPr="00E3203C">
        <w:rPr>
          <w:rFonts w:eastAsia="Calibri"/>
          <w:b/>
          <w:snapToGrid w:val="0"/>
          <w:sz w:val="19"/>
          <w:szCs w:val="19"/>
          <w:lang w:val="de-DE" w:eastAsia="en-US"/>
        </w:rPr>
        <w:tab/>
      </w:r>
      <w:r w:rsidRPr="00E3203C">
        <w:rPr>
          <w:rFonts w:eastAsia="Calibri"/>
          <w:b/>
          <w:snapToGrid w:val="0"/>
          <w:sz w:val="19"/>
          <w:szCs w:val="19"/>
          <w:lang w:val="de-DE" w:eastAsia="en-US"/>
        </w:rPr>
        <w:tab/>
      </w:r>
      <w:r w:rsidR="005B6CF0" w:rsidRPr="00E3203C">
        <w:rPr>
          <w:rFonts w:eastAsia="Calibri"/>
          <w:snapToGrid w:val="0"/>
          <w:sz w:val="19"/>
          <w:szCs w:val="19"/>
          <w:lang w:val="de-DE" w:eastAsia="en-US"/>
        </w:rPr>
        <w:t>3,5- 3,</w:t>
      </w:r>
      <w:r w:rsidRPr="00E3203C">
        <w:rPr>
          <w:rFonts w:eastAsia="Calibri"/>
          <w:snapToGrid w:val="0"/>
          <w:sz w:val="19"/>
          <w:szCs w:val="19"/>
          <w:lang w:val="de-DE" w:eastAsia="en-US"/>
        </w:rPr>
        <w:t xml:space="preserve">8 </w:t>
      </w:r>
      <w:r w:rsidR="000277A8">
        <w:rPr>
          <w:rFonts w:eastAsia="Calibri"/>
          <w:snapToGrid w:val="0"/>
          <w:sz w:val="19"/>
          <w:szCs w:val="19"/>
          <w:lang w:val="de-DE" w:eastAsia="en-US"/>
        </w:rPr>
        <w:t xml:space="preserve">arasındadır </w:t>
      </w:r>
      <w:r w:rsidR="005B6CF0" w:rsidRPr="00E3203C">
        <w:rPr>
          <w:rFonts w:eastAsia="Calibri"/>
          <w:snapToGrid w:val="0"/>
          <w:sz w:val="19"/>
          <w:szCs w:val="19"/>
          <w:lang w:val="de-DE" w:eastAsia="en-US"/>
        </w:rPr>
        <w:t>(%</w:t>
      </w:r>
      <w:r w:rsidR="007A3468" w:rsidRPr="00E3203C">
        <w:rPr>
          <w:rFonts w:eastAsia="Calibri"/>
          <w:snapToGrid w:val="0"/>
          <w:sz w:val="19"/>
          <w:szCs w:val="19"/>
          <w:lang w:val="de-DE" w:eastAsia="en-US"/>
        </w:rPr>
        <w:t>l’lik sulu çözelti</w:t>
      </w:r>
      <w:r w:rsidRPr="00E3203C">
        <w:rPr>
          <w:rFonts w:eastAsia="Calibri"/>
          <w:snapToGrid w:val="0"/>
          <w:sz w:val="19"/>
          <w:szCs w:val="19"/>
          <w:lang w:val="de-DE" w:eastAsia="en-US"/>
        </w:rPr>
        <w:t>)</w:t>
      </w:r>
      <w:r w:rsidR="000277A8">
        <w:rPr>
          <w:rFonts w:eastAsia="Calibri"/>
          <w:snapToGrid w:val="0"/>
          <w:sz w:val="19"/>
          <w:szCs w:val="19"/>
          <w:lang w:val="de-DE" w:eastAsia="en-US"/>
        </w:rPr>
        <w:t>.</w:t>
      </w:r>
    </w:p>
    <w:p w:rsidR="000D0A0D" w:rsidRPr="00E3203C" w:rsidRDefault="000D0A0D" w:rsidP="00815038">
      <w:pPr>
        <w:widowControl w:val="0"/>
        <w:rPr>
          <w:rFonts w:eastAsia="Calibri"/>
          <w:b/>
          <w:sz w:val="19"/>
          <w:szCs w:val="19"/>
          <w:lang w:val="de-DE" w:eastAsia="en-US"/>
        </w:rPr>
      </w:pPr>
    </w:p>
    <w:p w:rsidR="000D0A0D" w:rsidRPr="00E3203C" w:rsidRDefault="000D0A0D" w:rsidP="00815038">
      <w:pPr>
        <w:widowControl w:val="0"/>
        <w:rPr>
          <w:rFonts w:eastAsia="Calibri"/>
          <w:b/>
          <w:sz w:val="19"/>
          <w:szCs w:val="19"/>
          <w:u w:val="single"/>
          <w:lang w:val="de-DE" w:eastAsia="en-US"/>
        </w:rPr>
      </w:pPr>
      <w:r w:rsidRPr="00E3203C">
        <w:rPr>
          <w:rFonts w:eastAsia="Calibri"/>
          <w:b/>
          <w:sz w:val="19"/>
          <w:szCs w:val="19"/>
          <w:u w:val="single"/>
          <w:lang w:val="de-DE" w:eastAsia="en-US"/>
        </w:rPr>
        <w:t>Saflık:</w:t>
      </w:r>
    </w:p>
    <w:p w:rsidR="00A538F2" w:rsidRPr="00E3203C" w:rsidRDefault="00A538F2" w:rsidP="00815038">
      <w:pPr>
        <w:widowControl w:val="0"/>
        <w:rPr>
          <w:rFonts w:eastAsia="Calibri"/>
          <w:b/>
          <w:snapToGrid w:val="0"/>
          <w:sz w:val="19"/>
          <w:szCs w:val="19"/>
          <w:u w:val="single"/>
          <w:lang w:val="de-DE" w:eastAsia="en-US"/>
        </w:rPr>
      </w:pPr>
    </w:p>
    <w:p w:rsidR="00E9075A" w:rsidRPr="00E3203C" w:rsidRDefault="000D0A0D" w:rsidP="005B6CF0">
      <w:pPr>
        <w:widowControl w:val="0"/>
        <w:tabs>
          <w:tab w:val="left" w:pos="204"/>
        </w:tabs>
        <w:jc w:val="both"/>
        <w:rPr>
          <w:rFonts w:eastAsia="Calibri"/>
          <w:snapToGrid w:val="0"/>
          <w:sz w:val="19"/>
          <w:szCs w:val="19"/>
          <w:lang w:val="de-DE" w:eastAsia="en-US"/>
        </w:rPr>
      </w:pPr>
      <w:r w:rsidRPr="00E3203C">
        <w:rPr>
          <w:rFonts w:eastAsia="Calibri"/>
          <w:snapToGrid w:val="0"/>
          <w:sz w:val="19"/>
          <w:szCs w:val="19"/>
          <w:lang w:val="de-DE" w:eastAsia="en-US"/>
        </w:rPr>
        <w:tab/>
      </w:r>
      <w:r w:rsidRPr="00E3203C">
        <w:rPr>
          <w:rFonts w:eastAsia="Calibri"/>
          <w:snapToGrid w:val="0"/>
          <w:sz w:val="19"/>
          <w:szCs w:val="19"/>
          <w:lang w:val="de-DE" w:eastAsia="en-US"/>
        </w:rPr>
        <w:tab/>
      </w:r>
      <w:r w:rsidRPr="00E3203C">
        <w:rPr>
          <w:rFonts w:eastAsia="Calibri"/>
          <w:b/>
          <w:snapToGrid w:val="0"/>
          <w:sz w:val="19"/>
          <w:szCs w:val="19"/>
          <w:lang w:val="de-DE" w:eastAsia="en-US"/>
        </w:rPr>
        <w:t>Kurutma kaybı:</w:t>
      </w:r>
      <w:r w:rsidRPr="00E3203C">
        <w:rPr>
          <w:rFonts w:eastAsia="Calibri"/>
          <w:snapToGrid w:val="0"/>
          <w:sz w:val="19"/>
          <w:szCs w:val="19"/>
          <w:lang w:val="de-DE" w:eastAsia="en-US"/>
        </w:rPr>
        <w:tab/>
      </w:r>
      <w:r w:rsidRPr="00E3203C">
        <w:rPr>
          <w:rFonts w:eastAsia="Calibri"/>
          <w:snapToGrid w:val="0"/>
          <w:sz w:val="19"/>
          <w:szCs w:val="19"/>
          <w:lang w:val="de-DE" w:eastAsia="en-US"/>
        </w:rPr>
        <w:tab/>
      </w:r>
      <w:r w:rsidR="005B6CF0" w:rsidRPr="00E3203C">
        <w:rPr>
          <w:rFonts w:eastAsia="Calibri"/>
          <w:snapToGrid w:val="0"/>
          <w:sz w:val="19"/>
          <w:szCs w:val="19"/>
          <w:lang w:val="de-DE" w:eastAsia="en-US"/>
        </w:rPr>
        <w:t>Susuz:</w:t>
      </w:r>
      <w:r w:rsidR="005B6CF0" w:rsidRPr="00E3203C">
        <w:rPr>
          <w:rFonts w:eastAsia="Calibri"/>
          <w:snapToGrid w:val="0"/>
          <w:sz w:val="19"/>
          <w:szCs w:val="19"/>
          <w:lang w:val="de-DE" w:eastAsia="en-US"/>
        </w:rPr>
        <w:tab/>
      </w:r>
      <w:r w:rsidR="005B6CF0" w:rsidRPr="00E3203C">
        <w:rPr>
          <w:rFonts w:eastAsia="Calibri"/>
          <w:snapToGrid w:val="0"/>
          <w:sz w:val="19"/>
          <w:szCs w:val="19"/>
          <w:lang w:val="de-DE" w:eastAsia="en-US"/>
        </w:rPr>
        <w:tab/>
        <w:t>%1,0’da</w:t>
      </w:r>
      <w:r w:rsidR="000277A8">
        <w:rPr>
          <w:rFonts w:eastAsia="Calibri"/>
          <w:snapToGrid w:val="0"/>
          <w:sz w:val="19"/>
          <w:szCs w:val="19"/>
          <w:lang w:val="de-DE" w:eastAsia="en-US"/>
        </w:rPr>
        <w:t>n fazla olmamalıdır</w:t>
      </w:r>
      <w:r w:rsidR="005B6CF0" w:rsidRPr="00E3203C">
        <w:rPr>
          <w:rFonts w:eastAsia="Calibri"/>
          <w:snapToGrid w:val="0"/>
          <w:sz w:val="19"/>
          <w:szCs w:val="19"/>
          <w:lang w:val="de-DE" w:eastAsia="en-US"/>
        </w:rPr>
        <w:t xml:space="preserve"> (140 °C’de 0,5 saat)</w:t>
      </w:r>
      <w:r w:rsidR="000277A8">
        <w:rPr>
          <w:rFonts w:eastAsia="Calibri"/>
          <w:snapToGrid w:val="0"/>
          <w:sz w:val="19"/>
          <w:szCs w:val="19"/>
          <w:lang w:val="de-DE" w:eastAsia="en-US"/>
        </w:rPr>
        <w:t>.</w:t>
      </w:r>
    </w:p>
    <w:p w:rsidR="005B6CF0" w:rsidRPr="00E3203C" w:rsidRDefault="005B6CF0" w:rsidP="005B6CF0">
      <w:pPr>
        <w:widowControl w:val="0"/>
        <w:tabs>
          <w:tab w:val="left" w:pos="204"/>
        </w:tabs>
        <w:jc w:val="both"/>
        <w:rPr>
          <w:rFonts w:eastAsia="Calibri"/>
          <w:snapToGrid w:val="0"/>
          <w:sz w:val="19"/>
          <w:szCs w:val="19"/>
          <w:lang w:val="de-DE" w:eastAsia="en-US"/>
        </w:rPr>
      </w:pPr>
    </w:p>
    <w:p w:rsidR="000D0A0D" w:rsidRPr="00E3203C" w:rsidRDefault="005B6CF0" w:rsidP="00815038">
      <w:pPr>
        <w:widowControl w:val="0"/>
        <w:tabs>
          <w:tab w:val="left" w:pos="204"/>
        </w:tabs>
        <w:jc w:val="both"/>
        <w:rPr>
          <w:rFonts w:eastAsia="Calibri"/>
          <w:snapToGrid w:val="0"/>
          <w:sz w:val="19"/>
          <w:szCs w:val="19"/>
          <w:lang w:val="de-DE" w:eastAsia="en-US"/>
        </w:rPr>
      </w:pPr>
      <w:r w:rsidRPr="00E3203C">
        <w:rPr>
          <w:rFonts w:eastAsia="Calibri"/>
          <w:snapToGrid w:val="0"/>
          <w:sz w:val="19"/>
          <w:szCs w:val="19"/>
          <w:lang w:val="de-DE" w:eastAsia="en-US"/>
        </w:rPr>
        <w:tab/>
      </w:r>
      <w:r w:rsidRPr="00E3203C">
        <w:rPr>
          <w:rFonts w:eastAsia="Calibri"/>
          <w:snapToGrid w:val="0"/>
          <w:sz w:val="19"/>
          <w:szCs w:val="19"/>
          <w:lang w:val="de-DE" w:eastAsia="en-US"/>
        </w:rPr>
        <w:tab/>
      </w:r>
      <w:r w:rsidRPr="00E3203C">
        <w:rPr>
          <w:rFonts w:eastAsia="Calibri"/>
          <w:snapToGrid w:val="0"/>
          <w:sz w:val="19"/>
          <w:szCs w:val="19"/>
          <w:lang w:val="de-DE" w:eastAsia="en-US"/>
        </w:rPr>
        <w:tab/>
      </w:r>
      <w:r w:rsidRPr="00E3203C">
        <w:rPr>
          <w:rFonts w:eastAsia="Calibri"/>
          <w:snapToGrid w:val="0"/>
          <w:sz w:val="19"/>
          <w:szCs w:val="19"/>
          <w:lang w:val="de-DE" w:eastAsia="en-US"/>
        </w:rPr>
        <w:tab/>
      </w:r>
      <w:r w:rsidRPr="00E3203C">
        <w:rPr>
          <w:rFonts w:eastAsia="Calibri"/>
          <w:snapToGrid w:val="0"/>
          <w:sz w:val="19"/>
          <w:szCs w:val="19"/>
          <w:lang w:val="de-DE" w:eastAsia="en-US"/>
        </w:rPr>
        <w:tab/>
        <w:t>Monohidrat:</w:t>
      </w:r>
      <w:r w:rsidRPr="00E3203C">
        <w:rPr>
          <w:rFonts w:eastAsia="Calibri"/>
          <w:snapToGrid w:val="0"/>
          <w:sz w:val="19"/>
          <w:szCs w:val="19"/>
          <w:lang w:val="de-DE" w:eastAsia="en-US"/>
        </w:rPr>
        <w:tab/>
        <w:t>%8,</w:t>
      </w:r>
      <w:r w:rsidR="000277A8">
        <w:rPr>
          <w:rFonts w:eastAsia="Calibri"/>
          <w:snapToGrid w:val="0"/>
          <w:sz w:val="19"/>
          <w:szCs w:val="19"/>
          <w:lang w:val="de-DE" w:eastAsia="en-US"/>
        </w:rPr>
        <w:t>8’den fazla olmamalıdır</w:t>
      </w:r>
      <w:r w:rsidRPr="00E3203C">
        <w:rPr>
          <w:rFonts w:eastAsia="Calibri"/>
          <w:snapToGrid w:val="0"/>
          <w:sz w:val="19"/>
          <w:szCs w:val="19"/>
          <w:lang w:val="de-DE" w:eastAsia="en-US"/>
        </w:rPr>
        <w:t xml:space="preserve"> (180 °C’de 4 saat)</w:t>
      </w:r>
      <w:r w:rsidR="000277A8">
        <w:rPr>
          <w:rFonts w:eastAsia="Calibri"/>
          <w:snapToGrid w:val="0"/>
          <w:sz w:val="19"/>
          <w:szCs w:val="19"/>
          <w:lang w:val="de-DE" w:eastAsia="en-US"/>
        </w:rPr>
        <w:t>.</w:t>
      </w:r>
    </w:p>
    <w:p w:rsidR="00A538F2" w:rsidRPr="00E3203C" w:rsidRDefault="00A538F2" w:rsidP="00815038">
      <w:pPr>
        <w:widowControl w:val="0"/>
        <w:tabs>
          <w:tab w:val="left" w:pos="204"/>
        </w:tabs>
        <w:jc w:val="both"/>
        <w:rPr>
          <w:rFonts w:eastAsia="Calibri"/>
          <w:snapToGrid w:val="0"/>
          <w:sz w:val="19"/>
          <w:szCs w:val="19"/>
          <w:lang w:val="de-DE" w:eastAsia="en-US"/>
        </w:rPr>
      </w:pPr>
    </w:p>
    <w:p w:rsidR="000D0A0D" w:rsidRPr="00E3203C" w:rsidRDefault="000D0A0D" w:rsidP="00691E78">
      <w:pPr>
        <w:widowControl w:val="0"/>
        <w:ind w:left="2832" w:hanging="2124"/>
        <w:jc w:val="both"/>
        <w:rPr>
          <w:rFonts w:eastAsia="Calibri"/>
          <w:snapToGrid w:val="0"/>
          <w:sz w:val="19"/>
          <w:szCs w:val="19"/>
          <w:lang w:val="de-DE" w:eastAsia="en-US"/>
        </w:rPr>
      </w:pPr>
      <w:r w:rsidRPr="00E3203C">
        <w:rPr>
          <w:rFonts w:eastAsia="Calibri"/>
          <w:b/>
          <w:snapToGrid w:val="0"/>
          <w:sz w:val="19"/>
          <w:szCs w:val="19"/>
          <w:lang w:val="de-DE" w:eastAsia="en-US"/>
        </w:rPr>
        <w:t>Okzalatlar:</w:t>
      </w:r>
      <w:r w:rsidR="00691E78" w:rsidRPr="00E3203C">
        <w:rPr>
          <w:rFonts w:eastAsia="Calibri"/>
          <w:snapToGrid w:val="0"/>
          <w:sz w:val="19"/>
          <w:szCs w:val="19"/>
          <w:lang w:val="de-DE" w:eastAsia="en-US"/>
        </w:rPr>
        <w:t xml:space="preserve"> </w:t>
      </w:r>
      <w:r w:rsidR="00691E78" w:rsidRPr="00E3203C">
        <w:rPr>
          <w:rFonts w:eastAsia="Calibri"/>
          <w:snapToGrid w:val="0"/>
          <w:sz w:val="19"/>
          <w:szCs w:val="19"/>
          <w:lang w:val="de-DE" w:eastAsia="en-US"/>
        </w:rPr>
        <w:tab/>
      </w:r>
      <w:r w:rsidR="005B6CF0" w:rsidRPr="00E3203C">
        <w:rPr>
          <w:rFonts w:eastAsia="Calibri"/>
          <w:snapToGrid w:val="0"/>
          <w:sz w:val="19"/>
          <w:szCs w:val="19"/>
          <w:lang w:val="de-DE" w:eastAsia="en-US"/>
        </w:rPr>
        <w:t>Kurutmadan sonra, okzalik asit cinsinden</w:t>
      </w:r>
      <w:r w:rsidRPr="00E3203C">
        <w:rPr>
          <w:rFonts w:eastAsia="Calibri"/>
          <w:snapToGrid w:val="0"/>
          <w:sz w:val="19"/>
          <w:szCs w:val="19"/>
          <w:lang w:val="de-DE" w:eastAsia="en-US"/>
        </w:rPr>
        <w:t xml:space="preserve"> </w:t>
      </w:r>
      <w:r w:rsidR="00691E78" w:rsidRPr="00E3203C">
        <w:rPr>
          <w:rFonts w:eastAsia="Calibri"/>
          <w:sz w:val="19"/>
          <w:szCs w:val="19"/>
          <w:lang w:val="de-DE" w:eastAsia="en-US"/>
        </w:rPr>
        <w:t xml:space="preserve">ifade edilen </w:t>
      </w:r>
      <w:r w:rsidRPr="00E3203C">
        <w:rPr>
          <w:rFonts w:eastAsia="Calibri"/>
          <w:snapToGrid w:val="0"/>
          <w:sz w:val="19"/>
          <w:szCs w:val="19"/>
          <w:lang w:val="de-DE" w:eastAsia="en-US"/>
        </w:rPr>
        <w:t xml:space="preserve">100 mg/kg’dan fazla olmamalıdır. </w:t>
      </w:r>
    </w:p>
    <w:p w:rsidR="000D0A0D" w:rsidRPr="00E3203C" w:rsidRDefault="000D0A0D" w:rsidP="00815038">
      <w:pPr>
        <w:widowControl w:val="0"/>
        <w:tabs>
          <w:tab w:val="left" w:pos="204"/>
        </w:tabs>
        <w:ind w:left="720" w:hanging="720"/>
        <w:jc w:val="both"/>
        <w:rPr>
          <w:rFonts w:eastAsia="Calibri"/>
          <w:snapToGrid w:val="0"/>
          <w:sz w:val="19"/>
          <w:szCs w:val="19"/>
          <w:lang w:val="de-DE" w:eastAsia="en-US"/>
        </w:rPr>
      </w:pPr>
      <w:r w:rsidRPr="00E3203C">
        <w:rPr>
          <w:rFonts w:eastAsia="Calibri"/>
          <w:b/>
          <w:snapToGrid w:val="0"/>
          <w:sz w:val="19"/>
          <w:szCs w:val="19"/>
          <w:lang w:val="de-DE" w:eastAsia="en-US"/>
        </w:rPr>
        <w:tab/>
      </w:r>
      <w:r w:rsidRPr="00E3203C">
        <w:rPr>
          <w:rFonts w:eastAsia="Calibri"/>
          <w:b/>
          <w:snapToGrid w:val="0"/>
          <w:sz w:val="19"/>
          <w:szCs w:val="19"/>
          <w:lang w:val="de-DE" w:eastAsia="en-US"/>
        </w:rPr>
        <w:tab/>
      </w: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Arsenik:</w:t>
      </w:r>
      <w:r w:rsidR="00A538F2" w:rsidRPr="00E3203C">
        <w:rPr>
          <w:rFonts w:eastAsia="Calibri"/>
          <w:sz w:val="19"/>
          <w:szCs w:val="19"/>
          <w:lang w:val="de-DE" w:eastAsia="en-US"/>
        </w:rPr>
        <w:tab/>
      </w:r>
      <w:r w:rsidR="00A538F2" w:rsidRPr="00E3203C">
        <w:rPr>
          <w:rFonts w:eastAsia="Calibri"/>
          <w:sz w:val="19"/>
          <w:szCs w:val="19"/>
          <w:lang w:val="de-DE" w:eastAsia="en-US"/>
        </w:rPr>
        <w:tab/>
      </w:r>
      <w:r w:rsidRPr="00E3203C">
        <w:rPr>
          <w:rFonts w:eastAsia="Calibri"/>
          <w:sz w:val="19"/>
          <w:szCs w:val="19"/>
          <w:lang w:val="de-DE" w:eastAsia="en-US"/>
        </w:rPr>
        <w:t>1 mg/kg’dan fazla olmamalıdır.</w:t>
      </w:r>
    </w:p>
    <w:p w:rsidR="00A538F2" w:rsidRPr="00E3203C" w:rsidRDefault="00A538F2" w:rsidP="00815038">
      <w:pPr>
        <w:ind w:firstLine="720"/>
        <w:jc w:val="both"/>
        <w:rPr>
          <w:rFonts w:eastAsia="Calibri"/>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Kurşun:</w:t>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1 mg/kg’dan fazla olmamalıdır.</w:t>
      </w:r>
    </w:p>
    <w:p w:rsidR="00A538F2" w:rsidRPr="00E3203C" w:rsidRDefault="00A538F2" w:rsidP="00815038">
      <w:pPr>
        <w:ind w:firstLine="720"/>
        <w:jc w:val="both"/>
        <w:rPr>
          <w:rFonts w:eastAsia="Calibri"/>
          <w:sz w:val="19"/>
          <w:szCs w:val="19"/>
          <w:lang w:val="de-DE" w:eastAsia="en-US"/>
        </w:rPr>
      </w:pPr>
    </w:p>
    <w:p w:rsidR="000D0A0D" w:rsidRPr="00E3203C" w:rsidRDefault="008A2DDD" w:rsidP="00815038">
      <w:pPr>
        <w:ind w:firstLine="720"/>
        <w:jc w:val="both"/>
        <w:rPr>
          <w:rFonts w:eastAsia="Calibri"/>
          <w:sz w:val="19"/>
          <w:szCs w:val="19"/>
          <w:lang w:val="de-DE" w:eastAsia="en-US"/>
        </w:rPr>
      </w:pPr>
      <w:r w:rsidRPr="00E3203C">
        <w:rPr>
          <w:rFonts w:eastAsia="Calibri"/>
          <w:b/>
          <w:sz w:val="19"/>
          <w:szCs w:val="19"/>
          <w:lang w:val="de-DE" w:eastAsia="en-US"/>
        </w:rPr>
        <w:t>Civa</w:t>
      </w:r>
      <w:r w:rsidR="000D0A0D" w:rsidRPr="00E3203C">
        <w:rPr>
          <w:rFonts w:eastAsia="Calibri"/>
          <w:b/>
          <w:sz w:val="19"/>
          <w:szCs w:val="19"/>
          <w:lang w:val="de-DE" w:eastAsia="en-US"/>
        </w:rPr>
        <w:t>:</w:t>
      </w:r>
      <w:r w:rsidR="000D0A0D" w:rsidRPr="00E3203C">
        <w:rPr>
          <w:rFonts w:eastAsia="Calibri"/>
          <w:sz w:val="19"/>
          <w:szCs w:val="19"/>
          <w:lang w:val="de-DE" w:eastAsia="en-US"/>
        </w:rPr>
        <w:tab/>
      </w:r>
      <w:r w:rsidR="000D0A0D" w:rsidRPr="00E3203C">
        <w:rPr>
          <w:rFonts w:eastAsia="Calibri"/>
          <w:sz w:val="19"/>
          <w:szCs w:val="19"/>
          <w:lang w:val="de-DE" w:eastAsia="en-US"/>
        </w:rPr>
        <w:tab/>
      </w:r>
      <w:r w:rsidR="000D0A0D" w:rsidRPr="00E3203C">
        <w:rPr>
          <w:rFonts w:eastAsia="Calibri"/>
          <w:sz w:val="19"/>
          <w:szCs w:val="19"/>
          <w:lang w:val="de-DE" w:eastAsia="en-US"/>
        </w:rPr>
        <w:tab/>
        <w:t>1 mg/kg’dan fazla olmamalıdır.</w:t>
      </w:r>
    </w:p>
    <w:p w:rsidR="000D0A0D" w:rsidRPr="00E3203C" w:rsidRDefault="000D0A0D" w:rsidP="00815038">
      <w:pPr>
        <w:jc w:val="both"/>
        <w:rPr>
          <w:rFonts w:eastAsia="Calibri"/>
          <w:b/>
          <w:sz w:val="19"/>
          <w:szCs w:val="19"/>
          <w:lang w:val="de-DE" w:eastAsia="en-US"/>
        </w:rPr>
      </w:pPr>
    </w:p>
    <w:p w:rsidR="00A538F2" w:rsidRPr="00E3203C" w:rsidRDefault="00A538F2" w:rsidP="00815038">
      <w:pPr>
        <w:jc w:val="both"/>
        <w:rPr>
          <w:rFonts w:eastAsia="Calibri"/>
          <w:b/>
          <w:sz w:val="19"/>
          <w:szCs w:val="19"/>
          <w:lang w:val="de-DE"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E 331 (ii) DİSODYUM SİTRAT</w:t>
      </w:r>
    </w:p>
    <w:p w:rsidR="000D0A0D" w:rsidRPr="00E3203C" w:rsidRDefault="000D0A0D" w:rsidP="00815038">
      <w:pPr>
        <w:jc w:val="both"/>
        <w:rPr>
          <w:rFonts w:eastAsia="Calibri"/>
          <w:b/>
          <w:sz w:val="19"/>
          <w:szCs w:val="19"/>
          <w:lang w:val="de-DE" w:eastAsia="en-US"/>
        </w:rPr>
      </w:pPr>
    </w:p>
    <w:p w:rsidR="000D0A0D" w:rsidRPr="00E3203C" w:rsidRDefault="00C003DB" w:rsidP="005B6CF0">
      <w:pPr>
        <w:keepNext/>
        <w:jc w:val="both"/>
        <w:outlineLvl w:val="4"/>
        <w:rPr>
          <w:rFonts w:eastAsia="Calibri"/>
          <w:sz w:val="19"/>
          <w:szCs w:val="19"/>
          <w:lang w:val="de-DE" w:eastAsia="en-US"/>
        </w:rPr>
      </w:pPr>
      <w:r w:rsidRPr="00E3203C">
        <w:rPr>
          <w:b/>
          <w:sz w:val="19"/>
          <w:szCs w:val="19"/>
          <w:u w:val="single"/>
        </w:rPr>
        <w:lastRenderedPageBreak/>
        <w:t>Eş anlamlılar</w:t>
      </w:r>
      <w:r w:rsidR="000D0A0D" w:rsidRPr="00E3203C">
        <w:rPr>
          <w:b/>
          <w:sz w:val="19"/>
          <w:szCs w:val="19"/>
          <w:u w:val="single"/>
        </w:rPr>
        <w:t>:</w:t>
      </w:r>
      <w:r w:rsidR="000D0A0D" w:rsidRPr="00E3203C">
        <w:rPr>
          <w:sz w:val="19"/>
          <w:szCs w:val="19"/>
        </w:rPr>
        <w:tab/>
      </w:r>
      <w:r w:rsidR="000D0A0D" w:rsidRPr="00E3203C">
        <w:rPr>
          <w:sz w:val="19"/>
          <w:szCs w:val="19"/>
        </w:rPr>
        <w:tab/>
      </w:r>
      <w:r w:rsidR="000D0A0D" w:rsidRPr="00E3203C">
        <w:rPr>
          <w:sz w:val="19"/>
          <w:szCs w:val="19"/>
        </w:rPr>
        <w:tab/>
      </w:r>
      <w:r w:rsidR="005B6CF0" w:rsidRPr="00E3203C">
        <w:rPr>
          <w:rFonts w:eastAsia="Calibri"/>
          <w:sz w:val="19"/>
          <w:szCs w:val="19"/>
          <w:lang w:val="de-DE" w:eastAsia="en-US"/>
        </w:rPr>
        <w:t>Dibazik</w:t>
      </w:r>
      <w:r w:rsidR="000D0A0D" w:rsidRPr="00E3203C">
        <w:rPr>
          <w:rFonts w:eastAsia="Calibri"/>
          <w:sz w:val="19"/>
          <w:szCs w:val="19"/>
          <w:lang w:val="de-DE" w:eastAsia="en-US"/>
        </w:rPr>
        <w:t xml:space="preserve"> sodyum sitrat</w:t>
      </w:r>
    </w:p>
    <w:p w:rsidR="005B6CF0" w:rsidRPr="00E3203C" w:rsidRDefault="005B6CF0" w:rsidP="005B6CF0">
      <w:pPr>
        <w:keepNext/>
        <w:jc w:val="both"/>
        <w:outlineLvl w:val="4"/>
        <w:rPr>
          <w:sz w:val="19"/>
          <w:szCs w:val="19"/>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Tanım:</w:t>
      </w:r>
    </w:p>
    <w:p w:rsidR="00A538F2" w:rsidRPr="00E3203C" w:rsidRDefault="00A538F2" w:rsidP="00815038">
      <w:pPr>
        <w:jc w:val="both"/>
        <w:rPr>
          <w:rFonts w:eastAsia="Calibri"/>
          <w:b/>
          <w:sz w:val="19"/>
          <w:szCs w:val="19"/>
          <w:u w:val="single"/>
          <w:lang w:val="de-DE" w:eastAsia="en-US"/>
        </w:rPr>
      </w:pPr>
    </w:p>
    <w:p w:rsidR="00A538F2" w:rsidRPr="00E3203C" w:rsidRDefault="00450147" w:rsidP="00815038">
      <w:pPr>
        <w:ind w:left="720"/>
        <w:jc w:val="both"/>
        <w:rPr>
          <w:rFonts w:eastAsia="Calibri"/>
          <w:sz w:val="19"/>
          <w:szCs w:val="19"/>
          <w:lang w:val="de-DE" w:eastAsia="en-US"/>
        </w:rPr>
      </w:pPr>
      <w:r w:rsidRPr="00E3203C">
        <w:rPr>
          <w:rFonts w:eastAsia="Calibri"/>
          <w:b/>
          <w:sz w:val="19"/>
          <w:szCs w:val="19"/>
          <w:lang w:val="de-DE" w:eastAsia="en-US"/>
        </w:rPr>
        <w:t>EINECS</w:t>
      </w:r>
      <w:r w:rsidR="00A538F2" w:rsidRPr="00E3203C">
        <w:rPr>
          <w:rFonts w:eastAsia="Calibri"/>
          <w:b/>
          <w:sz w:val="19"/>
          <w:szCs w:val="19"/>
          <w:lang w:val="de-DE" w:eastAsia="en-US"/>
        </w:rPr>
        <w:t>:</w:t>
      </w:r>
      <w:r w:rsidRPr="00E3203C">
        <w:rPr>
          <w:rFonts w:eastAsia="Calibri"/>
          <w:sz w:val="19"/>
          <w:szCs w:val="19"/>
          <w:lang w:val="de-DE" w:eastAsia="en-US"/>
        </w:rPr>
        <w:tab/>
      </w:r>
      <w:r w:rsidRPr="00E3203C">
        <w:rPr>
          <w:rFonts w:eastAsia="Calibri"/>
          <w:sz w:val="19"/>
          <w:szCs w:val="19"/>
          <w:lang w:val="de-DE" w:eastAsia="en-US"/>
        </w:rPr>
        <w:tab/>
      </w:r>
      <w:r w:rsidR="00A538F2" w:rsidRPr="00E3203C">
        <w:rPr>
          <w:rFonts w:eastAsia="Calibri"/>
          <w:sz w:val="19"/>
          <w:szCs w:val="19"/>
          <w:lang w:val="de-DE" w:eastAsia="en-US"/>
        </w:rPr>
        <w:t>205-623-3</w:t>
      </w:r>
    </w:p>
    <w:p w:rsidR="00A538F2" w:rsidRPr="00E3203C" w:rsidRDefault="00A538F2" w:rsidP="00815038">
      <w:pPr>
        <w:ind w:left="720"/>
        <w:jc w:val="both"/>
        <w:rPr>
          <w:rFonts w:eastAsia="Calibri"/>
          <w:sz w:val="19"/>
          <w:szCs w:val="19"/>
          <w:lang w:val="de-DE" w:eastAsia="en-US"/>
        </w:rPr>
      </w:pPr>
    </w:p>
    <w:p w:rsidR="000D0A0D" w:rsidRPr="00E3203C" w:rsidRDefault="000D0A0D" w:rsidP="005B6CF0">
      <w:pPr>
        <w:tabs>
          <w:tab w:val="left" w:pos="2835"/>
        </w:tabs>
        <w:ind w:left="2832" w:hanging="2112"/>
        <w:jc w:val="both"/>
        <w:rPr>
          <w:rFonts w:eastAsia="Calibri"/>
          <w:sz w:val="19"/>
          <w:szCs w:val="19"/>
          <w:lang w:val="de-DE" w:eastAsia="en-US"/>
        </w:rPr>
      </w:pPr>
      <w:r w:rsidRPr="00E3203C">
        <w:rPr>
          <w:rFonts w:eastAsia="Calibri"/>
          <w:b/>
          <w:sz w:val="19"/>
          <w:szCs w:val="19"/>
          <w:lang w:val="de-DE" w:eastAsia="en-US"/>
        </w:rPr>
        <w:t>Kimyasal adı:</w:t>
      </w:r>
      <w:r w:rsidR="00E9075A" w:rsidRPr="00E3203C">
        <w:rPr>
          <w:rFonts w:eastAsia="Calibri"/>
          <w:sz w:val="19"/>
          <w:szCs w:val="19"/>
          <w:lang w:val="de-DE" w:eastAsia="en-US"/>
        </w:rPr>
        <w:tab/>
      </w:r>
      <w:r w:rsidR="005B6CF0" w:rsidRPr="00E3203C">
        <w:rPr>
          <w:rFonts w:eastAsia="Calibri"/>
          <w:sz w:val="19"/>
          <w:szCs w:val="19"/>
          <w:lang w:val="de-DE" w:eastAsia="en-US"/>
        </w:rPr>
        <w:tab/>
      </w:r>
      <w:r w:rsidRPr="00E3203C">
        <w:rPr>
          <w:rFonts w:eastAsia="Calibri"/>
          <w:sz w:val="19"/>
          <w:szCs w:val="19"/>
          <w:lang w:val="de-DE" w:eastAsia="en-US"/>
        </w:rPr>
        <w:t>Disodyum sitra</w:t>
      </w:r>
      <w:r w:rsidR="005B6CF0" w:rsidRPr="00E3203C">
        <w:rPr>
          <w:rFonts w:eastAsia="Calibri"/>
          <w:sz w:val="19"/>
          <w:szCs w:val="19"/>
          <w:lang w:val="de-DE" w:eastAsia="en-US"/>
        </w:rPr>
        <w:t xml:space="preserve">t; </w:t>
      </w:r>
      <w:r w:rsidRPr="00E3203C">
        <w:rPr>
          <w:rFonts w:eastAsia="Calibri"/>
          <w:sz w:val="19"/>
          <w:szCs w:val="19"/>
          <w:lang w:val="de-DE" w:eastAsia="en-US"/>
        </w:rPr>
        <w:t xml:space="preserve">2-hidroksi-1,2,3- propantrikarboksilik </w:t>
      </w:r>
      <w:r w:rsidR="008208C9" w:rsidRPr="00E3203C">
        <w:rPr>
          <w:rFonts w:eastAsia="Calibri"/>
          <w:sz w:val="19"/>
          <w:szCs w:val="19"/>
          <w:lang w:val="de-DE" w:eastAsia="en-US"/>
        </w:rPr>
        <w:t>asidi</w:t>
      </w:r>
      <w:r w:rsidRPr="00E3203C">
        <w:rPr>
          <w:rFonts w:eastAsia="Calibri"/>
          <w:sz w:val="19"/>
          <w:szCs w:val="19"/>
          <w:lang w:val="de-DE" w:eastAsia="en-US"/>
        </w:rPr>
        <w:t>n disodyum tuzu</w:t>
      </w:r>
      <w:r w:rsidR="005B6CF0" w:rsidRPr="00E3203C">
        <w:rPr>
          <w:rFonts w:eastAsia="Calibri"/>
          <w:sz w:val="19"/>
          <w:szCs w:val="19"/>
          <w:lang w:val="de-DE" w:eastAsia="en-US"/>
        </w:rPr>
        <w:t>; 1,5 molekül su ile</w:t>
      </w:r>
      <w:r w:rsidRPr="00E3203C">
        <w:rPr>
          <w:rFonts w:eastAsia="Calibri"/>
          <w:sz w:val="19"/>
          <w:szCs w:val="19"/>
          <w:lang w:val="de-DE" w:eastAsia="en-US"/>
        </w:rPr>
        <w:t xml:space="preserve"> sitrik </w:t>
      </w:r>
      <w:r w:rsidR="008208C9" w:rsidRPr="00E3203C">
        <w:rPr>
          <w:rFonts w:eastAsia="Calibri"/>
          <w:sz w:val="19"/>
          <w:szCs w:val="19"/>
          <w:lang w:val="de-DE" w:eastAsia="en-US"/>
        </w:rPr>
        <w:t>asidi</w:t>
      </w:r>
      <w:r w:rsidRPr="00E3203C">
        <w:rPr>
          <w:rFonts w:eastAsia="Calibri"/>
          <w:sz w:val="19"/>
          <w:szCs w:val="19"/>
          <w:lang w:val="de-DE" w:eastAsia="en-US"/>
        </w:rPr>
        <w:t>n disodyum tuzu</w:t>
      </w:r>
    </w:p>
    <w:p w:rsidR="00A538F2" w:rsidRPr="00E3203C" w:rsidRDefault="00A538F2" w:rsidP="00815038">
      <w:pPr>
        <w:ind w:left="2160" w:firstLine="720"/>
        <w:jc w:val="both"/>
        <w:rPr>
          <w:rFonts w:eastAsia="Calibri"/>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Kimyasal formülü:</w:t>
      </w:r>
      <w:r w:rsidRPr="00E3203C">
        <w:rPr>
          <w:rFonts w:eastAsia="Calibri"/>
          <w:sz w:val="19"/>
          <w:szCs w:val="19"/>
          <w:lang w:val="de-DE" w:eastAsia="en-US"/>
        </w:rPr>
        <w:tab/>
        <w:t>C</w:t>
      </w:r>
      <w:r w:rsidRPr="00E3203C">
        <w:rPr>
          <w:rFonts w:eastAsia="Calibri"/>
          <w:sz w:val="19"/>
          <w:szCs w:val="19"/>
          <w:vertAlign w:val="subscript"/>
          <w:lang w:val="de-DE" w:eastAsia="en-US"/>
        </w:rPr>
        <w:t>6</w:t>
      </w:r>
      <w:r w:rsidRPr="00E3203C">
        <w:rPr>
          <w:rFonts w:eastAsia="Calibri"/>
          <w:sz w:val="19"/>
          <w:szCs w:val="19"/>
          <w:lang w:val="de-DE" w:eastAsia="en-US"/>
        </w:rPr>
        <w:t>H</w:t>
      </w:r>
      <w:r w:rsidRPr="00E3203C">
        <w:rPr>
          <w:rFonts w:eastAsia="Calibri"/>
          <w:sz w:val="19"/>
          <w:szCs w:val="19"/>
          <w:vertAlign w:val="subscript"/>
          <w:lang w:val="de-DE" w:eastAsia="en-US"/>
        </w:rPr>
        <w:t>6</w:t>
      </w:r>
      <w:r w:rsidRPr="00E3203C">
        <w:rPr>
          <w:rFonts w:eastAsia="Calibri"/>
          <w:sz w:val="19"/>
          <w:szCs w:val="19"/>
          <w:lang w:val="de-DE" w:eastAsia="en-US"/>
        </w:rPr>
        <w:t>O</w:t>
      </w:r>
      <w:r w:rsidRPr="00E3203C">
        <w:rPr>
          <w:rFonts w:eastAsia="Calibri"/>
          <w:sz w:val="19"/>
          <w:szCs w:val="19"/>
          <w:vertAlign w:val="subscript"/>
          <w:lang w:val="de-DE" w:eastAsia="en-US"/>
        </w:rPr>
        <w:t>7</w:t>
      </w:r>
      <w:r w:rsidRPr="00E3203C">
        <w:rPr>
          <w:rFonts w:eastAsia="Calibri"/>
          <w:sz w:val="19"/>
          <w:szCs w:val="19"/>
          <w:lang w:val="de-DE" w:eastAsia="en-US"/>
        </w:rPr>
        <w:t>Na</w:t>
      </w:r>
      <w:r w:rsidRPr="00E3203C">
        <w:rPr>
          <w:rFonts w:eastAsia="Calibri"/>
          <w:sz w:val="19"/>
          <w:szCs w:val="19"/>
          <w:vertAlign w:val="subscript"/>
          <w:lang w:val="de-DE" w:eastAsia="en-US"/>
        </w:rPr>
        <w:t>2</w:t>
      </w:r>
      <w:r w:rsidR="005B6CF0" w:rsidRPr="00E3203C">
        <w:rPr>
          <w:rFonts w:eastAsia="Calibri"/>
          <w:sz w:val="19"/>
          <w:szCs w:val="19"/>
          <w:lang w:val="de-DE" w:eastAsia="en-US"/>
        </w:rPr>
        <w:t>·1,</w:t>
      </w:r>
      <w:r w:rsidRPr="00E3203C">
        <w:rPr>
          <w:rFonts w:eastAsia="Calibri"/>
          <w:sz w:val="19"/>
          <w:szCs w:val="19"/>
          <w:lang w:val="de-DE" w:eastAsia="en-US"/>
        </w:rPr>
        <w:t>5H</w:t>
      </w:r>
      <w:r w:rsidRPr="00E3203C">
        <w:rPr>
          <w:rFonts w:eastAsia="Calibri"/>
          <w:sz w:val="19"/>
          <w:szCs w:val="19"/>
          <w:vertAlign w:val="subscript"/>
          <w:lang w:val="de-DE" w:eastAsia="en-US"/>
        </w:rPr>
        <w:t>2</w:t>
      </w:r>
      <w:r w:rsidRPr="00E3203C">
        <w:rPr>
          <w:rFonts w:eastAsia="Calibri"/>
          <w:sz w:val="19"/>
          <w:szCs w:val="19"/>
          <w:lang w:val="de-DE" w:eastAsia="en-US"/>
        </w:rPr>
        <w:t>O</w:t>
      </w:r>
    </w:p>
    <w:p w:rsidR="00A538F2" w:rsidRPr="00E3203C" w:rsidRDefault="00A538F2" w:rsidP="00815038">
      <w:pPr>
        <w:ind w:firstLine="720"/>
        <w:jc w:val="both"/>
        <w:rPr>
          <w:rFonts w:eastAsia="Calibri"/>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sz w:val="19"/>
          <w:szCs w:val="19"/>
          <w:vertAlign w:val="subscript"/>
          <w:lang w:val="de-DE" w:eastAsia="en-US"/>
        </w:rPr>
        <w:tab/>
      </w:r>
      <w:r w:rsidR="001016C5" w:rsidRPr="00E3203C">
        <w:rPr>
          <w:rFonts w:eastAsia="Calibri"/>
          <w:b/>
          <w:sz w:val="19"/>
          <w:szCs w:val="19"/>
          <w:lang w:val="de-DE" w:eastAsia="en-US"/>
        </w:rPr>
        <w:t>Molekül ağırlığı</w:t>
      </w:r>
      <w:r w:rsidRPr="00E3203C">
        <w:rPr>
          <w:rFonts w:eastAsia="Calibri"/>
          <w:b/>
          <w:sz w:val="19"/>
          <w:szCs w:val="19"/>
          <w:lang w:val="de-DE" w:eastAsia="en-US"/>
        </w:rPr>
        <w:t>:</w:t>
      </w:r>
      <w:r w:rsidRPr="00E3203C">
        <w:rPr>
          <w:rFonts w:eastAsia="Calibri"/>
          <w:sz w:val="19"/>
          <w:szCs w:val="19"/>
          <w:lang w:val="de-DE" w:eastAsia="en-US"/>
        </w:rPr>
        <w:tab/>
      </w:r>
      <w:r w:rsidRPr="00E3203C">
        <w:rPr>
          <w:rFonts w:eastAsia="Calibri"/>
          <w:sz w:val="19"/>
          <w:szCs w:val="19"/>
          <w:lang w:val="de-DE" w:eastAsia="en-US"/>
        </w:rPr>
        <w:tab/>
      </w:r>
      <w:r w:rsidR="005B6CF0" w:rsidRPr="00E3203C">
        <w:rPr>
          <w:rFonts w:eastAsia="Calibri"/>
          <w:sz w:val="19"/>
          <w:szCs w:val="19"/>
          <w:lang w:val="de-DE" w:eastAsia="en-US"/>
        </w:rPr>
        <w:t>263,</w:t>
      </w:r>
      <w:r w:rsidRPr="00E3203C">
        <w:rPr>
          <w:rFonts w:eastAsia="Calibri"/>
          <w:sz w:val="19"/>
          <w:szCs w:val="19"/>
          <w:lang w:val="de-DE" w:eastAsia="en-US"/>
        </w:rPr>
        <w:t>11</w:t>
      </w:r>
    </w:p>
    <w:p w:rsidR="00A538F2" w:rsidRPr="00E3203C" w:rsidRDefault="00A538F2" w:rsidP="00815038">
      <w:pPr>
        <w:jc w:val="both"/>
        <w:rPr>
          <w:rFonts w:eastAsia="Calibri"/>
          <w:sz w:val="19"/>
          <w:szCs w:val="19"/>
          <w:lang w:val="de-DE" w:eastAsia="en-US"/>
        </w:rPr>
      </w:pPr>
    </w:p>
    <w:p w:rsidR="000D0A0D" w:rsidRPr="00E3203C" w:rsidRDefault="000D0A0D" w:rsidP="00815038">
      <w:pPr>
        <w:ind w:firstLine="720"/>
        <w:jc w:val="both"/>
        <w:rPr>
          <w:sz w:val="19"/>
          <w:szCs w:val="19"/>
        </w:rPr>
      </w:pPr>
      <w:r w:rsidRPr="00E3203C">
        <w:rPr>
          <w:b/>
          <w:snapToGrid w:val="0"/>
          <w:sz w:val="19"/>
          <w:szCs w:val="19"/>
        </w:rPr>
        <w:t>Analiz:</w:t>
      </w:r>
      <w:r w:rsidR="005B6CF0" w:rsidRPr="00E3203C">
        <w:rPr>
          <w:sz w:val="19"/>
          <w:szCs w:val="19"/>
        </w:rPr>
        <w:tab/>
      </w:r>
      <w:r w:rsidR="005B6CF0" w:rsidRPr="00E3203C">
        <w:rPr>
          <w:sz w:val="19"/>
          <w:szCs w:val="19"/>
        </w:rPr>
        <w:tab/>
      </w:r>
      <w:r w:rsidR="005B6CF0" w:rsidRPr="00E3203C">
        <w:rPr>
          <w:sz w:val="19"/>
          <w:szCs w:val="19"/>
        </w:rPr>
        <w:tab/>
        <w:t xml:space="preserve">Susuz bazda </w:t>
      </w:r>
      <w:r w:rsidR="00346FA9" w:rsidRPr="00E3203C">
        <w:rPr>
          <w:sz w:val="19"/>
          <w:szCs w:val="19"/>
        </w:rPr>
        <w:t xml:space="preserve">içeriği </w:t>
      </w:r>
      <w:r w:rsidR="005B6CF0" w:rsidRPr="00E3203C">
        <w:rPr>
          <w:sz w:val="19"/>
          <w:szCs w:val="19"/>
        </w:rPr>
        <w:t>%99</w:t>
      </w:r>
      <w:r w:rsidRPr="00E3203C">
        <w:rPr>
          <w:sz w:val="19"/>
          <w:szCs w:val="19"/>
        </w:rPr>
        <w:t>’dan az olmamalıdır.</w:t>
      </w:r>
    </w:p>
    <w:p w:rsidR="000D0A0D" w:rsidRPr="00E3203C" w:rsidRDefault="000D0A0D" w:rsidP="00815038">
      <w:pPr>
        <w:jc w:val="both"/>
        <w:rPr>
          <w:rFonts w:eastAsia="Calibri"/>
          <w:b/>
          <w:sz w:val="19"/>
          <w:szCs w:val="19"/>
          <w:lang w:val="de-DE" w:eastAsia="en-US"/>
        </w:rPr>
      </w:pPr>
    </w:p>
    <w:p w:rsidR="000D0A0D" w:rsidRPr="00E3203C" w:rsidRDefault="000D0A0D" w:rsidP="00815038">
      <w:pPr>
        <w:jc w:val="both"/>
        <w:rPr>
          <w:rFonts w:eastAsia="Calibri"/>
          <w:b/>
          <w:sz w:val="19"/>
          <w:szCs w:val="19"/>
          <w:lang w:val="de-DE" w:eastAsia="en-US"/>
        </w:rPr>
      </w:pPr>
      <w:r w:rsidRPr="00E3203C">
        <w:rPr>
          <w:rFonts w:eastAsia="Calibri"/>
          <w:b/>
          <w:sz w:val="19"/>
          <w:szCs w:val="19"/>
          <w:u w:val="single"/>
          <w:lang w:val="de-DE" w:eastAsia="en-US"/>
        </w:rPr>
        <w:t>Tanımlama:</w:t>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Kristal beyaz toz ya da renksiz kristaller</w:t>
      </w:r>
    </w:p>
    <w:p w:rsidR="000D0A0D" w:rsidRPr="00E3203C" w:rsidRDefault="000D0A0D" w:rsidP="00815038">
      <w:pPr>
        <w:keepNext/>
        <w:jc w:val="both"/>
        <w:outlineLvl w:val="3"/>
        <w:rPr>
          <w:b/>
          <w:sz w:val="19"/>
          <w:szCs w:val="19"/>
        </w:rPr>
      </w:pPr>
    </w:p>
    <w:p w:rsidR="000D0A0D" w:rsidRPr="00E3203C" w:rsidRDefault="00BA669C" w:rsidP="00815038">
      <w:pPr>
        <w:keepNext/>
        <w:jc w:val="both"/>
        <w:outlineLvl w:val="3"/>
        <w:rPr>
          <w:b/>
          <w:sz w:val="19"/>
          <w:szCs w:val="19"/>
          <w:u w:val="single"/>
        </w:rPr>
      </w:pPr>
      <w:r>
        <w:rPr>
          <w:b/>
          <w:sz w:val="19"/>
          <w:szCs w:val="19"/>
          <w:u w:val="single"/>
        </w:rPr>
        <w:t>İdentifikasyon</w:t>
      </w:r>
      <w:r w:rsidR="000D0A0D" w:rsidRPr="00E3203C">
        <w:rPr>
          <w:b/>
          <w:sz w:val="19"/>
          <w:szCs w:val="19"/>
          <w:u w:val="single"/>
        </w:rPr>
        <w:t>:</w:t>
      </w:r>
    </w:p>
    <w:p w:rsidR="00A538F2" w:rsidRPr="00E3203C" w:rsidRDefault="00A538F2" w:rsidP="00815038">
      <w:pPr>
        <w:keepNext/>
        <w:jc w:val="both"/>
        <w:outlineLvl w:val="3"/>
        <w:rPr>
          <w:b/>
          <w:sz w:val="19"/>
          <w:szCs w:val="19"/>
          <w:u w:val="single"/>
        </w:rPr>
      </w:pPr>
    </w:p>
    <w:p w:rsidR="00A538F2" w:rsidRPr="00E3203C" w:rsidRDefault="00A538F2" w:rsidP="00815038">
      <w:pPr>
        <w:widowControl w:val="0"/>
        <w:tabs>
          <w:tab w:val="left" w:pos="306"/>
        </w:tabs>
        <w:jc w:val="both"/>
        <w:rPr>
          <w:rFonts w:eastAsia="Calibri"/>
          <w:snapToGrid w:val="0"/>
          <w:sz w:val="19"/>
          <w:szCs w:val="19"/>
          <w:lang w:val="de-DE" w:eastAsia="en-US"/>
        </w:rPr>
      </w:pPr>
      <w:r w:rsidRPr="00E3203C">
        <w:rPr>
          <w:rFonts w:eastAsia="Calibri"/>
          <w:b/>
          <w:snapToGrid w:val="0"/>
          <w:sz w:val="19"/>
          <w:szCs w:val="19"/>
          <w:lang w:val="de-DE" w:eastAsia="en-US"/>
        </w:rPr>
        <w:tab/>
      </w:r>
      <w:r w:rsidRPr="00E3203C">
        <w:rPr>
          <w:rFonts w:eastAsia="Calibri"/>
          <w:b/>
          <w:snapToGrid w:val="0"/>
          <w:sz w:val="19"/>
          <w:szCs w:val="19"/>
          <w:lang w:val="de-DE" w:eastAsia="en-US"/>
        </w:rPr>
        <w:tab/>
        <w:t>Sitrat testi:</w:t>
      </w:r>
      <w:r w:rsidRPr="00E3203C">
        <w:rPr>
          <w:rFonts w:eastAsia="Calibri"/>
          <w:b/>
          <w:snapToGrid w:val="0"/>
          <w:sz w:val="19"/>
          <w:szCs w:val="19"/>
          <w:lang w:val="de-DE" w:eastAsia="en-US"/>
        </w:rPr>
        <w:tab/>
      </w:r>
      <w:r w:rsidRPr="00E3203C">
        <w:rPr>
          <w:rFonts w:eastAsia="Calibri"/>
          <w:b/>
          <w:snapToGrid w:val="0"/>
          <w:sz w:val="19"/>
          <w:szCs w:val="19"/>
          <w:lang w:val="de-DE" w:eastAsia="en-US"/>
        </w:rPr>
        <w:tab/>
      </w:r>
      <w:r w:rsidRPr="00E3203C">
        <w:rPr>
          <w:rFonts w:eastAsia="Calibri"/>
          <w:snapToGrid w:val="0"/>
          <w:sz w:val="19"/>
          <w:szCs w:val="19"/>
          <w:lang w:val="de-DE" w:eastAsia="en-US"/>
        </w:rPr>
        <w:t>Testi geçer.</w:t>
      </w:r>
    </w:p>
    <w:p w:rsidR="00A538F2" w:rsidRPr="00E3203C" w:rsidRDefault="00A538F2" w:rsidP="00815038">
      <w:pPr>
        <w:widowControl w:val="0"/>
        <w:tabs>
          <w:tab w:val="left" w:pos="306"/>
        </w:tabs>
        <w:jc w:val="both"/>
        <w:rPr>
          <w:rFonts w:eastAsia="Calibri"/>
          <w:b/>
          <w:snapToGrid w:val="0"/>
          <w:sz w:val="19"/>
          <w:szCs w:val="19"/>
          <w:lang w:val="de-DE" w:eastAsia="en-US"/>
        </w:rPr>
      </w:pPr>
    </w:p>
    <w:p w:rsidR="00A538F2" w:rsidRPr="00E3203C" w:rsidRDefault="00A538F2" w:rsidP="00815038">
      <w:pPr>
        <w:widowControl w:val="0"/>
        <w:tabs>
          <w:tab w:val="left" w:pos="306"/>
        </w:tabs>
        <w:jc w:val="both"/>
        <w:rPr>
          <w:rFonts w:eastAsia="Calibri"/>
          <w:snapToGrid w:val="0"/>
          <w:sz w:val="19"/>
          <w:szCs w:val="19"/>
          <w:lang w:val="de-DE" w:eastAsia="en-US"/>
        </w:rPr>
      </w:pPr>
      <w:r w:rsidRPr="00E3203C">
        <w:rPr>
          <w:rFonts w:eastAsia="Calibri"/>
          <w:b/>
          <w:snapToGrid w:val="0"/>
          <w:sz w:val="19"/>
          <w:szCs w:val="19"/>
          <w:lang w:val="de-DE" w:eastAsia="en-US"/>
        </w:rPr>
        <w:tab/>
      </w:r>
      <w:r w:rsidRPr="00E3203C">
        <w:rPr>
          <w:rFonts w:eastAsia="Calibri"/>
          <w:b/>
          <w:snapToGrid w:val="0"/>
          <w:sz w:val="19"/>
          <w:szCs w:val="19"/>
          <w:lang w:val="de-DE" w:eastAsia="en-US"/>
        </w:rPr>
        <w:tab/>
        <w:t>Sodyum testi:</w:t>
      </w:r>
      <w:r w:rsidRPr="00E3203C">
        <w:rPr>
          <w:rFonts w:eastAsia="Calibri"/>
          <w:b/>
          <w:snapToGrid w:val="0"/>
          <w:sz w:val="19"/>
          <w:szCs w:val="19"/>
          <w:lang w:val="de-DE" w:eastAsia="en-US"/>
        </w:rPr>
        <w:tab/>
      </w:r>
      <w:r w:rsidRPr="00E3203C">
        <w:rPr>
          <w:rFonts w:eastAsia="Calibri"/>
          <w:b/>
          <w:snapToGrid w:val="0"/>
          <w:sz w:val="19"/>
          <w:szCs w:val="19"/>
          <w:lang w:val="de-DE" w:eastAsia="en-US"/>
        </w:rPr>
        <w:tab/>
      </w:r>
      <w:r w:rsidRPr="00E3203C">
        <w:rPr>
          <w:rFonts w:eastAsia="Calibri"/>
          <w:snapToGrid w:val="0"/>
          <w:sz w:val="19"/>
          <w:szCs w:val="19"/>
          <w:lang w:val="de-DE" w:eastAsia="en-US"/>
        </w:rPr>
        <w:t>Testi geçer.</w:t>
      </w:r>
    </w:p>
    <w:p w:rsidR="00A538F2" w:rsidRPr="00E3203C" w:rsidRDefault="00A538F2" w:rsidP="00815038">
      <w:pPr>
        <w:widowControl w:val="0"/>
        <w:tabs>
          <w:tab w:val="left" w:pos="306"/>
        </w:tabs>
        <w:jc w:val="both"/>
        <w:rPr>
          <w:rFonts w:eastAsia="Calibri"/>
          <w:b/>
          <w:snapToGrid w:val="0"/>
          <w:sz w:val="19"/>
          <w:szCs w:val="19"/>
          <w:lang w:val="de-DE" w:eastAsia="en-US"/>
        </w:rPr>
      </w:pPr>
    </w:p>
    <w:p w:rsidR="00A538F2" w:rsidRPr="00E3203C" w:rsidRDefault="00A538F2" w:rsidP="00815038">
      <w:pPr>
        <w:widowControl w:val="0"/>
        <w:tabs>
          <w:tab w:val="left" w:pos="204"/>
        </w:tabs>
        <w:ind w:left="720" w:hanging="720"/>
        <w:jc w:val="both"/>
        <w:rPr>
          <w:rFonts w:eastAsia="Calibri"/>
          <w:b/>
          <w:snapToGrid w:val="0"/>
          <w:sz w:val="19"/>
          <w:szCs w:val="19"/>
          <w:lang w:val="de-DE" w:eastAsia="en-US"/>
        </w:rPr>
      </w:pPr>
      <w:r w:rsidRPr="00E3203C">
        <w:rPr>
          <w:rFonts w:eastAsia="Calibri"/>
          <w:b/>
          <w:snapToGrid w:val="0"/>
          <w:sz w:val="19"/>
          <w:szCs w:val="19"/>
          <w:lang w:val="de-DE" w:eastAsia="en-US"/>
        </w:rPr>
        <w:tab/>
      </w:r>
      <w:r w:rsidRPr="00E3203C">
        <w:rPr>
          <w:rFonts w:eastAsia="Calibri"/>
          <w:b/>
          <w:snapToGrid w:val="0"/>
          <w:sz w:val="19"/>
          <w:szCs w:val="19"/>
          <w:lang w:val="de-DE" w:eastAsia="en-US"/>
        </w:rPr>
        <w:tab/>
        <w:t>pH:</w:t>
      </w:r>
      <w:r w:rsidRPr="00E3203C">
        <w:rPr>
          <w:rFonts w:eastAsia="Calibri"/>
          <w:b/>
          <w:snapToGrid w:val="0"/>
          <w:sz w:val="19"/>
          <w:szCs w:val="19"/>
          <w:lang w:val="de-DE" w:eastAsia="en-US"/>
        </w:rPr>
        <w:tab/>
      </w:r>
      <w:r w:rsidRPr="00E3203C">
        <w:rPr>
          <w:rFonts w:eastAsia="Calibri"/>
          <w:b/>
          <w:snapToGrid w:val="0"/>
          <w:sz w:val="19"/>
          <w:szCs w:val="19"/>
          <w:lang w:val="de-DE" w:eastAsia="en-US"/>
        </w:rPr>
        <w:tab/>
      </w:r>
      <w:r w:rsidRPr="00E3203C">
        <w:rPr>
          <w:rFonts w:eastAsia="Calibri"/>
          <w:b/>
          <w:snapToGrid w:val="0"/>
          <w:sz w:val="19"/>
          <w:szCs w:val="19"/>
          <w:lang w:val="de-DE" w:eastAsia="en-US"/>
        </w:rPr>
        <w:tab/>
      </w:r>
      <w:r w:rsidRPr="00E3203C">
        <w:rPr>
          <w:rFonts w:eastAsia="Calibri"/>
          <w:snapToGrid w:val="0"/>
          <w:sz w:val="19"/>
          <w:szCs w:val="19"/>
          <w:lang w:val="de-DE" w:eastAsia="en-US"/>
        </w:rPr>
        <w:t xml:space="preserve">4,9 - 5,2 </w:t>
      </w:r>
      <w:r w:rsidR="000277A8">
        <w:rPr>
          <w:rFonts w:eastAsia="Calibri"/>
          <w:snapToGrid w:val="0"/>
          <w:sz w:val="19"/>
          <w:szCs w:val="19"/>
          <w:lang w:val="de-DE" w:eastAsia="en-US"/>
        </w:rPr>
        <w:t xml:space="preserve">arasındadır </w:t>
      </w:r>
      <w:r w:rsidR="00346FA9" w:rsidRPr="00E3203C">
        <w:rPr>
          <w:rFonts w:eastAsia="Calibri"/>
          <w:snapToGrid w:val="0"/>
          <w:sz w:val="19"/>
          <w:szCs w:val="19"/>
          <w:lang w:val="de-DE" w:eastAsia="en-US"/>
        </w:rPr>
        <w:t>(%</w:t>
      </w:r>
      <w:r w:rsidR="007A3468" w:rsidRPr="00E3203C">
        <w:rPr>
          <w:rFonts w:eastAsia="Calibri"/>
          <w:snapToGrid w:val="0"/>
          <w:sz w:val="19"/>
          <w:szCs w:val="19"/>
          <w:lang w:val="de-DE" w:eastAsia="en-US"/>
        </w:rPr>
        <w:t>l’lik sulu çözelti</w:t>
      </w:r>
      <w:r w:rsidRPr="00E3203C">
        <w:rPr>
          <w:rFonts w:eastAsia="Calibri"/>
          <w:snapToGrid w:val="0"/>
          <w:sz w:val="19"/>
          <w:szCs w:val="19"/>
          <w:lang w:val="de-DE" w:eastAsia="en-US"/>
        </w:rPr>
        <w:t>)</w:t>
      </w:r>
      <w:r w:rsidR="000277A8">
        <w:rPr>
          <w:rFonts w:eastAsia="Calibri"/>
          <w:snapToGrid w:val="0"/>
          <w:sz w:val="19"/>
          <w:szCs w:val="19"/>
          <w:lang w:val="de-DE" w:eastAsia="en-US"/>
        </w:rPr>
        <w:t>.</w:t>
      </w:r>
    </w:p>
    <w:p w:rsidR="000D0A0D" w:rsidRPr="00E3203C" w:rsidRDefault="000D0A0D" w:rsidP="00815038">
      <w:pPr>
        <w:widowControl w:val="0"/>
        <w:rPr>
          <w:rFonts w:eastAsia="Calibri"/>
          <w:b/>
          <w:sz w:val="19"/>
          <w:szCs w:val="19"/>
          <w:lang w:val="de-DE" w:eastAsia="en-US"/>
        </w:rPr>
      </w:pPr>
    </w:p>
    <w:p w:rsidR="000D0A0D" w:rsidRPr="00E3203C" w:rsidRDefault="000D0A0D" w:rsidP="00815038">
      <w:pPr>
        <w:widowControl w:val="0"/>
        <w:rPr>
          <w:rFonts w:eastAsia="Calibri"/>
          <w:b/>
          <w:sz w:val="19"/>
          <w:szCs w:val="19"/>
          <w:u w:val="single"/>
          <w:lang w:val="de-DE" w:eastAsia="en-US"/>
        </w:rPr>
      </w:pPr>
      <w:r w:rsidRPr="00E3203C">
        <w:rPr>
          <w:rFonts w:eastAsia="Calibri"/>
          <w:b/>
          <w:sz w:val="19"/>
          <w:szCs w:val="19"/>
          <w:u w:val="single"/>
          <w:lang w:val="de-DE" w:eastAsia="en-US"/>
        </w:rPr>
        <w:t>Saflık:</w:t>
      </w:r>
    </w:p>
    <w:p w:rsidR="00A538F2" w:rsidRPr="00E3203C" w:rsidRDefault="00A538F2" w:rsidP="00815038">
      <w:pPr>
        <w:widowControl w:val="0"/>
        <w:rPr>
          <w:rFonts w:eastAsia="Calibri"/>
          <w:b/>
          <w:snapToGrid w:val="0"/>
          <w:sz w:val="19"/>
          <w:szCs w:val="19"/>
          <w:u w:val="single"/>
          <w:lang w:val="de-DE" w:eastAsia="en-US"/>
        </w:rPr>
      </w:pPr>
    </w:p>
    <w:p w:rsidR="000D0A0D" w:rsidRPr="00E3203C" w:rsidRDefault="000D0A0D" w:rsidP="00815038">
      <w:pPr>
        <w:ind w:left="2835" w:hanging="2115"/>
        <w:jc w:val="both"/>
        <w:rPr>
          <w:rFonts w:eastAsia="Calibri"/>
          <w:sz w:val="19"/>
          <w:szCs w:val="19"/>
          <w:lang w:eastAsia="en-US"/>
        </w:rPr>
      </w:pPr>
      <w:r w:rsidRPr="00E3203C">
        <w:rPr>
          <w:rFonts w:eastAsia="Calibri"/>
          <w:b/>
          <w:sz w:val="19"/>
          <w:szCs w:val="19"/>
          <w:lang w:eastAsia="en-US"/>
        </w:rPr>
        <w:t>Kurutma kaybı:</w:t>
      </w:r>
      <w:r w:rsidRPr="00E3203C">
        <w:rPr>
          <w:rFonts w:eastAsia="Calibri"/>
          <w:sz w:val="19"/>
          <w:szCs w:val="19"/>
          <w:lang w:eastAsia="en-US"/>
        </w:rPr>
        <w:tab/>
      </w:r>
      <w:r w:rsidR="00346FA9" w:rsidRPr="00E3203C">
        <w:rPr>
          <w:rFonts w:eastAsia="Calibri"/>
          <w:sz w:val="19"/>
          <w:szCs w:val="19"/>
          <w:lang w:eastAsia="en-US"/>
        </w:rPr>
        <w:t>%13,0’da</w:t>
      </w:r>
      <w:r w:rsidR="000277A8">
        <w:rPr>
          <w:rFonts w:eastAsia="Calibri"/>
          <w:sz w:val="19"/>
          <w:szCs w:val="19"/>
          <w:lang w:eastAsia="en-US"/>
        </w:rPr>
        <w:t>n fazla olmamalıdır</w:t>
      </w:r>
      <w:r w:rsidR="00346FA9" w:rsidRPr="00E3203C">
        <w:rPr>
          <w:rFonts w:eastAsia="Calibri"/>
          <w:sz w:val="19"/>
          <w:szCs w:val="19"/>
          <w:lang w:eastAsia="en-US"/>
        </w:rPr>
        <w:t xml:space="preserve"> (180 </w:t>
      </w:r>
      <w:r w:rsidR="001D0765" w:rsidRPr="00E3203C">
        <w:rPr>
          <w:rFonts w:eastAsia="Calibri"/>
          <w:sz w:val="19"/>
          <w:szCs w:val="19"/>
          <w:lang w:val="en-GB" w:eastAsia="en-US"/>
        </w:rPr>
        <w:sym w:font="Symbol" w:char="F0B0"/>
      </w:r>
      <w:r w:rsidR="00346FA9" w:rsidRPr="00E3203C">
        <w:rPr>
          <w:rFonts w:eastAsia="Calibri"/>
          <w:sz w:val="19"/>
          <w:szCs w:val="19"/>
          <w:lang w:eastAsia="en-US"/>
        </w:rPr>
        <w:t>C’de 4 saat)</w:t>
      </w:r>
      <w:r w:rsidR="000277A8">
        <w:rPr>
          <w:rFonts w:eastAsia="Calibri"/>
          <w:sz w:val="19"/>
          <w:szCs w:val="19"/>
          <w:lang w:eastAsia="en-US"/>
        </w:rPr>
        <w:t>.</w:t>
      </w:r>
    </w:p>
    <w:p w:rsidR="00A538F2" w:rsidRPr="00E3203C" w:rsidRDefault="00A538F2" w:rsidP="00815038">
      <w:pPr>
        <w:ind w:left="2880" w:hanging="2160"/>
        <w:jc w:val="both"/>
        <w:rPr>
          <w:rFonts w:eastAsia="Calibri"/>
          <w:sz w:val="19"/>
          <w:szCs w:val="19"/>
          <w:lang w:eastAsia="en-US"/>
        </w:rPr>
      </w:pPr>
    </w:p>
    <w:p w:rsidR="000D0A0D" w:rsidRPr="00E3203C" w:rsidRDefault="00691E78" w:rsidP="00691E78">
      <w:pPr>
        <w:widowControl w:val="0"/>
        <w:tabs>
          <w:tab w:val="left" w:pos="709"/>
        </w:tabs>
        <w:ind w:left="2832" w:hanging="2832"/>
        <w:jc w:val="both"/>
        <w:rPr>
          <w:rFonts w:eastAsia="Calibri"/>
          <w:snapToGrid w:val="0"/>
          <w:sz w:val="19"/>
          <w:szCs w:val="19"/>
          <w:lang w:eastAsia="en-US"/>
        </w:rPr>
      </w:pPr>
      <w:r w:rsidRPr="00E3203C">
        <w:rPr>
          <w:rFonts w:eastAsia="Calibri"/>
          <w:b/>
          <w:snapToGrid w:val="0"/>
          <w:sz w:val="19"/>
          <w:szCs w:val="19"/>
          <w:lang w:eastAsia="en-US"/>
        </w:rPr>
        <w:tab/>
      </w:r>
      <w:r w:rsidR="000D0A0D" w:rsidRPr="00E3203C">
        <w:rPr>
          <w:rFonts w:eastAsia="Calibri"/>
          <w:b/>
          <w:snapToGrid w:val="0"/>
          <w:sz w:val="19"/>
          <w:szCs w:val="19"/>
          <w:lang w:eastAsia="en-US"/>
        </w:rPr>
        <w:t>Okzalatlar:</w:t>
      </w:r>
      <w:r w:rsidRPr="00E3203C">
        <w:rPr>
          <w:rFonts w:eastAsia="Calibri"/>
          <w:snapToGrid w:val="0"/>
          <w:sz w:val="19"/>
          <w:szCs w:val="19"/>
          <w:lang w:eastAsia="en-US"/>
        </w:rPr>
        <w:t xml:space="preserve"> </w:t>
      </w:r>
      <w:r w:rsidRPr="00E3203C">
        <w:rPr>
          <w:rFonts w:eastAsia="Calibri"/>
          <w:snapToGrid w:val="0"/>
          <w:sz w:val="19"/>
          <w:szCs w:val="19"/>
          <w:lang w:eastAsia="en-US"/>
        </w:rPr>
        <w:tab/>
      </w:r>
      <w:r w:rsidR="00346FA9" w:rsidRPr="00E3203C">
        <w:rPr>
          <w:rFonts w:eastAsia="Calibri"/>
          <w:snapToGrid w:val="0"/>
          <w:sz w:val="19"/>
          <w:szCs w:val="19"/>
          <w:lang w:eastAsia="en-US"/>
        </w:rPr>
        <w:t>Kurutmadan sonra, okzalik asit cinsinden</w:t>
      </w:r>
      <w:r w:rsidR="000D0A0D" w:rsidRPr="00E3203C">
        <w:rPr>
          <w:rFonts w:eastAsia="Calibri"/>
          <w:snapToGrid w:val="0"/>
          <w:sz w:val="19"/>
          <w:szCs w:val="19"/>
          <w:lang w:eastAsia="en-US"/>
        </w:rPr>
        <w:t xml:space="preserve"> </w:t>
      </w:r>
      <w:r w:rsidRPr="00E3203C">
        <w:rPr>
          <w:rFonts w:eastAsia="Calibri"/>
          <w:sz w:val="19"/>
          <w:szCs w:val="19"/>
          <w:lang w:val="de-DE" w:eastAsia="en-US"/>
        </w:rPr>
        <w:t xml:space="preserve">ifade edilen </w:t>
      </w:r>
      <w:r w:rsidR="000D0A0D" w:rsidRPr="00E3203C">
        <w:rPr>
          <w:rFonts w:eastAsia="Calibri"/>
          <w:snapToGrid w:val="0"/>
          <w:sz w:val="19"/>
          <w:szCs w:val="19"/>
          <w:lang w:eastAsia="en-US"/>
        </w:rPr>
        <w:t xml:space="preserve">100 mg/kg’dan fazla olmamalıdır. </w:t>
      </w:r>
    </w:p>
    <w:p w:rsidR="000D0A0D" w:rsidRPr="00E3203C" w:rsidRDefault="000D0A0D" w:rsidP="00815038">
      <w:pPr>
        <w:widowControl w:val="0"/>
        <w:tabs>
          <w:tab w:val="left" w:pos="204"/>
        </w:tabs>
        <w:ind w:left="720" w:hanging="720"/>
        <w:jc w:val="both"/>
        <w:rPr>
          <w:rFonts w:eastAsia="Calibri"/>
          <w:snapToGrid w:val="0"/>
          <w:sz w:val="19"/>
          <w:szCs w:val="19"/>
          <w:lang w:eastAsia="en-US"/>
        </w:rPr>
      </w:pPr>
      <w:r w:rsidRPr="00E3203C">
        <w:rPr>
          <w:rFonts w:eastAsia="Calibri"/>
          <w:b/>
          <w:snapToGrid w:val="0"/>
          <w:sz w:val="19"/>
          <w:szCs w:val="19"/>
          <w:lang w:eastAsia="en-US"/>
        </w:rPr>
        <w:tab/>
      </w:r>
      <w:r w:rsidRPr="00E3203C">
        <w:rPr>
          <w:rFonts w:eastAsia="Calibri"/>
          <w:b/>
          <w:snapToGrid w:val="0"/>
          <w:sz w:val="19"/>
          <w:szCs w:val="19"/>
          <w:lang w:eastAsia="en-US"/>
        </w:rPr>
        <w:tab/>
      </w: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A538F2" w:rsidRPr="00E3203C">
        <w:rPr>
          <w:rFonts w:eastAsia="Calibri"/>
          <w:sz w:val="19"/>
          <w:szCs w:val="19"/>
          <w:lang w:eastAsia="en-US"/>
        </w:rPr>
        <w:tab/>
      </w:r>
      <w:r w:rsidR="00A538F2" w:rsidRPr="00E3203C">
        <w:rPr>
          <w:rFonts w:eastAsia="Calibri"/>
          <w:sz w:val="19"/>
          <w:szCs w:val="19"/>
          <w:lang w:eastAsia="en-US"/>
        </w:rPr>
        <w:tab/>
      </w:r>
      <w:r w:rsidRPr="00E3203C">
        <w:rPr>
          <w:rFonts w:eastAsia="Calibri"/>
          <w:sz w:val="19"/>
          <w:szCs w:val="19"/>
          <w:lang w:eastAsia="en-US"/>
        </w:rPr>
        <w:t>1 mg/kg’dan fazla olmamalıdır.</w:t>
      </w:r>
    </w:p>
    <w:p w:rsidR="00A538F2" w:rsidRPr="00E3203C" w:rsidRDefault="00A538F2"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1 mg/kg’dan fazla olmamalıdır.</w:t>
      </w:r>
    </w:p>
    <w:p w:rsidR="00A538F2" w:rsidRPr="00E3203C" w:rsidRDefault="00A538F2"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0D0A0D" w:rsidRPr="00E3203C" w:rsidRDefault="000D0A0D" w:rsidP="00815038">
      <w:pPr>
        <w:jc w:val="both"/>
        <w:rPr>
          <w:rFonts w:eastAsia="Calibri"/>
          <w:sz w:val="19"/>
          <w:szCs w:val="19"/>
          <w:lang w:eastAsia="en-US"/>
        </w:rPr>
      </w:pPr>
    </w:p>
    <w:p w:rsidR="00346FA9" w:rsidRPr="00E3203C" w:rsidRDefault="00346FA9" w:rsidP="00815038">
      <w:pPr>
        <w:jc w:val="both"/>
        <w:rPr>
          <w:rFonts w:eastAsia="Calibri"/>
          <w:sz w:val="19"/>
          <w:szCs w:val="19"/>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E 331 (iii) TRİSODYUM SİTRAT</w:t>
      </w:r>
    </w:p>
    <w:p w:rsidR="000D0A0D" w:rsidRPr="00E3203C" w:rsidRDefault="000D0A0D" w:rsidP="00815038">
      <w:pPr>
        <w:jc w:val="both"/>
        <w:rPr>
          <w:rFonts w:eastAsia="Calibri"/>
          <w:b/>
          <w:sz w:val="19"/>
          <w:szCs w:val="19"/>
          <w:lang w:eastAsia="en-US"/>
        </w:rPr>
      </w:pPr>
    </w:p>
    <w:p w:rsidR="000D0A0D" w:rsidRPr="00E3203C" w:rsidRDefault="00C003DB" w:rsidP="00346FA9">
      <w:pPr>
        <w:keepNext/>
        <w:tabs>
          <w:tab w:val="left" w:pos="2835"/>
        </w:tabs>
        <w:jc w:val="both"/>
        <w:outlineLvl w:val="4"/>
        <w:rPr>
          <w:rFonts w:eastAsia="Calibri"/>
          <w:sz w:val="19"/>
          <w:szCs w:val="19"/>
          <w:lang w:eastAsia="en-US"/>
        </w:rPr>
      </w:pPr>
      <w:r w:rsidRPr="00E3203C">
        <w:rPr>
          <w:b/>
          <w:sz w:val="19"/>
          <w:szCs w:val="19"/>
          <w:u w:val="single"/>
        </w:rPr>
        <w:t>Eş anlamlılar</w:t>
      </w:r>
      <w:r w:rsidR="000D0A0D" w:rsidRPr="00E3203C">
        <w:rPr>
          <w:b/>
          <w:sz w:val="19"/>
          <w:szCs w:val="19"/>
          <w:u w:val="single"/>
        </w:rPr>
        <w:t>:</w:t>
      </w:r>
      <w:r w:rsidR="00E9075A" w:rsidRPr="00E3203C">
        <w:rPr>
          <w:sz w:val="19"/>
          <w:szCs w:val="19"/>
        </w:rPr>
        <w:tab/>
      </w:r>
      <w:r w:rsidR="000D0A0D" w:rsidRPr="00E3203C">
        <w:rPr>
          <w:rFonts w:eastAsia="Calibri"/>
          <w:sz w:val="19"/>
          <w:szCs w:val="19"/>
          <w:lang w:eastAsia="en-US"/>
        </w:rPr>
        <w:t>Tribazik sodyum sitrat</w:t>
      </w:r>
    </w:p>
    <w:p w:rsidR="00346FA9" w:rsidRPr="00E3203C" w:rsidRDefault="00346FA9" w:rsidP="00346FA9">
      <w:pPr>
        <w:keepNext/>
        <w:tabs>
          <w:tab w:val="left" w:pos="2835"/>
        </w:tabs>
        <w:jc w:val="both"/>
        <w:outlineLvl w:val="4"/>
        <w:rPr>
          <w:sz w:val="19"/>
          <w:szCs w:val="19"/>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Tanım:</w:t>
      </w:r>
    </w:p>
    <w:p w:rsidR="00A538F2" w:rsidRPr="00E3203C" w:rsidRDefault="00A538F2" w:rsidP="00815038">
      <w:pPr>
        <w:jc w:val="both"/>
        <w:rPr>
          <w:rFonts w:eastAsia="Calibri"/>
          <w:b/>
          <w:sz w:val="19"/>
          <w:szCs w:val="19"/>
          <w:u w:val="single"/>
          <w:lang w:eastAsia="en-US"/>
        </w:rPr>
      </w:pPr>
    </w:p>
    <w:p w:rsidR="00A538F2" w:rsidRPr="00E3203C" w:rsidRDefault="00450147" w:rsidP="00815038">
      <w:pPr>
        <w:ind w:left="720"/>
        <w:jc w:val="both"/>
        <w:rPr>
          <w:rFonts w:eastAsia="Calibri"/>
          <w:sz w:val="19"/>
          <w:szCs w:val="19"/>
          <w:lang w:eastAsia="en-US"/>
        </w:rPr>
      </w:pPr>
      <w:r w:rsidRPr="00E3203C">
        <w:rPr>
          <w:rFonts w:eastAsia="Calibri"/>
          <w:b/>
          <w:sz w:val="19"/>
          <w:szCs w:val="19"/>
          <w:lang w:eastAsia="en-US"/>
        </w:rPr>
        <w:t>EINECS</w:t>
      </w:r>
      <w:r w:rsidR="00A538F2" w:rsidRPr="00E3203C">
        <w:rPr>
          <w:rFonts w:eastAsia="Calibri"/>
          <w:b/>
          <w:sz w:val="19"/>
          <w:szCs w:val="19"/>
          <w:lang w:eastAsia="en-US"/>
        </w:rPr>
        <w:t>:</w:t>
      </w:r>
      <w:r w:rsidRPr="00E3203C">
        <w:rPr>
          <w:rFonts w:eastAsia="Calibri"/>
          <w:sz w:val="19"/>
          <w:szCs w:val="19"/>
          <w:lang w:eastAsia="en-US"/>
        </w:rPr>
        <w:tab/>
      </w:r>
      <w:r w:rsidRPr="00E3203C">
        <w:rPr>
          <w:rFonts w:eastAsia="Calibri"/>
          <w:sz w:val="19"/>
          <w:szCs w:val="19"/>
          <w:lang w:eastAsia="en-US"/>
        </w:rPr>
        <w:tab/>
      </w:r>
      <w:r w:rsidR="00A538F2" w:rsidRPr="00E3203C">
        <w:rPr>
          <w:rFonts w:eastAsia="Calibri"/>
          <w:sz w:val="19"/>
          <w:szCs w:val="19"/>
          <w:lang w:eastAsia="en-US"/>
        </w:rPr>
        <w:t>200-675-3</w:t>
      </w:r>
    </w:p>
    <w:p w:rsidR="00A538F2" w:rsidRPr="00E3203C" w:rsidRDefault="00A538F2" w:rsidP="00815038">
      <w:pPr>
        <w:ind w:left="720"/>
        <w:jc w:val="both"/>
        <w:rPr>
          <w:rFonts w:eastAsia="Calibri"/>
          <w:sz w:val="19"/>
          <w:szCs w:val="19"/>
          <w:lang w:eastAsia="en-US"/>
        </w:rPr>
      </w:pPr>
    </w:p>
    <w:p w:rsidR="000D0A0D" w:rsidRPr="00E3203C" w:rsidRDefault="000D0A0D" w:rsidP="00346FA9">
      <w:pPr>
        <w:ind w:left="2832" w:hanging="2112"/>
        <w:jc w:val="both"/>
        <w:rPr>
          <w:rFonts w:eastAsia="Calibri"/>
          <w:sz w:val="19"/>
          <w:szCs w:val="19"/>
          <w:lang w:eastAsia="en-US"/>
        </w:rPr>
      </w:pPr>
      <w:r w:rsidRPr="00E3203C">
        <w:rPr>
          <w:rFonts w:eastAsia="Calibri"/>
          <w:b/>
          <w:sz w:val="19"/>
          <w:szCs w:val="19"/>
          <w:lang w:eastAsia="en-US"/>
        </w:rPr>
        <w:t>Kimyasal adı:</w:t>
      </w:r>
      <w:r w:rsidR="00346FA9" w:rsidRPr="00E3203C">
        <w:rPr>
          <w:rFonts w:eastAsia="Calibri"/>
          <w:sz w:val="19"/>
          <w:szCs w:val="19"/>
          <w:lang w:eastAsia="en-US"/>
        </w:rPr>
        <w:tab/>
      </w:r>
      <w:r w:rsidRPr="00E3203C">
        <w:rPr>
          <w:rFonts w:eastAsia="Calibri"/>
          <w:sz w:val="19"/>
          <w:szCs w:val="19"/>
          <w:lang w:eastAsia="en-US"/>
        </w:rPr>
        <w:t>Trisodyum sitrat</w:t>
      </w:r>
      <w:r w:rsidR="00346FA9" w:rsidRPr="00E3203C">
        <w:rPr>
          <w:rFonts w:eastAsia="Calibri"/>
          <w:sz w:val="19"/>
          <w:szCs w:val="19"/>
          <w:lang w:eastAsia="en-US"/>
        </w:rPr>
        <w:t xml:space="preserve">; </w:t>
      </w:r>
      <w:r w:rsidRPr="00E3203C">
        <w:rPr>
          <w:rFonts w:eastAsia="Calibri"/>
          <w:sz w:val="19"/>
          <w:szCs w:val="19"/>
          <w:lang w:eastAsia="en-US"/>
        </w:rPr>
        <w:t xml:space="preserve">2-hidroksi-1,2,3- propantrikarboksilik </w:t>
      </w:r>
      <w:r w:rsidR="008208C9" w:rsidRPr="00E3203C">
        <w:rPr>
          <w:rFonts w:eastAsia="Calibri"/>
          <w:sz w:val="19"/>
          <w:szCs w:val="19"/>
          <w:lang w:eastAsia="en-US"/>
        </w:rPr>
        <w:t>asidi</w:t>
      </w:r>
      <w:r w:rsidRPr="00E3203C">
        <w:rPr>
          <w:rFonts w:eastAsia="Calibri"/>
          <w:sz w:val="19"/>
          <w:szCs w:val="19"/>
          <w:lang w:eastAsia="en-US"/>
        </w:rPr>
        <w:t>n trisodyum tuzu</w:t>
      </w:r>
      <w:r w:rsidR="00346FA9" w:rsidRPr="00E3203C">
        <w:rPr>
          <w:rFonts w:eastAsia="Calibri"/>
          <w:sz w:val="19"/>
          <w:szCs w:val="19"/>
          <w:lang w:eastAsia="en-US"/>
        </w:rPr>
        <w:t xml:space="preserve">; </w:t>
      </w:r>
      <w:r w:rsidRPr="00E3203C">
        <w:rPr>
          <w:rFonts w:eastAsia="Calibri"/>
          <w:sz w:val="19"/>
          <w:szCs w:val="19"/>
          <w:lang w:eastAsia="en-US"/>
        </w:rPr>
        <w:t xml:space="preserve">Sitrik </w:t>
      </w:r>
      <w:r w:rsidR="008208C9" w:rsidRPr="00E3203C">
        <w:rPr>
          <w:rFonts w:eastAsia="Calibri"/>
          <w:sz w:val="19"/>
          <w:szCs w:val="19"/>
          <w:lang w:eastAsia="en-US"/>
        </w:rPr>
        <w:t>asidi</w:t>
      </w:r>
      <w:r w:rsidRPr="00E3203C">
        <w:rPr>
          <w:rFonts w:eastAsia="Calibri"/>
          <w:sz w:val="19"/>
          <w:szCs w:val="19"/>
          <w:lang w:eastAsia="en-US"/>
        </w:rPr>
        <w:t>n susuz, dihidrat ya da penta</w:t>
      </w:r>
      <w:r w:rsidR="00346FA9" w:rsidRPr="00E3203C">
        <w:rPr>
          <w:rFonts w:eastAsia="Calibri"/>
          <w:sz w:val="19"/>
          <w:szCs w:val="19"/>
          <w:lang w:eastAsia="en-US"/>
        </w:rPr>
        <w:t>hidrat formunda trisodyum tuzu</w:t>
      </w:r>
    </w:p>
    <w:p w:rsidR="00A538F2" w:rsidRPr="00E3203C" w:rsidRDefault="00A538F2" w:rsidP="00815038">
      <w:pPr>
        <w:ind w:left="2160" w:firstLine="720"/>
        <w:jc w:val="both"/>
        <w:rPr>
          <w:rFonts w:eastAsia="Calibri"/>
          <w:sz w:val="19"/>
          <w:szCs w:val="19"/>
          <w:lang w:eastAsia="en-US"/>
        </w:rPr>
      </w:pPr>
    </w:p>
    <w:p w:rsidR="000D0A0D" w:rsidRPr="00E3203C" w:rsidRDefault="000D0A0D" w:rsidP="00815038">
      <w:pPr>
        <w:ind w:firstLine="720"/>
        <w:jc w:val="both"/>
        <w:rPr>
          <w:rFonts w:eastAsia="Calibri"/>
          <w:sz w:val="19"/>
          <w:szCs w:val="19"/>
          <w:vertAlign w:val="subscript"/>
          <w:lang w:eastAsia="en-US"/>
        </w:rPr>
      </w:pPr>
      <w:r w:rsidRPr="00E3203C">
        <w:rPr>
          <w:rFonts w:eastAsia="Calibri"/>
          <w:b/>
          <w:sz w:val="19"/>
          <w:szCs w:val="19"/>
          <w:lang w:eastAsia="en-US"/>
        </w:rPr>
        <w:t>Kimyasal formülü:</w:t>
      </w:r>
      <w:r w:rsidRPr="00E3203C">
        <w:rPr>
          <w:rFonts w:eastAsia="Calibri"/>
          <w:sz w:val="19"/>
          <w:szCs w:val="19"/>
          <w:lang w:eastAsia="en-US"/>
        </w:rPr>
        <w:tab/>
        <w:t xml:space="preserve">Susuz: </w:t>
      </w:r>
      <w:r w:rsidRPr="00E3203C">
        <w:rPr>
          <w:rFonts w:eastAsia="Calibri"/>
          <w:sz w:val="19"/>
          <w:szCs w:val="19"/>
          <w:lang w:eastAsia="en-US"/>
        </w:rPr>
        <w:tab/>
        <w:t>C</w:t>
      </w:r>
      <w:r w:rsidRPr="00E3203C">
        <w:rPr>
          <w:rFonts w:eastAsia="Calibri"/>
          <w:sz w:val="19"/>
          <w:szCs w:val="19"/>
          <w:vertAlign w:val="subscript"/>
          <w:lang w:eastAsia="en-US"/>
        </w:rPr>
        <w:t>6</w:t>
      </w:r>
      <w:r w:rsidRPr="00E3203C">
        <w:rPr>
          <w:rFonts w:eastAsia="Calibri"/>
          <w:sz w:val="19"/>
          <w:szCs w:val="19"/>
          <w:lang w:eastAsia="en-US"/>
        </w:rPr>
        <w:t>H</w:t>
      </w:r>
      <w:r w:rsidRPr="00E3203C">
        <w:rPr>
          <w:rFonts w:eastAsia="Calibri"/>
          <w:sz w:val="19"/>
          <w:szCs w:val="19"/>
          <w:vertAlign w:val="subscript"/>
          <w:lang w:eastAsia="en-US"/>
        </w:rPr>
        <w:t>5</w:t>
      </w:r>
      <w:r w:rsidRPr="00E3203C">
        <w:rPr>
          <w:rFonts w:eastAsia="Calibri"/>
          <w:sz w:val="19"/>
          <w:szCs w:val="19"/>
          <w:lang w:eastAsia="en-US"/>
        </w:rPr>
        <w:t>O</w:t>
      </w:r>
      <w:r w:rsidRPr="00E3203C">
        <w:rPr>
          <w:rFonts w:eastAsia="Calibri"/>
          <w:sz w:val="19"/>
          <w:szCs w:val="19"/>
          <w:vertAlign w:val="subscript"/>
          <w:lang w:eastAsia="en-US"/>
        </w:rPr>
        <w:t>7</w:t>
      </w:r>
      <w:r w:rsidRPr="00E3203C">
        <w:rPr>
          <w:rFonts w:eastAsia="Calibri"/>
          <w:sz w:val="19"/>
          <w:szCs w:val="19"/>
          <w:lang w:eastAsia="en-US"/>
        </w:rPr>
        <w:t>Na</w:t>
      </w:r>
      <w:r w:rsidRPr="00E3203C">
        <w:rPr>
          <w:rFonts w:eastAsia="Calibri"/>
          <w:sz w:val="19"/>
          <w:szCs w:val="19"/>
          <w:vertAlign w:val="subscript"/>
          <w:lang w:eastAsia="en-US"/>
        </w:rPr>
        <w:t>3</w:t>
      </w:r>
    </w:p>
    <w:p w:rsidR="00471693" w:rsidRPr="00E3203C" w:rsidRDefault="00471693" w:rsidP="00815038">
      <w:pPr>
        <w:ind w:firstLine="720"/>
        <w:jc w:val="both"/>
        <w:rPr>
          <w:rFonts w:eastAsia="Calibri"/>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sz w:val="19"/>
          <w:szCs w:val="19"/>
          <w:vertAlign w:val="subscript"/>
          <w:lang w:eastAsia="en-US"/>
        </w:rPr>
        <w:tab/>
      </w:r>
      <w:r w:rsidRPr="00E3203C">
        <w:rPr>
          <w:rFonts w:eastAsia="Calibri"/>
          <w:sz w:val="19"/>
          <w:szCs w:val="19"/>
          <w:vertAlign w:val="subscript"/>
          <w:lang w:eastAsia="en-US"/>
        </w:rPr>
        <w:tab/>
      </w:r>
      <w:r w:rsidRPr="00E3203C">
        <w:rPr>
          <w:rFonts w:eastAsia="Calibri"/>
          <w:sz w:val="19"/>
          <w:szCs w:val="19"/>
          <w:vertAlign w:val="subscript"/>
          <w:lang w:eastAsia="en-US"/>
        </w:rPr>
        <w:tab/>
      </w:r>
      <w:r w:rsidRPr="00E3203C">
        <w:rPr>
          <w:rFonts w:eastAsia="Calibri"/>
          <w:sz w:val="19"/>
          <w:szCs w:val="19"/>
          <w:vertAlign w:val="subscript"/>
          <w:lang w:eastAsia="en-US"/>
        </w:rPr>
        <w:tab/>
      </w:r>
      <w:r w:rsidRPr="00E3203C">
        <w:rPr>
          <w:rFonts w:eastAsia="Calibri"/>
          <w:sz w:val="19"/>
          <w:szCs w:val="19"/>
          <w:lang w:eastAsia="en-US"/>
        </w:rPr>
        <w:t xml:space="preserve">Hidrat: </w:t>
      </w:r>
      <w:r w:rsidRPr="00E3203C">
        <w:rPr>
          <w:rFonts w:eastAsia="Calibri"/>
          <w:sz w:val="19"/>
          <w:szCs w:val="19"/>
          <w:lang w:eastAsia="en-US"/>
        </w:rPr>
        <w:tab/>
        <w:t>C</w:t>
      </w:r>
      <w:r w:rsidRPr="00E3203C">
        <w:rPr>
          <w:rFonts w:eastAsia="Calibri"/>
          <w:sz w:val="19"/>
          <w:szCs w:val="19"/>
          <w:vertAlign w:val="subscript"/>
          <w:lang w:eastAsia="en-US"/>
        </w:rPr>
        <w:t>6</w:t>
      </w:r>
      <w:r w:rsidRPr="00E3203C">
        <w:rPr>
          <w:rFonts w:eastAsia="Calibri"/>
          <w:sz w:val="19"/>
          <w:szCs w:val="19"/>
          <w:lang w:eastAsia="en-US"/>
        </w:rPr>
        <w:t>H</w:t>
      </w:r>
      <w:r w:rsidRPr="00E3203C">
        <w:rPr>
          <w:rFonts w:eastAsia="Calibri"/>
          <w:sz w:val="19"/>
          <w:szCs w:val="19"/>
          <w:vertAlign w:val="subscript"/>
          <w:lang w:eastAsia="en-US"/>
        </w:rPr>
        <w:t>5</w:t>
      </w:r>
      <w:r w:rsidRPr="00E3203C">
        <w:rPr>
          <w:rFonts w:eastAsia="Calibri"/>
          <w:sz w:val="19"/>
          <w:szCs w:val="19"/>
          <w:lang w:eastAsia="en-US"/>
        </w:rPr>
        <w:t>O</w:t>
      </w:r>
      <w:r w:rsidRPr="00E3203C">
        <w:rPr>
          <w:rFonts w:eastAsia="Calibri"/>
          <w:sz w:val="19"/>
          <w:szCs w:val="19"/>
          <w:vertAlign w:val="subscript"/>
          <w:lang w:eastAsia="en-US"/>
        </w:rPr>
        <w:t>7</w:t>
      </w:r>
      <w:r w:rsidRPr="00E3203C">
        <w:rPr>
          <w:rFonts w:eastAsia="Calibri"/>
          <w:sz w:val="19"/>
          <w:szCs w:val="19"/>
          <w:lang w:eastAsia="en-US"/>
        </w:rPr>
        <w:t>Na</w:t>
      </w:r>
      <w:r w:rsidRPr="00E3203C">
        <w:rPr>
          <w:rFonts w:eastAsia="Calibri"/>
          <w:sz w:val="19"/>
          <w:szCs w:val="19"/>
          <w:vertAlign w:val="subscript"/>
          <w:lang w:eastAsia="en-US"/>
        </w:rPr>
        <w:t>3</w:t>
      </w:r>
      <w:r w:rsidRPr="00E3203C">
        <w:rPr>
          <w:rFonts w:eastAsia="Calibri"/>
          <w:sz w:val="19"/>
          <w:szCs w:val="19"/>
          <w:lang w:eastAsia="en-US"/>
        </w:rPr>
        <w:t>.nH</w:t>
      </w:r>
      <w:r w:rsidRPr="00E3203C">
        <w:rPr>
          <w:rFonts w:eastAsia="Calibri"/>
          <w:sz w:val="19"/>
          <w:szCs w:val="19"/>
          <w:vertAlign w:val="subscript"/>
          <w:lang w:eastAsia="en-US"/>
        </w:rPr>
        <w:t>2</w:t>
      </w:r>
      <w:r w:rsidRPr="00E3203C">
        <w:rPr>
          <w:rFonts w:eastAsia="Calibri"/>
          <w:sz w:val="19"/>
          <w:szCs w:val="19"/>
          <w:lang w:eastAsia="en-US"/>
        </w:rPr>
        <w:t>O (n=2 ya da 5)</w:t>
      </w:r>
    </w:p>
    <w:p w:rsidR="00A538F2" w:rsidRPr="00E3203C" w:rsidRDefault="00A538F2" w:rsidP="00815038">
      <w:pPr>
        <w:jc w:val="both"/>
        <w:rPr>
          <w:rFonts w:eastAsia="Calibri"/>
          <w:sz w:val="19"/>
          <w:szCs w:val="19"/>
          <w:lang w:eastAsia="en-US"/>
        </w:rPr>
      </w:pPr>
    </w:p>
    <w:p w:rsidR="000D0A0D" w:rsidRPr="00E3203C" w:rsidRDefault="001016C5" w:rsidP="00815038">
      <w:pPr>
        <w:ind w:firstLine="720"/>
        <w:jc w:val="both"/>
        <w:rPr>
          <w:rFonts w:eastAsia="Calibri"/>
          <w:sz w:val="19"/>
          <w:szCs w:val="19"/>
          <w:lang w:eastAsia="en-US"/>
        </w:rPr>
      </w:pPr>
      <w:r w:rsidRPr="00E3203C">
        <w:rPr>
          <w:rFonts w:eastAsia="Calibri"/>
          <w:b/>
          <w:sz w:val="19"/>
          <w:szCs w:val="19"/>
          <w:lang w:eastAsia="en-US"/>
        </w:rPr>
        <w:t>Molekül ağırlığı</w:t>
      </w:r>
      <w:r w:rsidR="000D0A0D" w:rsidRPr="00E3203C">
        <w:rPr>
          <w:rFonts w:eastAsia="Calibri"/>
          <w:b/>
          <w:sz w:val="19"/>
          <w:szCs w:val="19"/>
          <w:lang w:eastAsia="en-US"/>
        </w:rPr>
        <w:t>:</w:t>
      </w:r>
      <w:r w:rsidR="000D0A0D" w:rsidRPr="00E3203C">
        <w:rPr>
          <w:rFonts w:eastAsia="Calibri"/>
          <w:b/>
          <w:sz w:val="19"/>
          <w:szCs w:val="19"/>
          <w:lang w:eastAsia="en-US"/>
        </w:rPr>
        <w:tab/>
      </w:r>
      <w:r w:rsidR="00346FA9" w:rsidRPr="00E3203C">
        <w:rPr>
          <w:rFonts w:eastAsia="Calibri"/>
          <w:sz w:val="19"/>
          <w:szCs w:val="19"/>
          <w:lang w:eastAsia="en-US"/>
        </w:rPr>
        <w:tab/>
        <w:t>258,</w:t>
      </w:r>
      <w:r w:rsidR="000D0A0D" w:rsidRPr="00E3203C">
        <w:rPr>
          <w:rFonts w:eastAsia="Calibri"/>
          <w:sz w:val="19"/>
          <w:szCs w:val="19"/>
          <w:lang w:eastAsia="en-US"/>
        </w:rPr>
        <w:t>07 (susuz)</w:t>
      </w:r>
    </w:p>
    <w:p w:rsidR="00346FA9" w:rsidRPr="00E3203C" w:rsidRDefault="00346FA9" w:rsidP="00815038">
      <w:pPr>
        <w:ind w:firstLine="720"/>
        <w:jc w:val="both"/>
        <w:rPr>
          <w:rFonts w:eastAsia="Calibri"/>
          <w:sz w:val="19"/>
          <w:szCs w:val="19"/>
          <w:lang w:eastAsia="en-US"/>
        </w:rPr>
      </w:pP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294,10 (hidrat n=2)</w:t>
      </w:r>
    </w:p>
    <w:p w:rsidR="00346FA9" w:rsidRPr="00E3203C" w:rsidRDefault="00346FA9" w:rsidP="00815038">
      <w:pPr>
        <w:ind w:firstLine="720"/>
        <w:jc w:val="both"/>
        <w:rPr>
          <w:rFonts w:eastAsia="Calibri"/>
          <w:sz w:val="19"/>
          <w:szCs w:val="19"/>
          <w:lang w:eastAsia="en-US"/>
        </w:rPr>
      </w:pP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348,16 (hidrat n=5)</w:t>
      </w:r>
    </w:p>
    <w:p w:rsidR="00A538F2" w:rsidRPr="00E3203C" w:rsidRDefault="00A538F2" w:rsidP="00815038">
      <w:pPr>
        <w:ind w:firstLine="720"/>
        <w:jc w:val="both"/>
        <w:rPr>
          <w:rFonts w:eastAsia="Calibri"/>
          <w:sz w:val="19"/>
          <w:szCs w:val="19"/>
          <w:lang w:eastAsia="en-US"/>
        </w:rPr>
      </w:pPr>
    </w:p>
    <w:p w:rsidR="000D0A0D" w:rsidRPr="00E3203C" w:rsidRDefault="000D0A0D" w:rsidP="00815038">
      <w:pPr>
        <w:ind w:firstLine="720"/>
        <w:jc w:val="both"/>
        <w:rPr>
          <w:sz w:val="19"/>
          <w:szCs w:val="19"/>
        </w:rPr>
      </w:pPr>
      <w:r w:rsidRPr="00E3203C">
        <w:rPr>
          <w:b/>
          <w:snapToGrid w:val="0"/>
          <w:sz w:val="19"/>
          <w:szCs w:val="19"/>
        </w:rPr>
        <w:t>Analiz:</w:t>
      </w:r>
      <w:r w:rsidR="00346FA9" w:rsidRPr="00E3203C">
        <w:rPr>
          <w:sz w:val="19"/>
          <w:szCs w:val="19"/>
        </w:rPr>
        <w:tab/>
      </w:r>
      <w:r w:rsidR="00346FA9" w:rsidRPr="00E3203C">
        <w:rPr>
          <w:sz w:val="19"/>
          <w:szCs w:val="19"/>
        </w:rPr>
        <w:tab/>
      </w:r>
      <w:r w:rsidR="00346FA9" w:rsidRPr="00E3203C">
        <w:rPr>
          <w:sz w:val="19"/>
          <w:szCs w:val="19"/>
        </w:rPr>
        <w:tab/>
        <w:t>Susuz bazda %99</w:t>
      </w:r>
      <w:r w:rsidRPr="00E3203C">
        <w:rPr>
          <w:sz w:val="19"/>
          <w:szCs w:val="19"/>
        </w:rPr>
        <w:t>’dan az olmamalıdır.</w:t>
      </w:r>
    </w:p>
    <w:p w:rsidR="000D0A0D" w:rsidRPr="00E3203C" w:rsidRDefault="000D0A0D" w:rsidP="00815038">
      <w:pPr>
        <w:jc w:val="both"/>
        <w:rPr>
          <w:rFonts w:eastAsia="Calibri"/>
          <w:b/>
          <w:sz w:val="19"/>
          <w:szCs w:val="19"/>
          <w:lang w:val="de-DE" w:eastAsia="en-US"/>
        </w:rPr>
      </w:pPr>
    </w:p>
    <w:p w:rsidR="000D0A0D" w:rsidRPr="00E3203C" w:rsidRDefault="000D0A0D" w:rsidP="00815038">
      <w:pPr>
        <w:jc w:val="both"/>
        <w:rPr>
          <w:rFonts w:eastAsia="Calibri"/>
          <w:b/>
          <w:sz w:val="19"/>
          <w:szCs w:val="19"/>
          <w:lang w:val="de-DE" w:eastAsia="en-US"/>
        </w:rPr>
      </w:pPr>
      <w:r w:rsidRPr="00E3203C">
        <w:rPr>
          <w:rFonts w:eastAsia="Calibri"/>
          <w:b/>
          <w:sz w:val="19"/>
          <w:szCs w:val="19"/>
          <w:u w:val="single"/>
          <w:lang w:val="de-DE" w:eastAsia="en-US"/>
        </w:rPr>
        <w:t>Tanımlama:</w:t>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Kristal beyaz toz ya da renksiz kristaller</w:t>
      </w:r>
    </w:p>
    <w:p w:rsidR="000D0A0D" w:rsidRPr="00E3203C" w:rsidRDefault="000D0A0D" w:rsidP="00815038">
      <w:pPr>
        <w:keepNext/>
        <w:jc w:val="both"/>
        <w:outlineLvl w:val="3"/>
        <w:rPr>
          <w:b/>
          <w:sz w:val="19"/>
          <w:szCs w:val="19"/>
        </w:rPr>
      </w:pPr>
    </w:p>
    <w:p w:rsidR="000D0A0D" w:rsidRPr="00E3203C" w:rsidRDefault="00BA669C" w:rsidP="00815038">
      <w:pPr>
        <w:keepNext/>
        <w:jc w:val="both"/>
        <w:outlineLvl w:val="3"/>
        <w:rPr>
          <w:b/>
          <w:sz w:val="19"/>
          <w:szCs w:val="19"/>
          <w:u w:val="single"/>
        </w:rPr>
      </w:pPr>
      <w:r>
        <w:rPr>
          <w:b/>
          <w:sz w:val="19"/>
          <w:szCs w:val="19"/>
          <w:u w:val="single"/>
        </w:rPr>
        <w:t>İdentifikasyon</w:t>
      </w:r>
      <w:r w:rsidR="000D0A0D" w:rsidRPr="00E3203C">
        <w:rPr>
          <w:b/>
          <w:sz w:val="19"/>
          <w:szCs w:val="19"/>
          <w:u w:val="single"/>
        </w:rPr>
        <w:t>:</w:t>
      </w:r>
    </w:p>
    <w:p w:rsidR="00A538F2" w:rsidRPr="00E3203C" w:rsidRDefault="00A538F2" w:rsidP="00815038">
      <w:pPr>
        <w:keepNext/>
        <w:jc w:val="both"/>
        <w:outlineLvl w:val="3"/>
        <w:rPr>
          <w:b/>
          <w:sz w:val="19"/>
          <w:szCs w:val="19"/>
          <w:u w:val="single"/>
        </w:rPr>
      </w:pPr>
    </w:p>
    <w:p w:rsidR="00A538F2" w:rsidRPr="00E3203C" w:rsidRDefault="00A538F2" w:rsidP="00815038">
      <w:pPr>
        <w:widowControl w:val="0"/>
        <w:tabs>
          <w:tab w:val="left" w:pos="306"/>
        </w:tabs>
        <w:jc w:val="both"/>
        <w:rPr>
          <w:rFonts w:eastAsia="Calibri"/>
          <w:snapToGrid w:val="0"/>
          <w:sz w:val="19"/>
          <w:szCs w:val="19"/>
          <w:lang w:val="de-DE" w:eastAsia="en-US"/>
        </w:rPr>
      </w:pPr>
      <w:r w:rsidRPr="00E3203C">
        <w:rPr>
          <w:rFonts w:eastAsia="Calibri"/>
          <w:b/>
          <w:snapToGrid w:val="0"/>
          <w:sz w:val="19"/>
          <w:szCs w:val="19"/>
          <w:lang w:val="de-DE" w:eastAsia="en-US"/>
        </w:rPr>
        <w:tab/>
      </w:r>
      <w:r w:rsidRPr="00E3203C">
        <w:rPr>
          <w:rFonts w:eastAsia="Calibri"/>
          <w:b/>
          <w:snapToGrid w:val="0"/>
          <w:sz w:val="19"/>
          <w:szCs w:val="19"/>
          <w:lang w:val="de-DE" w:eastAsia="en-US"/>
        </w:rPr>
        <w:tab/>
        <w:t>Sitrat testi:</w:t>
      </w:r>
      <w:r w:rsidRPr="00E3203C">
        <w:rPr>
          <w:rFonts w:eastAsia="Calibri"/>
          <w:b/>
          <w:snapToGrid w:val="0"/>
          <w:sz w:val="19"/>
          <w:szCs w:val="19"/>
          <w:lang w:val="de-DE" w:eastAsia="en-US"/>
        </w:rPr>
        <w:tab/>
      </w:r>
      <w:r w:rsidRPr="00E3203C">
        <w:rPr>
          <w:rFonts w:eastAsia="Calibri"/>
          <w:b/>
          <w:snapToGrid w:val="0"/>
          <w:sz w:val="19"/>
          <w:szCs w:val="19"/>
          <w:lang w:val="de-DE" w:eastAsia="en-US"/>
        </w:rPr>
        <w:tab/>
      </w:r>
      <w:r w:rsidRPr="00E3203C">
        <w:rPr>
          <w:rFonts w:eastAsia="Calibri"/>
          <w:snapToGrid w:val="0"/>
          <w:sz w:val="19"/>
          <w:szCs w:val="19"/>
          <w:lang w:val="de-DE" w:eastAsia="en-US"/>
        </w:rPr>
        <w:t>Testi geçer.</w:t>
      </w:r>
    </w:p>
    <w:p w:rsidR="00A538F2" w:rsidRPr="00E3203C" w:rsidRDefault="00A538F2" w:rsidP="00815038">
      <w:pPr>
        <w:widowControl w:val="0"/>
        <w:tabs>
          <w:tab w:val="left" w:pos="306"/>
        </w:tabs>
        <w:jc w:val="both"/>
        <w:rPr>
          <w:rFonts w:eastAsia="Calibri"/>
          <w:b/>
          <w:snapToGrid w:val="0"/>
          <w:sz w:val="19"/>
          <w:szCs w:val="19"/>
          <w:lang w:val="de-DE" w:eastAsia="en-US"/>
        </w:rPr>
      </w:pPr>
    </w:p>
    <w:p w:rsidR="00A538F2" w:rsidRPr="00E3203C" w:rsidRDefault="00A538F2" w:rsidP="00815038">
      <w:pPr>
        <w:widowControl w:val="0"/>
        <w:tabs>
          <w:tab w:val="left" w:pos="306"/>
        </w:tabs>
        <w:jc w:val="both"/>
        <w:rPr>
          <w:rFonts w:eastAsia="Calibri"/>
          <w:snapToGrid w:val="0"/>
          <w:sz w:val="19"/>
          <w:szCs w:val="19"/>
          <w:lang w:val="de-DE" w:eastAsia="en-US"/>
        </w:rPr>
      </w:pPr>
      <w:r w:rsidRPr="00E3203C">
        <w:rPr>
          <w:rFonts w:eastAsia="Calibri"/>
          <w:b/>
          <w:snapToGrid w:val="0"/>
          <w:sz w:val="19"/>
          <w:szCs w:val="19"/>
          <w:lang w:val="de-DE" w:eastAsia="en-US"/>
        </w:rPr>
        <w:tab/>
      </w:r>
      <w:r w:rsidRPr="00E3203C">
        <w:rPr>
          <w:rFonts w:eastAsia="Calibri"/>
          <w:b/>
          <w:snapToGrid w:val="0"/>
          <w:sz w:val="19"/>
          <w:szCs w:val="19"/>
          <w:lang w:val="de-DE" w:eastAsia="en-US"/>
        </w:rPr>
        <w:tab/>
        <w:t>Sodyum testi:</w:t>
      </w:r>
      <w:r w:rsidRPr="00E3203C">
        <w:rPr>
          <w:rFonts w:eastAsia="Calibri"/>
          <w:b/>
          <w:snapToGrid w:val="0"/>
          <w:sz w:val="19"/>
          <w:szCs w:val="19"/>
          <w:lang w:val="de-DE" w:eastAsia="en-US"/>
        </w:rPr>
        <w:tab/>
      </w:r>
      <w:r w:rsidRPr="00E3203C">
        <w:rPr>
          <w:rFonts w:eastAsia="Calibri"/>
          <w:b/>
          <w:snapToGrid w:val="0"/>
          <w:sz w:val="19"/>
          <w:szCs w:val="19"/>
          <w:lang w:val="de-DE" w:eastAsia="en-US"/>
        </w:rPr>
        <w:tab/>
      </w:r>
      <w:r w:rsidRPr="00E3203C">
        <w:rPr>
          <w:rFonts w:eastAsia="Calibri"/>
          <w:snapToGrid w:val="0"/>
          <w:sz w:val="19"/>
          <w:szCs w:val="19"/>
          <w:lang w:val="de-DE" w:eastAsia="en-US"/>
        </w:rPr>
        <w:t>Testi geçer.</w:t>
      </w:r>
    </w:p>
    <w:p w:rsidR="00A538F2" w:rsidRPr="00E3203C" w:rsidRDefault="00A538F2" w:rsidP="00815038">
      <w:pPr>
        <w:widowControl w:val="0"/>
        <w:tabs>
          <w:tab w:val="left" w:pos="306"/>
        </w:tabs>
        <w:jc w:val="both"/>
        <w:rPr>
          <w:rFonts w:eastAsia="Calibri"/>
          <w:b/>
          <w:snapToGrid w:val="0"/>
          <w:sz w:val="19"/>
          <w:szCs w:val="19"/>
          <w:lang w:val="de-DE" w:eastAsia="en-US"/>
        </w:rPr>
      </w:pPr>
    </w:p>
    <w:p w:rsidR="00A538F2" w:rsidRPr="00E3203C" w:rsidRDefault="00A538F2" w:rsidP="00815038">
      <w:pPr>
        <w:widowControl w:val="0"/>
        <w:tabs>
          <w:tab w:val="left" w:pos="204"/>
        </w:tabs>
        <w:ind w:left="720" w:hanging="720"/>
        <w:jc w:val="both"/>
        <w:rPr>
          <w:rFonts w:eastAsia="Calibri"/>
          <w:b/>
          <w:snapToGrid w:val="0"/>
          <w:sz w:val="19"/>
          <w:szCs w:val="19"/>
          <w:lang w:val="de-DE" w:eastAsia="en-US"/>
        </w:rPr>
      </w:pPr>
      <w:r w:rsidRPr="00E3203C">
        <w:rPr>
          <w:rFonts w:eastAsia="Calibri"/>
          <w:b/>
          <w:snapToGrid w:val="0"/>
          <w:sz w:val="19"/>
          <w:szCs w:val="19"/>
          <w:lang w:val="de-DE" w:eastAsia="en-US"/>
        </w:rPr>
        <w:tab/>
      </w:r>
      <w:r w:rsidRPr="00E3203C">
        <w:rPr>
          <w:rFonts w:eastAsia="Calibri"/>
          <w:b/>
          <w:snapToGrid w:val="0"/>
          <w:sz w:val="19"/>
          <w:szCs w:val="19"/>
          <w:lang w:val="de-DE" w:eastAsia="en-US"/>
        </w:rPr>
        <w:tab/>
        <w:t>pH:</w:t>
      </w:r>
      <w:r w:rsidRPr="00E3203C">
        <w:rPr>
          <w:rFonts w:eastAsia="Calibri"/>
          <w:b/>
          <w:snapToGrid w:val="0"/>
          <w:sz w:val="19"/>
          <w:szCs w:val="19"/>
          <w:lang w:val="de-DE" w:eastAsia="en-US"/>
        </w:rPr>
        <w:tab/>
      </w:r>
      <w:r w:rsidRPr="00E3203C">
        <w:rPr>
          <w:rFonts w:eastAsia="Calibri"/>
          <w:b/>
          <w:snapToGrid w:val="0"/>
          <w:sz w:val="19"/>
          <w:szCs w:val="19"/>
          <w:lang w:val="de-DE" w:eastAsia="en-US"/>
        </w:rPr>
        <w:tab/>
      </w:r>
      <w:r w:rsidRPr="00E3203C">
        <w:rPr>
          <w:rFonts w:eastAsia="Calibri"/>
          <w:b/>
          <w:snapToGrid w:val="0"/>
          <w:sz w:val="19"/>
          <w:szCs w:val="19"/>
          <w:lang w:val="de-DE" w:eastAsia="en-US"/>
        </w:rPr>
        <w:tab/>
      </w:r>
      <w:r w:rsidRPr="00E3203C">
        <w:rPr>
          <w:rFonts w:eastAsia="Calibri"/>
          <w:snapToGrid w:val="0"/>
          <w:sz w:val="19"/>
          <w:szCs w:val="19"/>
          <w:lang w:val="de-DE" w:eastAsia="en-US"/>
        </w:rPr>
        <w:t xml:space="preserve">7,5 - 9,0 </w:t>
      </w:r>
      <w:r w:rsidR="000277A8">
        <w:rPr>
          <w:rFonts w:eastAsia="Calibri"/>
          <w:snapToGrid w:val="0"/>
          <w:sz w:val="19"/>
          <w:szCs w:val="19"/>
          <w:lang w:val="de-DE" w:eastAsia="en-US"/>
        </w:rPr>
        <w:t xml:space="preserve">arasındadır </w:t>
      </w:r>
      <w:r w:rsidR="00346FA9" w:rsidRPr="00E3203C">
        <w:rPr>
          <w:rFonts w:eastAsia="Calibri"/>
          <w:snapToGrid w:val="0"/>
          <w:sz w:val="19"/>
          <w:szCs w:val="19"/>
          <w:lang w:val="de-DE" w:eastAsia="en-US"/>
        </w:rPr>
        <w:t>(%5</w:t>
      </w:r>
      <w:r w:rsidR="007A3468" w:rsidRPr="00E3203C">
        <w:rPr>
          <w:rFonts w:eastAsia="Calibri"/>
          <w:snapToGrid w:val="0"/>
          <w:sz w:val="19"/>
          <w:szCs w:val="19"/>
          <w:lang w:val="de-DE" w:eastAsia="en-US"/>
        </w:rPr>
        <w:t>’lik sulu çözelti</w:t>
      </w:r>
      <w:r w:rsidRPr="00E3203C">
        <w:rPr>
          <w:rFonts w:eastAsia="Calibri"/>
          <w:snapToGrid w:val="0"/>
          <w:sz w:val="19"/>
          <w:szCs w:val="19"/>
          <w:lang w:val="de-DE" w:eastAsia="en-US"/>
        </w:rPr>
        <w:t>)</w:t>
      </w:r>
      <w:r w:rsidR="000277A8">
        <w:rPr>
          <w:rFonts w:eastAsia="Calibri"/>
          <w:snapToGrid w:val="0"/>
          <w:sz w:val="19"/>
          <w:szCs w:val="19"/>
          <w:lang w:val="de-DE" w:eastAsia="en-US"/>
        </w:rPr>
        <w:t>.</w:t>
      </w:r>
    </w:p>
    <w:p w:rsidR="000D0A0D" w:rsidRPr="00E3203C" w:rsidRDefault="000D0A0D" w:rsidP="00815038">
      <w:pPr>
        <w:widowControl w:val="0"/>
        <w:rPr>
          <w:rFonts w:eastAsia="Calibri"/>
          <w:b/>
          <w:sz w:val="19"/>
          <w:szCs w:val="19"/>
          <w:lang w:val="de-DE" w:eastAsia="en-US"/>
        </w:rPr>
      </w:pPr>
    </w:p>
    <w:p w:rsidR="000D0A0D" w:rsidRPr="00E3203C" w:rsidRDefault="000D0A0D" w:rsidP="00815038">
      <w:pPr>
        <w:widowControl w:val="0"/>
        <w:rPr>
          <w:rFonts w:eastAsia="Calibri"/>
          <w:b/>
          <w:sz w:val="19"/>
          <w:szCs w:val="19"/>
          <w:u w:val="single"/>
          <w:lang w:val="de-DE" w:eastAsia="en-US"/>
        </w:rPr>
      </w:pPr>
      <w:r w:rsidRPr="00E3203C">
        <w:rPr>
          <w:rFonts w:eastAsia="Calibri"/>
          <w:b/>
          <w:sz w:val="19"/>
          <w:szCs w:val="19"/>
          <w:u w:val="single"/>
          <w:lang w:val="de-DE" w:eastAsia="en-US"/>
        </w:rPr>
        <w:t>Saflık:</w:t>
      </w:r>
    </w:p>
    <w:p w:rsidR="00A538F2" w:rsidRPr="00E3203C" w:rsidRDefault="00A538F2" w:rsidP="00815038">
      <w:pPr>
        <w:widowControl w:val="0"/>
        <w:rPr>
          <w:rFonts w:eastAsia="Calibri"/>
          <w:b/>
          <w:snapToGrid w:val="0"/>
          <w:sz w:val="19"/>
          <w:szCs w:val="19"/>
          <w:u w:val="single"/>
          <w:lang w:val="de-DE" w:eastAsia="en-US"/>
        </w:rPr>
      </w:pPr>
    </w:p>
    <w:p w:rsidR="000D0A0D" w:rsidRPr="00E3203C" w:rsidRDefault="000D0A0D" w:rsidP="00346FA9">
      <w:pPr>
        <w:ind w:left="2835" w:hanging="2115"/>
        <w:jc w:val="both"/>
        <w:rPr>
          <w:rFonts w:eastAsia="Calibri"/>
          <w:sz w:val="19"/>
          <w:szCs w:val="19"/>
          <w:lang w:eastAsia="en-US"/>
        </w:rPr>
      </w:pPr>
      <w:r w:rsidRPr="00E3203C">
        <w:rPr>
          <w:rFonts w:eastAsia="Calibri"/>
          <w:b/>
          <w:sz w:val="19"/>
          <w:szCs w:val="19"/>
          <w:lang w:eastAsia="en-US"/>
        </w:rPr>
        <w:t>Kurutma kaybı:</w:t>
      </w:r>
      <w:r w:rsidRPr="00E3203C">
        <w:rPr>
          <w:rFonts w:eastAsia="Calibri"/>
          <w:sz w:val="19"/>
          <w:szCs w:val="19"/>
          <w:lang w:eastAsia="en-US"/>
        </w:rPr>
        <w:tab/>
      </w:r>
      <w:r w:rsidR="00A538F2" w:rsidRPr="00E3203C">
        <w:rPr>
          <w:rFonts w:eastAsia="Calibri"/>
          <w:sz w:val="19"/>
          <w:szCs w:val="19"/>
          <w:lang w:eastAsia="en-US"/>
        </w:rPr>
        <w:t>Susuz</w:t>
      </w:r>
      <w:r w:rsidR="00346FA9" w:rsidRPr="00E3203C">
        <w:rPr>
          <w:rFonts w:eastAsia="Calibri"/>
          <w:sz w:val="19"/>
          <w:szCs w:val="19"/>
          <w:lang w:eastAsia="en-US"/>
        </w:rPr>
        <w:tab/>
      </w:r>
      <w:r w:rsidR="00346FA9" w:rsidRPr="00E3203C">
        <w:rPr>
          <w:rFonts w:eastAsia="Calibri"/>
          <w:sz w:val="19"/>
          <w:szCs w:val="19"/>
          <w:lang w:eastAsia="en-US"/>
        </w:rPr>
        <w:tab/>
        <w:t>:%1,</w:t>
      </w:r>
      <w:r w:rsidR="000277A8">
        <w:rPr>
          <w:rFonts w:eastAsia="Calibri"/>
          <w:sz w:val="19"/>
          <w:szCs w:val="19"/>
          <w:lang w:eastAsia="en-US"/>
        </w:rPr>
        <w:t>0’dan fazla olmamalıdır</w:t>
      </w:r>
      <w:r w:rsidR="00346FA9" w:rsidRPr="00E3203C">
        <w:rPr>
          <w:rFonts w:eastAsia="Calibri"/>
          <w:sz w:val="19"/>
          <w:szCs w:val="19"/>
          <w:lang w:eastAsia="en-US"/>
        </w:rPr>
        <w:t xml:space="preserve"> (180 </w:t>
      </w:r>
      <w:r w:rsidR="001D0765" w:rsidRPr="00E3203C">
        <w:rPr>
          <w:rFonts w:eastAsia="Calibri"/>
          <w:sz w:val="19"/>
          <w:szCs w:val="19"/>
          <w:lang w:val="en-GB" w:eastAsia="en-US"/>
        </w:rPr>
        <w:sym w:font="Symbol" w:char="F0B0"/>
      </w:r>
      <w:r w:rsidR="00346FA9" w:rsidRPr="00E3203C">
        <w:rPr>
          <w:rFonts w:eastAsia="Calibri"/>
          <w:sz w:val="19"/>
          <w:szCs w:val="19"/>
          <w:lang w:eastAsia="en-US"/>
        </w:rPr>
        <w:t>C’de 18 saat)</w:t>
      </w:r>
      <w:r w:rsidR="000277A8">
        <w:rPr>
          <w:rFonts w:eastAsia="Calibri"/>
          <w:sz w:val="19"/>
          <w:szCs w:val="19"/>
          <w:lang w:eastAsia="en-US"/>
        </w:rPr>
        <w:t>.</w:t>
      </w:r>
    </w:p>
    <w:p w:rsidR="000D0A0D" w:rsidRPr="00E3203C" w:rsidRDefault="00346FA9" w:rsidP="00815038">
      <w:pPr>
        <w:ind w:left="2835" w:hanging="2115"/>
        <w:jc w:val="both"/>
        <w:rPr>
          <w:rFonts w:eastAsia="Calibri"/>
          <w:sz w:val="19"/>
          <w:szCs w:val="19"/>
          <w:lang w:eastAsia="en-US"/>
        </w:rPr>
      </w:pPr>
      <w:r w:rsidRPr="00E3203C">
        <w:rPr>
          <w:rFonts w:eastAsia="Calibri"/>
          <w:sz w:val="19"/>
          <w:szCs w:val="19"/>
          <w:lang w:eastAsia="en-US"/>
        </w:rPr>
        <w:tab/>
      </w:r>
      <w:r w:rsidR="00A538F2" w:rsidRPr="00E3203C">
        <w:rPr>
          <w:rFonts w:eastAsia="Calibri"/>
          <w:sz w:val="19"/>
          <w:szCs w:val="19"/>
          <w:lang w:eastAsia="en-US"/>
        </w:rPr>
        <w:t>D</w:t>
      </w:r>
      <w:r w:rsidRPr="00E3203C">
        <w:rPr>
          <w:rFonts w:eastAsia="Calibri"/>
          <w:sz w:val="19"/>
          <w:szCs w:val="19"/>
          <w:lang w:eastAsia="en-US"/>
        </w:rPr>
        <w:t>ihidrat</w:t>
      </w:r>
      <w:r w:rsidRPr="00E3203C">
        <w:rPr>
          <w:rFonts w:eastAsia="Calibri"/>
          <w:sz w:val="19"/>
          <w:szCs w:val="19"/>
          <w:lang w:eastAsia="en-US"/>
        </w:rPr>
        <w:tab/>
      </w:r>
      <w:r w:rsidRPr="00E3203C">
        <w:rPr>
          <w:rFonts w:eastAsia="Calibri"/>
          <w:sz w:val="19"/>
          <w:szCs w:val="19"/>
          <w:lang w:eastAsia="en-US"/>
        </w:rPr>
        <w:tab/>
        <w:t>: %10,0- %13,0 ol</w:t>
      </w:r>
      <w:r w:rsidR="000277A8">
        <w:rPr>
          <w:rFonts w:eastAsia="Calibri"/>
          <w:sz w:val="19"/>
          <w:szCs w:val="19"/>
          <w:lang w:eastAsia="en-US"/>
        </w:rPr>
        <w:t>malıdır</w:t>
      </w:r>
      <w:r w:rsidRPr="00E3203C">
        <w:rPr>
          <w:rFonts w:eastAsia="Calibri"/>
          <w:sz w:val="19"/>
          <w:szCs w:val="19"/>
          <w:lang w:eastAsia="en-US"/>
        </w:rPr>
        <w:t xml:space="preserve"> (180 </w:t>
      </w:r>
      <w:r w:rsidR="001D0765" w:rsidRPr="00E3203C">
        <w:rPr>
          <w:rFonts w:eastAsia="Calibri"/>
          <w:sz w:val="19"/>
          <w:szCs w:val="19"/>
          <w:lang w:val="en-GB" w:eastAsia="en-US"/>
        </w:rPr>
        <w:sym w:font="Symbol" w:char="F0B0"/>
      </w:r>
      <w:r w:rsidRPr="00E3203C">
        <w:rPr>
          <w:rFonts w:eastAsia="Calibri"/>
          <w:sz w:val="19"/>
          <w:szCs w:val="19"/>
          <w:lang w:eastAsia="en-US"/>
        </w:rPr>
        <w:t>C’de 18 saat)</w:t>
      </w:r>
      <w:r w:rsidR="000277A8">
        <w:rPr>
          <w:rFonts w:eastAsia="Calibri"/>
          <w:sz w:val="19"/>
          <w:szCs w:val="19"/>
          <w:lang w:eastAsia="en-US"/>
        </w:rPr>
        <w:t>.</w:t>
      </w:r>
    </w:p>
    <w:p w:rsidR="000D0A0D" w:rsidRPr="00E3203C" w:rsidRDefault="00346FA9" w:rsidP="00815038">
      <w:pPr>
        <w:ind w:left="2835" w:hanging="2115"/>
        <w:jc w:val="both"/>
        <w:rPr>
          <w:rFonts w:eastAsia="Calibri"/>
          <w:sz w:val="19"/>
          <w:szCs w:val="19"/>
          <w:lang w:eastAsia="en-US"/>
        </w:rPr>
      </w:pPr>
      <w:r w:rsidRPr="00E3203C">
        <w:rPr>
          <w:rFonts w:eastAsia="Calibri"/>
          <w:sz w:val="19"/>
          <w:szCs w:val="19"/>
          <w:lang w:eastAsia="en-US"/>
        </w:rPr>
        <w:tab/>
      </w:r>
      <w:r w:rsidR="00A538F2" w:rsidRPr="00E3203C">
        <w:rPr>
          <w:rFonts w:eastAsia="Calibri"/>
          <w:sz w:val="19"/>
          <w:szCs w:val="19"/>
          <w:lang w:eastAsia="en-US"/>
        </w:rPr>
        <w:t>P</w:t>
      </w:r>
      <w:r w:rsidRPr="00E3203C">
        <w:rPr>
          <w:rFonts w:eastAsia="Calibri"/>
          <w:sz w:val="19"/>
          <w:szCs w:val="19"/>
          <w:lang w:eastAsia="en-US"/>
        </w:rPr>
        <w:t>entahidrat</w:t>
      </w:r>
      <w:r w:rsidRPr="00E3203C">
        <w:rPr>
          <w:rFonts w:eastAsia="Calibri"/>
          <w:sz w:val="19"/>
          <w:szCs w:val="19"/>
          <w:lang w:eastAsia="en-US"/>
        </w:rPr>
        <w:tab/>
        <w:t>: %30,3’t</w:t>
      </w:r>
      <w:r w:rsidR="000277A8">
        <w:rPr>
          <w:rFonts w:eastAsia="Calibri"/>
          <w:sz w:val="19"/>
          <w:szCs w:val="19"/>
          <w:lang w:eastAsia="en-US"/>
        </w:rPr>
        <w:t>en fazla olmamalıdır</w:t>
      </w:r>
      <w:r w:rsidRPr="00E3203C">
        <w:rPr>
          <w:rFonts w:eastAsia="Calibri"/>
          <w:sz w:val="19"/>
          <w:szCs w:val="19"/>
          <w:lang w:eastAsia="en-US"/>
        </w:rPr>
        <w:t xml:space="preserve"> (180 </w:t>
      </w:r>
      <w:r w:rsidR="001D0765" w:rsidRPr="00E3203C">
        <w:rPr>
          <w:rFonts w:eastAsia="Calibri"/>
          <w:sz w:val="19"/>
          <w:szCs w:val="19"/>
          <w:lang w:val="en-GB" w:eastAsia="en-US"/>
        </w:rPr>
        <w:sym w:font="Symbol" w:char="F0B0"/>
      </w:r>
      <w:r w:rsidRPr="00E3203C">
        <w:rPr>
          <w:rFonts w:eastAsia="Calibri"/>
          <w:sz w:val="19"/>
          <w:szCs w:val="19"/>
          <w:lang w:eastAsia="en-US"/>
        </w:rPr>
        <w:t>C’de 4 saat)</w:t>
      </w:r>
      <w:r w:rsidR="000277A8">
        <w:rPr>
          <w:rFonts w:eastAsia="Calibri"/>
          <w:sz w:val="19"/>
          <w:szCs w:val="19"/>
          <w:lang w:eastAsia="en-US"/>
        </w:rPr>
        <w:t>.</w:t>
      </w:r>
    </w:p>
    <w:p w:rsidR="00A538F2" w:rsidRPr="00E3203C" w:rsidRDefault="00A538F2" w:rsidP="00815038">
      <w:pPr>
        <w:ind w:left="2880" w:hanging="2880"/>
        <w:jc w:val="both"/>
        <w:rPr>
          <w:rFonts w:eastAsia="Calibri"/>
          <w:sz w:val="19"/>
          <w:szCs w:val="19"/>
          <w:lang w:eastAsia="en-US"/>
        </w:rPr>
      </w:pPr>
    </w:p>
    <w:p w:rsidR="000D0A0D" w:rsidRPr="00E3203C" w:rsidRDefault="00691E78" w:rsidP="00691E78">
      <w:pPr>
        <w:widowControl w:val="0"/>
        <w:tabs>
          <w:tab w:val="left" w:pos="709"/>
        </w:tabs>
        <w:ind w:left="2832" w:hanging="2832"/>
        <w:jc w:val="both"/>
        <w:rPr>
          <w:rFonts w:eastAsia="Calibri"/>
          <w:snapToGrid w:val="0"/>
          <w:sz w:val="19"/>
          <w:szCs w:val="19"/>
          <w:lang w:eastAsia="en-US"/>
        </w:rPr>
      </w:pPr>
      <w:r w:rsidRPr="00E3203C">
        <w:rPr>
          <w:rFonts w:eastAsia="Calibri"/>
          <w:b/>
          <w:snapToGrid w:val="0"/>
          <w:sz w:val="19"/>
          <w:szCs w:val="19"/>
          <w:lang w:eastAsia="en-US"/>
        </w:rPr>
        <w:tab/>
      </w:r>
      <w:r w:rsidR="000D0A0D" w:rsidRPr="00E3203C">
        <w:rPr>
          <w:rFonts w:eastAsia="Calibri"/>
          <w:b/>
          <w:snapToGrid w:val="0"/>
          <w:sz w:val="19"/>
          <w:szCs w:val="19"/>
          <w:lang w:eastAsia="en-US"/>
        </w:rPr>
        <w:t>Okzalatlar:</w:t>
      </w:r>
      <w:r w:rsidRPr="00E3203C">
        <w:rPr>
          <w:rFonts w:eastAsia="Calibri"/>
          <w:snapToGrid w:val="0"/>
          <w:sz w:val="19"/>
          <w:szCs w:val="19"/>
          <w:lang w:eastAsia="en-US"/>
        </w:rPr>
        <w:t xml:space="preserve"> </w:t>
      </w:r>
      <w:r w:rsidRPr="00E3203C">
        <w:rPr>
          <w:rFonts w:eastAsia="Calibri"/>
          <w:snapToGrid w:val="0"/>
          <w:sz w:val="19"/>
          <w:szCs w:val="19"/>
          <w:lang w:eastAsia="en-US"/>
        </w:rPr>
        <w:tab/>
      </w:r>
      <w:r w:rsidR="00346FA9" w:rsidRPr="00E3203C">
        <w:rPr>
          <w:rFonts w:eastAsia="Calibri"/>
          <w:snapToGrid w:val="0"/>
          <w:sz w:val="19"/>
          <w:szCs w:val="19"/>
          <w:lang w:eastAsia="en-US"/>
        </w:rPr>
        <w:t>Kurutmadan sonra, o</w:t>
      </w:r>
      <w:r w:rsidR="000D0A0D" w:rsidRPr="00E3203C">
        <w:rPr>
          <w:rFonts w:eastAsia="Calibri"/>
          <w:snapToGrid w:val="0"/>
          <w:sz w:val="19"/>
          <w:szCs w:val="19"/>
          <w:lang w:eastAsia="en-US"/>
        </w:rPr>
        <w:t xml:space="preserve">kzalik asit cinsinden </w:t>
      </w:r>
      <w:r w:rsidRPr="00E3203C">
        <w:rPr>
          <w:rFonts w:eastAsia="Calibri"/>
          <w:sz w:val="19"/>
          <w:szCs w:val="19"/>
          <w:lang w:val="de-DE" w:eastAsia="en-US"/>
        </w:rPr>
        <w:t xml:space="preserve">ifade edilen </w:t>
      </w:r>
      <w:r w:rsidR="000D0A0D" w:rsidRPr="00E3203C">
        <w:rPr>
          <w:rFonts w:eastAsia="Calibri"/>
          <w:snapToGrid w:val="0"/>
          <w:sz w:val="19"/>
          <w:szCs w:val="19"/>
          <w:lang w:eastAsia="en-US"/>
        </w:rPr>
        <w:t xml:space="preserve">100 mg/kg’dan fazla olmamalıdır. </w:t>
      </w:r>
    </w:p>
    <w:p w:rsidR="000D0A0D" w:rsidRPr="00E3203C" w:rsidRDefault="000D0A0D" w:rsidP="00815038">
      <w:pPr>
        <w:widowControl w:val="0"/>
        <w:tabs>
          <w:tab w:val="left" w:pos="204"/>
        </w:tabs>
        <w:ind w:left="720" w:hanging="720"/>
        <w:jc w:val="both"/>
        <w:rPr>
          <w:rFonts w:eastAsia="Calibri"/>
          <w:snapToGrid w:val="0"/>
          <w:sz w:val="19"/>
          <w:szCs w:val="19"/>
          <w:lang w:eastAsia="en-US"/>
        </w:rPr>
      </w:pPr>
      <w:r w:rsidRPr="00E3203C">
        <w:rPr>
          <w:rFonts w:eastAsia="Calibri"/>
          <w:b/>
          <w:snapToGrid w:val="0"/>
          <w:sz w:val="19"/>
          <w:szCs w:val="19"/>
          <w:lang w:eastAsia="en-US"/>
        </w:rPr>
        <w:tab/>
      </w:r>
      <w:r w:rsidRPr="00E3203C">
        <w:rPr>
          <w:rFonts w:eastAsia="Calibri"/>
          <w:b/>
          <w:snapToGrid w:val="0"/>
          <w:sz w:val="19"/>
          <w:szCs w:val="19"/>
          <w:lang w:eastAsia="en-US"/>
        </w:rPr>
        <w:tab/>
      </w: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A538F2" w:rsidRPr="00E3203C">
        <w:rPr>
          <w:rFonts w:eastAsia="Calibri"/>
          <w:sz w:val="19"/>
          <w:szCs w:val="19"/>
          <w:lang w:eastAsia="en-US"/>
        </w:rPr>
        <w:tab/>
      </w:r>
      <w:r w:rsidR="00A538F2" w:rsidRPr="00E3203C">
        <w:rPr>
          <w:rFonts w:eastAsia="Calibri"/>
          <w:sz w:val="19"/>
          <w:szCs w:val="19"/>
          <w:lang w:eastAsia="en-US"/>
        </w:rPr>
        <w:tab/>
      </w:r>
      <w:r w:rsidRPr="00E3203C">
        <w:rPr>
          <w:rFonts w:eastAsia="Calibri"/>
          <w:sz w:val="19"/>
          <w:szCs w:val="19"/>
          <w:lang w:eastAsia="en-US"/>
        </w:rPr>
        <w:t>1 mg/kg’dan fazla olmamalıdır.</w:t>
      </w:r>
    </w:p>
    <w:p w:rsidR="00A538F2" w:rsidRPr="00E3203C" w:rsidRDefault="00A538F2"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00A538F2" w:rsidRPr="00E3203C">
        <w:rPr>
          <w:rFonts w:eastAsia="Calibri"/>
          <w:sz w:val="19"/>
          <w:szCs w:val="19"/>
          <w:lang w:eastAsia="en-US"/>
        </w:rPr>
        <w:tab/>
      </w:r>
      <w:r w:rsidR="00A538F2" w:rsidRPr="00E3203C">
        <w:rPr>
          <w:rFonts w:eastAsia="Calibri"/>
          <w:sz w:val="19"/>
          <w:szCs w:val="19"/>
          <w:lang w:eastAsia="en-US"/>
        </w:rPr>
        <w:tab/>
      </w:r>
      <w:r w:rsidR="00A538F2" w:rsidRPr="00E3203C">
        <w:rPr>
          <w:rFonts w:eastAsia="Calibri"/>
          <w:sz w:val="19"/>
          <w:szCs w:val="19"/>
          <w:lang w:eastAsia="en-US"/>
        </w:rPr>
        <w:tab/>
        <w:t>2</w:t>
      </w:r>
      <w:r w:rsidRPr="00E3203C">
        <w:rPr>
          <w:rFonts w:eastAsia="Calibri"/>
          <w:sz w:val="19"/>
          <w:szCs w:val="19"/>
          <w:lang w:eastAsia="en-US"/>
        </w:rPr>
        <w:t xml:space="preserve"> mg/kg’dan fazla olmamalıdır.</w:t>
      </w:r>
    </w:p>
    <w:p w:rsidR="00A538F2" w:rsidRPr="00E3203C" w:rsidRDefault="00A538F2"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0D0A0D" w:rsidRPr="00E3203C" w:rsidRDefault="000D0A0D" w:rsidP="00815038">
      <w:pPr>
        <w:jc w:val="both"/>
        <w:rPr>
          <w:rFonts w:eastAsia="Calibri"/>
          <w:b/>
          <w:sz w:val="19"/>
          <w:szCs w:val="19"/>
          <w:u w:val="single"/>
          <w:lang w:eastAsia="en-US"/>
        </w:rPr>
      </w:pPr>
    </w:p>
    <w:p w:rsidR="00A538F2" w:rsidRPr="00E3203C" w:rsidRDefault="00A538F2" w:rsidP="00815038">
      <w:pPr>
        <w:jc w:val="both"/>
        <w:rPr>
          <w:rFonts w:eastAsia="Calibri"/>
          <w:b/>
          <w:sz w:val="19"/>
          <w:szCs w:val="19"/>
          <w:u w:val="single"/>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E 332 (i) MONOPOTASYUM SİTRAT</w:t>
      </w:r>
    </w:p>
    <w:p w:rsidR="000D0A0D" w:rsidRPr="00E3203C" w:rsidRDefault="000D0A0D" w:rsidP="00815038">
      <w:pPr>
        <w:jc w:val="both"/>
        <w:rPr>
          <w:rFonts w:eastAsia="Calibri"/>
          <w:b/>
          <w:sz w:val="19"/>
          <w:szCs w:val="19"/>
          <w:lang w:eastAsia="en-US"/>
        </w:rPr>
      </w:pPr>
    </w:p>
    <w:p w:rsidR="000D0A0D" w:rsidRPr="00E3203C" w:rsidRDefault="00C003DB" w:rsidP="00815038">
      <w:pPr>
        <w:keepNext/>
        <w:jc w:val="both"/>
        <w:outlineLvl w:val="4"/>
        <w:rPr>
          <w:sz w:val="19"/>
          <w:szCs w:val="19"/>
        </w:rPr>
      </w:pPr>
      <w:r w:rsidRPr="00E3203C">
        <w:rPr>
          <w:b/>
          <w:sz w:val="19"/>
          <w:szCs w:val="19"/>
          <w:u w:val="single"/>
        </w:rPr>
        <w:t>Eş anlamlılar</w:t>
      </w:r>
      <w:r w:rsidR="000D0A0D" w:rsidRPr="00E3203C">
        <w:rPr>
          <w:b/>
          <w:sz w:val="19"/>
          <w:szCs w:val="19"/>
          <w:u w:val="single"/>
        </w:rPr>
        <w:t>:</w:t>
      </w:r>
      <w:r w:rsidR="000D0A0D" w:rsidRPr="00E3203C">
        <w:rPr>
          <w:sz w:val="19"/>
          <w:szCs w:val="19"/>
        </w:rPr>
        <w:tab/>
      </w:r>
      <w:r w:rsidR="000D0A0D" w:rsidRPr="00E3203C">
        <w:rPr>
          <w:sz w:val="19"/>
          <w:szCs w:val="19"/>
        </w:rPr>
        <w:tab/>
      </w:r>
      <w:r w:rsidR="000D0A0D" w:rsidRPr="00E3203C">
        <w:rPr>
          <w:sz w:val="19"/>
          <w:szCs w:val="19"/>
        </w:rPr>
        <w:tab/>
      </w:r>
      <w:r w:rsidR="000D0A0D" w:rsidRPr="00E3203C">
        <w:rPr>
          <w:rFonts w:eastAsia="Calibri"/>
          <w:sz w:val="19"/>
          <w:szCs w:val="19"/>
          <w:lang w:eastAsia="en-US"/>
        </w:rPr>
        <w:t>Monobazik potasyum sitrat</w:t>
      </w:r>
    </w:p>
    <w:p w:rsidR="000D0A0D" w:rsidRPr="00E3203C" w:rsidRDefault="000D0A0D" w:rsidP="00815038">
      <w:pPr>
        <w:jc w:val="both"/>
        <w:rPr>
          <w:rFonts w:eastAsia="Calibri"/>
          <w:b/>
          <w:sz w:val="19"/>
          <w:szCs w:val="19"/>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Tanım:</w:t>
      </w:r>
    </w:p>
    <w:p w:rsidR="00A538F2" w:rsidRPr="00E3203C" w:rsidRDefault="00A538F2" w:rsidP="00815038">
      <w:pPr>
        <w:jc w:val="both"/>
        <w:rPr>
          <w:rFonts w:eastAsia="Calibri"/>
          <w:b/>
          <w:sz w:val="19"/>
          <w:szCs w:val="19"/>
          <w:u w:val="single"/>
          <w:lang w:eastAsia="en-US"/>
        </w:rPr>
      </w:pPr>
    </w:p>
    <w:p w:rsidR="00A538F2" w:rsidRPr="00E3203C" w:rsidRDefault="00450147" w:rsidP="00987280">
      <w:pPr>
        <w:tabs>
          <w:tab w:val="left" w:pos="2835"/>
        </w:tabs>
        <w:ind w:firstLine="720"/>
        <w:jc w:val="both"/>
        <w:rPr>
          <w:rFonts w:eastAsia="Calibri"/>
          <w:sz w:val="19"/>
          <w:szCs w:val="19"/>
          <w:lang w:val="en-GB" w:eastAsia="en-US"/>
        </w:rPr>
      </w:pPr>
      <w:r w:rsidRPr="00E3203C">
        <w:rPr>
          <w:rFonts w:eastAsia="Calibri"/>
          <w:b/>
          <w:sz w:val="19"/>
          <w:szCs w:val="19"/>
          <w:lang w:val="en-GB" w:eastAsia="en-US"/>
        </w:rPr>
        <w:t>EINECS</w:t>
      </w:r>
      <w:r w:rsidR="00A538F2" w:rsidRPr="00E3203C">
        <w:rPr>
          <w:rFonts w:eastAsia="Calibri"/>
          <w:b/>
          <w:sz w:val="19"/>
          <w:szCs w:val="19"/>
          <w:lang w:val="en-GB" w:eastAsia="en-US"/>
        </w:rPr>
        <w:t>:</w:t>
      </w:r>
      <w:r w:rsidR="00346FA9" w:rsidRPr="00E3203C">
        <w:rPr>
          <w:rFonts w:eastAsia="Calibri"/>
          <w:sz w:val="19"/>
          <w:szCs w:val="19"/>
          <w:lang w:val="en-GB" w:eastAsia="en-US"/>
        </w:rPr>
        <w:tab/>
      </w:r>
      <w:r w:rsidR="00A538F2" w:rsidRPr="00E3203C">
        <w:rPr>
          <w:rFonts w:eastAsia="Calibri"/>
          <w:sz w:val="19"/>
          <w:szCs w:val="19"/>
          <w:lang w:val="en-GB" w:eastAsia="en-US"/>
        </w:rPr>
        <w:t>212-753-4</w:t>
      </w:r>
    </w:p>
    <w:p w:rsidR="00A538F2" w:rsidRPr="00E3203C" w:rsidRDefault="00A538F2" w:rsidP="00815038">
      <w:pPr>
        <w:ind w:firstLine="720"/>
        <w:jc w:val="both"/>
        <w:rPr>
          <w:rFonts w:eastAsia="Calibri"/>
          <w:sz w:val="19"/>
          <w:szCs w:val="19"/>
          <w:lang w:val="en-GB" w:eastAsia="en-US"/>
        </w:rPr>
      </w:pPr>
    </w:p>
    <w:p w:rsidR="000D0A0D" w:rsidRPr="00E3203C" w:rsidRDefault="000D0A0D" w:rsidP="00346FA9">
      <w:pPr>
        <w:keepNext/>
        <w:ind w:left="2832" w:hanging="2112"/>
        <w:jc w:val="both"/>
        <w:outlineLvl w:val="4"/>
        <w:rPr>
          <w:sz w:val="19"/>
          <w:szCs w:val="19"/>
        </w:rPr>
      </w:pPr>
      <w:r w:rsidRPr="00E3203C">
        <w:rPr>
          <w:b/>
          <w:sz w:val="19"/>
          <w:szCs w:val="19"/>
        </w:rPr>
        <w:t>Kimyasal adı:</w:t>
      </w:r>
      <w:r w:rsidR="00346FA9" w:rsidRPr="00E3203C">
        <w:rPr>
          <w:sz w:val="19"/>
          <w:szCs w:val="19"/>
        </w:rPr>
        <w:tab/>
      </w:r>
      <w:r w:rsidRPr="00E3203C">
        <w:rPr>
          <w:sz w:val="19"/>
          <w:szCs w:val="19"/>
        </w:rPr>
        <w:t>Monopotasyum sitrat</w:t>
      </w:r>
      <w:r w:rsidR="00346FA9" w:rsidRPr="00E3203C">
        <w:rPr>
          <w:sz w:val="19"/>
          <w:szCs w:val="19"/>
        </w:rPr>
        <w:t xml:space="preserve">; </w:t>
      </w:r>
      <w:r w:rsidRPr="00E3203C">
        <w:rPr>
          <w:rFonts w:eastAsia="Calibri"/>
          <w:sz w:val="19"/>
          <w:szCs w:val="19"/>
          <w:lang w:eastAsia="en-US"/>
        </w:rPr>
        <w:t xml:space="preserve">2-hidroksi-1,2,3- propantrikarboksilik </w:t>
      </w:r>
      <w:r w:rsidR="008208C9" w:rsidRPr="00E3203C">
        <w:rPr>
          <w:rFonts w:eastAsia="Calibri"/>
          <w:sz w:val="19"/>
          <w:szCs w:val="19"/>
          <w:lang w:eastAsia="en-US"/>
        </w:rPr>
        <w:t>asidi</w:t>
      </w:r>
      <w:r w:rsidRPr="00E3203C">
        <w:rPr>
          <w:rFonts w:eastAsia="Calibri"/>
          <w:sz w:val="19"/>
          <w:szCs w:val="19"/>
          <w:lang w:eastAsia="en-US"/>
        </w:rPr>
        <w:t>n monopotasyum tuzu</w:t>
      </w:r>
      <w:r w:rsidR="00346FA9" w:rsidRPr="00E3203C">
        <w:rPr>
          <w:sz w:val="19"/>
          <w:szCs w:val="19"/>
        </w:rPr>
        <w:t xml:space="preserve">; </w:t>
      </w:r>
      <w:r w:rsidRPr="00E3203C">
        <w:rPr>
          <w:rFonts w:eastAsia="Calibri"/>
          <w:sz w:val="19"/>
          <w:szCs w:val="19"/>
          <w:lang w:val="en-GB" w:eastAsia="en-US"/>
        </w:rPr>
        <w:t xml:space="preserve">Sitrik </w:t>
      </w:r>
      <w:r w:rsidR="008208C9" w:rsidRPr="00E3203C">
        <w:rPr>
          <w:rFonts w:eastAsia="Calibri"/>
          <w:sz w:val="19"/>
          <w:szCs w:val="19"/>
          <w:lang w:val="en-GB" w:eastAsia="en-US"/>
        </w:rPr>
        <w:t>asidi</w:t>
      </w:r>
      <w:r w:rsidRPr="00E3203C">
        <w:rPr>
          <w:rFonts w:eastAsia="Calibri"/>
          <w:sz w:val="19"/>
          <w:szCs w:val="19"/>
          <w:lang w:val="en-GB" w:eastAsia="en-US"/>
        </w:rPr>
        <w:t>n susuz monopo</w:t>
      </w:r>
      <w:r w:rsidR="000277A8">
        <w:rPr>
          <w:rFonts w:eastAsia="Calibri"/>
          <w:sz w:val="19"/>
          <w:szCs w:val="19"/>
          <w:lang w:val="en-GB" w:eastAsia="en-US"/>
        </w:rPr>
        <w:t>tasyum tuzu</w:t>
      </w:r>
    </w:p>
    <w:p w:rsidR="00A538F2" w:rsidRPr="00E3203C" w:rsidRDefault="00A538F2" w:rsidP="00815038">
      <w:pPr>
        <w:ind w:left="2160" w:firstLine="720"/>
        <w:jc w:val="both"/>
        <w:rPr>
          <w:rFonts w:eastAsia="Calibri"/>
          <w:sz w:val="19"/>
          <w:szCs w:val="19"/>
          <w:lang w:val="en-GB" w:eastAsia="en-US"/>
        </w:rPr>
      </w:pPr>
    </w:p>
    <w:p w:rsidR="00A538F2" w:rsidRPr="00E3203C" w:rsidRDefault="000D0A0D" w:rsidP="00815038">
      <w:pPr>
        <w:ind w:firstLine="720"/>
        <w:jc w:val="both"/>
        <w:rPr>
          <w:rFonts w:eastAsia="Calibri"/>
          <w:sz w:val="19"/>
          <w:szCs w:val="19"/>
          <w:lang w:val="en-GB" w:eastAsia="en-US"/>
        </w:rPr>
      </w:pPr>
      <w:r w:rsidRPr="00E3203C">
        <w:rPr>
          <w:rFonts w:eastAsia="Calibri"/>
          <w:b/>
          <w:sz w:val="19"/>
          <w:szCs w:val="19"/>
          <w:lang w:val="en-GB" w:eastAsia="en-US"/>
        </w:rPr>
        <w:t>Kimyasal formülü:</w:t>
      </w:r>
      <w:r w:rsidRPr="00E3203C">
        <w:rPr>
          <w:rFonts w:eastAsia="Calibri"/>
          <w:sz w:val="19"/>
          <w:szCs w:val="19"/>
          <w:lang w:val="en-GB" w:eastAsia="en-US"/>
        </w:rPr>
        <w:tab/>
        <w:t>C</w:t>
      </w:r>
      <w:r w:rsidRPr="00E3203C">
        <w:rPr>
          <w:rFonts w:eastAsia="Calibri"/>
          <w:sz w:val="19"/>
          <w:szCs w:val="19"/>
          <w:vertAlign w:val="subscript"/>
          <w:lang w:val="en-GB" w:eastAsia="en-US"/>
        </w:rPr>
        <w:t>6</w:t>
      </w:r>
      <w:r w:rsidRPr="00E3203C">
        <w:rPr>
          <w:rFonts w:eastAsia="Calibri"/>
          <w:sz w:val="19"/>
          <w:szCs w:val="19"/>
          <w:lang w:val="en-GB" w:eastAsia="en-US"/>
        </w:rPr>
        <w:t>H</w:t>
      </w:r>
      <w:r w:rsidRPr="00E3203C">
        <w:rPr>
          <w:rFonts w:eastAsia="Calibri"/>
          <w:sz w:val="19"/>
          <w:szCs w:val="19"/>
          <w:vertAlign w:val="subscript"/>
          <w:lang w:val="en-GB" w:eastAsia="en-US"/>
        </w:rPr>
        <w:t>7</w:t>
      </w:r>
      <w:r w:rsidRPr="00E3203C">
        <w:rPr>
          <w:rFonts w:eastAsia="Calibri"/>
          <w:sz w:val="19"/>
          <w:szCs w:val="19"/>
          <w:lang w:val="en-GB" w:eastAsia="en-US"/>
        </w:rPr>
        <w:t>O</w:t>
      </w:r>
      <w:r w:rsidRPr="00E3203C">
        <w:rPr>
          <w:rFonts w:eastAsia="Calibri"/>
          <w:sz w:val="19"/>
          <w:szCs w:val="19"/>
          <w:vertAlign w:val="subscript"/>
          <w:lang w:val="en-GB" w:eastAsia="en-US"/>
        </w:rPr>
        <w:t>7</w:t>
      </w:r>
      <w:r w:rsidRPr="00E3203C">
        <w:rPr>
          <w:rFonts w:eastAsia="Calibri"/>
          <w:sz w:val="19"/>
          <w:szCs w:val="19"/>
          <w:lang w:val="en-GB" w:eastAsia="en-US"/>
        </w:rPr>
        <w:t>K</w:t>
      </w:r>
    </w:p>
    <w:p w:rsidR="000D0A0D" w:rsidRPr="00E3203C" w:rsidRDefault="000D0A0D" w:rsidP="00815038">
      <w:pPr>
        <w:ind w:firstLine="720"/>
        <w:jc w:val="both"/>
        <w:rPr>
          <w:rFonts w:eastAsia="Calibri"/>
          <w:sz w:val="19"/>
          <w:szCs w:val="19"/>
          <w:lang w:val="en-GB" w:eastAsia="en-US"/>
        </w:rPr>
      </w:pPr>
      <w:r w:rsidRPr="00E3203C">
        <w:rPr>
          <w:rFonts w:eastAsia="Calibri"/>
          <w:sz w:val="19"/>
          <w:szCs w:val="19"/>
          <w:vertAlign w:val="subscript"/>
          <w:lang w:val="en-GB" w:eastAsia="en-US"/>
        </w:rPr>
        <w:tab/>
      </w:r>
      <w:r w:rsidRPr="00E3203C">
        <w:rPr>
          <w:rFonts w:eastAsia="Calibri"/>
          <w:sz w:val="19"/>
          <w:szCs w:val="19"/>
          <w:vertAlign w:val="subscript"/>
          <w:lang w:val="en-GB" w:eastAsia="en-US"/>
        </w:rPr>
        <w:tab/>
      </w:r>
      <w:r w:rsidRPr="00E3203C">
        <w:rPr>
          <w:rFonts w:eastAsia="Calibri"/>
          <w:sz w:val="19"/>
          <w:szCs w:val="19"/>
          <w:vertAlign w:val="subscript"/>
          <w:lang w:val="en-GB" w:eastAsia="en-US"/>
        </w:rPr>
        <w:tab/>
      </w:r>
      <w:r w:rsidRPr="00E3203C">
        <w:rPr>
          <w:rFonts w:eastAsia="Calibri"/>
          <w:sz w:val="19"/>
          <w:szCs w:val="19"/>
          <w:vertAlign w:val="subscript"/>
          <w:lang w:val="en-GB" w:eastAsia="en-US"/>
        </w:rPr>
        <w:tab/>
      </w:r>
      <w:r w:rsidRPr="00E3203C">
        <w:rPr>
          <w:rFonts w:eastAsia="Calibri"/>
          <w:sz w:val="19"/>
          <w:szCs w:val="19"/>
          <w:vertAlign w:val="subscript"/>
          <w:lang w:val="en-GB" w:eastAsia="en-US"/>
        </w:rPr>
        <w:tab/>
      </w:r>
      <w:r w:rsidRPr="00E3203C">
        <w:rPr>
          <w:rFonts w:eastAsia="Calibri"/>
          <w:sz w:val="19"/>
          <w:szCs w:val="19"/>
          <w:vertAlign w:val="subscript"/>
          <w:lang w:val="en-GB" w:eastAsia="en-US"/>
        </w:rPr>
        <w:tab/>
      </w:r>
    </w:p>
    <w:p w:rsidR="000D0A0D" w:rsidRPr="00E3203C" w:rsidRDefault="001016C5" w:rsidP="00815038">
      <w:pPr>
        <w:ind w:firstLine="720"/>
        <w:jc w:val="both"/>
        <w:rPr>
          <w:rFonts w:eastAsia="Calibri"/>
          <w:sz w:val="19"/>
          <w:szCs w:val="19"/>
          <w:lang w:val="en-GB" w:eastAsia="en-US"/>
        </w:rPr>
      </w:pPr>
      <w:r w:rsidRPr="00E3203C">
        <w:rPr>
          <w:rFonts w:eastAsia="Calibri"/>
          <w:b/>
          <w:sz w:val="19"/>
          <w:szCs w:val="19"/>
          <w:lang w:val="en-GB" w:eastAsia="en-US"/>
        </w:rPr>
        <w:t>Molekül ağırlığı</w:t>
      </w:r>
      <w:r w:rsidR="000D0A0D" w:rsidRPr="00E3203C">
        <w:rPr>
          <w:rFonts w:eastAsia="Calibri"/>
          <w:b/>
          <w:sz w:val="19"/>
          <w:szCs w:val="19"/>
          <w:lang w:val="en-GB" w:eastAsia="en-US"/>
        </w:rPr>
        <w:t>:</w:t>
      </w:r>
      <w:r w:rsidR="00346FA9" w:rsidRPr="00E3203C">
        <w:rPr>
          <w:rFonts w:eastAsia="Calibri"/>
          <w:sz w:val="19"/>
          <w:szCs w:val="19"/>
          <w:lang w:val="en-GB" w:eastAsia="en-US"/>
        </w:rPr>
        <w:tab/>
      </w:r>
      <w:r w:rsidR="00346FA9" w:rsidRPr="00E3203C">
        <w:rPr>
          <w:rFonts w:eastAsia="Calibri"/>
          <w:sz w:val="19"/>
          <w:szCs w:val="19"/>
          <w:lang w:val="en-GB" w:eastAsia="en-US"/>
        </w:rPr>
        <w:tab/>
        <w:t>230,</w:t>
      </w:r>
      <w:r w:rsidR="000D0A0D" w:rsidRPr="00E3203C">
        <w:rPr>
          <w:rFonts w:eastAsia="Calibri"/>
          <w:sz w:val="19"/>
          <w:szCs w:val="19"/>
          <w:lang w:val="en-GB" w:eastAsia="en-US"/>
        </w:rPr>
        <w:t>21</w:t>
      </w:r>
    </w:p>
    <w:p w:rsidR="00A538F2" w:rsidRPr="00E3203C" w:rsidRDefault="00A538F2" w:rsidP="00815038">
      <w:pPr>
        <w:ind w:firstLine="720"/>
        <w:jc w:val="both"/>
        <w:rPr>
          <w:rFonts w:eastAsia="Calibri"/>
          <w:sz w:val="19"/>
          <w:szCs w:val="19"/>
          <w:lang w:val="en-GB" w:eastAsia="en-US"/>
        </w:rPr>
      </w:pPr>
    </w:p>
    <w:p w:rsidR="000D0A0D" w:rsidRPr="00E3203C" w:rsidRDefault="000D0A0D" w:rsidP="00815038">
      <w:pPr>
        <w:ind w:firstLine="720"/>
        <w:jc w:val="both"/>
        <w:rPr>
          <w:sz w:val="19"/>
          <w:szCs w:val="19"/>
        </w:rPr>
      </w:pPr>
      <w:r w:rsidRPr="00E3203C">
        <w:rPr>
          <w:b/>
          <w:snapToGrid w:val="0"/>
          <w:sz w:val="19"/>
          <w:szCs w:val="19"/>
        </w:rPr>
        <w:t>Analiz:</w:t>
      </w:r>
      <w:r w:rsidRPr="00E3203C">
        <w:rPr>
          <w:b/>
          <w:snapToGrid w:val="0"/>
          <w:sz w:val="19"/>
          <w:szCs w:val="19"/>
        </w:rPr>
        <w:tab/>
      </w:r>
      <w:r w:rsidR="00346FA9" w:rsidRPr="00E3203C">
        <w:rPr>
          <w:sz w:val="19"/>
          <w:szCs w:val="19"/>
        </w:rPr>
        <w:tab/>
      </w:r>
      <w:r w:rsidR="00346FA9" w:rsidRPr="00E3203C">
        <w:rPr>
          <w:sz w:val="19"/>
          <w:szCs w:val="19"/>
        </w:rPr>
        <w:tab/>
        <w:t>Susuz bazda içeriği %99</w:t>
      </w:r>
      <w:r w:rsidRPr="00E3203C">
        <w:rPr>
          <w:sz w:val="19"/>
          <w:szCs w:val="19"/>
        </w:rPr>
        <w:t>’dan az olmamalıdır.</w:t>
      </w:r>
    </w:p>
    <w:p w:rsidR="000D0A0D" w:rsidRPr="00E3203C" w:rsidRDefault="000D0A0D" w:rsidP="00815038">
      <w:pPr>
        <w:jc w:val="both"/>
        <w:rPr>
          <w:rFonts w:eastAsia="Calibri"/>
          <w:b/>
          <w:sz w:val="19"/>
          <w:szCs w:val="19"/>
          <w:lang w:eastAsia="en-US"/>
        </w:rPr>
      </w:pPr>
    </w:p>
    <w:p w:rsidR="000D0A0D" w:rsidRPr="00E3203C" w:rsidRDefault="000D0A0D" w:rsidP="00815038">
      <w:pPr>
        <w:jc w:val="both"/>
        <w:rPr>
          <w:rFonts w:eastAsia="Calibri"/>
          <w:b/>
          <w:sz w:val="19"/>
          <w:szCs w:val="19"/>
          <w:lang w:eastAsia="en-US"/>
        </w:rPr>
      </w:pPr>
      <w:r w:rsidRPr="00E3203C">
        <w:rPr>
          <w:rFonts w:eastAsia="Calibri"/>
          <w:b/>
          <w:sz w:val="19"/>
          <w:szCs w:val="19"/>
          <w:u w:val="single"/>
          <w:lang w:eastAsia="en-US"/>
        </w:rPr>
        <w:t>Tanımlama:</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 xml:space="preserve">Beyaz, higroskopik, granüler toz ya da </w:t>
      </w:r>
      <w:r w:rsidR="00260B04" w:rsidRPr="00E3203C">
        <w:rPr>
          <w:rFonts w:eastAsia="Calibri"/>
          <w:sz w:val="19"/>
          <w:szCs w:val="19"/>
          <w:lang w:eastAsia="en-US"/>
        </w:rPr>
        <w:t>saydam</w:t>
      </w:r>
      <w:r w:rsidRPr="00E3203C">
        <w:rPr>
          <w:rFonts w:eastAsia="Calibri"/>
          <w:sz w:val="19"/>
          <w:szCs w:val="19"/>
          <w:lang w:eastAsia="en-US"/>
        </w:rPr>
        <w:t xml:space="preserve"> kristaller</w:t>
      </w:r>
    </w:p>
    <w:p w:rsidR="000D0A0D" w:rsidRPr="00E3203C" w:rsidRDefault="000D0A0D" w:rsidP="00815038">
      <w:pPr>
        <w:keepNext/>
        <w:jc w:val="both"/>
        <w:outlineLvl w:val="3"/>
        <w:rPr>
          <w:b/>
          <w:sz w:val="19"/>
          <w:szCs w:val="19"/>
        </w:rPr>
      </w:pPr>
    </w:p>
    <w:p w:rsidR="000D0A0D" w:rsidRPr="00E3203C" w:rsidRDefault="00BA669C" w:rsidP="00815038">
      <w:pPr>
        <w:keepNext/>
        <w:jc w:val="both"/>
        <w:outlineLvl w:val="3"/>
        <w:rPr>
          <w:b/>
          <w:sz w:val="19"/>
          <w:szCs w:val="19"/>
          <w:u w:val="single"/>
        </w:rPr>
      </w:pPr>
      <w:r>
        <w:rPr>
          <w:b/>
          <w:sz w:val="19"/>
          <w:szCs w:val="19"/>
          <w:u w:val="single"/>
        </w:rPr>
        <w:t>İdentifikasyon</w:t>
      </w:r>
      <w:r w:rsidR="000D0A0D" w:rsidRPr="00E3203C">
        <w:rPr>
          <w:b/>
          <w:sz w:val="19"/>
          <w:szCs w:val="19"/>
          <w:u w:val="single"/>
        </w:rPr>
        <w:t>:</w:t>
      </w:r>
    </w:p>
    <w:p w:rsidR="00A538F2" w:rsidRPr="00E3203C" w:rsidRDefault="00A538F2" w:rsidP="00815038">
      <w:pPr>
        <w:keepNext/>
        <w:jc w:val="both"/>
        <w:outlineLvl w:val="3"/>
        <w:rPr>
          <w:b/>
          <w:sz w:val="19"/>
          <w:szCs w:val="19"/>
          <w:u w:val="single"/>
        </w:rPr>
      </w:pPr>
    </w:p>
    <w:p w:rsidR="00A538F2" w:rsidRPr="00E3203C" w:rsidRDefault="00A538F2" w:rsidP="00815038">
      <w:pPr>
        <w:widowControl w:val="0"/>
        <w:tabs>
          <w:tab w:val="left" w:pos="306"/>
        </w:tabs>
        <w:jc w:val="both"/>
        <w:rPr>
          <w:rFonts w:eastAsia="Calibri"/>
          <w:snapToGrid w:val="0"/>
          <w:sz w:val="19"/>
          <w:szCs w:val="19"/>
          <w:lang w:val="de-DE" w:eastAsia="en-US"/>
        </w:rPr>
      </w:pPr>
      <w:r w:rsidRPr="00E3203C">
        <w:rPr>
          <w:rFonts w:eastAsia="Calibri"/>
          <w:b/>
          <w:snapToGrid w:val="0"/>
          <w:sz w:val="19"/>
          <w:szCs w:val="19"/>
          <w:lang w:val="de-DE" w:eastAsia="en-US"/>
        </w:rPr>
        <w:tab/>
      </w:r>
      <w:r w:rsidRPr="00E3203C">
        <w:rPr>
          <w:rFonts w:eastAsia="Calibri"/>
          <w:b/>
          <w:snapToGrid w:val="0"/>
          <w:sz w:val="19"/>
          <w:szCs w:val="19"/>
          <w:lang w:val="de-DE" w:eastAsia="en-US"/>
        </w:rPr>
        <w:tab/>
        <w:t>Sitrat testi:</w:t>
      </w:r>
      <w:r w:rsidRPr="00E3203C">
        <w:rPr>
          <w:rFonts w:eastAsia="Calibri"/>
          <w:b/>
          <w:snapToGrid w:val="0"/>
          <w:sz w:val="19"/>
          <w:szCs w:val="19"/>
          <w:lang w:val="de-DE" w:eastAsia="en-US"/>
        </w:rPr>
        <w:tab/>
      </w:r>
      <w:r w:rsidRPr="00E3203C">
        <w:rPr>
          <w:rFonts w:eastAsia="Calibri"/>
          <w:b/>
          <w:snapToGrid w:val="0"/>
          <w:sz w:val="19"/>
          <w:szCs w:val="19"/>
          <w:lang w:val="de-DE" w:eastAsia="en-US"/>
        </w:rPr>
        <w:tab/>
      </w:r>
      <w:r w:rsidRPr="00E3203C">
        <w:rPr>
          <w:rFonts w:eastAsia="Calibri"/>
          <w:snapToGrid w:val="0"/>
          <w:sz w:val="19"/>
          <w:szCs w:val="19"/>
          <w:lang w:val="de-DE" w:eastAsia="en-US"/>
        </w:rPr>
        <w:t>Testi geçer.</w:t>
      </w:r>
    </w:p>
    <w:p w:rsidR="00A538F2" w:rsidRPr="00E3203C" w:rsidRDefault="00A538F2" w:rsidP="00815038">
      <w:pPr>
        <w:widowControl w:val="0"/>
        <w:tabs>
          <w:tab w:val="left" w:pos="306"/>
        </w:tabs>
        <w:jc w:val="both"/>
        <w:rPr>
          <w:rFonts w:eastAsia="Calibri"/>
          <w:b/>
          <w:snapToGrid w:val="0"/>
          <w:sz w:val="19"/>
          <w:szCs w:val="19"/>
          <w:lang w:val="de-DE" w:eastAsia="en-US"/>
        </w:rPr>
      </w:pPr>
    </w:p>
    <w:p w:rsidR="00A538F2" w:rsidRPr="00E3203C" w:rsidRDefault="00A538F2" w:rsidP="00815038">
      <w:pPr>
        <w:widowControl w:val="0"/>
        <w:tabs>
          <w:tab w:val="left" w:pos="306"/>
        </w:tabs>
        <w:jc w:val="both"/>
        <w:rPr>
          <w:rFonts w:eastAsia="Calibri"/>
          <w:snapToGrid w:val="0"/>
          <w:sz w:val="19"/>
          <w:szCs w:val="19"/>
          <w:lang w:val="de-DE" w:eastAsia="en-US"/>
        </w:rPr>
      </w:pPr>
      <w:r w:rsidRPr="00E3203C">
        <w:rPr>
          <w:rFonts w:eastAsia="Calibri"/>
          <w:b/>
          <w:snapToGrid w:val="0"/>
          <w:sz w:val="19"/>
          <w:szCs w:val="19"/>
          <w:lang w:val="de-DE" w:eastAsia="en-US"/>
        </w:rPr>
        <w:tab/>
      </w:r>
      <w:r w:rsidRPr="00E3203C">
        <w:rPr>
          <w:rFonts w:eastAsia="Calibri"/>
          <w:b/>
          <w:snapToGrid w:val="0"/>
          <w:sz w:val="19"/>
          <w:szCs w:val="19"/>
          <w:lang w:val="de-DE" w:eastAsia="en-US"/>
        </w:rPr>
        <w:tab/>
        <w:t>Potasyum testi:</w:t>
      </w:r>
      <w:r w:rsidRPr="00E3203C">
        <w:rPr>
          <w:rFonts w:eastAsia="Calibri"/>
          <w:b/>
          <w:snapToGrid w:val="0"/>
          <w:sz w:val="19"/>
          <w:szCs w:val="19"/>
          <w:lang w:val="de-DE" w:eastAsia="en-US"/>
        </w:rPr>
        <w:tab/>
      </w:r>
      <w:r w:rsidRPr="00E3203C">
        <w:rPr>
          <w:rFonts w:eastAsia="Calibri"/>
          <w:b/>
          <w:snapToGrid w:val="0"/>
          <w:sz w:val="19"/>
          <w:szCs w:val="19"/>
          <w:lang w:val="de-DE" w:eastAsia="en-US"/>
        </w:rPr>
        <w:tab/>
      </w:r>
      <w:r w:rsidRPr="00E3203C">
        <w:rPr>
          <w:rFonts w:eastAsia="Calibri"/>
          <w:snapToGrid w:val="0"/>
          <w:sz w:val="19"/>
          <w:szCs w:val="19"/>
          <w:lang w:val="de-DE" w:eastAsia="en-US"/>
        </w:rPr>
        <w:t>Testi geçer.</w:t>
      </w:r>
    </w:p>
    <w:p w:rsidR="00A538F2" w:rsidRPr="00E3203C" w:rsidRDefault="00A538F2" w:rsidP="00815038">
      <w:pPr>
        <w:widowControl w:val="0"/>
        <w:tabs>
          <w:tab w:val="left" w:pos="306"/>
        </w:tabs>
        <w:jc w:val="both"/>
        <w:rPr>
          <w:rFonts w:eastAsia="Calibri"/>
          <w:b/>
          <w:snapToGrid w:val="0"/>
          <w:sz w:val="19"/>
          <w:szCs w:val="19"/>
          <w:lang w:val="de-DE" w:eastAsia="en-US"/>
        </w:rPr>
      </w:pPr>
    </w:p>
    <w:p w:rsidR="00A538F2" w:rsidRPr="00E3203C" w:rsidRDefault="00A538F2" w:rsidP="00815038">
      <w:pPr>
        <w:widowControl w:val="0"/>
        <w:tabs>
          <w:tab w:val="left" w:pos="204"/>
        </w:tabs>
        <w:ind w:left="720" w:hanging="720"/>
        <w:jc w:val="both"/>
        <w:rPr>
          <w:rFonts w:eastAsia="Calibri"/>
          <w:b/>
          <w:snapToGrid w:val="0"/>
          <w:sz w:val="19"/>
          <w:szCs w:val="19"/>
          <w:lang w:val="de-DE" w:eastAsia="en-US"/>
        </w:rPr>
      </w:pPr>
      <w:r w:rsidRPr="00E3203C">
        <w:rPr>
          <w:rFonts w:eastAsia="Calibri"/>
          <w:b/>
          <w:snapToGrid w:val="0"/>
          <w:sz w:val="19"/>
          <w:szCs w:val="19"/>
          <w:lang w:val="de-DE" w:eastAsia="en-US"/>
        </w:rPr>
        <w:tab/>
      </w:r>
      <w:r w:rsidRPr="00E3203C">
        <w:rPr>
          <w:rFonts w:eastAsia="Calibri"/>
          <w:b/>
          <w:snapToGrid w:val="0"/>
          <w:sz w:val="19"/>
          <w:szCs w:val="19"/>
          <w:lang w:val="de-DE" w:eastAsia="en-US"/>
        </w:rPr>
        <w:tab/>
        <w:t>pH:</w:t>
      </w:r>
      <w:r w:rsidRPr="00E3203C">
        <w:rPr>
          <w:rFonts w:eastAsia="Calibri"/>
          <w:b/>
          <w:snapToGrid w:val="0"/>
          <w:sz w:val="19"/>
          <w:szCs w:val="19"/>
          <w:lang w:val="de-DE" w:eastAsia="en-US"/>
        </w:rPr>
        <w:tab/>
      </w:r>
      <w:r w:rsidRPr="00E3203C">
        <w:rPr>
          <w:rFonts w:eastAsia="Calibri"/>
          <w:b/>
          <w:snapToGrid w:val="0"/>
          <w:sz w:val="19"/>
          <w:szCs w:val="19"/>
          <w:lang w:val="de-DE" w:eastAsia="en-US"/>
        </w:rPr>
        <w:tab/>
      </w:r>
      <w:r w:rsidRPr="00E3203C">
        <w:rPr>
          <w:rFonts w:eastAsia="Calibri"/>
          <w:b/>
          <w:snapToGrid w:val="0"/>
          <w:sz w:val="19"/>
          <w:szCs w:val="19"/>
          <w:lang w:val="de-DE" w:eastAsia="en-US"/>
        </w:rPr>
        <w:tab/>
      </w:r>
      <w:r w:rsidRPr="00E3203C">
        <w:rPr>
          <w:rFonts w:eastAsia="Calibri"/>
          <w:snapToGrid w:val="0"/>
          <w:sz w:val="19"/>
          <w:szCs w:val="19"/>
          <w:lang w:val="de-DE" w:eastAsia="en-US"/>
        </w:rPr>
        <w:t>3,5 - 3,8</w:t>
      </w:r>
      <w:r w:rsidR="000277A8">
        <w:rPr>
          <w:rFonts w:eastAsia="Calibri"/>
          <w:snapToGrid w:val="0"/>
          <w:sz w:val="19"/>
          <w:szCs w:val="19"/>
          <w:lang w:val="de-DE" w:eastAsia="en-US"/>
        </w:rPr>
        <w:t xml:space="preserve"> arasındadır</w:t>
      </w:r>
      <w:r w:rsidRPr="00E3203C">
        <w:rPr>
          <w:rFonts w:eastAsia="Calibri"/>
          <w:snapToGrid w:val="0"/>
          <w:sz w:val="19"/>
          <w:szCs w:val="19"/>
          <w:lang w:val="de-DE" w:eastAsia="en-US"/>
        </w:rPr>
        <w:t xml:space="preserve"> </w:t>
      </w:r>
      <w:r w:rsidR="00346FA9" w:rsidRPr="00E3203C">
        <w:rPr>
          <w:rFonts w:eastAsia="Calibri"/>
          <w:snapToGrid w:val="0"/>
          <w:sz w:val="19"/>
          <w:szCs w:val="19"/>
          <w:lang w:val="de-DE" w:eastAsia="en-US"/>
        </w:rPr>
        <w:t>(%</w:t>
      </w:r>
      <w:r w:rsidR="007A3468" w:rsidRPr="00E3203C">
        <w:rPr>
          <w:rFonts w:eastAsia="Calibri"/>
          <w:snapToGrid w:val="0"/>
          <w:sz w:val="19"/>
          <w:szCs w:val="19"/>
          <w:lang w:val="de-DE" w:eastAsia="en-US"/>
        </w:rPr>
        <w:t>l’lik sulu çözelti</w:t>
      </w:r>
      <w:r w:rsidRPr="00E3203C">
        <w:rPr>
          <w:rFonts w:eastAsia="Calibri"/>
          <w:snapToGrid w:val="0"/>
          <w:sz w:val="19"/>
          <w:szCs w:val="19"/>
          <w:lang w:val="de-DE" w:eastAsia="en-US"/>
        </w:rPr>
        <w:t>)</w:t>
      </w:r>
      <w:r w:rsidR="000277A8">
        <w:rPr>
          <w:rFonts w:eastAsia="Calibri"/>
          <w:snapToGrid w:val="0"/>
          <w:sz w:val="19"/>
          <w:szCs w:val="19"/>
          <w:lang w:val="de-DE" w:eastAsia="en-US"/>
        </w:rPr>
        <w:t>.</w:t>
      </w:r>
    </w:p>
    <w:p w:rsidR="000D0A0D" w:rsidRPr="00E3203C" w:rsidRDefault="000D0A0D" w:rsidP="00815038">
      <w:pPr>
        <w:keepNext/>
        <w:ind w:left="4245" w:hanging="4245"/>
        <w:jc w:val="both"/>
        <w:outlineLvl w:val="5"/>
        <w:rPr>
          <w:b/>
          <w:sz w:val="19"/>
          <w:szCs w:val="19"/>
        </w:rPr>
      </w:pPr>
    </w:p>
    <w:p w:rsidR="000D0A0D" w:rsidRPr="00E3203C" w:rsidRDefault="000D0A0D" w:rsidP="00815038">
      <w:pPr>
        <w:keepNext/>
        <w:ind w:left="4245" w:hanging="4245"/>
        <w:jc w:val="both"/>
        <w:outlineLvl w:val="5"/>
        <w:rPr>
          <w:b/>
          <w:sz w:val="19"/>
          <w:szCs w:val="19"/>
          <w:u w:val="single"/>
        </w:rPr>
      </w:pPr>
      <w:r w:rsidRPr="00E3203C">
        <w:rPr>
          <w:b/>
          <w:sz w:val="19"/>
          <w:szCs w:val="19"/>
          <w:u w:val="single"/>
        </w:rPr>
        <w:t>Saflık:</w:t>
      </w:r>
    </w:p>
    <w:p w:rsidR="00A538F2" w:rsidRPr="00E3203C" w:rsidRDefault="00A538F2" w:rsidP="00815038">
      <w:pPr>
        <w:keepNext/>
        <w:ind w:left="4245" w:hanging="4245"/>
        <w:jc w:val="both"/>
        <w:outlineLvl w:val="5"/>
        <w:rPr>
          <w:b/>
          <w:sz w:val="19"/>
          <w:szCs w:val="19"/>
          <w:u w:val="single"/>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Kurutma kaybı:</w:t>
      </w:r>
      <w:r w:rsidRPr="00E3203C">
        <w:rPr>
          <w:rFonts w:eastAsia="Calibri"/>
          <w:sz w:val="19"/>
          <w:szCs w:val="19"/>
          <w:lang w:eastAsia="en-US"/>
        </w:rPr>
        <w:tab/>
      </w:r>
      <w:r w:rsidRPr="00E3203C">
        <w:rPr>
          <w:rFonts w:eastAsia="Calibri"/>
          <w:sz w:val="19"/>
          <w:szCs w:val="19"/>
          <w:lang w:eastAsia="en-US"/>
        </w:rPr>
        <w:tab/>
      </w:r>
      <w:r w:rsidR="00346FA9" w:rsidRPr="00E3203C">
        <w:rPr>
          <w:rFonts w:eastAsia="Calibri"/>
          <w:sz w:val="19"/>
          <w:szCs w:val="19"/>
          <w:lang w:eastAsia="en-US"/>
        </w:rPr>
        <w:t>%1,</w:t>
      </w:r>
      <w:r w:rsidR="000277A8">
        <w:rPr>
          <w:rFonts w:eastAsia="Calibri"/>
          <w:sz w:val="19"/>
          <w:szCs w:val="19"/>
          <w:lang w:eastAsia="en-US"/>
        </w:rPr>
        <w:t>0’dan fazla olmamalıdır</w:t>
      </w:r>
      <w:r w:rsidR="00346FA9" w:rsidRPr="00E3203C">
        <w:rPr>
          <w:rFonts w:eastAsia="Calibri"/>
          <w:sz w:val="19"/>
          <w:szCs w:val="19"/>
          <w:lang w:eastAsia="en-US"/>
        </w:rPr>
        <w:t xml:space="preserve"> (180 </w:t>
      </w:r>
      <w:r w:rsidR="001D0765" w:rsidRPr="00E3203C">
        <w:rPr>
          <w:rFonts w:eastAsia="Calibri"/>
          <w:sz w:val="19"/>
          <w:szCs w:val="19"/>
          <w:lang w:val="en-GB" w:eastAsia="en-US"/>
        </w:rPr>
        <w:sym w:font="Symbol" w:char="F0B0"/>
      </w:r>
      <w:r w:rsidR="00346FA9" w:rsidRPr="00E3203C">
        <w:rPr>
          <w:rFonts w:eastAsia="Calibri"/>
          <w:sz w:val="19"/>
          <w:szCs w:val="19"/>
          <w:lang w:eastAsia="en-US"/>
        </w:rPr>
        <w:t>C’de 4 saat)</w:t>
      </w:r>
      <w:r w:rsidR="000277A8">
        <w:rPr>
          <w:rFonts w:eastAsia="Calibri"/>
          <w:sz w:val="19"/>
          <w:szCs w:val="19"/>
          <w:lang w:eastAsia="en-US"/>
        </w:rPr>
        <w:t>.</w:t>
      </w:r>
      <w:r w:rsidR="00346FA9" w:rsidRPr="00E3203C">
        <w:rPr>
          <w:rFonts w:eastAsia="Calibri"/>
          <w:sz w:val="19"/>
          <w:szCs w:val="19"/>
          <w:lang w:eastAsia="en-US"/>
        </w:rPr>
        <w:t xml:space="preserve"> </w:t>
      </w:r>
    </w:p>
    <w:p w:rsidR="00A538F2" w:rsidRPr="00E3203C" w:rsidRDefault="00A538F2" w:rsidP="00815038">
      <w:pPr>
        <w:ind w:firstLine="720"/>
        <w:jc w:val="both"/>
        <w:rPr>
          <w:rFonts w:eastAsia="Calibri"/>
          <w:sz w:val="19"/>
          <w:szCs w:val="19"/>
          <w:lang w:eastAsia="en-US"/>
        </w:rPr>
      </w:pPr>
    </w:p>
    <w:p w:rsidR="000D0A0D" w:rsidRPr="00E3203C" w:rsidRDefault="00691E78" w:rsidP="00691E78">
      <w:pPr>
        <w:widowControl w:val="0"/>
        <w:tabs>
          <w:tab w:val="left" w:pos="709"/>
        </w:tabs>
        <w:ind w:left="2832" w:hanging="2832"/>
        <w:jc w:val="both"/>
        <w:rPr>
          <w:rFonts w:eastAsia="Calibri"/>
          <w:snapToGrid w:val="0"/>
          <w:sz w:val="19"/>
          <w:szCs w:val="19"/>
          <w:lang w:eastAsia="en-US"/>
        </w:rPr>
      </w:pPr>
      <w:r w:rsidRPr="00E3203C">
        <w:rPr>
          <w:rFonts w:eastAsia="Calibri"/>
          <w:b/>
          <w:snapToGrid w:val="0"/>
          <w:sz w:val="19"/>
          <w:szCs w:val="19"/>
          <w:lang w:eastAsia="en-US"/>
        </w:rPr>
        <w:tab/>
      </w:r>
      <w:r w:rsidR="000D0A0D" w:rsidRPr="00E3203C">
        <w:rPr>
          <w:rFonts w:eastAsia="Calibri"/>
          <w:b/>
          <w:snapToGrid w:val="0"/>
          <w:sz w:val="19"/>
          <w:szCs w:val="19"/>
          <w:lang w:eastAsia="en-US"/>
        </w:rPr>
        <w:t>Okzalatlar:</w:t>
      </w:r>
      <w:r w:rsidRPr="00E3203C">
        <w:rPr>
          <w:rFonts w:eastAsia="Calibri"/>
          <w:snapToGrid w:val="0"/>
          <w:sz w:val="19"/>
          <w:szCs w:val="19"/>
          <w:lang w:eastAsia="en-US"/>
        </w:rPr>
        <w:t xml:space="preserve"> </w:t>
      </w:r>
      <w:r w:rsidRPr="00E3203C">
        <w:rPr>
          <w:rFonts w:eastAsia="Calibri"/>
          <w:snapToGrid w:val="0"/>
          <w:sz w:val="19"/>
          <w:szCs w:val="19"/>
          <w:lang w:eastAsia="en-US"/>
        </w:rPr>
        <w:tab/>
      </w:r>
      <w:r w:rsidR="00346FA9" w:rsidRPr="00E3203C">
        <w:rPr>
          <w:rFonts w:eastAsia="Calibri"/>
          <w:snapToGrid w:val="0"/>
          <w:sz w:val="19"/>
          <w:szCs w:val="19"/>
          <w:lang w:eastAsia="en-US"/>
        </w:rPr>
        <w:t>Kurutmadan sonra, okzalik asit cinsinden</w:t>
      </w:r>
      <w:r w:rsidR="000D0A0D" w:rsidRPr="00E3203C">
        <w:rPr>
          <w:rFonts w:eastAsia="Calibri"/>
          <w:snapToGrid w:val="0"/>
          <w:sz w:val="19"/>
          <w:szCs w:val="19"/>
          <w:lang w:eastAsia="en-US"/>
        </w:rPr>
        <w:t xml:space="preserve"> </w:t>
      </w:r>
      <w:r w:rsidRPr="00E3203C">
        <w:rPr>
          <w:rFonts w:eastAsia="Calibri"/>
          <w:sz w:val="19"/>
          <w:szCs w:val="19"/>
          <w:lang w:val="de-DE" w:eastAsia="en-US"/>
        </w:rPr>
        <w:t xml:space="preserve">ifade edilen </w:t>
      </w:r>
      <w:r w:rsidR="000D0A0D" w:rsidRPr="00E3203C">
        <w:rPr>
          <w:rFonts w:eastAsia="Calibri"/>
          <w:snapToGrid w:val="0"/>
          <w:sz w:val="19"/>
          <w:szCs w:val="19"/>
          <w:lang w:eastAsia="en-US"/>
        </w:rPr>
        <w:t xml:space="preserve">100 mg/kg’dan fazla olmamalıdır. </w:t>
      </w:r>
    </w:p>
    <w:p w:rsidR="000D0A0D" w:rsidRPr="00E3203C" w:rsidRDefault="000D0A0D" w:rsidP="00815038">
      <w:pPr>
        <w:widowControl w:val="0"/>
        <w:tabs>
          <w:tab w:val="left" w:pos="204"/>
        </w:tabs>
        <w:ind w:left="720" w:hanging="720"/>
        <w:jc w:val="both"/>
        <w:rPr>
          <w:rFonts w:eastAsia="Calibri"/>
          <w:snapToGrid w:val="0"/>
          <w:sz w:val="19"/>
          <w:szCs w:val="19"/>
          <w:lang w:eastAsia="en-US"/>
        </w:rPr>
      </w:pPr>
      <w:r w:rsidRPr="00E3203C">
        <w:rPr>
          <w:rFonts w:eastAsia="Calibri"/>
          <w:b/>
          <w:snapToGrid w:val="0"/>
          <w:sz w:val="19"/>
          <w:szCs w:val="19"/>
          <w:lang w:eastAsia="en-US"/>
        </w:rPr>
        <w:tab/>
      </w:r>
      <w:r w:rsidRPr="00E3203C">
        <w:rPr>
          <w:rFonts w:eastAsia="Calibri"/>
          <w:b/>
          <w:snapToGrid w:val="0"/>
          <w:sz w:val="19"/>
          <w:szCs w:val="19"/>
          <w:lang w:eastAsia="en-US"/>
        </w:rPr>
        <w:tab/>
      </w: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A538F2" w:rsidRPr="00E3203C">
        <w:rPr>
          <w:rFonts w:eastAsia="Calibri"/>
          <w:sz w:val="19"/>
          <w:szCs w:val="19"/>
          <w:lang w:eastAsia="en-US"/>
        </w:rPr>
        <w:tab/>
      </w:r>
      <w:r w:rsidR="00A538F2" w:rsidRPr="00E3203C">
        <w:rPr>
          <w:rFonts w:eastAsia="Calibri"/>
          <w:sz w:val="19"/>
          <w:szCs w:val="19"/>
          <w:lang w:eastAsia="en-US"/>
        </w:rPr>
        <w:tab/>
      </w:r>
      <w:r w:rsidRPr="00E3203C">
        <w:rPr>
          <w:rFonts w:eastAsia="Calibri"/>
          <w:sz w:val="19"/>
          <w:szCs w:val="19"/>
          <w:lang w:eastAsia="en-US"/>
        </w:rPr>
        <w:t>1 mg/kg’dan fazla olmamalıdır.</w:t>
      </w:r>
    </w:p>
    <w:p w:rsidR="00A538F2" w:rsidRPr="00E3203C" w:rsidRDefault="00A538F2"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1 mg/kg’dan fazla olmamalıdır.</w:t>
      </w:r>
    </w:p>
    <w:p w:rsidR="00A538F2" w:rsidRPr="00E3203C" w:rsidRDefault="00A538F2"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lastRenderedPageBreak/>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0D0A0D" w:rsidRPr="00E3203C" w:rsidRDefault="000D0A0D" w:rsidP="00815038">
      <w:pPr>
        <w:jc w:val="both"/>
        <w:rPr>
          <w:rFonts w:eastAsia="Calibri"/>
          <w:sz w:val="19"/>
          <w:szCs w:val="19"/>
          <w:lang w:eastAsia="en-US"/>
        </w:rPr>
      </w:pPr>
    </w:p>
    <w:p w:rsidR="00A538F2" w:rsidRPr="00E3203C" w:rsidRDefault="00A538F2" w:rsidP="00815038">
      <w:pPr>
        <w:jc w:val="both"/>
        <w:rPr>
          <w:rFonts w:eastAsia="Calibri"/>
          <w:sz w:val="19"/>
          <w:szCs w:val="19"/>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E 332 (ii) TRİPOTASYUM SİTRAT</w:t>
      </w:r>
    </w:p>
    <w:p w:rsidR="000D0A0D" w:rsidRPr="00E3203C" w:rsidRDefault="000D0A0D" w:rsidP="00815038">
      <w:pPr>
        <w:jc w:val="both"/>
        <w:rPr>
          <w:rFonts w:eastAsia="Calibri"/>
          <w:b/>
          <w:sz w:val="19"/>
          <w:szCs w:val="19"/>
          <w:lang w:eastAsia="en-US"/>
        </w:rPr>
      </w:pPr>
    </w:p>
    <w:p w:rsidR="000D0A0D" w:rsidRPr="00E3203C" w:rsidRDefault="00C003DB" w:rsidP="00815038">
      <w:pPr>
        <w:keepNext/>
        <w:jc w:val="both"/>
        <w:outlineLvl w:val="4"/>
        <w:rPr>
          <w:sz w:val="19"/>
          <w:szCs w:val="19"/>
        </w:rPr>
      </w:pPr>
      <w:r w:rsidRPr="00E3203C">
        <w:rPr>
          <w:b/>
          <w:sz w:val="19"/>
          <w:szCs w:val="19"/>
          <w:u w:val="single"/>
        </w:rPr>
        <w:t>Eş anlamlılar</w:t>
      </w:r>
      <w:r w:rsidR="000D0A0D" w:rsidRPr="00E3203C">
        <w:rPr>
          <w:b/>
          <w:sz w:val="19"/>
          <w:szCs w:val="19"/>
          <w:u w:val="single"/>
        </w:rPr>
        <w:t>:</w:t>
      </w:r>
      <w:r w:rsidR="000D0A0D" w:rsidRPr="00E3203C">
        <w:rPr>
          <w:sz w:val="19"/>
          <w:szCs w:val="19"/>
        </w:rPr>
        <w:tab/>
      </w:r>
      <w:r w:rsidR="000D0A0D" w:rsidRPr="00E3203C">
        <w:rPr>
          <w:sz w:val="19"/>
          <w:szCs w:val="19"/>
        </w:rPr>
        <w:tab/>
      </w:r>
      <w:r w:rsidR="000D0A0D" w:rsidRPr="00E3203C">
        <w:rPr>
          <w:sz w:val="19"/>
          <w:szCs w:val="19"/>
        </w:rPr>
        <w:tab/>
      </w:r>
      <w:r w:rsidR="000D0A0D" w:rsidRPr="00E3203C">
        <w:rPr>
          <w:rFonts w:eastAsia="Calibri"/>
          <w:sz w:val="19"/>
          <w:szCs w:val="19"/>
          <w:lang w:eastAsia="en-US"/>
        </w:rPr>
        <w:t>Tribazik potasyum sitrat</w:t>
      </w:r>
    </w:p>
    <w:p w:rsidR="000D0A0D" w:rsidRPr="00E3203C" w:rsidRDefault="000D0A0D" w:rsidP="00815038">
      <w:pPr>
        <w:jc w:val="both"/>
        <w:rPr>
          <w:rFonts w:eastAsia="Calibri"/>
          <w:b/>
          <w:sz w:val="19"/>
          <w:szCs w:val="19"/>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Tanım:</w:t>
      </w:r>
    </w:p>
    <w:p w:rsidR="00A538F2" w:rsidRPr="00E3203C" w:rsidRDefault="00A538F2" w:rsidP="00815038">
      <w:pPr>
        <w:jc w:val="both"/>
        <w:rPr>
          <w:rFonts w:eastAsia="Calibri"/>
          <w:b/>
          <w:sz w:val="19"/>
          <w:szCs w:val="19"/>
          <w:u w:val="single"/>
          <w:lang w:eastAsia="en-US"/>
        </w:rPr>
      </w:pPr>
    </w:p>
    <w:p w:rsidR="00A538F2" w:rsidRPr="00E3203C" w:rsidRDefault="00450147" w:rsidP="00815038">
      <w:pPr>
        <w:ind w:firstLine="720"/>
        <w:jc w:val="both"/>
        <w:rPr>
          <w:rFonts w:eastAsia="Calibri"/>
          <w:sz w:val="19"/>
          <w:szCs w:val="19"/>
          <w:lang w:eastAsia="en-US"/>
        </w:rPr>
      </w:pPr>
      <w:r w:rsidRPr="00E3203C">
        <w:rPr>
          <w:rFonts w:eastAsia="Calibri"/>
          <w:b/>
          <w:sz w:val="19"/>
          <w:szCs w:val="19"/>
          <w:lang w:eastAsia="en-US"/>
        </w:rPr>
        <w:t>EINECS</w:t>
      </w:r>
      <w:r w:rsidR="00A538F2" w:rsidRPr="00E3203C">
        <w:rPr>
          <w:rFonts w:eastAsia="Calibri"/>
          <w:b/>
          <w:sz w:val="19"/>
          <w:szCs w:val="19"/>
          <w:lang w:eastAsia="en-US"/>
        </w:rPr>
        <w:t>:</w:t>
      </w:r>
      <w:r w:rsidRPr="00E3203C">
        <w:rPr>
          <w:rFonts w:eastAsia="Calibri"/>
          <w:sz w:val="19"/>
          <w:szCs w:val="19"/>
          <w:lang w:eastAsia="en-US"/>
        </w:rPr>
        <w:tab/>
      </w:r>
      <w:r w:rsidRPr="00E3203C">
        <w:rPr>
          <w:rFonts w:eastAsia="Calibri"/>
          <w:sz w:val="19"/>
          <w:szCs w:val="19"/>
          <w:lang w:eastAsia="en-US"/>
        </w:rPr>
        <w:tab/>
      </w:r>
      <w:r w:rsidR="00A538F2" w:rsidRPr="00E3203C">
        <w:rPr>
          <w:rFonts w:eastAsia="Calibri"/>
          <w:sz w:val="19"/>
          <w:szCs w:val="19"/>
          <w:lang w:eastAsia="en-US"/>
        </w:rPr>
        <w:t>212-755-5</w:t>
      </w:r>
    </w:p>
    <w:p w:rsidR="00A538F2" w:rsidRPr="00E3203C" w:rsidRDefault="00A538F2" w:rsidP="00815038">
      <w:pPr>
        <w:ind w:firstLine="720"/>
        <w:jc w:val="both"/>
        <w:rPr>
          <w:rFonts w:eastAsia="Calibri"/>
          <w:sz w:val="19"/>
          <w:szCs w:val="19"/>
          <w:lang w:eastAsia="en-US"/>
        </w:rPr>
      </w:pPr>
    </w:p>
    <w:p w:rsidR="000D0A0D" w:rsidRPr="00E3203C" w:rsidRDefault="000D0A0D" w:rsidP="00346FA9">
      <w:pPr>
        <w:keepNext/>
        <w:ind w:left="2832" w:hanging="2112"/>
        <w:jc w:val="both"/>
        <w:outlineLvl w:val="5"/>
        <w:rPr>
          <w:sz w:val="19"/>
          <w:szCs w:val="19"/>
        </w:rPr>
      </w:pPr>
      <w:r w:rsidRPr="00E3203C">
        <w:rPr>
          <w:b/>
          <w:sz w:val="19"/>
          <w:szCs w:val="19"/>
        </w:rPr>
        <w:t>Kimyasal adı:</w:t>
      </w:r>
      <w:r w:rsidR="00346FA9" w:rsidRPr="00E3203C">
        <w:rPr>
          <w:sz w:val="19"/>
          <w:szCs w:val="19"/>
        </w:rPr>
        <w:tab/>
      </w:r>
      <w:r w:rsidRPr="00E3203C">
        <w:rPr>
          <w:sz w:val="19"/>
          <w:szCs w:val="19"/>
        </w:rPr>
        <w:t>Tripotasyum sitrat</w:t>
      </w:r>
      <w:r w:rsidR="00346FA9" w:rsidRPr="00E3203C">
        <w:rPr>
          <w:sz w:val="19"/>
          <w:szCs w:val="19"/>
        </w:rPr>
        <w:t xml:space="preserve">; </w:t>
      </w:r>
      <w:r w:rsidR="00346FA9" w:rsidRPr="00E3203C">
        <w:rPr>
          <w:rFonts w:eastAsia="Calibri"/>
          <w:sz w:val="19"/>
          <w:szCs w:val="19"/>
          <w:lang w:eastAsia="en-US"/>
        </w:rPr>
        <w:t>2-hidroksi-1,2,3-</w:t>
      </w:r>
      <w:r w:rsidRPr="00E3203C">
        <w:rPr>
          <w:rFonts w:eastAsia="Calibri"/>
          <w:sz w:val="19"/>
          <w:szCs w:val="19"/>
          <w:lang w:eastAsia="en-US"/>
        </w:rPr>
        <w:t xml:space="preserve">propantrikarboksilik </w:t>
      </w:r>
      <w:r w:rsidR="008208C9" w:rsidRPr="00E3203C">
        <w:rPr>
          <w:rFonts w:eastAsia="Calibri"/>
          <w:sz w:val="19"/>
          <w:szCs w:val="19"/>
          <w:lang w:eastAsia="en-US"/>
        </w:rPr>
        <w:t>asidi</w:t>
      </w:r>
      <w:r w:rsidRPr="00E3203C">
        <w:rPr>
          <w:rFonts w:eastAsia="Calibri"/>
          <w:sz w:val="19"/>
          <w:szCs w:val="19"/>
          <w:lang w:eastAsia="en-US"/>
        </w:rPr>
        <w:t>n tripotasyum tuzu</w:t>
      </w:r>
      <w:r w:rsidR="00346FA9" w:rsidRPr="00E3203C">
        <w:rPr>
          <w:sz w:val="19"/>
          <w:szCs w:val="19"/>
        </w:rPr>
        <w:t xml:space="preserve">; </w:t>
      </w:r>
      <w:r w:rsidR="00B31EA9" w:rsidRPr="00E3203C">
        <w:rPr>
          <w:rFonts w:eastAsia="Calibri"/>
          <w:sz w:val="19"/>
          <w:szCs w:val="19"/>
          <w:lang w:eastAsia="en-US"/>
        </w:rPr>
        <w:t xml:space="preserve">Sitrik </w:t>
      </w:r>
      <w:r w:rsidR="008208C9" w:rsidRPr="00E3203C">
        <w:rPr>
          <w:rFonts w:eastAsia="Calibri"/>
          <w:sz w:val="19"/>
          <w:szCs w:val="19"/>
          <w:lang w:eastAsia="en-US"/>
        </w:rPr>
        <w:t>asidi</w:t>
      </w:r>
      <w:r w:rsidR="00B31EA9" w:rsidRPr="00E3203C">
        <w:rPr>
          <w:rFonts w:eastAsia="Calibri"/>
          <w:sz w:val="19"/>
          <w:szCs w:val="19"/>
          <w:lang w:eastAsia="en-US"/>
        </w:rPr>
        <w:t>n monohidrat</w:t>
      </w:r>
      <w:r w:rsidR="000277A8">
        <w:rPr>
          <w:rFonts w:eastAsia="Calibri"/>
          <w:sz w:val="19"/>
          <w:szCs w:val="19"/>
          <w:lang w:eastAsia="en-US"/>
        </w:rPr>
        <w:t xml:space="preserve"> tripotasyum tuzu</w:t>
      </w:r>
    </w:p>
    <w:p w:rsidR="00A538F2" w:rsidRPr="00E3203C" w:rsidRDefault="00A538F2" w:rsidP="00815038">
      <w:pPr>
        <w:ind w:left="2160"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Kimyasal formülü:</w:t>
      </w:r>
      <w:r w:rsidRPr="00E3203C">
        <w:rPr>
          <w:rFonts w:eastAsia="Calibri"/>
          <w:sz w:val="19"/>
          <w:szCs w:val="19"/>
          <w:lang w:eastAsia="en-US"/>
        </w:rPr>
        <w:tab/>
        <w:t>C</w:t>
      </w:r>
      <w:r w:rsidRPr="00E3203C">
        <w:rPr>
          <w:rFonts w:eastAsia="Calibri"/>
          <w:sz w:val="19"/>
          <w:szCs w:val="19"/>
          <w:vertAlign w:val="subscript"/>
          <w:lang w:eastAsia="en-US"/>
        </w:rPr>
        <w:t>6</w:t>
      </w:r>
      <w:r w:rsidRPr="00E3203C">
        <w:rPr>
          <w:rFonts w:eastAsia="Calibri"/>
          <w:sz w:val="19"/>
          <w:szCs w:val="19"/>
          <w:lang w:eastAsia="en-US"/>
        </w:rPr>
        <w:t>H</w:t>
      </w:r>
      <w:r w:rsidRPr="00E3203C">
        <w:rPr>
          <w:rFonts w:eastAsia="Calibri"/>
          <w:sz w:val="19"/>
          <w:szCs w:val="19"/>
          <w:vertAlign w:val="subscript"/>
          <w:lang w:eastAsia="en-US"/>
        </w:rPr>
        <w:t>5</w:t>
      </w:r>
      <w:r w:rsidRPr="00E3203C">
        <w:rPr>
          <w:rFonts w:eastAsia="Calibri"/>
          <w:sz w:val="19"/>
          <w:szCs w:val="19"/>
          <w:lang w:eastAsia="en-US"/>
        </w:rPr>
        <w:t>O</w:t>
      </w:r>
      <w:r w:rsidRPr="00E3203C">
        <w:rPr>
          <w:rFonts w:eastAsia="Calibri"/>
          <w:sz w:val="19"/>
          <w:szCs w:val="19"/>
          <w:vertAlign w:val="subscript"/>
          <w:lang w:eastAsia="en-US"/>
        </w:rPr>
        <w:t>7</w:t>
      </w:r>
      <w:r w:rsidRPr="00E3203C">
        <w:rPr>
          <w:rFonts w:eastAsia="Calibri"/>
          <w:sz w:val="19"/>
          <w:szCs w:val="19"/>
          <w:lang w:eastAsia="en-US"/>
        </w:rPr>
        <w:t>K</w:t>
      </w:r>
      <w:r w:rsidRPr="00E3203C">
        <w:rPr>
          <w:rFonts w:eastAsia="Calibri"/>
          <w:sz w:val="19"/>
          <w:szCs w:val="19"/>
          <w:vertAlign w:val="subscript"/>
          <w:lang w:eastAsia="en-US"/>
        </w:rPr>
        <w:t>3</w:t>
      </w:r>
      <w:r w:rsidRPr="00E3203C">
        <w:rPr>
          <w:rFonts w:eastAsia="Calibri"/>
          <w:sz w:val="19"/>
          <w:szCs w:val="19"/>
          <w:lang w:eastAsia="en-US"/>
        </w:rPr>
        <w:t>·H</w:t>
      </w:r>
      <w:r w:rsidRPr="00E3203C">
        <w:rPr>
          <w:rFonts w:eastAsia="Calibri"/>
          <w:sz w:val="19"/>
          <w:szCs w:val="19"/>
          <w:vertAlign w:val="subscript"/>
          <w:lang w:eastAsia="en-US"/>
        </w:rPr>
        <w:t>2</w:t>
      </w:r>
      <w:r w:rsidRPr="00E3203C">
        <w:rPr>
          <w:rFonts w:eastAsia="Calibri"/>
          <w:sz w:val="19"/>
          <w:szCs w:val="19"/>
          <w:lang w:eastAsia="en-US"/>
        </w:rPr>
        <w:t>O</w:t>
      </w:r>
    </w:p>
    <w:p w:rsidR="00A538F2" w:rsidRPr="00E3203C" w:rsidRDefault="00A538F2" w:rsidP="00815038">
      <w:pPr>
        <w:ind w:firstLine="720"/>
        <w:jc w:val="both"/>
        <w:rPr>
          <w:rFonts w:eastAsia="Calibri"/>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sz w:val="19"/>
          <w:szCs w:val="19"/>
          <w:vertAlign w:val="subscript"/>
          <w:lang w:eastAsia="en-US"/>
        </w:rPr>
        <w:tab/>
      </w:r>
      <w:r w:rsidR="001016C5" w:rsidRPr="00E3203C">
        <w:rPr>
          <w:rFonts w:eastAsia="Calibri"/>
          <w:b/>
          <w:sz w:val="19"/>
          <w:szCs w:val="19"/>
          <w:lang w:eastAsia="en-US"/>
        </w:rPr>
        <w:t>Molekül ağırlığı</w:t>
      </w:r>
      <w:r w:rsidRPr="00E3203C">
        <w:rPr>
          <w:rFonts w:eastAsia="Calibri"/>
          <w:b/>
          <w:sz w:val="19"/>
          <w:szCs w:val="19"/>
          <w:lang w:eastAsia="en-US"/>
        </w:rPr>
        <w:t>:</w:t>
      </w:r>
      <w:r w:rsidR="00346FA9" w:rsidRPr="00E3203C">
        <w:rPr>
          <w:rFonts w:eastAsia="Calibri"/>
          <w:sz w:val="19"/>
          <w:szCs w:val="19"/>
          <w:lang w:eastAsia="en-US"/>
        </w:rPr>
        <w:tab/>
      </w:r>
      <w:r w:rsidR="00346FA9" w:rsidRPr="00E3203C">
        <w:rPr>
          <w:rFonts w:eastAsia="Calibri"/>
          <w:sz w:val="19"/>
          <w:szCs w:val="19"/>
          <w:lang w:eastAsia="en-US"/>
        </w:rPr>
        <w:tab/>
        <w:t>324,</w:t>
      </w:r>
      <w:r w:rsidRPr="00E3203C">
        <w:rPr>
          <w:rFonts w:eastAsia="Calibri"/>
          <w:sz w:val="19"/>
          <w:szCs w:val="19"/>
          <w:lang w:eastAsia="en-US"/>
        </w:rPr>
        <w:t>42</w:t>
      </w:r>
    </w:p>
    <w:p w:rsidR="00A538F2" w:rsidRPr="00E3203C" w:rsidRDefault="00A538F2" w:rsidP="00815038">
      <w:pPr>
        <w:jc w:val="both"/>
        <w:rPr>
          <w:rFonts w:eastAsia="Calibri"/>
          <w:sz w:val="19"/>
          <w:szCs w:val="19"/>
          <w:lang w:eastAsia="en-US"/>
        </w:rPr>
      </w:pPr>
    </w:p>
    <w:p w:rsidR="000D0A0D" w:rsidRPr="00E3203C" w:rsidRDefault="000D0A0D" w:rsidP="00815038">
      <w:pPr>
        <w:ind w:firstLine="720"/>
        <w:jc w:val="both"/>
        <w:rPr>
          <w:sz w:val="19"/>
          <w:szCs w:val="19"/>
        </w:rPr>
      </w:pPr>
      <w:r w:rsidRPr="00E3203C">
        <w:rPr>
          <w:b/>
          <w:snapToGrid w:val="0"/>
          <w:sz w:val="19"/>
          <w:szCs w:val="19"/>
        </w:rPr>
        <w:t>Analiz:</w:t>
      </w:r>
      <w:r w:rsidRPr="00E3203C">
        <w:rPr>
          <w:b/>
          <w:snapToGrid w:val="0"/>
          <w:sz w:val="19"/>
          <w:szCs w:val="19"/>
        </w:rPr>
        <w:tab/>
      </w:r>
      <w:r w:rsidRPr="00E3203C">
        <w:rPr>
          <w:sz w:val="19"/>
          <w:szCs w:val="19"/>
        </w:rPr>
        <w:tab/>
      </w:r>
      <w:r w:rsidRPr="00E3203C">
        <w:rPr>
          <w:sz w:val="19"/>
          <w:szCs w:val="19"/>
        </w:rPr>
        <w:tab/>
        <w:t xml:space="preserve">Susuz bazda </w:t>
      </w:r>
      <w:r w:rsidR="00346FA9" w:rsidRPr="00E3203C">
        <w:rPr>
          <w:sz w:val="19"/>
          <w:szCs w:val="19"/>
        </w:rPr>
        <w:t>içeriği %99</w:t>
      </w:r>
      <w:r w:rsidRPr="00E3203C">
        <w:rPr>
          <w:sz w:val="19"/>
          <w:szCs w:val="19"/>
        </w:rPr>
        <w:t>’dan az olmamalıdır.</w:t>
      </w:r>
    </w:p>
    <w:p w:rsidR="000D0A0D" w:rsidRPr="00E3203C" w:rsidRDefault="000D0A0D" w:rsidP="00815038">
      <w:pPr>
        <w:jc w:val="both"/>
        <w:rPr>
          <w:rFonts w:eastAsia="Calibri"/>
          <w:b/>
          <w:sz w:val="19"/>
          <w:szCs w:val="19"/>
          <w:lang w:eastAsia="en-US"/>
        </w:rPr>
      </w:pPr>
    </w:p>
    <w:p w:rsidR="000D0A0D" w:rsidRPr="00E3203C" w:rsidRDefault="000D0A0D" w:rsidP="00815038">
      <w:pPr>
        <w:jc w:val="both"/>
        <w:rPr>
          <w:rFonts w:eastAsia="Calibri"/>
          <w:b/>
          <w:sz w:val="19"/>
          <w:szCs w:val="19"/>
          <w:lang w:eastAsia="en-US"/>
        </w:rPr>
      </w:pPr>
      <w:r w:rsidRPr="00E3203C">
        <w:rPr>
          <w:rFonts w:eastAsia="Calibri"/>
          <w:b/>
          <w:sz w:val="19"/>
          <w:szCs w:val="19"/>
          <w:u w:val="single"/>
          <w:lang w:eastAsia="en-US"/>
        </w:rPr>
        <w:t>Tanımlama:</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 xml:space="preserve">Beyaz, higroskopik, granüler toz ya da </w:t>
      </w:r>
      <w:r w:rsidR="00260B04" w:rsidRPr="00E3203C">
        <w:rPr>
          <w:rFonts w:eastAsia="Calibri"/>
          <w:sz w:val="19"/>
          <w:szCs w:val="19"/>
          <w:lang w:eastAsia="en-US"/>
        </w:rPr>
        <w:t>saydam</w:t>
      </w:r>
      <w:r w:rsidRPr="00E3203C">
        <w:rPr>
          <w:rFonts w:eastAsia="Calibri"/>
          <w:sz w:val="19"/>
          <w:szCs w:val="19"/>
          <w:lang w:eastAsia="en-US"/>
        </w:rPr>
        <w:t xml:space="preserve"> kristaller</w:t>
      </w:r>
    </w:p>
    <w:p w:rsidR="000D0A0D" w:rsidRPr="00E3203C" w:rsidRDefault="000D0A0D" w:rsidP="00815038">
      <w:pPr>
        <w:keepNext/>
        <w:jc w:val="both"/>
        <w:outlineLvl w:val="3"/>
        <w:rPr>
          <w:b/>
          <w:sz w:val="19"/>
          <w:szCs w:val="19"/>
        </w:rPr>
      </w:pPr>
    </w:p>
    <w:p w:rsidR="000D0A0D" w:rsidRPr="00E3203C" w:rsidRDefault="00BA669C" w:rsidP="00815038">
      <w:pPr>
        <w:keepNext/>
        <w:jc w:val="both"/>
        <w:outlineLvl w:val="3"/>
        <w:rPr>
          <w:b/>
          <w:sz w:val="19"/>
          <w:szCs w:val="19"/>
          <w:u w:val="single"/>
        </w:rPr>
      </w:pPr>
      <w:r>
        <w:rPr>
          <w:b/>
          <w:sz w:val="19"/>
          <w:szCs w:val="19"/>
          <w:u w:val="single"/>
        </w:rPr>
        <w:t>İdentifikasyon</w:t>
      </w:r>
      <w:r w:rsidR="000D0A0D" w:rsidRPr="00E3203C">
        <w:rPr>
          <w:b/>
          <w:sz w:val="19"/>
          <w:szCs w:val="19"/>
          <w:u w:val="single"/>
        </w:rPr>
        <w:t>:</w:t>
      </w:r>
    </w:p>
    <w:p w:rsidR="00A538F2" w:rsidRPr="00E3203C" w:rsidRDefault="00A538F2" w:rsidP="00815038">
      <w:pPr>
        <w:keepNext/>
        <w:jc w:val="both"/>
        <w:outlineLvl w:val="3"/>
        <w:rPr>
          <w:b/>
          <w:sz w:val="19"/>
          <w:szCs w:val="19"/>
          <w:u w:val="single"/>
        </w:rPr>
      </w:pPr>
    </w:p>
    <w:p w:rsidR="00A538F2" w:rsidRPr="00E3203C" w:rsidRDefault="00A538F2" w:rsidP="00815038">
      <w:pPr>
        <w:widowControl w:val="0"/>
        <w:tabs>
          <w:tab w:val="left" w:pos="306"/>
        </w:tabs>
        <w:jc w:val="both"/>
        <w:rPr>
          <w:rFonts w:eastAsia="Calibri"/>
          <w:snapToGrid w:val="0"/>
          <w:sz w:val="19"/>
          <w:szCs w:val="19"/>
          <w:lang w:val="de-DE" w:eastAsia="en-US"/>
        </w:rPr>
      </w:pPr>
      <w:r w:rsidRPr="00E3203C">
        <w:rPr>
          <w:rFonts w:eastAsia="Calibri"/>
          <w:b/>
          <w:snapToGrid w:val="0"/>
          <w:sz w:val="19"/>
          <w:szCs w:val="19"/>
          <w:lang w:val="de-DE" w:eastAsia="en-US"/>
        </w:rPr>
        <w:tab/>
      </w:r>
      <w:r w:rsidRPr="00E3203C">
        <w:rPr>
          <w:rFonts w:eastAsia="Calibri"/>
          <w:b/>
          <w:snapToGrid w:val="0"/>
          <w:sz w:val="19"/>
          <w:szCs w:val="19"/>
          <w:lang w:val="de-DE" w:eastAsia="en-US"/>
        </w:rPr>
        <w:tab/>
        <w:t>Sitrat testi:</w:t>
      </w:r>
      <w:r w:rsidRPr="00E3203C">
        <w:rPr>
          <w:rFonts w:eastAsia="Calibri"/>
          <w:b/>
          <w:snapToGrid w:val="0"/>
          <w:sz w:val="19"/>
          <w:szCs w:val="19"/>
          <w:lang w:val="de-DE" w:eastAsia="en-US"/>
        </w:rPr>
        <w:tab/>
      </w:r>
      <w:r w:rsidRPr="00E3203C">
        <w:rPr>
          <w:rFonts w:eastAsia="Calibri"/>
          <w:b/>
          <w:snapToGrid w:val="0"/>
          <w:sz w:val="19"/>
          <w:szCs w:val="19"/>
          <w:lang w:val="de-DE" w:eastAsia="en-US"/>
        </w:rPr>
        <w:tab/>
      </w:r>
      <w:r w:rsidRPr="00E3203C">
        <w:rPr>
          <w:rFonts w:eastAsia="Calibri"/>
          <w:snapToGrid w:val="0"/>
          <w:sz w:val="19"/>
          <w:szCs w:val="19"/>
          <w:lang w:val="de-DE" w:eastAsia="en-US"/>
        </w:rPr>
        <w:t>Testi geçer.</w:t>
      </w:r>
    </w:p>
    <w:p w:rsidR="00A538F2" w:rsidRPr="00E3203C" w:rsidRDefault="00A538F2" w:rsidP="00815038">
      <w:pPr>
        <w:widowControl w:val="0"/>
        <w:tabs>
          <w:tab w:val="left" w:pos="306"/>
        </w:tabs>
        <w:jc w:val="both"/>
        <w:rPr>
          <w:rFonts w:eastAsia="Calibri"/>
          <w:b/>
          <w:snapToGrid w:val="0"/>
          <w:sz w:val="19"/>
          <w:szCs w:val="19"/>
          <w:lang w:val="de-DE" w:eastAsia="en-US"/>
        </w:rPr>
      </w:pPr>
    </w:p>
    <w:p w:rsidR="00A538F2" w:rsidRPr="00E3203C" w:rsidRDefault="00A538F2" w:rsidP="00815038">
      <w:pPr>
        <w:widowControl w:val="0"/>
        <w:tabs>
          <w:tab w:val="left" w:pos="306"/>
        </w:tabs>
        <w:jc w:val="both"/>
        <w:rPr>
          <w:rFonts w:eastAsia="Calibri"/>
          <w:snapToGrid w:val="0"/>
          <w:sz w:val="19"/>
          <w:szCs w:val="19"/>
          <w:lang w:val="de-DE" w:eastAsia="en-US"/>
        </w:rPr>
      </w:pPr>
      <w:r w:rsidRPr="00E3203C">
        <w:rPr>
          <w:rFonts w:eastAsia="Calibri"/>
          <w:b/>
          <w:snapToGrid w:val="0"/>
          <w:sz w:val="19"/>
          <w:szCs w:val="19"/>
          <w:lang w:val="de-DE" w:eastAsia="en-US"/>
        </w:rPr>
        <w:tab/>
      </w:r>
      <w:r w:rsidRPr="00E3203C">
        <w:rPr>
          <w:rFonts w:eastAsia="Calibri"/>
          <w:b/>
          <w:snapToGrid w:val="0"/>
          <w:sz w:val="19"/>
          <w:szCs w:val="19"/>
          <w:lang w:val="de-DE" w:eastAsia="en-US"/>
        </w:rPr>
        <w:tab/>
        <w:t>Potasyum testi:</w:t>
      </w:r>
      <w:r w:rsidRPr="00E3203C">
        <w:rPr>
          <w:rFonts w:eastAsia="Calibri"/>
          <w:b/>
          <w:snapToGrid w:val="0"/>
          <w:sz w:val="19"/>
          <w:szCs w:val="19"/>
          <w:lang w:val="de-DE" w:eastAsia="en-US"/>
        </w:rPr>
        <w:tab/>
      </w:r>
      <w:r w:rsidRPr="00E3203C">
        <w:rPr>
          <w:rFonts w:eastAsia="Calibri"/>
          <w:b/>
          <w:snapToGrid w:val="0"/>
          <w:sz w:val="19"/>
          <w:szCs w:val="19"/>
          <w:lang w:val="de-DE" w:eastAsia="en-US"/>
        </w:rPr>
        <w:tab/>
      </w:r>
      <w:r w:rsidRPr="00E3203C">
        <w:rPr>
          <w:rFonts w:eastAsia="Calibri"/>
          <w:snapToGrid w:val="0"/>
          <w:sz w:val="19"/>
          <w:szCs w:val="19"/>
          <w:lang w:val="de-DE" w:eastAsia="en-US"/>
        </w:rPr>
        <w:t>Testi geçer.</w:t>
      </w:r>
    </w:p>
    <w:p w:rsidR="00A538F2" w:rsidRPr="00E3203C" w:rsidRDefault="00A538F2" w:rsidP="00815038">
      <w:pPr>
        <w:widowControl w:val="0"/>
        <w:tabs>
          <w:tab w:val="left" w:pos="306"/>
        </w:tabs>
        <w:jc w:val="both"/>
        <w:rPr>
          <w:rFonts w:eastAsia="Calibri"/>
          <w:b/>
          <w:snapToGrid w:val="0"/>
          <w:sz w:val="19"/>
          <w:szCs w:val="19"/>
          <w:lang w:val="de-DE" w:eastAsia="en-US"/>
        </w:rPr>
      </w:pPr>
    </w:p>
    <w:p w:rsidR="00A538F2" w:rsidRPr="00E3203C" w:rsidRDefault="00A538F2" w:rsidP="00815038">
      <w:pPr>
        <w:widowControl w:val="0"/>
        <w:tabs>
          <w:tab w:val="left" w:pos="204"/>
        </w:tabs>
        <w:ind w:left="720" w:hanging="720"/>
        <w:jc w:val="both"/>
        <w:rPr>
          <w:rFonts w:eastAsia="Calibri"/>
          <w:b/>
          <w:snapToGrid w:val="0"/>
          <w:sz w:val="19"/>
          <w:szCs w:val="19"/>
          <w:lang w:val="de-DE" w:eastAsia="en-US"/>
        </w:rPr>
      </w:pPr>
      <w:r w:rsidRPr="00E3203C">
        <w:rPr>
          <w:rFonts w:eastAsia="Calibri"/>
          <w:b/>
          <w:snapToGrid w:val="0"/>
          <w:sz w:val="19"/>
          <w:szCs w:val="19"/>
          <w:lang w:val="de-DE" w:eastAsia="en-US"/>
        </w:rPr>
        <w:tab/>
      </w:r>
      <w:r w:rsidRPr="00E3203C">
        <w:rPr>
          <w:rFonts w:eastAsia="Calibri"/>
          <w:b/>
          <w:snapToGrid w:val="0"/>
          <w:sz w:val="19"/>
          <w:szCs w:val="19"/>
          <w:lang w:val="de-DE" w:eastAsia="en-US"/>
        </w:rPr>
        <w:tab/>
        <w:t>pH:</w:t>
      </w:r>
      <w:r w:rsidRPr="00E3203C">
        <w:rPr>
          <w:rFonts w:eastAsia="Calibri"/>
          <w:b/>
          <w:snapToGrid w:val="0"/>
          <w:sz w:val="19"/>
          <w:szCs w:val="19"/>
          <w:lang w:val="de-DE" w:eastAsia="en-US"/>
        </w:rPr>
        <w:tab/>
      </w:r>
      <w:r w:rsidRPr="00E3203C">
        <w:rPr>
          <w:rFonts w:eastAsia="Calibri"/>
          <w:b/>
          <w:snapToGrid w:val="0"/>
          <w:sz w:val="19"/>
          <w:szCs w:val="19"/>
          <w:lang w:val="de-DE" w:eastAsia="en-US"/>
        </w:rPr>
        <w:tab/>
      </w:r>
      <w:r w:rsidRPr="00E3203C">
        <w:rPr>
          <w:rFonts w:eastAsia="Calibri"/>
          <w:b/>
          <w:snapToGrid w:val="0"/>
          <w:sz w:val="19"/>
          <w:szCs w:val="19"/>
          <w:lang w:val="de-DE" w:eastAsia="en-US"/>
        </w:rPr>
        <w:tab/>
      </w:r>
      <w:r w:rsidR="009A23AB" w:rsidRPr="00E3203C">
        <w:rPr>
          <w:rFonts w:eastAsia="Calibri"/>
          <w:snapToGrid w:val="0"/>
          <w:sz w:val="19"/>
          <w:szCs w:val="19"/>
          <w:lang w:val="de-DE" w:eastAsia="en-US"/>
        </w:rPr>
        <w:t>7</w:t>
      </w:r>
      <w:r w:rsidRPr="00E3203C">
        <w:rPr>
          <w:rFonts w:eastAsia="Calibri"/>
          <w:snapToGrid w:val="0"/>
          <w:sz w:val="19"/>
          <w:szCs w:val="19"/>
          <w:lang w:val="de-DE" w:eastAsia="en-US"/>
        </w:rPr>
        <w:t xml:space="preserve">,5 - </w:t>
      </w:r>
      <w:r w:rsidR="009A23AB" w:rsidRPr="00E3203C">
        <w:rPr>
          <w:rFonts w:eastAsia="Calibri"/>
          <w:snapToGrid w:val="0"/>
          <w:sz w:val="19"/>
          <w:szCs w:val="19"/>
          <w:lang w:val="de-DE" w:eastAsia="en-US"/>
        </w:rPr>
        <w:t>9</w:t>
      </w:r>
      <w:r w:rsidRPr="00E3203C">
        <w:rPr>
          <w:rFonts w:eastAsia="Calibri"/>
          <w:snapToGrid w:val="0"/>
          <w:sz w:val="19"/>
          <w:szCs w:val="19"/>
          <w:lang w:val="de-DE" w:eastAsia="en-US"/>
        </w:rPr>
        <w:t>,</w:t>
      </w:r>
      <w:r w:rsidR="009A23AB" w:rsidRPr="00E3203C">
        <w:rPr>
          <w:rFonts w:eastAsia="Calibri"/>
          <w:snapToGrid w:val="0"/>
          <w:sz w:val="19"/>
          <w:szCs w:val="19"/>
          <w:lang w:val="de-DE" w:eastAsia="en-US"/>
        </w:rPr>
        <w:t>0</w:t>
      </w:r>
      <w:r w:rsidRPr="00E3203C">
        <w:rPr>
          <w:rFonts w:eastAsia="Calibri"/>
          <w:snapToGrid w:val="0"/>
          <w:sz w:val="19"/>
          <w:szCs w:val="19"/>
          <w:lang w:val="de-DE" w:eastAsia="en-US"/>
        </w:rPr>
        <w:t xml:space="preserve"> </w:t>
      </w:r>
      <w:r w:rsidR="000277A8">
        <w:rPr>
          <w:rFonts w:eastAsia="Calibri"/>
          <w:snapToGrid w:val="0"/>
          <w:sz w:val="19"/>
          <w:szCs w:val="19"/>
          <w:lang w:val="de-DE" w:eastAsia="en-US"/>
        </w:rPr>
        <w:t>arasındadır</w:t>
      </w:r>
      <w:r w:rsidR="007A3468" w:rsidRPr="00E3203C">
        <w:rPr>
          <w:rFonts w:eastAsia="Calibri"/>
          <w:snapToGrid w:val="0"/>
          <w:sz w:val="19"/>
          <w:szCs w:val="19"/>
          <w:lang w:val="de-DE" w:eastAsia="en-US"/>
        </w:rPr>
        <w:t xml:space="preserve"> </w:t>
      </w:r>
      <w:r w:rsidR="00346FA9" w:rsidRPr="00E3203C">
        <w:rPr>
          <w:rFonts w:eastAsia="Calibri"/>
          <w:snapToGrid w:val="0"/>
          <w:sz w:val="19"/>
          <w:szCs w:val="19"/>
          <w:lang w:val="de-DE" w:eastAsia="en-US"/>
        </w:rPr>
        <w:t>(%</w:t>
      </w:r>
      <w:r w:rsidR="009A23AB" w:rsidRPr="00E3203C">
        <w:rPr>
          <w:rFonts w:eastAsia="Calibri"/>
          <w:snapToGrid w:val="0"/>
          <w:sz w:val="19"/>
          <w:szCs w:val="19"/>
          <w:lang w:val="de-DE" w:eastAsia="en-US"/>
        </w:rPr>
        <w:t>5</w:t>
      </w:r>
      <w:r w:rsidR="007A3468" w:rsidRPr="00E3203C">
        <w:rPr>
          <w:rFonts w:eastAsia="Calibri"/>
          <w:snapToGrid w:val="0"/>
          <w:sz w:val="19"/>
          <w:szCs w:val="19"/>
          <w:lang w:val="de-DE" w:eastAsia="en-US"/>
        </w:rPr>
        <w:t>’lik sulu çözelti</w:t>
      </w:r>
      <w:r w:rsidRPr="00E3203C">
        <w:rPr>
          <w:rFonts w:eastAsia="Calibri"/>
          <w:snapToGrid w:val="0"/>
          <w:sz w:val="19"/>
          <w:szCs w:val="19"/>
          <w:lang w:val="de-DE" w:eastAsia="en-US"/>
        </w:rPr>
        <w:t>)</w:t>
      </w:r>
      <w:r w:rsidR="000277A8">
        <w:rPr>
          <w:rFonts w:eastAsia="Calibri"/>
          <w:snapToGrid w:val="0"/>
          <w:sz w:val="19"/>
          <w:szCs w:val="19"/>
          <w:lang w:val="de-DE" w:eastAsia="en-US"/>
        </w:rPr>
        <w:t>.</w:t>
      </w:r>
    </w:p>
    <w:p w:rsidR="000D0A0D" w:rsidRPr="00E3203C" w:rsidRDefault="000D0A0D" w:rsidP="00815038">
      <w:pPr>
        <w:keepNext/>
        <w:ind w:left="4245" w:hanging="4245"/>
        <w:jc w:val="both"/>
        <w:outlineLvl w:val="5"/>
        <w:rPr>
          <w:b/>
          <w:sz w:val="19"/>
          <w:szCs w:val="19"/>
        </w:rPr>
      </w:pPr>
    </w:p>
    <w:p w:rsidR="000D0A0D" w:rsidRPr="00E3203C" w:rsidRDefault="000D0A0D" w:rsidP="00815038">
      <w:pPr>
        <w:keepNext/>
        <w:ind w:left="4245" w:hanging="4245"/>
        <w:jc w:val="both"/>
        <w:outlineLvl w:val="5"/>
        <w:rPr>
          <w:b/>
          <w:sz w:val="19"/>
          <w:szCs w:val="19"/>
          <w:u w:val="single"/>
        </w:rPr>
      </w:pPr>
      <w:r w:rsidRPr="00E3203C">
        <w:rPr>
          <w:b/>
          <w:sz w:val="19"/>
          <w:szCs w:val="19"/>
          <w:u w:val="single"/>
        </w:rPr>
        <w:t>Saflık:</w:t>
      </w:r>
    </w:p>
    <w:p w:rsidR="009A23AB" w:rsidRPr="00E3203C" w:rsidRDefault="009A23AB" w:rsidP="00815038">
      <w:pPr>
        <w:keepNext/>
        <w:ind w:left="4245" w:hanging="4245"/>
        <w:jc w:val="both"/>
        <w:outlineLvl w:val="5"/>
        <w:rPr>
          <w:b/>
          <w:sz w:val="19"/>
          <w:szCs w:val="19"/>
          <w:u w:val="single"/>
        </w:rPr>
      </w:pPr>
    </w:p>
    <w:p w:rsidR="000D0A0D" w:rsidRPr="00E3203C" w:rsidRDefault="000D0A0D" w:rsidP="00815038">
      <w:pPr>
        <w:ind w:left="2835" w:hanging="2115"/>
        <w:jc w:val="both"/>
        <w:rPr>
          <w:rFonts w:eastAsia="Calibri"/>
          <w:sz w:val="19"/>
          <w:szCs w:val="19"/>
          <w:lang w:eastAsia="en-US"/>
        </w:rPr>
      </w:pPr>
      <w:r w:rsidRPr="00E3203C">
        <w:rPr>
          <w:rFonts w:eastAsia="Calibri"/>
          <w:b/>
          <w:sz w:val="19"/>
          <w:szCs w:val="19"/>
          <w:lang w:eastAsia="en-US"/>
        </w:rPr>
        <w:t>Kurutma kaybı:</w:t>
      </w:r>
      <w:r w:rsidRPr="00E3203C">
        <w:rPr>
          <w:rFonts w:eastAsia="Calibri"/>
          <w:sz w:val="19"/>
          <w:szCs w:val="19"/>
          <w:lang w:eastAsia="en-US"/>
        </w:rPr>
        <w:tab/>
      </w:r>
      <w:r w:rsidR="00346FA9" w:rsidRPr="00E3203C">
        <w:rPr>
          <w:rFonts w:eastAsia="Calibri"/>
          <w:sz w:val="19"/>
          <w:szCs w:val="19"/>
          <w:lang w:eastAsia="en-US"/>
        </w:rPr>
        <w:t>%6,</w:t>
      </w:r>
      <w:r w:rsidR="000277A8">
        <w:rPr>
          <w:rFonts w:eastAsia="Calibri"/>
          <w:sz w:val="19"/>
          <w:szCs w:val="19"/>
          <w:lang w:eastAsia="en-US"/>
        </w:rPr>
        <w:t>0’dan fazla olmamalıdır</w:t>
      </w:r>
      <w:r w:rsidR="00346FA9" w:rsidRPr="00E3203C">
        <w:rPr>
          <w:rFonts w:eastAsia="Calibri"/>
          <w:sz w:val="19"/>
          <w:szCs w:val="19"/>
          <w:lang w:eastAsia="en-US"/>
        </w:rPr>
        <w:t xml:space="preserve"> (180 </w:t>
      </w:r>
      <w:r w:rsidR="001D0765" w:rsidRPr="00E3203C">
        <w:rPr>
          <w:rFonts w:eastAsia="Calibri"/>
          <w:sz w:val="19"/>
          <w:szCs w:val="19"/>
          <w:lang w:val="en-GB" w:eastAsia="en-US"/>
        </w:rPr>
        <w:sym w:font="Symbol" w:char="F0B0"/>
      </w:r>
      <w:r w:rsidR="00346FA9" w:rsidRPr="00E3203C">
        <w:rPr>
          <w:rFonts w:eastAsia="Calibri"/>
          <w:sz w:val="19"/>
          <w:szCs w:val="19"/>
          <w:lang w:eastAsia="en-US"/>
        </w:rPr>
        <w:t>C’de 4 saat)</w:t>
      </w:r>
      <w:r w:rsidR="000277A8">
        <w:rPr>
          <w:rFonts w:eastAsia="Calibri"/>
          <w:sz w:val="19"/>
          <w:szCs w:val="19"/>
          <w:lang w:eastAsia="en-US"/>
        </w:rPr>
        <w:t>.</w:t>
      </w:r>
    </w:p>
    <w:p w:rsidR="009A23AB" w:rsidRPr="00E3203C" w:rsidRDefault="009A23AB" w:rsidP="00815038">
      <w:pPr>
        <w:ind w:left="2880" w:hanging="2160"/>
        <w:jc w:val="both"/>
        <w:rPr>
          <w:rFonts w:eastAsia="Calibri"/>
          <w:sz w:val="19"/>
          <w:szCs w:val="19"/>
          <w:lang w:eastAsia="en-US"/>
        </w:rPr>
      </w:pPr>
    </w:p>
    <w:p w:rsidR="000D0A0D" w:rsidRPr="00E3203C" w:rsidRDefault="00691E78" w:rsidP="00691E78">
      <w:pPr>
        <w:widowControl w:val="0"/>
        <w:tabs>
          <w:tab w:val="left" w:pos="709"/>
        </w:tabs>
        <w:ind w:left="2832" w:hanging="2832"/>
        <w:jc w:val="both"/>
        <w:rPr>
          <w:rFonts w:eastAsia="Calibri"/>
          <w:snapToGrid w:val="0"/>
          <w:sz w:val="19"/>
          <w:szCs w:val="19"/>
          <w:lang w:eastAsia="en-US"/>
        </w:rPr>
      </w:pPr>
      <w:r w:rsidRPr="00E3203C">
        <w:rPr>
          <w:rFonts w:eastAsia="Calibri"/>
          <w:b/>
          <w:snapToGrid w:val="0"/>
          <w:sz w:val="19"/>
          <w:szCs w:val="19"/>
          <w:lang w:eastAsia="en-US"/>
        </w:rPr>
        <w:tab/>
      </w:r>
      <w:r w:rsidR="000D0A0D" w:rsidRPr="00E3203C">
        <w:rPr>
          <w:rFonts w:eastAsia="Calibri"/>
          <w:b/>
          <w:snapToGrid w:val="0"/>
          <w:sz w:val="19"/>
          <w:szCs w:val="19"/>
          <w:lang w:eastAsia="en-US"/>
        </w:rPr>
        <w:t>Okzalatlar:</w:t>
      </w:r>
      <w:r w:rsidRPr="00E3203C">
        <w:rPr>
          <w:rFonts w:eastAsia="Calibri"/>
          <w:snapToGrid w:val="0"/>
          <w:sz w:val="19"/>
          <w:szCs w:val="19"/>
          <w:lang w:eastAsia="en-US"/>
        </w:rPr>
        <w:t xml:space="preserve"> </w:t>
      </w:r>
      <w:r w:rsidRPr="00E3203C">
        <w:rPr>
          <w:rFonts w:eastAsia="Calibri"/>
          <w:snapToGrid w:val="0"/>
          <w:sz w:val="19"/>
          <w:szCs w:val="19"/>
          <w:lang w:eastAsia="en-US"/>
        </w:rPr>
        <w:tab/>
      </w:r>
      <w:r w:rsidR="00B31EA9" w:rsidRPr="00E3203C">
        <w:rPr>
          <w:rFonts w:eastAsia="Calibri"/>
          <w:snapToGrid w:val="0"/>
          <w:sz w:val="19"/>
          <w:szCs w:val="19"/>
          <w:lang w:eastAsia="en-US"/>
        </w:rPr>
        <w:t xml:space="preserve">Kurutmadan sonra, okzalik asit cinsinden </w:t>
      </w:r>
      <w:r w:rsidRPr="00E3203C">
        <w:rPr>
          <w:rFonts w:eastAsia="Calibri"/>
          <w:sz w:val="19"/>
          <w:szCs w:val="19"/>
          <w:lang w:val="de-DE" w:eastAsia="en-US"/>
        </w:rPr>
        <w:t xml:space="preserve">ifade edilen </w:t>
      </w:r>
      <w:r w:rsidR="00B31EA9" w:rsidRPr="00E3203C">
        <w:rPr>
          <w:rFonts w:eastAsia="Calibri"/>
          <w:snapToGrid w:val="0"/>
          <w:sz w:val="19"/>
          <w:szCs w:val="19"/>
          <w:lang w:eastAsia="en-US"/>
        </w:rPr>
        <w:t>100 mg/kg’dan fazla olmamalıdır.</w:t>
      </w:r>
    </w:p>
    <w:p w:rsidR="000D0A0D" w:rsidRPr="00E3203C" w:rsidRDefault="000D0A0D" w:rsidP="00815038">
      <w:pPr>
        <w:widowControl w:val="0"/>
        <w:tabs>
          <w:tab w:val="left" w:pos="204"/>
        </w:tabs>
        <w:ind w:left="720" w:hanging="720"/>
        <w:jc w:val="both"/>
        <w:rPr>
          <w:rFonts w:eastAsia="Calibri"/>
          <w:snapToGrid w:val="0"/>
          <w:sz w:val="19"/>
          <w:szCs w:val="19"/>
          <w:lang w:eastAsia="en-US"/>
        </w:rPr>
      </w:pPr>
      <w:r w:rsidRPr="00E3203C">
        <w:rPr>
          <w:rFonts w:eastAsia="Calibri"/>
          <w:b/>
          <w:snapToGrid w:val="0"/>
          <w:sz w:val="19"/>
          <w:szCs w:val="19"/>
          <w:lang w:eastAsia="en-US"/>
        </w:rPr>
        <w:tab/>
      </w:r>
      <w:r w:rsidRPr="00E3203C">
        <w:rPr>
          <w:rFonts w:eastAsia="Calibri"/>
          <w:b/>
          <w:snapToGrid w:val="0"/>
          <w:sz w:val="19"/>
          <w:szCs w:val="19"/>
          <w:lang w:eastAsia="en-US"/>
        </w:rPr>
        <w:tab/>
      </w: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9A23AB" w:rsidRPr="00E3203C">
        <w:rPr>
          <w:rFonts w:eastAsia="Calibri"/>
          <w:sz w:val="19"/>
          <w:szCs w:val="19"/>
          <w:lang w:eastAsia="en-US"/>
        </w:rPr>
        <w:tab/>
      </w:r>
      <w:r w:rsidR="009A23AB" w:rsidRPr="00E3203C">
        <w:rPr>
          <w:rFonts w:eastAsia="Calibri"/>
          <w:sz w:val="19"/>
          <w:szCs w:val="19"/>
          <w:lang w:eastAsia="en-US"/>
        </w:rPr>
        <w:tab/>
      </w:r>
      <w:r w:rsidRPr="00E3203C">
        <w:rPr>
          <w:rFonts w:eastAsia="Calibri"/>
          <w:sz w:val="19"/>
          <w:szCs w:val="19"/>
          <w:lang w:eastAsia="en-US"/>
        </w:rPr>
        <w:t>1 mg/kg’dan fazla olmamalıdır.</w:t>
      </w:r>
    </w:p>
    <w:p w:rsidR="009A23AB" w:rsidRPr="00E3203C" w:rsidRDefault="009A23AB"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1 mg/kg’dan fazla olmamalıdır.</w:t>
      </w:r>
    </w:p>
    <w:p w:rsidR="009A23AB" w:rsidRPr="00E3203C" w:rsidRDefault="009A23AB"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0D0A0D" w:rsidRPr="00E3203C" w:rsidRDefault="000D0A0D" w:rsidP="00815038">
      <w:pPr>
        <w:jc w:val="both"/>
        <w:rPr>
          <w:rFonts w:eastAsia="Calibri"/>
          <w:b/>
          <w:sz w:val="19"/>
          <w:szCs w:val="19"/>
          <w:u w:val="single"/>
          <w:lang w:eastAsia="en-US"/>
        </w:rPr>
      </w:pPr>
    </w:p>
    <w:p w:rsidR="00E9075A" w:rsidRPr="00E3203C" w:rsidRDefault="00E9075A" w:rsidP="00815038">
      <w:pPr>
        <w:jc w:val="both"/>
        <w:rPr>
          <w:rFonts w:eastAsia="Calibri"/>
          <w:b/>
          <w:sz w:val="19"/>
          <w:szCs w:val="19"/>
          <w:u w:val="single"/>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E 333 (i) MONOKALSİYUM SİTRAT</w:t>
      </w:r>
    </w:p>
    <w:p w:rsidR="000D0A0D" w:rsidRPr="00E3203C" w:rsidRDefault="000D0A0D" w:rsidP="00815038">
      <w:pPr>
        <w:jc w:val="both"/>
        <w:rPr>
          <w:rFonts w:eastAsia="Calibri"/>
          <w:b/>
          <w:sz w:val="19"/>
          <w:szCs w:val="19"/>
          <w:lang w:eastAsia="en-US"/>
        </w:rPr>
      </w:pPr>
    </w:p>
    <w:p w:rsidR="000D0A0D" w:rsidRPr="00E3203C" w:rsidRDefault="00C003DB" w:rsidP="00815038">
      <w:pPr>
        <w:keepNext/>
        <w:jc w:val="both"/>
        <w:outlineLvl w:val="4"/>
        <w:rPr>
          <w:rFonts w:eastAsia="Calibri"/>
          <w:sz w:val="19"/>
          <w:szCs w:val="19"/>
          <w:lang w:eastAsia="en-US"/>
        </w:rPr>
      </w:pPr>
      <w:r w:rsidRPr="00E3203C">
        <w:rPr>
          <w:b/>
          <w:sz w:val="19"/>
          <w:szCs w:val="19"/>
          <w:u w:val="single"/>
        </w:rPr>
        <w:t>Eş anlamlılar</w:t>
      </w:r>
      <w:r w:rsidR="000D0A0D" w:rsidRPr="00E3203C">
        <w:rPr>
          <w:b/>
          <w:sz w:val="19"/>
          <w:szCs w:val="19"/>
          <w:u w:val="single"/>
        </w:rPr>
        <w:t>:</w:t>
      </w:r>
      <w:r w:rsidR="000D0A0D" w:rsidRPr="00E3203C">
        <w:rPr>
          <w:sz w:val="19"/>
          <w:szCs w:val="19"/>
        </w:rPr>
        <w:tab/>
      </w:r>
      <w:r w:rsidR="000D0A0D" w:rsidRPr="00E3203C">
        <w:rPr>
          <w:sz w:val="19"/>
          <w:szCs w:val="19"/>
        </w:rPr>
        <w:tab/>
      </w:r>
      <w:r w:rsidR="000D0A0D" w:rsidRPr="00E3203C">
        <w:rPr>
          <w:sz w:val="19"/>
          <w:szCs w:val="19"/>
        </w:rPr>
        <w:tab/>
      </w:r>
      <w:r w:rsidR="000D0A0D" w:rsidRPr="00E3203C">
        <w:rPr>
          <w:rFonts w:eastAsia="Calibri"/>
          <w:sz w:val="19"/>
          <w:szCs w:val="19"/>
          <w:lang w:eastAsia="en-US"/>
        </w:rPr>
        <w:t>Monobazik kalsiyum sitrat</w:t>
      </w:r>
    </w:p>
    <w:p w:rsidR="009A23AB" w:rsidRPr="00E3203C" w:rsidRDefault="009A23AB" w:rsidP="00815038">
      <w:pPr>
        <w:keepNext/>
        <w:jc w:val="both"/>
        <w:outlineLvl w:val="4"/>
        <w:rPr>
          <w:sz w:val="19"/>
          <w:szCs w:val="19"/>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Tanım:</w:t>
      </w:r>
    </w:p>
    <w:p w:rsidR="009A23AB" w:rsidRPr="00E3203C" w:rsidRDefault="009A23AB" w:rsidP="00815038">
      <w:pPr>
        <w:jc w:val="both"/>
        <w:rPr>
          <w:rFonts w:eastAsia="Calibri"/>
          <w:b/>
          <w:sz w:val="19"/>
          <w:szCs w:val="19"/>
          <w:u w:val="single"/>
          <w:lang w:eastAsia="en-US"/>
        </w:rPr>
      </w:pPr>
    </w:p>
    <w:p w:rsidR="009A23AB" w:rsidRPr="00E3203C" w:rsidRDefault="00450147" w:rsidP="00815038">
      <w:pPr>
        <w:keepNext/>
        <w:ind w:firstLine="720"/>
        <w:jc w:val="both"/>
        <w:outlineLvl w:val="4"/>
        <w:rPr>
          <w:rFonts w:eastAsia="Calibri"/>
          <w:sz w:val="19"/>
          <w:szCs w:val="19"/>
          <w:lang w:eastAsia="en-US"/>
        </w:rPr>
      </w:pPr>
      <w:r w:rsidRPr="00E3203C">
        <w:rPr>
          <w:rFonts w:eastAsia="Calibri"/>
          <w:b/>
          <w:sz w:val="19"/>
          <w:szCs w:val="19"/>
          <w:lang w:eastAsia="en-US"/>
        </w:rPr>
        <w:t>EINECS</w:t>
      </w:r>
      <w:r w:rsidR="009A23AB" w:rsidRPr="00E3203C">
        <w:rPr>
          <w:rFonts w:eastAsia="Calibri"/>
          <w:b/>
          <w:sz w:val="19"/>
          <w:szCs w:val="19"/>
          <w:lang w:eastAsia="en-US"/>
        </w:rPr>
        <w:t>:</w:t>
      </w:r>
      <w:r w:rsidR="009A23AB" w:rsidRPr="00E3203C">
        <w:rPr>
          <w:rFonts w:eastAsia="Calibri"/>
          <w:sz w:val="19"/>
          <w:szCs w:val="19"/>
          <w:lang w:eastAsia="en-US"/>
        </w:rPr>
        <w:tab/>
      </w:r>
    </w:p>
    <w:p w:rsidR="009A23AB" w:rsidRPr="00E3203C" w:rsidRDefault="009A23AB" w:rsidP="00815038">
      <w:pPr>
        <w:keepNext/>
        <w:ind w:firstLine="720"/>
        <w:jc w:val="both"/>
        <w:outlineLvl w:val="4"/>
        <w:rPr>
          <w:rFonts w:eastAsia="Calibri"/>
          <w:sz w:val="19"/>
          <w:szCs w:val="19"/>
          <w:lang w:eastAsia="en-US"/>
        </w:rPr>
      </w:pPr>
    </w:p>
    <w:p w:rsidR="000D0A0D" w:rsidRPr="00E3203C" w:rsidRDefault="000D0A0D" w:rsidP="00B31EA9">
      <w:pPr>
        <w:keepNext/>
        <w:ind w:left="2832" w:hanging="2112"/>
        <w:jc w:val="both"/>
        <w:outlineLvl w:val="4"/>
        <w:rPr>
          <w:sz w:val="19"/>
          <w:szCs w:val="19"/>
        </w:rPr>
      </w:pPr>
      <w:r w:rsidRPr="00E3203C">
        <w:rPr>
          <w:b/>
          <w:sz w:val="19"/>
          <w:szCs w:val="19"/>
        </w:rPr>
        <w:t>Kimyasal adı:</w:t>
      </w:r>
      <w:r w:rsidR="00B31EA9" w:rsidRPr="00E3203C">
        <w:rPr>
          <w:sz w:val="19"/>
          <w:szCs w:val="19"/>
        </w:rPr>
        <w:tab/>
      </w:r>
      <w:r w:rsidRPr="00E3203C">
        <w:rPr>
          <w:sz w:val="19"/>
          <w:szCs w:val="19"/>
        </w:rPr>
        <w:t>Monokalsiyum sitrat</w:t>
      </w:r>
      <w:r w:rsidR="00B31EA9" w:rsidRPr="00E3203C">
        <w:rPr>
          <w:sz w:val="19"/>
          <w:szCs w:val="19"/>
        </w:rPr>
        <w:t xml:space="preserve">; </w:t>
      </w:r>
      <w:r w:rsidRPr="00E3203C">
        <w:rPr>
          <w:sz w:val="19"/>
          <w:szCs w:val="19"/>
        </w:rPr>
        <w:t xml:space="preserve">2-hidroksi-1,2,3- propantrikarboksilik </w:t>
      </w:r>
      <w:r w:rsidR="008208C9" w:rsidRPr="00E3203C">
        <w:rPr>
          <w:sz w:val="19"/>
          <w:szCs w:val="19"/>
        </w:rPr>
        <w:t>asidi</w:t>
      </w:r>
      <w:r w:rsidRPr="00E3203C">
        <w:rPr>
          <w:sz w:val="19"/>
          <w:szCs w:val="19"/>
        </w:rPr>
        <w:t>n monokalsiyum tuzu</w:t>
      </w:r>
      <w:r w:rsidR="00B31EA9" w:rsidRPr="00E3203C">
        <w:rPr>
          <w:sz w:val="19"/>
          <w:szCs w:val="19"/>
        </w:rPr>
        <w:t xml:space="preserve">; </w:t>
      </w:r>
      <w:r w:rsidRPr="00E3203C">
        <w:rPr>
          <w:rFonts w:eastAsia="Calibri"/>
          <w:sz w:val="19"/>
          <w:szCs w:val="19"/>
          <w:lang w:eastAsia="en-US"/>
        </w:rPr>
        <w:t xml:space="preserve">Sitrik </w:t>
      </w:r>
      <w:r w:rsidR="008208C9" w:rsidRPr="00E3203C">
        <w:rPr>
          <w:rFonts w:eastAsia="Calibri"/>
          <w:sz w:val="19"/>
          <w:szCs w:val="19"/>
          <w:lang w:eastAsia="en-US"/>
        </w:rPr>
        <w:t>asidi</w:t>
      </w:r>
      <w:r w:rsidR="000277A8">
        <w:rPr>
          <w:rFonts w:eastAsia="Calibri"/>
          <w:sz w:val="19"/>
          <w:szCs w:val="19"/>
          <w:lang w:eastAsia="en-US"/>
        </w:rPr>
        <w:t>n monohidrat monokalsiyum tuzu</w:t>
      </w:r>
    </w:p>
    <w:p w:rsidR="009A23AB" w:rsidRPr="00E3203C" w:rsidRDefault="009A23AB" w:rsidP="00815038">
      <w:pPr>
        <w:ind w:left="2160"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Kimyasal formülü:</w:t>
      </w:r>
      <w:r w:rsidRPr="00E3203C">
        <w:rPr>
          <w:rFonts w:eastAsia="Calibri"/>
          <w:sz w:val="19"/>
          <w:szCs w:val="19"/>
          <w:lang w:eastAsia="en-US"/>
        </w:rPr>
        <w:tab/>
        <w:t>(C</w:t>
      </w:r>
      <w:r w:rsidRPr="00E3203C">
        <w:rPr>
          <w:rFonts w:eastAsia="Calibri"/>
          <w:sz w:val="19"/>
          <w:szCs w:val="19"/>
          <w:vertAlign w:val="subscript"/>
          <w:lang w:eastAsia="en-US"/>
        </w:rPr>
        <w:t>6</w:t>
      </w:r>
      <w:r w:rsidRPr="00E3203C">
        <w:rPr>
          <w:rFonts w:eastAsia="Calibri"/>
          <w:sz w:val="19"/>
          <w:szCs w:val="19"/>
          <w:lang w:eastAsia="en-US"/>
        </w:rPr>
        <w:t>H</w:t>
      </w:r>
      <w:r w:rsidRPr="00E3203C">
        <w:rPr>
          <w:rFonts w:eastAsia="Calibri"/>
          <w:sz w:val="19"/>
          <w:szCs w:val="19"/>
          <w:vertAlign w:val="subscript"/>
          <w:lang w:eastAsia="en-US"/>
        </w:rPr>
        <w:t>7</w:t>
      </w:r>
      <w:r w:rsidRPr="00E3203C">
        <w:rPr>
          <w:rFonts w:eastAsia="Calibri"/>
          <w:sz w:val="19"/>
          <w:szCs w:val="19"/>
          <w:lang w:eastAsia="en-US"/>
        </w:rPr>
        <w:t>O</w:t>
      </w:r>
      <w:r w:rsidRPr="00E3203C">
        <w:rPr>
          <w:rFonts w:eastAsia="Calibri"/>
          <w:sz w:val="19"/>
          <w:szCs w:val="19"/>
          <w:vertAlign w:val="subscript"/>
          <w:lang w:eastAsia="en-US"/>
        </w:rPr>
        <w:t>7</w:t>
      </w:r>
      <w:r w:rsidRPr="00E3203C">
        <w:rPr>
          <w:rFonts w:eastAsia="Calibri"/>
          <w:sz w:val="19"/>
          <w:szCs w:val="19"/>
          <w:lang w:eastAsia="en-US"/>
        </w:rPr>
        <w:t>)</w:t>
      </w:r>
      <w:r w:rsidRPr="00E3203C">
        <w:rPr>
          <w:rFonts w:eastAsia="Calibri"/>
          <w:sz w:val="19"/>
          <w:szCs w:val="19"/>
          <w:vertAlign w:val="subscript"/>
          <w:lang w:eastAsia="en-US"/>
        </w:rPr>
        <w:t>2</w:t>
      </w:r>
      <w:r w:rsidRPr="00E3203C">
        <w:rPr>
          <w:rFonts w:eastAsia="Calibri"/>
          <w:sz w:val="19"/>
          <w:szCs w:val="19"/>
          <w:lang w:eastAsia="en-US"/>
        </w:rPr>
        <w:t>Ca·H</w:t>
      </w:r>
      <w:r w:rsidRPr="00E3203C">
        <w:rPr>
          <w:rFonts w:eastAsia="Calibri"/>
          <w:sz w:val="19"/>
          <w:szCs w:val="19"/>
          <w:vertAlign w:val="subscript"/>
          <w:lang w:eastAsia="en-US"/>
        </w:rPr>
        <w:t>2</w:t>
      </w:r>
      <w:r w:rsidRPr="00E3203C">
        <w:rPr>
          <w:rFonts w:eastAsia="Calibri"/>
          <w:sz w:val="19"/>
          <w:szCs w:val="19"/>
          <w:lang w:eastAsia="en-US"/>
        </w:rPr>
        <w:t>O</w:t>
      </w:r>
    </w:p>
    <w:p w:rsidR="009A23AB" w:rsidRPr="00E3203C" w:rsidRDefault="009A23AB" w:rsidP="00815038">
      <w:pPr>
        <w:ind w:firstLine="720"/>
        <w:jc w:val="both"/>
        <w:rPr>
          <w:rFonts w:eastAsia="Calibri"/>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sz w:val="19"/>
          <w:szCs w:val="19"/>
          <w:vertAlign w:val="subscript"/>
          <w:lang w:eastAsia="en-US"/>
        </w:rPr>
        <w:tab/>
      </w:r>
      <w:r w:rsidR="001016C5" w:rsidRPr="00E3203C">
        <w:rPr>
          <w:rFonts w:eastAsia="Calibri"/>
          <w:b/>
          <w:sz w:val="19"/>
          <w:szCs w:val="19"/>
          <w:lang w:eastAsia="en-US"/>
        </w:rPr>
        <w:t>Molekül ağırlığı</w:t>
      </w:r>
      <w:r w:rsidRPr="00E3203C">
        <w:rPr>
          <w:rFonts w:eastAsia="Calibri"/>
          <w:b/>
          <w:sz w:val="19"/>
          <w:szCs w:val="19"/>
          <w:lang w:eastAsia="en-US"/>
        </w:rPr>
        <w:t>:</w:t>
      </w:r>
      <w:r w:rsidR="00B31EA9" w:rsidRPr="00E3203C">
        <w:rPr>
          <w:rFonts w:eastAsia="Calibri"/>
          <w:sz w:val="19"/>
          <w:szCs w:val="19"/>
          <w:lang w:eastAsia="en-US"/>
        </w:rPr>
        <w:tab/>
      </w:r>
      <w:r w:rsidR="00B31EA9" w:rsidRPr="00E3203C">
        <w:rPr>
          <w:rFonts w:eastAsia="Calibri"/>
          <w:sz w:val="19"/>
          <w:szCs w:val="19"/>
          <w:lang w:eastAsia="en-US"/>
        </w:rPr>
        <w:tab/>
        <w:t>440,</w:t>
      </w:r>
      <w:r w:rsidRPr="00E3203C">
        <w:rPr>
          <w:rFonts w:eastAsia="Calibri"/>
          <w:sz w:val="19"/>
          <w:szCs w:val="19"/>
          <w:lang w:eastAsia="en-US"/>
        </w:rPr>
        <w:t>32</w:t>
      </w:r>
    </w:p>
    <w:p w:rsidR="009A23AB" w:rsidRPr="00E3203C" w:rsidRDefault="009A23AB" w:rsidP="00815038">
      <w:pPr>
        <w:jc w:val="both"/>
        <w:rPr>
          <w:rFonts w:eastAsia="Calibri"/>
          <w:sz w:val="19"/>
          <w:szCs w:val="19"/>
          <w:lang w:eastAsia="en-US"/>
        </w:rPr>
      </w:pPr>
    </w:p>
    <w:p w:rsidR="000D0A0D" w:rsidRPr="00E3203C" w:rsidRDefault="000D0A0D" w:rsidP="00815038">
      <w:pPr>
        <w:ind w:firstLine="720"/>
        <w:jc w:val="both"/>
        <w:rPr>
          <w:sz w:val="19"/>
          <w:szCs w:val="19"/>
        </w:rPr>
      </w:pPr>
      <w:r w:rsidRPr="00E3203C">
        <w:rPr>
          <w:b/>
          <w:snapToGrid w:val="0"/>
          <w:sz w:val="19"/>
          <w:szCs w:val="19"/>
        </w:rPr>
        <w:t>Analiz:</w:t>
      </w:r>
      <w:r w:rsidRPr="00E3203C">
        <w:rPr>
          <w:b/>
          <w:sz w:val="19"/>
          <w:szCs w:val="19"/>
        </w:rPr>
        <w:tab/>
      </w:r>
      <w:r w:rsidRPr="00E3203C">
        <w:rPr>
          <w:b/>
          <w:sz w:val="19"/>
          <w:szCs w:val="19"/>
        </w:rPr>
        <w:tab/>
      </w:r>
      <w:r w:rsidRPr="00E3203C">
        <w:rPr>
          <w:sz w:val="19"/>
          <w:szCs w:val="19"/>
        </w:rPr>
        <w:tab/>
        <w:t xml:space="preserve">Susuz bazda </w:t>
      </w:r>
      <w:r w:rsidR="00B31EA9" w:rsidRPr="00E3203C">
        <w:rPr>
          <w:sz w:val="19"/>
          <w:szCs w:val="19"/>
        </w:rPr>
        <w:t>içeriği %97,5’t</w:t>
      </w:r>
      <w:r w:rsidRPr="00E3203C">
        <w:rPr>
          <w:sz w:val="19"/>
          <w:szCs w:val="19"/>
        </w:rPr>
        <w:t>en az olmamalıdır.</w:t>
      </w:r>
    </w:p>
    <w:p w:rsidR="000D0A0D" w:rsidRPr="00E3203C" w:rsidRDefault="000D0A0D" w:rsidP="00815038">
      <w:pPr>
        <w:jc w:val="both"/>
        <w:rPr>
          <w:rFonts w:eastAsia="Calibri"/>
          <w:b/>
          <w:sz w:val="19"/>
          <w:szCs w:val="19"/>
          <w:lang w:eastAsia="en-US"/>
        </w:rPr>
      </w:pPr>
    </w:p>
    <w:p w:rsidR="000D0A0D" w:rsidRPr="00E3203C" w:rsidRDefault="000D0A0D" w:rsidP="00815038">
      <w:pPr>
        <w:jc w:val="both"/>
        <w:rPr>
          <w:rFonts w:eastAsia="Calibri"/>
          <w:b/>
          <w:sz w:val="19"/>
          <w:szCs w:val="19"/>
          <w:lang w:eastAsia="en-US"/>
        </w:rPr>
      </w:pPr>
      <w:r w:rsidRPr="00E3203C">
        <w:rPr>
          <w:rFonts w:eastAsia="Calibri"/>
          <w:b/>
          <w:sz w:val="19"/>
          <w:szCs w:val="19"/>
          <w:u w:val="single"/>
          <w:lang w:eastAsia="en-US"/>
        </w:rPr>
        <w:t>Tanımlama:</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İnce beyaz toz</w:t>
      </w:r>
    </w:p>
    <w:p w:rsidR="000D0A0D" w:rsidRPr="00E3203C" w:rsidRDefault="000D0A0D" w:rsidP="00815038">
      <w:pPr>
        <w:keepNext/>
        <w:jc w:val="both"/>
        <w:outlineLvl w:val="3"/>
        <w:rPr>
          <w:b/>
          <w:sz w:val="19"/>
          <w:szCs w:val="19"/>
        </w:rPr>
      </w:pPr>
    </w:p>
    <w:p w:rsidR="000D0A0D" w:rsidRPr="00E3203C" w:rsidRDefault="00BA669C" w:rsidP="00815038">
      <w:pPr>
        <w:keepNext/>
        <w:jc w:val="both"/>
        <w:outlineLvl w:val="3"/>
        <w:rPr>
          <w:b/>
          <w:sz w:val="19"/>
          <w:szCs w:val="19"/>
          <w:u w:val="single"/>
        </w:rPr>
      </w:pPr>
      <w:r>
        <w:rPr>
          <w:b/>
          <w:sz w:val="19"/>
          <w:szCs w:val="19"/>
          <w:u w:val="single"/>
        </w:rPr>
        <w:t>İdentifikasyon</w:t>
      </w:r>
      <w:r w:rsidR="000D0A0D" w:rsidRPr="00E3203C">
        <w:rPr>
          <w:b/>
          <w:sz w:val="19"/>
          <w:szCs w:val="19"/>
          <w:u w:val="single"/>
        </w:rPr>
        <w:t>:</w:t>
      </w:r>
    </w:p>
    <w:p w:rsidR="009A23AB" w:rsidRPr="00E3203C" w:rsidRDefault="009A23AB" w:rsidP="00815038">
      <w:pPr>
        <w:keepNext/>
        <w:jc w:val="both"/>
        <w:outlineLvl w:val="3"/>
        <w:rPr>
          <w:b/>
          <w:sz w:val="19"/>
          <w:szCs w:val="19"/>
          <w:u w:val="single"/>
        </w:rPr>
      </w:pPr>
    </w:p>
    <w:p w:rsidR="009A23AB" w:rsidRPr="00E3203C" w:rsidRDefault="009A23AB" w:rsidP="00815038">
      <w:pPr>
        <w:widowControl w:val="0"/>
        <w:tabs>
          <w:tab w:val="left" w:pos="306"/>
        </w:tabs>
        <w:jc w:val="both"/>
        <w:rPr>
          <w:rFonts w:eastAsia="Calibri"/>
          <w:snapToGrid w:val="0"/>
          <w:sz w:val="19"/>
          <w:szCs w:val="19"/>
          <w:lang w:val="de-DE" w:eastAsia="en-US"/>
        </w:rPr>
      </w:pPr>
      <w:r w:rsidRPr="00E3203C">
        <w:rPr>
          <w:rFonts w:eastAsia="Calibri"/>
          <w:b/>
          <w:snapToGrid w:val="0"/>
          <w:sz w:val="19"/>
          <w:szCs w:val="19"/>
          <w:lang w:val="de-DE" w:eastAsia="en-US"/>
        </w:rPr>
        <w:tab/>
      </w:r>
      <w:r w:rsidRPr="00E3203C">
        <w:rPr>
          <w:rFonts w:eastAsia="Calibri"/>
          <w:b/>
          <w:snapToGrid w:val="0"/>
          <w:sz w:val="19"/>
          <w:szCs w:val="19"/>
          <w:lang w:val="de-DE" w:eastAsia="en-US"/>
        </w:rPr>
        <w:tab/>
        <w:t>Sitrat testi:</w:t>
      </w:r>
      <w:r w:rsidRPr="00E3203C">
        <w:rPr>
          <w:rFonts w:eastAsia="Calibri"/>
          <w:b/>
          <w:snapToGrid w:val="0"/>
          <w:sz w:val="19"/>
          <w:szCs w:val="19"/>
          <w:lang w:val="de-DE" w:eastAsia="en-US"/>
        </w:rPr>
        <w:tab/>
      </w:r>
      <w:r w:rsidRPr="00E3203C">
        <w:rPr>
          <w:rFonts w:eastAsia="Calibri"/>
          <w:b/>
          <w:snapToGrid w:val="0"/>
          <w:sz w:val="19"/>
          <w:szCs w:val="19"/>
          <w:lang w:val="de-DE" w:eastAsia="en-US"/>
        </w:rPr>
        <w:tab/>
      </w:r>
      <w:r w:rsidRPr="00E3203C">
        <w:rPr>
          <w:rFonts w:eastAsia="Calibri"/>
          <w:snapToGrid w:val="0"/>
          <w:sz w:val="19"/>
          <w:szCs w:val="19"/>
          <w:lang w:val="de-DE" w:eastAsia="en-US"/>
        </w:rPr>
        <w:t>Testi geçer.</w:t>
      </w:r>
    </w:p>
    <w:p w:rsidR="009A23AB" w:rsidRPr="00E3203C" w:rsidRDefault="009A23AB" w:rsidP="00815038">
      <w:pPr>
        <w:widowControl w:val="0"/>
        <w:tabs>
          <w:tab w:val="left" w:pos="306"/>
        </w:tabs>
        <w:jc w:val="both"/>
        <w:rPr>
          <w:rFonts w:eastAsia="Calibri"/>
          <w:b/>
          <w:snapToGrid w:val="0"/>
          <w:sz w:val="19"/>
          <w:szCs w:val="19"/>
          <w:lang w:val="de-DE" w:eastAsia="en-US"/>
        </w:rPr>
      </w:pPr>
    </w:p>
    <w:p w:rsidR="009A23AB" w:rsidRPr="00E3203C" w:rsidRDefault="009A23AB" w:rsidP="00815038">
      <w:pPr>
        <w:widowControl w:val="0"/>
        <w:tabs>
          <w:tab w:val="left" w:pos="306"/>
        </w:tabs>
        <w:jc w:val="both"/>
        <w:rPr>
          <w:rFonts w:eastAsia="Calibri"/>
          <w:snapToGrid w:val="0"/>
          <w:sz w:val="19"/>
          <w:szCs w:val="19"/>
          <w:lang w:val="de-DE" w:eastAsia="en-US"/>
        </w:rPr>
      </w:pPr>
      <w:r w:rsidRPr="00E3203C">
        <w:rPr>
          <w:rFonts w:eastAsia="Calibri"/>
          <w:b/>
          <w:snapToGrid w:val="0"/>
          <w:sz w:val="19"/>
          <w:szCs w:val="19"/>
          <w:lang w:val="de-DE" w:eastAsia="en-US"/>
        </w:rPr>
        <w:tab/>
      </w:r>
      <w:r w:rsidRPr="00E3203C">
        <w:rPr>
          <w:rFonts w:eastAsia="Calibri"/>
          <w:b/>
          <w:snapToGrid w:val="0"/>
          <w:sz w:val="19"/>
          <w:szCs w:val="19"/>
          <w:lang w:val="de-DE" w:eastAsia="en-US"/>
        </w:rPr>
        <w:tab/>
        <w:t>Kalsiyum testi:</w:t>
      </w:r>
      <w:r w:rsidRPr="00E3203C">
        <w:rPr>
          <w:rFonts w:eastAsia="Calibri"/>
          <w:b/>
          <w:snapToGrid w:val="0"/>
          <w:sz w:val="19"/>
          <w:szCs w:val="19"/>
          <w:lang w:val="de-DE" w:eastAsia="en-US"/>
        </w:rPr>
        <w:tab/>
      </w:r>
      <w:r w:rsidRPr="00E3203C">
        <w:rPr>
          <w:rFonts w:eastAsia="Calibri"/>
          <w:b/>
          <w:snapToGrid w:val="0"/>
          <w:sz w:val="19"/>
          <w:szCs w:val="19"/>
          <w:lang w:val="de-DE" w:eastAsia="en-US"/>
        </w:rPr>
        <w:tab/>
      </w:r>
      <w:r w:rsidRPr="00E3203C">
        <w:rPr>
          <w:rFonts w:eastAsia="Calibri"/>
          <w:snapToGrid w:val="0"/>
          <w:sz w:val="19"/>
          <w:szCs w:val="19"/>
          <w:lang w:val="de-DE" w:eastAsia="en-US"/>
        </w:rPr>
        <w:t>Testi geçer.</w:t>
      </w:r>
    </w:p>
    <w:p w:rsidR="009A23AB" w:rsidRPr="00E3203C" w:rsidRDefault="009A23AB" w:rsidP="00815038">
      <w:pPr>
        <w:widowControl w:val="0"/>
        <w:tabs>
          <w:tab w:val="left" w:pos="306"/>
        </w:tabs>
        <w:jc w:val="both"/>
        <w:rPr>
          <w:rFonts w:eastAsia="Calibri"/>
          <w:b/>
          <w:snapToGrid w:val="0"/>
          <w:sz w:val="19"/>
          <w:szCs w:val="19"/>
          <w:lang w:val="de-DE" w:eastAsia="en-US"/>
        </w:rPr>
      </w:pPr>
    </w:p>
    <w:p w:rsidR="009A23AB" w:rsidRPr="00E3203C" w:rsidRDefault="009A23AB" w:rsidP="00815038">
      <w:pPr>
        <w:widowControl w:val="0"/>
        <w:tabs>
          <w:tab w:val="left" w:pos="204"/>
        </w:tabs>
        <w:ind w:left="720" w:hanging="720"/>
        <w:jc w:val="both"/>
        <w:rPr>
          <w:rFonts w:eastAsia="Calibri"/>
          <w:b/>
          <w:snapToGrid w:val="0"/>
          <w:sz w:val="19"/>
          <w:szCs w:val="19"/>
          <w:lang w:val="de-DE" w:eastAsia="en-US"/>
        </w:rPr>
      </w:pPr>
      <w:r w:rsidRPr="00E3203C">
        <w:rPr>
          <w:rFonts w:eastAsia="Calibri"/>
          <w:b/>
          <w:snapToGrid w:val="0"/>
          <w:sz w:val="19"/>
          <w:szCs w:val="19"/>
          <w:lang w:val="de-DE" w:eastAsia="en-US"/>
        </w:rPr>
        <w:tab/>
      </w:r>
      <w:r w:rsidRPr="00E3203C">
        <w:rPr>
          <w:rFonts w:eastAsia="Calibri"/>
          <w:b/>
          <w:snapToGrid w:val="0"/>
          <w:sz w:val="19"/>
          <w:szCs w:val="19"/>
          <w:lang w:val="de-DE" w:eastAsia="en-US"/>
        </w:rPr>
        <w:tab/>
        <w:t>pH:</w:t>
      </w:r>
      <w:r w:rsidRPr="00E3203C">
        <w:rPr>
          <w:rFonts w:eastAsia="Calibri"/>
          <w:b/>
          <w:snapToGrid w:val="0"/>
          <w:sz w:val="19"/>
          <w:szCs w:val="19"/>
          <w:lang w:val="de-DE" w:eastAsia="en-US"/>
        </w:rPr>
        <w:tab/>
      </w:r>
      <w:r w:rsidRPr="00E3203C">
        <w:rPr>
          <w:rFonts w:eastAsia="Calibri"/>
          <w:b/>
          <w:snapToGrid w:val="0"/>
          <w:sz w:val="19"/>
          <w:szCs w:val="19"/>
          <w:lang w:val="de-DE" w:eastAsia="en-US"/>
        </w:rPr>
        <w:tab/>
      </w:r>
      <w:r w:rsidRPr="00E3203C">
        <w:rPr>
          <w:rFonts w:eastAsia="Calibri"/>
          <w:b/>
          <w:snapToGrid w:val="0"/>
          <w:sz w:val="19"/>
          <w:szCs w:val="19"/>
          <w:lang w:val="de-DE" w:eastAsia="en-US"/>
        </w:rPr>
        <w:tab/>
      </w:r>
      <w:r w:rsidRPr="00E3203C">
        <w:rPr>
          <w:rFonts w:eastAsia="Calibri"/>
          <w:snapToGrid w:val="0"/>
          <w:sz w:val="19"/>
          <w:szCs w:val="19"/>
          <w:lang w:val="de-DE" w:eastAsia="en-US"/>
        </w:rPr>
        <w:t xml:space="preserve">3,2 - 3,5 </w:t>
      </w:r>
      <w:r w:rsidR="000277A8">
        <w:rPr>
          <w:rFonts w:eastAsia="Calibri"/>
          <w:snapToGrid w:val="0"/>
          <w:sz w:val="19"/>
          <w:szCs w:val="19"/>
          <w:lang w:val="de-DE" w:eastAsia="en-US"/>
        </w:rPr>
        <w:t xml:space="preserve">arasındadır </w:t>
      </w:r>
      <w:r w:rsidR="00B31EA9" w:rsidRPr="00E3203C">
        <w:rPr>
          <w:rFonts w:eastAsia="Calibri"/>
          <w:snapToGrid w:val="0"/>
          <w:sz w:val="19"/>
          <w:szCs w:val="19"/>
          <w:lang w:val="de-DE" w:eastAsia="en-US"/>
        </w:rPr>
        <w:t>(%</w:t>
      </w:r>
      <w:r w:rsidRPr="00E3203C">
        <w:rPr>
          <w:rFonts w:eastAsia="Calibri"/>
          <w:snapToGrid w:val="0"/>
          <w:sz w:val="19"/>
          <w:szCs w:val="19"/>
          <w:lang w:val="de-DE" w:eastAsia="en-US"/>
        </w:rPr>
        <w:t>1</w:t>
      </w:r>
      <w:r w:rsidR="007A3468" w:rsidRPr="00E3203C">
        <w:rPr>
          <w:rFonts w:eastAsia="Calibri"/>
          <w:snapToGrid w:val="0"/>
          <w:sz w:val="19"/>
          <w:szCs w:val="19"/>
          <w:lang w:val="de-DE" w:eastAsia="en-US"/>
        </w:rPr>
        <w:t>’lik sulu çözelti</w:t>
      </w:r>
      <w:r w:rsidRPr="00E3203C">
        <w:rPr>
          <w:rFonts w:eastAsia="Calibri"/>
          <w:snapToGrid w:val="0"/>
          <w:sz w:val="19"/>
          <w:szCs w:val="19"/>
          <w:lang w:val="de-DE" w:eastAsia="en-US"/>
        </w:rPr>
        <w:t>)</w:t>
      </w:r>
      <w:r w:rsidR="000277A8">
        <w:rPr>
          <w:rFonts w:eastAsia="Calibri"/>
          <w:snapToGrid w:val="0"/>
          <w:sz w:val="19"/>
          <w:szCs w:val="19"/>
          <w:lang w:val="de-DE" w:eastAsia="en-US"/>
        </w:rPr>
        <w:t>.</w:t>
      </w:r>
    </w:p>
    <w:p w:rsidR="000D0A0D" w:rsidRPr="00E3203C" w:rsidRDefault="000D0A0D" w:rsidP="00815038">
      <w:pPr>
        <w:keepNext/>
        <w:ind w:left="4245" w:hanging="4245"/>
        <w:jc w:val="both"/>
        <w:outlineLvl w:val="5"/>
        <w:rPr>
          <w:b/>
          <w:sz w:val="19"/>
          <w:szCs w:val="19"/>
        </w:rPr>
      </w:pPr>
    </w:p>
    <w:p w:rsidR="000D0A0D" w:rsidRPr="00E3203C" w:rsidRDefault="000D0A0D" w:rsidP="00815038">
      <w:pPr>
        <w:keepNext/>
        <w:ind w:left="4245" w:hanging="4245"/>
        <w:jc w:val="both"/>
        <w:outlineLvl w:val="5"/>
        <w:rPr>
          <w:b/>
          <w:sz w:val="19"/>
          <w:szCs w:val="19"/>
          <w:u w:val="single"/>
        </w:rPr>
      </w:pPr>
      <w:r w:rsidRPr="00E3203C">
        <w:rPr>
          <w:b/>
          <w:sz w:val="19"/>
          <w:szCs w:val="19"/>
          <w:u w:val="single"/>
        </w:rPr>
        <w:t>Saflık:</w:t>
      </w:r>
    </w:p>
    <w:p w:rsidR="009A23AB" w:rsidRPr="00E3203C" w:rsidRDefault="009A23AB" w:rsidP="00815038">
      <w:pPr>
        <w:keepNext/>
        <w:ind w:left="4245" w:hanging="4245"/>
        <w:jc w:val="both"/>
        <w:outlineLvl w:val="5"/>
        <w:rPr>
          <w:b/>
          <w:sz w:val="19"/>
          <w:szCs w:val="19"/>
          <w:u w:val="single"/>
        </w:rPr>
      </w:pPr>
    </w:p>
    <w:p w:rsidR="000D0A0D" w:rsidRPr="00E3203C" w:rsidRDefault="000D0A0D" w:rsidP="00815038">
      <w:pPr>
        <w:ind w:left="2835" w:hanging="2115"/>
        <w:jc w:val="both"/>
        <w:rPr>
          <w:rFonts w:eastAsia="Calibri"/>
          <w:sz w:val="19"/>
          <w:szCs w:val="19"/>
          <w:lang w:eastAsia="en-US"/>
        </w:rPr>
      </w:pPr>
      <w:r w:rsidRPr="00E3203C">
        <w:rPr>
          <w:rFonts w:eastAsia="Calibri"/>
          <w:b/>
          <w:sz w:val="19"/>
          <w:szCs w:val="19"/>
          <w:lang w:eastAsia="en-US"/>
        </w:rPr>
        <w:t>Kurutma kaybı:</w:t>
      </w:r>
      <w:r w:rsidRPr="00E3203C">
        <w:rPr>
          <w:rFonts w:eastAsia="Calibri"/>
          <w:sz w:val="19"/>
          <w:szCs w:val="19"/>
          <w:lang w:eastAsia="en-US"/>
        </w:rPr>
        <w:tab/>
      </w:r>
      <w:r w:rsidR="00B31EA9" w:rsidRPr="00E3203C">
        <w:rPr>
          <w:rFonts w:eastAsia="Calibri"/>
          <w:sz w:val="19"/>
          <w:szCs w:val="19"/>
          <w:lang w:eastAsia="en-US"/>
        </w:rPr>
        <w:t>%7,</w:t>
      </w:r>
      <w:r w:rsidR="000277A8">
        <w:rPr>
          <w:rFonts w:eastAsia="Calibri"/>
          <w:sz w:val="19"/>
          <w:szCs w:val="19"/>
          <w:lang w:eastAsia="en-US"/>
        </w:rPr>
        <w:t>0’dan fazla olmamalıdır</w:t>
      </w:r>
      <w:r w:rsidR="00B31EA9" w:rsidRPr="00E3203C">
        <w:rPr>
          <w:rFonts w:eastAsia="Calibri"/>
          <w:sz w:val="19"/>
          <w:szCs w:val="19"/>
          <w:lang w:eastAsia="en-US"/>
        </w:rPr>
        <w:t xml:space="preserve"> (180 </w:t>
      </w:r>
      <w:r w:rsidR="001D0765" w:rsidRPr="00E3203C">
        <w:rPr>
          <w:rFonts w:eastAsia="Calibri"/>
          <w:sz w:val="19"/>
          <w:szCs w:val="19"/>
          <w:lang w:val="en-GB" w:eastAsia="en-US"/>
        </w:rPr>
        <w:sym w:font="Symbol" w:char="F0B0"/>
      </w:r>
      <w:r w:rsidR="00B31EA9" w:rsidRPr="00E3203C">
        <w:rPr>
          <w:rFonts w:eastAsia="Calibri"/>
          <w:sz w:val="19"/>
          <w:szCs w:val="19"/>
          <w:lang w:eastAsia="en-US"/>
        </w:rPr>
        <w:t>C’de 4 saat)</w:t>
      </w:r>
      <w:r w:rsidR="000277A8">
        <w:rPr>
          <w:rFonts w:eastAsia="Calibri"/>
          <w:sz w:val="19"/>
          <w:szCs w:val="19"/>
          <w:lang w:eastAsia="en-US"/>
        </w:rPr>
        <w:t>.</w:t>
      </w:r>
    </w:p>
    <w:p w:rsidR="009A23AB" w:rsidRPr="00E3203C" w:rsidRDefault="009A23AB" w:rsidP="00815038">
      <w:pPr>
        <w:ind w:left="2880" w:hanging="2160"/>
        <w:jc w:val="both"/>
        <w:rPr>
          <w:rFonts w:eastAsia="Calibri"/>
          <w:sz w:val="19"/>
          <w:szCs w:val="19"/>
          <w:lang w:eastAsia="en-US"/>
        </w:rPr>
      </w:pPr>
    </w:p>
    <w:p w:rsidR="00691E78" w:rsidRPr="00E3203C" w:rsidRDefault="000D0A0D" w:rsidP="00691E78">
      <w:pPr>
        <w:ind w:left="2832" w:hanging="2127"/>
        <w:jc w:val="both"/>
        <w:rPr>
          <w:rFonts w:eastAsia="Calibri"/>
          <w:snapToGrid w:val="0"/>
          <w:sz w:val="19"/>
          <w:szCs w:val="19"/>
          <w:lang w:eastAsia="en-US"/>
        </w:rPr>
      </w:pPr>
      <w:r w:rsidRPr="00E3203C">
        <w:rPr>
          <w:b/>
          <w:snapToGrid w:val="0"/>
          <w:sz w:val="19"/>
          <w:szCs w:val="19"/>
        </w:rPr>
        <w:t>Okzalatlar:</w:t>
      </w:r>
      <w:r w:rsidR="00691E78" w:rsidRPr="00E3203C">
        <w:rPr>
          <w:snapToGrid w:val="0"/>
          <w:sz w:val="19"/>
          <w:szCs w:val="19"/>
        </w:rPr>
        <w:t xml:space="preserve"> </w:t>
      </w:r>
      <w:r w:rsidR="00691E78" w:rsidRPr="00E3203C">
        <w:rPr>
          <w:snapToGrid w:val="0"/>
          <w:sz w:val="19"/>
          <w:szCs w:val="19"/>
        </w:rPr>
        <w:tab/>
      </w:r>
      <w:r w:rsidR="00B31EA9" w:rsidRPr="00E3203C">
        <w:rPr>
          <w:rFonts w:eastAsia="Calibri"/>
          <w:snapToGrid w:val="0"/>
          <w:sz w:val="19"/>
          <w:szCs w:val="19"/>
          <w:lang w:eastAsia="en-US"/>
        </w:rPr>
        <w:t xml:space="preserve">Kurutmadan sonra, okzalik asit cinsinden </w:t>
      </w:r>
      <w:r w:rsidR="00691E78" w:rsidRPr="00E3203C">
        <w:rPr>
          <w:rFonts w:eastAsia="Calibri"/>
          <w:sz w:val="19"/>
          <w:szCs w:val="19"/>
          <w:lang w:val="de-DE" w:eastAsia="en-US"/>
        </w:rPr>
        <w:t xml:space="preserve">ifade edilen </w:t>
      </w:r>
      <w:r w:rsidR="00B31EA9" w:rsidRPr="00E3203C">
        <w:rPr>
          <w:rFonts w:eastAsia="Calibri"/>
          <w:snapToGrid w:val="0"/>
          <w:sz w:val="19"/>
          <w:szCs w:val="19"/>
          <w:lang w:eastAsia="en-US"/>
        </w:rPr>
        <w:t>100 mg/kg’dan fazla olmamalıdır.</w:t>
      </w:r>
    </w:p>
    <w:p w:rsidR="000D0A0D" w:rsidRPr="00E3203C" w:rsidRDefault="000D0A0D" w:rsidP="00691E78">
      <w:pPr>
        <w:ind w:left="2832" w:hanging="2127"/>
        <w:jc w:val="both"/>
        <w:rPr>
          <w:sz w:val="19"/>
          <w:szCs w:val="19"/>
        </w:rPr>
      </w:pPr>
      <w:r w:rsidRPr="00E3203C">
        <w:rPr>
          <w:rFonts w:eastAsia="Calibri"/>
          <w:b/>
          <w:snapToGrid w:val="0"/>
          <w:sz w:val="19"/>
          <w:szCs w:val="19"/>
          <w:lang w:eastAsia="en-US"/>
        </w:rPr>
        <w:tab/>
      </w:r>
      <w:r w:rsidRPr="00E3203C">
        <w:rPr>
          <w:rFonts w:eastAsia="Calibri"/>
          <w:b/>
          <w:snapToGrid w:val="0"/>
          <w:sz w:val="19"/>
          <w:szCs w:val="19"/>
          <w:lang w:eastAsia="en-US"/>
        </w:rPr>
        <w:tab/>
      </w: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Florür:</w:t>
      </w:r>
      <w:r w:rsidRPr="00E3203C">
        <w:rPr>
          <w:rFonts w:eastAsia="Calibri"/>
          <w:b/>
          <w:sz w:val="19"/>
          <w:szCs w:val="19"/>
          <w:lang w:eastAsia="en-US"/>
        </w:rPr>
        <w:tab/>
      </w:r>
      <w:r w:rsidRPr="00E3203C">
        <w:rPr>
          <w:rFonts w:eastAsia="Calibri"/>
          <w:sz w:val="19"/>
          <w:szCs w:val="19"/>
          <w:lang w:eastAsia="en-US"/>
        </w:rPr>
        <w:tab/>
      </w:r>
      <w:r w:rsidRPr="00E3203C">
        <w:rPr>
          <w:rFonts w:eastAsia="Calibri"/>
          <w:sz w:val="19"/>
          <w:szCs w:val="19"/>
          <w:lang w:eastAsia="en-US"/>
        </w:rPr>
        <w:tab/>
        <w:t xml:space="preserve">Flor cinsinden </w:t>
      </w:r>
      <w:r w:rsidR="00691E78" w:rsidRPr="00E3203C">
        <w:rPr>
          <w:rFonts w:eastAsia="Calibri"/>
          <w:sz w:val="19"/>
          <w:szCs w:val="19"/>
          <w:lang w:val="de-DE" w:eastAsia="en-US"/>
        </w:rPr>
        <w:t xml:space="preserve">ifade edilen </w:t>
      </w:r>
      <w:r w:rsidRPr="00E3203C">
        <w:rPr>
          <w:rFonts w:eastAsia="Calibri"/>
          <w:sz w:val="19"/>
          <w:szCs w:val="19"/>
          <w:lang w:eastAsia="en-US"/>
        </w:rPr>
        <w:t>30 mg/kg’dan fazla olmamalıdır.</w:t>
      </w:r>
    </w:p>
    <w:p w:rsidR="009A23AB" w:rsidRPr="00E3203C" w:rsidRDefault="009A23AB"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9A23AB" w:rsidRPr="00E3203C">
        <w:rPr>
          <w:rFonts w:eastAsia="Calibri"/>
          <w:sz w:val="19"/>
          <w:szCs w:val="19"/>
          <w:lang w:eastAsia="en-US"/>
        </w:rPr>
        <w:tab/>
      </w:r>
      <w:r w:rsidR="009A23AB" w:rsidRPr="00E3203C">
        <w:rPr>
          <w:rFonts w:eastAsia="Calibri"/>
          <w:sz w:val="19"/>
          <w:szCs w:val="19"/>
          <w:lang w:eastAsia="en-US"/>
        </w:rPr>
        <w:tab/>
      </w:r>
      <w:r w:rsidRPr="00E3203C">
        <w:rPr>
          <w:rFonts w:eastAsia="Calibri"/>
          <w:sz w:val="19"/>
          <w:szCs w:val="19"/>
          <w:lang w:eastAsia="en-US"/>
        </w:rPr>
        <w:t>1 mg/kg’dan fazla olmamalıdır.</w:t>
      </w:r>
    </w:p>
    <w:p w:rsidR="009A23AB" w:rsidRPr="00E3203C" w:rsidRDefault="009A23AB"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1 mg/kg’dan fazla olmamalıdır.</w:t>
      </w:r>
    </w:p>
    <w:p w:rsidR="009A23AB" w:rsidRPr="00E3203C" w:rsidRDefault="009A23AB"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9A23AB" w:rsidRPr="00E3203C" w:rsidRDefault="009A23AB" w:rsidP="00815038">
      <w:pPr>
        <w:ind w:firstLine="720"/>
        <w:jc w:val="both"/>
        <w:rPr>
          <w:rFonts w:eastAsia="Calibri"/>
          <w:sz w:val="19"/>
          <w:szCs w:val="19"/>
          <w:lang w:eastAsia="en-US"/>
        </w:rPr>
      </w:pPr>
    </w:p>
    <w:p w:rsidR="009A23AB" w:rsidRPr="00E3203C" w:rsidRDefault="009A23AB" w:rsidP="00815038">
      <w:pPr>
        <w:ind w:left="2835" w:hanging="2160"/>
        <w:jc w:val="both"/>
        <w:rPr>
          <w:sz w:val="19"/>
          <w:szCs w:val="19"/>
        </w:rPr>
      </w:pPr>
      <w:r w:rsidRPr="00E3203C">
        <w:rPr>
          <w:rFonts w:eastAsia="Calibri"/>
          <w:b/>
          <w:sz w:val="19"/>
          <w:szCs w:val="19"/>
          <w:lang w:eastAsia="en-US"/>
        </w:rPr>
        <w:t>Alüminyum:</w:t>
      </w:r>
      <w:r w:rsidRPr="00E3203C">
        <w:rPr>
          <w:rFonts w:eastAsia="Calibri"/>
          <w:sz w:val="19"/>
          <w:szCs w:val="19"/>
          <w:lang w:eastAsia="en-US"/>
        </w:rPr>
        <w:tab/>
      </w:r>
      <w:r w:rsidRPr="00E3203C">
        <w:rPr>
          <w:sz w:val="19"/>
          <w:szCs w:val="19"/>
        </w:rPr>
        <w:t>30 mg/kg</w:t>
      </w:r>
      <w:r w:rsidR="000277A8">
        <w:rPr>
          <w:sz w:val="19"/>
          <w:szCs w:val="19"/>
        </w:rPr>
        <w:t xml:space="preserve">’dan fazla olmamalıdır </w:t>
      </w:r>
      <w:r w:rsidRPr="00E3203C">
        <w:rPr>
          <w:sz w:val="19"/>
          <w:szCs w:val="19"/>
        </w:rPr>
        <w:t>(yalnızca bebek ve küçük çocuk ek gıdalarına eklendiğinde)</w:t>
      </w:r>
      <w:r w:rsidR="000277A8">
        <w:rPr>
          <w:sz w:val="19"/>
          <w:szCs w:val="19"/>
        </w:rPr>
        <w:t>.</w:t>
      </w:r>
    </w:p>
    <w:p w:rsidR="009A23AB" w:rsidRPr="00E3203C" w:rsidRDefault="009A23AB" w:rsidP="00815038">
      <w:pPr>
        <w:ind w:left="2835" w:hanging="2160"/>
        <w:jc w:val="both"/>
        <w:rPr>
          <w:sz w:val="19"/>
          <w:szCs w:val="19"/>
        </w:rPr>
      </w:pPr>
    </w:p>
    <w:p w:rsidR="009A23AB" w:rsidRPr="00E3203C" w:rsidRDefault="009A23AB" w:rsidP="00815038">
      <w:pPr>
        <w:ind w:left="2835" w:hanging="3"/>
        <w:jc w:val="both"/>
        <w:rPr>
          <w:rFonts w:eastAsia="Calibri"/>
          <w:sz w:val="19"/>
          <w:szCs w:val="19"/>
          <w:lang w:eastAsia="en-US"/>
        </w:rPr>
      </w:pPr>
      <w:r w:rsidRPr="00E3203C">
        <w:rPr>
          <w:sz w:val="19"/>
          <w:szCs w:val="19"/>
        </w:rPr>
        <w:t>200 mg/kg</w:t>
      </w:r>
      <w:r w:rsidR="000277A8">
        <w:rPr>
          <w:sz w:val="19"/>
          <w:szCs w:val="19"/>
        </w:rPr>
        <w:t>’dan fazla olmamalıdır</w:t>
      </w:r>
      <w:r w:rsidRPr="00E3203C">
        <w:rPr>
          <w:sz w:val="19"/>
          <w:szCs w:val="19"/>
        </w:rPr>
        <w:t xml:space="preserve"> (bebek ve küçük çocuk ek gıdaları dışındaki tüm kullanımlar için)</w:t>
      </w:r>
      <w:r w:rsidR="000277A8">
        <w:rPr>
          <w:sz w:val="19"/>
          <w:szCs w:val="19"/>
        </w:rPr>
        <w:t>.</w:t>
      </w:r>
      <w:r w:rsidRPr="00E3203C">
        <w:rPr>
          <w:rFonts w:eastAsia="Calibri"/>
          <w:sz w:val="19"/>
          <w:szCs w:val="19"/>
          <w:lang w:eastAsia="en-US"/>
        </w:rPr>
        <w:tab/>
      </w:r>
    </w:p>
    <w:p w:rsidR="009A23AB" w:rsidRPr="00E3203C" w:rsidRDefault="009A23AB" w:rsidP="00815038">
      <w:pPr>
        <w:ind w:left="2880" w:hanging="2160"/>
        <w:jc w:val="both"/>
        <w:rPr>
          <w:rFonts w:eastAsia="Calibri"/>
          <w:sz w:val="19"/>
          <w:szCs w:val="19"/>
          <w:lang w:eastAsia="en-US"/>
        </w:rPr>
      </w:pPr>
      <w:r w:rsidRPr="00E3203C">
        <w:rPr>
          <w:rFonts w:eastAsia="Calibri"/>
          <w:sz w:val="19"/>
          <w:szCs w:val="19"/>
          <w:lang w:eastAsia="en-US"/>
        </w:rPr>
        <w:tab/>
      </w:r>
    </w:p>
    <w:p w:rsidR="000D0A0D" w:rsidRPr="00E3203C" w:rsidRDefault="000D0A0D" w:rsidP="00815038">
      <w:pPr>
        <w:ind w:left="2835" w:hanging="2115"/>
        <w:jc w:val="both"/>
        <w:rPr>
          <w:rFonts w:eastAsia="Calibri"/>
          <w:sz w:val="19"/>
          <w:szCs w:val="19"/>
          <w:lang w:eastAsia="en-US"/>
        </w:rPr>
      </w:pPr>
      <w:r w:rsidRPr="00E3203C">
        <w:rPr>
          <w:rFonts w:eastAsia="Calibri"/>
          <w:b/>
          <w:sz w:val="19"/>
          <w:szCs w:val="19"/>
          <w:lang w:eastAsia="en-US"/>
        </w:rPr>
        <w:t>Karbonatlar:</w:t>
      </w:r>
      <w:r w:rsidRPr="00E3203C">
        <w:rPr>
          <w:rFonts w:eastAsia="Calibri"/>
          <w:sz w:val="19"/>
          <w:szCs w:val="19"/>
          <w:lang w:eastAsia="en-US"/>
        </w:rPr>
        <w:tab/>
        <w:t>1 g kalsiyum sitrat 10 mL 2 N hidroklorik asitte çözüldüğünde, birkaç izole kabarcıktan daha fazlası serbest kalmamalıdır.</w:t>
      </w:r>
    </w:p>
    <w:p w:rsidR="000D0A0D" w:rsidRPr="00E3203C" w:rsidRDefault="000D0A0D" w:rsidP="00815038">
      <w:pPr>
        <w:jc w:val="both"/>
        <w:rPr>
          <w:rFonts w:eastAsia="Calibri"/>
          <w:sz w:val="19"/>
          <w:szCs w:val="19"/>
          <w:lang w:eastAsia="en-US"/>
        </w:rPr>
      </w:pPr>
    </w:p>
    <w:p w:rsidR="009A23AB" w:rsidRPr="00E3203C" w:rsidRDefault="009A23AB" w:rsidP="00815038">
      <w:pPr>
        <w:jc w:val="both"/>
        <w:rPr>
          <w:rFonts w:eastAsia="Calibri"/>
          <w:sz w:val="19"/>
          <w:szCs w:val="19"/>
          <w:lang w:eastAsia="en-US"/>
        </w:rPr>
      </w:pPr>
    </w:p>
    <w:p w:rsidR="000D0A0D" w:rsidRPr="00E3203C" w:rsidRDefault="000D0A0D" w:rsidP="00815038">
      <w:pPr>
        <w:keepNext/>
        <w:jc w:val="both"/>
        <w:outlineLvl w:val="0"/>
        <w:rPr>
          <w:b/>
          <w:bCs/>
          <w:sz w:val="19"/>
          <w:szCs w:val="19"/>
          <w:u w:val="single"/>
          <w:lang w:val="de-DE" w:eastAsia="en-US"/>
        </w:rPr>
      </w:pPr>
      <w:r w:rsidRPr="00E3203C">
        <w:rPr>
          <w:b/>
          <w:bCs/>
          <w:sz w:val="19"/>
          <w:szCs w:val="19"/>
          <w:u w:val="single"/>
          <w:lang w:val="de-DE" w:eastAsia="en-US"/>
        </w:rPr>
        <w:t>E 333 (ii) DİKALSİYUM SİTRAT</w:t>
      </w:r>
    </w:p>
    <w:p w:rsidR="000D0A0D" w:rsidRPr="00E3203C" w:rsidRDefault="000D0A0D" w:rsidP="00815038">
      <w:pPr>
        <w:jc w:val="both"/>
        <w:rPr>
          <w:rFonts w:eastAsia="Calibri"/>
          <w:sz w:val="19"/>
          <w:szCs w:val="19"/>
          <w:lang w:val="de-DE" w:eastAsia="en-US"/>
        </w:rPr>
      </w:pPr>
    </w:p>
    <w:p w:rsidR="000D0A0D" w:rsidRPr="00E3203C" w:rsidRDefault="00C003DB" w:rsidP="00815038">
      <w:pPr>
        <w:keepNext/>
        <w:jc w:val="both"/>
        <w:outlineLvl w:val="1"/>
        <w:rPr>
          <w:sz w:val="19"/>
          <w:szCs w:val="19"/>
        </w:rPr>
      </w:pPr>
      <w:r w:rsidRPr="00E3203C">
        <w:rPr>
          <w:b/>
          <w:sz w:val="19"/>
          <w:szCs w:val="19"/>
          <w:u w:val="single"/>
        </w:rPr>
        <w:t>Eş anlamlılar</w:t>
      </w:r>
      <w:r w:rsidR="000D0A0D" w:rsidRPr="00E3203C">
        <w:rPr>
          <w:b/>
          <w:sz w:val="19"/>
          <w:szCs w:val="19"/>
          <w:u w:val="single"/>
        </w:rPr>
        <w:t>:</w:t>
      </w:r>
      <w:r w:rsidR="000D0A0D" w:rsidRPr="00E3203C">
        <w:rPr>
          <w:sz w:val="19"/>
          <w:szCs w:val="19"/>
        </w:rPr>
        <w:tab/>
      </w:r>
      <w:r w:rsidR="000D0A0D" w:rsidRPr="00E3203C">
        <w:rPr>
          <w:sz w:val="19"/>
          <w:szCs w:val="19"/>
        </w:rPr>
        <w:tab/>
      </w:r>
      <w:r w:rsidR="000D0A0D" w:rsidRPr="00E3203C">
        <w:rPr>
          <w:sz w:val="19"/>
          <w:szCs w:val="19"/>
        </w:rPr>
        <w:tab/>
      </w:r>
      <w:r w:rsidR="000D0A0D" w:rsidRPr="00E3203C">
        <w:rPr>
          <w:rFonts w:eastAsia="Calibri"/>
          <w:sz w:val="19"/>
          <w:szCs w:val="19"/>
          <w:lang w:val="de-DE" w:eastAsia="en-US"/>
        </w:rPr>
        <w:t>Dibazik kalsiyum sitrat</w:t>
      </w:r>
    </w:p>
    <w:p w:rsidR="000D0A0D" w:rsidRPr="00E3203C" w:rsidRDefault="000D0A0D" w:rsidP="00815038">
      <w:pPr>
        <w:jc w:val="both"/>
        <w:rPr>
          <w:rFonts w:eastAsia="Calibri"/>
          <w:b/>
          <w:sz w:val="19"/>
          <w:szCs w:val="19"/>
          <w:lang w:val="de-DE"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Tanım:</w:t>
      </w:r>
    </w:p>
    <w:p w:rsidR="009A23AB" w:rsidRPr="00E3203C" w:rsidRDefault="009A23AB" w:rsidP="00815038">
      <w:pPr>
        <w:jc w:val="both"/>
        <w:rPr>
          <w:rFonts w:eastAsia="Calibri"/>
          <w:b/>
          <w:sz w:val="19"/>
          <w:szCs w:val="19"/>
          <w:u w:val="single"/>
          <w:lang w:val="de-DE" w:eastAsia="en-US"/>
        </w:rPr>
      </w:pPr>
    </w:p>
    <w:p w:rsidR="009A23AB" w:rsidRPr="00E3203C" w:rsidRDefault="00450147" w:rsidP="00815038">
      <w:pPr>
        <w:keepNext/>
        <w:ind w:firstLine="720"/>
        <w:jc w:val="both"/>
        <w:outlineLvl w:val="4"/>
        <w:rPr>
          <w:rFonts w:eastAsia="Calibri"/>
          <w:sz w:val="19"/>
          <w:szCs w:val="19"/>
          <w:lang w:eastAsia="en-US"/>
        </w:rPr>
      </w:pPr>
      <w:r w:rsidRPr="00E3203C">
        <w:rPr>
          <w:rFonts w:eastAsia="Calibri"/>
          <w:b/>
          <w:sz w:val="19"/>
          <w:szCs w:val="19"/>
          <w:lang w:eastAsia="en-US"/>
        </w:rPr>
        <w:t>EINECS</w:t>
      </w:r>
      <w:r w:rsidR="009A23AB" w:rsidRPr="00E3203C">
        <w:rPr>
          <w:rFonts w:eastAsia="Calibri"/>
          <w:b/>
          <w:sz w:val="19"/>
          <w:szCs w:val="19"/>
          <w:lang w:eastAsia="en-US"/>
        </w:rPr>
        <w:t>:</w:t>
      </w:r>
      <w:r w:rsidR="009A23AB" w:rsidRPr="00E3203C">
        <w:rPr>
          <w:rFonts w:eastAsia="Calibri"/>
          <w:sz w:val="19"/>
          <w:szCs w:val="19"/>
          <w:lang w:eastAsia="en-US"/>
        </w:rPr>
        <w:tab/>
      </w:r>
    </w:p>
    <w:p w:rsidR="009A23AB" w:rsidRPr="00E3203C" w:rsidRDefault="009A23AB" w:rsidP="00815038">
      <w:pPr>
        <w:ind w:firstLine="720"/>
        <w:jc w:val="both"/>
        <w:rPr>
          <w:rFonts w:eastAsia="Calibri"/>
          <w:b/>
          <w:sz w:val="19"/>
          <w:szCs w:val="19"/>
          <w:lang w:val="de-DE" w:eastAsia="en-US"/>
        </w:rPr>
      </w:pPr>
    </w:p>
    <w:p w:rsidR="000D0A0D" w:rsidRPr="00E3203C" w:rsidRDefault="000D0A0D" w:rsidP="00B31EA9">
      <w:pPr>
        <w:ind w:left="2832" w:hanging="2112"/>
        <w:jc w:val="both"/>
        <w:rPr>
          <w:rFonts w:eastAsia="Calibri"/>
          <w:sz w:val="19"/>
          <w:szCs w:val="19"/>
          <w:lang w:val="de-DE" w:eastAsia="en-US"/>
        </w:rPr>
      </w:pPr>
      <w:r w:rsidRPr="00E3203C">
        <w:rPr>
          <w:rFonts w:eastAsia="Calibri"/>
          <w:b/>
          <w:sz w:val="19"/>
          <w:szCs w:val="19"/>
          <w:lang w:val="de-DE" w:eastAsia="en-US"/>
        </w:rPr>
        <w:t>Kimyasal adı:</w:t>
      </w:r>
      <w:r w:rsidR="00B31EA9" w:rsidRPr="00E3203C">
        <w:rPr>
          <w:rFonts w:eastAsia="Calibri"/>
          <w:sz w:val="19"/>
          <w:szCs w:val="19"/>
          <w:lang w:val="de-DE" w:eastAsia="en-US"/>
        </w:rPr>
        <w:tab/>
      </w:r>
      <w:r w:rsidRPr="00E3203C">
        <w:rPr>
          <w:rFonts w:eastAsia="Calibri"/>
          <w:sz w:val="19"/>
          <w:szCs w:val="19"/>
          <w:lang w:val="de-DE" w:eastAsia="en-US"/>
        </w:rPr>
        <w:t>Dikalsiyum sitrat</w:t>
      </w:r>
      <w:r w:rsidR="00B31EA9" w:rsidRPr="00E3203C">
        <w:rPr>
          <w:rFonts w:eastAsia="Calibri"/>
          <w:sz w:val="19"/>
          <w:szCs w:val="19"/>
          <w:lang w:val="de-DE" w:eastAsia="en-US"/>
        </w:rPr>
        <w:t xml:space="preserve">; </w:t>
      </w:r>
      <w:r w:rsidRPr="00E3203C">
        <w:rPr>
          <w:rFonts w:eastAsia="Calibri"/>
          <w:sz w:val="19"/>
          <w:szCs w:val="19"/>
          <w:lang w:val="de-DE" w:eastAsia="en-US"/>
        </w:rPr>
        <w:t xml:space="preserve">2-hidroksi-1,2,3-propantrikarboksilik </w:t>
      </w:r>
      <w:r w:rsidR="008208C9" w:rsidRPr="00E3203C">
        <w:rPr>
          <w:rFonts w:eastAsia="Calibri"/>
          <w:sz w:val="19"/>
          <w:szCs w:val="19"/>
          <w:lang w:val="de-DE" w:eastAsia="en-US"/>
        </w:rPr>
        <w:t>asidi</w:t>
      </w:r>
      <w:r w:rsidRPr="00E3203C">
        <w:rPr>
          <w:rFonts w:eastAsia="Calibri"/>
          <w:sz w:val="19"/>
          <w:szCs w:val="19"/>
          <w:lang w:val="de-DE" w:eastAsia="en-US"/>
        </w:rPr>
        <w:t>n dikalsiyum tuzu</w:t>
      </w:r>
      <w:r w:rsidR="00B31EA9" w:rsidRPr="00E3203C">
        <w:rPr>
          <w:rFonts w:eastAsia="Calibri"/>
          <w:sz w:val="19"/>
          <w:szCs w:val="19"/>
          <w:lang w:val="de-DE" w:eastAsia="en-US"/>
        </w:rPr>
        <w:t xml:space="preserve">; </w:t>
      </w:r>
      <w:r w:rsidRPr="00E3203C">
        <w:rPr>
          <w:rFonts w:eastAsia="Calibri"/>
          <w:sz w:val="19"/>
          <w:szCs w:val="19"/>
          <w:lang w:val="de-DE" w:eastAsia="en-US"/>
        </w:rPr>
        <w:t xml:space="preserve">Sitrik </w:t>
      </w:r>
      <w:r w:rsidR="008208C9" w:rsidRPr="00E3203C">
        <w:rPr>
          <w:rFonts w:eastAsia="Calibri"/>
          <w:sz w:val="19"/>
          <w:szCs w:val="19"/>
          <w:lang w:val="de-DE" w:eastAsia="en-US"/>
        </w:rPr>
        <w:t>asidi</w:t>
      </w:r>
      <w:r w:rsidRPr="00E3203C">
        <w:rPr>
          <w:rFonts w:eastAsia="Calibri"/>
          <w:sz w:val="19"/>
          <w:szCs w:val="19"/>
          <w:lang w:val="de-DE" w:eastAsia="en-US"/>
        </w:rPr>
        <w:t>n t</w:t>
      </w:r>
      <w:r w:rsidR="00B31EA9" w:rsidRPr="00E3203C">
        <w:rPr>
          <w:rFonts w:eastAsia="Calibri"/>
          <w:sz w:val="19"/>
          <w:szCs w:val="19"/>
          <w:lang w:val="de-DE" w:eastAsia="en-US"/>
        </w:rPr>
        <w:t>rihidrat</w:t>
      </w:r>
      <w:r w:rsidRPr="00E3203C">
        <w:rPr>
          <w:rFonts w:eastAsia="Calibri"/>
          <w:sz w:val="19"/>
          <w:szCs w:val="19"/>
          <w:lang w:val="de-DE" w:eastAsia="en-US"/>
        </w:rPr>
        <w:t xml:space="preserve"> dikalsiyum tuzu</w:t>
      </w:r>
    </w:p>
    <w:p w:rsidR="009A23AB" w:rsidRPr="00E3203C" w:rsidRDefault="009A23AB" w:rsidP="00815038">
      <w:pPr>
        <w:jc w:val="both"/>
        <w:rPr>
          <w:rFonts w:eastAsia="Calibri"/>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Kimyasal formülü:</w:t>
      </w:r>
      <w:r w:rsidRPr="00E3203C">
        <w:rPr>
          <w:rFonts w:eastAsia="Calibri"/>
          <w:sz w:val="19"/>
          <w:szCs w:val="19"/>
          <w:lang w:val="de-DE" w:eastAsia="en-US"/>
        </w:rPr>
        <w:tab/>
        <w:t>(C</w:t>
      </w:r>
      <w:r w:rsidRPr="00E3203C">
        <w:rPr>
          <w:rFonts w:eastAsia="Calibri"/>
          <w:sz w:val="19"/>
          <w:szCs w:val="19"/>
          <w:vertAlign w:val="subscript"/>
          <w:lang w:val="de-DE" w:eastAsia="en-US"/>
        </w:rPr>
        <w:t>6</w:t>
      </w:r>
      <w:r w:rsidRPr="00E3203C">
        <w:rPr>
          <w:rFonts w:eastAsia="Calibri"/>
          <w:sz w:val="19"/>
          <w:szCs w:val="19"/>
          <w:lang w:val="de-DE" w:eastAsia="en-US"/>
        </w:rPr>
        <w:t>H</w:t>
      </w:r>
      <w:r w:rsidRPr="00E3203C">
        <w:rPr>
          <w:rFonts w:eastAsia="Calibri"/>
          <w:sz w:val="19"/>
          <w:szCs w:val="19"/>
          <w:vertAlign w:val="subscript"/>
          <w:lang w:val="de-DE" w:eastAsia="en-US"/>
        </w:rPr>
        <w:t>7</w:t>
      </w:r>
      <w:r w:rsidRPr="00E3203C">
        <w:rPr>
          <w:rFonts w:eastAsia="Calibri"/>
          <w:sz w:val="19"/>
          <w:szCs w:val="19"/>
          <w:lang w:val="de-DE" w:eastAsia="en-US"/>
        </w:rPr>
        <w:t>O</w:t>
      </w:r>
      <w:r w:rsidRPr="00E3203C">
        <w:rPr>
          <w:rFonts w:eastAsia="Calibri"/>
          <w:sz w:val="19"/>
          <w:szCs w:val="19"/>
          <w:vertAlign w:val="subscript"/>
          <w:lang w:val="de-DE" w:eastAsia="en-US"/>
        </w:rPr>
        <w:t>7</w:t>
      </w:r>
      <w:r w:rsidRPr="00E3203C">
        <w:rPr>
          <w:rFonts w:eastAsia="Calibri"/>
          <w:sz w:val="19"/>
          <w:szCs w:val="19"/>
          <w:lang w:val="de-DE" w:eastAsia="en-US"/>
        </w:rPr>
        <w:t>)</w:t>
      </w:r>
      <w:r w:rsidRPr="00E3203C">
        <w:rPr>
          <w:rFonts w:eastAsia="Calibri"/>
          <w:sz w:val="19"/>
          <w:szCs w:val="19"/>
          <w:vertAlign w:val="subscript"/>
          <w:lang w:val="de-DE" w:eastAsia="en-US"/>
        </w:rPr>
        <w:t>2</w:t>
      </w:r>
      <w:r w:rsidRPr="00E3203C">
        <w:rPr>
          <w:rFonts w:eastAsia="Calibri"/>
          <w:sz w:val="19"/>
          <w:szCs w:val="19"/>
          <w:lang w:val="de-DE" w:eastAsia="en-US"/>
        </w:rPr>
        <w:t>Ca</w:t>
      </w:r>
      <w:r w:rsidRPr="00E3203C">
        <w:rPr>
          <w:rFonts w:eastAsia="Calibri"/>
          <w:sz w:val="19"/>
          <w:szCs w:val="19"/>
          <w:vertAlign w:val="subscript"/>
          <w:lang w:val="de-DE" w:eastAsia="en-US"/>
        </w:rPr>
        <w:t>2</w:t>
      </w:r>
      <w:r w:rsidRPr="00E3203C">
        <w:rPr>
          <w:rFonts w:eastAsia="Calibri"/>
          <w:sz w:val="19"/>
          <w:szCs w:val="19"/>
          <w:lang w:val="de-DE" w:eastAsia="en-US"/>
        </w:rPr>
        <w:t>·3H</w:t>
      </w:r>
      <w:r w:rsidRPr="00E3203C">
        <w:rPr>
          <w:rFonts w:eastAsia="Calibri"/>
          <w:sz w:val="19"/>
          <w:szCs w:val="19"/>
          <w:vertAlign w:val="subscript"/>
          <w:lang w:val="de-DE" w:eastAsia="en-US"/>
        </w:rPr>
        <w:t>2</w:t>
      </w:r>
      <w:r w:rsidRPr="00E3203C">
        <w:rPr>
          <w:rFonts w:eastAsia="Calibri"/>
          <w:sz w:val="19"/>
          <w:szCs w:val="19"/>
          <w:lang w:val="de-DE" w:eastAsia="en-US"/>
        </w:rPr>
        <w:t>O</w:t>
      </w:r>
    </w:p>
    <w:p w:rsidR="009A23AB" w:rsidRPr="00E3203C" w:rsidRDefault="009A23AB" w:rsidP="00815038">
      <w:pPr>
        <w:ind w:firstLine="720"/>
        <w:jc w:val="both"/>
        <w:rPr>
          <w:rFonts w:eastAsia="Calibri"/>
          <w:sz w:val="19"/>
          <w:szCs w:val="19"/>
          <w:lang w:val="de-DE" w:eastAsia="en-US"/>
        </w:rPr>
      </w:pPr>
    </w:p>
    <w:p w:rsidR="000D0A0D" w:rsidRPr="00E3203C" w:rsidRDefault="001016C5" w:rsidP="00815038">
      <w:pPr>
        <w:ind w:firstLine="720"/>
        <w:jc w:val="both"/>
        <w:rPr>
          <w:rFonts w:eastAsia="Calibri"/>
          <w:sz w:val="19"/>
          <w:szCs w:val="19"/>
          <w:lang w:val="de-DE" w:eastAsia="en-US"/>
        </w:rPr>
      </w:pPr>
      <w:r w:rsidRPr="00E3203C">
        <w:rPr>
          <w:rFonts w:eastAsia="Calibri"/>
          <w:b/>
          <w:sz w:val="19"/>
          <w:szCs w:val="19"/>
          <w:lang w:val="de-DE" w:eastAsia="en-US"/>
        </w:rPr>
        <w:t>Molekül ağırlığı</w:t>
      </w:r>
      <w:r w:rsidR="000D0A0D" w:rsidRPr="00E3203C">
        <w:rPr>
          <w:rFonts w:eastAsia="Calibri"/>
          <w:b/>
          <w:sz w:val="19"/>
          <w:szCs w:val="19"/>
          <w:lang w:val="de-DE" w:eastAsia="en-US"/>
        </w:rPr>
        <w:t>:</w:t>
      </w:r>
      <w:r w:rsidR="00B31EA9" w:rsidRPr="00E3203C">
        <w:rPr>
          <w:rFonts w:eastAsia="Calibri"/>
          <w:sz w:val="19"/>
          <w:szCs w:val="19"/>
          <w:lang w:val="de-DE" w:eastAsia="en-US"/>
        </w:rPr>
        <w:tab/>
      </w:r>
      <w:r w:rsidR="00B31EA9" w:rsidRPr="00E3203C">
        <w:rPr>
          <w:rFonts w:eastAsia="Calibri"/>
          <w:sz w:val="19"/>
          <w:szCs w:val="19"/>
          <w:lang w:val="de-DE" w:eastAsia="en-US"/>
        </w:rPr>
        <w:tab/>
        <w:t>530,</w:t>
      </w:r>
      <w:r w:rsidR="000D0A0D" w:rsidRPr="00E3203C">
        <w:rPr>
          <w:rFonts w:eastAsia="Calibri"/>
          <w:sz w:val="19"/>
          <w:szCs w:val="19"/>
          <w:lang w:val="de-DE" w:eastAsia="en-US"/>
        </w:rPr>
        <w:t>42</w:t>
      </w:r>
    </w:p>
    <w:p w:rsidR="009A23AB" w:rsidRPr="00E3203C" w:rsidRDefault="009A23AB" w:rsidP="00815038">
      <w:pPr>
        <w:ind w:firstLine="720"/>
        <w:jc w:val="both"/>
        <w:rPr>
          <w:rFonts w:eastAsia="Calibri"/>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napToGrid w:val="0"/>
          <w:sz w:val="19"/>
          <w:szCs w:val="19"/>
          <w:lang w:val="en-GB" w:eastAsia="en-US"/>
        </w:rPr>
        <w:t>Analiz:</w:t>
      </w:r>
      <w:r w:rsidRPr="00E3203C">
        <w:rPr>
          <w:rFonts w:eastAsia="Calibri"/>
          <w:b/>
          <w:snapToGrid w:val="0"/>
          <w:sz w:val="19"/>
          <w:szCs w:val="19"/>
          <w:lang w:val="en-GB" w:eastAsia="en-US"/>
        </w:rPr>
        <w:tab/>
      </w:r>
      <w:r w:rsidR="00B31EA9" w:rsidRPr="00E3203C">
        <w:rPr>
          <w:rFonts w:eastAsia="Calibri"/>
          <w:sz w:val="19"/>
          <w:szCs w:val="19"/>
          <w:lang w:val="de-DE" w:eastAsia="en-US"/>
        </w:rPr>
        <w:tab/>
      </w:r>
      <w:r w:rsidR="00B31EA9" w:rsidRPr="00E3203C">
        <w:rPr>
          <w:rFonts w:eastAsia="Calibri"/>
          <w:sz w:val="19"/>
          <w:szCs w:val="19"/>
          <w:lang w:val="de-DE" w:eastAsia="en-US"/>
        </w:rPr>
        <w:tab/>
        <w:t>Susuz bazda %97,5’t</w:t>
      </w:r>
      <w:r w:rsidRPr="00E3203C">
        <w:rPr>
          <w:rFonts w:eastAsia="Calibri"/>
          <w:sz w:val="19"/>
          <w:szCs w:val="19"/>
          <w:lang w:val="de-DE" w:eastAsia="en-US"/>
        </w:rPr>
        <w:t>en az olmamalıdır.</w:t>
      </w:r>
    </w:p>
    <w:p w:rsidR="000D0A0D" w:rsidRPr="00E3203C" w:rsidRDefault="000D0A0D" w:rsidP="00815038">
      <w:pPr>
        <w:ind w:firstLine="720"/>
        <w:jc w:val="both"/>
        <w:rPr>
          <w:rFonts w:eastAsia="Calibri"/>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u w:val="single"/>
          <w:lang w:val="de-DE" w:eastAsia="en-US"/>
        </w:rPr>
        <w:t>Tanımlama:</w:t>
      </w:r>
      <w:r w:rsidR="000277A8">
        <w:rPr>
          <w:rFonts w:eastAsia="Calibri"/>
          <w:sz w:val="19"/>
          <w:szCs w:val="19"/>
          <w:lang w:val="de-DE" w:eastAsia="en-US"/>
        </w:rPr>
        <w:tab/>
      </w:r>
      <w:r w:rsidR="000277A8">
        <w:rPr>
          <w:rFonts w:eastAsia="Calibri"/>
          <w:sz w:val="19"/>
          <w:szCs w:val="19"/>
          <w:lang w:val="de-DE" w:eastAsia="en-US"/>
        </w:rPr>
        <w:tab/>
      </w:r>
      <w:r w:rsidR="000277A8">
        <w:rPr>
          <w:rFonts w:eastAsia="Calibri"/>
          <w:sz w:val="19"/>
          <w:szCs w:val="19"/>
          <w:lang w:val="de-DE" w:eastAsia="en-US"/>
        </w:rPr>
        <w:tab/>
        <w:t>İnce beyaz toz</w:t>
      </w:r>
    </w:p>
    <w:p w:rsidR="000D0A0D" w:rsidRPr="00E3203C" w:rsidRDefault="000D0A0D" w:rsidP="00815038">
      <w:pPr>
        <w:jc w:val="both"/>
        <w:rPr>
          <w:rFonts w:eastAsia="Calibri"/>
          <w:b/>
          <w:sz w:val="19"/>
          <w:szCs w:val="19"/>
          <w:lang w:val="de-DE" w:eastAsia="en-US"/>
        </w:rPr>
      </w:pPr>
    </w:p>
    <w:p w:rsidR="000D0A0D" w:rsidRPr="00E3203C" w:rsidRDefault="00BA669C" w:rsidP="00815038">
      <w:pPr>
        <w:jc w:val="both"/>
        <w:rPr>
          <w:rFonts w:eastAsia="Calibri"/>
          <w:b/>
          <w:sz w:val="19"/>
          <w:szCs w:val="19"/>
          <w:u w:val="single"/>
          <w:lang w:val="de-DE" w:eastAsia="en-US"/>
        </w:rPr>
      </w:pPr>
      <w:r>
        <w:rPr>
          <w:rFonts w:eastAsia="Calibri"/>
          <w:b/>
          <w:sz w:val="19"/>
          <w:szCs w:val="19"/>
          <w:u w:val="single"/>
          <w:lang w:val="de-DE" w:eastAsia="en-US"/>
        </w:rPr>
        <w:t>İdentifikasyon</w:t>
      </w:r>
      <w:r w:rsidR="000D0A0D" w:rsidRPr="00E3203C">
        <w:rPr>
          <w:rFonts w:eastAsia="Calibri"/>
          <w:b/>
          <w:sz w:val="19"/>
          <w:szCs w:val="19"/>
          <w:u w:val="single"/>
          <w:lang w:val="de-DE" w:eastAsia="en-US"/>
        </w:rPr>
        <w:t>:</w:t>
      </w:r>
    </w:p>
    <w:p w:rsidR="009A23AB" w:rsidRPr="00E3203C" w:rsidRDefault="009A23AB" w:rsidP="00815038">
      <w:pPr>
        <w:jc w:val="both"/>
        <w:rPr>
          <w:rFonts w:eastAsia="Calibri"/>
          <w:b/>
          <w:sz w:val="19"/>
          <w:szCs w:val="19"/>
          <w:u w:val="single"/>
          <w:lang w:val="de-DE" w:eastAsia="en-US"/>
        </w:rPr>
      </w:pPr>
    </w:p>
    <w:p w:rsidR="009A23AB" w:rsidRPr="00E3203C" w:rsidRDefault="009A23AB" w:rsidP="00815038">
      <w:pPr>
        <w:widowControl w:val="0"/>
        <w:tabs>
          <w:tab w:val="left" w:pos="306"/>
        </w:tabs>
        <w:jc w:val="both"/>
        <w:rPr>
          <w:rFonts w:eastAsia="Calibri"/>
          <w:snapToGrid w:val="0"/>
          <w:sz w:val="19"/>
          <w:szCs w:val="19"/>
          <w:lang w:val="de-DE" w:eastAsia="en-US"/>
        </w:rPr>
      </w:pPr>
      <w:r w:rsidRPr="00E3203C">
        <w:rPr>
          <w:rFonts w:eastAsia="Calibri"/>
          <w:b/>
          <w:snapToGrid w:val="0"/>
          <w:sz w:val="19"/>
          <w:szCs w:val="19"/>
          <w:lang w:val="de-DE" w:eastAsia="en-US"/>
        </w:rPr>
        <w:tab/>
      </w:r>
      <w:r w:rsidRPr="00E3203C">
        <w:rPr>
          <w:rFonts w:eastAsia="Calibri"/>
          <w:b/>
          <w:snapToGrid w:val="0"/>
          <w:sz w:val="19"/>
          <w:szCs w:val="19"/>
          <w:lang w:val="de-DE" w:eastAsia="en-US"/>
        </w:rPr>
        <w:tab/>
        <w:t>Sitrat testi:</w:t>
      </w:r>
      <w:r w:rsidRPr="00E3203C">
        <w:rPr>
          <w:rFonts w:eastAsia="Calibri"/>
          <w:b/>
          <w:snapToGrid w:val="0"/>
          <w:sz w:val="19"/>
          <w:szCs w:val="19"/>
          <w:lang w:val="de-DE" w:eastAsia="en-US"/>
        </w:rPr>
        <w:tab/>
      </w:r>
      <w:r w:rsidRPr="00E3203C">
        <w:rPr>
          <w:rFonts w:eastAsia="Calibri"/>
          <w:b/>
          <w:snapToGrid w:val="0"/>
          <w:sz w:val="19"/>
          <w:szCs w:val="19"/>
          <w:lang w:val="de-DE" w:eastAsia="en-US"/>
        </w:rPr>
        <w:tab/>
      </w:r>
      <w:r w:rsidRPr="00E3203C">
        <w:rPr>
          <w:rFonts w:eastAsia="Calibri"/>
          <w:snapToGrid w:val="0"/>
          <w:sz w:val="19"/>
          <w:szCs w:val="19"/>
          <w:lang w:val="de-DE" w:eastAsia="en-US"/>
        </w:rPr>
        <w:t>Testi geçer.</w:t>
      </w:r>
    </w:p>
    <w:p w:rsidR="009A23AB" w:rsidRPr="00E3203C" w:rsidRDefault="009A23AB" w:rsidP="00815038">
      <w:pPr>
        <w:widowControl w:val="0"/>
        <w:tabs>
          <w:tab w:val="left" w:pos="306"/>
        </w:tabs>
        <w:jc w:val="both"/>
        <w:rPr>
          <w:rFonts w:eastAsia="Calibri"/>
          <w:b/>
          <w:snapToGrid w:val="0"/>
          <w:sz w:val="19"/>
          <w:szCs w:val="19"/>
          <w:lang w:val="de-DE" w:eastAsia="en-US"/>
        </w:rPr>
      </w:pPr>
    </w:p>
    <w:p w:rsidR="009A23AB" w:rsidRPr="00E3203C" w:rsidRDefault="009A23AB" w:rsidP="00815038">
      <w:pPr>
        <w:widowControl w:val="0"/>
        <w:tabs>
          <w:tab w:val="left" w:pos="306"/>
        </w:tabs>
        <w:jc w:val="both"/>
        <w:rPr>
          <w:rFonts w:eastAsia="Calibri"/>
          <w:snapToGrid w:val="0"/>
          <w:sz w:val="19"/>
          <w:szCs w:val="19"/>
          <w:lang w:val="de-DE" w:eastAsia="en-US"/>
        </w:rPr>
      </w:pPr>
      <w:r w:rsidRPr="00E3203C">
        <w:rPr>
          <w:rFonts w:eastAsia="Calibri"/>
          <w:b/>
          <w:snapToGrid w:val="0"/>
          <w:sz w:val="19"/>
          <w:szCs w:val="19"/>
          <w:lang w:val="de-DE" w:eastAsia="en-US"/>
        </w:rPr>
        <w:tab/>
      </w:r>
      <w:r w:rsidRPr="00E3203C">
        <w:rPr>
          <w:rFonts w:eastAsia="Calibri"/>
          <w:b/>
          <w:snapToGrid w:val="0"/>
          <w:sz w:val="19"/>
          <w:szCs w:val="19"/>
          <w:lang w:val="de-DE" w:eastAsia="en-US"/>
        </w:rPr>
        <w:tab/>
        <w:t>Kalsiyum testi:</w:t>
      </w:r>
      <w:r w:rsidRPr="00E3203C">
        <w:rPr>
          <w:rFonts w:eastAsia="Calibri"/>
          <w:b/>
          <w:snapToGrid w:val="0"/>
          <w:sz w:val="19"/>
          <w:szCs w:val="19"/>
          <w:lang w:val="de-DE" w:eastAsia="en-US"/>
        </w:rPr>
        <w:tab/>
      </w:r>
      <w:r w:rsidRPr="00E3203C">
        <w:rPr>
          <w:rFonts w:eastAsia="Calibri"/>
          <w:b/>
          <w:snapToGrid w:val="0"/>
          <w:sz w:val="19"/>
          <w:szCs w:val="19"/>
          <w:lang w:val="de-DE" w:eastAsia="en-US"/>
        </w:rPr>
        <w:tab/>
      </w:r>
      <w:r w:rsidRPr="00E3203C">
        <w:rPr>
          <w:rFonts w:eastAsia="Calibri"/>
          <w:snapToGrid w:val="0"/>
          <w:sz w:val="19"/>
          <w:szCs w:val="19"/>
          <w:lang w:val="de-DE" w:eastAsia="en-US"/>
        </w:rPr>
        <w:t>Testi geçer.</w:t>
      </w:r>
    </w:p>
    <w:p w:rsidR="000D0A0D" w:rsidRPr="00E3203C" w:rsidRDefault="000D0A0D" w:rsidP="00815038">
      <w:pPr>
        <w:keepNext/>
        <w:ind w:left="4245" w:hanging="4245"/>
        <w:jc w:val="both"/>
        <w:outlineLvl w:val="5"/>
        <w:rPr>
          <w:b/>
          <w:sz w:val="19"/>
          <w:szCs w:val="19"/>
        </w:rPr>
      </w:pPr>
    </w:p>
    <w:p w:rsidR="000D0A0D" w:rsidRPr="00E3203C" w:rsidRDefault="000D0A0D" w:rsidP="00815038">
      <w:pPr>
        <w:keepNext/>
        <w:ind w:left="4245" w:hanging="4245"/>
        <w:jc w:val="both"/>
        <w:outlineLvl w:val="5"/>
        <w:rPr>
          <w:b/>
          <w:sz w:val="19"/>
          <w:szCs w:val="19"/>
          <w:u w:val="single"/>
        </w:rPr>
      </w:pPr>
      <w:r w:rsidRPr="00E3203C">
        <w:rPr>
          <w:b/>
          <w:sz w:val="19"/>
          <w:szCs w:val="19"/>
          <w:u w:val="single"/>
        </w:rPr>
        <w:t>Saflık:</w:t>
      </w:r>
    </w:p>
    <w:p w:rsidR="000D0A0D" w:rsidRPr="00E3203C" w:rsidRDefault="000D0A0D" w:rsidP="00815038">
      <w:pPr>
        <w:ind w:left="2835" w:hanging="2115"/>
        <w:jc w:val="both"/>
        <w:rPr>
          <w:rFonts w:eastAsia="Calibri"/>
          <w:sz w:val="19"/>
          <w:szCs w:val="19"/>
          <w:lang w:val="de-DE" w:eastAsia="en-US"/>
        </w:rPr>
      </w:pPr>
      <w:r w:rsidRPr="00E3203C">
        <w:rPr>
          <w:rFonts w:eastAsia="Calibri"/>
          <w:b/>
          <w:sz w:val="19"/>
          <w:szCs w:val="19"/>
          <w:lang w:val="de-DE" w:eastAsia="en-US"/>
        </w:rPr>
        <w:t>Kurutma kaybı:</w:t>
      </w:r>
      <w:r w:rsidR="009A23AB" w:rsidRPr="00E3203C">
        <w:rPr>
          <w:rFonts w:eastAsia="Calibri"/>
          <w:sz w:val="19"/>
          <w:szCs w:val="19"/>
          <w:lang w:val="de-DE" w:eastAsia="en-US"/>
        </w:rPr>
        <w:tab/>
      </w:r>
      <w:r w:rsidR="00B31EA9" w:rsidRPr="00E3203C">
        <w:rPr>
          <w:rFonts w:eastAsia="Calibri"/>
          <w:sz w:val="19"/>
          <w:szCs w:val="19"/>
          <w:lang w:val="de-DE" w:eastAsia="en-US"/>
        </w:rPr>
        <w:t>%20,</w:t>
      </w:r>
      <w:r w:rsidR="000277A8">
        <w:rPr>
          <w:rFonts w:eastAsia="Calibri"/>
          <w:sz w:val="19"/>
          <w:szCs w:val="19"/>
          <w:lang w:val="de-DE" w:eastAsia="en-US"/>
        </w:rPr>
        <w:t>0’den fazla olmamalıdır</w:t>
      </w:r>
      <w:r w:rsidR="00B31EA9" w:rsidRPr="00E3203C">
        <w:rPr>
          <w:rFonts w:eastAsia="Calibri"/>
          <w:sz w:val="19"/>
          <w:szCs w:val="19"/>
          <w:lang w:val="de-DE" w:eastAsia="en-US"/>
        </w:rPr>
        <w:t xml:space="preserve"> (180 </w:t>
      </w:r>
      <w:r w:rsidR="001D0765" w:rsidRPr="00E3203C">
        <w:rPr>
          <w:rFonts w:eastAsia="Calibri"/>
          <w:sz w:val="19"/>
          <w:szCs w:val="19"/>
          <w:lang w:val="en-GB" w:eastAsia="en-US"/>
        </w:rPr>
        <w:sym w:font="Symbol" w:char="F0B0"/>
      </w:r>
      <w:r w:rsidR="00B31EA9" w:rsidRPr="00E3203C">
        <w:rPr>
          <w:rFonts w:eastAsia="Calibri"/>
          <w:sz w:val="19"/>
          <w:szCs w:val="19"/>
          <w:lang w:val="de-DE" w:eastAsia="en-US"/>
        </w:rPr>
        <w:t>C’de 4 saat)</w:t>
      </w:r>
      <w:r w:rsidR="000277A8">
        <w:rPr>
          <w:rFonts w:eastAsia="Calibri"/>
          <w:sz w:val="19"/>
          <w:szCs w:val="19"/>
          <w:lang w:val="de-DE" w:eastAsia="en-US"/>
        </w:rPr>
        <w:t>.</w:t>
      </w:r>
    </w:p>
    <w:p w:rsidR="009A23AB" w:rsidRPr="00E3203C" w:rsidRDefault="009A23AB" w:rsidP="00815038">
      <w:pPr>
        <w:ind w:left="2835" w:hanging="2115"/>
        <w:jc w:val="both"/>
        <w:rPr>
          <w:rFonts w:eastAsia="Calibri"/>
          <w:sz w:val="19"/>
          <w:szCs w:val="19"/>
          <w:lang w:val="de-DE" w:eastAsia="en-US"/>
        </w:rPr>
      </w:pPr>
    </w:p>
    <w:p w:rsidR="009A23AB" w:rsidRPr="00E3203C" w:rsidRDefault="000D0A0D" w:rsidP="00691E78">
      <w:pPr>
        <w:ind w:left="2832" w:hanging="2127"/>
        <w:jc w:val="both"/>
        <w:rPr>
          <w:rFonts w:eastAsia="Calibri"/>
          <w:snapToGrid w:val="0"/>
          <w:sz w:val="19"/>
          <w:szCs w:val="19"/>
          <w:lang w:eastAsia="en-US"/>
        </w:rPr>
      </w:pPr>
      <w:r w:rsidRPr="00E3203C">
        <w:rPr>
          <w:b/>
          <w:snapToGrid w:val="0"/>
          <w:sz w:val="19"/>
          <w:szCs w:val="19"/>
        </w:rPr>
        <w:lastRenderedPageBreak/>
        <w:t>Okzalatlar:</w:t>
      </w:r>
      <w:r w:rsidR="00691E78" w:rsidRPr="00E3203C">
        <w:rPr>
          <w:snapToGrid w:val="0"/>
          <w:sz w:val="19"/>
          <w:szCs w:val="19"/>
        </w:rPr>
        <w:t xml:space="preserve"> </w:t>
      </w:r>
      <w:r w:rsidR="00691E78" w:rsidRPr="00E3203C">
        <w:rPr>
          <w:snapToGrid w:val="0"/>
          <w:sz w:val="19"/>
          <w:szCs w:val="19"/>
        </w:rPr>
        <w:tab/>
      </w:r>
      <w:r w:rsidR="00B31EA9" w:rsidRPr="00E3203C">
        <w:rPr>
          <w:rFonts w:eastAsia="Calibri"/>
          <w:snapToGrid w:val="0"/>
          <w:sz w:val="19"/>
          <w:szCs w:val="19"/>
          <w:lang w:eastAsia="en-US"/>
        </w:rPr>
        <w:t xml:space="preserve">Kurutmadan sonra, okzalik asit cinsinden </w:t>
      </w:r>
      <w:r w:rsidR="00691E78" w:rsidRPr="00E3203C">
        <w:rPr>
          <w:rFonts w:eastAsia="Calibri"/>
          <w:sz w:val="19"/>
          <w:szCs w:val="19"/>
          <w:lang w:val="de-DE" w:eastAsia="en-US"/>
        </w:rPr>
        <w:t xml:space="preserve">ifade edilen </w:t>
      </w:r>
      <w:r w:rsidR="00B31EA9" w:rsidRPr="00E3203C">
        <w:rPr>
          <w:rFonts w:eastAsia="Calibri"/>
          <w:snapToGrid w:val="0"/>
          <w:sz w:val="19"/>
          <w:szCs w:val="19"/>
          <w:lang w:eastAsia="en-US"/>
        </w:rPr>
        <w:t>100 mg/kg’dan fazla olmamalıdır.</w:t>
      </w:r>
    </w:p>
    <w:p w:rsidR="00B31EA9" w:rsidRPr="00E3203C" w:rsidRDefault="00B31EA9" w:rsidP="00815038">
      <w:pPr>
        <w:jc w:val="both"/>
        <w:rPr>
          <w:snapToGrid w:val="0"/>
          <w:sz w:val="19"/>
          <w:szCs w:val="19"/>
        </w:rPr>
      </w:pPr>
    </w:p>
    <w:p w:rsidR="000D0A0D" w:rsidRPr="00E3203C" w:rsidRDefault="000D0A0D" w:rsidP="00815038">
      <w:pPr>
        <w:jc w:val="both"/>
        <w:rPr>
          <w:sz w:val="19"/>
          <w:szCs w:val="19"/>
        </w:rPr>
      </w:pPr>
      <w:r w:rsidRPr="00E3203C">
        <w:rPr>
          <w:b/>
          <w:snapToGrid w:val="0"/>
          <w:sz w:val="19"/>
          <w:szCs w:val="19"/>
        </w:rPr>
        <w:tab/>
      </w:r>
      <w:r w:rsidRPr="00E3203C">
        <w:rPr>
          <w:b/>
          <w:sz w:val="19"/>
          <w:szCs w:val="19"/>
        </w:rPr>
        <w:t>Florür:</w:t>
      </w:r>
      <w:r w:rsidRPr="00E3203C">
        <w:rPr>
          <w:b/>
          <w:sz w:val="19"/>
          <w:szCs w:val="19"/>
        </w:rPr>
        <w:tab/>
      </w:r>
      <w:r w:rsidRPr="00E3203C">
        <w:rPr>
          <w:sz w:val="19"/>
          <w:szCs w:val="19"/>
        </w:rPr>
        <w:tab/>
      </w:r>
      <w:r w:rsidRPr="00E3203C">
        <w:rPr>
          <w:sz w:val="19"/>
          <w:szCs w:val="19"/>
        </w:rPr>
        <w:tab/>
        <w:t xml:space="preserve">Flor cinsinden </w:t>
      </w:r>
      <w:r w:rsidR="00691E78" w:rsidRPr="00E3203C">
        <w:rPr>
          <w:rFonts w:eastAsia="Calibri"/>
          <w:sz w:val="19"/>
          <w:szCs w:val="19"/>
          <w:lang w:val="de-DE" w:eastAsia="en-US"/>
        </w:rPr>
        <w:t xml:space="preserve">ifade edilen </w:t>
      </w:r>
      <w:r w:rsidRPr="00E3203C">
        <w:rPr>
          <w:sz w:val="19"/>
          <w:szCs w:val="19"/>
        </w:rPr>
        <w:t>30 mg/kg’dan fazla olmamalıdır.</w:t>
      </w:r>
    </w:p>
    <w:p w:rsidR="009A23AB" w:rsidRPr="00E3203C" w:rsidRDefault="009A23AB" w:rsidP="00815038">
      <w:pPr>
        <w:jc w:val="both"/>
        <w:rPr>
          <w:sz w:val="19"/>
          <w:szCs w:val="19"/>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9A23AB" w:rsidRPr="00E3203C">
        <w:rPr>
          <w:rFonts w:eastAsia="Calibri"/>
          <w:sz w:val="19"/>
          <w:szCs w:val="19"/>
          <w:lang w:eastAsia="en-US"/>
        </w:rPr>
        <w:tab/>
      </w:r>
      <w:r w:rsidR="009A23AB" w:rsidRPr="00E3203C">
        <w:rPr>
          <w:rFonts w:eastAsia="Calibri"/>
          <w:sz w:val="19"/>
          <w:szCs w:val="19"/>
          <w:lang w:eastAsia="en-US"/>
        </w:rPr>
        <w:tab/>
      </w:r>
      <w:r w:rsidRPr="00E3203C">
        <w:rPr>
          <w:rFonts w:eastAsia="Calibri"/>
          <w:sz w:val="19"/>
          <w:szCs w:val="19"/>
          <w:lang w:eastAsia="en-US"/>
        </w:rPr>
        <w:t>1 mg/kg’dan fazla olmamalıdır.</w:t>
      </w:r>
    </w:p>
    <w:p w:rsidR="009A23AB" w:rsidRPr="00E3203C" w:rsidRDefault="009A23AB"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1 mg/kg’dan fazla olmamalıdır.</w:t>
      </w:r>
    </w:p>
    <w:p w:rsidR="009A23AB" w:rsidRPr="00E3203C" w:rsidRDefault="009A23AB"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9A23AB" w:rsidRPr="00E3203C" w:rsidRDefault="009A23AB" w:rsidP="00815038">
      <w:pPr>
        <w:ind w:firstLine="720"/>
        <w:jc w:val="both"/>
        <w:rPr>
          <w:rFonts w:eastAsia="Calibri"/>
          <w:sz w:val="19"/>
          <w:szCs w:val="19"/>
          <w:lang w:eastAsia="en-US"/>
        </w:rPr>
      </w:pPr>
    </w:p>
    <w:p w:rsidR="009A23AB" w:rsidRPr="00E3203C" w:rsidRDefault="009A23AB" w:rsidP="00815038">
      <w:pPr>
        <w:ind w:left="2835" w:hanging="2115"/>
        <w:jc w:val="both"/>
        <w:rPr>
          <w:sz w:val="19"/>
          <w:szCs w:val="19"/>
        </w:rPr>
      </w:pPr>
      <w:r w:rsidRPr="00E3203C">
        <w:rPr>
          <w:rFonts w:eastAsia="Calibri"/>
          <w:b/>
          <w:sz w:val="19"/>
          <w:szCs w:val="19"/>
          <w:lang w:eastAsia="en-US"/>
        </w:rPr>
        <w:t>Alüminyum:</w:t>
      </w:r>
      <w:r w:rsidRPr="00E3203C">
        <w:rPr>
          <w:rFonts w:eastAsia="Calibri"/>
          <w:sz w:val="19"/>
          <w:szCs w:val="19"/>
          <w:lang w:eastAsia="en-US"/>
        </w:rPr>
        <w:tab/>
      </w:r>
      <w:r w:rsidRPr="00E3203C">
        <w:rPr>
          <w:sz w:val="19"/>
          <w:szCs w:val="19"/>
        </w:rPr>
        <w:t>30 mg/kg</w:t>
      </w:r>
      <w:r w:rsidR="00E9075A" w:rsidRPr="00E3203C">
        <w:rPr>
          <w:sz w:val="19"/>
          <w:szCs w:val="19"/>
        </w:rPr>
        <w:t>’da</w:t>
      </w:r>
      <w:r w:rsidR="000277A8">
        <w:rPr>
          <w:sz w:val="19"/>
          <w:szCs w:val="19"/>
        </w:rPr>
        <w:t xml:space="preserve">n fazla olmamalıdır </w:t>
      </w:r>
      <w:r w:rsidRPr="00E3203C">
        <w:rPr>
          <w:sz w:val="19"/>
          <w:szCs w:val="19"/>
        </w:rPr>
        <w:t>(yalnızca bebek ve küçük çocuk ek gıdalarına eklendiğinde)</w:t>
      </w:r>
      <w:r w:rsidR="000277A8">
        <w:rPr>
          <w:sz w:val="19"/>
          <w:szCs w:val="19"/>
        </w:rPr>
        <w:t>.</w:t>
      </w:r>
    </w:p>
    <w:p w:rsidR="009A23AB" w:rsidRPr="00E3203C" w:rsidRDefault="009A23AB" w:rsidP="00815038">
      <w:pPr>
        <w:ind w:left="2880" w:hanging="2160"/>
        <w:jc w:val="both"/>
        <w:rPr>
          <w:sz w:val="19"/>
          <w:szCs w:val="19"/>
        </w:rPr>
      </w:pPr>
    </w:p>
    <w:p w:rsidR="009A23AB" w:rsidRPr="00E3203C" w:rsidRDefault="009A23AB" w:rsidP="00B31EA9">
      <w:pPr>
        <w:ind w:left="2835"/>
        <w:jc w:val="both"/>
        <w:rPr>
          <w:rFonts w:eastAsia="Calibri"/>
          <w:sz w:val="19"/>
          <w:szCs w:val="19"/>
          <w:lang w:eastAsia="en-US"/>
        </w:rPr>
      </w:pPr>
      <w:r w:rsidRPr="00E3203C">
        <w:rPr>
          <w:sz w:val="19"/>
          <w:szCs w:val="19"/>
        </w:rPr>
        <w:t>200 mg/kg</w:t>
      </w:r>
      <w:r w:rsidR="000277A8">
        <w:rPr>
          <w:sz w:val="19"/>
          <w:szCs w:val="19"/>
        </w:rPr>
        <w:t xml:space="preserve">’dan fazla olmamalıdır </w:t>
      </w:r>
      <w:r w:rsidRPr="00E3203C">
        <w:rPr>
          <w:sz w:val="19"/>
          <w:szCs w:val="19"/>
        </w:rPr>
        <w:t>(bebek ve küç</w:t>
      </w:r>
      <w:r w:rsidR="00B31EA9" w:rsidRPr="00E3203C">
        <w:rPr>
          <w:sz w:val="19"/>
          <w:szCs w:val="19"/>
        </w:rPr>
        <w:t xml:space="preserve">ük çocuk ek gıdaları </w:t>
      </w:r>
      <w:r w:rsidRPr="00E3203C">
        <w:rPr>
          <w:sz w:val="19"/>
          <w:szCs w:val="19"/>
        </w:rPr>
        <w:t>dışındaki tüm kullanımlar için)</w:t>
      </w:r>
      <w:r w:rsidR="000277A8">
        <w:rPr>
          <w:sz w:val="19"/>
          <w:szCs w:val="19"/>
        </w:rPr>
        <w:t>.</w:t>
      </w:r>
      <w:r w:rsidRPr="00E3203C">
        <w:rPr>
          <w:rFonts w:eastAsia="Calibri"/>
          <w:sz w:val="19"/>
          <w:szCs w:val="19"/>
          <w:lang w:eastAsia="en-US"/>
        </w:rPr>
        <w:tab/>
      </w:r>
    </w:p>
    <w:p w:rsidR="009A23AB" w:rsidRPr="00E3203C" w:rsidRDefault="009A23AB" w:rsidP="00815038">
      <w:pPr>
        <w:ind w:left="2880" w:hanging="2160"/>
        <w:jc w:val="both"/>
        <w:rPr>
          <w:rFonts w:eastAsia="Calibri"/>
          <w:b/>
          <w:sz w:val="19"/>
          <w:szCs w:val="19"/>
          <w:lang w:eastAsia="en-US"/>
        </w:rPr>
      </w:pPr>
    </w:p>
    <w:p w:rsidR="000D0A0D" w:rsidRPr="00E3203C" w:rsidRDefault="000D0A0D" w:rsidP="00815038">
      <w:pPr>
        <w:ind w:left="2835" w:hanging="2115"/>
        <w:jc w:val="both"/>
        <w:rPr>
          <w:rFonts w:eastAsia="Calibri"/>
          <w:sz w:val="19"/>
          <w:szCs w:val="19"/>
          <w:lang w:eastAsia="en-US"/>
        </w:rPr>
      </w:pPr>
      <w:r w:rsidRPr="00E3203C">
        <w:rPr>
          <w:rFonts w:eastAsia="Calibri"/>
          <w:b/>
          <w:sz w:val="19"/>
          <w:szCs w:val="19"/>
          <w:lang w:eastAsia="en-US"/>
        </w:rPr>
        <w:t>Karbonatlar:</w:t>
      </w:r>
      <w:r w:rsidRPr="00E3203C">
        <w:rPr>
          <w:rFonts w:eastAsia="Calibri"/>
          <w:sz w:val="19"/>
          <w:szCs w:val="19"/>
          <w:lang w:eastAsia="en-US"/>
        </w:rPr>
        <w:tab/>
        <w:t>1 g kalsiyum sitrat 10 mL 2 N hidroklorik asitte çözüldüğünde, birkaç izole kabarcıktan daha fazlası serbest kalmamalıdır.</w:t>
      </w:r>
    </w:p>
    <w:p w:rsidR="000D0A0D" w:rsidRPr="00E3203C" w:rsidRDefault="000D0A0D" w:rsidP="00815038">
      <w:pPr>
        <w:keepNext/>
        <w:jc w:val="both"/>
        <w:outlineLvl w:val="0"/>
        <w:rPr>
          <w:b/>
          <w:bCs/>
          <w:sz w:val="19"/>
          <w:szCs w:val="19"/>
          <w:u w:val="single"/>
          <w:lang w:eastAsia="en-US"/>
        </w:rPr>
      </w:pPr>
    </w:p>
    <w:p w:rsidR="009A23AB" w:rsidRPr="00E3203C" w:rsidRDefault="009A23AB" w:rsidP="00815038">
      <w:pPr>
        <w:keepNext/>
        <w:jc w:val="both"/>
        <w:outlineLvl w:val="0"/>
        <w:rPr>
          <w:b/>
          <w:bCs/>
          <w:sz w:val="19"/>
          <w:szCs w:val="19"/>
          <w:u w:val="single"/>
          <w:lang w:eastAsia="en-US"/>
        </w:rPr>
      </w:pPr>
    </w:p>
    <w:p w:rsidR="000D0A0D" w:rsidRPr="00E3203C" w:rsidRDefault="000D0A0D" w:rsidP="00815038">
      <w:pPr>
        <w:keepNext/>
        <w:jc w:val="both"/>
        <w:outlineLvl w:val="0"/>
        <w:rPr>
          <w:bCs/>
          <w:sz w:val="19"/>
          <w:szCs w:val="19"/>
          <w:u w:val="single"/>
          <w:lang w:eastAsia="en-US"/>
        </w:rPr>
      </w:pPr>
      <w:r w:rsidRPr="00E3203C">
        <w:rPr>
          <w:b/>
          <w:bCs/>
          <w:sz w:val="19"/>
          <w:szCs w:val="19"/>
          <w:u w:val="single"/>
          <w:lang w:eastAsia="en-US"/>
        </w:rPr>
        <w:t>E 333 (iii)  TRİKALSİYUM  SİTRAT</w:t>
      </w:r>
    </w:p>
    <w:p w:rsidR="000D0A0D" w:rsidRPr="00E3203C" w:rsidRDefault="000D0A0D" w:rsidP="00815038">
      <w:pPr>
        <w:jc w:val="both"/>
        <w:rPr>
          <w:rFonts w:eastAsia="Calibri"/>
          <w:sz w:val="19"/>
          <w:szCs w:val="19"/>
          <w:lang w:eastAsia="en-US"/>
        </w:rPr>
      </w:pPr>
    </w:p>
    <w:p w:rsidR="000D0A0D" w:rsidRPr="00E3203C" w:rsidRDefault="00C003DB" w:rsidP="00815038">
      <w:pPr>
        <w:keepNext/>
        <w:jc w:val="both"/>
        <w:outlineLvl w:val="1"/>
        <w:rPr>
          <w:sz w:val="19"/>
          <w:szCs w:val="19"/>
        </w:rPr>
      </w:pPr>
      <w:r w:rsidRPr="00E3203C">
        <w:rPr>
          <w:b/>
          <w:sz w:val="19"/>
          <w:szCs w:val="19"/>
          <w:u w:val="single"/>
        </w:rPr>
        <w:t>Eş anlamlılar</w:t>
      </w:r>
      <w:r w:rsidR="000D0A0D" w:rsidRPr="00E3203C">
        <w:rPr>
          <w:b/>
          <w:sz w:val="19"/>
          <w:szCs w:val="19"/>
          <w:u w:val="single"/>
        </w:rPr>
        <w:t>:</w:t>
      </w:r>
      <w:r w:rsidR="000D0A0D" w:rsidRPr="00E3203C">
        <w:rPr>
          <w:sz w:val="19"/>
          <w:szCs w:val="19"/>
        </w:rPr>
        <w:tab/>
      </w:r>
      <w:r w:rsidR="000D0A0D" w:rsidRPr="00E3203C">
        <w:rPr>
          <w:sz w:val="19"/>
          <w:szCs w:val="19"/>
        </w:rPr>
        <w:tab/>
      </w:r>
      <w:r w:rsidR="000D0A0D" w:rsidRPr="00E3203C">
        <w:rPr>
          <w:sz w:val="19"/>
          <w:szCs w:val="19"/>
        </w:rPr>
        <w:tab/>
      </w:r>
      <w:r w:rsidR="000D0A0D" w:rsidRPr="00E3203C">
        <w:rPr>
          <w:rFonts w:eastAsia="Calibri"/>
          <w:sz w:val="19"/>
          <w:szCs w:val="19"/>
          <w:lang w:eastAsia="en-US"/>
        </w:rPr>
        <w:t>Tribazik kalsiyum sitrat</w:t>
      </w:r>
    </w:p>
    <w:p w:rsidR="000D0A0D" w:rsidRPr="00E3203C" w:rsidRDefault="000D0A0D" w:rsidP="00815038">
      <w:pPr>
        <w:jc w:val="both"/>
        <w:rPr>
          <w:rFonts w:eastAsia="Calibri"/>
          <w:b/>
          <w:sz w:val="19"/>
          <w:szCs w:val="19"/>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Tanım:</w:t>
      </w:r>
    </w:p>
    <w:p w:rsidR="009A23AB" w:rsidRPr="00E3203C" w:rsidRDefault="009A23AB" w:rsidP="00815038">
      <w:pPr>
        <w:jc w:val="both"/>
        <w:rPr>
          <w:rFonts w:eastAsia="Calibri"/>
          <w:b/>
          <w:sz w:val="19"/>
          <w:szCs w:val="19"/>
          <w:u w:val="single"/>
          <w:lang w:eastAsia="en-US"/>
        </w:rPr>
      </w:pPr>
    </w:p>
    <w:p w:rsidR="009A23AB" w:rsidRPr="00A766F2" w:rsidRDefault="00450147" w:rsidP="00815038">
      <w:pPr>
        <w:ind w:firstLine="720"/>
        <w:jc w:val="both"/>
        <w:rPr>
          <w:rFonts w:eastAsia="Calibri"/>
          <w:sz w:val="19"/>
          <w:szCs w:val="19"/>
          <w:lang w:eastAsia="en-US"/>
        </w:rPr>
      </w:pPr>
      <w:r w:rsidRPr="00A766F2">
        <w:rPr>
          <w:rFonts w:eastAsia="Calibri"/>
          <w:b/>
          <w:sz w:val="19"/>
          <w:szCs w:val="19"/>
          <w:lang w:eastAsia="en-US"/>
        </w:rPr>
        <w:t>EINECS</w:t>
      </w:r>
      <w:r w:rsidR="009A23AB" w:rsidRPr="00A766F2">
        <w:rPr>
          <w:rFonts w:eastAsia="Calibri"/>
          <w:b/>
          <w:sz w:val="19"/>
          <w:szCs w:val="19"/>
          <w:lang w:eastAsia="en-US"/>
        </w:rPr>
        <w:t>:</w:t>
      </w:r>
      <w:r w:rsidRPr="00A766F2">
        <w:rPr>
          <w:rFonts w:eastAsia="Calibri"/>
          <w:sz w:val="19"/>
          <w:szCs w:val="19"/>
          <w:lang w:eastAsia="en-US"/>
        </w:rPr>
        <w:tab/>
      </w:r>
      <w:r w:rsidRPr="00A766F2">
        <w:rPr>
          <w:rFonts w:eastAsia="Calibri"/>
          <w:sz w:val="19"/>
          <w:szCs w:val="19"/>
          <w:lang w:eastAsia="en-US"/>
        </w:rPr>
        <w:tab/>
      </w:r>
      <w:r w:rsidR="009A23AB" w:rsidRPr="00A766F2">
        <w:rPr>
          <w:rFonts w:eastAsia="Calibri"/>
          <w:sz w:val="19"/>
          <w:szCs w:val="19"/>
          <w:lang w:eastAsia="en-US"/>
        </w:rPr>
        <w:t>212-391-7</w:t>
      </w:r>
    </w:p>
    <w:p w:rsidR="009A23AB" w:rsidRPr="00A766F2" w:rsidRDefault="009A23AB" w:rsidP="00815038">
      <w:pPr>
        <w:ind w:firstLine="720"/>
        <w:jc w:val="both"/>
        <w:rPr>
          <w:rFonts w:eastAsia="Calibri"/>
          <w:sz w:val="19"/>
          <w:szCs w:val="19"/>
          <w:lang w:eastAsia="en-US"/>
        </w:rPr>
      </w:pPr>
    </w:p>
    <w:p w:rsidR="000D0A0D" w:rsidRPr="00E3203C" w:rsidRDefault="000D0A0D" w:rsidP="00B31EA9">
      <w:pPr>
        <w:ind w:left="2832" w:hanging="2112"/>
        <w:jc w:val="both"/>
        <w:rPr>
          <w:rFonts w:eastAsia="Calibri"/>
          <w:sz w:val="19"/>
          <w:szCs w:val="19"/>
          <w:lang w:eastAsia="en-US"/>
        </w:rPr>
      </w:pPr>
      <w:r w:rsidRPr="00E3203C">
        <w:rPr>
          <w:rFonts w:eastAsia="Calibri"/>
          <w:b/>
          <w:sz w:val="19"/>
          <w:szCs w:val="19"/>
          <w:lang w:eastAsia="en-US"/>
        </w:rPr>
        <w:t>Kimyasal adı:</w:t>
      </w:r>
      <w:r w:rsidR="00B31EA9" w:rsidRPr="00E3203C">
        <w:rPr>
          <w:rFonts w:eastAsia="Calibri"/>
          <w:sz w:val="19"/>
          <w:szCs w:val="19"/>
          <w:lang w:eastAsia="en-US"/>
        </w:rPr>
        <w:tab/>
      </w:r>
      <w:r w:rsidRPr="00E3203C">
        <w:rPr>
          <w:rFonts w:eastAsia="Calibri"/>
          <w:sz w:val="19"/>
          <w:szCs w:val="19"/>
          <w:lang w:eastAsia="en-US"/>
        </w:rPr>
        <w:t>Trikalsiyum sitrat</w:t>
      </w:r>
      <w:r w:rsidR="00B31EA9" w:rsidRPr="00E3203C">
        <w:rPr>
          <w:rFonts w:eastAsia="Calibri"/>
          <w:sz w:val="19"/>
          <w:szCs w:val="19"/>
          <w:lang w:eastAsia="en-US"/>
        </w:rPr>
        <w:t xml:space="preserve">; </w:t>
      </w:r>
      <w:r w:rsidRPr="00E3203C">
        <w:rPr>
          <w:rFonts w:eastAsia="Calibri"/>
          <w:sz w:val="19"/>
          <w:szCs w:val="19"/>
          <w:lang w:eastAsia="en-US"/>
        </w:rPr>
        <w:t xml:space="preserve">2-hidroksi-1,2,3-propantrikarboksilik </w:t>
      </w:r>
      <w:r w:rsidR="008208C9" w:rsidRPr="00E3203C">
        <w:rPr>
          <w:rFonts w:eastAsia="Calibri"/>
          <w:sz w:val="19"/>
          <w:szCs w:val="19"/>
          <w:lang w:eastAsia="en-US"/>
        </w:rPr>
        <w:t>asidi</w:t>
      </w:r>
      <w:r w:rsidRPr="00E3203C">
        <w:rPr>
          <w:rFonts w:eastAsia="Calibri"/>
          <w:sz w:val="19"/>
          <w:szCs w:val="19"/>
          <w:lang w:eastAsia="en-US"/>
        </w:rPr>
        <w:t>n trikalsiyum tuzu</w:t>
      </w:r>
      <w:r w:rsidR="00B31EA9" w:rsidRPr="00E3203C">
        <w:rPr>
          <w:rFonts w:eastAsia="Calibri"/>
          <w:sz w:val="19"/>
          <w:szCs w:val="19"/>
          <w:lang w:eastAsia="en-US"/>
        </w:rPr>
        <w:t xml:space="preserve">; Sitrik </w:t>
      </w:r>
      <w:r w:rsidR="008208C9" w:rsidRPr="00E3203C">
        <w:rPr>
          <w:rFonts w:eastAsia="Calibri"/>
          <w:sz w:val="19"/>
          <w:szCs w:val="19"/>
          <w:lang w:eastAsia="en-US"/>
        </w:rPr>
        <w:t>asidi</w:t>
      </w:r>
      <w:r w:rsidR="00B31EA9" w:rsidRPr="00E3203C">
        <w:rPr>
          <w:rFonts w:eastAsia="Calibri"/>
          <w:sz w:val="19"/>
          <w:szCs w:val="19"/>
          <w:lang w:eastAsia="en-US"/>
        </w:rPr>
        <w:t>n tetrahidrat</w:t>
      </w:r>
      <w:r w:rsidR="000277A8">
        <w:rPr>
          <w:rFonts w:eastAsia="Calibri"/>
          <w:sz w:val="19"/>
          <w:szCs w:val="19"/>
          <w:lang w:eastAsia="en-US"/>
        </w:rPr>
        <w:t xml:space="preserve"> trikalsiyum tuzu</w:t>
      </w:r>
    </w:p>
    <w:p w:rsidR="009A23AB" w:rsidRPr="00E3203C" w:rsidRDefault="009A23AB" w:rsidP="00815038">
      <w:pPr>
        <w:jc w:val="both"/>
        <w:rPr>
          <w:rFonts w:eastAsia="Calibri"/>
          <w:sz w:val="19"/>
          <w:szCs w:val="19"/>
          <w:lang w:eastAsia="en-US"/>
        </w:rPr>
      </w:pPr>
    </w:p>
    <w:p w:rsidR="000D0A0D" w:rsidRPr="00A766F2" w:rsidRDefault="000D0A0D" w:rsidP="00815038">
      <w:pPr>
        <w:ind w:firstLine="720"/>
        <w:jc w:val="both"/>
        <w:rPr>
          <w:rFonts w:eastAsia="Calibri"/>
          <w:sz w:val="19"/>
          <w:szCs w:val="19"/>
          <w:lang w:eastAsia="en-US"/>
        </w:rPr>
      </w:pPr>
      <w:r w:rsidRPr="00A766F2">
        <w:rPr>
          <w:rFonts w:eastAsia="Calibri"/>
          <w:b/>
          <w:sz w:val="19"/>
          <w:szCs w:val="19"/>
          <w:lang w:eastAsia="en-US"/>
        </w:rPr>
        <w:t>Kimyasal formülü:</w:t>
      </w:r>
      <w:r w:rsidRPr="00A766F2">
        <w:rPr>
          <w:rFonts w:eastAsia="Calibri"/>
          <w:sz w:val="19"/>
          <w:szCs w:val="19"/>
          <w:lang w:eastAsia="en-US"/>
        </w:rPr>
        <w:tab/>
        <w:t>(C</w:t>
      </w:r>
      <w:r w:rsidRPr="00A766F2">
        <w:rPr>
          <w:rFonts w:eastAsia="Calibri"/>
          <w:sz w:val="19"/>
          <w:szCs w:val="19"/>
          <w:vertAlign w:val="subscript"/>
          <w:lang w:eastAsia="en-US"/>
        </w:rPr>
        <w:t>6</w:t>
      </w:r>
      <w:r w:rsidRPr="00A766F2">
        <w:rPr>
          <w:rFonts w:eastAsia="Calibri"/>
          <w:sz w:val="19"/>
          <w:szCs w:val="19"/>
          <w:lang w:eastAsia="en-US"/>
        </w:rPr>
        <w:t>H</w:t>
      </w:r>
      <w:r w:rsidRPr="00A766F2">
        <w:rPr>
          <w:rFonts w:eastAsia="Calibri"/>
          <w:sz w:val="19"/>
          <w:szCs w:val="19"/>
          <w:vertAlign w:val="subscript"/>
          <w:lang w:eastAsia="en-US"/>
        </w:rPr>
        <w:t>6</w:t>
      </w:r>
      <w:r w:rsidRPr="00A766F2">
        <w:rPr>
          <w:rFonts w:eastAsia="Calibri"/>
          <w:sz w:val="19"/>
          <w:szCs w:val="19"/>
          <w:lang w:eastAsia="en-US"/>
        </w:rPr>
        <w:t>O</w:t>
      </w:r>
      <w:r w:rsidRPr="00A766F2">
        <w:rPr>
          <w:rFonts w:eastAsia="Calibri"/>
          <w:sz w:val="19"/>
          <w:szCs w:val="19"/>
          <w:vertAlign w:val="subscript"/>
          <w:lang w:eastAsia="en-US"/>
        </w:rPr>
        <w:t>7</w:t>
      </w:r>
      <w:r w:rsidRPr="00A766F2">
        <w:rPr>
          <w:rFonts w:eastAsia="Calibri"/>
          <w:sz w:val="19"/>
          <w:szCs w:val="19"/>
          <w:lang w:eastAsia="en-US"/>
        </w:rPr>
        <w:t>)</w:t>
      </w:r>
      <w:r w:rsidRPr="00A766F2">
        <w:rPr>
          <w:rFonts w:eastAsia="Calibri"/>
          <w:sz w:val="19"/>
          <w:szCs w:val="19"/>
          <w:vertAlign w:val="subscript"/>
          <w:lang w:eastAsia="en-US"/>
        </w:rPr>
        <w:t>2</w:t>
      </w:r>
      <w:r w:rsidRPr="00A766F2">
        <w:rPr>
          <w:rFonts w:eastAsia="Calibri"/>
          <w:sz w:val="19"/>
          <w:szCs w:val="19"/>
          <w:lang w:eastAsia="en-US"/>
        </w:rPr>
        <w:t>Ca</w:t>
      </w:r>
      <w:r w:rsidRPr="00A766F2">
        <w:rPr>
          <w:rFonts w:eastAsia="Calibri"/>
          <w:sz w:val="19"/>
          <w:szCs w:val="19"/>
          <w:vertAlign w:val="subscript"/>
          <w:lang w:eastAsia="en-US"/>
        </w:rPr>
        <w:t>3</w:t>
      </w:r>
      <w:r w:rsidRPr="00A766F2">
        <w:rPr>
          <w:rFonts w:eastAsia="Calibri"/>
          <w:sz w:val="19"/>
          <w:szCs w:val="19"/>
          <w:lang w:eastAsia="en-US"/>
        </w:rPr>
        <w:t>·4H</w:t>
      </w:r>
      <w:r w:rsidRPr="00A766F2">
        <w:rPr>
          <w:rFonts w:eastAsia="Calibri"/>
          <w:sz w:val="19"/>
          <w:szCs w:val="19"/>
          <w:vertAlign w:val="subscript"/>
          <w:lang w:eastAsia="en-US"/>
        </w:rPr>
        <w:t>2</w:t>
      </w:r>
      <w:r w:rsidRPr="00A766F2">
        <w:rPr>
          <w:rFonts w:eastAsia="Calibri"/>
          <w:sz w:val="19"/>
          <w:szCs w:val="19"/>
          <w:lang w:eastAsia="en-US"/>
        </w:rPr>
        <w:t>O</w:t>
      </w:r>
    </w:p>
    <w:p w:rsidR="009A23AB" w:rsidRPr="00A766F2" w:rsidRDefault="009A23AB" w:rsidP="00815038">
      <w:pPr>
        <w:ind w:firstLine="720"/>
        <w:jc w:val="both"/>
        <w:rPr>
          <w:rFonts w:eastAsia="Calibri"/>
          <w:sz w:val="19"/>
          <w:szCs w:val="19"/>
          <w:lang w:eastAsia="en-US"/>
        </w:rPr>
      </w:pPr>
    </w:p>
    <w:p w:rsidR="000D0A0D" w:rsidRPr="00A766F2" w:rsidRDefault="001016C5" w:rsidP="00815038">
      <w:pPr>
        <w:ind w:firstLine="720"/>
        <w:jc w:val="both"/>
        <w:rPr>
          <w:rFonts w:eastAsia="Calibri"/>
          <w:sz w:val="19"/>
          <w:szCs w:val="19"/>
          <w:lang w:eastAsia="en-US"/>
        </w:rPr>
      </w:pPr>
      <w:r w:rsidRPr="00A766F2">
        <w:rPr>
          <w:rFonts w:eastAsia="Calibri"/>
          <w:b/>
          <w:sz w:val="19"/>
          <w:szCs w:val="19"/>
          <w:lang w:eastAsia="en-US"/>
        </w:rPr>
        <w:t>Molekül ağırlığı</w:t>
      </w:r>
      <w:r w:rsidR="000D0A0D" w:rsidRPr="00A766F2">
        <w:rPr>
          <w:rFonts w:eastAsia="Calibri"/>
          <w:b/>
          <w:sz w:val="19"/>
          <w:szCs w:val="19"/>
          <w:lang w:eastAsia="en-US"/>
        </w:rPr>
        <w:t>:</w:t>
      </w:r>
      <w:r w:rsidR="00B31EA9" w:rsidRPr="00A766F2">
        <w:rPr>
          <w:rFonts w:eastAsia="Calibri"/>
          <w:sz w:val="19"/>
          <w:szCs w:val="19"/>
          <w:lang w:eastAsia="en-US"/>
        </w:rPr>
        <w:tab/>
      </w:r>
      <w:r w:rsidR="00B31EA9" w:rsidRPr="00A766F2">
        <w:rPr>
          <w:rFonts w:eastAsia="Calibri"/>
          <w:sz w:val="19"/>
          <w:szCs w:val="19"/>
          <w:lang w:eastAsia="en-US"/>
        </w:rPr>
        <w:tab/>
        <w:t>570,</w:t>
      </w:r>
      <w:r w:rsidR="000D0A0D" w:rsidRPr="00A766F2">
        <w:rPr>
          <w:rFonts w:eastAsia="Calibri"/>
          <w:sz w:val="19"/>
          <w:szCs w:val="19"/>
          <w:lang w:eastAsia="en-US"/>
        </w:rPr>
        <w:t>51</w:t>
      </w:r>
    </w:p>
    <w:p w:rsidR="009A23AB" w:rsidRPr="00A766F2" w:rsidRDefault="009A23AB"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val="en-GB" w:eastAsia="en-US"/>
        </w:rPr>
      </w:pPr>
      <w:r w:rsidRPr="00E3203C">
        <w:rPr>
          <w:rFonts w:eastAsia="Calibri"/>
          <w:b/>
          <w:snapToGrid w:val="0"/>
          <w:sz w:val="19"/>
          <w:szCs w:val="19"/>
          <w:lang w:val="en-GB" w:eastAsia="en-US"/>
        </w:rPr>
        <w:t>Analiz:</w:t>
      </w:r>
      <w:r w:rsidRPr="00E3203C">
        <w:rPr>
          <w:rFonts w:eastAsia="Calibri"/>
          <w:b/>
          <w:snapToGrid w:val="0"/>
          <w:sz w:val="19"/>
          <w:szCs w:val="19"/>
          <w:lang w:val="en-GB" w:eastAsia="en-US"/>
        </w:rPr>
        <w:tab/>
      </w:r>
      <w:r w:rsidR="00B31EA9" w:rsidRPr="00E3203C">
        <w:rPr>
          <w:rFonts w:eastAsia="Calibri"/>
          <w:sz w:val="19"/>
          <w:szCs w:val="19"/>
          <w:lang w:val="en-GB" w:eastAsia="en-US"/>
        </w:rPr>
        <w:tab/>
      </w:r>
      <w:r w:rsidR="00B31EA9" w:rsidRPr="00E3203C">
        <w:rPr>
          <w:rFonts w:eastAsia="Calibri"/>
          <w:sz w:val="19"/>
          <w:szCs w:val="19"/>
          <w:lang w:val="en-GB" w:eastAsia="en-US"/>
        </w:rPr>
        <w:tab/>
        <w:t>Susuz bazda %97,5’t</w:t>
      </w:r>
      <w:r w:rsidRPr="00E3203C">
        <w:rPr>
          <w:rFonts w:eastAsia="Calibri"/>
          <w:sz w:val="19"/>
          <w:szCs w:val="19"/>
          <w:lang w:val="en-GB" w:eastAsia="en-US"/>
        </w:rPr>
        <w:t>en az olmamalıdır.</w:t>
      </w:r>
    </w:p>
    <w:p w:rsidR="000D0A0D" w:rsidRPr="00E3203C" w:rsidRDefault="000D0A0D" w:rsidP="00815038">
      <w:pPr>
        <w:jc w:val="both"/>
        <w:rPr>
          <w:rFonts w:eastAsia="Calibri"/>
          <w:b/>
          <w:sz w:val="19"/>
          <w:szCs w:val="19"/>
          <w:lang w:val="en-GB"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u w:val="single"/>
          <w:lang w:val="en-GB" w:eastAsia="en-US"/>
        </w:rPr>
        <w:t>Tanımlama:</w:t>
      </w:r>
      <w:r w:rsidR="000277A8">
        <w:rPr>
          <w:rFonts w:eastAsia="Calibri"/>
          <w:sz w:val="19"/>
          <w:szCs w:val="19"/>
          <w:lang w:val="en-GB" w:eastAsia="en-US"/>
        </w:rPr>
        <w:tab/>
      </w:r>
      <w:r w:rsidR="000277A8">
        <w:rPr>
          <w:rFonts w:eastAsia="Calibri"/>
          <w:sz w:val="19"/>
          <w:szCs w:val="19"/>
          <w:lang w:val="en-GB" w:eastAsia="en-US"/>
        </w:rPr>
        <w:tab/>
      </w:r>
      <w:r w:rsidR="000277A8">
        <w:rPr>
          <w:rFonts w:eastAsia="Calibri"/>
          <w:sz w:val="19"/>
          <w:szCs w:val="19"/>
          <w:lang w:val="en-GB" w:eastAsia="en-US"/>
        </w:rPr>
        <w:tab/>
        <w:t>İnce beyaz toz</w:t>
      </w:r>
    </w:p>
    <w:p w:rsidR="000D0A0D" w:rsidRPr="00E3203C" w:rsidRDefault="000D0A0D" w:rsidP="00815038">
      <w:pPr>
        <w:jc w:val="both"/>
        <w:rPr>
          <w:rFonts w:eastAsia="Calibri"/>
          <w:b/>
          <w:sz w:val="19"/>
          <w:szCs w:val="19"/>
          <w:lang w:val="de-DE" w:eastAsia="en-US"/>
        </w:rPr>
      </w:pPr>
    </w:p>
    <w:p w:rsidR="000D0A0D" w:rsidRPr="00E3203C" w:rsidRDefault="00BA669C" w:rsidP="00815038">
      <w:pPr>
        <w:jc w:val="both"/>
        <w:rPr>
          <w:rFonts w:eastAsia="Calibri"/>
          <w:b/>
          <w:sz w:val="19"/>
          <w:szCs w:val="19"/>
          <w:u w:val="single"/>
          <w:lang w:val="de-DE" w:eastAsia="en-US"/>
        </w:rPr>
      </w:pPr>
      <w:r>
        <w:rPr>
          <w:rFonts w:eastAsia="Calibri"/>
          <w:b/>
          <w:sz w:val="19"/>
          <w:szCs w:val="19"/>
          <w:u w:val="single"/>
          <w:lang w:val="de-DE" w:eastAsia="en-US"/>
        </w:rPr>
        <w:t>İdentifikasyon</w:t>
      </w:r>
      <w:r w:rsidR="000D0A0D" w:rsidRPr="00E3203C">
        <w:rPr>
          <w:rFonts w:eastAsia="Calibri"/>
          <w:b/>
          <w:sz w:val="19"/>
          <w:szCs w:val="19"/>
          <w:u w:val="single"/>
          <w:lang w:val="de-DE" w:eastAsia="en-US"/>
        </w:rPr>
        <w:t>:</w:t>
      </w:r>
    </w:p>
    <w:p w:rsidR="009A23AB" w:rsidRPr="00E3203C" w:rsidRDefault="009A23AB" w:rsidP="00815038">
      <w:pPr>
        <w:jc w:val="both"/>
        <w:rPr>
          <w:rFonts w:eastAsia="Calibri"/>
          <w:b/>
          <w:sz w:val="19"/>
          <w:szCs w:val="19"/>
          <w:u w:val="single"/>
          <w:lang w:val="de-DE" w:eastAsia="en-US"/>
        </w:rPr>
      </w:pPr>
    </w:p>
    <w:p w:rsidR="009A23AB" w:rsidRPr="00E3203C" w:rsidRDefault="009A23AB" w:rsidP="00815038">
      <w:pPr>
        <w:widowControl w:val="0"/>
        <w:tabs>
          <w:tab w:val="left" w:pos="306"/>
        </w:tabs>
        <w:jc w:val="both"/>
        <w:rPr>
          <w:rFonts w:eastAsia="Calibri"/>
          <w:snapToGrid w:val="0"/>
          <w:sz w:val="19"/>
          <w:szCs w:val="19"/>
          <w:lang w:val="de-DE" w:eastAsia="en-US"/>
        </w:rPr>
      </w:pPr>
      <w:r w:rsidRPr="00E3203C">
        <w:rPr>
          <w:rFonts w:eastAsia="Calibri"/>
          <w:b/>
          <w:snapToGrid w:val="0"/>
          <w:sz w:val="19"/>
          <w:szCs w:val="19"/>
          <w:lang w:val="de-DE" w:eastAsia="en-US"/>
        </w:rPr>
        <w:tab/>
      </w:r>
      <w:r w:rsidRPr="00E3203C">
        <w:rPr>
          <w:rFonts w:eastAsia="Calibri"/>
          <w:b/>
          <w:snapToGrid w:val="0"/>
          <w:sz w:val="19"/>
          <w:szCs w:val="19"/>
          <w:lang w:val="de-DE" w:eastAsia="en-US"/>
        </w:rPr>
        <w:tab/>
        <w:t>Sitrat testi:</w:t>
      </w:r>
      <w:r w:rsidRPr="00E3203C">
        <w:rPr>
          <w:rFonts w:eastAsia="Calibri"/>
          <w:b/>
          <w:snapToGrid w:val="0"/>
          <w:sz w:val="19"/>
          <w:szCs w:val="19"/>
          <w:lang w:val="de-DE" w:eastAsia="en-US"/>
        </w:rPr>
        <w:tab/>
      </w:r>
      <w:r w:rsidRPr="00E3203C">
        <w:rPr>
          <w:rFonts w:eastAsia="Calibri"/>
          <w:b/>
          <w:snapToGrid w:val="0"/>
          <w:sz w:val="19"/>
          <w:szCs w:val="19"/>
          <w:lang w:val="de-DE" w:eastAsia="en-US"/>
        </w:rPr>
        <w:tab/>
      </w:r>
      <w:r w:rsidRPr="00E3203C">
        <w:rPr>
          <w:rFonts w:eastAsia="Calibri"/>
          <w:snapToGrid w:val="0"/>
          <w:sz w:val="19"/>
          <w:szCs w:val="19"/>
          <w:lang w:val="de-DE" w:eastAsia="en-US"/>
        </w:rPr>
        <w:t>Testi geçer.</w:t>
      </w:r>
    </w:p>
    <w:p w:rsidR="009A23AB" w:rsidRPr="00E3203C" w:rsidRDefault="009A23AB" w:rsidP="00815038">
      <w:pPr>
        <w:widowControl w:val="0"/>
        <w:tabs>
          <w:tab w:val="left" w:pos="306"/>
        </w:tabs>
        <w:jc w:val="both"/>
        <w:rPr>
          <w:rFonts w:eastAsia="Calibri"/>
          <w:b/>
          <w:snapToGrid w:val="0"/>
          <w:sz w:val="19"/>
          <w:szCs w:val="19"/>
          <w:lang w:val="de-DE" w:eastAsia="en-US"/>
        </w:rPr>
      </w:pPr>
    </w:p>
    <w:p w:rsidR="009A23AB" w:rsidRPr="00E3203C" w:rsidRDefault="009A23AB" w:rsidP="00815038">
      <w:pPr>
        <w:widowControl w:val="0"/>
        <w:tabs>
          <w:tab w:val="left" w:pos="306"/>
        </w:tabs>
        <w:jc w:val="both"/>
        <w:rPr>
          <w:rFonts w:eastAsia="Calibri"/>
          <w:snapToGrid w:val="0"/>
          <w:sz w:val="19"/>
          <w:szCs w:val="19"/>
          <w:lang w:val="de-DE" w:eastAsia="en-US"/>
        </w:rPr>
      </w:pPr>
      <w:r w:rsidRPr="00E3203C">
        <w:rPr>
          <w:rFonts w:eastAsia="Calibri"/>
          <w:b/>
          <w:snapToGrid w:val="0"/>
          <w:sz w:val="19"/>
          <w:szCs w:val="19"/>
          <w:lang w:val="de-DE" w:eastAsia="en-US"/>
        </w:rPr>
        <w:tab/>
      </w:r>
      <w:r w:rsidRPr="00E3203C">
        <w:rPr>
          <w:rFonts w:eastAsia="Calibri"/>
          <w:b/>
          <w:snapToGrid w:val="0"/>
          <w:sz w:val="19"/>
          <w:szCs w:val="19"/>
          <w:lang w:val="de-DE" w:eastAsia="en-US"/>
        </w:rPr>
        <w:tab/>
        <w:t>Kalsiyum testi:</w:t>
      </w:r>
      <w:r w:rsidRPr="00E3203C">
        <w:rPr>
          <w:rFonts w:eastAsia="Calibri"/>
          <w:b/>
          <w:snapToGrid w:val="0"/>
          <w:sz w:val="19"/>
          <w:szCs w:val="19"/>
          <w:lang w:val="de-DE" w:eastAsia="en-US"/>
        </w:rPr>
        <w:tab/>
      </w:r>
      <w:r w:rsidRPr="00E3203C">
        <w:rPr>
          <w:rFonts w:eastAsia="Calibri"/>
          <w:b/>
          <w:snapToGrid w:val="0"/>
          <w:sz w:val="19"/>
          <w:szCs w:val="19"/>
          <w:lang w:val="de-DE" w:eastAsia="en-US"/>
        </w:rPr>
        <w:tab/>
      </w:r>
      <w:r w:rsidRPr="00E3203C">
        <w:rPr>
          <w:rFonts w:eastAsia="Calibri"/>
          <w:snapToGrid w:val="0"/>
          <w:sz w:val="19"/>
          <w:szCs w:val="19"/>
          <w:lang w:val="de-DE" w:eastAsia="en-US"/>
        </w:rPr>
        <w:t>Testi geçer.</w:t>
      </w:r>
    </w:p>
    <w:p w:rsidR="000D0A0D" w:rsidRPr="00E3203C" w:rsidRDefault="000D0A0D" w:rsidP="00815038">
      <w:pPr>
        <w:keepNext/>
        <w:ind w:left="4245" w:hanging="4245"/>
        <w:jc w:val="both"/>
        <w:outlineLvl w:val="5"/>
        <w:rPr>
          <w:b/>
          <w:sz w:val="19"/>
          <w:szCs w:val="19"/>
        </w:rPr>
      </w:pPr>
    </w:p>
    <w:p w:rsidR="000D0A0D" w:rsidRPr="00E3203C" w:rsidRDefault="000D0A0D" w:rsidP="00815038">
      <w:pPr>
        <w:keepNext/>
        <w:ind w:left="4245" w:hanging="4245"/>
        <w:jc w:val="both"/>
        <w:outlineLvl w:val="5"/>
        <w:rPr>
          <w:b/>
          <w:sz w:val="19"/>
          <w:szCs w:val="19"/>
          <w:u w:val="single"/>
        </w:rPr>
      </w:pPr>
      <w:r w:rsidRPr="00E3203C">
        <w:rPr>
          <w:b/>
          <w:sz w:val="19"/>
          <w:szCs w:val="19"/>
          <w:u w:val="single"/>
        </w:rPr>
        <w:t>Saflık:</w:t>
      </w:r>
    </w:p>
    <w:p w:rsidR="009A23AB" w:rsidRPr="00E3203C" w:rsidRDefault="009A23AB" w:rsidP="00815038">
      <w:pPr>
        <w:keepNext/>
        <w:ind w:left="4245" w:hanging="4245"/>
        <w:jc w:val="both"/>
        <w:outlineLvl w:val="5"/>
        <w:rPr>
          <w:b/>
          <w:sz w:val="19"/>
          <w:szCs w:val="19"/>
          <w:u w:val="single"/>
        </w:rPr>
      </w:pPr>
    </w:p>
    <w:p w:rsidR="000D0A0D" w:rsidRPr="00E3203C" w:rsidRDefault="000D0A0D" w:rsidP="00815038">
      <w:pPr>
        <w:ind w:left="2835" w:hanging="2115"/>
        <w:jc w:val="both"/>
        <w:rPr>
          <w:rFonts w:eastAsia="Calibri"/>
          <w:sz w:val="19"/>
          <w:szCs w:val="19"/>
          <w:lang w:val="de-DE" w:eastAsia="en-US"/>
        </w:rPr>
      </w:pPr>
      <w:r w:rsidRPr="00E3203C">
        <w:rPr>
          <w:rFonts w:eastAsia="Calibri"/>
          <w:b/>
          <w:sz w:val="19"/>
          <w:szCs w:val="19"/>
          <w:lang w:val="de-DE" w:eastAsia="en-US"/>
        </w:rPr>
        <w:t>Kurutma kaybı:</w:t>
      </w:r>
      <w:r w:rsidRPr="00E3203C">
        <w:rPr>
          <w:rFonts w:eastAsia="Calibri"/>
          <w:sz w:val="19"/>
          <w:szCs w:val="19"/>
          <w:lang w:val="de-DE" w:eastAsia="en-US"/>
        </w:rPr>
        <w:tab/>
      </w:r>
      <w:r w:rsidR="00B31EA9" w:rsidRPr="00E3203C">
        <w:rPr>
          <w:rFonts w:eastAsia="Calibri"/>
          <w:sz w:val="19"/>
          <w:szCs w:val="19"/>
          <w:lang w:val="de-DE" w:eastAsia="en-US"/>
        </w:rPr>
        <w:t>%14,0’da</w:t>
      </w:r>
      <w:r w:rsidR="000277A8">
        <w:rPr>
          <w:rFonts w:eastAsia="Calibri"/>
          <w:sz w:val="19"/>
          <w:szCs w:val="19"/>
          <w:lang w:val="de-DE" w:eastAsia="en-US"/>
        </w:rPr>
        <w:t>n fazla olmamalıdır</w:t>
      </w:r>
      <w:r w:rsidR="00B31EA9" w:rsidRPr="00E3203C">
        <w:rPr>
          <w:rFonts w:eastAsia="Calibri"/>
          <w:sz w:val="19"/>
          <w:szCs w:val="19"/>
          <w:lang w:val="de-DE" w:eastAsia="en-US"/>
        </w:rPr>
        <w:t xml:space="preserve"> (180 </w:t>
      </w:r>
      <w:r w:rsidR="001D0765" w:rsidRPr="00E3203C">
        <w:rPr>
          <w:rFonts w:eastAsia="Calibri"/>
          <w:sz w:val="19"/>
          <w:szCs w:val="19"/>
          <w:lang w:val="en-GB" w:eastAsia="en-US"/>
        </w:rPr>
        <w:sym w:font="Symbol" w:char="F0B0"/>
      </w:r>
      <w:r w:rsidR="00B31EA9" w:rsidRPr="00E3203C">
        <w:rPr>
          <w:rFonts w:eastAsia="Calibri"/>
          <w:sz w:val="19"/>
          <w:szCs w:val="19"/>
          <w:lang w:val="de-DE" w:eastAsia="en-US"/>
        </w:rPr>
        <w:t>C’de 4 saat)</w:t>
      </w:r>
      <w:r w:rsidR="000277A8">
        <w:rPr>
          <w:rFonts w:eastAsia="Calibri"/>
          <w:sz w:val="19"/>
          <w:szCs w:val="19"/>
          <w:lang w:val="de-DE" w:eastAsia="en-US"/>
        </w:rPr>
        <w:t>.</w:t>
      </w:r>
    </w:p>
    <w:p w:rsidR="009A23AB" w:rsidRPr="00E3203C" w:rsidRDefault="009A23AB" w:rsidP="00815038">
      <w:pPr>
        <w:ind w:left="2880" w:hanging="2160"/>
        <w:jc w:val="both"/>
        <w:rPr>
          <w:rFonts w:eastAsia="Calibri"/>
          <w:sz w:val="19"/>
          <w:szCs w:val="19"/>
          <w:lang w:val="de-DE" w:eastAsia="en-US"/>
        </w:rPr>
      </w:pPr>
    </w:p>
    <w:p w:rsidR="009A23AB" w:rsidRPr="00E3203C" w:rsidRDefault="000D0A0D" w:rsidP="00691E78">
      <w:pPr>
        <w:ind w:left="2832" w:hanging="2127"/>
        <w:jc w:val="both"/>
        <w:rPr>
          <w:rFonts w:eastAsia="Calibri"/>
          <w:snapToGrid w:val="0"/>
          <w:sz w:val="19"/>
          <w:szCs w:val="19"/>
          <w:lang w:eastAsia="en-US"/>
        </w:rPr>
      </w:pPr>
      <w:r w:rsidRPr="00E3203C">
        <w:rPr>
          <w:b/>
          <w:snapToGrid w:val="0"/>
          <w:sz w:val="19"/>
          <w:szCs w:val="19"/>
        </w:rPr>
        <w:t>Okzalatlar:</w:t>
      </w:r>
      <w:r w:rsidR="00691E78" w:rsidRPr="00E3203C">
        <w:rPr>
          <w:snapToGrid w:val="0"/>
          <w:sz w:val="19"/>
          <w:szCs w:val="19"/>
        </w:rPr>
        <w:t xml:space="preserve"> </w:t>
      </w:r>
      <w:r w:rsidR="00691E78" w:rsidRPr="00E3203C">
        <w:rPr>
          <w:snapToGrid w:val="0"/>
          <w:sz w:val="19"/>
          <w:szCs w:val="19"/>
        </w:rPr>
        <w:tab/>
      </w:r>
      <w:r w:rsidR="00B31EA9" w:rsidRPr="00E3203C">
        <w:rPr>
          <w:rFonts w:eastAsia="Calibri"/>
          <w:snapToGrid w:val="0"/>
          <w:sz w:val="19"/>
          <w:szCs w:val="19"/>
          <w:lang w:eastAsia="en-US"/>
        </w:rPr>
        <w:t xml:space="preserve">Kurutmadan sonra, okzalik asit cinsinden </w:t>
      </w:r>
      <w:r w:rsidR="00691E78" w:rsidRPr="00E3203C">
        <w:rPr>
          <w:rFonts w:eastAsia="Calibri"/>
          <w:sz w:val="19"/>
          <w:szCs w:val="19"/>
          <w:lang w:val="de-DE" w:eastAsia="en-US"/>
        </w:rPr>
        <w:t xml:space="preserve">ifade edilen </w:t>
      </w:r>
      <w:r w:rsidR="00B31EA9" w:rsidRPr="00E3203C">
        <w:rPr>
          <w:rFonts w:eastAsia="Calibri"/>
          <w:snapToGrid w:val="0"/>
          <w:sz w:val="19"/>
          <w:szCs w:val="19"/>
          <w:lang w:eastAsia="en-US"/>
        </w:rPr>
        <w:t>100 mg/kg’dan fazla olmamalıdır.</w:t>
      </w:r>
    </w:p>
    <w:p w:rsidR="00B31EA9" w:rsidRPr="00E3203C" w:rsidRDefault="00B31EA9" w:rsidP="00815038">
      <w:pPr>
        <w:jc w:val="both"/>
        <w:rPr>
          <w:snapToGrid w:val="0"/>
          <w:sz w:val="19"/>
          <w:szCs w:val="19"/>
        </w:rPr>
      </w:pPr>
    </w:p>
    <w:p w:rsidR="000D0A0D" w:rsidRPr="00E3203C" w:rsidRDefault="000D0A0D" w:rsidP="00815038">
      <w:pPr>
        <w:jc w:val="both"/>
        <w:rPr>
          <w:sz w:val="19"/>
          <w:szCs w:val="19"/>
        </w:rPr>
      </w:pPr>
      <w:r w:rsidRPr="00E3203C">
        <w:rPr>
          <w:b/>
          <w:snapToGrid w:val="0"/>
          <w:sz w:val="19"/>
          <w:szCs w:val="19"/>
        </w:rPr>
        <w:tab/>
      </w:r>
      <w:r w:rsidRPr="00E3203C">
        <w:rPr>
          <w:b/>
          <w:sz w:val="19"/>
          <w:szCs w:val="19"/>
        </w:rPr>
        <w:t>Florür:</w:t>
      </w:r>
      <w:r w:rsidRPr="00E3203C">
        <w:rPr>
          <w:b/>
          <w:sz w:val="19"/>
          <w:szCs w:val="19"/>
        </w:rPr>
        <w:tab/>
      </w:r>
      <w:r w:rsidRPr="00E3203C">
        <w:rPr>
          <w:sz w:val="19"/>
          <w:szCs w:val="19"/>
        </w:rPr>
        <w:tab/>
      </w:r>
      <w:r w:rsidRPr="00E3203C">
        <w:rPr>
          <w:sz w:val="19"/>
          <w:szCs w:val="19"/>
        </w:rPr>
        <w:tab/>
        <w:t xml:space="preserve">Flor cinsinden </w:t>
      </w:r>
      <w:r w:rsidR="00691E78" w:rsidRPr="00E3203C">
        <w:rPr>
          <w:rFonts w:eastAsia="Calibri"/>
          <w:sz w:val="19"/>
          <w:szCs w:val="19"/>
          <w:lang w:val="de-DE" w:eastAsia="en-US"/>
        </w:rPr>
        <w:t xml:space="preserve">ifade edilen </w:t>
      </w:r>
      <w:r w:rsidRPr="00E3203C">
        <w:rPr>
          <w:sz w:val="19"/>
          <w:szCs w:val="19"/>
        </w:rPr>
        <w:t>30 mg/kg’dan fazla olmamalıdır.</w:t>
      </w:r>
    </w:p>
    <w:p w:rsidR="009A23AB" w:rsidRPr="00E3203C" w:rsidRDefault="009A23AB" w:rsidP="00815038">
      <w:pPr>
        <w:jc w:val="both"/>
        <w:rPr>
          <w:sz w:val="19"/>
          <w:szCs w:val="19"/>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9A23AB" w:rsidRPr="00E3203C">
        <w:rPr>
          <w:rFonts w:eastAsia="Calibri"/>
          <w:sz w:val="19"/>
          <w:szCs w:val="19"/>
          <w:lang w:eastAsia="en-US"/>
        </w:rPr>
        <w:tab/>
      </w:r>
      <w:r w:rsidR="009A23AB" w:rsidRPr="00E3203C">
        <w:rPr>
          <w:rFonts w:eastAsia="Calibri"/>
          <w:sz w:val="19"/>
          <w:szCs w:val="19"/>
          <w:lang w:eastAsia="en-US"/>
        </w:rPr>
        <w:tab/>
      </w:r>
      <w:r w:rsidRPr="00E3203C">
        <w:rPr>
          <w:rFonts w:eastAsia="Calibri"/>
          <w:sz w:val="19"/>
          <w:szCs w:val="19"/>
          <w:lang w:eastAsia="en-US"/>
        </w:rPr>
        <w:t>1 mg/kg’dan fazla olmamalıdır.</w:t>
      </w:r>
    </w:p>
    <w:p w:rsidR="009A23AB" w:rsidRPr="00E3203C" w:rsidRDefault="009A23AB"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1 mg/kg’dan fazla olmamalıdır.</w:t>
      </w:r>
    </w:p>
    <w:p w:rsidR="009A23AB" w:rsidRPr="00E3203C" w:rsidRDefault="009A23AB"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9A23AB" w:rsidRPr="00E3203C" w:rsidRDefault="009A23AB" w:rsidP="00815038">
      <w:pPr>
        <w:ind w:firstLine="720"/>
        <w:jc w:val="both"/>
        <w:rPr>
          <w:rFonts w:eastAsia="Calibri"/>
          <w:sz w:val="19"/>
          <w:szCs w:val="19"/>
          <w:lang w:eastAsia="en-US"/>
        </w:rPr>
      </w:pPr>
    </w:p>
    <w:p w:rsidR="009A23AB" w:rsidRPr="00E3203C" w:rsidRDefault="009A23AB" w:rsidP="00815038">
      <w:pPr>
        <w:ind w:left="2880" w:hanging="2160"/>
        <w:jc w:val="both"/>
        <w:rPr>
          <w:sz w:val="19"/>
          <w:szCs w:val="19"/>
        </w:rPr>
      </w:pPr>
      <w:r w:rsidRPr="00E3203C">
        <w:rPr>
          <w:rFonts w:eastAsia="Calibri"/>
          <w:b/>
          <w:sz w:val="19"/>
          <w:szCs w:val="19"/>
          <w:lang w:eastAsia="en-US"/>
        </w:rPr>
        <w:t>Alüminyum:</w:t>
      </w:r>
      <w:r w:rsidRPr="00E3203C">
        <w:rPr>
          <w:rFonts w:eastAsia="Calibri"/>
          <w:sz w:val="19"/>
          <w:szCs w:val="19"/>
          <w:lang w:eastAsia="en-US"/>
        </w:rPr>
        <w:tab/>
      </w:r>
      <w:r w:rsidRPr="00E3203C">
        <w:rPr>
          <w:sz w:val="19"/>
          <w:szCs w:val="19"/>
        </w:rPr>
        <w:t>30 mg/kg</w:t>
      </w:r>
      <w:r w:rsidR="000277A8">
        <w:rPr>
          <w:sz w:val="19"/>
          <w:szCs w:val="19"/>
        </w:rPr>
        <w:t xml:space="preserve">’dan fazla olmamalıdır </w:t>
      </w:r>
      <w:r w:rsidRPr="00E3203C">
        <w:rPr>
          <w:sz w:val="19"/>
          <w:szCs w:val="19"/>
        </w:rPr>
        <w:t>(yalnızca bebek ve küçük çocuk ek gıdalarına eklendiğinde)</w:t>
      </w:r>
      <w:r w:rsidR="000277A8">
        <w:rPr>
          <w:sz w:val="19"/>
          <w:szCs w:val="19"/>
        </w:rPr>
        <w:t>.</w:t>
      </w:r>
    </w:p>
    <w:p w:rsidR="009A23AB" w:rsidRPr="00E3203C" w:rsidRDefault="009A23AB" w:rsidP="00815038">
      <w:pPr>
        <w:ind w:left="2880" w:hanging="2160"/>
        <w:jc w:val="both"/>
        <w:rPr>
          <w:sz w:val="19"/>
          <w:szCs w:val="19"/>
        </w:rPr>
      </w:pPr>
    </w:p>
    <w:p w:rsidR="009A23AB" w:rsidRPr="00E3203C" w:rsidRDefault="009A23AB" w:rsidP="00815038">
      <w:pPr>
        <w:ind w:left="2880"/>
        <w:jc w:val="both"/>
        <w:rPr>
          <w:rFonts w:eastAsia="Calibri"/>
          <w:sz w:val="19"/>
          <w:szCs w:val="19"/>
          <w:lang w:eastAsia="en-US"/>
        </w:rPr>
      </w:pPr>
      <w:r w:rsidRPr="00E3203C">
        <w:rPr>
          <w:sz w:val="19"/>
          <w:szCs w:val="19"/>
        </w:rPr>
        <w:t>200 mg/kg</w:t>
      </w:r>
      <w:r w:rsidR="00E9075A" w:rsidRPr="00E3203C">
        <w:rPr>
          <w:sz w:val="19"/>
          <w:szCs w:val="19"/>
        </w:rPr>
        <w:t>’dan f</w:t>
      </w:r>
      <w:r w:rsidR="000277A8">
        <w:rPr>
          <w:sz w:val="19"/>
          <w:szCs w:val="19"/>
        </w:rPr>
        <w:t xml:space="preserve">azla olmamalıdır </w:t>
      </w:r>
      <w:r w:rsidRPr="00E3203C">
        <w:rPr>
          <w:sz w:val="19"/>
          <w:szCs w:val="19"/>
        </w:rPr>
        <w:t>(bebek ve küçük çocuk ek gıdaları dışındaki tüm kullanımlar için)</w:t>
      </w:r>
      <w:r w:rsidR="000277A8">
        <w:rPr>
          <w:sz w:val="19"/>
          <w:szCs w:val="19"/>
        </w:rPr>
        <w:t>.</w:t>
      </w:r>
      <w:r w:rsidRPr="00E3203C">
        <w:rPr>
          <w:rFonts w:eastAsia="Calibri"/>
          <w:sz w:val="19"/>
          <w:szCs w:val="19"/>
          <w:lang w:eastAsia="en-US"/>
        </w:rPr>
        <w:tab/>
      </w:r>
    </w:p>
    <w:p w:rsidR="009A23AB" w:rsidRPr="00E3203C" w:rsidRDefault="009A23AB" w:rsidP="00815038">
      <w:pPr>
        <w:ind w:left="2880" w:hanging="2160"/>
        <w:jc w:val="both"/>
        <w:rPr>
          <w:rFonts w:eastAsia="Calibri"/>
          <w:b/>
          <w:sz w:val="19"/>
          <w:szCs w:val="19"/>
          <w:lang w:eastAsia="en-US"/>
        </w:rPr>
      </w:pPr>
    </w:p>
    <w:p w:rsidR="000D0A0D" w:rsidRPr="00E3203C" w:rsidRDefault="000D0A0D" w:rsidP="00815038">
      <w:pPr>
        <w:ind w:left="2880" w:hanging="2160"/>
        <w:jc w:val="both"/>
        <w:rPr>
          <w:rFonts w:eastAsia="Calibri"/>
          <w:sz w:val="19"/>
          <w:szCs w:val="19"/>
          <w:lang w:eastAsia="en-US"/>
        </w:rPr>
      </w:pPr>
      <w:r w:rsidRPr="00E3203C">
        <w:rPr>
          <w:rFonts w:eastAsia="Calibri"/>
          <w:b/>
          <w:sz w:val="19"/>
          <w:szCs w:val="19"/>
          <w:lang w:eastAsia="en-US"/>
        </w:rPr>
        <w:t>Karbonatlar:</w:t>
      </w:r>
      <w:r w:rsidRPr="00E3203C">
        <w:rPr>
          <w:rFonts w:eastAsia="Calibri"/>
          <w:sz w:val="19"/>
          <w:szCs w:val="19"/>
          <w:lang w:eastAsia="en-US"/>
        </w:rPr>
        <w:tab/>
        <w:t xml:space="preserve">1 g kalsiyum sitrat 10 mL 2 N hidroklorik asitte çözüldüğünde, birkaç izole kabarcıktan daha fazlası serbest kalmamalıdır. </w:t>
      </w:r>
    </w:p>
    <w:p w:rsidR="000D0A0D" w:rsidRPr="00E3203C" w:rsidRDefault="000D0A0D" w:rsidP="00815038">
      <w:pPr>
        <w:ind w:left="2124" w:hanging="2004"/>
        <w:jc w:val="both"/>
        <w:rPr>
          <w:rFonts w:eastAsia="Calibri"/>
          <w:sz w:val="19"/>
          <w:szCs w:val="19"/>
          <w:lang w:eastAsia="en-US"/>
        </w:rPr>
      </w:pPr>
    </w:p>
    <w:p w:rsidR="009A23AB" w:rsidRPr="00E3203C" w:rsidRDefault="009A23AB" w:rsidP="00815038">
      <w:pPr>
        <w:ind w:left="2124" w:hanging="2004"/>
        <w:jc w:val="both"/>
        <w:rPr>
          <w:rFonts w:eastAsia="Calibri"/>
          <w:sz w:val="19"/>
          <w:szCs w:val="19"/>
          <w:lang w:eastAsia="en-US"/>
        </w:rPr>
      </w:pPr>
    </w:p>
    <w:p w:rsidR="000D0A0D" w:rsidRPr="00E3203C" w:rsidRDefault="00B31EA9" w:rsidP="00815038">
      <w:pPr>
        <w:keepNext/>
        <w:jc w:val="both"/>
        <w:outlineLvl w:val="2"/>
        <w:rPr>
          <w:b/>
          <w:sz w:val="19"/>
          <w:szCs w:val="19"/>
          <w:u w:val="single"/>
        </w:rPr>
      </w:pPr>
      <w:r w:rsidRPr="00E3203C">
        <w:rPr>
          <w:b/>
          <w:sz w:val="19"/>
          <w:szCs w:val="19"/>
          <w:u w:val="single"/>
        </w:rPr>
        <w:t>E 334  L (+) -</w:t>
      </w:r>
      <w:r w:rsidR="000D0A0D" w:rsidRPr="00E3203C">
        <w:rPr>
          <w:b/>
          <w:sz w:val="19"/>
          <w:szCs w:val="19"/>
          <w:u w:val="single"/>
        </w:rPr>
        <w:t>TARTARİK  ASİT</w:t>
      </w:r>
      <w:r w:rsidRPr="00E3203C">
        <w:rPr>
          <w:b/>
          <w:sz w:val="19"/>
          <w:szCs w:val="19"/>
          <w:u w:val="single"/>
        </w:rPr>
        <w:t>, TARTARİK ASİT</w:t>
      </w:r>
    </w:p>
    <w:p w:rsidR="000D0A0D" w:rsidRPr="00E3203C" w:rsidRDefault="000D0A0D" w:rsidP="00815038">
      <w:pPr>
        <w:ind w:left="2124" w:hanging="2004"/>
        <w:jc w:val="both"/>
        <w:rPr>
          <w:rFonts w:eastAsia="Calibri"/>
          <w:sz w:val="19"/>
          <w:szCs w:val="19"/>
          <w:lang w:val="de-DE" w:eastAsia="en-US"/>
        </w:rPr>
      </w:pPr>
    </w:p>
    <w:p w:rsidR="007F7AAE" w:rsidRPr="00E3203C" w:rsidRDefault="00C003DB" w:rsidP="00815038">
      <w:pPr>
        <w:ind w:left="4245" w:hanging="4245"/>
        <w:jc w:val="both"/>
        <w:rPr>
          <w:rFonts w:eastAsia="Calibri"/>
          <w:b/>
          <w:sz w:val="19"/>
          <w:szCs w:val="19"/>
          <w:u w:val="single"/>
          <w:lang w:eastAsia="en-US"/>
        </w:rPr>
      </w:pPr>
      <w:r w:rsidRPr="00E3203C">
        <w:rPr>
          <w:rFonts w:eastAsia="Calibri"/>
          <w:b/>
          <w:sz w:val="19"/>
          <w:szCs w:val="19"/>
          <w:u w:val="single"/>
          <w:lang w:eastAsia="en-US"/>
        </w:rPr>
        <w:t>Eş anlamlılar</w:t>
      </w:r>
      <w:r w:rsidR="007F7AAE" w:rsidRPr="00E3203C">
        <w:rPr>
          <w:rFonts w:eastAsia="Calibri"/>
          <w:b/>
          <w:sz w:val="19"/>
          <w:szCs w:val="19"/>
          <w:u w:val="single"/>
          <w:lang w:eastAsia="en-US"/>
        </w:rPr>
        <w:t>:</w:t>
      </w:r>
    </w:p>
    <w:p w:rsidR="003A07F2" w:rsidRPr="00E3203C" w:rsidRDefault="003A07F2" w:rsidP="00815038">
      <w:pPr>
        <w:ind w:left="4245" w:hanging="4245"/>
        <w:jc w:val="both"/>
        <w:rPr>
          <w:rFonts w:eastAsia="Calibri"/>
          <w:b/>
          <w:sz w:val="19"/>
          <w:szCs w:val="19"/>
          <w:u w:val="single"/>
          <w:lang w:eastAsia="en-US"/>
        </w:rPr>
      </w:pPr>
    </w:p>
    <w:p w:rsidR="003A07F2" w:rsidRPr="00E3203C" w:rsidRDefault="000D0A0D" w:rsidP="00815038">
      <w:pPr>
        <w:ind w:left="2124" w:hanging="2124"/>
        <w:jc w:val="both"/>
        <w:rPr>
          <w:rFonts w:eastAsia="Calibri"/>
          <w:b/>
          <w:sz w:val="19"/>
          <w:szCs w:val="19"/>
          <w:u w:val="single"/>
          <w:lang w:val="de-DE" w:eastAsia="en-US"/>
        </w:rPr>
      </w:pPr>
      <w:r w:rsidRPr="00E3203C">
        <w:rPr>
          <w:rFonts w:eastAsia="Calibri"/>
          <w:b/>
          <w:sz w:val="19"/>
          <w:szCs w:val="19"/>
          <w:u w:val="single"/>
          <w:lang w:val="de-DE" w:eastAsia="en-US"/>
        </w:rPr>
        <w:t>Tanım:</w:t>
      </w:r>
    </w:p>
    <w:p w:rsidR="000D0A0D" w:rsidRPr="00E3203C" w:rsidRDefault="000D0A0D" w:rsidP="00815038">
      <w:pPr>
        <w:ind w:left="2124" w:hanging="2124"/>
        <w:jc w:val="both"/>
        <w:rPr>
          <w:rFonts w:eastAsia="Calibri"/>
          <w:b/>
          <w:sz w:val="19"/>
          <w:szCs w:val="19"/>
          <w:u w:val="single"/>
          <w:lang w:val="de-DE" w:eastAsia="en-US"/>
        </w:rPr>
      </w:pPr>
      <w:r w:rsidRPr="00E3203C">
        <w:rPr>
          <w:rFonts w:eastAsia="Calibri"/>
          <w:b/>
          <w:sz w:val="19"/>
          <w:szCs w:val="19"/>
          <w:lang w:val="de-DE" w:eastAsia="en-US"/>
        </w:rPr>
        <w:tab/>
      </w:r>
    </w:p>
    <w:p w:rsidR="003A07F2" w:rsidRPr="00E3203C" w:rsidRDefault="00450147" w:rsidP="00815038">
      <w:pPr>
        <w:ind w:firstLine="720"/>
        <w:jc w:val="both"/>
        <w:rPr>
          <w:rFonts w:eastAsia="Calibri"/>
          <w:sz w:val="19"/>
          <w:szCs w:val="19"/>
          <w:lang w:val="de-DE" w:eastAsia="en-US"/>
        </w:rPr>
      </w:pPr>
      <w:r w:rsidRPr="00E3203C">
        <w:rPr>
          <w:rFonts w:eastAsia="Calibri"/>
          <w:b/>
          <w:sz w:val="19"/>
          <w:szCs w:val="19"/>
          <w:lang w:val="de-DE" w:eastAsia="en-US"/>
        </w:rPr>
        <w:t>EINECS</w:t>
      </w:r>
      <w:r w:rsidR="003A07F2" w:rsidRPr="00E3203C">
        <w:rPr>
          <w:rFonts w:eastAsia="Calibri"/>
          <w:b/>
          <w:sz w:val="19"/>
          <w:szCs w:val="19"/>
          <w:lang w:val="de-DE" w:eastAsia="en-US"/>
        </w:rPr>
        <w:t>:</w:t>
      </w:r>
      <w:r w:rsidRPr="00E3203C">
        <w:rPr>
          <w:rFonts w:eastAsia="Calibri"/>
          <w:sz w:val="19"/>
          <w:szCs w:val="19"/>
          <w:lang w:val="de-DE" w:eastAsia="en-US"/>
        </w:rPr>
        <w:tab/>
      </w:r>
      <w:r w:rsidRPr="00E3203C">
        <w:rPr>
          <w:rFonts w:eastAsia="Calibri"/>
          <w:sz w:val="19"/>
          <w:szCs w:val="19"/>
          <w:lang w:val="de-DE" w:eastAsia="en-US"/>
        </w:rPr>
        <w:tab/>
      </w:r>
      <w:r w:rsidR="003A07F2" w:rsidRPr="00E3203C">
        <w:rPr>
          <w:rFonts w:eastAsia="Calibri"/>
          <w:sz w:val="19"/>
          <w:szCs w:val="19"/>
          <w:lang w:val="de-DE" w:eastAsia="en-US"/>
        </w:rPr>
        <w:t>201-766-0</w:t>
      </w:r>
    </w:p>
    <w:p w:rsidR="003A07F2" w:rsidRPr="00E3203C" w:rsidRDefault="003A07F2" w:rsidP="00815038">
      <w:pPr>
        <w:ind w:firstLine="720"/>
        <w:jc w:val="both"/>
        <w:rPr>
          <w:rFonts w:eastAsia="Calibri"/>
          <w:sz w:val="19"/>
          <w:szCs w:val="19"/>
          <w:lang w:val="de-DE" w:eastAsia="en-US"/>
        </w:rPr>
      </w:pPr>
    </w:p>
    <w:p w:rsidR="000D0A0D" w:rsidRPr="00E3203C" w:rsidRDefault="000D0A0D" w:rsidP="00B31EA9">
      <w:pPr>
        <w:keepNext/>
        <w:ind w:firstLine="720"/>
        <w:jc w:val="both"/>
        <w:outlineLvl w:val="8"/>
        <w:rPr>
          <w:sz w:val="19"/>
          <w:szCs w:val="19"/>
        </w:rPr>
      </w:pPr>
      <w:r w:rsidRPr="00E3203C">
        <w:rPr>
          <w:b/>
          <w:sz w:val="19"/>
          <w:szCs w:val="19"/>
        </w:rPr>
        <w:t>Kimyasal adı:</w:t>
      </w:r>
      <w:r w:rsidRPr="00E3203C">
        <w:rPr>
          <w:sz w:val="19"/>
          <w:szCs w:val="19"/>
        </w:rPr>
        <w:tab/>
      </w:r>
      <w:r w:rsidRPr="00E3203C">
        <w:rPr>
          <w:sz w:val="19"/>
          <w:szCs w:val="19"/>
        </w:rPr>
        <w:tab/>
        <w:t>L-tartarik asit</w:t>
      </w:r>
      <w:r w:rsidR="00B31EA9" w:rsidRPr="00E3203C">
        <w:rPr>
          <w:sz w:val="19"/>
          <w:szCs w:val="19"/>
        </w:rPr>
        <w:t xml:space="preserve">; </w:t>
      </w:r>
      <w:r w:rsidRPr="00E3203C">
        <w:rPr>
          <w:rFonts w:eastAsia="Calibri"/>
          <w:sz w:val="19"/>
          <w:szCs w:val="19"/>
          <w:lang w:val="de-DE" w:eastAsia="en-US"/>
        </w:rPr>
        <w:t>L-2,3-dihidroksibütandioik asit</w:t>
      </w:r>
      <w:r w:rsidR="00B31EA9" w:rsidRPr="00E3203C">
        <w:rPr>
          <w:rFonts w:eastAsia="Calibri"/>
          <w:sz w:val="19"/>
          <w:szCs w:val="19"/>
          <w:lang w:val="de-DE" w:eastAsia="en-US"/>
        </w:rPr>
        <w:t>;</w:t>
      </w:r>
      <w:r w:rsidR="00B31EA9" w:rsidRPr="00E3203C">
        <w:rPr>
          <w:sz w:val="19"/>
          <w:szCs w:val="19"/>
        </w:rPr>
        <w:t xml:space="preserve"> </w:t>
      </w:r>
      <w:r w:rsidRPr="00E3203C">
        <w:rPr>
          <w:rFonts w:eastAsia="Calibri"/>
          <w:sz w:val="19"/>
          <w:szCs w:val="19"/>
          <w:lang w:val="de-DE" w:eastAsia="en-US"/>
        </w:rPr>
        <w:t>d-</w:t>
      </w:r>
      <w:r w:rsidRPr="00E3203C">
        <w:rPr>
          <w:rFonts w:eastAsia="Calibri"/>
          <w:sz w:val="19"/>
          <w:szCs w:val="19"/>
          <w:lang w:val="en-GB" w:eastAsia="en-US"/>
        </w:rPr>
        <w:t>α</w:t>
      </w:r>
      <w:r w:rsidRPr="00E3203C">
        <w:rPr>
          <w:rFonts w:eastAsia="Calibri"/>
          <w:sz w:val="19"/>
          <w:szCs w:val="19"/>
          <w:lang w:val="de-DE" w:eastAsia="en-US"/>
        </w:rPr>
        <w:t>,</w:t>
      </w:r>
      <w:r w:rsidRPr="00E3203C">
        <w:rPr>
          <w:rFonts w:eastAsia="Calibri"/>
          <w:sz w:val="19"/>
          <w:szCs w:val="19"/>
          <w:lang w:val="en-GB" w:eastAsia="en-US"/>
        </w:rPr>
        <w:t>β</w:t>
      </w:r>
      <w:r w:rsidRPr="00E3203C">
        <w:rPr>
          <w:rFonts w:eastAsia="Calibri"/>
          <w:sz w:val="19"/>
          <w:szCs w:val="19"/>
          <w:lang w:val="de-DE" w:eastAsia="en-US"/>
        </w:rPr>
        <w:t>-dihidroksi</w:t>
      </w:r>
      <w:r w:rsidR="00170811" w:rsidRPr="00E3203C">
        <w:rPr>
          <w:rFonts w:eastAsia="Calibri"/>
          <w:sz w:val="19"/>
          <w:szCs w:val="19"/>
          <w:lang w:val="de-DE" w:eastAsia="en-US"/>
        </w:rPr>
        <w:t>süksin</w:t>
      </w:r>
      <w:r w:rsidRPr="00E3203C">
        <w:rPr>
          <w:rFonts w:eastAsia="Calibri"/>
          <w:sz w:val="19"/>
          <w:szCs w:val="19"/>
          <w:lang w:val="de-DE" w:eastAsia="en-US"/>
        </w:rPr>
        <w:t>ik asit</w:t>
      </w:r>
    </w:p>
    <w:p w:rsidR="003A07F2" w:rsidRPr="00E3203C" w:rsidRDefault="003A07F2" w:rsidP="00815038">
      <w:pPr>
        <w:ind w:left="4253" w:hanging="1373"/>
        <w:jc w:val="both"/>
        <w:rPr>
          <w:rFonts w:eastAsia="Calibri"/>
          <w:sz w:val="19"/>
          <w:szCs w:val="19"/>
          <w:lang w:val="de-DE" w:eastAsia="en-US"/>
        </w:rPr>
      </w:pPr>
    </w:p>
    <w:p w:rsidR="000D0A0D" w:rsidRPr="00E3203C" w:rsidRDefault="000D0A0D" w:rsidP="00815038">
      <w:pPr>
        <w:ind w:firstLine="720"/>
        <w:jc w:val="both"/>
        <w:rPr>
          <w:rFonts w:eastAsia="Calibri"/>
          <w:sz w:val="19"/>
          <w:szCs w:val="19"/>
          <w:vertAlign w:val="subscript"/>
          <w:lang w:val="de-DE" w:eastAsia="en-US"/>
        </w:rPr>
      </w:pPr>
      <w:r w:rsidRPr="00E3203C">
        <w:rPr>
          <w:rFonts w:eastAsia="Calibri"/>
          <w:b/>
          <w:sz w:val="19"/>
          <w:szCs w:val="19"/>
          <w:lang w:val="de-DE" w:eastAsia="en-US"/>
        </w:rPr>
        <w:t>Kimyasal formülü:</w:t>
      </w:r>
      <w:r w:rsidRPr="00E3203C">
        <w:rPr>
          <w:rFonts w:eastAsia="Calibri"/>
          <w:sz w:val="19"/>
          <w:szCs w:val="19"/>
          <w:lang w:val="de-DE" w:eastAsia="en-US"/>
        </w:rPr>
        <w:tab/>
        <w:t>C</w:t>
      </w:r>
      <w:r w:rsidRPr="00E3203C">
        <w:rPr>
          <w:rFonts w:eastAsia="Calibri"/>
          <w:sz w:val="19"/>
          <w:szCs w:val="19"/>
          <w:vertAlign w:val="subscript"/>
          <w:lang w:val="de-DE" w:eastAsia="en-US"/>
        </w:rPr>
        <w:t>4</w:t>
      </w:r>
      <w:r w:rsidRPr="00E3203C">
        <w:rPr>
          <w:rFonts w:eastAsia="Calibri"/>
          <w:sz w:val="19"/>
          <w:szCs w:val="19"/>
          <w:lang w:val="de-DE" w:eastAsia="en-US"/>
        </w:rPr>
        <w:t>H</w:t>
      </w:r>
      <w:r w:rsidRPr="00E3203C">
        <w:rPr>
          <w:rFonts w:eastAsia="Calibri"/>
          <w:sz w:val="19"/>
          <w:szCs w:val="19"/>
          <w:vertAlign w:val="subscript"/>
          <w:lang w:val="de-DE" w:eastAsia="en-US"/>
        </w:rPr>
        <w:t>6</w:t>
      </w:r>
      <w:r w:rsidRPr="00E3203C">
        <w:rPr>
          <w:rFonts w:eastAsia="Calibri"/>
          <w:sz w:val="19"/>
          <w:szCs w:val="19"/>
          <w:lang w:val="de-DE" w:eastAsia="en-US"/>
        </w:rPr>
        <w:t>O</w:t>
      </w:r>
      <w:r w:rsidRPr="00E3203C">
        <w:rPr>
          <w:rFonts w:eastAsia="Calibri"/>
          <w:sz w:val="19"/>
          <w:szCs w:val="19"/>
          <w:vertAlign w:val="subscript"/>
          <w:lang w:val="de-DE" w:eastAsia="en-US"/>
        </w:rPr>
        <w:t>6</w:t>
      </w:r>
    </w:p>
    <w:p w:rsidR="003A07F2" w:rsidRPr="00E3203C" w:rsidRDefault="003A07F2" w:rsidP="00815038">
      <w:pPr>
        <w:ind w:firstLine="720"/>
        <w:jc w:val="both"/>
        <w:rPr>
          <w:rFonts w:eastAsia="Calibri"/>
          <w:sz w:val="19"/>
          <w:szCs w:val="19"/>
          <w:lang w:val="de-DE" w:eastAsia="en-US"/>
        </w:rPr>
      </w:pPr>
    </w:p>
    <w:p w:rsidR="000D0A0D" w:rsidRPr="00E3203C" w:rsidRDefault="001016C5" w:rsidP="00815038">
      <w:pPr>
        <w:ind w:firstLine="720"/>
        <w:jc w:val="both"/>
        <w:rPr>
          <w:rFonts w:eastAsia="Calibri"/>
          <w:sz w:val="19"/>
          <w:szCs w:val="19"/>
          <w:lang w:val="de-DE" w:eastAsia="en-US"/>
        </w:rPr>
      </w:pPr>
      <w:r w:rsidRPr="00E3203C">
        <w:rPr>
          <w:rFonts w:eastAsia="Calibri"/>
          <w:b/>
          <w:sz w:val="19"/>
          <w:szCs w:val="19"/>
          <w:lang w:val="de-DE" w:eastAsia="en-US"/>
        </w:rPr>
        <w:t>Molekül ağırlığı</w:t>
      </w:r>
      <w:r w:rsidR="000D0A0D" w:rsidRPr="00E3203C">
        <w:rPr>
          <w:rFonts w:eastAsia="Calibri"/>
          <w:b/>
          <w:sz w:val="19"/>
          <w:szCs w:val="19"/>
          <w:lang w:val="de-DE" w:eastAsia="en-US"/>
        </w:rPr>
        <w:t>:</w:t>
      </w:r>
      <w:r w:rsidR="00922817" w:rsidRPr="00E3203C">
        <w:rPr>
          <w:rFonts w:eastAsia="Calibri"/>
          <w:sz w:val="19"/>
          <w:szCs w:val="19"/>
          <w:lang w:val="de-DE" w:eastAsia="en-US"/>
        </w:rPr>
        <w:tab/>
      </w:r>
      <w:r w:rsidR="00922817" w:rsidRPr="00E3203C">
        <w:rPr>
          <w:rFonts w:eastAsia="Calibri"/>
          <w:sz w:val="19"/>
          <w:szCs w:val="19"/>
          <w:lang w:val="de-DE" w:eastAsia="en-US"/>
        </w:rPr>
        <w:tab/>
        <w:t>150,</w:t>
      </w:r>
      <w:r w:rsidR="000D0A0D" w:rsidRPr="00E3203C">
        <w:rPr>
          <w:rFonts w:eastAsia="Calibri"/>
          <w:sz w:val="19"/>
          <w:szCs w:val="19"/>
          <w:lang w:val="de-DE" w:eastAsia="en-US"/>
        </w:rPr>
        <w:t>09</w:t>
      </w:r>
    </w:p>
    <w:p w:rsidR="003A07F2" w:rsidRPr="00E3203C" w:rsidRDefault="003A07F2" w:rsidP="00815038">
      <w:pPr>
        <w:ind w:firstLine="720"/>
        <w:jc w:val="both"/>
        <w:rPr>
          <w:rFonts w:eastAsia="Calibri"/>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napToGrid w:val="0"/>
          <w:sz w:val="19"/>
          <w:szCs w:val="19"/>
          <w:lang w:val="en-GB" w:eastAsia="en-US"/>
        </w:rPr>
        <w:t>Analiz:</w:t>
      </w:r>
      <w:r w:rsidR="00922817" w:rsidRPr="00E3203C">
        <w:rPr>
          <w:rFonts w:eastAsia="Calibri"/>
          <w:sz w:val="19"/>
          <w:szCs w:val="19"/>
          <w:lang w:val="de-DE" w:eastAsia="en-US"/>
        </w:rPr>
        <w:tab/>
      </w:r>
      <w:r w:rsidR="00922817" w:rsidRPr="00E3203C">
        <w:rPr>
          <w:rFonts w:eastAsia="Calibri"/>
          <w:sz w:val="19"/>
          <w:szCs w:val="19"/>
          <w:lang w:val="de-DE" w:eastAsia="en-US"/>
        </w:rPr>
        <w:tab/>
      </w:r>
      <w:r w:rsidR="00922817" w:rsidRPr="00E3203C">
        <w:rPr>
          <w:rFonts w:eastAsia="Calibri"/>
          <w:sz w:val="19"/>
          <w:szCs w:val="19"/>
          <w:lang w:val="de-DE" w:eastAsia="en-US"/>
        </w:rPr>
        <w:tab/>
        <w:t>Susuz bazda içeriği %99,5’t</w:t>
      </w:r>
      <w:r w:rsidRPr="00E3203C">
        <w:rPr>
          <w:rFonts w:eastAsia="Calibri"/>
          <w:sz w:val="19"/>
          <w:szCs w:val="19"/>
          <w:lang w:val="de-DE" w:eastAsia="en-US"/>
        </w:rPr>
        <w:t>en az olmamalıdır.</w:t>
      </w:r>
    </w:p>
    <w:p w:rsidR="000D0A0D" w:rsidRPr="00E3203C" w:rsidRDefault="000D0A0D" w:rsidP="00815038">
      <w:pPr>
        <w:jc w:val="both"/>
        <w:rPr>
          <w:rFonts w:eastAsia="Calibri"/>
          <w:b/>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u w:val="single"/>
          <w:lang w:val="de-DE" w:eastAsia="en-US"/>
        </w:rPr>
        <w:t>Tanımlama:</w:t>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 xml:space="preserve">Renksiz ya da yarı </w:t>
      </w:r>
      <w:r w:rsidR="00922817" w:rsidRPr="00E3203C">
        <w:rPr>
          <w:rFonts w:eastAsia="Calibri"/>
          <w:sz w:val="19"/>
          <w:szCs w:val="19"/>
          <w:lang w:val="de-DE" w:eastAsia="en-US"/>
        </w:rPr>
        <w:t>saydam</w:t>
      </w:r>
      <w:r w:rsidRPr="00E3203C">
        <w:rPr>
          <w:rFonts w:eastAsia="Calibri"/>
          <w:sz w:val="19"/>
          <w:szCs w:val="19"/>
          <w:lang w:val="de-DE" w:eastAsia="en-US"/>
        </w:rPr>
        <w:t xml:space="preserve"> krist</w:t>
      </w:r>
      <w:r w:rsidR="000277A8">
        <w:rPr>
          <w:rFonts w:eastAsia="Calibri"/>
          <w:sz w:val="19"/>
          <w:szCs w:val="19"/>
          <w:lang w:val="de-DE" w:eastAsia="en-US"/>
        </w:rPr>
        <w:t>al katı ya da beyaz kristal toz</w:t>
      </w:r>
    </w:p>
    <w:p w:rsidR="000D0A0D" w:rsidRPr="00E3203C" w:rsidRDefault="000D0A0D" w:rsidP="00815038">
      <w:pPr>
        <w:jc w:val="both"/>
        <w:rPr>
          <w:rFonts w:eastAsia="Calibri"/>
          <w:b/>
          <w:sz w:val="19"/>
          <w:szCs w:val="19"/>
          <w:u w:val="single"/>
          <w:lang w:val="de-DE" w:eastAsia="en-US"/>
        </w:rPr>
      </w:pPr>
    </w:p>
    <w:p w:rsidR="000D0A0D" w:rsidRPr="00E3203C" w:rsidRDefault="00BA669C" w:rsidP="00815038">
      <w:pPr>
        <w:jc w:val="both"/>
        <w:rPr>
          <w:rFonts w:eastAsia="Calibri"/>
          <w:b/>
          <w:sz w:val="19"/>
          <w:szCs w:val="19"/>
          <w:u w:val="single"/>
          <w:lang w:val="de-DE" w:eastAsia="en-US"/>
        </w:rPr>
      </w:pPr>
      <w:r>
        <w:rPr>
          <w:rFonts w:eastAsia="Calibri"/>
          <w:b/>
          <w:sz w:val="19"/>
          <w:szCs w:val="19"/>
          <w:u w:val="single"/>
          <w:lang w:val="de-DE" w:eastAsia="en-US"/>
        </w:rPr>
        <w:t>İdentifikasyon</w:t>
      </w:r>
      <w:r w:rsidR="000D0A0D" w:rsidRPr="00E3203C">
        <w:rPr>
          <w:rFonts w:eastAsia="Calibri"/>
          <w:b/>
          <w:sz w:val="19"/>
          <w:szCs w:val="19"/>
          <w:u w:val="single"/>
          <w:lang w:val="de-DE" w:eastAsia="en-US"/>
        </w:rPr>
        <w:t>:</w:t>
      </w:r>
    </w:p>
    <w:p w:rsidR="003A07F2" w:rsidRPr="00E3203C" w:rsidRDefault="003A07F2" w:rsidP="00815038">
      <w:pPr>
        <w:jc w:val="both"/>
        <w:rPr>
          <w:rFonts w:eastAsia="Calibri"/>
          <w:b/>
          <w:sz w:val="19"/>
          <w:szCs w:val="19"/>
          <w:u w:val="single"/>
          <w:lang w:val="de-DE" w:eastAsia="en-US"/>
        </w:rPr>
      </w:pPr>
    </w:p>
    <w:p w:rsidR="000D0A0D" w:rsidRPr="00E3203C" w:rsidRDefault="000D0A0D" w:rsidP="00815038">
      <w:pPr>
        <w:ind w:left="2124" w:hanging="1404"/>
        <w:jc w:val="both"/>
        <w:rPr>
          <w:rFonts w:eastAsia="Calibri"/>
          <w:sz w:val="19"/>
          <w:szCs w:val="19"/>
          <w:lang w:val="de-DE" w:eastAsia="en-US"/>
        </w:rPr>
      </w:pPr>
      <w:r w:rsidRPr="00E3203C">
        <w:rPr>
          <w:rFonts w:eastAsia="Calibri"/>
          <w:b/>
          <w:sz w:val="19"/>
          <w:szCs w:val="19"/>
          <w:lang w:val="de-DE" w:eastAsia="en-US"/>
        </w:rPr>
        <w:t>Erime aralığı:</w:t>
      </w:r>
      <w:r w:rsidR="003A07F2" w:rsidRPr="00E3203C">
        <w:rPr>
          <w:rFonts w:eastAsia="Calibri"/>
          <w:sz w:val="19"/>
          <w:szCs w:val="19"/>
          <w:lang w:val="de-DE" w:eastAsia="en-US"/>
        </w:rPr>
        <w:tab/>
      </w:r>
      <w:r w:rsidR="003A07F2" w:rsidRPr="00E3203C">
        <w:rPr>
          <w:rFonts w:eastAsia="Calibri"/>
          <w:sz w:val="19"/>
          <w:szCs w:val="19"/>
          <w:lang w:val="de-DE" w:eastAsia="en-US"/>
        </w:rPr>
        <w:tab/>
      </w:r>
      <w:r w:rsidRPr="00E3203C">
        <w:rPr>
          <w:rFonts w:eastAsia="Calibri"/>
          <w:sz w:val="19"/>
          <w:szCs w:val="19"/>
          <w:lang w:val="de-DE" w:eastAsia="en-US"/>
        </w:rPr>
        <w:t>168 ºC- 170 ºC arasındadır.</w:t>
      </w:r>
    </w:p>
    <w:p w:rsidR="003A07F2" w:rsidRPr="00E3203C" w:rsidRDefault="003A07F2" w:rsidP="00815038">
      <w:pPr>
        <w:ind w:left="2124" w:hanging="1404"/>
        <w:jc w:val="both"/>
        <w:rPr>
          <w:rFonts w:eastAsia="Calibri"/>
          <w:sz w:val="19"/>
          <w:szCs w:val="19"/>
          <w:lang w:val="de-DE" w:eastAsia="en-US"/>
        </w:rPr>
      </w:pPr>
    </w:p>
    <w:p w:rsidR="000D0A0D" w:rsidRPr="00E3203C" w:rsidRDefault="000D0A0D" w:rsidP="00815038">
      <w:pPr>
        <w:ind w:left="720"/>
        <w:jc w:val="both"/>
        <w:rPr>
          <w:rFonts w:eastAsia="Calibri"/>
          <w:sz w:val="19"/>
          <w:szCs w:val="19"/>
          <w:lang w:val="de-DE" w:eastAsia="en-US"/>
        </w:rPr>
      </w:pPr>
      <w:r w:rsidRPr="00E3203C">
        <w:rPr>
          <w:rFonts w:eastAsia="Calibri"/>
          <w:b/>
          <w:sz w:val="19"/>
          <w:szCs w:val="19"/>
          <w:lang w:val="de-DE" w:eastAsia="en-US"/>
        </w:rPr>
        <w:t>Tartarat test</w:t>
      </w:r>
      <w:r w:rsidR="003A07F2" w:rsidRPr="00E3203C">
        <w:rPr>
          <w:rFonts w:eastAsia="Calibri"/>
          <w:b/>
          <w:sz w:val="19"/>
          <w:szCs w:val="19"/>
          <w:lang w:val="de-DE" w:eastAsia="en-US"/>
        </w:rPr>
        <w:t>i:</w:t>
      </w:r>
      <w:r w:rsidR="003A07F2" w:rsidRPr="00E3203C">
        <w:rPr>
          <w:rFonts w:eastAsia="Calibri"/>
          <w:b/>
          <w:sz w:val="19"/>
          <w:szCs w:val="19"/>
          <w:lang w:val="de-DE" w:eastAsia="en-US"/>
        </w:rPr>
        <w:tab/>
      </w:r>
      <w:r w:rsidR="003A07F2" w:rsidRPr="00E3203C">
        <w:rPr>
          <w:rFonts w:eastAsia="Calibri"/>
          <w:b/>
          <w:sz w:val="19"/>
          <w:szCs w:val="19"/>
          <w:lang w:val="de-DE" w:eastAsia="en-US"/>
        </w:rPr>
        <w:tab/>
      </w:r>
      <w:r w:rsidR="003A07F2" w:rsidRPr="00E3203C">
        <w:rPr>
          <w:rFonts w:eastAsia="Calibri"/>
          <w:sz w:val="19"/>
          <w:szCs w:val="19"/>
          <w:lang w:val="de-DE" w:eastAsia="en-US"/>
        </w:rPr>
        <w:t>Testi geçer.</w:t>
      </w:r>
    </w:p>
    <w:p w:rsidR="00922817" w:rsidRPr="00E3203C" w:rsidRDefault="00922817" w:rsidP="00815038">
      <w:pPr>
        <w:ind w:left="720"/>
        <w:jc w:val="both"/>
        <w:rPr>
          <w:rFonts w:eastAsia="Calibri"/>
          <w:sz w:val="19"/>
          <w:szCs w:val="19"/>
          <w:lang w:val="de-DE" w:eastAsia="en-US"/>
        </w:rPr>
      </w:pPr>
    </w:p>
    <w:p w:rsidR="003A07F2" w:rsidRPr="00E3203C" w:rsidRDefault="003A07F2" w:rsidP="00922817">
      <w:pPr>
        <w:tabs>
          <w:tab w:val="left" w:pos="2835"/>
        </w:tabs>
        <w:ind w:left="2832" w:hanging="2112"/>
        <w:jc w:val="both"/>
        <w:rPr>
          <w:rFonts w:eastAsia="Calibri"/>
          <w:b/>
          <w:sz w:val="19"/>
          <w:szCs w:val="19"/>
          <w:lang w:val="de-DE" w:eastAsia="en-US"/>
        </w:rPr>
      </w:pPr>
      <w:r w:rsidRPr="00E3203C">
        <w:rPr>
          <w:rFonts w:eastAsia="Calibri"/>
          <w:b/>
          <w:sz w:val="19"/>
          <w:szCs w:val="19"/>
          <w:lang w:val="de-DE" w:eastAsia="en-US"/>
        </w:rPr>
        <w:t>Spesifik rotasyon:</w:t>
      </w:r>
      <w:r w:rsidRPr="00E3203C">
        <w:rPr>
          <w:rFonts w:eastAsia="Calibri"/>
          <w:b/>
          <w:sz w:val="19"/>
          <w:szCs w:val="19"/>
          <w:lang w:val="de-DE" w:eastAsia="en-US"/>
        </w:rPr>
        <w:tab/>
      </w:r>
      <w:r w:rsidRPr="00E3203C">
        <w:rPr>
          <w:rFonts w:eastAsia="Calibri"/>
          <w:sz w:val="19"/>
          <w:szCs w:val="19"/>
          <w:lang w:val="en-GB" w:eastAsia="en-US"/>
        </w:rPr>
        <w:t>[</w:t>
      </w:r>
      <w:r w:rsidRPr="00E3203C">
        <w:rPr>
          <w:rFonts w:eastAsia="Calibri"/>
          <w:sz w:val="19"/>
          <w:szCs w:val="19"/>
          <w:lang w:val="en-GB" w:eastAsia="en-US"/>
        </w:rPr>
        <w:sym w:font="Symbol" w:char="F061"/>
      </w:r>
      <w:r w:rsidRPr="00E3203C">
        <w:rPr>
          <w:rFonts w:eastAsia="Calibri"/>
          <w:sz w:val="19"/>
          <w:szCs w:val="19"/>
          <w:lang w:val="en-GB" w:eastAsia="en-US"/>
        </w:rPr>
        <w:t>]</w:t>
      </w:r>
      <w:r w:rsidRPr="00E3203C">
        <w:rPr>
          <w:rFonts w:eastAsia="Calibri"/>
          <w:sz w:val="19"/>
          <w:szCs w:val="19"/>
          <w:vertAlign w:val="subscript"/>
          <w:lang w:val="en-GB" w:eastAsia="en-US"/>
        </w:rPr>
        <w:t>D</w:t>
      </w:r>
      <w:r w:rsidRPr="00E3203C">
        <w:rPr>
          <w:rFonts w:eastAsia="Calibri"/>
          <w:sz w:val="19"/>
          <w:szCs w:val="19"/>
          <w:vertAlign w:val="superscript"/>
          <w:lang w:val="en-GB" w:eastAsia="en-US"/>
        </w:rPr>
        <w:t>20</w:t>
      </w:r>
      <w:r w:rsidR="00454DDA">
        <w:rPr>
          <w:rFonts w:eastAsia="Calibri"/>
          <w:sz w:val="19"/>
          <w:szCs w:val="19"/>
          <w:lang w:val="en-GB" w:eastAsia="en-US"/>
        </w:rPr>
        <w:t>:</w:t>
      </w:r>
      <w:r w:rsidRPr="00E3203C">
        <w:rPr>
          <w:rFonts w:eastAsia="Calibri"/>
          <w:sz w:val="19"/>
          <w:szCs w:val="19"/>
          <w:vertAlign w:val="superscript"/>
          <w:lang w:val="en-GB" w:eastAsia="en-US"/>
        </w:rPr>
        <w:t xml:space="preserve"> </w:t>
      </w:r>
      <w:r w:rsidR="00922817" w:rsidRPr="00E3203C">
        <w:rPr>
          <w:rFonts w:eastAsia="Calibri"/>
          <w:sz w:val="19"/>
          <w:szCs w:val="19"/>
          <w:lang w:val="en-GB" w:eastAsia="en-US"/>
        </w:rPr>
        <w:t>(</w:t>
      </w:r>
      <w:r w:rsidR="00922817" w:rsidRPr="00E3203C">
        <w:rPr>
          <w:rFonts w:eastAsia="Calibri"/>
          <w:sz w:val="19"/>
          <w:szCs w:val="19"/>
          <w:lang w:val="de-DE" w:eastAsia="en-US"/>
        </w:rPr>
        <w:t>+11,</w:t>
      </w:r>
      <w:r w:rsidRPr="00E3203C">
        <w:rPr>
          <w:rFonts w:eastAsia="Calibri"/>
          <w:sz w:val="19"/>
          <w:szCs w:val="19"/>
          <w:lang w:val="de-DE" w:eastAsia="en-US"/>
        </w:rPr>
        <w:t>5</w:t>
      </w:r>
      <w:r w:rsidR="00922817" w:rsidRPr="00E3203C">
        <w:rPr>
          <w:rFonts w:eastAsia="Calibri"/>
          <w:sz w:val="19"/>
          <w:szCs w:val="19"/>
          <w:lang w:val="de-DE" w:eastAsia="en-US"/>
        </w:rPr>
        <w:t>º) ile (+ 13,</w:t>
      </w:r>
      <w:r w:rsidRPr="00E3203C">
        <w:rPr>
          <w:rFonts w:eastAsia="Calibri"/>
          <w:sz w:val="19"/>
          <w:szCs w:val="19"/>
          <w:lang w:val="de-DE" w:eastAsia="en-US"/>
        </w:rPr>
        <w:t>5º</w:t>
      </w:r>
      <w:r w:rsidR="000277A8">
        <w:rPr>
          <w:rFonts w:eastAsia="Calibri"/>
          <w:sz w:val="19"/>
          <w:szCs w:val="19"/>
          <w:lang w:val="de-DE" w:eastAsia="en-US"/>
        </w:rPr>
        <w:t xml:space="preserve">) arasındadır </w:t>
      </w:r>
      <w:r w:rsidR="00922817" w:rsidRPr="00E3203C">
        <w:rPr>
          <w:rFonts w:eastAsia="Calibri"/>
          <w:sz w:val="19"/>
          <w:szCs w:val="19"/>
          <w:lang w:val="de-DE" w:eastAsia="en-US"/>
        </w:rPr>
        <w:t>(%</w:t>
      </w:r>
      <w:r w:rsidRPr="00E3203C">
        <w:rPr>
          <w:rFonts w:eastAsia="Calibri"/>
          <w:sz w:val="19"/>
          <w:szCs w:val="19"/>
          <w:lang w:val="de-DE" w:eastAsia="en-US"/>
        </w:rPr>
        <w:t xml:space="preserve">20’lik </w:t>
      </w:r>
      <w:r w:rsidR="00922817" w:rsidRPr="00E3203C">
        <w:rPr>
          <w:rFonts w:eastAsia="Calibri"/>
          <w:sz w:val="19"/>
          <w:szCs w:val="19"/>
          <w:lang w:val="de-DE" w:eastAsia="en-US"/>
        </w:rPr>
        <w:t xml:space="preserve">ağırlık/hacim </w:t>
      </w:r>
      <w:r w:rsidRPr="00E3203C">
        <w:rPr>
          <w:rFonts w:eastAsia="Calibri"/>
          <w:sz w:val="19"/>
          <w:szCs w:val="19"/>
          <w:lang w:val="de-DE" w:eastAsia="en-US"/>
        </w:rPr>
        <w:t>sulu çözeltide)</w:t>
      </w:r>
      <w:r w:rsidR="000277A8">
        <w:rPr>
          <w:rFonts w:eastAsia="Calibri"/>
          <w:sz w:val="19"/>
          <w:szCs w:val="19"/>
          <w:lang w:val="de-DE" w:eastAsia="en-US"/>
        </w:rPr>
        <w:t>.</w:t>
      </w:r>
    </w:p>
    <w:p w:rsidR="000D0A0D" w:rsidRPr="00E3203C" w:rsidRDefault="000D0A0D" w:rsidP="00815038">
      <w:pPr>
        <w:keepNext/>
        <w:jc w:val="both"/>
        <w:outlineLvl w:val="5"/>
        <w:rPr>
          <w:b/>
          <w:sz w:val="19"/>
          <w:szCs w:val="19"/>
        </w:rPr>
      </w:pPr>
    </w:p>
    <w:p w:rsidR="000D0A0D" w:rsidRPr="00E3203C" w:rsidRDefault="000D0A0D" w:rsidP="00815038">
      <w:pPr>
        <w:keepNext/>
        <w:ind w:left="4245" w:hanging="4245"/>
        <w:jc w:val="both"/>
        <w:outlineLvl w:val="5"/>
        <w:rPr>
          <w:b/>
          <w:sz w:val="19"/>
          <w:szCs w:val="19"/>
          <w:u w:val="single"/>
        </w:rPr>
      </w:pPr>
      <w:r w:rsidRPr="00E3203C">
        <w:rPr>
          <w:b/>
          <w:sz w:val="19"/>
          <w:szCs w:val="19"/>
          <w:u w:val="single"/>
        </w:rPr>
        <w:t>Saflık:</w:t>
      </w:r>
    </w:p>
    <w:p w:rsidR="003A07F2" w:rsidRPr="00E3203C" w:rsidRDefault="003A07F2" w:rsidP="00815038">
      <w:pPr>
        <w:keepNext/>
        <w:ind w:left="4245" w:hanging="4245"/>
        <w:jc w:val="both"/>
        <w:outlineLvl w:val="5"/>
        <w:rPr>
          <w:b/>
          <w:sz w:val="19"/>
          <w:szCs w:val="19"/>
          <w:u w:val="single"/>
        </w:rPr>
      </w:pPr>
    </w:p>
    <w:p w:rsidR="000D0A0D" w:rsidRPr="00E3203C" w:rsidRDefault="000D0A0D" w:rsidP="00815038">
      <w:pPr>
        <w:ind w:left="2835" w:hanging="2115"/>
        <w:jc w:val="both"/>
        <w:rPr>
          <w:rFonts w:eastAsia="Calibri"/>
          <w:sz w:val="19"/>
          <w:szCs w:val="19"/>
          <w:lang w:val="de-DE" w:eastAsia="en-US"/>
        </w:rPr>
      </w:pPr>
      <w:r w:rsidRPr="00E3203C">
        <w:rPr>
          <w:rFonts w:eastAsia="Calibri"/>
          <w:b/>
          <w:sz w:val="19"/>
          <w:szCs w:val="19"/>
          <w:lang w:val="de-DE" w:eastAsia="en-US"/>
        </w:rPr>
        <w:t>Kurutma kaybı:</w:t>
      </w:r>
      <w:r w:rsidR="00922817" w:rsidRPr="00E3203C">
        <w:rPr>
          <w:rFonts w:eastAsia="Calibri"/>
          <w:sz w:val="19"/>
          <w:szCs w:val="19"/>
          <w:lang w:val="de-DE" w:eastAsia="en-US"/>
        </w:rPr>
        <w:tab/>
        <w:t>%0,5’t</w:t>
      </w:r>
      <w:r w:rsidRPr="00E3203C">
        <w:rPr>
          <w:rFonts w:eastAsia="Calibri"/>
          <w:sz w:val="19"/>
          <w:szCs w:val="19"/>
          <w:lang w:val="de-DE" w:eastAsia="en-US"/>
        </w:rPr>
        <w:t>en fazla olmamalıdır (P</w:t>
      </w:r>
      <w:r w:rsidRPr="00E3203C">
        <w:rPr>
          <w:rFonts w:eastAsia="Calibri"/>
          <w:sz w:val="19"/>
          <w:szCs w:val="19"/>
          <w:vertAlign w:val="subscript"/>
          <w:lang w:val="de-DE" w:eastAsia="en-US"/>
        </w:rPr>
        <w:t>2</w:t>
      </w:r>
      <w:r w:rsidRPr="00E3203C">
        <w:rPr>
          <w:rFonts w:eastAsia="Calibri"/>
          <w:sz w:val="19"/>
          <w:szCs w:val="19"/>
          <w:lang w:val="de-DE" w:eastAsia="en-US"/>
        </w:rPr>
        <w:t>O</w:t>
      </w:r>
      <w:r w:rsidRPr="00E3203C">
        <w:rPr>
          <w:rFonts w:eastAsia="Calibri"/>
          <w:sz w:val="19"/>
          <w:szCs w:val="19"/>
          <w:vertAlign w:val="subscript"/>
          <w:lang w:val="de-DE" w:eastAsia="en-US"/>
        </w:rPr>
        <w:t>5</w:t>
      </w:r>
      <w:r w:rsidRPr="00E3203C">
        <w:rPr>
          <w:rFonts w:eastAsia="Calibri"/>
          <w:sz w:val="19"/>
          <w:szCs w:val="19"/>
          <w:lang w:val="de-DE" w:eastAsia="en-US"/>
        </w:rPr>
        <w:t xml:space="preserve"> üzerinde, 3 saat).</w:t>
      </w:r>
    </w:p>
    <w:p w:rsidR="003A07F2" w:rsidRPr="00E3203C" w:rsidRDefault="003A07F2" w:rsidP="00815038">
      <w:pPr>
        <w:ind w:left="2880" w:hanging="2160"/>
        <w:jc w:val="both"/>
        <w:rPr>
          <w:rFonts w:eastAsia="Calibri"/>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Sülfatlandırılmış kül:</w:t>
      </w:r>
      <w:r w:rsidRPr="00E3203C">
        <w:rPr>
          <w:rFonts w:eastAsia="Calibri"/>
          <w:sz w:val="19"/>
          <w:szCs w:val="19"/>
          <w:lang w:val="de-DE" w:eastAsia="en-US"/>
        </w:rPr>
        <w:tab/>
        <w:t>800 ± 25 ºC’de kalsinasyondan sonra, 1</w:t>
      </w:r>
      <w:r w:rsidR="00922817" w:rsidRPr="00E3203C">
        <w:rPr>
          <w:rFonts w:eastAsia="Calibri"/>
          <w:sz w:val="19"/>
          <w:szCs w:val="19"/>
          <w:lang w:val="de-DE" w:eastAsia="en-US"/>
        </w:rPr>
        <w:t>.</w:t>
      </w:r>
      <w:r w:rsidRPr="00E3203C">
        <w:rPr>
          <w:rFonts w:eastAsia="Calibri"/>
          <w:sz w:val="19"/>
          <w:szCs w:val="19"/>
          <w:lang w:val="de-DE" w:eastAsia="en-US"/>
        </w:rPr>
        <w:t xml:space="preserve">000 mg/kg’dan fazla olmamalıdır. </w:t>
      </w:r>
    </w:p>
    <w:p w:rsidR="003A07F2" w:rsidRPr="00E3203C" w:rsidRDefault="003A07F2" w:rsidP="00815038">
      <w:pPr>
        <w:ind w:firstLine="720"/>
        <w:jc w:val="both"/>
        <w:rPr>
          <w:rFonts w:eastAsia="Calibri"/>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Kurşun:</w:t>
      </w:r>
      <w:r w:rsidR="003A07F2" w:rsidRPr="00E3203C">
        <w:rPr>
          <w:rFonts w:eastAsia="Calibri"/>
          <w:sz w:val="19"/>
          <w:szCs w:val="19"/>
          <w:lang w:val="de-DE" w:eastAsia="en-US"/>
        </w:rPr>
        <w:tab/>
      </w:r>
      <w:r w:rsidR="003A07F2" w:rsidRPr="00E3203C">
        <w:rPr>
          <w:rFonts w:eastAsia="Calibri"/>
          <w:sz w:val="19"/>
          <w:szCs w:val="19"/>
          <w:lang w:val="de-DE" w:eastAsia="en-US"/>
        </w:rPr>
        <w:tab/>
      </w:r>
      <w:r w:rsidR="003A07F2" w:rsidRPr="00E3203C">
        <w:rPr>
          <w:rFonts w:eastAsia="Calibri"/>
          <w:sz w:val="19"/>
          <w:szCs w:val="19"/>
          <w:lang w:val="de-DE" w:eastAsia="en-US"/>
        </w:rPr>
        <w:tab/>
        <w:t>2</w:t>
      </w:r>
      <w:r w:rsidRPr="00E3203C">
        <w:rPr>
          <w:rFonts w:eastAsia="Calibri"/>
          <w:sz w:val="19"/>
          <w:szCs w:val="19"/>
          <w:lang w:val="de-DE" w:eastAsia="en-US"/>
        </w:rPr>
        <w:t xml:space="preserve"> mg/kg’dan fazla olmamalıdır.</w:t>
      </w:r>
    </w:p>
    <w:p w:rsidR="003A07F2" w:rsidRPr="00E3203C" w:rsidRDefault="003A07F2" w:rsidP="00815038">
      <w:pPr>
        <w:ind w:firstLine="720"/>
        <w:jc w:val="both"/>
        <w:rPr>
          <w:rFonts w:eastAsia="Calibri"/>
          <w:sz w:val="19"/>
          <w:szCs w:val="19"/>
          <w:lang w:val="de-DE" w:eastAsia="en-US"/>
        </w:rPr>
      </w:pPr>
    </w:p>
    <w:p w:rsidR="000D0A0D" w:rsidRPr="00E3203C" w:rsidRDefault="008A2DDD" w:rsidP="00815038">
      <w:pPr>
        <w:ind w:firstLine="720"/>
        <w:jc w:val="both"/>
        <w:rPr>
          <w:rFonts w:eastAsia="Calibri"/>
          <w:sz w:val="19"/>
          <w:szCs w:val="19"/>
          <w:lang w:val="de-DE" w:eastAsia="en-US"/>
        </w:rPr>
      </w:pPr>
      <w:r w:rsidRPr="00E3203C">
        <w:rPr>
          <w:rFonts w:eastAsia="Calibri"/>
          <w:b/>
          <w:sz w:val="19"/>
          <w:szCs w:val="19"/>
          <w:lang w:val="de-DE" w:eastAsia="en-US"/>
        </w:rPr>
        <w:t>Civa</w:t>
      </w:r>
      <w:r w:rsidR="000D0A0D" w:rsidRPr="00E3203C">
        <w:rPr>
          <w:rFonts w:eastAsia="Calibri"/>
          <w:b/>
          <w:sz w:val="19"/>
          <w:szCs w:val="19"/>
          <w:lang w:val="de-DE" w:eastAsia="en-US"/>
        </w:rPr>
        <w:t>:</w:t>
      </w:r>
      <w:r w:rsidR="000D0A0D" w:rsidRPr="00E3203C">
        <w:rPr>
          <w:rFonts w:eastAsia="Calibri"/>
          <w:sz w:val="19"/>
          <w:szCs w:val="19"/>
          <w:lang w:val="de-DE" w:eastAsia="en-US"/>
        </w:rPr>
        <w:tab/>
      </w:r>
      <w:r w:rsidR="000D0A0D" w:rsidRPr="00E3203C">
        <w:rPr>
          <w:rFonts w:eastAsia="Calibri"/>
          <w:sz w:val="19"/>
          <w:szCs w:val="19"/>
          <w:lang w:val="de-DE" w:eastAsia="en-US"/>
        </w:rPr>
        <w:tab/>
      </w:r>
      <w:r w:rsidR="000D0A0D" w:rsidRPr="00E3203C">
        <w:rPr>
          <w:rFonts w:eastAsia="Calibri"/>
          <w:sz w:val="19"/>
          <w:szCs w:val="19"/>
          <w:lang w:val="de-DE" w:eastAsia="en-US"/>
        </w:rPr>
        <w:tab/>
        <w:t>1 mg/kg’dan fazla olmamalıdır.</w:t>
      </w:r>
    </w:p>
    <w:p w:rsidR="003A07F2" w:rsidRPr="00E3203C" w:rsidRDefault="003A07F2" w:rsidP="00815038">
      <w:pPr>
        <w:ind w:firstLine="720"/>
        <w:jc w:val="both"/>
        <w:rPr>
          <w:rFonts w:eastAsia="Calibri"/>
          <w:sz w:val="19"/>
          <w:szCs w:val="19"/>
          <w:lang w:val="de-DE" w:eastAsia="en-US"/>
        </w:rPr>
      </w:pPr>
    </w:p>
    <w:p w:rsidR="00922817" w:rsidRPr="00E3203C" w:rsidRDefault="000D0A0D" w:rsidP="00691E78">
      <w:pPr>
        <w:ind w:left="2832" w:hanging="2124"/>
        <w:jc w:val="both"/>
        <w:rPr>
          <w:rFonts w:eastAsia="Calibri"/>
          <w:snapToGrid w:val="0"/>
          <w:sz w:val="19"/>
          <w:szCs w:val="19"/>
          <w:lang w:eastAsia="en-US"/>
        </w:rPr>
      </w:pPr>
      <w:r w:rsidRPr="00E3203C">
        <w:rPr>
          <w:rFonts w:eastAsia="Calibri"/>
          <w:b/>
          <w:snapToGrid w:val="0"/>
          <w:sz w:val="19"/>
          <w:szCs w:val="19"/>
          <w:lang w:val="de-DE" w:eastAsia="en-US"/>
        </w:rPr>
        <w:t>Okzalatlar:</w:t>
      </w:r>
      <w:r w:rsidR="00691E78" w:rsidRPr="00E3203C">
        <w:rPr>
          <w:rFonts w:eastAsia="Calibri"/>
          <w:snapToGrid w:val="0"/>
          <w:sz w:val="19"/>
          <w:szCs w:val="19"/>
          <w:lang w:val="de-DE" w:eastAsia="en-US"/>
        </w:rPr>
        <w:t xml:space="preserve"> </w:t>
      </w:r>
      <w:r w:rsidR="00691E78" w:rsidRPr="00E3203C">
        <w:rPr>
          <w:rFonts w:eastAsia="Calibri"/>
          <w:snapToGrid w:val="0"/>
          <w:sz w:val="19"/>
          <w:szCs w:val="19"/>
          <w:lang w:val="de-DE" w:eastAsia="en-US"/>
        </w:rPr>
        <w:tab/>
      </w:r>
      <w:r w:rsidR="00922817" w:rsidRPr="00E3203C">
        <w:rPr>
          <w:rFonts w:eastAsia="Calibri"/>
          <w:snapToGrid w:val="0"/>
          <w:sz w:val="19"/>
          <w:szCs w:val="19"/>
          <w:lang w:eastAsia="en-US"/>
        </w:rPr>
        <w:t xml:space="preserve">Kurutmadan sonra, okzalik asit cinsinden </w:t>
      </w:r>
      <w:r w:rsidR="00691E78" w:rsidRPr="00E3203C">
        <w:rPr>
          <w:rFonts w:eastAsia="Calibri"/>
          <w:sz w:val="19"/>
          <w:szCs w:val="19"/>
          <w:lang w:val="de-DE" w:eastAsia="en-US"/>
        </w:rPr>
        <w:t xml:space="preserve">ifade edilen </w:t>
      </w:r>
      <w:r w:rsidR="00922817" w:rsidRPr="00E3203C">
        <w:rPr>
          <w:rFonts w:eastAsia="Calibri"/>
          <w:snapToGrid w:val="0"/>
          <w:sz w:val="19"/>
          <w:szCs w:val="19"/>
          <w:lang w:eastAsia="en-US"/>
        </w:rPr>
        <w:t>100 mg/kg’dan fazla olmamalıdır.</w:t>
      </w:r>
    </w:p>
    <w:p w:rsidR="000D0A0D" w:rsidRPr="00E3203C" w:rsidRDefault="000D0A0D" w:rsidP="00922817">
      <w:pPr>
        <w:ind w:left="2124" w:hanging="1404"/>
        <w:jc w:val="both"/>
        <w:rPr>
          <w:b/>
          <w:sz w:val="19"/>
          <w:szCs w:val="19"/>
          <w:u w:val="single"/>
        </w:rPr>
      </w:pPr>
    </w:p>
    <w:p w:rsidR="003A07F2" w:rsidRPr="00E3203C" w:rsidRDefault="003A07F2" w:rsidP="00815038">
      <w:pPr>
        <w:keepNext/>
        <w:ind w:left="4245" w:hanging="4245"/>
        <w:jc w:val="both"/>
        <w:outlineLvl w:val="2"/>
        <w:rPr>
          <w:b/>
          <w:sz w:val="19"/>
          <w:szCs w:val="19"/>
          <w:u w:val="single"/>
        </w:rPr>
      </w:pPr>
    </w:p>
    <w:p w:rsidR="000D0A0D" w:rsidRPr="00E3203C" w:rsidRDefault="009235CA" w:rsidP="00815038">
      <w:pPr>
        <w:keepNext/>
        <w:ind w:left="4245" w:hanging="4245"/>
        <w:jc w:val="both"/>
        <w:outlineLvl w:val="2"/>
        <w:rPr>
          <w:b/>
          <w:sz w:val="19"/>
          <w:szCs w:val="19"/>
        </w:rPr>
      </w:pPr>
      <w:r>
        <w:rPr>
          <w:b/>
          <w:sz w:val="19"/>
          <w:szCs w:val="19"/>
          <w:u w:val="single"/>
        </w:rPr>
        <w:t xml:space="preserve">E 335 (i) </w:t>
      </w:r>
      <w:r w:rsidR="0036293C">
        <w:rPr>
          <w:b/>
          <w:sz w:val="19"/>
          <w:szCs w:val="19"/>
          <w:u w:val="single"/>
        </w:rPr>
        <w:t xml:space="preserve">MONOSODYUM </w:t>
      </w:r>
      <w:r w:rsidR="000D0A0D" w:rsidRPr="00E3203C">
        <w:rPr>
          <w:b/>
          <w:sz w:val="19"/>
          <w:szCs w:val="19"/>
          <w:u w:val="single"/>
        </w:rPr>
        <w:t>TARTARAT</w:t>
      </w:r>
    </w:p>
    <w:p w:rsidR="000D0A0D" w:rsidRPr="00E3203C" w:rsidRDefault="000D0A0D" w:rsidP="00815038">
      <w:pPr>
        <w:ind w:left="2124" w:hanging="2004"/>
        <w:jc w:val="both"/>
        <w:rPr>
          <w:rFonts w:eastAsia="Calibri"/>
          <w:sz w:val="19"/>
          <w:szCs w:val="19"/>
          <w:lang w:eastAsia="en-US"/>
        </w:rPr>
      </w:pPr>
    </w:p>
    <w:p w:rsidR="000D0A0D" w:rsidRPr="00E3203C" w:rsidRDefault="00C003DB" w:rsidP="00815038">
      <w:pPr>
        <w:jc w:val="both"/>
        <w:rPr>
          <w:rFonts w:eastAsia="Calibri"/>
          <w:sz w:val="19"/>
          <w:szCs w:val="19"/>
          <w:lang w:eastAsia="en-US"/>
        </w:rPr>
      </w:pPr>
      <w:r w:rsidRPr="00E3203C">
        <w:rPr>
          <w:rFonts w:eastAsia="Calibri"/>
          <w:b/>
          <w:sz w:val="19"/>
          <w:szCs w:val="19"/>
          <w:u w:val="single"/>
          <w:lang w:eastAsia="en-US"/>
        </w:rPr>
        <w:t>Eş anlamlılar</w:t>
      </w:r>
      <w:r w:rsidR="000D0A0D" w:rsidRPr="00E3203C">
        <w:rPr>
          <w:rFonts w:eastAsia="Calibri"/>
          <w:b/>
          <w:sz w:val="19"/>
          <w:szCs w:val="19"/>
          <w:u w:val="single"/>
          <w:lang w:eastAsia="en-US"/>
        </w:rPr>
        <w:t>:</w:t>
      </w:r>
      <w:r w:rsidR="000D0A0D" w:rsidRPr="00E3203C">
        <w:rPr>
          <w:rFonts w:eastAsia="Calibri"/>
          <w:sz w:val="19"/>
          <w:szCs w:val="19"/>
          <w:lang w:eastAsia="en-US"/>
        </w:rPr>
        <w:tab/>
        <w:t xml:space="preserve"> </w:t>
      </w:r>
      <w:r w:rsidR="000D0A0D" w:rsidRPr="00E3203C">
        <w:rPr>
          <w:rFonts w:eastAsia="Calibri"/>
          <w:sz w:val="19"/>
          <w:szCs w:val="19"/>
          <w:lang w:eastAsia="en-US"/>
        </w:rPr>
        <w:tab/>
      </w:r>
      <w:r w:rsidR="000D0A0D" w:rsidRPr="00E3203C">
        <w:rPr>
          <w:rFonts w:eastAsia="Calibri"/>
          <w:sz w:val="19"/>
          <w:szCs w:val="19"/>
          <w:lang w:eastAsia="en-US"/>
        </w:rPr>
        <w:tab/>
        <w:t xml:space="preserve">L-(+)- tartarik </w:t>
      </w:r>
      <w:r w:rsidR="008208C9" w:rsidRPr="00E3203C">
        <w:rPr>
          <w:rFonts w:eastAsia="Calibri"/>
          <w:sz w:val="19"/>
          <w:szCs w:val="19"/>
          <w:lang w:eastAsia="en-US"/>
        </w:rPr>
        <w:t>asidi</w:t>
      </w:r>
      <w:r w:rsidR="009C613D">
        <w:rPr>
          <w:rFonts w:eastAsia="Calibri"/>
          <w:sz w:val="19"/>
          <w:szCs w:val="19"/>
          <w:lang w:eastAsia="en-US"/>
        </w:rPr>
        <w:t>n monosodyum tuzu</w:t>
      </w:r>
    </w:p>
    <w:p w:rsidR="000D0A0D" w:rsidRPr="00E3203C" w:rsidRDefault="000D0A0D" w:rsidP="00815038">
      <w:pPr>
        <w:jc w:val="both"/>
        <w:rPr>
          <w:rFonts w:eastAsia="Calibri"/>
          <w:b/>
          <w:sz w:val="19"/>
          <w:szCs w:val="19"/>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Tanım:</w:t>
      </w:r>
    </w:p>
    <w:p w:rsidR="003A07F2" w:rsidRPr="00E3203C" w:rsidRDefault="003A07F2" w:rsidP="00815038">
      <w:pPr>
        <w:ind w:firstLine="720"/>
        <w:jc w:val="both"/>
        <w:rPr>
          <w:rFonts w:eastAsia="Calibri"/>
          <w:b/>
          <w:sz w:val="19"/>
          <w:szCs w:val="19"/>
          <w:lang w:val="de-DE" w:eastAsia="en-US"/>
        </w:rPr>
      </w:pPr>
    </w:p>
    <w:p w:rsidR="003A07F2" w:rsidRPr="00E3203C" w:rsidRDefault="00450147" w:rsidP="00815038">
      <w:pPr>
        <w:ind w:firstLine="720"/>
        <w:jc w:val="both"/>
        <w:rPr>
          <w:rFonts w:eastAsia="Calibri"/>
          <w:sz w:val="19"/>
          <w:szCs w:val="19"/>
          <w:lang w:val="de-DE" w:eastAsia="en-US"/>
        </w:rPr>
      </w:pPr>
      <w:r w:rsidRPr="00E3203C">
        <w:rPr>
          <w:rFonts w:eastAsia="Calibri"/>
          <w:b/>
          <w:sz w:val="19"/>
          <w:szCs w:val="19"/>
          <w:lang w:val="de-DE" w:eastAsia="en-US"/>
        </w:rPr>
        <w:t>EINECS</w:t>
      </w:r>
      <w:r w:rsidR="003A07F2" w:rsidRPr="00E3203C">
        <w:rPr>
          <w:rFonts w:eastAsia="Calibri"/>
          <w:b/>
          <w:sz w:val="19"/>
          <w:szCs w:val="19"/>
          <w:lang w:val="de-DE" w:eastAsia="en-US"/>
        </w:rPr>
        <w:t>:</w:t>
      </w:r>
      <w:r w:rsidR="003A07F2" w:rsidRPr="00E3203C">
        <w:rPr>
          <w:rFonts w:eastAsia="Calibri"/>
          <w:sz w:val="19"/>
          <w:szCs w:val="19"/>
          <w:lang w:val="de-DE" w:eastAsia="en-US"/>
        </w:rPr>
        <w:tab/>
      </w:r>
    </w:p>
    <w:p w:rsidR="003A07F2" w:rsidRPr="00E3203C" w:rsidRDefault="003A07F2" w:rsidP="00815038">
      <w:pPr>
        <w:ind w:firstLine="720"/>
        <w:jc w:val="both"/>
        <w:rPr>
          <w:rFonts w:eastAsia="Calibri"/>
          <w:sz w:val="19"/>
          <w:szCs w:val="19"/>
          <w:lang w:val="de-DE" w:eastAsia="en-US"/>
        </w:rPr>
      </w:pPr>
    </w:p>
    <w:p w:rsidR="000D0A0D" w:rsidRPr="00E3203C" w:rsidRDefault="000D0A0D" w:rsidP="00922817">
      <w:pPr>
        <w:ind w:left="2832" w:hanging="2112"/>
        <w:jc w:val="both"/>
        <w:rPr>
          <w:rFonts w:eastAsia="Calibri"/>
          <w:sz w:val="19"/>
          <w:szCs w:val="19"/>
          <w:lang w:eastAsia="en-US"/>
        </w:rPr>
      </w:pPr>
      <w:r w:rsidRPr="00E3203C">
        <w:rPr>
          <w:rFonts w:eastAsia="Calibri"/>
          <w:b/>
          <w:sz w:val="19"/>
          <w:szCs w:val="19"/>
          <w:lang w:eastAsia="en-US"/>
        </w:rPr>
        <w:t>Kimyasal adı:</w:t>
      </w:r>
      <w:r w:rsidR="00922817" w:rsidRPr="00E3203C">
        <w:rPr>
          <w:rFonts w:eastAsia="Calibri"/>
          <w:sz w:val="19"/>
          <w:szCs w:val="19"/>
          <w:lang w:eastAsia="en-US"/>
        </w:rPr>
        <w:tab/>
        <w:t xml:space="preserve"> </w:t>
      </w:r>
      <w:r w:rsidRPr="00E3203C">
        <w:rPr>
          <w:rFonts w:eastAsia="Calibri"/>
          <w:sz w:val="19"/>
          <w:szCs w:val="19"/>
          <w:lang w:eastAsia="en-US"/>
        </w:rPr>
        <w:t xml:space="preserve">L-2,3-dihidroksibütandioik </w:t>
      </w:r>
      <w:r w:rsidR="008208C9" w:rsidRPr="00E3203C">
        <w:rPr>
          <w:rFonts w:eastAsia="Calibri"/>
          <w:sz w:val="19"/>
          <w:szCs w:val="19"/>
          <w:lang w:eastAsia="en-US"/>
        </w:rPr>
        <w:t>asidi</w:t>
      </w:r>
      <w:r w:rsidRPr="00E3203C">
        <w:rPr>
          <w:rFonts w:eastAsia="Calibri"/>
          <w:sz w:val="19"/>
          <w:szCs w:val="19"/>
          <w:lang w:eastAsia="en-US"/>
        </w:rPr>
        <w:t>n monosodyum tuzu</w:t>
      </w:r>
      <w:r w:rsidR="00922817" w:rsidRPr="00E3203C">
        <w:rPr>
          <w:rFonts w:eastAsia="Calibri"/>
          <w:sz w:val="19"/>
          <w:szCs w:val="19"/>
          <w:lang w:eastAsia="en-US"/>
        </w:rPr>
        <w:t xml:space="preserve">; </w:t>
      </w:r>
      <w:r w:rsidR="00922817" w:rsidRPr="00E3203C">
        <w:rPr>
          <w:rFonts w:eastAsia="Calibri"/>
          <w:sz w:val="19"/>
          <w:szCs w:val="19"/>
          <w:lang w:val="en-GB" w:eastAsia="en-US"/>
        </w:rPr>
        <w:t xml:space="preserve">L-(+)-tartarik </w:t>
      </w:r>
      <w:r w:rsidR="008208C9" w:rsidRPr="00E3203C">
        <w:rPr>
          <w:rFonts w:eastAsia="Calibri"/>
          <w:sz w:val="19"/>
          <w:szCs w:val="19"/>
          <w:lang w:val="en-GB" w:eastAsia="en-US"/>
        </w:rPr>
        <w:t>asidi</w:t>
      </w:r>
      <w:r w:rsidR="00922817" w:rsidRPr="00E3203C">
        <w:rPr>
          <w:rFonts w:eastAsia="Calibri"/>
          <w:sz w:val="19"/>
          <w:szCs w:val="19"/>
          <w:lang w:val="en-GB" w:eastAsia="en-US"/>
        </w:rPr>
        <w:t>n monohidrat</w:t>
      </w:r>
      <w:r w:rsidRPr="00E3203C">
        <w:rPr>
          <w:rFonts w:eastAsia="Calibri"/>
          <w:sz w:val="19"/>
          <w:szCs w:val="19"/>
          <w:lang w:val="en-GB" w:eastAsia="en-US"/>
        </w:rPr>
        <w:t xml:space="preserve"> monosodyum tuzu</w:t>
      </w:r>
    </w:p>
    <w:p w:rsidR="003A07F2" w:rsidRPr="00E3203C" w:rsidRDefault="003A07F2" w:rsidP="00815038">
      <w:pPr>
        <w:ind w:left="2160" w:firstLine="720"/>
        <w:jc w:val="both"/>
        <w:rPr>
          <w:rFonts w:eastAsia="Calibri"/>
          <w:sz w:val="19"/>
          <w:szCs w:val="19"/>
          <w:lang w:val="en-GB" w:eastAsia="en-US"/>
        </w:rPr>
      </w:pPr>
    </w:p>
    <w:p w:rsidR="000D0A0D" w:rsidRPr="00E3203C" w:rsidRDefault="000D0A0D" w:rsidP="00815038">
      <w:pPr>
        <w:ind w:firstLine="720"/>
        <w:jc w:val="both"/>
        <w:rPr>
          <w:rFonts w:eastAsia="Calibri"/>
          <w:sz w:val="19"/>
          <w:szCs w:val="19"/>
          <w:lang w:val="en-GB" w:eastAsia="en-US"/>
        </w:rPr>
      </w:pPr>
      <w:r w:rsidRPr="00E3203C">
        <w:rPr>
          <w:rFonts w:eastAsia="Calibri"/>
          <w:b/>
          <w:sz w:val="19"/>
          <w:szCs w:val="19"/>
          <w:lang w:val="en-GB" w:eastAsia="en-US"/>
        </w:rPr>
        <w:t>Kimyasal formülü:</w:t>
      </w:r>
      <w:r w:rsidRPr="00E3203C">
        <w:rPr>
          <w:rFonts w:eastAsia="Calibri"/>
          <w:sz w:val="19"/>
          <w:szCs w:val="19"/>
          <w:lang w:val="en-GB" w:eastAsia="en-US"/>
        </w:rPr>
        <w:tab/>
        <w:t>C</w:t>
      </w:r>
      <w:r w:rsidRPr="00E3203C">
        <w:rPr>
          <w:rFonts w:eastAsia="Calibri"/>
          <w:sz w:val="19"/>
          <w:szCs w:val="19"/>
          <w:vertAlign w:val="subscript"/>
          <w:lang w:val="en-GB" w:eastAsia="en-US"/>
        </w:rPr>
        <w:t>4</w:t>
      </w:r>
      <w:r w:rsidRPr="00E3203C">
        <w:rPr>
          <w:rFonts w:eastAsia="Calibri"/>
          <w:sz w:val="19"/>
          <w:szCs w:val="19"/>
          <w:lang w:val="en-GB" w:eastAsia="en-US"/>
        </w:rPr>
        <w:t>H</w:t>
      </w:r>
      <w:r w:rsidRPr="00E3203C">
        <w:rPr>
          <w:rFonts w:eastAsia="Calibri"/>
          <w:sz w:val="19"/>
          <w:szCs w:val="19"/>
          <w:vertAlign w:val="subscript"/>
          <w:lang w:val="en-GB" w:eastAsia="en-US"/>
        </w:rPr>
        <w:t>5</w:t>
      </w:r>
      <w:r w:rsidRPr="00E3203C">
        <w:rPr>
          <w:rFonts w:eastAsia="Calibri"/>
          <w:sz w:val="19"/>
          <w:szCs w:val="19"/>
          <w:lang w:val="en-GB" w:eastAsia="en-US"/>
        </w:rPr>
        <w:t>O</w:t>
      </w:r>
      <w:r w:rsidRPr="00E3203C">
        <w:rPr>
          <w:rFonts w:eastAsia="Calibri"/>
          <w:sz w:val="19"/>
          <w:szCs w:val="19"/>
          <w:vertAlign w:val="subscript"/>
          <w:lang w:val="en-GB" w:eastAsia="en-US"/>
        </w:rPr>
        <w:t>6</w:t>
      </w:r>
      <w:r w:rsidRPr="00E3203C">
        <w:rPr>
          <w:rFonts w:eastAsia="Calibri"/>
          <w:sz w:val="19"/>
          <w:szCs w:val="19"/>
          <w:lang w:val="en-GB" w:eastAsia="en-US"/>
        </w:rPr>
        <w:t>Na·H</w:t>
      </w:r>
      <w:r w:rsidRPr="00E3203C">
        <w:rPr>
          <w:rFonts w:eastAsia="Calibri"/>
          <w:sz w:val="19"/>
          <w:szCs w:val="19"/>
          <w:vertAlign w:val="subscript"/>
          <w:lang w:val="en-GB" w:eastAsia="en-US"/>
        </w:rPr>
        <w:t>2</w:t>
      </w:r>
      <w:r w:rsidRPr="00E3203C">
        <w:rPr>
          <w:rFonts w:eastAsia="Calibri"/>
          <w:sz w:val="19"/>
          <w:szCs w:val="19"/>
          <w:lang w:val="en-GB" w:eastAsia="en-US"/>
        </w:rPr>
        <w:t>O</w:t>
      </w:r>
    </w:p>
    <w:p w:rsidR="003A07F2" w:rsidRPr="00E3203C" w:rsidRDefault="003A07F2" w:rsidP="00815038">
      <w:pPr>
        <w:ind w:firstLine="720"/>
        <w:jc w:val="both"/>
        <w:rPr>
          <w:rFonts w:eastAsia="Calibri"/>
          <w:sz w:val="19"/>
          <w:szCs w:val="19"/>
          <w:lang w:val="en-GB" w:eastAsia="en-US"/>
        </w:rPr>
      </w:pPr>
    </w:p>
    <w:p w:rsidR="000D0A0D" w:rsidRPr="00E3203C" w:rsidRDefault="001016C5" w:rsidP="00815038">
      <w:pPr>
        <w:ind w:firstLine="720"/>
        <w:jc w:val="both"/>
        <w:rPr>
          <w:rFonts w:eastAsia="Calibri"/>
          <w:sz w:val="19"/>
          <w:szCs w:val="19"/>
          <w:lang w:val="en-GB" w:eastAsia="en-US"/>
        </w:rPr>
      </w:pPr>
      <w:r w:rsidRPr="00E3203C">
        <w:rPr>
          <w:rFonts w:eastAsia="Calibri"/>
          <w:b/>
          <w:sz w:val="19"/>
          <w:szCs w:val="19"/>
          <w:lang w:val="en-GB" w:eastAsia="en-US"/>
        </w:rPr>
        <w:t>Molekül ağırlığı</w:t>
      </w:r>
      <w:r w:rsidR="000D0A0D" w:rsidRPr="00E3203C">
        <w:rPr>
          <w:rFonts w:eastAsia="Calibri"/>
          <w:b/>
          <w:sz w:val="19"/>
          <w:szCs w:val="19"/>
          <w:lang w:val="en-GB" w:eastAsia="en-US"/>
        </w:rPr>
        <w:t>:</w:t>
      </w:r>
      <w:r w:rsidR="00922817" w:rsidRPr="00E3203C">
        <w:rPr>
          <w:rFonts w:eastAsia="Calibri"/>
          <w:sz w:val="19"/>
          <w:szCs w:val="19"/>
          <w:lang w:val="en-GB" w:eastAsia="en-US"/>
        </w:rPr>
        <w:tab/>
      </w:r>
      <w:r w:rsidR="00922817" w:rsidRPr="00E3203C">
        <w:rPr>
          <w:rFonts w:eastAsia="Calibri"/>
          <w:sz w:val="19"/>
          <w:szCs w:val="19"/>
          <w:lang w:val="en-GB" w:eastAsia="en-US"/>
        </w:rPr>
        <w:tab/>
        <w:t>194,</w:t>
      </w:r>
      <w:r w:rsidR="000D0A0D" w:rsidRPr="00E3203C">
        <w:rPr>
          <w:rFonts w:eastAsia="Calibri"/>
          <w:sz w:val="19"/>
          <w:szCs w:val="19"/>
          <w:lang w:val="en-GB" w:eastAsia="en-US"/>
        </w:rPr>
        <w:t>05</w:t>
      </w:r>
    </w:p>
    <w:p w:rsidR="003A07F2" w:rsidRPr="00E3203C" w:rsidRDefault="003A07F2" w:rsidP="00815038">
      <w:pPr>
        <w:ind w:firstLine="720"/>
        <w:jc w:val="both"/>
        <w:rPr>
          <w:rFonts w:eastAsia="Calibri"/>
          <w:sz w:val="19"/>
          <w:szCs w:val="19"/>
          <w:lang w:val="en-GB" w:eastAsia="en-US"/>
        </w:rPr>
      </w:pPr>
    </w:p>
    <w:p w:rsidR="000D0A0D" w:rsidRPr="00E3203C" w:rsidRDefault="000D0A0D" w:rsidP="00815038">
      <w:pPr>
        <w:ind w:firstLine="720"/>
        <w:jc w:val="both"/>
        <w:rPr>
          <w:rFonts w:eastAsia="Calibri"/>
          <w:sz w:val="19"/>
          <w:szCs w:val="19"/>
          <w:lang w:val="en-GB" w:eastAsia="en-US"/>
        </w:rPr>
      </w:pPr>
      <w:r w:rsidRPr="00E3203C">
        <w:rPr>
          <w:rFonts w:eastAsia="Calibri"/>
          <w:b/>
          <w:snapToGrid w:val="0"/>
          <w:sz w:val="19"/>
          <w:szCs w:val="19"/>
          <w:lang w:val="en-GB" w:eastAsia="en-US"/>
        </w:rPr>
        <w:lastRenderedPageBreak/>
        <w:t>Analiz:</w:t>
      </w:r>
      <w:r w:rsidRPr="00E3203C">
        <w:rPr>
          <w:rFonts w:eastAsia="Calibri"/>
          <w:b/>
          <w:snapToGrid w:val="0"/>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t>S</w:t>
      </w:r>
      <w:r w:rsidR="00922817" w:rsidRPr="00E3203C">
        <w:rPr>
          <w:rFonts w:eastAsia="Calibri"/>
          <w:sz w:val="19"/>
          <w:szCs w:val="19"/>
          <w:lang w:val="en-GB" w:eastAsia="en-US"/>
        </w:rPr>
        <w:t>usuz bazda içeriği %99</w:t>
      </w:r>
      <w:r w:rsidRPr="00E3203C">
        <w:rPr>
          <w:rFonts w:eastAsia="Calibri"/>
          <w:sz w:val="19"/>
          <w:szCs w:val="19"/>
          <w:lang w:val="en-GB" w:eastAsia="en-US"/>
        </w:rPr>
        <w:t>’dan az olmamalıdır.</w:t>
      </w:r>
    </w:p>
    <w:p w:rsidR="000D0A0D" w:rsidRPr="00E3203C" w:rsidRDefault="000D0A0D" w:rsidP="00815038">
      <w:pPr>
        <w:jc w:val="both"/>
        <w:rPr>
          <w:rFonts w:eastAsia="Calibri"/>
          <w:b/>
          <w:sz w:val="19"/>
          <w:szCs w:val="19"/>
          <w:lang w:val="en-GB"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u w:val="single"/>
          <w:lang w:val="en-GB" w:eastAsia="en-US"/>
        </w:rPr>
        <w:t>Tanımlama:</w:t>
      </w:r>
      <w:r w:rsidRPr="00E3203C">
        <w:rPr>
          <w:rFonts w:eastAsia="Calibri"/>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r>
      <w:r w:rsidR="00260B04" w:rsidRPr="00E3203C">
        <w:rPr>
          <w:rFonts w:eastAsia="Calibri"/>
          <w:sz w:val="19"/>
          <w:szCs w:val="19"/>
          <w:lang w:val="en-GB" w:eastAsia="en-US"/>
        </w:rPr>
        <w:t>Saydam</w:t>
      </w:r>
      <w:r w:rsidR="000277A8">
        <w:rPr>
          <w:rFonts w:eastAsia="Calibri"/>
          <w:sz w:val="19"/>
          <w:szCs w:val="19"/>
          <w:lang w:val="en-GB" w:eastAsia="en-US"/>
        </w:rPr>
        <w:t>, renksiz kristaller</w:t>
      </w:r>
    </w:p>
    <w:p w:rsidR="000D0A0D" w:rsidRPr="00E3203C" w:rsidRDefault="000D0A0D" w:rsidP="00815038">
      <w:pPr>
        <w:jc w:val="both"/>
        <w:rPr>
          <w:rFonts w:eastAsia="Calibri"/>
          <w:b/>
          <w:sz w:val="19"/>
          <w:szCs w:val="19"/>
          <w:lang w:val="en-GB" w:eastAsia="en-US"/>
        </w:rPr>
      </w:pPr>
    </w:p>
    <w:p w:rsidR="000D0A0D" w:rsidRPr="00E3203C" w:rsidRDefault="00BA669C" w:rsidP="00815038">
      <w:pPr>
        <w:jc w:val="both"/>
        <w:rPr>
          <w:rFonts w:eastAsia="Calibri"/>
          <w:b/>
          <w:sz w:val="19"/>
          <w:szCs w:val="19"/>
          <w:u w:val="single"/>
          <w:lang w:val="en-GB" w:eastAsia="en-US"/>
        </w:rPr>
      </w:pPr>
      <w:r>
        <w:rPr>
          <w:rFonts w:eastAsia="Calibri"/>
          <w:b/>
          <w:sz w:val="19"/>
          <w:szCs w:val="19"/>
          <w:u w:val="single"/>
          <w:lang w:val="en-GB" w:eastAsia="en-US"/>
        </w:rPr>
        <w:t>İdentifikasyon</w:t>
      </w:r>
      <w:r w:rsidR="000D0A0D" w:rsidRPr="00E3203C">
        <w:rPr>
          <w:rFonts w:eastAsia="Calibri"/>
          <w:b/>
          <w:sz w:val="19"/>
          <w:szCs w:val="19"/>
          <w:u w:val="single"/>
          <w:lang w:val="en-GB" w:eastAsia="en-US"/>
        </w:rPr>
        <w:t>:</w:t>
      </w:r>
    </w:p>
    <w:p w:rsidR="003A07F2" w:rsidRPr="00E3203C" w:rsidRDefault="003A07F2" w:rsidP="00815038">
      <w:pPr>
        <w:jc w:val="both"/>
        <w:rPr>
          <w:rFonts w:eastAsia="Calibri"/>
          <w:b/>
          <w:sz w:val="19"/>
          <w:szCs w:val="19"/>
          <w:u w:val="single"/>
          <w:lang w:val="en-GB" w:eastAsia="en-US"/>
        </w:rPr>
      </w:pPr>
    </w:p>
    <w:p w:rsidR="003A07F2" w:rsidRPr="00E3203C" w:rsidRDefault="000D0A0D" w:rsidP="00815038">
      <w:pPr>
        <w:ind w:firstLine="720"/>
        <w:jc w:val="both"/>
        <w:rPr>
          <w:rFonts w:eastAsia="Calibri"/>
          <w:sz w:val="19"/>
          <w:szCs w:val="19"/>
          <w:lang w:val="de-DE" w:eastAsia="en-US"/>
        </w:rPr>
      </w:pPr>
      <w:r w:rsidRPr="00E3203C">
        <w:rPr>
          <w:rFonts w:eastAsia="Calibri"/>
          <w:b/>
          <w:sz w:val="19"/>
          <w:szCs w:val="19"/>
          <w:lang w:val="en-GB" w:eastAsia="en-US"/>
        </w:rPr>
        <w:t xml:space="preserve">Tartarat </w:t>
      </w:r>
      <w:r w:rsidR="003A07F2" w:rsidRPr="00E3203C">
        <w:rPr>
          <w:rFonts w:eastAsia="Calibri"/>
          <w:b/>
          <w:sz w:val="19"/>
          <w:szCs w:val="19"/>
          <w:lang w:val="en-GB" w:eastAsia="en-US"/>
        </w:rPr>
        <w:t>testi:</w:t>
      </w:r>
      <w:r w:rsidR="003A07F2" w:rsidRPr="00E3203C">
        <w:rPr>
          <w:rFonts w:eastAsia="Calibri"/>
          <w:b/>
          <w:sz w:val="19"/>
          <w:szCs w:val="19"/>
          <w:lang w:val="en-GB" w:eastAsia="en-US"/>
        </w:rPr>
        <w:tab/>
      </w:r>
      <w:r w:rsidR="003A07F2" w:rsidRPr="00E3203C">
        <w:rPr>
          <w:rFonts w:eastAsia="Calibri"/>
          <w:b/>
          <w:sz w:val="19"/>
          <w:szCs w:val="19"/>
          <w:lang w:val="en-GB" w:eastAsia="en-US"/>
        </w:rPr>
        <w:tab/>
      </w:r>
      <w:r w:rsidR="003A07F2" w:rsidRPr="00E3203C">
        <w:rPr>
          <w:rFonts w:eastAsia="Calibri"/>
          <w:sz w:val="19"/>
          <w:szCs w:val="19"/>
          <w:lang w:val="de-DE" w:eastAsia="en-US"/>
        </w:rPr>
        <w:t>Testi geçer.</w:t>
      </w:r>
    </w:p>
    <w:p w:rsidR="003A07F2" w:rsidRPr="00E3203C" w:rsidRDefault="003A07F2" w:rsidP="00815038">
      <w:pPr>
        <w:ind w:firstLine="720"/>
        <w:jc w:val="both"/>
        <w:rPr>
          <w:rFonts w:eastAsia="Calibri"/>
          <w:b/>
          <w:sz w:val="19"/>
          <w:szCs w:val="19"/>
          <w:lang w:val="en-GB" w:eastAsia="en-US"/>
        </w:rPr>
      </w:pPr>
    </w:p>
    <w:p w:rsidR="000D0A0D" w:rsidRPr="00E3203C" w:rsidRDefault="003A07F2" w:rsidP="00815038">
      <w:pPr>
        <w:ind w:firstLine="720"/>
        <w:jc w:val="both"/>
        <w:rPr>
          <w:rFonts w:eastAsia="Calibri"/>
          <w:b/>
          <w:sz w:val="19"/>
          <w:szCs w:val="19"/>
          <w:lang w:val="en-GB" w:eastAsia="en-US"/>
        </w:rPr>
      </w:pPr>
      <w:r w:rsidRPr="00E3203C">
        <w:rPr>
          <w:rFonts w:eastAsia="Calibri"/>
          <w:b/>
          <w:sz w:val="19"/>
          <w:szCs w:val="19"/>
          <w:lang w:val="en-GB" w:eastAsia="en-US"/>
        </w:rPr>
        <w:t>S</w:t>
      </w:r>
      <w:r w:rsidR="000D0A0D" w:rsidRPr="00E3203C">
        <w:rPr>
          <w:rFonts w:eastAsia="Calibri"/>
          <w:b/>
          <w:sz w:val="19"/>
          <w:szCs w:val="19"/>
          <w:lang w:val="en-GB" w:eastAsia="en-US"/>
        </w:rPr>
        <w:t>odyum test</w:t>
      </w:r>
      <w:r w:rsidRPr="00E3203C">
        <w:rPr>
          <w:rFonts w:eastAsia="Calibri"/>
          <w:b/>
          <w:sz w:val="19"/>
          <w:szCs w:val="19"/>
          <w:lang w:val="en-GB" w:eastAsia="en-US"/>
        </w:rPr>
        <w: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de-DE" w:eastAsia="en-US"/>
        </w:rPr>
        <w:t>Testi geçer.</w:t>
      </w:r>
    </w:p>
    <w:p w:rsidR="000D0A0D" w:rsidRPr="00E3203C" w:rsidRDefault="000D0A0D" w:rsidP="00815038">
      <w:pPr>
        <w:keepNext/>
        <w:ind w:left="4245" w:hanging="4245"/>
        <w:jc w:val="both"/>
        <w:outlineLvl w:val="5"/>
        <w:rPr>
          <w:b/>
          <w:sz w:val="19"/>
          <w:szCs w:val="19"/>
        </w:rPr>
      </w:pPr>
    </w:p>
    <w:p w:rsidR="000D0A0D" w:rsidRPr="00E3203C" w:rsidRDefault="000D0A0D" w:rsidP="00815038">
      <w:pPr>
        <w:keepNext/>
        <w:ind w:left="4245" w:hanging="4245"/>
        <w:jc w:val="both"/>
        <w:outlineLvl w:val="5"/>
        <w:rPr>
          <w:b/>
          <w:sz w:val="19"/>
          <w:szCs w:val="19"/>
          <w:u w:val="single"/>
        </w:rPr>
      </w:pPr>
      <w:r w:rsidRPr="00E3203C">
        <w:rPr>
          <w:b/>
          <w:sz w:val="19"/>
          <w:szCs w:val="19"/>
          <w:u w:val="single"/>
        </w:rPr>
        <w:t>Saflık:</w:t>
      </w:r>
    </w:p>
    <w:p w:rsidR="003A07F2" w:rsidRPr="00E3203C" w:rsidRDefault="003A07F2" w:rsidP="00815038">
      <w:pPr>
        <w:keepNext/>
        <w:ind w:left="4245" w:hanging="4245"/>
        <w:jc w:val="both"/>
        <w:outlineLvl w:val="5"/>
        <w:rPr>
          <w:b/>
          <w:sz w:val="19"/>
          <w:szCs w:val="19"/>
          <w:u w:val="single"/>
        </w:rPr>
      </w:pPr>
    </w:p>
    <w:p w:rsidR="000D0A0D" w:rsidRPr="00E3203C" w:rsidRDefault="000D0A0D" w:rsidP="00815038">
      <w:pPr>
        <w:ind w:left="60"/>
        <w:jc w:val="both"/>
        <w:rPr>
          <w:rFonts w:eastAsia="Calibri"/>
          <w:sz w:val="19"/>
          <w:szCs w:val="19"/>
          <w:lang w:eastAsia="en-US"/>
        </w:rPr>
      </w:pPr>
      <w:r w:rsidRPr="00E3203C">
        <w:rPr>
          <w:rFonts w:eastAsia="Calibri"/>
          <w:sz w:val="19"/>
          <w:szCs w:val="19"/>
          <w:lang w:eastAsia="en-US"/>
        </w:rPr>
        <w:t xml:space="preserve"> </w:t>
      </w:r>
      <w:r w:rsidRPr="00E3203C">
        <w:rPr>
          <w:rFonts w:eastAsia="Calibri"/>
          <w:sz w:val="19"/>
          <w:szCs w:val="19"/>
          <w:lang w:eastAsia="en-US"/>
        </w:rPr>
        <w:tab/>
      </w:r>
      <w:r w:rsidRPr="00E3203C">
        <w:rPr>
          <w:rFonts w:eastAsia="Calibri"/>
          <w:b/>
          <w:sz w:val="19"/>
          <w:szCs w:val="19"/>
          <w:lang w:eastAsia="en-US"/>
        </w:rPr>
        <w:t>Kurutma kaybı:</w:t>
      </w:r>
      <w:r w:rsidRPr="00E3203C">
        <w:rPr>
          <w:rFonts w:eastAsia="Calibri"/>
          <w:sz w:val="19"/>
          <w:szCs w:val="19"/>
          <w:lang w:eastAsia="en-US"/>
        </w:rPr>
        <w:tab/>
      </w:r>
      <w:r w:rsidRPr="00E3203C">
        <w:rPr>
          <w:rFonts w:eastAsia="Calibri"/>
          <w:sz w:val="19"/>
          <w:szCs w:val="19"/>
          <w:lang w:eastAsia="en-US"/>
        </w:rPr>
        <w:tab/>
      </w:r>
      <w:r w:rsidR="00922817" w:rsidRPr="00E3203C">
        <w:rPr>
          <w:rFonts w:eastAsia="Calibri"/>
          <w:sz w:val="19"/>
          <w:szCs w:val="19"/>
          <w:lang w:eastAsia="en-US"/>
        </w:rPr>
        <w:t>%10,</w:t>
      </w:r>
      <w:r w:rsidR="000277A8">
        <w:rPr>
          <w:rFonts w:eastAsia="Calibri"/>
          <w:sz w:val="19"/>
          <w:szCs w:val="19"/>
          <w:lang w:eastAsia="en-US"/>
        </w:rPr>
        <w:t>0’dan fazla olmamalıdır</w:t>
      </w:r>
      <w:r w:rsidR="00922817" w:rsidRPr="00E3203C">
        <w:rPr>
          <w:rFonts w:eastAsia="Calibri"/>
          <w:sz w:val="19"/>
          <w:szCs w:val="19"/>
          <w:lang w:eastAsia="en-US"/>
        </w:rPr>
        <w:t xml:space="preserve"> (105</w:t>
      </w:r>
      <w:r w:rsidR="00D00EE3">
        <w:rPr>
          <w:rFonts w:eastAsia="Calibri"/>
          <w:sz w:val="19"/>
          <w:szCs w:val="19"/>
          <w:lang w:eastAsia="en-US"/>
        </w:rPr>
        <w:t xml:space="preserve"> </w:t>
      </w:r>
      <w:r w:rsidR="00922817" w:rsidRPr="00E3203C">
        <w:rPr>
          <w:rFonts w:eastAsia="Calibri"/>
          <w:sz w:val="19"/>
          <w:szCs w:val="19"/>
          <w:lang w:eastAsia="en-US"/>
        </w:rPr>
        <w:t>ºC’de 4 saat)</w:t>
      </w:r>
      <w:r w:rsidR="000277A8">
        <w:rPr>
          <w:rFonts w:eastAsia="Calibri"/>
          <w:sz w:val="19"/>
          <w:szCs w:val="19"/>
          <w:lang w:eastAsia="en-US"/>
        </w:rPr>
        <w:t>.</w:t>
      </w:r>
    </w:p>
    <w:p w:rsidR="003A07F2" w:rsidRPr="00E3203C" w:rsidRDefault="003A07F2" w:rsidP="00815038">
      <w:pPr>
        <w:ind w:left="60"/>
        <w:jc w:val="both"/>
        <w:rPr>
          <w:rFonts w:eastAsia="Calibri"/>
          <w:sz w:val="19"/>
          <w:szCs w:val="19"/>
          <w:lang w:eastAsia="en-US"/>
        </w:rPr>
      </w:pPr>
    </w:p>
    <w:p w:rsidR="000D0A0D" w:rsidRPr="00E3203C" w:rsidRDefault="000D0A0D" w:rsidP="00691E78">
      <w:pPr>
        <w:ind w:left="2832" w:hanging="2124"/>
        <w:jc w:val="both"/>
        <w:rPr>
          <w:rFonts w:eastAsia="Calibri"/>
          <w:snapToGrid w:val="0"/>
          <w:sz w:val="19"/>
          <w:szCs w:val="19"/>
          <w:lang w:eastAsia="en-US"/>
        </w:rPr>
      </w:pPr>
      <w:r w:rsidRPr="00E3203C">
        <w:rPr>
          <w:rFonts w:eastAsia="Calibri"/>
          <w:b/>
          <w:snapToGrid w:val="0"/>
          <w:sz w:val="19"/>
          <w:szCs w:val="19"/>
          <w:lang w:val="en-GB" w:eastAsia="en-US"/>
        </w:rPr>
        <w:t>Okzalatlar:</w:t>
      </w:r>
      <w:r w:rsidR="00691E78" w:rsidRPr="00E3203C">
        <w:rPr>
          <w:rFonts w:eastAsia="Calibri"/>
          <w:snapToGrid w:val="0"/>
          <w:sz w:val="19"/>
          <w:szCs w:val="19"/>
          <w:lang w:val="en-GB" w:eastAsia="en-US"/>
        </w:rPr>
        <w:t xml:space="preserve"> </w:t>
      </w:r>
      <w:r w:rsidR="00691E78" w:rsidRPr="00E3203C">
        <w:rPr>
          <w:rFonts w:eastAsia="Calibri"/>
          <w:snapToGrid w:val="0"/>
          <w:sz w:val="19"/>
          <w:szCs w:val="19"/>
          <w:lang w:val="en-GB" w:eastAsia="en-US"/>
        </w:rPr>
        <w:tab/>
      </w:r>
      <w:r w:rsidR="00922817" w:rsidRPr="00E3203C">
        <w:rPr>
          <w:rFonts w:eastAsia="Calibri"/>
          <w:snapToGrid w:val="0"/>
          <w:sz w:val="19"/>
          <w:szCs w:val="19"/>
          <w:lang w:eastAsia="en-US"/>
        </w:rPr>
        <w:t xml:space="preserve">Kurutmadan sonra, okzalik asit cinsinden </w:t>
      </w:r>
      <w:r w:rsidR="00691E78" w:rsidRPr="00E3203C">
        <w:rPr>
          <w:rFonts w:eastAsia="Calibri"/>
          <w:sz w:val="19"/>
          <w:szCs w:val="19"/>
          <w:lang w:val="de-DE" w:eastAsia="en-US"/>
        </w:rPr>
        <w:t xml:space="preserve">ifade edilen </w:t>
      </w:r>
      <w:r w:rsidR="00922817" w:rsidRPr="00E3203C">
        <w:rPr>
          <w:rFonts w:eastAsia="Calibri"/>
          <w:snapToGrid w:val="0"/>
          <w:sz w:val="19"/>
          <w:szCs w:val="19"/>
          <w:lang w:eastAsia="en-US"/>
        </w:rPr>
        <w:t>100 mg/kg’dan fazla olmamalıdır.</w:t>
      </w:r>
    </w:p>
    <w:p w:rsidR="003A07F2" w:rsidRPr="00E3203C" w:rsidRDefault="003A07F2" w:rsidP="00815038">
      <w:pPr>
        <w:ind w:firstLine="720"/>
        <w:jc w:val="both"/>
        <w:rPr>
          <w:rFonts w:eastAsia="Calibri"/>
          <w:sz w:val="19"/>
          <w:szCs w:val="19"/>
          <w:lang w:val="en-GB" w:eastAsia="en-US"/>
        </w:rPr>
      </w:pPr>
    </w:p>
    <w:p w:rsidR="000D0A0D" w:rsidRPr="00E3203C" w:rsidRDefault="000D0A0D" w:rsidP="00815038">
      <w:pPr>
        <w:ind w:firstLine="720"/>
        <w:jc w:val="both"/>
        <w:rPr>
          <w:rFonts w:eastAsia="Calibri"/>
          <w:sz w:val="19"/>
          <w:szCs w:val="19"/>
          <w:lang w:val="en-GB" w:eastAsia="en-US"/>
        </w:rPr>
      </w:pPr>
      <w:r w:rsidRPr="00E3203C">
        <w:rPr>
          <w:rFonts w:eastAsia="Calibri"/>
          <w:b/>
          <w:sz w:val="19"/>
          <w:szCs w:val="19"/>
          <w:lang w:val="en-GB" w:eastAsia="en-US"/>
        </w:rPr>
        <w:t>Arsenik:</w:t>
      </w:r>
      <w:r w:rsidR="003A07F2" w:rsidRPr="00E3203C">
        <w:rPr>
          <w:rFonts w:eastAsia="Calibri"/>
          <w:sz w:val="19"/>
          <w:szCs w:val="19"/>
          <w:lang w:val="en-GB" w:eastAsia="en-US"/>
        </w:rPr>
        <w:tab/>
      </w:r>
      <w:r w:rsidR="003A07F2" w:rsidRPr="00E3203C">
        <w:rPr>
          <w:rFonts w:eastAsia="Calibri"/>
          <w:sz w:val="19"/>
          <w:szCs w:val="19"/>
          <w:lang w:val="en-GB" w:eastAsia="en-US"/>
        </w:rPr>
        <w:tab/>
      </w:r>
      <w:r w:rsidRPr="00E3203C">
        <w:rPr>
          <w:rFonts w:eastAsia="Calibri"/>
          <w:sz w:val="19"/>
          <w:szCs w:val="19"/>
          <w:lang w:val="en-GB" w:eastAsia="en-US"/>
        </w:rPr>
        <w:t>3 mg/kg’dan fazla olmamalıdır.</w:t>
      </w:r>
    </w:p>
    <w:p w:rsidR="003A07F2" w:rsidRPr="00E3203C" w:rsidRDefault="003A07F2" w:rsidP="00815038">
      <w:pPr>
        <w:ind w:firstLine="720"/>
        <w:jc w:val="both"/>
        <w:rPr>
          <w:rFonts w:eastAsia="Calibri"/>
          <w:sz w:val="19"/>
          <w:szCs w:val="19"/>
          <w:lang w:val="en-GB" w:eastAsia="en-US"/>
        </w:rPr>
      </w:pPr>
    </w:p>
    <w:p w:rsidR="000D0A0D" w:rsidRPr="00E3203C" w:rsidRDefault="000D0A0D" w:rsidP="00815038">
      <w:pPr>
        <w:ind w:firstLine="720"/>
        <w:jc w:val="both"/>
        <w:rPr>
          <w:rFonts w:eastAsia="Calibri"/>
          <w:sz w:val="19"/>
          <w:szCs w:val="19"/>
          <w:lang w:val="en-GB" w:eastAsia="en-US"/>
        </w:rPr>
      </w:pPr>
      <w:r w:rsidRPr="00E3203C">
        <w:rPr>
          <w:rFonts w:eastAsia="Calibri"/>
          <w:b/>
          <w:sz w:val="19"/>
          <w:szCs w:val="19"/>
          <w:lang w:val="en-GB" w:eastAsia="en-US"/>
        </w:rPr>
        <w:t>Kurşun:</w:t>
      </w:r>
      <w:r w:rsidR="003A07F2" w:rsidRPr="00E3203C">
        <w:rPr>
          <w:rFonts w:eastAsia="Calibri"/>
          <w:sz w:val="19"/>
          <w:szCs w:val="19"/>
          <w:lang w:val="en-GB" w:eastAsia="en-US"/>
        </w:rPr>
        <w:tab/>
      </w:r>
      <w:r w:rsidR="003A07F2" w:rsidRPr="00E3203C">
        <w:rPr>
          <w:rFonts w:eastAsia="Calibri"/>
          <w:sz w:val="19"/>
          <w:szCs w:val="19"/>
          <w:lang w:val="en-GB" w:eastAsia="en-US"/>
        </w:rPr>
        <w:tab/>
      </w:r>
      <w:r w:rsidR="003A07F2" w:rsidRPr="00E3203C">
        <w:rPr>
          <w:rFonts w:eastAsia="Calibri"/>
          <w:sz w:val="19"/>
          <w:szCs w:val="19"/>
          <w:lang w:val="en-GB" w:eastAsia="en-US"/>
        </w:rPr>
        <w:tab/>
        <w:t>2</w:t>
      </w:r>
      <w:r w:rsidRPr="00E3203C">
        <w:rPr>
          <w:rFonts w:eastAsia="Calibri"/>
          <w:sz w:val="19"/>
          <w:szCs w:val="19"/>
          <w:lang w:val="en-GB" w:eastAsia="en-US"/>
        </w:rPr>
        <w:t xml:space="preserve"> mg/kg’dan fazla olmamalıdır.</w:t>
      </w:r>
    </w:p>
    <w:p w:rsidR="003A07F2" w:rsidRPr="00E3203C" w:rsidRDefault="003A07F2" w:rsidP="00815038">
      <w:pPr>
        <w:ind w:firstLine="720"/>
        <w:jc w:val="both"/>
        <w:rPr>
          <w:rFonts w:eastAsia="Calibri"/>
          <w:sz w:val="19"/>
          <w:szCs w:val="19"/>
          <w:lang w:val="en-GB" w:eastAsia="en-US"/>
        </w:rPr>
      </w:pPr>
    </w:p>
    <w:p w:rsidR="000D0A0D" w:rsidRPr="00E3203C" w:rsidRDefault="008A2DDD" w:rsidP="00815038">
      <w:pPr>
        <w:ind w:firstLine="720"/>
        <w:jc w:val="both"/>
        <w:rPr>
          <w:rFonts w:eastAsia="Calibri"/>
          <w:sz w:val="19"/>
          <w:szCs w:val="19"/>
          <w:lang w:val="en-GB" w:eastAsia="en-US"/>
        </w:rPr>
      </w:pPr>
      <w:r w:rsidRPr="00E3203C">
        <w:rPr>
          <w:rFonts w:eastAsia="Calibri"/>
          <w:b/>
          <w:sz w:val="19"/>
          <w:szCs w:val="19"/>
          <w:lang w:val="en-GB" w:eastAsia="en-US"/>
        </w:rPr>
        <w:t>Civa</w:t>
      </w:r>
      <w:r w:rsidR="000D0A0D" w:rsidRPr="00E3203C">
        <w:rPr>
          <w:rFonts w:eastAsia="Calibri"/>
          <w:b/>
          <w:sz w:val="19"/>
          <w:szCs w:val="19"/>
          <w:lang w:val="en-GB" w:eastAsia="en-US"/>
        </w:rPr>
        <w:t>:</w:t>
      </w:r>
      <w:r w:rsidR="000D0A0D" w:rsidRPr="00E3203C">
        <w:rPr>
          <w:rFonts w:eastAsia="Calibri"/>
          <w:sz w:val="19"/>
          <w:szCs w:val="19"/>
          <w:lang w:val="en-GB" w:eastAsia="en-US"/>
        </w:rPr>
        <w:tab/>
      </w:r>
      <w:r w:rsidR="000D0A0D" w:rsidRPr="00E3203C">
        <w:rPr>
          <w:rFonts w:eastAsia="Calibri"/>
          <w:sz w:val="19"/>
          <w:szCs w:val="19"/>
          <w:lang w:val="en-GB" w:eastAsia="en-US"/>
        </w:rPr>
        <w:tab/>
      </w:r>
      <w:r w:rsidR="000D0A0D" w:rsidRPr="00E3203C">
        <w:rPr>
          <w:rFonts w:eastAsia="Calibri"/>
          <w:sz w:val="19"/>
          <w:szCs w:val="19"/>
          <w:lang w:val="en-GB" w:eastAsia="en-US"/>
        </w:rPr>
        <w:tab/>
        <w:t>1 mg/kg’dan fazla olmamalıdır.</w:t>
      </w:r>
    </w:p>
    <w:p w:rsidR="000D0A0D" w:rsidRPr="00E3203C" w:rsidRDefault="000D0A0D" w:rsidP="00815038">
      <w:pPr>
        <w:jc w:val="both"/>
        <w:rPr>
          <w:rFonts w:eastAsia="Calibri"/>
          <w:b/>
          <w:sz w:val="19"/>
          <w:szCs w:val="19"/>
          <w:u w:val="single"/>
          <w:lang w:val="en-GB" w:eastAsia="en-US"/>
        </w:rPr>
      </w:pPr>
    </w:p>
    <w:p w:rsidR="003A07F2" w:rsidRPr="00E3203C" w:rsidRDefault="003A07F2" w:rsidP="00815038">
      <w:pPr>
        <w:jc w:val="both"/>
        <w:rPr>
          <w:rFonts w:eastAsia="Calibri"/>
          <w:b/>
          <w:sz w:val="19"/>
          <w:szCs w:val="19"/>
          <w:u w:val="single"/>
          <w:lang w:val="en-GB" w:eastAsia="en-US"/>
        </w:rPr>
      </w:pPr>
    </w:p>
    <w:p w:rsidR="000D0A0D" w:rsidRPr="00E3203C" w:rsidRDefault="0036293C" w:rsidP="00815038">
      <w:pPr>
        <w:jc w:val="both"/>
        <w:rPr>
          <w:rFonts w:eastAsia="Calibri"/>
          <w:sz w:val="19"/>
          <w:szCs w:val="19"/>
          <w:u w:val="single"/>
          <w:lang w:val="de-DE" w:eastAsia="en-US"/>
        </w:rPr>
      </w:pPr>
      <w:r>
        <w:rPr>
          <w:rFonts w:eastAsia="Calibri"/>
          <w:b/>
          <w:sz w:val="19"/>
          <w:szCs w:val="19"/>
          <w:u w:val="single"/>
          <w:lang w:val="de-DE" w:eastAsia="en-US"/>
        </w:rPr>
        <w:t xml:space="preserve">E 335 (ii) DİSODYUM </w:t>
      </w:r>
      <w:r w:rsidR="000D0A0D" w:rsidRPr="00E3203C">
        <w:rPr>
          <w:rFonts w:eastAsia="Calibri"/>
          <w:b/>
          <w:sz w:val="19"/>
          <w:szCs w:val="19"/>
          <w:u w:val="single"/>
          <w:lang w:val="de-DE" w:eastAsia="en-US"/>
        </w:rPr>
        <w:t>TARTARAT</w:t>
      </w:r>
    </w:p>
    <w:p w:rsidR="000D0A0D" w:rsidRPr="00E3203C" w:rsidRDefault="000D0A0D" w:rsidP="00815038">
      <w:pPr>
        <w:ind w:left="2124" w:hanging="2004"/>
        <w:jc w:val="both"/>
        <w:rPr>
          <w:rFonts w:eastAsia="Calibri"/>
          <w:sz w:val="19"/>
          <w:szCs w:val="19"/>
          <w:lang w:val="de-DE" w:eastAsia="en-US"/>
        </w:rPr>
      </w:pPr>
    </w:p>
    <w:p w:rsidR="007F7AAE" w:rsidRPr="00E3203C" w:rsidRDefault="00C003DB" w:rsidP="00815038">
      <w:pPr>
        <w:ind w:left="4245" w:hanging="4245"/>
        <w:jc w:val="both"/>
        <w:rPr>
          <w:rFonts w:eastAsia="Calibri"/>
          <w:b/>
          <w:sz w:val="19"/>
          <w:szCs w:val="19"/>
          <w:u w:val="single"/>
          <w:lang w:eastAsia="en-US"/>
        </w:rPr>
      </w:pPr>
      <w:r w:rsidRPr="00E3203C">
        <w:rPr>
          <w:rFonts w:eastAsia="Calibri"/>
          <w:b/>
          <w:sz w:val="19"/>
          <w:szCs w:val="19"/>
          <w:u w:val="single"/>
          <w:lang w:eastAsia="en-US"/>
        </w:rPr>
        <w:t>Eş anlamlılar</w:t>
      </w:r>
      <w:r w:rsidR="007F7AAE" w:rsidRPr="00E3203C">
        <w:rPr>
          <w:rFonts w:eastAsia="Calibri"/>
          <w:b/>
          <w:sz w:val="19"/>
          <w:szCs w:val="19"/>
          <w:u w:val="single"/>
          <w:lang w:eastAsia="en-US"/>
        </w:rPr>
        <w:t>:</w:t>
      </w:r>
    </w:p>
    <w:p w:rsidR="003A07F2" w:rsidRPr="00E3203C" w:rsidRDefault="003A07F2" w:rsidP="00815038">
      <w:pPr>
        <w:ind w:left="4245" w:hanging="4245"/>
        <w:jc w:val="both"/>
        <w:rPr>
          <w:rFonts w:eastAsia="Calibri"/>
          <w:b/>
          <w:sz w:val="19"/>
          <w:szCs w:val="19"/>
          <w:u w:val="single"/>
          <w:lang w:eastAsia="en-US"/>
        </w:rPr>
      </w:pPr>
    </w:p>
    <w:p w:rsidR="003A07F2" w:rsidRPr="00E3203C" w:rsidRDefault="000D0A0D" w:rsidP="00815038">
      <w:pPr>
        <w:keepNext/>
        <w:ind w:left="4245" w:hanging="4245"/>
        <w:jc w:val="both"/>
        <w:outlineLvl w:val="3"/>
        <w:rPr>
          <w:b/>
          <w:sz w:val="19"/>
          <w:szCs w:val="19"/>
          <w:u w:val="single"/>
        </w:rPr>
      </w:pPr>
      <w:r w:rsidRPr="00E3203C">
        <w:rPr>
          <w:b/>
          <w:sz w:val="19"/>
          <w:szCs w:val="19"/>
          <w:u w:val="single"/>
        </w:rPr>
        <w:t>Tanım:</w:t>
      </w:r>
    </w:p>
    <w:p w:rsidR="000D0A0D" w:rsidRPr="00E3203C" w:rsidRDefault="000D0A0D" w:rsidP="00815038">
      <w:pPr>
        <w:keepNext/>
        <w:ind w:left="4245" w:hanging="4245"/>
        <w:jc w:val="both"/>
        <w:outlineLvl w:val="3"/>
        <w:rPr>
          <w:b/>
          <w:sz w:val="19"/>
          <w:szCs w:val="19"/>
          <w:u w:val="single"/>
        </w:rPr>
      </w:pPr>
      <w:r w:rsidRPr="00E3203C">
        <w:rPr>
          <w:b/>
          <w:sz w:val="19"/>
          <w:szCs w:val="19"/>
        </w:rPr>
        <w:tab/>
      </w:r>
    </w:p>
    <w:p w:rsidR="003A07F2" w:rsidRPr="00E3203C" w:rsidRDefault="00450147" w:rsidP="00815038">
      <w:pPr>
        <w:ind w:firstLine="720"/>
        <w:jc w:val="both"/>
        <w:rPr>
          <w:rFonts w:eastAsia="Calibri"/>
          <w:sz w:val="19"/>
          <w:szCs w:val="19"/>
          <w:lang w:eastAsia="en-US"/>
        </w:rPr>
      </w:pPr>
      <w:r w:rsidRPr="00E3203C">
        <w:rPr>
          <w:rFonts w:eastAsia="Calibri"/>
          <w:b/>
          <w:sz w:val="19"/>
          <w:szCs w:val="19"/>
          <w:lang w:eastAsia="en-US"/>
        </w:rPr>
        <w:t>EINECS</w:t>
      </w:r>
      <w:r w:rsidR="003A07F2" w:rsidRPr="00E3203C">
        <w:rPr>
          <w:rFonts w:eastAsia="Calibri"/>
          <w:b/>
          <w:sz w:val="19"/>
          <w:szCs w:val="19"/>
          <w:lang w:eastAsia="en-US"/>
        </w:rPr>
        <w:t>:</w:t>
      </w:r>
      <w:r w:rsidRPr="00E3203C">
        <w:rPr>
          <w:rFonts w:eastAsia="Calibri"/>
          <w:sz w:val="19"/>
          <w:szCs w:val="19"/>
          <w:lang w:eastAsia="en-US"/>
        </w:rPr>
        <w:tab/>
      </w:r>
      <w:r w:rsidRPr="00E3203C">
        <w:rPr>
          <w:rFonts w:eastAsia="Calibri"/>
          <w:sz w:val="19"/>
          <w:szCs w:val="19"/>
          <w:lang w:eastAsia="en-US"/>
        </w:rPr>
        <w:tab/>
      </w:r>
      <w:r w:rsidR="003A07F2" w:rsidRPr="00E3203C">
        <w:rPr>
          <w:rFonts w:eastAsia="Calibri"/>
          <w:sz w:val="19"/>
          <w:szCs w:val="19"/>
          <w:lang w:eastAsia="en-US"/>
        </w:rPr>
        <w:t>212-773-3</w:t>
      </w:r>
    </w:p>
    <w:p w:rsidR="003A07F2" w:rsidRPr="00E3203C" w:rsidRDefault="003A07F2" w:rsidP="00815038">
      <w:pPr>
        <w:ind w:firstLine="720"/>
        <w:jc w:val="both"/>
        <w:rPr>
          <w:rFonts w:eastAsia="Calibri"/>
          <w:sz w:val="19"/>
          <w:szCs w:val="19"/>
          <w:lang w:eastAsia="en-US"/>
        </w:rPr>
      </w:pPr>
    </w:p>
    <w:p w:rsidR="000D0A0D" w:rsidRPr="00E3203C" w:rsidRDefault="000D0A0D" w:rsidP="00922817">
      <w:pPr>
        <w:ind w:left="2832" w:hanging="2112"/>
        <w:jc w:val="both"/>
        <w:rPr>
          <w:rFonts w:eastAsia="Calibri"/>
          <w:sz w:val="19"/>
          <w:szCs w:val="19"/>
          <w:lang w:eastAsia="en-US"/>
        </w:rPr>
      </w:pPr>
      <w:r w:rsidRPr="00E3203C">
        <w:rPr>
          <w:rFonts w:eastAsia="Calibri"/>
          <w:b/>
          <w:sz w:val="19"/>
          <w:szCs w:val="19"/>
          <w:lang w:eastAsia="en-US"/>
        </w:rPr>
        <w:t>Kimyasal adı:</w:t>
      </w:r>
      <w:r w:rsidR="00922817" w:rsidRPr="00E3203C">
        <w:rPr>
          <w:rFonts w:eastAsia="Calibri"/>
          <w:sz w:val="19"/>
          <w:szCs w:val="19"/>
          <w:lang w:eastAsia="en-US"/>
        </w:rPr>
        <w:tab/>
      </w:r>
      <w:r w:rsidRPr="00E3203C">
        <w:rPr>
          <w:rFonts w:eastAsia="Calibri"/>
          <w:sz w:val="19"/>
          <w:szCs w:val="19"/>
          <w:lang w:eastAsia="en-US"/>
        </w:rPr>
        <w:t>Disodyum L-tartarat</w:t>
      </w:r>
      <w:r w:rsidR="00922817" w:rsidRPr="00E3203C">
        <w:rPr>
          <w:rFonts w:eastAsia="Calibri"/>
          <w:sz w:val="19"/>
          <w:szCs w:val="19"/>
          <w:lang w:eastAsia="en-US"/>
        </w:rPr>
        <w:t xml:space="preserve">; </w:t>
      </w:r>
      <w:r w:rsidRPr="00E3203C">
        <w:rPr>
          <w:rFonts w:eastAsia="Calibri"/>
          <w:sz w:val="19"/>
          <w:szCs w:val="19"/>
          <w:lang w:eastAsia="en-US"/>
        </w:rPr>
        <w:t>Disodyum (+)-tartarat</w:t>
      </w:r>
      <w:r w:rsidR="00922817" w:rsidRPr="00E3203C">
        <w:rPr>
          <w:rFonts w:eastAsia="Calibri"/>
          <w:sz w:val="19"/>
          <w:szCs w:val="19"/>
          <w:lang w:eastAsia="en-US"/>
        </w:rPr>
        <w:t xml:space="preserve">; </w:t>
      </w:r>
      <w:r w:rsidRPr="00E3203C">
        <w:rPr>
          <w:rFonts w:eastAsia="Calibri"/>
          <w:sz w:val="19"/>
          <w:szCs w:val="19"/>
          <w:lang w:eastAsia="en-US"/>
        </w:rPr>
        <w:t xml:space="preserve">(+)-2,3-dihidroksibütandioik </w:t>
      </w:r>
      <w:r w:rsidR="008208C9" w:rsidRPr="00E3203C">
        <w:rPr>
          <w:rFonts w:eastAsia="Calibri"/>
          <w:sz w:val="19"/>
          <w:szCs w:val="19"/>
          <w:lang w:eastAsia="en-US"/>
        </w:rPr>
        <w:t>asidi</w:t>
      </w:r>
      <w:r w:rsidR="00922817" w:rsidRPr="00E3203C">
        <w:rPr>
          <w:rFonts w:eastAsia="Calibri"/>
          <w:sz w:val="19"/>
          <w:szCs w:val="19"/>
          <w:lang w:eastAsia="en-US"/>
        </w:rPr>
        <w:t xml:space="preserve">n disodyum tuzu; </w:t>
      </w:r>
      <w:r w:rsidRPr="00E3203C">
        <w:rPr>
          <w:rFonts w:eastAsia="Calibri"/>
          <w:sz w:val="19"/>
          <w:szCs w:val="19"/>
          <w:lang w:eastAsia="en-US"/>
        </w:rPr>
        <w:t xml:space="preserve">L-(+)- tartarik </w:t>
      </w:r>
      <w:r w:rsidR="008208C9" w:rsidRPr="00E3203C">
        <w:rPr>
          <w:rFonts w:eastAsia="Calibri"/>
          <w:sz w:val="19"/>
          <w:szCs w:val="19"/>
          <w:lang w:eastAsia="en-US"/>
        </w:rPr>
        <w:t>asidi</w:t>
      </w:r>
      <w:r w:rsidR="001C78CE" w:rsidRPr="00E3203C">
        <w:rPr>
          <w:rFonts w:eastAsia="Calibri"/>
          <w:sz w:val="19"/>
          <w:szCs w:val="19"/>
          <w:lang w:eastAsia="en-US"/>
        </w:rPr>
        <w:t xml:space="preserve">n dihidrat disodyum </w:t>
      </w:r>
      <w:r w:rsidRPr="00E3203C">
        <w:rPr>
          <w:rFonts w:eastAsia="Calibri"/>
          <w:sz w:val="19"/>
          <w:szCs w:val="19"/>
          <w:lang w:eastAsia="en-US"/>
        </w:rPr>
        <w:t>tuzu</w:t>
      </w:r>
    </w:p>
    <w:p w:rsidR="003A07F2" w:rsidRPr="00E3203C" w:rsidRDefault="003A07F2" w:rsidP="00815038">
      <w:pPr>
        <w:ind w:left="288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Kimyasal formülü:</w:t>
      </w:r>
      <w:r w:rsidRPr="00E3203C">
        <w:rPr>
          <w:rFonts w:eastAsia="Calibri"/>
          <w:sz w:val="19"/>
          <w:szCs w:val="19"/>
          <w:lang w:eastAsia="en-US"/>
        </w:rPr>
        <w:tab/>
        <w:t>C</w:t>
      </w:r>
      <w:r w:rsidRPr="00E3203C">
        <w:rPr>
          <w:rFonts w:eastAsia="Calibri"/>
          <w:sz w:val="19"/>
          <w:szCs w:val="19"/>
          <w:vertAlign w:val="subscript"/>
          <w:lang w:eastAsia="en-US"/>
        </w:rPr>
        <w:t>4</w:t>
      </w:r>
      <w:r w:rsidRPr="00E3203C">
        <w:rPr>
          <w:rFonts w:eastAsia="Calibri"/>
          <w:sz w:val="19"/>
          <w:szCs w:val="19"/>
          <w:lang w:eastAsia="en-US"/>
        </w:rPr>
        <w:t>H</w:t>
      </w:r>
      <w:r w:rsidRPr="00E3203C">
        <w:rPr>
          <w:rFonts w:eastAsia="Calibri"/>
          <w:sz w:val="19"/>
          <w:szCs w:val="19"/>
          <w:vertAlign w:val="subscript"/>
          <w:lang w:eastAsia="en-US"/>
        </w:rPr>
        <w:t>4</w:t>
      </w:r>
      <w:r w:rsidRPr="00E3203C">
        <w:rPr>
          <w:rFonts w:eastAsia="Calibri"/>
          <w:sz w:val="19"/>
          <w:szCs w:val="19"/>
          <w:lang w:eastAsia="en-US"/>
        </w:rPr>
        <w:t>O</w:t>
      </w:r>
      <w:r w:rsidRPr="00E3203C">
        <w:rPr>
          <w:rFonts w:eastAsia="Calibri"/>
          <w:sz w:val="19"/>
          <w:szCs w:val="19"/>
          <w:vertAlign w:val="subscript"/>
          <w:lang w:eastAsia="en-US"/>
        </w:rPr>
        <w:t>6</w:t>
      </w:r>
      <w:r w:rsidRPr="00E3203C">
        <w:rPr>
          <w:rFonts w:eastAsia="Calibri"/>
          <w:sz w:val="19"/>
          <w:szCs w:val="19"/>
          <w:lang w:eastAsia="en-US"/>
        </w:rPr>
        <w:t>Na</w:t>
      </w:r>
      <w:r w:rsidRPr="00E3203C">
        <w:rPr>
          <w:rFonts w:eastAsia="Calibri"/>
          <w:sz w:val="19"/>
          <w:szCs w:val="19"/>
          <w:vertAlign w:val="subscript"/>
          <w:lang w:eastAsia="en-US"/>
        </w:rPr>
        <w:t>2</w:t>
      </w:r>
      <w:r w:rsidRPr="00E3203C">
        <w:rPr>
          <w:rFonts w:eastAsia="Calibri"/>
          <w:sz w:val="19"/>
          <w:szCs w:val="19"/>
          <w:lang w:eastAsia="en-US"/>
        </w:rPr>
        <w:t>·2H</w:t>
      </w:r>
      <w:r w:rsidRPr="00E3203C">
        <w:rPr>
          <w:rFonts w:eastAsia="Calibri"/>
          <w:sz w:val="19"/>
          <w:szCs w:val="19"/>
          <w:vertAlign w:val="subscript"/>
          <w:lang w:eastAsia="en-US"/>
        </w:rPr>
        <w:t>2</w:t>
      </w:r>
      <w:r w:rsidRPr="00E3203C">
        <w:rPr>
          <w:rFonts w:eastAsia="Calibri"/>
          <w:sz w:val="19"/>
          <w:szCs w:val="19"/>
          <w:lang w:eastAsia="en-US"/>
        </w:rPr>
        <w:t>O</w:t>
      </w:r>
    </w:p>
    <w:p w:rsidR="003A07F2" w:rsidRPr="00E3203C" w:rsidRDefault="003A07F2" w:rsidP="00815038">
      <w:pPr>
        <w:ind w:firstLine="720"/>
        <w:jc w:val="both"/>
        <w:rPr>
          <w:rFonts w:eastAsia="Calibri"/>
          <w:sz w:val="19"/>
          <w:szCs w:val="19"/>
          <w:lang w:eastAsia="en-US"/>
        </w:rPr>
      </w:pPr>
    </w:p>
    <w:p w:rsidR="000D0A0D" w:rsidRPr="00E3203C" w:rsidRDefault="001016C5" w:rsidP="00815038">
      <w:pPr>
        <w:ind w:firstLine="720"/>
        <w:jc w:val="both"/>
        <w:rPr>
          <w:rFonts w:eastAsia="Calibri"/>
          <w:sz w:val="19"/>
          <w:szCs w:val="19"/>
          <w:lang w:eastAsia="en-US"/>
        </w:rPr>
      </w:pPr>
      <w:r w:rsidRPr="00E3203C">
        <w:rPr>
          <w:rFonts w:eastAsia="Calibri"/>
          <w:b/>
          <w:sz w:val="19"/>
          <w:szCs w:val="19"/>
          <w:lang w:eastAsia="en-US"/>
        </w:rPr>
        <w:t>Molekül ağırlığı</w:t>
      </w:r>
      <w:r w:rsidR="000D0A0D" w:rsidRPr="00E3203C">
        <w:rPr>
          <w:rFonts w:eastAsia="Calibri"/>
          <w:b/>
          <w:sz w:val="19"/>
          <w:szCs w:val="19"/>
          <w:lang w:eastAsia="en-US"/>
        </w:rPr>
        <w:t>:</w:t>
      </w:r>
      <w:r w:rsidR="00922817" w:rsidRPr="00E3203C">
        <w:rPr>
          <w:rFonts w:eastAsia="Calibri"/>
          <w:sz w:val="19"/>
          <w:szCs w:val="19"/>
          <w:lang w:eastAsia="en-US"/>
        </w:rPr>
        <w:tab/>
      </w:r>
      <w:r w:rsidR="00922817" w:rsidRPr="00E3203C">
        <w:rPr>
          <w:rFonts w:eastAsia="Calibri"/>
          <w:sz w:val="19"/>
          <w:szCs w:val="19"/>
          <w:lang w:eastAsia="en-US"/>
        </w:rPr>
        <w:tab/>
        <w:t>230,</w:t>
      </w:r>
      <w:r w:rsidR="000D0A0D" w:rsidRPr="00E3203C">
        <w:rPr>
          <w:rFonts w:eastAsia="Calibri"/>
          <w:sz w:val="19"/>
          <w:szCs w:val="19"/>
          <w:lang w:eastAsia="en-US"/>
        </w:rPr>
        <w:t>8</w:t>
      </w:r>
    </w:p>
    <w:p w:rsidR="003A07F2" w:rsidRPr="00E3203C" w:rsidRDefault="003A07F2"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napToGrid w:val="0"/>
          <w:sz w:val="19"/>
          <w:szCs w:val="19"/>
          <w:lang w:eastAsia="en-US"/>
        </w:rPr>
        <w:t>Analiz:</w:t>
      </w:r>
      <w:r w:rsidR="00922817" w:rsidRPr="00E3203C">
        <w:rPr>
          <w:rFonts w:eastAsia="Calibri"/>
          <w:sz w:val="19"/>
          <w:szCs w:val="19"/>
          <w:lang w:eastAsia="en-US"/>
        </w:rPr>
        <w:tab/>
      </w:r>
      <w:r w:rsidR="00922817" w:rsidRPr="00E3203C">
        <w:rPr>
          <w:rFonts w:eastAsia="Calibri"/>
          <w:sz w:val="19"/>
          <w:szCs w:val="19"/>
          <w:lang w:eastAsia="en-US"/>
        </w:rPr>
        <w:tab/>
      </w:r>
      <w:r w:rsidR="00922817" w:rsidRPr="00E3203C">
        <w:rPr>
          <w:rFonts w:eastAsia="Calibri"/>
          <w:sz w:val="19"/>
          <w:szCs w:val="19"/>
          <w:lang w:eastAsia="en-US"/>
        </w:rPr>
        <w:tab/>
        <w:t>Susuz bazda içeriği %99</w:t>
      </w:r>
      <w:r w:rsidRPr="00E3203C">
        <w:rPr>
          <w:rFonts w:eastAsia="Calibri"/>
          <w:sz w:val="19"/>
          <w:szCs w:val="19"/>
          <w:lang w:eastAsia="en-US"/>
        </w:rPr>
        <w:t>’dan az olmamalıdır.</w:t>
      </w:r>
    </w:p>
    <w:p w:rsidR="000D0A0D" w:rsidRPr="00E3203C" w:rsidRDefault="000D0A0D" w:rsidP="00815038">
      <w:pPr>
        <w:jc w:val="both"/>
        <w:rPr>
          <w:rFonts w:eastAsia="Calibri"/>
          <w:b/>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u w:val="single"/>
          <w:lang w:eastAsia="en-US"/>
        </w:rPr>
        <w:t>Tanımlama:</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r w:rsidR="00260B04" w:rsidRPr="00E3203C">
        <w:rPr>
          <w:rFonts w:eastAsia="Calibri"/>
          <w:sz w:val="19"/>
          <w:szCs w:val="19"/>
          <w:lang w:eastAsia="en-US"/>
        </w:rPr>
        <w:t>Saydam</w:t>
      </w:r>
      <w:r w:rsidR="000277A8">
        <w:rPr>
          <w:rFonts w:eastAsia="Calibri"/>
          <w:sz w:val="19"/>
          <w:szCs w:val="19"/>
          <w:lang w:eastAsia="en-US"/>
        </w:rPr>
        <w:t>, renksiz kristaller</w:t>
      </w:r>
    </w:p>
    <w:p w:rsidR="000D0A0D" w:rsidRPr="00E3203C" w:rsidRDefault="000D0A0D" w:rsidP="00815038">
      <w:pPr>
        <w:jc w:val="both"/>
        <w:rPr>
          <w:rFonts w:eastAsia="Calibri"/>
          <w:b/>
          <w:sz w:val="19"/>
          <w:szCs w:val="19"/>
          <w:lang w:eastAsia="en-US"/>
        </w:rPr>
      </w:pPr>
    </w:p>
    <w:p w:rsidR="000D0A0D" w:rsidRPr="00E3203C" w:rsidRDefault="00BA669C" w:rsidP="00815038">
      <w:pPr>
        <w:jc w:val="both"/>
        <w:rPr>
          <w:rFonts w:eastAsia="Calibri"/>
          <w:b/>
          <w:sz w:val="19"/>
          <w:szCs w:val="19"/>
          <w:u w:val="single"/>
          <w:lang w:eastAsia="en-US"/>
        </w:rPr>
      </w:pPr>
      <w:r>
        <w:rPr>
          <w:rFonts w:eastAsia="Calibri"/>
          <w:b/>
          <w:sz w:val="19"/>
          <w:szCs w:val="19"/>
          <w:u w:val="single"/>
          <w:lang w:eastAsia="en-US"/>
        </w:rPr>
        <w:t>İdentifikasyon</w:t>
      </w:r>
      <w:r w:rsidR="000D0A0D" w:rsidRPr="00E3203C">
        <w:rPr>
          <w:rFonts w:eastAsia="Calibri"/>
          <w:b/>
          <w:sz w:val="19"/>
          <w:szCs w:val="19"/>
          <w:u w:val="single"/>
          <w:lang w:eastAsia="en-US"/>
        </w:rPr>
        <w:t>:</w:t>
      </w:r>
    </w:p>
    <w:p w:rsidR="003A07F2" w:rsidRPr="00E3203C" w:rsidRDefault="003A07F2" w:rsidP="00815038">
      <w:pPr>
        <w:jc w:val="both"/>
        <w:rPr>
          <w:rFonts w:eastAsia="Calibri"/>
          <w:b/>
          <w:sz w:val="19"/>
          <w:szCs w:val="19"/>
          <w:u w:val="single"/>
          <w:lang w:eastAsia="en-US"/>
        </w:rPr>
      </w:pPr>
    </w:p>
    <w:p w:rsidR="003A07F2" w:rsidRPr="00E3203C" w:rsidRDefault="003A07F2" w:rsidP="00815038">
      <w:pPr>
        <w:ind w:firstLine="720"/>
        <w:jc w:val="both"/>
        <w:rPr>
          <w:rFonts w:eastAsia="Calibri"/>
          <w:sz w:val="19"/>
          <w:szCs w:val="19"/>
          <w:lang w:val="de-DE" w:eastAsia="en-US"/>
        </w:rPr>
      </w:pPr>
      <w:r w:rsidRPr="00E3203C">
        <w:rPr>
          <w:rFonts w:eastAsia="Calibri"/>
          <w:b/>
          <w:sz w:val="19"/>
          <w:szCs w:val="19"/>
          <w:lang w:val="en-GB" w:eastAsia="en-US"/>
        </w:rPr>
        <w:t>Tartarat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de-DE" w:eastAsia="en-US"/>
        </w:rPr>
        <w:t>Testi geçer.</w:t>
      </w:r>
    </w:p>
    <w:p w:rsidR="003A07F2" w:rsidRPr="00E3203C" w:rsidRDefault="003A07F2" w:rsidP="00815038">
      <w:pPr>
        <w:ind w:firstLine="720"/>
        <w:jc w:val="both"/>
        <w:rPr>
          <w:rFonts w:eastAsia="Calibri"/>
          <w:b/>
          <w:sz w:val="19"/>
          <w:szCs w:val="19"/>
          <w:lang w:val="en-GB" w:eastAsia="en-US"/>
        </w:rPr>
      </w:pPr>
    </w:p>
    <w:p w:rsidR="003A07F2" w:rsidRPr="00E3203C" w:rsidRDefault="003A07F2" w:rsidP="00815038">
      <w:pPr>
        <w:ind w:firstLine="720"/>
        <w:jc w:val="both"/>
        <w:rPr>
          <w:rFonts w:eastAsia="Calibri"/>
          <w:b/>
          <w:sz w:val="19"/>
          <w:szCs w:val="19"/>
          <w:lang w:val="en-GB" w:eastAsia="en-US"/>
        </w:rPr>
      </w:pPr>
      <w:r w:rsidRPr="00E3203C">
        <w:rPr>
          <w:rFonts w:eastAsia="Calibri"/>
          <w:b/>
          <w:sz w:val="19"/>
          <w:szCs w:val="19"/>
          <w:lang w:val="en-GB" w:eastAsia="en-US"/>
        </w:rPr>
        <w:t>Sodyum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de-DE" w:eastAsia="en-US"/>
        </w:rPr>
        <w:t>Testi geçer.</w:t>
      </w:r>
    </w:p>
    <w:p w:rsidR="003A07F2" w:rsidRPr="00E3203C" w:rsidRDefault="003A07F2" w:rsidP="00815038">
      <w:pPr>
        <w:ind w:firstLine="720"/>
        <w:jc w:val="both"/>
        <w:rPr>
          <w:rFonts w:eastAsia="Calibri"/>
          <w:b/>
          <w:sz w:val="19"/>
          <w:szCs w:val="19"/>
          <w:lang w:eastAsia="en-US"/>
        </w:rPr>
      </w:pPr>
    </w:p>
    <w:p w:rsidR="000D0A0D" w:rsidRPr="00E3203C" w:rsidRDefault="003A07F2" w:rsidP="00815038">
      <w:pPr>
        <w:ind w:firstLine="720"/>
        <w:jc w:val="both"/>
        <w:rPr>
          <w:rFonts w:eastAsia="Calibri"/>
          <w:sz w:val="19"/>
          <w:szCs w:val="19"/>
          <w:lang w:eastAsia="en-US"/>
        </w:rPr>
      </w:pPr>
      <w:r w:rsidRPr="00E3203C">
        <w:rPr>
          <w:rFonts w:eastAsia="Calibri"/>
          <w:b/>
          <w:sz w:val="19"/>
          <w:szCs w:val="19"/>
          <w:lang w:eastAsia="en-US"/>
        </w:rPr>
        <w:t>Çözünürlük</w:t>
      </w:r>
      <w:r w:rsidR="000D0A0D" w:rsidRPr="00E3203C">
        <w:rPr>
          <w:rFonts w:eastAsia="Calibri"/>
          <w:b/>
          <w:sz w:val="19"/>
          <w:szCs w:val="19"/>
          <w:lang w:eastAsia="en-US"/>
        </w:rPr>
        <w:t>:</w:t>
      </w:r>
      <w:r w:rsidR="000D0A0D" w:rsidRPr="00E3203C">
        <w:rPr>
          <w:rFonts w:eastAsia="Calibri"/>
          <w:sz w:val="19"/>
          <w:szCs w:val="19"/>
          <w:lang w:eastAsia="en-US"/>
        </w:rPr>
        <w:t xml:space="preserve"> </w:t>
      </w:r>
      <w:r w:rsidR="000D0A0D" w:rsidRPr="00E3203C">
        <w:rPr>
          <w:rFonts w:eastAsia="Calibri"/>
          <w:sz w:val="19"/>
          <w:szCs w:val="19"/>
          <w:lang w:eastAsia="en-US"/>
        </w:rPr>
        <w:tab/>
      </w:r>
      <w:r w:rsidRPr="00E3203C">
        <w:rPr>
          <w:rFonts w:eastAsia="Calibri"/>
          <w:sz w:val="19"/>
          <w:szCs w:val="19"/>
          <w:lang w:eastAsia="en-US"/>
        </w:rPr>
        <w:tab/>
      </w:r>
      <w:r w:rsidR="000D0A0D" w:rsidRPr="00E3203C">
        <w:rPr>
          <w:rFonts w:eastAsia="Calibri"/>
          <w:sz w:val="19"/>
          <w:szCs w:val="19"/>
          <w:lang w:eastAsia="en-US"/>
        </w:rPr>
        <w:t>1 g’ı 3 mL suda çözünmez. Etanolde çözünmez.</w:t>
      </w:r>
    </w:p>
    <w:p w:rsidR="003A07F2" w:rsidRPr="00E3203C" w:rsidRDefault="003A07F2" w:rsidP="00815038">
      <w:pPr>
        <w:ind w:left="2124" w:hanging="1404"/>
        <w:jc w:val="both"/>
        <w:rPr>
          <w:rFonts w:eastAsia="Calibri"/>
          <w:b/>
          <w:sz w:val="19"/>
          <w:szCs w:val="19"/>
          <w:lang w:eastAsia="en-US"/>
        </w:rPr>
      </w:pPr>
    </w:p>
    <w:p w:rsidR="003A07F2" w:rsidRPr="00E3203C" w:rsidRDefault="003A07F2" w:rsidP="00815038">
      <w:pPr>
        <w:ind w:left="2124" w:hanging="1404"/>
        <w:jc w:val="both"/>
        <w:rPr>
          <w:rFonts w:eastAsia="Calibri"/>
          <w:b/>
          <w:sz w:val="19"/>
          <w:szCs w:val="19"/>
          <w:lang w:eastAsia="en-US"/>
        </w:rPr>
      </w:pPr>
      <w:r w:rsidRPr="00E3203C">
        <w:rPr>
          <w:rFonts w:eastAsia="Calibri"/>
          <w:b/>
          <w:sz w:val="19"/>
          <w:szCs w:val="19"/>
          <w:lang w:eastAsia="en-US"/>
        </w:rPr>
        <w:t>pH:</w:t>
      </w:r>
      <w:r w:rsidRPr="00E3203C">
        <w:rPr>
          <w:rFonts w:eastAsia="Calibri"/>
          <w:b/>
          <w:sz w:val="19"/>
          <w:szCs w:val="19"/>
          <w:lang w:eastAsia="en-US"/>
        </w:rPr>
        <w:tab/>
      </w:r>
      <w:r w:rsidRPr="00E3203C">
        <w:rPr>
          <w:rFonts w:eastAsia="Calibri"/>
          <w:b/>
          <w:sz w:val="19"/>
          <w:szCs w:val="19"/>
          <w:lang w:eastAsia="en-US"/>
        </w:rPr>
        <w:tab/>
      </w:r>
      <w:r w:rsidR="00922817" w:rsidRPr="00E3203C">
        <w:rPr>
          <w:rFonts w:eastAsia="Calibri"/>
          <w:sz w:val="19"/>
          <w:szCs w:val="19"/>
          <w:lang w:eastAsia="en-US"/>
        </w:rPr>
        <w:t>7,0- 7,</w:t>
      </w:r>
      <w:r w:rsidRPr="00E3203C">
        <w:rPr>
          <w:rFonts w:eastAsia="Calibri"/>
          <w:sz w:val="19"/>
          <w:szCs w:val="19"/>
          <w:lang w:eastAsia="en-US"/>
        </w:rPr>
        <w:t>5</w:t>
      </w:r>
      <w:r w:rsidR="007A3468" w:rsidRPr="00E3203C">
        <w:rPr>
          <w:rFonts w:eastAsia="Calibri"/>
          <w:sz w:val="19"/>
          <w:szCs w:val="19"/>
          <w:lang w:eastAsia="en-US"/>
        </w:rPr>
        <w:t xml:space="preserve"> arasındad</w:t>
      </w:r>
      <w:r w:rsidR="000277A8">
        <w:rPr>
          <w:rFonts w:eastAsia="Calibri"/>
          <w:sz w:val="19"/>
          <w:szCs w:val="19"/>
          <w:lang w:eastAsia="en-US"/>
        </w:rPr>
        <w:t xml:space="preserve">ır </w:t>
      </w:r>
      <w:r w:rsidR="00922817" w:rsidRPr="00E3203C">
        <w:rPr>
          <w:rFonts w:eastAsia="Calibri"/>
          <w:sz w:val="19"/>
          <w:szCs w:val="19"/>
          <w:lang w:eastAsia="en-US"/>
        </w:rPr>
        <w:t>(%</w:t>
      </w:r>
      <w:r w:rsidR="007A3468" w:rsidRPr="00E3203C">
        <w:rPr>
          <w:rFonts w:eastAsia="Calibri"/>
          <w:sz w:val="19"/>
          <w:szCs w:val="19"/>
          <w:lang w:eastAsia="en-US"/>
        </w:rPr>
        <w:t>1’lik sulu çözelti</w:t>
      </w:r>
      <w:r w:rsidRPr="00E3203C">
        <w:rPr>
          <w:rFonts w:eastAsia="Calibri"/>
          <w:sz w:val="19"/>
          <w:szCs w:val="19"/>
          <w:lang w:eastAsia="en-US"/>
        </w:rPr>
        <w:t>)</w:t>
      </w:r>
      <w:r w:rsidR="000277A8">
        <w:rPr>
          <w:rFonts w:eastAsia="Calibri"/>
          <w:sz w:val="19"/>
          <w:szCs w:val="19"/>
          <w:lang w:eastAsia="en-US"/>
        </w:rPr>
        <w:t>.</w:t>
      </w:r>
    </w:p>
    <w:p w:rsidR="000D0A0D" w:rsidRPr="00E3203C" w:rsidRDefault="000D0A0D" w:rsidP="00815038">
      <w:pPr>
        <w:jc w:val="both"/>
        <w:rPr>
          <w:rFonts w:eastAsia="Calibri"/>
          <w:b/>
          <w:sz w:val="19"/>
          <w:szCs w:val="19"/>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Saflık:</w:t>
      </w:r>
    </w:p>
    <w:p w:rsidR="003A07F2" w:rsidRPr="00E3203C" w:rsidRDefault="003A07F2" w:rsidP="00815038">
      <w:pPr>
        <w:jc w:val="both"/>
        <w:rPr>
          <w:rFonts w:eastAsia="Calibri"/>
          <w:b/>
          <w:sz w:val="19"/>
          <w:szCs w:val="19"/>
          <w:u w:val="single"/>
          <w:lang w:eastAsia="en-US"/>
        </w:rPr>
      </w:pPr>
    </w:p>
    <w:p w:rsidR="000D0A0D" w:rsidRPr="00E3203C" w:rsidRDefault="000D0A0D" w:rsidP="00815038">
      <w:pPr>
        <w:ind w:left="2835" w:hanging="2127"/>
        <w:jc w:val="both"/>
        <w:rPr>
          <w:rFonts w:eastAsia="Calibri"/>
          <w:sz w:val="19"/>
          <w:szCs w:val="19"/>
          <w:lang w:eastAsia="en-US"/>
        </w:rPr>
      </w:pPr>
      <w:r w:rsidRPr="00E3203C">
        <w:rPr>
          <w:rFonts w:eastAsia="Calibri"/>
          <w:b/>
          <w:sz w:val="19"/>
          <w:szCs w:val="19"/>
          <w:lang w:eastAsia="en-US"/>
        </w:rPr>
        <w:t>Kurutma kaybı:</w:t>
      </w:r>
      <w:r w:rsidRPr="00E3203C">
        <w:rPr>
          <w:rFonts w:eastAsia="Calibri"/>
          <w:sz w:val="19"/>
          <w:szCs w:val="19"/>
          <w:lang w:eastAsia="en-US"/>
        </w:rPr>
        <w:tab/>
      </w:r>
      <w:r w:rsidR="00922817" w:rsidRPr="00E3203C">
        <w:rPr>
          <w:rFonts w:eastAsia="Calibri"/>
          <w:sz w:val="19"/>
          <w:szCs w:val="19"/>
          <w:lang w:eastAsia="en-US"/>
        </w:rPr>
        <w:t>%17,</w:t>
      </w:r>
      <w:r w:rsidR="000277A8">
        <w:rPr>
          <w:rFonts w:eastAsia="Calibri"/>
          <w:sz w:val="19"/>
          <w:szCs w:val="19"/>
          <w:lang w:eastAsia="en-US"/>
        </w:rPr>
        <w:t>0’den fazla olmamalıdır</w:t>
      </w:r>
      <w:r w:rsidR="00922817" w:rsidRPr="00E3203C">
        <w:rPr>
          <w:rFonts w:eastAsia="Calibri"/>
          <w:sz w:val="19"/>
          <w:szCs w:val="19"/>
          <w:lang w:eastAsia="en-US"/>
        </w:rPr>
        <w:t xml:space="preserve"> (150 ºC’de 4 saat)</w:t>
      </w:r>
      <w:r w:rsidR="000277A8">
        <w:rPr>
          <w:rFonts w:eastAsia="Calibri"/>
          <w:sz w:val="19"/>
          <w:szCs w:val="19"/>
          <w:lang w:eastAsia="en-US"/>
        </w:rPr>
        <w:t>.</w:t>
      </w:r>
    </w:p>
    <w:p w:rsidR="003A07F2" w:rsidRPr="00E3203C" w:rsidRDefault="003A07F2" w:rsidP="00815038">
      <w:pPr>
        <w:ind w:left="2880" w:hanging="2160"/>
        <w:jc w:val="both"/>
        <w:rPr>
          <w:rFonts w:eastAsia="Calibri"/>
          <w:sz w:val="19"/>
          <w:szCs w:val="19"/>
          <w:lang w:eastAsia="en-US"/>
        </w:rPr>
      </w:pPr>
    </w:p>
    <w:p w:rsidR="003A07F2" w:rsidRPr="00E3203C" w:rsidRDefault="000D0A0D" w:rsidP="00691E78">
      <w:pPr>
        <w:ind w:left="2832" w:hanging="2112"/>
        <w:jc w:val="both"/>
        <w:rPr>
          <w:rFonts w:eastAsia="Calibri"/>
          <w:snapToGrid w:val="0"/>
          <w:sz w:val="19"/>
          <w:szCs w:val="19"/>
          <w:lang w:eastAsia="en-US"/>
        </w:rPr>
      </w:pPr>
      <w:r w:rsidRPr="00E3203C">
        <w:rPr>
          <w:rFonts w:eastAsia="Calibri"/>
          <w:b/>
          <w:snapToGrid w:val="0"/>
          <w:sz w:val="19"/>
          <w:szCs w:val="19"/>
          <w:lang w:eastAsia="en-US"/>
        </w:rPr>
        <w:t>Okzalatlar:</w:t>
      </w:r>
      <w:r w:rsidR="00691E78" w:rsidRPr="00E3203C">
        <w:rPr>
          <w:rFonts w:eastAsia="Calibri"/>
          <w:snapToGrid w:val="0"/>
          <w:sz w:val="19"/>
          <w:szCs w:val="19"/>
          <w:lang w:eastAsia="en-US"/>
        </w:rPr>
        <w:t xml:space="preserve"> </w:t>
      </w:r>
      <w:r w:rsidR="00691E78" w:rsidRPr="00E3203C">
        <w:rPr>
          <w:rFonts w:eastAsia="Calibri"/>
          <w:snapToGrid w:val="0"/>
          <w:sz w:val="19"/>
          <w:szCs w:val="19"/>
          <w:lang w:eastAsia="en-US"/>
        </w:rPr>
        <w:tab/>
      </w:r>
      <w:r w:rsidR="00922817" w:rsidRPr="00E3203C">
        <w:rPr>
          <w:rFonts w:eastAsia="Calibri"/>
          <w:snapToGrid w:val="0"/>
          <w:sz w:val="19"/>
          <w:szCs w:val="19"/>
          <w:lang w:eastAsia="en-US"/>
        </w:rPr>
        <w:t xml:space="preserve">Kurutmadan sonra, okzalik asit cinsinden </w:t>
      </w:r>
      <w:r w:rsidR="00691E78" w:rsidRPr="00E3203C">
        <w:rPr>
          <w:rFonts w:eastAsia="Calibri"/>
          <w:sz w:val="19"/>
          <w:szCs w:val="19"/>
          <w:lang w:val="de-DE" w:eastAsia="en-US"/>
        </w:rPr>
        <w:t xml:space="preserve">ifade edilen </w:t>
      </w:r>
      <w:r w:rsidR="00922817" w:rsidRPr="00E3203C">
        <w:rPr>
          <w:rFonts w:eastAsia="Calibri"/>
          <w:snapToGrid w:val="0"/>
          <w:sz w:val="19"/>
          <w:szCs w:val="19"/>
          <w:lang w:eastAsia="en-US"/>
        </w:rPr>
        <w:t>100 mg/kg’dan fazla olmamalıdır.</w:t>
      </w:r>
    </w:p>
    <w:p w:rsidR="00922817" w:rsidRPr="00E3203C" w:rsidRDefault="00922817"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3A07F2" w:rsidRPr="00E3203C">
        <w:rPr>
          <w:rFonts w:eastAsia="Calibri"/>
          <w:sz w:val="19"/>
          <w:szCs w:val="19"/>
          <w:lang w:eastAsia="en-US"/>
        </w:rPr>
        <w:tab/>
      </w:r>
      <w:r w:rsidR="003A07F2" w:rsidRPr="00E3203C">
        <w:rPr>
          <w:rFonts w:eastAsia="Calibri"/>
          <w:sz w:val="19"/>
          <w:szCs w:val="19"/>
          <w:lang w:eastAsia="en-US"/>
        </w:rPr>
        <w:tab/>
      </w:r>
      <w:r w:rsidRPr="00E3203C">
        <w:rPr>
          <w:rFonts w:eastAsia="Calibri"/>
          <w:sz w:val="19"/>
          <w:szCs w:val="19"/>
          <w:lang w:eastAsia="en-US"/>
        </w:rPr>
        <w:t>3 mg/kg’dan fazla olmamalıdır.</w:t>
      </w:r>
    </w:p>
    <w:p w:rsidR="003A07F2" w:rsidRPr="00E3203C" w:rsidRDefault="003A07F2"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003A07F2" w:rsidRPr="00E3203C">
        <w:rPr>
          <w:rFonts w:eastAsia="Calibri"/>
          <w:sz w:val="19"/>
          <w:szCs w:val="19"/>
          <w:lang w:eastAsia="en-US"/>
        </w:rPr>
        <w:tab/>
      </w:r>
      <w:r w:rsidR="003A07F2" w:rsidRPr="00E3203C">
        <w:rPr>
          <w:rFonts w:eastAsia="Calibri"/>
          <w:sz w:val="19"/>
          <w:szCs w:val="19"/>
          <w:lang w:eastAsia="en-US"/>
        </w:rPr>
        <w:tab/>
      </w:r>
      <w:r w:rsidR="003A07F2" w:rsidRPr="00E3203C">
        <w:rPr>
          <w:rFonts w:eastAsia="Calibri"/>
          <w:sz w:val="19"/>
          <w:szCs w:val="19"/>
          <w:lang w:eastAsia="en-US"/>
        </w:rPr>
        <w:tab/>
        <w:t>2</w:t>
      </w:r>
      <w:r w:rsidRPr="00E3203C">
        <w:rPr>
          <w:rFonts w:eastAsia="Calibri"/>
          <w:sz w:val="19"/>
          <w:szCs w:val="19"/>
          <w:lang w:eastAsia="en-US"/>
        </w:rPr>
        <w:t xml:space="preserve"> mg/kg’dan fazla olmamalıdır.</w:t>
      </w:r>
    </w:p>
    <w:p w:rsidR="003A07F2" w:rsidRPr="00E3203C" w:rsidRDefault="003A07F2"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0D0A0D" w:rsidRPr="00E3203C" w:rsidRDefault="000D0A0D" w:rsidP="00815038">
      <w:pPr>
        <w:ind w:left="2124" w:hanging="2004"/>
        <w:jc w:val="both"/>
        <w:rPr>
          <w:rFonts w:eastAsia="Calibri"/>
          <w:sz w:val="19"/>
          <w:szCs w:val="19"/>
          <w:u w:val="single"/>
          <w:lang w:eastAsia="en-US"/>
        </w:rPr>
      </w:pPr>
    </w:p>
    <w:p w:rsidR="003A07F2" w:rsidRPr="00E3203C" w:rsidRDefault="003A07F2" w:rsidP="00815038">
      <w:pPr>
        <w:ind w:left="2124" w:hanging="2004"/>
        <w:jc w:val="both"/>
        <w:rPr>
          <w:rFonts w:eastAsia="Calibri"/>
          <w:sz w:val="19"/>
          <w:szCs w:val="19"/>
          <w:u w:val="single"/>
          <w:lang w:eastAsia="en-US"/>
        </w:rPr>
      </w:pPr>
    </w:p>
    <w:p w:rsidR="000D0A0D" w:rsidRPr="00E3203C" w:rsidRDefault="000D0A0D" w:rsidP="00815038">
      <w:pPr>
        <w:jc w:val="both"/>
        <w:rPr>
          <w:rFonts w:eastAsia="Calibri"/>
          <w:b/>
          <w:sz w:val="19"/>
          <w:szCs w:val="19"/>
          <w:lang w:eastAsia="en-US"/>
        </w:rPr>
      </w:pPr>
      <w:r w:rsidRPr="00E3203C">
        <w:rPr>
          <w:rFonts w:eastAsia="Calibri"/>
          <w:b/>
          <w:sz w:val="19"/>
          <w:szCs w:val="19"/>
          <w:u w:val="single"/>
          <w:lang w:eastAsia="en-US"/>
        </w:rPr>
        <w:t>E 336 (i) MONOPOTASYUM TARTARAT</w:t>
      </w:r>
    </w:p>
    <w:p w:rsidR="000D0A0D" w:rsidRPr="00E3203C" w:rsidRDefault="000D0A0D" w:rsidP="00815038">
      <w:pPr>
        <w:ind w:left="2124" w:hanging="2004"/>
        <w:jc w:val="both"/>
        <w:rPr>
          <w:rFonts w:eastAsia="Calibri"/>
          <w:b/>
          <w:sz w:val="19"/>
          <w:szCs w:val="19"/>
          <w:lang w:eastAsia="en-US"/>
        </w:rPr>
      </w:pPr>
    </w:p>
    <w:p w:rsidR="000D0A0D" w:rsidRPr="00E3203C" w:rsidRDefault="00C003DB" w:rsidP="00815038">
      <w:pPr>
        <w:keepNext/>
        <w:jc w:val="both"/>
        <w:outlineLvl w:val="4"/>
        <w:rPr>
          <w:sz w:val="19"/>
          <w:szCs w:val="19"/>
        </w:rPr>
      </w:pPr>
      <w:r w:rsidRPr="00E3203C">
        <w:rPr>
          <w:b/>
          <w:sz w:val="19"/>
          <w:szCs w:val="19"/>
          <w:u w:val="single"/>
        </w:rPr>
        <w:t>Eş anlamlılar</w:t>
      </w:r>
      <w:r w:rsidR="000D0A0D" w:rsidRPr="00E3203C">
        <w:rPr>
          <w:b/>
          <w:sz w:val="19"/>
          <w:szCs w:val="19"/>
          <w:u w:val="single"/>
        </w:rPr>
        <w:t>:</w:t>
      </w:r>
      <w:r w:rsidR="000D0A0D" w:rsidRPr="00E3203C">
        <w:rPr>
          <w:sz w:val="19"/>
          <w:szCs w:val="19"/>
        </w:rPr>
        <w:tab/>
      </w:r>
      <w:r w:rsidR="000D0A0D" w:rsidRPr="00E3203C">
        <w:rPr>
          <w:sz w:val="19"/>
          <w:szCs w:val="19"/>
        </w:rPr>
        <w:tab/>
      </w:r>
      <w:r w:rsidR="000D0A0D" w:rsidRPr="00E3203C">
        <w:rPr>
          <w:sz w:val="19"/>
          <w:szCs w:val="19"/>
        </w:rPr>
        <w:tab/>
        <w:t>Monobazik potasyum tart</w:t>
      </w:r>
      <w:r w:rsidR="00922817" w:rsidRPr="00E3203C">
        <w:rPr>
          <w:sz w:val="19"/>
          <w:szCs w:val="19"/>
        </w:rPr>
        <w:t>a</w:t>
      </w:r>
      <w:r w:rsidR="000D0A0D" w:rsidRPr="00E3203C">
        <w:rPr>
          <w:sz w:val="19"/>
          <w:szCs w:val="19"/>
        </w:rPr>
        <w:t>rat</w:t>
      </w:r>
    </w:p>
    <w:p w:rsidR="000D0A0D" w:rsidRPr="00E3203C" w:rsidRDefault="000D0A0D" w:rsidP="00815038">
      <w:pPr>
        <w:jc w:val="both"/>
        <w:rPr>
          <w:rFonts w:eastAsia="Calibri"/>
          <w:b/>
          <w:sz w:val="19"/>
          <w:szCs w:val="19"/>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Tanım:</w:t>
      </w:r>
    </w:p>
    <w:p w:rsidR="003A07F2" w:rsidRPr="00E3203C" w:rsidRDefault="003A07F2" w:rsidP="00815038">
      <w:pPr>
        <w:jc w:val="both"/>
        <w:rPr>
          <w:rFonts w:eastAsia="Calibri"/>
          <w:b/>
          <w:sz w:val="19"/>
          <w:szCs w:val="19"/>
          <w:u w:val="single"/>
          <w:lang w:eastAsia="en-US"/>
        </w:rPr>
      </w:pPr>
    </w:p>
    <w:p w:rsidR="003A07F2" w:rsidRPr="00E3203C" w:rsidRDefault="00450147" w:rsidP="00815038">
      <w:pPr>
        <w:ind w:left="2880" w:hanging="2160"/>
        <w:jc w:val="both"/>
        <w:rPr>
          <w:rFonts w:eastAsia="Calibri"/>
          <w:sz w:val="19"/>
          <w:szCs w:val="19"/>
          <w:lang w:eastAsia="en-US"/>
        </w:rPr>
      </w:pPr>
      <w:r w:rsidRPr="00E3203C">
        <w:rPr>
          <w:rFonts w:eastAsia="Calibri"/>
          <w:b/>
          <w:sz w:val="19"/>
          <w:szCs w:val="19"/>
          <w:lang w:eastAsia="en-US"/>
        </w:rPr>
        <w:t>EINECS</w:t>
      </w:r>
      <w:r w:rsidR="003A07F2" w:rsidRPr="00E3203C">
        <w:rPr>
          <w:rFonts w:eastAsia="Calibri"/>
          <w:b/>
          <w:sz w:val="19"/>
          <w:szCs w:val="19"/>
          <w:lang w:eastAsia="en-US"/>
        </w:rPr>
        <w:t>:</w:t>
      </w:r>
      <w:r w:rsidR="003A07F2" w:rsidRPr="00E3203C">
        <w:rPr>
          <w:rFonts w:eastAsia="Calibri"/>
          <w:sz w:val="19"/>
          <w:szCs w:val="19"/>
          <w:lang w:eastAsia="en-US"/>
        </w:rPr>
        <w:tab/>
      </w:r>
    </w:p>
    <w:p w:rsidR="003A07F2" w:rsidRPr="00E3203C" w:rsidRDefault="003A07F2" w:rsidP="00815038">
      <w:pPr>
        <w:ind w:left="2880" w:hanging="2160"/>
        <w:jc w:val="both"/>
        <w:rPr>
          <w:rFonts w:eastAsia="Calibri"/>
          <w:sz w:val="19"/>
          <w:szCs w:val="19"/>
          <w:lang w:eastAsia="en-US"/>
        </w:rPr>
      </w:pPr>
    </w:p>
    <w:p w:rsidR="000D0A0D" w:rsidRPr="00E3203C" w:rsidRDefault="000D0A0D" w:rsidP="00922817">
      <w:pPr>
        <w:ind w:left="2835" w:hanging="2115"/>
        <w:jc w:val="both"/>
        <w:rPr>
          <w:rFonts w:eastAsia="Calibri"/>
          <w:sz w:val="19"/>
          <w:szCs w:val="19"/>
          <w:lang w:eastAsia="en-US"/>
        </w:rPr>
      </w:pPr>
      <w:r w:rsidRPr="00E3203C">
        <w:rPr>
          <w:rFonts w:eastAsia="Calibri"/>
          <w:b/>
          <w:sz w:val="19"/>
          <w:szCs w:val="19"/>
          <w:lang w:eastAsia="en-US"/>
        </w:rPr>
        <w:t>Kimyasal adı:</w:t>
      </w:r>
      <w:r w:rsidRPr="00E3203C">
        <w:rPr>
          <w:rFonts w:eastAsia="Calibri"/>
          <w:sz w:val="19"/>
          <w:szCs w:val="19"/>
          <w:lang w:eastAsia="en-US"/>
        </w:rPr>
        <w:tab/>
        <w:t xml:space="preserve">L-(+)-tartarik </w:t>
      </w:r>
      <w:r w:rsidR="008208C9" w:rsidRPr="00E3203C">
        <w:rPr>
          <w:rFonts w:eastAsia="Calibri"/>
          <w:sz w:val="19"/>
          <w:szCs w:val="19"/>
          <w:lang w:eastAsia="en-US"/>
        </w:rPr>
        <w:t>asidi</w:t>
      </w:r>
      <w:r w:rsidRPr="00E3203C">
        <w:rPr>
          <w:rFonts w:eastAsia="Calibri"/>
          <w:sz w:val="19"/>
          <w:szCs w:val="19"/>
          <w:lang w:eastAsia="en-US"/>
        </w:rPr>
        <w:t>n susuz monopotasyum tuzu</w:t>
      </w:r>
      <w:r w:rsidR="00922817" w:rsidRPr="00E3203C">
        <w:rPr>
          <w:rFonts w:eastAsia="Calibri"/>
          <w:sz w:val="19"/>
          <w:szCs w:val="19"/>
          <w:lang w:eastAsia="en-US"/>
        </w:rPr>
        <w:t xml:space="preserve">; </w:t>
      </w:r>
      <w:r w:rsidRPr="00E3203C">
        <w:rPr>
          <w:rFonts w:eastAsia="Calibri"/>
          <w:sz w:val="19"/>
          <w:szCs w:val="19"/>
          <w:lang w:val="en-GB" w:eastAsia="en-US"/>
        </w:rPr>
        <w:t>L-2,3-dihidroksibüta</w:t>
      </w:r>
      <w:r w:rsidR="00922817" w:rsidRPr="00E3203C">
        <w:rPr>
          <w:rFonts w:eastAsia="Calibri"/>
          <w:sz w:val="19"/>
          <w:szCs w:val="19"/>
          <w:lang w:val="en-GB" w:eastAsia="en-US"/>
        </w:rPr>
        <w:t xml:space="preserve">ndioik </w:t>
      </w:r>
      <w:r w:rsidR="008208C9" w:rsidRPr="00E3203C">
        <w:rPr>
          <w:rFonts w:eastAsia="Calibri"/>
          <w:sz w:val="19"/>
          <w:szCs w:val="19"/>
          <w:lang w:val="en-GB" w:eastAsia="en-US"/>
        </w:rPr>
        <w:t>asidi</w:t>
      </w:r>
      <w:r w:rsidR="00922817" w:rsidRPr="00E3203C">
        <w:rPr>
          <w:rFonts w:eastAsia="Calibri"/>
          <w:sz w:val="19"/>
          <w:szCs w:val="19"/>
          <w:lang w:val="en-GB" w:eastAsia="en-US"/>
        </w:rPr>
        <w:t>n monopotasyum tuzu</w:t>
      </w:r>
    </w:p>
    <w:p w:rsidR="003A07F2" w:rsidRPr="00E3203C" w:rsidRDefault="003A07F2" w:rsidP="00815038">
      <w:pPr>
        <w:ind w:left="2880"/>
        <w:jc w:val="both"/>
        <w:rPr>
          <w:rFonts w:eastAsia="Calibri"/>
          <w:sz w:val="19"/>
          <w:szCs w:val="19"/>
          <w:lang w:val="en-GB" w:eastAsia="en-US"/>
        </w:rPr>
      </w:pPr>
    </w:p>
    <w:p w:rsidR="000D0A0D" w:rsidRPr="00E3203C" w:rsidRDefault="000D0A0D" w:rsidP="00815038">
      <w:pPr>
        <w:ind w:firstLine="720"/>
        <w:jc w:val="both"/>
        <w:rPr>
          <w:rFonts w:eastAsia="Calibri"/>
          <w:sz w:val="19"/>
          <w:szCs w:val="19"/>
          <w:lang w:val="en-GB" w:eastAsia="en-US"/>
        </w:rPr>
      </w:pPr>
      <w:r w:rsidRPr="00E3203C">
        <w:rPr>
          <w:rFonts w:eastAsia="Calibri"/>
          <w:b/>
          <w:sz w:val="19"/>
          <w:szCs w:val="19"/>
          <w:lang w:val="en-GB" w:eastAsia="en-US"/>
        </w:rPr>
        <w:t>Kimyasal formülü:</w:t>
      </w:r>
      <w:r w:rsidRPr="00E3203C">
        <w:rPr>
          <w:rFonts w:eastAsia="Calibri"/>
          <w:sz w:val="19"/>
          <w:szCs w:val="19"/>
          <w:lang w:val="en-GB" w:eastAsia="en-US"/>
        </w:rPr>
        <w:tab/>
        <w:t>C</w:t>
      </w:r>
      <w:r w:rsidRPr="00E3203C">
        <w:rPr>
          <w:rFonts w:eastAsia="Calibri"/>
          <w:sz w:val="19"/>
          <w:szCs w:val="19"/>
          <w:vertAlign w:val="subscript"/>
          <w:lang w:val="en-GB" w:eastAsia="en-US"/>
        </w:rPr>
        <w:t>4</w:t>
      </w:r>
      <w:r w:rsidRPr="00E3203C">
        <w:rPr>
          <w:rFonts w:eastAsia="Calibri"/>
          <w:sz w:val="19"/>
          <w:szCs w:val="19"/>
          <w:lang w:val="en-GB" w:eastAsia="en-US"/>
        </w:rPr>
        <w:t>H</w:t>
      </w:r>
      <w:r w:rsidRPr="00E3203C">
        <w:rPr>
          <w:rFonts w:eastAsia="Calibri"/>
          <w:sz w:val="19"/>
          <w:szCs w:val="19"/>
          <w:vertAlign w:val="subscript"/>
          <w:lang w:val="en-GB" w:eastAsia="en-US"/>
        </w:rPr>
        <w:t>5</w:t>
      </w:r>
      <w:r w:rsidRPr="00E3203C">
        <w:rPr>
          <w:rFonts w:eastAsia="Calibri"/>
          <w:sz w:val="19"/>
          <w:szCs w:val="19"/>
          <w:lang w:val="en-GB" w:eastAsia="en-US"/>
        </w:rPr>
        <w:t>O</w:t>
      </w:r>
      <w:r w:rsidRPr="00E3203C">
        <w:rPr>
          <w:rFonts w:eastAsia="Calibri"/>
          <w:sz w:val="19"/>
          <w:szCs w:val="19"/>
          <w:vertAlign w:val="subscript"/>
          <w:lang w:val="en-GB" w:eastAsia="en-US"/>
        </w:rPr>
        <w:t>6</w:t>
      </w:r>
      <w:r w:rsidRPr="00E3203C">
        <w:rPr>
          <w:rFonts w:eastAsia="Calibri"/>
          <w:sz w:val="19"/>
          <w:szCs w:val="19"/>
          <w:lang w:val="en-GB" w:eastAsia="en-US"/>
        </w:rPr>
        <w:t>K</w:t>
      </w:r>
    </w:p>
    <w:p w:rsidR="003A07F2" w:rsidRPr="00E3203C" w:rsidRDefault="003A07F2" w:rsidP="00815038">
      <w:pPr>
        <w:ind w:firstLine="720"/>
        <w:jc w:val="both"/>
        <w:rPr>
          <w:rFonts w:eastAsia="Calibri"/>
          <w:sz w:val="19"/>
          <w:szCs w:val="19"/>
          <w:lang w:val="en-GB" w:eastAsia="en-US"/>
        </w:rPr>
      </w:pPr>
    </w:p>
    <w:p w:rsidR="000D0A0D" w:rsidRPr="00E3203C" w:rsidRDefault="001016C5" w:rsidP="00815038">
      <w:pPr>
        <w:ind w:firstLine="720"/>
        <w:jc w:val="both"/>
        <w:rPr>
          <w:rFonts w:eastAsia="Calibri"/>
          <w:sz w:val="19"/>
          <w:szCs w:val="19"/>
          <w:lang w:val="en-GB" w:eastAsia="en-US"/>
        </w:rPr>
      </w:pPr>
      <w:r w:rsidRPr="00E3203C">
        <w:rPr>
          <w:rFonts w:eastAsia="Calibri"/>
          <w:b/>
          <w:sz w:val="19"/>
          <w:szCs w:val="19"/>
          <w:lang w:val="en-GB" w:eastAsia="en-US"/>
        </w:rPr>
        <w:t>Molekül ağırlığı</w:t>
      </w:r>
      <w:r w:rsidR="000D0A0D" w:rsidRPr="00E3203C">
        <w:rPr>
          <w:rFonts w:eastAsia="Calibri"/>
          <w:b/>
          <w:sz w:val="19"/>
          <w:szCs w:val="19"/>
          <w:lang w:val="en-GB" w:eastAsia="en-US"/>
        </w:rPr>
        <w:t>:</w:t>
      </w:r>
      <w:r w:rsidR="00922817" w:rsidRPr="00E3203C">
        <w:rPr>
          <w:rFonts w:eastAsia="Calibri"/>
          <w:sz w:val="19"/>
          <w:szCs w:val="19"/>
          <w:lang w:val="en-GB" w:eastAsia="en-US"/>
        </w:rPr>
        <w:tab/>
      </w:r>
      <w:r w:rsidR="00922817" w:rsidRPr="00E3203C">
        <w:rPr>
          <w:rFonts w:eastAsia="Calibri"/>
          <w:sz w:val="19"/>
          <w:szCs w:val="19"/>
          <w:lang w:val="en-GB" w:eastAsia="en-US"/>
        </w:rPr>
        <w:tab/>
        <w:t>188,</w:t>
      </w:r>
      <w:r w:rsidR="000D0A0D" w:rsidRPr="00E3203C">
        <w:rPr>
          <w:rFonts w:eastAsia="Calibri"/>
          <w:sz w:val="19"/>
          <w:szCs w:val="19"/>
          <w:lang w:val="en-GB" w:eastAsia="en-US"/>
        </w:rPr>
        <w:t>16</w:t>
      </w:r>
    </w:p>
    <w:p w:rsidR="003A07F2" w:rsidRPr="00E3203C" w:rsidRDefault="003A07F2" w:rsidP="00815038">
      <w:pPr>
        <w:ind w:firstLine="720"/>
        <w:jc w:val="both"/>
        <w:rPr>
          <w:rFonts w:eastAsia="Calibri"/>
          <w:sz w:val="19"/>
          <w:szCs w:val="19"/>
          <w:lang w:val="en-GB" w:eastAsia="en-US"/>
        </w:rPr>
      </w:pPr>
    </w:p>
    <w:p w:rsidR="000D0A0D" w:rsidRPr="00E3203C" w:rsidRDefault="000D0A0D" w:rsidP="00815038">
      <w:pPr>
        <w:ind w:firstLine="720"/>
        <w:jc w:val="both"/>
        <w:rPr>
          <w:rFonts w:eastAsia="Calibri"/>
          <w:sz w:val="19"/>
          <w:szCs w:val="19"/>
          <w:lang w:val="en-GB" w:eastAsia="en-US"/>
        </w:rPr>
      </w:pPr>
      <w:r w:rsidRPr="00E3203C">
        <w:rPr>
          <w:rFonts w:eastAsia="Calibri"/>
          <w:b/>
          <w:snapToGrid w:val="0"/>
          <w:sz w:val="19"/>
          <w:szCs w:val="19"/>
          <w:lang w:val="en-GB" w:eastAsia="en-US"/>
        </w:rPr>
        <w:t>Analiz:</w:t>
      </w:r>
      <w:r w:rsidR="00922817" w:rsidRPr="00E3203C">
        <w:rPr>
          <w:rFonts w:eastAsia="Calibri"/>
          <w:sz w:val="19"/>
          <w:szCs w:val="19"/>
          <w:lang w:val="en-GB" w:eastAsia="en-US"/>
        </w:rPr>
        <w:tab/>
      </w:r>
      <w:r w:rsidR="00922817" w:rsidRPr="00E3203C">
        <w:rPr>
          <w:rFonts w:eastAsia="Calibri"/>
          <w:sz w:val="19"/>
          <w:szCs w:val="19"/>
          <w:lang w:val="en-GB" w:eastAsia="en-US"/>
        </w:rPr>
        <w:tab/>
      </w:r>
      <w:r w:rsidR="00922817" w:rsidRPr="00E3203C">
        <w:rPr>
          <w:rFonts w:eastAsia="Calibri"/>
          <w:sz w:val="19"/>
          <w:szCs w:val="19"/>
          <w:lang w:val="en-GB" w:eastAsia="en-US"/>
        </w:rPr>
        <w:tab/>
        <w:t>Susuz bazda içeriği %98’de</w:t>
      </w:r>
      <w:r w:rsidRPr="00E3203C">
        <w:rPr>
          <w:rFonts w:eastAsia="Calibri"/>
          <w:sz w:val="19"/>
          <w:szCs w:val="19"/>
          <w:lang w:val="en-GB" w:eastAsia="en-US"/>
        </w:rPr>
        <w:t>n az olmamalıdır.</w:t>
      </w:r>
    </w:p>
    <w:p w:rsidR="000D0A0D" w:rsidRPr="00E3203C" w:rsidRDefault="000D0A0D" w:rsidP="00815038">
      <w:pPr>
        <w:jc w:val="both"/>
        <w:rPr>
          <w:rFonts w:eastAsia="Calibri"/>
          <w:b/>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u w:val="single"/>
          <w:lang w:val="de-DE" w:eastAsia="en-US"/>
        </w:rPr>
        <w:t>Tanımlama:</w:t>
      </w:r>
      <w:r w:rsidRPr="00E3203C">
        <w:rPr>
          <w:rFonts w:eastAsia="Calibri"/>
          <w:sz w:val="19"/>
          <w:szCs w:val="19"/>
          <w:lang w:val="de-DE" w:eastAsia="en-US"/>
        </w:rPr>
        <w:tab/>
      </w:r>
      <w:r w:rsidRPr="00E3203C">
        <w:rPr>
          <w:rFonts w:eastAsia="Calibri"/>
          <w:sz w:val="19"/>
          <w:szCs w:val="19"/>
          <w:lang w:val="de-DE" w:eastAsia="en-US"/>
        </w:rPr>
        <w:tab/>
      </w:r>
      <w:r w:rsidR="000277A8">
        <w:rPr>
          <w:rFonts w:eastAsia="Calibri"/>
          <w:sz w:val="19"/>
          <w:szCs w:val="19"/>
          <w:lang w:val="de-DE" w:eastAsia="en-US"/>
        </w:rPr>
        <w:tab/>
        <w:t>Beyaz kristal ya da granül toz</w:t>
      </w:r>
    </w:p>
    <w:p w:rsidR="000D0A0D" w:rsidRPr="00E3203C" w:rsidRDefault="000D0A0D" w:rsidP="00815038">
      <w:pPr>
        <w:jc w:val="both"/>
        <w:rPr>
          <w:rFonts w:eastAsia="Calibri"/>
          <w:b/>
          <w:sz w:val="19"/>
          <w:szCs w:val="19"/>
          <w:lang w:val="de-DE" w:eastAsia="en-US"/>
        </w:rPr>
      </w:pPr>
    </w:p>
    <w:p w:rsidR="000D0A0D" w:rsidRPr="00E3203C" w:rsidRDefault="00BA669C" w:rsidP="00815038">
      <w:pPr>
        <w:jc w:val="both"/>
        <w:rPr>
          <w:rFonts w:eastAsia="Calibri"/>
          <w:b/>
          <w:sz w:val="19"/>
          <w:szCs w:val="19"/>
          <w:u w:val="single"/>
          <w:lang w:val="de-DE" w:eastAsia="en-US"/>
        </w:rPr>
      </w:pPr>
      <w:r>
        <w:rPr>
          <w:rFonts w:eastAsia="Calibri"/>
          <w:b/>
          <w:sz w:val="19"/>
          <w:szCs w:val="19"/>
          <w:u w:val="single"/>
          <w:lang w:val="de-DE" w:eastAsia="en-US"/>
        </w:rPr>
        <w:t>İdentifikasyon</w:t>
      </w:r>
      <w:r w:rsidR="000D0A0D" w:rsidRPr="00E3203C">
        <w:rPr>
          <w:rFonts w:eastAsia="Calibri"/>
          <w:b/>
          <w:sz w:val="19"/>
          <w:szCs w:val="19"/>
          <w:u w:val="single"/>
          <w:lang w:val="de-DE" w:eastAsia="en-US"/>
        </w:rPr>
        <w:t>:</w:t>
      </w:r>
    </w:p>
    <w:p w:rsidR="003A07F2" w:rsidRPr="00E3203C" w:rsidRDefault="003A07F2" w:rsidP="00815038">
      <w:pPr>
        <w:jc w:val="both"/>
        <w:rPr>
          <w:rFonts w:eastAsia="Calibri"/>
          <w:b/>
          <w:sz w:val="19"/>
          <w:szCs w:val="19"/>
          <w:u w:val="single"/>
          <w:lang w:val="de-DE" w:eastAsia="en-US"/>
        </w:rPr>
      </w:pPr>
    </w:p>
    <w:p w:rsidR="003A07F2" w:rsidRPr="00E3203C" w:rsidRDefault="000D0A0D" w:rsidP="00815038">
      <w:pPr>
        <w:ind w:left="60" w:firstLine="660"/>
        <w:jc w:val="both"/>
        <w:rPr>
          <w:rFonts w:eastAsia="Calibri"/>
          <w:sz w:val="19"/>
          <w:szCs w:val="19"/>
          <w:lang w:val="de-DE" w:eastAsia="en-US"/>
        </w:rPr>
      </w:pPr>
      <w:r w:rsidRPr="00E3203C">
        <w:rPr>
          <w:rFonts w:eastAsia="Calibri"/>
          <w:b/>
          <w:sz w:val="19"/>
          <w:szCs w:val="19"/>
          <w:lang w:val="de-DE" w:eastAsia="en-US"/>
        </w:rPr>
        <w:t xml:space="preserve">Tartarat </w:t>
      </w:r>
      <w:r w:rsidR="003A07F2" w:rsidRPr="00E3203C">
        <w:rPr>
          <w:rFonts w:eastAsia="Calibri"/>
          <w:b/>
          <w:sz w:val="19"/>
          <w:szCs w:val="19"/>
          <w:lang w:val="de-DE" w:eastAsia="en-US"/>
        </w:rPr>
        <w:t>testi:</w:t>
      </w:r>
      <w:r w:rsidR="003A07F2" w:rsidRPr="00E3203C">
        <w:rPr>
          <w:rFonts w:eastAsia="Calibri"/>
          <w:b/>
          <w:sz w:val="19"/>
          <w:szCs w:val="19"/>
          <w:lang w:val="de-DE" w:eastAsia="en-US"/>
        </w:rPr>
        <w:tab/>
      </w:r>
      <w:r w:rsidR="003A07F2" w:rsidRPr="00E3203C">
        <w:rPr>
          <w:rFonts w:eastAsia="Calibri"/>
          <w:b/>
          <w:sz w:val="19"/>
          <w:szCs w:val="19"/>
          <w:lang w:val="de-DE" w:eastAsia="en-US"/>
        </w:rPr>
        <w:tab/>
      </w:r>
      <w:r w:rsidR="003A07F2" w:rsidRPr="00E3203C">
        <w:rPr>
          <w:rFonts w:eastAsia="Calibri"/>
          <w:sz w:val="19"/>
          <w:szCs w:val="19"/>
          <w:lang w:val="de-DE" w:eastAsia="en-US"/>
        </w:rPr>
        <w:t>Testi geçer.</w:t>
      </w:r>
    </w:p>
    <w:p w:rsidR="003A07F2" w:rsidRPr="00E3203C" w:rsidRDefault="003A07F2" w:rsidP="00815038">
      <w:pPr>
        <w:ind w:left="60" w:firstLine="660"/>
        <w:jc w:val="both"/>
        <w:rPr>
          <w:rFonts w:eastAsia="Calibri"/>
          <w:b/>
          <w:sz w:val="19"/>
          <w:szCs w:val="19"/>
          <w:lang w:val="de-DE" w:eastAsia="en-US"/>
        </w:rPr>
      </w:pPr>
    </w:p>
    <w:p w:rsidR="000D0A0D" w:rsidRPr="00E3203C" w:rsidRDefault="003A07F2" w:rsidP="00815038">
      <w:pPr>
        <w:ind w:left="60" w:firstLine="660"/>
        <w:jc w:val="both"/>
        <w:rPr>
          <w:rFonts w:eastAsia="Calibri"/>
          <w:sz w:val="19"/>
          <w:szCs w:val="19"/>
          <w:lang w:val="de-DE" w:eastAsia="en-US"/>
        </w:rPr>
      </w:pPr>
      <w:r w:rsidRPr="00E3203C">
        <w:rPr>
          <w:rFonts w:eastAsia="Calibri"/>
          <w:b/>
          <w:sz w:val="19"/>
          <w:szCs w:val="19"/>
          <w:lang w:val="de-DE" w:eastAsia="en-US"/>
        </w:rPr>
        <w:t xml:space="preserve">Potasyum </w:t>
      </w:r>
      <w:r w:rsidR="000D0A0D" w:rsidRPr="00E3203C">
        <w:rPr>
          <w:rFonts w:eastAsia="Calibri"/>
          <w:b/>
          <w:sz w:val="19"/>
          <w:szCs w:val="19"/>
          <w:lang w:val="de-DE" w:eastAsia="en-US"/>
        </w:rPr>
        <w:t>test</w:t>
      </w:r>
      <w:r w:rsidRPr="00E3203C">
        <w:rPr>
          <w:rFonts w:eastAsia="Calibri"/>
          <w:b/>
          <w:sz w:val="19"/>
          <w:szCs w:val="19"/>
          <w:lang w:val="de-DE" w:eastAsia="en-US"/>
        </w:rPr>
        <w:t>i:</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sz w:val="19"/>
          <w:szCs w:val="19"/>
          <w:lang w:val="de-DE" w:eastAsia="en-US"/>
        </w:rPr>
        <w:t>Testi geçer.</w:t>
      </w:r>
    </w:p>
    <w:p w:rsidR="003A07F2" w:rsidRPr="00E3203C" w:rsidRDefault="003A07F2" w:rsidP="00815038">
      <w:pPr>
        <w:ind w:left="60" w:firstLine="660"/>
        <w:jc w:val="both"/>
        <w:rPr>
          <w:rFonts w:eastAsia="Calibri"/>
          <w:b/>
          <w:sz w:val="19"/>
          <w:szCs w:val="19"/>
          <w:lang w:val="de-DE" w:eastAsia="en-US"/>
        </w:rPr>
      </w:pPr>
    </w:p>
    <w:p w:rsidR="000D0A0D" w:rsidRPr="00E3203C" w:rsidRDefault="000D0A0D" w:rsidP="00815038">
      <w:pPr>
        <w:ind w:left="720"/>
        <w:jc w:val="both"/>
        <w:rPr>
          <w:rFonts w:eastAsia="Calibri"/>
          <w:sz w:val="19"/>
          <w:szCs w:val="19"/>
          <w:lang w:val="de-DE" w:eastAsia="en-US"/>
        </w:rPr>
      </w:pPr>
      <w:r w:rsidRPr="00E3203C">
        <w:rPr>
          <w:rFonts w:eastAsia="Calibri"/>
          <w:b/>
          <w:sz w:val="19"/>
          <w:szCs w:val="19"/>
          <w:lang w:val="de-DE" w:eastAsia="en-US"/>
        </w:rPr>
        <w:t>Erime noktası:</w:t>
      </w:r>
      <w:r w:rsidRPr="00E3203C">
        <w:rPr>
          <w:rFonts w:eastAsia="Calibri"/>
          <w:sz w:val="19"/>
          <w:szCs w:val="19"/>
          <w:lang w:val="de-DE" w:eastAsia="en-US"/>
        </w:rPr>
        <w:tab/>
      </w:r>
      <w:r w:rsidRPr="00E3203C">
        <w:rPr>
          <w:rFonts w:eastAsia="Calibri"/>
          <w:sz w:val="19"/>
          <w:szCs w:val="19"/>
          <w:lang w:val="de-DE" w:eastAsia="en-US"/>
        </w:rPr>
        <w:tab/>
        <w:t>230 ºC</w:t>
      </w:r>
    </w:p>
    <w:p w:rsidR="003A07F2" w:rsidRPr="00E3203C" w:rsidRDefault="003A07F2" w:rsidP="00815038">
      <w:pPr>
        <w:ind w:left="720"/>
        <w:jc w:val="both"/>
        <w:rPr>
          <w:rFonts w:eastAsia="Calibri"/>
          <w:sz w:val="19"/>
          <w:szCs w:val="19"/>
          <w:lang w:val="de-DE" w:eastAsia="en-US"/>
        </w:rPr>
      </w:pPr>
    </w:p>
    <w:p w:rsidR="003A07F2" w:rsidRPr="00E3203C" w:rsidRDefault="003A07F2" w:rsidP="00815038">
      <w:pPr>
        <w:ind w:left="2124" w:hanging="1404"/>
        <w:jc w:val="both"/>
        <w:rPr>
          <w:rFonts w:eastAsia="Calibri"/>
          <w:b/>
          <w:sz w:val="19"/>
          <w:szCs w:val="19"/>
          <w:lang w:val="de-DE" w:eastAsia="en-US"/>
        </w:rPr>
      </w:pPr>
      <w:r w:rsidRPr="00E3203C">
        <w:rPr>
          <w:rFonts w:eastAsia="Calibri"/>
          <w:b/>
          <w:sz w:val="19"/>
          <w:szCs w:val="19"/>
          <w:lang w:val="de-DE" w:eastAsia="en-US"/>
        </w:rPr>
        <w:t>pH:</w:t>
      </w:r>
      <w:r w:rsidRPr="00E3203C">
        <w:rPr>
          <w:rFonts w:eastAsia="Calibri"/>
          <w:b/>
          <w:sz w:val="19"/>
          <w:szCs w:val="19"/>
          <w:lang w:val="de-DE" w:eastAsia="en-US"/>
        </w:rPr>
        <w:tab/>
      </w:r>
      <w:r w:rsidRPr="00E3203C">
        <w:rPr>
          <w:rFonts w:eastAsia="Calibri"/>
          <w:b/>
          <w:sz w:val="19"/>
          <w:szCs w:val="19"/>
          <w:lang w:val="de-DE" w:eastAsia="en-US"/>
        </w:rPr>
        <w:tab/>
      </w:r>
      <w:r w:rsidR="00922817" w:rsidRPr="00E3203C">
        <w:rPr>
          <w:rFonts w:eastAsia="Calibri"/>
          <w:sz w:val="19"/>
          <w:szCs w:val="19"/>
          <w:lang w:val="de-DE" w:eastAsia="en-US"/>
        </w:rPr>
        <w:t>3,</w:t>
      </w:r>
      <w:r w:rsidRPr="00E3203C">
        <w:rPr>
          <w:rFonts w:eastAsia="Calibri"/>
          <w:sz w:val="19"/>
          <w:szCs w:val="19"/>
          <w:lang w:val="de-DE" w:eastAsia="en-US"/>
        </w:rPr>
        <w:t xml:space="preserve">4 </w:t>
      </w:r>
      <w:r w:rsidR="00922817" w:rsidRPr="00E3203C">
        <w:rPr>
          <w:rFonts w:eastAsia="Calibri"/>
          <w:sz w:val="19"/>
          <w:szCs w:val="19"/>
          <w:lang w:val="de-DE" w:eastAsia="en-US"/>
        </w:rPr>
        <w:t>(%</w:t>
      </w:r>
      <w:r w:rsidR="007A3468" w:rsidRPr="00E3203C">
        <w:rPr>
          <w:rFonts w:eastAsia="Calibri"/>
          <w:sz w:val="19"/>
          <w:szCs w:val="19"/>
          <w:lang w:val="de-DE" w:eastAsia="en-US"/>
        </w:rPr>
        <w:t>1’lik sulu çözelti</w:t>
      </w:r>
      <w:r w:rsidRPr="00E3203C">
        <w:rPr>
          <w:rFonts w:eastAsia="Calibri"/>
          <w:sz w:val="19"/>
          <w:szCs w:val="19"/>
          <w:lang w:val="de-DE" w:eastAsia="en-US"/>
        </w:rPr>
        <w:t>)</w:t>
      </w:r>
    </w:p>
    <w:p w:rsidR="000D0A0D" w:rsidRPr="00E3203C" w:rsidRDefault="000D0A0D" w:rsidP="00815038">
      <w:pPr>
        <w:ind w:left="60"/>
        <w:jc w:val="both"/>
        <w:rPr>
          <w:rFonts w:eastAsia="Calibri"/>
          <w:b/>
          <w:sz w:val="19"/>
          <w:szCs w:val="19"/>
          <w:lang w:val="de-DE" w:eastAsia="en-US"/>
        </w:rPr>
      </w:pPr>
    </w:p>
    <w:p w:rsidR="000D0A0D" w:rsidRPr="00E3203C" w:rsidRDefault="000D0A0D" w:rsidP="00815038">
      <w:pPr>
        <w:ind w:left="60"/>
        <w:jc w:val="both"/>
        <w:rPr>
          <w:rFonts w:eastAsia="Calibri"/>
          <w:b/>
          <w:sz w:val="19"/>
          <w:szCs w:val="19"/>
          <w:u w:val="single"/>
          <w:lang w:val="de-DE" w:eastAsia="en-US"/>
        </w:rPr>
      </w:pPr>
      <w:r w:rsidRPr="00E3203C">
        <w:rPr>
          <w:rFonts w:eastAsia="Calibri"/>
          <w:b/>
          <w:sz w:val="19"/>
          <w:szCs w:val="19"/>
          <w:u w:val="single"/>
          <w:lang w:val="de-DE" w:eastAsia="en-US"/>
        </w:rPr>
        <w:t>Saflık:</w:t>
      </w:r>
    </w:p>
    <w:p w:rsidR="003A07F2" w:rsidRPr="00E3203C" w:rsidRDefault="003A07F2" w:rsidP="00815038">
      <w:pPr>
        <w:ind w:left="60"/>
        <w:jc w:val="both"/>
        <w:rPr>
          <w:rFonts w:eastAsia="Calibri"/>
          <w:b/>
          <w:sz w:val="19"/>
          <w:szCs w:val="19"/>
          <w:u w:val="single"/>
          <w:lang w:val="de-DE" w:eastAsia="en-US"/>
        </w:rPr>
      </w:pPr>
    </w:p>
    <w:p w:rsidR="000D0A0D" w:rsidRPr="00E3203C" w:rsidRDefault="000D0A0D" w:rsidP="00815038">
      <w:pPr>
        <w:ind w:left="60"/>
        <w:jc w:val="both"/>
        <w:rPr>
          <w:rFonts w:eastAsia="Calibri"/>
          <w:sz w:val="19"/>
          <w:szCs w:val="19"/>
          <w:lang w:val="de-DE" w:eastAsia="en-US"/>
        </w:rPr>
      </w:pPr>
      <w:r w:rsidRPr="00E3203C">
        <w:rPr>
          <w:rFonts w:eastAsia="Calibri"/>
          <w:sz w:val="19"/>
          <w:szCs w:val="19"/>
          <w:lang w:val="de-DE" w:eastAsia="en-US"/>
        </w:rPr>
        <w:tab/>
      </w:r>
      <w:r w:rsidR="0036293C">
        <w:rPr>
          <w:rFonts w:eastAsia="Calibri"/>
          <w:b/>
          <w:sz w:val="19"/>
          <w:szCs w:val="19"/>
          <w:lang w:val="de-DE" w:eastAsia="en-US"/>
        </w:rPr>
        <w:t xml:space="preserve">Kurutma </w:t>
      </w:r>
      <w:r w:rsidRPr="00E3203C">
        <w:rPr>
          <w:rFonts w:eastAsia="Calibri"/>
          <w:b/>
          <w:sz w:val="19"/>
          <w:szCs w:val="19"/>
          <w:lang w:val="de-DE" w:eastAsia="en-US"/>
        </w:rPr>
        <w:t>kaybı:</w:t>
      </w:r>
      <w:r w:rsidRPr="00E3203C">
        <w:rPr>
          <w:rFonts w:eastAsia="Calibri"/>
          <w:sz w:val="19"/>
          <w:szCs w:val="19"/>
          <w:lang w:val="de-DE" w:eastAsia="en-US"/>
        </w:rPr>
        <w:tab/>
      </w:r>
      <w:r w:rsidRPr="00E3203C">
        <w:rPr>
          <w:rFonts w:eastAsia="Calibri"/>
          <w:sz w:val="19"/>
          <w:szCs w:val="19"/>
          <w:lang w:val="de-DE" w:eastAsia="en-US"/>
        </w:rPr>
        <w:tab/>
      </w:r>
      <w:r w:rsidR="00922817" w:rsidRPr="00E3203C">
        <w:rPr>
          <w:rFonts w:eastAsia="Calibri"/>
          <w:sz w:val="19"/>
          <w:szCs w:val="19"/>
          <w:lang w:val="de-DE" w:eastAsia="en-US"/>
        </w:rPr>
        <w:t>%1,0’da</w:t>
      </w:r>
      <w:r w:rsidRPr="00E3203C">
        <w:rPr>
          <w:rFonts w:eastAsia="Calibri"/>
          <w:sz w:val="19"/>
          <w:szCs w:val="19"/>
          <w:lang w:val="de-DE" w:eastAsia="en-US"/>
        </w:rPr>
        <w:t>n fa</w:t>
      </w:r>
      <w:r w:rsidR="000277A8">
        <w:rPr>
          <w:rFonts w:eastAsia="Calibri"/>
          <w:sz w:val="19"/>
          <w:szCs w:val="19"/>
          <w:lang w:val="de-DE" w:eastAsia="en-US"/>
        </w:rPr>
        <w:t>zla olmamalıdır</w:t>
      </w:r>
      <w:r w:rsidR="00922817" w:rsidRPr="00E3203C">
        <w:rPr>
          <w:rFonts w:eastAsia="Calibri"/>
          <w:sz w:val="19"/>
          <w:szCs w:val="19"/>
          <w:lang w:val="de-DE" w:eastAsia="en-US"/>
        </w:rPr>
        <w:t xml:space="preserve"> (105 ºC’de 4 saat)</w:t>
      </w:r>
      <w:r w:rsidR="000277A8">
        <w:rPr>
          <w:rFonts w:eastAsia="Calibri"/>
          <w:sz w:val="19"/>
          <w:szCs w:val="19"/>
          <w:lang w:val="de-DE" w:eastAsia="en-US"/>
        </w:rPr>
        <w:t>.</w:t>
      </w:r>
    </w:p>
    <w:p w:rsidR="003A07F2" w:rsidRPr="00E3203C" w:rsidRDefault="003A07F2" w:rsidP="00815038">
      <w:pPr>
        <w:ind w:left="60"/>
        <w:jc w:val="both"/>
        <w:rPr>
          <w:rFonts w:eastAsia="Calibri"/>
          <w:sz w:val="19"/>
          <w:szCs w:val="19"/>
          <w:lang w:val="de-DE" w:eastAsia="en-US"/>
        </w:rPr>
      </w:pPr>
    </w:p>
    <w:p w:rsidR="000D0A0D" w:rsidRPr="00E3203C" w:rsidRDefault="000D0A0D" w:rsidP="00691E78">
      <w:pPr>
        <w:ind w:left="2832" w:hanging="2112"/>
        <w:jc w:val="both"/>
        <w:rPr>
          <w:rFonts w:eastAsia="Calibri"/>
          <w:snapToGrid w:val="0"/>
          <w:sz w:val="19"/>
          <w:szCs w:val="19"/>
          <w:lang w:val="de-DE" w:eastAsia="en-US"/>
        </w:rPr>
      </w:pPr>
      <w:r w:rsidRPr="00E3203C">
        <w:rPr>
          <w:rFonts w:eastAsia="Calibri"/>
          <w:b/>
          <w:snapToGrid w:val="0"/>
          <w:sz w:val="19"/>
          <w:szCs w:val="19"/>
          <w:lang w:val="de-DE" w:eastAsia="en-US"/>
        </w:rPr>
        <w:t>Okzalatlar:</w:t>
      </w:r>
      <w:r w:rsidR="00691E78" w:rsidRPr="00E3203C">
        <w:rPr>
          <w:rFonts w:eastAsia="Calibri"/>
          <w:snapToGrid w:val="0"/>
          <w:sz w:val="19"/>
          <w:szCs w:val="19"/>
          <w:lang w:val="de-DE" w:eastAsia="en-US"/>
        </w:rPr>
        <w:t xml:space="preserve"> </w:t>
      </w:r>
      <w:r w:rsidR="00691E78" w:rsidRPr="00E3203C">
        <w:rPr>
          <w:rFonts w:eastAsia="Calibri"/>
          <w:snapToGrid w:val="0"/>
          <w:sz w:val="19"/>
          <w:szCs w:val="19"/>
          <w:lang w:val="de-DE" w:eastAsia="en-US"/>
        </w:rPr>
        <w:tab/>
      </w:r>
      <w:r w:rsidR="00922817" w:rsidRPr="00E3203C">
        <w:rPr>
          <w:rFonts w:eastAsia="Calibri"/>
          <w:snapToGrid w:val="0"/>
          <w:sz w:val="19"/>
          <w:szCs w:val="19"/>
          <w:lang w:eastAsia="en-US"/>
        </w:rPr>
        <w:t xml:space="preserve">Kurutmadan sonra, okzalik asit cinsinden </w:t>
      </w:r>
      <w:r w:rsidR="00691E78" w:rsidRPr="00E3203C">
        <w:rPr>
          <w:rFonts w:eastAsia="Calibri"/>
          <w:sz w:val="19"/>
          <w:szCs w:val="19"/>
          <w:lang w:val="de-DE" w:eastAsia="en-US"/>
        </w:rPr>
        <w:t xml:space="preserve">ifade edilen </w:t>
      </w:r>
      <w:r w:rsidR="00922817" w:rsidRPr="00E3203C">
        <w:rPr>
          <w:rFonts w:eastAsia="Calibri"/>
          <w:snapToGrid w:val="0"/>
          <w:sz w:val="19"/>
          <w:szCs w:val="19"/>
          <w:lang w:eastAsia="en-US"/>
        </w:rPr>
        <w:t>100 mg/kg’dan fazla olmamalıdır.</w:t>
      </w:r>
    </w:p>
    <w:p w:rsidR="003A07F2" w:rsidRPr="00E3203C" w:rsidRDefault="003A07F2" w:rsidP="00815038">
      <w:pPr>
        <w:ind w:firstLine="720"/>
        <w:jc w:val="both"/>
        <w:rPr>
          <w:rFonts w:eastAsia="Calibri"/>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Arsenik:</w:t>
      </w:r>
      <w:r w:rsidR="003A07F2" w:rsidRPr="00E3203C">
        <w:rPr>
          <w:rFonts w:eastAsia="Calibri"/>
          <w:sz w:val="19"/>
          <w:szCs w:val="19"/>
          <w:lang w:val="de-DE" w:eastAsia="en-US"/>
        </w:rPr>
        <w:tab/>
      </w:r>
      <w:r w:rsidR="003A07F2" w:rsidRPr="00E3203C">
        <w:rPr>
          <w:rFonts w:eastAsia="Calibri"/>
          <w:sz w:val="19"/>
          <w:szCs w:val="19"/>
          <w:lang w:val="de-DE" w:eastAsia="en-US"/>
        </w:rPr>
        <w:tab/>
      </w:r>
      <w:r w:rsidRPr="00E3203C">
        <w:rPr>
          <w:rFonts w:eastAsia="Calibri"/>
          <w:sz w:val="19"/>
          <w:szCs w:val="19"/>
          <w:lang w:val="de-DE" w:eastAsia="en-US"/>
        </w:rPr>
        <w:t>3 mg/kg’dan fazla olmamalıdır.</w:t>
      </w:r>
    </w:p>
    <w:p w:rsidR="003A07F2" w:rsidRPr="00E3203C" w:rsidRDefault="003A07F2" w:rsidP="00815038">
      <w:pPr>
        <w:ind w:firstLine="720"/>
        <w:jc w:val="both"/>
        <w:rPr>
          <w:rFonts w:eastAsia="Calibri"/>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Kurşun:</w:t>
      </w:r>
      <w:r w:rsidR="003A07F2" w:rsidRPr="00E3203C">
        <w:rPr>
          <w:rFonts w:eastAsia="Calibri"/>
          <w:sz w:val="19"/>
          <w:szCs w:val="19"/>
          <w:lang w:val="de-DE" w:eastAsia="en-US"/>
        </w:rPr>
        <w:tab/>
      </w:r>
      <w:r w:rsidR="003A07F2" w:rsidRPr="00E3203C">
        <w:rPr>
          <w:rFonts w:eastAsia="Calibri"/>
          <w:sz w:val="19"/>
          <w:szCs w:val="19"/>
          <w:lang w:val="de-DE" w:eastAsia="en-US"/>
        </w:rPr>
        <w:tab/>
      </w:r>
      <w:r w:rsidR="003A07F2" w:rsidRPr="00E3203C">
        <w:rPr>
          <w:rFonts w:eastAsia="Calibri"/>
          <w:sz w:val="19"/>
          <w:szCs w:val="19"/>
          <w:lang w:val="de-DE" w:eastAsia="en-US"/>
        </w:rPr>
        <w:tab/>
        <w:t>2</w:t>
      </w:r>
      <w:r w:rsidRPr="00E3203C">
        <w:rPr>
          <w:rFonts w:eastAsia="Calibri"/>
          <w:sz w:val="19"/>
          <w:szCs w:val="19"/>
          <w:lang w:val="de-DE" w:eastAsia="en-US"/>
        </w:rPr>
        <w:t xml:space="preserve"> mg/kg’dan fazla olmamalıdır.</w:t>
      </w:r>
    </w:p>
    <w:p w:rsidR="003A07F2" w:rsidRPr="00E3203C" w:rsidRDefault="003A07F2" w:rsidP="00815038">
      <w:pPr>
        <w:ind w:firstLine="720"/>
        <w:jc w:val="both"/>
        <w:rPr>
          <w:rFonts w:eastAsia="Calibri"/>
          <w:sz w:val="19"/>
          <w:szCs w:val="19"/>
          <w:lang w:val="de-DE" w:eastAsia="en-US"/>
        </w:rPr>
      </w:pPr>
    </w:p>
    <w:p w:rsidR="000D0A0D" w:rsidRPr="00E3203C" w:rsidRDefault="008A2DDD" w:rsidP="00815038">
      <w:pPr>
        <w:ind w:firstLine="720"/>
        <w:jc w:val="both"/>
        <w:rPr>
          <w:rFonts w:eastAsia="Calibri"/>
          <w:sz w:val="19"/>
          <w:szCs w:val="19"/>
          <w:lang w:val="de-DE" w:eastAsia="en-US"/>
        </w:rPr>
      </w:pPr>
      <w:r w:rsidRPr="00E3203C">
        <w:rPr>
          <w:rFonts w:eastAsia="Calibri"/>
          <w:b/>
          <w:sz w:val="19"/>
          <w:szCs w:val="19"/>
          <w:lang w:val="de-DE" w:eastAsia="en-US"/>
        </w:rPr>
        <w:t>Civa</w:t>
      </w:r>
      <w:r w:rsidR="000D0A0D" w:rsidRPr="00E3203C">
        <w:rPr>
          <w:rFonts w:eastAsia="Calibri"/>
          <w:b/>
          <w:sz w:val="19"/>
          <w:szCs w:val="19"/>
          <w:lang w:val="de-DE" w:eastAsia="en-US"/>
        </w:rPr>
        <w:t>:</w:t>
      </w:r>
      <w:r w:rsidR="000D0A0D" w:rsidRPr="00E3203C">
        <w:rPr>
          <w:rFonts w:eastAsia="Calibri"/>
          <w:sz w:val="19"/>
          <w:szCs w:val="19"/>
          <w:lang w:val="de-DE" w:eastAsia="en-US"/>
        </w:rPr>
        <w:tab/>
      </w:r>
      <w:r w:rsidR="000D0A0D" w:rsidRPr="00E3203C">
        <w:rPr>
          <w:rFonts w:eastAsia="Calibri"/>
          <w:sz w:val="19"/>
          <w:szCs w:val="19"/>
          <w:lang w:val="de-DE" w:eastAsia="en-US"/>
        </w:rPr>
        <w:tab/>
      </w:r>
      <w:r w:rsidR="000D0A0D" w:rsidRPr="00E3203C">
        <w:rPr>
          <w:rFonts w:eastAsia="Calibri"/>
          <w:sz w:val="19"/>
          <w:szCs w:val="19"/>
          <w:lang w:val="de-DE" w:eastAsia="en-US"/>
        </w:rPr>
        <w:tab/>
        <w:t>1 mg/kg’dan fazla olmamalıdır.</w:t>
      </w:r>
    </w:p>
    <w:p w:rsidR="003A07F2" w:rsidRPr="00E3203C" w:rsidRDefault="003A07F2" w:rsidP="00815038">
      <w:pPr>
        <w:ind w:firstLine="720"/>
        <w:jc w:val="both"/>
        <w:rPr>
          <w:rFonts w:eastAsia="Calibri"/>
          <w:sz w:val="19"/>
          <w:szCs w:val="19"/>
          <w:lang w:val="de-DE" w:eastAsia="en-US"/>
        </w:rPr>
      </w:pPr>
    </w:p>
    <w:p w:rsidR="000D0A0D" w:rsidRPr="00E3203C" w:rsidRDefault="000D0A0D" w:rsidP="00815038">
      <w:pPr>
        <w:keepNext/>
        <w:ind w:left="4245" w:hanging="4245"/>
        <w:jc w:val="both"/>
        <w:outlineLvl w:val="2"/>
        <w:rPr>
          <w:b/>
          <w:sz w:val="19"/>
          <w:szCs w:val="19"/>
          <w:u w:val="single"/>
        </w:rPr>
      </w:pPr>
    </w:p>
    <w:p w:rsidR="000D0A0D" w:rsidRPr="00E3203C" w:rsidRDefault="000D0A0D" w:rsidP="00815038">
      <w:pPr>
        <w:keepNext/>
        <w:ind w:left="4245" w:hanging="4245"/>
        <w:jc w:val="both"/>
        <w:outlineLvl w:val="2"/>
        <w:rPr>
          <w:b/>
          <w:sz w:val="19"/>
          <w:szCs w:val="19"/>
          <w:u w:val="single"/>
        </w:rPr>
      </w:pPr>
      <w:r w:rsidRPr="00E3203C">
        <w:rPr>
          <w:b/>
          <w:sz w:val="19"/>
          <w:szCs w:val="19"/>
          <w:u w:val="single"/>
        </w:rPr>
        <w:t>E 336 (ii) DİPOTASYUM TARTARAT</w:t>
      </w:r>
    </w:p>
    <w:p w:rsidR="000D0A0D" w:rsidRPr="00E3203C" w:rsidRDefault="000D0A0D" w:rsidP="00815038">
      <w:pPr>
        <w:ind w:left="2124" w:hanging="2004"/>
        <w:jc w:val="both"/>
        <w:rPr>
          <w:rFonts w:eastAsia="Calibri"/>
          <w:sz w:val="19"/>
          <w:szCs w:val="19"/>
          <w:lang w:eastAsia="en-US"/>
        </w:rPr>
      </w:pPr>
    </w:p>
    <w:p w:rsidR="000D0A0D" w:rsidRPr="00E3203C" w:rsidRDefault="00C003DB" w:rsidP="00815038">
      <w:pPr>
        <w:ind w:left="2004" w:hanging="2004"/>
        <w:jc w:val="both"/>
        <w:rPr>
          <w:rFonts w:eastAsia="Calibri"/>
          <w:sz w:val="19"/>
          <w:szCs w:val="19"/>
          <w:lang w:eastAsia="en-US"/>
        </w:rPr>
      </w:pPr>
      <w:r w:rsidRPr="00E3203C">
        <w:rPr>
          <w:rFonts w:eastAsia="Calibri"/>
          <w:b/>
          <w:sz w:val="19"/>
          <w:szCs w:val="19"/>
          <w:u w:val="single"/>
          <w:lang w:eastAsia="en-US"/>
        </w:rPr>
        <w:t>Eş anlamlılar</w:t>
      </w:r>
      <w:r w:rsidR="000D0A0D" w:rsidRPr="00E3203C">
        <w:rPr>
          <w:rFonts w:eastAsia="Calibri"/>
          <w:b/>
          <w:sz w:val="19"/>
          <w:szCs w:val="19"/>
          <w:u w:val="single"/>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Dibazik potasyum tartarat</w:t>
      </w:r>
    </w:p>
    <w:p w:rsidR="000D0A0D" w:rsidRPr="00E3203C" w:rsidRDefault="000D0A0D" w:rsidP="00815038">
      <w:pPr>
        <w:jc w:val="both"/>
        <w:rPr>
          <w:rFonts w:eastAsia="Calibri"/>
          <w:b/>
          <w:sz w:val="19"/>
          <w:szCs w:val="19"/>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Tanım:</w:t>
      </w:r>
    </w:p>
    <w:p w:rsidR="003A07F2" w:rsidRPr="00E3203C" w:rsidRDefault="003A07F2" w:rsidP="00815038">
      <w:pPr>
        <w:jc w:val="both"/>
        <w:rPr>
          <w:rFonts w:eastAsia="Calibri"/>
          <w:b/>
          <w:sz w:val="19"/>
          <w:szCs w:val="19"/>
          <w:u w:val="single"/>
          <w:lang w:eastAsia="en-US"/>
        </w:rPr>
      </w:pPr>
    </w:p>
    <w:p w:rsidR="003A07F2" w:rsidRPr="00E3203C" w:rsidRDefault="00450147" w:rsidP="00815038">
      <w:pPr>
        <w:ind w:firstLine="720"/>
        <w:jc w:val="both"/>
        <w:rPr>
          <w:rFonts w:eastAsia="Calibri"/>
          <w:sz w:val="19"/>
          <w:szCs w:val="19"/>
          <w:lang w:eastAsia="en-US"/>
        </w:rPr>
      </w:pPr>
      <w:r w:rsidRPr="00E3203C">
        <w:rPr>
          <w:rFonts w:eastAsia="Calibri"/>
          <w:b/>
          <w:sz w:val="19"/>
          <w:szCs w:val="19"/>
          <w:lang w:eastAsia="en-US"/>
        </w:rPr>
        <w:t>EINECS</w:t>
      </w:r>
      <w:r w:rsidR="003A07F2" w:rsidRPr="00E3203C">
        <w:rPr>
          <w:rFonts w:eastAsia="Calibri"/>
          <w:b/>
          <w:sz w:val="19"/>
          <w:szCs w:val="19"/>
          <w:lang w:eastAsia="en-US"/>
        </w:rPr>
        <w:t>:</w:t>
      </w:r>
      <w:r w:rsidRPr="00E3203C">
        <w:rPr>
          <w:rFonts w:eastAsia="Calibri"/>
          <w:sz w:val="19"/>
          <w:szCs w:val="19"/>
          <w:lang w:eastAsia="en-US"/>
        </w:rPr>
        <w:tab/>
      </w:r>
      <w:r w:rsidRPr="00E3203C">
        <w:rPr>
          <w:rFonts w:eastAsia="Calibri"/>
          <w:sz w:val="19"/>
          <w:szCs w:val="19"/>
          <w:lang w:eastAsia="en-US"/>
        </w:rPr>
        <w:tab/>
      </w:r>
      <w:r w:rsidR="003A07F2" w:rsidRPr="00E3203C">
        <w:rPr>
          <w:rFonts w:eastAsia="Calibri"/>
          <w:sz w:val="19"/>
          <w:szCs w:val="19"/>
          <w:lang w:eastAsia="en-US"/>
        </w:rPr>
        <w:t>213-067-8</w:t>
      </w:r>
    </w:p>
    <w:p w:rsidR="003A07F2" w:rsidRPr="00E3203C" w:rsidRDefault="003A07F2" w:rsidP="00815038">
      <w:pPr>
        <w:ind w:firstLine="720"/>
        <w:jc w:val="both"/>
        <w:rPr>
          <w:rFonts w:eastAsia="Calibri"/>
          <w:sz w:val="19"/>
          <w:szCs w:val="19"/>
          <w:lang w:eastAsia="en-US"/>
        </w:rPr>
      </w:pPr>
    </w:p>
    <w:p w:rsidR="000D0A0D" w:rsidRPr="00E3203C" w:rsidRDefault="000D0A0D" w:rsidP="00664AE9">
      <w:pPr>
        <w:ind w:left="2835" w:hanging="2127"/>
        <w:jc w:val="both"/>
        <w:rPr>
          <w:rFonts w:eastAsia="Calibri"/>
          <w:sz w:val="19"/>
          <w:szCs w:val="19"/>
          <w:lang w:eastAsia="en-US"/>
        </w:rPr>
      </w:pPr>
      <w:r w:rsidRPr="00E3203C">
        <w:rPr>
          <w:rFonts w:eastAsia="Calibri"/>
          <w:b/>
          <w:sz w:val="19"/>
          <w:szCs w:val="19"/>
          <w:lang w:eastAsia="en-US"/>
        </w:rPr>
        <w:t>Kimyasal adı:</w:t>
      </w:r>
      <w:r w:rsidRPr="00E3203C">
        <w:rPr>
          <w:rFonts w:eastAsia="Calibri"/>
          <w:sz w:val="19"/>
          <w:szCs w:val="19"/>
          <w:lang w:eastAsia="en-US"/>
        </w:rPr>
        <w:tab/>
        <w:t xml:space="preserve">L-2,3-dihidroksibütandioik </w:t>
      </w:r>
      <w:r w:rsidR="008208C9" w:rsidRPr="00E3203C">
        <w:rPr>
          <w:rFonts w:eastAsia="Calibri"/>
          <w:sz w:val="19"/>
          <w:szCs w:val="19"/>
          <w:lang w:eastAsia="en-US"/>
        </w:rPr>
        <w:t>asidi</w:t>
      </w:r>
      <w:r w:rsidRPr="00E3203C">
        <w:rPr>
          <w:rFonts w:eastAsia="Calibri"/>
          <w:sz w:val="19"/>
          <w:szCs w:val="19"/>
          <w:lang w:eastAsia="en-US"/>
        </w:rPr>
        <w:t>n dipotasyum tuzu</w:t>
      </w:r>
      <w:r w:rsidR="00664AE9" w:rsidRPr="00E3203C">
        <w:rPr>
          <w:rFonts w:eastAsia="Calibri"/>
          <w:sz w:val="19"/>
          <w:szCs w:val="19"/>
          <w:lang w:eastAsia="en-US"/>
        </w:rPr>
        <w:t xml:space="preserve">; </w:t>
      </w:r>
      <w:r w:rsidRPr="00E3203C">
        <w:rPr>
          <w:rFonts w:eastAsia="Calibri"/>
          <w:sz w:val="19"/>
          <w:szCs w:val="19"/>
          <w:lang w:eastAsia="en-US"/>
        </w:rPr>
        <w:t>L-(+)-ta</w:t>
      </w:r>
      <w:r w:rsidR="00664AE9" w:rsidRPr="00E3203C">
        <w:rPr>
          <w:rFonts w:eastAsia="Calibri"/>
          <w:sz w:val="19"/>
          <w:szCs w:val="19"/>
          <w:lang w:eastAsia="en-US"/>
        </w:rPr>
        <w:t xml:space="preserve">rtarik </w:t>
      </w:r>
      <w:r w:rsidR="008208C9" w:rsidRPr="00E3203C">
        <w:rPr>
          <w:rFonts w:eastAsia="Calibri"/>
          <w:sz w:val="19"/>
          <w:szCs w:val="19"/>
          <w:lang w:eastAsia="en-US"/>
        </w:rPr>
        <w:t>asidi</w:t>
      </w:r>
      <w:r w:rsidR="00664AE9" w:rsidRPr="00E3203C">
        <w:rPr>
          <w:rFonts w:eastAsia="Calibri"/>
          <w:sz w:val="19"/>
          <w:szCs w:val="19"/>
          <w:lang w:eastAsia="en-US"/>
        </w:rPr>
        <w:t>n yarım molekül su ile</w:t>
      </w:r>
      <w:r w:rsidRPr="00E3203C">
        <w:rPr>
          <w:rFonts w:eastAsia="Calibri"/>
          <w:sz w:val="19"/>
          <w:szCs w:val="19"/>
          <w:lang w:eastAsia="en-US"/>
        </w:rPr>
        <w:t xml:space="preserve"> dipotasyum tuzu</w:t>
      </w:r>
    </w:p>
    <w:p w:rsidR="003A07F2" w:rsidRPr="00E3203C" w:rsidRDefault="003A07F2" w:rsidP="00815038">
      <w:pPr>
        <w:ind w:left="288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Kimyasal formülü:</w:t>
      </w:r>
      <w:r w:rsidRPr="00E3203C">
        <w:rPr>
          <w:rFonts w:eastAsia="Calibri"/>
          <w:sz w:val="19"/>
          <w:szCs w:val="19"/>
          <w:lang w:eastAsia="en-US"/>
        </w:rPr>
        <w:tab/>
        <w:t>C</w:t>
      </w:r>
      <w:r w:rsidRPr="00E3203C">
        <w:rPr>
          <w:rFonts w:eastAsia="Calibri"/>
          <w:sz w:val="19"/>
          <w:szCs w:val="19"/>
          <w:vertAlign w:val="subscript"/>
          <w:lang w:eastAsia="en-US"/>
        </w:rPr>
        <w:t>4</w:t>
      </w:r>
      <w:r w:rsidRPr="00E3203C">
        <w:rPr>
          <w:rFonts w:eastAsia="Calibri"/>
          <w:sz w:val="19"/>
          <w:szCs w:val="19"/>
          <w:lang w:eastAsia="en-US"/>
        </w:rPr>
        <w:t>H</w:t>
      </w:r>
      <w:r w:rsidRPr="00E3203C">
        <w:rPr>
          <w:rFonts w:eastAsia="Calibri"/>
          <w:sz w:val="19"/>
          <w:szCs w:val="19"/>
          <w:vertAlign w:val="subscript"/>
          <w:lang w:eastAsia="en-US"/>
        </w:rPr>
        <w:t>4</w:t>
      </w:r>
      <w:r w:rsidRPr="00E3203C">
        <w:rPr>
          <w:rFonts w:eastAsia="Calibri"/>
          <w:sz w:val="19"/>
          <w:szCs w:val="19"/>
          <w:lang w:eastAsia="en-US"/>
        </w:rPr>
        <w:t>O</w:t>
      </w:r>
      <w:r w:rsidRPr="00E3203C">
        <w:rPr>
          <w:rFonts w:eastAsia="Calibri"/>
          <w:sz w:val="19"/>
          <w:szCs w:val="19"/>
          <w:vertAlign w:val="subscript"/>
          <w:lang w:eastAsia="en-US"/>
        </w:rPr>
        <w:t>6</w:t>
      </w:r>
      <w:r w:rsidRPr="00E3203C">
        <w:rPr>
          <w:rFonts w:eastAsia="Calibri"/>
          <w:sz w:val="19"/>
          <w:szCs w:val="19"/>
          <w:lang w:eastAsia="en-US"/>
        </w:rPr>
        <w:t>K</w:t>
      </w:r>
      <w:r w:rsidRPr="00E3203C">
        <w:rPr>
          <w:rFonts w:eastAsia="Calibri"/>
          <w:sz w:val="19"/>
          <w:szCs w:val="19"/>
          <w:vertAlign w:val="subscript"/>
          <w:lang w:eastAsia="en-US"/>
        </w:rPr>
        <w:t>2</w:t>
      </w:r>
      <w:r w:rsidRPr="00E3203C">
        <w:rPr>
          <w:rFonts w:eastAsia="Calibri"/>
          <w:sz w:val="19"/>
          <w:szCs w:val="19"/>
          <w:lang w:eastAsia="en-US"/>
        </w:rPr>
        <w:t>·1/2H</w:t>
      </w:r>
      <w:r w:rsidRPr="00E3203C">
        <w:rPr>
          <w:rFonts w:eastAsia="Calibri"/>
          <w:sz w:val="19"/>
          <w:szCs w:val="19"/>
          <w:vertAlign w:val="subscript"/>
          <w:lang w:eastAsia="en-US"/>
        </w:rPr>
        <w:t>2</w:t>
      </w:r>
      <w:r w:rsidRPr="00E3203C">
        <w:rPr>
          <w:rFonts w:eastAsia="Calibri"/>
          <w:sz w:val="19"/>
          <w:szCs w:val="19"/>
          <w:lang w:eastAsia="en-US"/>
        </w:rPr>
        <w:t>O</w:t>
      </w:r>
    </w:p>
    <w:p w:rsidR="003A07F2" w:rsidRPr="00E3203C" w:rsidRDefault="003A07F2" w:rsidP="00815038">
      <w:pPr>
        <w:ind w:firstLine="720"/>
        <w:jc w:val="both"/>
        <w:rPr>
          <w:rFonts w:eastAsia="Calibri"/>
          <w:sz w:val="19"/>
          <w:szCs w:val="19"/>
          <w:lang w:eastAsia="en-US"/>
        </w:rPr>
      </w:pPr>
    </w:p>
    <w:p w:rsidR="000D0A0D" w:rsidRPr="00E3203C" w:rsidRDefault="001016C5" w:rsidP="00815038">
      <w:pPr>
        <w:ind w:firstLine="720"/>
        <w:jc w:val="both"/>
        <w:rPr>
          <w:rFonts w:eastAsia="Calibri"/>
          <w:sz w:val="19"/>
          <w:szCs w:val="19"/>
          <w:lang w:eastAsia="en-US"/>
        </w:rPr>
      </w:pPr>
      <w:r w:rsidRPr="00E3203C">
        <w:rPr>
          <w:rFonts w:eastAsia="Calibri"/>
          <w:b/>
          <w:sz w:val="19"/>
          <w:szCs w:val="19"/>
          <w:lang w:eastAsia="en-US"/>
        </w:rPr>
        <w:t>Molekül ağırlığı</w:t>
      </w:r>
      <w:r w:rsidR="000D0A0D" w:rsidRPr="00E3203C">
        <w:rPr>
          <w:rFonts w:eastAsia="Calibri"/>
          <w:b/>
          <w:sz w:val="19"/>
          <w:szCs w:val="19"/>
          <w:lang w:eastAsia="en-US"/>
        </w:rPr>
        <w:t>:</w:t>
      </w:r>
      <w:r w:rsidR="00664AE9" w:rsidRPr="00E3203C">
        <w:rPr>
          <w:rFonts w:eastAsia="Calibri"/>
          <w:sz w:val="19"/>
          <w:szCs w:val="19"/>
          <w:lang w:eastAsia="en-US"/>
        </w:rPr>
        <w:tab/>
      </w:r>
      <w:r w:rsidR="00664AE9" w:rsidRPr="00E3203C">
        <w:rPr>
          <w:rFonts w:eastAsia="Calibri"/>
          <w:sz w:val="19"/>
          <w:szCs w:val="19"/>
          <w:lang w:eastAsia="en-US"/>
        </w:rPr>
        <w:tab/>
        <w:t>235,</w:t>
      </w:r>
      <w:r w:rsidR="000D0A0D" w:rsidRPr="00E3203C">
        <w:rPr>
          <w:rFonts w:eastAsia="Calibri"/>
          <w:sz w:val="19"/>
          <w:szCs w:val="19"/>
          <w:lang w:eastAsia="en-US"/>
        </w:rPr>
        <w:t>2</w:t>
      </w:r>
    </w:p>
    <w:p w:rsidR="003A07F2" w:rsidRPr="00E3203C" w:rsidRDefault="003A07F2" w:rsidP="00815038">
      <w:pPr>
        <w:ind w:firstLine="720"/>
        <w:jc w:val="both"/>
        <w:rPr>
          <w:rFonts w:eastAsia="Calibri"/>
          <w:sz w:val="19"/>
          <w:szCs w:val="19"/>
          <w:lang w:eastAsia="en-US"/>
        </w:rPr>
      </w:pPr>
    </w:p>
    <w:p w:rsidR="000D0A0D" w:rsidRPr="00E3203C" w:rsidRDefault="000D0A0D" w:rsidP="00815038">
      <w:pPr>
        <w:ind w:left="2835" w:hanging="2115"/>
        <w:jc w:val="both"/>
        <w:rPr>
          <w:rFonts w:eastAsia="Calibri"/>
          <w:sz w:val="19"/>
          <w:szCs w:val="19"/>
          <w:lang w:eastAsia="en-US"/>
        </w:rPr>
      </w:pPr>
      <w:r w:rsidRPr="00E3203C">
        <w:rPr>
          <w:rFonts w:eastAsia="Calibri"/>
          <w:b/>
          <w:snapToGrid w:val="0"/>
          <w:sz w:val="19"/>
          <w:szCs w:val="19"/>
          <w:lang w:eastAsia="en-US"/>
        </w:rPr>
        <w:t>Analiz:</w:t>
      </w:r>
      <w:r w:rsidR="00664AE9" w:rsidRPr="00E3203C">
        <w:rPr>
          <w:rFonts w:eastAsia="Calibri"/>
          <w:sz w:val="19"/>
          <w:szCs w:val="19"/>
          <w:lang w:eastAsia="en-US"/>
        </w:rPr>
        <w:tab/>
        <w:t>Susuz bazda içeriği %99</w:t>
      </w:r>
      <w:r w:rsidRPr="00E3203C">
        <w:rPr>
          <w:rFonts w:eastAsia="Calibri"/>
          <w:sz w:val="19"/>
          <w:szCs w:val="19"/>
          <w:lang w:eastAsia="en-US"/>
        </w:rPr>
        <w:t>’dan az olmamalıdır.</w:t>
      </w:r>
    </w:p>
    <w:p w:rsidR="000D0A0D" w:rsidRPr="00E3203C" w:rsidRDefault="000D0A0D" w:rsidP="00815038">
      <w:pPr>
        <w:jc w:val="both"/>
        <w:rPr>
          <w:rFonts w:eastAsia="Calibri"/>
          <w:b/>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u w:val="single"/>
          <w:lang w:val="de-DE" w:eastAsia="en-US"/>
        </w:rPr>
        <w:t>Tanımlama:</w:t>
      </w:r>
      <w:r w:rsidRPr="00E3203C">
        <w:rPr>
          <w:rFonts w:eastAsia="Calibri"/>
          <w:b/>
          <w:sz w:val="19"/>
          <w:szCs w:val="19"/>
          <w:lang w:val="de-DE" w:eastAsia="en-US"/>
        </w:rPr>
        <w:tab/>
      </w:r>
      <w:r w:rsidRPr="00E3203C">
        <w:rPr>
          <w:rFonts w:eastAsia="Calibri"/>
          <w:sz w:val="19"/>
          <w:szCs w:val="19"/>
          <w:lang w:val="de-DE" w:eastAsia="en-US"/>
        </w:rPr>
        <w:tab/>
      </w:r>
      <w:r w:rsidR="000277A8">
        <w:rPr>
          <w:rFonts w:eastAsia="Calibri"/>
          <w:sz w:val="19"/>
          <w:szCs w:val="19"/>
          <w:lang w:val="de-DE" w:eastAsia="en-US"/>
        </w:rPr>
        <w:tab/>
        <w:t>Beyaz kristal ya da granül toz</w:t>
      </w:r>
    </w:p>
    <w:p w:rsidR="000D0A0D" w:rsidRPr="00E3203C" w:rsidRDefault="000D0A0D" w:rsidP="00815038">
      <w:pPr>
        <w:jc w:val="both"/>
        <w:rPr>
          <w:rFonts w:eastAsia="Calibri"/>
          <w:b/>
          <w:sz w:val="19"/>
          <w:szCs w:val="19"/>
          <w:lang w:val="de-DE" w:eastAsia="en-US"/>
        </w:rPr>
      </w:pPr>
    </w:p>
    <w:p w:rsidR="000D0A0D" w:rsidRPr="00E3203C" w:rsidRDefault="00BA669C" w:rsidP="00815038">
      <w:pPr>
        <w:jc w:val="both"/>
        <w:rPr>
          <w:rFonts w:eastAsia="Calibri"/>
          <w:b/>
          <w:sz w:val="19"/>
          <w:szCs w:val="19"/>
          <w:u w:val="single"/>
          <w:lang w:val="de-DE" w:eastAsia="en-US"/>
        </w:rPr>
      </w:pPr>
      <w:r>
        <w:rPr>
          <w:rFonts w:eastAsia="Calibri"/>
          <w:b/>
          <w:sz w:val="19"/>
          <w:szCs w:val="19"/>
          <w:u w:val="single"/>
          <w:lang w:val="de-DE" w:eastAsia="en-US"/>
        </w:rPr>
        <w:t>İdentifikasyon</w:t>
      </w:r>
      <w:r w:rsidR="000D0A0D" w:rsidRPr="00E3203C">
        <w:rPr>
          <w:rFonts w:eastAsia="Calibri"/>
          <w:b/>
          <w:sz w:val="19"/>
          <w:szCs w:val="19"/>
          <w:u w:val="single"/>
          <w:lang w:val="de-DE" w:eastAsia="en-US"/>
        </w:rPr>
        <w:t>:</w:t>
      </w:r>
    </w:p>
    <w:p w:rsidR="003A07F2" w:rsidRPr="00E3203C" w:rsidRDefault="003A07F2" w:rsidP="00815038">
      <w:pPr>
        <w:ind w:firstLine="708"/>
        <w:jc w:val="both"/>
        <w:rPr>
          <w:rFonts w:eastAsia="Calibri"/>
          <w:sz w:val="19"/>
          <w:szCs w:val="19"/>
          <w:lang w:val="de-DE" w:eastAsia="en-US"/>
        </w:rPr>
      </w:pPr>
    </w:p>
    <w:p w:rsidR="003A07F2" w:rsidRPr="00E3203C" w:rsidRDefault="003A07F2" w:rsidP="00815038">
      <w:pPr>
        <w:ind w:firstLine="708"/>
        <w:jc w:val="both"/>
        <w:rPr>
          <w:rFonts w:eastAsia="Calibri"/>
          <w:sz w:val="19"/>
          <w:szCs w:val="19"/>
          <w:lang w:val="de-DE" w:eastAsia="en-US"/>
        </w:rPr>
      </w:pPr>
      <w:r w:rsidRPr="00E3203C">
        <w:rPr>
          <w:rFonts w:eastAsia="Calibri"/>
          <w:b/>
          <w:sz w:val="19"/>
          <w:szCs w:val="19"/>
          <w:lang w:val="de-DE" w:eastAsia="en-US"/>
        </w:rPr>
        <w:t>Tartarat testi:</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sz w:val="19"/>
          <w:szCs w:val="19"/>
          <w:lang w:val="de-DE" w:eastAsia="en-US"/>
        </w:rPr>
        <w:t>Testi geçer.</w:t>
      </w:r>
    </w:p>
    <w:p w:rsidR="003A07F2" w:rsidRPr="00E3203C" w:rsidRDefault="003A07F2" w:rsidP="00815038">
      <w:pPr>
        <w:ind w:left="60" w:firstLine="660"/>
        <w:jc w:val="both"/>
        <w:rPr>
          <w:rFonts w:eastAsia="Calibri"/>
          <w:b/>
          <w:sz w:val="19"/>
          <w:szCs w:val="19"/>
          <w:lang w:val="de-DE" w:eastAsia="en-US"/>
        </w:rPr>
      </w:pPr>
    </w:p>
    <w:p w:rsidR="003A07F2" w:rsidRPr="00E3203C" w:rsidRDefault="003A07F2" w:rsidP="00815038">
      <w:pPr>
        <w:ind w:left="60" w:firstLine="660"/>
        <w:jc w:val="both"/>
        <w:rPr>
          <w:rFonts w:eastAsia="Calibri"/>
          <w:sz w:val="19"/>
          <w:szCs w:val="19"/>
          <w:lang w:val="de-DE" w:eastAsia="en-US"/>
        </w:rPr>
      </w:pPr>
      <w:r w:rsidRPr="00E3203C">
        <w:rPr>
          <w:rFonts w:eastAsia="Calibri"/>
          <w:b/>
          <w:sz w:val="19"/>
          <w:szCs w:val="19"/>
          <w:lang w:val="de-DE" w:eastAsia="en-US"/>
        </w:rPr>
        <w:t>Potasyum testi:</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sz w:val="19"/>
          <w:szCs w:val="19"/>
          <w:lang w:val="de-DE" w:eastAsia="en-US"/>
        </w:rPr>
        <w:t>Testi geçer.</w:t>
      </w:r>
    </w:p>
    <w:p w:rsidR="003A07F2" w:rsidRPr="00E3203C" w:rsidRDefault="003A07F2" w:rsidP="00815038">
      <w:pPr>
        <w:jc w:val="both"/>
        <w:rPr>
          <w:rFonts w:eastAsia="Calibri"/>
          <w:sz w:val="19"/>
          <w:szCs w:val="19"/>
          <w:lang w:val="de-DE" w:eastAsia="en-US"/>
        </w:rPr>
      </w:pPr>
    </w:p>
    <w:p w:rsidR="003A07F2" w:rsidRPr="00E3203C" w:rsidRDefault="003A07F2" w:rsidP="00815038">
      <w:pPr>
        <w:ind w:left="2124" w:hanging="1404"/>
        <w:jc w:val="both"/>
        <w:rPr>
          <w:rFonts w:eastAsia="Calibri"/>
          <w:b/>
          <w:sz w:val="19"/>
          <w:szCs w:val="19"/>
          <w:lang w:val="de-DE" w:eastAsia="en-US"/>
        </w:rPr>
      </w:pPr>
      <w:r w:rsidRPr="00E3203C">
        <w:rPr>
          <w:rFonts w:eastAsia="Calibri"/>
          <w:b/>
          <w:sz w:val="19"/>
          <w:szCs w:val="19"/>
          <w:lang w:val="de-DE" w:eastAsia="en-US"/>
        </w:rPr>
        <w:t>pH:</w:t>
      </w:r>
      <w:r w:rsidRPr="00E3203C">
        <w:rPr>
          <w:rFonts w:eastAsia="Calibri"/>
          <w:b/>
          <w:sz w:val="19"/>
          <w:szCs w:val="19"/>
          <w:lang w:val="de-DE" w:eastAsia="en-US"/>
        </w:rPr>
        <w:tab/>
      </w:r>
      <w:r w:rsidRPr="00E3203C">
        <w:rPr>
          <w:rFonts w:eastAsia="Calibri"/>
          <w:b/>
          <w:sz w:val="19"/>
          <w:szCs w:val="19"/>
          <w:lang w:val="de-DE" w:eastAsia="en-US"/>
        </w:rPr>
        <w:tab/>
      </w:r>
      <w:r w:rsidR="0036293C">
        <w:rPr>
          <w:rFonts w:eastAsia="Calibri"/>
          <w:sz w:val="19"/>
          <w:szCs w:val="19"/>
          <w:lang w:val="de-DE" w:eastAsia="en-US"/>
        </w:rPr>
        <w:t xml:space="preserve">7,0 – 9,0 </w:t>
      </w:r>
      <w:r w:rsidR="000277A8">
        <w:rPr>
          <w:rFonts w:eastAsia="Calibri"/>
          <w:sz w:val="19"/>
          <w:szCs w:val="19"/>
          <w:lang w:val="de-DE" w:eastAsia="en-US"/>
        </w:rPr>
        <w:t xml:space="preserve">arasındadır </w:t>
      </w:r>
      <w:r w:rsidR="00664AE9" w:rsidRPr="00E3203C">
        <w:rPr>
          <w:rFonts w:eastAsia="Calibri"/>
          <w:sz w:val="19"/>
          <w:szCs w:val="19"/>
          <w:lang w:val="de-DE" w:eastAsia="en-US"/>
        </w:rPr>
        <w:t>(%</w:t>
      </w:r>
      <w:r w:rsidR="007A3468" w:rsidRPr="00E3203C">
        <w:rPr>
          <w:rFonts w:eastAsia="Calibri"/>
          <w:sz w:val="19"/>
          <w:szCs w:val="19"/>
          <w:lang w:val="de-DE" w:eastAsia="en-US"/>
        </w:rPr>
        <w:t>1’lik sulu çözelti</w:t>
      </w:r>
      <w:r w:rsidRPr="00E3203C">
        <w:rPr>
          <w:rFonts w:eastAsia="Calibri"/>
          <w:sz w:val="19"/>
          <w:szCs w:val="19"/>
          <w:lang w:val="de-DE" w:eastAsia="en-US"/>
        </w:rPr>
        <w:t>)</w:t>
      </w:r>
      <w:r w:rsidR="000277A8">
        <w:rPr>
          <w:rFonts w:eastAsia="Calibri"/>
          <w:sz w:val="19"/>
          <w:szCs w:val="19"/>
          <w:lang w:val="de-DE" w:eastAsia="en-US"/>
        </w:rPr>
        <w:t>.</w:t>
      </w:r>
    </w:p>
    <w:p w:rsidR="000D0A0D" w:rsidRPr="00E3203C" w:rsidRDefault="000D0A0D" w:rsidP="00815038">
      <w:pPr>
        <w:ind w:left="60"/>
        <w:jc w:val="both"/>
        <w:rPr>
          <w:rFonts w:eastAsia="Calibri"/>
          <w:b/>
          <w:sz w:val="19"/>
          <w:szCs w:val="19"/>
          <w:lang w:val="de-DE"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Saflık:</w:t>
      </w:r>
    </w:p>
    <w:p w:rsidR="003A07F2" w:rsidRPr="00E3203C" w:rsidRDefault="003A07F2" w:rsidP="00815038">
      <w:pPr>
        <w:jc w:val="both"/>
        <w:rPr>
          <w:rFonts w:eastAsia="Calibri"/>
          <w:b/>
          <w:sz w:val="19"/>
          <w:szCs w:val="19"/>
          <w:u w:val="single"/>
          <w:lang w:val="de-DE" w:eastAsia="en-US"/>
        </w:rPr>
      </w:pPr>
    </w:p>
    <w:p w:rsidR="000D0A0D" w:rsidRPr="00E3203C" w:rsidRDefault="0036293C" w:rsidP="00815038">
      <w:pPr>
        <w:ind w:left="2835" w:hanging="2115"/>
        <w:jc w:val="both"/>
        <w:rPr>
          <w:rFonts w:eastAsia="Calibri"/>
          <w:sz w:val="19"/>
          <w:szCs w:val="19"/>
          <w:lang w:val="de-DE" w:eastAsia="en-US"/>
        </w:rPr>
      </w:pPr>
      <w:r>
        <w:rPr>
          <w:rFonts w:eastAsia="Calibri"/>
          <w:b/>
          <w:sz w:val="19"/>
          <w:szCs w:val="19"/>
          <w:lang w:val="de-DE" w:eastAsia="en-US"/>
        </w:rPr>
        <w:t xml:space="preserve">Kurutma </w:t>
      </w:r>
      <w:r w:rsidR="000D0A0D" w:rsidRPr="00E3203C">
        <w:rPr>
          <w:rFonts w:eastAsia="Calibri"/>
          <w:b/>
          <w:sz w:val="19"/>
          <w:szCs w:val="19"/>
          <w:lang w:val="de-DE" w:eastAsia="en-US"/>
        </w:rPr>
        <w:t>kaybı:</w:t>
      </w:r>
      <w:r w:rsidR="000D0A0D" w:rsidRPr="00E3203C">
        <w:rPr>
          <w:rFonts w:eastAsia="Calibri"/>
          <w:sz w:val="19"/>
          <w:szCs w:val="19"/>
          <w:lang w:val="de-DE" w:eastAsia="en-US"/>
        </w:rPr>
        <w:tab/>
      </w:r>
      <w:r w:rsidR="00664AE9" w:rsidRPr="00E3203C">
        <w:rPr>
          <w:rFonts w:eastAsia="Calibri"/>
          <w:sz w:val="19"/>
          <w:szCs w:val="19"/>
          <w:lang w:val="de-DE" w:eastAsia="en-US"/>
        </w:rPr>
        <w:t>%4,0’da</w:t>
      </w:r>
      <w:r w:rsidR="000277A8">
        <w:rPr>
          <w:rFonts w:eastAsia="Calibri"/>
          <w:sz w:val="19"/>
          <w:szCs w:val="19"/>
          <w:lang w:val="de-DE" w:eastAsia="en-US"/>
        </w:rPr>
        <w:t>n fazla olmamalıdır</w:t>
      </w:r>
      <w:r w:rsidR="00664AE9" w:rsidRPr="00E3203C">
        <w:rPr>
          <w:rFonts w:eastAsia="Calibri"/>
          <w:sz w:val="19"/>
          <w:szCs w:val="19"/>
          <w:lang w:val="de-DE" w:eastAsia="en-US"/>
        </w:rPr>
        <w:t xml:space="preserve"> (150 ºC’de 4 saat)</w:t>
      </w:r>
      <w:r w:rsidR="000277A8">
        <w:rPr>
          <w:rFonts w:eastAsia="Calibri"/>
          <w:sz w:val="19"/>
          <w:szCs w:val="19"/>
          <w:lang w:val="de-DE" w:eastAsia="en-US"/>
        </w:rPr>
        <w:t>.</w:t>
      </w:r>
    </w:p>
    <w:p w:rsidR="003A07F2" w:rsidRPr="00E3203C" w:rsidRDefault="003A07F2" w:rsidP="00815038">
      <w:pPr>
        <w:ind w:left="2880" w:hanging="2160"/>
        <w:jc w:val="both"/>
        <w:rPr>
          <w:rFonts w:eastAsia="Calibri"/>
          <w:sz w:val="19"/>
          <w:szCs w:val="19"/>
          <w:lang w:val="de-DE" w:eastAsia="en-US"/>
        </w:rPr>
      </w:pPr>
    </w:p>
    <w:p w:rsidR="000D0A0D" w:rsidRPr="00E3203C" w:rsidRDefault="000D0A0D" w:rsidP="00691E78">
      <w:pPr>
        <w:ind w:left="2832" w:hanging="2112"/>
        <w:jc w:val="both"/>
        <w:rPr>
          <w:rFonts w:eastAsia="Calibri"/>
          <w:snapToGrid w:val="0"/>
          <w:sz w:val="19"/>
          <w:szCs w:val="19"/>
          <w:lang w:val="de-DE" w:eastAsia="en-US"/>
        </w:rPr>
      </w:pPr>
      <w:r w:rsidRPr="00E3203C">
        <w:rPr>
          <w:rFonts w:eastAsia="Calibri"/>
          <w:b/>
          <w:snapToGrid w:val="0"/>
          <w:sz w:val="19"/>
          <w:szCs w:val="19"/>
          <w:lang w:val="de-DE" w:eastAsia="en-US"/>
        </w:rPr>
        <w:t>Okzalatlar:</w:t>
      </w:r>
      <w:r w:rsidR="00691E78" w:rsidRPr="00E3203C">
        <w:rPr>
          <w:rFonts w:eastAsia="Calibri"/>
          <w:snapToGrid w:val="0"/>
          <w:sz w:val="19"/>
          <w:szCs w:val="19"/>
          <w:lang w:val="de-DE" w:eastAsia="en-US"/>
        </w:rPr>
        <w:t xml:space="preserve"> </w:t>
      </w:r>
      <w:r w:rsidR="00691E78" w:rsidRPr="00E3203C">
        <w:rPr>
          <w:rFonts w:eastAsia="Calibri"/>
          <w:snapToGrid w:val="0"/>
          <w:sz w:val="19"/>
          <w:szCs w:val="19"/>
          <w:lang w:val="de-DE" w:eastAsia="en-US"/>
        </w:rPr>
        <w:tab/>
      </w:r>
      <w:r w:rsidR="00664AE9" w:rsidRPr="00E3203C">
        <w:rPr>
          <w:rFonts w:eastAsia="Calibri"/>
          <w:snapToGrid w:val="0"/>
          <w:sz w:val="19"/>
          <w:szCs w:val="19"/>
          <w:lang w:eastAsia="en-US"/>
        </w:rPr>
        <w:t xml:space="preserve">Kurutmadan sonra, okzalik asit cinsinden </w:t>
      </w:r>
      <w:r w:rsidR="00691E78" w:rsidRPr="00E3203C">
        <w:rPr>
          <w:rFonts w:eastAsia="Calibri"/>
          <w:sz w:val="19"/>
          <w:szCs w:val="19"/>
          <w:lang w:val="de-DE" w:eastAsia="en-US"/>
        </w:rPr>
        <w:t xml:space="preserve">ifade edilen </w:t>
      </w:r>
      <w:r w:rsidR="00664AE9" w:rsidRPr="00E3203C">
        <w:rPr>
          <w:rFonts w:eastAsia="Calibri"/>
          <w:snapToGrid w:val="0"/>
          <w:sz w:val="19"/>
          <w:szCs w:val="19"/>
          <w:lang w:eastAsia="en-US"/>
        </w:rPr>
        <w:t>100 mg/kg’dan fazla olmamalıdır.</w:t>
      </w:r>
    </w:p>
    <w:p w:rsidR="003A07F2" w:rsidRPr="00E3203C" w:rsidRDefault="003A07F2" w:rsidP="00815038">
      <w:pPr>
        <w:ind w:firstLine="720"/>
        <w:jc w:val="both"/>
        <w:rPr>
          <w:rFonts w:eastAsia="Calibri"/>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Arsenik:</w:t>
      </w:r>
      <w:r w:rsidR="003A07F2" w:rsidRPr="00E3203C">
        <w:rPr>
          <w:rFonts w:eastAsia="Calibri"/>
          <w:sz w:val="19"/>
          <w:szCs w:val="19"/>
          <w:lang w:val="de-DE" w:eastAsia="en-US"/>
        </w:rPr>
        <w:tab/>
      </w:r>
      <w:r w:rsidR="003A07F2" w:rsidRPr="00E3203C">
        <w:rPr>
          <w:rFonts w:eastAsia="Calibri"/>
          <w:sz w:val="19"/>
          <w:szCs w:val="19"/>
          <w:lang w:val="de-DE" w:eastAsia="en-US"/>
        </w:rPr>
        <w:tab/>
      </w:r>
      <w:r w:rsidRPr="00E3203C">
        <w:rPr>
          <w:rFonts w:eastAsia="Calibri"/>
          <w:sz w:val="19"/>
          <w:szCs w:val="19"/>
          <w:lang w:val="de-DE" w:eastAsia="en-US"/>
        </w:rPr>
        <w:t>3 mg/kg’dan fazla olmamalıdır.</w:t>
      </w:r>
    </w:p>
    <w:p w:rsidR="003A07F2" w:rsidRPr="00E3203C" w:rsidRDefault="003A07F2" w:rsidP="00815038">
      <w:pPr>
        <w:ind w:firstLine="720"/>
        <w:jc w:val="both"/>
        <w:rPr>
          <w:rFonts w:eastAsia="Calibri"/>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Kurşun:</w:t>
      </w:r>
      <w:r w:rsidR="003A07F2" w:rsidRPr="00E3203C">
        <w:rPr>
          <w:rFonts w:eastAsia="Calibri"/>
          <w:sz w:val="19"/>
          <w:szCs w:val="19"/>
          <w:lang w:val="de-DE" w:eastAsia="en-US"/>
        </w:rPr>
        <w:tab/>
      </w:r>
      <w:r w:rsidR="003A07F2" w:rsidRPr="00E3203C">
        <w:rPr>
          <w:rFonts w:eastAsia="Calibri"/>
          <w:sz w:val="19"/>
          <w:szCs w:val="19"/>
          <w:lang w:val="de-DE" w:eastAsia="en-US"/>
        </w:rPr>
        <w:tab/>
      </w:r>
      <w:r w:rsidR="003A07F2" w:rsidRPr="00E3203C">
        <w:rPr>
          <w:rFonts w:eastAsia="Calibri"/>
          <w:sz w:val="19"/>
          <w:szCs w:val="19"/>
          <w:lang w:val="de-DE" w:eastAsia="en-US"/>
        </w:rPr>
        <w:tab/>
        <w:t>2</w:t>
      </w:r>
      <w:r w:rsidRPr="00E3203C">
        <w:rPr>
          <w:rFonts w:eastAsia="Calibri"/>
          <w:sz w:val="19"/>
          <w:szCs w:val="19"/>
          <w:lang w:val="de-DE" w:eastAsia="en-US"/>
        </w:rPr>
        <w:t xml:space="preserve"> mg/kg’dan fazla olmamalıdır.</w:t>
      </w:r>
    </w:p>
    <w:p w:rsidR="003A07F2" w:rsidRPr="00E3203C" w:rsidRDefault="003A07F2" w:rsidP="00815038">
      <w:pPr>
        <w:ind w:firstLine="720"/>
        <w:jc w:val="both"/>
        <w:rPr>
          <w:rFonts w:eastAsia="Calibri"/>
          <w:sz w:val="19"/>
          <w:szCs w:val="19"/>
          <w:lang w:val="de-DE" w:eastAsia="en-US"/>
        </w:rPr>
      </w:pPr>
    </w:p>
    <w:p w:rsidR="000D0A0D" w:rsidRPr="00E3203C" w:rsidRDefault="008A2DDD" w:rsidP="00815038">
      <w:pPr>
        <w:ind w:firstLine="720"/>
        <w:jc w:val="both"/>
        <w:rPr>
          <w:rFonts w:eastAsia="Calibri"/>
          <w:sz w:val="19"/>
          <w:szCs w:val="19"/>
          <w:lang w:val="de-DE" w:eastAsia="en-US"/>
        </w:rPr>
      </w:pPr>
      <w:r w:rsidRPr="00E3203C">
        <w:rPr>
          <w:rFonts w:eastAsia="Calibri"/>
          <w:b/>
          <w:sz w:val="19"/>
          <w:szCs w:val="19"/>
          <w:lang w:val="de-DE" w:eastAsia="en-US"/>
        </w:rPr>
        <w:t>Civa</w:t>
      </w:r>
      <w:r w:rsidR="000D0A0D" w:rsidRPr="00E3203C">
        <w:rPr>
          <w:rFonts w:eastAsia="Calibri"/>
          <w:b/>
          <w:sz w:val="19"/>
          <w:szCs w:val="19"/>
          <w:lang w:val="de-DE" w:eastAsia="en-US"/>
        </w:rPr>
        <w:t>:</w:t>
      </w:r>
      <w:r w:rsidR="000D0A0D" w:rsidRPr="00E3203C">
        <w:rPr>
          <w:rFonts w:eastAsia="Calibri"/>
          <w:sz w:val="19"/>
          <w:szCs w:val="19"/>
          <w:lang w:val="de-DE" w:eastAsia="en-US"/>
        </w:rPr>
        <w:tab/>
      </w:r>
      <w:r w:rsidR="000D0A0D" w:rsidRPr="00E3203C">
        <w:rPr>
          <w:rFonts w:eastAsia="Calibri"/>
          <w:sz w:val="19"/>
          <w:szCs w:val="19"/>
          <w:lang w:val="de-DE" w:eastAsia="en-US"/>
        </w:rPr>
        <w:tab/>
      </w:r>
      <w:r w:rsidR="000D0A0D" w:rsidRPr="00E3203C">
        <w:rPr>
          <w:rFonts w:eastAsia="Calibri"/>
          <w:sz w:val="19"/>
          <w:szCs w:val="19"/>
          <w:lang w:val="de-DE" w:eastAsia="en-US"/>
        </w:rPr>
        <w:tab/>
        <w:t>1 mg/kg’dan fazla olmamalıdır.</w:t>
      </w:r>
    </w:p>
    <w:p w:rsidR="000D0A0D" w:rsidRPr="00E3203C" w:rsidRDefault="000D0A0D" w:rsidP="00815038">
      <w:pPr>
        <w:jc w:val="both"/>
        <w:rPr>
          <w:rFonts w:eastAsia="Calibri"/>
          <w:sz w:val="19"/>
          <w:szCs w:val="19"/>
          <w:lang w:val="de-DE" w:eastAsia="en-US"/>
        </w:rPr>
      </w:pPr>
    </w:p>
    <w:p w:rsidR="003A07F2" w:rsidRPr="00E3203C" w:rsidRDefault="003A07F2" w:rsidP="00815038">
      <w:pPr>
        <w:jc w:val="both"/>
        <w:rPr>
          <w:rFonts w:eastAsia="Calibri"/>
          <w:sz w:val="19"/>
          <w:szCs w:val="19"/>
          <w:lang w:val="de-DE" w:eastAsia="en-US"/>
        </w:rPr>
      </w:pPr>
    </w:p>
    <w:p w:rsidR="000D0A0D" w:rsidRPr="00E3203C" w:rsidRDefault="0036293C" w:rsidP="00815038">
      <w:pPr>
        <w:jc w:val="both"/>
        <w:rPr>
          <w:rFonts w:eastAsia="Calibri"/>
          <w:b/>
          <w:sz w:val="19"/>
          <w:szCs w:val="19"/>
          <w:u w:val="single"/>
          <w:lang w:val="de-DE" w:eastAsia="en-US"/>
        </w:rPr>
      </w:pPr>
      <w:r>
        <w:rPr>
          <w:rFonts w:eastAsia="Calibri"/>
          <w:b/>
          <w:sz w:val="19"/>
          <w:szCs w:val="19"/>
          <w:u w:val="single"/>
          <w:lang w:val="de-DE" w:eastAsia="en-US"/>
        </w:rPr>
        <w:t xml:space="preserve">E 337 </w:t>
      </w:r>
      <w:r w:rsidR="00302F62" w:rsidRPr="00E3203C">
        <w:rPr>
          <w:rFonts w:eastAsia="Calibri"/>
          <w:b/>
          <w:sz w:val="19"/>
          <w:szCs w:val="19"/>
          <w:u w:val="single"/>
          <w:lang w:val="de-DE" w:eastAsia="en-US"/>
        </w:rPr>
        <w:t xml:space="preserve">SODYUM POTASYUM </w:t>
      </w:r>
      <w:r w:rsidR="000D0A0D" w:rsidRPr="00E3203C">
        <w:rPr>
          <w:rFonts w:eastAsia="Calibri"/>
          <w:b/>
          <w:sz w:val="19"/>
          <w:szCs w:val="19"/>
          <w:u w:val="single"/>
          <w:lang w:val="de-DE" w:eastAsia="en-US"/>
        </w:rPr>
        <w:t>TARTARAT</w:t>
      </w:r>
    </w:p>
    <w:p w:rsidR="000D0A0D" w:rsidRPr="00E3203C" w:rsidRDefault="000D0A0D" w:rsidP="00815038">
      <w:pPr>
        <w:jc w:val="both"/>
        <w:rPr>
          <w:rFonts w:eastAsia="Calibri"/>
          <w:b/>
          <w:sz w:val="19"/>
          <w:szCs w:val="19"/>
          <w:lang w:val="de-DE" w:eastAsia="en-US"/>
        </w:rPr>
      </w:pPr>
    </w:p>
    <w:p w:rsidR="000D0A0D" w:rsidRPr="00E3203C" w:rsidRDefault="00C003DB" w:rsidP="009C613D">
      <w:pPr>
        <w:keepNext/>
        <w:ind w:left="2832" w:hanging="2832"/>
        <w:jc w:val="both"/>
        <w:outlineLvl w:val="0"/>
        <w:rPr>
          <w:bCs/>
          <w:sz w:val="19"/>
          <w:szCs w:val="19"/>
          <w:lang w:val="de-DE" w:eastAsia="en-US"/>
        </w:rPr>
      </w:pPr>
      <w:r w:rsidRPr="00E3203C">
        <w:rPr>
          <w:b/>
          <w:bCs/>
          <w:sz w:val="19"/>
          <w:szCs w:val="19"/>
          <w:u w:val="single"/>
          <w:lang w:val="de-DE" w:eastAsia="en-US"/>
        </w:rPr>
        <w:t>Eş anlamlılar</w:t>
      </w:r>
      <w:r w:rsidR="000D0A0D" w:rsidRPr="00E3203C">
        <w:rPr>
          <w:b/>
          <w:bCs/>
          <w:sz w:val="19"/>
          <w:szCs w:val="19"/>
          <w:u w:val="single"/>
          <w:lang w:val="de-DE" w:eastAsia="en-US"/>
        </w:rPr>
        <w:t>:</w:t>
      </w:r>
      <w:r w:rsidR="009C613D">
        <w:rPr>
          <w:b/>
          <w:bCs/>
          <w:sz w:val="19"/>
          <w:szCs w:val="19"/>
          <w:lang w:val="de-DE" w:eastAsia="en-US"/>
        </w:rPr>
        <w:tab/>
      </w:r>
      <w:r w:rsidR="000D0A0D" w:rsidRPr="00E3203C">
        <w:rPr>
          <w:bCs/>
          <w:sz w:val="19"/>
          <w:szCs w:val="19"/>
          <w:lang w:val="de-DE" w:eastAsia="en-US"/>
        </w:rPr>
        <w:t>Potasyum sodyum L-(+)-tartarat</w:t>
      </w:r>
      <w:r w:rsidR="00664AE9" w:rsidRPr="00E3203C">
        <w:rPr>
          <w:bCs/>
          <w:sz w:val="19"/>
          <w:szCs w:val="19"/>
          <w:lang w:val="de-DE" w:eastAsia="en-US"/>
        </w:rPr>
        <w:t xml:space="preserve">; </w:t>
      </w:r>
      <w:r w:rsidR="009C613D">
        <w:rPr>
          <w:bCs/>
          <w:sz w:val="19"/>
          <w:szCs w:val="19"/>
          <w:lang w:val="de-DE" w:eastAsia="en-US"/>
        </w:rPr>
        <w:t>Rochelle salt (</w:t>
      </w:r>
      <w:r w:rsidR="000D0A0D" w:rsidRPr="00E3203C">
        <w:rPr>
          <w:bCs/>
          <w:sz w:val="19"/>
          <w:szCs w:val="19"/>
          <w:lang w:val="fr-FR" w:eastAsia="en-US"/>
        </w:rPr>
        <w:t>Rochelle tuz</w:t>
      </w:r>
      <w:r w:rsidR="00664AE9" w:rsidRPr="00E3203C">
        <w:rPr>
          <w:bCs/>
          <w:sz w:val="19"/>
          <w:szCs w:val="19"/>
          <w:lang w:val="fr-FR" w:eastAsia="en-US"/>
        </w:rPr>
        <w:t>u</w:t>
      </w:r>
      <w:r w:rsidR="009C613D">
        <w:rPr>
          <w:bCs/>
          <w:sz w:val="19"/>
          <w:szCs w:val="19"/>
          <w:lang w:val="fr-FR" w:eastAsia="en-US"/>
        </w:rPr>
        <w:t>)</w:t>
      </w:r>
      <w:r w:rsidR="00664AE9" w:rsidRPr="00E3203C">
        <w:rPr>
          <w:bCs/>
          <w:sz w:val="19"/>
          <w:szCs w:val="19"/>
          <w:lang w:val="fr-FR" w:eastAsia="en-US"/>
        </w:rPr>
        <w:t xml:space="preserve">; </w:t>
      </w:r>
      <w:r w:rsidR="009C613D">
        <w:rPr>
          <w:bCs/>
          <w:sz w:val="19"/>
          <w:szCs w:val="19"/>
          <w:lang w:val="fr-FR" w:eastAsia="en-US"/>
        </w:rPr>
        <w:t>Seignette salt (</w:t>
      </w:r>
      <w:r w:rsidR="000D0A0D" w:rsidRPr="00E3203C">
        <w:rPr>
          <w:bCs/>
          <w:sz w:val="19"/>
          <w:szCs w:val="19"/>
          <w:lang w:val="fr-FR" w:eastAsia="en-US"/>
        </w:rPr>
        <w:t>Seignette tuzu</w:t>
      </w:r>
      <w:r w:rsidR="009C613D">
        <w:rPr>
          <w:bCs/>
          <w:sz w:val="19"/>
          <w:szCs w:val="19"/>
          <w:lang w:val="fr-FR" w:eastAsia="en-US"/>
        </w:rPr>
        <w:t>)</w:t>
      </w:r>
    </w:p>
    <w:p w:rsidR="0036293C" w:rsidRDefault="0036293C" w:rsidP="00815038">
      <w:pPr>
        <w:keepNext/>
        <w:jc w:val="both"/>
        <w:outlineLvl w:val="0"/>
        <w:rPr>
          <w:b/>
          <w:bCs/>
          <w:sz w:val="19"/>
          <w:szCs w:val="19"/>
          <w:lang w:val="fr-FR" w:eastAsia="en-US"/>
        </w:rPr>
      </w:pPr>
    </w:p>
    <w:p w:rsidR="000D0A0D" w:rsidRPr="00E3203C" w:rsidRDefault="000D0A0D" w:rsidP="00815038">
      <w:pPr>
        <w:keepNext/>
        <w:jc w:val="both"/>
        <w:outlineLvl w:val="0"/>
        <w:rPr>
          <w:b/>
          <w:bCs/>
          <w:sz w:val="19"/>
          <w:szCs w:val="19"/>
          <w:u w:val="single"/>
          <w:lang w:val="fr-FR" w:eastAsia="en-US"/>
        </w:rPr>
      </w:pPr>
      <w:r w:rsidRPr="00E3203C">
        <w:rPr>
          <w:b/>
          <w:bCs/>
          <w:sz w:val="19"/>
          <w:szCs w:val="19"/>
          <w:u w:val="single"/>
          <w:lang w:val="fr-FR" w:eastAsia="en-US"/>
        </w:rPr>
        <w:t>Tanım:</w:t>
      </w:r>
    </w:p>
    <w:p w:rsidR="00B66797" w:rsidRPr="00E3203C" w:rsidRDefault="00B66797" w:rsidP="00815038">
      <w:pPr>
        <w:keepNext/>
        <w:jc w:val="both"/>
        <w:outlineLvl w:val="0"/>
        <w:rPr>
          <w:b/>
          <w:bCs/>
          <w:sz w:val="19"/>
          <w:szCs w:val="19"/>
          <w:u w:val="single"/>
          <w:lang w:val="fr-FR" w:eastAsia="en-US"/>
        </w:rPr>
      </w:pPr>
    </w:p>
    <w:p w:rsidR="00B66797" w:rsidRPr="00E3203C" w:rsidRDefault="00450147" w:rsidP="00815038">
      <w:pPr>
        <w:keepNext/>
        <w:ind w:left="720"/>
        <w:jc w:val="both"/>
        <w:outlineLvl w:val="0"/>
        <w:rPr>
          <w:bCs/>
          <w:sz w:val="19"/>
          <w:szCs w:val="19"/>
          <w:lang w:val="de-DE" w:eastAsia="en-US"/>
        </w:rPr>
      </w:pPr>
      <w:r w:rsidRPr="00E3203C">
        <w:rPr>
          <w:b/>
          <w:bCs/>
          <w:sz w:val="19"/>
          <w:szCs w:val="19"/>
          <w:lang w:val="de-DE" w:eastAsia="en-US"/>
        </w:rPr>
        <w:t>EINECS</w:t>
      </w:r>
      <w:r w:rsidR="00B66797" w:rsidRPr="00E3203C">
        <w:rPr>
          <w:b/>
          <w:bCs/>
          <w:sz w:val="19"/>
          <w:szCs w:val="19"/>
          <w:lang w:val="de-DE" w:eastAsia="en-US"/>
        </w:rPr>
        <w:t>:</w:t>
      </w:r>
      <w:r w:rsidR="00B66797" w:rsidRPr="00E3203C">
        <w:rPr>
          <w:b/>
          <w:bCs/>
          <w:sz w:val="19"/>
          <w:szCs w:val="19"/>
          <w:lang w:val="de-DE" w:eastAsia="en-US"/>
        </w:rPr>
        <w:tab/>
      </w:r>
      <w:r w:rsidR="00B66797" w:rsidRPr="00E3203C">
        <w:rPr>
          <w:b/>
          <w:bCs/>
          <w:sz w:val="19"/>
          <w:szCs w:val="19"/>
          <w:lang w:val="de-DE" w:eastAsia="en-US"/>
        </w:rPr>
        <w:tab/>
      </w:r>
      <w:r w:rsidR="00B66797" w:rsidRPr="00E3203C">
        <w:rPr>
          <w:bCs/>
          <w:sz w:val="19"/>
          <w:szCs w:val="19"/>
          <w:lang w:val="de-DE" w:eastAsia="en-US"/>
        </w:rPr>
        <w:t>206-156-8</w:t>
      </w:r>
    </w:p>
    <w:p w:rsidR="00B66797" w:rsidRPr="00E3203C" w:rsidRDefault="00B66797" w:rsidP="00815038">
      <w:pPr>
        <w:keepNext/>
        <w:ind w:left="720"/>
        <w:jc w:val="both"/>
        <w:outlineLvl w:val="0"/>
        <w:rPr>
          <w:b/>
          <w:bCs/>
          <w:sz w:val="19"/>
          <w:szCs w:val="19"/>
          <w:lang w:val="de-DE" w:eastAsia="en-US"/>
        </w:rPr>
      </w:pPr>
    </w:p>
    <w:p w:rsidR="00A30D05" w:rsidRPr="00E3203C" w:rsidRDefault="000D0A0D" w:rsidP="00A30D05">
      <w:pPr>
        <w:ind w:left="2832" w:hanging="2112"/>
        <w:jc w:val="both"/>
        <w:rPr>
          <w:rFonts w:eastAsia="Calibri"/>
          <w:sz w:val="19"/>
          <w:szCs w:val="19"/>
          <w:lang w:val="de-DE" w:eastAsia="en-US"/>
        </w:rPr>
      </w:pPr>
      <w:r w:rsidRPr="00E3203C">
        <w:rPr>
          <w:rFonts w:eastAsia="Calibri"/>
          <w:b/>
          <w:sz w:val="19"/>
          <w:szCs w:val="19"/>
          <w:lang w:val="fr-FR" w:eastAsia="en-US"/>
        </w:rPr>
        <w:t>Kimyasal adı:</w:t>
      </w:r>
      <w:r w:rsidR="00664AE9" w:rsidRPr="00E3203C">
        <w:rPr>
          <w:rFonts w:eastAsia="Calibri"/>
          <w:sz w:val="19"/>
          <w:szCs w:val="19"/>
          <w:lang w:val="fr-FR" w:eastAsia="en-US"/>
        </w:rPr>
        <w:tab/>
      </w:r>
      <w:r w:rsidRPr="00E3203C">
        <w:rPr>
          <w:rFonts w:eastAsia="Calibri"/>
          <w:sz w:val="19"/>
          <w:szCs w:val="19"/>
          <w:lang w:val="fr-FR" w:eastAsia="en-US"/>
        </w:rPr>
        <w:t xml:space="preserve">L-2,3-dihidroksibütandioik </w:t>
      </w:r>
      <w:r w:rsidR="008208C9" w:rsidRPr="00E3203C">
        <w:rPr>
          <w:rFonts w:eastAsia="Calibri"/>
          <w:sz w:val="19"/>
          <w:szCs w:val="19"/>
          <w:lang w:val="fr-FR" w:eastAsia="en-US"/>
        </w:rPr>
        <w:t>asidi</w:t>
      </w:r>
      <w:r w:rsidRPr="00E3203C">
        <w:rPr>
          <w:rFonts w:eastAsia="Calibri"/>
          <w:sz w:val="19"/>
          <w:szCs w:val="19"/>
          <w:lang w:val="fr-FR" w:eastAsia="en-US"/>
        </w:rPr>
        <w:t>n potasyum sodyum tuzu</w:t>
      </w:r>
      <w:r w:rsidR="00664AE9" w:rsidRPr="00E3203C">
        <w:rPr>
          <w:rFonts w:eastAsia="Calibri"/>
          <w:sz w:val="19"/>
          <w:szCs w:val="19"/>
          <w:lang w:val="fr-FR" w:eastAsia="en-US"/>
        </w:rPr>
        <w:t xml:space="preserve"> ; </w:t>
      </w:r>
      <w:r w:rsidRPr="00E3203C">
        <w:rPr>
          <w:rFonts w:eastAsia="Calibri"/>
          <w:sz w:val="19"/>
          <w:szCs w:val="19"/>
          <w:lang w:val="de-DE" w:eastAsia="en-US"/>
        </w:rPr>
        <w:t>Potasyum sodyum L-(+)-tartarat</w:t>
      </w:r>
    </w:p>
    <w:p w:rsidR="00A30D05" w:rsidRPr="00E3203C" w:rsidRDefault="00A30D05" w:rsidP="00A30D05">
      <w:pPr>
        <w:ind w:left="2832" w:hanging="2112"/>
        <w:jc w:val="both"/>
        <w:rPr>
          <w:b/>
          <w:bCs/>
          <w:sz w:val="19"/>
          <w:szCs w:val="19"/>
          <w:lang w:val="de-DE" w:eastAsia="en-US"/>
        </w:rPr>
      </w:pPr>
    </w:p>
    <w:p w:rsidR="00A30D05" w:rsidRPr="00E3203C" w:rsidRDefault="000D0A0D" w:rsidP="00A30D05">
      <w:pPr>
        <w:ind w:left="2832" w:hanging="2112"/>
        <w:jc w:val="both"/>
        <w:rPr>
          <w:bCs/>
          <w:sz w:val="19"/>
          <w:szCs w:val="19"/>
          <w:lang w:val="de-DE" w:eastAsia="en-US"/>
        </w:rPr>
      </w:pPr>
      <w:r w:rsidRPr="00E3203C">
        <w:rPr>
          <w:b/>
          <w:bCs/>
          <w:sz w:val="19"/>
          <w:szCs w:val="19"/>
          <w:lang w:val="de-DE" w:eastAsia="en-US"/>
        </w:rPr>
        <w:t xml:space="preserve">Kimyasal formülü:        </w:t>
      </w:r>
      <w:r w:rsidRPr="00E3203C">
        <w:rPr>
          <w:b/>
          <w:bCs/>
          <w:sz w:val="19"/>
          <w:szCs w:val="19"/>
          <w:lang w:val="de-DE" w:eastAsia="en-US"/>
        </w:rPr>
        <w:tab/>
      </w:r>
      <w:r w:rsidRPr="00E3203C">
        <w:rPr>
          <w:bCs/>
          <w:sz w:val="19"/>
          <w:szCs w:val="19"/>
          <w:lang w:val="de-DE" w:eastAsia="en-US"/>
        </w:rPr>
        <w:t>C</w:t>
      </w:r>
      <w:r w:rsidRPr="00E3203C">
        <w:rPr>
          <w:bCs/>
          <w:sz w:val="19"/>
          <w:szCs w:val="19"/>
          <w:vertAlign w:val="subscript"/>
          <w:lang w:val="de-DE" w:eastAsia="en-US"/>
        </w:rPr>
        <w:t>4</w:t>
      </w:r>
      <w:r w:rsidRPr="00E3203C">
        <w:rPr>
          <w:bCs/>
          <w:sz w:val="19"/>
          <w:szCs w:val="19"/>
          <w:lang w:val="de-DE" w:eastAsia="en-US"/>
        </w:rPr>
        <w:t>H</w:t>
      </w:r>
      <w:r w:rsidRPr="00E3203C">
        <w:rPr>
          <w:bCs/>
          <w:sz w:val="19"/>
          <w:szCs w:val="19"/>
          <w:vertAlign w:val="subscript"/>
          <w:lang w:val="de-DE" w:eastAsia="en-US"/>
        </w:rPr>
        <w:t>4</w:t>
      </w:r>
      <w:r w:rsidRPr="00E3203C">
        <w:rPr>
          <w:bCs/>
          <w:sz w:val="19"/>
          <w:szCs w:val="19"/>
          <w:lang w:val="de-DE" w:eastAsia="en-US"/>
        </w:rPr>
        <w:t>O</w:t>
      </w:r>
      <w:r w:rsidRPr="00E3203C">
        <w:rPr>
          <w:bCs/>
          <w:sz w:val="19"/>
          <w:szCs w:val="19"/>
          <w:vertAlign w:val="subscript"/>
          <w:lang w:val="de-DE" w:eastAsia="en-US"/>
        </w:rPr>
        <w:t>6</w:t>
      </w:r>
      <w:r w:rsidRPr="00E3203C">
        <w:rPr>
          <w:bCs/>
          <w:sz w:val="19"/>
          <w:szCs w:val="19"/>
          <w:lang w:val="de-DE" w:eastAsia="en-US"/>
        </w:rPr>
        <w:t>KNa·4H</w:t>
      </w:r>
      <w:r w:rsidRPr="00E3203C">
        <w:rPr>
          <w:bCs/>
          <w:sz w:val="19"/>
          <w:szCs w:val="19"/>
          <w:vertAlign w:val="subscript"/>
          <w:lang w:val="de-DE" w:eastAsia="en-US"/>
        </w:rPr>
        <w:t>2</w:t>
      </w:r>
      <w:r w:rsidRPr="00E3203C">
        <w:rPr>
          <w:bCs/>
          <w:sz w:val="19"/>
          <w:szCs w:val="19"/>
          <w:lang w:val="de-DE" w:eastAsia="en-US"/>
        </w:rPr>
        <w:t>O</w:t>
      </w:r>
    </w:p>
    <w:p w:rsidR="00A30D05" w:rsidRPr="00E3203C" w:rsidRDefault="00A30D05" w:rsidP="00A30D05">
      <w:pPr>
        <w:ind w:left="2832" w:hanging="2112"/>
        <w:jc w:val="both"/>
        <w:rPr>
          <w:b/>
          <w:bCs/>
          <w:sz w:val="19"/>
          <w:szCs w:val="19"/>
          <w:lang w:val="de-DE" w:eastAsia="en-US"/>
        </w:rPr>
      </w:pPr>
    </w:p>
    <w:p w:rsidR="00A30D05" w:rsidRPr="00E3203C" w:rsidRDefault="001016C5" w:rsidP="00A30D05">
      <w:pPr>
        <w:ind w:left="2832" w:hanging="2112"/>
        <w:jc w:val="both"/>
        <w:rPr>
          <w:bCs/>
          <w:sz w:val="19"/>
          <w:szCs w:val="19"/>
          <w:lang w:val="de-DE" w:eastAsia="en-US"/>
        </w:rPr>
      </w:pPr>
      <w:r w:rsidRPr="00E3203C">
        <w:rPr>
          <w:b/>
          <w:bCs/>
          <w:sz w:val="19"/>
          <w:szCs w:val="19"/>
          <w:lang w:val="de-DE" w:eastAsia="en-US"/>
        </w:rPr>
        <w:t>Molekül ağırlığı</w:t>
      </w:r>
      <w:r w:rsidR="000D0A0D" w:rsidRPr="00E3203C">
        <w:rPr>
          <w:b/>
          <w:bCs/>
          <w:sz w:val="19"/>
          <w:szCs w:val="19"/>
          <w:lang w:val="de-DE" w:eastAsia="en-US"/>
        </w:rPr>
        <w:t>:</w:t>
      </w:r>
      <w:r w:rsidR="000D0A0D" w:rsidRPr="00E3203C">
        <w:rPr>
          <w:b/>
          <w:bCs/>
          <w:sz w:val="19"/>
          <w:szCs w:val="19"/>
          <w:lang w:val="de-DE" w:eastAsia="en-US"/>
        </w:rPr>
        <w:tab/>
      </w:r>
      <w:r w:rsidR="00664AE9" w:rsidRPr="00E3203C">
        <w:rPr>
          <w:bCs/>
          <w:sz w:val="19"/>
          <w:szCs w:val="19"/>
          <w:lang w:val="de-DE" w:eastAsia="en-US"/>
        </w:rPr>
        <w:t>282,</w:t>
      </w:r>
      <w:r w:rsidR="000D0A0D" w:rsidRPr="00E3203C">
        <w:rPr>
          <w:bCs/>
          <w:sz w:val="19"/>
          <w:szCs w:val="19"/>
          <w:lang w:val="de-DE" w:eastAsia="en-US"/>
        </w:rPr>
        <w:t>23</w:t>
      </w:r>
    </w:p>
    <w:p w:rsidR="00A30D05" w:rsidRPr="00E3203C" w:rsidRDefault="00A30D05" w:rsidP="00A30D05">
      <w:pPr>
        <w:ind w:left="2832" w:hanging="2112"/>
        <w:jc w:val="both"/>
        <w:rPr>
          <w:b/>
          <w:bCs/>
          <w:snapToGrid w:val="0"/>
          <w:sz w:val="19"/>
          <w:szCs w:val="19"/>
          <w:lang w:val="de-DE" w:eastAsia="en-US"/>
        </w:rPr>
      </w:pPr>
    </w:p>
    <w:p w:rsidR="00A30D05" w:rsidRPr="00E3203C" w:rsidRDefault="000D0A0D" w:rsidP="00A30D05">
      <w:pPr>
        <w:ind w:left="2832" w:hanging="2112"/>
        <w:jc w:val="both"/>
        <w:rPr>
          <w:b/>
          <w:bCs/>
          <w:sz w:val="19"/>
          <w:szCs w:val="19"/>
          <w:lang w:val="de-DE" w:eastAsia="en-US"/>
        </w:rPr>
      </w:pPr>
      <w:r w:rsidRPr="00E3203C">
        <w:rPr>
          <w:b/>
          <w:bCs/>
          <w:snapToGrid w:val="0"/>
          <w:sz w:val="19"/>
          <w:szCs w:val="19"/>
          <w:lang w:val="de-DE" w:eastAsia="en-US"/>
        </w:rPr>
        <w:t>Analiz:</w:t>
      </w:r>
      <w:r w:rsidR="00A30D05" w:rsidRPr="00E3203C">
        <w:rPr>
          <w:b/>
          <w:bCs/>
          <w:sz w:val="19"/>
          <w:szCs w:val="19"/>
          <w:lang w:val="de-DE" w:eastAsia="en-US"/>
        </w:rPr>
        <w:tab/>
      </w:r>
      <w:r w:rsidR="00664AE9" w:rsidRPr="00E3203C">
        <w:rPr>
          <w:bCs/>
          <w:sz w:val="19"/>
          <w:szCs w:val="19"/>
          <w:lang w:val="de-DE" w:eastAsia="en-US"/>
        </w:rPr>
        <w:t>Susuz bazda içeriği %99</w:t>
      </w:r>
      <w:r w:rsidRPr="00E3203C">
        <w:rPr>
          <w:bCs/>
          <w:sz w:val="19"/>
          <w:szCs w:val="19"/>
          <w:lang w:val="de-DE" w:eastAsia="en-US"/>
        </w:rPr>
        <w:t>’dan az olmamalıdır.</w:t>
      </w:r>
      <w:r w:rsidR="00A30D05" w:rsidRPr="00E3203C">
        <w:rPr>
          <w:b/>
          <w:bCs/>
          <w:sz w:val="19"/>
          <w:szCs w:val="19"/>
          <w:lang w:val="de-DE" w:eastAsia="en-US"/>
        </w:rPr>
        <w:t xml:space="preserve"> </w:t>
      </w:r>
    </w:p>
    <w:p w:rsidR="00A30D05" w:rsidRPr="00E3203C" w:rsidRDefault="00A30D05" w:rsidP="00A30D05">
      <w:pPr>
        <w:ind w:left="2832" w:hanging="2112"/>
        <w:jc w:val="both"/>
        <w:rPr>
          <w:b/>
          <w:bCs/>
          <w:sz w:val="19"/>
          <w:szCs w:val="19"/>
          <w:u w:val="single"/>
          <w:lang w:val="de-DE" w:eastAsia="en-US"/>
        </w:rPr>
      </w:pPr>
    </w:p>
    <w:p w:rsidR="00A30D05" w:rsidRPr="00E3203C" w:rsidRDefault="000D0A0D" w:rsidP="00A30D05">
      <w:pPr>
        <w:jc w:val="both"/>
        <w:rPr>
          <w:b/>
          <w:bCs/>
          <w:sz w:val="19"/>
          <w:szCs w:val="19"/>
          <w:lang w:val="de-DE" w:eastAsia="en-US"/>
        </w:rPr>
      </w:pPr>
      <w:r w:rsidRPr="00E3203C">
        <w:rPr>
          <w:b/>
          <w:bCs/>
          <w:sz w:val="19"/>
          <w:szCs w:val="19"/>
          <w:u w:val="single"/>
          <w:lang w:val="de-DE" w:eastAsia="en-US"/>
        </w:rPr>
        <w:t>Tanımlama:</w:t>
      </w:r>
      <w:r w:rsidRPr="00E3203C">
        <w:rPr>
          <w:b/>
          <w:bCs/>
          <w:sz w:val="19"/>
          <w:szCs w:val="19"/>
          <w:lang w:val="de-DE" w:eastAsia="en-US"/>
        </w:rPr>
        <w:tab/>
      </w:r>
      <w:r w:rsidR="00A30D05" w:rsidRPr="00E3203C">
        <w:rPr>
          <w:b/>
          <w:bCs/>
          <w:sz w:val="19"/>
          <w:szCs w:val="19"/>
          <w:lang w:val="de-DE" w:eastAsia="en-US"/>
        </w:rPr>
        <w:tab/>
      </w:r>
      <w:r w:rsidR="00A30D05" w:rsidRPr="00E3203C">
        <w:rPr>
          <w:b/>
          <w:bCs/>
          <w:sz w:val="19"/>
          <w:szCs w:val="19"/>
          <w:lang w:val="de-DE" w:eastAsia="en-US"/>
        </w:rPr>
        <w:tab/>
      </w:r>
      <w:r w:rsidRPr="00E3203C">
        <w:rPr>
          <w:bCs/>
          <w:sz w:val="19"/>
          <w:szCs w:val="19"/>
          <w:lang w:val="de-DE" w:eastAsia="en-US"/>
        </w:rPr>
        <w:t>Renksiz kristaller ya da beyaz kristal toz</w:t>
      </w:r>
    </w:p>
    <w:p w:rsidR="00A30D05" w:rsidRPr="00E3203C" w:rsidRDefault="00A30D05" w:rsidP="00A30D05">
      <w:pPr>
        <w:jc w:val="both"/>
        <w:rPr>
          <w:b/>
          <w:bCs/>
          <w:sz w:val="19"/>
          <w:szCs w:val="19"/>
          <w:lang w:val="de-DE" w:eastAsia="en-US"/>
        </w:rPr>
      </w:pPr>
    </w:p>
    <w:p w:rsidR="000D0A0D" w:rsidRPr="00E3203C" w:rsidRDefault="00BA669C" w:rsidP="00A30D05">
      <w:pPr>
        <w:jc w:val="both"/>
        <w:rPr>
          <w:b/>
          <w:bCs/>
          <w:sz w:val="19"/>
          <w:szCs w:val="19"/>
          <w:lang w:val="de-DE" w:eastAsia="en-US"/>
        </w:rPr>
      </w:pPr>
      <w:r>
        <w:rPr>
          <w:b/>
          <w:bCs/>
          <w:sz w:val="19"/>
          <w:szCs w:val="19"/>
          <w:u w:val="single"/>
          <w:lang w:val="de-DE" w:eastAsia="en-US"/>
        </w:rPr>
        <w:t>İdentifikasyon</w:t>
      </w:r>
      <w:r w:rsidR="000D0A0D" w:rsidRPr="00E3203C">
        <w:rPr>
          <w:b/>
          <w:bCs/>
          <w:sz w:val="19"/>
          <w:szCs w:val="19"/>
          <w:u w:val="single"/>
          <w:lang w:val="de-DE" w:eastAsia="en-US"/>
        </w:rPr>
        <w:t>:</w:t>
      </w:r>
    </w:p>
    <w:p w:rsidR="00B66797" w:rsidRPr="00E3203C" w:rsidRDefault="00B66797" w:rsidP="00815038">
      <w:pPr>
        <w:keepNext/>
        <w:jc w:val="both"/>
        <w:outlineLvl w:val="0"/>
        <w:rPr>
          <w:b/>
          <w:bCs/>
          <w:sz w:val="19"/>
          <w:szCs w:val="19"/>
          <w:u w:val="single"/>
          <w:lang w:val="de-DE" w:eastAsia="en-US"/>
        </w:rPr>
      </w:pPr>
    </w:p>
    <w:p w:rsidR="00B66797" w:rsidRPr="00E3203C" w:rsidRDefault="00B66797" w:rsidP="00815038">
      <w:pPr>
        <w:ind w:firstLine="708"/>
        <w:jc w:val="both"/>
        <w:rPr>
          <w:rFonts w:eastAsia="Calibri"/>
          <w:sz w:val="19"/>
          <w:szCs w:val="19"/>
          <w:lang w:val="de-DE" w:eastAsia="en-US"/>
        </w:rPr>
      </w:pPr>
      <w:r w:rsidRPr="00E3203C">
        <w:rPr>
          <w:rFonts w:eastAsia="Calibri"/>
          <w:b/>
          <w:sz w:val="19"/>
          <w:szCs w:val="19"/>
          <w:lang w:val="de-DE" w:eastAsia="en-US"/>
        </w:rPr>
        <w:t>Tartarat testi:</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sz w:val="19"/>
          <w:szCs w:val="19"/>
          <w:lang w:val="de-DE" w:eastAsia="en-US"/>
        </w:rPr>
        <w:t>Testi geçer.</w:t>
      </w:r>
    </w:p>
    <w:p w:rsidR="00B66797" w:rsidRPr="00E3203C" w:rsidRDefault="00B66797" w:rsidP="00815038">
      <w:pPr>
        <w:ind w:left="60" w:firstLine="660"/>
        <w:jc w:val="both"/>
        <w:rPr>
          <w:rFonts w:eastAsia="Calibri"/>
          <w:b/>
          <w:sz w:val="19"/>
          <w:szCs w:val="19"/>
          <w:lang w:val="de-DE" w:eastAsia="en-US"/>
        </w:rPr>
      </w:pPr>
    </w:p>
    <w:p w:rsidR="00B66797" w:rsidRPr="00E3203C" w:rsidRDefault="00B66797" w:rsidP="00815038">
      <w:pPr>
        <w:ind w:left="60" w:firstLine="660"/>
        <w:jc w:val="both"/>
        <w:rPr>
          <w:rFonts w:eastAsia="Calibri"/>
          <w:sz w:val="19"/>
          <w:szCs w:val="19"/>
          <w:lang w:val="de-DE" w:eastAsia="en-US"/>
        </w:rPr>
      </w:pPr>
      <w:r w:rsidRPr="00E3203C">
        <w:rPr>
          <w:rFonts w:eastAsia="Calibri"/>
          <w:b/>
          <w:sz w:val="19"/>
          <w:szCs w:val="19"/>
          <w:lang w:val="de-DE" w:eastAsia="en-US"/>
        </w:rPr>
        <w:t>Potasyum testi:</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sz w:val="19"/>
          <w:szCs w:val="19"/>
          <w:lang w:val="de-DE" w:eastAsia="en-US"/>
        </w:rPr>
        <w:t>Testi geçer.</w:t>
      </w:r>
    </w:p>
    <w:p w:rsidR="00B66797" w:rsidRPr="00E3203C" w:rsidRDefault="00B66797" w:rsidP="00815038">
      <w:pPr>
        <w:jc w:val="both"/>
        <w:rPr>
          <w:rFonts w:eastAsia="Calibri"/>
          <w:sz w:val="19"/>
          <w:szCs w:val="19"/>
          <w:lang w:val="de-DE" w:eastAsia="en-US"/>
        </w:rPr>
      </w:pPr>
    </w:p>
    <w:p w:rsidR="00B66797" w:rsidRPr="00E3203C" w:rsidRDefault="00B66797" w:rsidP="00815038">
      <w:pPr>
        <w:ind w:left="60" w:firstLine="660"/>
        <w:jc w:val="both"/>
        <w:rPr>
          <w:rFonts w:eastAsia="Calibri"/>
          <w:sz w:val="19"/>
          <w:szCs w:val="19"/>
          <w:lang w:val="de-DE" w:eastAsia="en-US"/>
        </w:rPr>
      </w:pPr>
      <w:r w:rsidRPr="00E3203C">
        <w:rPr>
          <w:rFonts w:eastAsia="Calibri"/>
          <w:b/>
          <w:sz w:val="19"/>
          <w:szCs w:val="19"/>
          <w:lang w:val="de-DE" w:eastAsia="en-US"/>
        </w:rPr>
        <w:t>Sodyum testi:</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sz w:val="19"/>
          <w:szCs w:val="19"/>
          <w:lang w:val="de-DE" w:eastAsia="en-US"/>
        </w:rPr>
        <w:t>Testi geçer.</w:t>
      </w:r>
    </w:p>
    <w:p w:rsidR="00B66797" w:rsidRPr="00E3203C" w:rsidRDefault="00B66797" w:rsidP="00815038">
      <w:pPr>
        <w:ind w:left="60" w:firstLine="660"/>
        <w:jc w:val="both"/>
        <w:rPr>
          <w:rFonts w:eastAsia="Calibri"/>
          <w:sz w:val="19"/>
          <w:szCs w:val="19"/>
          <w:lang w:val="de-DE" w:eastAsia="en-US"/>
        </w:rPr>
      </w:pPr>
    </w:p>
    <w:p w:rsidR="000D0A0D" w:rsidRPr="00E3203C" w:rsidRDefault="000D0A0D" w:rsidP="00815038">
      <w:pPr>
        <w:tabs>
          <w:tab w:val="num" w:pos="720"/>
          <w:tab w:val="left" w:pos="2835"/>
          <w:tab w:val="left" w:pos="4395"/>
        </w:tabs>
        <w:jc w:val="both"/>
        <w:rPr>
          <w:rFonts w:eastAsia="Calibri"/>
          <w:sz w:val="19"/>
          <w:szCs w:val="19"/>
          <w:lang w:val="de-DE" w:eastAsia="en-US"/>
        </w:rPr>
      </w:pPr>
      <w:r w:rsidRPr="00E3203C">
        <w:rPr>
          <w:rFonts w:eastAsia="Calibri"/>
          <w:sz w:val="19"/>
          <w:szCs w:val="19"/>
          <w:lang w:val="de-DE" w:eastAsia="en-US"/>
        </w:rPr>
        <w:tab/>
      </w:r>
      <w:r w:rsidR="00B66797" w:rsidRPr="00E3203C">
        <w:rPr>
          <w:rFonts w:eastAsia="Calibri"/>
          <w:b/>
          <w:sz w:val="19"/>
          <w:szCs w:val="19"/>
          <w:lang w:val="de-DE" w:eastAsia="en-US"/>
        </w:rPr>
        <w:t>Çözünürlük</w:t>
      </w:r>
      <w:r w:rsidRPr="00E3203C">
        <w:rPr>
          <w:rFonts w:eastAsia="Calibri"/>
          <w:b/>
          <w:sz w:val="19"/>
          <w:szCs w:val="19"/>
          <w:lang w:val="de-DE" w:eastAsia="en-US"/>
        </w:rPr>
        <w:t>:</w:t>
      </w:r>
      <w:r w:rsidRPr="00E3203C">
        <w:rPr>
          <w:rFonts w:eastAsia="Calibri"/>
          <w:sz w:val="19"/>
          <w:szCs w:val="19"/>
          <w:lang w:val="de-DE" w:eastAsia="en-US"/>
        </w:rPr>
        <w:tab/>
        <w:t>1 g’ı 1 mL suda çözünür. Etanolde çözünmez.</w:t>
      </w:r>
    </w:p>
    <w:p w:rsidR="00B66797" w:rsidRPr="00E3203C" w:rsidRDefault="00B66797" w:rsidP="00815038">
      <w:pPr>
        <w:tabs>
          <w:tab w:val="num" w:pos="720"/>
          <w:tab w:val="left" w:pos="2880"/>
          <w:tab w:val="left" w:pos="4395"/>
        </w:tabs>
        <w:jc w:val="both"/>
        <w:rPr>
          <w:rFonts w:eastAsia="Calibri"/>
          <w:sz w:val="19"/>
          <w:szCs w:val="19"/>
          <w:lang w:val="de-DE" w:eastAsia="en-US"/>
        </w:rPr>
      </w:pP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Erime aralığı:</w:t>
      </w:r>
      <w:r w:rsidR="000277A8">
        <w:rPr>
          <w:rFonts w:eastAsia="Calibri"/>
          <w:sz w:val="19"/>
          <w:szCs w:val="19"/>
          <w:lang w:val="de-DE" w:eastAsia="en-US"/>
        </w:rPr>
        <w:tab/>
      </w:r>
      <w:r w:rsidR="000277A8">
        <w:rPr>
          <w:rFonts w:eastAsia="Calibri"/>
          <w:sz w:val="19"/>
          <w:szCs w:val="19"/>
          <w:lang w:val="de-DE" w:eastAsia="en-US"/>
        </w:rPr>
        <w:tab/>
        <w:t>70 ºC- 80 ºC</w:t>
      </w:r>
    </w:p>
    <w:p w:rsidR="00B66797" w:rsidRPr="00E3203C" w:rsidRDefault="00B66797" w:rsidP="00815038">
      <w:pPr>
        <w:ind w:firstLine="708"/>
        <w:jc w:val="both"/>
        <w:rPr>
          <w:rFonts w:eastAsia="Calibri"/>
          <w:sz w:val="19"/>
          <w:szCs w:val="19"/>
          <w:lang w:val="de-DE" w:eastAsia="en-US"/>
        </w:rPr>
      </w:pPr>
    </w:p>
    <w:p w:rsidR="00B66797" w:rsidRPr="00E3203C" w:rsidRDefault="00B66797" w:rsidP="00815038">
      <w:pPr>
        <w:ind w:left="2124" w:hanging="1404"/>
        <w:jc w:val="both"/>
        <w:rPr>
          <w:rFonts w:eastAsia="Calibri"/>
          <w:b/>
          <w:sz w:val="19"/>
          <w:szCs w:val="19"/>
          <w:lang w:val="de-DE" w:eastAsia="en-US"/>
        </w:rPr>
      </w:pPr>
      <w:r w:rsidRPr="00E3203C">
        <w:rPr>
          <w:rFonts w:eastAsia="Calibri"/>
          <w:b/>
          <w:sz w:val="19"/>
          <w:szCs w:val="19"/>
          <w:lang w:val="de-DE" w:eastAsia="en-US"/>
        </w:rPr>
        <w:t>pH:</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sz w:val="19"/>
          <w:szCs w:val="19"/>
          <w:lang w:val="de-DE" w:eastAsia="en-US"/>
        </w:rPr>
        <w:t xml:space="preserve">6,5 – 8,5 </w:t>
      </w:r>
      <w:r w:rsidR="000277A8">
        <w:rPr>
          <w:rFonts w:eastAsia="Calibri"/>
          <w:sz w:val="19"/>
          <w:szCs w:val="19"/>
          <w:lang w:val="de-DE" w:eastAsia="en-US"/>
        </w:rPr>
        <w:t>arasındadır</w:t>
      </w:r>
      <w:r w:rsidRPr="00E3203C">
        <w:rPr>
          <w:rFonts w:eastAsia="Calibri"/>
          <w:sz w:val="19"/>
          <w:szCs w:val="19"/>
          <w:lang w:val="de-DE" w:eastAsia="en-US"/>
        </w:rPr>
        <w:t xml:space="preserve"> </w:t>
      </w:r>
      <w:r w:rsidR="00664AE9" w:rsidRPr="00E3203C">
        <w:rPr>
          <w:rFonts w:eastAsia="Calibri"/>
          <w:sz w:val="19"/>
          <w:szCs w:val="19"/>
          <w:lang w:val="de-DE" w:eastAsia="en-US"/>
        </w:rPr>
        <w:t>(%</w:t>
      </w:r>
      <w:r w:rsidR="007A3468" w:rsidRPr="00E3203C">
        <w:rPr>
          <w:rFonts w:eastAsia="Calibri"/>
          <w:sz w:val="19"/>
          <w:szCs w:val="19"/>
          <w:lang w:val="de-DE" w:eastAsia="en-US"/>
        </w:rPr>
        <w:t>1’lik sulu çözelti</w:t>
      </w:r>
      <w:r w:rsidRPr="00E3203C">
        <w:rPr>
          <w:rFonts w:eastAsia="Calibri"/>
          <w:sz w:val="19"/>
          <w:szCs w:val="19"/>
          <w:lang w:val="de-DE" w:eastAsia="en-US"/>
        </w:rPr>
        <w:t>)</w:t>
      </w:r>
      <w:r w:rsidR="000277A8">
        <w:rPr>
          <w:rFonts w:eastAsia="Calibri"/>
          <w:sz w:val="19"/>
          <w:szCs w:val="19"/>
          <w:lang w:val="de-DE" w:eastAsia="en-US"/>
        </w:rPr>
        <w:t>.</w:t>
      </w:r>
    </w:p>
    <w:p w:rsidR="000D0A0D" w:rsidRPr="00E3203C" w:rsidRDefault="000D0A0D" w:rsidP="00815038">
      <w:pPr>
        <w:jc w:val="both"/>
        <w:rPr>
          <w:rFonts w:eastAsia="Calibri"/>
          <w:b/>
          <w:sz w:val="19"/>
          <w:szCs w:val="19"/>
          <w:lang w:val="de-DE"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Saflık:</w:t>
      </w:r>
    </w:p>
    <w:p w:rsidR="00B66797" w:rsidRPr="00E3203C" w:rsidRDefault="00B66797" w:rsidP="00815038">
      <w:pPr>
        <w:jc w:val="both"/>
        <w:rPr>
          <w:rFonts w:eastAsia="Calibri"/>
          <w:b/>
          <w:sz w:val="19"/>
          <w:szCs w:val="19"/>
          <w:u w:val="single"/>
          <w:lang w:val="de-DE" w:eastAsia="en-US"/>
        </w:rPr>
      </w:pPr>
    </w:p>
    <w:p w:rsidR="000D0A0D" w:rsidRPr="00E3203C" w:rsidRDefault="000D0A0D" w:rsidP="00815038">
      <w:pPr>
        <w:ind w:left="2835" w:hanging="2115"/>
        <w:jc w:val="both"/>
        <w:rPr>
          <w:rFonts w:eastAsia="Calibri"/>
          <w:sz w:val="19"/>
          <w:szCs w:val="19"/>
          <w:lang w:val="de-DE" w:eastAsia="en-US"/>
        </w:rPr>
      </w:pPr>
      <w:r w:rsidRPr="00E3203C">
        <w:rPr>
          <w:rFonts w:eastAsia="Calibri"/>
          <w:b/>
          <w:sz w:val="19"/>
          <w:szCs w:val="19"/>
          <w:lang w:val="de-DE" w:eastAsia="en-US"/>
        </w:rPr>
        <w:t>Kurutma kaybı:</w:t>
      </w:r>
      <w:r w:rsidRPr="00E3203C">
        <w:rPr>
          <w:rFonts w:eastAsia="Calibri"/>
          <w:sz w:val="19"/>
          <w:szCs w:val="19"/>
          <w:lang w:val="de-DE" w:eastAsia="en-US"/>
        </w:rPr>
        <w:tab/>
      </w:r>
      <w:r w:rsidR="00664AE9" w:rsidRPr="00E3203C">
        <w:rPr>
          <w:rFonts w:eastAsia="Calibri"/>
          <w:sz w:val="19"/>
          <w:szCs w:val="19"/>
          <w:lang w:val="de-DE" w:eastAsia="en-US"/>
        </w:rPr>
        <w:t>%26,0’dan fazla ve %21,0’da</w:t>
      </w:r>
      <w:r w:rsidR="000277A8">
        <w:rPr>
          <w:rFonts w:eastAsia="Calibri"/>
          <w:sz w:val="19"/>
          <w:szCs w:val="19"/>
          <w:lang w:val="de-DE" w:eastAsia="en-US"/>
        </w:rPr>
        <w:t>n az olmamalıdır</w:t>
      </w:r>
      <w:r w:rsidR="00664AE9" w:rsidRPr="00E3203C">
        <w:rPr>
          <w:rFonts w:eastAsia="Calibri"/>
          <w:sz w:val="19"/>
          <w:szCs w:val="19"/>
          <w:lang w:val="de-DE" w:eastAsia="en-US"/>
        </w:rPr>
        <w:t xml:space="preserve"> (150 ºC’de 3 saat)</w:t>
      </w:r>
      <w:r w:rsidR="000277A8">
        <w:rPr>
          <w:rFonts w:eastAsia="Calibri"/>
          <w:sz w:val="19"/>
          <w:szCs w:val="19"/>
          <w:lang w:val="de-DE" w:eastAsia="en-US"/>
        </w:rPr>
        <w:t>.</w:t>
      </w:r>
    </w:p>
    <w:p w:rsidR="00B66797" w:rsidRPr="00E3203C" w:rsidRDefault="00B66797" w:rsidP="00815038">
      <w:pPr>
        <w:ind w:left="2880" w:hanging="2160"/>
        <w:jc w:val="both"/>
        <w:rPr>
          <w:rFonts w:eastAsia="Calibri"/>
          <w:sz w:val="19"/>
          <w:szCs w:val="19"/>
          <w:lang w:val="de-DE" w:eastAsia="en-US"/>
        </w:rPr>
      </w:pPr>
    </w:p>
    <w:p w:rsidR="000D0A0D" w:rsidRPr="00E3203C" w:rsidRDefault="000D0A0D" w:rsidP="00691E78">
      <w:pPr>
        <w:ind w:left="2832" w:hanging="2112"/>
        <w:jc w:val="both"/>
        <w:rPr>
          <w:rFonts w:eastAsia="Calibri"/>
          <w:snapToGrid w:val="0"/>
          <w:sz w:val="19"/>
          <w:szCs w:val="19"/>
          <w:lang w:val="de-DE" w:eastAsia="en-US"/>
        </w:rPr>
      </w:pPr>
      <w:r w:rsidRPr="00E3203C">
        <w:rPr>
          <w:rFonts w:eastAsia="Calibri"/>
          <w:b/>
          <w:snapToGrid w:val="0"/>
          <w:sz w:val="19"/>
          <w:szCs w:val="19"/>
          <w:lang w:val="de-DE" w:eastAsia="en-US"/>
        </w:rPr>
        <w:lastRenderedPageBreak/>
        <w:t>Okzalatlar:</w:t>
      </w:r>
      <w:r w:rsidRPr="00E3203C">
        <w:rPr>
          <w:rFonts w:eastAsia="Calibri"/>
          <w:snapToGrid w:val="0"/>
          <w:sz w:val="19"/>
          <w:szCs w:val="19"/>
          <w:lang w:val="de-DE" w:eastAsia="en-US"/>
        </w:rPr>
        <w:t xml:space="preserve"> </w:t>
      </w:r>
      <w:r w:rsidRPr="00E3203C">
        <w:rPr>
          <w:rFonts w:eastAsia="Calibri"/>
          <w:snapToGrid w:val="0"/>
          <w:sz w:val="19"/>
          <w:szCs w:val="19"/>
          <w:lang w:val="de-DE" w:eastAsia="en-US"/>
        </w:rPr>
        <w:tab/>
      </w:r>
      <w:r w:rsidR="00664AE9" w:rsidRPr="00E3203C">
        <w:rPr>
          <w:rFonts w:eastAsia="Calibri"/>
          <w:snapToGrid w:val="0"/>
          <w:sz w:val="19"/>
          <w:szCs w:val="19"/>
          <w:lang w:eastAsia="en-US"/>
        </w:rPr>
        <w:t xml:space="preserve">Kurutmadan sonra, okzalik asit cinsinden </w:t>
      </w:r>
      <w:r w:rsidR="00691E78" w:rsidRPr="00E3203C">
        <w:rPr>
          <w:rFonts w:eastAsia="Calibri"/>
          <w:sz w:val="19"/>
          <w:szCs w:val="19"/>
          <w:lang w:val="de-DE" w:eastAsia="en-US"/>
        </w:rPr>
        <w:t xml:space="preserve">ifade edilen </w:t>
      </w:r>
      <w:r w:rsidR="00664AE9" w:rsidRPr="00E3203C">
        <w:rPr>
          <w:rFonts w:eastAsia="Calibri"/>
          <w:snapToGrid w:val="0"/>
          <w:sz w:val="19"/>
          <w:szCs w:val="19"/>
          <w:lang w:eastAsia="en-US"/>
        </w:rPr>
        <w:t>100 mg/kg’dan fazla olmamalıdır.</w:t>
      </w:r>
    </w:p>
    <w:p w:rsidR="00B66797" w:rsidRPr="00E3203C" w:rsidRDefault="00B66797" w:rsidP="00815038">
      <w:pPr>
        <w:ind w:left="2124" w:hanging="1404"/>
        <w:jc w:val="both"/>
        <w:rPr>
          <w:rFonts w:eastAsia="Calibri"/>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Arsenik:</w:t>
      </w:r>
      <w:r w:rsidR="00B66797" w:rsidRPr="00E3203C">
        <w:rPr>
          <w:rFonts w:eastAsia="Calibri"/>
          <w:sz w:val="19"/>
          <w:szCs w:val="19"/>
          <w:lang w:val="de-DE" w:eastAsia="en-US"/>
        </w:rPr>
        <w:tab/>
      </w:r>
      <w:r w:rsidR="00B66797" w:rsidRPr="00E3203C">
        <w:rPr>
          <w:rFonts w:eastAsia="Calibri"/>
          <w:sz w:val="19"/>
          <w:szCs w:val="19"/>
          <w:lang w:val="de-DE" w:eastAsia="en-US"/>
        </w:rPr>
        <w:tab/>
      </w:r>
      <w:r w:rsidRPr="00E3203C">
        <w:rPr>
          <w:rFonts w:eastAsia="Calibri"/>
          <w:sz w:val="19"/>
          <w:szCs w:val="19"/>
          <w:lang w:val="de-DE" w:eastAsia="en-US"/>
        </w:rPr>
        <w:t>3 mg/kg’dan fazla olmamalıdır.</w:t>
      </w:r>
    </w:p>
    <w:p w:rsidR="00B66797" w:rsidRPr="00E3203C" w:rsidRDefault="00B66797" w:rsidP="00815038">
      <w:pPr>
        <w:ind w:firstLine="720"/>
        <w:jc w:val="both"/>
        <w:rPr>
          <w:rFonts w:eastAsia="Calibri"/>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Kurşun:</w:t>
      </w:r>
      <w:r w:rsidR="00B66797" w:rsidRPr="00E3203C">
        <w:rPr>
          <w:rFonts w:eastAsia="Calibri"/>
          <w:sz w:val="19"/>
          <w:szCs w:val="19"/>
          <w:lang w:val="de-DE" w:eastAsia="en-US"/>
        </w:rPr>
        <w:tab/>
      </w:r>
      <w:r w:rsidR="00B66797" w:rsidRPr="00E3203C">
        <w:rPr>
          <w:rFonts w:eastAsia="Calibri"/>
          <w:sz w:val="19"/>
          <w:szCs w:val="19"/>
          <w:lang w:val="de-DE" w:eastAsia="en-US"/>
        </w:rPr>
        <w:tab/>
      </w:r>
      <w:r w:rsidR="00B66797" w:rsidRPr="00E3203C">
        <w:rPr>
          <w:rFonts w:eastAsia="Calibri"/>
          <w:sz w:val="19"/>
          <w:szCs w:val="19"/>
          <w:lang w:val="de-DE" w:eastAsia="en-US"/>
        </w:rPr>
        <w:tab/>
        <w:t>2</w:t>
      </w:r>
      <w:r w:rsidRPr="00E3203C">
        <w:rPr>
          <w:rFonts w:eastAsia="Calibri"/>
          <w:sz w:val="19"/>
          <w:szCs w:val="19"/>
          <w:lang w:val="de-DE" w:eastAsia="en-US"/>
        </w:rPr>
        <w:t xml:space="preserve"> mg/kg’dan fazla olmamalıdır.</w:t>
      </w:r>
    </w:p>
    <w:p w:rsidR="00B66797" w:rsidRPr="00E3203C" w:rsidRDefault="00B66797" w:rsidP="00815038">
      <w:pPr>
        <w:ind w:firstLine="720"/>
        <w:jc w:val="both"/>
        <w:rPr>
          <w:rFonts w:eastAsia="Calibri"/>
          <w:sz w:val="19"/>
          <w:szCs w:val="19"/>
          <w:lang w:val="de-DE" w:eastAsia="en-US"/>
        </w:rPr>
      </w:pPr>
    </w:p>
    <w:p w:rsidR="000D0A0D" w:rsidRPr="00E3203C" w:rsidRDefault="008A2DDD" w:rsidP="00815038">
      <w:pPr>
        <w:ind w:firstLine="720"/>
        <w:jc w:val="both"/>
        <w:rPr>
          <w:rFonts w:eastAsia="Calibri"/>
          <w:sz w:val="19"/>
          <w:szCs w:val="19"/>
          <w:lang w:val="de-DE" w:eastAsia="en-US"/>
        </w:rPr>
      </w:pPr>
      <w:r w:rsidRPr="00E3203C">
        <w:rPr>
          <w:rFonts w:eastAsia="Calibri"/>
          <w:b/>
          <w:sz w:val="19"/>
          <w:szCs w:val="19"/>
          <w:lang w:val="de-DE" w:eastAsia="en-US"/>
        </w:rPr>
        <w:t>Civa</w:t>
      </w:r>
      <w:r w:rsidR="000D0A0D" w:rsidRPr="00E3203C">
        <w:rPr>
          <w:rFonts w:eastAsia="Calibri"/>
          <w:b/>
          <w:sz w:val="19"/>
          <w:szCs w:val="19"/>
          <w:lang w:val="de-DE" w:eastAsia="en-US"/>
        </w:rPr>
        <w:t>:</w:t>
      </w:r>
      <w:r w:rsidR="000D0A0D" w:rsidRPr="00E3203C">
        <w:rPr>
          <w:rFonts w:eastAsia="Calibri"/>
          <w:sz w:val="19"/>
          <w:szCs w:val="19"/>
          <w:lang w:val="de-DE" w:eastAsia="en-US"/>
        </w:rPr>
        <w:tab/>
      </w:r>
      <w:r w:rsidR="000D0A0D" w:rsidRPr="00E3203C">
        <w:rPr>
          <w:rFonts w:eastAsia="Calibri"/>
          <w:sz w:val="19"/>
          <w:szCs w:val="19"/>
          <w:lang w:val="de-DE" w:eastAsia="en-US"/>
        </w:rPr>
        <w:tab/>
      </w:r>
      <w:r w:rsidR="000D0A0D" w:rsidRPr="00E3203C">
        <w:rPr>
          <w:rFonts w:eastAsia="Calibri"/>
          <w:sz w:val="19"/>
          <w:szCs w:val="19"/>
          <w:lang w:val="de-DE" w:eastAsia="en-US"/>
        </w:rPr>
        <w:tab/>
        <w:t>1 mg/kg’dan fazla olmamalıdır.</w:t>
      </w:r>
    </w:p>
    <w:p w:rsidR="000D0A0D" w:rsidRPr="00E3203C" w:rsidRDefault="000D0A0D" w:rsidP="00815038">
      <w:pPr>
        <w:keepNext/>
        <w:ind w:left="4245" w:hanging="4245"/>
        <w:jc w:val="both"/>
        <w:outlineLvl w:val="2"/>
        <w:rPr>
          <w:b/>
          <w:sz w:val="19"/>
          <w:szCs w:val="19"/>
          <w:u w:val="single"/>
        </w:rPr>
      </w:pPr>
    </w:p>
    <w:p w:rsidR="00B66797" w:rsidRPr="00E3203C" w:rsidRDefault="00B66797" w:rsidP="00815038">
      <w:pPr>
        <w:keepNext/>
        <w:ind w:left="4245" w:hanging="4245"/>
        <w:jc w:val="both"/>
        <w:outlineLvl w:val="2"/>
        <w:rPr>
          <w:b/>
          <w:sz w:val="19"/>
          <w:szCs w:val="19"/>
          <w:u w:val="single"/>
        </w:rPr>
      </w:pPr>
    </w:p>
    <w:p w:rsidR="000D0A0D" w:rsidRPr="00E3203C" w:rsidRDefault="000D0A0D" w:rsidP="00815038">
      <w:pPr>
        <w:keepNext/>
        <w:ind w:left="4245" w:hanging="4245"/>
        <w:jc w:val="both"/>
        <w:outlineLvl w:val="2"/>
        <w:rPr>
          <w:b/>
          <w:sz w:val="19"/>
          <w:szCs w:val="19"/>
          <w:u w:val="single"/>
        </w:rPr>
      </w:pPr>
      <w:r w:rsidRPr="00E3203C">
        <w:rPr>
          <w:b/>
          <w:sz w:val="19"/>
          <w:szCs w:val="19"/>
          <w:u w:val="single"/>
        </w:rPr>
        <w:t>E 338 FOSFORİK ASİT</w:t>
      </w:r>
    </w:p>
    <w:p w:rsidR="000D0A0D" w:rsidRPr="00E3203C" w:rsidRDefault="000D0A0D" w:rsidP="00815038">
      <w:pPr>
        <w:ind w:left="60"/>
        <w:jc w:val="both"/>
        <w:rPr>
          <w:rFonts w:eastAsia="Calibri"/>
          <w:sz w:val="19"/>
          <w:szCs w:val="19"/>
          <w:lang w:eastAsia="en-US"/>
        </w:rPr>
      </w:pPr>
    </w:p>
    <w:p w:rsidR="000D0A0D" w:rsidRPr="00E3203C" w:rsidRDefault="00C003DB" w:rsidP="00664AE9">
      <w:pPr>
        <w:jc w:val="both"/>
        <w:rPr>
          <w:rFonts w:eastAsia="Calibri"/>
          <w:sz w:val="19"/>
          <w:szCs w:val="19"/>
          <w:lang w:eastAsia="en-US"/>
        </w:rPr>
      </w:pPr>
      <w:r w:rsidRPr="00E3203C">
        <w:rPr>
          <w:rFonts w:eastAsia="Calibri"/>
          <w:b/>
          <w:sz w:val="19"/>
          <w:szCs w:val="19"/>
          <w:u w:val="single"/>
          <w:lang w:eastAsia="en-US"/>
        </w:rPr>
        <w:t>Eş anlamlılar</w:t>
      </w:r>
      <w:r w:rsidR="000D0A0D" w:rsidRPr="00E3203C">
        <w:rPr>
          <w:rFonts w:eastAsia="Calibri"/>
          <w:b/>
          <w:sz w:val="19"/>
          <w:szCs w:val="19"/>
          <w:u w:val="single"/>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Ortofosforik asit</w:t>
      </w:r>
      <w:r w:rsidR="00664AE9" w:rsidRPr="00E3203C">
        <w:rPr>
          <w:rFonts w:eastAsia="Calibri"/>
          <w:sz w:val="19"/>
          <w:szCs w:val="19"/>
          <w:lang w:eastAsia="en-US"/>
        </w:rPr>
        <w:t xml:space="preserve">; </w:t>
      </w:r>
      <w:r w:rsidR="000D0A0D" w:rsidRPr="00E3203C">
        <w:rPr>
          <w:rFonts w:eastAsia="Calibri"/>
          <w:sz w:val="19"/>
          <w:szCs w:val="19"/>
          <w:lang w:eastAsia="en-US"/>
        </w:rPr>
        <w:t>Monofosforik asit</w:t>
      </w:r>
    </w:p>
    <w:p w:rsidR="000D0A0D" w:rsidRPr="00E3203C" w:rsidRDefault="000D0A0D" w:rsidP="00815038">
      <w:pPr>
        <w:ind w:left="60"/>
        <w:jc w:val="both"/>
        <w:rPr>
          <w:rFonts w:eastAsia="Calibri"/>
          <w:b/>
          <w:sz w:val="19"/>
          <w:szCs w:val="19"/>
          <w:lang w:eastAsia="en-US"/>
        </w:rPr>
      </w:pPr>
    </w:p>
    <w:p w:rsidR="000D0A0D" w:rsidRPr="00E3203C" w:rsidRDefault="000D0A0D" w:rsidP="00815038">
      <w:pPr>
        <w:ind w:left="60"/>
        <w:jc w:val="both"/>
        <w:rPr>
          <w:rFonts w:eastAsia="Calibri"/>
          <w:b/>
          <w:sz w:val="19"/>
          <w:szCs w:val="19"/>
          <w:u w:val="single"/>
          <w:lang w:eastAsia="en-US"/>
        </w:rPr>
      </w:pPr>
      <w:r w:rsidRPr="00E3203C">
        <w:rPr>
          <w:rFonts w:eastAsia="Calibri"/>
          <w:b/>
          <w:sz w:val="19"/>
          <w:szCs w:val="19"/>
          <w:u w:val="single"/>
          <w:lang w:eastAsia="en-US"/>
        </w:rPr>
        <w:t>Tanım:</w:t>
      </w:r>
    </w:p>
    <w:p w:rsidR="00B66797" w:rsidRPr="00E3203C" w:rsidRDefault="00B66797" w:rsidP="00815038">
      <w:pPr>
        <w:ind w:left="60"/>
        <w:jc w:val="both"/>
        <w:rPr>
          <w:rFonts w:eastAsia="Calibri"/>
          <w:b/>
          <w:sz w:val="19"/>
          <w:szCs w:val="19"/>
          <w:u w:val="single"/>
          <w:lang w:eastAsia="en-US"/>
        </w:rPr>
      </w:pPr>
    </w:p>
    <w:p w:rsidR="00B66797" w:rsidRPr="00E3203C" w:rsidRDefault="00450147" w:rsidP="00815038">
      <w:pPr>
        <w:ind w:firstLine="720"/>
        <w:jc w:val="both"/>
        <w:rPr>
          <w:rFonts w:eastAsia="Calibri"/>
          <w:sz w:val="19"/>
          <w:szCs w:val="19"/>
          <w:lang w:eastAsia="en-US"/>
        </w:rPr>
      </w:pPr>
      <w:r w:rsidRPr="00E3203C">
        <w:rPr>
          <w:rFonts w:eastAsia="Calibri"/>
          <w:b/>
          <w:sz w:val="19"/>
          <w:szCs w:val="19"/>
          <w:lang w:eastAsia="en-US"/>
        </w:rPr>
        <w:t>EINECS</w:t>
      </w:r>
      <w:r w:rsidR="00B66797" w:rsidRPr="00E3203C">
        <w:rPr>
          <w:rFonts w:eastAsia="Calibri"/>
          <w:b/>
          <w:sz w:val="19"/>
          <w:szCs w:val="19"/>
          <w:lang w:eastAsia="en-US"/>
        </w:rPr>
        <w:t>:</w:t>
      </w:r>
      <w:r w:rsidRPr="00E3203C">
        <w:rPr>
          <w:rFonts w:eastAsia="Calibri"/>
          <w:sz w:val="19"/>
          <w:szCs w:val="19"/>
          <w:lang w:eastAsia="en-US"/>
        </w:rPr>
        <w:tab/>
      </w:r>
      <w:r w:rsidRPr="00E3203C">
        <w:rPr>
          <w:rFonts w:eastAsia="Calibri"/>
          <w:sz w:val="19"/>
          <w:szCs w:val="19"/>
          <w:lang w:eastAsia="en-US"/>
        </w:rPr>
        <w:tab/>
      </w:r>
      <w:r w:rsidR="00B66797" w:rsidRPr="00E3203C">
        <w:rPr>
          <w:rFonts w:eastAsia="Calibri"/>
          <w:sz w:val="19"/>
          <w:szCs w:val="19"/>
          <w:lang w:eastAsia="en-US"/>
        </w:rPr>
        <w:t>231-633-2</w:t>
      </w:r>
    </w:p>
    <w:p w:rsidR="00B66797" w:rsidRPr="00E3203C" w:rsidRDefault="00B66797"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Kimyasal adı:</w:t>
      </w:r>
      <w:r w:rsidRPr="00E3203C">
        <w:rPr>
          <w:rFonts w:eastAsia="Calibri"/>
          <w:sz w:val="19"/>
          <w:szCs w:val="19"/>
          <w:lang w:eastAsia="en-US"/>
        </w:rPr>
        <w:tab/>
      </w:r>
      <w:r w:rsidRPr="00E3203C">
        <w:rPr>
          <w:rFonts w:eastAsia="Calibri"/>
          <w:sz w:val="19"/>
          <w:szCs w:val="19"/>
          <w:lang w:eastAsia="en-US"/>
        </w:rPr>
        <w:tab/>
        <w:t>Fosforik asit</w:t>
      </w:r>
    </w:p>
    <w:p w:rsidR="00B66797" w:rsidRPr="00E3203C" w:rsidRDefault="00B66797"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vertAlign w:val="subscript"/>
          <w:lang w:eastAsia="en-US"/>
        </w:rPr>
      </w:pPr>
      <w:r w:rsidRPr="00E3203C">
        <w:rPr>
          <w:rFonts w:eastAsia="Calibri"/>
          <w:b/>
          <w:sz w:val="19"/>
          <w:szCs w:val="19"/>
          <w:lang w:eastAsia="en-US"/>
        </w:rPr>
        <w:t>Kimyasal formülü:</w:t>
      </w:r>
      <w:r w:rsidRPr="00E3203C">
        <w:rPr>
          <w:rFonts w:eastAsia="Calibri"/>
          <w:sz w:val="19"/>
          <w:szCs w:val="19"/>
          <w:lang w:eastAsia="en-US"/>
        </w:rPr>
        <w:tab/>
        <w:t>H</w:t>
      </w:r>
      <w:r w:rsidRPr="00E3203C">
        <w:rPr>
          <w:rFonts w:eastAsia="Calibri"/>
          <w:sz w:val="19"/>
          <w:szCs w:val="19"/>
          <w:vertAlign w:val="subscript"/>
          <w:lang w:eastAsia="en-US"/>
        </w:rPr>
        <w:t>3</w:t>
      </w:r>
      <w:r w:rsidRPr="00E3203C">
        <w:rPr>
          <w:rFonts w:eastAsia="Calibri"/>
          <w:sz w:val="19"/>
          <w:szCs w:val="19"/>
          <w:lang w:eastAsia="en-US"/>
        </w:rPr>
        <w:t>PO</w:t>
      </w:r>
      <w:r w:rsidRPr="00E3203C">
        <w:rPr>
          <w:rFonts w:eastAsia="Calibri"/>
          <w:sz w:val="19"/>
          <w:szCs w:val="19"/>
          <w:vertAlign w:val="subscript"/>
          <w:lang w:eastAsia="en-US"/>
        </w:rPr>
        <w:t>4</w:t>
      </w:r>
    </w:p>
    <w:p w:rsidR="00B66797" w:rsidRPr="00E3203C" w:rsidRDefault="00B66797" w:rsidP="00815038">
      <w:pPr>
        <w:ind w:firstLine="720"/>
        <w:jc w:val="both"/>
        <w:rPr>
          <w:rFonts w:eastAsia="Calibri"/>
          <w:sz w:val="19"/>
          <w:szCs w:val="19"/>
          <w:lang w:eastAsia="en-US"/>
        </w:rPr>
      </w:pPr>
    </w:p>
    <w:p w:rsidR="000D0A0D" w:rsidRPr="00E3203C" w:rsidRDefault="001016C5" w:rsidP="00815038">
      <w:pPr>
        <w:ind w:firstLine="720"/>
        <w:jc w:val="both"/>
        <w:rPr>
          <w:rFonts w:eastAsia="Calibri"/>
          <w:sz w:val="19"/>
          <w:szCs w:val="19"/>
          <w:lang w:eastAsia="en-US"/>
        </w:rPr>
      </w:pPr>
      <w:r w:rsidRPr="00E3203C">
        <w:rPr>
          <w:rFonts w:eastAsia="Calibri"/>
          <w:b/>
          <w:sz w:val="19"/>
          <w:szCs w:val="19"/>
          <w:lang w:eastAsia="en-US"/>
        </w:rPr>
        <w:t>Molekül ağırlığı</w:t>
      </w:r>
      <w:r w:rsidR="000D0A0D" w:rsidRPr="00E3203C">
        <w:rPr>
          <w:rFonts w:eastAsia="Calibri"/>
          <w:b/>
          <w:sz w:val="19"/>
          <w:szCs w:val="19"/>
          <w:lang w:eastAsia="en-US"/>
        </w:rPr>
        <w:t>:</w:t>
      </w:r>
      <w:r w:rsidR="00664AE9" w:rsidRPr="00E3203C">
        <w:rPr>
          <w:rFonts w:eastAsia="Calibri"/>
          <w:sz w:val="19"/>
          <w:szCs w:val="19"/>
          <w:lang w:eastAsia="en-US"/>
        </w:rPr>
        <w:tab/>
      </w:r>
      <w:r w:rsidR="00664AE9" w:rsidRPr="00E3203C">
        <w:rPr>
          <w:rFonts w:eastAsia="Calibri"/>
          <w:sz w:val="19"/>
          <w:szCs w:val="19"/>
          <w:lang w:eastAsia="en-US"/>
        </w:rPr>
        <w:tab/>
        <w:t>98,</w:t>
      </w:r>
      <w:r w:rsidR="000D0A0D" w:rsidRPr="00E3203C">
        <w:rPr>
          <w:rFonts w:eastAsia="Calibri"/>
          <w:sz w:val="19"/>
          <w:szCs w:val="19"/>
          <w:lang w:eastAsia="en-US"/>
        </w:rPr>
        <w:t>00</w:t>
      </w:r>
    </w:p>
    <w:p w:rsidR="00B66797" w:rsidRPr="00E3203C" w:rsidRDefault="00B66797" w:rsidP="00815038">
      <w:pPr>
        <w:ind w:firstLine="720"/>
        <w:jc w:val="both"/>
        <w:rPr>
          <w:rFonts w:eastAsia="Calibri"/>
          <w:sz w:val="19"/>
          <w:szCs w:val="19"/>
          <w:lang w:eastAsia="en-US"/>
        </w:rPr>
      </w:pPr>
    </w:p>
    <w:p w:rsidR="000D0A0D" w:rsidRPr="00E3203C" w:rsidRDefault="000D0A0D" w:rsidP="00815038">
      <w:pPr>
        <w:ind w:left="2835" w:hanging="2115"/>
        <w:jc w:val="both"/>
        <w:rPr>
          <w:rFonts w:eastAsia="Calibri"/>
          <w:sz w:val="19"/>
          <w:szCs w:val="19"/>
          <w:lang w:eastAsia="en-US"/>
        </w:rPr>
      </w:pPr>
      <w:r w:rsidRPr="00E3203C">
        <w:rPr>
          <w:rFonts w:eastAsia="Calibri"/>
          <w:b/>
          <w:snapToGrid w:val="0"/>
          <w:sz w:val="19"/>
          <w:szCs w:val="19"/>
          <w:lang w:eastAsia="en-US"/>
        </w:rPr>
        <w:t>Analiz:</w:t>
      </w:r>
      <w:r w:rsidR="00EC74FB" w:rsidRPr="00E3203C">
        <w:rPr>
          <w:rFonts w:eastAsia="Calibri"/>
          <w:sz w:val="19"/>
          <w:szCs w:val="19"/>
          <w:lang w:eastAsia="en-US"/>
        </w:rPr>
        <w:tab/>
      </w:r>
      <w:r w:rsidR="009E15D7" w:rsidRPr="00E3203C">
        <w:rPr>
          <w:rFonts w:eastAsia="Calibri"/>
          <w:sz w:val="19"/>
          <w:szCs w:val="19"/>
          <w:lang w:eastAsia="en-US"/>
        </w:rPr>
        <w:t xml:space="preserve">İçeriği %67,0’dan az ve %85,7’den fazla olmamalıdır. </w:t>
      </w:r>
      <w:r w:rsidRPr="00E3203C">
        <w:rPr>
          <w:rFonts w:eastAsia="Calibri"/>
          <w:sz w:val="19"/>
          <w:szCs w:val="19"/>
          <w:lang w:eastAsia="en-US"/>
        </w:rPr>
        <w:t xml:space="preserve">Fosforik asit ticari olarak, çeşitli konsantrasyonlarda sulu çözelti şeklinde bulunmaktadır. </w:t>
      </w:r>
    </w:p>
    <w:p w:rsidR="000D0A0D" w:rsidRPr="00E3203C" w:rsidRDefault="000D0A0D" w:rsidP="00815038">
      <w:pPr>
        <w:jc w:val="both"/>
        <w:rPr>
          <w:rFonts w:eastAsia="Calibri"/>
          <w:b/>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u w:val="single"/>
          <w:lang w:eastAsia="en-US"/>
        </w:rPr>
        <w:t>Tanımlama:</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Berrak, renksiz, viskoz sıvı.</w:t>
      </w:r>
    </w:p>
    <w:p w:rsidR="000D0A0D" w:rsidRPr="00E3203C" w:rsidRDefault="000D0A0D" w:rsidP="00815038">
      <w:pPr>
        <w:jc w:val="both"/>
        <w:rPr>
          <w:rFonts w:eastAsia="Calibri"/>
          <w:b/>
          <w:sz w:val="19"/>
          <w:szCs w:val="19"/>
          <w:lang w:eastAsia="en-US"/>
        </w:rPr>
      </w:pPr>
    </w:p>
    <w:p w:rsidR="000D0A0D" w:rsidRPr="00E3203C" w:rsidRDefault="00BA669C" w:rsidP="00815038">
      <w:pPr>
        <w:jc w:val="both"/>
        <w:rPr>
          <w:rFonts w:eastAsia="Calibri"/>
          <w:b/>
          <w:sz w:val="19"/>
          <w:szCs w:val="19"/>
          <w:u w:val="single"/>
          <w:lang w:eastAsia="en-US"/>
        </w:rPr>
      </w:pPr>
      <w:r>
        <w:rPr>
          <w:rFonts w:eastAsia="Calibri"/>
          <w:b/>
          <w:sz w:val="19"/>
          <w:szCs w:val="19"/>
          <w:u w:val="single"/>
          <w:lang w:eastAsia="en-US"/>
        </w:rPr>
        <w:t>İdentifikasyon</w:t>
      </w:r>
      <w:r w:rsidR="000D0A0D" w:rsidRPr="00E3203C">
        <w:rPr>
          <w:rFonts w:eastAsia="Calibri"/>
          <w:b/>
          <w:sz w:val="19"/>
          <w:szCs w:val="19"/>
          <w:u w:val="single"/>
          <w:lang w:eastAsia="en-US"/>
        </w:rPr>
        <w:t>:</w:t>
      </w:r>
    </w:p>
    <w:p w:rsidR="00B66797" w:rsidRPr="00E3203C" w:rsidRDefault="00B66797" w:rsidP="00815038">
      <w:pPr>
        <w:jc w:val="both"/>
        <w:rPr>
          <w:rFonts w:eastAsia="Calibri"/>
          <w:b/>
          <w:sz w:val="19"/>
          <w:szCs w:val="19"/>
          <w:u w:val="single"/>
          <w:lang w:eastAsia="en-US"/>
        </w:rPr>
      </w:pPr>
    </w:p>
    <w:p w:rsidR="00B66797" w:rsidRPr="00E3203C" w:rsidRDefault="000D0A0D" w:rsidP="00815038">
      <w:pPr>
        <w:ind w:left="120" w:firstLine="600"/>
        <w:jc w:val="both"/>
        <w:rPr>
          <w:rFonts w:eastAsia="Calibri"/>
          <w:sz w:val="19"/>
          <w:szCs w:val="19"/>
          <w:lang w:eastAsia="en-US"/>
        </w:rPr>
      </w:pPr>
      <w:r w:rsidRPr="00E3203C">
        <w:rPr>
          <w:rFonts w:eastAsia="Calibri"/>
          <w:b/>
          <w:sz w:val="19"/>
          <w:szCs w:val="19"/>
          <w:lang w:eastAsia="en-US"/>
        </w:rPr>
        <w:t xml:space="preserve">Asit </w:t>
      </w:r>
      <w:r w:rsidR="00B66797" w:rsidRPr="00E3203C">
        <w:rPr>
          <w:rFonts w:eastAsia="Calibri"/>
          <w:b/>
          <w:sz w:val="19"/>
          <w:szCs w:val="19"/>
          <w:lang w:eastAsia="en-US"/>
        </w:rPr>
        <w:t>testi:</w:t>
      </w:r>
      <w:r w:rsidR="00B66797" w:rsidRPr="00E3203C">
        <w:rPr>
          <w:rFonts w:eastAsia="Calibri"/>
          <w:b/>
          <w:sz w:val="19"/>
          <w:szCs w:val="19"/>
          <w:lang w:eastAsia="en-US"/>
        </w:rPr>
        <w:tab/>
      </w:r>
      <w:r w:rsidR="00B66797" w:rsidRPr="00E3203C">
        <w:rPr>
          <w:rFonts w:eastAsia="Calibri"/>
          <w:b/>
          <w:sz w:val="19"/>
          <w:szCs w:val="19"/>
          <w:lang w:eastAsia="en-US"/>
        </w:rPr>
        <w:tab/>
      </w:r>
      <w:r w:rsidR="00B66797" w:rsidRPr="00E3203C">
        <w:rPr>
          <w:rFonts w:eastAsia="Calibri"/>
          <w:sz w:val="19"/>
          <w:szCs w:val="19"/>
          <w:lang w:eastAsia="en-US"/>
        </w:rPr>
        <w:t>Testi geçer.</w:t>
      </w:r>
    </w:p>
    <w:p w:rsidR="00B66797" w:rsidRPr="00E3203C" w:rsidRDefault="00B66797" w:rsidP="00815038">
      <w:pPr>
        <w:ind w:left="120" w:firstLine="600"/>
        <w:jc w:val="both"/>
        <w:rPr>
          <w:rFonts w:eastAsia="Calibri"/>
          <w:b/>
          <w:sz w:val="19"/>
          <w:szCs w:val="19"/>
          <w:lang w:eastAsia="en-US"/>
        </w:rPr>
      </w:pPr>
    </w:p>
    <w:p w:rsidR="000D0A0D" w:rsidRPr="00E3203C" w:rsidRDefault="00B66797" w:rsidP="00815038">
      <w:pPr>
        <w:ind w:left="120" w:firstLine="600"/>
        <w:jc w:val="both"/>
        <w:rPr>
          <w:rFonts w:eastAsia="Calibri"/>
          <w:sz w:val="19"/>
          <w:szCs w:val="19"/>
          <w:lang w:eastAsia="en-US"/>
        </w:rPr>
      </w:pPr>
      <w:r w:rsidRPr="00E3203C">
        <w:rPr>
          <w:rFonts w:eastAsia="Calibri"/>
          <w:b/>
          <w:sz w:val="19"/>
          <w:szCs w:val="19"/>
          <w:lang w:eastAsia="en-US"/>
        </w:rPr>
        <w:t>F</w:t>
      </w:r>
      <w:r w:rsidR="000D0A0D" w:rsidRPr="00E3203C">
        <w:rPr>
          <w:rFonts w:eastAsia="Calibri"/>
          <w:b/>
          <w:sz w:val="19"/>
          <w:szCs w:val="19"/>
          <w:lang w:eastAsia="en-US"/>
        </w:rPr>
        <w:t xml:space="preserve">osfat </w:t>
      </w:r>
      <w:r w:rsidRPr="00E3203C">
        <w:rPr>
          <w:rFonts w:eastAsia="Calibri"/>
          <w:b/>
          <w:sz w:val="19"/>
          <w:szCs w:val="19"/>
          <w:lang w:eastAsia="en-US"/>
        </w:rPr>
        <w:t>testi:</w:t>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Testi geçer.</w:t>
      </w:r>
    </w:p>
    <w:p w:rsidR="000D0A0D" w:rsidRPr="00E3203C" w:rsidRDefault="000D0A0D" w:rsidP="00815038">
      <w:pPr>
        <w:jc w:val="both"/>
        <w:rPr>
          <w:rFonts w:eastAsia="Calibri"/>
          <w:b/>
          <w:sz w:val="19"/>
          <w:szCs w:val="19"/>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Saflık:</w:t>
      </w:r>
    </w:p>
    <w:p w:rsidR="00B66797" w:rsidRPr="00E3203C" w:rsidRDefault="00B66797" w:rsidP="00815038">
      <w:pPr>
        <w:jc w:val="both"/>
        <w:rPr>
          <w:rFonts w:eastAsia="Calibri"/>
          <w:b/>
          <w:sz w:val="19"/>
          <w:szCs w:val="19"/>
          <w:u w:val="single"/>
          <w:lang w:eastAsia="en-US"/>
        </w:rPr>
      </w:pPr>
    </w:p>
    <w:p w:rsidR="000D0A0D" w:rsidRPr="00E3203C" w:rsidRDefault="000D0A0D" w:rsidP="00815038">
      <w:pPr>
        <w:ind w:left="60" w:firstLine="660"/>
        <w:jc w:val="both"/>
        <w:rPr>
          <w:rFonts w:eastAsia="Calibri"/>
          <w:sz w:val="19"/>
          <w:szCs w:val="19"/>
          <w:lang w:eastAsia="en-US"/>
        </w:rPr>
      </w:pPr>
      <w:r w:rsidRPr="00E3203C">
        <w:rPr>
          <w:rFonts w:eastAsia="Calibri"/>
          <w:b/>
          <w:sz w:val="19"/>
          <w:szCs w:val="19"/>
          <w:lang w:eastAsia="en-US"/>
        </w:rPr>
        <w:t>Uçucu asitler:</w:t>
      </w:r>
      <w:r w:rsidRPr="00E3203C">
        <w:rPr>
          <w:rFonts w:eastAsia="Calibri"/>
          <w:sz w:val="19"/>
          <w:szCs w:val="19"/>
          <w:lang w:eastAsia="en-US"/>
        </w:rPr>
        <w:tab/>
      </w:r>
      <w:r w:rsidRPr="00E3203C">
        <w:rPr>
          <w:rFonts w:eastAsia="Calibri"/>
          <w:sz w:val="19"/>
          <w:szCs w:val="19"/>
          <w:lang w:eastAsia="en-US"/>
        </w:rPr>
        <w:tab/>
        <w:t xml:space="preserve">Asetik asit cinsinden 10 mg/kg’dan fazla olmamalıdır. </w:t>
      </w:r>
    </w:p>
    <w:p w:rsidR="00B66797" w:rsidRPr="00E3203C" w:rsidRDefault="00B66797" w:rsidP="00815038">
      <w:pPr>
        <w:ind w:left="60" w:firstLine="66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Klorürler:</w:t>
      </w:r>
      <w:r w:rsidR="009E15D7" w:rsidRPr="00E3203C">
        <w:rPr>
          <w:rFonts w:eastAsia="Calibri"/>
          <w:sz w:val="19"/>
          <w:szCs w:val="19"/>
          <w:lang w:eastAsia="en-US"/>
        </w:rPr>
        <w:tab/>
      </w:r>
      <w:r w:rsidR="009E15D7" w:rsidRPr="00E3203C">
        <w:rPr>
          <w:rFonts w:eastAsia="Calibri"/>
          <w:sz w:val="19"/>
          <w:szCs w:val="19"/>
          <w:lang w:eastAsia="en-US"/>
        </w:rPr>
        <w:tab/>
        <w:t>Klor</w:t>
      </w:r>
      <w:r w:rsidRPr="00E3203C">
        <w:rPr>
          <w:rFonts w:eastAsia="Calibri"/>
          <w:sz w:val="19"/>
          <w:szCs w:val="19"/>
          <w:lang w:eastAsia="en-US"/>
        </w:rPr>
        <w:t xml:space="preserve"> cinsinden </w:t>
      </w:r>
      <w:r w:rsidR="00691E78" w:rsidRPr="00E3203C">
        <w:rPr>
          <w:rFonts w:eastAsia="Calibri"/>
          <w:sz w:val="19"/>
          <w:szCs w:val="19"/>
          <w:lang w:val="de-DE" w:eastAsia="en-US"/>
        </w:rPr>
        <w:t xml:space="preserve">ifade edilen </w:t>
      </w:r>
      <w:r w:rsidRPr="00E3203C">
        <w:rPr>
          <w:rFonts w:eastAsia="Calibri"/>
          <w:sz w:val="19"/>
          <w:szCs w:val="19"/>
          <w:lang w:eastAsia="en-US"/>
        </w:rPr>
        <w:t xml:space="preserve">200 mg/kg’dan fazla olmamalıdır. </w:t>
      </w:r>
    </w:p>
    <w:p w:rsidR="00B66797" w:rsidRPr="00E3203C" w:rsidRDefault="00B66797" w:rsidP="00815038">
      <w:pPr>
        <w:ind w:firstLine="720"/>
        <w:jc w:val="both"/>
        <w:rPr>
          <w:rFonts w:eastAsia="Calibri"/>
          <w:sz w:val="19"/>
          <w:szCs w:val="19"/>
          <w:lang w:eastAsia="en-US"/>
        </w:rPr>
      </w:pPr>
    </w:p>
    <w:p w:rsidR="000D0A0D" w:rsidRPr="00E3203C" w:rsidRDefault="000D0A0D" w:rsidP="00815038">
      <w:pPr>
        <w:ind w:left="60"/>
        <w:jc w:val="both"/>
        <w:rPr>
          <w:rFonts w:eastAsia="Calibri"/>
          <w:sz w:val="19"/>
          <w:szCs w:val="19"/>
          <w:lang w:eastAsia="en-US"/>
        </w:rPr>
      </w:pPr>
      <w:r w:rsidRPr="00E3203C">
        <w:rPr>
          <w:rFonts w:eastAsia="Calibri"/>
          <w:sz w:val="19"/>
          <w:szCs w:val="19"/>
          <w:lang w:eastAsia="en-US"/>
        </w:rPr>
        <w:t xml:space="preserve"> </w:t>
      </w:r>
      <w:r w:rsidRPr="00E3203C">
        <w:rPr>
          <w:rFonts w:eastAsia="Calibri"/>
          <w:sz w:val="19"/>
          <w:szCs w:val="19"/>
          <w:lang w:eastAsia="en-US"/>
        </w:rPr>
        <w:tab/>
      </w:r>
      <w:r w:rsidRPr="00E3203C">
        <w:rPr>
          <w:rFonts w:eastAsia="Calibri"/>
          <w:b/>
          <w:sz w:val="19"/>
          <w:szCs w:val="19"/>
          <w:lang w:eastAsia="en-US"/>
        </w:rPr>
        <w:t>Nitratlar:</w:t>
      </w:r>
      <w:r w:rsidRPr="00E3203C">
        <w:rPr>
          <w:rFonts w:eastAsia="Calibri"/>
          <w:b/>
          <w:sz w:val="19"/>
          <w:szCs w:val="19"/>
          <w:lang w:eastAsia="en-US"/>
        </w:rPr>
        <w:tab/>
      </w:r>
      <w:r w:rsidRPr="00E3203C">
        <w:rPr>
          <w:rFonts w:eastAsia="Calibri"/>
          <w:sz w:val="19"/>
          <w:szCs w:val="19"/>
          <w:lang w:eastAsia="en-US"/>
        </w:rPr>
        <w:tab/>
        <w:t>NaNO</w:t>
      </w:r>
      <w:r w:rsidRPr="00E3203C">
        <w:rPr>
          <w:rFonts w:eastAsia="Calibri"/>
          <w:sz w:val="19"/>
          <w:szCs w:val="19"/>
          <w:vertAlign w:val="subscript"/>
          <w:lang w:eastAsia="en-US"/>
        </w:rPr>
        <w:t>3</w:t>
      </w:r>
      <w:r w:rsidRPr="00E3203C">
        <w:rPr>
          <w:rFonts w:eastAsia="Calibri"/>
          <w:sz w:val="19"/>
          <w:szCs w:val="19"/>
          <w:lang w:eastAsia="en-US"/>
        </w:rPr>
        <w:t xml:space="preserve"> cinsinden 5 mg/kg’dan fazla olmamalıdır. </w:t>
      </w:r>
    </w:p>
    <w:p w:rsidR="00B66797" w:rsidRPr="00E3203C" w:rsidRDefault="00B66797" w:rsidP="00815038">
      <w:pPr>
        <w:ind w:left="6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Sülfatlar:</w:t>
      </w:r>
      <w:r w:rsidRPr="00E3203C">
        <w:rPr>
          <w:rFonts w:eastAsia="Calibri"/>
          <w:b/>
          <w:sz w:val="19"/>
          <w:szCs w:val="19"/>
          <w:lang w:eastAsia="en-US"/>
        </w:rPr>
        <w:tab/>
      </w:r>
      <w:r w:rsidRPr="00E3203C">
        <w:rPr>
          <w:rFonts w:eastAsia="Calibri"/>
          <w:sz w:val="19"/>
          <w:szCs w:val="19"/>
          <w:lang w:eastAsia="en-US"/>
        </w:rPr>
        <w:tab/>
        <w:t>CaSO</w:t>
      </w:r>
      <w:r w:rsidRPr="00E3203C">
        <w:rPr>
          <w:rFonts w:eastAsia="Calibri"/>
          <w:sz w:val="19"/>
          <w:szCs w:val="19"/>
          <w:vertAlign w:val="subscript"/>
          <w:lang w:eastAsia="en-US"/>
        </w:rPr>
        <w:t xml:space="preserve">4 </w:t>
      </w:r>
      <w:r w:rsidRPr="00E3203C">
        <w:rPr>
          <w:rFonts w:eastAsia="Calibri"/>
          <w:sz w:val="19"/>
          <w:szCs w:val="19"/>
          <w:lang w:eastAsia="en-US"/>
        </w:rPr>
        <w:t>cinsinden 1</w:t>
      </w:r>
      <w:r w:rsidR="009E15D7" w:rsidRPr="00E3203C">
        <w:rPr>
          <w:rFonts w:eastAsia="Calibri"/>
          <w:sz w:val="19"/>
          <w:szCs w:val="19"/>
          <w:lang w:eastAsia="en-US"/>
        </w:rPr>
        <w:t>.</w:t>
      </w:r>
      <w:r w:rsidRPr="00E3203C">
        <w:rPr>
          <w:rFonts w:eastAsia="Calibri"/>
          <w:sz w:val="19"/>
          <w:szCs w:val="19"/>
          <w:lang w:eastAsia="en-US"/>
        </w:rPr>
        <w:t xml:space="preserve">500 mg/kg’dan fazla olmamalıdır. </w:t>
      </w:r>
    </w:p>
    <w:p w:rsidR="00B66797" w:rsidRPr="00E3203C" w:rsidRDefault="00B66797"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Florür:</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 xml:space="preserve">Flor cinsinden </w:t>
      </w:r>
      <w:r w:rsidR="00691E78" w:rsidRPr="00E3203C">
        <w:rPr>
          <w:rFonts w:eastAsia="Calibri"/>
          <w:sz w:val="19"/>
          <w:szCs w:val="19"/>
          <w:lang w:val="de-DE" w:eastAsia="en-US"/>
        </w:rPr>
        <w:t xml:space="preserve">ifade edilen </w:t>
      </w:r>
      <w:r w:rsidRPr="00E3203C">
        <w:rPr>
          <w:rFonts w:eastAsia="Calibri"/>
          <w:sz w:val="19"/>
          <w:szCs w:val="19"/>
          <w:lang w:eastAsia="en-US"/>
        </w:rPr>
        <w:t xml:space="preserve">10 mg/kg’dan fazla olmamalıdır. </w:t>
      </w:r>
    </w:p>
    <w:p w:rsidR="00B66797" w:rsidRPr="00E3203C" w:rsidRDefault="00B66797"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B66797" w:rsidRPr="00E3203C">
        <w:rPr>
          <w:rFonts w:eastAsia="Calibri"/>
          <w:sz w:val="19"/>
          <w:szCs w:val="19"/>
          <w:lang w:eastAsia="en-US"/>
        </w:rPr>
        <w:tab/>
      </w:r>
      <w:r w:rsidR="00B66797" w:rsidRPr="00E3203C">
        <w:rPr>
          <w:rFonts w:eastAsia="Calibri"/>
          <w:sz w:val="19"/>
          <w:szCs w:val="19"/>
          <w:lang w:eastAsia="en-US"/>
        </w:rPr>
        <w:tab/>
        <w:t>1</w:t>
      </w:r>
      <w:r w:rsidRPr="00E3203C">
        <w:rPr>
          <w:rFonts w:eastAsia="Calibri"/>
          <w:sz w:val="19"/>
          <w:szCs w:val="19"/>
          <w:lang w:eastAsia="en-US"/>
        </w:rPr>
        <w:t xml:space="preserve"> mg/kg’dan fazla olmamalıdır.</w:t>
      </w:r>
    </w:p>
    <w:p w:rsidR="00B66797" w:rsidRPr="00E3203C" w:rsidRDefault="00B66797" w:rsidP="00815038">
      <w:pPr>
        <w:ind w:firstLine="720"/>
        <w:jc w:val="both"/>
        <w:rPr>
          <w:rFonts w:eastAsia="Calibri"/>
          <w:sz w:val="19"/>
          <w:szCs w:val="19"/>
          <w:lang w:eastAsia="en-US"/>
        </w:rPr>
      </w:pPr>
    </w:p>
    <w:p w:rsidR="000D0A0D" w:rsidRPr="00E3203C" w:rsidRDefault="009E15D7" w:rsidP="00815038">
      <w:pPr>
        <w:ind w:firstLine="720"/>
        <w:jc w:val="both"/>
        <w:rPr>
          <w:rFonts w:eastAsia="Calibri"/>
          <w:sz w:val="19"/>
          <w:szCs w:val="19"/>
          <w:lang w:eastAsia="en-US"/>
        </w:rPr>
      </w:pPr>
      <w:r w:rsidRPr="00E3203C">
        <w:rPr>
          <w:rFonts w:eastAsia="Calibri"/>
          <w:b/>
          <w:sz w:val="19"/>
          <w:szCs w:val="19"/>
          <w:lang w:eastAsia="en-US"/>
        </w:rPr>
        <w:t>Kadmi</w:t>
      </w:r>
      <w:r w:rsidR="000D0A0D" w:rsidRPr="00E3203C">
        <w:rPr>
          <w:rFonts w:eastAsia="Calibri"/>
          <w:b/>
          <w:sz w:val="19"/>
          <w:szCs w:val="19"/>
          <w:lang w:eastAsia="en-US"/>
        </w:rPr>
        <w:t>yum:</w:t>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B66797" w:rsidRPr="00E3203C" w:rsidRDefault="00B66797"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00B66797" w:rsidRPr="00E3203C">
        <w:rPr>
          <w:rFonts w:eastAsia="Calibri"/>
          <w:sz w:val="19"/>
          <w:szCs w:val="19"/>
          <w:lang w:eastAsia="en-US"/>
        </w:rPr>
        <w:tab/>
      </w:r>
      <w:r w:rsidR="00B66797" w:rsidRPr="00E3203C">
        <w:rPr>
          <w:rFonts w:eastAsia="Calibri"/>
          <w:sz w:val="19"/>
          <w:szCs w:val="19"/>
          <w:lang w:eastAsia="en-US"/>
        </w:rPr>
        <w:tab/>
      </w:r>
      <w:r w:rsidR="00B66797" w:rsidRPr="00E3203C">
        <w:rPr>
          <w:rFonts w:eastAsia="Calibri"/>
          <w:sz w:val="19"/>
          <w:szCs w:val="19"/>
          <w:lang w:eastAsia="en-US"/>
        </w:rPr>
        <w:tab/>
        <w:t>1</w:t>
      </w:r>
      <w:r w:rsidRPr="00E3203C">
        <w:rPr>
          <w:rFonts w:eastAsia="Calibri"/>
          <w:sz w:val="19"/>
          <w:szCs w:val="19"/>
          <w:lang w:eastAsia="en-US"/>
        </w:rPr>
        <w:t xml:space="preserve"> mg/kg’dan fazla olmamalıdır.</w:t>
      </w:r>
    </w:p>
    <w:p w:rsidR="00B66797" w:rsidRPr="00E3203C" w:rsidRDefault="00B66797"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B66797" w:rsidRPr="00E3203C" w:rsidRDefault="00B66797" w:rsidP="00815038">
      <w:pPr>
        <w:ind w:firstLine="720"/>
        <w:jc w:val="both"/>
        <w:rPr>
          <w:rFonts w:eastAsia="Calibri"/>
          <w:sz w:val="19"/>
          <w:szCs w:val="19"/>
          <w:lang w:eastAsia="en-US"/>
        </w:rPr>
      </w:pPr>
    </w:p>
    <w:p w:rsidR="000D0A0D" w:rsidRPr="00E3203C" w:rsidRDefault="000D0A0D" w:rsidP="00815038">
      <w:pPr>
        <w:ind w:left="60"/>
        <w:jc w:val="both"/>
        <w:rPr>
          <w:rFonts w:eastAsia="Calibri"/>
          <w:sz w:val="19"/>
          <w:szCs w:val="19"/>
          <w:lang w:eastAsia="en-US"/>
        </w:rPr>
      </w:pPr>
      <w:r w:rsidRPr="00E3203C">
        <w:rPr>
          <w:rFonts w:eastAsia="Calibri"/>
          <w:b/>
          <w:sz w:val="19"/>
          <w:szCs w:val="19"/>
          <w:lang w:eastAsia="en-US"/>
        </w:rPr>
        <w:t>Not:</w:t>
      </w:r>
      <w:r w:rsidR="009E15D7" w:rsidRPr="00E3203C">
        <w:rPr>
          <w:rFonts w:eastAsia="Calibri"/>
          <w:sz w:val="19"/>
          <w:szCs w:val="19"/>
          <w:lang w:eastAsia="en-US"/>
        </w:rPr>
        <w:t xml:space="preserve"> </w:t>
      </w:r>
      <w:r w:rsidR="009E15D7" w:rsidRPr="00E3203C">
        <w:rPr>
          <w:rFonts w:eastAsia="Calibri"/>
          <w:snapToGrid w:val="0"/>
          <w:sz w:val="19"/>
          <w:szCs w:val="19"/>
          <w:lang w:val="de-DE" w:eastAsia="en-US"/>
        </w:rPr>
        <w:t>Bu özellik %75</w:t>
      </w:r>
      <w:r w:rsidR="00105C3D" w:rsidRPr="00E3203C">
        <w:rPr>
          <w:rFonts w:eastAsia="Calibri"/>
          <w:snapToGrid w:val="0"/>
          <w:sz w:val="19"/>
          <w:szCs w:val="19"/>
          <w:lang w:val="de-DE" w:eastAsia="en-US"/>
        </w:rPr>
        <w:t>’li</w:t>
      </w:r>
      <w:r w:rsidR="009E15D7" w:rsidRPr="00E3203C">
        <w:rPr>
          <w:rFonts w:eastAsia="Calibri"/>
          <w:snapToGrid w:val="0"/>
          <w:sz w:val="19"/>
          <w:szCs w:val="19"/>
          <w:lang w:val="de-DE" w:eastAsia="en-US"/>
        </w:rPr>
        <w:t>k bir sulu çözelti içindir.</w:t>
      </w:r>
    </w:p>
    <w:p w:rsidR="000D0A0D" w:rsidRPr="00E3203C" w:rsidRDefault="000D0A0D" w:rsidP="00815038">
      <w:pPr>
        <w:ind w:left="60"/>
        <w:jc w:val="both"/>
        <w:rPr>
          <w:rFonts w:eastAsia="Calibri"/>
          <w:sz w:val="19"/>
          <w:szCs w:val="19"/>
          <w:lang w:eastAsia="en-US"/>
        </w:rPr>
      </w:pPr>
    </w:p>
    <w:p w:rsidR="00B66797" w:rsidRPr="00E3203C" w:rsidRDefault="00B66797" w:rsidP="00815038">
      <w:pPr>
        <w:ind w:left="60"/>
        <w:jc w:val="both"/>
        <w:rPr>
          <w:rFonts w:eastAsia="Calibri"/>
          <w:sz w:val="19"/>
          <w:szCs w:val="19"/>
          <w:lang w:eastAsia="en-US"/>
        </w:rPr>
      </w:pPr>
    </w:p>
    <w:p w:rsidR="000D0A0D" w:rsidRPr="00E3203C" w:rsidRDefault="009235CA" w:rsidP="00815038">
      <w:pPr>
        <w:keepNext/>
        <w:jc w:val="both"/>
        <w:outlineLvl w:val="6"/>
        <w:rPr>
          <w:b/>
          <w:bCs/>
          <w:sz w:val="19"/>
          <w:szCs w:val="19"/>
          <w:u w:val="single"/>
        </w:rPr>
      </w:pPr>
      <w:r>
        <w:rPr>
          <w:b/>
          <w:bCs/>
          <w:sz w:val="19"/>
          <w:szCs w:val="19"/>
          <w:u w:val="single"/>
        </w:rPr>
        <w:t xml:space="preserve">E 339 (i) </w:t>
      </w:r>
      <w:r w:rsidR="000D0A0D" w:rsidRPr="00E3203C">
        <w:rPr>
          <w:b/>
          <w:bCs/>
          <w:sz w:val="19"/>
          <w:szCs w:val="19"/>
          <w:u w:val="single"/>
        </w:rPr>
        <w:t>MONOSODYUM FOSFAT</w:t>
      </w:r>
    </w:p>
    <w:p w:rsidR="000D0A0D" w:rsidRPr="00E3203C" w:rsidRDefault="000D0A0D" w:rsidP="00815038">
      <w:pPr>
        <w:ind w:left="2124" w:hanging="2004"/>
        <w:jc w:val="both"/>
        <w:rPr>
          <w:rFonts w:eastAsia="Calibri"/>
          <w:sz w:val="19"/>
          <w:szCs w:val="19"/>
          <w:lang w:eastAsia="en-US"/>
        </w:rPr>
      </w:pPr>
    </w:p>
    <w:p w:rsidR="000D0A0D" w:rsidRPr="00E3203C" w:rsidRDefault="00C003DB" w:rsidP="00105C3D">
      <w:pPr>
        <w:ind w:left="2832" w:hanging="2832"/>
        <w:jc w:val="both"/>
        <w:rPr>
          <w:rFonts w:eastAsia="Calibri"/>
          <w:sz w:val="19"/>
          <w:szCs w:val="19"/>
          <w:lang w:eastAsia="en-US"/>
        </w:rPr>
      </w:pPr>
      <w:r w:rsidRPr="00E3203C">
        <w:rPr>
          <w:rFonts w:eastAsia="Calibri"/>
          <w:b/>
          <w:sz w:val="19"/>
          <w:szCs w:val="19"/>
          <w:u w:val="single"/>
          <w:lang w:eastAsia="en-US"/>
        </w:rPr>
        <w:t>Eş anlamlılar</w:t>
      </w:r>
      <w:r w:rsidR="000D0A0D" w:rsidRPr="00E3203C">
        <w:rPr>
          <w:rFonts w:eastAsia="Calibri"/>
          <w:b/>
          <w:sz w:val="19"/>
          <w:szCs w:val="19"/>
          <w:u w:val="single"/>
          <w:lang w:eastAsia="en-US"/>
        </w:rPr>
        <w:t>:</w:t>
      </w:r>
      <w:r w:rsidR="00105C3D" w:rsidRPr="00E3203C">
        <w:rPr>
          <w:rFonts w:eastAsia="Calibri"/>
          <w:sz w:val="19"/>
          <w:szCs w:val="19"/>
          <w:lang w:eastAsia="en-US"/>
        </w:rPr>
        <w:tab/>
      </w:r>
      <w:r w:rsidR="000D0A0D" w:rsidRPr="00E3203C">
        <w:rPr>
          <w:rFonts w:eastAsia="Calibri"/>
          <w:sz w:val="19"/>
          <w:szCs w:val="19"/>
          <w:lang w:eastAsia="en-US"/>
        </w:rPr>
        <w:t>Monosodyum monofosfat</w:t>
      </w:r>
      <w:r w:rsidR="00105C3D" w:rsidRPr="00E3203C">
        <w:rPr>
          <w:rFonts w:eastAsia="Calibri"/>
          <w:sz w:val="19"/>
          <w:szCs w:val="19"/>
          <w:lang w:eastAsia="en-US"/>
        </w:rPr>
        <w:t xml:space="preserve">; </w:t>
      </w:r>
      <w:r w:rsidR="000D0A0D" w:rsidRPr="00E3203C">
        <w:rPr>
          <w:rFonts w:eastAsia="Calibri"/>
          <w:sz w:val="19"/>
          <w:szCs w:val="19"/>
          <w:lang w:eastAsia="en-US"/>
        </w:rPr>
        <w:t>Asit monosodyum monofosfat</w:t>
      </w:r>
      <w:r w:rsidR="00105C3D" w:rsidRPr="00E3203C">
        <w:rPr>
          <w:rFonts w:eastAsia="Calibri"/>
          <w:sz w:val="19"/>
          <w:szCs w:val="19"/>
          <w:lang w:eastAsia="en-US"/>
        </w:rPr>
        <w:t xml:space="preserve">; </w:t>
      </w:r>
      <w:r w:rsidR="000D0A0D" w:rsidRPr="00E3203C">
        <w:rPr>
          <w:rFonts w:eastAsia="Calibri"/>
          <w:sz w:val="19"/>
          <w:szCs w:val="19"/>
          <w:lang w:val="en-GB" w:eastAsia="en-US"/>
        </w:rPr>
        <w:t>Monosodyum ortofosfat</w:t>
      </w:r>
      <w:r w:rsidR="00105C3D" w:rsidRPr="00E3203C">
        <w:rPr>
          <w:rFonts w:eastAsia="Calibri"/>
          <w:sz w:val="19"/>
          <w:szCs w:val="19"/>
          <w:lang w:eastAsia="en-US"/>
        </w:rPr>
        <w:t xml:space="preserve">; </w:t>
      </w:r>
      <w:r w:rsidR="000D0A0D" w:rsidRPr="00E3203C">
        <w:rPr>
          <w:rFonts w:eastAsia="Calibri"/>
          <w:sz w:val="19"/>
          <w:szCs w:val="19"/>
          <w:lang w:val="en-GB" w:eastAsia="en-US"/>
        </w:rPr>
        <w:t>Monobazik sodyum fosfat</w:t>
      </w:r>
      <w:r w:rsidR="00105C3D" w:rsidRPr="00E3203C">
        <w:rPr>
          <w:rFonts w:eastAsia="Calibri"/>
          <w:sz w:val="19"/>
          <w:szCs w:val="19"/>
          <w:lang w:eastAsia="en-US"/>
        </w:rPr>
        <w:t xml:space="preserve">; </w:t>
      </w:r>
      <w:r w:rsidR="000D0A0D" w:rsidRPr="00E3203C">
        <w:rPr>
          <w:rFonts w:eastAsia="Calibri"/>
          <w:sz w:val="19"/>
          <w:szCs w:val="19"/>
          <w:lang w:val="en-GB" w:eastAsia="en-US"/>
        </w:rPr>
        <w:t>Sodyum dihidrojen monofosfat</w:t>
      </w:r>
    </w:p>
    <w:p w:rsidR="000D0A0D" w:rsidRPr="00E3203C" w:rsidRDefault="000D0A0D" w:rsidP="00815038">
      <w:pPr>
        <w:jc w:val="both"/>
        <w:rPr>
          <w:rFonts w:eastAsia="Calibri"/>
          <w:b/>
          <w:sz w:val="19"/>
          <w:szCs w:val="19"/>
          <w:lang w:val="en-GB" w:eastAsia="en-US"/>
        </w:rPr>
      </w:pPr>
    </w:p>
    <w:p w:rsidR="000D0A0D" w:rsidRPr="00E3203C" w:rsidRDefault="000D0A0D" w:rsidP="00815038">
      <w:pPr>
        <w:jc w:val="both"/>
        <w:rPr>
          <w:rFonts w:eastAsia="Calibri"/>
          <w:b/>
          <w:sz w:val="19"/>
          <w:szCs w:val="19"/>
          <w:u w:val="single"/>
          <w:lang w:val="en-GB" w:eastAsia="en-US"/>
        </w:rPr>
      </w:pPr>
      <w:r w:rsidRPr="00E3203C">
        <w:rPr>
          <w:rFonts w:eastAsia="Calibri"/>
          <w:b/>
          <w:sz w:val="19"/>
          <w:szCs w:val="19"/>
          <w:u w:val="single"/>
          <w:lang w:val="en-GB" w:eastAsia="en-US"/>
        </w:rPr>
        <w:lastRenderedPageBreak/>
        <w:t>Tanım:</w:t>
      </w:r>
    </w:p>
    <w:p w:rsidR="00B66797" w:rsidRPr="00E3203C" w:rsidRDefault="00B66797" w:rsidP="00815038">
      <w:pPr>
        <w:jc w:val="both"/>
        <w:rPr>
          <w:rFonts w:eastAsia="Calibri"/>
          <w:b/>
          <w:sz w:val="19"/>
          <w:szCs w:val="19"/>
          <w:u w:val="single"/>
          <w:lang w:val="en-GB" w:eastAsia="en-US"/>
        </w:rPr>
      </w:pPr>
    </w:p>
    <w:p w:rsidR="00B66797" w:rsidRPr="00E3203C" w:rsidRDefault="00450147" w:rsidP="00815038">
      <w:pPr>
        <w:ind w:firstLine="720"/>
        <w:jc w:val="both"/>
        <w:rPr>
          <w:rFonts w:eastAsia="Calibri"/>
          <w:sz w:val="19"/>
          <w:szCs w:val="19"/>
          <w:lang w:val="en-GB" w:eastAsia="en-US"/>
        </w:rPr>
      </w:pPr>
      <w:r w:rsidRPr="00E3203C">
        <w:rPr>
          <w:rFonts w:eastAsia="Calibri"/>
          <w:b/>
          <w:sz w:val="19"/>
          <w:szCs w:val="19"/>
          <w:lang w:val="en-GB" w:eastAsia="en-US"/>
        </w:rPr>
        <w:t>EINECS</w:t>
      </w:r>
      <w:r w:rsidR="00B66797" w:rsidRPr="00E3203C">
        <w:rPr>
          <w:rFonts w:eastAsia="Calibri"/>
          <w:b/>
          <w:sz w:val="19"/>
          <w:szCs w:val="19"/>
          <w:lang w:val="en-GB" w:eastAsia="en-US"/>
        </w:rPr>
        <w:t>:</w:t>
      </w:r>
      <w:r w:rsidRPr="00E3203C">
        <w:rPr>
          <w:rFonts w:eastAsia="Calibri"/>
          <w:sz w:val="19"/>
          <w:szCs w:val="19"/>
          <w:lang w:val="en-GB" w:eastAsia="en-US"/>
        </w:rPr>
        <w:tab/>
      </w:r>
      <w:r w:rsidRPr="00E3203C">
        <w:rPr>
          <w:rFonts w:eastAsia="Calibri"/>
          <w:sz w:val="19"/>
          <w:szCs w:val="19"/>
          <w:lang w:val="en-GB" w:eastAsia="en-US"/>
        </w:rPr>
        <w:tab/>
      </w:r>
      <w:r w:rsidR="00B66797" w:rsidRPr="00E3203C">
        <w:rPr>
          <w:rFonts w:eastAsia="Calibri"/>
          <w:sz w:val="19"/>
          <w:szCs w:val="19"/>
          <w:lang w:val="en-GB" w:eastAsia="en-US"/>
        </w:rPr>
        <w:t>231-449-2</w:t>
      </w:r>
    </w:p>
    <w:p w:rsidR="00B66797" w:rsidRPr="00E3203C" w:rsidRDefault="00B66797" w:rsidP="00815038">
      <w:pPr>
        <w:ind w:firstLine="720"/>
        <w:jc w:val="both"/>
        <w:rPr>
          <w:rFonts w:eastAsia="Calibri"/>
          <w:sz w:val="19"/>
          <w:szCs w:val="19"/>
          <w:lang w:val="en-GB" w:eastAsia="en-US"/>
        </w:rPr>
      </w:pPr>
    </w:p>
    <w:p w:rsidR="000D0A0D" w:rsidRPr="00E3203C" w:rsidRDefault="000D0A0D" w:rsidP="00815038">
      <w:pPr>
        <w:ind w:left="60" w:firstLine="660"/>
        <w:jc w:val="both"/>
        <w:rPr>
          <w:rFonts w:eastAsia="Calibri"/>
          <w:sz w:val="19"/>
          <w:szCs w:val="19"/>
          <w:lang w:val="en-GB" w:eastAsia="en-US"/>
        </w:rPr>
      </w:pPr>
      <w:r w:rsidRPr="00E3203C">
        <w:rPr>
          <w:rFonts w:eastAsia="Calibri"/>
          <w:b/>
          <w:sz w:val="19"/>
          <w:szCs w:val="19"/>
          <w:lang w:val="en-GB" w:eastAsia="en-US"/>
        </w:rPr>
        <w:t>Kimyasal adı:</w:t>
      </w:r>
      <w:r w:rsidRPr="00E3203C">
        <w:rPr>
          <w:rFonts w:eastAsia="Calibri"/>
          <w:sz w:val="19"/>
          <w:szCs w:val="19"/>
          <w:lang w:val="en-GB" w:eastAsia="en-US"/>
        </w:rPr>
        <w:tab/>
      </w:r>
      <w:r w:rsidRPr="00E3203C">
        <w:rPr>
          <w:rFonts w:eastAsia="Calibri"/>
          <w:sz w:val="19"/>
          <w:szCs w:val="19"/>
          <w:lang w:val="en-GB" w:eastAsia="en-US"/>
        </w:rPr>
        <w:tab/>
        <w:t>Sodyum dihidrojen monofosfat</w:t>
      </w:r>
    </w:p>
    <w:p w:rsidR="00B66797" w:rsidRPr="00E3203C" w:rsidRDefault="00B66797" w:rsidP="00815038">
      <w:pPr>
        <w:ind w:left="60" w:firstLine="660"/>
        <w:jc w:val="both"/>
        <w:rPr>
          <w:rFonts w:eastAsia="Calibri"/>
          <w:sz w:val="19"/>
          <w:szCs w:val="19"/>
          <w:lang w:val="en-GB" w:eastAsia="en-US"/>
        </w:rPr>
      </w:pPr>
    </w:p>
    <w:p w:rsidR="000D0A0D" w:rsidRPr="00E3203C" w:rsidRDefault="000D0A0D" w:rsidP="00815038">
      <w:pPr>
        <w:ind w:firstLine="720"/>
        <w:jc w:val="both"/>
        <w:rPr>
          <w:rFonts w:eastAsia="Calibri"/>
          <w:sz w:val="19"/>
          <w:szCs w:val="19"/>
          <w:lang w:val="en-GB" w:eastAsia="en-US"/>
        </w:rPr>
      </w:pPr>
      <w:r w:rsidRPr="00E3203C">
        <w:rPr>
          <w:rFonts w:eastAsia="Calibri"/>
          <w:b/>
          <w:sz w:val="19"/>
          <w:szCs w:val="19"/>
          <w:lang w:val="en-GB" w:eastAsia="en-US"/>
        </w:rPr>
        <w:t>Kimyasal formülü:</w:t>
      </w:r>
      <w:r w:rsidRPr="00E3203C">
        <w:rPr>
          <w:rFonts w:eastAsia="Calibri"/>
          <w:sz w:val="19"/>
          <w:szCs w:val="19"/>
          <w:lang w:val="en-GB" w:eastAsia="en-US"/>
        </w:rPr>
        <w:tab/>
        <w:t>Susuz:</w:t>
      </w:r>
      <w:r w:rsidRPr="00E3203C">
        <w:rPr>
          <w:rFonts w:eastAsia="Calibri"/>
          <w:sz w:val="19"/>
          <w:szCs w:val="19"/>
          <w:lang w:val="en-GB" w:eastAsia="en-US"/>
        </w:rPr>
        <w:tab/>
      </w:r>
      <w:r w:rsidRPr="00E3203C">
        <w:rPr>
          <w:rFonts w:eastAsia="Calibri"/>
          <w:sz w:val="19"/>
          <w:szCs w:val="19"/>
          <w:lang w:val="en-GB" w:eastAsia="en-US"/>
        </w:rPr>
        <w:tab/>
        <w:t>NaH</w:t>
      </w:r>
      <w:r w:rsidRPr="00E3203C">
        <w:rPr>
          <w:rFonts w:eastAsia="Calibri"/>
          <w:sz w:val="19"/>
          <w:szCs w:val="19"/>
          <w:vertAlign w:val="subscript"/>
          <w:lang w:val="en-GB" w:eastAsia="en-US"/>
        </w:rPr>
        <w:t>2</w:t>
      </w:r>
      <w:r w:rsidRPr="00E3203C">
        <w:rPr>
          <w:rFonts w:eastAsia="Calibri"/>
          <w:sz w:val="19"/>
          <w:szCs w:val="19"/>
          <w:lang w:val="en-GB" w:eastAsia="en-US"/>
        </w:rPr>
        <w:t>PO</w:t>
      </w:r>
      <w:r w:rsidRPr="00E3203C">
        <w:rPr>
          <w:rFonts w:eastAsia="Calibri"/>
          <w:sz w:val="19"/>
          <w:szCs w:val="19"/>
          <w:vertAlign w:val="subscript"/>
          <w:lang w:val="en-GB" w:eastAsia="en-US"/>
        </w:rPr>
        <w:t>4</w:t>
      </w:r>
    </w:p>
    <w:p w:rsidR="000D0A0D" w:rsidRPr="00E3203C" w:rsidRDefault="000D0A0D" w:rsidP="00815038">
      <w:pPr>
        <w:ind w:left="60"/>
        <w:jc w:val="both"/>
        <w:rPr>
          <w:rFonts w:eastAsia="Calibri"/>
          <w:sz w:val="19"/>
          <w:szCs w:val="19"/>
          <w:lang w:val="en-GB" w:eastAsia="en-US"/>
        </w:rPr>
      </w:pPr>
      <w:r w:rsidRPr="00E3203C">
        <w:rPr>
          <w:rFonts w:eastAsia="Calibri"/>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t xml:space="preserve">Monohidrat: </w:t>
      </w:r>
      <w:r w:rsidRPr="00E3203C">
        <w:rPr>
          <w:rFonts w:eastAsia="Calibri"/>
          <w:sz w:val="19"/>
          <w:szCs w:val="19"/>
          <w:lang w:val="en-GB" w:eastAsia="en-US"/>
        </w:rPr>
        <w:tab/>
        <w:t>NaH</w:t>
      </w:r>
      <w:r w:rsidRPr="00E3203C">
        <w:rPr>
          <w:rFonts w:eastAsia="Calibri"/>
          <w:sz w:val="19"/>
          <w:szCs w:val="19"/>
          <w:vertAlign w:val="subscript"/>
          <w:lang w:val="en-GB" w:eastAsia="en-US"/>
        </w:rPr>
        <w:t>2</w:t>
      </w:r>
      <w:r w:rsidRPr="00E3203C">
        <w:rPr>
          <w:rFonts w:eastAsia="Calibri"/>
          <w:sz w:val="19"/>
          <w:szCs w:val="19"/>
          <w:lang w:val="en-GB" w:eastAsia="en-US"/>
        </w:rPr>
        <w:t>PO</w:t>
      </w:r>
      <w:r w:rsidRPr="00E3203C">
        <w:rPr>
          <w:rFonts w:eastAsia="Calibri"/>
          <w:sz w:val="19"/>
          <w:szCs w:val="19"/>
          <w:vertAlign w:val="subscript"/>
          <w:lang w:val="en-GB" w:eastAsia="en-US"/>
        </w:rPr>
        <w:t>4</w:t>
      </w:r>
      <w:r w:rsidRPr="00E3203C">
        <w:rPr>
          <w:rFonts w:eastAsia="Calibri"/>
          <w:sz w:val="19"/>
          <w:szCs w:val="19"/>
          <w:lang w:val="en-GB" w:eastAsia="en-US"/>
        </w:rPr>
        <w:t>·H</w:t>
      </w:r>
      <w:r w:rsidRPr="00E3203C">
        <w:rPr>
          <w:rFonts w:eastAsia="Calibri"/>
          <w:sz w:val="19"/>
          <w:szCs w:val="19"/>
          <w:vertAlign w:val="subscript"/>
          <w:lang w:val="en-GB" w:eastAsia="en-US"/>
        </w:rPr>
        <w:t>2</w:t>
      </w:r>
      <w:r w:rsidRPr="00E3203C">
        <w:rPr>
          <w:rFonts w:eastAsia="Calibri"/>
          <w:sz w:val="19"/>
          <w:szCs w:val="19"/>
          <w:lang w:val="en-GB" w:eastAsia="en-US"/>
        </w:rPr>
        <w:t>O</w:t>
      </w:r>
    </w:p>
    <w:p w:rsidR="000D0A0D" w:rsidRPr="00E3203C" w:rsidRDefault="000D0A0D" w:rsidP="00815038">
      <w:pPr>
        <w:ind w:left="60"/>
        <w:jc w:val="both"/>
        <w:rPr>
          <w:rFonts w:eastAsia="Calibri"/>
          <w:sz w:val="19"/>
          <w:szCs w:val="19"/>
          <w:lang w:val="en-GB" w:eastAsia="en-US"/>
        </w:rPr>
      </w:pPr>
      <w:r w:rsidRPr="00E3203C">
        <w:rPr>
          <w:rFonts w:eastAsia="Calibri"/>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t xml:space="preserve">Dihidrat: </w:t>
      </w:r>
      <w:r w:rsidRPr="00E3203C">
        <w:rPr>
          <w:rFonts w:eastAsia="Calibri"/>
          <w:sz w:val="19"/>
          <w:szCs w:val="19"/>
          <w:lang w:val="en-GB" w:eastAsia="en-US"/>
        </w:rPr>
        <w:tab/>
        <w:t>NaH</w:t>
      </w:r>
      <w:r w:rsidRPr="00E3203C">
        <w:rPr>
          <w:rFonts w:eastAsia="Calibri"/>
          <w:sz w:val="19"/>
          <w:szCs w:val="19"/>
          <w:vertAlign w:val="subscript"/>
          <w:lang w:val="en-GB" w:eastAsia="en-US"/>
        </w:rPr>
        <w:t>2</w:t>
      </w:r>
      <w:r w:rsidRPr="00E3203C">
        <w:rPr>
          <w:rFonts w:eastAsia="Calibri"/>
          <w:sz w:val="19"/>
          <w:szCs w:val="19"/>
          <w:lang w:val="en-GB" w:eastAsia="en-US"/>
        </w:rPr>
        <w:t>PO</w:t>
      </w:r>
      <w:r w:rsidRPr="00E3203C">
        <w:rPr>
          <w:rFonts w:eastAsia="Calibri"/>
          <w:sz w:val="19"/>
          <w:szCs w:val="19"/>
          <w:vertAlign w:val="subscript"/>
          <w:lang w:val="en-GB" w:eastAsia="en-US"/>
        </w:rPr>
        <w:t>4</w:t>
      </w:r>
      <w:r w:rsidRPr="00E3203C">
        <w:rPr>
          <w:rFonts w:eastAsia="Calibri"/>
          <w:sz w:val="19"/>
          <w:szCs w:val="19"/>
          <w:lang w:val="en-GB" w:eastAsia="en-US"/>
        </w:rPr>
        <w:t>·2H</w:t>
      </w:r>
      <w:r w:rsidRPr="00E3203C">
        <w:rPr>
          <w:rFonts w:eastAsia="Calibri"/>
          <w:sz w:val="19"/>
          <w:szCs w:val="19"/>
          <w:vertAlign w:val="subscript"/>
          <w:lang w:val="en-GB" w:eastAsia="en-US"/>
        </w:rPr>
        <w:t>2</w:t>
      </w:r>
      <w:r w:rsidRPr="00E3203C">
        <w:rPr>
          <w:rFonts w:eastAsia="Calibri"/>
          <w:sz w:val="19"/>
          <w:szCs w:val="19"/>
          <w:lang w:val="en-GB" w:eastAsia="en-US"/>
        </w:rPr>
        <w:t>O</w:t>
      </w:r>
    </w:p>
    <w:p w:rsidR="00B66797" w:rsidRPr="00E3203C" w:rsidRDefault="00B66797" w:rsidP="00815038">
      <w:pPr>
        <w:ind w:left="60"/>
        <w:jc w:val="both"/>
        <w:rPr>
          <w:rFonts w:eastAsia="Calibri"/>
          <w:sz w:val="19"/>
          <w:szCs w:val="19"/>
          <w:lang w:val="en-GB" w:eastAsia="en-US"/>
        </w:rPr>
      </w:pPr>
    </w:p>
    <w:p w:rsidR="000D0A0D" w:rsidRPr="00E3203C" w:rsidRDefault="001016C5" w:rsidP="00815038">
      <w:pPr>
        <w:ind w:firstLine="720"/>
        <w:jc w:val="both"/>
        <w:rPr>
          <w:rFonts w:eastAsia="Calibri"/>
          <w:sz w:val="19"/>
          <w:szCs w:val="19"/>
          <w:lang w:val="en-GB" w:eastAsia="en-US"/>
        </w:rPr>
      </w:pPr>
      <w:r w:rsidRPr="00E3203C">
        <w:rPr>
          <w:rFonts w:eastAsia="Calibri"/>
          <w:b/>
          <w:sz w:val="19"/>
          <w:szCs w:val="19"/>
          <w:lang w:val="en-GB" w:eastAsia="en-US"/>
        </w:rPr>
        <w:t>Molekül ağırlığı</w:t>
      </w:r>
      <w:r w:rsidR="000D0A0D" w:rsidRPr="00E3203C">
        <w:rPr>
          <w:rFonts w:eastAsia="Calibri"/>
          <w:b/>
          <w:sz w:val="19"/>
          <w:szCs w:val="19"/>
          <w:lang w:val="en-GB" w:eastAsia="en-US"/>
        </w:rPr>
        <w:t>:</w:t>
      </w:r>
      <w:r w:rsidR="00105C3D" w:rsidRPr="00E3203C">
        <w:rPr>
          <w:rFonts w:eastAsia="Calibri"/>
          <w:sz w:val="19"/>
          <w:szCs w:val="19"/>
          <w:lang w:val="en-GB" w:eastAsia="en-US"/>
        </w:rPr>
        <w:tab/>
      </w:r>
      <w:r w:rsidR="00105C3D" w:rsidRPr="00E3203C">
        <w:rPr>
          <w:rFonts w:eastAsia="Calibri"/>
          <w:sz w:val="19"/>
          <w:szCs w:val="19"/>
          <w:lang w:val="en-GB" w:eastAsia="en-US"/>
        </w:rPr>
        <w:tab/>
        <w:t>Susuz:</w:t>
      </w:r>
      <w:r w:rsidR="00105C3D" w:rsidRPr="00E3203C">
        <w:rPr>
          <w:rFonts w:eastAsia="Calibri"/>
          <w:sz w:val="19"/>
          <w:szCs w:val="19"/>
          <w:lang w:val="en-GB" w:eastAsia="en-US"/>
        </w:rPr>
        <w:tab/>
      </w:r>
      <w:r w:rsidR="00105C3D" w:rsidRPr="00E3203C">
        <w:rPr>
          <w:rFonts w:eastAsia="Calibri"/>
          <w:sz w:val="19"/>
          <w:szCs w:val="19"/>
          <w:lang w:val="en-GB" w:eastAsia="en-US"/>
        </w:rPr>
        <w:tab/>
        <w:t>119,</w:t>
      </w:r>
      <w:r w:rsidR="000D0A0D" w:rsidRPr="00E3203C">
        <w:rPr>
          <w:rFonts w:eastAsia="Calibri"/>
          <w:sz w:val="19"/>
          <w:szCs w:val="19"/>
          <w:lang w:val="en-GB" w:eastAsia="en-US"/>
        </w:rPr>
        <w:t>98</w:t>
      </w:r>
    </w:p>
    <w:p w:rsidR="000D0A0D" w:rsidRPr="00E3203C" w:rsidRDefault="00105C3D" w:rsidP="00815038">
      <w:pPr>
        <w:ind w:left="60"/>
        <w:jc w:val="both"/>
        <w:rPr>
          <w:rFonts w:eastAsia="Calibri"/>
          <w:sz w:val="19"/>
          <w:szCs w:val="19"/>
          <w:lang w:val="en-GB" w:eastAsia="en-US"/>
        </w:rPr>
      </w:pPr>
      <w:r w:rsidRPr="00E3203C">
        <w:rPr>
          <w:rFonts w:eastAsia="Calibri"/>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t>Monohidrat:</w:t>
      </w:r>
      <w:r w:rsidRPr="00E3203C">
        <w:rPr>
          <w:rFonts w:eastAsia="Calibri"/>
          <w:sz w:val="19"/>
          <w:szCs w:val="19"/>
          <w:lang w:val="en-GB" w:eastAsia="en-US"/>
        </w:rPr>
        <w:tab/>
        <w:t>138,</w:t>
      </w:r>
      <w:r w:rsidR="000D0A0D" w:rsidRPr="00E3203C">
        <w:rPr>
          <w:rFonts w:eastAsia="Calibri"/>
          <w:sz w:val="19"/>
          <w:szCs w:val="19"/>
          <w:lang w:val="en-GB" w:eastAsia="en-US"/>
        </w:rPr>
        <w:t>00</w:t>
      </w:r>
    </w:p>
    <w:p w:rsidR="000D0A0D" w:rsidRPr="00E3203C" w:rsidRDefault="00105C3D" w:rsidP="00815038">
      <w:pPr>
        <w:ind w:left="60"/>
        <w:jc w:val="both"/>
        <w:rPr>
          <w:rFonts w:eastAsia="Calibri"/>
          <w:sz w:val="19"/>
          <w:szCs w:val="19"/>
          <w:lang w:val="en-GB" w:eastAsia="en-US"/>
        </w:rPr>
      </w:pPr>
      <w:r w:rsidRPr="00E3203C">
        <w:rPr>
          <w:rFonts w:eastAsia="Calibri"/>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t xml:space="preserve">Dihidrat: </w:t>
      </w:r>
      <w:r w:rsidRPr="00E3203C">
        <w:rPr>
          <w:rFonts w:eastAsia="Calibri"/>
          <w:sz w:val="19"/>
          <w:szCs w:val="19"/>
          <w:lang w:val="en-GB" w:eastAsia="en-US"/>
        </w:rPr>
        <w:tab/>
        <w:t>156,</w:t>
      </w:r>
      <w:r w:rsidR="000D0A0D" w:rsidRPr="00E3203C">
        <w:rPr>
          <w:rFonts w:eastAsia="Calibri"/>
          <w:sz w:val="19"/>
          <w:szCs w:val="19"/>
          <w:lang w:val="en-GB" w:eastAsia="en-US"/>
        </w:rPr>
        <w:t>01</w:t>
      </w:r>
    </w:p>
    <w:p w:rsidR="00B66797" w:rsidRPr="00E3203C" w:rsidRDefault="00B66797" w:rsidP="00815038">
      <w:pPr>
        <w:ind w:left="60"/>
        <w:jc w:val="both"/>
        <w:rPr>
          <w:rFonts w:eastAsia="Calibri"/>
          <w:sz w:val="19"/>
          <w:szCs w:val="19"/>
          <w:lang w:val="en-GB" w:eastAsia="en-US"/>
        </w:rPr>
      </w:pPr>
    </w:p>
    <w:p w:rsidR="000D0A0D" w:rsidRPr="00E3203C" w:rsidRDefault="000D0A0D" w:rsidP="00815038">
      <w:pPr>
        <w:ind w:left="2835" w:hanging="2115"/>
        <w:jc w:val="both"/>
        <w:rPr>
          <w:rFonts w:eastAsia="Calibri"/>
          <w:sz w:val="19"/>
          <w:szCs w:val="19"/>
          <w:lang w:val="en-GB" w:eastAsia="en-US"/>
        </w:rPr>
      </w:pPr>
      <w:r w:rsidRPr="00E3203C">
        <w:rPr>
          <w:rFonts w:eastAsia="Calibri"/>
          <w:b/>
          <w:snapToGrid w:val="0"/>
          <w:sz w:val="19"/>
          <w:szCs w:val="19"/>
          <w:lang w:val="en-GB" w:eastAsia="en-US"/>
        </w:rPr>
        <w:t>Analiz:</w:t>
      </w:r>
      <w:r w:rsidRPr="00E3203C">
        <w:rPr>
          <w:rFonts w:eastAsia="Calibri"/>
          <w:sz w:val="19"/>
          <w:szCs w:val="19"/>
          <w:lang w:val="en-GB" w:eastAsia="en-US"/>
        </w:rPr>
        <w:tab/>
        <w:t xml:space="preserve">60 °C’de 1 saat ve ardından 105 ºC’de 4 saat kurutulduktan </w:t>
      </w:r>
      <w:r w:rsidR="00105C3D" w:rsidRPr="00E3203C">
        <w:rPr>
          <w:rFonts w:eastAsia="Calibri"/>
          <w:sz w:val="19"/>
          <w:szCs w:val="19"/>
          <w:lang w:val="en-GB" w:eastAsia="en-US"/>
        </w:rPr>
        <w:t xml:space="preserve">sonra, </w:t>
      </w:r>
      <w:r w:rsidR="008A6EA2" w:rsidRPr="00E3203C">
        <w:rPr>
          <w:rFonts w:eastAsia="Calibri"/>
          <w:sz w:val="19"/>
          <w:szCs w:val="19"/>
          <w:lang w:val="en-GB" w:eastAsia="en-US"/>
        </w:rPr>
        <w:t xml:space="preserve">içeriği </w:t>
      </w:r>
      <w:r w:rsidR="00105C3D" w:rsidRPr="00E3203C">
        <w:rPr>
          <w:rFonts w:eastAsia="Calibri"/>
          <w:sz w:val="19"/>
          <w:szCs w:val="19"/>
          <w:lang w:val="en-GB" w:eastAsia="en-US"/>
        </w:rPr>
        <w:t>%97</w:t>
      </w:r>
      <w:r w:rsidRPr="00E3203C">
        <w:rPr>
          <w:rFonts w:eastAsia="Calibri"/>
          <w:sz w:val="19"/>
          <w:szCs w:val="19"/>
          <w:lang w:val="en-GB" w:eastAsia="en-US"/>
        </w:rPr>
        <w:t xml:space="preserve"> NaH</w:t>
      </w:r>
      <w:r w:rsidRPr="00E3203C">
        <w:rPr>
          <w:rFonts w:eastAsia="Calibri"/>
          <w:sz w:val="19"/>
          <w:szCs w:val="19"/>
          <w:vertAlign w:val="subscript"/>
          <w:lang w:val="en-GB" w:eastAsia="en-US"/>
        </w:rPr>
        <w:t>2</w:t>
      </w:r>
      <w:r w:rsidRPr="00E3203C">
        <w:rPr>
          <w:rFonts w:eastAsia="Calibri"/>
          <w:sz w:val="19"/>
          <w:szCs w:val="19"/>
          <w:lang w:val="en-GB" w:eastAsia="en-US"/>
        </w:rPr>
        <w:t>PO</w:t>
      </w:r>
      <w:r w:rsidRPr="00E3203C">
        <w:rPr>
          <w:rFonts w:eastAsia="Calibri"/>
          <w:sz w:val="19"/>
          <w:szCs w:val="19"/>
          <w:vertAlign w:val="subscript"/>
          <w:lang w:val="en-GB" w:eastAsia="en-US"/>
        </w:rPr>
        <w:t>4</w:t>
      </w:r>
      <w:r w:rsidRPr="00E3203C">
        <w:rPr>
          <w:rFonts w:eastAsia="Calibri"/>
          <w:sz w:val="19"/>
          <w:szCs w:val="19"/>
          <w:lang w:val="en-GB" w:eastAsia="en-US"/>
        </w:rPr>
        <w:t xml:space="preserve">’den az </w:t>
      </w:r>
      <w:r w:rsidR="008A6EA2" w:rsidRPr="00E3203C">
        <w:rPr>
          <w:rFonts w:eastAsia="Calibri"/>
          <w:sz w:val="19"/>
          <w:szCs w:val="19"/>
          <w:lang w:val="en-GB" w:eastAsia="en-US"/>
        </w:rPr>
        <w:t>olmamalıdır</w:t>
      </w:r>
      <w:r w:rsidRPr="00E3203C">
        <w:rPr>
          <w:rFonts w:eastAsia="Calibri"/>
          <w:sz w:val="19"/>
          <w:szCs w:val="19"/>
          <w:lang w:val="en-GB" w:eastAsia="en-US"/>
        </w:rPr>
        <w:t>.</w:t>
      </w:r>
    </w:p>
    <w:p w:rsidR="00B66797" w:rsidRPr="00E3203C" w:rsidRDefault="00B66797" w:rsidP="00815038">
      <w:pPr>
        <w:ind w:left="2880" w:hanging="2160"/>
        <w:jc w:val="both"/>
        <w:rPr>
          <w:rFonts w:eastAsia="Calibri"/>
          <w:sz w:val="19"/>
          <w:szCs w:val="19"/>
          <w:lang w:val="en-GB" w:eastAsia="en-US"/>
        </w:rPr>
      </w:pPr>
    </w:p>
    <w:p w:rsidR="000D0A0D" w:rsidRPr="00E3203C" w:rsidRDefault="000D0A0D" w:rsidP="00815038">
      <w:pPr>
        <w:ind w:left="2880" w:hanging="48"/>
        <w:jc w:val="both"/>
        <w:rPr>
          <w:rFonts w:eastAsia="Calibri"/>
          <w:sz w:val="19"/>
          <w:szCs w:val="19"/>
          <w:lang w:val="en-GB" w:eastAsia="en-US"/>
        </w:rPr>
      </w:pPr>
      <w:r w:rsidRPr="00E3203C">
        <w:rPr>
          <w:rFonts w:eastAsia="Calibri"/>
          <w:sz w:val="19"/>
          <w:szCs w:val="19"/>
          <w:lang w:val="en-GB" w:eastAsia="en-US"/>
        </w:rPr>
        <w:t>P</w:t>
      </w:r>
      <w:r w:rsidRPr="00E3203C">
        <w:rPr>
          <w:rFonts w:eastAsia="Calibri"/>
          <w:sz w:val="19"/>
          <w:szCs w:val="19"/>
          <w:vertAlign w:val="subscript"/>
          <w:lang w:val="en-GB" w:eastAsia="en-US"/>
        </w:rPr>
        <w:t>2</w:t>
      </w:r>
      <w:r w:rsidRPr="00E3203C">
        <w:rPr>
          <w:rFonts w:eastAsia="Calibri"/>
          <w:sz w:val="19"/>
          <w:szCs w:val="19"/>
          <w:lang w:val="en-GB" w:eastAsia="en-US"/>
        </w:rPr>
        <w:t>O</w:t>
      </w:r>
      <w:r w:rsidRPr="00E3203C">
        <w:rPr>
          <w:rFonts w:eastAsia="Calibri"/>
          <w:sz w:val="19"/>
          <w:szCs w:val="19"/>
          <w:vertAlign w:val="subscript"/>
          <w:lang w:val="en-GB" w:eastAsia="en-US"/>
        </w:rPr>
        <w:t>5</w:t>
      </w:r>
      <w:r w:rsidRPr="00E3203C">
        <w:rPr>
          <w:rFonts w:eastAsia="Calibri"/>
          <w:sz w:val="19"/>
          <w:szCs w:val="19"/>
          <w:lang w:val="en-GB" w:eastAsia="en-US"/>
        </w:rPr>
        <w:t xml:space="preserve"> içeriği</w:t>
      </w:r>
      <w:r w:rsidR="00B66797" w:rsidRPr="00E3203C">
        <w:rPr>
          <w:rFonts w:eastAsia="Calibri"/>
          <w:sz w:val="19"/>
          <w:szCs w:val="19"/>
          <w:lang w:val="en-GB" w:eastAsia="en-US"/>
        </w:rPr>
        <w:t>,</w:t>
      </w:r>
      <w:r w:rsidR="00B66797" w:rsidRPr="00E3203C">
        <w:rPr>
          <w:rFonts w:eastAsia="Calibri"/>
          <w:b/>
          <w:sz w:val="19"/>
          <w:szCs w:val="19"/>
          <w:lang w:val="en-GB" w:eastAsia="en-US"/>
        </w:rPr>
        <w:t xml:space="preserve"> </w:t>
      </w:r>
      <w:r w:rsidR="00B66797" w:rsidRPr="00E3203C">
        <w:rPr>
          <w:rFonts w:eastAsia="Calibri"/>
          <w:sz w:val="19"/>
          <w:szCs w:val="19"/>
          <w:lang w:val="en-GB" w:eastAsia="en-US"/>
        </w:rPr>
        <w:t>s</w:t>
      </w:r>
      <w:r w:rsidR="00105C3D" w:rsidRPr="00E3203C">
        <w:rPr>
          <w:rFonts w:eastAsia="Calibri"/>
          <w:sz w:val="19"/>
          <w:szCs w:val="19"/>
          <w:lang w:val="en-GB" w:eastAsia="en-US"/>
        </w:rPr>
        <w:t>usuz bazda %58,0 ve %60,</w:t>
      </w:r>
      <w:r w:rsidRPr="00E3203C">
        <w:rPr>
          <w:rFonts w:eastAsia="Calibri"/>
          <w:sz w:val="19"/>
          <w:szCs w:val="19"/>
          <w:lang w:val="en-GB" w:eastAsia="en-US"/>
        </w:rPr>
        <w:t>0 arasında olmalıdır.</w:t>
      </w:r>
    </w:p>
    <w:p w:rsidR="000D0A0D" w:rsidRPr="00E3203C" w:rsidRDefault="000D0A0D" w:rsidP="00815038">
      <w:pPr>
        <w:ind w:left="2880" w:hanging="2880"/>
        <w:jc w:val="both"/>
        <w:rPr>
          <w:rFonts w:eastAsia="Calibri"/>
          <w:b/>
          <w:sz w:val="19"/>
          <w:szCs w:val="19"/>
          <w:lang w:val="en-GB" w:eastAsia="en-US"/>
        </w:rPr>
      </w:pPr>
    </w:p>
    <w:p w:rsidR="000D0A0D" w:rsidRPr="00E3203C" w:rsidRDefault="000D0A0D" w:rsidP="00815038">
      <w:pPr>
        <w:ind w:left="2835" w:hanging="2835"/>
        <w:jc w:val="both"/>
        <w:rPr>
          <w:rFonts w:eastAsia="Calibri"/>
          <w:sz w:val="19"/>
          <w:szCs w:val="19"/>
          <w:lang w:val="en-GB" w:eastAsia="en-US"/>
        </w:rPr>
      </w:pPr>
      <w:r w:rsidRPr="00E3203C">
        <w:rPr>
          <w:rFonts w:eastAsia="Calibri"/>
          <w:b/>
          <w:sz w:val="19"/>
          <w:szCs w:val="19"/>
          <w:u w:val="single"/>
          <w:lang w:val="en-GB" w:eastAsia="en-US"/>
        </w:rPr>
        <w:t>Tanımlama:</w:t>
      </w:r>
      <w:r w:rsidRPr="00E3203C">
        <w:rPr>
          <w:rFonts w:eastAsia="Calibri"/>
          <w:sz w:val="19"/>
          <w:szCs w:val="19"/>
          <w:lang w:val="en-GB" w:eastAsia="en-US"/>
        </w:rPr>
        <w:tab/>
        <w:t xml:space="preserve">Beyaz kokusuz, </w:t>
      </w:r>
      <w:r w:rsidR="007A7427" w:rsidRPr="00E3203C">
        <w:rPr>
          <w:rFonts w:eastAsia="Calibri"/>
          <w:sz w:val="19"/>
          <w:szCs w:val="19"/>
          <w:lang w:val="en-GB" w:eastAsia="en-US"/>
        </w:rPr>
        <w:t>yavaşça</w:t>
      </w:r>
      <w:r w:rsidRPr="00E3203C">
        <w:rPr>
          <w:rFonts w:eastAsia="Calibri"/>
          <w:sz w:val="19"/>
          <w:szCs w:val="19"/>
          <w:lang w:val="en-GB" w:eastAsia="en-US"/>
        </w:rPr>
        <w:t xml:space="preserve"> havadan </w:t>
      </w:r>
      <w:r w:rsidR="00B863E1">
        <w:rPr>
          <w:rFonts w:eastAsia="Calibri"/>
          <w:sz w:val="19"/>
          <w:szCs w:val="19"/>
          <w:lang w:val="en-GB" w:eastAsia="en-US"/>
        </w:rPr>
        <w:t>nem çekerek sıvılaşan</w:t>
      </w:r>
      <w:r w:rsidRPr="00E3203C">
        <w:rPr>
          <w:rFonts w:eastAsia="Calibri"/>
          <w:sz w:val="19"/>
          <w:szCs w:val="19"/>
          <w:lang w:val="en-GB" w:eastAsia="en-US"/>
        </w:rPr>
        <w:t xml:space="preserve"> toz, kristaller ya da granül</w:t>
      </w:r>
      <w:r w:rsidR="007A7427" w:rsidRPr="00E3203C">
        <w:rPr>
          <w:rFonts w:eastAsia="Calibri"/>
          <w:sz w:val="19"/>
          <w:szCs w:val="19"/>
          <w:lang w:val="en-GB" w:eastAsia="en-US"/>
        </w:rPr>
        <w:t>l</w:t>
      </w:r>
      <w:r w:rsidR="000277A8">
        <w:rPr>
          <w:rFonts w:eastAsia="Calibri"/>
          <w:sz w:val="19"/>
          <w:szCs w:val="19"/>
          <w:lang w:val="en-GB" w:eastAsia="en-US"/>
        </w:rPr>
        <w:t>er</w:t>
      </w:r>
    </w:p>
    <w:p w:rsidR="000D0A0D" w:rsidRPr="00E3203C" w:rsidRDefault="000D0A0D" w:rsidP="00815038">
      <w:pPr>
        <w:jc w:val="both"/>
        <w:rPr>
          <w:rFonts w:eastAsia="Calibri"/>
          <w:b/>
          <w:sz w:val="19"/>
          <w:szCs w:val="19"/>
          <w:lang w:val="en-GB" w:eastAsia="en-US"/>
        </w:rPr>
      </w:pPr>
    </w:p>
    <w:p w:rsidR="000D0A0D" w:rsidRPr="00E3203C" w:rsidRDefault="00BA669C" w:rsidP="00815038">
      <w:pPr>
        <w:jc w:val="both"/>
        <w:rPr>
          <w:rFonts w:eastAsia="Calibri"/>
          <w:b/>
          <w:sz w:val="19"/>
          <w:szCs w:val="19"/>
          <w:u w:val="single"/>
          <w:lang w:val="en-GB" w:eastAsia="en-US"/>
        </w:rPr>
      </w:pPr>
      <w:r>
        <w:rPr>
          <w:rFonts w:eastAsia="Calibri"/>
          <w:b/>
          <w:sz w:val="19"/>
          <w:szCs w:val="19"/>
          <w:u w:val="single"/>
          <w:lang w:val="en-GB" w:eastAsia="en-US"/>
        </w:rPr>
        <w:t>İdentifikasyon</w:t>
      </w:r>
      <w:r w:rsidR="000D0A0D" w:rsidRPr="00E3203C">
        <w:rPr>
          <w:rFonts w:eastAsia="Calibri"/>
          <w:b/>
          <w:sz w:val="19"/>
          <w:szCs w:val="19"/>
          <w:u w:val="single"/>
          <w:lang w:val="en-GB" w:eastAsia="en-US"/>
        </w:rPr>
        <w:t>:</w:t>
      </w:r>
    </w:p>
    <w:p w:rsidR="00B66797" w:rsidRPr="00E3203C" w:rsidRDefault="00B66797" w:rsidP="00815038">
      <w:pPr>
        <w:jc w:val="both"/>
        <w:rPr>
          <w:rFonts w:eastAsia="Calibri"/>
          <w:b/>
          <w:sz w:val="19"/>
          <w:szCs w:val="19"/>
          <w:u w:val="single"/>
          <w:lang w:val="en-GB" w:eastAsia="en-US"/>
        </w:rPr>
      </w:pPr>
    </w:p>
    <w:p w:rsidR="00B66797" w:rsidRPr="00E3203C" w:rsidRDefault="00B66797" w:rsidP="00815038">
      <w:pPr>
        <w:ind w:left="120" w:firstLine="600"/>
        <w:jc w:val="both"/>
        <w:rPr>
          <w:rFonts w:eastAsia="Calibri"/>
          <w:sz w:val="19"/>
          <w:szCs w:val="19"/>
          <w:lang w:eastAsia="en-US"/>
        </w:rPr>
      </w:pPr>
      <w:r w:rsidRPr="00E3203C">
        <w:rPr>
          <w:rFonts w:eastAsia="Calibri"/>
          <w:b/>
          <w:sz w:val="19"/>
          <w:szCs w:val="19"/>
          <w:lang w:eastAsia="en-US"/>
        </w:rPr>
        <w:t>Sodyum testi:</w:t>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Testi geçer.</w:t>
      </w:r>
    </w:p>
    <w:p w:rsidR="00B66797" w:rsidRPr="00E3203C" w:rsidRDefault="00B66797" w:rsidP="00815038">
      <w:pPr>
        <w:ind w:left="120" w:firstLine="600"/>
        <w:jc w:val="both"/>
        <w:rPr>
          <w:rFonts w:eastAsia="Calibri"/>
          <w:sz w:val="19"/>
          <w:szCs w:val="19"/>
          <w:lang w:eastAsia="en-US"/>
        </w:rPr>
      </w:pPr>
    </w:p>
    <w:p w:rsidR="00B66797" w:rsidRPr="00E3203C" w:rsidRDefault="00B66797" w:rsidP="00815038">
      <w:pPr>
        <w:ind w:left="120" w:firstLine="600"/>
        <w:jc w:val="both"/>
        <w:rPr>
          <w:rFonts w:eastAsia="Calibri"/>
          <w:sz w:val="19"/>
          <w:szCs w:val="19"/>
          <w:lang w:eastAsia="en-US"/>
        </w:rPr>
      </w:pPr>
      <w:r w:rsidRPr="00E3203C">
        <w:rPr>
          <w:rFonts w:eastAsia="Calibri"/>
          <w:b/>
          <w:sz w:val="19"/>
          <w:szCs w:val="19"/>
          <w:lang w:eastAsia="en-US"/>
        </w:rPr>
        <w:t>Fosfat testi:</w:t>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Testi geçer.</w:t>
      </w:r>
    </w:p>
    <w:p w:rsidR="00B66797" w:rsidRPr="00E3203C" w:rsidRDefault="00B66797" w:rsidP="00815038">
      <w:pPr>
        <w:ind w:left="120" w:firstLine="60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Çözünürlük:</w:t>
      </w:r>
      <w:r w:rsidRPr="00E3203C">
        <w:rPr>
          <w:rFonts w:eastAsia="Calibri"/>
          <w:sz w:val="19"/>
          <w:szCs w:val="19"/>
          <w:lang w:eastAsia="en-US"/>
        </w:rPr>
        <w:tab/>
      </w:r>
      <w:r w:rsidR="00B66797" w:rsidRPr="00E3203C">
        <w:rPr>
          <w:rFonts w:eastAsia="Calibri"/>
          <w:sz w:val="19"/>
          <w:szCs w:val="19"/>
          <w:lang w:eastAsia="en-US"/>
        </w:rPr>
        <w:tab/>
      </w:r>
      <w:r w:rsidRPr="00E3203C">
        <w:rPr>
          <w:rFonts w:eastAsia="Calibri"/>
          <w:sz w:val="19"/>
          <w:szCs w:val="19"/>
          <w:lang w:eastAsia="en-US"/>
        </w:rPr>
        <w:t xml:space="preserve">Suda </w:t>
      </w:r>
      <w:r w:rsidR="00AF36D9">
        <w:rPr>
          <w:rFonts w:eastAsia="Calibri"/>
          <w:sz w:val="19"/>
          <w:szCs w:val="19"/>
          <w:lang w:eastAsia="en-US"/>
        </w:rPr>
        <w:t>serbest</w:t>
      </w:r>
      <w:r w:rsidRPr="00E3203C">
        <w:rPr>
          <w:rFonts w:eastAsia="Calibri"/>
          <w:sz w:val="19"/>
          <w:szCs w:val="19"/>
          <w:lang w:eastAsia="en-US"/>
        </w:rPr>
        <w:t xml:space="preserve"> çözünür. Etanol veya eterde çözünmez.</w:t>
      </w:r>
    </w:p>
    <w:p w:rsidR="00B66797" w:rsidRPr="00E3203C" w:rsidRDefault="00B66797" w:rsidP="00815038">
      <w:pPr>
        <w:ind w:firstLine="720"/>
        <w:jc w:val="both"/>
        <w:rPr>
          <w:rFonts w:eastAsia="Calibri"/>
          <w:sz w:val="19"/>
          <w:szCs w:val="19"/>
          <w:lang w:eastAsia="en-US"/>
        </w:rPr>
      </w:pPr>
    </w:p>
    <w:p w:rsidR="000D0A0D" w:rsidRPr="00E3203C" w:rsidRDefault="000D0A0D" w:rsidP="00815038">
      <w:pPr>
        <w:ind w:left="60"/>
        <w:jc w:val="both"/>
        <w:rPr>
          <w:rFonts w:eastAsia="Calibri"/>
          <w:b/>
          <w:sz w:val="19"/>
          <w:szCs w:val="19"/>
          <w:lang w:eastAsia="en-US"/>
        </w:rPr>
      </w:pPr>
      <w:r w:rsidRPr="00E3203C">
        <w:rPr>
          <w:rFonts w:eastAsia="Calibri"/>
          <w:sz w:val="19"/>
          <w:szCs w:val="19"/>
          <w:lang w:eastAsia="en-US"/>
        </w:rPr>
        <w:tab/>
      </w:r>
      <w:r w:rsidR="00B66797" w:rsidRPr="00E3203C">
        <w:rPr>
          <w:rFonts w:eastAsia="Calibri"/>
          <w:b/>
          <w:sz w:val="19"/>
          <w:szCs w:val="19"/>
          <w:lang w:eastAsia="en-US"/>
        </w:rPr>
        <w:t>pH</w:t>
      </w:r>
      <w:r w:rsidRPr="00E3203C">
        <w:rPr>
          <w:rFonts w:eastAsia="Calibri"/>
          <w:b/>
          <w:sz w:val="19"/>
          <w:szCs w:val="19"/>
          <w:lang w:eastAsia="en-US"/>
        </w:rPr>
        <w:t>:</w:t>
      </w:r>
      <w:r w:rsidR="00B66797" w:rsidRPr="00E3203C">
        <w:rPr>
          <w:rFonts w:eastAsia="Calibri"/>
          <w:b/>
          <w:sz w:val="19"/>
          <w:szCs w:val="19"/>
          <w:lang w:eastAsia="en-US"/>
        </w:rPr>
        <w:tab/>
      </w:r>
      <w:r w:rsidR="00B66797" w:rsidRPr="00E3203C">
        <w:rPr>
          <w:rFonts w:eastAsia="Calibri"/>
          <w:b/>
          <w:sz w:val="19"/>
          <w:szCs w:val="19"/>
          <w:lang w:eastAsia="en-US"/>
        </w:rPr>
        <w:tab/>
      </w:r>
      <w:r w:rsidR="00B66797" w:rsidRPr="00E3203C">
        <w:rPr>
          <w:rFonts w:eastAsia="Calibri"/>
          <w:b/>
          <w:sz w:val="19"/>
          <w:szCs w:val="19"/>
          <w:lang w:eastAsia="en-US"/>
        </w:rPr>
        <w:tab/>
      </w:r>
      <w:r w:rsidR="007A7427" w:rsidRPr="00E3203C">
        <w:rPr>
          <w:rFonts w:eastAsia="Calibri"/>
          <w:sz w:val="19"/>
          <w:szCs w:val="19"/>
          <w:lang w:eastAsia="en-US"/>
        </w:rPr>
        <w:t>4,1-5,</w:t>
      </w:r>
      <w:r w:rsidRPr="00E3203C">
        <w:rPr>
          <w:rFonts w:eastAsia="Calibri"/>
          <w:sz w:val="19"/>
          <w:szCs w:val="19"/>
          <w:lang w:eastAsia="en-US"/>
        </w:rPr>
        <w:t>0</w:t>
      </w:r>
      <w:r w:rsidR="00B66797" w:rsidRPr="00E3203C">
        <w:rPr>
          <w:rFonts w:eastAsia="Calibri"/>
          <w:sz w:val="19"/>
          <w:szCs w:val="19"/>
          <w:lang w:eastAsia="en-US"/>
        </w:rPr>
        <w:t xml:space="preserve"> </w:t>
      </w:r>
      <w:r w:rsidR="000277A8">
        <w:rPr>
          <w:rFonts w:eastAsia="Calibri"/>
          <w:sz w:val="19"/>
          <w:szCs w:val="19"/>
          <w:lang w:eastAsia="en-US"/>
        </w:rPr>
        <w:t xml:space="preserve">arasındadır </w:t>
      </w:r>
      <w:r w:rsidR="007A3468" w:rsidRPr="00E3203C">
        <w:rPr>
          <w:rFonts w:eastAsia="Calibri"/>
          <w:sz w:val="19"/>
          <w:szCs w:val="19"/>
          <w:lang w:eastAsia="en-US"/>
        </w:rPr>
        <w:t>(%1’lik çözelti</w:t>
      </w:r>
      <w:r w:rsidR="00B66797" w:rsidRPr="00E3203C">
        <w:rPr>
          <w:rFonts w:eastAsia="Calibri"/>
          <w:sz w:val="19"/>
          <w:szCs w:val="19"/>
          <w:lang w:eastAsia="en-US"/>
        </w:rPr>
        <w:t>)</w:t>
      </w:r>
      <w:r w:rsidR="000277A8">
        <w:rPr>
          <w:rFonts w:eastAsia="Calibri"/>
          <w:sz w:val="19"/>
          <w:szCs w:val="19"/>
          <w:lang w:eastAsia="en-US"/>
        </w:rPr>
        <w:t>.</w:t>
      </w:r>
    </w:p>
    <w:p w:rsidR="000D0A0D" w:rsidRPr="00E3203C" w:rsidRDefault="000D0A0D" w:rsidP="00815038">
      <w:pPr>
        <w:jc w:val="both"/>
        <w:rPr>
          <w:rFonts w:eastAsia="Calibri"/>
          <w:b/>
          <w:sz w:val="19"/>
          <w:szCs w:val="19"/>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Saflık:</w:t>
      </w:r>
    </w:p>
    <w:p w:rsidR="00B16CC4" w:rsidRPr="00E3203C" w:rsidRDefault="00B16CC4" w:rsidP="00815038">
      <w:pPr>
        <w:jc w:val="both"/>
        <w:rPr>
          <w:rFonts w:eastAsia="Calibri"/>
          <w:b/>
          <w:sz w:val="19"/>
          <w:szCs w:val="19"/>
          <w:u w:val="single"/>
          <w:lang w:eastAsia="en-US"/>
        </w:rPr>
      </w:pPr>
    </w:p>
    <w:p w:rsidR="000D0A0D" w:rsidRPr="00E3203C" w:rsidRDefault="000D0A0D" w:rsidP="007A7427">
      <w:pPr>
        <w:ind w:left="2835" w:hanging="2115"/>
        <w:jc w:val="both"/>
        <w:rPr>
          <w:rFonts w:eastAsia="Calibri"/>
          <w:sz w:val="19"/>
          <w:szCs w:val="19"/>
          <w:lang w:eastAsia="en-US"/>
        </w:rPr>
      </w:pPr>
      <w:r w:rsidRPr="00E3203C">
        <w:rPr>
          <w:rFonts w:eastAsia="Calibri"/>
          <w:b/>
          <w:sz w:val="19"/>
          <w:szCs w:val="19"/>
          <w:lang w:eastAsia="en-US"/>
        </w:rPr>
        <w:t>Kurutma kaybı:</w:t>
      </w:r>
      <w:r w:rsidRPr="00E3203C">
        <w:rPr>
          <w:rFonts w:eastAsia="Calibri"/>
          <w:sz w:val="19"/>
          <w:szCs w:val="19"/>
          <w:lang w:eastAsia="en-US"/>
        </w:rPr>
        <w:tab/>
      </w:r>
      <w:r w:rsidR="007A7427" w:rsidRPr="00E3203C">
        <w:rPr>
          <w:rFonts w:eastAsia="Calibri"/>
          <w:sz w:val="19"/>
          <w:szCs w:val="19"/>
          <w:lang w:eastAsia="en-US"/>
        </w:rPr>
        <w:t xml:space="preserve">Susuz tuzda </w:t>
      </w:r>
      <w:r w:rsidR="00B16CC4" w:rsidRPr="00E3203C">
        <w:rPr>
          <w:rFonts w:eastAsia="Calibri"/>
          <w:sz w:val="19"/>
          <w:szCs w:val="19"/>
          <w:lang w:eastAsia="en-US"/>
        </w:rPr>
        <w:t xml:space="preserve">kayıp </w:t>
      </w:r>
      <w:r w:rsidR="007A7427" w:rsidRPr="00E3203C">
        <w:rPr>
          <w:rFonts w:eastAsia="Calibri"/>
          <w:sz w:val="19"/>
          <w:szCs w:val="19"/>
          <w:lang w:eastAsia="en-US"/>
        </w:rPr>
        <w:t xml:space="preserve">%2,0’dan, monohidratta </w:t>
      </w:r>
      <w:r w:rsidR="00B16CC4" w:rsidRPr="00E3203C">
        <w:rPr>
          <w:rFonts w:eastAsia="Calibri"/>
          <w:sz w:val="19"/>
          <w:szCs w:val="19"/>
          <w:lang w:eastAsia="en-US"/>
        </w:rPr>
        <w:t xml:space="preserve">kayıp </w:t>
      </w:r>
      <w:r w:rsidR="007A7427" w:rsidRPr="00E3203C">
        <w:rPr>
          <w:rFonts w:eastAsia="Calibri"/>
          <w:sz w:val="19"/>
          <w:szCs w:val="19"/>
          <w:lang w:eastAsia="en-US"/>
        </w:rPr>
        <w:t xml:space="preserve">%15,0’dan ve dihidratta </w:t>
      </w:r>
      <w:r w:rsidR="00B16CC4" w:rsidRPr="00E3203C">
        <w:rPr>
          <w:rFonts w:eastAsia="Calibri"/>
          <w:sz w:val="19"/>
          <w:szCs w:val="19"/>
          <w:lang w:eastAsia="en-US"/>
        </w:rPr>
        <w:t xml:space="preserve">kayıp </w:t>
      </w:r>
      <w:r w:rsidR="007A7427" w:rsidRPr="00E3203C">
        <w:rPr>
          <w:rFonts w:eastAsia="Calibri"/>
          <w:sz w:val="19"/>
          <w:szCs w:val="19"/>
          <w:lang w:eastAsia="en-US"/>
        </w:rPr>
        <w:t>ise %25’te</w:t>
      </w:r>
      <w:r w:rsidRPr="00E3203C">
        <w:rPr>
          <w:rFonts w:eastAsia="Calibri"/>
          <w:sz w:val="19"/>
          <w:szCs w:val="19"/>
          <w:lang w:eastAsia="en-US"/>
        </w:rPr>
        <w:t>n fazla olmama</w:t>
      </w:r>
      <w:r w:rsidR="00B16CC4" w:rsidRPr="00E3203C">
        <w:rPr>
          <w:rFonts w:eastAsia="Calibri"/>
          <w:sz w:val="19"/>
          <w:szCs w:val="19"/>
          <w:lang w:eastAsia="en-US"/>
        </w:rPr>
        <w:t>lıdır</w:t>
      </w:r>
      <w:r w:rsidR="007A7427" w:rsidRPr="00E3203C">
        <w:rPr>
          <w:rFonts w:eastAsia="Calibri"/>
          <w:sz w:val="19"/>
          <w:szCs w:val="19"/>
          <w:lang w:eastAsia="en-US"/>
        </w:rPr>
        <w:t xml:space="preserve"> (Önce 60 ºC’de 1 saat, sonra 105 ºC’de 4 saat)</w:t>
      </w:r>
      <w:r w:rsidR="000277A8">
        <w:rPr>
          <w:rFonts w:eastAsia="Calibri"/>
          <w:sz w:val="19"/>
          <w:szCs w:val="19"/>
          <w:lang w:eastAsia="en-US"/>
        </w:rPr>
        <w:t>.</w:t>
      </w:r>
    </w:p>
    <w:p w:rsidR="00B66797" w:rsidRPr="00E3203C" w:rsidRDefault="00B66797" w:rsidP="00815038">
      <w:pPr>
        <w:ind w:left="2880" w:hanging="2160"/>
        <w:jc w:val="both"/>
        <w:rPr>
          <w:rFonts w:eastAsia="Calibri"/>
          <w:sz w:val="19"/>
          <w:szCs w:val="19"/>
          <w:lang w:eastAsia="en-US"/>
        </w:rPr>
      </w:pPr>
    </w:p>
    <w:p w:rsidR="00B66797" w:rsidRPr="00E3203C" w:rsidRDefault="000D0A0D" w:rsidP="00815038">
      <w:pPr>
        <w:ind w:firstLine="720"/>
        <w:jc w:val="both"/>
        <w:rPr>
          <w:rFonts w:eastAsia="Calibri"/>
          <w:b/>
          <w:sz w:val="19"/>
          <w:szCs w:val="19"/>
          <w:lang w:eastAsia="en-US"/>
        </w:rPr>
      </w:pPr>
      <w:r w:rsidRPr="00E3203C">
        <w:rPr>
          <w:rFonts w:eastAsia="Calibri"/>
          <w:b/>
          <w:sz w:val="19"/>
          <w:szCs w:val="19"/>
          <w:lang w:eastAsia="en-US"/>
        </w:rPr>
        <w:t>Suda çözünmeyen</w:t>
      </w:r>
    </w:p>
    <w:p w:rsidR="000D0A0D" w:rsidRPr="00E3203C" w:rsidRDefault="00154045" w:rsidP="00815038">
      <w:pPr>
        <w:ind w:firstLine="720"/>
        <w:jc w:val="both"/>
        <w:rPr>
          <w:rFonts w:eastAsia="Calibri"/>
          <w:sz w:val="19"/>
          <w:szCs w:val="19"/>
          <w:lang w:eastAsia="en-US"/>
        </w:rPr>
      </w:pPr>
      <w:r w:rsidRPr="00E3203C">
        <w:rPr>
          <w:rFonts w:eastAsia="Calibri"/>
          <w:b/>
          <w:sz w:val="19"/>
          <w:szCs w:val="19"/>
          <w:lang w:eastAsia="en-US"/>
        </w:rPr>
        <w:t>madde</w:t>
      </w:r>
      <w:r w:rsidR="000D0A0D" w:rsidRPr="00E3203C">
        <w:rPr>
          <w:rFonts w:eastAsia="Calibri"/>
          <w:b/>
          <w:sz w:val="19"/>
          <w:szCs w:val="19"/>
          <w:lang w:eastAsia="en-US"/>
        </w:rPr>
        <w:t>:</w:t>
      </w:r>
      <w:r w:rsidR="00B66797" w:rsidRPr="00E3203C">
        <w:rPr>
          <w:rFonts w:eastAsia="Calibri"/>
          <w:b/>
          <w:sz w:val="19"/>
          <w:szCs w:val="19"/>
          <w:lang w:eastAsia="en-US"/>
        </w:rPr>
        <w:tab/>
      </w:r>
      <w:r w:rsidR="00B66797" w:rsidRPr="00E3203C">
        <w:rPr>
          <w:rFonts w:eastAsia="Calibri"/>
          <w:b/>
          <w:sz w:val="19"/>
          <w:szCs w:val="19"/>
          <w:lang w:eastAsia="en-US"/>
        </w:rPr>
        <w:tab/>
      </w:r>
      <w:r w:rsidRPr="00E3203C">
        <w:rPr>
          <w:rFonts w:eastAsia="Calibri"/>
          <w:b/>
          <w:sz w:val="19"/>
          <w:szCs w:val="19"/>
          <w:lang w:eastAsia="en-US"/>
        </w:rPr>
        <w:tab/>
      </w:r>
      <w:r w:rsidR="00B16CC4" w:rsidRPr="00E3203C">
        <w:rPr>
          <w:rFonts w:eastAsia="Calibri"/>
          <w:sz w:val="19"/>
          <w:szCs w:val="19"/>
          <w:lang w:eastAsia="en-US"/>
        </w:rPr>
        <w:t>Susuz bazda, %0,</w:t>
      </w:r>
      <w:r w:rsidR="000D0A0D" w:rsidRPr="00E3203C">
        <w:rPr>
          <w:rFonts w:eastAsia="Calibri"/>
          <w:sz w:val="19"/>
          <w:szCs w:val="19"/>
          <w:lang w:eastAsia="en-US"/>
        </w:rPr>
        <w:t>2’den fazla olmamalıdır.</w:t>
      </w:r>
    </w:p>
    <w:p w:rsidR="00B66797" w:rsidRPr="00E3203C" w:rsidRDefault="00B66797" w:rsidP="00815038">
      <w:pPr>
        <w:ind w:firstLine="720"/>
        <w:jc w:val="both"/>
        <w:rPr>
          <w:rFonts w:eastAsia="Calibri"/>
          <w:b/>
          <w:sz w:val="19"/>
          <w:szCs w:val="19"/>
          <w:lang w:eastAsia="en-US"/>
        </w:rPr>
      </w:pPr>
    </w:p>
    <w:p w:rsidR="000D0A0D" w:rsidRPr="00E3203C" w:rsidRDefault="000D0A0D" w:rsidP="00815038">
      <w:pPr>
        <w:ind w:left="2124" w:hanging="1404"/>
        <w:jc w:val="both"/>
        <w:rPr>
          <w:rFonts w:eastAsia="Calibri"/>
          <w:sz w:val="19"/>
          <w:szCs w:val="19"/>
          <w:lang w:eastAsia="en-US"/>
        </w:rPr>
      </w:pPr>
      <w:r w:rsidRPr="00E3203C">
        <w:rPr>
          <w:rFonts w:eastAsia="Calibri"/>
          <w:b/>
          <w:sz w:val="19"/>
          <w:szCs w:val="19"/>
          <w:lang w:eastAsia="en-US"/>
        </w:rPr>
        <w:t>Florür:</w:t>
      </w:r>
      <w:r w:rsidR="00B66797" w:rsidRPr="00E3203C">
        <w:rPr>
          <w:rFonts w:eastAsia="Calibri"/>
          <w:sz w:val="19"/>
          <w:szCs w:val="19"/>
          <w:lang w:eastAsia="en-US"/>
        </w:rPr>
        <w:tab/>
      </w:r>
      <w:r w:rsidR="00B66797" w:rsidRPr="00E3203C">
        <w:rPr>
          <w:rFonts w:eastAsia="Calibri"/>
          <w:sz w:val="19"/>
          <w:szCs w:val="19"/>
          <w:lang w:eastAsia="en-US"/>
        </w:rPr>
        <w:tab/>
      </w:r>
      <w:r w:rsidRPr="00E3203C">
        <w:rPr>
          <w:rFonts w:eastAsia="Calibri"/>
          <w:sz w:val="19"/>
          <w:szCs w:val="19"/>
          <w:lang w:eastAsia="en-US"/>
        </w:rPr>
        <w:t xml:space="preserve">Flor cinsinden </w:t>
      </w:r>
      <w:r w:rsidR="00691E78" w:rsidRPr="00E3203C">
        <w:rPr>
          <w:rFonts w:eastAsia="Calibri"/>
          <w:sz w:val="19"/>
          <w:szCs w:val="19"/>
          <w:lang w:val="de-DE" w:eastAsia="en-US"/>
        </w:rPr>
        <w:t xml:space="preserve">ifade edilen </w:t>
      </w:r>
      <w:r w:rsidRPr="00E3203C">
        <w:rPr>
          <w:rFonts w:eastAsia="Calibri"/>
          <w:sz w:val="19"/>
          <w:szCs w:val="19"/>
          <w:lang w:eastAsia="en-US"/>
        </w:rPr>
        <w:t>10 mg/kg’dan fazla olmamalıdır.</w:t>
      </w:r>
    </w:p>
    <w:p w:rsidR="00B66797" w:rsidRPr="00E3203C" w:rsidRDefault="00B66797" w:rsidP="00815038">
      <w:pPr>
        <w:ind w:left="2124" w:hanging="1404"/>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B66797" w:rsidRPr="00E3203C">
        <w:rPr>
          <w:rFonts w:eastAsia="Calibri"/>
          <w:sz w:val="19"/>
          <w:szCs w:val="19"/>
          <w:lang w:eastAsia="en-US"/>
        </w:rPr>
        <w:tab/>
      </w:r>
      <w:r w:rsidR="00B66797" w:rsidRPr="00E3203C">
        <w:rPr>
          <w:rFonts w:eastAsia="Calibri"/>
          <w:sz w:val="19"/>
          <w:szCs w:val="19"/>
          <w:lang w:eastAsia="en-US"/>
        </w:rPr>
        <w:tab/>
        <w:t>1</w:t>
      </w:r>
      <w:r w:rsidRPr="00E3203C">
        <w:rPr>
          <w:rFonts w:eastAsia="Calibri"/>
          <w:sz w:val="19"/>
          <w:szCs w:val="19"/>
          <w:lang w:eastAsia="en-US"/>
        </w:rPr>
        <w:t xml:space="preserve"> mg/kg’dan fazla olmamalıdır.</w:t>
      </w:r>
    </w:p>
    <w:p w:rsidR="00B66797" w:rsidRPr="00E3203C" w:rsidRDefault="00B66797" w:rsidP="00815038">
      <w:pPr>
        <w:ind w:firstLine="720"/>
        <w:jc w:val="both"/>
        <w:rPr>
          <w:rFonts w:eastAsia="Calibri"/>
          <w:sz w:val="19"/>
          <w:szCs w:val="19"/>
          <w:lang w:eastAsia="en-US"/>
        </w:rPr>
      </w:pPr>
    </w:p>
    <w:p w:rsidR="000D0A0D" w:rsidRPr="00E3203C" w:rsidRDefault="00B16CC4" w:rsidP="00815038">
      <w:pPr>
        <w:ind w:firstLine="720"/>
        <w:jc w:val="both"/>
        <w:rPr>
          <w:rFonts w:eastAsia="Calibri"/>
          <w:sz w:val="19"/>
          <w:szCs w:val="19"/>
          <w:lang w:eastAsia="en-US"/>
        </w:rPr>
      </w:pPr>
      <w:r w:rsidRPr="00E3203C">
        <w:rPr>
          <w:rFonts w:eastAsia="Calibri"/>
          <w:b/>
          <w:sz w:val="19"/>
          <w:szCs w:val="19"/>
          <w:lang w:eastAsia="en-US"/>
        </w:rPr>
        <w:t>Kadmi</w:t>
      </w:r>
      <w:r w:rsidR="000D0A0D" w:rsidRPr="00E3203C">
        <w:rPr>
          <w:rFonts w:eastAsia="Calibri"/>
          <w:b/>
          <w:sz w:val="19"/>
          <w:szCs w:val="19"/>
          <w:lang w:eastAsia="en-US"/>
        </w:rPr>
        <w:t>yum:</w:t>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B66797" w:rsidRPr="00E3203C" w:rsidRDefault="00B66797"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00B66797" w:rsidRPr="00E3203C">
        <w:rPr>
          <w:rFonts w:eastAsia="Calibri"/>
          <w:sz w:val="19"/>
          <w:szCs w:val="19"/>
          <w:lang w:eastAsia="en-US"/>
        </w:rPr>
        <w:tab/>
      </w:r>
      <w:r w:rsidR="00B66797" w:rsidRPr="00E3203C">
        <w:rPr>
          <w:rFonts w:eastAsia="Calibri"/>
          <w:sz w:val="19"/>
          <w:szCs w:val="19"/>
          <w:lang w:eastAsia="en-US"/>
        </w:rPr>
        <w:tab/>
      </w:r>
      <w:r w:rsidR="00B66797" w:rsidRPr="00E3203C">
        <w:rPr>
          <w:rFonts w:eastAsia="Calibri"/>
          <w:sz w:val="19"/>
          <w:szCs w:val="19"/>
          <w:lang w:eastAsia="en-US"/>
        </w:rPr>
        <w:tab/>
        <w:t>1</w:t>
      </w:r>
      <w:r w:rsidRPr="00E3203C">
        <w:rPr>
          <w:rFonts w:eastAsia="Calibri"/>
          <w:sz w:val="19"/>
          <w:szCs w:val="19"/>
          <w:lang w:eastAsia="en-US"/>
        </w:rPr>
        <w:t xml:space="preserve"> mg/kg’dan fazla olmamalıdır.</w:t>
      </w:r>
    </w:p>
    <w:p w:rsidR="00B66797" w:rsidRPr="00E3203C" w:rsidRDefault="00B66797"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0D0A0D" w:rsidRPr="00E3203C" w:rsidRDefault="000D0A0D" w:rsidP="00815038">
      <w:pPr>
        <w:keepNext/>
        <w:ind w:left="4245" w:hanging="4245"/>
        <w:jc w:val="both"/>
        <w:outlineLvl w:val="2"/>
        <w:rPr>
          <w:b/>
          <w:sz w:val="19"/>
          <w:szCs w:val="19"/>
          <w:u w:val="single"/>
        </w:rPr>
      </w:pPr>
    </w:p>
    <w:p w:rsidR="00E9075A" w:rsidRPr="00E3203C" w:rsidRDefault="00E9075A" w:rsidP="00815038">
      <w:pPr>
        <w:keepNext/>
        <w:ind w:left="4245" w:hanging="4245"/>
        <w:jc w:val="both"/>
        <w:outlineLvl w:val="2"/>
        <w:rPr>
          <w:b/>
          <w:sz w:val="19"/>
          <w:szCs w:val="19"/>
          <w:u w:val="single"/>
        </w:rPr>
      </w:pPr>
    </w:p>
    <w:p w:rsidR="000D0A0D" w:rsidRPr="00E3203C" w:rsidRDefault="000D0A0D" w:rsidP="00815038">
      <w:pPr>
        <w:keepNext/>
        <w:ind w:left="4245" w:hanging="4245"/>
        <w:jc w:val="both"/>
        <w:outlineLvl w:val="2"/>
        <w:rPr>
          <w:b/>
          <w:sz w:val="19"/>
          <w:szCs w:val="19"/>
          <w:u w:val="single"/>
        </w:rPr>
      </w:pPr>
      <w:r w:rsidRPr="00E3203C">
        <w:rPr>
          <w:b/>
          <w:sz w:val="19"/>
          <w:szCs w:val="19"/>
          <w:u w:val="single"/>
        </w:rPr>
        <w:t>E 339 (ii) DİSODYUM FOSFAT</w:t>
      </w:r>
    </w:p>
    <w:p w:rsidR="000D0A0D" w:rsidRPr="00E3203C" w:rsidRDefault="000D0A0D" w:rsidP="00815038">
      <w:pPr>
        <w:ind w:left="2124" w:hanging="2004"/>
        <w:jc w:val="both"/>
        <w:rPr>
          <w:rFonts w:eastAsia="Calibri"/>
          <w:sz w:val="19"/>
          <w:szCs w:val="19"/>
          <w:lang w:eastAsia="en-US"/>
        </w:rPr>
      </w:pPr>
    </w:p>
    <w:p w:rsidR="000D0A0D" w:rsidRPr="00E3203C" w:rsidRDefault="00C003DB" w:rsidP="00B16CC4">
      <w:pPr>
        <w:jc w:val="both"/>
        <w:rPr>
          <w:rFonts w:eastAsia="Calibri"/>
          <w:sz w:val="19"/>
          <w:szCs w:val="19"/>
          <w:lang w:eastAsia="en-US"/>
        </w:rPr>
      </w:pPr>
      <w:r w:rsidRPr="00E3203C">
        <w:rPr>
          <w:rFonts w:eastAsia="Calibri"/>
          <w:b/>
          <w:sz w:val="19"/>
          <w:szCs w:val="19"/>
          <w:u w:val="single"/>
          <w:lang w:eastAsia="en-US"/>
        </w:rPr>
        <w:t>Eş anlamlılar</w:t>
      </w:r>
      <w:r w:rsidR="000D0A0D" w:rsidRPr="00E3203C">
        <w:rPr>
          <w:rFonts w:eastAsia="Calibri"/>
          <w:b/>
          <w:sz w:val="19"/>
          <w:szCs w:val="19"/>
          <w:u w:val="single"/>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Disodyum monofosfat</w:t>
      </w:r>
      <w:r w:rsidR="00B16CC4" w:rsidRPr="00E3203C">
        <w:rPr>
          <w:rFonts w:eastAsia="Calibri"/>
          <w:sz w:val="19"/>
          <w:szCs w:val="19"/>
          <w:lang w:eastAsia="en-US"/>
        </w:rPr>
        <w:t xml:space="preserve">; </w:t>
      </w:r>
      <w:r w:rsidR="000D0A0D" w:rsidRPr="00E3203C">
        <w:rPr>
          <w:rFonts w:eastAsia="Calibri"/>
          <w:sz w:val="19"/>
          <w:szCs w:val="19"/>
          <w:lang w:val="en-GB" w:eastAsia="en-US"/>
        </w:rPr>
        <w:t>İkincil sodyum fosfat</w:t>
      </w:r>
      <w:r w:rsidR="00B16CC4" w:rsidRPr="00E3203C">
        <w:rPr>
          <w:rFonts w:eastAsia="Calibri"/>
          <w:sz w:val="19"/>
          <w:szCs w:val="19"/>
          <w:lang w:eastAsia="en-US"/>
        </w:rPr>
        <w:t xml:space="preserve">; </w:t>
      </w:r>
      <w:r w:rsidR="000D0A0D" w:rsidRPr="00E3203C">
        <w:rPr>
          <w:rFonts w:eastAsia="Calibri"/>
          <w:sz w:val="19"/>
          <w:szCs w:val="19"/>
          <w:lang w:val="en-GB" w:eastAsia="en-US"/>
        </w:rPr>
        <w:t>Disodyum ortofosfat</w:t>
      </w:r>
    </w:p>
    <w:p w:rsidR="000D0A0D" w:rsidRPr="00E3203C" w:rsidRDefault="000D0A0D" w:rsidP="00815038">
      <w:pPr>
        <w:jc w:val="both"/>
        <w:rPr>
          <w:rFonts w:eastAsia="Calibri"/>
          <w:b/>
          <w:sz w:val="19"/>
          <w:szCs w:val="19"/>
          <w:lang w:val="en-GB" w:eastAsia="en-US"/>
        </w:rPr>
      </w:pPr>
    </w:p>
    <w:p w:rsidR="000D0A0D" w:rsidRPr="00E3203C" w:rsidRDefault="000D0A0D" w:rsidP="00815038">
      <w:pPr>
        <w:jc w:val="both"/>
        <w:rPr>
          <w:rFonts w:eastAsia="Calibri"/>
          <w:b/>
          <w:sz w:val="19"/>
          <w:szCs w:val="19"/>
          <w:lang w:val="en-GB" w:eastAsia="en-US"/>
        </w:rPr>
      </w:pPr>
      <w:r w:rsidRPr="00E3203C">
        <w:rPr>
          <w:rFonts w:eastAsia="Calibri"/>
          <w:b/>
          <w:sz w:val="19"/>
          <w:szCs w:val="19"/>
          <w:u w:val="single"/>
          <w:lang w:val="en-GB" w:eastAsia="en-US"/>
        </w:rPr>
        <w:t>Tanım:</w:t>
      </w:r>
      <w:r w:rsidRPr="00E3203C">
        <w:rPr>
          <w:rFonts w:eastAsia="Calibri"/>
          <w:b/>
          <w:sz w:val="19"/>
          <w:szCs w:val="19"/>
          <w:lang w:val="en-GB" w:eastAsia="en-US"/>
        </w:rPr>
        <w:tab/>
      </w:r>
    </w:p>
    <w:p w:rsidR="00B66797" w:rsidRPr="00E3203C" w:rsidRDefault="00B66797" w:rsidP="00815038">
      <w:pPr>
        <w:jc w:val="both"/>
        <w:rPr>
          <w:rFonts w:eastAsia="Calibri"/>
          <w:b/>
          <w:sz w:val="19"/>
          <w:szCs w:val="19"/>
          <w:u w:val="single"/>
          <w:lang w:val="en-GB" w:eastAsia="en-US"/>
        </w:rPr>
      </w:pPr>
    </w:p>
    <w:p w:rsidR="00B66797" w:rsidRPr="00E3203C" w:rsidRDefault="00450147" w:rsidP="00815038">
      <w:pPr>
        <w:ind w:firstLine="720"/>
        <w:jc w:val="both"/>
        <w:rPr>
          <w:rFonts w:eastAsia="Calibri"/>
          <w:sz w:val="19"/>
          <w:szCs w:val="19"/>
          <w:lang w:val="en-GB" w:eastAsia="en-US"/>
        </w:rPr>
      </w:pPr>
      <w:r w:rsidRPr="00E3203C">
        <w:rPr>
          <w:rFonts w:eastAsia="Calibri"/>
          <w:b/>
          <w:sz w:val="19"/>
          <w:szCs w:val="19"/>
          <w:lang w:val="en-GB" w:eastAsia="en-US"/>
        </w:rPr>
        <w:t>EINECS</w:t>
      </w:r>
      <w:r w:rsidR="00B66797" w:rsidRPr="00E3203C">
        <w:rPr>
          <w:rFonts w:eastAsia="Calibri"/>
          <w:b/>
          <w:sz w:val="19"/>
          <w:szCs w:val="19"/>
          <w:lang w:val="en-GB" w:eastAsia="en-US"/>
        </w:rPr>
        <w:t>:</w:t>
      </w:r>
      <w:r w:rsidRPr="00E3203C">
        <w:rPr>
          <w:rFonts w:eastAsia="Calibri"/>
          <w:sz w:val="19"/>
          <w:szCs w:val="19"/>
          <w:lang w:val="en-GB" w:eastAsia="en-US"/>
        </w:rPr>
        <w:tab/>
      </w:r>
      <w:r w:rsidRPr="00E3203C">
        <w:rPr>
          <w:rFonts w:eastAsia="Calibri"/>
          <w:sz w:val="19"/>
          <w:szCs w:val="19"/>
          <w:lang w:val="en-GB" w:eastAsia="en-US"/>
        </w:rPr>
        <w:tab/>
      </w:r>
      <w:r w:rsidR="00B66797" w:rsidRPr="00E3203C">
        <w:rPr>
          <w:rFonts w:eastAsia="Calibri"/>
          <w:sz w:val="19"/>
          <w:szCs w:val="19"/>
          <w:lang w:val="en-GB" w:eastAsia="en-US"/>
        </w:rPr>
        <w:t>231-448-7</w:t>
      </w:r>
    </w:p>
    <w:p w:rsidR="00B66797" w:rsidRPr="00E3203C" w:rsidRDefault="00B66797" w:rsidP="00815038">
      <w:pPr>
        <w:ind w:firstLine="720"/>
        <w:jc w:val="both"/>
        <w:rPr>
          <w:rFonts w:eastAsia="Calibri"/>
          <w:sz w:val="19"/>
          <w:szCs w:val="19"/>
          <w:lang w:val="en-GB" w:eastAsia="en-US"/>
        </w:rPr>
      </w:pPr>
    </w:p>
    <w:p w:rsidR="000D0A0D" w:rsidRPr="00E3203C" w:rsidRDefault="000D0A0D" w:rsidP="00B16CC4">
      <w:pPr>
        <w:ind w:firstLine="720"/>
        <w:jc w:val="both"/>
        <w:rPr>
          <w:rFonts w:eastAsia="Calibri"/>
          <w:sz w:val="19"/>
          <w:szCs w:val="19"/>
          <w:lang w:val="en-GB" w:eastAsia="en-US"/>
        </w:rPr>
      </w:pPr>
      <w:r w:rsidRPr="00E3203C">
        <w:rPr>
          <w:rFonts w:eastAsia="Calibri"/>
          <w:b/>
          <w:sz w:val="19"/>
          <w:szCs w:val="19"/>
          <w:lang w:val="en-GB" w:eastAsia="en-US"/>
        </w:rPr>
        <w:t>Kimyasal adı:</w:t>
      </w:r>
      <w:r w:rsidRPr="00E3203C">
        <w:rPr>
          <w:rFonts w:eastAsia="Calibri"/>
          <w:sz w:val="19"/>
          <w:szCs w:val="19"/>
          <w:lang w:val="en-GB" w:eastAsia="en-US"/>
        </w:rPr>
        <w:tab/>
      </w:r>
      <w:r w:rsidRPr="00E3203C">
        <w:rPr>
          <w:rFonts w:eastAsia="Calibri"/>
          <w:sz w:val="19"/>
          <w:szCs w:val="19"/>
          <w:lang w:val="en-GB" w:eastAsia="en-US"/>
        </w:rPr>
        <w:tab/>
        <w:t>Disodyum hidrojen monofosfat</w:t>
      </w:r>
      <w:r w:rsidR="00B16CC4" w:rsidRPr="00E3203C">
        <w:rPr>
          <w:rFonts w:eastAsia="Calibri"/>
          <w:sz w:val="19"/>
          <w:szCs w:val="19"/>
          <w:lang w:val="en-GB" w:eastAsia="en-US"/>
        </w:rPr>
        <w:t xml:space="preserve">; </w:t>
      </w:r>
      <w:r w:rsidRPr="00E3203C">
        <w:rPr>
          <w:rFonts w:eastAsia="Calibri"/>
          <w:sz w:val="19"/>
          <w:szCs w:val="19"/>
          <w:lang w:val="en-GB" w:eastAsia="en-US"/>
        </w:rPr>
        <w:t>Disodyum hidrojen ortofosfat</w:t>
      </w:r>
    </w:p>
    <w:p w:rsidR="00B66797" w:rsidRPr="00E3203C" w:rsidRDefault="00B66797" w:rsidP="00815038">
      <w:pPr>
        <w:ind w:left="4253" w:hanging="1373"/>
        <w:jc w:val="both"/>
        <w:rPr>
          <w:rFonts w:eastAsia="Calibri"/>
          <w:sz w:val="19"/>
          <w:szCs w:val="19"/>
          <w:lang w:val="en-GB" w:eastAsia="en-US"/>
        </w:rPr>
      </w:pPr>
    </w:p>
    <w:p w:rsidR="000D0A0D" w:rsidRPr="00E3203C" w:rsidRDefault="000D0A0D" w:rsidP="00815038">
      <w:pPr>
        <w:ind w:firstLine="720"/>
        <w:jc w:val="both"/>
        <w:rPr>
          <w:rFonts w:eastAsia="Calibri"/>
          <w:sz w:val="19"/>
          <w:szCs w:val="19"/>
          <w:vertAlign w:val="subscript"/>
          <w:lang w:val="en-GB" w:eastAsia="en-US"/>
        </w:rPr>
      </w:pPr>
      <w:r w:rsidRPr="00E3203C">
        <w:rPr>
          <w:rFonts w:eastAsia="Calibri"/>
          <w:b/>
          <w:sz w:val="19"/>
          <w:szCs w:val="19"/>
          <w:lang w:val="en-GB" w:eastAsia="en-US"/>
        </w:rPr>
        <w:t>Kimyasal formülü:</w:t>
      </w:r>
      <w:r w:rsidRPr="00E3203C">
        <w:rPr>
          <w:rFonts w:eastAsia="Calibri"/>
          <w:sz w:val="19"/>
          <w:szCs w:val="19"/>
          <w:lang w:val="en-GB" w:eastAsia="en-US"/>
        </w:rPr>
        <w:tab/>
        <w:t xml:space="preserve">Susuz: </w:t>
      </w:r>
      <w:r w:rsidRPr="00E3203C">
        <w:rPr>
          <w:rFonts w:eastAsia="Calibri"/>
          <w:sz w:val="19"/>
          <w:szCs w:val="19"/>
          <w:lang w:val="en-GB" w:eastAsia="en-US"/>
        </w:rPr>
        <w:tab/>
        <w:t>Na</w:t>
      </w:r>
      <w:r w:rsidRPr="00E3203C">
        <w:rPr>
          <w:rFonts w:eastAsia="Calibri"/>
          <w:sz w:val="19"/>
          <w:szCs w:val="19"/>
          <w:vertAlign w:val="subscript"/>
          <w:lang w:val="en-GB" w:eastAsia="en-US"/>
        </w:rPr>
        <w:t>2</w:t>
      </w:r>
      <w:r w:rsidRPr="00E3203C">
        <w:rPr>
          <w:rFonts w:eastAsia="Calibri"/>
          <w:sz w:val="19"/>
          <w:szCs w:val="19"/>
          <w:lang w:val="en-GB" w:eastAsia="en-US"/>
        </w:rPr>
        <w:t>HPO</w:t>
      </w:r>
      <w:r w:rsidRPr="00E3203C">
        <w:rPr>
          <w:rFonts w:eastAsia="Calibri"/>
          <w:sz w:val="19"/>
          <w:szCs w:val="19"/>
          <w:vertAlign w:val="subscript"/>
          <w:lang w:val="en-GB" w:eastAsia="en-US"/>
        </w:rPr>
        <w:t>4</w:t>
      </w:r>
    </w:p>
    <w:p w:rsidR="00B66797" w:rsidRPr="00E3203C" w:rsidRDefault="00B66797" w:rsidP="00815038">
      <w:pPr>
        <w:ind w:firstLine="720"/>
        <w:jc w:val="both"/>
        <w:rPr>
          <w:rFonts w:eastAsia="Calibri"/>
          <w:sz w:val="19"/>
          <w:szCs w:val="19"/>
          <w:lang w:val="en-GB" w:eastAsia="en-US"/>
        </w:rPr>
      </w:pPr>
    </w:p>
    <w:p w:rsidR="000D0A0D" w:rsidRPr="00E3203C" w:rsidRDefault="000D0A0D" w:rsidP="00815038">
      <w:pPr>
        <w:ind w:left="2124" w:firstLine="708"/>
        <w:jc w:val="both"/>
        <w:rPr>
          <w:rFonts w:eastAsia="Calibri"/>
          <w:sz w:val="19"/>
          <w:szCs w:val="19"/>
          <w:lang w:val="en-GB" w:eastAsia="en-US"/>
        </w:rPr>
      </w:pPr>
      <w:r w:rsidRPr="00E3203C">
        <w:rPr>
          <w:rFonts w:eastAsia="Calibri"/>
          <w:sz w:val="19"/>
          <w:szCs w:val="19"/>
          <w:lang w:val="en-GB" w:eastAsia="en-US"/>
        </w:rPr>
        <w:t xml:space="preserve">Hidrat: </w:t>
      </w:r>
      <w:r w:rsidRPr="00E3203C">
        <w:rPr>
          <w:rFonts w:eastAsia="Calibri"/>
          <w:sz w:val="19"/>
          <w:szCs w:val="19"/>
          <w:lang w:val="en-GB" w:eastAsia="en-US"/>
        </w:rPr>
        <w:tab/>
        <w:t>Na</w:t>
      </w:r>
      <w:r w:rsidRPr="00E3203C">
        <w:rPr>
          <w:rFonts w:eastAsia="Calibri"/>
          <w:sz w:val="19"/>
          <w:szCs w:val="19"/>
          <w:vertAlign w:val="subscript"/>
          <w:lang w:val="en-GB" w:eastAsia="en-US"/>
        </w:rPr>
        <w:t>2</w:t>
      </w:r>
      <w:r w:rsidRPr="00E3203C">
        <w:rPr>
          <w:rFonts w:eastAsia="Calibri"/>
          <w:sz w:val="19"/>
          <w:szCs w:val="19"/>
          <w:lang w:val="en-GB" w:eastAsia="en-US"/>
        </w:rPr>
        <w:t>HPO</w:t>
      </w:r>
      <w:r w:rsidRPr="00E3203C">
        <w:rPr>
          <w:rFonts w:eastAsia="Calibri"/>
          <w:sz w:val="19"/>
          <w:szCs w:val="19"/>
          <w:vertAlign w:val="subscript"/>
          <w:lang w:val="en-GB" w:eastAsia="en-US"/>
        </w:rPr>
        <w:t>4</w:t>
      </w:r>
      <w:r w:rsidRPr="00E3203C">
        <w:rPr>
          <w:rFonts w:eastAsia="Calibri"/>
          <w:sz w:val="19"/>
          <w:szCs w:val="19"/>
          <w:lang w:val="en-GB" w:eastAsia="en-US"/>
        </w:rPr>
        <w:t>·nH</w:t>
      </w:r>
      <w:r w:rsidRPr="00E3203C">
        <w:rPr>
          <w:rFonts w:eastAsia="Calibri"/>
          <w:sz w:val="19"/>
          <w:szCs w:val="19"/>
          <w:vertAlign w:val="subscript"/>
          <w:lang w:val="en-GB" w:eastAsia="en-US"/>
        </w:rPr>
        <w:t>2</w:t>
      </w:r>
      <w:r w:rsidR="0036293C">
        <w:rPr>
          <w:rFonts w:eastAsia="Calibri"/>
          <w:sz w:val="19"/>
          <w:szCs w:val="19"/>
          <w:lang w:val="en-GB" w:eastAsia="en-US"/>
        </w:rPr>
        <w:t xml:space="preserve">O </w:t>
      </w:r>
      <w:r w:rsidR="00B16CC4" w:rsidRPr="00E3203C">
        <w:rPr>
          <w:rFonts w:eastAsia="Calibri"/>
          <w:sz w:val="19"/>
          <w:szCs w:val="19"/>
          <w:lang w:val="en-GB" w:eastAsia="en-US"/>
        </w:rPr>
        <w:t xml:space="preserve">(n = 2, </w:t>
      </w:r>
      <w:r w:rsidRPr="00E3203C">
        <w:rPr>
          <w:rFonts w:eastAsia="Calibri"/>
          <w:sz w:val="19"/>
          <w:szCs w:val="19"/>
          <w:lang w:val="en-GB" w:eastAsia="en-US"/>
        </w:rPr>
        <w:t>7 ya da 12)</w:t>
      </w:r>
    </w:p>
    <w:p w:rsidR="00B66797" w:rsidRPr="00E3203C" w:rsidRDefault="00B66797" w:rsidP="00815038">
      <w:pPr>
        <w:ind w:left="2160" w:firstLine="720"/>
        <w:jc w:val="both"/>
        <w:rPr>
          <w:rFonts w:eastAsia="Calibri"/>
          <w:sz w:val="19"/>
          <w:szCs w:val="19"/>
          <w:lang w:val="en-GB" w:eastAsia="en-US"/>
        </w:rPr>
      </w:pPr>
    </w:p>
    <w:p w:rsidR="000D0A0D" w:rsidRPr="00E3203C" w:rsidRDefault="001016C5" w:rsidP="00815038">
      <w:pPr>
        <w:ind w:firstLine="720"/>
        <w:jc w:val="both"/>
        <w:rPr>
          <w:rFonts w:eastAsia="Calibri"/>
          <w:sz w:val="19"/>
          <w:szCs w:val="19"/>
          <w:lang w:val="en-GB" w:eastAsia="en-US"/>
        </w:rPr>
      </w:pPr>
      <w:r w:rsidRPr="00E3203C">
        <w:rPr>
          <w:rFonts w:eastAsia="Calibri"/>
          <w:b/>
          <w:sz w:val="19"/>
          <w:szCs w:val="19"/>
          <w:lang w:val="en-GB" w:eastAsia="en-US"/>
        </w:rPr>
        <w:t>Molekül ağırlığı</w:t>
      </w:r>
      <w:r w:rsidR="000D0A0D" w:rsidRPr="00E3203C">
        <w:rPr>
          <w:rFonts w:eastAsia="Calibri"/>
          <w:b/>
          <w:sz w:val="19"/>
          <w:szCs w:val="19"/>
          <w:lang w:val="en-GB" w:eastAsia="en-US"/>
        </w:rPr>
        <w:t>:</w:t>
      </w:r>
      <w:r w:rsidR="00B16CC4" w:rsidRPr="00E3203C">
        <w:rPr>
          <w:rFonts w:eastAsia="Calibri"/>
          <w:sz w:val="19"/>
          <w:szCs w:val="19"/>
          <w:lang w:val="en-GB" w:eastAsia="en-US"/>
        </w:rPr>
        <w:tab/>
      </w:r>
      <w:r w:rsidR="00B16CC4" w:rsidRPr="00E3203C">
        <w:rPr>
          <w:rFonts w:eastAsia="Calibri"/>
          <w:sz w:val="19"/>
          <w:szCs w:val="19"/>
          <w:lang w:val="en-GB" w:eastAsia="en-US"/>
        </w:rPr>
        <w:tab/>
        <w:t>141,</w:t>
      </w:r>
      <w:r w:rsidR="000D0A0D" w:rsidRPr="00E3203C">
        <w:rPr>
          <w:rFonts w:eastAsia="Calibri"/>
          <w:sz w:val="19"/>
          <w:szCs w:val="19"/>
          <w:lang w:val="en-GB" w:eastAsia="en-US"/>
        </w:rPr>
        <w:t>98 (susuz)</w:t>
      </w:r>
    </w:p>
    <w:p w:rsidR="00B66797" w:rsidRPr="00E3203C" w:rsidRDefault="00B66797" w:rsidP="00815038">
      <w:pPr>
        <w:ind w:firstLine="720"/>
        <w:jc w:val="both"/>
        <w:rPr>
          <w:rFonts w:eastAsia="Calibri"/>
          <w:sz w:val="19"/>
          <w:szCs w:val="19"/>
          <w:lang w:val="en-GB" w:eastAsia="en-US"/>
        </w:rPr>
      </w:pPr>
    </w:p>
    <w:p w:rsidR="000D0A0D" w:rsidRPr="00E3203C" w:rsidRDefault="000D0A0D" w:rsidP="00815038">
      <w:pPr>
        <w:ind w:left="2835" w:hanging="2115"/>
        <w:jc w:val="both"/>
        <w:rPr>
          <w:rFonts w:eastAsia="Calibri"/>
          <w:sz w:val="19"/>
          <w:szCs w:val="19"/>
          <w:lang w:val="en-GB" w:eastAsia="en-US"/>
        </w:rPr>
      </w:pPr>
      <w:r w:rsidRPr="00E3203C">
        <w:rPr>
          <w:rFonts w:eastAsia="Calibri"/>
          <w:b/>
          <w:snapToGrid w:val="0"/>
          <w:sz w:val="19"/>
          <w:szCs w:val="19"/>
          <w:lang w:val="en-GB" w:eastAsia="en-US"/>
        </w:rPr>
        <w:t>Analiz:</w:t>
      </w:r>
      <w:r w:rsidR="00D00EE3">
        <w:rPr>
          <w:rFonts w:eastAsia="Calibri"/>
          <w:sz w:val="19"/>
          <w:szCs w:val="19"/>
          <w:lang w:val="en-GB" w:eastAsia="en-US"/>
        </w:rPr>
        <w:tab/>
        <w:t xml:space="preserve">40 </w:t>
      </w:r>
      <w:r w:rsidRPr="00E3203C">
        <w:rPr>
          <w:rFonts w:eastAsia="Calibri"/>
          <w:sz w:val="19"/>
          <w:szCs w:val="19"/>
          <w:lang w:val="en-GB" w:eastAsia="en-US"/>
        </w:rPr>
        <w:t>ºC 3 saat ve ardında</w:t>
      </w:r>
      <w:r w:rsidR="00B16CC4" w:rsidRPr="00E3203C">
        <w:rPr>
          <w:rFonts w:eastAsia="Calibri"/>
          <w:sz w:val="19"/>
          <w:szCs w:val="19"/>
          <w:lang w:val="en-GB" w:eastAsia="en-US"/>
        </w:rPr>
        <w:t>n 105 ºC 5 saat kurutmadan son</w:t>
      </w:r>
      <w:r w:rsidRPr="00E3203C">
        <w:rPr>
          <w:rFonts w:eastAsia="Calibri"/>
          <w:sz w:val="19"/>
          <w:szCs w:val="19"/>
          <w:lang w:val="en-GB" w:eastAsia="en-US"/>
        </w:rPr>
        <w:t>r</w:t>
      </w:r>
      <w:r w:rsidR="00B16CC4" w:rsidRPr="00E3203C">
        <w:rPr>
          <w:rFonts w:eastAsia="Calibri"/>
          <w:sz w:val="19"/>
          <w:szCs w:val="19"/>
          <w:lang w:val="en-GB" w:eastAsia="en-US"/>
        </w:rPr>
        <w:t>a içeriği %98</w:t>
      </w:r>
      <w:r w:rsidRPr="00E3203C">
        <w:rPr>
          <w:rFonts w:eastAsia="Calibri"/>
          <w:sz w:val="19"/>
          <w:szCs w:val="19"/>
          <w:lang w:val="en-GB" w:eastAsia="en-US"/>
        </w:rPr>
        <w:t xml:space="preserve"> Na</w:t>
      </w:r>
      <w:r w:rsidRPr="00E3203C">
        <w:rPr>
          <w:rFonts w:eastAsia="Calibri"/>
          <w:sz w:val="19"/>
          <w:szCs w:val="19"/>
          <w:vertAlign w:val="subscript"/>
          <w:lang w:val="en-GB" w:eastAsia="en-US"/>
        </w:rPr>
        <w:t>2</w:t>
      </w:r>
      <w:r w:rsidRPr="00E3203C">
        <w:rPr>
          <w:rFonts w:eastAsia="Calibri"/>
          <w:sz w:val="19"/>
          <w:szCs w:val="19"/>
          <w:lang w:val="en-GB" w:eastAsia="en-US"/>
        </w:rPr>
        <w:t>HPO</w:t>
      </w:r>
      <w:r w:rsidRPr="00E3203C">
        <w:rPr>
          <w:rFonts w:eastAsia="Calibri"/>
          <w:sz w:val="19"/>
          <w:szCs w:val="19"/>
          <w:vertAlign w:val="subscript"/>
          <w:lang w:val="en-GB" w:eastAsia="en-US"/>
        </w:rPr>
        <w:t>4</w:t>
      </w:r>
      <w:r w:rsidR="005D6B7D" w:rsidRPr="00E3203C">
        <w:rPr>
          <w:rFonts w:eastAsia="Calibri"/>
          <w:sz w:val="19"/>
          <w:szCs w:val="19"/>
          <w:lang w:val="en-GB" w:eastAsia="en-US"/>
        </w:rPr>
        <w:t>’</w:t>
      </w:r>
      <w:r w:rsidRPr="00E3203C">
        <w:rPr>
          <w:rFonts w:eastAsia="Calibri"/>
          <w:sz w:val="19"/>
          <w:szCs w:val="19"/>
          <w:lang w:val="en-GB" w:eastAsia="en-US"/>
        </w:rPr>
        <w:t>den az olmamalıdır.</w:t>
      </w:r>
    </w:p>
    <w:p w:rsidR="00B66797" w:rsidRPr="00E3203C" w:rsidRDefault="00B66797" w:rsidP="00815038">
      <w:pPr>
        <w:ind w:left="2880" w:hanging="2160"/>
        <w:jc w:val="both"/>
        <w:rPr>
          <w:rFonts w:eastAsia="Calibri"/>
          <w:sz w:val="19"/>
          <w:szCs w:val="19"/>
          <w:lang w:val="en-GB" w:eastAsia="en-US"/>
        </w:rPr>
      </w:pPr>
    </w:p>
    <w:p w:rsidR="000D0A0D" w:rsidRPr="00E3203C" w:rsidRDefault="000D0A0D" w:rsidP="00815038">
      <w:pPr>
        <w:ind w:left="2880" w:hanging="48"/>
        <w:jc w:val="both"/>
        <w:rPr>
          <w:rFonts w:eastAsia="Calibri"/>
          <w:sz w:val="19"/>
          <w:szCs w:val="19"/>
          <w:lang w:val="en-GB" w:eastAsia="en-US"/>
        </w:rPr>
      </w:pPr>
      <w:r w:rsidRPr="00E3203C">
        <w:rPr>
          <w:rFonts w:eastAsia="Calibri"/>
          <w:snapToGrid w:val="0"/>
          <w:sz w:val="19"/>
          <w:szCs w:val="19"/>
          <w:lang w:val="en-GB" w:eastAsia="en-US"/>
        </w:rPr>
        <w:t>P</w:t>
      </w:r>
      <w:r w:rsidRPr="00E3203C">
        <w:rPr>
          <w:rFonts w:eastAsia="Calibri"/>
          <w:snapToGrid w:val="0"/>
          <w:sz w:val="19"/>
          <w:szCs w:val="19"/>
          <w:vertAlign w:val="subscript"/>
          <w:lang w:val="en-GB" w:eastAsia="en-US"/>
        </w:rPr>
        <w:t>2</w:t>
      </w:r>
      <w:r w:rsidRPr="00E3203C">
        <w:rPr>
          <w:rFonts w:eastAsia="Calibri"/>
          <w:snapToGrid w:val="0"/>
          <w:sz w:val="19"/>
          <w:szCs w:val="19"/>
          <w:lang w:val="en-GB" w:eastAsia="en-US"/>
        </w:rPr>
        <w:t>O</w:t>
      </w:r>
      <w:r w:rsidRPr="00E3203C">
        <w:rPr>
          <w:rFonts w:eastAsia="Calibri"/>
          <w:snapToGrid w:val="0"/>
          <w:sz w:val="19"/>
          <w:szCs w:val="19"/>
          <w:vertAlign w:val="subscript"/>
          <w:lang w:val="en-GB" w:eastAsia="en-US"/>
        </w:rPr>
        <w:t>5</w:t>
      </w:r>
      <w:r w:rsidRPr="00E3203C">
        <w:rPr>
          <w:rFonts w:eastAsia="Calibri"/>
          <w:snapToGrid w:val="0"/>
          <w:sz w:val="19"/>
          <w:szCs w:val="19"/>
          <w:lang w:val="en-GB" w:eastAsia="en-US"/>
        </w:rPr>
        <w:t xml:space="preserve"> içeriği</w:t>
      </w:r>
      <w:r w:rsidR="00B66797" w:rsidRPr="00E3203C">
        <w:rPr>
          <w:rFonts w:eastAsia="Calibri"/>
          <w:snapToGrid w:val="0"/>
          <w:sz w:val="19"/>
          <w:szCs w:val="19"/>
          <w:lang w:val="en-GB" w:eastAsia="en-US"/>
        </w:rPr>
        <w:t>,</w:t>
      </w:r>
      <w:r w:rsidR="00B66797" w:rsidRPr="00E3203C">
        <w:rPr>
          <w:rFonts w:eastAsia="Calibri"/>
          <w:b/>
          <w:snapToGrid w:val="0"/>
          <w:sz w:val="19"/>
          <w:szCs w:val="19"/>
          <w:lang w:val="en-GB" w:eastAsia="en-US"/>
        </w:rPr>
        <w:t xml:space="preserve"> </w:t>
      </w:r>
      <w:r w:rsidR="00B66797" w:rsidRPr="00E3203C">
        <w:rPr>
          <w:rFonts w:eastAsia="Calibri"/>
          <w:bCs/>
          <w:sz w:val="19"/>
          <w:szCs w:val="19"/>
          <w:lang w:eastAsia="en-US"/>
        </w:rPr>
        <w:t>s</w:t>
      </w:r>
      <w:r w:rsidR="006822D9" w:rsidRPr="00E3203C">
        <w:rPr>
          <w:rFonts w:eastAsia="Calibri"/>
          <w:bCs/>
          <w:sz w:val="19"/>
          <w:szCs w:val="19"/>
          <w:lang w:eastAsia="en-US"/>
        </w:rPr>
        <w:t>usuz bazda %49 ve %51</w:t>
      </w:r>
      <w:r w:rsidRPr="00E3203C">
        <w:rPr>
          <w:rFonts w:eastAsia="Calibri"/>
          <w:bCs/>
          <w:sz w:val="19"/>
          <w:szCs w:val="19"/>
          <w:lang w:eastAsia="en-US"/>
        </w:rPr>
        <w:t xml:space="preserve"> arasında olmalıdır.</w:t>
      </w:r>
    </w:p>
    <w:p w:rsidR="000D0A0D" w:rsidRPr="00E3203C" w:rsidRDefault="000D0A0D" w:rsidP="00815038">
      <w:pPr>
        <w:ind w:left="2880" w:hanging="2880"/>
        <w:jc w:val="both"/>
        <w:rPr>
          <w:rFonts w:eastAsia="Calibri"/>
          <w:b/>
          <w:sz w:val="19"/>
          <w:szCs w:val="19"/>
          <w:lang w:val="en-GB" w:eastAsia="en-US"/>
        </w:rPr>
      </w:pPr>
    </w:p>
    <w:p w:rsidR="000D0A0D" w:rsidRPr="00E3203C" w:rsidRDefault="000D0A0D" w:rsidP="00815038">
      <w:pPr>
        <w:ind w:left="2835" w:hanging="2880"/>
        <w:jc w:val="both"/>
        <w:rPr>
          <w:rFonts w:eastAsia="Calibri"/>
          <w:sz w:val="19"/>
          <w:szCs w:val="19"/>
          <w:lang w:val="en-GB" w:eastAsia="en-US"/>
        </w:rPr>
      </w:pPr>
      <w:r w:rsidRPr="00E3203C">
        <w:rPr>
          <w:rFonts w:eastAsia="Calibri"/>
          <w:b/>
          <w:sz w:val="19"/>
          <w:szCs w:val="19"/>
          <w:u w:val="single"/>
          <w:lang w:val="en-GB" w:eastAsia="en-US"/>
        </w:rPr>
        <w:t>Tanımlama:</w:t>
      </w:r>
      <w:r w:rsidRPr="00E3203C">
        <w:rPr>
          <w:rFonts w:eastAsia="Calibri"/>
          <w:sz w:val="19"/>
          <w:szCs w:val="19"/>
          <w:lang w:val="en-GB" w:eastAsia="en-US"/>
        </w:rPr>
        <w:tab/>
        <w:t>Susuz disodyum hidrojen fosfat</w:t>
      </w:r>
      <w:r w:rsidR="006822D9" w:rsidRPr="00E3203C">
        <w:rPr>
          <w:rFonts w:eastAsia="Calibri"/>
          <w:sz w:val="19"/>
          <w:szCs w:val="19"/>
          <w:lang w:val="en-GB" w:eastAsia="en-US"/>
        </w:rPr>
        <w:t>;</w:t>
      </w:r>
      <w:r w:rsidRPr="00E3203C">
        <w:rPr>
          <w:rFonts w:eastAsia="Calibri"/>
          <w:sz w:val="19"/>
          <w:szCs w:val="19"/>
          <w:lang w:val="en-GB" w:eastAsia="en-US"/>
        </w:rPr>
        <w:t xml:space="preserve"> beyaz, higroskopik, kokusuz bir tozdur. Mevcut hidrat formları şunları içerir:</w:t>
      </w:r>
    </w:p>
    <w:p w:rsidR="000D0A0D" w:rsidRPr="00E3203C" w:rsidRDefault="005304E0" w:rsidP="00815038">
      <w:pPr>
        <w:ind w:left="2835"/>
        <w:jc w:val="both"/>
        <w:rPr>
          <w:rFonts w:eastAsia="Calibri"/>
          <w:sz w:val="19"/>
          <w:szCs w:val="19"/>
          <w:lang w:val="en-GB" w:eastAsia="en-US"/>
        </w:rPr>
      </w:pPr>
      <w:r w:rsidRPr="00E3203C">
        <w:rPr>
          <w:rFonts w:eastAsia="Calibri"/>
          <w:sz w:val="19"/>
          <w:szCs w:val="19"/>
          <w:lang w:val="en-GB" w:eastAsia="en-US"/>
        </w:rPr>
        <w:t>D</w:t>
      </w:r>
      <w:r w:rsidR="00154045" w:rsidRPr="00E3203C">
        <w:rPr>
          <w:rFonts w:eastAsia="Calibri"/>
          <w:sz w:val="19"/>
          <w:szCs w:val="19"/>
          <w:lang w:val="en-GB" w:eastAsia="en-US"/>
        </w:rPr>
        <w:t>ihidrat: B</w:t>
      </w:r>
      <w:r w:rsidR="000D0A0D" w:rsidRPr="00E3203C">
        <w:rPr>
          <w:rFonts w:eastAsia="Calibri"/>
          <w:sz w:val="19"/>
          <w:szCs w:val="19"/>
          <w:lang w:val="en-GB" w:eastAsia="en-US"/>
        </w:rPr>
        <w:t>eyaz kristal, kokusuz katı</w:t>
      </w:r>
    </w:p>
    <w:p w:rsidR="000D0A0D" w:rsidRPr="00E3203C" w:rsidRDefault="005304E0" w:rsidP="00815038">
      <w:pPr>
        <w:ind w:left="2835"/>
        <w:jc w:val="both"/>
        <w:rPr>
          <w:rFonts w:eastAsia="Calibri"/>
          <w:sz w:val="19"/>
          <w:szCs w:val="19"/>
          <w:lang w:val="en-GB" w:eastAsia="en-US"/>
        </w:rPr>
      </w:pPr>
      <w:r w:rsidRPr="00E3203C">
        <w:rPr>
          <w:rFonts w:eastAsia="Calibri"/>
          <w:sz w:val="19"/>
          <w:szCs w:val="19"/>
          <w:lang w:val="en-GB" w:eastAsia="en-US"/>
        </w:rPr>
        <w:t>H</w:t>
      </w:r>
      <w:r w:rsidR="00154045" w:rsidRPr="00E3203C">
        <w:rPr>
          <w:rFonts w:eastAsia="Calibri"/>
          <w:sz w:val="19"/>
          <w:szCs w:val="19"/>
          <w:lang w:val="en-GB" w:eastAsia="en-US"/>
        </w:rPr>
        <w:t>eptahidrat: B</w:t>
      </w:r>
      <w:r w:rsidR="000D0A0D" w:rsidRPr="00E3203C">
        <w:rPr>
          <w:rFonts w:eastAsia="Calibri"/>
          <w:sz w:val="19"/>
          <w:szCs w:val="19"/>
          <w:lang w:val="en-GB" w:eastAsia="en-US"/>
        </w:rPr>
        <w:t xml:space="preserve">eyaz, kokusuz, tozlaşan kristaller ya da granüler toz </w:t>
      </w:r>
    </w:p>
    <w:p w:rsidR="000D0A0D" w:rsidRPr="00E3203C" w:rsidRDefault="005304E0" w:rsidP="00815038">
      <w:pPr>
        <w:ind w:left="2835"/>
        <w:jc w:val="both"/>
        <w:rPr>
          <w:rFonts w:eastAsia="Calibri"/>
          <w:sz w:val="19"/>
          <w:szCs w:val="19"/>
          <w:lang w:val="en-GB" w:eastAsia="en-US"/>
        </w:rPr>
      </w:pPr>
      <w:r w:rsidRPr="00E3203C">
        <w:rPr>
          <w:rFonts w:eastAsia="Calibri"/>
          <w:sz w:val="19"/>
          <w:szCs w:val="19"/>
          <w:lang w:val="en-GB" w:eastAsia="en-US"/>
        </w:rPr>
        <w:t>D</w:t>
      </w:r>
      <w:r w:rsidR="00154045" w:rsidRPr="00E3203C">
        <w:rPr>
          <w:rFonts w:eastAsia="Calibri"/>
          <w:sz w:val="19"/>
          <w:szCs w:val="19"/>
          <w:lang w:val="en-GB" w:eastAsia="en-US"/>
        </w:rPr>
        <w:t>odekahidrat: B</w:t>
      </w:r>
      <w:r w:rsidR="000D0A0D" w:rsidRPr="00E3203C">
        <w:rPr>
          <w:rFonts w:eastAsia="Calibri"/>
          <w:sz w:val="19"/>
          <w:szCs w:val="19"/>
          <w:lang w:val="en-GB" w:eastAsia="en-US"/>
        </w:rPr>
        <w:t>eyaz, tozlaşa</w:t>
      </w:r>
      <w:r w:rsidR="000277A8">
        <w:rPr>
          <w:rFonts w:eastAsia="Calibri"/>
          <w:sz w:val="19"/>
          <w:szCs w:val="19"/>
          <w:lang w:val="en-GB" w:eastAsia="en-US"/>
        </w:rPr>
        <w:t>n, kokusuz toz ya da kristaller</w:t>
      </w:r>
    </w:p>
    <w:p w:rsidR="00EC74FB" w:rsidRPr="00E3203C" w:rsidRDefault="00EC74FB" w:rsidP="00815038">
      <w:pPr>
        <w:jc w:val="both"/>
        <w:rPr>
          <w:rFonts w:eastAsia="Calibri"/>
          <w:b/>
          <w:sz w:val="19"/>
          <w:szCs w:val="19"/>
          <w:lang w:val="en-GB" w:eastAsia="en-US"/>
        </w:rPr>
      </w:pPr>
    </w:p>
    <w:p w:rsidR="000D0A0D" w:rsidRPr="00E3203C" w:rsidRDefault="00BA669C" w:rsidP="00815038">
      <w:pPr>
        <w:jc w:val="both"/>
        <w:rPr>
          <w:rFonts w:eastAsia="Calibri"/>
          <w:b/>
          <w:sz w:val="19"/>
          <w:szCs w:val="19"/>
          <w:u w:val="single"/>
          <w:lang w:val="en-GB" w:eastAsia="en-US"/>
        </w:rPr>
      </w:pPr>
      <w:r>
        <w:rPr>
          <w:rFonts w:eastAsia="Calibri"/>
          <w:b/>
          <w:sz w:val="19"/>
          <w:szCs w:val="19"/>
          <w:u w:val="single"/>
          <w:lang w:val="en-GB" w:eastAsia="en-US"/>
        </w:rPr>
        <w:t>İdentifikasyon</w:t>
      </w:r>
      <w:r w:rsidR="000D0A0D" w:rsidRPr="00E3203C">
        <w:rPr>
          <w:rFonts w:eastAsia="Calibri"/>
          <w:b/>
          <w:sz w:val="19"/>
          <w:szCs w:val="19"/>
          <w:u w:val="single"/>
          <w:lang w:val="en-GB" w:eastAsia="en-US"/>
        </w:rPr>
        <w:t>:</w:t>
      </w:r>
    </w:p>
    <w:p w:rsidR="005304E0" w:rsidRPr="00E3203C" w:rsidRDefault="005304E0" w:rsidP="00815038">
      <w:pPr>
        <w:jc w:val="both"/>
        <w:rPr>
          <w:rFonts w:eastAsia="Calibri"/>
          <w:b/>
          <w:sz w:val="19"/>
          <w:szCs w:val="19"/>
          <w:u w:val="single"/>
          <w:lang w:val="en-GB" w:eastAsia="en-US"/>
        </w:rPr>
      </w:pPr>
    </w:p>
    <w:p w:rsidR="005304E0" w:rsidRPr="00E3203C" w:rsidRDefault="005304E0" w:rsidP="00815038">
      <w:pPr>
        <w:tabs>
          <w:tab w:val="left" w:pos="2835"/>
        </w:tabs>
        <w:ind w:left="120" w:firstLine="600"/>
        <w:jc w:val="both"/>
        <w:rPr>
          <w:rFonts w:eastAsia="Calibri"/>
          <w:sz w:val="19"/>
          <w:szCs w:val="19"/>
          <w:lang w:eastAsia="en-US"/>
        </w:rPr>
      </w:pPr>
      <w:r w:rsidRPr="00E3203C">
        <w:rPr>
          <w:rFonts w:eastAsia="Calibri"/>
          <w:b/>
          <w:sz w:val="19"/>
          <w:szCs w:val="19"/>
          <w:lang w:eastAsia="en-US"/>
        </w:rPr>
        <w:t>Sodyum testi:</w:t>
      </w:r>
      <w:r w:rsidRPr="00E3203C">
        <w:rPr>
          <w:rFonts w:eastAsia="Calibri"/>
          <w:b/>
          <w:sz w:val="19"/>
          <w:szCs w:val="19"/>
          <w:lang w:eastAsia="en-US"/>
        </w:rPr>
        <w:tab/>
      </w:r>
      <w:r w:rsidRPr="00E3203C">
        <w:rPr>
          <w:rFonts w:eastAsia="Calibri"/>
          <w:sz w:val="19"/>
          <w:szCs w:val="19"/>
          <w:lang w:eastAsia="en-US"/>
        </w:rPr>
        <w:t>Testi geçer.</w:t>
      </w:r>
    </w:p>
    <w:p w:rsidR="005304E0" w:rsidRPr="00E3203C" w:rsidRDefault="005304E0" w:rsidP="00815038">
      <w:pPr>
        <w:ind w:left="120" w:firstLine="600"/>
        <w:jc w:val="both"/>
        <w:rPr>
          <w:rFonts w:eastAsia="Calibri"/>
          <w:sz w:val="19"/>
          <w:szCs w:val="19"/>
          <w:lang w:eastAsia="en-US"/>
        </w:rPr>
      </w:pPr>
    </w:p>
    <w:p w:rsidR="005304E0" w:rsidRPr="00E3203C" w:rsidRDefault="005304E0" w:rsidP="00815038">
      <w:pPr>
        <w:ind w:left="120" w:firstLine="600"/>
        <w:jc w:val="both"/>
        <w:rPr>
          <w:rFonts w:eastAsia="Calibri"/>
          <w:sz w:val="19"/>
          <w:szCs w:val="19"/>
          <w:lang w:eastAsia="en-US"/>
        </w:rPr>
      </w:pPr>
      <w:r w:rsidRPr="00E3203C">
        <w:rPr>
          <w:rFonts w:eastAsia="Calibri"/>
          <w:b/>
          <w:sz w:val="19"/>
          <w:szCs w:val="19"/>
          <w:lang w:eastAsia="en-US"/>
        </w:rPr>
        <w:t>Fosfat testi:</w:t>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Testi geçer.</w:t>
      </w:r>
    </w:p>
    <w:p w:rsidR="005304E0" w:rsidRPr="00E3203C" w:rsidRDefault="005304E0" w:rsidP="00815038">
      <w:pPr>
        <w:ind w:left="120" w:firstLine="600"/>
        <w:jc w:val="both"/>
        <w:rPr>
          <w:rFonts w:eastAsia="Calibri"/>
          <w:sz w:val="19"/>
          <w:szCs w:val="19"/>
          <w:lang w:eastAsia="en-US"/>
        </w:rPr>
      </w:pPr>
    </w:p>
    <w:p w:rsidR="005304E0" w:rsidRPr="00E3203C" w:rsidRDefault="005304E0" w:rsidP="00815038">
      <w:pPr>
        <w:ind w:firstLine="720"/>
        <w:jc w:val="both"/>
        <w:rPr>
          <w:rFonts w:eastAsia="Calibri"/>
          <w:sz w:val="19"/>
          <w:szCs w:val="19"/>
          <w:lang w:eastAsia="en-US"/>
        </w:rPr>
      </w:pPr>
      <w:r w:rsidRPr="00E3203C">
        <w:rPr>
          <w:rFonts w:eastAsia="Calibri"/>
          <w:b/>
          <w:sz w:val="19"/>
          <w:szCs w:val="19"/>
          <w:lang w:eastAsia="en-US"/>
        </w:rPr>
        <w:t>Çözünürlük:</w:t>
      </w:r>
      <w:r w:rsidRPr="00E3203C">
        <w:rPr>
          <w:rFonts w:eastAsia="Calibri"/>
          <w:sz w:val="19"/>
          <w:szCs w:val="19"/>
          <w:lang w:eastAsia="en-US"/>
        </w:rPr>
        <w:tab/>
      </w:r>
      <w:r w:rsidRPr="00E3203C">
        <w:rPr>
          <w:rFonts w:eastAsia="Calibri"/>
          <w:sz w:val="19"/>
          <w:szCs w:val="19"/>
          <w:lang w:eastAsia="en-US"/>
        </w:rPr>
        <w:tab/>
        <w:t xml:space="preserve">Suda </w:t>
      </w:r>
      <w:r w:rsidR="00AF36D9">
        <w:rPr>
          <w:rFonts w:eastAsia="Calibri"/>
          <w:sz w:val="19"/>
          <w:szCs w:val="19"/>
          <w:lang w:eastAsia="en-US"/>
        </w:rPr>
        <w:t>serbest</w:t>
      </w:r>
      <w:r w:rsidRPr="00E3203C">
        <w:rPr>
          <w:rFonts w:eastAsia="Calibri"/>
          <w:sz w:val="19"/>
          <w:szCs w:val="19"/>
          <w:lang w:eastAsia="en-US"/>
        </w:rPr>
        <w:t xml:space="preserve"> çözünür. Etanolde çözünmez.</w:t>
      </w:r>
    </w:p>
    <w:p w:rsidR="005304E0" w:rsidRPr="00E3203C" w:rsidRDefault="005304E0" w:rsidP="00815038">
      <w:pPr>
        <w:ind w:firstLine="720"/>
        <w:jc w:val="both"/>
        <w:rPr>
          <w:rFonts w:eastAsia="Calibri"/>
          <w:sz w:val="19"/>
          <w:szCs w:val="19"/>
          <w:lang w:eastAsia="en-US"/>
        </w:rPr>
      </w:pPr>
    </w:p>
    <w:p w:rsidR="005304E0" w:rsidRPr="00E3203C" w:rsidRDefault="005304E0" w:rsidP="00815038">
      <w:pPr>
        <w:ind w:left="60"/>
        <w:jc w:val="both"/>
        <w:rPr>
          <w:rFonts w:eastAsia="Calibri"/>
          <w:b/>
          <w:sz w:val="19"/>
          <w:szCs w:val="19"/>
          <w:lang w:eastAsia="en-US"/>
        </w:rPr>
      </w:pPr>
      <w:r w:rsidRPr="00E3203C">
        <w:rPr>
          <w:rFonts w:eastAsia="Calibri"/>
          <w:sz w:val="19"/>
          <w:szCs w:val="19"/>
          <w:lang w:eastAsia="en-US"/>
        </w:rPr>
        <w:tab/>
      </w:r>
      <w:r w:rsidRPr="00E3203C">
        <w:rPr>
          <w:rFonts w:eastAsia="Calibri"/>
          <w:b/>
          <w:sz w:val="19"/>
          <w:szCs w:val="19"/>
          <w:lang w:eastAsia="en-US"/>
        </w:rPr>
        <w:t>pH:</w:t>
      </w:r>
      <w:r w:rsidRPr="00E3203C">
        <w:rPr>
          <w:rFonts w:eastAsia="Calibri"/>
          <w:b/>
          <w:sz w:val="19"/>
          <w:szCs w:val="19"/>
          <w:lang w:eastAsia="en-US"/>
        </w:rPr>
        <w:tab/>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 xml:space="preserve">8,4 – 9,6 </w:t>
      </w:r>
      <w:r w:rsidR="000277A8">
        <w:rPr>
          <w:rFonts w:eastAsia="Calibri"/>
          <w:sz w:val="19"/>
          <w:szCs w:val="19"/>
          <w:lang w:eastAsia="en-US"/>
        </w:rPr>
        <w:t xml:space="preserve">arasındadır </w:t>
      </w:r>
      <w:r w:rsidR="006822D9" w:rsidRPr="00E3203C">
        <w:rPr>
          <w:rFonts w:eastAsia="Calibri"/>
          <w:sz w:val="19"/>
          <w:szCs w:val="19"/>
          <w:lang w:eastAsia="en-US"/>
        </w:rPr>
        <w:t>(%1’</w:t>
      </w:r>
      <w:r w:rsidR="007A3468" w:rsidRPr="00E3203C">
        <w:rPr>
          <w:rFonts w:eastAsia="Calibri"/>
          <w:sz w:val="19"/>
          <w:szCs w:val="19"/>
          <w:lang w:eastAsia="en-US"/>
        </w:rPr>
        <w:t>lik çözelti</w:t>
      </w:r>
      <w:r w:rsidRPr="00E3203C">
        <w:rPr>
          <w:rFonts w:eastAsia="Calibri"/>
          <w:sz w:val="19"/>
          <w:szCs w:val="19"/>
          <w:lang w:eastAsia="en-US"/>
        </w:rPr>
        <w:t>)</w:t>
      </w:r>
      <w:r w:rsidR="000277A8">
        <w:rPr>
          <w:rFonts w:eastAsia="Calibri"/>
          <w:sz w:val="19"/>
          <w:szCs w:val="19"/>
          <w:lang w:eastAsia="en-US"/>
        </w:rPr>
        <w:t>.</w:t>
      </w:r>
    </w:p>
    <w:p w:rsidR="000D0A0D" w:rsidRPr="00E3203C" w:rsidRDefault="000D0A0D" w:rsidP="00815038">
      <w:pPr>
        <w:jc w:val="both"/>
        <w:rPr>
          <w:rFonts w:eastAsia="Calibri"/>
          <w:b/>
          <w:sz w:val="19"/>
          <w:szCs w:val="19"/>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Saflık:</w:t>
      </w:r>
    </w:p>
    <w:p w:rsidR="005304E0" w:rsidRPr="00E3203C" w:rsidRDefault="005304E0" w:rsidP="00815038">
      <w:pPr>
        <w:jc w:val="both"/>
        <w:rPr>
          <w:rFonts w:eastAsia="Calibri"/>
          <w:b/>
          <w:sz w:val="19"/>
          <w:szCs w:val="19"/>
          <w:u w:val="single"/>
          <w:lang w:eastAsia="en-US"/>
        </w:rPr>
      </w:pPr>
    </w:p>
    <w:p w:rsidR="006822D9" w:rsidRPr="00E3203C" w:rsidRDefault="000D0A0D" w:rsidP="006822D9">
      <w:pPr>
        <w:ind w:left="2835" w:hanging="2115"/>
        <w:jc w:val="both"/>
        <w:rPr>
          <w:rFonts w:eastAsia="Calibri"/>
          <w:sz w:val="19"/>
          <w:szCs w:val="19"/>
          <w:lang w:eastAsia="en-US"/>
        </w:rPr>
      </w:pPr>
      <w:r w:rsidRPr="00E3203C">
        <w:rPr>
          <w:rFonts w:eastAsia="Calibri"/>
          <w:b/>
          <w:sz w:val="19"/>
          <w:szCs w:val="19"/>
          <w:lang w:eastAsia="en-US"/>
        </w:rPr>
        <w:t>Kurutma kaybı:</w:t>
      </w:r>
      <w:r w:rsidRPr="00E3203C">
        <w:rPr>
          <w:rFonts w:eastAsia="Calibri"/>
          <w:b/>
          <w:sz w:val="19"/>
          <w:szCs w:val="19"/>
          <w:lang w:eastAsia="en-US"/>
        </w:rPr>
        <w:tab/>
      </w:r>
      <w:r w:rsidR="006822D9" w:rsidRPr="00E3203C">
        <w:rPr>
          <w:rFonts w:eastAsia="Calibri"/>
          <w:sz w:val="19"/>
          <w:szCs w:val="19"/>
          <w:lang w:eastAsia="en-US"/>
        </w:rPr>
        <w:t xml:space="preserve">Susuz tuzda kayıp %5,0’dan, dihidratta kayıp %22,0’dan, heptahidratta kayıp %50,0’dan ve dodekahidratta kayıp </w:t>
      </w:r>
      <w:r w:rsidR="000277A8">
        <w:rPr>
          <w:rFonts w:eastAsia="Calibri"/>
          <w:sz w:val="19"/>
          <w:szCs w:val="19"/>
          <w:lang w:eastAsia="en-US"/>
        </w:rPr>
        <w:t>ise %61,0’dan fazla olmamalıdır</w:t>
      </w:r>
      <w:r w:rsidR="006822D9" w:rsidRPr="00E3203C">
        <w:rPr>
          <w:rFonts w:eastAsia="Calibri"/>
          <w:sz w:val="19"/>
          <w:szCs w:val="19"/>
          <w:lang w:eastAsia="en-US"/>
        </w:rPr>
        <w:t xml:space="preserve"> (Önce 40 ºC’de 3 saat, sonra 105 ºC’de 5 saat)</w:t>
      </w:r>
      <w:r w:rsidR="000277A8">
        <w:rPr>
          <w:rFonts w:eastAsia="Calibri"/>
          <w:sz w:val="19"/>
          <w:szCs w:val="19"/>
          <w:lang w:eastAsia="en-US"/>
        </w:rPr>
        <w:t>.</w:t>
      </w:r>
    </w:p>
    <w:p w:rsidR="005304E0" w:rsidRPr="00E3203C" w:rsidRDefault="005304E0" w:rsidP="00815038">
      <w:pPr>
        <w:ind w:left="2880" w:hanging="48"/>
        <w:jc w:val="both"/>
        <w:rPr>
          <w:rFonts w:eastAsia="Calibri"/>
          <w:sz w:val="19"/>
          <w:szCs w:val="19"/>
          <w:lang w:eastAsia="en-US"/>
        </w:rPr>
      </w:pPr>
    </w:p>
    <w:p w:rsidR="005304E0" w:rsidRPr="00623AAF" w:rsidRDefault="000D0A0D" w:rsidP="00815038">
      <w:pPr>
        <w:ind w:firstLine="720"/>
        <w:jc w:val="both"/>
        <w:rPr>
          <w:rFonts w:eastAsia="Calibri"/>
          <w:b/>
          <w:sz w:val="19"/>
          <w:szCs w:val="19"/>
          <w:lang w:eastAsia="en-US"/>
        </w:rPr>
      </w:pPr>
      <w:r w:rsidRPr="00623AAF">
        <w:rPr>
          <w:rFonts w:eastAsia="Calibri"/>
          <w:b/>
          <w:sz w:val="19"/>
          <w:szCs w:val="19"/>
          <w:lang w:eastAsia="en-US"/>
        </w:rPr>
        <w:t>Suda çözünmeyen</w:t>
      </w:r>
    </w:p>
    <w:p w:rsidR="000D0A0D" w:rsidRPr="00623AAF" w:rsidRDefault="00A30D05" w:rsidP="00815038">
      <w:pPr>
        <w:ind w:firstLine="720"/>
        <w:jc w:val="both"/>
        <w:rPr>
          <w:rFonts w:eastAsia="Calibri"/>
          <w:sz w:val="19"/>
          <w:szCs w:val="19"/>
          <w:lang w:eastAsia="en-US"/>
        </w:rPr>
      </w:pPr>
      <w:r w:rsidRPr="00623AAF">
        <w:rPr>
          <w:rFonts w:eastAsia="Calibri"/>
          <w:b/>
          <w:sz w:val="19"/>
          <w:szCs w:val="19"/>
          <w:lang w:eastAsia="en-US"/>
        </w:rPr>
        <w:t>madde</w:t>
      </w:r>
      <w:r w:rsidR="000D0A0D" w:rsidRPr="00623AAF">
        <w:rPr>
          <w:rFonts w:eastAsia="Calibri"/>
          <w:b/>
          <w:sz w:val="19"/>
          <w:szCs w:val="19"/>
          <w:lang w:eastAsia="en-US"/>
        </w:rPr>
        <w:t>:</w:t>
      </w:r>
      <w:r w:rsidR="005304E0" w:rsidRPr="00623AAF">
        <w:rPr>
          <w:rFonts w:eastAsia="Calibri"/>
          <w:b/>
          <w:sz w:val="19"/>
          <w:szCs w:val="19"/>
          <w:lang w:eastAsia="en-US"/>
        </w:rPr>
        <w:tab/>
      </w:r>
      <w:r w:rsidR="005304E0" w:rsidRPr="00623AAF">
        <w:rPr>
          <w:rFonts w:eastAsia="Calibri"/>
          <w:b/>
          <w:sz w:val="19"/>
          <w:szCs w:val="19"/>
          <w:lang w:eastAsia="en-US"/>
        </w:rPr>
        <w:tab/>
      </w:r>
      <w:r w:rsidRPr="00623AAF">
        <w:rPr>
          <w:rFonts w:eastAsia="Calibri"/>
          <w:b/>
          <w:sz w:val="19"/>
          <w:szCs w:val="19"/>
          <w:lang w:eastAsia="en-US"/>
        </w:rPr>
        <w:tab/>
      </w:r>
      <w:r w:rsidR="006822D9" w:rsidRPr="00623AAF">
        <w:rPr>
          <w:rFonts w:eastAsia="Calibri"/>
          <w:sz w:val="19"/>
          <w:szCs w:val="19"/>
          <w:lang w:eastAsia="en-US"/>
        </w:rPr>
        <w:t>Susuz bazda %0,</w:t>
      </w:r>
      <w:r w:rsidR="000D0A0D" w:rsidRPr="00623AAF">
        <w:rPr>
          <w:rFonts w:eastAsia="Calibri"/>
          <w:sz w:val="19"/>
          <w:szCs w:val="19"/>
          <w:lang w:eastAsia="en-US"/>
        </w:rPr>
        <w:t>2’den fazla olmamalıdır.</w:t>
      </w:r>
    </w:p>
    <w:p w:rsidR="005304E0" w:rsidRPr="00623AAF" w:rsidRDefault="005304E0" w:rsidP="00815038">
      <w:pPr>
        <w:ind w:firstLine="720"/>
        <w:jc w:val="both"/>
        <w:rPr>
          <w:rFonts w:eastAsia="Calibri"/>
          <w:b/>
          <w:sz w:val="19"/>
          <w:szCs w:val="19"/>
          <w:lang w:eastAsia="en-US"/>
        </w:rPr>
      </w:pPr>
    </w:p>
    <w:p w:rsidR="000D0A0D" w:rsidRPr="00E3203C" w:rsidRDefault="000D0A0D" w:rsidP="00815038">
      <w:pPr>
        <w:ind w:left="2124" w:hanging="1404"/>
        <w:jc w:val="both"/>
        <w:rPr>
          <w:rFonts w:eastAsia="Calibri"/>
          <w:sz w:val="19"/>
          <w:szCs w:val="19"/>
          <w:lang w:val="en-GB" w:eastAsia="en-US"/>
        </w:rPr>
      </w:pPr>
      <w:r w:rsidRPr="00E3203C">
        <w:rPr>
          <w:rFonts w:eastAsia="Calibri"/>
          <w:b/>
          <w:sz w:val="19"/>
          <w:szCs w:val="19"/>
          <w:lang w:val="en-GB" w:eastAsia="en-US"/>
        </w:rPr>
        <w:t>Florür:</w:t>
      </w:r>
      <w:r w:rsidR="005304E0" w:rsidRPr="00E3203C">
        <w:rPr>
          <w:rFonts w:eastAsia="Calibri"/>
          <w:sz w:val="19"/>
          <w:szCs w:val="19"/>
          <w:lang w:val="en-GB" w:eastAsia="en-US"/>
        </w:rPr>
        <w:tab/>
      </w:r>
      <w:r w:rsidR="005304E0" w:rsidRPr="00E3203C">
        <w:rPr>
          <w:rFonts w:eastAsia="Calibri"/>
          <w:sz w:val="19"/>
          <w:szCs w:val="19"/>
          <w:lang w:val="en-GB" w:eastAsia="en-US"/>
        </w:rPr>
        <w:tab/>
      </w:r>
      <w:r w:rsidRPr="00E3203C">
        <w:rPr>
          <w:rFonts w:eastAsia="Calibri"/>
          <w:sz w:val="19"/>
          <w:szCs w:val="19"/>
          <w:lang w:val="en-GB" w:eastAsia="en-US"/>
        </w:rPr>
        <w:t xml:space="preserve">Flor cinsinden </w:t>
      </w:r>
      <w:r w:rsidR="00691E78" w:rsidRPr="00E3203C">
        <w:rPr>
          <w:rFonts w:eastAsia="Calibri"/>
          <w:sz w:val="19"/>
          <w:szCs w:val="19"/>
          <w:lang w:val="de-DE" w:eastAsia="en-US"/>
        </w:rPr>
        <w:t xml:space="preserve">ifade edilen </w:t>
      </w:r>
      <w:r w:rsidRPr="00E3203C">
        <w:rPr>
          <w:rFonts w:eastAsia="Calibri"/>
          <w:sz w:val="19"/>
          <w:szCs w:val="19"/>
          <w:lang w:val="en-GB" w:eastAsia="en-US"/>
        </w:rPr>
        <w:t>10 mg/kg’dan fazla olmamalıdır.</w:t>
      </w:r>
    </w:p>
    <w:p w:rsidR="005304E0" w:rsidRPr="00E3203C" w:rsidRDefault="005304E0" w:rsidP="00815038">
      <w:pPr>
        <w:ind w:left="2124" w:hanging="1404"/>
        <w:jc w:val="both"/>
        <w:rPr>
          <w:rFonts w:eastAsia="Calibri"/>
          <w:sz w:val="19"/>
          <w:szCs w:val="19"/>
          <w:lang w:val="en-GB" w:eastAsia="en-US"/>
        </w:rPr>
      </w:pPr>
    </w:p>
    <w:p w:rsidR="000D0A0D" w:rsidRPr="00E3203C" w:rsidRDefault="000D0A0D" w:rsidP="00815038">
      <w:pPr>
        <w:ind w:firstLine="720"/>
        <w:jc w:val="both"/>
        <w:rPr>
          <w:rFonts w:eastAsia="Calibri"/>
          <w:sz w:val="19"/>
          <w:szCs w:val="19"/>
          <w:lang w:val="en-GB" w:eastAsia="en-US"/>
        </w:rPr>
      </w:pPr>
      <w:r w:rsidRPr="00E3203C">
        <w:rPr>
          <w:rFonts w:eastAsia="Calibri"/>
          <w:b/>
          <w:sz w:val="19"/>
          <w:szCs w:val="19"/>
          <w:lang w:val="en-GB" w:eastAsia="en-US"/>
        </w:rPr>
        <w:t>Arsenik:</w:t>
      </w:r>
      <w:r w:rsidR="005304E0" w:rsidRPr="00E3203C">
        <w:rPr>
          <w:rFonts w:eastAsia="Calibri"/>
          <w:sz w:val="19"/>
          <w:szCs w:val="19"/>
          <w:lang w:val="en-GB" w:eastAsia="en-US"/>
        </w:rPr>
        <w:tab/>
      </w:r>
      <w:r w:rsidR="005304E0" w:rsidRPr="00E3203C">
        <w:rPr>
          <w:rFonts w:eastAsia="Calibri"/>
          <w:sz w:val="19"/>
          <w:szCs w:val="19"/>
          <w:lang w:val="en-GB" w:eastAsia="en-US"/>
        </w:rPr>
        <w:tab/>
        <w:t>1</w:t>
      </w:r>
      <w:r w:rsidRPr="00E3203C">
        <w:rPr>
          <w:rFonts w:eastAsia="Calibri"/>
          <w:sz w:val="19"/>
          <w:szCs w:val="19"/>
          <w:lang w:val="en-GB" w:eastAsia="en-US"/>
        </w:rPr>
        <w:t xml:space="preserve"> mg/kg’dan fazla olmamalıdır.</w:t>
      </w:r>
    </w:p>
    <w:p w:rsidR="005304E0" w:rsidRPr="00E3203C" w:rsidRDefault="005304E0" w:rsidP="00815038">
      <w:pPr>
        <w:ind w:firstLine="720"/>
        <w:jc w:val="both"/>
        <w:rPr>
          <w:rFonts w:eastAsia="Calibri"/>
          <w:sz w:val="19"/>
          <w:szCs w:val="19"/>
          <w:lang w:val="en-GB" w:eastAsia="en-US"/>
        </w:rPr>
      </w:pPr>
    </w:p>
    <w:p w:rsidR="000D0A0D" w:rsidRPr="00E3203C" w:rsidRDefault="00B16CC4" w:rsidP="00815038">
      <w:pPr>
        <w:ind w:firstLine="720"/>
        <w:jc w:val="both"/>
        <w:rPr>
          <w:rFonts w:eastAsia="Calibri"/>
          <w:sz w:val="19"/>
          <w:szCs w:val="19"/>
          <w:lang w:eastAsia="en-US"/>
        </w:rPr>
      </w:pPr>
      <w:r w:rsidRPr="00E3203C">
        <w:rPr>
          <w:rFonts w:eastAsia="Calibri"/>
          <w:b/>
          <w:sz w:val="19"/>
          <w:szCs w:val="19"/>
          <w:lang w:eastAsia="en-US"/>
        </w:rPr>
        <w:t>Kadmiyum</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5304E0" w:rsidRPr="00E3203C" w:rsidRDefault="005304E0"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005304E0" w:rsidRPr="00E3203C">
        <w:rPr>
          <w:rFonts w:eastAsia="Calibri"/>
          <w:sz w:val="19"/>
          <w:szCs w:val="19"/>
          <w:lang w:eastAsia="en-US"/>
        </w:rPr>
        <w:tab/>
      </w:r>
      <w:r w:rsidR="005304E0" w:rsidRPr="00E3203C">
        <w:rPr>
          <w:rFonts w:eastAsia="Calibri"/>
          <w:sz w:val="19"/>
          <w:szCs w:val="19"/>
          <w:lang w:eastAsia="en-US"/>
        </w:rPr>
        <w:tab/>
      </w:r>
      <w:r w:rsidR="005304E0" w:rsidRPr="00E3203C">
        <w:rPr>
          <w:rFonts w:eastAsia="Calibri"/>
          <w:sz w:val="19"/>
          <w:szCs w:val="19"/>
          <w:lang w:eastAsia="en-US"/>
        </w:rPr>
        <w:tab/>
        <w:t>1</w:t>
      </w:r>
      <w:r w:rsidRPr="00E3203C">
        <w:rPr>
          <w:rFonts w:eastAsia="Calibri"/>
          <w:sz w:val="19"/>
          <w:szCs w:val="19"/>
          <w:lang w:eastAsia="en-US"/>
        </w:rPr>
        <w:t xml:space="preserve"> mg/kg’dan fazla olmamalıdır.</w:t>
      </w:r>
    </w:p>
    <w:p w:rsidR="005304E0" w:rsidRPr="00E3203C" w:rsidRDefault="005304E0"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val="en-GB" w:eastAsia="en-US"/>
        </w:rPr>
      </w:pPr>
      <w:r w:rsidRPr="00E3203C">
        <w:rPr>
          <w:rFonts w:eastAsia="Calibri"/>
          <w:b/>
          <w:sz w:val="19"/>
          <w:szCs w:val="19"/>
          <w:lang w:val="en-GB" w:eastAsia="en-US"/>
        </w:rPr>
        <w:t>Civa</w:t>
      </w:r>
      <w:r w:rsidR="000D0A0D" w:rsidRPr="00E3203C">
        <w:rPr>
          <w:rFonts w:eastAsia="Calibri"/>
          <w:b/>
          <w:sz w:val="19"/>
          <w:szCs w:val="19"/>
          <w:lang w:val="en-GB" w:eastAsia="en-US"/>
        </w:rPr>
        <w:t>:</w:t>
      </w:r>
      <w:r w:rsidR="000D0A0D" w:rsidRPr="00E3203C">
        <w:rPr>
          <w:rFonts w:eastAsia="Calibri"/>
          <w:sz w:val="19"/>
          <w:szCs w:val="19"/>
          <w:lang w:val="en-GB" w:eastAsia="en-US"/>
        </w:rPr>
        <w:tab/>
      </w:r>
      <w:r w:rsidR="000D0A0D" w:rsidRPr="00E3203C">
        <w:rPr>
          <w:rFonts w:eastAsia="Calibri"/>
          <w:sz w:val="19"/>
          <w:szCs w:val="19"/>
          <w:lang w:val="en-GB" w:eastAsia="en-US"/>
        </w:rPr>
        <w:tab/>
      </w:r>
      <w:r w:rsidR="000D0A0D" w:rsidRPr="00E3203C">
        <w:rPr>
          <w:rFonts w:eastAsia="Calibri"/>
          <w:sz w:val="19"/>
          <w:szCs w:val="19"/>
          <w:lang w:val="en-GB" w:eastAsia="en-US"/>
        </w:rPr>
        <w:tab/>
        <w:t>1 mg/kg’dan fazla olmamalıdır.</w:t>
      </w:r>
    </w:p>
    <w:p w:rsidR="000D0A0D" w:rsidRPr="00E3203C" w:rsidRDefault="000D0A0D" w:rsidP="00815038">
      <w:pPr>
        <w:ind w:left="2124" w:hanging="2004"/>
        <w:jc w:val="both"/>
        <w:rPr>
          <w:rFonts w:eastAsia="Calibri"/>
          <w:sz w:val="19"/>
          <w:szCs w:val="19"/>
          <w:lang w:val="en-GB" w:eastAsia="en-US"/>
        </w:rPr>
      </w:pPr>
    </w:p>
    <w:p w:rsidR="005304E0" w:rsidRPr="00E3203C" w:rsidRDefault="005304E0" w:rsidP="00815038">
      <w:pPr>
        <w:ind w:left="2124" w:hanging="2004"/>
        <w:jc w:val="both"/>
        <w:rPr>
          <w:rFonts w:eastAsia="Calibri"/>
          <w:sz w:val="19"/>
          <w:szCs w:val="19"/>
          <w:lang w:val="en-GB" w:eastAsia="en-US"/>
        </w:rPr>
      </w:pPr>
    </w:p>
    <w:p w:rsidR="000D0A0D" w:rsidRPr="00E3203C" w:rsidRDefault="000D0A0D" w:rsidP="00815038">
      <w:pPr>
        <w:ind w:left="2004" w:hanging="2004"/>
        <w:jc w:val="both"/>
        <w:rPr>
          <w:rFonts w:eastAsia="Calibri"/>
          <w:b/>
          <w:sz w:val="19"/>
          <w:szCs w:val="19"/>
          <w:u w:val="single"/>
          <w:lang w:val="en-GB" w:eastAsia="en-US"/>
        </w:rPr>
      </w:pPr>
      <w:r w:rsidRPr="00E3203C">
        <w:rPr>
          <w:rFonts w:eastAsia="Calibri"/>
          <w:b/>
          <w:sz w:val="19"/>
          <w:szCs w:val="19"/>
          <w:u w:val="single"/>
          <w:lang w:val="en-GB" w:eastAsia="en-US"/>
        </w:rPr>
        <w:t>E 339 (iii) TRİSODYUM FOSFAT</w:t>
      </w:r>
    </w:p>
    <w:p w:rsidR="000D0A0D" w:rsidRPr="00E3203C" w:rsidRDefault="000D0A0D" w:rsidP="00815038">
      <w:pPr>
        <w:keepNext/>
        <w:jc w:val="both"/>
        <w:outlineLvl w:val="4"/>
        <w:rPr>
          <w:sz w:val="19"/>
          <w:szCs w:val="19"/>
        </w:rPr>
      </w:pPr>
    </w:p>
    <w:p w:rsidR="000D0A0D" w:rsidRPr="00E3203C" w:rsidRDefault="00C003DB" w:rsidP="006822D9">
      <w:pPr>
        <w:keepNext/>
        <w:jc w:val="both"/>
        <w:outlineLvl w:val="4"/>
        <w:rPr>
          <w:sz w:val="19"/>
          <w:szCs w:val="19"/>
        </w:rPr>
      </w:pPr>
      <w:r w:rsidRPr="00E3203C">
        <w:rPr>
          <w:b/>
          <w:sz w:val="19"/>
          <w:szCs w:val="19"/>
          <w:u w:val="single"/>
        </w:rPr>
        <w:t>Eş anlamlılar</w:t>
      </w:r>
      <w:r w:rsidR="000D0A0D" w:rsidRPr="00E3203C">
        <w:rPr>
          <w:b/>
          <w:sz w:val="19"/>
          <w:szCs w:val="19"/>
          <w:u w:val="single"/>
        </w:rPr>
        <w:t>:</w:t>
      </w:r>
      <w:r w:rsidR="000D0A0D" w:rsidRPr="00E3203C">
        <w:rPr>
          <w:sz w:val="19"/>
          <w:szCs w:val="19"/>
        </w:rPr>
        <w:tab/>
      </w:r>
      <w:r w:rsidR="000D0A0D" w:rsidRPr="00E3203C">
        <w:rPr>
          <w:sz w:val="19"/>
          <w:szCs w:val="19"/>
        </w:rPr>
        <w:tab/>
      </w:r>
      <w:r w:rsidR="000D0A0D" w:rsidRPr="00E3203C">
        <w:rPr>
          <w:sz w:val="19"/>
          <w:szCs w:val="19"/>
        </w:rPr>
        <w:tab/>
        <w:t>Sodyum fosfat</w:t>
      </w:r>
      <w:r w:rsidR="006822D9" w:rsidRPr="00E3203C">
        <w:rPr>
          <w:sz w:val="19"/>
          <w:szCs w:val="19"/>
        </w:rPr>
        <w:t xml:space="preserve">; </w:t>
      </w:r>
      <w:r w:rsidR="000D0A0D" w:rsidRPr="00E3203C">
        <w:rPr>
          <w:rFonts w:eastAsia="Calibri"/>
          <w:sz w:val="19"/>
          <w:szCs w:val="19"/>
          <w:lang w:val="en-GB" w:eastAsia="en-US"/>
        </w:rPr>
        <w:t>Tribazik sodyum fosfat</w:t>
      </w:r>
      <w:r w:rsidR="006822D9" w:rsidRPr="00E3203C">
        <w:rPr>
          <w:rFonts w:eastAsia="Calibri"/>
          <w:sz w:val="19"/>
          <w:szCs w:val="19"/>
          <w:lang w:val="en-GB" w:eastAsia="en-US"/>
        </w:rPr>
        <w:t>;</w:t>
      </w:r>
      <w:r w:rsidR="006822D9" w:rsidRPr="00E3203C">
        <w:rPr>
          <w:sz w:val="19"/>
          <w:szCs w:val="19"/>
        </w:rPr>
        <w:t xml:space="preserve"> </w:t>
      </w:r>
      <w:r w:rsidR="000D0A0D" w:rsidRPr="00E3203C">
        <w:rPr>
          <w:rFonts w:eastAsia="Calibri"/>
          <w:sz w:val="19"/>
          <w:szCs w:val="19"/>
          <w:lang w:val="en-GB" w:eastAsia="en-US"/>
        </w:rPr>
        <w:t>Trisodyum ortofosfat</w:t>
      </w:r>
    </w:p>
    <w:p w:rsidR="000D0A0D" w:rsidRPr="00E3203C" w:rsidRDefault="000D0A0D" w:rsidP="00815038">
      <w:pPr>
        <w:ind w:left="2880" w:hanging="2880"/>
        <w:jc w:val="both"/>
        <w:rPr>
          <w:rFonts w:eastAsia="Calibri"/>
          <w:b/>
          <w:sz w:val="19"/>
          <w:szCs w:val="19"/>
          <w:lang w:val="en-GB" w:eastAsia="en-US"/>
        </w:rPr>
      </w:pPr>
    </w:p>
    <w:p w:rsidR="000D0A0D" w:rsidRPr="00E3203C" w:rsidRDefault="000D0A0D" w:rsidP="00815038">
      <w:pPr>
        <w:ind w:left="2835" w:hanging="2835"/>
        <w:jc w:val="both"/>
        <w:rPr>
          <w:rFonts w:eastAsia="Calibri"/>
          <w:sz w:val="19"/>
          <w:szCs w:val="19"/>
          <w:lang w:val="en-GB" w:eastAsia="en-US"/>
        </w:rPr>
      </w:pPr>
      <w:r w:rsidRPr="00E3203C">
        <w:rPr>
          <w:rFonts w:eastAsia="Calibri"/>
          <w:b/>
          <w:sz w:val="19"/>
          <w:szCs w:val="19"/>
          <w:u w:val="single"/>
          <w:lang w:val="en-GB" w:eastAsia="en-US"/>
        </w:rPr>
        <w:t>Tanım:</w:t>
      </w:r>
      <w:r w:rsidRPr="00E3203C">
        <w:rPr>
          <w:rFonts w:eastAsia="Calibri"/>
          <w:b/>
          <w:sz w:val="19"/>
          <w:szCs w:val="19"/>
          <w:lang w:val="en-GB" w:eastAsia="en-US"/>
        </w:rPr>
        <w:tab/>
      </w:r>
      <w:r w:rsidRPr="00E3203C">
        <w:rPr>
          <w:rFonts w:eastAsia="Calibri"/>
          <w:sz w:val="19"/>
          <w:szCs w:val="19"/>
          <w:lang w:val="en-GB" w:eastAsia="en-US"/>
        </w:rPr>
        <w:t>Trisodyum fosfat</w:t>
      </w:r>
      <w:r w:rsidR="006822D9" w:rsidRPr="00E3203C">
        <w:rPr>
          <w:rFonts w:eastAsia="Calibri"/>
          <w:sz w:val="19"/>
          <w:szCs w:val="19"/>
          <w:lang w:val="en-GB" w:eastAsia="en-US"/>
        </w:rPr>
        <w:t>,</w:t>
      </w:r>
      <w:r w:rsidRPr="00E3203C">
        <w:rPr>
          <w:rFonts w:eastAsia="Calibri"/>
          <w:sz w:val="19"/>
          <w:szCs w:val="19"/>
          <w:lang w:val="en-GB" w:eastAsia="en-US"/>
        </w:rPr>
        <w:t xml:space="preserve"> sulu çözelti</w:t>
      </w:r>
      <w:r w:rsidR="006822D9" w:rsidRPr="00E3203C">
        <w:rPr>
          <w:rFonts w:eastAsia="Calibri"/>
          <w:sz w:val="19"/>
          <w:szCs w:val="19"/>
          <w:lang w:val="en-GB" w:eastAsia="en-US"/>
        </w:rPr>
        <w:t>ler</w:t>
      </w:r>
      <w:r w:rsidRPr="00E3203C">
        <w:rPr>
          <w:rFonts w:eastAsia="Calibri"/>
          <w:sz w:val="19"/>
          <w:szCs w:val="19"/>
          <w:lang w:val="en-GB" w:eastAsia="en-US"/>
        </w:rPr>
        <w:t>den elde edilir, susuz form</w:t>
      </w:r>
      <w:r w:rsidR="006822D9" w:rsidRPr="00E3203C">
        <w:rPr>
          <w:rFonts w:eastAsia="Calibri"/>
          <w:sz w:val="19"/>
          <w:szCs w:val="19"/>
          <w:lang w:val="en-GB" w:eastAsia="en-US"/>
        </w:rPr>
        <w:t>da</w:t>
      </w:r>
      <w:r w:rsidRPr="00E3203C">
        <w:rPr>
          <w:rFonts w:eastAsia="Calibri"/>
          <w:sz w:val="19"/>
          <w:szCs w:val="19"/>
          <w:lang w:val="en-GB" w:eastAsia="en-US"/>
        </w:rPr>
        <w:t xml:space="preserve"> ve 1/2,</w:t>
      </w:r>
      <w:r w:rsidR="006822D9" w:rsidRPr="00E3203C">
        <w:rPr>
          <w:rFonts w:eastAsia="Calibri"/>
          <w:sz w:val="19"/>
          <w:szCs w:val="19"/>
          <w:lang w:val="en-GB" w:eastAsia="en-US"/>
        </w:rPr>
        <w:t xml:space="preserve"> </w:t>
      </w:r>
      <w:r w:rsidRPr="00E3203C">
        <w:rPr>
          <w:rFonts w:eastAsia="Calibri"/>
          <w:sz w:val="19"/>
          <w:szCs w:val="19"/>
          <w:lang w:val="en-GB" w:eastAsia="en-US"/>
        </w:rPr>
        <w:t>1,</w:t>
      </w:r>
      <w:r w:rsidR="006822D9" w:rsidRPr="00E3203C">
        <w:rPr>
          <w:rFonts w:eastAsia="Calibri"/>
          <w:sz w:val="19"/>
          <w:szCs w:val="19"/>
          <w:lang w:val="en-GB" w:eastAsia="en-US"/>
        </w:rPr>
        <w:t xml:space="preserve"> </w:t>
      </w:r>
      <w:r w:rsidRPr="00E3203C">
        <w:rPr>
          <w:rFonts w:eastAsia="Calibri"/>
          <w:sz w:val="19"/>
          <w:szCs w:val="19"/>
          <w:lang w:val="en-GB" w:eastAsia="en-US"/>
        </w:rPr>
        <w:t>6,</w:t>
      </w:r>
      <w:r w:rsidR="006822D9" w:rsidRPr="00E3203C">
        <w:rPr>
          <w:rFonts w:eastAsia="Calibri"/>
          <w:sz w:val="19"/>
          <w:szCs w:val="19"/>
          <w:lang w:val="en-GB" w:eastAsia="en-US"/>
        </w:rPr>
        <w:t xml:space="preserve"> </w:t>
      </w:r>
      <w:r w:rsidRPr="00E3203C">
        <w:rPr>
          <w:rFonts w:eastAsia="Calibri"/>
          <w:sz w:val="19"/>
          <w:szCs w:val="19"/>
          <w:lang w:val="en-GB" w:eastAsia="en-US"/>
        </w:rPr>
        <w:t>8 veya 12</w:t>
      </w:r>
      <w:r w:rsidR="006822D9" w:rsidRPr="00E3203C">
        <w:rPr>
          <w:rFonts w:eastAsia="Calibri"/>
          <w:sz w:val="19"/>
          <w:szCs w:val="19"/>
          <w:lang w:val="en-GB" w:eastAsia="en-US"/>
        </w:rPr>
        <w:t xml:space="preserve"> </w:t>
      </w:r>
      <w:r w:rsidRPr="00E3203C">
        <w:rPr>
          <w:rFonts w:eastAsia="Calibri"/>
          <w:sz w:val="19"/>
          <w:szCs w:val="19"/>
          <w:lang w:val="en-GB" w:eastAsia="en-US"/>
        </w:rPr>
        <w:t>H</w:t>
      </w:r>
      <w:r w:rsidRPr="00E3203C">
        <w:rPr>
          <w:rFonts w:eastAsia="Calibri"/>
          <w:sz w:val="19"/>
          <w:szCs w:val="19"/>
          <w:vertAlign w:val="subscript"/>
          <w:lang w:val="en-GB" w:eastAsia="en-US"/>
        </w:rPr>
        <w:t>2</w:t>
      </w:r>
      <w:r w:rsidRPr="00E3203C">
        <w:rPr>
          <w:rFonts w:eastAsia="Calibri"/>
          <w:sz w:val="19"/>
          <w:szCs w:val="19"/>
          <w:lang w:val="en-GB" w:eastAsia="en-US"/>
        </w:rPr>
        <w:t xml:space="preserve">O ile kristalleşir. Dodekahidrat daima </w:t>
      </w:r>
      <w:r w:rsidR="008F18A8" w:rsidRPr="00E3203C">
        <w:rPr>
          <w:rFonts w:eastAsia="Calibri"/>
          <w:sz w:val="19"/>
          <w:szCs w:val="19"/>
          <w:lang w:val="en-GB" w:eastAsia="en-US"/>
        </w:rPr>
        <w:t>fazla sodyum hidroksit içeren</w:t>
      </w:r>
      <w:r w:rsidR="005D6B7D" w:rsidRPr="00E3203C">
        <w:rPr>
          <w:rFonts w:eastAsia="Calibri"/>
          <w:sz w:val="19"/>
          <w:szCs w:val="19"/>
          <w:lang w:val="en-GB" w:eastAsia="en-US"/>
        </w:rPr>
        <w:t xml:space="preserve"> sulu çöz</w:t>
      </w:r>
      <w:r w:rsidRPr="00E3203C">
        <w:rPr>
          <w:rFonts w:eastAsia="Calibri"/>
          <w:sz w:val="19"/>
          <w:szCs w:val="19"/>
          <w:lang w:val="en-GB" w:eastAsia="en-US"/>
        </w:rPr>
        <w:t>e</w:t>
      </w:r>
      <w:r w:rsidR="005D6B7D" w:rsidRPr="00E3203C">
        <w:rPr>
          <w:rFonts w:eastAsia="Calibri"/>
          <w:sz w:val="19"/>
          <w:szCs w:val="19"/>
          <w:lang w:val="en-GB" w:eastAsia="en-US"/>
        </w:rPr>
        <w:t>l</w:t>
      </w:r>
      <w:r w:rsidRPr="00E3203C">
        <w:rPr>
          <w:rFonts w:eastAsia="Calibri"/>
          <w:sz w:val="19"/>
          <w:szCs w:val="19"/>
          <w:lang w:val="en-GB" w:eastAsia="en-US"/>
        </w:rPr>
        <w:t>ti</w:t>
      </w:r>
      <w:r w:rsidR="006822D9" w:rsidRPr="00E3203C">
        <w:rPr>
          <w:rFonts w:eastAsia="Calibri"/>
          <w:sz w:val="19"/>
          <w:szCs w:val="19"/>
          <w:lang w:val="en-GB" w:eastAsia="en-US"/>
        </w:rPr>
        <w:t>ler</w:t>
      </w:r>
      <w:r w:rsidRPr="00E3203C">
        <w:rPr>
          <w:rFonts w:eastAsia="Calibri"/>
          <w:sz w:val="19"/>
          <w:szCs w:val="19"/>
          <w:lang w:val="en-GB" w:eastAsia="en-US"/>
        </w:rPr>
        <w:t>den kristalleşir ve 1/4 molekül NaOH içerir.</w:t>
      </w:r>
    </w:p>
    <w:p w:rsidR="005304E0" w:rsidRPr="00E3203C" w:rsidRDefault="005304E0" w:rsidP="00815038">
      <w:pPr>
        <w:ind w:left="2880" w:hanging="2880"/>
        <w:jc w:val="both"/>
        <w:rPr>
          <w:rFonts w:eastAsia="Calibri"/>
          <w:sz w:val="19"/>
          <w:szCs w:val="19"/>
          <w:lang w:val="en-GB" w:eastAsia="en-US"/>
        </w:rPr>
      </w:pPr>
    </w:p>
    <w:p w:rsidR="005304E0" w:rsidRPr="00E3203C" w:rsidRDefault="00450147" w:rsidP="00815038">
      <w:pPr>
        <w:keepNext/>
        <w:ind w:firstLine="720"/>
        <w:jc w:val="both"/>
        <w:outlineLvl w:val="4"/>
        <w:rPr>
          <w:sz w:val="19"/>
          <w:szCs w:val="19"/>
        </w:rPr>
      </w:pPr>
      <w:r w:rsidRPr="00E3203C">
        <w:rPr>
          <w:b/>
          <w:sz w:val="19"/>
          <w:szCs w:val="19"/>
        </w:rPr>
        <w:t>EINECS</w:t>
      </w:r>
      <w:r w:rsidR="005304E0" w:rsidRPr="00E3203C">
        <w:rPr>
          <w:b/>
          <w:sz w:val="19"/>
          <w:szCs w:val="19"/>
        </w:rPr>
        <w:t>:</w:t>
      </w:r>
      <w:r w:rsidRPr="00E3203C">
        <w:rPr>
          <w:sz w:val="19"/>
          <w:szCs w:val="19"/>
        </w:rPr>
        <w:tab/>
      </w:r>
      <w:r w:rsidRPr="00E3203C">
        <w:rPr>
          <w:sz w:val="19"/>
          <w:szCs w:val="19"/>
        </w:rPr>
        <w:tab/>
      </w:r>
      <w:r w:rsidR="005304E0" w:rsidRPr="00E3203C">
        <w:rPr>
          <w:sz w:val="19"/>
          <w:szCs w:val="19"/>
        </w:rPr>
        <w:t>231-509-8</w:t>
      </w:r>
    </w:p>
    <w:p w:rsidR="005304E0" w:rsidRPr="00E3203C" w:rsidRDefault="005304E0" w:rsidP="00815038">
      <w:pPr>
        <w:keepNext/>
        <w:ind w:firstLine="720"/>
        <w:jc w:val="both"/>
        <w:outlineLvl w:val="4"/>
        <w:rPr>
          <w:sz w:val="19"/>
          <w:szCs w:val="19"/>
        </w:rPr>
      </w:pPr>
    </w:p>
    <w:p w:rsidR="000D0A0D" w:rsidRPr="00E3203C" w:rsidRDefault="000D0A0D" w:rsidP="006822D9">
      <w:pPr>
        <w:keepNext/>
        <w:ind w:firstLine="720"/>
        <w:jc w:val="both"/>
        <w:outlineLvl w:val="5"/>
        <w:rPr>
          <w:sz w:val="19"/>
          <w:szCs w:val="19"/>
        </w:rPr>
      </w:pPr>
      <w:r w:rsidRPr="00E3203C">
        <w:rPr>
          <w:b/>
          <w:sz w:val="19"/>
          <w:szCs w:val="19"/>
        </w:rPr>
        <w:t>Kimyasal adı:</w:t>
      </w:r>
      <w:r w:rsidRPr="00E3203C">
        <w:rPr>
          <w:sz w:val="19"/>
          <w:szCs w:val="19"/>
        </w:rPr>
        <w:tab/>
      </w:r>
      <w:r w:rsidRPr="00E3203C">
        <w:rPr>
          <w:sz w:val="19"/>
          <w:szCs w:val="19"/>
        </w:rPr>
        <w:tab/>
        <w:t>Trisodyum monofosfat</w:t>
      </w:r>
      <w:r w:rsidR="006822D9" w:rsidRPr="00E3203C">
        <w:rPr>
          <w:sz w:val="19"/>
          <w:szCs w:val="19"/>
        </w:rPr>
        <w:t xml:space="preserve">; </w:t>
      </w:r>
      <w:r w:rsidRPr="00E3203C">
        <w:rPr>
          <w:rFonts w:eastAsia="Calibri"/>
          <w:sz w:val="19"/>
          <w:szCs w:val="19"/>
          <w:lang w:val="en-GB" w:eastAsia="en-US"/>
        </w:rPr>
        <w:t>Trisodyum fosfat</w:t>
      </w:r>
      <w:r w:rsidR="006822D9" w:rsidRPr="00E3203C">
        <w:rPr>
          <w:sz w:val="19"/>
          <w:szCs w:val="19"/>
        </w:rPr>
        <w:t xml:space="preserve">; </w:t>
      </w:r>
      <w:r w:rsidRPr="00E3203C">
        <w:rPr>
          <w:rFonts w:eastAsia="Calibri"/>
          <w:sz w:val="19"/>
          <w:szCs w:val="19"/>
          <w:lang w:val="en-GB" w:eastAsia="en-US"/>
        </w:rPr>
        <w:t>Trisodyum ortofosfat</w:t>
      </w:r>
    </w:p>
    <w:p w:rsidR="005304E0" w:rsidRPr="00E3203C" w:rsidRDefault="005304E0" w:rsidP="00815038">
      <w:pPr>
        <w:ind w:left="2124" w:firstLine="708"/>
        <w:jc w:val="both"/>
        <w:rPr>
          <w:rFonts w:eastAsia="Calibri"/>
          <w:sz w:val="19"/>
          <w:szCs w:val="19"/>
          <w:lang w:val="en-GB" w:eastAsia="en-US"/>
        </w:rPr>
      </w:pPr>
    </w:p>
    <w:p w:rsidR="000D0A0D" w:rsidRPr="00E3203C" w:rsidRDefault="000D0A0D" w:rsidP="00815038">
      <w:pPr>
        <w:ind w:firstLine="720"/>
        <w:jc w:val="both"/>
        <w:rPr>
          <w:rFonts w:eastAsia="Calibri"/>
          <w:sz w:val="19"/>
          <w:szCs w:val="19"/>
          <w:vertAlign w:val="subscript"/>
          <w:lang w:val="en-GB" w:eastAsia="en-US"/>
        </w:rPr>
      </w:pPr>
      <w:r w:rsidRPr="00E3203C">
        <w:rPr>
          <w:rFonts w:eastAsia="Calibri"/>
          <w:b/>
          <w:sz w:val="19"/>
          <w:szCs w:val="19"/>
          <w:lang w:val="en-GB" w:eastAsia="en-US"/>
        </w:rPr>
        <w:t>Kimyasal formülü:</w:t>
      </w:r>
      <w:r w:rsidRPr="00E3203C">
        <w:rPr>
          <w:rFonts w:eastAsia="Calibri"/>
          <w:sz w:val="19"/>
          <w:szCs w:val="19"/>
          <w:lang w:val="en-GB" w:eastAsia="en-US"/>
        </w:rPr>
        <w:tab/>
        <w:t>Susuz:</w:t>
      </w:r>
      <w:r w:rsidRPr="00E3203C">
        <w:rPr>
          <w:rFonts w:eastAsia="Calibri"/>
          <w:sz w:val="19"/>
          <w:szCs w:val="19"/>
          <w:lang w:val="en-GB" w:eastAsia="en-US"/>
        </w:rPr>
        <w:tab/>
        <w:t>Na</w:t>
      </w:r>
      <w:r w:rsidRPr="00E3203C">
        <w:rPr>
          <w:rFonts w:eastAsia="Calibri"/>
          <w:sz w:val="19"/>
          <w:szCs w:val="19"/>
          <w:vertAlign w:val="subscript"/>
          <w:lang w:val="en-GB" w:eastAsia="en-US"/>
        </w:rPr>
        <w:t>3</w:t>
      </w:r>
      <w:r w:rsidRPr="00E3203C">
        <w:rPr>
          <w:rFonts w:eastAsia="Calibri"/>
          <w:sz w:val="19"/>
          <w:szCs w:val="19"/>
          <w:lang w:val="en-GB" w:eastAsia="en-US"/>
        </w:rPr>
        <w:t>PO</w:t>
      </w:r>
      <w:r w:rsidRPr="00E3203C">
        <w:rPr>
          <w:rFonts w:eastAsia="Calibri"/>
          <w:sz w:val="19"/>
          <w:szCs w:val="19"/>
          <w:vertAlign w:val="subscript"/>
          <w:lang w:val="en-GB" w:eastAsia="en-US"/>
        </w:rPr>
        <w:t>4</w:t>
      </w:r>
    </w:p>
    <w:p w:rsidR="005304E0" w:rsidRPr="00E3203C" w:rsidRDefault="005304E0" w:rsidP="00815038">
      <w:pPr>
        <w:ind w:firstLine="720"/>
        <w:jc w:val="both"/>
        <w:rPr>
          <w:rFonts w:eastAsia="Calibri"/>
          <w:sz w:val="19"/>
          <w:szCs w:val="19"/>
          <w:vertAlign w:val="subscript"/>
          <w:lang w:val="en-GB" w:eastAsia="en-US"/>
        </w:rPr>
      </w:pPr>
    </w:p>
    <w:p w:rsidR="000D0A0D" w:rsidRPr="00E3203C" w:rsidRDefault="000D0A0D" w:rsidP="00815038">
      <w:pPr>
        <w:jc w:val="both"/>
        <w:rPr>
          <w:rFonts w:eastAsia="Calibri"/>
          <w:sz w:val="19"/>
          <w:szCs w:val="19"/>
          <w:lang w:val="en-GB" w:eastAsia="en-US"/>
        </w:rPr>
      </w:pPr>
      <w:r w:rsidRPr="00E3203C">
        <w:rPr>
          <w:rFonts w:eastAsia="Calibri"/>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t>Hidrat:</w:t>
      </w:r>
      <w:r w:rsidRPr="00E3203C">
        <w:rPr>
          <w:rFonts w:eastAsia="Calibri"/>
          <w:sz w:val="19"/>
          <w:szCs w:val="19"/>
          <w:lang w:val="en-GB" w:eastAsia="en-US"/>
        </w:rPr>
        <w:tab/>
        <w:t>Na</w:t>
      </w:r>
      <w:r w:rsidRPr="00E3203C">
        <w:rPr>
          <w:rFonts w:eastAsia="Calibri"/>
          <w:sz w:val="19"/>
          <w:szCs w:val="19"/>
          <w:vertAlign w:val="subscript"/>
          <w:lang w:val="en-GB" w:eastAsia="en-US"/>
        </w:rPr>
        <w:t>3</w:t>
      </w:r>
      <w:r w:rsidRPr="00E3203C">
        <w:rPr>
          <w:rFonts w:eastAsia="Calibri"/>
          <w:sz w:val="19"/>
          <w:szCs w:val="19"/>
          <w:lang w:val="en-GB" w:eastAsia="en-US"/>
        </w:rPr>
        <w:t>PO</w:t>
      </w:r>
      <w:r w:rsidRPr="00E3203C">
        <w:rPr>
          <w:rFonts w:eastAsia="Calibri"/>
          <w:sz w:val="19"/>
          <w:szCs w:val="19"/>
          <w:vertAlign w:val="subscript"/>
          <w:lang w:val="en-GB" w:eastAsia="en-US"/>
        </w:rPr>
        <w:t>4</w:t>
      </w:r>
      <w:r w:rsidRPr="00E3203C">
        <w:rPr>
          <w:rFonts w:eastAsia="Calibri"/>
          <w:sz w:val="19"/>
          <w:szCs w:val="19"/>
          <w:lang w:val="en-GB" w:eastAsia="en-US"/>
        </w:rPr>
        <w:t>·nH</w:t>
      </w:r>
      <w:r w:rsidRPr="00E3203C">
        <w:rPr>
          <w:rFonts w:eastAsia="Calibri"/>
          <w:sz w:val="19"/>
          <w:szCs w:val="19"/>
          <w:vertAlign w:val="subscript"/>
          <w:lang w:val="en-GB" w:eastAsia="en-US"/>
        </w:rPr>
        <w:t>2</w:t>
      </w:r>
      <w:r w:rsidRPr="00E3203C">
        <w:rPr>
          <w:rFonts w:eastAsia="Calibri"/>
          <w:sz w:val="19"/>
          <w:szCs w:val="19"/>
          <w:lang w:val="en-GB" w:eastAsia="en-US"/>
        </w:rPr>
        <w:t>O (n=1/2,</w:t>
      </w:r>
      <w:r w:rsidR="006822D9" w:rsidRPr="00E3203C">
        <w:rPr>
          <w:rFonts w:eastAsia="Calibri"/>
          <w:sz w:val="19"/>
          <w:szCs w:val="19"/>
          <w:lang w:val="en-GB" w:eastAsia="en-US"/>
        </w:rPr>
        <w:t xml:space="preserve"> </w:t>
      </w:r>
      <w:r w:rsidRPr="00E3203C">
        <w:rPr>
          <w:rFonts w:eastAsia="Calibri"/>
          <w:sz w:val="19"/>
          <w:szCs w:val="19"/>
          <w:lang w:val="en-GB" w:eastAsia="en-US"/>
        </w:rPr>
        <w:t>1,</w:t>
      </w:r>
      <w:r w:rsidR="006822D9" w:rsidRPr="00E3203C">
        <w:rPr>
          <w:rFonts w:eastAsia="Calibri"/>
          <w:sz w:val="19"/>
          <w:szCs w:val="19"/>
          <w:lang w:val="en-GB" w:eastAsia="en-US"/>
        </w:rPr>
        <w:t xml:space="preserve"> </w:t>
      </w:r>
      <w:r w:rsidRPr="00E3203C">
        <w:rPr>
          <w:rFonts w:eastAsia="Calibri"/>
          <w:sz w:val="19"/>
          <w:szCs w:val="19"/>
          <w:lang w:val="en-GB" w:eastAsia="en-US"/>
        </w:rPr>
        <w:t>6,</w:t>
      </w:r>
      <w:r w:rsidR="006822D9" w:rsidRPr="00E3203C">
        <w:rPr>
          <w:rFonts w:eastAsia="Calibri"/>
          <w:sz w:val="19"/>
          <w:szCs w:val="19"/>
          <w:lang w:val="en-GB" w:eastAsia="en-US"/>
        </w:rPr>
        <w:t xml:space="preserve"> </w:t>
      </w:r>
      <w:r w:rsidRPr="00E3203C">
        <w:rPr>
          <w:rFonts w:eastAsia="Calibri"/>
          <w:sz w:val="19"/>
          <w:szCs w:val="19"/>
          <w:lang w:val="en-GB" w:eastAsia="en-US"/>
        </w:rPr>
        <w:t>8 veya 12)</w:t>
      </w:r>
    </w:p>
    <w:p w:rsidR="005304E0" w:rsidRPr="00E3203C" w:rsidRDefault="005304E0" w:rsidP="00815038">
      <w:pPr>
        <w:jc w:val="both"/>
        <w:rPr>
          <w:rFonts w:eastAsia="Calibri"/>
          <w:sz w:val="19"/>
          <w:szCs w:val="19"/>
          <w:lang w:val="en-GB" w:eastAsia="en-US"/>
        </w:rPr>
      </w:pPr>
    </w:p>
    <w:p w:rsidR="000D0A0D" w:rsidRPr="00E3203C" w:rsidRDefault="000D0A0D" w:rsidP="00815038">
      <w:pPr>
        <w:jc w:val="both"/>
        <w:rPr>
          <w:rFonts w:eastAsia="Calibri"/>
          <w:sz w:val="19"/>
          <w:szCs w:val="19"/>
          <w:lang w:val="en-GB" w:eastAsia="en-US"/>
        </w:rPr>
      </w:pPr>
      <w:r w:rsidRPr="00E3203C">
        <w:rPr>
          <w:rFonts w:eastAsia="Calibri"/>
          <w:sz w:val="19"/>
          <w:szCs w:val="19"/>
          <w:vertAlign w:val="subscript"/>
          <w:lang w:val="en-GB" w:eastAsia="en-US"/>
        </w:rPr>
        <w:tab/>
      </w:r>
      <w:r w:rsidR="001016C5" w:rsidRPr="00E3203C">
        <w:rPr>
          <w:rFonts w:eastAsia="Calibri"/>
          <w:b/>
          <w:sz w:val="19"/>
          <w:szCs w:val="19"/>
          <w:lang w:val="en-GB" w:eastAsia="en-US"/>
        </w:rPr>
        <w:t>Molekül ağırlığı</w:t>
      </w:r>
      <w:r w:rsidRPr="00E3203C">
        <w:rPr>
          <w:rFonts w:eastAsia="Calibri"/>
          <w:b/>
          <w:sz w:val="19"/>
          <w:szCs w:val="19"/>
          <w:lang w:val="en-GB" w:eastAsia="en-US"/>
        </w:rPr>
        <w:t>:</w:t>
      </w:r>
      <w:r w:rsidR="006822D9" w:rsidRPr="00E3203C">
        <w:rPr>
          <w:rFonts w:eastAsia="Calibri"/>
          <w:sz w:val="19"/>
          <w:szCs w:val="19"/>
          <w:lang w:val="en-GB" w:eastAsia="en-US"/>
        </w:rPr>
        <w:tab/>
      </w:r>
      <w:r w:rsidR="006822D9" w:rsidRPr="00E3203C">
        <w:rPr>
          <w:rFonts w:eastAsia="Calibri"/>
          <w:sz w:val="19"/>
          <w:szCs w:val="19"/>
          <w:lang w:val="en-GB" w:eastAsia="en-US"/>
        </w:rPr>
        <w:tab/>
        <w:t>163,94 (susuz)</w:t>
      </w:r>
    </w:p>
    <w:p w:rsidR="005304E0" w:rsidRPr="00E3203C" w:rsidRDefault="005304E0" w:rsidP="00815038">
      <w:pPr>
        <w:jc w:val="both"/>
        <w:rPr>
          <w:rFonts w:eastAsia="Calibri"/>
          <w:sz w:val="19"/>
          <w:szCs w:val="19"/>
          <w:lang w:val="en-GB" w:eastAsia="en-US"/>
        </w:rPr>
      </w:pPr>
    </w:p>
    <w:p w:rsidR="000D0A0D" w:rsidRPr="00E3203C" w:rsidRDefault="000D0A0D" w:rsidP="00815038">
      <w:pPr>
        <w:ind w:left="2880" w:hanging="2160"/>
        <w:jc w:val="both"/>
        <w:rPr>
          <w:rFonts w:eastAsia="Calibri"/>
          <w:sz w:val="19"/>
          <w:szCs w:val="19"/>
          <w:lang w:val="en-GB" w:eastAsia="en-US"/>
        </w:rPr>
      </w:pPr>
      <w:r w:rsidRPr="00E3203C">
        <w:rPr>
          <w:rFonts w:eastAsia="Calibri"/>
          <w:b/>
          <w:sz w:val="19"/>
          <w:szCs w:val="19"/>
          <w:lang w:val="en-GB" w:eastAsia="en-US"/>
        </w:rPr>
        <w:t>Analiz:</w:t>
      </w:r>
      <w:r w:rsidRPr="00E3203C">
        <w:rPr>
          <w:rFonts w:eastAsia="Calibri"/>
          <w:sz w:val="19"/>
          <w:szCs w:val="19"/>
          <w:lang w:val="en-GB" w:eastAsia="en-US"/>
        </w:rPr>
        <w:tab/>
      </w:r>
      <w:r w:rsidR="006822D9" w:rsidRPr="00E3203C">
        <w:rPr>
          <w:rFonts w:eastAsia="Calibri"/>
          <w:sz w:val="19"/>
          <w:szCs w:val="19"/>
          <w:lang w:val="en-GB" w:eastAsia="en-US"/>
        </w:rPr>
        <w:t>Sodyum fosfat susuz</w:t>
      </w:r>
      <w:r w:rsidRPr="00E3203C">
        <w:rPr>
          <w:rFonts w:eastAsia="Calibri"/>
          <w:sz w:val="19"/>
          <w:szCs w:val="19"/>
          <w:lang w:val="en-GB" w:eastAsia="en-US"/>
        </w:rPr>
        <w:t xml:space="preserve"> ve dodekahidrat hariç hidrat form</w:t>
      </w:r>
      <w:r w:rsidR="006822D9" w:rsidRPr="00E3203C">
        <w:rPr>
          <w:rFonts w:eastAsia="Calibri"/>
          <w:sz w:val="19"/>
          <w:szCs w:val="19"/>
          <w:lang w:val="en-GB" w:eastAsia="en-US"/>
        </w:rPr>
        <w:t>l</w:t>
      </w:r>
      <w:r w:rsidRPr="00E3203C">
        <w:rPr>
          <w:rFonts w:eastAsia="Calibri"/>
          <w:sz w:val="19"/>
          <w:szCs w:val="19"/>
          <w:lang w:val="en-GB" w:eastAsia="en-US"/>
        </w:rPr>
        <w:t>arı</w:t>
      </w:r>
      <w:r w:rsidR="006822D9" w:rsidRPr="00E3203C">
        <w:rPr>
          <w:rFonts w:eastAsia="Calibri"/>
          <w:sz w:val="19"/>
          <w:szCs w:val="19"/>
          <w:lang w:val="en-GB" w:eastAsia="en-US"/>
        </w:rPr>
        <w:t>,</w:t>
      </w:r>
      <w:r w:rsidRPr="00E3203C">
        <w:rPr>
          <w:rFonts w:eastAsia="Calibri"/>
          <w:sz w:val="19"/>
          <w:szCs w:val="19"/>
          <w:lang w:val="en-GB" w:eastAsia="en-US"/>
        </w:rPr>
        <w:t xml:space="preserve"> kuru bazda </w:t>
      </w:r>
      <w:r w:rsidR="006822D9" w:rsidRPr="00E3203C">
        <w:rPr>
          <w:rFonts w:eastAsia="Calibri"/>
          <w:sz w:val="19"/>
          <w:szCs w:val="19"/>
          <w:lang w:val="en-GB" w:eastAsia="en-US"/>
        </w:rPr>
        <w:t>hesaplanan %97,</w:t>
      </w:r>
      <w:r w:rsidRPr="00E3203C">
        <w:rPr>
          <w:rFonts w:eastAsia="Calibri"/>
          <w:sz w:val="19"/>
          <w:szCs w:val="19"/>
          <w:lang w:val="en-GB" w:eastAsia="en-US"/>
        </w:rPr>
        <w:t>0’dan az Na</w:t>
      </w:r>
      <w:r w:rsidRPr="00E3203C">
        <w:rPr>
          <w:rFonts w:eastAsia="Calibri"/>
          <w:sz w:val="19"/>
          <w:szCs w:val="19"/>
          <w:vertAlign w:val="subscript"/>
          <w:lang w:val="en-GB" w:eastAsia="en-US"/>
        </w:rPr>
        <w:t>3</w:t>
      </w:r>
      <w:r w:rsidRPr="00E3203C">
        <w:rPr>
          <w:rFonts w:eastAsia="Calibri"/>
          <w:sz w:val="19"/>
          <w:szCs w:val="19"/>
          <w:lang w:val="en-GB" w:eastAsia="en-US"/>
        </w:rPr>
        <w:t>PO</w:t>
      </w:r>
      <w:r w:rsidRPr="00E3203C">
        <w:rPr>
          <w:rFonts w:eastAsia="Calibri"/>
          <w:sz w:val="19"/>
          <w:szCs w:val="19"/>
          <w:vertAlign w:val="subscript"/>
          <w:lang w:val="en-GB" w:eastAsia="en-US"/>
        </w:rPr>
        <w:t xml:space="preserve">4 </w:t>
      </w:r>
      <w:r w:rsidR="006822D9" w:rsidRPr="00E3203C">
        <w:rPr>
          <w:rFonts w:eastAsia="Calibri"/>
          <w:sz w:val="19"/>
          <w:szCs w:val="19"/>
          <w:lang w:val="en-GB" w:eastAsia="en-US"/>
        </w:rPr>
        <w:t>içermemelidir</w:t>
      </w:r>
      <w:r w:rsidRPr="00E3203C">
        <w:rPr>
          <w:rFonts w:eastAsia="Calibri"/>
          <w:sz w:val="19"/>
          <w:szCs w:val="19"/>
          <w:lang w:val="en-GB" w:eastAsia="en-US"/>
        </w:rPr>
        <w:t>. Sodyum fosfat dodekahidrat</w:t>
      </w:r>
      <w:r w:rsidR="006822D9" w:rsidRPr="00E3203C">
        <w:rPr>
          <w:rFonts w:eastAsia="Calibri"/>
          <w:sz w:val="19"/>
          <w:szCs w:val="19"/>
          <w:lang w:val="en-GB" w:eastAsia="en-US"/>
        </w:rPr>
        <w:t>, yanmış bazda hesaplanan %92,</w:t>
      </w:r>
      <w:r w:rsidRPr="00E3203C">
        <w:rPr>
          <w:rFonts w:eastAsia="Calibri"/>
          <w:sz w:val="19"/>
          <w:szCs w:val="19"/>
          <w:lang w:val="en-GB" w:eastAsia="en-US"/>
        </w:rPr>
        <w:t>0’den az Na</w:t>
      </w:r>
      <w:r w:rsidRPr="00E3203C">
        <w:rPr>
          <w:rFonts w:eastAsia="Calibri"/>
          <w:sz w:val="19"/>
          <w:szCs w:val="19"/>
          <w:vertAlign w:val="subscript"/>
          <w:lang w:val="en-GB" w:eastAsia="en-US"/>
        </w:rPr>
        <w:t>3</w:t>
      </w:r>
      <w:r w:rsidRPr="00E3203C">
        <w:rPr>
          <w:rFonts w:eastAsia="Calibri"/>
          <w:sz w:val="19"/>
          <w:szCs w:val="19"/>
          <w:lang w:val="en-GB" w:eastAsia="en-US"/>
        </w:rPr>
        <w:t>PO</w:t>
      </w:r>
      <w:r w:rsidRPr="00E3203C">
        <w:rPr>
          <w:rFonts w:eastAsia="Calibri"/>
          <w:sz w:val="19"/>
          <w:szCs w:val="19"/>
          <w:vertAlign w:val="subscript"/>
          <w:lang w:val="en-GB" w:eastAsia="en-US"/>
        </w:rPr>
        <w:t xml:space="preserve">4 </w:t>
      </w:r>
      <w:r w:rsidR="006822D9" w:rsidRPr="00E3203C">
        <w:rPr>
          <w:rFonts w:eastAsia="Calibri"/>
          <w:sz w:val="19"/>
          <w:szCs w:val="19"/>
          <w:lang w:val="en-GB" w:eastAsia="en-US"/>
        </w:rPr>
        <w:t>içermemelidir.</w:t>
      </w:r>
    </w:p>
    <w:p w:rsidR="005304E0" w:rsidRPr="00E3203C" w:rsidRDefault="005304E0" w:rsidP="00815038">
      <w:pPr>
        <w:ind w:left="2880" w:hanging="2160"/>
        <w:jc w:val="both"/>
        <w:rPr>
          <w:rFonts w:eastAsia="Calibri"/>
          <w:sz w:val="19"/>
          <w:szCs w:val="19"/>
          <w:lang w:val="en-GB" w:eastAsia="en-US"/>
        </w:rPr>
      </w:pPr>
    </w:p>
    <w:p w:rsidR="000D0A0D" w:rsidRPr="00E3203C" w:rsidRDefault="000D0A0D" w:rsidP="00815038">
      <w:pPr>
        <w:ind w:left="2880" w:hanging="48"/>
        <w:jc w:val="both"/>
        <w:rPr>
          <w:rFonts w:eastAsia="Calibri"/>
          <w:sz w:val="19"/>
          <w:szCs w:val="19"/>
          <w:lang w:val="en-GB" w:eastAsia="en-US"/>
        </w:rPr>
      </w:pPr>
      <w:r w:rsidRPr="00E3203C">
        <w:rPr>
          <w:rFonts w:eastAsia="Calibri"/>
          <w:sz w:val="19"/>
          <w:szCs w:val="19"/>
          <w:lang w:val="en-GB" w:eastAsia="en-US"/>
        </w:rPr>
        <w:t>P</w:t>
      </w:r>
      <w:r w:rsidRPr="00E3203C">
        <w:rPr>
          <w:rFonts w:eastAsia="Calibri"/>
          <w:sz w:val="19"/>
          <w:szCs w:val="19"/>
          <w:vertAlign w:val="subscript"/>
          <w:lang w:val="en-GB" w:eastAsia="en-US"/>
        </w:rPr>
        <w:t>2</w:t>
      </w:r>
      <w:r w:rsidRPr="00E3203C">
        <w:rPr>
          <w:rFonts w:eastAsia="Calibri"/>
          <w:sz w:val="19"/>
          <w:szCs w:val="19"/>
          <w:lang w:val="en-GB" w:eastAsia="en-US"/>
        </w:rPr>
        <w:t>O</w:t>
      </w:r>
      <w:r w:rsidRPr="00E3203C">
        <w:rPr>
          <w:rFonts w:eastAsia="Calibri"/>
          <w:sz w:val="19"/>
          <w:szCs w:val="19"/>
          <w:vertAlign w:val="subscript"/>
          <w:lang w:val="en-GB" w:eastAsia="en-US"/>
        </w:rPr>
        <w:t xml:space="preserve">5 </w:t>
      </w:r>
      <w:r w:rsidRPr="00E3203C">
        <w:rPr>
          <w:rFonts w:eastAsia="Calibri"/>
          <w:sz w:val="19"/>
          <w:szCs w:val="19"/>
          <w:lang w:val="en-GB" w:eastAsia="en-US"/>
        </w:rPr>
        <w:t>içeriği</w:t>
      </w:r>
      <w:r w:rsidR="005304E0" w:rsidRPr="00E3203C">
        <w:rPr>
          <w:rFonts w:eastAsia="Calibri"/>
          <w:sz w:val="19"/>
          <w:szCs w:val="19"/>
          <w:lang w:val="en-GB" w:eastAsia="en-US"/>
        </w:rPr>
        <w:t>, s</w:t>
      </w:r>
      <w:r w:rsidR="006822D9" w:rsidRPr="00E3203C">
        <w:rPr>
          <w:rFonts w:eastAsia="Calibri"/>
          <w:sz w:val="19"/>
          <w:szCs w:val="19"/>
          <w:lang w:val="en-GB" w:eastAsia="en-US"/>
        </w:rPr>
        <w:t>usuz bazda %40,</w:t>
      </w:r>
      <w:r w:rsidRPr="00E3203C">
        <w:rPr>
          <w:rFonts w:eastAsia="Calibri"/>
          <w:sz w:val="19"/>
          <w:szCs w:val="19"/>
          <w:lang w:val="en-GB" w:eastAsia="en-US"/>
        </w:rPr>
        <w:t xml:space="preserve">5- </w:t>
      </w:r>
      <w:r w:rsidR="006822D9" w:rsidRPr="00E3203C">
        <w:rPr>
          <w:rFonts w:eastAsia="Calibri"/>
          <w:sz w:val="19"/>
          <w:szCs w:val="19"/>
          <w:lang w:val="en-GB" w:eastAsia="en-US"/>
        </w:rPr>
        <w:t>%43,</w:t>
      </w:r>
      <w:r w:rsidRPr="00E3203C">
        <w:rPr>
          <w:rFonts w:eastAsia="Calibri"/>
          <w:sz w:val="19"/>
          <w:szCs w:val="19"/>
          <w:lang w:val="en-GB" w:eastAsia="en-US"/>
        </w:rPr>
        <w:t>5 arasında</w:t>
      </w:r>
      <w:r w:rsidR="00A61C78" w:rsidRPr="00E3203C">
        <w:rPr>
          <w:rFonts w:eastAsia="Calibri"/>
          <w:sz w:val="19"/>
          <w:szCs w:val="19"/>
          <w:lang w:val="en-GB" w:eastAsia="en-US"/>
        </w:rPr>
        <w:t xml:space="preserve"> olmalıdır.</w:t>
      </w:r>
    </w:p>
    <w:p w:rsidR="000D0A0D" w:rsidRPr="00E3203C" w:rsidRDefault="000D0A0D" w:rsidP="00815038">
      <w:pPr>
        <w:ind w:left="2880" w:hanging="2160"/>
        <w:jc w:val="both"/>
        <w:rPr>
          <w:rFonts w:eastAsia="Calibri"/>
          <w:sz w:val="19"/>
          <w:szCs w:val="19"/>
          <w:lang w:val="en-GB" w:eastAsia="en-US"/>
        </w:rPr>
      </w:pPr>
    </w:p>
    <w:p w:rsidR="000D0A0D" w:rsidRPr="00E3203C" w:rsidRDefault="000D0A0D" w:rsidP="00815038">
      <w:pPr>
        <w:ind w:left="2835" w:hanging="2835"/>
        <w:jc w:val="both"/>
        <w:rPr>
          <w:b/>
          <w:sz w:val="19"/>
          <w:szCs w:val="19"/>
        </w:rPr>
      </w:pPr>
      <w:r w:rsidRPr="00E3203C">
        <w:rPr>
          <w:b/>
          <w:sz w:val="19"/>
          <w:szCs w:val="19"/>
          <w:u w:val="single"/>
        </w:rPr>
        <w:t>Tanımlama:</w:t>
      </w:r>
      <w:r w:rsidRPr="00E3203C">
        <w:rPr>
          <w:sz w:val="19"/>
          <w:szCs w:val="19"/>
        </w:rPr>
        <w:tab/>
        <w:t>Beyaz, kokusuz kristaller, granül</w:t>
      </w:r>
      <w:r w:rsidR="00695C39" w:rsidRPr="00E3203C">
        <w:rPr>
          <w:sz w:val="19"/>
          <w:szCs w:val="19"/>
        </w:rPr>
        <w:t>l</w:t>
      </w:r>
      <w:r w:rsidR="000277A8">
        <w:rPr>
          <w:sz w:val="19"/>
          <w:szCs w:val="19"/>
        </w:rPr>
        <w:t>er ya da kristal toz</w:t>
      </w:r>
    </w:p>
    <w:p w:rsidR="000D0A0D" w:rsidRPr="00E3203C" w:rsidRDefault="000D0A0D" w:rsidP="00815038">
      <w:pPr>
        <w:keepNext/>
        <w:jc w:val="both"/>
        <w:outlineLvl w:val="3"/>
        <w:rPr>
          <w:b/>
          <w:sz w:val="19"/>
          <w:szCs w:val="19"/>
          <w:u w:val="single"/>
        </w:rPr>
      </w:pPr>
    </w:p>
    <w:p w:rsidR="000D0A0D" w:rsidRPr="00E3203C" w:rsidRDefault="00BA669C" w:rsidP="00815038">
      <w:pPr>
        <w:keepNext/>
        <w:jc w:val="both"/>
        <w:outlineLvl w:val="3"/>
        <w:rPr>
          <w:b/>
          <w:sz w:val="19"/>
          <w:szCs w:val="19"/>
          <w:u w:val="single"/>
        </w:rPr>
      </w:pPr>
      <w:r>
        <w:rPr>
          <w:b/>
          <w:sz w:val="19"/>
          <w:szCs w:val="19"/>
          <w:u w:val="single"/>
        </w:rPr>
        <w:t>İdentifikasyon</w:t>
      </w:r>
      <w:r w:rsidR="000D0A0D" w:rsidRPr="00E3203C">
        <w:rPr>
          <w:b/>
          <w:sz w:val="19"/>
          <w:szCs w:val="19"/>
          <w:u w:val="single"/>
        </w:rPr>
        <w:t>:</w:t>
      </w:r>
    </w:p>
    <w:p w:rsidR="005304E0" w:rsidRPr="00E3203C" w:rsidRDefault="005304E0" w:rsidP="00815038">
      <w:pPr>
        <w:keepNext/>
        <w:jc w:val="both"/>
        <w:outlineLvl w:val="3"/>
        <w:rPr>
          <w:b/>
          <w:sz w:val="19"/>
          <w:szCs w:val="19"/>
          <w:u w:val="single"/>
        </w:rPr>
      </w:pPr>
    </w:p>
    <w:p w:rsidR="005304E0" w:rsidRPr="00E3203C" w:rsidRDefault="005304E0" w:rsidP="00815038">
      <w:pPr>
        <w:ind w:left="120" w:firstLine="600"/>
        <w:jc w:val="both"/>
        <w:rPr>
          <w:rFonts w:eastAsia="Calibri"/>
          <w:sz w:val="19"/>
          <w:szCs w:val="19"/>
          <w:lang w:eastAsia="en-US"/>
        </w:rPr>
      </w:pPr>
      <w:r w:rsidRPr="00E3203C">
        <w:rPr>
          <w:rFonts w:eastAsia="Calibri"/>
          <w:b/>
          <w:sz w:val="19"/>
          <w:szCs w:val="19"/>
          <w:lang w:eastAsia="en-US"/>
        </w:rPr>
        <w:t>Sodyum testi:</w:t>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Testi geçer.</w:t>
      </w:r>
    </w:p>
    <w:p w:rsidR="005304E0" w:rsidRPr="00E3203C" w:rsidRDefault="005304E0" w:rsidP="00815038">
      <w:pPr>
        <w:ind w:left="120" w:firstLine="600"/>
        <w:jc w:val="both"/>
        <w:rPr>
          <w:rFonts w:eastAsia="Calibri"/>
          <w:sz w:val="19"/>
          <w:szCs w:val="19"/>
          <w:lang w:eastAsia="en-US"/>
        </w:rPr>
      </w:pPr>
    </w:p>
    <w:p w:rsidR="005304E0" w:rsidRPr="00E3203C" w:rsidRDefault="005304E0" w:rsidP="00815038">
      <w:pPr>
        <w:ind w:left="120" w:firstLine="600"/>
        <w:jc w:val="both"/>
        <w:rPr>
          <w:rFonts w:eastAsia="Calibri"/>
          <w:sz w:val="19"/>
          <w:szCs w:val="19"/>
          <w:lang w:eastAsia="en-US"/>
        </w:rPr>
      </w:pPr>
      <w:r w:rsidRPr="00E3203C">
        <w:rPr>
          <w:rFonts w:eastAsia="Calibri"/>
          <w:b/>
          <w:sz w:val="19"/>
          <w:szCs w:val="19"/>
          <w:lang w:eastAsia="en-US"/>
        </w:rPr>
        <w:t>Fosfat testi:</w:t>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Testi geçer.</w:t>
      </w:r>
    </w:p>
    <w:p w:rsidR="005304E0" w:rsidRPr="00E3203C" w:rsidRDefault="005304E0" w:rsidP="00815038">
      <w:pPr>
        <w:ind w:left="120" w:firstLine="600"/>
        <w:jc w:val="both"/>
        <w:rPr>
          <w:rFonts w:eastAsia="Calibri"/>
          <w:sz w:val="19"/>
          <w:szCs w:val="19"/>
          <w:lang w:eastAsia="en-US"/>
        </w:rPr>
      </w:pPr>
    </w:p>
    <w:p w:rsidR="005304E0" w:rsidRPr="00E3203C" w:rsidRDefault="005304E0" w:rsidP="00815038">
      <w:pPr>
        <w:ind w:firstLine="720"/>
        <w:jc w:val="both"/>
        <w:rPr>
          <w:rFonts w:eastAsia="Calibri"/>
          <w:sz w:val="19"/>
          <w:szCs w:val="19"/>
          <w:lang w:eastAsia="en-US"/>
        </w:rPr>
      </w:pPr>
      <w:r w:rsidRPr="00E3203C">
        <w:rPr>
          <w:rFonts w:eastAsia="Calibri"/>
          <w:b/>
          <w:sz w:val="19"/>
          <w:szCs w:val="19"/>
          <w:lang w:eastAsia="en-US"/>
        </w:rPr>
        <w:t>Çözünürlük:</w:t>
      </w:r>
      <w:r w:rsidRPr="00E3203C">
        <w:rPr>
          <w:rFonts w:eastAsia="Calibri"/>
          <w:sz w:val="19"/>
          <w:szCs w:val="19"/>
          <w:lang w:eastAsia="en-US"/>
        </w:rPr>
        <w:tab/>
      </w:r>
      <w:r w:rsidRPr="00E3203C">
        <w:rPr>
          <w:rFonts w:eastAsia="Calibri"/>
          <w:sz w:val="19"/>
          <w:szCs w:val="19"/>
          <w:lang w:eastAsia="en-US"/>
        </w:rPr>
        <w:tab/>
        <w:t xml:space="preserve">Suda </w:t>
      </w:r>
      <w:r w:rsidR="00AF36D9">
        <w:rPr>
          <w:rFonts w:eastAsia="Calibri"/>
          <w:sz w:val="19"/>
          <w:szCs w:val="19"/>
          <w:lang w:eastAsia="en-US"/>
        </w:rPr>
        <w:t>serbest</w:t>
      </w:r>
      <w:r w:rsidRPr="00E3203C">
        <w:rPr>
          <w:rFonts w:eastAsia="Calibri"/>
          <w:sz w:val="19"/>
          <w:szCs w:val="19"/>
          <w:lang w:eastAsia="en-US"/>
        </w:rPr>
        <w:t xml:space="preserve"> çözünür. Etanolde çözünmez.</w:t>
      </w:r>
    </w:p>
    <w:p w:rsidR="005304E0" w:rsidRPr="00E3203C" w:rsidRDefault="005304E0" w:rsidP="00815038">
      <w:pPr>
        <w:ind w:firstLine="720"/>
        <w:jc w:val="both"/>
        <w:rPr>
          <w:rFonts w:eastAsia="Calibri"/>
          <w:sz w:val="19"/>
          <w:szCs w:val="19"/>
          <w:lang w:eastAsia="en-US"/>
        </w:rPr>
      </w:pPr>
    </w:p>
    <w:p w:rsidR="005304E0" w:rsidRPr="00E3203C" w:rsidRDefault="005304E0" w:rsidP="00815038">
      <w:pPr>
        <w:ind w:left="60"/>
        <w:jc w:val="both"/>
        <w:rPr>
          <w:rFonts w:eastAsia="Calibri"/>
          <w:b/>
          <w:sz w:val="19"/>
          <w:szCs w:val="19"/>
          <w:lang w:eastAsia="en-US"/>
        </w:rPr>
      </w:pPr>
      <w:r w:rsidRPr="00E3203C">
        <w:rPr>
          <w:rFonts w:eastAsia="Calibri"/>
          <w:sz w:val="19"/>
          <w:szCs w:val="19"/>
          <w:lang w:eastAsia="en-US"/>
        </w:rPr>
        <w:tab/>
      </w:r>
      <w:r w:rsidRPr="00E3203C">
        <w:rPr>
          <w:rFonts w:eastAsia="Calibri"/>
          <w:b/>
          <w:sz w:val="19"/>
          <w:szCs w:val="19"/>
          <w:lang w:eastAsia="en-US"/>
        </w:rPr>
        <w:t>pH:</w:t>
      </w:r>
      <w:r w:rsidRPr="00E3203C">
        <w:rPr>
          <w:rFonts w:eastAsia="Calibri"/>
          <w:b/>
          <w:sz w:val="19"/>
          <w:szCs w:val="19"/>
          <w:lang w:eastAsia="en-US"/>
        </w:rPr>
        <w:tab/>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 xml:space="preserve">11,5 – 12,5 </w:t>
      </w:r>
      <w:r w:rsidR="000277A8">
        <w:rPr>
          <w:rFonts w:eastAsia="Calibri"/>
          <w:sz w:val="19"/>
          <w:szCs w:val="19"/>
          <w:lang w:eastAsia="en-US"/>
        </w:rPr>
        <w:t>arasındadır</w:t>
      </w:r>
      <w:r w:rsidRPr="00E3203C">
        <w:rPr>
          <w:rFonts w:eastAsia="Calibri"/>
          <w:sz w:val="19"/>
          <w:szCs w:val="19"/>
          <w:lang w:eastAsia="en-US"/>
        </w:rPr>
        <w:t xml:space="preserve"> </w:t>
      </w:r>
      <w:r w:rsidR="00695C39" w:rsidRPr="00E3203C">
        <w:rPr>
          <w:rFonts w:eastAsia="Calibri"/>
          <w:sz w:val="19"/>
          <w:szCs w:val="19"/>
          <w:lang w:eastAsia="en-US"/>
        </w:rPr>
        <w:t>(%1’</w:t>
      </w:r>
      <w:r w:rsidR="007A3468" w:rsidRPr="00E3203C">
        <w:rPr>
          <w:rFonts w:eastAsia="Calibri"/>
          <w:sz w:val="19"/>
          <w:szCs w:val="19"/>
          <w:lang w:eastAsia="en-US"/>
        </w:rPr>
        <w:t>lik çözelti</w:t>
      </w:r>
      <w:r w:rsidRPr="00E3203C">
        <w:rPr>
          <w:rFonts w:eastAsia="Calibri"/>
          <w:sz w:val="19"/>
          <w:szCs w:val="19"/>
          <w:lang w:eastAsia="en-US"/>
        </w:rPr>
        <w:t>)</w:t>
      </w:r>
      <w:r w:rsidR="000277A8">
        <w:rPr>
          <w:rFonts w:eastAsia="Calibri"/>
          <w:sz w:val="19"/>
          <w:szCs w:val="19"/>
          <w:lang w:eastAsia="en-US"/>
        </w:rPr>
        <w:t>.</w:t>
      </w:r>
    </w:p>
    <w:p w:rsidR="000D0A0D" w:rsidRPr="00E3203C" w:rsidRDefault="000D0A0D" w:rsidP="00815038">
      <w:pPr>
        <w:jc w:val="both"/>
        <w:rPr>
          <w:b/>
          <w:sz w:val="19"/>
          <w:szCs w:val="19"/>
        </w:rPr>
      </w:pPr>
    </w:p>
    <w:p w:rsidR="000D0A0D" w:rsidRPr="00E3203C" w:rsidRDefault="000D0A0D" w:rsidP="00815038">
      <w:pPr>
        <w:jc w:val="both"/>
        <w:rPr>
          <w:b/>
          <w:sz w:val="19"/>
          <w:szCs w:val="19"/>
          <w:u w:val="single"/>
        </w:rPr>
      </w:pPr>
      <w:r w:rsidRPr="00E3203C">
        <w:rPr>
          <w:b/>
          <w:sz w:val="19"/>
          <w:szCs w:val="19"/>
          <w:u w:val="single"/>
        </w:rPr>
        <w:t>Saflık:</w:t>
      </w:r>
    </w:p>
    <w:p w:rsidR="005304E0" w:rsidRPr="00E3203C" w:rsidRDefault="005304E0" w:rsidP="00815038">
      <w:pPr>
        <w:jc w:val="both"/>
        <w:rPr>
          <w:b/>
          <w:sz w:val="19"/>
          <w:szCs w:val="19"/>
          <w:u w:val="single"/>
        </w:rPr>
      </w:pPr>
    </w:p>
    <w:p w:rsidR="005304E0" w:rsidRPr="00E3203C" w:rsidRDefault="000D0A0D" w:rsidP="00815038">
      <w:pPr>
        <w:ind w:left="2835" w:hanging="2115"/>
        <w:jc w:val="both"/>
        <w:rPr>
          <w:sz w:val="19"/>
          <w:szCs w:val="19"/>
        </w:rPr>
      </w:pPr>
      <w:r w:rsidRPr="00E3203C">
        <w:rPr>
          <w:b/>
          <w:sz w:val="19"/>
          <w:szCs w:val="19"/>
        </w:rPr>
        <w:t>Yakma kaybı:</w:t>
      </w:r>
      <w:r w:rsidR="003C486F">
        <w:rPr>
          <w:sz w:val="19"/>
          <w:szCs w:val="19"/>
        </w:rPr>
        <w:tab/>
      </w:r>
      <w:r w:rsidRPr="00E3203C">
        <w:rPr>
          <w:sz w:val="19"/>
          <w:szCs w:val="19"/>
        </w:rPr>
        <w:t>120 ºC’de 2 saat kurutulduğu ve ardından 8</w:t>
      </w:r>
      <w:r w:rsidR="005304E0" w:rsidRPr="00E3203C">
        <w:rPr>
          <w:sz w:val="19"/>
          <w:szCs w:val="19"/>
        </w:rPr>
        <w:t>00 ºC’de 30 dakika yakıldığında</w:t>
      </w:r>
      <w:r w:rsidR="008F18A8" w:rsidRPr="00E3203C">
        <w:rPr>
          <w:sz w:val="19"/>
          <w:szCs w:val="19"/>
        </w:rPr>
        <w:t xml:space="preserve"> </w:t>
      </w:r>
      <w:r w:rsidRPr="00E3203C">
        <w:rPr>
          <w:sz w:val="19"/>
          <w:szCs w:val="19"/>
        </w:rPr>
        <w:t xml:space="preserve">ağırlık kayıpları şu şekildedir: </w:t>
      </w:r>
    </w:p>
    <w:p w:rsidR="005304E0" w:rsidRPr="00E3203C" w:rsidRDefault="00695C39" w:rsidP="00815038">
      <w:pPr>
        <w:ind w:left="2880" w:hanging="48"/>
        <w:jc w:val="both"/>
        <w:rPr>
          <w:sz w:val="19"/>
          <w:szCs w:val="19"/>
        </w:rPr>
      </w:pPr>
      <w:r w:rsidRPr="00E3203C">
        <w:rPr>
          <w:sz w:val="19"/>
          <w:szCs w:val="19"/>
        </w:rPr>
        <w:t>Susuz</w:t>
      </w:r>
      <w:r w:rsidRPr="00E3203C">
        <w:rPr>
          <w:sz w:val="19"/>
          <w:szCs w:val="19"/>
        </w:rPr>
        <w:tab/>
      </w:r>
      <w:r w:rsidRPr="00E3203C">
        <w:rPr>
          <w:sz w:val="19"/>
          <w:szCs w:val="19"/>
        </w:rPr>
        <w:tab/>
        <w:t>: %2,0’dan fazla olmamalıdır.</w:t>
      </w:r>
    </w:p>
    <w:p w:rsidR="005304E0" w:rsidRPr="00E3203C" w:rsidRDefault="005304E0" w:rsidP="00815038">
      <w:pPr>
        <w:ind w:left="2880" w:hanging="48"/>
        <w:jc w:val="both"/>
        <w:rPr>
          <w:sz w:val="19"/>
          <w:szCs w:val="19"/>
        </w:rPr>
      </w:pPr>
      <w:r w:rsidRPr="00E3203C">
        <w:rPr>
          <w:sz w:val="19"/>
          <w:szCs w:val="19"/>
        </w:rPr>
        <w:t>M</w:t>
      </w:r>
      <w:r w:rsidR="00695C39" w:rsidRPr="00E3203C">
        <w:rPr>
          <w:sz w:val="19"/>
          <w:szCs w:val="19"/>
        </w:rPr>
        <w:t>onohidrat</w:t>
      </w:r>
      <w:r w:rsidR="00695C39" w:rsidRPr="00E3203C">
        <w:rPr>
          <w:sz w:val="19"/>
          <w:szCs w:val="19"/>
        </w:rPr>
        <w:tab/>
        <w:t>: %11,0’dan fazla olmamalıdır.</w:t>
      </w:r>
      <w:r w:rsidR="000D0A0D" w:rsidRPr="00E3203C">
        <w:rPr>
          <w:sz w:val="19"/>
          <w:szCs w:val="19"/>
        </w:rPr>
        <w:t xml:space="preserve"> </w:t>
      </w:r>
    </w:p>
    <w:p w:rsidR="000D0A0D" w:rsidRPr="00E3203C" w:rsidRDefault="005304E0" w:rsidP="00815038">
      <w:pPr>
        <w:ind w:left="2880" w:hanging="48"/>
        <w:jc w:val="both"/>
        <w:rPr>
          <w:b/>
          <w:sz w:val="19"/>
          <w:szCs w:val="19"/>
        </w:rPr>
      </w:pPr>
      <w:r w:rsidRPr="00E3203C">
        <w:rPr>
          <w:sz w:val="19"/>
          <w:szCs w:val="19"/>
        </w:rPr>
        <w:t>D</w:t>
      </w:r>
      <w:r w:rsidR="00695C39" w:rsidRPr="00E3203C">
        <w:rPr>
          <w:sz w:val="19"/>
          <w:szCs w:val="19"/>
        </w:rPr>
        <w:t>odekahidrat</w:t>
      </w:r>
      <w:r w:rsidR="00695C39" w:rsidRPr="00E3203C">
        <w:rPr>
          <w:sz w:val="19"/>
          <w:szCs w:val="19"/>
        </w:rPr>
        <w:tab/>
        <w:t>: %45,0- %58,</w:t>
      </w:r>
      <w:r w:rsidR="000D0A0D" w:rsidRPr="00E3203C">
        <w:rPr>
          <w:sz w:val="19"/>
          <w:szCs w:val="19"/>
        </w:rPr>
        <w:t>0 arasında olmalıdır.</w:t>
      </w:r>
    </w:p>
    <w:p w:rsidR="00B225B2" w:rsidRDefault="00B225B2" w:rsidP="00815038">
      <w:pPr>
        <w:ind w:firstLine="720"/>
        <w:jc w:val="both"/>
        <w:rPr>
          <w:rFonts w:eastAsia="Calibri"/>
          <w:b/>
          <w:sz w:val="19"/>
          <w:szCs w:val="19"/>
          <w:lang w:eastAsia="en-US"/>
        </w:rPr>
      </w:pPr>
    </w:p>
    <w:p w:rsidR="009D3E30" w:rsidRPr="00E3203C" w:rsidRDefault="000D0A0D" w:rsidP="00815038">
      <w:pPr>
        <w:ind w:firstLine="720"/>
        <w:jc w:val="both"/>
        <w:rPr>
          <w:rFonts w:eastAsia="Calibri"/>
          <w:b/>
          <w:sz w:val="19"/>
          <w:szCs w:val="19"/>
          <w:lang w:eastAsia="en-US"/>
        </w:rPr>
      </w:pPr>
      <w:r w:rsidRPr="00E3203C">
        <w:rPr>
          <w:rFonts w:eastAsia="Calibri"/>
          <w:b/>
          <w:sz w:val="19"/>
          <w:szCs w:val="19"/>
          <w:lang w:eastAsia="en-US"/>
        </w:rPr>
        <w:t>Suda çözünmeyen</w:t>
      </w:r>
    </w:p>
    <w:p w:rsidR="000D0A0D" w:rsidRPr="00E3203C" w:rsidRDefault="00A30D05" w:rsidP="00815038">
      <w:pPr>
        <w:ind w:firstLine="720"/>
        <w:jc w:val="both"/>
        <w:rPr>
          <w:rFonts w:eastAsia="Calibri"/>
          <w:sz w:val="19"/>
          <w:szCs w:val="19"/>
          <w:lang w:eastAsia="en-US"/>
        </w:rPr>
      </w:pPr>
      <w:r w:rsidRPr="00E3203C">
        <w:rPr>
          <w:rFonts w:eastAsia="Calibri"/>
          <w:b/>
          <w:sz w:val="19"/>
          <w:szCs w:val="19"/>
          <w:lang w:eastAsia="en-US"/>
        </w:rPr>
        <w:t>madde</w:t>
      </w:r>
      <w:r w:rsidR="000D0A0D" w:rsidRPr="00E3203C">
        <w:rPr>
          <w:rFonts w:eastAsia="Calibri"/>
          <w:b/>
          <w:sz w:val="19"/>
          <w:szCs w:val="19"/>
          <w:lang w:eastAsia="en-US"/>
        </w:rPr>
        <w:t>:</w:t>
      </w:r>
      <w:r w:rsidR="009D3E30" w:rsidRPr="00E3203C">
        <w:rPr>
          <w:rFonts w:eastAsia="Calibri"/>
          <w:b/>
          <w:sz w:val="19"/>
          <w:szCs w:val="19"/>
          <w:lang w:eastAsia="en-US"/>
        </w:rPr>
        <w:tab/>
      </w:r>
      <w:r w:rsidRPr="00E3203C">
        <w:rPr>
          <w:rFonts w:eastAsia="Calibri"/>
          <w:b/>
          <w:sz w:val="19"/>
          <w:szCs w:val="19"/>
          <w:lang w:eastAsia="en-US"/>
        </w:rPr>
        <w:tab/>
      </w:r>
      <w:r w:rsidR="009D3E30" w:rsidRPr="00E3203C">
        <w:rPr>
          <w:rFonts w:eastAsia="Calibri"/>
          <w:b/>
          <w:sz w:val="19"/>
          <w:szCs w:val="19"/>
          <w:lang w:eastAsia="en-US"/>
        </w:rPr>
        <w:tab/>
      </w:r>
      <w:r w:rsidR="00695C39" w:rsidRPr="00E3203C">
        <w:rPr>
          <w:rFonts w:eastAsia="Calibri"/>
          <w:sz w:val="19"/>
          <w:szCs w:val="19"/>
          <w:lang w:eastAsia="en-US"/>
        </w:rPr>
        <w:t>Susuz bazda %0,</w:t>
      </w:r>
      <w:r w:rsidR="000D0A0D" w:rsidRPr="00E3203C">
        <w:rPr>
          <w:rFonts w:eastAsia="Calibri"/>
          <w:sz w:val="19"/>
          <w:szCs w:val="19"/>
          <w:lang w:eastAsia="en-US"/>
        </w:rPr>
        <w:t>2’den fazla olmamalıdır.</w:t>
      </w:r>
    </w:p>
    <w:p w:rsidR="009D3E30" w:rsidRPr="00E3203C" w:rsidRDefault="009D3E30" w:rsidP="00815038">
      <w:pPr>
        <w:ind w:firstLine="720"/>
        <w:jc w:val="both"/>
        <w:rPr>
          <w:rFonts w:eastAsia="Calibri"/>
          <w:b/>
          <w:sz w:val="19"/>
          <w:szCs w:val="19"/>
          <w:lang w:eastAsia="en-US"/>
        </w:rPr>
      </w:pPr>
    </w:p>
    <w:p w:rsidR="000D0A0D" w:rsidRPr="00E3203C" w:rsidRDefault="000D0A0D" w:rsidP="00815038">
      <w:pPr>
        <w:ind w:left="2124" w:hanging="1404"/>
        <w:jc w:val="both"/>
        <w:rPr>
          <w:rFonts w:eastAsia="Calibri"/>
          <w:sz w:val="19"/>
          <w:szCs w:val="19"/>
          <w:lang w:eastAsia="en-US"/>
        </w:rPr>
      </w:pPr>
      <w:r w:rsidRPr="00E3203C">
        <w:rPr>
          <w:rFonts w:eastAsia="Calibri"/>
          <w:b/>
          <w:sz w:val="19"/>
          <w:szCs w:val="19"/>
          <w:lang w:eastAsia="en-US"/>
        </w:rPr>
        <w:t>Florür:</w:t>
      </w:r>
      <w:r w:rsidR="009D3E30" w:rsidRPr="00E3203C">
        <w:rPr>
          <w:rFonts w:eastAsia="Calibri"/>
          <w:sz w:val="19"/>
          <w:szCs w:val="19"/>
          <w:lang w:eastAsia="en-US"/>
        </w:rPr>
        <w:tab/>
      </w:r>
      <w:r w:rsidR="009D3E30" w:rsidRPr="00E3203C">
        <w:rPr>
          <w:rFonts w:eastAsia="Calibri"/>
          <w:sz w:val="19"/>
          <w:szCs w:val="19"/>
          <w:lang w:eastAsia="en-US"/>
        </w:rPr>
        <w:tab/>
      </w:r>
      <w:r w:rsidRPr="00E3203C">
        <w:rPr>
          <w:rFonts w:eastAsia="Calibri"/>
          <w:sz w:val="19"/>
          <w:szCs w:val="19"/>
          <w:lang w:eastAsia="en-US"/>
        </w:rPr>
        <w:t xml:space="preserve">Flor cinsinden </w:t>
      </w:r>
      <w:r w:rsidR="00691E78" w:rsidRPr="00E3203C">
        <w:rPr>
          <w:rFonts w:eastAsia="Calibri"/>
          <w:sz w:val="19"/>
          <w:szCs w:val="19"/>
          <w:lang w:val="de-DE" w:eastAsia="en-US"/>
        </w:rPr>
        <w:t xml:space="preserve">ifade edilen </w:t>
      </w:r>
      <w:r w:rsidRPr="00E3203C">
        <w:rPr>
          <w:rFonts w:eastAsia="Calibri"/>
          <w:sz w:val="19"/>
          <w:szCs w:val="19"/>
          <w:lang w:eastAsia="en-US"/>
        </w:rPr>
        <w:t>10 mg/kg’dan fazla olmamalıdır.</w:t>
      </w:r>
    </w:p>
    <w:p w:rsidR="009D3E30" w:rsidRPr="00E3203C" w:rsidRDefault="009D3E30" w:rsidP="00815038">
      <w:pPr>
        <w:ind w:left="2124" w:hanging="1404"/>
        <w:jc w:val="both"/>
        <w:rPr>
          <w:rFonts w:eastAsia="Calibri"/>
          <w:sz w:val="19"/>
          <w:szCs w:val="19"/>
          <w:lang w:eastAsia="en-US"/>
        </w:rPr>
      </w:pPr>
    </w:p>
    <w:p w:rsidR="000D0A0D" w:rsidRPr="00E3203C" w:rsidRDefault="000D0A0D" w:rsidP="00815038">
      <w:pPr>
        <w:ind w:firstLine="720"/>
        <w:jc w:val="both"/>
        <w:rPr>
          <w:rFonts w:eastAsia="Calibri"/>
          <w:sz w:val="19"/>
          <w:szCs w:val="19"/>
          <w:lang w:val="en-GB" w:eastAsia="en-US"/>
        </w:rPr>
      </w:pPr>
      <w:r w:rsidRPr="00E3203C">
        <w:rPr>
          <w:rFonts w:eastAsia="Calibri"/>
          <w:b/>
          <w:sz w:val="19"/>
          <w:szCs w:val="19"/>
          <w:lang w:val="en-GB" w:eastAsia="en-US"/>
        </w:rPr>
        <w:t>Arsenik:</w:t>
      </w:r>
      <w:r w:rsidR="009D3E30" w:rsidRPr="00E3203C">
        <w:rPr>
          <w:rFonts w:eastAsia="Calibri"/>
          <w:sz w:val="19"/>
          <w:szCs w:val="19"/>
          <w:lang w:val="en-GB" w:eastAsia="en-US"/>
        </w:rPr>
        <w:tab/>
      </w:r>
      <w:r w:rsidR="009D3E30" w:rsidRPr="00E3203C">
        <w:rPr>
          <w:rFonts w:eastAsia="Calibri"/>
          <w:sz w:val="19"/>
          <w:szCs w:val="19"/>
          <w:lang w:val="en-GB" w:eastAsia="en-US"/>
        </w:rPr>
        <w:tab/>
        <w:t>1</w:t>
      </w:r>
      <w:r w:rsidRPr="00E3203C">
        <w:rPr>
          <w:rFonts w:eastAsia="Calibri"/>
          <w:sz w:val="19"/>
          <w:szCs w:val="19"/>
          <w:lang w:val="en-GB" w:eastAsia="en-US"/>
        </w:rPr>
        <w:t xml:space="preserve"> mg/kg’dan fazla olmamalıdır.</w:t>
      </w:r>
    </w:p>
    <w:p w:rsidR="009D3E30" w:rsidRPr="00E3203C" w:rsidRDefault="009D3E30" w:rsidP="00815038">
      <w:pPr>
        <w:ind w:firstLine="720"/>
        <w:jc w:val="both"/>
        <w:rPr>
          <w:rFonts w:eastAsia="Calibri"/>
          <w:sz w:val="19"/>
          <w:szCs w:val="19"/>
          <w:lang w:val="en-GB" w:eastAsia="en-US"/>
        </w:rPr>
      </w:pPr>
    </w:p>
    <w:p w:rsidR="000D0A0D" w:rsidRPr="00E3203C" w:rsidRDefault="00B16CC4" w:rsidP="00815038">
      <w:pPr>
        <w:ind w:firstLine="720"/>
        <w:jc w:val="both"/>
        <w:rPr>
          <w:rFonts w:eastAsia="Calibri"/>
          <w:sz w:val="19"/>
          <w:szCs w:val="19"/>
          <w:lang w:eastAsia="en-US"/>
        </w:rPr>
      </w:pPr>
      <w:r w:rsidRPr="00E3203C">
        <w:rPr>
          <w:rFonts w:eastAsia="Calibri"/>
          <w:b/>
          <w:sz w:val="19"/>
          <w:szCs w:val="19"/>
          <w:lang w:eastAsia="en-US"/>
        </w:rPr>
        <w:t>Kadmiyum</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9D3E30" w:rsidRPr="00E3203C" w:rsidRDefault="009D3E30"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009D3E30" w:rsidRPr="00E3203C">
        <w:rPr>
          <w:rFonts w:eastAsia="Calibri"/>
          <w:sz w:val="19"/>
          <w:szCs w:val="19"/>
          <w:lang w:eastAsia="en-US"/>
        </w:rPr>
        <w:tab/>
      </w:r>
      <w:r w:rsidR="009D3E30" w:rsidRPr="00E3203C">
        <w:rPr>
          <w:rFonts w:eastAsia="Calibri"/>
          <w:sz w:val="19"/>
          <w:szCs w:val="19"/>
          <w:lang w:eastAsia="en-US"/>
        </w:rPr>
        <w:tab/>
      </w:r>
      <w:r w:rsidR="009D3E30" w:rsidRPr="00E3203C">
        <w:rPr>
          <w:rFonts w:eastAsia="Calibri"/>
          <w:sz w:val="19"/>
          <w:szCs w:val="19"/>
          <w:lang w:eastAsia="en-US"/>
        </w:rPr>
        <w:tab/>
        <w:t>1</w:t>
      </w:r>
      <w:r w:rsidRPr="00E3203C">
        <w:rPr>
          <w:rFonts w:eastAsia="Calibri"/>
          <w:sz w:val="19"/>
          <w:szCs w:val="19"/>
          <w:lang w:eastAsia="en-US"/>
        </w:rPr>
        <w:t xml:space="preserve"> mg/kg’dan fazla olmamalıdır.</w:t>
      </w:r>
    </w:p>
    <w:p w:rsidR="009D3E30" w:rsidRPr="00E3203C" w:rsidRDefault="009D3E30"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val="en-GB" w:eastAsia="en-US"/>
        </w:rPr>
      </w:pPr>
      <w:r w:rsidRPr="00E3203C">
        <w:rPr>
          <w:rFonts w:eastAsia="Calibri"/>
          <w:b/>
          <w:sz w:val="19"/>
          <w:szCs w:val="19"/>
          <w:lang w:val="en-GB" w:eastAsia="en-US"/>
        </w:rPr>
        <w:t>Civa</w:t>
      </w:r>
      <w:r w:rsidR="000D0A0D" w:rsidRPr="00E3203C">
        <w:rPr>
          <w:rFonts w:eastAsia="Calibri"/>
          <w:b/>
          <w:sz w:val="19"/>
          <w:szCs w:val="19"/>
          <w:lang w:val="en-GB" w:eastAsia="en-US"/>
        </w:rPr>
        <w:t>:</w:t>
      </w:r>
      <w:r w:rsidR="000D0A0D" w:rsidRPr="00E3203C">
        <w:rPr>
          <w:rFonts w:eastAsia="Calibri"/>
          <w:sz w:val="19"/>
          <w:szCs w:val="19"/>
          <w:lang w:val="en-GB" w:eastAsia="en-US"/>
        </w:rPr>
        <w:tab/>
      </w:r>
      <w:r w:rsidR="000D0A0D" w:rsidRPr="00E3203C">
        <w:rPr>
          <w:rFonts w:eastAsia="Calibri"/>
          <w:sz w:val="19"/>
          <w:szCs w:val="19"/>
          <w:lang w:val="en-GB" w:eastAsia="en-US"/>
        </w:rPr>
        <w:tab/>
      </w:r>
      <w:r w:rsidR="000D0A0D" w:rsidRPr="00E3203C">
        <w:rPr>
          <w:rFonts w:eastAsia="Calibri"/>
          <w:sz w:val="19"/>
          <w:szCs w:val="19"/>
          <w:lang w:val="en-GB" w:eastAsia="en-US"/>
        </w:rPr>
        <w:tab/>
        <w:t>1 mg/kg’dan fazla olmamalıdır.</w:t>
      </w:r>
    </w:p>
    <w:p w:rsidR="000D0A0D" w:rsidRPr="00E3203C" w:rsidRDefault="000D0A0D" w:rsidP="00815038">
      <w:pPr>
        <w:jc w:val="both"/>
        <w:rPr>
          <w:rFonts w:eastAsia="Calibri"/>
          <w:sz w:val="19"/>
          <w:szCs w:val="19"/>
          <w:lang w:eastAsia="en-US"/>
        </w:rPr>
      </w:pPr>
    </w:p>
    <w:p w:rsidR="009D3E30" w:rsidRPr="00E3203C" w:rsidRDefault="009D3E30" w:rsidP="00815038">
      <w:pPr>
        <w:jc w:val="both"/>
        <w:rPr>
          <w:rFonts w:eastAsia="Calibri"/>
          <w:sz w:val="19"/>
          <w:szCs w:val="19"/>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E 340 (i) MONOPOTASYUM FOSFAT</w:t>
      </w:r>
    </w:p>
    <w:p w:rsidR="000D0A0D" w:rsidRPr="00E3203C" w:rsidRDefault="000D0A0D" w:rsidP="00815038">
      <w:pPr>
        <w:jc w:val="both"/>
        <w:rPr>
          <w:rFonts w:eastAsia="Calibri"/>
          <w:b/>
          <w:sz w:val="19"/>
          <w:szCs w:val="19"/>
          <w:lang w:eastAsia="en-US"/>
        </w:rPr>
      </w:pPr>
    </w:p>
    <w:p w:rsidR="000D0A0D" w:rsidRPr="00E3203C" w:rsidRDefault="00C003DB" w:rsidP="00695C39">
      <w:pPr>
        <w:keepNext/>
        <w:ind w:left="2832" w:hanging="2832"/>
        <w:jc w:val="both"/>
        <w:outlineLvl w:val="4"/>
        <w:rPr>
          <w:sz w:val="19"/>
          <w:szCs w:val="19"/>
        </w:rPr>
      </w:pPr>
      <w:r w:rsidRPr="00E3203C">
        <w:rPr>
          <w:b/>
          <w:sz w:val="19"/>
          <w:szCs w:val="19"/>
          <w:u w:val="single"/>
        </w:rPr>
        <w:t>Eş anlamlılar</w:t>
      </w:r>
      <w:r w:rsidR="000D0A0D" w:rsidRPr="00E3203C">
        <w:rPr>
          <w:b/>
          <w:sz w:val="19"/>
          <w:szCs w:val="19"/>
          <w:u w:val="single"/>
        </w:rPr>
        <w:t>:</w:t>
      </w:r>
      <w:r w:rsidR="00695C39" w:rsidRPr="00E3203C">
        <w:rPr>
          <w:sz w:val="19"/>
          <w:szCs w:val="19"/>
        </w:rPr>
        <w:tab/>
        <w:t>Monobazik</w:t>
      </w:r>
      <w:r w:rsidR="000D0A0D" w:rsidRPr="00E3203C">
        <w:rPr>
          <w:sz w:val="19"/>
          <w:szCs w:val="19"/>
        </w:rPr>
        <w:t xml:space="preserve"> potasyum fosfat</w:t>
      </w:r>
      <w:r w:rsidR="00695C39" w:rsidRPr="00E3203C">
        <w:rPr>
          <w:sz w:val="19"/>
          <w:szCs w:val="19"/>
        </w:rPr>
        <w:t xml:space="preserve">; </w:t>
      </w:r>
      <w:r w:rsidR="000D0A0D" w:rsidRPr="00E3203C">
        <w:rPr>
          <w:rFonts w:eastAsia="Calibri"/>
          <w:sz w:val="19"/>
          <w:szCs w:val="19"/>
          <w:lang w:eastAsia="en-US"/>
        </w:rPr>
        <w:t>Monopotasyum monofosfat</w:t>
      </w:r>
      <w:r w:rsidR="00695C39" w:rsidRPr="00E3203C">
        <w:rPr>
          <w:sz w:val="19"/>
          <w:szCs w:val="19"/>
        </w:rPr>
        <w:t xml:space="preserve">; </w:t>
      </w:r>
      <w:r w:rsidR="00695C39" w:rsidRPr="00E3203C">
        <w:rPr>
          <w:rFonts w:eastAsia="Calibri"/>
          <w:sz w:val="19"/>
          <w:szCs w:val="19"/>
          <w:lang w:eastAsia="en-US"/>
        </w:rPr>
        <w:t>Mono p</w:t>
      </w:r>
      <w:r w:rsidR="000D0A0D" w:rsidRPr="00E3203C">
        <w:rPr>
          <w:rFonts w:eastAsia="Calibri"/>
          <w:sz w:val="19"/>
          <w:szCs w:val="19"/>
          <w:lang w:eastAsia="en-US"/>
        </w:rPr>
        <w:t>otasyum ortofosfat</w:t>
      </w: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Tanım:</w:t>
      </w:r>
    </w:p>
    <w:p w:rsidR="00684E5B" w:rsidRPr="00E3203C" w:rsidRDefault="00684E5B" w:rsidP="00815038">
      <w:pPr>
        <w:jc w:val="both"/>
        <w:rPr>
          <w:rFonts w:eastAsia="Calibri"/>
          <w:sz w:val="19"/>
          <w:szCs w:val="19"/>
          <w:u w:val="single"/>
          <w:lang w:eastAsia="en-US"/>
        </w:rPr>
      </w:pPr>
    </w:p>
    <w:p w:rsidR="00684E5B" w:rsidRPr="00E3203C" w:rsidRDefault="00450147" w:rsidP="00815038">
      <w:pPr>
        <w:keepNext/>
        <w:ind w:firstLine="720"/>
        <w:jc w:val="both"/>
        <w:outlineLvl w:val="4"/>
        <w:rPr>
          <w:sz w:val="19"/>
          <w:szCs w:val="19"/>
        </w:rPr>
      </w:pPr>
      <w:r w:rsidRPr="00E3203C">
        <w:rPr>
          <w:b/>
          <w:sz w:val="19"/>
          <w:szCs w:val="19"/>
        </w:rPr>
        <w:t>EINECS</w:t>
      </w:r>
      <w:r w:rsidR="00684E5B" w:rsidRPr="00E3203C">
        <w:rPr>
          <w:b/>
          <w:sz w:val="19"/>
          <w:szCs w:val="19"/>
        </w:rPr>
        <w:t>:</w:t>
      </w:r>
      <w:r w:rsidR="00684E5B" w:rsidRPr="00E3203C">
        <w:rPr>
          <w:b/>
          <w:sz w:val="19"/>
          <w:szCs w:val="19"/>
        </w:rPr>
        <w:tab/>
      </w:r>
      <w:r w:rsidRPr="00E3203C">
        <w:rPr>
          <w:sz w:val="19"/>
          <w:szCs w:val="19"/>
        </w:rPr>
        <w:tab/>
      </w:r>
      <w:r w:rsidR="00684E5B" w:rsidRPr="00E3203C">
        <w:rPr>
          <w:sz w:val="19"/>
          <w:szCs w:val="19"/>
        </w:rPr>
        <w:t>231-913-4</w:t>
      </w:r>
    </w:p>
    <w:p w:rsidR="00684E5B" w:rsidRPr="00E3203C" w:rsidRDefault="00684E5B" w:rsidP="00815038">
      <w:pPr>
        <w:keepNext/>
        <w:ind w:firstLine="720"/>
        <w:jc w:val="both"/>
        <w:outlineLvl w:val="4"/>
        <w:rPr>
          <w:sz w:val="19"/>
          <w:szCs w:val="19"/>
        </w:rPr>
      </w:pPr>
    </w:p>
    <w:p w:rsidR="000D0A0D" w:rsidRPr="00E3203C" w:rsidRDefault="000D0A0D" w:rsidP="00695C39">
      <w:pPr>
        <w:keepNext/>
        <w:ind w:left="2832" w:hanging="2112"/>
        <w:jc w:val="both"/>
        <w:outlineLvl w:val="5"/>
        <w:rPr>
          <w:sz w:val="19"/>
          <w:szCs w:val="19"/>
        </w:rPr>
      </w:pPr>
      <w:r w:rsidRPr="00E3203C">
        <w:rPr>
          <w:b/>
          <w:sz w:val="19"/>
          <w:szCs w:val="19"/>
        </w:rPr>
        <w:t>Kimyasal adı:</w:t>
      </w:r>
      <w:r w:rsidR="00695C39" w:rsidRPr="00E3203C">
        <w:rPr>
          <w:sz w:val="19"/>
          <w:szCs w:val="19"/>
        </w:rPr>
        <w:tab/>
      </w:r>
      <w:r w:rsidRPr="00E3203C">
        <w:rPr>
          <w:sz w:val="19"/>
          <w:szCs w:val="19"/>
        </w:rPr>
        <w:t>Potasyum dihidrojen fosfat</w:t>
      </w:r>
      <w:r w:rsidR="00695C39" w:rsidRPr="00E3203C">
        <w:rPr>
          <w:sz w:val="19"/>
          <w:szCs w:val="19"/>
        </w:rPr>
        <w:t xml:space="preserve">; </w:t>
      </w:r>
      <w:r w:rsidRPr="00E3203C">
        <w:rPr>
          <w:rFonts w:eastAsia="Calibri"/>
          <w:sz w:val="19"/>
          <w:szCs w:val="19"/>
          <w:lang w:eastAsia="en-US"/>
        </w:rPr>
        <w:t>Monopotasyum dihidrojen ortofosfat</w:t>
      </w:r>
      <w:r w:rsidR="00695C39" w:rsidRPr="00E3203C">
        <w:rPr>
          <w:sz w:val="19"/>
          <w:szCs w:val="19"/>
        </w:rPr>
        <w:t xml:space="preserve">; </w:t>
      </w:r>
      <w:r w:rsidRPr="00E3203C">
        <w:rPr>
          <w:rFonts w:eastAsia="Calibri"/>
          <w:sz w:val="19"/>
          <w:szCs w:val="19"/>
          <w:lang w:eastAsia="en-US"/>
        </w:rPr>
        <w:t>Monopotasyum dihidrojen monofosfat</w:t>
      </w:r>
    </w:p>
    <w:p w:rsidR="00684E5B" w:rsidRPr="00E3203C" w:rsidRDefault="00684E5B" w:rsidP="00A61C78">
      <w:pPr>
        <w:ind w:left="2160" w:firstLine="675"/>
        <w:jc w:val="both"/>
        <w:rPr>
          <w:rFonts w:eastAsia="Calibri"/>
          <w:sz w:val="19"/>
          <w:szCs w:val="19"/>
          <w:lang w:eastAsia="en-US"/>
        </w:rPr>
      </w:pPr>
    </w:p>
    <w:p w:rsidR="000D0A0D" w:rsidRPr="00E3203C" w:rsidRDefault="000D0A0D" w:rsidP="00815038">
      <w:pPr>
        <w:ind w:firstLine="720"/>
        <w:jc w:val="both"/>
        <w:rPr>
          <w:rFonts w:eastAsia="Calibri"/>
          <w:sz w:val="19"/>
          <w:szCs w:val="19"/>
          <w:vertAlign w:val="subscript"/>
          <w:lang w:eastAsia="en-US"/>
        </w:rPr>
      </w:pPr>
      <w:r w:rsidRPr="00E3203C">
        <w:rPr>
          <w:rFonts w:eastAsia="Calibri"/>
          <w:b/>
          <w:sz w:val="19"/>
          <w:szCs w:val="19"/>
          <w:lang w:eastAsia="en-US"/>
        </w:rPr>
        <w:t>Kimyasal formülü:</w:t>
      </w:r>
      <w:r w:rsidRPr="00E3203C">
        <w:rPr>
          <w:rFonts w:eastAsia="Calibri"/>
          <w:sz w:val="19"/>
          <w:szCs w:val="19"/>
          <w:lang w:eastAsia="en-US"/>
        </w:rPr>
        <w:tab/>
        <w:t>KH</w:t>
      </w:r>
      <w:r w:rsidRPr="00E3203C">
        <w:rPr>
          <w:rFonts w:eastAsia="Calibri"/>
          <w:sz w:val="19"/>
          <w:szCs w:val="19"/>
          <w:vertAlign w:val="subscript"/>
          <w:lang w:eastAsia="en-US"/>
        </w:rPr>
        <w:t>2</w:t>
      </w:r>
      <w:r w:rsidRPr="00E3203C">
        <w:rPr>
          <w:rFonts w:eastAsia="Calibri"/>
          <w:sz w:val="19"/>
          <w:szCs w:val="19"/>
          <w:lang w:eastAsia="en-US"/>
        </w:rPr>
        <w:t>PO</w:t>
      </w:r>
      <w:r w:rsidRPr="00E3203C">
        <w:rPr>
          <w:rFonts w:eastAsia="Calibri"/>
          <w:sz w:val="19"/>
          <w:szCs w:val="19"/>
          <w:vertAlign w:val="subscript"/>
          <w:lang w:eastAsia="en-US"/>
        </w:rPr>
        <w:t>4</w:t>
      </w:r>
    </w:p>
    <w:p w:rsidR="00684E5B" w:rsidRPr="00E3203C" w:rsidRDefault="00684E5B" w:rsidP="00815038">
      <w:pPr>
        <w:ind w:firstLine="720"/>
        <w:jc w:val="both"/>
        <w:rPr>
          <w:rFonts w:eastAsia="Calibri"/>
          <w:sz w:val="19"/>
          <w:szCs w:val="19"/>
          <w:vertAlign w:val="subscript"/>
          <w:lang w:eastAsia="en-US"/>
        </w:rPr>
      </w:pPr>
    </w:p>
    <w:p w:rsidR="000D0A0D" w:rsidRPr="00E3203C" w:rsidRDefault="000D0A0D" w:rsidP="00815038">
      <w:pPr>
        <w:jc w:val="both"/>
        <w:rPr>
          <w:rFonts w:eastAsia="Calibri"/>
          <w:sz w:val="19"/>
          <w:szCs w:val="19"/>
          <w:lang w:eastAsia="en-US"/>
        </w:rPr>
      </w:pPr>
      <w:r w:rsidRPr="00E3203C">
        <w:rPr>
          <w:rFonts w:eastAsia="Calibri"/>
          <w:sz w:val="19"/>
          <w:szCs w:val="19"/>
          <w:vertAlign w:val="subscript"/>
          <w:lang w:eastAsia="en-US"/>
        </w:rPr>
        <w:tab/>
      </w:r>
      <w:r w:rsidR="001016C5" w:rsidRPr="00E3203C">
        <w:rPr>
          <w:rFonts w:eastAsia="Calibri"/>
          <w:b/>
          <w:sz w:val="19"/>
          <w:szCs w:val="19"/>
          <w:lang w:eastAsia="en-US"/>
        </w:rPr>
        <w:t>Molekül ağırlığı</w:t>
      </w:r>
      <w:r w:rsidRPr="00E3203C">
        <w:rPr>
          <w:rFonts w:eastAsia="Calibri"/>
          <w:b/>
          <w:sz w:val="19"/>
          <w:szCs w:val="19"/>
          <w:lang w:eastAsia="en-US"/>
        </w:rPr>
        <w:t>:</w:t>
      </w:r>
      <w:r w:rsidR="00695C39" w:rsidRPr="00E3203C">
        <w:rPr>
          <w:rFonts w:eastAsia="Calibri"/>
          <w:sz w:val="19"/>
          <w:szCs w:val="19"/>
          <w:lang w:eastAsia="en-US"/>
        </w:rPr>
        <w:tab/>
      </w:r>
      <w:r w:rsidR="00695C39" w:rsidRPr="00E3203C">
        <w:rPr>
          <w:rFonts w:eastAsia="Calibri"/>
          <w:sz w:val="19"/>
          <w:szCs w:val="19"/>
          <w:lang w:eastAsia="en-US"/>
        </w:rPr>
        <w:tab/>
        <w:t>136,</w:t>
      </w:r>
      <w:r w:rsidRPr="00E3203C">
        <w:rPr>
          <w:rFonts w:eastAsia="Calibri"/>
          <w:sz w:val="19"/>
          <w:szCs w:val="19"/>
          <w:lang w:eastAsia="en-US"/>
        </w:rPr>
        <w:t>09</w:t>
      </w:r>
    </w:p>
    <w:p w:rsidR="00684E5B" w:rsidRPr="00E3203C" w:rsidRDefault="00684E5B" w:rsidP="00815038">
      <w:pPr>
        <w:jc w:val="both"/>
        <w:rPr>
          <w:rFonts w:eastAsia="Calibri"/>
          <w:sz w:val="19"/>
          <w:szCs w:val="19"/>
          <w:lang w:eastAsia="en-US"/>
        </w:rPr>
      </w:pPr>
    </w:p>
    <w:p w:rsidR="000D0A0D" w:rsidRPr="00E3203C" w:rsidRDefault="000D0A0D" w:rsidP="00815038">
      <w:pPr>
        <w:ind w:left="2835" w:hanging="2115"/>
        <w:jc w:val="both"/>
        <w:rPr>
          <w:rFonts w:eastAsia="Calibri"/>
          <w:sz w:val="19"/>
          <w:szCs w:val="19"/>
          <w:lang w:eastAsia="en-US"/>
        </w:rPr>
      </w:pPr>
      <w:r w:rsidRPr="00E3203C">
        <w:rPr>
          <w:rFonts w:eastAsia="Calibri"/>
          <w:b/>
          <w:sz w:val="19"/>
          <w:szCs w:val="19"/>
          <w:lang w:eastAsia="en-US"/>
        </w:rPr>
        <w:t>Analiz:</w:t>
      </w:r>
      <w:r w:rsidR="00684E5B" w:rsidRPr="00E3203C">
        <w:rPr>
          <w:rFonts w:eastAsia="Calibri"/>
          <w:b/>
          <w:sz w:val="19"/>
          <w:szCs w:val="19"/>
          <w:lang w:eastAsia="en-US"/>
        </w:rPr>
        <w:tab/>
      </w:r>
      <w:r w:rsidRPr="00E3203C">
        <w:rPr>
          <w:rFonts w:eastAsia="Calibri"/>
          <w:sz w:val="19"/>
          <w:szCs w:val="19"/>
          <w:lang w:eastAsia="en-US"/>
        </w:rPr>
        <w:t xml:space="preserve">105 </w:t>
      </w:r>
      <w:r w:rsidR="00D00EE3" w:rsidRPr="00E3203C">
        <w:rPr>
          <w:rFonts w:eastAsia="Calibri"/>
          <w:sz w:val="19"/>
          <w:szCs w:val="19"/>
          <w:lang w:val="en-GB" w:eastAsia="en-US"/>
        </w:rPr>
        <w:sym w:font="Symbol" w:char="F0B0"/>
      </w:r>
      <w:r w:rsidRPr="00E3203C">
        <w:rPr>
          <w:rFonts w:eastAsia="Calibri"/>
          <w:sz w:val="19"/>
          <w:szCs w:val="19"/>
          <w:lang w:eastAsia="en-US"/>
        </w:rPr>
        <w:t xml:space="preserve">C’de 4 saat </w:t>
      </w:r>
      <w:r w:rsidR="00695C39" w:rsidRPr="00E3203C">
        <w:rPr>
          <w:rFonts w:eastAsia="Calibri"/>
          <w:sz w:val="19"/>
          <w:szCs w:val="19"/>
          <w:lang w:eastAsia="en-US"/>
        </w:rPr>
        <w:t>kurutulduktan sonra içeriği %98,</w:t>
      </w:r>
      <w:r w:rsidRPr="00E3203C">
        <w:rPr>
          <w:rFonts w:eastAsia="Calibri"/>
          <w:sz w:val="19"/>
          <w:szCs w:val="19"/>
          <w:lang w:eastAsia="en-US"/>
        </w:rPr>
        <w:t>0’dan az olmamalıdır.</w:t>
      </w:r>
    </w:p>
    <w:p w:rsidR="00684E5B" w:rsidRPr="00E3203C" w:rsidRDefault="00684E5B" w:rsidP="00815038">
      <w:pPr>
        <w:ind w:left="2880" w:hanging="2160"/>
        <w:jc w:val="both"/>
        <w:rPr>
          <w:rFonts w:eastAsia="Calibri"/>
          <w:sz w:val="19"/>
          <w:szCs w:val="19"/>
          <w:lang w:eastAsia="en-US"/>
        </w:rPr>
      </w:pPr>
    </w:p>
    <w:p w:rsidR="000D0A0D" w:rsidRPr="00E3203C" w:rsidRDefault="000D0A0D" w:rsidP="00815038">
      <w:pPr>
        <w:ind w:left="2880" w:hanging="48"/>
        <w:jc w:val="both"/>
        <w:rPr>
          <w:rFonts w:eastAsia="Calibri"/>
          <w:sz w:val="19"/>
          <w:szCs w:val="19"/>
          <w:lang w:eastAsia="en-US"/>
        </w:rPr>
      </w:pPr>
      <w:r w:rsidRPr="00E3203C">
        <w:rPr>
          <w:rFonts w:eastAsia="Calibri"/>
          <w:sz w:val="19"/>
          <w:szCs w:val="19"/>
          <w:lang w:eastAsia="en-US"/>
        </w:rPr>
        <w:t>P</w:t>
      </w:r>
      <w:r w:rsidRPr="00E3203C">
        <w:rPr>
          <w:rFonts w:eastAsia="Calibri"/>
          <w:sz w:val="19"/>
          <w:szCs w:val="19"/>
          <w:vertAlign w:val="subscript"/>
          <w:lang w:eastAsia="en-US"/>
        </w:rPr>
        <w:t>2</w:t>
      </w:r>
      <w:r w:rsidRPr="00E3203C">
        <w:rPr>
          <w:rFonts w:eastAsia="Calibri"/>
          <w:sz w:val="19"/>
          <w:szCs w:val="19"/>
          <w:lang w:eastAsia="en-US"/>
        </w:rPr>
        <w:t>O</w:t>
      </w:r>
      <w:r w:rsidRPr="00E3203C">
        <w:rPr>
          <w:rFonts w:eastAsia="Calibri"/>
          <w:sz w:val="19"/>
          <w:szCs w:val="19"/>
          <w:vertAlign w:val="subscript"/>
          <w:lang w:eastAsia="en-US"/>
        </w:rPr>
        <w:t xml:space="preserve">5 </w:t>
      </w:r>
      <w:r w:rsidRPr="00E3203C">
        <w:rPr>
          <w:rFonts w:eastAsia="Calibri"/>
          <w:sz w:val="19"/>
          <w:szCs w:val="19"/>
          <w:lang w:eastAsia="en-US"/>
        </w:rPr>
        <w:t>içeriği</w:t>
      </w:r>
      <w:r w:rsidR="00684E5B" w:rsidRPr="00E3203C">
        <w:rPr>
          <w:rFonts w:eastAsia="Calibri"/>
          <w:sz w:val="19"/>
          <w:szCs w:val="19"/>
          <w:lang w:eastAsia="en-US"/>
        </w:rPr>
        <w:t>, s</w:t>
      </w:r>
      <w:r w:rsidR="00695C39" w:rsidRPr="00E3203C">
        <w:rPr>
          <w:rFonts w:eastAsia="Calibri"/>
          <w:sz w:val="19"/>
          <w:szCs w:val="19"/>
          <w:lang w:eastAsia="en-US"/>
        </w:rPr>
        <w:t>usuz bazda %51,</w:t>
      </w:r>
      <w:r w:rsidRPr="00E3203C">
        <w:rPr>
          <w:rFonts w:eastAsia="Calibri"/>
          <w:sz w:val="19"/>
          <w:szCs w:val="19"/>
          <w:lang w:eastAsia="en-US"/>
        </w:rPr>
        <w:t>0-</w:t>
      </w:r>
      <w:r w:rsidR="00695C39" w:rsidRPr="00E3203C">
        <w:rPr>
          <w:rFonts w:eastAsia="Calibri"/>
          <w:sz w:val="19"/>
          <w:szCs w:val="19"/>
          <w:lang w:eastAsia="en-US"/>
        </w:rPr>
        <w:t xml:space="preserve"> %53,</w:t>
      </w:r>
      <w:r w:rsidR="00A61C78" w:rsidRPr="00E3203C">
        <w:rPr>
          <w:rFonts w:eastAsia="Calibri"/>
          <w:sz w:val="19"/>
          <w:szCs w:val="19"/>
          <w:lang w:eastAsia="en-US"/>
        </w:rPr>
        <w:t xml:space="preserve">0 arasında </w:t>
      </w:r>
      <w:r w:rsidR="00A61C78" w:rsidRPr="00623AAF">
        <w:rPr>
          <w:rFonts w:eastAsia="Calibri"/>
          <w:sz w:val="19"/>
          <w:szCs w:val="19"/>
          <w:lang w:eastAsia="en-US"/>
        </w:rPr>
        <w:t>olmalıdır.</w:t>
      </w:r>
    </w:p>
    <w:p w:rsidR="000D0A0D" w:rsidRPr="00E3203C" w:rsidRDefault="000D0A0D" w:rsidP="00815038">
      <w:pPr>
        <w:ind w:left="2880" w:hanging="2160"/>
        <w:jc w:val="both"/>
        <w:rPr>
          <w:rFonts w:eastAsia="Calibri"/>
          <w:sz w:val="19"/>
          <w:szCs w:val="19"/>
          <w:lang w:eastAsia="en-US"/>
        </w:rPr>
      </w:pPr>
    </w:p>
    <w:p w:rsidR="000D0A0D" w:rsidRPr="00E3203C" w:rsidRDefault="000D0A0D" w:rsidP="00815038">
      <w:pPr>
        <w:ind w:left="2832" w:hanging="2832"/>
        <w:jc w:val="both"/>
        <w:rPr>
          <w:sz w:val="19"/>
          <w:szCs w:val="19"/>
        </w:rPr>
      </w:pPr>
      <w:r w:rsidRPr="00E3203C">
        <w:rPr>
          <w:b/>
          <w:sz w:val="19"/>
          <w:szCs w:val="19"/>
          <w:u w:val="single"/>
        </w:rPr>
        <w:t>Tanımlama:</w:t>
      </w:r>
      <w:r w:rsidR="00684E5B" w:rsidRPr="00E3203C">
        <w:rPr>
          <w:sz w:val="19"/>
          <w:szCs w:val="19"/>
        </w:rPr>
        <w:tab/>
      </w:r>
      <w:r w:rsidRPr="00E3203C">
        <w:rPr>
          <w:sz w:val="19"/>
          <w:szCs w:val="19"/>
        </w:rPr>
        <w:t>Kokusuz, renksiz kristaller ya da be</w:t>
      </w:r>
      <w:r w:rsidR="000277A8">
        <w:rPr>
          <w:sz w:val="19"/>
          <w:szCs w:val="19"/>
        </w:rPr>
        <w:t>yaz granüler ya da kristal toz</w:t>
      </w:r>
    </w:p>
    <w:p w:rsidR="000D0A0D" w:rsidRPr="00E3203C" w:rsidRDefault="000D0A0D" w:rsidP="00815038">
      <w:pPr>
        <w:jc w:val="both"/>
        <w:rPr>
          <w:b/>
          <w:sz w:val="19"/>
          <w:szCs w:val="19"/>
        </w:rPr>
      </w:pPr>
    </w:p>
    <w:p w:rsidR="000D0A0D" w:rsidRPr="00E3203C" w:rsidRDefault="00BA669C" w:rsidP="00815038">
      <w:pPr>
        <w:keepNext/>
        <w:jc w:val="both"/>
        <w:outlineLvl w:val="3"/>
        <w:rPr>
          <w:b/>
          <w:sz w:val="19"/>
          <w:szCs w:val="19"/>
          <w:u w:val="single"/>
        </w:rPr>
      </w:pPr>
      <w:r>
        <w:rPr>
          <w:b/>
          <w:sz w:val="19"/>
          <w:szCs w:val="19"/>
          <w:u w:val="single"/>
        </w:rPr>
        <w:lastRenderedPageBreak/>
        <w:t>İdentifikasyon</w:t>
      </w:r>
      <w:r w:rsidR="000D0A0D" w:rsidRPr="00E3203C">
        <w:rPr>
          <w:b/>
          <w:sz w:val="19"/>
          <w:szCs w:val="19"/>
          <w:u w:val="single"/>
        </w:rPr>
        <w:t>:</w:t>
      </w:r>
    </w:p>
    <w:p w:rsidR="00684E5B" w:rsidRPr="00E3203C" w:rsidRDefault="00684E5B" w:rsidP="00815038">
      <w:pPr>
        <w:keepNext/>
        <w:jc w:val="both"/>
        <w:outlineLvl w:val="3"/>
        <w:rPr>
          <w:b/>
          <w:sz w:val="19"/>
          <w:szCs w:val="19"/>
          <w:u w:val="single"/>
        </w:rPr>
      </w:pPr>
    </w:p>
    <w:p w:rsidR="00684E5B" w:rsidRPr="00E3203C" w:rsidRDefault="00684E5B" w:rsidP="00815038">
      <w:pPr>
        <w:ind w:left="120" w:firstLine="600"/>
        <w:jc w:val="both"/>
        <w:rPr>
          <w:rFonts w:eastAsia="Calibri"/>
          <w:sz w:val="19"/>
          <w:szCs w:val="19"/>
          <w:lang w:eastAsia="en-US"/>
        </w:rPr>
      </w:pPr>
      <w:r w:rsidRPr="00E3203C">
        <w:rPr>
          <w:rFonts w:eastAsia="Calibri"/>
          <w:b/>
          <w:sz w:val="19"/>
          <w:szCs w:val="19"/>
          <w:lang w:eastAsia="en-US"/>
        </w:rPr>
        <w:t>Potasyum testi:</w:t>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Testi geçer.</w:t>
      </w:r>
    </w:p>
    <w:p w:rsidR="00684E5B" w:rsidRPr="00E3203C" w:rsidRDefault="00684E5B" w:rsidP="00815038">
      <w:pPr>
        <w:ind w:left="120" w:firstLine="600"/>
        <w:jc w:val="both"/>
        <w:rPr>
          <w:rFonts w:eastAsia="Calibri"/>
          <w:sz w:val="19"/>
          <w:szCs w:val="19"/>
          <w:lang w:eastAsia="en-US"/>
        </w:rPr>
      </w:pPr>
    </w:p>
    <w:p w:rsidR="00684E5B" w:rsidRPr="00E3203C" w:rsidRDefault="00684E5B" w:rsidP="00815038">
      <w:pPr>
        <w:ind w:left="120" w:firstLine="600"/>
        <w:jc w:val="both"/>
        <w:rPr>
          <w:rFonts w:eastAsia="Calibri"/>
          <w:sz w:val="19"/>
          <w:szCs w:val="19"/>
          <w:lang w:eastAsia="en-US"/>
        </w:rPr>
      </w:pPr>
      <w:r w:rsidRPr="00E3203C">
        <w:rPr>
          <w:rFonts w:eastAsia="Calibri"/>
          <w:b/>
          <w:sz w:val="19"/>
          <w:szCs w:val="19"/>
          <w:lang w:eastAsia="en-US"/>
        </w:rPr>
        <w:t>Fosfat testi:</w:t>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Testi geçer.</w:t>
      </w:r>
    </w:p>
    <w:p w:rsidR="00684E5B" w:rsidRPr="00E3203C" w:rsidRDefault="00684E5B" w:rsidP="00815038">
      <w:pPr>
        <w:ind w:left="120" w:firstLine="600"/>
        <w:jc w:val="both"/>
        <w:rPr>
          <w:rFonts w:eastAsia="Calibri"/>
          <w:sz w:val="19"/>
          <w:szCs w:val="19"/>
          <w:lang w:eastAsia="en-US"/>
        </w:rPr>
      </w:pPr>
    </w:p>
    <w:p w:rsidR="00684E5B" w:rsidRPr="00E3203C" w:rsidRDefault="00684E5B" w:rsidP="00815038">
      <w:pPr>
        <w:ind w:firstLine="720"/>
        <w:jc w:val="both"/>
        <w:rPr>
          <w:rFonts w:eastAsia="Calibri"/>
          <w:sz w:val="19"/>
          <w:szCs w:val="19"/>
          <w:lang w:eastAsia="en-US"/>
        </w:rPr>
      </w:pPr>
      <w:r w:rsidRPr="00E3203C">
        <w:rPr>
          <w:rFonts w:eastAsia="Calibri"/>
          <w:b/>
          <w:sz w:val="19"/>
          <w:szCs w:val="19"/>
          <w:lang w:eastAsia="en-US"/>
        </w:rPr>
        <w:t>Çözünürlük:</w:t>
      </w:r>
      <w:r w:rsidRPr="00E3203C">
        <w:rPr>
          <w:rFonts w:eastAsia="Calibri"/>
          <w:sz w:val="19"/>
          <w:szCs w:val="19"/>
          <w:lang w:eastAsia="en-US"/>
        </w:rPr>
        <w:tab/>
      </w:r>
      <w:r w:rsidRPr="00E3203C">
        <w:rPr>
          <w:rFonts w:eastAsia="Calibri"/>
          <w:sz w:val="19"/>
          <w:szCs w:val="19"/>
          <w:lang w:eastAsia="en-US"/>
        </w:rPr>
        <w:tab/>
        <w:t xml:space="preserve">Suda </w:t>
      </w:r>
      <w:r w:rsidR="00AF36D9">
        <w:rPr>
          <w:rFonts w:eastAsia="Calibri"/>
          <w:sz w:val="19"/>
          <w:szCs w:val="19"/>
          <w:lang w:eastAsia="en-US"/>
        </w:rPr>
        <w:t>serbest</w:t>
      </w:r>
      <w:r w:rsidRPr="00E3203C">
        <w:rPr>
          <w:rFonts w:eastAsia="Calibri"/>
          <w:sz w:val="19"/>
          <w:szCs w:val="19"/>
          <w:lang w:eastAsia="en-US"/>
        </w:rPr>
        <w:t xml:space="preserve"> çözünür. Etanolde çözünmez.</w:t>
      </w:r>
    </w:p>
    <w:p w:rsidR="00684E5B" w:rsidRPr="00E3203C" w:rsidRDefault="00684E5B" w:rsidP="00815038">
      <w:pPr>
        <w:ind w:firstLine="720"/>
        <w:jc w:val="both"/>
        <w:rPr>
          <w:rFonts w:eastAsia="Calibri"/>
          <w:sz w:val="19"/>
          <w:szCs w:val="19"/>
          <w:lang w:eastAsia="en-US"/>
        </w:rPr>
      </w:pPr>
    </w:p>
    <w:p w:rsidR="00684E5B" w:rsidRPr="00E3203C" w:rsidRDefault="00684E5B" w:rsidP="00815038">
      <w:pPr>
        <w:ind w:left="60"/>
        <w:jc w:val="both"/>
        <w:rPr>
          <w:rFonts w:eastAsia="Calibri"/>
          <w:b/>
          <w:sz w:val="19"/>
          <w:szCs w:val="19"/>
          <w:lang w:eastAsia="en-US"/>
        </w:rPr>
      </w:pPr>
      <w:r w:rsidRPr="00E3203C">
        <w:rPr>
          <w:rFonts w:eastAsia="Calibri"/>
          <w:sz w:val="19"/>
          <w:szCs w:val="19"/>
          <w:lang w:eastAsia="en-US"/>
        </w:rPr>
        <w:tab/>
      </w:r>
      <w:r w:rsidRPr="00E3203C">
        <w:rPr>
          <w:rFonts w:eastAsia="Calibri"/>
          <w:b/>
          <w:sz w:val="19"/>
          <w:szCs w:val="19"/>
          <w:lang w:eastAsia="en-US"/>
        </w:rPr>
        <w:t>pH:</w:t>
      </w:r>
      <w:r w:rsidRPr="00E3203C">
        <w:rPr>
          <w:rFonts w:eastAsia="Calibri"/>
          <w:b/>
          <w:sz w:val="19"/>
          <w:szCs w:val="19"/>
          <w:lang w:eastAsia="en-US"/>
        </w:rPr>
        <w:tab/>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 xml:space="preserve">4,2 – 4,8 </w:t>
      </w:r>
      <w:r w:rsidR="000277A8">
        <w:rPr>
          <w:rFonts w:eastAsia="Calibri"/>
          <w:sz w:val="19"/>
          <w:szCs w:val="19"/>
          <w:lang w:eastAsia="en-US"/>
        </w:rPr>
        <w:t>arasındadır</w:t>
      </w:r>
      <w:r w:rsidR="00695C39" w:rsidRPr="00E3203C">
        <w:rPr>
          <w:rFonts w:eastAsia="Calibri"/>
          <w:sz w:val="19"/>
          <w:szCs w:val="19"/>
          <w:lang w:eastAsia="en-US"/>
        </w:rPr>
        <w:t xml:space="preserve"> (%1’</w:t>
      </w:r>
      <w:r w:rsidR="007A3468" w:rsidRPr="00E3203C">
        <w:rPr>
          <w:rFonts w:eastAsia="Calibri"/>
          <w:sz w:val="19"/>
          <w:szCs w:val="19"/>
          <w:lang w:eastAsia="en-US"/>
        </w:rPr>
        <w:t>lik çözelti</w:t>
      </w:r>
      <w:r w:rsidRPr="00E3203C">
        <w:rPr>
          <w:rFonts w:eastAsia="Calibri"/>
          <w:sz w:val="19"/>
          <w:szCs w:val="19"/>
          <w:lang w:eastAsia="en-US"/>
        </w:rPr>
        <w:t>)</w:t>
      </w:r>
      <w:r w:rsidR="000277A8">
        <w:rPr>
          <w:rFonts w:eastAsia="Calibri"/>
          <w:sz w:val="19"/>
          <w:szCs w:val="19"/>
          <w:lang w:eastAsia="en-US"/>
        </w:rPr>
        <w:t>.</w:t>
      </w:r>
    </w:p>
    <w:p w:rsidR="000D0A0D" w:rsidRPr="00E3203C" w:rsidRDefault="000D0A0D" w:rsidP="00815038">
      <w:pPr>
        <w:jc w:val="both"/>
        <w:rPr>
          <w:b/>
          <w:sz w:val="19"/>
          <w:szCs w:val="19"/>
        </w:rPr>
      </w:pPr>
    </w:p>
    <w:p w:rsidR="000D0A0D" w:rsidRPr="00E3203C" w:rsidRDefault="000D0A0D" w:rsidP="00815038">
      <w:pPr>
        <w:jc w:val="both"/>
        <w:rPr>
          <w:b/>
          <w:sz w:val="19"/>
          <w:szCs w:val="19"/>
          <w:u w:val="single"/>
        </w:rPr>
      </w:pPr>
      <w:r w:rsidRPr="00E3203C">
        <w:rPr>
          <w:b/>
          <w:sz w:val="19"/>
          <w:szCs w:val="19"/>
          <w:u w:val="single"/>
        </w:rPr>
        <w:t>Saflık:</w:t>
      </w:r>
    </w:p>
    <w:p w:rsidR="00684E5B" w:rsidRPr="00E3203C" w:rsidRDefault="00684E5B" w:rsidP="00815038">
      <w:pPr>
        <w:jc w:val="both"/>
        <w:rPr>
          <w:b/>
          <w:sz w:val="19"/>
          <w:szCs w:val="19"/>
          <w:u w:val="single"/>
        </w:rPr>
      </w:pPr>
    </w:p>
    <w:p w:rsidR="000D0A0D" w:rsidRPr="00E3203C" w:rsidRDefault="000D0A0D" w:rsidP="00815038">
      <w:pPr>
        <w:ind w:left="2880" w:hanging="2160"/>
        <w:jc w:val="both"/>
        <w:rPr>
          <w:rFonts w:eastAsia="Calibri"/>
          <w:sz w:val="19"/>
          <w:szCs w:val="19"/>
          <w:lang w:eastAsia="en-US"/>
        </w:rPr>
      </w:pPr>
      <w:r w:rsidRPr="00E3203C">
        <w:rPr>
          <w:rFonts w:eastAsia="Calibri"/>
          <w:b/>
          <w:sz w:val="19"/>
          <w:szCs w:val="19"/>
          <w:lang w:eastAsia="en-US"/>
        </w:rPr>
        <w:t>Kurutma kaybı:</w:t>
      </w:r>
      <w:r w:rsidRPr="00E3203C">
        <w:rPr>
          <w:rFonts w:eastAsia="Calibri"/>
          <w:sz w:val="19"/>
          <w:szCs w:val="19"/>
          <w:lang w:eastAsia="en-US"/>
        </w:rPr>
        <w:tab/>
      </w:r>
      <w:r w:rsidR="00695C39" w:rsidRPr="00E3203C">
        <w:rPr>
          <w:rFonts w:eastAsia="Calibri"/>
          <w:sz w:val="19"/>
          <w:szCs w:val="19"/>
          <w:lang w:eastAsia="en-US"/>
        </w:rPr>
        <w:t>%2,</w:t>
      </w:r>
      <w:r w:rsidR="000277A8">
        <w:rPr>
          <w:rFonts w:eastAsia="Calibri"/>
          <w:sz w:val="19"/>
          <w:szCs w:val="19"/>
          <w:lang w:eastAsia="en-US"/>
        </w:rPr>
        <w:t>0’dan fazla olmamalıdır</w:t>
      </w:r>
      <w:r w:rsidR="00695C39" w:rsidRPr="00E3203C">
        <w:rPr>
          <w:rFonts w:eastAsia="Calibri"/>
          <w:sz w:val="19"/>
          <w:szCs w:val="19"/>
          <w:lang w:eastAsia="en-US"/>
        </w:rPr>
        <w:t xml:space="preserve"> (105 </w:t>
      </w:r>
      <w:r w:rsidR="00D00EE3" w:rsidRPr="00E3203C">
        <w:rPr>
          <w:rFonts w:eastAsia="Calibri"/>
          <w:sz w:val="19"/>
          <w:szCs w:val="19"/>
          <w:lang w:val="en-GB" w:eastAsia="en-US"/>
        </w:rPr>
        <w:sym w:font="Symbol" w:char="F0B0"/>
      </w:r>
      <w:r w:rsidR="00695C39" w:rsidRPr="00E3203C">
        <w:rPr>
          <w:rFonts w:eastAsia="Calibri"/>
          <w:sz w:val="19"/>
          <w:szCs w:val="19"/>
          <w:lang w:eastAsia="en-US"/>
        </w:rPr>
        <w:t>C’de 4 saat)</w:t>
      </w:r>
      <w:r w:rsidR="000277A8">
        <w:rPr>
          <w:rFonts w:eastAsia="Calibri"/>
          <w:sz w:val="19"/>
          <w:szCs w:val="19"/>
          <w:lang w:eastAsia="en-US"/>
        </w:rPr>
        <w:t>.</w:t>
      </w:r>
    </w:p>
    <w:p w:rsidR="00684E5B" w:rsidRPr="00E3203C" w:rsidRDefault="00684E5B" w:rsidP="00815038">
      <w:pPr>
        <w:ind w:left="2880" w:hanging="2160"/>
        <w:jc w:val="both"/>
        <w:rPr>
          <w:rFonts w:eastAsia="Calibri"/>
          <w:sz w:val="19"/>
          <w:szCs w:val="19"/>
          <w:lang w:eastAsia="en-US"/>
        </w:rPr>
      </w:pPr>
    </w:p>
    <w:p w:rsidR="00684E5B" w:rsidRPr="00E3203C" w:rsidRDefault="000D0A0D" w:rsidP="00815038">
      <w:pPr>
        <w:ind w:firstLine="720"/>
        <w:jc w:val="both"/>
        <w:rPr>
          <w:rFonts w:eastAsia="Calibri"/>
          <w:b/>
          <w:sz w:val="19"/>
          <w:szCs w:val="19"/>
          <w:lang w:eastAsia="en-US"/>
        </w:rPr>
      </w:pPr>
      <w:r w:rsidRPr="00E3203C">
        <w:rPr>
          <w:rFonts w:eastAsia="Calibri"/>
          <w:b/>
          <w:sz w:val="19"/>
          <w:szCs w:val="19"/>
          <w:lang w:eastAsia="en-US"/>
        </w:rPr>
        <w:t>Suda çözünmeyen</w:t>
      </w:r>
    </w:p>
    <w:p w:rsidR="000D0A0D" w:rsidRPr="00E3203C" w:rsidRDefault="00A30D05" w:rsidP="00815038">
      <w:pPr>
        <w:ind w:firstLine="720"/>
        <w:jc w:val="both"/>
        <w:rPr>
          <w:rFonts w:eastAsia="Calibri"/>
          <w:sz w:val="19"/>
          <w:szCs w:val="19"/>
          <w:lang w:eastAsia="en-US"/>
        </w:rPr>
      </w:pPr>
      <w:r w:rsidRPr="00E3203C">
        <w:rPr>
          <w:rFonts w:eastAsia="Calibri"/>
          <w:b/>
          <w:sz w:val="19"/>
          <w:szCs w:val="19"/>
          <w:lang w:eastAsia="en-US"/>
        </w:rPr>
        <w:t>madde</w:t>
      </w:r>
      <w:r w:rsidR="000D0A0D" w:rsidRPr="00E3203C">
        <w:rPr>
          <w:rFonts w:eastAsia="Calibri"/>
          <w:b/>
          <w:sz w:val="19"/>
          <w:szCs w:val="19"/>
          <w:lang w:eastAsia="en-US"/>
        </w:rPr>
        <w:t>:</w:t>
      </w:r>
      <w:r w:rsidR="00684E5B" w:rsidRPr="00E3203C">
        <w:rPr>
          <w:rFonts w:eastAsia="Calibri"/>
          <w:b/>
          <w:sz w:val="19"/>
          <w:szCs w:val="19"/>
          <w:lang w:eastAsia="en-US"/>
        </w:rPr>
        <w:tab/>
      </w:r>
      <w:r w:rsidRPr="00E3203C">
        <w:rPr>
          <w:rFonts w:eastAsia="Calibri"/>
          <w:b/>
          <w:sz w:val="19"/>
          <w:szCs w:val="19"/>
          <w:lang w:eastAsia="en-US"/>
        </w:rPr>
        <w:tab/>
      </w:r>
      <w:r w:rsidR="00684E5B" w:rsidRPr="00E3203C">
        <w:rPr>
          <w:rFonts w:eastAsia="Calibri"/>
          <w:b/>
          <w:sz w:val="19"/>
          <w:szCs w:val="19"/>
          <w:lang w:eastAsia="en-US"/>
        </w:rPr>
        <w:tab/>
      </w:r>
      <w:r w:rsidR="00695C39" w:rsidRPr="00E3203C">
        <w:rPr>
          <w:rFonts w:eastAsia="Calibri"/>
          <w:sz w:val="19"/>
          <w:szCs w:val="19"/>
          <w:lang w:eastAsia="en-US"/>
        </w:rPr>
        <w:t>Susuz bazda %0,</w:t>
      </w:r>
      <w:r w:rsidR="000D0A0D" w:rsidRPr="00E3203C">
        <w:rPr>
          <w:rFonts w:eastAsia="Calibri"/>
          <w:sz w:val="19"/>
          <w:szCs w:val="19"/>
          <w:lang w:eastAsia="en-US"/>
        </w:rPr>
        <w:t>2’den fazla olmamalıdır.</w:t>
      </w:r>
    </w:p>
    <w:p w:rsidR="00684E5B" w:rsidRPr="00E3203C" w:rsidRDefault="00684E5B" w:rsidP="00815038">
      <w:pPr>
        <w:ind w:firstLine="720"/>
        <w:jc w:val="both"/>
        <w:rPr>
          <w:rFonts w:eastAsia="Calibri"/>
          <w:b/>
          <w:sz w:val="19"/>
          <w:szCs w:val="19"/>
          <w:lang w:eastAsia="en-US"/>
        </w:rPr>
      </w:pPr>
    </w:p>
    <w:p w:rsidR="000D0A0D" w:rsidRPr="00E3203C" w:rsidRDefault="000D0A0D" w:rsidP="00815038">
      <w:pPr>
        <w:ind w:left="2124" w:hanging="1404"/>
        <w:jc w:val="both"/>
        <w:rPr>
          <w:rFonts w:eastAsia="Calibri"/>
          <w:sz w:val="19"/>
          <w:szCs w:val="19"/>
          <w:lang w:eastAsia="en-US"/>
        </w:rPr>
      </w:pPr>
      <w:r w:rsidRPr="00E3203C">
        <w:rPr>
          <w:rFonts w:eastAsia="Calibri"/>
          <w:b/>
          <w:sz w:val="19"/>
          <w:szCs w:val="19"/>
          <w:lang w:eastAsia="en-US"/>
        </w:rPr>
        <w:t>Florür:</w:t>
      </w:r>
      <w:r w:rsidR="00684E5B" w:rsidRPr="00E3203C">
        <w:rPr>
          <w:rFonts w:eastAsia="Calibri"/>
          <w:sz w:val="19"/>
          <w:szCs w:val="19"/>
          <w:lang w:eastAsia="en-US"/>
        </w:rPr>
        <w:tab/>
      </w:r>
      <w:r w:rsidR="00684E5B" w:rsidRPr="00E3203C">
        <w:rPr>
          <w:rFonts w:eastAsia="Calibri"/>
          <w:sz w:val="19"/>
          <w:szCs w:val="19"/>
          <w:lang w:eastAsia="en-US"/>
        </w:rPr>
        <w:tab/>
      </w:r>
      <w:r w:rsidRPr="00E3203C">
        <w:rPr>
          <w:rFonts w:eastAsia="Calibri"/>
          <w:sz w:val="19"/>
          <w:szCs w:val="19"/>
          <w:lang w:eastAsia="en-US"/>
        </w:rPr>
        <w:t xml:space="preserve">Flor cinsinden </w:t>
      </w:r>
      <w:r w:rsidR="00691E78" w:rsidRPr="00E3203C">
        <w:rPr>
          <w:rFonts w:eastAsia="Calibri"/>
          <w:sz w:val="19"/>
          <w:szCs w:val="19"/>
          <w:lang w:val="de-DE" w:eastAsia="en-US"/>
        </w:rPr>
        <w:t xml:space="preserve">ifade edilen </w:t>
      </w:r>
      <w:r w:rsidRPr="00E3203C">
        <w:rPr>
          <w:rFonts w:eastAsia="Calibri"/>
          <w:sz w:val="19"/>
          <w:szCs w:val="19"/>
          <w:lang w:eastAsia="en-US"/>
        </w:rPr>
        <w:t>10 mg/kg’dan fazla olmamalıdır.</w:t>
      </w:r>
    </w:p>
    <w:p w:rsidR="00684E5B" w:rsidRPr="00E3203C" w:rsidRDefault="00684E5B" w:rsidP="00815038">
      <w:pPr>
        <w:ind w:left="2124" w:hanging="1404"/>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684E5B" w:rsidRPr="00E3203C">
        <w:rPr>
          <w:rFonts w:eastAsia="Calibri"/>
          <w:sz w:val="19"/>
          <w:szCs w:val="19"/>
          <w:lang w:eastAsia="en-US"/>
        </w:rPr>
        <w:tab/>
      </w:r>
      <w:r w:rsidR="00684E5B" w:rsidRPr="00E3203C">
        <w:rPr>
          <w:rFonts w:eastAsia="Calibri"/>
          <w:sz w:val="19"/>
          <w:szCs w:val="19"/>
          <w:lang w:eastAsia="en-US"/>
        </w:rPr>
        <w:tab/>
        <w:t>1</w:t>
      </w:r>
      <w:r w:rsidRPr="00E3203C">
        <w:rPr>
          <w:rFonts w:eastAsia="Calibri"/>
          <w:sz w:val="19"/>
          <w:szCs w:val="19"/>
          <w:lang w:eastAsia="en-US"/>
        </w:rPr>
        <w:t xml:space="preserve"> mg/kg’dan fazla olmamalıdır.</w:t>
      </w:r>
    </w:p>
    <w:p w:rsidR="00684E5B" w:rsidRPr="00E3203C" w:rsidRDefault="00684E5B" w:rsidP="00815038">
      <w:pPr>
        <w:ind w:firstLine="720"/>
        <w:jc w:val="both"/>
        <w:rPr>
          <w:rFonts w:eastAsia="Calibri"/>
          <w:sz w:val="19"/>
          <w:szCs w:val="19"/>
          <w:lang w:eastAsia="en-US"/>
        </w:rPr>
      </w:pPr>
    </w:p>
    <w:p w:rsidR="000D0A0D" w:rsidRPr="00E3203C" w:rsidRDefault="00B16CC4" w:rsidP="00815038">
      <w:pPr>
        <w:ind w:firstLine="720"/>
        <w:jc w:val="both"/>
        <w:rPr>
          <w:rFonts w:eastAsia="Calibri"/>
          <w:sz w:val="19"/>
          <w:szCs w:val="19"/>
          <w:lang w:eastAsia="en-US"/>
        </w:rPr>
      </w:pPr>
      <w:r w:rsidRPr="00E3203C">
        <w:rPr>
          <w:rFonts w:eastAsia="Calibri"/>
          <w:b/>
          <w:sz w:val="19"/>
          <w:szCs w:val="19"/>
          <w:lang w:eastAsia="en-US"/>
        </w:rPr>
        <w:t>Kadmiyum</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684E5B" w:rsidRPr="00E3203C" w:rsidRDefault="00684E5B"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00684E5B" w:rsidRPr="00E3203C">
        <w:rPr>
          <w:rFonts w:eastAsia="Calibri"/>
          <w:sz w:val="19"/>
          <w:szCs w:val="19"/>
          <w:lang w:eastAsia="en-US"/>
        </w:rPr>
        <w:tab/>
      </w:r>
      <w:r w:rsidR="00684E5B" w:rsidRPr="00E3203C">
        <w:rPr>
          <w:rFonts w:eastAsia="Calibri"/>
          <w:sz w:val="19"/>
          <w:szCs w:val="19"/>
          <w:lang w:eastAsia="en-US"/>
        </w:rPr>
        <w:tab/>
      </w:r>
      <w:r w:rsidR="00684E5B" w:rsidRPr="00E3203C">
        <w:rPr>
          <w:rFonts w:eastAsia="Calibri"/>
          <w:sz w:val="19"/>
          <w:szCs w:val="19"/>
          <w:lang w:eastAsia="en-US"/>
        </w:rPr>
        <w:tab/>
        <w:t>1</w:t>
      </w:r>
      <w:r w:rsidRPr="00E3203C">
        <w:rPr>
          <w:rFonts w:eastAsia="Calibri"/>
          <w:sz w:val="19"/>
          <w:szCs w:val="19"/>
          <w:lang w:eastAsia="en-US"/>
        </w:rPr>
        <w:t xml:space="preserve"> mg/kg’dan fazla olmamalıdır.</w:t>
      </w:r>
    </w:p>
    <w:p w:rsidR="00684E5B" w:rsidRPr="00E3203C" w:rsidRDefault="00684E5B"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val="en-GB" w:eastAsia="en-US"/>
        </w:rPr>
      </w:pPr>
      <w:r w:rsidRPr="00E3203C">
        <w:rPr>
          <w:rFonts w:eastAsia="Calibri"/>
          <w:b/>
          <w:sz w:val="19"/>
          <w:szCs w:val="19"/>
          <w:lang w:val="en-GB" w:eastAsia="en-US"/>
        </w:rPr>
        <w:t>Civa</w:t>
      </w:r>
      <w:r w:rsidR="000D0A0D" w:rsidRPr="00E3203C">
        <w:rPr>
          <w:rFonts w:eastAsia="Calibri"/>
          <w:b/>
          <w:sz w:val="19"/>
          <w:szCs w:val="19"/>
          <w:lang w:val="en-GB" w:eastAsia="en-US"/>
        </w:rPr>
        <w:t>:</w:t>
      </w:r>
      <w:r w:rsidR="000D0A0D" w:rsidRPr="00E3203C">
        <w:rPr>
          <w:rFonts w:eastAsia="Calibri"/>
          <w:sz w:val="19"/>
          <w:szCs w:val="19"/>
          <w:lang w:val="en-GB" w:eastAsia="en-US"/>
        </w:rPr>
        <w:tab/>
      </w:r>
      <w:r w:rsidR="000D0A0D" w:rsidRPr="00E3203C">
        <w:rPr>
          <w:rFonts w:eastAsia="Calibri"/>
          <w:sz w:val="19"/>
          <w:szCs w:val="19"/>
          <w:lang w:val="en-GB" w:eastAsia="en-US"/>
        </w:rPr>
        <w:tab/>
      </w:r>
      <w:r w:rsidR="000D0A0D" w:rsidRPr="00E3203C">
        <w:rPr>
          <w:rFonts w:eastAsia="Calibri"/>
          <w:sz w:val="19"/>
          <w:szCs w:val="19"/>
          <w:lang w:val="en-GB" w:eastAsia="en-US"/>
        </w:rPr>
        <w:tab/>
        <w:t>1 mg/kg’dan fazla olmamalıdır.</w:t>
      </w:r>
    </w:p>
    <w:p w:rsidR="00684E5B" w:rsidRPr="00E3203C" w:rsidRDefault="00684E5B" w:rsidP="00815038">
      <w:pPr>
        <w:ind w:firstLine="720"/>
        <w:jc w:val="both"/>
        <w:rPr>
          <w:rFonts w:eastAsia="Calibri"/>
          <w:sz w:val="19"/>
          <w:szCs w:val="19"/>
          <w:lang w:val="en-GB" w:eastAsia="en-US"/>
        </w:rPr>
      </w:pPr>
    </w:p>
    <w:p w:rsidR="000D0A0D" w:rsidRPr="00E3203C" w:rsidRDefault="000D0A0D" w:rsidP="00815038">
      <w:pPr>
        <w:jc w:val="both"/>
        <w:rPr>
          <w:rFonts w:eastAsia="Calibri"/>
          <w:sz w:val="19"/>
          <w:szCs w:val="19"/>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E 340 (ii) DİPOTASYUM FOSFAT</w:t>
      </w:r>
    </w:p>
    <w:p w:rsidR="000D0A0D" w:rsidRPr="00E3203C" w:rsidRDefault="000D0A0D" w:rsidP="00815038">
      <w:pPr>
        <w:jc w:val="both"/>
        <w:rPr>
          <w:rFonts w:eastAsia="Calibri"/>
          <w:b/>
          <w:sz w:val="19"/>
          <w:szCs w:val="19"/>
          <w:lang w:eastAsia="en-US"/>
        </w:rPr>
      </w:pPr>
    </w:p>
    <w:p w:rsidR="000D0A0D" w:rsidRPr="00E3203C" w:rsidRDefault="00C003DB" w:rsidP="00695C39">
      <w:pPr>
        <w:keepNext/>
        <w:ind w:left="2832" w:hanging="2832"/>
        <w:jc w:val="both"/>
        <w:outlineLvl w:val="4"/>
        <w:rPr>
          <w:sz w:val="19"/>
          <w:szCs w:val="19"/>
        </w:rPr>
      </w:pPr>
      <w:r w:rsidRPr="00E3203C">
        <w:rPr>
          <w:b/>
          <w:sz w:val="19"/>
          <w:szCs w:val="19"/>
          <w:u w:val="single"/>
        </w:rPr>
        <w:t>Eş anlamlılar</w:t>
      </w:r>
      <w:r w:rsidR="000D0A0D" w:rsidRPr="00E3203C">
        <w:rPr>
          <w:b/>
          <w:sz w:val="19"/>
          <w:szCs w:val="19"/>
          <w:u w:val="single"/>
        </w:rPr>
        <w:t>:</w:t>
      </w:r>
      <w:r w:rsidR="00695C39" w:rsidRPr="00E3203C">
        <w:rPr>
          <w:sz w:val="19"/>
          <w:szCs w:val="19"/>
        </w:rPr>
        <w:tab/>
      </w:r>
      <w:r w:rsidR="000D0A0D" w:rsidRPr="00E3203C">
        <w:rPr>
          <w:sz w:val="19"/>
          <w:szCs w:val="19"/>
        </w:rPr>
        <w:t>Dipotasyum monofosfat</w:t>
      </w:r>
      <w:r w:rsidR="00695C39" w:rsidRPr="00E3203C">
        <w:rPr>
          <w:sz w:val="19"/>
          <w:szCs w:val="19"/>
        </w:rPr>
        <w:t xml:space="preserve">; </w:t>
      </w:r>
      <w:r w:rsidR="000D0A0D" w:rsidRPr="00E3203C">
        <w:rPr>
          <w:rFonts w:eastAsia="Calibri"/>
          <w:sz w:val="19"/>
          <w:szCs w:val="19"/>
          <w:lang w:eastAsia="en-US"/>
        </w:rPr>
        <w:t>İkincil potasyum fosfat</w:t>
      </w:r>
      <w:r w:rsidR="00695C39" w:rsidRPr="00E3203C">
        <w:rPr>
          <w:sz w:val="19"/>
          <w:szCs w:val="19"/>
        </w:rPr>
        <w:t xml:space="preserve">; </w:t>
      </w:r>
      <w:r w:rsidR="000D0A0D" w:rsidRPr="00E3203C">
        <w:rPr>
          <w:rFonts w:eastAsia="Calibri"/>
          <w:sz w:val="19"/>
          <w:szCs w:val="19"/>
          <w:lang w:eastAsia="en-US"/>
        </w:rPr>
        <w:t>Dipotasyum ortofosfat</w:t>
      </w:r>
      <w:r w:rsidR="00695C39" w:rsidRPr="00E3203C">
        <w:rPr>
          <w:rFonts w:eastAsia="Calibri"/>
          <w:sz w:val="19"/>
          <w:szCs w:val="19"/>
          <w:lang w:eastAsia="en-US"/>
        </w:rPr>
        <w:t>;</w:t>
      </w:r>
      <w:r w:rsidR="00695C39" w:rsidRPr="00E3203C">
        <w:rPr>
          <w:sz w:val="19"/>
          <w:szCs w:val="19"/>
        </w:rPr>
        <w:t xml:space="preserve"> </w:t>
      </w:r>
      <w:r w:rsidR="000D0A0D" w:rsidRPr="00E3203C">
        <w:rPr>
          <w:rFonts w:eastAsia="Calibri"/>
          <w:sz w:val="19"/>
          <w:szCs w:val="19"/>
          <w:lang w:eastAsia="en-US"/>
        </w:rPr>
        <w:t>Dibazik potasyum fosfat</w:t>
      </w:r>
    </w:p>
    <w:p w:rsidR="00684E5B" w:rsidRPr="00E3203C" w:rsidRDefault="00684E5B" w:rsidP="00815038">
      <w:pPr>
        <w:jc w:val="both"/>
        <w:rPr>
          <w:rFonts w:eastAsia="Calibri"/>
          <w:sz w:val="19"/>
          <w:szCs w:val="19"/>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Tanım:</w:t>
      </w:r>
    </w:p>
    <w:p w:rsidR="00684E5B" w:rsidRPr="00E3203C" w:rsidRDefault="00684E5B" w:rsidP="00815038">
      <w:pPr>
        <w:keepNext/>
        <w:ind w:firstLine="720"/>
        <w:jc w:val="both"/>
        <w:outlineLvl w:val="5"/>
        <w:rPr>
          <w:b/>
          <w:sz w:val="19"/>
          <w:szCs w:val="19"/>
        </w:rPr>
      </w:pPr>
    </w:p>
    <w:p w:rsidR="00684E5B" w:rsidRPr="00E3203C" w:rsidRDefault="00450147" w:rsidP="00815038">
      <w:pPr>
        <w:keepNext/>
        <w:ind w:firstLine="720"/>
        <w:jc w:val="both"/>
        <w:outlineLvl w:val="5"/>
        <w:rPr>
          <w:sz w:val="19"/>
          <w:szCs w:val="19"/>
        </w:rPr>
      </w:pPr>
      <w:r w:rsidRPr="00E3203C">
        <w:rPr>
          <w:b/>
          <w:sz w:val="19"/>
          <w:szCs w:val="19"/>
        </w:rPr>
        <w:t>EINECS</w:t>
      </w:r>
      <w:r w:rsidR="00684E5B" w:rsidRPr="00E3203C">
        <w:rPr>
          <w:b/>
          <w:sz w:val="19"/>
          <w:szCs w:val="19"/>
        </w:rPr>
        <w:t>:</w:t>
      </w:r>
      <w:r w:rsidRPr="00E3203C">
        <w:rPr>
          <w:sz w:val="19"/>
          <w:szCs w:val="19"/>
        </w:rPr>
        <w:tab/>
      </w:r>
      <w:r w:rsidRPr="00E3203C">
        <w:rPr>
          <w:sz w:val="19"/>
          <w:szCs w:val="19"/>
        </w:rPr>
        <w:tab/>
      </w:r>
      <w:r w:rsidR="00684E5B" w:rsidRPr="00E3203C">
        <w:rPr>
          <w:sz w:val="19"/>
          <w:szCs w:val="19"/>
        </w:rPr>
        <w:t>231-834-5</w:t>
      </w:r>
    </w:p>
    <w:p w:rsidR="00684E5B" w:rsidRPr="00E3203C" w:rsidRDefault="00684E5B" w:rsidP="00815038">
      <w:pPr>
        <w:keepNext/>
        <w:ind w:firstLine="720"/>
        <w:jc w:val="both"/>
        <w:outlineLvl w:val="5"/>
        <w:rPr>
          <w:sz w:val="19"/>
          <w:szCs w:val="19"/>
        </w:rPr>
      </w:pPr>
    </w:p>
    <w:p w:rsidR="000D0A0D" w:rsidRPr="00E3203C" w:rsidRDefault="000D0A0D" w:rsidP="00695C39">
      <w:pPr>
        <w:keepNext/>
        <w:ind w:left="2832" w:hanging="2112"/>
        <w:jc w:val="both"/>
        <w:outlineLvl w:val="5"/>
        <w:rPr>
          <w:sz w:val="19"/>
          <w:szCs w:val="19"/>
        </w:rPr>
      </w:pPr>
      <w:r w:rsidRPr="00E3203C">
        <w:rPr>
          <w:b/>
          <w:sz w:val="19"/>
          <w:szCs w:val="19"/>
        </w:rPr>
        <w:t>Kimyasal adı:</w:t>
      </w:r>
      <w:r w:rsidR="00695C39" w:rsidRPr="00E3203C">
        <w:rPr>
          <w:sz w:val="19"/>
          <w:szCs w:val="19"/>
        </w:rPr>
        <w:tab/>
      </w:r>
      <w:r w:rsidRPr="00E3203C">
        <w:rPr>
          <w:sz w:val="19"/>
          <w:szCs w:val="19"/>
        </w:rPr>
        <w:t>Dipotasyum hidrojen monofosfat</w:t>
      </w:r>
      <w:r w:rsidR="00695C39" w:rsidRPr="00E3203C">
        <w:rPr>
          <w:sz w:val="19"/>
          <w:szCs w:val="19"/>
        </w:rPr>
        <w:t xml:space="preserve">; </w:t>
      </w:r>
      <w:r w:rsidRPr="00E3203C">
        <w:rPr>
          <w:sz w:val="19"/>
          <w:szCs w:val="19"/>
        </w:rPr>
        <w:t>Dipotasyum hidrojen fosfat</w:t>
      </w:r>
      <w:r w:rsidR="00695C39" w:rsidRPr="00E3203C">
        <w:rPr>
          <w:sz w:val="19"/>
          <w:szCs w:val="19"/>
        </w:rPr>
        <w:t xml:space="preserve">; </w:t>
      </w:r>
      <w:r w:rsidR="00695C39" w:rsidRPr="00E3203C">
        <w:rPr>
          <w:rFonts w:eastAsia="Calibri"/>
          <w:sz w:val="19"/>
          <w:szCs w:val="19"/>
          <w:lang w:eastAsia="en-US"/>
        </w:rPr>
        <w:t xml:space="preserve">Dipotasyum </w:t>
      </w:r>
      <w:r w:rsidRPr="00E3203C">
        <w:rPr>
          <w:rFonts w:eastAsia="Calibri"/>
          <w:sz w:val="19"/>
          <w:szCs w:val="19"/>
          <w:lang w:eastAsia="en-US"/>
        </w:rPr>
        <w:t>hidrojen ortofosfat</w:t>
      </w:r>
    </w:p>
    <w:p w:rsidR="000D0A0D" w:rsidRPr="00E3203C" w:rsidRDefault="000D0A0D" w:rsidP="00815038">
      <w:pPr>
        <w:keepNext/>
        <w:ind w:firstLine="720"/>
        <w:jc w:val="both"/>
        <w:outlineLvl w:val="5"/>
        <w:rPr>
          <w:sz w:val="19"/>
          <w:szCs w:val="19"/>
        </w:rPr>
      </w:pPr>
      <w:r w:rsidRPr="00E3203C">
        <w:rPr>
          <w:sz w:val="19"/>
          <w:szCs w:val="19"/>
        </w:rPr>
        <w:tab/>
      </w:r>
      <w:r w:rsidRPr="00E3203C">
        <w:rPr>
          <w:sz w:val="19"/>
          <w:szCs w:val="19"/>
        </w:rPr>
        <w:tab/>
      </w:r>
      <w:r w:rsidRPr="00E3203C">
        <w:rPr>
          <w:sz w:val="19"/>
          <w:szCs w:val="19"/>
        </w:rPr>
        <w:tab/>
      </w:r>
      <w:r w:rsidRPr="00E3203C">
        <w:rPr>
          <w:sz w:val="19"/>
          <w:szCs w:val="19"/>
        </w:rPr>
        <w:tab/>
      </w:r>
      <w:r w:rsidRPr="00E3203C">
        <w:rPr>
          <w:sz w:val="19"/>
          <w:szCs w:val="19"/>
        </w:rPr>
        <w:tab/>
      </w:r>
    </w:p>
    <w:p w:rsidR="000D0A0D" w:rsidRPr="00E3203C" w:rsidRDefault="000D0A0D" w:rsidP="00815038">
      <w:pPr>
        <w:ind w:firstLine="720"/>
        <w:jc w:val="both"/>
        <w:rPr>
          <w:rFonts w:eastAsia="Calibri"/>
          <w:sz w:val="19"/>
          <w:szCs w:val="19"/>
          <w:vertAlign w:val="subscript"/>
          <w:lang w:eastAsia="en-US"/>
        </w:rPr>
      </w:pPr>
      <w:r w:rsidRPr="00E3203C">
        <w:rPr>
          <w:rFonts w:eastAsia="Calibri"/>
          <w:b/>
          <w:sz w:val="19"/>
          <w:szCs w:val="19"/>
          <w:lang w:eastAsia="en-US"/>
        </w:rPr>
        <w:t>Kimyasal formülü:</w:t>
      </w:r>
      <w:r w:rsidRPr="00E3203C">
        <w:rPr>
          <w:rFonts w:eastAsia="Calibri"/>
          <w:sz w:val="19"/>
          <w:szCs w:val="19"/>
          <w:lang w:eastAsia="en-US"/>
        </w:rPr>
        <w:tab/>
        <w:t>K</w:t>
      </w:r>
      <w:r w:rsidRPr="00E3203C">
        <w:rPr>
          <w:rFonts w:eastAsia="Calibri"/>
          <w:sz w:val="19"/>
          <w:szCs w:val="19"/>
          <w:vertAlign w:val="subscript"/>
          <w:lang w:eastAsia="en-US"/>
        </w:rPr>
        <w:t>2</w:t>
      </w:r>
      <w:r w:rsidRPr="00E3203C">
        <w:rPr>
          <w:rFonts w:eastAsia="Calibri"/>
          <w:sz w:val="19"/>
          <w:szCs w:val="19"/>
          <w:lang w:eastAsia="en-US"/>
        </w:rPr>
        <w:t>HPO</w:t>
      </w:r>
      <w:r w:rsidRPr="00E3203C">
        <w:rPr>
          <w:rFonts w:eastAsia="Calibri"/>
          <w:sz w:val="19"/>
          <w:szCs w:val="19"/>
          <w:vertAlign w:val="subscript"/>
          <w:lang w:eastAsia="en-US"/>
        </w:rPr>
        <w:t>4</w:t>
      </w:r>
    </w:p>
    <w:p w:rsidR="00684E5B" w:rsidRPr="00E3203C" w:rsidRDefault="00684E5B" w:rsidP="00815038">
      <w:pPr>
        <w:ind w:firstLine="720"/>
        <w:jc w:val="both"/>
        <w:rPr>
          <w:rFonts w:eastAsia="Calibri"/>
          <w:sz w:val="19"/>
          <w:szCs w:val="19"/>
          <w:vertAlign w:val="subscript"/>
          <w:lang w:eastAsia="en-US"/>
        </w:rPr>
      </w:pPr>
    </w:p>
    <w:p w:rsidR="000D0A0D" w:rsidRPr="00E3203C" w:rsidRDefault="000D0A0D" w:rsidP="00815038">
      <w:pPr>
        <w:jc w:val="both"/>
        <w:rPr>
          <w:rFonts w:eastAsia="Calibri"/>
          <w:sz w:val="19"/>
          <w:szCs w:val="19"/>
          <w:lang w:eastAsia="en-US"/>
        </w:rPr>
      </w:pPr>
      <w:r w:rsidRPr="00E3203C">
        <w:rPr>
          <w:rFonts w:eastAsia="Calibri"/>
          <w:sz w:val="19"/>
          <w:szCs w:val="19"/>
          <w:vertAlign w:val="subscript"/>
          <w:lang w:eastAsia="en-US"/>
        </w:rPr>
        <w:tab/>
      </w:r>
      <w:r w:rsidR="001016C5" w:rsidRPr="00E3203C">
        <w:rPr>
          <w:rFonts w:eastAsia="Calibri"/>
          <w:b/>
          <w:sz w:val="19"/>
          <w:szCs w:val="19"/>
          <w:lang w:eastAsia="en-US"/>
        </w:rPr>
        <w:t>Molekül ağırlığı</w:t>
      </w:r>
      <w:r w:rsidRPr="00E3203C">
        <w:rPr>
          <w:rFonts w:eastAsia="Calibri"/>
          <w:b/>
          <w:sz w:val="19"/>
          <w:szCs w:val="19"/>
          <w:lang w:eastAsia="en-US"/>
        </w:rPr>
        <w:t>:</w:t>
      </w:r>
      <w:r w:rsidR="00695C39" w:rsidRPr="00E3203C">
        <w:rPr>
          <w:rFonts w:eastAsia="Calibri"/>
          <w:sz w:val="19"/>
          <w:szCs w:val="19"/>
          <w:lang w:eastAsia="en-US"/>
        </w:rPr>
        <w:tab/>
      </w:r>
      <w:r w:rsidR="00695C39" w:rsidRPr="00E3203C">
        <w:rPr>
          <w:rFonts w:eastAsia="Calibri"/>
          <w:sz w:val="19"/>
          <w:szCs w:val="19"/>
          <w:lang w:eastAsia="en-US"/>
        </w:rPr>
        <w:tab/>
        <w:t>174,</w:t>
      </w:r>
      <w:r w:rsidRPr="00E3203C">
        <w:rPr>
          <w:rFonts w:eastAsia="Calibri"/>
          <w:sz w:val="19"/>
          <w:szCs w:val="19"/>
          <w:lang w:eastAsia="en-US"/>
        </w:rPr>
        <w:t>18</w:t>
      </w:r>
    </w:p>
    <w:p w:rsidR="00684E5B" w:rsidRPr="00E3203C" w:rsidRDefault="00684E5B" w:rsidP="00815038">
      <w:pPr>
        <w:jc w:val="both"/>
        <w:rPr>
          <w:rFonts w:eastAsia="Calibri"/>
          <w:sz w:val="19"/>
          <w:szCs w:val="19"/>
          <w:lang w:eastAsia="en-US"/>
        </w:rPr>
      </w:pPr>
    </w:p>
    <w:p w:rsidR="000D0A0D" w:rsidRPr="00E3203C" w:rsidRDefault="000D0A0D" w:rsidP="00815038">
      <w:pPr>
        <w:ind w:left="2835" w:hanging="2115"/>
        <w:jc w:val="both"/>
        <w:rPr>
          <w:rFonts w:eastAsia="Calibri"/>
          <w:sz w:val="19"/>
          <w:szCs w:val="19"/>
          <w:lang w:eastAsia="en-US"/>
        </w:rPr>
      </w:pPr>
      <w:r w:rsidRPr="00E3203C">
        <w:rPr>
          <w:rFonts w:eastAsia="Calibri"/>
          <w:b/>
          <w:sz w:val="19"/>
          <w:szCs w:val="19"/>
          <w:lang w:eastAsia="en-US"/>
        </w:rPr>
        <w:t>Analiz:</w:t>
      </w:r>
      <w:r w:rsidR="00684E5B" w:rsidRPr="00E3203C">
        <w:rPr>
          <w:rFonts w:eastAsia="Calibri"/>
          <w:sz w:val="19"/>
          <w:szCs w:val="19"/>
          <w:lang w:eastAsia="en-US"/>
        </w:rPr>
        <w:tab/>
      </w:r>
      <w:r w:rsidRPr="00E3203C">
        <w:rPr>
          <w:rFonts w:eastAsia="Calibri"/>
          <w:sz w:val="19"/>
          <w:szCs w:val="19"/>
          <w:lang w:eastAsia="en-US"/>
        </w:rPr>
        <w:t xml:space="preserve">105 </w:t>
      </w:r>
      <w:r w:rsidR="00963A59" w:rsidRPr="00E3203C">
        <w:rPr>
          <w:sz w:val="19"/>
          <w:szCs w:val="19"/>
        </w:rPr>
        <w:t>°</w:t>
      </w:r>
      <w:r w:rsidRPr="00E3203C">
        <w:rPr>
          <w:rFonts w:eastAsia="Calibri"/>
          <w:sz w:val="19"/>
          <w:szCs w:val="19"/>
          <w:lang w:eastAsia="en-US"/>
        </w:rPr>
        <w:t>C’de 4 saa</w:t>
      </w:r>
      <w:r w:rsidR="00695C39" w:rsidRPr="00E3203C">
        <w:rPr>
          <w:rFonts w:eastAsia="Calibri"/>
          <w:sz w:val="19"/>
          <w:szCs w:val="19"/>
          <w:lang w:eastAsia="en-US"/>
        </w:rPr>
        <w:t>t kurutulduktan sonra içeriği %98’de</w:t>
      </w:r>
      <w:r w:rsidRPr="00E3203C">
        <w:rPr>
          <w:rFonts w:eastAsia="Calibri"/>
          <w:sz w:val="19"/>
          <w:szCs w:val="19"/>
          <w:lang w:eastAsia="en-US"/>
        </w:rPr>
        <w:t>n az olmamalıdır.</w:t>
      </w:r>
    </w:p>
    <w:p w:rsidR="00695C39" w:rsidRPr="00E3203C" w:rsidRDefault="00695C39" w:rsidP="00815038">
      <w:pPr>
        <w:ind w:left="2835" w:hanging="2115"/>
        <w:jc w:val="both"/>
        <w:rPr>
          <w:rFonts w:eastAsia="Calibri"/>
          <w:sz w:val="19"/>
          <w:szCs w:val="19"/>
          <w:lang w:eastAsia="en-US"/>
        </w:rPr>
      </w:pPr>
    </w:p>
    <w:p w:rsidR="000D0A0D" w:rsidRPr="00E3203C" w:rsidRDefault="000D0A0D" w:rsidP="00815038">
      <w:pPr>
        <w:ind w:left="2880" w:hanging="48"/>
        <w:jc w:val="both"/>
        <w:rPr>
          <w:rFonts w:eastAsia="Calibri"/>
          <w:sz w:val="19"/>
          <w:szCs w:val="19"/>
          <w:lang w:eastAsia="en-US"/>
        </w:rPr>
      </w:pPr>
      <w:r w:rsidRPr="00E3203C">
        <w:rPr>
          <w:rFonts w:eastAsia="Calibri"/>
          <w:sz w:val="19"/>
          <w:szCs w:val="19"/>
          <w:lang w:eastAsia="en-US"/>
        </w:rPr>
        <w:t>P</w:t>
      </w:r>
      <w:r w:rsidRPr="00E3203C">
        <w:rPr>
          <w:rFonts w:eastAsia="Calibri"/>
          <w:sz w:val="19"/>
          <w:szCs w:val="19"/>
          <w:vertAlign w:val="subscript"/>
          <w:lang w:eastAsia="en-US"/>
        </w:rPr>
        <w:t>2</w:t>
      </w:r>
      <w:r w:rsidRPr="00E3203C">
        <w:rPr>
          <w:rFonts w:eastAsia="Calibri"/>
          <w:sz w:val="19"/>
          <w:szCs w:val="19"/>
          <w:lang w:eastAsia="en-US"/>
        </w:rPr>
        <w:t>O</w:t>
      </w:r>
      <w:r w:rsidRPr="00E3203C">
        <w:rPr>
          <w:rFonts w:eastAsia="Calibri"/>
          <w:sz w:val="19"/>
          <w:szCs w:val="19"/>
          <w:vertAlign w:val="subscript"/>
          <w:lang w:eastAsia="en-US"/>
        </w:rPr>
        <w:t xml:space="preserve">5 </w:t>
      </w:r>
      <w:r w:rsidRPr="00E3203C">
        <w:rPr>
          <w:rFonts w:eastAsia="Calibri"/>
          <w:sz w:val="19"/>
          <w:szCs w:val="19"/>
          <w:lang w:eastAsia="en-US"/>
        </w:rPr>
        <w:t>içeriği</w:t>
      </w:r>
      <w:r w:rsidR="00684E5B" w:rsidRPr="00E3203C">
        <w:rPr>
          <w:rFonts w:eastAsia="Calibri"/>
          <w:sz w:val="19"/>
          <w:szCs w:val="19"/>
          <w:lang w:eastAsia="en-US"/>
        </w:rPr>
        <w:t>, s</w:t>
      </w:r>
      <w:r w:rsidR="00695C39" w:rsidRPr="00E3203C">
        <w:rPr>
          <w:rFonts w:eastAsia="Calibri"/>
          <w:sz w:val="19"/>
          <w:szCs w:val="19"/>
          <w:lang w:eastAsia="en-US"/>
        </w:rPr>
        <w:t>usuz bazda %40,3- %41,</w:t>
      </w:r>
      <w:r w:rsidRPr="00E3203C">
        <w:rPr>
          <w:rFonts w:eastAsia="Calibri"/>
          <w:sz w:val="19"/>
          <w:szCs w:val="19"/>
          <w:lang w:eastAsia="en-US"/>
        </w:rPr>
        <w:t>5 arasında</w:t>
      </w:r>
      <w:r w:rsidR="00695C39" w:rsidRPr="00E3203C">
        <w:rPr>
          <w:rFonts w:eastAsia="Calibri"/>
          <w:sz w:val="19"/>
          <w:szCs w:val="19"/>
          <w:lang w:eastAsia="en-US"/>
        </w:rPr>
        <w:t xml:space="preserve"> olmalıdır</w:t>
      </w:r>
      <w:r w:rsidRPr="00E3203C">
        <w:rPr>
          <w:rFonts w:eastAsia="Calibri"/>
          <w:sz w:val="19"/>
          <w:szCs w:val="19"/>
          <w:lang w:eastAsia="en-US"/>
        </w:rPr>
        <w:t>.</w:t>
      </w:r>
    </w:p>
    <w:p w:rsidR="000D0A0D" w:rsidRPr="00E3203C" w:rsidRDefault="000D0A0D" w:rsidP="00815038">
      <w:pPr>
        <w:ind w:left="2880" w:hanging="2880"/>
        <w:jc w:val="both"/>
        <w:rPr>
          <w:b/>
          <w:sz w:val="19"/>
          <w:szCs w:val="19"/>
        </w:rPr>
      </w:pPr>
    </w:p>
    <w:p w:rsidR="000D0A0D" w:rsidRPr="00E3203C" w:rsidRDefault="000D0A0D" w:rsidP="00815038">
      <w:pPr>
        <w:ind w:left="2880" w:hanging="2880"/>
        <w:jc w:val="both"/>
        <w:rPr>
          <w:b/>
          <w:sz w:val="19"/>
          <w:szCs w:val="19"/>
        </w:rPr>
      </w:pPr>
      <w:r w:rsidRPr="00E3203C">
        <w:rPr>
          <w:b/>
          <w:sz w:val="19"/>
          <w:szCs w:val="19"/>
          <w:u w:val="single"/>
        </w:rPr>
        <w:t>Tanımlama:</w:t>
      </w:r>
      <w:r w:rsidR="00B67941" w:rsidRPr="00E3203C">
        <w:rPr>
          <w:sz w:val="19"/>
          <w:szCs w:val="19"/>
        </w:rPr>
        <w:tab/>
        <w:t xml:space="preserve">Havadan </w:t>
      </w:r>
      <w:r w:rsidR="00B863E1">
        <w:rPr>
          <w:sz w:val="19"/>
          <w:szCs w:val="19"/>
        </w:rPr>
        <w:t>nem çekerek sıvılaşan</w:t>
      </w:r>
      <w:r w:rsidR="00695C39" w:rsidRPr="00E3203C">
        <w:rPr>
          <w:sz w:val="19"/>
          <w:szCs w:val="19"/>
        </w:rPr>
        <w:t>, higroskobik</w:t>
      </w:r>
      <w:r w:rsidRPr="00E3203C">
        <w:rPr>
          <w:sz w:val="19"/>
          <w:szCs w:val="19"/>
        </w:rPr>
        <w:t>; renksiz ya da beyaz granüle</w:t>
      </w:r>
      <w:r w:rsidR="000277A8">
        <w:rPr>
          <w:sz w:val="19"/>
          <w:szCs w:val="19"/>
        </w:rPr>
        <w:t>r toz, kristaller veya kütleler</w:t>
      </w:r>
    </w:p>
    <w:p w:rsidR="000D0A0D" w:rsidRPr="00E3203C" w:rsidRDefault="000D0A0D" w:rsidP="00815038">
      <w:pPr>
        <w:keepNext/>
        <w:jc w:val="both"/>
        <w:outlineLvl w:val="3"/>
        <w:rPr>
          <w:b/>
          <w:sz w:val="19"/>
          <w:szCs w:val="19"/>
        </w:rPr>
      </w:pPr>
    </w:p>
    <w:p w:rsidR="000D0A0D" w:rsidRPr="00E3203C" w:rsidRDefault="00BA669C" w:rsidP="00815038">
      <w:pPr>
        <w:keepNext/>
        <w:jc w:val="both"/>
        <w:outlineLvl w:val="3"/>
        <w:rPr>
          <w:b/>
          <w:sz w:val="19"/>
          <w:szCs w:val="19"/>
          <w:u w:val="single"/>
        </w:rPr>
      </w:pPr>
      <w:r>
        <w:rPr>
          <w:b/>
          <w:sz w:val="19"/>
          <w:szCs w:val="19"/>
          <w:u w:val="single"/>
        </w:rPr>
        <w:t>İdentifikasyon</w:t>
      </w:r>
      <w:r w:rsidR="000D0A0D" w:rsidRPr="00E3203C">
        <w:rPr>
          <w:b/>
          <w:sz w:val="19"/>
          <w:szCs w:val="19"/>
          <w:u w:val="single"/>
        </w:rPr>
        <w:t>:</w:t>
      </w:r>
    </w:p>
    <w:p w:rsidR="00684E5B" w:rsidRPr="00E3203C" w:rsidRDefault="00684E5B" w:rsidP="00815038">
      <w:pPr>
        <w:keepNext/>
        <w:jc w:val="both"/>
        <w:outlineLvl w:val="3"/>
        <w:rPr>
          <w:b/>
          <w:sz w:val="19"/>
          <w:szCs w:val="19"/>
          <w:u w:val="single"/>
        </w:rPr>
      </w:pPr>
    </w:p>
    <w:p w:rsidR="00684E5B" w:rsidRPr="00E3203C" w:rsidRDefault="00684E5B" w:rsidP="00815038">
      <w:pPr>
        <w:ind w:left="120" w:firstLine="600"/>
        <w:jc w:val="both"/>
        <w:rPr>
          <w:rFonts w:eastAsia="Calibri"/>
          <w:sz w:val="19"/>
          <w:szCs w:val="19"/>
          <w:lang w:eastAsia="en-US"/>
        </w:rPr>
      </w:pPr>
      <w:r w:rsidRPr="00E3203C">
        <w:rPr>
          <w:rFonts w:eastAsia="Calibri"/>
          <w:b/>
          <w:sz w:val="19"/>
          <w:szCs w:val="19"/>
          <w:lang w:eastAsia="en-US"/>
        </w:rPr>
        <w:t>Potasyum testi:</w:t>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Testi geçer.</w:t>
      </w:r>
    </w:p>
    <w:p w:rsidR="00684E5B" w:rsidRPr="00E3203C" w:rsidRDefault="00684E5B" w:rsidP="00815038">
      <w:pPr>
        <w:ind w:left="120" w:firstLine="600"/>
        <w:jc w:val="both"/>
        <w:rPr>
          <w:rFonts w:eastAsia="Calibri"/>
          <w:sz w:val="19"/>
          <w:szCs w:val="19"/>
          <w:lang w:eastAsia="en-US"/>
        </w:rPr>
      </w:pPr>
    </w:p>
    <w:p w:rsidR="00684E5B" w:rsidRPr="00E3203C" w:rsidRDefault="00684E5B" w:rsidP="00815038">
      <w:pPr>
        <w:ind w:left="120" w:firstLine="600"/>
        <w:jc w:val="both"/>
        <w:rPr>
          <w:rFonts w:eastAsia="Calibri"/>
          <w:sz w:val="19"/>
          <w:szCs w:val="19"/>
          <w:lang w:eastAsia="en-US"/>
        </w:rPr>
      </w:pPr>
      <w:r w:rsidRPr="00E3203C">
        <w:rPr>
          <w:rFonts w:eastAsia="Calibri"/>
          <w:b/>
          <w:sz w:val="19"/>
          <w:szCs w:val="19"/>
          <w:lang w:eastAsia="en-US"/>
        </w:rPr>
        <w:t>Fosfat testi:</w:t>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Testi geçer.</w:t>
      </w:r>
    </w:p>
    <w:p w:rsidR="00684E5B" w:rsidRPr="00E3203C" w:rsidRDefault="00684E5B" w:rsidP="00815038">
      <w:pPr>
        <w:ind w:left="120" w:firstLine="600"/>
        <w:jc w:val="both"/>
        <w:rPr>
          <w:rFonts w:eastAsia="Calibri"/>
          <w:sz w:val="19"/>
          <w:szCs w:val="19"/>
          <w:lang w:eastAsia="en-US"/>
        </w:rPr>
      </w:pPr>
    </w:p>
    <w:p w:rsidR="00684E5B" w:rsidRPr="00E3203C" w:rsidRDefault="00684E5B" w:rsidP="00815038">
      <w:pPr>
        <w:ind w:firstLine="720"/>
        <w:jc w:val="both"/>
        <w:rPr>
          <w:rFonts w:eastAsia="Calibri"/>
          <w:sz w:val="19"/>
          <w:szCs w:val="19"/>
          <w:lang w:eastAsia="en-US"/>
        </w:rPr>
      </w:pPr>
      <w:r w:rsidRPr="00E3203C">
        <w:rPr>
          <w:rFonts w:eastAsia="Calibri"/>
          <w:b/>
          <w:sz w:val="19"/>
          <w:szCs w:val="19"/>
          <w:lang w:eastAsia="en-US"/>
        </w:rPr>
        <w:t>Çözünürlük:</w:t>
      </w:r>
      <w:r w:rsidRPr="00E3203C">
        <w:rPr>
          <w:rFonts w:eastAsia="Calibri"/>
          <w:sz w:val="19"/>
          <w:szCs w:val="19"/>
          <w:lang w:eastAsia="en-US"/>
        </w:rPr>
        <w:tab/>
      </w:r>
      <w:r w:rsidRPr="00E3203C">
        <w:rPr>
          <w:rFonts w:eastAsia="Calibri"/>
          <w:sz w:val="19"/>
          <w:szCs w:val="19"/>
          <w:lang w:eastAsia="en-US"/>
        </w:rPr>
        <w:tab/>
        <w:t xml:space="preserve">Suda </w:t>
      </w:r>
      <w:r w:rsidR="00AF36D9">
        <w:rPr>
          <w:rFonts w:eastAsia="Calibri"/>
          <w:sz w:val="19"/>
          <w:szCs w:val="19"/>
          <w:lang w:eastAsia="en-US"/>
        </w:rPr>
        <w:t>serbest</w:t>
      </w:r>
      <w:r w:rsidRPr="00E3203C">
        <w:rPr>
          <w:rFonts w:eastAsia="Calibri"/>
          <w:sz w:val="19"/>
          <w:szCs w:val="19"/>
          <w:lang w:eastAsia="en-US"/>
        </w:rPr>
        <w:t xml:space="preserve"> çözünür. Etanolde çözünmez.</w:t>
      </w:r>
    </w:p>
    <w:p w:rsidR="00684E5B" w:rsidRPr="00E3203C" w:rsidRDefault="00684E5B" w:rsidP="00815038">
      <w:pPr>
        <w:ind w:firstLine="720"/>
        <w:jc w:val="both"/>
        <w:rPr>
          <w:rFonts w:eastAsia="Calibri"/>
          <w:sz w:val="19"/>
          <w:szCs w:val="19"/>
          <w:lang w:eastAsia="en-US"/>
        </w:rPr>
      </w:pPr>
    </w:p>
    <w:p w:rsidR="00684E5B" w:rsidRPr="00E3203C" w:rsidRDefault="00684E5B" w:rsidP="00815038">
      <w:pPr>
        <w:ind w:left="60"/>
        <w:jc w:val="both"/>
        <w:rPr>
          <w:rFonts w:eastAsia="Calibri"/>
          <w:b/>
          <w:sz w:val="19"/>
          <w:szCs w:val="19"/>
          <w:lang w:eastAsia="en-US"/>
        </w:rPr>
      </w:pPr>
      <w:r w:rsidRPr="00E3203C">
        <w:rPr>
          <w:rFonts w:eastAsia="Calibri"/>
          <w:sz w:val="19"/>
          <w:szCs w:val="19"/>
          <w:lang w:eastAsia="en-US"/>
        </w:rPr>
        <w:tab/>
      </w:r>
      <w:r w:rsidRPr="00E3203C">
        <w:rPr>
          <w:rFonts w:eastAsia="Calibri"/>
          <w:b/>
          <w:sz w:val="19"/>
          <w:szCs w:val="19"/>
          <w:lang w:eastAsia="en-US"/>
        </w:rPr>
        <w:t>pH:</w:t>
      </w:r>
      <w:r w:rsidRPr="00E3203C">
        <w:rPr>
          <w:rFonts w:eastAsia="Calibri"/>
          <w:b/>
          <w:sz w:val="19"/>
          <w:szCs w:val="19"/>
          <w:lang w:eastAsia="en-US"/>
        </w:rPr>
        <w:tab/>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 xml:space="preserve">8,7 – 9,4 </w:t>
      </w:r>
      <w:r w:rsidR="000277A8">
        <w:rPr>
          <w:rFonts w:eastAsia="Calibri"/>
          <w:sz w:val="19"/>
          <w:szCs w:val="19"/>
          <w:lang w:eastAsia="en-US"/>
        </w:rPr>
        <w:t>arasındadır</w:t>
      </w:r>
      <w:r w:rsidR="00695C39" w:rsidRPr="00E3203C">
        <w:rPr>
          <w:rFonts w:eastAsia="Calibri"/>
          <w:sz w:val="19"/>
          <w:szCs w:val="19"/>
          <w:lang w:eastAsia="en-US"/>
        </w:rPr>
        <w:t xml:space="preserve"> (%1’</w:t>
      </w:r>
      <w:r w:rsidR="007A3468" w:rsidRPr="00E3203C">
        <w:rPr>
          <w:rFonts w:eastAsia="Calibri"/>
          <w:sz w:val="19"/>
          <w:szCs w:val="19"/>
          <w:lang w:eastAsia="en-US"/>
        </w:rPr>
        <w:t>lik çözelti</w:t>
      </w:r>
      <w:r w:rsidRPr="00E3203C">
        <w:rPr>
          <w:rFonts w:eastAsia="Calibri"/>
          <w:sz w:val="19"/>
          <w:szCs w:val="19"/>
          <w:lang w:eastAsia="en-US"/>
        </w:rPr>
        <w:t>)</w:t>
      </w:r>
      <w:r w:rsidR="000277A8">
        <w:rPr>
          <w:rFonts w:eastAsia="Calibri"/>
          <w:sz w:val="19"/>
          <w:szCs w:val="19"/>
          <w:lang w:eastAsia="en-US"/>
        </w:rPr>
        <w:t>.</w:t>
      </w:r>
    </w:p>
    <w:p w:rsidR="000D0A0D" w:rsidRPr="00E3203C" w:rsidRDefault="000D0A0D" w:rsidP="00815038">
      <w:pPr>
        <w:jc w:val="both"/>
        <w:rPr>
          <w:b/>
          <w:sz w:val="19"/>
          <w:szCs w:val="19"/>
        </w:rPr>
      </w:pPr>
    </w:p>
    <w:p w:rsidR="000D0A0D" w:rsidRPr="00E3203C" w:rsidRDefault="000D0A0D" w:rsidP="00815038">
      <w:pPr>
        <w:jc w:val="both"/>
        <w:rPr>
          <w:b/>
          <w:sz w:val="19"/>
          <w:szCs w:val="19"/>
          <w:u w:val="single"/>
        </w:rPr>
      </w:pPr>
      <w:r w:rsidRPr="00E3203C">
        <w:rPr>
          <w:b/>
          <w:sz w:val="19"/>
          <w:szCs w:val="19"/>
          <w:u w:val="single"/>
        </w:rPr>
        <w:t>Saflık:</w:t>
      </w:r>
    </w:p>
    <w:p w:rsidR="00684E5B" w:rsidRPr="00E3203C" w:rsidRDefault="00684E5B" w:rsidP="00815038">
      <w:pPr>
        <w:jc w:val="both"/>
        <w:rPr>
          <w:b/>
          <w:sz w:val="19"/>
          <w:szCs w:val="19"/>
          <w:u w:val="single"/>
        </w:rPr>
      </w:pPr>
    </w:p>
    <w:p w:rsidR="000D0A0D" w:rsidRPr="00E3203C" w:rsidRDefault="000D0A0D" w:rsidP="00815038">
      <w:pPr>
        <w:ind w:left="2880" w:hanging="2160"/>
        <w:jc w:val="both"/>
        <w:rPr>
          <w:rFonts w:eastAsia="Calibri"/>
          <w:sz w:val="19"/>
          <w:szCs w:val="19"/>
          <w:lang w:eastAsia="en-US"/>
        </w:rPr>
      </w:pPr>
      <w:r w:rsidRPr="00E3203C">
        <w:rPr>
          <w:rFonts w:eastAsia="Calibri"/>
          <w:b/>
          <w:sz w:val="19"/>
          <w:szCs w:val="19"/>
          <w:lang w:eastAsia="en-US"/>
        </w:rPr>
        <w:lastRenderedPageBreak/>
        <w:t>Kurutma kaybı:</w:t>
      </w:r>
      <w:r w:rsidRPr="00E3203C">
        <w:rPr>
          <w:rFonts w:eastAsia="Calibri"/>
          <w:sz w:val="19"/>
          <w:szCs w:val="19"/>
          <w:lang w:eastAsia="en-US"/>
        </w:rPr>
        <w:tab/>
      </w:r>
      <w:r w:rsidR="00695C39" w:rsidRPr="00E3203C">
        <w:rPr>
          <w:rFonts w:eastAsia="Calibri"/>
          <w:sz w:val="19"/>
          <w:szCs w:val="19"/>
          <w:lang w:eastAsia="en-US"/>
        </w:rPr>
        <w:t>%2,</w:t>
      </w:r>
      <w:r w:rsidR="000277A8">
        <w:rPr>
          <w:rFonts w:eastAsia="Calibri"/>
          <w:sz w:val="19"/>
          <w:szCs w:val="19"/>
          <w:lang w:eastAsia="en-US"/>
        </w:rPr>
        <w:t>0’dan fazla olmamalıdır</w:t>
      </w:r>
      <w:r w:rsidR="00695C39" w:rsidRPr="00E3203C">
        <w:rPr>
          <w:rFonts w:eastAsia="Calibri"/>
          <w:sz w:val="19"/>
          <w:szCs w:val="19"/>
          <w:lang w:eastAsia="en-US"/>
        </w:rPr>
        <w:t xml:space="preserve"> (105 </w:t>
      </w:r>
      <w:r w:rsidR="00D00EE3" w:rsidRPr="00E3203C">
        <w:rPr>
          <w:rFonts w:eastAsia="Calibri"/>
          <w:sz w:val="19"/>
          <w:szCs w:val="19"/>
          <w:lang w:val="en-GB" w:eastAsia="en-US"/>
        </w:rPr>
        <w:sym w:font="Symbol" w:char="F0B0"/>
      </w:r>
      <w:r w:rsidR="00695C39" w:rsidRPr="00E3203C">
        <w:rPr>
          <w:rFonts w:eastAsia="Calibri"/>
          <w:sz w:val="19"/>
          <w:szCs w:val="19"/>
          <w:lang w:eastAsia="en-US"/>
        </w:rPr>
        <w:t>C’de 4 saat)</w:t>
      </w:r>
      <w:r w:rsidR="000277A8">
        <w:rPr>
          <w:rFonts w:eastAsia="Calibri"/>
          <w:sz w:val="19"/>
          <w:szCs w:val="19"/>
          <w:lang w:eastAsia="en-US"/>
        </w:rPr>
        <w:t>.</w:t>
      </w:r>
    </w:p>
    <w:p w:rsidR="00684E5B" w:rsidRPr="00E3203C" w:rsidRDefault="00684E5B" w:rsidP="00815038">
      <w:pPr>
        <w:ind w:left="2880" w:hanging="2160"/>
        <w:jc w:val="both"/>
        <w:rPr>
          <w:rFonts w:eastAsia="Calibri"/>
          <w:sz w:val="19"/>
          <w:szCs w:val="19"/>
          <w:lang w:eastAsia="en-US"/>
        </w:rPr>
      </w:pPr>
    </w:p>
    <w:p w:rsidR="00684E5B" w:rsidRPr="00E3203C" w:rsidRDefault="000D0A0D" w:rsidP="00815038">
      <w:pPr>
        <w:ind w:firstLine="720"/>
        <w:jc w:val="both"/>
        <w:rPr>
          <w:rFonts w:eastAsia="Calibri"/>
          <w:b/>
          <w:sz w:val="19"/>
          <w:szCs w:val="19"/>
          <w:lang w:eastAsia="en-US"/>
        </w:rPr>
      </w:pPr>
      <w:r w:rsidRPr="00E3203C">
        <w:rPr>
          <w:rFonts w:eastAsia="Calibri"/>
          <w:b/>
          <w:sz w:val="19"/>
          <w:szCs w:val="19"/>
          <w:lang w:eastAsia="en-US"/>
        </w:rPr>
        <w:t>Suda çözünmeyen</w:t>
      </w:r>
    </w:p>
    <w:p w:rsidR="000D0A0D" w:rsidRPr="00E3203C" w:rsidRDefault="00A30D05" w:rsidP="00815038">
      <w:pPr>
        <w:ind w:firstLine="720"/>
        <w:jc w:val="both"/>
        <w:rPr>
          <w:rFonts w:eastAsia="Calibri"/>
          <w:sz w:val="19"/>
          <w:szCs w:val="19"/>
          <w:lang w:eastAsia="en-US"/>
        </w:rPr>
      </w:pPr>
      <w:r w:rsidRPr="00E3203C">
        <w:rPr>
          <w:rFonts w:eastAsia="Calibri"/>
          <w:b/>
          <w:sz w:val="19"/>
          <w:szCs w:val="19"/>
          <w:lang w:eastAsia="en-US"/>
        </w:rPr>
        <w:t>madde</w:t>
      </w:r>
      <w:r w:rsidR="000D0A0D" w:rsidRPr="00E3203C">
        <w:rPr>
          <w:rFonts w:eastAsia="Calibri"/>
          <w:b/>
          <w:sz w:val="19"/>
          <w:szCs w:val="19"/>
          <w:lang w:eastAsia="en-US"/>
        </w:rPr>
        <w:t>:</w:t>
      </w:r>
      <w:r w:rsidRPr="00E3203C">
        <w:rPr>
          <w:rFonts w:eastAsia="Calibri"/>
          <w:b/>
          <w:sz w:val="19"/>
          <w:szCs w:val="19"/>
          <w:lang w:eastAsia="en-US"/>
        </w:rPr>
        <w:tab/>
      </w:r>
      <w:r w:rsidR="00684E5B" w:rsidRPr="00E3203C">
        <w:rPr>
          <w:rFonts w:eastAsia="Calibri"/>
          <w:b/>
          <w:sz w:val="19"/>
          <w:szCs w:val="19"/>
          <w:lang w:eastAsia="en-US"/>
        </w:rPr>
        <w:tab/>
      </w:r>
      <w:r w:rsidR="00684E5B" w:rsidRPr="00E3203C">
        <w:rPr>
          <w:rFonts w:eastAsia="Calibri"/>
          <w:b/>
          <w:sz w:val="19"/>
          <w:szCs w:val="19"/>
          <w:lang w:eastAsia="en-US"/>
        </w:rPr>
        <w:tab/>
      </w:r>
      <w:r w:rsidR="00A61C78" w:rsidRPr="00E3203C">
        <w:rPr>
          <w:rFonts w:eastAsia="Calibri"/>
          <w:sz w:val="19"/>
          <w:szCs w:val="19"/>
          <w:lang w:eastAsia="en-US"/>
        </w:rPr>
        <w:t>Susuz bazda %0,</w:t>
      </w:r>
      <w:r w:rsidR="000D0A0D" w:rsidRPr="00E3203C">
        <w:rPr>
          <w:rFonts w:eastAsia="Calibri"/>
          <w:sz w:val="19"/>
          <w:szCs w:val="19"/>
          <w:lang w:eastAsia="en-US"/>
        </w:rPr>
        <w:t>2’den fazla olmamalıdır.</w:t>
      </w:r>
    </w:p>
    <w:p w:rsidR="00684E5B" w:rsidRPr="00E3203C" w:rsidRDefault="00684E5B" w:rsidP="00815038">
      <w:pPr>
        <w:ind w:firstLine="720"/>
        <w:jc w:val="both"/>
        <w:rPr>
          <w:rFonts w:eastAsia="Calibri"/>
          <w:b/>
          <w:sz w:val="19"/>
          <w:szCs w:val="19"/>
          <w:lang w:eastAsia="en-US"/>
        </w:rPr>
      </w:pPr>
    </w:p>
    <w:p w:rsidR="000D0A0D" w:rsidRPr="00E3203C" w:rsidRDefault="000D0A0D" w:rsidP="00815038">
      <w:pPr>
        <w:ind w:left="2124" w:hanging="1404"/>
        <w:jc w:val="both"/>
        <w:rPr>
          <w:rFonts w:eastAsia="Calibri"/>
          <w:sz w:val="19"/>
          <w:szCs w:val="19"/>
          <w:lang w:eastAsia="en-US"/>
        </w:rPr>
      </w:pPr>
      <w:r w:rsidRPr="00E3203C">
        <w:rPr>
          <w:rFonts w:eastAsia="Calibri"/>
          <w:b/>
          <w:sz w:val="19"/>
          <w:szCs w:val="19"/>
          <w:lang w:eastAsia="en-US"/>
        </w:rPr>
        <w:t>Florür:</w:t>
      </w:r>
      <w:r w:rsidR="00684E5B" w:rsidRPr="00E3203C">
        <w:rPr>
          <w:rFonts w:eastAsia="Calibri"/>
          <w:sz w:val="19"/>
          <w:szCs w:val="19"/>
          <w:lang w:eastAsia="en-US"/>
        </w:rPr>
        <w:tab/>
      </w:r>
      <w:r w:rsidR="00684E5B" w:rsidRPr="00E3203C">
        <w:rPr>
          <w:rFonts w:eastAsia="Calibri"/>
          <w:sz w:val="19"/>
          <w:szCs w:val="19"/>
          <w:lang w:eastAsia="en-US"/>
        </w:rPr>
        <w:tab/>
      </w:r>
      <w:r w:rsidRPr="00E3203C">
        <w:rPr>
          <w:rFonts w:eastAsia="Calibri"/>
          <w:sz w:val="19"/>
          <w:szCs w:val="19"/>
          <w:lang w:eastAsia="en-US"/>
        </w:rPr>
        <w:t xml:space="preserve">Flor cinsinden </w:t>
      </w:r>
      <w:r w:rsidR="00691E78" w:rsidRPr="00E3203C">
        <w:rPr>
          <w:rFonts w:eastAsia="Calibri"/>
          <w:sz w:val="19"/>
          <w:szCs w:val="19"/>
          <w:lang w:val="de-DE" w:eastAsia="en-US"/>
        </w:rPr>
        <w:t xml:space="preserve">ifade edilen </w:t>
      </w:r>
      <w:r w:rsidRPr="00E3203C">
        <w:rPr>
          <w:rFonts w:eastAsia="Calibri"/>
          <w:sz w:val="19"/>
          <w:szCs w:val="19"/>
          <w:lang w:eastAsia="en-US"/>
        </w:rPr>
        <w:t>10 mg/kg’dan fazla olmamalıdır.</w:t>
      </w:r>
    </w:p>
    <w:p w:rsidR="00684E5B" w:rsidRPr="00E3203C" w:rsidRDefault="00684E5B" w:rsidP="00815038">
      <w:pPr>
        <w:ind w:left="2124" w:hanging="1404"/>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684E5B" w:rsidRPr="00E3203C">
        <w:rPr>
          <w:rFonts w:eastAsia="Calibri"/>
          <w:sz w:val="19"/>
          <w:szCs w:val="19"/>
          <w:lang w:eastAsia="en-US"/>
        </w:rPr>
        <w:tab/>
      </w:r>
      <w:r w:rsidR="00684E5B" w:rsidRPr="00E3203C">
        <w:rPr>
          <w:rFonts w:eastAsia="Calibri"/>
          <w:sz w:val="19"/>
          <w:szCs w:val="19"/>
          <w:lang w:eastAsia="en-US"/>
        </w:rPr>
        <w:tab/>
        <w:t>1</w:t>
      </w:r>
      <w:r w:rsidRPr="00E3203C">
        <w:rPr>
          <w:rFonts w:eastAsia="Calibri"/>
          <w:sz w:val="19"/>
          <w:szCs w:val="19"/>
          <w:lang w:eastAsia="en-US"/>
        </w:rPr>
        <w:t xml:space="preserve"> mg/kg’dan f</w:t>
      </w:r>
      <w:r w:rsidR="00684E5B" w:rsidRPr="00E3203C">
        <w:rPr>
          <w:rFonts w:eastAsia="Calibri"/>
          <w:sz w:val="19"/>
          <w:szCs w:val="19"/>
          <w:lang w:eastAsia="en-US"/>
        </w:rPr>
        <w:t>azla olmamalıdır.</w:t>
      </w:r>
    </w:p>
    <w:p w:rsidR="00684E5B" w:rsidRPr="00E3203C" w:rsidRDefault="00684E5B" w:rsidP="00815038">
      <w:pPr>
        <w:ind w:firstLine="720"/>
        <w:jc w:val="both"/>
        <w:rPr>
          <w:rFonts w:eastAsia="Calibri"/>
          <w:sz w:val="19"/>
          <w:szCs w:val="19"/>
          <w:lang w:eastAsia="en-US"/>
        </w:rPr>
      </w:pPr>
    </w:p>
    <w:p w:rsidR="000D0A0D" w:rsidRPr="00E3203C" w:rsidRDefault="00B16CC4" w:rsidP="00815038">
      <w:pPr>
        <w:ind w:firstLine="720"/>
        <w:jc w:val="both"/>
        <w:rPr>
          <w:rFonts w:eastAsia="Calibri"/>
          <w:sz w:val="19"/>
          <w:szCs w:val="19"/>
          <w:lang w:eastAsia="en-US"/>
        </w:rPr>
      </w:pPr>
      <w:r w:rsidRPr="00E3203C">
        <w:rPr>
          <w:rFonts w:eastAsia="Calibri"/>
          <w:b/>
          <w:sz w:val="19"/>
          <w:szCs w:val="19"/>
          <w:lang w:eastAsia="en-US"/>
        </w:rPr>
        <w:t>Kadmiyum</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684E5B" w:rsidRPr="00E3203C" w:rsidRDefault="00684E5B"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00684E5B" w:rsidRPr="00E3203C">
        <w:rPr>
          <w:rFonts w:eastAsia="Calibri"/>
          <w:sz w:val="19"/>
          <w:szCs w:val="19"/>
          <w:lang w:eastAsia="en-US"/>
        </w:rPr>
        <w:tab/>
      </w:r>
      <w:r w:rsidR="00684E5B" w:rsidRPr="00E3203C">
        <w:rPr>
          <w:rFonts w:eastAsia="Calibri"/>
          <w:sz w:val="19"/>
          <w:szCs w:val="19"/>
          <w:lang w:eastAsia="en-US"/>
        </w:rPr>
        <w:tab/>
      </w:r>
      <w:r w:rsidR="00684E5B" w:rsidRPr="00E3203C">
        <w:rPr>
          <w:rFonts w:eastAsia="Calibri"/>
          <w:sz w:val="19"/>
          <w:szCs w:val="19"/>
          <w:lang w:eastAsia="en-US"/>
        </w:rPr>
        <w:tab/>
        <w:t>1</w:t>
      </w:r>
      <w:r w:rsidRPr="00E3203C">
        <w:rPr>
          <w:rFonts w:eastAsia="Calibri"/>
          <w:sz w:val="19"/>
          <w:szCs w:val="19"/>
          <w:lang w:eastAsia="en-US"/>
        </w:rPr>
        <w:t xml:space="preserve"> mg/kg’dan fazla olmamalıdır.</w:t>
      </w:r>
    </w:p>
    <w:p w:rsidR="00684E5B" w:rsidRPr="00E3203C" w:rsidRDefault="00684E5B"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val="en-GB" w:eastAsia="en-US"/>
        </w:rPr>
      </w:pPr>
      <w:r w:rsidRPr="00E3203C">
        <w:rPr>
          <w:rFonts w:eastAsia="Calibri"/>
          <w:b/>
          <w:sz w:val="19"/>
          <w:szCs w:val="19"/>
          <w:lang w:val="en-GB" w:eastAsia="en-US"/>
        </w:rPr>
        <w:t>Civa</w:t>
      </w:r>
      <w:r w:rsidR="000D0A0D" w:rsidRPr="00E3203C">
        <w:rPr>
          <w:rFonts w:eastAsia="Calibri"/>
          <w:b/>
          <w:sz w:val="19"/>
          <w:szCs w:val="19"/>
          <w:lang w:val="en-GB" w:eastAsia="en-US"/>
        </w:rPr>
        <w:t>:</w:t>
      </w:r>
      <w:r w:rsidR="000D0A0D" w:rsidRPr="00E3203C">
        <w:rPr>
          <w:rFonts w:eastAsia="Calibri"/>
          <w:sz w:val="19"/>
          <w:szCs w:val="19"/>
          <w:lang w:val="en-GB" w:eastAsia="en-US"/>
        </w:rPr>
        <w:tab/>
      </w:r>
      <w:r w:rsidR="000D0A0D" w:rsidRPr="00E3203C">
        <w:rPr>
          <w:rFonts w:eastAsia="Calibri"/>
          <w:sz w:val="19"/>
          <w:szCs w:val="19"/>
          <w:lang w:val="en-GB" w:eastAsia="en-US"/>
        </w:rPr>
        <w:tab/>
      </w:r>
      <w:r w:rsidR="000D0A0D" w:rsidRPr="00E3203C">
        <w:rPr>
          <w:rFonts w:eastAsia="Calibri"/>
          <w:sz w:val="19"/>
          <w:szCs w:val="19"/>
          <w:lang w:val="en-GB" w:eastAsia="en-US"/>
        </w:rPr>
        <w:tab/>
        <w:t>1 mg/kg’dan fazla olmamalıdır.</w:t>
      </w:r>
    </w:p>
    <w:p w:rsidR="000D0A0D" w:rsidRPr="00E3203C" w:rsidRDefault="000D0A0D" w:rsidP="00815038">
      <w:pPr>
        <w:jc w:val="both"/>
        <w:rPr>
          <w:rFonts w:eastAsia="Calibri"/>
          <w:sz w:val="19"/>
          <w:szCs w:val="19"/>
          <w:lang w:eastAsia="en-US"/>
        </w:rPr>
      </w:pPr>
    </w:p>
    <w:p w:rsidR="00684E5B" w:rsidRPr="00E3203C" w:rsidRDefault="00684E5B" w:rsidP="00815038">
      <w:pPr>
        <w:jc w:val="both"/>
        <w:rPr>
          <w:rFonts w:eastAsia="Calibri"/>
          <w:sz w:val="19"/>
          <w:szCs w:val="19"/>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E 340 (iii) TRİPOTASYUM FOSFAT</w:t>
      </w:r>
    </w:p>
    <w:p w:rsidR="000D0A0D" w:rsidRPr="00E3203C" w:rsidRDefault="000D0A0D" w:rsidP="00815038">
      <w:pPr>
        <w:jc w:val="both"/>
        <w:rPr>
          <w:rFonts w:eastAsia="Calibri"/>
          <w:b/>
          <w:sz w:val="19"/>
          <w:szCs w:val="19"/>
          <w:lang w:eastAsia="en-US"/>
        </w:rPr>
      </w:pPr>
    </w:p>
    <w:p w:rsidR="000D0A0D" w:rsidRPr="00E3203C" w:rsidRDefault="00C003DB" w:rsidP="00A61C78">
      <w:pPr>
        <w:keepNext/>
        <w:jc w:val="both"/>
        <w:outlineLvl w:val="4"/>
        <w:rPr>
          <w:rFonts w:eastAsia="Calibri"/>
          <w:sz w:val="19"/>
          <w:szCs w:val="19"/>
          <w:lang w:eastAsia="en-US"/>
        </w:rPr>
      </w:pPr>
      <w:r w:rsidRPr="00E3203C">
        <w:rPr>
          <w:b/>
          <w:sz w:val="19"/>
          <w:szCs w:val="19"/>
          <w:u w:val="single"/>
        </w:rPr>
        <w:t>Eş anlamlılar</w:t>
      </w:r>
      <w:r w:rsidR="000D0A0D" w:rsidRPr="00E3203C">
        <w:rPr>
          <w:b/>
          <w:sz w:val="19"/>
          <w:szCs w:val="19"/>
          <w:u w:val="single"/>
        </w:rPr>
        <w:t>:</w:t>
      </w:r>
      <w:r w:rsidR="000D0A0D" w:rsidRPr="00E3203C">
        <w:rPr>
          <w:sz w:val="19"/>
          <w:szCs w:val="19"/>
        </w:rPr>
        <w:tab/>
      </w:r>
      <w:r w:rsidR="000D0A0D" w:rsidRPr="00E3203C">
        <w:rPr>
          <w:sz w:val="19"/>
          <w:szCs w:val="19"/>
        </w:rPr>
        <w:tab/>
      </w:r>
      <w:r w:rsidR="000D0A0D" w:rsidRPr="00E3203C">
        <w:rPr>
          <w:sz w:val="19"/>
          <w:szCs w:val="19"/>
        </w:rPr>
        <w:tab/>
      </w:r>
      <w:r w:rsidR="000D0A0D" w:rsidRPr="00E3203C">
        <w:rPr>
          <w:rFonts w:eastAsia="Calibri"/>
          <w:sz w:val="19"/>
          <w:szCs w:val="19"/>
          <w:lang w:eastAsia="en-US"/>
        </w:rPr>
        <w:t>Tribazik potasyum fosfat</w:t>
      </w:r>
      <w:r w:rsidR="00A61C78" w:rsidRPr="00E3203C">
        <w:rPr>
          <w:sz w:val="19"/>
          <w:szCs w:val="19"/>
        </w:rPr>
        <w:t xml:space="preserve">; </w:t>
      </w:r>
      <w:r w:rsidR="000D0A0D" w:rsidRPr="00E3203C">
        <w:rPr>
          <w:rFonts w:eastAsia="Calibri"/>
          <w:sz w:val="19"/>
          <w:szCs w:val="19"/>
          <w:lang w:eastAsia="en-US"/>
        </w:rPr>
        <w:t>Tripotasyum ortofosfat</w:t>
      </w:r>
    </w:p>
    <w:p w:rsidR="00A61C78" w:rsidRPr="00E3203C" w:rsidRDefault="00A61C78" w:rsidP="00A61C78">
      <w:pPr>
        <w:keepNext/>
        <w:jc w:val="both"/>
        <w:outlineLvl w:val="4"/>
        <w:rPr>
          <w:sz w:val="19"/>
          <w:szCs w:val="19"/>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Tanım:</w:t>
      </w:r>
    </w:p>
    <w:p w:rsidR="0030716B" w:rsidRPr="00E3203C" w:rsidRDefault="0030716B" w:rsidP="00815038">
      <w:pPr>
        <w:keepNext/>
        <w:ind w:firstLine="720"/>
        <w:jc w:val="both"/>
        <w:outlineLvl w:val="5"/>
        <w:rPr>
          <w:b/>
          <w:sz w:val="19"/>
          <w:szCs w:val="19"/>
        </w:rPr>
      </w:pPr>
    </w:p>
    <w:p w:rsidR="0030716B" w:rsidRPr="00E3203C" w:rsidRDefault="00450147" w:rsidP="00815038">
      <w:pPr>
        <w:keepNext/>
        <w:ind w:firstLine="720"/>
        <w:jc w:val="both"/>
        <w:outlineLvl w:val="5"/>
        <w:rPr>
          <w:sz w:val="19"/>
          <w:szCs w:val="19"/>
        </w:rPr>
      </w:pPr>
      <w:r w:rsidRPr="00E3203C">
        <w:rPr>
          <w:b/>
          <w:sz w:val="19"/>
          <w:szCs w:val="19"/>
        </w:rPr>
        <w:t>EINECS</w:t>
      </w:r>
      <w:r w:rsidR="0030716B" w:rsidRPr="00E3203C">
        <w:rPr>
          <w:b/>
          <w:sz w:val="19"/>
          <w:szCs w:val="19"/>
        </w:rPr>
        <w:t>:</w:t>
      </w:r>
      <w:r w:rsidRPr="00E3203C">
        <w:rPr>
          <w:sz w:val="19"/>
          <w:szCs w:val="19"/>
        </w:rPr>
        <w:tab/>
      </w:r>
      <w:r w:rsidRPr="00E3203C">
        <w:rPr>
          <w:sz w:val="19"/>
          <w:szCs w:val="19"/>
        </w:rPr>
        <w:tab/>
      </w:r>
      <w:r w:rsidR="0030716B" w:rsidRPr="00E3203C">
        <w:rPr>
          <w:sz w:val="19"/>
          <w:szCs w:val="19"/>
        </w:rPr>
        <w:t>231-907-1</w:t>
      </w:r>
    </w:p>
    <w:p w:rsidR="0030716B" w:rsidRPr="00E3203C" w:rsidRDefault="0030716B" w:rsidP="00815038">
      <w:pPr>
        <w:keepNext/>
        <w:ind w:firstLine="720"/>
        <w:jc w:val="both"/>
        <w:outlineLvl w:val="5"/>
        <w:rPr>
          <w:sz w:val="19"/>
          <w:szCs w:val="19"/>
        </w:rPr>
      </w:pPr>
    </w:p>
    <w:p w:rsidR="000D0A0D" w:rsidRPr="00E3203C" w:rsidRDefault="000D0A0D" w:rsidP="00A61C78">
      <w:pPr>
        <w:keepNext/>
        <w:ind w:firstLine="720"/>
        <w:jc w:val="both"/>
        <w:outlineLvl w:val="5"/>
        <w:rPr>
          <w:sz w:val="19"/>
          <w:szCs w:val="19"/>
        </w:rPr>
      </w:pPr>
      <w:r w:rsidRPr="00E3203C">
        <w:rPr>
          <w:b/>
          <w:sz w:val="19"/>
          <w:szCs w:val="19"/>
        </w:rPr>
        <w:t>Kimyasal adı:</w:t>
      </w:r>
      <w:r w:rsidR="00A61C78" w:rsidRPr="00E3203C">
        <w:rPr>
          <w:sz w:val="19"/>
          <w:szCs w:val="19"/>
        </w:rPr>
        <w:tab/>
      </w:r>
      <w:r w:rsidR="00A61C78" w:rsidRPr="00E3203C">
        <w:rPr>
          <w:sz w:val="19"/>
          <w:szCs w:val="19"/>
        </w:rPr>
        <w:tab/>
        <w:t xml:space="preserve">Tripotasyum </w:t>
      </w:r>
      <w:r w:rsidRPr="00E3203C">
        <w:rPr>
          <w:sz w:val="19"/>
          <w:szCs w:val="19"/>
        </w:rPr>
        <w:t>monofosfat</w:t>
      </w:r>
      <w:r w:rsidR="00A61C78" w:rsidRPr="00E3203C">
        <w:rPr>
          <w:sz w:val="19"/>
          <w:szCs w:val="19"/>
        </w:rPr>
        <w:t xml:space="preserve">; </w:t>
      </w:r>
      <w:r w:rsidRPr="00E3203C">
        <w:rPr>
          <w:sz w:val="19"/>
          <w:szCs w:val="19"/>
        </w:rPr>
        <w:t>T</w:t>
      </w:r>
      <w:r w:rsidR="00A61C78" w:rsidRPr="00E3203C">
        <w:rPr>
          <w:sz w:val="19"/>
          <w:szCs w:val="19"/>
        </w:rPr>
        <w:t xml:space="preserve">ripotasyum fosfat; </w:t>
      </w:r>
      <w:r w:rsidRPr="00E3203C">
        <w:rPr>
          <w:rFonts w:eastAsia="Calibri"/>
          <w:sz w:val="19"/>
          <w:szCs w:val="19"/>
          <w:lang w:eastAsia="en-US"/>
        </w:rPr>
        <w:t>Tripotasyum ortofosfat</w:t>
      </w:r>
    </w:p>
    <w:p w:rsidR="000D0A0D" w:rsidRPr="00E3203C" w:rsidRDefault="000D0A0D" w:rsidP="00815038">
      <w:pPr>
        <w:keepNext/>
        <w:ind w:firstLine="720"/>
        <w:jc w:val="both"/>
        <w:outlineLvl w:val="5"/>
        <w:rPr>
          <w:sz w:val="19"/>
          <w:szCs w:val="19"/>
        </w:rPr>
      </w:pPr>
      <w:r w:rsidRPr="00E3203C">
        <w:rPr>
          <w:sz w:val="19"/>
          <w:szCs w:val="19"/>
        </w:rPr>
        <w:tab/>
      </w:r>
      <w:r w:rsidRPr="00E3203C">
        <w:rPr>
          <w:sz w:val="19"/>
          <w:szCs w:val="19"/>
        </w:rPr>
        <w:tab/>
      </w:r>
      <w:r w:rsidRPr="00E3203C">
        <w:rPr>
          <w:sz w:val="19"/>
          <w:szCs w:val="19"/>
        </w:rPr>
        <w:tab/>
      </w:r>
      <w:r w:rsidRPr="00E3203C">
        <w:rPr>
          <w:sz w:val="19"/>
          <w:szCs w:val="19"/>
        </w:rPr>
        <w:tab/>
      </w:r>
      <w:r w:rsidRPr="00E3203C">
        <w:rPr>
          <w:sz w:val="19"/>
          <w:szCs w:val="19"/>
        </w:rPr>
        <w:tab/>
      </w:r>
    </w:p>
    <w:p w:rsidR="000D0A0D" w:rsidRPr="00E3203C" w:rsidRDefault="000D0A0D" w:rsidP="00815038">
      <w:pPr>
        <w:ind w:firstLine="720"/>
        <w:jc w:val="both"/>
        <w:rPr>
          <w:rFonts w:eastAsia="Calibri"/>
          <w:sz w:val="19"/>
          <w:szCs w:val="19"/>
          <w:vertAlign w:val="subscript"/>
          <w:lang w:eastAsia="en-US"/>
        </w:rPr>
      </w:pPr>
      <w:r w:rsidRPr="00E3203C">
        <w:rPr>
          <w:rFonts w:eastAsia="Calibri"/>
          <w:b/>
          <w:sz w:val="19"/>
          <w:szCs w:val="19"/>
          <w:lang w:eastAsia="en-US"/>
        </w:rPr>
        <w:t>Kimyasal formülü:</w:t>
      </w:r>
      <w:r w:rsidRPr="00E3203C">
        <w:rPr>
          <w:rFonts w:eastAsia="Calibri"/>
          <w:sz w:val="19"/>
          <w:szCs w:val="19"/>
          <w:lang w:eastAsia="en-US"/>
        </w:rPr>
        <w:tab/>
        <w:t>Susuz: K</w:t>
      </w:r>
      <w:r w:rsidRPr="00E3203C">
        <w:rPr>
          <w:rFonts w:eastAsia="Calibri"/>
          <w:sz w:val="19"/>
          <w:szCs w:val="19"/>
          <w:vertAlign w:val="subscript"/>
          <w:lang w:eastAsia="en-US"/>
        </w:rPr>
        <w:t>3</w:t>
      </w:r>
      <w:r w:rsidRPr="00E3203C">
        <w:rPr>
          <w:rFonts w:eastAsia="Calibri"/>
          <w:sz w:val="19"/>
          <w:szCs w:val="19"/>
          <w:lang w:eastAsia="en-US"/>
        </w:rPr>
        <w:t>PO</w:t>
      </w:r>
      <w:r w:rsidRPr="00E3203C">
        <w:rPr>
          <w:rFonts w:eastAsia="Calibri"/>
          <w:sz w:val="19"/>
          <w:szCs w:val="19"/>
          <w:vertAlign w:val="subscript"/>
          <w:lang w:eastAsia="en-US"/>
        </w:rPr>
        <w:t>4</w:t>
      </w:r>
    </w:p>
    <w:p w:rsidR="00A61C78" w:rsidRPr="00E3203C" w:rsidRDefault="00A61C78" w:rsidP="00815038">
      <w:pPr>
        <w:ind w:firstLine="720"/>
        <w:jc w:val="both"/>
        <w:rPr>
          <w:rFonts w:eastAsia="Calibri"/>
          <w:sz w:val="19"/>
          <w:szCs w:val="19"/>
          <w:vertAlign w:val="subscript"/>
          <w:lang w:eastAsia="en-US"/>
        </w:rPr>
      </w:pPr>
    </w:p>
    <w:p w:rsidR="000D0A0D" w:rsidRPr="00E3203C" w:rsidRDefault="000D0A0D" w:rsidP="00815038">
      <w:pPr>
        <w:jc w:val="both"/>
        <w:rPr>
          <w:rFonts w:eastAsia="Calibri"/>
          <w:sz w:val="19"/>
          <w:szCs w:val="19"/>
          <w:lang w:val="de-DE" w:eastAsia="en-US"/>
        </w:rPr>
      </w:pPr>
      <w:r w:rsidRPr="00E3203C">
        <w:rPr>
          <w:rFonts w:eastAsia="Calibri"/>
          <w:sz w:val="19"/>
          <w:szCs w:val="19"/>
          <w:vertAlign w:val="subscript"/>
          <w:lang w:eastAsia="en-US"/>
        </w:rPr>
        <w:tab/>
      </w:r>
      <w:r w:rsidRPr="00E3203C">
        <w:rPr>
          <w:rFonts w:eastAsia="Calibri"/>
          <w:sz w:val="19"/>
          <w:szCs w:val="19"/>
          <w:vertAlign w:val="subscript"/>
          <w:lang w:eastAsia="en-US"/>
        </w:rPr>
        <w:tab/>
      </w:r>
      <w:r w:rsidRPr="00E3203C">
        <w:rPr>
          <w:rFonts w:eastAsia="Calibri"/>
          <w:sz w:val="19"/>
          <w:szCs w:val="19"/>
          <w:vertAlign w:val="subscript"/>
          <w:lang w:eastAsia="en-US"/>
        </w:rPr>
        <w:tab/>
      </w:r>
      <w:r w:rsidRPr="00E3203C">
        <w:rPr>
          <w:rFonts w:eastAsia="Calibri"/>
          <w:sz w:val="19"/>
          <w:szCs w:val="19"/>
          <w:vertAlign w:val="subscript"/>
          <w:lang w:eastAsia="en-US"/>
        </w:rPr>
        <w:tab/>
      </w:r>
      <w:r w:rsidRPr="00E3203C">
        <w:rPr>
          <w:rFonts w:eastAsia="Calibri"/>
          <w:sz w:val="19"/>
          <w:szCs w:val="19"/>
          <w:lang w:val="de-DE" w:eastAsia="en-US"/>
        </w:rPr>
        <w:t>Hidrat: K</w:t>
      </w:r>
      <w:r w:rsidRPr="00E3203C">
        <w:rPr>
          <w:rFonts w:eastAsia="Calibri"/>
          <w:sz w:val="19"/>
          <w:szCs w:val="19"/>
          <w:vertAlign w:val="subscript"/>
          <w:lang w:val="de-DE" w:eastAsia="en-US"/>
        </w:rPr>
        <w:t>3</w:t>
      </w:r>
      <w:r w:rsidRPr="00E3203C">
        <w:rPr>
          <w:rFonts w:eastAsia="Calibri"/>
          <w:sz w:val="19"/>
          <w:szCs w:val="19"/>
          <w:lang w:val="de-DE" w:eastAsia="en-US"/>
        </w:rPr>
        <w:t>PO</w:t>
      </w:r>
      <w:r w:rsidRPr="00E3203C">
        <w:rPr>
          <w:rFonts w:eastAsia="Calibri"/>
          <w:sz w:val="19"/>
          <w:szCs w:val="19"/>
          <w:vertAlign w:val="subscript"/>
          <w:lang w:val="de-DE" w:eastAsia="en-US"/>
        </w:rPr>
        <w:t>4</w:t>
      </w:r>
      <w:r w:rsidRPr="00E3203C">
        <w:rPr>
          <w:rFonts w:eastAsia="Calibri"/>
          <w:sz w:val="19"/>
          <w:szCs w:val="19"/>
          <w:lang w:val="de-DE" w:eastAsia="en-US"/>
        </w:rPr>
        <w:t>·nH</w:t>
      </w:r>
      <w:r w:rsidRPr="00E3203C">
        <w:rPr>
          <w:rFonts w:eastAsia="Calibri"/>
          <w:sz w:val="19"/>
          <w:szCs w:val="19"/>
          <w:vertAlign w:val="subscript"/>
          <w:lang w:val="de-DE" w:eastAsia="en-US"/>
        </w:rPr>
        <w:t>2</w:t>
      </w:r>
      <w:r w:rsidRPr="00E3203C">
        <w:rPr>
          <w:rFonts w:eastAsia="Calibri"/>
          <w:sz w:val="19"/>
          <w:szCs w:val="19"/>
          <w:lang w:val="de-DE" w:eastAsia="en-US"/>
        </w:rPr>
        <w:t>O (n=1 ya da 3)</w:t>
      </w:r>
    </w:p>
    <w:p w:rsidR="0030716B" w:rsidRPr="00E3203C" w:rsidRDefault="0030716B" w:rsidP="00815038">
      <w:pPr>
        <w:jc w:val="both"/>
        <w:rPr>
          <w:rFonts w:eastAsia="Calibri"/>
          <w:sz w:val="19"/>
          <w:szCs w:val="19"/>
          <w:lang w:val="de-DE" w:eastAsia="en-US"/>
        </w:rPr>
      </w:pPr>
    </w:p>
    <w:p w:rsidR="000D0A0D" w:rsidRPr="00E3203C" w:rsidRDefault="001016C5" w:rsidP="00815038">
      <w:pPr>
        <w:ind w:firstLine="720"/>
        <w:jc w:val="both"/>
        <w:rPr>
          <w:rFonts w:eastAsia="Calibri"/>
          <w:sz w:val="19"/>
          <w:szCs w:val="19"/>
          <w:lang w:val="de-DE" w:eastAsia="en-US"/>
        </w:rPr>
      </w:pPr>
      <w:r w:rsidRPr="00E3203C">
        <w:rPr>
          <w:rFonts w:eastAsia="Calibri"/>
          <w:b/>
          <w:sz w:val="19"/>
          <w:szCs w:val="19"/>
          <w:lang w:val="de-DE" w:eastAsia="en-US"/>
        </w:rPr>
        <w:t>Molekül ağırlığı</w:t>
      </w:r>
      <w:r w:rsidR="000D0A0D" w:rsidRPr="00E3203C">
        <w:rPr>
          <w:rFonts w:eastAsia="Calibri"/>
          <w:b/>
          <w:sz w:val="19"/>
          <w:szCs w:val="19"/>
          <w:lang w:val="de-DE" w:eastAsia="en-US"/>
        </w:rPr>
        <w:t>:</w:t>
      </w:r>
      <w:r w:rsidR="00A61C78" w:rsidRPr="00E3203C">
        <w:rPr>
          <w:rFonts w:eastAsia="Calibri"/>
          <w:sz w:val="19"/>
          <w:szCs w:val="19"/>
          <w:lang w:val="de-DE" w:eastAsia="en-US"/>
        </w:rPr>
        <w:tab/>
      </w:r>
      <w:r w:rsidR="00A61C78" w:rsidRPr="00E3203C">
        <w:rPr>
          <w:rFonts w:eastAsia="Calibri"/>
          <w:sz w:val="19"/>
          <w:szCs w:val="19"/>
          <w:lang w:val="de-DE" w:eastAsia="en-US"/>
        </w:rPr>
        <w:tab/>
        <w:t>212,27 (susuz)</w:t>
      </w:r>
    </w:p>
    <w:p w:rsidR="0030716B" w:rsidRPr="00E3203C" w:rsidRDefault="0030716B" w:rsidP="00815038">
      <w:pPr>
        <w:ind w:firstLine="720"/>
        <w:jc w:val="both"/>
        <w:rPr>
          <w:rFonts w:eastAsia="Calibri"/>
          <w:sz w:val="19"/>
          <w:szCs w:val="19"/>
          <w:lang w:val="de-DE" w:eastAsia="en-US"/>
        </w:rPr>
      </w:pPr>
    </w:p>
    <w:p w:rsidR="000D0A0D" w:rsidRPr="00E3203C" w:rsidRDefault="000D0A0D" w:rsidP="00815038">
      <w:pPr>
        <w:ind w:left="2835" w:hanging="2115"/>
        <w:jc w:val="both"/>
        <w:rPr>
          <w:rFonts w:eastAsia="Calibri"/>
          <w:sz w:val="19"/>
          <w:szCs w:val="19"/>
          <w:lang w:val="de-DE" w:eastAsia="en-US"/>
        </w:rPr>
      </w:pPr>
      <w:r w:rsidRPr="00E3203C">
        <w:rPr>
          <w:rFonts w:eastAsia="Calibri"/>
          <w:b/>
          <w:sz w:val="19"/>
          <w:szCs w:val="19"/>
          <w:lang w:val="de-DE" w:eastAsia="en-US"/>
        </w:rPr>
        <w:t>Analiz:</w:t>
      </w:r>
      <w:r w:rsidRPr="00E3203C">
        <w:rPr>
          <w:rFonts w:eastAsia="Calibri"/>
          <w:sz w:val="19"/>
          <w:szCs w:val="19"/>
          <w:lang w:val="de-DE" w:eastAsia="en-US"/>
        </w:rPr>
        <w:tab/>
        <w:t>Ya</w:t>
      </w:r>
      <w:r w:rsidR="00A61C78" w:rsidRPr="00E3203C">
        <w:rPr>
          <w:rFonts w:eastAsia="Calibri"/>
          <w:sz w:val="19"/>
          <w:szCs w:val="19"/>
          <w:lang w:val="de-DE" w:eastAsia="en-US"/>
        </w:rPr>
        <w:t>nmış bazda hesaplanan içeriği %</w:t>
      </w:r>
      <w:r w:rsidRPr="00E3203C">
        <w:rPr>
          <w:rFonts w:eastAsia="Calibri"/>
          <w:sz w:val="19"/>
          <w:szCs w:val="19"/>
          <w:lang w:val="de-DE" w:eastAsia="en-US"/>
        </w:rPr>
        <w:t>97’den az olmamalıdır.</w:t>
      </w:r>
    </w:p>
    <w:p w:rsidR="00A61C78" w:rsidRPr="00E3203C" w:rsidRDefault="00A61C78" w:rsidP="00815038">
      <w:pPr>
        <w:ind w:left="2835" w:hanging="2115"/>
        <w:jc w:val="both"/>
        <w:rPr>
          <w:rFonts w:eastAsia="Calibri"/>
          <w:sz w:val="19"/>
          <w:szCs w:val="19"/>
          <w:lang w:val="de-DE" w:eastAsia="en-US"/>
        </w:rPr>
      </w:pPr>
    </w:p>
    <w:p w:rsidR="000D0A0D" w:rsidRPr="00E3203C" w:rsidRDefault="000D0A0D" w:rsidP="00815038">
      <w:pPr>
        <w:ind w:left="2835" w:hanging="3"/>
        <w:jc w:val="both"/>
        <w:rPr>
          <w:rFonts w:eastAsia="Calibri"/>
          <w:sz w:val="19"/>
          <w:szCs w:val="19"/>
          <w:lang w:val="de-DE" w:eastAsia="en-US"/>
        </w:rPr>
      </w:pPr>
      <w:r w:rsidRPr="00E3203C">
        <w:rPr>
          <w:rFonts w:eastAsia="Calibri"/>
          <w:sz w:val="19"/>
          <w:szCs w:val="19"/>
          <w:lang w:val="de-DE" w:eastAsia="en-US"/>
        </w:rPr>
        <w:t>P</w:t>
      </w:r>
      <w:r w:rsidRPr="00E3203C">
        <w:rPr>
          <w:rFonts w:eastAsia="Calibri"/>
          <w:sz w:val="19"/>
          <w:szCs w:val="19"/>
          <w:vertAlign w:val="subscript"/>
          <w:lang w:val="de-DE" w:eastAsia="en-US"/>
        </w:rPr>
        <w:t>2</w:t>
      </w:r>
      <w:r w:rsidRPr="00E3203C">
        <w:rPr>
          <w:rFonts w:eastAsia="Calibri"/>
          <w:sz w:val="19"/>
          <w:szCs w:val="19"/>
          <w:lang w:val="de-DE" w:eastAsia="en-US"/>
        </w:rPr>
        <w:t>O</w:t>
      </w:r>
      <w:r w:rsidRPr="00E3203C">
        <w:rPr>
          <w:rFonts w:eastAsia="Calibri"/>
          <w:sz w:val="19"/>
          <w:szCs w:val="19"/>
          <w:vertAlign w:val="subscript"/>
          <w:lang w:val="de-DE" w:eastAsia="en-US"/>
        </w:rPr>
        <w:t xml:space="preserve">5 </w:t>
      </w:r>
      <w:r w:rsidRPr="00E3203C">
        <w:rPr>
          <w:rFonts w:eastAsia="Calibri"/>
          <w:sz w:val="19"/>
          <w:szCs w:val="19"/>
          <w:lang w:val="de-DE" w:eastAsia="en-US"/>
        </w:rPr>
        <w:t>içeriği</w:t>
      </w:r>
      <w:r w:rsidR="0030716B" w:rsidRPr="00E3203C">
        <w:rPr>
          <w:rFonts w:eastAsia="Calibri"/>
          <w:sz w:val="19"/>
          <w:szCs w:val="19"/>
          <w:lang w:val="de-DE" w:eastAsia="en-US"/>
        </w:rPr>
        <w:t>, y</w:t>
      </w:r>
      <w:r w:rsidR="00A61C78" w:rsidRPr="00E3203C">
        <w:rPr>
          <w:rFonts w:eastAsia="Calibri"/>
          <w:sz w:val="19"/>
          <w:szCs w:val="19"/>
          <w:lang w:val="de-DE" w:eastAsia="en-US"/>
        </w:rPr>
        <w:t>anmış bazda %30,</w:t>
      </w:r>
      <w:r w:rsidRPr="00E3203C">
        <w:rPr>
          <w:rFonts w:eastAsia="Calibri"/>
          <w:sz w:val="19"/>
          <w:szCs w:val="19"/>
          <w:lang w:val="de-DE" w:eastAsia="en-US"/>
        </w:rPr>
        <w:t>5-</w:t>
      </w:r>
      <w:r w:rsidR="00A61C78" w:rsidRPr="00E3203C">
        <w:rPr>
          <w:rFonts w:eastAsia="Calibri"/>
          <w:sz w:val="19"/>
          <w:szCs w:val="19"/>
          <w:lang w:val="de-DE" w:eastAsia="en-US"/>
        </w:rPr>
        <w:t xml:space="preserve"> % 34,0 arasında </w:t>
      </w:r>
      <w:r w:rsidR="00A61C78" w:rsidRPr="00623AAF">
        <w:rPr>
          <w:rFonts w:eastAsia="Calibri"/>
          <w:sz w:val="19"/>
          <w:szCs w:val="19"/>
          <w:lang w:val="de-DE" w:eastAsia="en-US"/>
        </w:rPr>
        <w:t>olmalıdır.</w:t>
      </w:r>
    </w:p>
    <w:p w:rsidR="000D0A0D" w:rsidRPr="00E3203C" w:rsidRDefault="000D0A0D" w:rsidP="00815038">
      <w:pPr>
        <w:ind w:left="2880" w:hanging="2880"/>
        <w:jc w:val="both"/>
        <w:rPr>
          <w:b/>
          <w:sz w:val="19"/>
          <w:szCs w:val="19"/>
        </w:rPr>
      </w:pPr>
    </w:p>
    <w:p w:rsidR="000277A8" w:rsidRDefault="000D0A0D" w:rsidP="00815038">
      <w:pPr>
        <w:ind w:left="2835" w:hanging="2835"/>
        <w:jc w:val="both"/>
        <w:rPr>
          <w:sz w:val="19"/>
          <w:szCs w:val="19"/>
        </w:rPr>
      </w:pPr>
      <w:r w:rsidRPr="00E3203C">
        <w:rPr>
          <w:b/>
          <w:sz w:val="19"/>
          <w:szCs w:val="19"/>
          <w:u w:val="single"/>
        </w:rPr>
        <w:t>Tanımlama:</w:t>
      </w:r>
      <w:r w:rsidRPr="00E3203C">
        <w:rPr>
          <w:sz w:val="19"/>
          <w:szCs w:val="19"/>
        </w:rPr>
        <w:tab/>
        <w:t>Renksiz ya da beyaz, kokusuz higros</w:t>
      </w:r>
      <w:r w:rsidR="000277A8">
        <w:rPr>
          <w:sz w:val="19"/>
          <w:szCs w:val="19"/>
        </w:rPr>
        <w:t>kopik kristaller veya granüller</w:t>
      </w:r>
    </w:p>
    <w:p w:rsidR="000D0A0D" w:rsidRPr="00E3203C" w:rsidRDefault="000D0A0D" w:rsidP="000277A8">
      <w:pPr>
        <w:ind w:left="2835" w:hanging="3"/>
        <w:jc w:val="both"/>
        <w:rPr>
          <w:b/>
          <w:sz w:val="19"/>
          <w:szCs w:val="19"/>
        </w:rPr>
      </w:pPr>
      <w:r w:rsidRPr="00E3203C">
        <w:rPr>
          <w:sz w:val="19"/>
          <w:szCs w:val="19"/>
        </w:rPr>
        <w:t>Mevcut hidrat formları monohidrat ve trihidratı kapsamaktadır.</w:t>
      </w:r>
    </w:p>
    <w:p w:rsidR="000D0A0D" w:rsidRPr="00E3203C" w:rsidRDefault="000D0A0D" w:rsidP="00815038">
      <w:pPr>
        <w:keepNext/>
        <w:ind w:left="4245" w:hanging="4245"/>
        <w:jc w:val="both"/>
        <w:outlineLvl w:val="3"/>
        <w:rPr>
          <w:b/>
          <w:sz w:val="19"/>
          <w:szCs w:val="19"/>
        </w:rPr>
      </w:pPr>
    </w:p>
    <w:p w:rsidR="000D0A0D" w:rsidRPr="00E3203C" w:rsidRDefault="00BA669C" w:rsidP="00815038">
      <w:pPr>
        <w:keepNext/>
        <w:ind w:left="4245" w:hanging="4245"/>
        <w:jc w:val="both"/>
        <w:outlineLvl w:val="3"/>
        <w:rPr>
          <w:b/>
          <w:sz w:val="19"/>
          <w:szCs w:val="19"/>
          <w:u w:val="single"/>
        </w:rPr>
      </w:pPr>
      <w:r>
        <w:rPr>
          <w:b/>
          <w:sz w:val="19"/>
          <w:szCs w:val="19"/>
          <w:u w:val="single"/>
        </w:rPr>
        <w:t>İdentifikasyon</w:t>
      </w:r>
      <w:r w:rsidR="000D0A0D" w:rsidRPr="00E3203C">
        <w:rPr>
          <w:b/>
          <w:sz w:val="19"/>
          <w:szCs w:val="19"/>
          <w:u w:val="single"/>
        </w:rPr>
        <w:t>:</w:t>
      </w:r>
    </w:p>
    <w:p w:rsidR="0030716B" w:rsidRPr="00E3203C" w:rsidRDefault="0030716B" w:rsidP="00815038">
      <w:pPr>
        <w:keepNext/>
        <w:ind w:left="4245" w:hanging="4245"/>
        <w:jc w:val="both"/>
        <w:outlineLvl w:val="3"/>
        <w:rPr>
          <w:b/>
          <w:sz w:val="19"/>
          <w:szCs w:val="19"/>
          <w:u w:val="single"/>
        </w:rPr>
      </w:pPr>
    </w:p>
    <w:p w:rsidR="0030716B" w:rsidRPr="00E3203C" w:rsidRDefault="0030716B" w:rsidP="00815038">
      <w:pPr>
        <w:ind w:left="120" w:firstLine="600"/>
        <w:jc w:val="both"/>
        <w:rPr>
          <w:rFonts w:eastAsia="Calibri"/>
          <w:sz w:val="19"/>
          <w:szCs w:val="19"/>
          <w:lang w:eastAsia="en-US"/>
        </w:rPr>
      </w:pPr>
      <w:r w:rsidRPr="00E3203C">
        <w:rPr>
          <w:rFonts w:eastAsia="Calibri"/>
          <w:b/>
          <w:sz w:val="19"/>
          <w:szCs w:val="19"/>
          <w:lang w:eastAsia="en-US"/>
        </w:rPr>
        <w:t>Potasyum testi:</w:t>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Testi geçer.</w:t>
      </w:r>
    </w:p>
    <w:p w:rsidR="0030716B" w:rsidRPr="00E3203C" w:rsidRDefault="0030716B" w:rsidP="00815038">
      <w:pPr>
        <w:ind w:left="120" w:firstLine="600"/>
        <w:jc w:val="both"/>
        <w:rPr>
          <w:rFonts w:eastAsia="Calibri"/>
          <w:sz w:val="19"/>
          <w:szCs w:val="19"/>
          <w:lang w:eastAsia="en-US"/>
        </w:rPr>
      </w:pPr>
    </w:p>
    <w:p w:rsidR="0030716B" w:rsidRPr="00E3203C" w:rsidRDefault="0030716B" w:rsidP="00815038">
      <w:pPr>
        <w:ind w:left="120" w:firstLine="600"/>
        <w:jc w:val="both"/>
        <w:rPr>
          <w:rFonts w:eastAsia="Calibri"/>
          <w:sz w:val="19"/>
          <w:szCs w:val="19"/>
          <w:lang w:eastAsia="en-US"/>
        </w:rPr>
      </w:pPr>
      <w:r w:rsidRPr="00E3203C">
        <w:rPr>
          <w:rFonts w:eastAsia="Calibri"/>
          <w:b/>
          <w:sz w:val="19"/>
          <w:szCs w:val="19"/>
          <w:lang w:eastAsia="en-US"/>
        </w:rPr>
        <w:t>Fosfat testi:</w:t>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Testi geçer.</w:t>
      </w:r>
    </w:p>
    <w:p w:rsidR="0030716B" w:rsidRPr="00E3203C" w:rsidRDefault="0030716B" w:rsidP="00815038">
      <w:pPr>
        <w:ind w:left="120" w:firstLine="600"/>
        <w:jc w:val="both"/>
        <w:rPr>
          <w:rFonts w:eastAsia="Calibri"/>
          <w:sz w:val="19"/>
          <w:szCs w:val="19"/>
          <w:lang w:eastAsia="en-US"/>
        </w:rPr>
      </w:pPr>
    </w:p>
    <w:p w:rsidR="0030716B" w:rsidRPr="00E3203C" w:rsidRDefault="0030716B" w:rsidP="00815038">
      <w:pPr>
        <w:ind w:firstLine="720"/>
        <w:jc w:val="both"/>
        <w:rPr>
          <w:rFonts w:eastAsia="Calibri"/>
          <w:sz w:val="19"/>
          <w:szCs w:val="19"/>
          <w:lang w:eastAsia="en-US"/>
        </w:rPr>
      </w:pPr>
      <w:r w:rsidRPr="00E3203C">
        <w:rPr>
          <w:rFonts w:eastAsia="Calibri"/>
          <w:b/>
          <w:sz w:val="19"/>
          <w:szCs w:val="19"/>
          <w:lang w:eastAsia="en-US"/>
        </w:rPr>
        <w:t>Çözünürlük:</w:t>
      </w:r>
      <w:r w:rsidRPr="00E3203C">
        <w:rPr>
          <w:rFonts w:eastAsia="Calibri"/>
          <w:sz w:val="19"/>
          <w:szCs w:val="19"/>
          <w:lang w:eastAsia="en-US"/>
        </w:rPr>
        <w:tab/>
      </w:r>
      <w:r w:rsidRPr="00E3203C">
        <w:rPr>
          <w:rFonts w:eastAsia="Calibri"/>
          <w:sz w:val="19"/>
          <w:szCs w:val="19"/>
          <w:lang w:eastAsia="en-US"/>
        </w:rPr>
        <w:tab/>
        <w:t xml:space="preserve">Suda </w:t>
      </w:r>
      <w:r w:rsidR="00AF36D9">
        <w:rPr>
          <w:rFonts w:eastAsia="Calibri"/>
          <w:sz w:val="19"/>
          <w:szCs w:val="19"/>
          <w:lang w:eastAsia="en-US"/>
        </w:rPr>
        <w:t>serbest</w:t>
      </w:r>
      <w:r w:rsidRPr="00E3203C">
        <w:rPr>
          <w:rFonts w:eastAsia="Calibri"/>
          <w:sz w:val="19"/>
          <w:szCs w:val="19"/>
          <w:lang w:eastAsia="en-US"/>
        </w:rPr>
        <w:t xml:space="preserve"> çözünür. Etanolde çözünmez.</w:t>
      </w:r>
    </w:p>
    <w:p w:rsidR="0030716B" w:rsidRPr="00E3203C" w:rsidRDefault="0030716B" w:rsidP="00815038">
      <w:pPr>
        <w:ind w:firstLine="720"/>
        <w:jc w:val="both"/>
        <w:rPr>
          <w:rFonts w:eastAsia="Calibri"/>
          <w:sz w:val="19"/>
          <w:szCs w:val="19"/>
          <w:lang w:eastAsia="en-US"/>
        </w:rPr>
      </w:pPr>
    </w:p>
    <w:p w:rsidR="0030716B" w:rsidRPr="00E3203C" w:rsidRDefault="0030716B" w:rsidP="00815038">
      <w:pPr>
        <w:ind w:left="60"/>
        <w:jc w:val="both"/>
        <w:rPr>
          <w:rFonts w:eastAsia="Calibri"/>
          <w:b/>
          <w:sz w:val="19"/>
          <w:szCs w:val="19"/>
          <w:lang w:eastAsia="en-US"/>
        </w:rPr>
      </w:pPr>
      <w:r w:rsidRPr="00E3203C">
        <w:rPr>
          <w:rFonts w:eastAsia="Calibri"/>
          <w:sz w:val="19"/>
          <w:szCs w:val="19"/>
          <w:lang w:eastAsia="en-US"/>
        </w:rPr>
        <w:tab/>
      </w:r>
      <w:r w:rsidRPr="00E3203C">
        <w:rPr>
          <w:rFonts w:eastAsia="Calibri"/>
          <w:b/>
          <w:sz w:val="19"/>
          <w:szCs w:val="19"/>
          <w:lang w:eastAsia="en-US"/>
        </w:rPr>
        <w:t>pH:</w:t>
      </w:r>
      <w:r w:rsidRPr="00E3203C">
        <w:rPr>
          <w:rFonts w:eastAsia="Calibri"/>
          <w:b/>
          <w:sz w:val="19"/>
          <w:szCs w:val="19"/>
          <w:lang w:eastAsia="en-US"/>
        </w:rPr>
        <w:tab/>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 xml:space="preserve">11,5 – 12,3 </w:t>
      </w:r>
      <w:r w:rsidR="000277A8">
        <w:rPr>
          <w:rFonts w:eastAsia="Calibri"/>
          <w:sz w:val="19"/>
          <w:szCs w:val="19"/>
          <w:lang w:eastAsia="en-US"/>
        </w:rPr>
        <w:t>arasındadır</w:t>
      </w:r>
      <w:r w:rsidR="00A61C78" w:rsidRPr="00E3203C">
        <w:rPr>
          <w:rFonts w:eastAsia="Calibri"/>
          <w:sz w:val="19"/>
          <w:szCs w:val="19"/>
          <w:lang w:eastAsia="en-US"/>
        </w:rPr>
        <w:t xml:space="preserve"> (%1’</w:t>
      </w:r>
      <w:r w:rsidR="007A3468" w:rsidRPr="00E3203C">
        <w:rPr>
          <w:rFonts w:eastAsia="Calibri"/>
          <w:sz w:val="19"/>
          <w:szCs w:val="19"/>
          <w:lang w:eastAsia="en-US"/>
        </w:rPr>
        <w:t>lik çözelti</w:t>
      </w:r>
      <w:r w:rsidRPr="00E3203C">
        <w:rPr>
          <w:rFonts w:eastAsia="Calibri"/>
          <w:sz w:val="19"/>
          <w:szCs w:val="19"/>
          <w:lang w:eastAsia="en-US"/>
        </w:rPr>
        <w:t>)</w:t>
      </w:r>
      <w:r w:rsidR="000277A8">
        <w:rPr>
          <w:rFonts w:eastAsia="Calibri"/>
          <w:sz w:val="19"/>
          <w:szCs w:val="19"/>
          <w:lang w:eastAsia="en-US"/>
        </w:rPr>
        <w:t>.</w:t>
      </w:r>
    </w:p>
    <w:p w:rsidR="000D0A0D" w:rsidRPr="00E3203C" w:rsidRDefault="000D0A0D" w:rsidP="00815038">
      <w:pPr>
        <w:jc w:val="both"/>
        <w:rPr>
          <w:b/>
          <w:sz w:val="19"/>
          <w:szCs w:val="19"/>
        </w:rPr>
      </w:pPr>
    </w:p>
    <w:p w:rsidR="000D0A0D" w:rsidRPr="00E3203C" w:rsidRDefault="000D0A0D" w:rsidP="00815038">
      <w:pPr>
        <w:jc w:val="both"/>
        <w:rPr>
          <w:b/>
          <w:sz w:val="19"/>
          <w:szCs w:val="19"/>
          <w:u w:val="single"/>
        </w:rPr>
      </w:pPr>
      <w:r w:rsidRPr="00E3203C">
        <w:rPr>
          <w:b/>
          <w:sz w:val="19"/>
          <w:szCs w:val="19"/>
          <w:u w:val="single"/>
        </w:rPr>
        <w:t>Saflık:</w:t>
      </w:r>
    </w:p>
    <w:p w:rsidR="0030716B" w:rsidRPr="00E3203C" w:rsidRDefault="0030716B" w:rsidP="00815038">
      <w:pPr>
        <w:jc w:val="both"/>
        <w:rPr>
          <w:b/>
          <w:sz w:val="19"/>
          <w:szCs w:val="19"/>
          <w:u w:val="single"/>
        </w:rPr>
      </w:pPr>
    </w:p>
    <w:p w:rsidR="0030716B" w:rsidRPr="00E3203C" w:rsidRDefault="000D0A0D" w:rsidP="00815038">
      <w:pPr>
        <w:ind w:left="2835" w:hanging="2115"/>
        <w:jc w:val="both"/>
        <w:rPr>
          <w:rFonts w:eastAsia="Calibri"/>
          <w:sz w:val="19"/>
          <w:szCs w:val="19"/>
          <w:lang w:eastAsia="en-US"/>
        </w:rPr>
      </w:pPr>
      <w:r w:rsidRPr="00E3203C">
        <w:rPr>
          <w:rFonts w:eastAsia="Calibri"/>
          <w:b/>
          <w:sz w:val="19"/>
          <w:szCs w:val="19"/>
          <w:lang w:eastAsia="en-US"/>
        </w:rPr>
        <w:t>Yakma kaybı:</w:t>
      </w:r>
      <w:r w:rsidR="00A61C78" w:rsidRPr="00E3203C">
        <w:rPr>
          <w:rFonts w:eastAsia="Calibri"/>
          <w:sz w:val="19"/>
          <w:szCs w:val="19"/>
          <w:lang w:eastAsia="en-US"/>
        </w:rPr>
        <w:tab/>
        <w:t>Susuz</w:t>
      </w:r>
      <w:r w:rsidR="00A61C78" w:rsidRPr="00E3203C">
        <w:rPr>
          <w:rFonts w:eastAsia="Calibri"/>
          <w:sz w:val="19"/>
          <w:szCs w:val="19"/>
          <w:lang w:eastAsia="en-US"/>
        </w:rPr>
        <w:tab/>
        <w:t>: %3,0’dan fazla olmamalıdır.</w:t>
      </w:r>
      <w:r w:rsidRPr="00E3203C">
        <w:rPr>
          <w:rFonts w:eastAsia="Calibri"/>
          <w:sz w:val="19"/>
          <w:szCs w:val="19"/>
          <w:lang w:eastAsia="en-US"/>
        </w:rPr>
        <w:t xml:space="preserve"> </w:t>
      </w:r>
    </w:p>
    <w:p w:rsidR="000D0A0D" w:rsidRPr="00E3203C" w:rsidRDefault="0030716B" w:rsidP="000277A8">
      <w:pPr>
        <w:ind w:left="2835" w:hanging="3"/>
        <w:jc w:val="both"/>
        <w:rPr>
          <w:rFonts w:eastAsia="Calibri"/>
          <w:sz w:val="19"/>
          <w:szCs w:val="19"/>
          <w:lang w:eastAsia="en-US"/>
        </w:rPr>
      </w:pPr>
      <w:r w:rsidRPr="00E3203C">
        <w:rPr>
          <w:rFonts w:eastAsia="Calibri"/>
          <w:sz w:val="19"/>
          <w:szCs w:val="19"/>
          <w:lang w:eastAsia="en-US"/>
        </w:rPr>
        <w:t>H</w:t>
      </w:r>
      <w:r w:rsidR="00A61C78" w:rsidRPr="00E3203C">
        <w:rPr>
          <w:rFonts w:eastAsia="Calibri"/>
          <w:sz w:val="19"/>
          <w:szCs w:val="19"/>
          <w:lang w:eastAsia="en-US"/>
        </w:rPr>
        <w:t>idrat</w:t>
      </w:r>
      <w:r w:rsidR="00A61C78" w:rsidRPr="00E3203C">
        <w:rPr>
          <w:rFonts w:eastAsia="Calibri"/>
          <w:sz w:val="19"/>
          <w:szCs w:val="19"/>
          <w:lang w:eastAsia="en-US"/>
        </w:rPr>
        <w:tab/>
        <w:t>: %23,</w:t>
      </w:r>
      <w:r w:rsidR="000277A8">
        <w:rPr>
          <w:rFonts w:eastAsia="Calibri"/>
          <w:sz w:val="19"/>
          <w:szCs w:val="19"/>
          <w:lang w:eastAsia="en-US"/>
        </w:rPr>
        <w:t xml:space="preserve">0’dan fazla olmamalıdır </w:t>
      </w:r>
      <w:r w:rsidRPr="00E3203C">
        <w:rPr>
          <w:rFonts w:eastAsia="Calibri"/>
          <w:sz w:val="19"/>
          <w:szCs w:val="19"/>
          <w:lang w:eastAsia="en-US"/>
        </w:rPr>
        <w:t>(</w:t>
      </w:r>
      <w:r w:rsidR="000D0A0D" w:rsidRPr="00E3203C">
        <w:rPr>
          <w:rFonts w:eastAsia="Calibri"/>
          <w:sz w:val="19"/>
          <w:szCs w:val="19"/>
          <w:lang w:eastAsia="en-US"/>
        </w:rPr>
        <w:t xml:space="preserve">105 </w:t>
      </w:r>
      <w:r w:rsidR="00D00EE3" w:rsidRPr="00E3203C">
        <w:rPr>
          <w:rFonts w:eastAsia="Calibri"/>
          <w:sz w:val="19"/>
          <w:szCs w:val="19"/>
          <w:lang w:val="en-GB" w:eastAsia="en-US"/>
        </w:rPr>
        <w:sym w:font="Symbol" w:char="F0B0"/>
      </w:r>
      <w:r w:rsidR="000D0A0D" w:rsidRPr="00E3203C">
        <w:rPr>
          <w:rFonts w:eastAsia="Calibri"/>
          <w:sz w:val="19"/>
          <w:szCs w:val="19"/>
          <w:lang w:eastAsia="en-US"/>
        </w:rPr>
        <w:t>C</w:t>
      </w:r>
      <w:r w:rsidRPr="00E3203C">
        <w:rPr>
          <w:rFonts w:eastAsia="Calibri"/>
          <w:sz w:val="19"/>
          <w:szCs w:val="19"/>
          <w:lang w:eastAsia="en-US"/>
        </w:rPr>
        <w:t xml:space="preserve">’de 1 saat kurutularak ve sonra </w:t>
      </w:r>
      <w:r w:rsidR="000D0A0D" w:rsidRPr="00E3203C">
        <w:rPr>
          <w:rFonts w:eastAsia="Calibri"/>
          <w:sz w:val="19"/>
          <w:szCs w:val="19"/>
          <w:lang w:eastAsia="en-US"/>
        </w:rPr>
        <w:t>yaklaşık 800</w:t>
      </w:r>
      <w:r w:rsidR="000D0A0D" w:rsidRPr="00E3203C">
        <w:rPr>
          <w:rFonts w:eastAsia="Calibri"/>
          <w:sz w:val="19"/>
          <w:szCs w:val="19"/>
          <w:vertAlign w:val="superscript"/>
          <w:lang w:eastAsia="en-US"/>
        </w:rPr>
        <w:t xml:space="preserve"> </w:t>
      </w:r>
      <w:r w:rsidR="00D00EE3" w:rsidRPr="00E3203C">
        <w:rPr>
          <w:rFonts w:eastAsia="Calibri"/>
          <w:sz w:val="19"/>
          <w:szCs w:val="19"/>
          <w:lang w:val="en-GB" w:eastAsia="en-US"/>
        </w:rPr>
        <w:sym w:font="Symbol" w:char="F0B0"/>
      </w:r>
      <w:r w:rsidR="000D0A0D" w:rsidRPr="00E3203C">
        <w:rPr>
          <w:rFonts w:eastAsia="Calibri"/>
          <w:sz w:val="19"/>
          <w:szCs w:val="19"/>
          <w:lang w:eastAsia="en-US"/>
        </w:rPr>
        <w:t>C ± 25</w:t>
      </w:r>
      <w:r w:rsidR="000D0A0D" w:rsidRPr="00E3203C">
        <w:rPr>
          <w:rFonts w:eastAsia="Calibri"/>
          <w:sz w:val="19"/>
          <w:szCs w:val="19"/>
          <w:vertAlign w:val="superscript"/>
          <w:lang w:eastAsia="en-US"/>
        </w:rPr>
        <w:t xml:space="preserve"> </w:t>
      </w:r>
      <w:r w:rsidR="00D00EE3" w:rsidRPr="00E3203C">
        <w:rPr>
          <w:rFonts w:eastAsia="Calibri"/>
          <w:sz w:val="19"/>
          <w:szCs w:val="19"/>
          <w:lang w:val="en-GB" w:eastAsia="en-US"/>
        </w:rPr>
        <w:sym w:font="Symbol" w:char="F0B0"/>
      </w:r>
      <w:r w:rsidR="000D0A0D" w:rsidRPr="00E3203C">
        <w:rPr>
          <w:rFonts w:eastAsia="Calibri"/>
          <w:sz w:val="19"/>
          <w:szCs w:val="19"/>
          <w:lang w:eastAsia="en-US"/>
        </w:rPr>
        <w:t>C’de</w:t>
      </w:r>
      <w:r w:rsidR="000277A8">
        <w:rPr>
          <w:rFonts w:eastAsia="Calibri"/>
          <w:sz w:val="19"/>
          <w:szCs w:val="19"/>
          <w:lang w:eastAsia="en-US"/>
        </w:rPr>
        <w:t xml:space="preserve"> 30 dakika yakılarak belirlenir</w:t>
      </w:r>
      <w:r w:rsidRPr="00E3203C">
        <w:rPr>
          <w:rFonts w:eastAsia="Calibri"/>
          <w:sz w:val="19"/>
          <w:szCs w:val="19"/>
          <w:lang w:eastAsia="en-US"/>
        </w:rPr>
        <w:t>)</w:t>
      </w:r>
      <w:r w:rsidR="000277A8">
        <w:rPr>
          <w:rFonts w:eastAsia="Calibri"/>
          <w:sz w:val="19"/>
          <w:szCs w:val="19"/>
          <w:lang w:eastAsia="en-US"/>
        </w:rPr>
        <w:t>.</w:t>
      </w:r>
    </w:p>
    <w:p w:rsidR="0030716B" w:rsidRPr="00E3203C" w:rsidRDefault="0030716B" w:rsidP="00815038">
      <w:pPr>
        <w:ind w:left="2880" w:hanging="2160"/>
        <w:jc w:val="both"/>
        <w:rPr>
          <w:rFonts w:eastAsia="Calibri"/>
          <w:sz w:val="19"/>
          <w:szCs w:val="19"/>
          <w:lang w:eastAsia="en-US"/>
        </w:rPr>
      </w:pPr>
    </w:p>
    <w:p w:rsidR="0030716B" w:rsidRPr="00E3203C" w:rsidRDefault="000D0A0D" w:rsidP="00815038">
      <w:pPr>
        <w:ind w:left="2880" w:hanging="2160"/>
        <w:jc w:val="both"/>
        <w:rPr>
          <w:rFonts w:eastAsia="Calibri"/>
          <w:b/>
          <w:sz w:val="19"/>
          <w:szCs w:val="19"/>
          <w:lang w:eastAsia="en-US"/>
        </w:rPr>
      </w:pPr>
      <w:r w:rsidRPr="00E3203C">
        <w:rPr>
          <w:rFonts w:eastAsia="Calibri"/>
          <w:b/>
          <w:sz w:val="19"/>
          <w:szCs w:val="19"/>
          <w:lang w:eastAsia="en-US"/>
        </w:rPr>
        <w:t>Suda çözünmeyen</w:t>
      </w:r>
    </w:p>
    <w:p w:rsidR="000D0A0D" w:rsidRPr="00E3203C" w:rsidRDefault="00A30D05" w:rsidP="00815038">
      <w:pPr>
        <w:ind w:left="2835" w:hanging="2115"/>
        <w:jc w:val="both"/>
        <w:rPr>
          <w:rFonts w:eastAsia="Calibri"/>
          <w:sz w:val="19"/>
          <w:szCs w:val="19"/>
          <w:lang w:eastAsia="en-US"/>
        </w:rPr>
      </w:pPr>
      <w:r w:rsidRPr="00E3203C">
        <w:rPr>
          <w:rFonts w:eastAsia="Calibri"/>
          <w:b/>
          <w:sz w:val="19"/>
          <w:szCs w:val="19"/>
          <w:lang w:eastAsia="en-US"/>
        </w:rPr>
        <w:t>madde</w:t>
      </w:r>
      <w:r w:rsidR="000D0A0D" w:rsidRPr="00E3203C">
        <w:rPr>
          <w:rFonts w:eastAsia="Calibri"/>
          <w:b/>
          <w:sz w:val="19"/>
          <w:szCs w:val="19"/>
          <w:lang w:eastAsia="en-US"/>
        </w:rPr>
        <w:t>:</w:t>
      </w:r>
      <w:r w:rsidR="0030716B" w:rsidRPr="00E3203C">
        <w:rPr>
          <w:rFonts w:eastAsia="Calibri"/>
          <w:b/>
          <w:sz w:val="19"/>
          <w:szCs w:val="19"/>
          <w:lang w:eastAsia="en-US"/>
        </w:rPr>
        <w:tab/>
      </w:r>
      <w:r w:rsidR="00A61C78" w:rsidRPr="00E3203C">
        <w:rPr>
          <w:rFonts w:eastAsia="Calibri"/>
          <w:sz w:val="19"/>
          <w:szCs w:val="19"/>
          <w:lang w:eastAsia="en-US"/>
        </w:rPr>
        <w:t>Susuz bazda %0,</w:t>
      </w:r>
      <w:r w:rsidR="000D0A0D" w:rsidRPr="00E3203C">
        <w:rPr>
          <w:rFonts w:eastAsia="Calibri"/>
          <w:sz w:val="19"/>
          <w:szCs w:val="19"/>
          <w:lang w:eastAsia="en-US"/>
        </w:rPr>
        <w:t>2’den fazla olmamalıdır.</w:t>
      </w:r>
    </w:p>
    <w:p w:rsidR="0030716B" w:rsidRPr="00E3203C" w:rsidRDefault="0030716B" w:rsidP="00815038">
      <w:pPr>
        <w:ind w:left="2835" w:hanging="2115"/>
        <w:jc w:val="both"/>
        <w:rPr>
          <w:rFonts w:eastAsia="Calibri"/>
          <w:b/>
          <w:sz w:val="19"/>
          <w:szCs w:val="19"/>
          <w:lang w:eastAsia="en-US"/>
        </w:rPr>
      </w:pPr>
    </w:p>
    <w:p w:rsidR="000D0A0D" w:rsidRPr="00E3203C" w:rsidRDefault="000D0A0D" w:rsidP="00815038">
      <w:pPr>
        <w:ind w:left="2124" w:hanging="1404"/>
        <w:jc w:val="both"/>
        <w:rPr>
          <w:rFonts w:eastAsia="Calibri"/>
          <w:sz w:val="19"/>
          <w:szCs w:val="19"/>
          <w:lang w:eastAsia="en-US"/>
        </w:rPr>
      </w:pPr>
      <w:r w:rsidRPr="00E3203C">
        <w:rPr>
          <w:rFonts w:eastAsia="Calibri"/>
          <w:b/>
          <w:sz w:val="19"/>
          <w:szCs w:val="19"/>
          <w:lang w:eastAsia="en-US"/>
        </w:rPr>
        <w:t>Florür:</w:t>
      </w:r>
      <w:r w:rsidR="0030716B" w:rsidRPr="00E3203C">
        <w:rPr>
          <w:rFonts w:eastAsia="Calibri"/>
          <w:sz w:val="19"/>
          <w:szCs w:val="19"/>
          <w:lang w:eastAsia="en-US"/>
        </w:rPr>
        <w:tab/>
      </w:r>
      <w:r w:rsidR="0030716B" w:rsidRPr="00E3203C">
        <w:rPr>
          <w:rFonts w:eastAsia="Calibri"/>
          <w:sz w:val="19"/>
          <w:szCs w:val="19"/>
          <w:lang w:eastAsia="en-US"/>
        </w:rPr>
        <w:tab/>
      </w:r>
      <w:r w:rsidRPr="00E3203C">
        <w:rPr>
          <w:rFonts w:eastAsia="Calibri"/>
          <w:sz w:val="19"/>
          <w:szCs w:val="19"/>
          <w:lang w:eastAsia="en-US"/>
        </w:rPr>
        <w:t xml:space="preserve">Flor cinsinden </w:t>
      </w:r>
      <w:r w:rsidR="00691E78" w:rsidRPr="00E3203C">
        <w:rPr>
          <w:rFonts w:eastAsia="Calibri"/>
          <w:sz w:val="19"/>
          <w:szCs w:val="19"/>
          <w:lang w:val="de-DE" w:eastAsia="en-US"/>
        </w:rPr>
        <w:t xml:space="preserve">ifade edilen </w:t>
      </w:r>
      <w:r w:rsidRPr="00E3203C">
        <w:rPr>
          <w:rFonts w:eastAsia="Calibri"/>
          <w:sz w:val="19"/>
          <w:szCs w:val="19"/>
          <w:lang w:eastAsia="en-US"/>
        </w:rPr>
        <w:t>10 mg/kg’dan fazla olmamalıdır.</w:t>
      </w:r>
    </w:p>
    <w:p w:rsidR="0030716B" w:rsidRPr="00E3203C" w:rsidRDefault="0030716B" w:rsidP="00815038">
      <w:pPr>
        <w:ind w:left="2124" w:hanging="1404"/>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Pr="00E3203C">
        <w:rPr>
          <w:rFonts w:eastAsia="Calibri"/>
          <w:sz w:val="19"/>
          <w:szCs w:val="19"/>
          <w:lang w:eastAsia="en-US"/>
        </w:rPr>
        <w:tab/>
      </w:r>
      <w:r w:rsidR="0030716B" w:rsidRPr="00E3203C">
        <w:rPr>
          <w:rFonts w:eastAsia="Calibri"/>
          <w:sz w:val="19"/>
          <w:szCs w:val="19"/>
          <w:lang w:eastAsia="en-US"/>
        </w:rPr>
        <w:tab/>
        <w:t>1</w:t>
      </w:r>
      <w:r w:rsidRPr="00E3203C">
        <w:rPr>
          <w:rFonts w:eastAsia="Calibri"/>
          <w:sz w:val="19"/>
          <w:szCs w:val="19"/>
          <w:lang w:eastAsia="en-US"/>
        </w:rPr>
        <w:t xml:space="preserve"> mg/kg’dan fazla olmamalıdır.</w:t>
      </w:r>
    </w:p>
    <w:p w:rsidR="0030716B" w:rsidRPr="00E3203C" w:rsidRDefault="0030716B" w:rsidP="00815038">
      <w:pPr>
        <w:ind w:firstLine="720"/>
        <w:jc w:val="both"/>
        <w:rPr>
          <w:rFonts w:eastAsia="Calibri"/>
          <w:sz w:val="19"/>
          <w:szCs w:val="19"/>
          <w:lang w:eastAsia="en-US"/>
        </w:rPr>
      </w:pPr>
    </w:p>
    <w:p w:rsidR="000D0A0D" w:rsidRPr="00E3203C" w:rsidRDefault="00B16CC4" w:rsidP="00815038">
      <w:pPr>
        <w:ind w:firstLine="720"/>
        <w:jc w:val="both"/>
        <w:rPr>
          <w:rFonts w:eastAsia="Calibri"/>
          <w:sz w:val="19"/>
          <w:szCs w:val="19"/>
          <w:lang w:eastAsia="en-US"/>
        </w:rPr>
      </w:pPr>
      <w:r w:rsidRPr="00E3203C">
        <w:rPr>
          <w:rFonts w:eastAsia="Calibri"/>
          <w:b/>
          <w:sz w:val="19"/>
          <w:szCs w:val="19"/>
          <w:lang w:eastAsia="en-US"/>
        </w:rPr>
        <w:t>Kadmiyum</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30716B" w:rsidRPr="00E3203C" w:rsidRDefault="0030716B"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0030716B" w:rsidRPr="00E3203C">
        <w:rPr>
          <w:rFonts w:eastAsia="Calibri"/>
          <w:sz w:val="19"/>
          <w:szCs w:val="19"/>
          <w:lang w:eastAsia="en-US"/>
        </w:rPr>
        <w:tab/>
      </w:r>
      <w:r w:rsidR="0030716B" w:rsidRPr="00E3203C">
        <w:rPr>
          <w:rFonts w:eastAsia="Calibri"/>
          <w:sz w:val="19"/>
          <w:szCs w:val="19"/>
          <w:lang w:eastAsia="en-US"/>
        </w:rPr>
        <w:tab/>
      </w:r>
      <w:r w:rsidR="0030716B" w:rsidRPr="00E3203C">
        <w:rPr>
          <w:rFonts w:eastAsia="Calibri"/>
          <w:sz w:val="19"/>
          <w:szCs w:val="19"/>
          <w:lang w:eastAsia="en-US"/>
        </w:rPr>
        <w:tab/>
        <w:t>1</w:t>
      </w:r>
      <w:r w:rsidRPr="00E3203C">
        <w:rPr>
          <w:rFonts w:eastAsia="Calibri"/>
          <w:sz w:val="19"/>
          <w:szCs w:val="19"/>
          <w:lang w:eastAsia="en-US"/>
        </w:rPr>
        <w:t xml:space="preserve"> mg/kg’dan fazla olmamalıdır.</w:t>
      </w:r>
    </w:p>
    <w:p w:rsidR="0030716B" w:rsidRPr="00E3203C" w:rsidRDefault="0030716B"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val="en-GB" w:eastAsia="en-US"/>
        </w:rPr>
      </w:pPr>
      <w:r w:rsidRPr="00E3203C">
        <w:rPr>
          <w:rFonts w:eastAsia="Calibri"/>
          <w:b/>
          <w:sz w:val="19"/>
          <w:szCs w:val="19"/>
          <w:lang w:val="en-GB" w:eastAsia="en-US"/>
        </w:rPr>
        <w:t>Civa</w:t>
      </w:r>
      <w:r w:rsidR="000D0A0D" w:rsidRPr="00E3203C">
        <w:rPr>
          <w:rFonts w:eastAsia="Calibri"/>
          <w:b/>
          <w:sz w:val="19"/>
          <w:szCs w:val="19"/>
          <w:lang w:val="en-GB" w:eastAsia="en-US"/>
        </w:rPr>
        <w:t>:</w:t>
      </w:r>
      <w:r w:rsidR="000D0A0D" w:rsidRPr="00E3203C">
        <w:rPr>
          <w:rFonts w:eastAsia="Calibri"/>
          <w:sz w:val="19"/>
          <w:szCs w:val="19"/>
          <w:lang w:val="en-GB" w:eastAsia="en-US"/>
        </w:rPr>
        <w:tab/>
      </w:r>
      <w:r w:rsidR="000D0A0D" w:rsidRPr="00E3203C">
        <w:rPr>
          <w:rFonts w:eastAsia="Calibri"/>
          <w:sz w:val="19"/>
          <w:szCs w:val="19"/>
          <w:lang w:val="en-GB" w:eastAsia="en-US"/>
        </w:rPr>
        <w:tab/>
      </w:r>
      <w:r w:rsidR="000D0A0D" w:rsidRPr="00E3203C">
        <w:rPr>
          <w:rFonts w:eastAsia="Calibri"/>
          <w:sz w:val="19"/>
          <w:szCs w:val="19"/>
          <w:lang w:val="en-GB" w:eastAsia="en-US"/>
        </w:rPr>
        <w:tab/>
        <w:t>1 mg/kg’dan fazla olmamalıdır.</w:t>
      </w:r>
    </w:p>
    <w:p w:rsidR="000D0A0D" w:rsidRPr="00E3203C" w:rsidRDefault="000D0A0D" w:rsidP="00815038">
      <w:pPr>
        <w:keepNext/>
        <w:jc w:val="both"/>
        <w:outlineLvl w:val="4"/>
        <w:rPr>
          <w:sz w:val="19"/>
          <w:szCs w:val="19"/>
        </w:rPr>
      </w:pPr>
    </w:p>
    <w:p w:rsidR="0030716B" w:rsidRPr="00E3203C" w:rsidRDefault="0030716B" w:rsidP="00815038">
      <w:pPr>
        <w:keepNext/>
        <w:jc w:val="both"/>
        <w:outlineLvl w:val="4"/>
        <w:rPr>
          <w:sz w:val="19"/>
          <w:szCs w:val="19"/>
        </w:rPr>
      </w:pPr>
    </w:p>
    <w:p w:rsidR="000D0A0D" w:rsidRPr="00E3203C" w:rsidRDefault="009235CA" w:rsidP="00815038">
      <w:pPr>
        <w:keepNext/>
        <w:jc w:val="both"/>
        <w:outlineLvl w:val="5"/>
        <w:rPr>
          <w:b/>
          <w:sz w:val="19"/>
          <w:szCs w:val="19"/>
          <w:u w:val="single"/>
        </w:rPr>
      </w:pPr>
      <w:r>
        <w:rPr>
          <w:b/>
          <w:sz w:val="19"/>
          <w:szCs w:val="19"/>
          <w:u w:val="single"/>
        </w:rPr>
        <w:t xml:space="preserve">E 341 (i) </w:t>
      </w:r>
      <w:r w:rsidR="000D0A0D" w:rsidRPr="00E3203C">
        <w:rPr>
          <w:b/>
          <w:sz w:val="19"/>
          <w:szCs w:val="19"/>
          <w:u w:val="single"/>
        </w:rPr>
        <w:t>MONOKALSİYUM FOSFAT</w:t>
      </w:r>
    </w:p>
    <w:p w:rsidR="000D0A0D" w:rsidRPr="00E3203C" w:rsidRDefault="000D0A0D" w:rsidP="00815038">
      <w:pPr>
        <w:jc w:val="both"/>
        <w:rPr>
          <w:rFonts w:eastAsia="Calibri"/>
          <w:sz w:val="19"/>
          <w:szCs w:val="19"/>
          <w:lang w:eastAsia="en-US"/>
        </w:rPr>
      </w:pPr>
    </w:p>
    <w:p w:rsidR="000D0A0D" w:rsidRPr="00E3203C" w:rsidRDefault="00C003DB" w:rsidP="00A61C78">
      <w:pPr>
        <w:keepNext/>
        <w:jc w:val="both"/>
        <w:outlineLvl w:val="4"/>
        <w:rPr>
          <w:sz w:val="19"/>
          <w:szCs w:val="19"/>
        </w:rPr>
      </w:pPr>
      <w:r w:rsidRPr="00E3203C">
        <w:rPr>
          <w:b/>
          <w:sz w:val="19"/>
          <w:szCs w:val="19"/>
          <w:u w:val="single"/>
        </w:rPr>
        <w:t>Eş anlamlılar</w:t>
      </w:r>
      <w:r w:rsidR="000D0A0D" w:rsidRPr="00E3203C">
        <w:rPr>
          <w:b/>
          <w:sz w:val="19"/>
          <w:szCs w:val="19"/>
          <w:u w:val="single"/>
        </w:rPr>
        <w:t>:</w:t>
      </w:r>
      <w:r w:rsidR="000D0A0D" w:rsidRPr="00E3203C">
        <w:rPr>
          <w:sz w:val="19"/>
          <w:szCs w:val="19"/>
        </w:rPr>
        <w:tab/>
      </w:r>
      <w:r w:rsidR="000D0A0D" w:rsidRPr="00E3203C">
        <w:rPr>
          <w:sz w:val="19"/>
          <w:szCs w:val="19"/>
        </w:rPr>
        <w:tab/>
      </w:r>
      <w:r w:rsidR="000D0A0D" w:rsidRPr="00E3203C">
        <w:rPr>
          <w:sz w:val="19"/>
          <w:szCs w:val="19"/>
        </w:rPr>
        <w:tab/>
        <w:t>Monobazik kalsiyum fosfat</w:t>
      </w:r>
      <w:r w:rsidR="00A61C78" w:rsidRPr="00E3203C">
        <w:rPr>
          <w:sz w:val="19"/>
          <w:szCs w:val="19"/>
        </w:rPr>
        <w:t xml:space="preserve">; </w:t>
      </w:r>
      <w:r w:rsidR="000D0A0D" w:rsidRPr="00E3203C">
        <w:rPr>
          <w:rFonts w:eastAsia="Calibri"/>
          <w:sz w:val="19"/>
          <w:szCs w:val="19"/>
          <w:lang w:eastAsia="en-US"/>
        </w:rPr>
        <w:t>Monokalsiyum ortofosfat</w:t>
      </w:r>
    </w:p>
    <w:p w:rsidR="000D0A0D" w:rsidRPr="00E3203C" w:rsidRDefault="000D0A0D" w:rsidP="00815038">
      <w:pPr>
        <w:jc w:val="both"/>
        <w:rPr>
          <w:rFonts w:eastAsia="Calibri"/>
          <w:b/>
          <w:sz w:val="19"/>
          <w:szCs w:val="19"/>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Tanım:</w:t>
      </w:r>
    </w:p>
    <w:p w:rsidR="0030716B" w:rsidRPr="00E3203C" w:rsidRDefault="0030716B" w:rsidP="00815038">
      <w:pPr>
        <w:keepNext/>
        <w:ind w:firstLine="720"/>
        <w:jc w:val="both"/>
        <w:outlineLvl w:val="5"/>
        <w:rPr>
          <w:rFonts w:eastAsia="Calibri"/>
          <w:b/>
          <w:sz w:val="19"/>
          <w:szCs w:val="19"/>
          <w:lang w:eastAsia="en-US"/>
        </w:rPr>
      </w:pPr>
    </w:p>
    <w:p w:rsidR="0030716B" w:rsidRPr="00E3203C" w:rsidRDefault="00450147" w:rsidP="00815038">
      <w:pPr>
        <w:keepNext/>
        <w:ind w:firstLine="720"/>
        <w:jc w:val="both"/>
        <w:outlineLvl w:val="5"/>
        <w:rPr>
          <w:rFonts w:eastAsia="Calibri"/>
          <w:sz w:val="19"/>
          <w:szCs w:val="19"/>
          <w:lang w:eastAsia="en-US"/>
        </w:rPr>
      </w:pPr>
      <w:r w:rsidRPr="00E3203C">
        <w:rPr>
          <w:rFonts w:eastAsia="Calibri"/>
          <w:b/>
          <w:sz w:val="19"/>
          <w:szCs w:val="19"/>
          <w:lang w:eastAsia="en-US"/>
        </w:rPr>
        <w:t>EINECS</w:t>
      </w:r>
      <w:r w:rsidR="0030716B" w:rsidRPr="00E3203C">
        <w:rPr>
          <w:rFonts w:eastAsia="Calibri"/>
          <w:b/>
          <w:sz w:val="19"/>
          <w:szCs w:val="19"/>
          <w:lang w:eastAsia="en-US"/>
        </w:rPr>
        <w:t>:</w:t>
      </w:r>
      <w:r w:rsidR="0030716B" w:rsidRPr="00E3203C">
        <w:rPr>
          <w:rFonts w:eastAsia="Calibri"/>
          <w:b/>
          <w:sz w:val="19"/>
          <w:szCs w:val="19"/>
          <w:lang w:eastAsia="en-US"/>
        </w:rPr>
        <w:tab/>
      </w:r>
      <w:r w:rsidRPr="00E3203C">
        <w:rPr>
          <w:rFonts w:eastAsia="Calibri"/>
          <w:sz w:val="19"/>
          <w:szCs w:val="19"/>
          <w:lang w:eastAsia="en-US"/>
        </w:rPr>
        <w:tab/>
      </w:r>
      <w:r w:rsidR="0030716B" w:rsidRPr="00E3203C">
        <w:rPr>
          <w:rFonts w:eastAsia="Calibri"/>
          <w:sz w:val="19"/>
          <w:szCs w:val="19"/>
          <w:lang w:eastAsia="en-US"/>
        </w:rPr>
        <w:t>231-837-1</w:t>
      </w:r>
    </w:p>
    <w:p w:rsidR="0030716B" w:rsidRPr="00E3203C" w:rsidRDefault="0030716B" w:rsidP="00815038">
      <w:pPr>
        <w:keepNext/>
        <w:ind w:firstLine="720"/>
        <w:jc w:val="both"/>
        <w:outlineLvl w:val="5"/>
        <w:rPr>
          <w:rFonts w:eastAsia="Calibri"/>
          <w:sz w:val="19"/>
          <w:szCs w:val="19"/>
          <w:lang w:eastAsia="en-US"/>
        </w:rPr>
      </w:pPr>
    </w:p>
    <w:p w:rsidR="000D0A0D" w:rsidRPr="00E3203C" w:rsidRDefault="000D0A0D" w:rsidP="00815038">
      <w:pPr>
        <w:keepNext/>
        <w:ind w:firstLine="720"/>
        <w:jc w:val="both"/>
        <w:outlineLvl w:val="5"/>
        <w:rPr>
          <w:sz w:val="19"/>
          <w:szCs w:val="19"/>
        </w:rPr>
      </w:pPr>
      <w:r w:rsidRPr="00E3203C">
        <w:rPr>
          <w:b/>
          <w:sz w:val="19"/>
          <w:szCs w:val="19"/>
        </w:rPr>
        <w:t>Kimyasal adı:</w:t>
      </w:r>
      <w:r w:rsidRPr="00E3203C">
        <w:rPr>
          <w:sz w:val="19"/>
          <w:szCs w:val="19"/>
        </w:rPr>
        <w:tab/>
      </w:r>
      <w:r w:rsidRPr="00E3203C">
        <w:rPr>
          <w:sz w:val="19"/>
          <w:szCs w:val="19"/>
        </w:rPr>
        <w:tab/>
        <w:t xml:space="preserve">Kalsiyum dihidrojen fosfat </w:t>
      </w:r>
    </w:p>
    <w:p w:rsidR="000D0A0D" w:rsidRPr="00E3203C" w:rsidRDefault="000D0A0D" w:rsidP="00815038">
      <w:pPr>
        <w:jc w:val="both"/>
        <w:rPr>
          <w:rFonts w:eastAsia="Calibri"/>
          <w:sz w:val="19"/>
          <w:szCs w:val="19"/>
          <w:lang w:eastAsia="en-US"/>
        </w:rPr>
      </w:pP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p>
    <w:p w:rsidR="000D0A0D" w:rsidRPr="00E3203C" w:rsidRDefault="000D0A0D" w:rsidP="00815038">
      <w:pPr>
        <w:ind w:firstLine="720"/>
        <w:jc w:val="both"/>
        <w:rPr>
          <w:rFonts w:eastAsia="Calibri"/>
          <w:sz w:val="19"/>
          <w:szCs w:val="19"/>
          <w:vertAlign w:val="subscript"/>
          <w:lang w:eastAsia="en-US"/>
        </w:rPr>
      </w:pPr>
      <w:r w:rsidRPr="00E3203C">
        <w:rPr>
          <w:rFonts w:eastAsia="Calibri"/>
          <w:b/>
          <w:sz w:val="19"/>
          <w:szCs w:val="19"/>
          <w:lang w:eastAsia="en-US"/>
        </w:rPr>
        <w:t>Kimyasal formülü:</w:t>
      </w:r>
      <w:r w:rsidRPr="00E3203C">
        <w:rPr>
          <w:rFonts w:eastAsia="Calibri"/>
          <w:sz w:val="19"/>
          <w:szCs w:val="19"/>
          <w:lang w:eastAsia="en-US"/>
        </w:rPr>
        <w:tab/>
        <w:t>Susuz:</w:t>
      </w:r>
      <w:r w:rsidRPr="00E3203C">
        <w:rPr>
          <w:rFonts w:eastAsia="Calibri"/>
          <w:sz w:val="19"/>
          <w:szCs w:val="19"/>
          <w:lang w:eastAsia="en-US"/>
        </w:rPr>
        <w:tab/>
      </w:r>
      <w:r w:rsidRPr="00E3203C">
        <w:rPr>
          <w:rFonts w:eastAsia="Calibri"/>
          <w:sz w:val="19"/>
          <w:szCs w:val="19"/>
          <w:lang w:eastAsia="en-US"/>
        </w:rPr>
        <w:tab/>
        <w:t>Ca(H</w:t>
      </w:r>
      <w:r w:rsidRPr="00E3203C">
        <w:rPr>
          <w:rFonts w:eastAsia="Calibri"/>
          <w:sz w:val="19"/>
          <w:szCs w:val="19"/>
          <w:vertAlign w:val="subscript"/>
          <w:lang w:eastAsia="en-US"/>
        </w:rPr>
        <w:t>2</w:t>
      </w:r>
      <w:r w:rsidRPr="00E3203C">
        <w:rPr>
          <w:rFonts w:eastAsia="Calibri"/>
          <w:sz w:val="19"/>
          <w:szCs w:val="19"/>
          <w:lang w:eastAsia="en-US"/>
        </w:rPr>
        <w:t>PO</w:t>
      </w:r>
      <w:r w:rsidRPr="00E3203C">
        <w:rPr>
          <w:rFonts w:eastAsia="Calibri"/>
          <w:sz w:val="19"/>
          <w:szCs w:val="19"/>
          <w:vertAlign w:val="subscript"/>
          <w:lang w:eastAsia="en-US"/>
        </w:rPr>
        <w:t>4</w:t>
      </w:r>
      <w:r w:rsidRPr="00E3203C">
        <w:rPr>
          <w:rFonts w:eastAsia="Calibri"/>
          <w:sz w:val="19"/>
          <w:szCs w:val="19"/>
          <w:lang w:eastAsia="en-US"/>
        </w:rPr>
        <w:t>)</w:t>
      </w:r>
      <w:r w:rsidRPr="00E3203C">
        <w:rPr>
          <w:rFonts w:eastAsia="Calibri"/>
          <w:sz w:val="19"/>
          <w:szCs w:val="19"/>
          <w:vertAlign w:val="subscript"/>
          <w:lang w:eastAsia="en-US"/>
        </w:rPr>
        <w:t>2</w:t>
      </w:r>
    </w:p>
    <w:p w:rsidR="003F56A0" w:rsidRPr="00E3203C" w:rsidRDefault="003F56A0" w:rsidP="00815038">
      <w:pPr>
        <w:ind w:firstLine="720"/>
        <w:jc w:val="both"/>
        <w:rPr>
          <w:rFonts w:eastAsia="Calibri"/>
          <w:sz w:val="19"/>
          <w:szCs w:val="19"/>
          <w:vertAlign w:val="subscript"/>
          <w:lang w:eastAsia="en-US"/>
        </w:rPr>
      </w:pPr>
    </w:p>
    <w:p w:rsidR="000D0A0D" w:rsidRPr="00E3203C" w:rsidRDefault="000D0A0D" w:rsidP="00815038">
      <w:pPr>
        <w:jc w:val="both"/>
        <w:rPr>
          <w:rFonts w:eastAsia="Calibri"/>
          <w:sz w:val="19"/>
          <w:szCs w:val="19"/>
          <w:lang w:eastAsia="en-US"/>
        </w:rPr>
      </w:pPr>
      <w:r w:rsidRPr="00E3203C">
        <w:rPr>
          <w:rFonts w:eastAsia="Calibri"/>
          <w:sz w:val="19"/>
          <w:szCs w:val="19"/>
          <w:vertAlign w:val="subscript"/>
          <w:lang w:eastAsia="en-US"/>
        </w:rPr>
        <w:tab/>
      </w:r>
      <w:r w:rsidRPr="00E3203C">
        <w:rPr>
          <w:rFonts w:eastAsia="Calibri"/>
          <w:sz w:val="19"/>
          <w:szCs w:val="19"/>
          <w:vertAlign w:val="subscript"/>
          <w:lang w:eastAsia="en-US"/>
        </w:rPr>
        <w:tab/>
      </w:r>
      <w:r w:rsidRPr="00E3203C">
        <w:rPr>
          <w:rFonts w:eastAsia="Calibri"/>
          <w:sz w:val="19"/>
          <w:szCs w:val="19"/>
          <w:vertAlign w:val="subscript"/>
          <w:lang w:eastAsia="en-US"/>
        </w:rPr>
        <w:tab/>
      </w:r>
      <w:r w:rsidRPr="00E3203C">
        <w:rPr>
          <w:rFonts w:eastAsia="Calibri"/>
          <w:sz w:val="19"/>
          <w:szCs w:val="19"/>
          <w:vertAlign w:val="subscript"/>
          <w:lang w:eastAsia="en-US"/>
        </w:rPr>
        <w:tab/>
      </w:r>
      <w:r w:rsidRPr="00E3203C">
        <w:rPr>
          <w:rFonts w:eastAsia="Calibri"/>
          <w:sz w:val="19"/>
          <w:szCs w:val="19"/>
          <w:lang w:eastAsia="en-US"/>
        </w:rPr>
        <w:t xml:space="preserve">Monohidrat: </w:t>
      </w:r>
      <w:r w:rsidRPr="00E3203C">
        <w:rPr>
          <w:rFonts w:eastAsia="Calibri"/>
          <w:sz w:val="19"/>
          <w:szCs w:val="19"/>
          <w:lang w:eastAsia="en-US"/>
        </w:rPr>
        <w:tab/>
        <w:t>Ca(H</w:t>
      </w:r>
      <w:r w:rsidRPr="00E3203C">
        <w:rPr>
          <w:rFonts w:eastAsia="Calibri"/>
          <w:sz w:val="19"/>
          <w:szCs w:val="19"/>
          <w:vertAlign w:val="subscript"/>
          <w:lang w:eastAsia="en-US"/>
        </w:rPr>
        <w:t>2</w:t>
      </w:r>
      <w:r w:rsidRPr="00E3203C">
        <w:rPr>
          <w:rFonts w:eastAsia="Calibri"/>
          <w:sz w:val="19"/>
          <w:szCs w:val="19"/>
          <w:lang w:eastAsia="en-US"/>
        </w:rPr>
        <w:t>PO</w:t>
      </w:r>
      <w:r w:rsidRPr="00E3203C">
        <w:rPr>
          <w:rFonts w:eastAsia="Calibri"/>
          <w:sz w:val="19"/>
          <w:szCs w:val="19"/>
          <w:vertAlign w:val="subscript"/>
          <w:lang w:eastAsia="en-US"/>
        </w:rPr>
        <w:t>4</w:t>
      </w:r>
      <w:r w:rsidRPr="00E3203C">
        <w:rPr>
          <w:rFonts w:eastAsia="Calibri"/>
          <w:sz w:val="19"/>
          <w:szCs w:val="19"/>
          <w:lang w:eastAsia="en-US"/>
        </w:rPr>
        <w:t>)</w:t>
      </w:r>
      <w:r w:rsidRPr="00E3203C">
        <w:rPr>
          <w:rFonts w:eastAsia="Calibri"/>
          <w:sz w:val="19"/>
          <w:szCs w:val="19"/>
          <w:vertAlign w:val="subscript"/>
          <w:lang w:eastAsia="en-US"/>
        </w:rPr>
        <w:t>2</w:t>
      </w:r>
      <w:r w:rsidRPr="00E3203C">
        <w:rPr>
          <w:rFonts w:eastAsia="Calibri"/>
          <w:sz w:val="19"/>
          <w:szCs w:val="19"/>
          <w:lang w:eastAsia="en-US"/>
        </w:rPr>
        <w:t>·H</w:t>
      </w:r>
      <w:r w:rsidRPr="00E3203C">
        <w:rPr>
          <w:rFonts w:eastAsia="Calibri"/>
          <w:sz w:val="19"/>
          <w:szCs w:val="19"/>
          <w:vertAlign w:val="subscript"/>
          <w:lang w:eastAsia="en-US"/>
        </w:rPr>
        <w:t>2</w:t>
      </w:r>
      <w:r w:rsidRPr="00E3203C">
        <w:rPr>
          <w:rFonts w:eastAsia="Calibri"/>
          <w:sz w:val="19"/>
          <w:szCs w:val="19"/>
          <w:lang w:eastAsia="en-US"/>
        </w:rPr>
        <w:t>O</w:t>
      </w:r>
    </w:p>
    <w:p w:rsidR="0030716B" w:rsidRPr="00E3203C" w:rsidRDefault="0030716B" w:rsidP="00815038">
      <w:pPr>
        <w:jc w:val="both"/>
        <w:rPr>
          <w:rFonts w:eastAsia="Calibri"/>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sz w:val="19"/>
          <w:szCs w:val="19"/>
          <w:vertAlign w:val="subscript"/>
          <w:lang w:eastAsia="en-US"/>
        </w:rPr>
        <w:tab/>
      </w:r>
      <w:r w:rsidR="001016C5" w:rsidRPr="00E3203C">
        <w:rPr>
          <w:rFonts w:eastAsia="Calibri"/>
          <w:b/>
          <w:sz w:val="19"/>
          <w:szCs w:val="19"/>
          <w:lang w:eastAsia="en-US"/>
        </w:rPr>
        <w:t>Molekül ağırlığı</w:t>
      </w:r>
      <w:r w:rsidRPr="00E3203C">
        <w:rPr>
          <w:rFonts w:eastAsia="Calibri"/>
          <w:b/>
          <w:sz w:val="19"/>
          <w:szCs w:val="19"/>
          <w:lang w:eastAsia="en-US"/>
        </w:rPr>
        <w:t>:</w:t>
      </w:r>
      <w:r w:rsidR="00A61C78" w:rsidRPr="00E3203C">
        <w:rPr>
          <w:rFonts w:eastAsia="Calibri"/>
          <w:sz w:val="19"/>
          <w:szCs w:val="19"/>
          <w:lang w:eastAsia="en-US"/>
        </w:rPr>
        <w:tab/>
      </w:r>
      <w:r w:rsidR="00A61C78" w:rsidRPr="00E3203C">
        <w:rPr>
          <w:rFonts w:eastAsia="Calibri"/>
          <w:sz w:val="19"/>
          <w:szCs w:val="19"/>
          <w:lang w:eastAsia="en-US"/>
        </w:rPr>
        <w:tab/>
        <w:t>234,</w:t>
      </w:r>
      <w:r w:rsidRPr="00E3203C">
        <w:rPr>
          <w:rFonts w:eastAsia="Calibri"/>
          <w:sz w:val="19"/>
          <w:szCs w:val="19"/>
          <w:lang w:eastAsia="en-US"/>
        </w:rPr>
        <w:t>05 (susuz)</w:t>
      </w:r>
    </w:p>
    <w:p w:rsidR="003F56A0" w:rsidRPr="00E3203C" w:rsidRDefault="003F56A0" w:rsidP="00815038">
      <w:pPr>
        <w:jc w:val="both"/>
        <w:rPr>
          <w:rFonts w:eastAsia="Calibri"/>
          <w:sz w:val="19"/>
          <w:szCs w:val="19"/>
          <w:lang w:eastAsia="en-US"/>
        </w:rPr>
      </w:pPr>
    </w:p>
    <w:p w:rsidR="000D0A0D" w:rsidRPr="00E3203C" w:rsidRDefault="00A61C78" w:rsidP="00815038">
      <w:pPr>
        <w:jc w:val="both"/>
        <w:rPr>
          <w:rFonts w:eastAsia="Calibri"/>
          <w:sz w:val="19"/>
          <w:szCs w:val="19"/>
          <w:lang w:eastAsia="en-US"/>
        </w:rPr>
      </w:pP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252,</w:t>
      </w:r>
      <w:r w:rsidR="000D0A0D" w:rsidRPr="00E3203C">
        <w:rPr>
          <w:rFonts w:eastAsia="Calibri"/>
          <w:sz w:val="19"/>
          <w:szCs w:val="19"/>
          <w:lang w:eastAsia="en-US"/>
        </w:rPr>
        <w:t>08 (monohidrat)</w:t>
      </w:r>
    </w:p>
    <w:p w:rsidR="0030716B" w:rsidRPr="00E3203C" w:rsidRDefault="0030716B" w:rsidP="00815038">
      <w:pPr>
        <w:jc w:val="both"/>
        <w:rPr>
          <w:rFonts w:eastAsia="Calibri"/>
          <w:sz w:val="19"/>
          <w:szCs w:val="19"/>
          <w:lang w:eastAsia="en-US"/>
        </w:rPr>
      </w:pPr>
    </w:p>
    <w:p w:rsidR="000D0A0D" w:rsidRPr="00E3203C" w:rsidRDefault="000D0A0D" w:rsidP="00815038">
      <w:pPr>
        <w:ind w:left="2835" w:hanging="2115"/>
        <w:jc w:val="both"/>
        <w:rPr>
          <w:rFonts w:eastAsia="Calibri"/>
          <w:sz w:val="19"/>
          <w:szCs w:val="19"/>
          <w:lang w:eastAsia="en-US"/>
        </w:rPr>
      </w:pPr>
      <w:r w:rsidRPr="00E3203C">
        <w:rPr>
          <w:rFonts w:eastAsia="Calibri"/>
          <w:b/>
          <w:sz w:val="19"/>
          <w:szCs w:val="19"/>
          <w:lang w:eastAsia="en-US"/>
        </w:rPr>
        <w:t>Analiz:</w:t>
      </w:r>
      <w:r w:rsidRPr="00E3203C">
        <w:rPr>
          <w:rFonts w:eastAsia="Calibri"/>
          <w:b/>
          <w:sz w:val="19"/>
          <w:szCs w:val="19"/>
          <w:lang w:eastAsia="en-US"/>
        </w:rPr>
        <w:tab/>
      </w:r>
      <w:r w:rsidR="00DD2640" w:rsidRPr="00E3203C">
        <w:rPr>
          <w:rFonts w:eastAsia="Calibri"/>
          <w:sz w:val="19"/>
          <w:szCs w:val="19"/>
          <w:lang w:eastAsia="en-US"/>
        </w:rPr>
        <w:t>Kuru bazda içeriği %95’te</w:t>
      </w:r>
      <w:r w:rsidRPr="00E3203C">
        <w:rPr>
          <w:rFonts w:eastAsia="Calibri"/>
          <w:sz w:val="19"/>
          <w:szCs w:val="19"/>
          <w:lang w:eastAsia="en-US"/>
        </w:rPr>
        <w:t>n az olmamalıdır.</w:t>
      </w:r>
    </w:p>
    <w:p w:rsidR="0030716B" w:rsidRPr="00E3203C" w:rsidRDefault="0030716B" w:rsidP="00815038">
      <w:pPr>
        <w:ind w:left="2880" w:hanging="2160"/>
        <w:jc w:val="both"/>
        <w:rPr>
          <w:rFonts w:eastAsia="Calibri"/>
          <w:sz w:val="19"/>
          <w:szCs w:val="19"/>
          <w:lang w:eastAsia="en-US"/>
        </w:rPr>
      </w:pPr>
    </w:p>
    <w:p w:rsidR="000D0A0D" w:rsidRPr="00E3203C" w:rsidRDefault="000D0A0D" w:rsidP="00815038">
      <w:pPr>
        <w:ind w:left="2880" w:hanging="48"/>
        <w:jc w:val="both"/>
        <w:rPr>
          <w:rFonts w:eastAsia="Calibri"/>
          <w:sz w:val="19"/>
          <w:szCs w:val="19"/>
          <w:lang w:eastAsia="en-US"/>
        </w:rPr>
      </w:pPr>
      <w:r w:rsidRPr="00E3203C">
        <w:rPr>
          <w:rFonts w:eastAsia="Calibri"/>
          <w:sz w:val="19"/>
          <w:szCs w:val="19"/>
          <w:lang w:eastAsia="en-US"/>
        </w:rPr>
        <w:t>P</w:t>
      </w:r>
      <w:r w:rsidRPr="00E3203C">
        <w:rPr>
          <w:rFonts w:eastAsia="Calibri"/>
          <w:sz w:val="19"/>
          <w:szCs w:val="19"/>
          <w:vertAlign w:val="subscript"/>
          <w:lang w:eastAsia="en-US"/>
        </w:rPr>
        <w:t>2</w:t>
      </w:r>
      <w:r w:rsidRPr="00E3203C">
        <w:rPr>
          <w:rFonts w:eastAsia="Calibri"/>
          <w:sz w:val="19"/>
          <w:szCs w:val="19"/>
          <w:lang w:eastAsia="en-US"/>
        </w:rPr>
        <w:t>O</w:t>
      </w:r>
      <w:r w:rsidRPr="00E3203C">
        <w:rPr>
          <w:rFonts w:eastAsia="Calibri"/>
          <w:sz w:val="19"/>
          <w:szCs w:val="19"/>
          <w:vertAlign w:val="subscript"/>
          <w:lang w:eastAsia="en-US"/>
        </w:rPr>
        <w:t xml:space="preserve">5 </w:t>
      </w:r>
      <w:r w:rsidRPr="00E3203C">
        <w:rPr>
          <w:rFonts w:eastAsia="Calibri"/>
          <w:sz w:val="19"/>
          <w:szCs w:val="19"/>
          <w:lang w:eastAsia="en-US"/>
        </w:rPr>
        <w:t>içeriği</w:t>
      </w:r>
      <w:r w:rsidR="0030716B" w:rsidRPr="00E3203C">
        <w:rPr>
          <w:rFonts w:eastAsia="Calibri"/>
          <w:sz w:val="19"/>
          <w:szCs w:val="19"/>
          <w:lang w:eastAsia="en-US"/>
        </w:rPr>
        <w:t>, s</w:t>
      </w:r>
      <w:r w:rsidR="00DD2640" w:rsidRPr="00E3203C">
        <w:rPr>
          <w:rFonts w:eastAsia="Calibri"/>
          <w:sz w:val="19"/>
          <w:szCs w:val="19"/>
          <w:lang w:eastAsia="en-US"/>
        </w:rPr>
        <w:t>usuz bazda %55,</w:t>
      </w:r>
      <w:r w:rsidRPr="00E3203C">
        <w:rPr>
          <w:rFonts w:eastAsia="Calibri"/>
          <w:sz w:val="19"/>
          <w:szCs w:val="19"/>
          <w:lang w:eastAsia="en-US"/>
        </w:rPr>
        <w:t>5</w:t>
      </w:r>
      <w:r w:rsidR="0030716B" w:rsidRPr="00E3203C">
        <w:rPr>
          <w:rFonts w:eastAsia="Calibri"/>
          <w:sz w:val="19"/>
          <w:szCs w:val="19"/>
          <w:lang w:eastAsia="en-US"/>
        </w:rPr>
        <w:t xml:space="preserve"> </w:t>
      </w:r>
      <w:r w:rsidR="00DD2640" w:rsidRPr="00E3203C">
        <w:rPr>
          <w:rFonts w:eastAsia="Calibri"/>
          <w:sz w:val="19"/>
          <w:szCs w:val="19"/>
          <w:lang w:eastAsia="en-US"/>
        </w:rPr>
        <w:t>- %61,</w:t>
      </w:r>
      <w:r w:rsidR="00A61C78" w:rsidRPr="00E3203C">
        <w:rPr>
          <w:rFonts w:eastAsia="Calibri"/>
          <w:sz w:val="19"/>
          <w:szCs w:val="19"/>
          <w:lang w:eastAsia="en-US"/>
        </w:rPr>
        <w:t xml:space="preserve">1 arasında </w:t>
      </w:r>
      <w:r w:rsidR="00A61C78" w:rsidRPr="00A766F2">
        <w:rPr>
          <w:rFonts w:eastAsia="Calibri"/>
          <w:sz w:val="19"/>
          <w:szCs w:val="19"/>
          <w:lang w:eastAsia="en-US"/>
        </w:rPr>
        <w:t>olmalıdır.</w:t>
      </w:r>
    </w:p>
    <w:p w:rsidR="000D0A0D" w:rsidRPr="00E3203C" w:rsidRDefault="000D0A0D" w:rsidP="00815038">
      <w:pPr>
        <w:ind w:left="2880" w:hanging="2880"/>
        <w:jc w:val="both"/>
        <w:rPr>
          <w:b/>
          <w:sz w:val="19"/>
          <w:szCs w:val="19"/>
        </w:rPr>
      </w:pPr>
    </w:p>
    <w:p w:rsidR="000D0A0D" w:rsidRPr="00E3203C" w:rsidRDefault="000D0A0D" w:rsidP="00815038">
      <w:pPr>
        <w:ind w:left="2835" w:hanging="2835"/>
        <w:jc w:val="both"/>
        <w:rPr>
          <w:b/>
          <w:sz w:val="19"/>
          <w:szCs w:val="19"/>
        </w:rPr>
      </w:pPr>
      <w:r w:rsidRPr="00E3203C">
        <w:rPr>
          <w:b/>
          <w:sz w:val="19"/>
          <w:szCs w:val="19"/>
          <w:u w:val="single"/>
        </w:rPr>
        <w:t>Tanımlama:</w:t>
      </w:r>
      <w:r w:rsidRPr="00E3203C">
        <w:rPr>
          <w:sz w:val="19"/>
          <w:szCs w:val="19"/>
        </w:rPr>
        <w:tab/>
        <w:t xml:space="preserve">Granüler toz ya da beyaz, havadan </w:t>
      </w:r>
      <w:r w:rsidR="00B863E1">
        <w:rPr>
          <w:sz w:val="19"/>
          <w:szCs w:val="19"/>
        </w:rPr>
        <w:t>nem çekerek sıvılaşan</w:t>
      </w:r>
      <w:r w:rsidRPr="00E3203C">
        <w:rPr>
          <w:sz w:val="19"/>
          <w:szCs w:val="19"/>
        </w:rPr>
        <w:t xml:space="preserve"> kristaller ya da granüller</w:t>
      </w:r>
    </w:p>
    <w:p w:rsidR="000D0A0D" w:rsidRPr="00E3203C" w:rsidRDefault="000D0A0D" w:rsidP="00815038">
      <w:pPr>
        <w:keepNext/>
        <w:ind w:left="4245" w:hanging="4245"/>
        <w:jc w:val="both"/>
        <w:outlineLvl w:val="3"/>
        <w:rPr>
          <w:b/>
          <w:sz w:val="19"/>
          <w:szCs w:val="19"/>
        </w:rPr>
      </w:pPr>
    </w:p>
    <w:p w:rsidR="000D0A0D" w:rsidRPr="00E3203C" w:rsidRDefault="00BA669C" w:rsidP="00815038">
      <w:pPr>
        <w:keepNext/>
        <w:ind w:left="4245" w:hanging="4245"/>
        <w:jc w:val="both"/>
        <w:outlineLvl w:val="3"/>
        <w:rPr>
          <w:b/>
          <w:sz w:val="19"/>
          <w:szCs w:val="19"/>
          <w:u w:val="single"/>
        </w:rPr>
      </w:pPr>
      <w:r>
        <w:rPr>
          <w:b/>
          <w:sz w:val="19"/>
          <w:szCs w:val="19"/>
          <w:u w:val="single"/>
        </w:rPr>
        <w:t>İdentifikasyon</w:t>
      </w:r>
      <w:r w:rsidR="000D0A0D" w:rsidRPr="00E3203C">
        <w:rPr>
          <w:b/>
          <w:sz w:val="19"/>
          <w:szCs w:val="19"/>
          <w:u w:val="single"/>
        </w:rPr>
        <w:t>:</w:t>
      </w:r>
    </w:p>
    <w:p w:rsidR="0030716B" w:rsidRPr="00E3203C" w:rsidRDefault="0030716B" w:rsidP="00815038">
      <w:pPr>
        <w:keepNext/>
        <w:ind w:left="4245" w:hanging="4245"/>
        <w:jc w:val="both"/>
        <w:outlineLvl w:val="3"/>
        <w:rPr>
          <w:b/>
          <w:sz w:val="19"/>
          <w:szCs w:val="19"/>
          <w:u w:val="single"/>
        </w:rPr>
      </w:pPr>
    </w:p>
    <w:p w:rsidR="0030716B" w:rsidRPr="00E3203C" w:rsidRDefault="0030716B" w:rsidP="00815038">
      <w:pPr>
        <w:ind w:left="120" w:firstLine="600"/>
        <w:jc w:val="both"/>
        <w:rPr>
          <w:rFonts w:eastAsia="Calibri"/>
          <w:sz w:val="19"/>
          <w:szCs w:val="19"/>
          <w:lang w:eastAsia="en-US"/>
        </w:rPr>
      </w:pPr>
      <w:r w:rsidRPr="00E3203C">
        <w:rPr>
          <w:rFonts w:eastAsia="Calibri"/>
          <w:b/>
          <w:sz w:val="19"/>
          <w:szCs w:val="19"/>
          <w:lang w:eastAsia="en-US"/>
        </w:rPr>
        <w:t>Kalsiyum testi:</w:t>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Testi geçer.</w:t>
      </w:r>
    </w:p>
    <w:p w:rsidR="0030716B" w:rsidRPr="00E3203C" w:rsidRDefault="0030716B" w:rsidP="00815038">
      <w:pPr>
        <w:ind w:left="120" w:firstLine="600"/>
        <w:jc w:val="both"/>
        <w:rPr>
          <w:rFonts w:eastAsia="Calibri"/>
          <w:sz w:val="19"/>
          <w:szCs w:val="19"/>
          <w:lang w:eastAsia="en-US"/>
        </w:rPr>
      </w:pPr>
    </w:p>
    <w:p w:rsidR="0030716B" w:rsidRPr="00E3203C" w:rsidRDefault="0030716B" w:rsidP="00815038">
      <w:pPr>
        <w:ind w:left="120" w:firstLine="600"/>
        <w:jc w:val="both"/>
        <w:rPr>
          <w:rFonts w:eastAsia="Calibri"/>
          <w:sz w:val="19"/>
          <w:szCs w:val="19"/>
          <w:lang w:eastAsia="en-US"/>
        </w:rPr>
      </w:pPr>
      <w:r w:rsidRPr="00E3203C">
        <w:rPr>
          <w:rFonts w:eastAsia="Calibri"/>
          <w:b/>
          <w:sz w:val="19"/>
          <w:szCs w:val="19"/>
          <w:lang w:eastAsia="en-US"/>
        </w:rPr>
        <w:t>Fosfat testi:</w:t>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Testi geçer.</w:t>
      </w:r>
    </w:p>
    <w:p w:rsidR="0030716B" w:rsidRPr="00E3203C" w:rsidRDefault="0030716B" w:rsidP="00815038">
      <w:pPr>
        <w:ind w:left="120" w:firstLine="600"/>
        <w:jc w:val="both"/>
        <w:rPr>
          <w:rFonts w:eastAsia="Calibri"/>
          <w:sz w:val="19"/>
          <w:szCs w:val="19"/>
          <w:lang w:eastAsia="en-US"/>
        </w:rPr>
      </w:pPr>
    </w:p>
    <w:p w:rsidR="000D0A0D" w:rsidRPr="00E3203C" w:rsidRDefault="000D0A0D" w:rsidP="00815038">
      <w:pPr>
        <w:tabs>
          <w:tab w:val="left" w:pos="2835"/>
        </w:tabs>
        <w:ind w:firstLine="720"/>
        <w:jc w:val="both"/>
        <w:rPr>
          <w:sz w:val="19"/>
          <w:szCs w:val="19"/>
        </w:rPr>
      </w:pPr>
      <w:r w:rsidRPr="00E3203C">
        <w:rPr>
          <w:b/>
          <w:sz w:val="19"/>
          <w:szCs w:val="19"/>
        </w:rPr>
        <w:t>CaO içeriği:</w:t>
      </w:r>
      <w:r w:rsidR="0030716B" w:rsidRPr="00E3203C">
        <w:rPr>
          <w:sz w:val="19"/>
          <w:szCs w:val="19"/>
        </w:rPr>
        <w:tab/>
      </w:r>
      <w:r w:rsidR="00DD2640" w:rsidRPr="00E3203C">
        <w:rPr>
          <w:sz w:val="19"/>
          <w:szCs w:val="19"/>
        </w:rPr>
        <w:t>%23,0- %27,</w:t>
      </w:r>
      <w:r w:rsidRPr="00E3203C">
        <w:rPr>
          <w:sz w:val="19"/>
          <w:szCs w:val="19"/>
        </w:rPr>
        <w:t>5 arasındadır (susuz).</w:t>
      </w:r>
    </w:p>
    <w:p w:rsidR="0030716B" w:rsidRPr="00E3203C" w:rsidRDefault="0030716B" w:rsidP="00815038">
      <w:pPr>
        <w:tabs>
          <w:tab w:val="left" w:pos="2835"/>
        </w:tabs>
        <w:ind w:firstLine="720"/>
        <w:jc w:val="both"/>
        <w:rPr>
          <w:sz w:val="19"/>
          <w:szCs w:val="19"/>
        </w:rPr>
      </w:pPr>
    </w:p>
    <w:p w:rsidR="000D0A0D" w:rsidRPr="00E3203C" w:rsidRDefault="00DD2640" w:rsidP="00815038">
      <w:pPr>
        <w:ind w:left="2160" w:firstLine="675"/>
        <w:jc w:val="both"/>
        <w:rPr>
          <w:sz w:val="19"/>
          <w:szCs w:val="19"/>
        </w:rPr>
      </w:pPr>
      <w:r w:rsidRPr="00E3203C">
        <w:rPr>
          <w:sz w:val="19"/>
          <w:szCs w:val="19"/>
        </w:rPr>
        <w:t>%19,0- %24,</w:t>
      </w:r>
      <w:r w:rsidR="000D0A0D" w:rsidRPr="00E3203C">
        <w:rPr>
          <w:sz w:val="19"/>
          <w:szCs w:val="19"/>
        </w:rPr>
        <w:t>8 arasındadır (monohidrat).</w:t>
      </w:r>
    </w:p>
    <w:p w:rsidR="000D0A0D" w:rsidRPr="00E3203C" w:rsidRDefault="000D0A0D" w:rsidP="00815038">
      <w:pPr>
        <w:keepNext/>
        <w:ind w:left="4245" w:hanging="4245"/>
        <w:jc w:val="both"/>
        <w:outlineLvl w:val="5"/>
        <w:rPr>
          <w:b/>
          <w:sz w:val="19"/>
          <w:szCs w:val="19"/>
        </w:rPr>
      </w:pPr>
    </w:p>
    <w:p w:rsidR="000D0A0D" w:rsidRDefault="000D0A0D" w:rsidP="00815038">
      <w:pPr>
        <w:keepNext/>
        <w:ind w:left="4245" w:hanging="4245"/>
        <w:jc w:val="both"/>
        <w:outlineLvl w:val="5"/>
        <w:rPr>
          <w:b/>
          <w:sz w:val="19"/>
          <w:szCs w:val="19"/>
          <w:u w:val="single"/>
        </w:rPr>
      </w:pPr>
      <w:r w:rsidRPr="00E3203C">
        <w:rPr>
          <w:b/>
          <w:sz w:val="19"/>
          <w:szCs w:val="19"/>
          <w:u w:val="single"/>
        </w:rPr>
        <w:t>Saflık:</w:t>
      </w:r>
    </w:p>
    <w:p w:rsidR="00B863E1" w:rsidRPr="00E3203C" w:rsidRDefault="00B863E1" w:rsidP="00815038">
      <w:pPr>
        <w:keepNext/>
        <w:ind w:left="4245" w:hanging="4245"/>
        <w:jc w:val="both"/>
        <w:outlineLvl w:val="5"/>
        <w:rPr>
          <w:b/>
          <w:sz w:val="19"/>
          <w:szCs w:val="19"/>
          <w:u w:val="single"/>
        </w:rPr>
      </w:pPr>
    </w:p>
    <w:p w:rsidR="000D0A0D" w:rsidRPr="00E3203C" w:rsidRDefault="000D0A0D" w:rsidP="00815038">
      <w:pPr>
        <w:ind w:left="2835" w:hanging="2115"/>
        <w:jc w:val="both"/>
        <w:rPr>
          <w:rFonts w:eastAsia="Calibri"/>
          <w:sz w:val="19"/>
          <w:szCs w:val="19"/>
          <w:lang w:eastAsia="en-US"/>
        </w:rPr>
      </w:pPr>
      <w:r w:rsidRPr="00E3203C">
        <w:rPr>
          <w:rFonts w:eastAsia="Calibri"/>
          <w:b/>
          <w:sz w:val="19"/>
          <w:szCs w:val="19"/>
          <w:lang w:eastAsia="en-US"/>
        </w:rPr>
        <w:t>Kurutma kaybı:</w:t>
      </w:r>
      <w:r w:rsidRPr="00E3203C">
        <w:rPr>
          <w:rFonts w:eastAsia="Calibri"/>
          <w:sz w:val="19"/>
          <w:szCs w:val="19"/>
          <w:lang w:eastAsia="en-US"/>
        </w:rPr>
        <w:tab/>
      </w:r>
      <w:r w:rsidR="00DD2640" w:rsidRPr="00E3203C">
        <w:rPr>
          <w:rFonts w:eastAsia="Calibri"/>
          <w:sz w:val="19"/>
          <w:szCs w:val="19"/>
          <w:lang w:eastAsia="en-US"/>
        </w:rPr>
        <w:t>Susuz</w:t>
      </w:r>
      <w:r w:rsidR="00DD2640" w:rsidRPr="00E3203C">
        <w:rPr>
          <w:rFonts w:eastAsia="Calibri"/>
          <w:sz w:val="19"/>
          <w:szCs w:val="19"/>
          <w:lang w:eastAsia="en-US"/>
        </w:rPr>
        <w:tab/>
      </w:r>
      <w:r w:rsidR="00DD2640" w:rsidRPr="00E3203C">
        <w:rPr>
          <w:rFonts w:eastAsia="Calibri"/>
          <w:sz w:val="19"/>
          <w:szCs w:val="19"/>
          <w:lang w:eastAsia="en-US"/>
        </w:rPr>
        <w:tab/>
        <w:t>: %14’t</w:t>
      </w:r>
      <w:r w:rsidRPr="00E3203C">
        <w:rPr>
          <w:rFonts w:eastAsia="Calibri"/>
          <w:sz w:val="19"/>
          <w:szCs w:val="19"/>
          <w:lang w:eastAsia="en-US"/>
        </w:rPr>
        <w:t xml:space="preserve">en fazla olmamalıdır </w:t>
      </w:r>
      <w:r w:rsidR="00DD2640" w:rsidRPr="00E3203C">
        <w:rPr>
          <w:rFonts w:eastAsia="Calibri"/>
          <w:sz w:val="19"/>
          <w:szCs w:val="19"/>
          <w:lang w:eastAsia="en-US"/>
        </w:rPr>
        <w:t xml:space="preserve">(105 </w:t>
      </w:r>
      <w:r w:rsidR="00D00EE3" w:rsidRPr="00E3203C">
        <w:rPr>
          <w:rFonts w:eastAsia="Calibri"/>
          <w:sz w:val="19"/>
          <w:szCs w:val="19"/>
          <w:lang w:val="en-GB" w:eastAsia="en-US"/>
        </w:rPr>
        <w:sym w:font="Symbol" w:char="F0B0"/>
      </w:r>
      <w:r w:rsidR="00DD2640" w:rsidRPr="00E3203C">
        <w:rPr>
          <w:rFonts w:eastAsia="Calibri"/>
          <w:sz w:val="19"/>
          <w:szCs w:val="19"/>
          <w:lang w:eastAsia="en-US"/>
        </w:rPr>
        <w:t>C’de 4 saat)</w:t>
      </w:r>
      <w:r w:rsidR="000277A8">
        <w:rPr>
          <w:rFonts w:eastAsia="Calibri"/>
          <w:sz w:val="19"/>
          <w:szCs w:val="19"/>
          <w:lang w:eastAsia="en-US"/>
        </w:rPr>
        <w:t>.</w:t>
      </w:r>
    </w:p>
    <w:p w:rsidR="0030716B" w:rsidRPr="00E3203C" w:rsidRDefault="0030716B" w:rsidP="00815038">
      <w:pPr>
        <w:ind w:left="2835" w:hanging="2115"/>
        <w:jc w:val="both"/>
        <w:rPr>
          <w:rFonts w:eastAsia="Calibri"/>
          <w:sz w:val="19"/>
          <w:szCs w:val="19"/>
          <w:lang w:eastAsia="en-US"/>
        </w:rPr>
      </w:pPr>
    </w:p>
    <w:p w:rsidR="000D0A0D" w:rsidRPr="00E3203C" w:rsidRDefault="00DD2640" w:rsidP="00815038">
      <w:pPr>
        <w:ind w:left="2835" w:hanging="3"/>
        <w:jc w:val="both"/>
        <w:rPr>
          <w:rFonts w:eastAsia="Calibri"/>
          <w:sz w:val="19"/>
          <w:szCs w:val="19"/>
          <w:lang w:eastAsia="en-US"/>
        </w:rPr>
      </w:pPr>
      <w:r w:rsidRPr="00E3203C">
        <w:rPr>
          <w:rFonts w:eastAsia="Calibri"/>
          <w:sz w:val="19"/>
          <w:szCs w:val="19"/>
          <w:lang w:eastAsia="en-US"/>
        </w:rPr>
        <w:t>Monohidrat</w:t>
      </w:r>
      <w:r w:rsidRPr="00E3203C">
        <w:rPr>
          <w:rFonts w:eastAsia="Calibri"/>
          <w:sz w:val="19"/>
          <w:szCs w:val="19"/>
          <w:lang w:eastAsia="en-US"/>
        </w:rPr>
        <w:tab/>
        <w:t>: %17,5’t</w:t>
      </w:r>
      <w:r w:rsidR="000D0A0D" w:rsidRPr="00E3203C">
        <w:rPr>
          <w:rFonts w:eastAsia="Calibri"/>
          <w:sz w:val="19"/>
          <w:szCs w:val="19"/>
          <w:lang w:eastAsia="en-US"/>
        </w:rPr>
        <w:t>en fazla olmamalıdır (</w:t>
      </w:r>
      <w:r w:rsidRPr="00E3203C">
        <w:rPr>
          <w:rFonts w:eastAsia="Calibri"/>
          <w:sz w:val="19"/>
          <w:szCs w:val="19"/>
          <w:lang w:eastAsia="en-US"/>
        </w:rPr>
        <w:t xml:space="preserve">105 </w:t>
      </w:r>
      <w:r w:rsidR="00D00EE3" w:rsidRPr="00E3203C">
        <w:rPr>
          <w:rFonts w:eastAsia="Calibri"/>
          <w:sz w:val="19"/>
          <w:szCs w:val="19"/>
          <w:lang w:val="en-GB" w:eastAsia="en-US"/>
        </w:rPr>
        <w:sym w:font="Symbol" w:char="F0B0"/>
      </w:r>
      <w:r w:rsidRPr="00E3203C">
        <w:rPr>
          <w:rFonts w:eastAsia="Calibri"/>
          <w:sz w:val="19"/>
          <w:szCs w:val="19"/>
          <w:lang w:eastAsia="en-US"/>
        </w:rPr>
        <w:t>C’de 4 saat)</w:t>
      </w:r>
      <w:r w:rsidR="000277A8">
        <w:rPr>
          <w:rFonts w:eastAsia="Calibri"/>
          <w:sz w:val="19"/>
          <w:szCs w:val="19"/>
          <w:lang w:eastAsia="en-US"/>
        </w:rPr>
        <w:t>.</w:t>
      </w:r>
    </w:p>
    <w:p w:rsidR="0030716B" w:rsidRPr="00E3203C" w:rsidRDefault="0030716B" w:rsidP="00815038">
      <w:pPr>
        <w:ind w:left="2835" w:hanging="3"/>
        <w:jc w:val="both"/>
        <w:rPr>
          <w:rFonts w:eastAsia="Calibri"/>
          <w:sz w:val="19"/>
          <w:szCs w:val="19"/>
          <w:lang w:eastAsia="en-US"/>
        </w:rPr>
      </w:pPr>
    </w:p>
    <w:p w:rsidR="000D0A0D" w:rsidRPr="00E3203C" w:rsidRDefault="000D0A0D" w:rsidP="00815038">
      <w:pPr>
        <w:ind w:left="2835" w:hanging="2115"/>
        <w:jc w:val="both"/>
        <w:rPr>
          <w:rFonts w:eastAsia="Calibri"/>
          <w:sz w:val="19"/>
          <w:szCs w:val="19"/>
          <w:lang w:eastAsia="en-US"/>
        </w:rPr>
      </w:pPr>
      <w:r w:rsidRPr="00E3203C">
        <w:rPr>
          <w:rFonts w:eastAsia="Calibri"/>
          <w:b/>
          <w:sz w:val="19"/>
          <w:szCs w:val="19"/>
          <w:lang w:eastAsia="en-US"/>
        </w:rPr>
        <w:t>Yakma kaybı:</w:t>
      </w:r>
      <w:r w:rsidRPr="00E3203C">
        <w:rPr>
          <w:rFonts w:eastAsia="Calibri"/>
          <w:sz w:val="19"/>
          <w:szCs w:val="19"/>
          <w:lang w:eastAsia="en-US"/>
        </w:rPr>
        <w:tab/>
      </w:r>
      <w:r w:rsidR="00DD2640" w:rsidRPr="00E3203C">
        <w:rPr>
          <w:rFonts w:eastAsia="Calibri"/>
          <w:sz w:val="19"/>
          <w:szCs w:val="19"/>
          <w:lang w:eastAsia="en-US"/>
        </w:rPr>
        <w:t>Susuz</w:t>
      </w:r>
      <w:r w:rsidR="00DD2640" w:rsidRPr="00E3203C">
        <w:rPr>
          <w:rFonts w:eastAsia="Calibri"/>
          <w:sz w:val="19"/>
          <w:szCs w:val="19"/>
          <w:lang w:eastAsia="en-US"/>
        </w:rPr>
        <w:tab/>
      </w:r>
      <w:r w:rsidR="00DD2640" w:rsidRPr="00E3203C">
        <w:rPr>
          <w:rFonts w:eastAsia="Calibri"/>
          <w:sz w:val="19"/>
          <w:szCs w:val="19"/>
          <w:lang w:eastAsia="en-US"/>
        </w:rPr>
        <w:tab/>
        <w:t xml:space="preserve">: </w:t>
      </w:r>
      <w:r w:rsidRPr="00E3203C">
        <w:rPr>
          <w:rFonts w:eastAsia="Calibri"/>
          <w:sz w:val="19"/>
          <w:szCs w:val="19"/>
          <w:lang w:eastAsia="en-US"/>
        </w:rPr>
        <w:t>800</w:t>
      </w:r>
      <w:r w:rsidRPr="00E3203C">
        <w:rPr>
          <w:rFonts w:eastAsia="Calibri"/>
          <w:sz w:val="19"/>
          <w:szCs w:val="19"/>
          <w:vertAlign w:val="superscript"/>
          <w:lang w:eastAsia="en-US"/>
        </w:rPr>
        <w:t xml:space="preserve"> </w:t>
      </w:r>
      <w:r w:rsidR="00D00EE3" w:rsidRPr="00E3203C">
        <w:rPr>
          <w:rFonts w:eastAsia="Calibri"/>
          <w:sz w:val="19"/>
          <w:szCs w:val="19"/>
          <w:lang w:val="en-GB" w:eastAsia="en-US"/>
        </w:rPr>
        <w:sym w:font="Symbol" w:char="F0B0"/>
      </w:r>
      <w:r w:rsidRPr="00E3203C">
        <w:rPr>
          <w:rFonts w:eastAsia="Calibri"/>
          <w:sz w:val="19"/>
          <w:szCs w:val="19"/>
          <w:lang w:eastAsia="en-US"/>
        </w:rPr>
        <w:t>C ± 25</w:t>
      </w:r>
      <w:r w:rsidRPr="00E3203C">
        <w:rPr>
          <w:rFonts w:eastAsia="Calibri"/>
          <w:sz w:val="19"/>
          <w:szCs w:val="19"/>
          <w:vertAlign w:val="superscript"/>
          <w:lang w:eastAsia="en-US"/>
        </w:rPr>
        <w:t xml:space="preserve"> </w:t>
      </w:r>
      <w:r w:rsidR="00D00EE3" w:rsidRPr="00E3203C">
        <w:rPr>
          <w:rFonts w:eastAsia="Calibri"/>
          <w:sz w:val="19"/>
          <w:szCs w:val="19"/>
          <w:lang w:val="en-GB" w:eastAsia="en-US"/>
        </w:rPr>
        <w:sym w:font="Symbol" w:char="F0B0"/>
      </w:r>
      <w:r w:rsidRPr="00E3203C">
        <w:rPr>
          <w:rFonts w:eastAsia="Calibri"/>
          <w:sz w:val="19"/>
          <w:szCs w:val="19"/>
          <w:lang w:eastAsia="en-US"/>
        </w:rPr>
        <w:t>C’de 30 dakika yakıldıktan so</w:t>
      </w:r>
      <w:r w:rsidR="00DD2640" w:rsidRPr="00E3203C">
        <w:rPr>
          <w:rFonts w:eastAsia="Calibri"/>
          <w:sz w:val="19"/>
          <w:szCs w:val="19"/>
          <w:lang w:eastAsia="en-US"/>
        </w:rPr>
        <w:t>nra  %17,5’ten fazla olmamalıdır.</w:t>
      </w:r>
    </w:p>
    <w:p w:rsidR="0030716B" w:rsidRPr="00E3203C" w:rsidRDefault="0030716B" w:rsidP="00815038">
      <w:pPr>
        <w:ind w:left="2835" w:hanging="2115"/>
        <w:jc w:val="both"/>
        <w:rPr>
          <w:rFonts w:eastAsia="Calibri"/>
          <w:sz w:val="19"/>
          <w:szCs w:val="19"/>
          <w:lang w:eastAsia="en-US"/>
        </w:rPr>
      </w:pPr>
    </w:p>
    <w:p w:rsidR="000D0A0D" w:rsidRPr="00E3203C" w:rsidRDefault="00DD2640" w:rsidP="00815038">
      <w:pPr>
        <w:ind w:left="2835" w:hanging="3"/>
        <w:jc w:val="both"/>
        <w:rPr>
          <w:rFonts w:eastAsia="Calibri"/>
          <w:sz w:val="19"/>
          <w:szCs w:val="19"/>
          <w:lang w:eastAsia="en-US"/>
        </w:rPr>
      </w:pPr>
      <w:r w:rsidRPr="00E3203C">
        <w:rPr>
          <w:rFonts w:eastAsia="Calibri"/>
          <w:sz w:val="19"/>
          <w:szCs w:val="19"/>
          <w:lang w:eastAsia="en-US"/>
        </w:rPr>
        <w:t>Monohidrat</w:t>
      </w:r>
      <w:r w:rsidRPr="00E3203C">
        <w:rPr>
          <w:rFonts w:eastAsia="Calibri"/>
          <w:sz w:val="19"/>
          <w:szCs w:val="19"/>
          <w:lang w:eastAsia="en-US"/>
        </w:rPr>
        <w:tab/>
        <w:t xml:space="preserve">: </w:t>
      </w:r>
      <w:r w:rsidR="000D0A0D" w:rsidRPr="00E3203C">
        <w:rPr>
          <w:rFonts w:eastAsia="Calibri"/>
          <w:sz w:val="19"/>
          <w:szCs w:val="19"/>
          <w:lang w:eastAsia="en-US"/>
        </w:rPr>
        <w:t xml:space="preserve">105 </w:t>
      </w:r>
      <w:r w:rsidR="00D00EE3" w:rsidRPr="00E3203C">
        <w:rPr>
          <w:rFonts w:eastAsia="Calibri"/>
          <w:sz w:val="19"/>
          <w:szCs w:val="19"/>
          <w:lang w:val="en-GB" w:eastAsia="en-US"/>
        </w:rPr>
        <w:sym w:font="Symbol" w:char="F0B0"/>
      </w:r>
      <w:r w:rsidR="000D0A0D" w:rsidRPr="00E3203C">
        <w:rPr>
          <w:rFonts w:eastAsia="Calibri"/>
          <w:sz w:val="19"/>
          <w:szCs w:val="19"/>
          <w:lang w:eastAsia="en-US"/>
        </w:rPr>
        <w:t>C’de 1 saat kurutularak ve ardından yaklaşık 800</w:t>
      </w:r>
      <w:r w:rsidR="000D0A0D" w:rsidRPr="00E3203C">
        <w:rPr>
          <w:rFonts w:eastAsia="Calibri"/>
          <w:sz w:val="19"/>
          <w:szCs w:val="19"/>
          <w:vertAlign w:val="superscript"/>
          <w:lang w:eastAsia="en-US"/>
        </w:rPr>
        <w:t xml:space="preserve"> </w:t>
      </w:r>
      <w:r w:rsidR="00D00EE3" w:rsidRPr="00E3203C">
        <w:rPr>
          <w:rFonts w:eastAsia="Calibri"/>
          <w:sz w:val="19"/>
          <w:szCs w:val="19"/>
          <w:lang w:val="en-GB" w:eastAsia="en-US"/>
        </w:rPr>
        <w:sym w:font="Symbol" w:char="F0B0"/>
      </w:r>
      <w:r w:rsidR="000D0A0D" w:rsidRPr="00E3203C">
        <w:rPr>
          <w:rFonts w:eastAsia="Calibri"/>
          <w:sz w:val="19"/>
          <w:szCs w:val="19"/>
          <w:lang w:eastAsia="en-US"/>
        </w:rPr>
        <w:t>C ± 25</w:t>
      </w:r>
      <w:r w:rsidR="000D0A0D" w:rsidRPr="00E3203C">
        <w:rPr>
          <w:rFonts w:eastAsia="Calibri"/>
          <w:sz w:val="19"/>
          <w:szCs w:val="19"/>
          <w:vertAlign w:val="superscript"/>
          <w:lang w:eastAsia="en-US"/>
        </w:rPr>
        <w:t xml:space="preserve"> </w:t>
      </w:r>
      <w:r w:rsidR="00D00EE3" w:rsidRPr="00E3203C">
        <w:rPr>
          <w:rFonts w:eastAsia="Calibri"/>
          <w:sz w:val="19"/>
          <w:szCs w:val="19"/>
          <w:lang w:val="en-GB" w:eastAsia="en-US"/>
        </w:rPr>
        <w:sym w:font="Symbol" w:char="F0B0"/>
      </w:r>
      <w:r w:rsidR="000D0A0D" w:rsidRPr="00E3203C">
        <w:rPr>
          <w:rFonts w:eastAsia="Calibri"/>
          <w:sz w:val="19"/>
          <w:szCs w:val="19"/>
          <w:lang w:eastAsia="en-US"/>
        </w:rPr>
        <w:t>C’de 30</w:t>
      </w:r>
      <w:r w:rsidRPr="00E3203C">
        <w:rPr>
          <w:rFonts w:eastAsia="Calibri"/>
          <w:sz w:val="19"/>
          <w:szCs w:val="19"/>
          <w:lang w:eastAsia="en-US"/>
        </w:rPr>
        <w:t xml:space="preserve"> dakika yakılarak belirlenir; %25,</w:t>
      </w:r>
      <w:r w:rsidR="000D0A0D" w:rsidRPr="00E3203C">
        <w:rPr>
          <w:rFonts w:eastAsia="Calibri"/>
          <w:sz w:val="19"/>
          <w:szCs w:val="19"/>
          <w:lang w:eastAsia="en-US"/>
        </w:rPr>
        <w:t>0’dan f</w:t>
      </w:r>
      <w:r w:rsidRPr="00E3203C">
        <w:rPr>
          <w:rFonts w:eastAsia="Calibri"/>
          <w:sz w:val="19"/>
          <w:szCs w:val="19"/>
          <w:lang w:eastAsia="en-US"/>
        </w:rPr>
        <w:t>azla olmamalıdır.</w:t>
      </w:r>
    </w:p>
    <w:p w:rsidR="0030716B" w:rsidRPr="00E3203C" w:rsidRDefault="0030716B" w:rsidP="00815038">
      <w:pPr>
        <w:ind w:left="2835" w:hanging="3"/>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Florür:</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 xml:space="preserve">Flor cinsinden </w:t>
      </w:r>
      <w:r w:rsidR="00691E78" w:rsidRPr="00E3203C">
        <w:rPr>
          <w:rFonts w:eastAsia="Calibri"/>
          <w:sz w:val="19"/>
          <w:szCs w:val="19"/>
          <w:lang w:val="de-DE" w:eastAsia="en-US"/>
        </w:rPr>
        <w:t xml:space="preserve">ifade edilen </w:t>
      </w:r>
      <w:r w:rsidRPr="00E3203C">
        <w:rPr>
          <w:rFonts w:eastAsia="Calibri"/>
          <w:sz w:val="19"/>
          <w:szCs w:val="19"/>
          <w:lang w:eastAsia="en-US"/>
        </w:rPr>
        <w:t xml:space="preserve">30 mg/kg’dan fazla olmamalıdır. </w:t>
      </w:r>
    </w:p>
    <w:p w:rsidR="0030716B" w:rsidRPr="00E3203C" w:rsidRDefault="0030716B" w:rsidP="00815038">
      <w:pPr>
        <w:ind w:firstLine="720"/>
        <w:jc w:val="both"/>
        <w:rPr>
          <w:rFonts w:eastAsia="Calibri"/>
          <w:sz w:val="19"/>
          <w:szCs w:val="19"/>
          <w:lang w:eastAsia="en-US"/>
        </w:rPr>
      </w:pPr>
    </w:p>
    <w:p w:rsidR="000D0A0D" w:rsidRPr="00E3203C" w:rsidRDefault="000D0A0D" w:rsidP="00815038">
      <w:pPr>
        <w:tabs>
          <w:tab w:val="left" w:pos="2835"/>
        </w:tabs>
        <w:ind w:firstLine="720"/>
        <w:jc w:val="both"/>
        <w:rPr>
          <w:rFonts w:eastAsia="Calibri"/>
          <w:sz w:val="19"/>
          <w:szCs w:val="19"/>
          <w:lang w:eastAsia="en-US"/>
        </w:rPr>
      </w:pPr>
      <w:r w:rsidRPr="00E3203C">
        <w:rPr>
          <w:rFonts w:eastAsia="Calibri"/>
          <w:b/>
          <w:sz w:val="19"/>
          <w:szCs w:val="19"/>
          <w:lang w:eastAsia="en-US"/>
        </w:rPr>
        <w:t>Arsenik:</w:t>
      </w:r>
      <w:r w:rsidR="00EC74FB" w:rsidRPr="00E3203C">
        <w:rPr>
          <w:rFonts w:eastAsia="Calibri"/>
          <w:sz w:val="19"/>
          <w:szCs w:val="19"/>
          <w:lang w:eastAsia="en-US"/>
        </w:rPr>
        <w:tab/>
      </w:r>
      <w:r w:rsidR="0030716B" w:rsidRPr="00E3203C">
        <w:rPr>
          <w:rFonts w:eastAsia="Calibri"/>
          <w:sz w:val="19"/>
          <w:szCs w:val="19"/>
          <w:lang w:eastAsia="en-US"/>
        </w:rPr>
        <w:t>1</w:t>
      </w:r>
      <w:r w:rsidRPr="00E3203C">
        <w:rPr>
          <w:rFonts w:eastAsia="Calibri"/>
          <w:sz w:val="19"/>
          <w:szCs w:val="19"/>
          <w:lang w:eastAsia="en-US"/>
        </w:rPr>
        <w:t xml:space="preserve"> mg/kg’dan fazla olmamalıdır.</w:t>
      </w:r>
    </w:p>
    <w:p w:rsidR="0030716B" w:rsidRPr="00E3203C" w:rsidRDefault="0030716B" w:rsidP="00815038">
      <w:pPr>
        <w:ind w:firstLine="720"/>
        <w:jc w:val="both"/>
        <w:rPr>
          <w:rFonts w:eastAsia="Calibri"/>
          <w:sz w:val="19"/>
          <w:szCs w:val="19"/>
          <w:lang w:eastAsia="en-US"/>
        </w:rPr>
      </w:pPr>
    </w:p>
    <w:p w:rsidR="000D0A0D" w:rsidRPr="00E3203C" w:rsidRDefault="00B16CC4" w:rsidP="00815038">
      <w:pPr>
        <w:ind w:firstLine="720"/>
        <w:jc w:val="both"/>
        <w:rPr>
          <w:rFonts w:eastAsia="Calibri"/>
          <w:sz w:val="19"/>
          <w:szCs w:val="19"/>
          <w:lang w:eastAsia="en-US"/>
        </w:rPr>
      </w:pPr>
      <w:r w:rsidRPr="00E3203C">
        <w:rPr>
          <w:rFonts w:eastAsia="Calibri"/>
          <w:b/>
          <w:sz w:val="19"/>
          <w:szCs w:val="19"/>
          <w:lang w:eastAsia="en-US"/>
        </w:rPr>
        <w:t>Kadmiyum</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30716B" w:rsidRPr="00E3203C" w:rsidRDefault="0030716B"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0030716B" w:rsidRPr="00E3203C">
        <w:rPr>
          <w:rFonts w:eastAsia="Calibri"/>
          <w:sz w:val="19"/>
          <w:szCs w:val="19"/>
          <w:lang w:eastAsia="en-US"/>
        </w:rPr>
        <w:tab/>
      </w:r>
      <w:r w:rsidR="0030716B" w:rsidRPr="00E3203C">
        <w:rPr>
          <w:rFonts w:eastAsia="Calibri"/>
          <w:sz w:val="19"/>
          <w:szCs w:val="19"/>
          <w:lang w:eastAsia="en-US"/>
        </w:rPr>
        <w:tab/>
      </w:r>
      <w:r w:rsidR="0030716B" w:rsidRPr="00E3203C">
        <w:rPr>
          <w:rFonts w:eastAsia="Calibri"/>
          <w:sz w:val="19"/>
          <w:szCs w:val="19"/>
          <w:lang w:eastAsia="en-US"/>
        </w:rPr>
        <w:tab/>
        <w:t>1</w:t>
      </w:r>
      <w:r w:rsidRPr="00E3203C">
        <w:rPr>
          <w:rFonts w:eastAsia="Calibri"/>
          <w:sz w:val="19"/>
          <w:szCs w:val="19"/>
          <w:lang w:eastAsia="en-US"/>
        </w:rPr>
        <w:t xml:space="preserve"> mg/kg’dan fazla olmamalıdır.</w:t>
      </w:r>
    </w:p>
    <w:p w:rsidR="0030716B" w:rsidRPr="00E3203C" w:rsidRDefault="0030716B"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val="en-GB" w:eastAsia="en-US"/>
        </w:rPr>
      </w:pPr>
      <w:r w:rsidRPr="00E3203C">
        <w:rPr>
          <w:rFonts w:eastAsia="Calibri"/>
          <w:b/>
          <w:sz w:val="19"/>
          <w:szCs w:val="19"/>
          <w:lang w:val="en-GB" w:eastAsia="en-US"/>
        </w:rPr>
        <w:t>Civa</w:t>
      </w:r>
      <w:r w:rsidR="000D0A0D" w:rsidRPr="00E3203C">
        <w:rPr>
          <w:rFonts w:eastAsia="Calibri"/>
          <w:b/>
          <w:sz w:val="19"/>
          <w:szCs w:val="19"/>
          <w:lang w:val="en-GB" w:eastAsia="en-US"/>
        </w:rPr>
        <w:t>:</w:t>
      </w:r>
      <w:r w:rsidR="000D0A0D" w:rsidRPr="00E3203C">
        <w:rPr>
          <w:rFonts w:eastAsia="Calibri"/>
          <w:sz w:val="19"/>
          <w:szCs w:val="19"/>
          <w:lang w:val="en-GB" w:eastAsia="en-US"/>
        </w:rPr>
        <w:tab/>
      </w:r>
      <w:r w:rsidR="000D0A0D" w:rsidRPr="00E3203C">
        <w:rPr>
          <w:rFonts w:eastAsia="Calibri"/>
          <w:sz w:val="19"/>
          <w:szCs w:val="19"/>
          <w:lang w:val="en-GB" w:eastAsia="en-US"/>
        </w:rPr>
        <w:tab/>
      </w:r>
      <w:r w:rsidR="000D0A0D" w:rsidRPr="00E3203C">
        <w:rPr>
          <w:rFonts w:eastAsia="Calibri"/>
          <w:sz w:val="19"/>
          <w:szCs w:val="19"/>
          <w:lang w:val="en-GB" w:eastAsia="en-US"/>
        </w:rPr>
        <w:tab/>
        <w:t>1 mg/kg’dan fazla olmamalıdır.</w:t>
      </w:r>
    </w:p>
    <w:p w:rsidR="003F56A0" w:rsidRPr="00E3203C" w:rsidRDefault="003F56A0" w:rsidP="00815038">
      <w:pPr>
        <w:ind w:firstLine="720"/>
        <w:jc w:val="both"/>
        <w:rPr>
          <w:rFonts w:eastAsia="Calibri"/>
          <w:sz w:val="19"/>
          <w:szCs w:val="19"/>
          <w:lang w:val="en-GB" w:eastAsia="en-US"/>
        </w:rPr>
      </w:pPr>
    </w:p>
    <w:p w:rsidR="003F56A0" w:rsidRPr="00E3203C" w:rsidRDefault="003F56A0" w:rsidP="00815038">
      <w:pPr>
        <w:ind w:left="2835" w:hanging="2115"/>
        <w:jc w:val="both"/>
        <w:rPr>
          <w:sz w:val="19"/>
          <w:szCs w:val="19"/>
        </w:rPr>
      </w:pPr>
      <w:r w:rsidRPr="00E3203C">
        <w:rPr>
          <w:rFonts w:eastAsia="Calibri"/>
          <w:b/>
          <w:sz w:val="19"/>
          <w:szCs w:val="19"/>
          <w:lang w:val="en-GB" w:eastAsia="en-US"/>
        </w:rPr>
        <w:lastRenderedPageBreak/>
        <w:t>Alüminyum:</w:t>
      </w:r>
      <w:r w:rsidR="00E9075A" w:rsidRPr="00E3203C">
        <w:rPr>
          <w:rFonts w:eastAsia="Calibri"/>
          <w:b/>
          <w:sz w:val="19"/>
          <w:szCs w:val="19"/>
          <w:lang w:val="en-GB" w:eastAsia="en-US"/>
        </w:rPr>
        <w:tab/>
      </w:r>
      <w:r w:rsidRPr="00E3203C">
        <w:rPr>
          <w:sz w:val="19"/>
          <w:szCs w:val="19"/>
        </w:rPr>
        <w:t>70 mg/kg</w:t>
      </w:r>
      <w:r w:rsidR="000277A8">
        <w:rPr>
          <w:sz w:val="19"/>
          <w:szCs w:val="19"/>
        </w:rPr>
        <w:t xml:space="preserve">’dan fazla olmamalıdır </w:t>
      </w:r>
      <w:r w:rsidRPr="00E3203C">
        <w:rPr>
          <w:sz w:val="19"/>
          <w:szCs w:val="19"/>
        </w:rPr>
        <w:t>(yalnızca bebek ve küçük çocuk ek gıdalarına eklendiğinde)</w:t>
      </w:r>
      <w:r w:rsidR="000277A8">
        <w:rPr>
          <w:sz w:val="19"/>
          <w:szCs w:val="19"/>
        </w:rPr>
        <w:t>.</w:t>
      </w:r>
    </w:p>
    <w:p w:rsidR="003F56A0" w:rsidRPr="00E3203C" w:rsidRDefault="003F56A0" w:rsidP="00815038">
      <w:pPr>
        <w:ind w:left="2835" w:hanging="2115"/>
        <w:jc w:val="both"/>
        <w:rPr>
          <w:sz w:val="19"/>
          <w:szCs w:val="19"/>
        </w:rPr>
      </w:pPr>
    </w:p>
    <w:p w:rsidR="003F56A0" w:rsidRPr="00E3203C" w:rsidRDefault="003F56A0" w:rsidP="00815038">
      <w:pPr>
        <w:ind w:left="2832" w:firstLine="3"/>
        <w:jc w:val="both"/>
        <w:rPr>
          <w:rFonts w:eastAsia="Calibri"/>
          <w:sz w:val="19"/>
          <w:szCs w:val="19"/>
          <w:lang w:eastAsia="en-US"/>
        </w:rPr>
      </w:pPr>
      <w:r w:rsidRPr="00E3203C">
        <w:rPr>
          <w:sz w:val="19"/>
          <w:szCs w:val="19"/>
        </w:rPr>
        <w:t>200 mg/kg</w:t>
      </w:r>
      <w:r w:rsidR="00E9075A" w:rsidRPr="00E3203C">
        <w:rPr>
          <w:sz w:val="19"/>
          <w:szCs w:val="19"/>
        </w:rPr>
        <w:t>’dan</w:t>
      </w:r>
      <w:r w:rsidR="000277A8">
        <w:rPr>
          <w:sz w:val="19"/>
          <w:szCs w:val="19"/>
        </w:rPr>
        <w:t xml:space="preserve"> fazla olmamalıdır </w:t>
      </w:r>
      <w:r w:rsidRPr="00E3203C">
        <w:rPr>
          <w:sz w:val="19"/>
          <w:szCs w:val="19"/>
        </w:rPr>
        <w:t>(bebek ve küçük çocuk ek gıdaları dışındaki tüm kullanımlar için)</w:t>
      </w:r>
      <w:r w:rsidR="000277A8">
        <w:rPr>
          <w:sz w:val="19"/>
          <w:szCs w:val="19"/>
        </w:rPr>
        <w:t>.</w:t>
      </w:r>
      <w:r w:rsidRPr="00E3203C">
        <w:rPr>
          <w:rFonts w:eastAsia="Calibri"/>
          <w:sz w:val="19"/>
          <w:szCs w:val="19"/>
          <w:lang w:eastAsia="en-US"/>
        </w:rPr>
        <w:tab/>
      </w:r>
    </w:p>
    <w:p w:rsidR="003F56A0" w:rsidRPr="00A766F2" w:rsidRDefault="003F56A0" w:rsidP="00815038">
      <w:pPr>
        <w:ind w:firstLine="720"/>
        <w:jc w:val="both"/>
        <w:rPr>
          <w:rFonts w:eastAsia="Calibri"/>
          <w:sz w:val="19"/>
          <w:szCs w:val="19"/>
          <w:lang w:eastAsia="en-US"/>
        </w:rPr>
      </w:pPr>
    </w:p>
    <w:p w:rsidR="0030716B" w:rsidRPr="00E3203C" w:rsidRDefault="0030716B" w:rsidP="00815038">
      <w:pPr>
        <w:keepNext/>
        <w:jc w:val="both"/>
        <w:outlineLvl w:val="5"/>
        <w:rPr>
          <w:b/>
          <w:sz w:val="19"/>
          <w:szCs w:val="19"/>
          <w:u w:val="single"/>
        </w:rPr>
      </w:pPr>
    </w:p>
    <w:p w:rsidR="000D0A0D" w:rsidRPr="00E3203C" w:rsidRDefault="000D0A0D" w:rsidP="00815038">
      <w:pPr>
        <w:keepNext/>
        <w:jc w:val="both"/>
        <w:outlineLvl w:val="5"/>
        <w:rPr>
          <w:b/>
          <w:sz w:val="19"/>
          <w:szCs w:val="19"/>
          <w:u w:val="single"/>
        </w:rPr>
      </w:pPr>
      <w:r w:rsidRPr="00E3203C">
        <w:rPr>
          <w:b/>
          <w:sz w:val="19"/>
          <w:szCs w:val="19"/>
          <w:u w:val="single"/>
        </w:rPr>
        <w:t>E 341 (ii)  DİKALSİYUM FOSFAT</w:t>
      </w:r>
    </w:p>
    <w:p w:rsidR="000D0A0D" w:rsidRPr="00E3203C" w:rsidRDefault="000D0A0D" w:rsidP="00815038">
      <w:pPr>
        <w:jc w:val="both"/>
        <w:rPr>
          <w:rFonts w:eastAsia="Calibri"/>
          <w:sz w:val="19"/>
          <w:szCs w:val="19"/>
          <w:lang w:eastAsia="en-US"/>
        </w:rPr>
      </w:pPr>
    </w:p>
    <w:p w:rsidR="000D0A0D" w:rsidRPr="00E3203C" w:rsidRDefault="00C003DB" w:rsidP="006F70AB">
      <w:pPr>
        <w:keepNext/>
        <w:jc w:val="both"/>
        <w:outlineLvl w:val="4"/>
        <w:rPr>
          <w:sz w:val="19"/>
          <w:szCs w:val="19"/>
        </w:rPr>
      </w:pPr>
      <w:r w:rsidRPr="00E3203C">
        <w:rPr>
          <w:b/>
          <w:sz w:val="19"/>
          <w:szCs w:val="19"/>
          <w:u w:val="single"/>
        </w:rPr>
        <w:t>Eş anlamlılar</w:t>
      </w:r>
      <w:r w:rsidR="000D0A0D" w:rsidRPr="00E3203C">
        <w:rPr>
          <w:b/>
          <w:sz w:val="19"/>
          <w:szCs w:val="19"/>
          <w:u w:val="single"/>
        </w:rPr>
        <w:t>:</w:t>
      </w:r>
      <w:r w:rsidR="000D0A0D" w:rsidRPr="00E3203C">
        <w:rPr>
          <w:sz w:val="19"/>
          <w:szCs w:val="19"/>
        </w:rPr>
        <w:tab/>
      </w:r>
      <w:r w:rsidR="000D0A0D" w:rsidRPr="00E3203C">
        <w:rPr>
          <w:sz w:val="19"/>
          <w:szCs w:val="19"/>
        </w:rPr>
        <w:tab/>
      </w:r>
      <w:r w:rsidR="000D0A0D" w:rsidRPr="00E3203C">
        <w:rPr>
          <w:sz w:val="19"/>
          <w:szCs w:val="19"/>
        </w:rPr>
        <w:tab/>
        <w:t>Dibazik kalsiyum fosfat</w:t>
      </w:r>
      <w:r w:rsidR="006F70AB" w:rsidRPr="00E3203C">
        <w:rPr>
          <w:sz w:val="19"/>
          <w:szCs w:val="19"/>
        </w:rPr>
        <w:t xml:space="preserve">; </w:t>
      </w:r>
      <w:r w:rsidR="000D0A0D" w:rsidRPr="00E3203C">
        <w:rPr>
          <w:rFonts w:eastAsia="Calibri"/>
          <w:sz w:val="19"/>
          <w:szCs w:val="19"/>
          <w:lang w:eastAsia="en-US"/>
        </w:rPr>
        <w:t>Dikalsiyum ortofosfat</w:t>
      </w:r>
    </w:p>
    <w:p w:rsidR="000D0A0D" w:rsidRPr="00E3203C" w:rsidRDefault="000D0A0D" w:rsidP="00815038">
      <w:pPr>
        <w:jc w:val="both"/>
        <w:rPr>
          <w:rFonts w:eastAsia="Calibri"/>
          <w:b/>
          <w:sz w:val="19"/>
          <w:szCs w:val="19"/>
          <w:u w:val="single"/>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Tanım:</w:t>
      </w:r>
    </w:p>
    <w:p w:rsidR="003F56A0" w:rsidRPr="00E3203C" w:rsidRDefault="003F56A0" w:rsidP="00815038">
      <w:pPr>
        <w:jc w:val="both"/>
        <w:rPr>
          <w:rFonts w:eastAsia="Calibri"/>
          <w:b/>
          <w:sz w:val="19"/>
          <w:szCs w:val="19"/>
          <w:u w:val="single"/>
          <w:lang w:eastAsia="en-US"/>
        </w:rPr>
      </w:pPr>
    </w:p>
    <w:p w:rsidR="003F56A0" w:rsidRPr="00E3203C" w:rsidRDefault="00450147" w:rsidP="00815038">
      <w:pPr>
        <w:keepNext/>
        <w:ind w:firstLine="720"/>
        <w:jc w:val="both"/>
        <w:outlineLvl w:val="5"/>
        <w:rPr>
          <w:sz w:val="19"/>
          <w:szCs w:val="19"/>
        </w:rPr>
      </w:pPr>
      <w:r w:rsidRPr="00E3203C">
        <w:rPr>
          <w:b/>
          <w:sz w:val="19"/>
          <w:szCs w:val="19"/>
        </w:rPr>
        <w:t>EINECS</w:t>
      </w:r>
      <w:r w:rsidR="003F56A0" w:rsidRPr="00E3203C">
        <w:rPr>
          <w:b/>
          <w:sz w:val="19"/>
          <w:szCs w:val="19"/>
        </w:rPr>
        <w:t>:</w:t>
      </w:r>
      <w:r w:rsidRPr="00E3203C">
        <w:rPr>
          <w:sz w:val="19"/>
          <w:szCs w:val="19"/>
        </w:rPr>
        <w:tab/>
      </w:r>
      <w:r w:rsidRPr="00E3203C">
        <w:rPr>
          <w:sz w:val="19"/>
          <w:szCs w:val="19"/>
        </w:rPr>
        <w:tab/>
      </w:r>
      <w:r w:rsidR="003F56A0" w:rsidRPr="00E3203C">
        <w:rPr>
          <w:sz w:val="19"/>
          <w:szCs w:val="19"/>
        </w:rPr>
        <w:t>231-826-1</w:t>
      </w:r>
    </w:p>
    <w:p w:rsidR="003F56A0" w:rsidRPr="00E3203C" w:rsidRDefault="003F56A0" w:rsidP="00815038">
      <w:pPr>
        <w:keepNext/>
        <w:ind w:firstLine="720"/>
        <w:jc w:val="both"/>
        <w:outlineLvl w:val="5"/>
        <w:rPr>
          <w:sz w:val="19"/>
          <w:szCs w:val="19"/>
        </w:rPr>
      </w:pPr>
    </w:p>
    <w:p w:rsidR="000D0A0D" w:rsidRPr="00E3203C" w:rsidRDefault="000D0A0D" w:rsidP="006F70AB">
      <w:pPr>
        <w:keepNext/>
        <w:tabs>
          <w:tab w:val="left" w:pos="2835"/>
        </w:tabs>
        <w:ind w:left="2832" w:hanging="2112"/>
        <w:jc w:val="both"/>
        <w:outlineLvl w:val="5"/>
        <w:rPr>
          <w:sz w:val="19"/>
          <w:szCs w:val="19"/>
        </w:rPr>
      </w:pPr>
      <w:r w:rsidRPr="00E3203C">
        <w:rPr>
          <w:b/>
          <w:sz w:val="19"/>
          <w:szCs w:val="19"/>
        </w:rPr>
        <w:t>Kimyasal adı:</w:t>
      </w:r>
      <w:r w:rsidR="003F56A0" w:rsidRPr="00E3203C">
        <w:rPr>
          <w:sz w:val="19"/>
          <w:szCs w:val="19"/>
        </w:rPr>
        <w:tab/>
      </w:r>
      <w:r w:rsidR="006F70AB" w:rsidRPr="00E3203C">
        <w:rPr>
          <w:sz w:val="19"/>
          <w:szCs w:val="19"/>
        </w:rPr>
        <w:tab/>
      </w:r>
      <w:r w:rsidRPr="00E3203C">
        <w:rPr>
          <w:sz w:val="19"/>
          <w:szCs w:val="19"/>
        </w:rPr>
        <w:t>Kalsiyum monohidrojen fosfat</w:t>
      </w:r>
      <w:r w:rsidR="006F70AB" w:rsidRPr="00E3203C">
        <w:rPr>
          <w:sz w:val="19"/>
          <w:szCs w:val="19"/>
        </w:rPr>
        <w:t xml:space="preserve">; </w:t>
      </w:r>
      <w:r w:rsidRPr="00E3203C">
        <w:rPr>
          <w:rFonts w:eastAsia="Calibri"/>
          <w:sz w:val="19"/>
          <w:szCs w:val="19"/>
          <w:lang w:eastAsia="en-US"/>
        </w:rPr>
        <w:t>Kalsiyum hidrojen ortofosfa</w:t>
      </w:r>
      <w:r w:rsidR="006F70AB" w:rsidRPr="00E3203C">
        <w:rPr>
          <w:rFonts w:eastAsia="Calibri"/>
          <w:sz w:val="19"/>
          <w:szCs w:val="19"/>
          <w:lang w:eastAsia="en-US"/>
        </w:rPr>
        <w:t xml:space="preserve">t; </w:t>
      </w:r>
      <w:r w:rsidRPr="00E3203C">
        <w:rPr>
          <w:rFonts w:eastAsia="Calibri"/>
          <w:sz w:val="19"/>
          <w:szCs w:val="19"/>
          <w:lang w:eastAsia="en-US"/>
        </w:rPr>
        <w:t>İkincil kalsiyum fosfat</w:t>
      </w:r>
    </w:p>
    <w:p w:rsidR="000D0A0D" w:rsidRPr="00E3203C" w:rsidRDefault="000D0A0D" w:rsidP="00815038">
      <w:pPr>
        <w:keepNext/>
        <w:ind w:firstLine="720"/>
        <w:jc w:val="both"/>
        <w:outlineLvl w:val="5"/>
        <w:rPr>
          <w:sz w:val="19"/>
          <w:szCs w:val="19"/>
        </w:rPr>
      </w:pPr>
      <w:r w:rsidRPr="00E3203C">
        <w:rPr>
          <w:sz w:val="19"/>
          <w:szCs w:val="19"/>
        </w:rPr>
        <w:tab/>
      </w:r>
      <w:r w:rsidRPr="00E3203C">
        <w:rPr>
          <w:sz w:val="19"/>
          <w:szCs w:val="19"/>
        </w:rPr>
        <w:tab/>
      </w:r>
      <w:r w:rsidRPr="00E3203C">
        <w:rPr>
          <w:sz w:val="19"/>
          <w:szCs w:val="19"/>
        </w:rPr>
        <w:tab/>
      </w:r>
      <w:r w:rsidRPr="00E3203C">
        <w:rPr>
          <w:sz w:val="19"/>
          <w:szCs w:val="19"/>
        </w:rPr>
        <w:tab/>
      </w:r>
      <w:r w:rsidRPr="00E3203C">
        <w:rPr>
          <w:sz w:val="19"/>
          <w:szCs w:val="19"/>
        </w:rPr>
        <w:tab/>
      </w:r>
    </w:p>
    <w:p w:rsidR="000D0A0D" w:rsidRPr="00E3203C" w:rsidRDefault="000D0A0D" w:rsidP="00815038">
      <w:pPr>
        <w:tabs>
          <w:tab w:val="left" w:pos="2835"/>
        </w:tabs>
        <w:ind w:firstLine="720"/>
        <w:jc w:val="both"/>
        <w:rPr>
          <w:rFonts w:eastAsia="Calibri"/>
          <w:sz w:val="19"/>
          <w:szCs w:val="19"/>
          <w:vertAlign w:val="subscript"/>
          <w:lang w:eastAsia="en-US"/>
        </w:rPr>
      </w:pPr>
      <w:r w:rsidRPr="00E3203C">
        <w:rPr>
          <w:rFonts w:eastAsia="Calibri"/>
          <w:b/>
          <w:sz w:val="19"/>
          <w:szCs w:val="19"/>
          <w:lang w:eastAsia="en-US"/>
        </w:rPr>
        <w:t>Kimyasal formülü:</w:t>
      </w:r>
      <w:r w:rsidR="006F70AB" w:rsidRPr="00E3203C">
        <w:rPr>
          <w:rFonts w:eastAsia="Calibri"/>
          <w:sz w:val="19"/>
          <w:szCs w:val="19"/>
          <w:lang w:eastAsia="en-US"/>
        </w:rPr>
        <w:tab/>
        <w:t>Susuz</w:t>
      </w:r>
      <w:r w:rsidR="006F70AB" w:rsidRPr="00E3203C">
        <w:rPr>
          <w:rFonts w:eastAsia="Calibri"/>
          <w:sz w:val="19"/>
          <w:szCs w:val="19"/>
          <w:lang w:eastAsia="en-US"/>
        </w:rPr>
        <w:tab/>
        <w:t xml:space="preserve">: </w:t>
      </w:r>
      <w:r w:rsidRPr="00E3203C">
        <w:rPr>
          <w:rFonts w:eastAsia="Calibri"/>
          <w:sz w:val="19"/>
          <w:szCs w:val="19"/>
          <w:lang w:eastAsia="en-US"/>
        </w:rPr>
        <w:t>CaHPO</w:t>
      </w:r>
      <w:r w:rsidRPr="00E3203C">
        <w:rPr>
          <w:rFonts w:eastAsia="Calibri"/>
          <w:sz w:val="19"/>
          <w:szCs w:val="19"/>
          <w:vertAlign w:val="subscript"/>
          <w:lang w:eastAsia="en-US"/>
        </w:rPr>
        <w:t>4</w:t>
      </w:r>
    </w:p>
    <w:p w:rsidR="003F56A0" w:rsidRPr="00E3203C" w:rsidRDefault="003F56A0" w:rsidP="00815038">
      <w:pPr>
        <w:ind w:firstLine="720"/>
        <w:jc w:val="both"/>
        <w:rPr>
          <w:rFonts w:eastAsia="Calibri"/>
          <w:sz w:val="19"/>
          <w:szCs w:val="19"/>
          <w:vertAlign w:val="subscript"/>
          <w:lang w:eastAsia="en-US"/>
        </w:rPr>
      </w:pPr>
    </w:p>
    <w:p w:rsidR="000D0A0D" w:rsidRPr="00E3203C" w:rsidRDefault="000D0A0D" w:rsidP="00815038">
      <w:pPr>
        <w:jc w:val="both"/>
        <w:rPr>
          <w:rFonts w:eastAsia="Calibri"/>
          <w:sz w:val="19"/>
          <w:szCs w:val="19"/>
          <w:lang w:eastAsia="en-US"/>
        </w:rPr>
      </w:pPr>
      <w:r w:rsidRPr="00E3203C">
        <w:rPr>
          <w:rFonts w:eastAsia="Calibri"/>
          <w:sz w:val="19"/>
          <w:szCs w:val="19"/>
          <w:vertAlign w:val="subscript"/>
          <w:lang w:eastAsia="en-US"/>
        </w:rPr>
        <w:tab/>
      </w:r>
      <w:r w:rsidRPr="00E3203C">
        <w:rPr>
          <w:rFonts w:eastAsia="Calibri"/>
          <w:sz w:val="19"/>
          <w:szCs w:val="19"/>
          <w:vertAlign w:val="subscript"/>
          <w:lang w:eastAsia="en-US"/>
        </w:rPr>
        <w:tab/>
      </w:r>
      <w:r w:rsidRPr="00E3203C">
        <w:rPr>
          <w:rFonts w:eastAsia="Calibri"/>
          <w:sz w:val="19"/>
          <w:szCs w:val="19"/>
          <w:vertAlign w:val="subscript"/>
          <w:lang w:eastAsia="en-US"/>
        </w:rPr>
        <w:tab/>
      </w:r>
      <w:r w:rsidRPr="00E3203C">
        <w:rPr>
          <w:rFonts w:eastAsia="Calibri"/>
          <w:sz w:val="19"/>
          <w:szCs w:val="19"/>
          <w:vertAlign w:val="subscript"/>
          <w:lang w:eastAsia="en-US"/>
        </w:rPr>
        <w:tab/>
      </w:r>
      <w:r w:rsidR="006F70AB" w:rsidRPr="00E3203C">
        <w:rPr>
          <w:rFonts w:eastAsia="Calibri"/>
          <w:sz w:val="19"/>
          <w:szCs w:val="19"/>
          <w:lang w:eastAsia="en-US"/>
        </w:rPr>
        <w:t>Dihidrat</w:t>
      </w:r>
      <w:r w:rsidR="006F70AB" w:rsidRPr="00E3203C">
        <w:rPr>
          <w:rFonts w:eastAsia="Calibri"/>
          <w:sz w:val="19"/>
          <w:szCs w:val="19"/>
          <w:lang w:eastAsia="en-US"/>
        </w:rPr>
        <w:tab/>
        <w:t xml:space="preserve">: </w:t>
      </w:r>
      <w:r w:rsidRPr="00E3203C">
        <w:rPr>
          <w:rFonts w:eastAsia="Calibri"/>
          <w:sz w:val="19"/>
          <w:szCs w:val="19"/>
          <w:lang w:eastAsia="en-US"/>
        </w:rPr>
        <w:t>CaHPO</w:t>
      </w:r>
      <w:r w:rsidRPr="00E3203C">
        <w:rPr>
          <w:rFonts w:eastAsia="Calibri"/>
          <w:sz w:val="19"/>
          <w:szCs w:val="19"/>
          <w:vertAlign w:val="subscript"/>
          <w:lang w:eastAsia="en-US"/>
        </w:rPr>
        <w:t>4</w:t>
      </w:r>
      <w:r w:rsidRPr="00E3203C">
        <w:rPr>
          <w:rFonts w:eastAsia="Calibri"/>
          <w:sz w:val="19"/>
          <w:szCs w:val="19"/>
          <w:lang w:eastAsia="en-US"/>
        </w:rPr>
        <w:t>·2H</w:t>
      </w:r>
      <w:r w:rsidRPr="00E3203C">
        <w:rPr>
          <w:rFonts w:eastAsia="Calibri"/>
          <w:sz w:val="19"/>
          <w:szCs w:val="19"/>
          <w:vertAlign w:val="subscript"/>
          <w:lang w:eastAsia="en-US"/>
        </w:rPr>
        <w:t>2</w:t>
      </w:r>
      <w:r w:rsidRPr="00E3203C">
        <w:rPr>
          <w:rFonts w:eastAsia="Calibri"/>
          <w:sz w:val="19"/>
          <w:szCs w:val="19"/>
          <w:lang w:eastAsia="en-US"/>
        </w:rPr>
        <w:t>O</w:t>
      </w:r>
    </w:p>
    <w:p w:rsidR="003F56A0" w:rsidRPr="00E3203C" w:rsidRDefault="003F56A0" w:rsidP="00815038">
      <w:pPr>
        <w:jc w:val="both"/>
        <w:rPr>
          <w:rFonts w:eastAsia="Calibri"/>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sz w:val="19"/>
          <w:szCs w:val="19"/>
          <w:vertAlign w:val="subscript"/>
          <w:lang w:eastAsia="en-US"/>
        </w:rPr>
        <w:tab/>
      </w:r>
      <w:r w:rsidR="001016C5" w:rsidRPr="00E3203C">
        <w:rPr>
          <w:rFonts w:eastAsia="Calibri"/>
          <w:b/>
          <w:sz w:val="19"/>
          <w:szCs w:val="19"/>
          <w:lang w:eastAsia="en-US"/>
        </w:rPr>
        <w:t>Molekül ağırlığı</w:t>
      </w:r>
      <w:r w:rsidRPr="00E3203C">
        <w:rPr>
          <w:rFonts w:eastAsia="Calibri"/>
          <w:b/>
          <w:sz w:val="19"/>
          <w:szCs w:val="19"/>
          <w:lang w:eastAsia="en-US"/>
        </w:rPr>
        <w:t>:</w:t>
      </w:r>
      <w:r w:rsidR="006F70AB" w:rsidRPr="00E3203C">
        <w:rPr>
          <w:rFonts w:eastAsia="Calibri"/>
          <w:sz w:val="19"/>
          <w:szCs w:val="19"/>
          <w:lang w:eastAsia="en-US"/>
        </w:rPr>
        <w:tab/>
      </w:r>
      <w:r w:rsidR="006F70AB" w:rsidRPr="00E3203C">
        <w:rPr>
          <w:rFonts w:eastAsia="Calibri"/>
          <w:sz w:val="19"/>
          <w:szCs w:val="19"/>
          <w:lang w:eastAsia="en-US"/>
        </w:rPr>
        <w:tab/>
        <w:t>136,</w:t>
      </w:r>
      <w:r w:rsidRPr="00E3203C">
        <w:rPr>
          <w:rFonts w:eastAsia="Calibri"/>
          <w:sz w:val="19"/>
          <w:szCs w:val="19"/>
          <w:lang w:eastAsia="en-US"/>
        </w:rPr>
        <w:t>06 (susuz)</w:t>
      </w:r>
    </w:p>
    <w:p w:rsidR="003F56A0" w:rsidRPr="00E3203C" w:rsidRDefault="003F56A0" w:rsidP="00815038">
      <w:pPr>
        <w:jc w:val="both"/>
        <w:rPr>
          <w:rFonts w:eastAsia="Calibri"/>
          <w:sz w:val="19"/>
          <w:szCs w:val="19"/>
          <w:lang w:eastAsia="en-US"/>
        </w:rPr>
      </w:pPr>
    </w:p>
    <w:p w:rsidR="000D0A0D" w:rsidRPr="00E3203C" w:rsidRDefault="006F70AB" w:rsidP="00815038">
      <w:pPr>
        <w:jc w:val="both"/>
        <w:rPr>
          <w:rFonts w:eastAsia="Calibri"/>
          <w:sz w:val="19"/>
          <w:szCs w:val="19"/>
          <w:lang w:eastAsia="en-US"/>
        </w:rPr>
      </w:pP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172,</w:t>
      </w:r>
      <w:r w:rsidR="000D0A0D" w:rsidRPr="00E3203C">
        <w:rPr>
          <w:rFonts w:eastAsia="Calibri"/>
          <w:sz w:val="19"/>
          <w:szCs w:val="19"/>
          <w:lang w:eastAsia="en-US"/>
        </w:rPr>
        <w:t>09 (dihidrat)</w:t>
      </w:r>
    </w:p>
    <w:p w:rsidR="003F56A0" w:rsidRPr="00E3203C" w:rsidRDefault="003F56A0" w:rsidP="00815038">
      <w:pPr>
        <w:jc w:val="both"/>
        <w:rPr>
          <w:rFonts w:eastAsia="Calibri"/>
          <w:sz w:val="19"/>
          <w:szCs w:val="19"/>
          <w:lang w:eastAsia="en-US"/>
        </w:rPr>
      </w:pPr>
    </w:p>
    <w:p w:rsidR="000D0A0D" w:rsidRPr="00E3203C" w:rsidRDefault="000D0A0D" w:rsidP="00815038">
      <w:pPr>
        <w:ind w:left="2835" w:hanging="2115"/>
        <w:jc w:val="both"/>
        <w:rPr>
          <w:rFonts w:eastAsia="Calibri"/>
          <w:sz w:val="19"/>
          <w:szCs w:val="19"/>
          <w:lang w:eastAsia="en-US"/>
        </w:rPr>
      </w:pPr>
      <w:r w:rsidRPr="00E3203C">
        <w:rPr>
          <w:rFonts w:eastAsia="Calibri"/>
          <w:b/>
          <w:sz w:val="19"/>
          <w:szCs w:val="19"/>
          <w:lang w:eastAsia="en-US"/>
        </w:rPr>
        <w:t>Analiz:</w:t>
      </w:r>
      <w:r w:rsidRPr="00E3203C">
        <w:rPr>
          <w:rFonts w:eastAsia="Calibri"/>
          <w:sz w:val="19"/>
          <w:szCs w:val="19"/>
          <w:lang w:eastAsia="en-US"/>
        </w:rPr>
        <w:tab/>
        <w:t>Dikalsiyum fosfat, 200</w:t>
      </w:r>
      <w:r w:rsidR="006F70AB" w:rsidRPr="00E3203C">
        <w:rPr>
          <w:rFonts w:eastAsia="Calibri"/>
          <w:sz w:val="19"/>
          <w:szCs w:val="19"/>
          <w:lang w:eastAsia="en-US"/>
        </w:rPr>
        <w:t xml:space="preserve"> </w:t>
      </w:r>
      <w:r w:rsidR="00D00EE3" w:rsidRPr="00E3203C">
        <w:rPr>
          <w:rFonts w:eastAsia="Calibri"/>
          <w:sz w:val="19"/>
          <w:szCs w:val="19"/>
          <w:lang w:val="en-GB" w:eastAsia="en-US"/>
        </w:rPr>
        <w:sym w:font="Symbol" w:char="F0B0"/>
      </w:r>
      <w:r w:rsidRPr="00E3203C">
        <w:rPr>
          <w:rFonts w:eastAsia="Calibri"/>
          <w:sz w:val="19"/>
          <w:szCs w:val="19"/>
          <w:lang w:eastAsia="en-US"/>
        </w:rPr>
        <w:t>C’de 3 saat kurutulduktan sonra</w:t>
      </w:r>
      <w:r w:rsidR="003F56A0" w:rsidRPr="00E3203C">
        <w:rPr>
          <w:rFonts w:eastAsia="Calibri"/>
          <w:sz w:val="19"/>
          <w:szCs w:val="19"/>
          <w:lang w:eastAsia="en-US"/>
        </w:rPr>
        <w:t xml:space="preserve"> </w:t>
      </w:r>
      <w:r w:rsidR="006F70AB" w:rsidRPr="00E3203C">
        <w:rPr>
          <w:rFonts w:eastAsia="Calibri"/>
          <w:sz w:val="19"/>
          <w:szCs w:val="19"/>
          <w:lang w:eastAsia="en-US"/>
        </w:rPr>
        <w:t>içeriği,  %98’den az ve %</w:t>
      </w:r>
      <w:r w:rsidRPr="00E3203C">
        <w:rPr>
          <w:rFonts w:eastAsia="Calibri"/>
          <w:sz w:val="19"/>
          <w:szCs w:val="19"/>
          <w:lang w:eastAsia="en-US"/>
        </w:rPr>
        <w:t>102 CaHPO</w:t>
      </w:r>
      <w:r w:rsidRPr="00E3203C">
        <w:rPr>
          <w:rFonts w:eastAsia="Calibri"/>
          <w:sz w:val="19"/>
          <w:szCs w:val="19"/>
          <w:vertAlign w:val="subscript"/>
          <w:lang w:eastAsia="en-US"/>
        </w:rPr>
        <w:t>4</w:t>
      </w:r>
      <w:r w:rsidRPr="00E3203C">
        <w:rPr>
          <w:rFonts w:eastAsia="Calibri"/>
          <w:sz w:val="19"/>
          <w:szCs w:val="19"/>
          <w:lang w:eastAsia="en-US"/>
        </w:rPr>
        <w:t xml:space="preserve"> eşdeğerinden fazla olmamalıdır.</w:t>
      </w:r>
    </w:p>
    <w:p w:rsidR="00E9075A" w:rsidRPr="00E3203C" w:rsidRDefault="00E9075A" w:rsidP="00815038">
      <w:pPr>
        <w:ind w:left="2835" w:hanging="2115"/>
        <w:jc w:val="both"/>
        <w:rPr>
          <w:rFonts w:eastAsia="Calibri"/>
          <w:sz w:val="19"/>
          <w:szCs w:val="19"/>
          <w:lang w:eastAsia="en-US"/>
        </w:rPr>
      </w:pPr>
    </w:p>
    <w:p w:rsidR="000D0A0D" w:rsidRPr="00E3203C" w:rsidRDefault="000D0A0D" w:rsidP="00815038">
      <w:pPr>
        <w:ind w:left="2835" w:hanging="2115"/>
        <w:jc w:val="both"/>
        <w:rPr>
          <w:rFonts w:eastAsia="Calibri"/>
          <w:sz w:val="19"/>
          <w:szCs w:val="19"/>
          <w:lang w:eastAsia="en-US"/>
        </w:rPr>
      </w:pPr>
      <w:r w:rsidRPr="00E3203C">
        <w:rPr>
          <w:rFonts w:eastAsia="Calibri"/>
          <w:sz w:val="19"/>
          <w:szCs w:val="19"/>
          <w:lang w:eastAsia="en-US"/>
        </w:rPr>
        <w:t xml:space="preserve"> </w:t>
      </w:r>
      <w:r w:rsidR="003F56A0" w:rsidRPr="00E3203C">
        <w:rPr>
          <w:rFonts w:eastAsia="Calibri"/>
          <w:sz w:val="19"/>
          <w:szCs w:val="19"/>
          <w:lang w:eastAsia="en-US"/>
        </w:rPr>
        <w:tab/>
      </w:r>
      <w:r w:rsidRPr="00E3203C">
        <w:rPr>
          <w:rFonts w:eastAsia="Calibri"/>
          <w:sz w:val="19"/>
          <w:szCs w:val="19"/>
          <w:lang w:eastAsia="en-US"/>
        </w:rPr>
        <w:t>P</w:t>
      </w:r>
      <w:r w:rsidRPr="00E3203C">
        <w:rPr>
          <w:rFonts w:eastAsia="Calibri"/>
          <w:sz w:val="19"/>
          <w:szCs w:val="19"/>
          <w:vertAlign w:val="subscript"/>
          <w:lang w:eastAsia="en-US"/>
        </w:rPr>
        <w:t>2</w:t>
      </w:r>
      <w:r w:rsidRPr="00E3203C">
        <w:rPr>
          <w:rFonts w:eastAsia="Calibri"/>
          <w:sz w:val="19"/>
          <w:szCs w:val="19"/>
          <w:lang w:eastAsia="en-US"/>
        </w:rPr>
        <w:t>O</w:t>
      </w:r>
      <w:r w:rsidRPr="00E3203C">
        <w:rPr>
          <w:rFonts w:eastAsia="Calibri"/>
          <w:sz w:val="19"/>
          <w:szCs w:val="19"/>
          <w:vertAlign w:val="subscript"/>
          <w:lang w:eastAsia="en-US"/>
        </w:rPr>
        <w:t xml:space="preserve">5 </w:t>
      </w:r>
      <w:r w:rsidRPr="00E3203C">
        <w:rPr>
          <w:rFonts w:eastAsia="Calibri"/>
          <w:sz w:val="19"/>
          <w:szCs w:val="19"/>
          <w:lang w:eastAsia="en-US"/>
        </w:rPr>
        <w:t>içeriği</w:t>
      </w:r>
      <w:r w:rsidR="003F56A0" w:rsidRPr="00E3203C">
        <w:rPr>
          <w:rFonts w:eastAsia="Calibri"/>
          <w:sz w:val="19"/>
          <w:szCs w:val="19"/>
          <w:lang w:eastAsia="en-US"/>
        </w:rPr>
        <w:t>, s</w:t>
      </w:r>
      <w:r w:rsidRPr="00E3203C">
        <w:rPr>
          <w:rFonts w:eastAsia="Calibri"/>
          <w:sz w:val="19"/>
          <w:szCs w:val="19"/>
          <w:lang w:eastAsia="en-US"/>
        </w:rPr>
        <w:t>usuz b</w:t>
      </w:r>
      <w:r w:rsidR="006F70AB" w:rsidRPr="00E3203C">
        <w:rPr>
          <w:rFonts w:eastAsia="Calibri"/>
          <w:sz w:val="19"/>
          <w:szCs w:val="19"/>
          <w:lang w:eastAsia="en-US"/>
        </w:rPr>
        <w:t>azda %50,0- %52,</w:t>
      </w:r>
      <w:r w:rsidR="00A61C78" w:rsidRPr="00E3203C">
        <w:rPr>
          <w:rFonts w:eastAsia="Calibri"/>
          <w:sz w:val="19"/>
          <w:szCs w:val="19"/>
          <w:lang w:eastAsia="en-US"/>
        </w:rPr>
        <w:t xml:space="preserve">5 arasında </w:t>
      </w:r>
      <w:r w:rsidR="00A61C78" w:rsidRPr="00A766F2">
        <w:rPr>
          <w:rFonts w:eastAsia="Calibri"/>
          <w:sz w:val="19"/>
          <w:szCs w:val="19"/>
          <w:lang w:eastAsia="en-US"/>
        </w:rPr>
        <w:t>olmalıdır.</w:t>
      </w:r>
    </w:p>
    <w:p w:rsidR="000D0A0D" w:rsidRPr="00E3203C" w:rsidRDefault="000D0A0D" w:rsidP="00815038">
      <w:pPr>
        <w:ind w:left="2880" w:hanging="2160"/>
        <w:jc w:val="both"/>
        <w:rPr>
          <w:rFonts w:eastAsia="Calibri"/>
          <w:sz w:val="19"/>
          <w:szCs w:val="19"/>
          <w:lang w:eastAsia="en-US"/>
        </w:rPr>
      </w:pPr>
    </w:p>
    <w:p w:rsidR="000D0A0D" w:rsidRPr="00E3203C" w:rsidRDefault="000D0A0D" w:rsidP="00815038">
      <w:pPr>
        <w:jc w:val="both"/>
        <w:rPr>
          <w:b/>
          <w:sz w:val="19"/>
          <w:szCs w:val="19"/>
        </w:rPr>
      </w:pPr>
      <w:r w:rsidRPr="00E3203C">
        <w:rPr>
          <w:b/>
          <w:sz w:val="19"/>
          <w:szCs w:val="19"/>
          <w:u w:val="single"/>
        </w:rPr>
        <w:t>Tanımlama:</w:t>
      </w:r>
      <w:r w:rsidRPr="00E3203C">
        <w:rPr>
          <w:sz w:val="19"/>
          <w:szCs w:val="19"/>
        </w:rPr>
        <w:tab/>
      </w:r>
      <w:r w:rsidRPr="00E3203C">
        <w:rPr>
          <w:sz w:val="19"/>
          <w:szCs w:val="19"/>
        </w:rPr>
        <w:tab/>
      </w:r>
      <w:r w:rsidRPr="00E3203C">
        <w:rPr>
          <w:sz w:val="19"/>
          <w:szCs w:val="19"/>
        </w:rPr>
        <w:tab/>
        <w:t>Beyaz kristaller ya da granüller, granüler toz ya da toz</w:t>
      </w:r>
    </w:p>
    <w:p w:rsidR="000D0A0D" w:rsidRPr="00E3203C" w:rsidRDefault="000D0A0D" w:rsidP="00815038">
      <w:pPr>
        <w:keepNext/>
        <w:ind w:left="4245" w:hanging="4245"/>
        <w:jc w:val="both"/>
        <w:outlineLvl w:val="3"/>
        <w:rPr>
          <w:b/>
          <w:sz w:val="19"/>
          <w:szCs w:val="19"/>
        </w:rPr>
      </w:pPr>
    </w:p>
    <w:p w:rsidR="000D0A0D" w:rsidRPr="00E3203C" w:rsidRDefault="00BA669C" w:rsidP="00815038">
      <w:pPr>
        <w:keepNext/>
        <w:ind w:left="4245" w:hanging="4245"/>
        <w:jc w:val="both"/>
        <w:outlineLvl w:val="3"/>
        <w:rPr>
          <w:b/>
          <w:sz w:val="19"/>
          <w:szCs w:val="19"/>
          <w:u w:val="single"/>
        </w:rPr>
      </w:pPr>
      <w:r>
        <w:rPr>
          <w:b/>
          <w:sz w:val="19"/>
          <w:szCs w:val="19"/>
          <w:u w:val="single"/>
        </w:rPr>
        <w:t>İdentifikasyon</w:t>
      </w:r>
      <w:r w:rsidR="000D0A0D" w:rsidRPr="00E3203C">
        <w:rPr>
          <w:b/>
          <w:sz w:val="19"/>
          <w:szCs w:val="19"/>
          <w:u w:val="single"/>
        </w:rPr>
        <w:t>:</w:t>
      </w:r>
    </w:p>
    <w:p w:rsidR="003F56A0" w:rsidRPr="00E3203C" w:rsidRDefault="003F56A0" w:rsidP="00815038">
      <w:pPr>
        <w:keepNext/>
        <w:ind w:left="4245" w:hanging="4245"/>
        <w:jc w:val="both"/>
        <w:outlineLvl w:val="3"/>
        <w:rPr>
          <w:b/>
          <w:sz w:val="19"/>
          <w:szCs w:val="19"/>
          <w:u w:val="single"/>
        </w:rPr>
      </w:pPr>
    </w:p>
    <w:p w:rsidR="003F56A0" w:rsidRPr="00E3203C" w:rsidRDefault="003F56A0" w:rsidP="00815038">
      <w:pPr>
        <w:ind w:left="120" w:firstLine="600"/>
        <w:jc w:val="both"/>
        <w:rPr>
          <w:rFonts w:eastAsia="Calibri"/>
          <w:sz w:val="19"/>
          <w:szCs w:val="19"/>
          <w:lang w:eastAsia="en-US"/>
        </w:rPr>
      </w:pPr>
      <w:r w:rsidRPr="00E3203C">
        <w:rPr>
          <w:rFonts w:eastAsia="Calibri"/>
          <w:b/>
          <w:sz w:val="19"/>
          <w:szCs w:val="19"/>
          <w:lang w:eastAsia="en-US"/>
        </w:rPr>
        <w:t>Kalsiyum testi:</w:t>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Testi geçer.</w:t>
      </w:r>
    </w:p>
    <w:p w:rsidR="003F56A0" w:rsidRPr="00E3203C" w:rsidRDefault="003F56A0" w:rsidP="00815038">
      <w:pPr>
        <w:ind w:left="120" w:firstLine="600"/>
        <w:jc w:val="both"/>
        <w:rPr>
          <w:rFonts w:eastAsia="Calibri"/>
          <w:sz w:val="19"/>
          <w:szCs w:val="19"/>
          <w:lang w:eastAsia="en-US"/>
        </w:rPr>
      </w:pPr>
    </w:p>
    <w:p w:rsidR="003F56A0" w:rsidRPr="00E3203C" w:rsidRDefault="003F56A0" w:rsidP="00815038">
      <w:pPr>
        <w:ind w:left="120" w:firstLine="600"/>
        <w:jc w:val="both"/>
        <w:rPr>
          <w:rFonts w:eastAsia="Calibri"/>
          <w:sz w:val="19"/>
          <w:szCs w:val="19"/>
          <w:lang w:eastAsia="en-US"/>
        </w:rPr>
      </w:pPr>
      <w:r w:rsidRPr="00E3203C">
        <w:rPr>
          <w:rFonts w:eastAsia="Calibri"/>
          <w:b/>
          <w:sz w:val="19"/>
          <w:szCs w:val="19"/>
          <w:lang w:eastAsia="en-US"/>
        </w:rPr>
        <w:t>Fosfat testi:</w:t>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Testi geçer.</w:t>
      </w:r>
    </w:p>
    <w:p w:rsidR="003F56A0" w:rsidRPr="00E3203C" w:rsidRDefault="003F56A0" w:rsidP="00815038">
      <w:pPr>
        <w:ind w:firstLine="720"/>
        <w:jc w:val="both"/>
        <w:rPr>
          <w:b/>
          <w:sz w:val="19"/>
          <w:szCs w:val="19"/>
        </w:rPr>
      </w:pPr>
    </w:p>
    <w:p w:rsidR="000D0A0D" w:rsidRPr="00E3203C" w:rsidRDefault="003F56A0" w:rsidP="00815038">
      <w:pPr>
        <w:ind w:firstLine="720"/>
        <w:jc w:val="both"/>
        <w:rPr>
          <w:sz w:val="19"/>
          <w:szCs w:val="19"/>
        </w:rPr>
      </w:pPr>
      <w:r w:rsidRPr="00E3203C">
        <w:rPr>
          <w:b/>
          <w:sz w:val="19"/>
          <w:szCs w:val="19"/>
        </w:rPr>
        <w:t>Çözünürlük</w:t>
      </w:r>
      <w:r w:rsidR="000D0A0D" w:rsidRPr="00E3203C">
        <w:rPr>
          <w:b/>
          <w:sz w:val="19"/>
          <w:szCs w:val="19"/>
        </w:rPr>
        <w:t>:</w:t>
      </w:r>
      <w:r w:rsidRPr="00E3203C">
        <w:rPr>
          <w:b/>
          <w:sz w:val="19"/>
          <w:szCs w:val="19"/>
        </w:rPr>
        <w:tab/>
      </w:r>
      <w:r w:rsidR="000D0A0D" w:rsidRPr="00E3203C">
        <w:rPr>
          <w:sz w:val="19"/>
          <w:szCs w:val="19"/>
        </w:rPr>
        <w:tab/>
        <w:t>Suda eser miktarda çözünür. Etanolde çözünmez.</w:t>
      </w:r>
    </w:p>
    <w:p w:rsidR="000D0A0D" w:rsidRPr="00E3203C" w:rsidRDefault="000D0A0D" w:rsidP="00815038">
      <w:pPr>
        <w:jc w:val="both"/>
        <w:rPr>
          <w:b/>
          <w:sz w:val="19"/>
          <w:szCs w:val="19"/>
        </w:rPr>
      </w:pPr>
    </w:p>
    <w:p w:rsidR="000D0A0D" w:rsidRPr="00E3203C" w:rsidRDefault="000D0A0D" w:rsidP="00815038">
      <w:pPr>
        <w:jc w:val="both"/>
        <w:rPr>
          <w:b/>
          <w:sz w:val="19"/>
          <w:szCs w:val="19"/>
          <w:u w:val="single"/>
        </w:rPr>
      </w:pPr>
      <w:r w:rsidRPr="00E3203C">
        <w:rPr>
          <w:b/>
          <w:sz w:val="19"/>
          <w:szCs w:val="19"/>
          <w:u w:val="single"/>
        </w:rPr>
        <w:t>Saflık:</w:t>
      </w:r>
    </w:p>
    <w:p w:rsidR="003F56A0" w:rsidRPr="00E3203C" w:rsidRDefault="003F56A0" w:rsidP="00815038">
      <w:pPr>
        <w:jc w:val="both"/>
        <w:rPr>
          <w:sz w:val="19"/>
          <w:szCs w:val="19"/>
          <w:u w:val="single"/>
        </w:rPr>
      </w:pPr>
    </w:p>
    <w:p w:rsidR="000D0A0D" w:rsidRPr="00E3203C" w:rsidRDefault="000D0A0D" w:rsidP="00815038">
      <w:pPr>
        <w:ind w:left="2835" w:hanging="2115"/>
        <w:jc w:val="both"/>
        <w:rPr>
          <w:rFonts w:eastAsia="Calibri"/>
          <w:sz w:val="19"/>
          <w:szCs w:val="19"/>
          <w:lang w:eastAsia="en-US"/>
        </w:rPr>
      </w:pPr>
      <w:r w:rsidRPr="00E3203C">
        <w:rPr>
          <w:rFonts w:eastAsia="Calibri"/>
          <w:b/>
          <w:sz w:val="19"/>
          <w:szCs w:val="19"/>
          <w:lang w:eastAsia="en-US"/>
        </w:rPr>
        <w:t>Yakma kaybı:</w:t>
      </w:r>
      <w:r w:rsidRPr="00E3203C">
        <w:rPr>
          <w:rFonts w:eastAsia="Calibri"/>
          <w:sz w:val="19"/>
          <w:szCs w:val="19"/>
          <w:lang w:eastAsia="en-US"/>
        </w:rPr>
        <w:tab/>
        <w:t>800</w:t>
      </w:r>
      <w:r w:rsidRPr="00E3203C">
        <w:rPr>
          <w:rFonts w:eastAsia="Calibri"/>
          <w:sz w:val="19"/>
          <w:szCs w:val="19"/>
          <w:vertAlign w:val="superscript"/>
          <w:lang w:eastAsia="en-US"/>
        </w:rPr>
        <w:t xml:space="preserve"> </w:t>
      </w:r>
      <w:r w:rsidR="00D00EE3" w:rsidRPr="00E3203C">
        <w:rPr>
          <w:rFonts w:eastAsia="Calibri"/>
          <w:sz w:val="19"/>
          <w:szCs w:val="19"/>
          <w:lang w:val="en-GB" w:eastAsia="en-US"/>
        </w:rPr>
        <w:sym w:font="Symbol" w:char="F0B0"/>
      </w:r>
      <w:r w:rsidRPr="00E3203C">
        <w:rPr>
          <w:rFonts w:eastAsia="Calibri"/>
          <w:sz w:val="19"/>
          <w:szCs w:val="19"/>
          <w:lang w:eastAsia="en-US"/>
        </w:rPr>
        <w:t>C ± 25</w:t>
      </w:r>
      <w:r w:rsidRPr="00E3203C">
        <w:rPr>
          <w:rFonts w:eastAsia="Calibri"/>
          <w:sz w:val="19"/>
          <w:szCs w:val="19"/>
          <w:vertAlign w:val="superscript"/>
          <w:lang w:eastAsia="en-US"/>
        </w:rPr>
        <w:t xml:space="preserve"> </w:t>
      </w:r>
      <w:r w:rsidR="00D00EE3" w:rsidRPr="00E3203C">
        <w:rPr>
          <w:rFonts w:eastAsia="Calibri"/>
          <w:sz w:val="19"/>
          <w:szCs w:val="19"/>
          <w:lang w:val="en-GB" w:eastAsia="en-US"/>
        </w:rPr>
        <w:sym w:font="Symbol" w:char="F0B0"/>
      </w:r>
      <w:r w:rsidRPr="00E3203C">
        <w:rPr>
          <w:rFonts w:eastAsia="Calibri"/>
          <w:sz w:val="19"/>
          <w:szCs w:val="19"/>
          <w:lang w:eastAsia="en-US"/>
        </w:rPr>
        <w:t>C’de</w:t>
      </w:r>
      <w:r w:rsidR="006F70AB" w:rsidRPr="00E3203C">
        <w:rPr>
          <w:rFonts w:eastAsia="Calibri"/>
          <w:sz w:val="19"/>
          <w:szCs w:val="19"/>
          <w:lang w:eastAsia="en-US"/>
        </w:rPr>
        <w:t xml:space="preserve"> 30 dakika yakıldıktan sonra  %8,5’ten fazla (susuz) veya %26,5’t</w:t>
      </w:r>
      <w:r w:rsidRPr="00E3203C">
        <w:rPr>
          <w:rFonts w:eastAsia="Calibri"/>
          <w:sz w:val="19"/>
          <w:szCs w:val="19"/>
          <w:lang w:eastAsia="en-US"/>
        </w:rPr>
        <w:t xml:space="preserve">en fazla (dihidrat) olmamalıdır. </w:t>
      </w:r>
    </w:p>
    <w:p w:rsidR="003F56A0" w:rsidRPr="00E3203C" w:rsidRDefault="003F56A0" w:rsidP="00815038">
      <w:pPr>
        <w:ind w:left="2835" w:hanging="2115"/>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Florür:</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 xml:space="preserve">Flor cinsinden </w:t>
      </w:r>
      <w:r w:rsidR="00691E78" w:rsidRPr="00E3203C">
        <w:rPr>
          <w:rFonts w:eastAsia="Calibri"/>
          <w:sz w:val="19"/>
          <w:szCs w:val="19"/>
          <w:lang w:val="de-DE" w:eastAsia="en-US"/>
        </w:rPr>
        <w:t xml:space="preserve">ifade edilen </w:t>
      </w:r>
      <w:r w:rsidRPr="00E3203C">
        <w:rPr>
          <w:rFonts w:eastAsia="Calibri"/>
          <w:sz w:val="19"/>
          <w:szCs w:val="19"/>
          <w:lang w:eastAsia="en-US"/>
        </w:rPr>
        <w:t xml:space="preserve">50 mg/kg’dan fazla olmamalıdır. </w:t>
      </w:r>
    </w:p>
    <w:p w:rsidR="003F56A0" w:rsidRPr="00E3203C" w:rsidRDefault="003F56A0"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3F56A0" w:rsidRPr="00E3203C">
        <w:rPr>
          <w:rFonts w:eastAsia="Calibri"/>
          <w:sz w:val="19"/>
          <w:szCs w:val="19"/>
          <w:lang w:eastAsia="en-US"/>
        </w:rPr>
        <w:tab/>
      </w:r>
      <w:r w:rsidR="003F56A0" w:rsidRPr="00E3203C">
        <w:rPr>
          <w:rFonts w:eastAsia="Calibri"/>
          <w:sz w:val="19"/>
          <w:szCs w:val="19"/>
          <w:lang w:eastAsia="en-US"/>
        </w:rPr>
        <w:tab/>
        <w:t>1</w:t>
      </w:r>
      <w:r w:rsidRPr="00E3203C">
        <w:rPr>
          <w:rFonts w:eastAsia="Calibri"/>
          <w:sz w:val="19"/>
          <w:szCs w:val="19"/>
          <w:lang w:eastAsia="en-US"/>
        </w:rPr>
        <w:t xml:space="preserve"> mg/kg’dan fazla olmamalıdır.</w:t>
      </w:r>
    </w:p>
    <w:p w:rsidR="003F56A0" w:rsidRPr="00E3203C" w:rsidRDefault="003F56A0" w:rsidP="00815038">
      <w:pPr>
        <w:ind w:firstLine="720"/>
        <w:jc w:val="both"/>
        <w:rPr>
          <w:rFonts w:eastAsia="Calibri"/>
          <w:sz w:val="19"/>
          <w:szCs w:val="19"/>
          <w:lang w:eastAsia="en-US"/>
        </w:rPr>
      </w:pPr>
    </w:p>
    <w:p w:rsidR="000D0A0D" w:rsidRPr="00E3203C" w:rsidRDefault="00B16CC4" w:rsidP="00815038">
      <w:pPr>
        <w:ind w:firstLine="720"/>
        <w:jc w:val="both"/>
        <w:rPr>
          <w:rFonts w:eastAsia="Calibri"/>
          <w:sz w:val="19"/>
          <w:szCs w:val="19"/>
          <w:lang w:eastAsia="en-US"/>
        </w:rPr>
      </w:pPr>
      <w:r w:rsidRPr="00E3203C">
        <w:rPr>
          <w:rFonts w:eastAsia="Calibri"/>
          <w:b/>
          <w:sz w:val="19"/>
          <w:szCs w:val="19"/>
          <w:lang w:eastAsia="en-US"/>
        </w:rPr>
        <w:t>Kadmiyum</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3F56A0" w:rsidRPr="00E3203C" w:rsidRDefault="003F56A0"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003F56A0" w:rsidRPr="00E3203C">
        <w:rPr>
          <w:rFonts w:eastAsia="Calibri"/>
          <w:sz w:val="19"/>
          <w:szCs w:val="19"/>
          <w:lang w:eastAsia="en-US"/>
        </w:rPr>
        <w:tab/>
      </w:r>
      <w:r w:rsidR="003F56A0" w:rsidRPr="00E3203C">
        <w:rPr>
          <w:rFonts w:eastAsia="Calibri"/>
          <w:sz w:val="19"/>
          <w:szCs w:val="19"/>
          <w:lang w:eastAsia="en-US"/>
        </w:rPr>
        <w:tab/>
      </w:r>
      <w:r w:rsidR="003F56A0" w:rsidRPr="00E3203C">
        <w:rPr>
          <w:rFonts w:eastAsia="Calibri"/>
          <w:sz w:val="19"/>
          <w:szCs w:val="19"/>
          <w:lang w:eastAsia="en-US"/>
        </w:rPr>
        <w:tab/>
        <w:t>1</w:t>
      </w:r>
      <w:r w:rsidRPr="00E3203C">
        <w:rPr>
          <w:rFonts w:eastAsia="Calibri"/>
          <w:sz w:val="19"/>
          <w:szCs w:val="19"/>
          <w:lang w:eastAsia="en-US"/>
        </w:rPr>
        <w:t xml:space="preserve"> mg/kg’dan fazla olmamalıdır.</w:t>
      </w:r>
    </w:p>
    <w:p w:rsidR="003F56A0" w:rsidRPr="00E3203C" w:rsidRDefault="003F56A0"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val="en-GB" w:eastAsia="en-US"/>
        </w:rPr>
      </w:pPr>
      <w:r w:rsidRPr="00E3203C">
        <w:rPr>
          <w:rFonts w:eastAsia="Calibri"/>
          <w:b/>
          <w:sz w:val="19"/>
          <w:szCs w:val="19"/>
          <w:lang w:val="en-GB" w:eastAsia="en-US"/>
        </w:rPr>
        <w:t>Civa</w:t>
      </w:r>
      <w:r w:rsidR="000D0A0D" w:rsidRPr="00E3203C">
        <w:rPr>
          <w:rFonts w:eastAsia="Calibri"/>
          <w:b/>
          <w:sz w:val="19"/>
          <w:szCs w:val="19"/>
          <w:lang w:val="en-GB" w:eastAsia="en-US"/>
        </w:rPr>
        <w:t>:</w:t>
      </w:r>
      <w:r w:rsidR="000D0A0D" w:rsidRPr="00E3203C">
        <w:rPr>
          <w:rFonts w:eastAsia="Calibri"/>
          <w:sz w:val="19"/>
          <w:szCs w:val="19"/>
          <w:lang w:val="en-GB" w:eastAsia="en-US"/>
        </w:rPr>
        <w:tab/>
      </w:r>
      <w:r w:rsidR="000D0A0D" w:rsidRPr="00E3203C">
        <w:rPr>
          <w:rFonts w:eastAsia="Calibri"/>
          <w:sz w:val="19"/>
          <w:szCs w:val="19"/>
          <w:lang w:val="en-GB" w:eastAsia="en-US"/>
        </w:rPr>
        <w:tab/>
      </w:r>
      <w:r w:rsidR="000D0A0D" w:rsidRPr="00E3203C">
        <w:rPr>
          <w:rFonts w:eastAsia="Calibri"/>
          <w:sz w:val="19"/>
          <w:szCs w:val="19"/>
          <w:lang w:val="en-GB" w:eastAsia="en-US"/>
        </w:rPr>
        <w:tab/>
        <w:t>1 mg/kg’dan fazla olmamalıdır.</w:t>
      </w:r>
    </w:p>
    <w:p w:rsidR="003F56A0" w:rsidRPr="00E3203C" w:rsidRDefault="003F56A0" w:rsidP="00815038">
      <w:pPr>
        <w:ind w:left="2880" w:hanging="2160"/>
        <w:jc w:val="both"/>
        <w:rPr>
          <w:rFonts w:eastAsia="Calibri"/>
          <w:b/>
          <w:sz w:val="19"/>
          <w:szCs w:val="19"/>
          <w:lang w:val="en-GB" w:eastAsia="en-US"/>
        </w:rPr>
      </w:pPr>
    </w:p>
    <w:p w:rsidR="003F56A0" w:rsidRPr="00E3203C" w:rsidRDefault="003F56A0" w:rsidP="00815038">
      <w:pPr>
        <w:ind w:left="2880" w:hanging="2160"/>
        <w:jc w:val="both"/>
        <w:rPr>
          <w:sz w:val="19"/>
          <w:szCs w:val="19"/>
        </w:rPr>
      </w:pPr>
      <w:r w:rsidRPr="00E3203C">
        <w:rPr>
          <w:rFonts w:eastAsia="Calibri"/>
          <w:b/>
          <w:sz w:val="19"/>
          <w:szCs w:val="19"/>
          <w:lang w:val="en-GB" w:eastAsia="en-US"/>
        </w:rPr>
        <w:t>Alüminyum:</w:t>
      </w:r>
      <w:r w:rsidRPr="00E3203C">
        <w:rPr>
          <w:rFonts w:eastAsia="Calibri"/>
          <w:b/>
          <w:sz w:val="19"/>
          <w:szCs w:val="19"/>
          <w:lang w:val="en-GB" w:eastAsia="en-US"/>
        </w:rPr>
        <w:tab/>
      </w:r>
      <w:r w:rsidR="006F70AB" w:rsidRPr="00E3203C">
        <w:rPr>
          <w:sz w:val="19"/>
          <w:szCs w:val="19"/>
        </w:rPr>
        <w:t>Susuz formda 100 mg/kg’</w:t>
      </w:r>
      <w:r w:rsidRPr="00E3203C">
        <w:rPr>
          <w:sz w:val="19"/>
          <w:szCs w:val="19"/>
        </w:rPr>
        <w:t>den fazl</w:t>
      </w:r>
      <w:r w:rsidR="006F70AB" w:rsidRPr="00E3203C">
        <w:rPr>
          <w:sz w:val="19"/>
          <w:szCs w:val="19"/>
        </w:rPr>
        <w:t>a ve dihidrat formunda 80 mg/kg’</w:t>
      </w:r>
      <w:r w:rsidRPr="00E3203C">
        <w:rPr>
          <w:sz w:val="19"/>
          <w:szCs w:val="19"/>
        </w:rPr>
        <w:t>den fazla olmamalıdır (yalnızca bebek ve küçük çocuk ek gıdalarına eklendiğinde)</w:t>
      </w:r>
      <w:r w:rsidR="000277A8">
        <w:rPr>
          <w:sz w:val="19"/>
          <w:szCs w:val="19"/>
        </w:rPr>
        <w:t>.</w:t>
      </w:r>
    </w:p>
    <w:p w:rsidR="003F56A0" w:rsidRPr="00E3203C" w:rsidRDefault="003F56A0" w:rsidP="00815038">
      <w:pPr>
        <w:ind w:left="2880" w:hanging="2160"/>
        <w:jc w:val="both"/>
        <w:rPr>
          <w:sz w:val="19"/>
          <w:szCs w:val="19"/>
        </w:rPr>
      </w:pPr>
    </w:p>
    <w:p w:rsidR="000D0A0D" w:rsidRPr="00E3203C" w:rsidRDefault="00E9075A" w:rsidP="00815038">
      <w:pPr>
        <w:ind w:left="2880"/>
        <w:jc w:val="both"/>
        <w:rPr>
          <w:rFonts w:eastAsia="Calibri"/>
          <w:sz w:val="19"/>
          <w:szCs w:val="19"/>
          <w:lang w:eastAsia="en-US"/>
        </w:rPr>
      </w:pPr>
      <w:r w:rsidRPr="00E3203C">
        <w:rPr>
          <w:sz w:val="19"/>
          <w:szCs w:val="19"/>
        </w:rPr>
        <w:t>Susuz formda</w:t>
      </w:r>
      <w:r w:rsidR="006F70AB" w:rsidRPr="00E3203C">
        <w:rPr>
          <w:sz w:val="19"/>
          <w:szCs w:val="19"/>
        </w:rPr>
        <w:t xml:space="preserve"> ve dihidrat formunda 200 mg/kg’</w:t>
      </w:r>
      <w:r w:rsidR="000277A8">
        <w:rPr>
          <w:sz w:val="19"/>
          <w:szCs w:val="19"/>
        </w:rPr>
        <w:t>den fazla olmamalıdır</w:t>
      </w:r>
      <w:r w:rsidRPr="00E3203C">
        <w:rPr>
          <w:sz w:val="19"/>
          <w:szCs w:val="19"/>
        </w:rPr>
        <w:t xml:space="preserve"> </w:t>
      </w:r>
      <w:r w:rsidR="003F56A0" w:rsidRPr="00E3203C">
        <w:rPr>
          <w:sz w:val="19"/>
          <w:szCs w:val="19"/>
        </w:rPr>
        <w:t>(bebek ve küçük çocuk ek gıdaları dışındaki tüm kullanımlar için)</w:t>
      </w:r>
      <w:r w:rsidR="000277A8">
        <w:rPr>
          <w:sz w:val="19"/>
          <w:szCs w:val="19"/>
        </w:rPr>
        <w:t>.</w:t>
      </w:r>
      <w:r w:rsidR="003F56A0" w:rsidRPr="00E3203C">
        <w:rPr>
          <w:rFonts w:eastAsia="Calibri"/>
          <w:sz w:val="19"/>
          <w:szCs w:val="19"/>
          <w:lang w:eastAsia="en-US"/>
        </w:rPr>
        <w:tab/>
      </w:r>
    </w:p>
    <w:p w:rsidR="00E9075A" w:rsidRPr="00E3203C" w:rsidRDefault="00E9075A" w:rsidP="00815038">
      <w:pPr>
        <w:ind w:left="2880"/>
        <w:jc w:val="both"/>
        <w:rPr>
          <w:rFonts w:eastAsia="Calibri"/>
          <w:sz w:val="19"/>
          <w:szCs w:val="19"/>
          <w:lang w:eastAsia="en-US"/>
        </w:rPr>
      </w:pPr>
    </w:p>
    <w:p w:rsidR="00E9075A" w:rsidRPr="00E3203C" w:rsidRDefault="00E9075A" w:rsidP="00815038">
      <w:pPr>
        <w:ind w:left="2880"/>
        <w:jc w:val="both"/>
        <w:rPr>
          <w:rFonts w:eastAsia="Calibri"/>
          <w:sz w:val="19"/>
          <w:szCs w:val="19"/>
          <w:lang w:eastAsia="en-US"/>
        </w:rPr>
      </w:pPr>
    </w:p>
    <w:p w:rsidR="000D0A0D" w:rsidRPr="00E3203C" w:rsidRDefault="000D0A0D" w:rsidP="00815038">
      <w:pPr>
        <w:keepNext/>
        <w:jc w:val="both"/>
        <w:outlineLvl w:val="6"/>
        <w:rPr>
          <w:b/>
          <w:bCs/>
          <w:sz w:val="19"/>
          <w:szCs w:val="19"/>
          <w:u w:val="single"/>
        </w:rPr>
      </w:pPr>
      <w:r w:rsidRPr="00E3203C">
        <w:rPr>
          <w:b/>
          <w:bCs/>
          <w:sz w:val="19"/>
          <w:szCs w:val="19"/>
          <w:u w:val="single"/>
        </w:rPr>
        <w:lastRenderedPageBreak/>
        <w:t>E 341 (iii) TRİKALSİYUM FOSFAT</w:t>
      </w:r>
      <w:r w:rsidRPr="00E3203C">
        <w:rPr>
          <w:b/>
          <w:bCs/>
          <w:sz w:val="19"/>
          <w:szCs w:val="19"/>
        </w:rPr>
        <w:tab/>
      </w:r>
      <w:r w:rsidRPr="00E3203C">
        <w:rPr>
          <w:b/>
          <w:bCs/>
          <w:sz w:val="19"/>
          <w:szCs w:val="19"/>
        </w:rPr>
        <w:tab/>
      </w:r>
      <w:r w:rsidRPr="00E3203C">
        <w:rPr>
          <w:b/>
          <w:bCs/>
          <w:sz w:val="19"/>
          <w:szCs w:val="19"/>
        </w:rPr>
        <w:tab/>
      </w:r>
    </w:p>
    <w:p w:rsidR="000D0A0D" w:rsidRPr="00E3203C" w:rsidRDefault="000D0A0D" w:rsidP="00815038">
      <w:pPr>
        <w:jc w:val="both"/>
        <w:rPr>
          <w:rFonts w:eastAsia="Calibri"/>
          <w:sz w:val="19"/>
          <w:szCs w:val="19"/>
          <w:lang w:eastAsia="en-US"/>
        </w:rPr>
      </w:pP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p>
    <w:p w:rsidR="000D0A0D" w:rsidRPr="00E3203C" w:rsidRDefault="00C003DB" w:rsidP="006F70AB">
      <w:pPr>
        <w:keepNext/>
        <w:ind w:left="2832" w:hanging="2832"/>
        <w:jc w:val="both"/>
        <w:outlineLvl w:val="4"/>
        <w:rPr>
          <w:sz w:val="19"/>
          <w:szCs w:val="19"/>
        </w:rPr>
      </w:pPr>
      <w:r w:rsidRPr="00E3203C">
        <w:rPr>
          <w:b/>
          <w:sz w:val="19"/>
          <w:szCs w:val="19"/>
          <w:u w:val="single"/>
        </w:rPr>
        <w:t>Eş anlamlılar</w:t>
      </w:r>
      <w:r w:rsidR="000D0A0D" w:rsidRPr="00E3203C">
        <w:rPr>
          <w:b/>
          <w:sz w:val="19"/>
          <w:szCs w:val="19"/>
          <w:u w:val="single"/>
        </w:rPr>
        <w:t>:</w:t>
      </w:r>
      <w:r w:rsidR="006F70AB" w:rsidRPr="00E3203C">
        <w:rPr>
          <w:sz w:val="19"/>
          <w:szCs w:val="19"/>
        </w:rPr>
        <w:tab/>
      </w:r>
      <w:r w:rsidR="000D0A0D" w:rsidRPr="00E3203C">
        <w:rPr>
          <w:sz w:val="19"/>
          <w:szCs w:val="19"/>
        </w:rPr>
        <w:t>Kalsiyum fosfat, tribazik</w:t>
      </w:r>
      <w:r w:rsidR="006F70AB" w:rsidRPr="00E3203C">
        <w:rPr>
          <w:sz w:val="19"/>
          <w:szCs w:val="19"/>
        </w:rPr>
        <w:t xml:space="preserve">; </w:t>
      </w:r>
      <w:r w:rsidR="000D0A0D" w:rsidRPr="00E3203C">
        <w:rPr>
          <w:rFonts w:eastAsia="Calibri"/>
          <w:sz w:val="19"/>
          <w:szCs w:val="19"/>
          <w:lang w:eastAsia="en-US"/>
        </w:rPr>
        <w:t>Kalsiyum ortofosfat</w:t>
      </w:r>
      <w:r w:rsidR="006F70AB" w:rsidRPr="00E3203C">
        <w:rPr>
          <w:sz w:val="19"/>
          <w:szCs w:val="19"/>
        </w:rPr>
        <w:t xml:space="preserve">; </w:t>
      </w:r>
      <w:r w:rsidR="000D0A0D" w:rsidRPr="00E3203C">
        <w:rPr>
          <w:rFonts w:eastAsia="Calibri"/>
          <w:sz w:val="19"/>
          <w:szCs w:val="19"/>
          <w:lang w:eastAsia="en-US"/>
        </w:rPr>
        <w:t>Pentakalsiyum hidroksi monofosfat</w:t>
      </w:r>
      <w:r w:rsidR="006F70AB" w:rsidRPr="00E3203C">
        <w:rPr>
          <w:sz w:val="19"/>
          <w:szCs w:val="19"/>
        </w:rPr>
        <w:t xml:space="preserve">; </w:t>
      </w:r>
      <w:r w:rsidR="000D0A0D" w:rsidRPr="00E3203C">
        <w:rPr>
          <w:rFonts w:eastAsia="Calibri"/>
          <w:sz w:val="19"/>
          <w:szCs w:val="19"/>
          <w:lang w:eastAsia="en-US"/>
        </w:rPr>
        <w:t>Kalsiyum hidroksiapatit</w:t>
      </w:r>
    </w:p>
    <w:p w:rsidR="000D0A0D" w:rsidRPr="00E3203C" w:rsidRDefault="000D0A0D" w:rsidP="00815038">
      <w:pPr>
        <w:ind w:left="2880" w:hanging="2880"/>
        <w:jc w:val="both"/>
        <w:rPr>
          <w:rFonts w:eastAsia="Calibri"/>
          <w:b/>
          <w:sz w:val="19"/>
          <w:szCs w:val="19"/>
          <w:u w:val="single"/>
          <w:lang w:eastAsia="en-US"/>
        </w:rPr>
      </w:pPr>
    </w:p>
    <w:p w:rsidR="008123B2" w:rsidRPr="00206017" w:rsidRDefault="00206017" w:rsidP="00815038">
      <w:pPr>
        <w:ind w:left="2835" w:hanging="2835"/>
        <w:jc w:val="both"/>
        <w:rPr>
          <w:rFonts w:eastAsia="Calibri"/>
          <w:sz w:val="19"/>
          <w:szCs w:val="19"/>
          <w:lang w:eastAsia="en-US"/>
        </w:rPr>
      </w:pPr>
      <w:r w:rsidRPr="00206017">
        <w:rPr>
          <w:b/>
          <w:bCs/>
          <w:color w:val="000000"/>
          <w:sz w:val="19"/>
          <w:szCs w:val="19"/>
          <w:u w:val="single"/>
        </w:rPr>
        <w:t>Tanım:</w:t>
      </w:r>
      <w:r w:rsidRPr="00206017">
        <w:rPr>
          <w:bCs/>
          <w:color w:val="000000"/>
          <w:sz w:val="19"/>
          <w:szCs w:val="19"/>
        </w:rPr>
        <w:tab/>
      </w:r>
      <w:r w:rsidRPr="00206017">
        <w:rPr>
          <w:color w:val="000000"/>
          <w:sz w:val="19"/>
          <w:szCs w:val="19"/>
        </w:rPr>
        <w:t>Trikalsiyum fosfat; yaklaşık 10CaO·3P</w:t>
      </w:r>
      <w:r w:rsidRPr="00206017">
        <w:rPr>
          <w:color w:val="000000"/>
          <w:sz w:val="19"/>
          <w:szCs w:val="19"/>
          <w:vertAlign w:val="subscript"/>
        </w:rPr>
        <w:t>2</w:t>
      </w:r>
      <w:r w:rsidRPr="00206017">
        <w:rPr>
          <w:color w:val="000000"/>
          <w:sz w:val="19"/>
          <w:szCs w:val="19"/>
        </w:rPr>
        <w:t>O</w:t>
      </w:r>
      <w:r w:rsidRPr="00206017">
        <w:rPr>
          <w:color w:val="000000"/>
          <w:sz w:val="19"/>
          <w:szCs w:val="19"/>
          <w:vertAlign w:val="subscript"/>
        </w:rPr>
        <w:t>5</w:t>
      </w:r>
      <w:r w:rsidRPr="00206017">
        <w:rPr>
          <w:color w:val="000000"/>
          <w:sz w:val="19"/>
          <w:szCs w:val="19"/>
        </w:rPr>
        <w:t>·H</w:t>
      </w:r>
      <w:r w:rsidRPr="00206017">
        <w:rPr>
          <w:color w:val="000000"/>
          <w:sz w:val="19"/>
          <w:szCs w:val="19"/>
          <w:vertAlign w:val="subscript"/>
        </w:rPr>
        <w:t>2</w:t>
      </w:r>
      <w:r w:rsidRPr="00206017">
        <w:rPr>
          <w:color w:val="000000"/>
          <w:sz w:val="19"/>
          <w:szCs w:val="19"/>
        </w:rPr>
        <w:t>O kompozisyonuna sahip olan ve fosforik asidin kalsiyum hidroksitle veya kalsiyum karbonatla nötralizasyonundan elde edilen kalsiyum fosfatların değişken karışımından oluşu</w:t>
      </w:r>
      <w:r>
        <w:rPr>
          <w:color w:val="000000"/>
          <w:sz w:val="19"/>
          <w:szCs w:val="19"/>
        </w:rPr>
        <w:t>r.</w:t>
      </w:r>
    </w:p>
    <w:p w:rsidR="00EC74FB" w:rsidRPr="00E3203C" w:rsidRDefault="00EC74FB" w:rsidP="00815038">
      <w:pPr>
        <w:ind w:left="2880" w:hanging="2880"/>
        <w:jc w:val="both"/>
        <w:rPr>
          <w:rFonts w:eastAsia="Calibri"/>
          <w:sz w:val="19"/>
          <w:szCs w:val="19"/>
          <w:lang w:eastAsia="en-US"/>
        </w:rPr>
      </w:pPr>
    </w:p>
    <w:p w:rsidR="00EC74FB" w:rsidRPr="00E3203C" w:rsidRDefault="00450147" w:rsidP="00815038">
      <w:pPr>
        <w:tabs>
          <w:tab w:val="left" w:pos="2835"/>
        </w:tabs>
        <w:ind w:firstLine="708"/>
        <w:jc w:val="both"/>
        <w:rPr>
          <w:rFonts w:eastAsia="Calibri"/>
          <w:sz w:val="19"/>
          <w:szCs w:val="19"/>
          <w:lang w:eastAsia="en-US"/>
        </w:rPr>
      </w:pPr>
      <w:r w:rsidRPr="00E3203C">
        <w:rPr>
          <w:rFonts w:eastAsia="Calibri"/>
          <w:b/>
          <w:sz w:val="19"/>
          <w:szCs w:val="19"/>
          <w:lang w:eastAsia="en-US"/>
        </w:rPr>
        <w:t>EINECS</w:t>
      </w:r>
      <w:r w:rsidR="00EC74FB" w:rsidRPr="00E3203C">
        <w:rPr>
          <w:rFonts w:eastAsia="Calibri"/>
          <w:b/>
          <w:sz w:val="19"/>
          <w:szCs w:val="19"/>
          <w:lang w:eastAsia="en-US"/>
        </w:rPr>
        <w:t>:</w:t>
      </w:r>
      <w:r w:rsidR="00EC74FB" w:rsidRPr="00E3203C">
        <w:rPr>
          <w:rFonts w:eastAsia="Calibri"/>
          <w:sz w:val="19"/>
          <w:szCs w:val="19"/>
          <w:lang w:eastAsia="en-US"/>
        </w:rPr>
        <w:tab/>
        <w:t>235-330-6 (Pentakalsiyum hidroksi monofosfat)</w:t>
      </w:r>
    </w:p>
    <w:p w:rsidR="00EC74FB" w:rsidRPr="00E3203C" w:rsidRDefault="00EC74FB" w:rsidP="00815038">
      <w:pPr>
        <w:keepNext/>
        <w:tabs>
          <w:tab w:val="left" w:pos="2835"/>
        </w:tabs>
        <w:ind w:left="2124" w:firstLine="720"/>
        <w:jc w:val="both"/>
        <w:outlineLvl w:val="5"/>
        <w:rPr>
          <w:rFonts w:eastAsia="Calibri"/>
          <w:sz w:val="19"/>
          <w:szCs w:val="19"/>
          <w:lang w:eastAsia="en-US"/>
        </w:rPr>
      </w:pPr>
      <w:r w:rsidRPr="00E3203C">
        <w:rPr>
          <w:rFonts w:eastAsia="Calibri"/>
          <w:sz w:val="19"/>
          <w:szCs w:val="19"/>
          <w:lang w:eastAsia="en-US"/>
        </w:rPr>
        <w:t>231-840-8 (Kalsiyum ortofosfat)</w:t>
      </w:r>
      <w:r w:rsidRPr="00E3203C">
        <w:rPr>
          <w:rFonts w:eastAsia="Calibri"/>
          <w:sz w:val="19"/>
          <w:szCs w:val="19"/>
          <w:lang w:eastAsia="en-US"/>
        </w:rPr>
        <w:tab/>
      </w:r>
    </w:p>
    <w:p w:rsidR="00EC74FB" w:rsidRPr="00E3203C" w:rsidRDefault="00EC74FB" w:rsidP="00815038">
      <w:pPr>
        <w:keepNext/>
        <w:ind w:left="2124" w:firstLine="720"/>
        <w:jc w:val="both"/>
        <w:outlineLvl w:val="5"/>
        <w:rPr>
          <w:rFonts w:eastAsia="Calibri"/>
          <w:sz w:val="19"/>
          <w:szCs w:val="19"/>
          <w:lang w:eastAsia="en-US"/>
        </w:rPr>
      </w:pPr>
    </w:p>
    <w:p w:rsidR="000D0A0D" w:rsidRPr="00E3203C" w:rsidRDefault="000D0A0D" w:rsidP="006F70AB">
      <w:pPr>
        <w:keepNext/>
        <w:ind w:left="2124" w:hanging="1415"/>
        <w:jc w:val="both"/>
        <w:outlineLvl w:val="5"/>
        <w:rPr>
          <w:sz w:val="19"/>
          <w:szCs w:val="19"/>
        </w:rPr>
      </w:pPr>
      <w:r w:rsidRPr="00E3203C">
        <w:rPr>
          <w:b/>
          <w:sz w:val="19"/>
          <w:szCs w:val="19"/>
        </w:rPr>
        <w:t>Kimyasal adı:</w:t>
      </w:r>
      <w:r w:rsidRPr="00E3203C">
        <w:rPr>
          <w:sz w:val="19"/>
          <w:szCs w:val="19"/>
        </w:rPr>
        <w:tab/>
      </w:r>
      <w:r w:rsidRPr="00E3203C">
        <w:rPr>
          <w:sz w:val="19"/>
          <w:szCs w:val="19"/>
        </w:rPr>
        <w:tab/>
        <w:t>Pentakalsiyum hidroksi monofosfa</w:t>
      </w:r>
      <w:r w:rsidR="006F70AB" w:rsidRPr="00E3203C">
        <w:rPr>
          <w:sz w:val="19"/>
          <w:szCs w:val="19"/>
        </w:rPr>
        <w:t xml:space="preserve">t; </w:t>
      </w:r>
      <w:r w:rsidRPr="00E3203C">
        <w:rPr>
          <w:sz w:val="19"/>
          <w:szCs w:val="19"/>
        </w:rPr>
        <w:t xml:space="preserve">Trikalsiyum monofosfat </w:t>
      </w:r>
    </w:p>
    <w:p w:rsidR="00EC74FB" w:rsidRPr="00E3203C" w:rsidRDefault="000D0A0D" w:rsidP="00815038">
      <w:pPr>
        <w:jc w:val="both"/>
        <w:rPr>
          <w:rFonts w:eastAsia="Calibri"/>
          <w:sz w:val="19"/>
          <w:szCs w:val="19"/>
          <w:lang w:eastAsia="en-US"/>
        </w:rPr>
      </w:pPr>
      <w:r w:rsidRPr="00E3203C">
        <w:rPr>
          <w:rFonts w:eastAsia="Calibri"/>
          <w:sz w:val="19"/>
          <w:szCs w:val="19"/>
          <w:lang w:eastAsia="en-US"/>
        </w:rPr>
        <w:tab/>
      </w:r>
    </w:p>
    <w:p w:rsidR="000D0A0D" w:rsidRPr="00E3203C" w:rsidRDefault="000D0A0D" w:rsidP="00815038">
      <w:pPr>
        <w:ind w:left="2160" w:firstLine="720"/>
        <w:jc w:val="both"/>
        <w:rPr>
          <w:rFonts w:eastAsia="Calibri"/>
          <w:sz w:val="19"/>
          <w:szCs w:val="19"/>
          <w:lang w:eastAsia="en-US"/>
        </w:rPr>
      </w:pP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p>
    <w:p w:rsidR="00EC74FB" w:rsidRPr="00E3203C" w:rsidRDefault="000D0A0D" w:rsidP="00815038">
      <w:pPr>
        <w:ind w:firstLine="720"/>
        <w:jc w:val="both"/>
        <w:rPr>
          <w:rFonts w:eastAsia="Calibri"/>
          <w:sz w:val="19"/>
          <w:szCs w:val="19"/>
          <w:vertAlign w:val="subscript"/>
          <w:lang w:eastAsia="en-US"/>
        </w:rPr>
      </w:pPr>
      <w:r w:rsidRPr="00E3203C">
        <w:rPr>
          <w:rFonts w:eastAsia="Calibri"/>
          <w:b/>
          <w:sz w:val="19"/>
          <w:szCs w:val="19"/>
          <w:lang w:eastAsia="en-US"/>
        </w:rPr>
        <w:t>Kimyasal formülü:</w:t>
      </w:r>
      <w:r w:rsidRPr="00E3203C">
        <w:rPr>
          <w:rFonts w:eastAsia="Calibri"/>
          <w:sz w:val="19"/>
          <w:szCs w:val="19"/>
          <w:lang w:eastAsia="en-US"/>
        </w:rPr>
        <w:tab/>
        <w:t>Ca</w:t>
      </w:r>
      <w:r w:rsidRPr="00E3203C">
        <w:rPr>
          <w:rFonts w:eastAsia="Calibri"/>
          <w:sz w:val="19"/>
          <w:szCs w:val="19"/>
          <w:vertAlign w:val="subscript"/>
          <w:lang w:eastAsia="en-US"/>
        </w:rPr>
        <w:t>5</w:t>
      </w:r>
      <w:r w:rsidRPr="00E3203C">
        <w:rPr>
          <w:rFonts w:eastAsia="Calibri"/>
          <w:sz w:val="19"/>
          <w:szCs w:val="19"/>
          <w:lang w:eastAsia="en-US"/>
        </w:rPr>
        <w:t>(PO</w:t>
      </w:r>
      <w:r w:rsidRPr="00E3203C">
        <w:rPr>
          <w:rFonts w:eastAsia="Calibri"/>
          <w:sz w:val="19"/>
          <w:szCs w:val="19"/>
          <w:vertAlign w:val="subscript"/>
          <w:lang w:eastAsia="en-US"/>
        </w:rPr>
        <w:t>4</w:t>
      </w:r>
      <w:r w:rsidRPr="00E3203C">
        <w:rPr>
          <w:rFonts w:eastAsia="Calibri"/>
          <w:sz w:val="19"/>
          <w:szCs w:val="19"/>
          <w:lang w:eastAsia="en-US"/>
        </w:rPr>
        <w:t>)</w:t>
      </w:r>
      <w:r w:rsidRPr="00E3203C">
        <w:rPr>
          <w:rFonts w:eastAsia="Calibri"/>
          <w:sz w:val="19"/>
          <w:szCs w:val="19"/>
          <w:vertAlign w:val="subscript"/>
          <w:lang w:eastAsia="en-US"/>
        </w:rPr>
        <w:t>3</w:t>
      </w:r>
      <w:r w:rsidRPr="00E3203C">
        <w:rPr>
          <w:rFonts w:eastAsia="Calibri"/>
          <w:sz w:val="19"/>
          <w:szCs w:val="19"/>
          <w:lang w:eastAsia="en-US"/>
        </w:rPr>
        <w:t>·OH veya Ca</w:t>
      </w:r>
      <w:r w:rsidRPr="00E3203C">
        <w:rPr>
          <w:rFonts w:eastAsia="Calibri"/>
          <w:sz w:val="19"/>
          <w:szCs w:val="19"/>
          <w:vertAlign w:val="subscript"/>
          <w:lang w:eastAsia="en-US"/>
        </w:rPr>
        <w:t>3</w:t>
      </w:r>
      <w:r w:rsidRPr="00E3203C">
        <w:rPr>
          <w:rFonts w:eastAsia="Calibri"/>
          <w:sz w:val="19"/>
          <w:szCs w:val="19"/>
          <w:lang w:eastAsia="en-US"/>
        </w:rPr>
        <w:t>(PO</w:t>
      </w:r>
      <w:r w:rsidRPr="00E3203C">
        <w:rPr>
          <w:rFonts w:eastAsia="Calibri"/>
          <w:sz w:val="19"/>
          <w:szCs w:val="19"/>
          <w:vertAlign w:val="subscript"/>
          <w:lang w:eastAsia="en-US"/>
        </w:rPr>
        <w:t>4</w:t>
      </w:r>
      <w:r w:rsidRPr="00E3203C">
        <w:rPr>
          <w:rFonts w:eastAsia="Calibri"/>
          <w:sz w:val="19"/>
          <w:szCs w:val="19"/>
          <w:lang w:eastAsia="en-US"/>
        </w:rPr>
        <w:t>)</w:t>
      </w:r>
      <w:r w:rsidRPr="00E3203C">
        <w:rPr>
          <w:rFonts w:eastAsia="Calibri"/>
          <w:sz w:val="19"/>
          <w:szCs w:val="19"/>
          <w:vertAlign w:val="subscript"/>
          <w:lang w:eastAsia="en-US"/>
        </w:rPr>
        <w:t>2</w:t>
      </w:r>
    </w:p>
    <w:p w:rsidR="00EC74FB" w:rsidRPr="00E3203C" w:rsidRDefault="00EC74FB" w:rsidP="00815038">
      <w:pPr>
        <w:ind w:firstLine="720"/>
        <w:jc w:val="both"/>
        <w:rPr>
          <w:rFonts w:eastAsia="Calibri"/>
          <w:sz w:val="19"/>
          <w:szCs w:val="19"/>
          <w:vertAlign w:val="subscript"/>
          <w:lang w:eastAsia="en-US"/>
        </w:rPr>
      </w:pPr>
    </w:p>
    <w:p w:rsidR="000D0A0D" w:rsidRPr="00E3203C" w:rsidRDefault="001016C5" w:rsidP="00815038">
      <w:pPr>
        <w:ind w:firstLine="720"/>
        <w:jc w:val="both"/>
        <w:rPr>
          <w:rFonts w:eastAsia="Calibri"/>
          <w:sz w:val="19"/>
          <w:szCs w:val="19"/>
          <w:lang w:eastAsia="en-US"/>
        </w:rPr>
      </w:pPr>
      <w:r w:rsidRPr="00E3203C">
        <w:rPr>
          <w:rFonts w:eastAsia="Calibri"/>
          <w:b/>
          <w:sz w:val="19"/>
          <w:szCs w:val="19"/>
          <w:lang w:eastAsia="en-US"/>
        </w:rPr>
        <w:t>Molekül ağırlığı</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t>502 veya 310</w:t>
      </w:r>
    </w:p>
    <w:p w:rsidR="00EC74FB" w:rsidRPr="00E3203C" w:rsidRDefault="00EC74FB" w:rsidP="00815038">
      <w:pPr>
        <w:ind w:firstLine="720"/>
        <w:jc w:val="both"/>
        <w:rPr>
          <w:rFonts w:eastAsia="Calibri"/>
          <w:sz w:val="19"/>
          <w:szCs w:val="19"/>
          <w:lang w:eastAsia="en-US"/>
        </w:rPr>
      </w:pPr>
    </w:p>
    <w:p w:rsidR="000D0A0D" w:rsidRPr="00E3203C" w:rsidRDefault="000D0A0D" w:rsidP="00815038">
      <w:pPr>
        <w:ind w:left="2835" w:hanging="2115"/>
        <w:jc w:val="both"/>
        <w:rPr>
          <w:rFonts w:eastAsia="Calibri"/>
          <w:sz w:val="19"/>
          <w:szCs w:val="19"/>
          <w:lang w:eastAsia="en-US"/>
        </w:rPr>
      </w:pPr>
      <w:r w:rsidRPr="00E3203C">
        <w:rPr>
          <w:rFonts w:eastAsia="Calibri"/>
          <w:b/>
          <w:sz w:val="19"/>
          <w:szCs w:val="19"/>
          <w:lang w:eastAsia="en-US"/>
        </w:rPr>
        <w:t>Analiz:</w:t>
      </w:r>
      <w:r w:rsidR="00EC74FB" w:rsidRPr="00E3203C">
        <w:rPr>
          <w:rFonts w:eastAsia="Calibri"/>
          <w:sz w:val="19"/>
          <w:szCs w:val="19"/>
          <w:lang w:eastAsia="en-US"/>
        </w:rPr>
        <w:tab/>
      </w:r>
      <w:r w:rsidRPr="00E3203C">
        <w:rPr>
          <w:rFonts w:eastAsia="Calibri"/>
          <w:sz w:val="19"/>
          <w:szCs w:val="19"/>
          <w:lang w:eastAsia="en-US"/>
        </w:rPr>
        <w:t xml:space="preserve">Yanmış bazda </w:t>
      </w:r>
      <w:r w:rsidR="006F70AB" w:rsidRPr="00E3203C">
        <w:rPr>
          <w:rFonts w:eastAsia="Calibri"/>
          <w:sz w:val="19"/>
          <w:szCs w:val="19"/>
          <w:lang w:eastAsia="en-US"/>
        </w:rPr>
        <w:t>içeriği %</w:t>
      </w:r>
      <w:r w:rsidRPr="00E3203C">
        <w:rPr>
          <w:rFonts w:eastAsia="Calibri"/>
          <w:sz w:val="19"/>
          <w:szCs w:val="19"/>
          <w:lang w:eastAsia="en-US"/>
        </w:rPr>
        <w:t>90’dan az olmamalıdır.</w:t>
      </w:r>
    </w:p>
    <w:p w:rsidR="00EC74FB" w:rsidRPr="00E3203C" w:rsidRDefault="00EC74FB" w:rsidP="00815038">
      <w:pPr>
        <w:jc w:val="both"/>
        <w:rPr>
          <w:rFonts w:eastAsia="Calibri"/>
          <w:sz w:val="19"/>
          <w:szCs w:val="19"/>
          <w:lang w:eastAsia="en-US"/>
        </w:rPr>
      </w:pPr>
    </w:p>
    <w:p w:rsidR="000D0A0D" w:rsidRPr="00E3203C" w:rsidRDefault="000D0A0D" w:rsidP="00815038">
      <w:pPr>
        <w:ind w:left="2880" w:hanging="48"/>
        <w:jc w:val="both"/>
        <w:rPr>
          <w:rFonts w:eastAsia="Calibri"/>
          <w:sz w:val="19"/>
          <w:szCs w:val="19"/>
          <w:lang w:eastAsia="en-US"/>
        </w:rPr>
      </w:pPr>
      <w:r w:rsidRPr="00E3203C">
        <w:rPr>
          <w:rFonts w:eastAsia="Calibri"/>
          <w:sz w:val="19"/>
          <w:szCs w:val="19"/>
          <w:lang w:eastAsia="en-US"/>
        </w:rPr>
        <w:t>P</w:t>
      </w:r>
      <w:r w:rsidRPr="00E3203C">
        <w:rPr>
          <w:rFonts w:eastAsia="Calibri"/>
          <w:sz w:val="19"/>
          <w:szCs w:val="19"/>
          <w:vertAlign w:val="subscript"/>
          <w:lang w:eastAsia="en-US"/>
        </w:rPr>
        <w:t>2</w:t>
      </w:r>
      <w:r w:rsidRPr="00E3203C">
        <w:rPr>
          <w:rFonts w:eastAsia="Calibri"/>
          <w:sz w:val="19"/>
          <w:szCs w:val="19"/>
          <w:lang w:eastAsia="en-US"/>
        </w:rPr>
        <w:t>O</w:t>
      </w:r>
      <w:r w:rsidRPr="00E3203C">
        <w:rPr>
          <w:rFonts w:eastAsia="Calibri"/>
          <w:sz w:val="19"/>
          <w:szCs w:val="19"/>
          <w:vertAlign w:val="subscript"/>
          <w:lang w:eastAsia="en-US"/>
        </w:rPr>
        <w:t xml:space="preserve">5 </w:t>
      </w:r>
      <w:r w:rsidRPr="00E3203C">
        <w:rPr>
          <w:rFonts w:eastAsia="Calibri"/>
          <w:sz w:val="19"/>
          <w:szCs w:val="19"/>
          <w:lang w:eastAsia="en-US"/>
        </w:rPr>
        <w:t>içeriği</w:t>
      </w:r>
      <w:r w:rsidR="00EC74FB" w:rsidRPr="00E3203C">
        <w:rPr>
          <w:rFonts w:eastAsia="Calibri"/>
          <w:sz w:val="19"/>
          <w:szCs w:val="19"/>
          <w:lang w:eastAsia="en-US"/>
        </w:rPr>
        <w:t>, s</w:t>
      </w:r>
      <w:r w:rsidRPr="00E3203C">
        <w:rPr>
          <w:rFonts w:eastAsia="Calibri"/>
          <w:sz w:val="19"/>
          <w:szCs w:val="19"/>
          <w:lang w:eastAsia="en-US"/>
        </w:rPr>
        <w:t>usuz baz</w:t>
      </w:r>
      <w:r w:rsidR="006F70AB" w:rsidRPr="00E3203C">
        <w:rPr>
          <w:rFonts w:eastAsia="Calibri"/>
          <w:sz w:val="19"/>
          <w:szCs w:val="19"/>
          <w:lang w:eastAsia="en-US"/>
        </w:rPr>
        <w:t>da %38,5 ve %48,</w:t>
      </w:r>
      <w:r w:rsidR="00A61C78" w:rsidRPr="00E3203C">
        <w:rPr>
          <w:rFonts w:eastAsia="Calibri"/>
          <w:sz w:val="19"/>
          <w:szCs w:val="19"/>
          <w:lang w:eastAsia="en-US"/>
        </w:rPr>
        <w:t xml:space="preserve">0 arasında </w:t>
      </w:r>
      <w:r w:rsidR="00A61C78" w:rsidRPr="00A766F2">
        <w:rPr>
          <w:rFonts w:eastAsia="Calibri"/>
          <w:sz w:val="19"/>
          <w:szCs w:val="19"/>
          <w:lang w:eastAsia="en-US"/>
        </w:rPr>
        <w:t>olmalıdır.</w:t>
      </w:r>
    </w:p>
    <w:p w:rsidR="000D0A0D" w:rsidRPr="00E3203C" w:rsidRDefault="000D0A0D" w:rsidP="00815038">
      <w:pPr>
        <w:ind w:left="2880" w:hanging="2160"/>
        <w:jc w:val="both"/>
        <w:rPr>
          <w:rFonts w:eastAsia="Calibri"/>
          <w:sz w:val="19"/>
          <w:szCs w:val="19"/>
          <w:lang w:eastAsia="en-US"/>
        </w:rPr>
      </w:pPr>
    </w:p>
    <w:p w:rsidR="000D0A0D" w:rsidRPr="00E3203C" w:rsidRDefault="000D0A0D" w:rsidP="00815038">
      <w:pPr>
        <w:jc w:val="both"/>
        <w:rPr>
          <w:sz w:val="19"/>
          <w:szCs w:val="19"/>
        </w:rPr>
      </w:pPr>
      <w:r w:rsidRPr="00E3203C">
        <w:rPr>
          <w:b/>
          <w:sz w:val="19"/>
          <w:szCs w:val="19"/>
          <w:u w:val="single"/>
        </w:rPr>
        <w:t>Tanımlama:</w:t>
      </w:r>
      <w:r w:rsidRPr="00E3203C">
        <w:rPr>
          <w:sz w:val="19"/>
          <w:szCs w:val="19"/>
        </w:rPr>
        <w:tab/>
      </w:r>
      <w:r w:rsidRPr="00E3203C">
        <w:rPr>
          <w:sz w:val="19"/>
          <w:szCs w:val="19"/>
        </w:rPr>
        <w:tab/>
      </w:r>
      <w:r w:rsidRPr="00E3203C">
        <w:rPr>
          <w:sz w:val="19"/>
          <w:szCs w:val="19"/>
        </w:rPr>
        <w:tab/>
        <w:t>Havada stabil olan</w:t>
      </w:r>
      <w:r w:rsidR="006F70AB" w:rsidRPr="00E3203C">
        <w:rPr>
          <w:sz w:val="19"/>
          <w:szCs w:val="19"/>
        </w:rPr>
        <w:t>,</w:t>
      </w:r>
      <w:r w:rsidR="000277A8">
        <w:rPr>
          <w:sz w:val="19"/>
          <w:szCs w:val="19"/>
        </w:rPr>
        <w:t xml:space="preserve"> beyaz kokusuz toz</w:t>
      </w:r>
    </w:p>
    <w:p w:rsidR="000D0A0D" w:rsidRPr="00E3203C" w:rsidRDefault="000D0A0D" w:rsidP="00815038">
      <w:pPr>
        <w:jc w:val="both"/>
        <w:rPr>
          <w:b/>
          <w:sz w:val="19"/>
          <w:szCs w:val="19"/>
        </w:rPr>
      </w:pPr>
    </w:p>
    <w:p w:rsidR="000D0A0D" w:rsidRPr="00E3203C" w:rsidRDefault="00BA669C" w:rsidP="00815038">
      <w:pPr>
        <w:keepNext/>
        <w:ind w:left="4245" w:hanging="4245"/>
        <w:jc w:val="both"/>
        <w:outlineLvl w:val="3"/>
        <w:rPr>
          <w:b/>
          <w:sz w:val="19"/>
          <w:szCs w:val="19"/>
          <w:u w:val="single"/>
        </w:rPr>
      </w:pPr>
      <w:r>
        <w:rPr>
          <w:b/>
          <w:sz w:val="19"/>
          <w:szCs w:val="19"/>
          <w:u w:val="single"/>
        </w:rPr>
        <w:t>İdentifikasyon</w:t>
      </w:r>
      <w:r w:rsidR="000D0A0D" w:rsidRPr="00E3203C">
        <w:rPr>
          <w:b/>
          <w:sz w:val="19"/>
          <w:szCs w:val="19"/>
          <w:u w:val="single"/>
        </w:rPr>
        <w:t>:</w:t>
      </w:r>
    </w:p>
    <w:p w:rsidR="00EC74FB" w:rsidRPr="00E3203C" w:rsidRDefault="00EC74FB" w:rsidP="00815038">
      <w:pPr>
        <w:keepNext/>
        <w:ind w:left="4245" w:hanging="4245"/>
        <w:jc w:val="both"/>
        <w:outlineLvl w:val="3"/>
        <w:rPr>
          <w:b/>
          <w:sz w:val="19"/>
          <w:szCs w:val="19"/>
          <w:u w:val="single"/>
        </w:rPr>
      </w:pPr>
    </w:p>
    <w:p w:rsidR="00EC74FB" w:rsidRPr="00E3203C" w:rsidRDefault="00EC74FB" w:rsidP="00815038">
      <w:pPr>
        <w:ind w:left="120" w:firstLine="600"/>
        <w:jc w:val="both"/>
        <w:rPr>
          <w:rFonts w:eastAsia="Calibri"/>
          <w:sz w:val="19"/>
          <w:szCs w:val="19"/>
          <w:lang w:eastAsia="en-US"/>
        </w:rPr>
      </w:pPr>
      <w:r w:rsidRPr="00E3203C">
        <w:rPr>
          <w:rFonts w:eastAsia="Calibri"/>
          <w:b/>
          <w:sz w:val="19"/>
          <w:szCs w:val="19"/>
          <w:lang w:eastAsia="en-US"/>
        </w:rPr>
        <w:t>Kalsiyum testi:</w:t>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Testi geçer.</w:t>
      </w:r>
    </w:p>
    <w:p w:rsidR="00EC74FB" w:rsidRPr="00E3203C" w:rsidRDefault="00EC74FB" w:rsidP="00815038">
      <w:pPr>
        <w:ind w:left="120" w:firstLine="600"/>
        <w:jc w:val="both"/>
        <w:rPr>
          <w:rFonts w:eastAsia="Calibri"/>
          <w:sz w:val="19"/>
          <w:szCs w:val="19"/>
          <w:lang w:eastAsia="en-US"/>
        </w:rPr>
      </w:pPr>
    </w:p>
    <w:p w:rsidR="00EC74FB" w:rsidRPr="00E3203C" w:rsidRDefault="00EC74FB" w:rsidP="00815038">
      <w:pPr>
        <w:ind w:left="120" w:firstLine="600"/>
        <w:jc w:val="both"/>
        <w:rPr>
          <w:rFonts w:eastAsia="Calibri"/>
          <w:sz w:val="19"/>
          <w:szCs w:val="19"/>
          <w:lang w:eastAsia="en-US"/>
        </w:rPr>
      </w:pPr>
      <w:r w:rsidRPr="00E3203C">
        <w:rPr>
          <w:rFonts w:eastAsia="Calibri"/>
          <w:b/>
          <w:sz w:val="19"/>
          <w:szCs w:val="19"/>
          <w:lang w:eastAsia="en-US"/>
        </w:rPr>
        <w:t>Fosfat testi:</w:t>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Testi geçer.</w:t>
      </w:r>
    </w:p>
    <w:p w:rsidR="00EC74FB" w:rsidRPr="00E3203C" w:rsidRDefault="00EC74FB" w:rsidP="00815038">
      <w:pPr>
        <w:ind w:firstLine="720"/>
        <w:jc w:val="both"/>
        <w:rPr>
          <w:b/>
          <w:sz w:val="19"/>
          <w:szCs w:val="19"/>
        </w:rPr>
      </w:pPr>
    </w:p>
    <w:p w:rsidR="00EC74FB" w:rsidRPr="00E3203C" w:rsidRDefault="00EC74FB" w:rsidP="00815038">
      <w:pPr>
        <w:ind w:left="2832" w:hanging="2112"/>
        <w:jc w:val="both"/>
        <w:rPr>
          <w:sz w:val="19"/>
          <w:szCs w:val="19"/>
        </w:rPr>
      </w:pPr>
      <w:r w:rsidRPr="00E3203C">
        <w:rPr>
          <w:b/>
          <w:sz w:val="19"/>
          <w:szCs w:val="19"/>
        </w:rPr>
        <w:t>Çözünürlük:</w:t>
      </w:r>
      <w:r w:rsidRPr="00E3203C">
        <w:rPr>
          <w:b/>
          <w:sz w:val="19"/>
          <w:szCs w:val="19"/>
        </w:rPr>
        <w:tab/>
      </w:r>
      <w:r w:rsidRPr="00E3203C">
        <w:rPr>
          <w:sz w:val="19"/>
          <w:szCs w:val="19"/>
        </w:rPr>
        <w:t xml:space="preserve">Suda </w:t>
      </w:r>
      <w:r w:rsidR="00BB4D24" w:rsidRPr="00E3203C">
        <w:rPr>
          <w:sz w:val="19"/>
          <w:szCs w:val="19"/>
        </w:rPr>
        <w:t>hemen hemen</w:t>
      </w:r>
      <w:r w:rsidRPr="00E3203C">
        <w:rPr>
          <w:sz w:val="19"/>
          <w:szCs w:val="19"/>
        </w:rPr>
        <w:t xml:space="preserve"> çözünmez. Etanolde çözünmez. Seyreltik hidroklorik ve nitrik asitte çözünür.</w:t>
      </w:r>
    </w:p>
    <w:p w:rsidR="00EC74FB" w:rsidRPr="00E3203C" w:rsidRDefault="00EC74FB" w:rsidP="00815038">
      <w:pPr>
        <w:jc w:val="both"/>
        <w:rPr>
          <w:b/>
          <w:sz w:val="19"/>
          <w:szCs w:val="19"/>
        </w:rPr>
      </w:pPr>
    </w:p>
    <w:p w:rsidR="000D0A0D" w:rsidRPr="00E3203C" w:rsidRDefault="000D0A0D" w:rsidP="00815038">
      <w:pPr>
        <w:jc w:val="both"/>
        <w:rPr>
          <w:b/>
          <w:sz w:val="19"/>
          <w:szCs w:val="19"/>
          <w:u w:val="single"/>
        </w:rPr>
      </w:pPr>
      <w:r w:rsidRPr="00E3203C">
        <w:rPr>
          <w:b/>
          <w:sz w:val="19"/>
          <w:szCs w:val="19"/>
          <w:u w:val="single"/>
        </w:rPr>
        <w:t>Saflık:</w:t>
      </w:r>
    </w:p>
    <w:p w:rsidR="00EC74FB" w:rsidRPr="00E3203C" w:rsidRDefault="00EC74FB" w:rsidP="00815038">
      <w:pPr>
        <w:jc w:val="both"/>
        <w:rPr>
          <w:sz w:val="19"/>
          <w:szCs w:val="19"/>
          <w:u w:val="single"/>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Yakma kaybı:</w:t>
      </w:r>
      <w:r w:rsidRPr="00E3203C">
        <w:rPr>
          <w:rFonts w:eastAsia="Calibri"/>
          <w:sz w:val="19"/>
          <w:szCs w:val="19"/>
          <w:lang w:eastAsia="en-US"/>
        </w:rPr>
        <w:tab/>
      </w:r>
      <w:r w:rsidRPr="00E3203C">
        <w:rPr>
          <w:rFonts w:eastAsia="Calibri"/>
          <w:sz w:val="19"/>
          <w:szCs w:val="19"/>
          <w:lang w:eastAsia="en-US"/>
        </w:rPr>
        <w:tab/>
        <w:t>800</w:t>
      </w:r>
      <w:r w:rsidRPr="00E3203C">
        <w:rPr>
          <w:rFonts w:eastAsia="Calibri"/>
          <w:sz w:val="19"/>
          <w:szCs w:val="19"/>
          <w:vertAlign w:val="superscript"/>
          <w:lang w:eastAsia="en-US"/>
        </w:rPr>
        <w:t xml:space="preserve"> </w:t>
      </w:r>
      <w:r w:rsidR="00D00EE3" w:rsidRPr="00E3203C">
        <w:rPr>
          <w:rFonts w:eastAsia="Calibri"/>
          <w:sz w:val="19"/>
          <w:szCs w:val="19"/>
          <w:lang w:val="en-GB" w:eastAsia="en-US"/>
        </w:rPr>
        <w:sym w:font="Symbol" w:char="F0B0"/>
      </w:r>
      <w:r w:rsidRPr="00E3203C">
        <w:rPr>
          <w:rFonts w:eastAsia="Calibri"/>
          <w:sz w:val="19"/>
          <w:szCs w:val="19"/>
          <w:lang w:eastAsia="en-US"/>
        </w:rPr>
        <w:t>C ± 25</w:t>
      </w:r>
      <w:r w:rsidRPr="00E3203C">
        <w:rPr>
          <w:rFonts w:eastAsia="Calibri"/>
          <w:sz w:val="19"/>
          <w:szCs w:val="19"/>
          <w:vertAlign w:val="superscript"/>
          <w:lang w:eastAsia="en-US"/>
        </w:rPr>
        <w:t xml:space="preserve"> </w:t>
      </w:r>
      <w:r w:rsidR="00D00EE3" w:rsidRPr="00E3203C">
        <w:rPr>
          <w:rFonts w:eastAsia="Calibri"/>
          <w:sz w:val="19"/>
          <w:szCs w:val="19"/>
          <w:lang w:val="en-GB" w:eastAsia="en-US"/>
        </w:rPr>
        <w:sym w:font="Symbol" w:char="F0B0"/>
      </w:r>
      <w:r w:rsidRPr="00E3203C">
        <w:rPr>
          <w:rFonts w:eastAsia="Calibri"/>
          <w:sz w:val="19"/>
          <w:szCs w:val="19"/>
          <w:lang w:eastAsia="en-US"/>
        </w:rPr>
        <w:t xml:space="preserve">C’de </w:t>
      </w:r>
      <w:r w:rsidR="006F70AB" w:rsidRPr="00E3203C">
        <w:rPr>
          <w:rFonts w:eastAsia="Calibri"/>
          <w:sz w:val="19"/>
          <w:szCs w:val="19"/>
          <w:lang w:eastAsia="en-US"/>
        </w:rPr>
        <w:t>yarım saat yakıldıktan sonra %</w:t>
      </w:r>
      <w:r w:rsidRPr="00E3203C">
        <w:rPr>
          <w:rFonts w:eastAsia="Calibri"/>
          <w:sz w:val="19"/>
          <w:szCs w:val="19"/>
          <w:lang w:eastAsia="en-US"/>
        </w:rPr>
        <w:t xml:space="preserve">8’den fazla olmamalıdır. </w:t>
      </w:r>
    </w:p>
    <w:p w:rsidR="00EC74FB" w:rsidRPr="00E3203C" w:rsidRDefault="00EC74FB" w:rsidP="00815038">
      <w:pPr>
        <w:ind w:firstLine="720"/>
        <w:jc w:val="both"/>
        <w:rPr>
          <w:rFonts w:eastAsia="Calibri"/>
          <w:sz w:val="19"/>
          <w:szCs w:val="19"/>
          <w:lang w:eastAsia="en-US"/>
        </w:rPr>
      </w:pPr>
    </w:p>
    <w:p w:rsidR="00EC74FB"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Florür:</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 xml:space="preserve">Flor cinsinden </w:t>
      </w:r>
      <w:r w:rsidR="00691E78" w:rsidRPr="00E3203C">
        <w:rPr>
          <w:rFonts w:eastAsia="Calibri"/>
          <w:sz w:val="19"/>
          <w:szCs w:val="19"/>
          <w:lang w:val="de-DE" w:eastAsia="en-US"/>
        </w:rPr>
        <w:t xml:space="preserve">ifade edilen </w:t>
      </w:r>
      <w:r w:rsidRPr="00E3203C">
        <w:rPr>
          <w:rFonts w:eastAsia="Calibri"/>
          <w:sz w:val="19"/>
          <w:szCs w:val="19"/>
          <w:lang w:eastAsia="en-US"/>
        </w:rPr>
        <w:t>50 mg/kg’dan fazla olmamalıdır.</w:t>
      </w:r>
    </w:p>
    <w:p w:rsidR="000D0A0D" w:rsidRPr="00E3203C" w:rsidRDefault="000D0A0D" w:rsidP="00815038">
      <w:pPr>
        <w:ind w:firstLine="720"/>
        <w:jc w:val="both"/>
        <w:rPr>
          <w:rFonts w:eastAsia="Calibri"/>
          <w:sz w:val="19"/>
          <w:szCs w:val="19"/>
          <w:lang w:eastAsia="en-US"/>
        </w:rPr>
      </w:pPr>
      <w:r w:rsidRPr="00E3203C">
        <w:rPr>
          <w:rFonts w:eastAsia="Calibri"/>
          <w:sz w:val="19"/>
          <w:szCs w:val="19"/>
          <w:lang w:eastAsia="en-US"/>
        </w:rPr>
        <w:t xml:space="preserve"> </w:t>
      </w: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EC74FB" w:rsidRPr="00E3203C">
        <w:rPr>
          <w:rFonts w:eastAsia="Calibri"/>
          <w:sz w:val="19"/>
          <w:szCs w:val="19"/>
          <w:lang w:eastAsia="en-US"/>
        </w:rPr>
        <w:tab/>
      </w:r>
      <w:r w:rsidR="00EC74FB" w:rsidRPr="00E3203C">
        <w:rPr>
          <w:rFonts w:eastAsia="Calibri"/>
          <w:sz w:val="19"/>
          <w:szCs w:val="19"/>
          <w:lang w:eastAsia="en-US"/>
        </w:rPr>
        <w:tab/>
        <w:t>1</w:t>
      </w:r>
      <w:r w:rsidRPr="00E3203C">
        <w:rPr>
          <w:rFonts w:eastAsia="Calibri"/>
          <w:sz w:val="19"/>
          <w:szCs w:val="19"/>
          <w:lang w:eastAsia="en-US"/>
        </w:rPr>
        <w:t xml:space="preserve"> mg/kg’dan fazla olmamalıdır.</w:t>
      </w:r>
    </w:p>
    <w:p w:rsidR="00EC74FB" w:rsidRPr="00E3203C" w:rsidRDefault="00EC74FB" w:rsidP="00815038">
      <w:pPr>
        <w:ind w:firstLine="720"/>
        <w:jc w:val="both"/>
        <w:rPr>
          <w:rFonts w:eastAsia="Calibri"/>
          <w:sz w:val="19"/>
          <w:szCs w:val="19"/>
          <w:lang w:eastAsia="en-US"/>
        </w:rPr>
      </w:pPr>
    </w:p>
    <w:p w:rsidR="000D0A0D" w:rsidRPr="00E3203C" w:rsidRDefault="00EC74FB" w:rsidP="00815038">
      <w:pPr>
        <w:ind w:firstLine="720"/>
        <w:jc w:val="both"/>
        <w:rPr>
          <w:rFonts w:eastAsia="Calibri"/>
          <w:sz w:val="19"/>
          <w:szCs w:val="19"/>
          <w:lang w:eastAsia="en-US"/>
        </w:rPr>
      </w:pPr>
      <w:r w:rsidRPr="00E3203C">
        <w:rPr>
          <w:rFonts w:eastAsia="Calibri"/>
          <w:b/>
          <w:sz w:val="19"/>
          <w:szCs w:val="19"/>
          <w:lang w:eastAsia="en-US"/>
        </w:rPr>
        <w:t>Kadmi</w:t>
      </w:r>
      <w:r w:rsidR="000D0A0D" w:rsidRPr="00E3203C">
        <w:rPr>
          <w:rFonts w:eastAsia="Calibri"/>
          <w:b/>
          <w:sz w:val="19"/>
          <w:szCs w:val="19"/>
          <w:lang w:eastAsia="en-US"/>
        </w:rPr>
        <w:t>yum:</w:t>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EC74FB" w:rsidRPr="00E3203C" w:rsidRDefault="00EC74FB"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00EC74FB" w:rsidRPr="00E3203C">
        <w:rPr>
          <w:rFonts w:eastAsia="Calibri"/>
          <w:sz w:val="19"/>
          <w:szCs w:val="19"/>
          <w:lang w:eastAsia="en-US"/>
        </w:rPr>
        <w:tab/>
      </w:r>
      <w:r w:rsidR="00EC74FB" w:rsidRPr="00E3203C">
        <w:rPr>
          <w:rFonts w:eastAsia="Calibri"/>
          <w:sz w:val="19"/>
          <w:szCs w:val="19"/>
          <w:lang w:eastAsia="en-US"/>
        </w:rPr>
        <w:tab/>
      </w:r>
      <w:r w:rsidR="00EC74FB" w:rsidRPr="00E3203C">
        <w:rPr>
          <w:rFonts w:eastAsia="Calibri"/>
          <w:sz w:val="19"/>
          <w:szCs w:val="19"/>
          <w:lang w:eastAsia="en-US"/>
        </w:rPr>
        <w:tab/>
        <w:t>1</w:t>
      </w:r>
      <w:r w:rsidRPr="00E3203C">
        <w:rPr>
          <w:rFonts w:eastAsia="Calibri"/>
          <w:sz w:val="19"/>
          <w:szCs w:val="19"/>
          <w:lang w:eastAsia="en-US"/>
        </w:rPr>
        <w:t xml:space="preserve"> mg/kg’dan fazla olmamalıdır.</w:t>
      </w:r>
    </w:p>
    <w:p w:rsidR="00EC74FB" w:rsidRPr="00E3203C" w:rsidRDefault="00EC74FB"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val="en-GB" w:eastAsia="en-US"/>
        </w:rPr>
      </w:pPr>
      <w:r w:rsidRPr="00E3203C">
        <w:rPr>
          <w:rFonts w:eastAsia="Calibri"/>
          <w:b/>
          <w:sz w:val="19"/>
          <w:szCs w:val="19"/>
          <w:lang w:val="en-GB" w:eastAsia="en-US"/>
        </w:rPr>
        <w:t>Civa</w:t>
      </w:r>
      <w:r w:rsidR="000D0A0D" w:rsidRPr="00E3203C">
        <w:rPr>
          <w:rFonts w:eastAsia="Calibri"/>
          <w:b/>
          <w:sz w:val="19"/>
          <w:szCs w:val="19"/>
          <w:lang w:val="en-GB" w:eastAsia="en-US"/>
        </w:rPr>
        <w:t>:</w:t>
      </w:r>
      <w:r w:rsidR="000D0A0D" w:rsidRPr="00E3203C">
        <w:rPr>
          <w:rFonts w:eastAsia="Calibri"/>
          <w:sz w:val="19"/>
          <w:szCs w:val="19"/>
          <w:lang w:val="en-GB" w:eastAsia="en-US"/>
        </w:rPr>
        <w:tab/>
      </w:r>
      <w:r w:rsidR="000D0A0D" w:rsidRPr="00E3203C">
        <w:rPr>
          <w:rFonts w:eastAsia="Calibri"/>
          <w:sz w:val="19"/>
          <w:szCs w:val="19"/>
          <w:lang w:val="en-GB" w:eastAsia="en-US"/>
        </w:rPr>
        <w:tab/>
      </w:r>
      <w:r w:rsidR="000D0A0D" w:rsidRPr="00E3203C">
        <w:rPr>
          <w:rFonts w:eastAsia="Calibri"/>
          <w:sz w:val="19"/>
          <w:szCs w:val="19"/>
          <w:lang w:val="en-GB" w:eastAsia="en-US"/>
        </w:rPr>
        <w:tab/>
        <w:t>1 mg/kg’dan fazla olmamalıdır.</w:t>
      </w:r>
    </w:p>
    <w:p w:rsidR="00EC74FB" w:rsidRPr="00E3203C" w:rsidRDefault="00EC74FB" w:rsidP="00815038">
      <w:pPr>
        <w:ind w:left="2880" w:hanging="2160"/>
        <w:jc w:val="both"/>
        <w:rPr>
          <w:rFonts w:eastAsia="Calibri"/>
          <w:b/>
          <w:sz w:val="19"/>
          <w:szCs w:val="19"/>
          <w:lang w:val="en-GB" w:eastAsia="en-US"/>
        </w:rPr>
      </w:pPr>
    </w:p>
    <w:p w:rsidR="00EC74FB" w:rsidRPr="00E3203C" w:rsidRDefault="00EC74FB" w:rsidP="00815038">
      <w:pPr>
        <w:ind w:left="2880" w:hanging="2160"/>
        <w:jc w:val="both"/>
        <w:rPr>
          <w:sz w:val="19"/>
          <w:szCs w:val="19"/>
        </w:rPr>
      </w:pPr>
      <w:r w:rsidRPr="00E3203C">
        <w:rPr>
          <w:rFonts w:eastAsia="Calibri"/>
          <w:b/>
          <w:sz w:val="19"/>
          <w:szCs w:val="19"/>
          <w:lang w:val="en-GB" w:eastAsia="en-US"/>
        </w:rPr>
        <w:t>Alüminyum:</w:t>
      </w:r>
      <w:r w:rsidRPr="00E3203C">
        <w:rPr>
          <w:rFonts w:eastAsia="Calibri"/>
          <w:b/>
          <w:sz w:val="19"/>
          <w:szCs w:val="19"/>
          <w:lang w:val="en-GB" w:eastAsia="en-US"/>
        </w:rPr>
        <w:tab/>
      </w:r>
      <w:r w:rsidR="006F70AB" w:rsidRPr="00E3203C">
        <w:rPr>
          <w:sz w:val="19"/>
          <w:szCs w:val="19"/>
        </w:rPr>
        <w:t>150 mg/kg’</w:t>
      </w:r>
      <w:r w:rsidR="000277A8">
        <w:rPr>
          <w:sz w:val="19"/>
          <w:szCs w:val="19"/>
        </w:rPr>
        <w:t xml:space="preserve">den fazla olmamalıdır </w:t>
      </w:r>
      <w:r w:rsidRPr="00E3203C">
        <w:rPr>
          <w:sz w:val="19"/>
          <w:szCs w:val="19"/>
        </w:rPr>
        <w:t>(yalnızca bebek ve küçük çocuk ek gıdalarına eklendiğinde)</w:t>
      </w:r>
      <w:r w:rsidR="000277A8">
        <w:rPr>
          <w:sz w:val="19"/>
          <w:szCs w:val="19"/>
        </w:rPr>
        <w:t>.</w:t>
      </w:r>
    </w:p>
    <w:p w:rsidR="00EC74FB" w:rsidRPr="00E3203C" w:rsidRDefault="00EC74FB" w:rsidP="00815038">
      <w:pPr>
        <w:ind w:left="2880" w:hanging="2160"/>
        <w:jc w:val="both"/>
        <w:rPr>
          <w:sz w:val="19"/>
          <w:szCs w:val="19"/>
        </w:rPr>
      </w:pPr>
    </w:p>
    <w:p w:rsidR="00EC74FB" w:rsidRPr="00E3203C" w:rsidRDefault="006F70AB" w:rsidP="00815038">
      <w:pPr>
        <w:ind w:left="2880"/>
        <w:jc w:val="both"/>
        <w:rPr>
          <w:rFonts w:eastAsia="Calibri"/>
          <w:sz w:val="19"/>
          <w:szCs w:val="19"/>
          <w:lang w:eastAsia="en-US"/>
        </w:rPr>
      </w:pPr>
      <w:r w:rsidRPr="00E3203C">
        <w:rPr>
          <w:sz w:val="19"/>
          <w:szCs w:val="19"/>
        </w:rPr>
        <w:t>200 mg/kg’</w:t>
      </w:r>
      <w:r w:rsidR="000277A8">
        <w:rPr>
          <w:sz w:val="19"/>
          <w:szCs w:val="19"/>
        </w:rPr>
        <w:t xml:space="preserve">den fazla olmamalıdır </w:t>
      </w:r>
      <w:r w:rsidR="00EC74FB" w:rsidRPr="00E3203C">
        <w:rPr>
          <w:sz w:val="19"/>
          <w:szCs w:val="19"/>
        </w:rPr>
        <w:t>(bebek ve küçük çocuk ek gıdaları dışındaki tüm kullanımlar için)</w:t>
      </w:r>
      <w:r w:rsidR="000277A8">
        <w:rPr>
          <w:sz w:val="19"/>
          <w:szCs w:val="19"/>
        </w:rPr>
        <w:t>.</w:t>
      </w:r>
      <w:r w:rsidR="00EC74FB" w:rsidRPr="00E3203C">
        <w:rPr>
          <w:rFonts w:eastAsia="Calibri"/>
          <w:sz w:val="19"/>
          <w:szCs w:val="19"/>
          <w:lang w:eastAsia="en-US"/>
        </w:rPr>
        <w:tab/>
      </w:r>
    </w:p>
    <w:p w:rsidR="00EC74FB" w:rsidRPr="00A766F2" w:rsidRDefault="00EC74FB" w:rsidP="00815038">
      <w:pPr>
        <w:ind w:firstLine="720"/>
        <w:jc w:val="both"/>
        <w:rPr>
          <w:rFonts w:eastAsia="Calibri"/>
          <w:sz w:val="19"/>
          <w:szCs w:val="19"/>
          <w:lang w:eastAsia="en-US"/>
        </w:rPr>
      </w:pPr>
    </w:p>
    <w:p w:rsidR="000D0A0D" w:rsidRPr="00E3203C" w:rsidRDefault="000D0A0D" w:rsidP="00815038">
      <w:pPr>
        <w:ind w:left="2832" w:hanging="2832"/>
        <w:jc w:val="both"/>
        <w:rPr>
          <w:rFonts w:eastAsia="Calibri"/>
          <w:b/>
          <w:sz w:val="19"/>
          <w:szCs w:val="19"/>
          <w:u w:val="single"/>
          <w:lang w:eastAsia="en-US"/>
        </w:rPr>
      </w:pPr>
    </w:p>
    <w:p w:rsidR="000D0A0D"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u w:val="single"/>
          <w:lang w:eastAsia="en-US"/>
        </w:rPr>
        <w:t>E 343 (i) MONOMAGNEZYUM FOSFAT</w:t>
      </w:r>
    </w:p>
    <w:p w:rsidR="000D0A0D" w:rsidRPr="00E3203C" w:rsidRDefault="000D0A0D" w:rsidP="00815038">
      <w:pPr>
        <w:jc w:val="both"/>
        <w:rPr>
          <w:rFonts w:eastAsia="Calibri"/>
          <w:b/>
          <w:sz w:val="19"/>
          <w:szCs w:val="19"/>
          <w:u w:val="single"/>
          <w:lang w:eastAsia="en-US"/>
        </w:rPr>
      </w:pPr>
    </w:p>
    <w:p w:rsidR="000D0A0D" w:rsidRPr="00E3203C" w:rsidRDefault="00C003DB" w:rsidP="003C486F">
      <w:pPr>
        <w:ind w:left="2829" w:hanging="2829"/>
        <w:rPr>
          <w:rFonts w:eastAsia="Calibri"/>
          <w:sz w:val="19"/>
          <w:szCs w:val="19"/>
          <w:lang w:eastAsia="en-US"/>
        </w:rPr>
      </w:pPr>
      <w:r w:rsidRPr="00E3203C">
        <w:rPr>
          <w:rFonts w:eastAsia="Calibri"/>
          <w:b/>
          <w:sz w:val="19"/>
          <w:szCs w:val="19"/>
          <w:u w:val="single"/>
          <w:lang w:eastAsia="en-US"/>
        </w:rPr>
        <w:t>Eş anlamlılar</w:t>
      </w:r>
      <w:r w:rsidR="000D0A0D" w:rsidRPr="00E3203C">
        <w:rPr>
          <w:rFonts w:eastAsia="Calibri"/>
          <w:b/>
          <w:sz w:val="19"/>
          <w:szCs w:val="19"/>
          <w:u w:val="single"/>
          <w:lang w:eastAsia="en-US"/>
        </w:rPr>
        <w:t>:</w:t>
      </w:r>
      <w:r w:rsidR="000D0A0D" w:rsidRPr="00E3203C">
        <w:rPr>
          <w:rFonts w:eastAsia="Calibri"/>
          <w:b/>
          <w:sz w:val="19"/>
          <w:szCs w:val="19"/>
          <w:lang w:eastAsia="en-US"/>
        </w:rPr>
        <w:tab/>
      </w:r>
      <w:r w:rsidR="000D0A0D" w:rsidRPr="00E3203C">
        <w:rPr>
          <w:rFonts w:eastAsia="Calibri"/>
          <w:sz w:val="19"/>
          <w:szCs w:val="19"/>
          <w:lang w:eastAsia="en-US"/>
        </w:rPr>
        <w:t>Magnezyumdihidrojenfosfat</w:t>
      </w:r>
      <w:r w:rsidR="003C486F">
        <w:rPr>
          <w:rFonts w:eastAsia="Calibri"/>
          <w:sz w:val="19"/>
          <w:szCs w:val="19"/>
          <w:lang w:eastAsia="en-US"/>
        </w:rPr>
        <w:t xml:space="preserve">; Magnezyumfosfat, monobazik; </w:t>
      </w:r>
      <w:r w:rsidR="000D0A0D" w:rsidRPr="00E3203C">
        <w:rPr>
          <w:rFonts w:eastAsia="Calibri"/>
          <w:sz w:val="19"/>
          <w:szCs w:val="19"/>
          <w:lang w:eastAsia="en-US"/>
        </w:rPr>
        <w:t>Monomagnezyum ortofosfat</w:t>
      </w:r>
    </w:p>
    <w:p w:rsidR="000D0A0D" w:rsidRPr="00E3203C" w:rsidRDefault="000D0A0D" w:rsidP="00815038">
      <w:pPr>
        <w:ind w:left="2832" w:hanging="2832"/>
        <w:jc w:val="both"/>
        <w:rPr>
          <w:rFonts w:eastAsia="Calibri"/>
          <w:b/>
          <w:sz w:val="19"/>
          <w:szCs w:val="19"/>
          <w:lang w:eastAsia="en-US"/>
        </w:rPr>
      </w:pPr>
    </w:p>
    <w:p w:rsidR="00471693"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u w:val="single"/>
          <w:lang w:eastAsia="en-US"/>
        </w:rPr>
        <w:t>Tanım:</w:t>
      </w:r>
    </w:p>
    <w:p w:rsidR="000D0A0D"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lang w:eastAsia="en-US"/>
        </w:rPr>
        <w:tab/>
      </w:r>
    </w:p>
    <w:p w:rsidR="00471693" w:rsidRPr="00E3203C" w:rsidRDefault="000D0A0D" w:rsidP="00815038">
      <w:pPr>
        <w:jc w:val="both"/>
        <w:rPr>
          <w:rFonts w:eastAsia="Calibri"/>
          <w:sz w:val="19"/>
          <w:szCs w:val="19"/>
          <w:lang w:eastAsia="en-US"/>
        </w:rPr>
      </w:pPr>
      <w:r w:rsidRPr="00E3203C">
        <w:rPr>
          <w:rFonts w:eastAsia="Calibri"/>
          <w:sz w:val="19"/>
          <w:szCs w:val="19"/>
          <w:lang w:eastAsia="en-US"/>
        </w:rPr>
        <w:lastRenderedPageBreak/>
        <w:tab/>
      </w:r>
      <w:r w:rsidR="00450147" w:rsidRPr="00E3203C">
        <w:rPr>
          <w:rFonts w:eastAsia="Calibri"/>
          <w:b/>
          <w:sz w:val="19"/>
          <w:szCs w:val="19"/>
          <w:lang w:eastAsia="en-US"/>
        </w:rPr>
        <w:t>EINECS</w:t>
      </w:r>
      <w:r w:rsidR="00471693" w:rsidRPr="00E3203C">
        <w:rPr>
          <w:rFonts w:eastAsia="Calibri"/>
          <w:b/>
          <w:sz w:val="19"/>
          <w:szCs w:val="19"/>
          <w:lang w:eastAsia="en-US"/>
        </w:rPr>
        <w:t>:</w:t>
      </w:r>
      <w:r w:rsidR="00471693" w:rsidRPr="00E3203C">
        <w:rPr>
          <w:rFonts w:eastAsia="Calibri"/>
          <w:b/>
          <w:sz w:val="19"/>
          <w:szCs w:val="19"/>
          <w:lang w:eastAsia="en-US"/>
        </w:rPr>
        <w:tab/>
      </w:r>
      <w:r w:rsidR="00450147" w:rsidRPr="00E3203C">
        <w:rPr>
          <w:rFonts w:eastAsia="Calibri"/>
          <w:sz w:val="19"/>
          <w:szCs w:val="19"/>
          <w:lang w:eastAsia="en-US"/>
        </w:rPr>
        <w:tab/>
      </w:r>
      <w:r w:rsidR="00471693" w:rsidRPr="00E3203C">
        <w:rPr>
          <w:rFonts w:eastAsia="Calibri"/>
          <w:sz w:val="19"/>
          <w:szCs w:val="19"/>
          <w:lang w:eastAsia="en-US"/>
        </w:rPr>
        <w:t>236-004-6</w:t>
      </w:r>
    </w:p>
    <w:p w:rsidR="00471693" w:rsidRPr="00E3203C" w:rsidRDefault="00471693" w:rsidP="00815038">
      <w:pPr>
        <w:jc w:val="both"/>
        <w:rPr>
          <w:rFonts w:eastAsia="Calibri"/>
          <w:sz w:val="19"/>
          <w:szCs w:val="19"/>
          <w:lang w:eastAsia="en-US"/>
        </w:rPr>
      </w:pPr>
    </w:p>
    <w:p w:rsidR="000D0A0D" w:rsidRPr="00E3203C" w:rsidRDefault="000D0A0D" w:rsidP="00815038">
      <w:pPr>
        <w:ind w:firstLine="708"/>
        <w:jc w:val="both"/>
        <w:rPr>
          <w:rFonts w:eastAsia="Calibri"/>
          <w:sz w:val="19"/>
          <w:szCs w:val="19"/>
          <w:lang w:eastAsia="en-US"/>
        </w:rPr>
      </w:pPr>
      <w:r w:rsidRPr="00E3203C">
        <w:rPr>
          <w:rFonts w:eastAsia="Calibri"/>
          <w:b/>
          <w:sz w:val="19"/>
          <w:szCs w:val="19"/>
          <w:lang w:eastAsia="en-US"/>
        </w:rPr>
        <w:t>Kimyasal adı:</w:t>
      </w:r>
      <w:r w:rsidRPr="00E3203C">
        <w:rPr>
          <w:rFonts w:eastAsia="Calibri"/>
          <w:sz w:val="19"/>
          <w:szCs w:val="19"/>
          <w:lang w:eastAsia="en-US"/>
        </w:rPr>
        <w:tab/>
      </w:r>
      <w:r w:rsidRPr="00E3203C">
        <w:rPr>
          <w:rFonts w:eastAsia="Calibri"/>
          <w:sz w:val="19"/>
          <w:szCs w:val="19"/>
          <w:lang w:eastAsia="en-US"/>
        </w:rPr>
        <w:tab/>
        <w:t>M</w:t>
      </w:r>
      <w:r w:rsidR="007473A5" w:rsidRPr="00E3203C">
        <w:rPr>
          <w:rFonts w:eastAsia="Calibri"/>
          <w:sz w:val="19"/>
          <w:szCs w:val="19"/>
          <w:lang w:eastAsia="en-US"/>
        </w:rPr>
        <w:t>onom</w:t>
      </w:r>
      <w:r w:rsidRPr="00E3203C">
        <w:rPr>
          <w:rFonts w:eastAsia="Calibri"/>
          <w:sz w:val="19"/>
          <w:szCs w:val="19"/>
          <w:lang w:eastAsia="en-US"/>
        </w:rPr>
        <w:t>agnezyumdihidrojenmonofosfat</w:t>
      </w:r>
    </w:p>
    <w:p w:rsidR="000D0A0D" w:rsidRPr="00E3203C" w:rsidRDefault="000D0A0D" w:rsidP="00815038">
      <w:pPr>
        <w:jc w:val="both"/>
        <w:rPr>
          <w:rFonts w:eastAsia="Calibri"/>
          <w:sz w:val="19"/>
          <w:szCs w:val="19"/>
          <w:lang w:eastAsia="en-US"/>
        </w:rPr>
      </w:pPr>
      <w:r w:rsidRPr="00E3203C">
        <w:rPr>
          <w:rFonts w:eastAsia="Calibri"/>
          <w:sz w:val="19"/>
          <w:szCs w:val="19"/>
          <w:lang w:eastAsia="en-US"/>
        </w:rPr>
        <w:tab/>
      </w:r>
    </w:p>
    <w:p w:rsidR="000D0A0D" w:rsidRPr="00E3203C" w:rsidRDefault="000D0A0D" w:rsidP="00815038">
      <w:pPr>
        <w:jc w:val="both"/>
        <w:rPr>
          <w:rFonts w:eastAsia="Calibri"/>
          <w:sz w:val="19"/>
          <w:szCs w:val="19"/>
          <w:lang w:eastAsia="en-US"/>
        </w:rPr>
      </w:pPr>
      <w:r w:rsidRPr="00E3203C">
        <w:rPr>
          <w:rFonts w:eastAsia="Calibri"/>
          <w:sz w:val="19"/>
          <w:szCs w:val="19"/>
          <w:lang w:eastAsia="en-US"/>
        </w:rPr>
        <w:tab/>
      </w:r>
      <w:r w:rsidRPr="00E3203C">
        <w:rPr>
          <w:rFonts w:eastAsia="Calibri"/>
          <w:b/>
          <w:sz w:val="19"/>
          <w:szCs w:val="19"/>
          <w:lang w:eastAsia="en-US"/>
        </w:rPr>
        <w:t>Kimyasal formülü:</w:t>
      </w:r>
      <w:r w:rsidRPr="00E3203C">
        <w:rPr>
          <w:rFonts w:eastAsia="Calibri"/>
          <w:sz w:val="19"/>
          <w:szCs w:val="19"/>
          <w:lang w:eastAsia="en-US"/>
        </w:rPr>
        <w:tab/>
        <w:t>Mg(H</w:t>
      </w:r>
      <w:r w:rsidRPr="00E3203C">
        <w:rPr>
          <w:rFonts w:eastAsia="Calibri"/>
          <w:sz w:val="19"/>
          <w:szCs w:val="19"/>
          <w:vertAlign w:val="subscript"/>
          <w:lang w:eastAsia="en-US"/>
        </w:rPr>
        <w:t>2</w:t>
      </w:r>
      <w:r w:rsidRPr="00E3203C">
        <w:rPr>
          <w:rFonts w:eastAsia="Calibri"/>
          <w:sz w:val="19"/>
          <w:szCs w:val="19"/>
          <w:lang w:eastAsia="en-US"/>
        </w:rPr>
        <w:t>PO</w:t>
      </w:r>
      <w:r w:rsidRPr="00E3203C">
        <w:rPr>
          <w:rFonts w:eastAsia="Calibri"/>
          <w:sz w:val="19"/>
          <w:szCs w:val="19"/>
          <w:vertAlign w:val="subscript"/>
          <w:lang w:eastAsia="en-US"/>
        </w:rPr>
        <w:t>4</w:t>
      </w:r>
      <w:r w:rsidRPr="00E3203C">
        <w:rPr>
          <w:rFonts w:eastAsia="Calibri"/>
          <w:sz w:val="19"/>
          <w:szCs w:val="19"/>
          <w:lang w:eastAsia="en-US"/>
        </w:rPr>
        <w:t>)</w:t>
      </w:r>
      <w:r w:rsidRPr="00E3203C">
        <w:rPr>
          <w:rFonts w:eastAsia="Calibri"/>
          <w:sz w:val="19"/>
          <w:szCs w:val="19"/>
          <w:vertAlign w:val="subscript"/>
          <w:lang w:eastAsia="en-US"/>
        </w:rPr>
        <w:t>2</w:t>
      </w:r>
      <w:r w:rsidRPr="00E3203C">
        <w:rPr>
          <w:rFonts w:eastAsia="Calibri"/>
          <w:sz w:val="19"/>
          <w:szCs w:val="19"/>
          <w:lang w:eastAsia="en-US"/>
        </w:rPr>
        <w:t>·nH</w:t>
      </w:r>
      <w:r w:rsidRPr="00E3203C">
        <w:rPr>
          <w:rFonts w:eastAsia="Calibri"/>
          <w:sz w:val="19"/>
          <w:szCs w:val="19"/>
          <w:vertAlign w:val="subscript"/>
          <w:lang w:eastAsia="en-US"/>
        </w:rPr>
        <w:t>2</w:t>
      </w:r>
      <w:r w:rsidRPr="00E3203C">
        <w:rPr>
          <w:rFonts w:eastAsia="Calibri"/>
          <w:sz w:val="19"/>
          <w:szCs w:val="19"/>
          <w:lang w:eastAsia="en-US"/>
        </w:rPr>
        <w:t>O (n=0</w:t>
      </w:r>
      <w:r w:rsidR="007473A5" w:rsidRPr="00E3203C">
        <w:rPr>
          <w:rFonts w:eastAsia="Calibri"/>
          <w:sz w:val="19"/>
          <w:szCs w:val="19"/>
          <w:lang w:eastAsia="en-US"/>
        </w:rPr>
        <w:t xml:space="preserve"> </w:t>
      </w:r>
      <w:r w:rsidRPr="00E3203C">
        <w:rPr>
          <w:rFonts w:eastAsia="Calibri"/>
          <w:sz w:val="19"/>
          <w:szCs w:val="19"/>
          <w:lang w:eastAsia="en-US"/>
        </w:rPr>
        <w:t>-</w:t>
      </w:r>
      <w:r w:rsidR="007473A5" w:rsidRPr="00E3203C">
        <w:rPr>
          <w:rFonts w:eastAsia="Calibri"/>
          <w:sz w:val="19"/>
          <w:szCs w:val="19"/>
          <w:lang w:eastAsia="en-US"/>
        </w:rPr>
        <w:t xml:space="preserve"> </w:t>
      </w:r>
      <w:r w:rsidRPr="00E3203C">
        <w:rPr>
          <w:rFonts w:eastAsia="Calibri"/>
          <w:sz w:val="19"/>
          <w:szCs w:val="19"/>
          <w:lang w:eastAsia="en-US"/>
        </w:rPr>
        <w:t>4)</w:t>
      </w:r>
    </w:p>
    <w:p w:rsidR="007473A5" w:rsidRPr="00E3203C" w:rsidRDefault="007473A5" w:rsidP="00815038">
      <w:pPr>
        <w:jc w:val="both"/>
        <w:rPr>
          <w:rFonts w:eastAsia="Calibri"/>
          <w:sz w:val="19"/>
          <w:szCs w:val="19"/>
          <w:lang w:eastAsia="en-US"/>
        </w:rPr>
      </w:pPr>
    </w:p>
    <w:p w:rsidR="000D0A0D" w:rsidRPr="00E3203C" w:rsidRDefault="001016C5" w:rsidP="00815038">
      <w:pPr>
        <w:ind w:firstLine="708"/>
        <w:jc w:val="both"/>
        <w:rPr>
          <w:rFonts w:eastAsia="Calibri"/>
          <w:sz w:val="19"/>
          <w:szCs w:val="19"/>
          <w:lang w:eastAsia="en-US"/>
        </w:rPr>
      </w:pPr>
      <w:r w:rsidRPr="00E3203C">
        <w:rPr>
          <w:rFonts w:eastAsia="Calibri"/>
          <w:b/>
          <w:sz w:val="19"/>
          <w:szCs w:val="19"/>
          <w:lang w:eastAsia="en-US"/>
        </w:rPr>
        <w:t>Molekül ağırlığı</w:t>
      </w:r>
      <w:r w:rsidR="000D0A0D" w:rsidRPr="00E3203C">
        <w:rPr>
          <w:rFonts w:eastAsia="Calibri"/>
          <w:b/>
          <w:sz w:val="19"/>
          <w:szCs w:val="19"/>
          <w:lang w:eastAsia="en-US"/>
        </w:rPr>
        <w:t>:</w:t>
      </w:r>
      <w:r w:rsidR="007473A5" w:rsidRPr="00E3203C">
        <w:rPr>
          <w:rFonts w:eastAsia="Calibri"/>
          <w:sz w:val="19"/>
          <w:szCs w:val="19"/>
          <w:lang w:eastAsia="en-US"/>
        </w:rPr>
        <w:tab/>
      </w:r>
      <w:r w:rsidR="007473A5" w:rsidRPr="00E3203C">
        <w:rPr>
          <w:rFonts w:eastAsia="Calibri"/>
          <w:sz w:val="19"/>
          <w:szCs w:val="19"/>
          <w:lang w:eastAsia="en-US"/>
        </w:rPr>
        <w:tab/>
        <w:t>218,</w:t>
      </w:r>
      <w:r w:rsidR="000D0A0D" w:rsidRPr="00E3203C">
        <w:rPr>
          <w:rFonts w:eastAsia="Calibri"/>
          <w:sz w:val="19"/>
          <w:szCs w:val="19"/>
          <w:lang w:eastAsia="en-US"/>
        </w:rPr>
        <w:t>30 (susuz)</w:t>
      </w:r>
    </w:p>
    <w:p w:rsidR="00471693" w:rsidRPr="00E3203C" w:rsidRDefault="00471693" w:rsidP="00815038">
      <w:pPr>
        <w:ind w:firstLine="708"/>
        <w:jc w:val="both"/>
        <w:rPr>
          <w:rFonts w:eastAsia="Calibri"/>
          <w:sz w:val="19"/>
          <w:szCs w:val="19"/>
          <w:lang w:eastAsia="en-US"/>
        </w:rPr>
      </w:pPr>
    </w:p>
    <w:p w:rsidR="000D0A0D" w:rsidRPr="00E3203C" w:rsidRDefault="000D0A0D" w:rsidP="00815038">
      <w:pPr>
        <w:ind w:left="2832" w:hanging="2124"/>
        <w:jc w:val="both"/>
        <w:rPr>
          <w:rFonts w:eastAsia="Calibri"/>
          <w:sz w:val="19"/>
          <w:szCs w:val="19"/>
          <w:lang w:eastAsia="en-US"/>
        </w:rPr>
      </w:pPr>
      <w:r w:rsidRPr="00E3203C">
        <w:rPr>
          <w:rFonts w:eastAsia="Calibri"/>
          <w:b/>
          <w:sz w:val="19"/>
          <w:szCs w:val="19"/>
          <w:lang w:eastAsia="en-US"/>
        </w:rPr>
        <w:t>Analiz:</w:t>
      </w:r>
      <w:r w:rsidR="00471693" w:rsidRPr="00E3203C">
        <w:rPr>
          <w:rFonts w:eastAsia="Calibri"/>
          <w:sz w:val="19"/>
          <w:szCs w:val="19"/>
          <w:lang w:eastAsia="en-US"/>
        </w:rPr>
        <w:tab/>
      </w:r>
      <w:r w:rsidR="007473A5" w:rsidRPr="00E3203C">
        <w:rPr>
          <w:sz w:val="19"/>
          <w:szCs w:val="19"/>
        </w:rPr>
        <w:t>Y</w:t>
      </w:r>
      <w:r w:rsidR="00D00EE3">
        <w:rPr>
          <w:sz w:val="19"/>
          <w:szCs w:val="19"/>
        </w:rPr>
        <w:t xml:space="preserve">anmış bazda (800 °C ± 25 </w:t>
      </w:r>
      <w:r w:rsidR="007473A5" w:rsidRPr="00E3203C">
        <w:rPr>
          <w:sz w:val="19"/>
          <w:szCs w:val="19"/>
        </w:rPr>
        <w:t>°C’</w:t>
      </w:r>
      <w:r w:rsidR="009E3BD9" w:rsidRPr="00E3203C">
        <w:rPr>
          <w:sz w:val="19"/>
          <w:szCs w:val="19"/>
        </w:rPr>
        <w:t>de 30 dakika) P</w:t>
      </w:r>
      <w:r w:rsidR="009E3BD9" w:rsidRPr="00E3203C">
        <w:rPr>
          <w:sz w:val="19"/>
          <w:szCs w:val="19"/>
          <w:vertAlign w:val="subscript"/>
        </w:rPr>
        <w:t>2</w:t>
      </w:r>
      <w:r w:rsidR="009E3BD9" w:rsidRPr="00E3203C">
        <w:rPr>
          <w:sz w:val="19"/>
          <w:szCs w:val="19"/>
        </w:rPr>
        <w:t>O</w:t>
      </w:r>
      <w:r w:rsidR="009E3BD9" w:rsidRPr="00E3203C">
        <w:rPr>
          <w:sz w:val="19"/>
          <w:szCs w:val="19"/>
          <w:vertAlign w:val="subscript"/>
        </w:rPr>
        <w:t>5</w:t>
      </w:r>
      <w:r w:rsidR="00A967C3" w:rsidRPr="00E3203C">
        <w:rPr>
          <w:sz w:val="19"/>
          <w:szCs w:val="19"/>
        </w:rPr>
        <w:t xml:space="preserve"> cinsinden </w:t>
      </w:r>
      <w:r w:rsidR="00691E78" w:rsidRPr="00E3203C">
        <w:rPr>
          <w:sz w:val="19"/>
          <w:szCs w:val="19"/>
        </w:rPr>
        <w:t xml:space="preserve">hesaplanan </w:t>
      </w:r>
      <w:r w:rsidR="00A967C3" w:rsidRPr="00E3203C">
        <w:rPr>
          <w:sz w:val="19"/>
          <w:szCs w:val="19"/>
        </w:rPr>
        <w:t>yak</w:t>
      </w:r>
      <w:r w:rsidR="007473A5" w:rsidRPr="00E3203C">
        <w:rPr>
          <w:sz w:val="19"/>
          <w:szCs w:val="19"/>
        </w:rPr>
        <w:t>ma sonrası %</w:t>
      </w:r>
      <w:r w:rsidR="009E3BD9" w:rsidRPr="00E3203C">
        <w:rPr>
          <w:sz w:val="19"/>
          <w:szCs w:val="19"/>
        </w:rPr>
        <w:t>51’den az olmamalıdır</w:t>
      </w:r>
    </w:p>
    <w:p w:rsidR="000D0A0D" w:rsidRPr="00E3203C" w:rsidRDefault="000D0A0D" w:rsidP="00815038">
      <w:pPr>
        <w:jc w:val="both"/>
        <w:rPr>
          <w:rFonts w:eastAsia="Calibri"/>
          <w:b/>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u w:val="single"/>
          <w:lang w:eastAsia="en-US"/>
        </w:rPr>
        <w:t>Tanımlama:</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Beyaz, kokusuz, kristal toz, suda az çözünür.</w:t>
      </w:r>
    </w:p>
    <w:p w:rsidR="000D0A0D" w:rsidRPr="00E3203C" w:rsidRDefault="000D0A0D" w:rsidP="00815038">
      <w:pPr>
        <w:ind w:left="2832" w:hanging="2832"/>
        <w:jc w:val="both"/>
        <w:rPr>
          <w:rFonts w:eastAsia="Calibri"/>
          <w:b/>
          <w:sz w:val="19"/>
          <w:szCs w:val="19"/>
          <w:lang w:eastAsia="en-US"/>
        </w:rPr>
      </w:pPr>
    </w:p>
    <w:p w:rsidR="000D0A0D" w:rsidRPr="00E3203C" w:rsidRDefault="00BA669C" w:rsidP="00815038">
      <w:pPr>
        <w:ind w:left="2832" w:hanging="2832"/>
        <w:jc w:val="both"/>
        <w:rPr>
          <w:rFonts w:eastAsia="Calibri"/>
          <w:b/>
          <w:sz w:val="19"/>
          <w:szCs w:val="19"/>
          <w:u w:val="single"/>
          <w:lang w:val="en-GB" w:eastAsia="en-US"/>
        </w:rPr>
      </w:pPr>
      <w:r>
        <w:rPr>
          <w:rFonts w:eastAsia="Calibri"/>
          <w:b/>
          <w:sz w:val="19"/>
          <w:szCs w:val="19"/>
          <w:u w:val="single"/>
          <w:lang w:val="en-GB" w:eastAsia="en-US"/>
        </w:rPr>
        <w:t>İdentifikasyon</w:t>
      </w:r>
      <w:r w:rsidR="000D0A0D" w:rsidRPr="00E3203C">
        <w:rPr>
          <w:rFonts w:eastAsia="Calibri"/>
          <w:b/>
          <w:sz w:val="19"/>
          <w:szCs w:val="19"/>
          <w:u w:val="single"/>
          <w:lang w:val="en-GB" w:eastAsia="en-US"/>
        </w:rPr>
        <w:t>:</w:t>
      </w:r>
    </w:p>
    <w:p w:rsidR="009E3BD9" w:rsidRPr="00E3203C" w:rsidRDefault="009E3BD9" w:rsidP="00815038">
      <w:pPr>
        <w:ind w:left="2832" w:hanging="2832"/>
        <w:jc w:val="both"/>
        <w:rPr>
          <w:rFonts w:eastAsia="Calibri"/>
          <w:b/>
          <w:sz w:val="19"/>
          <w:szCs w:val="19"/>
          <w:u w:val="single"/>
          <w:lang w:val="en-GB" w:eastAsia="en-US"/>
        </w:rPr>
      </w:pPr>
    </w:p>
    <w:p w:rsidR="009E3BD9" w:rsidRPr="00E3203C" w:rsidRDefault="000D0A0D" w:rsidP="00815038">
      <w:pPr>
        <w:ind w:left="2832" w:hanging="2123"/>
        <w:jc w:val="both"/>
        <w:rPr>
          <w:rFonts w:eastAsia="Calibri"/>
          <w:sz w:val="19"/>
          <w:szCs w:val="19"/>
          <w:lang w:val="en-GB" w:eastAsia="en-US"/>
        </w:rPr>
      </w:pPr>
      <w:r w:rsidRPr="00E3203C">
        <w:rPr>
          <w:rFonts w:eastAsia="Calibri"/>
          <w:b/>
          <w:sz w:val="19"/>
          <w:szCs w:val="19"/>
          <w:lang w:val="en-GB" w:eastAsia="en-US"/>
        </w:rPr>
        <w:t xml:space="preserve">Magnezyum </w:t>
      </w:r>
      <w:r w:rsidR="009E3BD9" w:rsidRPr="00E3203C">
        <w:rPr>
          <w:rFonts w:eastAsia="Calibri"/>
          <w:b/>
          <w:sz w:val="19"/>
          <w:szCs w:val="19"/>
          <w:lang w:val="en-GB" w:eastAsia="en-US"/>
        </w:rPr>
        <w:t>testi:</w:t>
      </w:r>
      <w:r w:rsidR="009E3BD9" w:rsidRPr="00E3203C">
        <w:rPr>
          <w:rFonts w:eastAsia="Calibri"/>
          <w:b/>
          <w:sz w:val="19"/>
          <w:szCs w:val="19"/>
          <w:lang w:val="en-GB" w:eastAsia="en-US"/>
        </w:rPr>
        <w:tab/>
      </w:r>
      <w:r w:rsidR="009E3BD9" w:rsidRPr="00E3203C">
        <w:rPr>
          <w:rFonts w:eastAsia="Calibri"/>
          <w:sz w:val="19"/>
          <w:szCs w:val="19"/>
          <w:lang w:val="en-GB" w:eastAsia="en-US"/>
        </w:rPr>
        <w:t>Testi geçer.</w:t>
      </w:r>
    </w:p>
    <w:p w:rsidR="009E3BD9" w:rsidRPr="00E3203C" w:rsidRDefault="009E3BD9" w:rsidP="00815038">
      <w:pPr>
        <w:ind w:left="2832" w:hanging="2123"/>
        <w:jc w:val="both"/>
        <w:rPr>
          <w:rFonts w:eastAsia="Calibri"/>
          <w:b/>
          <w:sz w:val="19"/>
          <w:szCs w:val="19"/>
          <w:lang w:val="en-GB" w:eastAsia="en-US"/>
        </w:rPr>
      </w:pPr>
    </w:p>
    <w:p w:rsidR="000D0A0D" w:rsidRPr="00E3203C" w:rsidRDefault="009E3BD9" w:rsidP="00815038">
      <w:pPr>
        <w:ind w:left="2832" w:hanging="2123"/>
        <w:jc w:val="both"/>
        <w:rPr>
          <w:rFonts w:eastAsia="Calibri"/>
          <w:b/>
          <w:sz w:val="19"/>
          <w:szCs w:val="19"/>
          <w:lang w:val="en-GB" w:eastAsia="en-US"/>
        </w:rPr>
      </w:pPr>
      <w:r w:rsidRPr="00E3203C">
        <w:rPr>
          <w:rFonts w:eastAsia="Calibri"/>
          <w:b/>
          <w:sz w:val="19"/>
          <w:szCs w:val="19"/>
          <w:lang w:val="en-GB" w:eastAsia="en-US"/>
        </w:rPr>
        <w:t>F</w:t>
      </w:r>
      <w:r w:rsidR="000D0A0D" w:rsidRPr="00E3203C">
        <w:rPr>
          <w:rFonts w:eastAsia="Calibri"/>
          <w:b/>
          <w:sz w:val="19"/>
          <w:szCs w:val="19"/>
          <w:lang w:val="en-GB" w:eastAsia="en-US"/>
        </w:rPr>
        <w:t>osfat test</w:t>
      </w:r>
      <w:r w:rsidRPr="00E3203C">
        <w:rPr>
          <w:rFonts w:eastAsia="Calibri"/>
          <w:b/>
          <w:sz w:val="19"/>
          <w:szCs w:val="19"/>
          <w:lang w:val="en-GB" w:eastAsia="en-US"/>
        </w:rPr>
        <w:t>i:</w:t>
      </w:r>
      <w:r w:rsidRPr="00E3203C">
        <w:rPr>
          <w:rFonts w:eastAsia="Calibri"/>
          <w:b/>
          <w:sz w:val="19"/>
          <w:szCs w:val="19"/>
          <w:lang w:val="en-GB" w:eastAsia="en-US"/>
        </w:rPr>
        <w:tab/>
      </w:r>
      <w:r w:rsidRPr="00E3203C">
        <w:rPr>
          <w:rFonts w:eastAsia="Calibri"/>
          <w:sz w:val="19"/>
          <w:szCs w:val="19"/>
          <w:lang w:val="en-GB" w:eastAsia="en-US"/>
        </w:rPr>
        <w:t>Testi geçer.</w:t>
      </w:r>
      <w:r w:rsidRPr="00E3203C">
        <w:rPr>
          <w:rFonts w:eastAsia="Calibri"/>
          <w:b/>
          <w:sz w:val="19"/>
          <w:szCs w:val="19"/>
          <w:lang w:val="en-GB" w:eastAsia="en-US"/>
        </w:rPr>
        <w:tab/>
      </w:r>
    </w:p>
    <w:p w:rsidR="009E3BD9" w:rsidRPr="00E3203C" w:rsidRDefault="009E3BD9" w:rsidP="00815038">
      <w:pPr>
        <w:ind w:left="2832" w:hanging="2123"/>
        <w:jc w:val="both"/>
        <w:rPr>
          <w:rFonts w:eastAsia="Calibri"/>
          <w:sz w:val="19"/>
          <w:szCs w:val="19"/>
          <w:lang w:val="en-GB" w:eastAsia="en-US"/>
        </w:rPr>
      </w:pPr>
    </w:p>
    <w:p w:rsidR="000D0A0D" w:rsidRPr="00E3203C" w:rsidRDefault="000D0A0D" w:rsidP="00815038">
      <w:pPr>
        <w:ind w:left="2832" w:hanging="2123"/>
        <w:jc w:val="both"/>
        <w:rPr>
          <w:rFonts w:eastAsia="Calibri"/>
          <w:sz w:val="19"/>
          <w:szCs w:val="19"/>
          <w:lang w:val="en-GB" w:eastAsia="en-US"/>
        </w:rPr>
      </w:pPr>
      <w:r w:rsidRPr="00E3203C">
        <w:rPr>
          <w:rFonts w:eastAsia="Calibri"/>
          <w:b/>
          <w:sz w:val="19"/>
          <w:szCs w:val="19"/>
          <w:lang w:val="en-GB" w:eastAsia="en-US"/>
        </w:rPr>
        <w:t>MgO içeriği:</w:t>
      </w:r>
      <w:r w:rsidR="009E3BD9" w:rsidRPr="00E3203C">
        <w:rPr>
          <w:rFonts w:eastAsia="Calibri"/>
          <w:b/>
          <w:sz w:val="19"/>
          <w:szCs w:val="19"/>
          <w:lang w:val="en-GB" w:eastAsia="en-US"/>
        </w:rPr>
        <w:tab/>
      </w:r>
      <w:r w:rsidR="009E3BD9" w:rsidRPr="00E3203C">
        <w:rPr>
          <w:sz w:val="19"/>
          <w:szCs w:val="19"/>
        </w:rPr>
        <w:t>Y</w:t>
      </w:r>
      <w:r w:rsidR="00A967C3" w:rsidRPr="00E3203C">
        <w:rPr>
          <w:sz w:val="19"/>
          <w:szCs w:val="19"/>
        </w:rPr>
        <w:t>ak</w:t>
      </w:r>
      <w:r w:rsidR="007473A5" w:rsidRPr="00E3203C">
        <w:rPr>
          <w:sz w:val="19"/>
          <w:szCs w:val="19"/>
        </w:rPr>
        <w:t>ma sonrası veya susuz bazda %21,5’ten az olmamalıdır (105 °C’</w:t>
      </w:r>
      <w:r w:rsidR="009E3BD9" w:rsidRPr="00E3203C">
        <w:rPr>
          <w:sz w:val="19"/>
          <w:szCs w:val="19"/>
        </w:rPr>
        <w:t>de, 4 saat)</w:t>
      </w:r>
      <w:r w:rsidRPr="00E3203C">
        <w:rPr>
          <w:rFonts w:eastAsia="Calibri"/>
          <w:b/>
          <w:sz w:val="19"/>
          <w:szCs w:val="19"/>
          <w:lang w:val="en-GB" w:eastAsia="en-US"/>
        </w:rPr>
        <w:tab/>
      </w:r>
    </w:p>
    <w:p w:rsidR="009E3BD9" w:rsidRPr="00E3203C" w:rsidRDefault="009E3BD9" w:rsidP="00815038">
      <w:pPr>
        <w:ind w:left="2832" w:hanging="2123"/>
        <w:jc w:val="both"/>
        <w:rPr>
          <w:rFonts w:eastAsia="Calibri"/>
          <w:sz w:val="19"/>
          <w:szCs w:val="19"/>
          <w:lang w:val="en-GB" w:eastAsia="en-US"/>
        </w:rPr>
      </w:pPr>
    </w:p>
    <w:p w:rsidR="000D0A0D" w:rsidRPr="00E3203C" w:rsidRDefault="000D0A0D" w:rsidP="00815038">
      <w:pPr>
        <w:ind w:left="2832" w:hanging="2832"/>
        <w:jc w:val="both"/>
        <w:rPr>
          <w:rFonts w:eastAsia="Calibri"/>
          <w:b/>
          <w:sz w:val="19"/>
          <w:szCs w:val="19"/>
          <w:u w:val="single"/>
          <w:lang w:val="en-GB" w:eastAsia="en-US"/>
        </w:rPr>
      </w:pPr>
      <w:r w:rsidRPr="00E3203C">
        <w:rPr>
          <w:rFonts w:eastAsia="Calibri"/>
          <w:b/>
          <w:sz w:val="19"/>
          <w:szCs w:val="19"/>
          <w:u w:val="single"/>
          <w:lang w:val="en-GB" w:eastAsia="en-US"/>
        </w:rPr>
        <w:t>Saflık:</w:t>
      </w:r>
    </w:p>
    <w:p w:rsidR="009E3BD9" w:rsidRPr="00E3203C" w:rsidRDefault="009E3BD9" w:rsidP="00815038">
      <w:pPr>
        <w:ind w:left="2832" w:hanging="2832"/>
        <w:jc w:val="both"/>
        <w:rPr>
          <w:rFonts w:eastAsia="Calibri"/>
          <w:b/>
          <w:sz w:val="19"/>
          <w:szCs w:val="19"/>
          <w:u w:val="single"/>
          <w:lang w:val="en-GB" w:eastAsia="en-US"/>
        </w:rPr>
      </w:pPr>
    </w:p>
    <w:p w:rsidR="000D0A0D" w:rsidRPr="00E3203C" w:rsidRDefault="000D0A0D" w:rsidP="00815038">
      <w:pPr>
        <w:ind w:left="2832" w:hanging="2123"/>
        <w:jc w:val="both"/>
        <w:rPr>
          <w:rFonts w:eastAsia="Calibri"/>
          <w:sz w:val="19"/>
          <w:szCs w:val="19"/>
          <w:lang w:val="en-GB" w:eastAsia="en-US"/>
        </w:rPr>
      </w:pPr>
      <w:r w:rsidRPr="00E3203C">
        <w:rPr>
          <w:rFonts w:eastAsia="Calibri"/>
          <w:b/>
          <w:sz w:val="19"/>
          <w:szCs w:val="19"/>
          <w:lang w:val="en-GB" w:eastAsia="en-US"/>
        </w:rPr>
        <w:t>Florür:</w:t>
      </w:r>
      <w:r w:rsidRPr="00E3203C">
        <w:rPr>
          <w:rFonts w:eastAsia="Calibri"/>
          <w:b/>
          <w:sz w:val="19"/>
          <w:szCs w:val="19"/>
          <w:lang w:val="en-GB" w:eastAsia="en-US"/>
        </w:rPr>
        <w:tab/>
      </w:r>
      <w:r w:rsidRPr="00E3203C">
        <w:rPr>
          <w:rFonts w:eastAsia="Calibri"/>
          <w:sz w:val="19"/>
          <w:szCs w:val="19"/>
          <w:lang w:val="en-GB" w:eastAsia="en-US"/>
        </w:rPr>
        <w:t>Flor cinsinden</w:t>
      </w:r>
      <w:r w:rsidRPr="00E3203C">
        <w:rPr>
          <w:rFonts w:eastAsia="Calibri"/>
          <w:b/>
          <w:sz w:val="19"/>
          <w:szCs w:val="19"/>
          <w:lang w:val="en-GB" w:eastAsia="en-US"/>
        </w:rPr>
        <w:t xml:space="preserve"> </w:t>
      </w:r>
      <w:r w:rsidR="007473A5" w:rsidRPr="00E3203C">
        <w:rPr>
          <w:rFonts w:eastAsia="Calibri"/>
          <w:sz w:val="19"/>
          <w:szCs w:val="19"/>
          <w:lang w:val="en-GB" w:eastAsia="en-US"/>
        </w:rPr>
        <w:t>10 mg/kg’</w:t>
      </w:r>
      <w:r w:rsidRPr="00E3203C">
        <w:rPr>
          <w:rFonts w:eastAsia="Calibri"/>
          <w:sz w:val="19"/>
          <w:szCs w:val="19"/>
          <w:lang w:val="en-GB" w:eastAsia="en-US"/>
        </w:rPr>
        <w:t>dan fazla olmamalıdır.</w:t>
      </w:r>
    </w:p>
    <w:p w:rsidR="009E3BD9" w:rsidRPr="00E3203C" w:rsidRDefault="009E3BD9" w:rsidP="00815038">
      <w:pPr>
        <w:ind w:left="2832" w:hanging="2123"/>
        <w:jc w:val="both"/>
        <w:rPr>
          <w:rFonts w:eastAsia="Calibri"/>
          <w:sz w:val="19"/>
          <w:szCs w:val="19"/>
          <w:lang w:val="en-GB" w:eastAsia="en-US"/>
        </w:rPr>
      </w:pPr>
    </w:p>
    <w:p w:rsidR="000D0A0D" w:rsidRPr="00E3203C" w:rsidRDefault="000D0A0D" w:rsidP="00815038">
      <w:pPr>
        <w:ind w:left="2832" w:hanging="2123"/>
        <w:jc w:val="both"/>
        <w:rPr>
          <w:rFonts w:eastAsia="Calibri"/>
          <w:sz w:val="19"/>
          <w:szCs w:val="19"/>
          <w:lang w:val="en-GB" w:eastAsia="en-US"/>
        </w:rPr>
      </w:pPr>
      <w:r w:rsidRPr="00E3203C">
        <w:rPr>
          <w:rFonts w:eastAsia="Calibri"/>
          <w:b/>
          <w:sz w:val="19"/>
          <w:szCs w:val="19"/>
          <w:lang w:val="en-GB" w:eastAsia="en-US"/>
        </w:rPr>
        <w:t>Arsenik:</w:t>
      </w:r>
      <w:r w:rsidR="009E3BD9" w:rsidRPr="00E3203C">
        <w:rPr>
          <w:rFonts w:eastAsia="Calibri"/>
          <w:sz w:val="19"/>
          <w:szCs w:val="19"/>
          <w:lang w:val="en-GB" w:eastAsia="en-US"/>
        </w:rPr>
        <w:tab/>
        <w:t>1</w:t>
      </w:r>
      <w:r w:rsidRPr="00E3203C">
        <w:rPr>
          <w:rFonts w:eastAsia="Calibri"/>
          <w:sz w:val="19"/>
          <w:szCs w:val="19"/>
          <w:lang w:val="en-GB" w:eastAsia="en-US"/>
        </w:rPr>
        <w:t xml:space="preserve"> mg/kg’dan fazla olmamalıdır.</w:t>
      </w:r>
    </w:p>
    <w:p w:rsidR="009E3BD9" w:rsidRPr="00E3203C" w:rsidRDefault="009E3BD9" w:rsidP="00815038">
      <w:pPr>
        <w:ind w:left="2832" w:hanging="2123"/>
        <w:jc w:val="both"/>
        <w:rPr>
          <w:rFonts w:eastAsia="Calibri"/>
          <w:sz w:val="19"/>
          <w:szCs w:val="19"/>
          <w:lang w:val="en-GB" w:eastAsia="en-US"/>
        </w:rPr>
      </w:pPr>
    </w:p>
    <w:p w:rsidR="000D0A0D" w:rsidRPr="00E3203C" w:rsidRDefault="000D0A0D" w:rsidP="00815038">
      <w:pPr>
        <w:ind w:left="2832" w:hanging="2123"/>
        <w:jc w:val="both"/>
        <w:rPr>
          <w:rFonts w:eastAsia="Calibri"/>
          <w:sz w:val="19"/>
          <w:szCs w:val="19"/>
          <w:lang w:val="en-GB" w:eastAsia="en-US"/>
        </w:rPr>
      </w:pPr>
      <w:r w:rsidRPr="00E3203C">
        <w:rPr>
          <w:rFonts w:eastAsia="Calibri"/>
          <w:b/>
          <w:sz w:val="19"/>
          <w:szCs w:val="19"/>
          <w:lang w:val="en-GB" w:eastAsia="en-US"/>
        </w:rPr>
        <w:t>Kurşun:</w:t>
      </w:r>
      <w:r w:rsidR="009E3BD9" w:rsidRPr="00E3203C">
        <w:rPr>
          <w:rFonts w:eastAsia="Calibri"/>
          <w:sz w:val="19"/>
          <w:szCs w:val="19"/>
          <w:lang w:val="en-GB" w:eastAsia="en-US"/>
        </w:rPr>
        <w:tab/>
        <w:t>1</w:t>
      </w:r>
      <w:r w:rsidRPr="00E3203C">
        <w:rPr>
          <w:rFonts w:eastAsia="Calibri"/>
          <w:sz w:val="19"/>
          <w:szCs w:val="19"/>
          <w:lang w:val="en-GB" w:eastAsia="en-US"/>
        </w:rPr>
        <w:t xml:space="preserve"> mg/kg’dan fazla olmamalıdır.</w:t>
      </w:r>
    </w:p>
    <w:p w:rsidR="009E3BD9" w:rsidRPr="00E3203C" w:rsidRDefault="009E3BD9" w:rsidP="00815038">
      <w:pPr>
        <w:ind w:left="2832" w:hanging="2123"/>
        <w:jc w:val="both"/>
        <w:rPr>
          <w:rFonts w:eastAsia="Calibri"/>
          <w:sz w:val="19"/>
          <w:szCs w:val="19"/>
          <w:lang w:val="en-GB" w:eastAsia="en-US"/>
        </w:rPr>
      </w:pPr>
    </w:p>
    <w:p w:rsidR="000D0A0D" w:rsidRPr="00E3203C" w:rsidRDefault="000D0A0D" w:rsidP="00815038">
      <w:pPr>
        <w:ind w:left="2832" w:hanging="2123"/>
        <w:jc w:val="both"/>
        <w:rPr>
          <w:rFonts w:eastAsia="Calibri"/>
          <w:sz w:val="19"/>
          <w:szCs w:val="19"/>
          <w:lang w:val="en-GB" w:eastAsia="en-US"/>
        </w:rPr>
      </w:pPr>
      <w:r w:rsidRPr="00E3203C">
        <w:rPr>
          <w:rFonts w:eastAsia="Calibri"/>
          <w:b/>
          <w:sz w:val="19"/>
          <w:szCs w:val="19"/>
          <w:lang w:val="en-GB" w:eastAsia="en-US"/>
        </w:rPr>
        <w:t>Kadmiyum:</w:t>
      </w:r>
      <w:r w:rsidRPr="00E3203C">
        <w:rPr>
          <w:rFonts w:eastAsia="Calibri"/>
          <w:b/>
          <w:sz w:val="19"/>
          <w:szCs w:val="19"/>
          <w:lang w:val="en-GB" w:eastAsia="en-US"/>
        </w:rPr>
        <w:tab/>
      </w:r>
      <w:r w:rsidRPr="00E3203C">
        <w:rPr>
          <w:rFonts w:eastAsia="Calibri"/>
          <w:sz w:val="19"/>
          <w:szCs w:val="19"/>
          <w:lang w:val="en-GB" w:eastAsia="en-US"/>
        </w:rPr>
        <w:t>1 mg/kg’dan fazla olmamalıdır.</w:t>
      </w:r>
    </w:p>
    <w:p w:rsidR="009E3BD9" w:rsidRPr="00E3203C" w:rsidRDefault="009E3BD9" w:rsidP="00815038">
      <w:pPr>
        <w:ind w:left="2832" w:hanging="2123"/>
        <w:jc w:val="both"/>
        <w:rPr>
          <w:rFonts w:eastAsia="Calibri"/>
          <w:sz w:val="19"/>
          <w:szCs w:val="19"/>
          <w:lang w:val="en-GB" w:eastAsia="en-US"/>
        </w:rPr>
      </w:pPr>
    </w:p>
    <w:p w:rsidR="000D0A0D" w:rsidRPr="00E3203C" w:rsidRDefault="008A2DDD" w:rsidP="00815038">
      <w:pPr>
        <w:ind w:left="2832" w:hanging="2123"/>
        <w:jc w:val="both"/>
        <w:rPr>
          <w:rFonts w:eastAsia="Calibri"/>
          <w:b/>
          <w:sz w:val="19"/>
          <w:szCs w:val="19"/>
          <w:lang w:val="en-GB" w:eastAsia="en-US"/>
        </w:rPr>
      </w:pPr>
      <w:r w:rsidRPr="00E3203C">
        <w:rPr>
          <w:rFonts w:eastAsia="Calibri"/>
          <w:b/>
          <w:sz w:val="19"/>
          <w:szCs w:val="19"/>
          <w:lang w:val="en-GB" w:eastAsia="en-US"/>
        </w:rPr>
        <w:t>Civa</w:t>
      </w:r>
      <w:r w:rsidR="000D0A0D" w:rsidRPr="00E3203C">
        <w:rPr>
          <w:rFonts w:eastAsia="Calibri"/>
          <w:b/>
          <w:sz w:val="19"/>
          <w:szCs w:val="19"/>
          <w:lang w:val="en-GB" w:eastAsia="en-US"/>
        </w:rPr>
        <w:t>:</w:t>
      </w:r>
      <w:r w:rsidR="000D0A0D" w:rsidRPr="00E3203C">
        <w:rPr>
          <w:rFonts w:eastAsia="Calibri"/>
          <w:sz w:val="19"/>
          <w:szCs w:val="19"/>
          <w:lang w:val="en-GB" w:eastAsia="en-US"/>
        </w:rPr>
        <w:tab/>
        <w:t>1 mg/kg’dan fazla olmamalıdır.</w:t>
      </w:r>
    </w:p>
    <w:p w:rsidR="000D0A0D" w:rsidRPr="00E3203C" w:rsidRDefault="000D0A0D" w:rsidP="00815038">
      <w:pPr>
        <w:jc w:val="both"/>
        <w:rPr>
          <w:rFonts w:eastAsia="Calibri"/>
          <w:b/>
          <w:sz w:val="19"/>
          <w:szCs w:val="19"/>
          <w:lang w:val="en-GB" w:eastAsia="en-US"/>
        </w:rPr>
      </w:pPr>
    </w:p>
    <w:p w:rsidR="009E3BD9" w:rsidRPr="00E3203C" w:rsidRDefault="009E3BD9" w:rsidP="00815038">
      <w:pPr>
        <w:jc w:val="both"/>
        <w:rPr>
          <w:rFonts w:eastAsia="Calibri"/>
          <w:b/>
          <w:sz w:val="19"/>
          <w:szCs w:val="19"/>
          <w:lang w:val="en-GB" w:eastAsia="en-US"/>
        </w:rPr>
      </w:pPr>
    </w:p>
    <w:p w:rsidR="000D0A0D" w:rsidRPr="00E3203C" w:rsidRDefault="000D0A0D" w:rsidP="00815038">
      <w:pPr>
        <w:ind w:left="2832" w:hanging="2832"/>
        <w:jc w:val="both"/>
        <w:rPr>
          <w:rFonts w:eastAsia="Calibri"/>
          <w:b/>
          <w:sz w:val="19"/>
          <w:szCs w:val="19"/>
          <w:u w:val="single"/>
          <w:lang w:val="en-GB" w:eastAsia="en-US"/>
        </w:rPr>
      </w:pPr>
      <w:r w:rsidRPr="00E3203C">
        <w:rPr>
          <w:rFonts w:eastAsia="Calibri"/>
          <w:b/>
          <w:sz w:val="19"/>
          <w:szCs w:val="19"/>
          <w:u w:val="single"/>
          <w:lang w:val="en-GB" w:eastAsia="en-US"/>
        </w:rPr>
        <w:t>E 343 (ii) DİMAGNEZYUM FOSFAT</w:t>
      </w:r>
    </w:p>
    <w:p w:rsidR="000D0A0D" w:rsidRPr="00E3203C" w:rsidRDefault="000D0A0D" w:rsidP="00815038">
      <w:pPr>
        <w:jc w:val="both"/>
        <w:rPr>
          <w:rFonts w:eastAsia="Calibri"/>
          <w:b/>
          <w:sz w:val="19"/>
          <w:szCs w:val="19"/>
          <w:u w:val="single"/>
          <w:lang w:val="en-GB" w:eastAsia="en-US"/>
        </w:rPr>
      </w:pPr>
    </w:p>
    <w:p w:rsidR="000D0A0D" w:rsidRPr="00E3203C" w:rsidRDefault="00C003DB" w:rsidP="007473A5">
      <w:pPr>
        <w:ind w:left="2832" w:hanging="2832"/>
        <w:jc w:val="both"/>
        <w:rPr>
          <w:rFonts w:eastAsia="Calibri"/>
          <w:sz w:val="19"/>
          <w:szCs w:val="19"/>
          <w:lang w:val="en-GB" w:eastAsia="en-US"/>
        </w:rPr>
      </w:pPr>
      <w:r w:rsidRPr="00E3203C">
        <w:rPr>
          <w:rFonts w:eastAsia="Calibri"/>
          <w:b/>
          <w:sz w:val="19"/>
          <w:szCs w:val="19"/>
          <w:u w:val="single"/>
          <w:lang w:val="en-GB" w:eastAsia="en-US"/>
        </w:rPr>
        <w:t>Eş anlamlılar</w:t>
      </w:r>
      <w:r w:rsidR="000D0A0D" w:rsidRPr="00E3203C">
        <w:rPr>
          <w:rFonts w:eastAsia="Calibri"/>
          <w:b/>
          <w:sz w:val="19"/>
          <w:szCs w:val="19"/>
          <w:u w:val="single"/>
          <w:lang w:val="en-GB" w:eastAsia="en-US"/>
        </w:rPr>
        <w:t>:</w:t>
      </w:r>
      <w:r w:rsidR="000D0A0D" w:rsidRPr="00E3203C">
        <w:rPr>
          <w:rFonts w:eastAsia="Calibri"/>
          <w:b/>
          <w:sz w:val="19"/>
          <w:szCs w:val="19"/>
          <w:lang w:val="en-GB" w:eastAsia="en-US"/>
        </w:rPr>
        <w:tab/>
      </w:r>
      <w:r w:rsidR="000D0A0D" w:rsidRPr="00E3203C">
        <w:rPr>
          <w:rFonts w:eastAsia="Calibri"/>
          <w:sz w:val="19"/>
          <w:szCs w:val="19"/>
          <w:lang w:val="en-GB" w:eastAsia="en-US"/>
        </w:rPr>
        <w:t>Magnezyumhidrojenfosfat</w:t>
      </w:r>
      <w:r w:rsidR="007473A5" w:rsidRPr="00E3203C">
        <w:rPr>
          <w:rFonts w:eastAsia="Calibri"/>
          <w:sz w:val="19"/>
          <w:szCs w:val="19"/>
          <w:lang w:val="en-GB" w:eastAsia="en-US"/>
        </w:rPr>
        <w:t xml:space="preserve">; Magnezyumfosfat, dibazik; </w:t>
      </w:r>
      <w:r w:rsidR="000D0A0D" w:rsidRPr="00E3203C">
        <w:rPr>
          <w:rFonts w:eastAsia="Calibri"/>
          <w:sz w:val="19"/>
          <w:szCs w:val="19"/>
          <w:lang w:val="en-GB" w:eastAsia="en-US"/>
        </w:rPr>
        <w:t>Dimagnezyum ortofosfat</w:t>
      </w:r>
      <w:r w:rsidR="007473A5" w:rsidRPr="00E3203C">
        <w:rPr>
          <w:rFonts w:eastAsia="Calibri"/>
          <w:sz w:val="19"/>
          <w:szCs w:val="19"/>
          <w:lang w:val="en-GB" w:eastAsia="en-US"/>
        </w:rPr>
        <w:t xml:space="preserve">; </w:t>
      </w:r>
      <w:r w:rsidR="000D0A0D" w:rsidRPr="00E3203C">
        <w:rPr>
          <w:rFonts w:eastAsia="Calibri"/>
          <w:sz w:val="19"/>
          <w:szCs w:val="19"/>
          <w:lang w:val="en-GB" w:eastAsia="en-US"/>
        </w:rPr>
        <w:t>İkincil magnezyumfosfat</w:t>
      </w:r>
    </w:p>
    <w:p w:rsidR="000D0A0D" w:rsidRPr="00E3203C" w:rsidRDefault="000D0A0D" w:rsidP="00815038">
      <w:pPr>
        <w:ind w:left="2832" w:hanging="2832"/>
        <w:jc w:val="both"/>
        <w:rPr>
          <w:rFonts w:eastAsia="Calibri"/>
          <w:b/>
          <w:sz w:val="19"/>
          <w:szCs w:val="19"/>
          <w:lang w:val="en-GB" w:eastAsia="en-US"/>
        </w:rPr>
      </w:pPr>
    </w:p>
    <w:p w:rsidR="000D0A0D" w:rsidRPr="00E3203C" w:rsidRDefault="000D0A0D" w:rsidP="00815038">
      <w:pPr>
        <w:ind w:left="2832" w:hanging="2832"/>
        <w:jc w:val="both"/>
        <w:rPr>
          <w:rFonts w:eastAsia="Calibri"/>
          <w:b/>
          <w:sz w:val="19"/>
          <w:szCs w:val="19"/>
          <w:lang w:val="en-GB" w:eastAsia="en-US"/>
        </w:rPr>
      </w:pPr>
      <w:r w:rsidRPr="00E3203C">
        <w:rPr>
          <w:rFonts w:eastAsia="Calibri"/>
          <w:b/>
          <w:sz w:val="19"/>
          <w:szCs w:val="19"/>
          <w:u w:val="single"/>
          <w:lang w:val="en-GB" w:eastAsia="en-US"/>
        </w:rPr>
        <w:t>Tanım:</w:t>
      </w:r>
      <w:r w:rsidRPr="00E3203C">
        <w:rPr>
          <w:rFonts w:eastAsia="Calibri"/>
          <w:b/>
          <w:sz w:val="19"/>
          <w:szCs w:val="19"/>
          <w:lang w:val="en-GB" w:eastAsia="en-US"/>
        </w:rPr>
        <w:tab/>
      </w:r>
    </w:p>
    <w:p w:rsidR="009E3BD9" w:rsidRPr="00E3203C" w:rsidRDefault="009E3BD9" w:rsidP="00815038">
      <w:pPr>
        <w:ind w:left="2832" w:hanging="2832"/>
        <w:jc w:val="both"/>
        <w:rPr>
          <w:rFonts w:eastAsia="Calibri"/>
          <w:b/>
          <w:sz w:val="19"/>
          <w:szCs w:val="19"/>
          <w:lang w:val="en-GB" w:eastAsia="en-US"/>
        </w:rPr>
      </w:pPr>
    </w:p>
    <w:p w:rsidR="009E3BD9" w:rsidRPr="00E3203C" w:rsidRDefault="000D0A0D" w:rsidP="00815038">
      <w:pPr>
        <w:jc w:val="both"/>
        <w:rPr>
          <w:rFonts w:eastAsia="Calibri"/>
          <w:sz w:val="19"/>
          <w:szCs w:val="19"/>
          <w:lang w:val="en-GB" w:eastAsia="en-US"/>
        </w:rPr>
      </w:pPr>
      <w:r w:rsidRPr="00E3203C">
        <w:rPr>
          <w:rFonts w:eastAsia="Calibri"/>
          <w:sz w:val="19"/>
          <w:szCs w:val="19"/>
          <w:lang w:val="en-GB" w:eastAsia="en-US"/>
        </w:rPr>
        <w:tab/>
      </w:r>
      <w:r w:rsidR="00450147" w:rsidRPr="00E3203C">
        <w:rPr>
          <w:rFonts w:eastAsia="Calibri"/>
          <w:b/>
          <w:sz w:val="19"/>
          <w:szCs w:val="19"/>
          <w:lang w:val="en-GB" w:eastAsia="en-US"/>
        </w:rPr>
        <w:t>EINECS</w:t>
      </w:r>
      <w:r w:rsidR="009E3BD9" w:rsidRPr="00E3203C">
        <w:rPr>
          <w:rFonts w:eastAsia="Calibri"/>
          <w:b/>
          <w:sz w:val="19"/>
          <w:szCs w:val="19"/>
          <w:lang w:val="en-GB" w:eastAsia="en-US"/>
        </w:rPr>
        <w:t>:</w:t>
      </w:r>
      <w:r w:rsidR="009E3BD9" w:rsidRPr="00E3203C">
        <w:rPr>
          <w:rFonts w:eastAsia="Calibri"/>
          <w:b/>
          <w:sz w:val="19"/>
          <w:szCs w:val="19"/>
          <w:lang w:val="en-GB" w:eastAsia="en-US"/>
        </w:rPr>
        <w:tab/>
      </w:r>
      <w:r w:rsidR="00450147" w:rsidRPr="00E3203C">
        <w:rPr>
          <w:rFonts w:eastAsia="Calibri"/>
          <w:sz w:val="19"/>
          <w:szCs w:val="19"/>
          <w:lang w:val="en-GB" w:eastAsia="en-US"/>
        </w:rPr>
        <w:tab/>
      </w:r>
      <w:r w:rsidR="009E3BD9" w:rsidRPr="00E3203C">
        <w:rPr>
          <w:rFonts w:eastAsia="Calibri"/>
          <w:sz w:val="19"/>
          <w:szCs w:val="19"/>
          <w:lang w:val="en-GB" w:eastAsia="en-US"/>
        </w:rPr>
        <w:t>231-823-5</w:t>
      </w:r>
    </w:p>
    <w:p w:rsidR="009E3BD9" w:rsidRPr="00E3203C" w:rsidRDefault="009E3BD9" w:rsidP="00815038">
      <w:pPr>
        <w:jc w:val="both"/>
        <w:rPr>
          <w:rFonts w:eastAsia="Calibri"/>
          <w:sz w:val="19"/>
          <w:szCs w:val="19"/>
          <w:lang w:val="en-GB" w:eastAsia="en-US"/>
        </w:rPr>
      </w:pPr>
    </w:p>
    <w:p w:rsidR="000D0A0D" w:rsidRPr="00E3203C" w:rsidRDefault="000D0A0D" w:rsidP="00815038">
      <w:pPr>
        <w:ind w:firstLine="708"/>
        <w:jc w:val="both"/>
        <w:rPr>
          <w:rFonts w:eastAsia="Calibri"/>
          <w:sz w:val="19"/>
          <w:szCs w:val="19"/>
          <w:lang w:val="en-GB" w:eastAsia="en-US"/>
        </w:rPr>
      </w:pPr>
      <w:r w:rsidRPr="00E3203C">
        <w:rPr>
          <w:rFonts w:eastAsia="Calibri"/>
          <w:b/>
          <w:sz w:val="19"/>
          <w:szCs w:val="19"/>
          <w:lang w:val="en-GB" w:eastAsia="en-US"/>
        </w:rPr>
        <w:t>Kimyasal adı:</w:t>
      </w:r>
      <w:r w:rsidRPr="00E3203C">
        <w:rPr>
          <w:rFonts w:eastAsia="Calibri"/>
          <w:sz w:val="19"/>
          <w:szCs w:val="19"/>
          <w:lang w:val="en-GB" w:eastAsia="en-US"/>
        </w:rPr>
        <w:tab/>
      </w:r>
      <w:r w:rsidRPr="00E3203C">
        <w:rPr>
          <w:rFonts w:eastAsia="Calibri"/>
          <w:sz w:val="19"/>
          <w:szCs w:val="19"/>
          <w:lang w:val="en-GB" w:eastAsia="en-US"/>
        </w:rPr>
        <w:tab/>
        <w:t>Dimagnezyum</w:t>
      </w:r>
      <w:r w:rsidR="00C17AAE" w:rsidRPr="00E3203C">
        <w:rPr>
          <w:rFonts w:eastAsia="Calibri"/>
          <w:sz w:val="19"/>
          <w:szCs w:val="19"/>
          <w:lang w:val="en-GB" w:eastAsia="en-US"/>
        </w:rPr>
        <w:t xml:space="preserve"> </w:t>
      </w:r>
      <w:r w:rsidRPr="00E3203C">
        <w:rPr>
          <w:rFonts w:eastAsia="Calibri"/>
          <w:sz w:val="19"/>
          <w:szCs w:val="19"/>
          <w:lang w:val="en-GB" w:eastAsia="en-US"/>
        </w:rPr>
        <w:t>monohidrojen</w:t>
      </w:r>
      <w:r w:rsidR="00C17AAE" w:rsidRPr="00E3203C">
        <w:rPr>
          <w:rFonts w:eastAsia="Calibri"/>
          <w:sz w:val="19"/>
          <w:szCs w:val="19"/>
          <w:lang w:val="en-GB" w:eastAsia="en-US"/>
        </w:rPr>
        <w:t xml:space="preserve"> </w:t>
      </w:r>
      <w:r w:rsidRPr="00E3203C">
        <w:rPr>
          <w:rFonts w:eastAsia="Calibri"/>
          <w:sz w:val="19"/>
          <w:szCs w:val="19"/>
          <w:lang w:val="en-GB" w:eastAsia="en-US"/>
        </w:rPr>
        <w:t>monofosfat</w:t>
      </w:r>
    </w:p>
    <w:p w:rsidR="000D0A0D" w:rsidRPr="00E3203C" w:rsidRDefault="000D0A0D" w:rsidP="00815038">
      <w:pPr>
        <w:jc w:val="both"/>
        <w:rPr>
          <w:rFonts w:eastAsia="Calibri"/>
          <w:sz w:val="19"/>
          <w:szCs w:val="19"/>
          <w:lang w:val="en-GB" w:eastAsia="en-US"/>
        </w:rPr>
      </w:pPr>
      <w:r w:rsidRPr="00E3203C">
        <w:rPr>
          <w:rFonts w:eastAsia="Calibri"/>
          <w:sz w:val="19"/>
          <w:szCs w:val="19"/>
          <w:lang w:val="en-GB" w:eastAsia="en-US"/>
        </w:rPr>
        <w:tab/>
      </w:r>
    </w:p>
    <w:p w:rsidR="000D0A0D" w:rsidRPr="00E3203C" w:rsidRDefault="000D0A0D" w:rsidP="00815038">
      <w:pPr>
        <w:jc w:val="both"/>
        <w:rPr>
          <w:rFonts w:eastAsia="Calibri"/>
          <w:sz w:val="19"/>
          <w:szCs w:val="19"/>
          <w:lang w:val="en-GB" w:eastAsia="en-US"/>
        </w:rPr>
      </w:pPr>
      <w:r w:rsidRPr="00E3203C">
        <w:rPr>
          <w:rFonts w:eastAsia="Calibri"/>
          <w:sz w:val="19"/>
          <w:szCs w:val="19"/>
          <w:lang w:val="en-GB" w:eastAsia="en-US"/>
        </w:rPr>
        <w:tab/>
      </w:r>
      <w:r w:rsidRPr="00E3203C">
        <w:rPr>
          <w:rFonts w:eastAsia="Calibri"/>
          <w:b/>
          <w:sz w:val="19"/>
          <w:szCs w:val="19"/>
          <w:lang w:val="en-GB" w:eastAsia="en-US"/>
        </w:rPr>
        <w:t>Kimyasal formülü:</w:t>
      </w:r>
      <w:r w:rsidRPr="00E3203C">
        <w:rPr>
          <w:rFonts w:eastAsia="Calibri"/>
          <w:sz w:val="19"/>
          <w:szCs w:val="19"/>
          <w:lang w:val="en-GB" w:eastAsia="en-US"/>
        </w:rPr>
        <w:tab/>
        <w:t>MgHPO</w:t>
      </w:r>
      <w:r w:rsidRPr="00E3203C">
        <w:rPr>
          <w:rFonts w:eastAsia="Calibri"/>
          <w:sz w:val="19"/>
          <w:szCs w:val="19"/>
          <w:vertAlign w:val="subscript"/>
          <w:lang w:val="en-GB" w:eastAsia="en-US"/>
        </w:rPr>
        <w:t>4</w:t>
      </w:r>
      <w:r w:rsidRPr="00E3203C">
        <w:rPr>
          <w:rFonts w:eastAsia="Calibri"/>
          <w:sz w:val="19"/>
          <w:szCs w:val="19"/>
          <w:lang w:val="en-GB" w:eastAsia="en-US"/>
        </w:rPr>
        <w:t>·nH</w:t>
      </w:r>
      <w:r w:rsidRPr="00E3203C">
        <w:rPr>
          <w:rFonts w:eastAsia="Calibri"/>
          <w:sz w:val="19"/>
          <w:szCs w:val="19"/>
          <w:vertAlign w:val="subscript"/>
          <w:lang w:val="en-GB" w:eastAsia="en-US"/>
        </w:rPr>
        <w:t>2</w:t>
      </w:r>
      <w:r w:rsidRPr="00E3203C">
        <w:rPr>
          <w:rFonts w:eastAsia="Calibri"/>
          <w:sz w:val="19"/>
          <w:szCs w:val="19"/>
          <w:lang w:val="en-GB" w:eastAsia="en-US"/>
        </w:rPr>
        <w:t>O (n=0</w:t>
      </w:r>
      <w:r w:rsidR="007473A5" w:rsidRPr="00E3203C">
        <w:rPr>
          <w:rFonts w:eastAsia="Calibri"/>
          <w:sz w:val="19"/>
          <w:szCs w:val="19"/>
          <w:lang w:val="en-GB" w:eastAsia="en-US"/>
        </w:rPr>
        <w:t xml:space="preserve"> </w:t>
      </w:r>
      <w:r w:rsidRPr="00E3203C">
        <w:rPr>
          <w:rFonts w:eastAsia="Calibri"/>
          <w:sz w:val="19"/>
          <w:szCs w:val="19"/>
          <w:lang w:val="en-GB" w:eastAsia="en-US"/>
        </w:rPr>
        <w:t>-</w:t>
      </w:r>
      <w:r w:rsidR="007473A5" w:rsidRPr="00E3203C">
        <w:rPr>
          <w:rFonts w:eastAsia="Calibri"/>
          <w:sz w:val="19"/>
          <w:szCs w:val="19"/>
          <w:lang w:val="en-GB" w:eastAsia="en-US"/>
        </w:rPr>
        <w:t xml:space="preserve"> </w:t>
      </w:r>
      <w:r w:rsidRPr="00E3203C">
        <w:rPr>
          <w:rFonts w:eastAsia="Calibri"/>
          <w:sz w:val="19"/>
          <w:szCs w:val="19"/>
          <w:lang w:val="en-GB" w:eastAsia="en-US"/>
        </w:rPr>
        <w:t>3)</w:t>
      </w:r>
    </w:p>
    <w:p w:rsidR="009E3BD9" w:rsidRPr="00E3203C" w:rsidRDefault="009E3BD9" w:rsidP="00815038">
      <w:pPr>
        <w:jc w:val="both"/>
        <w:rPr>
          <w:rFonts w:eastAsia="Calibri"/>
          <w:sz w:val="19"/>
          <w:szCs w:val="19"/>
          <w:lang w:val="en-GB" w:eastAsia="en-US"/>
        </w:rPr>
      </w:pPr>
    </w:p>
    <w:p w:rsidR="000D0A0D" w:rsidRPr="00E3203C" w:rsidRDefault="001016C5" w:rsidP="00815038">
      <w:pPr>
        <w:ind w:firstLine="708"/>
        <w:jc w:val="both"/>
        <w:rPr>
          <w:rFonts w:eastAsia="Calibri"/>
          <w:sz w:val="19"/>
          <w:szCs w:val="19"/>
          <w:lang w:val="en-GB" w:eastAsia="en-US"/>
        </w:rPr>
      </w:pPr>
      <w:r w:rsidRPr="00E3203C">
        <w:rPr>
          <w:rFonts w:eastAsia="Calibri"/>
          <w:b/>
          <w:sz w:val="19"/>
          <w:szCs w:val="19"/>
          <w:lang w:val="en-GB" w:eastAsia="en-US"/>
        </w:rPr>
        <w:t>Molekül ağırlığı</w:t>
      </w:r>
      <w:r w:rsidR="000D0A0D" w:rsidRPr="00E3203C">
        <w:rPr>
          <w:rFonts w:eastAsia="Calibri"/>
          <w:b/>
          <w:sz w:val="19"/>
          <w:szCs w:val="19"/>
          <w:lang w:val="en-GB" w:eastAsia="en-US"/>
        </w:rPr>
        <w:t>:</w:t>
      </w:r>
      <w:r w:rsidR="007473A5" w:rsidRPr="00E3203C">
        <w:rPr>
          <w:rFonts w:eastAsia="Calibri"/>
          <w:sz w:val="19"/>
          <w:szCs w:val="19"/>
          <w:lang w:val="en-GB" w:eastAsia="en-US"/>
        </w:rPr>
        <w:tab/>
      </w:r>
      <w:r w:rsidR="007473A5" w:rsidRPr="00E3203C">
        <w:rPr>
          <w:rFonts w:eastAsia="Calibri"/>
          <w:sz w:val="19"/>
          <w:szCs w:val="19"/>
          <w:lang w:val="en-GB" w:eastAsia="en-US"/>
        </w:rPr>
        <w:tab/>
        <w:t>120,</w:t>
      </w:r>
      <w:r w:rsidR="000D0A0D" w:rsidRPr="00E3203C">
        <w:rPr>
          <w:rFonts w:eastAsia="Calibri"/>
          <w:sz w:val="19"/>
          <w:szCs w:val="19"/>
          <w:lang w:val="en-GB" w:eastAsia="en-US"/>
        </w:rPr>
        <w:t>30 (susuz)</w:t>
      </w:r>
    </w:p>
    <w:p w:rsidR="009E3BD9" w:rsidRPr="00E3203C" w:rsidRDefault="009E3BD9" w:rsidP="00815038">
      <w:pPr>
        <w:ind w:firstLine="708"/>
        <w:jc w:val="both"/>
        <w:rPr>
          <w:rFonts w:eastAsia="Calibri"/>
          <w:sz w:val="19"/>
          <w:szCs w:val="19"/>
          <w:lang w:val="en-GB" w:eastAsia="en-US"/>
        </w:rPr>
      </w:pPr>
    </w:p>
    <w:p w:rsidR="000D0A0D" w:rsidRPr="00E3203C" w:rsidRDefault="000D0A0D" w:rsidP="00815038">
      <w:pPr>
        <w:ind w:left="2832" w:hanging="2124"/>
        <w:jc w:val="both"/>
        <w:rPr>
          <w:rFonts w:eastAsia="Calibri"/>
          <w:sz w:val="19"/>
          <w:szCs w:val="19"/>
          <w:lang w:val="en-GB" w:eastAsia="en-US"/>
        </w:rPr>
      </w:pPr>
      <w:r w:rsidRPr="00E3203C">
        <w:rPr>
          <w:rFonts w:eastAsia="Calibri"/>
          <w:b/>
          <w:sz w:val="19"/>
          <w:szCs w:val="19"/>
          <w:lang w:val="en-GB" w:eastAsia="en-US"/>
        </w:rPr>
        <w:t>Analiz:</w:t>
      </w:r>
      <w:r w:rsidR="009E3BD9" w:rsidRPr="00E3203C">
        <w:rPr>
          <w:rFonts w:eastAsia="Calibri"/>
          <w:sz w:val="19"/>
          <w:szCs w:val="19"/>
          <w:lang w:val="en-GB" w:eastAsia="en-US"/>
        </w:rPr>
        <w:tab/>
      </w:r>
      <w:r w:rsidR="007473A5" w:rsidRPr="00E3203C">
        <w:rPr>
          <w:sz w:val="19"/>
          <w:szCs w:val="19"/>
        </w:rPr>
        <w:t>Yakma sonrası %96</w:t>
      </w:r>
      <w:r w:rsidR="009E3BD9" w:rsidRPr="00E3203C">
        <w:rPr>
          <w:sz w:val="19"/>
          <w:szCs w:val="19"/>
        </w:rPr>
        <w:t>’dan</w:t>
      </w:r>
      <w:r w:rsidR="007473A5" w:rsidRPr="00E3203C">
        <w:rPr>
          <w:sz w:val="19"/>
          <w:szCs w:val="19"/>
        </w:rPr>
        <w:t xml:space="preserve"> az olmamalıdır (800 °C ± 25 °C’de 30 dakika</w:t>
      </w:r>
      <w:r w:rsidR="009E3BD9" w:rsidRPr="00E3203C">
        <w:rPr>
          <w:sz w:val="19"/>
          <w:szCs w:val="19"/>
        </w:rPr>
        <w:t>)</w:t>
      </w:r>
    </w:p>
    <w:p w:rsidR="000D0A0D" w:rsidRPr="00E3203C" w:rsidRDefault="000D0A0D" w:rsidP="00815038">
      <w:pPr>
        <w:jc w:val="both"/>
        <w:rPr>
          <w:rFonts w:eastAsia="Calibri"/>
          <w:b/>
          <w:sz w:val="19"/>
          <w:szCs w:val="19"/>
          <w:lang w:val="en-GB"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u w:val="single"/>
          <w:lang w:val="en-GB" w:eastAsia="en-US"/>
        </w:rPr>
        <w:t>Tanımlama:</w:t>
      </w:r>
      <w:r w:rsidRPr="00E3203C">
        <w:rPr>
          <w:rFonts w:eastAsia="Calibri"/>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t>Beyaz, kokusuz, kristal toz, suda az çözünür.</w:t>
      </w:r>
    </w:p>
    <w:p w:rsidR="000D0A0D" w:rsidRPr="00E3203C" w:rsidRDefault="000D0A0D" w:rsidP="00815038">
      <w:pPr>
        <w:ind w:left="2832" w:hanging="2832"/>
        <w:jc w:val="both"/>
        <w:rPr>
          <w:rFonts w:eastAsia="Calibri"/>
          <w:b/>
          <w:sz w:val="19"/>
          <w:szCs w:val="19"/>
          <w:lang w:val="en-GB" w:eastAsia="en-US"/>
        </w:rPr>
      </w:pPr>
    </w:p>
    <w:p w:rsidR="000D0A0D" w:rsidRPr="00E3203C" w:rsidRDefault="00BA669C" w:rsidP="00815038">
      <w:pPr>
        <w:ind w:left="2832" w:hanging="2832"/>
        <w:jc w:val="both"/>
        <w:rPr>
          <w:rFonts w:eastAsia="Calibri"/>
          <w:b/>
          <w:sz w:val="19"/>
          <w:szCs w:val="19"/>
          <w:u w:val="single"/>
          <w:lang w:val="en-GB" w:eastAsia="en-US"/>
        </w:rPr>
      </w:pPr>
      <w:r>
        <w:rPr>
          <w:rFonts w:eastAsia="Calibri"/>
          <w:b/>
          <w:sz w:val="19"/>
          <w:szCs w:val="19"/>
          <w:u w:val="single"/>
          <w:lang w:val="en-GB" w:eastAsia="en-US"/>
        </w:rPr>
        <w:t>İdentifikasyon</w:t>
      </w:r>
      <w:r w:rsidR="000D0A0D" w:rsidRPr="00E3203C">
        <w:rPr>
          <w:rFonts w:eastAsia="Calibri"/>
          <w:b/>
          <w:sz w:val="19"/>
          <w:szCs w:val="19"/>
          <w:u w:val="single"/>
          <w:lang w:val="en-GB" w:eastAsia="en-US"/>
        </w:rPr>
        <w:t>:</w:t>
      </w:r>
    </w:p>
    <w:p w:rsidR="009E3BD9" w:rsidRPr="00E3203C" w:rsidRDefault="009E3BD9" w:rsidP="00815038">
      <w:pPr>
        <w:ind w:left="2832" w:hanging="2832"/>
        <w:jc w:val="both"/>
        <w:rPr>
          <w:rFonts w:eastAsia="Calibri"/>
          <w:b/>
          <w:sz w:val="19"/>
          <w:szCs w:val="19"/>
          <w:u w:val="single"/>
          <w:lang w:val="en-GB" w:eastAsia="en-US"/>
        </w:rPr>
      </w:pPr>
    </w:p>
    <w:p w:rsidR="009E3BD9" w:rsidRPr="00E3203C" w:rsidRDefault="009E3BD9" w:rsidP="00815038">
      <w:pPr>
        <w:ind w:left="2832" w:hanging="2123"/>
        <w:jc w:val="both"/>
        <w:rPr>
          <w:rFonts w:eastAsia="Calibri"/>
          <w:sz w:val="19"/>
          <w:szCs w:val="19"/>
          <w:lang w:val="en-GB" w:eastAsia="en-US"/>
        </w:rPr>
      </w:pPr>
      <w:r w:rsidRPr="00E3203C">
        <w:rPr>
          <w:rFonts w:eastAsia="Calibri"/>
          <w:b/>
          <w:sz w:val="19"/>
          <w:szCs w:val="19"/>
          <w:lang w:val="en-GB" w:eastAsia="en-US"/>
        </w:rPr>
        <w:t>Magnezyum testi:</w:t>
      </w:r>
      <w:r w:rsidRPr="00E3203C">
        <w:rPr>
          <w:rFonts w:eastAsia="Calibri"/>
          <w:b/>
          <w:sz w:val="19"/>
          <w:szCs w:val="19"/>
          <w:lang w:val="en-GB" w:eastAsia="en-US"/>
        </w:rPr>
        <w:tab/>
      </w:r>
      <w:r w:rsidRPr="00E3203C">
        <w:rPr>
          <w:rFonts w:eastAsia="Calibri"/>
          <w:sz w:val="19"/>
          <w:szCs w:val="19"/>
          <w:lang w:val="en-GB" w:eastAsia="en-US"/>
        </w:rPr>
        <w:t>Testi geçer.</w:t>
      </w:r>
    </w:p>
    <w:p w:rsidR="009E3BD9" w:rsidRPr="00E3203C" w:rsidRDefault="009E3BD9" w:rsidP="00815038">
      <w:pPr>
        <w:ind w:left="2832" w:hanging="2123"/>
        <w:jc w:val="both"/>
        <w:rPr>
          <w:rFonts w:eastAsia="Calibri"/>
          <w:b/>
          <w:sz w:val="19"/>
          <w:szCs w:val="19"/>
          <w:lang w:val="en-GB" w:eastAsia="en-US"/>
        </w:rPr>
      </w:pPr>
    </w:p>
    <w:p w:rsidR="009E3BD9" w:rsidRPr="00E3203C" w:rsidRDefault="009E3BD9" w:rsidP="00815038">
      <w:pPr>
        <w:ind w:left="2832" w:hanging="2123"/>
        <w:jc w:val="both"/>
        <w:rPr>
          <w:rFonts w:eastAsia="Calibri"/>
          <w:sz w:val="19"/>
          <w:szCs w:val="19"/>
          <w:lang w:val="en-GB" w:eastAsia="en-US"/>
        </w:rPr>
      </w:pPr>
      <w:r w:rsidRPr="00E3203C">
        <w:rPr>
          <w:rFonts w:eastAsia="Calibri"/>
          <w:b/>
          <w:sz w:val="19"/>
          <w:szCs w:val="19"/>
          <w:lang w:val="en-GB" w:eastAsia="en-US"/>
        </w:rPr>
        <w:t>Fosfat testi:</w:t>
      </w:r>
      <w:r w:rsidRPr="00E3203C">
        <w:rPr>
          <w:rFonts w:eastAsia="Calibri"/>
          <w:b/>
          <w:sz w:val="19"/>
          <w:szCs w:val="19"/>
          <w:lang w:val="en-GB" w:eastAsia="en-US"/>
        </w:rPr>
        <w:tab/>
      </w:r>
      <w:r w:rsidRPr="00E3203C">
        <w:rPr>
          <w:rFonts w:eastAsia="Calibri"/>
          <w:sz w:val="19"/>
          <w:szCs w:val="19"/>
          <w:lang w:val="en-GB" w:eastAsia="en-US"/>
        </w:rPr>
        <w:t>Testi geçer.</w:t>
      </w:r>
    </w:p>
    <w:p w:rsidR="009E3BD9" w:rsidRPr="00E3203C" w:rsidRDefault="009E3BD9" w:rsidP="00815038">
      <w:pPr>
        <w:ind w:left="2832" w:hanging="2123"/>
        <w:jc w:val="both"/>
        <w:rPr>
          <w:rFonts w:eastAsia="Calibri"/>
          <w:b/>
          <w:sz w:val="19"/>
          <w:szCs w:val="19"/>
          <w:lang w:val="en-GB" w:eastAsia="en-US"/>
        </w:rPr>
      </w:pPr>
      <w:r w:rsidRPr="00E3203C">
        <w:rPr>
          <w:rFonts w:eastAsia="Calibri"/>
          <w:b/>
          <w:sz w:val="19"/>
          <w:szCs w:val="19"/>
          <w:lang w:val="en-GB" w:eastAsia="en-US"/>
        </w:rPr>
        <w:tab/>
      </w:r>
    </w:p>
    <w:p w:rsidR="000D0A0D" w:rsidRPr="00E3203C" w:rsidRDefault="000D0A0D" w:rsidP="00815038">
      <w:pPr>
        <w:ind w:left="2832" w:hanging="2123"/>
        <w:jc w:val="both"/>
        <w:rPr>
          <w:rFonts w:eastAsia="Calibri"/>
          <w:sz w:val="19"/>
          <w:szCs w:val="19"/>
          <w:lang w:val="en-GB" w:eastAsia="en-US"/>
        </w:rPr>
      </w:pPr>
      <w:r w:rsidRPr="00E3203C">
        <w:rPr>
          <w:rFonts w:eastAsia="Calibri"/>
          <w:b/>
          <w:sz w:val="19"/>
          <w:szCs w:val="19"/>
          <w:lang w:val="en-GB" w:eastAsia="en-US"/>
        </w:rPr>
        <w:t>MgO içeriği:</w:t>
      </w:r>
      <w:r w:rsidRPr="00E3203C">
        <w:rPr>
          <w:rFonts w:eastAsia="Calibri"/>
          <w:b/>
          <w:sz w:val="19"/>
          <w:szCs w:val="19"/>
          <w:lang w:val="en-GB" w:eastAsia="en-US"/>
        </w:rPr>
        <w:tab/>
      </w:r>
      <w:r w:rsidR="009E3BD9" w:rsidRPr="00E3203C">
        <w:rPr>
          <w:sz w:val="19"/>
          <w:szCs w:val="19"/>
        </w:rPr>
        <w:t xml:space="preserve">Susuz bazda </w:t>
      </w:r>
      <w:r w:rsidR="007473A5" w:rsidRPr="00E3203C">
        <w:rPr>
          <w:sz w:val="19"/>
          <w:szCs w:val="19"/>
        </w:rPr>
        <w:t>hesaplanan %</w:t>
      </w:r>
      <w:r w:rsidR="009E3BD9" w:rsidRPr="00E3203C">
        <w:rPr>
          <w:sz w:val="19"/>
          <w:szCs w:val="19"/>
        </w:rPr>
        <w:t>33</w:t>
      </w:r>
      <w:r w:rsidR="007473A5" w:rsidRPr="00E3203C">
        <w:rPr>
          <w:sz w:val="19"/>
          <w:szCs w:val="19"/>
        </w:rPr>
        <w:t>,0’dan az olmamalıdır (105 °C’</w:t>
      </w:r>
      <w:r w:rsidR="009E3BD9" w:rsidRPr="00E3203C">
        <w:rPr>
          <w:sz w:val="19"/>
          <w:szCs w:val="19"/>
        </w:rPr>
        <w:t>de, 4 saat)</w:t>
      </w:r>
      <w:r w:rsidR="000277A8">
        <w:rPr>
          <w:sz w:val="19"/>
          <w:szCs w:val="19"/>
        </w:rPr>
        <w:t>.</w:t>
      </w:r>
      <w:r w:rsidRPr="00E3203C">
        <w:rPr>
          <w:rFonts w:eastAsia="Calibri"/>
          <w:sz w:val="19"/>
          <w:szCs w:val="19"/>
          <w:lang w:val="en-GB" w:eastAsia="en-US"/>
        </w:rPr>
        <w:tab/>
      </w:r>
    </w:p>
    <w:p w:rsidR="000D0A0D" w:rsidRPr="00E3203C" w:rsidRDefault="000D0A0D" w:rsidP="00815038">
      <w:pPr>
        <w:tabs>
          <w:tab w:val="left" w:pos="709"/>
        </w:tabs>
        <w:ind w:left="2832" w:hanging="2832"/>
        <w:jc w:val="both"/>
        <w:rPr>
          <w:rFonts w:eastAsia="Calibri"/>
          <w:b/>
          <w:sz w:val="19"/>
          <w:szCs w:val="19"/>
          <w:lang w:val="en-GB" w:eastAsia="en-US"/>
        </w:rPr>
      </w:pPr>
    </w:p>
    <w:p w:rsidR="000D0A0D" w:rsidRPr="00E3203C" w:rsidRDefault="000D0A0D" w:rsidP="00815038">
      <w:pPr>
        <w:ind w:left="2832" w:hanging="2832"/>
        <w:jc w:val="both"/>
        <w:rPr>
          <w:rFonts w:eastAsia="Calibri"/>
          <w:b/>
          <w:sz w:val="19"/>
          <w:szCs w:val="19"/>
          <w:u w:val="single"/>
          <w:lang w:val="en-GB" w:eastAsia="en-US"/>
        </w:rPr>
      </w:pPr>
      <w:r w:rsidRPr="00E3203C">
        <w:rPr>
          <w:rFonts w:eastAsia="Calibri"/>
          <w:b/>
          <w:sz w:val="19"/>
          <w:szCs w:val="19"/>
          <w:u w:val="single"/>
          <w:lang w:val="en-GB" w:eastAsia="en-US"/>
        </w:rPr>
        <w:t>Saflık:</w:t>
      </w:r>
    </w:p>
    <w:p w:rsidR="009E3BD9" w:rsidRPr="00E3203C" w:rsidRDefault="009E3BD9" w:rsidP="00815038">
      <w:pPr>
        <w:ind w:left="2832" w:hanging="2832"/>
        <w:jc w:val="both"/>
        <w:rPr>
          <w:rFonts w:eastAsia="Calibri"/>
          <w:b/>
          <w:sz w:val="19"/>
          <w:szCs w:val="19"/>
          <w:u w:val="single"/>
          <w:lang w:val="en-GB" w:eastAsia="en-US"/>
        </w:rPr>
      </w:pPr>
    </w:p>
    <w:p w:rsidR="000D0A0D" w:rsidRPr="00E3203C" w:rsidRDefault="000D0A0D" w:rsidP="00815038">
      <w:pPr>
        <w:ind w:left="2832" w:hanging="2123"/>
        <w:jc w:val="both"/>
        <w:rPr>
          <w:rFonts w:eastAsia="Calibri"/>
          <w:sz w:val="19"/>
          <w:szCs w:val="19"/>
          <w:lang w:val="en-GB" w:eastAsia="en-US"/>
        </w:rPr>
      </w:pPr>
      <w:r w:rsidRPr="00E3203C">
        <w:rPr>
          <w:rFonts w:eastAsia="Calibri"/>
          <w:b/>
          <w:sz w:val="19"/>
          <w:szCs w:val="19"/>
          <w:lang w:val="en-GB" w:eastAsia="en-US"/>
        </w:rPr>
        <w:t>Florür:</w:t>
      </w:r>
      <w:r w:rsidRPr="00E3203C">
        <w:rPr>
          <w:rFonts w:eastAsia="Calibri"/>
          <w:b/>
          <w:sz w:val="19"/>
          <w:szCs w:val="19"/>
          <w:lang w:val="en-GB" w:eastAsia="en-US"/>
        </w:rPr>
        <w:tab/>
      </w:r>
      <w:r w:rsidRPr="00E3203C">
        <w:rPr>
          <w:rFonts w:eastAsia="Calibri"/>
          <w:sz w:val="19"/>
          <w:szCs w:val="19"/>
          <w:lang w:val="en-GB" w:eastAsia="en-US"/>
        </w:rPr>
        <w:t>Flor cinsinden</w:t>
      </w:r>
      <w:r w:rsidRPr="00E3203C">
        <w:rPr>
          <w:rFonts w:eastAsia="Calibri"/>
          <w:b/>
          <w:sz w:val="19"/>
          <w:szCs w:val="19"/>
          <w:lang w:val="en-GB" w:eastAsia="en-US"/>
        </w:rPr>
        <w:t xml:space="preserve"> </w:t>
      </w:r>
      <w:r w:rsidRPr="00E3203C">
        <w:rPr>
          <w:rFonts w:eastAsia="Calibri"/>
          <w:sz w:val="19"/>
          <w:szCs w:val="19"/>
          <w:lang w:val="en-GB" w:eastAsia="en-US"/>
        </w:rPr>
        <w:t>10 mg/kg’dan fazla olmamalıdır.</w:t>
      </w:r>
    </w:p>
    <w:p w:rsidR="009E3BD9" w:rsidRPr="00E3203C" w:rsidRDefault="009E3BD9" w:rsidP="00815038">
      <w:pPr>
        <w:ind w:left="2832" w:hanging="2123"/>
        <w:jc w:val="both"/>
        <w:rPr>
          <w:rFonts w:eastAsia="Calibri"/>
          <w:sz w:val="19"/>
          <w:szCs w:val="19"/>
          <w:lang w:val="en-GB" w:eastAsia="en-US"/>
        </w:rPr>
      </w:pPr>
    </w:p>
    <w:p w:rsidR="000D0A0D" w:rsidRPr="00E3203C" w:rsidRDefault="000D0A0D" w:rsidP="00815038">
      <w:pPr>
        <w:ind w:left="2832" w:hanging="2123"/>
        <w:jc w:val="both"/>
        <w:rPr>
          <w:rFonts w:eastAsia="Calibri"/>
          <w:sz w:val="19"/>
          <w:szCs w:val="19"/>
          <w:lang w:val="en-GB" w:eastAsia="en-US"/>
        </w:rPr>
      </w:pPr>
      <w:r w:rsidRPr="00E3203C">
        <w:rPr>
          <w:rFonts w:eastAsia="Calibri"/>
          <w:b/>
          <w:sz w:val="19"/>
          <w:szCs w:val="19"/>
          <w:lang w:val="en-GB" w:eastAsia="en-US"/>
        </w:rPr>
        <w:t>Arsenik:</w:t>
      </w:r>
      <w:r w:rsidR="009E3BD9" w:rsidRPr="00E3203C">
        <w:rPr>
          <w:rFonts w:eastAsia="Calibri"/>
          <w:sz w:val="19"/>
          <w:szCs w:val="19"/>
          <w:lang w:val="en-GB" w:eastAsia="en-US"/>
        </w:rPr>
        <w:tab/>
        <w:t>1</w:t>
      </w:r>
      <w:r w:rsidRPr="00E3203C">
        <w:rPr>
          <w:rFonts w:eastAsia="Calibri"/>
          <w:sz w:val="19"/>
          <w:szCs w:val="19"/>
          <w:lang w:val="en-GB" w:eastAsia="en-US"/>
        </w:rPr>
        <w:t xml:space="preserve"> mg/kg’dan fazla olmamalıdır.</w:t>
      </w:r>
    </w:p>
    <w:p w:rsidR="009E3BD9" w:rsidRPr="00E3203C" w:rsidRDefault="009E3BD9" w:rsidP="00815038">
      <w:pPr>
        <w:ind w:left="2832" w:hanging="2123"/>
        <w:jc w:val="both"/>
        <w:rPr>
          <w:rFonts w:eastAsia="Calibri"/>
          <w:sz w:val="19"/>
          <w:szCs w:val="19"/>
          <w:lang w:val="en-GB" w:eastAsia="en-US"/>
        </w:rPr>
      </w:pPr>
    </w:p>
    <w:p w:rsidR="000D0A0D" w:rsidRPr="00E3203C" w:rsidRDefault="000D0A0D" w:rsidP="00815038">
      <w:pPr>
        <w:ind w:left="2832" w:hanging="2123"/>
        <w:jc w:val="both"/>
        <w:rPr>
          <w:rFonts w:eastAsia="Calibri"/>
          <w:sz w:val="19"/>
          <w:szCs w:val="19"/>
          <w:lang w:val="en-GB" w:eastAsia="en-US"/>
        </w:rPr>
      </w:pPr>
      <w:r w:rsidRPr="00E3203C">
        <w:rPr>
          <w:rFonts w:eastAsia="Calibri"/>
          <w:b/>
          <w:sz w:val="19"/>
          <w:szCs w:val="19"/>
          <w:lang w:val="en-GB" w:eastAsia="en-US"/>
        </w:rPr>
        <w:t>Kurşun:</w:t>
      </w:r>
      <w:r w:rsidR="009E3BD9" w:rsidRPr="00E3203C">
        <w:rPr>
          <w:rFonts w:eastAsia="Calibri"/>
          <w:sz w:val="19"/>
          <w:szCs w:val="19"/>
          <w:lang w:val="en-GB" w:eastAsia="en-US"/>
        </w:rPr>
        <w:tab/>
        <w:t>1</w:t>
      </w:r>
      <w:r w:rsidRPr="00E3203C">
        <w:rPr>
          <w:rFonts w:eastAsia="Calibri"/>
          <w:sz w:val="19"/>
          <w:szCs w:val="19"/>
          <w:lang w:val="en-GB" w:eastAsia="en-US"/>
        </w:rPr>
        <w:t xml:space="preserve"> mg/kg’dan fazla olmamalıdır.</w:t>
      </w:r>
    </w:p>
    <w:p w:rsidR="009E3BD9" w:rsidRPr="00E3203C" w:rsidRDefault="009E3BD9" w:rsidP="00815038">
      <w:pPr>
        <w:ind w:left="2832" w:hanging="2123"/>
        <w:jc w:val="both"/>
        <w:rPr>
          <w:rFonts w:eastAsia="Calibri"/>
          <w:sz w:val="19"/>
          <w:szCs w:val="19"/>
          <w:lang w:val="en-GB" w:eastAsia="en-US"/>
        </w:rPr>
      </w:pPr>
    </w:p>
    <w:p w:rsidR="000D0A0D" w:rsidRPr="00E3203C" w:rsidRDefault="000D0A0D" w:rsidP="00815038">
      <w:pPr>
        <w:ind w:left="2832" w:hanging="2123"/>
        <w:jc w:val="both"/>
        <w:rPr>
          <w:rFonts w:eastAsia="Calibri"/>
          <w:sz w:val="19"/>
          <w:szCs w:val="19"/>
          <w:lang w:val="en-GB" w:eastAsia="en-US"/>
        </w:rPr>
      </w:pPr>
      <w:r w:rsidRPr="00E3203C">
        <w:rPr>
          <w:rFonts w:eastAsia="Calibri"/>
          <w:b/>
          <w:sz w:val="19"/>
          <w:szCs w:val="19"/>
          <w:lang w:val="en-GB" w:eastAsia="en-US"/>
        </w:rPr>
        <w:t>Kadmiyum:</w:t>
      </w:r>
      <w:r w:rsidRPr="00E3203C">
        <w:rPr>
          <w:rFonts w:eastAsia="Calibri"/>
          <w:b/>
          <w:sz w:val="19"/>
          <w:szCs w:val="19"/>
          <w:lang w:val="en-GB" w:eastAsia="en-US"/>
        </w:rPr>
        <w:tab/>
      </w:r>
      <w:r w:rsidRPr="00E3203C">
        <w:rPr>
          <w:rFonts w:eastAsia="Calibri"/>
          <w:sz w:val="19"/>
          <w:szCs w:val="19"/>
          <w:lang w:val="en-GB" w:eastAsia="en-US"/>
        </w:rPr>
        <w:t>1 mg/kg’dan fazla olmamalıdır.</w:t>
      </w:r>
    </w:p>
    <w:p w:rsidR="009E3BD9" w:rsidRPr="00E3203C" w:rsidRDefault="009E3BD9" w:rsidP="00815038">
      <w:pPr>
        <w:ind w:left="2832" w:hanging="2123"/>
        <w:jc w:val="both"/>
        <w:rPr>
          <w:rFonts w:eastAsia="Calibri"/>
          <w:sz w:val="19"/>
          <w:szCs w:val="19"/>
          <w:lang w:val="en-GB" w:eastAsia="en-US"/>
        </w:rPr>
      </w:pPr>
    </w:p>
    <w:p w:rsidR="000D0A0D" w:rsidRPr="00E3203C" w:rsidRDefault="008A2DDD" w:rsidP="00815038">
      <w:pPr>
        <w:ind w:left="2832" w:hanging="2123"/>
        <w:jc w:val="both"/>
        <w:rPr>
          <w:rFonts w:eastAsia="Calibri"/>
          <w:b/>
          <w:sz w:val="19"/>
          <w:szCs w:val="19"/>
          <w:lang w:val="en-GB" w:eastAsia="en-US"/>
        </w:rPr>
      </w:pPr>
      <w:r w:rsidRPr="00E3203C">
        <w:rPr>
          <w:rFonts w:eastAsia="Calibri"/>
          <w:b/>
          <w:sz w:val="19"/>
          <w:szCs w:val="19"/>
          <w:lang w:val="en-GB" w:eastAsia="en-US"/>
        </w:rPr>
        <w:t>Civa</w:t>
      </w:r>
      <w:r w:rsidR="000D0A0D" w:rsidRPr="00E3203C">
        <w:rPr>
          <w:rFonts w:eastAsia="Calibri"/>
          <w:b/>
          <w:sz w:val="19"/>
          <w:szCs w:val="19"/>
          <w:lang w:val="en-GB" w:eastAsia="en-US"/>
        </w:rPr>
        <w:t>:</w:t>
      </w:r>
      <w:r w:rsidR="000D0A0D" w:rsidRPr="00E3203C">
        <w:rPr>
          <w:rFonts w:eastAsia="Calibri"/>
          <w:sz w:val="19"/>
          <w:szCs w:val="19"/>
          <w:lang w:val="en-GB" w:eastAsia="en-US"/>
        </w:rPr>
        <w:tab/>
        <w:t>1 mg/kg’dan fazla olmamalıdır.</w:t>
      </w:r>
    </w:p>
    <w:p w:rsidR="000D0A0D" w:rsidRPr="00E3203C" w:rsidRDefault="000D0A0D" w:rsidP="00815038">
      <w:pPr>
        <w:jc w:val="both"/>
        <w:rPr>
          <w:rFonts w:eastAsia="Calibri"/>
          <w:b/>
          <w:sz w:val="19"/>
          <w:szCs w:val="19"/>
          <w:lang w:val="en-GB" w:eastAsia="en-US"/>
        </w:rPr>
      </w:pPr>
    </w:p>
    <w:p w:rsidR="007473A5" w:rsidRPr="00E3203C" w:rsidRDefault="007473A5" w:rsidP="00815038">
      <w:pPr>
        <w:jc w:val="both"/>
        <w:rPr>
          <w:rFonts w:eastAsia="Calibri"/>
          <w:b/>
          <w:sz w:val="19"/>
          <w:szCs w:val="19"/>
          <w:lang w:val="en-GB" w:eastAsia="en-US"/>
        </w:rPr>
      </w:pPr>
    </w:p>
    <w:p w:rsidR="000D0A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E 350 (i) SODYUM MALAT</w:t>
      </w:r>
    </w:p>
    <w:p w:rsidR="000D0A0D" w:rsidRPr="00E3203C" w:rsidRDefault="000D0A0D" w:rsidP="00815038">
      <w:pPr>
        <w:jc w:val="both"/>
        <w:rPr>
          <w:rFonts w:eastAsia="Calibri"/>
          <w:b/>
          <w:sz w:val="19"/>
          <w:szCs w:val="19"/>
          <w:u w:val="single"/>
          <w:lang w:val="de-DE" w:eastAsia="en-US"/>
        </w:rPr>
      </w:pPr>
    </w:p>
    <w:p w:rsidR="000D0A0D" w:rsidRPr="00E3203C" w:rsidRDefault="00C003DB" w:rsidP="00815038">
      <w:pPr>
        <w:ind w:left="2832" w:hanging="2832"/>
        <w:jc w:val="both"/>
        <w:rPr>
          <w:rFonts w:eastAsia="Calibri"/>
          <w:b/>
          <w:sz w:val="19"/>
          <w:szCs w:val="19"/>
          <w:lang w:val="de-DE" w:eastAsia="en-US"/>
        </w:rPr>
      </w:pPr>
      <w:r w:rsidRPr="00E3203C">
        <w:rPr>
          <w:rFonts w:eastAsia="Calibri"/>
          <w:b/>
          <w:sz w:val="19"/>
          <w:szCs w:val="19"/>
          <w:u w:val="single"/>
          <w:lang w:val="de-DE" w:eastAsia="en-US"/>
        </w:rPr>
        <w:t>Eş anlamlılar</w:t>
      </w:r>
      <w:r w:rsidR="000D0A0D" w:rsidRPr="00E3203C">
        <w:rPr>
          <w:rFonts w:eastAsia="Calibri"/>
          <w:b/>
          <w:sz w:val="19"/>
          <w:szCs w:val="19"/>
          <w:u w:val="single"/>
          <w:lang w:val="de-DE" w:eastAsia="en-US"/>
        </w:rPr>
        <w:t>:</w:t>
      </w:r>
      <w:r w:rsidR="000D0A0D" w:rsidRPr="00E3203C">
        <w:rPr>
          <w:rFonts w:eastAsia="Calibri"/>
          <w:b/>
          <w:sz w:val="19"/>
          <w:szCs w:val="19"/>
          <w:lang w:val="de-DE" w:eastAsia="en-US"/>
        </w:rPr>
        <w:tab/>
      </w:r>
      <w:r w:rsidR="000D0A0D" w:rsidRPr="00E3203C">
        <w:rPr>
          <w:rFonts w:eastAsia="Calibri"/>
          <w:sz w:val="19"/>
          <w:szCs w:val="19"/>
          <w:lang w:val="de-DE" w:eastAsia="en-US"/>
        </w:rPr>
        <w:t xml:space="preserve">Malik </w:t>
      </w:r>
      <w:r w:rsidR="008208C9" w:rsidRPr="00E3203C">
        <w:rPr>
          <w:rFonts w:eastAsia="Calibri"/>
          <w:sz w:val="19"/>
          <w:szCs w:val="19"/>
          <w:lang w:val="de-DE" w:eastAsia="en-US"/>
        </w:rPr>
        <w:t>asidi</w:t>
      </w:r>
      <w:r w:rsidR="000D0A0D" w:rsidRPr="00E3203C">
        <w:rPr>
          <w:rFonts w:eastAsia="Calibri"/>
          <w:sz w:val="19"/>
          <w:szCs w:val="19"/>
          <w:lang w:val="de-DE" w:eastAsia="en-US"/>
        </w:rPr>
        <w:t>n sodyum tuzu</w:t>
      </w:r>
    </w:p>
    <w:p w:rsidR="000D0A0D" w:rsidRPr="00E3203C" w:rsidRDefault="000D0A0D" w:rsidP="00815038">
      <w:pPr>
        <w:ind w:left="2832" w:hanging="2832"/>
        <w:jc w:val="both"/>
        <w:rPr>
          <w:rFonts w:eastAsia="Calibri"/>
          <w:b/>
          <w:sz w:val="19"/>
          <w:szCs w:val="19"/>
          <w:lang w:val="de-DE" w:eastAsia="en-US"/>
        </w:rPr>
      </w:pPr>
    </w:p>
    <w:p w:rsidR="009E3BD9"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Tanım:</w:t>
      </w:r>
    </w:p>
    <w:p w:rsidR="000D0A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lang w:val="de-DE" w:eastAsia="en-US"/>
        </w:rPr>
        <w:tab/>
      </w:r>
    </w:p>
    <w:p w:rsidR="009E3BD9" w:rsidRPr="00E3203C" w:rsidRDefault="000D0A0D" w:rsidP="00815038">
      <w:pPr>
        <w:jc w:val="both"/>
        <w:rPr>
          <w:rFonts w:eastAsia="Calibri"/>
          <w:b/>
          <w:sz w:val="19"/>
          <w:szCs w:val="19"/>
          <w:lang w:val="en-GB" w:eastAsia="en-US"/>
        </w:rPr>
      </w:pPr>
      <w:r w:rsidRPr="00E3203C">
        <w:rPr>
          <w:rFonts w:eastAsia="Calibri"/>
          <w:sz w:val="19"/>
          <w:szCs w:val="19"/>
          <w:lang w:val="de-DE" w:eastAsia="en-US"/>
        </w:rPr>
        <w:tab/>
      </w:r>
      <w:r w:rsidR="00450147" w:rsidRPr="00E3203C">
        <w:rPr>
          <w:rFonts w:eastAsia="Calibri"/>
          <w:b/>
          <w:sz w:val="19"/>
          <w:szCs w:val="19"/>
          <w:lang w:val="en-GB" w:eastAsia="en-US"/>
        </w:rPr>
        <w:t>EINECS</w:t>
      </w:r>
      <w:r w:rsidR="009E3BD9" w:rsidRPr="00E3203C">
        <w:rPr>
          <w:rFonts w:eastAsia="Calibri"/>
          <w:b/>
          <w:sz w:val="19"/>
          <w:szCs w:val="19"/>
          <w:lang w:val="en-GB" w:eastAsia="en-US"/>
        </w:rPr>
        <w:t>:</w:t>
      </w:r>
      <w:r w:rsidR="009E3BD9" w:rsidRPr="00E3203C">
        <w:rPr>
          <w:rFonts w:eastAsia="Calibri"/>
          <w:b/>
          <w:sz w:val="19"/>
          <w:szCs w:val="19"/>
          <w:lang w:val="en-GB" w:eastAsia="en-US"/>
        </w:rPr>
        <w:tab/>
      </w:r>
    </w:p>
    <w:p w:rsidR="009E3BD9" w:rsidRPr="00E3203C" w:rsidRDefault="009E3BD9" w:rsidP="00815038">
      <w:pPr>
        <w:ind w:firstLine="708"/>
        <w:jc w:val="both"/>
        <w:rPr>
          <w:rFonts w:eastAsia="Calibri"/>
          <w:b/>
          <w:sz w:val="19"/>
          <w:szCs w:val="19"/>
          <w:lang w:val="en-GB" w:eastAsia="en-US"/>
        </w:rPr>
      </w:pP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Kimyasal adı:</w:t>
      </w:r>
      <w:r w:rsidR="007473A5" w:rsidRPr="00E3203C">
        <w:rPr>
          <w:rFonts w:eastAsia="Calibri"/>
          <w:sz w:val="19"/>
          <w:szCs w:val="19"/>
          <w:lang w:val="de-DE" w:eastAsia="en-US"/>
        </w:rPr>
        <w:tab/>
      </w:r>
      <w:r w:rsidR="007473A5" w:rsidRPr="00E3203C">
        <w:rPr>
          <w:rFonts w:eastAsia="Calibri"/>
          <w:sz w:val="19"/>
          <w:szCs w:val="19"/>
          <w:lang w:val="de-DE" w:eastAsia="en-US"/>
        </w:rPr>
        <w:tab/>
        <w:t>Disodyum DL-malat;</w:t>
      </w:r>
      <w:r w:rsidRPr="00E3203C">
        <w:rPr>
          <w:rFonts w:eastAsia="Calibri"/>
          <w:sz w:val="19"/>
          <w:szCs w:val="19"/>
          <w:lang w:val="de-DE" w:eastAsia="en-US"/>
        </w:rPr>
        <w:t xml:space="preserve"> hidroksibütandioik </w:t>
      </w:r>
      <w:r w:rsidR="008208C9" w:rsidRPr="00E3203C">
        <w:rPr>
          <w:rFonts w:eastAsia="Calibri"/>
          <w:sz w:val="19"/>
          <w:szCs w:val="19"/>
          <w:lang w:val="de-DE" w:eastAsia="en-US"/>
        </w:rPr>
        <w:t>asidi</w:t>
      </w:r>
      <w:r w:rsidRPr="00E3203C">
        <w:rPr>
          <w:rFonts w:eastAsia="Calibri"/>
          <w:sz w:val="19"/>
          <w:szCs w:val="19"/>
          <w:lang w:val="de-DE" w:eastAsia="en-US"/>
        </w:rPr>
        <w:t>n disodyum tuzu</w:t>
      </w:r>
    </w:p>
    <w:p w:rsidR="009E3BD9" w:rsidRPr="00E3203C" w:rsidRDefault="009E3BD9" w:rsidP="00815038">
      <w:pPr>
        <w:ind w:firstLine="708"/>
        <w:jc w:val="both"/>
        <w:rPr>
          <w:rFonts w:eastAsia="Calibri"/>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sz w:val="19"/>
          <w:szCs w:val="19"/>
          <w:lang w:val="de-DE" w:eastAsia="en-US"/>
        </w:rPr>
        <w:tab/>
      </w:r>
      <w:r w:rsidRPr="00E3203C">
        <w:rPr>
          <w:rFonts w:eastAsia="Calibri"/>
          <w:b/>
          <w:sz w:val="19"/>
          <w:szCs w:val="19"/>
          <w:lang w:val="de-DE" w:eastAsia="en-US"/>
        </w:rPr>
        <w:t>Kimyasal formül:</w:t>
      </w:r>
      <w:r w:rsidRPr="00E3203C">
        <w:rPr>
          <w:rFonts w:eastAsia="Calibri"/>
          <w:sz w:val="19"/>
          <w:szCs w:val="19"/>
          <w:lang w:val="de-DE" w:eastAsia="en-US"/>
        </w:rPr>
        <w:tab/>
        <w:t>Hemihidrat</w:t>
      </w:r>
      <w:r w:rsidR="007473A5" w:rsidRPr="00E3203C">
        <w:rPr>
          <w:rFonts w:eastAsia="Calibri"/>
          <w:sz w:val="19"/>
          <w:szCs w:val="19"/>
          <w:lang w:val="de-DE" w:eastAsia="en-US"/>
        </w:rPr>
        <w:tab/>
      </w:r>
      <w:r w:rsidRPr="00E3203C">
        <w:rPr>
          <w:rFonts w:eastAsia="Calibri"/>
          <w:sz w:val="19"/>
          <w:szCs w:val="19"/>
          <w:lang w:val="de-DE" w:eastAsia="en-US"/>
        </w:rPr>
        <w:t>: C</w:t>
      </w:r>
      <w:r w:rsidRPr="00E3203C">
        <w:rPr>
          <w:rFonts w:eastAsia="Calibri"/>
          <w:sz w:val="19"/>
          <w:szCs w:val="19"/>
          <w:vertAlign w:val="subscript"/>
          <w:lang w:val="de-DE" w:eastAsia="en-US"/>
        </w:rPr>
        <w:t>4</w:t>
      </w:r>
      <w:r w:rsidRPr="00E3203C">
        <w:rPr>
          <w:rFonts w:eastAsia="Calibri"/>
          <w:sz w:val="19"/>
          <w:szCs w:val="19"/>
          <w:lang w:val="de-DE" w:eastAsia="en-US"/>
        </w:rPr>
        <w:t>H</w:t>
      </w:r>
      <w:r w:rsidRPr="00E3203C">
        <w:rPr>
          <w:rFonts w:eastAsia="Calibri"/>
          <w:sz w:val="19"/>
          <w:szCs w:val="19"/>
          <w:vertAlign w:val="subscript"/>
          <w:lang w:val="de-DE" w:eastAsia="en-US"/>
        </w:rPr>
        <w:t>4</w:t>
      </w:r>
      <w:r w:rsidRPr="00E3203C">
        <w:rPr>
          <w:rFonts w:eastAsia="Calibri"/>
          <w:sz w:val="19"/>
          <w:szCs w:val="19"/>
          <w:lang w:val="de-DE" w:eastAsia="en-US"/>
        </w:rPr>
        <w:t>Na</w:t>
      </w:r>
      <w:r w:rsidRPr="00E3203C">
        <w:rPr>
          <w:rFonts w:eastAsia="Calibri"/>
          <w:sz w:val="19"/>
          <w:szCs w:val="19"/>
          <w:vertAlign w:val="subscript"/>
          <w:lang w:val="de-DE" w:eastAsia="en-US"/>
        </w:rPr>
        <w:t>2</w:t>
      </w:r>
      <w:r w:rsidRPr="00E3203C">
        <w:rPr>
          <w:rFonts w:eastAsia="Calibri"/>
          <w:sz w:val="19"/>
          <w:szCs w:val="19"/>
          <w:lang w:val="de-DE" w:eastAsia="en-US"/>
        </w:rPr>
        <w:t>O</w:t>
      </w:r>
      <w:r w:rsidRPr="00E3203C">
        <w:rPr>
          <w:rFonts w:eastAsia="Calibri"/>
          <w:sz w:val="19"/>
          <w:szCs w:val="19"/>
          <w:vertAlign w:val="subscript"/>
          <w:lang w:val="de-DE" w:eastAsia="en-US"/>
        </w:rPr>
        <w:t>5</w:t>
      </w:r>
      <w:r w:rsidRPr="00E3203C">
        <w:rPr>
          <w:rFonts w:eastAsia="Calibri"/>
          <w:sz w:val="19"/>
          <w:szCs w:val="19"/>
          <w:lang w:val="de-DE" w:eastAsia="en-US"/>
        </w:rPr>
        <w:t>·1/2H</w:t>
      </w:r>
      <w:r w:rsidRPr="00E3203C">
        <w:rPr>
          <w:rFonts w:eastAsia="Calibri"/>
          <w:sz w:val="19"/>
          <w:szCs w:val="19"/>
          <w:vertAlign w:val="subscript"/>
          <w:lang w:val="de-DE" w:eastAsia="en-US"/>
        </w:rPr>
        <w:t>2</w:t>
      </w:r>
      <w:r w:rsidRPr="00E3203C">
        <w:rPr>
          <w:rFonts w:eastAsia="Calibri"/>
          <w:sz w:val="19"/>
          <w:szCs w:val="19"/>
          <w:lang w:val="de-DE" w:eastAsia="en-US"/>
        </w:rPr>
        <w:t>O</w:t>
      </w:r>
    </w:p>
    <w:p w:rsidR="009E3BD9" w:rsidRPr="00E3203C" w:rsidRDefault="009E3BD9" w:rsidP="00815038">
      <w:pPr>
        <w:jc w:val="both"/>
        <w:rPr>
          <w:rFonts w:eastAsia="Calibri"/>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sz w:val="19"/>
          <w:szCs w:val="19"/>
          <w:lang w:val="de-DE" w:eastAsia="en-US"/>
        </w:rPr>
        <w:t xml:space="preserve">                                                           </w:t>
      </w:r>
      <w:r w:rsidRPr="00E3203C">
        <w:rPr>
          <w:rFonts w:eastAsia="Calibri"/>
          <w:sz w:val="19"/>
          <w:szCs w:val="19"/>
          <w:lang w:val="de-DE" w:eastAsia="en-US"/>
        </w:rPr>
        <w:tab/>
        <w:t>Trihidrat</w:t>
      </w:r>
      <w:r w:rsidR="007473A5" w:rsidRPr="00E3203C">
        <w:rPr>
          <w:rFonts w:eastAsia="Calibri"/>
          <w:sz w:val="19"/>
          <w:szCs w:val="19"/>
          <w:lang w:val="de-DE" w:eastAsia="en-US"/>
        </w:rPr>
        <w:tab/>
      </w:r>
      <w:r w:rsidR="007473A5" w:rsidRPr="00E3203C">
        <w:rPr>
          <w:rFonts w:eastAsia="Calibri"/>
          <w:sz w:val="19"/>
          <w:szCs w:val="19"/>
          <w:lang w:val="de-DE" w:eastAsia="en-US"/>
        </w:rPr>
        <w:tab/>
      </w:r>
      <w:r w:rsidRPr="00E3203C">
        <w:rPr>
          <w:rFonts w:eastAsia="Calibri"/>
          <w:sz w:val="19"/>
          <w:szCs w:val="19"/>
          <w:lang w:val="de-DE" w:eastAsia="en-US"/>
        </w:rPr>
        <w:t>: C</w:t>
      </w:r>
      <w:r w:rsidRPr="00E3203C">
        <w:rPr>
          <w:rFonts w:eastAsia="Calibri"/>
          <w:sz w:val="19"/>
          <w:szCs w:val="19"/>
          <w:vertAlign w:val="subscript"/>
          <w:lang w:val="de-DE" w:eastAsia="en-US"/>
        </w:rPr>
        <w:t>4</w:t>
      </w:r>
      <w:r w:rsidRPr="00E3203C">
        <w:rPr>
          <w:rFonts w:eastAsia="Calibri"/>
          <w:sz w:val="19"/>
          <w:szCs w:val="19"/>
          <w:lang w:val="de-DE" w:eastAsia="en-US"/>
        </w:rPr>
        <w:t>H</w:t>
      </w:r>
      <w:r w:rsidRPr="00E3203C">
        <w:rPr>
          <w:rFonts w:eastAsia="Calibri"/>
          <w:sz w:val="19"/>
          <w:szCs w:val="19"/>
          <w:vertAlign w:val="subscript"/>
          <w:lang w:val="de-DE" w:eastAsia="en-US"/>
        </w:rPr>
        <w:t>4</w:t>
      </w:r>
      <w:r w:rsidRPr="00E3203C">
        <w:rPr>
          <w:rFonts w:eastAsia="Calibri"/>
          <w:sz w:val="19"/>
          <w:szCs w:val="19"/>
          <w:lang w:val="de-DE" w:eastAsia="en-US"/>
        </w:rPr>
        <w:t>Na</w:t>
      </w:r>
      <w:r w:rsidRPr="00E3203C">
        <w:rPr>
          <w:rFonts w:eastAsia="Calibri"/>
          <w:sz w:val="19"/>
          <w:szCs w:val="19"/>
          <w:vertAlign w:val="subscript"/>
          <w:lang w:val="de-DE" w:eastAsia="en-US"/>
        </w:rPr>
        <w:t>2</w:t>
      </w:r>
      <w:r w:rsidRPr="00E3203C">
        <w:rPr>
          <w:rFonts w:eastAsia="Calibri"/>
          <w:sz w:val="19"/>
          <w:szCs w:val="19"/>
          <w:lang w:val="de-DE" w:eastAsia="en-US"/>
        </w:rPr>
        <w:t>O</w:t>
      </w:r>
      <w:r w:rsidRPr="00E3203C">
        <w:rPr>
          <w:rFonts w:eastAsia="Calibri"/>
          <w:sz w:val="19"/>
          <w:szCs w:val="19"/>
          <w:vertAlign w:val="subscript"/>
          <w:lang w:val="de-DE" w:eastAsia="en-US"/>
        </w:rPr>
        <w:t>5</w:t>
      </w:r>
      <w:r w:rsidRPr="00E3203C">
        <w:rPr>
          <w:rFonts w:eastAsia="Calibri"/>
          <w:sz w:val="19"/>
          <w:szCs w:val="19"/>
          <w:lang w:val="de-DE" w:eastAsia="en-US"/>
        </w:rPr>
        <w:t>·3H</w:t>
      </w:r>
      <w:r w:rsidRPr="00E3203C">
        <w:rPr>
          <w:rFonts w:eastAsia="Calibri"/>
          <w:sz w:val="19"/>
          <w:szCs w:val="19"/>
          <w:vertAlign w:val="subscript"/>
          <w:lang w:val="de-DE" w:eastAsia="en-US"/>
        </w:rPr>
        <w:t>2</w:t>
      </w:r>
      <w:r w:rsidRPr="00E3203C">
        <w:rPr>
          <w:rFonts w:eastAsia="Calibri"/>
          <w:sz w:val="19"/>
          <w:szCs w:val="19"/>
          <w:lang w:val="de-DE" w:eastAsia="en-US"/>
        </w:rPr>
        <w:t>O</w:t>
      </w:r>
    </w:p>
    <w:p w:rsidR="009E3BD9" w:rsidRPr="00E3203C" w:rsidRDefault="009E3BD9" w:rsidP="00815038">
      <w:pPr>
        <w:jc w:val="both"/>
        <w:rPr>
          <w:rFonts w:eastAsia="Calibri"/>
          <w:sz w:val="19"/>
          <w:szCs w:val="19"/>
          <w:lang w:val="de-DE" w:eastAsia="en-US"/>
        </w:rPr>
      </w:pPr>
    </w:p>
    <w:p w:rsidR="000D0A0D" w:rsidRPr="00E3203C" w:rsidRDefault="001016C5" w:rsidP="00815038">
      <w:pPr>
        <w:ind w:firstLine="708"/>
        <w:jc w:val="both"/>
        <w:rPr>
          <w:rFonts w:eastAsia="Calibri"/>
          <w:sz w:val="19"/>
          <w:szCs w:val="19"/>
          <w:lang w:val="de-DE" w:eastAsia="en-US"/>
        </w:rPr>
      </w:pPr>
      <w:r w:rsidRPr="00E3203C">
        <w:rPr>
          <w:rFonts w:eastAsia="Calibri"/>
          <w:b/>
          <w:sz w:val="19"/>
          <w:szCs w:val="19"/>
          <w:lang w:val="de-DE" w:eastAsia="en-US"/>
        </w:rPr>
        <w:t>Molekül ağırlığı</w:t>
      </w:r>
      <w:r w:rsidR="000D0A0D" w:rsidRPr="00E3203C">
        <w:rPr>
          <w:rFonts w:eastAsia="Calibri"/>
          <w:b/>
          <w:sz w:val="19"/>
          <w:szCs w:val="19"/>
          <w:lang w:val="de-DE" w:eastAsia="en-US"/>
        </w:rPr>
        <w:t>:</w:t>
      </w:r>
      <w:r w:rsidR="000D0A0D" w:rsidRPr="00E3203C">
        <w:rPr>
          <w:rFonts w:eastAsia="Calibri"/>
          <w:sz w:val="19"/>
          <w:szCs w:val="19"/>
          <w:lang w:val="de-DE" w:eastAsia="en-US"/>
        </w:rPr>
        <w:tab/>
      </w:r>
      <w:r w:rsidR="000D0A0D" w:rsidRPr="00E3203C">
        <w:rPr>
          <w:rFonts w:eastAsia="Calibri"/>
          <w:sz w:val="19"/>
          <w:szCs w:val="19"/>
          <w:lang w:val="de-DE" w:eastAsia="en-US"/>
        </w:rPr>
        <w:tab/>
        <w:t>Hemihidrat</w:t>
      </w:r>
      <w:r w:rsidR="007473A5" w:rsidRPr="00E3203C">
        <w:rPr>
          <w:rFonts w:eastAsia="Calibri"/>
          <w:sz w:val="19"/>
          <w:szCs w:val="19"/>
          <w:lang w:val="de-DE" w:eastAsia="en-US"/>
        </w:rPr>
        <w:tab/>
        <w:t>: 187,</w:t>
      </w:r>
      <w:r w:rsidR="000D0A0D" w:rsidRPr="00E3203C">
        <w:rPr>
          <w:rFonts w:eastAsia="Calibri"/>
          <w:sz w:val="19"/>
          <w:szCs w:val="19"/>
          <w:lang w:val="de-DE" w:eastAsia="en-US"/>
        </w:rPr>
        <w:t>05</w:t>
      </w:r>
    </w:p>
    <w:p w:rsidR="009E3BD9" w:rsidRPr="00E3203C" w:rsidRDefault="009E3BD9" w:rsidP="00815038">
      <w:pPr>
        <w:ind w:firstLine="708"/>
        <w:jc w:val="both"/>
        <w:rPr>
          <w:rFonts w:eastAsia="Calibri"/>
          <w:sz w:val="19"/>
          <w:szCs w:val="19"/>
          <w:lang w:val="de-DE" w:eastAsia="en-US"/>
        </w:rPr>
      </w:pP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r>
    </w:p>
    <w:p w:rsidR="000D0A0D" w:rsidRPr="00E3203C" w:rsidRDefault="000D0A0D" w:rsidP="00815038">
      <w:pPr>
        <w:ind w:left="2124" w:firstLine="708"/>
        <w:jc w:val="both"/>
        <w:rPr>
          <w:rFonts w:eastAsia="Calibri"/>
          <w:sz w:val="19"/>
          <w:szCs w:val="19"/>
          <w:lang w:val="de-DE" w:eastAsia="en-US"/>
        </w:rPr>
      </w:pPr>
      <w:r w:rsidRPr="00E3203C">
        <w:rPr>
          <w:rFonts w:eastAsia="Calibri"/>
          <w:sz w:val="19"/>
          <w:szCs w:val="19"/>
          <w:lang w:val="de-DE" w:eastAsia="en-US"/>
        </w:rPr>
        <w:t>Trihidrat</w:t>
      </w:r>
      <w:r w:rsidR="007473A5" w:rsidRPr="00E3203C">
        <w:rPr>
          <w:rFonts w:eastAsia="Calibri"/>
          <w:sz w:val="19"/>
          <w:szCs w:val="19"/>
          <w:lang w:val="de-DE" w:eastAsia="en-US"/>
        </w:rPr>
        <w:tab/>
      </w:r>
      <w:r w:rsidR="007473A5" w:rsidRPr="00E3203C">
        <w:rPr>
          <w:rFonts w:eastAsia="Calibri"/>
          <w:sz w:val="19"/>
          <w:szCs w:val="19"/>
          <w:lang w:val="de-DE" w:eastAsia="en-US"/>
        </w:rPr>
        <w:tab/>
        <w:t>: 232,</w:t>
      </w:r>
      <w:r w:rsidRPr="00E3203C">
        <w:rPr>
          <w:rFonts w:eastAsia="Calibri"/>
          <w:sz w:val="19"/>
          <w:szCs w:val="19"/>
          <w:lang w:val="de-DE" w:eastAsia="en-US"/>
        </w:rPr>
        <w:t>10</w:t>
      </w:r>
    </w:p>
    <w:p w:rsidR="009E3BD9" w:rsidRPr="00E3203C" w:rsidRDefault="009E3BD9" w:rsidP="00815038">
      <w:pPr>
        <w:ind w:left="2124" w:firstLine="708"/>
        <w:jc w:val="both"/>
        <w:rPr>
          <w:rFonts w:eastAsia="Calibri"/>
          <w:sz w:val="19"/>
          <w:szCs w:val="19"/>
          <w:lang w:val="de-DE" w:eastAsia="en-US"/>
        </w:rPr>
      </w:pPr>
    </w:p>
    <w:p w:rsidR="000D0A0D" w:rsidRPr="00E3203C" w:rsidRDefault="000D0A0D" w:rsidP="00815038">
      <w:pPr>
        <w:ind w:left="2832" w:hanging="2124"/>
        <w:jc w:val="both"/>
        <w:rPr>
          <w:rFonts w:eastAsia="Calibri"/>
          <w:sz w:val="19"/>
          <w:szCs w:val="19"/>
          <w:lang w:val="de-DE" w:eastAsia="en-US"/>
        </w:rPr>
      </w:pPr>
      <w:r w:rsidRPr="00E3203C">
        <w:rPr>
          <w:rFonts w:eastAsia="Calibri"/>
          <w:b/>
          <w:sz w:val="19"/>
          <w:szCs w:val="19"/>
          <w:lang w:val="de-DE" w:eastAsia="en-US"/>
        </w:rPr>
        <w:t>Analiz:</w:t>
      </w:r>
      <w:r w:rsidR="009E3BD9" w:rsidRPr="00E3203C">
        <w:rPr>
          <w:rFonts w:eastAsia="Calibri"/>
          <w:sz w:val="19"/>
          <w:szCs w:val="19"/>
          <w:lang w:val="de-DE" w:eastAsia="en-US"/>
        </w:rPr>
        <w:tab/>
      </w:r>
      <w:r w:rsidR="007473A5" w:rsidRPr="00E3203C">
        <w:rPr>
          <w:rFonts w:eastAsia="Calibri"/>
          <w:sz w:val="19"/>
          <w:szCs w:val="19"/>
          <w:lang w:val="de-DE" w:eastAsia="en-US"/>
        </w:rPr>
        <w:t>Susuz bazda içeriği %98,</w:t>
      </w:r>
      <w:r w:rsidRPr="00E3203C">
        <w:rPr>
          <w:rFonts w:eastAsia="Calibri"/>
          <w:sz w:val="19"/>
          <w:szCs w:val="19"/>
          <w:lang w:val="de-DE" w:eastAsia="en-US"/>
        </w:rPr>
        <w:t>0’dan az olmamalıdır.</w:t>
      </w:r>
    </w:p>
    <w:p w:rsidR="000D0A0D" w:rsidRPr="00E3203C" w:rsidRDefault="000D0A0D" w:rsidP="00815038">
      <w:pPr>
        <w:jc w:val="both"/>
        <w:rPr>
          <w:rFonts w:eastAsia="Calibri"/>
          <w:b/>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u w:val="single"/>
          <w:lang w:val="de-DE" w:eastAsia="en-US"/>
        </w:rPr>
        <w:t>Tanımlama:</w:t>
      </w:r>
      <w:r w:rsidR="007473A5" w:rsidRPr="00E3203C">
        <w:rPr>
          <w:rFonts w:eastAsia="Calibri"/>
          <w:sz w:val="19"/>
          <w:szCs w:val="19"/>
          <w:lang w:val="de-DE" w:eastAsia="en-US"/>
        </w:rPr>
        <w:tab/>
      </w:r>
      <w:r w:rsidR="007473A5" w:rsidRPr="00E3203C">
        <w:rPr>
          <w:rFonts w:eastAsia="Calibri"/>
          <w:sz w:val="19"/>
          <w:szCs w:val="19"/>
          <w:lang w:val="de-DE" w:eastAsia="en-US"/>
        </w:rPr>
        <w:tab/>
      </w:r>
      <w:r w:rsidR="007473A5" w:rsidRPr="00E3203C">
        <w:rPr>
          <w:rFonts w:eastAsia="Calibri"/>
          <w:sz w:val="19"/>
          <w:szCs w:val="19"/>
          <w:lang w:val="de-DE" w:eastAsia="en-US"/>
        </w:rPr>
        <w:tab/>
        <w:t>Beyaz</w:t>
      </w:r>
      <w:r w:rsidRPr="00E3203C">
        <w:rPr>
          <w:rFonts w:eastAsia="Calibri"/>
          <w:sz w:val="19"/>
          <w:szCs w:val="19"/>
          <w:lang w:val="de-DE" w:eastAsia="en-US"/>
        </w:rPr>
        <w:t xml:space="preserve"> kristal toz veya </w:t>
      </w:r>
      <w:r w:rsidR="007473A5" w:rsidRPr="00E3203C">
        <w:rPr>
          <w:rFonts w:eastAsia="Calibri"/>
          <w:sz w:val="19"/>
          <w:szCs w:val="19"/>
          <w:lang w:val="de-DE" w:eastAsia="en-US"/>
        </w:rPr>
        <w:t>topaklar</w:t>
      </w:r>
    </w:p>
    <w:p w:rsidR="000D0A0D" w:rsidRPr="00E3203C" w:rsidRDefault="000D0A0D" w:rsidP="00815038">
      <w:pPr>
        <w:ind w:left="2832" w:hanging="2832"/>
        <w:jc w:val="both"/>
        <w:rPr>
          <w:rFonts w:eastAsia="Calibri"/>
          <w:b/>
          <w:sz w:val="19"/>
          <w:szCs w:val="19"/>
          <w:lang w:val="de-DE" w:eastAsia="en-US"/>
        </w:rPr>
      </w:pPr>
    </w:p>
    <w:p w:rsidR="000D0A0D" w:rsidRPr="00E3203C" w:rsidRDefault="00BA669C" w:rsidP="00815038">
      <w:pPr>
        <w:ind w:left="2832" w:hanging="2832"/>
        <w:jc w:val="both"/>
        <w:rPr>
          <w:rFonts w:eastAsia="Calibri"/>
          <w:b/>
          <w:sz w:val="19"/>
          <w:szCs w:val="19"/>
          <w:u w:val="single"/>
          <w:lang w:val="de-DE" w:eastAsia="en-US"/>
        </w:rPr>
      </w:pPr>
      <w:r>
        <w:rPr>
          <w:rFonts w:eastAsia="Calibri"/>
          <w:b/>
          <w:sz w:val="19"/>
          <w:szCs w:val="19"/>
          <w:u w:val="single"/>
          <w:lang w:val="de-DE" w:eastAsia="en-US"/>
        </w:rPr>
        <w:t>İdentifikasyon</w:t>
      </w:r>
      <w:r w:rsidR="000D0A0D" w:rsidRPr="00E3203C">
        <w:rPr>
          <w:rFonts w:eastAsia="Calibri"/>
          <w:b/>
          <w:sz w:val="19"/>
          <w:szCs w:val="19"/>
          <w:u w:val="single"/>
          <w:lang w:val="de-DE" w:eastAsia="en-US"/>
        </w:rPr>
        <w:t>:</w:t>
      </w:r>
    </w:p>
    <w:p w:rsidR="009E3BD9" w:rsidRPr="00E3203C" w:rsidRDefault="009E3BD9" w:rsidP="00815038">
      <w:pPr>
        <w:ind w:left="2832" w:hanging="2832"/>
        <w:jc w:val="both"/>
        <w:rPr>
          <w:rFonts w:eastAsia="Calibri"/>
          <w:b/>
          <w:sz w:val="19"/>
          <w:szCs w:val="19"/>
          <w:u w:val="single"/>
          <w:lang w:val="de-DE" w:eastAsia="en-US"/>
        </w:rPr>
      </w:pPr>
    </w:p>
    <w:p w:rsidR="00A30D05" w:rsidRPr="00E3203C" w:rsidRDefault="000D0A0D" w:rsidP="00815038">
      <w:pPr>
        <w:ind w:left="2835" w:hanging="2126"/>
        <w:jc w:val="both"/>
        <w:rPr>
          <w:rFonts w:eastAsia="Calibri"/>
          <w:b/>
          <w:sz w:val="19"/>
          <w:szCs w:val="19"/>
          <w:lang w:val="de-DE" w:eastAsia="en-US"/>
        </w:rPr>
      </w:pPr>
      <w:r w:rsidRPr="00E3203C">
        <w:rPr>
          <w:rFonts w:eastAsia="Calibri"/>
          <w:b/>
          <w:sz w:val="19"/>
          <w:szCs w:val="19"/>
          <w:lang w:val="de-DE" w:eastAsia="en-US"/>
        </w:rPr>
        <w:t>1,2-dikarboksilik asit</w:t>
      </w:r>
      <w:r w:rsidR="009E3BD9" w:rsidRPr="00E3203C">
        <w:rPr>
          <w:rFonts w:eastAsia="Calibri"/>
          <w:b/>
          <w:sz w:val="19"/>
          <w:szCs w:val="19"/>
          <w:lang w:val="de-DE" w:eastAsia="en-US"/>
        </w:rPr>
        <w:t xml:space="preserve"> </w:t>
      </w:r>
    </w:p>
    <w:p w:rsidR="009E3BD9" w:rsidRPr="00E3203C" w:rsidRDefault="009E3BD9" w:rsidP="00815038">
      <w:pPr>
        <w:ind w:left="2835" w:hanging="2126"/>
        <w:jc w:val="both"/>
        <w:rPr>
          <w:rFonts w:eastAsia="Calibri"/>
          <w:sz w:val="19"/>
          <w:szCs w:val="19"/>
          <w:lang w:val="de-DE" w:eastAsia="en-US"/>
        </w:rPr>
      </w:pPr>
      <w:r w:rsidRPr="00E3203C">
        <w:rPr>
          <w:rFonts w:eastAsia="Calibri"/>
          <w:b/>
          <w:sz w:val="19"/>
          <w:szCs w:val="19"/>
          <w:lang w:val="de-DE" w:eastAsia="en-US"/>
        </w:rPr>
        <w:t>testi:</w:t>
      </w:r>
      <w:r w:rsidR="00A30D05" w:rsidRPr="00E3203C">
        <w:rPr>
          <w:rFonts w:eastAsia="Calibri"/>
          <w:b/>
          <w:sz w:val="19"/>
          <w:szCs w:val="19"/>
          <w:lang w:val="de-DE" w:eastAsia="en-US"/>
        </w:rPr>
        <w:tab/>
      </w:r>
      <w:r w:rsidR="008E5F0C" w:rsidRPr="00E3203C">
        <w:rPr>
          <w:rFonts w:eastAsia="Calibri"/>
          <w:sz w:val="19"/>
          <w:szCs w:val="19"/>
          <w:lang w:val="de-DE" w:eastAsia="en-US"/>
        </w:rPr>
        <w:t>Testi geçer.</w:t>
      </w:r>
    </w:p>
    <w:p w:rsidR="008E5F0C" w:rsidRPr="00E3203C" w:rsidRDefault="008E5F0C" w:rsidP="00815038">
      <w:pPr>
        <w:ind w:left="2835" w:hanging="2126"/>
        <w:jc w:val="both"/>
        <w:rPr>
          <w:rFonts w:eastAsia="Calibri"/>
          <w:b/>
          <w:sz w:val="19"/>
          <w:szCs w:val="19"/>
          <w:lang w:val="de-DE" w:eastAsia="en-US"/>
        </w:rPr>
      </w:pPr>
    </w:p>
    <w:p w:rsidR="000D0A0D" w:rsidRPr="00E3203C" w:rsidRDefault="008E5F0C" w:rsidP="00815038">
      <w:pPr>
        <w:ind w:left="2832" w:hanging="2123"/>
        <w:jc w:val="both"/>
        <w:rPr>
          <w:rFonts w:eastAsia="Calibri"/>
          <w:sz w:val="19"/>
          <w:szCs w:val="19"/>
          <w:lang w:val="de-DE" w:eastAsia="en-US"/>
        </w:rPr>
      </w:pPr>
      <w:r w:rsidRPr="00E3203C">
        <w:rPr>
          <w:rFonts w:eastAsia="Calibri"/>
          <w:b/>
          <w:sz w:val="19"/>
          <w:szCs w:val="19"/>
          <w:lang w:val="de-DE" w:eastAsia="en-US"/>
        </w:rPr>
        <w:t>S</w:t>
      </w:r>
      <w:r w:rsidR="000D0A0D" w:rsidRPr="00E3203C">
        <w:rPr>
          <w:rFonts w:eastAsia="Calibri"/>
          <w:b/>
          <w:sz w:val="19"/>
          <w:szCs w:val="19"/>
          <w:lang w:val="de-DE" w:eastAsia="en-US"/>
        </w:rPr>
        <w:t>odyum test</w:t>
      </w:r>
      <w:r w:rsidR="009E3BD9" w:rsidRPr="00E3203C">
        <w:rPr>
          <w:rFonts w:eastAsia="Calibri"/>
          <w:b/>
          <w:sz w:val="19"/>
          <w:szCs w:val="19"/>
          <w:lang w:val="de-DE" w:eastAsia="en-US"/>
        </w:rPr>
        <w:t>i:</w:t>
      </w:r>
      <w:r w:rsidRPr="00E3203C">
        <w:rPr>
          <w:rFonts w:eastAsia="Calibri"/>
          <w:b/>
          <w:sz w:val="19"/>
          <w:szCs w:val="19"/>
          <w:lang w:val="de-DE" w:eastAsia="en-US"/>
        </w:rPr>
        <w:tab/>
      </w:r>
      <w:r w:rsidRPr="00E3203C">
        <w:rPr>
          <w:rFonts w:eastAsia="Calibri"/>
          <w:sz w:val="19"/>
          <w:szCs w:val="19"/>
          <w:lang w:val="de-DE" w:eastAsia="en-US"/>
        </w:rPr>
        <w:t>Testi geçer.</w:t>
      </w:r>
    </w:p>
    <w:p w:rsidR="008E5F0C" w:rsidRPr="00E3203C" w:rsidRDefault="008E5F0C" w:rsidP="00815038">
      <w:pPr>
        <w:ind w:left="2832" w:hanging="2123"/>
        <w:jc w:val="both"/>
        <w:rPr>
          <w:rFonts w:eastAsia="Calibri"/>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Azo boya oluşumu:</w:t>
      </w:r>
      <w:r w:rsidRPr="00E3203C">
        <w:rPr>
          <w:rFonts w:eastAsia="Calibri"/>
          <w:b/>
          <w:sz w:val="19"/>
          <w:szCs w:val="19"/>
          <w:lang w:val="de-DE" w:eastAsia="en-US"/>
        </w:rPr>
        <w:tab/>
      </w:r>
      <w:r w:rsidRPr="00E3203C">
        <w:rPr>
          <w:rFonts w:eastAsia="Calibri"/>
          <w:sz w:val="19"/>
          <w:szCs w:val="19"/>
          <w:lang w:val="de-DE" w:eastAsia="en-US"/>
        </w:rPr>
        <w:t>Pozitif</w:t>
      </w:r>
    </w:p>
    <w:p w:rsidR="008E5F0C" w:rsidRPr="00E3203C" w:rsidRDefault="008E5F0C" w:rsidP="00815038">
      <w:pPr>
        <w:ind w:left="2832" w:hanging="2123"/>
        <w:jc w:val="both"/>
        <w:rPr>
          <w:rFonts w:eastAsia="Calibri"/>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Çözünürlük:</w:t>
      </w:r>
      <w:r w:rsidRPr="00E3203C">
        <w:rPr>
          <w:rFonts w:eastAsia="Calibri"/>
          <w:sz w:val="19"/>
          <w:szCs w:val="19"/>
          <w:lang w:val="de-DE" w:eastAsia="en-US"/>
        </w:rPr>
        <w:tab/>
        <w:t xml:space="preserve">Suda </w:t>
      </w:r>
      <w:r w:rsidR="00AF36D9">
        <w:rPr>
          <w:rFonts w:eastAsia="Calibri"/>
          <w:sz w:val="19"/>
          <w:szCs w:val="19"/>
          <w:lang w:val="de-DE" w:eastAsia="en-US"/>
        </w:rPr>
        <w:t>serbest</w:t>
      </w:r>
      <w:r w:rsidRPr="00E3203C">
        <w:rPr>
          <w:rFonts w:eastAsia="Calibri"/>
          <w:sz w:val="19"/>
          <w:szCs w:val="19"/>
          <w:lang w:val="de-DE" w:eastAsia="en-US"/>
        </w:rPr>
        <w:t xml:space="preserve"> çözünür.</w:t>
      </w:r>
    </w:p>
    <w:p w:rsidR="000D0A0D" w:rsidRPr="00E3203C" w:rsidRDefault="000D0A0D" w:rsidP="00815038">
      <w:pPr>
        <w:ind w:left="2832" w:hanging="2832"/>
        <w:jc w:val="both"/>
        <w:rPr>
          <w:rFonts w:eastAsia="Calibri"/>
          <w:b/>
          <w:sz w:val="19"/>
          <w:szCs w:val="19"/>
          <w:lang w:val="de-DE" w:eastAsia="en-US"/>
        </w:rPr>
      </w:pPr>
    </w:p>
    <w:p w:rsidR="000D0A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Saflık:</w:t>
      </w:r>
    </w:p>
    <w:p w:rsidR="008E5F0C" w:rsidRPr="00E3203C" w:rsidRDefault="008E5F0C" w:rsidP="00815038">
      <w:pPr>
        <w:ind w:left="2832" w:hanging="2832"/>
        <w:jc w:val="both"/>
        <w:rPr>
          <w:rFonts w:eastAsia="Calibri"/>
          <w:b/>
          <w:sz w:val="19"/>
          <w:szCs w:val="19"/>
          <w:u w:val="single"/>
          <w:lang w:val="de-DE" w:eastAsia="en-US"/>
        </w:rPr>
      </w:pPr>
    </w:p>
    <w:p w:rsidR="00D64589"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Kurutma kaybı:</w:t>
      </w:r>
      <w:r w:rsidRPr="00E3203C">
        <w:rPr>
          <w:rFonts w:eastAsia="Calibri"/>
          <w:b/>
          <w:sz w:val="19"/>
          <w:szCs w:val="19"/>
          <w:lang w:val="de-DE" w:eastAsia="en-US"/>
        </w:rPr>
        <w:tab/>
      </w:r>
      <w:r w:rsidR="007473A5" w:rsidRPr="00E3203C">
        <w:rPr>
          <w:rFonts w:eastAsia="Calibri"/>
          <w:sz w:val="19"/>
          <w:szCs w:val="19"/>
          <w:lang w:val="de-DE" w:eastAsia="en-US"/>
        </w:rPr>
        <w:t>Hemihidrat</w:t>
      </w:r>
      <w:r w:rsidR="007473A5" w:rsidRPr="00E3203C">
        <w:rPr>
          <w:rFonts w:eastAsia="Calibri"/>
          <w:sz w:val="19"/>
          <w:szCs w:val="19"/>
          <w:lang w:val="de-DE" w:eastAsia="en-US"/>
        </w:rPr>
        <w:tab/>
        <w:t xml:space="preserve">: %7,0’dan </w:t>
      </w:r>
      <w:r w:rsidR="00D14EB8">
        <w:rPr>
          <w:rFonts w:eastAsia="Calibri"/>
          <w:sz w:val="19"/>
          <w:szCs w:val="19"/>
          <w:lang w:val="de-DE" w:eastAsia="en-US"/>
        </w:rPr>
        <w:t xml:space="preserve">fazla olmamalıdır </w:t>
      </w:r>
      <w:r w:rsidR="007473A5" w:rsidRPr="00E3203C">
        <w:rPr>
          <w:rFonts w:eastAsia="Calibri"/>
          <w:sz w:val="19"/>
          <w:szCs w:val="19"/>
          <w:lang w:val="de-DE" w:eastAsia="en-US"/>
        </w:rPr>
        <w:t xml:space="preserve">(130 </w:t>
      </w:r>
      <w:r w:rsidR="00D00EE3" w:rsidRPr="00E3203C">
        <w:rPr>
          <w:sz w:val="19"/>
          <w:szCs w:val="19"/>
        </w:rPr>
        <w:t>°</w:t>
      </w:r>
      <w:r w:rsidR="007473A5" w:rsidRPr="00E3203C">
        <w:rPr>
          <w:rFonts w:eastAsia="Calibri"/>
          <w:sz w:val="19"/>
          <w:szCs w:val="19"/>
          <w:lang w:val="de-DE" w:eastAsia="en-US"/>
        </w:rPr>
        <w:t>C</w:t>
      </w:r>
      <w:r w:rsidR="00B6604A" w:rsidRPr="00E3203C">
        <w:rPr>
          <w:rFonts w:eastAsia="Calibri"/>
          <w:sz w:val="19"/>
          <w:szCs w:val="19"/>
          <w:lang w:val="de-DE" w:eastAsia="en-US"/>
        </w:rPr>
        <w:t>’</w:t>
      </w:r>
      <w:r w:rsidR="007473A5" w:rsidRPr="00E3203C">
        <w:rPr>
          <w:rFonts w:eastAsia="Calibri"/>
          <w:sz w:val="19"/>
          <w:szCs w:val="19"/>
          <w:lang w:val="de-DE" w:eastAsia="en-US"/>
        </w:rPr>
        <w:t>de 4 saat)</w:t>
      </w:r>
      <w:r w:rsidR="00D14EB8">
        <w:rPr>
          <w:rFonts w:eastAsia="Calibri"/>
          <w:sz w:val="19"/>
          <w:szCs w:val="19"/>
          <w:lang w:val="de-DE" w:eastAsia="en-US"/>
        </w:rPr>
        <w:t>.</w:t>
      </w:r>
    </w:p>
    <w:p w:rsidR="00D64589" w:rsidRPr="00E3203C" w:rsidRDefault="00D64589" w:rsidP="00815038">
      <w:pPr>
        <w:ind w:left="2832" w:hanging="2123"/>
        <w:jc w:val="both"/>
        <w:rPr>
          <w:rFonts w:eastAsia="Calibri"/>
          <w:sz w:val="19"/>
          <w:szCs w:val="19"/>
          <w:lang w:val="de-DE" w:eastAsia="en-US"/>
        </w:rPr>
      </w:pPr>
    </w:p>
    <w:p w:rsidR="000D0A0D" w:rsidRPr="00E3203C" w:rsidRDefault="007473A5" w:rsidP="00815038">
      <w:pPr>
        <w:ind w:left="2832"/>
        <w:jc w:val="both"/>
        <w:rPr>
          <w:rFonts w:eastAsia="Calibri"/>
          <w:sz w:val="19"/>
          <w:szCs w:val="19"/>
          <w:lang w:val="de-DE" w:eastAsia="en-US"/>
        </w:rPr>
      </w:pPr>
      <w:r w:rsidRPr="00E3203C">
        <w:rPr>
          <w:rFonts w:eastAsia="Calibri"/>
          <w:sz w:val="19"/>
          <w:szCs w:val="19"/>
          <w:lang w:val="de-DE" w:eastAsia="en-US"/>
        </w:rPr>
        <w:t>Trihidrat</w:t>
      </w:r>
      <w:r w:rsidRPr="00E3203C">
        <w:rPr>
          <w:rFonts w:eastAsia="Calibri"/>
          <w:sz w:val="19"/>
          <w:szCs w:val="19"/>
          <w:lang w:val="de-DE" w:eastAsia="en-US"/>
        </w:rPr>
        <w:tab/>
      </w:r>
      <w:r w:rsidRPr="00E3203C">
        <w:rPr>
          <w:rFonts w:eastAsia="Calibri"/>
          <w:sz w:val="19"/>
          <w:szCs w:val="19"/>
          <w:lang w:val="de-DE" w:eastAsia="en-US"/>
        </w:rPr>
        <w:tab/>
        <w:t>: %20,5-23,5</w:t>
      </w:r>
      <w:r w:rsidR="00B6604A" w:rsidRPr="00E3203C">
        <w:rPr>
          <w:rFonts w:eastAsia="Calibri"/>
          <w:sz w:val="19"/>
          <w:szCs w:val="19"/>
          <w:lang w:val="de-DE" w:eastAsia="en-US"/>
        </w:rPr>
        <w:t xml:space="preserve"> (130 </w:t>
      </w:r>
      <w:r w:rsidR="00D00EE3" w:rsidRPr="00E3203C">
        <w:rPr>
          <w:sz w:val="19"/>
          <w:szCs w:val="19"/>
        </w:rPr>
        <w:t>°</w:t>
      </w:r>
      <w:r w:rsidR="00B6604A" w:rsidRPr="00E3203C">
        <w:rPr>
          <w:rFonts w:eastAsia="Calibri"/>
          <w:sz w:val="19"/>
          <w:szCs w:val="19"/>
          <w:lang w:val="de-DE" w:eastAsia="en-US"/>
        </w:rPr>
        <w:t>C’de 4 saat)</w:t>
      </w:r>
    </w:p>
    <w:p w:rsidR="008E5F0C" w:rsidRPr="00E3203C" w:rsidRDefault="008E5F0C" w:rsidP="00815038">
      <w:pPr>
        <w:ind w:left="2832" w:hanging="2123"/>
        <w:jc w:val="both"/>
        <w:rPr>
          <w:rFonts w:eastAsia="Calibri"/>
          <w:b/>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Alkalinite:</w:t>
      </w:r>
      <w:r w:rsidRPr="00E3203C">
        <w:rPr>
          <w:rFonts w:eastAsia="Calibri"/>
          <w:b/>
          <w:sz w:val="19"/>
          <w:szCs w:val="19"/>
          <w:lang w:val="de-DE" w:eastAsia="en-US"/>
        </w:rPr>
        <w:tab/>
      </w:r>
      <w:r w:rsidRPr="00E3203C">
        <w:rPr>
          <w:rFonts w:eastAsia="Calibri"/>
          <w:sz w:val="19"/>
          <w:szCs w:val="19"/>
          <w:lang w:val="de-DE" w:eastAsia="en-US"/>
        </w:rPr>
        <w:t>Na</w:t>
      </w:r>
      <w:r w:rsidRPr="00E3203C">
        <w:rPr>
          <w:rFonts w:eastAsia="Calibri"/>
          <w:sz w:val="19"/>
          <w:szCs w:val="19"/>
          <w:vertAlign w:val="subscript"/>
          <w:lang w:val="de-DE" w:eastAsia="en-US"/>
        </w:rPr>
        <w:t>2</w:t>
      </w:r>
      <w:r w:rsidRPr="00E3203C">
        <w:rPr>
          <w:rFonts w:eastAsia="Calibri"/>
          <w:sz w:val="19"/>
          <w:szCs w:val="19"/>
          <w:lang w:val="de-DE" w:eastAsia="en-US"/>
        </w:rPr>
        <w:t>CO</w:t>
      </w:r>
      <w:r w:rsidRPr="00E3203C">
        <w:rPr>
          <w:rFonts w:eastAsia="Calibri"/>
          <w:sz w:val="19"/>
          <w:szCs w:val="19"/>
          <w:vertAlign w:val="subscript"/>
          <w:lang w:val="de-DE" w:eastAsia="en-US"/>
        </w:rPr>
        <w:t>3</w:t>
      </w:r>
      <w:r w:rsidR="00B6604A" w:rsidRPr="00E3203C">
        <w:rPr>
          <w:rFonts w:eastAsia="Calibri"/>
          <w:sz w:val="19"/>
          <w:szCs w:val="19"/>
          <w:lang w:val="de-DE" w:eastAsia="en-US"/>
        </w:rPr>
        <w:t xml:space="preserve"> cinsinden %0,</w:t>
      </w:r>
      <w:r w:rsidRPr="00E3203C">
        <w:rPr>
          <w:rFonts w:eastAsia="Calibri"/>
          <w:sz w:val="19"/>
          <w:szCs w:val="19"/>
          <w:lang w:val="de-DE" w:eastAsia="en-US"/>
        </w:rPr>
        <w:t>2’den fazla olmamalıdır.</w:t>
      </w:r>
    </w:p>
    <w:p w:rsidR="008E5F0C" w:rsidRPr="00E3203C" w:rsidRDefault="008E5F0C" w:rsidP="00815038">
      <w:pPr>
        <w:ind w:left="2832" w:hanging="2123"/>
        <w:jc w:val="both"/>
        <w:rPr>
          <w:rFonts w:eastAsia="Calibri"/>
          <w:b/>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Fumarik asit:</w:t>
      </w:r>
      <w:r w:rsidRPr="00E3203C">
        <w:rPr>
          <w:rFonts w:eastAsia="Calibri"/>
          <w:b/>
          <w:sz w:val="19"/>
          <w:szCs w:val="19"/>
          <w:lang w:val="de-DE" w:eastAsia="en-US"/>
        </w:rPr>
        <w:tab/>
      </w:r>
      <w:r w:rsidR="00B6604A" w:rsidRPr="00E3203C">
        <w:rPr>
          <w:rFonts w:eastAsia="Calibri"/>
          <w:sz w:val="19"/>
          <w:szCs w:val="19"/>
          <w:lang w:val="de-DE" w:eastAsia="en-US"/>
        </w:rPr>
        <w:t>%1,</w:t>
      </w:r>
      <w:r w:rsidRPr="00E3203C">
        <w:rPr>
          <w:rFonts w:eastAsia="Calibri"/>
          <w:sz w:val="19"/>
          <w:szCs w:val="19"/>
          <w:lang w:val="de-DE" w:eastAsia="en-US"/>
        </w:rPr>
        <w:t>0’den fazla olmamalıdır.</w:t>
      </w:r>
    </w:p>
    <w:p w:rsidR="008E5F0C" w:rsidRPr="00E3203C" w:rsidRDefault="008E5F0C" w:rsidP="00815038">
      <w:pPr>
        <w:ind w:left="2832" w:hanging="2123"/>
        <w:jc w:val="both"/>
        <w:rPr>
          <w:rFonts w:eastAsia="Calibri"/>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Maleik asit:</w:t>
      </w:r>
      <w:r w:rsidRPr="00E3203C">
        <w:rPr>
          <w:rFonts w:eastAsia="Calibri"/>
          <w:b/>
          <w:sz w:val="19"/>
          <w:szCs w:val="19"/>
          <w:lang w:val="de-DE" w:eastAsia="en-US"/>
        </w:rPr>
        <w:tab/>
      </w:r>
      <w:r w:rsidR="00B6604A" w:rsidRPr="00E3203C">
        <w:rPr>
          <w:rFonts w:eastAsia="Calibri"/>
          <w:sz w:val="19"/>
          <w:szCs w:val="19"/>
          <w:lang w:val="de-DE" w:eastAsia="en-US"/>
        </w:rPr>
        <w:t>%0,</w:t>
      </w:r>
      <w:r w:rsidRPr="00E3203C">
        <w:rPr>
          <w:rFonts w:eastAsia="Calibri"/>
          <w:sz w:val="19"/>
          <w:szCs w:val="19"/>
          <w:lang w:val="de-DE" w:eastAsia="en-US"/>
        </w:rPr>
        <w:t>05’den fazla olmamalıdır.</w:t>
      </w:r>
    </w:p>
    <w:p w:rsidR="008E5F0C" w:rsidRPr="00E3203C" w:rsidRDefault="008E5F0C" w:rsidP="00815038">
      <w:pPr>
        <w:ind w:left="2832" w:hanging="2123"/>
        <w:jc w:val="both"/>
        <w:rPr>
          <w:rFonts w:eastAsia="Calibri"/>
          <w:b/>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Arsenik:</w:t>
      </w:r>
      <w:r w:rsidRPr="00E3203C">
        <w:rPr>
          <w:rFonts w:eastAsia="Calibri"/>
          <w:sz w:val="19"/>
          <w:szCs w:val="19"/>
          <w:lang w:val="de-DE" w:eastAsia="en-US"/>
        </w:rPr>
        <w:tab/>
        <w:t>3 mg/kg’dan fazla olmamalıdır.</w:t>
      </w:r>
    </w:p>
    <w:p w:rsidR="008E5F0C" w:rsidRPr="00E3203C" w:rsidRDefault="008E5F0C" w:rsidP="00815038">
      <w:pPr>
        <w:ind w:left="2832" w:hanging="2123"/>
        <w:jc w:val="both"/>
        <w:rPr>
          <w:rFonts w:eastAsia="Calibri"/>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Kurşun:</w:t>
      </w:r>
      <w:r w:rsidR="008E5F0C" w:rsidRPr="00E3203C">
        <w:rPr>
          <w:rFonts w:eastAsia="Calibri"/>
          <w:sz w:val="19"/>
          <w:szCs w:val="19"/>
          <w:lang w:val="de-DE" w:eastAsia="en-US"/>
        </w:rPr>
        <w:tab/>
        <w:t>2</w:t>
      </w:r>
      <w:r w:rsidRPr="00E3203C">
        <w:rPr>
          <w:rFonts w:eastAsia="Calibri"/>
          <w:sz w:val="19"/>
          <w:szCs w:val="19"/>
          <w:lang w:val="de-DE" w:eastAsia="en-US"/>
        </w:rPr>
        <w:t xml:space="preserve"> mg/kg’dan fazla olmamalıdır.</w:t>
      </w:r>
    </w:p>
    <w:p w:rsidR="008E5F0C" w:rsidRPr="00E3203C" w:rsidRDefault="008E5F0C" w:rsidP="00815038">
      <w:pPr>
        <w:ind w:left="2832" w:hanging="2123"/>
        <w:jc w:val="both"/>
        <w:rPr>
          <w:rFonts w:eastAsia="Calibri"/>
          <w:sz w:val="19"/>
          <w:szCs w:val="19"/>
          <w:lang w:val="de-DE" w:eastAsia="en-US"/>
        </w:rPr>
      </w:pPr>
    </w:p>
    <w:p w:rsidR="000D0A0D" w:rsidRPr="00E3203C" w:rsidRDefault="008A2DDD" w:rsidP="00815038">
      <w:pPr>
        <w:ind w:left="2832" w:hanging="2123"/>
        <w:jc w:val="both"/>
        <w:rPr>
          <w:rFonts w:eastAsia="Calibri"/>
          <w:b/>
          <w:sz w:val="19"/>
          <w:szCs w:val="19"/>
          <w:lang w:val="de-DE" w:eastAsia="en-US"/>
        </w:rPr>
      </w:pPr>
      <w:r w:rsidRPr="00E3203C">
        <w:rPr>
          <w:rFonts w:eastAsia="Calibri"/>
          <w:b/>
          <w:sz w:val="19"/>
          <w:szCs w:val="19"/>
          <w:lang w:val="de-DE" w:eastAsia="en-US"/>
        </w:rPr>
        <w:t>Civa</w:t>
      </w:r>
      <w:r w:rsidR="000D0A0D" w:rsidRPr="00E3203C">
        <w:rPr>
          <w:rFonts w:eastAsia="Calibri"/>
          <w:b/>
          <w:sz w:val="19"/>
          <w:szCs w:val="19"/>
          <w:lang w:val="de-DE" w:eastAsia="en-US"/>
        </w:rPr>
        <w:t>:</w:t>
      </w:r>
      <w:r w:rsidR="000D0A0D" w:rsidRPr="00E3203C">
        <w:rPr>
          <w:rFonts w:eastAsia="Calibri"/>
          <w:sz w:val="19"/>
          <w:szCs w:val="19"/>
          <w:lang w:val="de-DE" w:eastAsia="en-US"/>
        </w:rPr>
        <w:tab/>
        <w:t>1 mg/kg’dan fazla olmamalıdır.</w:t>
      </w:r>
    </w:p>
    <w:p w:rsidR="000D0A0D" w:rsidRPr="00E3203C" w:rsidRDefault="000D0A0D" w:rsidP="00815038">
      <w:pPr>
        <w:ind w:left="2832" w:hanging="2123"/>
        <w:jc w:val="both"/>
        <w:rPr>
          <w:rFonts w:eastAsia="Calibri"/>
          <w:b/>
          <w:sz w:val="19"/>
          <w:szCs w:val="19"/>
          <w:lang w:val="de-DE" w:eastAsia="en-US"/>
        </w:rPr>
      </w:pPr>
    </w:p>
    <w:p w:rsidR="00D64589" w:rsidRPr="00E3203C" w:rsidRDefault="00D64589" w:rsidP="00815038">
      <w:pPr>
        <w:ind w:left="2832" w:hanging="2123"/>
        <w:jc w:val="both"/>
        <w:rPr>
          <w:rFonts w:eastAsia="Calibri"/>
          <w:b/>
          <w:sz w:val="19"/>
          <w:szCs w:val="19"/>
          <w:lang w:val="de-DE" w:eastAsia="en-US"/>
        </w:rPr>
      </w:pPr>
    </w:p>
    <w:p w:rsidR="000D0A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E 350 (ii) SODYUM HİDROJEN MALAT</w:t>
      </w:r>
    </w:p>
    <w:p w:rsidR="000D0A0D" w:rsidRPr="00E3203C" w:rsidRDefault="000D0A0D" w:rsidP="00815038">
      <w:pPr>
        <w:jc w:val="both"/>
        <w:rPr>
          <w:rFonts w:eastAsia="Calibri"/>
          <w:b/>
          <w:sz w:val="19"/>
          <w:szCs w:val="19"/>
          <w:u w:val="single"/>
          <w:lang w:val="de-DE" w:eastAsia="en-US"/>
        </w:rPr>
      </w:pPr>
    </w:p>
    <w:p w:rsidR="000D0A0D" w:rsidRPr="00E3203C" w:rsidRDefault="00C003DB" w:rsidP="00815038">
      <w:pPr>
        <w:ind w:left="2832" w:hanging="2832"/>
        <w:jc w:val="both"/>
        <w:rPr>
          <w:rFonts w:eastAsia="Calibri"/>
          <w:b/>
          <w:sz w:val="19"/>
          <w:szCs w:val="19"/>
          <w:lang w:val="de-DE" w:eastAsia="en-US"/>
        </w:rPr>
      </w:pPr>
      <w:r w:rsidRPr="00E3203C">
        <w:rPr>
          <w:rFonts w:eastAsia="Calibri"/>
          <w:b/>
          <w:sz w:val="19"/>
          <w:szCs w:val="19"/>
          <w:u w:val="single"/>
          <w:lang w:val="de-DE" w:eastAsia="en-US"/>
        </w:rPr>
        <w:t>Eş anlamlılar</w:t>
      </w:r>
      <w:r w:rsidR="000D0A0D" w:rsidRPr="00E3203C">
        <w:rPr>
          <w:rFonts w:eastAsia="Calibri"/>
          <w:b/>
          <w:sz w:val="19"/>
          <w:szCs w:val="19"/>
          <w:u w:val="single"/>
          <w:lang w:val="de-DE" w:eastAsia="en-US"/>
        </w:rPr>
        <w:t>:</w:t>
      </w:r>
      <w:r w:rsidR="000D0A0D" w:rsidRPr="00E3203C">
        <w:rPr>
          <w:rFonts w:eastAsia="Calibri"/>
          <w:b/>
          <w:sz w:val="19"/>
          <w:szCs w:val="19"/>
          <w:lang w:val="de-DE" w:eastAsia="en-US"/>
        </w:rPr>
        <w:tab/>
      </w:r>
      <w:r w:rsidR="000D0A0D" w:rsidRPr="00E3203C">
        <w:rPr>
          <w:rFonts w:eastAsia="Calibri"/>
          <w:sz w:val="19"/>
          <w:szCs w:val="19"/>
          <w:lang w:val="de-DE" w:eastAsia="en-US"/>
        </w:rPr>
        <w:t xml:space="preserve">DL-Malik </w:t>
      </w:r>
      <w:r w:rsidR="008208C9" w:rsidRPr="00E3203C">
        <w:rPr>
          <w:rFonts w:eastAsia="Calibri"/>
          <w:sz w:val="19"/>
          <w:szCs w:val="19"/>
          <w:lang w:val="de-DE" w:eastAsia="en-US"/>
        </w:rPr>
        <w:t>asidi</w:t>
      </w:r>
      <w:r w:rsidR="000D0A0D" w:rsidRPr="00E3203C">
        <w:rPr>
          <w:rFonts w:eastAsia="Calibri"/>
          <w:sz w:val="19"/>
          <w:szCs w:val="19"/>
          <w:lang w:val="de-DE" w:eastAsia="en-US"/>
        </w:rPr>
        <w:t>n monosodyum tuzu</w:t>
      </w:r>
    </w:p>
    <w:p w:rsidR="000D0A0D" w:rsidRPr="00E3203C" w:rsidRDefault="000D0A0D" w:rsidP="00815038">
      <w:pPr>
        <w:ind w:left="2832" w:hanging="2832"/>
        <w:jc w:val="both"/>
        <w:rPr>
          <w:rFonts w:eastAsia="Calibri"/>
          <w:b/>
          <w:sz w:val="19"/>
          <w:szCs w:val="19"/>
          <w:lang w:val="de-DE" w:eastAsia="en-US"/>
        </w:rPr>
      </w:pPr>
    </w:p>
    <w:p w:rsidR="00D64589"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Tanım:</w:t>
      </w:r>
    </w:p>
    <w:p w:rsidR="000D0A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lang w:val="de-DE" w:eastAsia="en-US"/>
        </w:rPr>
        <w:tab/>
      </w:r>
    </w:p>
    <w:p w:rsidR="00D64589" w:rsidRPr="00E3203C" w:rsidRDefault="000D0A0D" w:rsidP="00815038">
      <w:pPr>
        <w:jc w:val="both"/>
        <w:rPr>
          <w:rFonts w:eastAsia="Calibri"/>
          <w:b/>
          <w:sz w:val="19"/>
          <w:szCs w:val="19"/>
          <w:lang w:val="en-GB" w:eastAsia="en-US"/>
        </w:rPr>
      </w:pPr>
      <w:r w:rsidRPr="00E3203C">
        <w:rPr>
          <w:rFonts w:eastAsia="Calibri"/>
          <w:sz w:val="19"/>
          <w:szCs w:val="19"/>
          <w:lang w:val="de-DE" w:eastAsia="en-US"/>
        </w:rPr>
        <w:tab/>
      </w:r>
      <w:r w:rsidR="00450147" w:rsidRPr="00E3203C">
        <w:rPr>
          <w:rFonts w:eastAsia="Calibri"/>
          <w:b/>
          <w:sz w:val="19"/>
          <w:szCs w:val="19"/>
          <w:lang w:val="en-GB" w:eastAsia="en-US"/>
        </w:rPr>
        <w:t>EINECS</w:t>
      </w:r>
      <w:r w:rsidR="00D64589" w:rsidRPr="00E3203C">
        <w:rPr>
          <w:rFonts w:eastAsia="Calibri"/>
          <w:b/>
          <w:sz w:val="19"/>
          <w:szCs w:val="19"/>
          <w:lang w:val="en-GB" w:eastAsia="en-US"/>
        </w:rPr>
        <w:t>:</w:t>
      </w:r>
    </w:p>
    <w:p w:rsidR="00D64589" w:rsidRPr="00E3203C" w:rsidRDefault="00D64589" w:rsidP="00815038">
      <w:pPr>
        <w:ind w:firstLine="708"/>
        <w:jc w:val="both"/>
        <w:rPr>
          <w:rFonts w:eastAsia="Calibri"/>
          <w:b/>
          <w:sz w:val="19"/>
          <w:szCs w:val="19"/>
          <w:lang w:val="en-GB" w:eastAsia="en-US"/>
        </w:rPr>
      </w:pP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Kimyasal adı:</w:t>
      </w:r>
      <w:r w:rsidR="00B6604A" w:rsidRPr="00E3203C">
        <w:rPr>
          <w:rFonts w:eastAsia="Calibri"/>
          <w:sz w:val="19"/>
          <w:szCs w:val="19"/>
          <w:lang w:val="de-DE" w:eastAsia="en-US"/>
        </w:rPr>
        <w:tab/>
      </w:r>
      <w:r w:rsidR="00B6604A" w:rsidRPr="00E3203C">
        <w:rPr>
          <w:rFonts w:eastAsia="Calibri"/>
          <w:sz w:val="19"/>
          <w:szCs w:val="19"/>
          <w:lang w:val="de-DE" w:eastAsia="en-US"/>
        </w:rPr>
        <w:tab/>
        <w:t xml:space="preserve">Monosodyum DL-malat; </w:t>
      </w:r>
      <w:r w:rsidRPr="00E3203C">
        <w:rPr>
          <w:rFonts w:eastAsia="Calibri"/>
          <w:sz w:val="19"/>
          <w:szCs w:val="19"/>
          <w:lang w:val="de-DE" w:eastAsia="en-US"/>
        </w:rPr>
        <w:t xml:space="preserve">monosodyum 2-DL-hidroksi </w:t>
      </w:r>
      <w:r w:rsidR="00170811" w:rsidRPr="00E3203C">
        <w:rPr>
          <w:rFonts w:eastAsia="Calibri"/>
          <w:sz w:val="19"/>
          <w:szCs w:val="19"/>
          <w:lang w:val="de-DE" w:eastAsia="en-US"/>
        </w:rPr>
        <w:t>süksin</w:t>
      </w:r>
      <w:r w:rsidRPr="00E3203C">
        <w:rPr>
          <w:rFonts w:eastAsia="Calibri"/>
          <w:sz w:val="19"/>
          <w:szCs w:val="19"/>
          <w:lang w:val="de-DE" w:eastAsia="en-US"/>
        </w:rPr>
        <w:t>at</w:t>
      </w:r>
    </w:p>
    <w:p w:rsidR="00D64589" w:rsidRPr="00E3203C" w:rsidRDefault="00D64589" w:rsidP="00815038">
      <w:pPr>
        <w:ind w:firstLine="708"/>
        <w:jc w:val="both"/>
        <w:rPr>
          <w:rFonts w:eastAsia="Calibri"/>
          <w:sz w:val="19"/>
          <w:szCs w:val="19"/>
          <w:lang w:val="de-DE" w:eastAsia="en-US"/>
        </w:rPr>
      </w:pPr>
    </w:p>
    <w:p w:rsidR="000D0A0D" w:rsidRPr="00E3203C" w:rsidRDefault="000D0A0D" w:rsidP="00815038">
      <w:pPr>
        <w:jc w:val="both"/>
        <w:rPr>
          <w:rFonts w:eastAsia="Calibri"/>
          <w:sz w:val="19"/>
          <w:szCs w:val="19"/>
          <w:vertAlign w:val="subscript"/>
          <w:lang w:val="de-DE" w:eastAsia="en-US"/>
        </w:rPr>
      </w:pPr>
      <w:r w:rsidRPr="00E3203C">
        <w:rPr>
          <w:rFonts w:eastAsia="Calibri"/>
          <w:sz w:val="19"/>
          <w:szCs w:val="19"/>
          <w:lang w:val="de-DE" w:eastAsia="en-US"/>
        </w:rPr>
        <w:tab/>
      </w:r>
      <w:r w:rsidRPr="00E3203C">
        <w:rPr>
          <w:rFonts w:eastAsia="Calibri"/>
          <w:b/>
          <w:sz w:val="19"/>
          <w:szCs w:val="19"/>
          <w:lang w:val="de-DE" w:eastAsia="en-US"/>
        </w:rPr>
        <w:t>Kimyasal formülü:</w:t>
      </w:r>
      <w:r w:rsidRPr="00E3203C">
        <w:rPr>
          <w:rFonts w:eastAsia="Calibri"/>
          <w:sz w:val="19"/>
          <w:szCs w:val="19"/>
          <w:lang w:val="de-DE" w:eastAsia="en-US"/>
        </w:rPr>
        <w:tab/>
        <w:t>C</w:t>
      </w:r>
      <w:r w:rsidRPr="00E3203C">
        <w:rPr>
          <w:rFonts w:eastAsia="Calibri"/>
          <w:sz w:val="19"/>
          <w:szCs w:val="19"/>
          <w:vertAlign w:val="subscript"/>
          <w:lang w:val="de-DE" w:eastAsia="en-US"/>
        </w:rPr>
        <w:t>4</w:t>
      </w:r>
      <w:r w:rsidRPr="00E3203C">
        <w:rPr>
          <w:rFonts w:eastAsia="Calibri"/>
          <w:sz w:val="19"/>
          <w:szCs w:val="19"/>
          <w:lang w:val="de-DE" w:eastAsia="en-US"/>
        </w:rPr>
        <w:t>H</w:t>
      </w:r>
      <w:r w:rsidRPr="00E3203C">
        <w:rPr>
          <w:rFonts w:eastAsia="Calibri"/>
          <w:sz w:val="19"/>
          <w:szCs w:val="19"/>
          <w:vertAlign w:val="subscript"/>
          <w:lang w:val="de-DE" w:eastAsia="en-US"/>
        </w:rPr>
        <w:t>5</w:t>
      </w:r>
      <w:r w:rsidRPr="00E3203C">
        <w:rPr>
          <w:rFonts w:eastAsia="Calibri"/>
          <w:sz w:val="19"/>
          <w:szCs w:val="19"/>
          <w:lang w:val="de-DE" w:eastAsia="en-US"/>
        </w:rPr>
        <w:t>NaO</w:t>
      </w:r>
      <w:r w:rsidRPr="00E3203C">
        <w:rPr>
          <w:rFonts w:eastAsia="Calibri"/>
          <w:sz w:val="19"/>
          <w:szCs w:val="19"/>
          <w:vertAlign w:val="subscript"/>
          <w:lang w:val="de-DE" w:eastAsia="en-US"/>
        </w:rPr>
        <w:t>5</w:t>
      </w:r>
    </w:p>
    <w:p w:rsidR="00D64589" w:rsidRPr="00E3203C" w:rsidRDefault="00D64589" w:rsidP="00815038">
      <w:pPr>
        <w:jc w:val="both"/>
        <w:rPr>
          <w:rFonts w:eastAsia="Calibri"/>
          <w:sz w:val="19"/>
          <w:szCs w:val="19"/>
          <w:lang w:val="de-DE" w:eastAsia="en-US"/>
        </w:rPr>
      </w:pPr>
    </w:p>
    <w:p w:rsidR="000D0A0D" w:rsidRPr="00E3203C" w:rsidRDefault="001016C5" w:rsidP="00815038">
      <w:pPr>
        <w:ind w:firstLine="708"/>
        <w:jc w:val="both"/>
        <w:rPr>
          <w:rFonts w:eastAsia="Calibri"/>
          <w:sz w:val="19"/>
          <w:szCs w:val="19"/>
          <w:lang w:val="de-DE" w:eastAsia="en-US"/>
        </w:rPr>
      </w:pPr>
      <w:r w:rsidRPr="00E3203C">
        <w:rPr>
          <w:rFonts w:eastAsia="Calibri"/>
          <w:b/>
          <w:sz w:val="19"/>
          <w:szCs w:val="19"/>
          <w:lang w:val="de-DE" w:eastAsia="en-US"/>
        </w:rPr>
        <w:t>Molekül ağırlığı</w:t>
      </w:r>
      <w:r w:rsidR="000D0A0D" w:rsidRPr="00E3203C">
        <w:rPr>
          <w:rFonts w:eastAsia="Calibri"/>
          <w:b/>
          <w:sz w:val="19"/>
          <w:szCs w:val="19"/>
          <w:lang w:val="de-DE" w:eastAsia="en-US"/>
        </w:rPr>
        <w:t>:</w:t>
      </w:r>
      <w:r w:rsidR="00B6604A" w:rsidRPr="00E3203C">
        <w:rPr>
          <w:rFonts w:eastAsia="Calibri"/>
          <w:sz w:val="19"/>
          <w:szCs w:val="19"/>
          <w:lang w:val="de-DE" w:eastAsia="en-US"/>
        </w:rPr>
        <w:tab/>
      </w:r>
      <w:r w:rsidR="00B6604A" w:rsidRPr="00E3203C">
        <w:rPr>
          <w:rFonts w:eastAsia="Calibri"/>
          <w:sz w:val="19"/>
          <w:szCs w:val="19"/>
          <w:lang w:val="de-DE" w:eastAsia="en-US"/>
        </w:rPr>
        <w:tab/>
        <w:t>156,</w:t>
      </w:r>
      <w:r w:rsidR="000D0A0D" w:rsidRPr="00E3203C">
        <w:rPr>
          <w:rFonts w:eastAsia="Calibri"/>
          <w:sz w:val="19"/>
          <w:szCs w:val="19"/>
          <w:lang w:val="de-DE" w:eastAsia="en-US"/>
        </w:rPr>
        <w:t>07</w:t>
      </w:r>
    </w:p>
    <w:p w:rsidR="00D64589" w:rsidRPr="00E3203C" w:rsidRDefault="00D64589" w:rsidP="00815038">
      <w:pPr>
        <w:ind w:firstLine="708"/>
        <w:jc w:val="both"/>
        <w:rPr>
          <w:rFonts w:eastAsia="Calibri"/>
          <w:sz w:val="19"/>
          <w:szCs w:val="19"/>
          <w:lang w:val="de-DE" w:eastAsia="en-US"/>
        </w:rPr>
      </w:pPr>
    </w:p>
    <w:p w:rsidR="000D0A0D" w:rsidRPr="00E3203C" w:rsidRDefault="000D0A0D" w:rsidP="00815038">
      <w:pPr>
        <w:ind w:left="2832" w:hanging="2124"/>
        <w:jc w:val="both"/>
        <w:rPr>
          <w:rFonts w:eastAsia="Calibri"/>
          <w:sz w:val="19"/>
          <w:szCs w:val="19"/>
          <w:lang w:val="de-DE" w:eastAsia="en-US"/>
        </w:rPr>
      </w:pPr>
      <w:r w:rsidRPr="00E3203C">
        <w:rPr>
          <w:rFonts w:eastAsia="Calibri"/>
          <w:b/>
          <w:sz w:val="19"/>
          <w:szCs w:val="19"/>
          <w:lang w:val="de-DE" w:eastAsia="en-US"/>
        </w:rPr>
        <w:t>Analiz:</w:t>
      </w:r>
      <w:r w:rsidR="00D64589" w:rsidRPr="00E3203C">
        <w:rPr>
          <w:rFonts w:eastAsia="Calibri"/>
          <w:sz w:val="19"/>
          <w:szCs w:val="19"/>
          <w:lang w:val="de-DE" w:eastAsia="en-US"/>
        </w:rPr>
        <w:tab/>
      </w:r>
      <w:r w:rsidR="00B6604A" w:rsidRPr="00E3203C">
        <w:rPr>
          <w:rFonts w:eastAsia="Calibri"/>
          <w:sz w:val="19"/>
          <w:szCs w:val="19"/>
          <w:lang w:val="de-DE" w:eastAsia="en-US"/>
        </w:rPr>
        <w:t>Susuz bazda içeriği %</w:t>
      </w:r>
      <w:r w:rsidRPr="00E3203C">
        <w:rPr>
          <w:rFonts w:eastAsia="Calibri"/>
          <w:sz w:val="19"/>
          <w:szCs w:val="19"/>
          <w:lang w:val="de-DE" w:eastAsia="en-US"/>
        </w:rPr>
        <w:t>99</w:t>
      </w:r>
      <w:r w:rsidR="00B6604A" w:rsidRPr="00E3203C">
        <w:rPr>
          <w:rFonts w:eastAsia="Calibri"/>
          <w:sz w:val="19"/>
          <w:szCs w:val="19"/>
          <w:lang w:val="de-DE" w:eastAsia="en-US"/>
        </w:rPr>
        <w:t>,0</w:t>
      </w:r>
      <w:r w:rsidRPr="00E3203C">
        <w:rPr>
          <w:rFonts w:eastAsia="Calibri"/>
          <w:sz w:val="19"/>
          <w:szCs w:val="19"/>
          <w:lang w:val="de-DE" w:eastAsia="en-US"/>
        </w:rPr>
        <w:t>’dan az olmamalıdır.</w:t>
      </w:r>
    </w:p>
    <w:p w:rsidR="000D0A0D" w:rsidRPr="00E3203C" w:rsidRDefault="000D0A0D" w:rsidP="00815038">
      <w:pPr>
        <w:jc w:val="both"/>
        <w:rPr>
          <w:rFonts w:eastAsia="Calibri"/>
          <w:b/>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u w:val="single"/>
          <w:lang w:val="de-DE" w:eastAsia="en-US"/>
        </w:rPr>
        <w:t>Tanımlama:</w:t>
      </w:r>
      <w:r w:rsidR="00D14EB8">
        <w:rPr>
          <w:rFonts w:eastAsia="Calibri"/>
          <w:sz w:val="19"/>
          <w:szCs w:val="19"/>
          <w:lang w:val="de-DE" w:eastAsia="en-US"/>
        </w:rPr>
        <w:tab/>
      </w:r>
      <w:r w:rsidR="00D14EB8">
        <w:rPr>
          <w:rFonts w:eastAsia="Calibri"/>
          <w:sz w:val="19"/>
          <w:szCs w:val="19"/>
          <w:lang w:val="de-DE" w:eastAsia="en-US"/>
        </w:rPr>
        <w:tab/>
      </w:r>
      <w:r w:rsidR="00D14EB8">
        <w:rPr>
          <w:rFonts w:eastAsia="Calibri"/>
          <w:sz w:val="19"/>
          <w:szCs w:val="19"/>
          <w:lang w:val="de-DE" w:eastAsia="en-US"/>
        </w:rPr>
        <w:tab/>
        <w:t>Beyaz toz</w:t>
      </w:r>
    </w:p>
    <w:p w:rsidR="000D0A0D" w:rsidRPr="00E3203C" w:rsidRDefault="000D0A0D" w:rsidP="00815038">
      <w:pPr>
        <w:ind w:left="2832" w:hanging="2832"/>
        <w:jc w:val="both"/>
        <w:rPr>
          <w:rFonts w:eastAsia="Calibri"/>
          <w:b/>
          <w:sz w:val="19"/>
          <w:szCs w:val="19"/>
          <w:lang w:val="de-DE" w:eastAsia="en-US"/>
        </w:rPr>
      </w:pPr>
    </w:p>
    <w:p w:rsidR="000D0A0D" w:rsidRPr="00E3203C" w:rsidRDefault="00BA669C" w:rsidP="00815038">
      <w:pPr>
        <w:ind w:left="2832" w:hanging="2832"/>
        <w:jc w:val="both"/>
        <w:rPr>
          <w:rFonts w:eastAsia="Calibri"/>
          <w:b/>
          <w:sz w:val="19"/>
          <w:szCs w:val="19"/>
          <w:u w:val="single"/>
          <w:lang w:val="de-DE" w:eastAsia="en-US"/>
        </w:rPr>
      </w:pPr>
      <w:r>
        <w:rPr>
          <w:rFonts w:eastAsia="Calibri"/>
          <w:b/>
          <w:sz w:val="19"/>
          <w:szCs w:val="19"/>
          <w:u w:val="single"/>
          <w:lang w:val="de-DE" w:eastAsia="en-US"/>
        </w:rPr>
        <w:t>İdentifikasyon</w:t>
      </w:r>
      <w:r w:rsidR="000D0A0D" w:rsidRPr="00E3203C">
        <w:rPr>
          <w:rFonts w:eastAsia="Calibri"/>
          <w:b/>
          <w:sz w:val="19"/>
          <w:szCs w:val="19"/>
          <w:u w:val="single"/>
          <w:lang w:val="de-DE" w:eastAsia="en-US"/>
        </w:rPr>
        <w:t>:</w:t>
      </w:r>
    </w:p>
    <w:p w:rsidR="00D64589" w:rsidRPr="00E3203C" w:rsidRDefault="00D64589" w:rsidP="00815038">
      <w:pPr>
        <w:ind w:left="2832" w:hanging="2832"/>
        <w:jc w:val="both"/>
        <w:rPr>
          <w:rFonts w:eastAsia="Calibri"/>
          <w:b/>
          <w:sz w:val="19"/>
          <w:szCs w:val="19"/>
          <w:u w:val="single"/>
          <w:lang w:val="de-DE" w:eastAsia="en-US"/>
        </w:rPr>
      </w:pPr>
    </w:p>
    <w:p w:rsidR="00A30D05" w:rsidRPr="00E3203C" w:rsidRDefault="00D64589" w:rsidP="00815038">
      <w:pPr>
        <w:ind w:left="2835" w:hanging="2126"/>
        <w:jc w:val="both"/>
        <w:rPr>
          <w:rFonts w:eastAsia="Calibri"/>
          <w:b/>
          <w:sz w:val="19"/>
          <w:szCs w:val="19"/>
          <w:lang w:val="de-DE" w:eastAsia="en-US"/>
        </w:rPr>
      </w:pPr>
      <w:r w:rsidRPr="00E3203C">
        <w:rPr>
          <w:rFonts w:eastAsia="Calibri"/>
          <w:b/>
          <w:sz w:val="19"/>
          <w:szCs w:val="19"/>
          <w:lang w:val="de-DE" w:eastAsia="en-US"/>
        </w:rPr>
        <w:t xml:space="preserve">1,2-dikarboksilik asit </w:t>
      </w:r>
    </w:p>
    <w:p w:rsidR="00D64589" w:rsidRPr="00E3203C" w:rsidRDefault="00D64589" w:rsidP="00815038">
      <w:pPr>
        <w:ind w:left="2835" w:hanging="2126"/>
        <w:jc w:val="both"/>
        <w:rPr>
          <w:rFonts w:eastAsia="Calibri"/>
          <w:sz w:val="19"/>
          <w:szCs w:val="19"/>
          <w:lang w:val="de-DE" w:eastAsia="en-US"/>
        </w:rPr>
      </w:pPr>
      <w:r w:rsidRPr="00E3203C">
        <w:rPr>
          <w:rFonts w:eastAsia="Calibri"/>
          <w:b/>
          <w:sz w:val="19"/>
          <w:szCs w:val="19"/>
          <w:lang w:val="de-DE" w:eastAsia="en-US"/>
        </w:rPr>
        <w:t>testi:</w:t>
      </w:r>
      <w:r w:rsidR="00A30D05" w:rsidRPr="00E3203C">
        <w:rPr>
          <w:rFonts w:eastAsia="Calibri"/>
          <w:b/>
          <w:sz w:val="19"/>
          <w:szCs w:val="19"/>
          <w:lang w:val="de-DE" w:eastAsia="en-US"/>
        </w:rPr>
        <w:tab/>
      </w:r>
      <w:r w:rsidRPr="00E3203C">
        <w:rPr>
          <w:rFonts w:eastAsia="Calibri"/>
          <w:sz w:val="19"/>
          <w:szCs w:val="19"/>
          <w:lang w:val="de-DE" w:eastAsia="en-US"/>
        </w:rPr>
        <w:t>Testi geçer.</w:t>
      </w:r>
    </w:p>
    <w:p w:rsidR="00D64589" w:rsidRPr="00E3203C" w:rsidRDefault="00D64589" w:rsidP="00815038">
      <w:pPr>
        <w:ind w:left="2835" w:hanging="2126"/>
        <w:jc w:val="both"/>
        <w:rPr>
          <w:rFonts w:eastAsia="Calibri"/>
          <w:b/>
          <w:sz w:val="19"/>
          <w:szCs w:val="19"/>
          <w:lang w:val="de-DE" w:eastAsia="en-US"/>
        </w:rPr>
      </w:pPr>
    </w:p>
    <w:p w:rsidR="00D64589" w:rsidRPr="00E3203C" w:rsidRDefault="00D64589" w:rsidP="00815038">
      <w:pPr>
        <w:ind w:left="2832" w:hanging="2123"/>
        <w:jc w:val="both"/>
        <w:rPr>
          <w:rFonts w:eastAsia="Calibri"/>
          <w:sz w:val="19"/>
          <w:szCs w:val="19"/>
          <w:lang w:val="de-DE" w:eastAsia="en-US"/>
        </w:rPr>
      </w:pPr>
      <w:r w:rsidRPr="00E3203C">
        <w:rPr>
          <w:rFonts w:eastAsia="Calibri"/>
          <w:b/>
          <w:sz w:val="19"/>
          <w:szCs w:val="19"/>
          <w:lang w:val="de-DE" w:eastAsia="en-US"/>
        </w:rPr>
        <w:t>Sodyum testi:</w:t>
      </w:r>
      <w:r w:rsidRPr="00E3203C">
        <w:rPr>
          <w:rFonts w:eastAsia="Calibri"/>
          <w:b/>
          <w:sz w:val="19"/>
          <w:szCs w:val="19"/>
          <w:lang w:val="de-DE" w:eastAsia="en-US"/>
        </w:rPr>
        <w:tab/>
      </w:r>
      <w:r w:rsidRPr="00E3203C">
        <w:rPr>
          <w:rFonts w:eastAsia="Calibri"/>
          <w:sz w:val="19"/>
          <w:szCs w:val="19"/>
          <w:lang w:val="de-DE" w:eastAsia="en-US"/>
        </w:rPr>
        <w:t>Testi geçer.</w:t>
      </w:r>
    </w:p>
    <w:p w:rsidR="00D64589" w:rsidRPr="00E3203C" w:rsidRDefault="00D64589" w:rsidP="00815038">
      <w:pPr>
        <w:ind w:left="2832" w:hanging="2123"/>
        <w:jc w:val="both"/>
        <w:rPr>
          <w:rFonts w:eastAsia="Calibri"/>
          <w:sz w:val="19"/>
          <w:szCs w:val="19"/>
          <w:lang w:val="de-DE" w:eastAsia="en-US"/>
        </w:rPr>
      </w:pPr>
    </w:p>
    <w:p w:rsidR="00D64589" w:rsidRPr="00E3203C" w:rsidRDefault="00D64589" w:rsidP="00815038">
      <w:pPr>
        <w:ind w:left="2832" w:hanging="2123"/>
        <w:jc w:val="both"/>
        <w:rPr>
          <w:rFonts w:eastAsia="Calibri"/>
          <w:sz w:val="19"/>
          <w:szCs w:val="19"/>
          <w:lang w:val="de-DE" w:eastAsia="en-US"/>
        </w:rPr>
      </w:pPr>
      <w:r w:rsidRPr="00E3203C">
        <w:rPr>
          <w:rFonts w:eastAsia="Calibri"/>
          <w:b/>
          <w:sz w:val="19"/>
          <w:szCs w:val="19"/>
          <w:lang w:val="de-DE" w:eastAsia="en-US"/>
        </w:rPr>
        <w:t>Azo boya oluşumu:</w:t>
      </w:r>
      <w:r w:rsidRPr="00E3203C">
        <w:rPr>
          <w:rFonts w:eastAsia="Calibri"/>
          <w:b/>
          <w:sz w:val="19"/>
          <w:szCs w:val="19"/>
          <w:lang w:val="de-DE" w:eastAsia="en-US"/>
        </w:rPr>
        <w:tab/>
      </w:r>
      <w:r w:rsidRPr="00E3203C">
        <w:rPr>
          <w:rFonts w:eastAsia="Calibri"/>
          <w:sz w:val="19"/>
          <w:szCs w:val="19"/>
          <w:lang w:val="de-DE" w:eastAsia="en-US"/>
        </w:rPr>
        <w:t>Pozitif</w:t>
      </w:r>
    </w:p>
    <w:p w:rsidR="000D0A0D" w:rsidRPr="00E3203C" w:rsidRDefault="000D0A0D" w:rsidP="00815038">
      <w:pPr>
        <w:ind w:left="2832" w:hanging="2832"/>
        <w:jc w:val="both"/>
        <w:rPr>
          <w:rFonts w:eastAsia="Calibri"/>
          <w:b/>
          <w:sz w:val="19"/>
          <w:szCs w:val="19"/>
          <w:lang w:val="de-DE" w:eastAsia="en-US"/>
        </w:rPr>
      </w:pPr>
    </w:p>
    <w:p w:rsidR="000D0A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Saflık:</w:t>
      </w:r>
    </w:p>
    <w:p w:rsidR="00D64589" w:rsidRPr="00E3203C" w:rsidRDefault="00D64589" w:rsidP="00815038">
      <w:pPr>
        <w:ind w:left="2832" w:hanging="2832"/>
        <w:jc w:val="both"/>
        <w:rPr>
          <w:rFonts w:eastAsia="Calibri"/>
          <w:b/>
          <w:sz w:val="19"/>
          <w:szCs w:val="19"/>
          <w:u w:val="single"/>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Kurutma kaybı:</w:t>
      </w:r>
      <w:r w:rsidRPr="00E3203C">
        <w:rPr>
          <w:rFonts w:eastAsia="Calibri"/>
          <w:b/>
          <w:sz w:val="19"/>
          <w:szCs w:val="19"/>
          <w:lang w:val="de-DE" w:eastAsia="en-US"/>
        </w:rPr>
        <w:tab/>
      </w:r>
      <w:r w:rsidR="00B6604A" w:rsidRPr="00E3203C">
        <w:rPr>
          <w:rFonts w:eastAsia="Calibri"/>
          <w:sz w:val="19"/>
          <w:szCs w:val="19"/>
          <w:lang w:val="de-DE" w:eastAsia="en-US"/>
        </w:rPr>
        <w:t>%2,0’da</w:t>
      </w:r>
      <w:r w:rsidR="00D14EB8">
        <w:rPr>
          <w:rFonts w:eastAsia="Calibri"/>
          <w:sz w:val="19"/>
          <w:szCs w:val="19"/>
          <w:lang w:val="de-DE" w:eastAsia="en-US"/>
        </w:rPr>
        <w:t xml:space="preserve">n fazla olmamalıdır </w:t>
      </w:r>
      <w:r w:rsidRPr="00E3203C">
        <w:rPr>
          <w:rFonts w:eastAsia="Calibri"/>
          <w:sz w:val="19"/>
          <w:szCs w:val="19"/>
          <w:lang w:val="de-DE" w:eastAsia="en-US"/>
        </w:rPr>
        <w:t>(110</w:t>
      </w:r>
      <w:r w:rsidR="00B6604A" w:rsidRPr="00E3203C">
        <w:rPr>
          <w:rFonts w:eastAsia="Calibri"/>
          <w:sz w:val="19"/>
          <w:szCs w:val="19"/>
          <w:lang w:val="de-DE" w:eastAsia="en-US"/>
        </w:rPr>
        <w:t xml:space="preserve"> </w:t>
      </w:r>
      <w:r w:rsidRPr="00E3203C">
        <w:rPr>
          <w:rFonts w:eastAsia="Calibri"/>
          <w:sz w:val="19"/>
          <w:szCs w:val="19"/>
          <w:lang w:val="de-DE" w:eastAsia="en-US"/>
        </w:rPr>
        <w:t>ºC’de 3 saat).</w:t>
      </w:r>
    </w:p>
    <w:p w:rsidR="00D64589" w:rsidRPr="00E3203C" w:rsidRDefault="00D64589" w:rsidP="00815038">
      <w:pPr>
        <w:ind w:left="2832" w:hanging="2123"/>
        <w:jc w:val="both"/>
        <w:rPr>
          <w:rFonts w:eastAsia="Calibri"/>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Maleik asit:</w:t>
      </w:r>
      <w:r w:rsidRPr="00E3203C">
        <w:rPr>
          <w:rFonts w:eastAsia="Calibri"/>
          <w:b/>
          <w:sz w:val="19"/>
          <w:szCs w:val="19"/>
          <w:lang w:val="de-DE" w:eastAsia="en-US"/>
        </w:rPr>
        <w:tab/>
      </w:r>
      <w:r w:rsidR="00B6604A" w:rsidRPr="00E3203C">
        <w:rPr>
          <w:rFonts w:eastAsia="Calibri"/>
          <w:sz w:val="19"/>
          <w:szCs w:val="19"/>
          <w:lang w:val="de-DE" w:eastAsia="en-US"/>
        </w:rPr>
        <w:t>%0,05’t</w:t>
      </w:r>
      <w:r w:rsidRPr="00E3203C">
        <w:rPr>
          <w:rFonts w:eastAsia="Calibri"/>
          <w:sz w:val="19"/>
          <w:szCs w:val="19"/>
          <w:lang w:val="de-DE" w:eastAsia="en-US"/>
        </w:rPr>
        <w:t>en fazla olmamalıdır.</w:t>
      </w:r>
    </w:p>
    <w:p w:rsidR="00D64589" w:rsidRPr="00E3203C" w:rsidRDefault="00D64589" w:rsidP="00815038">
      <w:pPr>
        <w:ind w:left="2832" w:hanging="2123"/>
        <w:jc w:val="both"/>
        <w:rPr>
          <w:rFonts w:eastAsia="Calibri"/>
          <w:b/>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Fumarik asit:</w:t>
      </w:r>
      <w:r w:rsidRPr="00E3203C">
        <w:rPr>
          <w:rFonts w:eastAsia="Calibri"/>
          <w:b/>
          <w:sz w:val="19"/>
          <w:szCs w:val="19"/>
          <w:lang w:val="de-DE" w:eastAsia="en-US"/>
        </w:rPr>
        <w:tab/>
      </w:r>
      <w:r w:rsidR="00B6604A" w:rsidRPr="00E3203C">
        <w:rPr>
          <w:rFonts w:eastAsia="Calibri"/>
          <w:sz w:val="19"/>
          <w:szCs w:val="19"/>
          <w:lang w:val="de-DE" w:eastAsia="en-US"/>
        </w:rPr>
        <w:t>%1,0’da</w:t>
      </w:r>
      <w:r w:rsidRPr="00E3203C">
        <w:rPr>
          <w:rFonts w:eastAsia="Calibri"/>
          <w:sz w:val="19"/>
          <w:szCs w:val="19"/>
          <w:lang w:val="de-DE" w:eastAsia="en-US"/>
        </w:rPr>
        <w:t>n fazla olmamalıdır.</w:t>
      </w:r>
    </w:p>
    <w:p w:rsidR="00D64589" w:rsidRPr="00E3203C" w:rsidRDefault="00D64589" w:rsidP="00815038">
      <w:pPr>
        <w:ind w:left="2832" w:hanging="2123"/>
        <w:jc w:val="both"/>
        <w:rPr>
          <w:rFonts w:eastAsia="Calibri"/>
          <w:b/>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Arsenik:</w:t>
      </w:r>
      <w:r w:rsidRPr="00E3203C">
        <w:rPr>
          <w:rFonts w:eastAsia="Calibri"/>
          <w:sz w:val="19"/>
          <w:szCs w:val="19"/>
          <w:lang w:val="de-DE" w:eastAsia="en-US"/>
        </w:rPr>
        <w:tab/>
        <w:t>3 mg/kg’dan fazla olmamalıdır.</w:t>
      </w:r>
    </w:p>
    <w:p w:rsidR="00D64589" w:rsidRPr="00E3203C" w:rsidRDefault="00D64589" w:rsidP="00815038">
      <w:pPr>
        <w:ind w:left="2832" w:hanging="2123"/>
        <w:jc w:val="both"/>
        <w:rPr>
          <w:rFonts w:eastAsia="Calibri"/>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Kurşun:</w:t>
      </w:r>
      <w:r w:rsidR="00D64589" w:rsidRPr="00E3203C">
        <w:rPr>
          <w:rFonts w:eastAsia="Calibri"/>
          <w:sz w:val="19"/>
          <w:szCs w:val="19"/>
          <w:lang w:val="de-DE" w:eastAsia="en-US"/>
        </w:rPr>
        <w:tab/>
        <w:t>2</w:t>
      </w:r>
      <w:r w:rsidRPr="00E3203C">
        <w:rPr>
          <w:rFonts w:eastAsia="Calibri"/>
          <w:sz w:val="19"/>
          <w:szCs w:val="19"/>
          <w:lang w:val="de-DE" w:eastAsia="en-US"/>
        </w:rPr>
        <w:t xml:space="preserve"> mg/kg’dan fazla olmamalıdır.</w:t>
      </w:r>
    </w:p>
    <w:p w:rsidR="00D64589" w:rsidRPr="00E3203C" w:rsidRDefault="00D64589" w:rsidP="00815038">
      <w:pPr>
        <w:ind w:left="2832" w:hanging="2123"/>
        <w:jc w:val="both"/>
        <w:rPr>
          <w:rFonts w:eastAsia="Calibri"/>
          <w:sz w:val="19"/>
          <w:szCs w:val="19"/>
          <w:lang w:val="de-DE" w:eastAsia="en-US"/>
        </w:rPr>
      </w:pPr>
    </w:p>
    <w:p w:rsidR="000D0A0D" w:rsidRPr="00E3203C" w:rsidRDefault="008A2DDD" w:rsidP="00815038">
      <w:pPr>
        <w:ind w:left="2832" w:hanging="2123"/>
        <w:jc w:val="both"/>
        <w:rPr>
          <w:rFonts w:eastAsia="Calibri"/>
          <w:b/>
          <w:sz w:val="19"/>
          <w:szCs w:val="19"/>
          <w:lang w:val="de-DE" w:eastAsia="en-US"/>
        </w:rPr>
      </w:pPr>
      <w:r w:rsidRPr="00E3203C">
        <w:rPr>
          <w:rFonts w:eastAsia="Calibri"/>
          <w:b/>
          <w:sz w:val="19"/>
          <w:szCs w:val="19"/>
          <w:lang w:val="de-DE" w:eastAsia="en-US"/>
        </w:rPr>
        <w:t>Civa</w:t>
      </w:r>
      <w:r w:rsidR="000D0A0D" w:rsidRPr="00E3203C">
        <w:rPr>
          <w:rFonts w:eastAsia="Calibri"/>
          <w:b/>
          <w:sz w:val="19"/>
          <w:szCs w:val="19"/>
          <w:lang w:val="de-DE" w:eastAsia="en-US"/>
        </w:rPr>
        <w:t>:</w:t>
      </w:r>
      <w:r w:rsidR="00B6604A" w:rsidRPr="00E3203C">
        <w:rPr>
          <w:rFonts w:eastAsia="Calibri"/>
          <w:sz w:val="19"/>
          <w:szCs w:val="19"/>
          <w:lang w:val="de-DE" w:eastAsia="en-US"/>
        </w:rPr>
        <w:tab/>
        <w:t>1 mg/kg’</w:t>
      </w:r>
      <w:r w:rsidR="000D0A0D" w:rsidRPr="00E3203C">
        <w:rPr>
          <w:rFonts w:eastAsia="Calibri"/>
          <w:sz w:val="19"/>
          <w:szCs w:val="19"/>
          <w:lang w:val="de-DE" w:eastAsia="en-US"/>
        </w:rPr>
        <w:t>dan fazla olmamalıdır.</w:t>
      </w:r>
    </w:p>
    <w:p w:rsidR="000D0A0D" w:rsidRPr="00E3203C" w:rsidRDefault="000D0A0D" w:rsidP="00815038">
      <w:pPr>
        <w:ind w:left="2832" w:hanging="2123"/>
        <w:jc w:val="both"/>
        <w:rPr>
          <w:rFonts w:eastAsia="Calibri"/>
          <w:b/>
          <w:sz w:val="19"/>
          <w:szCs w:val="19"/>
          <w:lang w:val="de-DE" w:eastAsia="en-US"/>
        </w:rPr>
      </w:pPr>
    </w:p>
    <w:p w:rsidR="00D64589" w:rsidRPr="00E3203C" w:rsidRDefault="00D64589" w:rsidP="00815038">
      <w:pPr>
        <w:ind w:left="2832" w:hanging="2123"/>
        <w:jc w:val="both"/>
        <w:rPr>
          <w:rFonts w:eastAsia="Calibri"/>
          <w:b/>
          <w:sz w:val="19"/>
          <w:szCs w:val="19"/>
          <w:lang w:val="de-DE" w:eastAsia="en-US"/>
        </w:rPr>
      </w:pPr>
    </w:p>
    <w:p w:rsidR="000D0A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E 351 POTASYUM MALAT</w:t>
      </w:r>
    </w:p>
    <w:p w:rsidR="000D0A0D" w:rsidRPr="00E3203C" w:rsidRDefault="000D0A0D" w:rsidP="00815038">
      <w:pPr>
        <w:jc w:val="both"/>
        <w:rPr>
          <w:rFonts w:eastAsia="Calibri"/>
          <w:b/>
          <w:sz w:val="19"/>
          <w:szCs w:val="19"/>
          <w:u w:val="single"/>
          <w:lang w:val="de-DE" w:eastAsia="en-US"/>
        </w:rPr>
      </w:pPr>
    </w:p>
    <w:p w:rsidR="000D0A0D" w:rsidRPr="00E3203C" w:rsidRDefault="00C003DB" w:rsidP="00815038">
      <w:pPr>
        <w:ind w:left="2832" w:hanging="2832"/>
        <w:jc w:val="both"/>
        <w:rPr>
          <w:rFonts w:eastAsia="Calibri"/>
          <w:b/>
          <w:sz w:val="19"/>
          <w:szCs w:val="19"/>
          <w:lang w:val="de-DE" w:eastAsia="en-US"/>
        </w:rPr>
      </w:pPr>
      <w:r w:rsidRPr="00E3203C">
        <w:rPr>
          <w:rFonts w:eastAsia="Calibri"/>
          <w:b/>
          <w:sz w:val="19"/>
          <w:szCs w:val="19"/>
          <w:u w:val="single"/>
          <w:lang w:val="de-DE" w:eastAsia="en-US"/>
        </w:rPr>
        <w:t>Eş anlamlılar</w:t>
      </w:r>
      <w:r w:rsidR="000D0A0D" w:rsidRPr="00E3203C">
        <w:rPr>
          <w:rFonts w:eastAsia="Calibri"/>
          <w:b/>
          <w:sz w:val="19"/>
          <w:szCs w:val="19"/>
          <w:u w:val="single"/>
          <w:lang w:val="de-DE" w:eastAsia="en-US"/>
        </w:rPr>
        <w:t>:</w:t>
      </w:r>
      <w:r w:rsidR="000D0A0D" w:rsidRPr="00E3203C">
        <w:rPr>
          <w:rFonts w:eastAsia="Calibri"/>
          <w:b/>
          <w:sz w:val="19"/>
          <w:szCs w:val="19"/>
          <w:lang w:val="de-DE" w:eastAsia="en-US"/>
        </w:rPr>
        <w:tab/>
      </w:r>
      <w:r w:rsidR="000D0A0D" w:rsidRPr="00E3203C">
        <w:rPr>
          <w:rFonts w:eastAsia="Calibri"/>
          <w:sz w:val="19"/>
          <w:szCs w:val="19"/>
          <w:lang w:val="de-DE" w:eastAsia="en-US"/>
        </w:rPr>
        <w:t xml:space="preserve">Malik </w:t>
      </w:r>
      <w:r w:rsidR="008208C9" w:rsidRPr="00E3203C">
        <w:rPr>
          <w:rFonts w:eastAsia="Calibri"/>
          <w:sz w:val="19"/>
          <w:szCs w:val="19"/>
          <w:lang w:val="de-DE" w:eastAsia="en-US"/>
        </w:rPr>
        <w:t>asidi</w:t>
      </w:r>
      <w:r w:rsidR="000D0A0D" w:rsidRPr="00E3203C">
        <w:rPr>
          <w:rFonts w:eastAsia="Calibri"/>
          <w:sz w:val="19"/>
          <w:szCs w:val="19"/>
          <w:lang w:val="de-DE" w:eastAsia="en-US"/>
        </w:rPr>
        <w:t>n potasyum tuzu</w:t>
      </w:r>
    </w:p>
    <w:p w:rsidR="000D0A0D" w:rsidRPr="00E3203C" w:rsidRDefault="000D0A0D" w:rsidP="00815038">
      <w:pPr>
        <w:ind w:left="2832" w:hanging="2832"/>
        <w:jc w:val="both"/>
        <w:rPr>
          <w:rFonts w:eastAsia="Calibri"/>
          <w:b/>
          <w:sz w:val="19"/>
          <w:szCs w:val="19"/>
          <w:lang w:val="de-DE" w:eastAsia="en-US"/>
        </w:rPr>
      </w:pPr>
    </w:p>
    <w:p w:rsidR="00D64589"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Tanım:</w:t>
      </w:r>
    </w:p>
    <w:p w:rsidR="000D0A0D" w:rsidRPr="00E3203C" w:rsidRDefault="000D0A0D" w:rsidP="00815038">
      <w:pPr>
        <w:ind w:left="2832" w:hanging="2832"/>
        <w:jc w:val="both"/>
        <w:rPr>
          <w:rFonts w:eastAsia="Calibri"/>
          <w:b/>
          <w:sz w:val="19"/>
          <w:szCs w:val="19"/>
          <w:lang w:val="de-DE" w:eastAsia="en-US"/>
        </w:rPr>
      </w:pPr>
      <w:r w:rsidRPr="00E3203C">
        <w:rPr>
          <w:rFonts w:eastAsia="Calibri"/>
          <w:b/>
          <w:sz w:val="19"/>
          <w:szCs w:val="19"/>
          <w:lang w:val="de-DE" w:eastAsia="en-US"/>
        </w:rPr>
        <w:tab/>
      </w:r>
    </w:p>
    <w:p w:rsidR="00D64589" w:rsidRPr="00E3203C" w:rsidRDefault="000D0A0D" w:rsidP="00815038">
      <w:pPr>
        <w:jc w:val="both"/>
        <w:rPr>
          <w:rFonts w:eastAsia="Calibri"/>
          <w:b/>
          <w:sz w:val="19"/>
          <w:szCs w:val="19"/>
          <w:lang w:val="en-GB" w:eastAsia="en-US"/>
        </w:rPr>
      </w:pPr>
      <w:r w:rsidRPr="00E3203C">
        <w:rPr>
          <w:rFonts w:eastAsia="Calibri"/>
          <w:sz w:val="19"/>
          <w:szCs w:val="19"/>
          <w:lang w:val="de-DE" w:eastAsia="en-US"/>
        </w:rPr>
        <w:tab/>
      </w:r>
      <w:r w:rsidR="00450147" w:rsidRPr="00E3203C">
        <w:rPr>
          <w:rFonts w:eastAsia="Calibri"/>
          <w:b/>
          <w:sz w:val="19"/>
          <w:szCs w:val="19"/>
          <w:lang w:val="en-GB" w:eastAsia="en-US"/>
        </w:rPr>
        <w:t>EINECS</w:t>
      </w:r>
      <w:r w:rsidR="00D64589" w:rsidRPr="00E3203C">
        <w:rPr>
          <w:rFonts w:eastAsia="Calibri"/>
          <w:b/>
          <w:sz w:val="19"/>
          <w:szCs w:val="19"/>
          <w:lang w:val="en-GB" w:eastAsia="en-US"/>
        </w:rPr>
        <w:t>:</w:t>
      </w:r>
    </w:p>
    <w:p w:rsidR="00D64589" w:rsidRPr="00E3203C" w:rsidRDefault="00D64589" w:rsidP="00815038">
      <w:pPr>
        <w:jc w:val="both"/>
        <w:rPr>
          <w:rFonts w:eastAsia="Calibri"/>
          <w:b/>
          <w:sz w:val="19"/>
          <w:szCs w:val="19"/>
          <w:lang w:val="en-GB" w:eastAsia="en-US"/>
        </w:rPr>
      </w:pP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Kimyasal adı:</w:t>
      </w:r>
      <w:r w:rsidR="00B6604A" w:rsidRPr="00E3203C">
        <w:rPr>
          <w:rFonts w:eastAsia="Calibri"/>
          <w:sz w:val="19"/>
          <w:szCs w:val="19"/>
          <w:lang w:val="de-DE" w:eastAsia="en-US"/>
        </w:rPr>
        <w:tab/>
      </w:r>
      <w:r w:rsidR="00B6604A" w:rsidRPr="00E3203C">
        <w:rPr>
          <w:rFonts w:eastAsia="Calibri"/>
          <w:sz w:val="19"/>
          <w:szCs w:val="19"/>
          <w:lang w:val="de-DE" w:eastAsia="en-US"/>
        </w:rPr>
        <w:tab/>
        <w:t>Dipotasyum DL-malat;</w:t>
      </w:r>
      <w:r w:rsidRPr="00E3203C">
        <w:rPr>
          <w:rFonts w:eastAsia="Calibri"/>
          <w:sz w:val="19"/>
          <w:szCs w:val="19"/>
          <w:lang w:val="de-DE" w:eastAsia="en-US"/>
        </w:rPr>
        <w:t xml:space="preserve"> hidroksibütandioik </w:t>
      </w:r>
      <w:r w:rsidR="008208C9" w:rsidRPr="00E3203C">
        <w:rPr>
          <w:rFonts w:eastAsia="Calibri"/>
          <w:sz w:val="19"/>
          <w:szCs w:val="19"/>
          <w:lang w:val="de-DE" w:eastAsia="en-US"/>
        </w:rPr>
        <w:t>asidi</w:t>
      </w:r>
      <w:r w:rsidRPr="00E3203C">
        <w:rPr>
          <w:rFonts w:eastAsia="Calibri"/>
          <w:sz w:val="19"/>
          <w:szCs w:val="19"/>
          <w:lang w:val="de-DE" w:eastAsia="en-US"/>
        </w:rPr>
        <w:t>n dipotasyum tuzu</w:t>
      </w:r>
    </w:p>
    <w:p w:rsidR="00D64589" w:rsidRPr="00E3203C" w:rsidRDefault="00D64589" w:rsidP="00815038">
      <w:pPr>
        <w:ind w:firstLine="708"/>
        <w:jc w:val="both"/>
        <w:rPr>
          <w:rFonts w:eastAsia="Calibri"/>
          <w:sz w:val="19"/>
          <w:szCs w:val="19"/>
          <w:lang w:val="de-DE" w:eastAsia="en-US"/>
        </w:rPr>
      </w:pPr>
    </w:p>
    <w:p w:rsidR="000D0A0D" w:rsidRPr="00E3203C" w:rsidRDefault="000D0A0D" w:rsidP="00815038">
      <w:pPr>
        <w:jc w:val="both"/>
        <w:rPr>
          <w:rFonts w:eastAsia="Calibri"/>
          <w:sz w:val="19"/>
          <w:szCs w:val="19"/>
          <w:vertAlign w:val="subscript"/>
          <w:lang w:val="de-DE" w:eastAsia="en-US"/>
        </w:rPr>
      </w:pPr>
      <w:r w:rsidRPr="00E3203C">
        <w:rPr>
          <w:rFonts w:eastAsia="Calibri"/>
          <w:sz w:val="19"/>
          <w:szCs w:val="19"/>
          <w:lang w:val="de-DE" w:eastAsia="en-US"/>
        </w:rPr>
        <w:tab/>
      </w:r>
      <w:r w:rsidRPr="00E3203C">
        <w:rPr>
          <w:rFonts w:eastAsia="Calibri"/>
          <w:b/>
          <w:sz w:val="19"/>
          <w:szCs w:val="19"/>
          <w:lang w:val="de-DE" w:eastAsia="en-US"/>
        </w:rPr>
        <w:t>Kimyasal formülü:</w:t>
      </w:r>
      <w:r w:rsidRPr="00E3203C">
        <w:rPr>
          <w:rFonts w:eastAsia="Calibri"/>
          <w:sz w:val="19"/>
          <w:szCs w:val="19"/>
          <w:lang w:val="de-DE" w:eastAsia="en-US"/>
        </w:rPr>
        <w:tab/>
        <w:t>C</w:t>
      </w:r>
      <w:r w:rsidRPr="00E3203C">
        <w:rPr>
          <w:rFonts w:eastAsia="Calibri"/>
          <w:sz w:val="19"/>
          <w:szCs w:val="19"/>
          <w:vertAlign w:val="subscript"/>
          <w:lang w:val="de-DE" w:eastAsia="en-US"/>
        </w:rPr>
        <w:t>4</w:t>
      </w:r>
      <w:r w:rsidRPr="00E3203C">
        <w:rPr>
          <w:rFonts w:eastAsia="Calibri"/>
          <w:sz w:val="19"/>
          <w:szCs w:val="19"/>
          <w:lang w:val="de-DE" w:eastAsia="en-US"/>
        </w:rPr>
        <w:t>H</w:t>
      </w:r>
      <w:r w:rsidRPr="00E3203C">
        <w:rPr>
          <w:rFonts w:eastAsia="Calibri"/>
          <w:sz w:val="19"/>
          <w:szCs w:val="19"/>
          <w:vertAlign w:val="subscript"/>
          <w:lang w:val="de-DE" w:eastAsia="en-US"/>
        </w:rPr>
        <w:t>4</w:t>
      </w:r>
      <w:r w:rsidRPr="00E3203C">
        <w:rPr>
          <w:rFonts w:eastAsia="Calibri"/>
          <w:sz w:val="19"/>
          <w:szCs w:val="19"/>
          <w:lang w:val="de-DE" w:eastAsia="en-US"/>
        </w:rPr>
        <w:t>K</w:t>
      </w:r>
      <w:r w:rsidRPr="00E3203C">
        <w:rPr>
          <w:rFonts w:eastAsia="Calibri"/>
          <w:sz w:val="19"/>
          <w:szCs w:val="19"/>
          <w:vertAlign w:val="subscript"/>
          <w:lang w:val="de-DE" w:eastAsia="en-US"/>
        </w:rPr>
        <w:t>2</w:t>
      </w:r>
      <w:r w:rsidRPr="00E3203C">
        <w:rPr>
          <w:rFonts w:eastAsia="Calibri"/>
          <w:sz w:val="19"/>
          <w:szCs w:val="19"/>
          <w:lang w:val="de-DE" w:eastAsia="en-US"/>
        </w:rPr>
        <w:t>O</w:t>
      </w:r>
      <w:r w:rsidRPr="00E3203C">
        <w:rPr>
          <w:rFonts w:eastAsia="Calibri"/>
          <w:sz w:val="19"/>
          <w:szCs w:val="19"/>
          <w:vertAlign w:val="subscript"/>
          <w:lang w:val="de-DE" w:eastAsia="en-US"/>
        </w:rPr>
        <w:t>5</w:t>
      </w:r>
    </w:p>
    <w:p w:rsidR="00D64589" w:rsidRPr="00E3203C" w:rsidRDefault="00D64589" w:rsidP="00815038">
      <w:pPr>
        <w:jc w:val="both"/>
        <w:rPr>
          <w:rFonts w:eastAsia="Calibri"/>
          <w:sz w:val="19"/>
          <w:szCs w:val="19"/>
          <w:lang w:val="de-DE" w:eastAsia="en-US"/>
        </w:rPr>
      </w:pPr>
    </w:p>
    <w:p w:rsidR="000D0A0D" w:rsidRPr="00E3203C" w:rsidRDefault="001016C5" w:rsidP="00815038">
      <w:pPr>
        <w:ind w:firstLine="708"/>
        <w:jc w:val="both"/>
        <w:rPr>
          <w:rFonts w:eastAsia="Calibri"/>
          <w:sz w:val="19"/>
          <w:szCs w:val="19"/>
          <w:lang w:val="de-DE" w:eastAsia="en-US"/>
        </w:rPr>
      </w:pPr>
      <w:r w:rsidRPr="00E3203C">
        <w:rPr>
          <w:rFonts w:eastAsia="Calibri"/>
          <w:b/>
          <w:sz w:val="19"/>
          <w:szCs w:val="19"/>
          <w:lang w:val="de-DE" w:eastAsia="en-US"/>
        </w:rPr>
        <w:t>Molekül ağırlığı</w:t>
      </w:r>
      <w:r w:rsidR="000D0A0D" w:rsidRPr="00E3203C">
        <w:rPr>
          <w:rFonts w:eastAsia="Calibri"/>
          <w:b/>
          <w:sz w:val="19"/>
          <w:szCs w:val="19"/>
          <w:lang w:val="de-DE" w:eastAsia="en-US"/>
        </w:rPr>
        <w:t>:</w:t>
      </w:r>
      <w:r w:rsidR="00B6604A" w:rsidRPr="00E3203C">
        <w:rPr>
          <w:rFonts w:eastAsia="Calibri"/>
          <w:sz w:val="19"/>
          <w:szCs w:val="19"/>
          <w:lang w:val="de-DE" w:eastAsia="en-US"/>
        </w:rPr>
        <w:tab/>
      </w:r>
      <w:r w:rsidR="00B6604A" w:rsidRPr="00E3203C">
        <w:rPr>
          <w:rFonts w:eastAsia="Calibri"/>
          <w:sz w:val="19"/>
          <w:szCs w:val="19"/>
          <w:lang w:val="de-DE" w:eastAsia="en-US"/>
        </w:rPr>
        <w:tab/>
        <w:t>210,</w:t>
      </w:r>
      <w:r w:rsidR="000D0A0D" w:rsidRPr="00E3203C">
        <w:rPr>
          <w:rFonts w:eastAsia="Calibri"/>
          <w:sz w:val="19"/>
          <w:szCs w:val="19"/>
          <w:lang w:val="de-DE" w:eastAsia="en-US"/>
        </w:rPr>
        <w:t>27</w:t>
      </w:r>
    </w:p>
    <w:p w:rsidR="00D64589" w:rsidRPr="00E3203C" w:rsidRDefault="00D64589" w:rsidP="00815038">
      <w:pPr>
        <w:ind w:firstLine="708"/>
        <w:jc w:val="both"/>
        <w:rPr>
          <w:rFonts w:eastAsia="Calibri"/>
          <w:sz w:val="19"/>
          <w:szCs w:val="19"/>
          <w:lang w:val="de-DE" w:eastAsia="en-US"/>
        </w:rPr>
      </w:pPr>
    </w:p>
    <w:p w:rsidR="000D0A0D" w:rsidRPr="00E3203C" w:rsidRDefault="000D0A0D" w:rsidP="00815038">
      <w:pPr>
        <w:ind w:left="2832" w:hanging="2124"/>
        <w:jc w:val="both"/>
        <w:rPr>
          <w:rFonts w:eastAsia="Calibri"/>
          <w:sz w:val="19"/>
          <w:szCs w:val="19"/>
          <w:lang w:val="de-DE" w:eastAsia="en-US"/>
        </w:rPr>
      </w:pPr>
      <w:r w:rsidRPr="00E3203C">
        <w:rPr>
          <w:rFonts w:eastAsia="Calibri"/>
          <w:b/>
          <w:sz w:val="19"/>
          <w:szCs w:val="19"/>
          <w:lang w:val="de-DE" w:eastAsia="en-US"/>
        </w:rPr>
        <w:t>Analiz:</w:t>
      </w:r>
      <w:r w:rsidR="00B6604A" w:rsidRPr="00E3203C">
        <w:rPr>
          <w:rFonts w:eastAsia="Calibri"/>
          <w:sz w:val="19"/>
          <w:szCs w:val="19"/>
          <w:lang w:val="de-DE" w:eastAsia="en-US"/>
        </w:rPr>
        <w:tab/>
        <w:t>İçeriği %59,5’t</w:t>
      </w:r>
      <w:r w:rsidRPr="00E3203C">
        <w:rPr>
          <w:rFonts w:eastAsia="Calibri"/>
          <w:sz w:val="19"/>
          <w:szCs w:val="19"/>
          <w:lang w:val="de-DE" w:eastAsia="en-US"/>
        </w:rPr>
        <w:t>en az olmamalıdır.</w:t>
      </w:r>
    </w:p>
    <w:p w:rsidR="000D0A0D" w:rsidRPr="00E3203C" w:rsidRDefault="000D0A0D" w:rsidP="00815038">
      <w:pPr>
        <w:jc w:val="both"/>
        <w:rPr>
          <w:rFonts w:eastAsia="Calibri"/>
          <w:b/>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u w:val="single"/>
          <w:lang w:val="de-DE" w:eastAsia="en-US"/>
        </w:rPr>
        <w:t>Tanımlama:</w:t>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 xml:space="preserve">Renksiz veya hemen hemen renksiz sulu çözelti </w:t>
      </w:r>
    </w:p>
    <w:p w:rsidR="000D0A0D" w:rsidRPr="00E3203C" w:rsidRDefault="000D0A0D" w:rsidP="00815038">
      <w:pPr>
        <w:ind w:left="2832" w:hanging="2832"/>
        <w:jc w:val="both"/>
        <w:rPr>
          <w:rFonts w:eastAsia="Calibri"/>
          <w:b/>
          <w:sz w:val="19"/>
          <w:szCs w:val="19"/>
          <w:lang w:val="de-DE" w:eastAsia="en-US"/>
        </w:rPr>
      </w:pPr>
    </w:p>
    <w:p w:rsidR="000D0A0D" w:rsidRPr="00E3203C" w:rsidRDefault="00BA669C" w:rsidP="00815038">
      <w:pPr>
        <w:ind w:left="2832" w:hanging="2832"/>
        <w:jc w:val="both"/>
        <w:rPr>
          <w:rFonts w:eastAsia="Calibri"/>
          <w:b/>
          <w:sz w:val="19"/>
          <w:szCs w:val="19"/>
          <w:u w:val="single"/>
          <w:lang w:val="de-DE" w:eastAsia="en-US"/>
        </w:rPr>
      </w:pPr>
      <w:r>
        <w:rPr>
          <w:rFonts w:eastAsia="Calibri"/>
          <w:b/>
          <w:sz w:val="19"/>
          <w:szCs w:val="19"/>
          <w:u w:val="single"/>
          <w:lang w:val="de-DE" w:eastAsia="en-US"/>
        </w:rPr>
        <w:t>İdentifikasyon</w:t>
      </w:r>
      <w:r w:rsidR="000D0A0D" w:rsidRPr="00E3203C">
        <w:rPr>
          <w:rFonts w:eastAsia="Calibri"/>
          <w:b/>
          <w:sz w:val="19"/>
          <w:szCs w:val="19"/>
          <w:u w:val="single"/>
          <w:lang w:val="de-DE" w:eastAsia="en-US"/>
        </w:rPr>
        <w:t>:</w:t>
      </w:r>
    </w:p>
    <w:p w:rsidR="00D64589" w:rsidRPr="00E3203C" w:rsidRDefault="00D64589" w:rsidP="00815038">
      <w:pPr>
        <w:ind w:left="2832" w:hanging="2832"/>
        <w:jc w:val="both"/>
        <w:rPr>
          <w:rFonts w:eastAsia="Calibri"/>
          <w:b/>
          <w:sz w:val="19"/>
          <w:szCs w:val="19"/>
          <w:u w:val="single"/>
          <w:lang w:val="de-DE" w:eastAsia="en-US"/>
        </w:rPr>
      </w:pPr>
    </w:p>
    <w:p w:rsidR="001C78CE" w:rsidRPr="00E3203C" w:rsidRDefault="00D64589" w:rsidP="00815038">
      <w:pPr>
        <w:ind w:left="2835" w:hanging="2126"/>
        <w:jc w:val="both"/>
        <w:rPr>
          <w:rFonts w:eastAsia="Calibri"/>
          <w:b/>
          <w:sz w:val="19"/>
          <w:szCs w:val="19"/>
          <w:lang w:val="de-DE" w:eastAsia="en-US"/>
        </w:rPr>
      </w:pPr>
      <w:r w:rsidRPr="00E3203C">
        <w:rPr>
          <w:rFonts w:eastAsia="Calibri"/>
          <w:b/>
          <w:sz w:val="19"/>
          <w:szCs w:val="19"/>
          <w:lang w:val="de-DE" w:eastAsia="en-US"/>
        </w:rPr>
        <w:lastRenderedPageBreak/>
        <w:t xml:space="preserve">1,2-dikarboksilik asit </w:t>
      </w:r>
    </w:p>
    <w:p w:rsidR="00D64589" w:rsidRPr="00E3203C" w:rsidRDefault="00D64589" w:rsidP="00815038">
      <w:pPr>
        <w:ind w:left="2835" w:hanging="2126"/>
        <w:jc w:val="both"/>
        <w:rPr>
          <w:rFonts w:eastAsia="Calibri"/>
          <w:sz w:val="19"/>
          <w:szCs w:val="19"/>
          <w:lang w:val="de-DE" w:eastAsia="en-US"/>
        </w:rPr>
      </w:pPr>
      <w:r w:rsidRPr="00E3203C">
        <w:rPr>
          <w:rFonts w:eastAsia="Calibri"/>
          <w:b/>
          <w:sz w:val="19"/>
          <w:szCs w:val="19"/>
          <w:lang w:val="de-DE" w:eastAsia="en-US"/>
        </w:rPr>
        <w:t>testi:</w:t>
      </w:r>
      <w:r w:rsidR="001C78CE" w:rsidRPr="00E3203C">
        <w:rPr>
          <w:rFonts w:eastAsia="Calibri"/>
          <w:b/>
          <w:sz w:val="19"/>
          <w:szCs w:val="19"/>
          <w:lang w:val="de-DE" w:eastAsia="en-US"/>
        </w:rPr>
        <w:tab/>
      </w:r>
      <w:r w:rsidRPr="00E3203C">
        <w:rPr>
          <w:rFonts w:eastAsia="Calibri"/>
          <w:sz w:val="19"/>
          <w:szCs w:val="19"/>
          <w:lang w:val="de-DE" w:eastAsia="en-US"/>
        </w:rPr>
        <w:t>Testi geçer.</w:t>
      </w:r>
    </w:p>
    <w:p w:rsidR="00D64589" w:rsidRPr="00E3203C" w:rsidRDefault="00D64589" w:rsidP="00815038">
      <w:pPr>
        <w:ind w:left="2835" w:hanging="2126"/>
        <w:jc w:val="both"/>
        <w:rPr>
          <w:rFonts w:eastAsia="Calibri"/>
          <w:b/>
          <w:sz w:val="19"/>
          <w:szCs w:val="19"/>
          <w:lang w:val="de-DE" w:eastAsia="en-US"/>
        </w:rPr>
      </w:pPr>
    </w:p>
    <w:p w:rsidR="00D64589" w:rsidRPr="00E3203C" w:rsidRDefault="00D64589" w:rsidP="00815038">
      <w:pPr>
        <w:ind w:left="2832" w:hanging="2123"/>
        <w:jc w:val="both"/>
        <w:rPr>
          <w:rFonts w:eastAsia="Calibri"/>
          <w:sz w:val="19"/>
          <w:szCs w:val="19"/>
          <w:lang w:val="de-DE" w:eastAsia="en-US"/>
        </w:rPr>
      </w:pPr>
      <w:r w:rsidRPr="00E3203C">
        <w:rPr>
          <w:rFonts w:eastAsia="Calibri"/>
          <w:b/>
          <w:sz w:val="19"/>
          <w:szCs w:val="19"/>
          <w:lang w:val="de-DE" w:eastAsia="en-US"/>
        </w:rPr>
        <w:t>Potasyum testi:</w:t>
      </w:r>
      <w:r w:rsidRPr="00E3203C">
        <w:rPr>
          <w:rFonts w:eastAsia="Calibri"/>
          <w:b/>
          <w:sz w:val="19"/>
          <w:szCs w:val="19"/>
          <w:lang w:val="de-DE" w:eastAsia="en-US"/>
        </w:rPr>
        <w:tab/>
      </w:r>
      <w:r w:rsidRPr="00E3203C">
        <w:rPr>
          <w:rFonts w:eastAsia="Calibri"/>
          <w:sz w:val="19"/>
          <w:szCs w:val="19"/>
          <w:lang w:val="de-DE" w:eastAsia="en-US"/>
        </w:rPr>
        <w:t>Testi geçer.</w:t>
      </w:r>
    </w:p>
    <w:p w:rsidR="00D64589" w:rsidRPr="00E3203C" w:rsidRDefault="00D64589" w:rsidP="00815038">
      <w:pPr>
        <w:ind w:left="2832" w:hanging="2123"/>
        <w:jc w:val="both"/>
        <w:rPr>
          <w:rFonts w:eastAsia="Calibri"/>
          <w:sz w:val="19"/>
          <w:szCs w:val="19"/>
          <w:lang w:val="de-DE" w:eastAsia="en-US"/>
        </w:rPr>
      </w:pPr>
    </w:p>
    <w:p w:rsidR="00D64589" w:rsidRPr="00E3203C" w:rsidRDefault="00D64589" w:rsidP="00815038">
      <w:pPr>
        <w:ind w:left="2832" w:hanging="2123"/>
        <w:jc w:val="both"/>
        <w:rPr>
          <w:rFonts w:eastAsia="Calibri"/>
          <w:sz w:val="19"/>
          <w:szCs w:val="19"/>
          <w:lang w:val="de-DE" w:eastAsia="en-US"/>
        </w:rPr>
      </w:pPr>
      <w:r w:rsidRPr="00E3203C">
        <w:rPr>
          <w:rFonts w:eastAsia="Calibri"/>
          <w:b/>
          <w:sz w:val="19"/>
          <w:szCs w:val="19"/>
          <w:lang w:val="de-DE" w:eastAsia="en-US"/>
        </w:rPr>
        <w:t>Azo boya oluşumu:</w:t>
      </w:r>
      <w:r w:rsidRPr="00E3203C">
        <w:rPr>
          <w:rFonts w:eastAsia="Calibri"/>
          <w:b/>
          <w:sz w:val="19"/>
          <w:szCs w:val="19"/>
          <w:lang w:val="de-DE" w:eastAsia="en-US"/>
        </w:rPr>
        <w:tab/>
      </w:r>
      <w:r w:rsidRPr="00E3203C">
        <w:rPr>
          <w:rFonts w:eastAsia="Calibri"/>
          <w:sz w:val="19"/>
          <w:szCs w:val="19"/>
          <w:lang w:val="de-DE" w:eastAsia="en-US"/>
        </w:rPr>
        <w:t>Pozitif</w:t>
      </w:r>
    </w:p>
    <w:p w:rsidR="000D0A0D" w:rsidRPr="00E3203C" w:rsidRDefault="000D0A0D" w:rsidP="00815038">
      <w:pPr>
        <w:ind w:left="2832" w:hanging="2832"/>
        <w:jc w:val="both"/>
        <w:rPr>
          <w:rFonts w:eastAsia="Calibri"/>
          <w:b/>
          <w:sz w:val="19"/>
          <w:szCs w:val="19"/>
          <w:lang w:val="de-DE" w:eastAsia="en-US"/>
        </w:rPr>
      </w:pPr>
    </w:p>
    <w:p w:rsidR="000D0A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Saflık:</w:t>
      </w:r>
    </w:p>
    <w:p w:rsidR="00D64589" w:rsidRPr="00E3203C" w:rsidRDefault="00D64589" w:rsidP="00815038">
      <w:pPr>
        <w:ind w:left="2832" w:hanging="2832"/>
        <w:jc w:val="both"/>
        <w:rPr>
          <w:rFonts w:eastAsia="Calibri"/>
          <w:b/>
          <w:sz w:val="19"/>
          <w:szCs w:val="19"/>
          <w:u w:val="single"/>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Alkalinite:</w:t>
      </w:r>
      <w:r w:rsidRPr="00E3203C">
        <w:rPr>
          <w:rFonts w:eastAsia="Calibri"/>
          <w:b/>
          <w:sz w:val="19"/>
          <w:szCs w:val="19"/>
          <w:lang w:val="de-DE" w:eastAsia="en-US"/>
        </w:rPr>
        <w:tab/>
      </w:r>
      <w:r w:rsidRPr="00E3203C">
        <w:rPr>
          <w:rFonts w:eastAsia="Calibri"/>
          <w:sz w:val="19"/>
          <w:szCs w:val="19"/>
          <w:lang w:val="de-DE" w:eastAsia="en-US"/>
        </w:rPr>
        <w:t>K</w:t>
      </w:r>
      <w:r w:rsidRPr="00E3203C">
        <w:rPr>
          <w:rFonts w:eastAsia="Calibri"/>
          <w:sz w:val="19"/>
          <w:szCs w:val="19"/>
          <w:vertAlign w:val="subscript"/>
          <w:lang w:val="de-DE" w:eastAsia="en-US"/>
        </w:rPr>
        <w:t>2</w:t>
      </w:r>
      <w:r w:rsidRPr="00E3203C">
        <w:rPr>
          <w:rFonts w:eastAsia="Calibri"/>
          <w:sz w:val="19"/>
          <w:szCs w:val="19"/>
          <w:lang w:val="de-DE" w:eastAsia="en-US"/>
        </w:rPr>
        <w:t>CO</w:t>
      </w:r>
      <w:r w:rsidRPr="00E3203C">
        <w:rPr>
          <w:rFonts w:eastAsia="Calibri"/>
          <w:sz w:val="19"/>
          <w:szCs w:val="19"/>
          <w:vertAlign w:val="subscript"/>
          <w:lang w:val="de-DE" w:eastAsia="en-US"/>
        </w:rPr>
        <w:t>3</w:t>
      </w:r>
      <w:r w:rsidRPr="00E3203C">
        <w:rPr>
          <w:rFonts w:eastAsia="Calibri"/>
          <w:sz w:val="19"/>
          <w:szCs w:val="19"/>
          <w:lang w:val="de-DE" w:eastAsia="en-US"/>
        </w:rPr>
        <w:t xml:space="preserve"> cinsinden</w:t>
      </w:r>
      <w:r w:rsidRPr="00E3203C">
        <w:rPr>
          <w:rFonts w:eastAsia="Calibri"/>
          <w:b/>
          <w:sz w:val="19"/>
          <w:szCs w:val="19"/>
          <w:lang w:val="de-DE" w:eastAsia="en-US"/>
        </w:rPr>
        <w:t xml:space="preserve"> </w:t>
      </w:r>
      <w:r w:rsidR="00B6604A" w:rsidRPr="00E3203C">
        <w:rPr>
          <w:rFonts w:eastAsia="Calibri"/>
          <w:sz w:val="19"/>
          <w:szCs w:val="19"/>
          <w:lang w:val="de-DE" w:eastAsia="en-US"/>
        </w:rPr>
        <w:t>%0,2</w:t>
      </w:r>
      <w:r w:rsidRPr="00E3203C">
        <w:rPr>
          <w:rFonts w:eastAsia="Calibri"/>
          <w:sz w:val="19"/>
          <w:szCs w:val="19"/>
          <w:lang w:val="de-DE" w:eastAsia="en-US"/>
        </w:rPr>
        <w:t>’den fazla olmamalıdır.</w:t>
      </w:r>
    </w:p>
    <w:p w:rsidR="00D64589" w:rsidRPr="00E3203C" w:rsidRDefault="00D64589" w:rsidP="00815038">
      <w:pPr>
        <w:ind w:left="2832" w:hanging="2123"/>
        <w:jc w:val="both"/>
        <w:rPr>
          <w:rFonts w:eastAsia="Calibri"/>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Fumarik asit:</w:t>
      </w:r>
      <w:r w:rsidRPr="00E3203C">
        <w:rPr>
          <w:rFonts w:eastAsia="Calibri"/>
          <w:b/>
          <w:sz w:val="19"/>
          <w:szCs w:val="19"/>
          <w:lang w:val="de-DE" w:eastAsia="en-US"/>
        </w:rPr>
        <w:tab/>
      </w:r>
      <w:r w:rsidR="004935D9" w:rsidRPr="00E3203C">
        <w:rPr>
          <w:rFonts w:eastAsia="Calibri"/>
          <w:sz w:val="19"/>
          <w:szCs w:val="19"/>
          <w:lang w:val="de-DE" w:eastAsia="en-US"/>
        </w:rPr>
        <w:t>%1,0’da</w:t>
      </w:r>
      <w:r w:rsidRPr="00E3203C">
        <w:rPr>
          <w:rFonts w:eastAsia="Calibri"/>
          <w:sz w:val="19"/>
          <w:szCs w:val="19"/>
          <w:lang w:val="de-DE" w:eastAsia="en-US"/>
        </w:rPr>
        <w:t>n fazla olmamalıdır.</w:t>
      </w:r>
    </w:p>
    <w:p w:rsidR="00D64589" w:rsidRPr="00E3203C" w:rsidRDefault="00D64589" w:rsidP="00815038">
      <w:pPr>
        <w:ind w:left="2832" w:hanging="2123"/>
        <w:jc w:val="both"/>
        <w:rPr>
          <w:rFonts w:eastAsia="Calibri"/>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Maleik asit:</w:t>
      </w:r>
      <w:r w:rsidRPr="00E3203C">
        <w:rPr>
          <w:rFonts w:eastAsia="Calibri"/>
          <w:b/>
          <w:sz w:val="19"/>
          <w:szCs w:val="19"/>
          <w:lang w:val="de-DE" w:eastAsia="en-US"/>
        </w:rPr>
        <w:tab/>
      </w:r>
      <w:r w:rsidR="004935D9" w:rsidRPr="00E3203C">
        <w:rPr>
          <w:rFonts w:eastAsia="Calibri"/>
          <w:sz w:val="19"/>
          <w:szCs w:val="19"/>
          <w:lang w:val="de-DE" w:eastAsia="en-US"/>
        </w:rPr>
        <w:t>%0,05’t</w:t>
      </w:r>
      <w:r w:rsidRPr="00E3203C">
        <w:rPr>
          <w:rFonts w:eastAsia="Calibri"/>
          <w:sz w:val="19"/>
          <w:szCs w:val="19"/>
          <w:lang w:val="de-DE" w:eastAsia="en-US"/>
        </w:rPr>
        <w:t>en fazla olmamalıdır.</w:t>
      </w:r>
    </w:p>
    <w:p w:rsidR="00D64589" w:rsidRPr="00E3203C" w:rsidRDefault="00D64589" w:rsidP="00815038">
      <w:pPr>
        <w:ind w:left="2832" w:hanging="2123"/>
        <w:jc w:val="both"/>
        <w:rPr>
          <w:rFonts w:eastAsia="Calibri"/>
          <w:b/>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Arsenik:</w:t>
      </w:r>
      <w:r w:rsidRPr="00E3203C">
        <w:rPr>
          <w:rFonts w:eastAsia="Calibri"/>
          <w:sz w:val="19"/>
          <w:szCs w:val="19"/>
          <w:lang w:val="de-DE" w:eastAsia="en-US"/>
        </w:rPr>
        <w:tab/>
        <w:t>3 mg/kg’dan fazla olmamalıdır.</w:t>
      </w:r>
    </w:p>
    <w:p w:rsidR="00D64589" w:rsidRPr="00E3203C" w:rsidRDefault="00D64589" w:rsidP="00815038">
      <w:pPr>
        <w:ind w:left="2832" w:hanging="2123"/>
        <w:jc w:val="both"/>
        <w:rPr>
          <w:rFonts w:eastAsia="Calibri"/>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Kurşun:</w:t>
      </w:r>
      <w:r w:rsidR="00D64589" w:rsidRPr="00E3203C">
        <w:rPr>
          <w:rFonts w:eastAsia="Calibri"/>
          <w:sz w:val="19"/>
          <w:szCs w:val="19"/>
          <w:lang w:val="de-DE" w:eastAsia="en-US"/>
        </w:rPr>
        <w:tab/>
        <w:t>2</w:t>
      </w:r>
      <w:r w:rsidRPr="00E3203C">
        <w:rPr>
          <w:rFonts w:eastAsia="Calibri"/>
          <w:sz w:val="19"/>
          <w:szCs w:val="19"/>
          <w:lang w:val="de-DE" w:eastAsia="en-US"/>
        </w:rPr>
        <w:t xml:space="preserve"> mg/kg’dan fazla olmamalıdır.</w:t>
      </w:r>
    </w:p>
    <w:p w:rsidR="00D64589" w:rsidRPr="00E3203C" w:rsidRDefault="00D64589" w:rsidP="00815038">
      <w:pPr>
        <w:ind w:left="2832" w:hanging="2123"/>
        <w:jc w:val="both"/>
        <w:rPr>
          <w:rFonts w:eastAsia="Calibri"/>
          <w:sz w:val="19"/>
          <w:szCs w:val="19"/>
          <w:lang w:val="de-DE" w:eastAsia="en-US"/>
        </w:rPr>
      </w:pPr>
    </w:p>
    <w:p w:rsidR="000D0A0D" w:rsidRPr="00E3203C" w:rsidRDefault="008A2DDD" w:rsidP="00815038">
      <w:pPr>
        <w:ind w:left="2832" w:hanging="2123"/>
        <w:jc w:val="both"/>
        <w:rPr>
          <w:rFonts w:eastAsia="Calibri"/>
          <w:b/>
          <w:sz w:val="19"/>
          <w:szCs w:val="19"/>
          <w:lang w:val="de-DE" w:eastAsia="en-US"/>
        </w:rPr>
      </w:pPr>
      <w:r w:rsidRPr="00E3203C">
        <w:rPr>
          <w:rFonts w:eastAsia="Calibri"/>
          <w:b/>
          <w:sz w:val="19"/>
          <w:szCs w:val="19"/>
          <w:lang w:val="de-DE" w:eastAsia="en-US"/>
        </w:rPr>
        <w:t>Civa</w:t>
      </w:r>
      <w:r w:rsidR="000D0A0D" w:rsidRPr="00E3203C">
        <w:rPr>
          <w:rFonts w:eastAsia="Calibri"/>
          <w:b/>
          <w:sz w:val="19"/>
          <w:szCs w:val="19"/>
          <w:lang w:val="de-DE" w:eastAsia="en-US"/>
        </w:rPr>
        <w:t>:</w:t>
      </w:r>
      <w:r w:rsidR="000D0A0D" w:rsidRPr="00E3203C">
        <w:rPr>
          <w:rFonts w:eastAsia="Calibri"/>
          <w:sz w:val="19"/>
          <w:szCs w:val="19"/>
          <w:lang w:val="de-DE" w:eastAsia="en-US"/>
        </w:rPr>
        <w:tab/>
        <w:t>1 mg/kg’dan fazla olmamalıdır.</w:t>
      </w:r>
    </w:p>
    <w:p w:rsidR="000D0A0D" w:rsidRPr="00E3203C" w:rsidRDefault="000D0A0D" w:rsidP="00815038">
      <w:pPr>
        <w:jc w:val="both"/>
        <w:rPr>
          <w:rFonts w:eastAsia="Calibri"/>
          <w:b/>
          <w:sz w:val="19"/>
          <w:szCs w:val="19"/>
          <w:u w:val="single"/>
          <w:lang w:val="de-DE" w:eastAsia="en-US"/>
        </w:rPr>
      </w:pPr>
    </w:p>
    <w:p w:rsidR="00D64589" w:rsidRPr="00E3203C" w:rsidRDefault="00D64589" w:rsidP="00815038">
      <w:pPr>
        <w:jc w:val="both"/>
        <w:rPr>
          <w:rFonts w:eastAsia="Calibri"/>
          <w:b/>
          <w:sz w:val="19"/>
          <w:szCs w:val="19"/>
          <w:u w:val="single"/>
          <w:lang w:val="de-DE" w:eastAsia="en-US"/>
        </w:rPr>
      </w:pPr>
    </w:p>
    <w:p w:rsidR="000D0A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E 352 (i) KALSİYUM MALAT</w:t>
      </w:r>
    </w:p>
    <w:p w:rsidR="000D0A0D" w:rsidRPr="00E3203C" w:rsidRDefault="000D0A0D" w:rsidP="00815038">
      <w:pPr>
        <w:ind w:left="2832" w:hanging="2832"/>
        <w:jc w:val="both"/>
        <w:rPr>
          <w:rFonts w:eastAsia="Calibri"/>
          <w:b/>
          <w:sz w:val="19"/>
          <w:szCs w:val="19"/>
          <w:u w:val="single"/>
          <w:lang w:val="de-DE" w:eastAsia="en-US"/>
        </w:rPr>
      </w:pPr>
    </w:p>
    <w:p w:rsidR="000D0A0D" w:rsidRPr="00E3203C" w:rsidRDefault="00C003DB" w:rsidP="00815038">
      <w:pPr>
        <w:ind w:left="2832" w:hanging="2832"/>
        <w:jc w:val="both"/>
        <w:rPr>
          <w:rFonts w:eastAsia="Calibri"/>
          <w:b/>
          <w:sz w:val="19"/>
          <w:szCs w:val="19"/>
          <w:lang w:val="de-DE" w:eastAsia="en-US"/>
        </w:rPr>
      </w:pPr>
      <w:r w:rsidRPr="00E3203C">
        <w:rPr>
          <w:rFonts w:eastAsia="Calibri"/>
          <w:b/>
          <w:sz w:val="19"/>
          <w:szCs w:val="19"/>
          <w:u w:val="single"/>
          <w:lang w:val="de-DE" w:eastAsia="en-US"/>
        </w:rPr>
        <w:t>Eş anlamlılar</w:t>
      </w:r>
      <w:r w:rsidR="000D0A0D" w:rsidRPr="00E3203C">
        <w:rPr>
          <w:rFonts w:eastAsia="Calibri"/>
          <w:b/>
          <w:sz w:val="19"/>
          <w:szCs w:val="19"/>
          <w:u w:val="single"/>
          <w:lang w:val="de-DE" w:eastAsia="en-US"/>
        </w:rPr>
        <w:t>:</w:t>
      </w:r>
      <w:r w:rsidR="000D0A0D" w:rsidRPr="00E3203C">
        <w:rPr>
          <w:rFonts w:eastAsia="Calibri"/>
          <w:b/>
          <w:sz w:val="19"/>
          <w:szCs w:val="19"/>
          <w:lang w:val="de-DE" w:eastAsia="en-US"/>
        </w:rPr>
        <w:tab/>
      </w:r>
      <w:r w:rsidR="000D0A0D" w:rsidRPr="00E3203C">
        <w:rPr>
          <w:rFonts w:eastAsia="Calibri"/>
          <w:sz w:val="19"/>
          <w:szCs w:val="19"/>
          <w:lang w:val="de-DE" w:eastAsia="en-US"/>
        </w:rPr>
        <w:t xml:space="preserve">Malik </w:t>
      </w:r>
      <w:r w:rsidR="008208C9" w:rsidRPr="00E3203C">
        <w:rPr>
          <w:rFonts w:eastAsia="Calibri"/>
          <w:sz w:val="19"/>
          <w:szCs w:val="19"/>
          <w:lang w:val="de-DE" w:eastAsia="en-US"/>
        </w:rPr>
        <w:t>asidi</w:t>
      </w:r>
      <w:r w:rsidR="000D0A0D" w:rsidRPr="00E3203C">
        <w:rPr>
          <w:rFonts w:eastAsia="Calibri"/>
          <w:sz w:val="19"/>
          <w:szCs w:val="19"/>
          <w:lang w:val="de-DE" w:eastAsia="en-US"/>
        </w:rPr>
        <w:t>n kalsiyum tuzu</w:t>
      </w:r>
    </w:p>
    <w:p w:rsidR="000D0A0D" w:rsidRPr="00E3203C" w:rsidRDefault="000D0A0D" w:rsidP="00815038">
      <w:pPr>
        <w:ind w:left="2832" w:hanging="2832"/>
        <w:jc w:val="both"/>
        <w:rPr>
          <w:rFonts w:eastAsia="Calibri"/>
          <w:b/>
          <w:sz w:val="19"/>
          <w:szCs w:val="19"/>
          <w:lang w:val="de-DE" w:eastAsia="en-US"/>
        </w:rPr>
      </w:pPr>
    </w:p>
    <w:p w:rsidR="000D0A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Tanım:</w:t>
      </w:r>
      <w:r w:rsidRPr="00E3203C">
        <w:rPr>
          <w:rFonts w:eastAsia="Calibri"/>
          <w:b/>
          <w:sz w:val="19"/>
          <w:szCs w:val="19"/>
          <w:lang w:val="de-DE" w:eastAsia="en-US"/>
        </w:rPr>
        <w:tab/>
      </w:r>
    </w:p>
    <w:p w:rsidR="00CF1185" w:rsidRPr="00623AAF" w:rsidRDefault="00CF1185" w:rsidP="00815038">
      <w:pPr>
        <w:ind w:firstLine="660"/>
        <w:jc w:val="both"/>
        <w:rPr>
          <w:rFonts w:eastAsia="Calibri"/>
          <w:b/>
          <w:sz w:val="19"/>
          <w:szCs w:val="19"/>
          <w:lang w:val="de-DE" w:eastAsia="en-US"/>
        </w:rPr>
      </w:pPr>
    </w:p>
    <w:p w:rsidR="00CF1185" w:rsidRPr="00623AAF" w:rsidRDefault="00450147" w:rsidP="004935D9">
      <w:pPr>
        <w:ind w:firstLine="709"/>
        <w:jc w:val="both"/>
        <w:rPr>
          <w:rFonts w:eastAsia="Calibri"/>
          <w:b/>
          <w:sz w:val="19"/>
          <w:szCs w:val="19"/>
          <w:lang w:val="de-DE" w:eastAsia="en-US"/>
        </w:rPr>
      </w:pPr>
      <w:r w:rsidRPr="00623AAF">
        <w:rPr>
          <w:rFonts w:eastAsia="Calibri"/>
          <w:b/>
          <w:sz w:val="19"/>
          <w:szCs w:val="19"/>
          <w:lang w:val="de-DE" w:eastAsia="en-US"/>
        </w:rPr>
        <w:t>EINECS</w:t>
      </w:r>
      <w:r w:rsidR="00CF1185" w:rsidRPr="00623AAF">
        <w:rPr>
          <w:rFonts w:eastAsia="Calibri"/>
          <w:b/>
          <w:sz w:val="19"/>
          <w:szCs w:val="19"/>
          <w:lang w:val="de-DE" w:eastAsia="en-US"/>
        </w:rPr>
        <w:t>:</w:t>
      </w:r>
    </w:p>
    <w:p w:rsidR="00CF1185" w:rsidRPr="00E3203C" w:rsidRDefault="00CF1185" w:rsidP="00815038">
      <w:pPr>
        <w:ind w:left="2835" w:hanging="2175"/>
        <w:jc w:val="both"/>
        <w:rPr>
          <w:rFonts w:eastAsia="Calibri"/>
          <w:b/>
          <w:sz w:val="19"/>
          <w:szCs w:val="19"/>
          <w:lang w:val="de-DE" w:eastAsia="en-US"/>
        </w:rPr>
      </w:pPr>
    </w:p>
    <w:p w:rsidR="000D0A0D" w:rsidRPr="00E3203C" w:rsidRDefault="000D0A0D" w:rsidP="004935D9">
      <w:pPr>
        <w:ind w:left="2835" w:hanging="2126"/>
        <w:jc w:val="both"/>
        <w:rPr>
          <w:rFonts w:eastAsia="Calibri"/>
          <w:sz w:val="19"/>
          <w:szCs w:val="19"/>
          <w:lang w:val="de-DE" w:eastAsia="en-US"/>
        </w:rPr>
      </w:pPr>
      <w:r w:rsidRPr="00E3203C">
        <w:rPr>
          <w:rFonts w:eastAsia="Calibri"/>
          <w:b/>
          <w:sz w:val="19"/>
          <w:szCs w:val="19"/>
          <w:lang w:val="de-DE" w:eastAsia="en-US"/>
        </w:rPr>
        <w:t>Kimyasal adı:</w:t>
      </w:r>
      <w:r w:rsidR="003E2DA2" w:rsidRPr="00E3203C">
        <w:rPr>
          <w:rFonts w:eastAsia="Calibri"/>
          <w:sz w:val="19"/>
          <w:szCs w:val="19"/>
          <w:lang w:val="de-DE" w:eastAsia="en-US"/>
        </w:rPr>
        <w:tab/>
        <w:t>Kalsiyum DL-malat;</w:t>
      </w:r>
      <w:r w:rsidRPr="00E3203C">
        <w:rPr>
          <w:rFonts w:eastAsia="Calibri"/>
          <w:sz w:val="19"/>
          <w:szCs w:val="19"/>
          <w:lang w:val="de-DE" w:eastAsia="en-US"/>
        </w:rPr>
        <w:t xml:space="preserve"> kalsiyum-</w:t>
      </w:r>
      <w:r w:rsidR="003E2DA2" w:rsidRPr="00E3203C">
        <w:rPr>
          <w:rFonts w:eastAsia="Calibri"/>
          <w:sz w:val="19"/>
          <w:szCs w:val="19"/>
          <w:lang w:val="en-GB" w:eastAsia="en-US"/>
        </w:rPr>
        <w:t>α</w:t>
      </w:r>
      <w:r w:rsidR="003E2DA2" w:rsidRPr="00E3203C">
        <w:rPr>
          <w:rFonts w:eastAsia="Calibri"/>
          <w:sz w:val="19"/>
          <w:szCs w:val="19"/>
          <w:lang w:val="de-DE" w:eastAsia="en-US"/>
        </w:rPr>
        <w:t>-hidroksi</w:t>
      </w:r>
      <w:r w:rsidR="00170811" w:rsidRPr="00E3203C">
        <w:rPr>
          <w:rFonts w:eastAsia="Calibri"/>
          <w:sz w:val="19"/>
          <w:szCs w:val="19"/>
          <w:lang w:val="de-DE" w:eastAsia="en-US"/>
        </w:rPr>
        <w:t>süksin</w:t>
      </w:r>
      <w:r w:rsidR="003E2DA2" w:rsidRPr="00E3203C">
        <w:rPr>
          <w:rFonts w:eastAsia="Calibri"/>
          <w:sz w:val="19"/>
          <w:szCs w:val="19"/>
          <w:lang w:val="de-DE" w:eastAsia="en-US"/>
        </w:rPr>
        <w:t>at;</w:t>
      </w:r>
      <w:r w:rsidRPr="00E3203C">
        <w:rPr>
          <w:rFonts w:eastAsia="Calibri"/>
          <w:sz w:val="19"/>
          <w:szCs w:val="19"/>
          <w:lang w:val="de-DE" w:eastAsia="en-US"/>
        </w:rPr>
        <w:t xml:space="preserve"> hidroksibütandioik </w:t>
      </w:r>
      <w:r w:rsidR="008208C9" w:rsidRPr="00E3203C">
        <w:rPr>
          <w:rFonts w:eastAsia="Calibri"/>
          <w:sz w:val="19"/>
          <w:szCs w:val="19"/>
          <w:lang w:val="de-DE" w:eastAsia="en-US"/>
        </w:rPr>
        <w:t>asidi</w:t>
      </w:r>
      <w:r w:rsidRPr="00E3203C">
        <w:rPr>
          <w:rFonts w:eastAsia="Calibri"/>
          <w:sz w:val="19"/>
          <w:szCs w:val="19"/>
          <w:lang w:val="de-DE" w:eastAsia="en-US"/>
        </w:rPr>
        <w:t>n kalsiyum tuzu</w:t>
      </w:r>
    </w:p>
    <w:p w:rsidR="00D64589" w:rsidRPr="00E3203C" w:rsidRDefault="00D64589" w:rsidP="00815038">
      <w:pPr>
        <w:ind w:left="2835" w:hanging="2175"/>
        <w:jc w:val="both"/>
        <w:rPr>
          <w:rFonts w:eastAsia="Calibri"/>
          <w:sz w:val="19"/>
          <w:szCs w:val="19"/>
          <w:lang w:val="de-DE" w:eastAsia="en-US"/>
        </w:rPr>
      </w:pPr>
    </w:p>
    <w:p w:rsidR="000D0A0D" w:rsidRPr="00E3203C" w:rsidRDefault="000D0A0D" w:rsidP="004935D9">
      <w:pPr>
        <w:tabs>
          <w:tab w:val="left" w:pos="709"/>
        </w:tabs>
        <w:jc w:val="both"/>
        <w:rPr>
          <w:rFonts w:eastAsia="Calibri"/>
          <w:sz w:val="19"/>
          <w:szCs w:val="19"/>
          <w:vertAlign w:val="subscript"/>
          <w:lang w:val="de-DE" w:eastAsia="en-US"/>
        </w:rPr>
      </w:pPr>
      <w:r w:rsidRPr="00E3203C">
        <w:rPr>
          <w:rFonts w:eastAsia="Calibri"/>
          <w:sz w:val="19"/>
          <w:szCs w:val="19"/>
          <w:lang w:val="de-DE" w:eastAsia="en-US"/>
        </w:rPr>
        <w:tab/>
      </w:r>
      <w:r w:rsidRPr="00E3203C">
        <w:rPr>
          <w:rFonts w:eastAsia="Calibri"/>
          <w:b/>
          <w:sz w:val="19"/>
          <w:szCs w:val="19"/>
          <w:lang w:val="de-DE" w:eastAsia="en-US"/>
        </w:rPr>
        <w:t>Kimyasal formülü:</w:t>
      </w:r>
      <w:r w:rsidRPr="00E3203C">
        <w:rPr>
          <w:rFonts w:eastAsia="Calibri"/>
          <w:sz w:val="19"/>
          <w:szCs w:val="19"/>
          <w:lang w:val="de-DE" w:eastAsia="en-US"/>
        </w:rPr>
        <w:tab/>
        <w:t>C</w:t>
      </w:r>
      <w:r w:rsidRPr="00E3203C">
        <w:rPr>
          <w:rFonts w:eastAsia="Calibri"/>
          <w:sz w:val="19"/>
          <w:szCs w:val="19"/>
          <w:vertAlign w:val="subscript"/>
          <w:lang w:val="de-DE" w:eastAsia="en-US"/>
        </w:rPr>
        <w:t>4</w:t>
      </w:r>
      <w:r w:rsidRPr="00E3203C">
        <w:rPr>
          <w:rFonts w:eastAsia="Calibri"/>
          <w:sz w:val="19"/>
          <w:szCs w:val="19"/>
          <w:lang w:val="de-DE" w:eastAsia="en-US"/>
        </w:rPr>
        <w:t>H</w:t>
      </w:r>
      <w:r w:rsidRPr="00E3203C">
        <w:rPr>
          <w:rFonts w:eastAsia="Calibri"/>
          <w:sz w:val="19"/>
          <w:szCs w:val="19"/>
          <w:vertAlign w:val="subscript"/>
          <w:lang w:val="de-DE" w:eastAsia="en-US"/>
        </w:rPr>
        <w:t>5</w:t>
      </w:r>
      <w:r w:rsidRPr="00E3203C">
        <w:rPr>
          <w:rFonts w:eastAsia="Calibri"/>
          <w:sz w:val="19"/>
          <w:szCs w:val="19"/>
          <w:lang w:val="de-DE" w:eastAsia="en-US"/>
        </w:rPr>
        <w:t>CaO</w:t>
      </w:r>
      <w:r w:rsidRPr="00E3203C">
        <w:rPr>
          <w:rFonts w:eastAsia="Calibri"/>
          <w:sz w:val="19"/>
          <w:szCs w:val="19"/>
          <w:vertAlign w:val="subscript"/>
          <w:lang w:val="de-DE" w:eastAsia="en-US"/>
        </w:rPr>
        <w:t>5</w:t>
      </w:r>
    </w:p>
    <w:p w:rsidR="00D64589" w:rsidRPr="00E3203C" w:rsidRDefault="00D64589" w:rsidP="00815038">
      <w:pPr>
        <w:jc w:val="both"/>
        <w:rPr>
          <w:rFonts w:eastAsia="Calibri"/>
          <w:sz w:val="19"/>
          <w:szCs w:val="19"/>
          <w:lang w:val="de-DE" w:eastAsia="en-US"/>
        </w:rPr>
      </w:pPr>
    </w:p>
    <w:p w:rsidR="000D0A0D" w:rsidRPr="00E3203C" w:rsidRDefault="001016C5" w:rsidP="00815038">
      <w:pPr>
        <w:ind w:firstLine="708"/>
        <w:jc w:val="both"/>
        <w:rPr>
          <w:rFonts w:eastAsia="Calibri"/>
          <w:sz w:val="19"/>
          <w:szCs w:val="19"/>
          <w:lang w:val="de-DE" w:eastAsia="en-US"/>
        </w:rPr>
      </w:pPr>
      <w:r w:rsidRPr="00E3203C">
        <w:rPr>
          <w:rFonts w:eastAsia="Calibri"/>
          <w:b/>
          <w:sz w:val="19"/>
          <w:szCs w:val="19"/>
          <w:lang w:val="de-DE" w:eastAsia="en-US"/>
        </w:rPr>
        <w:t>Molekül ağırlığı</w:t>
      </w:r>
      <w:r w:rsidR="000D0A0D" w:rsidRPr="00E3203C">
        <w:rPr>
          <w:rFonts w:eastAsia="Calibri"/>
          <w:b/>
          <w:sz w:val="19"/>
          <w:szCs w:val="19"/>
          <w:lang w:val="de-DE" w:eastAsia="en-US"/>
        </w:rPr>
        <w:t>:</w:t>
      </w:r>
      <w:r w:rsidR="003E2DA2" w:rsidRPr="00E3203C">
        <w:rPr>
          <w:rFonts w:eastAsia="Calibri"/>
          <w:sz w:val="19"/>
          <w:szCs w:val="19"/>
          <w:lang w:val="de-DE" w:eastAsia="en-US"/>
        </w:rPr>
        <w:tab/>
      </w:r>
      <w:r w:rsidR="003E2DA2" w:rsidRPr="00E3203C">
        <w:rPr>
          <w:rFonts w:eastAsia="Calibri"/>
          <w:sz w:val="19"/>
          <w:szCs w:val="19"/>
          <w:lang w:val="de-DE" w:eastAsia="en-US"/>
        </w:rPr>
        <w:tab/>
        <w:t>172,</w:t>
      </w:r>
      <w:r w:rsidR="000D0A0D" w:rsidRPr="00E3203C">
        <w:rPr>
          <w:rFonts w:eastAsia="Calibri"/>
          <w:sz w:val="19"/>
          <w:szCs w:val="19"/>
          <w:lang w:val="de-DE" w:eastAsia="en-US"/>
        </w:rPr>
        <w:t>14</w:t>
      </w:r>
    </w:p>
    <w:p w:rsidR="00D64589" w:rsidRPr="00E3203C" w:rsidRDefault="00D64589" w:rsidP="00815038">
      <w:pPr>
        <w:ind w:firstLine="708"/>
        <w:jc w:val="both"/>
        <w:rPr>
          <w:rFonts w:eastAsia="Calibri"/>
          <w:sz w:val="19"/>
          <w:szCs w:val="19"/>
          <w:lang w:val="de-DE" w:eastAsia="en-US"/>
        </w:rPr>
      </w:pPr>
    </w:p>
    <w:p w:rsidR="000D0A0D" w:rsidRPr="00E3203C" w:rsidRDefault="000D0A0D" w:rsidP="00815038">
      <w:pPr>
        <w:ind w:left="2832" w:hanging="2124"/>
        <w:jc w:val="both"/>
        <w:rPr>
          <w:rFonts w:eastAsia="Calibri"/>
          <w:sz w:val="19"/>
          <w:szCs w:val="19"/>
          <w:lang w:val="de-DE" w:eastAsia="en-US"/>
        </w:rPr>
      </w:pPr>
      <w:r w:rsidRPr="00E3203C">
        <w:rPr>
          <w:rFonts w:eastAsia="Calibri"/>
          <w:b/>
          <w:sz w:val="19"/>
          <w:szCs w:val="19"/>
          <w:lang w:val="de-DE" w:eastAsia="en-US"/>
        </w:rPr>
        <w:t>Analiz:</w:t>
      </w:r>
      <w:r w:rsidR="00D64589" w:rsidRPr="00E3203C">
        <w:rPr>
          <w:rFonts w:eastAsia="Calibri"/>
          <w:sz w:val="19"/>
          <w:szCs w:val="19"/>
          <w:lang w:val="de-DE" w:eastAsia="en-US"/>
        </w:rPr>
        <w:tab/>
      </w:r>
      <w:r w:rsidR="003E2DA2" w:rsidRPr="00E3203C">
        <w:rPr>
          <w:rFonts w:eastAsia="Calibri"/>
          <w:sz w:val="19"/>
          <w:szCs w:val="19"/>
          <w:lang w:val="de-DE" w:eastAsia="en-US"/>
        </w:rPr>
        <w:t>Susuz bazda içeriği %97,5’te</w:t>
      </w:r>
      <w:r w:rsidRPr="00E3203C">
        <w:rPr>
          <w:rFonts w:eastAsia="Calibri"/>
          <w:sz w:val="19"/>
          <w:szCs w:val="19"/>
          <w:lang w:val="de-DE" w:eastAsia="en-US"/>
        </w:rPr>
        <w:t>n az olmamalıdır.</w:t>
      </w:r>
    </w:p>
    <w:p w:rsidR="000D0A0D" w:rsidRPr="00E3203C" w:rsidRDefault="000D0A0D" w:rsidP="00815038">
      <w:pPr>
        <w:jc w:val="both"/>
        <w:rPr>
          <w:rFonts w:eastAsia="Calibri"/>
          <w:b/>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u w:val="single"/>
          <w:lang w:val="de-DE" w:eastAsia="en-US"/>
        </w:rPr>
        <w:t>Tanımlama:</w:t>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 xml:space="preserve">Beyaz toz </w:t>
      </w:r>
    </w:p>
    <w:p w:rsidR="000D0A0D" w:rsidRPr="00E3203C" w:rsidRDefault="000D0A0D" w:rsidP="00815038">
      <w:pPr>
        <w:ind w:left="2832" w:hanging="2832"/>
        <w:jc w:val="both"/>
        <w:rPr>
          <w:rFonts w:eastAsia="Calibri"/>
          <w:b/>
          <w:sz w:val="19"/>
          <w:szCs w:val="19"/>
          <w:lang w:val="de-DE" w:eastAsia="en-US"/>
        </w:rPr>
      </w:pPr>
    </w:p>
    <w:p w:rsidR="000D0A0D" w:rsidRPr="00E3203C" w:rsidRDefault="00BA669C" w:rsidP="00815038">
      <w:pPr>
        <w:ind w:left="2832" w:hanging="2832"/>
        <w:jc w:val="both"/>
        <w:rPr>
          <w:rFonts w:eastAsia="Calibri"/>
          <w:b/>
          <w:sz w:val="19"/>
          <w:szCs w:val="19"/>
          <w:u w:val="single"/>
          <w:lang w:val="de-DE" w:eastAsia="en-US"/>
        </w:rPr>
      </w:pPr>
      <w:r>
        <w:rPr>
          <w:rFonts w:eastAsia="Calibri"/>
          <w:b/>
          <w:sz w:val="19"/>
          <w:szCs w:val="19"/>
          <w:u w:val="single"/>
          <w:lang w:val="de-DE" w:eastAsia="en-US"/>
        </w:rPr>
        <w:t>İdentifikasyon</w:t>
      </w:r>
      <w:r w:rsidR="000D0A0D" w:rsidRPr="00E3203C">
        <w:rPr>
          <w:rFonts w:eastAsia="Calibri"/>
          <w:b/>
          <w:sz w:val="19"/>
          <w:szCs w:val="19"/>
          <w:u w:val="single"/>
          <w:lang w:val="de-DE" w:eastAsia="en-US"/>
        </w:rPr>
        <w:t>:</w:t>
      </w:r>
    </w:p>
    <w:p w:rsidR="009D073D" w:rsidRPr="00E3203C" w:rsidRDefault="009D073D" w:rsidP="00815038">
      <w:pPr>
        <w:ind w:left="2832" w:hanging="2832"/>
        <w:jc w:val="both"/>
        <w:rPr>
          <w:rFonts w:eastAsia="Calibri"/>
          <w:b/>
          <w:sz w:val="19"/>
          <w:szCs w:val="19"/>
          <w:u w:val="single"/>
          <w:lang w:val="de-DE" w:eastAsia="en-US"/>
        </w:rPr>
      </w:pPr>
    </w:p>
    <w:p w:rsidR="009D073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Malat</w:t>
      </w:r>
      <w:r w:rsidR="009D073D" w:rsidRPr="00E3203C">
        <w:rPr>
          <w:rFonts w:eastAsia="Calibri"/>
          <w:b/>
          <w:sz w:val="19"/>
          <w:szCs w:val="19"/>
          <w:lang w:val="de-DE" w:eastAsia="en-US"/>
        </w:rPr>
        <w:t xml:space="preserve"> testi:</w:t>
      </w:r>
      <w:r w:rsidR="009D073D" w:rsidRPr="00E3203C">
        <w:rPr>
          <w:rFonts w:eastAsia="Calibri"/>
          <w:b/>
          <w:sz w:val="19"/>
          <w:szCs w:val="19"/>
          <w:lang w:val="de-DE" w:eastAsia="en-US"/>
        </w:rPr>
        <w:tab/>
      </w:r>
      <w:r w:rsidR="009D073D" w:rsidRPr="00E3203C">
        <w:rPr>
          <w:rFonts w:eastAsia="Calibri"/>
          <w:sz w:val="19"/>
          <w:szCs w:val="19"/>
          <w:lang w:val="de-DE" w:eastAsia="en-US"/>
        </w:rPr>
        <w:t>Testi geçer.</w:t>
      </w:r>
    </w:p>
    <w:p w:rsidR="009D073D" w:rsidRPr="00E3203C" w:rsidRDefault="009D073D" w:rsidP="00815038">
      <w:pPr>
        <w:ind w:left="2832" w:hanging="2123"/>
        <w:jc w:val="both"/>
        <w:rPr>
          <w:rFonts w:eastAsia="Calibri"/>
          <w:b/>
          <w:sz w:val="19"/>
          <w:szCs w:val="19"/>
          <w:lang w:val="de-DE" w:eastAsia="en-US"/>
        </w:rPr>
      </w:pPr>
    </w:p>
    <w:p w:rsidR="009D073D" w:rsidRPr="00E3203C" w:rsidRDefault="000D0A0D" w:rsidP="00815038">
      <w:pPr>
        <w:ind w:left="2832" w:hanging="2123"/>
        <w:jc w:val="both"/>
        <w:rPr>
          <w:rFonts w:eastAsia="Calibri"/>
          <w:b/>
          <w:sz w:val="19"/>
          <w:szCs w:val="19"/>
          <w:lang w:val="de-DE" w:eastAsia="en-US"/>
        </w:rPr>
      </w:pPr>
      <w:r w:rsidRPr="00E3203C">
        <w:rPr>
          <w:rFonts w:eastAsia="Calibri"/>
          <w:b/>
          <w:sz w:val="19"/>
          <w:szCs w:val="19"/>
          <w:lang w:val="de-DE" w:eastAsia="en-US"/>
        </w:rPr>
        <w:t>1,2-dikarboksilik asit</w:t>
      </w:r>
    </w:p>
    <w:p w:rsidR="009D073D" w:rsidRPr="00E3203C" w:rsidRDefault="009D073D" w:rsidP="00815038">
      <w:pPr>
        <w:ind w:left="2832" w:hanging="2123"/>
        <w:jc w:val="both"/>
        <w:rPr>
          <w:rFonts w:eastAsia="Calibri"/>
          <w:sz w:val="19"/>
          <w:szCs w:val="19"/>
          <w:lang w:val="de-DE" w:eastAsia="en-US"/>
        </w:rPr>
      </w:pPr>
      <w:r w:rsidRPr="00E3203C">
        <w:rPr>
          <w:rFonts w:eastAsia="Calibri"/>
          <w:b/>
          <w:sz w:val="19"/>
          <w:szCs w:val="19"/>
          <w:lang w:val="de-DE" w:eastAsia="en-US"/>
        </w:rPr>
        <w:t>testi:</w:t>
      </w:r>
      <w:r w:rsidRPr="00E3203C">
        <w:rPr>
          <w:rFonts w:eastAsia="Calibri"/>
          <w:sz w:val="19"/>
          <w:szCs w:val="19"/>
          <w:lang w:val="de-DE" w:eastAsia="en-US"/>
        </w:rPr>
        <w:t xml:space="preserve"> </w:t>
      </w:r>
      <w:r w:rsidRPr="00E3203C">
        <w:rPr>
          <w:rFonts w:eastAsia="Calibri"/>
          <w:sz w:val="19"/>
          <w:szCs w:val="19"/>
          <w:lang w:val="de-DE" w:eastAsia="en-US"/>
        </w:rPr>
        <w:tab/>
        <w:t>Testi geçer.</w:t>
      </w:r>
    </w:p>
    <w:p w:rsidR="009D073D" w:rsidRPr="00E3203C" w:rsidRDefault="009D073D" w:rsidP="00815038">
      <w:pPr>
        <w:ind w:left="2832" w:hanging="2123"/>
        <w:jc w:val="both"/>
        <w:rPr>
          <w:rFonts w:eastAsia="Calibri"/>
          <w:b/>
          <w:sz w:val="19"/>
          <w:szCs w:val="19"/>
          <w:lang w:val="de-DE" w:eastAsia="en-US"/>
        </w:rPr>
      </w:pPr>
    </w:p>
    <w:p w:rsidR="000D0A0D" w:rsidRPr="00E3203C" w:rsidRDefault="009D073D" w:rsidP="00815038">
      <w:pPr>
        <w:ind w:left="2832" w:hanging="2123"/>
        <w:jc w:val="both"/>
        <w:rPr>
          <w:rFonts w:eastAsia="Calibri"/>
          <w:sz w:val="19"/>
          <w:szCs w:val="19"/>
          <w:lang w:val="de-DE" w:eastAsia="en-US"/>
        </w:rPr>
      </w:pPr>
      <w:r w:rsidRPr="00E3203C">
        <w:rPr>
          <w:rFonts w:eastAsia="Calibri"/>
          <w:b/>
          <w:sz w:val="19"/>
          <w:szCs w:val="19"/>
          <w:lang w:val="de-DE" w:eastAsia="en-US"/>
        </w:rPr>
        <w:t>K</w:t>
      </w:r>
      <w:r w:rsidR="000D0A0D" w:rsidRPr="00E3203C">
        <w:rPr>
          <w:rFonts w:eastAsia="Calibri"/>
          <w:b/>
          <w:sz w:val="19"/>
          <w:szCs w:val="19"/>
          <w:lang w:val="de-DE" w:eastAsia="en-US"/>
        </w:rPr>
        <w:t xml:space="preserve">alsiyum </w:t>
      </w:r>
      <w:r w:rsidRPr="00E3203C">
        <w:rPr>
          <w:rFonts w:eastAsia="Calibri"/>
          <w:b/>
          <w:sz w:val="19"/>
          <w:szCs w:val="19"/>
          <w:lang w:val="de-DE" w:eastAsia="en-US"/>
        </w:rPr>
        <w:t>testi:</w:t>
      </w:r>
      <w:r w:rsidRPr="00E3203C">
        <w:rPr>
          <w:rFonts w:eastAsia="Calibri"/>
          <w:b/>
          <w:sz w:val="19"/>
          <w:szCs w:val="19"/>
          <w:lang w:val="de-DE" w:eastAsia="en-US"/>
        </w:rPr>
        <w:tab/>
      </w:r>
      <w:r w:rsidRPr="00E3203C">
        <w:rPr>
          <w:rFonts w:eastAsia="Calibri"/>
          <w:sz w:val="19"/>
          <w:szCs w:val="19"/>
          <w:lang w:val="de-DE" w:eastAsia="en-US"/>
        </w:rPr>
        <w:t>Testi geçer.</w:t>
      </w:r>
    </w:p>
    <w:p w:rsidR="009D073D" w:rsidRPr="00E3203C" w:rsidRDefault="009D073D" w:rsidP="00815038">
      <w:pPr>
        <w:ind w:left="2832" w:hanging="2123"/>
        <w:jc w:val="both"/>
        <w:rPr>
          <w:rFonts w:eastAsia="Calibri"/>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Azo boya oluşumu:</w:t>
      </w:r>
      <w:r w:rsidRPr="00E3203C">
        <w:rPr>
          <w:rFonts w:eastAsia="Calibri"/>
          <w:b/>
          <w:sz w:val="19"/>
          <w:szCs w:val="19"/>
          <w:lang w:val="de-DE" w:eastAsia="en-US"/>
        </w:rPr>
        <w:tab/>
      </w:r>
      <w:r w:rsidRPr="00E3203C">
        <w:rPr>
          <w:rFonts w:eastAsia="Calibri"/>
          <w:sz w:val="19"/>
          <w:szCs w:val="19"/>
          <w:lang w:val="de-DE" w:eastAsia="en-US"/>
        </w:rPr>
        <w:t>Pozitif</w:t>
      </w:r>
    </w:p>
    <w:p w:rsidR="009D073D" w:rsidRPr="00E3203C" w:rsidRDefault="009D073D" w:rsidP="00815038">
      <w:pPr>
        <w:ind w:left="2832" w:hanging="2123"/>
        <w:jc w:val="both"/>
        <w:rPr>
          <w:rFonts w:eastAsia="Calibri"/>
          <w:sz w:val="19"/>
          <w:szCs w:val="19"/>
          <w:lang w:val="de-DE" w:eastAsia="en-US"/>
        </w:rPr>
      </w:pP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Çözünürlük:</w:t>
      </w:r>
      <w:r w:rsidRPr="00E3203C">
        <w:rPr>
          <w:rFonts w:eastAsia="Calibri"/>
          <w:sz w:val="19"/>
          <w:szCs w:val="19"/>
          <w:lang w:val="de-DE" w:eastAsia="en-US"/>
        </w:rPr>
        <w:tab/>
      </w:r>
      <w:r w:rsidR="009D073D" w:rsidRPr="00E3203C">
        <w:rPr>
          <w:rFonts w:eastAsia="Calibri"/>
          <w:sz w:val="19"/>
          <w:szCs w:val="19"/>
          <w:lang w:val="de-DE" w:eastAsia="en-US"/>
        </w:rPr>
        <w:tab/>
      </w:r>
      <w:r w:rsidRPr="00E3203C">
        <w:rPr>
          <w:rFonts w:eastAsia="Calibri"/>
          <w:sz w:val="19"/>
          <w:szCs w:val="19"/>
          <w:lang w:val="de-DE" w:eastAsia="en-US"/>
        </w:rPr>
        <w:t>Suda az çözünür.</w:t>
      </w:r>
    </w:p>
    <w:p w:rsidR="000D0A0D" w:rsidRPr="00E3203C" w:rsidRDefault="000D0A0D" w:rsidP="00815038">
      <w:pPr>
        <w:ind w:left="2832" w:hanging="2832"/>
        <w:jc w:val="both"/>
        <w:rPr>
          <w:rFonts w:eastAsia="Calibri"/>
          <w:b/>
          <w:sz w:val="19"/>
          <w:szCs w:val="19"/>
          <w:lang w:val="de-DE" w:eastAsia="en-US"/>
        </w:rPr>
      </w:pPr>
    </w:p>
    <w:p w:rsidR="000D0A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Saflık:</w:t>
      </w:r>
    </w:p>
    <w:p w:rsidR="009D073D" w:rsidRPr="00E3203C" w:rsidRDefault="009D073D" w:rsidP="00815038">
      <w:pPr>
        <w:ind w:left="2832" w:hanging="2832"/>
        <w:jc w:val="both"/>
        <w:rPr>
          <w:rFonts w:eastAsia="Calibri"/>
          <w:b/>
          <w:sz w:val="19"/>
          <w:szCs w:val="19"/>
          <w:u w:val="single"/>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Kurutma kaybı:</w:t>
      </w:r>
      <w:r w:rsidRPr="00E3203C">
        <w:rPr>
          <w:rFonts w:eastAsia="Calibri"/>
          <w:b/>
          <w:sz w:val="19"/>
          <w:szCs w:val="19"/>
          <w:lang w:val="de-DE" w:eastAsia="en-US"/>
        </w:rPr>
        <w:tab/>
      </w:r>
      <w:r w:rsidR="003E2DA2" w:rsidRPr="00E3203C">
        <w:rPr>
          <w:rFonts w:eastAsia="Calibri"/>
          <w:sz w:val="19"/>
          <w:szCs w:val="19"/>
          <w:lang w:val="de-DE" w:eastAsia="en-US"/>
        </w:rPr>
        <w:t>%2</w:t>
      </w:r>
      <w:r w:rsidRPr="00E3203C">
        <w:rPr>
          <w:rFonts w:eastAsia="Calibri"/>
          <w:sz w:val="19"/>
          <w:szCs w:val="19"/>
          <w:lang w:val="de-DE" w:eastAsia="en-US"/>
        </w:rPr>
        <w:t>’den fazla olmamalıdır (100 ºC’de 3 saat).</w:t>
      </w:r>
    </w:p>
    <w:p w:rsidR="009D073D" w:rsidRPr="00E3203C" w:rsidRDefault="009D073D" w:rsidP="00815038">
      <w:pPr>
        <w:ind w:left="2832" w:hanging="2123"/>
        <w:jc w:val="both"/>
        <w:rPr>
          <w:rFonts w:eastAsia="Calibri"/>
          <w:sz w:val="19"/>
          <w:szCs w:val="19"/>
          <w:lang w:val="de-DE" w:eastAsia="en-US"/>
        </w:rPr>
      </w:pPr>
    </w:p>
    <w:p w:rsidR="000D0A0D" w:rsidRPr="00E3203C" w:rsidRDefault="009D073D" w:rsidP="00815038">
      <w:pPr>
        <w:ind w:left="2832" w:hanging="2123"/>
        <w:jc w:val="both"/>
        <w:rPr>
          <w:rFonts w:eastAsia="Calibri"/>
          <w:sz w:val="19"/>
          <w:szCs w:val="19"/>
          <w:lang w:val="de-DE" w:eastAsia="en-US"/>
        </w:rPr>
      </w:pPr>
      <w:r w:rsidRPr="00E3203C">
        <w:rPr>
          <w:rFonts w:eastAsia="Calibri"/>
          <w:b/>
          <w:sz w:val="19"/>
          <w:szCs w:val="19"/>
          <w:lang w:val="de-DE" w:eastAsia="en-US"/>
        </w:rPr>
        <w:t>Alkalini</w:t>
      </w:r>
      <w:r w:rsidR="000D0A0D" w:rsidRPr="00E3203C">
        <w:rPr>
          <w:rFonts w:eastAsia="Calibri"/>
          <w:b/>
          <w:sz w:val="19"/>
          <w:szCs w:val="19"/>
          <w:lang w:val="de-DE" w:eastAsia="en-US"/>
        </w:rPr>
        <w:t>te:</w:t>
      </w:r>
      <w:r w:rsidR="000D0A0D" w:rsidRPr="00E3203C">
        <w:rPr>
          <w:rFonts w:eastAsia="Calibri"/>
          <w:b/>
          <w:sz w:val="19"/>
          <w:szCs w:val="19"/>
          <w:lang w:val="de-DE" w:eastAsia="en-US"/>
        </w:rPr>
        <w:tab/>
      </w:r>
      <w:r w:rsidR="000D0A0D" w:rsidRPr="00E3203C">
        <w:rPr>
          <w:rFonts w:eastAsia="Calibri"/>
          <w:sz w:val="19"/>
          <w:szCs w:val="19"/>
          <w:lang w:val="de-DE" w:eastAsia="en-US"/>
        </w:rPr>
        <w:t>CaCO</w:t>
      </w:r>
      <w:r w:rsidR="000D0A0D" w:rsidRPr="00E3203C">
        <w:rPr>
          <w:rFonts w:eastAsia="Calibri"/>
          <w:sz w:val="19"/>
          <w:szCs w:val="19"/>
          <w:vertAlign w:val="subscript"/>
          <w:lang w:val="de-DE" w:eastAsia="en-US"/>
        </w:rPr>
        <w:t>3</w:t>
      </w:r>
      <w:r w:rsidR="003E2DA2" w:rsidRPr="00E3203C">
        <w:rPr>
          <w:rFonts w:eastAsia="Calibri"/>
          <w:sz w:val="19"/>
          <w:szCs w:val="19"/>
          <w:lang w:val="de-DE" w:eastAsia="en-US"/>
        </w:rPr>
        <w:t xml:space="preserve"> cinsinden %0,</w:t>
      </w:r>
      <w:r w:rsidR="000D0A0D" w:rsidRPr="00E3203C">
        <w:rPr>
          <w:rFonts w:eastAsia="Calibri"/>
          <w:sz w:val="19"/>
          <w:szCs w:val="19"/>
          <w:lang w:val="de-DE" w:eastAsia="en-US"/>
        </w:rPr>
        <w:t>2’den fazla olmamalıdır.</w:t>
      </w:r>
    </w:p>
    <w:p w:rsidR="009D073D" w:rsidRPr="00E3203C" w:rsidRDefault="009D073D" w:rsidP="00815038">
      <w:pPr>
        <w:ind w:left="2832" w:hanging="2123"/>
        <w:jc w:val="both"/>
        <w:rPr>
          <w:rFonts w:eastAsia="Calibri"/>
          <w:b/>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Maleik asit:</w:t>
      </w:r>
      <w:r w:rsidRPr="00E3203C">
        <w:rPr>
          <w:rFonts w:eastAsia="Calibri"/>
          <w:b/>
          <w:sz w:val="19"/>
          <w:szCs w:val="19"/>
          <w:lang w:val="de-DE" w:eastAsia="en-US"/>
        </w:rPr>
        <w:tab/>
      </w:r>
      <w:r w:rsidR="003E2DA2" w:rsidRPr="00E3203C">
        <w:rPr>
          <w:rFonts w:eastAsia="Calibri"/>
          <w:sz w:val="19"/>
          <w:szCs w:val="19"/>
          <w:lang w:val="de-DE" w:eastAsia="en-US"/>
        </w:rPr>
        <w:t>%0,05’t</w:t>
      </w:r>
      <w:r w:rsidRPr="00E3203C">
        <w:rPr>
          <w:rFonts w:eastAsia="Calibri"/>
          <w:sz w:val="19"/>
          <w:szCs w:val="19"/>
          <w:lang w:val="de-DE" w:eastAsia="en-US"/>
        </w:rPr>
        <w:t>en fazla olmamalıdır.</w:t>
      </w:r>
    </w:p>
    <w:p w:rsidR="009D073D" w:rsidRPr="00E3203C" w:rsidRDefault="009D073D" w:rsidP="00815038">
      <w:pPr>
        <w:ind w:left="2832" w:hanging="2123"/>
        <w:jc w:val="both"/>
        <w:rPr>
          <w:rFonts w:eastAsia="Calibri"/>
          <w:b/>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Fumarik asit:</w:t>
      </w:r>
      <w:r w:rsidRPr="00E3203C">
        <w:rPr>
          <w:rFonts w:eastAsia="Calibri"/>
          <w:b/>
          <w:sz w:val="19"/>
          <w:szCs w:val="19"/>
          <w:lang w:val="de-DE" w:eastAsia="en-US"/>
        </w:rPr>
        <w:tab/>
      </w:r>
      <w:r w:rsidR="003E2DA2" w:rsidRPr="00E3203C">
        <w:rPr>
          <w:rFonts w:eastAsia="Calibri"/>
          <w:sz w:val="19"/>
          <w:szCs w:val="19"/>
          <w:lang w:val="de-DE" w:eastAsia="en-US"/>
        </w:rPr>
        <w:t>%1,0’da</w:t>
      </w:r>
      <w:r w:rsidRPr="00E3203C">
        <w:rPr>
          <w:rFonts w:eastAsia="Calibri"/>
          <w:sz w:val="19"/>
          <w:szCs w:val="19"/>
          <w:lang w:val="de-DE" w:eastAsia="en-US"/>
        </w:rPr>
        <w:t>n fazla olmamalıdır.</w:t>
      </w:r>
    </w:p>
    <w:p w:rsidR="009D073D" w:rsidRPr="00E3203C" w:rsidRDefault="009D073D" w:rsidP="00815038">
      <w:pPr>
        <w:ind w:left="2832" w:hanging="2123"/>
        <w:jc w:val="both"/>
        <w:rPr>
          <w:rFonts w:eastAsia="Calibri"/>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Florür:</w:t>
      </w:r>
      <w:r w:rsidRPr="00E3203C">
        <w:rPr>
          <w:rFonts w:eastAsia="Calibri"/>
          <w:b/>
          <w:sz w:val="19"/>
          <w:szCs w:val="19"/>
          <w:lang w:val="de-DE" w:eastAsia="en-US"/>
        </w:rPr>
        <w:tab/>
      </w:r>
      <w:r w:rsidRPr="00E3203C">
        <w:rPr>
          <w:rFonts w:eastAsia="Calibri"/>
          <w:sz w:val="19"/>
          <w:szCs w:val="19"/>
          <w:lang w:val="de-DE" w:eastAsia="en-US"/>
        </w:rPr>
        <w:t>30 mg/kg’dan fazla olmamalıdır.</w:t>
      </w:r>
    </w:p>
    <w:p w:rsidR="009D073D" w:rsidRPr="00E3203C" w:rsidRDefault="009D073D" w:rsidP="00815038">
      <w:pPr>
        <w:ind w:left="2832" w:hanging="2123"/>
        <w:jc w:val="both"/>
        <w:rPr>
          <w:rFonts w:eastAsia="Calibri"/>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Arsenik:</w:t>
      </w:r>
      <w:r w:rsidRPr="00E3203C">
        <w:rPr>
          <w:rFonts w:eastAsia="Calibri"/>
          <w:sz w:val="19"/>
          <w:szCs w:val="19"/>
          <w:lang w:val="de-DE" w:eastAsia="en-US"/>
        </w:rPr>
        <w:tab/>
        <w:t>3 mg/kg’dan fazla olmamalıdır.</w:t>
      </w:r>
    </w:p>
    <w:p w:rsidR="009D073D" w:rsidRPr="00E3203C" w:rsidRDefault="009D073D" w:rsidP="00815038">
      <w:pPr>
        <w:ind w:left="2832" w:hanging="2123"/>
        <w:jc w:val="both"/>
        <w:rPr>
          <w:rFonts w:eastAsia="Calibri"/>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Kurşun:</w:t>
      </w:r>
      <w:r w:rsidR="009D073D" w:rsidRPr="00E3203C">
        <w:rPr>
          <w:rFonts w:eastAsia="Calibri"/>
          <w:sz w:val="19"/>
          <w:szCs w:val="19"/>
          <w:lang w:val="de-DE" w:eastAsia="en-US"/>
        </w:rPr>
        <w:tab/>
        <w:t>2</w:t>
      </w:r>
      <w:r w:rsidRPr="00E3203C">
        <w:rPr>
          <w:rFonts w:eastAsia="Calibri"/>
          <w:sz w:val="19"/>
          <w:szCs w:val="19"/>
          <w:lang w:val="de-DE" w:eastAsia="en-US"/>
        </w:rPr>
        <w:t xml:space="preserve"> mg/kg’dan fazla olmamalıdır.</w:t>
      </w:r>
    </w:p>
    <w:p w:rsidR="009D073D" w:rsidRPr="00E3203C" w:rsidRDefault="009D073D" w:rsidP="00815038">
      <w:pPr>
        <w:ind w:left="2832" w:hanging="2123"/>
        <w:jc w:val="both"/>
        <w:rPr>
          <w:rFonts w:eastAsia="Calibri"/>
          <w:sz w:val="19"/>
          <w:szCs w:val="19"/>
          <w:lang w:val="de-DE" w:eastAsia="en-US"/>
        </w:rPr>
      </w:pPr>
    </w:p>
    <w:p w:rsidR="000D0A0D" w:rsidRPr="00E3203C" w:rsidRDefault="008A2DDD" w:rsidP="00815038">
      <w:pPr>
        <w:ind w:left="2832" w:hanging="2123"/>
        <w:jc w:val="both"/>
        <w:rPr>
          <w:rFonts w:eastAsia="Calibri"/>
          <w:b/>
          <w:sz w:val="19"/>
          <w:szCs w:val="19"/>
          <w:lang w:val="de-DE" w:eastAsia="en-US"/>
        </w:rPr>
      </w:pPr>
      <w:r w:rsidRPr="00E3203C">
        <w:rPr>
          <w:rFonts w:eastAsia="Calibri"/>
          <w:b/>
          <w:sz w:val="19"/>
          <w:szCs w:val="19"/>
          <w:lang w:val="de-DE" w:eastAsia="en-US"/>
        </w:rPr>
        <w:t>Civa</w:t>
      </w:r>
      <w:r w:rsidR="000D0A0D" w:rsidRPr="00E3203C">
        <w:rPr>
          <w:rFonts w:eastAsia="Calibri"/>
          <w:b/>
          <w:sz w:val="19"/>
          <w:szCs w:val="19"/>
          <w:lang w:val="de-DE" w:eastAsia="en-US"/>
        </w:rPr>
        <w:t>:</w:t>
      </w:r>
      <w:r w:rsidR="000D0A0D" w:rsidRPr="00E3203C">
        <w:rPr>
          <w:rFonts w:eastAsia="Calibri"/>
          <w:sz w:val="19"/>
          <w:szCs w:val="19"/>
          <w:lang w:val="de-DE" w:eastAsia="en-US"/>
        </w:rPr>
        <w:tab/>
        <w:t>1 mg/kg’dan fazla olmamalıdır.</w:t>
      </w:r>
    </w:p>
    <w:p w:rsidR="000D0A0D" w:rsidRPr="00E3203C" w:rsidRDefault="000D0A0D" w:rsidP="00815038">
      <w:pPr>
        <w:ind w:left="2832" w:hanging="2832"/>
        <w:jc w:val="both"/>
        <w:rPr>
          <w:rFonts w:eastAsia="Calibri"/>
          <w:b/>
          <w:sz w:val="19"/>
          <w:szCs w:val="19"/>
          <w:u w:val="single"/>
          <w:lang w:val="de-DE" w:eastAsia="en-US"/>
        </w:rPr>
      </w:pPr>
    </w:p>
    <w:p w:rsidR="009D073D" w:rsidRPr="00E3203C" w:rsidRDefault="009D073D" w:rsidP="00815038">
      <w:pPr>
        <w:ind w:left="2832" w:hanging="2832"/>
        <w:jc w:val="both"/>
        <w:rPr>
          <w:rFonts w:eastAsia="Calibri"/>
          <w:b/>
          <w:sz w:val="19"/>
          <w:szCs w:val="19"/>
          <w:u w:val="single"/>
          <w:lang w:val="de-DE" w:eastAsia="en-US"/>
        </w:rPr>
      </w:pPr>
    </w:p>
    <w:p w:rsidR="000D0A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E 352 (ii) KALSİYUM HİDROJEN MALAT</w:t>
      </w:r>
    </w:p>
    <w:p w:rsidR="000D0A0D" w:rsidRPr="00E3203C" w:rsidRDefault="000D0A0D" w:rsidP="00815038">
      <w:pPr>
        <w:ind w:left="2832" w:hanging="2832"/>
        <w:jc w:val="both"/>
        <w:rPr>
          <w:rFonts w:eastAsia="Calibri"/>
          <w:b/>
          <w:sz w:val="19"/>
          <w:szCs w:val="19"/>
          <w:u w:val="single"/>
          <w:lang w:val="de-DE" w:eastAsia="en-US"/>
        </w:rPr>
      </w:pPr>
    </w:p>
    <w:p w:rsidR="000D0A0D" w:rsidRPr="00E3203C" w:rsidRDefault="00C003DB" w:rsidP="00815038">
      <w:pPr>
        <w:ind w:left="2832" w:hanging="2832"/>
        <w:jc w:val="both"/>
        <w:rPr>
          <w:rFonts w:eastAsia="Calibri"/>
          <w:b/>
          <w:sz w:val="19"/>
          <w:szCs w:val="19"/>
          <w:lang w:val="de-DE" w:eastAsia="en-US"/>
        </w:rPr>
      </w:pPr>
      <w:r w:rsidRPr="00E3203C">
        <w:rPr>
          <w:rFonts w:eastAsia="Calibri"/>
          <w:b/>
          <w:sz w:val="19"/>
          <w:szCs w:val="19"/>
          <w:u w:val="single"/>
          <w:lang w:val="de-DE" w:eastAsia="en-US"/>
        </w:rPr>
        <w:t>Eş anlamlılar</w:t>
      </w:r>
      <w:r w:rsidR="000D0A0D" w:rsidRPr="00E3203C">
        <w:rPr>
          <w:rFonts w:eastAsia="Calibri"/>
          <w:b/>
          <w:sz w:val="19"/>
          <w:szCs w:val="19"/>
          <w:u w:val="single"/>
          <w:lang w:val="de-DE" w:eastAsia="en-US"/>
        </w:rPr>
        <w:t>:</w:t>
      </w:r>
      <w:r w:rsidR="000D0A0D" w:rsidRPr="00E3203C">
        <w:rPr>
          <w:rFonts w:eastAsia="Calibri"/>
          <w:b/>
          <w:sz w:val="19"/>
          <w:szCs w:val="19"/>
          <w:lang w:val="de-DE" w:eastAsia="en-US"/>
        </w:rPr>
        <w:tab/>
      </w:r>
      <w:r w:rsidR="000D0A0D" w:rsidRPr="00E3203C">
        <w:rPr>
          <w:rFonts w:eastAsia="Calibri"/>
          <w:sz w:val="19"/>
          <w:szCs w:val="19"/>
          <w:lang w:val="de-DE" w:eastAsia="en-US"/>
        </w:rPr>
        <w:t xml:space="preserve">DL-Malik </w:t>
      </w:r>
      <w:r w:rsidR="008208C9" w:rsidRPr="00E3203C">
        <w:rPr>
          <w:rFonts w:eastAsia="Calibri"/>
          <w:sz w:val="19"/>
          <w:szCs w:val="19"/>
          <w:lang w:val="de-DE" w:eastAsia="en-US"/>
        </w:rPr>
        <w:t>asidi</w:t>
      </w:r>
      <w:r w:rsidR="000D0A0D" w:rsidRPr="00E3203C">
        <w:rPr>
          <w:rFonts w:eastAsia="Calibri"/>
          <w:sz w:val="19"/>
          <w:szCs w:val="19"/>
          <w:lang w:val="de-DE" w:eastAsia="en-US"/>
        </w:rPr>
        <w:t>n monokalsiyum tuzu</w:t>
      </w:r>
    </w:p>
    <w:p w:rsidR="000D0A0D" w:rsidRPr="00E3203C" w:rsidRDefault="000D0A0D" w:rsidP="00815038">
      <w:pPr>
        <w:ind w:left="2832" w:hanging="2832"/>
        <w:jc w:val="both"/>
        <w:rPr>
          <w:rFonts w:eastAsia="Calibri"/>
          <w:b/>
          <w:sz w:val="19"/>
          <w:szCs w:val="19"/>
          <w:lang w:val="de-DE" w:eastAsia="en-US"/>
        </w:rPr>
      </w:pPr>
    </w:p>
    <w:p w:rsidR="009D073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Tanım:</w:t>
      </w:r>
    </w:p>
    <w:p w:rsidR="000D0A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lang w:val="de-DE" w:eastAsia="en-US"/>
        </w:rPr>
        <w:tab/>
      </w:r>
    </w:p>
    <w:p w:rsidR="009D073D" w:rsidRPr="00623AAF" w:rsidRDefault="00450147" w:rsidP="00815038">
      <w:pPr>
        <w:ind w:firstLine="705"/>
        <w:jc w:val="both"/>
        <w:rPr>
          <w:rFonts w:eastAsia="Calibri"/>
          <w:b/>
          <w:sz w:val="19"/>
          <w:szCs w:val="19"/>
          <w:lang w:val="de-DE" w:eastAsia="en-US"/>
        </w:rPr>
      </w:pPr>
      <w:r w:rsidRPr="00623AAF">
        <w:rPr>
          <w:rFonts w:eastAsia="Calibri"/>
          <w:b/>
          <w:sz w:val="19"/>
          <w:szCs w:val="19"/>
          <w:lang w:val="de-DE" w:eastAsia="en-US"/>
        </w:rPr>
        <w:t>EINECS</w:t>
      </w:r>
      <w:r w:rsidR="009D073D" w:rsidRPr="00623AAF">
        <w:rPr>
          <w:rFonts w:eastAsia="Calibri"/>
          <w:b/>
          <w:sz w:val="19"/>
          <w:szCs w:val="19"/>
          <w:lang w:val="de-DE" w:eastAsia="en-US"/>
        </w:rPr>
        <w:t>:</w:t>
      </w:r>
    </w:p>
    <w:p w:rsidR="009D073D" w:rsidRPr="00E3203C" w:rsidRDefault="009D073D" w:rsidP="00815038">
      <w:pPr>
        <w:ind w:left="2832" w:hanging="2127"/>
        <w:jc w:val="both"/>
        <w:rPr>
          <w:rFonts w:eastAsia="Calibri"/>
          <w:b/>
          <w:sz w:val="19"/>
          <w:szCs w:val="19"/>
          <w:lang w:val="de-DE" w:eastAsia="en-US"/>
        </w:rPr>
      </w:pPr>
    </w:p>
    <w:p w:rsidR="000D0A0D" w:rsidRPr="00E3203C" w:rsidRDefault="000D0A0D" w:rsidP="00815038">
      <w:pPr>
        <w:ind w:left="2832" w:hanging="2127"/>
        <w:jc w:val="both"/>
        <w:rPr>
          <w:rFonts w:eastAsia="Calibri"/>
          <w:sz w:val="19"/>
          <w:szCs w:val="19"/>
          <w:lang w:val="de-DE" w:eastAsia="en-US"/>
        </w:rPr>
      </w:pPr>
      <w:r w:rsidRPr="00E3203C">
        <w:rPr>
          <w:rFonts w:eastAsia="Calibri"/>
          <w:b/>
          <w:sz w:val="19"/>
          <w:szCs w:val="19"/>
          <w:lang w:val="de-DE" w:eastAsia="en-US"/>
        </w:rPr>
        <w:t>Kimyasal adı:</w:t>
      </w:r>
      <w:r w:rsidR="009D073D" w:rsidRPr="00E3203C">
        <w:rPr>
          <w:rFonts w:eastAsia="Calibri"/>
          <w:sz w:val="19"/>
          <w:szCs w:val="19"/>
          <w:lang w:val="de-DE" w:eastAsia="en-US"/>
        </w:rPr>
        <w:tab/>
      </w:r>
      <w:r w:rsidR="003E2DA2" w:rsidRPr="00E3203C">
        <w:rPr>
          <w:rFonts w:eastAsia="Calibri"/>
          <w:sz w:val="19"/>
          <w:szCs w:val="19"/>
          <w:lang w:val="de-DE" w:eastAsia="en-US"/>
        </w:rPr>
        <w:t>Monokalsiyum DL-malat;</w:t>
      </w:r>
      <w:r w:rsidRPr="00E3203C">
        <w:rPr>
          <w:rFonts w:eastAsia="Calibri"/>
          <w:sz w:val="19"/>
          <w:szCs w:val="19"/>
          <w:lang w:val="de-DE" w:eastAsia="en-US"/>
        </w:rPr>
        <w:t xml:space="preserve"> monokalsiyum 2-DL-hidroksi</w:t>
      </w:r>
      <w:r w:rsidR="00170811" w:rsidRPr="00E3203C">
        <w:rPr>
          <w:rFonts w:eastAsia="Calibri"/>
          <w:sz w:val="19"/>
          <w:szCs w:val="19"/>
          <w:lang w:val="de-DE" w:eastAsia="en-US"/>
        </w:rPr>
        <w:t>süksin</w:t>
      </w:r>
      <w:r w:rsidRPr="00E3203C">
        <w:rPr>
          <w:rFonts w:eastAsia="Calibri"/>
          <w:sz w:val="19"/>
          <w:szCs w:val="19"/>
          <w:lang w:val="de-DE" w:eastAsia="en-US"/>
        </w:rPr>
        <w:t>at</w:t>
      </w:r>
    </w:p>
    <w:p w:rsidR="009D073D" w:rsidRPr="00E3203C" w:rsidRDefault="009D073D" w:rsidP="00815038">
      <w:pPr>
        <w:ind w:firstLine="705"/>
        <w:jc w:val="both"/>
        <w:rPr>
          <w:rFonts w:eastAsia="Calibri"/>
          <w:b/>
          <w:sz w:val="19"/>
          <w:szCs w:val="19"/>
          <w:lang w:val="de-DE" w:eastAsia="en-US"/>
        </w:rPr>
      </w:pPr>
    </w:p>
    <w:p w:rsidR="000D0A0D" w:rsidRPr="00E3203C" w:rsidRDefault="000D0A0D" w:rsidP="00815038">
      <w:pPr>
        <w:ind w:firstLine="705"/>
        <w:jc w:val="both"/>
        <w:rPr>
          <w:rFonts w:eastAsia="Calibri"/>
          <w:sz w:val="19"/>
          <w:szCs w:val="19"/>
          <w:lang w:val="de-DE" w:eastAsia="en-US"/>
        </w:rPr>
      </w:pPr>
      <w:r w:rsidRPr="00E3203C">
        <w:rPr>
          <w:rFonts w:eastAsia="Calibri"/>
          <w:b/>
          <w:sz w:val="19"/>
          <w:szCs w:val="19"/>
          <w:lang w:val="de-DE" w:eastAsia="en-US"/>
        </w:rPr>
        <w:t>Kimyasal formülü:</w:t>
      </w:r>
      <w:r w:rsidRPr="00E3203C">
        <w:rPr>
          <w:rFonts w:eastAsia="Calibri"/>
          <w:sz w:val="19"/>
          <w:szCs w:val="19"/>
          <w:lang w:val="de-DE" w:eastAsia="en-US"/>
        </w:rPr>
        <w:tab/>
        <w:t>(C</w:t>
      </w:r>
      <w:r w:rsidRPr="00E3203C">
        <w:rPr>
          <w:rFonts w:eastAsia="Calibri"/>
          <w:sz w:val="19"/>
          <w:szCs w:val="19"/>
          <w:vertAlign w:val="subscript"/>
          <w:lang w:val="de-DE" w:eastAsia="en-US"/>
        </w:rPr>
        <w:t>4</w:t>
      </w:r>
      <w:r w:rsidRPr="00E3203C">
        <w:rPr>
          <w:rFonts w:eastAsia="Calibri"/>
          <w:sz w:val="19"/>
          <w:szCs w:val="19"/>
          <w:lang w:val="de-DE" w:eastAsia="en-US"/>
        </w:rPr>
        <w:t>H</w:t>
      </w:r>
      <w:r w:rsidRPr="00E3203C">
        <w:rPr>
          <w:rFonts w:eastAsia="Calibri"/>
          <w:sz w:val="19"/>
          <w:szCs w:val="19"/>
          <w:vertAlign w:val="subscript"/>
          <w:lang w:val="de-DE" w:eastAsia="en-US"/>
        </w:rPr>
        <w:t>5</w:t>
      </w:r>
      <w:r w:rsidRPr="00E3203C">
        <w:rPr>
          <w:rFonts w:eastAsia="Calibri"/>
          <w:sz w:val="19"/>
          <w:szCs w:val="19"/>
          <w:lang w:val="de-DE" w:eastAsia="en-US"/>
        </w:rPr>
        <w:t>O</w:t>
      </w:r>
      <w:r w:rsidRPr="00E3203C">
        <w:rPr>
          <w:rFonts w:eastAsia="Calibri"/>
          <w:sz w:val="19"/>
          <w:szCs w:val="19"/>
          <w:vertAlign w:val="subscript"/>
          <w:lang w:val="de-DE" w:eastAsia="en-US"/>
        </w:rPr>
        <w:t>5</w:t>
      </w:r>
      <w:r w:rsidRPr="00E3203C">
        <w:rPr>
          <w:rFonts w:eastAsia="Calibri"/>
          <w:sz w:val="19"/>
          <w:szCs w:val="19"/>
          <w:lang w:val="de-DE" w:eastAsia="en-US"/>
        </w:rPr>
        <w:t>)</w:t>
      </w:r>
      <w:r w:rsidRPr="00E3203C">
        <w:rPr>
          <w:rFonts w:eastAsia="Calibri"/>
          <w:sz w:val="19"/>
          <w:szCs w:val="19"/>
          <w:vertAlign w:val="subscript"/>
          <w:lang w:val="de-DE" w:eastAsia="en-US"/>
        </w:rPr>
        <w:t>2</w:t>
      </w:r>
      <w:r w:rsidRPr="00E3203C">
        <w:rPr>
          <w:rFonts w:eastAsia="Calibri"/>
          <w:sz w:val="19"/>
          <w:szCs w:val="19"/>
          <w:lang w:val="de-DE" w:eastAsia="en-US"/>
        </w:rPr>
        <w:t>Ca</w:t>
      </w:r>
    </w:p>
    <w:p w:rsidR="009D073D" w:rsidRPr="00E3203C" w:rsidRDefault="009D073D" w:rsidP="00815038">
      <w:pPr>
        <w:ind w:left="2832" w:hanging="2124"/>
        <w:jc w:val="both"/>
        <w:rPr>
          <w:rFonts w:eastAsia="Calibri"/>
          <w:b/>
          <w:sz w:val="19"/>
          <w:szCs w:val="19"/>
          <w:lang w:val="de-DE" w:eastAsia="en-US"/>
        </w:rPr>
      </w:pPr>
    </w:p>
    <w:p w:rsidR="009D073D" w:rsidRPr="00E3203C" w:rsidRDefault="001016C5" w:rsidP="00815038">
      <w:pPr>
        <w:ind w:left="2832" w:hanging="2124"/>
        <w:jc w:val="both"/>
        <w:rPr>
          <w:rFonts w:eastAsia="Calibri"/>
          <w:b/>
          <w:sz w:val="19"/>
          <w:szCs w:val="19"/>
          <w:lang w:val="de-DE" w:eastAsia="en-US"/>
        </w:rPr>
      </w:pPr>
      <w:r w:rsidRPr="00E3203C">
        <w:rPr>
          <w:rFonts w:eastAsia="Calibri"/>
          <w:b/>
          <w:sz w:val="19"/>
          <w:szCs w:val="19"/>
          <w:lang w:val="de-DE" w:eastAsia="en-US"/>
        </w:rPr>
        <w:t>Molekül ağırlığı</w:t>
      </w:r>
      <w:r w:rsidR="009D073D" w:rsidRPr="00E3203C">
        <w:rPr>
          <w:rFonts w:eastAsia="Calibri"/>
          <w:b/>
          <w:sz w:val="19"/>
          <w:szCs w:val="19"/>
          <w:lang w:val="de-DE" w:eastAsia="en-US"/>
        </w:rPr>
        <w:t>:</w:t>
      </w:r>
    </w:p>
    <w:p w:rsidR="009D073D" w:rsidRPr="00E3203C" w:rsidRDefault="009D073D" w:rsidP="00815038">
      <w:pPr>
        <w:ind w:left="2832" w:hanging="2124"/>
        <w:jc w:val="both"/>
        <w:rPr>
          <w:rFonts w:eastAsia="Calibri"/>
          <w:b/>
          <w:sz w:val="19"/>
          <w:szCs w:val="19"/>
          <w:lang w:val="de-DE" w:eastAsia="en-US"/>
        </w:rPr>
      </w:pPr>
    </w:p>
    <w:p w:rsidR="000D0A0D" w:rsidRPr="00E3203C" w:rsidRDefault="000D0A0D" w:rsidP="00815038">
      <w:pPr>
        <w:ind w:left="2832" w:hanging="2124"/>
        <w:jc w:val="both"/>
        <w:rPr>
          <w:rFonts w:eastAsia="Calibri"/>
          <w:sz w:val="19"/>
          <w:szCs w:val="19"/>
          <w:lang w:val="de-DE" w:eastAsia="en-US"/>
        </w:rPr>
      </w:pPr>
      <w:r w:rsidRPr="00E3203C">
        <w:rPr>
          <w:rFonts w:eastAsia="Calibri"/>
          <w:b/>
          <w:sz w:val="19"/>
          <w:szCs w:val="19"/>
          <w:lang w:val="de-DE" w:eastAsia="en-US"/>
        </w:rPr>
        <w:t>Analiz:</w:t>
      </w:r>
      <w:r w:rsidR="003E2DA2" w:rsidRPr="00E3203C">
        <w:rPr>
          <w:rFonts w:eastAsia="Calibri"/>
          <w:sz w:val="19"/>
          <w:szCs w:val="19"/>
          <w:lang w:val="de-DE" w:eastAsia="en-US"/>
        </w:rPr>
        <w:tab/>
        <w:t>Susuz bazda içeriği %97,5’te</w:t>
      </w:r>
      <w:r w:rsidRPr="00E3203C">
        <w:rPr>
          <w:rFonts w:eastAsia="Calibri"/>
          <w:sz w:val="19"/>
          <w:szCs w:val="19"/>
          <w:lang w:val="de-DE" w:eastAsia="en-US"/>
        </w:rPr>
        <w:t>n az olmamalıdır.</w:t>
      </w:r>
    </w:p>
    <w:p w:rsidR="000D0A0D" w:rsidRPr="00E3203C" w:rsidRDefault="000D0A0D" w:rsidP="00815038">
      <w:pPr>
        <w:jc w:val="both"/>
        <w:rPr>
          <w:rFonts w:eastAsia="Calibri"/>
          <w:b/>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u w:val="single"/>
          <w:lang w:val="de-DE" w:eastAsia="en-US"/>
        </w:rPr>
        <w:t>Tanımlama:</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sz w:val="19"/>
          <w:szCs w:val="19"/>
          <w:lang w:val="de-DE" w:eastAsia="en-US"/>
        </w:rPr>
        <w:t xml:space="preserve">Beyaz toz </w:t>
      </w:r>
    </w:p>
    <w:p w:rsidR="000D0A0D" w:rsidRPr="00E3203C" w:rsidRDefault="000D0A0D" w:rsidP="00815038">
      <w:pPr>
        <w:ind w:left="2832" w:hanging="2832"/>
        <w:jc w:val="both"/>
        <w:rPr>
          <w:rFonts w:eastAsia="Calibri"/>
          <w:b/>
          <w:sz w:val="19"/>
          <w:szCs w:val="19"/>
          <w:lang w:val="de-DE" w:eastAsia="en-US"/>
        </w:rPr>
      </w:pPr>
    </w:p>
    <w:p w:rsidR="000D0A0D" w:rsidRPr="00E3203C" w:rsidRDefault="00BA669C" w:rsidP="00815038">
      <w:pPr>
        <w:ind w:left="2832" w:hanging="2832"/>
        <w:jc w:val="both"/>
        <w:rPr>
          <w:rFonts w:eastAsia="Calibri"/>
          <w:b/>
          <w:sz w:val="19"/>
          <w:szCs w:val="19"/>
          <w:u w:val="single"/>
          <w:lang w:val="de-DE" w:eastAsia="en-US"/>
        </w:rPr>
      </w:pPr>
      <w:r>
        <w:rPr>
          <w:rFonts w:eastAsia="Calibri"/>
          <w:b/>
          <w:sz w:val="19"/>
          <w:szCs w:val="19"/>
          <w:u w:val="single"/>
          <w:lang w:val="de-DE" w:eastAsia="en-US"/>
        </w:rPr>
        <w:t>İdentifikasyon</w:t>
      </w:r>
      <w:r w:rsidR="000D0A0D" w:rsidRPr="00E3203C">
        <w:rPr>
          <w:rFonts w:eastAsia="Calibri"/>
          <w:b/>
          <w:sz w:val="19"/>
          <w:szCs w:val="19"/>
          <w:u w:val="single"/>
          <w:lang w:val="de-DE" w:eastAsia="en-US"/>
        </w:rPr>
        <w:t>:</w:t>
      </w:r>
    </w:p>
    <w:p w:rsidR="009D073D" w:rsidRPr="00E3203C" w:rsidRDefault="009D073D" w:rsidP="00815038">
      <w:pPr>
        <w:ind w:left="2832" w:hanging="2832"/>
        <w:jc w:val="both"/>
        <w:rPr>
          <w:rFonts w:eastAsia="Calibri"/>
          <w:b/>
          <w:sz w:val="19"/>
          <w:szCs w:val="19"/>
          <w:u w:val="single"/>
          <w:lang w:val="de-DE" w:eastAsia="en-US"/>
        </w:rPr>
      </w:pPr>
    </w:p>
    <w:p w:rsidR="009D073D" w:rsidRPr="00E3203C" w:rsidRDefault="009D073D" w:rsidP="00815038">
      <w:pPr>
        <w:ind w:left="2832" w:hanging="2123"/>
        <w:jc w:val="both"/>
        <w:rPr>
          <w:rFonts w:eastAsia="Calibri"/>
          <w:b/>
          <w:sz w:val="19"/>
          <w:szCs w:val="19"/>
          <w:lang w:val="de-DE" w:eastAsia="en-US"/>
        </w:rPr>
      </w:pPr>
      <w:r w:rsidRPr="00E3203C">
        <w:rPr>
          <w:rFonts w:eastAsia="Calibri"/>
          <w:b/>
          <w:sz w:val="19"/>
          <w:szCs w:val="19"/>
          <w:lang w:val="de-DE" w:eastAsia="en-US"/>
        </w:rPr>
        <w:t>1,2-dikarboksilik asit</w:t>
      </w:r>
    </w:p>
    <w:p w:rsidR="009D073D" w:rsidRPr="00E3203C" w:rsidRDefault="009D073D" w:rsidP="00815038">
      <w:pPr>
        <w:ind w:left="2832" w:hanging="2123"/>
        <w:jc w:val="both"/>
        <w:rPr>
          <w:rFonts w:eastAsia="Calibri"/>
          <w:sz w:val="19"/>
          <w:szCs w:val="19"/>
          <w:lang w:val="de-DE" w:eastAsia="en-US"/>
        </w:rPr>
      </w:pPr>
      <w:r w:rsidRPr="00E3203C">
        <w:rPr>
          <w:rFonts w:eastAsia="Calibri"/>
          <w:b/>
          <w:sz w:val="19"/>
          <w:szCs w:val="19"/>
          <w:lang w:val="de-DE" w:eastAsia="en-US"/>
        </w:rPr>
        <w:t>testi:</w:t>
      </w:r>
      <w:r w:rsidRPr="00E3203C">
        <w:rPr>
          <w:rFonts w:eastAsia="Calibri"/>
          <w:sz w:val="19"/>
          <w:szCs w:val="19"/>
          <w:lang w:val="de-DE" w:eastAsia="en-US"/>
        </w:rPr>
        <w:t xml:space="preserve"> </w:t>
      </w:r>
      <w:r w:rsidRPr="00E3203C">
        <w:rPr>
          <w:rFonts w:eastAsia="Calibri"/>
          <w:sz w:val="19"/>
          <w:szCs w:val="19"/>
          <w:lang w:val="de-DE" w:eastAsia="en-US"/>
        </w:rPr>
        <w:tab/>
        <w:t>Testi geçer.</w:t>
      </w:r>
    </w:p>
    <w:p w:rsidR="009D073D" w:rsidRPr="00E3203C" w:rsidRDefault="009D073D" w:rsidP="00815038">
      <w:pPr>
        <w:ind w:left="2832" w:hanging="2123"/>
        <w:jc w:val="both"/>
        <w:rPr>
          <w:rFonts w:eastAsia="Calibri"/>
          <w:b/>
          <w:sz w:val="19"/>
          <w:szCs w:val="19"/>
          <w:lang w:val="de-DE" w:eastAsia="en-US"/>
        </w:rPr>
      </w:pPr>
    </w:p>
    <w:p w:rsidR="009D073D" w:rsidRPr="00E3203C" w:rsidRDefault="009D073D" w:rsidP="00815038">
      <w:pPr>
        <w:ind w:left="2832" w:hanging="2123"/>
        <w:jc w:val="both"/>
        <w:rPr>
          <w:rFonts w:eastAsia="Calibri"/>
          <w:sz w:val="19"/>
          <w:szCs w:val="19"/>
          <w:lang w:val="de-DE" w:eastAsia="en-US"/>
        </w:rPr>
      </w:pPr>
      <w:r w:rsidRPr="00E3203C">
        <w:rPr>
          <w:rFonts w:eastAsia="Calibri"/>
          <w:b/>
          <w:sz w:val="19"/>
          <w:szCs w:val="19"/>
          <w:lang w:val="de-DE" w:eastAsia="en-US"/>
        </w:rPr>
        <w:t>Kalsiyum testi:</w:t>
      </w:r>
      <w:r w:rsidRPr="00E3203C">
        <w:rPr>
          <w:rFonts w:eastAsia="Calibri"/>
          <w:b/>
          <w:sz w:val="19"/>
          <w:szCs w:val="19"/>
          <w:lang w:val="de-DE" w:eastAsia="en-US"/>
        </w:rPr>
        <w:tab/>
      </w:r>
      <w:r w:rsidRPr="00E3203C">
        <w:rPr>
          <w:rFonts w:eastAsia="Calibri"/>
          <w:sz w:val="19"/>
          <w:szCs w:val="19"/>
          <w:lang w:val="de-DE" w:eastAsia="en-US"/>
        </w:rPr>
        <w:t>Testi geçer.</w:t>
      </w:r>
    </w:p>
    <w:p w:rsidR="009D073D" w:rsidRPr="00E3203C" w:rsidRDefault="009D073D" w:rsidP="00815038">
      <w:pPr>
        <w:ind w:left="2832" w:hanging="2123"/>
        <w:jc w:val="both"/>
        <w:rPr>
          <w:rFonts w:eastAsia="Calibri"/>
          <w:sz w:val="19"/>
          <w:szCs w:val="19"/>
          <w:lang w:val="de-DE" w:eastAsia="en-US"/>
        </w:rPr>
      </w:pPr>
    </w:p>
    <w:p w:rsidR="009D073D" w:rsidRPr="00E3203C" w:rsidRDefault="009D073D" w:rsidP="00815038">
      <w:pPr>
        <w:ind w:left="2832" w:hanging="2123"/>
        <w:jc w:val="both"/>
        <w:rPr>
          <w:rFonts w:eastAsia="Calibri"/>
          <w:sz w:val="19"/>
          <w:szCs w:val="19"/>
          <w:lang w:val="de-DE" w:eastAsia="en-US"/>
        </w:rPr>
      </w:pPr>
      <w:r w:rsidRPr="00E3203C">
        <w:rPr>
          <w:rFonts w:eastAsia="Calibri"/>
          <w:b/>
          <w:sz w:val="19"/>
          <w:szCs w:val="19"/>
          <w:lang w:val="de-DE" w:eastAsia="en-US"/>
        </w:rPr>
        <w:t>Azo boya oluşumu:</w:t>
      </w:r>
      <w:r w:rsidRPr="00E3203C">
        <w:rPr>
          <w:rFonts w:eastAsia="Calibri"/>
          <w:b/>
          <w:sz w:val="19"/>
          <w:szCs w:val="19"/>
          <w:lang w:val="de-DE" w:eastAsia="en-US"/>
        </w:rPr>
        <w:tab/>
      </w:r>
      <w:r w:rsidRPr="00E3203C">
        <w:rPr>
          <w:rFonts w:eastAsia="Calibri"/>
          <w:sz w:val="19"/>
          <w:szCs w:val="19"/>
          <w:lang w:val="de-DE" w:eastAsia="en-US"/>
        </w:rPr>
        <w:t>Pozitif</w:t>
      </w:r>
    </w:p>
    <w:p w:rsidR="000D0A0D" w:rsidRPr="00E3203C" w:rsidRDefault="000D0A0D" w:rsidP="00815038">
      <w:pPr>
        <w:ind w:left="2832" w:hanging="2832"/>
        <w:jc w:val="both"/>
        <w:rPr>
          <w:rFonts w:eastAsia="Calibri"/>
          <w:b/>
          <w:sz w:val="19"/>
          <w:szCs w:val="19"/>
          <w:lang w:val="de-DE" w:eastAsia="en-US"/>
        </w:rPr>
      </w:pPr>
    </w:p>
    <w:p w:rsidR="000D0A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Saflık:</w:t>
      </w:r>
    </w:p>
    <w:p w:rsidR="009D073D" w:rsidRPr="00E3203C" w:rsidRDefault="009D073D" w:rsidP="00815038">
      <w:pPr>
        <w:ind w:left="2832" w:hanging="2832"/>
        <w:jc w:val="both"/>
        <w:rPr>
          <w:rFonts w:eastAsia="Calibri"/>
          <w:b/>
          <w:sz w:val="19"/>
          <w:szCs w:val="19"/>
          <w:u w:val="single"/>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Kurutma kaybı:</w:t>
      </w:r>
      <w:r w:rsidRPr="00E3203C">
        <w:rPr>
          <w:rFonts w:eastAsia="Calibri"/>
          <w:b/>
          <w:sz w:val="19"/>
          <w:szCs w:val="19"/>
          <w:lang w:val="de-DE" w:eastAsia="en-US"/>
        </w:rPr>
        <w:tab/>
      </w:r>
      <w:r w:rsidR="003E2DA2" w:rsidRPr="00E3203C">
        <w:rPr>
          <w:rFonts w:eastAsia="Calibri"/>
          <w:sz w:val="19"/>
          <w:szCs w:val="19"/>
          <w:lang w:val="de-DE" w:eastAsia="en-US"/>
        </w:rPr>
        <w:t>%2,0’da</w:t>
      </w:r>
      <w:r w:rsidRPr="00E3203C">
        <w:rPr>
          <w:rFonts w:eastAsia="Calibri"/>
          <w:sz w:val="19"/>
          <w:szCs w:val="19"/>
          <w:lang w:val="de-DE" w:eastAsia="en-US"/>
        </w:rPr>
        <w:t>n fazla olmamalıdır (110 ºC’de 3 saat).</w:t>
      </w:r>
    </w:p>
    <w:p w:rsidR="009D073D" w:rsidRPr="00E3203C" w:rsidRDefault="009D073D" w:rsidP="00815038">
      <w:pPr>
        <w:ind w:left="2832" w:hanging="2123"/>
        <w:jc w:val="both"/>
        <w:rPr>
          <w:rFonts w:eastAsia="Calibri"/>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Maleik asit:</w:t>
      </w:r>
      <w:r w:rsidRPr="00E3203C">
        <w:rPr>
          <w:rFonts w:eastAsia="Calibri"/>
          <w:b/>
          <w:sz w:val="19"/>
          <w:szCs w:val="19"/>
          <w:lang w:val="de-DE" w:eastAsia="en-US"/>
        </w:rPr>
        <w:tab/>
      </w:r>
      <w:r w:rsidR="003E2DA2" w:rsidRPr="00E3203C">
        <w:rPr>
          <w:rFonts w:eastAsia="Calibri"/>
          <w:sz w:val="19"/>
          <w:szCs w:val="19"/>
          <w:lang w:val="de-DE" w:eastAsia="en-US"/>
        </w:rPr>
        <w:t>%0,05’t</w:t>
      </w:r>
      <w:r w:rsidRPr="00E3203C">
        <w:rPr>
          <w:rFonts w:eastAsia="Calibri"/>
          <w:sz w:val="19"/>
          <w:szCs w:val="19"/>
          <w:lang w:val="de-DE" w:eastAsia="en-US"/>
        </w:rPr>
        <w:t>en fazla olmamalıdır.</w:t>
      </w:r>
    </w:p>
    <w:p w:rsidR="009D073D" w:rsidRPr="00E3203C" w:rsidRDefault="009D073D" w:rsidP="00815038">
      <w:pPr>
        <w:ind w:left="2832" w:hanging="2123"/>
        <w:jc w:val="both"/>
        <w:rPr>
          <w:rFonts w:eastAsia="Calibri"/>
          <w:b/>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Fumarik asit:</w:t>
      </w:r>
      <w:r w:rsidRPr="00E3203C">
        <w:rPr>
          <w:rFonts w:eastAsia="Calibri"/>
          <w:b/>
          <w:sz w:val="19"/>
          <w:szCs w:val="19"/>
          <w:lang w:val="de-DE" w:eastAsia="en-US"/>
        </w:rPr>
        <w:tab/>
      </w:r>
      <w:r w:rsidR="003E2DA2" w:rsidRPr="00E3203C">
        <w:rPr>
          <w:rFonts w:eastAsia="Calibri"/>
          <w:sz w:val="19"/>
          <w:szCs w:val="19"/>
          <w:lang w:val="de-DE" w:eastAsia="en-US"/>
        </w:rPr>
        <w:t>%1,0’da</w:t>
      </w:r>
      <w:r w:rsidRPr="00E3203C">
        <w:rPr>
          <w:rFonts w:eastAsia="Calibri"/>
          <w:sz w:val="19"/>
          <w:szCs w:val="19"/>
          <w:lang w:val="de-DE" w:eastAsia="en-US"/>
        </w:rPr>
        <w:t>n fazla olmamalıdır.</w:t>
      </w:r>
    </w:p>
    <w:p w:rsidR="009D073D" w:rsidRPr="00E3203C" w:rsidRDefault="009D073D" w:rsidP="00815038">
      <w:pPr>
        <w:ind w:left="2832" w:hanging="2123"/>
        <w:jc w:val="both"/>
        <w:rPr>
          <w:rFonts w:eastAsia="Calibri"/>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Florür:</w:t>
      </w:r>
      <w:r w:rsidRPr="00E3203C">
        <w:rPr>
          <w:rFonts w:eastAsia="Calibri"/>
          <w:b/>
          <w:sz w:val="19"/>
          <w:szCs w:val="19"/>
          <w:lang w:val="de-DE" w:eastAsia="en-US"/>
        </w:rPr>
        <w:tab/>
      </w:r>
      <w:r w:rsidRPr="00E3203C">
        <w:rPr>
          <w:rFonts w:eastAsia="Calibri"/>
          <w:sz w:val="19"/>
          <w:szCs w:val="19"/>
          <w:lang w:val="de-DE" w:eastAsia="en-US"/>
        </w:rPr>
        <w:t>30 mg/kg’dan fazla olmamalıdır.</w:t>
      </w:r>
    </w:p>
    <w:p w:rsidR="009D073D" w:rsidRPr="00E3203C" w:rsidRDefault="009D073D" w:rsidP="00815038">
      <w:pPr>
        <w:ind w:left="2832" w:hanging="2123"/>
        <w:jc w:val="both"/>
        <w:rPr>
          <w:rFonts w:eastAsia="Calibri"/>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Arsenik:</w:t>
      </w:r>
      <w:r w:rsidRPr="00E3203C">
        <w:rPr>
          <w:rFonts w:eastAsia="Calibri"/>
          <w:sz w:val="19"/>
          <w:szCs w:val="19"/>
          <w:lang w:val="de-DE" w:eastAsia="en-US"/>
        </w:rPr>
        <w:tab/>
        <w:t>3 mg/kg’dan fazla olmamalıdır.</w:t>
      </w:r>
    </w:p>
    <w:p w:rsidR="009D073D" w:rsidRPr="00E3203C" w:rsidRDefault="009D073D" w:rsidP="00815038">
      <w:pPr>
        <w:ind w:left="2832" w:hanging="2123"/>
        <w:jc w:val="both"/>
        <w:rPr>
          <w:rFonts w:eastAsia="Calibri"/>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Kurşun:</w:t>
      </w:r>
      <w:r w:rsidR="009D073D" w:rsidRPr="00E3203C">
        <w:rPr>
          <w:rFonts w:eastAsia="Calibri"/>
          <w:sz w:val="19"/>
          <w:szCs w:val="19"/>
          <w:lang w:val="de-DE" w:eastAsia="en-US"/>
        </w:rPr>
        <w:tab/>
        <w:t>2</w:t>
      </w:r>
      <w:r w:rsidRPr="00E3203C">
        <w:rPr>
          <w:rFonts w:eastAsia="Calibri"/>
          <w:sz w:val="19"/>
          <w:szCs w:val="19"/>
          <w:lang w:val="de-DE" w:eastAsia="en-US"/>
        </w:rPr>
        <w:t xml:space="preserve"> mg/kg’dan fazla olmamalıdır.</w:t>
      </w:r>
    </w:p>
    <w:p w:rsidR="009D073D" w:rsidRPr="00E3203C" w:rsidRDefault="009D073D" w:rsidP="00815038">
      <w:pPr>
        <w:ind w:left="2832" w:hanging="2123"/>
        <w:jc w:val="both"/>
        <w:rPr>
          <w:rFonts w:eastAsia="Calibri"/>
          <w:sz w:val="19"/>
          <w:szCs w:val="19"/>
          <w:lang w:val="de-DE" w:eastAsia="en-US"/>
        </w:rPr>
      </w:pPr>
    </w:p>
    <w:p w:rsidR="000D0A0D" w:rsidRPr="00E3203C" w:rsidRDefault="008A2DDD" w:rsidP="00815038">
      <w:pPr>
        <w:ind w:left="2832" w:hanging="2123"/>
        <w:jc w:val="both"/>
        <w:rPr>
          <w:rFonts w:eastAsia="Calibri"/>
          <w:sz w:val="19"/>
          <w:szCs w:val="19"/>
          <w:lang w:val="de-DE" w:eastAsia="en-US"/>
        </w:rPr>
      </w:pPr>
      <w:r w:rsidRPr="00E3203C">
        <w:rPr>
          <w:rFonts w:eastAsia="Calibri"/>
          <w:b/>
          <w:sz w:val="19"/>
          <w:szCs w:val="19"/>
          <w:lang w:val="de-DE" w:eastAsia="en-US"/>
        </w:rPr>
        <w:t>Civa</w:t>
      </w:r>
      <w:r w:rsidR="000D0A0D" w:rsidRPr="00E3203C">
        <w:rPr>
          <w:rFonts w:eastAsia="Calibri"/>
          <w:b/>
          <w:sz w:val="19"/>
          <w:szCs w:val="19"/>
          <w:lang w:val="de-DE" w:eastAsia="en-US"/>
        </w:rPr>
        <w:t>:</w:t>
      </w:r>
      <w:r w:rsidR="000D0A0D" w:rsidRPr="00E3203C">
        <w:rPr>
          <w:rFonts w:eastAsia="Calibri"/>
          <w:sz w:val="19"/>
          <w:szCs w:val="19"/>
          <w:lang w:val="de-DE" w:eastAsia="en-US"/>
        </w:rPr>
        <w:tab/>
        <w:t>1 mg/kg’dan fazla olmamalıdır.</w:t>
      </w:r>
    </w:p>
    <w:p w:rsidR="000D0A0D" w:rsidRPr="00E3203C" w:rsidRDefault="000D0A0D" w:rsidP="00815038">
      <w:pPr>
        <w:keepNext/>
        <w:outlineLvl w:val="6"/>
        <w:rPr>
          <w:b/>
          <w:bCs/>
          <w:sz w:val="19"/>
          <w:szCs w:val="19"/>
          <w:u w:val="single"/>
        </w:rPr>
      </w:pPr>
    </w:p>
    <w:p w:rsidR="009D073D" w:rsidRPr="00E3203C" w:rsidRDefault="009D073D" w:rsidP="00815038">
      <w:pPr>
        <w:keepNext/>
        <w:outlineLvl w:val="6"/>
        <w:rPr>
          <w:b/>
          <w:bCs/>
          <w:sz w:val="19"/>
          <w:szCs w:val="19"/>
          <w:u w:val="single"/>
        </w:rPr>
      </w:pPr>
    </w:p>
    <w:p w:rsidR="000D0A0D" w:rsidRPr="00E3203C" w:rsidRDefault="000D0A0D" w:rsidP="00815038">
      <w:pPr>
        <w:keepNext/>
        <w:outlineLvl w:val="6"/>
        <w:rPr>
          <w:b/>
          <w:bCs/>
          <w:sz w:val="19"/>
          <w:szCs w:val="19"/>
          <w:u w:val="single"/>
        </w:rPr>
      </w:pPr>
      <w:r w:rsidRPr="00E3203C">
        <w:rPr>
          <w:b/>
          <w:bCs/>
          <w:sz w:val="19"/>
          <w:szCs w:val="19"/>
          <w:u w:val="single"/>
        </w:rPr>
        <w:t>E 353 METATARTARİK ASİT</w:t>
      </w:r>
    </w:p>
    <w:p w:rsidR="000D0A0D" w:rsidRPr="00E3203C" w:rsidRDefault="000D0A0D" w:rsidP="00815038">
      <w:pPr>
        <w:ind w:left="2832" w:hanging="2124"/>
        <w:jc w:val="both"/>
        <w:rPr>
          <w:rFonts w:eastAsia="Calibri"/>
          <w:sz w:val="19"/>
          <w:szCs w:val="19"/>
          <w:lang w:val="de-DE" w:eastAsia="en-US"/>
        </w:rPr>
      </w:pPr>
    </w:p>
    <w:p w:rsidR="000D0A0D" w:rsidRPr="00E3203C" w:rsidRDefault="00C003DB" w:rsidP="00815038">
      <w:pPr>
        <w:ind w:left="2832" w:hanging="2832"/>
        <w:jc w:val="both"/>
        <w:rPr>
          <w:rFonts w:eastAsia="Calibri"/>
          <w:sz w:val="19"/>
          <w:szCs w:val="19"/>
          <w:lang w:val="de-DE" w:eastAsia="en-US"/>
        </w:rPr>
      </w:pPr>
      <w:r w:rsidRPr="00E3203C">
        <w:rPr>
          <w:rFonts w:eastAsia="Calibri"/>
          <w:b/>
          <w:sz w:val="19"/>
          <w:szCs w:val="19"/>
          <w:u w:val="single"/>
          <w:lang w:val="de-DE" w:eastAsia="en-US"/>
        </w:rPr>
        <w:t>Eş anlamlılar</w:t>
      </w:r>
      <w:r w:rsidR="000D0A0D" w:rsidRPr="00E3203C">
        <w:rPr>
          <w:rFonts w:eastAsia="Calibri"/>
          <w:b/>
          <w:sz w:val="19"/>
          <w:szCs w:val="19"/>
          <w:u w:val="single"/>
          <w:lang w:val="de-DE" w:eastAsia="en-US"/>
        </w:rPr>
        <w:t>:</w:t>
      </w:r>
      <w:r w:rsidR="000D0A0D" w:rsidRPr="00E3203C">
        <w:rPr>
          <w:rFonts w:eastAsia="Calibri"/>
          <w:b/>
          <w:sz w:val="19"/>
          <w:szCs w:val="19"/>
          <w:lang w:val="de-DE" w:eastAsia="en-US"/>
        </w:rPr>
        <w:tab/>
      </w:r>
      <w:r w:rsidR="000D0A0D" w:rsidRPr="00E3203C">
        <w:rPr>
          <w:rFonts w:eastAsia="Calibri"/>
          <w:sz w:val="19"/>
          <w:szCs w:val="19"/>
          <w:lang w:val="de-DE" w:eastAsia="en-US"/>
        </w:rPr>
        <w:t>Ditartarik asit</w:t>
      </w:r>
    </w:p>
    <w:p w:rsidR="000D0A0D" w:rsidRPr="00E3203C" w:rsidRDefault="000D0A0D" w:rsidP="00815038">
      <w:pPr>
        <w:ind w:left="2832" w:hanging="2832"/>
        <w:jc w:val="both"/>
        <w:rPr>
          <w:rFonts w:eastAsia="Calibri"/>
          <w:b/>
          <w:sz w:val="19"/>
          <w:szCs w:val="19"/>
          <w:lang w:val="de-DE" w:eastAsia="en-US"/>
        </w:rPr>
      </w:pPr>
    </w:p>
    <w:p w:rsidR="000D0A0D" w:rsidRPr="00E3203C" w:rsidRDefault="000D0A0D" w:rsidP="00815038">
      <w:pPr>
        <w:ind w:left="2832" w:hanging="2832"/>
        <w:jc w:val="both"/>
        <w:rPr>
          <w:rFonts w:eastAsia="Calibri"/>
          <w:sz w:val="19"/>
          <w:szCs w:val="19"/>
          <w:lang w:val="de-DE" w:eastAsia="en-US"/>
        </w:rPr>
      </w:pPr>
      <w:r w:rsidRPr="00E3203C">
        <w:rPr>
          <w:rFonts w:eastAsia="Calibri"/>
          <w:b/>
          <w:sz w:val="19"/>
          <w:szCs w:val="19"/>
          <w:u w:val="single"/>
          <w:lang w:val="de-DE" w:eastAsia="en-US"/>
        </w:rPr>
        <w:t>Tanım:</w:t>
      </w:r>
      <w:r w:rsidRPr="00E3203C">
        <w:rPr>
          <w:rFonts w:eastAsia="Calibri"/>
          <w:b/>
          <w:sz w:val="19"/>
          <w:szCs w:val="19"/>
          <w:lang w:val="de-DE" w:eastAsia="en-US"/>
        </w:rPr>
        <w:tab/>
      </w:r>
    </w:p>
    <w:p w:rsidR="009D073D" w:rsidRPr="00E3203C" w:rsidRDefault="009D073D" w:rsidP="00815038">
      <w:pPr>
        <w:ind w:firstLine="705"/>
        <w:jc w:val="both"/>
        <w:rPr>
          <w:rFonts w:eastAsia="Calibri"/>
          <w:b/>
          <w:sz w:val="19"/>
          <w:szCs w:val="19"/>
          <w:lang w:val="en-GB" w:eastAsia="en-US"/>
        </w:rPr>
      </w:pPr>
    </w:p>
    <w:p w:rsidR="009D073D" w:rsidRPr="00E3203C" w:rsidRDefault="00450147" w:rsidP="00815038">
      <w:pPr>
        <w:ind w:firstLine="705"/>
        <w:jc w:val="both"/>
        <w:rPr>
          <w:rFonts w:eastAsia="Calibri"/>
          <w:b/>
          <w:sz w:val="19"/>
          <w:szCs w:val="19"/>
          <w:lang w:val="en-GB" w:eastAsia="en-US"/>
        </w:rPr>
      </w:pPr>
      <w:r w:rsidRPr="00E3203C">
        <w:rPr>
          <w:rFonts w:eastAsia="Calibri"/>
          <w:b/>
          <w:sz w:val="19"/>
          <w:szCs w:val="19"/>
          <w:lang w:val="en-GB" w:eastAsia="en-US"/>
        </w:rPr>
        <w:t>EINECS</w:t>
      </w:r>
      <w:r w:rsidR="009D073D" w:rsidRPr="00E3203C">
        <w:rPr>
          <w:rFonts w:eastAsia="Calibri"/>
          <w:b/>
          <w:sz w:val="19"/>
          <w:szCs w:val="19"/>
          <w:lang w:val="en-GB" w:eastAsia="en-US"/>
        </w:rPr>
        <w:t>:</w:t>
      </w:r>
    </w:p>
    <w:p w:rsidR="009D073D" w:rsidRPr="00E3203C" w:rsidRDefault="009D073D" w:rsidP="00815038">
      <w:pPr>
        <w:ind w:left="2832" w:hanging="2127"/>
        <w:jc w:val="both"/>
        <w:rPr>
          <w:rFonts w:eastAsia="Calibri"/>
          <w:b/>
          <w:sz w:val="19"/>
          <w:szCs w:val="19"/>
          <w:lang w:val="de-DE" w:eastAsia="en-US"/>
        </w:rPr>
      </w:pPr>
    </w:p>
    <w:p w:rsidR="000D0A0D" w:rsidRPr="00E3203C" w:rsidRDefault="000D0A0D" w:rsidP="00815038">
      <w:pPr>
        <w:ind w:left="2832" w:hanging="2127"/>
        <w:jc w:val="both"/>
        <w:rPr>
          <w:rFonts w:eastAsia="Calibri"/>
          <w:sz w:val="19"/>
          <w:szCs w:val="19"/>
          <w:lang w:val="de-DE" w:eastAsia="en-US"/>
        </w:rPr>
      </w:pPr>
      <w:r w:rsidRPr="00E3203C">
        <w:rPr>
          <w:rFonts w:eastAsia="Calibri"/>
          <w:b/>
          <w:sz w:val="19"/>
          <w:szCs w:val="19"/>
          <w:lang w:val="de-DE" w:eastAsia="en-US"/>
        </w:rPr>
        <w:t>Kimyasal adı:</w:t>
      </w:r>
      <w:r w:rsidRPr="00E3203C">
        <w:rPr>
          <w:rFonts w:eastAsia="Calibri"/>
          <w:sz w:val="19"/>
          <w:szCs w:val="19"/>
          <w:lang w:val="de-DE" w:eastAsia="en-US"/>
        </w:rPr>
        <w:tab/>
        <w:t>Metatartarik asit</w:t>
      </w:r>
    </w:p>
    <w:p w:rsidR="009D073D" w:rsidRPr="00E3203C" w:rsidRDefault="009D073D" w:rsidP="00815038">
      <w:pPr>
        <w:ind w:firstLine="708"/>
        <w:jc w:val="both"/>
        <w:rPr>
          <w:rFonts w:eastAsia="Calibri"/>
          <w:b/>
          <w:sz w:val="19"/>
          <w:szCs w:val="19"/>
          <w:lang w:val="de-DE" w:eastAsia="en-US"/>
        </w:rPr>
      </w:pPr>
    </w:p>
    <w:p w:rsidR="000D0A0D" w:rsidRPr="00E3203C" w:rsidRDefault="000D0A0D" w:rsidP="00815038">
      <w:pPr>
        <w:ind w:firstLine="708"/>
        <w:jc w:val="both"/>
        <w:rPr>
          <w:rFonts w:eastAsia="Calibri"/>
          <w:sz w:val="19"/>
          <w:szCs w:val="19"/>
          <w:vertAlign w:val="subscript"/>
          <w:lang w:val="de-DE" w:eastAsia="en-US"/>
        </w:rPr>
      </w:pPr>
      <w:r w:rsidRPr="00E3203C">
        <w:rPr>
          <w:rFonts w:eastAsia="Calibri"/>
          <w:b/>
          <w:sz w:val="19"/>
          <w:szCs w:val="19"/>
          <w:lang w:val="de-DE" w:eastAsia="en-US"/>
        </w:rPr>
        <w:t>Kimyasal formülü:</w:t>
      </w:r>
      <w:r w:rsidRPr="00E3203C">
        <w:rPr>
          <w:rFonts w:eastAsia="Calibri"/>
          <w:sz w:val="19"/>
          <w:szCs w:val="19"/>
          <w:lang w:val="de-DE" w:eastAsia="en-US"/>
        </w:rPr>
        <w:tab/>
        <w:t>C</w:t>
      </w:r>
      <w:r w:rsidRPr="00E3203C">
        <w:rPr>
          <w:rFonts w:eastAsia="Calibri"/>
          <w:sz w:val="19"/>
          <w:szCs w:val="19"/>
          <w:vertAlign w:val="subscript"/>
          <w:lang w:val="de-DE" w:eastAsia="en-US"/>
        </w:rPr>
        <w:t>4</w:t>
      </w:r>
      <w:r w:rsidRPr="00E3203C">
        <w:rPr>
          <w:rFonts w:eastAsia="Calibri"/>
          <w:sz w:val="19"/>
          <w:szCs w:val="19"/>
          <w:lang w:val="de-DE" w:eastAsia="en-US"/>
        </w:rPr>
        <w:t>H</w:t>
      </w:r>
      <w:r w:rsidRPr="00E3203C">
        <w:rPr>
          <w:rFonts w:eastAsia="Calibri"/>
          <w:sz w:val="19"/>
          <w:szCs w:val="19"/>
          <w:vertAlign w:val="subscript"/>
          <w:lang w:val="de-DE" w:eastAsia="en-US"/>
        </w:rPr>
        <w:t>6</w:t>
      </w:r>
      <w:r w:rsidRPr="00E3203C">
        <w:rPr>
          <w:rFonts w:eastAsia="Calibri"/>
          <w:sz w:val="19"/>
          <w:szCs w:val="19"/>
          <w:lang w:val="de-DE" w:eastAsia="en-US"/>
        </w:rPr>
        <w:t>O</w:t>
      </w:r>
      <w:r w:rsidRPr="00E3203C">
        <w:rPr>
          <w:rFonts w:eastAsia="Calibri"/>
          <w:sz w:val="19"/>
          <w:szCs w:val="19"/>
          <w:vertAlign w:val="subscript"/>
          <w:lang w:val="de-DE" w:eastAsia="en-US"/>
        </w:rPr>
        <w:t>6</w:t>
      </w:r>
    </w:p>
    <w:p w:rsidR="009D073D" w:rsidRPr="00E3203C" w:rsidRDefault="009D073D" w:rsidP="00815038">
      <w:pPr>
        <w:ind w:left="2832" w:hanging="2124"/>
        <w:jc w:val="both"/>
        <w:rPr>
          <w:rFonts w:eastAsia="Calibri"/>
          <w:b/>
          <w:sz w:val="19"/>
          <w:szCs w:val="19"/>
          <w:lang w:val="de-DE" w:eastAsia="en-US"/>
        </w:rPr>
      </w:pPr>
    </w:p>
    <w:p w:rsidR="009D073D" w:rsidRPr="00E3203C" w:rsidRDefault="001016C5" w:rsidP="00815038">
      <w:pPr>
        <w:ind w:left="2832" w:hanging="2124"/>
        <w:jc w:val="both"/>
        <w:rPr>
          <w:rFonts w:eastAsia="Calibri"/>
          <w:b/>
          <w:sz w:val="19"/>
          <w:szCs w:val="19"/>
          <w:lang w:val="de-DE" w:eastAsia="en-US"/>
        </w:rPr>
      </w:pPr>
      <w:r w:rsidRPr="00E3203C">
        <w:rPr>
          <w:rFonts w:eastAsia="Calibri"/>
          <w:b/>
          <w:sz w:val="19"/>
          <w:szCs w:val="19"/>
          <w:lang w:val="de-DE" w:eastAsia="en-US"/>
        </w:rPr>
        <w:t>Molekül ağırlığı</w:t>
      </w:r>
      <w:r w:rsidR="009D073D" w:rsidRPr="00E3203C">
        <w:rPr>
          <w:rFonts w:eastAsia="Calibri"/>
          <w:b/>
          <w:sz w:val="19"/>
          <w:szCs w:val="19"/>
          <w:lang w:val="de-DE" w:eastAsia="en-US"/>
        </w:rPr>
        <w:t>:</w:t>
      </w:r>
    </w:p>
    <w:p w:rsidR="009D073D" w:rsidRPr="00E3203C" w:rsidRDefault="009D073D" w:rsidP="00815038">
      <w:pPr>
        <w:ind w:left="2832" w:hanging="2124"/>
        <w:jc w:val="both"/>
        <w:rPr>
          <w:rFonts w:eastAsia="Calibri"/>
          <w:b/>
          <w:sz w:val="19"/>
          <w:szCs w:val="19"/>
          <w:lang w:val="de-DE" w:eastAsia="en-US"/>
        </w:rPr>
      </w:pPr>
    </w:p>
    <w:p w:rsidR="000D0A0D" w:rsidRPr="00E3203C" w:rsidRDefault="000D0A0D" w:rsidP="00815038">
      <w:pPr>
        <w:ind w:left="2832" w:hanging="2124"/>
        <w:jc w:val="both"/>
        <w:rPr>
          <w:rFonts w:eastAsia="Calibri"/>
          <w:sz w:val="19"/>
          <w:szCs w:val="19"/>
          <w:lang w:val="de-DE" w:eastAsia="en-US"/>
        </w:rPr>
      </w:pPr>
      <w:r w:rsidRPr="00E3203C">
        <w:rPr>
          <w:rFonts w:eastAsia="Calibri"/>
          <w:b/>
          <w:sz w:val="19"/>
          <w:szCs w:val="19"/>
          <w:lang w:val="de-DE" w:eastAsia="en-US"/>
        </w:rPr>
        <w:t>Analiz:</w:t>
      </w:r>
      <w:r w:rsidR="003E2DA2" w:rsidRPr="00E3203C">
        <w:rPr>
          <w:rFonts w:eastAsia="Calibri"/>
          <w:sz w:val="19"/>
          <w:szCs w:val="19"/>
          <w:lang w:val="de-DE" w:eastAsia="en-US"/>
        </w:rPr>
        <w:tab/>
        <w:t>%99,5’t</w:t>
      </w:r>
      <w:r w:rsidRPr="00E3203C">
        <w:rPr>
          <w:rFonts w:eastAsia="Calibri"/>
          <w:sz w:val="19"/>
          <w:szCs w:val="19"/>
          <w:lang w:val="de-DE" w:eastAsia="en-US"/>
        </w:rPr>
        <w:t>en az olmamalıdır.</w:t>
      </w:r>
    </w:p>
    <w:p w:rsidR="000D0A0D" w:rsidRPr="00E3203C" w:rsidRDefault="000D0A0D" w:rsidP="00815038">
      <w:pPr>
        <w:ind w:left="2880" w:hanging="2880"/>
        <w:jc w:val="both"/>
        <w:rPr>
          <w:rFonts w:eastAsia="Calibri"/>
          <w:b/>
          <w:sz w:val="19"/>
          <w:szCs w:val="19"/>
          <w:lang w:val="de-DE" w:eastAsia="en-US"/>
        </w:rPr>
      </w:pPr>
    </w:p>
    <w:p w:rsidR="00D14EB8" w:rsidRDefault="000D0A0D" w:rsidP="003E2DA2">
      <w:pPr>
        <w:ind w:left="2835" w:hanging="2835"/>
        <w:jc w:val="both"/>
        <w:rPr>
          <w:rFonts w:eastAsia="Calibri"/>
          <w:sz w:val="19"/>
          <w:szCs w:val="19"/>
          <w:lang w:val="de-DE" w:eastAsia="en-US"/>
        </w:rPr>
      </w:pPr>
      <w:r w:rsidRPr="00E3203C">
        <w:rPr>
          <w:rFonts w:eastAsia="Calibri"/>
          <w:b/>
          <w:sz w:val="19"/>
          <w:szCs w:val="19"/>
          <w:u w:val="single"/>
          <w:lang w:val="de-DE" w:eastAsia="en-US"/>
        </w:rPr>
        <w:t>Tanımlama:</w:t>
      </w:r>
      <w:r w:rsidRPr="00E3203C">
        <w:rPr>
          <w:rFonts w:eastAsia="Calibri"/>
          <w:sz w:val="19"/>
          <w:szCs w:val="19"/>
          <w:lang w:val="de-DE" w:eastAsia="en-US"/>
        </w:rPr>
        <w:tab/>
        <w:t>Beyaz ya da sarımsı re</w:t>
      </w:r>
      <w:r w:rsidR="00D14EB8">
        <w:rPr>
          <w:rFonts w:eastAsia="Calibri"/>
          <w:sz w:val="19"/>
          <w:szCs w:val="19"/>
          <w:lang w:val="de-DE" w:eastAsia="en-US"/>
        </w:rPr>
        <w:t>nkte kristal ya da toz formunda</w:t>
      </w:r>
      <w:r w:rsidRPr="00E3203C">
        <w:rPr>
          <w:rFonts w:eastAsia="Calibri"/>
          <w:sz w:val="19"/>
          <w:szCs w:val="19"/>
          <w:lang w:val="de-DE" w:eastAsia="en-US"/>
        </w:rPr>
        <w:t xml:space="preserve"> </w:t>
      </w:r>
    </w:p>
    <w:p w:rsidR="000D0A0D" w:rsidRPr="00E3203C" w:rsidRDefault="00B76F8C" w:rsidP="00D14EB8">
      <w:pPr>
        <w:ind w:left="2835" w:hanging="3"/>
        <w:jc w:val="both"/>
        <w:rPr>
          <w:rFonts w:eastAsia="Calibri"/>
          <w:sz w:val="19"/>
          <w:szCs w:val="19"/>
          <w:lang w:val="de-DE" w:eastAsia="en-US"/>
        </w:rPr>
      </w:pPr>
      <w:r w:rsidRPr="00E3203C">
        <w:rPr>
          <w:rFonts w:eastAsia="Calibri"/>
          <w:sz w:val="19"/>
          <w:szCs w:val="19"/>
          <w:lang w:val="de-DE" w:eastAsia="en-US"/>
        </w:rPr>
        <w:t>Hafif</w:t>
      </w:r>
      <w:r w:rsidR="000D0A0D" w:rsidRPr="00E3203C">
        <w:rPr>
          <w:rFonts w:eastAsia="Calibri"/>
          <w:sz w:val="19"/>
          <w:szCs w:val="19"/>
          <w:lang w:val="de-DE" w:eastAsia="en-US"/>
        </w:rPr>
        <w:t xml:space="preserve"> bir karamel kokusu ile </w:t>
      </w:r>
      <w:r w:rsidRPr="00E3203C">
        <w:rPr>
          <w:rFonts w:eastAsia="Calibri"/>
          <w:sz w:val="19"/>
          <w:szCs w:val="19"/>
          <w:lang w:val="en-GB" w:eastAsia="en-US"/>
        </w:rPr>
        <w:t xml:space="preserve">havadan </w:t>
      </w:r>
      <w:r w:rsidR="00B863E1">
        <w:rPr>
          <w:rFonts w:eastAsia="Calibri"/>
          <w:sz w:val="19"/>
          <w:szCs w:val="19"/>
          <w:lang w:val="en-GB" w:eastAsia="en-US"/>
        </w:rPr>
        <w:t>nem çekerek sıvılaşan</w:t>
      </w:r>
    </w:p>
    <w:p w:rsidR="000D0A0D" w:rsidRPr="00E3203C" w:rsidRDefault="00BA669C" w:rsidP="00815038">
      <w:pPr>
        <w:keepNext/>
        <w:ind w:left="4245" w:hanging="4245"/>
        <w:jc w:val="both"/>
        <w:outlineLvl w:val="2"/>
        <w:rPr>
          <w:b/>
          <w:sz w:val="19"/>
          <w:szCs w:val="19"/>
          <w:u w:val="single"/>
        </w:rPr>
      </w:pPr>
      <w:r>
        <w:rPr>
          <w:b/>
          <w:sz w:val="19"/>
          <w:szCs w:val="19"/>
          <w:u w:val="single"/>
        </w:rPr>
        <w:t>İdentifikasyon</w:t>
      </w:r>
      <w:r w:rsidR="000D0A0D" w:rsidRPr="00E3203C">
        <w:rPr>
          <w:b/>
          <w:sz w:val="19"/>
          <w:szCs w:val="19"/>
          <w:u w:val="single"/>
        </w:rPr>
        <w:t>:</w:t>
      </w:r>
    </w:p>
    <w:p w:rsidR="009D073D" w:rsidRPr="00E3203C" w:rsidRDefault="009D073D" w:rsidP="00815038">
      <w:pPr>
        <w:keepNext/>
        <w:ind w:left="4245" w:hanging="4245"/>
        <w:jc w:val="both"/>
        <w:outlineLvl w:val="2"/>
        <w:rPr>
          <w:b/>
          <w:sz w:val="19"/>
          <w:szCs w:val="19"/>
          <w:u w:val="single"/>
        </w:rPr>
      </w:pPr>
    </w:p>
    <w:p w:rsidR="000D0A0D" w:rsidRPr="00E3203C" w:rsidRDefault="009D073D" w:rsidP="00815038">
      <w:pPr>
        <w:ind w:left="709"/>
        <w:jc w:val="both"/>
        <w:rPr>
          <w:rFonts w:eastAsia="Calibri"/>
          <w:sz w:val="19"/>
          <w:szCs w:val="19"/>
          <w:lang w:val="de-DE" w:eastAsia="en-US"/>
        </w:rPr>
      </w:pPr>
      <w:r w:rsidRPr="00E3203C">
        <w:rPr>
          <w:rFonts w:eastAsia="Calibri"/>
          <w:b/>
          <w:sz w:val="19"/>
          <w:szCs w:val="19"/>
          <w:lang w:val="de-DE" w:eastAsia="en-US"/>
        </w:rPr>
        <w:t>Çözünürlük:</w:t>
      </w:r>
      <w:r w:rsidR="000D0A0D" w:rsidRPr="00E3203C">
        <w:rPr>
          <w:rFonts w:eastAsia="Calibri"/>
          <w:b/>
          <w:sz w:val="19"/>
          <w:szCs w:val="19"/>
          <w:lang w:val="de-DE" w:eastAsia="en-US"/>
        </w:rPr>
        <w:tab/>
      </w:r>
      <w:r w:rsidR="000D0A0D" w:rsidRPr="00E3203C">
        <w:rPr>
          <w:rFonts w:eastAsia="Calibri"/>
          <w:b/>
          <w:sz w:val="19"/>
          <w:szCs w:val="19"/>
          <w:lang w:val="de-DE" w:eastAsia="en-US"/>
        </w:rPr>
        <w:tab/>
      </w:r>
      <w:r w:rsidR="000D0A0D" w:rsidRPr="00E3203C">
        <w:rPr>
          <w:rFonts w:eastAsia="Calibri"/>
          <w:sz w:val="19"/>
          <w:szCs w:val="19"/>
          <w:lang w:val="de-DE" w:eastAsia="en-US"/>
        </w:rPr>
        <w:t xml:space="preserve">Suda ve etanolde çok çözünür. </w:t>
      </w:r>
    </w:p>
    <w:p w:rsidR="003E2DA2" w:rsidRPr="00E3203C" w:rsidRDefault="003E2DA2" w:rsidP="00815038">
      <w:pPr>
        <w:ind w:left="709"/>
        <w:jc w:val="both"/>
        <w:rPr>
          <w:rFonts w:eastAsia="Calibri"/>
          <w:sz w:val="19"/>
          <w:szCs w:val="19"/>
          <w:lang w:val="de-DE" w:eastAsia="en-US"/>
        </w:rPr>
      </w:pPr>
    </w:p>
    <w:p w:rsidR="000D0A0D" w:rsidRPr="00E3203C" w:rsidRDefault="00BA669C" w:rsidP="003E2DA2">
      <w:pPr>
        <w:ind w:left="2835" w:hanging="2126"/>
        <w:jc w:val="both"/>
        <w:rPr>
          <w:rFonts w:eastAsia="Calibri"/>
          <w:b/>
          <w:sz w:val="19"/>
          <w:szCs w:val="19"/>
          <w:lang w:val="de-DE" w:eastAsia="en-US"/>
        </w:rPr>
      </w:pPr>
      <w:r>
        <w:rPr>
          <w:rFonts w:eastAsia="Calibri"/>
          <w:b/>
          <w:sz w:val="19"/>
          <w:szCs w:val="19"/>
          <w:lang w:val="de-DE" w:eastAsia="en-US"/>
        </w:rPr>
        <w:t>İdentifikasyon</w:t>
      </w:r>
      <w:r w:rsidR="009D073D" w:rsidRPr="00E3203C">
        <w:rPr>
          <w:rFonts w:eastAsia="Calibri"/>
          <w:b/>
          <w:sz w:val="19"/>
          <w:szCs w:val="19"/>
          <w:lang w:val="de-DE" w:eastAsia="en-US"/>
        </w:rPr>
        <w:t xml:space="preserve"> testi:</w:t>
      </w:r>
      <w:r w:rsidR="000D0A0D" w:rsidRPr="00E3203C">
        <w:rPr>
          <w:rFonts w:eastAsia="Calibri"/>
          <w:b/>
          <w:sz w:val="19"/>
          <w:szCs w:val="19"/>
          <w:lang w:val="de-DE" w:eastAsia="en-US"/>
        </w:rPr>
        <w:tab/>
      </w:r>
      <w:r w:rsidR="000D0A0D" w:rsidRPr="00E3203C">
        <w:rPr>
          <w:rFonts w:eastAsia="Calibri"/>
          <w:sz w:val="19"/>
          <w:szCs w:val="19"/>
          <w:lang w:val="de-DE" w:eastAsia="en-US"/>
        </w:rPr>
        <w:t xml:space="preserve">Bu maddenin 1-10 mg’ından bir </w:t>
      </w:r>
      <w:r w:rsidR="009D073D" w:rsidRPr="00E3203C">
        <w:rPr>
          <w:rFonts w:eastAsia="Calibri"/>
          <w:sz w:val="19"/>
          <w:szCs w:val="19"/>
          <w:lang w:val="de-DE" w:eastAsia="en-US"/>
        </w:rPr>
        <w:t>numune</w:t>
      </w:r>
      <w:r w:rsidR="000D0A0D" w:rsidRPr="00E3203C">
        <w:rPr>
          <w:rFonts w:eastAsia="Calibri"/>
          <w:sz w:val="19"/>
          <w:szCs w:val="19"/>
          <w:lang w:val="de-DE" w:eastAsia="en-US"/>
        </w:rPr>
        <w:t xml:space="preserve"> ile 2 mL konsantre sülfürik asit ve 2 damla sülfo-resorsinol reaktifi bir test tüpüne yerleştirilir. 150</w:t>
      </w:r>
      <w:r w:rsidR="003E2DA2" w:rsidRPr="00E3203C">
        <w:rPr>
          <w:rFonts w:eastAsia="Calibri"/>
          <w:sz w:val="19"/>
          <w:szCs w:val="19"/>
          <w:lang w:val="de-DE" w:eastAsia="en-US"/>
        </w:rPr>
        <w:t xml:space="preserve"> </w:t>
      </w:r>
      <w:r w:rsidR="00D00EE3" w:rsidRPr="00E3203C">
        <w:rPr>
          <w:sz w:val="19"/>
          <w:szCs w:val="19"/>
        </w:rPr>
        <w:t>°</w:t>
      </w:r>
      <w:r w:rsidR="000D0A0D" w:rsidRPr="00E3203C">
        <w:rPr>
          <w:rFonts w:eastAsia="Calibri"/>
          <w:sz w:val="19"/>
          <w:szCs w:val="19"/>
          <w:lang w:val="de-DE" w:eastAsia="en-US"/>
        </w:rPr>
        <w:t>C’ye kadar ısıtıldığı zaman yoğun bir mor renk görülür.</w:t>
      </w:r>
    </w:p>
    <w:p w:rsidR="000D0A0D" w:rsidRPr="00E3203C" w:rsidRDefault="000D0A0D" w:rsidP="00815038">
      <w:pPr>
        <w:jc w:val="both"/>
        <w:rPr>
          <w:rFonts w:eastAsia="Calibri"/>
          <w:sz w:val="19"/>
          <w:szCs w:val="19"/>
          <w:lang w:val="de-DE" w:eastAsia="en-US"/>
        </w:rPr>
      </w:pPr>
      <w:r w:rsidRPr="00E3203C">
        <w:rPr>
          <w:rFonts w:eastAsia="Calibri"/>
          <w:sz w:val="19"/>
          <w:szCs w:val="19"/>
          <w:lang w:val="de-DE" w:eastAsia="en-US"/>
        </w:rPr>
        <w:t xml:space="preserve"> </w:t>
      </w: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Saflık:</w:t>
      </w:r>
    </w:p>
    <w:p w:rsidR="009D073D" w:rsidRPr="00E3203C" w:rsidRDefault="009D073D" w:rsidP="00815038">
      <w:pPr>
        <w:jc w:val="both"/>
        <w:rPr>
          <w:rFonts w:eastAsia="Calibri"/>
          <w:b/>
          <w:sz w:val="19"/>
          <w:szCs w:val="19"/>
          <w:u w:val="single"/>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Arsenik:</w:t>
      </w:r>
      <w:r w:rsidR="003E2DA2" w:rsidRPr="00E3203C">
        <w:rPr>
          <w:rFonts w:eastAsia="Calibri"/>
          <w:sz w:val="19"/>
          <w:szCs w:val="19"/>
          <w:lang w:val="de-DE" w:eastAsia="en-US"/>
        </w:rPr>
        <w:tab/>
        <w:t>3 mg/kg’</w:t>
      </w:r>
      <w:r w:rsidRPr="00E3203C">
        <w:rPr>
          <w:rFonts w:eastAsia="Calibri"/>
          <w:sz w:val="19"/>
          <w:szCs w:val="19"/>
          <w:lang w:val="de-DE" w:eastAsia="en-US"/>
        </w:rPr>
        <w:t>dan fazla olmamalıdır.</w:t>
      </w:r>
    </w:p>
    <w:p w:rsidR="009D073D" w:rsidRPr="00E3203C" w:rsidRDefault="009D073D" w:rsidP="00815038">
      <w:pPr>
        <w:ind w:left="2832" w:hanging="2123"/>
        <w:jc w:val="both"/>
        <w:rPr>
          <w:rFonts w:eastAsia="Calibri"/>
          <w:sz w:val="19"/>
          <w:szCs w:val="19"/>
          <w:lang w:val="de-DE" w:eastAsia="en-US"/>
        </w:rPr>
      </w:pPr>
    </w:p>
    <w:p w:rsidR="000D0A0D" w:rsidRPr="00E3203C" w:rsidRDefault="000D0A0D" w:rsidP="00815038">
      <w:pPr>
        <w:ind w:left="2830" w:hanging="2121"/>
        <w:jc w:val="both"/>
        <w:rPr>
          <w:rFonts w:eastAsia="Calibri"/>
          <w:sz w:val="19"/>
          <w:szCs w:val="19"/>
          <w:lang w:val="de-DE" w:eastAsia="en-US"/>
        </w:rPr>
      </w:pPr>
      <w:r w:rsidRPr="00E3203C">
        <w:rPr>
          <w:rFonts w:eastAsia="Calibri"/>
          <w:b/>
          <w:sz w:val="19"/>
          <w:szCs w:val="19"/>
          <w:lang w:val="de-DE" w:eastAsia="en-US"/>
        </w:rPr>
        <w:t>Kurşun:</w:t>
      </w:r>
      <w:r w:rsidR="009D073D" w:rsidRPr="00E3203C">
        <w:rPr>
          <w:rFonts w:eastAsia="Calibri"/>
          <w:sz w:val="19"/>
          <w:szCs w:val="19"/>
          <w:lang w:val="de-DE" w:eastAsia="en-US"/>
        </w:rPr>
        <w:tab/>
        <w:t>2</w:t>
      </w:r>
      <w:r w:rsidRPr="00E3203C">
        <w:rPr>
          <w:rFonts w:eastAsia="Calibri"/>
          <w:sz w:val="19"/>
          <w:szCs w:val="19"/>
          <w:lang w:val="de-DE" w:eastAsia="en-US"/>
        </w:rPr>
        <w:t xml:space="preserve"> mg/kg</w:t>
      </w:r>
      <w:r w:rsidR="003E2DA2" w:rsidRPr="00E3203C">
        <w:rPr>
          <w:rFonts w:eastAsia="Calibri"/>
          <w:sz w:val="19"/>
          <w:szCs w:val="19"/>
          <w:lang w:val="de-DE" w:eastAsia="en-US"/>
        </w:rPr>
        <w:t>’</w:t>
      </w:r>
      <w:r w:rsidRPr="00E3203C">
        <w:rPr>
          <w:rFonts w:eastAsia="Calibri"/>
          <w:sz w:val="19"/>
          <w:szCs w:val="19"/>
          <w:lang w:val="de-DE" w:eastAsia="en-US"/>
        </w:rPr>
        <w:t>dan fazla olmamalıdır.</w:t>
      </w:r>
    </w:p>
    <w:p w:rsidR="009D073D" w:rsidRPr="00E3203C" w:rsidRDefault="009D073D" w:rsidP="00815038">
      <w:pPr>
        <w:ind w:left="2830" w:hanging="2121"/>
        <w:jc w:val="both"/>
        <w:rPr>
          <w:rFonts w:eastAsia="Calibri"/>
          <w:sz w:val="19"/>
          <w:szCs w:val="19"/>
          <w:lang w:val="de-DE" w:eastAsia="en-US"/>
        </w:rPr>
      </w:pPr>
    </w:p>
    <w:p w:rsidR="000D0A0D" w:rsidRPr="00E3203C" w:rsidRDefault="008A2DDD" w:rsidP="00815038">
      <w:pPr>
        <w:ind w:left="2832" w:hanging="2124"/>
        <w:jc w:val="both"/>
        <w:rPr>
          <w:rFonts w:eastAsia="Calibri"/>
          <w:sz w:val="19"/>
          <w:szCs w:val="19"/>
          <w:lang w:val="de-DE" w:eastAsia="en-US"/>
        </w:rPr>
      </w:pPr>
      <w:r w:rsidRPr="00E3203C">
        <w:rPr>
          <w:rFonts w:eastAsia="Calibri"/>
          <w:b/>
          <w:sz w:val="19"/>
          <w:szCs w:val="19"/>
          <w:lang w:val="de-DE" w:eastAsia="en-US"/>
        </w:rPr>
        <w:t>Civa</w:t>
      </w:r>
      <w:r w:rsidR="000D0A0D" w:rsidRPr="00E3203C">
        <w:rPr>
          <w:rFonts w:eastAsia="Calibri"/>
          <w:b/>
          <w:sz w:val="19"/>
          <w:szCs w:val="19"/>
          <w:lang w:val="de-DE" w:eastAsia="en-US"/>
        </w:rPr>
        <w:t>:</w:t>
      </w:r>
      <w:r w:rsidR="000D0A0D" w:rsidRPr="00E3203C">
        <w:rPr>
          <w:rFonts w:eastAsia="Calibri"/>
          <w:sz w:val="19"/>
          <w:szCs w:val="19"/>
          <w:lang w:val="de-DE" w:eastAsia="en-US"/>
        </w:rPr>
        <w:tab/>
        <w:t>1 mg/kg</w:t>
      </w:r>
      <w:r w:rsidR="003E2DA2" w:rsidRPr="00E3203C">
        <w:rPr>
          <w:rFonts w:eastAsia="Calibri"/>
          <w:sz w:val="19"/>
          <w:szCs w:val="19"/>
          <w:lang w:val="de-DE" w:eastAsia="en-US"/>
        </w:rPr>
        <w:t>’</w:t>
      </w:r>
      <w:r w:rsidR="000D0A0D" w:rsidRPr="00E3203C">
        <w:rPr>
          <w:rFonts w:eastAsia="Calibri"/>
          <w:sz w:val="19"/>
          <w:szCs w:val="19"/>
          <w:lang w:val="de-DE" w:eastAsia="en-US"/>
        </w:rPr>
        <w:t>dan fazla olmamalıdır.</w:t>
      </w:r>
    </w:p>
    <w:p w:rsidR="000D0A0D" w:rsidRPr="00E3203C" w:rsidRDefault="000D0A0D" w:rsidP="00815038">
      <w:pPr>
        <w:jc w:val="both"/>
        <w:rPr>
          <w:rFonts w:eastAsia="Calibri"/>
          <w:sz w:val="19"/>
          <w:szCs w:val="19"/>
          <w:lang w:val="de-DE" w:eastAsia="en-US"/>
        </w:rPr>
      </w:pPr>
    </w:p>
    <w:p w:rsidR="009D073D" w:rsidRPr="00E3203C" w:rsidRDefault="009D073D" w:rsidP="00815038">
      <w:pPr>
        <w:jc w:val="both"/>
        <w:rPr>
          <w:rFonts w:eastAsia="Calibri"/>
          <w:sz w:val="19"/>
          <w:szCs w:val="19"/>
          <w:lang w:val="de-DE" w:eastAsia="en-US"/>
        </w:rPr>
      </w:pPr>
    </w:p>
    <w:p w:rsidR="000D0A0D" w:rsidRPr="00E3203C" w:rsidRDefault="000D0A0D" w:rsidP="00815038">
      <w:pPr>
        <w:keepNext/>
        <w:outlineLvl w:val="6"/>
        <w:rPr>
          <w:b/>
          <w:bCs/>
          <w:sz w:val="19"/>
          <w:szCs w:val="19"/>
          <w:u w:val="single"/>
        </w:rPr>
      </w:pPr>
      <w:r w:rsidRPr="00E3203C">
        <w:rPr>
          <w:b/>
          <w:bCs/>
          <w:sz w:val="19"/>
          <w:szCs w:val="19"/>
          <w:u w:val="single"/>
        </w:rPr>
        <w:t>E 354 KALSİYUM TARTARAT</w:t>
      </w:r>
    </w:p>
    <w:p w:rsidR="000D0A0D" w:rsidRPr="00E3203C" w:rsidRDefault="000D0A0D" w:rsidP="00815038">
      <w:pPr>
        <w:jc w:val="both"/>
        <w:rPr>
          <w:rFonts w:eastAsia="Calibri"/>
          <w:b/>
          <w:sz w:val="19"/>
          <w:szCs w:val="19"/>
          <w:lang w:val="de-DE" w:eastAsia="en-US"/>
        </w:rPr>
      </w:pPr>
    </w:p>
    <w:p w:rsidR="000D0A0D" w:rsidRPr="00E3203C" w:rsidRDefault="00C003DB" w:rsidP="00815038">
      <w:pPr>
        <w:ind w:left="2832" w:hanging="2832"/>
        <w:jc w:val="both"/>
        <w:rPr>
          <w:rFonts w:eastAsia="Calibri"/>
          <w:sz w:val="19"/>
          <w:szCs w:val="19"/>
          <w:lang w:val="de-DE" w:eastAsia="en-US"/>
        </w:rPr>
      </w:pPr>
      <w:r w:rsidRPr="00E3203C">
        <w:rPr>
          <w:rFonts w:eastAsia="Calibri"/>
          <w:b/>
          <w:sz w:val="19"/>
          <w:szCs w:val="19"/>
          <w:u w:val="single"/>
          <w:lang w:val="de-DE" w:eastAsia="en-US"/>
        </w:rPr>
        <w:t>Eş anlamlılar</w:t>
      </w:r>
      <w:r w:rsidR="000D0A0D" w:rsidRPr="00E3203C">
        <w:rPr>
          <w:rFonts w:eastAsia="Calibri"/>
          <w:b/>
          <w:sz w:val="19"/>
          <w:szCs w:val="19"/>
          <w:u w:val="single"/>
          <w:lang w:val="de-DE" w:eastAsia="en-US"/>
        </w:rPr>
        <w:t>:</w:t>
      </w:r>
      <w:r w:rsidR="000D0A0D" w:rsidRPr="00E3203C">
        <w:rPr>
          <w:rFonts w:eastAsia="Calibri"/>
          <w:b/>
          <w:sz w:val="19"/>
          <w:szCs w:val="19"/>
          <w:lang w:val="de-DE" w:eastAsia="en-US"/>
        </w:rPr>
        <w:tab/>
      </w:r>
      <w:r w:rsidR="000D0A0D" w:rsidRPr="00E3203C">
        <w:rPr>
          <w:rFonts w:eastAsia="Calibri"/>
          <w:sz w:val="19"/>
          <w:szCs w:val="19"/>
          <w:lang w:val="de-DE" w:eastAsia="en-US"/>
        </w:rPr>
        <w:t>L-Kalsiyum tartarat</w:t>
      </w:r>
    </w:p>
    <w:p w:rsidR="000D0A0D" w:rsidRPr="00E3203C" w:rsidRDefault="000D0A0D" w:rsidP="00815038">
      <w:pPr>
        <w:ind w:left="2832" w:hanging="2832"/>
        <w:jc w:val="both"/>
        <w:rPr>
          <w:rFonts w:eastAsia="Calibri"/>
          <w:b/>
          <w:sz w:val="19"/>
          <w:szCs w:val="19"/>
          <w:lang w:val="de-DE" w:eastAsia="en-US"/>
        </w:rPr>
      </w:pPr>
    </w:p>
    <w:p w:rsidR="009D073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Tanım:</w:t>
      </w:r>
    </w:p>
    <w:p w:rsidR="000D0A0D" w:rsidRPr="00E3203C" w:rsidRDefault="000D0A0D" w:rsidP="00815038">
      <w:pPr>
        <w:ind w:left="2832" w:hanging="2832"/>
        <w:jc w:val="both"/>
        <w:rPr>
          <w:rFonts w:eastAsia="Calibri"/>
          <w:sz w:val="19"/>
          <w:szCs w:val="19"/>
          <w:u w:val="single"/>
          <w:lang w:val="de-DE" w:eastAsia="en-US"/>
        </w:rPr>
      </w:pPr>
      <w:r w:rsidRPr="00E3203C">
        <w:rPr>
          <w:rFonts w:eastAsia="Calibri"/>
          <w:b/>
          <w:sz w:val="19"/>
          <w:szCs w:val="19"/>
          <w:lang w:val="de-DE" w:eastAsia="en-US"/>
        </w:rPr>
        <w:tab/>
      </w:r>
    </w:p>
    <w:p w:rsidR="009D073D" w:rsidRPr="00623AAF" w:rsidRDefault="00450147" w:rsidP="00815038">
      <w:pPr>
        <w:ind w:firstLine="705"/>
        <w:jc w:val="both"/>
        <w:rPr>
          <w:rFonts w:eastAsia="Calibri"/>
          <w:b/>
          <w:sz w:val="19"/>
          <w:szCs w:val="19"/>
          <w:lang w:val="de-DE" w:eastAsia="en-US"/>
        </w:rPr>
      </w:pPr>
      <w:r w:rsidRPr="00623AAF">
        <w:rPr>
          <w:rFonts w:eastAsia="Calibri"/>
          <w:b/>
          <w:sz w:val="19"/>
          <w:szCs w:val="19"/>
          <w:lang w:val="de-DE" w:eastAsia="en-US"/>
        </w:rPr>
        <w:t>EINECS</w:t>
      </w:r>
      <w:r w:rsidR="009D073D" w:rsidRPr="00623AAF">
        <w:rPr>
          <w:rFonts w:eastAsia="Calibri"/>
          <w:b/>
          <w:sz w:val="19"/>
          <w:szCs w:val="19"/>
          <w:lang w:val="de-DE" w:eastAsia="en-US"/>
        </w:rPr>
        <w:t>:</w:t>
      </w:r>
    </w:p>
    <w:p w:rsidR="009D073D" w:rsidRPr="00623AAF" w:rsidRDefault="009D073D" w:rsidP="00815038">
      <w:pPr>
        <w:ind w:firstLine="705"/>
        <w:jc w:val="both"/>
        <w:rPr>
          <w:rFonts w:eastAsia="Calibri"/>
          <w:b/>
          <w:sz w:val="19"/>
          <w:szCs w:val="19"/>
          <w:lang w:val="de-DE" w:eastAsia="en-US"/>
        </w:rPr>
      </w:pPr>
    </w:p>
    <w:p w:rsidR="000D0A0D" w:rsidRPr="00E3203C" w:rsidRDefault="000D0A0D" w:rsidP="00815038">
      <w:pPr>
        <w:ind w:left="2832" w:hanging="2127"/>
        <w:jc w:val="both"/>
        <w:rPr>
          <w:rFonts w:eastAsia="Calibri"/>
          <w:sz w:val="19"/>
          <w:szCs w:val="19"/>
          <w:lang w:val="de-DE" w:eastAsia="en-US"/>
        </w:rPr>
      </w:pPr>
      <w:r w:rsidRPr="00E3203C">
        <w:rPr>
          <w:rFonts w:eastAsia="Calibri"/>
          <w:b/>
          <w:sz w:val="19"/>
          <w:szCs w:val="19"/>
          <w:lang w:val="de-DE" w:eastAsia="en-US"/>
        </w:rPr>
        <w:t>Kimyasal adı:</w:t>
      </w:r>
      <w:r w:rsidR="009D073D" w:rsidRPr="00E3203C">
        <w:rPr>
          <w:rFonts w:eastAsia="Calibri"/>
          <w:sz w:val="19"/>
          <w:szCs w:val="19"/>
          <w:lang w:val="de-DE" w:eastAsia="en-US"/>
        </w:rPr>
        <w:tab/>
      </w:r>
      <w:r w:rsidR="00AD4B74" w:rsidRPr="00E3203C">
        <w:rPr>
          <w:rFonts w:eastAsia="Calibri"/>
          <w:sz w:val="19"/>
          <w:szCs w:val="19"/>
          <w:lang w:val="de-DE" w:eastAsia="en-US"/>
        </w:rPr>
        <w:t>Kalsiyum L(+)-2,3-</w:t>
      </w:r>
      <w:r w:rsidRPr="00E3203C">
        <w:rPr>
          <w:rFonts w:eastAsia="Calibri"/>
          <w:sz w:val="19"/>
          <w:szCs w:val="19"/>
          <w:lang w:val="de-DE" w:eastAsia="en-US"/>
        </w:rPr>
        <w:t>dihidroksibütandioat di-hidrat</w:t>
      </w:r>
    </w:p>
    <w:p w:rsidR="009D073D" w:rsidRPr="00E3203C" w:rsidRDefault="009D073D" w:rsidP="00815038">
      <w:pPr>
        <w:ind w:left="2832" w:hanging="2127"/>
        <w:jc w:val="both"/>
        <w:rPr>
          <w:rFonts w:eastAsia="Calibri"/>
          <w:sz w:val="19"/>
          <w:szCs w:val="19"/>
          <w:lang w:val="de-DE" w:eastAsia="en-US"/>
        </w:rPr>
      </w:pP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Kimyasal formülü:</w:t>
      </w:r>
      <w:r w:rsidRPr="00E3203C">
        <w:rPr>
          <w:rFonts w:eastAsia="Calibri"/>
          <w:sz w:val="19"/>
          <w:szCs w:val="19"/>
          <w:lang w:val="de-DE" w:eastAsia="en-US"/>
        </w:rPr>
        <w:tab/>
        <w:t>C</w:t>
      </w:r>
      <w:r w:rsidRPr="00E3203C">
        <w:rPr>
          <w:rFonts w:eastAsia="Calibri"/>
          <w:sz w:val="19"/>
          <w:szCs w:val="19"/>
          <w:vertAlign w:val="subscript"/>
          <w:lang w:val="de-DE" w:eastAsia="en-US"/>
        </w:rPr>
        <w:t>4</w:t>
      </w:r>
      <w:r w:rsidRPr="00E3203C">
        <w:rPr>
          <w:rFonts w:eastAsia="Calibri"/>
          <w:sz w:val="19"/>
          <w:szCs w:val="19"/>
          <w:lang w:val="de-DE" w:eastAsia="en-US"/>
        </w:rPr>
        <w:t>H</w:t>
      </w:r>
      <w:r w:rsidRPr="00E3203C">
        <w:rPr>
          <w:rFonts w:eastAsia="Calibri"/>
          <w:sz w:val="19"/>
          <w:szCs w:val="19"/>
          <w:vertAlign w:val="subscript"/>
          <w:lang w:val="de-DE" w:eastAsia="en-US"/>
        </w:rPr>
        <w:t>4</w:t>
      </w:r>
      <w:r w:rsidRPr="00E3203C">
        <w:rPr>
          <w:rFonts w:eastAsia="Calibri"/>
          <w:sz w:val="19"/>
          <w:szCs w:val="19"/>
          <w:lang w:val="de-DE" w:eastAsia="en-US"/>
        </w:rPr>
        <w:t>CaO</w:t>
      </w:r>
      <w:r w:rsidRPr="00E3203C">
        <w:rPr>
          <w:rFonts w:eastAsia="Calibri"/>
          <w:sz w:val="19"/>
          <w:szCs w:val="19"/>
          <w:vertAlign w:val="subscript"/>
          <w:lang w:val="de-DE" w:eastAsia="en-US"/>
        </w:rPr>
        <w:t>6</w:t>
      </w:r>
      <w:r w:rsidRPr="00E3203C">
        <w:rPr>
          <w:rFonts w:eastAsia="Calibri"/>
          <w:sz w:val="19"/>
          <w:szCs w:val="19"/>
          <w:lang w:val="de-DE" w:eastAsia="en-US"/>
        </w:rPr>
        <w:t>·2H</w:t>
      </w:r>
      <w:r w:rsidRPr="00E3203C">
        <w:rPr>
          <w:rFonts w:eastAsia="Calibri"/>
          <w:sz w:val="19"/>
          <w:szCs w:val="19"/>
          <w:vertAlign w:val="subscript"/>
          <w:lang w:val="de-DE" w:eastAsia="en-US"/>
        </w:rPr>
        <w:t>2</w:t>
      </w:r>
      <w:r w:rsidRPr="00E3203C">
        <w:rPr>
          <w:rFonts w:eastAsia="Calibri"/>
          <w:sz w:val="19"/>
          <w:szCs w:val="19"/>
          <w:lang w:val="de-DE" w:eastAsia="en-US"/>
        </w:rPr>
        <w:t>O</w:t>
      </w:r>
    </w:p>
    <w:p w:rsidR="009D073D" w:rsidRPr="00E3203C" w:rsidRDefault="009D073D" w:rsidP="00815038">
      <w:pPr>
        <w:ind w:firstLine="708"/>
        <w:jc w:val="both"/>
        <w:rPr>
          <w:rFonts w:eastAsia="Calibri"/>
          <w:sz w:val="19"/>
          <w:szCs w:val="19"/>
          <w:lang w:val="de-DE" w:eastAsia="en-US"/>
        </w:rPr>
      </w:pPr>
    </w:p>
    <w:p w:rsidR="000D0A0D" w:rsidRPr="00E3203C" w:rsidRDefault="001016C5" w:rsidP="00815038">
      <w:pPr>
        <w:keepNext/>
        <w:ind w:firstLine="708"/>
        <w:jc w:val="both"/>
        <w:outlineLvl w:val="1"/>
        <w:rPr>
          <w:sz w:val="19"/>
          <w:szCs w:val="19"/>
        </w:rPr>
      </w:pPr>
      <w:r w:rsidRPr="00E3203C">
        <w:rPr>
          <w:b/>
          <w:sz w:val="19"/>
          <w:szCs w:val="19"/>
        </w:rPr>
        <w:t>Molekül ağırlığı</w:t>
      </w:r>
      <w:r w:rsidR="000D0A0D" w:rsidRPr="00E3203C">
        <w:rPr>
          <w:b/>
          <w:sz w:val="19"/>
          <w:szCs w:val="19"/>
        </w:rPr>
        <w:t>:</w:t>
      </w:r>
      <w:r w:rsidR="000D0A0D" w:rsidRPr="00E3203C">
        <w:rPr>
          <w:b/>
          <w:sz w:val="19"/>
          <w:szCs w:val="19"/>
        </w:rPr>
        <w:tab/>
      </w:r>
      <w:r w:rsidR="000D0A0D" w:rsidRPr="00E3203C">
        <w:rPr>
          <w:b/>
          <w:sz w:val="19"/>
          <w:szCs w:val="19"/>
        </w:rPr>
        <w:tab/>
      </w:r>
      <w:r w:rsidR="00AD4B74" w:rsidRPr="00E3203C">
        <w:rPr>
          <w:sz w:val="19"/>
          <w:szCs w:val="19"/>
        </w:rPr>
        <w:t>224,</w:t>
      </w:r>
      <w:r w:rsidR="000D0A0D" w:rsidRPr="00E3203C">
        <w:rPr>
          <w:sz w:val="19"/>
          <w:szCs w:val="19"/>
        </w:rPr>
        <w:t>18</w:t>
      </w:r>
    </w:p>
    <w:p w:rsidR="009D073D" w:rsidRPr="00E3203C" w:rsidRDefault="009D073D" w:rsidP="00815038">
      <w:pPr>
        <w:keepNext/>
        <w:ind w:firstLine="708"/>
        <w:jc w:val="both"/>
        <w:outlineLvl w:val="1"/>
        <w:rPr>
          <w:sz w:val="19"/>
          <w:szCs w:val="19"/>
        </w:rPr>
      </w:pPr>
    </w:p>
    <w:p w:rsidR="000D0A0D" w:rsidRPr="00E3203C" w:rsidRDefault="000D0A0D" w:rsidP="00815038">
      <w:pPr>
        <w:ind w:left="2832" w:hanging="2124"/>
        <w:jc w:val="both"/>
        <w:rPr>
          <w:rFonts w:eastAsia="Calibri"/>
          <w:sz w:val="19"/>
          <w:szCs w:val="19"/>
          <w:lang w:eastAsia="en-US"/>
        </w:rPr>
      </w:pPr>
      <w:r w:rsidRPr="00E3203C">
        <w:rPr>
          <w:rFonts w:eastAsia="Calibri"/>
          <w:b/>
          <w:sz w:val="19"/>
          <w:szCs w:val="19"/>
          <w:lang w:eastAsia="en-US"/>
        </w:rPr>
        <w:t>Analiz:</w:t>
      </w:r>
      <w:r w:rsidR="009D073D" w:rsidRPr="00E3203C">
        <w:rPr>
          <w:rFonts w:eastAsia="Calibri"/>
          <w:sz w:val="19"/>
          <w:szCs w:val="19"/>
          <w:lang w:eastAsia="en-US"/>
        </w:rPr>
        <w:tab/>
      </w:r>
      <w:r w:rsidR="00AD4B74" w:rsidRPr="00E3203C">
        <w:rPr>
          <w:rFonts w:eastAsia="Calibri"/>
          <w:sz w:val="19"/>
          <w:szCs w:val="19"/>
          <w:lang w:eastAsia="en-US"/>
        </w:rPr>
        <w:t>%98,</w:t>
      </w:r>
      <w:r w:rsidRPr="00E3203C">
        <w:rPr>
          <w:rFonts w:eastAsia="Calibri"/>
          <w:sz w:val="19"/>
          <w:szCs w:val="19"/>
          <w:lang w:eastAsia="en-US"/>
        </w:rPr>
        <w:t>0’dan az olmamalıdır.</w:t>
      </w:r>
    </w:p>
    <w:p w:rsidR="000D0A0D" w:rsidRPr="00E3203C" w:rsidRDefault="000D0A0D" w:rsidP="00815038">
      <w:pPr>
        <w:jc w:val="both"/>
        <w:rPr>
          <w:rFonts w:eastAsia="Calibri"/>
          <w:b/>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u w:val="single"/>
          <w:lang w:eastAsia="en-US"/>
        </w:rPr>
        <w:t>Tanımlama:</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 xml:space="preserve">Beyaz ya da </w:t>
      </w:r>
      <w:r w:rsidR="00AD4B74" w:rsidRPr="00E3203C">
        <w:rPr>
          <w:rFonts w:eastAsia="Calibri"/>
          <w:sz w:val="19"/>
          <w:szCs w:val="19"/>
          <w:lang w:eastAsia="en-US"/>
        </w:rPr>
        <w:t xml:space="preserve">kirli beyaz </w:t>
      </w:r>
      <w:r w:rsidR="00D14EB8">
        <w:rPr>
          <w:rFonts w:eastAsia="Calibri"/>
          <w:sz w:val="19"/>
          <w:szCs w:val="19"/>
          <w:lang w:eastAsia="en-US"/>
        </w:rPr>
        <w:t>ince kristal toz</w:t>
      </w:r>
    </w:p>
    <w:p w:rsidR="000D0A0D" w:rsidRPr="00E3203C" w:rsidRDefault="000D0A0D" w:rsidP="00815038">
      <w:pPr>
        <w:keepNext/>
        <w:ind w:left="4245" w:hanging="4245"/>
        <w:jc w:val="both"/>
        <w:outlineLvl w:val="2"/>
        <w:rPr>
          <w:b/>
          <w:sz w:val="19"/>
          <w:szCs w:val="19"/>
        </w:rPr>
      </w:pPr>
    </w:p>
    <w:p w:rsidR="000D0A0D" w:rsidRPr="00E3203C" w:rsidRDefault="00BA669C" w:rsidP="00815038">
      <w:pPr>
        <w:keepNext/>
        <w:ind w:left="4245" w:hanging="4245"/>
        <w:jc w:val="both"/>
        <w:outlineLvl w:val="2"/>
        <w:rPr>
          <w:b/>
          <w:sz w:val="19"/>
          <w:szCs w:val="19"/>
          <w:u w:val="single"/>
        </w:rPr>
      </w:pPr>
      <w:r>
        <w:rPr>
          <w:b/>
          <w:sz w:val="19"/>
          <w:szCs w:val="19"/>
          <w:u w:val="single"/>
        </w:rPr>
        <w:t>İdentifikasyon</w:t>
      </w:r>
      <w:r w:rsidR="000D0A0D" w:rsidRPr="00E3203C">
        <w:rPr>
          <w:b/>
          <w:sz w:val="19"/>
          <w:szCs w:val="19"/>
          <w:u w:val="single"/>
        </w:rPr>
        <w:t>:</w:t>
      </w:r>
    </w:p>
    <w:p w:rsidR="009E2541" w:rsidRPr="00E3203C" w:rsidRDefault="009E2541" w:rsidP="00815038">
      <w:pPr>
        <w:keepNext/>
        <w:ind w:left="4245" w:hanging="4245"/>
        <w:jc w:val="both"/>
        <w:outlineLvl w:val="2"/>
        <w:rPr>
          <w:b/>
          <w:sz w:val="19"/>
          <w:szCs w:val="19"/>
          <w:u w:val="single"/>
        </w:rPr>
      </w:pPr>
    </w:p>
    <w:p w:rsidR="000D0A0D" w:rsidRPr="00E3203C" w:rsidRDefault="000D0A0D" w:rsidP="00815038">
      <w:pPr>
        <w:ind w:left="709"/>
        <w:jc w:val="both"/>
        <w:rPr>
          <w:rFonts w:eastAsia="Calibri"/>
          <w:sz w:val="19"/>
          <w:szCs w:val="19"/>
          <w:lang w:val="fr-FR" w:eastAsia="en-US"/>
        </w:rPr>
      </w:pPr>
      <w:r w:rsidRPr="00E3203C">
        <w:rPr>
          <w:rFonts w:eastAsia="Calibri"/>
          <w:b/>
          <w:sz w:val="19"/>
          <w:szCs w:val="19"/>
          <w:lang w:eastAsia="en-US"/>
        </w:rPr>
        <w:t>Çözünürlük:</w:t>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 xml:space="preserve">Suda az çözünür. Çözünürlük yaklaşık olarak </w:t>
      </w:r>
      <w:r w:rsidRPr="00E3203C">
        <w:rPr>
          <w:rFonts w:eastAsia="Calibri"/>
          <w:sz w:val="19"/>
          <w:szCs w:val="19"/>
          <w:lang w:val="fr-FR" w:eastAsia="en-US"/>
        </w:rPr>
        <w:t>0</w:t>
      </w:r>
      <w:r w:rsidR="00AD4B74" w:rsidRPr="00E3203C">
        <w:rPr>
          <w:rFonts w:eastAsia="Calibri"/>
          <w:sz w:val="19"/>
          <w:szCs w:val="19"/>
          <w:lang w:val="fr-FR" w:eastAsia="en-US"/>
        </w:rPr>
        <w:t>,01 g/100 mL su’</w:t>
      </w:r>
      <w:r w:rsidRPr="00E3203C">
        <w:rPr>
          <w:rFonts w:eastAsia="Calibri"/>
          <w:sz w:val="19"/>
          <w:szCs w:val="19"/>
          <w:lang w:val="fr-FR" w:eastAsia="en-US"/>
        </w:rPr>
        <w:t>dur (20</w:t>
      </w:r>
      <w:r w:rsidRPr="00E3203C">
        <w:rPr>
          <w:rFonts w:eastAsia="Calibri"/>
          <w:sz w:val="19"/>
          <w:szCs w:val="19"/>
          <w:vertAlign w:val="superscript"/>
          <w:lang w:val="fr-FR" w:eastAsia="en-US"/>
        </w:rPr>
        <w:t xml:space="preserve"> </w:t>
      </w:r>
      <w:r w:rsidR="00D00EE3" w:rsidRPr="00E3203C">
        <w:rPr>
          <w:sz w:val="19"/>
          <w:szCs w:val="19"/>
        </w:rPr>
        <w:t>°</w:t>
      </w:r>
      <w:r w:rsidRPr="00E3203C">
        <w:rPr>
          <w:rFonts w:eastAsia="Calibri"/>
          <w:sz w:val="19"/>
          <w:szCs w:val="19"/>
          <w:lang w:val="fr-FR" w:eastAsia="en-US"/>
        </w:rPr>
        <w:t>C).</w:t>
      </w:r>
    </w:p>
    <w:p w:rsidR="000D0A0D" w:rsidRPr="00E3203C" w:rsidRDefault="000D0A0D" w:rsidP="00AD4B74">
      <w:pPr>
        <w:ind w:left="2124" w:firstLine="708"/>
        <w:jc w:val="both"/>
        <w:rPr>
          <w:rFonts w:eastAsia="Calibri"/>
          <w:sz w:val="19"/>
          <w:szCs w:val="19"/>
          <w:lang w:val="de-DE" w:eastAsia="en-US"/>
        </w:rPr>
      </w:pPr>
      <w:r w:rsidRPr="00E3203C">
        <w:rPr>
          <w:rFonts w:eastAsia="Calibri"/>
          <w:sz w:val="19"/>
          <w:szCs w:val="19"/>
          <w:lang w:val="de-DE" w:eastAsia="en-US"/>
        </w:rPr>
        <w:t>Etanolde eser miktarda çözünür. Dietil eterde az çözünür. Asitlerde çözünür.</w:t>
      </w:r>
    </w:p>
    <w:p w:rsidR="009E2541" w:rsidRPr="00E3203C" w:rsidRDefault="009E2541" w:rsidP="00815038">
      <w:pPr>
        <w:ind w:left="2880"/>
        <w:jc w:val="both"/>
        <w:rPr>
          <w:rFonts w:eastAsia="Calibri"/>
          <w:sz w:val="19"/>
          <w:szCs w:val="19"/>
          <w:lang w:val="de-DE" w:eastAsia="en-US"/>
        </w:rPr>
      </w:pPr>
    </w:p>
    <w:p w:rsidR="000D0A0D" w:rsidRPr="00E3203C" w:rsidRDefault="000D0A0D" w:rsidP="00815038">
      <w:pPr>
        <w:jc w:val="both"/>
        <w:rPr>
          <w:sz w:val="19"/>
          <w:szCs w:val="19"/>
        </w:rPr>
      </w:pPr>
      <w:r w:rsidRPr="00E3203C">
        <w:rPr>
          <w:rFonts w:eastAsia="Calibri"/>
          <w:sz w:val="19"/>
          <w:szCs w:val="19"/>
          <w:lang w:val="de-DE" w:eastAsia="en-US"/>
        </w:rPr>
        <w:t xml:space="preserve"> </w:t>
      </w:r>
      <w:r w:rsidRPr="00E3203C">
        <w:rPr>
          <w:rFonts w:eastAsia="Calibri"/>
          <w:sz w:val="19"/>
          <w:szCs w:val="19"/>
          <w:lang w:val="de-DE" w:eastAsia="en-US"/>
        </w:rPr>
        <w:tab/>
      </w:r>
      <w:r w:rsidR="009E2541" w:rsidRPr="00E3203C">
        <w:rPr>
          <w:rFonts w:eastAsia="Calibri"/>
          <w:b/>
          <w:sz w:val="19"/>
          <w:szCs w:val="19"/>
          <w:lang w:val="de-DE" w:eastAsia="en-US"/>
        </w:rPr>
        <w:t>Spesifik rotasyon:</w:t>
      </w:r>
      <w:r w:rsidR="009E2541" w:rsidRPr="00E3203C">
        <w:rPr>
          <w:rFonts w:eastAsia="Calibri"/>
          <w:b/>
          <w:sz w:val="19"/>
          <w:szCs w:val="19"/>
          <w:lang w:val="de-DE" w:eastAsia="en-US"/>
        </w:rPr>
        <w:tab/>
      </w:r>
      <w:r w:rsidR="009E2541" w:rsidRPr="00E3203C">
        <w:rPr>
          <w:sz w:val="19"/>
          <w:szCs w:val="19"/>
        </w:rPr>
        <w:t>[α]</w:t>
      </w:r>
      <w:r w:rsidR="009E2541" w:rsidRPr="00E3203C">
        <w:rPr>
          <w:sz w:val="19"/>
          <w:szCs w:val="19"/>
          <w:vertAlign w:val="subscript"/>
        </w:rPr>
        <w:t>D</w:t>
      </w:r>
      <w:r w:rsidR="009E2541" w:rsidRPr="00E3203C">
        <w:rPr>
          <w:sz w:val="19"/>
          <w:szCs w:val="19"/>
          <w:vertAlign w:val="superscript"/>
        </w:rPr>
        <w:t>20</w:t>
      </w:r>
      <w:r w:rsidR="00D14EB8">
        <w:rPr>
          <w:sz w:val="19"/>
          <w:szCs w:val="19"/>
        </w:rPr>
        <w:t xml:space="preserve">: </w:t>
      </w:r>
      <w:r w:rsidR="00AD4B74" w:rsidRPr="00E3203C">
        <w:rPr>
          <w:sz w:val="19"/>
          <w:szCs w:val="19"/>
        </w:rPr>
        <w:t>(</w:t>
      </w:r>
      <w:r w:rsidR="009E2541" w:rsidRPr="00E3203C">
        <w:rPr>
          <w:sz w:val="19"/>
          <w:szCs w:val="19"/>
        </w:rPr>
        <w:t>+ 7,0°</w:t>
      </w:r>
      <w:r w:rsidR="00AD4B74" w:rsidRPr="00E3203C">
        <w:rPr>
          <w:sz w:val="19"/>
          <w:szCs w:val="19"/>
        </w:rPr>
        <w:t>)</w:t>
      </w:r>
      <w:r w:rsidR="009E2541" w:rsidRPr="00E3203C">
        <w:rPr>
          <w:sz w:val="19"/>
          <w:szCs w:val="19"/>
        </w:rPr>
        <w:t xml:space="preserve"> - </w:t>
      </w:r>
      <w:r w:rsidR="00AD4B74" w:rsidRPr="00E3203C">
        <w:rPr>
          <w:sz w:val="19"/>
          <w:szCs w:val="19"/>
        </w:rPr>
        <w:t>(</w:t>
      </w:r>
      <w:r w:rsidR="009E2541" w:rsidRPr="00E3203C">
        <w:rPr>
          <w:sz w:val="19"/>
          <w:szCs w:val="19"/>
        </w:rPr>
        <w:t>+ 7,4°</w:t>
      </w:r>
      <w:r w:rsidR="00176EBA">
        <w:rPr>
          <w:sz w:val="19"/>
          <w:szCs w:val="19"/>
        </w:rPr>
        <w:t>) (1 N HCl</w:t>
      </w:r>
      <w:r w:rsidR="00AD4B74" w:rsidRPr="00E3203C">
        <w:rPr>
          <w:sz w:val="19"/>
          <w:szCs w:val="19"/>
        </w:rPr>
        <w:t xml:space="preserve"> çözeltisinde %0,</w:t>
      </w:r>
      <w:r w:rsidR="009E2541" w:rsidRPr="00E3203C">
        <w:rPr>
          <w:sz w:val="19"/>
          <w:szCs w:val="19"/>
        </w:rPr>
        <w:t>1)</w:t>
      </w:r>
    </w:p>
    <w:p w:rsidR="009E2541" w:rsidRPr="00E3203C" w:rsidRDefault="009E2541" w:rsidP="00815038">
      <w:pPr>
        <w:jc w:val="both"/>
        <w:rPr>
          <w:rFonts w:eastAsia="Calibri"/>
          <w:sz w:val="19"/>
          <w:szCs w:val="19"/>
          <w:lang w:val="de-DE" w:eastAsia="en-US"/>
        </w:rPr>
      </w:pPr>
    </w:p>
    <w:p w:rsidR="000D0A0D" w:rsidRPr="00E3203C" w:rsidRDefault="009E2541" w:rsidP="00815038">
      <w:pPr>
        <w:ind w:left="709"/>
        <w:jc w:val="both"/>
        <w:rPr>
          <w:rFonts w:eastAsia="Calibri"/>
          <w:b/>
          <w:sz w:val="19"/>
          <w:szCs w:val="19"/>
          <w:lang w:val="de-DE" w:eastAsia="en-US"/>
        </w:rPr>
      </w:pPr>
      <w:r w:rsidRPr="00E3203C">
        <w:rPr>
          <w:rFonts w:eastAsia="Calibri"/>
          <w:b/>
          <w:sz w:val="19"/>
          <w:szCs w:val="19"/>
          <w:lang w:val="de-DE" w:eastAsia="en-US"/>
        </w:rPr>
        <w:t>pH</w:t>
      </w:r>
      <w:r w:rsidR="000D0A0D" w:rsidRPr="00E3203C">
        <w:rPr>
          <w:rFonts w:eastAsia="Calibri"/>
          <w:b/>
          <w:sz w:val="19"/>
          <w:szCs w:val="19"/>
          <w:lang w:val="de-DE" w:eastAsia="en-US"/>
        </w:rPr>
        <w:t>:</w:t>
      </w:r>
      <w:r w:rsidR="000D0A0D" w:rsidRPr="00E3203C">
        <w:rPr>
          <w:rFonts w:eastAsia="Calibri"/>
          <w:sz w:val="19"/>
          <w:szCs w:val="19"/>
          <w:lang w:val="de-DE" w:eastAsia="en-US"/>
        </w:rPr>
        <w:tab/>
      </w:r>
      <w:r w:rsidRPr="00E3203C">
        <w:rPr>
          <w:rFonts w:eastAsia="Calibri"/>
          <w:b/>
          <w:sz w:val="19"/>
          <w:szCs w:val="19"/>
          <w:lang w:val="de-DE" w:eastAsia="en-US"/>
        </w:rPr>
        <w:tab/>
      </w:r>
      <w:r w:rsidRPr="00E3203C">
        <w:rPr>
          <w:rFonts w:eastAsia="Calibri"/>
          <w:b/>
          <w:sz w:val="19"/>
          <w:szCs w:val="19"/>
          <w:lang w:val="de-DE" w:eastAsia="en-US"/>
        </w:rPr>
        <w:tab/>
      </w:r>
      <w:r w:rsidR="00AD4B74" w:rsidRPr="00E3203C">
        <w:rPr>
          <w:rFonts w:eastAsia="Calibri"/>
          <w:sz w:val="19"/>
          <w:szCs w:val="19"/>
          <w:lang w:val="de-DE" w:eastAsia="en-US"/>
        </w:rPr>
        <w:t>6,0-9,</w:t>
      </w:r>
      <w:r w:rsidR="000D0A0D" w:rsidRPr="00E3203C">
        <w:rPr>
          <w:rFonts w:eastAsia="Calibri"/>
          <w:sz w:val="19"/>
          <w:szCs w:val="19"/>
          <w:lang w:val="de-DE" w:eastAsia="en-US"/>
        </w:rPr>
        <w:t xml:space="preserve">0 arasındadır. </w:t>
      </w:r>
      <w:r w:rsidR="00AD4B74" w:rsidRPr="00E3203C">
        <w:rPr>
          <w:rFonts w:eastAsia="Calibri"/>
          <w:sz w:val="19"/>
          <w:szCs w:val="19"/>
          <w:lang w:val="de-DE" w:eastAsia="en-US"/>
        </w:rPr>
        <w:t>(%</w:t>
      </w:r>
      <w:r w:rsidRPr="00E3203C">
        <w:rPr>
          <w:rFonts w:eastAsia="Calibri"/>
          <w:sz w:val="19"/>
          <w:szCs w:val="19"/>
          <w:lang w:val="de-DE" w:eastAsia="en-US"/>
        </w:rPr>
        <w:t>5’lik sulu çözelti)</w:t>
      </w:r>
    </w:p>
    <w:p w:rsidR="000D0A0D" w:rsidRPr="00E3203C" w:rsidRDefault="000D0A0D" w:rsidP="00815038">
      <w:pPr>
        <w:jc w:val="both"/>
        <w:rPr>
          <w:rFonts w:eastAsia="Calibri"/>
          <w:b/>
          <w:sz w:val="19"/>
          <w:szCs w:val="19"/>
          <w:lang w:val="de-DE"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Saflık:</w:t>
      </w:r>
    </w:p>
    <w:p w:rsidR="009E2541" w:rsidRPr="00E3203C" w:rsidRDefault="009E2541" w:rsidP="00815038">
      <w:pPr>
        <w:jc w:val="both"/>
        <w:rPr>
          <w:rFonts w:eastAsia="Calibri"/>
          <w:b/>
          <w:sz w:val="19"/>
          <w:szCs w:val="19"/>
          <w:u w:val="single"/>
          <w:lang w:val="de-DE" w:eastAsia="en-US"/>
        </w:rPr>
      </w:pPr>
    </w:p>
    <w:p w:rsidR="000D0A0D" w:rsidRPr="00E3203C" w:rsidRDefault="0036293C" w:rsidP="00AD4B74">
      <w:pPr>
        <w:ind w:left="2832" w:hanging="2124"/>
        <w:jc w:val="both"/>
        <w:rPr>
          <w:rFonts w:eastAsia="Calibri"/>
          <w:b/>
          <w:sz w:val="19"/>
          <w:szCs w:val="19"/>
          <w:lang w:val="de-DE" w:eastAsia="en-US"/>
        </w:rPr>
      </w:pPr>
      <w:r>
        <w:rPr>
          <w:rFonts w:eastAsia="Calibri"/>
          <w:b/>
          <w:sz w:val="19"/>
          <w:szCs w:val="19"/>
          <w:lang w:val="de-DE" w:eastAsia="en-US"/>
        </w:rPr>
        <w:t>Sülfatlar</w:t>
      </w:r>
      <w:r w:rsidR="000D0A0D" w:rsidRPr="00E3203C">
        <w:rPr>
          <w:rFonts w:eastAsia="Calibri"/>
          <w:b/>
          <w:sz w:val="19"/>
          <w:szCs w:val="19"/>
          <w:lang w:val="de-DE" w:eastAsia="en-US"/>
        </w:rPr>
        <w:t>:</w:t>
      </w:r>
      <w:r w:rsidR="000D0A0D" w:rsidRPr="00E3203C">
        <w:rPr>
          <w:rFonts w:eastAsia="Calibri"/>
          <w:b/>
          <w:sz w:val="19"/>
          <w:szCs w:val="19"/>
          <w:lang w:val="de-DE" w:eastAsia="en-US"/>
        </w:rPr>
        <w:tab/>
      </w:r>
      <w:r w:rsidR="00AD4B74" w:rsidRPr="00E3203C">
        <w:rPr>
          <w:rFonts w:eastAsia="Calibri"/>
          <w:sz w:val="19"/>
          <w:szCs w:val="19"/>
          <w:lang w:val="de-DE" w:eastAsia="en-US"/>
        </w:rPr>
        <w:t>H</w:t>
      </w:r>
      <w:r w:rsidR="00AD4B74" w:rsidRPr="00E3203C">
        <w:rPr>
          <w:rFonts w:eastAsia="Calibri"/>
          <w:sz w:val="19"/>
          <w:szCs w:val="19"/>
          <w:vertAlign w:val="subscript"/>
          <w:lang w:val="de-DE" w:eastAsia="en-US"/>
        </w:rPr>
        <w:t>2</w:t>
      </w:r>
      <w:r w:rsidR="00AD4B74" w:rsidRPr="00E3203C">
        <w:rPr>
          <w:rFonts w:eastAsia="Calibri"/>
          <w:sz w:val="19"/>
          <w:szCs w:val="19"/>
          <w:lang w:val="de-DE" w:eastAsia="en-US"/>
        </w:rPr>
        <w:t>SO</w:t>
      </w:r>
      <w:r w:rsidR="00AD4B74" w:rsidRPr="00E3203C">
        <w:rPr>
          <w:rFonts w:eastAsia="Calibri"/>
          <w:sz w:val="19"/>
          <w:szCs w:val="19"/>
          <w:vertAlign w:val="subscript"/>
          <w:lang w:val="de-DE" w:eastAsia="en-US"/>
        </w:rPr>
        <w:t xml:space="preserve">4 </w:t>
      </w:r>
      <w:r w:rsidR="00AD4B74" w:rsidRPr="00E3203C">
        <w:rPr>
          <w:rFonts w:eastAsia="Calibri"/>
          <w:sz w:val="19"/>
          <w:szCs w:val="19"/>
          <w:lang w:val="de-DE" w:eastAsia="en-US"/>
        </w:rPr>
        <w:t xml:space="preserve">cinsinden </w:t>
      </w:r>
      <w:r w:rsidR="000D0A0D" w:rsidRPr="00E3203C">
        <w:rPr>
          <w:rFonts w:eastAsia="Calibri"/>
          <w:sz w:val="19"/>
          <w:szCs w:val="19"/>
          <w:lang w:val="de-DE" w:eastAsia="en-US"/>
        </w:rPr>
        <w:t>1 g/kg’dan fazla olmamalıdır.</w:t>
      </w:r>
    </w:p>
    <w:p w:rsidR="009E2541" w:rsidRPr="00E3203C" w:rsidRDefault="009E2541" w:rsidP="00815038">
      <w:pPr>
        <w:ind w:left="2832" w:hanging="2124"/>
        <w:jc w:val="both"/>
        <w:rPr>
          <w:rFonts w:eastAsia="Calibri"/>
          <w:sz w:val="19"/>
          <w:szCs w:val="19"/>
          <w:lang w:val="de-DE" w:eastAsia="en-US"/>
        </w:rPr>
      </w:pP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Arsenik:</w:t>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3 mg/kg’dan fazla olmamalıdır.</w:t>
      </w:r>
    </w:p>
    <w:p w:rsidR="009E2541" w:rsidRPr="00E3203C" w:rsidRDefault="009E2541" w:rsidP="00815038">
      <w:pPr>
        <w:ind w:firstLine="708"/>
        <w:jc w:val="both"/>
        <w:rPr>
          <w:rFonts w:eastAsia="Calibri"/>
          <w:sz w:val="19"/>
          <w:szCs w:val="19"/>
          <w:lang w:val="de-DE" w:eastAsia="en-US"/>
        </w:rPr>
      </w:pPr>
    </w:p>
    <w:p w:rsidR="000D0A0D" w:rsidRPr="00E3203C" w:rsidRDefault="000D0A0D" w:rsidP="00815038">
      <w:pPr>
        <w:ind w:left="2830" w:hanging="2121"/>
        <w:jc w:val="both"/>
        <w:rPr>
          <w:rFonts w:eastAsia="Calibri"/>
          <w:sz w:val="19"/>
          <w:szCs w:val="19"/>
          <w:lang w:val="de-DE" w:eastAsia="en-US"/>
        </w:rPr>
      </w:pPr>
      <w:r w:rsidRPr="00E3203C">
        <w:rPr>
          <w:rFonts w:eastAsia="Calibri"/>
          <w:b/>
          <w:sz w:val="19"/>
          <w:szCs w:val="19"/>
          <w:lang w:val="de-DE" w:eastAsia="en-US"/>
        </w:rPr>
        <w:t>Kurşun:</w:t>
      </w:r>
      <w:r w:rsidR="009E2541" w:rsidRPr="00E3203C">
        <w:rPr>
          <w:rFonts w:eastAsia="Calibri"/>
          <w:sz w:val="19"/>
          <w:szCs w:val="19"/>
          <w:lang w:val="de-DE" w:eastAsia="en-US"/>
        </w:rPr>
        <w:tab/>
      </w:r>
      <w:r w:rsidR="009E2541" w:rsidRPr="00E3203C">
        <w:rPr>
          <w:rFonts w:eastAsia="Calibri"/>
          <w:sz w:val="19"/>
          <w:szCs w:val="19"/>
          <w:lang w:val="de-DE" w:eastAsia="en-US"/>
        </w:rPr>
        <w:tab/>
        <w:t>2</w:t>
      </w:r>
      <w:r w:rsidRPr="00E3203C">
        <w:rPr>
          <w:rFonts w:eastAsia="Calibri"/>
          <w:sz w:val="19"/>
          <w:szCs w:val="19"/>
          <w:lang w:val="de-DE" w:eastAsia="en-US"/>
        </w:rPr>
        <w:t xml:space="preserve"> mg/kg’dan fazla olmamalıdır.</w:t>
      </w:r>
    </w:p>
    <w:p w:rsidR="009E2541" w:rsidRPr="00E3203C" w:rsidRDefault="009E2541" w:rsidP="00815038">
      <w:pPr>
        <w:ind w:left="2830" w:hanging="2121"/>
        <w:jc w:val="both"/>
        <w:rPr>
          <w:rFonts w:eastAsia="Calibri"/>
          <w:sz w:val="19"/>
          <w:szCs w:val="19"/>
          <w:lang w:val="de-DE" w:eastAsia="en-US"/>
        </w:rPr>
      </w:pPr>
    </w:p>
    <w:p w:rsidR="000D0A0D" w:rsidRPr="00E3203C" w:rsidRDefault="008A2DDD" w:rsidP="00815038">
      <w:pPr>
        <w:ind w:left="2832" w:hanging="2124"/>
        <w:jc w:val="both"/>
        <w:rPr>
          <w:rFonts w:eastAsia="Calibri"/>
          <w:sz w:val="19"/>
          <w:szCs w:val="19"/>
          <w:lang w:val="de-DE" w:eastAsia="en-US"/>
        </w:rPr>
      </w:pPr>
      <w:r w:rsidRPr="00E3203C">
        <w:rPr>
          <w:rFonts w:eastAsia="Calibri"/>
          <w:b/>
          <w:sz w:val="19"/>
          <w:szCs w:val="19"/>
          <w:lang w:val="de-DE" w:eastAsia="en-US"/>
        </w:rPr>
        <w:t>Civa</w:t>
      </w:r>
      <w:r w:rsidR="000D0A0D" w:rsidRPr="00E3203C">
        <w:rPr>
          <w:rFonts w:eastAsia="Calibri"/>
          <w:b/>
          <w:sz w:val="19"/>
          <w:szCs w:val="19"/>
          <w:lang w:val="de-DE" w:eastAsia="en-US"/>
        </w:rPr>
        <w:t>:</w:t>
      </w:r>
      <w:r w:rsidR="009E2541" w:rsidRPr="00E3203C">
        <w:rPr>
          <w:rFonts w:eastAsia="Calibri"/>
          <w:sz w:val="19"/>
          <w:szCs w:val="19"/>
          <w:lang w:val="de-DE" w:eastAsia="en-US"/>
        </w:rPr>
        <w:tab/>
      </w:r>
      <w:r w:rsidR="000D0A0D" w:rsidRPr="00E3203C">
        <w:rPr>
          <w:rFonts w:eastAsia="Calibri"/>
          <w:sz w:val="19"/>
          <w:szCs w:val="19"/>
          <w:lang w:val="de-DE" w:eastAsia="en-US"/>
        </w:rPr>
        <w:t>1 mg/kg’dan fazla olmamalıdır.</w:t>
      </w:r>
    </w:p>
    <w:p w:rsidR="000D0A0D" w:rsidRPr="00E3203C" w:rsidRDefault="000D0A0D" w:rsidP="00815038">
      <w:pPr>
        <w:ind w:left="2832" w:hanging="2124"/>
        <w:jc w:val="both"/>
        <w:rPr>
          <w:rFonts w:eastAsia="Calibri"/>
          <w:sz w:val="19"/>
          <w:szCs w:val="19"/>
          <w:lang w:val="de-DE" w:eastAsia="en-US"/>
        </w:rPr>
      </w:pPr>
    </w:p>
    <w:p w:rsidR="00AD4B74" w:rsidRPr="00E3203C" w:rsidRDefault="00AD4B74" w:rsidP="00815038">
      <w:pPr>
        <w:ind w:left="2832" w:hanging="2124"/>
        <w:jc w:val="both"/>
        <w:rPr>
          <w:rFonts w:eastAsia="Calibri"/>
          <w:sz w:val="19"/>
          <w:szCs w:val="19"/>
          <w:lang w:val="de-DE" w:eastAsia="en-US"/>
        </w:rPr>
      </w:pPr>
    </w:p>
    <w:p w:rsidR="000D0A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E 355 ADİPİK ASİT</w:t>
      </w:r>
    </w:p>
    <w:p w:rsidR="000D0A0D" w:rsidRPr="00E3203C" w:rsidRDefault="000D0A0D" w:rsidP="00815038">
      <w:pPr>
        <w:jc w:val="both"/>
        <w:rPr>
          <w:rFonts w:eastAsia="Calibri"/>
          <w:b/>
          <w:sz w:val="19"/>
          <w:szCs w:val="19"/>
          <w:u w:val="single"/>
          <w:lang w:val="de-DE" w:eastAsia="en-US"/>
        </w:rPr>
      </w:pPr>
    </w:p>
    <w:p w:rsidR="007F7AAE" w:rsidRPr="00E3203C" w:rsidRDefault="00C003DB" w:rsidP="00815038">
      <w:pPr>
        <w:ind w:left="4245" w:hanging="4245"/>
        <w:jc w:val="both"/>
        <w:rPr>
          <w:rFonts w:eastAsia="Calibri"/>
          <w:b/>
          <w:sz w:val="19"/>
          <w:szCs w:val="19"/>
          <w:u w:val="single"/>
          <w:lang w:eastAsia="en-US"/>
        </w:rPr>
      </w:pPr>
      <w:r w:rsidRPr="00E3203C">
        <w:rPr>
          <w:rFonts w:eastAsia="Calibri"/>
          <w:b/>
          <w:sz w:val="19"/>
          <w:szCs w:val="19"/>
          <w:u w:val="single"/>
          <w:lang w:eastAsia="en-US"/>
        </w:rPr>
        <w:t>Eş anlamlılar</w:t>
      </w:r>
      <w:r w:rsidR="007F7AAE" w:rsidRPr="00E3203C">
        <w:rPr>
          <w:rFonts w:eastAsia="Calibri"/>
          <w:b/>
          <w:sz w:val="19"/>
          <w:szCs w:val="19"/>
          <w:u w:val="single"/>
          <w:lang w:eastAsia="en-US"/>
        </w:rPr>
        <w:t>:</w:t>
      </w:r>
    </w:p>
    <w:p w:rsidR="009E2541" w:rsidRPr="00E3203C" w:rsidRDefault="009E2541" w:rsidP="00815038">
      <w:pPr>
        <w:ind w:left="4245" w:hanging="4245"/>
        <w:jc w:val="both"/>
        <w:rPr>
          <w:rFonts w:eastAsia="Calibri"/>
          <w:b/>
          <w:sz w:val="19"/>
          <w:szCs w:val="19"/>
          <w:u w:val="single"/>
          <w:lang w:eastAsia="en-US"/>
        </w:rPr>
      </w:pPr>
    </w:p>
    <w:p w:rsidR="009E2541"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Tanım:</w:t>
      </w:r>
    </w:p>
    <w:p w:rsidR="000D0A0D" w:rsidRPr="00E3203C" w:rsidRDefault="000D0A0D" w:rsidP="00815038">
      <w:pPr>
        <w:ind w:left="2832" w:hanging="2832"/>
        <w:jc w:val="both"/>
        <w:rPr>
          <w:rFonts w:eastAsia="Calibri"/>
          <w:b/>
          <w:sz w:val="19"/>
          <w:szCs w:val="19"/>
          <w:lang w:val="de-DE" w:eastAsia="en-US"/>
        </w:rPr>
      </w:pPr>
      <w:r w:rsidRPr="00E3203C">
        <w:rPr>
          <w:rFonts w:eastAsia="Calibri"/>
          <w:b/>
          <w:sz w:val="19"/>
          <w:szCs w:val="19"/>
          <w:lang w:val="de-DE" w:eastAsia="en-US"/>
        </w:rPr>
        <w:tab/>
      </w:r>
    </w:p>
    <w:p w:rsidR="009E2541" w:rsidRPr="00E3203C" w:rsidRDefault="000D0A0D" w:rsidP="00815038">
      <w:pPr>
        <w:jc w:val="both"/>
        <w:rPr>
          <w:rFonts w:eastAsia="Calibri"/>
          <w:sz w:val="19"/>
          <w:szCs w:val="19"/>
          <w:lang w:val="de-DE" w:eastAsia="en-US"/>
        </w:rPr>
      </w:pPr>
      <w:r w:rsidRPr="00E3203C">
        <w:rPr>
          <w:rFonts w:eastAsia="Calibri"/>
          <w:sz w:val="19"/>
          <w:szCs w:val="19"/>
          <w:lang w:val="de-DE" w:eastAsia="en-US"/>
        </w:rPr>
        <w:tab/>
      </w:r>
      <w:r w:rsidR="00450147" w:rsidRPr="00E3203C">
        <w:rPr>
          <w:rFonts w:eastAsia="Calibri"/>
          <w:b/>
          <w:sz w:val="19"/>
          <w:szCs w:val="19"/>
          <w:lang w:val="de-DE" w:eastAsia="en-US"/>
        </w:rPr>
        <w:t>EINECS</w:t>
      </w:r>
      <w:r w:rsidR="009E2541" w:rsidRPr="00E3203C">
        <w:rPr>
          <w:rFonts w:eastAsia="Calibri"/>
          <w:b/>
          <w:sz w:val="19"/>
          <w:szCs w:val="19"/>
          <w:lang w:val="de-DE" w:eastAsia="en-US"/>
        </w:rPr>
        <w:t>:</w:t>
      </w:r>
      <w:r w:rsidR="009E2541" w:rsidRPr="00E3203C">
        <w:rPr>
          <w:rFonts w:eastAsia="Calibri"/>
          <w:b/>
          <w:sz w:val="19"/>
          <w:szCs w:val="19"/>
          <w:lang w:val="de-DE" w:eastAsia="en-US"/>
        </w:rPr>
        <w:tab/>
      </w:r>
      <w:r w:rsidR="00450147" w:rsidRPr="00E3203C">
        <w:rPr>
          <w:rFonts w:eastAsia="Calibri"/>
          <w:sz w:val="19"/>
          <w:szCs w:val="19"/>
          <w:lang w:val="de-DE" w:eastAsia="en-US"/>
        </w:rPr>
        <w:tab/>
      </w:r>
      <w:r w:rsidR="009E2541" w:rsidRPr="00E3203C">
        <w:rPr>
          <w:rFonts w:eastAsia="Calibri"/>
          <w:sz w:val="19"/>
          <w:szCs w:val="19"/>
          <w:lang w:val="de-DE" w:eastAsia="en-US"/>
        </w:rPr>
        <w:t>204-673-3</w:t>
      </w:r>
    </w:p>
    <w:p w:rsidR="009E2541" w:rsidRPr="00E3203C" w:rsidRDefault="009E2541" w:rsidP="00815038">
      <w:pPr>
        <w:jc w:val="both"/>
        <w:rPr>
          <w:rFonts w:eastAsia="Calibri"/>
          <w:sz w:val="19"/>
          <w:szCs w:val="19"/>
          <w:lang w:val="de-DE" w:eastAsia="en-US"/>
        </w:rPr>
      </w:pP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Kimyasal adı:</w:t>
      </w:r>
      <w:r w:rsidRPr="00E3203C">
        <w:rPr>
          <w:rFonts w:eastAsia="Calibri"/>
          <w:sz w:val="19"/>
          <w:szCs w:val="19"/>
          <w:lang w:val="de-DE" w:eastAsia="en-US"/>
        </w:rPr>
        <w:tab/>
      </w:r>
      <w:r w:rsidRPr="00E3203C">
        <w:rPr>
          <w:rFonts w:eastAsia="Calibri"/>
          <w:sz w:val="19"/>
          <w:szCs w:val="19"/>
          <w:lang w:val="de-DE" w:eastAsia="en-US"/>
        </w:rPr>
        <w:tab/>
        <w:t>Hekzand</w:t>
      </w:r>
      <w:r w:rsidR="00AD4B74" w:rsidRPr="00E3203C">
        <w:rPr>
          <w:rFonts w:eastAsia="Calibri"/>
          <w:sz w:val="19"/>
          <w:szCs w:val="19"/>
          <w:lang w:val="de-DE" w:eastAsia="en-US"/>
        </w:rPr>
        <w:t>ioik asit;</w:t>
      </w:r>
      <w:r w:rsidRPr="00E3203C">
        <w:rPr>
          <w:rFonts w:eastAsia="Calibri"/>
          <w:sz w:val="19"/>
          <w:szCs w:val="19"/>
          <w:lang w:val="de-DE" w:eastAsia="en-US"/>
        </w:rPr>
        <w:t xml:space="preserve"> 1,4-bütandikarboksilik asit</w:t>
      </w:r>
    </w:p>
    <w:p w:rsidR="000D0A0D" w:rsidRPr="00E3203C" w:rsidRDefault="000D0A0D" w:rsidP="00815038">
      <w:pPr>
        <w:jc w:val="both"/>
        <w:rPr>
          <w:rFonts w:eastAsia="Calibri"/>
          <w:sz w:val="19"/>
          <w:szCs w:val="19"/>
          <w:lang w:val="de-DE" w:eastAsia="en-US"/>
        </w:rPr>
      </w:pPr>
      <w:r w:rsidRPr="00E3203C">
        <w:rPr>
          <w:rFonts w:eastAsia="Calibri"/>
          <w:sz w:val="19"/>
          <w:szCs w:val="19"/>
          <w:lang w:val="de-DE" w:eastAsia="en-US"/>
        </w:rPr>
        <w:tab/>
      </w:r>
    </w:p>
    <w:p w:rsidR="000D0A0D" w:rsidRPr="00E3203C" w:rsidRDefault="000D0A0D" w:rsidP="00815038">
      <w:pPr>
        <w:jc w:val="both"/>
        <w:rPr>
          <w:rFonts w:eastAsia="Calibri"/>
          <w:sz w:val="19"/>
          <w:szCs w:val="19"/>
          <w:vertAlign w:val="subscript"/>
          <w:lang w:val="de-DE" w:eastAsia="en-US"/>
        </w:rPr>
      </w:pPr>
      <w:r w:rsidRPr="00E3203C">
        <w:rPr>
          <w:rFonts w:eastAsia="Calibri"/>
          <w:sz w:val="19"/>
          <w:szCs w:val="19"/>
          <w:lang w:val="de-DE" w:eastAsia="en-US"/>
        </w:rPr>
        <w:tab/>
      </w:r>
      <w:r w:rsidRPr="00E3203C">
        <w:rPr>
          <w:rFonts w:eastAsia="Calibri"/>
          <w:b/>
          <w:sz w:val="19"/>
          <w:szCs w:val="19"/>
          <w:lang w:val="de-DE" w:eastAsia="en-US"/>
        </w:rPr>
        <w:t>Kimyasal formülü:</w:t>
      </w:r>
      <w:r w:rsidRPr="00E3203C">
        <w:rPr>
          <w:rFonts w:eastAsia="Calibri"/>
          <w:sz w:val="19"/>
          <w:szCs w:val="19"/>
          <w:lang w:val="de-DE" w:eastAsia="en-US"/>
        </w:rPr>
        <w:tab/>
        <w:t>C</w:t>
      </w:r>
      <w:r w:rsidRPr="00E3203C">
        <w:rPr>
          <w:rFonts w:eastAsia="Calibri"/>
          <w:sz w:val="19"/>
          <w:szCs w:val="19"/>
          <w:vertAlign w:val="subscript"/>
          <w:lang w:val="de-DE" w:eastAsia="en-US"/>
        </w:rPr>
        <w:t>6</w:t>
      </w:r>
      <w:r w:rsidRPr="00E3203C">
        <w:rPr>
          <w:rFonts w:eastAsia="Calibri"/>
          <w:sz w:val="19"/>
          <w:szCs w:val="19"/>
          <w:lang w:val="de-DE" w:eastAsia="en-US"/>
        </w:rPr>
        <w:t>H</w:t>
      </w:r>
      <w:r w:rsidRPr="00E3203C">
        <w:rPr>
          <w:rFonts w:eastAsia="Calibri"/>
          <w:sz w:val="19"/>
          <w:szCs w:val="19"/>
          <w:vertAlign w:val="subscript"/>
          <w:lang w:val="de-DE" w:eastAsia="en-US"/>
        </w:rPr>
        <w:t>10</w:t>
      </w:r>
      <w:r w:rsidRPr="00E3203C">
        <w:rPr>
          <w:rFonts w:eastAsia="Calibri"/>
          <w:sz w:val="19"/>
          <w:szCs w:val="19"/>
          <w:lang w:val="de-DE" w:eastAsia="en-US"/>
        </w:rPr>
        <w:t>O</w:t>
      </w:r>
      <w:r w:rsidRPr="00E3203C">
        <w:rPr>
          <w:rFonts w:eastAsia="Calibri"/>
          <w:sz w:val="19"/>
          <w:szCs w:val="19"/>
          <w:vertAlign w:val="subscript"/>
          <w:lang w:val="de-DE" w:eastAsia="en-US"/>
        </w:rPr>
        <w:t>4</w:t>
      </w:r>
    </w:p>
    <w:p w:rsidR="009E2541" w:rsidRPr="00E3203C" w:rsidRDefault="009E2541" w:rsidP="00815038">
      <w:pPr>
        <w:jc w:val="both"/>
        <w:rPr>
          <w:rFonts w:eastAsia="Calibri"/>
          <w:sz w:val="19"/>
          <w:szCs w:val="19"/>
          <w:lang w:val="de-DE" w:eastAsia="en-US"/>
        </w:rPr>
      </w:pPr>
    </w:p>
    <w:p w:rsidR="000D0A0D" w:rsidRPr="00E3203C" w:rsidRDefault="001016C5" w:rsidP="00815038">
      <w:pPr>
        <w:ind w:firstLine="708"/>
        <w:jc w:val="both"/>
        <w:rPr>
          <w:rFonts w:eastAsia="Calibri"/>
          <w:sz w:val="19"/>
          <w:szCs w:val="19"/>
          <w:lang w:val="de-DE" w:eastAsia="en-US"/>
        </w:rPr>
      </w:pPr>
      <w:r w:rsidRPr="00E3203C">
        <w:rPr>
          <w:rFonts w:eastAsia="Calibri"/>
          <w:b/>
          <w:sz w:val="19"/>
          <w:szCs w:val="19"/>
          <w:lang w:val="de-DE" w:eastAsia="en-US"/>
        </w:rPr>
        <w:t>Molekül ağırlığı</w:t>
      </w:r>
      <w:r w:rsidR="000D0A0D" w:rsidRPr="00E3203C">
        <w:rPr>
          <w:rFonts w:eastAsia="Calibri"/>
          <w:b/>
          <w:sz w:val="19"/>
          <w:szCs w:val="19"/>
          <w:lang w:val="de-DE" w:eastAsia="en-US"/>
        </w:rPr>
        <w:t>:</w:t>
      </w:r>
      <w:r w:rsidR="00AD4B74" w:rsidRPr="00E3203C">
        <w:rPr>
          <w:rFonts w:eastAsia="Calibri"/>
          <w:sz w:val="19"/>
          <w:szCs w:val="19"/>
          <w:lang w:val="de-DE" w:eastAsia="en-US"/>
        </w:rPr>
        <w:tab/>
      </w:r>
      <w:r w:rsidR="00AD4B74" w:rsidRPr="00E3203C">
        <w:rPr>
          <w:rFonts w:eastAsia="Calibri"/>
          <w:sz w:val="19"/>
          <w:szCs w:val="19"/>
          <w:lang w:val="de-DE" w:eastAsia="en-US"/>
        </w:rPr>
        <w:tab/>
        <w:t>146,</w:t>
      </w:r>
      <w:r w:rsidR="000D0A0D" w:rsidRPr="00E3203C">
        <w:rPr>
          <w:rFonts w:eastAsia="Calibri"/>
          <w:sz w:val="19"/>
          <w:szCs w:val="19"/>
          <w:lang w:val="de-DE" w:eastAsia="en-US"/>
        </w:rPr>
        <w:t>14</w:t>
      </w:r>
    </w:p>
    <w:p w:rsidR="009E2541" w:rsidRPr="00E3203C" w:rsidRDefault="009E2541" w:rsidP="00815038">
      <w:pPr>
        <w:ind w:firstLine="708"/>
        <w:jc w:val="both"/>
        <w:rPr>
          <w:rFonts w:eastAsia="Calibri"/>
          <w:sz w:val="19"/>
          <w:szCs w:val="19"/>
          <w:lang w:val="de-DE" w:eastAsia="en-US"/>
        </w:rPr>
      </w:pPr>
    </w:p>
    <w:p w:rsidR="000D0A0D" w:rsidRPr="00E3203C" w:rsidRDefault="000D0A0D" w:rsidP="00815038">
      <w:pPr>
        <w:ind w:left="2832" w:hanging="2124"/>
        <w:jc w:val="both"/>
        <w:rPr>
          <w:rFonts w:eastAsia="Calibri"/>
          <w:sz w:val="19"/>
          <w:szCs w:val="19"/>
          <w:lang w:val="de-DE" w:eastAsia="en-US"/>
        </w:rPr>
      </w:pPr>
      <w:r w:rsidRPr="00E3203C">
        <w:rPr>
          <w:rFonts w:eastAsia="Calibri"/>
          <w:b/>
          <w:sz w:val="19"/>
          <w:szCs w:val="19"/>
          <w:lang w:val="de-DE" w:eastAsia="en-US"/>
        </w:rPr>
        <w:t>Analiz:</w:t>
      </w:r>
      <w:r w:rsidR="009E2541" w:rsidRPr="00E3203C">
        <w:rPr>
          <w:rFonts w:eastAsia="Calibri"/>
          <w:sz w:val="19"/>
          <w:szCs w:val="19"/>
          <w:lang w:val="de-DE" w:eastAsia="en-US"/>
        </w:rPr>
        <w:tab/>
      </w:r>
      <w:r w:rsidR="00AD4B74" w:rsidRPr="00E3203C">
        <w:rPr>
          <w:rFonts w:eastAsia="Calibri"/>
          <w:sz w:val="19"/>
          <w:szCs w:val="19"/>
          <w:lang w:val="de-DE" w:eastAsia="en-US"/>
        </w:rPr>
        <w:t>İçeriği %99,</w:t>
      </w:r>
      <w:r w:rsidRPr="00E3203C">
        <w:rPr>
          <w:rFonts w:eastAsia="Calibri"/>
          <w:sz w:val="19"/>
          <w:szCs w:val="19"/>
          <w:lang w:val="de-DE" w:eastAsia="en-US"/>
        </w:rPr>
        <w:t>6’dan az olmamaldır.</w:t>
      </w:r>
    </w:p>
    <w:p w:rsidR="000D0A0D" w:rsidRPr="00E3203C" w:rsidRDefault="000D0A0D" w:rsidP="00815038">
      <w:pPr>
        <w:jc w:val="both"/>
        <w:rPr>
          <w:rFonts w:eastAsia="Calibri"/>
          <w:b/>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u w:val="single"/>
          <w:lang w:val="de-DE" w:eastAsia="en-US"/>
        </w:rPr>
        <w:t>Tanımlama:</w:t>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Beyaz koku</w:t>
      </w:r>
      <w:r w:rsidR="00D14EB8">
        <w:rPr>
          <w:rFonts w:eastAsia="Calibri"/>
          <w:sz w:val="19"/>
          <w:szCs w:val="19"/>
          <w:lang w:val="de-DE" w:eastAsia="en-US"/>
        </w:rPr>
        <w:t>suz kristaller veya kristal toz</w:t>
      </w:r>
    </w:p>
    <w:p w:rsidR="000D0A0D" w:rsidRPr="00E3203C" w:rsidRDefault="000D0A0D" w:rsidP="00815038">
      <w:pPr>
        <w:ind w:left="2832" w:hanging="2832"/>
        <w:jc w:val="both"/>
        <w:rPr>
          <w:rFonts w:eastAsia="Calibri"/>
          <w:b/>
          <w:sz w:val="19"/>
          <w:szCs w:val="19"/>
          <w:lang w:val="de-DE" w:eastAsia="en-US"/>
        </w:rPr>
      </w:pPr>
    </w:p>
    <w:p w:rsidR="000D0A0D" w:rsidRPr="00E3203C" w:rsidRDefault="00BA669C" w:rsidP="00815038">
      <w:pPr>
        <w:ind w:left="2832" w:hanging="2832"/>
        <w:jc w:val="both"/>
        <w:rPr>
          <w:rFonts w:eastAsia="Calibri"/>
          <w:b/>
          <w:sz w:val="19"/>
          <w:szCs w:val="19"/>
          <w:u w:val="single"/>
          <w:lang w:val="de-DE" w:eastAsia="en-US"/>
        </w:rPr>
      </w:pPr>
      <w:r>
        <w:rPr>
          <w:rFonts w:eastAsia="Calibri"/>
          <w:b/>
          <w:sz w:val="19"/>
          <w:szCs w:val="19"/>
          <w:u w:val="single"/>
          <w:lang w:val="de-DE" w:eastAsia="en-US"/>
        </w:rPr>
        <w:t>İdentifikasyon</w:t>
      </w:r>
      <w:r w:rsidR="000D0A0D" w:rsidRPr="00E3203C">
        <w:rPr>
          <w:rFonts w:eastAsia="Calibri"/>
          <w:b/>
          <w:sz w:val="19"/>
          <w:szCs w:val="19"/>
          <w:u w:val="single"/>
          <w:lang w:val="de-DE" w:eastAsia="en-US"/>
        </w:rPr>
        <w:t>:</w:t>
      </w:r>
    </w:p>
    <w:p w:rsidR="009E2541" w:rsidRPr="00E3203C" w:rsidRDefault="009E2541" w:rsidP="00815038">
      <w:pPr>
        <w:ind w:left="2832" w:hanging="2832"/>
        <w:jc w:val="both"/>
        <w:rPr>
          <w:rFonts w:eastAsia="Calibri"/>
          <w:b/>
          <w:sz w:val="19"/>
          <w:szCs w:val="19"/>
          <w:u w:val="single"/>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Erime aralığı:</w:t>
      </w:r>
      <w:r w:rsidRPr="00E3203C">
        <w:rPr>
          <w:rFonts w:eastAsia="Calibri"/>
          <w:b/>
          <w:sz w:val="19"/>
          <w:szCs w:val="19"/>
          <w:lang w:val="de-DE" w:eastAsia="en-US"/>
        </w:rPr>
        <w:tab/>
      </w:r>
      <w:r w:rsidR="00AD4B74" w:rsidRPr="00E3203C">
        <w:rPr>
          <w:rFonts w:eastAsia="Calibri"/>
          <w:sz w:val="19"/>
          <w:szCs w:val="19"/>
          <w:lang w:val="de-DE" w:eastAsia="en-US"/>
        </w:rPr>
        <w:t>151,</w:t>
      </w:r>
      <w:r w:rsidRPr="00E3203C">
        <w:rPr>
          <w:rFonts w:eastAsia="Calibri"/>
          <w:sz w:val="19"/>
          <w:szCs w:val="19"/>
          <w:lang w:val="de-DE" w:eastAsia="en-US"/>
        </w:rPr>
        <w:t>5</w:t>
      </w:r>
      <w:r w:rsidR="00AD4B74" w:rsidRPr="00E3203C">
        <w:rPr>
          <w:rFonts w:eastAsia="Calibri"/>
          <w:sz w:val="19"/>
          <w:szCs w:val="19"/>
          <w:lang w:val="de-DE" w:eastAsia="en-US"/>
        </w:rPr>
        <w:t xml:space="preserve"> </w:t>
      </w:r>
      <w:r w:rsidRPr="00E3203C">
        <w:rPr>
          <w:rFonts w:eastAsia="Calibri"/>
          <w:sz w:val="19"/>
          <w:szCs w:val="19"/>
          <w:lang w:val="en-GB" w:eastAsia="en-US"/>
        </w:rPr>
        <w:sym w:font="Symbol" w:char="F0B0"/>
      </w:r>
      <w:r w:rsidR="00AD4B74" w:rsidRPr="00E3203C">
        <w:rPr>
          <w:rFonts w:eastAsia="Calibri"/>
          <w:sz w:val="19"/>
          <w:szCs w:val="19"/>
          <w:lang w:val="de-DE" w:eastAsia="en-US"/>
        </w:rPr>
        <w:t>C -154,</w:t>
      </w:r>
      <w:r w:rsidRPr="00E3203C">
        <w:rPr>
          <w:rFonts w:eastAsia="Calibri"/>
          <w:sz w:val="19"/>
          <w:szCs w:val="19"/>
          <w:lang w:val="de-DE" w:eastAsia="en-US"/>
        </w:rPr>
        <w:t>0</w:t>
      </w:r>
      <w:r w:rsidR="00AD4B74" w:rsidRPr="00E3203C">
        <w:rPr>
          <w:rFonts w:eastAsia="Calibri"/>
          <w:sz w:val="19"/>
          <w:szCs w:val="19"/>
          <w:lang w:val="de-DE" w:eastAsia="en-US"/>
        </w:rPr>
        <w:t xml:space="preserve"> </w:t>
      </w:r>
      <w:r w:rsidRPr="00E3203C">
        <w:rPr>
          <w:rFonts w:eastAsia="Calibri"/>
          <w:sz w:val="19"/>
          <w:szCs w:val="19"/>
          <w:lang w:val="en-GB" w:eastAsia="en-US"/>
        </w:rPr>
        <w:sym w:font="Symbol" w:char="F0B0"/>
      </w:r>
      <w:r w:rsidRPr="00E3203C">
        <w:rPr>
          <w:rFonts w:eastAsia="Calibri"/>
          <w:sz w:val="19"/>
          <w:szCs w:val="19"/>
          <w:lang w:val="de-DE" w:eastAsia="en-US"/>
        </w:rPr>
        <w:t xml:space="preserve">C </w:t>
      </w:r>
    </w:p>
    <w:p w:rsidR="009E2541" w:rsidRPr="00E3203C" w:rsidRDefault="009E2541" w:rsidP="00815038">
      <w:pPr>
        <w:ind w:left="2832" w:hanging="2123"/>
        <w:jc w:val="both"/>
        <w:rPr>
          <w:rFonts w:eastAsia="Calibri"/>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Çözünürlük:</w:t>
      </w:r>
      <w:r w:rsidRPr="00E3203C">
        <w:rPr>
          <w:rFonts w:eastAsia="Calibri"/>
          <w:sz w:val="19"/>
          <w:szCs w:val="19"/>
          <w:lang w:val="de-DE" w:eastAsia="en-US"/>
        </w:rPr>
        <w:tab/>
        <w:t xml:space="preserve">Suda az miktarda çözünür. Etanolde </w:t>
      </w:r>
      <w:r w:rsidR="00AF36D9">
        <w:rPr>
          <w:rFonts w:eastAsia="Calibri"/>
          <w:sz w:val="19"/>
          <w:szCs w:val="19"/>
          <w:lang w:val="de-DE" w:eastAsia="en-US"/>
        </w:rPr>
        <w:t>serbest</w:t>
      </w:r>
      <w:r w:rsidRPr="00E3203C">
        <w:rPr>
          <w:rFonts w:eastAsia="Calibri"/>
          <w:sz w:val="19"/>
          <w:szCs w:val="19"/>
          <w:lang w:val="de-DE" w:eastAsia="en-US"/>
        </w:rPr>
        <w:t xml:space="preserve"> çözünür.</w:t>
      </w:r>
    </w:p>
    <w:p w:rsidR="000D0A0D" w:rsidRPr="00E3203C" w:rsidRDefault="000D0A0D" w:rsidP="00815038">
      <w:pPr>
        <w:ind w:left="2832" w:hanging="2832"/>
        <w:jc w:val="both"/>
        <w:rPr>
          <w:rFonts w:eastAsia="Calibri"/>
          <w:b/>
          <w:sz w:val="19"/>
          <w:szCs w:val="19"/>
          <w:lang w:val="de-DE" w:eastAsia="en-US"/>
        </w:rPr>
      </w:pPr>
    </w:p>
    <w:p w:rsidR="000D0A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Saflık:</w:t>
      </w:r>
    </w:p>
    <w:p w:rsidR="009E2541" w:rsidRPr="00E3203C" w:rsidRDefault="009E2541" w:rsidP="00815038">
      <w:pPr>
        <w:ind w:left="2832" w:hanging="2832"/>
        <w:jc w:val="both"/>
        <w:rPr>
          <w:rFonts w:eastAsia="Calibri"/>
          <w:b/>
          <w:sz w:val="19"/>
          <w:szCs w:val="19"/>
          <w:u w:val="single"/>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Su:</w:t>
      </w:r>
      <w:r w:rsidRPr="00E3203C">
        <w:rPr>
          <w:rFonts w:eastAsia="Calibri"/>
          <w:b/>
          <w:sz w:val="19"/>
          <w:szCs w:val="19"/>
          <w:lang w:val="de-DE" w:eastAsia="en-US"/>
        </w:rPr>
        <w:tab/>
      </w:r>
      <w:r w:rsidR="00AD4B74" w:rsidRPr="00E3203C">
        <w:rPr>
          <w:rFonts w:eastAsia="Calibri"/>
          <w:sz w:val="19"/>
          <w:szCs w:val="19"/>
          <w:lang w:val="de-DE" w:eastAsia="en-US"/>
        </w:rPr>
        <w:t>%0,</w:t>
      </w:r>
      <w:r w:rsidRPr="00E3203C">
        <w:rPr>
          <w:rFonts w:eastAsia="Calibri"/>
          <w:sz w:val="19"/>
          <w:szCs w:val="19"/>
          <w:lang w:val="de-DE" w:eastAsia="en-US"/>
        </w:rPr>
        <w:t xml:space="preserve">2’den fazla olmamalıdır (Karl Fischer </w:t>
      </w:r>
      <w:r w:rsidR="00492B24" w:rsidRPr="00E3203C">
        <w:rPr>
          <w:rFonts w:eastAsia="Calibri"/>
          <w:sz w:val="19"/>
          <w:szCs w:val="19"/>
          <w:lang w:val="de-DE" w:eastAsia="en-US"/>
        </w:rPr>
        <w:t>yöntemi</w:t>
      </w:r>
      <w:r w:rsidRPr="00E3203C">
        <w:rPr>
          <w:rFonts w:eastAsia="Calibri"/>
          <w:sz w:val="19"/>
          <w:szCs w:val="19"/>
          <w:lang w:val="de-DE" w:eastAsia="en-US"/>
        </w:rPr>
        <w:t>).</w:t>
      </w:r>
    </w:p>
    <w:p w:rsidR="009E2541" w:rsidRPr="00E3203C" w:rsidRDefault="009E2541" w:rsidP="00815038">
      <w:pPr>
        <w:ind w:left="2832" w:hanging="2123"/>
        <w:jc w:val="both"/>
        <w:rPr>
          <w:rFonts w:eastAsia="Calibri"/>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Sülfatlandırılmış kül:</w:t>
      </w:r>
      <w:r w:rsidR="00AD4B74" w:rsidRPr="00E3203C">
        <w:rPr>
          <w:rFonts w:eastAsia="Calibri"/>
          <w:sz w:val="19"/>
          <w:szCs w:val="19"/>
          <w:lang w:val="de-DE" w:eastAsia="en-US"/>
        </w:rPr>
        <w:tab/>
        <w:t>20 mg/kg</w:t>
      </w:r>
      <w:r w:rsidRPr="00E3203C">
        <w:rPr>
          <w:rFonts w:eastAsia="Calibri"/>
          <w:sz w:val="19"/>
          <w:szCs w:val="19"/>
          <w:lang w:val="de-DE" w:eastAsia="en-US"/>
        </w:rPr>
        <w:t>’dan fazla olmamalıdır.</w:t>
      </w:r>
    </w:p>
    <w:p w:rsidR="009E2541" w:rsidRPr="00E3203C" w:rsidRDefault="009E2541" w:rsidP="00815038">
      <w:pPr>
        <w:ind w:left="2832" w:hanging="2123"/>
        <w:jc w:val="both"/>
        <w:rPr>
          <w:rFonts w:eastAsia="Calibri"/>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Arsenik:</w:t>
      </w:r>
      <w:r w:rsidRPr="00E3203C">
        <w:rPr>
          <w:rFonts w:eastAsia="Calibri"/>
          <w:sz w:val="19"/>
          <w:szCs w:val="19"/>
          <w:lang w:val="de-DE" w:eastAsia="en-US"/>
        </w:rPr>
        <w:tab/>
        <w:t>3 mg/kg’dan fazla olmamalıdır.</w:t>
      </w:r>
    </w:p>
    <w:p w:rsidR="009E2541" w:rsidRPr="00E3203C" w:rsidRDefault="009E2541" w:rsidP="00815038">
      <w:pPr>
        <w:ind w:left="2832" w:hanging="2123"/>
        <w:jc w:val="both"/>
        <w:rPr>
          <w:rFonts w:eastAsia="Calibri"/>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Kurşun:</w:t>
      </w:r>
      <w:r w:rsidR="009E2541" w:rsidRPr="00E3203C">
        <w:rPr>
          <w:rFonts w:eastAsia="Calibri"/>
          <w:sz w:val="19"/>
          <w:szCs w:val="19"/>
          <w:lang w:val="de-DE" w:eastAsia="en-US"/>
        </w:rPr>
        <w:tab/>
        <w:t>2</w:t>
      </w:r>
      <w:r w:rsidRPr="00E3203C">
        <w:rPr>
          <w:rFonts w:eastAsia="Calibri"/>
          <w:sz w:val="19"/>
          <w:szCs w:val="19"/>
          <w:lang w:val="de-DE" w:eastAsia="en-US"/>
        </w:rPr>
        <w:t xml:space="preserve"> mg/kg’dan fazla olmamalıdır.</w:t>
      </w:r>
    </w:p>
    <w:p w:rsidR="009E2541" w:rsidRPr="00E3203C" w:rsidRDefault="009E2541" w:rsidP="00815038">
      <w:pPr>
        <w:ind w:left="2832" w:hanging="2123"/>
        <w:jc w:val="both"/>
        <w:rPr>
          <w:rFonts w:eastAsia="Calibri"/>
          <w:sz w:val="19"/>
          <w:szCs w:val="19"/>
          <w:lang w:val="de-DE" w:eastAsia="en-US"/>
        </w:rPr>
      </w:pPr>
    </w:p>
    <w:p w:rsidR="000D0A0D" w:rsidRPr="00E3203C" w:rsidRDefault="008A2DDD" w:rsidP="00815038">
      <w:pPr>
        <w:ind w:left="2832" w:hanging="2123"/>
        <w:jc w:val="both"/>
        <w:rPr>
          <w:rFonts w:eastAsia="Calibri"/>
          <w:sz w:val="19"/>
          <w:szCs w:val="19"/>
          <w:lang w:val="de-DE" w:eastAsia="en-US"/>
        </w:rPr>
      </w:pPr>
      <w:r w:rsidRPr="00E3203C">
        <w:rPr>
          <w:rFonts w:eastAsia="Calibri"/>
          <w:b/>
          <w:sz w:val="19"/>
          <w:szCs w:val="19"/>
          <w:lang w:val="de-DE" w:eastAsia="en-US"/>
        </w:rPr>
        <w:t>Civa</w:t>
      </w:r>
      <w:r w:rsidR="000D0A0D" w:rsidRPr="00E3203C">
        <w:rPr>
          <w:rFonts w:eastAsia="Calibri"/>
          <w:b/>
          <w:sz w:val="19"/>
          <w:szCs w:val="19"/>
          <w:lang w:val="de-DE" w:eastAsia="en-US"/>
        </w:rPr>
        <w:t>:</w:t>
      </w:r>
      <w:r w:rsidR="000D0A0D" w:rsidRPr="00E3203C">
        <w:rPr>
          <w:rFonts w:eastAsia="Calibri"/>
          <w:sz w:val="19"/>
          <w:szCs w:val="19"/>
          <w:lang w:val="de-DE" w:eastAsia="en-US"/>
        </w:rPr>
        <w:tab/>
        <w:t>1 mg/kg’dan fazla olmamalıdır.</w:t>
      </w:r>
    </w:p>
    <w:p w:rsidR="000D0A0D" w:rsidRPr="00E3203C" w:rsidRDefault="000D0A0D" w:rsidP="00815038">
      <w:pPr>
        <w:ind w:left="2832" w:hanging="2124"/>
        <w:jc w:val="both"/>
        <w:rPr>
          <w:rFonts w:eastAsia="Calibri"/>
          <w:sz w:val="19"/>
          <w:szCs w:val="19"/>
          <w:lang w:val="de-DE" w:eastAsia="en-US"/>
        </w:rPr>
      </w:pPr>
    </w:p>
    <w:p w:rsidR="00AD4B74" w:rsidRPr="00E3203C" w:rsidRDefault="00AD4B74" w:rsidP="00815038">
      <w:pPr>
        <w:ind w:left="2832" w:hanging="2124"/>
        <w:jc w:val="both"/>
        <w:rPr>
          <w:rFonts w:eastAsia="Calibri"/>
          <w:sz w:val="19"/>
          <w:szCs w:val="19"/>
          <w:lang w:val="de-DE" w:eastAsia="en-US"/>
        </w:rPr>
      </w:pPr>
    </w:p>
    <w:p w:rsidR="000D0A0D" w:rsidRPr="00E3203C" w:rsidRDefault="000D0A0D" w:rsidP="00815038">
      <w:pPr>
        <w:keepNext/>
        <w:jc w:val="both"/>
        <w:outlineLvl w:val="4"/>
        <w:rPr>
          <w:b/>
          <w:sz w:val="19"/>
          <w:szCs w:val="19"/>
          <w:u w:val="single"/>
        </w:rPr>
      </w:pPr>
      <w:r w:rsidRPr="00E3203C">
        <w:rPr>
          <w:b/>
          <w:sz w:val="19"/>
          <w:szCs w:val="19"/>
          <w:u w:val="single"/>
        </w:rPr>
        <w:t xml:space="preserve">E 356 SODYUM ADİPAT </w:t>
      </w:r>
    </w:p>
    <w:p w:rsidR="000D0A0D" w:rsidRPr="00E3203C" w:rsidRDefault="000D0A0D" w:rsidP="00815038">
      <w:pPr>
        <w:ind w:left="2832" w:hanging="2124"/>
        <w:jc w:val="both"/>
        <w:rPr>
          <w:rFonts w:eastAsia="Calibri"/>
          <w:b/>
          <w:sz w:val="19"/>
          <w:szCs w:val="19"/>
          <w:lang w:val="de-DE" w:eastAsia="en-US"/>
        </w:rPr>
      </w:pPr>
    </w:p>
    <w:p w:rsidR="007F7AAE" w:rsidRPr="00E3203C" w:rsidRDefault="00C003DB" w:rsidP="00815038">
      <w:pPr>
        <w:ind w:left="4245" w:hanging="4245"/>
        <w:jc w:val="both"/>
        <w:rPr>
          <w:rFonts w:eastAsia="Calibri"/>
          <w:b/>
          <w:sz w:val="19"/>
          <w:szCs w:val="19"/>
          <w:u w:val="single"/>
          <w:lang w:eastAsia="en-US"/>
        </w:rPr>
      </w:pPr>
      <w:r w:rsidRPr="00E3203C">
        <w:rPr>
          <w:rFonts w:eastAsia="Calibri"/>
          <w:b/>
          <w:sz w:val="19"/>
          <w:szCs w:val="19"/>
          <w:u w:val="single"/>
          <w:lang w:eastAsia="en-US"/>
        </w:rPr>
        <w:t>Eş anlamlılar</w:t>
      </w:r>
      <w:r w:rsidR="007F7AAE" w:rsidRPr="00E3203C">
        <w:rPr>
          <w:rFonts w:eastAsia="Calibri"/>
          <w:b/>
          <w:sz w:val="19"/>
          <w:szCs w:val="19"/>
          <w:u w:val="single"/>
          <w:lang w:eastAsia="en-US"/>
        </w:rPr>
        <w:t>:</w:t>
      </w:r>
    </w:p>
    <w:p w:rsidR="009E2541" w:rsidRPr="00E3203C" w:rsidRDefault="009E2541" w:rsidP="00815038">
      <w:pPr>
        <w:ind w:left="4245" w:hanging="4245"/>
        <w:jc w:val="both"/>
        <w:rPr>
          <w:rFonts w:eastAsia="Calibri"/>
          <w:b/>
          <w:sz w:val="19"/>
          <w:szCs w:val="19"/>
          <w:u w:val="single"/>
          <w:lang w:eastAsia="en-US"/>
        </w:rPr>
      </w:pPr>
    </w:p>
    <w:p w:rsidR="009E2541"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Tanım:</w:t>
      </w:r>
    </w:p>
    <w:p w:rsidR="000D0A0D" w:rsidRPr="00E3203C" w:rsidRDefault="000D0A0D" w:rsidP="00815038">
      <w:pPr>
        <w:ind w:left="2832" w:hanging="2832"/>
        <w:jc w:val="both"/>
        <w:rPr>
          <w:rFonts w:eastAsia="Calibri"/>
          <w:sz w:val="19"/>
          <w:szCs w:val="19"/>
          <w:u w:val="single"/>
          <w:lang w:val="de-DE" w:eastAsia="en-US"/>
        </w:rPr>
      </w:pPr>
      <w:r w:rsidRPr="00E3203C">
        <w:rPr>
          <w:rFonts w:eastAsia="Calibri"/>
          <w:b/>
          <w:sz w:val="19"/>
          <w:szCs w:val="19"/>
          <w:lang w:val="de-DE" w:eastAsia="en-US"/>
        </w:rPr>
        <w:tab/>
      </w:r>
    </w:p>
    <w:p w:rsidR="009E2541" w:rsidRPr="00E3203C" w:rsidRDefault="00450147" w:rsidP="00815038">
      <w:pPr>
        <w:ind w:left="2832" w:hanging="2127"/>
        <w:jc w:val="both"/>
        <w:rPr>
          <w:rFonts w:eastAsia="Calibri"/>
          <w:sz w:val="19"/>
          <w:szCs w:val="19"/>
          <w:lang w:val="de-DE" w:eastAsia="en-US"/>
        </w:rPr>
      </w:pPr>
      <w:r w:rsidRPr="00E3203C">
        <w:rPr>
          <w:rFonts w:eastAsia="Calibri"/>
          <w:b/>
          <w:sz w:val="19"/>
          <w:szCs w:val="19"/>
          <w:lang w:val="de-DE" w:eastAsia="en-US"/>
        </w:rPr>
        <w:t>EINECS</w:t>
      </w:r>
      <w:r w:rsidR="009E2541" w:rsidRPr="00E3203C">
        <w:rPr>
          <w:rFonts w:eastAsia="Calibri"/>
          <w:b/>
          <w:sz w:val="19"/>
          <w:szCs w:val="19"/>
          <w:lang w:val="de-DE" w:eastAsia="en-US"/>
        </w:rPr>
        <w:t>:</w:t>
      </w:r>
      <w:r w:rsidR="009E2541" w:rsidRPr="00E3203C">
        <w:rPr>
          <w:rFonts w:eastAsia="Calibri"/>
          <w:sz w:val="19"/>
          <w:szCs w:val="19"/>
          <w:lang w:val="de-DE" w:eastAsia="en-US"/>
        </w:rPr>
        <w:tab/>
        <w:t>231-293-5</w:t>
      </w:r>
    </w:p>
    <w:p w:rsidR="009E2541" w:rsidRPr="00E3203C" w:rsidRDefault="009E2541" w:rsidP="00815038">
      <w:pPr>
        <w:ind w:left="2832" w:hanging="2127"/>
        <w:jc w:val="both"/>
        <w:rPr>
          <w:rFonts w:eastAsia="Calibri"/>
          <w:sz w:val="19"/>
          <w:szCs w:val="19"/>
          <w:lang w:val="de-DE" w:eastAsia="en-US"/>
        </w:rPr>
      </w:pPr>
    </w:p>
    <w:p w:rsidR="000D0A0D" w:rsidRPr="00E3203C" w:rsidRDefault="000D0A0D" w:rsidP="00815038">
      <w:pPr>
        <w:ind w:left="2832" w:hanging="2127"/>
        <w:jc w:val="both"/>
        <w:rPr>
          <w:rFonts w:eastAsia="Calibri"/>
          <w:sz w:val="19"/>
          <w:szCs w:val="19"/>
          <w:lang w:val="de-DE" w:eastAsia="en-US"/>
        </w:rPr>
      </w:pPr>
      <w:r w:rsidRPr="00E3203C">
        <w:rPr>
          <w:rFonts w:eastAsia="Calibri"/>
          <w:b/>
          <w:sz w:val="19"/>
          <w:szCs w:val="19"/>
          <w:lang w:val="de-DE" w:eastAsia="en-US"/>
        </w:rPr>
        <w:t>Kimyasal adı:</w:t>
      </w:r>
      <w:r w:rsidR="009E2541" w:rsidRPr="00E3203C">
        <w:rPr>
          <w:rFonts w:eastAsia="Calibri"/>
          <w:sz w:val="19"/>
          <w:szCs w:val="19"/>
          <w:lang w:val="de-DE" w:eastAsia="en-US"/>
        </w:rPr>
        <w:tab/>
      </w:r>
      <w:r w:rsidRPr="00E3203C">
        <w:rPr>
          <w:rFonts w:eastAsia="Calibri"/>
          <w:sz w:val="19"/>
          <w:szCs w:val="19"/>
          <w:lang w:val="de-DE" w:eastAsia="en-US"/>
        </w:rPr>
        <w:t>Sodyum adipat</w:t>
      </w:r>
    </w:p>
    <w:p w:rsidR="009E2541" w:rsidRPr="00E3203C" w:rsidRDefault="009E2541" w:rsidP="00815038">
      <w:pPr>
        <w:ind w:left="2832" w:hanging="2127"/>
        <w:jc w:val="both"/>
        <w:rPr>
          <w:rFonts w:eastAsia="Calibri"/>
          <w:sz w:val="19"/>
          <w:szCs w:val="19"/>
          <w:lang w:val="de-DE" w:eastAsia="en-US"/>
        </w:rPr>
      </w:pPr>
    </w:p>
    <w:p w:rsidR="000D0A0D" w:rsidRPr="00E3203C" w:rsidRDefault="000D0A0D" w:rsidP="00815038">
      <w:pPr>
        <w:ind w:firstLine="708"/>
        <w:jc w:val="both"/>
        <w:rPr>
          <w:rFonts w:eastAsia="Calibri"/>
          <w:sz w:val="19"/>
          <w:szCs w:val="19"/>
          <w:vertAlign w:val="subscript"/>
          <w:lang w:val="de-DE" w:eastAsia="en-US"/>
        </w:rPr>
      </w:pPr>
      <w:r w:rsidRPr="00E3203C">
        <w:rPr>
          <w:rFonts w:eastAsia="Calibri"/>
          <w:b/>
          <w:sz w:val="19"/>
          <w:szCs w:val="19"/>
          <w:lang w:val="de-DE" w:eastAsia="en-US"/>
        </w:rPr>
        <w:t>Kimyasal formülü:</w:t>
      </w:r>
      <w:r w:rsidRPr="00E3203C">
        <w:rPr>
          <w:rFonts w:eastAsia="Calibri"/>
          <w:sz w:val="19"/>
          <w:szCs w:val="19"/>
          <w:lang w:val="de-DE" w:eastAsia="en-US"/>
        </w:rPr>
        <w:tab/>
        <w:t>C</w:t>
      </w:r>
      <w:r w:rsidRPr="00E3203C">
        <w:rPr>
          <w:rFonts w:eastAsia="Calibri"/>
          <w:sz w:val="19"/>
          <w:szCs w:val="19"/>
          <w:vertAlign w:val="subscript"/>
          <w:lang w:val="de-DE" w:eastAsia="en-US"/>
        </w:rPr>
        <w:t>6</w:t>
      </w:r>
      <w:r w:rsidRPr="00E3203C">
        <w:rPr>
          <w:rFonts w:eastAsia="Calibri"/>
          <w:sz w:val="19"/>
          <w:szCs w:val="19"/>
          <w:lang w:val="de-DE" w:eastAsia="en-US"/>
        </w:rPr>
        <w:t>H</w:t>
      </w:r>
      <w:r w:rsidRPr="00E3203C">
        <w:rPr>
          <w:rFonts w:eastAsia="Calibri"/>
          <w:sz w:val="19"/>
          <w:szCs w:val="19"/>
          <w:vertAlign w:val="subscript"/>
          <w:lang w:val="de-DE" w:eastAsia="en-US"/>
        </w:rPr>
        <w:t>8</w:t>
      </w:r>
      <w:r w:rsidRPr="00E3203C">
        <w:rPr>
          <w:rFonts w:eastAsia="Calibri"/>
          <w:sz w:val="19"/>
          <w:szCs w:val="19"/>
          <w:lang w:val="de-DE" w:eastAsia="en-US"/>
        </w:rPr>
        <w:t>Na</w:t>
      </w:r>
      <w:r w:rsidRPr="00E3203C">
        <w:rPr>
          <w:rFonts w:eastAsia="Calibri"/>
          <w:sz w:val="19"/>
          <w:szCs w:val="19"/>
          <w:vertAlign w:val="subscript"/>
          <w:lang w:val="de-DE" w:eastAsia="en-US"/>
        </w:rPr>
        <w:t>2</w:t>
      </w:r>
      <w:r w:rsidRPr="00E3203C">
        <w:rPr>
          <w:rFonts w:eastAsia="Calibri"/>
          <w:sz w:val="19"/>
          <w:szCs w:val="19"/>
          <w:lang w:val="de-DE" w:eastAsia="en-US"/>
        </w:rPr>
        <w:t>O</w:t>
      </w:r>
      <w:r w:rsidRPr="00E3203C">
        <w:rPr>
          <w:rFonts w:eastAsia="Calibri"/>
          <w:sz w:val="19"/>
          <w:szCs w:val="19"/>
          <w:vertAlign w:val="subscript"/>
          <w:lang w:val="de-DE" w:eastAsia="en-US"/>
        </w:rPr>
        <w:t>4</w:t>
      </w:r>
    </w:p>
    <w:p w:rsidR="009E2541" w:rsidRPr="00E3203C" w:rsidRDefault="009E2541" w:rsidP="00815038">
      <w:pPr>
        <w:ind w:firstLine="708"/>
        <w:jc w:val="both"/>
        <w:rPr>
          <w:rFonts w:eastAsia="Calibri"/>
          <w:sz w:val="19"/>
          <w:szCs w:val="19"/>
          <w:lang w:val="de-DE" w:eastAsia="en-US"/>
        </w:rPr>
      </w:pPr>
    </w:p>
    <w:p w:rsidR="000D0A0D" w:rsidRPr="00E3203C" w:rsidRDefault="001016C5" w:rsidP="00815038">
      <w:pPr>
        <w:keepNext/>
        <w:ind w:firstLine="708"/>
        <w:jc w:val="both"/>
        <w:outlineLvl w:val="1"/>
        <w:rPr>
          <w:sz w:val="19"/>
          <w:szCs w:val="19"/>
        </w:rPr>
      </w:pPr>
      <w:r w:rsidRPr="00E3203C">
        <w:rPr>
          <w:b/>
          <w:sz w:val="19"/>
          <w:szCs w:val="19"/>
        </w:rPr>
        <w:t>Molekül ağırlığı</w:t>
      </w:r>
      <w:r w:rsidR="000D0A0D" w:rsidRPr="00E3203C">
        <w:rPr>
          <w:b/>
          <w:sz w:val="19"/>
          <w:szCs w:val="19"/>
        </w:rPr>
        <w:t>:</w:t>
      </w:r>
      <w:r w:rsidR="000D0A0D" w:rsidRPr="00E3203C">
        <w:rPr>
          <w:b/>
          <w:sz w:val="19"/>
          <w:szCs w:val="19"/>
        </w:rPr>
        <w:tab/>
      </w:r>
      <w:r w:rsidR="000D0A0D" w:rsidRPr="00E3203C">
        <w:rPr>
          <w:b/>
          <w:sz w:val="19"/>
          <w:szCs w:val="19"/>
        </w:rPr>
        <w:tab/>
      </w:r>
      <w:r w:rsidR="00AD4B74" w:rsidRPr="00E3203C">
        <w:rPr>
          <w:sz w:val="19"/>
          <w:szCs w:val="19"/>
        </w:rPr>
        <w:t>190,</w:t>
      </w:r>
      <w:r w:rsidR="000D0A0D" w:rsidRPr="00E3203C">
        <w:rPr>
          <w:sz w:val="19"/>
          <w:szCs w:val="19"/>
        </w:rPr>
        <w:t>11</w:t>
      </w:r>
    </w:p>
    <w:p w:rsidR="009E2541" w:rsidRPr="00E3203C" w:rsidRDefault="009E2541" w:rsidP="00815038">
      <w:pPr>
        <w:keepNext/>
        <w:ind w:firstLine="708"/>
        <w:jc w:val="both"/>
        <w:outlineLvl w:val="1"/>
        <w:rPr>
          <w:sz w:val="19"/>
          <w:szCs w:val="19"/>
        </w:rPr>
      </w:pPr>
    </w:p>
    <w:p w:rsidR="000D0A0D" w:rsidRPr="00E3203C" w:rsidRDefault="000D0A0D" w:rsidP="00815038">
      <w:pPr>
        <w:ind w:left="2832" w:hanging="2124"/>
        <w:jc w:val="both"/>
        <w:rPr>
          <w:rFonts w:eastAsia="Calibri"/>
          <w:sz w:val="19"/>
          <w:szCs w:val="19"/>
          <w:lang w:eastAsia="en-US"/>
        </w:rPr>
      </w:pPr>
      <w:r w:rsidRPr="00E3203C">
        <w:rPr>
          <w:rFonts w:eastAsia="Calibri"/>
          <w:b/>
          <w:sz w:val="19"/>
          <w:szCs w:val="19"/>
          <w:lang w:eastAsia="en-US"/>
        </w:rPr>
        <w:t>Analiz:</w:t>
      </w:r>
      <w:r w:rsidR="009E2541" w:rsidRPr="00E3203C">
        <w:rPr>
          <w:rFonts w:eastAsia="Calibri"/>
          <w:sz w:val="19"/>
          <w:szCs w:val="19"/>
          <w:lang w:eastAsia="en-US"/>
        </w:rPr>
        <w:tab/>
      </w:r>
      <w:r w:rsidR="00AD4B74" w:rsidRPr="00E3203C">
        <w:rPr>
          <w:rFonts w:eastAsia="Calibri"/>
          <w:sz w:val="19"/>
          <w:szCs w:val="19"/>
          <w:lang w:eastAsia="en-US"/>
        </w:rPr>
        <w:t>Susuz bazda içeriği %99,</w:t>
      </w:r>
      <w:r w:rsidRPr="00E3203C">
        <w:rPr>
          <w:rFonts w:eastAsia="Calibri"/>
          <w:sz w:val="19"/>
          <w:szCs w:val="19"/>
          <w:lang w:eastAsia="en-US"/>
        </w:rPr>
        <w:t>0’dan az olmamalıdır.</w:t>
      </w:r>
    </w:p>
    <w:p w:rsidR="000D0A0D" w:rsidRPr="00E3203C" w:rsidRDefault="000D0A0D" w:rsidP="00815038">
      <w:pPr>
        <w:ind w:left="2832" w:hanging="2124"/>
        <w:jc w:val="both"/>
        <w:rPr>
          <w:rFonts w:eastAsia="Calibri"/>
          <w:sz w:val="19"/>
          <w:szCs w:val="19"/>
          <w:lang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u w:val="single"/>
          <w:lang w:val="de-DE" w:eastAsia="en-US"/>
        </w:rPr>
        <w:t>Tanımlama:</w:t>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r>
      <w:r w:rsidR="0036293C">
        <w:rPr>
          <w:rFonts w:eastAsia="Calibri"/>
          <w:sz w:val="19"/>
          <w:szCs w:val="19"/>
          <w:lang w:val="de-DE" w:eastAsia="en-US"/>
        </w:rPr>
        <w:t xml:space="preserve">Beyaz kokusuz kristaller ya da </w:t>
      </w:r>
      <w:r w:rsidRPr="00E3203C">
        <w:rPr>
          <w:rFonts w:eastAsia="Calibri"/>
          <w:sz w:val="19"/>
          <w:szCs w:val="19"/>
          <w:lang w:val="de-DE" w:eastAsia="en-US"/>
        </w:rPr>
        <w:t xml:space="preserve">kristal toz </w:t>
      </w:r>
    </w:p>
    <w:p w:rsidR="000D0A0D" w:rsidRPr="00E3203C" w:rsidRDefault="000D0A0D" w:rsidP="00815038">
      <w:pPr>
        <w:keepNext/>
        <w:ind w:left="4245" w:hanging="4245"/>
        <w:jc w:val="both"/>
        <w:outlineLvl w:val="2"/>
        <w:rPr>
          <w:b/>
          <w:sz w:val="19"/>
          <w:szCs w:val="19"/>
        </w:rPr>
      </w:pPr>
    </w:p>
    <w:p w:rsidR="000D0A0D" w:rsidRPr="00E3203C" w:rsidRDefault="00BA669C" w:rsidP="00815038">
      <w:pPr>
        <w:keepNext/>
        <w:ind w:left="4245" w:hanging="4245"/>
        <w:jc w:val="both"/>
        <w:outlineLvl w:val="2"/>
        <w:rPr>
          <w:b/>
          <w:sz w:val="19"/>
          <w:szCs w:val="19"/>
          <w:u w:val="single"/>
        </w:rPr>
      </w:pPr>
      <w:r>
        <w:rPr>
          <w:b/>
          <w:sz w:val="19"/>
          <w:szCs w:val="19"/>
          <w:u w:val="single"/>
        </w:rPr>
        <w:t>İdentifikasyon</w:t>
      </w:r>
      <w:r w:rsidR="000D0A0D" w:rsidRPr="00E3203C">
        <w:rPr>
          <w:b/>
          <w:sz w:val="19"/>
          <w:szCs w:val="19"/>
          <w:u w:val="single"/>
        </w:rPr>
        <w:t>:</w:t>
      </w:r>
    </w:p>
    <w:p w:rsidR="009E2541" w:rsidRPr="00E3203C" w:rsidRDefault="009E2541" w:rsidP="00815038">
      <w:pPr>
        <w:keepNext/>
        <w:ind w:left="4245" w:hanging="4245"/>
        <w:jc w:val="both"/>
        <w:outlineLvl w:val="2"/>
        <w:rPr>
          <w:b/>
          <w:sz w:val="19"/>
          <w:szCs w:val="19"/>
          <w:u w:val="single"/>
        </w:rPr>
      </w:pPr>
    </w:p>
    <w:p w:rsidR="009E2541" w:rsidRPr="00E3203C" w:rsidRDefault="008B0694" w:rsidP="00815038">
      <w:pPr>
        <w:ind w:left="709"/>
        <w:jc w:val="both"/>
        <w:rPr>
          <w:rFonts w:eastAsia="Calibri"/>
          <w:sz w:val="19"/>
          <w:szCs w:val="19"/>
          <w:lang w:val="de-DE" w:eastAsia="en-US"/>
        </w:rPr>
      </w:pPr>
      <w:r>
        <w:rPr>
          <w:rFonts w:eastAsia="Calibri"/>
          <w:b/>
          <w:sz w:val="19"/>
          <w:szCs w:val="19"/>
          <w:lang w:val="de-DE" w:eastAsia="en-US"/>
        </w:rPr>
        <w:t>Erime a</w:t>
      </w:r>
      <w:r w:rsidR="000D0A0D" w:rsidRPr="00E3203C">
        <w:rPr>
          <w:rFonts w:eastAsia="Calibri"/>
          <w:b/>
          <w:sz w:val="19"/>
          <w:szCs w:val="19"/>
          <w:lang w:val="de-DE" w:eastAsia="en-US"/>
        </w:rPr>
        <w:t>ralığı:</w:t>
      </w:r>
      <w:r w:rsidR="000D0A0D" w:rsidRPr="00E3203C">
        <w:rPr>
          <w:rFonts w:eastAsia="Calibri"/>
          <w:b/>
          <w:sz w:val="19"/>
          <w:szCs w:val="19"/>
          <w:lang w:val="de-DE" w:eastAsia="en-US"/>
        </w:rPr>
        <w:tab/>
      </w:r>
      <w:r w:rsidR="009E2541" w:rsidRPr="00E3203C">
        <w:rPr>
          <w:rFonts w:eastAsia="Calibri"/>
          <w:b/>
          <w:sz w:val="19"/>
          <w:szCs w:val="19"/>
          <w:lang w:val="de-DE" w:eastAsia="en-US"/>
        </w:rPr>
        <w:tab/>
      </w:r>
      <w:r w:rsidR="000D0A0D" w:rsidRPr="00E3203C">
        <w:rPr>
          <w:rFonts w:eastAsia="Calibri"/>
          <w:sz w:val="19"/>
          <w:szCs w:val="19"/>
          <w:lang w:val="de-DE" w:eastAsia="en-US"/>
        </w:rPr>
        <w:t xml:space="preserve">151 </w:t>
      </w:r>
      <w:r w:rsidR="00D00EE3" w:rsidRPr="00E3203C">
        <w:rPr>
          <w:sz w:val="19"/>
          <w:szCs w:val="19"/>
        </w:rPr>
        <w:t>°</w:t>
      </w:r>
      <w:r w:rsidR="000D0A0D" w:rsidRPr="00E3203C">
        <w:rPr>
          <w:rFonts w:eastAsia="Calibri"/>
          <w:sz w:val="19"/>
          <w:szCs w:val="19"/>
          <w:lang w:val="de-DE" w:eastAsia="en-US"/>
        </w:rPr>
        <w:t>C-152</w:t>
      </w:r>
      <w:r w:rsidR="000D0A0D" w:rsidRPr="00E3203C">
        <w:rPr>
          <w:rFonts w:eastAsia="Calibri"/>
          <w:sz w:val="19"/>
          <w:szCs w:val="19"/>
          <w:vertAlign w:val="superscript"/>
          <w:lang w:val="de-DE" w:eastAsia="en-US"/>
        </w:rPr>
        <w:t xml:space="preserve"> </w:t>
      </w:r>
      <w:r w:rsidR="00D00EE3" w:rsidRPr="00E3203C">
        <w:rPr>
          <w:sz w:val="19"/>
          <w:szCs w:val="19"/>
        </w:rPr>
        <w:t>°</w:t>
      </w:r>
      <w:r w:rsidR="000D0A0D" w:rsidRPr="00E3203C">
        <w:rPr>
          <w:rFonts w:eastAsia="Calibri"/>
          <w:sz w:val="19"/>
          <w:szCs w:val="19"/>
          <w:lang w:val="de-DE" w:eastAsia="en-US"/>
        </w:rPr>
        <w:t>C (adipik asit için)</w:t>
      </w:r>
    </w:p>
    <w:p w:rsidR="000D0A0D" w:rsidRPr="00E3203C" w:rsidRDefault="000D0A0D" w:rsidP="00815038">
      <w:pPr>
        <w:ind w:left="709"/>
        <w:jc w:val="both"/>
        <w:rPr>
          <w:rFonts w:eastAsia="Calibri"/>
          <w:sz w:val="19"/>
          <w:szCs w:val="19"/>
          <w:lang w:val="de-DE" w:eastAsia="en-US"/>
        </w:rPr>
      </w:pP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b/>
          <w:sz w:val="19"/>
          <w:szCs w:val="19"/>
          <w:lang w:val="de-DE" w:eastAsia="en-US"/>
        </w:rPr>
        <w:tab/>
      </w: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Çözünürlük:</w:t>
      </w:r>
      <w:r w:rsidRPr="00E3203C">
        <w:rPr>
          <w:rFonts w:eastAsia="Calibri"/>
          <w:sz w:val="19"/>
          <w:szCs w:val="19"/>
          <w:lang w:val="de-DE" w:eastAsia="en-US"/>
        </w:rPr>
        <w:t xml:space="preserve"> </w:t>
      </w:r>
      <w:r w:rsidRPr="00E3203C">
        <w:rPr>
          <w:rFonts w:eastAsia="Calibri"/>
          <w:sz w:val="19"/>
          <w:szCs w:val="19"/>
          <w:lang w:val="de-DE" w:eastAsia="en-US"/>
        </w:rPr>
        <w:tab/>
      </w:r>
      <w:r w:rsidRPr="00E3203C">
        <w:rPr>
          <w:rFonts w:eastAsia="Calibri"/>
          <w:sz w:val="19"/>
          <w:szCs w:val="19"/>
          <w:lang w:val="de-DE" w:eastAsia="en-US"/>
        </w:rPr>
        <w:tab/>
        <w:t>Yaklaşık olarak 50 g/100 mL su’dur (20</w:t>
      </w:r>
      <w:r w:rsidRPr="00E3203C">
        <w:rPr>
          <w:rFonts w:eastAsia="Calibri"/>
          <w:sz w:val="19"/>
          <w:szCs w:val="19"/>
          <w:vertAlign w:val="superscript"/>
          <w:lang w:val="de-DE" w:eastAsia="en-US"/>
        </w:rPr>
        <w:t xml:space="preserve"> </w:t>
      </w:r>
      <w:r w:rsidR="00D00EE3" w:rsidRPr="00E3203C">
        <w:rPr>
          <w:sz w:val="19"/>
          <w:szCs w:val="19"/>
        </w:rPr>
        <w:t>°</w:t>
      </w:r>
      <w:r w:rsidRPr="00E3203C">
        <w:rPr>
          <w:rFonts w:eastAsia="Calibri"/>
          <w:sz w:val="19"/>
          <w:szCs w:val="19"/>
          <w:lang w:val="de-DE" w:eastAsia="en-US"/>
        </w:rPr>
        <w:t>C).</w:t>
      </w:r>
    </w:p>
    <w:p w:rsidR="009E2541" w:rsidRPr="00E3203C" w:rsidRDefault="009E2541" w:rsidP="00815038">
      <w:pPr>
        <w:ind w:firstLine="708"/>
        <w:jc w:val="both"/>
        <w:rPr>
          <w:rFonts w:eastAsia="Calibri"/>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sz w:val="19"/>
          <w:szCs w:val="19"/>
          <w:lang w:val="de-DE" w:eastAsia="en-US"/>
        </w:rPr>
        <w:tab/>
      </w:r>
      <w:r w:rsidRPr="00E3203C">
        <w:rPr>
          <w:rFonts w:eastAsia="Calibri"/>
          <w:b/>
          <w:sz w:val="19"/>
          <w:szCs w:val="19"/>
          <w:lang w:val="de-DE" w:eastAsia="en-US"/>
        </w:rPr>
        <w:t>Sodyum test</w:t>
      </w:r>
      <w:r w:rsidR="009E2541" w:rsidRPr="00E3203C">
        <w:rPr>
          <w:rFonts w:eastAsia="Calibri"/>
          <w:b/>
          <w:sz w:val="19"/>
          <w:szCs w:val="19"/>
          <w:lang w:val="de-DE" w:eastAsia="en-US"/>
        </w:rPr>
        <w:t>i:</w:t>
      </w:r>
      <w:r w:rsidR="009E2541" w:rsidRPr="00E3203C">
        <w:rPr>
          <w:rFonts w:eastAsia="Calibri"/>
          <w:b/>
          <w:sz w:val="19"/>
          <w:szCs w:val="19"/>
          <w:lang w:val="de-DE" w:eastAsia="en-US"/>
        </w:rPr>
        <w:tab/>
      </w:r>
      <w:r w:rsidR="009E2541" w:rsidRPr="00E3203C">
        <w:rPr>
          <w:rFonts w:eastAsia="Calibri"/>
          <w:b/>
          <w:sz w:val="19"/>
          <w:szCs w:val="19"/>
          <w:lang w:val="de-DE" w:eastAsia="en-US"/>
        </w:rPr>
        <w:tab/>
      </w:r>
      <w:r w:rsidR="009E2541" w:rsidRPr="00E3203C">
        <w:rPr>
          <w:rFonts w:eastAsia="Calibri"/>
          <w:sz w:val="19"/>
          <w:szCs w:val="19"/>
          <w:lang w:val="de-DE" w:eastAsia="en-US"/>
        </w:rPr>
        <w:t>Testi geçer.</w:t>
      </w:r>
    </w:p>
    <w:p w:rsidR="000D0A0D" w:rsidRPr="00E3203C" w:rsidRDefault="000D0A0D" w:rsidP="00815038">
      <w:pPr>
        <w:jc w:val="both"/>
        <w:rPr>
          <w:rFonts w:eastAsia="Calibri"/>
          <w:b/>
          <w:sz w:val="19"/>
          <w:szCs w:val="19"/>
          <w:lang w:val="de-DE" w:eastAsia="en-US"/>
        </w:rPr>
      </w:pPr>
    </w:p>
    <w:p w:rsidR="000D0A0D" w:rsidRPr="00E3203C" w:rsidRDefault="000D0A0D" w:rsidP="00815038">
      <w:pPr>
        <w:jc w:val="both"/>
        <w:rPr>
          <w:rFonts w:eastAsia="Calibri"/>
          <w:b/>
          <w:sz w:val="19"/>
          <w:szCs w:val="19"/>
          <w:lang w:val="de-DE" w:eastAsia="en-US"/>
        </w:rPr>
      </w:pPr>
      <w:r w:rsidRPr="00E3203C">
        <w:rPr>
          <w:rFonts w:eastAsia="Calibri"/>
          <w:b/>
          <w:sz w:val="19"/>
          <w:szCs w:val="19"/>
          <w:u w:val="single"/>
          <w:lang w:val="de-DE" w:eastAsia="en-US"/>
        </w:rPr>
        <w:t>Saflık:</w:t>
      </w:r>
      <w:r w:rsidRPr="00E3203C">
        <w:rPr>
          <w:rFonts w:eastAsia="Calibri"/>
          <w:b/>
          <w:sz w:val="19"/>
          <w:szCs w:val="19"/>
          <w:lang w:val="de-DE" w:eastAsia="en-US"/>
        </w:rPr>
        <w:tab/>
      </w:r>
    </w:p>
    <w:p w:rsidR="009E2541" w:rsidRPr="00E3203C" w:rsidRDefault="009E2541" w:rsidP="00815038">
      <w:pPr>
        <w:jc w:val="both"/>
        <w:rPr>
          <w:rFonts w:eastAsia="Calibri"/>
          <w:b/>
          <w:sz w:val="19"/>
          <w:szCs w:val="19"/>
          <w:u w:val="single"/>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Su:</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b/>
          <w:sz w:val="19"/>
          <w:szCs w:val="19"/>
          <w:lang w:val="de-DE" w:eastAsia="en-US"/>
        </w:rPr>
        <w:tab/>
      </w:r>
      <w:r w:rsidR="00644279" w:rsidRPr="00E3203C">
        <w:rPr>
          <w:rFonts w:eastAsia="Calibri"/>
          <w:sz w:val="19"/>
          <w:szCs w:val="19"/>
          <w:lang w:val="de-DE" w:eastAsia="en-US"/>
        </w:rPr>
        <w:t>%3’t</w:t>
      </w:r>
      <w:r w:rsidRPr="00E3203C">
        <w:rPr>
          <w:rFonts w:eastAsia="Calibri"/>
          <w:sz w:val="19"/>
          <w:szCs w:val="19"/>
          <w:lang w:val="de-DE" w:eastAsia="en-US"/>
        </w:rPr>
        <w:t>en fazla olmamalıdır (Karl Fis</w:t>
      </w:r>
      <w:r w:rsidR="000B7306" w:rsidRPr="00E3203C">
        <w:rPr>
          <w:rFonts w:eastAsia="Calibri"/>
          <w:sz w:val="19"/>
          <w:szCs w:val="19"/>
          <w:lang w:val="de-DE" w:eastAsia="en-US"/>
        </w:rPr>
        <w:t>c</w:t>
      </w:r>
      <w:r w:rsidRPr="00E3203C">
        <w:rPr>
          <w:rFonts w:eastAsia="Calibri"/>
          <w:sz w:val="19"/>
          <w:szCs w:val="19"/>
          <w:lang w:val="de-DE" w:eastAsia="en-US"/>
        </w:rPr>
        <w:t xml:space="preserve">her </w:t>
      </w:r>
      <w:r w:rsidR="00492B24" w:rsidRPr="00E3203C">
        <w:rPr>
          <w:rFonts w:eastAsia="Calibri"/>
          <w:sz w:val="19"/>
          <w:szCs w:val="19"/>
          <w:lang w:val="de-DE" w:eastAsia="en-US"/>
        </w:rPr>
        <w:t>yöntemi</w:t>
      </w:r>
      <w:r w:rsidRPr="00E3203C">
        <w:rPr>
          <w:rFonts w:eastAsia="Calibri"/>
          <w:sz w:val="19"/>
          <w:szCs w:val="19"/>
          <w:lang w:val="de-DE" w:eastAsia="en-US"/>
        </w:rPr>
        <w:t>)</w:t>
      </w:r>
      <w:r w:rsidR="00D14EB8">
        <w:rPr>
          <w:rFonts w:eastAsia="Calibri"/>
          <w:sz w:val="19"/>
          <w:szCs w:val="19"/>
          <w:lang w:val="de-DE" w:eastAsia="en-US"/>
        </w:rPr>
        <w:t>.</w:t>
      </w:r>
    </w:p>
    <w:p w:rsidR="009E2541" w:rsidRPr="00E3203C" w:rsidRDefault="009E2541" w:rsidP="00815038">
      <w:pPr>
        <w:jc w:val="both"/>
        <w:rPr>
          <w:rFonts w:eastAsia="Calibri"/>
          <w:sz w:val="19"/>
          <w:szCs w:val="19"/>
          <w:lang w:val="de-DE" w:eastAsia="en-US"/>
        </w:rPr>
      </w:pP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Arsenik:</w:t>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3 mg/kg’dan fazla olmamalıdır.</w:t>
      </w:r>
    </w:p>
    <w:p w:rsidR="009E2541" w:rsidRPr="00E3203C" w:rsidRDefault="009E2541" w:rsidP="00815038">
      <w:pPr>
        <w:ind w:firstLine="708"/>
        <w:jc w:val="both"/>
        <w:rPr>
          <w:rFonts w:eastAsia="Calibri"/>
          <w:sz w:val="19"/>
          <w:szCs w:val="19"/>
          <w:lang w:val="de-DE" w:eastAsia="en-US"/>
        </w:rPr>
      </w:pPr>
    </w:p>
    <w:p w:rsidR="000D0A0D" w:rsidRPr="00E3203C" w:rsidRDefault="000D0A0D" w:rsidP="00815038">
      <w:pPr>
        <w:ind w:left="2830" w:hanging="2121"/>
        <w:jc w:val="both"/>
        <w:rPr>
          <w:rFonts w:eastAsia="Calibri"/>
          <w:sz w:val="19"/>
          <w:szCs w:val="19"/>
          <w:lang w:val="de-DE" w:eastAsia="en-US"/>
        </w:rPr>
      </w:pPr>
      <w:r w:rsidRPr="00E3203C">
        <w:rPr>
          <w:rFonts w:eastAsia="Calibri"/>
          <w:b/>
          <w:sz w:val="19"/>
          <w:szCs w:val="19"/>
          <w:lang w:val="de-DE" w:eastAsia="en-US"/>
        </w:rPr>
        <w:t>Kurşun:</w:t>
      </w:r>
      <w:r w:rsidR="009E2541" w:rsidRPr="00E3203C">
        <w:rPr>
          <w:rFonts w:eastAsia="Calibri"/>
          <w:sz w:val="19"/>
          <w:szCs w:val="19"/>
          <w:lang w:val="de-DE" w:eastAsia="en-US"/>
        </w:rPr>
        <w:tab/>
      </w:r>
      <w:r w:rsidR="009E2541" w:rsidRPr="00E3203C">
        <w:rPr>
          <w:rFonts w:eastAsia="Calibri"/>
          <w:sz w:val="19"/>
          <w:szCs w:val="19"/>
          <w:lang w:val="de-DE" w:eastAsia="en-US"/>
        </w:rPr>
        <w:tab/>
        <w:t>2</w:t>
      </w:r>
      <w:r w:rsidRPr="00E3203C">
        <w:rPr>
          <w:rFonts w:eastAsia="Calibri"/>
          <w:sz w:val="19"/>
          <w:szCs w:val="19"/>
          <w:lang w:val="de-DE" w:eastAsia="en-US"/>
        </w:rPr>
        <w:t xml:space="preserve"> mg/kg’dan fazla olmamalıdır.</w:t>
      </w:r>
    </w:p>
    <w:p w:rsidR="009E2541" w:rsidRPr="00E3203C" w:rsidRDefault="009E2541" w:rsidP="00815038">
      <w:pPr>
        <w:ind w:left="2830" w:hanging="2121"/>
        <w:jc w:val="both"/>
        <w:rPr>
          <w:rFonts w:eastAsia="Calibri"/>
          <w:sz w:val="19"/>
          <w:szCs w:val="19"/>
          <w:lang w:val="de-DE" w:eastAsia="en-US"/>
        </w:rPr>
      </w:pPr>
    </w:p>
    <w:p w:rsidR="000D0A0D" w:rsidRPr="00E3203C" w:rsidRDefault="008A2DDD" w:rsidP="00815038">
      <w:pPr>
        <w:ind w:left="2832" w:hanging="2124"/>
        <w:jc w:val="both"/>
        <w:rPr>
          <w:rFonts w:eastAsia="Calibri"/>
          <w:sz w:val="19"/>
          <w:szCs w:val="19"/>
          <w:lang w:val="de-DE" w:eastAsia="en-US"/>
        </w:rPr>
      </w:pPr>
      <w:r w:rsidRPr="00E3203C">
        <w:rPr>
          <w:rFonts w:eastAsia="Calibri"/>
          <w:b/>
          <w:sz w:val="19"/>
          <w:szCs w:val="19"/>
          <w:lang w:val="de-DE" w:eastAsia="en-US"/>
        </w:rPr>
        <w:t>Civa</w:t>
      </w:r>
      <w:r w:rsidR="000D0A0D" w:rsidRPr="00E3203C">
        <w:rPr>
          <w:rFonts w:eastAsia="Calibri"/>
          <w:b/>
          <w:sz w:val="19"/>
          <w:szCs w:val="19"/>
          <w:lang w:val="de-DE" w:eastAsia="en-US"/>
        </w:rPr>
        <w:t>:</w:t>
      </w:r>
      <w:r w:rsidR="009E2541" w:rsidRPr="00E3203C">
        <w:rPr>
          <w:rFonts w:eastAsia="Calibri"/>
          <w:sz w:val="19"/>
          <w:szCs w:val="19"/>
          <w:lang w:val="de-DE" w:eastAsia="en-US"/>
        </w:rPr>
        <w:tab/>
      </w:r>
      <w:r w:rsidR="000D0A0D" w:rsidRPr="00E3203C">
        <w:rPr>
          <w:rFonts w:eastAsia="Calibri"/>
          <w:sz w:val="19"/>
          <w:szCs w:val="19"/>
          <w:lang w:val="de-DE" w:eastAsia="en-US"/>
        </w:rPr>
        <w:t>1 mg/kg’dan fazla olmamalıdır.</w:t>
      </w:r>
    </w:p>
    <w:p w:rsidR="000D0A0D" w:rsidRPr="00E3203C" w:rsidRDefault="000D0A0D" w:rsidP="00815038">
      <w:pPr>
        <w:ind w:left="2832" w:hanging="2123"/>
        <w:jc w:val="both"/>
        <w:rPr>
          <w:rFonts w:eastAsia="Calibri"/>
          <w:b/>
          <w:sz w:val="19"/>
          <w:szCs w:val="19"/>
          <w:lang w:val="de-DE" w:eastAsia="en-US"/>
        </w:rPr>
      </w:pPr>
    </w:p>
    <w:p w:rsidR="009E2541" w:rsidRPr="00E3203C" w:rsidRDefault="009E2541" w:rsidP="00815038">
      <w:pPr>
        <w:ind w:left="2832" w:hanging="2123"/>
        <w:jc w:val="both"/>
        <w:rPr>
          <w:rFonts w:eastAsia="Calibri"/>
          <w:b/>
          <w:sz w:val="19"/>
          <w:szCs w:val="19"/>
          <w:lang w:val="de-DE" w:eastAsia="en-US"/>
        </w:rPr>
      </w:pPr>
    </w:p>
    <w:p w:rsidR="000D0A0D" w:rsidRPr="00E3203C" w:rsidRDefault="000D0A0D" w:rsidP="00815038">
      <w:pPr>
        <w:keepNext/>
        <w:jc w:val="both"/>
        <w:outlineLvl w:val="4"/>
        <w:rPr>
          <w:b/>
          <w:sz w:val="19"/>
          <w:szCs w:val="19"/>
          <w:u w:val="single"/>
        </w:rPr>
      </w:pPr>
      <w:r w:rsidRPr="00E3203C">
        <w:rPr>
          <w:b/>
          <w:sz w:val="19"/>
          <w:szCs w:val="19"/>
          <w:u w:val="single"/>
        </w:rPr>
        <w:t xml:space="preserve">E 357 POTASYUM ADİPAT </w:t>
      </w:r>
    </w:p>
    <w:p w:rsidR="000D0A0D" w:rsidRPr="00E3203C" w:rsidRDefault="000D0A0D" w:rsidP="00815038">
      <w:pPr>
        <w:ind w:left="2832" w:hanging="2124"/>
        <w:jc w:val="both"/>
        <w:rPr>
          <w:rFonts w:eastAsia="Calibri"/>
          <w:b/>
          <w:sz w:val="19"/>
          <w:szCs w:val="19"/>
          <w:lang w:val="de-DE" w:eastAsia="en-US"/>
        </w:rPr>
      </w:pPr>
    </w:p>
    <w:p w:rsidR="007F7AAE" w:rsidRPr="00E3203C" w:rsidRDefault="00C003DB" w:rsidP="00815038">
      <w:pPr>
        <w:ind w:left="4245" w:hanging="4245"/>
        <w:jc w:val="both"/>
        <w:rPr>
          <w:rFonts w:eastAsia="Calibri"/>
          <w:b/>
          <w:sz w:val="19"/>
          <w:szCs w:val="19"/>
          <w:u w:val="single"/>
          <w:lang w:eastAsia="en-US"/>
        </w:rPr>
      </w:pPr>
      <w:r w:rsidRPr="00E3203C">
        <w:rPr>
          <w:rFonts w:eastAsia="Calibri"/>
          <w:b/>
          <w:sz w:val="19"/>
          <w:szCs w:val="19"/>
          <w:u w:val="single"/>
          <w:lang w:eastAsia="en-US"/>
        </w:rPr>
        <w:t>Eş anlamlılar</w:t>
      </w:r>
      <w:r w:rsidR="007F7AAE" w:rsidRPr="00E3203C">
        <w:rPr>
          <w:rFonts w:eastAsia="Calibri"/>
          <w:b/>
          <w:sz w:val="19"/>
          <w:szCs w:val="19"/>
          <w:u w:val="single"/>
          <w:lang w:eastAsia="en-US"/>
        </w:rPr>
        <w:t>:</w:t>
      </w:r>
    </w:p>
    <w:p w:rsidR="009E2541" w:rsidRPr="00E3203C" w:rsidRDefault="009E2541" w:rsidP="00815038">
      <w:pPr>
        <w:ind w:left="4245" w:hanging="4245"/>
        <w:jc w:val="both"/>
        <w:rPr>
          <w:rFonts w:eastAsia="Calibri"/>
          <w:b/>
          <w:sz w:val="19"/>
          <w:szCs w:val="19"/>
          <w:u w:val="single"/>
          <w:lang w:eastAsia="en-US"/>
        </w:rPr>
      </w:pPr>
    </w:p>
    <w:p w:rsidR="009E2541"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Tanım:</w:t>
      </w:r>
    </w:p>
    <w:p w:rsidR="000D0A0D" w:rsidRPr="00E3203C" w:rsidRDefault="000D0A0D" w:rsidP="00815038">
      <w:pPr>
        <w:ind w:left="2832" w:hanging="2832"/>
        <w:jc w:val="both"/>
        <w:rPr>
          <w:rFonts w:eastAsia="Calibri"/>
          <w:sz w:val="19"/>
          <w:szCs w:val="19"/>
          <w:u w:val="single"/>
          <w:lang w:val="de-DE" w:eastAsia="en-US"/>
        </w:rPr>
      </w:pPr>
      <w:r w:rsidRPr="00E3203C">
        <w:rPr>
          <w:rFonts w:eastAsia="Calibri"/>
          <w:b/>
          <w:sz w:val="19"/>
          <w:szCs w:val="19"/>
          <w:lang w:val="de-DE" w:eastAsia="en-US"/>
        </w:rPr>
        <w:tab/>
      </w:r>
    </w:p>
    <w:p w:rsidR="009E2541" w:rsidRPr="00E3203C" w:rsidRDefault="00450147" w:rsidP="00815038">
      <w:pPr>
        <w:ind w:left="2832" w:hanging="2127"/>
        <w:jc w:val="both"/>
        <w:rPr>
          <w:rFonts w:eastAsia="Calibri"/>
          <w:sz w:val="19"/>
          <w:szCs w:val="19"/>
          <w:lang w:val="de-DE" w:eastAsia="en-US"/>
        </w:rPr>
      </w:pPr>
      <w:r w:rsidRPr="00E3203C">
        <w:rPr>
          <w:rFonts w:eastAsia="Calibri"/>
          <w:b/>
          <w:sz w:val="19"/>
          <w:szCs w:val="19"/>
          <w:lang w:val="de-DE" w:eastAsia="en-US"/>
        </w:rPr>
        <w:t>EINECS</w:t>
      </w:r>
      <w:r w:rsidR="009E2541" w:rsidRPr="00E3203C">
        <w:rPr>
          <w:rFonts w:eastAsia="Calibri"/>
          <w:b/>
          <w:sz w:val="19"/>
          <w:szCs w:val="19"/>
          <w:lang w:val="de-DE" w:eastAsia="en-US"/>
        </w:rPr>
        <w:t>:</w:t>
      </w:r>
      <w:r w:rsidR="009E2541" w:rsidRPr="00E3203C">
        <w:rPr>
          <w:rFonts w:eastAsia="Calibri"/>
          <w:sz w:val="19"/>
          <w:szCs w:val="19"/>
          <w:lang w:val="de-DE" w:eastAsia="en-US"/>
        </w:rPr>
        <w:tab/>
        <w:t>242-838-1</w:t>
      </w:r>
    </w:p>
    <w:p w:rsidR="009E2541" w:rsidRPr="00E3203C" w:rsidRDefault="009E2541" w:rsidP="00815038">
      <w:pPr>
        <w:ind w:left="2832" w:hanging="2127"/>
        <w:jc w:val="both"/>
        <w:rPr>
          <w:rFonts w:eastAsia="Calibri"/>
          <w:sz w:val="19"/>
          <w:szCs w:val="19"/>
          <w:lang w:val="de-DE" w:eastAsia="en-US"/>
        </w:rPr>
      </w:pPr>
    </w:p>
    <w:p w:rsidR="000D0A0D" w:rsidRPr="00E3203C" w:rsidRDefault="000D0A0D" w:rsidP="00815038">
      <w:pPr>
        <w:ind w:left="2832" w:hanging="2127"/>
        <w:jc w:val="both"/>
        <w:rPr>
          <w:rFonts w:eastAsia="Calibri"/>
          <w:sz w:val="19"/>
          <w:szCs w:val="19"/>
          <w:lang w:val="de-DE" w:eastAsia="en-US"/>
        </w:rPr>
      </w:pPr>
      <w:r w:rsidRPr="00E3203C">
        <w:rPr>
          <w:rFonts w:eastAsia="Calibri"/>
          <w:b/>
          <w:sz w:val="19"/>
          <w:szCs w:val="19"/>
          <w:lang w:val="de-DE" w:eastAsia="en-US"/>
        </w:rPr>
        <w:t>Kimyasal adı:</w:t>
      </w:r>
      <w:r w:rsidR="009E2541" w:rsidRPr="00E3203C">
        <w:rPr>
          <w:rFonts w:eastAsia="Calibri"/>
          <w:sz w:val="19"/>
          <w:szCs w:val="19"/>
          <w:lang w:val="de-DE" w:eastAsia="en-US"/>
        </w:rPr>
        <w:tab/>
      </w:r>
      <w:r w:rsidRPr="00E3203C">
        <w:rPr>
          <w:rFonts w:eastAsia="Calibri"/>
          <w:sz w:val="19"/>
          <w:szCs w:val="19"/>
          <w:lang w:val="de-DE" w:eastAsia="en-US"/>
        </w:rPr>
        <w:t>Potasyum adipat</w:t>
      </w:r>
    </w:p>
    <w:p w:rsidR="009E2541" w:rsidRPr="00E3203C" w:rsidRDefault="009E2541" w:rsidP="00815038">
      <w:pPr>
        <w:ind w:left="2832" w:hanging="2127"/>
        <w:jc w:val="both"/>
        <w:rPr>
          <w:rFonts w:eastAsia="Calibri"/>
          <w:sz w:val="19"/>
          <w:szCs w:val="19"/>
          <w:lang w:val="de-DE" w:eastAsia="en-US"/>
        </w:rPr>
      </w:pPr>
    </w:p>
    <w:p w:rsidR="000D0A0D" w:rsidRPr="00E3203C" w:rsidRDefault="000D0A0D" w:rsidP="00815038">
      <w:pPr>
        <w:ind w:firstLine="708"/>
        <w:jc w:val="both"/>
        <w:rPr>
          <w:rFonts w:eastAsia="Calibri"/>
          <w:sz w:val="19"/>
          <w:szCs w:val="19"/>
          <w:vertAlign w:val="subscript"/>
          <w:lang w:val="de-DE" w:eastAsia="en-US"/>
        </w:rPr>
      </w:pPr>
      <w:r w:rsidRPr="00E3203C">
        <w:rPr>
          <w:rFonts w:eastAsia="Calibri"/>
          <w:b/>
          <w:sz w:val="19"/>
          <w:szCs w:val="19"/>
          <w:lang w:val="de-DE" w:eastAsia="en-US"/>
        </w:rPr>
        <w:t>Kimyasal formülü:</w:t>
      </w:r>
      <w:r w:rsidRPr="00E3203C">
        <w:rPr>
          <w:rFonts w:eastAsia="Calibri"/>
          <w:sz w:val="19"/>
          <w:szCs w:val="19"/>
          <w:lang w:val="de-DE" w:eastAsia="en-US"/>
        </w:rPr>
        <w:tab/>
        <w:t>C</w:t>
      </w:r>
      <w:r w:rsidRPr="00E3203C">
        <w:rPr>
          <w:rFonts w:eastAsia="Calibri"/>
          <w:sz w:val="19"/>
          <w:szCs w:val="19"/>
          <w:vertAlign w:val="subscript"/>
          <w:lang w:val="de-DE" w:eastAsia="en-US"/>
        </w:rPr>
        <w:t>6</w:t>
      </w:r>
      <w:r w:rsidRPr="00E3203C">
        <w:rPr>
          <w:rFonts w:eastAsia="Calibri"/>
          <w:sz w:val="19"/>
          <w:szCs w:val="19"/>
          <w:lang w:val="de-DE" w:eastAsia="en-US"/>
        </w:rPr>
        <w:t>H</w:t>
      </w:r>
      <w:r w:rsidRPr="00E3203C">
        <w:rPr>
          <w:rFonts w:eastAsia="Calibri"/>
          <w:sz w:val="19"/>
          <w:szCs w:val="19"/>
          <w:vertAlign w:val="subscript"/>
          <w:lang w:val="de-DE" w:eastAsia="en-US"/>
        </w:rPr>
        <w:t>8</w:t>
      </w:r>
      <w:r w:rsidRPr="00E3203C">
        <w:rPr>
          <w:rFonts w:eastAsia="Calibri"/>
          <w:sz w:val="19"/>
          <w:szCs w:val="19"/>
          <w:lang w:val="de-DE" w:eastAsia="en-US"/>
        </w:rPr>
        <w:t>K</w:t>
      </w:r>
      <w:r w:rsidRPr="00E3203C">
        <w:rPr>
          <w:rFonts w:eastAsia="Calibri"/>
          <w:sz w:val="19"/>
          <w:szCs w:val="19"/>
          <w:vertAlign w:val="subscript"/>
          <w:lang w:val="de-DE" w:eastAsia="en-US"/>
        </w:rPr>
        <w:t>2</w:t>
      </w:r>
      <w:r w:rsidRPr="00E3203C">
        <w:rPr>
          <w:rFonts w:eastAsia="Calibri"/>
          <w:sz w:val="19"/>
          <w:szCs w:val="19"/>
          <w:lang w:val="de-DE" w:eastAsia="en-US"/>
        </w:rPr>
        <w:t>O</w:t>
      </w:r>
      <w:r w:rsidRPr="00E3203C">
        <w:rPr>
          <w:rFonts w:eastAsia="Calibri"/>
          <w:sz w:val="19"/>
          <w:szCs w:val="19"/>
          <w:vertAlign w:val="subscript"/>
          <w:lang w:val="de-DE" w:eastAsia="en-US"/>
        </w:rPr>
        <w:t>4</w:t>
      </w:r>
    </w:p>
    <w:p w:rsidR="009E2541" w:rsidRPr="00E3203C" w:rsidRDefault="009E2541" w:rsidP="00815038">
      <w:pPr>
        <w:ind w:firstLine="708"/>
        <w:jc w:val="both"/>
        <w:rPr>
          <w:rFonts w:eastAsia="Calibri"/>
          <w:sz w:val="19"/>
          <w:szCs w:val="19"/>
          <w:lang w:val="de-DE" w:eastAsia="en-US"/>
        </w:rPr>
      </w:pPr>
    </w:p>
    <w:p w:rsidR="000D0A0D" w:rsidRPr="00E3203C" w:rsidRDefault="001016C5" w:rsidP="00815038">
      <w:pPr>
        <w:keepNext/>
        <w:ind w:firstLine="708"/>
        <w:jc w:val="both"/>
        <w:outlineLvl w:val="1"/>
        <w:rPr>
          <w:sz w:val="19"/>
          <w:szCs w:val="19"/>
        </w:rPr>
      </w:pPr>
      <w:r w:rsidRPr="00E3203C">
        <w:rPr>
          <w:b/>
          <w:sz w:val="19"/>
          <w:szCs w:val="19"/>
        </w:rPr>
        <w:t>Molekül ağırlığı</w:t>
      </w:r>
      <w:r w:rsidR="000D0A0D" w:rsidRPr="00E3203C">
        <w:rPr>
          <w:b/>
          <w:sz w:val="19"/>
          <w:szCs w:val="19"/>
        </w:rPr>
        <w:t>:</w:t>
      </w:r>
      <w:r w:rsidR="000D0A0D" w:rsidRPr="00E3203C">
        <w:rPr>
          <w:b/>
          <w:sz w:val="19"/>
          <w:szCs w:val="19"/>
        </w:rPr>
        <w:tab/>
      </w:r>
      <w:r w:rsidR="000D0A0D" w:rsidRPr="00E3203C">
        <w:rPr>
          <w:b/>
          <w:sz w:val="19"/>
          <w:szCs w:val="19"/>
        </w:rPr>
        <w:tab/>
      </w:r>
      <w:r w:rsidR="00644279" w:rsidRPr="00E3203C">
        <w:rPr>
          <w:sz w:val="19"/>
          <w:szCs w:val="19"/>
        </w:rPr>
        <w:t>222,</w:t>
      </w:r>
      <w:r w:rsidR="000D0A0D" w:rsidRPr="00E3203C">
        <w:rPr>
          <w:sz w:val="19"/>
          <w:szCs w:val="19"/>
        </w:rPr>
        <w:t>32</w:t>
      </w:r>
    </w:p>
    <w:p w:rsidR="009E2541" w:rsidRPr="00E3203C" w:rsidRDefault="009E2541" w:rsidP="00815038">
      <w:pPr>
        <w:keepNext/>
        <w:ind w:firstLine="708"/>
        <w:jc w:val="both"/>
        <w:outlineLvl w:val="1"/>
        <w:rPr>
          <w:sz w:val="19"/>
          <w:szCs w:val="19"/>
        </w:rPr>
      </w:pPr>
    </w:p>
    <w:p w:rsidR="000D0A0D" w:rsidRPr="00E3203C" w:rsidRDefault="000D0A0D" w:rsidP="00815038">
      <w:pPr>
        <w:ind w:left="2832" w:hanging="2124"/>
        <w:jc w:val="both"/>
        <w:rPr>
          <w:rFonts w:eastAsia="Calibri"/>
          <w:sz w:val="19"/>
          <w:szCs w:val="19"/>
          <w:lang w:eastAsia="en-US"/>
        </w:rPr>
      </w:pPr>
      <w:r w:rsidRPr="00E3203C">
        <w:rPr>
          <w:rFonts w:eastAsia="Calibri"/>
          <w:b/>
          <w:sz w:val="19"/>
          <w:szCs w:val="19"/>
          <w:lang w:eastAsia="en-US"/>
        </w:rPr>
        <w:t>Analiz:</w:t>
      </w:r>
      <w:r w:rsidR="009E2541" w:rsidRPr="00E3203C">
        <w:rPr>
          <w:rFonts w:eastAsia="Calibri"/>
          <w:sz w:val="19"/>
          <w:szCs w:val="19"/>
          <w:lang w:eastAsia="en-US"/>
        </w:rPr>
        <w:tab/>
      </w:r>
      <w:r w:rsidR="00644279" w:rsidRPr="00E3203C">
        <w:rPr>
          <w:rFonts w:eastAsia="Calibri"/>
          <w:sz w:val="19"/>
          <w:szCs w:val="19"/>
          <w:lang w:eastAsia="en-US"/>
        </w:rPr>
        <w:t>Susuz bazda içeriği %99,</w:t>
      </w:r>
      <w:r w:rsidRPr="00E3203C">
        <w:rPr>
          <w:rFonts w:eastAsia="Calibri"/>
          <w:sz w:val="19"/>
          <w:szCs w:val="19"/>
          <w:lang w:eastAsia="en-US"/>
        </w:rPr>
        <w:t>0’dan az olmamalıdır.</w:t>
      </w:r>
    </w:p>
    <w:p w:rsidR="000D0A0D" w:rsidRPr="00E3203C" w:rsidRDefault="000D0A0D" w:rsidP="00815038">
      <w:pPr>
        <w:ind w:left="2832" w:hanging="2124"/>
        <w:jc w:val="both"/>
        <w:rPr>
          <w:rFonts w:eastAsia="Calibri"/>
          <w:sz w:val="19"/>
          <w:szCs w:val="19"/>
          <w:lang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u w:val="single"/>
          <w:lang w:val="de-DE" w:eastAsia="en-US"/>
        </w:rPr>
        <w:t>Tanımlama:</w:t>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r>
      <w:r w:rsidR="0036293C">
        <w:rPr>
          <w:rFonts w:eastAsia="Calibri"/>
          <w:sz w:val="19"/>
          <w:szCs w:val="19"/>
          <w:lang w:val="de-DE" w:eastAsia="en-US"/>
        </w:rPr>
        <w:t xml:space="preserve">Beyaz kokusuz kristaller ya da </w:t>
      </w:r>
      <w:r w:rsidRPr="00E3203C">
        <w:rPr>
          <w:rFonts w:eastAsia="Calibri"/>
          <w:sz w:val="19"/>
          <w:szCs w:val="19"/>
          <w:lang w:val="de-DE" w:eastAsia="en-US"/>
        </w:rPr>
        <w:t xml:space="preserve">kristal toz </w:t>
      </w:r>
    </w:p>
    <w:p w:rsidR="000D0A0D" w:rsidRPr="00E3203C" w:rsidRDefault="000D0A0D" w:rsidP="00815038">
      <w:pPr>
        <w:keepNext/>
        <w:ind w:left="4245" w:hanging="4245"/>
        <w:jc w:val="both"/>
        <w:outlineLvl w:val="2"/>
        <w:rPr>
          <w:b/>
          <w:sz w:val="19"/>
          <w:szCs w:val="19"/>
        </w:rPr>
      </w:pPr>
    </w:p>
    <w:p w:rsidR="000D0A0D" w:rsidRPr="00E3203C" w:rsidRDefault="00BA669C" w:rsidP="00815038">
      <w:pPr>
        <w:keepNext/>
        <w:ind w:left="4245" w:hanging="4245"/>
        <w:jc w:val="both"/>
        <w:outlineLvl w:val="2"/>
        <w:rPr>
          <w:b/>
          <w:sz w:val="19"/>
          <w:szCs w:val="19"/>
          <w:u w:val="single"/>
        </w:rPr>
      </w:pPr>
      <w:r>
        <w:rPr>
          <w:b/>
          <w:sz w:val="19"/>
          <w:szCs w:val="19"/>
          <w:u w:val="single"/>
        </w:rPr>
        <w:t>İdentifikasyon</w:t>
      </w:r>
      <w:r w:rsidR="000D0A0D" w:rsidRPr="00E3203C">
        <w:rPr>
          <w:b/>
          <w:sz w:val="19"/>
          <w:szCs w:val="19"/>
          <w:u w:val="single"/>
        </w:rPr>
        <w:t>:</w:t>
      </w:r>
    </w:p>
    <w:p w:rsidR="009E2541" w:rsidRPr="00E3203C" w:rsidRDefault="009E2541" w:rsidP="00815038">
      <w:pPr>
        <w:keepNext/>
        <w:ind w:left="4245" w:hanging="4245"/>
        <w:jc w:val="both"/>
        <w:outlineLvl w:val="2"/>
        <w:rPr>
          <w:b/>
          <w:sz w:val="19"/>
          <w:szCs w:val="19"/>
          <w:u w:val="single"/>
        </w:rPr>
      </w:pPr>
    </w:p>
    <w:p w:rsidR="009E2541" w:rsidRPr="00E3203C" w:rsidRDefault="00644279" w:rsidP="00815038">
      <w:pPr>
        <w:ind w:left="709"/>
        <w:jc w:val="both"/>
        <w:rPr>
          <w:rFonts w:eastAsia="Calibri"/>
          <w:sz w:val="19"/>
          <w:szCs w:val="19"/>
          <w:lang w:val="de-DE" w:eastAsia="en-US"/>
        </w:rPr>
      </w:pPr>
      <w:r w:rsidRPr="00E3203C">
        <w:rPr>
          <w:rFonts w:eastAsia="Calibri"/>
          <w:b/>
          <w:sz w:val="19"/>
          <w:szCs w:val="19"/>
          <w:lang w:val="de-DE" w:eastAsia="en-US"/>
        </w:rPr>
        <w:t>Erime a</w:t>
      </w:r>
      <w:r w:rsidR="000D0A0D" w:rsidRPr="00E3203C">
        <w:rPr>
          <w:rFonts w:eastAsia="Calibri"/>
          <w:b/>
          <w:sz w:val="19"/>
          <w:szCs w:val="19"/>
          <w:lang w:val="de-DE" w:eastAsia="en-US"/>
        </w:rPr>
        <w:t>ralığı:</w:t>
      </w:r>
      <w:r w:rsidR="000D0A0D" w:rsidRPr="00E3203C">
        <w:rPr>
          <w:rFonts w:eastAsia="Calibri"/>
          <w:b/>
          <w:sz w:val="19"/>
          <w:szCs w:val="19"/>
          <w:lang w:val="de-DE" w:eastAsia="en-US"/>
        </w:rPr>
        <w:tab/>
      </w:r>
      <w:r w:rsidR="000D0A0D" w:rsidRPr="00E3203C">
        <w:rPr>
          <w:rFonts w:eastAsia="Calibri"/>
          <w:b/>
          <w:sz w:val="19"/>
          <w:szCs w:val="19"/>
          <w:lang w:val="de-DE" w:eastAsia="en-US"/>
        </w:rPr>
        <w:tab/>
      </w:r>
      <w:r w:rsidR="000D0A0D" w:rsidRPr="00E3203C">
        <w:rPr>
          <w:rFonts w:eastAsia="Calibri"/>
          <w:sz w:val="19"/>
          <w:szCs w:val="19"/>
          <w:lang w:val="de-DE" w:eastAsia="en-US"/>
        </w:rPr>
        <w:t xml:space="preserve">151 </w:t>
      </w:r>
      <w:r w:rsidR="00963A59" w:rsidRPr="00E3203C">
        <w:rPr>
          <w:sz w:val="19"/>
          <w:szCs w:val="19"/>
        </w:rPr>
        <w:t>°</w:t>
      </w:r>
      <w:r w:rsidR="000D0A0D" w:rsidRPr="00E3203C">
        <w:rPr>
          <w:rFonts w:eastAsia="Calibri"/>
          <w:sz w:val="19"/>
          <w:szCs w:val="19"/>
          <w:lang w:val="de-DE" w:eastAsia="en-US"/>
        </w:rPr>
        <w:t>C-152</w:t>
      </w:r>
      <w:r w:rsidR="000D0A0D" w:rsidRPr="00E3203C">
        <w:rPr>
          <w:rFonts w:eastAsia="Calibri"/>
          <w:sz w:val="19"/>
          <w:szCs w:val="19"/>
          <w:vertAlign w:val="superscript"/>
          <w:lang w:val="de-DE" w:eastAsia="en-US"/>
        </w:rPr>
        <w:t xml:space="preserve"> </w:t>
      </w:r>
      <w:r w:rsidR="00963A59" w:rsidRPr="00E3203C">
        <w:rPr>
          <w:sz w:val="19"/>
          <w:szCs w:val="19"/>
        </w:rPr>
        <w:t>°</w:t>
      </w:r>
      <w:r w:rsidR="000D0A0D" w:rsidRPr="00E3203C">
        <w:rPr>
          <w:rFonts w:eastAsia="Calibri"/>
          <w:sz w:val="19"/>
          <w:szCs w:val="19"/>
          <w:lang w:val="de-DE" w:eastAsia="en-US"/>
        </w:rPr>
        <w:t>C (adipik asit için)</w:t>
      </w:r>
    </w:p>
    <w:p w:rsidR="000D0A0D" w:rsidRPr="00E3203C" w:rsidRDefault="000D0A0D" w:rsidP="00815038">
      <w:pPr>
        <w:ind w:left="709"/>
        <w:jc w:val="both"/>
        <w:rPr>
          <w:rFonts w:eastAsia="Calibri"/>
          <w:sz w:val="19"/>
          <w:szCs w:val="19"/>
          <w:lang w:val="de-DE" w:eastAsia="en-US"/>
        </w:rPr>
      </w:pP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b/>
          <w:sz w:val="19"/>
          <w:szCs w:val="19"/>
          <w:lang w:val="de-DE" w:eastAsia="en-US"/>
        </w:rPr>
        <w:tab/>
      </w: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Çözünürlük:</w:t>
      </w:r>
      <w:r w:rsidRPr="00E3203C">
        <w:rPr>
          <w:rFonts w:eastAsia="Calibri"/>
          <w:sz w:val="19"/>
          <w:szCs w:val="19"/>
          <w:lang w:val="de-DE" w:eastAsia="en-US"/>
        </w:rPr>
        <w:t xml:space="preserve"> </w:t>
      </w:r>
      <w:r w:rsidRPr="00E3203C">
        <w:rPr>
          <w:rFonts w:eastAsia="Calibri"/>
          <w:sz w:val="19"/>
          <w:szCs w:val="19"/>
          <w:lang w:val="de-DE" w:eastAsia="en-US"/>
        </w:rPr>
        <w:tab/>
      </w:r>
      <w:r w:rsidRPr="00E3203C">
        <w:rPr>
          <w:rFonts w:eastAsia="Calibri"/>
          <w:sz w:val="19"/>
          <w:szCs w:val="19"/>
          <w:lang w:val="de-DE" w:eastAsia="en-US"/>
        </w:rPr>
        <w:tab/>
        <w:t>Yaklaşık olarak 60 g/100 mL su’dur (20</w:t>
      </w:r>
      <w:r w:rsidRPr="00E3203C">
        <w:rPr>
          <w:rFonts w:eastAsia="Calibri"/>
          <w:sz w:val="19"/>
          <w:szCs w:val="19"/>
          <w:vertAlign w:val="superscript"/>
          <w:lang w:val="de-DE" w:eastAsia="en-US"/>
        </w:rPr>
        <w:t xml:space="preserve"> </w:t>
      </w:r>
      <w:r w:rsidR="00D00EE3" w:rsidRPr="00E3203C">
        <w:rPr>
          <w:sz w:val="19"/>
          <w:szCs w:val="19"/>
        </w:rPr>
        <w:t>°</w:t>
      </w:r>
      <w:r w:rsidRPr="00E3203C">
        <w:rPr>
          <w:rFonts w:eastAsia="Calibri"/>
          <w:sz w:val="19"/>
          <w:szCs w:val="19"/>
          <w:lang w:val="de-DE" w:eastAsia="en-US"/>
        </w:rPr>
        <w:t>C).</w:t>
      </w:r>
    </w:p>
    <w:p w:rsidR="009E2541" w:rsidRPr="00E3203C" w:rsidRDefault="009E2541" w:rsidP="00815038">
      <w:pPr>
        <w:ind w:firstLine="708"/>
        <w:jc w:val="both"/>
        <w:rPr>
          <w:rFonts w:eastAsia="Calibri"/>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sz w:val="19"/>
          <w:szCs w:val="19"/>
          <w:lang w:val="de-DE" w:eastAsia="en-US"/>
        </w:rPr>
        <w:tab/>
      </w:r>
      <w:r w:rsidRPr="00E3203C">
        <w:rPr>
          <w:rFonts w:eastAsia="Calibri"/>
          <w:b/>
          <w:sz w:val="19"/>
          <w:szCs w:val="19"/>
          <w:lang w:val="de-DE" w:eastAsia="en-US"/>
        </w:rPr>
        <w:t>Potasyum test</w:t>
      </w:r>
      <w:r w:rsidR="009E2541" w:rsidRPr="00E3203C">
        <w:rPr>
          <w:rFonts w:eastAsia="Calibri"/>
          <w:b/>
          <w:sz w:val="19"/>
          <w:szCs w:val="19"/>
          <w:lang w:val="de-DE" w:eastAsia="en-US"/>
        </w:rPr>
        <w:t>i:</w:t>
      </w:r>
      <w:r w:rsidR="009E2541" w:rsidRPr="00E3203C">
        <w:rPr>
          <w:rFonts w:eastAsia="Calibri"/>
          <w:b/>
          <w:sz w:val="19"/>
          <w:szCs w:val="19"/>
          <w:lang w:val="de-DE" w:eastAsia="en-US"/>
        </w:rPr>
        <w:tab/>
      </w:r>
      <w:r w:rsidR="009E2541" w:rsidRPr="00E3203C">
        <w:rPr>
          <w:rFonts w:eastAsia="Calibri"/>
          <w:b/>
          <w:sz w:val="19"/>
          <w:szCs w:val="19"/>
          <w:lang w:val="de-DE" w:eastAsia="en-US"/>
        </w:rPr>
        <w:tab/>
      </w:r>
      <w:r w:rsidR="009E2541" w:rsidRPr="00E3203C">
        <w:rPr>
          <w:rFonts w:eastAsia="Calibri"/>
          <w:sz w:val="19"/>
          <w:szCs w:val="19"/>
          <w:lang w:val="de-DE" w:eastAsia="en-US"/>
        </w:rPr>
        <w:t>Testi geçer.</w:t>
      </w:r>
    </w:p>
    <w:p w:rsidR="000D0A0D" w:rsidRPr="00E3203C" w:rsidRDefault="000D0A0D" w:rsidP="00815038">
      <w:pPr>
        <w:jc w:val="both"/>
        <w:rPr>
          <w:rFonts w:eastAsia="Calibri"/>
          <w:b/>
          <w:sz w:val="19"/>
          <w:szCs w:val="19"/>
          <w:lang w:val="de-DE" w:eastAsia="en-US"/>
        </w:rPr>
      </w:pPr>
    </w:p>
    <w:p w:rsidR="000D0A0D" w:rsidRPr="00E3203C" w:rsidRDefault="000D0A0D" w:rsidP="00815038">
      <w:pPr>
        <w:jc w:val="both"/>
        <w:rPr>
          <w:rFonts w:eastAsia="Calibri"/>
          <w:b/>
          <w:sz w:val="19"/>
          <w:szCs w:val="19"/>
          <w:lang w:val="de-DE" w:eastAsia="en-US"/>
        </w:rPr>
      </w:pPr>
      <w:r w:rsidRPr="00E3203C">
        <w:rPr>
          <w:rFonts w:eastAsia="Calibri"/>
          <w:b/>
          <w:sz w:val="19"/>
          <w:szCs w:val="19"/>
          <w:u w:val="single"/>
          <w:lang w:val="de-DE" w:eastAsia="en-US"/>
        </w:rPr>
        <w:t>Saflık:</w:t>
      </w:r>
      <w:r w:rsidRPr="00E3203C">
        <w:rPr>
          <w:rFonts w:eastAsia="Calibri"/>
          <w:b/>
          <w:sz w:val="19"/>
          <w:szCs w:val="19"/>
          <w:lang w:val="de-DE" w:eastAsia="en-US"/>
        </w:rPr>
        <w:tab/>
      </w:r>
    </w:p>
    <w:p w:rsidR="009E2541" w:rsidRPr="00E3203C" w:rsidRDefault="009E2541" w:rsidP="00815038">
      <w:pPr>
        <w:jc w:val="both"/>
        <w:rPr>
          <w:rFonts w:eastAsia="Calibri"/>
          <w:b/>
          <w:sz w:val="19"/>
          <w:szCs w:val="19"/>
          <w:u w:val="single"/>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Su:</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b/>
          <w:sz w:val="19"/>
          <w:szCs w:val="19"/>
          <w:lang w:val="de-DE" w:eastAsia="en-US"/>
        </w:rPr>
        <w:tab/>
      </w:r>
      <w:r w:rsidR="00644279" w:rsidRPr="00E3203C">
        <w:rPr>
          <w:rFonts w:eastAsia="Calibri"/>
          <w:sz w:val="19"/>
          <w:szCs w:val="19"/>
          <w:lang w:val="de-DE" w:eastAsia="en-US"/>
        </w:rPr>
        <w:t>%3’t</w:t>
      </w:r>
      <w:r w:rsidRPr="00E3203C">
        <w:rPr>
          <w:rFonts w:eastAsia="Calibri"/>
          <w:sz w:val="19"/>
          <w:szCs w:val="19"/>
          <w:lang w:val="de-DE" w:eastAsia="en-US"/>
        </w:rPr>
        <w:t>en fazla olmamalıdır (Karl Fis</w:t>
      </w:r>
      <w:r w:rsidR="000B7306" w:rsidRPr="00E3203C">
        <w:rPr>
          <w:rFonts w:eastAsia="Calibri"/>
          <w:sz w:val="19"/>
          <w:szCs w:val="19"/>
          <w:lang w:val="de-DE" w:eastAsia="en-US"/>
        </w:rPr>
        <w:t>c</w:t>
      </w:r>
      <w:r w:rsidRPr="00E3203C">
        <w:rPr>
          <w:rFonts w:eastAsia="Calibri"/>
          <w:sz w:val="19"/>
          <w:szCs w:val="19"/>
          <w:lang w:val="de-DE" w:eastAsia="en-US"/>
        </w:rPr>
        <w:t xml:space="preserve">her </w:t>
      </w:r>
      <w:r w:rsidR="00492B24" w:rsidRPr="00E3203C">
        <w:rPr>
          <w:rFonts w:eastAsia="Calibri"/>
          <w:sz w:val="19"/>
          <w:szCs w:val="19"/>
          <w:lang w:val="de-DE" w:eastAsia="en-US"/>
        </w:rPr>
        <w:t>yöntemi</w:t>
      </w:r>
      <w:r w:rsidRPr="00E3203C">
        <w:rPr>
          <w:rFonts w:eastAsia="Calibri"/>
          <w:sz w:val="19"/>
          <w:szCs w:val="19"/>
          <w:lang w:val="de-DE" w:eastAsia="en-US"/>
        </w:rPr>
        <w:t>)</w:t>
      </w:r>
      <w:r w:rsidR="00D00EE3">
        <w:rPr>
          <w:rFonts w:eastAsia="Calibri"/>
          <w:sz w:val="19"/>
          <w:szCs w:val="19"/>
          <w:lang w:val="de-DE" w:eastAsia="en-US"/>
        </w:rPr>
        <w:t>.</w:t>
      </w:r>
    </w:p>
    <w:p w:rsidR="009E2541" w:rsidRPr="00E3203C" w:rsidRDefault="009E2541" w:rsidP="00815038">
      <w:pPr>
        <w:jc w:val="both"/>
        <w:rPr>
          <w:rFonts w:eastAsia="Calibri"/>
          <w:sz w:val="19"/>
          <w:szCs w:val="19"/>
          <w:lang w:val="de-DE" w:eastAsia="en-US"/>
        </w:rPr>
      </w:pP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Arsenik:</w:t>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3 mg/kg’dan fazla olmamalıdır.</w:t>
      </w:r>
    </w:p>
    <w:p w:rsidR="009E2541" w:rsidRPr="00E3203C" w:rsidRDefault="009E2541" w:rsidP="00815038">
      <w:pPr>
        <w:ind w:firstLine="708"/>
        <w:jc w:val="both"/>
        <w:rPr>
          <w:rFonts w:eastAsia="Calibri"/>
          <w:sz w:val="19"/>
          <w:szCs w:val="19"/>
          <w:lang w:val="de-DE" w:eastAsia="en-US"/>
        </w:rPr>
      </w:pPr>
    </w:p>
    <w:p w:rsidR="000D0A0D" w:rsidRPr="00E3203C" w:rsidRDefault="000D0A0D" w:rsidP="00815038">
      <w:pPr>
        <w:ind w:left="2830" w:hanging="2121"/>
        <w:jc w:val="both"/>
        <w:rPr>
          <w:rFonts w:eastAsia="Calibri"/>
          <w:sz w:val="19"/>
          <w:szCs w:val="19"/>
          <w:lang w:val="de-DE" w:eastAsia="en-US"/>
        </w:rPr>
      </w:pPr>
      <w:r w:rsidRPr="00E3203C">
        <w:rPr>
          <w:rFonts w:eastAsia="Calibri"/>
          <w:b/>
          <w:sz w:val="19"/>
          <w:szCs w:val="19"/>
          <w:lang w:val="de-DE" w:eastAsia="en-US"/>
        </w:rPr>
        <w:t>Kurşun:</w:t>
      </w:r>
      <w:r w:rsidR="009E2541" w:rsidRPr="00E3203C">
        <w:rPr>
          <w:rFonts w:eastAsia="Calibri"/>
          <w:sz w:val="19"/>
          <w:szCs w:val="19"/>
          <w:lang w:val="de-DE" w:eastAsia="en-US"/>
        </w:rPr>
        <w:tab/>
      </w:r>
      <w:r w:rsidR="009E2541" w:rsidRPr="00E3203C">
        <w:rPr>
          <w:rFonts w:eastAsia="Calibri"/>
          <w:sz w:val="19"/>
          <w:szCs w:val="19"/>
          <w:lang w:val="de-DE" w:eastAsia="en-US"/>
        </w:rPr>
        <w:tab/>
        <w:t>2</w:t>
      </w:r>
      <w:r w:rsidRPr="00E3203C">
        <w:rPr>
          <w:rFonts w:eastAsia="Calibri"/>
          <w:sz w:val="19"/>
          <w:szCs w:val="19"/>
          <w:lang w:val="de-DE" w:eastAsia="en-US"/>
        </w:rPr>
        <w:t xml:space="preserve"> mg/kg’dan fazla olmamalıdır.</w:t>
      </w:r>
    </w:p>
    <w:p w:rsidR="009E2541" w:rsidRPr="00E3203C" w:rsidRDefault="009E2541" w:rsidP="00815038">
      <w:pPr>
        <w:ind w:left="2830" w:hanging="2121"/>
        <w:jc w:val="both"/>
        <w:rPr>
          <w:rFonts w:eastAsia="Calibri"/>
          <w:sz w:val="19"/>
          <w:szCs w:val="19"/>
          <w:lang w:val="de-DE" w:eastAsia="en-US"/>
        </w:rPr>
      </w:pPr>
    </w:p>
    <w:p w:rsidR="000D0A0D" w:rsidRPr="00E3203C" w:rsidRDefault="008A2DDD" w:rsidP="00815038">
      <w:pPr>
        <w:ind w:left="2832" w:hanging="2124"/>
        <w:jc w:val="both"/>
        <w:rPr>
          <w:rFonts w:eastAsia="Calibri"/>
          <w:sz w:val="19"/>
          <w:szCs w:val="19"/>
          <w:lang w:val="de-DE" w:eastAsia="en-US"/>
        </w:rPr>
      </w:pPr>
      <w:r w:rsidRPr="00E3203C">
        <w:rPr>
          <w:rFonts w:eastAsia="Calibri"/>
          <w:b/>
          <w:sz w:val="19"/>
          <w:szCs w:val="19"/>
          <w:lang w:val="de-DE" w:eastAsia="en-US"/>
        </w:rPr>
        <w:t>Civa</w:t>
      </w:r>
      <w:r w:rsidR="000D0A0D" w:rsidRPr="00E3203C">
        <w:rPr>
          <w:rFonts w:eastAsia="Calibri"/>
          <w:b/>
          <w:sz w:val="19"/>
          <w:szCs w:val="19"/>
          <w:lang w:val="de-DE" w:eastAsia="en-US"/>
        </w:rPr>
        <w:t>:</w:t>
      </w:r>
      <w:r w:rsidR="009E2541" w:rsidRPr="00E3203C">
        <w:rPr>
          <w:rFonts w:eastAsia="Calibri"/>
          <w:sz w:val="19"/>
          <w:szCs w:val="19"/>
          <w:lang w:val="de-DE" w:eastAsia="en-US"/>
        </w:rPr>
        <w:tab/>
      </w:r>
      <w:r w:rsidR="000D0A0D" w:rsidRPr="00E3203C">
        <w:rPr>
          <w:rFonts w:eastAsia="Calibri"/>
          <w:sz w:val="19"/>
          <w:szCs w:val="19"/>
          <w:lang w:val="de-DE" w:eastAsia="en-US"/>
        </w:rPr>
        <w:t>1 mg/kg’dan fazla olmamalıdır.</w:t>
      </w:r>
    </w:p>
    <w:p w:rsidR="000D0A0D" w:rsidRPr="00E3203C" w:rsidRDefault="000D0A0D" w:rsidP="00815038">
      <w:pPr>
        <w:ind w:left="2832" w:hanging="2832"/>
        <w:jc w:val="both"/>
        <w:rPr>
          <w:rFonts w:eastAsia="Calibri"/>
          <w:b/>
          <w:sz w:val="19"/>
          <w:szCs w:val="19"/>
          <w:u w:val="single"/>
          <w:lang w:val="de-DE" w:eastAsia="en-US"/>
        </w:rPr>
      </w:pPr>
    </w:p>
    <w:p w:rsidR="009E2541" w:rsidRPr="00E3203C" w:rsidRDefault="009E2541" w:rsidP="00815038">
      <w:pPr>
        <w:ind w:left="2832" w:hanging="2832"/>
        <w:jc w:val="both"/>
        <w:rPr>
          <w:rFonts w:eastAsia="Calibri"/>
          <w:b/>
          <w:sz w:val="19"/>
          <w:szCs w:val="19"/>
          <w:u w:val="single"/>
          <w:lang w:val="de-DE" w:eastAsia="en-US"/>
        </w:rPr>
      </w:pPr>
    </w:p>
    <w:p w:rsidR="000D0A0D" w:rsidRPr="00E3203C" w:rsidRDefault="00170811"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E 363 SÜ</w:t>
      </w:r>
      <w:r w:rsidR="000D0A0D" w:rsidRPr="00E3203C">
        <w:rPr>
          <w:rFonts w:eastAsia="Calibri"/>
          <w:b/>
          <w:sz w:val="19"/>
          <w:szCs w:val="19"/>
          <w:u w:val="single"/>
          <w:lang w:val="de-DE" w:eastAsia="en-US"/>
        </w:rPr>
        <w:t>KSİNİK ASİT</w:t>
      </w:r>
    </w:p>
    <w:p w:rsidR="000D0A0D" w:rsidRPr="00E3203C" w:rsidRDefault="000D0A0D" w:rsidP="00815038">
      <w:pPr>
        <w:jc w:val="both"/>
        <w:rPr>
          <w:rFonts w:eastAsia="Calibri"/>
          <w:b/>
          <w:sz w:val="19"/>
          <w:szCs w:val="19"/>
          <w:u w:val="single"/>
          <w:lang w:val="de-DE" w:eastAsia="en-US"/>
        </w:rPr>
      </w:pPr>
    </w:p>
    <w:p w:rsidR="007F7AAE" w:rsidRPr="00E3203C" w:rsidRDefault="00C003DB" w:rsidP="00815038">
      <w:pPr>
        <w:ind w:left="4245" w:hanging="4245"/>
        <w:jc w:val="both"/>
        <w:rPr>
          <w:rFonts w:eastAsia="Calibri"/>
          <w:b/>
          <w:sz w:val="19"/>
          <w:szCs w:val="19"/>
          <w:u w:val="single"/>
          <w:lang w:eastAsia="en-US"/>
        </w:rPr>
      </w:pPr>
      <w:r w:rsidRPr="00E3203C">
        <w:rPr>
          <w:rFonts w:eastAsia="Calibri"/>
          <w:b/>
          <w:sz w:val="19"/>
          <w:szCs w:val="19"/>
          <w:u w:val="single"/>
          <w:lang w:eastAsia="en-US"/>
        </w:rPr>
        <w:t>Eş anlamlılar</w:t>
      </w:r>
      <w:r w:rsidR="007F7AAE" w:rsidRPr="00E3203C">
        <w:rPr>
          <w:rFonts w:eastAsia="Calibri"/>
          <w:b/>
          <w:sz w:val="19"/>
          <w:szCs w:val="19"/>
          <w:u w:val="single"/>
          <w:lang w:eastAsia="en-US"/>
        </w:rPr>
        <w:t>:</w:t>
      </w:r>
    </w:p>
    <w:p w:rsidR="009E2541" w:rsidRPr="00E3203C" w:rsidRDefault="009E2541" w:rsidP="00815038">
      <w:pPr>
        <w:ind w:left="4245" w:hanging="4245"/>
        <w:jc w:val="both"/>
        <w:rPr>
          <w:rFonts w:eastAsia="Calibri"/>
          <w:b/>
          <w:sz w:val="19"/>
          <w:szCs w:val="19"/>
          <w:u w:val="single"/>
          <w:lang w:eastAsia="en-US"/>
        </w:rPr>
      </w:pPr>
    </w:p>
    <w:p w:rsidR="009E2541"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Tanım:</w:t>
      </w:r>
    </w:p>
    <w:p w:rsidR="000D0A0D" w:rsidRPr="00E3203C" w:rsidRDefault="000D0A0D" w:rsidP="00815038">
      <w:pPr>
        <w:ind w:left="2832" w:hanging="2832"/>
        <w:jc w:val="both"/>
        <w:rPr>
          <w:rFonts w:eastAsia="Calibri"/>
          <w:b/>
          <w:sz w:val="19"/>
          <w:szCs w:val="19"/>
          <w:lang w:val="de-DE" w:eastAsia="en-US"/>
        </w:rPr>
      </w:pPr>
      <w:r w:rsidRPr="00E3203C">
        <w:rPr>
          <w:rFonts w:eastAsia="Calibri"/>
          <w:b/>
          <w:sz w:val="19"/>
          <w:szCs w:val="19"/>
          <w:lang w:val="de-DE" w:eastAsia="en-US"/>
        </w:rPr>
        <w:tab/>
      </w:r>
    </w:p>
    <w:p w:rsidR="009E2541" w:rsidRPr="00E3203C" w:rsidRDefault="000D0A0D" w:rsidP="00815038">
      <w:pPr>
        <w:jc w:val="both"/>
        <w:rPr>
          <w:rFonts w:eastAsia="Calibri"/>
          <w:sz w:val="19"/>
          <w:szCs w:val="19"/>
          <w:lang w:val="de-DE" w:eastAsia="en-US"/>
        </w:rPr>
      </w:pPr>
      <w:r w:rsidRPr="00E3203C">
        <w:rPr>
          <w:rFonts w:eastAsia="Calibri"/>
          <w:sz w:val="19"/>
          <w:szCs w:val="19"/>
          <w:lang w:val="de-DE" w:eastAsia="en-US"/>
        </w:rPr>
        <w:tab/>
      </w:r>
      <w:r w:rsidR="00450147" w:rsidRPr="00E3203C">
        <w:rPr>
          <w:rFonts w:eastAsia="Calibri"/>
          <w:b/>
          <w:sz w:val="19"/>
          <w:szCs w:val="19"/>
          <w:lang w:val="de-DE" w:eastAsia="en-US"/>
        </w:rPr>
        <w:t>EINECS</w:t>
      </w:r>
      <w:r w:rsidR="009E2541" w:rsidRPr="00E3203C">
        <w:rPr>
          <w:rFonts w:eastAsia="Calibri"/>
          <w:b/>
          <w:sz w:val="19"/>
          <w:szCs w:val="19"/>
          <w:lang w:val="de-DE" w:eastAsia="en-US"/>
        </w:rPr>
        <w:t>:</w:t>
      </w:r>
      <w:r w:rsidR="009E2541" w:rsidRPr="00E3203C">
        <w:rPr>
          <w:rFonts w:eastAsia="Calibri"/>
          <w:b/>
          <w:sz w:val="19"/>
          <w:szCs w:val="19"/>
          <w:lang w:val="de-DE" w:eastAsia="en-US"/>
        </w:rPr>
        <w:tab/>
      </w:r>
      <w:r w:rsidR="00450147" w:rsidRPr="00E3203C">
        <w:rPr>
          <w:rFonts w:eastAsia="Calibri"/>
          <w:sz w:val="19"/>
          <w:szCs w:val="19"/>
          <w:lang w:val="de-DE" w:eastAsia="en-US"/>
        </w:rPr>
        <w:tab/>
      </w:r>
      <w:r w:rsidR="009E2541" w:rsidRPr="00E3203C">
        <w:rPr>
          <w:rFonts w:eastAsia="Calibri"/>
          <w:sz w:val="19"/>
          <w:szCs w:val="19"/>
          <w:lang w:val="de-DE" w:eastAsia="en-US"/>
        </w:rPr>
        <w:t>203-740-4</w:t>
      </w:r>
    </w:p>
    <w:p w:rsidR="009E2541" w:rsidRPr="00E3203C" w:rsidRDefault="009E2541" w:rsidP="00815038">
      <w:pPr>
        <w:jc w:val="both"/>
        <w:rPr>
          <w:rFonts w:eastAsia="Calibri"/>
          <w:sz w:val="19"/>
          <w:szCs w:val="19"/>
          <w:lang w:val="de-DE" w:eastAsia="en-US"/>
        </w:rPr>
      </w:pP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Kimyasal adı:</w:t>
      </w:r>
      <w:r w:rsidRPr="00E3203C">
        <w:rPr>
          <w:rFonts w:eastAsia="Calibri"/>
          <w:sz w:val="19"/>
          <w:szCs w:val="19"/>
          <w:lang w:val="de-DE" w:eastAsia="en-US"/>
        </w:rPr>
        <w:tab/>
      </w:r>
      <w:r w:rsidRPr="00E3203C">
        <w:rPr>
          <w:rFonts w:eastAsia="Calibri"/>
          <w:sz w:val="19"/>
          <w:szCs w:val="19"/>
          <w:lang w:val="de-DE" w:eastAsia="en-US"/>
        </w:rPr>
        <w:tab/>
        <w:t>Bütandioik asit</w:t>
      </w:r>
    </w:p>
    <w:p w:rsidR="000D0A0D" w:rsidRPr="00E3203C" w:rsidRDefault="000D0A0D" w:rsidP="00815038">
      <w:pPr>
        <w:jc w:val="both"/>
        <w:rPr>
          <w:rFonts w:eastAsia="Calibri"/>
          <w:sz w:val="19"/>
          <w:szCs w:val="19"/>
          <w:lang w:val="de-DE" w:eastAsia="en-US"/>
        </w:rPr>
      </w:pPr>
      <w:r w:rsidRPr="00E3203C">
        <w:rPr>
          <w:rFonts w:eastAsia="Calibri"/>
          <w:sz w:val="19"/>
          <w:szCs w:val="19"/>
          <w:lang w:val="de-DE" w:eastAsia="en-US"/>
        </w:rPr>
        <w:tab/>
      </w:r>
    </w:p>
    <w:p w:rsidR="000D0A0D" w:rsidRPr="00E3203C" w:rsidRDefault="000D0A0D" w:rsidP="00815038">
      <w:pPr>
        <w:jc w:val="both"/>
        <w:rPr>
          <w:rFonts w:eastAsia="Calibri"/>
          <w:sz w:val="19"/>
          <w:szCs w:val="19"/>
          <w:vertAlign w:val="subscript"/>
          <w:lang w:val="de-DE" w:eastAsia="en-US"/>
        </w:rPr>
      </w:pPr>
      <w:r w:rsidRPr="00E3203C">
        <w:rPr>
          <w:rFonts w:eastAsia="Calibri"/>
          <w:sz w:val="19"/>
          <w:szCs w:val="19"/>
          <w:lang w:val="de-DE" w:eastAsia="en-US"/>
        </w:rPr>
        <w:tab/>
      </w:r>
      <w:r w:rsidRPr="00E3203C">
        <w:rPr>
          <w:rFonts w:eastAsia="Calibri"/>
          <w:b/>
          <w:sz w:val="19"/>
          <w:szCs w:val="19"/>
          <w:lang w:val="de-DE" w:eastAsia="en-US"/>
        </w:rPr>
        <w:t>Kimyasal formülü:</w:t>
      </w:r>
      <w:r w:rsidRPr="00E3203C">
        <w:rPr>
          <w:rFonts w:eastAsia="Calibri"/>
          <w:sz w:val="19"/>
          <w:szCs w:val="19"/>
          <w:lang w:val="de-DE" w:eastAsia="en-US"/>
        </w:rPr>
        <w:tab/>
        <w:t>C</w:t>
      </w:r>
      <w:r w:rsidRPr="00E3203C">
        <w:rPr>
          <w:rFonts w:eastAsia="Calibri"/>
          <w:sz w:val="19"/>
          <w:szCs w:val="19"/>
          <w:vertAlign w:val="subscript"/>
          <w:lang w:val="de-DE" w:eastAsia="en-US"/>
        </w:rPr>
        <w:t>4</w:t>
      </w:r>
      <w:r w:rsidRPr="00E3203C">
        <w:rPr>
          <w:rFonts w:eastAsia="Calibri"/>
          <w:sz w:val="19"/>
          <w:szCs w:val="19"/>
          <w:lang w:val="de-DE" w:eastAsia="en-US"/>
        </w:rPr>
        <w:t>H</w:t>
      </w:r>
      <w:r w:rsidRPr="00E3203C">
        <w:rPr>
          <w:rFonts w:eastAsia="Calibri"/>
          <w:sz w:val="19"/>
          <w:szCs w:val="19"/>
          <w:vertAlign w:val="subscript"/>
          <w:lang w:val="de-DE" w:eastAsia="en-US"/>
        </w:rPr>
        <w:t>6</w:t>
      </w:r>
      <w:r w:rsidRPr="00E3203C">
        <w:rPr>
          <w:rFonts w:eastAsia="Calibri"/>
          <w:sz w:val="19"/>
          <w:szCs w:val="19"/>
          <w:lang w:val="de-DE" w:eastAsia="en-US"/>
        </w:rPr>
        <w:t>O</w:t>
      </w:r>
      <w:r w:rsidRPr="00E3203C">
        <w:rPr>
          <w:rFonts w:eastAsia="Calibri"/>
          <w:sz w:val="19"/>
          <w:szCs w:val="19"/>
          <w:vertAlign w:val="subscript"/>
          <w:lang w:val="de-DE" w:eastAsia="en-US"/>
        </w:rPr>
        <w:t>4</w:t>
      </w:r>
    </w:p>
    <w:p w:rsidR="009E2541" w:rsidRPr="00E3203C" w:rsidRDefault="009E2541" w:rsidP="00815038">
      <w:pPr>
        <w:jc w:val="both"/>
        <w:rPr>
          <w:rFonts w:eastAsia="Calibri"/>
          <w:sz w:val="19"/>
          <w:szCs w:val="19"/>
          <w:lang w:val="de-DE" w:eastAsia="en-US"/>
        </w:rPr>
      </w:pPr>
    </w:p>
    <w:p w:rsidR="000D0A0D" w:rsidRPr="00E3203C" w:rsidRDefault="001016C5" w:rsidP="00815038">
      <w:pPr>
        <w:ind w:firstLine="708"/>
        <w:jc w:val="both"/>
        <w:rPr>
          <w:rFonts w:eastAsia="Calibri"/>
          <w:sz w:val="19"/>
          <w:szCs w:val="19"/>
          <w:lang w:val="de-DE" w:eastAsia="en-US"/>
        </w:rPr>
      </w:pPr>
      <w:r w:rsidRPr="00E3203C">
        <w:rPr>
          <w:rFonts w:eastAsia="Calibri"/>
          <w:b/>
          <w:sz w:val="19"/>
          <w:szCs w:val="19"/>
          <w:lang w:val="de-DE" w:eastAsia="en-US"/>
        </w:rPr>
        <w:t>Molekül ağırlığı</w:t>
      </w:r>
      <w:r w:rsidR="000D0A0D" w:rsidRPr="00E3203C">
        <w:rPr>
          <w:rFonts w:eastAsia="Calibri"/>
          <w:b/>
          <w:sz w:val="19"/>
          <w:szCs w:val="19"/>
          <w:lang w:val="de-DE" w:eastAsia="en-US"/>
        </w:rPr>
        <w:t>:</w:t>
      </w:r>
      <w:r w:rsidR="00170811" w:rsidRPr="00E3203C">
        <w:rPr>
          <w:rFonts w:eastAsia="Calibri"/>
          <w:sz w:val="19"/>
          <w:szCs w:val="19"/>
          <w:lang w:val="de-DE" w:eastAsia="en-US"/>
        </w:rPr>
        <w:tab/>
      </w:r>
      <w:r w:rsidR="00170811" w:rsidRPr="00E3203C">
        <w:rPr>
          <w:rFonts w:eastAsia="Calibri"/>
          <w:sz w:val="19"/>
          <w:szCs w:val="19"/>
          <w:lang w:val="de-DE" w:eastAsia="en-US"/>
        </w:rPr>
        <w:tab/>
        <w:t>118,</w:t>
      </w:r>
      <w:r w:rsidR="000D0A0D" w:rsidRPr="00E3203C">
        <w:rPr>
          <w:rFonts w:eastAsia="Calibri"/>
          <w:sz w:val="19"/>
          <w:szCs w:val="19"/>
          <w:lang w:val="de-DE" w:eastAsia="en-US"/>
        </w:rPr>
        <w:t>09</w:t>
      </w:r>
    </w:p>
    <w:p w:rsidR="009E2541" w:rsidRPr="00E3203C" w:rsidRDefault="009E2541" w:rsidP="00815038">
      <w:pPr>
        <w:ind w:firstLine="708"/>
        <w:jc w:val="both"/>
        <w:rPr>
          <w:rFonts w:eastAsia="Calibri"/>
          <w:sz w:val="19"/>
          <w:szCs w:val="19"/>
          <w:lang w:val="de-DE" w:eastAsia="en-US"/>
        </w:rPr>
      </w:pPr>
    </w:p>
    <w:p w:rsidR="000D0A0D" w:rsidRPr="00E3203C" w:rsidRDefault="000D0A0D" w:rsidP="00815038">
      <w:pPr>
        <w:ind w:left="2832" w:hanging="2124"/>
        <w:jc w:val="both"/>
        <w:rPr>
          <w:rFonts w:eastAsia="Calibri"/>
          <w:sz w:val="19"/>
          <w:szCs w:val="19"/>
          <w:lang w:val="de-DE" w:eastAsia="en-US"/>
        </w:rPr>
      </w:pPr>
      <w:r w:rsidRPr="00E3203C">
        <w:rPr>
          <w:rFonts w:eastAsia="Calibri"/>
          <w:b/>
          <w:sz w:val="19"/>
          <w:szCs w:val="19"/>
          <w:lang w:val="de-DE" w:eastAsia="en-US"/>
        </w:rPr>
        <w:lastRenderedPageBreak/>
        <w:t>Analiz:</w:t>
      </w:r>
      <w:r w:rsidR="009E2541" w:rsidRPr="00E3203C">
        <w:rPr>
          <w:rFonts w:eastAsia="Calibri"/>
          <w:sz w:val="19"/>
          <w:szCs w:val="19"/>
          <w:lang w:val="de-DE" w:eastAsia="en-US"/>
        </w:rPr>
        <w:tab/>
      </w:r>
      <w:r w:rsidR="00170811" w:rsidRPr="00E3203C">
        <w:rPr>
          <w:rFonts w:eastAsia="Calibri"/>
          <w:sz w:val="19"/>
          <w:szCs w:val="19"/>
          <w:lang w:val="de-DE" w:eastAsia="en-US"/>
        </w:rPr>
        <w:t>İçeriği %99,</w:t>
      </w:r>
      <w:r w:rsidRPr="00E3203C">
        <w:rPr>
          <w:rFonts w:eastAsia="Calibri"/>
          <w:sz w:val="19"/>
          <w:szCs w:val="19"/>
          <w:lang w:val="de-DE" w:eastAsia="en-US"/>
        </w:rPr>
        <w:t>0’dan az olmamalıdır.</w:t>
      </w:r>
    </w:p>
    <w:p w:rsidR="000D0A0D" w:rsidRPr="00E3203C" w:rsidRDefault="000D0A0D" w:rsidP="00815038">
      <w:pPr>
        <w:ind w:left="2832" w:hanging="2124"/>
        <w:jc w:val="both"/>
        <w:rPr>
          <w:rFonts w:eastAsia="Calibri"/>
          <w:b/>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u w:val="single"/>
          <w:lang w:val="de-DE" w:eastAsia="en-US"/>
        </w:rPr>
        <w:t>Tanımlama:</w:t>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 xml:space="preserve">Renksiz </w:t>
      </w:r>
      <w:r w:rsidR="00D14EB8">
        <w:rPr>
          <w:rFonts w:eastAsia="Calibri"/>
          <w:sz w:val="19"/>
          <w:szCs w:val="19"/>
          <w:lang w:val="de-DE" w:eastAsia="en-US"/>
        </w:rPr>
        <w:t>veya beyaz, kokusuz kristaller</w:t>
      </w:r>
    </w:p>
    <w:p w:rsidR="000D0A0D" w:rsidRPr="00E3203C" w:rsidRDefault="000D0A0D" w:rsidP="00815038">
      <w:pPr>
        <w:ind w:left="2832" w:hanging="2832"/>
        <w:jc w:val="both"/>
        <w:rPr>
          <w:rFonts w:eastAsia="Calibri"/>
          <w:b/>
          <w:sz w:val="19"/>
          <w:szCs w:val="19"/>
          <w:lang w:val="de-DE" w:eastAsia="en-US"/>
        </w:rPr>
      </w:pPr>
    </w:p>
    <w:p w:rsidR="000D0A0D" w:rsidRPr="00E3203C" w:rsidRDefault="00BA669C" w:rsidP="00815038">
      <w:pPr>
        <w:ind w:left="2832" w:hanging="2832"/>
        <w:jc w:val="both"/>
        <w:rPr>
          <w:rFonts w:eastAsia="Calibri"/>
          <w:b/>
          <w:sz w:val="19"/>
          <w:szCs w:val="19"/>
          <w:u w:val="single"/>
          <w:lang w:val="de-DE" w:eastAsia="en-US"/>
        </w:rPr>
      </w:pPr>
      <w:r>
        <w:rPr>
          <w:rFonts w:eastAsia="Calibri"/>
          <w:b/>
          <w:sz w:val="19"/>
          <w:szCs w:val="19"/>
          <w:u w:val="single"/>
          <w:lang w:val="de-DE" w:eastAsia="en-US"/>
        </w:rPr>
        <w:t>İdentifikasyon</w:t>
      </w:r>
      <w:r w:rsidR="000D0A0D" w:rsidRPr="00E3203C">
        <w:rPr>
          <w:rFonts w:eastAsia="Calibri"/>
          <w:b/>
          <w:sz w:val="19"/>
          <w:szCs w:val="19"/>
          <w:u w:val="single"/>
          <w:lang w:val="de-DE" w:eastAsia="en-US"/>
        </w:rPr>
        <w:t>:</w:t>
      </w:r>
    </w:p>
    <w:p w:rsidR="009E2541" w:rsidRPr="00E3203C" w:rsidRDefault="009E2541" w:rsidP="00815038">
      <w:pPr>
        <w:ind w:left="2832" w:hanging="2832"/>
        <w:jc w:val="both"/>
        <w:rPr>
          <w:rFonts w:eastAsia="Calibri"/>
          <w:b/>
          <w:sz w:val="19"/>
          <w:szCs w:val="19"/>
          <w:u w:val="single"/>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Erime aralığı:</w:t>
      </w:r>
      <w:r w:rsidRPr="00E3203C">
        <w:rPr>
          <w:rFonts w:eastAsia="Calibri"/>
          <w:b/>
          <w:sz w:val="19"/>
          <w:szCs w:val="19"/>
          <w:lang w:val="de-DE" w:eastAsia="en-US"/>
        </w:rPr>
        <w:tab/>
      </w:r>
      <w:r w:rsidR="00170811" w:rsidRPr="00E3203C">
        <w:rPr>
          <w:rFonts w:eastAsia="Calibri"/>
          <w:sz w:val="19"/>
          <w:szCs w:val="19"/>
          <w:lang w:val="de-DE" w:eastAsia="en-US"/>
        </w:rPr>
        <w:t>185,</w:t>
      </w:r>
      <w:r w:rsidRPr="00E3203C">
        <w:rPr>
          <w:rFonts w:eastAsia="Calibri"/>
          <w:sz w:val="19"/>
          <w:szCs w:val="19"/>
          <w:lang w:val="de-DE" w:eastAsia="en-US"/>
        </w:rPr>
        <w:t>0</w:t>
      </w:r>
      <w:r w:rsidR="00170811" w:rsidRPr="00E3203C">
        <w:rPr>
          <w:rFonts w:eastAsia="Calibri"/>
          <w:sz w:val="19"/>
          <w:szCs w:val="19"/>
          <w:lang w:val="de-DE" w:eastAsia="en-US"/>
        </w:rPr>
        <w:t xml:space="preserve"> </w:t>
      </w:r>
      <w:r w:rsidRPr="00E3203C">
        <w:rPr>
          <w:rFonts w:eastAsia="Calibri"/>
          <w:sz w:val="19"/>
          <w:szCs w:val="19"/>
          <w:lang w:val="en-GB" w:eastAsia="en-US"/>
        </w:rPr>
        <w:sym w:font="Symbol" w:char="F0B0"/>
      </w:r>
      <w:r w:rsidR="00170811" w:rsidRPr="00E3203C">
        <w:rPr>
          <w:rFonts w:eastAsia="Calibri"/>
          <w:sz w:val="19"/>
          <w:szCs w:val="19"/>
          <w:lang w:val="de-DE" w:eastAsia="en-US"/>
        </w:rPr>
        <w:t>C -190,</w:t>
      </w:r>
      <w:r w:rsidRPr="00E3203C">
        <w:rPr>
          <w:rFonts w:eastAsia="Calibri"/>
          <w:sz w:val="19"/>
          <w:szCs w:val="19"/>
          <w:lang w:val="de-DE" w:eastAsia="en-US"/>
        </w:rPr>
        <w:t>0</w:t>
      </w:r>
      <w:r w:rsidR="00170811" w:rsidRPr="00E3203C">
        <w:rPr>
          <w:rFonts w:eastAsia="Calibri"/>
          <w:sz w:val="19"/>
          <w:szCs w:val="19"/>
          <w:lang w:val="de-DE" w:eastAsia="en-US"/>
        </w:rPr>
        <w:t xml:space="preserve"> </w:t>
      </w:r>
      <w:r w:rsidR="00963A59" w:rsidRPr="00E3203C">
        <w:rPr>
          <w:rFonts w:eastAsia="Calibri"/>
          <w:sz w:val="19"/>
          <w:szCs w:val="19"/>
          <w:lang w:val="en-GB" w:eastAsia="en-US"/>
        </w:rPr>
        <w:sym w:font="Symbol" w:char="F0B0"/>
      </w:r>
      <w:r w:rsidRPr="00E3203C">
        <w:rPr>
          <w:rFonts w:eastAsia="Calibri"/>
          <w:sz w:val="19"/>
          <w:szCs w:val="19"/>
          <w:lang w:val="de-DE" w:eastAsia="en-US"/>
        </w:rPr>
        <w:t xml:space="preserve">C </w:t>
      </w:r>
    </w:p>
    <w:p w:rsidR="000D0A0D" w:rsidRPr="00E3203C" w:rsidRDefault="000D0A0D" w:rsidP="00815038">
      <w:pPr>
        <w:ind w:left="2832" w:hanging="2832"/>
        <w:jc w:val="both"/>
        <w:rPr>
          <w:rFonts w:eastAsia="Calibri"/>
          <w:b/>
          <w:sz w:val="19"/>
          <w:szCs w:val="19"/>
          <w:lang w:val="de-DE" w:eastAsia="en-US"/>
        </w:rPr>
      </w:pPr>
    </w:p>
    <w:p w:rsidR="000D0A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Saflık:</w:t>
      </w:r>
    </w:p>
    <w:p w:rsidR="009E2541" w:rsidRPr="00E3203C" w:rsidRDefault="009E2541" w:rsidP="00815038">
      <w:pPr>
        <w:ind w:left="2832" w:hanging="2832"/>
        <w:jc w:val="both"/>
        <w:rPr>
          <w:rFonts w:eastAsia="Calibri"/>
          <w:b/>
          <w:sz w:val="19"/>
          <w:szCs w:val="19"/>
          <w:u w:val="single"/>
          <w:lang w:val="de-DE" w:eastAsia="en-US"/>
        </w:rPr>
      </w:pPr>
    </w:p>
    <w:p w:rsidR="000D0A0D" w:rsidRPr="00E3203C" w:rsidRDefault="00A52DA9" w:rsidP="00815038">
      <w:pPr>
        <w:ind w:left="2830" w:hanging="2121"/>
        <w:jc w:val="both"/>
        <w:rPr>
          <w:rFonts w:eastAsia="Calibri"/>
          <w:sz w:val="19"/>
          <w:szCs w:val="19"/>
          <w:lang w:val="de-DE" w:eastAsia="en-US"/>
        </w:rPr>
      </w:pPr>
      <w:r w:rsidRPr="00E3203C">
        <w:rPr>
          <w:rFonts w:eastAsia="Calibri"/>
          <w:b/>
          <w:sz w:val="19"/>
          <w:szCs w:val="19"/>
          <w:lang w:val="de-DE" w:eastAsia="en-US"/>
        </w:rPr>
        <w:t>Yak</w:t>
      </w:r>
      <w:r w:rsidR="000D0A0D" w:rsidRPr="00E3203C">
        <w:rPr>
          <w:rFonts w:eastAsia="Calibri"/>
          <w:b/>
          <w:sz w:val="19"/>
          <w:szCs w:val="19"/>
          <w:lang w:val="de-DE" w:eastAsia="en-US"/>
        </w:rPr>
        <w:t>ma kalıntısı:</w:t>
      </w:r>
      <w:r w:rsidR="000D0A0D" w:rsidRPr="00E3203C">
        <w:rPr>
          <w:rFonts w:eastAsia="Calibri"/>
          <w:b/>
          <w:sz w:val="19"/>
          <w:szCs w:val="19"/>
          <w:lang w:val="de-DE" w:eastAsia="en-US"/>
        </w:rPr>
        <w:tab/>
      </w:r>
      <w:r w:rsidR="00170811" w:rsidRPr="00E3203C">
        <w:rPr>
          <w:rFonts w:eastAsia="Calibri"/>
          <w:sz w:val="19"/>
          <w:szCs w:val="19"/>
          <w:lang w:val="de-DE" w:eastAsia="en-US"/>
        </w:rPr>
        <w:t xml:space="preserve">%0,025’ten fazla olmamalıdır (800 </w:t>
      </w:r>
      <w:r w:rsidR="00D00EE3" w:rsidRPr="00E3203C">
        <w:rPr>
          <w:sz w:val="19"/>
          <w:szCs w:val="19"/>
        </w:rPr>
        <w:t>°</w:t>
      </w:r>
      <w:r w:rsidR="00170811" w:rsidRPr="00E3203C">
        <w:rPr>
          <w:rFonts w:eastAsia="Calibri"/>
          <w:sz w:val="19"/>
          <w:szCs w:val="19"/>
          <w:lang w:val="de-DE" w:eastAsia="en-US"/>
        </w:rPr>
        <w:t>C’</w:t>
      </w:r>
      <w:r w:rsidR="000D0A0D" w:rsidRPr="00E3203C">
        <w:rPr>
          <w:rFonts w:eastAsia="Calibri"/>
          <w:sz w:val="19"/>
          <w:szCs w:val="19"/>
          <w:lang w:val="de-DE" w:eastAsia="en-US"/>
        </w:rPr>
        <w:t>de 15 dakika).</w:t>
      </w:r>
    </w:p>
    <w:p w:rsidR="009E2541" w:rsidRPr="00E3203C" w:rsidRDefault="009E2541" w:rsidP="00815038">
      <w:pPr>
        <w:ind w:left="2830" w:hanging="2121"/>
        <w:jc w:val="both"/>
        <w:rPr>
          <w:rFonts w:eastAsia="Calibri"/>
          <w:sz w:val="19"/>
          <w:szCs w:val="19"/>
          <w:lang w:val="de-DE" w:eastAsia="en-US"/>
        </w:rPr>
      </w:pPr>
    </w:p>
    <w:p w:rsidR="000D0A0D" w:rsidRPr="00E3203C" w:rsidRDefault="000D0A0D" w:rsidP="00815038">
      <w:pPr>
        <w:ind w:left="2830" w:hanging="2121"/>
        <w:jc w:val="both"/>
        <w:rPr>
          <w:rFonts w:eastAsia="Calibri"/>
          <w:sz w:val="19"/>
          <w:szCs w:val="19"/>
          <w:lang w:val="de-DE" w:eastAsia="en-US"/>
        </w:rPr>
      </w:pPr>
      <w:r w:rsidRPr="00E3203C">
        <w:rPr>
          <w:rFonts w:eastAsia="Calibri"/>
          <w:b/>
          <w:sz w:val="19"/>
          <w:szCs w:val="19"/>
          <w:lang w:val="de-DE" w:eastAsia="en-US"/>
        </w:rPr>
        <w:t>Arsenik:</w:t>
      </w:r>
      <w:r w:rsidRPr="00E3203C">
        <w:rPr>
          <w:rFonts w:eastAsia="Calibri"/>
          <w:sz w:val="19"/>
          <w:szCs w:val="19"/>
          <w:lang w:val="de-DE" w:eastAsia="en-US"/>
        </w:rPr>
        <w:tab/>
        <w:t>3 mg/kg’dan fazla olmamalıdır.</w:t>
      </w:r>
    </w:p>
    <w:p w:rsidR="009E2541" w:rsidRPr="00E3203C" w:rsidRDefault="009E2541" w:rsidP="00815038">
      <w:pPr>
        <w:ind w:left="2830" w:hanging="2121"/>
        <w:jc w:val="both"/>
        <w:rPr>
          <w:rFonts w:eastAsia="Calibri"/>
          <w:sz w:val="19"/>
          <w:szCs w:val="19"/>
          <w:lang w:val="de-DE" w:eastAsia="en-US"/>
        </w:rPr>
      </w:pPr>
    </w:p>
    <w:p w:rsidR="000D0A0D" w:rsidRPr="00E3203C" w:rsidRDefault="000D0A0D" w:rsidP="00815038">
      <w:pPr>
        <w:ind w:left="2830" w:hanging="2121"/>
        <w:jc w:val="both"/>
        <w:rPr>
          <w:rFonts w:eastAsia="Calibri"/>
          <w:sz w:val="19"/>
          <w:szCs w:val="19"/>
          <w:lang w:val="de-DE" w:eastAsia="en-US"/>
        </w:rPr>
      </w:pPr>
      <w:r w:rsidRPr="00E3203C">
        <w:rPr>
          <w:rFonts w:eastAsia="Calibri"/>
          <w:b/>
          <w:sz w:val="19"/>
          <w:szCs w:val="19"/>
          <w:lang w:val="de-DE" w:eastAsia="en-US"/>
        </w:rPr>
        <w:t>Kurşun:</w:t>
      </w:r>
      <w:r w:rsidR="009E2541" w:rsidRPr="00E3203C">
        <w:rPr>
          <w:rFonts w:eastAsia="Calibri"/>
          <w:sz w:val="19"/>
          <w:szCs w:val="19"/>
          <w:lang w:val="de-DE" w:eastAsia="en-US"/>
        </w:rPr>
        <w:tab/>
        <w:t>2</w:t>
      </w:r>
      <w:r w:rsidRPr="00E3203C">
        <w:rPr>
          <w:rFonts w:eastAsia="Calibri"/>
          <w:sz w:val="19"/>
          <w:szCs w:val="19"/>
          <w:lang w:val="de-DE" w:eastAsia="en-US"/>
        </w:rPr>
        <w:t xml:space="preserve"> mg/kg’dan fazla olmamalıdır.</w:t>
      </w:r>
    </w:p>
    <w:p w:rsidR="009E2541" w:rsidRPr="00E3203C" w:rsidRDefault="009E2541" w:rsidP="00815038">
      <w:pPr>
        <w:ind w:left="2830" w:hanging="2121"/>
        <w:jc w:val="both"/>
        <w:rPr>
          <w:rFonts w:eastAsia="Calibri"/>
          <w:sz w:val="19"/>
          <w:szCs w:val="19"/>
          <w:lang w:val="de-DE" w:eastAsia="en-US"/>
        </w:rPr>
      </w:pPr>
    </w:p>
    <w:p w:rsidR="000D0A0D" w:rsidRPr="00E3203C" w:rsidRDefault="008A2DDD" w:rsidP="00815038">
      <w:pPr>
        <w:ind w:left="2830" w:hanging="2121"/>
        <w:jc w:val="both"/>
        <w:rPr>
          <w:rFonts w:eastAsia="Calibri"/>
          <w:sz w:val="19"/>
          <w:szCs w:val="19"/>
          <w:lang w:val="de-DE" w:eastAsia="en-US"/>
        </w:rPr>
      </w:pPr>
      <w:r w:rsidRPr="00E3203C">
        <w:rPr>
          <w:rFonts w:eastAsia="Calibri"/>
          <w:b/>
          <w:sz w:val="19"/>
          <w:szCs w:val="19"/>
          <w:lang w:val="de-DE" w:eastAsia="en-US"/>
        </w:rPr>
        <w:t>Civa</w:t>
      </w:r>
      <w:r w:rsidR="000D0A0D" w:rsidRPr="00E3203C">
        <w:rPr>
          <w:rFonts w:eastAsia="Calibri"/>
          <w:b/>
          <w:sz w:val="19"/>
          <w:szCs w:val="19"/>
          <w:lang w:val="de-DE" w:eastAsia="en-US"/>
        </w:rPr>
        <w:t>:</w:t>
      </w:r>
      <w:r w:rsidR="000D0A0D" w:rsidRPr="00E3203C">
        <w:rPr>
          <w:rFonts w:eastAsia="Calibri"/>
          <w:sz w:val="19"/>
          <w:szCs w:val="19"/>
          <w:lang w:val="de-DE" w:eastAsia="en-US"/>
        </w:rPr>
        <w:tab/>
        <w:t>1 mg/kg’dan fazla olmamalıdır.</w:t>
      </w:r>
    </w:p>
    <w:p w:rsidR="000D0A0D" w:rsidRPr="00E3203C" w:rsidRDefault="000D0A0D" w:rsidP="00815038">
      <w:pPr>
        <w:ind w:left="2832" w:hanging="2123"/>
        <w:jc w:val="both"/>
        <w:rPr>
          <w:rFonts w:eastAsia="Calibri"/>
          <w:sz w:val="19"/>
          <w:szCs w:val="19"/>
          <w:lang w:val="de-DE" w:eastAsia="en-US"/>
        </w:rPr>
      </w:pPr>
    </w:p>
    <w:p w:rsidR="009E2541" w:rsidRPr="00E3203C" w:rsidRDefault="009E2541" w:rsidP="00815038">
      <w:pPr>
        <w:ind w:left="2832" w:hanging="2832"/>
        <w:jc w:val="both"/>
        <w:rPr>
          <w:rFonts w:eastAsia="Calibri"/>
          <w:b/>
          <w:sz w:val="19"/>
          <w:szCs w:val="19"/>
          <w:u w:val="single"/>
          <w:lang w:val="de-DE" w:eastAsia="en-US"/>
        </w:rPr>
      </w:pPr>
    </w:p>
    <w:p w:rsidR="000D0A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E 380 TRİAMONYUM SİTRAT</w:t>
      </w:r>
    </w:p>
    <w:p w:rsidR="000D0A0D" w:rsidRPr="00E3203C" w:rsidRDefault="000D0A0D" w:rsidP="00815038">
      <w:pPr>
        <w:jc w:val="both"/>
        <w:rPr>
          <w:rFonts w:eastAsia="Calibri"/>
          <w:b/>
          <w:sz w:val="19"/>
          <w:szCs w:val="19"/>
          <w:u w:val="single"/>
          <w:lang w:val="de-DE" w:eastAsia="en-US"/>
        </w:rPr>
      </w:pPr>
    </w:p>
    <w:p w:rsidR="000D0A0D" w:rsidRPr="00E3203C" w:rsidRDefault="00C003DB" w:rsidP="00815038">
      <w:pPr>
        <w:ind w:left="2832" w:hanging="2832"/>
        <w:jc w:val="both"/>
        <w:rPr>
          <w:rFonts w:eastAsia="Calibri"/>
          <w:b/>
          <w:sz w:val="19"/>
          <w:szCs w:val="19"/>
          <w:lang w:val="de-DE" w:eastAsia="en-US"/>
        </w:rPr>
      </w:pPr>
      <w:r w:rsidRPr="00E3203C">
        <w:rPr>
          <w:rFonts w:eastAsia="Calibri"/>
          <w:b/>
          <w:sz w:val="19"/>
          <w:szCs w:val="19"/>
          <w:u w:val="single"/>
          <w:lang w:val="de-DE" w:eastAsia="en-US"/>
        </w:rPr>
        <w:t>Eş anlamlılar</w:t>
      </w:r>
      <w:r w:rsidR="000D0A0D" w:rsidRPr="00E3203C">
        <w:rPr>
          <w:rFonts w:eastAsia="Calibri"/>
          <w:b/>
          <w:sz w:val="19"/>
          <w:szCs w:val="19"/>
          <w:u w:val="single"/>
          <w:lang w:val="de-DE" w:eastAsia="en-US"/>
        </w:rPr>
        <w:t>:</w:t>
      </w:r>
      <w:r w:rsidR="000D0A0D" w:rsidRPr="00E3203C">
        <w:rPr>
          <w:rFonts w:eastAsia="Calibri"/>
          <w:b/>
          <w:sz w:val="19"/>
          <w:szCs w:val="19"/>
          <w:lang w:val="de-DE" w:eastAsia="en-US"/>
        </w:rPr>
        <w:tab/>
      </w:r>
      <w:r w:rsidR="00170811" w:rsidRPr="00E3203C">
        <w:rPr>
          <w:rFonts w:eastAsia="Calibri"/>
          <w:sz w:val="19"/>
          <w:szCs w:val="19"/>
          <w:lang w:val="de-DE" w:eastAsia="en-US"/>
        </w:rPr>
        <w:t>Tribaz</w:t>
      </w:r>
      <w:r w:rsidR="000D0A0D" w:rsidRPr="00E3203C">
        <w:rPr>
          <w:rFonts w:eastAsia="Calibri"/>
          <w:sz w:val="19"/>
          <w:szCs w:val="19"/>
          <w:lang w:val="de-DE" w:eastAsia="en-US"/>
        </w:rPr>
        <w:t>ik amonyum sitrat</w:t>
      </w:r>
    </w:p>
    <w:p w:rsidR="000D0A0D" w:rsidRPr="00E3203C" w:rsidRDefault="000D0A0D" w:rsidP="00815038">
      <w:pPr>
        <w:ind w:left="2832" w:hanging="2832"/>
        <w:jc w:val="both"/>
        <w:rPr>
          <w:rFonts w:eastAsia="Calibri"/>
          <w:b/>
          <w:sz w:val="19"/>
          <w:szCs w:val="19"/>
          <w:lang w:val="de-DE" w:eastAsia="en-US"/>
        </w:rPr>
      </w:pPr>
    </w:p>
    <w:p w:rsidR="000D0A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Tanım:</w:t>
      </w:r>
      <w:r w:rsidRPr="00E3203C">
        <w:rPr>
          <w:rFonts w:eastAsia="Calibri"/>
          <w:b/>
          <w:sz w:val="19"/>
          <w:szCs w:val="19"/>
          <w:lang w:val="de-DE" w:eastAsia="en-US"/>
        </w:rPr>
        <w:tab/>
      </w:r>
    </w:p>
    <w:p w:rsidR="009E2541" w:rsidRPr="00E3203C" w:rsidRDefault="000D0A0D" w:rsidP="00815038">
      <w:pPr>
        <w:jc w:val="both"/>
        <w:rPr>
          <w:rFonts w:eastAsia="Calibri"/>
          <w:sz w:val="19"/>
          <w:szCs w:val="19"/>
          <w:lang w:val="de-DE" w:eastAsia="en-US"/>
        </w:rPr>
      </w:pPr>
      <w:r w:rsidRPr="00E3203C">
        <w:rPr>
          <w:rFonts w:eastAsia="Calibri"/>
          <w:sz w:val="19"/>
          <w:szCs w:val="19"/>
          <w:lang w:val="de-DE" w:eastAsia="en-US"/>
        </w:rPr>
        <w:tab/>
      </w:r>
    </w:p>
    <w:p w:rsidR="009E2541" w:rsidRPr="00E3203C" w:rsidRDefault="00450147" w:rsidP="00815038">
      <w:pPr>
        <w:ind w:firstLine="708"/>
        <w:jc w:val="both"/>
        <w:rPr>
          <w:rFonts w:eastAsia="Calibri"/>
          <w:sz w:val="19"/>
          <w:szCs w:val="19"/>
          <w:lang w:val="de-DE" w:eastAsia="en-US"/>
        </w:rPr>
      </w:pPr>
      <w:r w:rsidRPr="00E3203C">
        <w:rPr>
          <w:rFonts w:eastAsia="Calibri"/>
          <w:b/>
          <w:sz w:val="19"/>
          <w:szCs w:val="19"/>
          <w:lang w:val="de-DE" w:eastAsia="en-US"/>
        </w:rPr>
        <w:t>EINECS</w:t>
      </w:r>
      <w:r w:rsidR="009E2541" w:rsidRPr="00E3203C">
        <w:rPr>
          <w:rFonts w:eastAsia="Calibri"/>
          <w:b/>
          <w:sz w:val="19"/>
          <w:szCs w:val="19"/>
          <w:lang w:val="de-DE" w:eastAsia="en-US"/>
        </w:rPr>
        <w:t>:</w:t>
      </w:r>
      <w:r w:rsidR="009E2541" w:rsidRPr="00E3203C">
        <w:rPr>
          <w:rFonts w:eastAsia="Calibri"/>
          <w:b/>
          <w:sz w:val="19"/>
          <w:szCs w:val="19"/>
          <w:lang w:val="de-DE" w:eastAsia="en-US"/>
        </w:rPr>
        <w:tab/>
      </w:r>
      <w:r w:rsidRPr="00E3203C">
        <w:rPr>
          <w:rFonts w:eastAsia="Calibri"/>
          <w:sz w:val="19"/>
          <w:szCs w:val="19"/>
          <w:lang w:val="de-DE" w:eastAsia="en-US"/>
        </w:rPr>
        <w:tab/>
      </w:r>
      <w:r w:rsidR="009E2541" w:rsidRPr="00E3203C">
        <w:rPr>
          <w:rFonts w:eastAsia="Calibri"/>
          <w:sz w:val="19"/>
          <w:szCs w:val="19"/>
          <w:lang w:val="de-DE" w:eastAsia="en-US"/>
        </w:rPr>
        <w:t>222-394-5</w:t>
      </w:r>
    </w:p>
    <w:p w:rsidR="009E2541" w:rsidRPr="00E3203C" w:rsidRDefault="009E2541" w:rsidP="00815038">
      <w:pPr>
        <w:jc w:val="both"/>
        <w:rPr>
          <w:rFonts w:eastAsia="Calibri"/>
          <w:sz w:val="19"/>
          <w:szCs w:val="19"/>
          <w:lang w:val="de-DE" w:eastAsia="en-US"/>
        </w:rPr>
      </w:pP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Kimyasal adı:</w:t>
      </w:r>
      <w:r w:rsidR="00170811" w:rsidRPr="00E3203C">
        <w:rPr>
          <w:rFonts w:eastAsia="Calibri"/>
          <w:sz w:val="19"/>
          <w:szCs w:val="19"/>
          <w:lang w:val="de-DE" w:eastAsia="en-US"/>
        </w:rPr>
        <w:tab/>
      </w:r>
      <w:r w:rsidR="00170811" w:rsidRPr="00E3203C">
        <w:rPr>
          <w:rFonts w:eastAsia="Calibri"/>
          <w:sz w:val="19"/>
          <w:szCs w:val="19"/>
          <w:lang w:val="de-DE" w:eastAsia="en-US"/>
        </w:rPr>
        <w:tab/>
        <w:t xml:space="preserve">2-hidroksipropan-1,2,3-trikarboksilik </w:t>
      </w:r>
      <w:r w:rsidR="008208C9" w:rsidRPr="00E3203C">
        <w:rPr>
          <w:rFonts w:eastAsia="Calibri"/>
          <w:sz w:val="19"/>
          <w:szCs w:val="19"/>
          <w:lang w:val="de-DE" w:eastAsia="en-US"/>
        </w:rPr>
        <w:t>asidi</w:t>
      </w:r>
      <w:r w:rsidRPr="00E3203C">
        <w:rPr>
          <w:rFonts w:eastAsia="Calibri"/>
          <w:sz w:val="19"/>
          <w:szCs w:val="19"/>
          <w:lang w:val="de-DE" w:eastAsia="en-US"/>
        </w:rPr>
        <w:t>n triamonyum tuzu</w:t>
      </w:r>
    </w:p>
    <w:p w:rsidR="000D0A0D" w:rsidRPr="00E3203C" w:rsidRDefault="000D0A0D" w:rsidP="00815038">
      <w:pPr>
        <w:jc w:val="both"/>
        <w:rPr>
          <w:rFonts w:eastAsia="Calibri"/>
          <w:sz w:val="19"/>
          <w:szCs w:val="19"/>
          <w:lang w:val="de-DE" w:eastAsia="en-US"/>
        </w:rPr>
      </w:pPr>
      <w:r w:rsidRPr="00E3203C">
        <w:rPr>
          <w:rFonts w:eastAsia="Calibri"/>
          <w:sz w:val="19"/>
          <w:szCs w:val="19"/>
          <w:lang w:val="de-DE" w:eastAsia="en-US"/>
        </w:rPr>
        <w:tab/>
      </w:r>
    </w:p>
    <w:p w:rsidR="000D0A0D" w:rsidRPr="00E3203C" w:rsidRDefault="000D0A0D" w:rsidP="00815038">
      <w:pPr>
        <w:jc w:val="both"/>
        <w:rPr>
          <w:rFonts w:eastAsia="Calibri"/>
          <w:sz w:val="19"/>
          <w:szCs w:val="19"/>
          <w:vertAlign w:val="subscript"/>
          <w:lang w:val="de-DE" w:eastAsia="en-US"/>
        </w:rPr>
      </w:pPr>
      <w:r w:rsidRPr="00E3203C">
        <w:rPr>
          <w:rFonts w:eastAsia="Calibri"/>
          <w:sz w:val="19"/>
          <w:szCs w:val="19"/>
          <w:lang w:val="de-DE" w:eastAsia="en-US"/>
        </w:rPr>
        <w:tab/>
      </w:r>
      <w:r w:rsidRPr="00E3203C">
        <w:rPr>
          <w:rFonts w:eastAsia="Calibri"/>
          <w:b/>
          <w:sz w:val="19"/>
          <w:szCs w:val="19"/>
          <w:lang w:val="de-DE" w:eastAsia="en-US"/>
        </w:rPr>
        <w:t>Kimyasal formülü:</w:t>
      </w:r>
      <w:r w:rsidRPr="00E3203C">
        <w:rPr>
          <w:rFonts w:eastAsia="Calibri"/>
          <w:sz w:val="19"/>
          <w:szCs w:val="19"/>
          <w:lang w:val="de-DE" w:eastAsia="en-US"/>
        </w:rPr>
        <w:tab/>
        <w:t>C</w:t>
      </w:r>
      <w:r w:rsidRPr="00E3203C">
        <w:rPr>
          <w:rFonts w:eastAsia="Calibri"/>
          <w:sz w:val="19"/>
          <w:szCs w:val="19"/>
          <w:vertAlign w:val="subscript"/>
          <w:lang w:val="de-DE" w:eastAsia="en-US"/>
        </w:rPr>
        <w:t>6</w:t>
      </w:r>
      <w:r w:rsidRPr="00E3203C">
        <w:rPr>
          <w:rFonts w:eastAsia="Calibri"/>
          <w:sz w:val="19"/>
          <w:szCs w:val="19"/>
          <w:lang w:val="de-DE" w:eastAsia="en-US"/>
        </w:rPr>
        <w:t>H</w:t>
      </w:r>
      <w:r w:rsidRPr="00E3203C">
        <w:rPr>
          <w:rFonts w:eastAsia="Calibri"/>
          <w:sz w:val="19"/>
          <w:szCs w:val="19"/>
          <w:vertAlign w:val="subscript"/>
          <w:lang w:val="de-DE" w:eastAsia="en-US"/>
        </w:rPr>
        <w:t>17</w:t>
      </w:r>
      <w:r w:rsidRPr="00E3203C">
        <w:rPr>
          <w:rFonts w:eastAsia="Calibri"/>
          <w:sz w:val="19"/>
          <w:szCs w:val="19"/>
          <w:lang w:val="de-DE" w:eastAsia="en-US"/>
        </w:rPr>
        <w:t>N</w:t>
      </w:r>
      <w:r w:rsidRPr="00E3203C">
        <w:rPr>
          <w:rFonts w:eastAsia="Calibri"/>
          <w:sz w:val="19"/>
          <w:szCs w:val="19"/>
          <w:vertAlign w:val="subscript"/>
          <w:lang w:val="de-DE" w:eastAsia="en-US"/>
        </w:rPr>
        <w:t>3</w:t>
      </w:r>
      <w:r w:rsidRPr="00E3203C">
        <w:rPr>
          <w:rFonts w:eastAsia="Calibri"/>
          <w:sz w:val="19"/>
          <w:szCs w:val="19"/>
          <w:lang w:val="de-DE" w:eastAsia="en-US"/>
        </w:rPr>
        <w:t>O</w:t>
      </w:r>
      <w:r w:rsidRPr="00E3203C">
        <w:rPr>
          <w:rFonts w:eastAsia="Calibri"/>
          <w:sz w:val="19"/>
          <w:szCs w:val="19"/>
          <w:vertAlign w:val="subscript"/>
          <w:lang w:val="de-DE" w:eastAsia="en-US"/>
        </w:rPr>
        <w:t>7</w:t>
      </w:r>
    </w:p>
    <w:p w:rsidR="009E2541" w:rsidRPr="00E3203C" w:rsidRDefault="009E2541" w:rsidP="00815038">
      <w:pPr>
        <w:jc w:val="both"/>
        <w:rPr>
          <w:rFonts w:eastAsia="Calibri"/>
          <w:sz w:val="19"/>
          <w:szCs w:val="19"/>
          <w:lang w:val="de-DE" w:eastAsia="en-US"/>
        </w:rPr>
      </w:pPr>
    </w:p>
    <w:p w:rsidR="000D0A0D" w:rsidRPr="00E3203C" w:rsidRDefault="001016C5" w:rsidP="00815038">
      <w:pPr>
        <w:ind w:firstLine="708"/>
        <w:jc w:val="both"/>
        <w:rPr>
          <w:rFonts w:eastAsia="Calibri"/>
          <w:sz w:val="19"/>
          <w:szCs w:val="19"/>
          <w:lang w:val="de-DE" w:eastAsia="en-US"/>
        </w:rPr>
      </w:pPr>
      <w:r w:rsidRPr="00E3203C">
        <w:rPr>
          <w:rFonts w:eastAsia="Calibri"/>
          <w:b/>
          <w:sz w:val="19"/>
          <w:szCs w:val="19"/>
          <w:lang w:val="de-DE" w:eastAsia="en-US"/>
        </w:rPr>
        <w:t>Molekül ağırlığı</w:t>
      </w:r>
      <w:r w:rsidR="000D0A0D" w:rsidRPr="00E3203C">
        <w:rPr>
          <w:rFonts w:eastAsia="Calibri"/>
          <w:b/>
          <w:sz w:val="19"/>
          <w:szCs w:val="19"/>
          <w:lang w:val="de-DE" w:eastAsia="en-US"/>
        </w:rPr>
        <w:t>:</w:t>
      </w:r>
      <w:r w:rsidR="00170811" w:rsidRPr="00E3203C">
        <w:rPr>
          <w:rFonts w:eastAsia="Calibri"/>
          <w:sz w:val="19"/>
          <w:szCs w:val="19"/>
          <w:lang w:val="de-DE" w:eastAsia="en-US"/>
        </w:rPr>
        <w:tab/>
      </w:r>
      <w:r w:rsidR="00170811" w:rsidRPr="00E3203C">
        <w:rPr>
          <w:rFonts w:eastAsia="Calibri"/>
          <w:sz w:val="19"/>
          <w:szCs w:val="19"/>
          <w:lang w:val="de-DE" w:eastAsia="en-US"/>
        </w:rPr>
        <w:tab/>
        <w:t>243,</w:t>
      </w:r>
      <w:r w:rsidR="000D0A0D" w:rsidRPr="00E3203C">
        <w:rPr>
          <w:rFonts w:eastAsia="Calibri"/>
          <w:sz w:val="19"/>
          <w:szCs w:val="19"/>
          <w:lang w:val="de-DE" w:eastAsia="en-US"/>
        </w:rPr>
        <w:t>22</w:t>
      </w:r>
    </w:p>
    <w:p w:rsidR="009E2541" w:rsidRPr="00E3203C" w:rsidRDefault="009E2541" w:rsidP="00815038">
      <w:pPr>
        <w:ind w:firstLine="708"/>
        <w:jc w:val="both"/>
        <w:rPr>
          <w:rFonts w:eastAsia="Calibri"/>
          <w:sz w:val="19"/>
          <w:szCs w:val="19"/>
          <w:lang w:val="de-DE" w:eastAsia="en-US"/>
        </w:rPr>
      </w:pPr>
    </w:p>
    <w:p w:rsidR="000D0A0D" w:rsidRPr="00E3203C" w:rsidRDefault="000D0A0D" w:rsidP="00815038">
      <w:pPr>
        <w:ind w:left="2832" w:hanging="2124"/>
        <w:jc w:val="both"/>
        <w:rPr>
          <w:rFonts w:eastAsia="Calibri"/>
          <w:sz w:val="19"/>
          <w:szCs w:val="19"/>
          <w:lang w:val="de-DE" w:eastAsia="en-US"/>
        </w:rPr>
      </w:pPr>
      <w:r w:rsidRPr="00E3203C">
        <w:rPr>
          <w:rFonts w:eastAsia="Calibri"/>
          <w:b/>
          <w:sz w:val="19"/>
          <w:szCs w:val="19"/>
          <w:lang w:val="de-DE" w:eastAsia="en-US"/>
        </w:rPr>
        <w:t>Analiz:</w:t>
      </w:r>
      <w:r w:rsidR="009E2541" w:rsidRPr="00E3203C">
        <w:rPr>
          <w:rFonts w:eastAsia="Calibri"/>
          <w:sz w:val="19"/>
          <w:szCs w:val="19"/>
          <w:lang w:val="de-DE" w:eastAsia="en-US"/>
        </w:rPr>
        <w:tab/>
      </w:r>
      <w:r w:rsidR="00170811" w:rsidRPr="00E3203C">
        <w:rPr>
          <w:rFonts w:eastAsia="Calibri"/>
          <w:sz w:val="19"/>
          <w:szCs w:val="19"/>
          <w:lang w:val="de-DE" w:eastAsia="en-US"/>
        </w:rPr>
        <w:t>İçeriği %97,</w:t>
      </w:r>
      <w:r w:rsidRPr="00E3203C">
        <w:rPr>
          <w:rFonts w:eastAsia="Calibri"/>
          <w:sz w:val="19"/>
          <w:szCs w:val="19"/>
          <w:lang w:val="de-DE" w:eastAsia="en-US"/>
        </w:rPr>
        <w:t>0’dan az olmamalıdır.</w:t>
      </w:r>
    </w:p>
    <w:p w:rsidR="000D0A0D" w:rsidRPr="00E3203C" w:rsidRDefault="000D0A0D" w:rsidP="00815038">
      <w:pPr>
        <w:jc w:val="both"/>
        <w:rPr>
          <w:rFonts w:eastAsia="Calibri"/>
          <w:b/>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u w:val="single"/>
          <w:lang w:val="de-DE" w:eastAsia="en-US"/>
        </w:rPr>
        <w:t>Tanımlama:</w:t>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 xml:space="preserve">Beyazdan </w:t>
      </w:r>
      <w:r w:rsidR="00170811" w:rsidRPr="00E3203C">
        <w:rPr>
          <w:rFonts w:eastAsia="Calibri"/>
          <w:sz w:val="19"/>
          <w:szCs w:val="19"/>
          <w:lang w:val="de-DE" w:eastAsia="en-US"/>
        </w:rPr>
        <w:t>kirli beyaza kadar</w:t>
      </w:r>
      <w:r w:rsidR="00D14EB8">
        <w:rPr>
          <w:rFonts w:eastAsia="Calibri"/>
          <w:sz w:val="19"/>
          <w:szCs w:val="19"/>
          <w:lang w:val="de-DE" w:eastAsia="en-US"/>
        </w:rPr>
        <w:t xml:space="preserve"> kristaller veya toz</w:t>
      </w:r>
    </w:p>
    <w:p w:rsidR="000D0A0D" w:rsidRPr="00E3203C" w:rsidRDefault="000D0A0D" w:rsidP="00815038">
      <w:pPr>
        <w:ind w:left="2832" w:hanging="2832"/>
        <w:jc w:val="both"/>
        <w:rPr>
          <w:rFonts w:eastAsia="Calibri"/>
          <w:b/>
          <w:sz w:val="19"/>
          <w:szCs w:val="19"/>
          <w:lang w:val="de-DE" w:eastAsia="en-US"/>
        </w:rPr>
      </w:pPr>
    </w:p>
    <w:p w:rsidR="000D0A0D" w:rsidRPr="00E3203C" w:rsidRDefault="00BA669C" w:rsidP="00815038">
      <w:pPr>
        <w:ind w:left="2832" w:hanging="2832"/>
        <w:jc w:val="both"/>
        <w:rPr>
          <w:rFonts w:eastAsia="Calibri"/>
          <w:b/>
          <w:sz w:val="19"/>
          <w:szCs w:val="19"/>
          <w:u w:val="single"/>
          <w:lang w:val="de-DE" w:eastAsia="en-US"/>
        </w:rPr>
      </w:pPr>
      <w:r>
        <w:rPr>
          <w:rFonts w:eastAsia="Calibri"/>
          <w:b/>
          <w:sz w:val="19"/>
          <w:szCs w:val="19"/>
          <w:u w:val="single"/>
          <w:lang w:val="de-DE" w:eastAsia="en-US"/>
        </w:rPr>
        <w:t>İdentifikasyon</w:t>
      </w:r>
      <w:r w:rsidR="000D0A0D" w:rsidRPr="00E3203C">
        <w:rPr>
          <w:rFonts w:eastAsia="Calibri"/>
          <w:b/>
          <w:sz w:val="19"/>
          <w:szCs w:val="19"/>
          <w:u w:val="single"/>
          <w:lang w:val="de-DE" w:eastAsia="en-US"/>
        </w:rPr>
        <w:t>:</w:t>
      </w:r>
    </w:p>
    <w:p w:rsidR="009E2541" w:rsidRPr="00E3203C" w:rsidRDefault="009E2541" w:rsidP="00815038">
      <w:pPr>
        <w:ind w:left="2832" w:hanging="2832"/>
        <w:jc w:val="both"/>
        <w:rPr>
          <w:rFonts w:eastAsia="Calibri"/>
          <w:b/>
          <w:sz w:val="19"/>
          <w:szCs w:val="19"/>
          <w:u w:val="single"/>
          <w:lang w:val="de-DE" w:eastAsia="en-US"/>
        </w:rPr>
      </w:pPr>
    </w:p>
    <w:p w:rsidR="009E2541"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 xml:space="preserve">Amonyum </w:t>
      </w:r>
      <w:r w:rsidR="009E2541" w:rsidRPr="00E3203C">
        <w:rPr>
          <w:rFonts w:eastAsia="Calibri"/>
          <w:b/>
          <w:sz w:val="19"/>
          <w:szCs w:val="19"/>
          <w:lang w:val="de-DE" w:eastAsia="en-US"/>
        </w:rPr>
        <w:t>testi:</w:t>
      </w:r>
      <w:r w:rsidR="009E2541" w:rsidRPr="00E3203C">
        <w:rPr>
          <w:rFonts w:eastAsia="Calibri"/>
          <w:b/>
          <w:sz w:val="19"/>
          <w:szCs w:val="19"/>
          <w:lang w:val="de-DE" w:eastAsia="en-US"/>
        </w:rPr>
        <w:tab/>
      </w:r>
      <w:r w:rsidR="009E2541" w:rsidRPr="00E3203C">
        <w:rPr>
          <w:rFonts w:eastAsia="Calibri"/>
          <w:sz w:val="19"/>
          <w:szCs w:val="19"/>
          <w:lang w:val="de-DE" w:eastAsia="en-US"/>
        </w:rPr>
        <w:t>Testi geçer.</w:t>
      </w:r>
    </w:p>
    <w:p w:rsidR="009E2541" w:rsidRPr="00E3203C" w:rsidRDefault="009E2541" w:rsidP="00815038">
      <w:pPr>
        <w:ind w:left="2832" w:hanging="2123"/>
        <w:jc w:val="both"/>
        <w:rPr>
          <w:rFonts w:eastAsia="Calibri"/>
          <w:sz w:val="19"/>
          <w:szCs w:val="19"/>
          <w:lang w:val="de-DE" w:eastAsia="en-US"/>
        </w:rPr>
      </w:pPr>
    </w:p>
    <w:p w:rsidR="000D0A0D" w:rsidRPr="00E3203C" w:rsidRDefault="009E2541" w:rsidP="00815038">
      <w:pPr>
        <w:ind w:left="2832" w:hanging="2123"/>
        <w:jc w:val="both"/>
        <w:rPr>
          <w:rFonts w:eastAsia="Calibri"/>
          <w:sz w:val="19"/>
          <w:szCs w:val="19"/>
          <w:lang w:val="de-DE" w:eastAsia="en-US"/>
        </w:rPr>
      </w:pPr>
      <w:r w:rsidRPr="00E3203C">
        <w:rPr>
          <w:rFonts w:eastAsia="Calibri"/>
          <w:b/>
          <w:sz w:val="19"/>
          <w:szCs w:val="19"/>
          <w:lang w:val="de-DE" w:eastAsia="en-US"/>
        </w:rPr>
        <w:t>S</w:t>
      </w:r>
      <w:r w:rsidR="000D0A0D" w:rsidRPr="00E3203C">
        <w:rPr>
          <w:rFonts w:eastAsia="Calibri"/>
          <w:b/>
          <w:sz w:val="19"/>
          <w:szCs w:val="19"/>
          <w:lang w:val="de-DE" w:eastAsia="en-US"/>
        </w:rPr>
        <w:t xml:space="preserve">itrat </w:t>
      </w:r>
      <w:r w:rsidRPr="00E3203C">
        <w:rPr>
          <w:rFonts w:eastAsia="Calibri"/>
          <w:b/>
          <w:sz w:val="19"/>
          <w:szCs w:val="19"/>
          <w:lang w:val="de-DE" w:eastAsia="en-US"/>
        </w:rPr>
        <w:t>testi:</w:t>
      </w:r>
      <w:r w:rsidRPr="00E3203C">
        <w:rPr>
          <w:rFonts w:eastAsia="Calibri"/>
          <w:b/>
          <w:sz w:val="19"/>
          <w:szCs w:val="19"/>
          <w:lang w:val="de-DE" w:eastAsia="en-US"/>
        </w:rPr>
        <w:tab/>
      </w:r>
      <w:r w:rsidRPr="00E3203C">
        <w:rPr>
          <w:rFonts w:eastAsia="Calibri"/>
          <w:sz w:val="19"/>
          <w:szCs w:val="19"/>
          <w:lang w:val="de-DE" w:eastAsia="en-US"/>
        </w:rPr>
        <w:t>Testi geçer.</w:t>
      </w:r>
    </w:p>
    <w:p w:rsidR="009E2541" w:rsidRPr="00E3203C" w:rsidRDefault="009E2541" w:rsidP="00815038">
      <w:pPr>
        <w:ind w:left="2832" w:hanging="2123"/>
        <w:jc w:val="both"/>
        <w:rPr>
          <w:rFonts w:eastAsia="Calibri"/>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Çözünürlük:</w:t>
      </w:r>
      <w:r w:rsidRPr="00E3203C">
        <w:rPr>
          <w:rFonts w:eastAsia="Calibri"/>
          <w:sz w:val="19"/>
          <w:szCs w:val="19"/>
          <w:lang w:val="de-DE" w:eastAsia="en-US"/>
        </w:rPr>
        <w:tab/>
        <w:t>Suda serbest çözünür.</w:t>
      </w:r>
    </w:p>
    <w:p w:rsidR="000D0A0D" w:rsidRPr="00E3203C" w:rsidRDefault="000D0A0D" w:rsidP="00815038">
      <w:pPr>
        <w:ind w:left="2832" w:hanging="2832"/>
        <w:jc w:val="both"/>
        <w:rPr>
          <w:rFonts w:eastAsia="Calibri"/>
          <w:b/>
          <w:sz w:val="19"/>
          <w:szCs w:val="19"/>
          <w:lang w:val="de-DE" w:eastAsia="en-US"/>
        </w:rPr>
      </w:pPr>
    </w:p>
    <w:p w:rsidR="000D0A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Saflık:</w:t>
      </w:r>
    </w:p>
    <w:p w:rsidR="009E2541" w:rsidRPr="00E3203C" w:rsidRDefault="009E2541" w:rsidP="00815038">
      <w:pPr>
        <w:ind w:left="2832" w:hanging="2832"/>
        <w:jc w:val="both"/>
        <w:rPr>
          <w:rFonts w:eastAsia="Calibri"/>
          <w:b/>
          <w:sz w:val="19"/>
          <w:szCs w:val="19"/>
          <w:u w:val="single"/>
          <w:lang w:val="de-DE" w:eastAsia="en-US"/>
        </w:rPr>
      </w:pPr>
    </w:p>
    <w:p w:rsidR="000D0A0D" w:rsidRPr="00E3203C" w:rsidRDefault="000D0A0D" w:rsidP="00815038">
      <w:pPr>
        <w:ind w:left="2830" w:hanging="2121"/>
        <w:jc w:val="both"/>
        <w:rPr>
          <w:rFonts w:eastAsia="Calibri"/>
          <w:sz w:val="19"/>
          <w:szCs w:val="19"/>
          <w:lang w:val="de-DE" w:eastAsia="en-US"/>
        </w:rPr>
      </w:pPr>
      <w:r w:rsidRPr="00E3203C">
        <w:rPr>
          <w:rFonts w:eastAsia="Calibri"/>
          <w:b/>
          <w:sz w:val="19"/>
          <w:szCs w:val="19"/>
          <w:lang w:val="de-DE" w:eastAsia="en-US"/>
        </w:rPr>
        <w:t>Okzalat:</w:t>
      </w:r>
      <w:r w:rsidRPr="00E3203C">
        <w:rPr>
          <w:rFonts w:eastAsia="Calibri"/>
          <w:b/>
          <w:sz w:val="19"/>
          <w:szCs w:val="19"/>
          <w:lang w:val="de-DE" w:eastAsia="en-US"/>
        </w:rPr>
        <w:tab/>
      </w:r>
      <w:r w:rsidRPr="00E3203C">
        <w:rPr>
          <w:rFonts w:eastAsia="Calibri"/>
          <w:sz w:val="19"/>
          <w:szCs w:val="19"/>
          <w:lang w:val="de-DE" w:eastAsia="en-US"/>
        </w:rPr>
        <w:t xml:space="preserve">Okzalik asit </w:t>
      </w:r>
      <w:r w:rsidR="00170811" w:rsidRPr="00E3203C">
        <w:rPr>
          <w:rFonts w:eastAsia="Calibri"/>
          <w:sz w:val="19"/>
          <w:szCs w:val="19"/>
          <w:lang w:val="de-DE" w:eastAsia="en-US"/>
        </w:rPr>
        <w:t>cinsinden</w:t>
      </w:r>
      <w:r w:rsidRPr="00E3203C">
        <w:rPr>
          <w:rFonts w:eastAsia="Calibri"/>
          <w:b/>
          <w:sz w:val="19"/>
          <w:szCs w:val="19"/>
          <w:lang w:val="de-DE" w:eastAsia="en-US"/>
        </w:rPr>
        <w:t xml:space="preserve"> </w:t>
      </w:r>
      <w:r w:rsidR="004833D6" w:rsidRPr="00E3203C">
        <w:rPr>
          <w:rFonts w:eastAsia="Calibri"/>
          <w:sz w:val="19"/>
          <w:szCs w:val="19"/>
          <w:lang w:val="de-DE" w:eastAsia="en-US"/>
        </w:rPr>
        <w:t>%0,04’t</w:t>
      </w:r>
      <w:r w:rsidRPr="00E3203C">
        <w:rPr>
          <w:rFonts w:eastAsia="Calibri"/>
          <w:sz w:val="19"/>
          <w:szCs w:val="19"/>
          <w:lang w:val="de-DE" w:eastAsia="en-US"/>
        </w:rPr>
        <w:t xml:space="preserve">en fazla olmamalıdır. </w:t>
      </w:r>
    </w:p>
    <w:p w:rsidR="009E2541" w:rsidRPr="00E3203C" w:rsidRDefault="009E2541" w:rsidP="00815038">
      <w:pPr>
        <w:ind w:left="2830" w:hanging="2121"/>
        <w:jc w:val="both"/>
        <w:rPr>
          <w:rFonts w:eastAsia="Calibri"/>
          <w:sz w:val="19"/>
          <w:szCs w:val="19"/>
          <w:lang w:val="de-DE" w:eastAsia="en-US"/>
        </w:rPr>
      </w:pPr>
    </w:p>
    <w:p w:rsidR="000D0A0D" w:rsidRPr="00E3203C" w:rsidRDefault="000D0A0D" w:rsidP="00815038">
      <w:pPr>
        <w:ind w:left="2830" w:hanging="2121"/>
        <w:jc w:val="both"/>
        <w:rPr>
          <w:rFonts w:eastAsia="Calibri"/>
          <w:sz w:val="19"/>
          <w:szCs w:val="19"/>
          <w:lang w:val="de-DE" w:eastAsia="en-US"/>
        </w:rPr>
      </w:pPr>
      <w:r w:rsidRPr="00E3203C">
        <w:rPr>
          <w:rFonts w:eastAsia="Calibri"/>
          <w:b/>
          <w:sz w:val="19"/>
          <w:szCs w:val="19"/>
          <w:lang w:val="de-DE" w:eastAsia="en-US"/>
        </w:rPr>
        <w:t>Arsenik:</w:t>
      </w:r>
      <w:r w:rsidRPr="00E3203C">
        <w:rPr>
          <w:rFonts w:eastAsia="Calibri"/>
          <w:sz w:val="19"/>
          <w:szCs w:val="19"/>
          <w:lang w:val="de-DE" w:eastAsia="en-US"/>
        </w:rPr>
        <w:tab/>
        <w:t>3 mg/kg’dan fazla olmamalıdır.</w:t>
      </w:r>
    </w:p>
    <w:p w:rsidR="009E2541" w:rsidRPr="00E3203C" w:rsidRDefault="009E2541" w:rsidP="00815038">
      <w:pPr>
        <w:ind w:left="2830" w:hanging="2121"/>
        <w:jc w:val="both"/>
        <w:rPr>
          <w:rFonts w:eastAsia="Calibri"/>
          <w:sz w:val="19"/>
          <w:szCs w:val="19"/>
          <w:lang w:val="de-DE" w:eastAsia="en-US"/>
        </w:rPr>
      </w:pPr>
    </w:p>
    <w:p w:rsidR="000D0A0D" w:rsidRPr="00E3203C" w:rsidRDefault="000D0A0D" w:rsidP="00815038">
      <w:pPr>
        <w:ind w:left="2830" w:hanging="2121"/>
        <w:jc w:val="both"/>
        <w:rPr>
          <w:rFonts w:eastAsia="Calibri"/>
          <w:sz w:val="19"/>
          <w:szCs w:val="19"/>
          <w:lang w:val="de-DE" w:eastAsia="en-US"/>
        </w:rPr>
      </w:pPr>
      <w:r w:rsidRPr="00E3203C">
        <w:rPr>
          <w:rFonts w:eastAsia="Calibri"/>
          <w:b/>
          <w:sz w:val="19"/>
          <w:szCs w:val="19"/>
          <w:lang w:val="de-DE" w:eastAsia="en-US"/>
        </w:rPr>
        <w:t>Kurşun:</w:t>
      </w:r>
      <w:r w:rsidR="009E2541" w:rsidRPr="00E3203C">
        <w:rPr>
          <w:rFonts w:eastAsia="Calibri"/>
          <w:sz w:val="19"/>
          <w:szCs w:val="19"/>
          <w:lang w:val="de-DE" w:eastAsia="en-US"/>
        </w:rPr>
        <w:tab/>
        <w:t>2</w:t>
      </w:r>
      <w:r w:rsidRPr="00E3203C">
        <w:rPr>
          <w:rFonts w:eastAsia="Calibri"/>
          <w:sz w:val="19"/>
          <w:szCs w:val="19"/>
          <w:lang w:val="de-DE" w:eastAsia="en-US"/>
        </w:rPr>
        <w:t xml:space="preserve"> mg/kg’dan fazla olmamalıdır.</w:t>
      </w:r>
    </w:p>
    <w:p w:rsidR="009E2541" w:rsidRPr="00E3203C" w:rsidRDefault="009E2541" w:rsidP="00815038">
      <w:pPr>
        <w:ind w:left="2830" w:hanging="2121"/>
        <w:jc w:val="both"/>
        <w:rPr>
          <w:rFonts w:eastAsia="Calibri"/>
          <w:sz w:val="19"/>
          <w:szCs w:val="19"/>
          <w:lang w:val="de-DE" w:eastAsia="en-US"/>
        </w:rPr>
      </w:pPr>
    </w:p>
    <w:p w:rsidR="000D0A0D" w:rsidRPr="00E3203C" w:rsidRDefault="008A2DDD" w:rsidP="00815038">
      <w:pPr>
        <w:ind w:left="2830" w:hanging="2121"/>
        <w:jc w:val="both"/>
        <w:rPr>
          <w:rFonts w:eastAsia="Calibri"/>
          <w:sz w:val="19"/>
          <w:szCs w:val="19"/>
          <w:lang w:val="de-DE" w:eastAsia="en-US"/>
        </w:rPr>
      </w:pPr>
      <w:r w:rsidRPr="00E3203C">
        <w:rPr>
          <w:rFonts w:eastAsia="Calibri"/>
          <w:b/>
          <w:sz w:val="19"/>
          <w:szCs w:val="19"/>
          <w:lang w:val="de-DE" w:eastAsia="en-US"/>
        </w:rPr>
        <w:t>Civa</w:t>
      </w:r>
      <w:r w:rsidR="000D0A0D" w:rsidRPr="00E3203C">
        <w:rPr>
          <w:rFonts w:eastAsia="Calibri"/>
          <w:b/>
          <w:sz w:val="19"/>
          <w:szCs w:val="19"/>
          <w:lang w:val="de-DE" w:eastAsia="en-US"/>
        </w:rPr>
        <w:t>:</w:t>
      </w:r>
      <w:r w:rsidR="000D0A0D" w:rsidRPr="00E3203C">
        <w:rPr>
          <w:rFonts w:eastAsia="Calibri"/>
          <w:sz w:val="19"/>
          <w:szCs w:val="19"/>
          <w:lang w:val="de-DE" w:eastAsia="en-US"/>
        </w:rPr>
        <w:tab/>
        <w:t>1 mg/kg’dan fazla olmamalıdır.</w:t>
      </w:r>
    </w:p>
    <w:p w:rsidR="000D0A0D" w:rsidRPr="00E3203C" w:rsidRDefault="000D0A0D" w:rsidP="00815038">
      <w:pPr>
        <w:keepNext/>
        <w:jc w:val="both"/>
        <w:outlineLvl w:val="6"/>
        <w:rPr>
          <w:b/>
          <w:bCs/>
          <w:sz w:val="19"/>
          <w:szCs w:val="19"/>
          <w:u w:val="single"/>
        </w:rPr>
      </w:pPr>
    </w:p>
    <w:p w:rsidR="009E2541" w:rsidRPr="00E3203C" w:rsidRDefault="009E2541" w:rsidP="00815038">
      <w:pPr>
        <w:keepNext/>
        <w:jc w:val="both"/>
        <w:outlineLvl w:val="6"/>
        <w:rPr>
          <w:b/>
          <w:bCs/>
          <w:sz w:val="19"/>
          <w:szCs w:val="19"/>
          <w:u w:val="single"/>
        </w:rPr>
      </w:pPr>
    </w:p>
    <w:p w:rsidR="000D0A0D" w:rsidRPr="00E3203C" w:rsidRDefault="000D0A0D" w:rsidP="00815038">
      <w:pPr>
        <w:keepNext/>
        <w:jc w:val="both"/>
        <w:outlineLvl w:val="6"/>
        <w:rPr>
          <w:b/>
          <w:bCs/>
          <w:sz w:val="19"/>
          <w:szCs w:val="19"/>
          <w:u w:val="single"/>
        </w:rPr>
      </w:pPr>
      <w:r w:rsidRPr="00E3203C">
        <w:rPr>
          <w:b/>
          <w:bCs/>
          <w:sz w:val="19"/>
          <w:szCs w:val="19"/>
          <w:u w:val="single"/>
        </w:rPr>
        <w:t>E 385 KALSİYUM DİSODYUM ETİLENDİAMİNTETRAASETAT</w:t>
      </w:r>
      <w:r w:rsidRPr="00E3203C">
        <w:rPr>
          <w:b/>
          <w:bCs/>
          <w:sz w:val="19"/>
          <w:szCs w:val="19"/>
        </w:rPr>
        <w:tab/>
      </w:r>
      <w:r w:rsidRPr="00E3203C">
        <w:rPr>
          <w:b/>
          <w:bCs/>
          <w:sz w:val="19"/>
          <w:szCs w:val="19"/>
        </w:rPr>
        <w:tab/>
      </w:r>
    </w:p>
    <w:p w:rsidR="000D0A0D" w:rsidRPr="00E3203C" w:rsidRDefault="000D0A0D" w:rsidP="00815038">
      <w:pPr>
        <w:keepNext/>
        <w:jc w:val="both"/>
        <w:outlineLvl w:val="4"/>
        <w:rPr>
          <w:sz w:val="19"/>
          <w:szCs w:val="19"/>
        </w:rPr>
      </w:pPr>
    </w:p>
    <w:p w:rsidR="004833D6" w:rsidRPr="00E3203C" w:rsidRDefault="00C003DB" w:rsidP="004833D6">
      <w:pPr>
        <w:keepNext/>
        <w:jc w:val="both"/>
        <w:outlineLvl w:val="5"/>
        <w:rPr>
          <w:rFonts w:eastAsia="Calibri"/>
          <w:sz w:val="19"/>
          <w:szCs w:val="19"/>
          <w:lang w:eastAsia="en-US"/>
        </w:rPr>
      </w:pPr>
      <w:r w:rsidRPr="00E3203C">
        <w:rPr>
          <w:b/>
          <w:sz w:val="19"/>
          <w:szCs w:val="19"/>
          <w:u w:val="single"/>
        </w:rPr>
        <w:t>Eş anlamlılar</w:t>
      </w:r>
      <w:r w:rsidR="000D0A0D" w:rsidRPr="00E3203C">
        <w:rPr>
          <w:b/>
          <w:sz w:val="19"/>
          <w:szCs w:val="19"/>
          <w:u w:val="single"/>
        </w:rPr>
        <w:t>:</w:t>
      </w:r>
      <w:r w:rsidR="000D0A0D" w:rsidRPr="00E3203C">
        <w:rPr>
          <w:sz w:val="19"/>
          <w:szCs w:val="19"/>
        </w:rPr>
        <w:tab/>
      </w:r>
      <w:r w:rsidR="000D0A0D" w:rsidRPr="00E3203C">
        <w:rPr>
          <w:sz w:val="19"/>
          <w:szCs w:val="19"/>
        </w:rPr>
        <w:tab/>
      </w:r>
      <w:r w:rsidR="000D0A0D" w:rsidRPr="00E3203C">
        <w:rPr>
          <w:sz w:val="19"/>
          <w:szCs w:val="19"/>
        </w:rPr>
        <w:tab/>
        <w:t>Kalsiyum disodyum EDTA</w:t>
      </w:r>
      <w:r w:rsidR="004833D6" w:rsidRPr="00E3203C">
        <w:rPr>
          <w:sz w:val="19"/>
          <w:szCs w:val="19"/>
        </w:rPr>
        <w:t xml:space="preserve">; </w:t>
      </w:r>
      <w:r w:rsidR="000D0A0D" w:rsidRPr="00E3203C">
        <w:rPr>
          <w:rFonts w:eastAsia="Calibri"/>
          <w:sz w:val="19"/>
          <w:szCs w:val="19"/>
          <w:lang w:eastAsia="en-US"/>
        </w:rPr>
        <w:t>Kalsiyum disodyum edetat</w:t>
      </w:r>
      <w:r w:rsidR="000D0A0D" w:rsidRPr="00E3203C">
        <w:rPr>
          <w:rFonts w:eastAsia="Calibri"/>
          <w:sz w:val="19"/>
          <w:szCs w:val="19"/>
          <w:lang w:eastAsia="en-US"/>
        </w:rPr>
        <w:tab/>
      </w:r>
    </w:p>
    <w:p w:rsidR="009E2541" w:rsidRPr="00E3203C" w:rsidRDefault="000D0A0D" w:rsidP="004833D6">
      <w:pPr>
        <w:keepNext/>
        <w:jc w:val="both"/>
        <w:outlineLvl w:val="5"/>
        <w:rPr>
          <w:sz w:val="19"/>
          <w:szCs w:val="19"/>
        </w:rPr>
      </w:pPr>
      <w:r w:rsidRPr="00E3203C">
        <w:rPr>
          <w:rFonts w:eastAsia="Calibri"/>
          <w:sz w:val="19"/>
          <w:szCs w:val="19"/>
          <w:lang w:eastAsia="en-US"/>
        </w:rPr>
        <w:tab/>
      </w:r>
      <w:r w:rsidRPr="00E3203C">
        <w:rPr>
          <w:rFonts w:eastAsia="Calibri"/>
          <w:sz w:val="19"/>
          <w:szCs w:val="19"/>
          <w:lang w:eastAsia="en-US"/>
        </w:rPr>
        <w:tab/>
        <w:t xml:space="preserve"> </w:t>
      </w: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Tanım:</w:t>
      </w:r>
    </w:p>
    <w:p w:rsidR="009E2541" w:rsidRPr="00E3203C" w:rsidRDefault="009E2541" w:rsidP="00815038">
      <w:pPr>
        <w:jc w:val="both"/>
        <w:rPr>
          <w:rFonts w:eastAsia="Calibri"/>
          <w:sz w:val="19"/>
          <w:szCs w:val="19"/>
          <w:lang w:eastAsia="en-US"/>
        </w:rPr>
      </w:pPr>
    </w:p>
    <w:p w:rsidR="009E2541" w:rsidRPr="00E3203C" w:rsidRDefault="00450147" w:rsidP="00815038">
      <w:pPr>
        <w:keepNext/>
        <w:ind w:firstLine="720"/>
        <w:jc w:val="both"/>
        <w:outlineLvl w:val="5"/>
        <w:rPr>
          <w:rFonts w:eastAsia="Calibri"/>
          <w:sz w:val="19"/>
          <w:szCs w:val="19"/>
          <w:lang w:eastAsia="en-US"/>
        </w:rPr>
      </w:pPr>
      <w:r w:rsidRPr="00E3203C">
        <w:rPr>
          <w:rFonts w:eastAsia="Calibri"/>
          <w:b/>
          <w:sz w:val="19"/>
          <w:szCs w:val="19"/>
          <w:lang w:eastAsia="en-US"/>
        </w:rPr>
        <w:lastRenderedPageBreak/>
        <w:t>EINECS</w:t>
      </w:r>
      <w:r w:rsidR="009E2541" w:rsidRPr="00E3203C">
        <w:rPr>
          <w:rFonts w:eastAsia="Calibri"/>
          <w:b/>
          <w:sz w:val="19"/>
          <w:szCs w:val="19"/>
          <w:lang w:eastAsia="en-US"/>
        </w:rPr>
        <w:t>:</w:t>
      </w:r>
      <w:r w:rsidRPr="00E3203C">
        <w:rPr>
          <w:rFonts w:eastAsia="Calibri"/>
          <w:sz w:val="19"/>
          <w:szCs w:val="19"/>
          <w:lang w:eastAsia="en-US"/>
        </w:rPr>
        <w:tab/>
      </w:r>
      <w:r w:rsidRPr="00E3203C">
        <w:rPr>
          <w:rFonts w:eastAsia="Calibri"/>
          <w:sz w:val="19"/>
          <w:szCs w:val="19"/>
          <w:lang w:eastAsia="en-US"/>
        </w:rPr>
        <w:tab/>
      </w:r>
      <w:r w:rsidR="009E2541" w:rsidRPr="00E3203C">
        <w:rPr>
          <w:rFonts w:eastAsia="Calibri"/>
          <w:sz w:val="19"/>
          <w:szCs w:val="19"/>
          <w:lang w:eastAsia="en-US"/>
        </w:rPr>
        <w:t>200-529-9</w:t>
      </w:r>
    </w:p>
    <w:p w:rsidR="009E2541" w:rsidRPr="00E3203C" w:rsidRDefault="009E2541" w:rsidP="00815038">
      <w:pPr>
        <w:keepNext/>
        <w:ind w:firstLine="720"/>
        <w:jc w:val="both"/>
        <w:outlineLvl w:val="5"/>
        <w:rPr>
          <w:rFonts w:eastAsia="Calibri"/>
          <w:sz w:val="19"/>
          <w:szCs w:val="19"/>
          <w:lang w:eastAsia="en-US"/>
        </w:rPr>
      </w:pPr>
    </w:p>
    <w:p w:rsidR="000D0A0D" w:rsidRPr="00E3203C" w:rsidRDefault="000D0A0D" w:rsidP="004833D6">
      <w:pPr>
        <w:keepNext/>
        <w:ind w:left="2832" w:hanging="2112"/>
        <w:jc w:val="both"/>
        <w:outlineLvl w:val="5"/>
        <w:rPr>
          <w:sz w:val="19"/>
          <w:szCs w:val="19"/>
        </w:rPr>
      </w:pPr>
      <w:r w:rsidRPr="00E3203C">
        <w:rPr>
          <w:b/>
          <w:sz w:val="19"/>
          <w:szCs w:val="19"/>
        </w:rPr>
        <w:t>Kimyasal adı:</w:t>
      </w:r>
      <w:r w:rsidR="004833D6" w:rsidRPr="00E3203C">
        <w:rPr>
          <w:sz w:val="19"/>
          <w:szCs w:val="19"/>
        </w:rPr>
        <w:tab/>
      </w:r>
      <w:r w:rsidRPr="00E3203C">
        <w:rPr>
          <w:sz w:val="19"/>
          <w:szCs w:val="19"/>
        </w:rPr>
        <w:t>N,N'-1,2-Etandilbis [N-(karboksimetil)-glisinat]</w:t>
      </w:r>
      <w:r w:rsidR="004833D6" w:rsidRPr="00E3203C">
        <w:rPr>
          <w:sz w:val="19"/>
          <w:szCs w:val="19"/>
        </w:rPr>
        <w:t xml:space="preserve"> </w:t>
      </w:r>
      <w:r w:rsidR="004833D6" w:rsidRPr="00E3203C">
        <w:rPr>
          <w:rFonts w:eastAsia="Calibri"/>
          <w:sz w:val="19"/>
          <w:szCs w:val="19"/>
          <w:lang w:eastAsia="en-US"/>
        </w:rPr>
        <w:t>[(4-)-</w:t>
      </w:r>
      <w:r w:rsidRPr="00E3203C">
        <w:rPr>
          <w:rFonts w:eastAsia="Calibri"/>
          <w:sz w:val="19"/>
          <w:szCs w:val="19"/>
          <w:lang w:eastAsia="en-US"/>
        </w:rPr>
        <w:t>O,O',O</w:t>
      </w:r>
      <w:r w:rsidRPr="00E3203C">
        <w:rPr>
          <w:rFonts w:eastAsia="Calibri"/>
          <w:sz w:val="19"/>
          <w:szCs w:val="19"/>
          <w:vertAlign w:val="superscript"/>
          <w:lang w:eastAsia="en-US"/>
        </w:rPr>
        <w:t>N</w:t>
      </w:r>
      <w:r w:rsidRPr="00E3203C">
        <w:rPr>
          <w:rFonts w:eastAsia="Calibri"/>
          <w:sz w:val="19"/>
          <w:szCs w:val="19"/>
          <w:lang w:eastAsia="en-US"/>
        </w:rPr>
        <w:t>,O</w:t>
      </w:r>
      <w:r w:rsidRPr="00E3203C">
        <w:rPr>
          <w:rFonts w:eastAsia="Calibri"/>
          <w:sz w:val="19"/>
          <w:szCs w:val="19"/>
          <w:vertAlign w:val="superscript"/>
          <w:lang w:eastAsia="en-US"/>
        </w:rPr>
        <w:t>N</w:t>
      </w:r>
      <w:r w:rsidR="004833D6" w:rsidRPr="00E3203C">
        <w:rPr>
          <w:rFonts w:eastAsia="Calibri"/>
          <w:sz w:val="19"/>
          <w:szCs w:val="19"/>
          <w:lang w:eastAsia="en-US"/>
        </w:rPr>
        <w:t>] kalsi</w:t>
      </w:r>
      <w:r w:rsidRPr="00E3203C">
        <w:rPr>
          <w:rFonts w:eastAsia="Calibri"/>
          <w:sz w:val="19"/>
          <w:szCs w:val="19"/>
          <w:lang w:eastAsia="en-US"/>
        </w:rPr>
        <w:t>at(2)-disodyum</w:t>
      </w:r>
      <w:r w:rsidR="004833D6" w:rsidRPr="00E3203C">
        <w:rPr>
          <w:rFonts w:eastAsia="Calibri"/>
          <w:sz w:val="19"/>
          <w:szCs w:val="19"/>
          <w:lang w:eastAsia="en-US"/>
        </w:rPr>
        <w:t>;</w:t>
      </w:r>
      <w:r w:rsidR="004833D6" w:rsidRPr="00E3203C">
        <w:rPr>
          <w:sz w:val="19"/>
          <w:szCs w:val="19"/>
        </w:rPr>
        <w:t xml:space="preserve"> </w:t>
      </w:r>
      <w:r w:rsidRPr="00E3203C">
        <w:rPr>
          <w:rFonts w:eastAsia="Calibri"/>
          <w:sz w:val="19"/>
          <w:szCs w:val="19"/>
          <w:lang w:eastAsia="en-US"/>
        </w:rPr>
        <w:t>Kalsiyum disodyum etilendiamintetra asetat</w:t>
      </w:r>
      <w:r w:rsidR="004833D6" w:rsidRPr="00E3203C">
        <w:rPr>
          <w:rFonts w:eastAsia="Calibri"/>
          <w:sz w:val="19"/>
          <w:szCs w:val="19"/>
          <w:lang w:eastAsia="en-US"/>
        </w:rPr>
        <w:t>;</w:t>
      </w:r>
      <w:r w:rsidR="004833D6" w:rsidRPr="00E3203C">
        <w:rPr>
          <w:sz w:val="19"/>
          <w:szCs w:val="19"/>
        </w:rPr>
        <w:t xml:space="preserve"> </w:t>
      </w:r>
      <w:r w:rsidRPr="00E3203C">
        <w:rPr>
          <w:rFonts w:eastAsia="Calibri"/>
          <w:sz w:val="19"/>
          <w:szCs w:val="19"/>
          <w:lang w:eastAsia="en-US"/>
        </w:rPr>
        <w:t>Kalsiyum disodyum (etilendinitrilo)tetra asetat</w:t>
      </w:r>
    </w:p>
    <w:p w:rsidR="000D0A0D" w:rsidRPr="00E3203C" w:rsidRDefault="000D0A0D" w:rsidP="00815038">
      <w:pPr>
        <w:jc w:val="both"/>
        <w:rPr>
          <w:rFonts w:eastAsia="Calibri"/>
          <w:sz w:val="19"/>
          <w:szCs w:val="19"/>
          <w:lang w:eastAsia="en-US"/>
        </w:rPr>
      </w:pP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p>
    <w:p w:rsidR="009E2541"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Kimyasal formülü:</w:t>
      </w:r>
      <w:r w:rsidRPr="00E3203C">
        <w:rPr>
          <w:rFonts w:eastAsia="Calibri"/>
          <w:sz w:val="19"/>
          <w:szCs w:val="19"/>
          <w:lang w:eastAsia="en-US"/>
        </w:rPr>
        <w:tab/>
        <w:t>C</w:t>
      </w:r>
      <w:r w:rsidRPr="00E3203C">
        <w:rPr>
          <w:rFonts w:eastAsia="Calibri"/>
          <w:sz w:val="19"/>
          <w:szCs w:val="19"/>
          <w:vertAlign w:val="subscript"/>
          <w:lang w:eastAsia="en-US"/>
        </w:rPr>
        <w:t>10</w:t>
      </w:r>
      <w:r w:rsidRPr="00E3203C">
        <w:rPr>
          <w:rFonts w:eastAsia="Calibri"/>
          <w:sz w:val="19"/>
          <w:szCs w:val="19"/>
          <w:lang w:eastAsia="en-US"/>
        </w:rPr>
        <w:t>H</w:t>
      </w:r>
      <w:r w:rsidRPr="00E3203C">
        <w:rPr>
          <w:rFonts w:eastAsia="Calibri"/>
          <w:sz w:val="19"/>
          <w:szCs w:val="19"/>
          <w:vertAlign w:val="subscript"/>
          <w:lang w:eastAsia="en-US"/>
        </w:rPr>
        <w:t>12</w:t>
      </w:r>
      <w:r w:rsidRPr="00E3203C">
        <w:rPr>
          <w:rFonts w:eastAsia="Calibri"/>
          <w:sz w:val="19"/>
          <w:szCs w:val="19"/>
          <w:lang w:eastAsia="en-US"/>
        </w:rPr>
        <w:t>O</w:t>
      </w:r>
      <w:r w:rsidRPr="00E3203C">
        <w:rPr>
          <w:rFonts w:eastAsia="Calibri"/>
          <w:sz w:val="19"/>
          <w:szCs w:val="19"/>
          <w:vertAlign w:val="subscript"/>
          <w:lang w:eastAsia="en-US"/>
        </w:rPr>
        <w:t>8</w:t>
      </w:r>
      <w:r w:rsidRPr="00E3203C">
        <w:rPr>
          <w:rFonts w:eastAsia="Calibri"/>
          <w:sz w:val="19"/>
          <w:szCs w:val="19"/>
          <w:lang w:eastAsia="en-US"/>
        </w:rPr>
        <w:t>CaN</w:t>
      </w:r>
      <w:r w:rsidRPr="00E3203C">
        <w:rPr>
          <w:rFonts w:eastAsia="Calibri"/>
          <w:sz w:val="19"/>
          <w:szCs w:val="19"/>
          <w:vertAlign w:val="subscript"/>
          <w:lang w:eastAsia="en-US"/>
        </w:rPr>
        <w:t>2</w:t>
      </w:r>
      <w:r w:rsidRPr="00E3203C">
        <w:rPr>
          <w:rFonts w:eastAsia="Calibri"/>
          <w:sz w:val="19"/>
          <w:szCs w:val="19"/>
          <w:lang w:eastAsia="en-US"/>
        </w:rPr>
        <w:t>Na</w:t>
      </w:r>
      <w:r w:rsidRPr="00E3203C">
        <w:rPr>
          <w:rFonts w:eastAsia="Calibri"/>
          <w:sz w:val="19"/>
          <w:szCs w:val="19"/>
          <w:vertAlign w:val="subscript"/>
          <w:lang w:eastAsia="en-US"/>
        </w:rPr>
        <w:t>2</w:t>
      </w:r>
      <w:r w:rsidRPr="00E3203C">
        <w:rPr>
          <w:rFonts w:eastAsia="Calibri"/>
          <w:sz w:val="19"/>
          <w:szCs w:val="19"/>
          <w:lang w:eastAsia="en-US"/>
        </w:rPr>
        <w:t>·2H</w:t>
      </w:r>
      <w:r w:rsidRPr="00E3203C">
        <w:rPr>
          <w:rFonts w:eastAsia="Calibri"/>
          <w:sz w:val="19"/>
          <w:szCs w:val="19"/>
          <w:vertAlign w:val="subscript"/>
          <w:lang w:eastAsia="en-US"/>
        </w:rPr>
        <w:t>2</w:t>
      </w:r>
      <w:r w:rsidRPr="00E3203C">
        <w:rPr>
          <w:rFonts w:eastAsia="Calibri"/>
          <w:sz w:val="19"/>
          <w:szCs w:val="19"/>
          <w:lang w:eastAsia="en-US"/>
        </w:rPr>
        <w:t>O</w:t>
      </w:r>
    </w:p>
    <w:p w:rsidR="009E2541" w:rsidRPr="00E3203C" w:rsidRDefault="009E2541" w:rsidP="00815038">
      <w:pPr>
        <w:ind w:firstLine="720"/>
        <w:jc w:val="both"/>
        <w:rPr>
          <w:rFonts w:eastAsia="Calibri"/>
          <w:sz w:val="19"/>
          <w:szCs w:val="19"/>
          <w:vertAlign w:val="subscript"/>
          <w:lang w:eastAsia="en-US"/>
        </w:rPr>
      </w:pPr>
    </w:p>
    <w:p w:rsidR="000D0A0D" w:rsidRPr="00E3203C" w:rsidRDefault="001016C5" w:rsidP="00815038">
      <w:pPr>
        <w:ind w:firstLine="720"/>
        <w:jc w:val="both"/>
        <w:rPr>
          <w:rFonts w:eastAsia="Calibri"/>
          <w:sz w:val="19"/>
          <w:szCs w:val="19"/>
          <w:lang w:eastAsia="en-US"/>
        </w:rPr>
      </w:pPr>
      <w:r w:rsidRPr="00E3203C">
        <w:rPr>
          <w:rFonts w:eastAsia="Calibri"/>
          <w:b/>
          <w:sz w:val="19"/>
          <w:szCs w:val="19"/>
          <w:lang w:eastAsia="en-US"/>
        </w:rPr>
        <w:t>Molekül ağırlığı</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t>410</w:t>
      </w:r>
      <w:r w:rsidR="004833D6" w:rsidRPr="00E3203C">
        <w:rPr>
          <w:rFonts w:eastAsia="Calibri"/>
          <w:sz w:val="19"/>
          <w:szCs w:val="19"/>
          <w:lang w:eastAsia="en-US"/>
        </w:rPr>
        <w:t>,</w:t>
      </w:r>
      <w:r w:rsidR="000D0A0D" w:rsidRPr="00E3203C">
        <w:rPr>
          <w:rFonts w:eastAsia="Calibri"/>
          <w:sz w:val="19"/>
          <w:szCs w:val="19"/>
          <w:lang w:eastAsia="en-US"/>
        </w:rPr>
        <w:t>31</w:t>
      </w:r>
    </w:p>
    <w:p w:rsidR="009E2541" w:rsidRPr="00E3203C" w:rsidRDefault="009E2541" w:rsidP="00815038">
      <w:pPr>
        <w:ind w:left="2880" w:hanging="2160"/>
        <w:jc w:val="both"/>
        <w:rPr>
          <w:rFonts w:eastAsia="Calibri"/>
          <w:b/>
          <w:sz w:val="19"/>
          <w:szCs w:val="19"/>
          <w:lang w:eastAsia="en-US"/>
        </w:rPr>
      </w:pPr>
    </w:p>
    <w:p w:rsidR="000D0A0D" w:rsidRPr="00E3203C" w:rsidRDefault="000D0A0D" w:rsidP="00815038">
      <w:pPr>
        <w:ind w:left="2880" w:hanging="2160"/>
        <w:jc w:val="both"/>
        <w:rPr>
          <w:rFonts w:eastAsia="Calibri"/>
          <w:sz w:val="19"/>
          <w:szCs w:val="19"/>
          <w:lang w:eastAsia="en-US"/>
        </w:rPr>
      </w:pPr>
      <w:r w:rsidRPr="00E3203C">
        <w:rPr>
          <w:rFonts w:eastAsia="Calibri"/>
          <w:b/>
          <w:sz w:val="19"/>
          <w:szCs w:val="19"/>
          <w:lang w:eastAsia="en-US"/>
        </w:rPr>
        <w:t>Analiz:</w:t>
      </w:r>
      <w:r w:rsidR="004833D6" w:rsidRPr="00E3203C">
        <w:rPr>
          <w:rFonts w:eastAsia="Calibri"/>
          <w:sz w:val="19"/>
          <w:szCs w:val="19"/>
          <w:lang w:eastAsia="en-US"/>
        </w:rPr>
        <w:tab/>
        <w:t>Susuz bazda içeriği %97’de</w:t>
      </w:r>
      <w:r w:rsidRPr="00E3203C">
        <w:rPr>
          <w:rFonts w:eastAsia="Calibri"/>
          <w:sz w:val="19"/>
          <w:szCs w:val="19"/>
          <w:lang w:eastAsia="en-US"/>
        </w:rPr>
        <w:t xml:space="preserve">n az olmamalıdır. </w:t>
      </w:r>
    </w:p>
    <w:p w:rsidR="000D0A0D" w:rsidRPr="00E3203C" w:rsidRDefault="000D0A0D" w:rsidP="00815038">
      <w:pPr>
        <w:ind w:left="2880" w:hanging="2880"/>
        <w:jc w:val="both"/>
        <w:rPr>
          <w:b/>
          <w:sz w:val="19"/>
          <w:szCs w:val="19"/>
        </w:rPr>
      </w:pPr>
    </w:p>
    <w:p w:rsidR="000D0A0D" w:rsidRPr="00E3203C" w:rsidRDefault="000D0A0D" w:rsidP="00815038">
      <w:pPr>
        <w:ind w:left="2880" w:hanging="2880"/>
        <w:jc w:val="both"/>
        <w:rPr>
          <w:b/>
          <w:sz w:val="19"/>
          <w:szCs w:val="19"/>
        </w:rPr>
      </w:pPr>
      <w:r w:rsidRPr="00E3203C">
        <w:rPr>
          <w:b/>
          <w:sz w:val="19"/>
          <w:szCs w:val="19"/>
          <w:u w:val="single"/>
        </w:rPr>
        <w:t>Tanımlama:</w:t>
      </w:r>
      <w:r w:rsidRPr="00E3203C">
        <w:rPr>
          <w:sz w:val="19"/>
          <w:szCs w:val="19"/>
        </w:rPr>
        <w:tab/>
        <w:t>Beyaz, kokusu</w:t>
      </w:r>
      <w:r w:rsidR="004833D6" w:rsidRPr="00E3203C">
        <w:rPr>
          <w:sz w:val="19"/>
          <w:szCs w:val="19"/>
        </w:rPr>
        <w:t xml:space="preserve">z kristal granüller ya da beyazdan </w:t>
      </w:r>
      <w:r w:rsidRPr="00E3203C">
        <w:rPr>
          <w:sz w:val="19"/>
          <w:szCs w:val="19"/>
        </w:rPr>
        <w:t>hemen hemen beyaz</w:t>
      </w:r>
      <w:r w:rsidR="004833D6" w:rsidRPr="00E3203C">
        <w:rPr>
          <w:sz w:val="19"/>
          <w:szCs w:val="19"/>
        </w:rPr>
        <w:t>a kadar</w:t>
      </w:r>
      <w:r w:rsidRPr="00E3203C">
        <w:rPr>
          <w:sz w:val="19"/>
          <w:szCs w:val="19"/>
        </w:rPr>
        <w:t xml:space="preserve"> toz, </w:t>
      </w:r>
      <w:r w:rsidR="004833D6" w:rsidRPr="00E3203C">
        <w:rPr>
          <w:sz w:val="19"/>
          <w:szCs w:val="19"/>
        </w:rPr>
        <w:t>kısmen</w:t>
      </w:r>
      <w:r w:rsidRPr="00E3203C">
        <w:rPr>
          <w:sz w:val="19"/>
          <w:szCs w:val="19"/>
        </w:rPr>
        <w:t xml:space="preserve"> higroskopik</w:t>
      </w:r>
    </w:p>
    <w:p w:rsidR="000D0A0D" w:rsidRPr="00E3203C" w:rsidRDefault="000D0A0D" w:rsidP="00815038">
      <w:pPr>
        <w:keepNext/>
        <w:ind w:left="4245" w:hanging="4245"/>
        <w:jc w:val="both"/>
        <w:outlineLvl w:val="3"/>
        <w:rPr>
          <w:b/>
          <w:sz w:val="19"/>
          <w:szCs w:val="19"/>
        </w:rPr>
      </w:pPr>
    </w:p>
    <w:p w:rsidR="000D0A0D" w:rsidRPr="00E3203C" w:rsidRDefault="00BA669C" w:rsidP="00815038">
      <w:pPr>
        <w:keepNext/>
        <w:ind w:left="4245" w:hanging="4245"/>
        <w:jc w:val="both"/>
        <w:outlineLvl w:val="3"/>
        <w:rPr>
          <w:b/>
          <w:sz w:val="19"/>
          <w:szCs w:val="19"/>
          <w:u w:val="single"/>
        </w:rPr>
      </w:pPr>
      <w:r>
        <w:rPr>
          <w:b/>
          <w:sz w:val="19"/>
          <w:szCs w:val="19"/>
          <w:u w:val="single"/>
        </w:rPr>
        <w:t>İdentifikasyon</w:t>
      </w:r>
      <w:r w:rsidR="000D0A0D" w:rsidRPr="00E3203C">
        <w:rPr>
          <w:b/>
          <w:sz w:val="19"/>
          <w:szCs w:val="19"/>
          <w:u w:val="single"/>
        </w:rPr>
        <w:t>:</w:t>
      </w:r>
    </w:p>
    <w:p w:rsidR="009E2541" w:rsidRPr="00E3203C" w:rsidRDefault="009E2541" w:rsidP="00815038">
      <w:pPr>
        <w:keepNext/>
        <w:ind w:left="4245" w:hanging="4245"/>
        <w:jc w:val="both"/>
        <w:outlineLvl w:val="3"/>
        <w:rPr>
          <w:b/>
          <w:sz w:val="19"/>
          <w:szCs w:val="19"/>
          <w:u w:val="single"/>
        </w:rPr>
      </w:pPr>
    </w:p>
    <w:p w:rsidR="005E3BEB" w:rsidRPr="00E3203C" w:rsidRDefault="000D0A0D" w:rsidP="00815038">
      <w:pPr>
        <w:ind w:firstLine="720"/>
        <w:jc w:val="both"/>
        <w:rPr>
          <w:sz w:val="19"/>
          <w:szCs w:val="19"/>
        </w:rPr>
      </w:pPr>
      <w:r w:rsidRPr="00E3203C">
        <w:rPr>
          <w:b/>
          <w:sz w:val="19"/>
          <w:szCs w:val="19"/>
        </w:rPr>
        <w:t xml:space="preserve">Sodyum </w:t>
      </w:r>
      <w:r w:rsidR="005E3BEB" w:rsidRPr="00E3203C">
        <w:rPr>
          <w:b/>
          <w:sz w:val="19"/>
          <w:szCs w:val="19"/>
        </w:rPr>
        <w:t>testi:</w:t>
      </w:r>
      <w:r w:rsidR="005E3BEB" w:rsidRPr="00E3203C">
        <w:rPr>
          <w:b/>
          <w:sz w:val="19"/>
          <w:szCs w:val="19"/>
        </w:rPr>
        <w:tab/>
      </w:r>
      <w:r w:rsidR="005E3BEB" w:rsidRPr="00E3203C">
        <w:rPr>
          <w:b/>
          <w:sz w:val="19"/>
          <w:szCs w:val="19"/>
        </w:rPr>
        <w:tab/>
      </w:r>
      <w:r w:rsidR="005E3BEB" w:rsidRPr="00E3203C">
        <w:rPr>
          <w:sz w:val="19"/>
          <w:szCs w:val="19"/>
        </w:rPr>
        <w:t>Testi geçer.</w:t>
      </w:r>
    </w:p>
    <w:p w:rsidR="005E3BEB" w:rsidRPr="00E3203C" w:rsidRDefault="005E3BEB" w:rsidP="00815038">
      <w:pPr>
        <w:ind w:firstLine="720"/>
        <w:jc w:val="both"/>
        <w:rPr>
          <w:sz w:val="19"/>
          <w:szCs w:val="19"/>
        </w:rPr>
      </w:pPr>
    </w:p>
    <w:p w:rsidR="000D0A0D" w:rsidRPr="00E3203C" w:rsidRDefault="005E3BEB" w:rsidP="00815038">
      <w:pPr>
        <w:ind w:firstLine="720"/>
        <w:jc w:val="both"/>
        <w:rPr>
          <w:sz w:val="19"/>
          <w:szCs w:val="19"/>
        </w:rPr>
      </w:pPr>
      <w:r w:rsidRPr="00E3203C">
        <w:rPr>
          <w:b/>
          <w:sz w:val="19"/>
          <w:szCs w:val="19"/>
        </w:rPr>
        <w:t>K</w:t>
      </w:r>
      <w:r w:rsidR="000D0A0D" w:rsidRPr="00E3203C">
        <w:rPr>
          <w:b/>
          <w:sz w:val="19"/>
          <w:szCs w:val="19"/>
        </w:rPr>
        <w:t xml:space="preserve">alsiyum </w:t>
      </w:r>
      <w:r w:rsidRPr="00E3203C">
        <w:rPr>
          <w:b/>
          <w:sz w:val="19"/>
          <w:szCs w:val="19"/>
        </w:rPr>
        <w:t>testi:</w:t>
      </w:r>
      <w:r w:rsidRPr="00E3203C">
        <w:rPr>
          <w:b/>
          <w:sz w:val="19"/>
          <w:szCs w:val="19"/>
        </w:rPr>
        <w:tab/>
      </w:r>
      <w:r w:rsidRPr="00E3203C">
        <w:rPr>
          <w:b/>
          <w:sz w:val="19"/>
          <w:szCs w:val="19"/>
        </w:rPr>
        <w:tab/>
      </w:r>
      <w:r w:rsidRPr="00E3203C">
        <w:rPr>
          <w:sz w:val="19"/>
          <w:szCs w:val="19"/>
        </w:rPr>
        <w:t>Testi geçer.</w:t>
      </w:r>
    </w:p>
    <w:p w:rsidR="005E3BEB" w:rsidRPr="00E3203C" w:rsidRDefault="005E3BEB" w:rsidP="00815038">
      <w:pPr>
        <w:ind w:firstLine="720"/>
        <w:jc w:val="both"/>
        <w:rPr>
          <w:b/>
          <w:sz w:val="19"/>
          <w:szCs w:val="19"/>
        </w:rPr>
      </w:pPr>
    </w:p>
    <w:p w:rsidR="005E3BEB" w:rsidRPr="00E3203C" w:rsidRDefault="005E3BEB" w:rsidP="00815038">
      <w:pPr>
        <w:ind w:firstLine="720"/>
        <w:jc w:val="both"/>
        <w:rPr>
          <w:b/>
          <w:sz w:val="19"/>
          <w:szCs w:val="19"/>
        </w:rPr>
      </w:pPr>
      <w:r w:rsidRPr="00E3203C">
        <w:rPr>
          <w:b/>
          <w:sz w:val="19"/>
          <w:szCs w:val="19"/>
        </w:rPr>
        <w:t>Metal iyonlar için ş</w:t>
      </w:r>
      <w:r w:rsidR="000D0A0D" w:rsidRPr="00E3203C">
        <w:rPr>
          <w:b/>
          <w:sz w:val="19"/>
          <w:szCs w:val="19"/>
        </w:rPr>
        <w:t>elat</w:t>
      </w:r>
    </w:p>
    <w:p w:rsidR="000D0A0D" w:rsidRPr="00E3203C" w:rsidRDefault="000D0A0D" w:rsidP="00815038">
      <w:pPr>
        <w:ind w:firstLine="720"/>
        <w:jc w:val="both"/>
        <w:rPr>
          <w:sz w:val="19"/>
          <w:szCs w:val="19"/>
        </w:rPr>
      </w:pPr>
      <w:r w:rsidRPr="00E3203C">
        <w:rPr>
          <w:b/>
          <w:sz w:val="19"/>
          <w:szCs w:val="19"/>
        </w:rPr>
        <w:t>aktivitesi</w:t>
      </w:r>
      <w:r w:rsidR="005E3BEB" w:rsidRPr="00E3203C">
        <w:rPr>
          <w:b/>
          <w:sz w:val="19"/>
          <w:szCs w:val="19"/>
        </w:rPr>
        <w:t>:</w:t>
      </w:r>
      <w:r w:rsidR="005E3BEB" w:rsidRPr="00E3203C">
        <w:rPr>
          <w:b/>
          <w:sz w:val="19"/>
          <w:szCs w:val="19"/>
        </w:rPr>
        <w:tab/>
      </w:r>
      <w:r w:rsidR="005E3BEB" w:rsidRPr="00E3203C">
        <w:rPr>
          <w:b/>
          <w:sz w:val="19"/>
          <w:szCs w:val="19"/>
        </w:rPr>
        <w:tab/>
      </w:r>
      <w:r w:rsidR="005E3BEB" w:rsidRPr="00E3203C">
        <w:rPr>
          <w:sz w:val="19"/>
          <w:szCs w:val="19"/>
        </w:rPr>
        <w:t>Pozitif</w:t>
      </w:r>
      <w:r w:rsidRPr="00E3203C">
        <w:rPr>
          <w:sz w:val="19"/>
          <w:szCs w:val="19"/>
        </w:rPr>
        <w:t xml:space="preserve"> </w:t>
      </w:r>
    </w:p>
    <w:p w:rsidR="005E3BEB" w:rsidRPr="00E3203C" w:rsidRDefault="005E3BEB" w:rsidP="00815038">
      <w:pPr>
        <w:ind w:firstLine="720"/>
        <w:jc w:val="both"/>
        <w:rPr>
          <w:b/>
          <w:sz w:val="19"/>
          <w:szCs w:val="19"/>
        </w:rPr>
      </w:pPr>
    </w:p>
    <w:p w:rsidR="000D0A0D" w:rsidRPr="00E3203C" w:rsidRDefault="005E3BEB" w:rsidP="00815038">
      <w:pPr>
        <w:ind w:firstLine="720"/>
        <w:jc w:val="both"/>
        <w:rPr>
          <w:sz w:val="19"/>
          <w:szCs w:val="19"/>
        </w:rPr>
      </w:pPr>
      <w:r w:rsidRPr="00E3203C">
        <w:rPr>
          <w:b/>
          <w:sz w:val="19"/>
          <w:szCs w:val="19"/>
        </w:rPr>
        <w:t>pH</w:t>
      </w:r>
      <w:r w:rsidR="000D0A0D" w:rsidRPr="00E3203C">
        <w:rPr>
          <w:b/>
          <w:sz w:val="19"/>
          <w:szCs w:val="19"/>
        </w:rPr>
        <w:t>:</w:t>
      </w:r>
      <w:r w:rsidRPr="00E3203C">
        <w:rPr>
          <w:b/>
          <w:sz w:val="19"/>
          <w:szCs w:val="19"/>
        </w:rPr>
        <w:tab/>
      </w:r>
      <w:r w:rsidRPr="00E3203C">
        <w:rPr>
          <w:b/>
          <w:sz w:val="19"/>
          <w:szCs w:val="19"/>
        </w:rPr>
        <w:tab/>
      </w:r>
      <w:r w:rsidRPr="00E3203C">
        <w:rPr>
          <w:b/>
          <w:sz w:val="19"/>
          <w:szCs w:val="19"/>
        </w:rPr>
        <w:tab/>
      </w:r>
      <w:r w:rsidR="00D14EB8">
        <w:rPr>
          <w:sz w:val="19"/>
          <w:szCs w:val="19"/>
        </w:rPr>
        <w:t>6,5- 7,5 arasındadır</w:t>
      </w:r>
      <w:r w:rsidR="007A1944" w:rsidRPr="00E3203C">
        <w:rPr>
          <w:sz w:val="19"/>
          <w:szCs w:val="19"/>
        </w:rPr>
        <w:t xml:space="preserve"> (%</w:t>
      </w:r>
      <w:r w:rsidRPr="00E3203C">
        <w:rPr>
          <w:sz w:val="19"/>
          <w:szCs w:val="19"/>
        </w:rPr>
        <w:t>1’lik çözelti)</w:t>
      </w:r>
      <w:r w:rsidR="00D14EB8">
        <w:rPr>
          <w:sz w:val="19"/>
          <w:szCs w:val="19"/>
        </w:rPr>
        <w:t>.</w:t>
      </w:r>
    </w:p>
    <w:p w:rsidR="005E3BEB" w:rsidRPr="00E3203C" w:rsidRDefault="005E3BEB" w:rsidP="00815038">
      <w:pPr>
        <w:ind w:firstLine="720"/>
        <w:jc w:val="both"/>
        <w:rPr>
          <w:rFonts w:eastAsia="Calibri"/>
          <w:b/>
          <w:sz w:val="19"/>
          <w:szCs w:val="19"/>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Saflık:</w:t>
      </w:r>
    </w:p>
    <w:p w:rsidR="005E3BEB" w:rsidRPr="00E3203C" w:rsidRDefault="005E3BEB" w:rsidP="00815038">
      <w:pPr>
        <w:jc w:val="both"/>
        <w:rPr>
          <w:rFonts w:eastAsia="Calibri"/>
          <w:b/>
          <w:sz w:val="19"/>
          <w:szCs w:val="19"/>
          <w:u w:val="single"/>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Su içeriği:</w:t>
      </w:r>
      <w:r w:rsidR="007A1944" w:rsidRPr="00E3203C">
        <w:rPr>
          <w:rFonts w:eastAsia="Calibri"/>
          <w:sz w:val="19"/>
          <w:szCs w:val="19"/>
          <w:lang w:eastAsia="en-US"/>
        </w:rPr>
        <w:tab/>
      </w:r>
      <w:r w:rsidR="007A1944" w:rsidRPr="00E3203C">
        <w:rPr>
          <w:rFonts w:eastAsia="Calibri"/>
          <w:sz w:val="19"/>
          <w:szCs w:val="19"/>
          <w:lang w:eastAsia="en-US"/>
        </w:rPr>
        <w:tab/>
        <w:t>%</w:t>
      </w:r>
      <w:r w:rsidR="00D14EB8">
        <w:rPr>
          <w:rFonts w:eastAsia="Calibri"/>
          <w:sz w:val="19"/>
          <w:szCs w:val="19"/>
          <w:lang w:eastAsia="en-US"/>
        </w:rPr>
        <w:t>5-13 (Karl Fischer yöntemi)</w:t>
      </w:r>
    </w:p>
    <w:p w:rsidR="005E3BEB" w:rsidRPr="00E3203C" w:rsidRDefault="005E3BEB"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5E3BEB" w:rsidRPr="00E3203C">
        <w:rPr>
          <w:rFonts w:eastAsia="Calibri"/>
          <w:sz w:val="19"/>
          <w:szCs w:val="19"/>
          <w:lang w:eastAsia="en-US"/>
        </w:rPr>
        <w:tab/>
      </w:r>
      <w:r w:rsidR="005E3BEB" w:rsidRPr="00E3203C">
        <w:rPr>
          <w:rFonts w:eastAsia="Calibri"/>
          <w:sz w:val="19"/>
          <w:szCs w:val="19"/>
          <w:lang w:eastAsia="en-US"/>
        </w:rPr>
        <w:tab/>
      </w:r>
      <w:r w:rsidRPr="00E3203C">
        <w:rPr>
          <w:rFonts w:eastAsia="Calibri"/>
          <w:sz w:val="19"/>
          <w:szCs w:val="19"/>
          <w:lang w:eastAsia="en-US"/>
        </w:rPr>
        <w:t>3 mg/kg’dan fazla olmamalıdır.</w:t>
      </w:r>
    </w:p>
    <w:p w:rsidR="005E3BEB" w:rsidRPr="00E3203C" w:rsidRDefault="005E3BEB"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005E3BEB" w:rsidRPr="00E3203C">
        <w:rPr>
          <w:rFonts w:eastAsia="Calibri"/>
          <w:sz w:val="19"/>
          <w:szCs w:val="19"/>
          <w:lang w:eastAsia="en-US"/>
        </w:rPr>
        <w:tab/>
      </w:r>
      <w:r w:rsidR="005E3BEB" w:rsidRPr="00E3203C">
        <w:rPr>
          <w:rFonts w:eastAsia="Calibri"/>
          <w:sz w:val="19"/>
          <w:szCs w:val="19"/>
          <w:lang w:eastAsia="en-US"/>
        </w:rPr>
        <w:tab/>
      </w:r>
      <w:r w:rsidR="005E3BEB" w:rsidRPr="00E3203C">
        <w:rPr>
          <w:rFonts w:eastAsia="Calibri"/>
          <w:sz w:val="19"/>
          <w:szCs w:val="19"/>
          <w:lang w:eastAsia="en-US"/>
        </w:rPr>
        <w:tab/>
        <w:t>2</w:t>
      </w:r>
      <w:r w:rsidRPr="00E3203C">
        <w:rPr>
          <w:rFonts w:eastAsia="Calibri"/>
          <w:sz w:val="19"/>
          <w:szCs w:val="19"/>
          <w:lang w:eastAsia="en-US"/>
        </w:rPr>
        <w:t xml:space="preserve"> mg/kg’dan fazla olmamalıdır.</w:t>
      </w:r>
    </w:p>
    <w:p w:rsidR="005E3BEB" w:rsidRPr="00E3203C" w:rsidRDefault="005E3BEB"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5E3BEB" w:rsidRPr="00E3203C" w:rsidRDefault="005E3BEB" w:rsidP="00815038">
      <w:pPr>
        <w:ind w:firstLine="720"/>
        <w:jc w:val="both"/>
        <w:rPr>
          <w:rFonts w:eastAsia="Calibri"/>
          <w:sz w:val="19"/>
          <w:szCs w:val="19"/>
          <w:lang w:eastAsia="en-US"/>
        </w:rPr>
      </w:pPr>
    </w:p>
    <w:p w:rsidR="00FE15A3" w:rsidRPr="00E3203C" w:rsidRDefault="00FE15A3" w:rsidP="00815038">
      <w:pPr>
        <w:ind w:firstLine="720"/>
        <w:jc w:val="both"/>
        <w:rPr>
          <w:rFonts w:eastAsia="Calibri"/>
          <w:sz w:val="19"/>
          <w:szCs w:val="19"/>
          <w:lang w:eastAsia="en-US"/>
        </w:rPr>
      </w:pPr>
    </w:p>
    <w:p w:rsidR="000D0A0D" w:rsidRPr="00E3203C" w:rsidRDefault="00FE15A3" w:rsidP="00815038">
      <w:pPr>
        <w:jc w:val="both"/>
        <w:rPr>
          <w:rFonts w:eastAsia="Calibri"/>
          <w:b/>
          <w:sz w:val="19"/>
          <w:szCs w:val="19"/>
          <w:u w:val="single"/>
          <w:lang w:eastAsia="en-US"/>
        </w:rPr>
      </w:pPr>
      <w:r w:rsidRPr="00E3203C">
        <w:rPr>
          <w:rFonts w:eastAsia="Calibri"/>
          <w:b/>
          <w:sz w:val="19"/>
          <w:szCs w:val="19"/>
          <w:u w:val="single"/>
          <w:lang w:eastAsia="en-US"/>
        </w:rPr>
        <w:t>E 392 BİBERİYE EKSTRAKTLARI</w:t>
      </w:r>
    </w:p>
    <w:p w:rsidR="00FE15A3" w:rsidRPr="00E3203C" w:rsidRDefault="00FE15A3" w:rsidP="00815038">
      <w:pPr>
        <w:jc w:val="both"/>
        <w:rPr>
          <w:rFonts w:eastAsia="Calibri"/>
          <w:b/>
          <w:sz w:val="19"/>
          <w:szCs w:val="19"/>
          <w:u w:val="single"/>
          <w:lang w:eastAsia="en-US"/>
        </w:rPr>
      </w:pPr>
    </w:p>
    <w:p w:rsidR="002B1D1D" w:rsidRPr="00E3203C" w:rsidRDefault="00C003DB" w:rsidP="002B1D1D">
      <w:pPr>
        <w:keepNext/>
        <w:jc w:val="both"/>
        <w:outlineLvl w:val="5"/>
        <w:rPr>
          <w:sz w:val="19"/>
          <w:szCs w:val="19"/>
        </w:rPr>
      </w:pPr>
      <w:r w:rsidRPr="00E3203C">
        <w:rPr>
          <w:b/>
          <w:sz w:val="19"/>
          <w:szCs w:val="19"/>
          <w:u w:val="single"/>
        </w:rPr>
        <w:t>Eş anlamlılar</w:t>
      </w:r>
      <w:r w:rsidR="002B1D1D" w:rsidRPr="00E3203C">
        <w:rPr>
          <w:b/>
          <w:sz w:val="19"/>
          <w:szCs w:val="19"/>
          <w:u w:val="single"/>
        </w:rPr>
        <w:t>:</w:t>
      </w:r>
      <w:r w:rsidR="002B1D1D" w:rsidRPr="00E3203C">
        <w:rPr>
          <w:sz w:val="19"/>
          <w:szCs w:val="19"/>
        </w:rPr>
        <w:tab/>
      </w:r>
      <w:r w:rsidR="002B1D1D" w:rsidRPr="00E3203C">
        <w:rPr>
          <w:sz w:val="19"/>
          <w:szCs w:val="19"/>
        </w:rPr>
        <w:tab/>
      </w:r>
      <w:r w:rsidR="002B1D1D" w:rsidRPr="00E3203C">
        <w:rPr>
          <w:sz w:val="19"/>
          <w:szCs w:val="19"/>
        </w:rPr>
        <w:tab/>
        <w:t>Biberiye yaprağı ekstraktı (antioksidan)</w:t>
      </w:r>
    </w:p>
    <w:p w:rsidR="002B1D1D" w:rsidRPr="00E3203C" w:rsidRDefault="002B1D1D" w:rsidP="002B1D1D">
      <w:pPr>
        <w:keepNext/>
        <w:jc w:val="both"/>
        <w:outlineLvl w:val="5"/>
        <w:rPr>
          <w:rFonts w:eastAsia="Calibri"/>
          <w:sz w:val="19"/>
          <w:szCs w:val="19"/>
          <w:lang w:eastAsia="en-US"/>
        </w:rPr>
      </w:pPr>
      <w:r w:rsidRPr="00E3203C">
        <w:rPr>
          <w:rFonts w:eastAsia="Calibri"/>
          <w:sz w:val="19"/>
          <w:szCs w:val="19"/>
          <w:lang w:eastAsia="en-US"/>
        </w:rPr>
        <w:tab/>
      </w:r>
      <w:r w:rsidRPr="00E3203C">
        <w:rPr>
          <w:rFonts w:eastAsia="Calibri"/>
          <w:sz w:val="19"/>
          <w:szCs w:val="19"/>
          <w:lang w:eastAsia="en-US"/>
        </w:rPr>
        <w:tab/>
        <w:t xml:space="preserve"> </w:t>
      </w:r>
    </w:p>
    <w:p w:rsidR="002B1D1D" w:rsidRPr="00E3203C" w:rsidRDefault="002B1D1D" w:rsidP="002B1D1D">
      <w:pPr>
        <w:ind w:left="2832" w:hanging="2832"/>
        <w:jc w:val="both"/>
        <w:rPr>
          <w:rFonts w:eastAsia="Calibri"/>
          <w:b/>
          <w:sz w:val="19"/>
          <w:szCs w:val="19"/>
          <w:u w:val="single"/>
          <w:lang w:eastAsia="en-US"/>
        </w:rPr>
      </w:pPr>
      <w:r w:rsidRPr="00E3203C">
        <w:rPr>
          <w:rFonts w:eastAsia="Calibri"/>
          <w:b/>
          <w:sz w:val="19"/>
          <w:szCs w:val="19"/>
          <w:u w:val="single"/>
          <w:lang w:eastAsia="en-US"/>
        </w:rPr>
        <w:t>Tanım:</w:t>
      </w:r>
      <w:r w:rsidRPr="00E3203C">
        <w:rPr>
          <w:rFonts w:eastAsia="Calibri"/>
          <w:sz w:val="19"/>
          <w:szCs w:val="19"/>
          <w:lang w:eastAsia="en-US"/>
        </w:rPr>
        <w:tab/>
        <w:t>Biberiye ekstraktları antioksidan fonksiyonlarını yerine getirdiği kanıtlanmış çeşitli bileşenlerden oluşur. Bu bileşenler esas olarak fenolik asit</w:t>
      </w:r>
      <w:r w:rsidR="007A1944" w:rsidRPr="00E3203C">
        <w:rPr>
          <w:rFonts w:eastAsia="Calibri"/>
          <w:sz w:val="19"/>
          <w:szCs w:val="19"/>
          <w:lang w:eastAsia="en-US"/>
        </w:rPr>
        <w:t>ler</w:t>
      </w:r>
      <w:r w:rsidRPr="00E3203C">
        <w:rPr>
          <w:rFonts w:eastAsia="Calibri"/>
          <w:sz w:val="19"/>
          <w:szCs w:val="19"/>
          <w:lang w:eastAsia="en-US"/>
        </w:rPr>
        <w:t>, flavonoid</w:t>
      </w:r>
      <w:r w:rsidR="007A1944" w:rsidRPr="00E3203C">
        <w:rPr>
          <w:rFonts w:eastAsia="Calibri"/>
          <w:sz w:val="19"/>
          <w:szCs w:val="19"/>
          <w:lang w:eastAsia="en-US"/>
        </w:rPr>
        <w:t>ler</w:t>
      </w:r>
      <w:r w:rsidRPr="00E3203C">
        <w:rPr>
          <w:rFonts w:eastAsia="Calibri"/>
          <w:sz w:val="19"/>
          <w:szCs w:val="19"/>
          <w:lang w:eastAsia="en-US"/>
        </w:rPr>
        <w:t>, diterpenoid</w:t>
      </w:r>
      <w:r w:rsidR="007A1944" w:rsidRPr="00E3203C">
        <w:rPr>
          <w:rFonts w:eastAsia="Calibri"/>
          <w:sz w:val="19"/>
          <w:szCs w:val="19"/>
          <w:lang w:eastAsia="en-US"/>
        </w:rPr>
        <w:t>ler</w:t>
      </w:r>
      <w:r w:rsidRPr="00E3203C">
        <w:rPr>
          <w:rFonts w:eastAsia="Calibri"/>
          <w:sz w:val="19"/>
          <w:szCs w:val="19"/>
          <w:lang w:eastAsia="en-US"/>
        </w:rPr>
        <w:t xml:space="preserve"> sınıflarına aittir. Antioksidan bileşiklerinin yanı sıra, ekstraktlar </w:t>
      </w:r>
      <w:r w:rsidR="007A1944" w:rsidRPr="00E3203C">
        <w:rPr>
          <w:rFonts w:eastAsia="Calibri"/>
          <w:sz w:val="19"/>
          <w:szCs w:val="19"/>
          <w:lang w:eastAsia="en-US"/>
        </w:rPr>
        <w:t>özellikle</w:t>
      </w:r>
      <w:r w:rsidRPr="00E3203C">
        <w:rPr>
          <w:rFonts w:eastAsia="Calibri"/>
          <w:sz w:val="19"/>
          <w:szCs w:val="19"/>
          <w:lang w:eastAsia="en-US"/>
        </w:rPr>
        <w:t xml:space="preserve"> aşağıda tanımlanan</w:t>
      </w:r>
      <w:r w:rsidR="007A1944" w:rsidRPr="00E3203C">
        <w:rPr>
          <w:rFonts w:eastAsia="Calibri"/>
          <w:sz w:val="19"/>
          <w:szCs w:val="19"/>
          <w:lang w:eastAsia="en-US"/>
        </w:rPr>
        <w:t xml:space="preserve"> organik çözücü</w:t>
      </w:r>
      <w:r w:rsidR="00F4728C" w:rsidRPr="00E3203C">
        <w:rPr>
          <w:rFonts w:eastAsia="Calibri"/>
          <w:sz w:val="19"/>
          <w:szCs w:val="19"/>
          <w:lang w:eastAsia="en-US"/>
        </w:rPr>
        <w:t>de</w:t>
      </w:r>
      <w:r w:rsidRPr="00E3203C">
        <w:rPr>
          <w:rFonts w:eastAsia="Calibri"/>
          <w:sz w:val="19"/>
          <w:szCs w:val="19"/>
          <w:lang w:eastAsia="en-US"/>
        </w:rPr>
        <w:t xml:space="preserve"> ekstrakte edilebilir maddeler </w:t>
      </w:r>
      <w:r w:rsidR="007A1944" w:rsidRPr="00E3203C">
        <w:rPr>
          <w:rFonts w:eastAsia="Calibri"/>
          <w:sz w:val="19"/>
          <w:szCs w:val="19"/>
          <w:lang w:eastAsia="en-US"/>
        </w:rPr>
        <w:t xml:space="preserve">ve triterpenler </w:t>
      </w:r>
      <w:r w:rsidRPr="00E3203C">
        <w:rPr>
          <w:rFonts w:eastAsia="Calibri"/>
          <w:sz w:val="19"/>
          <w:szCs w:val="19"/>
          <w:lang w:eastAsia="en-US"/>
        </w:rPr>
        <w:t>içerebilir.</w:t>
      </w:r>
      <w:r w:rsidRPr="00E3203C">
        <w:rPr>
          <w:rFonts w:eastAsia="Calibri"/>
          <w:sz w:val="19"/>
          <w:szCs w:val="19"/>
          <w:lang w:eastAsia="en-US"/>
        </w:rPr>
        <w:tab/>
      </w:r>
    </w:p>
    <w:p w:rsidR="002B1D1D" w:rsidRPr="00E3203C" w:rsidRDefault="002B1D1D" w:rsidP="002B1D1D">
      <w:pPr>
        <w:jc w:val="both"/>
        <w:rPr>
          <w:rFonts w:eastAsia="Calibri"/>
          <w:sz w:val="19"/>
          <w:szCs w:val="19"/>
          <w:lang w:eastAsia="en-US"/>
        </w:rPr>
      </w:pPr>
    </w:p>
    <w:p w:rsidR="002B1D1D" w:rsidRPr="00E3203C" w:rsidRDefault="00450147" w:rsidP="002B1D1D">
      <w:pPr>
        <w:keepNext/>
        <w:ind w:firstLine="720"/>
        <w:jc w:val="both"/>
        <w:outlineLvl w:val="5"/>
        <w:rPr>
          <w:rFonts w:eastAsia="Calibri"/>
          <w:sz w:val="19"/>
          <w:szCs w:val="19"/>
          <w:lang w:eastAsia="en-US"/>
        </w:rPr>
      </w:pPr>
      <w:r w:rsidRPr="00E3203C">
        <w:rPr>
          <w:rFonts w:eastAsia="Calibri"/>
          <w:b/>
          <w:sz w:val="19"/>
          <w:szCs w:val="19"/>
          <w:lang w:eastAsia="en-US"/>
        </w:rPr>
        <w:t>EINECS</w:t>
      </w:r>
      <w:r w:rsidR="002B1D1D" w:rsidRPr="00E3203C">
        <w:rPr>
          <w:rFonts w:eastAsia="Calibri"/>
          <w:b/>
          <w:sz w:val="19"/>
          <w:szCs w:val="19"/>
          <w:lang w:eastAsia="en-US"/>
        </w:rPr>
        <w:t>:</w:t>
      </w:r>
      <w:r w:rsidRPr="00E3203C">
        <w:rPr>
          <w:rFonts w:eastAsia="Calibri"/>
          <w:sz w:val="19"/>
          <w:szCs w:val="19"/>
          <w:lang w:eastAsia="en-US"/>
        </w:rPr>
        <w:tab/>
      </w:r>
      <w:r w:rsidRPr="00E3203C">
        <w:rPr>
          <w:rFonts w:eastAsia="Calibri"/>
          <w:sz w:val="19"/>
          <w:szCs w:val="19"/>
          <w:lang w:eastAsia="en-US"/>
        </w:rPr>
        <w:tab/>
      </w:r>
      <w:r w:rsidR="002B1D1D" w:rsidRPr="00E3203C">
        <w:rPr>
          <w:rFonts w:eastAsia="Calibri"/>
          <w:sz w:val="19"/>
          <w:szCs w:val="19"/>
          <w:lang w:eastAsia="en-US"/>
        </w:rPr>
        <w:t>283-291-9</w:t>
      </w:r>
    </w:p>
    <w:p w:rsidR="002B1D1D" w:rsidRPr="00E3203C" w:rsidRDefault="002B1D1D" w:rsidP="002B1D1D">
      <w:pPr>
        <w:keepNext/>
        <w:ind w:firstLine="720"/>
        <w:jc w:val="both"/>
        <w:outlineLvl w:val="5"/>
        <w:rPr>
          <w:rFonts w:eastAsia="Calibri"/>
          <w:sz w:val="19"/>
          <w:szCs w:val="19"/>
          <w:lang w:eastAsia="en-US"/>
        </w:rPr>
      </w:pPr>
    </w:p>
    <w:p w:rsidR="002B1D1D" w:rsidRPr="00E3203C" w:rsidRDefault="002B1D1D" w:rsidP="002B1D1D">
      <w:pPr>
        <w:keepNext/>
        <w:ind w:firstLine="720"/>
        <w:jc w:val="both"/>
        <w:outlineLvl w:val="5"/>
        <w:rPr>
          <w:rFonts w:eastAsia="Calibri"/>
          <w:sz w:val="19"/>
          <w:szCs w:val="19"/>
          <w:lang w:eastAsia="en-US"/>
        </w:rPr>
      </w:pPr>
      <w:r w:rsidRPr="00E3203C">
        <w:rPr>
          <w:b/>
          <w:sz w:val="19"/>
          <w:szCs w:val="19"/>
        </w:rPr>
        <w:t>Kimyasal adı:</w:t>
      </w:r>
      <w:r w:rsidRPr="00E3203C">
        <w:rPr>
          <w:sz w:val="19"/>
          <w:szCs w:val="19"/>
        </w:rPr>
        <w:tab/>
      </w:r>
      <w:r w:rsidRPr="00E3203C">
        <w:rPr>
          <w:sz w:val="19"/>
          <w:szCs w:val="19"/>
        </w:rPr>
        <w:tab/>
        <w:t>Biberiye ekstraktı (</w:t>
      </w:r>
      <w:r w:rsidRPr="00E3203C">
        <w:rPr>
          <w:i/>
          <w:sz w:val="19"/>
          <w:szCs w:val="19"/>
        </w:rPr>
        <w:t>Rosmarinus officinalis</w:t>
      </w:r>
      <w:r w:rsidRPr="00E3203C">
        <w:rPr>
          <w:sz w:val="19"/>
          <w:szCs w:val="19"/>
        </w:rPr>
        <w:t>)</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p>
    <w:p w:rsidR="002B1D1D" w:rsidRPr="00E3203C" w:rsidRDefault="002B1D1D" w:rsidP="007A1944">
      <w:pPr>
        <w:ind w:left="2835" w:hanging="2835"/>
        <w:jc w:val="both"/>
        <w:rPr>
          <w:sz w:val="19"/>
          <w:szCs w:val="19"/>
        </w:rPr>
      </w:pPr>
      <w:r w:rsidRPr="00E3203C">
        <w:rPr>
          <w:b/>
          <w:sz w:val="19"/>
          <w:szCs w:val="19"/>
          <w:u w:val="single"/>
        </w:rPr>
        <w:t>Tanımlama:</w:t>
      </w:r>
      <w:r w:rsidRPr="00E3203C">
        <w:rPr>
          <w:sz w:val="19"/>
          <w:szCs w:val="19"/>
        </w:rPr>
        <w:tab/>
        <w:t>Biberiye yaprağı ekstraktı antioksidanı, onaylanmış bir gıda çözücü sistem</w:t>
      </w:r>
      <w:r w:rsidR="007A1944" w:rsidRPr="00E3203C">
        <w:rPr>
          <w:sz w:val="19"/>
          <w:szCs w:val="19"/>
        </w:rPr>
        <w:t>i</w:t>
      </w:r>
      <w:r w:rsidRPr="00E3203C">
        <w:rPr>
          <w:sz w:val="19"/>
          <w:szCs w:val="19"/>
        </w:rPr>
        <w:t xml:space="preserve"> kullanılarak </w:t>
      </w:r>
      <w:r w:rsidRPr="00E3203C">
        <w:rPr>
          <w:i/>
          <w:sz w:val="19"/>
          <w:szCs w:val="19"/>
        </w:rPr>
        <w:t xml:space="preserve">Rosmarinus officinalis </w:t>
      </w:r>
      <w:r w:rsidRPr="00E3203C">
        <w:rPr>
          <w:sz w:val="19"/>
          <w:szCs w:val="19"/>
        </w:rPr>
        <w:t>yapraklarının</w:t>
      </w:r>
      <w:r w:rsidR="007A1944" w:rsidRPr="00E3203C">
        <w:rPr>
          <w:sz w:val="19"/>
          <w:szCs w:val="19"/>
        </w:rPr>
        <w:t xml:space="preserve"> ekstraksiyonu ile hazırlanır. Daha sonra e</w:t>
      </w:r>
      <w:r w:rsidRPr="00E3203C">
        <w:rPr>
          <w:sz w:val="19"/>
          <w:szCs w:val="19"/>
        </w:rPr>
        <w:t>kstraktların kokusu gideril</w:t>
      </w:r>
      <w:r w:rsidR="00F4728C" w:rsidRPr="00E3203C">
        <w:rPr>
          <w:sz w:val="19"/>
          <w:szCs w:val="19"/>
        </w:rPr>
        <w:t xml:space="preserve">ebilir ve </w:t>
      </w:r>
      <w:r w:rsidR="00621211">
        <w:rPr>
          <w:sz w:val="19"/>
          <w:szCs w:val="19"/>
        </w:rPr>
        <w:t>renksizleştirilebilir</w:t>
      </w:r>
      <w:r w:rsidRPr="00E3203C">
        <w:rPr>
          <w:sz w:val="19"/>
          <w:szCs w:val="19"/>
        </w:rPr>
        <w:t>. Ekstraktlar standar</w:t>
      </w:r>
      <w:r w:rsidR="007A1944" w:rsidRPr="00E3203C">
        <w:rPr>
          <w:sz w:val="19"/>
          <w:szCs w:val="19"/>
        </w:rPr>
        <w:t>dize edilebilir</w:t>
      </w:r>
      <w:r w:rsidRPr="00E3203C">
        <w:rPr>
          <w:sz w:val="19"/>
          <w:szCs w:val="19"/>
        </w:rPr>
        <w:t>.</w:t>
      </w:r>
    </w:p>
    <w:p w:rsidR="002B1D1D" w:rsidRPr="00E3203C" w:rsidRDefault="002B1D1D" w:rsidP="002B1D1D">
      <w:pPr>
        <w:ind w:left="2880" w:hanging="2880"/>
        <w:jc w:val="both"/>
        <w:rPr>
          <w:b/>
          <w:sz w:val="19"/>
          <w:szCs w:val="19"/>
        </w:rPr>
      </w:pPr>
    </w:p>
    <w:p w:rsidR="002B1D1D" w:rsidRPr="00E3203C" w:rsidRDefault="00BA669C" w:rsidP="002B1D1D">
      <w:pPr>
        <w:keepNext/>
        <w:ind w:left="4245" w:hanging="4245"/>
        <w:jc w:val="both"/>
        <w:outlineLvl w:val="3"/>
        <w:rPr>
          <w:b/>
          <w:sz w:val="19"/>
          <w:szCs w:val="19"/>
          <w:u w:val="single"/>
        </w:rPr>
      </w:pPr>
      <w:r>
        <w:rPr>
          <w:b/>
          <w:sz w:val="19"/>
          <w:szCs w:val="19"/>
          <w:u w:val="single"/>
        </w:rPr>
        <w:t>İdentifikasyon</w:t>
      </w:r>
      <w:r w:rsidR="002B1D1D" w:rsidRPr="00E3203C">
        <w:rPr>
          <w:b/>
          <w:sz w:val="19"/>
          <w:szCs w:val="19"/>
          <w:u w:val="single"/>
        </w:rPr>
        <w:t>:</w:t>
      </w:r>
    </w:p>
    <w:p w:rsidR="002B1D1D" w:rsidRPr="00E3203C" w:rsidRDefault="002B1D1D" w:rsidP="002B1D1D">
      <w:pPr>
        <w:keepNext/>
        <w:ind w:left="4245" w:hanging="4245"/>
        <w:jc w:val="both"/>
        <w:outlineLvl w:val="3"/>
        <w:rPr>
          <w:b/>
          <w:sz w:val="19"/>
          <w:szCs w:val="19"/>
          <w:u w:val="single"/>
        </w:rPr>
      </w:pPr>
    </w:p>
    <w:p w:rsidR="002B1D1D" w:rsidRPr="00E3203C" w:rsidRDefault="002B1D1D" w:rsidP="002B1D1D">
      <w:pPr>
        <w:ind w:firstLine="720"/>
        <w:jc w:val="both"/>
        <w:rPr>
          <w:b/>
          <w:sz w:val="19"/>
          <w:szCs w:val="19"/>
        </w:rPr>
      </w:pPr>
      <w:r w:rsidRPr="00E3203C">
        <w:rPr>
          <w:b/>
          <w:sz w:val="19"/>
          <w:szCs w:val="19"/>
        </w:rPr>
        <w:t xml:space="preserve">Referans antioksidatif </w:t>
      </w:r>
    </w:p>
    <w:p w:rsidR="002B1D1D" w:rsidRPr="00E3203C" w:rsidRDefault="002B1D1D" w:rsidP="002B1D1D">
      <w:pPr>
        <w:ind w:firstLine="720"/>
        <w:jc w:val="both"/>
        <w:rPr>
          <w:b/>
          <w:sz w:val="19"/>
          <w:szCs w:val="19"/>
        </w:rPr>
      </w:pPr>
      <w:r w:rsidRPr="00E3203C">
        <w:rPr>
          <w:b/>
          <w:sz w:val="19"/>
          <w:szCs w:val="19"/>
        </w:rPr>
        <w:t xml:space="preserve">bileşikler: </w:t>
      </w:r>
    </w:p>
    <w:p w:rsidR="002B1D1D" w:rsidRPr="00E3203C" w:rsidRDefault="002B1D1D" w:rsidP="002B1D1D">
      <w:pPr>
        <w:ind w:firstLine="720"/>
        <w:jc w:val="both"/>
        <w:rPr>
          <w:sz w:val="19"/>
          <w:szCs w:val="19"/>
        </w:rPr>
      </w:pPr>
      <w:r w:rsidRPr="00E3203C">
        <w:rPr>
          <w:b/>
          <w:sz w:val="19"/>
          <w:szCs w:val="19"/>
        </w:rPr>
        <w:t>fenolik diterpenler:</w:t>
      </w:r>
      <w:r w:rsidRPr="00E3203C">
        <w:rPr>
          <w:b/>
          <w:sz w:val="19"/>
          <w:szCs w:val="19"/>
        </w:rPr>
        <w:tab/>
      </w:r>
      <w:r w:rsidR="007A1944" w:rsidRPr="00E3203C">
        <w:rPr>
          <w:sz w:val="19"/>
          <w:szCs w:val="19"/>
        </w:rPr>
        <w:t>Karnos</w:t>
      </w:r>
      <w:r w:rsidRPr="00E3203C">
        <w:rPr>
          <w:sz w:val="19"/>
          <w:szCs w:val="19"/>
        </w:rPr>
        <w:t>ik asit (C</w:t>
      </w:r>
      <w:r w:rsidRPr="00E3203C">
        <w:rPr>
          <w:sz w:val="19"/>
          <w:szCs w:val="19"/>
          <w:vertAlign w:val="subscript"/>
        </w:rPr>
        <w:t>20</w:t>
      </w:r>
      <w:r w:rsidRPr="00E3203C">
        <w:rPr>
          <w:sz w:val="19"/>
          <w:szCs w:val="19"/>
        </w:rPr>
        <w:t>H</w:t>
      </w:r>
      <w:r w:rsidRPr="00E3203C">
        <w:rPr>
          <w:sz w:val="19"/>
          <w:szCs w:val="19"/>
          <w:vertAlign w:val="subscript"/>
        </w:rPr>
        <w:t>28</w:t>
      </w:r>
      <w:r w:rsidRPr="00E3203C">
        <w:rPr>
          <w:sz w:val="19"/>
          <w:szCs w:val="19"/>
        </w:rPr>
        <w:t>O</w:t>
      </w:r>
      <w:r w:rsidRPr="00E3203C">
        <w:rPr>
          <w:sz w:val="19"/>
          <w:szCs w:val="19"/>
          <w:vertAlign w:val="subscript"/>
        </w:rPr>
        <w:t>4</w:t>
      </w:r>
      <w:r w:rsidRPr="00E3203C">
        <w:rPr>
          <w:sz w:val="19"/>
          <w:szCs w:val="19"/>
        </w:rPr>
        <w:t>) ve Karnosol (C</w:t>
      </w:r>
      <w:r w:rsidRPr="00E3203C">
        <w:rPr>
          <w:sz w:val="19"/>
          <w:szCs w:val="19"/>
          <w:vertAlign w:val="subscript"/>
        </w:rPr>
        <w:t>20</w:t>
      </w:r>
      <w:r w:rsidRPr="00E3203C">
        <w:rPr>
          <w:sz w:val="19"/>
          <w:szCs w:val="19"/>
        </w:rPr>
        <w:t>H</w:t>
      </w:r>
      <w:r w:rsidRPr="00E3203C">
        <w:rPr>
          <w:sz w:val="19"/>
          <w:szCs w:val="19"/>
          <w:vertAlign w:val="subscript"/>
        </w:rPr>
        <w:t>26</w:t>
      </w:r>
      <w:r w:rsidRPr="00E3203C">
        <w:rPr>
          <w:sz w:val="19"/>
          <w:szCs w:val="19"/>
        </w:rPr>
        <w:t>O</w:t>
      </w:r>
      <w:r w:rsidRPr="00E3203C">
        <w:rPr>
          <w:sz w:val="19"/>
          <w:szCs w:val="19"/>
          <w:vertAlign w:val="subscript"/>
        </w:rPr>
        <w:t>4</w:t>
      </w:r>
      <w:r w:rsidRPr="00E3203C">
        <w:rPr>
          <w:sz w:val="19"/>
          <w:szCs w:val="19"/>
        </w:rPr>
        <w:t>)</w:t>
      </w:r>
    </w:p>
    <w:p w:rsidR="002B1D1D" w:rsidRPr="00E3203C" w:rsidRDefault="00D14EB8" w:rsidP="002B1D1D">
      <w:pPr>
        <w:ind w:left="2124" w:firstLine="708"/>
        <w:jc w:val="both"/>
        <w:rPr>
          <w:sz w:val="19"/>
          <w:szCs w:val="19"/>
        </w:rPr>
      </w:pPr>
      <w:r>
        <w:rPr>
          <w:sz w:val="19"/>
          <w:szCs w:val="19"/>
        </w:rPr>
        <w:t>(T</w:t>
      </w:r>
      <w:r w:rsidR="002B1D1D" w:rsidRPr="00E3203C">
        <w:rPr>
          <w:sz w:val="19"/>
          <w:szCs w:val="19"/>
        </w:rPr>
        <w:t xml:space="preserve">oplam fenolik </w:t>
      </w:r>
      <w:r w:rsidR="007A1944" w:rsidRPr="00E3203C">
        <w:rPr>
          <w:sz w:val="19"/>
          <w:szCs w:val="19"/>
        </w:rPr>
        <w:t>diterpenlerinin %90’ından daha azından oluşmamalıdır</w:t>
      </w:r>
      <w:r w:rsidR="002B1D1D" w:rsidRPr="00E3203C">
        <w:rPr>
          <w:sz w:val="19"/>
          <w:szCs w:val="19"/>
        </w:rPr>
        <w:t>)</w:t>
      </w:r>
    </w:p>
    <w:p w:rsidR="002B1D1D" w:rsidRPr="00E3203C" w:rsidRDefault="002B1D1D" w:rsidP="002B1D1D">
      <w:pPr>
        <w:ind w:firstLine="720"/>
        <w:jc w:val="both"/>
        <w:rPr>
          <w:sz w:val="19"/>
          <w:szCs w:val="19"/>
        </w:rPr>
      </w:pPr>
    </w:p>
    <w:p w:rsidR="002B1D1D" w:rsidRPr="00E3203C" w:rsidRDefault="002B1D1D" w:rsidP="002B1D1D">
      <w:pPr>
        <w:ind w:firstLine="720"/>
        <w:jc w:val="both"/>
        <w:rPr>
          <w:sz w:val="19"/>
          <w:szCs w:val="19"/>
        </w:rPr>
      </w:pPr>
      <w:r w:rsidRPr="00E3203C">
        <w:rPr>
          <w:b/>
          <w:sz w:val="19"/>
          <w:szCs w:val="19"/>
        </w:rPr>
        <w:lastRenderedPageBreak/>
        <w:t>Referans kilit uçucular:</w:t>
      </w:r>
      <w:r w:rsidRPr="00E3203C">
        <w:rPr>
          <w:b/>
          <w:sz w:val="19"/>
          <w:szCs w:val="19"/>
        </w:rPr>
        <w:tab/>
      </w:r>
      <w:r w:rsidR="007A1944" w:rsidRPr="00E3203C">
        <w:rPr>
          <w:sz w:val="19"/>
          <w:szCs w:val="19"/>
        </w:rPr>
        <w:t>Borneol, Bornil Asetat, Kafur</w:t>
      </w:r>
      <w:r w:rsidRPr="00E3203C">
        <w:rPr>
          <w:sz w:val="19"/>
          <w:szCs w:val="19"/>
        </w:rPr>
        <w:t>, 1,8-Sineol, Verbenon</w:t>
      </w:r>
    </w:p>
    <w:p w:rsidR="002B1D1D" w:rsidRPr="00E3203C" w:rsidRDefault="002B1D1D" w:rsidP="002B1D1D">
      <w:pPr>
        <w:ind w:firstLine="720"/>
        <w:jc w:val="both"/>
        <w:rPr>
          <w:b/>
          <w:sz w:val="19"/>
          <w:szCs w:val="19"/>
        </w:rPr>
      </w:pPr>
    </w:p>
    <w:p w:rsidR="002B1D1D" w:rsidRPr="00E3203C" w:rsidRDefault="002B1D1D" w:rsidP="002B1D1D">
      <w:pPr>
        <w:ind w:firstLine="720"/>
        <w:jc w:val="both"/>
        <w:rPr>
          <w:sz w:val="19"/>
          <w:szCs w:val="19"/>
        </w:rPr>
      </w:pPr>
      <w:r w:rsidRPr="00E3203C">
        <w:rPr>
          <w:b/>
          <w:sz w:val="19"/>
          <w:szCs w:val="19"/>
        </w:rPr>
        <w:t>Yoğunluk:</w:t>
      </w:r>
      <w:r w:rsidRPr="00E3203C">
        <w:rPr>
          <w:b/>
          <w:sz w:val="19"/>
          <w:szCs w:val="19"/>
        </w:rPr>
        <w:tab/>
      </w:r>
      <w:r w:rsidRPr="00E3203C">
        <w:rPr>
          <w:b/>
          <w:sz w:val="19"/>
          <w:szCs w:val="19"/>
        </w:rPr>
        <w:tab/>
      </w:r>
      <w:r w:rsidR="00494919" w:rsidRPr="00E3203C">
        <w:rPr>
          <w:sz w:val="19"/>
          <w:szCs w:val="19"/>
        </w:rPr>
        <w:t>&gt; 0,25 g/mL</w:t>
      </w:r>
    </w:p>
    <w:p w:rsidR="002B1D1D" w:rsidRPr="00E3203C" w:rsidRDefault="002B1D1D" w:rsidP="002B1D1D">
      <w:pPr>
        <w:ind w:firstLine="720"/>
        <w:jc w:val="both"/>
        <w:rPr>
          <w:b/>
          <w:sz w:val="19"/>
          <w:szCs w:val="19"/>
        </w:rPr>
      </w:pPr>
    </w:p>
    <w:p w:rsidR="002B1D1D" w:rsidRPr="00E3203C" w:rsidRDefault="002B1D1D" w:rsidP="002B1D1D">
      <w:pPr>
        <w:ind w:firstLine="720"/>
        <w:jc w:val="both"/>
        <w:rPr>
          <w:sz w:val="19"/>
          <w:szCs w:val="19"/>
        </w:rPr>
      </w:pPr>
      <w:r w:rsidRPr="00E3203C">
        <w:rPr>
          <w:b/>
          <w:sz w:val="19"/>
          <w:szCs w:val="19"/>
        </w:rPr>
        <w:t>Çözünürlük:</w:t>
      </w:r>
      <w:r w:rsidRPr="00E3203C">
        <w:rPr>
          <w:b/>
          <w:sz w:val="19"/>
          <w:szCs w:val="19"/>
        </w:rPr>
        <w:tab/>
      </w:r>
      <w:r w:rsidRPr="00E3203C">
        <w:rPr>
          <w:b/>
          <w:sz w:val="19"/>
          <w:szCs w:val="19"/>
        </w:rPr>
        <w:tab/>
      </w:r>
      <w:r w:rsidRPr="00E3203C">
        <w:rPr>
          <w:sz w:val="19"/>
          <w:szCs w:val="19"/>
        </w:rPr>
        <w:t>Suda çözünmez.</w:t>
      </w:r>
    </w:p>
    <w:p w:rsidR="002B1D1D" w:rsidRPr="00E3203C" w:rsidRDefault="002B1D1D" w:rsidP="002B1D1D">
      <w:pPr>
        <w:ind w:firstLine="720"/>
        <w:jc w:val="both"/>
        <w:rPr>
          <w:rFonts w:eastAsia="Calibri"/>
          <w:b/>
          <w:sz w:val="19"/>
          <w:szCs w:val="19"/>
          <w:lang w:eastAsia="en-US"/>
        </w:rPr>
      </w:pPr>
    </w:p>
    <w:p w:rsidR="002B1D1D" w:rsidRPr="00E3203C" w:rsidRDefault="002B1D1D" w:rsidP="002B1D1D">
      <w:pPr>
        <w:jc w:val="both"/>
        <w:rPr>
          <w:rFonts w:eastAsia="Calibri"/>
          <w:b/>
          <w:sz w:val="19"/>
          <w:szCs w:val="19"/>
          <w:u w:val="single"/>
          <w:lang w:eastAsia="en-US"/>
        </w:rPr>
      </w:pPr>
      <w:r w:rsidRPr="00E3203C">
        <w:rPr>
          <w:rFonts w:eastAsia="Calibri"/>
          <w:b/>
          <w:sz w:val="19"/>
          <w:szCs w:val="19"/>
          <w:u w:val="single"/>
          <w:lang w:eastAsia="en-US"/>
        </w:rPr>
        <w:t>Saflık:</w:t>
      </w:r>
    </w:p>
    <w:p w:rsidR="002B1D1D" w:rsidRPr="00E3203C" w:rsidRDefault="002B1D1D" w:rsidP="002B1D1D">
      <w:pPr>
        <w:jc w:val="both"/>
        <w:rPr>
          <w:rFonts w:eastAsia="Calibri"/>
          <w:b/>
          <w:sz w:val="19"/>
          <w:szCs w:val="19"/>
          <w:u w:val="single"/>
          <w:lang w:eastAsia="en-US"/>
        </w:rPr>
      </w:pPr>
    </w:p>
    <w:p w:rsidR="002B1D1D" w:rsidRPr="00E3203C" w:rsidRDefault="002B1D1D" w:rsidP="002B1D1D">
      <w:pPr>
        <w:ind w:firstLine="720"/>
        <w:jc w:val="both"/>
        <w:rPr>
          <w:rFonts w:eastAsia="Calibri"/>
          <w:sz w:val="19"/>
          <w:szCs w:val="19"/>
          <w:lang w:eastAsia="en-US"/>
        </w:rPr>
      </w:pPr>
      <w:r w:rsidRPr="00E3203C">
        <w:rPr>
          <w:rFonts w:eastAsia="Calibri"/>
          <w:b/>
          <w:sz w:val="19"/>
          <w:szCs w:val="19"/>
          <w:lang w:eastAsia="en-US"/>
        </w:rPr>
        <w:t>Kurutma kaybı:</w:t>
      </w:r>
      <w:r w:rsidR="007A1944" w:rsidRPr="00E3203C">
        <w:rPr>
          <w:rFonts w:eastAsia="Calibri"/>
          <w:sz w:val="19"/>
          <w:szCs w:val="19"/>
          <w:lang w:eastAsia="en-US"/>
        </w:rPr>
        <w:tab/>
      </w:r>
      <w:r w:rsidR="007A1944" w:rsidRPr="00E3203C">
        <w:rPr>
          <w:rFonts w:eastAsia="Calibri"/>
          <w:sz w:val="19"/>
          <w:szCs w:val="19"/>
          <w:lang w:eastAsia="en-US"/>
        </w:rPr>
        <w:tab/>
        <w:t xml:space="preserve">&lt; </w:t>
      </w:r>
      <w:r w:rsidRPr="00E3203C">
        <w:rPr>
          <w:rFonts w:eastAsia="Calibri"/>
          <w:sz w:val="19"/>
          <w:szCs w:val="19"/>
          <w:lang w:eastAsia="en-US"/>
        </w:rPr>
        <w:t>%</w:t>
      </w:r>
      <w:r w:rsidR="007A1944" w:rsidRPr="00E3203C">
        <w:rPr>
          <w:rFonts w:eastAsia="Calibri"/>
          <w:sz w:val="19"/>
          <w:szCs w:val="19"/>
          <w:lang w:eastAsia="en-US"/>
        </w:rPr>
        <w:t>5</w:t>
      </w:r>
    </w:p>
    <w:p w:rsidR="002B1D1D" w:rsidRPr="00E3203C" w:rsidRDefault="002B1D1D" w:rsidP="002B1D1D">
      <w:pPr>
        <w:ind w:firstLine="720"/>
        <w:jc w:val="both"/>
        <w:rPr>
          <w:rFonts w:eastAsia="Calibri"/>
          <w:sz w:val="19"/>
          <w:szCs w:val="19"/>
          <w:lang w:eastAsia="en-US"/>
        </w:rPr>
      </w:pPr>
    </w:p>
    <w:p w:rsidR="002B1D1D" w:rsidRPr="00E3203C" w:rsidRDefault="002B1D1D" w:rsidP="002B1D1D">
      <w:pPr>
        <w:ind w:firstLine="720"/>
        <w:jc w:val="both"/>
        <w:rPr>
          <w:rFonts w:eastAsia="Calibri"/>
          <w:sz w:val="19"/>
          <w:szCs w:val="19"/>
          <w:lang w:eastAsia="en-US"/>
        </w:rPr>
      </w:pPr>
      <w:r w:rsidRPr="00E3203C">
        <w:rPr>
          <w:rFonts w:eastAsia="Calibri"/>
          <w:b/>
          <w:sz w:val="19"/>
          <w:szCs w:val="19"/>
          <w:lang w:eastAsia="en-US"/>
        </w:rPr>
        <w:t>Arsenik:</w:t>
      </w:r>
      <w:r w:rsidRPr="00E3203C">
        <w:rPr>
          <w:rFonts w:eastAsia="Calibri"/>
          <w:sz w:val="19"/>
          <w:szCs w:val="19"/>
          <w:lang w:eastAsia="en-US"/>
        </w:rPr>
        <w:tab/>
      </w:r>
      <w:r w:rsidRPr="00E3203C">
        <w:rPr>
          <w:rFonts w:eastAsia="Calibri"/>
          <w:sz w:val="19"/>
          <w:szCs w:val="19"/>
          <w:lang w:eastAsia="en-US"/>
        </w:rPr>
        <w:tab/>
        <w:t>3 mg/kg’dan fazla olmamalıdır.</w:t>
      </w:r>
    </w:p>
    <w:p w:rsidR="002B1D1D" w:rsidRPr="00E3203C" w:rsidRDefault="002B1D1D" w:rsidP="002B1D1D">
      <w:pPr>
        <w:ind w:firstLine="720"/>
        <w:jc w:val="both"/>
        <w:rPr>
          <w:rFonts w:eastAsia="Calibri"/>
          <w:sz w:val="19"/>
          <w:szCs w:val="19"/>
          <w:lang w:eastAsia="en-US"/>
        </w:rPr>
      </w:pPr>
    </w:p>
    <w:p w:rsidR="002B1D1D" w:rsidRPr="00E3203C" w:rsidRDefault="002B1D1D" w:rsidP="002B1D1D">
      <w:pPr>
        <w:ind w:firstLine="720"/>
        <w:jc w:val="both"/>
        <w:rPr>
          <w:rFonts w:eastAsia="Calibri"/>
          <w:sz w:val="19"/>
          <w:szCs w:val="19"/>
          <w:lang w:eastAsia="en-US"/>
        </w:rPr>
      </w:pPr>
      <w:r w:rsidRPr="00E3203C">
        <w:rPr>
          <w:rFonts w:eastAsia="Calibri"/>
          <w:b/>
          <w:sz w:val="19"/>
          <w:szCs w:val="19"/>
          <w:lang w:eastAsia="en-US"/>
        </w:rPr>
        <w:t>Kurşun:</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2 mg/kg’dan fazla olmamalıdır.</w:t>
      </w:r>
    </w:p>
    <w:p w:rsidR="002B1D1D" w:rsidRPr="00E3203C" w:rsidRDefault="002B1D1D" w:rsidP="002B1D1D">
      <w:pPr>
        <w:ind w:firstLine="720"/>
        <w:jc w:val="both"/>
        <w:rPr>
          <w:rFonts w:eastAsia="Calibri"/>
          <w:sz w:val="19"/>
          <w:szCs w:val="19"/>
          <w:lang w:eastAsia="en-US"/>
        </w:rPr>
      </w:pPr>
    </w:p>
    <w:p w:rsidR="007A1944" w:rsidRPr="00E3203C" w:rsidRDefault="007A1944" w:rsidP="002B1D1D">
      <w:pPr>
        <w:ind w:firstLine="720"/>
        <w:jc w:val="both"/>
        <w:rPr>
          <w:rFonts w:eastAsia="Calibri"/>
          <w:sz w:val="19"/>
          <w:szCs w:val="19"/>
          <w:lang w:eastAsia="en-US"/>
        </w:rPr>
      </w:pPr>
    </w:p>
    <w:p w:rsidR="00FE15A3" w:rsidRPr="00E3203C" w:rsidRDefault="008B0F6D" w:rsidP="008B0F6D">
      <w:pPr>
        <w:pStyle w:val="ListParagraph"/>
        <w:numPr>
          <w:ilvl w:val="0"/>
          <w:numId w:val="43"/>
        </w:numPr>
        <w:jc w:val="both"/>
        <w:rPr>
          <w:rFonts w:eastAsia="Calibri"/>
          <w:b/>
          <w:sz w:val="19"/>
          <w:szCs w:val="19"/>
          <w:u w:val="single"/>
          <w:lang w:eastAsia="en-US"/>
        </w:rPr>
      </w:pPr>
      <w:r w:rsidRPr="00E3203C">
        <w:rPr>
          <w:rFonts w:eastAsia="Calibri"/>
          <w:b/>
          <w:sz w:val="19"/>
          <w:szCs w:val="19"/>
          <w:u w:val="single"/>
          <w:lang w:eastAsia="en-US"/>
        </w:rPr>
        <w:t>Kurutulmuş biberiye yapraklarından aseton ekstraksiyonu ile üretilen biberiye ekstraktları</w:t>
      </w:r>
    </w:p>
    <w:p w:rsidR="008B0F6D" w:rsidRPr="00E3203C" w:rsidRDefault="008B0F6D" w:rsidP="008B0F6D">
      <w:pPr>
        <w:jc w:val="both"/>
        <w:rPr>
          <w:rFonts w:eastAsia="Calibri"/>
          <w:b/>
          <w:sz w:val="19"/>
          <w:szCs w:val="19"/>
          <w:u w:val="single"/>
          <w:lang w:eastAsia="en-US"/>
        </w:rPr>
      </w:pPr>
    </w:p>
    <w:p w:rsidR="008B0F6D" w:rsidRPr="00E3203C" w:rsidRDefault="008B0F6D" w:rsidP="008B0F6D">
      <w:pPr>
        <w:ind w:left="2832" w:hanging="2832"/>
        <w:jc w:val="both"/>
        <w:rPr>
          <w:rFonts w:eastAsia="Calibri"/>
          <w:b/>
          <w:sz w:val="19"/>
          <w:szCs w:val="19"/>
          <w:u w:val="single"/>
          <w:lang w:eastAsia="en-US"/>
        </w:rPr>
      </w:pPr>
      <w:r w:rsidRPr="00E3203C">
        <w:rPr>
          <w:rFonts w:eastAsia="Calibri"/>
          <w:b/>
          <w:sz w:val="19"/>
          <w:szCs w:val="19"/>
          <w:u w:val="single"/>
          <w:lang w:eastAsia="en-US"/>
        </w:rPr>
        <w:t>Tanımlama:</w:t>
      </w:r>
      <w:r w:rsidRPr="00E3203C">
        <w:rPr>
          <w:rFonts w:eastAsia="Calibri"/>
          <w:sz w:val="19"/>
          <w:szCs w:val="19"/>
          <w:lang w:eastAsia="en-US"/>
        </w:rPr>
        <w:tab/>
        <w:t>Biberiye ekstraktları, kurutulmuş biberiye yapraklarından aseton ekstraksiyonu, filtrasyon, arıtma ve çözücü buharlaştırma, ardından da ince bir toz veya bir sıvı elde etmek için kurutma ve elekten geçirme işlemleri ile üretilir.</w:t>
      </w:r>
    </w:p>
    <w:p w:rsidR="008B0F6D" w:rsidRPr="00E3203C" w:rsidRDefault="00BA669C" w:rsidP="008B0F6D">
      <w:pPr>
        <w:jc w:val="both"/>
        <w:rPr>
          <w:rFonts w:eastAsia="Calibri"/>
          <w:b/>
          <w:sz w:val="19"/>
          <w:szCs w:val="19"/>
          <w:u w:val="single"/>
          <w:lang w:eastAsia="en-US"/>
        </w:rPr>
      </w:pPr>
      <w:r>
        <w:rPr>
          <w:rFonts w:eastAsia="Calibri"/>
          <w:b/>
          <w:sz w:val="19"/>
          <w:szCs w:val="19"/>
          <w:u w:val="single"/>
          <w:lang w:eastAsia="en-US"/>
        </w:rPr>
        <w:t>İdentifikasyon</w:t>
      </w:r>
      <w:r w:rsidR="008B0F6D" w:rsidRPr="00E3203C">
        <w:rPr>
          <w:rFonts w:eastAsia="Calibri"/>
          <w:b/>
          <w:sz w:val="19"/>
          <w:szCs w:val="19"/>
          <w:u w:val="single"/>
          <w:lang w:eastAsia="en-US"/>
        </w:rPr>
        <w:t>:</w:t>
      </w:r>
    </w:p>
    <w:p w:rsidR="008B0F6D" w:rsidRPr="00E3203C" w:rsidRDefault="008B0F6D" w:rsidP="008B0F6D">
      <w:pPr>
        <w:jc w:val="both"/>
        <w:rPr>
          <w:rFonts w:eastAsia="Calibri"/>
          <w:b/>
          <w:sz w:val="19"/>
          <w:szCs w:val="19"/>
          <w:u w:val="single"/>
          <w:lang w:eastAsia="en-US"/>
        </w:rPr>
      </w:pPr>
    </w:p>
    <w:p w:rsidR="008B0F6D" w:rsidRPr="00E3203C" w:rsidRDefault="008B0F6D" w:rsidP="008B0F6D">
      <w:pPr>
        <w:jc w:val="both"/>
        <w:rPr>
          <w:rFonts w:eastAsia="Calibri"/>
          <w:b/>
          <w:sz w:val="19"/>
          <w:szCs w:val="19"/>
          <w:lang w:eastAsia="en-US"/>
        </w:rPr>
      </w:pPr>
      <w:r w:rsidRPr="00E3203C">
        <w:rPr>
          <w:rFonts w:eastAsia="Calibri"/>
          <w:b/>
          <w:sz w:val="19"/>
          <w:szCs w:val="19"/>
          <w:lang w:eastAsia="en-US"/>
        </w:rPr>
        <w:tab/>
        <w:t xml:space="preserve">Referans antioksidatif </w:t>
      </w:r>
    </w:p>
    <w:p w:rsidR="008B0F6D" w:rsidRPr="00E3203C" w:rsidRDefault="008B0F6D" w:rsidP="008B0F6D">
      <w:pPr>
        <w:ind w:firstLine="708"/>
        <w:jc w:val="both"/>
        <w:rPr>
          <w:rFonts w:eastAsia="Calibri"/>
          <w:sz w:val="19"/>
          <w:szCs w:val="19"/>
          <w:lang w:eastAsia="en-US"/>
        </w:rPr>
      </w:pPr>
      <w:r w:rsidRPr="00E3203C">
        <w:rPr>
          <w:rFonts w:eastAsia="Calibri"/>
          <w:b/>
          <w:sz w:val="19"/>
          <w:szCs w:val="19"/>
          <w:lang w:eastAsia="en-US"/>
        </w:rPr>
        <w:t>bileşiklerin içeriği:</w:t>
      </w:r>
      <w:r w:rsidRPr="00E3203C">
        <w:rPr>
          <w:rFonts w:eastAsia="Calibri"/>
          <w:b/>
          <w:sz w:val="19"/>
          <w:szCs w:val="19"/>
          <w:lang w:eastAsia="en-US"/>
        </w:rPr>
        <w:tab/>
      </w:r>
      <w:r w:rsidRPr="00E3203C">
        <w:rPr>
          <w:rFonts w:eastAsia="Calibri"/>
          <w:sz w:val="19"/>
          <w:szCs w:val="19"/>
          <w:lang w:eastAsia="en-US"/>
        </w:rPr>
        <w:t xml:space="preserve">≥ </w:t>
      </w:r>
      <w:r w:rsidR="007A1944" w:rsidRPr="00E3203C">
        <w:rPr>
          <w:rFonts w:eastAsia="Calibri"/>
          <w:sz w:val="19"/>
          <w:szCs w:val="19"/>
          <w:lang w:eastAsia="en-US"/>
        </w:rPr>
        <w:t>%10 ağırlık/ağırlık</w:t>
      </w:r>
      <w:r w:rsidRPr="00E3203C">
        <w:rPr>
          <w:rFonts w:eastAsia="Calibri"/>
          <w:sz w:val="19"/>
          <w:szCs w:val="19"/>
          <w:lang w:eastAsia="en-US"/>
        </w:rPr>
        <w:t>; toplam karnosik asit ve karnosol cinsinden ifade edilir.</w:t>
      </w:r>
    </w:p>
    <w:p w:rsidR="00A7589B" w:rsidRPr="00E3203C" w:rsidRDefault="00A7589B" w:rsidP="008B0F6D">
      <w:pPr>
        <w:ind w:firstLine="708"/>
        <w:jc w:val="both"/>
        <w:rPr>
          <w:rFonts w:eastAsia="Calibri"/>
          <w:sz w:val="19"/>
          <w:szCs w:val="19"/>
          <w:lang w:eastAsia="en-US"/>
        </w:rPr>
      </w:pPr>
    </w:p>
    <w:p w:rsidR="00A7589B" w:rsidRPr="00E3203C" w:rsidRDefault="00A7589B" w:rsidP="008B0F6D">
      <w:pPr>
        <w:ind w:firstLine="708"/>
        <w:jc w:val="both"/>
        <w:rPr>
          <w:rFonts w:eastAsia="Calibri"/>
          <w:b/>
          <w:sz w:val="19"/>
          <w:szCs w:val="19"/>
          <w:lang w:eastAsia="en-US"/>
        </w:rPr>
      </w:pPr>
      <w:r w:rsidRPr="00E3203C">
        <w:rPr>
          <w:rFonts w:eastAsia="Calibri"/>
          <w:b/>
          <w:sz w:val="19"/>
          <w:szCs w:val="19"/>
          <w:lang w:eastAsia="en-US"/>
        </w:rPr>
        <w:t>Antioksidan / Uçucular –</w:t>
      </w:r>
    </w:p>
    <w:p w:rsidR="00A7589B" w:rsidRPr="00E3203C" w:rsidRDefault="00A7589B" w:rsidP="00A7589B">
      <w:pPr>
        <w:ind w:firstLine="708"/>
        <w:jc w:val="both"/>
        <w:rPr>
          <w:rFonts w:eastAsia="Calibri"/>
          <w:sz w:val="19"/>
          <w:szCs w:val="19"/>
          <w:lang w:eastAsia="en-US"/>
        </w:rPr>
      </w:pPr>
      <w:r w:rsidRPr="00E3203C">
        <w:rPr>
          <w:rFonts w:eastAsia="Calibri"/>
          <w:b/>
          <w:sz w:val="19"/>
          <w:szCs w:val="19"/>
          <w:lang w:eastAsia="en-US"/>
        </w:rPr>
        <w:t>Oranı:</w:t>
      </w:r>
      <w:r w:rsidRPr="00E3203C">
        <w:rPr>
          <w:rFonts w:eastAsia="Calibri"/>
          <w:b/>
          <w:sz w:val="19"/>
          <w:szCs w:val="19"/>
          <w:lang w:eastAsia="en-US"/>
        </w:rPr>
        <w:tab/>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(Toplam</w:t>
      </w:r>
      <w:r w:rsidR="007A1944" w:rsidRPr="00E3203C">
        <w:rPr>
          <w:rFonts w:eastAsia="Calibri"/>
          <w:sz w:val="19"/>
          <w:szCs w:val="19"/>
          <w:lang w:eastAsia="en-US"/>
        </w:rPr>
        <w:t xml:space="preserve"> karnosik asit ve karnasolün ağırlık/ağırlık %’si</w:t>
      </w:r>
      <w:r w:rsidRPr="00E3203C">
        <w:rPr>
          <w:rFonts w:eastAsia="Calibri"/>
          <w:sz w:val="19"/>
          <w:szCs w:val="19"/>
          <w:lang w:eastAsia="en-US"/>
        </w:rPr>
        <w:t>) ≥ 15</w:t>
      </w:r>
    </w:p>
    <w:p w:rsidR="00A7589B" w:rsidRPr="00E3203C" w:rsidRDefault="00D14EB8" w:rsidP="00A7589B">
      <w:pPr>
        <w:ind w:left="2124" w:firstLine="708"/>
        <w:jc w:val="both"/>
        <w:rPr>
          <w:rFonts w:eastAsia="Calibri"/>
          <w:sz w:val="19"/>
          <w:szCs w:val="19"/>
          <w:lang w:eastAsia="en-US"/>
        </w:rPr>
      </w:pPr>
      <w:r>
        <w:rPr>
          <w:rFonts w:eastAsia="Calibri"/>
          <w:sz w:val="19"/>
          <w:szCs w:val="19"/>
          <w:lang w:eastAsia="en-US"/>
        </w:rPr>
        <w:t>(R</w:t>
      </w:r>
      <w:r w:rsidR="00F87F9D" w:rsidRPr="00E3203C">
        <w:rPr>
          <w:rFonts w:eastAsia="Calibri"/>
          <w:sz w:val="19"/>
          <w:szCs w:val="19"/>
          <w:lang w:eastAsia="en-US"/>
        </w:rPr>
        <w:t xml:space="preserve">eferans kilit uçucuların </w:t>
      </w:r>
      <w:r w:rsidR="007A1944" w:rsidRPr="00E3203C">
        <w:rPr>
          <w:rFonts w:eastAsia="Calibri"/>
          <w:sz w:val="19"/>
          <w:szCs w:val="19"/>
          <w:lang w:eastAsia="en-US"/>
        </w:rPr>
        <w:t>ağırlık/ağırlık</w:t>
      </w:r>
      <w:r w:rsidR="00F87F9D" w:rsidRPr="00E3203C">
        <w:rPr>
          <w:rFonts w:eastAsia="Calibri"/>
          <w:sz w:val="19"/>
          <w:szCs w:val="19"/>
          <w:lang w:eastAsia="en-US"/>
        </w:rPr>
        <w:t xml:space="preserve"> %’si</w:t>
      </w:r>
      <w:r w:rsidR="00A7589B" w:rsidRPr="00E3203C">
        <w:rPr>
          <w:rFonts w:eastAsia="Calibri"/>
          <w:sz w:val="19"/>
          <w:szCs w:val="19"/>
          <w:lang w:eastAsia="en-US"/>
        </w:rPr>
        <w:t>) *</w:t>
      </w:r>
    </w:p>
    <w:p w:rsidR="00A7589B" w:rsidRPr="00E3203C" w:rsidRDefault="00A7589B" w:rsidP="00A7589B">
      <w:pPr>
        <w:ind w:left="2832"/>
        <w:jc w:val="both"/>
        <w:rPr>
          <w:rFonts w:eastAsia="Calibri"/>
          <w:sz w:val="19"/>
          <w:szCs w:val="19"/>
          <w:lang w:eastAsia="en-US"/>
        </w:rPr>
      </w:pPr>
      <w:r w:rsidRPr="00E3203C">
        <w:rPr>
          <w:rFonts w:eastAsia="Calibri"/>
          <w:sz w:val="19"/>
          <w:szCs w:val="19"/>
          <w:lang w:eastAsia="en-US"/>
        </w:rPr>
        <w:t>(*Gaz Kromatografisi</w:t>
      </w:r>
      <w:r w:rsidR="00F87F9D" w:rsidRPr="00E3203C">
        <w:rPr>
          <w:rFonts w:eastAsia="Calibri"/>
          <w:sz w:val="19"/>
          <w:szCs w:val="19"/>
          <w:lang w:eastAsia="en-US"/>
        </w:rPr>
        <w:t>-Kütle Spektrometresi Saptama, ‘</w:t>
      </w:r>
      <w:r w:rsidRPr="00E3203C">
        <w:rPr>
          <w:rFonts w:eastAsia="Calibri"/>
          <w:sz w:val="19"/>
          <w:szCs w:val="19"/>
          <w:lang w:eastAsia="en-US"/>
        </w:rPr>
        <w:t>GC</w:t>
      </w:r>
      <w:r w:rsidR="00F87F9D" w:rsidRPr="00E3203C">
        <w:rPr>
          <w:rFonts w:eastAsia="Calibri"/>
          <w:sz w:val="19"/>
          <w:szCs w:val="19"/>
          <w:lang w:eastAsia="en-US"/>
        </w:rPr>
        <w:t>-MSD’</w:t>
      </w:r>
      <w:r w:rsidRPr="00E3203C">
        <w:rPr>
          <w:rFonts w:eastAsia="Calibri"/>
          <w:sz w:val="19"/>
          <w:szCs w:val="19"/>
          <w:lang w:eastAsia="en-US"/>
        </w:rPr>
        <w:t xml:space="preserve"> tarafından ölçülen ekstrakttaki </w:t>
      </w:r>
      <w:r w:rsidR="00F87F9D" w:rsidRPr="00E3203C">
        <w:rPr>
          <w:rFonts w:eastAsia="Calibri"/>
          <w:sz w:val="19"/>
          <w:szCs w:val="19"/>
          <w:lang w:eastAsia="en-US"/>
        </w:rPr>
        <w:t>toplam uçucuların</w:t>
      </w:r>
      <w:r w:rsidRPr="00E3203C">
        <w:rPr>
          <w:rFonts w:eastAsia="Calibri"/>
          <w:sz w:val="19"/>
          <w:szCs w:val="19"/>
          <w:lang w:eastAsia="en-US"/>
        </w:rPr>
        <w:t xml:space="preserve"> yüzdesi olarak)</w:t>
      </w:r>
    </w:p>
    <w:p w:rsidR="008B0F6D" w:rsidRPr="00E3203C" w:rsidRDefault="008B0F6D" w:rsidP="008B0F6D">
      <w:pPr>
        <w:jc w:val="both"/>
        <w:rPr>
          <w:rFonts w:eastAsia="Calibri"/>
          <w:sz w:val="19"/>
          <w:szCs w:val="19"/>
          <w:u w:val="single"/>
          <w:lang w:eastAsia="en-US"/>
        </w:rPr>
      </w:pPr>
    </w:p>
    <w:p w:rsidR="00A7589B" w:rsidRPr="00E3203C" w:rsidRDefault="008B0F6D" w:rsidP="008B0F6D">
      <w:pPr>
        <w:jc w:val="both"/>
        <w:rPr>
          <w:sz w:val="19"/>
          <w:szCs w:val="19"/>
        </w:rPr>
      </w:pPr>
      <w:r w:rsidRPr="00E3203C">
        <w:rPr>
          <w:rFonts w:eastAsia="Calibri"/>
          <w:b/>
          <w:sz w:val="19"/>
          <w:szCs w:val="19"/>
          <w:u w:val="single"/>
          <w:lang w:eastAsia="en-US"/>
        </w:rPr>
        <w:t>Saflık:</w:t>
      </w:r>
      <w:r w:rsidR="00A7589B" w:rsidRPr="00E3203C">
        <w:rPr>
          <w:sz w:val="19"/>
          <w:szCs w:val="19"/>
        </w:rPr>
        <w:t xml:space="preserve"> </w:t>
      </w:r>
    </w:p>
    <w:p w:rsidR="00A7589B" w:rsidRPr="00E3203C" w:rsidRDefault="00A7589B" w:rsidP="008B0F6D">
      <w:pPr>
        <w:jc w:val="both"/>
        <w:rPr>
          <w:sz w:val="19"/>
          <w:szCs w:val="19"/>
        </w:rPr>
      </w:pPr>
    </w:p>
    <w:p w:rsidR="008B0F6D" w:rsidRPr="00E3203C" w:rsidRDefault="00A7589B" w:rsidP="00A7589B">
      <w:pPr>
        <w:ind w:firstLine="708"/>
        <w:jc w:val="both"/>
        <w:rPr>
          <w:rFonts w:eastAsia="Calibri"/>
          <w:b/>
          <w:sz w:val="19"/>
          <w:szCs w:val="19"/>
          <w:lang w:eastAsia="en-US"/>
        </w:rPr>
      </w:pPr>
      <w:r w:rsidRPr="00E3203C">
        <w:rPr>
          <w:rFonts w:eastAsia="Calibri"/>
          <w:b/>
          <w:sz w:val="19"/>
          <w:szCs w:val="19"/>
          <w:lang w:eastAsia="en-US"/>
        </w:rPr>
        <w:t>Kalıntı çözücüler:</w:t>
      </w:r>
      <w:r w:rsidRPr="00E3203C">
        <w:rPr>
          <w:rFonts w:eastAsia="Calibri"/>
          <w:b/>
          <w:sz w:val="19"/>
          <w:szCs w:val="19"/>
          <w:lang w:eastAsia="en-US"/>
        </w:rPr>
        <w:tab/>
      </w:r>
      <w:r w:rsidR="00F87F9D" w:rsidRPr="00E3203C">
        <w:rPr>
          <w:rFonts w:eastAsia="Calibri"/>
          <w:sz w:val="19"/>
          <w:szCs w:val="19"/>
          <w:lang w:eastAsia="en-US"/>
        </w:rPr>
        <w:t>Aseton: 500 mg/kg’</w:t>
      </w:r>
      <w:r w:rsidRPr="00E3203C">
        <w:rPr>
          <w:rFonts w:eastAsia="Calibri"/>
          <w:sz w:val="19"/>
          <w:szCs w:val="19"/>
          <w:lang w:eastAsia="en-US"/>
        </w:rPr>
        <w:t>den fazla olmamalıdır.</w:t>
      </w:r>
    </w:p>
    <w:p w:rsidR="00A7589B" w:rsidRPr="00E3203C" w:rsidRDefault="00A7589B" w:rsidP="008B0F6D">
      <w:pPr>
        <w:jc w:val="both"/>
        <w:rPr>
          <w:rFonts w:eastAsia="Calibri"/>
          <w:b/>
          <w:sz w:val="19"/>
          <w:szCs w:val="19"/>
          <w:u w:val="single"/>
          <w:lang w:eastAsia="en-US"/>
        </w:rPr>
      </w:pPr>
    </w:p>
    <w:p w:rsidR="008B0F6D" w:rsidRPr="00E3203C" w:rsidRDefault="008B0F6D" w:rsidP="008B0F6D">
      <w:pPr>
        <w:pStyle w:val="ListParagraph"/>
        <w:numPr>
          <w:ilvl w:val="0"/>
          <w:numId w:val="43"/>
        </w:numPr>
        <w:jc w:val="both"/>
        <w:rPr>
          <w:rFonts w:eastAsia="Calibri"/>
          <w:b/>
          <w:sz w:val="19"/>
          <w:szCs w:val="19"/>
          <w:u w:val="single"/>
          <w:lang w:eastAsia="en-US"/>
        </w:rPr>
      </w:pPr>
      <w:r w:rsidRPr="00E3203C">
        <w:rPr>
          <w:rFonts w:eastAsia="Calibri"/>
          <w:b/>
          <w:sz w:val="19"/>
          <w:szCs w:val="19"/>
          <w:u w:val="single"/>
          <w:lang w:eastAsia="en-US"/>
        </w:rPr>
        <w:t>Süperkritik ka</w:t>
      </w:r>
      <w:r w:rsidR="003C2768" w:rsidRPr="00E3203C">
        <w:rPr>
          <w:rFonts w:eastAsia="Calibri"/>
          <w:b/>
          <w:sz w:val="19"/>
          <w:szCs w:val="19"/>
          <w:u w:val="single"/>
          <w:lang w:eastAsia="en-US"/>
        </w:rPr>
        <w:t>rbon dioksit aracılığıyla, kuru</w:t>
      </w:r>
      <w:r w:rsidRPr="00E3203C">
        <w:rPr>
          <w:rFonts w:eastAsia="Calibri"/>
          <w:b/>
          <w:sz w:val="19"/>
          <w:szCs w:val="19"/>
          <w:u w:val="single"/>
          <w:lang w:eastAsia="en-US"/>
        </w:rPr>
        <w:t>tulmuş biberiye yapraklarının ekstraksiyonu ile hazırlanan biberiye ekstraktları</w:t>
      </w:r>
    </w:p>
    <w:p w:rsidR="008B0F6D" w:rsidRPr="00E3203C" w:rsidRDefault="008B0F6D" w:rsidP="008B0F6D">
      <w:pPr>
        <w:jc w:val="both"/>
        <w:rPr>
          <w:rFonts w:eastAsia="Calibri"/>
          <w:b/>
          <w:sz w:val="19"/>
          <w:szCs w:val="19"/>
          <w:u w:val="single"/>
          <w:lang w:eastAsia="en-US"/>
        </w:rPr>
      </w:pPr>
    </w:p>
    <w:p w:rsidR="008B0F6D" w:rsidRPr="00E3203C" w:rsidRDefault="008B0F6D" w:rsidP="00A7589B">
      <w:pPr>
        <w:ind w:left="2832" w:hanging="2832"/>
        <w:jc w:val="both"/>
        <w:rPr>
          <w:rFonts w:eastAsia="Calibri"/>
          <w:sz w:val="19"/>
          <w:szCs w:val="19"/>
          <w:lang w:eastAsia="en-US"/>
        </w:rPr>
      </w:pPr>
      <w:r w:rsidRPr="00E3203C">
        <w:rPr>
          <w:rFonts w:eastAsia="Calibri"/>
          <w:b/>
          <w:sz w:val="19"/>
          <w:szCs w:val="19"/>
          <w:u w:val="single"/>
          <w:lang w:eastAsia="en-US"/>
        </w:rPr>
        <w:t>Tanımlama:</w:t>
      </w:r>
      <w:r w:rsidR="00A7589B" w:rsidRPr="00E3203C">
        <w:rPr>
          <w:rFonts w:eastAsia="Calibri"/>
          <w:sz w:val="19"/>
          <w:szCs w:val="19"/>
          <w:lang w:eastAsia="en-US"/>
        </w:rPr>
        <w:tab/>
      </w:r>
      <w:r w:rsidR="005E332B">
        <w:rPr>
          <w:rFonts w:eastAsia="Calibri"/>
          <w:color w:val="000000" w:themeColor="text1"/>
          <w:sz w:val="19"/>
          <w:szCs w:val="19"/>
          <w:lang w:eastAsia="en-US"/>
        </w:rPr>
        <w:t>Sürükleyici</w:t>
      </w:r>
      <w:r w:rsidR="006973BF" w:rsidRPr="00E3203C">
        <w:rPr>
          <w:rFonts w:eastAsia="Calibri"/>
          <w:color w:val="FF0000"/>
          <w:sz w:val="19"/>
          <w:szCs w:val="19"/>
          <w:lang w:eastAsia="en-US"/>
        </w:rPr>
        <w:t xml:space="preserve"> </w:t>
      </w:r>
      <w:r w:rsidR="003C2768" w:rsidRPr="00E3203C">
        <w:rPr>
          <w:rFonts w:eastAsia="Calibri"/>
          <w:sz w:val="19"/>
          <w:szCs w:val="19"/>
          <w:lang w:eastAsia="en-US"/>
        </w:rPr>
        <w:t>olarak az miktarda etano</w:t>
      </w:r>
      <w:r w:rsidR="00A7589B" w:rsidRPr="00E3203C">
        <w:rPr>
          <w:rFonts w:eastAsia="Calibri"/>
          <w:sz w:val="19"/>
          <w:szCs w:val="19"/>
          <w:lang w:eastAsia="en-US"/>
        </w:rPr>
        <w:t xml:space="preserve">l ile </w:t>
      </w:r>
      <w:r w:rsidR="00F4728C" w:rsidRPr="00E3203C">
        <w:rPr>
          <w:rFonts w:eastAsia="Calibri"/>
          <w:sz w:val="19"/>
          <w:szCs w:val="19"/>
          <w:lang w:eastAsia="en-US"/>
        </w:rPr>
        <w:t xml:space="preserve">süperkritik karbon dioksit kullanılarak </w:t>
      </w:r>
      <w:r w:rsidR="00A7589B" w:rsidRPr="00E3203C">
        <w:rPr>
          <w:rFonts w:eastAsia="Calibri"/>
          <w:sz w:val="19"/>
          <w:szCs w:val="19"/>
          <w:lang w:eastAsia="en-US"/>
        </w:rPr>
        <w:t>ekstrakte edilen kurutulmuş b</w:t>
      </w:r>
      <w:r w:rsidR="00F4728C" w:rsidRPr="00E3203C">
        <w:rPr>
          <w:rFonts w:eastAsia="Calibri"/>
          <w:sz w:val="19"/>
          <w:szCs w:val="19"/>
          <w:lang w:eastAsia="en-US"/>
        </w:rPr>
        <w:t>iberiye yapraklarından üretilen biberiye ekstraktlarıdır.</w:t>
      </w:r>
    </w:p>
    <w:p w:rsidR="005E332B" w:rsidRDefault="005E332B" w:rsidP="008B0F6D">
      <w:pPr>
        <w:jc w:val="both"/>
        <w:rPr>
          <w:rFonts w:eastAsia="Calibri"/>
          <w:b/>
          <w:sz w:val="19"/>
          <w:szCs w:val="19"/>
          <w:u w:val="single"/>
          <w:lang w:eastAsia="en-US"/>
        </w:rPr>
      </w:pPr>
    </w:p>
    <w:p w:rsidR="008B0F6D" w:rsidRPr="00E3203C" w:rsidRDefault="00BA669C" w:rsidP="008B0F6D">
      <w:pPr>
        <w:jc w:val="both"/>
        <w:rPr>
          <w:rFonts w:eastAsia="Calibri"/>
          <w:b/>
          <w:sz w:val="19"/>
          <w:szCs w:val="19"/>
          <w:u w:val="single"/>
          <w:lang w:eastAsia="en-US"/>
        </w:rPr>
      </w:pPr>
      <w:r>
        <w:rPr>
          <w:rFonts w:eastAsia="Calibri"/>
          <w:b/>
          <w:sz w:val="19"/>
          <w:szCs w:val="19"/>
          <w:u w:val="single"/>
          <w:lang w:eastAsia="en-US"/>
        </w:rPr>
        <w:t>İdentifikasyon</w:t>
      </w:r>
      <w:r w:rsidR="008B0F6D" w:rsidRPr="00E3203C">
        <w:rPr>
          <w:rFonts w:eastAsia="Calibri"/>
          <w:b/>
          <w:sz w:val="19"/>
          <w:szCs w:val="19"/>
          <w:u w:val="single"/>
          <w:lang w:eastAsia="en-US"/>
        </w:rPr>
        <w:t>:</w:t>
      </w:r>
    </w:p>
    <w:p w:rsidR="00A7589B" w:rsidRPr="00E3203C" w:rsidRDefault="00A7589B" w:rsidP="008B0F6D">
      <w:pPr>
        <w:jc w:val="both"/>
        <w:rPr>
          <w:rFonts w:eastAsia="Calibri"/>
          <w:b/>
          <w:sz w:val="19"/>
          <w:szCs w:val="19"/>
          <w:u w:val="single"/>
          <w:lang w:eastAsia="en-US"/>
        </w:rPr>
      </w:pPr>
    </w:p>
    <w:p w:rsidR="00A7589B" w:rsidRPr="00E3203C" w:rsidRDefault="00A7589B" w:rsidP="00A7589B">
      <w:pPr>
        <w:ind w:firstLine="708"/>
        <w:jc w:val="both"/>
        <w:rPr>
          <w:rFonts w:eastAsia="Calibri"/>
          <w:b/>
          <w:sz w:val="19"/>
          <w:szCs w:val="19"/>
          <w:lang w:eastAsia="en-US"/>
        </w:rPr>
      </w:pPr>
      <w:r w:rsidRPr="00E3203C">
        <w:rPr>
          <w:rFonts w:eastAsia="Calibri"/>
          <w:b/>
          <w:sz w:val="19"/>
          <w:szCs w:val="19"/>
          <w:lang w:eastAsia="en-US"/>
        </w:rPr>
        <w:t xml:space="preserve">Referans antioksidatif </w:t>
      </w:r>
    </w:p>
    <w:p w:rsidR="00A7589B" w:rsidRPr="00E3203C" w:rsidRDefault="00A7589B" w:rsidP="00A7589B">
      <w:pPr>
        <w:ind w:firstLine="708"/>
        <w:jc w:val="both"/>
        <w:rPr>
          <w:rFonts w:eastAsia="Calibri"/>
          <w:sz w:val="19"/>
          <w:szCs w:val="19"/>
          <w:lang w:eastAsia="en-US"/>
        </w:rPr>
      </w:pPr>
      <w:r w:rsidRPr="00E3203C">
        <w:rPr>
          <w:rFonts w:eastAsia="Calibri"/>
          <w:b/>
          <w:sz w:val="19"/>
          <w:szCs w:val="19"/>
          <w:lang w:eastAsia="en-US"/>
        </w:rPr>
        <w:t>bileşiklerin içeriği:</w:t>
      </w:r>
      <w:r w:rsidRPr="00E3203C">
        <w:rPr>
          <w:rFonts w:eastAsia="Calibri"/>
          <w:b/>
          <w:sz w:val="19"/>
          <w:szCs w:val="19"/>
          <w:lang w:eastAsia="en-US"/>
        </w:rPr>
        <w:tab/>
      </w:r>
      <w:r w:rsidRPr="00E3203C">
        <w:rPr>
          <w:rFonts w:eastAsia="Calibri"/>
          <w:sz w:val="19"/>
          <w:szCs w:val="19"/>
          <w:lang w:eastAsia="en-US"/>
        </w:rPr>
        <w:t xml:space="preserve">≥ </w:t>
      </w:r>
      <w:r w:rsidR="003C2768" w:rsidRPr="00E3203C">
        <w:rPr>
          <w:rFonts w:eastAsia="Calibri"/>
          <w:sz w:val="19"/>
          <w:szCs w:val="19"/>
          <w:lang w:eastAsia="en-US"/>
        </w:rPr>
        <w:t>%13 ağırlık/ağırlık</w:t>
      </w:r>
      <w:r w:rsidRPr="00E3203C">
        <w:rPr>
          <w:rFonts w:eastAsia="Calibri"/>
          <w:sz w:val="19"/>
          <w:szCs w:val="19"/>
          <w:lang w:eastAsia="en-US"/>
        </w:rPr>
        <w:t>; toplam karnosik asit ve karnosol cinsinden ifade edilir.</w:t>
      </w:r>
    </w:p>
    <w:p w:rsidR="00A7589B" w:rsidRPr="00E3203C" w:rsidRDefault="00A7589B" w:rsidP="00A7589B">
      <w:pPr>
        <w:ind w:firstLine="708"/>
        <w:jc w:val="both"/>
        <w:rPr>
          <w:rFonts w:eastAsia="Calibri"/>
          <w:sz w:val="19"/>
          <w:szCs w:val="19"/>
          <w:lang w:eastAsia="en-US"/>
        </w:rPr>
      </w:pPr>
    </w:p>
    <w:p w:rsidR="00A7589B" w:rsidRPr="00E3203C" w:rsidRDefault="00A33326" w:rsidP="00A7589B">
      <w:pPr>
        <w:ind w:firstLine="708"/>
        <w:jc w:val="both"/>
        <w:rPr>
          <w:rFonts w:eastAsia="Calibri"/>
          <w:b/>
          <w:sz w:val="19"/>
          <w:szCs w:val="19"/>
          <w:lang w:eastAsia="en-US"/>
        </w:rPr>
      </w:pPr>
      <w:r w:rsidRPr="00E3203C">
        <w:rPr>
          <w:rFonts w:eastAsia="Calibri"/>
          <w:b/>
          <w:sz w:val="19"/>
          <w:szCs w:val="19"/>
          <w:lang w:eastAsia="en-US"/>
        </w:rPr>
        <w:t xml:space="preserve">Antioksidan / Uçucular </w:t>
      </w:r>
    </w:p>
    <w:p w:rsidR="00A7589B" w:rsidRPr="00E3203C" w:rsidRDefault="00A7589B" w:rsidP="00A7589B">
      <w:pPr>
        <w:ind w:firstLine="708"/>
        <w:jc w:val="both"/>
        <w:rPr>
          <w:rFonts w:eastAsia="Calibri"/>
          <w:sz w:val="19"/>
          <w:szCs w:val="19"/>
          <w:lang w:eastAsia="en-US"/>
        </w:rPr>
      </w:pPr>
      <w:r w:rsidRPr="00E3203C">
        <w:rPr>
          <w:rFonts w:eastAsia="Calibri"/>
          <w:b/>
          <w:sz w:val="19"/>
          <w:szCs w:val="19"/>
          <w:lang w:eastAsia="en-US"/>
        </w:rPr>
        <w:t>Oranı:</w:t>
      </w:r>
      <w:r w:rsidRPr="00E3203C">
        <w:rPr>
          <w:rFonts w:eastAsia="Calibri"/>
          <w:b/>
          <w:sz w:val="19"/>
          <w:szCs w:val="19"/>
          <w:lang w:eastAsia="en-US"/>
        </w:rPr>
        <w:tab/>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w:t>
      </w:r>
      <w:r w:rsidR="003C2768" w:rsidRPr="00E3203C">
        <w:rPr>
          <w:rFonts w:eastAsia="Calibri"/>
          <w:sz w:val="19"/>
          <w:szCs w:val="19"/>
          <w:lang w:eastAsia="en-US"/>
        </w:rPr>
        <w:t>Toplam karnosik asit ve karnasolün ağırlık/ağırlık %’si</w:t>
      </w:r>
      <w:r w:rsidRPr="00E3203C">
        <w:rPr>
          <w:rFonts w:eastAsia="Calibri"/>
          <w:sz w:val="19"/>
          <w:szCs w:val="19"/>
          <w:lang w:eastAsia="en-US"/>
        </w:rPr>
        <w:t>) ≥ 15</w:t>
      </w:r>
    </w:p>
    <w:p w:rsidR="00A7589B" w:rsidRPr="00E3203C" w:rsidRDefault="00A7589B" w:rsidP="00A7589B">
      <w:pPr>
        <w:ind w:left="2124" w:firstLine="708"/>
        <w:jc w:val="both"/>
        <w:rPr>
          <w:rFonts w:eastAsia="Calibri"/>
          <w:sz w:val="19"/>
          <w:szCs w:val="19"/>
          <w:lang w:eastAsia="en-US"/>
        </w:rPr>
      </w:pPr>
      <w:r w:rsidRPr="00E3203C">
        <w:rPr>
          <w:rFonts w:eastAsia="Calibri"/>
          <w:sz w:val="19"/>
          <w:szCs w:val="19"/>
          <w:lang w:eastAsia="en-US"/>
        </w:rPr>
        <w:t>(</w:t>
      </w:r>
      <w:r w:rsidR="00D14EB8">
        <w:rPr>
          <w:rFonts w:eastAsia="Calibri"/>
          <w:sz w:val="19"/>
          <w:szCs w:val="19"/>
          <w:lang w:eastAsia="en-US"/>
        </w:rPr>
        <w:t>R</w:t>
      </w:r>
      <w:r w:rsidR="003C2768" w:rsidRPr="00E3203C">
        <w:rPr>
          <w:rFonts w:eastAsia="Calibri"/>
          <w:sz w:val="19"/>
          <w:szCs w:val="19"/>
          <w:lang w:eastAsia="en-US"/>
        </w:rPr>
        <w:t>eferans kilit uçucuların ağırlık/ağırlık %’si</w:t>
      </w:r>
      <w:r w:rsidRPr="00E3203C">
        <w:rPr>
          <w:rFonts w:eastAsia="Calibri"/>
          <w:sz w:val="19"/>
          <w:szCs w:val="19"/>
          <w:lang w:eastAsia="en-US"/>
        </w:rPr>
        <w:t>) *</w:t>
      </w:r>
    </w:p>
    <w:p w:rsidR="00A7589B" w:rsidRPr="00E3203C" w:rsidRDefault="003C2768" w:rsidP="00A7589B">
      <w:pPr>
        <w:ind w:left="2832"/>
        <w:jc w:val="both"/>
        <w:rPr>
          <w:rFonts w:eastAsia="Calibri"/>
          <w:b/>
          <w:sz w:val="19"/>
          <w:szCs w:val="19"/>
          <w:u w:val="single"/>
          <w:lang w:eastAsia="en-US"/>
        </w:rPr>
      </w:pPr>
      <w:r w:rsidRPr="00E3203C">
        <w:rPr>
          <w:rFonts w:eastAsia="Calibri"/>
          <w:sz w:val="19"/>
          <w:szCs w:val="19"/>
          <w:lang w:eastAsia="en-US"/>
        </w:rPr>
        <w:t>(*Gaz Kromatografisi-Kütle Spektrometresi Saptama, ‘GC-MSD’ tarafından ölçülen ekstrakttaki toplam uçucuların yüzdesi olarak</w:t>
      </w:r>
      <w:r w:rsidR="00A7589B" w:rsidRPr="00E3203C">
        <w:rPr>
          <w:rFonts w:eastAsia="Calibri"/>
          <w:sz w:val="19"/>
          <w:szCs w:val="19"/>
          <w:lang w:eastAsia="en-US"/>
        </w:rPr>
        <w:t>)</w:t>
      </w:r>
      <w:r w:rsidR="00A7589B" w:rsidRPr="00E3203C">
        <w:rPr>
          <w:rFonts w:eastAsia="Calibri"/>
          <w:b/>
          <w:sz w:val="19"/>
          <w:szCs w:val="19"/>
          <w:lang w:eastAsia="en-US"/>
        </w:rPr>
        <w:tab/>
      </w:r>
      <w:r w:rsidR="00A7589B" w:rsidRPr="00E3203C">
        <w:rPr>
          <w:rFonts w:eastAsia="Calibri"/>
          <w:b/>
          <w:sz w:val="19"/>
          <w:szCs w:val="19"/>
          <w:lang w:eastAsia="en-US"/>
        </w:rPr>
        <w:tab/>
      </w:r>
      <w:r w:rsidR="00A7589B" w:rsidRPr="00E3203C">
        <w:rPr>
          <w:rFonts w:eastAsia="Calibri"/>
          <w:b/>
          <w:sz w:val="19"/>
          <w:szCs w:val="19"/>
          <w:lang w:eastAsia="en-US"/>
        </w:rPr>
        <w:tab/>
      </w:r>
      <w:r w:rsidR="00A7589B" w:rsidRPr="00E3203C">
        <w:rPr>
          <w:rFonts w:eastAsia="Calibri"/>
          <w:b/>
          <w:sz w:val="19"/>
          <w:szCs w:val="19"/>
          <w:lang w:eastAsia="en-US"/>
        </w:rPr>
        <w:tab/>
      </w:r>
    </w:p>
    <w:p w:rsidR="008B0F6D" w:rsidRPr="00E3203C" w:rsidRDefault="008B0F6D" w:rsidP="008B0F6D">
      <w:pPr>
        <w:jc w:val="both"/>
        <w:rPr>
          <w:rFonts w:eastAsia="Calibri"/>
          <w:b/>
          <w:sz w:val="19"/>
          <w:szCs w:val="19"/>
          <w:u w:val="single"/>
          <w:lang w:eastAsia="en-US"/>
        </w:rPr>
      </w:pPr>
      <w:r w:rsidRPr="00E3203C">
        <w:rPr>
          <w:rFonts w:eastAsia="Calibri"/>
          <w:b/>
          <w:sz w:val="19"/>
          <w:szCs w:val="19"/>
          <w:u w:val="single"/>
          <w:lang w:eastAsia="en-US"/>
        </w:rPr>
        <w:t>Saflık:</w:t>
      </w:r>
    </w:p>
    <w:p w:rsidR="00A7589B" w:rsidRPr="00E3203C" w:rsidRDefault="00A7589B" w:rsidP="008B0F6D">
      <w:pPr>
        <w:jc w:val="both"/>
        <w:rPr>
          <w:rFonts w:eastAsia="Calibri"/>
          <w:b/>
          <w:sz w:val="19"/>
          <w:szCs w:val="19"/>
          <w:u w:val="single"/>
          <w:lang w:eastAsia="en-US"/>
        </w:rPr>
      </w:pPr>
    </w:p>
    <w:p w:rsidR="00A7589B" w:rsidRPr="00E3203C" w:rsidRDefault="00A7589B" w:rsidP="00A7589B">
      <w:pPr>
        <w:ind w:firstLine="708"/>
        <w:jc w:val="both"/>
        <w:rPr>
          <w:rFonts w:eastAsia="Calibri"/>
          <w:b/>
          <w:sz w:val="19"/>
          <w:szCs w:val="19"/>
          <w:lang w:eastAsia="en-US"/>
        </w:rPr>
      </w:pPr>
      <w:r w:rsidRPr="00E3203C">
        <w:rPr>
          <w:rFonts w:eastAsia="Calibri"/>
          <w:b/>
          <w:sz w:val="19"/>
          <w:szCs w:val="19"/>
          <w:lang w:eastAsia="en-US"/>
        </w:rPr>
        <w:t>Kalıntı çözücüler:</w:t>
      </w:r>
      <w:r w:rsidRPr="00E3203C">
        <w:rPr>
          <w:rFonts w:eastAsia="Calibri"/>
          <w:b/>
          <w:sz w:val="19"/>
          <w:szCs w:val="19"/>
          <w:lang w:eastAsia="en-US"/>
        </w:rPr>
        <w:tab/>
      </w:r>
      <w:r w:rsidR="003C2768" w:rsidRPr="00E3203C">
        <w:rPr>
          <w:rFonts w:eastAsia="Calibri"/>
          <w:sz w:val="19"/>
          <w:szCs w:val="19"/>
          <w:lang w:eastAsia="en-US"/>
        </w:rPr>
        <w:t>Etanol: %</w:t>
      </w:r>
      <w:r w:rsidRPr="00E3203C">
        <w:rPr>
          <w:rFonts w:eastAsia="Calibri"/>
          <w:sz w:val="19"/>
          <w:szCs w:val="19"/>
          <w:lang w:eastAsia="en-US"/>
        </w:rPr>
        <w:t>2’den fazla olmamalıdır.</w:t>
      </w:r>
    </w:p>
    <w:p w:rsidR="008B0F6D" w:rsidRPr="00E3203C" w:rsidRDefault="008B0F6D" w:rsidP="008B0F6D">
      <w:pPr>
        <w:jc w:val="both"/>
        <w:rPr>
          <w:rFonts w:eastAsia="Calibri"/>
          <w:b/>
          <w:sz w:val="19"/>
          <w:szCs w:val="19"/>
          <w:u w:val="single"/>
          <w:lang w:eastAsia="en-US"/>
        </w:rPr>
      </w:pPr>
    </w:p>
    <w:p w:rsidR="008B0F6D" w:rsidRPr="00E3203C" w:rsidRDefault="008B0F6D" w:rsidP="008B0F6D">
      <w:pPr>
        <w:pStyle w:val="ListParagraph"/>
        <w:numPr>
          <w:ilvl w:val="0"/>
          <w:numId w:val="43"/>
        </w:numPr>
        <w:jc w:val="both"/>
        <w:rPr>
          <w:rFonts w:eastAsia="Calibri"/>
          <w:b/>
          <w:sz w:val="19"/>
          <w:szCs w:val="19"/>
          <w:u w:val="single"/>
          <w:lang w:eastAsia="en-US"/>
        </w:rPr>
      </w:pPr>
      <w:r w:rsidRPr="00E3203C">
        <w:rPr>
          <w:rFonts w:eastAsia="Calibri"/>
          <w:b/>
          <w:sz w:val="19"/>
          <w:szCs w:val="19"/>
          <w:u w:val="single"/>
          <w:lang w:eastAsia="en-US"/>
        </w:rPr>
        <w:t>Kokusu giderilmiş etanolik biberiye ekstraktından hazırlanan biberiye ekstraktları</w:t>
      </w:r>
    </w:p>
    <w:p w:rsidR="008B0F6D" w:rsidRPr="00E3203C" w:rsidRDefault="008B0F6D" w:rsidP="008B0F6D">
      <w:pPr>
        <w:jc w:val="both"/>
        <w:rPr>
          <w:rFonts w:eastAsia="Calibri"/>
          <w:b/>
          <w:sz w:val="19"/>
          <w:szCs w:val="19"/>
          <w:u w:val="single"/>
          <w:lang w:eastAsia="en-US"/>
        </w:rPr>
      </w:pPr>
    </w:p>
    <w:p w:rsidR="008B0F6D" w:rsidRPr="00E3203C" w:rsidRDefault="008B0F6D" w:rsidP="00A7589B">
      <w:pPr>
        <w:ind w:left="2832" w:hanging="2832"/>
        <w:jc w:val="both"/>
        <w:rPr>
          <w:rFonts w:eastAsia="Calibri"/>
          <w:b/>
          <w:sz w:val="19"/>
          <w:szCs w:val="19"/>
          <w:u w:val="single"/>
          <w:lang w:eastAsia="en-US"/>
        </w:rPr>
      </w:pPr>
      <w:r w:rsidRPr="00E3203C">
        <w:rPr>
          <w:rFonts w:eastAsia="Calibri"/>
          <w:b/>
          <w:sz w:val="19"/>
          <w:szCs w:val="19"/>
          <w:u w:val="single"/>
          <w:lang w:eastAsia="en-US"/>
        </w:rPr>
        <w:t>Tanımlama:</w:t>
      </w:r>
      <w:r w:rsidR="00A7589B" w:rsidRPr="00E3203C">
        <w:rPr>
          <w:rFonts w:eastAsia="Calibri"/>
          <w:sz w:val="19"/>
          <w:szCs w:val="19"/>
          <w:lang w:eastAsia="en-US"/>
        </w:rPr>
        <w:tab/>
      </w:r>
      <w:r w:rsidR="00B863E1" w:rsidRPr="00B863E1">
        <w:rPr>
          <w:rFonts w:eastAsia="Calibri"/>
          <w:color w:val="000000" w:themeColor="text1"/>
          <w:sz w:val="19"/>
          <w:szCs w:val="19"/>
          <w:lang w:eastAsia="en-US"/>
        </w:rPr>
        <w:t>Kokusu giderilmiş etanolik biberiye ekstraktından hazırlanan biberiye ekstraktlarıdır.</w:t>
      </w:r>
      <w:r w:rsidR="00B863E1" w:rsidRPr="00B863E1">
        <w:rPr>
          <w:rFonts w:eastAsia="Calibri"/>
          <w:sz w:val="19"/>
          <w:szCs w:val="19"/>
          <w:lang w:eastAsia="en-US"/>
        </w:rPr>
        <w:t xml:space="preserve"> </w:t>
      </w:r>
      <w:r w:rsidR="00A7589B" w:rsidRPr="00E3203C">
        <w:rPr>
          <w:rFonts w:eastAsia="Calibri"/>
          <w:sz w:val="19"/>
          <w:szCs w:val="19"/>
          <w:lang w:eastAsia="en-US"/>
        </w:rPr>
        <w:t xml:space="preserve">Ekstraktlar daha sonra, </w:t>
      </w:r>
      <w:r w:rsidR="008B053C">
        <w:rPr>
          <w:rFonts w:eastAsia="Calibri"/>
          <w:sz w:val="19"/>
          <w:szCs w:val="19"/>
          <w:lang w:eastAsia="en-US"/>
        </w:rPr>
        <w:t xml:space="preserve">örneğin </w:t>
      </w:r>
      <w:r w:rsidR="00A7589B" w:rsidRPr="00E3203C">
        <w:rPr>
          <w:rFonts w:eastAsia="Calibri"/>
          <w:sz w:val="19"/>
          <w:szCs w:val="19"/>
          <w:lang w:eastAsia="en-US"/>
        </w:rPr>
        <w:t xml:space="preserve">aktif karbon ve/veya moleküler </w:t>
      </w:r>
      <w:r w:rsidR="00A7589B" w:rsidRPr="00E3203C">
        <w:rPr>
          <w:rFonts w:eastAsia="Calibri"/>
          <w:sz w:val="19"/>
          <w:szCs w:val="19"/>
          <w:lang w:eastAsia="en-US"/>
        </w:rPr>
        <w:lastRenderedPageBreak/>
        <w:t>distilasyon</w:t>
      </w:r>
      <w:r w:rsidR="003B2BD6" w:rsidRPr="00E3203C">
        <w:rPr>
          <w:rFonts w:eastAsia="Calibri"/>
          <w:sz w:val="19"/>
          <w:szCs w:val="19"/>
          <w:lang w:eastAsia="en-US"/>
        </w:rPr>
        <w:t xml:space="preserve"> gibi işlemlerle </w:t>
      </w:r>
      <w:r w:rsidR="00A7589B" w:rsidRPr="00E3203C">
        <w:rPr>
          <w:rFonts w:eastAsia="Calibri"/>
          <w:sz w:val="19"/>
          <w:szCs w:val="19"/>
          <w:lang w:eastAsia="en-US"/>
        </w:rPr>
        <w:t>saflaştırılabilir. Ekstraktlar, uygun ve on</w:t>
      </w:r>
      <w:r w:rsidR="00A33326" w:rsidRPr="00E3203C">
        <w:rPr>
          <w:rFonts w:eastAsia="Calibri"/>
          <w:sz w:val="19"/>
          <w:szCs w:val="19"/>
          <w:lang w:eastAsia="en-US"/>
        </w:rPr>
        <w:t>a</w:t>
      </w:r>
      <w:r w:rsidR="008B053C">
        <w:rPr>
          <w:rFonts w:eastAsia="Calibri"/>
          <w:sz w:val="19"/>
          <w:szCs w:val="19"/>
          <w:lang w:eastAsia="en-US"/>
        </w:rPr>
        <w:t>ylı taşıyıcılar içinde</w:t>
      </w:r>
      <w:r w:rsidR="00A33326" w:rsidRPr="00E3203C">
        <w:rPr>
          <w:rFonts w:eastAsia="Calibri"/>
          <w:sz w:val="19"/>
          <w:szCs w:val="19"/>
          <w:lang w:eastAsia="en-US"/>
        </w:rPr>
        <w:t xml:space="preserve"> </w:t>
      </w:r>
      <w:r w:rsidR="008B053C">
        <w:rPr>
          <w:rFonts w:eastAsia="Calibri"/>
          <w:sz w:val="19"/>
          <w:szCs w:val="19"/>
          <w:lang w:eastAsia="en-US"/>
        </w:rPr>
        <w:t>askıya alınabilir</w:t>
      </w:r>
      <w:r w:rsidR="00A7589B" w:rsidRPr="00E3203C">
        <w:rPr>
          <w:rFonts w:eastAsia="Calibri"/>
          <w:sz w:val="19"/>
          <w:szCs w:val="19"/>
          <w:lang w:eastAsia="en-US"/>
        </w:rPr>
        <w:t xml:space="preserve"> veya </w:t>
      </w:r>
      <w:r w:rsidR="00A82A50" w:rsidRPr="00E3203C">
        <w:rPr>
          <w:rFonts w:eastAsia="Calibri"/>
          <w:sz w:val="19"/>
          <w:szCs w:val="19"/>
          <w:lang w:eastAsia="en-US"/>
        </w:rPr>
        <w:t>püskürtmeli kurutucuda kurutulabilir.</w:t>
      </w:r>
    </w:p>
    <w:p w:rsidR="008B0F6D" w:rsidRPr="00E3203C" w:rsidRDefault="00BA669C" w:rsidP="008B0F6D">
      <w:pPr>
        <w:jc w:val="both"/>
        <w:rPr>
          <w:rFonts w:eastAsia="Calibri"/>
          <w:b/>
          <w:sz w:val="19"/>
          <w:szCs w:val="19"/>
          <w:u w:val="single"/>
          <w:lang w:eastAsia="en-US"/>
        </w:rPr>
      </w:pPr>
      <w:r>
        <w:rPr>
          <w:rFonts w:eastAsia="Calibri"/>
          <w:b/>
          <w:sz w:val="19"/>
          <w:szCs w:val="19"/>
          <w:u w:val="single"/>
          <w:lang w:eastAsia="en-US"/>
        </w:rPr>
        <w:t>İdentifikasyon</w:t>
      </w:r>
      <w:r w:rsidR="008B0F6D" w:rsidRPr="00E3203C">
        <w:rPr>
          <w:rFonts w:eastAsia="Calibri"/>
          <w:b/>
          <w:sz w:val="19"/>
          <w:szCs w:val="19"/>
          <w:u w:val="single"/>
          <w:lang w:eastAsia="en-US"/>
        </w:rPr>
        <w:t>:</w:t>
      </w:r>
    </w:p>
    <w:p w:rsidR="00A7589B" w:rsidRPr="00E3203C" w:rsidRDefault="00A7589B" w:rsidP="008B0F6D">
      <w:pPr>
        <w:jc w:val="both"/>
        <w:rPr>
          <w:rFonts w:eastAsia="Calibri"/>
          <w:b/>
          <w:sz w:val="19"/>
          <w:szCs w:val="19"/>
          <w:u w:val="single"/>
          <w:lang w:eastAsia="en-US"/>
        </w:rPr>
      </w:pPr>
    </w:p>
    <w:p w:rsidR="00A7589B" w:rsidRPr="00E3203C" w:rsidRDefault="00A7589B" w:rsidP="00A7589B">
      <w:pPr>
        <w:ind w:firstLine="708"/>
        <w:jc w:val="both"/>
        <w:rPr>
          <w:rFonts w:eastAsia="Calibri"/>
          <w:b/>
          <w:sz w:val="19"/>
          <w:szCs w:val="19"/>
          <w:lang w:eastAsia="en-US"/>
        </w:rPr>
      </w:pPr>
      <w:r w:rsidRPr="00E3203C">
        <w:rPr>
          <w:rFonts w:eastAsia="Calibri"/>
          <w:b/>
          <w:sz w:val="19"/>
          <w:szCs w:val="19"/>
          <w:lang w:eastAsia="en-US"/>
        </w:rPr>
        <w:t xml:space="preserve">Referans antioksidatif </w:t>
      </w:r>
    </w:p>
    <w:p w:rsidR="00A7589B" w:rsidRPr="00E3203C" w:rsidRDefault="00A7589B" w:rsidP="00A7589B">
      <w:pPr>
        <w:ind w:firstLine="708"/>
        <w:jc w:val="both"/>
        <w:rPr>
          <w:rFonts w:eastAsia="Calibri"/>
          <w:sz w:val="19"/>
          <w:szCs w:val="19"/>
          <w:lang w:eastAsia="en-US"/>
        </w:rPr>
      </w:pPr>
      <w:r w:rsidRPr="00E3203C">
        <w:rPr>
          <w:rFonts w:eastAsia="Calibri"/>
          <w:b/>
          <w:sz w:val="19"/>
          <w:szCs w:val="19"/>
          <w:lang w:eastAsia="en-US"/>
        </w:rPr>
        <w:t>bileşiklerin içeriği:</w:t>
      </w:r>
      <w:r w:rsidRPr="00E3203C">
        <w:rPr>
          <w:rFonts w:eastAsia="Calibri"/>
          <w:b/>
          <w:sz w:val="19"/>
          <w:szCs w:val="19"/>
          <w:lang w:eastAsia="en-US"/>
        </w:rPr>
        <w:tab/>
      </w:r>
      <w:r w:rsidR="00A33326" w:rsidRPr="00E3203C">
        <w:rPr>
          <w:rFonts w:eastAsia="Calibri"/>
          <w:sz w:val="19"/>
          <w:szCs w:val="19"/>
          <w:lang w:eastAsia="en-US"/>
        </w:rPr>
        <w:t xml:space="preserve">≥ </w:t>
      </w:r>
      <w:r w:rsidRPr="00E3203C">
        <w:rPr>
          <w:rFonts w:eastAsia="Calibri"/>
          <w:sz w:val="19"/>
          <w:szCs w:val="19"/>
          <w:lang w:eastAsia="en-US"/>
        </w:rPr>
        <w:t>%</w:t>
      </w:r>
      <w:r w:rsidR="00A33326" w:rsidRPr="00E3203C">
        <w:rPr>
          <w:rFonts w:eastAsia="Calibri"/>
          <w:sz w:val="19"/>
          <w:szCs w:val="19"/>
          <w:lang w:eastAsia="en-US"/>
        </w:rPr>
        <w:t>5</w:t>
      </w:r>
      <w:r w:rsidRPr="00E3203C">
        <w:rPr>
          <w:rFonts w:eastAsia="Calibri"/>
          <w:sz w:val="19"/>
          <w:szCs w:val="19"/>
          <w:lang w:eastAsia="en-US"/>
        </w:rPr>
        <w:t xml:space="preserve"> </w:t>
      </w:r>
      <w:r w:rsidR="00A33326" w:rsidRPr="00E3203C">
        <w:rPr>
          <w:rFonts w:eastAsia="Calibri"/>
          <w:sz w:val="19"/>
          <w:szCs w:val="19"/>
          <w:lang w:eastAsia="en-US"/>
        </w:rPr>
        <w:t>ağırlık/ağırlık; toplam karnosik asit ve karnosol cinsinden ifade edilir</w:t>
      </w:r>
      <w:r w:rsidRPr="00E3203C">
        <w:rPr>
          <w:rFonts w:eastAsia="Calibri"/>
          <w:sz w:val="19"/>
          <w:szCs w:val="19"/>
          <w:lang w:eastAsia="en-US"/>
        </w:rPr>
        <w:t>.</w:t>
      </w:r>
    </w:p>
    <w:p w:rsidR="00A7589B" w:rsidRPr="00E3203C" w:rsidRDefault="00A7589B" w:rsidP="00A7589B">
      <w:pPr>
        <w:ind w:firstLine="708"/>
        <w:jc w:val="both"/>
        <w:rPr>
          <w:rFonts w:eastAsia="Calibri"/>
          <w:sz w:val="19"/>
          <w:szCs w:val="19"/>
          <w:lang w:eastAsia="en-US"/>
        </w:rPr>
      </w:pPr>
    </w:p>
    <w:p w:rsidR="00A7589B" w:rsidRPr="00E3203C" w:rsidRDefault="00A7589B" w:rsidP="00A7589B">
      <w:pPr>
        <w:ind w:firstLine="708"/>
        <w:jc w:val="both"/>
        <w:rPr>
          <w:rFonts w:eastAsia="Calibri"/>
          <w:b/>
          <w:sz w:val="19"/>
          <w:szCs w:val="19"/>
          <w:lang w:eastAsia="en-US"/>
        </w:rPr>
      </w:pPr>
      <w:r w:rsidRPr="00E3203C">
        <w:rPr>
          <w:rFonts w:eastAsia="Calibri"/>
          <w:b/>
          <w:sz w:val="19"/>
          <w:szCs w:val="19"/>
          <w:lang w:eastAsia="en-US"/>
        </w:rPr>
        <w:t>Antioksidan / Uçucular –</w:t>
      </w:r>
    </w:p>
    <w:p w:rsidR="00A7589B" w:rsidRPr="00E3203C" w:rsidRDefault="00A7589B" w:rsidP="00A7589B">
      <w:pPr>
        <w:ind w:firstLine="708"/>
        <w:jc w:val="both"/>
        <w:rPr>
          <w:rFonts w:eastAsia="Calibri"/>
          <w:sz w:val="19"/>
          <w:szCs w:val="19"/>
          <w:lang w:eastAsia="en-US"/>
        </w:rPr>
      </w:pPr>
      <w:r w:rsidRPr="00E3203C">
        <w:rPr>
          <w:rFonts w:eastAsia="Calibri"/>
          <w:b/>
          <w:sz w:val="19"/>
          <w:szCs w:val="19"/>
          <w:lang w:eastAsia="en-US"/>
        </w:rPr>
        <w:t>Oranı:</w:t>
      </w:r>
      <w:r w:rsidRPr="00E3203C">
        <w:rPr>
          <w:rFonts w:eastAsia="Calibri"/>
          <w:b/>
          <w:sz w:val="19"/>
          <w:szCs w:val="19"/>
          <w:lang w:eastAsia="en-US"/>
        </w:rPr>
        <w:tab/>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w:t>
      </w:r>
      <w:r w:rsidR="00A33326" w:rsidRPr="00E3203C">
        <w:rPr>
          <w:rFonts w:eastAsia="Calibri"/>
          <w:sz w:val="19"/>
          <w:szCs w:val="19"/>
          <w:lang w:eastAsia="en-US"/>
        </w:rPr>
        <w:t>Toplam karnosik asit ve karnasolün ağırlık/ağırlık %’si</w:t>
      </w:r>
      <w:r w:rsidRPr="00E3203C">
        <w:rPr>
          <w:rFonts w:eastAsia="Calibri"/>
          <w:sz w:val="19"/>
          <w:szCs w:val="19"/>
          <w:lang w:eastAsia="en-US"/>
        </w:rPr>
        <w:t>) ≥ 15</w:t>
      </w:r>
    </w:p>
    <w:p w:rsidR="00A7589B" w:rsidRPr="00E3203C" w:rsidRDefault="00A7589B" w:rsidP="00A7589B">
      <w:pPr>
        <w:ind w:left="2124" w:firstLine="708"/>
        <w:jc w:val="both"/>
        <w:rPr>
          <w:rFonts w:eastAsia="Calibri"/>
          <w:sz w:val="19"/>
          <w:szCs w:val="19"/>
          <w:lang w:eastAsia="en-US"/>
        </w:rPr>
      </w:pPr>
      <w:r w:rsidRPr="00E3203C">
        <w:rPr>
          <w:rFonts w:eastAsia="Calibri"/>
          <w:sz w:val="19"/>
          <w:szCs w:val="19"/>
          <w:lang w:eastAsia="en-US"/>
        </w:rPr>
        <w:t>(</w:t>
      </w:r>
      <w:r w:rsidR="00D14EB8">
        <w:rPr>
          <w:rFonts w:eastAsia="Calibri"/>
          <w:sz w:val="19"/>
          <w:szCs w:val="19"/>
          <w:lang w:eastAsia="en-US"/>
        </w:rPr>
        <w:t>R</w:t>
      </w:r>
      <w:r w:rsidR="00A33326" w:rsidRPr="00E3203C">
        <w:rPr>
          <w:rFonts w:eastAsia="Calibri"/>
          <w:sz w:val="19"/>
          <w:szCs w:val="19"/>
          <w:lang w:eastAsia="en-US"/>
        </w:rPr>
        <w:t>eferans kilit uçucuların ağırlık/ağırlık %’si</w:t>
      </w:r>
      <w:r w:rsidRPr="00E3203C">
        <w:rPr>
          <w:rFonts w:eastAsia="Calibri"/>
          <w:sz w:val="19"/>
          <w:szCs w:val="19"/>
          <w:lang w:eastAsia="en-US"/>
        </w:rPr>
        <w:t>) *</w:t>
      </w:r>
    </w:p>
    <w:p w:rsidR="009B6AD3" w:rsidRPr="00E3203C" w:rsidRDefault="00A33326" w:rsidP="009B6AD3">
      <w:pPr>
        <w:ind w:left="2832"/>
        <w:jc w:val="both"/>
        <w:rPr>
          <w:rFonts w:eastAsia="Calibri"/>
          <w:sz w:val="19"/>
          <w:szCs w:val="19"/>
          <w:lang w:eastAsia="en-US"/>
        </w:rPr>
      </w:pPr>
      <w:r w:rsidRPr="00E3203C">
        <w:rPr>
          <w:rFonts w:eastAsia="Calibri"/>
          <w:sz w:val="19"/>
          <w:szCs w:val="19"/>
          <w:lang w:eastAsia="en-US"/>
        </w:rPr>
        <w:t>(*Gaz Kromatografisi-Kütle Spektrometresi Saptama, ‘GC-MSD’ tarafından ölçülen ekstrakttaki toplam uçucuların yüzdesi olarak</w:t>
      </w:r>
      <w:r w:rsidR="00A7589B" w:rsidRPr="00E3203C">
        <w:rPr>
          <w:rFonts w:eastAsia="Calibri"/>
          <w:sz w:val="19"/>
          <w:szCs w:val="19"/>
          <w:lang w:eastAsia="en-US"/>
        </w:rPr>
        <w:t>)</w:t>
      </w:r>
    </w:p>
    <w:p w:rsidR="00A7589B" w:rsidRPr="00E3203C" w:rsidRDefault="00A7589B" w:rsidP="009B6AD3">
      <w:pPr>
        <w:ind w:left="2832"/>
        <w:jc w:val="both"/>
        <w:rPr>
          <w:rFonts w:eastAsia="Calibri"/>
          <w:b/>
          <w:sz w:val="19"/>
          <w:szCs w:val="19"/>
          <w:u w:val="single"/>
          <w:lang w:eastAsia="en-US"/>
        </w:rPr>
      </w:pPr>
      <w:r w:rsidRPr="00E3203C">
        <w:rPr>
          <w:rFonts w:eastAsia="Calibri"/>
          <w:b/>
          <w:sz w:val="19"/>
          <w:szCs w:val="19"/>
          <w:lang w:eastAsia="en-US"/>
        </w:rPr>
        <w:tab/>
      </w:r>
    </w:p>
    <w:p w:rsidR="008B0F6D" w:rsidRPr="00E3203C" w:rsidRDefault="008B0F6D" w:rsidP="008B0F6D">
      <w:pPr>
        <w:jc w:val="both"/>
        <w:rPr>
          <w:rFonts w:eastAsia="Calibri"/>
          <w:b/>
          <w:sz w:val="19"/>
          <w:szCs w:val="19"/>
          <w:u w:val="single"/>
          <w:lang w:eastAsia="en-US"/>
        </w:rPr>
      </w:pPr>
      <w:r w:rsidRPr="00E3203C">
        <w:rPr>
          <w:rFonts w:eastAsia="Calibri"/>
          <w:b/>
          <w:sz w:val="19"/>
          <w:szCs w:val="19"/>
          <w:u w:val="single"/>
          <w:lang w:eastAsia="en-US"/>
        </w:rPr>
        <w:t>Saflık:</w:t>
      </w:r>
    </w:p>
    <w:p w:rsidR="009B6AD3" w:rsidRPr="00E3203C" w:rsidRDefault="009B6AD3" w:rsidP="008B0F6D">
      <w:pPr>
        <w:jc w:val="both"/>
        <w:rPr>
          <w:rFonts w:eastAsia="Calibri"/>
          <w:b/>
          <w:sz w:val="19"/>
          <w:szCs w:val="19"/>
          <w:u w:val="single"/>
          <w:lang w:eastAsia="en-US"/>
        </w:rPr>
      </w:pPr>
    </w:p>
    <w:p w:rsidR="009B6AD3" w:rsidRPr="00E3203C" w:rsidRDefault="009B6AD3" w:rsidP="009B6AD3">
      <w:pPr>
        <w:ind w:firstLine="708"/>
        <w:jc w:val="both"/>
        <w:rPr>
          <w:rFonts w:eastAsia="Calibri"/>
          <w:b/>
          <w:sz w:val="19"/>
          <w:szCs w:val="19"/>
          <w:lang w:eastAsia="en-US"/>
        </w:rPr>
      </w:pPr>
      <w:r w:rsidRPr="00E3203C">
        <w:rPr>
          <w:rFonts w:eastAsia="Calibri"/>
          <w:b/>
          <w:sz w:val="19"/>
          <w:szCs w:val="19"/>
          <w:lang w:eastAsia="en-US"/>
        </w:rPr>
        <w:t>Kalıntı çözücüler:</w:t>
      </w:r>
      <w:r w:rsidRPr="00E3203C">
        <w:rPr>
          <w:rFonts w:eastAsia="Calibri"/>
          <w:b/>
          <w:sz w:val="19"/>
          <w:szCs w:val="19"/>
          <w:lang w:eastAsia="en-US"/>
        </w:rPr>
        <w:tab/>
      </w:r>
      <w:r w:rsidRPr="00E3203C">
        <w:rPr>
          <w:rFonts w:eastAsia="Calibri"/>
          <w:sz w:val="19"/>
          <w:szCs w:val="19"/>
          <w:lang w:eastAsia="en-US"/>
        </w:rPr>
        <w:t>Etanol:</w:t>
      </w:r>
      <w:r w:rsidR="00A33326" w:rsidRPr="00E3203C">
        <w:rPr>
          <w:rFonts w:eastAsia="Calibri"/>
          <w:sz w:val="19"/>
          <w:szCs w:val="19"/>
          <w:lang w:eastAsia="en-US"/>
        </w:rPr>
        <w:t xml:space="preserve"> 500 mg/kg’</w:t>
      </w:r>
      <w:r w:rsidRPr="00E3203C">
        <w:rPr>
          <w:rFonts w:eastAsia="Calibri"/>
          <w:sz w:val="19"/>
          <w:szCs w:val="19"/>
          <w:lang w:eastAsia="en-US"/>
        </w:rPr>
        <w:t>den fazla olmamalıdır.</w:t>
      </w:r>
    </w:p>
    <w:p w:rsidR="008B0F6D" w:rsidRPr="00E3203C" w:rsidRDefault="008B0F6D" w:rsidP="008B0F6D">
      <w:pPr>
        <w:jc w:val="both"/>
        <w:rPr>
          <w:rFonts w:eastAsia="Calibri"/>
          <w:b/>
          <w:sz w:val="19"/>
          <w:szCs w:val="19"/>
          <w:u w:val="single"/>
          <w:lang w:eastAsia="en-US"/>
        </w:rPr>
      </w:pPr>
    </w:p>
    <w:p w:rsidR="008B0F6D" w:rsidRPr="00E3203C" w:rsidRDefault="008B0F6D" w:rsidP="008B0F6D">
      <w:pPr>
        <w:pStyle w:val="ListParagraph"/>
        <w:numPr>
          <w:ilvl w:val="0"/>
          <w:numId w:val="43"/>
        </w:numPr>
        <w:jc w:val="both"/>
        <w:rPr>
          <w:rFonts w:eastAsia="Calibri"/>
          <w:b/>
          <w:sz w:val="19"/>
          <w:szCs w:val="19"/>
          <w:u w:val="single"/>
          <w:lang w:eastAsia="en-US"/>
        </w:rPr>
      </w:pPr>
      <w:r w:rsidRPr="00E3203C">
        <w:rPr>
          <w:rFonts w:eastAsia="Calibri"/>
          <w:b/>
          <w:sz w:val="19"/>
          <w:szCs w:val="19"/>
          <w:u w:val="single"/>
          <w:lang w:eastAsia="en-US"/>
        </w:rPr>
        <w:t xml:space="preserve">Hekzan ve etanol kullanılarak iki </w:t>
      </w:r>
      <w:r w:rsidR="00621211">
        <w:rPr>
          <w:rFonts w:eastAsia="Calibri"/>
          <w:b/>
          <w:sz w:val="19"/>
          <w:szCs w:val="19"/>
          <w:u w:val="single"/>
          <w:lang w:eastAsia="en-US"/>
        </w:rPr>
        <w:t>basamaklı</w:t>
      </w:r>
      <w:r w:rsidRPr="00E3203C">
        <w:rPr>
          <w:rFonts w:eastAsia="Calibri"/>
          <w:b/>
          <w:sz w:val="19"/>
          <w:szCs w:val="19"/>
          <w:u w:val="single"/>
          <w:lang w:eastAsia="en-US"/>
        </w:rPr>
        <w:t xml:space="preserve"> bir ekstraksiyon ile elde edilen, </w:t>
      </w:r>
      <w:r w:rsidR="00621211">
        <w:rPr>
          <w:rFonts w:eastAsia="Calibri"/>
          <w:b/>
          <w:sz w:val="19"/>
          <w:szCs w:val="19"/>
          <w:u w:val="single"/>
          <w:lang w:eastAsia="en-US"/>
        </w:rPr>
        <w:t>renksizleştirilmiş</w:t>
      </w:r>
      <w:r w:rsidRPr="00E3203C">
        <w:rPr>
          <w:rFonts w:eastAsia="Calibri"/>
          <w:b/>
          <w:sz w:val="19"/>
          <w:szCs w:val="19"/>
          <w:u w:val="single"/>
          <w:lang w:eastAsia="en-US"/>
        </w:rPr>
        <w:t xml:space="preserve"> ve kokusu giderilmiş biberiye ekstraktları</w:t>
      </w:r>
    </w:p>
    <w:p w:rsidR="008B0F6D" w:rsidRPr="00E3203C" w:rsidRDefault="008B0F6D" w:rsidP="008B0F6D">
      <w:pPr>
        <w:jc w:val="both"/>
        <w:rPr>
          <w:rFonts w:eastAsia="Calibri"/>
          <w:b/>
          <w:sz w:val="19"/>
          <w:szCs w:val="19"/>
          <w:u w:val="single"/>
          <w:lang w:eastAsia="en-US"/>
        </w:rPr>
      </w:pPr>
    </w:p>
    <w:p w:rsidR="009B6AD3" w:rsidRPr="00E3203C" w:rsidRDefault="008B0F6D" w:rsidP="009B6AD3">
      <w:pPr>
        <w:ind w:left="2832" w:hanging="2832"/>
        <w:jc w:val="both"/>
        <w:rPr>
          <w:rFonts w:eastAsia="Calibri"/>
          <w:sz w:val="19"/>
          <w:szCs w:val="19"/>
          <w:lang w:eastAsia="en-US"/>
        </w:rPr>
      </w:pPr>
      <w:r w:rsidRPr="00E3203C">
        <w:rPr>
          <w:rFonts w:eastAsia="Calibri"/>
          <w:b/>
          <w:sz w:val="19"/>
          <w:szCs w:val="19"/>
          <w:u w:val="single"/>
          <w:lang w:eastAsia="en-US"/>
        </w:rPr>
        <w:t>Tanımlama:</w:t>
      </w:r>
      <w:r w:rsidR="00A33326" w:rsidRPr="00E3203C">
        <w:rPr>
          <w:rFonts w:eastAsia="Calibri"/>
          <w:sz w:val="19"/>
          <w:szCs w:val="19"/>
          <w:lang w:eastAsia="en-US"/>
        </w:rPr>
        <w:tab/>
        <w:t>Kokusu giderilmiş</w:t>
      </w:r>
      <w:r w:rsidR="009B6AD3" w:rsidRPr="00E3203C">
        <w:rPr>
          <w:rFonts w:eastAsia="Calibri"/>
          <w:sz w:val="19"/>
          <w:szCs w:val="19"/>
          <w:lang w:eastAsia="en-US"/>
        </w:rPr>
        <w:t xml:space="preserve"> etanolik biberiye ekstraktlarından hazırlanan biberiye ekstraktları bir hekzan ekstraksiyonu işlemine tabi tutulur.</w:t>
      </w:r>
    </w:p>
    <w:p w:rsidR="00A33326" w:rsidRPr="00E3203C" w:rsidRDefault="009B6AD3" w:rsidP="00A33326">
      <w:pPr>
        <w:ind w:left="2832"/>
        <w:jc w:val="both"/>
        <w:rPr>
          <w:rFonts w:eastAsia="Calibri"/>
          <w:b/>
          <w:sz w:val="19"/>
          <w:szCs w:val="19"/>
          <w:u w:val="single"/>
          <w:lang w:eastAsia="en-US"/>
        </w:rPr>
      </w:pPr>
      <w:r w:rsidRPr="00E3203C">
        <w:rPr>
          <w:rFonts w:eastAsia="Calibri"/>
          <w:sz w:val="19"/>
          <w:szCs w:val="19"/>
          <w:lang w:eastAsia="en-US"/>
        </w:rPr>
        <w:t xml:space="preserve">Ekstraktlar daha sonra, aktif karbon ve/veya moleküler distilasyon </w:t>
      </w:r>
      <w:r w:rsidR="003B2BD6" w:rsidRPr="00E3203C">
        <w:rPr>
          <w:rFonts w:eastAsia="Calibri"/>
          <w:sz w:val="19"/>
          <w:szCs w:val="19"/>
          <w:lang w:eastAsia="en-US"/>
        </w:rPr>
        <w:t xml:space="preserve">gibi işlemlerle </w:t>
      </w:r>
      <w:r w:rsidRPr="00E3203C">
        <w:rPr>
          <w:rFonts w:eastAsia="Calibri"/>
          <w:sz w:val="19"/>
          <w:szCs w:val="19"/>
          <w:lang w:eastAsia="en-US"/>
        </w:rPr>
        <w:t>saflaştırılabilir. Ekstraktla</w:t>
      </w:r>
      <w:r w:rsidR="00621211">
        <w:rPr>
          <w:rFonts w:eastAsia="Calibri"/>
          <w:sz w:val="19"/>
          <w:szCs w:val="19"/>
          <w:lang w:eastAsia="en-US"/>
        </w:rPr>
        <w:t>r, uygun ve onaylı taşıyıcılar içinde</w:t>
      </w:r>
      <w:r w:rsidRPr="00E3203C">
        <w:rPr>
          <w:rFonts w:eastAsia="Calibri"/>
          <w:sz w:val="19"/>
          <w:szCs w:val="19"/>
          <w:lang w:eastAsia="en-US"/>
        </w:rPr>
        <w:t xml:space="preserve"> </w:t>
      </w:r>
      <w:r w:rsidR="00621211">
        <w:rPr>
          <w:rFonts w:eastAsia="Calibri"/>
          <w:sz w:val="19"/>
          <w:szCs w:val="19"/>
          <w:lang w:eastAsia="en-US"/>
        </w:rPr>
        <w:t>askıya alınabilir</w:t>
      </w:r>
      <w:r w:rsidR="00A33326" w:rsidRPr="00E3203C">
        <w:rPr>
          <w:rFonts w:eastAsia="Calibri"/>
          <w:sz w:val="19"/>
          <w:szCs w:val="19"/>
          <w:lang w:eastAsia="en-US"/>
        </w:rPr>
        <w:t xml:space="preserve"> veya </w:t>
      </w:r>
      <w:r w:rsidR="00214B6C" w:rsidRPr="00E3203C">
        <w:rPr>
          <w:rFonts w:eastAsia="Calibri"/>
          <w:sz w:val="19"/>
          <w:szCs w:val="19"/>
          <w:lang w:eastAsia="en-US"/>
        </w:rPr>
        <w:t>püskürtmeli kurutucuda kurutulabilir.</w:t>
      </w:r>
    </w:p>
    <w:p w:rsidR="009B6AD3" w:rsidRPr="00E3203C" w:rsidRDefault="009B6AD3" w:rsidP="009B6AD3">
      <w:pPr>
        <w:ind w:left="2832"/>
        <w:jc w:val="both"/>
        <w:rPr>
          <w:rFonts w:eastAsia="Calibri"/>
          <w:sz w:val="19"/>
          <w:szCs w:val="19"/>
          <w:lang w:eastAsia="en-US"/>
        </w:rPr>
      </w:pPr>
    </w:p>
    <w:p w:rsidR="008B0F6D" w:rsidRPr="00E3203C" w:rsidRDefault="00BA669C" w:rsidP="008B0F6D">
      <w:pPr>
        <w:jc w:val="both"/>
        <w:rPr>
          <w:rFonts w:eastAsia="Calibri"/>
          <w:b/>
          <w:sz w:val="19"/>
          <w:szCs w:val="19"/>
          <w:u w:val="single"/>
          <w:lang w:eastAsia="en-US"/>
        </w:rPr>
      </w:pPr>
      <w:r>
        <w:rPr>
          <w:rFonts w:eastAsia="Calibri"/>
          <w:b/>
          <w:sz w:val="19"/>
          <w:szCs w:val="19"/>
          <w:u w:val="single"/>
          <w:lang w:eastAsia="en-US"/>
        </w:rPr>
        <w:t>İdentifikasyon</w:t>
      </w:r>
      <w:r w:rsidR="008B0F6D" w:rsidRPr="00E3203C">
        <w:rPr>
          <w:rFonts w:eastAsia="Calibri"/>
          <w:b/>
          <w:sz w:val="19"/>
          <w:szCs w:val="19"/>
          <w:u w:val="single"/>
          <w:lang w:eastAsia="en-US"/>
        </w:rPr>
        <w:t>:</w:t>
      </w:r>
    </w:p>
    <w:p w:rsidR="009B6AD3" w:rsidRPr="00E3203C" w:rsidRDefault="009B6AD3" w:rsidP="008B0F6D">
      <w:pPr>
        <w:jc w:val="both"/>
        <w:rPr>
          <w:rFonts w:eastAsia="Calibri"/>
          <w:b/>
          <w:sz w:val="19"/>
          <w:szCs w:val="19"/>
          <w:u w:val="single"/>
          <w:lang w:eastAsia="en-US"/>
        </w:rPr>
      </w:pPr>
    </w:p>
    <w:p w:rsidR="009B6AD3" w:rsidRPr="00E3203C" w:rsidRDefault="009B6AD3" w:rsidP="009B6AD3">
      <w:pPr>
        <w:ind w:firstLine="708"/>
        <w:jc w:val="both"/>
        <w:rPr>
          <w:rFonts w:eastAsia="Calibri"/>
          <w:b/>
          <w:sz w:val="19"/>
          <w:szCs w:val="19"/>
          <w:lang w:eastAsia="en-US"/>
        </w:rPr>
      </w:pPr>
      <w:r w:rsidRPr="00E3203C">
        <w:rPr>
          <w:rFonts w:eastAsia="Calibri"/>
          <w:b/>
          <w:sz w:val="19"/>
          <w:szCs w:val="19"/>
          <w:lang w:eastAsia="en-US"/>
        </w:rPr>
        <w:t xml:space="preserve">Referans antioksidatif </w:t>
      </w:r>
    </w:p>
    <w:p w:rsidR="009B6AD3" w:rsidRPr="00E3203C" w:rsidRDefault="009B6AD3" w:rsidP="009B6AD3">
      <w:pPr>
        <w:ind w:firstLine="708"/>
        <w:jc w:val="both"/>
        <w:rPr>
          <w:rFonts w:eastAsia="Calibri"/>
          <w:sz w:val="19"/>
          <w:szCs w:val="19"/>
          <w:lang w:eastAsia="en-US"/>
        </w:rPr>
      </w:pPr>
      <w:r w:rsidRPr="00E3203C">
        <w:rPr>
          <w:rFonts w:eastAsia="Calibri"/>
          <w:b/>
          <w:sz w:val="19"/>
          <w:szCs w:val="19"/>
          <w:lang w:eastAsia="en-US"/>
        </w:rPr>
        <w:t>bileşiklerin içeriği:</w:t>
      </w:r>
      <w:r w:rsidRPr="00E3203C">
        <w:rPr>
          <w:rFonts w:eastAsia="Calibri"/>
          <w:b/>
          <w:sz w:val="19"/>
          <w:szCs w:val="19"/>
          <w:lang w:eastAsia="en-US"/>
        </w:rPr>
        <w:tab/>
      </w:r>
      <w:r w:rsidRPr="00E3203C">
        <w:rPr>
          <w:rFonts w:eastAsia="Calibri"/>
          <w:sz w:val="19"/>
          <w:szCs w:val="19"/>
          <w:lang w:eastAsia="en-US"/>
        </w:rPr>
        <w:t xml:space="preserve">≥ </w:t>
      </w:r>
      <w:r w:rsidR="00A33326" w:rsidRPr="00E3203C">
        <w:rPr>
          <w:rFonts w:eastAsia="Calibri"/>
          <w:sz w:val="19"/>
          <w:szCs w:val="19"/>
          <w:lang w:eastAsia="en-US"/>
        </w:rPr>
        <w:t>%5 ağırlık/ağırlık; toplam karnosik asit ve karnosol cinsinden ifade edilir</w:t>
      </w:r>
      <w:r w:rsidRPr="00E3203C">
        <w:rPr>
          <w:rFonts w:eastAsia="Calibri"/>
          <w:sz w:val="19"/>
          <w:szCs w:val="19"/>
          <w:lang w:eastAsia="en-US"/>
        </w:rPr>
        <w:t>.</w:t>
      </w:r>
    </w:p>
    <w:p w:rsidR="009B6AD3" w:rsidRPr="00E3203C" w:rsidRDefault="009B6AD3" w:rsidP="009B6AD3">
      <w:pPr>
        <w:ind w:firstLine="708"/>
        <w:jc w:val="both"/>
        <w:rPr>
          <w:rFonts w:eastAsia="Calibri"/>
          <w:sz w:val="19"/>
          <w:szCs w:val="19"/>
          <w:lang w:eastAsia="en-US"/>
        </w:rPr>
      </w:pPr>
    </w:p>
    <w:p w:rsidR="009B6AD3" w:rsidRPr="00E3203C" w:rsidRDefault="009B6AD3" w:rsidP="009B6AD3">
      <w:pPr>
        <w:ind w:firstLine="708"/>
        <w:jc w:val="both"/>
        <w:rPr>
          <w:rFonts w:eastAsia="Calibri"/>
          <w:b/>
          <w:sz w:val="19"/>
          <w:szCs w:val="19"/>
          <w:lang w:eastAsia="en-US"/>
        </w:rPr>
      </w:pPr>
      <w:r w:rsidRPr="00E3203C">
        <w:rPr>
          <w:rFonts w:eastAsia="Calibri"/>
          <w:b/>
          <w:sz w:val="19"/>
          <w:szCs w:val="19"/>
          <w:lang w:eastAsia="en-US"/>
        </w:rPr>
        <w:t>Antioksidan / Uçucular –</w:t>
      </w:r>
    </w:p>
    <w:p w:rsidR="009B6AD3" w:rsidRPr="00E3203C" w:rsidRDefault="009B6AD3" w:rsidP="009B6AD3">
      <w:pPr>
        <w:ind w:firstLine="708"/>
        <w:jc w:val="both"/>
        <w:rPr>
          <w:rFonts w:eastAsia="Calibri"/>
          <w:sz w:val="19"/>
          <w:szCs w:val="19"/>
          <w:lang w:eastAsia="en-US"/>
        </w:rPr>
      </w:pPr>
      <w:r w:rsidRPr="00E3203C">
        <w:rPr>
          <w:rFonts w:eastAsia="Calibri"/>
          <w:b/>
          <w:sz w:val="19"/>
          <w:szCs w:val="19"/>
          <w:lang w:eastAsia="en-US"/>
        </w:rPr>
        <w:t>Oranı:</w:t>
      </w:r>
      <w:r w:rsidRPr="00E3203C">
        <w:rPr>
          <w:rFonts w:eastAsia="Calibri"/>
          <w:b/>
          <w:sz w:val="19"/>
          <w:szCs w:val="19"/>
          <w:lang w:eastAsia="en-US"/>
        </w:rPr>
        <w:tab/>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w:t>
      </w:r>
      <w:r w:rsidR="00A33326" w:rsidRPr="00E3203C">
        <w:rPr>
          <w:rFonts w:eastAsia="Calibri"/>
          <w:sz w:val="19"/>
          <w:szCs w:val="19"/>
          <w:lang w:eastAsia="en-US"/>
        </w:rPr>
        <w:t>Toplam karnosik asit ve karnasolün ağırlık/ağırlık %’si</w:t>
      </w:r>
      <w:r w:rsidRPr="00E3203C">
        <w:rPr>
          <w:rFonts w:eastAsia="Calibri"/>
          <w:sz w:val="19"/>
          <w:szCs w:val="19"/>
          <w:lang w:eastAsia="en-US"/>
        </w:rPr>
        <w:t>) ≥ 15</w:t>
      </w:r>
    </w:p>
    <w:p w:rsidR="009B6AD3" w:rsidRPr="00E3203C" w:rsidRDefault="009B6AD3" w:rsidP="009B6AD3">
      <w:pPr>
        <w:ind w:left="2124" w:firstLine="708"/>
        <w:jc w:val="both"/>
        <w:rPr>
          <w:rFonts w:eastAsia="Calibri"/>
          <w:sz w:val="19"/>
          <w:szCs w:val="19"/>
          <w:lang w:eastAsia="en-US"/>
        </w:rPr>
      </w:pPr>
      <w:r w:rsidRPr="00E3203C">
        <w:rPr>
          <w:rFonts w:eastAsia="Calibri"/>
          <w:sz w:val="19"/>
          <w:szCs w:val="19"/>
          <w:lang w:eastAsia="en-US"/>
        </w:rPr>
        <w:t>(</w:t>
      </w:r>
      <w:r w:rsidR="00D14EB8">
        <w:rPr>
          <w:rFonts w:eastAsia="Calibri"/>
          <w:sz w:val="19"/>
          <w:szCs w:val="19"/>
          <w:lang w:eastAsia="en-US"/>
        </w:rPr>
        <w:t>R</w:t>
      </w:r>
      <w:r w:rsidR="00A33326" w:rsidRPr="00E3203C">
        <w:rPr>
          <w:rFonts w:eastAsia="Calibri"/>
          <w:sz w:val="19"/>
          <w:szCs w:val="19"/>
          <w:lang w:eastAsia="en-US"/>
        </w:rPr>
        <w:t>eferans kilit uçucuların ağırlık/ağırlık %’si</w:t>
      </w:r>
      <w:r w:rsidRPr="00E3203C">
        <w:rPr>
          <w:rFonts w:eastAsia="Calibri"/>
          <w:sz w:val="19"/>
          <w:szCs w:val="19"/>
          <w:lang w:eastAsia="en-US"/>
        </w:rPr>
        <w:t>) *</w:t>
      </w:r>
    </w:p>
    <w:p w:rsidR="009B6AD3" w:rsidRPr="00E3203C" w:rsidRDefault="00A33326" w:rsidP="009B6AD3">
      <w:pPr>
        <w:ind w:left="2832"/>
        <w:jc w:val="both"/>
        <w:rPr>
          <w:rFonts w:eastAsia="Calibri"/>
          <w:sz w:val="19"/>
          <w:szCs w:val="19"/>
          <w:lang w:eastAsia="en-US"/>
        </w:rPr>
      </w:pPr>
      <w:r w:rsidRPr="00E3203C">
        <w:rPr>
          <w:rFonts w:eastAsia="Calibri"/>
          <w:sz w:val="19"/>
          <w:szCs w:val="19"/>
          <w:lang w:eastAsia="en-US"/>
        </w:rPr>
        <w:t>(*Gaz Kromatografisi-Kütle Spektrometresi Saptama, ‘GC-MSD’ tarafından ölçülen ekstrakttaki toplam uçucuların yüzdesi olarak</w:t>
      </w:r>
      <w:r w:rsidR="009B6AD3" w:rsidRPr="00E3203C">
        <w:rPr>
          <w:rFonts w:eastAsia="Calibri"/>
          <w:sz w:val="19"/>
          <w:szCs w:val="19"/>
          <w:lang w:eastAsia="en-US"/>
        </w:rPr>
        <w:t>)</w:t>
      </w:r>
    </w:p>
    <w:p w:rsidR="009B6AD3" w:rsidRPr="00E3203C" w:rsidRDefault="009B6AD3" w:rsidP="009B6AD3">
      <w:pPr>
        <w:ind w:left="2832"/>
        <w:jc w:val="both"/>
        <w:rPr>
          <w:rFonts w:eastAsia="Calibri"/>
          <w:sz w:val="19"/>
          <w:szCs w:val="19"/>
          <w:lang w:eastAsia="en-US"/>
        </w:rPr>
      </w:pPr>
    </w:p>
    <w:p w:rsidR="008B0F6D" w:rsidRPr="00E3203C" w:rsidRDefault="008B0F6D" w:rsidP="008B0F6D">
      <w:pPr>
        <w:jc w:val="both"/>
        <w:rPr>
          <w:rFonts w:eastAsia="Calibri"/>
          <w:b/>
          <w:sz w:val="19"/>
          <w:szCs w:val="19"/>
          <w:u w:val="single"/>
          <w:lang w:eastAsia="en-US"/>
        </w:rPr>
      </w:pPr>
      <w:r w:rsidRPr="00E3203C">
        <w:rPr>
          <w:rFonts w:eastAsia="Calibri"/>
          <w:b/>
          <w:sz w:val="19"/>
          <w:szCs w:val="19"/>
          <w:u w:val="single"/>
          <w:lang w:eastAsia="en-US"/>
        </w:rPr>
        <w:t>Saflık:</w:t>
      </w:r>
    </w:p>
    <w:p w:rsidR="009B6AD3" w:rsidRPr="00E3203C" w:rsidRDefault="009B6AD3" w:rsidP="008B0F6D">
      <w:pPr>
        <w:jc w:val="both"/>
        <w:rPr>
          <w:rFonts w:eastAsia="Calibri"/>
          <w:b/>
          <w:sz w:val="19"/>
          <w:szCs w:val="19"/>
          <w:u w:val="single"/>
          <w:lang w:eastAsia="en-US"/>
        </w:rPr>
      </w:pPr>
    </w:p>
    <w:p w:rsidR="009B6AD3" w:rsidRPr="00E3203C" w:rsidRDefault="009B6AD3" w:rsidP="009B6AD3">
      <w:pPr>
        <w:ind w:firstLine="708"/>
        <w:jc w:val="both"/>
        <w:rPr>
          <w:rFonts w:eastAsia="Calibri"/>
          <w:b/>
          <w:sz w:val="19"/>
          <w:szCs w:val="19"/>
          <w:lang w:eastAsia="en-US"/>
        </w:rPr>
      </w:pPr>
      <w:r w:rsidRPr="00E3203C">
        <w:rPr>
          <w:rFonts w:eastAsia="Calibri"/>
          <w:b/>
          <w:sz w:val="19"/>
          <w:szCs w:val="19"/>
          <w:lang w:eastAsia="en-US"/>
        </w:rPr>
        <w:t>Kalıntı çözücüler:</w:t>
      </w:r>
      <w:r w:rsidRPr="00E3203C">
        <w:rPr>
          <w:rFonts w:eastAsia="Calibri"/>
          <w:b/>
          <w:sz w:val="19"/>
          <w:szCs w:val="19"/>
          <w:lang w:eastAsia="en-US"/>
        </w:rPr>
        <w:tab/>
      </w:r>
      <w:r w:rsidRPr="00E3203C">
        <w:rPr>
          <w:rFonts w:eastAsia="Calibri"/>
          <w:sz w:val="19"/>
          <w:szCs w:val="19"/>
          <w:lang w:eastAsia="en-US"/>
        </w:rPr>
        <w:t>Hekzan: 25 mg/kg’dan fazla olmamalıdır.</w:t>
      </w:r>
    </w:p>
    <w:p w:rsidR="008B0F6D" w:rsidRPr="00E3203C" w:rsidRDefault="00A33326" w:rsidP="009B6AD3">
      <w:pPr>
        <w:ind w:left="2124" w:firstLine="708"/>
        <w:jc w:val="both"/>
        <w:rPr>
          <w:rFonts w:eastAsia="Calibri"/>
          <w:b/>
          <w:sz w:val="19"/>
          <w:szCs w:val="19"/>
          <w:lang w:eastAsia="en-US"/>
        </w:rPr>
      </w:pPr>
      <w:r w:rsidRPr="00E3203C">
        <w:rPr>
          <w:rFonts w:eastAsia="Calibri"/>
          <w:sz w:val="19"/>
          <w:szCs w:val="19"/>
          <w:lang w:eastAsia="en-US"/>
        </w:rPr>
        <w:t>Etanol: 500 mg/kg’</w:t>
      </w:r>
      <w:r w:rsidR="009B6AD3" w:rsidRPr="00E3203C">
        <w:rPr>
          <w:rFonts w:eastAsia="Calibri"/>
          <w:sz w:val="19"/>
          <w:szCs w:val="19"/>
          <w:lang w:eastAsia="en-US"/>
        </w:rPr>
        <w:t>den fazla olmamalıdır.</w:t>
      </w:r>
    </w:p>
    <w:p w:rsidR="009B6AD3" w:rsidRPr="00E3203C" w:rsidRDefault="009B6AD3" w:rsidP="009B6AD3">
      <w:pPr>
        <w:ind w:left="2124" w:firstLine="708"/>
        <w:jc w:val="both"/>
        <w:rPr>
          <w:rFonts w:eastAsia="Calibri"/>
          <w:b/>
          <w:sz w:val="19"/>
          <w:szCs w:val="19"/>
          <w:lang w:eastAsia="en-US"/>
        </w:rPr>
      </w:pPr>
    </w:p>
    <w:p w:rsidR="009B6AD3" w:rsidRPr="00E3203C" w:rsidRDefault="009B6AD3" w:rsidP="009B6AD3">
      <w:pPr>
        <w:ind w:left="2124" w:firstLine="708"/>
        <w:jc w:val="both"/>
        <w:rPr>
          <w:rFonts w:eastAsia="Calibri"/>
          <w:b/>
          <w:sz w:val="19"/>
          <w:szCs w:val="19"/>
          <w:lang w:eastAsia="en-US"/>
        </w:rPr>
      </w:pPr>
    </w:p>
    <w:p w:rsidR="000D0A0D" w:rsidRPr="00E3203C" w:rsidRDefault="000D0A0D" w:rsidP="00815038">
      <w:pPr>
        <w:keepNext/>
        <w:jc w:val="both"/>
        <w:outlineLvl w:val="1"/>
        <w:rPr>
          <w:b/>
          <w:sz w:val="19"/>
          <w:szCs w:val="19"/>
          <w:u w:val="single"/>
        </w:rPr>
      </w:pPr>
      <w:r w:rsidRPr="00E3203C">
        <w:rPr>
          <w:b/>
          <w:sz w:val="19"/>
          <w:szCs w:val="19"/>
          <w:u w:val="single"/>
        </w:rPr>
        <w:t>E 400 ALJİNİK ASİT</w:t>
      </w:r>
    </w:p>
    <w:p w:rsidR="000D0A0D" w:rsidRPr="00E3203C" w:rsidRDefault="000D0A0D" w:rsidP="00815038">
      <w:pPr>
        <w:jc w:val="both"/>
        <w:rPr>
          <w:rFonts w:eastAsia="Calibri"/>
          <w:sz w:val="19"/>
          <w:szCs w:val="19"/>
          <w:lang w:eastAsia="en-US"/>
        </w:rPr>
      </w:pPr>
    </w:p>
    <w:p w:rsidR="007F7AAE" w:rsidRPr="00E3203C" w:rsidRDefault="00C003DB" w:rsidP="00815038">
      <w:pPr>
        <w:ind w:left="4245" w:hanging="4245"/>
        <w:jc w:val="both"/>
        <w:rPr>
          <w:rFonts w:eastAsia="Calibri"/>
          <w:b/>
          <w:sz w:val="19"/>
          <w:szCs w:val="19"/>
          <w:u w:val="single"/>
          <w:lang w:eastAsia="en-US"/>
        </w:rPr>
      </w:pPr>
      <w:r w:rsidRPr="00E3203C">
        <w:rPr>
          <w:rFonts w:eastAsia="Calibri"/>
          <w:b/>
          <w:sz w:val="19"/>
          <w:szCs w:val="19"/>
          <w:u w:val="single"/>
          <w:lang w:eastAsia="en-US"/>
        </w:rPr>
        <w:t>Eş anlamlılar</w:t>
      </w:r>
      <w:r w:rsidR="007F7AAE" w:rsidRPr="00E3203C">
        <w:rPr>
          <w:rFonts w:eastAsia="Calibri"/>
          <w:b/>
          <w:sz w:val="19"/>
          <w:szCs w:val="19"/>
          <w:u w:val="single"/>
          <w:lang w:eastAsia="en-US"/>
        </w:rPr>
        <w:t>:</w:t>
      </w:r>
    </w:p>
    <w:p w:rsidR="005E3BEB" w:rsidRPr="00E3203C" w:rsidRDefault="005E3BEB" w:rsidP="00815038">
      <w:pPr>
        <w:ind w:left="4245" w:hanging="4245"/>
        <w:jc w:val="both"/>
        <w:rPr>
          <w:rFonts w:eastAsia="Calibri"/>
          <w:b/>
          <w:sz w:val="19"/>
          <w:szCs w:val="19"/>
          <w:u w:val="single"/>
          <w:lang w:eastAsia="en-US"/>
        </w:rPr>
      </w:pPr>
    </w:p>
    <w:p w:rsidR="000D0A0D" w:rsidRPr="00E3203C" w:rsidRDefault="000D0A0D" w:rsidP="00815038">
      <w:pPr>
        <w:ind w:left="2880" w:hanging="2880"/>
        <w:jc w:val="both"/>
        <w:rPr>
          <w:rFonts w:eastAsia="Calibri"/>
          <w:sz w:val="19"/>
          <w:szCs w:val="19"/>
          <w:lang w:eastAsia="en-US"/>
        </w:rPr>
      </w:pPr>
      <w:r w:rsidRPr="00E3203C">
        <w:rPr>
          <w:rFonts w:eastAsia="Calibri"/>
          <w:b/>
          <w:sz w:val="19"/>
          <w:szCs w:val="19"/>
          <w:u w:val="single"/>
          <w:lang w:eastAsia="en-US"/>
        </w:rPr>
        <w:t>Tanım:</w:t>
      </w:r>
      <w:r w:rsidRPr="00E3203C">
        <w:rPr>
          <w:rFonts w:eastAsia="Calibri"/>
          <w:sz w:val="19"/>
          <w:szCs w:val="19"/>
          <w:lang w:eastAsia="en-US"/>
        </w:rPr>
        <w:tab/>
        <w:t>Lineer glikuron</w:t>
      </w:r>
      <w:r w:rsidR="007B6865" w:rsidRPr="00E3203C">
        <w:rPr>
          <w:rFonts w:eastAsia="Calibri"/>
          <w:sz w:val="19"/>
          <w:szCs w:val="19"/>
          <w:lang w:eastAsia="en-US"/>
        </w:rPr>
        <w:t>oglikan başlıca, piranoz halka</w:t>
      </w:r>
      <w:r w:rsidRPr="00E3203C">
        <w:rPr>
          <w:rFonts w:eastAsia="Calibri"/>
          <w:sz w:val="19"/>
          <w:szCs w:val="19"/>
          <w:lang w:eastAsia="en-US"/>
        </w:rPr>
        <w:t xml:space="preserve"> formunda </w:t>
      </w:r>
      <w:r w:rsidRPr="00E3203C">
        <w:rPr>
          <w:rFonts w:eastAsia="Calibri"/>
          <w:sz w:val="19"/>
          <w:szCs w:val="19"/>
          <w:lang w:val="en-GB" w:eastAsia="en-US"/>
        </w:rPr>
        <w:t>β</w:t>
      </w:r>
      <w:r w:rsidRPr="00E3203C">
        <w:rPr>
          <w:rFonts w:eastAsia="Calibri"/>
          <w:sz w:val="19"/>
          <w:szCs w:val="19"/>
          <w:lang w:eastAsia="en-US"/>
        </w:rPr>
        <w:t xml:space="preserve">-(1-4) bağlı D mannuronik ve </w:t>
      </w:r>
      <w:r w:rsidRPr="00E3203C">
        <w:rPr>
          <w:rFonts w:eastAsia="Calibri"/>
          <w:sz w:val="19"/>
          <w:szCs w:val="19"/>
          <w:lang w:val="en-GB" w:eastAsia="en-US"/>
        </w:rPr>
        <w:t>α</w:t>
      </w:r>
      <w:r w:rsidRPr="00E3203C">
        <w:rPr>
          <w:rFonts w:eastAsia="Calibri"/>
          <w:sz w:val="19"/>
          <w:szCs w:val="19"/>
          <w:lang w:eastAsia="en-US"/>
        </w:rPr>
        <w:t>-(1-4) bağlı L-guluronik asit birimlerinden oluşur. Hidrofilik kolloidal karbohidrat, seyreltik alkali kullanılarak çeşitli kahverengi su yosunları (</w:t>
      </w:r>
      <w:r w:rsidRPr="00E3203C">
        <w:rPr>
          <w:rFonts w:eastAsia="Calibri"/>
          <w:i/>
          <w:sz w:val="19"/>
          <w:szCs w:val="19"/>
          <w:lang w:eastAsia="en-US"/>
        </w:rPr>
        <w:t>Phaeophyceae</w:t>
      </w:r>
      <w:r w:rsidRPr="00E3203C">
        <w:rPr>
          <w:rFonts w:eastAsia="Calibri"/>
          <w:sz w:val="19"/>
          <w:szCs w:val="19"/>
          <w:lang w:eastAsia="en-US"/>
        </w:rPr>
        <w:t>) türlerinin suşlarından ekstrakte edilir.</w:t>
      </w:r>
    </w:p>
    <w:p w:rsidR="005E3BEB" w:rsidRPr="00E3203C" w:rsidRDefault="005E3BEB" w:rsidP="00815038">
      <w:pPr>
        <w:ind w:left="2880" w:hanging="2880"/>
        <w:jc w:val="both"/>
        <w:rPr>
          <w:rFonts w:eastAsia="Calibri"/>
          <w:sz w:val="19"/>
          <w:szCs w:val="19"/>
          <w:lang w:eastAsia="en-US"/>
        </w:rPr>
      </w:pPr>
    </w:p>
    <w:p w:rsidR="000D0A0D" w:rsidRPr="00E3203C" w:rsidRDefault="00450147" w:rsidP="00815038">
      <w:pPr>
        <w:ind w:firstLine="720"/>
        <w:jc w:val="both"/>
        <w:rPr>
          <w:rFonts w:eastAsia="Calibri"/>
          <w:sz w:val="19"/>
          <w:szCs w:val="19"/>
          <w:lang w:eastAsia="en-US"/>
        </w:rPr>
      </w:pPr>
      <w:r w:rsidRPr="00E3203C">
        <w:rPr>
          <w:rFonts w:eastAsia="Calibri"/>
          <w:b/>
          <w:sz w:val="19"/>
          <w:szCs w:val="19"/>
          <w:lang w:eastAsia="en-US"/>
        </w:rPr>
        <w:t>EINECS</w:t>
      </w:r>
      <w:r w:rsidR="000D0A0D" w:rsidRPr="00E3203C">
        <w:rPr>
          <w:rFonts w:eastAsia="Calibri"/>
          <w:b/>
          <w:sz w:val="19"/>
          <w:szCs w:val="19"/>
          <w:lang w:eastAsia="en-US"/>
        </w:rPr>
        <w:t>:</w:t>
      </w:r>
      <w:r w:rsidRPr="00E3203C">
        <w:rPr>
          <w:rFonts w:eastAsia="Calibri"/>
          <w:sz w:val="19"/>
          <w:szCs w:val="19"/>
          <w:lang w:eastAsia="en-US"/>
        </w:rPr>
        <w:t xml:space="preserve"> </w:t>
      </w:r>
      <w:r w:rsidRPr="00E3203C">
        <w:rPr>
          <w:rFonts w:eastAsia="Calibri"/>
          <w:sz w:val="19"/>
          <w:szCs w:val="19"/>
          <w:lang w:eastAsia="en-US"/>
        </w:rPr>
        <w:tab/>
      </w:r>
      <w:r w:rsidRPr="00E3203C">
        <w:rPr>
          <w:rFonts w:eastAsia="Calibri"/>
          <w:sz w:val="19"/>
          <w:szCs w:val="19"/>
          <w:lang w:eastAsia="en-US"/>
        </w:rPr>
        <w:tab/>
      </w:r>
      <w:r w:rsidR="000D0A0D" w:rsidRPr="00E3203C">
        <w:rPr>
          <w:rFonts w:eastAsia="Calibri"/>
          <w:sz w:val="19"/>
          <w:szCs w:val="19"/>
          <w:lang w:eastAsia="en-US"/>
        </w:rPr>
        <w:t>232-680-1</w:t>
      </w:r>
    </w:p>
    <w:p w:rsidR="005E3BEB" w:rsidRPr="00E3203C" w:rsidRDefault="005E3BEB" w:rsidP="00815038">
      <w:pPr>
        <w:ind w:firstLine="720"/>
        <w:jc w:val="both"/>
        <w:rPr>
          <w:rFonts w:eastAsia="Calibri"/>
          <w:sz w:val="19"/>
          <w:szCs w:val="19"/>
          <w:lang w:eastAsia="en-US"/>
        </w:rPr>
      </w:pPr>
    </w:p>
    <w:p w:rsidR="005E3BEB" w:rsidRPr="00E3203C" w:rsidRDefault="005E3BEB" w:rsidP="00815038">
      <w:pPr>
        <w:ind w:firstLine="720"/>
        <w:jc w:val="both"/>
        <w:rPr>
          <w:b/>
          <w:sz w:val="19"/>
          <w:szCs w:val="19"/>
        </w:rPr>
      </w:pPr>
      <w:r w:rsidRPr="00E3203C">
        <w:rPr>
          <w:b/>
          <w:sz w:val="19"/>
          <w:szCs w:val="19"/>
        </w:rPr>
        <w:t>Kimyasal adı:</w:t>
      </w:r>
    </w:p>
    <w:p w:rsidR="005E3BEB" w:rsidRPr="00E3203C" w:rsidRDefault="005E3BEB" w:rsidP="00815038">
      <w:pPr>
        <w:ind w:firstLine="720"/>
        <w:jc w:val="both"/>
        <w:rPr>
          <w:b/>
          <w:sz w:val="19"/>
          <w:szCs w:val="19"/>
        </w:rPr>
      </w:pPr>
    </w:p>
    <w:p w:rsidR="005E3BEB" w:rsidRPr="00E3203C" w:rsidRDefault="000D0A0D" w:rsidP="00815038">
      <w:pPr>
        <w:ind w:firstLine="720"/>
        <w:jc w:val="both"/>
        <w:rPr>
          <w:rFonts w:eastAsia="Calibri"/>
          <w:sz w:val="19"/>
          <w:szCs w:val="19"/>
          <w:vertAlign w:val="subscript"/>
          <w:lang w:eastAsia="en-US"/>
        </w:rPr>
      </w:pPr>
      <w:r w:rsidRPr="00E3203C">
        <w:rPr>
          <w:rFonts w:eastAsia="Calibri"/>
          <w:b/>
          <w:sz w:val="19"/>
          <w:szCs w:val="19"/>
          <w:lang w:eastAsia="en-US"/>
        </w:rPr>
        <w:t>Kimyasal formülü:</w:t>
      </w:r>
      <w:r w:rsidRPr="00E3203C">
        <w:rPr>
          <w:rFonts w:eastAsia="Calibri"/>
          <w:sz w:val="19"/>
          <w:szCs w:val="19"/>
          <w:lang w:eastAsia="en-US"/>
        </w:rPr>
        <w:tab/>
        <w:t>(C</w:t>
      </w:r>
      <w:r w:rsidRPr="00E3203C">
        <w:rPr>
          <w:rFonts w:eastAsia="Calibri"/>
          <w:sz w:val="19"/>
          <w:szCs w:val="19"/>
          <w:vertAlign w:val="subscript"/>
          <w:lang w:eastAsia="en-US"/>
        </w:rPr>
        <w:t>6</w:t>
      </w:r>
      <w:r w:rsidRPr="00E3203C">
        <w:rPr>
          <w:rFonts w:eastAsia="Calibri"/>
          <w:sz w:val="19"/>
          <w:szCs w:val="19"/>
          <w:lang w:eastAsia="en-US"/>
        </w:rPr>
        <w:t>H</w:t>
      </w:r>
      <w:r w:rsidRPr="00E3203C">
        <w:rPr>
          <w:rFonts w:eastAsia="Calibri"/>
          <w:sz w:val="19"/>
          <w:szCs w:val="19"/>
          <w:vertAlign w:val="subscript"/>
          <w:lang w:eastAsia="en-US"/>
        </w:rPr>
        <w:t>8</w:t>
      </w:r>
      <w:r w:rsidRPr="00E3203C">
        <w:rPr>
          <w:rFonts w:eastAsia="Calibri"/>
          <w:sz w:val="19"/>
          <w:szCs w:val="19"/>
          <w:lang w:eastAsia="en-US"/>
        </w:rPr>
        <w:t>O</w:t>
      </w:r>
      <w:r w:rsidRPr="00E3203C">
        <w:rPr>
          <w:rFonts w:eastAsia="Calibri"/>
          <w:sz w:val="19"/>
          <w:szCs w:val="19"/>
          <w:vertAlign w:val="subscript"/>
          <w:lang w:eastAsia="en-US"/>
        </w:rPr>
        <w:t>6</w:t>
      </w:r>
      <w:r w:rsidRPr="00E3203C">
        <w:rPr>
          <w:rFonts w:eastAsia="Calibri"/>
          <w:sz w:val="19"/>
          <w:szCs w:val="19"/>
          <w:lang w:eastAsia="en-US"/>
        </w:rPr>
        <w:t>)</w:t>
      </w:r>
      <w:r w:rsidRPr="00E3203C">
        <w:rPr>
          <w:rFonts w:eastAsia="Calibri"/>
          <w:sz w:val="19"/>
          <w:szCs w:val="19"/>
          <w:vertAlign w:val="subscript"/>
          <w:lang w:eastAsia="en-US"/>
        </w:rPr>
        <w:t>n</w:t>
      </w:r>
    </w:p>
    <w:p w:rsidR="000D0A0D" w:rsidRPr="00E3203C" w:rsidRDefault="000D0A0D" w:rsidP="00815038">
      <w:pPr>
        <w:ind w:firstLine="720"/>
        <w:jc w:val="both"/>
        <w:rPr>
          <w:rFonts w:eastAsia="Calibri"/>
          <w:sz w:val="19"/>
          <w:szCs w:val="19"/>
          <w:lang w:eastAsia="en-US"/>
        </w:rPr>
      </w:pPr>
      <w:r w:rsidRPr="00E3203C">
        <w:rPr>
          <w:rFonts w:eastAsia="Calibri"/>
          <w:sz w:val="19"/>
          <w:szCs w:val="19"/>
          <w:lang w:eastAsia="en-US"/>
        </w:rPr>
        <w:tab/>
      </w:r>
    </w:p>
    <w:p w:rsidR="000D0A0D" w:rsidRPr="00E3203C" w:rsidRDefault="001016C5" w:rsidP="00815038">
      <w:pPr>
        <w:ind w:firstLine="720"/>
        <w:jc w:val="both"/>
        <w:rPr>
          <w:rFonts w:eastAsia="Calibri"/>
          <w:sz w:val="19"/>
          <w:szCs w:val="19"/>
          <w:lang w:eastAsia="en-US"/>
        </w:rPr>
      </w:pPr>
      <w:r w:rsidRPr="00E3203C">
        <w:rPr>
          <w:rFonts w:eastAsia="Calibri"/>
          <w:b/>
          <w:sz w:val="19"/>
          <w:szCs w:val="19"/>
          <w:lang w:eastAsia="en-US"/>
        </w:rPr>
        <w:t>Molekül ağırlığı</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t>10</w:t>
      </w:r>
      <w:r w:rsidR="007B6865" w:rsidRPr="00E3203C">
        <w:rPr>
          <w:rFonts w:eastAsia="Calibri"/>
          <w:sz w:val="19"/>
          <w:szCs w:val="19"/>
          <w:lang w:eastAsia="en-US"/>
        </w:rPr>
        <w:t>.</w:t>
      </w:r>
      <w:r w:rsidR="000D0A0D" w:rsidRPr="00E3203C">
        <w:rPr>
          <w:rFonts w:eastAsia="Calibri"/>
          <w:sz w:val="19"/>
          <w:szCs w:val="19"/>
          <w:lang w:eastAsia="en-US"/>
        </w:rPr>
        <w:t>000- 600</w:t>
      </w:r>
      <w:r w:rsidR="007B6865" w:rsidRPr="00E3203C">
        <w:rPr>
          <w:rFonts w:eastAsia="Calibri"/>
          <w:sz w:val="19"/>
          <w:szCs w:val="19"/>
          <w:lang w:eastAsia="en-US"/>
        </w:rPr>
        <w:t>.</w:t>
      </w:r>
      <w:r w:rsidR="000D0A0D" w:rsidRPr="00E3203C">
        <w:rPr>
          <w:rFonts w:eastAsia="Calibri"/>
          <w:sz w:val="19"/>
          <w:szCs w:val="19"/>
          <w:lang w:eastAsia="en-US"/>
        </w:rPr>
        <w:t>000 (tipik ortalama)</w:t>
      </w:r>
    </w:p>
    <w:p w:rsidR="005E3BEB" w:rsidRPr="00E3203C" w:rsidRDefault="005E3BEB" w:rsidP="00815038">
      <w:pPr>
        <w:ind w:firstLine="720"/>
        <w:jc w:val="both"/>
        <w:rPr>
          <w:rFonts w:eastAsia="Calibri"/>
          <w:sz w:val="19"/>
          <w:szCs w:val="19"/>
          <w:lang w:eastAsia="en-US"/>
        </w:rPr>
      </w:pPr>
    </w:p>
    <w:p w:rsidR="000D0A0D" w:rsidRPr="00E3203C" w:rsidRDefault="000D0A0D" w:rsidP="00815038">
      <w:pPr>
        <w:ind w:left="2880" w:hanging="2160"/>
        <w:jc w:val="both"/>
        <w:rPr>
          <w:rFonts w:eastAsia="Calibri"/>
          <w:sz w:val="19"/>
          <w:szCs w:val="19"/>
          <w:lang w:eastAsia="en-US"/>
        </w:rPr>
      </w:pPr>
      <w:r w:rsidRPr="00E3203C">
        <w:rPr>
          <w:rFonts w:eastAsia="Calibri"/>
          <w:b/>
          <w:sz w:val="19"/>
          <w:szCs w:val="19"/>
          <w:lang w:eastAsia="en-US"/>
        </w:rPr>
        <w:t>Analiz:</w:t>
      </w:r>
      <w:r w:rsidRPr="00E3203C">
        <w:rPr>
          <w:rFonts w:eastAsia="Calibri"/>
          <w:sz w:val="19"/>
          <w:szCs w:val="19"/>
          <w:lang w:eastAsia="en-US"/>
        </w:rPr>
        <w:tab/>
        <w:t xml:space="preserve">Aljinik asit susuz bazda, aljinik </w:t>
      </w:r>
      <w:r w:rsidR="008208C9" w:rsidRPr="00E3203C">
        <w:rPr>
          <w:rFonts w:eastAsia="Calibri"/>
          <w:sz w:val="19"/>
          <w:szCs w:val="19"/>
          <w:lang w:eastAsia="en-US"/>
        </w:rPr>
        <w:t>asidi</w:t>
      </w:r>
      <w:r w:rsidRPr="00E3203C">
        <w:rPr>
          <w:rFonts w:eastAsia="Calibri"/>
          <w:sz w:val="19"/>
          <w:szCs w:val="19"/>
          <w:lang w:eastAsia="en-US"/>
        </w:rPr>
        <w:t>n (C</w:t>
      </w:r>
      <w:r w:rsidRPr="00E3203C">
        <w:rPr>
          <w:rFonts w:eastAsia="Calibri"/>
          <w:sz w:val="19"/>
          <w:szCs w:val="19"/>
          <w:vertAlign w:val="subscript"/>
          <w:lang w:eastAsia="en-US"/>
        </w:rPr>
        <w:t>6</w:t>
      </w:r>
      <w:r w:rsidRPr="00E3203C">
        <w:rPr>
          <w:rFonts w:eastAsia="Calibri"/>
          <w:sz w:val="19"/>
          <w:szCs w:val="19"/>
          <w:lang w:eastAsia="en-US"/>
        </w:rPr>
        <w:t>H</w:t>
      </w:r>
      <w:r w:rsidRPr="00E3203C">
        <w:rPr>
          <w:rFonts w:eastAsia="Calibri"/>
          <w:sz w:val="19"/>
          <w:szCs w:val="19"/>
          <w:vertAlign w:val="subscript"/>
          <w:lang w:eastAsia="en-US"/>
        </w:rPr>
        <w:t>8</w:t>
      </w:r>
      <w:r w:rsidRPr="00E3203C">
        <w:rPr>
          <w:rFonts w:eastAsia="Calibri"/>
          <w:sz w:val="19"/>
          <w:szCs w:val="19"/>
          <w:lang w:eastAsia="en-US"/>
        </w:rPr>
        <w:t>O</w:t>
      </w:r>
      <w:r w:rsidRPr="00E3203C">
        <w:rPr>
          <w:rFonts w:eastAsia="Calibri"/>
          <w:sz w:val="19"/>
          <w:szCs w:val="19"/>
          <w:vertAlign w:val="subscript"/>
          <w:lang w:eastAsia="en-US"/>
        </w:rPr>
        <w:t>6</w:t>
      </w:r>
      <w:r w:rsidRPr="00E3203C">
        <w:rPr>
          <w:rFonts w:eastAsia="Calibri"/>
          <w:sz w:val="19"/>
          <w:szCs w:val="19"/>
          <w:lang w:eastAsia="en-US"/>
        </w:rPr>
        <w:t>)</w:t>
      </w:r>
      <w:r w:rsidRPr="00E3203C">
        <w:rPr>
          <w:rFonts w:eastAsia="Calibri"/>
          <w:sz w:val="19"/>
          <w:szCs w:val="19"/>
          <w:vertAlign w:val="subscript"/>
          <w:lang w:eastAsia="en-US"/>
        </w:rPr>
        <w:t>n</w:t>
      </w:r>
      <w:r w:rsidR="007B6865" w:rsidRPr="00E3203C">
        <w:rPr>
          <w:rFonts w:eastAsia="Calibri"/>
          <w:sz w:val="19"/>
          <w:szCs w:val="19"/>
          <w:lang w:eastAsia="en-US"/>
        </w:rPr>
        <w:t xml:space="preserve"> %91’inden az ve %104,</w:t>
      </w:r>
      <w:r w:rsidRPr="00E3203C">
        <w:rPr>
          <w:rFonts w:eastAsia="Calibri"/>
          <w:sz w:val="19"/>
          <w:szCs w:val="19"/>
          <w:lang w:eastAsia="en-US"/>
        </w:rPr>
        <w:t>5’in</w:t>
      </w:r>
      <w:r w:rsidR="007B6865" w:rsidRPr="00E3203C">
        <w:rPr>
          <w:rFonts w:eastAsia="Calibri"/>
          <w:sz w:val="19"/>
          <w:szCs w:val="19"/>
          <w:lang w:eastAsia="en-US"/>
        </w:rPr>
        <w:t>den fazla olmayanına eşdeğer, %20’den az ve %23’t</w:t>
      </w:r>
      <w:r w:rsidRPr="00E3203C">
        <w:rPr>
          <w:rFonts w:eastAsia="Calibri"/>
          <w:sz w:val="19"/>
          <w:szCs w:val="19"/>
          <w:lang w:eastAsia="en-US"/>
        </w:rPr>
        <w:t>en fazla olmayan karbondioksit (CO</w:t>
      </w:r>
      <w:r w:rsidRPr="00E3203C">
        <w:rPr>
          <w:rFonts w:eastAsia="Calibri"/>
          <w:sz w:val="19"/>
          <w:szCs w:val="19"/>
          <w:vertAlign w:val="subscript"/>
          <w:lang w:eastAsia="en-US"/>
        </w:rPr>
        <w:t>2</w:t>
      </w:r>
      <w:r w:rsidR="00D14EB8">
        <w:rPr>
          <w:rFonts w:eastAsia="Calibri"/>
          <w:sz w:val="19"/>
          <w:szCs w:val="19"/>
          <w:lang w:eastAsia="en-US"/>
        </w:rPr>
        <w:t xml:space="preserve">) verir </w:t>
      </w:r>
      <w:r w:rsidRPr="00E3203C">
        <w:rPr>
          <w:rFonts w:eastAsia="Calibri"/>
          <w:sz w:val="19"/>
          <w:szCs w:val="19"/>
          <w:lang w:eastAsia="en-US"/>
        </w:rPr>
        <w:t>(200 eşdeğer ağırlık bazında hesaplanmış).</w:t>
      </w:r>
    </w:p>
    <w:p w:rsidR="000D0A0D" w:rsidRPr="00E3203C" w:rsidRDefault="000D0A0D" w:rsidP="00815038">
      <w:pPr>
        <w:ind w:left="2880" w:hanging="2880"/>
        <w:jc w:val="both"/>
        <w:rPr>
          <w:rFonts w:eastAsia="Calibri"/>
          <w:b/>
          <w:sz w:val="19"/>
          <w:szCs w:val="19"/>
          <w:lang w:eastAsia="en-US"/>
        </w:rPr>
      </w:pPr>
    </w:p>
    <w:p w:rsidR="000D0A0D" w:rsidRPr="00E3203C" w:rsidRDefault="000D0A0D" w:rsidP="00815038">
      <w:pPr>
        <w:ind w:left="2880" w:hanging="2880"/>
        <w:jc w:val="both"/>
        <w:rPr>
          <w:rFonts w:eastAsia="Calibri"/>
          <w:sz w:val="19"/>
          <w:szCs w:val="19"/>
          <w:lang w:eastAsia="en-US"/>
        </w:rPr>
      </w:pPr>
      <w:r w:rsidRPr="00E3203C">
        <w:rPr>
          <w:rFonts w:eastAsia="Calibri"/>
          <w:b/>
          <w:sz w:val="19"/>
          <w:szCs w:val="19"/>
          <w:u w:val="single"/>
          <w:lang w:eastAsia="en-US"/>
        </w:rPr>
        <w:t>Tanımlama:</w:t>
      </w:r>
      <w:r w:rsidRPr="00E3203C">
        <w:rPr>
          <w:rFonts w:eastAsia="Calibri"/>
          <w:sz w:val="19"/>
          <w:szCs w:val="19"/>
          <w:lang w:eastAsia="en-US"/>
        </w:rPr>
        <w:t xml:space="preserve"> </w:t>
      </w:r>
      <w:r w:rsidRPr="00E3203C">
        <w:rPr>
          <w:rFonts w:eastAsia="Calibri"/>
          <w:sz w:val="19"/>
          <w:szCs w:val="19"/>
          <w:lang w:eastAsia="en-US"/>
        </w:rPr>
        <w:tab/>
        <w:t xml:space="preserve">Aljinik asit ipliksi, taneli, granüler ve toz formlarda oluşur. Beyazdan sarımsı kahverengine </w:t>
      </w:r>
      <w:r w:rsidR="007B6865" w:rsidRPr="00E3203C">
        <w:rPr>
          <w:rFonts w:eastAsia="Calibri"/>
          <w:sz w:val="19"/>
          <w:szCs w:val="19"/>
          <w:lang w:eastAsia="en-US"/>
        </w:rPr>
        <w:t>kadar</w:t>
      </w:r>
      <w:r w:rsidRPr="00E3203C">
        <w:rPr>
          <w:rFonts w:eastAsia="Calibri"/>
          <w:sz w:val="19"/>
          <w:szCs w:val="19"/>
          <w:lang w:eastAsia="en-US"/>
        </w:rPr>
        <w:t xml:space="preserve"> bir renkte ve hemen hemen kokusuzdur.</w:t>
      </w:r>
    </w:p>
    <w:p w:rsidR="000D0A0D" w:rsidRPr="00E3203C" w:rsidRDefault="000D0A0D" w:rsidP="00815038">
      <w:pPr>
        <w:jc w:val="both"/>
        <w:rPr>
          <w:rFonts w:eastAsia="Calibri"/>
          <w:b/>
          <w:sz w:val="19"/>
          <w:szCs w:val="19"/>
          <w:lang w:eastAsia="en-US"/>
        </w:rPr>
      </w:pPr>
    </w:p>
    <w:p w:rsidR="00DE45E2" w:rsidRPr="00E3203C" w:rsidRDefault="00BA669C" w:rsidP="00815038">
      <w:pPr>
        <w:jc w:val="both"/>
        <w:rPr>
          <w:rFonts w:eastAsia="Calibri"/>
          <w:b/>
          <w:sz w:val="19"/>
          <w:szCs w:val="19"/>
          <w:lang w:eastAsia="en-US"/>
        </w:rPr>
      </w:pPr>
      <w:r>
        <w:rPr>
          <w:rFonts w:eastAsia="Calibri"/>
          <w:b/>
          <w:sz w:val="19"/>
          <w:szCs w:val="19"/>
          <w:u w:val="single"/>
          <w:lang w:eastAsia="en-US"/>
        </w:rPr>
        <w:t>İdentifikasyon</w:t>
      </w:r>
      <w:r w:rsidR="000D0A0D" w:rsidRPr="00E3203C">
        <w:rPr>
          <w:rFonts w:eastAsia="Calibri"/>
          <w:b/>
          <w:sz w:val="19"/>
          <w:szCs w:val="19"/>
          <w:u w:val="single"/>
          <w:lang w:eastAsia="en-US"/>
        </w:rPr>
        <w:t>:</w:t>
      </w:r>
      <w:r w:rsidR="000D0A0D" w:rsidRPr="00E3203C">
        <w:rPr>
          <w:rFonts w:eastAsia="Calibri"/>
          <w:b/>
          <w:sz w:val="19"/>
          <w:szCs w:val="19"/>
          <w:lang w:eastAsia="en-US"/>
        </w:rPr>
        <w:t xml:space="preserve"> </w:t>
      </w:r>
    </w:p>
    <w:p w:rsidR="000D0A0D" w:rsidRPr="00E3203C" w:rsidRDefault="000D0A0D" w:rsidP="00815038">
      <w:pPr>
        <w:jc w:val="both"/>
        <w:rPr>
          <w:rFonts w:eastAsia="Calibri"/>
          <w:b/>
          <w:sz w:val="19"/>
          <w:szCs w:val="19"/>
          <w:u w:val="single"/>
          <w:lang w:eastAsia="en-US"/>
        </w:rPr>
      </w:pPr>
      <w:r w:rsidRPr="00E3203C">
        <w:rPr>
          <w:rFonts w:eastAsia="Calibri"/>
          <w:b/>
          <w:sz w:val="19"/>
          <w:szCs w:val="19"/>
          <w:lang w:eastAsia="en-US"/>
        </w:rPr>
        <w:tab/>
      </w:r>
    </w:p>
    <w:p w:rsidR="000D0A0D" w:rsidRPr="00E3203C" w:rsidRDefault="000D0A0D" w:rsidP="00815038">
      <w:pPr>
        <w:ind w:left="2880" w:hanging="2115"/>
        <w:jc w:val="both"/>
        <w:rPr>
          <w:rFonts w:eastAsia="Calibri"/>
          <w:sz w:val="19"/>
          <w:szCs w:val="19"/>
          <w:lang w:eastAsia="en-US"/>
        </w:rPr>
      </w:pPr>
      <w:r w:rsidRPr="00E3203C">
        <w:rPr>
          <w:rFonts w:eastAsia="Calibri"/>
          <w:b/>
          <w:sz w:val="19"/>
          <w:szCs w:val="19"/>
          <w:lang w:eastAsia="en-US"/>
        </w:rPr>
        <w:t>Çözünürlük:</w:t>
      </w:r>
      <w:r w:rsidRPr="00E3203C">
        <w:rPr>
          <w:rFonts w:eastAsia="Calibri"/>
          <w:sz w:val="19"/>
          <w:szCs w:val="19"/>
          <w:lang w:eastAsia="en-US"/>
        </w:rPr>
        <w:tab/>
        <w:t>Suda ve organik çözücülerde çözünmez; sodyum karbonat, sodyum hidroksit ve trisodyum fosfat çözeltilerinde yavaş</w:t>
      </w:r>
      <w:r w:rsidR="007B6865" w:rsidRPr="00E3203C">
        <w:rPr>
          <w:rFonts w:eastAsia="Calibri"/>
          <w:sz w:val="19"/>
          <w:szCs w:val="19"/>
          <w:lang w:eastAsia="en-US"/>
        </w:rPr>
        <w:t>ça</w:t>
      </w:r>
      <w:r w:rsidRPr="00E3203C">
        <w:rPr>
          <w:rFonts w:eastAsia="Calibri"/>
          <w:sz w:val="19"/>
          <w:szCs w:val="19"/>
          <w:lang w:eastAsia="en-US"/>
        </w:rPr>
        <w:t xml:space="preserve"> çözünür.</w:t>
      </w:r>
    </w:p>
    <w:p w:rsidR="005E3BEB" w:rsidRPr="00E3203C" w:rsidRDefault="005E3BEB" w:rsidP="00815038">
      <w:pPr>
        <w:ind w:left="2880" w:hanging="2115"/>
        <w:jc w:val="both"/>
        <w:rPr>
          <w:rFonts w:eastAsia="Calibri"/>
          <w:sz w:val="19"/>
          <w:szCs w:val="19"/>
          <w:lang w:eastAsia="en-US"/>
        </w:rPr>
      </w:pPr>
    </w:p>
    <w:p w:rsidR="001C78CE" w:rsidRPr="00E3203C" w:rsidRDefault="000D0A0D" w:rsidP="00815038">
      <w:pPr>
        <w:ind w:firstLine="720"/>
        <w:jc w:val="both"/>
        <w:rPr>
          <w:rFonts w:eastAsia="Calibri"/>
          <w:b/>
          <w:sz w:val="19"/>
          <w:szCs w:val="19"/>
          <w:lang w:eastAsia="en-US"/>
        </w:rPr>
      </w:pPr>
      <w:r w:rsidRPr="00E3203C">
        <w:rPr>
          <w:rFonts w:eastAsia="Calibri"/>
          <w:b/>
          <w:sz w:val="19"/>
          <w:szCs w:val="19"/>
          <w:lang w:eastAsia="en-US"/>
        </w:rPr>
        <w:t xml:space="preserve">Kalsiyum klorür </w:t>
      </w:r>
    </w:p>
    <w:p w:rsidR="005E3BEB" w:rsidRPr="00E3203C" w:rsidRDefault="001C78CE" w:rsidP="001C78CE">
      <w:pPr>
        <w:ind w:left="2832" w:hanging="2112"/>
        <w:jc w:val="both"/>
        <w:rPr>
          <w:rFonts w:eastAsia="Calibri"/>
          <w:b/>
          <w:sz w:val="19"/>
          <w:szCs w:val="19"/>
          <w:lang w:eastAsia="en-US"/>
        </w:rPr>
      </w:pPr>
      <w:r w:rsidRPr="00E3203C">
        <w:rPr>
          <w:rFonts w:eastAsia="Calibri"/>
          <w:b/>
          <w:sz w:val="19"/>
          <w:szCs w:val="19"/>
          <w:lang w:eastAsia="en-US"/>
        </w:rPr>
        <w:t>ç</w:t>
      </w:r>
      <w:r w:rsidR="005E3BEB" w:rsidRPr="00E3203C">
        <w:rPr>
          <w:rFonts w:eastAsia="Calibri"/>
          <w:b/>
          <w:sz w:val="19"/>
          <w:szCs w:val="19"/>
          <w:lang w:eastAsia="en-US"/>
        </w:rPr>
        <w:t>ökeltme</w:t>
      </w:r>
      <w:r w:rsidRPr="00E3203C">
        <w:rPr>
          <w:rFonts w:eastAsia="Calibri"/>
          <w:b/>
          <w:sz w:val="19"/>
          <w:szCs w:val="19"/>
          <w:lang w:eastAsia="en-US"/>
        </w:rPr>
        <w:t xml:space="preserve"> </w:t>
      </w:r>
      <w:r w:rsidR="000D0A0D" w:rsidRPr="00E3203C">
        <w:rPr>
          <w:rFonts w:eastAsia="Calibri"/>
          <w:b/>
          <w:sz w:val="19"/>
          <w:szCs w:val="19"/>
          <w:lang w:eastAsia="en-US"/>
        </w:rPr>
        <w:t>testi:</w:t>
      </w:r>
      <w:r w:rsidR="005E3BEB" w:rsidRPr="00E3203C">
        <w:rPr>
          <w:rFonts w:eastAsia="Calibri"/>
          <w:b/>
          <w:sz w:val="19"/>
          <w:szCs w:val="19"/>
          <w:lang w:eastAsia="en-US"/>
        </w:rPr>
        <w:tab/>
      </w:r>
      <w:r w:rsidR="000D0A0D" w:rsidRPr="00E3203C">
        <w:rPr>
          <w:rFonts w:eastAsia="Calibri"/>
          <w:sz w:val="19"/>
          <w:szCs w:val="19"/>
          <w:lang w:eastAsia="en-US"/>
        </w:rPr>
        <w:t>1 M sodyum</w:t>
      </w:r>
      <w:r w:rsidR="007B6865" w:rsidRPr="00E3203C">
        <w:rPr>
          <w:rFonts w:eastAsia="Calibri"/>
          <w:sz w:val="19"/>
          <w:szCs w:val="19"/>
          <w:lang w:eastAsia="en-US"/>
        </w:rPr>
        <w:t xml:space="preserve"> hidroksit çözeltisi içindeki %0,</w:t>
      </w:r>
      <w:r w:rsidR="000D0A0D" w:rsidRPr="00E3203C">
        <w:rPr>
          <w:rFonts w:eastAsia="Calibri"/>
          <w:sz w:val="19"/>
          <w:szCs w:val="19"/>
          <w:lang w:eastAsia="en-US"/>
        </w:rPr>
        <w:t xml:space="preserve">5’lik </w:t>
      </w:r>
      <w:r w:rsidR="00395EE4" w:rsidRPr="00E3203C">
        <w:rPr>
          <w:rFonts w:eastAsia="Calibri"/>
          <w:sz w:val="19"/>
          <w:szCs w:val="19"/>
          <w:lang w:eastAsia="en-US"/>
        </w:rPr>
        <w:t>numune</w:t>
      </w:r>
      <w:r w:rsidR="000D0A0D" w:rsidRPr="00E3203C">
        <w:rPr>
          <w:rFonts w:eastAsia="Calibri"/>
          <w:sz w:val="19"/>
          <w:szCs w:val="19"/>
          <w:lang w:eastAsia="en-US"/>
        </w:rPr>
        <w:t xml:space="preserve"> çözeltisine hacmini</w:t>
      </w:r>
      <w:r w:rsidR="007B6865" w:rsidRPr="00E3203C">
        <w:rPr>
          <w:rFonts w:eastAsia="Calibri"/>
          <w:sz w:val="19"/>
          <w:szCs w:val="19"/>
          <w:lang w:eastAsia="en-US"/>
        </w:rPr>
        <w:t>n beşte biri kadar %2,5’lik kalsi</w:t>
      </w:r>
      <w:r w:rsidR="000D0A0D" w:rsidRPr="00E3203C">
        <w:rPr>
          <w:rFonts w:eastAsia="Calibri"/>
          <w:sz w:val="19"/>
          <w:szCs w:val="19"/>
          <w:lang w:eastAsia="en-US"/>
        </w:rPr>
        <w:t xml:space="preserve">yum klorür çözeltisi eklenir. Hacimli, jelatinimsi bir </w:t>
      </w:r>
      <w:r w:rsidR="00476436" w:rsidRPr="00E3203C">
        <w:rPr>
          <w:rFonts w:eastAsia="Calibri"/>
          <w:sz w:val="19"/>
          <w:szCs w:val="19"/>
          <w:lang w:eastAsia="en-US"/>
        </w:rPr>
        <w:t>çökelti</w:t>
      </w:r>
      <w:r w:rsidR="007127A5" w:rsidRPr="00E3203C">
        <w:rPr>
          <w:rFonts w:eastAsia="Calibri"/>
          <w:sz w:val="19"/>
          <w:szCs w:val="19"/>
          <w:lang w:eastAsia="en-US"/>
        </w:rPr>
        <w:t xml:space="preserve"> oluşur. Bu test alj</w:t>
      </w:r>
      <w:r w:rsidR="000D0A0D" w:rsidRPr="00E3203C">
        <w:rPr>
          <w:rFonts w:eastAsia="Calibri"/>
          <w:sz w:val="19"/>
          <w:szCs w:val="19"/>
          <w:lang w:eastAsia="en-US"/>
        </w:rPr>
        <w:t xml:space="preserve">inik </w:t>
      </w:r>
      <w:r w:rsidR="008208C9" w:rsidRPr="00E3203C">
        <w:rPr>
          <w:rFonts w:eastAsia="Calibri"/>
          <w:sz w:val="19"/>
          <w:szCs w:val="19"/>
          <w:lang w:eastAsia="en-US"/>
        </w:rPr>
        <w:t>asidi</w:t>
      </w:r>
      <w:r w:rsidR="000D0A0D" w:rsidRPr="00E3203C">
        <w:rPr>
          <w:rFonts w:eastAsia="Calibri"/>
          <w:sz w:val="19"/>
          <w:szCs w:val="19"/>
          <w:lang w:eastAsia="en-US"/>
        </w:rPr>
        <w:t xml:space="preserve">, akasya gamı, sodyum karbosilmetil selüloz, karboksilmetil nişastası, karragenan, jelatin, gam ghatti, karaya gamı, </w:t>
      </w:r>
      <w:r w:rsidR="007127A5" w:rsidRPr="00E3203C">
        <w:rPr>
          <w:rFonts w:eastAsia="Calibri"/>
          <w:sz w:val="19"/>
          <w:szCs w:val="19"/>
          <w:lang w:eastAsia="en-US"/>
        </w:rPr>
        <w:t>keçiboynuzu gamı</w:t>
      </w:r>
      <w:r w:rsidR="000D0A0D" w:rsidRPr="00E3203C">
        <w:rPr>
          <w:rFonts w:eastAsia="Calibri"/>
          <w:sz w:val="19"/>
          <w:szCs w:val="19"/>
          <w:lang w:eastAsia="en-US"/>
        </w:rPr>
        <w:t xml:space="preserve">, metil selüloz ve </w:t>
      </w:r>
      <w:r w:rsidR="00D72286" w:rsidRPr="00E3203C">
        <w:rPr>
          <w:rFonts w:eastAsia="Calibri"/>
          <w:sz w:val="19"/>
          <w:szCs w:val="19"/>
          <w:lang w:val="de-DE" w:eastAsia="en-US"/>
        </w:rPr>
        <w:t>kitre</w:t>
      </w:r>
      <w:r w:rsidR="000D0A0D" w:rsidRPr="00E3203C">
        <w:rPr>
          <w:rFonts w:eastAsia="Calibri"/>
          <w:sz w:val="19"/>
          <w:szCs w:val="19"/>
          <w:lang w:eastAsia="en-US"/>
        </w:rPr>
        <w:t xml:space="preserve"> gamından ayırır. </w:t>
      </w:r>
    </w:p>
    <w:p w:rsidR="000D0A0D" w:rsidRPr="00E3203C" w:rsidRDefault="000D0A0D" w:rsidP="00815038">
      <w:pPr>
        <w:ind w:left="2832" w:hanging="2112"/>
        <w:jc w:val="both"/>
        <w:rPr>
          <w:rFonts w:eastAsia="Calibri"/>
          <w:b/>
          <w:sz w:val="19"/>
          <w:szCs w:val="19"/>
          <w:lang w:eastAsia="en-US"/>
        </w:rPr>
      </w:pPr>
      <w:r w:rsidRPr="00E3203C">
        <w:rPr>
          <w:rFonts w:eastAsia="Calibri"/>
          <w:sz w:val="19"/>
          <w:szCs w:val="19"/>
          <w:lang w:eastAsia="en-US"/>
        </w:rPr>
        <w:t xml:space="preserve">    </w:t>
      </w:r>
      <w:r w:rsidRPr="00E3203C">
        <w:rPr>
          <w:rFonts w:eastAsia="Calibri"/>
          <w:sz w:val="19"/>
          <w:szCs w:val="19"/>
          <w:lang w:eastAsia="en-US"/>
        </w:rPr>
        <w:tab/>
      </w:r>
    </w:p>
    <w:p w:rsidR="005E3BEB" w:rsidRPr="00E3203C" w:rsidRDefault="000D0A0D" w:rsidP="00815038">
      <w:pPr>
        <w:ind w:firstLine="720"/>
        <w:jc w:val="both"/>
        <w:rPr>
          <w:rFonts w:eastAsia="Calibri"/>
          <w:b/>
          <w:sz w:val="19"/>
          <w:szCs w:val="19"/>
          <w:lang w:eastAsia="en-US"/>
        </w:rPr>
      </w:pPr>
      <w:r w:rsidRPr="00E3203C">
        <w:rPr>
          <w:rFonts w:eastAsia="Calibri"/>
          <w:b/>
          <w:sz w:val="19"/>
          <w:szCs w:val="19"/>
          <w:lang w:eastAsia="en-US"/>
        </w:rPr>
        <w:t>Amonyum sülfat</w:t>
      </w:r>
    </w:p>
    <w:p w:rsidR="000D0A0D" w:rsidRPr="00E3203C" w:rsidRDefault="005E3BEB" w:rsidP="00815038">
      <w:pPr>
        <w:ind w:left="2832" w:hanging="2112"/>
        <w:jc w:val="both"/>
        <w:rPr>
          <w:rFonts w:eastAsia="Calibri"/>
          <w:sz w:val="19"/>
          <w:szCs w:val="19"/>
          <w:lang w:eastAsia="en-US"/>
        </w:rPr>
      </w:pPr>
      <w:r w:rsidRPr="00E3203C">
        <w:rPr>
          <w:rFonts w:eastAsia="Calibri"/>
          <w:b/>
          <w:sz w:val="19"/>
          <w:szCs w:val="19"/>
          <w:lang w:eastAsia="en-US"/>
        </w:rPr>
        <w:t>çökeltme</w:t>
      </w:r>
      <w:r w:rsidR="000D0A0D" w:rsidRPr="00E3203C">
        <w:rPr>
          <w:rFonts w:eastAsia="Calibri"/>
          <w:b/>
          <w:sz w:val="19"/>
          <w:szCs w:val="19"/>
          <w:lang w:eastAsia="en-US"/>
        </w:rPr>
        <w:t xml:space="preserve"> testi:</w:t>
      </w:r>
      <w:r w:rsidRPr="00E3203C">
        <w:rPr>
          <w:rFonts w:eastAsia="Calibri"/>
          <w:b/>
          <w:sz w:val="19"/>
          <w:szCs w:val="19"/>
          <w:lang w:eastAsia="en-US"/>
        </w:rPr>
        <w:tab/>
      </w:r>
      <w:r w:rsidR="000D0A0D" w:rsidRPr="00E3203C">
        <w:rPr>
          <w:rFonts w:eastAsia="Calibri"/>
          <w:sz w:val="19"/>
          <w:szCs w:val="19"/>
          <w:lang w:eastAsia="en-US"/>
        </w:rPr>
        <w:t>1 M sodyum</w:t>
      </w:r>
      <w:r w:rsidR="007127A5" w:rsidRPr="00E3203C">
        <w:rPr>
          <w:rFonts w:eastAsia="Calibri"/>
          <w:sz w:val="19"/>
          <w:szCs w:val="19"/>
          <w:lang w:eastAsia="en-US"/>
        </w:rPr>
        <w:t xml:space="preserve"> hidroksit çözeltisi içindeki %</w:t>
      </w:r>
      <w:r w:rsidR="000D0A0D" w:rsidRPr="00E3203C">
        <w:rPr>
          <w:rFonts w:eastAsia="Calibri"/>
          <w:sz w:val="19"/>
          <w:szCs w:val="19"/>
          <w:lang w:eastAsia="en-US"/>
        </w:rPr>
        <w:t>0</w:t>
      </w:r>
      <w:r w:rsidR="007127A5" w:rsidRPr="00E3203C">
        <w:rPr>
          <w:rFonts w:eastAsia="Calibri"/>
          <w:sz w:val="19"/>
          <w:szCs w:val="19"/>
          <w:lang w:eastAsia="en-US"/>
        </w:rPr>
        <w:t>,</w:t>
      </w:r>
      <w:r w:rsidR="000D0A0D" w:rsidRPr="00E3203C">
        <w:rPr>
          <w:rFonts w:eastAsia="Calibri"/>
          <w:sz w:val="19"/>
          <w:szCs w:val="19"/>
          <w:lang w:eastAsia="en-US"/>
        </w:rPr>
        <w:t xml:space="preserve">5’lik </w:t>
      </w:r>
      <w:r w:rsidR="00395EE4" w:rsidRPr="00E3203C">
        <w:rPr>
          <w:rFonts w:eastAsia="Calibri"/>
          <w:sz w:val="19"/>
          <w:szCs w:val="19"/>
          <w:lang w:eastAsia="en-US"/>
        </w:rPr>
        <w:t>numune</w:t>
      </w:r>
      <w:r w:rsidR="000D0A0D" w:rsidRPr="00E3203C">
        <w:rPr>
          <w:rFonts w:eastAsia="Calibri"/>
          <w:sz w:val="19"/>
          <w:szCs w:val="19"/>
          <w:lang w:eastAsia="en-US"/>
        </w:rPr>
        <w:t xml:space="preserve"> çözeltisine hacminin yarısı kadar doymuş amonyum sülfat çözeltisi eklenir. Bu durumda </w:t>
      </w:r>
      <w:r w:rsidR="00476436" w:rsidRPr="00E3203C">
        <w:rPr>
          <w:rFonts w:eastAsia="Calibri"/>
          <w:sz w:val="19"/>
          <w:szCs w:val="19"/>
          <w:lang w:eastAsia="en-US"/>
        </w:rPr>
        <w:t>çökelti</w:t>
      </w:r>
      <w:r w:rsidR="007127A5" w:rsidRPr="00E3203C">
        <w:rPr>
          <w:rFonts w:eastAsia="Calibri"/>
          <w:sz w:val="19"/>
          <w:szCs w:val="19"/>
          <w:lang w:eastAsia="en-US"/>
        </w:rPr>
        <w:t xml:space="preserve"> oluşumu görülmez. Bu test alj</w:t>
      </w:r>
      <w:r w:rsidR="000D0A0D" w:rsidRPr="00E3203C">
        <w:rPr>
          <w:rFonts w:eastAsia="Calibri"/>
          <w:sz w:val="19"/>
          <w:szCs w:val="19"/>
          <w:lang w:eastAsia="en-US"/>
        </w:rPr>
        <w:t xml:space="preserve">inik </w:t>
      </w:r>
      <w:r w:rsidR="008208C9" w:rsidRPr="00E3203C">
        <w:rPr>
          <w:rFonts w:eastAsia="Calibri"/>
          <w:sz w:val="19"/>
          <w:szCs w:val="19"/>
          <w:lang w:eastAsia="en-US"/>
        </w:rPr>
        <w:t>asidi</w:t>
      </w:r>
      <w:r w:rsidR="000D0A0D" w:rsidRPr="00E3203C">
        <w:rPr>
          <w:rFonts w:eastAsia="Calibri"/>
          <w:sz w:val="19"/>
          <w:szCs w:val="19"/>
          <w:lang w:eastAsia="en-US"/>
        </w:rPr>
        <w:t xml:space="preserve"> agar, sodyum karbosilmetil selüloz, karragenan, deesterifiye edilmiş pektin, jelatin, </w:t>
      </w:r>
      <w:r w:rsidR="007127A5" w:rsidRPr="00E3203C">
        <w:rPr>
          <w:rFonts w:eastAsia="Calibri"/>
          <w:sz w:val="19"/>
          <w:szCs w:val="19"/>
          <w:lang w:eastAsia="en-US"/>
        </w:rPr>
        <w:t>keçiboynuzu gamı</w:t>
      </w:r>
      <w:r w:rsidR="000D0A0D" w:rsidRPr="00E3203C">
        <w:rPr>
          <w:rFonts w:eastAsia="Calibri"/>
          <w:sz w:val="19"/>
          <w:szCs w:val="19"/>
          <w:lang w:eastAsia="en-US"/>
        </w:rPr>
        <w:t>, metil selüloz ve nişastadan ayırır.</w:t>
      </w:r>
    </w:p>
    <w:p w:rsidR="005E3BEB" w:rsidRPr="00E3203C" w:rsidRDefault="005E3BEB" w:rsidP="00815038">
      <w:pPr>
        <w:ind w:left="2832" w:hanging="2112"/>
        <w:jc w:val="both"/>
        <w:rPr>
          <w:rFonts w:eastAsia="Calibri"/>
          <w:b/>
          <w:sz w:val="19"/>
          <w:szCs w:val="19"/>
          <w:lang w:eastAsia="en-US"/>
        </w:rPr>
      </w:pPr>
    </w:p>
    <w:p w:rsidR="000D0A0D" w:rsidRPr="00E3203C" w:rsidRDefault="000D0A0D" w:rsidP="00815038">
      <w:pPr>
        <w:ind w:left="2826" w:hanging="2016"/>
        <w:jc w:val="both"/>
        <w:rPr>
          <w:rFonts w:eastAsia="Calibri"/>
          <w:sz w:val="19"/>
          <w:szCs w:val="19"/>
          <w:lang w:eastAsia="en-US"/>
        </w:rPr>
      </w:pPr>
      <w:r w:rsidRPr="00E3203C">
        <w:rPr>
          <w:rFonts w:eastAsia="Calibri"/>
          <w:b/>
          <w:sz w:val="19"/>
          <w:szCs w:val="19"/>
          <w:lang w:eastAsia="en-US"/>
        </w:rPr>
        <w:t>Renk reaksiyonu:</w:t>
      </w:r>
      <w:r w:rsidR="007127A5" w:rsidRPr="00E3203C">
        <w:rPr>
          <w:rFonts w:eastAsia="Calibri"/>
          <w:sz w:val="19"/>
          <w:szCs w:val="19"/>
          <w:lang w:eastAsia="en-US"/>
        </w:rPr>
        <w:tab/>
        <w:t>0,</w:t>
      </w:r>
      <w:r w:rsidRPr="00E3203C">
        <w:rPr>
          <w:rFonts w:eastAsia="Calibri"/>
          <w:sz w:val="19"/>
          <w:szCs w:val="19"/>
          <w:lang w:eastAsia="en-US"/>
        </w:rPr>
        <w:t xml:space="preserve">01 g </w:t>
      </w:r>
      <w:r w:rsidR="00395EE4" w:rsidRPr="00E3203C">
        <w:rPr>
          <w:rFonts w:eastAsia="Calibri"/>
          <w:sz w:val="19"/>
          <w:szCs w:val="19"/>
          <w:lang w:eastAsia="en-US"/>
        </w:rPr>
        <w:t>numune</w:t>
      </w:r>
      <w:r w:rsidR="007127A5" w:rsidRPr="00E3203C">
        <w:rPr>
          <w:rFonts w:eastAsia="Calibri"/>
          <w:sz w:val="19"/>
          <w:szCs w:val="19"/>
          <w:lang w:eastAsia="en-US"/>
        </w:rPr>
        <w:t xml:space="preserve"> 0,1 N 0,</w:t>
      </w:r>
      <w:r w:rsidRPr="00E3203C">
        <w:rPr>
          <w:rFonts w:eastAsia="Calibri"/>
          <w:sz w:val="19"/>
          <w:szCs w:val="19"/>
          <w:lang w:eastAsia="en-US"/>
        </w:rPr>
        <w:t>15 mL sodyum hidroksit ile çalkalanarak mümkün olduğunca tamamen eritilir ve 1 mL asit demir sülfat çözeltisi eklenir. 5 dakika içerisinde, en sonunda koyu mor haline gelen kiraz-kırmızısı bir renk oluşur.</w:t>
      </w:r>
    </w:p>
    <w:p w:rsidR="005E3BEB" w:rsidRPr="00E3203C" w:rsidRDefault="005E3BEB" w:rsidP="00815038">
      <w:pPr>
        <w:ind w:left="2826" w:hanging="2016"/>
        <w:jc w:val="both"/>
        <w:rPr>
          <w:rFonts w:eastAsia="Calibri"/>
          <w:sz w:val="19"/>
          <w:szCs w:val="19"/>
          <w:lang w:eastAsia="en-US"/>
        </w:rPr>
      </w:pPr>
    </w:p>
    <w:p w:rsidR="005E3BEB" w:rsidRPr="00E3203C" w:rsidRDefault="005E3BEB" w:rsidP="00815038">
      <w:pPr>
        <w:ind w:left="2124" w:hanging="1404"/>
        <w:jc w:val="both"/>
        <w:rPr>
          <w:rFonts w:eastAsia="Calibri"/>
          <w:b/>
          <w:sz w:val="19"/>
          <w:szCs w:val="19"/>
          <w:lang w:eastAsia="en-US"/>
        </w:rPr>
      </w:pPr>
      <w:r w:rsidRPr="00E3203C">
        <w:rPr>
          <w:rFonts w:eastAsia="Calibri"/>
          <w:b/>
          <w:sz w:val="19"/>
          <w:szCs w:val="19"/>
          <w:lang w:eastAsia="en-US"/>
        </w:rPr>
        <w:t>pH:</w:t>
      </w:r>
      <w:r w:rsidRPr="00E3203C">
        <w:rPr>
          <w:rFonts w:eastAsia="Calibri"/>
          <w:b/>
          <w:sz w:val="19"/>
          <w:szCs w:val="19"/>
          <w:lang w:eastAsia="en-US"/>
        </w:rPr>
        <w:tab/>
      </w:r>
      <w:r w:rsidRPr="00E3203C">
        <w:rPr>
          <w:rFonts w:eastAsia="Calibri"/>
          <w:b/>
          <w:sz w:val="19"/>
          <w:szCs w:val="19"/>
          <w:lang w:eastAsia="en-US"/>
        </w:rPr>
        <w:tab/>
      </w:r>
      <w:r w:rsidR="007127A5" w:rsidRPr="00E3203C">
        <w:rPr>
          <w:rFonts w:eastAsia="Calibri"/>
          <w:sz w:val="19"/>
          <w:szCs w:val="19"/>
          <w:lang w:eastAsia="en-US"/>
        </w:rPr>
        <w:t>2,0- 3,</w:t>
      </w:r>
      <w:r w:rsidRPr="00E3203C">
        <w:rPr>
          <w:rFonts w:eastAsia="Calibri"/>
          <w:sz w:val="19"/>
          <w:szCs w:val="19"/>
          <w:lang w:eastAsia="en-US"/>
        </w:rPr>
        <w:t>5 arasındadır</w:t>
      </w:r>
      <w:r w:rsidRPr="00E3203C">
        <w:rPr>
          <w:rFonts w:eastAsia="Calibri"/>
          <w:b/>
          <w:sz w:val="19"/>
          <w:szCs w:val="19"/>
          <w:lang w:eastAsia="en-US"/>
        </w:rPr>
        <w:t xml:space="preserve"> </w:t>
      </w:r>
      <w:r w:rsidR="007127A5" w:rsidRPr="00E3203C">
        <w:rPr>
          <w:rFonts w:eastAsia="Calibri"/>
          <w:sz w:val="19"/>
          <w:szCs w:val="19"/>
          <w:lang w:eastAsia="en-US"/>
        </w:rPr>
        <w:t>(%</w:t>
      </w:r>
      <w:r w:rsidR="007A3468" w:rsidRPr="00E3203C">
        <w:rPr>
          <w:rFonts w:eastAsia="Calibri"/>
          <w:sz w:val="19"/>
          <w:szCs w:val="19"/>
          <w:lang w:eastAsia="en-US"/>
        </w:rPr>
        <w:t>3’lük süspansiyon</w:t>
      </w:r>
      <w:r w:rsidRPr="00E3203C">
        <w:rPr>
          <w:rFonts w:eastAsia="Calibri"/>
          <w:sz w:val="19"/>
          <w:szCs w:val="19"/>
          <w:lang w:eastAsia="en-US"/>
        </w:rPr>
        <w:t>)</w:t>
      </w:r>
      <w:r w:rsidR="00D14EB8">
        <w:rPr>
          <w:rFonts w:eastAsia="Calibri"/>
          <w:sz w:val="19"/>
          <w:szCs w:val="19"/>
          <w:lang w:eastAsia="en-US"/>
        </w:rPr>
        <w:t>.</w:t>
      </w:r>
    </w:p>
    <w:p w:rsidR="000D0A0D" w:rsidRPr="00E3203C" w:rsidRDefault="000D0A0D" w:rsidP="00815038">
      <w:pPr>
        <w:ind w:left="2124" w:hanging="2124"/>
        <w:jc w:val="both"/>
        <w:rPr>
          <w:rFonts w:eastAsia="Calibri"/>
          <w:b/>
          <w:sz w:val="19"/>
          <w:szCs w:val="19"/>
          <w:lang w:eastAsia="en-US"/>
        </w:rPr>
      </w:pPr>
    </w:p>
    <w:p w:rsidR="000D0A0D" w:rsidRPr="00E3203C" w:rsidRDefault="000D0A0D" w:rsidP="00815038">
      <w:pPr>
        <w:ind w:left="2124" w:hanging="2124"/>
        <w:jc w:val="both"/>
        <w:rPr>
          <w:rFonts w:eastAsia="Calibri"/>
          <w:b/>
          <w:sz w:val="19"/>
          <w:szCs w:val="19"/>
          <w:u w:val="single"/>
          <w:lang w:eastAsia="en-US"/>
        </w:rPr>
      </w:pPr>
      <w:r w:rsidRPr="00E3203C">
        <w:rPr>
          <w:rFonts w:eastAsia="Calibri"/>
          <w:b/>
          <w:sz w:val="19"/>
          <w:szCs w:val="19"/>
          <w:u w:val="single"/>
          <w:lang w:eastAsia="en-US"/>
        </w:rPr>
        <w:t>Saflık:</w:t>
      </w:r>
    </w:p>
    <w:p w:rsidR="000D0A0D" w:rsidRPr="00E3203C" w:rsidRDefault="000D0A0D" w:rsidP="00815038">
      <w:pPr>
        <w:ind w:left="2124" w:hanging="1404"/>
        <w:jc w:val="both"/>
        <w:rPr>
          <w:rFonts w:eastAsia="Calibri"/>
          <w:sz w:val="19"/>
          <w:szCs w:val="19"/>
          <w:lang w:eastAsia="en-US"/>
        </w:rPr>
      </w:pPr>
      <w:r w:rsidRPr="00E3203C">
        <w:rPr>
          <w:rFonts w:eastAsia="Calibri"/>
          <w:b/>
          <w:sz w:val="19"/>
          <w:szCs w:val="19"/>
          <w:lang w:eastAsia="en-US"/>
        </w:rPr>
        <w:t xml:space="preserve"> </w:t>
      </w:r>
    </w:p>
    <w:p w:rsidR="000D0A0D" w:rsidRPr="00E3203C" w:rsidRDefault="000D0A0D" w:rsidP="00815038">
      <w:pPr>
        <w:ind w:left="2124" w:hanging="1404"/>
        <w:jc w:val="both"/>
        <w:rPr>
          <w:rFonts w:eastAsia="Calibri"/>
          <w:sz w:val="19"/>
          <w:szCs w:val="19"/>
          <w:lang w:eastAsia="en-US"/>
        </w:rPr>
      </w:pPr>
      <w:r w:rsidRPr="00E3203C">
        <w:rPr>
          <w:rFonts w:eastAsia="Calibri"/>
          <w:b/>
          <w:sz w:val="19"/>
          <w:szCs w:val="19"/>
          <w:lang w:eastAsia="en-US"/>
        </w:rPr>
        <w:t>Kurutma kaybı:</w:t>
      </w:r>
      <w:r w:rsidR="005E3BEB" w:rsidRPr="00E3203C">
        <w:rPr>
          <w:rFonts w:eastAsia="Calibri"/>
          <w:sz w:val="19"/>
          <w:szCs w:val="19"/>
          <w:lang w:eastAsia="en-US"/>
        </w:rPr>
        <w:tab/>
      </w:r>
      <w:r w:rsidR="005E3BEB" w:rsidRPr="00E3203C">
        <w:rPr>
          <w:rFonts w:eastAsia="Calibri"/>
          <w:sz w:val="19"/>
          <w:szCs w:val="19"/>
          <w:lang w:eastAsia="en-US"/>
        </w:rPr>
        <w:tab/>
      </w:r>
      <w:r w:rsidR="007127A5" w:rsidRPr="00E3203C">
        <w:rPr>
          <w:rFonts w:eastAsia="Calibri"/>
          <w:sz w:val="19"/>
          <w:szCs w:val="19"/>
          <w:lang w:eastAsia="en-US"/>
        </w:rPr>
        <w:t>%15’t</w:t>
      </w:r>
      <w:r w:rsidRPr="00E3203C">
        <w:rPr>
          <w:rFonts w:eastAsia="Calibri"/>
          <w:sz w:val="19"/>
          <w:szCs w:val="19"/>
          <w:lang w:eastAsia="en-US"/>
        </w:rPr>
        <w:t>en fazla olmamalıdır (105</w:t>
      </w:r>
      <w:r w:rsidR="007127A5" w:rsidRPr="00E3203C">
        <w:rPr>
          <w:rFonts w:eastAsia="Calibri"/>
          <w:sz w:val="19"/>
          <w:szCs w:val="19"/>
          <w:lang w:eastAsia="en-US"/>
        </w:rPr>
        <w:t xml:space="preserve"> </w:t>
      </w:r>
      <w:r w:rsidRPr="00E3203C">
        <w:rPr>
          <w:rFonts w:eastAsia="Calibri"/>
          <w:sz w:val="19"/>
          <w:szCs w:val="19"/>
          <w:lang w:eastAsia="en-US"/>
        </w:rPr>
        <w:t>ºC, 4 saat).</w:t>
      </w:r>
    </w:p>
    <w:p w:rsidR="005E3BEB" w:rsidRPr="00E3203C" w:rsidRDefault="005E3BEB" w:rsidP="00815038">
      <w:pPr>
        <w:ind w:left="2124" w:hanging="1404"/>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Sülfatlandırılmış kül:</w:t>
      </w:r>
      <w:r w:rsidR="007127A5" w:rsidRPr="00E3203C">
        <w:rPr>
          <w:rFonts w:eastAsia="Calibri"/>
          <w:sz w:val="19"/>
          <w:szCs w:val="19"/>
          <w:lang w:eastAsia="en-US"/>
        </w:rPr>
        <w:tab/>
        <w:t>Susuz bazda %</w:t>
      </w:r>
      <w:r w:rsidRPr="00E3203C">
        <w:rPr>
          <w:rFonts w:eastAsia="Calibri"/>
          <w:sz w:val="19"/>
          <w:szCs w:val="19"/>
          <w:lang w:eastAsia="en-US"/>
        </w:rPr>
        <w:t>8’den fazla olmamalıdır.</w:t>
      </w:r>
    </w:p>
    <w:p w:rsidR="005E3BEB" w:rsidRPr="00E3203C" w:rsidRDefault="005E3BEB" w:rsidP="00815038">
      <w:pPr>
        <w:ind w:firstLine="720"/>
        <w:jc w:val="both"/>
        <w:rPr>
          <w:rFonts w:eastAsia="Calibri"/>
          <w:sz w:val="19"/>
          <w:szCs w:val="19"/>
          <w:lang w:eastAsia="en-US"/>
        </w:rPr>
      </w:pPr>
    </w:p>
    <w:p w:rsidR="001C78CE" w:rsidRPr="00E3203C" w:rsidRDefault="000D0A0D" w:rsidP="00D14EB8">
      <w:pPr>
        <w:ind w:firstLine="720"/>
        <w:jc w:val="both"/>
        <w:rPr>
          <w:rFonts w:eastAsia="Calibri"/>
          <w:b/>
          <w:sz w:val="19"/>
          <w:szCs w:val="19"/>
          <w:lang w:eastAsia="en-US"/>
        </w:rPr>
      </w:pPr>
      <w:r w:rsidRPr="00E3203C">
        <w:rPr>
          <w:rFonts w:eastAsia="Calibri"/>
          <w:b/>
          <w:sz w:val="19"/>
          <w:szCs w:val="19"/>
          <w:lang w:eastAsia="en-US"/>
        </w:rPr>
        <w:t>Sodyum hidroksit</w:t>
      </w:r>
      <w:r w:rsidR="005E3BEB" w:rsidRPr="00E3203C">
        <w:rPr>
          <w:rFonts w:eastAsia="Calibri"/>
          <w:b/>
          <w:sz w:val="19"/>
          <w:szCs w:val="19"/>
          <w:lang w:eastAsia="en-US"/>
        </w:rPr>
        <w:t xml:space="preserve">te </w:t>
      </w:r>
      <w:r w:rsidR="00D14EB8" w:rsidRPr="00E3203C">
        <w:rPr>
          <w:rFonts w:eastAsia="Calibri"/>
          <w:b/>
          <w:sz w:val="19"/>
          <w:szCs w:val="19"/>
          <w:lang w:eastAsia="en-US"/>
        </w:rPr>
        <w:t>(1 M çözelti)</w:t>
      </w:r>
    </w:p>
    <w:p w:rsidR="000D0A0D" w:rsidRPr="00E3203C" w:rsidRDefault="005E3BEB" w:rsidP="00815038">
      <w:pPr>
        <w:ind w:firstLine="720"/>
        <w:jc w:val="both"/>
        <w:rPr>
          <w:rFonts w:eastAsia="Calibri"/>
          <w:sz w:val="19"/>
          <w:szCs w:val="19"/>
          <w:lang w:eastAsia="en-US"/>
        </w:rPr>
      </w:pPr>
      <w:r w:rsidRPr="00E3203C">
        <w:rPr>
          <w:rFonts w:eastAsia="Calibri"/>
          <w:b/>
          <w:sz w:val="19"/>
          <w:szCs w:val="19"/>
          <w:lang w:eastAsia="en-US"/>
        </w:rPr>
        <w:t>çözünmeyen madde:</w:t>
      </w:r>
      <w:r w:rsidR="000D0A0D" w:rsidRPr="00E3203C">
        <w:rPr>
          <w:rFonts w:eastAsia="Calibri"/>
          <w:sz w:val="19"/>
          <w:szCs w:val="19"/>
          <w:lang w:eastAsia="en-US"/>
        </w:rPr>
        <w:tab/>
        <w:t>Susuz bazda</w:t>
      </w:r>
      <w:r w:rsidRPr="00E3203C">
        <w:rPr>
          <w:rFonts w:eastAsia="Calibri"/>
          <w:sz w:val="19"/>
          <w:szCs w:val="19"/>
          <w:lang w:eastAsia="en-US"/>
        </w:rPr>
        <w:t>,</w:t>
      </w:r>
      <w:r w:rsidR="007127A5" w:rsidRPr="00E3203C">
        <w:rPr>
          <w:rFonts w:eastAsia="Calibri"/>
          <w:sz w:val="19"/>
          <w:szCs w:val="19"/>
          <w:lang w:eastAsia="en-US"/>
        </w:rPr>
        <w:t xml:space="preserve"> %</w:t>
      </w:r>
      <w:r w:rsidR="000D0A0D" w:rsidRPr="00E3203C">
        <w:rPr>
          <w:rFonts w:eastAsia="Calibri"/>
          <w:sz w:val="19"/>
          <w:szCs w:val="19"/>
          <w:lang w:eastAsia="en-US"/>
        </w:rPr>
        <w:t>2’den fazla olmamalıdır.</w:t>
      </w:r>
    </w:p>
    <w:p w:rsidR="005E3BEB" w:rsidRPr="00E3203C" w:rsidRDefault="005E3BEB" w:rsidP="00815038">
      <w:pPr>
        <w:ind w:firstLine="720"/>
        <w:jc w:val="both"/>
        <w:rPr>
          <w:rFonts w:eastAsia="Calibri"/>
          <w:b/>
          <w:sz w:val="19"/>
          <w:szCs w:val="19"/>
          <w:lang w:eastAsia="en-US"/>
        </w:rPr>
      </w:pPr>
    </w:p>
    <w:p w:rsidR="000D0A0D" w:rsidRPr="00E3203C" w:rsidRDefault="000D0A0D" w:rsidP="00815038">
      <w:pPr>
        <w:ind w:firstLine="720"/>
        <w:jc w:val="both"/>
        <w:rPr>
          <w:rFonts w:eastAsia="Calibri"/>
          <w:sz w:val="19"/>
          <w:szCs w:val="19"/>
          <w:lang w:val="en-GB" w:eastAsia="en-US"/>
        </w:rPr>
      </w:pPr>
      <w:r w:rsidRPr="00E3203C">
        <w:rPr>
          <w:rFonts w:eastAsia="Calibri"/>
          <w:b/>
          <w:sz w:val="19"/>
          <w:szCs w:val="19"/>
          <w:lang w:eastAsia="en-US"/>
        </w:rPr>
        <w:t>Formaldehit:</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val="en-GB" w:eastAsia="en-US"/>
        </w:rPr>
        <w:t>50 mg/kg’dan fazla olmamalıdır.</w:t>
      </w:r>
    </w:p>
    <w:p w:rsidR="005E3BEB" w:rsidRPr="00E3203C" w:rsidRDefault="005E3BEB"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5E3BEB" w:rsidRPr="00E3203C">
        <w:rPr>
          <w:rFonts w:eastAsia="Calibri"/>
          <w:sz w:val="19"/>
          <w:szCs w:val="19"/>
          <w:lang w:eastAsia="en-US"/>
        </w:rPr>
        <w:tab/>
      </w:r>
      <w:r w:rsidR="005E3BEB" w:rsidRPr="00E3203C">
        <w:rPr>
          <w:rFonts w:eastAsia="Calibri"/>
          <w:sz w:val="19"/>
          <w:szCs w:val="19"/>
          <w:lang w:eastAsia="en-US"/>
        </w:rPr>
        <w:tab/>
      </w:r>
      <w:r w:rsidRPr="00E3203C">
        <w:rPr>
          <w:rFonts w:eastAsia="Calibri"/>
          <w:sz w:val="19"/>
          <w:szCs w:val="19"/>
          <w:lang w:eastAsia="en-US"/>
        </w:rPr>
        <w:t>3 mg/kg’dan fazla olmamalıdır.</w:t>
      </w:r>
    </w:p>
    <w:p w:rsidR="005E3BEB" w:rsidRPr="00E3203C" w:rsidRDefault="005E3BEB"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005E3BEB" w:rsidRPr="00E3203C">
        <w:rPr>
          <w:rFonts w:eastAsia="Calibri"/>
          <w:sz w:val="19"/>
          <w:szCs w:val="19"/>
          <w:lang w:eastAsia="en-US"/>
        </w:rPr>
        <w:tab/>
      </w:r>
      <w:r w:rsidR="005E3BEB" w:rsidRPr="00E3203C">
        <w:rPr>
          <w:rFonts w:eastAsia="Calibri"/>
          <w:sz w:val="19"/>
          <w:szCs w:val="19"/>
          <w:lang w:eastAsia="en-US"/>
        </w:rPr>
        <w:tab/>
      </w:r>
      <w:r w:rsidR="005E3BEB" w:rsidRPr="00E3203C">
        <w:rPr>
          <w:rFonts w:eastAsia="Calibri"/>
          <w:sz w:val="19"/>
          <w:szCs w:val="19"/>
          <w:lang w:eastAsia="en-US"/>
        </w:rPr>
        <w:tab/>
        <w:t>5</w:t>
      </w:r>
      <w:r w:rsidRPr="00E3203C">
        <w:rPr>
          <w:rFonts w:eastAsia="Calibri"/>
          <w:sz w:val="19"/>
          <w:szCs w:val="19"/>
          <w:lang w:eastAsia="en-US"/>
        </w:rPr>
        <w:t xml:space="preserve"> mg/kg’dan fazla olmamalıdır.</w:t>
      </w:r>
    </w:p>
    <w:p w:rsidR="005E3BEB" w:rsidRPr="00E3203C" w:rsidRDefault="005E3BEB"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5E3BEB" w:rsidRPr="00E3203C" w:rsidRDefault="005E3BEB"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Kadmiyum:</w:t>
      </w:r>
      <w:r w:rsidRPr="00E3203C">
        <w:rPr>
          <w:rFonts w:eastAsia="Calibri"/>
          <w:sz w:val="19"/>
          <w:szCs w:val="19"/>
          <w:lang w:eastAsia="en-US"/>
        </w:rPr>
        <w:tab/>
      </w:r>
      <w:r w:rsidRPr="00E3203C">
        <w:rPr>
          <w:rFonts w:eastAsia="Calibri"/>
          <w:sz w:val="19"/>
          <w:szCs w:val="19"/>
          <w:lang w:eastAsia="en-US"/>
        </w:rPr>
        <w:tab/>
        <w:t>1 mg/kg’dan fazla olmamalıdır.</w:t>
      </w:r>
    </w:p>
    <w:p w:rsidR="00075F25" w:rsidRPr="00E3203C" w:rsidRDefault="00075F25" w:rsidP="00815038">
      <w:pPr>
        <w:ind w:firstLine="720"/>
        <w:jc w:val="both"/>
        <w:rPr>
          <w:rFonts w:eastAsia="Calibri"/>
          <w:sz w:val="19"/>
          <w:szCs w:val="19"/>
          <w:lang w:eastAsia="en-US"/>
        </w:rPr>
      </w:pPr>
    </w:p>
    <w:p w:rsidR="00075F25" w:rsidRPr="00E3203C" w:rsidRDefault="00075F25" w:rsidP="00815038">
      <w:pPr>
        <w:jc w:val="both"/>
        <w:rPr>
          <w:rFonts w:eastAsia="Calibri"/>
          <w:b/>
          <w:sz w:val="19"/>
          <w:szCs w:val="19"/>
          <w:u w:val="single"/>
          <w:lang w:eastAsia="en-US"/>
        </w:rPr>
      </w:pPr>
      <w:r w:rsidRPr="00E3203C">
        <w:rPr>
          <w:rFonts w:eastAsia="Calibri"/>
          <w:b/>
          <w:sz w:val="19"/>
          <w:szCs w:val="19"/>
          <w:u w:val="single"/>
          <w:lang w:eastAsia="en-US"/>
        </w:rPr>
        <w:t>Mikrobiyolojik kriterler:</w:t>
      </w:r>
    </w:p>
    <w:p w:rsidR="00075F25" w:rsidRPr="00E3203C" w:rsidRDefault="00075F25" w:rsidP="00815038">
      <w:pPr>
        <w:jc w:val="both"/>
        <w:rPr>
          <w:rFonts w:eastAsia="Calibri"/>
          <w:b/>
          <w:sz w:val="19"/>
          <w:szCs w:val="19"/>
          <w:u w:val="single"/>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Toplam koloni sayısı:</w:t>
      </w:r>
      <w:r w:rsidRPr="00E3203C">
        <w:rPr>
          <w:rFonts w:eastAsia="Calibri"/>
          <w:sz w:val="19"/>
          <w:szCs w:val="19"/>
          <w:lang w:eastAsia="en-US"/>
        </w:rPr>
        <w:tab/>
        <w:t>Her g’da 5</w:t>
      </w:r>
      <w:r w:rsidR="007127A5" w:rsidRPr="00E3203C">
        <w:rPr>
          <w:rFonts w:eastAsia="Calibri"/>
          <w:sz w:val="19"/>
          <w:szCs w:val="19"/>
          <w:lang w:eastAsia="en-US"/>
        </w:rPr>
        <w:t>.</w:t>
      </w:r>
      <w:r w:rsidRPr="00E3203C">
        <w:rPr>
          <w:rFonts w:eastAsia="Calibri"/>
          <w:sz w:val="19"/>
          <w:szCs w:val="19"/>
          <w:lang w:eastAsia="en-US"/>
        </w:rPr>
        <w:t>000 koloniden fazla olmamalıdır.</w:t>
      </w:r>
    </w:p>
    <w:p w:rsidR="00075F25" w:rsidRPr="00E3203C" w:rsidRDefault="00075F25"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Maya ve küf</w:t>
      </w:r>
      <w:r w:rsidR="00F576A0" w:rsidRPr="00E3203C">
        <w:rPr>
          <w:rFonts w:eastAsia="Calibri"/>
          <w:b/>
          <w:sz w:val="19"/>
          <w:szCs w:val="19"/>
          <w:lang w:eastAsia="en-US"/>
        </w:rPr>
        <w:t>ler</w:t>
      </w:r>
      <w:r w:rsidRPr="00E3203C">
        <w:rPr>
          <w:rFonts w:eastAsia="Calibri"/>
          <w:b/>
          <w:sz w:val="19"/>
          <w:szCs w:val="19"/>
          <w:lang w:eastAsia="en-US"/>
        </w:rPr>
        <w:t>:</w:t>
      </w:r>
      <w:r w:rsidRPr="00E3203C">
        <w:rPr>
          <w:rFonts w:eastAsia="Calibri"/>
          <w:sz w:val="19"/>
          <w:szCs w:val="19"/>
          <w:lang w:eastAsia="en-US"/>
        </w:rPr>
        <w:tab/>
      </w:r>
      <w:r w:rsidRPr="00E3203C">
        <w:rPr>
          <w:rFonts w:eastAsia="Calibri"/>
          <w:sz w:val="19"/>
          <w:szCs w:val="19"/>
          <w:lang w:eastAsia="en-US"/>
        </w:rPr>
        <w:tab/>
        <w:t>Her g’da 500 koloniden fazla olmamalıdır.</w:t>
      </w:r>
    </w:p>
    <w:p w:rsidR="00075F25" w:rsidRPr="00E3203C" w:rsidRDefault="00075F25"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i/>
          <w:sz w:val="19"/>
          <w:szCs w:val="19"/>
          <w:lang w:eastAsia="en-US"/>
        </w:rPr>
        <w:t>E</w:t>
      </w:r>
      <w:r w:rsidR="00075F25" w:rsidRPr="00E3203C">
        <w:rPr>
          <w:rFonts w:eastAsia="Calibri"/>
          <w:b/>
          <w:i/>
          <w:sz w:val="19"/>
          <w:szCs w:val="19"/>
          <w:lang w:eastAsia="en-US"/>
        </w:rPr>
        <w:t>scherichia</w:t>
      </w:r>
      <w:r w:rsidRPr="00E3203C">
        <w:rPr>
          <w:rFonts w:eastAsia="Calibri"/>
          <w:b/>
          <w:i/>
          <w:sz w:val="19"/>
          <w:szCs w:val="19"/>
          <w:lang w:eastAsia="en-US"/>
        </w:rPr>
        <w:t xml:space="preserve"> coli:</w:t>
      </w:r>
      <w:r w:rsidR="007127A5" w:rsidRPr="00E3203C">
        <w:rPr>
          <w:rFonts w:eastAsia="Calibri"/>
          <w:sz w:val="19"/>
          <w:szCs w:val="19"/>
          <w:lang w:eastAsia="en-US"/>
        </w:rPr>
        <w:tab/>
      </w:r>
      <w:r w:rsidR="007127A5" w:rsidRPr="00E3203C">
        <w:rPr>
          <w:rFonts w:eastAsia="Calibri"/>
          <w:sz w:val="19"/>
          <w:szCs w:val="19"/>
          <w:lang w:eastAsia="en-US"/>
        </w:rPr>
        <w:tab/>
      </w:r>
      <w:r w:rsidRPr="00E3203C">
        <w:rPr>
          <w:rFonts w:eastAsia="Calibri"/>
          <w:sz w:val="19"/>
          <w:szCs w:val="19"/>
          <w:lang w:eastAsia="en-US"/>
        </w:rPr>
        <w:t>5 g’da bulunmamalıdır.</w:t>
      </w:r>
    </w:p>
    <w:p w:rsidR="00075F25" w:rsidRPr="00E3203C" w:rsidRDefault="00075F25"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i/>
          <w:sz w:val="19"/>
          <w:szCs w:val="19"/>
          <w:lang w:eastAsia="en-US"/>
        </w:rPr>
        <w:t>Salmonella</w:t>
      </w:r>
      <w:r w:rsidRPr="00E3203C">
        <w:rPr>
          <w:rFonts w:eastAsia="Calibri"/>
          <w:b/>
          <w:sz w:val="19"/>
          <w:szCs w:val="19"/>
          <w:lang w:eastAsia="en-US"/>
        </w:rPr>
        <w:t xml:space="preserve"> spp.:</w:t>
      </w:r>
      <w:r w:rsidRPr="00E3203C">
        <w:rPr>
          <w:rFonts w:eastAsia="Calibri"/>
          <w:b/>
          <w:sz w:val="19"/>
          <w:szCs w:val="19"/>
          <w:lang w:eastAsia="en-US"/>
        </w:rPr>
        <w:tab/>
      </w:r>
      <w:r w:rsidRPr="00E3203C">
        <w:rPr>
          <w:rFonts w:eastAsia="Calibri"/>
          <w:sz w:val="19"/>
          <w:szCs w:val="19"/>
          <w:lang w:eastAsia="en-US"/>
        </w:rPr>
        <w:tab/>
        <w:t>10 g’da bulunmamalıdır.</w:t>
      </w:r>
    </w:p>
    <w:p w:rsidR="00075F25" w:rsidRPr="00E3203C" w:rsidRDefault="00075F25" w:rsidP="00815038">
      <w:pPr>
        <w:ind w:firstLine="720"/>
        <w:jc w:val="both"/>
        <w:rPr>
          <w:rFonts w:eastAsia="Calibri"/>
          <w:sz w:val="19"/>
          <w:szCs w:val="19"/>
          <w:lang w:eastAsia="en-US"/>
        </w:rPr>
      </w:pPr>
    </w:p>
    <w:p w:rsidR="000D0A0D" w:rsidRPr="00E3203C" w:rsidRDefault="000D0A0D" w:rsidP="00815038">
      <w:pPr>
        <w:keepNext/>
        <w:ind w:left="4245" w:hanging="4245"/>
        <w:jc w:val="both"/>
        <w:outlineLvl w:val="2"/>
        <w:rPr>
          <w:b/>
          <w:sz w:val="19"/>
          <w:szCs w:val="19"/>
          <w:u w:val="single"/>
        </w:rPr>
      </w:pPr>
    </w:p>
    <w:p w:rsidR="000D0A0D" w:rsidRPr="00E3203C" w:rsidRDefault="000F6F22" w:rsidP="00815038">
      <w:pPr>
        <w:keepNext/>
        <w:ind w:left="4245" w:hanging="4245"/>
        <w:jc w:val="both"/>
        <w:outlineLvl w:val="2"/>
        <w:rPr>
          <w:b/>
          <w:sz w:val="19"/>
          <w:szCs w:val="19"/>
          <w:u w:val="single"/>
        </w:rPr>
      </w:pPr>
      <w:r>
        <w:rPr>
          <w:b/>
          <w:sz w:val="19"/>
          <w:szCs w:val="19"/>
          <w:u w:val="single"/>
        </w:rPr>
        <w:t xml:space="preserve">E 401 SODYUM </w:t>
      </w:r>
      <w:r w:rsidR="000D0A0D" w:rsidRPr="00E3203C">
        <w:rPr>
          <w:b/>
          <w:sz w:val="19"/>
          <w:szCs w:val="19"/>
          <w:u w:val="single"/>
        </w:rPr>
        <w:t>ALJİNAT</w:t>
      </w:r>
    </w:p>
    <w:p w:rsidR="000D0A0D" w:rsidRPr="00E3203C" w:rsidRDefault="000D0A0D" w:rsidP="00815038">
      <w:pPr>
        <w:ind w:left="2124" w:hanging="2124"/>
        <w:jc w:val="both"/>
        <w:rPr>
          <w:rFonts w:eastAsia="Calibri"/>
          <w:sz w:val="19"/>
          <w:szCs w:val="19"/>
          <w:lang w:eastAsia="en-US"/>
        </w:rPr>
      </w:pPr>
    </w:p>
    <w:p w:rsidR="007F7AAE" w:rsidRPr="00E3203C" w:rsidRDefault="00C003DB" w:rsidP="00815038">
      <w:pPr>
        <w:ind w:left="4245" w:hanging="4245"/>
        <w:jc w:val="both"/>
        <w:rPr>
          <w:rFonts w:eastAsia="Calibri"/>
          <w:b/>
          <w:sz w:val="19"/>
          <w:szCs w:val="19"/>
          <w:u w:val="single"/>
          <w:lang w:eastAsia="en-US"/>
        </w:rPr>
      </w:pPr>
      <w:r w:rsidRPr="00E3203C">
        <w:rPr>
          <w:rFonts w:eastAsia="Calibri"/>
          <w:b/>
          <w:sz w:val="19"/>
          <w:szCs w:val="19"/>
          <w:u w:val="single"/>
          <w:lang w:eastAsia="en-US"/>
        </w:rPr>
        <w:t>Eş anlamlılar</w:t>
      </w:r>
      <w:r w:rsidR="007F7AAE" w:rsidRPr="00E3203C">
        <w:rPr>
          <w:rFonts w:eastAsia="Calibri"/>
          <w:b/>
          <w:sz w:val="19"/>
          <w:szCs w:val="19"/>
          <w:u w:val="single"/>
          <w:lang w:eastAsia="en-US"/>
        </w:rPr>
        <w:t>:</w:t>
      </w:r>
    </w:p>
    <w:p w:rsidR="00075F25" w:rsidRPr="00E3203C" w:rsidRDefault="00075F25" w:rsidP="00815038">
      <w:pPr>
        <w:ind w:left="4245" w:hanging="4245"/>
        <w:jc w:val="both"/>
        <w:rPr>
          <w:rFonts w:eastAsia="Calibri"/>
          <w:b/>
          <w:sz w:val="19"/>
          <w:szCs w:val="19"/>
          <w:u w:val="single"/>
          <w:lang w:eastAsia="en-US"/>
        </w:rPr>
      </w:pPr>
    </w:p>
    <w:p w:rsidR="000D0A0D" w:rsidRPr="00E3203C" w:rsidRDefault="000D0A0D" w:rsidP="00815038">
      <w:pPr>
        <w:ind w:left="2124" w:hanging="2124"/>
        <w:jc w:val="both"/>
        <w:rPr>
          <w:rFonts w:eastAsia="Calibri"/>
          <w:b/>
          <w:sz w:val="19"/>
          <w:szCs w:val="19"/>
          <w:u w:val="single"/>
          <w:lang w:eastAsia="en-US"/>
        </w:rPr>
      </w:pPr>
      <w:r w:rsidRPr="00E3203C">
        <w:rPr>
          <w:rFonts w:eastAsia="Calibri"/>
          <w:b/>
          <w:sz w:val="19"/>
          <w:szCs w:val="19"/>
          <w:u w:val="single"/>
          <w:lang w:eastAsia="en-US"/>
        </w:rPr>
        <w:lastRenderedPageBreak/>
        <w:t>Tanım:</w:t>
      </w:r>
    </w:p>
    <w:p w:rsidR="00075F25" w:rsidRPr="00E3203C" w:rsidRDefault="00075F25" w:rsidP="00815038">
      <w:pPr>
        <w:ind w:firstLine="720"/>
        <w:jc w:val="both"/>
        <w:rPr>
          <w:rFonts w:eastAsia="Calibri"/>
          <w:b/>
          <w:sz w:val="19"/>
          <w:szCs w:val="19"/>
          <w:lang w:eastAsia="en-US"/>
        </w:rPr>
      </w:pPr>
    </w:p>
    <w:p w:rsidR="00075F25" w:rsidRPr="00E3203C" w:rsidRDefault="00450147" w:rsidP="00815038">
      <w:pPr>
        <w:ind w:firstLine="720"/>
        <w:jc w:val="both"/>
        <w:rPr>
          <w:rFonts w:eastAsia="Calibri"/>
          <w:sz w:val="19"/>
          <w:szCs w:val="19"/>
          <w:lang w:eastAsia="en-US"/>
        </w:rPr>
      </w:pPr>
      <w:r w:rsidRPr="00E3203C">
        <w:rPr>
          <w:rFonts w:eastAsia="Calibri"/>
          <w:b/>
          <w:sz w:val="19"/>
          <w:szCs w:val="19"/>
          <w:lang w:eastAsia="en-US"/>
        </w:rPr>
        <w:t>EINECS</w:t>
      </w:r>
      <w:r w:rsidR="00075F25" w:rsidRPr="00E3203C">
        <w:rPr>
          <w:rFonts w:eastAsia="Calibri"/>
          <w:b/>
          <w:sz w:val="19"/>
          <w:szCs w:val="19"/>
          <w:lang w:eastAsia="en-US"/>
        </w:rPr>
        <w:t>:</w:t>
      </w:r>
      <w:r w:rsidR="00075F25" w:rsidRPr="00E3203C">
        <w:rPr>
          <w:rFonts w:eastAsia="Calibri"/>
          <w:sz w:val="19"/>
          <w:szCs w:val="19"/>
          <w:lang w:eastAsia="en-US"/>
        </w:rPr>
        <w:t xml:space="preserve"> </w:t>
      </w:r>
      <w:r w:rsidR="00075F25" w:rsidRPr="00E3203C">
        <w:rPr>
          <w:rFonts w:eastAsia="Calibri"/>
          <w:sz w:val="19"/>
          <w:szCs w:val="19"/>
          <w:lang w:eastAsia="en-US"/>
        </w:rPr>
        <w:tab/>
      </w:r>
    </w:p>
    <w:p w:rsidR="00075F25" w:rsidRPr="00E3203C" w:rsidRDefault="00075F25"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Kimyasal adı:</w:t>
      </w:r>
      <w:r w:rsidR="00F576A0" w:rsidRPr="00E3203C">
        <w:rPr>
          <w:rFonts w:eastAsia="Calibri"/>
          <w:sz w:val="19"/>
          <w:szCs w:val="19"/>
          <w:lang w:eastAsia="en-US"/>
        </w:rPr>
        <w:tab/>
      </w:r>
      <w:r w:rsidR="00F576A0" w:rsidRPr="00E3203C">
        <w:rPr>
          <w:rFonts w:eastAsia="Calibri"/>
          <w:sz w:val="19"/>
          <w:szCs w:val="19"/>
          <w:lang w:eastAsia="en-US"/>
        </w:rPr>
        <w:tab/>
        <w:t xml:space="preserve">Aljinik </w:t>
      </w:r>
      <w:r w:rsidR="008208C9" w:rsidRPr="00E3203C">
        <w:rPr>
          <w:rFonts w:eastAsia="Calibri"/>
          <w:sz w:val="19"/>
          <w:szCs w:val="19"/>
          <w:lang w:eastAsia="en-US"/>
        </w:rPr>
        <w:t>asidi</w:t>
      </w:r>
      <w:r w:rsidR="00F576A0" w:rsidRPr="00E3203C">
        <w:rPr>
          <w:rFonts w:eastAsia="Calibri"/>
          <w:sz w:val="19"/>
          <w:szCs w:val="19"/>
          <w:lang w:eastAsia="en-US"/>
        </w:rPr>
        <w:t>n sodyum tuzu</w:t>
      </w:r>
    </w:p>
    <w:p w:rsidR="00075F25" w:rsidRPr="00E3203C" w:rsidRDefault="00075F25"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vertAlign w:val="subscript"/>
          <w:lang w:eastAsia="en-US"/>
        </w:rPr>
      </w:pPr>
      <w:r w:rsidRPr="00E3203C">
        <w:rPr>
          <w:rFonts w:eastAsia="Calibri"/>
          <w:b/>
          <w:sz w:val="19"/>
          <w:szCs w:val="19"/>
          <w:lang w:eastAsia="en-US"/>
        </w:rPr>
        <w:t>Kimyasal formülü:</w:t>
      </w:r>
      <w:r w:rsidRPr="00E3203C">
        <w:rPr>
          <w:rFonts w:eastAsia="Calibri"/>
          <w:sz w:val="19"/>
          <w:szCs w:val="19"/>
          <w:lang w:eastAsia="en-US"/>
        </w:rPr>
        <w:tab/>
        <w:t>(C</w:t>
      </w:r>
      <w:r w:rsidRPr="00E3203C">
        <w:rPr>
          <w:rFonts w:eastAsia="Calibri"/>
          <w:sz w:val="19"/>
          <w:szCs w:val="19"/>
          <w:vertAlign w:val="subscript"/>
          <w:lang w:eastAsia="en-US"/>
        </w:rPr>
        <w:t>6</w:t>
      </w:r>
      <w:r w:rsidRPr="00E3203C">
        <w:rPr>
          <w:rFonts w:eastAsia="Calibri"/>
          <w:sz w:val="19"/>
          <w:szCs w:val="19"/>
          <w:lang w:eastAsia="en-US"/>
        </w:rPr>
        <w:t>H</w:t>
      </w:r>
      <w:r w:rsidRPr="00E3203C">
        <w:rPr>
          <w:rFonts w:eastAsia="Calibri"/>
          <w:sz w:val="19"/>
          <w:szCs w:val="19"/>
          <w:vertAlign w:val="subscript"/>
          <w:lang w:eastAsia="en-US"/>
        </w:rPr>
        <w:t>7</w:t>
      </w:r>
      <w:r w:rsidRPr="00E3203C">
        <w:rPr>
          <w:rFonts w:eastAsia="Calibri"/>
          <w:sz w:val="19"/>
          <w:szCs w:val="19"/>
          <w:lang w:eastAsia="en-US"/>
        </w:rPr>
        <w:t>NaO</w:t>
      </w:r>
      <w:r w:rsidRPr="00E3203C">
        <w:rPr>
          <w:rFonts w:eastAsia="Calibri"/>
          <w:sz w:val="19"/>
          <w:szCs w:val="19"/>
          <w:vertAlign w:val="subscript"/>
          <w:lang w:eastAsia="en-US"/>
        </w:rPr>
        <w:t>6</w:t>
      </w:r>
      <w:r w:rsidRPr="00E3203C">
        <w:rPr>
          <w:rFonts w:eastAsia="Calibri"/>
          <w:sz w:val="19"/>
          <w:szCs w:val="19"/>
          <w:lang w:eastAsia="en-US"/>
        </w:rPr>
        <w:t>)</w:t>
      </w:r>
      <w:r w:rsidRPr="00E3203C">
        <w:rPr>
          <w:rFonts w:eastAsia="Calibri"/>
          <w:sz w:val="19"/>
          <w:szCs w:val="19"/>
          <w:vertAlign w:val="subscript"/>
          <w:lang w:eastAsia="en-US"/>
        </w:rPr>
        <w:t>n</w:t>
      </w:r>
    </w:p>
    <w:p w:rsidR="00075F25" w:rsidRPr="00E3203C" w:rsidRDefault="00075F25" w:rsidP="00815038">
      <w:pPr>
        <w:ind w:firstLine="720"/>
        <w:jc w:val="both"/>
        <w:rPr>
          <w:rFonts w:eastAsia="Calibri"/>
          <w:sz w:val="19"/>
          <w:szCs w:val="19"/>
          <w:lang w:eastAsia="en-US"/>
        </w:rPr>
      </w:pPr>
    </w:p>
    <w:p w:rsidR="000D0A0D" w:rsidRPr="00E3203C" w:rsidRDefault="001016C5" w:rsidP="00815038">
      <w:pPr>
        <w:ind w:firstLine="720"/>
        <w:jc w:val="both"/>
        <w:rPr>
          <w:rFonts w:eastAsia="Calibri"/>
          <w:sz w:val="19"/>
          <w:szCs w:val="19"/>
          <w:lang w:eastAsia="en-US"/>
        </w:rPr>
      </w:pPr>
      <w:r w:rsidRPr="00E3203C">
        <w:rPr>
          <w:rFonts w:eastAsia="Calibri"/>
          <w:b/>
          <w:sz w:val="19"/>
          <w:szCs w:val="19"/>
          <w:lang w:eastAsia="en-US"/>
        </w:rPr>
        <w:t>Molekül ağırlığı</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t>10</w:t>
      </w:r>
      <w:r w:rsidR="00F576A0" w:rsidRPr="00E3203C">
        <w:rPr>
          <w:rFonts w:eastAsia="Calibri"/>
          <w:sz w:val="19"/>
          <w:szCs w:val="19"/>
          <w:lang w:eastAsia="en-US"/>
        </w:rPr>
        <w:t>.</w:t>
      </w:r>
      <w:r w:rsidR="000D0A0D" w:rsidRPr="00E3203C">
        <w:rPr>
          <w:rFonts w:eastAsia="Calibri"/>
          <w:sz w:val="19"/>
          <w:szCs w:val="19"/>
          <w:lang w:eastAsia="en-US"/>
        </w:rPr>
        <w:t>000- 600</w:t>
      </w:r>
      <w:r w:rsidR="00F576A0" w:rsidRPr="00E3203C">
        <w:rPr>
          <w:rFonts w:eastAsia="Calibri"/>
          <w:sz w:val="19"/>
          <w:szCs w:val="19"/>
          <w:lang w:eastAsia="en-US"/>
        </w:rPr>
        <w:t>.000 (tipik ortalama)</w:t>
      </w:r>
    </w:p>
    <w:p w:rsidR="00075F25" w:rsidRPr="00E3203C" w:rsidRDefault="00075F25" w:rsidP="00815038">
      <w:pPr>
        <w:ind w:firstLine="720"/>
        <w:jc w:val="both"/>
        <w:rPr>
          <w:rFonts w:eastAsia="Calibri"/>
          <w:sz w:val="19"/>
          <w:szCs w:val="19"/>
          <w:lang w:eastAsia="en-US"/>
        </w:rPr>
      </w:pPr>
    </w:p>
    <w:p w:rsidR="000D0A0D" w:rsidRPr="00E3203C" w:rsidRDefault="000D0A0D" w:rsidP="00815038">
      <w:pPr>
        <w:ind w:left="2880" w:hanging="2160"/>
        <w:jc w:val="both"/>
        <w:rPr>
          <w:rFonts w:eastAsia="Calibri"/>
          <w:sz w:val="19"/>
          <w:szCs w:val="19"/>
          <w:lang w:eastAsia="en-US"/>
        </w:rPr>
      </w:pPr>
      <w:r w:rsidRPr="00E3203C">
        <w:rPr>
          <w:rFonts w:eastAsia="Calibri"/>
          <w:b/>
          <w:sz w:val="19"/>
          <w:szCs w:val="19"/>
          <w:lang w:eastAsia="en-US"/>
        </w:rPr>
        <w:t>Analiz:</w:t>
      </w:r>
      <w:r w:rsidRPr="00E3203C">
        <w:rPr>
          <w:rFonts w:eastAsia="Calibri"/>
          <w:sz w:val="19"/>
          <w:szCs w:val="19"/>
          <w:lang w:eastAsia="en-US"/>
        </w:rPr>
        <w:tab/>
      </w:r>
      <w:r w:rsidR="00F576A0" w:rsidRPr="00E3203C">
        <w:rPr>
          <w:rFonts w:eastAsia="Calibri"/>
          <w:sz w:val="19"/>
          <w:szCs w:val="19"/>
          <w:lang w:eastAsia="en-US"/>
        </w:rPr>
        <w:t>Susuz bazda, sodyum aljinatın %90,8’inden az ve %</w:t>
      </w:r>
      <w:r w:rsidRPr="00E3203C">
        <w:rPr>
          <w:rFonts w:eastAsia="Calibri"/>
          <w:sz w:val="19"/>
          <w:szCs w:val="19"/>
          <w:lang w:eastAsia="en-US"/>
        </w:rPr>
        <w:t>106</w:t>
      </w:r>
      <w:r w:rsidR="00F576A0" w:rsidRPr="00E3203C">
        <w:rPr>
          <w:rFonts w:eastAsia="Calibri"/>
          <w:sz w:val="19"/>
          <w:szCs w:val="19"/>
          <w:lang w:eastAsia="en-US"/>
        </w:rPr>
        <w:t>,0’ından fazla olmayanına karşılık gelen, %18’den az ve %</w:t>
      </w:r>
      <w:r w:rsidRPr="00E3203C">
        <w:rPr>
          <w:rFonts w:eastAsia="Calibri"/>
          <w:sz w:val="19"/>
          <w:szCs w:val="19"/>
          <w:lang w:eastAsia="en-US"/>
        </w:rPr>
        <w:t>21’den fazla olmayan karbondioksit verir (222 eşdeğer ağırlık bazında hesaplanmış).</w:t>
      </w:r>
    </w:p>
    <w:p w:rsidR="000D0A0D" w:rsidRPr="00E3203C" w:rsidRDefault="000D0A0D" w:rsidP="00815038">
      <w:pPr>
        <w:ind w:left="2124" w:hanging="2124"/>
        <w:jc w:val="both"/>
        <w:rPr>
          <w:rFonts w:eastAsia="Calibri"/>
          <w:b/>
          <w:sz w:val="19"/>
          <w:szCs w:val="19"/>
          <w:lang w:eastAsia="en-US"/>
        </w:rPr>
      </w:pPr>
    </w:p>
    <w:p w:rsidR="000D0A0D" w:rsidRPr="00E3203C" w:rsidRDefault="000D0A0D" w:rsidP="00815038">
      <w:pPr>
        <w:ind w:left="2124" w:hanging="2124"/>
        <w:jc w:val="both"/>
        <w:rPr>
          <w:rFonts w:eastAsia="Calibri"/>
          <w:sz w:val="19"/>
          <w:szCs w:val="19"/>
          <w:lang w:eastAsia="en-US"/>
        </w:rPr>
      </w:pPr>
      <w:r w:rsidRPr="00E3203C">
        <w:rPr>
          <w:rFonts w:eastAsia="Calibri"/>
          <w:b/>
          <w:sz w:val="19"/>
          <w:szCs w:val="19"/>
          <w:u w:val="single"/>
          <w:lang w:eastAsia="en-US"/>
        </w:rPr>
        <w:t>Tanımlama:</w:t>
      </w:r>
      <w:r w:rsidR="00075F25" w:rsidRPr="00E3203C">
        <w:rPr>
          <w:rFonts w:eastAsia="Calibri"/>
          <w:sz w:val="19"/>
          <w:szCs w:val="19"/>
          <w:lang w:eastAsia="en-US"/>
        </w:rPr>
        <w:tab/>
      </w:r>
      <w:r w:rsidR="00075F25" w:rsidRPr="00E3203C">
        <w:rPr>
          <w:rFonts w:eastAsia="Calibri"/>
          <w:sz w:val="19"/>
          <w:szCs w:val="19"/>
          <w:lang w:eastAsia="en-US"/>
        </w:rPr>
        <w:tab/>
      </w:r>
      <w:r w:rsidRPr="00E3203C">
        <w:rPr>
          <w:rFonts w:eastAsia="Calibri"/>
          <w:sz w:val="19"/>
          <w:szCs w:val="19"/>
          <w:lang w:eastAsia="en-US"/>
        </w:rPr>
        <w:t>Hemen hemen kokusuz, beyazdan sarımsıya</w:t>
      </w:r>
      <w:r w:rsidR="00F576A0" w:rsidRPr="00E3203C">
        <w:rPr>
          <w:rFonts w:eastAsia="Calibri"/>
          <w:sz w:val="19"/>
          <w:szCs w:val="19"/>
          <w:lang w:eastAsia="en-US"/>
        </w:rPr>
        <w:t xml:space="preserve"> kadar</w:t>
      </w:r>
      <w:r w:rsidR="00D14EB8">
        <w:rPr>
          <w:rFonts w:eastAsia="Calibri"/>
          <w:sz w:val="19"/>
          <w:szCs w:val="19"/>
          <w:lang w:eastAsia="en-US"/>
        </w:rPr>
        <w:t xml:space="preserve"> lifli ya da granüler toz</w:t>
      </w:r>
    </w:p>
    <w:p w:rsidR="000D0A0D" w:rsidRPr="00E3203C" w:rsidRDefault="000D0A0D" w:rsidP="00815038">
      <w:pPr>
        <w:jc w:val="both"/>
        <w:rPr>
          <w:rFonts w:eastAsia="Calibri"/>
          <w:b/>
          <w:sz w:val="19"/>
          <w:szCs w:val="19"/>
          <w:lang w:eastAsia="en-US"/>
        </w:rPr>
      </w:pPr>
    </w:p>
    <w:p w:rsidR="00075F25" w:rsidRPr="00E3203C" w:rsidRDefault="00BA669C" w:rsidP="00815038">
      <w:pPr>
        <w:jc w:val="both"/>
        <w:rPr>
          <w:rFonts w:eastAsia="Calibri"/>
          <w:b/>
          <w:sz w:val="19"/>
          <w:szCs w:val="19"/>
          <w:lang w:eastAsia="en-US"/>
        </w:rPr>
      </w:pPr>
      <w:r>
        <w:rPr>
          <w:rFonts w:eastAsia="Calibri"/>
          <w:b/>
          <w:sz w:val="19"/>
          <w:szCs w:val="19"/>
          <w:u w:val="single"/>
          <w:lang w:eastAsia="en-US"/>
        </w:rPr>
        <w:t>İdentifikasyon</w:t>
      </w:r>
      <w:r w:rsidR="000D0A0D" w:rsidRPr="00E3203C">
        <w:rPr>
          <w:rFonts w:eastAsia="Calibri"/>
          <w:b/>
          <w:sz w:val="19"/>
          <w:szCs w:val="19"/>
          <w:u w:val="single"/>
          <w:lang w:eastAsia="en-US"/>
        </w:rPr>
        <w:t>:</w:t>
      </w:r>
      <w:r w:rsidR="000D0A0D" w:rsidRPr="00E3203C">
        <w:rPr>
          <w:rFonts w:eastAsia="Calibri"/>
          <w:b/>
          <w:sz w:val="19"/>
          <w:szCs w:val="19"/>
          <w:lang w:eastAsia="en-US"/>
        </w:rPr>
        <w:t xml:space="preserve"> </w:t>
      </w:r>
    </w:p>
    <w:p w:rsidR="000D0A0D" w:rsidRPr="00E3203C" w:rsidRDefault="000D0A0D" w:rsidP="00815038">
      <w:pPr>
        <w:jc w:val="both"/>
        <w:rPr>
          <w:rFonts w:eastAsia="Calibri"/>
          <w:b/>
          <w:sz w:val="19"/>
          <w:szCs w:val="19"/>
          <w:u w:val="single"/>
          <w:lang w:eastAsia="en-US"/>
        </w:rPr>
      </w:pPr>
      <w:r w:rsidRPr="00E3203C">
        <w:rPr>
          <w:rFonts w:eastAsia="Calibri"/>
          <w:b/>
          <w:sz w:val="19"/>
          <w:szCs w:val="19"/>
          <w:lang w:eastAsia="en-US"/>
        </w:rPr>
        <w:tab/>
      </w:r>
    </w:p>
    <w:p w:rsidR="00075F25" w:rsidRPr="00E3203C" w:rsidRDefault="000D0A0D" w:rsidP="00815038">
      <w:pPr>
        <w:ind w:left="780"/>
        <w:jc w:val="both"/>
        <w:rPr>
          <w:rFonts w:eastAsia="Calibri"/>
          <w:sz w:val="19"/>
          <w:szCs w:val="19"/>
          <w:lang w:eastAsia="en-US"/>
        </w:rPr>
      </w:pPr>
      <w:r w:rsidRPr="00E3203C">
        <w:rPr>
          <w:rFonts w:eastAsia="Calibri"/>
          <w:b/>
          <w:sz w:val="19"/>
          <w:szCs w:val="19"/>
          <w:lang w:eastAsia="en-US"/>
        </w:rPr>
        <w:t xml:space="preserve">Sodyum </w:t>
      </w:r>
      <w:r w:rsidR="00075F25" w:rsidRPr="00E3203C">
        <w:rPr>
          <w:rFonts w:eastAsia="Calibri"/>
          <w:b/>
          <w:sz w:val="19"/>
          <w:szCs w:val="19"/>
          <w:lang w:eastAsia="en-US"/>
        </w:rPr>
        <w:t>testi:</w:t>
      </w:r>
      <w:r w:rsidR="00075F25" w:rsidRPr="00E3203C">
        <w:rPr>
          <w:rFonts w:eastAsia="Calibri"/>
          <w:b/>
          <w:sz w:val="19"/>
          <w:szCs w:val="19"/>
          <w:lang w:eastAsia="en-US"/>
        </w:rPr>
        <w:tab/>
      </w:r>
      <w:r w:rsidR="00075F25" w:rsidRPr="00E3203C">
        <w:rPr>
          <w:rFonts w:eastAsia="Calibri"/>
          <w:b/>
          <w:sz w:val="19"/>
          <w:szCs w:val="19"/>
          <w:lang w:eastAsia="en-US"/>
        </w:rPr>
        <w:tab/>
      </w:r>
      <w:r w:rsidR="00075F25" w:rsidRPr="00E3203C">
        <w:rPr>
          <w:rFonts w:eastAsia="Calibri"/>
          <w:sz w:val="19"/>
          <w:szCs w:val="19"/>
          <w:lang w:eastAsia="en-US"/>
        </w:rPr>
        <w:t>Testi geçer.</w:t>
      </w:r>
    </w:p>
    <w:p w:rsidR="00075F25" w:rsidRPr="00E3203C" w:rsidRDefault="00075F25" w:rsidP="00815038">
      <w:pPr>
        <w:ind w:left="780"/>
        <w:jc w:val="both"/>
        <w:rPr>
          <w:rFonts w:eastAsia="Calibri"/>
          <w:b/>
          <w:sz w:val="19"/>
          <w:szCs w:val="19"/>
          <w:lang w:eastAsia="en-US"/>
        </w:rPr>
      </w:pPr>
    </w:p>
    <w:p w:rsidR="000D0A0D" w:rsidRPr="00E3203C" w:rsidRDefault="00075F25" w:rsidP="00815038">
      <w:pPr>
        <w:ind w:left="780"/>
        <w:jc w:val="both"/>
        <w:rPr>
          <w:rFonts w:eastAsia="Calibri"/>
          <w:b/>
          <w:sz w:val="19"/>
          <w:szCs w:val="19"/>
          <w:lang w:eastAsia="en-US"/>
        </w:rPr>
      </w:pPr>
      <w:r w:rsidRPr="00E3203C">
        <w:rPr>
          <w:rFonts w:eastAsia="Calibri"/>
          <w:b/>
          <w:sz w:val="19"/>
          <w:szCs w:val="19"/>
          <w:lang w:eastAsia="en-US"/>
        </w:rPr>
        <w:t xml:space="preserve">Aljinik asit </w:t>
      </w:r>
      <w:r w:rsidR="000D0A0D" w:rsidRPr="00E3203C">
        <w:rPr>
          <w:rFonts w:eastAsia="Calibri"/>
          <w:b/>
          <w:sz w:val="19"/>
          <w:szCs w:val="19"/>
          <w:lang w:eastAsia="en-US"/>
        </w:rPr>
        <w:t>test</w:t>
      </w:r>
      <w:r w:rsidRPr="00E3203C">
        <w:rPr>
          <w:rFonts w:eastAsia="Calibri"/>
          <w:b/>
          <w:sz w:val="19"/>
          <w:szCs w:val="19"/>
          <w:lang w:eastAsia="en-US"/>
        </w:rPr>
        <w:t>i</w:t>
      </w:r>
      <w:r w:rsidR="000D0A0D" w:rsidRPr="00E3203C">
        <w:rPr>
          <w:rFonts w:eastAsia="Calibri"/>
          <w:b/>
          <w:sz w:val="19"/>
          <w:szCs w:val="19"/>
          <w:lang w:eastAsia="en-US"/>
        </w:rPr>
        <w:t>:</w:t>
      </w:r>
      <w:r w:rsidRPr="00E3203C">
        <w:rPr>
          <w:rFonts w:eastAsia="Calibri"/>
          <w:b/>
          <w:sz w:val="19"/>
          <w:szCs w:val="19"/>
          <w:lang w:eastAsia="en-US"/>
        </w:rPr>
        <w:tab/>
      </w:r>
      <w:r w:rsidRPr="00E3203C">
        <w:rPr>
          <w:rFonts w:eastAsia="Calibri"/>
          <w:sz w:val="19"/>
          <w:szCs w:val="19"/>
          <w:lang w:eastAsia="en-US"/>
        </w:rPr>
        <w:t>Testi geçer.</w:t>
      </w:r>
    </w:p>
    <w:p w:rsidR="000D0A0D" w:rsidRPr="00E3203C" w:rsidRDefault="000D0A0D" w:rsidP="00815038">
      <w:pPr>
        <w:jc w:val="both"/>
        <w:rPr>
          <w:rFonts w:eastAsia="Calibri"/>
          <w:b/>
          <w:sz w:val="19"/>
          <w:szCs w:val="19"/>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Saflık:</w:t>
      </w:r>
    </w:p>
    <w:p w:rsidR="00075F25" w:rsidRPr="00E3203C" w:rsidRDefault="00075F25" w:rsidP="00815038">
      <w:pPr>
        <w:jc w:val="both"/>
        <w:rPr>
          <w:rFonts w:eastAsia="Calibri"/>
          <w:b/>
          <w:sz w:val="19"/>
          <w:szCs w:val="19"/>
          <w:u w:val="single"/>
          <w:lang w:eastAsia="en-US"/>
        </w:rPr>
      </w:pPr>
    </w:p>
    <w:p w:rsidR="000D0A0D" w:rsidRPr="00E3203C" w:rsidRDefault="000D0A0D" w:rsidP="00815038">
      <w:pPr>
        <w:ind w:left="2124" w:hanging="1404"/>
        <w:jc w:val="both"/>
        <w:rPr>
          <w:rFonts w:eastAsia="Calibri"/>
          <w:sz w:val="19"/>
          <w:szCs w:val="19"/>
          <w:lang w:eastAsia="en-US"/>
        </w:rPr>
      </w:pPr>
      <w:r w:rsidRPr="00E3203C">
        <w:rPr>
          <w:rFonts w:eastAsia="Calibri"/>
          <w:b/>
          <w:sz w:val="19"/>
          <w:szCs w:val="19"/>
          <w:lang w:eastAsia="en-US"/>
        </w:rPr>
        <w:t>Kurutma kaybı:</w:t>
      </w:r>
      <w:r w:rsidR="00075F25" w:rsidRPr="00E3203C">
        <w:rPr>
          <w:rFonts w:eastAsia="Calibri"/>
          <w:sz w:val="19"/>
          <w:szCs w:val="19"/>
          <w:lang w:eastAsia="en-US"/>
        </w:rPr>
        <w:tab/>
      </w:r>
      <w:r w:rsidR="00075F25" w:rsidRPr="00E3203C">
        <w:rPr>
          <w:rFonts w:eastAsia="Calibri"/>
          <w:sz w:val="19"/>
          <w:szCs w:val="19"/>
          <w:lang w:eastAsia="en-US"/>
        </w:rPr>
        <w:tab/>
      </w:r>
      <w:r w:rsidR="00F576A0" w:rsidRPr="00E3203C">
        <w:rPr>
          <w:rFonts w:eastAsia="Calibri"/>
          <w:sz w:val="19"/>
          <w:szCs w:val="19"/>
          <w:lang w:eastAsia="en-US"/>
        </w:rPr>
        <w:t>%15’t</w:t>
      </w:r>
      <w:r w:rsidRPr="00E3203C">
        <w:rPr>
          <w:rFonts w:eastAsia="Calibri"/>
          <w:sz w:val="19"/>
          <w:szCs w:val="19"/>
          <w:lang w:eastAsia="en-US"/>
        </w:rPr>
        <w:t>en fazla olmamalıdır (105 ºC, 4 saat).</w:t>
      </w:r>
    </w:p>
    <w:p w:rsidR="00075F25" w:rsidRPr="00E3203C" w:rsidRDefault="00075F25" w:rsidP="00815038">
      <w:pPr>
        <w:ind w:left="2124" w:hanging="1404"/>
        <w:jc w:val="both"/>
        <w:rPr>
          <w:rFonts w:eastAsia="Calibri"/>
          <w:sz w:val="19"/>
          <w:szCs w:val="19"/>
          <w:lang w:eastAsia="en-US"/>
        </w:rPr>
      </w:pPr>
    </w:p>
    <w:p w:rsidR="00075F25" w:rsidRPr="00E3203C" w:rsidRDefault="000D0A0D" w:rsidP="00815038">
      <w:pPr>
        <w:ind w:firstLine="720"/>
        <w:jc w:val="both"/>
        <w:rPr>
          <w:rFonts w:eastAsia="Calibri"/>
          <w:b/>
          <w:sz w:val="19"/>
          <w:szCs w:val="19"/>
          <w:lang w:eastAsia="en-US"/>
        </w:rPr>
      </w:pPr>
      <w:r w:rsidRPr="00E3203C">
        <w:rPr>
          <w:rFonts w:eastAsia="Calibri"/>
          <w:b/>
          <w:sz w:val="19"/>
          <w:szCs w:val="19"/>
          <w:lang w:eastAsia="en-US"/>
        </w:rPr>
        <w:t>Suda çözünmeyen</w:t>
      </w:r>
    </w:p>
    <w:p w:rsidR="000D0A0D" w:rsidRPr="00E3203C" w:rsidRDefault="000D0A0D" w:rsidP="00815038">
      <w:pPr>
        <w:tabs>
          <w:tab w:val="left" w:pos="2835"/>
        </w:tabs>
        <w:ind w:firstLine="720"/>
        <w:jc w:val="both"/>
        <w:rPr>
          <w:rFonts w:eastAsia="Calibri"/>
          <w:sz w:val="19"/>
          <w:szCs w:val="19"/>
          <w:lang w:eastAsia="en-US"/>
        </w:rPr>
      </w:pPr>
      <w:r w:rsidRPr="00E3203C">
        <w:rPr>
          <w:rFonts w:eastAsia="Calibri"/>
          <w:b/>
          <w:sz w:val="19"/>
          <w:szCs w:val="19"/>
          <w:lang w:eastAsia="en-US"/>
        </w:rPr>
        <w:t>madde:</w:t>
      </w:r>
      <w:r w:rsidR="00075F25" w:rsidRPr="00E3203C">
        <w:rPr>
          <w:rFonts w:eastAsia="Calibri"/>
          <w:b/>
          <w:sz w:val="19"/>
          <w:szCs w:val="19"/>
          <w:lang w:eastAsia="en-US"/>
        </w:rPr>
        <w:tab/>
      </w:r>
      <w:r w:rsidR="00F576A0" w:rsidRPr="00E3203C">
        <w:rPr>
          <w:rFonts w:eastAsia="Calibri"/>
          <w:sz w:val="19"/>
          <w:szCs w:val="19"/>
          <w:lang w:eastAsia="en-US"/>
        </w:rPr>
        <w:t>Susuz bazda %</w:t>
      </w:r>
      <w:r w:rsidRPr="00E3203C">
        <w:rPr>
          <w:rFonts w:eastAsia="Calibri"/>
          <w:sz w:val="19"/>
          <w:szCs w:val="19"/>
          <w:lang w:eastAsia="en-US"/>
        </w:rPr>
        <w:t>2’den fazla olmamalıdır.</w:t>
      </w:r>
    </w:p>
    <w:p w:rsidR="00075F25" w:rsidRPr="00E3203C" w:rsidRDefault="00075F25" w:rsidP="00815038">
      <w:pPr>
        <w:tabs>
          <w:tab w:val="left" w:pos="2835"/>
        </w:tabs>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val="en-GB" w:eastAsia="en-US"/>
        </w:rPr>
      </w:pPr>
      <w:r w:rsidRPr="00E3203C">
        <w:rPr>
          <w:rFonts w:eastAsia="Calibri"/>
          <w:b/>
          <w:sz w:val="19"/>
          <w:szCs w:val="19"/>
          <w:lang w:eastAsia="en-US"/>
        </w:rPr>
        <w:t>Formaldehit:</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val="en-GB" w:eastAsia="en-US"/>
        </w:rPr>
        <w:t>50 mg/kg’dan fazla olmamalıdır.</w:t>
      </w:r>
    </w:p>
    <w:p w:rsidR="00075F25" w:rsidRPr="00E3203C" w:rsidRDefault="00075F25"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075F25" w:rsidRPr="00E3203C">
        <w:rPr>
          <w:rFonts w:eastAsia="Calibri"/>
          <w:sz w:val="19"/>
          <w:szCs w:val="19"/>
          <w:lang w:eastAsia="en-US"/>
        </w:rPr>
        <w:tab/>
      </w:r>
      <w:r w:rsidR="00075F25" w:rsidRPr="00E3203C">
        <w:rPr>
          <w:rFonts w:eastAsia="Calibri"/>
          <w:sz w:val="19"/>
          <w:szCs w:val="19"/>
          <w:lang w:eastAsia="en-US"/>
        </w:rPr>
        <w:tab/>
      </w:r>
      <w:r w:rsidRPr="00E3203C">
        <w:rPr>
          <w:rFonts w:eastAsia="Calibri"/>
          <w:sz w:val="19"/>
          <w:szCs w:val="19"/>
          <w:lang w:eastAsia="en-US"/>
        </w:rPr>
        <w:t>3 mg/kg’dan fazla olmamalıdır.</w:t>
      </w:r>
    </w:p>
    <w:p w:rsidR="00075F25" w:rsidRPr="00E3203C" w:rsidRDefault="00075F25"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5 mg/kg’dan fazla olmamalıdır.</w:t>
      </w:r>
    </w:p>
    <w:p w:rsidR="00075F25" w:rsidRPr="00E3203C" w:rsidRDefault="00075F25"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075F25" w:rsidRPr="00E3203C" w:rsidRDefault="00075F25"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Kadmiyum:</w:t>
      </w:r>
      <w:r w:rsidRPr="00E3203C">
        <w:rPr>
          <w:rFonts w:eastAsia="Calibri"/>
          <w:sz w:val="19"/>
          <w:szCs w:val="19"/>
          <w:lang w:eastAsia="en-US"/>
        </w:rPr>
        <w:tab/>
      </w:r>
      <w:r w:rsidRPr="00E3203C">
        <w:rPr>
          <w:rFonts w:eastAsia="Calibri"/>
          <w:sz w:val="19"/>
          <w:szCs w:val="19"/>
          <w:lang w:eastAsia="en-US"/>
        </w:rPr>
        <w:tab/>
        <w:t>1 mg/kg’dan fazla olmamalıdır.</w:t>
      </w:r>
    </w:p>
    <w:p w:rsidR="00075F25" w:rsidRPr="00E3203C" w:rsidRDefault="00075F25" w:rsidP="00815038">
      <w:pPr>
        <w:ind w:firstLine="720"/>
        <w:jc w:val="both"/>
        <w:rPr>
          <w:rFonts w:eastAsia="Calibri"/>
          <w:sz w:val="19"/>
          <w:szCs w:val="19"/>
          <w:lang w:eastAsia="en-US"/>
        </w:rPr>
      </w:pPr>
    </w:p>
    <w:p w:rsidR="00075F25" w:rsidRPr="00E3203C" w:rsidRDefault="00075F25" w:rsidP="00815038">
      <w:pPr>
        <w:jc w:val="both"/>
        <w:rPr>
          <w:rFonts w:eastAsia="Calibri"/>
          <w:b/>
          <w:sz w:val="19"/>
          <w:szCs w:val="19"/>
          <w:u w:val="single"/>
          <w:lang w:eastAsia="en-US"/>
        </w:rPr>
      </w:pPr>
      <w:r w:rsidRPr="00E3203C">
        <w:rPr>
          <w:rFonts w:eastAsia="Calibri"/>
          <w:b/>
          <w:sz w:val="19"/>
          <w:szCs w:val="19"/>
          <w:u w:val="single"/>
          <w:lang w:eastAsia="en-US"/>
        </w:rPr>
        <w:t>Mikrobiyolojik kriterler:</w:t>
      </w:r>
    </w:p>
    <w:p w:rsidR="00075F25" w:rsidRPr="00E3203C" w:rsidRDefault="00075F25"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Toplam koloni sayısı:</w:t>
      </w:r>
      <w:r w:rsidRPr="00E3203C">
        <w:rPr>
          <w:rFonts w:eastAsia="Calibri"/>
          <w:sz w:val="19"/>
          <w:szCs w:val="19"/>
          <w:lang w:eastAsia="en-US"/>
        </w:rPr>
        <w:tab/>
        <w:t>Her g’da 5</w:t>
      </w:r>
      <w:r w:rsidR="00F576A0" w:rsidRPr="00E3203C">
        <w:rPr>
          <w:rFonts w:eastAsia="Calibri"/>
          <w:sz w:val="19"/>
          <w:szCs w:val="19"/>
          <w:lang w:eastAsia="en-US"/>
        </w:rPr>
        <w:t>.</w:t>
      </w:r>
      <w:r w:rsidRPr="00E3203C">
        <w:rPr>
          <w:rFonts w:eastAsia="Calibri"/>
          <w:sz w:val="19"/>
          <w:szCs w:val="19"/>
          <w:lang w:eastAsia="en-US"/>
        </w:rPr>
        <w:t>000 koloniden fazla olmamalıdır.</w:t>
      </w:r>
    </w:p>
    <w:p w:rsidR="00075F25" w:rsidRPr="00E3203C" w:rsidRDefault="00075F25"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Maya ve küf</w:t>
      </w:r>
      <w:r w:rsidR="00F576A0" w:rsidRPr="00E3203C">
        <w:rPr>
          <w:rFonts w:eastAsia="Calibri"/>
          <w:b/>
          <w:sz w:val="19"/>
          <w:szCs w:val="19"/>
          <w:lang w:eastAsia="en-US"/>
        </w:rPr>
        <w:t>ler</w:t>
      </w:r>
      <w:r w:rsidRPr="00E3203C">
        <w:rPr>
          <w:rFonts w:eastAsia="Calibri"/>
          <w:b/>
          <w:sz w:val="19"/>
          <w:szCs w:val="19"/>
          <w:lang w:eastAsia="en-US"/>
        </w:rPr>
        <w:t>:</w:t>
      </w:r>
      <w:r w:rsidRPr="00E3203C">
        <w:rPr>
          <w:rFonts w:eastAsia="Calibri"/>
          <w:sz w:val="19"/>
          <w:szCs w:val="19"/>
          <w:lang w:eastAsia="en-US"/>
        </w:rPr>
        <w:tab/>
      </w:r>
      <w:r w:rsidRPr="00E3203C">
        <w:rPr>
          <w:rFonts w:eastAsia="Calibri"/>
          <w:sz w:val="19"/>
          <w:szCs w:val="19"/>
          <w:lang w:eastAsia="en-US"/>
        </w:rPr>
        <w:tab/>
        <w:t>Her g’da 500 koloniden fazla olmamalıdır</w:t>
      </w:r>
    </w:p>
    <w:p w:rsidR="00075F25" w:rsidRPr="00E3203C" w:rsidRDefault="00075F25" w:rsidP="00815038">
      <w:pPr>
        <w:ind w:firstLine="720"/>
        <w:jc w:val="both"/>
        <w:rPr>
          <w:rFonts w:eastAsia="Calibri"/>
          <w:sz w:val="19"/>
          <w:szCs w:val="19"/>
          <w:lang w:eastAsia="en-US"/>
        </w:rPr>
      </w:pPr>
    </w:p>
    <w:p w:rsidR="000D0A0D" w:rsidRPr="00E3203C" w:rsidRDefault="00075F25" w:rsidP="00815038">
      <w:pPr>
        <w:ind w:firstLine="720"/>
        <w:jc w:val="both"/>
        <w:rPr>
          <w:rFonts w:eastAsia="Calibri"/>
          <w:sz w:val="19"/>
          <w:szCs w:val="19"/>
          <w:lang w:eastAsia="en-US"/>
        </w:rPr>
      </w:pPr>
      <w:r w:rsidRPr="00E3203C">
        <w:rPr>
          <w:rFonts w:eastAsia="Calibri"/>
          <w:b/>
          <w:i/>
          <w:sz w:val="19"/>
          <w:szCs w:val="19"/>
          <w:lang w:eastAsia="en-US"/>
        </w:rPr>
        <w:t>Escherichia coli</w:t>
      </w:r>
      <w:r w:rsidR="000D0A0D" w:rsidRPr="00E3203C">
        <w:rPr>
          <w:rFonts w:eastAsia="Calibri"/>
          <w:b/>
          <w:i/>
          <w:sz w:val="19"/>
          <w:szCs w:val="19"/>
          <w:lang w:eastAsia="en-US"/>
        </w:rPr>
        <w:t>:</w:t>
      </w:r>
      <w:r w:rsidRPr="00E3203C">
        <w:rPr>
          <w:rFonts w:eastAsia="Calibri"/>
          <w:sz w:val="19"/>
          <w:szCs w:val="19"/>
          <w:lang w:eastAsia="en-US"/>
        </w:rPr>
        <w:tab/>
      </w:r>
      <w:r w:rsidRPr="00E3203C">
        <w:rPr>
          <w:rFonts w:eastAsia="Calibri"/>
          <w:sz w:val="19"/>
          <w:szCs w:val="19"/>
          <w:lang w:eastAsia="en-US"/>
        </w:rPr>
        <w:tab/>
      </w:r>
      <w:r w:rsidR="000D0A0D" w:rsidRPr="00E3203C">
        <w:rPr>
          <w:rFonts w:eastAsia="Calibri"/>
          <w:sz w:val="19"/>
          <w:szCs w:val="19"/>
          <w:lang w:eastAsia="en-US"/>
        </w:rPr>
        <w:t>5 g’da bulunmamalıdır.</w:t>
      </w:r>
    </w:p>
    <w:p w:rsidR="00075F25" w:rsidRPr="00E3203C" w:rsidRDefault="00075F25"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i/>
          <w:sz w:val="19"/>
          <w:szCs w:val="19"/>
          <w:lang w:eastAsia="en-US"/>
        </w:rPr>
        <w:t>Salmonella</w:t>
      </w:r>
      <w:r w:rsidRPr="00E3203C">
        <w:rPr>
          <w:rFonts w:eastAsia="Calibri"/>
          <w:b/>
          <w:sz w:val="19"/>
          <w:szCs w:val="19"/>
          <w:lang w:eastAsia="en-US"/>
        </w:rPr>
        <w:t xml:space="preserve"> spp.</w:t>
      </w:r>
      <w:r w:rsidR="00075F25" w:rsidRPr="00E3203C">
        <w:rPr>
          <w:rFonts w:eastAsia="Calibri"/>
          <w:b/>
          <w:sz w:val="19"/>
          <w:szCs w:val="19"/>
          <w:lang w:eastAsia="en-US"/>
        </w:rPr>
        <w:t>:</w:t>
      </w:r>
      <w:r w:rsidRPr="00E3203C">
        <w:rPr>
          <w:rFonts w:eastAsia="Calibri"/>
          <w:b/>
          <w:sz w:val="19"/>
          <w:szCs w:val="19"/>
          <w:lang w:eastAsia="en-US"/>
        </w:rPr>
        <w:tab/>
      </w:r>
      <w:r w:rsidRPr="00E3203C">
        <w:rPr>
          <w:rFonts w:eastAsia="Calibri"/>
          <w:sz w:val="19"/>
          <w:szCs w:val="19"/>
          <w:lang w:eastAsia="en-US"/>
        </w:rPr>
        <w:tab/>
        <w:t>10 g’da bulunmamalıdır.</w:t>
      </w:r>
    </w:p>
    <w:p w:rsidR="000D0A0D" w:rsidRPr="00E3203C" w:rsidRDefault="000D0A0D" w:rsidP="00815038">
      <w:pPr>
        <w:ind w:left="60"/>
        <w:jc w:val="both"/>
        <w:rPr>
          <w:rFonts w:eastAsia="Calibri"/>
          <w:sz w:val="19"/>
          <w:szCs w:val="19"/>
          <w:lang w:eastAsia="en-US"/>
        </w:rPr>
      </w:pPr>
      <w:r w:rsidRPr="00E3203C">
        <w:rPr>
          <w:rFonts w:eastAsia="Calibri"/>
          <w:sz w:val="19"/>
          <w:szCs w:val="19"/>
          <w:lang w:eastAsia="en-US"/>
        </w:rPr>
        <w:tab/>
      </w:r>
    </w:p>
    <w:p w:rsidR="00075F25" w:rsidRPr="00E3203C" w:rsidRDefault="00075F25" w:rsidP="00815038">
      <w:pPr>
        <w:ind w:left="60"/>
        <w:jc w:val="both"/>
        <w:rPr>
          <w:rFonts w:eastAsia="Calibri"/>
          <w:sz w:val="19"/>
          <w:szCs w:val="19"/>
          <w:lang w:eastAsia="en-US"/>
        </w:rPr>
      </w:pPr>
    </w:p>
    <w:p w:rsidR="000D0A0D" w:rsidRPr="00E3203C" w:rsidRDefault="000F6F22" w:rsidP="00815038">
      <w:pPr>
        <w:keepNext/>
        <w:ind w:left="4245" w:hanging="4245"/>
        <w:jc w:val="both"/>
        <w:outlineLvl w:val="2"/>
        <w:rPr>
          <w:b/>
          <w:sz w:val="19"/>
          <w:szCs w:val="19"/>
          <w:u w:val="single"/>
        </w:rPr>
      </w:pPr>
      <w:r>
        <w:rPr>
          <w:b/>
          <w:sz w:val="19"/>
          <w:szCs w:val="19"/>
          <w:u w:val="single"/>
        </w:rPr>
        <w:t xml:space="preserve">E 402 POTASYUM </w:t>
      </w:r>
      <w:r w:rsidR="000D0A0D" w:rsidRPr="00E3203C">
        <w:rPr>
          <w:b/>
          <w:sz w:val="19"/>
          <w:szCs w:val="19"/>
          <w:u w:val="single"/>
        </w:rPr>
        <w:t>ALJİNAT</w:t>
      </w:r>
    </w:p>
    <w:p w:rsidR="000D0A0D" w:rsidRPr="00E3203C" w:rsidRDefault="000D0A0D" w:rsidP="00815038">
      <w:pPr>
        <w:ind w:left="2124" w:hanging="2124"/>
        <w:jc w:val="both"/>
        <w:rPr>
          <w:rFonts w:eastAsia="Calibri"/>
          <w:sz w:val="19"/>
          <w:szCs w:val="19"/>
          <w:lang w:val="en-GB" w:eastAsia="en-US"/>
        </w:rPr>
      </w:pPr>
    </w:p>
    <w:p w:rsidR="007F7AAE" w:rsidRPr="00E3203C" w:rsidRDefault="00C003DB" w:rsidP="00815038">
      <w:pPr>
        <w:ind w:left="4245" w:hanging="4245"/>
        <w:jc w:val="both"/>
        <w:rPr>
          <w:rFonts w:eastAsia="Calibri"/>
          <w:b/>
          <w:sz w:val="19"/>
          <w:szCs w:val="19"/>
          <w:u w:val="single"/>
          <w:lang w:eastAsia="en-US"/>
        </w:rPr>
      </w:pPr>
      <w:r w:rsidRPr="00E3203C">
        <w:rPr>
          <w:rFonts w:eastAsia="Calibri"/>
          <w:b/>
          <w:sz w:val="19"/>
          <w:szCs w:val="19"/>
          <w:u w:val="single"/>
          <w:lang w:eastAsia="en-US"/>
        </w:rPr>
        <w:t>Eş anlamlılar</w:t>
      </w:r>
      <w:r w:rsidR="007F7AAE" w:rsidRPr="00E3203C">
        <w:rPr>
          <w:rFonts w:eastAsia="Calibri"/>
          <w:b/>
          <w:sz w:val="19"/>
          <w:szCs w:val="19"/>
          <w:u w:val="single"/>
          <w:lang w:eastAsia="en-US"/>
        </w:rPr>
        <w:t>:</w:t>
      </w:r>
    </w:p>
    <w:p w:rsidR="00075F25" w:rsidRPr="00E3203C" w:rsidRDefault="00075F25" w:rsidP="00815038">
      <w:pPr>
        <w:ind w:left="4245" w:hanging="4245"/>
        <w:jc w:val="both"/>
        <w:rPr>
          <w:rFonts w:eastAsia="Calibri"/>
          <w:b/>
          <w:sz w:val="19"/>
          <w:szCs w:val="19"/>
          <w:u w:val="single"/>
          <w:lang w:eastAsia="en-US"/>
        </w:rPr>
      </w:pPr>
    </w:p>
    <w:p w:rsidR="000D0A0D" w:rsidRPr="00E3203C" w:rsidRDefault="000D0A0D" w:rsidP="00815038">
      <w:pPr>
        <w:ind w:left="2124" w:hanging="2124"/>
        <w:jc w:val="both"/>
        <w:rPr>
          <w:rFonts w:eastAsia="Calibri"/>
          <w:b/>
          <w:sz w:val="19"/>
          <w:szCs w:val="19"/>
          <w:u w:val="single"/>
          <w:lang w:val="en-GB" w:eastAsia="en-US"/>
        </w:rPr>
      </w:pPr>
      <w:r w:rsidRPr="00E3203C">
        <w:rPr>
          <w:rFonts w:eastAsia="Calibri"/>
          <w:b/>
          <w:sz w:val="19"/>
          <w:szCs w:val="19"/>
          <w:u w:val="single"/>
          <w:lang w:val="en-GB" w:eastAsia="en-US"/>
        </w:rPr>
        <w:t>Tanım:</w:t>
      </w:r>
    </w:p>
    <w:p w:rsidR="00075F25" w:rsidRPr="00E3203C" w:rsidRDefault="00075F25" w:rsidP="00815038">
      <w:pPr>
        <w:ind w:left="2124" w:hanging="2124"/>
        <w:jc w:val="both"/>
        <w:rPr>
          <w:rFonts w:eastAsia="Calibri"/>
          <w:b/>
          <w:sz w:val="19"/>
          <w:szCs w:val="19"/>
          <w:u w:val="single"/>
          <w:lang w:val="en-GB" w:eastAsia="en-US"/>
        </w:rPr>
      </w:pPr>
    </w:p>
    <w:p w:rsidR="00075F25" w:rsidRPr="00E3203C" w:rsidRDefault="00450147" w:rsidP="00815038">
      <w:pPr>
        <w:ind w:firstLine="720"/>
        <w:jc w:val="both"/>
        <w:rPr>
          <w:rFonts w:eastAsia="Calibri"/>
          <w:sz w:val="19"/>
          <w:szCs w:val="19"/>
          <w:lang w:eastAsia="en-US"/>
        </w:rPr>
      </w:pPr>
      <w:r w:rsidRPr="00E3203C">
        <w:rPr>
          <w:rFonts w:eastAsia="Calibri"/>
          <w:b/>
          <w:sz w:val="19"/>
          <w:szCs w:val="19"/>
          <w:lang w:eastAsia="en-US"/>
        </w:rPr>
        <w:t>EINECS</w:t>
      </w:r>
      <w:r w:rsidR="00075F25" w:rsidRPr="00E3203C">
        <w:rPr>
          <w:rFonts w:eastAsia="Calibri"/>
          <w:b/>
          <w:sz w:val="19"/>
          <w:szCs w:val="19"/>
          <w:lang w:eastAsia="en-US"/>
        </w:rPr>
        <w:t>:</w:t>
      </w:r>
      <w:r w:rsidR="00075F25" w:rsidRPr="00E3203C">
        <w:rPr>
          <w:rFonts w:eastAsia="Calibri"/>
          <w:sz w:val="19"/>
          <w:szCs w:val="19"/>
          <w:lang w:eastAsia="en-US"/>
        </w:rPr>
        <w:t xml:space="preserve"> </w:t>
      </w:r>
      <w:r w:rsidR="00075F25" w:rsidRPr="00E3203C">
        <w:rPr>
          <w:rFonts w:eastAsia="Calibri"/>
          <w:sz w:val="19"/>
          <w:szCs w:val="19"/>
          <w:lang w:eastAsia="en-US"/>
        </w:rPr>
        <w:tab/>
      </w:r>
    </w:p>
    <w:p w:rsidR="00075F25" w:rsidRPr="00E3203C" w:rsidRDefault="00075F25" w:rsidP="00815038">
      <w:pPr>
        <w:ind w:firstLine="720"/>
        <w:jc w:val="both"/>
        <w:rPr>
          <w:rFonts w:eastAsia="Calibri"/>
          <w:b/>
          <w:sz w:val="19"/>
          <w:szCs w:val="19"/>
          <w:lang w:val="en-GB" w:eastAsia="en-US"/>
        </w:rPr>
      </w:pPr>
    </w:p>
    <w:p w:rsidR="000D0A0D" w:rsidRPr="00E3203C" w:rsidRDefault="000D0A0D" w:rsidP="00815038">
      <w:pPr>
        <w:ind w:firstLine="720"/>
        <w:jc w:val="both"/>
        <w:rPr>
          <w:rFonts w:eastAsia="Calibri"/>
          <w:sz w:val="19"/>
          <w:szCs w:val="19"/>
          <w:lang w:val="en-GB" w:eastAsia="en-US"/>
        </w:rPr>
      </w:pPr>
      <w:r w:rsidRPr="00E3203C">
        <w:rPr>
          <w:rFonts w:eastAsia="Calibri"/>
          <w:b/>
          <w:sz w:val="19"/>
          <w:szCs w:val="19"/>
          <w:lang w:val="en-GB" w:eastAsia="en-US"/>
        </w:rPr>
        <w:t>Kimyasal adı:</w:t>
      </w:r>
      <w:r w:rsidRPr="00E3203C">
        <w:rPr>
          <w:rFonts w:eastAsia="Calibri"/>
          <w:sz w:val="19"/>
          <w:szCs w:val="19"/>
          <w:lang w:val="en-GB" w:eastAsia="en-US"/>
        </w:rPr>
        <w:tab/>
      </w:r>
      <w:r w:rsidRPr="00E3203C">
        <w:rPr>
          <w:rFonts w:eastAsia="Calibri"/>
          <w:sz w:val="19"/>
          <w:szCs w:val="19"/>
          <w:lang w:val="en-GB" w:eastAsia="en-US"/>
        </w:rPr>
        <w:tab/>
        <w:t xml:space="preserve">Aljinik </w:t>
      </w:r>
      <w:r w:rsidR="008208C9" w:rsidRPr="00E3203C">
        <w:rPr>
          <w:rFonts w:eastAsia="Calibri"/>
          <w:sz w:val="19"/>
          <w:szCs w:val="19"/>
          <w:lang w:val="en-GB" w:eastAsia="en-US"/>
        </w:rPr>
        <w:t>asidi</w:t>
      </w:r>
      <w:r w:rsidRPr="00E3203C">
        <w:rPr>
          <w:rFonts w:eastAsia="Calibri"/>
          <w:sz w:val="19"/>
          <w:szCs w:val="19"/>
          <w:lang w:val="en-GB" w:eastAsia="en-US"/>
        </w:rPr>
        <w:t>n potasyum tuzu.</w:t>
      </w:r>
    </w:p>
    <w:p w:rsidR="00075F25" w:rsidRPr="00E3203C" w:rsidRDefault="00075F25" w:rsidP="00815038">
      <w:pPr>
        <w:ind w:firstLine="720"/>
        <w:jc w:val="both"/>
        <w:rPr>
          <w:rFonts w:eastAsia="Calibri"/>
          <w:b/>
          <w:sz w:val="19"/>
          <w:szCs w:val="19"/>
          <w:lang w:val="en-GB" w:eastAsia="en-US"/>
        </w:rPr>
      </w:pPr>
    </w:p>
    <w:p w:rsidR="000D0A0D" w:rsidRPr="00E3203C" w:rsidRDefault="000D0A0D" w:rsidP="00815038">
      <w:pPr>
        <w:ind w:firstLine="720"/>
        <w:jc w:val="both"/>
        <w:rPr>
          <w:rFonts w:eastAsia="Calibri"/>
          <w:sz w:val="19"/>
          <w:szCs w:val="19"/>
          <w:vertAlign w:val="subscript"/>
          <w:lang w:val="en-GB" w:eastAsia="en-US"/>
        </w:rPr>
      </w:pPr>
      <w:r w:rsidRPr="00E3203C">
        <w:rPr>
          <w:rFonts w:eastAsia="Calibri"/>
          <w:b/>
          <w:sz w:val="19"/>
          <w:szCs w:val="19"/>
          <w:lang w:val="en-GB" w:eastAsia="en-US"/>
        </w:rPr>
        <w:t>Kimyasal formülü:</w:t>
      </w:r>
      <w:r w:rsidRPr="00E3203C">
        <w:rPr>
          <w:rFonts w:eastAsia="Calibri"/>
          <w:sz w:val="19"/>
          <w:szCs w:val="19"/>
          <w:lang w:val="en-GB" w:eastAsia="en-US"/>
        </w:rPr>
        <w:tab/>
        <w:t>(C</w:t>
      </w:r>
      <w:r w:rsidRPr="00E3203C">
        <w:rPr>
          <w:rFonts w:eastAsia="Calibri"/>
          <w:sz w:val="19"/>
          <w:szCs w:val="19"/>
          <w:vertAlign w:val="subscript"/>
          <w:lang w:val="en-GB" w:eastAsia="en-US"/>
        </w:rPr>
        <w:t>6</w:t>
      </w:r>
      <w:r w:rsidRPr="00E3203C">
        <w:rPr>
          <w:rFonts w:eastAsia="Calibri"/>
          <w:sz w:val="19"/>
          <w:szCs w:val="19"/>
          <w:lang w:val="en-GB" w:eastAsia="en-US"/>
        </w:rPr>
        <w:t>H</w:t>
      </w:r>
      <w:r w:rsidRPr="00E3203C">
        <w:rPr>
          <w:rFonts w:eastAsia="Calibri"/>
          <w:sz w:val="19"/>
          <w:szCs w:val="19"/>
          <w:vertAlign w:val="subscript"/>
          <w:lang w:val="en-GB" w:eastAsia="en-US"/>
        </w:rPr>
        <w:t>7</w:t>
      </w:r>
      <w:r w:rsidRPr="00E3203C">
        <w:rPr>
          <w:rFonts w:eastAsia="Calibri"/>
          <w:sz w:val="19"/>
          <w:szCs w:val="19"/>
          <w:lang w:val="en-GB" w:eastAsia="en-US"/>
        </w:rPr>
        <w:t>KO</w:t>
      </w:r>
      <w:r w:rsidRPr="00E3203C">
        <w:rPr>
          <w:rFonts w:eastAsia="Calibri"/>
          <w:sz w:val="19"/>
          <w:szCs w:val="19"/>
          <w:vertAlign w:val="subscript"/>
          <w:lang w:val="en-GB" w:eastAsia="en-US"/>
        </w:rPr>
        <w:t>6</w:t>
      </w:r>
      <w:r w:rsidRPr="00E3203C">
        <w:rPr>
          <w:rFonts w:eastAsia="Calibri"/>
          <w:sz w:val="19"/>
          <w:szCs w:val="19"/>
          <w:lang w:val="en-GB" w:eastAsia="en-US"/>
        </w:rPr>
        <w:t>)</w:t>
      </w:r>
      <w:r w:rsidRPr="00E3203C">
        <w:rPr>
          <w:rFonts w:eastAsia="Calibri"/>
          <w:sz w:val="19"/>
          <w:szCs w:val="19"/>
          <w:vertAlign w:val="subscript"/>
          <w:lang w:val="en-GB" w:eastAsia="en-US"/>
        </w:rPr>
        <w:t>n</w:t>
      </w:r>
    </w:p>
    <w:p w:rsidR="00075F25" w:rsidRPr="00E3203C" w:rsidRDefault="00075F25" w:rsidP="00815038">
      <w:pPr>
        <w:ind w:firstLine="720"/>
        <w:jc w:val="both"/>
        <w:rPr>
          <w:rFonts w:eastAsia="Calibri"/>
          <w:b/>
          <w:sz w:val="19"/>
          <w:szCs w:val="19"/>
          <w:lang w:val="en-GB" w:eastAsia="en-US"/>
        </w:rPr>
      </w:pPr>
    </w:p>
    <w:p w:rsidR="000D0A0D" w:rsidRPr="00E3203C" w:rsidRDefault="001016C5" w:rsidP="00815038">
      <w:pPr>
        <w:ind w:firstLine="720"/>
        <w:jc w:val="both"/>
        <w:rPr>
          <w:rFonts w:eastAsia="Calibri"/>
          <w:sz w:val="19"/>
          <w:szCs w:val="19"/>
          <w:lang w:val="en-GB" w:eastAsia="en-US"/>
        </w:rPr>
      </w:pPr>
      <w:r w:rsidRPr="00E3203C">
        <w:rPr>
          <w:rFonts w:eastAsia="Calibri"/>
          <w:b/>
          <w:sz w:val="19"/>
          <w:szCs w:val="19"/>
          <w:lang w:val="en-GB" w:eastAsia="en-US"/>
        </w:rPr>
        <w:t>Molekül ağırlığı</w:t>
      </w:r>
      <w:r w:rsidR="000D0A0D" w:rsidRPr="00E3203C">
        <w:rPr>
          <w:rFonts w:eastAsia="Calibri"/>
          <w:b/>
          <w:sz w:val="19"/>
          <w:szCs w:val="19"/>
          <w:lang w:val="en-GB" w:eastAsia="en-US"/>
        </w:rPr>
        <w:t>:</w:t>
      </w:r>
      <w:r w:rsidR="000D0A0D" w:rsidRPr="00E3203C">
        <w:rPr>
          <w:rFonts w:eastAsia="Calibri"/>
          <w:sz w:val="19"/>
          <w:szCs w:val="19"/>
          <w:lang w:val="en-GB" w:eastAsia="en-US"/>
        </w:rPr>
        <w:tab/>
      </w:r>
      <w:r w:rsidR="000D0A0D" w:rsidRPr="00E3203C">
        <w:rPr>
          <w:rFonts w:eastAsia="Calibri"/>
          <w:sz w:val="19"/>
          <w:szCs w:val="19"/>
          <w:lang w:val="en-GB" w:eastAsia="en-US"/>
        </w:rPr>
        <w:tab/>
        <w:t>10</w:t>
      </w:r>
      <w:r w:rsidR="00F576A0" w:rsidRPr="00E3203C">
        <w:rPr>
          <w:rFonts w:eastAsia="Calibri"/>
          <w:sz w:val="19"/>
          <w:szCs w:val="19"/>
          <w:lang w:val="en-GB" w:eastAsia="en-US"/>
        </w:rPr>
        <w:t>.</w:t>
      </w:r>
      <w:r w:rsidR="000D0A0D" w:rsidRPr="00E3203C">
        <w:rPr>
          <w:rFonts w:eastAsia="Calibri"/>
          <w:sz w:val="19"/>
          <w:szCs w:val="19"/>
          <w:lang w:val="en-GB" w:eastAsia="en-US"/>
        </w:rPr>
        <w:t>000- 600</w:t>
      </w:r>
      <w:r w:rsidR="00F576A0" w:rsidRPr="00E3203C">
        <w:rPr>
          <w:rFonts w:eastAsia="Calibri"/>
          <w:sz w:val="19"/>
          <w:szCs w:val="19"/>
          <w:lang w:val="en-GB" w:eastAsia="en-US"/>
        </w:rPr>
        <w:t>.</w:t>
      </w:r>
      <w:r w:rsidR="000D0A0D" w:rsidRPr="00E3203C">
        <w:rPr>
          <w:rFonts w:eastAsia="Calibri"/>
          <w:sz w:val="19"/>
          <w:szCs w:val="19"/>
          <w:lang w:val="en-GB" w:eastAsia="en-US"/>
        </w:rPr>
        <w:t>000 (tip</w:t>
      </w:r>
      <w:r w:rsidR="00F576A0" w:rsidRPr="00E3203C">
        <w:rPr>
          <w:rFonts w:eastAsia="Calibri"/>
          <w:sz w:val="19"/>
          <w:szCs w:val="19"/>
          <w:lang w:val="en-GB" w:eastAsia="en-US"/>
        </w:rPr>
        <w:t>ik ortalama)</w:t>
      </w:r>
    </w:p>
    <w:p w:rsidR="00075F25" w:rsidRPr="00E3203C" w:rsidRDefault="00075F25" w:rsidP="00815038">
      <w:pPr>
        <w:ind w:left="2880" w:hanging="2160"/>
        <w:jc w:val="both"/>
        <w:rPr>
          <w:rFonts w:eastAsia="Calibri"/>
          <w:b/>
          <w:sz w:val="19"/>
          <w:szCs w:val="19"/>
          <w:lang w:val="en-GB" w:eastAsia="en-US"/>
        </w:rPr>
      </w:pPr>
    </w:p>
    <w:p w:rsidR="000D0A0D" w:rsidRPr="00E3203C" w:rsidRDefault="000D0A0D" w:rsidP="00815038">
      <w:pPr>
        <w:ind w:left="2835" w:hanging="2115"/>
        <w:jc w:val="both"/>
        <w:rPr>
          <w:rFonts w:eastAsia="Calibri"/>
          <w:sz w:val="19"/>
          <w:szCs w:val="19"/>
          <w:lang w:val="en-GB" w:eastAsia="en-US"/>
        </w:rPr>
      </w:pPr>
      <w:r w:rsidRPr="00E3203C">
        <w:rPr>
          <w:rFonts w:eastAsia="Calibri"/>
          <w:b/>
          <w:sz w:val="19"/>
          <w:szCs w:val="19"/>
          <w:lang w:val="en-GB" w:eastAsia="en-US"/>
        </w:rPr>
        <w:t>Analiz:</w:t>
      </w:r>
      <w:r w:rsidR="00F576A0" w:rsidRPr="00E3203C">
        <w:rPr>
          <w:rFonts w:eastAsia="Calibri"/>
          <w:sz w:val="19"/>
          <w:szCs w:val="19"/>
          <w:lang w:val="en-GB" w:eastAsia="en-US"/>
        </w:rPr>
        <w:tab/>
        <w:t>Susuz bazda, potasyum aljinatın %89,2’inden az ve %105,5’inden fazla olmayanına karşılık gelen, %16,5’den az ve %19,</w:t>
      </w:r>
      <w:r w:rsidRPr="00E3203C">
        <w:rPr>
          <w:rFonts w:eastAsia="Calibri"/>
          <w:sz w:val="19"/>
          <w:szCs w:val="19"/>
          <w:lang w:val="en-GB" w:eastAsia="en-US"/>
        </w:rPr>
        <w:t>5’den faz</w:t>
      </w:r>
      <w:r w:rsidR="00D14EB8">
        <w:rPr>
          <w:rFonts w:eastAsia="Calibri"/>
          <w:sz w:val="19"/>
          <w:szCs w:val="19"/>
          <w:lang w:val="en-GB" w:eastAsia="en-US"/>
        </w:rPr>
        <w:t xml:space="preserve">la olmayan karbondioksit verir </w:t>
      </w:r>
      <w:r w:rsidRPr="00E3203C">
        <w:rPr>
          <w:rFonts w:eastAsia="Calibri"/>
          <w:sz w:val="19"/>
          <w:szCs w:val="19"/>
          <w:lang w:val="en-GB" w:eastAsia="en-US"/>
        </w:rPr>
        <w:t>(238 eşdeğer ağırlık bazında hesaplanmış).</w:t>
      </w:r>
    </w:p>
    <w:p w:rsidR="000D0A0D" w:rsidRPr="00E3203C" w:rsidRDefault="000D0A0D" w:rsidP="00815038">
      <w:pPr>
        <w:jc w:val="both"/>
        <w:rPr>
          <w:rFonts w:eastAsia="Calibri"/>
          <w:b/>
          <w:sz w:val="19"/>
          <w:szCs w:val="19"/>
          <w:lang w:val="en-GB" w:eastAsia="en-US"/>
        </w:rPr>
      </w:pPr>
    </w:p>
    <w:p w:rsidR="000D0A0D" w:rsidRPr="00E3203C" w:rsidRDefault="000D0A0D" w:rsidP="00815038">
      <w:pPr>
        <w:tabs>
          <w:tab w:val="left" w:pos="2835"/>
        </w:tabs>
        <w:jc w:val="both"/>
        <w:rPr>
          <w:rFonts w:eastAsia="Calibri"/>
          <w:sz w:val="19"/>
          <w:szCs w:val="19"/>
          <w:lang w:val="en-GB" w:eastAsia="en-US"/>
        </w:rPr>
      </w:pPr>
      <w:r w:rsidRPr="00E3203C">
        <w:rPr>
          <w:rFonts w:eastAsia="Calibri"/>
          <w:b/>
          <w:sz w:val="19"/>
          <w:szCs w:val="19"/>
          <w:u w:val="single"/>
          <w:lang w:val="en-GB" w:eastAsia="en-US"/>
        </w:rPr>
        <w:t>Tanımlama:</w:t>
      </w:r>
      <w:r w:rsidR="00075F25" w:rsidRPr="00E3203C">
        <w:rPr>
          <w:rFonts w:eastAsia="Calibri"/>
          <w:sz w:val="19"/>
          <w:szCs w:val="19"/>
          <w:lang w:val="en-GB" w:eastAsia="en-US"/>
        </w:rPr>
        <w:tab/>
      </w:r>
      <w:r w:rsidRPr="00E3203C">
        <w:rPr>
          <w:rFonts w:eastAsia="Calibri"/>
          <w:sz w:val="19"/>
          <w:szCs w:val="19"/>
          <w:lang w:val="en-GB" w:eastAsia="en-US"/>
        </w:rPr>
        <w:t>Hemen hemen kokusuz, bey</w:t>
      </w:r>
      <w:r w:rsidR="00F576A0" w:rsidRPr="00E3203C">
        <w:rPr>
          <w:rFonts w:eastAsia="Calibri"/>
          <w:sz w:val="19"/>
          <w:szCs w:val="19"/>
          <w:lang w:val="en-GB" w:eastAsia="en-US"/>
        </w:rPr>
        <w:t xml:space="preserve">azdan sarımsıya kadar </w:t>
      </w:r>
      <w:r w:rsidRPr="00E3203C">
        <w:rPr>
          <w:rFonts w:eastAsia="Calibri"/>
          <w:sz w:val="19"/>
          <w:szCs w:val="19"/>
          <w:lang w:val="en-GB" w:eastAsia="en-US"/>
        </w:rPr>
        <w:t>lifli ya da granüle</w:t>
      </w:r>
      <w:r w:rsidR="00D14EB8">
        <w:rPr>
          <w:rFonts w:eastAsia="Calibri"/>
          <w:sz w:val="19"/>
          <w:szCs w:val="19"/>
          <w:lang w:val="en-GB" w:eastAsia="en-US"/>
        </w:rPr>
        <w:t>r toz</w:t>
      </w:r>
    </w:p>
    <w:p w:rsidR="000D0A0D" w:rsidRPr="00E3203C" w:rsidRDefault="000D0A0D" w:rsidP="00815038">
      <w:pPr>
        <w:ind w:left="2124" w:hanging="2124"/>
        <w:jc w:val="both"/>
        <w:rPr>
          <w:rFonts w:eastAsia="Calibri"/>
          <w:b/>
          <w:sz w:val="19"/>
          <w:szCs w:val="19"/>
          <w:lang w:val="en-GB" w:eastAsia="en-US"/>
        </w:rPr>
      </w:pPr>
    </w:p>
    <w:p w:rsidR="00075F25" w:rsidRPr="00E3203C" w:rsidRDefault="00BA669C" w:rsidP="00815038">
      <w:pPr>
        <w:ind w:left="2124" w:hanging="2124"/>
        <w:jc w:val="both"/>
        <w:rPr>
          <w:rFonts w:eastAsia="Calibri"/>
          <w:b/>
          <w:sz w:val="19"/>
          <w:szCs w:val="19"/>
          <w:lang w:val="en-GB" w:eastAsia="en-US"/>
        </w:rPr>
      </w:pPr>
      <w:r>
        <w:rPr>
          <w:rFonts w:eastAsia="Calibri"/>
          <w:b/>
          <w:sz w:val="19"/>
          <w:szCs w:val="19"/>
          <w:u w:val="single"/>
          <w:lang w:val="en-GB" w:eastAsia="en-US"/>
        </w:rPr>
        <w:t>İdentifikasyon</w:t>
      </w:r>
      <w:r w:rsidR="000D0A0D" w:rsidRPr="00E3203C">
        <w:rPr>
          <w:rFonts w:eastAsia="Calibri"/>
          <w:b/>
          <w:sz w:val="19"/>
          <w:szCs w:val="19"/>
          <w:u w:val="single"/>
          <w:lang w:val="en-GB" w:eastAsia="en-US"/>
        </w:rPr>
        <w:t>:</w:t>
      </w:r>
      <w:r w:rsidR="000D0A0D" w:rsidRPr="00E3203C">
        <w:rPr>
          <w:rFonts w:eastAsia="Calibri"/>
          <w:b/>
          <w:sz w:val="19"/>
          <w:szCs w:val="19"/>
          <w:lang w:val="en-GB" w:eastAsia="en-US"/>
        </w:rPr>
        <w:t xml:space="preserve"> </w:t>
      </w:r>
    </w:p>
    <w:p w:rsidR="000D0A0D" w:rsidRPr="00E3203C" w:rsidRDefault="000D0A0D" w:rsidP="00815038">
      <w:pPr>
        <w:ind w:left="2124" w:hanging="2124"/>
        <w:jc w:val="both"/>
        <w:rPr>
          <w:rFonts w:eastAsia="Calibri"/>
          <w:b/>
          <w:sz w:val="19"/>
          <w:szCs w:val="19"/>
          <w:u w:val="single"/>
          <w:lang w:val="en-GB" w:eastAsia="en-US"/>
        </w:rPr>
      </w:pPr>
      <w:r w:rsidRPr="00E3203C">
        <w:rPr>
          <w:rFonts w:eastAsia="Calibri"/>
          <w:b/>
          <w:sz w:val="19"/>
          <w:szCs w:val="19"/>
          <w:lang w:val="en-GB" w:eastAsia="en-US"/>
        </w:rPr>
        <w:tab/>
      </w:r>
    </w:p>
    <w:p w:rsidR="00075F25" w:rsidRPr="00E3203C" w:rsidRDefault="00075F25" w:rsidP="00815038">
      <w:pPr>
        <w:ind w:firstLine="708"/>
        <w:jc w:val="both"/>
        <w:rPr>
          <w:rFonts w:eastAsia="Calibri"/>
          <w:sz w:val="19"/>
          <w:szCs w:val="19"/>
          <w:lang w:eastAsia="en-US"/>
        </w:rPr>
      </w:pPr>
      <w:r w:rsidRPr="00E3203C">
        <w:rPr>
          <w:rFonts w:eastAsia="Calibri"/>
          <w:b/>
          <w:sz w:val="19"/>
          <w:szCs w:val="19"/>
          <w:lang w:eastAsia="en-US"/>
        </w:rPr>
        <w:t>Potasyum testi:</w:t>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Testi geçer.</w:t>
      </w:r>
    </w:p>
    <w:p w:rsidR="00075F25" w:rsidRPr="00E3203C" w:rsidRDefault="00075F25" w:rsidP="00815038">
      <w:pPr>
        <w:ind w:left="780"/>
        <w:jc w:val="both"/>
        <w:rPr>
          <w:rFonts w:eastAsia="Calibri"/>
          <w:b/>
          <w:sz w:val="19"/>
          <w:szCs w:val="19"/>
          <w:lang w:eastAsia="en-US"/>
        </w:rPr>
      </w:pPr>
    </w:p>
    <w:p w:rsidR="00075F25" w:rsidRPr="00E3203C" w:rsidRDefault="00075F25" w:rsidP="00815038">
      <w:pPr>
        <w:ind w:firstLine="708"/>
        <w:jc w:val="both"/>
        <w:rPr>
          <w:rFonts w:eastAsia="Calibri"/>
          <w:b/>
          <w:sz w:val="19"/>
          <w:szCs w:val="19"/>
          <w:lang w:eastAsia="en-US"/>
        </w:rPr>
      </w:pPr>
      <w:r w:rsidRPr="00E3203C">
        <w:rPr>
          <w:rFonts w:eastAsia="Calibri"/>
          <w:b/>
          <w:sz w:val="19"/>
          <w:szCs w:val="19"/>
          <w:lang w:eastAsia="en-US"/>
        </w:rPr>
        <w:t>Aljinik asit testi:</w:t>
      </w:r>
      <w:r w:rsidRPr="00E3203C">
        <w:rPr>
          <w:rFonts w:eastAsia="Calibri"/>
          <w:b/>
          <w:sz w:val="19"/>
          <w:szCs w:val="19"/>
          <w:lang w:eastAsia="en-US"/>
        </w:rPr>
        <w:tab/>
      </w:r>
      <w:r w:rsidR="00DE45E2" w:rsidRPr="00E3203C">
        <w:rPr>
          <w:rFonts w:eastAsia="Calibri"/>
          <w:b/>
          <w:sz w:val="19"/>
          <w:szCs w:val="19"/>
          <w:lang w:eastAsia="en-US"/>
        </w:rPr>
        <w:tab/>
      </w:r>
      <w:r w:rsidRPr="00E3203C">
        <w:rPr>
          <w:rFonts w:eastAsia="Calibri"/>
          <w:sz w:val="19"/>
          <w:szCs w:val="19"/>
          <w:lang w:eastAsia="en-US"/>
        </w:rPr>
        <w:t>Testi geçer.</w:t>
      </w:r>
    </w:p>
    <w:p w:rsidR="000D0A0D" w:rsidRPr="00E3203C" w:rsidRDefault="000D0A0D" w:rsidP="00815038">
      <w:pPr>
        <w:jc w:val="both"/>
        <w:rPr>
          <w:rFonts w:eastAsia="Calibri"/>
          <w:b/>
          <w:sz w:val="19"/>
          <w:szCs w:val="19"/>
          <w:lang w:val="en-GB" w:eastAsia="en-US"/>
        </w:rPr>
      </w:pPr>
    </w:p>
    <w:p w:rsidR="000D0A0D" w:rsidRPr="00E3203C" w:rsidRDefault="000D0A0D" w:rsidP="00815038">
      <w:pPr>
        <w:jc w:val="both"/>
        <w:rPr>
          <w:rFonts w:eastAsia="Calibri"/>
          <w:b/>
          <w:sz w:val="19"/>
          <w:szCs w:val="19"/>
          <w:u w:val="single"/>
          <w:lang w:val="en-GB" w:eastAsia="en-US"/>
        </w:rPr>
      </w:pPr>
      <w:r w:rsidRPr="00E3203C">
        <w:rPr>
          <w:rFonts w:eastAsia="Calibri"/>
          <w:b/>
          <w:sz w:val="19"/>
          <w:szCs w:val="19"/>
          <w:u w:val="single"/>
          <w:lang w:val="en-GB" w:eastAsia="en-US"/>
        </w:rPr>
        <w:t>Saflık:</w:t>
      </w:r>
    </w:p>
    <w:p w:rsidR="00075F25" w:rsidRPr="00E3203C" w:rsidRDefault="00075F25" w:rsidP="00815038">
      <w:pPr>
        <w:jc w:val="both"/>
        <w:rPr>
          <w:rFonts w:eastAsia="Calibri"/>
          <w:b/>
          <w:sz w:val="19"/>
          <w:szCs w:val="19"/>
          <w:u w:val="single"/>
          <w:lang w:val="en-GB" w:eastAsia="en-US"/>
        </w:rPr>
      </w:pPr>
    </w:p>
    <w:p w:rsidR="000D0A0D" w:rsidRPr="00E3203C" w:rsidRDefault="000D0A0D" w:rsidP="00815038">
      <w:pPr>
        <w:ind w:left="2124" w:hanging="1404"/>
        <w:jc w:val="both"/>
        <w:rPr>
          <w:rFonts w:eastAsia="Calibri"/>
          <w:sz w:val="19"/>
          <w:szCs w:val="19"/>
          <w:lang w:val="en-GB" w:eastAsia="en-US"/>
        </w:rPr>
      </w:pPr>
      <w:r w:rsidRPr="00E3203C">
        <w:rPr>
          <w:rFonts w:eastAsia="Calibri"/>
          <w:b/>
          <w:sz w:val="19"/>
          <w:szCs w:val="19"/>
          <w:lang w:val="en-GB" w:eastAsia="en-US"/>
        </w:rPr>
        <w:t>Kurutma kaybı:</w:t>
      </w:r>
      <w:r w:rsidR="00075F25" w:rsidRPr="00E3203C">
        <w:rPr>
          <w:rFonts w:eastAsia="Calibri"/>
          <w:sz w:val="19"/>
          <w:szCs w:val="19"/>
          <w:lang w:val="en-GB" w:eastAsia="en-US"/>
        </w:rPr>
        <w:tab/>
      </w:r>
      <w:r w:rsidR="00075F25" w:rsidRPr="00E3203C">
        <w:rPr>
          <w:rFonts w:eastAsia="Calibri"/>
          <w:sz w:val="19"/>
          <w:szCs w:val="19"/>
          <w:lang w:val="en-GB" w:eastAsia="en-US"/>
        </w:rPr>
        <w:tab/>
      </w:r>
      <w:r w:rsidR="00F576A0" w:rsidRPr="00E3203C">
        <w:rPr>
          <w:rFonts w:eastAsia="Calibri"/>
          <w:sz w:val="19"/>
          <w:szCs w:val="19"/>
          <w:lang w:val="en-GB" w:eastAsia="en-US"/>
        </w:rPr>
        <w:t>%15’t</w:t>
      </w:r>
      <w:r w:rsidRPr="00E3203C">
        <w:rPr>
          <w:rFonts w:eastAsia="Calibri"/>
          <w:sz w:val="19"/>
          <w:szCs w:val="19"/>
          <w:lang w:val="en-GB" w:eastAsia="en-US"/>
        </w:rPr>
        <w:t>en fazla olmamalıdır (105 ºC, 4 saat).</w:t>
      </w:r>
    </w:p>
    <w:p w:rsidR="00075F25" w:rsidRPr="00E3203C" w:rsidRDefault="00075F25" w:rsidP="00815038">
      <w:pPr>
        <w:ind w:left="2124" w:hanging="1404"/>
        <w:jc w:val="both"/>
        <w:rPr>
          <w:rFonts w:eastAsia="Calibri"/>
          <w:sz w:val="19"/>
          <w:szCs w:val="19"/>
          <w:lang w:val="en-GB" w:eastAsia="en-US"/>
        </w:rPr>
      </w:pPr>
    </w:p>
    <w:p w:rsidR="00075F25" w:rsidRPr="00E3203C" w:rsidRDefault="000D0A0D" w:rsidP="00815038">
      <w:pPr>
        <w:ind w:firstLine="720"/>
        <w:jc w:val="both"/>
        <w:rPr>
          <w:rFonts w:eastAsia="Calibri"/>
          <w:b/>
          <w:sz w:val="19"/>
          <w:szCs w:val="19"/>
          <w:lang w:val="en-GB" w:eastAsia="en-US"/>
        </w:rPr>
      </w:pPr>
      <w:r w:rsidRPr="00E3203C">
        <w:rPr>
          <w:rFonts w:eastAsia="Calibri"/>
          <w:b/>
          <w:sz w:val="19"/>
          <w:szCs w:val="19"/>
          <w:lang w:val="en-GB" w:eastAsia="en-US"/>
        </w:rPr>
        <w:t>Suda çözünmeyen</w:t>
      </w:r>
    </w:p>
    <w:p w:rsidR="000D0A0D" w:rsidRPr="00E3203C" w:rsidRDefault="000D0A0D" w:rsidP="00815038">
      <w:pPr>
        <w:ind w:firstLine="720"/>
        <w:jc w:val="both"/>
        <w:rPr>
          <w:rFonts w:eastAsia="Calibri"/>
          <w:sz w:val="19"/>
          <w:szCs w:val="19"/>
          <w:lang w:val="en-GB" w:eastAsia="en-US"/>
        </w:rPr>
      </w:pPr>
      <w:r w:rsidRPr="00E3203C">
        <w:rPr>
          <w:rFonts w:eastAsia="Calibri"/>
          <w:b/>
          <w:sz w:val="19"/>
          <w:szCs w:val="19"/>
          <w:lang w:val="en-GB" w:eastAsia="en-US"/>
        </w:rPr>
        <w:t>madde:</w:t>
      </w:r>
      <w:r w:rsidRPr="00E3203C">
        <w:rPr>
          <w:rFonts w:eastAsia="Calibri"/>
          <w:sz w:val="19"/>
          <w:szCs w:val="19"/>
          <w:lang w:val="en-GB" w:eastAsia="en-US"/>
        </w:rPr>
        <w:tab/>
      </w:r>
      <w:r w:rsidR="00075F25" w:rsidRPr="00E3203C">
        <w:rPr>
          <w:rFonts w:eastAsia="Calibri"/>
          <w:sz w:val="19"/>
          <w:szCs w:val="19"/>
          <w:lang w:val="en-GB" w:eastAsia="en-US"/>
        </w:rPr>
        <w:tab/>
      </w:r>
      <w:r w:rsidR="00075F25" w:rsidRPr="00E3203C">
        <w:rPr>
          <w:rFonts w:eastAsia="Calibri"/>
          <w:sz w:val="19"/>
          <w:szCs w:val="19"/>
          <w:lang w:val="en-GB" w:eastAsia="en-US"/>
        </w:rPr>
        <w:tab/>
      </w:r>
      <w:r w:rsidR="00F576A0" w:rsidRPr="00E3203C">
        <w:rPr>
          <w:rFonts w:eastAsia="Calibri"/>
          <w:sz w:val="19"/>
          <w:szCs w:val="19"/>
          <w:lang w:val="en-GB" w:eastAsia="en-US"/>
        </w:rPr>
        <w:t>Susuz bazda %</w:t>
      </w:r>
      <w:r w:rsidRPr="00E3203C">
        <w:rPr>
          <w:rFonts w:eastAsia="Calibri"/>
          <w:sz w:val="19"/>
          <w:szCs w:val="19"/>
          <w:lang w:val="en-GB" w:eastAsia="en-US"/>
        </w:rPr>
        <w:t>2’den fazla olmamalıdır.</w:t>
      </w:r>
    </w:p>
    <w:p w:rsidR="00075F25" w:rsidRPr="00E3203C" w:rsidRDefault="00075F25" w:rsidP="00815038">
      <w:pPr>
        <w:ind w:firstLine="720"/>
        <w:jc w:val="both"/>
        <w:rPr>
          <w:rFonts w:eastAsia="Calibri"/>
          <w:sz w:val="19"/>
          <w:szCs w:val="19"/>
          <w:lang w:val="en-GB" w:eastAsia="en-US"/>
        </w:rPr>
      </w:pPr>
    </w:p>
    <w:p w:rsidR="000D0A0D" w:rsidRPr="00E3203C" w:rsidRDefault="000D0A0D" w:rsidP="00815038">
      <w:pPr>
        <w:ind w:firstLine="720"/>
        <w:jc w:val="both"/>
        <w:rPr>
          <w:rFonts w:eastAsia="Calibri"/>
          <w:sz w:val="19"/>
          <w:szCs w:val="19"/>
          <w:lang w:val="en-GB" w:eastAsia="en-US"/>
        </w:rPr>
      </w:pPr>
      <w:r w:rsidRPr="00E3203C">
        <w:rPr>
          <w:rFonts w:eastAsia="Calibri"/>
          <w:b/>
          <w:sz w:val="19"/>
          <w:szCs w:val="19"/>
          <w:lang w:eastAsia="en-US"/>
        </w:rPr>
        <w:t>Formaldehit:</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val="en-GB" w:eastAsia="en-US"/>
        </w:rPr>
        <w:t>50 mg/kg’dan fazla olmamalıdır.</w:t>
      </w:r>
    </w:p>
    <w:p w:rsidR="00075F25" w:rsidRPr="00E3203C" w:rsidRDefault="00075F25"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075F25" w:rsidRPr="00E3203C">
        <w:rPr>
          <w:rFonts w:eastAsia="Calibri"/>
          <w:sz w:val="19"/>
          <w:szCs w:val="19"/>
          <w:lang w:eastAsia="en-US"/>
        </w:rPr>
        <w:tab/>
      </w:r>
      <w:r w:rsidR="00075F25" w:rsidRPr="00E3203C">
        <w:rPr>
          <w:rFonts w:eastAsia="Calibri"/>
          <w:sz w:val="19"/>
          <w:szCs w:val="19"/>
          <w:lang w:eastAsia="en-US"/>
        </w:rPr>
        <w:tab/>
      </w:r>
      <w:r w:rsidRPr="00E3203C">
        <w:rPr>
          <w:rFonts w:eastAsia="Calibri"/>
          <w:sz w:val="19"/>
          <w:szCs w:val="19"/>
          <w:lang w:eastAsia="en-US"/>
        </w:rPr>
        <w:t>3 mg/kg’dan fazla olmamalıdır.</w:t>
      </w:r>
    </w:p>
    <w:p w:rsidR="00075F25" w:rsidRPr="00E3203C" w:rsidRDefault="00075F25"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00075F25" w:rsidRPr="00E3203C">
        <w:rPr>
          <w:rFonts w:eastAsia="Calibri"/>
          <w:sz w:val="19"/>
          <w:szCs w:val="19"/>
          <w:lang w:eastAsia="en-US"/>
        </w:rPr>
        <w:tab/>
      </w:r>
      <w:r w:rsidR="00075F25" w:rsidRPr="00E3203C">
        <w:rPr>
          <w:rFonts w:eastAsia="Calibri"/>
          <w:sz w:val="19"/>
          <w:szCs w:val="19"/>
          <w:lang w:eastAsia="en-US"/>
        </w:rPr>
        <w:tab/>
      </w:r>
      <w:r w:rsidR="00075F25" w:rsidRPr="00E3203C">
        <w:rPr>
          <w:rFonts w:eastAsia="Calibri"/>
          <w:sz w:val="19"/>
          <w:szCs w:val="19"/>
          <w:lang w:eastAsia="en-US"/>
        </w:rPr>
        <w:tab/>
        <w:t>5</w:t>
      </w:r>
      <w:r w:rsidRPr="00E3203C">
        <w:rPr>
          <w:rFonts w:eastAsia="Calibri"/>
          <w:sz w:val="19"/>
          <w:szCs w:val="19"/>
          <w:lang w:eastAsia="en-US"/>
        </w:rPr>
        <w:t xml:space="preserve"> mg/kg’dan fazla olmamalıdır.</w:t>
      </w:r>
    </w:p>
    <w:p w:rsidR="00075F25" w:rsidRPr="00E3203C" w:rsidRDefault="00075F25"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075F25" w:rsidRPr="00E3203C" w:rsidRDefault="00075F25"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Kadmiyum:</w:t>
      </w:r>
      <w:r w:rsidRPr="00E3203C">
        <w:rPr>
          <w:rFonts w:eastAsia="Calibri"/>
          <w:sz w:val="19"/>
          <w:szCs w:val="19"/>
          <w:lang w:eastAsia="en-US"/>
        </w:rPr>
        <w:tab/>
      </w:r>
      <w:r w:rsidRPr="00E3203C">
        <w:rPr>
          <w:rFonts w:eastAsia="Calibri"/>
          <w:sz w:val="19"/>
          <w:szCs w:val="19"/>
          <w:lang w:eastAsia="en-US"/>
        </w:rPr>
        <w:tab/>
        <w:t>1 mg/kg’dan fazla olmamalıdır.</w:t>
      </w:r>
    </w:p>
    <w:p w:rsidR="00075F25" w:rsidRPr="00E3203C" w:rsidRDefault="00075F25" w:rsidP="00815038">
      <w:pPr>
        <w:ind w:firstLine="720"/>
        <w:jc w:val="both"/>
        <w:rPr>
          <w:rFonts w:eastAsia="Calibri"/>
          <w:sz w:val="19"/>
          <w:szCs w:val="19"/>
          <w:lang w:eastAsia="en-US"/>
        </w:rPr>
      </w:pPr>
    </w:p>
    <w:p w:rsidR="00075F25" w:rsidRPr="00E3203C" w:rsidRDefault="00075F25" w:rsidP="00815038">
      <w:pPr>
        <w:jc w:val="both"/>
        <w:rPr>
          <w:rFonts w:eastAsia="Calibri"/>
          <w:b/>
          <w:sz w:val="19"/>
          <w:szCs w:val="19"/>
          <w:u w:val="single"/>
          <w:lang w:eastAsia="en-US"/>
        </w:rPr>
      </w:pPr>
      <w:r w:rsidRPr="00E3203C">
        <w:rPr>
          <w:rFonts w:eastAsia="Calibri"/>
          <w:b/>
          <w:sz w:val="19"/>
          <w:szCs w:val="19"/>
          <w:u w:val="single"/>
          <w:lang w:eastAsia="en-US"/>
        </w:rPr>
        <w:t>Mikrobiyolojik kriterler:</w:t>
      </w:r>
    </w:p>
    <w:p w:rsidR="00075F25" w:rsidRPr="00E3203C" w:rsidRDefault="00075F25"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Toplam koloni sayısı:</w:t>
      </w:r>
      <w:r w:rsidRPr="00E3203C">
        <w:rPr>
          <w:rFonts w:eastAsia="Calibri"/>
          <w:sz w:val="19"/>
          <w:szCs w:val="19"/>
          <w:lang w:eastAsia="en-US"/>
        </w:rPr>
        <w:tab/>
        <w:t>Her g’da 5</w:t>
      </w:r>
      <w:r w:rsidR="00F576A0" w:rsidRPr="00E3203C">
        <w:rPr>
          <w:rFonts w:eastAsia="Calibri"/>
          <w:sz w:val="19"/>
          <w:szCs w:val="19"/>
          <w:lang w:eastAsia="en-US"/>
        </w:rPr>
        <w:t>.</w:t>
      </w:r>
      <w:r w:rsidRPr="00E3203C">
        <w:rPr>
          <w:rFonts w:eastAsia="Calibri"/>
          <w:sz w:val="19"/>
          <w:szCs w:val="19"/>
          <w:lang w:eastAsia="en-US"/>
        </w:rPr>
        <w:t>000 koloniden fazla olmamalıdır.</w:t>
      </w:r>
    </w:p>
    <w:p w:rsidR="00075F25" w:rsidRPr="00E3203C" w:rsidRDefault="00075F25"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Maya ve küf</w:t>
      </w:r>
      <w:r w:rsidR="00F576A0" w:rsidRPr="00E3203C">
        <w:rPr>
          <w:rFonts w:eastAsia="Calibri"/>
          <w:b/>
          <w:sz w:val="19"/>
          <w:szCs w:val="19"/>
          <w:lang w:eastAsia="en-US"/>
        </w:rPr>
        <w:t>ler</w:t>
      </w:r>
      <w:r w:rsidRPr="00E3203C">
        <w:rPr>
          <w:rFonts w:eastAsia="Calibri"/>
          <w:b/>
          <w:sz w:val="19"/>
          <w:szCs w:val="19"/>
          <w:lang w:eastAsia="en-US"/>
        </w:rPr>
        <w:t>:</w:t>
      </w:r>
      <w:r w:rsidRPr="00E3203C">
        <w:rPr>
          <w:rFonts w:eastAsia="Calibri"/>
          <w:sz w:val="19"/>
          <w:szCs w:val="19"/>
          <w:lang w:eastAsia="en-US"/>
        </w:rPr>
        <w:tab/>
      </w:r>
      <w:r w:rsidRPr="00E3203C">
        <w:rPr>
          <w:rFonts w:eastAsia="Calibri"/>
          <w:sz w:val="19"/>
          <w:szCs w:val="19"/>
          <w:lang w:eastAsia="en-US"/>
        </w:rPr>
        <w:tab/>
        <w:t>Her g’da 500 koloniden fazla olmamalıdır</w:t>
      </w:r>
      <w:r w:rsidR="00075F25" w:rsidRPr="00E3203C">
        <w:rPr>
          <w:rFonts w:eastAsia="Calibri"/>
          <w:sz w:val="19"/>
          <w:szCs w:val="19"/>
          <w:lang w:eastAsia="en-US"/>
        </w:rPr>
        <w:t>.</w:t>
      </w:r>
    </w:p>
    <w:p w:rsidR="00075F25" w:rsidRPr="00E3203C" w:rsidRDefault="00075F25" w:rsidP="00815038">
      <w:pPr>
        <w:ind w:firstLine="720"/>
        <w:jc w:val="both"/>
        <w:rPr>
          <w:rFonts w:eastAsia="Calibri"/>
          <w:sz w:val="19"/>
          <w:szCs w:val="19"/>
          <w:lang w:eastAsia="en-US"/>
        </w:rPr>
      </w:pPr>
    </w:p>
    <w:p w:rsidR="000D0A0D" w:rsidRPr="00E3203C" w:rsidRDefault="00075F25" w:rsidP="00815038">
      <w:pPr>
        <w:ind w:firstLine="720"/>
        <w:jc w:val="both"/>
        <w:rPr>
          <w:rFonts w:eastAsia="Calibri"/>
          <w:sz w:val="19"/>
          <w:szCs w:val="19"/>
          <w:lang w:eastAsia="en-US"/>
        </w:rPr>
      </w:pPr>
      <w:r w:rsidRPr="00E3203C">
        <w:rPr>
          <w:rFonts w:eastAsia="Calibri"/>
          <w:b/>
          <w:i/>
          <w:sz w:val="19"/>
          <w:szCs w:val="19"/>
          <w:lang w:eastAsia="en-US"/>
        </w:rPr>
        <w:t>Escherichia coli</w:t>
      </w:r>
      <w:r w:rsidR="000D0A0D" w:rsidRPr="00E3203C">
        <w:rPr>
          <w:rFonts w:eastAsia="Calibri"/>
          <w:b/>
          <w:i/>
          <w:sz w:val="19"/>
          <w:szCs w:val="19"/>
          <w:lang w:eastAsia="en-US"/>
        </w:rPr>
        <w:t>:</w:t>
      </w:r>
      <w:r w:rsidRPr="00E3203C">
        <w:rPr>
          <w:rFonts w:eastAsia="Calibri"/>
          <w:sz w:val="19"/>
          <w:szCs w:val="19"/>
          <w:lang w:eastAsia="en-US"/>
        </w:rPr>
        <w:tab/>
      </w:r>
      <w:r w:rsidRPr="00E3203C">
        <w:rPr>
          <w:rFonts w:eastAsia="Calibri"/>
          <w:sz w:val="19"/>
          <w:szCs w:val="19"/>
          <w:lang w:eastAsia="en-US"/>
        </w:rPr>
        <w:tab/>
      </w:r>
      <w:r w:rsidR="000D0A0D" w:rsidRPr="00E3203C">
        <w:rPr>
          <w:rFonts w:eastAsia="Calibri"/>
          <w:sz w:val="19"/>
          <w:szCs w:val="19"/>
          <w:lang w:eastAsia="en-US"/>
        </w:rPr>
        <w:t>5 g’da bulunmamalıdır.</w:t>
      </w:r>
    </w:p>
    <w:p w:rsidR="00075F25" w:rsidRPr="00E3203C" w:rsidRDefault="00075F25"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i/>
          <w:sz w:val="19"/>
          <w:szCs w:val="19"/>
          <w:lang w:eastAsia="en-US"/>
        </w:rPr>
        <w:t>Salmonella</w:t>
      </w:r>
      <w:r w:rsidRPr="00E3203C">
        <w:rPr>
          <w:rFonts w:eastAsia="Calibri"/>
          <w:b/>
          <w:sz w:val="19"/>
          <w:szCs w:val="19"/>
          <w:lang w:eastAsia="en-US"/>
        </w:rPr>
        <w:t xml:space="preserve"> spp.:</w:t>
      </w:r>
      <w:r w:rsidRPr="00E3203C">
        <w:rPr>
          <w:rFonts w:eastAsia="Calibri"/>
          <w:sz w:val="19"/>
          <w:szCs w:val="19"/>
          <w:lang w:eastAsia="en-US"/>
        </w:rPr>
        <w:tab/>
      </w:r>
      <w:r w:rsidRPr="00E3203C">
        <w:rPr>
          <w:rFonts w:eastAsia="Calibri"/>
          <w:sz w:val="19"/>
          <w:szCs w:val="19"/>
          <w:lang w:eastAsia="en-US"/>
        </w:rPr>
        <w:tab/>
        <w:t>10 g’da bulunmamalıdır.</w:t>
      </w:r>
    </w:p>
    <w:p w:rsidR="000D0A0D" w:rsidRPr="00E3203C" w:rsidRDefault="000D0A0D" w:rsidP="00815038">
      <w:pPr>
        <w:ind w:left="60"/>
        <w:jc w:val="both"/>
        <w:rPr>
          <w:rFonts w:eastAsia="Calibri"/>
          <w:sz w:val="19"/>
          <w:szCs w:val="19"/>
          <w:lang w:eastAsia="en-US"/>
        </w:rPr>
      </w:pPr>
      <w:r w:rsidRPr="00E3203C">
        <w:rPr>
          <w:rFonts w:eastAsia="Calibri"/>
          <w:sz w:val="19"/>
          <w:szCs w:val="19"/>
          <w:lang w:eastAsia="en-US"/>
        </w:rPr>
        <w:tab/>
      </w:r>
    </w:p>
    <w:p w:rsidR="00DB0968" w:rsidRPr="00E3203C" w:rsidRDefault="00DB0968" w:rsidP="00815038">
      <w:pPr>
        <w:ind w:left="60"/>
        <w:jc w:val="both"/>
        <w:rPr>
          <w:rFonts w:eastAsia="Calibri"/>
          <w:sz w:val="19"/>
          <w:szCs w:val="19"/>
          <w:lang w:eastAsia="en-US"/>
        </w:rPr>
      </w:pPr>
    </w:p>
    <w:p w:rsidR="000D0A0D" w:rsidRPr="00E3203C" w:rsidRDefault="000F6F22" w:rsidP="00815038">
      <w:pPr>
        <w:keepNext/>
        <w:ind w:left="4245" w:hanging="4245"/>
        <w:jc w:val="both"/>
        <w:outlineLvl w:val="2"/>
        <w:rPr>
          <w:b/>
          <w:sz w:val="19"/>
          <w:szCs w:val="19"/>
          <w:u w:val="single"/>
        </w:rPr>
      </w:pPr>
      <w:r>
        <w:rPr>
          <w:b/>
          <w:sz w:val="19"/>
          <w:szCs w:val="19"/>
          <w:u w:val="single"/>
        </w:rPr>
        <w:t xml:space="preserve">E 403 AMONYUM </w:t>
      </w:r>
      <w:r w:rsidR="000D0A0D" w:rsidRPr="00E3203C">
        <w:rPr>
          <w:b/>
          <w:sz w:val="19"/>
          <w:szCs w:val="19"/>
          <w:u w:val="single"/>
        </w:rPr>
        <w:t>ALJİNAT</w:t>
      </w:r>
    </w:p>
    <w:p w:rsidR="000D0A0D" w:rsidRPr="00E3203C" w:rsidRDefault="000D0A0D" w:rsidP="00815038">
      <w:pPr>
        <w:ind w:left="2124" w:hanging="2124"/>
        <w:jc w:val="both"/>
        <w:rPr>
          <w:rFonts w:eastAsia="Calibri"/>
          <w:sz w:val="19"/>
          <w:szCs w:val="19"/>
          <w:lang w:val="en-GB" w:eastAsia="en-US"/>
        </w:rPr>
      </w:pPr>
    </w:p>
    <w:p w:rsidR="007F7AAE" w:rsidRPr="00E3203C" w:rsidRDefault="00C003DB" w:rsidP="00815038">
      <w:pPr>
        <w:ind w:left="4245" w:hanging="4245"/>
        <w:jc w:val="both"/>
        <w:rPr>
          <w:rFonts w:eastAsia="Calibri"/>
          <w:b/>
          <w:sz w:val="19"/>
          <w:szCs w:val="19"/>
          <w:u w:val="single"/>
          <w:lang w:eastAsia="en-US"/>
        </w:rPr>
      </w:pPr>
      <w:r w:rsidRPr="00E3203C">
        <w:rPr>
          <w:rFonts w:eastAsia="Calibri"/>
          <w:b/>
          <w:sz w:val="19"/>
          <w:szCs w:val="19"/>
          <w:u w:val="single"/>
          <w:lang w:eastAsia="en-US"/>
        </w:rPr>
        <w:t>Eş anlamlılar</w:t>
      </w:r>
      <w:r w:rsidR="007F7AAE" w:rsidRPr="00E3203C">
        <w:rPr>
          <w:rFonts w:eastAsia="Calibri"/>
          <w:b/>
          <w:sz w:val="19"/>
          <w:szCs w:val="19"/>
          <w:u w:val="single"/>
          <w:lang w:eastAsia="en-US"/>
        </w:rPr>
        <w:t>:</w:t>
      </w:r>
    </w:p>
    <w:p w:rsidR="00487E75" w:rsidRPr="00E3203C" w:rsidRDefault="00487E75" w:rsidP="00815038">
      <w:pPr>
        <w:ind w:left="4245" w:hanging="4245"/>
        <w:jc w:val="both"/>
        <w:rPr>
          <w:rFonts w:eastAsia="Calibri"/>
          <w:b/>
          <w:sz w:val="19"/>
          <w:szCs w:val="19"/>
          <w:u w:val="single"/>
          <w:lang w:eastAsia="en-US"/>
        </w:rPr>
      </w:pPr>
    </w:p>
    <w:p w:rsidR="000D0A0D" w:rsidRPr="00E3203C" w:rsidRDefault="000D0A0D" w:rsidP="00815038">
      <w:pPr>
        <w:ind w:left="2124" w:hanging="2124"/>
        <w:jc w:val="both"/>
        <w:rPr>
          <w:rFonts w:eastAsia="Calibri"/>
          <w:b/>
          <w:sz w:val="19"/>
          <w:szCs w:val="19"/>
          <w:u w:val="single"/>
          <w:lang w:val="en-GB" w:eastAsia="en-US"/>
        </w:rPr>
      </w:pPr>
      <w:r w:rsidRPr="00E3203C">
        <w:rPr>
          <w:rFonts w:eastAsia="Calibri"/>
          <w:b/>
          <w:sz w:val="19"/>
          <w:szCs w:val="19"/>
          <w:u w:val="single"/>
          <w:lang w:val="en-GB" w:eastAsia="en-US"/>
        </w:rPr>
        <w:t>Tanım:</w:t>
      </w:r>
    </w:p>
    <w:p w:rsidR="00487E75" w:rsidRPr="00E3203C" w:rsidRDefault="00487E75" w:rsidP="00815038">
      <w:pPr>
        <w:ind w:left="2124" w:hanging="2124"/>
        <w:jc w:val="both"/>
        <w:rPr>
          <w:rFonts w:eastAsia="Calibri"/>
          <w:b/>
          <w:sz w:val="19"/>
          <w:szCs w:val="19"/>
          <w:u w:val="single"/>
          <w:lang w:val="en-GB" w:eastAsia="en-US"/>
        </w:rPr>
      </w:pPr>
    </w:p>
    <w:p w:rsidR="00487E75" w:rsidRPr="00E3203C" w:rsidRDefault="00450147" w:rsidP="00815038">
      <w:pPr>
        <w:ind w:firstLine="720"/>
        <w:jc w:val="both"/>
        <w:rPr>
          <w:rFonts w:eastAsia="Calibri"/>
          <w:sz w:val="19"/>
          <w:szCs w:val="19"/>
          <w:lang w:eastAsia="en-US"/>
        </w:rPr>
      </w:pPr>
      <w:r w:rsidRPr="00E3203C">
        <w:rPr>
          <w:rFonts w:eastAsia="Calibri"/>
          <w:b/>
          <w:sz w:val="19"/>
          <w:szCs w:val="19"/>
          <w:lang w:eastAsia="en-US"/>
        </w:rPr>
        <w:t>EINECS</w:t>
      </w:r>
      <w:r w:rsidR="00487E75" w:rsidRPr="00E3203C">
        <w:rPr>
          <w:rFonts w:eastAsia="Calibri"/>
          <w:b/>
          <w:sz w:val="19"/>
          <w:szCs w:val="19"/>
          <w:lang w:eastAsia="en-US"/>
        </w:rPr>
        <w:t>:</w:t>
      </w:r>
      <w:r w:rsidR="00487E75" w:rsidRPr="00E3203C">
        <w:rPr>
          <w:rFonts w:eastAsia="Calibri"/>
          <w:sz w:val="19"/>
          <w:szCs w:val="19"/>
          <w:lang w:eastAsia="en-US"/>
        </w:rPr>
        <w:t xml:space="preserve"> </w:t>
      </w:r>
      <w:r w:rsidR="00487E75" w:rsidRPr="00E3203C">
        <w:rPr>
          <w:rFonts w:eastAsia="Calibri"/>
          <w:sz w:val="19"/>
          <w:szCs w:val="19"/>
          <w:lang w:eastAsia="en-US"/>
        </w:rPr>
        <w:tab/>
      </w:r>
    </w:p>
    <w:p w:rsidR="00487E75" w:rsidRPr="00E3203C" w:rsidRDefault="00487E75" w:rsidP="00815038">
      <w:pPr>
        <w:ind w:firstLine="720"/>
        <w:jc w:val="both"/>
        <w:rPr>
          <w:rFonts w:eastAsia="Calibri"/>
          <w:b/>
          <w:sz w:val="19"/>
          <w:szCs w:val="19"/>
          <w:lang w:val="en-GB" w:eastAsia="en-US"/>
        </w:rPr>
      </w:pPr>
    </w:p>
    <w:p w:rsidR="000D0A0D" w:rsidRPr="00E3203C" w:rsidRDefault="000D0A0D" w:rsidP="00815038">
      <w:pPr>
        <w:ind w:firstLine="720"/>
        <w:jc w:val="both"/>
        <w:rPr>
          <w:rFonts w:eastAsia="Calibri"/>
          <w:sz w:val="19"/>
          <w:szCs w:val="19"/>
          <w:lang w:val="en-GB" w:eastAsia="en-US"/>
        </w:rPr>
      </w:pPr>
      <w:r w:rsidRPr="00E3203C">
        <w:rPr>
          <w:rFonts w:eastAsia="Calibri"/>
          <w:b/>
          <w:sz w:val="19"/>
          <w:szCs w:val="19"/>
          <w:lang w:val="en-GB" w:eastAsia="en-US"/>
        </w:rPr>
        <w:t>Kimyasal adı:</w:t>
      </w:r>
      <w:r w:rsidR="00F576A0" w:rsidRPr="00E3203C">
        <w:rPr>
          <w:rFonts w:eastAsia="Calibri"/>
          <w:sz w:val="19"/>
          <w:szCs w:val="19"/>
          <w:lang w:val="en-GB" w:eastAsia="en-US"/>
        </w:rPr>
        <w:tab/>
      </w:r>
      <w:r w:rsidR="00F576A0" w:rsidRPr="00E3203C">
        <w:rPr>
          <w:rFonts w:eastAsia="Calibri"/>
          <w:sz w:val="19"/>
          <w:szCs w:val="19"/>
          <w:lang w:val="en-GB" w:eastAsia="en-US"/>
        </w:rPr>
        <w:tab/>
        <w:t>Alj</w:t>
      </w:r>
      <w:r w:rsidRPr="00E3203C">
        <w:rPr>
          <w:rFonts w:eastAsia="Calibri"/>
          <w:sz w:val="19"/>
          <w:szCs w:val="19"/>
          <w:lang w:val="en-GB" w:eastAsia="en-US"/>
        </w:rPr>
        <w:t xml:space="preserve">inik </w:t>
      </w:r>
      <w:r w:rsidR="008208C9" w:rsidRPr="00E3203C">
        <w:rPr>
          <w:rFonts w:eastAsia="Calibri"/>
          <w:sz w:val="19"/>
          <w:szCs w:val="19"/>
          <w:lang w:val="en-GB" w:eastAsia="en-US"/>
        </w:rPr>
        <w:t>asidi</w:t>
      </w:r>
      <w:r w:rsidRPr="00E3203C">
        <w:rPr>
          <w:rFonts w:eastAsia="Calibri"/>
          <w:sz w:val="19"/>
          <w:szCs w:val="19"/>
          <w:lang w:val="en-GB" w:eastAsia="en-US"/>
        </w:rPr>
        <w:t>n amonyum tuzu</w:t>
      </w:r>
    </w:p>
    <w:p w:rsidR="00487E75" w:rsidRPr="00E3203C" w:rsidRDefault="00487E75" w:rsidP="00815038">
      <w:pPr>
        <w:ind w:firstLine="720"/>
        <w:jc w:val="both"/>
        <w:rPr>
          <w:rFonts w:eastAsia="Calibri"/>
          <w:sz w:val="19"/>
          <w:szCs w:val="19"/>
          <w:lang w:val="en-GB" w:eastAsia="en-US"/>
        </w:rPr>
      </w:pPr>
    </w:p>
    <w:p w:rsidR="000D0A0D" w:rsidRPr="00E3203C" w:rsidRDefault="000D0A0D" w:rsidP="00815038">
      <w:pPr>
        <w:ind w:firstLine="720"/>
        <w:jc w:val="both"/>
        <w:rPr>
          <w:rFonts w:eastAsia="Calibri"/>
          <w:sz w:val="19"/>
          <w:szCs w:val="19"/>
          <w:vertAlign w:val="subscript"/>
          <w:lang w:val="en-GB" w:eastAsia="en-US"/>
        </w:rPr>
      </w:pPr>
      <w:r w:rsidRPr="00E3203C">
        <w:rPr>
          <w:rFonts w:eastAsia="Calibri"/>
          <w:b/>
          <w:sz w:val="19"/>
          <w:szCs w:val="19"/>
          <w:lang w:val="en-GB" w:eastAsia="en-US"/>
        </w:rPr>
        <w:t>Kimyasal formülü:</w:t>
      </w:r>
      <w:r w:rsidRPr="00E3203C">
        <w:rPr>
          <w:rFonts w:eastAsia="Calibri"/>
          <w:sz w:val="19"/>
          <w:szCs w:val="19"/>
          <w:lang w:val="en-GB" w:eastAsia="en-US"/>
        </w:rPr>
        <w:tab/>
        <w:t>(C</w:t>
      </w:r>
      <w:r w:rsidRPr="00E3203C">
        <w:rPr>
          <w:rFonts w:eastAsia="Calibri"/>
          <w:sz w:val="19"/>
          <w:szCs w:val="19"/>
          <w:vertAlign w:val="subscript"/>
          <w:lang w:val="en-GB" w:eastAsia="en-US"/>
        </w:rPr>
        <w:t>6</w:t>
      </w:r>
      <w:r w:rsidRPr="00E3203C">
        <w:rPr>
          <w:rFonts w:eastAsia="Calibri"/>
          <w:sz w:val="19"/>
          <w:szCs w:val="19"/>
          <w:lang w:val="en-GB" w:eastAsia="en-US"/>
        </w:rPr>
        <w:t>H</w:t>
      </w:r>
      <w:r w:rsidRPr="00E3203C">
        <w:rPr>
          <w:rFonts w:eastAsia="Calibri"/>
          <w:sz w:val="19"/>
          <w:szCs w:val="19"/>
          <w:vertAlign w:val="subscript"/>
          <w:lang w:val="en-GB" w:eastAsia="en-US"/>
        </w:rPr>
        <w:t>11</w:t>
      </w:r>
      <w:r w:rsidRPr="00E3203C">
        <w:rPr>
          <w:rFonts w:eastAsia="Calibri"/>
          <w:sz w:val="19"/>
          <w:szCs w:val="19"/>
          <w:lang w:val="en-GB" w:eastAsia="en-US"/>
        </w:rPr>
        <w:t>NO</w:t>
      </w:r>
      <w:r w:rsidRPr="00E3203C">
        <w:rPr>
          <w:rFonts w:eastAsia="Calibri"/>
          <w:sz w:val="19"/>
          <w:szCs w:val="19"/>
          <w:vertAlign w:val="subscript"/>
          <w:lang w:val="en-GB" w:eastAsia="en-US"/>
        </w:rPr>
        <w:t>6</w:t>
      </w:r>
      <w:r w:rsidRPr="00E3203C">
        <w:rPr>
          <w:rFonts w:eastAsia="Calibri"/>
          <w:sz w:val="19"/>
          <w:szCs w:val="19"/>
          <w:lang w:val="en-GB" w:eastAsia="en-US"/>
        </w:rPr>
        <w:t>)</w:t>
      </w:r>
      <w:r w:rsidRPr="00E3203C">
        <w:rPr>
          <w:rFonts w:eastAsia="Calibri"/>
          <w:sz w:val="19"/>
          <w:szCs w:val="19"/>
          <w:vertAlign w:val="subscript"/>
          <w:lang w:val="en-GB" w:eastAsia="en-US"/>
        </w:rPr>
        <w:t>n</w:t>
      </w:r>
    </w:p>
    <w:p w:rsidR="00487E75" w:rsidRPr="00E3203C" w:rsidRDefault="00487E75" w:rsidP="00815038">
      <w:pPr>
        <w:ind w:firstLine="720"/>
        <w:jc w:val="both"/>
        <w:rPr>
          <w:rFonts w:eastAsia="Calibri"/>
          <w:sz w:val="19"/>
          <w:szCs w:val="19"/>
          <w:lang w:val="en-GB" w:eastAsia="en-US"/>
        </w:rPr>
      </w:pPr>
    </w:p>
    <w:p w:rsidR="000D0A0D" w:rsidRPr="00E3203C" w:rsidRDefault="001016C5" w:rsidP="00815038">
      <w:pPr>
        <w:ind w:firstLine="720"/>
        <w:jc w:val="both"/>
        <w:rPr>
          <w:rFonts w:eastAsia="Calibri"/>
          <w:sz w:val="19"/>
          <w:szCs w:val="19"/>
          <w:lang w:val="en-GB" w:eastAsia="en-US"/>
        </w:rPr>
      </w:pPr>
      <w:r w:rsidRPr="00E3203C">
        <w:rPr>
          <w:rFonts w:eastAsia="Calibri"/>
          <w:b/>
          <w:sz w:val="19"/>
          <w:szCs w:val="19"/>
          <w:lang w:val="en-GB" w:eastAsia="en-US"/>
        </w:rPr>
        <w:t>Molekül ağırlığı</w:t>
      </w:r>
      <w:r w:rsidR="000D0A0D" w:rsidRPr="00E3203C">
        <w:rPr>
          <w:rFonts w:eastAsia="Calibri"/>
          <w:b/>
          <w:sz w:val="19"/>
          <w:szCs w:val="19"/>
          <w:lang w:val="en-GB" w:eastAsia="en-US"/>
        </w:rPr>
        <w:t>:</w:t>
      </w:r>
      <w:r w:rsidR="000D0A0D" w:rsidRPr="00E3203C">
        <w:rPr>
          <w:rFonts w:eastAsia="Calibri"/>
          <w:sz w:val="19"/>
          <w:szCs w:val="19"/>
          <w:lang w:val="en-GB" w:eastAsia="en-US"/>
        </w:rPr>
        <w:tab/>
      </w:r>
      <w:r w:rsidR="000D0A0D" w:rsidRPr="00E3203C">
        <w:rPr>
          <w:rFonts w:eastAsia="Calibri"/>
          <w:sz w:val="19"/>
          <w:szCs w:val="19"/>
          <w:lang w:val="en-GB" w:eastAsia="en-US"/>
        </w:rPr>
        <w:tab/>
        <w:t>10</w:t>
      </w:r>
      <w:r w:rsidR="00F576A0" w:rsidRPr="00E3203C">
        <w:rPr>
          <w:rFonts w:eastAsia="Calibri"/>
          <w:sz w:val="19"/>
          <w:szCs w:val="19"/>
          <w:lang w:val="en-GB" w:eastAsia="en-US"/>
        </w:rPr>
        <w:t>.</w:t>
      </w:r>
      <w:r w:rsidR="000D0A0D" w:rsidRPr="00E3203C">
        <w:rPr>
          <w:rFonts w:eastAsia="Calibri"/>
          <w:sz w:val="19"/>
          <w:szCs w:val="19"/>
          <w:lang w:val="en-GB" w:eastAsia="en-US"/>
        </w:rPr>
        <w:t>000- 600</w:t>
      </w:r>
      <w:r w:rsidR="00F576A0" w:rsidRPr="00E3203C">
        <w:rPr>
          <w:rFonts w:eastAsia="Calibri"/>
          <w:sz w:val="19"/>
          <w:szCs w:val="19"/>
          <w:lang w:val="en-GB" w:eastAsia="en-US"/>
        </w:rPr>
        <w:t>.000 (tipik ortalama)</w:t>
      </w:r>
    </w:p>
    <w:p w:rsidR="00487E75" w:rsidRPr="00E3203C" w:rsidRDefault="00487E75" w:rsidP="00815038">
      <w:pPr>
        <w:ind w:firstLine="720"/>
        <w:jc w:val="both"/>
        <w:rPr>
          <w:rFonts w:eastAsia="Calibri"/>
          <w:sz w:val="19"/>
          <w:szCs w:val="19"/>
          <w:lang w:val="en-GB" w:eastAsia="en-US"/>
        </w:rPr>
      </w:pPr>
    </w:p>
    <w:p w:rsidR="000D0A0D" w:rsidRPr="00E3203C" w:rsidRDefault="000D0A0D" w:rsidP="00815038">
      <w:pPr>
        <w:ind w:left="2835" w:hanging="2115"/>
        <w:jc w:val="both"/>
        <w:rPr>
          <w:rFonts w:eastAsia="Calibri"/>
          <w:sz w:val="19"/>
          <w:szCs w:val="19"/>
          <w:lang w:val="en-GB" w:eastAsia="en-US"/>
        </w:rPr>
      </w:pPr>
      <w:r w:rsidRPr="00E3203C">
        <w:rPr>
          <w:rFonts w:eastAsia="Calibri"/>
          <w:b/>
          <w:sz w:val="19"/>
          <w:szCs w:val="19"/>
          <w:lang w:val="en-GB" w:eastAsia="en-US"/>
        </w:rPr>
        <w:t>Analiz:</w:t>
      </w:r>
      <w:r w:rsidR="00487E75" w:rsidRPr="00E3203C">
        <w:rPr>
          <w:rFonts w:eastAsia="Calibri"/>
          <w:sz w:val="19"/>
          <w:szCs w:val="19"/>
          <w:lang w:val="en-GB" w:eastAsia="en-US"/>
        </w:rPr>
        <w:tab/>
      </w:r>
      <w:r w:rsidR="00F576A0" w:rsidRPr="00E3203C">
        <w:rPr>
          <w:rFonts w:eastAsia="Calibri"/>
          <w:sz w:val="19"/>
          <w:szCs w:val="19"/>
          <w:lang w:val="en-GB" w:eastAsia="en-US"/>
        </w:rPr>
        <w:t>Susuz bazda amonyum aljinatın %88,7’sinden az ve %103,</w:t>
      </w:r>
      <w:r w:rsidRPr="00E3203C">
        <w:rPr>
          <w:rFonts w:eastAsia="Calibri"/>
          <w:sz w:val="19"/>
          <w:szCs w:val="19"/>
          <w:lang w:val="en-GB" w:eastAsia="en-US"/>
        </w:rPr>
        <w:t>6</w:t>
      </w:r>
      <w:r w:rsidR="00F576A0" w:rsidRPr="00E3203C">
        <w:rPr>
          <w:rFonts w:eastAsia="Calibri"/>
          <w:sz w:val="19"/>
          <w:szCs w:val="19"/>
          <w:lang w:val="en-GB" w:eastAsia="en-US"/>
        </w:rPr>
        <w:t>’sından fazla olmayanına karşılık gelen, %18’den az ve %</w:t>
      </w:r>
      <w:r w:rsidRPr="00E3203C">
        <w:rPr>
          <w:rFonts w:eastAsia="Calibri"/>
          <w:sz w:val="19"/>
          <w:szCs w:val="19"/>
          <w:lang w:val="en-GB" w:eastAsia="en-US"/>
        </w:rPr>
        <w:t>21’den fazla olmayan karbondioksit verir (217 eşdeğer ağırlık bazında hesaplanmış).</w:t>
      </w:r>
    </w:p>
    <w:p w:rsidR="000D0A0D" w:rsidRPr="00E3203C" w:rsidRDefault="000D0A0D" w:rsidP="00815038">
      <w:pPr>
        <w:jc w:val="both"/>
        <w:rPr>
          <w:rFonts w:eastAsia="Calibri"/>
          <w:b/>
          <w:sz w:val="19"/>
          <w:szCs w:val="19"/>
          <w:u w:val="single"/>
          <w:lang w:val="en-GB"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u w:val="single"/>
          <w:lang w:val="en-GB" w:eastAsia="en-US"/>
        </w:rPr>
        <w:t>Tanımlama:</w:t>
      </w:r>
      <w:r w:rsidRPr="00E3203C">
        <w:rPr>
          <w:rFonts w:eastAsia="Calibri"/>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t xml:space="preserve">Beyazdan sarımsıya </w:t>
      </w:r>
      <w:r w:rsidR="00F576A0" w:rsidRPr="00E3203C">
        <w:rPr>
          <w:rFonts w:eastAsia="Calibri"/>
          <w:sz w:val="19"/>
          <w:szCs w:val="19"/>
          <w:lang w:val="en-GB" w:eastAsia="en-US"/>
        </w:rPr>
        <w:t xml:space="preserve">kadar </w:t>
      </w:r>
      <w:r w:rsidR="00D14EB8">
        <w:rPr>
          <w:rFonts w:eastAsia="Calibri"/>
          <w:sz w:val="19"/>
          <w:szCs w:val="19"/>
          <w:lang w:val="en-GB" w:eastAsia="en-US"/>
        </w:rPr>
        <w:t>lifli ya da granüler toz</w:t>
      </w:r>
    </w:p>
    <w:p w:rsidR="000D0A0D" w:rsidRPr="00E3203C" w:rsidRDefault="000D0A0D" w:rsidP="00815038">
      <w:pPr>
        <w:jc w:val="both"/>
        <w:rPr>
          <w:rFonts w:eastAsia="Calibri"/>
          <w:b/>
          <w:sz w:val="19"/>
          <w:szCs w:val="19"/>
          <w:lang w:val="en-GB" w:eastAsia="en-US"/>
        </w:rPr>
      </w:pPr>
    </w:p>
    <w:p w:rsidR="000D0A0D" w:rsidRPr="00E3203C" w:rsidRDefault="00BA669C" w:rsidP="00815038">
      <w:pPr>
        <w:jc w:val="both"/>
        <w:rPr>
          <w:rFonts w:eastAsia="Calibri"/>
          <w:b/>
          <w:sz w:val="19"/>
          <w:szCs w:val="19"/>
          <w:lang w:val="en-GB" w:eastAsia="en-US"/>
        </w:rPr>
      </w:pPr>
      <w:r>
        <w:rPr>
          <w:rFonts w:eastAsia="Calibri"/>
          <w:b/>
          <w:sz w:val="19"/>
          <w:szCs w:val="19"/>
          <w:u w:val="single"/>
          <w:lang w:val="en-GB" w:eastAsia="en-US"/>
        </w:rPr>
        <w:t>İdentifikasyon</w:t>
      </w:r>
      <w:r w:rsidR="000D0A0D" w:rsidRPr="00E3203C">
        <w:rPr>
          <w:rFonts w:eastAsia="Calibri"/>
          <w:b/>
          <w:sz w:val="19"/>
          <w:szCs w:val="19"/>
          <w:u w:val="single"/>
          <w:lang w:val="en-GB" w:eastAsia="en-US"/>
        </w:rPr>
        <w:t>:</w:t>
      </w:r>
      <w:r w:rsidR="000D0A0D" w:rsidRPr="00E3203C">
        <w:rPr>
          <w:rFonts w:eastAsia="Calibri"/>
          <w:b/>
          <w:sz w:val="19"/>
          <w:szCs w:val="19"/>
          <w:lang w:val="en-GB" w:eastAsia="en-US"/>
        </w:rPr>
        <w:t xml:space="preserve"> </w:t>
      </w:r>
      <w:r w:rsidR="000D0A0D" w:rsidRPr="00E3203C">
        <w:rPr>
          <w:rFonts w:eastAsia="Calibri"/>
          <w:b/>
          <w:sz w:val="19"/>
          <w:szCs w:val="19"/>
          <w:lang w:val="en-GB" w:eastAsia="en-US"/>
        </w:rPr>
        <w:tab/>
      </w:r>
    </w:p>
    <w:p w:rsidR="00487E75" w:rsidRPr="00E3203C" w:rsidRDefault="00487E75" w:rsidP="00815038">
      <w:pPr>
        <w:jc w:val="both"/>
        <w:rPr>
          <w:rFonts w:eastAsia="Calibri"/>
          <w:b/>
          <w:sz w:val="19"/>
          <w:szCs w:val="19"/>
          <w:u w:val="single"/>
          <w:lang w:val="en-GB" w:eastAsia="en-US"/>
        </w:rPr>
      </w:pPr>
    </w:p>
    <w:p w:rsidR="00487E75" w:rsidRPr="00E3203C" w:rsidRDefault="000D0A0D" w:rsidP="00815038">
      <w:pPr>
        <w:ind w:left="60" w:firstLine="660"/>
        <w:jc w:val="both"/>
        <w:rPr>
          <w:rFonts w:eastAsia="Calibri"/>
          <w:sz w:val="19"/>
          <w:szCs w:val="19"/>
          <w:lang w:val="en-GB" w:eastAsia="en-US"/>
        </w:rPr>
      </w:pPr>
      <w:r w:rsidRPr="00E3203C">
        <w:rPr>
          <w:rFonts w:eastAsia="Calibri"/>
          <w:b/>
          <w:sz w:val="19"/>
          <w:szCs w:val="19"/>
          <w:lang w:val="en-GB" w:eastAsia="en-US"/>
        </w:rPr>
        <w:lastRenderedPageBreak/>
        <w:t xml:space="preserve">Amonyum </w:t>
      </w:r>
      <w:r w:rsidR="00487E75" w:rsidRPr="00E3203C">
        <w:rPr>
          <w:rFonts w:eastAsia="Calibri"/>
          <w:b/>
          <w:sz w:val="19"/>
          <w:szCs w:val="19"/>
          <w:lang w:val="en-GB" w:eastAsia="en-US"/>
        </w:rPr>
        <w:t>testi:</w:t>
      </w:r>
      <w:r w:rsidR="00487E75" w:rsidRPr="00E3203C">
        <w:rPr>
          <w:rFonts w:eastAsia="Calibri"/>
          <w:b/>
          <w:sz w:val="19"/>
          <w:szCs w:val="19"/>
          <w:lang w:val="en-GB" w:eastAsia="en-US"/>
        </w:rPr>
        <w:tab/>
      </w:r>
      <w:r w:rsidR="00487E75" w:rsidRPr="00E3203C">
        <w:rPr>
          <w:rFonts w:eastAsia="Calibri"/>
          <w:b/>
          <w:sz w:val="19"/>
          <w:szCs w:val="19"/>
          <w:lang w:val="en-GB" w:eastAsia="en-US"/>
        </w:rPr>
        <w:tab/>
      </w:r>
      <w:r w:rsidR="00487E75" w:rsidRPr="00E3203C">
        <w:rPr>
          <w:rFonts w:eastAsia="Calibri"/>
          <w:sz w:val="19"/>
          <w:szCs w:val="19"/>
          <w:lang w:val="en-GB" w:eastAsia="en-US"/>
        </w:rPr>
        <w:t>Testi geçer.</w:t>
      </w:r>
    </w:p>
    <w:p w:rsidR="00487E75" w:rsidRPr="00E3203C" w:rsidRDefault="00487E75" w:rsidP="00815038">
      <w:pPr>
        <w:ind w:left="60" w:firstLine="660"/>
        <w:jc w:val="both"/>
        <w:rPr>
          <w:rFonts w:eastAsia="Calibri"/>
          <w:b/>
          <w:sz w:val="19"/>
          <w:szCs w:val="19"/>
          <w:lang w:val="en-GB" w:eastAsia="en-US"/>
        </w:rPr>
      </w:pPr>
    </w:p>
    <w:p w:rsidR="000D0A0D" w:rsidRPr="00E3203C" w:rsidRDefault="00487E75" w:rsidP="00815038">
      <w:pPr>
        <w:ind w:left="60" w:firstLine="660"/>
        <w:jc w:val="both"/>
        <w:rPr>
          <w:rFonts w:eastAsia="Calibri"/>
          <w:sz w:val="19"/>
          <w:szCs w:val="19"/>
          <w:lang w:val="en-GB" w:eastAsia="en-US"/>
        </w:rPr>
      </w:pPr>
      <w:r w:rsidRPr="00E3203C">
        <w:rPr>
          <w:rFonts w:eastAsia="Calibri"/>
          <w:b/>
          <w:sz w:val="19"/>
          <w:szCs w:val="19"/>
          <w:lang w:val="en-GB" w:eastAsia="en-US"/>
        </w:rPr>
        <w:t>A</w:t>
      </w:r>
      <w:r w:rsidR="000D0A0D" w:rsidRPr="00E3203C">
        <w:rPr>
          <w:rFonts w:eastAsia="Calibri"/>
          <w:b/>
          <w:sz w:val="19"/>
          <w:szCs w:val="19"/>
          <w:lang w:val="en-GB" w:eastAsia="en-US"/>
        </w:rPr>
        <w:t>ljinik asit test</w:t>
      </w:r>
      <w:r w:rsidRPr="00E3203C">
        <w:rPr>
          <w:rFonts w:eastAsia="Calibri"/>
          <w:b/>
          <w:sz w:val="19"/>
          <w:szCs w:val="19"/>
          <w:lang w:val="en-GB" w:eastAsia="en-US"/>
        </w:rPr>
        <w: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0D0A0D" w:rsidRPr="00E3203C" w:rsidRDefault="000D0A0D" w:rsidP="00815038">
      <w:pPr>
        <w:ind w:left="60"/>
        <w:jc w:val="both"/>
        <w:rPr>
          <w:rFonts w:eastAsia="Calibri"/>
          <w:b/>
          <w:sz w:val="19"/>
          <w:szCs w:val="19"/>
          <w:lang w:val="en-GB" w:eastAsia="en-US"/>
        </w:rPr>
      </w:pPr>
    </w:p>
    <w:p w:rsidR="000D0A0D" w:rsidRPr="00E3203C" w:rsidRDefault="000D0A0D" w:rsidP="00815038">
      <w:pPr>
        <w:ind w:left="60"/>
        <w:jc w:val="both"/>
        <w:rPr>
          <w:rFonts w:eastAsia="Calibri"/>
          <w:b/>
          <w:sz w:val="19"/>
          <w:szCs w:val="19"/>
          <w:u w:val="single"/>
          <w:lang w:val="en-GB" w:eastAsia="en-US"/>
        </w:rPr>
      </w:pPr>
      <w:r w:rsidRPr="00E3203C">
        <w:rPr>
          <w:rFonts w:eastAsia="Calibri"/>
          <w:b/>
          <w:sz w:val="19"/>
          <w:szCs w:val="19"/>
          <w:u w:val="single"/>
          <w:lang w:val="en-GB" w:eastAsia="en-US"/>
        </w:rPr>
        <w:t>Saflık:</w:t>
      </w:r>
    </w:p>
    <w:p w:rsidR="00487E75" w:rsidRPr="00E3203C" w:rsidRDefault="00487E75" w:rsidP="00815038">
      <w:pPr>
        <w:ind w:left="60"/>
        <w:jc w:val="both"/>
        <w:rPr>
          <w:rFonts w:eastAsia="Calibri"/>
          <w:b/>
          <w:sz w:val="19"/>
          <w:szCs w:val="19"/>
          <w:u w:val="single"/>
          <w:lang w:val="en-GB" w:eastAsia="en-US"/>
        </w:rPr>
      </w:pPr>
    </w:p>
    <w:p w:rsidR="000D0A0D" w:rsidRPr="00E3203C" w:rsidRDefault="000D0A0D" w:rsidP="00815038">
      <w:pPr>
        <w:ind w:left="2124" w:hanging="1404"/>
        <w:jc w:val="both"/>
        <w:rPr>
          <w:rFonts w:eastAsia="Calibri"/>
          <w:sz w:val="19"/>
          <w:szCs w:val="19"/>
          <w:lang w:val="en-GB" w:eastAsia="en-US"/>
        </w:rPr>
      </w:pPr>
      <w:r w:rsidRPr="00E3203C">
        <w:rPr>
          <w:rFonts w:eastAsia="Calibri"/>
          <w:b/>
          <w:sz w:val="19"/>
          <w:szCs w:val="19"/>
          <w:lang w:val="en-GB" w:eastAsia="en-US"/>
        </w:rPr>
        <w:t>Kurutma kaybı:</w:t>
      </w:r>
      <w:r w:rsidR="00487E75" w:rsidRPr="00E3203C">
        <w:rPr>
          <w:rFonts w:eastAsia="Calibri"/>
          <w:sz w:val="19"/>
          <w:szCs w:val="19"/>
          <w:lang w:val="en-GB" w:eastAsia="en-US"/>
        </w:rPr>
        <w:tab/>
      </w:r>
      <w:r w:rsidR="00487E75" w:rsidRPr="00E3203C">
        <w:rPr>
          <w:rFonts w:eastAsia="Calibri"/>
          <w:sz w:val="19"/>
          <w:szCs w:val="19"/>
          <w:lang w:val="en-GB" w:eastAsia="en-US"/>
        </w:rPr>
        <w:tab/>
      </w:r>
      <w:r w:rsidR="00F576A0" w:rsidRPr="00E3203C">
        <w:rPr>
          <w:rFonts w:eastAsia="Calibri"/>
          <w:sz w:val="19"/>
          <w:szCs w:val="19"/>
          <w:lang w:val="en-GB" w:eastAsia="en-US"/>
        </w:rPr>
        <w:t>%15’t</w:t>
      </w:r>
      <w:r w:rsidRPr="00E3203C">
        <w:rPr>
          <w:rFonts w:eastAsia="Calibri"/>
          <w:sz w:val="19"/>
          <w:szCs w:val="19"/>
          <w:lang w:val="en-GB" w:eastAsia="en-US"/>
        </w:rPr>
        <w:t>en fazla olmamalıdır (105 ºC, 4 saat).</w:t>
      </w:r>
    </w:p>
    <w:p w:rsidR="00487E75" w:rsidRPr="00E3203C" w:rsidRDefault="00487E75" w:rsidP="00815038">
      <w:pPr>
        <w:ind w:left="2124" w:hanging="1404"/>
        <w:jc w:val="both"/>
        <w:rPr>
          <w:rFonts w:eastAsia="Calibri"/>
          <w:sz w:val="19"/>
          <w:szCs w:val="19"/>
          <w:lang w:val="en-GB" w:eastAsia="en-US"/>
        </w:rPr>
      </w:pPr>
    </w:p>
    <w:p w:rsidR="000D0A0D" w:rsidRPr="00E3203C" w:rsidRDefault="000D0A0D" w:rsidP="00815038">
      <w:pPr>
        <w:ind w:left="2124" w:hanging="1404"/>
        <w:jc w:val="both"/>
        <w:rPr>
          <w:rFonts w:eastAsia="Calibri"/>
          <w:sz w:val="19"/>
          <w:szCs w:val="19"/>
          <w:lang w:val="en-GB" w:eastAsia="en-US"/>
        </w:rPr>
      </w:pPr>
      <w:r w:rsidRPr="00E3203C">
        <w:rPr>
          <w:rFonts w:eastAsia="Calibri"/>
          <w:b/>
          <w:sz w:val="19"/>
          <w:szCs w:val="19"/>
          <w:lang w:val="en-GB" w:eastAsia="en-US"/>
        </w:rPr>
        <w:t>Sülfatlandırılmış kül:</w:t>
      </w:r>
      <w:r w:rsidR="00F576A0" w:rsidRPr="00E3203C">
        <w:rPr>
          <w:rFonts w:eastAsia="Calibri"/>
          <w:sz w:val="19"/>
          <w:szCs w:val="19"/>
          <w:lang w:val="en-GB" w:eastAsia="en-US"/>
        </w:rPr>
        <w:tab/>
        <w:t>Kuru bazda %</w:t>
      </w:r>
      <w:r w:rsidRPr="00E3203C">
        <w:rPr>
          <w:rFonts w:eastAsia="Calibri"/>
          <w:sz w:val="19"/>
          <w:szCs w:val="19"/>
          <w:lang w:val="en-GB" w:eastAsia="en-US"/>
        </w:rPr>
        <w:t>7’den fazla olmamalıdır.</w:t>
      </w:r>
    </w:p>
    <w:p w:rsidR="00487E75" w:rsidRPr="00E3203C" w:rsidRDefault="00487E75" w:rsidP="00815038">
      <w:pPr>
        <w:ind w:left="2124" w:hanging="1404"/>
        <w:jc w:val="both"/>
        <w:rPr>
          <w:rFonts w:eastAsia="Calibri"/>
          <w:sz w:val="19"/>
          <w:szCs w:val="19"/>
          <w:lang w:val="en-GB" w:eastAsia="en-US"/>
        </w:rPr>
      </w:pPr>
    </w:p>
    <w:p w:rsidR="00487E75" w:rsidRPr="00E3203C" w:rsidRDefault="000D0A0D" w:rsidP="00815038">
      <w:pPr>
        <w:ind w:firstLine="720"/>
        <w:jc w:val="both"/>
        <w:rPr>
          <w:rFonts w:eastAsia="Calibri"/>
          <w:b/>
          <w:sz w:val="19"/>
          <w:szCs w:val="19"/>
          <w:lang w:val="en-GB" w:eastAsia="en-US"/>
        </w:rPr>
      </w:pPr>
      <w:r w:rsidRPr="00E3203C">
        <w:rPr>
          <w:rFonts w:eastAsia="Calibri"/>
          <w:b/>
          <w:sz w:val="19"/>
          <w:szCs w:val="19"/>
          <w:lang w:val="en-GB" w:eastAsia="en-US"/>
        </w:rPr>
        <w:t>Suda çözünmeyen</w:t>
      </w:r>
    </w:p>
    <w:p w:rsidR="000D0A0D" w:rsidRPr="00E3203C" w:rsidRDefault="000D0A0D" w:rsidP="00815038">
      <w:pPr>
        <w:ind w:firstLine="720"/>
        <w:jc w:val="both"/>
        <w:rPr>
          <w:rFonts w:eastAsia="Calibri"/>
          <w:sz w:val="19"/>
          <w:szCs w:val="19"/>
          <w:lang w:val="en-GB" w:eastAsia="en-US"/>
        </w:rPr>
      </w:pPr>
      <w:r w:rsidRPr="00E3203C">
        <w:rPr>
          <w:rFonts w:eastAsia="Calibri"/>
          <w:b/>
          <w:sz w:val="19"/>
          <w:szCs w:val="19"/>
          <w:lang w:val="en-GB" w:eastAsia="en-US"/>
        </w:rPr>
        <w:t>madde:</w:t>
      </w:r>
      <w:r w:rsidR="00487E75" w:rsidRPr="00E3203C">
        <w:rPr>
          <w:rFonts w:eastAsia="Calibri"/>
          <w:b/>
          <w:sz w:val="19"/>
          <w:szCs w:val="19"/>
          <w:lang w:val="en-GB" w:eastAsia="en-US"/>
        </w:rPr>
        <w:tab/>
      </w:r>
      <w:r w:rsidR="00487E75" w:rsidRPr="00E3203C">
        <w:rPr>
          <w:rFonts w:eastAsia="Calibri"/>
          <w:b/>
          <w:sz w:val="19"/>
          <w:szCs w:val="19"/>
          <w:lang w:val="en-GB" w:eastAsia="en-US"/>
        </w:rPr>
        <w:tab/>
      </w:r>
      <w:r w:rsidR="00487E75" w:rsidRPr="00E3203C">
        <w:rPr>
          <w:rFonts w:eastAsia="Calibri"/>
          <w:b/>
          <w:sz w:val="19"/>
          <w:szCs w:val="19"/>
          <w:lang w:val="en-GB" w:eastAsia="en-US"/>
        </w:rPr>
        <w:tab/>
      </w:r>
      <w:r w:rsidR="00F576A0" w:rsidRPr="00E3203C">
        <w:rPr>
          <w:rFonts w:eastAsia="Calibri"/>
          <w:sz w:val="19"/>
          <w:szCs w:val="19"/>
          <w:lang w:val="en-GB" w:eastAsia="en-US"/>
        </w:rPr>
        <w:t>Susuz bazda %</w:t>
      </w:r>
      <w:r w:rsidRPr="00E3203C">
        <w:rPr>
          <w:rFonts w:eastAsia="Calibri"/>
          <w:sz w:val="19"/>
          <w:szCs w:val="19"/>
          <w:lang w:val="en-GB" w:eastAsia="en-US"/>
        </w:rPr>
        <w:t>2’den fazla olmamalıdır.</w:t>
      </w:r>
    </w:p>
    <w:p w:rsidR="00487E75" w:rsidRPr="00E3203C" w:rsidRDefault="00487E75" w:rsidP="00815038">
      <w:pPr>
        <w:ind w:firstLine="720"/>
        <w:jc w:val="both"/>
        <w:rPr>
          <w:rFonts w:eastAsia="Calibri"/>
          <w:sz w:val="19"/>
          <w:szCs w:val="19"/>
          <w:lang w:val="en-GB" w:eastAsia="en-US"/>
        </w:rPr>
      </w:pPr>
    </w:p>
    <w:p w:rsidR="000D0A0D" w:rsidRPr="00E3203C" w:rsidRDefault="000D0A0D" w:rsidP="00815038">
      <w:pPr>
        <w:ind w:firstLine="720"/>
        <w:jc w:val="both"/>
        <w:rPr>
          <w:rFonts w:eastAsia="Calibri"/>
          <w:sz w:val="19"/>
          <w:szCs w:val="19"/>
          <w:lang w:val="en-GB" w:eastAsia="en-US"/>
        </w:rPr>
      </w:pPr>
      <w:r w:rsidRPr="00E3203C">
        <w:rPr>
          <w:rFonts w:eastAsia="Calibri"/>
          <w:b/>
          <w:sz w:val="19"/>
          <w:szCs w:val="19"/>
          <w:lang w:eastAsia="en-US"/>
        </w:rPr>
        <w:t>Formaldehit:</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val="en-GB" w:eastAsia="en-US"/>
        </w:rPr>
        <w:t>50 mg/kg’dan fazla olmamalıdır.</w:t>
      </w:r>
    </w:p>
    <w:p w:rsidR="00487E75" w:rsidRPr="00E3203C" w:rsidRDefault="00487E75"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487E75" w:rsidRPr="00E3203C">
        <w:rPr>
          <w:rFonts w:eastAsia="Calibri"/>
          <w:sz w:val="19"/>
          <w:szCs w:val="19"/>
          <w:lang w:eastAsia="en-US"/>
        </w:rPr>
        <w:tab/>
      </w:r>
      <w:r w:rsidR="00487E75" w:rsidRPr="00E3203C">
        <w:rPr>
          <w:rFonts w:eastAsia="Calibri"/>
          <w:sz w:val="19"/>
          <w:szCs w:val="19"/>
          <w:lang w:eastAsia="en-US"/>
        </w:rPr>
        <w:tab/>
      </w:r>
      <w:r w:rsidRPr="00E3203C">
        <w:rPr>
          <w:rFonts w:eastAsia="Calibri"/>
          <w:sz w:val="19"/>
          <w:szCs w:val="19"/>
          <w:lang w:eastAsia="en-US"/>
        </w:rPr>
        <w:t>3 mg/kg’dan fazla olmamalıdır.</w:t>
      </w:r>
    </w:p>
    <w:p w:rsidR="00487E75" w:rsidRPr="00E3203C" w:rsidRDefault="00487E75"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00487E75" w:rsidRPr="00E3203C">
        <w:rPr>
          <w:rFonts w:eastAsia="Calibri"/>
          <w:sz w:val="19"/>
          <w:szCs w:val="19"/>
          <w:lang w:eastAsia="en-US"/>
        </w:rPr>
        <w:tab/>
      </w:r>
      <w:r w:rsidR="00487E75" w:rsidRPr="00E3203C">
        <w:rPr>
          <w:rFonts w:eastAsia="Calibri"/>
          <w:sz w:val="19"/>
          <w:szCs w:val="19"/>
          <w:lang w:eastAsia="en-US"/>
        </w:rPr>
        <w:tab/>
      </w:r>
      <w:r w:rsidR="00487E75" w:rsidRPr="00E3203C">
        <w:rPr>
          <w:rFonts w:eastAsia="Calibri"/>
          <w:sz w:val="19"/>
          <w:szCs w:val="19"/>
          <w:lang w:eastAsia="en-US"/>
        </w:rPr>
        <w:tab/>
        <w:t>2</w:t>
      </w:r>
      <w:r w:rsidRPr="00E3203C">
        <w:rPr>
          <w:rFonts w:eastAsia="Calibri"/>
          <w:sz w:val="19"/>
          <w:szCs w:val="19"/>
          <w:lang w:eastAsia="en-US"/>
        </w:rPr>
        <w:t xml:space="preserve"> mg/kg’dan fazla olmamalıdır.</w:t>
      </w:r>
    </w:p>
    <w:p w:rsidR="00487E75" w:rsidRPr="00E3203C" w:rsidRDefault="00487E75"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487E75" w:rsidRPr="00E3203C" w:rsidRDefault="00487E75"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Kadmiyum:</w:t>
      </w:r>
      <w:r w:rsidRPr="00E3203C">
        <w:rPr>
          <w:rFonts w:eastAsia="Calibri"/>
          <w:sz w:val="19"/>
          <w:szCs w:val="19"/>
          <w:lang w:eastAsia="en-US"/>
        </w:rPr>
        <w:tab/>
      </w:r>
      <w:r w:rsidRPr="00E3203C">
        <w:rPr>
          <w:rFonts w:eastAsia="Calibri"/>
          <w:sz w:val="19"/>
          <w:szCs w:val="19"/>
          <w:lang w:eastAsia="en-US"/>
        </w:rPr>
        <w:tab/>
        <w:t>1 mg/kg’dan fazla olmamalıdır.</w:t>
      </w:r>
    </w:p>
    <w:p w:rsidR="00487E75" w:rsidRPr="00E3203C" w:rsidRDefault="00487E75" w:rsidP="00815038">
      <w:pPr>
        <w:ind w:firstLine="720"/>
        <w:jc w:val="both"/>
        <w:rPr>
          <w:rFonts w:eastAsia="Calibri"/>
          <w:sz w:val="19"/>
          <w:szCs w:val="19"/>
          <w:lang w:eastAsia="en-US"/>
        </w:rPr>
      </w:pPr>
    </w:p>
    <w:p w:rsidR="00487E75" w:rsidRPr="00E3203C" w:rsidRDefault="00487E75" w:rsidP="00815038">
      <w:pPr>
        <w:jc w:val="both"/>
        <w:rPr>
          <w:rFonts w:eastAsia="Calibri"/>
          <w:b/>
          <w:sz w:val="19"/>
          <w:szCs w:val="19"/>
          <w:u w:val="single"/>
          <w:lang w:eastAsia="en-US"/>
        </w:rPr>
      </w:pPr>
      <w:r w:rsidRPr="00E3203C">
        <w:rPr>
          <w:rFonts w:eastAsia="Calibri"/>
          <w:b/>
          <w:sz w:val="19"/>
          <w:szCs w:val="19"/>
          <w:u w:val="single"/>
          <w:lang w:eastAsia="en-US"/>
        </w:rPr>
        <w:t>Mikrobiyolojik kriterler:</w:t>
      </w:r>
    </w:p>
    <w:p w:rsidR="00487E75" w:rsidRPr="00E3203C" w:rsidRDefault="00487E75"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Toplam koloni sayısı:</w:t>
      </w:r>
      <w:r w:rsidRPr="00E3203C">
        <w:rPr>
          <w:rFonts w:eastAsia="Calibri"/>
          <w:sz w:val="19"/>
          <w:szCs w:val="19"/>
          <w:lang w:eastAsia="en-US"/>
        </w:rPr>
        <w:tab/>
        <w:t>Her g’da 5</w:t>
      </w:r>
      <w:r w:rsidR="00F576A0" w:rsidRPr="00E3203C">
        <w:rPr>
          <w:rFonts w:eastAsia="Calibri"/>
          <w:sz w:val="19"/>
          <w:szCs w:val="19"/>
          <w:lang w:eastAsia="en-US"/>
        </w:rPr>
        <w:t>.</w:t>
      </w:r>
      <w:r w:rsidRPr="00E3203C">
        <w:rPr>
          <w:rFonts w:eastAsia="Calibri"/>
          <w:sz w:val="19"/>
          <w:szCs w:val="19"/>
          <w:lang w:eastAsia="en-US"/>
        </w:rPr>
        <w:t>000 koloniden fazla olmamalıdır.</w:t>
      </w:r>
    </w:p>
    <w:p w:rsidR="00487E75" w:rsidRPr="00E3203C" w:rsidRDefault="00487E75"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Maya ve küf</w:t>
      </w:r>
      <w:r w:rsidR="00F576A0" w:rsidRPr="00E3203C">
        <w:rPr>
          <w:rFonts w:eastAsia="Calibri"/>
          <w:b/>
          <w:sz w:val="19"/>
          <w:szCs w:val="19"/>
          <w:lang w:eastAsia="en-US"/>
        </w:rPr>
        <w:t>ler</w:t>
      </w:r>
      <w:r w:rsidRPr="00E3203C">
        <w:rPr>
          <w:rFonts w:eastAsia="Calibri"/>
          <w:b/>
          <w:sz w:val="19"/>
          <w:szCs w:val="19"/>
          <w:lang w:eastAsia="en-US"/>
        </w:rPr>
        <w:t>:</w:t>
      </w:r>
      <w:r w:rsidRPr="00E3203C">
        <w:rPr>
          <w:rFonts w:eastAsia="Calibri"/>
          <w:sz w:val="19"/>
          <w:szCs w:val="19"/>
          <w:lang w:eastAsia="en-US"/>
        </w:rPr>
        <w:tab/>
      </w:r>
      <w:r w:rsidRPr="00E3203C">
        <w:rPr>
          <w:rFonts w:eastAsia="Calibri"/>
          <w:sz w:val="19"/>
          <w:szCs w:val="19"/>
          <w:lang w:eastAsia="en-US"/>
        </w:rPr>
        <w:tab/>
        <w:t>Her g’da 500 koloniden fazla olmamalıdır</w:t>
      </w:r>
      <w:r w:rsidR="00D14EB8">
        <w:rPr>
          <w:rFonts w:eastAsia="Calibri"/>
          <w:sz w:val="19"/>
          <w:szCs w:val="19"/>
          <w:lang w:eastAsia="en-US"/>
        </w:rPr>
        <w:t>.</w:t>
      </w:r>
    </w:p>
    <w:p w:rsidR="00487E75" w:rsidRPr="00E3203C" w:rsidRDefault="00487E75" w:rsidP="00815038">
      <w:pPr>
        <w:ind w:firstLine="720"/>
        <w:jc w:val="both"/>
        <w:rPr>
          <w:rFonts w:eastAsia="Calibri"/>
          <w:sz w:val="19"/>
          <w:szCs w:val="19"/>
          <w:lang w:eastAsia="en-US"/>
        </w:rPr>
      </w:pPr>
    </w:p>
    <w:p w:rsidR="000D0A0D" w:rsidRPr="00E3203C" w:rsidRDefault="00075F25" w:rsidP="00815038">
      <w:pPr>
        <w:ind w:firstLine="720"/>
        <w:jc w:val="both"/>
        <w:rPr>
          <w:rFonts w:eastAsia="Calibri"/>
          <w:sz w:val="19"/>
          <w:szCs w:val="19"/>
          <w:lang w:eastAsia="en-US"/>
        </w:rPr>
      </w:pPr>
      <w:r w:rsidRPr="00E3203C">
        <w:rPr>
          <w:rFonts w:eastAsia="Calibri"/>
          <w:b/>
          <w:i/>
          <w:sz w:val="19"/>
          <w:szCs w:val="19"/>
          <w:lang w:eastAsia="en-US"/>
        </w:rPr>
        <w:t>Escherichia coli</w:t>
      </w:r>
      <w:r w:rsidR="000D0A0D" w:rsidRPr="00E3203C">
        <w:rPr>
          <w:rFonts w:eastAsia="Calibri"/>
          <w:b/>
          <w:i/>
          <w:sz w:val="19"/>
          <w:szCs w:val="19"/>
          <w:lang w:eastAsia="en-US"/>
        </w:rPr>
        <w:t>:</w:t>
      </w:r>
      <w:r w:rsidRPr="00E3203C">
        <w:rPr>
          <w:rFonts w:eastAsia="Calibri"/>
          <w:sz w:val="19"/>
          <w:szCs w:val="19"/>
          <w:lang w:eastAsia="en-US"/>
        </w:rPr>
        <w:tab/>
      </w:r>
      <w:r w:rsidRPr="00E3203C">
        <w:rPr>
          <w:rFonts w:eastAsia="Calibri"/>
          <w:sz w:val="19"/>
          <w:szCs w:val="19"/>
          <w:lang w:eastAsia="en-US"/>
        </w:rPr>
        <w:tab/>
      </w:r>
      <w:r w:rsidR="000D0A0D" w:rsidRPr="00E3203C">
        <w:rPr>
          <w:rFonts w:eastAsia="Calibri"/>
          <w:sz w:val="19"/>
          <w:szCs w:val="19"/>
          <w:lang w:eastAsia="en-US"/>
        </w:rPr>
        <w:t>5 g’da bulunmamalıdır.</w:t>
      </w:r>
    </w:p>
    <w:p w:rsidR="00487E75" w:rsidRPr="00E3203C" w:rsidRDefault="00487E75"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i/>
          <w:sz w:val="19"/>
          <w:szCs w:val="19"/>
          <w:lang w:eastAsia="en-US"/>
        </w:rPr>
        <w:t>Salmonella</w:t>
      </w:r>
      <w:r w:rsidRPr="00E3203C">
        <w:rPr>
          <w:rFonts w:eastAsia="Calibri"/>
          <w:b/>
          <w:sz w:val="19"/>
          <w:szCs w:val="19"/>
          <w:lang w:eastAsia="en-US"/>
        </w:rPr>
        <w:t xml:space="preserve"> spp.</w:t>
      </w:r>
      <w:r w:rsidRPr="00E3203C">
        <w:rPr>
          <w:rFonts w:eastAsia="Calibri"/>
          <w:sz w:val="19"/>
          <w:szCs w:val="19"/>
          <w:lang w:eastAsia="en-US"/>
        </w:rPr>
        <w:t>:</w:t>
      </w:r>
      <w:r w:rsidRPr="00E3203C">
        <w:rPr>
          <w:rFonts w:eastAsia="Calibri"/>
          <w:sz w:val="19"/>
          <w:szCs w:val="19"/>
          <w:lang w:eastAsia="en-US"/>
        </w:rPr>
        <w:tab/>
      </w:r>
      <w:r w:rsidRPr="00E3203C">
        <w:rPr>
          <w:rFonts w:eastAsia="Calibri"/>
          <w:sz w:val="19"/>
          <w:szCs w:val="19"/>
          <w:lang w:eastAsia="en-US"/>
        </w:rPr>
        <w:tab/>
        <w:t>10 g’da bulunmamalıdır.</w:t>
      </w:r>
    </w:p>
    <w:p w:rsidR="000D0A0D" w:rsidRPr="00E3203C" w:rsidRDefault="000D0A0D" w:rsidP="00815038">
      <w:pPr>
        <w:keepNext/>
        <w:ind w:left="4245" w:hanging="4245"/>
        <w:jc w:val="both"/>
        <w:outlineLvl w:val="2"/>
        <w:rPr>
          <w:b/>
          <w:sz w:val="19"/>
          <w:szCs w:val="19"/>
          <w:u w:val="single"/>
        </w:rPr>
      </w:pPr>
    </w:p>
    <w:p w:rsidR="00487E75" w:rsidRPr="00E3203C" w:rsidRDefault="00487E75" w:rsidP="00815038">
      <w:pPr>
        <w:keepNext/>
        <w:ind w:left="4245" w:hanging="4245"/>
        <w:jc w:val="both"/>
        <w:outlineLvl w:val="2"/>
        <w:rPr>
          <w:b/>
          <w:sz w:val="19"/>
          <w:szCs w:val="19"/>
          <w:u w:val="single"/>
        </w:rPr>
      </w:pPr>
    </w:p>
    <w:p w:rsidR="000D0A0D" w:rsidRPr="00E3203C" w:rsidRDefault="000F6F22" w:rsidP="00815038">
      <w:pPr>
        <w:keepNext/>
        <w:ind w:left="4245" w:hanging="4245"/>
        <w:jc w:val="both"/>
        <w:outlineLvl w:val="2"/>
        <w:rPr>
          <w:b/>
          <w:sz w:val="19"/>
          <w:szCs w:val="19"/>
          <w:u w:val="single"/>
        </w:rPr>
      </w:pPr>
      <w:r>
        <w:rPr>
          <w:b/>
          <w:sz w:val="19"/>
          <w:szCs w:val="19"/>
          <w:u w:val="single"/>
        </w:rPr>
        <w:t xml:space="preserve">E 404 KALSİYUM </w:t>
      </w:r>
      <w:r w:rsidR="000D0A0D" w:rsidRPr="00E3203C">
        <w:rPr>
          <w:b/>
          <w:sz w:val="19"/>
          <w:szCs w:val="19"/>
          <w:u w:val="single"/>
        </w:rPr>
        <w:t>ALJİNAT</w:t>
      </w:r>
    </w:p>
    <w:p w:rsidR="000D0A0D" w:rsidRPr="00E3203C" w:rsidRDefault="000D0A0D" w:rsidP="00815038">
      <w:pPr>
        <w:ind w:left="2124" w:hanging="2124"/>
        <w:jc w:val="both"/>
        <w:rPr>
          <w:rFonts w:eastAsia="Calibri"/>
          <w:sz w:val="19"/>
          <w:szCs w:val="19"/>
          <w:lang w:eastAsia="en-US"/>
        </w:rPr>
      </w:pPr>
    </w:p>
    <w:p w:rsidR="000D0A0D" w:rsidRPr="00E3203C" w:rsidRDefault="00C003DB" w:rsidP="00815038">
      <w:pPr>
        <w:ind w:left="2124" w:hanging="2124"/>
        <w:jc w:val="both"/>
        <w:rPr>
          <w:rFonts w:eastAsia="Calibri"/>
          <w:sz w:val="19"/>
          <w:szCs w:val="19"/>
          <w:lang w:eastAsia="en-US"/>
        </w:rPr>
      </w:pPr>
      <w:r w:rsidRPr="00E3203C">
        <w:rPr>
          <w:rFonts w:eastAsia="Calibri"/>
          <w:b/>
          <w:sz w:val="19"/>
          <w:szCs w:val="19"/>
          <w:u w:val="single"/>
          <w:lang w:eastAsia="en-US"/>
        </w:rPr>
        <w:t>Eş anlamlılar</w:t>
      </w:r>
      <w:r w:rsidR="000D0A0D" w:rsidRPr="00E3203C">
        <w:rPr>
          <w:rFonts w:eastAsia="Calibri"/>
          <w:b/>
          <w:sz w:val="19"/>
          <w:szCs w:val="19"/>
          <w:u w:val="single"/>
          <w:lang w:eastAsia="en-US"/>
        </w:rPr>
        <w:t>:</w:t>
      </w:r>
      <w:r w:rsidR="00487E75" w:rsidRPr="00E3203C">
        <w:rPr>
          <w:rFonts w:eastAsia="Calibri"/>
          <w:sz w:val="19"/>
          <w:szCs w:val="19"/>
          <w:lang w:eastAsia="en-US"/>
        </w:rPr>
        <w:tab/>
      </w:r>
      <w:r w:rsidR="00487E75" w:rsidRPr="00E3203C">
        <w:rPr>
          <w:rFonts w:eastAsia="Calibri"/>
          <w:sz w:val="19"/>
          <w:szCs w:val="19"/>
          <w:lang w:eastAsia="en-US"/>
        </w:rPr>
        <w:tab/>
      </w:r>
      <w:r w:rsidR="000D0A0D" w:rsidRPr="00E3203C">
        <w:rPr>
          <w:rFonts w:eastAsia="Calibri"/>
          <w:sz w:val="19"/>
          <w:szCs w:val="19"/>
          <w:lang w:eastAsia="en-US"/>
        </w:rPr>
        <w:t>Aljinatın kalsiyum tuzu</w:t>
      </w:r>
    </w:p>
    <w:p w:rsidR="000D0A0D" w:rsidRPr="00E3203C" w:rsidRDefault="000D0A0D" w:rsidP="00815038">
      <w:pPr>
        <w:jc w:val="both"/>
        <w:rPr>
          <w:rFonts w:eastAsia="Calibri"/>
          <w:b/>
          <w:sz w:val="19"/>
          <w:szCs w:val="19"/>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Tanım:</w:t>
      </w:r>
    </w:p>
    <w:p w:rsidR="00487E75" w:rsidRPr="00E3203C" w:rsidRDefault="00487E75" w:rsidP="00815038">
      <w:pPr>
        <w:ind w:firstLine="720"/>
        <w:jc w:val="both"/>
        <w:rPr>
          <w:rFonts w:eastAsia="Calibri"/>
          <w:b/>
          <w:sz w:val="19"/>
          <w:szCs w:val="19"/>
          <w:lang w:eastAsia="en-US"/>
        </w:rPr>
      </w:pPr>
    </w:p>
    <w:p w:rsidR="00487E75" w:rsidRPr="00E3203C" w:rsidRDefault="00450147" w:rsidP="00815038">
      <w:pPr>
        <w:ind w:firstLine="720"/>
        <w:jc w:val="both"/>
        <w:rPr>
          <w:rFonts w:eastAsia="Calibri"/>
          <w:b/>
          <w:sz w:val="19"/>
          <w:szCs w:val="19"/>
          <w:lang w:eastAsia="en-US"/>
        </w:rPr>
      </w:pPr>
      <w:r w:rsidRPr="00E3203C">
        <w:rPr>
          <w:rFonts w:eastAsia="Calibri"/>
          <w:b/>
          <w:sz w:val="19"/>
          <w:szCs w:val="19"/>
          <w:lang w:eastAsia="en-US"/>
        </w:rPr>
        <w:t>EINECS</w:t>
      </w:r>
      <w:r w:rsidR="00487E75" w:rsidRPr="00E3203C">
        <w:rPr>
          <w:rFonts w:eastAsia="Calibri"/>
          <w:b/>
          <w:sz w:val="19"/>
          <w:szCs w:val="19"/>
          <w:lang w:eastAsia="en-US"/>
        </w:rPr>
        <w:t>:</w:t>
      </w:r>
    </w:p>
    <w:p w:rsidR="00487E75" w:rsidRPr="00E3203C" w:rsidRDefault="00487E75" w:rsidP="00815038">
      <w:pPr>
        <w:ind w:firstLine="720"/>
        <w:jc w:val="both"/>
        <w:rPr>
          <w:rFonts w:eastAsia="Calibri"/>
          <w:b/>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Kimyasal adı:</w:t>
      </w:r>
      <w:r w:rsidRPr="00E3203C">
        <w:rPr>
          <w:rFonts w:eastAsia="Calibri"/>
          <w:sz w:val="19"/>
          <w:szCs w:val="19"/>
          <w:lang w:eastAsia="en-US"/>
        </w:rPr>
        <w:tab/>
      </w:r>
      <w:r w:rsidRPr="00E3203C">
        <w:rPr>
          <w:rFonts w:eastAsia="Calibri"/>
          <w:sz w:val="19"/>
          <w:szCs w:val="19"/>
          <w:lang w:eastAsia="en-US"/>
        </w:rPr>
        <w:tab/>
        <w:t xml:space="preserve">Aljinik </w:t>
      </w:r>
      <w:r w:rsidR="008208C9" w:rsidRPr="00E3203C">
        <w:rPr>
          <w:rFonts w:eastAsia="Calibri"/>
          <w:sz w:val="19"/>
          <w:szCs w:val="19"/>
          <w:lang w:eastAsia="en-US"/>
        </w:rPr>
        <w:t>asidi</w:t>
      </w:r>
      <w:r w:rsidRPr="00E3203C">
        <w:rPr>
          <w:rFonts w:eastAsia="Calibri"/>
          <w:sz w:val="19"/>
          <w:szCs w:val="19"/>
          <w:lang w:eastAsia="en-US"/>
        </w:rPr>
        <w:t>n kalsiyum tuzu</w:t>
      </w:r>
    </w:p>
    <w:p w:rsidR="00487E75" w:rsidRPr="00E3203C" w:rsidRDefault="00487E75" w:rsidP="00815038">
      <w:pPr>
        <w:ind w:firstLine="720"/>
        <w:jc w:val="both"/>
        <w:rPr>
          <w:rFonts w:eastAsia="Calibri"/>
          <w:b/>
          <w:sz w:val="19"/>
          <w:szCs w:val="19"/>
          <w:lang w:val="en-GB" w:eastAsia="en-US"/>
        </w:rPr>
      </w:pPr>
    </w:p>
    <w:p w:rsidR="000D0A0D" w:rsidRPr="00E3203C" w:rsidRDefault="000D0A0D" w:rsidP="00815038">
      <w:pPr>
        <w:ind w:firstLine="720"/>
        <w:jc w:val="both"/>
        <w:rPr>
          <w:rFonts w:eastAsia="Calibri"/>
          <w:sz w:val="19"/>
          <w:szCs w:val="19"/>
          <w:lang w:val="en-GB" w:eastAsia="en-US"/>
        </w:rPr>
      </w:pPr>
      <w:r w:rsidRPr="00E3203C">
        <w:rPr>
          <w:rFonts w:eastAsia="Calibri"/>
          <w:b/>
          <w:sz w:val="19"/>
          <w:szCs w:val="19"/>
          <w:lang w:val="en-GB" w:eastAsia="en-US"/>
        </w:rPr>
        <w:t>Kimyasal formülü:</w:t>
      </w:r>
      <w:r w:rsidRPr="00E3203C">
        <w:rPr>
          <w:rFonts w:eastAsia="Calibri"/>
          <w:sz w:val="19"/>
          <w:szCs w:val="19"/>
          <w:lang w:val="en-GB" w:eastAsia="en-US"/>
        </w:rPr>
        <w:tab/>
        <w:t>(C</w:t>
      </w:r>
      <w:r w:rsidRPr="00E3203C">
        <w:rPr>
          <w:rFonts w:eastAsia="Calibri"/>
          <w:sz w:val="19"/>
          <w:szCs w:val="19"/>
          <w:vertAlign w:val="subscript"/>
          <w:lang w:val="en-GB" w:eastAsia="en-US"/>
        </w:rPr>
        <w:t>6</w:t>
      </w:r>
      <w:r w:rsidRPr="00E3203C">
        <w:rPr>
          <w:rFonts w:eastAsia="Calibri"/>
          <w:sz w:val="19"/>
          <w:szCs w:val="19"/>
          <w:lang w:val="en-GB" w:eastAsia="en-US"/>
        </w:rPr>
        <w:t>H</w:t>
      </w:r>
      <w:r w:rsidRPr="00E3203C">
        <w:rPr>
          <w:rFonts w:eastAsia="Calibri"/>
          <w:sz w:val="19"/>
          <w:szCs w:val="19"/>
          <w:vertAlign w:val="subscript"/>
          <w:lang w:val="en-GB" w:eastAsia="en-US"/>
        </w:rPr>
        <w:t>7</w:t>
      </w:r>
      <w:r w:rsidRPr="00E3203C">
        <w:rPr>
          <w:rFonts w:eastAsia="Calibri"/>
          <w:sz w:val="19"/>
          <w:szCs w:val="19"/>
          <w:lang w:val="en-GB" w:eastAsia="en-US"/>
        </w:rPr>
        <w:t>Ca</w:t>
      </w:r>
      <w:r w:rsidRPr="00E3203C">
        <w:rPr>
          <w:rFonts w:eastAsia="Calibri"/>
          <w:sz w:val="19"/>
          <w:szCs w:val="19"/>
          <w:vertAlign w:val="subscript"/>
          <w:lang w:val="en-GB" w:eastAsia="en-US"/>
        </w:rPr>
        <w:t>1/2</w:t>
      </w:r>
      <w:r w:rsidRPr="00E3203C">
        <w:rPr>
          <w:rFonts w:eastAsia="Calibri"/>
          <w:sz w:val="19"/>
          <w:szCs w:val="19"/>
          <w:lang w:val="en-GB" w:eastAsia="en-US"/>
        </w:rPr>
        <w:t>O</w:t>
      </w:r>
      <w:r w:rsidRPr="00E3203C">
        <w:rPr>
          <w:rFonts w:eastAsia="Calibri"/>
          <w:sz w:val="19"/>
          <w:szCs w:val="19"/>
          <w:vertAlign w:val="subscript"/>
          <w:lang w:val="en-GB" w:eastAsia="en-US"/>
        </w:rPr>
        <w:t>6</w:t>
      </w:r>
      <w:r w:rsidRPr="00E3203C">
        <w:rPr>
          <w:rFonts w:eastAsia="Calibri"/>
          <w:sz w:val="19"/>
          <w:szCs w:val="19"/>
          <w:lang w:val="en-GB" w:eastAsia="en-US"/>
        </w:rPr>
        <w:t>)</w:t>
      </w:r>
      <w:r w:rsidRPr="00E3203C">
        <w:rPr>
          <w:rFonts w:eastAsia="Calibri"/>
          <w:sz w:val="19"/>
          <w:szCs w:val="19"/>
          <w:vertAlign w:val="subscript"/>
          <w:lang w:val="en-GB" w:eastAsia="en-US"/>
        </w:rPr>
        <w:t>n</w:t>
      </w:r>
      <w:r w:rsidRPr="00E3203C">
        <w:rPr>
          <w:rFonts w:eastAsia="Calibri"/>
          <w:sz w:val="19"/>
          <w:szCs w:val="19"/>
          <w:lang w:val="en-GB" w:eastAsia="en-US"/>
        </w:rPr>
        <w:tab/>
      </w:r>
    </w:p>
    <w:p w:rsidR="00487E75" w:rsidRPr="00E3203C" w:rsidRDefault="00487E75" w:rsidP="00815038">
      <w:pPr>
        <w:ind w:firstLine="720"/>
        <w:jc w:val="both"/>
        <w:rPr>
          <w:rFonts w:eastAsia="Calibri"/>
          <w:b/>
          <w:sz w:val="19"/>
          <w:szCs w:val="19"/>
          <w:lang w:val="en-GB" w:eastAsia="en-US"/>
        </w:rPr>
      </w:pPr>
    </w:p>
    <w:p w:rsidR="000D0A0D" w:rsidRPr="00E3203C" w:rsidRDefault="001016C5" w:rsidP="00815038">
      <w:pPr>
        <w:ind w:firstLine="720"/>
        <w:jc w:val="both"/>
        <w:rPr>
          <w:rFonts w:eastAsia="Calibri"/>
          <w:sz w:val="19"/>
          <w:szCs w:val="19"/>
          <w:lang w:val="en-GB" w:eastAsia="en-US"/>
        </w:rPr>
      </w:pPr>
      <w:r w:rsidRPr="00E3203C">
        <w:rPr>
          <w:rFonts w:eastAsia="Calibri"/>
          <w:b/>
          <w:sz w:val="19"/>
          <w:szCs w:val="19"/>
          <w:lang w:val="en-GB" w:eastAsia="en-US"/>
        </w:rPr>
        <w:t>Molekül ağırlığı</w:t>
      </w:r>
      <w:r w:rsidR="000D0A0D" w:rsidRPr="00E3203C">
        <w:rPr>
          <w:rFonts w:eastAsia="Calibri"/>
          <w:b/>
          <w:sz w:val="19"/>
          <w:szCs w:val="19"/>
          <w:lang w:val="en-GB" w:eastAsia="en-US"/>
        </w:rPr>
        <w:t>:</w:t>
      </w:r>
      <w:r w:rsidR="000D0A0D" w:rsidRPr="00E3203C">
        <w:rPr>
          <w:rFonts w:eastAsia="Calibri"/>
          <w:sz w:val="19"/>
          <w:szCs w:val="19"/>
          <w:lang w:val="en-GB" w:eastAsia="en-US"/>
        </w:rPr>
        <w:tab/>
      </w:r>
      <w:r w:rsidR="000D0A0D" w:rsidRPr="00E3203C">
        <w:rPr>
          <w:rFonts w:eastAsia="Calibri"/>
          <w:sz w:val="19"/>
          <w:szCs w:val="19"/>
          <w:lang w:val="en-GB" w:eastAsia="en-US"/>
        </w:rPr>
        <w:tab/>
        <w:t>10</w:t>
      </w:r>
      <w:r w:rsidR="00F576A0" w:rsidRPr="00E3203C">
        <w:rPr>
          <w:rFonts w:eastAsia="Calibri"/>
          <w:sz w:val="19"/>
          <w:szCs w:val="19"/>
          <w:lang w:val="en-GB" w:eastAsia="en-US"/>
        </w:rPr>
        <w:t>.</w:t>
      </w:r>
      <w:r w:rsidR="000D0A0D" w:rsidRPr="00E3203C">
        <w:rPr>
          <w:rFonts w:eastAsia="Calibri"/>
          <w:sz w:val="19"/>
          <w:szCs w:val="19"/>
          <w:lang w:val="en-GB" w:eastAsia="en-US"/>
        </w:rPr>
        <w:t>000- 600</w:t>
      </w:r>
      <w:r w:rsidR="00F576A0" w:rsidRPr="00E3203C">
        <w:rPr>
          <w:rFonts w:eastAsia="Calibri"/>
          <w:sz w:val="19"/>
          <w:szCs w:val="19"/>
          <w:lang w:val="en-GB" w:eastAsia="en-US"/>
        </w:rPr>
        <w:t>.000 (tipik ortalama)</w:t>
      </w:r>
    </w:p>
    <w:p w:rsidR="00487E75" w:rsidRPr="00E3203C" w:rsidRDefault="00487E75" w:rsidP="00815038">
      <w:pPr>
        <w:ind w:left="2880" w:hanging="2160"/>
        <w:jc w:val="both"/>
        <w:rPr>
          <w:rFonts w:eastAsia="Calibri"/>
          <w:b/>
          <w:sz w:val="19"/>
          <w:szCs w:val="19"/>
          <w:lang w:val="en-GB" w:eastAsia="en-US"/>
        </w:rPr>
      </w:pPr>
    </w:p>
    <w:p w:rsidR="000D0A0D" w:rsidRPr="00E3203C" w:rsidRDefault="000D0A0D" w:rsidP="005E332B">
      <w:pPr>
        <w:ind w:left="2835" w:hanging="2115"/>
        <w:jc w:val="both"/>
        <w:rPr>
          <w:rFonts w:eastAsia="Calibri"/>
          <w:sz w:val="19"/>
          <w:szCs w:val="19"/>
          <w:lang w:val="en-GB" w:eastAsia="en-US"/>
        </w:rPr>
      </w:pPr>
      <w:r w:rsidRPr="00E3203C">
        <w:rPr>
          <w:rFonts w:eastAsia="Calibri"/>
          <w:b/>
          <w:sz w:val="19"/>
          <w:szCs w:val="19"/>
          <w:lang w:val="en-GB" w:eastAsia="en-US"/>
        </w:rPr>
        <w:t>Analiz:</w:t>
      </w:r>
      <w:r w:rsidRPr="00E3203C">
        <w:rPr>
          <w:rFonts w:eastAsia="Calibri"/>
          <w:sz w:val="19"/>
          <w:szCs w:val="19"/>
          <w:lang w:val="en-GB" w:eastAsia="en-US"/>
        </w:rPr>
        <w:tab/>
        <w:t>S</w:t>
      </w:r>
      <w:r w:rsidR="00F576A0" w:rsidRPr="00E3203C">
        <w:rPr>
          <w:rFonts w:eastAsia="Calibri"/>
          <w:sz w:val="19"/>
          <w:szCs w:val="19"/>
          <w:lang w:val="en-GB" w:eastAsia="en-US"/>
        </w:rPr>
        <w:t>usuz bazda kalsiyum aljinatın %89,6’sından az ve %104,5’inden fazla olmayanına karşılık gelen, %18’den az ve %</w:t>
      </w:r>
      <w:r w:rsidRPr="00E3203C">
        <w:rPr>
          <w:rFonts w:eastAsia="Calibri"/>
          <w:sz w:val="19"/>
          <w:szCs w:val="19"/>
          <w:lang w:val="en-GB" w:eastAsia="en-US"/>
        </w:rPr>
        <w:t>21’den fazla olmayan karbondioksit verir (219 eşdeğer ağırlık bazında hesaplanmış).</w:t>
      </w:r>
    </w:p>
    <w:p w:rsidR="000D0A0D" w:rsidRPr="00E3203C" w:rsidRDefault="000D0A0D" w:rsidP="00815038">
      <w:pPr>
        <w:jc w:val="both"/>
        <w:rPr>
          <w:rFonts w:eastAsia="Calibri"/>
          <w:b/>
          <w:sz w:val="19"/>
          <w:szCs w:val="19"/>
          <w:lang w:val="en-GB"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u w:val="single"/>
          <w:lang w:val="en-GB" w:eastAsia="en-US"/>
        </w:rPr>
        <w:t>Tanımlama:</w:t>
      </w:r>
      <w:r w:rsidRPr="00E3203C">
        <w:rPr>
          <w:rFonts w:eastAsia="Calibri"/>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t>Hemen hemen kokusuz, beyazdan sarımsıya</w:t>
      </w:r>
      <w:r w:rsidR="00F576A0" w:rsidRPr="00E3203C">
        <w:rPr>
          <w:rFonts w:eastAsia="Calibri"/>
          <w:sz w:val="19"/>
          <w:szCs w:val="19"/>
          <w:lang w:val="en-GB" w:eastAsia="en-US"/>
        </w:rPr>
        <w:t xml:space="preserve"> kadar</w:t>
      </w:r>
      <w:r w:rsidR="00D14EB8">
        <w:rPr>
          <w:rFonts w:eastAsia="Calibri"/>
          <w:sz w:val="19"/>
          <w:szCs w:val="19"/>
          <w:lang w:val="en-GB" w:eastAsia="en-US"/>
        </w:rPr>
        <w:t xml:space="preserve"> lifli ya da granüler toz</w:t>
      </w:r>
      <w:r w:rsidRPr="00E3203C">
        <w:rPr>
          <w:rFonts w:eastAsia="Calibri"/>
          <w:sz w:val="19"/>
          <w:szCs w:val="19"/>
          <w:lang w:val="en-GB" w:eastAsia="en-US"/>
        </w:rPr>
        <w:t xml:space="preserve"> </w:t>
      </w:r>
    </w:p>
    <w:p w:rsidR="000D0A0D" w:rsidRPr="00E3203C" w:rsidRDefault="000D0A0D" w:rsidP="00815038">
      <w:pPr>
        <w:jc w:val="both"/>
        <w:rPr>
          <w:rFonts w:eastAsia="Calibri"/>
          <w:b/>
          <w:sz w:val="19"/>
          <w:szCs w:val="19"/>
          <w:lang w:val="en-GB" w:eastAsia="en-US"/>
        </w:rPr>
      </w:pPr>
    </w:p>
    <w:p w:rsidR="00487E75" w:rsidRPr="00E3203C" w:rsidRDefault="00BA669C" w:rsidP="00815038">
      <w:pPr>
        <w:jc w:val="both"/>
        <w:rPr>
          <w:rFonts w:eastAsia="Calibri"/>
          <w:b/>
          <w:sz w:val="19"/>
          <w:szCs w:val="19"/>
          <w:lang w:val="en-GB" w:eastAsia="en-US"/>
        </w:rPr>
      </w:pPr>
      <w:r>
        <w:rPr>
          <w:rFonts w:eastAsia="Calibri"/>
          <w:b/>
          <w:sz w:val="19"/>
          <w:szCs w:val="19"/>
          <w:u w:val="single"/>
          <w:lang w:val="en-GB" w:eastAsia="en-US"/>
        </w:rPr>
        <w:t>İdentifikasyon</w:t>
      </w:r>
      <w:r w:rsidR="000D0A0D" w:rsidRPr="00E3203C">
        <w:rPr>
          <w:rFonts w:eastAsia="Calibri"/>
          <w:b/>
          <w:sz w:val="19"/>
          <w:szCs w:val="19"/>
          <w:u w:val="single"/>
          <w:lang w:val="en-GB" w:eastAsia="en-US"/>
        </w:rPr>
        <w:t>:</w:t>
      </w:r>
      <w:r w:rsidR="000D0A0D" w:rsidRPr="00E3203C">
        <w:rPr>
          <w:rFonts w:eastAsia="Calibri"/>
          <w:b/>
          <w:sz w:val="19"/>
          <w:szCs w:val="19"/>
          <w:lang w:val="en-GB" w:eastAsia="en-US"/>
        </w:rPr>
        <w:t xml:space="preserve"> </w:t>
      </w:r>
    </w:p>
    <w:p w:rsidR="000D0A0D" w:rsidRPr="00E3203C" w:rsidRDefault="000D0A0D" w:rsidP="00815038">
      <w:pPr>
        <w:jc w:val="both"/>
        <w:rPr>
          <w:rFonts w:eastAsia="Calibri"/>
          <w:b/>
          <w:sz w:val="19"/>
          <w:szCs w:val="19"/>
          <w:u w:val="single"/>
          <w:lang w:val="en-GB" w:eastAsia="en-US"/>
        </w:rPr>
      </w:pPr>
      <w:r w:rsidRPr="00E3203C">
        <w:rPr>
          <w:rFonts w:eastAsia="Calibri"/>
          <w:b/>
          <w:sz w:val="19"/>
          <w:szCs w:val="19"/>
          <w:lang w:val="en-GB" w:eastAsia="en-US"/>
        </w:rPr>
        <w:tab/>
      </w:r>
    </w:p>
    <w:p w:rsidR="00487E75" w:rsidRPr="00E3203C" w:rsidRDefault="00487E75" w:rsidP="00815038">
      <w:pPr>
        <w:ind w:left="60" w:firstLine="660"/>
        <w:jc w:val="both"/>
        <w:rPr>
          <w:rFonts w:eastAsia="Calibri"/>
          <w:sz w:val="19"/>
          <w:szCs w:val="19"/>
          <w:lang w:val="en-GB" w:eastAsia="en-US"/>
        </w:rPr>
      </w:pPr>
      <w:r w:rsidRPr="00E3203C">
        <w:rPr>
          <w:rFonts w:eastAsia="Calibri"/>
          <w:b/>
          <w:sz w:val="19"/>
          <w:szCs w:val="19"/>
          <w:lang w:val="en-GB" w:eastAsia="en-US"/>
        </w:rPr>
        <w:t>Kalsiyum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487E75" w:rsidRPr="00E3203C" w:rsidRDefault="00487E75" w:rsidP="00815038">
      <w:pPr>
        <w:ind w:left="60" w:firstLine="660"/>
        <w:jc w:val="both"/>
        <w:rPr>
          <w:rFonts w:eastAsia="Calibri"/>
          <w:b/>
          <w:sz w:val="19"/>
          <w:szCs w:val="19"/>
          <w:lang w:val="en-GB" w:eastAsia="en-US"/>
        </w:rPr>
      </w:pPr>
    </w:p>
    <w:p w:rsidR="00487E75" w:rsidRPr="00E3203C" w:rsidRDefault="00487E75" w:rsidP="00815038">
      <w:pPr>
        <w:ind w:left="60" w:firstLine="660"/>
        <w:jc w:val="both"/>
        <w:rPr>
          <w:rFonts w:eastAsia="Calibri"/>
          <w:sz w:val="19"/>
          <w:szCs w:val="19"/>
          <w:lang w:val="en-GB" w:eastAsia="en-US"/>
        </w:rPr>
      </w:pPr>
      <w:r w:rsidRPr="00E3203C">
        <w:rPr>
          <w:rFonts w:eastAsia="Calibri"/>
          <w:b/>
          <w:sz w:val="19"/>
          <w:szCs w:val="19"/>
          <w:lang w:val="en-GB" w:eastAsia="en-US"/>
        </w:rPr>
        <w:t>Aljinik asit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0D0A0D" w:rsidRPr="00E3203C" w:rsidRDefault="000D0A0D" w:rsidP="00815038">
      <w:pPr>
        <w:jc w:val="both"/>
        <w:rPr>
          <w:rFonts w:eastAsia="Calibri"/>
          <w:b/>
          <w:sz w:val="19"/>
          <w:szCs w:val="19"/>
          <w:lang w:val="en-GB" w:eastAsia="en-US"/>
        </w:rPr>
      </w:pPr>
    </w:p>
    <w:p w:rsidR="000D0A0D" w:rsidRPr="00E3203C" w:rsidRDefault="000D0A0D" w:rsidP="00815038">
      <w:pPr>
        <w:jc w:val="both"/>
        <w:rPr>
          <w:rFonts w:eastAsia="Calibri"/>
          <w:b/>
          <w:sz w:val="19"/>
          <w:szCs w:val="19"/>
          <w:u w:val="single"/>
          <w:lang w:val="en-GB" w:eastAsia="en-US"/>
        </w:rPr>
      </w:pPr>
      <w:r w:rsidRPr="00E3203C">
        <w:rPr>
          <w:rFonts w:eastAsia="Calibri"/>
          <w:b/>
          <w:sz w:val="19"/>
          <w:szCs w:val="19"/>
          <w:u w:val="single"/>
          <w:lang w:val="en-GB" w:eastAsia="en-US"/>
        </w:rPr>
        <w:t>Saflık:</w:t>
      </w:r>
    </w:p>
    <w:p w:rsidR="00F576A0" w:rsidRPr="00E3203C" w:rsidRDefault="00F576A0" w:rsidP="00815038">
      <w:pPr>
        <w:jc w:val="both"/>
        <w:rPr>
          <w:rFonts w:eastAsia="Calibri"/>
          <w:b/>
          <w:sz w:val="19"/>
          <w:szCs w:val="19"/>
          <w:u w:val="single"/>
          <w:lang w:val="en-GB" w:eastAsia="en-US"/>
        </w:rPr>
      </w:pPr>
    </w:p>
    <w:p w:rsidR="000D0A0D" w:rsidRPr="00E3203C" w:rsidRDefault="000D0A0D" w:rsidP="00815038">
      <w:pPr>
        <w:ind w:left="2124" w:hanging="1404"/>
        <w:jc w:val="both"/>
        <w:rPr>
          <w:rFonts w:eastAsia="Calibri"/>
          <w:sz w:val="19"/>
          <w:szCs w:val="19"/>
          <w:lang w:val="en-GB" w:eastAsia="en-US"/>
        </w:rPr>
      </w:pPr>
      <w:r w:rsidRPr="00E3203C">
        <w:rPr>
          <w:rFonts w:eastAsia="Calibri"/>
          <w:b/>
          <w:sz w:val="19"/>
          <w:szCs w:val="19"/>
          <w:lang w:val="en-GB" w:eastAsia="en-US"/>
        </w:rPr>
        <w:t>Kurutma kaybı:</w:t>
      </w:r>
      <w:r w:rsidR="00487E75" w:rsidRPr="00E3203C">
        <w:rPr>
          <w:rFonts w:eastAsia="Calibri"/>
          <w:sz w:val="19"/>
          <w:szCs w:val="19"/>
          <w:lang w:val="en-GB" w:eastAsia="en-US"/>
        </w:rPr>
        <w:tab/>
      </w:r>
      <w:r w:rsidR="00487E75" w:rsidRPr="00E3203C">
        <w:rPr>
          <w:rFonts w:eastAsia="Calibri"/>
          <w:sz w:val="19"/>
          <w:szCs w:val="19"/>
          <w:lang w:val="en-GB" w:eastAsia="en-US"/>
        </w:rPr>
        <w:tab/>
      </w:r>
      <w:r w:rsidR="0082487B" w:rsidRPr="00E3203C">
        <w:rPr>
          <w:rFonts w:eastAsia="Calibri"/>
          <w:sz w:val="19"/>
          <w:szCs w:val="19"/>
          <w:lang w:val="en-GB" w:eastAsia="en-US"/>
        </w:rPr>
        <w:t>%15,</w:t>
      </w:r>
      <w:r w:rsidR="00F576A0" w:rsidRPr="00E3203C">
        <w:rPr>
          <w:rFonts w:eastAsia="Calibri"/>
          <w:sz w:val="19"/>
          <w:szCs w:val="19"/>
          <w:lang w:val="en-GB" w:eastAsia="en-US"/>
        </w:rPr>
        <w:t>0’da</w:t>
      </w:r>
      <w:r w:rsidRPr="00E3203C">
        <w:rPr>
          <w:rFonts w:eastAsia="Calibri"/>
          <w:sz w:val="19"/>
          <w:szCs w:val="19"/>
          <w:lang w:val="en-GB" w:eastAsia="en-US"/>
        </w:rPr>
        <w:t>n fazla olmamalıdır (105 ºC, 4 saat).</w:t>
      </w:r>
    </w:p>
    <w:p w:rsidR="00487E75" w:rsidRPr="00E3203C" w:rsidRDefault="00487E75" w:rsidP="00A63B9A">
      <w:pPr>
        <w:jc w:val="both"/>
        <w:rPr>
          <w:rFonts w:eastAsia="Calibri"/>
          <w:sz w:val="19"/>
          <w:szCs w:val="19"/>
          <w:lang w:val="en-GB" w:eastAsia="en-US"/>
        </w:rPr>
      </w:pPr>
    </w:p>
    <w:p w:rsidR="000D0A0D" w:rsidRPr="00E3203C" w:rsidRDefault="000D0A0D" w:rsidP="00815038">
      <w:pPr>
        <w:ind w:firstLine="720"/>
        <w:jc w:val="both"/>
        <w:rPr>
          <w:rFonts w:eastAsia="Calibri"/>
          <w:sz w:val="19"/>
          <w:szCs w:val="19"/>
          <w:lang w:val="en-GB" w:eastAsia="en-US"/>
        </w:rPr>
      </w:pPr>
      <w:r w:rsidRPr="00E3203C">
        <w:rPr>
          <w:rFonts w:eastAsia="Calibri"/>
          <w:b/>
          <w:sz w:val="19"/>
          <w:szCs w:val="19"/>
          <w:lang w:eastAsia="en-US"/>
        </w:rPr>
        <w:t>Formaldehit:</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val="en-GB" w:eastAsia="en-US"/>
        </w:rPr>
        <w:t>50 mg/kg’dan fazla olmamalıdır.</w:t>
      </w:r>
    </w:p>
    <w:p w:rsidR="00487E75" w:rsidRPr="00E3203C" w:rsidRDefault="00487E75"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487E75" w:rsidRPr="00E3203C">
        <w:rPr>
          <w:rFonts w:eastAsia="Calibri"/>
          <w:sz w:val="19"/>
          <w:szCs w:val="19"/>
          <w:lang w:eastAsia="en-US"/>
        </w:rPr>
        <w:tab/>
      </w:r>
      <w:r w:rsidR="00487E75" w:rsidRPr="00E3203C">
        <w:rPr>
          <w:rFonts w:eastAsia="Calibri"/>
          <w:sz w:val="19"/>
          <w:szCs w:val="19"/>
          <w:lang w:eastAsia="en-US"/>
        </w:rPr>
        <w:tab/>
      </w:r>
      <w:r w:rsidRPr="00E3203C">
        <w:rPr>
          <w:rFonts w:eastAsia="Calibri"/>
          <w:sz w:val="19"/>
          <w:szCs w:val="19"/>
          <w:lang w:eastAsia="en-US"/>
        </w:rPr>
        <w:t>3 mg/kg’dan fazla olmamalıdır.</w:t>
      </w:r>
    </w:p>
    <w:p w:rsidR="00487E75" w:rsidRPr="00E3203C" w:rsidRDefault="00487E75"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5 mg/kg’dan fazla olmamalıdır.</w:t>
      </w:r>
    </w:p>
    <w:p w:rsidR="00487E75" w:rsidRPr="00E3203C" w:rsidRDefault="00487E75"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487E75" w:rsidRPr="00E3203C" w:rsidRDefault="00487E75"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Kadmiyum:</w:t>
      </w:r>
      <w:r w:rsidRPr="00E3203C">
        <w:rPr>
          <w:rFonts w:eastAsia="Calibri"/>
          <w:sz w:val="19"/>
          <w:szCs w:val="19"/>
          <w:lang w:eastAsia="en-US"/>
        </w:rPr>
        <w:tab/>
      </w:r>
      <w:r w:rsidRPr="00E3203C">
        <w:rPr>
          <w:rFonts w:eastAsia="Calibri"/>
          <w:sz w:val="19"/>
          <w:szCs w:val="19"/>
          <w:lang w:eastAsia="en-US"/>
        </w:rPr>
        <w:tab/>
        <w:t>1 mg/kg’dan fazla olmamalıdır.</w:t>
      </w:r>
    </w:p>
    <w:p w:rsidR="00487E75" w:rsidRPr="00E3203C" w:rsidRDefault="00487E75" w:rsidP="00815038">
      <w:pPr>
        <w:ind w:firstLine="720"/>
        <w:jc w:val="both"/>
        <w:rPr>
          <w:rFonts w:eastAsia="Calibri"/>
          <w:sz w:val="19"/>
          <w:szCs w:val="19"/>
          <w:lang w:eastAsia="en-US"/>
        </w:rPr>
      </w:pPr>
    </w:p>
    <w:p w:rsidR="00487E75" w:rsidRPr="00E3203C" w:rsidRDefault="00487E75" w:rsidP="00815038">
      <w:pPr>
        <w:jc w:val="both"/>
        <w:rPr>
          <w:rFonts w:eastAsia="Calibri"/>
          <w:b/>
          <w:sz w:val="19"/>
          <w:szCs w:val="19"/>
          <w:u w:val="single"/>
          <w:lang w:eastAsia="en-US"/>
        </w:rPr>
      </w:pPr>
      <w:r w:rsidRPr="00E3203C">
        <w:rPr>
          <w:rFonts w:eastAsia="Calibri"/>
          <w:b/>
          <w:sz w:val="19"/>
          <w:szCs w:val="19"/>
          <w:u w:val="single"/>
          <w:lang w:eastAsia="en-US"/>
        </w:rPr>
        <w:t>Mikrobiyolojik kriterler:</w:t>
      </w:r>
    </w:p>
    <w:p w:rsidR="00487E75" w:rsidRPr="00E3203C" w:rsidRDefault="00487E75"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Toplam koloni sayısı:</w:t>
      </w:r>
      <w:r w:rsidRPr="00E3203C">
        <w:rPr>
          <w:rFonts w:eastAsia="Calibri"/>
          <w:sz w:val="19"/>
          <w:szCs w:val="19"/>
          <w:lang w:eastAsia="en-US"/>
        </w:rPr>
        <w:tab/>
        <w:t>Her g’da 5</w:t>
      </w:r>
      <w:r w:rsidR="00A63B9A" w:rsidRPr="00E3203C">
        <w:rPr>
          <w:rFonts w:eastAsia="Calibri"/>
          <w:sz w:val="19"/>
          <w:szCs w:val="19"/>
          <w:lang w:eastAsia="en-US"/>
        </w:rPr>
        <w:t>.</w:t>
      </w:r>
      <w:r w:rsidRPr="00E3203C">
        <w:rPr>
          <w:rFonts w:eastAsia="Calibri"/>
          <w:sz w:val="19"/>
          <w:szCs w:val="19"/>
          <w:lang w:eastAsia="en-US"/>
        </w:rPr>
        <w:t>000 koloniden fazla olmamalıdır.</w:t>
      </w:r>
    </w:p>
    <w:p w:rsidR="00487E75" w:rsidRPr="00E3203C" w:rsidRDefault="00487E75"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Maya ve küf</w:t>
      </w:r>
      <w:r w:rsidR="00A63B9A" w:rsidRPr="00E3203C">
        <w:rPr>
          <w:rFonts w:eastAsia="Calibri"/>
          <w:b/>
          <w:sz w:val="19"/>
          <w:szCs w:val="19"/>
          <w:lang w:eastAsia="en-US"/>
        </w:rPr>
        <w:t>ler</w:t>
      </w:r>
      <w:r w:rsidRPr="00E3203C">
        <w:rPr>
          <w:rFonts w:eastAsia="Calibri"/>
          <w:b/>
          <w:sz w:val="19"/>
          <w:szCs w:val="19"/>
          <w:lang w:eastAsia="en-US"/>
        </w:rPr>
        <w:t>:</w:t>
      </w:r>
      <w:r w:rsidRPr="00E3203C">
        <w:rPr>
          <w:rFonts w:eastAsia="Calibri"/>
          <w:sz w:val="19"/>
          <w:szCs w:val="19"/>
          <w:lang w:eastAsia="en-US"/>
        </w:rPr>
        <w:tab/>
      </w:r>
      <w:r w:rsidRPr="00E3203C">
        <w:rPr>
          <w:rFonts w:eastAsia="Calibri"/>
          <w:sz w:val="19"/>
          <w:szCs w:val="19"/>
          <w:lang w:eastAsia="en-US"/>
        </w:rPr>
        <w:tab/>
        <w:t>Her g’da 500 koloniden fazla olmamalıdır</w:t>
      </w:r>
      <w:r w:rsidR="00487E75" w:rsidRPr="00E3203C">
        <w:rPr>
          <w:rFonts w:eastAsia="Calibri"/>
          <w:sz w:val="19"/>
          <w:szCs w:val="19"/>
          <w:lang w:eastAsia="en-US"/>
        </w:rPr>
        <w:t>.</w:t>
      </w:r>
    </w:p>
    <w:p w:rsidR="00487E75" w:rsidRPr="00E3203C" w:rsidRDefault="00487E75" w:rsidP="00815038">
      <w:pPr>
        <w:ind w:firstLine="720"/>
        <w:jc w:val="both"/>
        <w:rPr>
          <w:rFonts w:eastAsia="Calibri"/>
          <w:sz w:val="19"/>
          <w:szCs w:val="19"/>
          <w:lang w:eastAsia="en-US"/>
        </w:rPr>
      </w:pPr>
    </w:p>
    <w:p w:rsidR="000D0A0D" w:rsidRPr="00E3203C" w:rsidRDefault="00075F25" w:rsidP="00815038">
      <w:pPr>
        <w:ind w:firstLine="720"/>
        <w:jc w:val="both"/>
        <w:rPr>
          <w:rFonts w:eastAsia="Calibri"/>
          <w:sz w:val="19"/>
          <w:szCs w:val="19"/>
          <w:lang w:eastAsia="en-US"/>
        </w:rPr>
      </w:pPr>
      <w:r w:rsidRPr="00E3203C">
        <w:rPr>
          <w:rFonts w:eastAsia="Calibri"/>
          <w:b/>
          <w:i/>
          <w:sz w:val="19"/>
          <w:szCs w:val="19"/>
          <w:lang w:eastAsia="en-US"/>
        </w:rPr>
        <w:t>Escherichia coli</w:t>
      </w:r>
      <w:r w:rsidR="000D0A0D" w:rsidRPr="00E3203C">
        <w:rPr>
          <w:rFonts w:eastAsia="Calibri"/>
          <w:b/>
          <w:i/>
          <w:sz w:val="19"/>
          <w:szCs w:val="19"/>
          <w:lang w:eastAsia="en-US"/>
        </w:rPr>
        <w:t>:</w:t>
      </w:r>
      <w:r w:rsidRPr="00E3203C">
        <w:rPr>
          <w:rFonts w:eastAsia="Calibri"/>
          <w:sz w:val="19"/>
          <w:szCs w:val="19"/>
          <w:lang w:eastAsia="en-US"/>
        </w:rPr>
        <w:tab/>
      </w:r>
      <w:r w:rsidRPr="00E3203C">
        <w:rPr>
          <w:rFonts w:eastAsia="Calibri"/>
          <w:sz w:val="19"/>
          <w:szCs w:val="19"/>
          <w:lang w:eastAsia="en-US"/>
        </w:rPr>
        <w:tab/>
      </w:r>
      <w:r w:rsidR="000D0A0D" w:rsidRPr="00E3203C">
        <w:rPr>
          <w:rFonts w:eastAsia="Calibri"/>
          <w:sz w:val="19"/>
          <w:szCs w:val="19"/>
          <w:lang w:eastAsia="en-US"/>
        </w:rPr>
        <w:t>5 g’da bulunmamalıdır.</w:t>
      </w:r>
    </w:p>
    <w:p w:rsidR="00487E75" w:rsidRPr="00E3203C" w:rsidRDefault="00487E75"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i/>
          <w:sz w:val="19"/>
          <w:szCs w:val="19"/>
          <w:lang w:eastAsia="en-US"/>
        </w:rPr>
        <w:t>Salmonella</w:t>
      </w:r>
      <w:r w:rsidRPr="00E3203C">
        <w:rPr>
          <w:rFonts w:eastAsia="Calibri"/>
          <w:b/>
          <w:sz w:val="19"/>
          <w:szCs w:val="19"/>
          <w:lang w:eastAsia="en-US"/>
        </w:rPr>
        <w:t xml:space="preserve"> spp.</w:t>
      </w:r>
      <w:r w:rsidRPr="00D14EB8">
        <w:rPr>
          <w:rFonts w:eastAsia="Calibri"/>
          <w:b/>
          <w:sz w:val="19"/>
          <w:szCs w:val="19"/>
          <w:lang w:eastAsia="en-US"/>
        </w:rPr>
        <w:t>:</w:t>
      </w:r>
      <w:r w:rsidRPr="00E3203C">
        <w:rPr>
          <w:rFonts w:eastAsia="Calibri"/>
          <w:sz w:val="19"/>
          <w:szCs w:val="19"/>
          <w:lang w:eastAsia="en-US"/>
        </w:rPr>
        <w:tab/>
      </w:r>
      <w:r w:rsidRPr="00E3203C">
        <w:rPr>
          <w:rFonts w:eastAsia="Calibri"/>
          <w:sz w:val="19"/>
          <w:szCs w:val="19"/>
          <w:lang w:eastAsia="en-US"/>
        </w:rPr>
        <w:tab/>
        <w:t>10 g’da bulunmamalıdır.</w:t>
      </w:r>
    </w:p>
    <w:p w:rsidR="00487E75" w:rsidRPr="00E3203C" w:rsidRDefault="00487E75" w:rsidP="00815038">
      <w:pPr>
        <w:ind w:firstLine="720"/>
        <w:jc w:val="both"/>
        <w:rPr>
          <w:rFonts w:eastAsia="Calibri"/>
          <w:sz w:val="19"/>
          <w:szCs w:val="19"/>
          <w:lang w:eastAsia="en-US"/>
        </w:rPr>
      </w:pPr>
    </w:p>
    <w:p w:rsidR="000D0A0D" w:rsidRPr="00E3203C" w:rsidRDefault="000D0A0D" w:rsidP="00815038">
      <w:pPr>
        <w:ind w:left="60"/>
        <w:jc w:val="both"/>
        <w:rPr>
          <w:rFonts w:eastAsia="Calibri"/>
          <w:sz w:val="19"/>
          <w:szCs w:val="19"/>
          <w:lang w:eastAsia="en-US"/>
        </w:rPr>
      </w:pPr>
      <w:r w:rsidRPr="00E3203C">
        <w:rPr>
          <w:rFonts w:eastAsia="Calibri"/>
          <w:sz w:val="19"/>
          <w:szCs w:val="19"/>
          <w:lang w:eastAsia="en-US"/>
        </w:rPr>
        <w:tab/>
      </w:r>
    </w:p>
    <w:p w:rsidR="000D0A0D" w:rsidRPr="00E3203C" w:rsidRDefault="00A63B9A" w:rsidP="00815038">
      <w:pPr>
        <w:keepNext/>
        <w:ind w:left="4245" w:hanging="4245"/>
        <w:jc w:val="both"/>
        <w:outlineLvl w:val="2"/>
        <w:rPr>
          <w:b/>
          <w:sz w:val="19"/>
          <w:szCs w:val="19"/>
          <w:u w:val="single"/>
        </w:rPr>
      </w:pPr>
      <w:r w:rsidRPr="00E3203C">
        <w:rPr>
          <w:b/>
          <w:sz w:val="19"/>
          <w:szCs w:val="19"/>
          <w:u w:val="single"/>
        </w:rPr>
        <w:t xml:space="preserve">E 405 PROPAN-1,2-DİOL </w:t>
      </w:r>
      <w:r w:rsidR="000D0A0D" w:rsidRPr="00E3203C">
        <w:rPr>
          <w:b/>
          <w:sz w:val="19"/>
          <w:szCs w:val="19"/>
          <w:u w:val="single"/>
        </w:rPr>
        <w:t>ALJİNAT</w:t>
      </w:r>
    </w:p>
    <w:p w:rsidR="000D0A0D" w:rsidRPr="00E3203C" w:rsidRDefault="000D0A0D" w:rsidP="00815038">
      <w:pPr>
        <w:ind w:left="2124" w:hanging="2124"/>
        <w:jc w:val="both"/>
        <w:rPr>
          <w:rFonts w:eastAsia="Calibri"/>
          <w:sz w:val="19"/>
          <w:szCs w:val="19"/>
          <w:lang w:eastAsia="en-US"/>
        </w:rPr>
      </w:pPr>
    </w:p>
    <w:p w:rsidR="000D0A0D" w:rsidRPr="00E3203C" w:rsidRDefault="00C003DB" w:rsidP="00A63B9A">
      <w:pPr>
        <w:tabs>
          <w:tab w:val="left" w:pos="2835"/>
        </w:tabs>
        <w:ind w:left="2832" w:hanging="2832"/>
        <w:jc w:val="both"/>
        <w:rPr>
          <w:rFonts w:eastAsia="Calibri"/>
          <w:sz w:val="19"/>
          <w:szCs w:val="19"/>
          <w:lang w:eastAsia="en-US"/>
        </w:rPr>
      </w:pPr>
      <w:r w:rsidRPr="00E3203C">
        <w:rPr>
          <w:rFonts w:eastAsia="Calibri"/>
          <w:b/>
          <w:sz w:val="19"/>
          <w:szCs w:val="19"/>
          <w:u w:val="single"/>
          <w:lang w:eastAsia="en-US"/>
        </w:rPr>
        <w:t>Eş anlamlılar</w:t>
      </w:r>
      <w:r w:rsidR="000D0A0D" w:rsidRPr="00E3203C">
        <w:rPr>
          <w:rFonts w:eastAsia="Calibri"/>
          <w:b/>
          <w:sz w:val="19"/>
          <w:szCs w:val="19"/>
          <w:u w:val="single"/>
          <w:lang w:eastAsia="en-US"/>
        </w:rPr>
        <w:t>:</w:t>
      </w:r>
      <w:r w:rsidR="000D0A0D" w:rsidRPr="00E3203C">
        <w:rPr>
          <w:rFonts w:eastAsia="Calibri"/>
          <w:sz w:val="19"/>
          <w:szCs w:val="19"/>
          <w:u w:val="single"/>
          <w:lang w:eastAsia="en-US"/>
        </w:rPr>
        <w:t xml:space="preserve"> </w:t>
      </w:r>
      <w:r w:rsidR="007F7AAE" w:rsidRPr="00E3203C">
        <w:rPr>
          <w:rFonts w:eastAsia="Calibri"/>
          <w:sz w:val="19"/>
          <w:szCs w:val="19"/>
          <w:lang w:eastAsia="en-US"/>
        </w:rPr>
        <w:tab/>
      </w:r>
      <w:r w:rsidR="007F7AAE" w:rsidRPr="00E3203C">
        <w:rPr>
          <w:rFonts w:eastAsia="Calibri"/>
          <w:sz w:val="19"/>
          <w:szCs w:val="19"/>
          <w:lang w:eastAsia="en-US"/>
        </w:rPr>
        <w:tab/>
      </w:r>
      <w:r w:rsidR="00A63B9A" w:rsidRPr="00E3203C">
        <w:rPr>
          <w:rFonts w:eastAsia="Calibri"/>
          <w:sz w:val="19"/>
          <w:szCs w:val="19"/>
          <w:lang w:eastAsia="en-US"/>
        </w:rPr>
        <w:t>Hidroksi</w:t>
      </w:r>
      <w:r w:rsidR="000D0A0D" w:rsidRPr="00E3203C">
        <w:rPr>
          <w:rFonts w:eastAsia="Calibri"/>
          <w:sz w:val="19"/>
          <w:szCs w:val="19"/>
          <w:lang w:eastAsia="en-US"/>
        </w:rPr>
        <w:t>propil aljinat</w:t>
      </w:r>
      <w:r w:rsidR="00A63B9A" w:rsidRPr="00E3203C">
        <w:rPr>
          <w:rFonts w:eastAsia="Calibri"/>
          <w:sz w:val="19"/>
          <w:szCs w:val="19"/>
          <w:lang w:eastAsia="en-US"/>
        </w:rPr>
        <w:t xml:space="preserve">; </w:t>
      </w:r>
      <w:r w:rsidR="00A63B9A" w:rsidRPr="00E3203C">
        <w:rPr>
          <w:rFonts w:eastAsia="Calibri"/>
          <w:sz w:val="19"/>
          <w:szCs w:val="19"/>
          <w:lang w:val="de-DE" w:eastAsia="en-US"/>
        </w:rPr>
        <w:t xml:space="preserve">Aljinik </w:t>
      </w:r>
      <w:r w:rsidR="008208C9" w:rsidRPr="00E3203C">
        <w:rPr>
          <w:rFonts w:eastAsia="Calibri"/>
          <w:sz w:val="19"/>
          <w:szCs w:val="19"/>
          <w:lang w:val="de-DE" w:eastAsia="en-US"/>
        </w:rPr>
        <w:t>asidi</w:t>
      </w:r>
      <w:r w:rsidR="00A63B9A" w:rsidRPr="00E3203C">
        <w:rPr>
          <w:rFonts w:eastAsia="Calibri"/>
          <w:sz w:val="19"/>
          <w:szCs w:val="19"/>
          <w:lang w:val="de-DE" w:eastAsia="en-US"/>
        </w:rPr>
        <w:t>n 1,2-propan</w:t>
      </w:r>
      <w:r w:rsidR="000D0A0D" w:rsidRPr="00E3203C">
        <w:rPr>
          <w:rFonts w:eastAsia="Calibri"/>
          <w:sz w:val="19"/>
          <w:szCs w:val="19"/>
          <w:lang w:val="de-DE" w:eastAsia="en-US"/>
        </w:rPr>
        <w:t>diol esteri</w:t>
      </w:r>
      <w:r w:rsidR="00A63B9A" w:rsidRPr="00E3203C">
        <w:rPr>
          <w:rFonts w:eastAsia="Calibri"/>
          <w:sz w:val="19"/>
          <w:szCs w:val="19"/>
          <w:lang w:val="de-DE" w:eastAsia="en-US"/>
        </w:rPr>
        <w:t xml:space="preserve">; </w:t>
      </w:r>
      <w:r w:rsidR="000D0A0D" w:rsidRPr="00E3203C">
        <w:rPr>
          <w:rFonts w:eastAsia="Calibri"/>
          <w:sz w:val="19"/>
          <w:szCs w:val="19"/>
          <w:lang w:val="de-DE" w:eastAsia="en-US"/>
        </w:rPr>
        <w:t>Propilen glikol aljinat</w:t>
      </w:r>
    </w:p>
    <w:p w:rsidR="00487E75" w:rsidRPr="00E3203C" w:rsidRDefault="00487E75" w:rsidP="00815038">
      <w:pPr>
        <w:jc w:val="both"/>
        <w:rPr>
          <w:rFonts w:eastAsia="Calibri"/>
          <w:sz w:val="19"/>
          <w:szCs w:val="19"/>
          <w:lang w:val="de-DE"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Tanım:</w:t>
      </w:r>
    </w:p>
    <w:p w:rsidR="00487E75" w:rsidRPr="00E3203C" w:rsidRDefault="00487E75" w:rsidP="00815038">
      <w:pPr>
        <w:jc w:val="both"/>
        <w:rPr>
          <w:rFonts w:eastAsia="Calibri"/>
          <w:b/>
          <w:sz w:val="19"/>
          <w:szCs w:val="19"/>
          <w:u w:val="single"/>
          <w:lang w:val="de-DE" w:eastAsia="en-US"/>
        </w:rPr>
      </w:pPr>
    </w:p>
    <w:p w:rsidR="00487E75" w:rsidRPr="00E3203C" w:rsidRDefault="00450147" w:rsidP="00815038">
      <w:pPr>
        <w:ind w:firstLine="720"/>
        <w:jc w:val="both"/>
        <w:rPr>
          <w:rFonts w:eastAsia="Calibri"/>
          <w:b/>
          <w:sz w:val="19"/>
          <w:szCs w:val="19"/>
          <w:lang w:eastAsia="en-US"/>
        </w:rPr>
      </w:pPr>
      <w:r w:rsidRPr="00E3203C">
        <w:rPr>
          <w:rFonts w:eastAsia="Calibri"/>
          <w:b/>
          <w:sz w:val="19"/>
          <w:szCs w:val="19"/>
          <w:lang w:eastAsia="en-US"/>
        </w:rPr>
        <w:t>EINECS</w:t>
      </w:r>
      <w:r w:rsidR="00487E75" w:rsidRPr="00E3203C">
        <w:rPr>
          <w:rFonts w:eastAsia="Calibri"/>
          <w:b/>
          <w:sz w:val="19"/>
          <w:szCs w:val="19"/>
          <w:lang w:eastAsia="en-US"/>
        </w:rPr>
        <w:t>:</w:t>
      </w:r>
    </w:p>
    <w:p w:rsidR="00487E75" w:rsidRPr="00E3203C" w:rsidRDefault="00487E75" w:rsidP="00815038">
      <w:pPr>
        <w:ind w:left="2880" w:hanging="2160"/>
        <w:jc w:val="both"/>
        <w:rPr>
          <w:rFonts w:eastAsia="Calibri"/>
          <w:b/>
          <w:sz w:val="19"/>
          <w:szCs w:val="19"/>
          <w:lang w:val="de-DE" w:eastAsia="en-US"/>
        </w:rPr>
      </w:pPr>
    </w:p>
    <w:p w:rsidR="000D0A0D" w:rsidRPr="00E3203C" w:rsidRDefault="000D0A0D" w:rsidP="00815038">
      <w:pPr>
        <w:ind w:left="2835" w:hanging="2115"/>
        <w:jc w:val="both"/>
        <w:rPr>
          <w:rFonts w:eastAsia="Calibri"/>
          <w:sz w:val="19"/>
          <w:szCs w:val="19"/>
          <w:lang w:val="de-DE" w:eastAsia="en-US"/>
        </w:rPr>
      </w:pPr>
      <w:r w:rsidRPr="00E3203C">
        <w:rPr>
          <w:rFonts w:eastAsia="Calibri"/>
          <w:b/>
          <w:sz w:val="19"/>
          <w:szCs w:val="19"/>
          <w:lang w:val="de-DE" w:eastAsia="en-US"/>
        </w:rPr>
        <w:t>Kimyasal adı:</w:t>
      </w:r>
      <w:r w:rsidR="00487E75" w:rsidRPr="00E3203C">
        <w:rPr>
          <w:rFonts w:eastAsia="Calibri"/>
          <w:sz w:val="19"/>
          <w:szCs w:val="19"/>
          <w:lang w:val="de-DE" w:eastAsia="en-US"/>
        </w:rPr>
        <w:tab/>
      </w:r>
      <w:r w:rsidRPr="00E3203C">
        <w:rPr>
          <w:rFonts w:eastAsia="Calibri"/>
          <w:sz w:val="19"/>
          <w:szCs w:val="19"/>
          <w:lang w:val="de-DE" w:eastAsia="en-US"/>
        </w:rPr>
        <w:t xml:space="preserve">Aljinik </w:t>
      </w:r>
      <w:r w:rsidR="008208C9" w:rsidRPr="00E3203C">
        <w:rPr>
          <w:rFonts w:eastAsia="Calibri"/>
          <w:sz w:val="19"/>
          <w:szCs w:val="19"/>
          <w:lang w:val="de-DE" w:eastAsia="en-US"/>
        </w:rPr>
        <w:t>asidi</w:t>
      </w:r>
      <w:r w:rsidRPr="00E3203C">
        <w:rPr>
          <w:rFonts w:eastAsia="Calibri"/>
          <w:sz w:val="19"/>
          <w:szCs w:val="19"/>
          <w:lang w:val="de-DE" w:eastAsia="en-US"/>
        </w:rPr>
        <w:t xml:space="preserve">n </w:t>
      </w:r>
      <w:r w:rsidR="00A63B9A" w:rsidRPr="00E3203C">
        <w:rPr>
          <w:rFonts w:eastAsia="Calibri"/>
          <w:sz w:val="19"/>
          <w:szCs w:val="19"/>
          <w:lang w:val="de-DE" w:eastAsia="en-US"/>
        </w:rPr>
        <w:t>1,2-propandiol esteri</w:t>
      </w:r>
      <w:r w:rsidRPr="00E3203C">
        <w:rPr>
          <w:rFonts w:eastAsia="Calibri"/>
          <w:sz w:val="19"/>
          <w:szCs w:val="19"/>
          <w:lang w:val="de-DE" w:eastAsia="en-US"/>
        </w:rPr>
        <w:t xml:space="preserve">; esterleşme derecesine ve moleküldeki serbest ve nötralize olmuş karbosil gruplarının yüzdesine göre bileşim olarak çeşitlilik gösterir. </w:t>
      </w:r>
    </w:p>
    <w:p w:rsidR="00487E75" w:rsidRPr="00E3203C" w:rsidRDefault="00487E75" w:rsidP="00815038">
      <w:pPr>
        <w:ind w:left="2880" w:hanging="2160"/>
        <w:jc w:val="both"/>
        <w:rPr>
          <w:rFonts w:eastAsia="Calibri"/>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Kimyasal formülü:</w:t>
      </w:r>
      <w:r w:rsidRPr="00E3203C">
        <w:rPr>
          <w:rFonts w:eastAsia="Calibri"/>
          <w:sz w:val="19"/>
          <w:szCs w:val="19"/>
          <w:lang w:val="de-DE" w:eastAsia="en-US"/>
        </w:rPr>
        <w:tab/>
        <w:t>(C</w:t>
      </w:r>
      <w:r w:rsidRPr="00E3203C">
        <w:rPr>
          <w:rFonts w:eastAsia="Calibri"/>
          <w:sz w:val="19"/>
          <w:szCs w:val="19"/>
          <w:vertAlign w:val="subscript"/>
          <w:lang w:val="de-DE" w:eastAsia="en-US"/>
        </w:rPr>
        <w:t>9</w:t>
      </w:r>
      <w:r w:rsidRPr="00E3203C">
        <w:rPr>
          <w:rFonts w:eastAsia="Calibri"/>
          <w:sz w:val="19"/>
          <w:szCs w:val="19"/>
          <w:lang w:val="de-DE" w:eastAsia="en-US"/>
        </w:rPr>
        <w:t>H</w:t>
      </w:r>
      <w:r w:rsidRPr="00E3203C">
        <w:rPr>
          <w:rFonts w:eastAsia="Calibri"/>
          <w:sz w:val="19"/>
          <w:szCs w:val="19"/>
          <w:vertAlign w:val="subscript"/>
          <w:lang w:val="de-DE" w:eastAsia="en-US"/>
        </w:rPr>
        <w:t>14</w:t>
      </w:r>
      <w:r w:rsidRPr="00E3203C">
        <w:rPr>
          <w:rFonts w:eastAsia="Calibri"/>
          <w:sz w:val="19"/>
          <w:szCs w:val="19"/>
          <w:lang w:val="de-DE" w:eastAsia="en-US"/>
        </w:rPr>
        <w:t>O</w:t>
      </w:r>
      <w:r w:rsidRPr="00E3203C">
        <w:rPr>
          <w:rFonts w:eastAsia="Calibri"/>
          <w:sz w:val="19"/>
          <w:szCs w:val="19"/>
          <w:vertAlign w:val="subscript"/>
          <w:lang w:val="de-DE" w:eastAsia="en-US"/>
        </w:rPr>
        <w:t>7</w:t>
      </w:r>
      <w:r w:rsidRPr="00E3203C">
        <w:rPr>
          <w:rFonts w:eastAsia="Calibri"/>
          <w:sz w:val="19"/>
          <w:szCs w:val="19"/>
          <w:lang w:val="de-DE" w:eastAsia="en-US"/>
        </w:rPr>
        <w:t>)</w:t>
      </w:r>
      <w:r w:rsidRPr="00E3203C">
        <w:rPr>
          <w:rFonts w:eastAsia="Calibri"/>
          <w:sz w:val="19"/>
          <w:szCs w:val="19"/>
          <w:vertAlign w:val="subscript"/>
          <w:lang w:val="de-DE" w:eastAsia="en-US"/>
        </w:rPr>
        <w:t xml:space="preserve">n </w:t>
      </w:r>
      <w:r w:rsidRPr="00E3203C">
        <w:rPr>
          <w:rFonts w:eastAsia="Calibri"/>
          <w:sz w:val="19"/>
          <w:szCs w:val="19"/>
          <w:lang w:val="de-DE" w:eastAsia="en-US"/>
        </w:rPr>
        <w:t xml:space="preserve">  (esterleşmiş).</w:t>
      </w:r>
    </w:p>
    <w:p w:rsidR="00487E75" w:rsidRPr="00E3203C" w:rsidRDefault="00487E75" w:rsidP="00815038">
      <w:pPr>
        <w:ind w:firstLine="720"/>
        <w:jc w:val="both"/>
        <w:rPr>
          <w:rFonts w:eastAsia="Calibri"/>
          <w:sz w:val="19"/>
          <w:szCs w:val="19"/>
          <w:lang w:val="de-DE" w:eastAsia="en-US"/>
        </w:rPr>
      </w:pPr>
    </w:p>
    <w:p w:rsidR="000D0A0D" w:rsidRPr="00E3203C" w:rsidRDefault="001016C5" w:rsidP="00815038">
      <w:pPr>
        <w:ind w:left="2124" w:hanging="1404"/>
        <w:jc w:val="both"/>
        <w:rPr>
          <w:rFonts w:eastAsia="Calibri"/>
          <w:sz w:val="19"/>
          <w:szCs w:val="19"/>
          <w:lang w:val="de-DE" w:eastAsia="en-US"/>
        </w:rPr>
      </w:pPr>
      <w:r w:rsidRPr="00E3203C">
        <w:rPr>
          <w:rFonts w:eastAsia="Calibri"/>
          <w:b/>
          <w:sz w:val="19"/>
          <w:szCs w:val="19"/>
          <w:lang w:val="de-DE" w:eastAsia="en-US"/>
        </w:rPr>
        <w:t>Molekül ağırlığı</w:t>
      </w:r>
      <w:r w:rsidR="000D0A0D" w:rsidRPr="00E3203C">
        <w:rPr>
          <w:rFonts w:eastAsia="Calibri"/>
          <w:b/>
          <w:sz w:val="19"/>
          <w:szCs w:val="19"/>
          <w:lang w:val="de-DE" w:eastAsia="en-US"/>
        </w:rPr>
        <w:t>:</w:t>
      </w:r>
      <w:r w:rsidR="00487E75" w:rsidRPr="00E3203C">
        <w:rPr>
          <w:rFonts w:eastAsia="Calibri"/>
          <w:sz w:val="19"/>
          <w:szCs w:val="19"/>
          <w:lang w:val="de-DE" w:eastAsia="en-US"/>
        </w:rPr>
        <w:tab/>
      </w:r>
      <w:r w:rsidR="00487E75" w:rsidRPr="00E3203C">
        <w:rPr>
          <w:rFonts w:eastAsia="Calibri"/>
          <w:sz w:val="19"/>
          <w:szCs w:val="19"/>
          <w:lang w:val="de-DE" w:eastAsia="en-US"/>
        </w:rPr>
        <w:tab/>
      </w:r>
      <w:r w:rsidR="000D0A0D" w:rsidRPr="00E3203C">
        <w:rPr>
          <w:rFonts w:eastAsia="Calibri"/>
          <w:sz w:val="19"/>
          <w:szCs w:val="19"/>
          <w:lang w:val="de-DE" w:eastAsia="en-US"/>
        </w:rPr>
        <w:t>10</w:t>
      </w:r>
      <w:r w:rsidR="00A63B9A" w:rsidRPr="00E3203C">
        <w:rPr>
          <w:rFonts w:eastAsia="Calibri"/>
          <w:sz w:val="19"/>
          <w:szCs w:val="19"/>
          <w:lang w:val="de-DE" w:eastAsia="en-US"/>
        </w:rPr>
        <w:t>.</w:t>
      </w:r>
      <w:r w:rsidR="000D0A0D" w:rsidRPr="00E3203C">
        <w:rPr>
          <w:rFonts w:eastAsia="Calibri"/>
          <w:sz w:val="19"/>
          <w:szCs w:val="19"/>
          <w:lang w:val="de-DE" w:eastAsia="en-US"/>
        </w:rPr>
        <w:t>000- 600</w:t>
      </w:r>
      <w:r w:rsidR="00A63B9A" w:rsidRPr="00E3203C">
        <w:rPr>
          <w:rFonts w:eastAsia="Calibri"/>
          <w:sz w:val="19"/>
          <w:szCs w:val="19"/>
          <w:lang w:val="de-DE" w:eastAsia="en-US"/>
        </w:rPr>
        <w:t>.</w:t>
      </w:r>
      <w:r w:rsidR="00DB59D2" w:rsidRPr="00E3203C">
        <w:rPr>
          <w:rFonts w:eastAsia="Calibri"/>
          <w:sz w:val="19"/>
          <w:szCs w:val="19"/>
          <w:lang w:val="de-DE" w:eastAsia="en-US"/>
        </w:rPr>
        <w:t>000 (tipik ortalama)</w:t>
      </w:r>
    </w:p>
    <w:p w:rsidR="00487E75" w:rsidRPr="00E3203C" w:rsidRDefault="00487E75" w:rsidP="00815038">
      <w:pPr>
        <w:ind w:left="2124" w:hanging="1404"/>
        <w:jc w:val="both"/>
        <w:rPr>
          <w:rFonts w:eastAsia="Calibri"/>
          <w:sz w:val="19"/>
          <w:szCs w:val="19"/>
          <w:lang w:val="de-DE" w:eastAsia="en-US"/>
        </w:rPr>
      </w:pPr>
    </w:p>
    <w:p w:rsidR="000D0A0D" w:rsidRPr="00E3203C" w:rsidRDefault="000D0A0D" w:rsidP="00815038">
      <w:pPr>
        <w:ind w:left="2835" w:hanging="2115"/>
        <w:jc w:val="both"/>
        <w:rPr>
          <w:rFonts w:eastAsia="Calibri"/>
          <w:sz w:val="19"/>
          <w:szCs w:val="19"/>
          <w:lang w:val="de-DE" w:eastAsia="en-US"/>
        </w:rPr>
      </w:pPr>
      <w:r w:rsidRPr="00E3203C">
        <w:rPr>
          <w:rFonts w:eastAsia="Calibri"/>
          <w:b/>
          <w:sz w:val="19"/>
          <w:szCs w:val="19"/>
          <w:lang w:val="de-DE" w:eastAsia="en-US"/>
        </w:rPr>
        <w:t>Analiz:</w:t>
      </w:r>
      <w:r w:rsidR="00487E75" w:rsidRPr="00E3203C">
        <w:rPr>
          <w:rFonts w:eastAsia="Calibri"/>
          <w:sz w:val="19"/>
          <w:szCs w:val="19"/>
          <w:lang w:val="de-DE" w:eastAsia="en-US"/>
        </w:rPr>
        <w:tab/>
      </w:r>
      <w:r w:rsidR="00A63B9A" w:rsidRPr="00E3203C">
        <w:rPr>
          <w:rFonts w:eastAsia="Calibri"/>
          <w:sz w:val="19"/>
          <w:szCs w:val="19"/>
          <w:lang w:val="de-DE" w:eastAsia="en-US"/>
        </w:rPr>
        <w:t>Susuz bazda, %</w:t>
      </w:r>
      <w:r w:rsidR="00DB59D2" w:rsidRPr="00E3203C">
        <w:rPr>
          <w:rFonts w:eastAsia="Calibri"/>
          <w:sz w:val="19"/>
          <w:szCs w:val="19"/>
          <w:lang w:val="de-DE" w:eastAsia="en-US"/>
        </w:rPr>
        <w:t>16’dan az ve %</w:t>
      </w:r>
      <w:r w:rsidRPr="00E3203C">
        <w:rPr>
          <w:rFonts w:eastAsia="Calibri"/>
          <w:sz w:val="19"/>
          <w:szCs w:val="19"/>
          <w:lang w:val="de-DE" w:eastAsia="en-US"/>
        </w:rPr>
        <w:t>20’den fazla olmayacak şekilde karbondioksit (CO</w:t>
      </w:r>
      <w:r w:rsidRPr="00E3203C">
        <w:rPr>
          <w:rFonts w:eastAsia="Calibri"/>
          <w:sz w:val="19"/>
          <w:szCs w:val="19"/>
          <w:vertAlign w:val="subscript"/>
          <w:lang w:val="de-DE" w:eastAsia="en-US"/>
        </w:rPr>
        <w:t>2</w:t>
      </w:r>
      <w:r w:rsidRPr="00E3203C">
        <w:rPr>
          <w:rFonts w:eastAsia="Calibri"/>
          <w:sz w:val="19"/>
          <w:szCs w:val="19"/>
          <w:lang w:val="de-DE" w:eastAsia="en-US"/>
        </w:rPr>
        <w:t>) verir.</w:t>
      </w:r>
    </w:p>
    <w:p w:rsidR="000D0A0D" w:rsidRPr="00E3203C" w:rsidRDefault="000D0A0D" w:rsidP="00815038">
      <w:pPr>
        <w:jc w:val="both"/>
        <w:rPr>
          <w:rFonts w:eastAsia="Calibri"/>
          <w:b/>
          <w:sz w:val="19"/>
          <w:szCs w:val="19"/>
          <w:lang w:val="de-DE" w:eastAsia="en-US"/>
        </w:rPr>
      </w:pPr>
    </w:p>
    <w:p w:rsidR="000D0A0D" w:rsidRPr="00E3203C" w:rsidRDefault="000D0A0D" w:rsidP="00DB59D2">
      <w:pPr>
        <w:ind w:left="2832" w:hanging="2832"/>
        <w:jc w:val="both"/>
        <w:rPr>
          <w:rFonts w:eastAsia="Calibri"/>
          <w:sz w:val="19"/>
          <w:szCs w:val="19"/>
          <w:lang w:val="de-DE" w:eastAsia="en-US"/>
        </w:rPr>
      </w:pPr>
      <w:r w:rsidRPr="00E3203C">
        <w:rPr>
          <w:rFonts w:eastAsia="Calibri"/>
          <w:b/>
          <w:sz w:val="19"/>
          <w:szCs w:val="19"/>
          <w:u w:val="single"/>
          <w:lang w:val="de-DE" w:eastAsia="en-US"/>
        </w:rPr>
        <w:t>Tanımlama:</w:t>
      </w:r>
      <w:r w:rsidR="00DB59D2" w:rsidRPr="00E3203C">
        <w:rPr>
          <w:rFonts w:eastAsia="Calibri"/>
          <w:sz w:val="19"/>
          <w:szCs w:val="19"/>
          <w:lang w:val="de-DE" w:eastAsia="en-US"/>
        </w:rPr>
        <w:tab/>
      </w:r>
      <w:r w:rsidRPr="00E3203C">
        <w:rPr>
          <w:rFonts w:eastAsia="Calibri"/>
          <w:sz w:val="19"/>
          <w:szCs w:val="19"/>
          <w:lang w:val="de-DE" w:eastAsia="en-US"/>
        </w:rPr>
        <w:t>Hemen h</w:t>
      </w:r>
      <w:r w:rsidR="00DB59D2" w:rsidRPr="00E3203C">
        <w:rPr>
          <w:rFonts w:eastAsia="Calibri"/>
          <w:sz w:val="19"/>
          <w:szCs w:val="19"/>
          <w:lang w:val="de-DE" w:eastAsia="en-US"/>
        </w:rPr>
        <w:t>emen kokusuz, beyazdan sarımsı kahverengiye</w:t>
      </w:r>
      <w:r w:rsidRPr="00E3203C">
        <w:rPr>
          <w:rFonts w:eastAsia="Calibri"/>
          <w:sz w:val="19"/>
          <w:szCs w:val="19"/>
          <w:lang w:val="de-DE" w:eastAsia="en-US"/>
        </w:rPr>
        <w:t xml:space="preserve"> </w:t>
      </w:r>
      <w:r w:rsidR="00DB59D2" w:rsidRPr="00E3203C">
        <w:rPr>
          <w:rFonts w:eastAsia="Calibri"/>
          <w:sz w:val="19"/>
          <w:szCs w:val="19"/>
          <w:lang w:val="de-DE" w:eastAsia="en-US"/>
        </w:rPr>
        <w:t xml:space="preserve">kadar </w:t>
      </w:r>
      <w:r w:rsidR="00D14EB8">
        <w:rPr>
          <w:rFonts w:eastAsia="Calibri"/>
          <w:sz w:val="19"/>
          <w:szCs w:val="19"/>
          <w:lang w:val="de-DE" w:eastAsia="en-US"/>
        </w:rPr>
        <w:t>lifli ya da granüler toz</w:t>
      </w:r>
    </w:p>
    <w:p w:rsidR="000D0A0D" w:rsidRPr="00E3203C" w:rsidRDefault="000D0A0D" w:rsidP="00815038">
      <w:pPr>
        <w:ind w:left="2124" w:hanging="2124"/>
        <w:jc w:val="both"/>
        <w:rPr>
          <w:rFonts w:eastAsia="Calibri"/>
          <w:b/>
          <w:sz w:val="19"/>
          <w:szCs w:val="19"/>
          <w:lang w:val="en-GB" w:eastAsia="en-US"/>
        </w:rPr>
      </w:pPr>
    </w:p>
    <w:p w:rsidR="00487E75" w:rsidRPr="00E3203C" w:rsidRDefault="00BA669C" w:rsidP="00815038">
      <w:pPr>
        <w:ind w:left="2124" w:hanging="2124"/>
        <w:jc w:val="both"/>
        <w:rPr>
          <w:rFonts w:eastAsia="Calibri"/>
          <w:b/>
          <w:sz w:val="19"/>
          <w:szCs w:val="19"/>
          <w:lang w:val="en-GB" w:eastAsia="en-US"/>
        </w:rPr>
      </w:pPr>
      <w:r>
        <w:rPr>
          <w:rFonts w:eastAsia="Calibri"/>
          <w:b/>
          <w:sz w:val="19"/>
          <w:szCs w:val="19"/>
          <w:u w:val="single"/>
          <w:lang w:val="en-GB" w:eastAsia="en-US"/>
        </w:rPr>
        <w:t>İdentifikasyon</w:t>
      </w:r>
      <w:r w:rsidR="000D0A0D" w:rsidRPr="00E3203C">
        <w:rPr>
          <w:rFonts w:eastAsia="Calibri"/>
          <w:b/>
          <w:sz w:val="19"/>
          <w:szCs w:val="19"/>
          <w:u w:val="single"/>
          <w:lang w:val="en-GB" w:eastAsia="en-US"/>
        </w:rPr>
        <w:t>:</w:t>
      </w:r>
      <w:r w:rsidR="000D0A0D" w:rsidRPr="00E3203C">
        <w:rPr>
          <w:rFonts w:eastAsia="Calibri"/>
          <w:b/>
          <w:sz w:val="19"/>
          <w:szCs w:val="19"/>
          <w:lang w:val="en-GB" w:eastAsia="en-US"/>
        </w:rPr>
        <w:t xml:space="preserve"> </w:t>
      </w:r>
    </w:p>
    <w:p w:rsidR="000D0A0D" w:rsidRPr="00E3203C" w:rsidRDefault="000D0A0D" w:rsidP="00815038">
      <w:pPr>
        <w:ind w:left="2124" w:hanging="2124"/>
        <w:jc w:val="both"/>
        <w:rPr>
          <w:rFonts w:eastAsia="Calibri"/>
          <w:b/>
          <w:sz w:val="19"/>
          <w:szCs w:val="19"/>
          <w:u w:val="single"/>
          <w:lang w:val="en-GB" w:eastAsia="en-US"/>
        </w:rPr>
      </w:pPr>
      <w:r w:rsidRPr="00E3203C">
        <w:rPr>
          <w:rFonts w:eastAsia="Calibri"/>
          <w:b/>
          <w:sz w:val="19"/>
          <w:szCs w:val="19"/>
          <w:lang w:val="en-GB" w:eastAsia="en-US"/>
        </w:rPr>
        <w:tab/>
      </w:r>
    </w:p>
    <w:p w:rsidR="00487E75" w:rsidRPr="00E3203C" w:rsidRDefault="000D0A0D" w:rsidP="00815038">
      <w:pPr>
        <w:tabs>
          <w:tab w:val="left" w:pos="2835"/>
        </w:tabs>
        <w:ind w:left="720"/>
        <w:jc w:val="both"/>
        <w:rPr>
          <w:rFonts w:eastAsia="Calibri"/>
          <w:sz w:val="19"/>
          <w:szCs w:val="19"/>
          <w:lang w:val="en-GB" w:eastAsia="en-US"/>
        </w:rPr>
      </w:pPr>
      <w:r w:rsidRPr="00E3203C">
        <w:rPr>
          <w:rFonts w:eastAsia="Calibri"/>
          <w:b/>
          <w:sz w:val="19"/>
          <w:szCs w:val="19"/>
          <w:lang w:val="en-GB" w:eastAsia="en-US"/>
        </w:rPr>
        <w:t xml:space="preserve">1,2-propandiol </w:t>
      </w:r>
      <w:r w:rsidR="00487E75" w:rsidRPr="00E3203C">
        <w:rPr>
          <w:rFonts w:eastAsia="Calibri"/>
          <w:b/>
          <w:sz w:val="19"/>
          <w:szCs w:val="19"/>
          <w:lang w:val="en-GB" w:eastAsia="en-US"/>
        </w:rPr>
        <w:t>testi:</w:t>
      </w:r>
      <w:r w:rsidR="00487E75" w:rsidRPr="00E3203C">
        <w:rPr>
          <w:rFonts w:eastAsia="Calibri"/>
          <w:b/>
          <w:sz w:val="19"/>
          <w:szCs w:val="19"/>
          <w:lang w:val="en-GB" w:eastAsia="en-US"/>
        </w:rPr>
        <w:tab/>
      </w:r>
      <w:r w:rsidR="00487E75" w:rsidRPr="00E3203C">
        <w:rPr>
          <w:rFonts w:eastAsia="Calibri"/>
          <w:sz w:val="19"/>
          <w:szCs w:val="19"/>
          <w:lang w:val="en-GB" w:eastAsia="en-US"/>
        </w:rPr>
        <w:t>Testi geçer.</w:t>
      </w:r>
    </w:p>
    <w:p w:rsidR="00487E75" w:rsidRPr="00E3203C" w:rsidRDefault="00487E75" w:rsidP="00815038">
      <w:pPr>
        <w:tabs>
          <w:tab w:val="left" w:pos="2835"/>
        </w:tabs>
        <w:ind w:left="720"/>
        <w:jc w:val="both"/>
        <w:rPr>
          <w:rFonts w:eastAsia="Calibri"/>
          <w:b/>
          <w:sz w:val="19"/>
          <w:szCs w:val="19"/>
          <w:lang w:val="en-GB" w:eastAsia="en-US"/>
        </w:rPr>
      </w:pPr>
    </w:p>
    <w:p w:rsidR="000D0A0D" w:rsidRPr="00E3203C" w:rsidRDefault="00487E75" w:rsidP="00815038">
      <w:pPr>
        <w:ind w:left="720"/>
        <w:jc w:val="both"/>
        <w:rPr>
          <w:rFonts w:eastAsia="Calibri"/>
          <w:sz w:val="19"/>
          <w:szCs w:val="19"/>
          <w:lang w:val="en-GB" w:eastAsia="en-US"/>
        </w:rPr>
      </w:pPr>
      <w:r w:rsidRPr="00E3203C">
        <w:rPr>
          <w:rFonts w:eastAsia="Calibri"/>
          <w:b/>
          <w:sz w:val="19"/>
          <w:szCs w:val="19"/>
          <w:lang w:val="en-GB" w:eastAsia="en-US"/>
        </w:rPr>
        <w:t>A</w:t>
      </w:r>
      <w:r w:rsidR="000D0A0D" w:rsidRPr="00E3203C">
        <w:rPr>
          <w:rFonts w:eastAsia="Calibri"/>
          <w:b/>
          <w:sz w:val="19"/>
          <w:szCs w:val="19"/>
          <w:lang w:val="en-GB" w:eastAsia="en-US"/>
        </w:rPr>
        <w:t>ljinik asit test</w:t>
      </w:r>
      <w:r w:rsidRPr="00E3203C">
        <w:rPr>
          <w:rFonts w:eastAsia="Calibri"/>
          <w:b/>
          <w:sz w:val="19"/>
          <w:szCs w:val="19"/>
          <w:lang w:val="en-GB" w:eastAsia="en-US"/>
        </w:rPr>
        <w: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0D0A0D" w:rsidRPr="00E3203C" w:rsidRDefault="000D0A0D" w:rsidP="00815038">
      <w:pPr>
        <w:ind w:left="60" w:hanging="60"/>
        <w:jc w:val="both"/>
        <w:rPr>
          <w:rFonts w:eastAsia="Calibri"/>
          <w:b/>
          <w:sz w:val="19"/>
          <w:szCs w:val="19"/>
          <w:lang w:val="en-GB" w:eastAsia="en-US"/>
        </w:rPr>
      </w:pPr>
    </w:p>
    <w:p w:rsidR="000D0A0D" w:rsidRPr="00E3203C" w:rsidRDefault="000D0A0D" w:rsidP="00815038">
      <w:pPr>
        <w:ind w:left="60" w:hanging="60"/>
        <w:jc w:val="both"/>
        <w:rPr>
          <w:rFonts w:eastAsia="Calibri"/>
          <w:b/>
          <w:sz w:val="19"/>
          <w:szCs w:val="19"/>
          <w:u w:val="single"/>
          <w:lang w:val="en-GB" w:eastAsia="en-US"/>
        </w:rPr>
      </w:pPr>
      <w:r w:rsidRPr="00E3203C">
        <w:rPr>
          <w:rFonts w:eastAsia="Calibri"/>
          <w:b/>
          <w:sz w:val="19"/>
          <w:szCs w:val="19"/>
          <w:u w:val="single"/>
          <w:lang w:val="en-GB" w:eastAsia="en-US"/>
        </w:rPr>
        <w:t>Saflık:</w:t>
      </w:r>
    </w:p>
    <w:p w:rsidR="00487E75" w:rsidRPr="00E3203C" w:rsidRDefault="00487E75" w:rsidP="00815038">
      <w:pPr>
        <w:ind w:left="60" w:hanging="60"/>
        <w:jc w:val="both"/>
        <w:rPr>
          <w:rFonts w:eastAsia="Calibri"/>
          <w:b/>
          <w:sz w:val="19"/>
          <w:szCs w:val="19"/>
          <w:u w:val="single"/>
          <w:lang w:val="en-GB" w:eastAsia="en-US"/>
        </w:rPr>
      </w:pPr>
    </w:p>
    <w:p w:rsidR="000D0A0D" w:rsidRPr="00E3203C" w:rsidRDefault="000D0A0D" w:rsidP="00815038">
      <w:pPr>
        <w:ind w:left="2124" w:hanging="1404"/>
        <w:jc w:val="both"/>
        <w:rPr>
          <w:rFonts w:eastAsia="Calibri"/>
          <w:sz w:val="19"/>
          <w:szCs w:val="19"/>
          <w:lang w:val="en-GB" w:eastAsia="en-US"/>
        </w:rPr>
      </w:pPr>
      <w:r w:rsidRPr="00E3203C">
        <w:rPr>
          <w:rFonts w:eastAsia="Calibri"/>
          <w:b/>
          <w:sz w:val="19"/>
          <w:szCs w:val="19"/>
          <w:lang w:val="en-GB" w:eastAsia="en-US"/>
        </w:rPr>
        <w:t>Kurutma kaybı:</w:t>
      </w:r>
      <w:r w:rsidR="00487E75" w:rsidRPr="00E3203C">
        <w:rPr>
          <w:rFonts w:eastAsia="Calibri"/>
          <w:sz w:val="19"/>
          <w:szCs w:val="19"/>
          <w:lang w:val="en-GB" w:eastAsia="en-US"/>
        </w:rPr>
        <w:tab/>
      </w:r>
      <w:r w:rsidR="00487E75" w:rsidRPr="00E3203C">
        <w:rPr>
          <w:rFonts w:eastAsia="Calibri"/>
          <w:sz w:val="19"/>
          <w:szCs w:val="19"/>
          <w:lang w:val="en-GB" w:eastAsia="en-US"/>
        </w:rPr>
        <w:tab/>
      </w:r>
      <w:r w:rsidR="00DB59D2" w:rsidRPr="00E3203C">
        <w:rPr>
          <w:rFonts w:eastAsia="Calibri"/>
          <w:sz w:val="19"/>
          <w:szCs w:val="19"/>
          <w:lang w:val="en-GB" w:eastAsia="en-US"/>
        </w:rPr>
        <w:t>%</w:t>
      </w:r>
      <w:r w:rsidRPr="00E3203C">
        <w:rPr>
          <w:rFonts w:eastAsia="Calibri"/>
          <w:sz w:val="19"/>
          <w:szCs w:val="19"/>
          <w:lang w:val="en-GB" w:eastAsia="en-US"/>
        </w:rPr>
        <w:t>20’den fazla olmamalıdır (105 ºC, 4 saat).</w:t>
      </w:r>
    </w:p>
    <w:p w:rsidR="00487E75" w:rsidRPr="00E3203C" w:rsidRDefault="00487E75" w:rsidP="00815038">
      <w:pPr>
        <w:ind w:left="2124" w:hanging="1404"/>
        <w:jc w:val="both"/>
        <w:rPr>
          <w:rFonts w:eastAsia="Calibri"/>
          <w:sz w:val="19"/>
          <w:szCs w:val="19"/>
          <w:lang w:val="en-GB" w:eastAsia="en-US"/>
        </w:rPr>
      </w:pPr>
    </w:p>
    <w:p w:rsidR="00487E75" w:rsidRPr="00E3203C" w:rsidRDefault="000D0A0D" w:rsidP="00815038">
      <w:pPr>
        <w:ind w:firstLine="720"/>
        <w:jc w:val="both"/>
        <w:rPr>
          <w:rFonts w:eastAsia="Calibri"/>
          <w:b/>
          <w:sz w:val="19"/>
          <w:szCs w:val="19"/>
          <w:lang w:val="en-GB" w:eastAsia="en-US"/>
        </w:rPr>
      </w:pPr>
      <w:r w:rsidRPr="00E3203C">
        <w:rPr>
          <w:rFonts w:eastAsia="Calibri"/>
          <w:b/>
          <w:sz w:val="19"/>
          <w:szCs w:val="19"/>
          <w:lang w:val="en-GB" w:eastAsia="en-US"/>
        </w:rPr>
        <w:t>Toplam propan- 1,2-</w:t>
      </w:r>
    </w:p>
    <w:p w:rsidR="000D0A0D" w:rsidRPr="00E3203C" w:rsidRDefault="000D0A0D" w:rsidP="00815038">
      <w:pPr>
        <w:ind w:firstLine="720"/>
        <w:jc w:val="both"/>
        <w:rPr>
          <w:rFonts w:eastAsia="Calibri"/>
          <w:sz w:val="19"/>
          <w:szCs w:val="19"/>
          <w:lang w:val="en-GB" w:eastAsia="en-US"/>
        </w:rPr>
      </w:pPr>
      <w:r w:rsidRPr="00E3203C">
        <w:rPr>
          <w:rFonts w:eastAsia="Calibri"/>
          <w:b/>
          <w:sz w:val="19"/>
          <w:szCs w:val="19"/>
          <w:lang w:val="en-GB" w:eastAsia="en-US"/>
        </w:rPr>
        <w:t>diol içeriği:</w:t>
      </w:r>
      <w:r w:rsidRPr="00E3203C">
        <w:rPr>
          <w:rFonts w:eastAsia="Calibri"/>
          <w:sz w:val="19"/>
          <w:szCs w:val="19"/>
          <w:lang w:val="en-GB" w:eastAsia="en-US"/>
        </w:rPr>
        <w:tab/>
      </w:r>
      <w:r w:rsidR="00487E75" w:rsidRPr="00E3203C">
        <w:rPr>
          <w:rFonts w:eastAsia="Calibri"/>
          <w:b/>
          <w:sz w:val="19"/>
          <w:szCs w:val="19"/>
          <w:lang w:val="en-GB" w:eastAsia="en-US"/>
        </w:rPr>
        <w:tab/>
      </w:r>
      <w:r w:rsidR="00DB59D2" w:rsidRPr="00E3203C">
        <w:rPr>
          <w:rFonts w:eastAsia="Calibri"/>
          <w:sz w:val="19"/>
          <w:szCs w:val="19"/>
          <w:lang w:val="en-GB" w:eastAsia="en-US"/>
        </w:rPr>
        <w:t>%15’ten az ve %45’t</w:t>
      </w:r>
      <w:r w:rsidRPr="00E3203C">
        <w:rPr>
          <w:rFonts w:eastAsia="Calibri"/>
          <w:sz w:val="19"/>
          <w:szCs w:val="19"/>
          <w:lang w:val="en-GB" w:eastAsia="en-US"/>
        </w:rPr>
        <w:t>en fazla olmamalıdır.</w:t>
      </w:r>
    </w:p>
    <w:p w:rsidR="00487E75" w:rsidRPr="00E3203C" w:rsidRDefault="00487E75" w:rsidP="00815038">
      <w:pPr>
        <w:ind w:firstLine="720"/>
        <w:jc w:val="both"/>
        <w:rPr>
          <w:rFonts w:eastAsia="Calibri"/>
          <w:b/>
          <w:sz w:val="19"/>
          <w:szCs w:val="19"/>
          <w:lang w:val="en-GB" w:eastAsia="en-US"/>
        </w:rPr>
      </w:pPr>
    </w:p>
    <w:p w:rsidR="00487E75" w:rsidRPr="00E3203C" w:rsidRDefault="000D0A0D" w:rsidP="00815038">
      <w:pPr>
        <w:ind w:left="60" w:firstLine="660"/>
        <w:jc w:val="both"/>
        <w:rPr>
          <w:rFonts w:eastAsia="Calibri"/>
          <w:b/>
          <w:sz w:val="19"/>
          <w:szCs w:val="19"/>
          <w:lang w:val="de-DE" w:eastAsia="en-US"/>
        </w:rPr>
      </w:pPr>
      <w:r w:rsidRPr="00E3203C">
        <w:rPr>
          <w:rFonts w:eastAsia="Calibri"/>
          <w:b/>
          <w:sz w:val="19"/>
          <w:szCs w:val="19"/>
          <w:lang w:val="de-DE" w:eastAsia="en-US"/>
        </w:rPr>
        <w:t>Serbest propan- 1,2-</w:t>
      </w:r>
    </w:p>
    <w:p w:rsidR="000D0A0D" w:rsidRPr="00E3203C" w:rsidRDefault="000D0A0D" w:rsidP="00815038">
      <w:pPr>
        <w:ind w:left="60" w:firstLine="660"/>
        <w:jc w:val="both"/>
        <w:rPr>
          <w:rFonts w:eastAsia="Calibri"/>
          <w:sz w:val="19"/>
          <w:szCs w:val="19"/>
          <w:lang w:val="de-DE" w:eastAsia="en-US"/>
        </w:rPr>
      </w:pPr>
      <w:r w:rsidRPr="00E3203C">
        <w:rPr>
          <w:rFonts w:eastAsia="Calibri"/>
          <w:b/>
          <w:sz w:val="19"/>
          <w:szCs w:val="19"/>
          <w:lang w:val="de-DE" w:eastAsia="en-US"/>
        </w:rPr>
        <w:t>diol içeriği:</w:t>
      </w:r>
      <w:r w:rsidRPr="00E3203C">
        <w:rPr>
          <w:rFonts w:eastAsia="Calibri"/>
          <w:sz w:val="19"/>
          <w:szCs w:val="19"/>
          <w:lang w:val="de-DE" w:eastAsia="en-US"/>
        </w:rPr>
        <w:tab/>
      </w:r>
      <w:r w:rsidR="00487E75" w:rsidRPr="00E3203C">
        <w:rPr>
          <w:rFonts w:eastAsia="Calibri"/>
          <w:b/>
          <w:sz w:val="19"/>
          <w:szCs w:val="19"/>
          <w:lang w:val="de-DE" w:eastAsia="en-US"/>
        </w:rPr>
        <w:tab/>
      </w:r>
      <w:r w:rsidR="00DB59D2" w:rsidRPr="00E3203C">
        <w:rPr>
          <w:rFonts w:eastAsia="Calibri"/>
          <w:sz w:val="19"/>
          <w:szCs w:val="19"/>
          <w:lang w:val="de-DE" w:eastAsia="en-US"/>
        </w:rPr>
        <w:t>%15’t</w:t>
      </w:r>
      <w:r w:rsidRPr="00E3203C">
        <w:rPr>
          <w:rFonts w:eastAsia="Calibri"/>
          <w:sz w:val="19"/>
          <w:szCs w:val="19"/>
          <w:lang w:val="de-DE" w:eastAsia="en-US"/>
        </w:rPr>
        <w:t>en fazla olmamalıdır.</w:t>
      </w:r>
    </w:p>
    <w:p w:rsidR="00487E75" w:rsidRPr="00E3203C" w:rsidRDefault="00487E75" w:rsidP="00815038">
      <w:pPr>
        <w:ind w:left="60" w:firstLine="660"/>
        <w:jc w:val="both"/>
        <w:rPr>
          <w:rFonts w:eastAsia="Calibri"/>
          <w:b/>
          <w:sz w:val="19"/>
          <w:szCs w:val="19"/>
          <w:lang w:val="de-DE" w:eastAsia="en-US"/>
        </w:rPr>
      </w:pPr>
    </w:p>
    <w:p w:rsidR="00487E75" w:rsidRPr="00E3203C" w:rsidRDefault="000D0A0D" w:rsidP="00815038">
      <w:pPr>
        <w:ind w:firstLine="720"/>
        <w:jc w:val="both"/>
        <w:rPr>
          <w:rFonts w:eastAsia="Calibri"/>
          <w:b/>
          <w:sz w:val="19"/>
          <w:szCs w:val="19"/>
          <w:lang w:val="de-DE" w:eastAsia="en-US"/>
        </w:rPr>
      </w:pPr>
      <w:r w:rsidRPr="00E3203C">
        <w:rPr>
          <w:rFonts w:eastAsia="Calibri"/>
          <w:b/>
          <w:sz w:val="19"/>
          <w:szCs w:val="19"/>
          <w:lang w:val="de-DE" w:eastAsia="en-US"/>
        </w:rPr>
        <w:t>Suda çözünmeyen</w:t>
      </w: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madde:</w:t>
      </w:r>
      <w:r w:rsidRPr="00E3203C">
        <w:rPr>
          <w:rFonts w:eastAsia="Calibri"/>
          <w:sz w:val="19"/>
          <w:szCs w:val="19"/>
          <w:lang w:val="de-DE" w:eastAsia="en-US"/>
        </w:rPr>
        <w:tab/>
      </w:r>
      <w:r w:rsidR="00487E75" w:rsidRPr="00E3203C">
        <w:rPr>
          <w:rFonts w:eastAsia="Calibri"/>
          <w:sz w:val="19"/>
          <w:szCs w:val="19"/>
          <w:lang w:val="de-DE" w:eastAsia="en-US"/>
        </w:rPr>
        <w:tab/>
      </w:r>
      <w:r w:rsidR="00487E75" w:rsidRPr="00E3203C">
        <w:rPr>
          <w:rFonts w:eastAsia="Calibri"/>
          <w:sz w:val="19"/>
          <w:szCs w:val="19"/>
          <w:lang w:val="de-DE" w:eastAsia="en-US"/>
        </w:rPr>
        <w:tab/>
      </w:r>
      <w:r w:rsidR="00DB59D2" w:rsidRPr="00E3203C">
        <w:rPr>
          <w:rFonts w:eastAsia="Calibri"/>
          <w:sz w:val="19"/>
          <w:szCs w:val="19"/>
          <w:lang w:val="de-DE" w:eastAsia="en-US"/>
        </w:rPr>
        <w:t>Susuz bazda %</w:t>
      </w:r>
      <w:r w:rsidRPr="00E3203C">
        <w:rPr>
          <w:rFonts w:eastAsia="Calibri"/>
          <w:sz w:val="19"/>
          <w:szCs w:val="19"/>
          <w:lang w:val="de-DE" w:eastAsia="en-US"/>
        </w:rPr>
        <w:t>2’den fazla olmamalıdır.</w:t>
      </w:r>
    </w:p>
    <w:p w:rsidR="00487E75" w:rsidRPr="00E3203C" w:rsidRDefault="00487E75" w:rsidP="00815038">
      <w:pPr>
        <w:ind w:firstLine="720"/>
        <w:jc w:val="both"/>
        <w:rPr>
          <w:rFonts w:eastAsia="Calibri"/>
          <w:sz w:val="19"/>
          <w:szCs w:val="19"/>
          <w:lang w:val="de-DE" w:eastAsia="en-US"/>
        </w:rPr>
      </w:pPr>
    </w:p>
    <w:p w:rsidR="000D0A0D" w:rsidRPr="00E3203C" w:rsidRDefault="000D0A0D" w:rsidP="00815038">
      <w:pPr>
        <w:ind w:firstLine="720"/>
        <w:jc w:val="both"/>
        <w:rPr>
          <w:rFonts w:eastAsia="Calibri"/>
          <w:sz w:val="19"/>
          <w:szCs w:val="19"/>
          <w:lang w:val="en-GB" w:eastAsia="en-US"/>
        </w:rPr>
      </w:pPr>
      <w:r w:rsidRPr="00E3203C">
        <w:rPr>
          <w:rFonts w:eastAsia="Calibri"/>
          <w:b/>
          <w:sz w:val="19"/>
          <w:szCs w:val="19"/>
          <w:lang w:eastAsia="en-US"/>
        </w:rPr>
        <w:t>Formaldehit:</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val="en-GB" w:eastAsia="en-US"/>
        </w:rPr>
        <w:t>50 mg/kg’dan fazla olmamalıdır.</w:t>
      </w:r>
    </w:p>
    <w:p w:rsidR="00487E75" w:rsidRPr="00E3203C" w:rsidRDefault="00487E75"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487E75" w:rsidRPr="00E3203C">
        <w:rPr>
          <w:rFonts w:eastAsia="Calibri"/>
          <w:sz w:val="19"/>
          <w:szCs w:val="19"/>
          <w:lang w:eastAsia="en-US"/>
        </w:rPr>
        <w:tab/>
      </w:r>
      <w:r w:rsidR="00487E75" w:rsidRPr="00E3203C">
        <w:rPr>
          <w:rFonts w:eastAsia="Calibri"/>
          <w:sz w:val="19"/>
          <w:szCs w:val="19"/>
          <w:lang w:eastAsia="en-US"/>
        </w:rPr>
        <w:tab/>
      </w:r>
      <w:r w:rsidRPr="00E3203C">
        <w:rPr>
          <w:rFonts w:eastAsia="Calibri"/>
          <w:sz w:val="19"/>
          <w:szCs w:val="19"/>
          <w:lang w:eastAsia="en-US"/>
        </w:rPr>
        <w:t>3 mg/kg’dan fazla olmamalıdır.</w:t>
      </w:r>
    </w:p>
    <w:p w:rsidR="00487E75" w:rsidRPr="00E3203C" w:rsidRDefault="00487E75"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00DB59D2" w:rsidRPr="00E3203C">
        <w:rPr>
          <w:rFonts w:eastAsia="Calibri"/>
          <w:sz w:val="19"/>
          <w:szCs w:val="19"/>
          <w:lang w:eastAsia="en-US"/>
        </w:rPr>
        <w:tab/>
      </w:r>
      <w:r w:rsidR="00DB59D2" w:rsidRPr="00E3203C">
        <w:rPr>
          <w:rFonts w:eastAsia="Calibri"/>
          <w:sz w:val="19"/>
          <w:szCs w:val="19"/>
          <w:lang w:eastAsia="en-US"/>
        </w:rPr>
        <w:tab/>
      </w:r>
      <w:r w:rsidR="00DB59D2" w:rsidRPr="00E3203C">
        <w:rPr>
          <w:rFonts w:eastAsia="Calibri"/>
          <w:sz w:val="19"/>
          <w:szCs w:val="19"/>
          <w:lang w:eastAsia="en-US"/>
        </w:rPr>
        <w:tab/>
        <w:t>5</w:t>
      </w:r>
      <w:r w:rsidRPr="00E3203C">
        <w:rPr>
          <w:rFonts w:eastAsia="Calibri"/>
          <w:sz w:val="19"/>
          <w:szCs w:val="19"/>
          <w:lang w:eastAsia="en-US"/>
        </w:rPr>
        <w:t xml:space="preserve"> mg/kg’dan fazla olmamalıdır.</w:t>
      </w:r>
    </w:p>
    <w:p w:rsidR="00487E75" w:rsidRPr="00E3203C" w:rsidRDefault="00487E75"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487E75" w:rsidRPr="00E3203C" w:rsidRDefault="00487E75"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Kadmiyum:</w:t>
      </w:r>
      <w:r w:rsidRPr="00E3203C">
        <w:rPr>
          <w:rFonts w:eastAsia="Calibri"/>
          <w:sz w:val="19"/>
          <w:szCs w:val="19"/>
          <w:lang w:eastAsia="en-US"/>
        </w:rPr>
        <w:tab/>
      </w:r>
      <w:r w:rsidRPr="00E3203C">
        <w:rPr>
          <w:rFonts w:eastAsia="Calibri"/>
          <w:sz w:val="19"/>
          <w:szCs w:val="19"/>
          <w:lang w:eastAsia="en-US"/>
        </w:rPr>
        <w:tab/>
        <w:t>1 mg/kg’dan fazla olmamalıdır.</w:t>
      </w:r>
    </w:p>
    <w:p w:rsidR="00487E75" w:rsidRPr="00E3203C" w:rsidRDefault="00487E75" w:rsidP="00815038">
      <w:pPr>
        <w:ind w:firstLine="720"/>
        <w:jc w:val="both"/>
        <w:rPr>
          <w:rFonts w:eastAsia="Calibri"/>
          <w:sz w:val="19"/>
          <w:szCs w:val="19"/>
          <w:lang w:eastAsia="en-US"/>
        </w:rPr>
      </w:pPr>
    </w:p>
    <w:p w:rsidR="00487E75" w:rsidRPr="00E3203C" w:rsidRDefault="00487E75" w:rsidP="00815038">
      <w:pPr>
        <w:jc w:val="both"/>
        <w:rPr>
          <w:rFonts w:eastAsia="Calibri"/>
          <w:b/>
          <w:sz w:val="19"/>
          <w:szCs w:val="19"/>
          <w:u w:val="single"/>
          <w:lang w:eastAsia="en-US"/>
        </w:rPr>
      </w:pPr>
      <w:r w:rsidRPr="00E3203C">
        <w:rPr>
          <w:rFonts w:eastAsia="Calibri"/>
          <w:b/>
          <w:sz w:val="19"/>
          <w:szCs w:val="19"/>
          <w:u w:val="single"/>
          <w:lang w:eastAsia="en-US"/>
        </w:rPr>
        <w:t>Mikrobiyolojik kriterler:</w:t>
      </w:r>
    </w:p>
    <w:p w:rsidR="00487E75" w:rsidRPr="00E3203C" w:rsidRDefault="00487E75"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Toplam koloni sayısı:</w:t>
      </w:r>
      <w:r w:rsidRPr="00E3203C">
        <w:rPr>
          <w:rFonts w:eastAsia="Calibri"/>
          <w:sz w:val="19"/>
          <w:szCs w:val="19"/>
          <w:lang w:eastAsia="en-US"/>
        </w:rPr>
        <w:tab/>
        <w:t>Her g’da 5</w:t>
      </w:r>
      <w:r w:rsidR="00DB59D2" w:rsidRPr="00E3203C">
        <w:rPr>
          <w:rFonts w:eastAsia="Calibri"/>
          <w:sz w:val="19"/>
          <w:szCs w:val="19"/>
          <w:lang w:eastAsia="en-US"/>
        </w:rPr>
        <w:t>.</w:t>
      </w:r>
      <w:r w:rsidRPr="00E3203C">
        <w:rPr>
          <w:rFonts w:eastAsia="Calibri"/>
          <w:sz w:val="19"/>
          <w:szCs w:val="19"/>
          <w:lang w:eastAsia="en-US"/>
        </w:rPr>
        <w:t>000 koloniden fazla olmamalıdır.</w:t>
      </w:r>
    </w:p>
    <w:p w:rsidR="00487E75" w:rsidRPr="00E3203C" w:rsidRDefault="00487E75"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Maya ve küf</w:t>
      </w:r>
      <w:r w:rsidR="00DB59D2" w:rsidRPr="00E3203C">
        <w:rPr>
          <w:rFonts w:eastAsia="Calibri"/>
          <w:b/>
          <w:sz w:val="19"/>
          <w:szCs w:val="19"/>
          <w:lang w:eastAsia="en-US"/>
        </w:rPr>
        <w:t>ler</w:t>
      </w:r>
      <w:r w:rsidRPr="00E3203C">
        <w:rPr>
          <w:rFonts w:eastAsia="Calibri"/>
          <w:b/>
          <w:sz w:val="19"/>
          <w:szCs w:val="19"/>
          <w:lang w:eastAsia="en-US"/>
        </w:rPr>
        <w:t>:</w:t>
      </w:r>
      <w:r w:rsidRPr="00E3203C">
        <w:rPr>
          <w:rFonts w:eastAsia="Calibri"/>
          <w:sz w:val="19"/>
          <w:szCs w:val="19"/>
          <w:lang w:eastAsia="en-US"/>
        </w:rPr>
        <w:tab/>
      </w:r>
      <w:r w:rsidRPr="00E3203C">
        <w:rPr>
          <w:rFonts w:eastAsia="Calibri"/>
          <w:sz w:val="19"/>
          <w:szCs w:val="19"/>
          <w:lang w:eastAsia="en-US"/>
        </w:rPr>
        <w:tab/>
        <w:t>Her g’da 500 koloniden fazla olmamalıdır</w:t>
      </w:r>
      <w:r w:rsidR="00487E75" w:rsidRPr="00E3203C">
        <w:rPr>
          <w:rFonts w:eastAsia="Calibri"/>
          <w:sz w:val="19"/>
          <w:szCs w:val="19"/>
          <w:lang w:eastAsia="en-US"/>
        </w:rPr>
        <w:t>.</w:t>
      </w:r>
    </w:p>
    <w:p w:rsidR="00487E75" w:rsidRPr="00E3203C" w:rsidRDefault="00487E75" w:rsidP="00815038">
      <w:pPr>
        <w:ind w:firstLine="720"/>
        <w:jc w:val="both"/>
        <w:rPr>
          <w:rFonts w:eastAsia="Calibri"/>
          <w:sz w:val="19"/>
          <w:szCs w:val="19"/>
          <w:lang w:eastAsia="en-US"/>
        </w:rPr>
      </w:pPr>
    </w:p>
    <w:p w:rsidR="000D0A0D" w:rsidRPr="00E3203C" w:rsidRDefault="00075F25" w:rsidP="00815038">
      <w:pPr>
        <w:ind w:firstLine="720"/>
        <w:jc w:val="both"/>
        <w:rPr>
          <w:rFonts w:eastAsia="Calibri"/>
          <w:sz w:val="19"/>
          <w:szCs w:val="19"/>
          <w:lang w:eastAsia="en-US"/>
        </w:rPr>
      </w:pPr>
      <w:r w:rsidRPr="00E3203C">
        <w:rPr>
          <w:rFonts w:eastAsia="Calibri"/>
          <w:b/>
          <w:i/>
          <w:sz w:val="19"/>
          <w:szCs w:val="19"/>
          <w:lang w:eastAsia="en-US"/>
        </w:rPr>
        <w:t>Escherichia coli</w:t>
      </w:r>
      <w:r w:rsidR="000D0A0D" w:rsidRPr="00E3203C">
        <w:rPr>
          <w:rFonts w:eastAsia="Calibri"/>
          <w:b/>
          <w:i/>
          <w:sz w:val="19"/>
          <w:szCs w:val="19"/>
          <w:lang w:eastAsia="en-US"/>
        </w:rPr>
        <w:t>:</w:t>
      </w:r>
      <w:r w:rsidR="00487E75" w:rsidRPr="00E3203C">
        <w:rPr>
          <w:rFonts w:eastAsia="Calibri"/>
          <w:sz w:val="19"/>
          <w:szCs w:val="19"/>
          <w:lang w:eastAsia="en-US"/>
        </w:rPr>
        <w:tab/>
      </w:r>
      <w:r w:rsidR="00487E75" w:rsidRPr="00E3203C">
        <w:rPr>
          <w:rFonts w:eastAsia="Calibri"/>
          <w:sz w:val="19"/>
          <w:szCs w:val="19"/>
          <w:lang w:eastAsia="en-US"/>
        </w:rPr>
        <w:tab/>
      </w:r>
      <w:r w:rsidR="000D0A0D" w:rsidRPr="00E3203C">
        <w:rPr>
          <w:rFonts w:eastAsia="Calibri"/>
          <w:sz w:val="19"/>
          <w:szCs w:val="19"/>
          <w:lang w:eastAsia="en-US"/>
        </w:rPr>
        <w:t>5 g’da bulunmamalıdır.</w:t>
      </w:r>
    </w:p>
    <w:p w:rsidR="00487E75" w:rsidRPr="00E3203C" w:rsidRDefault="00487E75"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i/>
          <w:sz w:val="19"/>
          <w:szCs w:val="19"/>
          <w:lang w:eastAsia="en-US"/>
        </w:rPr>
        <w:t>Salmonella</w:t>
      </w:r>
      <w:r w:rsidRPr="00E3203C">
        <w:rPr>
          <w:rFonts w:eastAsia="Calibri"/>
          <w:b/>
          <w:sz w:val="19"/>
          <w:szCs w:val="19"/>
          <w:lang w:eastAsia="en-US"/>
        </w:rPr>
        <w:t xml:space="preserve"> spp.</w:t>
      </w:r>
      <w:r w:rsidRPr="00E3203C">
        <w:rPr>
          <w:rFonts w:eastAsia="Calibri"/>
          <w:sz w:val="19"/>
          <w:szCs w:val="19"/>
          <w:lang w:eastAsia="en-US"/>
        </w:rPr>
        <w:t>:</w:t>
      </w:r>
      <w:r w:rsidRPr="00E3203C">
        <w:rPr>
          <w:rFonts w:eastAsia="Calibri"/>
          <w:sz w:val="19"/>
          <w:szCs w:val="19"/>
          <w:lang w:eastAsia="en-US"/>
        </w:rPr>
        <w:tab/>
      </w:r>
      <w:r w:rsidRPr="00E3203C">
        <w:rPr>
          <w:rFonts w:eastAsia="Calibri"/>
          <w:sz w:val="19"/>
          <w:szCs w:val="19"/>
          <w:lang w:eastAsia="en-US"/>
        </w:rPr>
        <w:tab/>
        <w:t>10 g’da bulunmamalıdır.</w:t>
      </w:r>
    </w:p>
    <w:p w:rsidR="000D0A0D" w:rsidRPr="00E3203C" w:rsidRDefault="000D0A0D" w:rsidP="00815038">
      <w:pPr>
        <w:keepNext/>
        <w:ind w:left="4245" w:hanging="4245"/>
        <w:jc w:val="both"/>
        <w:outlineLvl w:val="2"/>
        <w:rPr>
          <w:b/>
          <w:sz w:val="19"/>
          <w:szCs w:val="19"/>
          <w:u w:val="single"/>
        </w:rPr>
      </w:pPr>
    </w:p>
    <w:p w:rsidR="00487E75" w:rsidRPr="00E3203C" w:rsidRDefault="00487E75" w:rsidP="00815038">
      <w:pPr>
        <w:keepNext/>
        <w:ind w:left="4245" w:hanging="4245"/>
        <w:jc w:val="both"/>
        <w:outlineLvl w:val="2"/>
        <w:rPr>
          <w:b/>
          <w:sz w:val="19"/>
          <w:szCs w:val="19"/>
          <w:u w:val="single"/>
        </w:rPr>
      </w:pPr>
    </w:p>
    <w:p w:rsidR="000D0A0D" w:rsidRPr="00E3203C" w:rsidRDefault="000D0A0D" w:rsidP="00815038">
      <w:pPr>
        <w:keepNext/>
        <w:ind w:left="4245" w:hanging="4245"/>
        <w:jc w:val="both"/>
        <w:outlineLvl w:val="2"/>
        <w:rPr>
          <w:b/>
          <w:sz w:val="19"/>
          <w:szCs w:val="19"/>
          <w:u w:val="single"/>
        </w:rPr>
      </w:pPr>
      <w:r w:rsidRPr="00E3203C">
        <w:rPr>
          <w:b/>
          <w:sz w:val="19"/>
          <w:szCs w:val="19"/>
          <w:u w:val="single"/>
        </w:rPr>
        <w:t>E 406 AGAR</w:t>
      </w:r>
    </w:p>
    <w:p w:rsidR="000D0A0D" w:rsidRPr="00E3203C" w:rsidRDefault="000D0A0D" w:rsidP="00815038">
      <w:pPr>
        <w:ind w:left="2124" w:hanging="2124"/>
        <w:jc w:val="both"/>
        <w:rPr>
          <w:rFonts w:eastAsia="Calibri"/>
          <w:sz w:val="19"/>
          <w:szCs w:val="19"/>
          <w:lang w:eastAsia="en-US"/>
        </w:rPr>
      </w:pPr>
    </w:p>
    <w:p w:rsidR="000D0A0D" w:rsidRPr="00E3203C" w:rsidRDefault="00C003DB" w:rsidP="00DD5BEE">
      <w:pPr>
        <w:ind w:left="2124" w:hanging="2124"/>
        <w:jc w:val="both"/>
        <w:rPr>
          <w:rFonts w:eastAsia="Calibri"/>
          <w:sz w:val="19"/>
          <w:szCs w:val="19"/>
          <w:lang w:eastAsia="en-US"/>
        </w:rPr>
      </w:pPr>
      <w:r w:rsidRPr="00E3203C">
        <w:rPr>
          <w:rFonts w:eastAsia="Calibri"/>
          <w:b/>
          <w:sz w:val="19"/>
          <w:szCs w:val="19"/>
          <w:u w:val="single"/>
          <w:lang w:eastAsia="en-US"/>
        </w:rPr>
        <w:t>Eş anlamlılar</w:t>
      </w:r>
      <w:r w:rsidR="000D0A0D" w:rsidRPr="00E3203C">
        <w:rPr>
          <w:rFonts w:eastAsia="Calibri"/>
          <w:b/>
          <w:sz w:val="19"/>
          <w:szCs w:val="19"/>
          <w:u w:val="single"/>
          <w:lang w:eastAsia="en-US"/>
        </w:rPr>
        <w:t>:</w:t>
      </w:r>
      <w:r w:rsidR="00487E75" w:rsidRPr="00E3203C">
        <w:rPr>
          <w:rFonts w:eastAsia="Calibri"/>
          <w:sz w:val="19"/>
          <w:szCs w:val="19"/>
          <w:lang w:eastAsia="en-US"/>
        </w:rPr>
        <w:tab/>
      </w:r>
      <w:r w:rsidR="00487E75" w:rsidRPr="00E3203C">
        <w:rPr>
          <w:rFonts w:eastAsia="Calibri"/>
          <w:sz w:val="19"/>
          <w:szCs w:val="19"/>
          <w:lang w:eastAsia="en-US"/>
        </w:rPr>
        <w:tab/>
      </w:r>
      <w:r w:rsidR="000D0A0D" w:rsidRPr="00E3203C">
        <w:rPr>
          <w:rFonts w:eastAsia="Calibri"/>
          <w:sz w:val="19"/>
          <w:szCs w:val="19"/>
          <w:lang w:eastAsia="en-US"/>
        </w:rPr>
        <w:t>Jeloz</w:t>
      </w:r>
      <w:r w:rsidR="00DD5BEE" w:rsidRPr="00E3203C">
        <w:rPr>
          <w:rFonts w:eastAsia="Calibri"/>
          <w:sz w:val="19"/>
          <w:szCs w:val="19"/>
          <w:lang w:eastAsia="en-US"/>
        </w:rPr>
        <w:t xml:space="preserve">; Kanten, </w:t>
      </w:r>
      <w:r w:rsidR="000D0A0D" w:rsidRPr="00E3203C">
        <w:rPr>
          <w:rFonts w:eastAsia="Calibri"/>
          <w:sz w:val="19"/>
          <w:szCs w:val="19"/>
          <w:lang w:eastAsia="en-US"/>
        </w:rPr>
        <w:t>Bengal, Seylan, Çin ya da Japon mikası</w:t>
      </w:r>
      <w:r w:rsidR="00DD5BEE" w:rsidRPr="00E3203C">
        <w:rPr>
          <w:rFonts w:eastAsia="Calibri"/>
          <w:sz w:val="19"/>
          <w:szCs w:val="19"/>
          <w:lang w:eastAsia="en-US"/>
        </w:rPr>
        <w:t xml:space="preserve">; </w:t>
      </w:r>
      <w:r w:rsidR="000D0A0D" w:rsidRPr="00E3203C">
        <w:rPr>
          <w:rFonts w:eastAsia="Calibri"/>
          <w:sz w:val="19"/>
          <w:szCs w:val="19"/>
          <w:lang w:eastAsia="en-US"/>
        </w:rPr>
        <w:t>Layor Carang</w:t>
      </w:r>
    </w:p>
    <w:p w:rsidR="000D0A0D" w:rsidRPr="00E3203C" w:rsidRDefault="000D0A0D" w:rsidP="00815038">
      <w:pPr>
        <w:jc w:val="both"/>
        <w:rPr>
          <w:rFonts w:eastAsia="Calibri"/>
          <w:b/>
          <w:sz w:val="19"/>
          <w:szCs w:val="19"/>
          <w:lang w:eastAsia="en-US"/>
        </w:rPr>
      </w:pPr>
    </w:p>
    <w:p w:rsidR="00DD5BEE" w:rsidRPr="00E3203C" w:rsidRDefault="000D0A0D" w:rsidP="00815038">
      <w:pPr>
        <w:ind w:left="2832" w:hanging="2832"/>
        <w:jc w:val="both"/>
        <w:rPr>
          <w:rFonts w:eastAsia="Calibri"/>
          <w:sz w:val="19"/>
          <w:szCs w:val="19"/>
          <w:lang w:eastAsia="en-US"/>
        </w:rPr>
      </w:pPr>
      <w:r w:rsidRPr="00E3203C">
        <w:rPr>
          <w:rFonts w:eastAsia="Calibri"/>
          <w:b/>
          <w:sz w:val="19"/>
          <w:szCs w:val="19"/>
          <w:u w:val="single"/>
          <w:lang w:eastAsia="en-US"/>
        </w:rPr>
        <w:t>Tanım:</w:t>
      </w:r>
      <w:r w:rsidR="006B2A0D" w:rsidRPr="00E3203C">
        <w:rPr>
          <w:rFonts w:eastAsia="Calibri"/>
          <w:sz w:val="19"/>
          <w:szCs w:val="19"/>
          <w:lang w:eastAsia="en-US"/>
        </w:rPr>
        <w:t xml:space="preserve"> </w:t>
      </w:r>
      <w:r w:rsidR="006B2A0D" w:rsidRPr="00E3203C">
        <w:rPr>
          <w:rFonts w:eastAsia="Calibri"/>
          <w:sz w:val="19"/>
          <w:szCs w:val="19"/>
          <w:lang w:eastAsia="en-US"/>
        </w:rPr>
        <w:tab/>
        <w:t xml:space="preserve">Agar, </w:t>
      </w:r>
      <w:r w:rsidR="00E63177" w:rsidRPr="00E3203C">
        <w:rPr>
          <w:rFonts w:eastAsia="Calibri"/>
          <w:sz w:val="19"/>
          <w:szCs w:val="19"/>
          <w:lang w:eastAsia="en-US"/>
        </w:rPr>
        <w:t>esas olarak,</w:t>
      </w:r>
      <w:r w:rsidR="00DD5BEE" w:rsidRPr="00E3203C">
        <w:rPr>
          <w:rFonts w:eastAsia="Calibri"/>
          <w:sz w:val="19"/>
          <w:szCs w:val="19"/>
          <w:lang w:eastAsia="en-US"/>
        </w:rPr>
        <w:t xml:space="preserve"> L ve D izomerik</w:t>
      </w:r>
      <w:r w:rsidR="00E63177" w:rsidRPr="00E3203C">
        <w:rPr>
          <w:rFonts w:eastAsia="Calibri"/>
          <w:sz w:val="19"/>
          <w:szCs w:val="19"/>
          <w:lang w:eastAsia="en-US"/>
        </w:rPr>
        <w:t xml:space="preserve"> şekillleri</w:t>
      </w:r>
      <w:r w:rsidR="00DD5BEE" w:rsidRPr="00E3203C">
        <w:rPr>
          <w:rFonts w:eastAsia="Calibri"/>
          <w:sz w:val="19"/>
          <w:szCs w:val="19"/>
          <w:lang w:eastAsia="en-US"/>
        </w:rPr>
        <w:t xml:space="preserve"> </w:t>
      </w:r>
      <w:r w:rsidR="00E63177" w:rsidRPr="00E3203C">
        <w:rPr>
          <w:rFonts w:eastAsia="Calibri"/>
          <w:sz w:val="19"/>
          <w:szCs w:val="19"/>
          <w:lang w:eastAsia="en-US"/>
        </w:rPr>
        <w:t>düzenli değişen</w:t>
      </w:r>
      <w:r w:rsidR="00DD5BEE" w:rsidRPr="00E3203C">
        <w:rPr>
          <w:rFonts w:eastAsia="Calibri"/>
          <w:sz w:val="19"/>
          <w:szCs w:val="19"/>
          <w:lang w:eastAsia="en-US"/>
        </w:rPr>
        <w:t xml:space="preserve"> galaktoz birimlerinden oluşan hidrofilik kolloidal bir polisakkarittir</w:t>
      </w:r>
      <w:r w:rsidR="006B2A0D" w:rsidRPr="00E3203C">
        <w:rPr>
          <w:rFonts w:eastAsia="Calibri"/>
          <w:sz w:val="19"/>
          <w:szCs w:val="19"/>
          <w:lang w:eastAsia="en-US"/>
        </w:rPr>
        <w:t xml:space="preserve">. </w:t>
      </w:r>
      <w:r w:rsidR="00DD5BEE" w:rsidRPr="00E3203C">
        <w:rPr>
          <w:rFonts w:eastAsia="Calibri"/>
          <w:sz w:val="19"/>
          <w:szCs w:val="19"/>
          <w:lang w:eastAsia="en-US"/>
        </w:rPr>
        <w:t>Bu heksozlar</w:t>
      </w:r>
      <w:r w:rsidR="00E63177" w:rsidRPr="00E3203C">
        <w:rPr>
          <w:rFonts w:eastAsia="Calibri"/>
          <w:sz w:val="19"/>
          <w:szCs w:val="19"/>
          <w:lang w:eastAsia="en-US"/>
        </w:rPr>
        <w:t>,</w:t>
      </w:r>
      <w:r w:rsidR="00DD5BEE" w:rsidRPr="00E3203C">
        <w:rPr>
          <w:rFonts w:eastAsia="Calibri"/>
          <w:sz w:val="19"/>
          <w:szCs w:val="19"/>
          <w:lang w:eastAsia="en-US"/>
        </w:rPr>
        <w:t xml:space="preserve"> kopolimerde </w:t>
      </w:r>
      <w:r w:rsidR="00E63177" w:rsidRPr="00E3203C">
        <w:rPr>
          <w:rFonts w:eastAsia="Calibri"/>
          <w:sz w:val="19"/>
          <w:szCs w:val="19"/>
          <w:lang w:eastAsia="en-US"/>
        </w:rPr>
        <w:t xml:space="preserve">sırayla </w:t>
      </w:r>
      <w:r w:rsidR="00DD5BEE" w:rsidRPr="00E3203C">
        <w:rPr>
          <w:rFonts w:eastAsia="Calibri"/>
          <w:sz w:val="19"/>
          <w:szCs w:val="19"/>
          <w:lang w:eastAsia="en-US"/>
        </w:rPr>
        <w:t>alfa-1,3 ve beta-1,4 bağları ile bağlıdır</w:t>
      </w:r>
      <w:r w:rsidR="00E63177" w:rsidRPr="00E3203C">
        <w:rPr>
          <w:rFonts w:eastAsia="Calibri"/>
          <w:sz w:val="19"/>
          <w:szCs w:val="19"/>
          <w:lang w:eastAsia="en-US"/>
        </w:rPr>
        <w:t>.</w:t>
      </w:r>
      <w:r w:rsidR="00DD5BEE" w:rsidRPr="00E3203C">
        <w:rPr>
          <w:rFonts w:eastAsia="Calibri"/>
          <w:sz w:val="19"/>
          <w:szCs w:val="19"/>
          <w:lang w:eastAsia="en-US"/>
        </w:rPr>
        <w:t xml:space="preserve"> Yaklaşık her onuncu D-galaktopiranoz biriminde, hidroksil gruplarından biri kalsiyum, magnezyum, potasyum ya da sodyumla nötralize edilmiş sülfürik asitle esterleştirilir. </w:t>
      </w:r>
      <w:r w:rsidR="00DD5BEE" w:rsidRPr="00E3203C">
        <w:rPr>
          <w:rFonts w:eastAsia="Calibri"/>
          <w:i/>
          <w:sz w:val="19"/>
          <w:szCs w:val="19"/>
          <w:lang w:eastAsia="en-US"/>
        </w:rPr>
        <w:t>Gelidiaceae</w:t>
      </w:r>
      <w:r w:rsidR="00DD5BEE" w:rsidRPr="00E3203C">
        <w:rPr>
          <w:rFonts w:eastAsia="Calibri"/>
          <w:sz w:val="19"/>
          <w:szCs w:val="19"/>
          <w:lang w:eastAsia="en-US"/>
        </w:rPr>
        <w:t xml:space="preserve"> ve </w:t>
      </w:r>
      <w:r w:rsidR="00DD5BEE" w:rsidRPr="00E3203C">
        <w:rPr>
          <w:rFonts w:eastAsia="Calibri"/>
          <w:i/>
          <w:sz w:val="19"/>
          <w:szCs w:val="19"/>
          <w:lang w:eastAsia="en-US"/>
        </w:rPr>
        <w:t xml:space="preserve">Gracilariaceae </w:t>
      </w:r>
      <w:r w:rsidR="00DD5BEE" w:rsidRPr="00E3203C">
        <w:rPr>
          <w:rFonts w:eastAsia="Calibri"/>
          <w:sz w:val="19"/>
          <w:szCs w:val="19"/>
          <w:lang w:eastAsia="en-US"/>
        </w:rPr>
        <w:t xml:space="preserve">familyalarının deniz yosunlarının ve </w:t>
      </w:r>
      <w:r w:rsidR="00DD5BEE" w:rsidRPr="00E3203C">
        <w:rPr>
          <w:rFonts w:eastAsia="Calibri"/>
          <w:i/>
          <w:sz w:val="19"/>
          <w:szCs w:val="19"/>
          <w:lang w:eastAsia="en-US"/>
        </w:rPr>
        <w:t>Rhodophyceae</w:t>
      </w:r>
      <w:r w:rsidR="00DD5BEE" w:rsidRPr="00E3203C">
        <w:rPr>
          <w:rFonts w:eastAsia="Calibri"/>
          <w:sz w:val="19"/>
          <w:szCs w:val="19"/>
          <w:lang w:eastAsia="en-US"/>
        </w:rPr>
        <w:t xml:space="preserve"> sınıfına bağlı kırmızı deniz yosununun belirli suşlarından ekstrakte edilir</w:t>
      </w:r>
    </w:p>
    <w:p w:rsidR="00487E75" w:rsidRPr="00E3203C" w:rsidRDefault="00487E75" w:rsidP="00815038">
      <w:pPr>
        <w:jc w:val="both"/>
        <w:rPr>
          <w:rFonts w:eastAsia="Calibri"/>
          <w:b/>
          <w:sz w:val="19"/>
          <w:szCs w:val="19"/>
          <w:u w:val="single"/>
          <w:lang w:eastAsia="en-US"/>
        </w:rPr>
      </w:pPr>
    </w:p>
    <w:p w:rsidR="00487E75" w:rsidRPr="00E3203C" w:rsidRDefault="00450147" w:rsidP="00815038">
      <w:pPr>
        <w:ind w:left="720"/>
        <w:jc w:val="both"/>
        <w:rPr>
          <w:rFonts w:eastAsia="Calibri"/>
          <w:sz w:val="19"/>
          <w:szCs w:val="19"/>
          <w:lang w:eastAsia="en-US"/>
        </w:rPr>
      </w:pPr>
      <w:r w:rsidRPr="00E3203C">
        <w:rPr>
          <w:rFonts w:eastAsia="Calibri"/>
          <w:b/>
          <w:sz w:val="19"/>
          <w:szCs w:val="19"/>
          <w:lang w:eastAsia="en-US"/>
        </w:rPr>
        <w:t>EINECS</w:t>
      </w:r>
      <w:r w:rsidR="00487E75" w:rsidRPr="00E3203C">
        <w:rPr>
          <w:rFonts w:eastAsia="Calibri"/>
          <w:b/>
          <w:sz w:val="19"/>
          <w:szCs w:val="19"/>
          <w:lang w:eastAsia="en-US"/>
        </w:rPr>
        <w:t>:</w:t>
      </w:r>
      <w:r w:rsidR="006667D8" w:rsidRPr="00E3203C">
        <w:rPr>
          <w:rFonts w:eastAsia="Calibri"/>
          <w:sz w:val="19"/>
          <w:szCs w:val="19"/>
          <w:lang w:eastAsia="en-US"/>
        </w:rPr>
        <w:tab/>
      </w:r>
      <w:r w:rsidR="006667D8" w:rsidRPr="00E3203C">
        <w:rPr>
          <w:rFonts w:eastAsia="Calibri"/>
          <w:sz w:val="19"/>
          <w:szCs w:val="19"/>
          <w:lang w:eastAsia="en-US"/>
        </w:rPr>
        <w:tab/>
      </w:r>
      <w:r w:rsidR="00487E75" w:rsidRPr="00E3203C">
        <w:rPr>
          <w:rFonts w:eastAsia="Calibri"/>
          <w:sz w:val="19"/>
          <w:szCs w:val="19"/>
          <w:lang w:eastAsia="en-US"/>
        </w:rPr>
        <w:t>232-658-1</w:t>
      </w:r>
    </w:p>
    <w:p w:rsidR="00487E75" w:rsidRPr="00E3203C" w:rsidRDefault="00487E75" w:rsidP="00815038">
      <w:pPr>
        <w:ind w:left="720"/>
        <w:jc w:val="both"/>
        <w:rPr>
          <w:rFonts w:eastAsia="Calibri"/>
          <w:sz w:val="19"/>
          <w:szCs w:val="19"/>
          <w:lang w:eastAsia="en-US"/>
        </w:rPr>
      </w:pPr>
    </w:p>
    <w:p w:rsidR="000D0A0D" w:rsidRPr="00E3203C" w:rsidRDefault="000D0A0D" w:rsidP="00815038">
      <w:pPr>
        <w:ind w:left="2880" w:hanging="2160"/>
        <w:jc w:val="both"/>
        <w:rPr>
          <w:rFonts w:eastAsia="Calibri"/>
          <w:sz w:val="19"/>
          <w:szCs w:val="19"/>
          <w:lang w:eastAsia="en-US"/>
        </w:rPr>
      </w:pPr>
      <w:r w:rsidRPr="00E3203C">
        <w:rPr>
          <w:rFonts w:eastAsia="Calibri"/>
          <w:b/>
          <w:sz w:val="19"/>
          <w:szCs w:val="19"/>
          <w:lang w:eastAsia="en-US"/>
        </w:rPr>
        <w:t>Kimyasal adı:</w:t>
      </w:r>
      <w:r w:rsidRPr="00E3203C">
        <w:rPr>
          <w:rFonts w:eastAsia="Calibri"/>
          <w:sz w:val="19"/>
          <w:szCs w:val="19"/>
          <w:lang w:eastAsia="en-US"/>
        </w:rPr>
        <w:tab/>
      </w:r>
    </w:p>
    <w:p w:rsidR="006B2A0D" w:rsidRPr="00E3203C" w:rsidRDefault="006B2A0D" w:rsidP="00815038">
      <w:pPr>
        <w:ind w:left="2880" w:hanging="2160"/>
        <w:jc w:val="both"/>
        <w:rPr>
          <w:rFonts w:eastAsia="Calibri"/>
          <w:sz w:val="19"/>
          <w:szCs w:val="19"/>
          <w:lang w:eastAsia="en-US"/>
        </w:rPr>
      </w:pPr>
    </w:p>
    <w:p w:rsidR="006B2A0D" w:rsidRPr="00E3203C" w:rsidRDefault="006B2A0D" w:rsidP="00815038">
      <w:pPr>
        <w:ind w:firstLine="720"/>
        <w:jc w:val="both"/>
        <w:rPr>
          <w:rFonts w:eastAsia="Calibri"/>
          <w:sz w:val="19"/>
          <w:szCs w:val="19"/>
          <w:lang w:val="de-DE" w:eastAsia="en-US"/>
        </w:rPr>
      </w:pPr>
      <w:r w:rsidRPr="00E3203C">
        <w:rPr>
          <w:rFonts w:eastAsia="Calibri"/>
          <w:b/>
          <w:sz w:val="19"/>
          <w:szCs w:val="19"/>
          <w:lang w:val="de-DE" w:eastAsia="en-US"/>
        </w:rPr>
        <w:t>Kimyasal formülü:</w:t>
      </w:r>
      <w:r w:rsidRPr="00E3203C">
        <w:rPr>
          <w:rFonts w:eastAsia="Calibri"/>
          <w:sz w:val="19"/>
          <w:szCs w:val="19"/>
          <w:lang w:val="de-DE" w:eastAsia="en-US"/>
        </w:rPr>
        <w:tab/>
      </w:r>
    </w:p>
    <w:p w:rsidR="006B2A0D" w:rsidRPr="00E3203C" w:rsidRDefault="006B2A0D" w:rsidP="00815038">
      <w:pPr>
        <w:ind w:firstLine="720"/>
        <w:jc w:val="both"/>
        <w:rPr>
          <w:rFonts w:eastAsia="Calibri"/>
          <w:sz w:val="19"/>
          <w:szCs w:val="19"/>
          <w:lang w:val="de-DE" w:eastAsia="en-US"/>
        </w:rPr>
      </w:pPr>
    </w:p>
    <w:p w:rsidR="006B2A0D" w:rsidRPr="00E3203C" w:rsidRDefault="001016C5" w:rsidP="00815038">
      <w:pPr>
        <w:ind w:left="2124" w:hanging="1404"/>
        <w:jc w:val="both"/>
        <w:rPr>
          <w:rFonts w:eastAsia="Calibri"/>
          <w:sz w:val="19"/>
          <w:szCs w:val="19"/>
          <w:lang w:val="de-DE" w:eastAsia="en-US"/>
        </w:rPr>
      </w:pPr>
      <w:r w:rsidRPr="00E3203C">
        <w:rPr>
          <w:rFonts w:eastAsia="Calibri"/>
          <w:b/>
          <w:sz w:val="19"/>
          <w:szCs w:val="19"/>
          <w:lang w:val="de-DE" w:eastAsia="en-US"/>
        </w:rPr>
        <w:t>Molekül ağırlığı</w:t>
      </w:r>
      <w:r w:rsidR="006B2A0D" w:rsidRPr="00E3203C">
        <w:rPr>
          <w:rFonts w:eastAsia="Calibri"/>
          <w:b/>
          <w:sz w:val="19"/>
          <w:szCs w:val="19"/>
          <w:lang w:val="de-DE" w:eastAsia="en-US"/>
        </w:rPr>
        <w:t>:</w:t>
      </w:r>
      <w:r w:rsidR="006B2A0D" w:rsidRPr="00E3203C">
        <w:rPr>
          <w:rFonts w:eastAsia="Calibri"/>
          <w:sz w:val="19"/>
          <w:szCs w:val="19"/>
          <w:lang w:val="de-DE" w:eastAsia="en-US"/>
        </w:rPr>
        <w:tab/>
      </w:r>
    </w:p>
    <w:p w:rsidR="006B2A0D" w:rsidRPr="00E3203C" w:rsidRDefault="006B2A0D" w:rsidP="00815038">
      <w:pPr>
        <w:ind w:left="2124" w:hanging="1404"/>
        <w:jc w:val="both"/>
        <w:rPr>
          <w:rFonts w:eastAsia="Calibri"/>
          <w:sz w:val="19"/>
          <w:szCs w:val="19"/>
          <w:lang w:val="de-DE" w:eastAsia="en-US"/>
        </w:rPr>
      </w:pPr>
    </w:p>
    <w:p w:rsidR="000D0A0D" w:rsidRPr="00E3203C" w:rsidRDefault="000D0A0D" w:rsidP="00815038">
      <w:pPr>
        <w:ind w:left="2124" w:hanging="1404"/>
        <w:jc w:val="both"/>
        <w:rPr>
          <w:rFonts w:eastAsia="Calibri"/>
          <w:sz w:val="19"/>
          <w:szCs w:val="19"/>
          <w:lang w:eastAsia="en-US"/>
        </w:rPr>
      </w:pPr>
      <w:r w:rsidRPr="00E3203C">
        <w:rPr>
          <w:rFonts w:eastAsia="Calibri"/>
          <w:b/>
          <w:sz w:val="19"/>
          <w:szCs w:val="19"/>
          <w:lang w:eastAsia="en-US"/>
        </w:rPr>
        <w:t>Analiz:</w:t>
      </w:r>
      <w:r w:rsidR="006B2A0D" w:rsidRPr="00E3203C">
        <w:rPr>
          <w:rFonts w:eastAsia="Calibri"/>
          <w:sz w:val="19"/>
          <w:szCs w:val="19"/>
          <w:lang w:eastAsia="en-US"/>
        </w:rPr>
        <w:t xml:space="preserve"> </w:t>
      </w:r>
      <w:r w:rsidR="006B2A0D" w:rsidRPr="00E3203C">
        <w:rPr>
          <w:rFonts w:eastAsia="Calibri"/>
          <w:sz w:val="19"/>
          <w:szCs w:val="19"/>
          <w:lang w:eastAsia="en-US"/>
        </w:rPr>
        <w:tab/>
      </w:r>
      <w:r w:rsidR="006B2A0D" w:rsidRPr="00E3203C">
        <w:rPr>
          <w:rFonts w:eastAsia="Calibri"/>
          <w:sz w:val="19"/>
          <w:szCs w:val="19"/>
          <w:lang w:eastAsia="en-US"/>
        </w:rPr>
        <w:tab/>
      </w:r>
      <w:r w:rsidR="00E63177" w:rsidRPr="00E3203C">
        <w:rPr>
          <w:rFonts w:eastAsia="Calibri"/>
          <w:sz w:val="19"/>
          <w:szCs w:val="19"/>
          <w:lang w:eastAsia="en-US"/>
        </w:rPr>
        <w:t>Eşik</w:t>
      </w:r>
      <w:r w:rsidR="00DD5BEE" w:rsidRPr="00E3203C">
        <w:rPr>
          <w:rFonts w:eastAsia="Calibri"/>
          <w:sz w:val="19"/>
          <w:szCs w:val="19"/>
          <w:lang w:eastAsia="en-US"/>
        </w:rPr>
        <w:t xml:space="preserve"> jel konsantrasyonu %0,25’t</w:t>
      </w:r>
      <w:r w:rsidRPr="00E3203C">
        <w:rPr>
          <w:rFonts w:eastAsia="Calibri"/>
          <w:sz w:val="19"/>
          <w:szCs w:val="19"/>
          <w:lang w:eastAsia="en-US"/>
        </w:rPr>
        <w:t>en yüksek olmamalıdır.</w:t>
      </w:r>
    </w:p>
    <w:p w:rsidR="000D0A0D" w:rsidRPr="00E3203C" w:rsidRDefault="000D0A0D" w:rsidP="00815038">
      <w:pPr>
        <w:ind w:left="2880" w:hanging="2880"/>
        <w:jc w:val="both"/>
        <w:rPr>
          <w:rFonts w:eastAsia="Calibri"/>
          <w:b/>
          <w:sz w:val="19"/>
          <w:szCs w:val="19"/>
          <w:lang w:eastAsia="en-US"/>
        </w:rPr>
      </w:pPr>
    </w:p>
    <w:p w:rsidR="00DD5BEE" w:rsidRPr="00E3203C" w:rsidRDefault="000D0A0D" w:rsidP="00815038">
      <w:pPr>
        <w:ind w:left="2835" w:hanging="2835"/>
        <w:jc w:val="both"/>
        <w:rPr>
          <w:rFonts w:eastAsia="Calibri"/>
          <w:sz w:val="19"/>
          <w:szCs w:val="19"/>
          <w:lang w:eastAsia="en-US"/>
        </w:rPr>
      </w:pPr>
      <w:r w:rsidRPr="00E3203C">
        <w:rPr>
          <w:rFonts w:eastAsia="Calibri"/>
          <w:b/>
          <w:sz w:val="19"/>
          <w:szCs w:val="19"/>
          <w:u w:val="single"/>
          <w:lang w:eastAsia="en-US"/>
        </w:rPr>
        <w:t>Tanımlama:</w:t>
      </w:r>
      <w:r w:rsidRPr="00E3203C">
        <w:rPr>
          <w:rFonts w:eastAsia="Calibri"/>
          <w:sz w:val="19"/>
          <w:szCs w:val="19"/>
          <w:lang w:eastAsia="en-US"/>
        </w:rPr>
        <w:t xml:space="preserve"> </w:t>
      </w:r>
      <w:r w:rsidRPr="00E3203C">
        <w:rPr>
          <w:rFonts w:eastAsia="Calibri"/>
          <w:sz w:val="19"/>
          <w:szCs w:val="19"/>
          <w:lang w:eastAsia="en-US"/>
        </w:rPr>
        <w:tab/>
      </w:r>
      <w:r w:rsidR="00DD5BEE" w:rsidRPr="00E3203C">
        <w:rPr>
          <w:rFonts w:eastAsia="Calibri"/>
          <w:sz w:val="19"/>
          <w:szCs w:val="19"/>
          <w:lang w:eastAsia="en-US"/>
        </w:rPr>
        <w:t xml:space="preserve">Agar kokusuzdur ya da hafif karakteristik bir kokusu vardır. Öğütülmemiş agar genellikle ince, zarımsı, aglütine olmuş şeritlerden oluşan yığınlar ya da kesilmiş, </w:t>
      </w:r>
      <w:r w:rsidR="00E25F46">
        <w:rPr>
          <w:rFonts w:eastAsia="Calibri"/>
          <w:sz w:val="19"/>
          <w:szCs w:val="19"/>
          <w:lang w:eastAsia="en-US"/>
        </w:rPr>
        <w:t>yassı parçacık</w:t>
      </w:r>
      <w:r w:rsidR="006F1D11" w:rsidRPr="00E3203C">
        <w:rPr>
          <w:rFonts w:eastAsia="Calibri"/>
          <w:sz w:val="19"/>
          <w:szCs w:val="19"/>
          <w:lang w:eastAsia="en-US"/>
        </w:rPr>
        <w:t xml:space="preserve"> şeklinde</w:t>
      </w:r>
      <w:r w:rsidR="00DD5BEE" w:rsidRPr="00E3203C">
        <w:rPr>
          <w:rFonts w:eastAsia="Calibri"/>
          <w:sz w:val="19"/>
          <w:szCs w:val="19"/>
          <w:lang w:eastAsia="en-US"/>
        </w:rPr>
        <w:t xml:space="preserve"> veya granüle formlarda oluşur. Açık sarımsı-turuncu, sarımsı-griden mat sarıya kadar olan bir renkte ya da renksizdir. Nemli iken sert; kuru iken gevrektir. Toz agar, beyazdan sarımsı-beyaz ya da mat sarıya kadar olan bir renktedir. Suda mikroskopla incelendiğinde agar tozu daha saydam görünür. Kloral hidrat çözeltisinde; toz agar, sudakinden daha </w:t>
      </w:r>
      <w:r w:rsidR="00260B04" w:rsidRPr="00E3203C">
        <w:rPr>
          <w:rFonts w:eastAsia="Calibri"/>
          <w:sz w:val="19"/>
          <w:szCs w:val="19"/>
          <w:lang w:eastAsia="en-US"/>
        </w:rPr>
        <w:t>saydam</w:t>
      </w:r>
      <w:r w:rsidR="00DD5BEE" w:rsidRPr="00E3203C">
        <w:rPr>
          <w:rFonts w:eastAsia="Calibri"/>
          <w:sz w:val="19"/>
          <w:szCs w:val="19"/>
          <w:lang w:eastAsia="en-US"/>
        </w:rPr>
        <w:t xml:space="preserve">, daha az ya da </w:t>
      </w:r>
      <w:r w:rsidR="005D016C" w:rsidRPr="00E3203C">
        <w:rPr>
          <w:rFonts w:eastAsia="Calibri"/>
          <w:sz w:val="19"/>
          <w:szCs w:val="19"/>
          <w:lang w:eastAsia="en-US"/>
        </w:rPr>
        <w:t xml:space="preserve">daha </w:t>
      </w:r>
      <w:r w:rsidR="00DD5BEE" w:rsidRPr="00E3203C">
        <w:rPr>
          <w:rFonts w:eastAsia="Calibri"/>
          <w:sz w:val="19"/>
          <w:szCs w:val="19"/>
          <w:lang w:eastAsia="en-US"/>
        </w:rPr>
        <w:t>çok granüler, çizgili, köşeli olarak görünür ve bazen, diatomlar</w:t>
      </w:r>
      <w:r w:rsidR="005D016C" w:rsidRPr="00E3203C">
        <w:rPr>
          <w:rFonts w:eastAsia="Calibri"/>
          <w:sz w:val="19"/>
          <w:szCs w:val="19"/>
          <w:lang w:eastAsia="en-US"/>
        </w:rPr>
        <w:t>ı</w:t>
      </w:r>
      <w:r w:rsidR="00DD5BEE" w:rsidRPr="00E3203C">
        <w:rPr>
          <w:rFonts w:eastAsia="Calibri"/>
          <w:sz w:val="19"/>
          <w:szCs w:val="19"/>
          <w:lang w:eastAsia="en-US"/>
        </w:rPr>
        <w:t xml:space="preserve">n sert kabuklarını içerir. Jel gücü, dekstroz ve maltodekstrinler veya </w:t>
      </w:r>
      <w:r w:rsidR="005D016C" w:rsidRPr="00E3203C">
        <w:rPr>
          <w:rFonts w:eastAsia="Calibri"/>
          <w:sz w:val="19"/>
          <w:szCs w:val="19"/>
          <w:lang w:eastAsia="en-US"/>
        </w:rPr>
        <w:t>sukroz</w:t>
      </w:r>
      <w:r w:rsidR="00DD5BEE" w:rsidRPr="00E3203C">
        <w:rPr>
          <w:rFonts w:eastAsia="Calibri"/>
          <w:sz w:val="19"/>
          <w:szCs w:val="19"/>
          <w:lang w:eastAsia="en-US"/>
        </w:rPr>
        <w:t xml:space="preserve"> ilavesiyle standardize edilebilir</w:t>
      </w:r>
    </w:p>
    <w:p w:rsidR="000D0A0D" w:rsidRPr="00E3203C" w:rsidRDefault="000D0A0D" w:rsidP="00815038">
      <w:pPr>
        <w:jc w:val="both"/>
        <w:rPr>
          <w:rFonts w:eastAsia="Calibri"/>
          <w:b/>
          <w:sz w:val="19"/>
          <w:szCs w:val="19"/>
          <w:lang w:eastAsia="en-US"/>
        </w:rPr>
      </w:pPr>
    </w:p>
    <w:p w:rsidR="000D0A0D" w:rsidRPr="00E3203C" w:rsidRDefault="00BA669C" w:rsidP="00815038">
      <w:pPr>
        <w:jc w:val="both"/>
        <w:rPr>
          <w:rFonts w:eastAsia="Calibri"/>
          <w:b/>
          <w:sz w:val="19"/>
          <w:szCs w:val="19"/>
          <w:u w:val="single"/>
          <w:lang w:eastAsia="en-US"/>
        </w:rPr>
      </w:pPr>
      <w:r>
        <w:rPr>
          <w:rFonts w:eastAsia="Calibri"/>
          <w:b/>
          <w:sz w:val="19"/>
          <w:szCs w:val="19"/>
          <w:u w:val="single"/>
          <w:lang w:eastAsia="en-US"/>
        </w:rPr>
        <w:t>İdentifikasyon</w:t>
      </w:r>
      <w:r w:rsidR="000D0A0D" w:rsidRPr="00E3203C">
        <w:rPr>
          <w:rFonts w:eastAsia="Calibri"/>
          <w:b/>
          <w:sz w:val="19"/>
          <w:szCs w:val="19"/>
          <w:u w:val="single"/>
          <w:lang w:eastAsia="en-US"/>
        </w:rPr>
        <w:t>:</w:t>
      </w:r>
    </w:p>
    <w:p w:rsidR="006B2A0D" w:rsidRPr="00E3203C" w:rsidRDefault="006B2A0D" w:rsidP="00815038">
      <w:pPr>
        <w:jc w:val="both"/>
        <w:rPr>
          <w:rFonts w:eastAsia="Calibri"/>
          <w:b/>
          <w:sz w:val="19"/>
          <w:szCs w:val="19"/>
          <w:u w:val="single"/>
          <w:lang w:eastAsia="en-US"/>
        </w:rPr>
      </w:pPr>
    </w:p>
    <w:p w:rsidR="000D0A0D" w:rsidRPr="00E3203C" w:rsidRDefault="000D0A0D" w:rsidP="00815038">
      <w:pPr>
        <w:tabs>
          <w:tab w:val="left" w:pos="2835"/>
        </w:tabs>
        <w:ind w:firstLine="709"/>
        <w:jc w:val="both"/>
        <w:rPr>
          <w:rFonts w:eastAsia="Calibri"/>
          <w:sz w:val="19"/>
          <w:szCs w:val="19"/>
          <w:lang w:eastAsia="en-US"/>
        </w:rPr>
      </w:pPr>
      <w:r w:rsidRPr="00E3203C">
        <w:rPr>
          <w:rFonts w:eastAsia="Calibri"/>
          <w:b/>
          <w:sz w:val="19"/>
          <w:szCs w:val="19"/>
          <w:lang w:eastAsia="en-US"/>
        </w:rPr>
        <w:t>Çözünürlük:</w:t>
      </w:r>
      <w:r w:rsidR="00E80A57" w:rsidRPr="00E3203C">
        <w:rPr>
          <w:rFonts w:eastAsia="Calibri"/>
          <w:sz w:val="19"/>
          <w:szCs w:val="19"/>
          <w:lang w:eastAsia="en-US"/>
        </w:rPr>
        <w:tab/>
      </w:r>
      <w:r w:rsidRPr="00E3203C">
        <w:rPr>
          <w:rFonts w:eastAsia="Calibri"/>
          <w:sz w:val="19"/>
          <w:szCs w:val="19"/>
          <w:lang w:eastAsia="en-US"/>
        </w:rPr>
        <w:t>Soğuk suda çözünmez; kaynar suda çözünebilir.</w:t>
      </w:r>
    </w:p>
    <w:p w:rsidR="000D0A0D" w:rsidRPr="00E3203C" w:rsidRDefault="000D0A0D" w:rsidP="00815038">
      <w:pPr>
        <w:ind w:left="2124" w:hanging="2124"/>
        <w:jc w:val="both"/>
        <w:rPr>
          <w:rFonts w:eastAsia="Calibri"/>
          <w:b/>
          <w:sz w:val="19"/>
          <w:szCs w:val="19"/>
          <w:lang w:eastAsia="en-US"/>
        </w:rPr>
      </w:pPr>
    </w:p>
    <w:p w:rsidR="000D0A0D" w:rsidRPr="00E3203C" w:rsidRDefault="000D0A0D" w:rsidP="00815038">
      <w:pPr>
        <w:ind w:left="2124" w:hanging="2124"/>
        <w:jc w:val="both"/>
        <w:rPr>
          <w:rFonts w:eastAsia="Calibri"/>
          <w:b/>
          <w:sz w:val="19"/>
          <w:szCs w:val="19"/>
          <w:u w:val="single"/>
          <w:lang w:eastAsia="en-US"/>
        </w:rPr>
      </w:pPr>
      <w:r w:rsidRPr="00E3203C">
        <w:rPr>
          <w:rFonts w:eastAsia="Calibri"/>
          <w:b/>
          <w:sz w:val="19"/>
          <w:szCs w:val="19"/>
          <w:u w:val="single"/>
          <w:lang w:eastAsia="en-US"/>
        </w:rPr>
        <w:t>Saflık:</w:t>
      </w:r>
    </w:p>
    <w:p w:rsidR="006B2A0D" w:rsidRPr="00E3203C" w:rsidRDefault="006B2A0D" w:rsidP="00815038">
      <w:pPr>
        <w:ind w:left="2124" w:hanging="2124"/>
        <w:jc w:val="both"/>
        <w:rPr>
          <w:rFonts w:eastAsia="Calibri"/>
          <w:b/>
          <w:sz w:val="19"/>
          <w:szCs w:val="19"/>
          <w:u w:val="single"/>
          <w:lang w:eastAsia="en-US"/>
        </w:rPr>
      </w:pPr>
    </w:p>
    <w:p w:rsidR="000D0A0D" w:rsidRPr="00E3203C" w:rsidRDefault="000D0A0D" w:rsidP="00815038">
      <w:pPr>
        <w:ind w:left="2124" w:hanging="1404"/>
        <w:jc w:val="both"/>
        <w:rPr>
          <w:rFonts w:eastAsia="Calibri"/>
          <w:sz w:val="19"/>
          <w:szCs w:val="19"/>
          <w:lang w:eastAsia="en-US"/>
        </w:rPr>
      </w:pPr>
      <w:r w:rsidRPr="00E3203C">
        <w:rPr>
          <w:rFonts w:eastAsia="Calibri"/>
          <w:b/>
          <w:sz w:val="19"/>
          <w:szCs w:val="19"/>
          <w:lang w:eastAsia="en-US"/>
        </w:rPr>
        <w:t>Kurutma kaybı:</w:t>
      </w:r>
      <w:r w:rsidR="006B2A0D" w:rsidRPr="00E3203C">
        <w:rPr>
          <w:rFonts w:eastAsia="Calibri"/>
          <w:sz w:val="19"/>
          <w:szCs w:val="19"/>
          <w:lang w:eastAsia="en-US"/>
        </w:rPr>
        <w:tab/>
      </w:r>
      <w:r w:rsidR="006B2A0D" w:rsidRPr="00E3203C">
        <w:rPr>
          <w:rFonts w:eastAsia="Calibri"/>
          <w:sz w:val="19"/>
          <w:szCs w:val="19"/>
          <w:lang w:eastAsia="en-US"/>
        </w:rPr>
        <w:tab/>
      </w:r>
      <w:r w:rsidR="005D016C" w:rsidRPr="00E3203C">
        <w:rPr>
          <w:rFonts w:eastAsia="Calibri"/>
          <w:sz w:val="19"/>
          <w:szCs w:val="19"/>
          <w:lang w:eastAsia="en-US"/>
        </w:rPr>
        <w:t>%</w:t>
      </w:r>
      <w:r w:rsidRPr="00E3203C">
        <w:rPr>
          <w:rFonts w:eastAsia="Calibri"/>
          <w:sz w:val="19"/>
          <w:szCs w:val="19"/>
          <w:lang w:eastAsia="en-US"/>
        </w:rPr>
        <w:t>22’den fazla olmamalıdır (105 ºC, 5 saat).</w:t>
      </w:r>
    </w:p>
    <w:p w:rsidR="006B2A0D" w:rsidRPr="00E3203C" w:rsidRDefault="006B2A0D" w:rsidP="00815038">
      <w:pPr>
        <w:ind w:left="2124" w:hanging="1404"/>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Kül:</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 xml:space="preserve">550 </w:t>
      </w:r>
      <w:r w:rsidR="005D016C" w:rsidRPr="00E3203C">
        <w:rPr>
          <w:rFonts w:eastAsia="Calibri"/>
          <w:sz w:val="19"/>
          <w:szCs w:val="19"/>
          <w:lang w:eastAsia="en-US"/>
        </w:rPr>
        <w:t>ºC’de belirlenir, susuz bazda %6,5’t</w:t>
      </w:r>
      <w:r w:rsidRPr="00E3203C">
        <w:rPr>
          <w:rFonts w:eastAsia="Calibri"/>
          <w:sz w:val="19"/>
          <w:szCs w:val="19"/>
          <w:lang w:eastAsia="en-US"/>
        </w:rPr>
        <w:t>en fazla olmamalıdır.</w:t>
      </w:r>
    </w:p>
    <w:p w:rsidR="006B2A0D" w:rsidRPr="00E3203C" w:rsidRDefault="006B2A0D" w:rsidP="00815038">
      <w:pPr>
        <w:ind w:firstLine="720"/>
        <w:jc w:val="both"/>
        <w:rPr>
          <w:rFonts w:eastAsia="Calibri"/>
          <w:sz w:val="19"/>
          <w:szCs w:val="19"/>
          <w:lang w:eastAsia="en-US"/>
        </w:rPr>
      </w:pPr>
    </w:p>
    <w:p w:rsidR="006B2A0D" w:rsidRPr="00E3203C" w:rsidRDefault="006B2A0D" w:rsidP="00815038">
      <w:pPr>
        <w:ind w:firstLine="720"/>
        <w:jc w:val="both"/>
        <w:rPr>
          <w:rFonts w:eastAsia="Calibri"/>
          <w:b/>
          <w:sz w:val="19"/>
          <w:szCs w:val="19"/>
          <w:lang w:eastAsia="en-US"/>
        </w:rPr>
      </w:pPr>
      <w:r w:rsidRPr="00E3203C">
        <w:rPr>
          <w:rFonts w:eastAsia="Calibri"/>
          <w:b/>
          <w:sz w:val="19"/>
          <w:szCs w:val="19"/>
          <w:lang w:eastAsia="en-US"/>
        </w:rPr>
        <w:t>Asitte çözün</w:t>
      </w:r>
      <w:r w:rsidR="000D0A0D" w:rsidRPr="00E3203C">
        <w:rPr>
          <w:rFonts w:eastAsia="Calibri"/>
          <w:b/>
          <w:sz w:val="19"/>
          <w:szCs w:val="19"/>
          <w:lang w:eastAsia="en-US"/>
        </w:rPr>
        <w:t>meyen kül</w:t>
      </w:r>
    </w:p>
    <w:p w:rsidR="006B2A0D" w:rsidRPr="00E3203C" w:rsidRDefault="000D0A0D" w:rsidP="00815038">
      <w:pPr>
        <w:ind w:firstLine="720"/>
        <w:jc w:val="both"/>
        <w:rPr>
          <w:rFonts w:eastAsia="Calibri"/>
          <w:b/>
          <w:sz w:val="19"/>
          <w:szCs w:val="19"/>
          <w:lang w:eastAsia="en-US"/>
        </w:rPr>
      </w:pPr>
      <w:r w:rsidRPr="00E3203C">
        <w:rPr>
          <w:rFonts w:eastAsia="Calibri"/>
          <w:b/>
          <w:sz w:val="19"/>
          <w:szCs w:val="19"/>
          <w:lang w:eastAsia="en-US"/>
        </w:rPr>
        <w:t>(Yaklaşık 3</w:t>
      </w:r>
      <w:r w:rsidR="006B2A0D" w:rsidRPr="00E3203C">
        <w:rPr>
          <w:rFonts w:eastAsia="Calibri"/>
          <w:b/>
          <w:sz w:val="19"/>
          <w:szCs w:val="19"/>
          <w:lang w:eastAsia="en-US"/>
        </w:rPr>
        <w:t xml:space="preserve"> </w:t>
      </w:r>
      <w:r w:rsidRPr="00E3203C">
        <w:rPr>
          <w:rFonts w:eastAsia="Calibri"/>
          <w:b/>
          <w:sz w:val="19"/>
          <w:szCs w:val="19"/>
          <w:lang w:eastAsia="en-US"/>
        </w:rPr>
        <w:t>N hidroklorik</w:t>
      </w: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asitte çözünmeyen):</w:t>
      </w:r>
      <w:r w:rsidR="006B2A0D" w:rsidRPr="00E3203C">
        <w:rPr>
          <w:rFonts w:eastAsia="Calibri"/>
          <w:b/>
          <w:sz w:val="19"/>
          <w:szCs w:val="19"/>
          <w:lang w:eastAsia="en-US"/>
        </w:rPr>
        <w:tab/>
      </w:r>
      <w:r w:rsidRPr="00E3203C">
        <w:rPr>
          <w:rFonts w:eastAsia="Calibri"/>
          <w:sz w:val="19"/>
          <w:szCs w:val="19"/>
          <w:lang w:eastAsia="en-US"/>
        </w:rPr>
        <w:t>550</w:t>
      </w:r>
      <w:r w:rsidR="005D016C" w:rsidRPr="00E3203C">
        <w:rPr>
          <w:rFonts w:eastAsia="Calibri"/>
          <w:sz w:val="19"/>
          <w:szCs w:val="19"/>
          <w:lang w:eastAsia="en-US"/>
        </w:rPr>
        <w:t>˚C’de belirlenir; susuz bazda %0,5’t</w:t>
      </w:r>
      <w:r w:rsidRPr="00E3203C">
        <w:rPr>
          <w:rFonts w:eastAsia="Calibri"/>
          <w:sz w:val="19"/>
          <w:szCs w:val="19"/>
          <w:lang w:eastAsia="en-US"/>
        </w:rPr>
        <w:t>en fazla olmamalıdır.</w:t>
      </w:r>
    </w:p>
    <w:p w:rsidR="006B2A0D" w:rsidRPr="00E3203C" w:rsidRDefault="006B2A0D" w:rsidP="00815038">
      <w:pPr>
        <w:ind w:firstLine="720"/>
        <w:jc w:val="both"/>
        <w:rPr>
          <w:rFonts w:eastAsia="Calibri"/>
          <w:b/>
          <w:sz w:val="19"/>
          <w:szCs w:val="19"/>
          <w:lang w:eastAsia="en-US"/>
        </w:rPr>
      </w:pPr>
    </w:p>
    <w:p w:rsidR="006B2A0D" w:rsidRPr="00E3203C" w:rsidRDefault="000D0A0D" w:rsidP="00815038">
      <w:pPr>
        <w:ind w:left="2124" w:hanging="1404"/>
        <w:jc w:val="both"/>
        <w:rPr>
          <w:rFonts w:eastAsia="Calibri"/>
          <w:b/>
          <w:sz w:val="19"/>
          <w:szCs w:val="19"/>
          <w:lang w:eastAsia="en-US"/>
        </w:rPr>
      </w:pPr>
      <w:r w:rsidRPr="00E3203C">
        <w:rPr>
          <w:rFonts w:eastAsia="Calibri"/>
          <w:b/>
          <w:sz w:val="19"/>
          <w:szCs w:val="19"/>
          <w:lang w:eastAsia="en-US"/>
        </w:rPr>
        <w:t>Çözünmeyen madde</w:t>
      </w:r>
    </w:p>
    <w:p w:rsidR="006B2A0D" w:rsidRPr="00E3203C" w:rsidRDefault="000D0A0D" w:rsidP="00815038">
      <w:pPr>
        <w:ind w:left="2124" w:hanging="1404"/>
        <w:jc w:val="both"/>
        <w:rPr>
          <w:rFonts w:eastAsia="Calibri"/>
          <w:b/>
          <w:sz w:val="19"/>
          <w:szCs w:val="19"/>
          <w:lang w:eastAsia="en-US"/>
        </w:rPr>
      </w:pPr>
      <w:r w:rsidRPr="00E3203C">
        <w:rPr>
          <w:rFonts w:eastAsia="Calibri"/>
          <w:b/>
          <w:sz w:val="19"/>
          <w:szCs w:val="19"/>
          <w:lang w:eastAsia="en-US"/>
        </w:rPr>
        <w:t>(sıcak suda</w:t>
      </w:r>
      <w:r w:rsidR="006B2A0D" w:rsidRPr="00E3203C">
        <w:rPr>
          <w:rFonts w:eastAsia="Calibri"/>
          <w:b/>
          <w:sz w:val="19"/>
          <w:szCs w:val="19"/>
          <w:lang w:eastAsia="en-US"/>
        </w:rPr>
        <w:t xml:space="preserve"> 10 dakika süre</w:t>
      </w:r>
    </w:p>
    <w:p w:rsidR="000D0A0D" w:rsidRPr="00E3203C" w:rsidRDefault="006B2A0D" w:rsidP="00815038">
      <w:pPr>
        <w:ind w:left="2124" w:hanging="1404"/>
        <w:jc w:val="both"/>
        <w:rPr>
          <w:rFonts w:eastAsia="Calibri"/>
          <w:sz w:val="19"/>
          <w:szCs w:val="19"/>
          <w:lang w:eastAsia="en-US"/>
        </w:rPr>
      </w:pPr>
      <w:r w:rsidRPr="00E3203C">
        <w:rPr>
          <w:rFonts w:eastAsia="Calibri"/>
          <w:b/>
          <w:sz w:val="19"/>
          <w:szCs w:val="19"/>
          <w:lang w:eastAsia="en-US"/>
        </w:rPr>
        <w:t>ile karıştırdıktan sonra</w:t>
      </w:r>
      <w:r w:rsidR="000D0A0D" w:rsidRPr="00E3203C">
        <w:rPr>
          <w:rFonts w:eastAsia="Calibri"/>
          <w:b/>
          <w:sz w:val="19"/>
          <w:szCs w:val="19"/>
          <w:lang w:eastAsia="en-US"/>
        </w:rPr>
        <w:t>):</w:t>
      </w:r>
      <w:r w:rsidR="005D016C" w:rsidRPr="00E3203C">
        <w:rPr>
          <w:rFonts w:eastAsia="Calibri"/>
          <w:sz w:val="19"/>
          <w:szCs w:val="19"/>
          <w:lang w:eastAsia="en-US"/>
        </w:rPr>
        <w:tab/>
        <w:t>%1,0’da</w:t>
      </w:r>
      <w:r w:rsidR="000D0A0D" w:rsidRPr="00E3203C">
        <w:rPr>
          <w:rFonts w:eastAsia="Calibri"/>
          <w:sz w:val="19"/>
          <w:szCs w:val="19"/>
          <w:lang w:eastAsia="en-US"/>
        </w:rPr>
        <w:t>n fazla olmamalıdır.</w:t>
      </w:r>
    </w:p>
    <w:p w:rsidR="006B2A0D" w:rsidRPr="00E3203C" w:rsidRDefault="006B2A0D" w:rsidP="00815038">
      <w:pPr>
        <w:ind w:left="2124" w:hanging="1404"/>
        <w:jc w:val="both"/>
        <w:rPr>
          <w:rFonts w:eastAsia="Calibri"/>
          <w:b/>
          <w:sz w:val="19"/>
          <w:szCs w:val="19"/>
          <w:lang w:eastAsia="en-US"/>
        </w:rPr>
      </w:pPr>
    </w:p>
    <w:p w:rsidR="000D0A0D" w:rsidRPr="00E3203C" w:rsidRDefault="000D0A0D" w:rsidP="00815038">
      <w:pPr>
        <w:ind w:left="2835" w:hanging="2115"/>
        <w:jc w:val="both"/>
        <w:rPr>
          <w:rFonts w:eastAsia="Calibri"/>
          <w:sz w:val="19"/>
          <w:szCs w:val="19"/>
          <w:lang w:eastAsia="en-US"/>
        </w:rPr>
      </w:pPr>
      <w:r w:rsidRPr="00E3203C">
        <w:rPr>
          <w:rFonts w:eastAsia="Calibri"/>
          <w:b/>
          <w:sz w:val="19"/>
          <w:szCs w:val="19"/>
          <w:lang w:eastAsia="en-US"/>
        </w:rPr>
        <w:t>Nişasta:</w:t>
      </w:r>
      <w:r w:rsidRPr="00E3203C">
        <w:rPr>
          <w:rFonts w:eastAsia="Calibri"/>
          <w:b/>
          <w:sz w:val="19"/>
          <w:szCs w:val="19"/>
          <w:lang w:eastAsia="en-US"/>
        </w:rPr>
        <w:tab/>
      </w:r>
      <w:r w:rsidRPr="00E3203C">
        <w:rPr>
          <w:rFonts w:eastAsia="Calibri"/>
          <w:sz w:val="19"/>
          <w:szCs w:val="19"/>
          <w:lang w:eastAsia="en-US"/>
        </w:rPr>
        <w:t>Aşağıdaki yöntemle tespit edil</w:t>
      </w:r>
      <w:r w:rsidR="00A6471C" w:rsidRPr="00E3203C">
        <w:rPr>
          <w:rFonts w:eastAsia="Calibri"/>
          <w:sz w:val="19"/>
          <w:szCs w:val="19"/>
          <w:lang w:eastAsia="en-US"/>
        </w:rPr>
        <w:t>emez</w:t>
      </w:r>
      <w:r w:rsidRPr="00E3203C">
        <w:rPr>
          <w:rFonts w:eastAsia="Calibri"/>
          <w:sz w:val="19"/>
          <w:szCs w:val="19"/>
          <w:lang w:eastAsia="en-US"/>
        </w:rPr>
        <w:t xml:space="preserve">: </w:t>
      </w:r>
    </w:p>
    <w:p w:rsidR="000D0A0D" w:rsidRPr="00E3203C" w:rsidRDefault="000D0A0D" w:rsidP="00815038">
      <w:pPr>
        <w:ind w:left="2835"/>
        <w:jc w:val="both"/>
        <w:rPr>
          <w:rFonts w:eastAsia="Calibri"/>
          <w:sz w:val="19"/>
          <w:szCs w:val="19"/>
          <w:lang w:eastAsia="en-US"/>
        </w:rPr>
      </w:pPr>
      <w:r w:rsidRPr="00E3203C">
        <w:rPr>
          <w:rFonts w:eastAsia="Calibri"/>
          <w:sz w:val="19"/>
          <w:szCs w:val="19"/>
          <w:lang w:eastAsia="en-US"/>
        </w:rPr>
        <w:t xml:space="preserve">1’e 10’luk </w:t>
      </w:r>
      <w:r w:rsidR="006B2A0D" w:rsidRPr="00E3203C">
        <w:rPr>
          <w:rFonts w:eastAsia="Calibri"/>
          <w:sz w:val="19"/>
          <w:szCs w:val="19"/>
          <w:lang w:eastAsia="en-US"/>
        </w:rPr>
        <w:t>numune</w:t>
      </w:r>
      <w:r w:rsidRPr="00E3203C">
        <w:rPr>
          <w:rFonts w:eastAsia="Calibri"/>
          <w:sz w:val="19"/>
          <w:szCs w:val="19"/>
          <w:lang w:eastAsia="en-US"/>
        </w:rPr>
        <w:t xml:space="preserve"> çözeltisine birkaç damla iyot çözeltisi eklenir. Mavi renk oluşmaz.</w:t>
      </w:r>
    </w:p>
    <w:p w:rsidR="006B2A0D" w:rsidRPr="00E3203C" w:rsidRDefault="006B2A0D" w:rsidP="00815038">
      <w:pPr>
        <w:ind w:left="2880"/>
        <w:jc w:val="both"/>
        <w:rPr>
          <w:rFonts w:eastAsia="Calibri"/>
          <w:sz w:val="19"/>
          <w:szCs w:val="19"/>
          <w:lang w:eastAsia="en-US"/>
        </w:rPr>
      </w:pPr>
    </w:p>
    <w:p w:rsidR="006B2A0D" w:rsidRPr="00E3203C" w:rsidRDefault="000D0A0D" w:rsidP="00815038">
      <w:pPr>
        <w:ind w:left="2835" w:hanging="2127"/>
        <w:jc w:val="both"/>
        <w:rPr>
          <w:rFonts w:eastAsia="Calibri"/>
          <w:b/>
          <w:sz w:val="19"/>
          <w:szCs w:val="19"/>
          <w:lang w:eastAsia="en-US"/>
        </w:rPr>
      </w:pPr>
      <w:r w:rsidRPr="00E3203C">
        <w:rPr>
          <w:rFonts w:eastAsia="Calibri"/>
          <w:b/>
          <w:sz w:val="19"/>
          <w:szCs w:val="19"/>
          <w:lang w:eastAsia="en-US"/>
        </w:rPr>
        <w:t xml:space="preserve">Jelatin ve diğer </w:t>
      </w:r>
    </w:p>
    <w:p w:rsidR="000D0A0D" w:rsidRPr="00E3203C" w:rsidRDefault="000D0A0D" w:rsidP="00815038">
      <w:pPr>
        <w:ind w:left="2835" w:hanging="2127"/>
        <w:jc w:val="both"/>
        <w:rPr>
          <w:rFonts w:eastAsia="Calibri"/>
          <w:sz w:val="19"/>
          <w:szCs w:val="19"/>
          <w:lang w:eastAsia="en-US"/>
        </w:rPr>
      </w:pPr>
      <w:r w:rsidRPr="00E3203C">
        <w:rPr>
          <w:rFonts w:eastAsia="Calibri"/>
          <w:b/>
          <w:sz w:val="19"/>
          <w:szCs w:val="19"/>
          <w:lang w:eastAsia="en-US"/>
        </w:rPr>
        <w:t>proteinler:</w:t>
      </w:r>
      <w:r w:rsidR="006B2A0D" w:rsidRPr="00E3203C">
        <w:rPr>
          <w:rFonts w:eastAsia="Calibri"/>
          <w:b/>
          <w:sz w:val="19"/>
          <w:szCs w:val="19"/>
          <w:lang w:eastAsia="en-US"/>
        </w:rPr>
        <w:tab/>
      </w:r>
      <w:r w:rsidRPr="00E3203C">
        <w:rPr>
          <w:rFonts w:eastAsia="Calibri"/>
          <w:sz w:val="19"/>
          <w:szCs w:val="19"/>
          <w:lang w:eastAsia="en-US"/>
        </w:rPr>
        <w:t>Yaklaşık 1 g agar 100 mL kaynar</w:t>
      </w:r>
      <w:r w:rsidR="005D016C" w:rsidRPr="00E3203C">
        <w:rPr>
          <w:rFonts w:eastAsia="Calibri"/>
          <w:sz w:val="19"/>
          <w:szCs w:val="19"/>
          <w:lang w:eastAsia="en-US"/>
        </w:rPr>
        <w:t xml:space="preserve"> </w:t>
      </w:r>
      <w:r w:rsidR="00770C10" w:rsidRPr="00E3203C">
        <w:rPr>
          <w:rFonts w:eastAsia="Calibri"/>
          <w:sz w:val="19"/>
          <w:szCs w:val="19"/>
          <w:lang w:eastAsia="en-US"/>
        </w:rPr>
        <w:t>suda çözün</w:t>
      </w:r>
      <w:r w:rsidRPr="00E3203C">
        <w:rPr>
          <w:rFonts w:eastAsia="Calibri"/>
          <w:sz w:val="19"/>
          <w:szCs w:val="19"/>
          <w:lang w:eastAsia="en-US"/>
        </w:rPr>
        <w:t>ür ve yaklaşık 50 ºC’ye kadar soğutulur. Çözeltinin 5 mL’sine, 5 mL trinitrofenol çözeltisi eklenir (1 g susuz trinitrofenol/100 mL sıcak su). 10 dakika içerisinde hiç</w:t>
      </w:r>
      <w:r w:rsidR="005D016C" w:rsidRPr="00E3203C">
        <w:rPr>
          <w:rFonts w:eastAsia="Calibri"/>
          <w:sz w:val="19"/>
          <w:szCs w:val="19"/>
          <w:lang w:eastAsia="en-US"/>
        </w:rPr>
        <w:t xml:space="preserve"> </w:t>
      </w:r>
      <w:r w:rsidRPr="00E3203C">
        <w:rPr>
          <w:rFonts w:eastAsia="Calibri"/>
          <w:sz w:val="19"/>
          <w:szCs w:val="19"/>
          <w:lang w:eastAsia="en-US"/>
        </w:rPr>
        <w:t>bir bulanıklık görülmez.</w:t>
      </w:r>
    </w:p>
    <w:p w:rsidR="006B2A0D" w:rsidRPr="00E3203C" w:rsidRDefault="006B2A0D" w:rsidP="00815038">
      <w:pPr>
        <w:ind w:left="2835" w:hanging="2835"/>
        <w:jc w:val="both"/>
        <w:rPr>
          <w:rFonts w:eastAsia="Calibri"/>
          <w:b/>
          <w:sz w:val="19"/>
          <w:szCs w:val="19"/>
          <w:lang w:eastAsia="en-US"/>
        </w:rPr>
      </w:pPr>
    </w:p>
    <w:p w:rsidR="005D016C" w:rsidRPr="00E3203C" w:rsidRDefault="000D0A0D" w:rsidP="00815038">
      <w:pPr>
        <w:ind w:left="2880" w:hanging="2160"/>
        <w:jc w:val="both"/>
        <w:rPr>
          <w:rFonts w:eastAsia="Calibri"/>
          <w:sz w:val="19"/>
          <w:szCs w:val="19"/>
          <w:lang w:eastAsia="en-US"/>
        </w:rPr>
      </w:pPr>
      <w:r w:rsidRPr="00E3203C">
        <w:rPr>
          <w:rFonts w:eastAsia="Calibri"/>
          <w:b/>
          <w:sz w:val="19"/>
          <w:szCs w:val="19"/>
          <w:lang w:eastAsia="en-US"/>
        </w:rPr>
        <w:t>Su absorbsiyonu:</w:t>
      </w:r>
      <w:r w:rsidRPr="00E3203C">
        <w:rPr>
          <w:rFonts w:eastAsia="Calibri"/>
          <w:sz w:val="19"/>
          <w:szCs w:val="19"/>
          <w:lang w:eastAsia="en-US"/>
        </w:rPr>
        <w:tab/>
        <w:t xml:space="preserve">100 mL dereceli silindire 5 g agar konur, </w:t>
      </w:r>
      <w:r w:rsidR="005D016C" w:rsidRPr="00E3203C">
        <w:rPr>
          <w:rFonts w:eastAsia="Calibri"/>
          <w:sz w:val="19"/>
          <w:szCs w:val="19"/>
          <w:lang w:eastAsia="en-US"/>
        </w:rPr>
        <w:t>işaretli yere</w:t>
      </w:r>
      <w:r w:rsidRPr="00E3203C">
        <w:rPr>
          <w:rFonts w:eastAsia="Calibri"/>
          <w:sz w:val="19"/>
          <w:szCs w:val="19"/>
          <w:lang w:eastAsia="en-US"/>
        </w:rPr>
        <w:t xml:space="preserve"> kadar suyla doldurulup karıştırılır ve 25 ºC’de 24 saat beklemeye bırakılır. </w:t>
      </w:r>
      <w:r w:rsidR="005D016C" w:rsidRPr="00E3203C">
        <w:rPr>
          <w:rFonts w:eastAsia="Calibri"/>
          <w:sz w:val="19"/>
          <w:szCs w:val="19"/>
          <w:lang w:eastAsia="en-US"/>
        </w:rPr>
        <w:t>Suyun ikinci bir 100 ml’lik dereceli silindire aktarılmasını sağlayarak silindirin içeriği nemlendirilmiş cam yününd</w:t>
      </w:r>
      <w:r w:rsidR="00CD1059" w:rsidRPr="00E3203C">
        <w:rPr>
          <w:rFonts w:eastAsia="Calibri"/>
          <w:sz w:val="19"/>
          <w:szCs w:val="19"/>
          <w:lang w:eastAsia="en-US"/>
        </w:rPr>
        <w:t>en geçirilerek boşaltılır. 75 mL</w:t>
      </w:r>
      <w:r w:rsidR="005D016C" w:rsidRPr="00E3203C">
        <w:rPr>
          <w:rFonts w:eastAsia="Calibri"/>
          <w:sz w:val="19"/>
          <w:szCs w:val="19"/>
          <w:lang w:eastAsia="en-US"/>
        </w:rPr>
        <w:t>’den fazla su elde edilmez</w:t>
      </w:r>
      <w:r w:rsidR="00D14EB8">
        <w:rPr>
          <w:rFonts w:eastAsia="Calibri"/>
          <w:sz w:val="19"/>
          <w:szCs w:val="19"/>
          <w:lang w:eastAsia="en-US"/>
        </w:rPr>
        <w:t>.</w:t>
      </w:r>
      <w:r w:rsidR="005D016C" w:rsidRPr="00E3203C">
        <w:rPr>
          <w:rFonts w:eastAsia="Calibri"/>
          <w:sz w:val="19"/>
          <w:szCs w:val="19"/>
          <w:lang w:eastAsia="en-US"/>
        </w:rPr>
        <w:t xml:space="preserve"> </w:t>
      </w:r>
    </w:p>
    <w:p w:rsidR="006B2A0D" w:rsidRPr="00E3203C" w:rsidRDefault="006B2A0D" w:rsidP="00815038">
      <w:pPr>
        <w:ind w:left="2880" w:hanging="216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6B2A0D" w:rsidRPr="00E3203C">
        <w:rPr>
          <w:rFonts w:eastAsia="Calibri"/>
          <w:sz w:val="19"/>
          <w:szCs w:val="19"/>
          <w:lang w:eastAsia="en-US"/>
        </w:rPr>
        <w:tab/>
      </w:r>
      <w:r w:rsidR="006B2A0D" w:rsidRPr="00E3203C">
        <w:rPr>
          <w:rFonts w:eastAsia="Calibri"/>
          <w:sz w:val="19"/>
          <w:szCs w:val="19"/>
          <w:lang w:eastAsia="en-US"/>
        </w:rPr>
        <w:tab/>
      </w:r>
      <w:r w:rsidRPr="00E3203C">
        <w:rPr>
          <w:rFonts w:eastAsia="Calibri"/>
          <w:sz w:val="19"/>
          <w:szCs w:val="19"/>
          <w:lang w:eastAsia="en-US"/>
        </w:rPr>
        <w:t>3 mg/kg’dan fazla olmamalıdır.</w:t>
      </w:r>
    </w:p>
    <w:p w:rsidR="006B2A0D" w:rsidRPr="00E3203C" w:rsidRDefault="006B2A0D"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5 mg/kg’dan fazla olmamalıdır.</w:t>
      </w:r>
    </w:p>
    <w:p w:rsidR="006B2A0D" w:rsidRPr="00E3203C" w:rsidRDefault="006B2A0D"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6B2A0D" w:rsidRPr="00E3203C" w:rsidRDefault="006B2A0D"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Kadmiyum:</w:t>
      </w:r>
      <w:r w:rsidRPr="00E3203C">
        <w:rPr>
          <w:rFonts w:eastAsia="Calibri"/>
          <w:sz w:val="19"/>
          <w:szCs w:val="19"/>
          <w:lang w:eastAsia="en-US"/>
        </w:rPr>
        <w:tab/>
      </w:r>
      <w:r w:rsidRPr="00E3203C">
        <w:rPr>
          <w:rFonts w:eastAsia="Calibri"/>
          <w:sz w:val="19"/>
          <w:szCs w:val="19"/>
          <w:lang w:eastAsia="en-US"/>
        </w:rPr>
        <w:tab/>
        <w:t>1 mg/kg’dan fazla olmamalıdır.</w:t>
      </w:r>
    </w:p>
    <w:p w:rsidR="006B2A0D" w:rsidRPr="00E3203C" w:rsidRDefault="006B2A0D" w:rsidP="00815038">
      <w:pPr>
        <w:ind w:firstLine="720"/>
        <w:jc w:val="both"/>
        <w:rPr>
          <w:rFonts w:eastAsia="Calibri"/>
          <w:sz w:val="19"/>
          <w:szCs w:val="19"/>
          <w:lang w:eastAsia="en-US"/>
        </w:rPr>
      </w:pPr>
    </w:p>
    <w:p w:rsidR="006B2A0D" w:rsidRPr="00E3203C" w:rsidRDefault="006B2A0D" w:rsidP="00815038">
      <w:pPr>
        <w:jc w:val="both"/>
        <w:rPr>
          <w:rFonts w:eastAsia="Calibri"/>
          <w:b/>
          <w:sz w:val="19"/>
          <w:szCs w:val="19"/>
          <w:u w:val="single"/>
          <w:lang w:eastAsia="en-US"/>
        </w:rPr>
      </w:pPr>
      <w:r w:rsidRPr="00E3203C">
        <w:rPr>
          <w:rFonts w:eastAsia="Calibri"/>
          <w:b/>
          <w:sz w:val="19"/>
          <w:szCs w:val="19"/>
          <w:u w:val="single"/>
          <w:lang w:eastAsia="en-US"/>
        </w:rPr>
        <w:t>Mikrobiyolojik kriterler:</w:t>
      </w:r>
    </w:p>
    <w:p w:rsidR="006B2A0D" w:rsidRPr="00E3203C" w:rsidRDefault="006B2A0D" w:rsidP="00815038">
      <w:pPr>
        <w:ind w:firstLine="720"/>
        <w:jc w:val="both"/>
        <w:rPr>
          <w:rFonts w:eastAsia="Calibri"/>
          <w:sz w:val="19"/>
          <w:szCs w:val="19"/>
          <w:lang w:eastAsia="en-US"/>
        </w:rPr>
      </w:pPr>
    </w:p>
    <w:p w:rsidR="006B2A0D" w:rsidRPr="00E3203C" w:rsidRDefault="006B2A0D" w:rsidP="00815038">
      <w:pPr>
        <w:ind w:firstLine="720"/>
        <w:jc w:val="both"/>
        <w:rPr>
          <w:rFonts w:eastAsia="Calibri"/>
          <w:sz w:val="19"/>
          <w:szCs w:val="19"/>
          <w:lang w:eastAsia="en-US"/>
        </w:rPr>
      </w:pPr>
      <w:r w:rsidRPr="00E3203C">
        <w:rPr>
          <w:rFonts w:eastAsia="Calibri"/>
          <w:b/>
          <w:sz w:val="19"/>
          <w:szCs w:val="19"/>
          <w:lang w:eastAsia="en-US"/>
        </w:rPr>
        <w:t>Toplam koloni sayısı:</w:t>
      </w:r>
      <w:r w:rsidRPr="00E3203C">
        <w:rPr>
          <w:rFonts w:eastAsia="Calibri"/>
          <w:sz w:val="19"/>
          <w:szCs w:val="19"/>
          <w:lang w:eastAsia="en-US"/>
        </w:rPr>
        <w:tab/>
        <w:t>Her g’da 5</w:t>
      </w:r>
      <w:r w:rsidR="005D016C" w:rsidRPr="00E3203C">
        <w:rPr>
          <w:rFonts w:eastAsia="Calibri"/>
          <w:sz w:val="19"/>
          <w:szCs w:val="19"/>
          <w:lang w:eastAsia="en-US"/>
        </w:rPr>
        <w:t>.</w:t>
      </w:r>
      <w:r w:rsidRPr="00E3203C">
        <w:rPr>
          <w:rFonts w:eastAsia="Calibri"/>
          <w:sz w:val="19"/>
          <w:szCs w:val="19"/>
          <w:lang w:eastAsia="en-US"/>
        </w:rPr>
        <w:t>000 koloniden fazla olmamalıdır.</w:t>
      </w:r>
    </w:p>
    <w:p w:rsidR="006B2A0D" w:rsidRPr="00E3203C" w:rsidRDefault="006B2A0D" w:rsidP="00815038">
      <w:pPr>
        <w:ind w:firstLine="720"/>
        <w:jc w:val="both"/>
        <w:rPr>
          <w:rFonts w:eastAsia="Calibri"/>
          <w:sz w:val="19"/>
          <w:szCs w:val="19"/>
          <w:lang w:eastAsia="en-US"/>
        </w:rPr>
      </w:pPr>
    </w:p>
    <w:p w:rsidR="006B2A0D" w:rsidRPr="00E3203C" w:rsidRDefault="006B2A0D" w:rsidP="00815038">
      <w:pPr>
        <w:ind w:firstLine="720"/>
        <w:jc w:val="both"/>
        <w:rPr>
          <w:rFonts w:eastAsia="Calibri"/>
          <w:sz w:val="19"/>
          <w:szCs w:val="19"/>
          <w:lang w:eastAsia="en-US"/>
        </w:rPr>
      </w:pPr>
      <w:r w:rsidRPr="00E3203C">
        <w:rPr>
          <w:rFonts w:eastAsia="Calibri"/>
          <w:b/>
          <w:sz w:val="19"/>
          <w:szCs w:val="19"/>
          <w:lang w:eastAsia="en-US"/>
        </w:rPr>
        <w:t>Maya ve küf</w:t>
      </w:r>
      <w:r w:rsidR="005D016C" w:rsidRPr="00E3203C">
        <w:rPr>
          <w:rFonts w:eastAsia="Calibri"/>
          <w:b/>
          <w:sz w:val="19"/>
          <w:szCs w:val="19"/>
          <w:lang w:eastAsia="en-US"/>
        </w:rPr>
        <w:t>ler</w:t>
      </w:r>
      <w:r w:rsidRPr="00E3203C">
        <w:rPr>
          <w:rFonts w:eastAsia="Calibri"/>
          <w:b/>
          <w:sz w:val="19"/>
          <w:szCs w:val="19"/>
          <w:lang w:eastAsia="en-US"/>
        </w:rPr>
        <w:t>:</w:t>
      </w:r>
      <w:r w:rsidRPr="00E3203C">
        <w:rPr>
          <w:rFonts w:eastAsia="Calibri"/>
          <w:sz w:val="19"/>
          <w:szCs w:val="19"/>
          <w:lang w:eastAsia="en-US"/>
        </w:rPr>
        <w:tab/>
      </w:r>
      <w:r w:rsidRPr="00E3203C">
        <w:rPr>
          <w:rFonts w:eastAsia="Calibri"/>
          <w:sz w:val="19"/>
          <w:szCs w:val="19"/>
          <w:lang w:eastAsia="en-US"/>
        </w:rPr>
        <w:tab/>
        <w:t>Her g’da 300 koloniden fazla olmamalıdır.</w:t>
      </w:r>
    </w:p>
    <w:p w:rsidR="006B2A0D" w:rsidRPr="00E3203C" w:rsidRDefault="006B2A0D" w:rsidP="00815038">
      <w:pPr>
        <w:ind w:firstLine="720"/>
        <w:jc w:val="both"/>
        <w:rPr>
          <w:rFonts w:eastAsia="Calibri"/>
          <w:sz w:val="19"/>
          <w:szCs w:val="19"/>
          <w:lang w:eastAsia="en-US"/>
        </w:rPr>
      </w:pPr>
    </w:p>
    <w:p w:rsidR="006B2A0D" w:rsidRPr="00E3203C" w:rsidRDefault="006B2A0D" w:rsidP="00815038">
      <w:pPr>
        <w:ind w:firstLine="720"/>
        <w:jc w:val="both"/>
        <w:rPr>
          <w:rFonts w:eastAsia="Calibri"/>
          <w:sz w:val="19"/>
          <w:szCs w:val="19"/>
          <w:lang w:eastAsia="en-US"/>
        </w:rPr>
      </w:pPr>
      <w:r w:rsidRPr="00E3203C">
        <w:rPr>
          <w:rFonts w:eastAsia="Calibri"/>
          <w:b/>
          <w:i/>
          <w:sz w:val="19"/>
          <w:szCs w:val="19"/>
          <w:lang w:eastAsia="en-US"/>
        </w:rPr>
        <w:t>Escherichia coli:</w:t>
      </w:r>
      <w:r w:rsidRPr="00E3203C">
        <w:rPr>
          <w:rFonts w:eastAsia="Calibri"/>
          <w:sz w:val="19"/>
          <w:szCs w:val="19"/>
          <w:lang w:eastAsia="en-US"/>
        </w:rPr>
        <w:tab/>
      </w:r>
      <w:r w:rsidRPr="00E3203C">
        <w:rPr>
          <w:rFonts w:eastAsia="Calibri"/>
          <w:sz w:val="19"/>
          <w:szCs w:val="19"/>
          <w:lang w:eastAsia="en-US"/>
        </w:rPr>
        <w:tab/>
        <w:t>5 g’da bulunmamalıdır.</w:t>
      </w:r>
    </w:p>
    <w:p w:rsidR="006B2A0D" w:rsidRPr="00E3203C" w:rsidRDefault="006B2A0D" w:rsidP="00815038">
      <w:pPr>
        <w:ind w:firstLine="720"/>
        <w:jc w:val="both"/>
        <w:rPr>
          <w:rFonts w:eastAsia="Calibri"/>
          <w:sz w:val="19"/>
          <w:szCs w:val="19"/>
          <w:lang w:eastAsia="en-US"/>
        </w:rPr>
      </w:pPr>
    </w:p>
    <w:p w:rsidR="006B2A0D" w:rsidRPr="00E3203C" w:rsidRDefault="006B2A0D" w:rsidP="00815038">
      <w:pPr>
        <w:ind w:firstLine="720"/>
        <w:jc w:val="both"/>
        <w:rPr>
          <w:rFonts w:eastAsia="Calibri"/>
          <w:sz w:val="19"/>
          <w:szCs w:val="19"/>
          <w:lang w:eastAsia="en-US"/>
        </w:rPr>
      </w:pPr>
      <w:r w:rsidRPr="00E3203C">
        <w:rPr>
          <w:rFonts w:eastAsia="Calibri"/>
          <w:b/>
          <w:i/>
          <w:sz w:val="19"/>
          <w:szCs w:val="19"/>
          <w:lang w:eastAsia="en-US"/>
        </w:rPr>
        <w:t>Salmonella</w:t>
      </w:r>
      <w:r w:rsidRPr="00E3203C">
        <w:rPr>
          <w:rFonts w:eastAsia="Calibri"/>
          <w:b/>
          <w:sz w:val="19"/>
          <w:szCs w:val="19"/>
          <w:lang w:eastAsia="en-US"/>
        </w:rPr>
        <w:t xml:space="preserve"> spp.</w:t>
      </w:r>
      <w:r w:rsidRPr="008B0694">
        <w:rPr>
          <w:rFonts w:eastAsia="Calibri"/>
          <w:b/>
          <w:sz w:val="19"/>
          <w:szCs w:val="19"/>
          <w:lang w:eastAsia="en-US"/>
        </w:rPr>
        <w:t>:</w:t>
      </w:r>
      <w:r w:rsidRPr="00E3203C">
        <w:rPr>
          <w:rFonts w:eastAsia="Calibri"/>
          <w:sz w:val="19"/>
          <w:szCs w:val="19"/>
          <w:lang w:eastAsia="en-US"/>
        </w:rPr>
        <w:tab/>
      </w:r>
      <w:r w:rsidRPr="00E3203C">
        <w:rPr>
          <w:rFonts w:eastAsia="Calibri"/>
          <w:sz w:val="19"/>
          <w:szCs w:val="19"/>
          <w:lang w:eastAsia="en-US"/>
        </w:rPr>
        <w:tab/>
        <w:t>5 g’da bulunmamalıdır.</w:t>
      </w:r>
    </w:p>
    <w:p w:rsidR="000D0A0D" w:rsidRPr="00E3203C" w:rsidRDefault="000D0A0D" w:rsidP="00815038">
      <w:pPr>
        <w:ind w:left="2124" w:hanging="2124"/>
        <w:jc w:val="both"/>
        <w:rPr>
          <w:rFonts w:eastAsia="Calibri"/>
          <w:sz w:val="19"/>
          <w:szCs w:val="19"/>
          <w:lang w:eastAsia="en-US"/>
        </w:rPr>
      </w:pPr>
    </w:p>
    <w:p w:rsidR="006B2A0D" w:rsidRPr="00E3203C" w:rsidRDefault="006B2A0D" w:rsidP="00815038">
      <w:pPr>
        <w:ind w:left="2124" w:hanging="2124"/>
        <w:jc w:val="both"/>
        <w:rPr>
          <w:rFonts w:eastAsia="Calibri"/>
          <w:sz w:val="19"/>
          <w:szCs w:val="19"/>
          <w:lang w:eastAsia="en-US"/>
        </w:rPr>
      </w:pPr>
    </w:p>
    <w:p w:rsidR="000D0A0D" w:rsidRPr="00E3203C" w:rsidRDefault="000D0A0D" w:rsidP="00815038">
      <w:pPr>
        <w:keepNext/>
        <w:ind w:left="4245" w:hanging="4245"/>
        <w:jc w:val="both"/>
        <w:outlineLvl w:val="2"/>
        <w:rPr>
          <w:b/>
          <w:sz w:val="19"/>
          <w:szCs w:val="19"/>
          <w:u w:val="single"/>
        </w:rPr>
      </w:pPr>
      <w:r w:rsidRPr="00E3203C">
        <w:rPr>
          <w:b/>
          <w:sz w:val="19"/>
          <w:szCs w:val="19"/>
          <w:u w:val="single"/>
        </w:rPr>
        <w:t>E 407 KARRAGENAN</w:t>
      </w:r>
    </w:p>
    <w:p w:rsidR="000D0A0D" w:rsidRPr="00E3203C" w:rsidRDefault="000D0A0D" w:rsidP="00815038">
      <w:pPr>
        <w:ind w:left="2124" w:hanging="2124"/>
        <w:jc w:val="both"/>
        <w:rPr>
          <w:rFonts w:eastAsia="Calibri"/>
          <w:sz w:val="19"/>
          <w:szCs w:val="19"/>
          <w:lang w:eastAsia="en-US"/>
        </w:rPr>
      </w:pPr>
    </w:p>
    <w:p w:rsidR="000D0A0D" w:rsidRPr="00E3203C" w:rsidRDefault="00C003DB" w:rsidP="005D016C">
      <w:pPr>
        <w:ind w:left="2835" w:hanging="2835"/>
        <w:jc w:val="both"/>
        <w:rPr>
          <w:rFonts w:eastAsia="Calibri"/>
          <w:sz w:val="19"/>
          <w:szCs w:val="19"/>
          <w:lang w:eastAsia="en-US"/>
        </w:rPr>
      </w:pPr>
      <w:r w:rsidRPr="00E3203C">
        <w:rPr>
          <w:rFonts w:eastAsia="Calibri"/>
          <w:b/>
          <w:sz w:val="19"/>
          <w:szCs w:val="19"/>
          <w:u w:val="single"/>
          <w:lang w:eastAsia="en-US"/>
        </w:rPr>
        <w:t>Eş anlamlılar</w:t>
      </w:r>
      <w:r w:rsidR="000D0A0D" w:rsidRPr="00E3203C">
        <w:rPr>
          <w:rFonts w:eastAsia="Calibri"/>
          <w:b/>
          <w:sz w:val="19"/>
          <w:szCs w:val="19"/>
          <w:u w:val="single"/>
          <w:lang w:eastAsia="en-US"/>
        </w:rPr>
        <w:t>:</w:t>
      </w:r>
      <w:r w:rsidR="005D016C" w:rsidRPr="00E3203C">
        <w:rPr>
          <w:rFonts w:eastAsia="Calibri"/>
          <w:sz w:val="19"/>
          <w:szCs w:val="19"/>
          <w:lang w:eastAsia="en-US"/>
        </w:rPr>
        <w:tab/>
      </w:r>
      <w:r w:rsidR="000D0A0D" w:rsidRPr="00E3203C">
        <w:rPr>
          <w:rFonts w:eastAsia="Calibri"/>
          <w:sz w:val="19"/>
          <w:szCs w:val="19"/>
          <w:lang w:eastAsia="en-US"/>
        </w:rPr>
        <w:t>Ticari ürünler, aşağıdaki gibi değişik isimler altında satılmaktadır:</w:t>
      </w:r>
    </w:p>
    <w:p w:rsidR="006667D8" w:rsidRPr="00E3203C" w:rsidRDefault="000D0A0D" w:rsidP="006667D8">
      <w:pPr>
        <w:ind w:left="2835"/>
        <w:jc w:val="both"/>
        <w:rPr>
          <w:b/>
          <w:sz w:val="19"/>
          <w:szCs w:val="19"/>
        </w:rPr>
      </w:pPr>
      <w:r w:rsidRPr="00E3203C">
        <w:rPr>
          <w:rFonts w:eastAsia="Calibri"/>
          <w:sz w:val="19"/>
          <w:szCs w:val="19"/>
          <w:lang w:eastAsia="en-US"/>
        </w:rPr>
        <w:t>İrlanda yosun jelozu</w:t>
      </w:r>
      <w:r w:rsidR="005D016C" w:rsidRPr="00E3203C">
        <w:rPr>
          <w:rFonts w:eastAsia="Calibri"/>
          <w:sz w:val="19"/>
          <w:szCs w:val="19"/>
          <w:lang w:eastAsia="en-US"/>
        </w:rPr>
        <w:t xml:space="preserve">; </w:t>
      </w:r>
      <w:r w:rsidRPr="00E3203C">
        <w:rPr>
          <w:rFonts w:eastAsia="Calibri"/>
          <w:sz w:val="19"/>
          <w:szCs w:val="19"/>
          <w:lang w:eastAsia="en-US"/>
        </w:rPr>
        <w:t>Eucheuman (</w:t>
      </w:r>
      <w:r w:rsidRPr="00E3203C">
        <w:rPr>
          <w:rFonts w:eastAsia="Calibri"/>
          <w:i/>
          <w:sz w:val="19"/>
          <w:szCs w:val="19"/>
          <w:lang w:eastAsia="en-US"/>
        </w:rPr>
        <w:t>Eucheuma</w:t>
      </w:r>
      <w:r w:rsidRPr="00E3203C">
        <w:rPr>
          <w:rFonts w:eastAsia="Calibri"/>
          <w:sz w:val="19"/>
          <w:szCs w:val="19"/>
          <w:lang w:eastAsia="en-US"/>
        </w:rPr>
        <w:t xml:space="preserve"> spp.’den)</w:t>
      </w:r>
      <w:r w:rsidR="005D016C" w:rsidRPr="00E3203C">
        <w:rPr>
          <w:rFonts w:eastAsia="Calibri"/>
          <w:sz w:val="19"/>
          <w:szCs w:val="19"/>
          <w:lang w:eastAsia="en-US"/>
        </w:rPr>
        <w:t xml:space="preserve">; </w:t>
      </w:r>
      <w:r w:rsidRPr="00E3203C">
        <w:rPr>
          <w:rFonts w:eastAsia="Calibri"/>
          <w:sz w:val="19"/>
          <w:szCs w:val="19"/>
          <w:lang w:eastAsia="en-US"/>
        </w:rPr>
        <w:t>Iridophycan (</w:t>
      </w:r>
      <w:r w:rsidRPr="00E3203C">
        <w:rPr>
          <w:rFonts w:eastAsia="Calibri"/>
          <w:i/>
          <w:sz w:val="19"/>
          <w:szCs w:val="19"/>
          <w:lang w:eastAsia="en-US"/>
        </w:rPr>
        <w:t>Irdidaea</w:t>
      </w:r>
      <w:r w:rsidRPr="00E3203C">
        <w:rPr>
          <w:rFonts w:eastAsia="Calibri"/>
          <w:sz w:val="19"/>
          <w:szCs w:val="19"/>
          <w:lang w:eastAsia="en-US"/>
        </w:rPr>
        <w:t xml:space="preserve"> spp.’den)</w:t>
      </w:r>
      <w:r w:rsidR="005D016C" w:rsidRPr="00E3203C">
        <w:rPr>
          <w:rFonts w:eastAsia="Calibri"/>
          <w:sz w:val="19"/>
          <w:szCs w:val="19"/>
          <w:lang w:eastAsia="en-US"/>
        </w:rPr>
        <w:t xml:space="preserve">; </w:t>
      </w:r>
      <w:r w:rsidRPr="00E3203C">
        <w:rPr>
          <w:rFonts w:eastAsia="Calibri"/>
          <w:sz w:val="19"/>
          <w:szCs w:val="19"/>
          <w:lang w:eastAsia="en-US"/>
        </w:rPr>
        <w:t>Hypnean (</w:t>
      </w:r>
      <w:r w:rsidRPr="00E3203C">
        <w:rPr>
          <w:rFonts w:eastAsia="Calibri"/>
          <w:i/>
          <w:sz w:val="19"/>
          <w:szCs w:val="19"/>
          <w:lang w:eastAsia="en-US"/>
        </w:rPr>
        <w:t>Hypnea</w:t>
      </w:r>
      <w:r w:rsidRPr="00E3203C">
        <w:rPr>
          <w:rFonts w:eastAsia="Calibri"/>
          <w:sz w:val="19"/>
          <w:szCs w:val="19"/>
          <w:lang w:eastAsia="en-US"/>
        </w:rPr>
        <w:t xml:space="preserve"> spp.)</w:t>
      </w:r>
      <w:r w:rsidR="005D016C" w:rsidRPr="00E3203C">
        <w:rPr>
          <w:rFonts w:eastAsia="Calibri"/>
          <w:sz w:val="19"/>
          <w:szCs w:val="19"/>
          <w:lang w:eastAsia="en-US"/>
        </w:rPr>
        <w:t xml:space="preserve">; </w:t>
      </w:r>
      <w:r w:rsidRPr="00623AAF">
        <w:rPr>
          <w:rFonts w:eastAsia="Calibri"/>
          <w:sz w:val="19"/>
          <w:szCs w:val="19"/>
          <w:lang w:eastAsia="en-US"/>
        </w:rPr>
        <w:t>Furcellaran veya Danimarka agarı (</w:t>
      </w:r>
      <w:r w:rsidRPr="00623AAF">
        <w:rPr>
          <w:rFonts w:eastAsia="Calibri"/>
          <w:i/>
          <w:sz w:val="19"/>
          <w:szCs w:val="19"/>
          <w:lang w:eastAsia="en-US"/>
        </w:rPr>
        <w:t>Furcellaria fastigiata</w:t>
      </w:r>
      <w:r w:rsidRPr="00623AAF">
        <w:rPr>
          <w:rFonts w:eastAsia="Calibri"/>
          <w:sz w:val="19"/>
          <w:szCs w:val="19"/>
          <w:lang w:eastAsia="en-US"/>
        </w:rPr>
        <w:t>’dan)</w:t>
      </w:r>
      <w:r w:rsidR="005D016C" w:rsidRPr="00E3203C">
        <w:rPr>
          <w:rFonts w:eastAsia="Calibri"/>
          <w:sz w:val="19"/>
          <w:szCs w:val="19"/>
          <w:lang w:eastAsia="en-US"/>
        </w:rPr>
        <w:t xml:space="preserve">; </w:t>
      </w:r>
      <w:r w:rsidRPr="00E3203C">
        <w:rPr>
          <w:rFonts w:eastAsia="Calibri"/>
          <w:sz w:val="19"/>
          <w:szCs w:val="19"/>
          <w:lang w:val="de-DE" w:eastAsia="en-US"/>
        </w:rPr>
        <w:t>Karragenan (</w:t>
      </w:r>
      <w:r w:rsidRPr="00E3203C">
        <w:rPr>
          <w:rFonts w:eastAsia="Calibri"/>
          <w:i/>
          <w:sz w:val="19"/>
          <w:szCs w:val="19"/>
          <w:lang w:val="de-DE" w:eastAsia="en-US"/>
        </w:rPr>
        <w:t>Chondrus</w:t>
      </w:r>
      <w:r w:rsidRPr="00E3203C">
        <w:rPr>
          <w:rFonts w:eastAsia="Calibri"/>
          <w:sz w:val="19"/>
          <w:szCs w:val="19"/>
          <w:lang w:val="de-DE" w:eastAsia="en-US"/>
        </w:rPr>
        <w:t xml:space="preserve"> ve </w:t>
      </w:r>
      <w:r w:rsidRPr="00E3203C">
        <w:rPr>
          <w:rFonts w:eastAsia="Calibri"/>
          <w:i/>
          <w:sz w:val="19"/>
          <w:szCs w:val="19"/>
          <w:lang w:val="de-DE" w:eastAsia="en-US"/>
        </w:rPr>
        <w:t>Gigartina</w:t>
      </w:r>
      <w:r w:rsidRPr="00E3203C">
        <w:rPr>
          <w:rFonts w:eastAsia="Calibri"/>
          <w:sz w:val="19"/>
          <w:szCs w:val="19"/>
          <w:lang w:val="de-DE" w:eastAsia="en-US"/>
        </w:rPr>
        <w:t xml:space="preserve"> spp.’den).</w:t>
      </w:r>
    </w:p>
    <w:p w:rsidR="006667D8" w:rsidRPr="00E3203C" w:rsidRDefault="006667D8" w:rsidP="006667D8">
      <w:pPr>
        <w:ind w:left="2835"/>
        <w:jc w:val="both"/>
        <w:rPr>
          <w:b/>
          <w:sz w:val="19"/>
          <w:szCs w:val="19"/>
        </w:rPr>
      </w:pPr>
    </w:p>
    <w:p w:rsidR="006667D8" w:rsidRPr="00E3203C" w:rsidRDefault="000D0A0D" w:rsidP="006667D8">
      <w:pPr>
        <w:ind w:left="2835" w:hanging="2835"/>
        <w:jc w:val="both"/>
        <w:rPr>
          <w:b/>
          <w:sz w:val="19"/>
          <w:szCs w:val="19"/>
        </w:rPr>
      </w:pPr>
      <w:r w:rsidRPr="00E3203C">
        <w:rPr>
          <w:b/>
          <w:sz w:val="19"/>
          <w:szCs w:val="19"/>
          <w:u w:val="single"/>
        </w:rPr>
        <w:t>Tanım:</w:t>
      </w:r>
      <w:r w:rsidRPr="00E3203C">
        <w:rPr>
          <w:sz w:val="19"/>
          <w:szCs w:val="19"/>
          <w:u w:val="single"/>
        </w:rPr>
        <w:t xml:space="preserve"> </w:t>
      </w:r>
      <w:r w:rsidRPr="00E3203C">
        <w:rPr>
          <w:sz w:val="19"/>
          <w:szCs w:val="19"/>
        </w:rPr>
        <w:tab/>
        <w:t>Karragenan,</w:t>
      </w:r>
      <w:r w:rsidRPr="00E3203C">
        <w:rPr>
          <w:i/>
          <w:sz w:val="19"/>
          <w:szCs w:val="19"/>
        </w:rPr>
        <w:t xml:space="preserve"> Rhodophyceae </w:t>
      </w:r>
      <w:r w:rsidRPr="00E3203C">
        <w:rPr>
          <w:sz w:val="19"/>
          <w:szCs w:val="19"/>
        </w:rPr>
        <w:t xml:space="preserve">(kırmızı deniz yosunları) sınıfı familyalarından, </w:t>
      </w:r>
      <w:r w:rsidRPr="00E3203C">
        <w:rPr>
          <w:i/>
          <w:sz w:val="19"/>
          <w:szCs w:val="19"/>
        </w:rPr>
        <w:t>Gigartin</w:t>
      </w:r>
      <w:r w:rsidR="005D016C" w:rsidRPr="00E3203C">
        <w:rPr>
          <w:i/>
          <w:sz w:val="19"/>
          <w:szCs w:val="19"/>
        </w:rPr>
        <w:t xml:space="preserve">aceae, Solieriaceae, Hypneaceae </w:t>
      </w:r>
      <w:r w:rsidR="005D016C" w:rsidRPr="00E3203C">
        <w:rPr>
          <w:sz w:val="19"/>
          <w:szCs w:val="19"/>
        </w:rPr>
        <w:t>ve</w:t>
      </w:r>
      <w:r w:rsidRPr="00E3203C">
        <w:rPr>
          <w:i/>
          <w:sz w:val="19"/>
          <w:szCs w:val="19"/>
        </w:rPr>
        <w:t xml:space="preserve"> Furcellariaceae’</w:t>
      </w:r>
      <w:r w:rsidRPr="00E3203C">
        <w:rPr>
          <w:sz w:val="19"/>
          <w:szCs w:val="19"/>
        </w:rPr>
        <w:t xml:space="preserve">nın deniz yosunlarının suşlarının </w:t>
      </w:r>
      <w:r w:rsidR="00A46F58" w:rsidRPr="00E3203C">
        <w:rPr>
          <w:sz w:val="19"/>
          <w:szCs w:val="19"/>
        </w:rPr>
        <w:t xml:space="preserve">sulu veya seyreltik sulu alkali ekstraksiyonu </w:t>
      </w:r>
      <w:r w:rsidRPr="00E3203C">
        <w:rPr>
          <w:sz w:val="19"/>
          <w:szCs w:val="19"/>
        </w:rPr>
        <w:t xml:space="preserve">ile elde edilir. </w:t>
      </w:r>
    </w:p>
    <w:p w:rsidR="006667D8" w:rsidRPr="00E3203C" w:rsidRDefault="00A46F58" w:rsidP="006667D8">
      <w:pPr>
        <w:ind w:left="2835" w:hanging="3"/>
        <w:jc w:val="both"/>
        <w:rPr>
          <w:b/>
          <w:sz w:val="19"/>
          <w:szCs w:val="19"/>
        </w:rPr>
      </w:pPr>
      <w:r w:rsidRPr="00E3203C">
        <w:rPr>
          <w:sz w:val="19"/>
          <w:szCs w:val="19"/>
        </w:rPr>
        <w:t>Karragenan başlıca, galaktoz ve 3,6-anhidrogalaktoz polisakkaritinin potasyum, sodyum, magnezyum ve kalsiyum sülfat esterlerinden oluşur. Bu heksozlar alternatif olarak, kopolimerde α- 1,3 ve  β-1,4 ile bağlıdır.</w:t>
      </w:r>
    </w:p>
    <w:p w:rsidR="006667D8" w:rsidRPr="00E3203C" w:rsidRDefault="00A46F58" w:rsidP="006667D8">
      <w:pPr>
        <w:ind w:left="2835" w:hanging="3"/>
        <w:jc w:val="both"/>
        <w:rPr>
          <w:b/>
          <w:sz w:val="19"/>
          <w:szCs w:val="19"/>
        </w:rPr>
      </w:pPr>
      <w:r w:rsidRPr="00E3203C">
        <w:rPr>
          <w:sz w:val="19"/>
          <w:szCs w:val="19"/>
        </w:rPr>
        <w:t>Karragenandaki en yaygın polisak</w:t>
      </w:r>
      <w:r w:rsidR="0022167D" w:rsidRPr="00E3203C">
        <w:rPr>
          <w:sz w:val="19"/>
          <w:szCs w:val="19"/>
        </w:rPr>
        <w:t>k</w:t>
      </w:r>
      <w:r w:rsidRPr="00E3203C">
        <w:rPr>
          <w:sz w:val="19"/>
          <w:szCs w:val="19"/>
        </w:rPr>
        <w:t xml:space="preserve">aritler tekrarlayan </w:t>
      </w:r>
      <w:r w:rsidR="00421399" w:rsidRPr="00E3203C">
        <w:rPr>
          <w:sz w:val="19"/>
          <w:szCs w:val="19"/>
        </w:rPr>
        <w:t xml:space="preserve">birimin (yani, 1, 2, 3 sülfat) </w:t>
      </w:r>
      <w:r w:rsidRPr="00E3203C">
        <w:rPr>
          <w:sz w:val="19"/>
          <w:szCs w:val="19"/>
        </w:rPr>
        <w:t>sayısına bağlı olarak kappa,</w:t>
      </w:r>
      <w:r w:rsidR="00421399" w:rsidRPr="00E3203C">
        <w:rPr>
          <w:sz w:val="19"/>
          <w:szCs w:val="19"/>
        </w:rPr>
        <w:t xml:space="preserve"> iota, lambda olarak belirlenir. </w:t>
      </w:r>
      <w:r w:rsidRPr="00E3203C">
        <w:rPr>
          <w:sz w:val="19"/>
          <w:szCs w:val="19"/>
        </w:rPr>
        <w:t>Kappa ve iota arasında, 1 ile 2 arasında tekrar eden birim başına sülfat sayısında farklılık gösteren ara kompozisyonların bir sürekliliği vardır.</w:t>
      </w:r>
    </w:p>
    <w:p w:rsidR="006667D8" w:rsidRPr="00E3203C" w:rsidRDefault="00A46F58" w:rsidP="006667D8">
      <w:pPr>
        <w:ind w:left="2835" w:hanging="3"/>
        <w:jc w:val="both"/>
        <w:rPr>
          <w:b/>
          <w:sz w:val="19"/>
          <w:szCs w:val="19"/>
        </w:rPr>
      </w:pPr>
      <w:r w:rsidRPr="00E3203C">
        <w:rPr>
          <w:sz w:val="19"/>
          <w:szCs w:val="19"/>
        </w:rPr>
        <w:lastRenderedPageBreak/>
        <w:t>İşlem sırasında metanol, etanol ve propan-2-ol dışında hiçbir organik çökeltici kullanılmamalıdır.</w:t>
      </w:r>
    </w:p>
    <w:p w:rsidR="00A46F58" w:rsidRPr="00E3203C" w:rsidRDefault="00A46F58" w:rsidP="006667D8">
      <w:pPr>
        <w:ind w:left="2835" w:hanging="3"/>
        <w:jc w:val="both"/>
        <w:rPr>
          <w:b/>
          <w:sz w:val="19"/>
          <w:szCs w:val="19"/>
        </w:rPr>
      </w:pPr>
      <w:r w:rsidRPr="00E3203C">
        <w:rPr>
          <w:sz w:val="19"/>
          <w:szCs w:val="19"/>
        </w:rPr>
        <w:t>Karragenan ifadesi</w:t>
      </w:r>
      <w:r w:rsidR="00E63177" w:rsidRPr="00E3203C">
        <w:rPr>
          <w:sz w:val="19"/>
          <w:szCs w:val="19"/>
        </w:rPr>
        <w:t>, hidrolize edilmemiş</w:t>
      </w:r>
      <w:r w:rsidRPr="00E3203C">
        <w:rPr>
          <w:sz w:val="19"/>
          <w:szCs w:val="19"/>
        </w:rPr>
        <w:t xml:space="preserve"> vey</w:t>
      </w:r>
      <w:r w:rsidR="002B7812" w:rsidRPr="00E3203C">
        <w:rPr>
          <w:sz w:val="19"/>
          <w:szCs w:val="19"/>
        </w:rPr>
        <w:t>a kimyasal olarak indirgenmemiş</w:t>
      </w:r>
      <w:r w:rsidRPr="00E3203C">
        <w:rPr>
          <w:sz w:val="19"/>
          <w:szCs w:val="19"/>
        </w:rPr>
        <w:t xml:space="preserve"> polimer için kullanılır.</w:t>
      </w:r>
    </w:p>
    <w:p w:rsidR="00A46F58" w:rsidRPr="00E3203C" w:rsidRDefault="00A46F58" w:rsidP="006667D8">
      <w:pPr>
        <w:keepNext/>
        <w:ind w:left="2832"/>
        <w:jc w:val="both"/>
        <w:outlineLvl w:val="3"/>
        <w:rPr>
          <w:sz w:val="19"/>
          <w:szCs w:val="19"/>
        </w:rPr>
      </w:pPr>
      <w:r w:rsidRPr="00E3203C">
        <w:rPr>
          <w:sz w:val="19"/>
          <w:szCs w:val="19"/>
        </w:rPr>
        <w:t>Formaldehit, maksimum 5 mg/kg seviyesine kadar tesadüfi safsızlıkta bulunabilir.</w:t>
      </w:r>
    </w:p>
    <w:p w:rsidR="000D0A0D" w:rsidRPr="00E3203C" w:rsidRDefault="000D0A0D" w:rsidP="00A46F58">
      <w:pPr>
        <w:keepNext/>
        <w:jc w:val="both"/>
        <w:outlineLvl w:val="3"/>
        <w:rPr>
          <w:bCs/>
          <w:sz w:val="19"/>
          <w:szCs w:val="19"/>
          <w:lang w:val="en-US"/>
        </w:rPr>
      </w:pPr>
    </w:p>
    <w:p w:rsidR="000D0A0D" w:rsidRPr="00E3203C" w:rsidRDefault="000D0A0D" w:rsidP="00815038">
      <w:pPr>
        <w:jc w:val="both"/>
        <w:rPr>
          <w:rFonts w:eastAsia="Calibri"/>
          <w:b/>
          <w:sz w:val="19"/>
          <w:szCs w:val="19"/>
          <w:u w:val="single"/>
          <w:lang w:eastAsia="en-US"/>
        </w:rPr>
      </w:pPr>
    </w:p>
    <w:p w:rsidR="000D0A0D" w:rsidRPr="00E3203C" w:rsidRDefault="00450147" w:rsidP="00815038">
      <w:pPr>
        <w:ind w:firstLine="709"/>
        <w:jc w:val="both"/>
        <w:rPr>
          <w:rFonts w:eastAsia="Calibri"/>
          <w:sz w:val="19"/>
          <w:szCs w:val="19"/>
          <w:lang w:eastAsia="en-US"/>
        </w:rPr>
      </w:pPr>
      <w:r w:rsidRPr="00E3203C">
        <w:rPr>
          <w:rFonts w:eastAsia="Calibri"/>
          <w:b/>
          <w:sz w:val="19"/>
          <w:szCs w:val="19"/>
          <w:lang w:eastAsia="en-US"/>
        </w:rPr>
        <w:t>EINECS</w:t>
      </w:r>
      <w:r w:rsidR="000D0A0D" w:rsidRPr="00E3203C">
        <w:rPr>
          <w:rFonts w:eastAsia="Calibri"/>
          <w:b/>
          <w:sz w:val="19"/>
          <w:szCs w:val="19"/>
          <w:lang w:eastAsia="en-US"/>
        </w:rPr>
        <w:t xml:space="preserve">: </w:t>
      </w:r>
      <w:r w:rsidR="000D0A0D" w:rsidRPr="00E3203C">
        <w:rPr>
          <w:rFonts w:eastAsia="Calibri"/>
          <w:b/>
          <w:sz w:val="19"/>
          <w:szCs w:val="19"/>
          <w:lang w:eastAsia="en-US"/>
        </w:rPr>
        <w:tab/>
      </w:r>
      <w:r w:rsidR="006667D8" w:rsidRPr="00E3203C">
        <w:rPr>
          <w:rFonts w:eastAsia="Calibri"/>
          <w:sz w:val="19"/>
          <w:szCs w:val="19"/>
          <w:lang w:eastAsia="en-US"/>
        </w:rPr>
        <w:tab/>
      </w:r>
      <w:r w:rsidR="000D0A0D" w:rsidRPr="00E3203C">
        <w:rPr>
          <w:rFonts w:eastAsia="Calibri"/>
          <w:sz w:val="19"/>
          <w:szCs w:val="19"/>
          <w:lang w:eastAsia="en-US"/>
        </w:rPr>
        <w:t>232-524-2</w:t>
      </w:r>
    </w:p>
    <w:p w:rsidR="00E80A57" w:rsidRPr="00E3203C" w:rsidRDefault="00E80A57" w:rsidP="00815038">
      <w:pPr>
        <w:ind w:firstLine="709"/>
        <w:jc w:val="both"/>
        <w:rPr>
          <w:rFonts w:eastAsia="Calibri"/>
          <w:sz w:val="19"/>
          <w:szCs w:val="19"/>
          <w:lang w:eastAsia="en-US"/>
        </w:rPr>
      </w:pPr>
    </w:p>
    <w:p w:rsidR="00E80A57" w:rsidRPr="00E3203C" w:rsidRDefault="00E80A57" w:rsidP="00815038">
      <w:pPr>
        <w:widowControl w:val="0"/>
        <w:autoSpaceDE w:val="0"/>
        <w:autoSpaceDN w:val="0"/>
        <w:adjustRightInd w:val="0"/>
        <w:ind w:firstLine="708"/>
        <w:rPr>
          <w:sz w:val="19"/>
          <w:szCs w:val="19"/>
        </w:rPr>
      </w:pPr>
      <w:r w:rsidRPr="00E3203C">
        <w:rPr>
          <w:rFonts w:eastAsia="Calibri"/>
          <w:b/>
          <w:sz w:val="19"/>
          <w:szCs w:val="19"/>
          <w:lang w:eastAsia="en-US"/>
        </w:rPr>
        <w:t>Kimyasal adı:</w:t>
      </w:r>
      <w:r w:rsidRPr="00E3203C">
        <w:rPr>
          <w:rFonts w:eastAsia="Calibri"/>
          <w:sz w:val="19"/>
          <w:szCs w:val="19"/>
          <w:lang w:eastAsia="en-US"/>
        </w:rPr>
        <w:tab/>
      </w:r>
      <w:r w:rsidRPr="00E3203C">
        <w:rPr>
          <w:rFonts w:eastAsia="Calibri"/>
          <w:sz w:val="19"/>
          <w:szCs w:val="19"/>
          <w:lang w:eastAsia="en-US"/>
        </w:rPr>
        <w:tab/>
      </w:r>
      <w:r w:rsidRPr="00E3203C">
        <w:rPr>
          <w:sz w:val="19"/>
          <w:szCs w:val="19"/>
        </w:rPr>
        <w:t>Poligalaktozun sülfat esterleri</w:t>
      </w:r>
    </w:p>
    <w:p w:rsidR="00E80A57" w:rsidRPr="00E3203C" w:rsidRDefault="00E80A57" w:rsidP="00815038">
      <w:pPr>
        <w:jc w:val="both"/>
        <w:rPr>
          <w:rFonts w:eastAsia="Calibri"/>
          <w:sz w:val="19"/>
          <w:szCs w:val="19"/>
          <w:lang w:eastAsia="en-US"/>
        </w:rPr>
      </w:pPr>
    </w:p>
    <w:p w:rsidR="00E80A57" w:rsidRPr="00E3203C" w:rsidRDefault="00E80A57" w:rsidP="00815038">
      <w:pPr>
        <w:ind w:firstLine="720"/>
        <w:jc w:val="both"/>
        <w:rPr>
          <w:rFonts w:eastAsia="Calibri"/>
          <w:sz w:val="19"/>
          <w:szCs w:val="19"/>
          <w:lang w:val="de-DE" w:eastAsia="en-US"/>
        </w:rPr>
      </w:pPr>
      <w:r w:rsidRPr="00E3203C">
        <w:rPr>
          <w:rFonts w:eastAsia="Calibri"/>
          <w:b/>
          <w:sz w:val="19"/>
          <w:szCs w:val="19"/>
          <w:lang w:val="de-DE" w:eastAsia="en-US"/>
        </w:rPr>
        <w:t>Kimyasal formülü:</w:t>
      </w:r>
      <w:r w:rsidRPr="00E3203C">
        <w:rPr>
          <w:rFonts w:eastAsia="Calibri"/>
          <w:sz w:val="19"/>
          <w:szCs w:val="19"/>
          <w:lang w:val="de-DE" w:eastAsia="en-US"/>
        </w:rPr>
        <w:tab/>
      </w:r>
    </w:p>
    <w:p w:rsidR="00E80A57" w:rsidRPr="00E3203C" w:rsidRDefault="00E80A57" w:rsidP="00815038">
      <w:pPr>
        <w:ind w:firstLine="720"/>
        <w:jc w:val="both"/>
        <w:rPr>
          <w:rFonts w:eastAsia="Calibri"/>
          <w:sz w:val="19"/>
          <w:szCs w:val="19"/>
          <w:lang w:val="de-DE" w:eastAsia="en-US"/>
        </w:rPr>
      </w:pPr>
    </w:p>
    <w:p w:rsidR="00E80A57" w:rsidRPr="00E3203C" w:rsidRDefault="001016C5" w:rsidP="00815038">
      <w:pPr>
        <w:ind w:left="2124" w:hanging="1404"/>
        <w:jc w:val="both"/>
        <w:rPr>
          <w:rFonts w:eastAsia="Calibri"/>
          <w:sz w:val="19"/>
          <w:szCs w:val="19"/>
          <w:lang w:val="de-DE" w:eastAsia="en-US"/>
        </w:rPr>
      </w:pPr>
      <w:r w:rsidRPr="00E3203C">
        <w:rPr>
          <w:rFonts w:eastAsia="Calibri"/>
          <w:b/>
          <w:sz w:val="19"/>
          <w:szCs w:val="19"/>
          <w:lang w:val="de-DE" w:eastAsia="en-US"/>
        </w:rPr>
        <w:t>Molekül ağırlığı</w:t>
      </w:r>
      <w:r w:rsidR="00E80A57" w:rsidRPr="00E3203C">
        <w:rPr>
          <w:rFonts w:eastAsia="Calibri"/>
          <w:b/>
          <w:sz w:val="19"/>
          <w:szCs w:val="19"/>
          <w:lang w:val="de-DE" w:eastAsia="en-US"/>
        </w:rPr>
        <w:t>:</w:t>
      </w:r>
      <w:r w:rsidR="00E80A57" w:rsidRPr="00E3203C">
        <w:rPr>
          <w:rFonts w:eastAsia="Calibri"/>
          <w:sz w:val="19"/>
          <w:szCs w:val="19"/>
          <w:lang w:val="de-DE" w:eastAsia="en-US"/>
        </w:rPr>
        <w:tab/>
      </w:r>
    </w:p>
    <w:p w:rsidR="00E80A57" w:rsidRPr="00E3203C" w:rsidRDefault="00E80A57" w:rsidP="00815038">
      <w:pPr>
        <w:ind w:left="2124" w:hanging="1404"/>
        <w:jc w:val="both"/>
        <w:rPr>
          <w:rFonts w:eastAsia="Calibri"/>
          <w:sz w:val="19"/>
          <w:szCs w:val="19"/>
          <w:lang w:val="de-DE" w:eastAsia="en-US"/>
        </w:rPr>
      </w:pPr>
    </w:p>
    <w:p w:rsidR="00E80A57" w:rsidRPr="00E3203C" w:rsidRDefault="00A46F58" w:rsidP="00815038">
      <w:pPr>
        <w:ind w:firstLine="709"/>
        <w:jc w:val="both"/>
        <w:rPr>
          <w:rFonts w:eastAsia="Calibri"/>
          <w:b/>
          <w:sz w:val="19"/>
          <w:szCs w:val="19"/>
          <w:lang w:eastAsia="en-US"/>
        </w:rPr>
      </w:pPr>
      <w:r w:rsidRPr="00E3203C">
        <w:rPr>
          <w:rFonts w:eastAsia="Calibri"/>
          <w:b/>
          <w:sz w:val="19"/>
          <w:szCs w:val="19"/>
          <w:lang w:eastAsia="en-US"/>
        </w:rPr>
        <w:t>Analiz:</w:t>
      </w:r>
    </w:p>
    <w:p w:rsidR="000D0A0D" w:rsidRPr="00E3203C" w:rsidRDefault="000D0A0D" w:rsidP="00815038">
      <w:pPr>
        <w:jc w:val="both"/>
        <w:rPr>
          <w:rFonts w:eastAsia="Calibri"/>
          <w:b/>
          <w:sz w:val="19"/>
          <w:szCs w:val="19"/>
          <w:lang w:eastAsia="en-US"/>
        </w:rPr>
      </w:pPr>
    </w:p>
    <w:p w:rsidR="000D0A0D" w:rsidRPr="00E3203C" w:rsidRDefault="000D0A0D" w:rsidP="00815038">
      <w:pPr>
        <w:tabs>
          <w:tab w:val="left" w:pos="2835"/>
        </w:tabs>
        <w:jc w:val="both"/>
        <w:rPr>
          <w:rFonts w:eastAsia="Calibri"/>
          <w:sz w:val="19"/>
          <w:szCs w:val="19"/>
          <w:lang w:eastAsia="en-US"/>
        </w:rPr>
      </w:pPr>
      <w:r w:rsidRPr="00E3203C">
        <w:rPr>
          <w:rFonts w:eastAsia="Calibri"/>
          <w:b/>
          <w:sz w:val="19"/>
          <w:szCs w:val="19"/>
          <w:u w:val="single"/>
          <w:lang w:eastAsia="en-US"/>
        </w:rPr>
        <w:t>Tanımlama:</w:t>
      </w:r>
      <w:r w:rsidR="00E80A57" w:rsidRPr="00E3203C">
        <w:rPr>
          <w:rFonts w:eastAsia="Calibri"/>
          <w:sz w:val="19"/>
          <w:szCs w:val="19"/>
          <w:lang w:eastAsia="en-US"/>
        </w:rPr>
        <w:t xml:space="preserve"> </w:t>
      </w:r>
      <w:r w:rsidR="00E80A57" w:rsidRPr="00E3203C">
        <w:rPr>
          <w:rFonts w:eastAsia="Calibri"/>
          <w:sz w:val="19"/>
          <w:szCs w:val="19"/>
          <w:lang w:eastAsia="en-US"/>
        </w:rPr>
        <w:tab/>
      </w:r>
      <w:r w:rsidRPr="00E3203C">
        <w:rPr>
          <w:rFonts w:eastAsia="Calibri"/>
          <w:sz w:val="19"/>
          <w:szCs w:val="19"/>
          <w:lang w:eastAsia="en-US"/>
        </w:rPr>
        <w:t xml:space="preserve">Sarımsıdan renksize kadar, </w:t>
      </w:r>
      <w:r w:rsidR="00BB4D24" w:rsidRPr="00E3203C">
        <w:rPr>
          <w:rFonts w:eastAsia="Calibri"/>
          <w:sz w:val="19"/>
          <w:szCs w:val="19"/>
          <w:lang w:eastAsia="en-US"/>
        </w:rPr>
        <w:t xml:space="preserve">hemen hemen </w:t>
      </w:r>
      <w:r w:rsidRPr="00E3203C">
        <w:rPr>
          <w:rFonts w:eastAsia="Calibri"/>
          <w:sz w:val="19"/>
          <w:szCs w:val="19"/>
          <w:lang w:eastAsia="en-US"/>
        </w:rPr>
        <w:t>ko</w:t>
      </w:r>
      <w:r w:rsidR="00D14EB8">
        <w:rPr>
          <w:rFonts w:eastAsia="Calibri"/>
          <w:sz w:val="19"/>
          <w:szCs w:val="19"/>
          <w:lang w:eastAsia="en-US"/>
        </w:rPr>
        <w:t>kusuz, kalından daha inceye toz</w:t>
      </w:r>
    </w:p>
    <w:p w:rsidR="000D0A0D" w:rsidRPr="00E3203C" w:rsidRDefault="000D0A0D" w:rsidP="00815038">
      <w:pPr>
        <w:jc w:val="both"/>
        <w:rPr>
          <w:rFonts w:eastAsia="Calibri"/>
          <w:b/>
          <w:sz w:val="19"/>
          <w:szCs w:val="19"/>
          <w:lang w:eastAsia="en-US"/>
        </w:rPr>
      </w:pPr>
    </w:p>
    <w:p w:rsidR="000D0A0D" w:rsidRPr="00E3203C" w:rsidRDefault="00BA669C" w:rsidP="00815038">
      <w:pPr>
        <w:jc w:val="both"/>
        <w:rPr>
          <w:rFonts w:eastAsia="Calibri"/>
          <w:b/>
          <w:sz w:val="19"/>
          <w:szCs w:val="19"/>
          <w:u w:val="single"/>
          <w:lang w:val="en-GB" w:eastAsia="en-US"/>
        </w:rPr>
      </w:pPr>
      <w:r>
        <w:rPr>
          <w:rFonts w:eastAsia="Calibri"/>
          <w:b/>
          <w:sz w:val="19"/>
          <w:szCs w:val="19"/>
          <w:u w:val="single"/>
          <w:lang w:val="en-GB" w:eastAsia="en-US"/>
        </w:rPr>
        <w:t>İdentifikasyon</w:t>
      </w:r>
      <w:r w:rsidR="000D0A0D" w:rsidRPr="00E3203C">
        <w:rPr>
          <w:rFonts w:eastAsia="Calibri"/>
          <w:b/>
          <w:sz w:val="19"/>
          <w:szCs w:val="19"/>
          <w:u w:val="single"/>
          <w:lang w:val="en-GB" w:eastAsia="en-US"/>
        </w:rPr>
        <w:t>:</w:t>
      </w:r>
    </w:p>
    <w:p w:rsidR="00E80A57" w:rsidRPr="00E3203C" w:rsidRDefault="00E80A57" w:rsidP="00815038">
      <w:pPr>
        <w:jc w:val="both"/>
        <w:rPr>
          <w:rFonts w:eastAsia="Calibri"/>
          <w:b/>
          <w:sz w:val="19"/>
          <w:szCs w:val="19"/>
          <w:u w:val="single"/>
          <w:lang w:val="en-GB" w:eastAsia="en-US"/>
        </w:rPr>
      </w:pPr>
    </w:p>
    <w:p w:rsidR="00E80A57" w:rsidRPr="00E3203C" w:rsidRDefault="000D0A0D" w:rsidP="00815038">
      <w:pPr>
        <w:ind w:left="720"/>
        <w:jc w:val="both"/>
        <w:rPr>
          <w:rFonts w:eastAsia="Calibri"/>
          <w:sz w:val="19"/>
          <w:szCs w:val="19"/>
          <w:lang w:val="en-GB" w:eastAsia="en-US"/>
        </w:rPr>
      </w:pPr>
      <w:r w:rsidRPr="00E3203C">
        <w:rPr>
          <w:rFonts w:eastAsia="Calibri"/>
          <w:b/>
          <w:sz w:val="19"/>
          <w:szCs w:val="19"/>
          <w:lang w:val="en-GB" w:eastAsia="en-US"/>
        </w:rPr>
        <w:t>Galaktoz</w:t>
      </w:r>
      <w:r w:rsidR="00E80A57" w:rsidRPr="00E3203C">
        <w:rPr>
          <w:rFonts w:eastAsia="Calibri"/>
          <w:b/>
          <w:sz w:val="19"/>
          <w:szCs w:val="19"/>
          <w:lang w:val="en-GB" w:eastAsia="en-US"/>
        </w:rPr>
        <w:t xml:space="preserve"> testi:</w:t>
      </w:r>
      <w:r w:rsidR="00E80A57" w:rsidRPr="00E3203C">
        <w:rPr>
          <w:rFonts w:eastAsia="Calibri"/>
          <w:b/>
          <w:sz w:val="19"/>
          <w:szCs w:val="19"/>
          <w:lang w:val="en-GB" w:eastAsia="en-US"/>
        </w:rPr>
        <w:tab/>
      </w:r>
      <w:r w:rsidR="00E80A57" w:rsidRPr="00E3203C">
        <w:rPr>
          <w:rFonts w:eastAsia="Calibri"/>
          <w:b/>
          <w:sz w:val="19"/>
          <w:szCs w:val="19"/>
          <w:lang w:val="en-GB" w:eastAsia="en-US"/>
        </w:rPr>
        <w:tab/>
      </w:r>
      <w:r w:rsidR="00E80A57" w:rsidRPr="00E3203C">
        <w:rPr>
          <w:rFonts w:eastAsia="Calibri"/>
          <w:sz w:val="19"/>
          <w:szCs w:val="19"/>
          <w:lang w:val="en-GB" w:eastAsia="en-US"/>
        </w:rPr>
        <w:t>Testi geçer.</w:t>
      </w:r>
    </w:p>
    <w:p w:rsidR="00E80A57" w:rsidRPr="00E3203C" w:rsidRDefault="00DE45E2" w:rsidP="00815038">
      <w:pPr>
        <w:tabs>
          <w:tab w:val="left" w:pos="3036"/>
        </w:tabs>
        <w:ind w:left="720"/>
        <w:jc w:val="both"/>
        <w:rPr>
          <w:rFonts w:eastAsia="Calibri"/>
          <w:b/>
          <w:sz w:val="19"/>
          <w:szCs w:val="19"/>
          <w:lang w:val="en-GB" w:eastAsia="en-US"/>
        </w:rPr>
      </w:pPr>
      <w:r w:rsidRPr="00E3203C">
        <w:rPr>
          <w:rFonts w:eastAsia="Calibri"/>
          <w:b/>
          <w:sz w:val="19"/>
          <w:szCs w:val="19"/>
          <w:lang w:val="en-GB" w:eastAsia="en-US"/>
        </w:rPr>
        <w:tab/>
      </w:r>
    </w:p>
    <w:p w:rsidR="00E80A57" w:rsidRPr="00E3203C" w:rsidRDefault="00E80A57" w:rsidP="00815038">
      <w:pPr>
        <w:ind w:left="720"/>
        <w:jc w:val="both"/>
        <w:rPr>
          <w:rFonts w:eastAsia="Calibri"/>
          <w:sz w:val="19"/>
          <w:szCs w:val="19"/>
          <w:lang w:val="en-GB" w:eastAsia="en-US"/>
        </w:rPr>
      </w:pPr>
      <w:r w:rsidRPr="00E3203C">
        <w:rPr>
          <w:rFonts w:eastAsia="Calibri"/>
          <w:b/>
          <w:sz w:val="19"/>
          <w:szCs w:val="19"/>
          <w:lang w:val="en-GB" w:eastAsia="en-US"/>
        </w:rPr>
        <w:t>A</w:t>
      </w:r>
      <w:r w:rsidR="000D0A0D" w:rsidRPr="00E3203C">
        <w:rPr>
          <w:rFonts w:eastAsia="Calibri"/>
          <w:b/>
          <w:sz w:val="19"/>
          <w:szCs w:val="19"/>
          <w:lang w:val="en-GB" w:eastAsia="en-US"/>
        </w:rPr>
        <w:t xml:space="preserve">nhidrogalaktoz </w:t>
      </w:r>
      <w:r w:rsidRPr="00E3203C">
        <w:rPr>
          <w:rFonts w:eastAsia="Calibri"/>
          <w:b/>
          <w:sz w:val="19"/>
          <w:szCs w:val="19"/>
          <w:lang w:val="en-GB" w:eastAsia="en-US"/>
        </w:rPr>
        <w:t>testi:</w:t>
      </w:r>
      <w:r w:rsidRPr="00E3203C">
        <w:rPr>
          <w:rFonts w:eastAsia="Calibri"/>
          <w:b/>
          <w:sz w:val="19"/>
          <w:szCs w:val="19"/>
          <w:lang w:val="en-GB" w:eastAsia="en-US"/>
        </w:rPr>
        <w:tab/>
      </w:r>
      <w:r w:rsidRPr="00E3203C">
        <w:rPr>
          <w:rFonts w:eastAsia="Calibri"/>
          <w:sz w:val="19"/>
          <w:szCs w:val="19"/>
          <w:lang w:val="en-GB" w:eastAsia="en-US"/>
        </w:rPr>
        <w:t>Testi geçer.</w:t>
      </w:r>
    </w:p>
    <w:p w:rsidR="00E80A57" w:rsidRPr="00E3203C" w:rsidRDefault="00E80A57" w:rsidP="00815038">
      <w:pPr>
        <w:ind w:left="720"/>
        <w:jc w:val="both"/>
        <w:rPr>
          <w:rFonts w:eastAsia="Calibri"/>
          <w:b/>
          <w:sz w:val="19"/>
          <w:szCs w:val="19"/>
          <w:lang w:val="en-GB" w:eastAsia="en-US"/>
        </w:rPr>
      </w:pPr>
    </w:p>
    <w:p w:rsidR="00E80A57" w:rsidRPr="00E3203C" w:rsidRDefault="00E80A57" w:rsidP="00815038">
      <w:pPr>
        <w:ind w:left="720"/>
        <w:jc w:val="both"/>
        <w:rPr>
          <w:rFonts w:eastAsia="Calibri"/>
          <w:sz w:val="19"/>
          <w:szCs w:val="19"/>
          <w:lang w:val="en-GB" w:eastAsia="en-US"/>
        </w:rPr>
      </w:pPr>
      <w:r w:rsidRPr="00E3203C">
        <w:rPr>
          <w:rFonts w:eastAsia="Calibri"/>
          <w:b/>
          <w:sz w:val="19"/>
          <w:szCs w:val="19"/>
          <w:lang w:val="en-GB" w:eastAsia="en-US"/>
        </w:rPr>
        <w:t>S</w:t>
      </w:r>
      <w:r w:rsidR="000D0A0D" w:rsidRPr="00E3203C">
        <w:rPr>
          <w:rFonts w:eastAsia="Calibri"/>
          <w:b/>
          <w:sz w:val="19"/>
          <w:szCs w:val="19"/>
          <w:lang w:val="en-GB" w:eastAsia="en-US"/>
        </w:rPr>
        <w:t>ülfat</w:t>
      </w:r>
      <w:r w:rsidRPr="00E3203C">
        <w:rPr>
          <w:rFonts w:eastAsia="Calibri"/>
          <w:b/>
          <w:sz w:val="19"/>
          <w:szCs w:val="19"/>
          <w:lang w:val="en-GB" w:eastAsia="en-US"/>
        </w:rPr>
        <w:t xml:space="preserve">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E80A57" w:rsidRPr="00E3203C" w:rsidRDefault="00E80A57" w:rsidP="00815038">
      <w:pPr>
        <w:ind w:left="720"/>
        <w:jc w:val="both"/>
        <w:rPr>
          <w:rFonts w:eastAsia="Calibri"/>
          <w:b/>
          <w:sz w:val="19"/>
          <w:szCs w:val="19"/>
          <w:lang w:val="en-GB" w:eastAsia="en-US"/>
        </w:rPr>
      </w:pPr>
    </w:p>
    <w:p w:rsidR="00E80A57" w:rsidRPr="00E3203C" w:rsidRDefault="00E80A57" w:rsidP="00815038">
      <w:pPr>
        <w:widowControl w:val="0"/>
        <w:tabs>
          <w:tab w:val="left" w:pos="2835"/>
        </w:tabs>
        <w:autoSpaceDE w:val="0"/>
        <w:autoSpaceDN w:val="0"/>
        <w:adjustRightInd w:val="0"/>
        <w:ind w:firstLine="708"/>
        <w:rPr>
          <w:sz w:val="19"/>
          <w:szCs w:val="19"/>
        </w:rPr>
      </w:pPr>
      <w:r w:rsidRPr="00E3203C">
        <w:rPr>
          <w:rFonts w:eastAsia="Calibri"/>
          <w:b/>
          <w:sz w:val="19"/>
          <w:szCs w:val="19"/>
          <w:lang w:val="en-GB" w:eastAsia="en-US"/>
        </w:rPr>
        <w:t>Çözünürlük:</w:t>
      </w:r>
      <w:r w:rsidRPr="00E3203C">
        <w:rPr>
          <w:rFonts w:eastAsia="Calibri"/>
          <w:b/>
          <w:sz w:val="19"/>
          <w:szCs w:val="19"/>
          <w:lang w:val="en-GB" w:eastAsia="en-US"/>
        </w:rPr>
        <w:tab/>
      </w:r>
      <w:r w:rsidR="00D14EB8">
        <w:rPr>
          <w:sz w:val="19"/>
          <w:szCs w:val="19"/>
        </w:rPr>
        <w:t>Sıcak suda çözünür,</w:t>
      </w:r>
      <w:r w:rsidR="00A46F58" w:rsidRPr="00E3203C">
        <w:rPr>
          <w:sz w:val="19"/>
          <w:szCs w:val="19"/>
        </w:rPr>
        <w:t xml:space="preserve"> %</w:t>
      </w:r>
      <w:r w:rsidRPr="00E3203C">
        <w:rPr>
          <w:sz w:val="19"/>
          <w:szCs w:val="19"/>
        </w:rPr>
        <w:t>1,5 seyreltme için alkol</w:t>
      </w:r>
      <w:r w:rsidR="00A46F58" w:rsidRPr="00E3203C">
        <w:rPr>
          <w:sz w:val="19"/>
          <w:szCs w:val="19"/>
        </w:rPr>
        <w:t>de</w:t>
      </w:r>
      <w:r w:rsidRPr="00E3203C">
        <w:rPr>
          <w:sz w:val="19"/>
          <w:szCs w:val="19"/>
        </w:rPr>
        <w:t xml:space="preserve"> çözünmez.</w:t>
      </w:r>
    </w:p>
    <w:p w:rsidR="000D0A0D" w:rsidRPr="00E3203C" w:rsidRDefault="000D0A0D" w:rsidP="00815038">
      <w:pPr>
        <w:jc w:val="both"/>
        <w:rPr>
          <w:rFonts w:eastAsia="Calibri"/>
          <w:b/>
          <w:sz w:val="19"/>
          <w:szCs w:val="19"/>
          <w:lang w:val="en-GB" w:eastAsia="en-US"/>
        </w:rPr>
      </w:pPr>
    </w:p>
    <w:p w:rsidR="000D0A0D" w:rsidRPr="00E3203C" w:rsidRDefault="000D0A0D" w:rsidP="00815038">
      <w:pPr>
        <w:jc w:val="both"/>
        <w:rPr>
          <w:rFonts w:eastAsia="Calibri"/>
          <w:b/>
          <w:sz w:val="19"/>
          <w:szCs w:val="19"/>
          <w:u w:val="single"/>
          <w:lang w:val="en-GB" w:eastAsia="en-US"/>
        </w:rPr>
      </w:pPr>
      <w:r w:rsidRPr="00E3203C">
        <w:rPr>
          <w:rFonts w:eastAsia="Calibri"/>
          <w:b/>
          <w:sz w:val="19"/>
          <w:szCs w:val="19"/>
          <w:u w:val="single"/>
          <w:lang w:val="en-GB" w:eastAsia="en-US"/>
        </w:rPr>
        <w:t>Saflık:</w:t>
      </w:r>
    </w:p>
    <w:p w:rsidR="00E80A57" w:rsidRPr="00E3203C" w:rsidRDefault="00E80A57" w:rsidP="00815038">
      <w:pPr>
        <w:jc w:val="both"/>
        <w:rPr>
          <w:rFonts w:eastAsia="Calibri"/>
          <w:b/>
          <w:sz w:val="19"/>
          <w:szCs w:val="19"/>
          <w:u w:val="single"/>
          <w:lang w:val="en-GB" w:eastAsia="en-US"/>
        </w:rPr>
      </w:pPr>
    </w:p>
    <w:p w:rsidR="000D0A0D" w:rsidRPr="00E3203C" w:rsidRDefault="00E80A57" w:rsidP="00815038">
      <w:pPr>
        <w:widowControl w:val="0"/>
        <w:autoSpaceDE w:val="0"/>
        <w:autoSpaceDN w:val="0"/>
        <w:adjustRightInd w:val="0"/>
        <w:ind w:left="2832" w:hanging="2124"/>
        <w:rPr>
          <w:sz w:val="19"/>
          <w:szCs w:val="19"/>
        </w:rPr>
      </w:pPr>
      <w:r w:rsidRPr="00E3203C">
        <w:rPr>
          <w:b/>
          <w:sz w:val="19"/>
          <w:szCs w:val="19"/>
        </w:rPr>
        <w:t>Çözücü kalıntıları:</w:t>
      </w:r>
      <w:r w:rsidRPr="00E3203C">
        <w:rPr>
          <w:b/>
          <w:sz w:val="19"/>
          <w:szCs w:val="19"/>
        </w:rPr>
        <w:tab/>
      </w:r>
      <w:r w:rsidRPr="00E3203C">
        <w:rPr>
          <w:sz w:val="19"/>
          <w:szCs w:val="19"/>
        </w:rPr>
        <w:t xml:space="preserve">Tek başına </w:t>
      </w:r>
      <w:r w:rsidR="00395EE4" w:rsidRPr="00E3203C">
        <w:rPr>
          <w:sz w:val="19"/>
          <w:szCs w:val="19"/>
        </w:rPr>
        <w:t>ya da</w:t>
      </w:r>
      <w:r w:rsidRPr="00E3203C">
        <w:rPr>
          <w:sz w:val="19"/>
          <w:szCs w:val="19"/>
        </w:rPr>
        <w:t xml:space="preserve"> birlikte</w:t>
      </w:r>
      <w:r w:rsidR="009C64D8" w:rsidRPr="00E3203C">
        <w:rPr>
          <w:sz w:val="19"/>
          <w:szCs w:val="19"/>
        </w:rPr>
        <w:t xml:space="preserve">, </w:t>
      </w:r>
      <w:r w:rsidR="00A46F58" w:rsidRPr="00E3203C">
        <w:rPr>
          <w:sz w:val="19"/>
          <w:szCs w:val="19"/>
        </w:rPr>
        <w:t>metanol, etanol, propan-2-ol’ün %0,1’</w:t>
      </w:r>
      <w:r w:rsidRPr="00E3203C">
        <w:rPr>
          <w:sz w:val="19"/>
          <w:szCs w:val="19"/>
        </w:rPr>
        <w:t>inden</w:t>
      </w:r>
      <w:r w:rsidR="00DE45E2" w:rsidRPr="00E3203C">
        <w:rPr>
          <w:sz w:val="19"/>
          <w:szCs w:val="19"/>
        </w:rPr>
        <w:t xml:space="preserve"> </w:t>
      </w:r>
      <w:r w:rsidR="000D0A0D" w:rsidRPr="00E3203C">
        <w:rPr>
          <w:rFonts w:eastAsia="Calibri"/>
          <w:sz w:val="19"/>
          <w:szCs w:val="19"/>
          <w:lang w:val="en-GB" w:eastAsia="en-US"/>
        </w:rPr>
        <w:t xml:space="preserve">fazla olmamalıdır. </w:t>
      </w:r>
    </w:p>
    <w:p w:rsidR="00E80A57" w:rsidRPr="00E3203C" w:rsidRDefault="00E80A57" w:rsidP="00815038">
      <w:pPr>
        <w:ind w:left="2184" w:firstLine="648"/>
        <w:jc w:val="both"/>
        <w:rPr>
          <w:rFonts w:eastAsia="Calibri"/>
          <w:sz w:val="19"/>
          <w:szCs w:val="19"/>
          <w:lang w:val="en-GB" w:eastAsia="en-US"/>
        </w:rPr>
      </w:pPr>
    </w:p>
    <w:p w:rsidR="00DE45E2" w:rsidRPr="00E3203C" w:rsidRDefault="00DE45E2" w:rsidP="00815038">
      <w:pPr>
        <w:ind w:firstLine="720"/>
        <w:jc w:val="both"/>
        <w:rPr>
          <w:rFonts w:eastAsia="Calibri"/>
          <w:b/>
          <w:sz w:val="19"/>
          <w:szCs w:val="19"/>
          <w:lang w:val="en-GB" w:eastAsia="en-US"/>
        </w:rPr>
      </w:pPr>
      <w:r w:rsidRPr="00E3203C">
        <w:rPr>
          <w:b/>
          <w:sz w:val="19"/>
          <w:szCs w:val="19"/>
        </w:rPr>
        <w:t>Viskozite</w:t>
      </w:r>
      <w:r w:rsidR="000D0A0D" w:rsidRPr="00E3203C">
        <w:rPr>
          <w:rFonts w:eastAsia="Calibri"/>
          <w:b/>
          <w:sz w:val="19"/>
          <w:szCs w:val="19"/>
          <w:lang w:val="en-GB" w:eastAsia="en-US"/>
        </w:rPr>
        <w:t>:</w:t>
      </w:r>
      <w:r w:rsidRPr="00E3203C">
        <w:rPr>
          <w:rFonts w:eastAsia="Calibri"/>
          <w:b/>
          <w:sz w:val="19"/>
          <w:szCs w:val="19"/>
          <w:lang w:val="en-GB" w:eastAsia="en-US"/>
        </w:rPr>
        <w:tab/>
      </w:r>
      <w:r w:rsidRPr="00E3203C">
        <w:rPr>
          <w:rFonts w:eastAsia="Calibri"/>
          <w:b/>
          <w:sz w:val="19"/>
          <w:szCs w:val="19"/>
          <w:lang w:val="en-GB" w:eastAsia="en-US"/>
        </w:rPr>
        <w:tab/>
      </w:r>
      <w:r w:rsidR="00A46F58" w:rsidRPr="00E3203C">
        <w:rPr>
          <w:sz w:val="19"/>
          <w:szCs w:val="19"/>
        </w:rPr>
        <w:t>5 mPa.s’</w:t>
      </w:r>
      <w:r w:rsidRPr="00E3203C">
        <w:rPr>
          <w:sz w:val="19"/>
          <w:szCs w:val="19"/>
        </w:rPr>
        <w:t xml:space="preserve">den </w:t>
      </w:r>
      <w:r w:rsidR="00A46F58" w:rsidRPr="00E3203C">
        <w:rPr>
          <w:sz w:val="19"/>
          <w:szCs w:val="19"/>
        </w:rPr>
        <w:t>az</w:t>
      </w:r>
      <w:r w:rsidRPr="00E3203C">
        <w:rPr>
          <w:sz w:val="19"/>
          <w:szCs w:val="19"/>
        </w:rPr>
        <w:t xml:space="preserve"> olmamalıdır (75</w:t>
      </w:r>
      <w:r w:rsidR="00855E8A" w:rsidRPr="00E3203C">
        <w:rPr>
          <w:sz w:val="19"/>
          <w:szCs w:val="19"/>
        </w:rPr>
        <w:t xml:space="preserve"> °C’</w:t>
      </w:r>
      <w:r w:rsidR="00A46F58" w:rsidRPr="00E3203C">
        <w:rPr>
          <w:sz w:val="19"/>
          <w:szCs w:val="19"/>
        </w:rPr>
        <w:t>de %1,5’</w:t>
      </w:r>
      <w:r w:rsidRPr="00E3203C">
        <w:rPr>
          <w:sz w:val="19"/>
          <w:szCs w:val="19"/>
        </w:rPr>
        <w:t>lik çözeltide)</w:t>
      </w:r>
      <w:r w:rsidR="00D14EB8">
        <w:rPr>
          <w:sz w:val="19"/>
          <w:szCs w:val="19"/>
        </w:rPr>
        <w:t>.</w:t>
      </w:r>
    </w:p>
    <w:p w:rsidR="000D0A0D" w:rsidRPr="00E3203C" w:rsidRDefault="000D0A0D" w:rsidP="00815038">
      <w:pPr>
        <w:ind w:left="60"/>
        <w:jc w:val="both"/>
        <w:rPr>
          <w:rFonts w:eastAsia="Calibri"/>
          <w:sz w:val="19"/>
          <w:szCs w:val="19"/>
          <w:lang w:val="en-GB" w:eastAsia="en-US"/>
        </w:rPr>
      </w:pPr>
    </w:p>
    <w:p w:rsidR="000D0A0D" w:rsidRPr="00E3203C" w:rsidRDefault="000D0A0D" w:rsidP="00815038">
      <w:pPr>
        <w:ind w:firstLine="720"/>
        <w:jc w:val="both"/>
        <w:rPr>
          <w:rFonts w:eastAsia="Calibri"/>
          <w:sz w:val="19"/>
          <w:szCs w:val="19"/>
          <w:lang w:val="en-GB" w:eastAsia="en-US"/>
        </w:rPr>
      </w:pPr>
      <w:r w:rsidRPr="00E3203C">
        <w:rPr>
          <w:rFonts w:eastAsia="Calibri"/>
          <w:b/>
          <w:sz w:val="19"/>
          <w:szCs w:val="19"/>
          <w:lang w:val="en-GB" w:eastAsia="en-US"/>
        </w:rPr>
        <w:t>Kurutma kaybı:</w:t>
      </w:r>
      <w:r w:rsidR="00A46F58" w:rsidRPr="00E3203C">
        <w:rPr>
          <w:rFonts w:eastAsia="Calibri"/>
          <w:sz w:val="19"/>
          <w:szCs w:val="19"/>
          <w:lang w:val="en-GB" w:eastAsia="en-US"/>
        </w:rPr>
        <w:t xml:space="preserve"> </w:t>
      </w:r>
      <w:r w:rsidR="00A46F58" w:rsidRPr="00E3203C">
        <w:rPr>
          <w:rFonts w:eastAsia="Calibri"/>
          <w:sz w:val="19"/>
          <w:szCs w:val="19"/>
          <w:lang w:val="en-GB" w:eastAsia="en-US"/>
        </w:rPr>
        <w:tab/>
      </w:r>
      <w:r w:rsidR="00A46F58" w:rsidRPr="00E3203C">
        <w:rPr>
          <w:rFonts w:eastAsia="Calibri"/>
          <w:sz w:val="19"/>
          <w:szCs w:val="19"/>
          <w:lang w:val="en-GB" w:eastAsia="en-US"/>
        </w:rPr>
        <w:tab/>
        <w:t>%</w:t>
      </w:r>
      <w:r w:rsidRPr="00E3203C">
        <w:rPr>
          <w:rFonts w:eastAsia="Calibri"/>
          <w:sz w:val="19"/>
          <w:szCs w:val="19"/>
          <w:lang w:val="en-GB" w:eastAsia="en-US"/>
        </w:rPr>
        <w:t>12’den fazla olmamalıdır (105 ºC, 4 saat).</w:t>
      </w:r>
    </w:p>
    <w:p w:rsidR="00DE45E2" w:rsidRPr="00E3203C" w:rsidRDefault="00DE45E2" w:rsidP="00815038">
      <w:pPr>
        <w:ind w:firstLine="720"/>
        <w:jc w:val="both"/>
        <w:rPr>
          <w:rFonts w:eastAsia="Calibri"/>
          <w:sz w:val="19"/>
          <w:szCs w:val="19"/>
          <w:lang w:val="en-GB" w:eastAsia="en-US"/>
        </w:rPr>
      </w:pPr>
    </w:p>
    <w:p w:rsidR="000D0A0D" w:rsidRPr="00E3203C" w:rsidRDefault="000D0A0D" w:rsidP="00815038">
      <w:pPr>
        <w:ind w:left="60"/>
        <w:jc w:val="both"/>
        <w:rPr>
          <w:rFonts w:eastAsia="Calibri"/>
          <w:sz w:val="19"/>
          <w:szCs w:val="19"/>
          <w:lang w:val="en-GB" w:eastAsia="en-US"/>
        </w:rPr>
      </w:pPr>
      <w:r w:rsidRPr="00E3203C">
        <w:rPr>
          <w:rFonts w:eastAsia="Calibri"/>
          <w:sz w:val="19"/>
          <w:szCs w:val="19"/>
          <w:lang w:val="en-GB" w:eastAsia="en-US"/>
        </w:rPr>
        <w:t xml:space="preserve"> </w:t>
      </w:r>
      <w:r w:rsidRPr="00E3203C">
        <w:rPr>
          <w:rFonts w:eastAsia="Calibri"/>
          <w:sz w:val="19"/>
          <w:szCs w:val="19"/>
          <w:lang w:val="en-GB" w:eastAsia="en-US"/>
        </w:rPr>
        <w:tab/>
      </w:r>
      <w:r w:rsidRPr="00E3203C">
        <w:rPr>
          <w:rFonts w:eastAsia="Calibri"/>
          <w:b/>
          <w:sz w:val="19"/>
          <w:szCs w:val="19"/>
          <w:lang w:val="en-GB" w:eastAsia="en-US"/>
        </w:rPr>
        <w:t>Sülfat</w:t>
      </w:r>
      <w:r w:rsidR="00855E8A" w:rsidRPr="00E3203C">
        <w:rPr>
          <w:rFonts w:eastAsia="Calibri"/>
          <w:b/>
          <w:sz w:val="19"/>
          <w:szCs w:val="19"/>
          <w:lang w:val="en-GB" w:eastAsia="en-US"/>
        </w:rPr>
        <w:t>lar</w:t>
      </w:r>
      <w:r w:rsidRPr="00E3203C">
        <w:rPr>
          <w:rFonts w:eastAsia="Calibri"/>
          <w:b/>
          <w:sz w:val="19"/>
          <w:szCs w:val="19"/>
          <w:lang w:val="en-GB" w:eastAsia="en-US"/>
        </w:rPr>
        <w:t>:</w:t>
      </w:r>
      <w:r w:rsidR="00855E8A"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Kuru bazda SO</w:t>
      </w:r>
      <w:r w:rsidRPr="00E3203C">
        <w:rPr>
          <w:rFonts w:eastAsia="Calibri"/>
          <w:sz w:val="19"/>
          <w:szCs w:val="19"/>
          <w:vertAlign w:val="subscript"/>
          <w:lang w:val="en-GB" w:eastAsia="en-US"/>
        </w:rPr>
        <w:t>4</w:t>
      </w:r>
      <w:r w:rsidR="00480688" w:rsidRPr="00E3203C">
        <w:rPr>
          <w:rFonts w:eastAsia="Calibri"/>
          <w:sz w:val="19"/>
          <w:szCs w:val="19"/>
          <w:lang w:val="en-GB" w:eastAsia="en-US"/>
        </w:rPr>
        <w:t xml:space="preserve"> cinsinden %15’t</w:t>
      </w:r>
      <w:r w:rsidRPr="00E3203C">
        <w:rPr>
          <w:rFonts w:eastAsia="Calibri"/>
          <w:sz w:val="19"/>
          <w:szCs w:val="19"/>
          <w:lang w:val="en-GB" w:eastAsia="en-US"/>
        </w:rPr>
        <w:t>en a</w:t>
      </w:r>
      <w:r w:rsidR="00480688" w:rsidRPr="00E3203C">
        <w:rPr>
          <w:rFonts w:eastAsia="Calibri"/>
          <w:sz w:val="19"/>
          <w:szCs w:val="19"/>
          <w:lang w:val="en-GB" w:eastAsia="en-US"/>
        </w:rPr>
        <w:t>z ve %</w:t>
      </w:r>
      <w:r w:rsidRPr="00E3203C">
        <w:rPr>
          <w:rFonts w:eastAsia="Calibri"/>
          <w:sz w:val="19"/>
          <w:szCs w:val="19"/>
          <w:lang w:val="en-GB" w:eastAsia="en-US"/>
        </w:rPr>
        <w:t>40’dan fazla olmamalıdır.</w:t>
      </w:r>
    </w:p>
    <w:p w:rsidR="00DE45E2" w:rsidRPr="00E3203C" w:rsidRDefault="00DE45E2" w:rsidP="00815038">
      <w:pPr>
        <w:ind w:left="60"/>
        <w:jc w:val="both"/>
        <w:rPr>
          <w:rFonts w:eastAsia="Calibri"/>
          <w:sz w:val="19"/>
          <w:szCs w:val="19"/>
          <w:lang w:val="en-GB" w:eastAsia="en-US"/>
        </w:rPr>
      </w:pPr>
    </w:p>
    <w:p w:rsidR="000D0A0D" w:rsidRPr="00E3203C" w:rsidRDefault="000D0A0D" w:rsidP="00815038">
      <w:pPr>
        <w:ind w:left="2124" w:hanging="1404"/>
        <w:jc w:val="both"/>
        <w:rPr>
          <w:rFonts w:eastAsia="Calibri"/>
          <w:sz w:val="19"/>
          <w:szCs w:val="19"/>
          <w:lang w:val="en-GB" w:eastAsia="en-US"/>
        </w:rPr>
      </w:pPr>
      <w:r w:rsidRPr="00E3203C">
        <w:rPr>
          <w:rFonts w:eastAsia="Calibri"/>
          <w:b/>
          <w:sz w:val="19"/>
          <w:szCs w:val="19"/>
          <w:lang w:val="en-GB" w:eastAsia="en-US"/>
        </w:rPr>
        <w:t>Kül:</w:t>
      </w:r>
      <w:r w:rsidR="00DE45E2" w:rsidRPr="00E3203C">
        <w:rPr>
          <w:rFonts w:eastAsia="Calibri"/>
          <w:sz w:val="19"/>
          <w:szCs w:val="19"/>
          <w:lang w:val="en-GB" w:eastAsia="en-US"/>
        </w:rPr>
        <w:tab/>
      </w:r>
      <w:r w:rsidR="00DE45E2" w:rsidRPr="00E3203C">
        <w:rPr>
          <w:rFonts w:eastAsia="Calibri"/>
          <w:sz w:val="19"/>
          <w:szCs w:val="19"/>
          <w:lang w:val="en-GB" w:eastAsia="en-US"/>
        </w:rPr>
        <w:tab/>
      </w:r>
      <w:r w:rsidR="00480688" w:rsidRPr="00E3203C">
        <w:rPr>
          <w:rFonts w:eastAsia="Calibri"/>
          <w:sz w:val="19"/>
          <w:szCs w:val="19"/>
          <w:lang w:val="en-GB" w:eastAsia="en-US"/>
        </w:rPr>
        <w:t xml:space="preserve">Kuru bazda </w:t>
      </w:r>
      <w:r w:rsidRPr="00E3203C">
        <w:rPr>
          <w:rFonts w:eastAsia="Calibri"/>
          <w:sz w:val="19"/>
          <w:szCs w:val="19"/>
          <w:lang w:val="en-GB" w:eastAsia="en-US"/>
        </w:rPr>
        <w:t xml:space="preserve">550 ºC’de belirlenir; </w:t>
      </w:r>
      <w:r w:rsidR="00480688" w:rsidRPr="00E3203C">
        <w:rPr>
          <w:rFonts w:eastAsia="Calibri"/>
          <w:sz w:val="19"/>
          <w:szCs w:val="19"/>
          <w:lang w:val="en-GB" w:eastAsia="en-US"/>
        </w:rPr>
        <w:t>%15’ten az ve %</w:t>
      </w:r>
      <w:r w:rsidRPr="00E3203C">
        <w:rPr>
          <w:rFonts w:eastAsia="Calibri"/>
          <w:sz w:val="19"/>
          <w:szCs w:val="19"/>
          <w:lang w:val="en-GB" w:eastAsia="en-US"/>
        </w:rPr>
        <w:t>40’dan fazla olmamalıdır.</w:t>
      </w:r>
    </w:p>
    <w:p w:rsidR="00DE45E2" w:rsidRPr="00E3203C" w:rsidRDefault="00DE45E2" w:rsidP="00815038">
      <w:pPr>
        <w:ind w:left="2124" w:hanging="1404"/>
        <w:jc w:val="both"/>
        <w:rPr>
          <w:rFonts w:eastAsia="Calibri"/>
          <w:sz w:val="19"/>
          <w:szCs w:val="19"/>
          <w:lang w:val="en-GB" w:eastAsia="en-US"/>
        </w:rPr>
      </w:pPr>
    </w:p>
    <w:p w:rsidR="000D0A0D" w:rsidRPr="00E3203C" w:rsidRDefault="000D0A0D" w:rsidP="00815038">
      <w:pPr>
        <w:ind w:left="2835" w:hanging="2115"/>
        <w:jc w:val="both"/>
        <w:rPr>
          <w:rFonts w:eastAsia="Calibri"/>
          <w:sz w:val="19"/>
          <w:szCs w:val="19"/>
          <w:lang w:val="en-GB" w:eastAsia="en-US"/>
        </w:rPr>
      </w:pPr>
      <w:r w:rsidRPr="00E3203C">
        <w:rPr>
          <w:rFonts w:eastAsia="Calibri"/>
          <w:b/>
          <w:sz w:val="19"/>
          <w:szCs w:val="19"/>
          <w:lang w:val="en-GB" w:eastAsia="en-US"/>
        </w:rPr>
        <w:t>Asitte çözünmeyen kül:</w:t>
      </w:r>
      <w:r w:rsidRPr="00E3203C">
        <w:rPr>
          <w:rFonts w:eastAsia="Calibri"/>
          <w:sz w:val="19"/>
          <w:szCs w:val="19"/>
          <w:lang w:val="en-GB" w:eastAsia="en-US"/>
        </w:rPr>
        <w:t xml:space="preserve"> </w:t>
      </w:r>
      <w:r w:rsidRPr="00E3203C">
        <w:rPr>
          <w:rFonts w:eastAsia="Calibri"/>
          <w:sz w:val="19"/>
          <w:szCs w:val="19"/>
          <w:lang w:val="en-GB" w:eastAsia="en-US"/>
        </w:rPr>
        <w:tab/>
        <w:t>Kuru baz</w:t>
      </w:r>
      <w:r w:rsidR="00D14EB8">
        <w:rPr>
          <w:rFonts w:eastAsia="Calibri"/>
          <w:sz w:val="19"/>
          <w:szCs w:val="19"/>
          <w:lang w:val="en-GB" w:eastAsia="en-US"/>
        </w:rPr>
        <w:t xml:space="preserve">da %1’den fazla olmamalıdır </w:t>
      </w:r>
      <w:r w:rsidR="00480688" w:rsidRPr="00E3203C">
        <w:rPr>
          <w:rFonts w:eastAsia="Calibri"/>
          <w:sz w:val="19"/>
          <w:szCs w:val="19"/>
          <w:lang w:val="en-GB" w:eastAsia="en-US"/>
        </w:rPr>
        <w:t>(%</w:t>
      </w:r>
      <w:r w:rsidRPr="00E3203C">
        <w:rPr>
          <w:rFonts w:eastAsia="Calibri"/>
          <w:sz w:val="19"/>
          <w:szCs w:val="19"/>
          <w:lang w:val="en-GB" w:eastAsia="en-US"/>
        </w:rPr>
        <w:t>10’luk hidroklorik asitte çözünmez).</w:t>
      </w:r>
    </w:p>
    <w:p w:rsidR="00DE45E2" w:rsidRPr="00E3203C" w:rsidRDefault="00DE45E2" w:rsidP="00815038">
      <w:pPr>
        <w:ind w:left="2835" w:hanging="2115"/>
        <w:jc w:val="both"/>
        <w:rPr>
          <w:rFonts w:eastAsia="Calibri"/>
          <w:b/>
          <w:sz w:val="19"/>
          <w:szCs w:val="19"/>
          <w:lang w:val="en-GB" w:eastAsia="en-US"/>
        </w:rPr>
      </w:pPr>
    </w:p>
    <w:p w:rsidR="00DE45E2" w:rsidRPr="00E3203C" w:rsidRDefault="000D0A0D" w:rsidP="00815038">
      <w:pPr>
        <w:ind w:left="2124" w:hanging="1404"/>
        <w:jc w:val="both"/>
        <w:rPr>
          <w:rFonts w:eastAsia="Calibri"/>
          <w:b/>
          <w:sz w:val="19"/>
          <w:szCs w:val="19"/>
          <w:lang w:val="en-GB" w:eastAsia="en-US"/>
        </w:rPr>
      </w:pPr>
      <w:r w:rsidRPr="00E3203C">
        <w:rPr>
          <w:rFonts w:eastAsia="Calibri"/>
          <w:b/>
          <w:sz w:val="19"/>
          <w:szCs w:val="19"/>
          <w:lang w:val="en-GB" w:eastAsia="en-US"/>
        </w:rPr>
        <w:t>Asitte çözünmeyen</w:t>
      </w:r>
    </w:p>
    <w:p w:rsidR="000D0A0D" w:rsidRPr="00E3203C" w:rsidRDefault="000D0A0D" w:rsidP="00815038">
      <w:pPr>
        <w:ind w:left="2832" w:hanging="2112"/>
        <w:jc w:val="both"/>
        <w:rPr>
          <w:rFonts w:eastAsia="Calibri"/>
          <w:sz w:val="19"/>
          <w:szCs w:val="19"/>
          <w:lang w:val="en-GB" w:eastAsia="en-US"/>
        </w:rPr>
      </w:pPr>
      <w:r w:rsidRPr="00E3203C">
        <w:rPr>
          <w:rFonts w:eastAsia="Calibri"/>
          <w:b/>
          <w:sz w:val="19"/>
          <w:szCs w:val="19"/>
          <w:lang w:val="en-GB" w:eastAsia="en-US"/>
        </w:rPr>
        <w:t>madde:</w:t>
      </w:r>
      <w:r w:rsidR="00DE45E2" w:rsidRPr="00E3203C">
        <w:rPr>
          <w:rFonts w:eastAsia="Calibri"/>
          <w:b/>
          <w:sz w:val="19"/>
          <w:szCs w:val="19"/>
          <w:lang w:val="en-GB" w:eastAsia="en-US"/>
        </w:rPr>
        <w:tab/>
      </w:r>
      <w:r w:rsidRPr="00E3203C">
        <w:rPr>
          <w:rFonts w:eastAsia="Calibri"/>
          <w:sz w:val="19"/>
          <w:szCs w:val="19"/>
          <w:lang w:val="en-GB" w:eastAsia="en-US"/>
        </w:rPr>
        <w:t>Kuru bazda %</w:t>
      </w:r>
      <w:r w:rsidR="00855E8A" w:rsidRPr="00E3203C">
        <w:rPr>
          <w:rFonts w:eastAsia="Calibri"/>
          <w:sz w:val="19"/>
          <w:szCs w:val="19"/>
          <w:lang w:val="en-GB" w:eastAsia="en-US"/>
        </w:rPr>
        <w:t xml:space="preserve">2’den </w:t>
      </w:r>
      <w:r w:rsidR="00D14EB8">
        <w:rPr>
          <w:rFonts w:eastAsia="Calibri"/>
          <w:sz w:val="19"/>
          <w:szCs w:val="19"/>
          <w:lang w:val="en-GB" w:eastAsia="en-US"/>
        </w:rPr>
        <w:t>fazla olmamalıdır (</w:t>
      </w:r>
      <w:r w:rsidR="00480688" w:rsidRPr="00E3203C">
        <w:rPr>
          <w:rFonts w:eastAsia="Calibri"/>
          <w:sz w:val="19"/>
          <w:szCs w:val="19"/>
          <w:lang w:val="en-GB" w:eastAsia="en-US"/>
        </w:rPr>
        <w:t>%</w:t>
      </w:r>
      <w:r w:rsidRPr="00E3203C">
        <w:rPr>
          <w:rFonts w:eastAsia="Calibri"/>
          <w:sz w:val="19"/>
          <w:szCs w:val="19"/>
          <w:lang w:val="en-GB" w:eastAsia="en-US"/>
        </w:rPr>
        <w:t>1’lik hac</w:t>
      </w:r>
      <w:r w:rsidR="00855E8A" w:rsidRPr="00E3203C">
        <w:rPr>
          <w:rFonts w:eastAsia="Calibri"/>
          <w:sz w:val="19"/>
          <w:szCs w:val="19"/>
          <w:lang w:val="en-GB" w:eastAsia="en-US"/>
        </w:rPr>
        <w:t>im/</w:t>
      </w:r>
      <w:r w:rsidRPr="00E3203C">
        <w:rPr>
          <w:rFonts w:eastAsia="Calibri"/>
          <w:sz w:val="19"/>
          <w:szCs w:val="19"/>
          <w:lang w:val="en-GB" w:eastAsia="en-US"/>
        </w:rPr>
        <w:t>hacim sülfürik asitte çözünmez).</w:t>
      </w:r>
    </w:p>
    <w:p w:rsidR="00DE45E2" w:rsidRPr="00E3203C" w:rsidRDefault="00DE45E2" w:rsidP="00815038">
      <w:pPr>
        <w:ind w:left="2832" w:hanging="2112"/>
        <w:jc w:val="both"/>
        <w:rPr>
          <w:rFonts w:eastAsia="Calibri"/>
          <w:b/>
          <w:sz w:val="19"/>
          <w:szCs w:val="19"/>
          <w:lang w:val="en-GB" w:eastAsia="en-US"/>
        </w:rPr>
      </w:pPr>
    </w:p>
    <w:p w:rsidR="00DE45E2" w:rsidRPr="00E3203C" w:rsidRDefault="000D0A0D" w:rsidP="00815038">
      <w:pPr>
        <w:ind w:left="2880" w:hanging="2160"/>
        <w:jc w:val="both"/>
        <w:rPr>
          <w:rFonts w:eastAsia="Calibri"/>
          <w:b/>
          <w:sz w:val="19"/>
          <w:szCs w:val="19"/>
          <w:lang w:val="en-GB" w:eastAsia="en-US"/>
        </w:rPr>
      </w:pPr>
      <w:r w:rsidRPr="00E3203C">
        <w:rPr>
          <w:rFonts w:eastAsia="Calibri"/>
          <w:b/>
          <w:sz w:val="19"/>
          <w:szCs w:val="19"/>
          <w:lang w:val="en-GB" w:eastAsia="en-US"/>
        </w:rPr>
        <w:t>Düşük moleküler ağırlıklı</w:t>
      </w:r>
    </w:p>
    <w:p w:rsidR="000D0A0D" w:rsidRPr="00E3203C" w:rsidRDefault="00DE45E2" w:rsidP="00815038">
      <w:pPr>
        <w:ind w:left="2880" w:hanging="2160"/>
        <w:jc w:val="both"/>
        <w:rPr>
          <w:rFonts w:eastAsia="Calibri"/>
          <w:b/>
          <w:sz w:val="19"/>
          <w:szCs w:val="19"/>
          <w:lang w:val="en-GB" w:eastAsia="en-US"/>
        </w:rPr>
      </w:pPr>
      <w:r w:rsidRPr="00E3203C">
        <w:rPr>
          <w:rFonts w:eastAsia="Calibri"/>
          <w:b/>
          <w:sz w:val="19"/>
          <w:szCs w:val="19"/>
          <w:lang w:val="en-GB" w:eastAsia="en-US"/>
        </w:rPr>
        <w:t>karragenan</w:t>
      </w:r>
      <w:r w:rsidRPr="00E3203C">
        <w:rPr>
          <w:rFonts w:eastAsia="Calibri"/>
          <w:b/>
          <w:sz w:val="19"/>
          <w:szCs w:val="19"/>
          <w:lang w:val="en-GB" w:eastAsia="en-US"/>
        </w:rPr>
        <w:tab/>
      </w:r>
    </w:p>
    <w:p w:rsidR="00DE45E2" w:rsidRPr="00E3203C" w:rsidRDefault="000D0A0D" w:rsidP="00815038">
      <w:pPr>
        <w:ind w:left="2880" w:hanging="2160"/>
        <w:jc w:val="both"/>
        <w:rPr>
          <w:rFonts w:eastAsia="Calibri"/>
          <w:b/>
          <w:sz w:val="19"/>
          <w:szCs w:val="19"/>
          <w:lang w:val="en-GB" w:eastAsia="en-US"/>
        </w:rPr>
      </w:pPr>
      <w:r w:rsidRPr="00E3203C">
        <w:rPr>
          <w:rFonts w:eastAsia="Calibri"/>
          <w:b/>
          <w:sz w:val="19"/>
          <w:szCs w:val="19"/>
          <w:lang w:val="en-GB" w:eastAsia="en-US"/>
        </w:rPr>
        <w:t xml:space="preserve">(Moleküler ağırlık </w:t>
      </w:r>
    </w:p>
    <w:p w:rsidR="00480688" w:rsidRPr="00E3203C" w:rsidRDefault="000D0A0D" w:rsidP="00815038">
      <w:pPr>
        <w:ind w:left="2880" w:hanging="2160"/>
        <w:jc w:val="both"/>
        <w:rPr>
          <w:rFonts w:eastAsia="Calibri"/>
          <w:b/>
          <w:sz w:val="19"/>
          <w:szCs w:val="19"/>
          <w:lang w:val="en-GB" w:eastAsia="en-US"/>
        </w:rPr>
      </w:pPr>
      <w:r w:rsidRPr="00E3203C">
        <w:rPr>
          <w:rFonts w:eastAsia="Calibri"/>
          <w:b/>
          <w:sz w:val="19"/>
          <w:szCs w:val="19"/>
          <w:lang w:val="en-GB" w:eastAsia="en-US"/>
        </w:rPr>
        <w:t>fraksiyonu 50 kDa</w:t>
      </w:r>
      <w:r w:rsidR="00480688" w:rsidRPr="00E3203C">
        <w:rPr>
          <w:rFonts w:eastAsia="Calibri"/>
          <w:b/>
          <w:sz w:val="19"/>
          <w:szCs w:val="19"/>
          <w:lang w:val="en-GB" w:eastAsia="en-US"/>
        </w:rPr>
        <w:t xml:space="preserve"> </w:t>
      </w:r>
    </w:p>
    <w:p w:rsidR="000D0A0D" w:rsidRPr="00E3203C" w:rsidRDefault="00480688" w:rsidP="00480688">
      <w:pPr>
        <w:ind w:left="2835" w:hanging="2115"/>
        <w:jc w:val="both"/>
        <w:rPr>
          <w:rFonts w:eastAsia="Calibri"/>
          <w:b/>
          <w:sz w:val="19"/>
          <w:szCs w:val="19"/>
          <w:lang w:val="en-GB" w:eastAsia="en-US"/>
        </w:rPr>
      </w:pPr>
      <w:r w:rsidRPr="00E3203C">
        <w:rPr>
          <w:rFonts w:eastAsia="Calibri"/>
          <w:b/>
          <w:sz w:val="19"/>
          <w:szCs w:val="19"/>
          <w:lang w:val="en-GB" w:eastAsia="en-US"/>
        </w:rPr>
        <w:t>altında</w:t>
      </w:r>
      <w:r w:rsidR="000D0A0D" w:rsidRPr="00E3203C">
        <w:rPr>
          <w:rFonts w:eastAsia="Calibri"/>
          <w:b/>
          <w:sz w:val="19"/>
          <w:szCs w:val="19"/>
          <w:lang w:val="en-GB" w:eastAsia="en-US"/>
        </w:rPr>
        <w:t>):</w:t>
      </w:r>
      <w:r w:rsidR="00DE45E2" w:rsidRPr="00E3203C">
        <w:rPr>
          <w:rFonts w:eastAsia="Calibri"/>
          <w:b/>
          <w:sz w:val="19"/>
          <w:szCs w:val="19"/>
          <w:lang w:val="en-GB" w:eastAsia="en-US"/>
        </w:rPr>
        <w:tab/>
      </w:r>
      <w:r w:rsidRPr="00E3203C">
        <w:rPr>
          <w:rFonts w:eastAsia="Calibri"/>
          <w:sz w:val="19"/>
          <w:szCs w:val="19"/>
          <w:lang w:val="en-GB" w:eastAsia="en-US"/>
        </w:rPr>
        <w:t>%5’t</w:t>
      </w:r>
      <w:r w:rsidR="00DE45E2" w:rsidRPr="00E3203C">
        <w:rPr>
          <w:rFonts w:eastAsia="Calibri"/>
          <w:sz w:val="19"/>
          <w:szCs w:val="19"/>
          <w:lang w:val="en-GB" w:eastAsia="en-US"/>
        </w:rPr>
        <w:t>en fazla olmamalıdır.</w:t>
      </w:r>
    </w:p>
    <w:p w:rsidR="000D0A0D" w:rsidRPr="00E3203C" w:rsidRDefault="000D0A0D" w:rsidP="00815038">
      <w:pPr>
        <w:ind w:left="2880" w:hanging="2160"/>
        <w:jc w:val="both"/>
        <w:rPr>
          <w:rFonts w:eastAsia="Calibri"/>
          <w:sz w:val="19"/>
          <w:szCs w:val="19"/>
          <w:lang w:val="en-GB" w:eastAsia="en-US"/>
        </w:rPr>
      </w:pPr>
      <w:r w:rsidRPr="00E3203C">
        <w:rPr>
          <w:rFonts w:eastAsia="Calibri"/>
          <w:b/>
          <w:sz w:val="19"/>
          <w:szCs w:val="19"/>
          <w:lang w:val="en-GB" w:eastAsia="en-US"/>
        </w:rPr>
        <w:tab/>
      </w:r>
    </w:p>
    <w:p w:rsidR="000D0A0D" w:rsidRPr="00E3203C" w:rsidRDefault="000D0A0D" w:rsidP="00815038">
      <w:pPr>
        <w:ind w:firstLine="720"/>
        <w:jc w:val="both"/>
        <w:rPr>
          <w:rFonts w:eastAsia="Calibri"/>
          <w:sz w:val="19"/>
          <w:szCs w:val="19"/>
          <w:lang w:val="en-GB" w:eastAsia="en-US"/>
        </w:rPr>
      </w:pPr>
      <w:r w:rsidRPr="00E3203C">
        <w:rPr>
          <w:rFonts w:eastAsia="Calibri"/>
          <w:b/>
          <w:sz w:val="19"/>
          <w:szCs w:val="19"/>
          <w:lang w:val="en-GB" w:eastAsia="en-US"/>
        </w:rPr>
        <w:t>Arsenik:</w:t>
      </w:r>
      <w:r w:rsidR="00DE45E2" w:rsidRPr="00E3203C">
        <w:rPr>
          <w:rFonts w:eastAsia="Calibri"/>
          <w:sz w:val="19"/>
          <w:szCs w:val="19"/>
          <w:lang w:val="en-GB" w:eastAsia="en-US"/>
        </w:rPr>
        <w:tab/>
      </w:r>
      <w:r w:rsidR="00DE45E2" w:rsidRPr="00E3203C">
        <w:rPr>
          <w:rFonts w:eastAsia="Calibri"/>
          <w:sz w:val="19"/>
          <w:szCs w:val="19"/>
          <w:lang w:val="en-GB" w:eastAsia="en-US"/>
        </w:rPr>
        <w:tab/>
      </w:r>
      <w:r w:rsidRPr="00E3203C">
        <w:rPr>
          <w:rFonts w:eastAsia="Calibri"/>
          <w:sz w:val="19"/>
          <w:szCs w:val="19"/>
          <w:lang w:val="en-GB" w:eastAsia="en-US"/>
        </w:rPr>
        <w:t>3 mg/kg’dan fazla olmamalıdır.</w:t>
      </w:r>
    </w:p>
    <w:p w:rsidR="00DE45E2" w:rsidRPr="00E3203C" w:rsidRDefault="00DE45E2" w:rsidP="00815038">
      <w:pPr>
        <w:ind w:firstLine="720"/>
        <w:jc w:val="both"/>
        <w:rPr>
          <w:rFonts w:eastAsia="Calibri"/>
          <w:sz w:val="19"/>
          <w:szCs w:val="19"/>
          <w:lang w:val="en-GB" w:eastAsia="en-US"/>
        </w:rPr>
      </w:pPr>
    </w:p>
    <w:p w:rsidR="000D0A0D" w:rsidRPr="00E3203C" w:rsidRDefault="000D0A0D" w:rsidP="00815038">
      <w:pPr>
        <w:ind w:firstLine="720"/>
        <w:jc w:val="both"/>
        <w:rPr>
          <w:rFonts w:eastAsia="Calibri"/>
          <w:sz w:val="19"/>
          <w:szCs w:val="19"/>
          <w:lang w:val="en-GB" w:eastAsia="en-US"/>
        </w:rPr>
      </w:pPr>
      <w:r w:rsidRPr="00E3203C">
        <w:rPr>
          <w:rFonts w:eastAsia="Calibri"/>
          <w:b/>
          <w:sz w:val="19"/>
          <w:szCs w:val="19"/>
          <w:lang w:val="en-GB" w:eastAsia="en-US"/>
        </w:rPr>
        <w:t>Kurşun:</w:t>
      </w:r>
      <w:r w:rsidRPr="00E3203C">
        <w:rPr>
          <w:rFonts w:eastAsia="Calibri"/>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t>5 mg/kg’dan fazla olmamalıdır.</w:t>
      </w:r>
    </w:p>
    <w:p w:rsidR="00DE45E2" w:rsidRPr="00E3203C" w:rsidRDefault="00DE45E2" w:rsidP="00815038">
      <w:pPr>
        <w:ind w:firstLine="720"/>
        <w:jc w:val="both"/>
        <w:rPr>
          <w:rFonts w:eastAsia="Calibri"/>
          <w:sz w:val="19"/>
          <w:szCs w:val="19"/>
          <w:lang w:val="en-GB" w:eastAsia="en-US"/>
        </w:rPr>
      </w:pPr>
    </w:p>
    <w:p w:rsidR="000D0A0D" w:rsidRPr="00E3203C" w:rsidRDefault="008A2DDD" w:rsidP="00815038">
      <w:pPr>
        <w:ind w:firstLine="720"/>
        <w:jc w:val="both"/>
        <w:rPr>
          <w:rFonts w:eastAsia="Calibri"/>
          <w:sz w:val="19"/>
          <w:szCs w:val="19"/>
          <w:lang w:val="en-GB" w:eastAsia="en-US"/>
        </w:rPr>
      </w:pPr>
      <w:r w:rsidRPr="00E3203C">
        <w:rPr>
          <w:rFonts w:eastAsia="Calibri"/>
          <w:b/>
          <w:sz w:val="19"/>
          <w:szCs w:val="19"/>
          <w:lang w:val="en-GB" w:eastAsia="en-US"/>
        </w:rPr>
        <w:t>Civa</w:t>
      </w:r>
      <w:r w:rsidR="000D0A0D" w:rsidRPr="00E3203C">
        <w:rPr>
          <w:rFonts w:eastAsia="Calibri"/>
          <w:b/>
          <w:sz w:val="19"/>
          <w:szCs w:val="19"/>
          <w:lang w:val="en-GB" w:eastAsia="en-US"/>
        </w:rPr>
        <w:t>:</w:t>
      </w:r>
      <w:r w:rsidR="000D0A0D" w:rsidRPr="00E3203C">
        <w:rPr>
          <w:rFonts w:eastAsia="Calibri"/>
          <w:sz w:val="19"/>
          <w:szCs w:val="19"/>
          <w:lang w:val="en-GB" w:eastAsia="en-US"/>
        </w:rPr>
        <w:tab/>
      </w:r>
      <w:r w:rsidR="000D0A0D" w:rsidRPr="00E3203C">
        <w:rPr>
          <w:rFonts w:eastAsia="Calibri"/>
          <w:sz w:val="19"/>
          <w:szCs w:val="19"/>
          <w:lang w:val="en-GB" w:eastAsia="en-US"/>
        </w:rPr>
        <w:tab/>
      </w:r>
      <w:r w:rsidR="000D0A0D" w:rsidRPr="00E3203C">
        <w:rPr>
          <w:rFonts w:eastAsia="Calibri"/>
          <w:sz w:val="19"/>
          <w:szCs w:val="19"/>
          <w:lang w:val="en-GB" w:eastAsia="en-US"/>
        </w:rPr>
        <w:tab/>
        <w:t>1 mg/kg’dan fazla olmamalıdır.</w:t>
      </w:r>
    </w:p>
    <w:p w:rsidR="00DE45E2" w:rsidRPr="00E3203C" w:rsidRDefault="00DE45E2" w:rsidP="00815038">
      <w:pPr>
        <w:ind w:firstLine="720"/>
        <w:jc w:val="both"/>
        <w:rPr>
          <w:rFonts w:eastAsia="Calibri"/>
          <w:sz w:val="19"/>
          <w:szCs w:val="19"/>
          <w:lang w:val="en-GB" w:eastAsia="en-US"/>
        </w:rPr>
      </w:pPr>
    </w:p>
    <w:p w:rsidR="000D0A0D" w:rsidRPr="00E3203C" w:rsidRDefault="000D0A0D" w:rsidP="00815038">
      <w:pPr>
        <w:ind w:firstLine="720"/>
        <w:jc w:val="both"/>
        <w:rPr>
          <w:rFonts w:eastAsia="Calibri"/>
          <w:sz w:val="19"/>
          <w:szCs w:val="19"/>
          <w:lang w:val="en-GB" w:eastAsia="en-US"/>
        </w:rPr>
      </w:pPr>
      <w:r w:rsidRPr="00E3203C">
        <w:rPr>
          <w:rFonts w:eastAsia="Calibri"/>
          <w:b/>
          <w:sz w:val="19"/>
          <w:szCs w:val="19"/>
          <w:lang w:val="en-GB" w:eastAsia="en-US"/>
        </w:rPr>
        <w:t>Kadmiyum:</w:t>
      </w:r>
      <w:r w:rsidRPr="00E3203C">
        <w:rPr>
          <w:rFonts w:eastAsia="Calibri"/>
          <w:sz w:val="19"/>
          <w:szCs w:val="19"/>
          <w:lang w:val="en-GB" w:eastAsia="en-US"/>
        </w:rPr>
        <w:tab/>
      </w:r>
      <w:r w:rsidRPr="00E3203C">
        <w:rPr>
          <w:rFonts w:eastAsia="Calibri"/>
          <w:sz w:val="19"/>
          <w:szCs w:val="19"/>
          <w:lang w:val="en-GB" w:eastAsia="en-US"/>
        </w:rPr>
        <w:tab/>
        <w:t>2 mg/kg’dan fazla olmamalıdır.</w:t>
      </w:r>
    </w:p>
    <w:p w:rsidR="00DE45E2" w:rsidRPr="00E3203C" w:rsidRDefault="00DE45E2" w:rsidP="00815038">
      <w:pPr>
        <w:jc w:val="both"/>
        <w:rPr>
          <w:rFonts w:eastAsia="Calibri"/>
          <w:b/>
          <w:sz w:val="19"/>
          <w:szCs w:val="19"/>
          <w:u w:val="single"/>
          <w:lang w:eastAsia="en-US"/>
        </w:rPr>
      </w:pPr>
    </w:p>
    <w:p w:rsidR="00DE45E2" w:rsidRPr="00E3203C" w:rsidRDefault="00DE45E2" w:rsidP="00815038">
      <w:pPr>
        <w:jc w:val="both"/>
        <w:rPr>
          <w:rFonts w:eastAsia="Calibri"/>
          <w:b/>
          <w:sz w:val="19"/>
          <w:szCs w:val="19"/>
          <w:u w:val="single"/>
          <w:lang w:eastAsia="en-US"/>
        </w:rPr>
      </w:pPr>
      <w:r w:rsidRPr="00E3203C">
        <w:rPr>
          <w:rFonts w:eastAsia="Calibri"/>
          <w:b/>
          <w:sz w:val="19"/>
          <w:szCs w:val="19"/>
          <w:u w:val="single"/>
          <w:lang w:eastAsia="en-US"/>
        </w:rPr>
        <w:lastRenderedPageBreak/>
        <w:t>Mikrobiyolojik kriterler:</w:t>
      </w:r>
    </w:p>
    <w:p w:rsidR="00DE45E2" w:rsidRPr="00E3203C" w:rsidRDefault="00DE45E2" w:rsidP="00815038">
      <w:pPr>
        <w:ind w:firstLine="720"/>
        <w:jc w:val="both"/>
        <w:rPr>
          <w:rFonts w:eastAsia="Calibri"/>
          <w:sz w:val="19"/>
          <w:szCs w:val="19"/>
          <w:lang w:val="en-GB"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Toplam koloni sayısı:</w:t>
      </w:r>
      <w:r w:rsidRPr="00E3203C">
        <w:rPr>
          <w:rFonts w:eastAsia="Calibri"/>
          <w:sz w:val="19"/>
          <w:szCs w:val="19"/>
          <w:lang w:eastAsia="en-US"/>
        </w:rPr>
        <w:tab/>
        <w:t>Her g’da 5</w:t>
      </w:r>
      <w:r w:rsidR="00480688" w:rsidRPr="00E3203C">
        <w:rPr>
          <w:rFonts w:eastAsia="Calibri"/>
          <w:sz w:val="19"/>
          <w:szCs w:val="19"/>
          <w:lang w:eastAsia="en-US"/>
        </w:rPr>
        <w:t>.</w:t>
      </w:r>
      <w:r w:rsidRPr="00E3203C">
        <w:rPr>
          <w:rFonts w:eastAsia="Calibri"/>
          <w:sz w:val="19"/>
          <w:szCs w:val="19"/>
          <w:lang w:eastAsia="en-US"/>
        </w:rPr>
        <w:t>000 koloniden fazla olmamalıdır.</w:t>
      </w:r>
    </w:p>
    <w:p w:rsidR="00DE45E2" w:rsidRPr="00E3203C" w:rsidRDefault="00DE45E2"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Maya ve küf</w:t>
      </w:r>
      <w:r w:rsidR="00480688" w:rsidRPr="00E3203C">
        <w:rPr>
          <w:rFonts w:eastAsia="Calibri"/>
          <w:b/>
          <w:sz w:val="19"/>
          <w:szCs w:val="19"/>
          <w:lang w:eastAsia="en-US"/>
        </w:rPr>
        <w:t>ler</w:t>
      </w:r>
      <w:r w:rsidRPr="00E3203C">
        <w:rPr>
          <w:rFonts w:eastAsia="Calibri"/>
          <w:b/>
          <w:sz w:val="19"/>
          <w:szCs w:val="19"/>
          <w:lang w:eastAsia="en-US"/>
        </w:rPr>
        <w:t>:</w:t>
      </w:r>
      <w:r w:rsidRPr="00E3203C">
        <w:rPr>
          <w:rFonts w:eastAsia="Calibri"/>
          <w:sz w:val="19"/>
          <w:szCs w:val="19"/>
          <w:lang w:eastAsia="en-US"/>
        </w:rPr>
        <w:tab/>
      </w:r>
      <w:r w:rsidRPr="00E3203C">
        <w:rPr>
          <w:rFonts w:eastAsia="Calibri"/>
          <w:sz w:val="19"/>
          <w:szCs w:val="19"/>
          <w:lang w:eastAsia="en-US"/>
        </w:rPr>
        <w:tab/>
        <w:t>Her g’da 300 koloniden fazla olmamalıdır</w:t>
      </w:r>
      <w:r w:rsidR="00DE45E2" w:rsidRPr="00E3203C">
        <w:rPr>
          <w:rFonts w:eastAsia="Calibri"/>
          <w:sz w:val="19"/>
          <w:szCs w:val="19"/>
          <w:lang w:eastAsia="en-US"/>
        </w:rPr>
        <w:t>.</w:t>
      </w:r>
    </w:p>
    <w:p w:rsidR="00DE45E2" w:rsidRPr="00E3203C" w:rsidRDefault="00DE45E2" w:rsidP="00815038">
      <w:pPr>
        <w:ind w:firstLine="720"/>
        <w:jc w:val="both"/>
        <w:rPr>
          <w:rFonts w:eastAsia="Calibri"/>
          <w:sz w:val="19"/>
          <w:szCs w:val="19"/>
          <w:lang w:eastAsia="en-US"/>
        </w:rPr>
      </w:pPr>
    </w:p>
    <w:p w:rsidR="000D0A0D" w:rsidRPr="00E3203C" w:rsidRDefault="00075F25" w:rsidP="00815038">
      <w:pPr>
        <w:ind w:firstLine="720"/>
        <w:jc w:val="both"/>
        <w:rPr>
          <w:rFonts w:eastAsia="Calibri"/>
          <w:sz w:val="19"/>
          <w:szCs w:val="19"/>
          <w:lang w:eastAsia="en-US"/>
        </w:rPr>
      </w:pPr>
      <w:r w:rsidRPr="00E3203C">
        <w:rPr>
          <w:rFonts w:eastAsia="Calibri"/>
          <w:b/>
          <w:i/>
          <w:sz w:val="19"/>
          <w:szCs w:val="19"/>
          <w:lang w:eastAsia="en-US"/>
        </w:rPr>
        <w:t>Escherichia coli</w:t>
      </w:r>
      <w:r w:rsidR="000D0A0D" w:rsidRPr="00E3203C">
        <w:rPr>
          <w:rFonts w:eastAsia="Calibri"/>
          <w:b/>
          <w:i/>
          <w:sz w:val="19"/>
          <w:szCs w:val="19"/>
          <w:lang w:eastAsia="en-US"/>
        </w:rPr>
        <w:t>:</w:t>
      </w:r>
      <w:r w:rsidR="00DE45E2" w:rsidRPr="00E3203C">
        <w:rPr>
          <w:rFonts w:eastAsia="Calibri"/>
          <w:sz w:val="19"/>
          <w:szCs w:val="19"/>
          <w:lang w:eastAsia="en-US"/>
        </w:rPr>
        <w:tab/>
      </w:r>
      <w:r w:rsidR="00DE45E2" w:rsidRPr="00E3203C">
        <w:rPr>
          <w:rFonts w:eastAsia="Calibri"/>
          <w:sz w:val="19"/>
          <w:szCs w:val="19"/>
          <w:lang w:eastAsia="en-US"/>
        </w:rPr>
        <w:tab/>
      </w:r>
      <w:r w:rsidR="000D0A0D" w:rsidRPr="00E3203C">
        <w:rPr>
          <w:rFonts w:eastAsia="Calibri"/>
          <w:sz w:val="19"/>
          <w:szCs w:val="19"/>
          <w:lang w:eastAsia="en-US"/>
        </w:rPr>
        <w:t>5 g’da bulunmamalıdır.</w:t>
      </w:r>
    </w:p>
    <w:p w:rsidR="00DE45E2" w:rsidRPr="00E3203C" w:rsidRDefault="00DE45E2"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i/>
          <w:sz w:val="19"/>
          <w:szCs w:val="19"/>
          <w:lang w:eastAsia="en-US"/>
        </w:rPr>
        <w:t>Salmonella</w:t>
      </w:r>
      <w:r w:rsidRPr="00E3203C">
        <w:rPr>
          <w:rFonts w:eastAsia="Calibri"/>
          <w:b/>
          <w:sz w:val="19"/>
          <w:szCs w:val="19"/>
          <w:lang w:eastAsia="en-US"/>
        </w:rPr>
        <w:t xml:space="preserve"> spp.</w:t>
      </w:r>
      <w:r w:rsidR="006667D8" w:rsidRPr="00E3203C">
        <w:rPr>
          <w:rFonts w:eastAsia="Calibri"/>
          <w:sz w:val="19"/>
          <w:szCs w:val="19"/>
          <w:lang w:eastAsia="en-US"/>
        </w:rPr>
        <w:t>:</w:t>
      </w:r>
      <w:r w:rsidRPr="00E3203C">
        <w:rPr>
          <w:rFonts w:eastAsia="Calibri"/>
          <w:sz w:val="19"/>
          <w:szCs w:val="19"/>
          <w:lang w:eastAsia="en-US"/>
        </w:rPr>
        <w:tab/>
      </w:r>
      <w:r w:rsidRPr="00E3203C">
        <w:rPr>
          <w:rFonts w:eastAsia="Calibri"/>
          <w:sz w:val="19"/>
          <w:szCs w:val="19"/>
          <w:lang w:eastAsia="en-US"/>
        </w:rPr>
        <w:tab/>
        <w:t>10 g’da bulunmamalıdır.</w:t>
      </w:r>
    </w:p>
    <w:p w:rsidR="000D0A0D" w:rsidRPr="00E3203C" w:rsidRDefault="000D0A0D" w:rsidP="00815038">
      <w:pPr>
        <w:ind w:firstLine="720"/>
        <w:jc w:val="both"/>
        <w:rPr>
          <w:rFonts w:eastAsia="Calibri"/>
          <w:sz w:val="19"/>
          <w:szCs w:val="19"/>
          <w:lang w:eastAsia="en-US"/>
        </w:rPr>
      </w:pPr>
    </w:p>
    <w:p w:rsidR="00DE45E2" w:rsidRPr="00E3203C" w:rsidRDefault="00DE45E2" w:rsidP="00815038">
      <w:pPr>
        <w:ind w:firstLine="720"/>
        <w:jc w:val="both"/>
        <w:rPr>
          <w:rFonts w:eastAsia="Calibri"/>
          <w:sz w:val="19"/>
          <w:szCs w:val="19"/>
          <w:lang w:eastAsia="en-US"/>
        </w:rPr>
      </w:pPr>
    </w:p>
    <w:p w:rsidR="000D0A0D" w:rsidRPr="00E3203C" w:rsidRDefault="000D0A0D" w:rsidP="00815038">
      <w:pPr>
        <w:keepNext/>
        <w:ind w:left="4245" w:hanging="4245"/>
        <w:jc w:val="both"/>
        <w:outlineLvl w:val="2"/>
        <w:rPr>
          <w:b/>
          <w:sz w:val="19"/>
          <w:szCs w:val="19"/>
          <w:u w:val="single"/>
        </w:rPr>
      </w:pPr>
      <w:r w:rsidRPr="00E3203C">
        <w:rPr>
          <w:b/>
          <w:sz w:val="19"/>
          <w:szCs w:val="19"/>
          <w:u w:val="single"/>
        </w:rPr>
        <w:t>E 407a İŞLENMİŞ EUCHEUMA DENİZ YOSUNU</w:t>
      </w:r>
    </w:p>
    <w:p w:rsidR="000D0A0D" w:rsidRPr="00E3203C" w:rsidRDefault="000D0A0D" w:rsidP="00815038">
      <w:pPr>
        <w:keepNext/>
        <w:ind w:left="2880" w:hanging="2880"/>
        <w:jc w:val="both"/>
        <w:outlineLvl w:val="2"/>
        <w:rPr>
          <w:b/>
          <w:sz w:val="19"/>
          <w:szCs w:val="19"/>
        </w:rPr>
      </w:pPr>
    </w:p>
    <w:p w:rsidR="000D0A0D" w:rsidRPr="00E3203C" w:rsidRDefault="00C003DB" w:rsidP="00815038">
      <w:pPr>
        <w:keepNext/>
        <w:ind w:left="2880" w:hanging="2880"/>
        <w:jc w:val="both"/>
        <w:outlineLvl w:val="2"/>
        <w:rPr>
          <w:b/>
          <w:sz w:val="19"/>
          <w:szCs w:val="19"/>
        </w:rPr>
      </w:pPr>
      <w:r w:rsidRPr="00E3203C">
        <w:rPr>
          <w:b/>
          <w:sz w:val="19"/>
          <w:szCs w:val="19"/>
          <w:u w:val="single"/>
        </w:rPr>
        <w:t>Eş anlamlılar</w:t>
      </w:r>
      <w:r w:rsidR="000D0A0D" w:rsidRPr="00E3203C">
        <w:rPr>
          <w:b/>
          <w:sz w:val="19"/>
          <w:szCs w:val="19"/>
          <w:u w:val="single"/>
        </w:rPr>
        <w:t>:</w:t>
      </w:r>
      <w:r w:rsidR="000D0A0D" w:rsidRPr="00E3203C">
        <w:rPr>
          <w:b/>
          <w:sz w:val="19"/>
          <w:szCs w:val="19"/>
        </w:rPr>
        <w:tab/>
      </w:r>
      <w:r w:rsidR="000D0A0D" w:rsidRPr="00E3203C">
        <w:rPr>
          <w:sz w:val="19"/>
          <w:szCs w:val="19"/>
        </w:rPr>
        <w:t>PES (İşlenmiş eucheuma deniz yosunu için kısaltma).</w:t>
      </w:r>
      <w:r w:rsidR="00E97FF3" w:rsidRPr="00E3203C">
        <w:rPr>
          <w:sz w:val="19"/>
          <w:szCs w:val="19"/>
        </w:rPr>
        <w:t xml:space="preserve"> PES </w:t>
      </w:r>
      <w:r w:rsidR="00E97FF3" w:rsidRPr="00E3203C">
        <w:rPr>
          <w:i/>
          <w:sz w:val="19"/>
          <w:szCs w:val="19"/>
        </w:rPr>
        <w:t>Euchema cottonii</w:t>
      </w:r>
      <w:r w:rsidR="00E97FF3" w:rsidRPr="00E3203C">
        <w:rPr>
          <w:sz w:val="19"/>
          <w:szCs w:val="19"/>
        </w:rPr>
        <w:t>’den elde edilen PES genellikle kappa</w:t>
      </w:r>
      <w:r w:rsidR="006E4214" w:rsidRPr="00E3203C">
        <w:rPr>
          <w:sz w:val="19"/>
          <w:szCs w:val="19"/>
        </w:rPr>
        <w:t xml:space="preserve"> PES olarak ve </w:t>
      </w:r>
      <w:r w:rsidR="006E4214" w:rsidRPr="00E3203C">
        <w:rPr>
          <w:i/>
          <w:sz w:val="19"/>
          <w:szCs w:val="19"/>
        </w:rPr>
        <w:t>Euchema spinosum</w:t>
      </w:r>
      <w:r w:rsidR="006E4214" w:rsidRPr="00E3203C">
        <w:rPr>
          <w:sz w:val="19"/>
          <w:szCs w:val="19"/>
        </w:rPr>
        <w:t>’</w:t>
      </w:r>
      <w:r w:rsidR="00E97FF3" w:rsidRPr="00E3203C">
        <w:rPr>
          <w:sz w:val="19"/>
          <w:szCs w:val="19"/>
        </w:rPr>
        <w:t>dan elde edilen PES, iota PES olarak adlandırılır</w:t>
      </w:r>
      <w:r w:rsidR="000549BB" w:rsidRPr="00E3203C">
        <w:rPr>
          <w:sz w:val="19"/>
          <w:szCs w:val="19"/>
        </w:rPr>
        <w:t>.</w:t>
      </w:r>
    </w:p>
    <w:p w:rsidR="000D0A0D" w:rsidRPr="00E3203C" w:rsidRDefault="000D0A0D" w:rsidP="00815038">
      <w:pPr>
        <w:keepNext/>
        <w:ind w:left="2880" w:hanging="2880"/>
        <w:jc w:val="both"/>
        <w:outlineLvl w:val="3"/>
        <w:rPr>
          <w:b/>
          <w:sz w:val="19"/>
          <w:szCs w:val="19"/>
        </w:rPr>
      </w:pPr>
    </w:p>
    <w:p w:rsidR="006E4214" w:rsidRPr="00E3203C" w:rsidRDefault="000D0A0D" w:rsidP="00815038">
      <w:pPr>
        <w:keepNext/>
        <w:ind w:left="2880" w:hanging="2880"/>
        <w:jc w:val="both"/>
        <w:outlineLvl w:val="3"/>
        <w:rPr>
          <w:sz w:val="19"/>
          <w:szCs w:val="19"/>
        </w:rPr>
      </w:pPr>
      <w:r w:rsidRPr="00E3203C">
        <w:rPr>
          <w:b/>
          <w:sz w:val="19"/>
          <w:szCs w:val="19"/>
          <w:u w:val="single"/>
        </w:rPr>
        <w:t>Tanım:</w:t>
      </w:r>
      <w:r w:rsidR="006E4214" w:rsidRPr="00E3203C">
        <w:rPr>
          <w:sz w:val="19"/>
          <w:szCs w:val="19"/>
        </w:rPr>
        <w:tab/>
        <w:t xml:space="preserve">İşlenmiş eucheuma </w:t>
      </w:r>
      <w:r w:rsidRPr="00E3203C">
        <w:rPr>
          <w:sz w:val="19"/>
          <w:szCs w:val="19"/>
        </w:rPr>
        <w:t>deniz yosunu,</w:t>
      </w:r>
      <w:r w:rsidRPr="00E3203C">
        <w:rPr>
          <w:i/>
          <w:sz w:val="19"/>
          <w:szCs w:val="19"/>
        </w:rPr>
        <w:t xml:space="preserve"> Rhodophyceae </w:t>
      </w:r>
      <w:r w:rsidRPr="00E3203C">
        <w:rPr>
          <w:sz w:val="19"/>
          <w:szCs w:val="19"/>
        </w:rPr>
        <w:t xml:space="preserve">(kırmızı deniz yosunları) sınıfının, </w:t>
      </w:r>
      <w:r w:rsidRPr="00E3203C">
        <w:rPr>
          <w:i/>
          <w:sz w:val="19"/>
          <w:szCs w:val="19"/>
        </w:rPr>
        <w:t>Eucheuma cottonii</w:t>
      </w:r>
      <w:r w:rsidRPr="00E3203C">
        <w:rPr>
          <w:sz w:val="19"/>
          <w:szCs w:val="19"/>
        </w:rPr>
        <w:t xml:space="preserve"> ve </w:t>
      </w:r>
      <w:r w:rsidRPr="00E3203C">
        <w:rPr>
          <w:i/>
          <w:sz w:val="19"/>
          <w:szCs w:val="19"/>
        </w:rPr>
        <w:t xml:space="preserve">Eucheuma spinosum </w:t>
      </w:r>
      <w:r w:rsidRPr="00E3203C">
        <w:rPr>
          <w:sz w:val="19"/>
          <w:szCs w:val="19"/>
        </w:rPr>
        <w:t xml:space="preserve">deniz yosunlarının suşlarının, </w:t>
      </w:r>
      <w:r w:rsidR="006E4214" w:rsidRPr="00E3203C">
        <w:rPr>
          <w:sz w:val="19"/>
          <w:szCs w:val="19"/>
        </w:rPr>
        <w:t xml:space="preserve">yüksek sıcaklıkta </w:t>
      </w:r>
      <w:r w:rsidRPr="00E3203C">
        <w:rPr>
          <w:sz w:val="19"/>
          <w:szCs w:val="19"/>
        </w:rPr>
        <w:t>sulu alkali</w:t>
      </w:r>
      <w:r w:rsidR="000549BB" w:rsidRPr="00E3203C">
        <w:rPr>
          <w:sz w:val="19"/>
          <w:szCs w:val="19"/>
        </w:rPr>
        <w:t xml:space="preserve"> (KOH) ile işleme tabi tutulması;</w:t>
      </w:r>
      <w:r w:rsidRPr="00E3203C">
        <w:rPr>
          <w:sz w:val="19"/>
          <w:szCs w:val="19"/>
        </w:rPr>
        <w:t xml:space="preserve"> </w:t>
      </w:r>
      <w:r w:rsidR="000549BB" w:rsidRPr="00E3203C">
        <w:rPr>
          <w:sz w:val="19"/>
          <w:szCs w:val="19"/>
        </w:rPr>
        <w:t>ardından</w:t>
      </w:r>
      <w:r w:rsidR="006E4214" w:rsidRPr="00E3203C">
        <w:rPr>
          <w:sz w:val="19"/>
          <w:szCs w:val="19"/>
        </w:rPr>
        <w:t xml:space="preserve"> </w:t>
      </w:r>
      <w:r w:rsidR="000549BB" w:rsidRPr="00E3203C">
        <w:rPr>
          <w:sz w:val="19"/>
          <w:szCs w:val="19"/>
        </w:rPr>
        <w:t>safsızlıkları uzaklaştırmak amacıyla suyla yıkanması ve</w:t>
      </w:r>
      <w:r w:rsidRPr="00E3203C">
        <w:rPr>
          <w:sz w:val="19"/>
          <w:szCs w:val="19"/>
        </w:rPr>
        <w:t xml:space="preserve"> </w:t>
      </w:r>
      <w:r w:rsidR="000549BB" w:rsidRPr="00E3203C">
        <w:rPr>
          <w:sz w:val="19"/>
          <w:szCs w:val="19"/>
        </w:rPr>
        <w:t>kurutulması ile</w:t>
      </w:r>
      <w:r w:rsidRPr="00E3203C">
        <w:rPr>
          <w:sz w:val="19"/>
          <w:szCs w:val="19"/>
        </w:rPr>
        <w:t xml:space="preserve"> elde edilir. </w:t>
      </w:r>
      <w:r w:rsidR="006E4214" w:rsidRPr="00E3203C">
        <w:rPr>
          <w:sz w:val="19"/>
          <w:szCs w:val="19"/>
        </w:rPr>
        <w:t xml:space="preserve">Daha fazla saflaştırma, alkol ile yıkanarak yapılabilir. Onaylı alkoller, </w:t>
      </w:r>
      <w:r w:rsidRPr="00E3203C">
        <w:rPr>
          <w:sz w:val="19"/>
          <w:szCs w:val="19"/>
        </w:rPr>
        <w:t xml:space="preserve">metanol, etanol veya propan-2-ol ile </w:t>
      </w:r>
      <w:r w:rsidR="006E4214" w:rsidRPr="00E3203C">
        <w:rPr>
          <w:sz w:val="19"/>
          <w:szCs w:val="19"/>
        </w:rPr>
        <w:t>sınırlıdır</w:t>
      </w:r>
      <w:r w:rsidRPr="00E3203C">
        <w:rPr>
          <w:sz w:val="19"/>
          <w:szCs w:val="19"/>
        </w:rPr>
        <w:t xml:space="preserve">. Ürün başlıca, </w:t>
      </w:r>
      <w:r w:rsidR="006E4214" w:rsidRPr="00E3203C">
        <w:rPr>
          <w:sz w:val="19"/>
          <w:szCs w:val="19"/>
        </w:rPr>
        <w:t xml:space="preserve">3,6-anhidrogalaktoz polisakkarit ve </w:t>
      </w:r>
      <w:r w:rsidRPr="00E3203C">
        <w:rPr>
          <w:sz w:val="19"/>
          <w:szCs w:val="19"/>
        </w:rPr>
        <w:t>galaktoz</w:t>
      </w:r>
      <w:r w:rsidR="006E4214" w:rsidRPr="00E3203C">
        <w:rPr>
          <w:sz w:val="19"/>
          <w:szCs w:val="19"/>
        </w:rPr>
        <w:t>un potasyum, sodyum, magnezyum ve kalsiyum sülfat esterlerinden oluşur. Üründe, %15’e kadar algal selülozu da bulunur. İşlenmiş eucheuma deniz yosunu ifadesi hidrolize edilme</w:t>
      </w:r>
      <w:r w:rsidR="006C30BC" w:rsidRPr="00E3203C">
        <w:rPr>
          <w:sz w:val="19"/>
          <w:szCs w:val="19"/>
        </w:rPr>
        <w:t>miş</w:t>
      </w:r>
      <w:r w:rsidR="006E4214" w:rsidRPr="00E3203C">
        <w:rPr>
          <w:sz w:val="19"/>
          <w:szCs w:val="19"/>
        </w:rPr>
        <w:t xml:space="preserve"> veya kimyasal olarak indirgen</w:t>
      </w:r>
      <w:r w:rsidR="006C30BC" w:rsidRPr="00E3203C">
        <w:rPr>
          <w:sz w:val="19"/>
          <w:szCs w:val="19"/>
        </w:rPr>
        <w:t>memiş</w:t>
      </w:r>
      <w:r w:rsidR="006E4214" w:rsidRPr="00E3203C">
        <w:rPr>
          <w:sz w:val="19"/>
          <w:szCs w:val="19"/>
        </w:rPr>
        <w:t xml:space="preserve"> polimer için kullanılır. Formaldehit, maksimum 5 mg/kg seviyesine kadar bulunabilir.</w:t>
      </w:r>
    </w:p>
    <w:p w:rsidR="000D0A0D" w:rsidRPr="00E3203C" w:rsidRDefault="000D0A0D" w:rsidP="00815038">
      <w:pPr>
        <w:keepNext/>
        <w:ind w:left="2880" w:hanging="2880"/>
        <w:jc w:val="both"/>
        <w:outlineLvl w:val="3"/>
        <w:rPr>
          <w:b/>
          <w:sz w:val="19"/>
          <w:szCs w:val="19"/>
          <w:u w:val="single"/>
        </w:rPr>
      </w:pPr>
    </w:p>
    <w:p w:rsidR="000D0A0D" w:rsidRPr="00E3203C" w:rsidRDefault="000D0A0D" w:rsidP="00815038">
      <w:pPr>
        <w:keepNext/>
        <w:ind w:left="2880" w:hanging="2880"/>
        <w:jc w:val="both"/>
        <w:outlineLvl w:val="3"/>
        <w:rPr>
          <w:sz w:val="19"/>
          <w:szCs w:val="19"/>
        </w:rPr>
      </w:pPr>
      <w:r w:rsidRPr="00E3203C">
        <w:rPr>
          <w:b/>
          <w:sz w:val="19"/>
          <w:szCs w:val="19"/>
          <w:u w:val="single"/>
        </w:rPr>
        <w:t>Tanımlama:</w:t>
      </w:r>
      <w:r w:rsidRPr="00E3203C">
        <w:rPr>
          <w:sz w:val="19"/>
          <w:szCs w:val="19"/>
        </w:rPr>
        <w:tab/>
        <w:t xml:space="preserve">Açık kahverenginden sarımsıya </w:t>
      </w:r>
      <w:r w:rsidR="000941EC" w:rsidRPr="00E3203C">
        <w:rPr>
          <w:sz w:val="19"/>
          <w:szCs w:val="19"/>
        </w:rPr>
        <w:t>kadar</w:t>
      </w:r>
      <w:r w:rsidRPr="00E3203C">
        <w:rPr>
          <w:sz w:val="19"/>
          <w:szCs w:val="19"/>
        </w:rPr>
        <w:t xml:space="preserve">, </w:t>
      </w:r>
      <w:r w:rsidR="00BB4D24" w:rsidRPr="00E3203C">
        <w:rPr>
          <w:sz w:val="19"/>
          <w:szCs w:val="19"/>
        </w:rPr>
        <w:t>hemen hemen</w:t>
      </w:r>
      <w:r w:rsidRPr="00E3203C">
        <w:rPr>
          <w:sz w:val="19"/>
          <w:szCs w:val="19"/>
        </w:rPr>
        <w:t xml:space="preserve"> kok</w:t>
      </w:r>
      <w:r w:rsidR="00D14EB8">
        <w:rPr>
          <w:sz w:val="19"/>
          <w:szCs w:val="19"/>
        </w:rPr>
        <w:t>usuz, kalından inceye kadar toz</w:t>
      </w:r>
    </w:p>
    <w:p w:rsidR="000D0A0D" w:rsidRPr="00E3203C" w:rsidRDefault="000D0A0D" w:rsidP="00815038">
      <w:pPr>
        <w:jc w:val="both"/>
        <w:rPr>
          <w:rFonts w:eastAsia="Calibri"/>
          <w:b/>
          <w:sz w:val="19"/>
          <w:szCs w:val="19"/>
          <w:lang w:eastAsia="en-US"/>
        </w:rPr>
      </w:pPr>
    </w:p>
    <w:p w:rsidR="000D0A0D" w:rsidRPr="00E3203C" w:rsidRDefault="00BA669C" w:rsidP="00815038">
      <w:pPr>
        <w:jc w:val="both"/>
        <w:rPr>
          <w:rFonts w:eastAsia="Calibri"/>
          <w:b/>
          <w:sz w:val="19"/>
          <w:szCs w:val="19"/>
          <w:u w:val="single"/>
          <w:lang w:val="en-GB" w:eastAsia="en-US"/>
        </w:rPr>
      </w:pPr>
      <w:r>
        <w:rPr>
          <w:rFonts w:eastAsia="Calibri"/>
          <w:b/>
          <w:sz w:val="19"/>
          <w:szCs w:val="19"/>
          <w:u w:val="single"/>
          <w:lang w:val="en-GB" w:eastAsia="en-US"/>
        </w:rPr>
        <w:t>İdentifikasyon</w:t>
      </w:r>
      <w:r w:rsidR="000D0A0D" w:rsidRPr="00E3203C">
        <w:rPr>
          <w:rFonts w:eastAsia="Calibri"/>
          <w:b/>
          <w:sz w:val="19"/>
          <w:szCs w:val="19"/>
          <w:u w:val="single"/>
          <w:lang w:val="en-GB" w:eastAsia="en-US"/>
        </w:rPr>
        <w:t>:</w:t>
      </w:r>
    </w:p>
    <w:p w:rsidR="00DE45E2" w:rsidRPr="00E3203C" w:rsidRDefault="00DE45E2" w:rsidP="00815038">
      <w:pPr>
        <w:jc w:val="both"/>
        <w:rPr>
          <w:rFonts w:eastAsia="Calibri"/>
          <w:b/>
          <w:sz w:val="19"/>
          <w:szCs w:val="19"/>
          <w:u w:val="single"/>
          <w:lang w:val="en-GB" w:eastAsia="en-US"/>
        </w:rPr>
      </w:pPr>
    </w:p>
    <w:p w:rsidR="00DE45E2" w:rsidRPr="00E3203C" w:rsidRDefault="00DE45E2" w:rsidP="00815038">
      <w:pPr>
        <w:ind w:left="720"/>
        <w:jc w:val="both"/>
        <w:rPr>
          <w:rFonts w:eastAsia="Calibri"/>
          <w:sz w:val="19"/>
          <w:szCs w:val="19"/>
          <w:lang w:val="en-GB" w:eastAsia="en-US"/>
        </w:rPr>
      </w:pPr>
      <w:r w:rsidRPr="00E3203C">
        <w:rPr>
          <w:rFonts w:eastAsia="Calibri"/>
          <w:b/>
          <w:sz w:val="19"/>
          <w:szCs w:val="19"/>
          <w:lang w:val="en-GB" w:eastAsia="en-US"/>
        </w:rPr>
        <w:t>Galaktoz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DE45E2" w:rsidRPr="00E3203C" w:rsidRDefault="00DE45E2" w:rsidP="00815038">
      <w:pPr>
        <w:tabs>
          <w:tab w:val="left" w:pos="3036"/>
        </w:tabs>
        <w:ind w:left="720"/>
        <w:jc w:val="both"/>
        <w:rPr>
          <w:rFonts w:eastAsia="Calibri"/>
          <w:b/>
          <w:sz w:val="19"/>
          <w:szCs w:val="19"/>
          <w:lang w:val="en-GB" w:eastAsia="en-US"/>
        </w:rPr>
      </w:pPr>
      <w:r w:rsidRPr="00E3203C">
        <w:rPr>
          <w:rFonts w:eastAsia="Calibri"/>
          <w:b/>
          <w:sz w:val="19"/>
          <w:szCs w:val="19"/>
          <w:lang w:val="en-GB" w:eastAsia="en-US"/>
        </w:rPr>
        <w:tab/>
      </w:r>
    </w:p>
    <w:p w:rsidR="00DE45E2" w:rsidRPr="00E3203C" w:rsidRDefault="00DE45E2" w:rsidP="00815038">
      <w:pPr>
        <w:ind w:left="720"/>
        <w:jc w:val="both"/>
        <w:rPr>
          <w:rFonts w:eastAsia="Calibri"/>
          <w:sz w:val="19"/>
          <w:szCs w:val="19"/>
          <w:lang w:val="en-GB" w:eastAsia="en-US"/>
        </w:rPr>
      </w:pPr>
      <w:r w:rsidRPr="00E3203C">
        <w:rPr>
          <w:rFonts w:eastAsia="Calibri"/>
          <w:b/>
          <w:sz w:val="19"/>
          <w:szCs w:val="19"/>
          <w:lang w:val="en-GB" w:eastAsia="en-US"/>
        </w:rPr>
        <w:t>Anhidrogalaktoz testi:</w:t>
      </w:r>
      <w:r w:rsidRPr="00E3203C">
        <w:rPr>
          <w:rFonts w:eastAsia="Calibri"/>
          <w:b/>
          <w:sz w:val="19"/>
          <w:szCs w:val="19"/>
          <w:lang w:val="en-GB" w:eastAsia="en-US"/>
        </w:rPr>
        <w:tab/>
      </w:r>
      <w:r w:rsidRPr="00E3203C">
        <w:rPr>
          <w:rFonts w:eastAsia="Calibri"/>
          <w:sz w:val="19"/>
          <w:szCs w:val="19"/>
          <w:lang w:val="en-GB" w:eastAsia="en-US"/>
        </w:rPr>
        <w:t>Testi geçer.</w:t>
      </w:r>
    </w:p>
    <w:p w:rsidR="00DE45E2" w:rsidRPr="00E3203C" w:rsidRDefault="00DE45E2" w:rsidP="00815038">
      <w:pPr>
        <w:ind w:left="720"/>
        <w:jc w:val="both"/>
        <w:rPr>
          <w:rFonts w:eastAsia="Calibri"/>
          <w:b/>
          <w:sz w:val="19"/>
          <w:szCs w:val="19"/>
          <w:lang w:val="en-GB" w:eastAsia="en-US"/>
        </w:rPr>
      </w:pPr>
    </w:p>
    <w:p w:rsidR="00DE45E2" w:rsidRPr="00E3203C" w:rsidRDefault="00DE45E2" w:rsidP="00815038">
      <w:pPr>
        <w:ind w:left="720"/>
        <w:jc w:val="both"/>
        <w:rPr>
          <w:rFonts w:eastAsia="Calibri"/>
          <w:sz w:val="19"/>
          <w:szCs w:val="19"/>
          <w:lang w:val="en-GB" w:eastAsia="en-US"/>
        </w:rPr>
      </w:pPr>
      <w:r w:rsidRPr="00E3203C">
        <w:rPr>
          <w:rFonts w:eastAsia="Calibri"/>
          <w:b/>
          <w:sz w:val="19"/>
          <w:szCs w:val="19"/>
          <w:lang w:val="en-GB" w:eastAsia="en-US"/>
        </w:rPr>
        <w:t>Sülfat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DE45E2" w:rsidRPr="00E3203C" w:rsidRDefault="00DE45E2" w:rsidP="00815038">
      <w:pPr>
        <w:ind w:left="720"/>
        <w:jc w:val="both"/>
        <w:rPr>
          <w:rFonts w:eastAsia="Calibri"/>
          <w:b/>
          <w:sz w:val="19"/>
          <w:szCs w:val="19"/>
          <w:lang w:val="en-GB" w:eastAsia="en-US"/>
        </w:rPr>
      </w:pPr>
    </w:p>
    <w:p w:rsidR="000D0A0D" w:rsidRPr="00E3203C" w:rsidRDefault="00DE45E2" w:rsidP="00815038">
      <w:pPr>
        <w:widowControl w:val="0"/>
        <w:tabs>
          <w:tab w:val="left" w:pos="2835"/>
        </w:tabs>
        <w:autoSpaceDE w:val="0"/>
        <w:autoSpaceDN w:val="0"/>
        <w:adjustRightInd w:val="0"/>
        <w:ind w:left="2832" w:hanging="2124"/>
        <w:rPr>
          <w:sz w:val="19"/>
          <w:szCs w:val="19"/>
        </w:rPr>
      </w:pPr>
      <w:r w:rsidRPr="00E3203C">
        <w:rPr>
          <w:rFonts w:eastAsia="Calibri"/>
          <w:b/>
          <w:sz w:val="19"/>
          <w:szCs w:val="19"/>
          <w:lang w:val="en-GB" w:eastAsia="en-US"/>
        </w:rPr>
        <w:t>Çözünürlük:</w:t>
      </w:r>
      <w:r w:rsidRPr="00E3203C">
        <w:rPr>
          <w:rFonts w:eastAsia="Calibri"/>
          <w:b/>
          <w:sz w:val="19"/>
          <w:szCs w:val="19"/>
          <w:lang w:val="en-GB" w:eastAsia="en-US"/>
        </w:rPr>
        <w:tab/>
      </w:r>
      <w:r w:rsidRPr="00E3203C">
        <w:rPr>
          <w:rFonts w:eastAsia="Calibri"/>
          <w:b/>
          <w:sz w:val="19"/>
          <w:szCs w:val="19"/>
          <w:lang w:val="en-GB" w:eastAsia="en-US"/>
        </w:rPr>
        <w:tab/>
      </w:r>
      <w:r w:rsidR="000D0A0D" w:rsidRPr="00E3203C">
        <w:rPr>
          <w:rFonts w:eastAsia="Calibri"/>
          <w:sz w:val="19"/>
          <w:szCs w:val="19"/>
          <w:lang w:val="en-GB" w:eastAsia="en-US"/>
        </w:rPr>
        <w:t xml:space="preserve">Suda bulanık, viskoz süspansiyonlar oluşturur. </w:t>
      </w:r>
      <w:r w:rsidR="000941EC" w:rsidRPr="00E3203C">
        <w:rPr>
          <w:sz w:val="19"/>
          <w:szCs w:val="19"/>
        </w:rPr>
        <w:t>%1,5’</w:t>
      </w:r>
      <w:r w:rsidRPr="00E3203C">
        <w:rPr>
          <w:sz w:val="19"/>
          <w:szCs w:val="19"/>
        </w:rPr>
        <w:t>lik çözelti için etanolde çözünmez.</w:t>
      </w:r>
    </w:p>
    <w:p w:rsidR="000D0A0D" w:rsidRPr="00E3203C" w:rsidRDefault="000D0A0D" w:rsidP="00815038">
      <w:pPr>
        <w:jc w:val="both"/>
        <w:rPr>
          <w:rFonts w:eastAsia="Calibri"/>
          <w:b/>
          <w:sz w:val="19"/>
          <w:szCs w:val="19"/>
          <w:lang w:val="en-GB" w:eastAsia="en-US"/>
        </w:rPr>
      </w:pPr>
    </w:p>
    <w:p w:rsidR="000D0A0D" w:rsidRPr="00E3203C" w:rsidRDefault="000D0A0D" w:rsidP="00815038">
      <w:pPr>
        <w:jc w:val="both"/>
        <w:rPr>
          <w:rFonts w:eastAsia="Calibri"/>
          <w:b/>
          <w:sz w:val="19"/>
          <w:szCs w:val="19"/>
          <w:u w:val="single"/>
          <w:lang w:val="en-GB" w:eastAsia="en-US"/>
        </w:rPr>
      </w:pPr>
      <w:r w:rsidRPr="00E3203C">
        <w:rPr>
          <w:rFonts w:eastAsia="Calibri"/>
          <w:b/>
          <w:sz w:val="19"/>
          <w:szCs w:val="19"/>
          <w:u w:val="single"/>
          <w:lang w:val="en-GB" w:eastAsia="en-US"/>
        </w:rPr>
        <w:t>Saflık:</w:t>
      </w:r>
    </w:p>
    <w:p w:rsidR="00DE45E2" w:rsidRPr="00E3203C" w:rsidRDefault="00DE45E2" w:rsidP="00815038">
      <w:pPr>
        <w:jc w:val="both"/>
        <w:rPr>
          <w:rFonts w:eastAsia="Calibri"/>
          <w:b/>
          <w:sz w:val="19"/>
          <w:szCs w:val="19"/>
          <w:u w:val="single"/>
          <w:lang w:val="en-GB" w:eastAsia="en-US"/>
        </w:rPr>
      </w:pPr>
    </w:p>
    <w:p w:rsidR="00DE45E2" w:rsidRPr="00E3203C" w:rsidRDefault="000D0A0D" w:rsidP="00815038">
      <w:pPr>
        <w:widowControl w:val="0"/>
        <w:autoSpaceDE w:val="0"/>
        <w:autoSpaceDN w:val="0"/>
        <w:adjustRightInd w:val="0"/>
        <w:ind w:left="2832" w:hanging="2124"/>
        <w:rPr>
          <w:sz w:val="19"/>
          <w:szCs w:val="19"/>
        </w:rPr>
      </w:pPr>
      <w:r w:rsidRPr="00E3203C">
        <w:rPr>
          <w:rFonts w:eastAsia="Calibri"/>
          <w:sz w:val="19"/>
          <w:szCs w:val="19"/>
          <w:lang w:val="en-GB" w:eastAsia="en-US"/>
        </w:rPr>
        <w:t xml:space="preserve"> </w:t>
      </w:r>
      <w:r w:rsidR="00DE45E2" w:rsidRPr="00E3203C">
        <w:rPr>
          <w:b/>
          <w:sz w:val="19"/>
          <w:szCs w:val="19"/>
        </w:rPr>
        <w:t>Çözücü kalıntıları:</w:t>
      </w:r>
      <w:r w:rsidR="00DE45E2" w:rsidRPr="00E3203C">
        <w:rPr>
          <w:b/>
          <w:sz w:val="19"/>
          <w:szCs w:val="19"/>
        </w:rPr>
        <w:tab/>
      </w:r>
      <w:r w:rsidR="00DE45E2" w:rsidRPr="00E3203C">
        <w:rPr>
          <w:sz w:val="19"/>
          <w:szCs w:val="19"/>
        </w:rPr>
        <w:t xml:space="preserve">Tek başına </w:t>
      </w:r>
      <w:r w:rsidR="00395EE4" w:rsidRPr="00E3203C">
        <w:rPr>
          <w:sz w:val="19"/>
          <w:szCs w:val="19"/>
        </w:rPr>
        <w:t>ya da</w:t>
      </w:r>
      <w:r w:rsidR="00DE45E2" w:rsidRPr="00E3203C">
        <w:rPr>
          <w:sz w:val="19"/>
          <w:szCs w:val="19"/>
        </w:rPr>
        <w:t xml:space="preserve"> birlikte</w:t>
      </w:r>
      <w:r w:rsidR="009C64D8" w:rsidRPr="00E3203C">
        <w:rPr>
          <w:sz w:val="19"/>
          <w:szCs w:val="19"/>
        </w:rPr>
        <w:t>,</w:t>
      </w:r>
      <w:r w:rsidR="000941EC" w:rsidRPr="00E3203C">
        <w:rPr>
          <w:sz w:val="19"/>
          <w:szCs w:val="19"/>
        </w:rPr>
        <w:t xml:space="preserve"> metanol, etanol, propan-2-ol’ün %0,1’</w:t>
      </w:r>
      <w:r w:rsidR="00DE45E2" w:rsidRPr="00E3203C">
        <w:rPr>
          <w:sz w:val="19"/>
          <w:szCs w:val="19"/>
        </w:rPr>
        <w:t xml:space="preserve">inden </w:t>
      </w:r>
      <w:r w:rsidR="00DE45E2" w:rsidRPr="00E3203C">
        <w:rPr>
          <w:rFonts w:eastAsia="Calibri"/>
          <w:sz w:val="19"/>
          <w:szCs w:val="19"/>
          <w:lang w:val="en-GB" w:eastAsia="en-US"/>
        </w:rPr>
        <w:t xml:space="preserve">fazla olmamalıdır. </w:t>
      </w:r>
    </w:p>
    <w:p w:rsidR="00DE45E2" w:rsidRPr="00E3203C" w:rsidRDefault="00DE45E2" w:rsidP="00815038">
      <w:pPr>
        <w:ind w:left="2184" w:firstLine="648"/>
        <w:jc w:val="both"/>
        <w:rPr>
          <w:rFonts w:eastAsia="Calibri"/>
          <w:sz w:val="19"/>
          <w:szCs w:val="19"/>
          <w:lang w:val="en-GB" w:eastAsia="en-US"/>
        </w:rPr>
      </w:pPr>
    </w:p>
    <w:p w:rsidR="00DE45E2" w:rsidRPr="00E3203C" w:rsidRDefault="00DE45E2" w:rsidP="00815038">
      <w:pPr>
        <w:ind w:firstLine="720"/>
        <w:jc w:val="both"/>
        <w:rPr>
          <w:sz w:val="19"/>
          <w:szCs w:val="19"/>
        </w:rPr>
      </w:pPr>
      <w:r w:rsidRPr="00E3203C">
        <w:rPr>
          <w:b/>
          <w:sz w:val="19"/>
          <w:szCs w:val="19"/>
        </w:rPr>
        <w:t>Viskozite</w:t>
      </w:r>
      <w:r w:rsidRPr="00E3203C">
        <w:rPr>
          <w:rFonts w:eastAsia="Calibri"/>
          <w:b/>
          <w:sz w:val="19"/>
          <w:szCs w:val="19"/>
          <w:lang w:val="en-GB" w:eastAsia="en-US"/>
        </w:rPr>
        <w:t>:</w:t>
      </w:r>
      <w:r w:rsidRPr="00E3203C">
        <w:rPr>
          <w:rFonts w:eastAsia="Calibri"/>
          <w:b/>
          <w:sz w:val="19"/>
          <w:szCs w:val="19"/>
          <w:lang w:val="en-GB" w:eastAsia="en-US"/>
        </w:rPr>
        <w:tab/>
      </w:r>
      <w:r w:rsidRPr="00E3203C">
        <w:rPr>
          <w:rFonts w:eastAsia="Calibri"/>
          <w:b/>
          <w:sz w:val="19"/>
          <w:szCs w:val="19"/>
          <w:lang w:val="en-GB" w:eastAsia="en-US"/>
        </w:rPr>
        <w:tab/>
      </w:r>
      <w:r w:rsidR="00855E8A" w:rsidRPr="00E3203C">
        <w:rPr>
          <w:sz w:val="19"/>
          <w:szCs w:val="19"/>
        </w:rPr>
        <w:t>5 mPa.s’</w:t>
      </w:r>
      <w:r w:rsidRPr="00E3203C">
        <w:rPr>
          <w:sz w:val="19"/>
          <w:szCs w:val="19"/>
        </w:rPr>
        <w:t xml:space="preserve">den </w:t>
      </w:r>
      <w:r w:rsidR="00855E8A" w:rsidRPr="00E3203C">
        <w:rPr>
          <w:sz w:val="19"/>
          <w:szCs w:val="19"/>
        </w:rPr>
        <w:t>az</w:t>
      </w:r>
      <w:r w:rsidRPr="00E3203C">
        <w:rPr>
          <w:sz w:val="19"/>
          <w:szCs w:val="19"/>
        </w:rPr>
        <w:t xml:space="preserve"> olmamalıdır (75</w:t>
      </w:r>
      <w:r w:rsidR="00855E8A" w:rsidRPr="00E3203C">
        <w:rPr>
          <w:sz w:val="19"/>
          <w:szCs w:val="19"/>
        </w:rPr>
        <w:t xml:space="preserve"> °C’de %1,5’</w:t>
      </w:r>
      <w:r w:rsidRPr="00E3203C">
        <w:rPr>
          <w:sz w:val="19"/>
          <w:szCs w:val="19"/>
        </w:rPr>
        <w:t>lik çözeltide)</w:t>
      </w:r>
      <w:r w:rsidR="00D14EB8">
        <w:rPr>
          <w:sz w:val="19"/>
          <w:szCs w:val="19"/>
        </w:rPr>
        <w:t>.</w:t>
      </w:r>
    </w:p>
    <w:p w:rsidR="00DE45E2" w:rsidRPr="00E3203C" w:rsidRDefault="00DE45E2" w:rsidP="00815038">
      <w:pPr>
        <w:ind w:firstLine="720"/>
        <w:jc w:val="both"/>
        <w:rPr>
          <w:rFonts w:eastAsia="Calibri"/>
          <w:b/>
          <w:sz w:val="19"/>
          <w:szCs w:val="19"/>
          <w:lang w:val="en-GB" w:eastAsia="en-US"/>
        </w:rPr>
      </w:pPr>
    </w:p>
    <w:p w:rsidR="000D0A0D" w:rsidRPr="00E3203C" w:rsidRDefault="000D0A0D" w:rsidP="00815038">
      <w:pPr>
        <w:ind w:left="60" w:firstLine="648"/>
        <w:jc w:val="both"/>
        <w:rPr>
          <w:rFonts w:eastAsia="Calibri"/>
          <w:sz w:val="19"/>
          <w:szCs w:val="19"/>
          <w:lang w:val="en-GB" w:eastAsia="en-US"/>
        </w:rPr>
      </w:pPr>
      <w:r w:rsidRPr="00E3203C">
        <w:rPr>
          <w:rFonts w:eastAsia="Calibri"/>
          <w:b/>
          <w:sz w:val="19"/>
          <w:szCs w:val="19"/>
          <w:lang w:val="en-GB" w:eastAsia="en-US"/>
        </w:rPr>
        <w:t>Kurutma kaybı:</w:t>
      </w:r>
      <w:r w:rsidR="00855E8A" w:rsidRPr="00E3203C">
        <w:rPr>
          <w:rFonts w:eastAsia="Calibri"/>
          <w:sz w:val="19"/>
          <w:szCs w:val="19"/>
          <w:lang w:val="en-GB" w:eastAsia="en-US"/>
        </w:rPr>
        <w:t xml:space="preserve"> </w:t>
      </w:r>
      <w:r w:rsidR="00855E8A" w:rsidRPr="00E3203C">
        <w:rPr>
          <w:rFonts w:eastAsia="Calibri"/>
          <w:sz w:val="19"/>
          <w:szCs w:val="19"/>
          <w:lang w:val="en-GB" w:eastAsia="en-US"/>
        </w:rPr>
        <w:tab/>
      </w:r>
      <w:r w:rsidR="00855E8A" w:rsidRPr="00E3203C">
        <w:rPr>
          <w:rFonts w:eastAsia="Calibri"/>
          <w:sz w:val="19"/>
          <w:szCs w:val="19"/>
          <w:lang w:val="en-GB" w:eastAsia="en-US"/>
        </w:rPr>
        <w:tab/>
        <w:t>%</w:t>
      </w:r>
      <w:r w:rsidRPr="00E3203C">
        <w:rPr>
          <w:rFonts w:eastAsia="Calibri"/>
          <w:sz w:val="19"/>
          <w:szCs w:val="19"/>
          <w:lang w:val="en-GB" w:eastAsia="en-US"/>
        </w:rPr>
        <w:t>12’den fazla olmamalıdır (105 ºC, 4 saat).</w:t>
      </w:r>
    </w:p>
    <w:p w:rsidR="00DE45E2" w:rsidRPr="00E3203C" w:rsidRDefault="00DE45E2" w:rsidP="00815038">
      <w:pPr>
        <w:ind w:left="60" w:firstLine="648"/>
        <w:jc w:val="both"/>
        <w:rPr>
          <w:rFonts w:eastAsia="Calibri"/>
          <w:sz w:val="19"/>
          <w:szCs w:val="19"/>
          <w:lang w:val="en-GB" w:eastAsia="en-US"/>
        </w:rPr>
      </w:pPr>
    </w:p>
    <w:p w:rsidR="000D0A0D" w:rsidRPr="00E3203C" w:rsidRDefault="000D0A0D" w:rsidP="00815038">
      <w:pPr>
        <w:ind w:left="60"/>
        <w:jc w:val="both"/>
        <w:rPr>
          <w:rFonts w:eastAsia="Calibri"/>
          <w:sz w:val="19"/>
          <w:szCs w:val="19"/>
          <w:lang w:val="en-GB" w:eastAsia="en-US"/>
        </w:rPr>
      </w:pPr>
      <w:r w:rsidRPr="00E3203C">
        <w:rPr>
          <w:rFonts w:eastAsia="Calibri"/>
          <w:sz w:val="19"/>
          <w:szCs w:val="19"/>
          <w:lang w:val="en-GB" w:eastAsia="en-US"/>
        </w:rPr>
        <w:t xml:space="preserve"> </w:t>
      </w:r>
      <w:r w:rsidRPr="00E3203C">
        <w:rPr>
          <w:rFonts w:eastAsia="Calibri"/>
          <w:sz w:val="19"/>
          <w:szCs w:val="19"/>
          <w:lang w:val="en-GB" w:eastAsia="en-US"/>
        </w:rPr>
        <w:tab/>
      </w:r>
      <w:r w:rsidRPr="00E3203C">
        <w:rPr>
          <w:rFonts w:eastAsia="Calibri"/>
          <w:b/>
          <w:sz w:val="19"/>
          <w:szCs w:val="19"/>
          <w:lang w:val="en-GB" w:eastAsia="en-US"/>
        </w:rPr>
        <w:t>Sülfat:</w:t>
      </w:r>
      <w:r w:rsidRPr="00E3203C">
        <w:rPr>
          <w:rFonts w:eastAsia="Calibri"/>
          <w:b/>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t>Kuru bazda SO</w:t>
      </w:r>
      <w:r w:rsidRPr="00E3203C">
        <w:rPr>
          <w:rFonts w:eastAsia="Calibri"/>
          <w:sz w:val="19"/>
          <w:szCs w:val="19"/>
          <w:vertAlign w:val="subscript"/>
          <w:lang w:val="en-GB" w:eastAsia="en-US"/>
        </w:rPr>
        <w:t>4</w:t>
      </w:r>
      <w:r w:rsidR="00855E8A" w:rsidRPr="00E3203C">
        <w:rPr>
          <w:rFonts w:eastAsia="Calibri"/>
          <w:sz w:val="19"/>
          <w:szCs w:val="19"/>
          <w:lang w:val="en-GB" w:eastAsia="en-US"/>
        </w:rPr>
        <w:t xml:space="preserve"> cinsinden %15’ten az ve %</w:t>
      </w:r>
      <w:r w:rsidRPr="00E3203C">
        <w:rPr>
          <w:rFonts w:eastAsia="Calibri"/>
          <w:sz w:val="19"/>
          <w:szCs w:val="19"/>
          <w:lang w:val="en-GB" w:eastAsia="en-US"/>
        </w:rPr>
        <w:t>40’dan fazla olmamalıdır.</w:t>
      </w:r>
    </w:p>
    <w:p w:rsidR="00DE45E2" w:rsidRPr="00E3203C" w:rsidRDefault="00DE45E2" w:rsidP="00815038">
      <w:pPr>
        <w:ind w:left="60"/>
        <w:jc w:val="both"/>
        <w:rPr>
          <w:rFonts w:eastAsia="Calibri"/>
          <w:sz w:val="19"/>
          <w:szCs w:val="19"/>
          <w:lang w:val="en-GB" w:eastAsia="en-US"/>
        </w:rPr>
      </w:pPr>
    </w:p>
    <w:p w:rsidR="000D0A0D" w:rsidRPr="00E3203C" w:rsidRDefault="000D0A0D" w:rsidP="00815038">
      <w:pPr>
        <w:ind w:left="2124" w:hanging="1404"/>
        <w:jc w:val="both"/>
        <w:rPr>
          <w:rFonts w:eastAsia="Calibri"/>
          <w:sz w:val="19"/>
          <w:szCs w:val="19"/>
          <w:lang w:val="en-GB" w:eastAsia="en-US"/>
        </w:rPr>
      </w:pPr>
      <w:r w:rsidRPr="00E3203C">
        <w:rPr>
          <w:rFonts w:eastAsia="Calibri"/>
          <w:b/>
          <w:sz w:val="19"/>
          <w:szCs w:val="19"/>
          <w:lang w:val="en-GB" w:eastAsia="en-US"/>
        </w:rPr>
        <w:t>Kül:</w:t>
      </w:r>
      <w:r w:rsidR="00DE45E2" w:rsidRPr="00E3203C">
        <w:rPr>
          <w:rFonts w:eastAsia="Calibri"/>
          <w:sz w:val="19"/>
          <w:szCs w:val="19"/>
          <w:lang w:val="en-GB" w:eastAsia="en-US"/>
        </w:rPr>
        <w:tab/>
      </w:r>
      <w:r w:rsidR="00DE45E2" w:rsidRPr="00E3203C">
        <w:rPr>
          <w:rFonts w:eastAsia="Calibri"/>
          <w:sz w:val="19"/>
          <w:szCs w:val="19"/>
          <w:lang w:val="en-GB" w:eastAsia="en-US"/>
        </w:rPr>
        <w:tab/>
      </w:r>
      <w:r w:rsidRPr="00E3203C">
        <w:rPr>
          <w:rFonts w:eastAsia="Calibri"/>
          <w:sz w:val="19"/>
          <w:szCs w:val="19"/>
          <w:lang w:val="en-GB" w:eastAsia="en-US"/>
        </w:rPr>
        <w:t>550</w:t>
      </w:r>
      <w:r w:rsidR="00855E8A" w:rsidRPr="00E3203C">
        <w:rPr>
          <w:rFonts w:eastAsia="Calibri"/>
          <w:sz w:val="19"/>
          <w:szCs w:val="19"/>
          <w:lang w:val="en-GB" w:eastAsia="en-US"/>
        </w:rPr>
        <w:t xml:space="preserve"> ºC</w:t>
      </w:r>
      <w:r w:rsidR="00D14EB8">
        <w:rPr>
          <w:rFonts w:eastAsia="Calibri"/>
          <w:sz w:val="19"/>
          <w:szCs w:val="19"/>
          <w:lang w:val="en-GB" w:eastAsia="en-US"/>
        </w:rPr>
        <w:t>’de belirlenir;</w:t>
      </w:r>
      <w:r w:rsidR="00EC511D" w:rsidRPr="00E3203C">
        <w:rPr>
          <w:rFonts w:eastAsia="Calibri"/>
          <w:sz w:val="19"/>
          <w:szCs w:val="19"/>
          <w:lang w:val="en-GB" w:eastAsia="en-US"/>
        </w:rPr>
        <w:t xml:space="preserve"> kuru bazda %15’t</w:t>
      </w:r>
      <w:r w:rsidR="00855E8A" w:rsidRPr="00E3203C">
        <w:rPr>
          <w:rFonts w:eastAsia="Calibri"/>
          <w:sz w:val="19"/>
          <w:szCs w:val="19"/>
          <w:lang w:val="en-GB" w:eastAsia="en-US"/>
        </w:rPr>
        <w:t>en az ve %</w:t>
      </w:r>
      <w:r w:rsidRPr="00E3203C">
        <w:rPr>
          <w:rFonts w:eastAsia="Calibri"/>
          <w:sz w:val="19"/>
          <w:szCs w:val="19"/>
          <w:lang w:val="en-GB" w:eastAsia="en-US"/>
        </w:rPr>
        <w:t>40’dan fazla olmamalıdır.</w:t>
      </w:r>
    </w:p>
    <w:p w:rsidR="00DE45E2" w:rsidRPr="00E3203C" w:rsidRDefault="00DE45E2" w:rsidP="00815038">
      <w:pPr>
        <w:ind w:left="2124" w:hanging="1404"/>
        <w:jc w:val="both"/>
        <w:rPr>
          <w:rFonts w:eastAsia="Calibri"/>
          <w:sz w:val="19"/>
          <w:szCs w:val="19"/>
          <w:lang w:val="en-GB" w:eastAsia="en-US"/>
        </w:rPr>
      </w:pPr>
    </w:p>
    <w:p w:rsidR="000D0A0D" w:rsidRPr="00E3203C" w:rsidRDefault="000D0A0D" w:rsidP="00815038">
      <w:pPr>
        <w:ind w:left="2880" w:hanging="2160"/>
        <w:jc w:val="both"/>
        <w:rPr>
          <w:rFonts w:eastAsia="Calibri"/>
          <w:sz w:val="19"/>
          <w:szCs w:val="19"/>
          <w:lang w:val="en-GB" w:eastAsia="en-US"/>
        </w:rPr>
      </w:pPr>
      <w:r w:rsidRPr="00E3203C">
        <w:rPr>
          <w:rFonts w:eastAsia="Calibri"/>
          <w:b/>
          <w:sz w:val="19"/>
          <w:szCs w:val="19"/>
          <w:lang w:val="en-GB" w:eastAsia="en-US"/>
        </w:rPr>
        <w:t>Asitte çözünmeyen kül:</w:t>
      </w:r>
      <w:r w:rsidR="00855E8A" w:rsidRPr="00E3203C">
        <w:rPr>
          <w:rFonts w:eastAsia="Calibri"/>
          <w:sz w:val="19"/>
          <w:szCs w:val="19"/>
          <w:lang w:val="en-GB" w:eastAsia="en-US"/>
        </w:rPr>
        <w:t xml:space="preserve"> </w:t>
      </w:r>
      <w:r w:rsidR="00855E8A" w:rsidRPr="00E3203C">
        <w:rPr>
          <w:rFonts w:eastAsia="Calibri"/>
          <w:sz w:val="19"/>
          <w:szCs w:val="19"/>
          <w:lang w:val="en-GB" w:eastAsia="en-US"/>
        </w:rPr>
        <w:tab/>
        <w:t>Kuru</w:t>
      </w:r>
      <w:r w:rsidR="00D14EB8">
        <w:rPr>
          <w:rFonts w:eastAsia="Calibri"/>
          <w:sz w:val="19"/>
          <w:szCs w:val="19"/>
          <w:lang w:val="en-GB" w:eastAsia="en-US"/>
        </w:rPr>
        <w:t xml:space="preserve"> bazda %1’den fazla olmamalıdır </w:t>
      </w:r>
      <w:r w:rsidR="00855E8A" w:rsidRPr="00E3203C">
        <w:rPr>
          <w:rFonts w:eastAsia="Calibri"/>
          <w:sz w:val="19"/>
          <w:szCs w:val="19"/>
          <w:lang w:val="en-GB" w:eastAsia="en-US"/>
        </w:rPr>
        <w:t>(%10’luk hidroklorik asitte çözün</w:t>
      </w:r>
      <w:r w:rsidRPr="00E3203C">
        <w:rPr>
          <w:rFonts w:eastAsia="Calibri"/>
          <w:sz w:val="19"/>
          <w:szCs w:val="19"/>
          <w:lang w:val="en-GB" w:eastAsia="en-US"/>
        </w:rPr>
        <w:t>mez).</w:t>
      </w:r>
    </w:p>
    <w:p w:rsidR="00DE45E2" w:rsidRPr="00E3203C" w:rsidRDefault="00DE45E2" w:rsidP="00815038">
      <w:pPr>
        <w:ind w:left="2880" w:hanging="2160"/>
        <w:jc w:val="both"/>
        <w:rPr>
          <w:rFonts w:eastAsia="Calibri"/>
          <w:b/>
          <w:sz w:val="19"/>
          <w:szCs w:val="19"/>
          <w:lang w:val="en-GB" w:eastAsia="en-US"/>
        </w:rPr>
      </w:pPr>
    </w:p>
    <w:p w:rsidR="00DE45E2" w:rsidRPr="00E3203C" w:rsidRDefault="000D0A0D" w:rsidP="00815038">
      <w:pPr>
        <w:ind w:left="2124" w:hanging="1404"/>
        <w:jc w:val="both"/>
        <w:rPr>
          <w:rFonts w:eastAsia="Calibri"/>
          <w:b/>
          <w:sz w:val="19"/>
          <w:szCs w:val="19"/>
          <w:lang w:val="en-GB" w:eastAsia="en-US"/>
        </w:rPr>
      </w:pPr>
      <w:r w:rsidRPr="00E3203C">
        <w:rPr>
          <w:rFonts w:eastAsia="Calibri"/>
          <w:b/>
          <w:sz w:val="19"/>
          <w:szCs w:val="19"/>
          <w:lang w:val="en-GB" w:eastAsia="en-US"/>
        </w:rPr>
        <w:t>Asitte çözünmeyen</w:t>
      </w:r>
    </w:p>
    <w:p w:rsidR="000D0A0D" w:rsidRPr="00E3203C" w:rsidRDefault="000D0A0D" w:rsidP="00815038">
      <w:pPr>
        <w:ind w:left="2832" w:hanging="2112"/>
        <w:jc w:val="both"/>
        <w:rPr>
          <w:rFonts w:eastAsia="Calibri"/>
          <w:sz w:val="19"/>
          <w:szCs w:val="19"/>
          <w:lang w:val="en-GB" w:eastAsia="en-US"/>
        </w:rPr>
      </w:pPr>
      <w:r w:rsidRPr="00E3203C">
        <w:rPr>
          <w:rFonts w:eastAsia="Calibri"/>
          <w:b/>
          <w:sz w:val="19"/>
          <w:szCs w:val="19"/>
          <w:lang w:val="en-GB" w:eastAsia="en-US"/>
        </w:rPr>
        <w:t>madde:</w:t>
      </w:r>
      <w:r w:rsidR="00DE45E2" w:rsidRPr="00E3203C">
        <w:rPr>
          <w:rFonts w:eastAsia="Calibri"/>
          <w:b/>
          <w:sz w:val="19"/>
          <w:szCs w:val="19"/>
          <w:lang w:val="en-GB" w:eastAsia="en-US"/>
        </w:rPr>
        <w:tab/>
      </w:r>
      <w:r w:rsidR="00855E8A" w:rsidRPr="00E3203C">
        <w:rPr>
          <w:rFonts w:eastAsia="Calibri"/>
          <w:sz w:val="19"/>
          <w:szCs w:val="19"/>
          <w:lang w:val="en-GB" w:eastAsia="en-US"/>
        </w:rPr>
        <w:t>Kuru bazda %8’den az ve %15’ten fazla olmamalıdır (%</w:t>
      </w:r>
      <w:r w:rsidRPr="00E3203C">
        <w:rPr>
          <w:rFonts w:eastAsia="Calibri"/>
          <w:sz w:val="19"/>
          <w:szCs w:val="19"/>
          <w:lang w:val="en-GB" w:eastAsia="en-US"/>
        </w:rPr>
        <w:t>1’lik, hacim/ hacim, sülfürik asitte çözünmez).</w:t>
      </w:r>
    </w:p>
    <w:p w:rsidR="00DE45E2" w:rsidRPr="00E3203C" w:rsidRDefault="00DE45E2" w:rsidP="00815038">
      <w:pPr>
        <w:ind w:left="2832" w:hanging="2112"/>
        <w:jc w:val="both"/>
        <w:rPr>
          <w:rFonts w:eastAsia="Calibri"/>
          <w:b/>
          <w:sz w:val="19"/>
          <w:szCs w:val="19"/>
          <w:lang w:val="en-GB" w:eastAsia="en-US"/>
        </w:rPr>
      </w:pPr>
    </w:p>
    <w:p w:rsidR="00DE45E2" w:rsidRPr="00E3203C" w:rsidRDefault="000D0A0D" w:rsidP="00815038">
      <w:pPr>
        <w:ind w:left="2880" w:hanging="2160"/>
        <w:jc w:val="both"/>
        <w:rPr>
          <w:rFonts w:eastAsia="Calibri"/>
          <w:b/>
          <w:sz w:val="19"/>
          <w:szCs w:val="19"/>
          <w:lang w:val="en-GB" w:eastAsia="en-US"/>
        </w:rPr>
      </w:pPr>
      <w:r w:rsidRPr="00E3203C">
        <w:rPr>
          <w:rFonts w:eastAsia="Calibri"/>
          <w:b/>
          <w:sz w:val="19"/>
          <w:szCs w:val="19"/>
          <w:lang w:val="en-GB" w:eastAsia="en-US"/>
        </w:rPr>
        <w:t>Düşük moleküler</w:t>
      </w:r>
    </w:p>
    <w:p w:rsidR="000D0A0D" w:rsidRPr="00E3203C" w:rsidRDefault="000D0A0D" w:rsidP="00815038">
      <w:pPr>
        <w:ind w:left="2880" w:hanging="2160"/>
        <w:jc w:val="both"/>
        <w:rPr>
          <w:rFonts w:eastAsia="Calibri"/>
          <w:b/>
          <w:sz w:val="19"/>
          <w:szCs w:val="19"/>
          <w:lang w:val="en-GB" w:eastAsia="en-US"/>
        </w:rPr>
      </w:pPr>
      <w:r w:rsidRPr="00E3203C">
        <w:rPr>
          <w:rFonts w:eastAsia="Calibri"/>
          <w:b/>
          <w:sz w:val="19"/>
          <w:szCs w:val="19"/>
          <w:lang w:val="en-GB" w:eastAsia="en-US"/>
        </w:rPr>
        <w:lastRenderedPageBreak/>
        <w:t>ağırlıklı karragenan:</w:t>
      </w:r>
    </w:p>
    <w:p w:rsidR="00DE45E2" w:rsidRPr="00E3203C" w:rsidRDefault="000D0A0D" w:rsidP="00815038">
      <w:pPr>
        <w:ind w:left="2880" w:hanging="2160"/>
        <w:jc w:val="both"/>
        <w:rPr>
          <w:rFonts w:eastAsia="Calibri"/>
          <w:b/>
          <w:sz w:val="19"/>
          <w:szCs w:val="19"/>
          <w:lang w:val="en-GB" w:eastAsia="en-US"/>
        </w:rPr>
      </w:pPr>
      <w:r w:rsidRPr="00E3203C">
        <w:rPr>
          <w:rFonts w:eastAsia="Calibri"/>
          <w:b/>
          <w:sz w:val="19"/>
          <w:szCs w:val="19"/>
          <w:lang w:val="en-GB" w:eastAsia="en-US"/>
        </w:rPr>
        <w:t>(Moleküler ağırlık</w:t>
      </w:r>
    </w:p>
    <w:p w:rsidR="00855E8A" w:rsidRPr="00E3203C" w:rsidRDefault="000D0A0D" w:rsidP="00815038">
      <w:pPr>
        <w:ind w:left="2880" w:hanging="2160"/>
        <w:jc w:val="both"/>
        <w:rPr>
          <w:rFonts w:eastAsia="Calibri"/>
          <w:b/>
          <w:sz w:val="19"/>
          <w:szCs w:val="19"/>
          <w:lang w:val="en-GB" w:eastAsia="en-US"/>
        </w:rPr>
      </w:pPr>
      <w:r w:rsidRPr="00E3203C">
        <w:rPr>
          <w:rFonts w:eastAsia="Calibri"/>
          <w:b/>
          <w:sz w:val="19"/>
          <w:szCs w:val="19"/>
          <w:lang w:val="en-GB" w:eastAsia="en-US"/>
        </w:rPr>
        <w:t>fraksiyonu 50 kDa</w:t>
      </w:r>
      <w:r w:rsidR="00855E8A" w:rsidRPr="00E3203C">
        <w:rPr>
          <w:rFonts w:eastAsia="Calibri"/>
          <w:b/>
          <w:sz w:val="19"/>
          <w:szCs w:val="19"/>
          <w:lang w:val="en-GB" w:eastAsia="en-US"/>
        </w:rPr>
        <w:t xml:space="preserve"> </w:t>
      </w:r>
    </w:p>
    <w:p w:rsidR="000D0A0D" w:rsidRPr="00E3203C" w:rsidRDefault="00855E8A" w:rsidP="00815038">
      <w:pPr>
        <w:ind w:left="2880" w:hanging="2160"/>
        <w:jc w:val="both"/>
        <w:rPr>
          <w:rFonts w:eastAsia="Calibri"/>
          <w:sz w:val="19"/>
          <w:szCs w:val="19"/>
          <w:lang w:val="en-GB" w:eastAsia="en-US"/>
        </w:rPr>
      </w:pPr>
      <w:r w:rsidRPr="00E3203C">
        <w:rPr>
          <w:rFonts w:eastAsia="Calibri"/>
          <w:b/>
          <w:sz w:val="19"/>
          <w:szCs w:val="19"/>
          <w:lang w:val="en-GB" w:eastAsia="en-US"/>
        </w:rPr>
        <w:t>altında</w:t>
      </w:r>
      <w:r w:rsidR="000D0A0D" w:rsidRPr="00E3203C">
        <w:rPr>
          <w:rFonts w:eastAsia="Calibri"/>
          <w:b/>
          <w:sz w:val="19"/>
          <w:szCs w:val="19"/>
          <w:lang w:val="en-GB" w:eastAsia="en-US"/>
        </w:rPr>
        <w:t>):</w:t>
      </w:r>
      <w:r w:rsidR="00DE45E2" w:rsidRPr="00E3203C">
        <w:rPr>
          <w:rFonts w:eastAsia="Calibri"/>
          <w:b/>
          <w:sz w:val="19"/>
          <w:szCs w:val="19"/>
          <w:lang w:val="en-GB" w:eastAsia="en-US"/>
        </w:rPr>
        <w:tab/>
      </w:r>
      <w:r w:rsidR="000D0A0D" w:rsidRPr="00E3203C">
        <w:rPr>
          <w:rFonts w:eastAsia="Calibri"/>
          <w:sz w:val="19"/>
          <w:szCs w:val="19"/>
          <w:lang w:val="en-GB" w:eastAsia="en-US"/>
        </w:rPr>
        <w:t>%</w:t>
      </w:r>
      <w:r w:rsidRPr="00E3203C">
        <w:rPr>
          <w:rFonts w:eastAsia="Calibri"/>
          <w:sz w:val="19"/>
          <w:szCs w:val="19"/>
          <w:lang w:val="en-GB" w:eastAsia="en-US"/>
        </w:rPr>
        <w:t>5’t</w:t>
      </w:r>
      <w:r w:rsidR="000D0A0D" w:rsidRPr="00E3203C">
        <w:rPr>
          <w:rFonts w:eastAsia="Calibri"/>
          <w:sz w:val="19"/>
          <w:szCs w:val="19"/>
          <w:lang w:val="en-GB" w:eastAsia="en-US"/>
        </w:rPr>
        <w:t>en fazla olmamalıdır.</w:t>
      </w:r>
    </w:p>
    <w:p w:rsidR="00DE45E2" w:rsidRPr="00E3203C" w:rsidRDefault="00DE45E2" w:rsidP="00815038">
      <w:pPr>
        <w:ind w:left="2880" w:hanging="2160"/>
        <w:jc w:val="both"/>
        <w:rPr>
          <w:rFonts w:eastAsia="Calibri"/>
          <w:b/>
          <w:sz w:val="19"/>
          <w:szCs w:val="19"/>
          <w:lang w:val="en-GB" w:eastAsia="en-US"/>
        </w:rPr>
      </w:pPr>
    </w:p>
    <w:p w:rsidR="000D0A0D" w:rsidRPr="00E3203C" w:rsidRDefault="000D0A0D" w:rsidP="00815038">
      <w:pPr>
        <w:ind w:firstLine="720"/>
        <w:jc w:val="both"/>
        <w:rPr>
          <w:rFonts w:eastAsia="Calibri"/>
          <w:sz w:val="19"/>
          <w:szCs w:val="19"/>
          <w:lang w:val="en-GB" w:eastAsia="en-US"/>
        </w:rPr>
      </w:pPr>
      <w:r w:rsidRPr="00E3203C">
        <w:rPr>
          <w:rFonts w:eastAsia="Calibri"/>
          <w:b/>
          <w:sz w:val="19"/>
          <w:szCs w:val="19"/>
          <w:lang w:val="en-GB" w:eastAsia="en-US"/>
        </w:rPr>
        <w:t>Arsenik:</w:t>
      </w:r>
      <w:r w:rsidR="00DE45E2" w:rsidRPr="00E3203C">
        <w:rPr>
          <w:rFonts w:eastAsia="Calibri"/>
          <w:sz w:val="19"/>
          <w:szCs w:val="19"/>
          <w:lang w:val="en-GB" w:eastAsia="en-US"/>
        </w:rPr>
        <w:tab/>
      </w:r>
      <w:r w:rsidR="00DE45E2" w:rsidRPr="00E3203C">
        <w:rPr>
          <w:rFonts w:eastAsia="Calibri"/>
          <w:sz w:val="19"/>
          <w:szCs w:val="19"/>
          <w:lang w:val="en-GB" w:eastAsia="en-US"/>
        </w:rPr>
        <w:tab/>
      </w:r>
      <w:r w:rsidRPr="00E3203C">
        <w:rPr>
          <w:rFonts w:eastAsia="Calibri"/>
          <w:sz w:val="19"/>
          <w:szCs w:val="19"/>
          <w:lang w:val="en-GB" w:eastAsia="en-US"/>
        </w:rPr>
        <w:t>3 mg/kg’dan fazla olmamalıdır.</w:t>
      </w:r>
    </w:p>
    <w:p w:rsidR="00DE45E2" w:rsidRPr="00E3203C" w:rsidRDefault="00DE45E2" w:rsidP="00815038">
      <w:pPr>
        <w:ind w:firstLine="720"/>
        <w:jc w:val="both"/>
        <w:rPr>
          <w:rFonts w:eastAsia="Calibri"/>
          <w:sz w:val="19"/>
          <w:szCs w:val="19"/>
          <w:lang w:val="en-GB" w:eastAsia="en-US"/>
        </w:rPr>
      </w:pPr>
    </w:p>
    <w:p w:rsidR="000D0A0D" w:rsidRPr="00E3203C" w:rsidRDefault="000D0A0D" w:rsidP="00815038">
      <w:pPr>
        <w:ind w:firstLine="720"/>
        <w:jc w:val="both"/>
        <w:rPr>
          <w:rFonts w:eastAsia="Calibri"/>
          <w:sz w:val="19"/>
          <w:szCs w:val="19"/>
          <w:lang w:val="en-GB" w:eastAsia="en-US"/>
        </w:rPr>
      </w:pPr>
      <w:r w:rsidRPr="00E3203C">
        <w:rPr>
          <w:rFonts w:eastAsia="Calibri"/>
          <w:b/>
          <w:sz w:val="19"/>
          <w:szCs w:val="19"/>
          <w:lang w:val="en-GB" w:eastAsia="en-US"/>
        </w:rPr>
        <w:t>Kurşun:</w:t>
      </w:r>
      <w:r w:rsidRPr="00E3203C">
        <w:rPr>
          <w:rFonts w:eastAsia="Calibri"/>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t>5 mg/kg’dan fazla olmamalıdır.</w:t>
      </w:r>
    </w:p>
    <w:p w:rsidR="00DE45E2" w:rsidRPr="00E3203C" w:rsidRDefault="00DE45E2" w:rsidP="00815038">
      <w:pPr>
        <w:ind w:firstLine="720"/>
        <w:jc w:val="both"/>
        <w:rPr>
          <w:rFonts w:eastAsia="Calibri"/>
          <w:sz w:val="19"/>
          <w:szCs w:val="19"/>
          <w:lang w:val="en-GB" w:eastAsia="en-US"/>
        </w:rPr>
      </w:pPr>
    </w:p>
    <w:p w:rsidR="000D0A0D" w:rsidRPr="00E3203C" w:rsidRDefault="008A2DDD" w:rsidP="00815038">
      <w:pPr>
        <w:ind w:firstLine="720"/>
        <w:jc w:val="both"/>
        <w:rPr>
          <w:rFonts w:eastAsia="Calibri"/>
          <w:sz w:val="19"/>
          <w:szCs w:val="19"/>
          <w:lang w:val="en-GB" w:eastAsia="en-US"/>
        </w:rPr>
      </w:pPr>
      <w:r w:rsidRPr="00E3203C">
        <w:rPr>
          <w:rFonts w:eastAsia="Calibri"/>
          <w:b/>
          <w:sz w:val="19"/>
          <w:szCs w:val="19"/>
          <w:lang w:val="en-GB" w:eastAsia="en-US"/>
        </w:rPr>
        <w:t>Civa</w:t>
      </w:r>
      <w:r w:rsidR="000D0A0D" w:rsidRPr="00E3203C">
        <w:rPr>
          <w:rFonts w:eastAsia="Calibri"/>
          <w:b/>
          <w:sz w:val="19"/>
          <w:szCs w:val="19"/>
          <w:lang w:val="en-GB" w:eastAsia="en-US"/>
        </w:rPr>
        <w:t>:</w:t>
      </w:r>
      <w:r w:rsidR="000D0A0D" w:rsidRPr="00E3203C">
        <w:rPr>
          <w:rFonts w:eastAsia="Calibri"/>
          <w:sz w:val="19"/>
          <w:szCs w:val="19"/>
          <w:lang w:val="en-GB" w:eastAsia="en-US"/>
        </w:rPr>
        <w:tab/>
      </w:r>
      <w:r w:rsidR="000D0A0D" w:rsidRPr="00E3203C">
        <w:rPr>
          <w:rFonts w:eastAsia="Calibri"/>
          <w:sz w:val="19"/>
          <w:szCs w:val="19"/>
          <w:lang w:val="en-GB" w:eastAsia="en-US"/>
        </w:rPr>
        <w:tab/>
      </w:r>
      <w:r w:rsidR="000D0A0D" w:rsidRPr="00E3203C">
        <w:rPr>
          <w:rFonts w:eastAsia="Calibri"/>
          <w:sz w:val="19"/>
          <w:szCs w:val="19"/>
          <w:lang w:val="en-GB" w:eastAsia="en-US"/>
        </w:rPr>
        <w:tab/>
        <w:t>1 mg/kg’dan fazla olmamalıdır.</w:t>
      </w:r>
    </w:p>
    <w:p w:rsidR="00DE45E2" w:rsidRPr="00E3203C" w:rsidRDefault="00DE45E2" w:rsidP="00815038">
      <w:pPr>
        <w:ind w:firstLine="720"/>
        <w:jc w:val="both"/>
        <w:rPr>
          <w:rFonts w:eastAsia="Calibri"/>
          <w:sz w:val="19"/>
          <w:szCs w:val="19"/>
          <w:lang w:val="en-GB" w:eastAsia="en-US"/>
        </w:rPr>
      </w:pPr>
    </w:p>
    <w:p w:rsidR="000D0A0D" w:rsidRPr="00E3203C" w:rsidRDefault="000D0A0D" w:rsidP="00815038">
      <w:pPr>
        <w:ind w:firstLine="720"/>
        <w:jc w:val="both"/>
        <w:rPr>
          <w:rFonts w:eastAsia="Calibri"/>
          <w:sz w:val="19"/>
          <w:szCs w:val="19"/>
          <w:lang w:val="en-GB" w:eastAsia="en-US"/>
        </w:rPr>
      </w:pPr>
      <w:r w:rsidRPr="00E3203C">
        <w:rPr>
          <w:rFonts w:eastAsia="Calibri"/>
          <w:b/>
          <w:sz w:val="19"/>
          <w:szCs w:val="19"/>
          <w:lang w:val="en-GB" w:eastAsia="en-US"/>
        </w:rPr>
        <w:t>Kadmiyum:</w:t>
      </w:r>
      <w:r w:rsidRPr="00E3203C">
        <w:rPr>
          <w:rFonts w:eastAsia="Calibri"/>
          <w:sz w:val="19"/>
          <w:szCs w:val="19"/>
          <w:lang w:val="en-GB" w:eastAsia="en-US"/>
        </w:rPr>
        <w:tab/>
      </w:r>
      <w:r w:rsidRPr="00E3203C">
        <w:rPr>
          <w:rFonts w:eastAsia="Calibri"/>
          <w:sz w:val="19"/>
          <w:szCs w:val="19"/>
          <w:lang w:val="en-GB" w:eastAsia="en-US"/>
        </w:rPr>
        <w:tab/>
        <w:t>2 mg/kg’dan fazla olmamalıdır.</w:t>
      </w:r>
    </w:p>
    <w:p w:rsidR="00855E8A" w:rsidRPr="00E3203C" w:rsidRDefault="00855E8A" w:rsidP="00815038">
      <w:pPr>
        <w:ind w:firstLine="720"/>
        <w:jc w:val="both"/>
        <w:rPr>
          <w:rFonts w:eastAsia="Calibri"/>
          <w:sz w:val="19"/>
          <w:szCs w:val="19"/>
          <w:lang w:val="en-GB" w:eastAsia="en-US"/>
        </w:rPr>
      </w:pPr>
    </w:p>
    <w:p w:rsidR="00DE45E2" w:rsidRPr="00E3203C" w:rsidRDefault="00DE45E2" w:rsidP="00815038">
      <w:pPr>
        <w:jc w:val="both"/>
        <w:rPr>
          <w:rFonts w:eastAsia="Calibri"/>
          <w:b/>
          <w:sz w:val="19"/>
          <w:szCs w:val="19"/>
          <w:u w:val="single"/>
          <w:lang w:eastAsia="en-US"/>
        </w:rPr>
      </w:pPr>
      <w:r w:rsidRPr="00E3203C">
        <w:rPr>
          <w:rFonts w:eastAsia="Calibri"/>
          <w:b/>
          <w:sz w:val="19"/>
          <w:szCs w:val="19"/>
          <w:u w:val="single"/>
          <w:lang w:eastAsia="en-US"/>
        </w:rPr>
        <w:t>Mikrobiyolojik kriterler:</w:t>
      </w:r>
    </w:p>
    <w:p w:rsidR="00DE45E2" w:rsidRPr="00E3203C" w:rsidRDefault="00DE45E2" w:rsidP="00815038">
      <w:pPr>
        <w:ind w:firstLine="720"/>
        <w:jc w:val="both"/>
        <w:rPr>
          <w:rFonts w:eastAsia="Calibri"/>
          <w:sz w:val="19"/>
          <w:szCs w:val="19"/>
          <w:lang w:val="en-GB"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Toplam koloni sayısı:</w:t>
      </w:r>
      <w:r w:rsidRPr="00E3203C">
        <w:rPr>
          <w:rFonts w:eastAsia="Calibri"/>
          <w:sz w:val="19"/>
          <w:szCs w:val="19"/>
          <w:lang w:eastAsia="en-US"/>
        </w:rPr>
        <w:tab/>
        <w:t>Her g’da 5</w:t>
      </w:r>
      <w:r w:rsidR="00855E8A" w:rsidRPr="00E3203C">
        <w:rPr>
          <w:rFonts w:eastAsia="Calibri"/>
          <w:sz w:val="19"/>
          <w:szCs w:val="19"/>
          <w:lang w:eastAsia="en-US"/>
        </w:rPr>
        <w:t>.</w:t>
      </w:r>
      <w:r w:rsidRPr="00E3203C">
        <w:rPr>
          <w:rFonts w:eastAsia="Calibri"/>
          <w:sz w:val="19"/>
          <w:szCs w:val="19"/>
          <w:lang w:eastAsia="en-US"/>
        </w:rPr>
        <w:t>000 koloniden fazla olmamalıdır.</w:t>
      </w:r>
    </w:p>
    <w:p w:rsidR="00DE45E2" w:rsidRPr="00E3203C" w:rsidRDefault="00DE45E2"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Maya ve küf</w:t>
      </w:r>
      <w:r w:rsidR="00855E8A" w:rsidRPr="00E3203C">
        <w:rPr>
          <w:rFonts w:eastAsia="Calibri"/>
          <w:b/>
          <w:sz w:val="19"/>
          <w:szCs w:val="19"/>
          <w:lang w:eastAsia="en-US"/>
        </w:rPr>
        <w:t>ler</w:t>
      </w:r>
      <w:r w:rsidRPr="00E3203C">
        <w:rPr>
          <w:rFonts w:eastAsia="Calibri"/>
          <w:b/>
          <w:sz w:val="19"/>
          <w:szCs w:val="19"/>
          <w:lang w:eastAsia="en-US"/>
        </w:rPr>
        <w:t>:</w:t>
      </w:r>
      <w:r w:rsidRPr="00E3203C">
        <w:rPr>
          <w:rFonts w:eastAsia="Calibri"/>
          <w:sz w:val="19"/>
          <w:szCs w:val="19"/>
          <w:lang w:eastAsia="en-US"/>
        </w:rPr>
        <w:tab/>
      </w:r>
      <w:r w:rsidRPr="00E3203C">
        <w:rPr>
          <w:rFonts w:eastAsia="Calibri"/>
          <w:sz w:val="19"/>
          <w:szCs w:val="19"/>
          <w:lang w:eastAsia="en-US"/>
        </w:rPr>
        <w:tab/>
        <w:t>Her g’da 300 koloniden fazla olmamalıdır</w:t>
      </w:r>
    </w:p>
    <w:p w:rsidR="00DE45E2" w:rsidRPr="00E3203C" w:rsidRDefault="00DE45E2" w:rsidP="00815038">
      <w:pPr>
        <w:ind w:firstLine="720"/>
        <w:jc w:val="both"/>
        <w:rPr>
          <w:rFonts w:eastAsia="Calibri"/>
          <w:sz w:val="19"/>
          <w:szCs w:val="19"/>
          <w:lang w:eastAsia="en-US"/>
        </w:rPr>
      </w:pPr>
    </w:p>
    <w:p w:rsidR="000D0A0D" w:rsidRPr="00E3203C" w:rsidRDefault="00075F25" w:rsidP="00815038">
      <w:pPr>
        <w:ind w:firstLine="720"/>
        <w:jc w:val="both"/>
        <w:rPr>
          <w:rFonts w:eastAsia="Calibri"/>
          <w:sz w:val="19"/>
          <w:szCs w:val="19"/>
          <w:lang w:eastAsia="en-US"/>
        </w:rPr>
      </w:pPr>
      <w:r w:rsidRPr="00E3203C">
        <w:rPr>
          <w:rFonts w:eastAsia="Calibri"/>
          <w:b/>
          <w:i/>
          <w:sz w:val="19"/>
          <w:szCs w:val="19"/>
          <w:lang w:eastAsia="en-US"/>
        </w:rPr>
        <w:t>Escherichia coli</w:t>
      </w:r>
      <w:r w:rsidR="000D0A0D" w:rsidRPr="00E3203C">
        <w:rPr>
          <w:rFonts w:eastAsia="Calibri"/>
          <w:b/>
          <w:i/>
          <w:sz w:val="19"/>
          <w:szCs w:val="19"/>
          <w:lang w:eastAsia="en-US"/>
        </w:rPr>
        <w:t>:</w:t>
      </w:r>
      <w:r w:rsidR="00DE45E2" w:rsidRPr="00E3203C">
        <w:rPr>
          <w:rFonts w:eastAsia="Calibri"/>
          <w:sz w:val="19"/>
          <w:szCs w:val="19"/>
          <w:lang w:eastAsia="en-US"/>
        </w:rPr>
        <w:tab/>
      </w:r>
      <w:r w:rsidR="00DE45E2" w:rsidRPr="00E3203C">
        <w:rPr>
          <w:rFonts w:eastAsia="Calibri"/>
          <w:sz w:val="19"/>
          <w:szCs w:val="19"/>
          <w:lang w:eastAsia="en-US"/>
        </w:rPr>
        <w:tab/>
      </w:r>
      <w:r w:rsidR="000D0A0D" w:rsidRPr="00E3203C">
        <w:rPr>
          <w:rFonts w:eastAsia="Calibri"/>
          <w:sz w:val="19"/>
          <w:szCs w:val="19"/>
          <w:lang w:eastAsia="en-US"/>
        </w:rPr>
        <w:t>5 g’da bulunmamalıdır.</w:t>
      </w:r>
    </w:p>
    <w:p w:rsidR="00DE45E2" w:rsidRPr="00E3203C" w:rsidRDefault="00DE45E2"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i/>
          <w:sz w:val="19"/>
          <w:szCs w:val="19"/>
          <w:lang w:eastAsia="en-US"/>
        </w:rPr>
        <w:t>Salmonella</w:t>
      </w:r>
      <w:r w:rsidRPr="00E3203C">
        <w:rPr>
          <w:rFonts w:eastAsia="Calibri"/>
          <w:b/>
          <w:sz w:val="19"/>
          <w:szCs w:val="19"/>
          <w:lang w:eastAsia="en-US"/>
        </w:rPr>
        <w:t xml:space="preserve"> spp.</w:t>
      </w:r>
      <w:r w:rsidRPr="009823F2">
        <w:rPr>
          <w:rFonts w:eastAsia="Calibri"/>
          <w:b/>
          <w:sz w:val="19"/>
          <w:szCs w:val="19"/>
          <w:lang w:eastAsia="en-US"/>
        </w:rPr>
        <w:t>:</w:t>
      </w:r>
      <w:r w:rsidRPr="009823F2">
        <w:rPr>
          <w:rFonts w:eastAsia="Calibri"/>
          <w:b/>
          <w:sz w:val="19"/>
          <w:szCs w:val="19"/>
          <w:lang w:eastAsia="en-US"/>
        </w:rPr>
        <w:tab/>
      </w:r>
      <w:r w:rsidRPr="00E3203C">
        <w:rPr>
          <w:rFonts w:eastAsia="Calibri"/>
          <w:sz w:val="19"/>
          <w:szCs w:val="19"/>
          <w:lang w:eastAsia="en-US"/>
        </w:rPr>
        <w:tab/>
        <w:t>10 g’da bulunmamalıdır.</w:t>
      </w:r>
    </w:p>
    <w:p w:rsidR="000D0A0D" w:rsidRPr="00E3203C" w:rsidRDefault="000D0A0D" w:rsidP="00815038">
      <w:pPr>
        <w:jc w:val="both"/>
        <w:rPr>
          <w:rFonts w:eastAsia="Calibri"/>
          <w:sz w:val="19"/>
          <w:szCs w:val="19"/>
          <w:lang w:eastAsia="en-US"/>
        </w:rPr>
      </w:pP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p>
    <w:p w:rsidR="00DE45E2" w:rsidRPr="00E3203C" w:rsidRDefault="00DE45E2" w:rsidP="00815038">
      <w:pPr>
        <w:jc w:val="both"/>
        <w:rPr>
          <w:rFonts w:eastAsia="Calibri"/>
          <w:sz w:val="19"/>
          <w:szCs w:val="19"/>
          <w:lang w:eastAsia="en-US"/>
        </w:rPr>
      </w:pPr>
    </w:p>
    <w:p w:rsidR="000D0A0D" w:rsidRPr="00E3203C" w:rsidRDefault="000D0A0D" w:rsidP="00815038">
      <w:pPr>
        <w:keepNext/>
        <w:ind w:left="4245" w:hanging="4245"/>
        <w:jc w:val="both"/>
        <w:outlineLvl w:val="2"/>
        <w:rPr>
          <w:b/>
          <w:sz w:val="19"/>
          <w:szCs w:val="19"/>
          <w:u w:val="single"/>
        </w:rPr>
      </w:pPr>
      <w:r w:rsidRPr="00E3203C">
        <w:rPr>
          <w:b/>
          <w:sz w:val="19"/>
          <w:szCs w:val="19"/>
          <w:u w:val="single"/>
        </w:rPr>
        <w:t xml:space="preserve">E 410 </w:t>
      </w:r>
      <w:r w:rsidR="00E926B4" w:rsidRPr="00E3203C">
        <w:rPr>
          <w:b/>
          <w:sz w:val="19"/>
          <w:szCs w:val="19"/>
          <w:u w:val="single"/>
        </w:rPr>
        <w:t>LOCUST BEAN GUM/KEÇİBOYNUZU GAMI</w:t>
      </w:r>
      <w:r w:rsidRPr="00E3203C">
        <w:rPr>
          <w:b/>
          <w:sz w:val="19"/>
          <w:szCs w:val="19"/>
        </w:rPr>
        <w:tab/>
      </w:r>
      <w:r w:rsidRPr="00E3203C">
        <w:rPr>
          <w:b/>
          <w:sz w:val="19"/>
          <w:szCs w:val="19"/>
          <w:u w:val="single"/>
        </w:rPr>
        <w:t xml:space="preserve">  </w:t>
      </w:r>
    </w:p>
    <w:p w:rsidR="000D0A0D" w:rsidRPr="00E3203C" w:rsidRDefault="000D0A0D" w:rsidP="00815038">
      <w:pPr>
        <w:ind w:left="60"/>
        <w:jc w:val="both"/>
        <w:rPr>
          <w:rFonts w:eastAsia="Calibri"/>
          <w:sz w:val="19"/>
          <w:szCs w:val="19"/>
          <w:lang w:val="de-DE" w:eastAsia="en-US"/>
        </w:rPr>
      </w:pP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 xml:space="preserve"> </w:t>
      </w:r>
      <w:r w:rsidRPr="00E3203C">
        <w:rPr>
          <w:rFonts w:eastAsia="Calibri"/>
          <w:sz w:val="19"/>
          <w:szCs w:val="19"/>
          <w:lang w:val="de-DE" w:eastAsia="en-US"/>
        </w:rPr>
        <w:tab/>
      </w:r>
      <w:r w:rsidRPr="00E3203C">
        <w:rPr>
          <w:rFonts w:eastAsia="Calibri"/>
          <w:sz w:val="19"/>
          <w:szCs w:val="19"/>
          <w:lang w:val="de-DE" w:eastAsia="en-US"/>
        </w:rPr>
        <w:tab/>
      </w:r>
    </w:p>
    <w:p w:rsidR="000D0A0D" w:rsidRPr="00E3203C" w:rsidRDefault="00C003DB" w:rsidP="00855E8A">
      <w:pPr>
        <w:ind w:left="2124" w:hanging="2124"/>
        <w:jc w:val="both"/>
        <w:rPr>
          <w:rFonts w:eastAsia="Calibri"/>
          <w:sz w:val="19"/>
          <w:szCs w:val="19"/>
          <w:lang w:val="de-DE" w:eastAsia="en-US"/>
        </w:rPr>
      </w:pPr>
      <w:r w:rsidRPr="00E3203C">
        <w:rPr>
          <w:rFonts w:eastAsia="Calibri"/>
          <w:b/>
          <w:sz w:val="19"/>
          <w:szCs w:val="19"/>
          <w:u w:val="single"/>
          <w:lang w:val="de-DE" w:eastAsia="en-US"/>
        </w:rPr>
        <w:t>Eş anlamlılar</w:t>
      </w:r>
      <w:r w:rsidR="000D0A0D" w:rsidRPr="00E3203C">
        <w:rPr>
          <w:rFonts w:eastAsia="Calibri"/>
          <w:b/>
          <w:sz w:val="19"/>
          <w:szCs w:val="19"/>
          <w:u w:val="single"/>
          <w:lang w:val="de-DE" w:eastAsia="en-US"/>
        </w:rPr>
        <w:t>:</w:t>
      </w:r>
      <w:r w:rsidR="00DE45E2" w:rsidRPr="00E3203C">
        <w:rPr>
          <w:rFonts w:eastAsia="Calibri"/>
          <w:sz w:val="19"/>
          <w:szCs w:val="19"/>
          <w:lang w:val="de-DE" w:eastAsia="en-US"/>
        </w:rPr>
        <w:tab/>
      </w:r>
      <w:r w:rsidR="00DE45E2" w:rsidRPr="00E3203C">
        <w:rPr>
          <w:rFonts w:eastAsia="Calibri"/>
          <w:sz w:val="19"/>
          <w:szCs w:val="19"/>
          <w:lang w:val="de-DE" w:eastAsia="en-US"/>
        </w:rPr>
        <w:tab/>
      </w:r>
      <w:r w:rsidR="00855E8A" w:rsidRPr="00E3203C">
        <w:rPr>
          <w:rFonts w:eastAsia="Calibri"/>
          <w:sz w:val="19"/>
          <w:szCs w:val="19"/>
          <w:lang w:val="de-DE" w:eastAsia="en-US"/>
        </w:rPr>
        <w:t xml:space="preserve">Keçiboynuzu gamı; </w:t>
      </w:r>
      <w:r w:rsidR="000D0A0D" w:rsidRPr="00E3203C">
        <w:rPr>
          <w:rFonts w:eastAsia="Calibri"/>
          <w:sz w:val="19"/>
          <w:szCs w:val="19"/>
          <w:lang w:val="de-DE" w:eastAsia="en-US"/>
        </w:rPr>
        <w:t xml:space="preserve">Algaroba </w:t>
      </w:r>
      <w:r w:rsidR="00855E8A" w:rsidRPr="00E3203C">
        <w:rPr>
          <w:rFonts w:eastAsia="Calibri"/>
          <w:sz w:val="19"/>
          <w:szCs w:val="19"/>
          <w:lang w:val="de-DE" w:eastAsia="en-US"/>
        </w:rPr>
        <w:t>gamı</w:t>
      </w:r>
    </w:p>
    <w:p w:rsidR="000D0A0D" w:rsidRPr="00E3203C" w:rsidRDefault="000D0A0D" w:rsidP="00815038">
      <w:pPr>
        <w:ind w:left="2880" w:hanging="2880"/>
        <w:jc w:val="both"/>
        <w:rPr>
          <w:rFonts w:eastAsia="Calibri"/>
          <w:b/>
          <w:sz w:val="19"/>
          <w:szCs w:val="19"/>
          <w:lang w:val="de-DE" w:eastAsia="en-US"/>
        </w:rPr>
      </w:pPr>
    </w:p>
    <w:p w:rsidR="000D0A0D" w:rsidRPr="00E3203C" w:rsidRDefault="000D0A0D" w:rsidP="00815038">
      <w:pPr>
        <w:ind w:left="2835" w:hanging="2835"/>
        <w:jc w:val="both"/>
        <w:rPr>
          <w:rFonts w:eastAsia="Calibri"/>
          <w:sz w:val="19"/>
          <w:szCs w:val="19"/>
          <w:lang w:val="de-DE" w:eastAsia="en-US"/>
        </w:rPr>
      </w:pPr>
      <w:r w:rsidRPr="00E3203C">
        <w:rPr>
          <w:rFonts w:eastAsia="Calibri"/>
          <w:b/>
          <w:sz w:val="19"/>
          <w:szCs w:val="19"/>
          <w:u w:val="single"/>
          <w:lang w:val="de-DE" w:eastAsia="en-US"/>
        </w:rPr>
        <w:t>Tanım:</w:t>
      </w:r>
      <w:r w:rsidRPr="00E3203C">
        <w:rPr>
          <w:rFonts w:eastAsia="Calibri"/>
          <w:sz w:val="19"/>
          <w:szCs w:val="19"/>
          <w:lang w:val="de-DE" w:eastAsia="en-US"/>
        </w:rPr>
        <w:tab/>
      </w:r>
      <w:r w:rsidR="003055E8" w:rsidRPr="00E3203C">
        <w:rPr>
          <w:rFonts w:eastAsia="Calibri"/>
          <w:sz w:val="19"/>
          <w:szCs w:val="19"/>
          <w:lang w:val="de-DE" w:eastAsia="en-US"/>
        </w:rPr>
        <w:t>Locust bean gu</w:t>
      </w:r>
      <w:r w:rsidR="00E926B4" w:rsidRPr="00E3203C">
        <w:rPr>
          <w:rFonts w:eastAsia="Calibri"/>
          <w:sz w:val="19"/>
          <w:szCs w:val="19"/>
          <w:lang w:val="de-DE" w:eastAsia="en-US"/>
        </w:rPr>
        <w:t>m</w:t>
      </w:r>
      <w:r w:rsidR="002F5EC6" w:rsidRPr="00E3203C">
        <w:rPr>
          <w:rFonts w:eastAsia="Calibri"/>
          <w:sz w:val="19"/>
          <w:szCs w:val="19"/>
          <w:lang w:val="de-DE" w:eastAsia="en-US"/>
        </w:rPr>
        <w:t>/Keçiboynuzu gamı</w:t>
      </w:r>
      <w:r w:rsidRPr="00E3203C">
        <w:rPr>
          <w:rFonts w:eastAsia="Calibri"/>
          <w:sz w:val="19"/>
          <w:szCs w:val="19"/>
          <w:lang w:val="de-DE" w:eastAsia="en-US"/>
        </w:rPr>
        <w:t xml:space="preserve">, Karob ağacı, </w:t>
      </w:r>
      <w:r w:rsidRPr="00E3203C">
        <w:rPr>
          <w:rFonts w:eastAsia="Calibri"/>
          <w:i/>
          <w:sz w:val="19"/>
          <w:szCs w:val="19"/>
          <w:lang w:val="de-DE" w:eastAsia="en-US"/>
        </w:rPr>
        <w:t>Cerationia siliqua</w:t>
      </w:r>
      <w:r w:rsidR="002E0F29" w:rsidRPr="00E3203C">
        <w:rPr>
          <w:rFonts w:eastAsia="Calibri"/>
          <w:sz w:val="19"/>
          <w:szCs w:val="19"/>
          <w:lang w:val="de-DE" w:eastAsia="en-US"/>
        </w:rPr>
        <w:t xml:space="preserve"> (L.)  Taub. </w:t>
      </w:r>
      <w:r w:rsidRPr="00E3203C">
        <w:rPr>
          <w:rFonts w:eastAsia="Calibri"/>
          <w:sz w:val="19"/>
          <w:szCs w:val="19"/>
          <w:lang w:val="de-DE" w:eastAsia="en-US"/>
        </w:rPr>
        <w:t>(</w:t>
      </w:r>
      <w:r w:rsidRPr="00E3203C">
        <w:rPr>
          <w:rFonts w:eastAsia="Calibri"/>
          <w:i/>
          <w:sz w:val="19"/>
          <w:szCs w:val="19"/>
          <w:lang w:val="de-DE" w:eastAsia="en-US"/>
        </w:rPr>
        <w:t>Leguminosae</w:t>
      </w:r>
      <w:r w:rsidRPr="00E3203C">
        <w:rPr>
          <w:rFonts w:eastAsia="Calibri"/>
          <w:sz w:val="19"/>
          <w:szCs w:val="19"/>
          <w:lang w:val="de-DE" w:eastAsia="en-US"/>
        </w:rPr>
        <w:t xml:space="preserve"> familyası) toh</w:t>
      </w:r>
      <w:r w:rsidR="00E926B4" w:rsidRPr="00E3203C">
        <w:rPr>
          <w:rFonts w:eastAsia="Calibri"/>
          <w:sz w:val="19"/>
          <w:szCs w:val="19"/>
          <w:lang w:val="de-DE" w:eastAsia="en-US"/>
        </w:rPr>
        <w:t>umlarının öğütülmüş endosperm</w:t>
      </w:r>
      <w:r w:rsidRPr="00E3203C">
        <w:rPr>
          <w:rFonts w:eastAsia="Calibri"/>
          <w:sz w:val="19"/>
          <w:szCs w:val="19"/>
          <w:lang w:val="de-DE" w:eastAsia="en-US"/>
        </w:rPr>
        <w:t xml:space="preserve">idir. </w:t>
      </w:r>
      <w:r w:rsidR="00E926B4" w:rsidRPr="00E3203C">
        <w:rPr>
          <w:rFonts w:eastAsia="Calibri"/>
          <w:sz w:val="19"/>
          <w:szCs w:val="19"/>
          <w:lang w:val="de-DE" w:eastAsia="en-US"/>
        </w:rPr>
        <w:t>Keçiboynuzu gamı, başlıca</w:t>
      </w:r>
      <w:r w:rsidRPr="00E3203C">
        <w:rPr>
          <w:rFonts w:eastAsia="Calibri"/>
          <w:sz w:val="19"/>
          <w:szCs w:val="19"/>
          <w:lang w:val="de-DE" w:eastAsia="en-US"/>
        </w:rPr>
        <w:t xml:space="preserve"> kimyasal olarak galaktomannan olarak tanımlanabilen, glikozidik bağlarla bağlı galaktopiranoz ve mannopiranoz birimlerin</w:t>
      </w:r>
      <w:r w:rsidR="00E926B4" w:rsidRPr="00E3203C">
        <w:rPr>
          <w:rFonts w:eastAsia="Calibri"/>
          <w:sz w:val="19"/>
          <w:szCs w:val="19"/>
          <w:lang w:val="de-DE" w:eastAsia="en-US"/>
        </w:rPr>
        <w:t xml:space="preserve">den oluşan yüksek molekül ağırlığına sahip </w:t>
      </w:r>
      <w:r w:rsidRPr="00E3203C">
        <w:rPr>
          <w:rFonts w:eastAsia="Calibri"/>
          <w:sz w:val="19"/>
          <w:szCs w:val="19"/>
          <w:lang w:val="de-DE" w:eastAsia="en-US"/>
        </w:rPr>
        <w:t>hidrokollo</w:t>
      </w:r>
      <w:r w:rsidR="00261122" w:rsidRPr="00E3203C">
        <w:rPr>
          <w:rFonts w:eastAsia="Calibri"/>
          <w:sz w:val="19"/>
          <w:szCs w:val="19"/>
          <w:lang w:val="de-DE" w:eastAsia="en-US"/>
        </w:rPr>
        <w:t>id</w:t>
      </w:r>
      <w:r w:rsidRPr="00E3203C">
        <w:rPr>
          <w:rFonts w:eastAsia="Calibri"/>
          <w:sz w:val="19"/>
          <w:szCs w:val="19"/>
          <w:lang w:val="de-DE" w:eastAsia="en-US"/>
        </w:rPr>
        <w:t xml:space="preserve">al polisakkaritlerden </w:t>
      </w:r>
      <w:r w:rsidR="00E926B4" w:rsidRPr="00E3203C">
        <w:rPr>
          <w:rFonts w:eastAsia="Calibri"/>
          <w:sz w:val="19"/>
          <w:szCs w:val="19"/>
          <w:lang w:val="de-DE" w:eastAsia="en-US"/>
        </w:rPr>
        <w:t>meydana gelir</w:t>
      </w:r>
      <w:r w:rsidRPr="00E3203C">
        <w:rPr>
          <w:rFonts w:eastAsia="Calibri"/>
          <w:sz w:val="19"/>
          <w:szCs w:val="19"/>
          <w:lang w:val="de-DE" w:eastAsia="en-US"/>
        </w:rPr>
        <w:t xml:space="preserve">. </w:t>
      </w:r>
    </w:p>
    <w:p w:rsidR="00DE45E2" w:rsidRPr="00E3203C" w:rsidRDefault="00DE45E2" w:rsidP="00815038">
      <w:pPr>
        <w:ind w:left="2835" w:hanging="2835"/>
        <w:jc w:val="both"/>
        <w:rPr>
          <w:rFonts w:eastAsia="Calibri"/>
          <w:sz w:val="19"/>
          <w:szCs w:val="19"/>
          <w:lang w:val="de-DE" w:eastAsia="en-US"/>
        </w:rPr>
      </w:pPr>
    </w:p>
    <w:p w:rsidR="00DE45E2" w:rsidRPr="00E3203C" w:rsidRDefault="00450147" w:rsidP="00815038">
      <w:pPr>
        <w:ind w:firstLine="708"/>
        <w:jc w:val="both"/>
        <w:rPr>
          <w:rFonts w:eastAsia="Calibri"/>
          <w:sz w:val="19"/>
          <w:szCs w:val="19"/>
          <w:lang w:val="de-DE" w:eastAsia="en-US"/>
        </w:rPr>
      </w:pPr>
      <w:r w:rsidRPr="00E3203C">
        <w:rPr>
          <w:rFonts w:eastAsia="Calibri"/>
          <w:b/>
          <w:sz w:val="19"/>
          <w:szCs w:val="19"/>
          <w:lang w:val="de-DE" w:eastAsia="en-US"/>
        </w:rPr>
        <w:t>EINECS</w:t>
      </w:r>
      <w:r w:rsidR="00DE45E2" w:rsidRPr="00E3203C">
        <w:rPr>
          <w:rFonts w:eastAsia="Calibri"/>
          <w:b/>
          <w:sz w:val="19"/>
          <w:szCs w:val="19"/>
          <w:lang w:val="de-DE" w:eastAsia="en-US"/>
        </w:rPr>
        <w:t>:</w:t>
      </w:r>
      <w:r w:rsidR="00DE45E2" w:rsidRPr="00E3203C">
        <w:rPr>
          <w:rFonts w:eastAsia="Calibri"/>
          <w:b/>
          <w:sz w:val="19"/>
          <w:szCs w:val="19"/>
          <w:lang w:val="de-DE" w:eastAsia="en-US"/>
        </w:rPr>
        <w:tab/>
      </w:r>
      <w:r w:rsidR="006667D8" w:rsidRPr="00E3203C">
        <w:rPr>
          <w:rFonts w:eastAsia="Calibri"/>
          <w:sz w:val="19"/>
          <w:szCs w:val="19"/>
          <w:lang w:val="de-DE" w:eastAsia="en-US"/>
        </w:rPr>
        <w:tab/>
      </w:r>
      <w:r w:rsidR="00DE45E2" w:rsidRPr="00E3203C">
        <w:rPr>
          <w:rFonts w:eastAsia="Calibri"/>
          <w:sz w:val="19"/>
          <w:szCs w:val="19"/>
          <w:lang w:val="de-DE" w:eastAsia="en-US"/>
        </w:rPr>
        <w:t>232-541-5</w:t>
      </w:r>
    </w:p>
    <w:p w:rsidR="00DE45E2" w:rsidRPr="00E3203C" w:rsidRDefault="00DE45E2" w:rsidP="00815038">
      <w:pPr>
        <w:ind w:firstLine="708"/>
        <w:jc w:val="both"/>
        <w:rPr>
          <w:rFonts w:eastAsia="Calibri"/>
          <w:sz w:val="19"/>
          <w:szCs w:val="19"/>
          <w:lang w:val="de-DE" w:eastAsia="en-US"/>
        </w:rPr>
      </w:pPr>
    </w:p>
    <w:p w:rsidR="00DE45E2" w:rsidRPr="00E3203C" w:rsidRDefault="00DE45E2" w:rsidP="00815038">
      <w:pPr>
        <w:widowControl w:val="0"/>
        <w:autoSpaceDE w:val="0"/>
        <w:autoSpaceDN w:val="0"/>
        <w:adjustRightInd w:val="0"/>
        <w:ind w:firstLine="708"/>
        <w:rPr>
          <w:sz w:val="19"/>
          <w:szCs w:val="19"/>
        </w:rPr>
      </w:pPr>
      <w:r w:rsidRPr="00E3203C">
        <w:rPr>
          <w:rFonts w:eastAsia="Calibri"/>
          <w:b/>
          <w:sz w:val="19"/>
          <w:szCs w:val="19"/>
          <w:lang w:eastAsia="en-US"/>
        </w:rPr>
        <w:t>Kimyasal adı:</w:t>
      </w:r>
      <w:r w:rsidRPr="00E3203C">
        <w:rPr>
          <w:rFonts w:eastAsia="Calibri"/>
          <w:sz w:val="19"/>
          <w:szCs w:val="19"/>
          <w:lang w:eastAsia="en-US"/>
        </w:rPr>
        <w:tab/>
      </w:r>
      <w:r w:rsidRPr="00E3203C">
        <w:rPr>
          <w:rFonts w:eastAsia="Calibri"/>
          <w:sz w:val="19"/>
          <w:szCs w:val="19"/>
          <w:lang w:eastAsia="en-US"/>
        </w:rPr>
        <w:tab/>
      </w:r>
    </w:p>
    <w:p w:rsidR="00DE45E2" w:rsidRPr="00E3203C" w:rsidRDefault="00DE45E2" w:rsidP="00815038">
      <w:pPr>
        <w:jc w:val="both"/>
        <w:rPr>
          <w:rFonts w:eastAsia="Calibri"/>
          <w:sz w:val="19"/>
          <w:szCs w:val="19"/>
          <w:lang w:eastAsia="en-US"/>
        </w:rPr>
      </w:pPr>
    </w:p>
    <w:p w:rsidR="00DE45E2" w:rsidRPr="00E3203C" w:rsidRDefault="00DE45E2" w:rsidP="00815038">
      <w:pPr>
        <w:ind w:firstLine="720"/>
        <w:jc w:val="both"/>
        <w:rPr>
          <w:rFonts w:eastAsia="Calibri"/>
          <w:sz w:val="19"/>
          <w:szCs w:val="19"/>
          <w:lang w:val="de-DE" w:eastAsia="en-US"/>
        </w:rPr>
      </w:pPr>
      <w:r w:rsidRPr="00E3203C">
        <w:rPr>
          <w:rFonts w:eastAsia="Calibri"/>
          <w:b/>
          <w:sz w:val="19"/>
          <w:szCs w:val="19"/>
          <w:lang w:val="de-DE" w:eastAsia="en-US"/>
        </w:rPr>
        <w:t>Kimyasal formülü:</w:t>
      </w:r>
      <w:r w:rsidRPr="00E3203C">
        <w:rPr>
          <w:rFonts w:eastAsia="Calibri"/>
          <w:sz w:val="19"/>
          <w:szCs w:val="19"/>
          <w:lang w:val="de-DE" w:eastAsia="en-US"/>
        </w:rPr>
        <w:tab/>
      </w:r>
    </w:p>
    <w:p w:rsidR="00DE45E2" w:rsidRPr="00E3203C" w:rsidRDefault="00DE45E2" w:rsidP="00815038">
      <w:pPr>
        <w:ind w:firstLine="720"/>
        <w:jc w:val="both"/>
        <w:rPr>
          <w:rFonts w:eastAsia="Calibri"/>
          <w:sz w:val="19"/>
          <w:szCs w:val="19"/>
          <w:lang w:val="de-DE" w:eastAsia="en-US"/>
        </w:rPr>
      </w:pPr>
    </w:p>
    <w:p w:rsidR="000D0A0D" w:rsidRPr="00E3203C" w:rsidRDefault="001016C5" w:rsidP="00815038">
      <w:pPr>
        <w:ind w:left="720" w:hanging="12"/>
        <w:jc w:val="both"/>
        <w:rPr>
          <w:rFonts w:eastAsia="Calibri"/>
          <w:sz w:val="19"/>
          <w:szCs w:val="19"/>
          <w:lang w:val="de-DE" w:eastAsia="en-US"/>
        </w:rPr>
      </w:pPr>
      <w:r w:rsidRPr="00E3203C">
        <w:rPr>
          <w:rFonts w:eastAsia="Calibri"/>
          <w:b/>
          <w:sz w:val="19"/>
          <w:szCs w:val="19"/>
          <w:lang w:val="de-DE" w:eastAsia="en-US"/>
        </w:rPr>
        <w:t>Molekül ağırlığı</w:t>
      </w:r>
      <w:r w:rsidR="000D0A0D" w:rsidRPr="00E3203C">
        <w:rPr>
          <w:rFonts w:eastAsia="Calibri"/>
          <w:b/>
          <w:sz w:val="19"/>
          <w:szCs w:val="19"/>
          <w:lang w:val="de-DE" w:eastAsia="en-US"/>
        </w:rPr>
        <w:t>:</w:t>
      </w:r>
      <w:r w:rsidR="000D0A0D" w:rsidRPr="00E3203C">
        <w:rPr>
          <w:rFonts w:eastAsia="Calibri"/>
          <w:sz w:val="19"/>
          <w:szCs w:val="19"/>
          <w:lang w:val="de-DE" w:eastAsia="en-US"/>
        </w:rPr>
        <w:tab/>
      </w:r>
      <w:r w:rsidR="000D0A0D" w:rsidRPr="00E3203C">
        <w:rPr>
          <w:rFonts w:eastAsia="Calibri"/>
          <w:sz w:val="19"/>
          <w:szCs w:val="19"/>
          <w:lang w:val="de-DE" w:eastAsia="en-US"/>
        </w:rPr>
        <w:tab/>
        <w:t>50</w:t>
      </w:r>
      <w:r w:rsidR="00E926B4" w:rsidRPr="00E3203C">
        <w:rPr>
          <w:rFonts w:eastAsia="Calibri"/>
          <w:sz w:val="19"/>
          <w:szCs w:val="19"/>
          <w:lang w:val="de-DE" w:eastAsia="en-US"/>
        </w:rPr>
        <w:t>.</w:t>
      </w:r>
      <w:r w:rsidR="000D0A0D" w:rsidRPr="00E3203C">
        <w:rPr>
          <w:rFonts w:eastAsia="Calibri"/>
          <w:sz w:val="19"/>
          <w:szCs w:val="19"/>
          <w:lang w:val="de-DE" w:eastAsia="en-US"/>
        </w:rPr>
        <w:t>000- 3</w:t>
      </w:r>
      <w:r w:rsidR="00E926B4" w:rsidRPr="00E3203C">
        <w:rPr>
          <w:rFonts w:eastAsia="Calibri"/>
          <w:sz w:val="19"/>
          <w:szCs w:val="19"/>
          <w:lang w:val="de-DE" w:eastAsia="en-US"/>
        </w:rPr>
        <w:t>.</w:t>
      </w:r>
      <w:r w:rsidR="000D0A0D" w:rsidRPr="00E3203C">
        <w:rPr>
          <w:rFonts w:eastAsia="Calibri"/>
          <w:sz w:val="19"/>
          <w:szCs w:val="19"/>
          <w:lang w:val="de-DE" w:eastAsia="en-US"/>
        </w:rPr>
        <w:t>000</w:t>
      </w:r>
      <w:r w:rsidR="00E926B4" w:rsidRPr="00E3203C">
        <w:rPr>
          <w:rFonts w:eastAsia="Calibri"/>
          <w:sz w:val="19"/>
          <w:szCs w:val="19"/>
          <w:lang w:val="de-DE" w:eastAsia="en-US"/>
        </w:rPr>
        <w:t>.</w:t>
      </w:r>
      <w:r w:rsidR="000D0A0D" w:rsidRPr="00E3203C">
        <w:rPr>
          <w:rFonts w:eastAsia="Calibri"/>
          <w:sz w:val="19"/>
          <w:szCs w:val="19"/>
          <w:lang w:val="de-DE" w:eastAsia="en-US"/>
        </w:rPr>
        <w:t>000</w:t>
      </w:r>
    </w:p>
    <w:p w:rsidR="00DE45E2" w:rsidRPr="00E3203C" w:rsidRDefault="00DE45E2" w:rsidP="00815038">
      <w:pPr>
        <w:ind w:left="720" w:hanging="12"/>
        <w:jc w:val="both"/>
        <w:rPr>
          <w:rFonts w:eastAsia="Calibri"/>
          <w:sz w:val="19"/>
          <w:szCs w:val="19"/>
          <w:lang w:val="de-DE" w:eastAsia="en-US"/>
        </w:rPr>
      </w:pPr>
    </w:p>
    <w:p w:rsidR="000D0A0D" w:rsidRPr="00E3203C" w:rsidRDefault="000D0A0D" w:rsidP="00815038">
      <w:pPr>
        <w:ind w:left="2124" w:hanging="1404"/>
        <w:jc w:val="both"/>
        <w:rPr>
          <w:rFonts w:eastAsia="Calibri"/>
          <w:sz w:val="19"/>
          <w:szCs w:val="19"/>
          <w:lang w:val="de-DE" w:eastAsia="en-US"/>
        </w:rPr>
      </w:pPr>
      <w:r w:rsidRPr="00E3203C">
        <w:rPr>
          <w:rFonts w:eastAsia="Calibri"/>
          <w:b/>
          <w:sz w:val="19"/>
          <w:szCs w:val="19"/>
          <w:lang w:val="de-DE" w:eastAsia="en-US"/>
        </w:rPr>
        <w:t>Analiz:</w:t>
      </w:r>
      <w:r w:rsidR="00DE45E2" w:rsidRPr="00E3203C">
        <w:rPr>
          <w:rFonts w:eastAsia="Calibri"/>
          <w:sz w:val="19"/>
          <w:szCs w:val="19"/>
          <w:lang w:val="de-DE" w:eastAsia="en-US"/>
        </w:rPr>
        <w:tab/>
      </w:r>
      <w:r w:rsidR="00DE45E2" w:rsidRPr="00E3203C">
        <w:rPr>
          <w:rFonts w:eastAsia="Calibri"/>
          <w:sz w:val="19"/>
          <w:szCs w:val="19"/>
          <w:lang w:val="de-DE" w:eastAsia="en-US"/>
        </w:rPr>
        <w:tab/>
      </w:r>
      <w:r w:rsidR="0026478C" w:rsidRPr="00E3203C">
        <w:rPr>
          <w:rFonts w:eastAsia="Calibri"/>
          <w:sz w:val="19"/>
          <w:szCs w:val="19"/>
          <w:lang w:val="de-DE" w:eastAsia="en-US"/>
        </w:rPr>
        <w:t>Galaktomannan içeriği, %75’te</w:t>
      </w:r>
      <w:r w:rsidRPr="00E3203C">
        <w:rPr>
          <w:rFonts w:eastAsia="Calibri"/>
          <w:sz w:val="19"/>
          <w:szCs w:val="19"/>
          <w:lang w:val="de-DE" w:eastAsia="en-US"/>
        </w:rPr>
        <w:t>n az olmamalıdır.</w:t>
      </w:r>
    </w:p>
    <w:p w:rsidR="000D0A0D" w:rsidRPr="00E3203C" w:rsidRDefault="000D0A0D" w:rsidP="00815038">
      <w:pPr>
        <w:jc w:val="both"/>
        <w:rPr>
          <w:rFonts w:eastAsia="Calibri"/>
          <w:b/>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u w:val="single"/>
          <w:lang w:val="de-DE" w:eastAsia="en-US"/>
        </w:rPr>
        <w:t>Tanımlama:</w:t>
      </w:r>
      <w:r w:rsidRPr="00E3203C">
        <w:rPr>
          <w:rFonts w:eastAsia="Calibri"/>
          <w:sz w:val="19"/>
          <w:szCs w:val="19"/>
          <w:lang w:val="de-DE" w:eastAsia="en-US"/>
        </w:rPr>
        <w:t xml:space="preserve"> </w:t>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Beyazdan sarımsı-beyaza</w:t>
      </w:r>
      <w:r w:rsidR="00D14EB8">
        <w:rPr>
          <w:rFonts w:eastAsia="Calibri"/>
          <w:sz w:val="19"/>
          <w:szCs w:val="19"/>
          <w:lang w:val="de-DE" w:eastAsia="en-US"/>
        </w:rPr>
        <w:t xml:space="preserve"> kadar, hemen hemen kokusuz toz</w:t>
      </w:r>
    </w:p>
    <w:p w:rsidR="000D0A0D" w:rsidRPr="00E3203C" w:rsidRDefault="000D0A0D" w:rsidP="00815038">
      <w:pPr>
        <w:jc w:val="both"/>
        <w:rPr>
          <w:rFonts w:eastAsia="Calibri"/>
          <w:b/>
          <w:sz w:val="19"/>
          <w:szCs w:val="19"/>
          <w:lang w:val="en-GB" w:eastAsia="en-US"/>
        </w:rPr>
      </w:pPr>
    </w:p>
    <w:p w:rsidR="000D0A0D" w:rsidRPr="00E3203C" w:rsidRDefault="00BA669C" w:rsidP="00815038">
      <w:pPr>
        <w:jc w:val="both"/>
        <w:rPr>
          <w:rFonts w:eastAsia="Calibri"/>
          <w:b/>
          <w:sz w:val="19"/>
          <w:szCs w:val="19"/>
          <w:u w:val="single"/>
          <w:lang w:val="en-GB" w:eastAsia="en-US"/>
        </w:rPr>
      </w:pPr>
      <w:r>
        <w:rPr>
          <w:rFonts w:eastAsia="Calibri"/>
          <w:b/>
          <w:sz w:val="19"/>
          <w:szCs w:val="19"/>
          <w:u w:val="single"/>
          <w:lang w:val="en-GB" w:eastAsia="en-US"/>
        </w:rPr>
        <w:t>İdentifikasyon</w:t>
      </w:r>
      <w:r w:rsidR="000D0A0D" w:rsidRPr="00E3203C">
        <w:rPr>
          <w:rFonts w:eastAsia="Calibri"/>
          <w:b/>
          <w:sz w:val="19"/>
          <w:szCs w:val="19"/>
          <w:u w:val="single"/>
          <w:lang w:val="en-GB" w:eastAsia="en-US"/>
        </w:rPr>
        <w:t xml:space="preserve">: </w:t>
      </w:r>
    </w:p>
    <w:p w:rsidR="004237F6" w:rsidRPr="00E3203C" w:rsidRDefault="004237F6" w:rsidP="00815038">
      <w:pPr>
        <w:jc w:val="both"/>
        <w:rPr>
          <w:rFonts w:eastAsia="Calibri"/>
          <w:b/>
          <w:sz w:val="19"/>
          <w:szCs w:val="19"/>
          <w:u w:val="single"/>
          <w:lang w:val="en-GB" w:eastAsia="en-US"/>
        </w:rPr>
      </w:pPr>
    </w:p>
    <w:p w:rsidR="00DE45E2" w:rsidRPr="00E3203C" w:rsidRDefault="000D0A0D" w:rsidP="00815038">
      <w:pPr>
        <w:ind w:left="720"/>
        <w:jc w:val="both"/>
        <w:rPr>
          <w:rFonts w:eastAsia="Calibri"/>
          <w:sz w:val="19"/>
          <w:szCs w:val="19"/>
          <w:lang w:val="de-DE" w:eastAsia="en-US"/>
        </w:rPr>
      </w:pPr>
      <w:r w:rsidRPr="00E3203C">
        <w:rPr>
          <w:rFonts w:eastAsia="Calibri"/>
          <w:b/>
          <w:sz w:val="19"/>
          <w:szCs w:val="19"/>
          <w:lang w:val="de-DE" w:eastAsia="en-US"/>
        </w:rPr>
        <w:t xml:space="preserve">Galaktoz </w:t>
      </w:r>
      <w:r w:rsidR="00DE45E2" w:rsidRPr="00E3203C">
        <w:rPr>
          <w:rFonts w:eastAsia="Calibri"/>
          <w:b/>
          <w:sz w:val="19"/>
          <w:szCs w:val="19"/>
          <w:lang w:val="de-DE" w:eastAsia="en-US"/>
        </w:rPr>
        <w:t>testi:</w:t>
      </w:r>
      <w:r w:rsidR="004237F6" w:rsidRPr="00E3203C">
        <w:rPr>
          <w:rFonts w:eastAsia="Calibri"/>
          <w:b/>
          <w:sz w:val="19"/>
          <w:szCs w:val="19"/>
          <w:lang w:val="de-DE" w:eastAsia="en-US"/>
        </w:rPr>
        <w:tab/>
      </w:r>
      <w:r w:rsidR="004237F6" w:rsidRPr="00E3203C">
        <w:rPr>
          <w:rFonts w:eastAsia="Calibri"/>
          <w:b/>
          <w:sz w:val="19"/>
          <w:szCs w:val="19"/>
          <w:lang w:val="de-DE" w:eastAsia="en-US"/>
        </w:rPr>
        <w:tab/>
      </w:r>
      <w:r w:rsidR="004237F6" w:rsidRPr="00E3203C">
        <w:rPr>
          <w:rFonts w:eastAsia="Calibri"/>
          <w:sz w:val="19"/>
          <w:szCs w:val="19"/>
          <w:lang w:val="de-DE" w:eastAsia="en-US"/>
        </w:rPr>
        <w:t>Testi geçer.</w:t>
      </w:r>
    </w:p>
    <w:p w:rsidR="004237F6" w:rsidRPr="00E3203C" w:rsidRDefault="004237F6" w:rsidP="00815038">
      <w:pPr>
        <w:ind w:left="720"/>
        <w:jc w:val="both"/>
        <w:rPr>
          <w:rFonts w:eastAsia="Calibri"/>
          <w:sz w:val="19"/>
          <w:szCs w:val="19"/>
          <w:lang w:val="de-DE" w:eastAsia="en-US"/>
        </w:rPr>
      </w:pPr>
    </w:p>
    <w:p w:rsidR="000D0A0D" w:rsidRPr="00E3203C" w:rsidRDefault="00DE45E2" w:rsidP="00815038">
      <w:pPr>
        <w:ind w:left="720"/>
        <w:jc w:val="both"/>
        <w:rPr>
          <w:rFonts w:eastAsia="Calibri"/>
          <w:sz w:val="19"/>
          <w:szCs w:val="19"/>
          <w:lang w:val="de-DE" w:eastAsia="en-US"/>
        </w:rPr>
      </w:pPr>
      <w:r w:rsidRPr="00E3203C">
        <w:rPr>
          <w:rFonts w:eastAsia="Calibri"/>
          <w:b/>
          <w:sz w:val="19"/>
          <w:szCs w:val="19"/>
          <w:lang w:val="de-DE" w:eastAsia="en-US"/>
        </w:rPr>
        <w:t>Mannoz testi:</w:t>
      </w:r>
      <w:r w:rsidR="004237F6" w:rsidRPr="00E3203C">
        <w:rPr>
          <w:rFonts w:eastAsia="Calibri"/>
          <w:b/>
          <w:sz w:val="19"/>
          <w:szCs w:val="19"/>
          <w:lang w:val="de-DE" w:eastAsia="en-US"/>
        </w:rPr>
        <w:tab/>
      </w:r>
      <w:r w:rsidR="004237F6" w:rsidRPr="00E3203C">
        <w:rPr>
          <w:rFonts w:eastAsia="Calibri"/>
          <w:b/>
          <w:sz w:val="19"/>
          <w:szCs w:val="19"/>
          <w:lang w:val="de-DE" w:eastAsia="en-US"/>
        </w:rPr>
        <w:tab/>
      </w:r>
      <w:r w:rsidR="004237F6" w:rsidRPr="00E3203C">
        <w:rPr>
          <w:rFonts w:eastAsia="Calibri"/>
          <w:sz w:val="19"/>
          <w:szCs w:val="19"/>
          <w:lang w:val="de-DE" w:eastAsia="en-US"/>
        </w:rPr>
        <w:t>Testi geçer.</w:t>
      </w:r>
    </w:p>
    <w:p w:rsidR="004237F6" w:rsidRPr="00E3203C" w:rsidRDefault="004237F6" w:rsidP="00815038">
      <w:pPr>
        <w:ind w:left="720"/>
        <w:jc w:val="both"/>
        <w:rPr>
          <w:rFonts w:eastAsia="Calibri"/>
          <w:b/>
          <w:sz w:val="19"/>
          <w:szCs w:val="19"/>
          <w:lang w:val="de-DE" w:eastAsia="en-US"/>
        </w:rPr>
      </w:pPr>
    </w:p>
    <w:p w:rsidR="000D0A0D" w:rsidRPr="00E3203C" w:rsidRDefault="000D0A0D" w:rsidP="00815038">
      <w:pPr>
        <w:ind w:left="2880" w:hanging="2160"/>
        <w:jc w:val="both"/>
        <w:rPr>
          <w:rFonts w:eastAsia="Calibri"/>
          <w:sz w:val="19"/>
          <w:szCs w:val="19"/>
          <w:lang w:val="de-DE" w:eastAsia="en-US"/>
        </w:rPr>
      </w:pPr>
      <w:r w:rsidRPr="00E3203C">
        <w:rPr>
          <w:rFonts w:eastAsia="Calibri"/>
          <w:b/>
          <w:sz w:val="19"/>
          <w:szCs w:val="19"/>
          <w:lang w:val="de-DE" w:eastAsia="en-US"/>
        </w:rPr>
        <w:t>Mikroskobik inceleme:</w:t>
      </w:r>
      <w:r w:rsidR="0026478C" w:rsidRPr="00E3203C">
        <w:rPr>
          <w:rFonts w:eastAsia="Calibri"/>
          <w:sz w:val="19"/>
          <w:szCs w:val="19"/>
          <w:lang w:val="de-DE" w:eastAsia="en-US"/>
        </w:rPr>
        <w:t xml:space="preserve"> </w:t>
      </w:r>
      <w:r w:rsidR="0026478C" w:rsidRPr="00E3203C">
        <w:rPr>
          <w:rFonts w:eastAsia="Calibri"/>
          <w:sz w:val="19"/>
          <w:szCs w:val="19"/>
          <w:lang w:val="de-DE" w:eastAsia="en-US"/>
        </w:rPr>
        <w:tab/>
        <w:t>%0,5 iyot ve %1 potasyum iyodür</w:t>
      </w:r>
      <w:r w:rsidRPr="00E3203C">
        <w:rPr>
          <w:rFonts w:eastAsia="Calibri"/>
          <w:sz w:val="19"/>
          <w:szCs w:val="19"/>
          <w:lang w:val="de-DE" w:eastAsia="en-US"/>
        </w:rPr>
        <w:t xml:space="preserve"> içeren sulu bir çözelti içindeki öğütülmüş bir miktar </w:t>
      </w:r>
      <w:r w:rsidR="00395EE4" w:rsidRPr="00E3203C">
        <w:rPr>
          <w:rFonts w:eastAsia="Calibri"/>
          <w:sz w:val="19"/>
          <w:szCs w:val="19"/>
          <w:lang w:val="de-DE" w:eastAsia="en-US"/>
        </w:rPr>
        <w:t>numune</w:t>
      </w:r>
      <w:r w:rsidRPr="00E3203C">
        <w:rPr>
          <w:rFonts w:eastAsia="Calibri"/>
          <w:sz w:val="19"/>
          <w:szCs w:val="19"/>
          <w:lang w:val="de-DE" w:eastAsia="en-US"/>
        </w:rPr>
        <w:t>, cam bir lam üzerine konup mikroskopta incelenir.</w:t>
      </w:r>
      <w:r w:rsidRPr="00E3203C">
        <w:rPr>
          <w:rFonts w:eastAsia="Calibri"/>
          <w:b/>
          <w:sz w:val="19"/>
          <w:szCs w:val="19"/>
          <w:lang w:val="de-DE" w:eastAsia="en-US"/>
        </w:rPr>
        <w:t xml:space="preserve"> </w:t>
      </w:r>
      <w:r w:rsidR="0026478C" w:rsidRPr="00E3203C">
        <w:rPr>
          <w:rFonts w:eastAsia="Calibri"/>
          <w:sz w:val="19"/>
          <w:szCs w:val="19"/>
          <w:lang w:val="de-DE" w:eastAsia="en-US"/>
        </w:rPr>
        <w:t>Keçiboynuzu gamı</w:t>
      </w:r>
      <w:r w:rsidRPr="00E3203C">
        <w:rPr>
          <w:rFonts w:eastAsia="Calibri"/>
          <w:sz w:val="19"/>
          <w:szCs w:val="19"/>
          <w:lang w:val="de-DE" w:eastAsia="en-US"/>
        </w:rPr>
        <w:t>, birbirinden ayrı ya da hafif</w:t>
      </w:r>
      <w:r w:rsidR="0026478C" w:rsidRPr="00E3203C">
        <w:rPr>
          <w:rFonts w:eastAsia="Calibri"/>
          <w:sz w:val="19"/>
          <w:szCs w:val="19"/>
          <w:lang w:val="de-DE" w:eastAsia="en-US"/>
        </w:rPr>
        <w:t>çe</w:t>
      </w:r>
      <w:r w:rsidRPr="00E3203C">
        <w:rPr>
          <w:rFonts w:eastAsia="Calibri"/>
          <w:sz w:val="19"/>
          <w:szCs w:val="19"/>
          <w:lang w:val="de-DE" w:eastAsia="en-US"/>
        </w:rPr>
        <w:t xml:space="preserve"> aralıklı, </w:t>
      </w:r>
      <w:r w:rsidR="0026478C" w:rsidRPr="00E3203C">
        <w:rPr>
          <w:rFonts w:eastAsia="Calibri"/>
          <w:sz w:val="19"/>
          <w:szCs w:val="19"/>
          <w:lang w:val="de-DE" w:eastAsia="en-US"/>
        </w:rPr>
        <w:t>uzun gergin borumsu hücreleri</w:t>
      </w:r>
      <w:r w:rsidRPr="00E3203C">
        <w:rPr>
          <w:rFonts w:eastAsia="Calibri"/>
          <w:sz w:val="19"/>
          <w:szCs w:val="19"/>
          <w:lang w:val="de-DE" w:eastAsia="en-US"/>
        </w:rPr>
        <w:t xml:space="preserve"> içerir. Bunların kahverengi içerikleri, guar gamında oluşanlardan daha az düzenlidir. Guar gamı yuvarlak-armut şekilli yakın hücre grupları halinde bulunur. Bunların içerikleri, sarıdan kahverengine doğrudur.</w:t>
      </w:r>
    </w:p>
    <w:p w:rsidR="004237F6" w:rsidRPr="00E3203C" w:rsidRDefault="004237F6" w:rsidP="00815038">
      <w:pPr>
        <w:ind w:left="2880" w:hanging="2160"/>
        <w:jc w:val="both"/>
        <w:rPr>
          <w:rFonts w:eastAsia="Calibri"/>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Çözünürlük:</w:t>
      </w:r>
      <w:r w:rsidRPr="00E3203C">
        <w:rPr>
          <w:rFonts w:eastAsia="Calibri"/>
          <w:sz w:val="19"/>
          <w:szCs w:val="19"/>
          <w:lang w:val="de-DE" w:eastAsia="en-US"/>
        </w:rPr>
        <w:tab/>
      </w:r>
      <w:r w:rsidRPr="00E3203C">
        <w:rPr>
          <w:rFonts w:eastAsia="Calibri"/>
          <w:sz w:val="19"/>
          <w:szCs w:val="19"/>
          <w:lang w:val="de-DE" w:eastAsia="en-US"/>
        </w:rPr>
        <w:tab/>
        <w:t>Sıcak suda çözünür. Etanolde çözünmez.</w:t>
      </w:r>
    </w:p>
    <w:p w:rsidR="000D0A0D" w:rsidRPr="00E3203C" w:rsidRDefault="000D0A0D" w:rsidP="00815038">
      <w:pPr>
        <w:ind w:left="2124" w:hanging="2124"/>
        <w:jc w:val="both"/>
        <w:rPr>
          <w:rFonts w:eastAsia="Calibri"/>
          <w:b/>
          <w:sz w:val="19"/>
          <w:szCs w:val="19"/>
          <w:lang w:val="de-DE" w:eastAsia="en-US"/>
        </w:rPr>
      </w:pPr>
    </w:p>
    <w:p w:rsidR="000D0A0D" w:rsidRPr="00E3203C" w:rsidRDefault="000D0A0D" w:rsidP="00815038">
      <w:pPr>
        <w:ind w:left="2124" w:hanging="2124"/>
        <w:jc w:val="both"/>
        <w:rPr>
          <w:rFonts w:eastAsia="Calibri"/>
          <w:b/>
          <w:sz w:val="19"/>
          <w:szCs w:val="19"/>
          <w:u w:val="single"/>
          <w:lang w:val="de-DE" w:eastAsia="en-US"/>
        </w:rPr>
      </w:pPr>
      <w:r w:rsidRPr="00E3203C">
        <w:rPr>
          <w:rFonts w:eastAsia="Calibri"/>
          <w:b/>
          <w:sz w:val="19"/>
          <w:szCs w:val="19"/>
          <w:u w:val="single"/>
          <w:lang w:val="de-DE" w:eastAsia="en-US"/>
        </w:rPr>
        <w:t>Saflık:</w:t>
      </w:r>
    </w:p>
    <w:p w:rsidR="004237F6" w:rsidRPr="00E3203C" w:rsidRDefault="004237F6" w:rsidP="00815038">
      <w:pPr>
        <w:ind w:left="2124" w:hanging="2124"/>
        <w:jc w:val="both"/>
        <w:rPr>
          <w:rFonts w:eastAsia="Calibri"/>
          <w:b/>
          <w:sz w:val="19"/>
          <w:szCs w:val="19"/>
          <w:u w:val="single"/>
          <w:lang w:val="de-DE" w:eastAsia="en-US"/>
        </w:rPr>
      </w:pP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Kurutma kaybı:</w:t>
      </w:r>
      <w:r w:rsidR="004237F6" w:rsidRPr="00E3203C">
        <w:rPr>
          <w:rFonts w:eastAsia="Calibri"/>
          <w:sz w:val="19"/>
          <w:szCs w:val="19"/>
          <w:lang w:val="de-DE" w:eastAsia="en-US"/>
        </w:rPr>
        <w:t xml:space="preserve"> </w:t>
      </w:r>
      <w:r w:rsidR="004237F6" w:rsidRPr="00E3203C">
        <w:rPr>
          <w:rFonts w:eastAsia="Calibri"/>
          <w:sz w:val="19"/>
          <w:szCs w:val="19"/>
          <w:lang w:val="de-DE" w:eastAsia="en-US"/>
        </w:rPr>
        <w:tab/>
      </w:r>
      <w:r w:rsidR="004237F6" w:rsidRPr="00E3203C">
        <w:rPr>
          <w:rFonts w:eastAsia="Calibri"/>
          <w:sz w:val="19"/>
          <w:szCs w:val="19"/>
          <w:lang w:val="de-DE" w:eastAsia="en-US"/>
        </w:rPr>
        <w:tab/>
      </w:r>
      <w:r w:rsidR="0026478C" w:rsidRPr="00E3203C">
        <w:rPr>
          <w:rFonts w:eastAsia="Calibri"/>
          <w:sz w:val="19"/>
          <w:szCs w:val="19"/>
          <w:lang w:val="de-DE" w:eastAsia="en-US"/>
        </w:rPr>
        <w:t>%15’t</w:t>
      </w:r>
      <w:r w:rsidRPr="00E3203C">
        <w:rPr>
          <w:rFonts w:eastAsia="Calibri"/>
          <w:sz w:val="19"/>
          <w:szCs w:val="19"/>
          <w:lang w:val="de-DE" w:eastAsia="en-US"/>
        </w:rPr>
        <w:t>en fazla olmamalıdır (105 ºC, 5 saat).</w:t>
      </w:r>
    </w:p>
    <w:p w:rsidR="004237F6" w:rsidRPr="00E3203C" w:rsidRDefault="004237F6" w:rsidP="00815038">
      <w:pPr>
        <w:ind w:firstLine="720"/>
        <w:jc w:val="both"/>
        <w:rPr>
          <w:rFonts w:eastAsia="Calibri"/>
          <w:sz w:val="19"/>
          <w:szCs w:val="19"/>
          <w:lang w:val="de-DE" w:eastAsia="en-US"/>
        </w:rPr>
      </w:pP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Kül:</w:t>
      </w:r>
      <w:r w:rsidR="0026478C" w:rsidRPr="00E3203C">
        <w:rPr>
          <w:rFonts w:eastAsia="Calibri"/>
          <w:sz w:val="19"/>
          <w:szCs w:val="19"/>
          <w:lang w:val="de-DE" w:eastAsia="en-US"/>
        </w:rPr>
        <w:tab/>
      </w:r>
      <w:r w:rsidR="0026478C" w:rsidRPr="00E3203C">
        <w:rPr>
          <w:rFonts w:eastAsia="Calibri"/>
          <w:sz w:val="19"/>
          <w:szCs w:val="19"/>
          <w:lang w:val="de-DE" w:eastAsia="en-US"/>
        </w:rPr>
        <w:tab/>
      </w:r>
      <w:r w:rsidR="0026478C" w:rsidRPr="00E3203C">
        <w:rPr>
          <w:rFonts w:eastAsia="Calibri"/>
          <w:sz w:val="19"/>
          <w:szCs w:val="19"/>
          <w:lang w:val="de-DE" w:eastAsia="en-US"/>
        </w:rPr>
        <w:tab/>
        <w:t>800 ºC’de belirlenir, %1,</w:t>
      </w:r>
      <w:r w:rsidRPr="00E3203C">
        <w:rPr>
          <w:rFonts w:eastAsia="Calibri"/>
          <w:sz w:val="19"/>
          <w:szCs w:val="19"/>
          <w:lang w:val="de-DE" w:eastAsia="en-US"/>
        </w:rPr>
        <w:t>2’den fazla olmamalıdır.</w:t>
      </w:r>
    </w:p>
    <w:p w:rsidR="004237F6" w:rsidRPr="00E3203C" w:rsidRDefault="004237F6" w:rsidP="00815038">
      <w:pPr>
        <w:ind w:left="900" w:firstLine="720"/>
        <w:jc w:val="both"/>
        <w:rPr>
          <w:rFonts w:eastAsia="Calibri"/>
          <w:sz w:val="19"/>
          <w:szCs w:val="19"/>
          <w:lang w:val="de-DE" w:eastAsia="en-US"/>
        </w:rPr>
      </w:pP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Protein (N x 6.25):</w:t>
      </w:r>
      <w:r w:rsidR="0026478C" w:rsidRPr="00E3203C">
        <w:rPr>
          <w:rFonts w:eastAsia="Calibri"/>
          <w:sz w:val="19"/>
          <w:szCs w:val="19"/>
          <w:lang w:val="de-DE" w:eastAsia="en-US"/>
        </w:rPr>
        <w:tab/>
        <w:t>%</w:t>
      </w:r>
      <w:r w:rsidRPr="00E3203C">
        <w:rPr>
          <w:rFonts w:eastAsia="Calibri"/>
          <w:sz w:val="19"/>
          <w:szCs w:val="19"/>
          <w:lang w:val="de-DE" w:eastAsia="en-US"/>
        </w:rPr>
        <w:t>7’den fazla olmamalıdır.</w:t>
      </w:r>
    </w:p>
    <w:p w:rsidR="004237F6" w:rsidRPr="00E3203C" w:rsidRDefault="004237F6" w:rsidP="00815038">
      <w:pPr>
        <w:ind w:firstLine="708"/>
        <w:jc w:val="both"/>
        <w:rPr>
          <w:rFonts w:eastAsia="Calibri"/>
          <w:sz w:val="19"/>
          <w:szCs w:val="19"/>
          <w:lang w:val="de-DE" w:eastAsia="en-US"/>
        </w:rPr>
      </w:pPr>
    </w:p>
    <w:p w:rsidR="004237F6" w:rsidRPr="00E3203C" w:rsidRDefault="000D0A0D" w:rsidP="00815038">
      <w:pPr>
        <w:ind w:firstLine="708"/>
        <w:jc w:val="both"/>
        <w:rPr>
          <w:rFonts w:eastAsia="Calibri"/>
          <w:b/>
          <w:sz w:val="19"/>
          <w:szCs w:val="19"/>
          <w:lang w:val="de-DE" w:eastAsia="en-US"/>
        </w:rPr>
      </w:pPr>
      <w:r w:rsidRPr="00E3203C">
        <w:rPr>
          <w:rFonts w:eastAsia="Calibri"/>
          <w:b/>
          <w:sz w:val="19"/>
          <w:szCs w:val="19"/>
          <w:lang w:val="de-DE" w:eastAsia="en-US"/>
        </w:rPr>
        <w:t>Asitte çözünmeyen</w:t>
      </w: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madde:</w:t>
      </w:r>
      <w:r w:rsidR="004237F6" w:rsidRPr="00E3203C">
        <w:rPr>
          <w:rFonts w:eastAsia="Calibri"/>
          <w:b/>
          <w:sz w:val="19"/>
          <w:szCs w:val="19"/>
          <w:lang w:val="de-DE" w:eastAsia="en-US"/>
        </w:rPr>
        <w:tab/>
      </w:r>
      <w:r w:rsidR="004237F6" w:rsidRPr="00E3203C">
        <w:rPr>
          <w:rFonts w:eastAsia="Calibri"/>
          <w:b/>
          <w:sz w:val="19"/>
          <w:szCs w:val="19"/>
          <w:lang w:val="de-DE" w:eastAsia="en-US"/>
        </w:rPr>
        <w:tab/>
      </w:r>
      <w:r w:rsidR="004237F6" w:rsidRPr="00E3203C">
        <w:rPr>
          <w:rFonts w:eastAsia="Calibri"/>
          <w:b/>
          <w:sz w:val="19"/>
          <w:szCs w:val="19"/>
          <w:lang w:val="de-DE" w:eastAsia="en-US"/>
        </w:rPr>
        <w:tab/>
      </w:r>
      <w:r w:rsidR="0026478C" w:rsidRPr="00E3203C">
        <w:rPr>
          <w:rFonts w:eastAsia="Calibri"/>
          <w:sz w:val="19"/>
          <w:szCs w:val="19"/>
          <w:lang w:val="de-DE" w:eastAsia="en-US"/>
        </w:rPr>
        <w:t>%4’t</w:t>
      </w:r>
      <w:r w:rsidRPr="00E3203C">
        <w:rPr>
          <w:rFonts w:eastAsia="Calibri"/>
          <w:sz w:val="19"/>
          <w:szCs w:val="19"/>
          <w:lang w:val="de-DE" w:eastAsia="en-US"/>
        </w:rPr>
        <w:t>en fazla olmamalıdır.</w:t>
      </w:r>
    </w:p>
    <w:p w:rsidR="004237F6" w:rsidRPr="00E3203C" w:rsidRDefault="004237F6" w:rsidP="00815038">
      <w:pPr>
        <w:ind w:firstLine="708"/>
        <w:jc w:val="both"/>
        <w:rPr>
          <w:rFonts w:eastAsia="Calibri"/>
          <w:b/>
          <w:sz w:val="19"/>
          <w:szCs w:val="19"/>
          <w:lang w:val="de-DE" w:eastAsia="en-US"/>
        </w:rPr>
      </w:pPr>
    </w:p>
    <w:p w:rsidR="004237F6"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Nişasta:</w:t>
      </w:r>
      <w:r w:rsidRPr="00E3203C">
        <w:rPr>
          <w:rFonts w:eastAsia="Calibri"/>
          <w:sz w:val="19"/>
          <w:szCs w:val="19"/>
          <w:lang w:val="de-DE" w:eastAsia="en-US"/>
        </w:rPr>
        <w:tab/>
      </w:r>
      <w:r w:rsidR="004237F6" w:rsidRPr="00E3203C">
        <w:rPr>
          <w:rFonts w:eastAsia="Calibri"/>
          <w:sz w:val="19"/>
          <w:szCs w:val="19"/>
          <w:lang w:val="de-DE" w:eastAsia="en-US"/>
        </w:rPr>
        <w:tab/>
      </w:r>
      <w:r w:rsidR="004237F6" w:rsidRPr="00E3203C">
        <w:rPr>
          <w:rFonts w:eastAsia="Calibri"/>
          <w:sz w:val="19"/>
          <w:szCs w:val="19"/>
          <w:lang w:val="de-DE" w:eastAsia="en-US"/>
        </w:rPr>
        <w:tab/>
      </w:r>
      <w:r w:rsidRPr="00E3203C">
        <w:rPr>
          <w:rFonts w:eastAsia="Calibri"/>
          <w:sz w:val="19"/>
          <w:szCs w:val="19"/>
          <w:lang w:val="de-DE" w:eastAsia="en-US"/>
        </w:rPr>
        <w:t>A</w:t>
      </w:r>
      <w:r w:rsidR="004237F6" w:rsidRPr="00E3203C">
        <w:rPr>
          <w:rFonts w:eastAsia="Calibri"/>
          <w:sz w:val="19"/>
          <w:szCs w:val="19"/>
          <w:lang w:val="de-DE" w:eastAsia="en-US"/>
        </w:rPr>
        <w:t xml:space="preserve">şağıdaki yöntemle </w:t>
      </w:r>
      <w:r w:rsidR="00931B50" w:rsidRPr="00E3203C">
        <w:rPr>
          <w:rFonts w:eastAsia="Calibri"/>
          <w:sz w:val="19"/>
          <w:szCs w:val="19"/>
          <w:lang w:val="de-DE" w:eastAsia="en-US"/>
        </w:rPr>
        <w:t>tespit edilemez</w:t>
      </w:r>
      <w:r w:rsidRPr="00E3203C">
        <w:rPr>
          <w:rFonts w:eastAsia="Calibri"/>
          <w:sz w:val="19"/>
          <w:szCs w:val="19"/>
          <w:lang w:val="de-DE" w:eastAsia="en-US"/>
        </w:rPr>
        <w:t xml:space="preserve">: </w:t>
      </w:r>
    </w:p>
    <w:p w:rsidR="000D0A0D" w:rsidRPr="00E3203C" w:rsidRDefault="000D0A0D" w:rsidP="00815038">
      <w:pPr>
        <w:ind w:left="2832"/>
        <w:jc w:val="both"/>
        <w:rPr>
          <w:rFonts w:eastAsia="Calibri"/>
          <w:sz w:val="19"/>
          <w:szCs w:val="19"/>
          <w:lang w:val="de-DE" w:eastAsia="en-US"/>
        </w:rPr>
      </w:pPr>
      <w:r w:rsidRPr="00E3203C">
        <w:rPr>
          <w:rFonts w:eastAsia="Calibri"/>
          <w:sz w:val="19"/>
          <w:szCs w:val="19"/>
          <w:lang w:val="de-DE" w:eastAsia="en-US"/>
        </w:rPr>
        <w:t xml:space="preserve">1’e 10’luk </w:t>
      </w:r>
      <w:r w:rsidR="004237F6" w:rsidRPr="00E3203C">
        <w:rPr>
          <w:rFonts w:eastAsia="Calibri"/>
          <w:sz w:val="19"/>
          <w:szCs w:val="19"/>
          <w:lang w:val="de-DE" w:eastAsia="en-US"/>
        </w:rPr>
        <w:t>numune</w:t>
      </w:r>
      <w:r w:rsidRPr="00E3203C">
        <w:rPr>
          <w:rFonts w:eastAsia="Calibri"/>
          <w:sz w:val="19"/>
          <w:szCs w:val="19"/>
          <w:lang w:val="de-DE" w:eastAsia="en-US"/>
        </w:rPr>
        <w:t xml:space="preserve"> çözeltisine birkaç damla iyot çözeltisi eklenir. Mavi renk oluşmaz.</w:t>
      </w:r>
    </w:p>
    <w:p w:rsidR="004237F6" w:rsidRPr="00E3203C" w:rsidRDefault="004237F6" w:rsidP="00815038">
      <w:pPr>
        <w:ind w:firstLine="720"/>
        <w:jc w:val="both"/>
        <w:rPr>
          <w:rFonts w:eastAsia="Calibri"/>
          <w:b/>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Arsenik:</w:t>
      </w:r>
      <w:r w:rsidR="004237F6" w:rsidRPr="00E3203C">
        <w:rPr>
          <w:rFonts w:eastAsia="Calibri"/>
          <w:sz w:val="19"/>
          <w:szCs w:val="19"/>
          <w:lang w:val="de-DE" w:eastAsia="en-US"/>
        </w:rPr>
        <w:tab/>
      </w:r>
      <w:r w:rsidR="004237F6" w:rsidRPr="00E3203C">
        <w:rPr>
          <w:rFonts w:eastAsia="Calibri"/>
          <w:sz w:val="19"/>
          <w:szCs w:val="19"/>
          <w:lang w:val="de-DE" w:eastAsia="en-US"/>
        </w:rPr>
        <w:tab/>
      </w:r>
      <w:r w:rsidRPr="00E3203C">
        <w:rPr>
          <w:rFonts w:eastAsia="Calibri"/>
          <w:sz w:val="19"/>
          <w:szCs w:val="19"/>
          <w:lang w:val="de-DE" w:eastAsia="en-US"/>
        </w:rPr>
        <w:t>3 mg/kg’dan fazla olmamalıdır.</w:t>
      </w:r>
    </w:p>
    <w:p w:rsidR="004237F6" w:rsidRPr="00E3203C" w:rsidRDefault="004237F6" w:rsidP="00815038">
      <w:pPr>
        <w:ind w:firstLine="720"/>
        <w:jc w:val="both"/>
        <w:rPr>
          <w:rFonts w:eastAsia="Calibri"/>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Kurşun:</w:t>
      </w:r>
      <w:r w:rsidR="004237F6" w:rsidRPr="00E3203C">
        <w:rPr>
          <w:rFonts w:eastAsia="Calibri"/>
          <w:sz w:val="19"/>
          <w:szCs w:val="19"/>
          <w:lang w:val="de-DE" w:eastAsia="en-US"/>
        </w:rPr>
        <w:tab/>
      </w:r>
      <w:r w:rsidR="004237F6" w:rsidRPr="00E3203C">
        <w:rPr>
          <w:rFonts w:eastAsia="Calibri"/>
          <w:sz w:val="19"/>
          <w:szCs w:val="19"/>
          <w:lang w:val="de-DE" w:eastAsia="en-US"/>
        </w:rPr>
        <w:tab/>
      </w:r>
      <w:r w:rsidR="004237F6" w:rsidRPr="00E3203C">
        <w:rPr>
          <w:rFonts w:eastAsia="Calibri"/>
          <w:sz w:val="19"/>
          <w:szCs w:val="19"/>
          <w:lang w:val="de-DE" w:eastAsia="en-US"/>
        </w:rPr>
        <w:tab/>
        <w:t>2</w:t>
      </w:r>
      <w:r w:rsidRPr="00E3203C">
        <w:rPr>
          <w:rFonts w:eastAsia="Calibri"/>
          <w:sz w:val="19"/>
          <w:szCs w:val="19"/>
          <w:lang w:val="de-DE" w:eastAsia="en-US"/>
        </w:rPr>
        <w:t xml:space="preserve"> mg/kg’dan fazla olmamalıdır.</w:t>
      </w:r>
    </w:p>
    <w:p w:rsidR="004237F6" w:rsidRPr="00E3203C" w:rsidRDefault="004237F6" w:rsidP="00815038">
      <w:pPr>
        <w:ind w:firstLine="720"/>
        <w:jc w:val="both"/>
        <w:rPr>
          <w:rFonts w:eastAsia="Calibri"/>
          <w:sz w:val="19"/>
          <w:szCs w:val="19"/>
          <w:lang w:val="de-DE" w:eastAsia="en-US"/>
        </w:rPr>
      </w:pPr>
    </w:p>
    <w:p w:rsidR="000D0A0D" w:rsidRPr="00E3203C" w:rsidRDefault="008A2DDD" w:rsidP="00815038">
      <w:pPr>
        <w:ind w:firstLine="720"/>
        <w:jc w:val="both"/>
        <w:rPr>
          <w:rFonts w:eastAsia="Calibri"/>
          <w:sz w:val="19"/>
          <w:szCs w:val="19"/>
          <w:lang w:val="de-DE" w:eastAsia="en-US"/>
        </w:rPr>
      </w:pPr>
      <w:r w:rsidRPr="00E3203C">
        <w:rPr>
          <w:rFonts w:eastAsia="Calibri"/>
          <w:b/>
          <w:sz w:val="19"/>
          <w:szCs w:val="19"/>
          <w:lang w:val="de-DE" w:eastAsia="en-US"/>
        </w:rPr>
        <w:t>Civa</w:t>
      </w:r>
      <w:r w:rsidR="000D0A0D" w:rsidRPr="00E3203C">
        <w:rPr>
          <w:rFonts w:eastAsia="Calibri"/>
          <w:b/>
          <w:sz w:val="19"/>
          <w:szCs w:val="19"/>
          <w:lang w:val="de-DE" w:eastAsia="en-US"/>
        </w:rPr>
        <w:t>:</w:t>
      </w:r>
      <w:r w:rsidR="000D0A0D" w:rsidRPr="00E3203C">
        <w:rPr>
          <w:rFonts w:eastAsia="Calibri"/>
          <w:sz w:val="19"/>
          <w:szCs w:val="19"/>
          <w:lang w:val="de-DE" w:eastAsia="en-US"/>
        </w:rPr>
        <w:tab/>
      </w:r>
      <w:r w:rsidR="000D0A0D" w:rsidRPr="00E3203C">
        <w:rPr>
          <w:rFonts w:eastAsia="Calibri"/>
          <w:sz w:val="19"/>
          <w:szCs w:val="19"/>
          <w:lang w:val="de-DE" w:eastAsia="en-US"/>
        </w:rPr>
        <w:tab/>
      </w:r>
      <w:r w:rsidR="000D0A0D" w:rsidRPr="00E3203C">
        <w:rPr>
          <w:rFonts w:eastAsia="Calibri"/>
          <w:sz w:val="19"/>
          <w:szCs w:val="19"/>
          <w:lang w:val="de-DE" w:eastAsia="en-US"/>
        </w:rPr>
        <w:tab/>
        <w:t>1 mg/kg’dan fazla olmamalıdır.</w:t>
      </w:r>
    </w:p>
    <w:p w:rsidR="004237F6" w:rsidRPr="00E3203C" w:rsidRDefault="004237F6" w:rsidP="00815038">
      <w:pPr>
        <w:ind w:firstLine="720"/>
        <w:jc w:val="both"/>
        <w:rPr>
          <w:rFonts w:eastAsia="Calibri"/>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Kadmiyum:</w:t>
      </w:r>
      <w:r w:rsidRPr="00E3203C">
        <w:rPr>
          <w:rFonts w:eastAsia="Calibri"/>
          <w:sz w:val="19"/>
          <w:szCs w:val="19"/>
          <w:lang w:val="de-DE" w:eastAsia="en-US"/>
        </w:rPr>
        <w:tab/>
      </w:r>
      <w:r w:rsidRPr="00E3203C">
        <w:rPr>
          <w:rFonts w:eastAsia="Calibri"/>
          <w:sz w:val="19"/>
          <w:szCs w:val="19"/>
          <w:lang w:val="de-DE" w:eastAsia="en-US"/>
        </w:rPr>
        <w:tab/>
        <w:t>1 mg/kg’dan fazla olmamalıdır.</w:t>
      </w:r>
    </w:p>
    <w:p w:rsidR="004237F6" w:rsidRPr="00E3203C" w:rsidRDefault="004237F6" w:rsidP="00815038">
      <w:pPr>
        <w:ind w:firstLine="720"/>
        <w:jc w:val="both"/>
        <w:rPr>
          <w:rFonts w:eastAsia="Calibri"/>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Etanol ve propan-2-ol:</w:t>
      </w:r>
      <w:r w:rsidRPr="00E3203C">
        <w:rPr>
          <w:rFonts w:eastAsia="Calibri"/>
          <w:sz w:val="19"/>
          <w:szCs w:val="19"/>
          <w:lang w:val="de-DE" w:eastAsia="en-US"/>
        </w:rPr>
        <w:t xml:space="preserve">  </w:t>
      </w:r>
      <w:r w:rsidRPr="00E3203C">
        <w:rPr>
          <w:rFonts w:eastAsia="Calibri"/>
          <w:sz w:val="19"/>
          <w:szCs w:val="19"/>
          <w:lang w:val="de-DE" w:eastAsia="en-US"/>
        </w:rPr>
        <w:tab/>
        <w:t>Tek başına ya da birlikte</w:t>
      </w:r>
      <w:r w:rsidR="0026478C" w:rsidRPr="00E3203C">
        <w:rPr>
          <w:rFonts w:eastAsia="Calibri"/>
          <w:sz w:val="19"/>
          <w:szCs w:val="19"/>
          <w:lang w:val="de-DE" w:eastAsia="en-US"/>
        </w:rPr>
        <w:t>, %</w:t>
      </w:r>
      <w:r w:rsidRPr="00E3203C">
        <w:rPr>
          <w:rFonts w:eastAsia="Calibri"/>
          <w:sz w:val="19"/>
          <w:szCs w:val="19"/>
          <w:lang w:val="de-DE" w:eastAsia="en-US"/>
        </w:rPr>
        <w:t>1’den fazla olmamalıdır.</w:t>
      </w:r>
    </w:p>
    <w:p w:rsidR="000D0A0D" w:rsidRPr="00E3203C" w:rsidRDefault="000D0A0D" w:rsidP="00815038">
      <w:pPr>
        <w:ind w:left="2064" w:hanging="2064"/>
        <w:jc w:val="both"/>
        <w:rPr>
          <w:rFonts w:eastAsia="Calibri"/>
          <w:sz w:val="19"/>
          <w:szCs w:val="19"/>
          <w:lang w:val="de-DE" w:eastAsia="en-US"/>
        </w:rPr>
      </w:pPr>
    </w:p>
    <w:p w:rsidR="00395EE4" w:rsidRPr="00E3203C" w:rsidRDefault="00395EE4" w:rsidP="00815038">
      <w:pPr>
        <w:ind w:left="2064" w:hanging="2064"/>
        <w:jc w:val="both"/>
        <w:rPr>
          <w:rFonts w:eastAsia="Calibri"/>
          <w:sz w:val="19"/>
          <w:szCs w:val="19"/>
          <w:lang w:val="de-DE" w:eastAsia="en-US"/>
        </w:rPr>
      </w:pPr>
    </w:p>
    <w:p w:rsidR="000D0A0D" w:rsidRPr="00E3203C" w:rsidRDefault="0022167D" w:rsidP="00815038">
      <w:pPr>
        <w:keepNext/>
        <w:jc w:val="both"/>
        <w:outlineLvl w:val="4"/>
        <w:rPr>
          <w:b/>
          <w:sz w:val="19"/>
          <w:szCs w:val="19"/>
          <w:u w:val="single"/>
        </w:rPr>
      </w:pPr>
      <w:r w:rsidRPr="00E3203C">
        <w:rPr>
          <w:b/>
          <w:sz w:val="19"/>
          <w:szCs w:val="19"/>
          <w:u w:val="single"/>
        </w:rPr>
        <w:t>E 412 GUAR GAM</w:t>
      </w:r>
    </w:p>
    <w:p w:rsidR="000D0A0D" w:rsidRPr="00E3203C" w:rsidRDefault="000D0A0D" w:rsidP="00815038">
      <w:pPr>
        <w:ind w:left="2064" w:hanging="2064"/>
        <w:jc w:val="both"/>
        <w:rPr>
          <w:rFonts w:eastAsia="Calibri"/>
          <w:sz w:val="19"/>
          <w:szCs w:val="19"/>
          <w:lang w:eastAsia="en-US"/>
        </w:rPr>
      </w:pPr>
    </w:p>
    <w:p w:rsidR="000D0A0D" w:rsidRPr="00E3203C" w:rsidRDefault="00C003DB" w:rsidP="00807ADC">
      <w:pPr>
        <w:ind w:left="2064" w:hanging="2064"/>
        <w:jc w:val="both"/>
        <w:rPr>
          <w:rFonts w:eastAsia="Calibri"/>
          <w:sz w:val="19"/>
          <w:szCs w:val="19"/>
          <w:lang w:eastAsia="en-US"/>
        </w:rPr>
      </w:pPr>
      <w:r w:rsidRPr="00E3203C">
        <w:rPr>
          <w:rFonts w:eastAsia="Calibri"/>
          <w:b/>
          <w:sz w:val="19"/>
          <w:szCs w:val="19"/>
          <w:u w:val="single"/>
          <w:lang w:eastAsia="en-US"/>
        </w:rPr>
        <w:t>Eş anlamlılar</w:t>
      </w:r>
      <w:r w:rsidR="000D0A0D" w:rsidRPr="00E3203C">
        <w:rPr>
          <w:rFonts w:eastAsia="Calibri"/>
          <w:b/>
          <w:sz w:val="19"/>
          <w:szCs w:val="19"/>
          <w:u w:val="single"/>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r>
      <w:r w:rsidR="009B3302">
        <w:rPr>
          <w:rFonts w:eastAsia="Calibri"/>
          <w:sz w:val="19"/>
          <w:szCs w:val="19"/>
          <w:lang w:eastAsia="en-US"/>
        </w:rPr>
        <w:t>Gum cyam</w:t>
      </w:r>
      <w:r w:rsidR="003C486F">
        <w:rPr>
          <w:rFonts w:eastAsia="Calibri"/>
          <w:sz w:val="19"/>
          <w:szCs w:val="19"/>
          <w:lang w:eastAsia="en-US"/>
        </w:rPr>
        <w:t>opsis (</w:t>
      </w:r>
      <w:r w:rsidR="000D0A0D" w:rsidRPr="00E3203C">
        <w:rPr>
          <w:rFonts w:eastAsia="Calibri"/>
          <w:sz w:val="19"/>
          <w:szCs w:val="19"/>
          <w:lang w:eastAsia="en-US"/>
        </w:rPr>
        <w:t>Cyamopsis gam</w:t>
      </w:r>
      <w:r w:rsidR="003C486F">
        <w:rPr>
          <w:rFonts w:eastAsia="Calibri"/>
          <w:sz w:val="19"/>
          <w:szCs w:val="19"/>
          <w:lang w:eastAsia="en-US"/>
        </w:rPr>
        <w:t>)</w:t>
      </w:r>
      <w:r w:rsidR="00807ADC" w:rsidRPr="00E3203C">
        <w:rPr>
          <w:rFonts w:eastAsia="Calibri"/>
          <w:sz w:val="19"/>
          <w:szCs w:val="19"/>
          <w:lang w:eastAsia="en-US"/>
        </w:rPr>
        <w:t xml:space="preserve">; </w:t>
      </w:r>
      <w:r w:rsidR="000D0A0D" w:rsidRPr="00E3203C">
        <w:rPr>
          <w:rFonts w:eastAsia="Calibri"/>
          <w:sz w:val="19"/>
          <w:szCs w:val="19"/>
          <w:lang w:eastAsia="en-US"/>
        </w:rPr>
        <w:t>Guar unu</w:t>
      </w:r>
    </w:p>
    <w:p w:rsidR="000D0A0D" w:rsidRPr="00E3203C" w:rsidRDefault="000D0A0D" w:rsidP="00815038">
      <w:pPr>
        <w:ind w:left="2880" w:hanging="2880"/>
        <w:jc w:val="both"/>
        <w:rPr>
          <w:rFonts w:eastAsia="Calibri"/>
          <w:b/>
          <w:sz w:val="19"/>
          <w:szCs w:val="19"/>
          <w:lang w:eastAsia="en-US"/>
        </w:rPr>
      </w:pPr>
    </w:p>
    <w:p w:rsidR="000D0A0D" w:rsidRPr="00E3203C" w:rsidRDefault="000D0A0D" w:rsidP="00197BFF">
      <w:pPr>
        <w:ind w:left="2880" w:hanging="2880"/>
        <w:jc w:val="both"/>
        <w:rPr>
          <w:rFonts w:eastAsia="Calibri"/>
          <w:sz w:val="19"/>
          <w:szCs w:val="19"/>
          <w:lang w:eastAsia="en-US"/>
        </w:rPr>
      </w:pPr>
      <w:r w:rsidRPr="00E3203C">
        <w:rPr>
          <w:rFonts w:eastAsia="Calibri"/>
          <w:b/>
          <w:sz w:val="19"/>
          <w:szCs w:val="19"/>
          <w:u w:val="single"/>
          <w:lang w:eastAsia="en-US"/>
        </w:rPr>
        <w:t>Tanım:</w:t>
      </w:r>
      <w:r w:rsidRPr="00E3203C">
        <w:rPr>
          <w:rFonts w:eastAsia="Calibri"/>
          <w:sz w:val="19"/>
          <w:szCs w:val="19"/>
          <w:lang w:eastAsia="en-US"/>
        </w:rPr>
        <w:tab/>
        <w:t xml:space="preserve">Guar gamı, guar bitkisinin, </w:t>
      </w:r>
      <w:r w:rsidRPr="00E3203C">
        <w:rPr>
          <w:rFonts w:eastAsia="Calibri"/>
          <w:i/>
          <w:sz w:val="19"/>
          <w:szCs w:val="19"/>
          <w:lang w:eastAsia="en-US"/>
        </w:rPr>
        <w:t>Cyamopsis tetragonolobu</w:t>
      </w:r>
      <w:r w:rsidR="00197BFF" w:rsidRPr="00E3203C">
        <w:rPr>
          <w:rFonts w:eastAsia="Calibri"/>
          <w:i/>
          <w:sz w:val="19"/>
          <w:szCs w:val="19"/>
          <w:lang w:eastAsia="en-US"/>
        </w:rPr>
        <w:t>s</w:t>
      </w:r>
      <w:r w:rsidRPr="00E3203C">
        <w:rPr>
          <w:rFonts w:eastAsia="Calibri"/>
          <w:sz w:val="19"/>
          <w:szCs w:val="19"/>
          <w:lang w:eastAsia="en-US"/>
        </w:rPr>
        <w:t xml:space="preserve"> (L.) Taub. (</w:t>
      </w:r>
      <w:r w:rsidRPr="00E3203C">
        <w:rPr>
          <w:rFonts w:eastAsia="Calibri"/>
          <w:i/>
          <w:sz w:val="19"/>
          <w:szCs w:val="19"/>
          <w:lang w:eastAsia="en-US"/>
        </w:rPr>
        <w:t>Leguminosae</w:t>
      </w:r>
      <w:r w:rsidRPr="00E3203C">
        <w:rPr>
          <w:rFonts w:eastAsia="Calibri"/>
          <w:sz w:val="19"/>
          <w:szCs w:val="19"/>
          <w:lang w:eastAsia="en-US"/>
        </w:rPr>
        <w:t xml:space="preserve"> familyası) toh</w:t>
      </w:r>
      <w:r w:rsidR="00197BFF" w:rsidRPr="00E3203C">
        <w:rPr>
          <w:rFonts w:eastAsia="Calibri"/>
          <w:sz w:val="19"/>
          <w:szCs w:val="19"/>
          <w:lang w:eastAsia="en-US"/>
        </w:rPr>
        <w:t>umlarının öğütülmüş endosperm</w:t>
      </w:r>
      <w:r w:rsidRPr="00E3203C">
        <w:rPr>
          <w:rFonts w:eastAsia="Calibri"/>
          <w:sz w:val="19"/>
          <w:szCs w:val="19"/>
          <w:lang w:eastAsia="en-US"/>
        </w:rPr>
        <w:t xml:space="preserve">idir. </w:t>
      </w:r>
      <w:r w:rsidR="00197BFF" w:rsidRPr="00E3203C">
        <w:rPr>
          <w:rFonts w:eastAsia="Calibri"/>
          <w:sz w:val="19"/>
          <w:szCs w:val="19"/>
          <w:lang w:eastAsia="en-US"/>
        </w:rPr>
        <w:t>Guar gam, kimyasal olarak galaktomannan olarak tanımlanabilen, glikozidik bağlarla bağlı galaktopiranoz ve mannopiranoz birimlerinden oluşan yüksek molekül ağırlığına sahip hidrokollodial polisakkaritlerden meydana gelir. Gam; viskozite ayarlanması için ısıl işlemle ya da</w:t>
      </w:r>
      <w:r w:rsidRPr="00E3203C">
        <w:rPr>
          <w:rFonts w:eastAsia="Calibri"/>
          <w:sz w:val="19"/>
          <w:szCs w:val="19"/>
          <w:lang w:eastAsia="en-US"/>
        </w:rPr>
        <w:t xml:space="preserve"> hafif asitle veya alkali oksidatif işlemle kısmi olarak hidrolize olabilir.</w:t>
      </w:r>
    </w:p>
    <w:p w:rsidR="00197BFF" w:rsidRPr="00E3203C" w:rsidRDefault="00197BFF" w:rsidP="00815038">
      <w:pPr>
        <w:ind w:left="2880" w:hanging="2880"/>
        <w:jc w:val="both"/>
        <w:rPr>
          <w:rFonts w:eastAsia="Calibri"/>
          <w:sz w:val="19"/>
          <w:szCs w:val="19"/>
          <w:lang w:val="de-DE" w:eastAsia="en-US"/>
        </w:rPr>
      </w:pPr>
    </w:p>
    <w:p w:rsidR="000D0A0D" w:rsidRPr="00E3203C" w:rsidRDefault="00450147" w:rsidP="00815038">
      <w:pPr>
        <w:ind w:left="2880" w:hanging="2160"/>
        <w:jc w:val="both"/>
        <w:rPr>
          <w:rFonts w:eastAsia="Calibri"/>
          <w:sz w:val="19"/>
          <w:szCs w:val="19"/>
          <w:lang w:eastAsia="en-US"/>
        </w:rPr>
      </w:pPr>
      <w:r w:rsidRPr="00E3203C">
        <w:rPr>
          <w:rFonts w:eastAsia="Calibri"/>
          <w:b/>
          <w:sz w:val="19"/>
          <w:szCs w:val="19"/>
          <w:lang w:eastAsia="en-US"/>
        </w:rPr>
        <w:t>EINECS</w:t>
      </w:r>
      <w:r w:rsidR="000D0A0D" w:rsidRPr="00E3203C">
        <w:rPr>
          <w:rFonts w:eastAsia="Calibri"/>
          <w:b/>
          <w:sz w:val="19"/>
          <w:szCs w:val="19"/>
          <w:lang w:eastAsia="en-US"/>
        </w:rPr>
        <w:t>:</w:t>
      </w:r>
      <w:r w:rsidR="000D0A0D" w:rsidRPr="00E3203C">
        <w:rPr>
          <w:rFonts w:eastAsia="Calibri"/>
          <w:sz w:val="19"/>
          <w:szCs w:val="19"/>
          <w:lang w:eastAsia="en-US"/>
        </w:rPr>
        <w:tab/>
        <w:t>232-536-0</w:t>
      </w:r>
    </w:p>
    <w:p w:rsidR="00395EE4" w:rsidRPr="00E3203C" w:rsidRDefault="00395EE4" w:rsidP="00815038">
      <w:pPr>
        <w:ind w:left="2880" w:hanging="2160"/>
        <w:jc w:val="both"/>
        <w:rPr>
          <w:rFonts w:eastAsia="Calibri"/>
          <w:sz w:val="19"/>
          <w:szCs w:val="19"/>
          <w:lang w:eastAsia="en-US"/>
        </w:rPr>
      </w:pPr>
    </w:p>
    <w:p w:rsidR="00395EE4" w:rsidRPr="00E3203C" w:rsidRDefault="00395EE4" w:rsidP="00815038">
      <w:pPr>
        <w:widowControl w:val="0"/>
        <w:autoSpaceDE w:val="0"/>
        <w:autoSpaceDN w:val="0"/>
        <w:adjustRightInd w:val="0"/>
        <w:ind w:firstLine="708"/>
        <w:rPr>
          <w:sz w:val="19"/>
          <w:szCs w:val="19"/>
        </w:rPr>
      </w:pPr>
      <w:r w:rsidRPr="00E3203C">
        <w:rPr>
          <w:rFonts w:eastAsia="Calibri"/>
          <w:b/>
          <w:sz w:val="19"/>
          <w:szCs w:val="19"/>
          <w:lang w:eastAsia="en-US"/>
        </w:rPr>
        <w:t>Kimyasal adı:</w:t>
      </w:r>
      <w:r w:rsidRPr="00E3203C">
        <w:rPr>
          <w:rFonts w:eastAsia="Calibri"/>
          <w:sz w:val="19"/>
          <w:szCs w:val="19"/>
          <w:lang w:eastAsia="en-US"/>
        </w:rPr>
        <w:tab/>
      </w:r>
      <w:r w:rsidRPr="00E3203C">
        <w:rPr>
          <w:rFonts w:eastAsia="Calibri"/>
          <w:sz w:val="19"/>
          <w:szCs w:val="19"/>
          <w:lang w:eastAsia="en-US"/>
        </w:rPr>
        <w:tab/>
      </w:r>
    </w:p>
    <w:p w:rsidR="00395EE4" w:rsidRPr="00E3203C" w:rsidRDefault="00395EE4" w:rsidP="00815038">
      <w:pPr>
        <w:jc w:val="both"/>
        <w:rPr>
          <w:rFonts w:eastAsia="Calibri"/>
          <w:sz w:val="19"/>
          <w:szCs w:val="19"/>
          <w:lang w:eastAsia="en-US"/>
        </w:rPr>
      </w:pPr>
    </w:p>
    <w:p w:rsidR="00395EE4" w:rsidRPr="00E3203C" w:rsidRDefault="00395EE4" w:rsidP="00815038">
      <w:pPr>
        <w:ind w:firstLine="720"/>
        <w:jc w:val="both"/>
        <w:rPr>
          <w:rFonts w:eastAsia="Calibri"/>
          <w:sz w:val="19"/>
          <w:szCs w:val="19"/>
          <w:lang w:val="de-DE" w:eastAsia="en-US"/>
        </w:rPr>
      </w:pPr>
      <w:r w:rsidRPr="00E3203C">
        <w:rPr>
          <w:rFonts w:eastAsia="Calibri"/>
          <w:b/>
          <w:sz w:val="19"/>
          <w:szCs w:val="19"/>
          <w:lang w:val="de-DE" w:eastAsia="en-US"/>
        </w:rPr>
        <w:t>Kimyasal formülü:</w:t>
      </w:r>
      <w:r w:rsidRPr="00E3203C">
        <w:rPr>
          <w:rFonts w:eastAsia="Calibri"/>
          <w:sz w:val="19"/>
          <w:szCs w:val="19"/>
          <w:lang w:val="de-DE" w:eastAsia="en-US"/>
        </w:rPr>
        <w:tab/>
      </w:r>
    </w:p>
    <w:p w:rsidR="00395EE4" w:rsidRPr="00E3203C" w:rsidRDefault="00395EE4" w:rsidP="00815038">
      <w:pPr>
        <w:ind w:left="2880" w:hanging="2160"/>
        <w:jc w:val="both"/>
        <w:rPr>
          <w:rFonts w:eastAsia="Calibri"/>
          <w:b/>
          <w:sz w:val="19"/>
          <w:szCs w:val="19"/>
          <w:lang w:eastAsia="en-US"/>
        </w:rPr>
      </w:pPr>
    </w:p>
    <w:p w:rsidR="000D0A0D" w:rsidRPr="00E3203C" w:rsidRDefault="001016C5" w:rsidP="00815038">
      <w:pPr>
        <w:ind w:left="2880" w:hanging="2160"/>
        <w:jc w:val="both"/>
        <w:rPr>
          <w:rFonts w:eastAsia="Calibri"/>
          <w:sz w:val="19"/>
          <w:szCs w:val="19"/>
          <w:lang w:eastAsia="en-US"/>
        </w:rPr>
      </w:pPr>
      <w:r w:rsidRPr="00E3203C">
        <w:rPr>
          <w:rFonts w:eastAsia="Calibri"/>
          <w:b/>
          <w:sz w:val="19"/>
          <w:szCs w:val="19"/>
          <w:lang w:eastAsia="en-US"/>
        </w:rPr>
        <w:t>Molekül ağırlığı</w:t>
      </w:r>
      <w:r w:rsidR="000D0A0D" w:rsidRPr="00E3203C">
        <w:rPr>
          <w:rFonts w:eastAsia="Calibri"/>
          <w:b/>
          <w:sz w:val="19"/>
          <w:szCs w:val="19"/>
          <w:lang w:eastAsia="en-US"/>
        </w:rPr>
        <w:t>:</w:t>
      </w:r>
      <w:r w:rsidR="000D0A0D" w:rsidRPr="00E3203C">
        <w:rPr>
          <w:rFonts w:eastAsia="Calibri"/>
          <w:sz w:val="19"/>
          <w:szCs w:val="19"/>
          <w:lang w:eastAsia="en-US"/>
        </w:rPr>
        <w:t xml:space="preserve"> </w:t>
      </w:r>
      <w:r w:rsidR="000D0A0D" w:rsidRPr="00E3203C">
        <w:rPr>
          <w:rFonts w:eastAsia="Calibri"/>
          <w:sz w:val="19"/>
          <w:szCs w:val="19"/>
          <w:lang w:eastAsia="en-US"/>
        </w:rPr>
        <w:tab/>
        <w:t>50</w:t>
      </w:r>
      <w:r w:rsidR="00197BFF" w:rsidRPr="00E3203C">
        <w:rPr>
          <w:rFonts w:eastAsia="Calibri"/>
          <w:sz w:val="19"/>
          <w:szCs w:val="19"/>
          <w:lang w:eastAsia="en-US"/>
        </w:rPr>
        <w:t>.</w:t>
      </w:r>
      <w:r w:rsidR="000D0A0D" w:rsidRPr="00E3203C">
        <w:rPr>
          <w:rFonts w:eastAsia="Calibri"/>
          <w:sz w:val="19"/>
          <w:szCs w:val="19"/>
          <w:lang w:eastAsia="en-US"/>
        </w:rPr>
        <w:t>000- 8</w:t>
      </w:r>
      <w:r w:rsidR="00197BFF" w:rsidRPr="00E3203C">
        <w:rPr>
          <w:rFonts w:eastAsia="Calibri"/>
          <w:sz w:val="19"/>
          <w:szCs w:val="19"/>
          <w:lang w:eastAsia="en-US"/>
        </w:rPr>
        <w:t>.</w:t>
      </w:r>
      <w:r w:rsidR="000D0A0D" w:rsidRPr="00E3203C">
        <w:rPr>
          <w:rFonts w:eastAsia="Calibri"/>
          <w:sz w:val="19"/>
          <w:szCs w:val="19"/>
          <w:lang w:eastAsia="en-US"/>
        </w:rPr>
        <w:t>000</w:t>
      </w:r>
      <w:r w:rsidR="00197BFF" w:rsidRPr="00E3203C">
        <w:rPr>
          <w:rFonts w:eastAsia="Calibri"/>
          <w:sz w:val="19"/>
          <w:szCs w:val="19"/>
          <w:lang w:eastAsia="en-US"/>
        </w:rPr>
        <w:t>.000</w:t>
      </w:r>
    </w:p>
    <w:p w:rsidR="00395EE4" w:rsidRPr="00E3203C" w:rsidRDefault="00395EE4" w:rsidP="00815038">
      <w:pPr>
        <w:ind w:left="2880" w:hanging="2160"/>
        <w:jc w:val="both"/>
        <w:rPr>
          <w:rFonts w:eastAsia="Calibri"/>
          <w:sz w:val="19"/>
          <w:szCs w:val="19"/>
          <w:lang w:eastAsia="en-US"/>
        </w:rPr>
      </w:pPr>
    </w:p>
    <w:p w:rsidR="000D0A0D" w:rsidRPr="00E3203C" w:rsidRDefault="000D0A0D" w:rsidP="00815038">
      <w:pPr>
        <w:ind w:left="2124" w:hanging="1404"/>
        <w:jc w:val="both"/>
        <w:rPr>
          <w:rFonts w:eastAsia="Calibri"/>
          <w:sz w:val="19"/>
          <w:szCs w:val="19"/>
          <w:lang w:eastAsia="en-US"/>
        </w:rPr>
      </w:pPr>
      <w:r w:rsidRPr="00E3203C">
        <w:rPr>
          <w:rFonts w:eastAsia="Calibri"/>
          <w:b/>
          <w:sz w:val="19"/>
          <w:szCs w:val="19"/>
          <w:lang w:eastAsia="en-US"/>
        </w:rPr>
        <w:t>Analiz:</w:t>
      </w:r>
      <w:r w:rsidR="00395EE4" w:rsidRPr="00E3203C">
        <w:rPr>
          <w:rFonts w:eastAsia="Calibri"/>
          <w:sz w:val="19"/>
          <w:szCs w:val="19"/>
          <w:lang w:eastAsia="en-US"/>
        </w:rPr>
        <w:tab/>
      </w:r>
      <w:r w:rsidR="00395EE4" w:rsidRPr="00E3203C">
        <w:rPr>
          <w:rFonts w:eastAsia="Calibri"/>
          <w:sz w:val="19"/>
          <w:szCs w:val="19"/>
          <w:lang w:eastAsia="en-US"/>
        </w:rPr>
        <w:tab/>
      </w:r>
      <w:r w:rsidR="00197BFF" w:rsidRPr="00E3203C">
        <w:rPr>
          <w:rFonts w:eastAsia="Calibri"/>
          <w:sz w:val="19"/>
          <w:szCs w:val="19"/>
          <w:lang w:eastAsia="en-US"/>
        </w:rPr>
        <w:t>Galaktomannan içeriği, %75</w:t>
      </w:r>
      <w:r w:rsidRPr="00E3203C">
        <w:rPr>
          <w:rFonts w:eastAsia="Calibri"/>
          <w:sz w:val="19"/>
          <w:szCs w:val="19"/>
          <w:lang w:eastAsia="en-US"/>
        </w:rPr>
        <w:t>’</w:t>
      </w:r>
      <w:r w:rsidR="00197BFF" w:rsidRPr="00E3203C">
        <w:rPr>
          <w:rFonts w:eastAsia="Calibri"/>
          <w:sz w:val="19"/>
          <w:szCs w:val="19"/>
          <w:lang w:eastAsia="en-US"/>
        </w:rPr>
        <w:t>te</w:t>
      </w:r>
      <w:r w:rsidRPr="00E3203C">
        <w:rPr>
          <w:rFonts w:eastAsia="Calibri"/>
          <w:sz w:val="19"/>
          <w:szCs w:val="19"/>
          <w:lang w:eastAsia="en-US"/>
        </w:rPr>
        <w:t>n az olmamalıdır.</w:t>
      </w:r>
    </w:p>
    <w:p w:rsidR="000D0A0D" w:rsidRPr="00E3203C" w:rsidRDefault="000D0A0D" w:rsidP="00815038">
      <w:pPr>
        <w:jc w:val="both"/>
        <w:rPr>
          <w:rFonts w:eastAsia="Calibri"/>
          <w:b/>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u w:val="single"/>
          <w:lang w:eastAsia="en-US"/>
        </w:rPr>
        <w:t>Tanımlama:</w:t>
      </w:r>
      <w:r w:rsidRPr="00E3203C">
        <w:rPr>
          <w:rFonts w:eastAsia="Calibri"/>
          <w:sz w:val="19"/>
          <w:szCs w:val="19"/>
          <w:lang w:eastAsia="en-US"/>
        </w:rPr>
        <w:t xml:space="preserve"> </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Beyazda</w:t>
      </w:r>
      <w:r w:rsidR="00D14EB8">
        <w:rPr>
          <w:rFonts w:eastAsia="Calibri"/>
          <w:sz w:val="19"/>
          <w:szCs w:val="19"/>
          <w:lang w:eastAsia="en-US"/>
        </w:rPr>
        <w:t xml:space="preserve">n sarımsı </w:t>
      </w:r>
      <w:r w:rsidRPr="00E3203C">
        <w:rPr>
          <w:rFonts w:eastAsia="Calibri"/>
          <w:sz w:val="19"/>
          <w:szCs w:val="19"/>
          <w:lang w:eastAsia="en-US"/>
        </w:rPr>
        <w:t>beyaza kadar, hemen hemen kokusuz toz.</w:t>
      </w:r>
    </w:p>
    <w:p w:rsidR="000D0A0D" w:rsidRPr="00E3203C" w:rsidRDefault="000D0A0D" w:rsidP="00815038">
      <w:pPr>
        <w:jc w:val="both"/>
        <w:rPr>
          <w:rFonts w:eastAsia="Calibri"/>
          <w:b/>
          <w:sz w:val="19"/>
          <w:szCs w:val="19"/>
          <w:lang w:val="en-GB" w:eastAsia="en-US"/>
        </w:rPr>
      </w:pPr>
    </w:p>
    <w:p w:rsidR="000D0A0D" w:rsidRPr="00E3203C" w:rsidRDefault="00BA669C" w:rsidP="00815038">
      <w:pPr>
        <w:jc w:val="both"/>
        <w:rPr>
          <w:rFonts w:eastAsia="Calibri"/>
          <w:b/>
          <w:sz w:val="19"/>
          <w:szCs w:val="19"/>
          <w:u w:val="single"/>
          <w:lang w:val="en-GB" w:eastAsia="en-US"/>
        </w:rPr>
      </w:pPr>
      <w:r>
        <w:rPr>
          <w:rFonts w:eastAsia="Calibri"/>
          <w:b/>
          <w:sz w:val="19"/>
          <w:szCs w:val="19"/>
          <w:u w:val="single"/>
          <w:lang w:val="en-GB" w:eastAsia="en-US"/>
        </w:rPr>
        <w:t>İdentifikasyon</w:t>
      </w:r>
      <w:r w:rsidR="000D0A0D" w:rsidRPr="00E3203C">
        <w:rPr>
          <w:rFonts w:eastAsia="Calibri"/>
          <w:b/>
          <w:sz w:val="19"/>
          <w:szCs w:val="19"/>
          <w:u w:val="single"/>
          <w:lang w:val="en-GB" w:eastAsia="en-US"/>
        </w:rPr>
        <w:t xml:space="preserve">: </w:t>
      </w:r>
    </w:p>
    <w:p w:rsidR="00395EE4" w:rsidRPr="00E3203C" w:rsidRDefault="00395EE4" w:rsidP="00815038">
      <w:pPr>
        <w:jc w:val="both"/>
        <w:rPr>
          <w:rFonts w:eastAsia="Calibri"/>
          <w:b/>
          <w:sz w:val="19"/>
          <w:szCs w:val="19"/>
          <w:u w:val="single"/>
          <w:lang w:val="en-GB" w:eastAsia="en-US"/>
        </w:rPr>
      </w:pPr>
    </w:p>
    <w:p w:rsidR="00395EE4" w:rsidRPr="00E3203C" w:rsidRDefault="00395EE4" w:rsidP="00815038">
      <w:pPr>
        <w:ind w:left="720"/>
        <w:jc w:val="both"/>
        <w:rPr>
          <w:rFonts w:eastAsia="Calibri"/>
          <w:sz w:val="19"/>
          <w:szCs w:val="19"/>
          <w:lang w:val="de-DE" w:eastAsia="en-US"/>
        </w:rPr>
      </w:pPr>
      <w:r w:rsidRPr="00E3203C">
        <w:rPr>
          <w:rFonts w:eastAsia="Calibri"/>
          <w:b/>
          <w:sz w:val="19"/>
          <w:szCs w:val="19"/>
          <w:lang w:val="de-DE" w:eastAsia="en-US"/>
        </w:rPr>
        <w:t>Galaktoz testi:</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sz w:val="19"/>
          <w:szCs w:val="19"/>
          <w:lang w:val="de-DE" w:eastAsia="en-US"/>
        </w:rPr>
        <w:t>Testi geçer.</w:t>
      </w:r>
    </w:p>
    <w:p w:rsidR="00395EE4" w:rsidRPr="00E3203C" w:rsidRDefault="00395EE4" w:rsidP="00815038">
      <w:pPr>
        <w:ind w:left="720"/>
        <w:jc w:val="both"/>
        <w:rPr>
          <w:rFonts w:eastAsia="Calibri"/>
          <w:sz w:val="19"/>
          <w:szCs w:val="19"/>
          <w:lang w:val="de-DE" w:eastAsia="en-US"/>
        </w:rPr>
      </w:pPr>
    </w:p>
    <w:p w:rsidR="00395EE4" w:rsidRPr="00E3203C" w:rsidRDefault="00395EE4" w:rsidP="00815038">
      <w:pPr>
        <w:ind w:left="720"/>
        <w:jc w:val="both"/>
        <w:rPr>
          <w:rFonts w:eastAsia="Calibri"/>
          <w:sz w:val="19"/>
          <w:szCs w:val="19"/>
          <w:lang w:val="de-DE" w:eastAsia="en-US"/>
        </w:rPr>
      </w:pPr>
      <w:r w:rsidRPr="00E3203C">
        <w:rPr>
          <w:rFonts w:eastAsia="Calibri"/>
          <w:b/>
          <w:sz w:val="19"/>
          <w:szCs w:val="19"/>
          <w:lang w:val="de-DE" w:eastAsia="en-US"/>
        </w:rPr>
        <w:t>Mannoz testi:</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sz w:val="19"/>
          <w:szCs w:val="19"/>
          <w:lang w:val="de-DE" w:eastAsia="en-US"/>
        </w:rPr>
        <w:t>Testi geçer.</w:t>
      </w:r>
    </w:p>
    <w:p w:rsidR="00395EE4" w:rsidRPr="00E3203C" w:rsidRDefault="00395EE4" w:rsidP="00815038">
      <w:pPr>
        <w:ind w:firstLine="720"/>
        <w:jc w:val="both"/>
        <w:rPr>
          <w:rFonts w:eastAsia="Calibri"/>
          <w:b/>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Çözünürlük:</w:t>
      </w:r>
      <w:r w:rsidRPr="00E3203C">
        <w:rPr>
          <w:rFonts w:eastAsia="Calibri"/>
          <w:sz w:val="19"/>
          <w:szCs w:val="19"/>
          <w:lang w:val="de-DE" w:eastAsia="en-US"/>
        </w:rPr>
        <w:tab/>
      </w:r>
      <w:r w:rsidRPr="00E3203C">
        <w:rPr>
          <w:rFonts w:eastAsia="Calibri"/>
          <w:sz w:val="19"/>
          <w:szCs w:val="19"/>
          <w:lang w:val="de-DE" w:eastAsia="en-US"/>
        </w:rPr>
        <w:tab/>
        <w:t>Soğuk suda çözünür.</w:t>
      </w:r>
    </w:p>
    <w:p w:rsidR="000D0A0D" w:rsidRPr="00E3203C" w:rsidRDefault="000D0A0D" w:rsidP="00815038">
      <w:pPr>
        <w:ind w:left="2124" w:hanging="2124"/>
        <w:jc w:val="both"/>
        <w:rPr>
          <w:rFonts w:eastAsia="Calibri"/>
          <w:b/>
          <w:sz w:val="19"/>
          <w:szCs w:val="19"/>
          <w:lang w:val="de-DE" w:eastAsia="en-US"/>
        </w:rPr>
      </w:pPr>
    </w:p>
    <w:p w:rsidR="000D0A0D" w:rsidRPr="00E3203C" w:rsidRDefault="000D0A0D" w:rsidP="00815038">
      <w:pPr>
        <w:ind w:left="2124" w:hanging="2124"/>
        <w:jc w:val="both"/>
        <w:rPr>
          <w:rFonts w:eastAsia="Calibri"/>
          <w:b/>
          <w:sz w:val="19"/>
          <w:szCs w:val="19"/>
          <w:u w:val="single"/>
          <w:lang w:val="de-DE" w:eastAsia="en-US"/>
        </w:rPr>
      </w:pPr>
      <w:r w:rsidRPr="00E3203C">
        <w:rPr>
          <w:rFonts w:eastAsia="Calibri"/>
          <w:b/>
          <w:sz w:val="19"/>
          <w:szCs w:val="19"/>
          <w:u w:val="single"/>
          <w:lang w:val="de-DE" w:eastAsia="en-US"/>
        </w:rPr>
        <w:t>Saflık:</w:t>
      </w:r>
    </w:p>
    <w:p w:rsidR="00395EE4" w:rsidRPr="00E3203C" w:rsidRDefault="00395EE4" w:rsidP="00815038">
      <w:pPr>
        <w:ind w:left="2124" w:hanging="2124"/>
        <w:jc w:val="both"/>
        <w:rPr>
          <w:rFonts w:eastAsia="Calibri"/>
          <w:b/>
          <w:sz w:val="19"/>
          <w:szCs w:val="19"/>
          <w:u w:val="single"/>
          <w:lang w:val="de-DE" w:eastAsia="en-US"/>
        </w:rPr>
      </w:pPr>
    </w:p>
    <w:p w:rsidR="000D0A0D" w:rsidRPr="00E3203C" w:rsidRDefault="000D0A0D" w:rsidP="00815038">
      <w:pPr>
        <w:ind w:left="2124" w:hanging="1404"/>
        <w:jc w:val="both"/>
        <w:rPr>
          <w:rFonts w:eastAsia="Calibri"/>
          <w:sz w:val="19"/>
          <w:szCs w:val="19"/>
          <w:lang w:val="de-DE" w:eastAsia="en-US"/>
        </w:rPr>
      </w:pPr>
      <w:r w:rsidRPr="00E3203C">
        <w:rPr>
          <w:rFonts w:eastAsia="Calibri"/>
          <w:b/>
          <w:sz w:val="19"/>
          <w:szCs w:val="19"/>
          <w:lang w:val="de-DE" w:eastAsia="en-US"/>
        </w:rPr>
        <w:t>Kurutma kaybı:</w:t>
      </w:r>
      <w:r w:rsidR="00395EE4" w:rsidRPr="00E3203C">
        <w:rPr>
          <w:rFonts w:eastAsia="Calibri"/>
          <w:sz w:val="19"/>
          <w:szCs w:val="19"/>
          <w:lang w:val="de-DE" w:eastAsia="en-US"/>
        </w:rPr>
        <w:t xml:space="preserve"> </w:t>
      </w:r>
      <w:r w:rsidR="00395EE4" w:rsidRPr="00E3203C">
        <w:rPr>
          <w:rFonts w:eastAsia="Calibri"/>
          <w:sz w:val="19"/>
          <w:szCs w:val="19"/>
          <w:lang w:val="de-DE" w:eastAsia="en-US"/>
        </w:rPr>
        <w:tab/>
      </w:r>
      <w:r w:rsidR="00395EE4" w:rsidRPr="00E3203C">
        <w:rPr>
          <w:rFonts w:eastAsia="Calibri"/>
          <w:sz w:val="19"/>
          <w:szCs w:val="19"/>
          <w:lang w:val="de-DE" w:eastAsia="en-US"/>
        </w:rPr>
        <w:tab/>
      </w:r>
      <w:r w:rsidR="00197BFF" w:rsidRPr="00E3203C">
        <w:rPr>
          <w:rFonts w:eastAsia="Calibri"/>
          <w:sz w:val="19"/>
          <w:szCs w:val="19"/>
          <w:lang w:val="de-DE" w:eastAsia="en-US"/>
        </w:rPr>
        <w:t>%15’t</w:t>
      </w:r>
      <w:r w:rsidRPr="00E3203C">
        <w:rPr>
          <w:rFonts w:eastAsia="Calibri"/>
          <w:sz w:val="19"/>
          <w:szCs w:val="19"/>
          <w:lang w:val="de-DE" w:eastAsia="en-US"/>
        </w:rPr>
        <w:t>en fazla olmamalıdır (105 ºC, 5 saat).</w:t>
      </w:r>
    </w:p>
    <w:p w:rsidR="00395EE4" w:rsidRPr="00E3203C" w:rsidRDefault="00395EE4" w:rsidP="00815038">
      <w:pPr>
        <w:ind w:left="2124" w:hanging="1404"/>
        <w:jc w:val="both"/>
        <w:rPr>
          <w:rFonts w:eastAsia="Calibri"/>
          <w:sz w:val="19"/>
          <w:szCs w:val="19"/>
          <w:lang w:val="de-DE" w:eastAsia="en-US"/>
        </w:rPr>
      </w:pPr>
    </w:p>
    <w:p w:rsidR="000D0A0D" w:rsidRPr="00E3203C" w:rsidRDefault="000D0A0D" w:rsidP="00815038">
      <w:pPr>
        <w:ind w:left="2124" w:hanging="1404"/>
        <w:jc w:val="both"/>
        <w:rPr>
          <w:rFonts w:eastAsia="Calibri"/>
          <w:sz w:val="19"/>
          <w:szCs w:val="19"/>
          <w:lang w:val="de-DE" w:eastAsia="en-US"/>
        </w:rPr>
      </w:pPr>
      <w:r w:rsidRPr="00E3203C">
        <w:rPr>
          <w:rFonts w:eastAsia="Calibri"/>
          <w:b/>
          <w:sz w:val="19"/>
          <w:szCs w:val="19"/>
          <w:lang w:val="de-DE" w:eastAsia="en-US"/>
        </w:rPr>
        <w:t>Kül:</w:t>
      </w:r>
      <w:r w:rsidR="00395EE4" w:rsidRPr="00E3203C">
        <w:rPr>
          <w:rFonts w:eastAsia="Calibri"/>
          <w:sz w:val="19"/>
          <w:szCs w:val="19"/>
          <w:lang w:val="de-DE" w:eastAsia="en-US"/>
        </w:rPr>
        <w:tab/>
      </w:r>
      <w:r w:rsidR="00395EE4" w:rsidRPr="00E3203C">
        <w:rPr>
          <w:rFonts w:eastAsia="Calibri"/>
          <w:sz w:val="19"/>
          <w:szCs w:val="19"/>
          <w:lang w:val="de-DE" w:eastAsia="en-US"/>
        </w:rPr>
        <w:tab/>
      </w:r>
      <w:r w:rsidR="00197BFF" w:rsidRPr="00E3203C">
        <w:rPr>
          <w:rFonts w:eastAsia="Calibri"/>
          <w:sz w:val="19"/>
          <w:szCs w:val="19"/>
          <w:lang w:val="de-DE" w:eastAsia="en-US"/>
        </w:rPr>
        <w:t>800 ºC’de belirlenir, %5,5’t</w:t>
      </w:r>
      <w:r w:rsidRPr="00E3203C">
        <w:rPr>
          <w:rFonts w:eastAsia="Calibri"/>
          <w:sz w:val="19"/>
          <w:szCs w:val="19"/>
          <w:lang w:val="de-DE" w:eastAsia="en-US"/>
        </w:rPr>
        <w:t>en fazla olmamalıdır.</w:t>
      </w:r>
    </w:p>
    <w:p w:rsidR="00197BFF" w:rsidRPr="00E3203C" w:rsidRDefault="00197BFF" w:rsidP="00815038">
      <w:pPr>
        <w:ind w:left="2124" w:hanging="1404"/>
        <w:jc w:val="both"/>
        <w:rPr>
          <w:rFonts w:eastAsia="Calibri"/>
          <w:sz w:val="19"/>
          <w:szCs w:val="19"/>
          <w:lang w:val="de-DE" w:eastAsia="en-US"/>
        </w:rPr>
      </w:pPr>
    </w:p>
    <w:p w:rsidR="00395EE4" w:rsidRPr="00E3203C" w:rsidRDefault="000D0A0D" w:rsidP="00815038">
      <w:pPr>
        <w:ind w:left="2124" w:hanging="1404"/>
        <w:jc w:val="both"/>
        <w:rPr>
          <w:rFonts w:eastAsia="Calibri"/>
          <w:b/>
          <w:sz w:val="19"/>
          <w:szCs w:val="19"/>
          <w:lang w:val="de-DE" w:eastAsia="en-US"/>
        </w:rPr>
      </w:pPr>
      <w:r w:rsidRPr="00E3203C">
        <w:rPr>
          <w:rFonts w:eastAsia="Calibri"/>
          <w:b/>
          <w:sz w:val="19"/>
          <w:szCs w:val="19"/>
          <w:lang w:val="de-DE" w:eastAsia="en-US"/>
        </w:rPr>
        <w:lastRenderedPageBreak/>
        <w:t>Asitte çözünmeyen</w:t>
      </w:r>
    </w:p>
    <w:p w:rsidR="000D0A0D" w:rsidRPr="00E3203C" w:rsidRDefault="000D0A0D" w:rsidP="00815038">
      <w:pPr>
        <w:ind w:left="2124" w:hanging="1404"/>
        <w:jc w:val="both"/>
        <w:rPr>
          <w:rFonts w:eastAsia="Calibri"/>
          <w:sz w:val="19"/>
          <w:szCs w:val="19"/>
          <w:lang w:val="de-DE" w:eastAsia="en-US"/>
        </w:rPr>
      </w:pPr>
      <w:r w:rsidRPr="00E3203C">
        <w:rPr>
          <w:rFonts w:eastAsia="Calibri"/>
          <w:b/>
          <w:sz w:val="19"/>
          <w:szCs w:val="19"/>
          <w:lang w:val="de-DE" w:eastAsia="en-US"/>
        </w:rPr>
        <w:t>madde:</w:t>
      </w:r>
      <w:r w:rsidR="00395EE4" w:rsidRPr="00E3203C">
        <w:rPr>
          <w:rFonts w:eastAsia="Calibri"/>
          <w:b/>
          <w:sz w:val="19"/>
          <w:szCs w:val="19"/>
          <w:lang w:val="de-DE" w:eastAsia="en-US"/>
        </w:rPr>
        <w:tab/>
      </w:r>
      <w:r w:rsidR="00395EE4" w:rsidRPr="00E3203C">
        <w:rPr>
          <w:rFonts w:eastAsia="Calibri"/>
          <w:b/>
          <w:sz w:val="19"/>
          <w:szCs w:val="19"/>
          <w:lang w:val="de-DE" w:eastAsia="en-US"/>
        </w:rPr>
        <w:tab/>
      </w:r>
      <w:r w:rsidR="00197BFF" w:rsidRPr="00E3203C">
        <w:rPr>
          <w:rFonts w:eastAsia="Calibri"/>
          <w:sz w:val="19"/>
          <w:szCs w:val="19"/>
          <w:lang w:val="de-DE" w:eastAsia="en-US"/>
        </w:rPr>
        <w:t>%</w:t>
      </w:r>
      <w:r w:rsidRPr="00E3203C">
        <w:rPr>
          <w:rFonts w:eastAsia="Calibri"/>
          <w:sz w:val="19"/>
          <w:szCs w:val="19"/>
          <w:lang w:val="de-DE" w:eastAsia="en-US"/>
        </w:rPr>
        <w:t>7’den fazla olmamalıdır.</w:t>
      </w:r>
    </w:p>
    <w:p w:rsidR="00395EE4" w:rsidRPr="00E3203C" w:rsidRDefault="00395EE4" w:rsidP="00815038">
      <w:pPr>
        <w:ind w:left="2124" w:hanging="1404"/>
        <w:jc w:val="both"/>
        <w:rPr>
          <w:rFonts w:eastAsia="Calibri"/>
          <w:b/>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Protein</w:t>
      </w:r>
      <w:r w:rsidR="00197BFF" w:rsidRPr="00E3203C">
        <w:rPr>
          <w:rFonts w:eastAsia="Calibri"/>
          <w:b/>
          <w:sz w:val="19"/>
          <w:szCs w:val="19"/>
          <w:lang w:val="de-DE" w:eastAsia="en-US"/>
        </w:rPr>
        <w:t xml:space="preserve"> (N x 6,</w:t>
      </w:r>
      <w:r w:rsidRPr="00E3203C">
        <w:rPr>
          <w:rFonts w:eastAsia="Calibri"/>
          <w:b/>
          <w:sz w:val="19"/>
          <w:szCs w:val="19"/>
          <w:lang w:val="de-DE" w:eastAsia="en-US"/>
        </w:rPr>
        <w:t>25):</w:t>
      </w:r>
      <w:r w:rsidR="00197BFF" w:rsidRPr="00E3203C">
        <w:rPr>
          <w:rFonts w:eastAsia="Calibri"/>
          <w:sz w:val="19"/>
          <w:szCs w:val="19"/>
          <w:lang w:val="de-DE" w:eastAsia="en-US"/>
        </w:rPr>
        <w:tab/>
        <w:t>%</w:t>
      </w:r>
      <w:r w:rsidRPr="00E3203C">
        <w:rPr>
          <w:rFonts w:eastAsia="Calibri"/>
          <w:sz w:val="19"/>
          <w:szCs w:val="19"/>
          <w:lang w:val="de-DE" w:eastAsia="en-US"/>
        </w:rPr>
        <w:t>10’dan fazla olmamalıdır.</w:t>
      </w:r>
    </w:p>
    <w:p w:rsidR="00395EE4" w:rsidRPr="00E3203C" w:rsidRDefault="00395EE4" w:rsidP="00815038">
      <w:pPr>
        <w:ind w:firstLine="720"/>
        <w:jc w:val="both"/>
        <w:rPr>
          <w:rFonts w:eastAsia="Calibri"/>
          <w:sz w:val="19"/>
          <w:szCs w:val="19"/>
          <w:lang w:val="de-DE" w:eastAsia="en-US"/>
        </w:rPr>
      </w:pPr>
    </w:p>
    <w:p w:rsidR="000D0A0D" w:rsidRPr="00E3203C" w:rsidRDefault="000D0A0D" w:rsidP="00815038">
      <w:pPr>
        <w:ind w:left="2880" w:hanging="2160"/>
        <w:jc w:val="both"/>
        <w:rPr>
          <w:rFonts w:eastAsia="Calibri"/>
          <w:sz w:val="19"/>
          <w:szCs w:val="19"/>
          <w:lang w:val="de-DE" w:eastAsia="en-US"/>
        </w:rPr>
      </w:pPr>
      <w:r w:rsidRPr="00E3203C">
        <w:rPr>
          <w:rFonts w:eastAsia="Calibri"/>
          <w:b/>
          <w:sz w:val="19"/>
          <w:szCs w:val="19"/>
          <w:lang w:val="de-DE" w:eastAsia="en-US"/>
        </w:rPr>
        <w:t>Nişasta:</w:t>
      </w:r>
      <w:r w:rsidRPr="00E3203C">
        <w:rPr>
          <w:rFonts w:eastAsia="Calibri"/>
          <w:sz w:val="19"/>
          <w:szCs w:val="19"/>
          <w:lang w:val="de-DE" w:eastAsia="en-US"/>
        </w:rPr>
        <w:tab/>
        <w:t xml:space="preserve">Aşağıdaki yöntemle </w:t>
      </w:r>
      <w:r w:rsidR="00E51F7C" w:rsidRPr="00E3203C">
        <w:rPr>
          <w:rFonts w:eastAsia="Calibri"/>
          <w:sz w:val="19"/>
          <w:szCs w:val="19"/>
          <w:lang w:val="de-DE" w:eastAsia="en-US"/>
        </w:rPr>
        <w:t>tespit edilemez</w:t>
      </w:r>
      <w:r w:rsidRPr="00E3203C">
        <w:rPr>
          <w:rFonts w:eastAsia="Calibri"/>
          <w:sz w:val="19"/>
          <w:szCs w:val="19"/>
          <w:lang w:val="de-DE" w:eastAsia="en-US"/>
        </w:rPr>
        <w:t xml:space="preserve">: </w:t>
      </w:r>
    </w:p>
    <w:p w:rsidR="000D0A0D" w:rsidRPr="00E3203C" w:rsidRDefault="000D0A0D" w:rsidP="00815038">
      <w:pPr>
        <w:ind w:left="2880"/>
        <w:jc w:val="both"/>
        <w:rPr>
          <w:rFonts w:eastAsia="Calibri"/>
          <w:sz w:val="19"/>
          <w:szCs w:val="19"/>
          <w:lang w:val="de-DE" w:eastAsia="en-US"/>
        </w:rPr>
      </w:pPr>
      <w:r w:rsidRPr="00E3203C">
        <w:rPr>
          <w:rFonts w:eastAsia="Calibri"/>
          <w:sz w:val="19"/>
          <w:szCs w:val="19"/>
          <w:lang w:val="de-DE" w:eastAsia="en-US"/>
        </w:rPr>
        <w:t xml:space="preserve">1’e 10’luk </w:t>
      </w:r>
      <w:r w:rsidR="00395EE4" w:rsidRPr="00E3203C">
        <w:rPr>
          <w:rFonts w:eastAsia="Calibri"/>
          <w:sz w:val="19"/>
          <w:szCs w:val="19"/>
          <w:lang w:val="de-DE" w:eastAsia="en-US"/>
        </w:rPr>
        <w:t>numune</w:t>
      </w:r>
      <w:r w:rsidRPr="00E3203C">
        <w:rPr>
          <w:rFonts w:eastAsia="Calibri"/>
          <w:sz w:val="19"/>
          <w:szCs w:val="19"/>
          <w:lang w:val="de-DE" w:eastAsia="en-US"/>
        </w:rPr>
        <w:t xml:space="preserve"> çözeltisine birkaç damla iyot çözeltisi eklenir. Mavi renk oluşmaz.</w:t>
      </w:r>
    </w:p>
    <w:p w:rsidR="00395EE4" w:rsidRPr="00E3203C" w:rsidRDefault="00395EE4" w:rsidP="00815038">
      <w:pPr>
        <w:ind w:left="2880"/>
        <w:jc w:val="both"/>
        <w:rPr>
          <w:rFonts w:eastAsia="Calibri"/>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sz w:val="19"/>
          <w:szCs w:val="19"/>
          <w:lang w:val="de-DE" w:eastAsia="en-US"/>
        </w:rPr>
        <w:tab/>
      </w:r>
      <w:r w:rsidRPr="00E3203C">
        <w:rPr>
          <w:rFonts w:eastAsia="Calibri"/>
          <w:b/>
          <w:sz w:val="19"/>
          <w:szCs w:val="19"/>
          <w:lang w:val="de-DE" w:eastAsia="en-US"/>
        </w:rPr>
        <w:t>Organik peroksitler:</w:t>
      </w:r>
      <w:r w:rsidRPr="00E3203C">
        <w:rPr>
          <w:rFonts w:eastAsia="Calibri"/>
          <w:b/>
          <w:sz w:val="19"/>
          <w:szCs w:val="19"/>
          <w:lang w:val="de-DE" w:eastAsia="en-US"/>
        </w:rPr>
        <w:tab/>
      </w:r>
      <w:r w:rsidR="00197BFF" w:rsidRPr="00E3203C">
        <w:rPr>
          <w:rFonts w:eastAsia="Calibri"/>
          <w:sz w:val="19"/>
          <w:szCs w:val="19"/>
          <w:lang w:val="de-DE" w:eastAsia="en-US"/>
        </w:rPr>
        <w:t>0,</w:t>
      </w:r>
      <w:r w:rsidRPr="00E3203C">
        <w:rPr>
          <w:rFonts w:eastAsia="Calibri"/>
          <w:sz w:val="19"/>
          <w:szCs w:val="19"/>
          <w:lang w:val="de-DE" w:eastAsia="en-US"/>
        </w:rPr>
        <w:t xml:space="preserve">7 meq aktif oksijen/kg </w:t>
      </w:r>
      <w:r w:rsidR="00395EE4" w:rsidRPr="00E3203C">
        <w:rPr>
          <w:rFonts w:eastAsia="Calibri"/>
          <w:sz w:val="19"/>
          <w:szCs w:val="19"/>
          <w:lang w:val="de-DE" w:eastAsia="en-US"/>
        </w:rPr>
        <w:t>numuneden</w:t>
      </w:r>
      <w:r w:rsidRPr="00E3203C">
        <w:rPr>
          <w:rFonts w:eastAsia="Calibri"/>
          <w:sz w:val="19"/>
          <w:szCs w:val="19"/>
          <w:lang w:val="de-DE" w:eastAsia="en-US"/>
        </w:rPr>
        <w:t xml:space="preserve"> fazla olmamalıdır.</w:t>
      </w:r>
    </w:p>
    <w:p w:rsidR="00395EE4" w:rsidRPr="00E3203C" w:rsidRDefault="00395EE4" w:rsidP="00815038">
      <w:pPr>
        <w:jc w:val="both"/>
        <w:rPr>
          <w:rFonts w:eastAsia="Calibri"/>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sz w:val="19"/>
          <w:szCs w:val="19"/>
          <w:lang w:val="de-DE" w:eastAsia="en-US"/>
        </w:rPr>
        <w:tab/>
      </w:r>
      <w:r w:rsidRPr="00E3203C">
        <w:rPr>
          <w:rFonts w:eastAsia="Calibri"/>
          <w:b/>
          <w:sz w:val="19"/>
          <w:szCs w:val="19"/>
          <w:lang w:val="de-DE" w:eastAsia="en-US"/>
        </w:rPr>
        <w:t>Furfural:</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sz w:val="19"/>
          <w:szCs w:val="19"/>
          <w:lang w:val="de-DE" w:eastAsia="en-US"/>
        </w:rPr>
        <w:t>1 mg/kg’dan fazla olmamalıdır.</w:t>
      </w:r>
    </w:p>
    <w:p w:rsidR="00395EE4" w:rsidRPr="00E3203C" w:rsidRDefault="00395EE4" w:rsidP="00815038">
      <w:pPr>
        <w:jc w:val="both"/>
        <w:rPr>
          <w:rFonts w:eastAsia="Calibri"/>
          <w:b/>
          <w:sz w:val="19"/>
          <w:szCs w:val="19"/>
          <w:lang w:val="de-DE" w:eastAsia="en-US"/>
        </w:rPr>
      </w:pPr>
    </w:p>
    <w:p w:rsidR="00197BFF" w:rsidRPr="00E3203C" w:rsidRDefault="00197BFF" w:rsidP="00815038">
      <w:pPr>
        <w:ind w:firstLine="720"/>
        <w:jc w:val="both"/>
        <w:rPr>
          <w:rFonts w:eastAsia="Calibri"/>
          <w:sz w:val="19"/>
          <w:szCs w:val="19"/>
          <w:lang w:val="de-DE" w:eastAsia="en-US"/>
        </w:rPr>
      </w:pPr>
      <w:r w:rsidRPr="00E3203C">
        <w:rPr>
          <w:rFonts w:eastAsia="Calibri"/>
          <w:b/>
          <w:sz w:val="19"/>
          <w:szCs w:val="19"/>
          <w:lang w:val="de-DE" w:eastAsia="en-US"/>
        </w:rPr>
        <w:t>Pentaklorofenol:</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sz w:val="19"/>
          <w:szCs w:val="19"/>
          <w:lang w:val="de-DE" w:eastAsia="en-US"/>
        </w:rPr>
        <w:t>0,01 mg/kg’dan fazla olmamalıdır.</w:t>
      </w:r>
    </w:p>
    <w:p w:rsidR="00197BFF" w:rsidRPr="00E3203C" w:rsidRDefault="00197BFF" w:rsidP="00815038">
      <w:pPr>
        <w:ind w:firstLine="720"/>
        <w:jc w:val="both"/>
        <w:rPr>
          <w:rFonts w:eastAsia="Calibri"/>
          <w:b/>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Arsenik:</w:t>
      </w:r>
      <w:r w:rsidR="00395EE4" w:rsidRPr="00E3203C">
        <w:rPr>
          <w:rFonts w:eastAsia="Calibri"/>
          <w:sz w:val="19"/>
          <w:szCs w:val="19"/>
          <w:lang w:val="de-DE" w:eastAsia="en-US"/>
        </w:rPr>
        <w:tab/>
      </w:r>
      <w:r w:rsidR="00395EE4" w:rsidRPr="00E3203C">
        <w:rPr>
          <w:rFonts w:eastAsia="Calibri"/>
          <w:sz w:val="19"/>
          <w:szCs w:val="19"/>
          <w:lang w:val="de-DE" w:eastAsia="en-US"/>
        </w:rPr>
        <w:tab/>
      </w:r>
      <w:r w:rsidRPr="00E3203C">
        <w:rPr>
          <w:rFonts w:eastAsia="Calibri"/>
          <w:sz w:val="19"/>
          <w:szCs w:val="19"/>
          <w:lang w:val="de-DE" w:eastAsia="en-US"/>
        </w:rPr>
        <w:t>3 mg/kg’dan fazla olmamalıdır.</w:t>
      </w:r>
    </w:p>
    <w:p w:rsidR="00395EE4" w:rsidRPr="00E3203C" w:rsidRDefault="00395EE4" w:rsidP="00815038">
      <w:pPr>
        <w:ind w:firstLine="720"/>
        <w:jc w:val="both"/>
        <w:rPr>
          <w:rFonts w:eastAsia="Calibri"/>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Kurşun:</w:t>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2 mg/kg’dan fazla olmamalıdır.</w:t>
      </w:r>
    </w:p>
    <w:p w:rsidR="00395EE4" w:rsidRPr="00E3203C" w:rsidRDefault="00395EE4" w:rsidP="00815038">
      <w:pPr>
        <w:ind w:firstLine="720"/>
        <w:jc w:val="both"/>
        <w:rPr>
          <w:rFonts w:eastAsia="Calibri"/>
          <w:sz w:val="19"/>
          <w:szCs w:val="19"/>
          <w:lang w:val="de-DE" w:eastAsia="en-US"/>
        </w:rPr>
      </w:pPr>
    </w:p>
    <w:p w:rsidR="000D0A0D" w:rsidRPr="00E3203C" w:rsidRDefault="008A2DDD" w:rsidP="00815038">
      <w:pPr>
        <w:ind w:firstLine="720"/>
        <w:jc w:val="both"/>
        <w:rPr>
          <w:rFonts w:eastAsia="Calibri"/>
          <w:sz w:val="19"/>
          <w:szCs w:val="19"/>
          <w:lang w:val="de-DE" w:eastAsia="en-US"/>
        </w:rPr>
      </w:pPr>
      <w:r w:rsidRPr="00E3203C">
        <w:rPr>
          <w:rFonts w:eastAsia="Calibri"/>
          <w:b/>
          <w:sz w:val="19"/>
          <w:szCs w:val="19"/>
          <w:lang w:val="de-DE" w:eastAsia="en-US"/>
        </w:rPr>
        <w:t>Civa</w:t>
      </w:r>
      <w:r w:rsidR="000D0A0D" w:rsidRPr="00E3203C">
        <w:rPr>
          <w:rFonts w:eastAsia="Calibri"/>
          <w:b/>
          <w:sz w:val="19"/>
          <w:szCs w:val="19"/>
          <w:lang w:val="de-DE" w:eastAsia="en-US"/>
        </w:rPr>
        <w:t>:</w:t>
      </w:r>
      <w:r w:rsidR="000D0A0D" w:rsidRPr="00E3203C">
        <w:rPr>
          <w:rFonts w:eastAsia="Calibri"/>
          <w:sz w:val="19"/>
          <w:szCs w:val="19"/>
          <w:lang w:val="de-DE" w:eastAsia="en-US"/>
        </w:rPr>
        <w:tab/>
      </w:r>
      <w:r w:rsidR="000D0A0D" w:rsidRPr="00E3203C">
        <w:rPr>
          <w:rFonts w:eastAsia="Calibri"/>
          <w:sz w:val="19"/>
          <w:szCs w:val="19"/>
          <w:lang w:val="de-DE" w:eastAsia="en-US"/>
        </w:rPr>
        <w:tab/>
      </w:r>
      <w:r w:rsidR="000D0A0D" w:rsidRPr="00E3203C">
        <w:rPr>
          <w:rFonts w:eastAsia="Calibri"/>
          <w:sz w:val="19"/>
          <w:szCs w:val="19"/>
          <w:lang w:val="de-DE" w:eastAsia="en-US"/>
        </w:rPr>
        <w:tab/>
        <w:t>1 mg/kg’dan fazla olmamalıdır.</w:t>
      </w:r>
    </w:p>
    <w:p w:rsidR="00395EE4" w:rsidRPr="00E3203C" w:rsidRDefault="00395EE4" w:rsidP="00815038">
      <w:pPr>
        <w:ind w:firstLine="720"/>
        <w:jc w:val="both"/>
        <w:rPr>
          <w:rFonts w:eastAsia="Calibri"/>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Kadmiyum:</w:t>
      </w:r>
      <w:r w:rsidRPr="00E3203C">
        <w:rPr>
          <w:rFonts w:eastAsia="Calibri"/>
          <w:sz w:val="19"/>
          <w:szCs w:val="19"/>
          <w:lang w:val="de-DE" w:eastAsia="en-US"/>
        </w:rPr>
        <w:tab/>
      </w:r>
      <w:r w:rsidRPr="00E3203C">
        <w:rPr>
          <w:rFonts w:eastAsia="Calibri"/>
          <w:sz w:val="19"/>
          <w:szCs w:val="19"/>
          <w:lang w:val="de-DE" w:eastAsia="en-US"/>
        </w:rPr>
        <w:tab/>
        <w:t>1 mg/kg’dan fazla olmamalıdır.</w:t>
      </w:r>
    </w:p>
    <w:p w:rsidR="000D0A0D" w:rsidRPr="00E3203C" w:rsidRDefault="000D0A0D" w:rsidP="00815038">
      <w:pPr>
        <w:keepNext/>
        <w:ind w:left="4245" w:hanging="4245"/>
        <w:jc w:val="both"/>
        <w:outlineLvl w:val="2"/>
        <w:rPr>
          <w:b/>
          <w:sz w:val="19"/>
          <w:szCs w:val="19"/>
          <w:u w:val="single"/>
        </w:rPr>
      </w:pPr>
    </w:p>
    <w:p w:rsidR="00395EE4" w:rsidRPr="00E3203C" w:rsidRDefault="00395EE4" w:rsidP="00815038">
      <w:pPr>
        <w:keepNext/>
        <w:ind w:left="4245" w:hanging="4245"/>
        <w:jc w:val="both"/>
        <w:outlineLvl w:val="2"/>
        <w:rPr>
          <w:b/>
          <w:sz w:val="19"/>
          <w:szCs w:val="19"/>
          <w:u w:val="single"/>
        </w:rPr>
      </w:pPr>
    </w:p>
    <w:p w:rsidR="000D0A0D" w:rsidRPr="00E3203C" w:rsidRDefault="000D0A0D" w:rsidP="00815038">
      <w:pPr>
        <w:keepNext/>
        <w:ind w:left="4245" w:hanging="4245"/>
        <w:jc w:val="both"/>
        <w:outlineLvl w:val="2"/>
        <w:rPr>
          <w:b/>
          <w:sz w:val="19"/>
          <w:szCs w:val="19"/>
        </w:rPr>
      </w:pPr>
      <w:r w:rsidRPr="00E3203C">
        <w:rPr>
          <w:b/>
          <w:sz w:val="19"/>
          <w:szCs w:val="19"/>
          <w:u w:val="single"/>
        </w:rPr>
        <w:t xml:space="preserve">E 413 </w:t>
      </w:r>
      <w:r w:rsidR="00D72286" w:rsidRPr="00E3203C">
        <w:rPr>
          <w:b/>
          <w:sz w:val="19"/>
          <w:szCs w:val="19"/>
          <w:u w:val="single"/>
          <w:lang w:val="en-US" w:eastAsia="en-US"/>
        </w:rPr>
        <w:t>TRAGACANTH / KİTRE GAMI</w:t>
      </w:r>
      <w:r w:rsidR="00D72286" w:rsidRPr="00E3203C">
        <w:rPr>
          <w:b/>
          <w:sz w:val="19"/>
          <w:szCs w:val="19"/>
        </w:rPr>
        <w:t xml:space="preserve"> </w:t>
      </w:r>
    </w:p>
    <w:p w:rsidR="000D0A0D" w:rsidRPr="00E3203C" w:rsidRDefault="000D0A0D" w:rsidP="00815038">
      <w:pPr>
        <w:ind w:left="2124" w:hanging="2124"/>
        <w:jc w:val="both"/>
        <w:rPr>
          <w:rFonts w:eastAsia="Calibri"/>
          <w:sz w:val="19"/>
          <w:szCs w:val="19"/>
          <w:lang w:val="de-DE" w:eastAsia="en-US"/>
        </w:rPr>
      </w:pPr>
    </w:p>
    <w:p w:rsidR="000D0A0D" w:rsidRPr="00E3203C" w:rsidRDefault="00C003DB" w:rsidP="00197BFF">
      <w:pPr>
        <w:ind w:left="2124" w:hanging="2124"/>
        <w:jc w:val="both"/>
        <w:rPr>
          <w:rFonts w:eastAsia="Calibri"/>
          <w:sz w:val="19"/>
          <w:szCs w:val="19"/>
          <w:lang w:val="de-DE" w:eastAsia="en-US"/>
        </w:rPr>
      </w:pPr>
      <w:r w:rsidRPr="00E3203C">
        <w:rPr>
          <w:rFonts w:eastAsia="Calibri"/>
          <w:b/>
          <w:sz w:val="19"/>
          <w:szCs w:val="19"/>
          <w:u w:val="single"/>
          <w:lang w:val="de-DE" w:eastAsia="en-US"/>
        </w:rPr>
        <w:t>Eş anlamlılar</w:t>
      </w:r>
      <w:r w:rsidR="000D0A0D" w:rsidRPr="00E3203C">
        <w:rPr>
          <w:rFonts w:eastAsia="Calibri"/>
          <w:b/>
          <w:sz w:val="19"/>
          <w:szCs w:val="19"/>
          <w:u w:val="single"/>
          <w:lang w:val="de-DE" w:eastAsia="en-US"/>
        </w:rPr>
        <w:t>:</w:t>
      </w:r>
      <w:r w:rsidR="00395EE4" w:rsidRPr="00E3203C">
        <w:rPr>
          <w:rFonts w:eastAsia="Calibri"/>
          <w:sz w:val="19"/>
          <w:szCs w:val="19"/>
          <w:lang w:val="de-DE" w:eastAsia="en-US"/>
        </w:rPr>
        <w:tab/>
      </w:r>
      <w:r w:rsidR="00395EE4" w:rsidRPr="00E3203C">
        <w:rPr>
          <w:rFonts w:eastAsia="Calibri"/>
          <w:sz w:val="19"/>
          <w:szCs w:val="19"/>
          <w:lang w:val="de-DE" w:eastAsia="en-US"/>
        </w:rPr>
        <w:tab/>
      </w:r>
      <w:r w:rsidR="003C486F" w:rsidRPr="00E3203C">
        <w:rPr>
          <w:rFonts w:eastAsia="Calibri"/>
          <w:sz w:val="19"/>
          <w:szCs w:val="19"/>
          <w:lang w:val="de-DE" w:eastAsia="en-US"/>
        </w:rPr>
        <w:t xml:space="preserve">Tragacanth </w:t>
      </w:r>
      <w:r w:rsidR="003C486F">
        <w:rPr>
          <w:rFonts w:eastAsia="Calibri"/>
          <w:sz w:val="19"/>
          <w:szCs w:val="19"/>
          <w:lang w:val="de-DE" w:eastAsia="en-US"/>
        </w:rPr>
        <w:t>gum (</w:t>
      </w:r>
      <w:r w:rsidR="00D72286" w:rsidRPr="00E3203C">
        <w:rPr>
          <w:rFonts w:eastAsia="Calibri"/>
          <w:sz w:val="19"/>
          <w:szCs w:val="19"/>
          <w:lang w:val="de-DE" w:eastAsia="en-US"/>
        </w:rPr>
        <w:t>Tragacanth</w:t>
      </w:r>
      <w:r w:rsidR="000D0A0D" w:rsidRPr="00E3203C">
        <w:rPr>
          <w:rFonts w:eastAsia="Calibri"/>
          <w:sz w:val="19"/>
          <w:szCs w:val="19"/>
          <w:lang w:val="de-DE" w:eastAsia="en-US"/>
        </w:rPr>
        <w:t xml:space="preserve"> gam</w:t>
      </w:r>
      <w:r w:rsidR="003C486F">
        <w:rPr>
          <w:rFonts w:eastAsia="Calibri"/>
          <w:sz w:val="19"/>
          <w:szCs w:val="19"/>
          <w:lang w:val="de-DE" w:eastAsia="en-US"/>
        </w:rPr>
        <w:t>)</w:t>
      </w:r>
      <w:r w:rsidR="00197BFF" w:rsidRPr="00E3203C">
        <w:rPr>
          <w:rFonts w:eastAsia="Calibri"/>
          <w:sz w:val="19"/>
          <w:szCs w:val="19"/>
          <w:lang w:val="de-DE" w:eastAsia="en-US"/>
        </w:rPr>
        <w:t xml:space="preserve">; </w:t>
      </w:r>
      <w:r w:rsidR="000D0A0D" w:rsidRPr="00E3203C">
        <w:rPr>
          <w:rFonts w:eastAsia="Calibri"/>
          <w:sz w:val="19"/>
          <w:szCs w:val="19"/>
          <w:lang w:val="de-DE" w:eastAsia="en-US"/>
        </w:rPr>
        <w:t>Tragant</w:t>
      </w:r>
    </w:p>
    <w:p w:rsidR="000D0A0D" w:rsidRPr="00E3203C" w:rsidRDefault="000D0A0D" w:rsidP="00815038">
      <w:pPr>
        <w:ind w:left="2880" w:hanging="2880"/>
        <w:jc w:val="both"/>
        <w:rPr>
          <w:rFonts w:eastAsia="Calibri"/>
          <w:b/>
          <w:sz w:val="19"/>
          <w:szCs w:val="19"/>
          <w:lang w:val="de-DE" w:eastAsia="en-US"/>
        </w:rPr>
      </w:pPr>
    </w:p>
    <w:p w:rsidR="000D0A0D" w:rsidRPr="00E3203C" w:rsidRDefault="000D0A0D" w:rsidP="00815038">
      <w:pPr>
        <w:ind w:left="2880" w:hanging="2880"/>
        <w:jc w:val="both"/>
        <w:rPr>
          <w:rFonts w:eastAsia="Calibri"/>
          <w:sz w:val="19"/>
          <w:szCs w:val="19"/>
          <w:lang w:val="de-DE" w:eastAsia="en-US"/>
        </w:rPr>
      </w:pPr>
      <w:r w:rsidRPr="00E3203C">
        <w:rPr>
          <w:rFonts w:eastAsia="Calibri"/>
          <w:b/>
          <w:sz w:val="19"/>
          <w:szCs w:val="19"/>
          <w:u w:val="single"/>
          <w:lang w:val="de-DE" w:eastAsia="en-US"/>
        </w:rPr>
        <w:t>Tanım:</w:t>
      </w:r>
      <w:r w:rsidRPr="00E3203C">
        <w:rPr>
          <w:rFonts w:eastAsia="Calibri"/>
          <w:sz w:val="19"/>
          <w:szCs w:val="19"/>
          <w:lang w:val="de-DE" w:eastAsia="en-US"/>
        </w:rPr>
        <w:tab/>
      </w:r>
      <w:r w:rsidR="00D72286" w:rsidRPr="00E3203C">
        <w:rPr>
          <w:rFonts w:eastAsia="Calibri"/>
          <w:sz w:val="19"/>
          <w:szCs w:val="19"/>
          <w:lang w:val="de-DE" w:eastAsia="en-US"/>
        </w:rPr>
        <w:t>Tragacanth</w:t>
      </w:r>
      <w:r w:rsidRPr="00E3203C">
        <w:rPr>
          <w:rFonts w:eastAsia="Calibri"/>
          <w:sz w:val="19"/>
          <w:szCs w:val="19"/>
          <w:lang w:val="de-DE" w:eastAsia="en-US"/>
        </w:rPr>
        <w:t xml:space="preserve">, </w:t>
      </w:r>
      <w:r w:rsidRPr="00E3203C">
        <w:rPr>
          <w:rFonts w:eastAsia="Calibri"/>
          <w:i/>
          <w:sz w:val="19"/>
          <w:szCs w:val="19"/>
          <w:lang w:val="de-DE" w:eastAsia="en-US"/>
        </w:rPr>
        <w:t>Astragalus gummifer</w:t>
      </w:r>
      <w:r w:rsidRPr="00E3203C">
        <w:rPr>
          <w:rFonts w:eastAsia="Calibri"/>
          <w:sz w:val="19"/>
          <w:szCs w:val="19"/>
          <w:lang w:val="de-DE" w:eastAsia="en-US"/>
        </w:rPr>
        <w:t xml:space="preserve"> Labillardiere</w:t>
      </w:r>
      <w:r w:rsidR="00710457">
        <w:rPr>
          <w:rFonts w:eastAsia="Calibri"/>
          <w:sz w:val="19"/>
          <w:szCs w:val="19"/>
          <w:lang w:val="de-DE" w:eastAsia="en-US"/>
        </w:rPr>
        <w:t xml:space="preserve"> çeşitleri ile</w:t>
      </w:r>
      <w:r w:rsidRPr="00E3203C">
        <w:rPr>
          <w:rFonts w:eastAsia="Calibri"/>
          <w:sz w:val="19"/>
          <w:szCs w:val="19"/>
          <w:lang w:val="de-DE" w:eastAsia="en-US"/>
        </w:rPr>
        <w:t xml:space="preserve"> </w:t>
      </w:r>
      <w:r w:rsidRPr="00E3203C">
        <w:rPr>
          <w:rFonts w:eastAsia="Calibri"/>
          <w:i/>
          <w:sz w:val="19"/>
          <w:szCs w:val="19"/>
          <w:lang w:val="de-DE" w:eastAsia="en-US"/>
        </w:rPr>
        <w:t>Astragalus</w:t>
      </w:r>
      <w:r w:rsidRPr="00E3203C">
        <w:rPr>
          <w:rFonts w:eastAsia="Calibri"/>
          <w:sz w:val="19"/>
          <w:szCs w:val="19"/>
          <w:lang w:val="de-DE" w:eastAsia="en-US"/>
        </w:rPr>
        <w:t>’un (</w:t>
      </w:r>
      <w:r w:rsidRPr="00E3203C">
        <w:rPr>
          <w:rFonts w:eastAsia="Calibri"/>
          <w:i/>
          <w:sz w:val="19"/>
          <w:szCs w:val="19"/>
          <w:lang w:val="de-DE" w:eastAsia="en-US"/>
        </w:rPr>
        <w:t>Leguminosae</w:t>
      </w:r>
      <w:r w:rsidRPr="00E3203C">
        <w:rPr>
          <w:rFonts w:eastAsia="Calibri"/>
          <w:sz w:val="19"/>
          <w:szCs w:val="19"/>
          <w:lang w:val="de-DE" w:eastAsia="en-US"/>
        </w:rPr>
        <w:t xml:space="preserve"> fami</w:t>
      </w:r>
      <w:r w:rsidR="002E0F29" w:rsidRPr="00E3203C">
        <w:rPr>
          <w:rFonts w:eastAsia="Calibri"/>
          <w:sz w:val="19"/>
          <w:szCs w:val="19"/>
          <w:lang w:val="de-DE" w:eastAsia="en-US"/>
        </w:rPr>
        <w:t xml:space="preserve">lyası) diğer Asya türlerinin </w:t>
      </w:r>
      <w:r w:rsidRPr="00E3203C">
        <w:rPr>
          <w:rFonts w:eastAsia="Calibri"/>
          <w:sz w:val="19"/>
          <w:szCs w:val="19"/>
          <w:lang w:val="de-DE" w:eastAsia="en-US"/>
        </w:rPr>
        <w:t xml:space="preserve">gövde ve dallarından elde edilen kurutulmuş eksudasyondur. Ağırlıklı olarak, hidroliz sırasında galakturonik asit, galaktoz, arabinoz, ksiloz ve fukoz veren yüksek molekül ağırlıklı polisakkaritlerden (galaktoarabanlar ve asidik polisakkaritler) oluşur. Ayrıca az miktarlarda ramnoz ve glukoz da (nişasta ve/veya selüloz izlerinden türemiş) bulunabilir. </w:t>
      </w:r>
    </w:p>
    <w:p w:rsidR="00BD10D5" w:rsidRPr="00E3203C" w:rsidRDefault="00BD10D5" w:rsidP="00815038">
      <w:pPr>
        <w:ind w:left="2064" w:hanging="1344"/>
        <w:jc w:val="both"/>
        <w:rPr>
          <w:rFonts w:eastAsia="Calibri"/>
          <w:b/>
          <w:sz w:val="19"/>
          <w:szCs w:val="19"/>
          <w:lang w:val="de-DE" w:eastAsia="en-US"/>
        </w:rPr>
      </w:pPr>
    </w:p>
    <w:p w:rsidR="00BD10D5" w:rsidRPr="00E3203C" w:rsidRDefault="00450147" w:rsidP="003F5C94">
      <w:pPr>
        <w:tabs>
          <w:tab w:val="left" w:pos="2835"/>
        </w:tabs>
        <w:ind w:left="2064" w:hanging="1344"/>
        <w:jc w:val="both"/>
        <w:rPr>
          <w:rFonts w:eastAsia="Calibri"/>
          <w:sz w:val="19"/>
          <w:szCs w:val="19"/>
          <w:lang w:val="de-DE" w:eastAsia="en-US"/>
        </w:rPr>
      </w:pPr>
      <w:r w:rsidRPr="00E3203C">
        <w:rPr>
          <w:rFonts w:eastAsia="Calibri"/>
          <w:b/>
          <w:sz w:val="19"/>
          <w:szCs w:val="19"/>
          <w:lang w:val="de-DE" w:eastAsia="en-US"/>
        </w:rPr>
        <w:t>EINECS</w:t>
      </w:r>
      <w:r w:rsidR="00BD10D5" w:rsidRPr="00E3203C">
        <w:rPr>
          <w:rFonts w:eastAsia="Calibri"/>
          <w:b/>
          <w:sz w:val="19"/>
          <w:szCs w:val="19"/>
          <w:lang w:val="de-DE" w:eastAsia="en-US"/>
        </w:rPr>
        <w:t>:</w:t>
      </w:r>
      <w:r w:rsidR="003F5C94" w:rsidRPr="00E3203C">
        <w:rPr>
          <w:rFonts w:eastAsia="Calibri"/>
          <w:sz w:val="19"/>
          <w:szCs w:val="19"/>
          <w:lang w:val="de-DE" w:eastAsia="en-US"/>
        </w:rPr>
        <w:tab/>
      </w:r>
      <w:r w:rsidR="003F5C94" w:rsidRPr="00E3203C">
        <w:rPr>
          <w:rFonts w:eastAsia="Calibri"/>
          <w:sz w:val="19"/>
          <w:szCs w:val="19"/>
          <w:lang w:val="de-DE" w:eastAsia="en-US"/>
        </w:rPr>
        <w:tab/>
        <w:t xml:space="preserve"> </w:t>
      </w:r>
      <w:r w:rsidR="00BD10D5" w:rsidRPr="00E3203C">
        <w:rPr>
          <w:rFonts w:eastAsia="Calibri"/>
          <w:sz w:val="19"/>
          <w:szCs w:val="19"/>
          <w:lang w:val="de-DE" w:eastAsia="en-US"/>
        </w:rPr>
        <w:t>232-252-5</w:t>
      </w:r>
    </w:p>
    <w:p w:rsidR="00BD10D5" w:rsidRPr="00E3203C" w:rsidRDefault="00BD10D5" w:rsidP="00815038">
      <w:pPr>
        <w:ind w:left="2064" w:hanging="1344"/>
        <w:jc w:val="both"/>
        <w:rPr>
          <w:rFonts w:eastAsia="Calibri"/>
          <w:sz w:val="19"/>
          <w:szCs w:val="19"/>
          <w:lang w:val="de-DE" w:eastAsia="en-US"/>
        </w:rPr>
      </w:pPr>
    </w:p>
    <w:p w:rsidR="00BD10D5" w:rsidRPr="00E3203C" w:rsidRDefault="00BD10D5" w:rsidP="00815038">
      <w:pPr>
        <w:widowControl w:val="0"/>
        <w:autoSpaceDE w:val="0"/>
        <w:autoSpaceDN w:val="0"/>
        <w:adjustRightInd w:val="0"/>
        <w:ind w:firstLine="708"/>
        <w:rPr>
          <w:sz w:val="19"/>
          <w:szCs w:val="19"/>
        </w:rPr>
      </w:pPr>
      <w:r w:rsidRPr="00E3203C">
        <w:rPr>
          <w:rFonts w:eastAsia="Calibri"/>
          <w:b/>
          <w:sz w:val="19"/>
          <w:szCs w:val="19"/>
          <w:lang w:eastAsia="en-US"/>
        </w:rPr>
        <w:t>Kimyasal adı:</w:t>
      </w:r>
      <w:r w:rsidRPr="00E3203C">
        <w:rPr>
          <w:rFonts w:eastAsia="Calibri"/>
          <w:sz w:val="19"/>
          <w:szCs w:val="19"/>
          <w:lang w:eastAsia="en-US"/>
        </w:rPr>
        <w:tab/>
      </w:r>
      <w:r w:rsidRPr="00E3203C">
        <w:rPr>
          <w:rFonts w:eastAsia="Calibri"/>
          <w:sz w:val="19"/>
          <w:szCs w:val="19"/>
          <w:lang w:eastAsia="en-US"/>
        </w:rPr>
        <w:tab/>
      </w:r>
    </w:p>
    <w:p w:rsidR="00BD10D5" w:rsidRPr="00E3203C" w:rsidRDefault="00BD10D5" w:rsidP="00815038">
      <w:pPr>
        <w:jc w:val="both"/>
        <w:rPr>
          <w:rFonts w:eastAsia="Calibri"/>
          <w:sz w:val="19"/>
          <w:szCs w:val="19"/>
          <w:lang w:eastAsia="en-US"/>
        </w:rPr>
      </w:pPr>
    </w:p>
    <w:p w:rsidR="00BD10D5" w:rsidRPr="00E3203C" w:rsidRDefault="00BD10D5" w:rsidP="00815038">
      <w:pPr>
        <w:ind w:firstLine="708"/>
        <w:jc w:val="both"/>
        <w:rPr>
          <w:rFonts w:eastAsia="Calibri"/>
          <w:b/>
          <w:sz w:val="19"/>
          <w:szCs w:val="19"/>
          <w:lang w:val="de-DE" w:eastAsia="en-US"/>
        </w:rPr>
      </w:pPr>
      <w:r w:rsidRPr="00E3203C">
        <w:rPr>
          <w:rFonts w:eastAsia="Calibri"/>
          <w:b/>
          <w:sz w:val="19"/>
          <w:szCs w:val="19"/>
          <w:lang w:val="de-DE" w:eastAsia="en-US"/>
        </w:rPr>
        <w:t>Kimyasal formülü:</w:t>
      </w:r>
    </w:p>
    <w:p w:rsidR="00BD10D5" w:rsidRPr="00E3203C" w:rsidRDefault="00BD10D5" w:rsidP="00815038">
      <w:pPr>
        <w:ind w:firstLine="708"/>
        <w:jc w:val="both"/>
        <w:rPr>
          <w:rFonts w:eastAsia="Calibri"/>
          <w:b/>
          <w:sz w:val="19"/>
          <w:szCs w:val="19"/>
          <w:lang w:val="de-DE" w:eastAsia="en-US"/>
        </w:rPr>
      </w:pPr>
    </w:p>
    <w:p w:rsidR="000D0A0D" w:rsidRPr="00E3203C" w:rsidRDefault="001016C5" w:rsidP="00815038">
      <w:pPr>
        <w:ind w:firstLine="708"/>
        <w:jc w:val="both"/>
        <w:rPr>
          <w:rFonts w:eastAsia="Calibri"/>
          <w:sz w:val="19"/>
          <w:szCs w:val="19"/>
          <w:lang w:val="de-DE" w:eastAsia="en-US"/>
        </w:rPr>
      </w:pPr>
      <w:r w:rsidRPr="00E3203C">
        <w:rPr>
          <w:rFonts w:eastAsia="Calibri"/>
          <w:b/>
          <w:sz w:val="19"/>
          <w:szCs w:val="19"/>
          <w:lang w:val="de-DE" w:eastAsia="en-US"/>
        </w:rPr>
        <w:t>Molekül ağırlığı</w:t>
      </w:r>
      <w:r w:rsidR="000D0A0D" w:rsidRPr="00E3203C">
        <w:rPr>
          <w:rFonts w:eastAsia="Calibri"/>
          <w:b/>
          <w:sz w:val="19"/>
          <w:szCs w:val="19"/>
          <w:lang w:val="de-DE" w:eastAsia="en-US"/>
        </w:rPr>
        <w:t>:</w:t>
      </w:r>
      <w:r w:rsidR="003F5C94" w:rsidRPr="00E3203C">
        <w:rPr>
          <w:rFonts w:eastAsia="Calibri"/>
          <w:sz w:val="19"/>
          <w:szCs w:val="19"/>
          <w:lang w:val="de-DE" w:eastAsia="en-US"/>
        </w:rPr>
        <w:tab/>
      </w:r>
      <w:r w:rsidR="003F5C94" w:rsidRPr="00E3203C">
        <w:rPr>
          <w:rFonts w:eastAsia="Calibri"/>
          <w:sz w:val="19"/>
          <w:szCs w:val="19"/>
          <w:lang w:val="de-DE" w:eastAsia="en-US"/>
        </w:rPr>
        <w:tab/>
        <w:t xml:space="preserve"> Yaklaşık 800.000</w:t>
      </w:r>
    </w:p>
    <w:p w:rsidR="000D0A0D" w:rsidRPr="00E3203C" w:rsidRDefault="000D0A0D" w:rsidP="00815038">
      <w:pPr>
        <w:ind w:left="2880" w:hanging="2880"/>
        <w:jc w:val="both"/>
        <w:rPr>
          <w:rFonts w:eastAsia="Calibri"/>
          <w:b/>
          <w:sz w:val="19"/>
          <w:szCs w:val="19"/>
          <w:lang w:val="de-DE" w:eastAsia="en-US"/>
        </w:rPr>
      </w:pPr>
    </w:p>
    <w:p w:rsidR="000D0A0D" w:rsidRPr="00E3203C" w:rsidRDefault="000D0A0D" w:rsidP="00815038">
      <w:pPr>
        <w:ind w:left="2880" w:hanging="2880"/>
        <w:jc w:val="both"/>
        <w:rPr>
          <w:rFonts w:eastAsia="Calibri"/>
          <w:sz w:val="19"/>
          <w:szCs w:val="19"/>
          <w:lang w:val="de-DE" w:eastAsia="en-US"/>
        </w:rPr>
      </w:pPr>
      <w:r w:rsidRPr="00E3203C">
        <w:rPr>
          <w:rFonts w:eastAsia="Calibri"/>
          <w:b/>
          <w:sz w:val="19"/>
          <w:szCs w:val="19"/>
          <w:u w:val="single"/>
          <w:lang w:val="de-DE" w:eastAsia="en-US"/>
        </w:rPr>
        <w:t>Tanımlama:</w:t>
      </w:r>
      <w:r w:rsidRPr="00E3203C">
        <w:rPr>
          <w:rFonts w:eastAsia="Calibri"/>
          <w:sz w:val="19"/>
          <w:szCs w:val="19"/>
          <w:lang w:val="de-DE" w:eastAsia="en-US"/>
        </w:rPr>
        <w:tab/>
        <w:t xml:space="preserve">Öğütülmemiş </w:t>
      </w:r>
      <w:r w:rsidR="00D72286" w:rsidRPr="00E3203C">
        <w:rPr>
          <w:rFonts w:eastAsia="Calibri"/>
          <w:sz w:val="19"/>
          <w:szCs w:val="19"/>
          <w:lang w:val="de-DE" w:eastAsia="en-US"/>
        </w:rPr>
        <w:t>kitre</w:t>
      </w:r>
      <w:r w:rsidRPr="00E3203C">
        <w:rPr>
          <w:rFonts w:eastAsia="Calibri"/>
          <w:sz w:val="19"/>
          <w:szCs w:val="19"/>
          <w:lang w:val="de-DE" w:eastAsia="en-US"/>
        </w:rPr>
        <w:t xml:space="preserve"> gamı, düzleştirilmiş, lamellenmiş, düz ya da kıvrılmış parçacıklardan v</w:t>
      </w:r>
      <w:r w:rsidR="003F5C94" w:rsidRPr="00E3203C">
        <w:rPr>
          <w:rFonts w:eastAsia="Calibri"/>
          <w:sz w:val="19"/>
          <w:szCs w:val="19"/>
          <w:lang w:val="de-DE" w:eastAsia="en-US"/>
        </w:rPr>
        <w:t>eya spiral şeklinde bükülmüş, 0,5-2,</w:t>
      </w:r>
      <w:r w:rsidRPr="00E3203C">
        <w:rPr>
          <w:rFonts w:eastAsia="Calibri"/>
          <w:sz w:val="19"/>
          <w:szCs w:val="19"/>
          <w:lang w:val="de-DE" w:eastAsia="en-US"/>
        </w:rPr>
        <w:t xml:space="preserve">5 mm kalınlığında ve 3 cm’ye kadar uzunlukta parçalar şeklinde oluşur. Beyazdan mat sarıya kadar bir renktedir fakat bazı parçaları hafif kırmızı </w:t>
      </w:r>
      <w:r w:rsidR="003F5C94" w:rsidRPr="00E3203C">
        <w:rPr>
          <w:rFonts w:eastAsia="Calibri"/>
          <w:sz w:val="19"/>
          <w:szCs w:val="19"/>
          <w:lang w:val="de-DE" w:eastAsia="en-US"/>
        </w:rPr>
        <w:t xml:space="preserve">renge sahip </w:t>
      </w:r>
      <w:r w:rsidRPr="00E3203C">
        <w:rPr>
          <w:rFonts w:eastAsia="Calibri"/>
          <w:sz w:val="19"/>
          <w:szCs w:val="19"/>
          <w:lang w:val="de-DE" w:eastAsia="en-US"/>
        </w:rPr>
        <w:t xml:space="preserve">olabilir. Parçalar, kısa bir </w:t>
      </w:r>
      <w:r w:rsidR="00C77225">
        <w:rPr>
          <w:rFonts w:eastAsia="Calibri"/>
          <w:sz w:val="19"/>
          <w:szCs w:val="19"/>
          <w:lang w:val="de-DE" w:eastAsia="en-US"/>
        </w:rPr>
        <w:t>fraktüre</w:t>
      </w:r>
      <w:r w:rsidRPr="00E3203C">
        <w:rPr>
          <w:rFonts w:eastAsia="Calibri"/>
          <w:sz w:val="19"/>
          <w:szCs w:val="19"/>
          <w:lang w:val="de-DE" w:eastAsia="en-US"/>
        </w:rPr>
        <w:t xml:space="preserve"> sahip boynuzumsu yapıdadır. Kokusuzdur ve çözeltiler yavan zamk gibi bir tada sahiptir. Toz</w:t>
      </w:r>
      <w:r w:rsidR="003F5C94" w:rsidRPr="00E3203C">
        <w:rPr>
          <w:rFonts w:eastAsia="Calibri"/>
          <w:sz w:val="19"/>
          <w:szCs w:val="19"/>
          <w:lang w:val="de-DE" w:eastAsia="en-US"/>
        </w:rPr>
        <w:t xml:space="preserve"> haline getirilmiş</w:t>
      </w:r>
      <w:r w:rsidRPr="00E3203C">
        <w:rPr>
          <w:rFonts w:eastAsia="Calibri"/>
          <w:sz w:val="19"/>
          <w:szCs w:val="19"/>
          <w:lang w:val="de-DE" w:eastAsia="en-US"/>
        </w:rPr>
        <w:t xml:space="preserve"> </w:t>
      </w:r>
      <w:r w:rsidR="00D72286" w:rsidRPr="00E3203C">
        <w:rPr>
          <w:rFonts w:eastAsia="Calibri"/>
          <w:sz w:val="19"/>
          <w:szCs w:val="19"/>
          <w:lang w:val="de-DE" w:eastAsia="en-US"/>
        </w:rPr>
        <w:t>kitre gamı</w:t>
      </w:r>
      <w:r w:rsidRPr="00E3203C">
        <w:rPr>
          <w:rFonts w:eastAsia="Calibri"/>
          <w:sz w:val="19"/>
          <w:szCs w:val="19"/>
          <w:lang w:val="de-DE" w:eastAsia="en-US"/>
        </w:rPr>
        <w:t>, beyazdan mat sarıya kadar bir renkte veya pembemsi kahve (mat açık kahve) rengindedir.</w:t>
      </w:r>
    </w:p>
    <w:p w:rsidR="000D0A0D" w:rsidRPr="00E3203C" w:rsidRDefault="000D0A0D" w:rsidP="00815038">
      <w:pPr>
        <w:jc w:val="both"/>
        <w:rPr>
          <w:rFonts w:eastAsia="Calibri"/>
          <w:b/>
          <w:sz w:val="19"/>
          <w:szCs w:val="19"/>
          <w:lang w:val="de-DE" w:eastAsia="en-US"/>
        </w:rPr>
      </w:pPr>
    </w:p>
    <w:p w:rsidR="000D0A0D" w:rsidRPr="00E3203C" w:rsidRDefault="00BA669C" w:rsidP="00815038">
      <w:pPr>
        <w:jc w:val="both"/>
        <w:rPr>
          <w:rFonts w:eastAsia="Calibri"/>
          <w:b/>
          <w:sz w:val="19"/>
          <w:szCs w:val="19"/>
          <w:u w:val="single"/>
          <w:lang w:val="de-DE" w:eastAsia="en-US"/>
        </w:rPr>
      </w:pPr>
      <w:r>
        <w:rPr>
          <w:rFonts w:eastAsia="Calibri"/>
          <w:b/>
          <w:sz w:val="19"/>
          <w:szCs w:val="19"/>
          <w:u w:val="single"/>
          <w:lang w:val="de-DE" w:eastAsia="en-US"/>
        </w:rPr>
        <w:t>İdentifikasyon</w:t>
      </w:r>
      <w:r w:rsidR="000D0A0D" w:rsidRPr="00E3203C">
        <w:rPr>
          <w:rFonts w:eastAsia="Calibri"/>
          <w:b/>
          <w:sz w:val="19"/>
          <w:szCs w:val="19"/>
          <w:u w:val="single"/>
          <w:lang w:val="de-DE" w:eastAsia="en-US"/>
        </w:rPr>
        <w:t xml:space="preserve">: </w:t>
      </w:r>
    </w:p>
    <w:p w:rsidR="00BD10D5" w:rsidRPr="00E3203C" w:rsidRDefault="00BD10D5" w:rsidP="00815038">
      <w:pPr>
        <w:jc w:val="both"/>
        <w:rPr>
          <w:rFonts w:eastAsia="Calibri"/>
          <w:b/>
          <w:sz w:val="19"/>
          <w:szCs w:val="19"/>
          <w:u w:val="single"/>
          <w:lang w:val="de-DE" w:eastAsia="en-US"/>
        </w:rPr>
      </w:pPr>
    </w:p>
    <w:p w:rsidR="000D0A0D" w:rsidRPr="00E3203C" w:rsidRDefault="000D0A0D" w:rsidP="00815038">
      <w:pPr>
        <w:ind w:left="2880" w:hanging="2115"/>
        <w:jc w:val="both"/>
        <w:rPr>
          <w:rFonts w:eastAsia="Calibri"/>
          <w:sz w:val="19"/>
          <w:szCs w:val="19"/>
          <w:lang w:val="de-DE" w:eastAsia="en-US"/>
        </w:rPr>
      </w:pPr>
      <w:r w:rsidRPr="00E3203C">
        <w:rPr>
          <w:rFonts w:eastAsia="Calibri"/>
          <w:b/>
          <w:sz w:val="19"/>
          <w:szCs w:val="19"/>
          <w:lang w:val="de-DE" w:eastAsia="en-US"/>
        </w:rPr>
        <w:t>Çözünürlük:</w:t>
      </w:r>
      <w:r w:rsidRPr="00E3203C">
        <w:rPr>
          <w:rFonts w:eastAsia="Calibri"/>
          <w:sz w:val="19"/>
          <w:szCs w:val="19"/>
          <w:lang w:val="de-DE" w:eastAsia="en-US"/>
        </w:rPr>
        <w:t xml:space="preserve">       </w:t>
      </w:r>
      <w:r w:rsidRPr="00E3203C">
        <w:rPr>
          <w:rFonts w:eastAsia="Calibri"/>
          <w:sz w:val="19"/>
          <w:szCs w:val="19"/>
          <w:lang w:val="de-DE" w:eastAsia="en-US"/>
        </w:rPr>
        <w:tab/>
      </w:r>
      <w:r w:rsidR="003F5C94" w:rsidRPr="00E3203C">
        <w:rPr>
          <w:rFonts w:eastAsia="Calibri"/>
          <w:sz w:val="19"/>
          <w:szCs w:val="19"/>
          <w:lang w:val="de-DE" w:eastAsia="en-US"/>
        </w:rPr>
        <w:t>50 mL su içinde</w:t>
      </w:r>
      <w:r w:rsidRPr="00E3203C">
        <w:rPr>
          <w:rFonts w:eastAsia="Calibri"/>
          <w:sz w:val="19"/>
          <w:szCs w:val="19"/>
          <w:lang w:val="de-DE" w:eastAsia="en-US"/>
        </w:rPr>
        <w:t xml:space="preserve"> 1 g </w:t>
      </w:r>
      <w:r w:rsidR="00395EE4" w:rsidRPr="00E3203C">
        <w:rPr>
          <w:rFonts w:eastAsia="Calibri"/>
          <w:sz w:val="19"/>
          <w:szCs w:val="19"/>
          <w:lang w:val="de-DE" w:eastAsia="en-US"/>
        </w:rPr>
        <w:t>numune</w:t>
      </w:r>
      <w:r w:rsidRPr="00E3203C">
        <w:rPr>
          <w:rFonts w:eastAsia="Calibri"/>
          <w:sz w:val="19"/>
          <w:szCs w:val="19"/>
          <w:lang w:val="de-DE" w:eastAsia="en-US"/>
        </w:rPr>
        <w:t>; pürüzsüz, sert, yanardöner bir zamk oluşturmak üzer</w:t>
      </w:r>
      <w:r w:rsidR="003F5C94" w:rsidRPr="00E3203C">
        <w:rPr>
          <w:rFonts w:eastAsia="Calibri"/>
          <w:sz w:val="19"/>
          <w:szCs w:val="19"/>
          <w:lang w:val="de-DE" w:eastAsia="en-US"/>
        </w:rPr>
        <w:t>e şişer. Etanolde çözünmez ve %</w:t>
      </w:r>
      <w:r w:rsidRPr="00E3203C">
        <w:rPr>
          <w:rFonts w:eastAsia="Calibri"/>
          <w:sz w:val="19"/>
          <w:szCs w:val="19"/>
          <w:lang w:val="de-DE" w:eastAsia="en-US"/>
        </w:rPr>
        <w:t>60’lık (ağırlık/ hacim) sulu etanolde şişmez.</w:t>
      </w:r>
    </w:p>
    <w:p w:rsidR="000D0A0D" w:rsidRPr="00E3203C" w:rsidRDefault="000D0A0D" w:rsidP="00815038">
      <w:pPr>
        <w:jc w:val="both"/>
        <w:rPr>
          <w:rFonts w:eastAsia="Calibri"/>
          <w:b/>
          <w:sz w:val="19"/>
          <w:szCs w:val="19"/>
          <w:lang w:val="de-DE"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Saflık:</w:t>
      </w:r>
    </w:p>
    <w:p w:rsidR="00BD10D5" w:rsidRPr="00E3203C" w:rsidRDefault="00BD10D5" w:rsidP="00815038">
      <w:pPr>
        <w:jc w:val="both"/>
        <w:rPr>
          <w:rFonts w:eastAsia="Calibri"/>
          <w:sz w:val="19"/>
          <w:szCs w:val="19"/>
          <w:u w:val="single"/>
          <w:lang w:val="de-DE" w:eastAsia="en-US"/>
        </w:rPr>
      </w:pPr>
    </w:p>
    <w:p w:rsidR="000D0A0D" w:rsidRPr="00E3203C" w:rsidRDefault="000D0A0D" w:rsidP="003F5C94">
      <w:pPr>
        <w:ind w:left="2835" w:hanging="2115"/>
        <w:jc w:val="both"/>
        <w:rPr>
          <w:rFonts w:eastAsia="Calibri"/>
          <w:sz w:val="19"/>
          <w:szCs w:val="19"/>
          <w:lang w:val="de-DE" w:eastAsia="en-US"/>
        </w:rPr>
      </w:pPr>
      <w:r w:rsidRPr="00E3203C">
        <w:rPr>
          <w:rFonts w:eastAsia="Calibri"/>
          <w:b/>
          <w:sz w:val="19"/>
          <w:szCs w:val="19"/>
          <w:lang w:val="de-DE" w:eastAsia="en-US"/>
        </w:rPr>
        <w:t>Karaya gam test</w:t>
      </w:r>
      <w:r w:rsidR="00BD10D5" w:rsidRPr="00E3203C">
        <w:rPr>
          <w:rFonts w:eastAsia="Calibri"/>
          <w:b/>
          <w:sz w:val="19"/>
          <w:szCs w:val="19"/>
          <w:lang w:val="de-DE" w:eastAsia="en-US"/>
        </w:rPr>
        <w:t>i</w:t>
      </w:r>
      <w:r w:rsidRPr="00E3203C">
        <w:rPr>
          <w:rFonts w:eastAsia="Calibri"/>
          <w:b/>
          <w:sz w:val="19"/>
          <w:szCs w:val="19"/>
          <w:lang w:val="de-DE" w:eastAsia="en-US"/>
        </w:rPr>
        <w:t>:</w:t>
      </w:r>
      <w:r w:rsidR="00BD10D5" w:rsidRPr="00E3203C">
        <w:rPr>
          <w:rFonts w:eastAsia="Calibri"/>
          <w:b/>
          <w:sz w:val="19"/>
          <w:szCs w:val="19"/>
          <w:lang w:val="de-DE" w:eastAsia="en-US"/>
        </w:rPr>
        <w:tab/>
      </w:r>
      <w:r w:rsidR="00BD10D5" w:rsidRPr="00E3203C">
        <w:rPr>
          <w:rFonts w:eastAsia="Calibri"/>
          <w:sz w:val="19"/>
          <w:szCs w:val="19"/>
          <w:lang w:val="de-DE" w:eastAsia="en-US"/>
        </w:rPr>
        <w:t>Negatif.</w:t>
      </w:r>
      <w:r w:rsidRPr="00E3203C">
        <w:rPr>
          <w:rFonts w:eastAsia="Calibri"/>
          <w:sz w:val="19"/>
          <w:szCs w:val="19"/>
          <w:lang w:val="de-DE" w:eastAsia="en-US"/>
        </w:rPr>
        <w:t xml:space="preserve">1 g’ı 20 mL su ile zamk oluşana kadar kaynatılır. 5 mL hidroklorik asit eklenir ve karışım yeniden 5 dakika kaynatılır. Kalıcı pembe ya da kırmızı renk oluşmaz.     </w:t>
      </w:r>
    </w:p>
    <w:p w:rsidR="00BD10D5" w:rsidRPr="00E3203C" w:rsidRDefault="00BD10D5" w:rsidP="00815038">
      <w:pPr>
        <w:ind w:left="2832" w:hanging="2112"/>
        <w:jc w:val="both"/>
        <w:rPr>
          <w:rFonts w:eastAsia="Calibri"/>
          <w:b/>
          <w:sz w:val="19"/>
          <w:szCs w:val="19"/>
          <w:lang w:val="de-DE" w:eastAsia="en-US"/>
        </w:rPr>
      </w:pPr>
    </w:p>
    <w:p w:rsidR="000D0A0D" w:rsidRPr="00E3203C" w:rsidRDefault="000D0A0D" w:rsidP="00815038">
      <w:pPr>
        <w:ind w:left="2124" w:hanging="1404"/>
        <w:jc w:val="both"/>
        <w:rPr>
          <w:rFonts w:eastAsia="Calibri"/>
          <w:sz w:val="19"/>
          <w:szCs w:val="19"/>
          <w:lang w:val="de-DE" w:eastAsia="en-US"/>
        </w:rPr>
      </w:pPr>
      <w:r w:rsidRPr="00E3203C">
        <w:rPr>
          <w:rFonts w:eastAsia="Calibri"/>
          <w:b/>
          <w:sz w:val="19"/>
          <w:szCs w:val="19"/>
          <w:lang w:val="de-DE" w:eastAsia="en-US"/>
        </w:rPr>
        <w:t>Kurutma kaybı:</w:t>
      </w:r>
      <w:r w:rsidR="00BD10D5" w:rsidRPr="00E3203C">
        <w:rPr>
          <w:rFonts w:eastAsia="Calibri"/>
          <w:sz w:val="19"/>
          <w:szCs w:val="19"/>
          <w:lang w:val="de-DE" w:eastAsia="en-US"/>
        </w:rPr>
        <w:t xml:space="preserve"> </w:t>
      </w:r>
      <w:r w:rsidR="00BD10D5" w:rsidRPr="00E3203C">
        <w:rPr>
          <w:rFonts w:eastAsia="Calibri"/>
          <w:sz w:val="19"/>
          <w:szCs w:val="19"/>
          <w:lang w:val="de-DE" w:eastAsia="en-US"/>
        </w:rPr>
        <w:tab/>
      </w:r>
      <w:r w:rsidR="00BD10D5" w:rsidRPr="00E3203C">
        <w:rPr>
          <w:rFonts w:eastAsia="Calibri"/>
          <w:sz w:val="19"/>
          <w:szCs w:val="19"/>
          <w:lang w:val="de-DE" w:eastAsia="en-US"/>
        </w:rPr>
        <w:tab/>
      </w:r>
      <w:r w:rsidR="00032447" w:rsidRPr="00E3203C">
        <w:rPr>
          <w:rFonts w:eastAsia="Calibri"/>
          <w:sz w:val="19"/>
          <w:szCs w:val="19"/>
          <w:lang w:val="de-DE" w:eastAsia="en-US"/>
        </w:rPr>
        <w:t>%</w:t>
      </w:r>
      <w:r w:rsidRPr="00E3203C">
        <w:rPr>
          <w:rFonts w:eastAsia="Calibri"/>
          <w:sz w:val="19"/>
          <w:szCs w:val="19"/>
          <w:lang w:val="de-DE" w:eastAsia="en-US"/>
        </w:rPr>
        <w:t>16’dan fazla olmamalıdır (105 ºC, 5 saat).</w:t>
      </w:r>
    </w:p>
    <w:p w:rsidR="00BD10D5" w:rsidRPr="00E3203C" w:rsidRDefault="00BD10D5" w:rsidP="00815038">
      <w:pPr>
        <w:ind w:left="2124" w:hanging="1404"/>
        <w:jc w:val="both"/>
        <w:rPr>
          <w:rFonts w:eastAsia="Calibri"/>
          <w:sz w:val="19"/>
          <w:szCs w:val="19"/>
          <w:lang w:val="de-DE" w:eastAsia="en-US"/>
        </w:rPr>
      </w:pPr>
    </w:p>
    <w:p w:rsidR="000D0A0D" w:rsidRPr="00E3203C" w:rsidRDefault="000D0A0D" w:rsidP="00815038">
      <w:pPr>
        <w:ind w:left="2124" w:hanging="1404"/>
        <w:jc w:val="both"/>
        <w:rPr>
          <w:rFonts w:eastAsia="Calibri"/>
          <w:sz w:val="19"/>
          <w:szCs w:val="19"/>
          <w:lang w:val="de-DE" w:eastAsia="en-US"/>
        </w:rPr>
      </w:pPr>
      <w:r w:rsidRPr="00E3203C">
        <w:rPr>
          <w:rFonts w:eastAsia="Calibri"/>
          <w:b/>
          <w:sz w:val="19"/>
          <w:szCs w:val="19"/>
          <w:lang w:val="de-DE" w:eastAsia="en-US"/>
        </w:rPr>
        <w:t>Toplam kül:</w:t>
      </w:r>
      <w:r w:rsidR="00BD10D5" w:rsidRPr="00E3203C">
        <w:rPr>
          <w:rFonts w:eastAsia="Calibri"/>
          <w:sz w:val="19"/>
          <w:szCs w:val="19"/>
          <w:lang w:val="de-DE" w:eastAsia="en-US"/>
        </w:rPr>
        <w:tab/>
      </w:r>
      <w:r w:rsidR="00BD10D5" w:rsidRPr="00E3203C">
        <w:rPr>
          <w:rFonts w:eastAsia="Calibri"/>
          <w:sz w:val="19"/>
          <w:szCs w:val="19"/>
          <w:lang w:val="de-DE" w:eastAsia="en-US"/>
        </w:rPr>
        <w:tab/>
      </w:r>
      <w:r w:rsidR="00032447" w:rsidRPr="00E3203C">
        <w:rPr>
          <w:rFonts w:eastAsia="Calibri"/>
          <w:sz w:val="19"/>
          <w:szCs w:val="19"/>
          <w:lang w:val="de-DE" w:eastAsia="en-US"/>
        </w:rPr>
        <w:t>%4’t</w:t>
      </w:r>
      <w:r w:rsidRPr="00E3203C">
        <w:rPr>
          <w:rFonts w:eastAsia="Calibri"/>
          <w:sz w:val="19"/>
          <w:szCs w:val="19"/>
          <w:lang w:val="de-DE" w:eastAsia="en-US"/>
        </w:rPr>
        <w:t>en fazla olmamalıdır.</w:t>
      </w:r>
    </w:p>
    <w:p w:rsidR="00BD10D5" w:rsidRPr="00E3203C" w:rsidRDefault="00BD10D5" w:rsidP="00815038">
      <w:pPr>
        <w:ind w:left="2124" w:hanging="1404"/>
        <w:jc w:val="both"/>
        <w:rPr>
          <w:rFonts w:eastAsia="Calibri"/>
          <w:sz w:val="19"/>
          <w:szCs w:val="19"/>
          <w:lang w:val="de-DE" w:eastAsia="en-US"/>
        </w:rPr>
      </w:pPr>
    </w:p>
    <w:p w:rsidR="000D0A0D" w:rsidRPr="00E3203C" w:rsidRDefault="000D0A0D" w:rsidP="00815038">
      <w:pPr>
        <w:ind w:left="2124" w:hanging="1404"/>
        <w:jc w:val="both"/>
        <w:rPr>
          <w:rFonts w:eastAsia="Calibri"/>
          <w:sz w:val="19"/>
          <w:szCs w:val="19"/>
          <w:lang w:val="de-DE" w:eastAsia="en-US"/>
        </w:rPr>
      </w:pPr>
      <w:r w:rsidRPr="00E3203C">
        <w:rPr>
          <w:rFonts w:eastAsia="Calibri"/>
          <w:b/>
          <w:sz w:val="19"/>
          <w:szCs w:val="19"/>
          <w:lang w:val="de-DE" w:eastAsia="en-US"/>
        </w:rPr>
        <w:t>Asitte çözünmeyen kül:</w:t>
      </w:r>
      <w:r w:rsidR="00BD10D5" w:rsidRPr="00E3203C">
        <w:rPr>
          <w:rFonts w:eastAsia="Calibri"/>
          <w:b/>
          <w:sz w:val="19"/>
          <w:szCs w:val="19"/>
          <w:lang w:val="de-DE" w:eastAsia="en-US"/>
        </w:rPr>
        <w:tab/>
      </w:r>
      <w:r w:rsidR="00032447" w:rsidRPr="00E3203C">
        <w:rPr>
          <w:rFonts w:eastAsia="Calibri"/>
          <w:sz w:val="19"/>
          <w:szCs w:val="19"/>
          <w:lang w:val="de-DE" w:eastAsia="en-US"/>
        </w:rPr>
        <w:t>%0,5’t</w:t>
      </w:r>
      <w:r w:rsidRPr="00E3203C">
        <w:rPr>
          <w:rFonts w:eastAsia="Calibri"/>
          <w:sz w:val="19"/>
          <w:szCs w:val="19"/>
          <w:lang w:val="de-DE" w:eastAsia="en-US"/>
        </w:rPr>
        <w:t>en fazla olmamalıdır.</w:t>
      </w:r>
    </w:p>
    <w:p w:rsidR="00BD10D5" w:rsidRPr="00E3203C" w:rsidRDefault="00BD10D5" w:rsidP="00815038">
      <w:pPr>
        <w:ind w:left="2124" w:hanging="1404"/>
        <w:jc w:val="both"/>
        <w:rPr>
          <w:rFonts w:eastAsia="Calibri"/>
          <w:b/>
          <w:sz w:val="19"/>
          <w:szCs w:val="19"/>
          <w:lang w:val="de-DE" w:eastAsia="en-US"/>
        </w:rPr>
      </w:pPr>
    </w:p>
    <w:p w:rsidR="00BD10D5" w:rsidRPr="00E3203C" w:rsidRDefault="000D0A0D" w:rsidP="00815038">
      <w:pPr>
        <w:ind w:left="2124" w:hanging="1404"/>
        <w:jc w:val="both"/>
        <w:rPr>
          <w:rFonts w:eastAsia="Calibri"/>
          <w:b/>
          <w:sz w:val="19"/>
          <w:szCs w:val="19"/>
          <w:lang w:val="de-DE" w:eastAsia="en-US"/>
        </w:rPr>
      </w:pPr>
      <w:r w:rsidRPr="00E3203C">
        <w:rPr>
          <w:rFonts w:eastAsia="Calibri"/>
          <w:b/>
          <w:sz w:val="19"/>
          <w:szCs w:val="19"/>
          <w:lang w:val="de-DE" w:eastAsia="en-US"/>
        </w:rPr>
        <w:t>Asitte çözünmeyen</w:t>
      </w:r>
    </w:p>
    <w:p w:rsidR="000D0A0D" w:rsidRPr="00E3203C" w:rsidRDefault="00BD10D5" w:rsidP="00815038">
      <w:pPr>
        <w:ind w:left="2124" w:hanging="1404"/>
        <w:jc w:val="both"/>
        <w:rPr>
          <w:rFonts w:eastAsia="Calibri"/>
          <w:sz w:val="19"/>
          <w:szCs w:val="19"/>
          <w:lang w:val="de-DE" w:eastAsia="en-US"/>
        </w:rPr>
      </w:pPr>
      <w:r w:rsidRPr="00E3203C">
        <w:rPr>
          <w:rFonts w:eastAsia="Calibri"/>
          <w:b/>
          <w:sz w:val="19"/>
          <w:szCs w:val="19"/>
          <w:lang w:val="de-DE" w:eastAsia="en-US"/>
        </w:rPr>
        <w:t>m</w:t>
      </w:r>
      <w:r w:rsidR="000D0A0D" w:rsidRPr="00E3203C">
        <w:rPr>
          <w:rFonts w:eastAsia="Calibri"/>
          <w:b/>
          <w:sz w:val="19"/>
          <w:szCs w:val="19"/>
          <w:lang w:val="de-DE" w:eastAsia="en-US"/>
        </w:rPr>
        <w:t>adde</w:t>
      </w:r>
      <w:r w:rsidRPr="00E3203C">
        <w:rPr>
          <w:rFonts w:eastAsia="Calibri"/>
          <w:b/>
          <w:sz w:val="19"/>
          <w:szCs w:val="19"/>
          <w:lang w:val="de-DE" w:eastAsia="en-US"/>
        </w:rPr>
        <w:t>:</w:t>
      </w:r>
      <w:r w:rsidRPr="00E3203C">
        <w:rPr>
          <w:rFonts w:eastAsia="Calibri"/>
          <w:b/>
          <w:sz w:val="19"/>
          <w:szCs w:val="19"/>
          <w:lang w:val="de-DE" w:eastAsia="en-US"/>
        </w:rPr>
        <w:tab/>
      </w:r>
      <w:r w:rsidRPr="00E3203C">
        <w:rPr>
          <w:rFonts w:eastAsia="Calibri"/>
          <w:b/>
          <w:sz w:val="19"/>
          <w:szCs w:val="19"/>
          <w:lang w:val="de-DE" w:eastAsia="en-US"/>
        </w:rPr>
        <w:tab/>
      </w:r>
      <w:r w:rsidR="00032447" w:rsidRPr="00E3203C">
        <w:rPr>
          <w:rFonts w:eastAsia="Calibri"/>
          <w:sz w:val="19"/>
          <w:szCs w:val="19"/>
          <w:lang w:val="de-DE" w:eastAsia="en-US"/>
        </w:rPr>
        <w:t>%</w:t>
      </w:r>
      <w:r w:rsidR="000D0A0D" w:rsidRPr="00E3203C">
        <w:rPr>
          <w:rFonts w:eastAsia="Calibri"/>
          <w:sz w:val="19"/>
          <w:szCs w:val="19"/>
          <w:lang w:val="de-DE" w:eastAsia="en-US"/>
        </w:rPr>
        <w:t>2’den fazla olmamalıdır.</w:t>
      </w:r>
    </w:p>
    <w:p w:rsidR="00BD10D5" w:rsidRPr="00E3203C" w:rsidRDefault="00BD10D5" w:rsidP="00815038">
      <w:pPr>
        <w:ind w:left="2124" w:hanging="1404"/>
        <w:jc w:val="both"/>
        <w:rPr>
          <w:rFonts w:eastAsia="Calibri"/>
          <w:b/>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Arsenik:</w:t>
      </w:r>
      <w:r w:rsidR="00BD10D5" w:rsidRPr="00E3203C">
        <w:rPr>
          <w:rFonts w:eastAsia="Calibri"/>
          <w:sz w:val="19"/>
          <w:szCs w:val="19"/>
          <w:lang w:val="de-DE" w:eastAsia="en-US"/>
        </w:rPr>
        <w:tab/>
      </w:r>
      <w:r w:rsidR="00BD10D5" w:rsidRPr="00E3203C">
        <w:rPr>
          <w:rFonts w:eastAsia="Calibri"/>
          <w:sz w:val="19"/>
          <w:szCs w:val="19"/>
          <w:lang w:val="de-DE" w:eastAsia="en-US"/>
        </w:rPr>
        <w:tab/>
      </w:r>
      <w:r w:rsidRPr="00E3203C">
        <w:rPr>
          <w:rFonts w:eastAsia="Calibri"/>
          <w:sz w:val="19"/>
          <w:szCs w:val="19"/>
          <w:lang w:val="de-DE" w:eastAsia="en-US"/>
        </w:rPr>
        <w:t>3 mg/kg’dan fazla olmamalıdır.</w:t>
      </w:r>
    </w:p>
    <w:p w:rsidR="00BD10D5" w:rsidRPr="00E3203C" w:rsidRDefault="00BD10D5" w:rsidP="00032447">
      <w:pPr>
        <w:tabs>
          <w:tab w:val="left" w:pos="2835"/>
        </w:tabs>
        <w:ind w:firstLine="720"/>
        <w:jc w:val="both"/>
        <w:rPr>
          <w:rFonts w:eastAsia="Calibri"/>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Kurşun:</w:t>
      </w:r>
      <w:r w:rsidR="00BD10D5" w:rsidRPr="00E3203C">
        <w:rPr>
          <w:rFonts w:eastAsia="Calibri"/>
          <w:sz w:val="19"/>
          <w:szCs w:val="19"/>
          <w:lang w:val="de-DE" w:eastAsia="en-US"/>
        </w:rPr>
        <w:tab/>
      </w:r>
      <w:r w:rsidR="00BD10D5" w:rsidRPr="00E3203C">
        <w:rPr>
          <w:rFonts w:eastAsia="Calibri"/>
          <w:sz w:val="19"/>
          <w:szCs w:val="19"/>
          <w:lang w:val="de-DE" w:eastAsia="en-US"/>
        </w:rPr>
        <w:tab/>
      </w:r>
      <w:r w:rsidR="00BD10D5" w:rsidRPr="00E3203C">
        <w:rPr>
          <w:rFonts w:eastAsia="Calibri"/>
          <w:sz w:val="19"/>
          <w:szCs w:val="19"/>
          <w:lang w:val="de-DE" w:eastAsia="en-US"/>
        </w:rPr>
        <w:tab/>
        <w:t>2</w:t>
      </w:r>
      <w:r w:rsidRPr="00E3203C">
        <w:rPr>
          <w:rFonts w:eastAsia="Calibri"/>
          <w:sz w:val="19"/>
          <w:szCs w:val="19"/>
          <w:lang w:val="de-DE" w:eastAsia="en-US"/>
        </w:rPr>
        <w:t xml:space="preserve"> mg/kg’dan fazla olmamalıdır.</w:t>
      </w:r>
    </w:p>
    <w:p w:rsidR="00BD10D5" w:rsidRPr="00E3203C" w:rsidRDefault="00BD10D5" w:rsidP="00815038">
      <w:pPr>
        <w:ind w:firstLine="720"/>
        <w:jc w:val="both"/>
        <w:rPr>
          <w:rFonts w:eastAsia="Calibri"/>
          <w:sz w:val="19"/>
          <w:szCs w:val="19"/>
          <w:lang w:val="de-DE" w:eastAsia="en-US"/>
        </w:rPr>
      </w:pPr>
    </w:p>
    <w:p w:rsidR="000D0A0D" w:rsidRPr="00E3203C" w:rsidRDefault="008A2DDD" w:rsidP="00815038">
      <w:pPr>
        <w:ind w:firstLine="720"/>
        <w:jc w:val="both"/>
        <w:rPr>
          <w:rFonts w:eastAsia="Calibri"/>
          <w:sz w:val="19"/>
          <w:szCs w:val="19"/>
          <w:lang w:val="de-DE" w:eastAsia="en-US"/>
        </w:rPr>
      </w:pPr>
      <w:r w:rsidRPr="00E3203C">
        <w:rPr>
          <w:rFonts w:eastAsia="Calibri"/>
          <w:b/>
          <w:sz w:val="19"/>
          <w:szCs w:val="19"/>
          <w:lang w:val="de-DE" w:eastAsia="en-US"/>
        </w:rPr>
        <w:t>Civa</w:t>
      </w:r>
      <w:r w:rsidR="000D0A0D" w:rsidRPr="00E3203C">
        <w:rPr>
          <w:rFonts w:eastAsia="Calibri"/>
          <w:b/>
          <w:sz w:val="19"/>
          <w:szCs w:val="19"/>
          <w:lang w:val="de-DE" w:eastAsia="en-US"/>
        </w:rPr>
        <w:t>:</w:t>
      </w:r>
      <w:r w:rsidR="000D0A0D" w:rsidRPr="00E3203C">
        <w:rPr>
          <w:rFonts w:eastAsia="Calibri"/>
          <w:sz w:val="19"/>
          <w:szCs w:val="19"/>
          <w:lang w:val="de-DE" w:eastAsia="en-US"/>
        </w:rPr>
        <w:tab/>
      </w:r>
      <w:r w:rsidR="000D0A0D" w:rsidRPr="00E3203C">
        <w:rPr>
          <w:rFonts w:eastAsia="Calibri"/>
          <w:sz w:val="19"/>
          <w:szCs w:val="19"/>
          <w:lang w:val="de-DE" w:eastAsia="en-US"/>
        </w:rPr>
        <w:tab/>
      </w:r>
      <w:r w:rsidR="000D0A0D" w:rsidRPr="00E3203C">
        <w:rPr>
          <w:rFonts w:eastAsia="Calibri"/>
          <w:sz w:val="19"/>
          <w:szCs w:val="19"/>
          <w:lang w:val="de-DE" w:eastAsia="en-US"/>
        </w:rPr>
        <w:tab/>
        <w:t>1 mg/kg’dan fazla olmamalıdır.</w:t>
      </w:r>
    </w:p>
    <w:p w:rsidR="00BD10D5" w:rsidRPr="00E3203C" w:rsidRDefault="00BD10D5" w:rsidP="00815038">
      <w:pPr>
        <w:ind w:firstLine="720"/>
        <w:jc w:val="both"/>
        <w:rPr>
          <w:rFonts w:eastAsia="Calibri"/>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Kadmiyum:</w:t>
      </w:r>
      <w:r w:rsidRPr="00E3203C">
        <w:rPr>
          <w:rFonts w:eastAsia="Calibri"/>
          <w:sz w:val="19"/>
          <w:szCs w:val="19"/>
          <w:lang w:val="de-DE" w:eastAsia="en-US"/>
        </w:rPr>
        <w:tab/>
      </w:r>
      <w:r w:rsidRPr="00E3203C">
        <w:rPr>
          <w:rFonts w:eastAsia="Calibri"/>
          <w:sz w:val="19"/>
          <w:szCs w:val="19"/>
          <w:lang w:val="de-DE" w:eastAsia="en-US"/>
        </w:rPr>
        <w:tab/>
        <w:t>1 mg/kg’dan fazla olmamalıdır.</w:t>
      </w:r>
    </w:p>
    <w:p w:rsidR="00BD10D5" w:rsidRPr="00E3203C" w:rsidRDefault="00BD10D5" w:rsidP="00815038">
      <w:pPr>
        <w:ind w:firstLine="720"/>
        <w:jc w:val="both"/>
        <w:rPr>
          <w:rFonts w:eastAsia="Calibri"/>
          <w:sz w:val="19"/>
          <w:szCs w:val="19"/>
          <w:lang w:val="de-DE" w:eastAsia="en-US"/>
        </w:rPr>
      </w:pPr>
    </w:p>
    <w:p w:rsidR="00BD10D5" w:rsidRPr="00E3203C" w:rsidRDefault="00BD10D5" w:rsidP="00815038">
      <w:pPr>
        <w:jc w:val="both"/>
        <w:rPr>
          <w:rFonts w:eastAsia="Calibri"/>
          <w:b/>
          <w:sz w:val="19"/>
          <w:szCs w:val="19"/>
          <w:u w:val="single"/>
          <w:lang w:eastAsia="en-US"/>
        </w:rPr>
      </w:pPr>
      <w:r w:rsidRPr="00E3203C">
        <w:rPr>
          <w:rFonts w:eastAsia="Calibri"/>
          <w:b/>
          <w:sz w:val="19"/>
          <w:szCs w:val="19"/>
          <w:u w:val="single"/>
          <w:lang w:eastAsia="en-US"/>
        </w:rPr>
        <w:t>Mikrobiyolojik kriterler:</w:t>
      </w:r>
    </w:p>
    <w:p w:rsidR="00BD10D5" w:rsidRPr="00E3203C" w:rsidRDefault="00BD10D5" w:rsidP="00815038">
      <w:pPr>
        <w:jc w:val="both"/>
        <w:rPr>
          <w:rFonts w:eastAsia="Calibri"/>
          <w:b/>
          <w:sz w:val="19"/>
          <w:szCs w:val="19"/>
          <w:u w:val="single"/>
          <w:lang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i/>
          <w:sz w:val="19"/>
          <w:szCs w:val="19"/>
          <w:lang w:val="de-DE" w:eastAsia="en-US"/>
        </w:rPr>
        <w:t>Salmonella</w:t>
      </w:r>
      <w:r w:rsidRPr="00E3203C">
        <w:rPr>
          <w:rFonts w:eastAsia="Calibri"/>
          <w:b/>
          <w:sz w:val="19"/>
          <w:szCs w:val="19"/>
          <w:lang w:val="de-DE" w:eastAsia="en-US"/>
        </w:rPr>
        <w:t xml:space="preserve"> spp.</w:t>
      </w:r>
      <w:r w:rsidRPr="009823F2">
        <w:rPr>
          <w:rFonts w:eastAsia="Calibri"/>
          <w:b/>
          <w:sz w:val="19"/>
          <w:szCs w:val="19"/>
          <w:lang w:val="de-DE" w:eastAsia="en-US"/>
        </w:rPr>
        <w:t>:</w:t>
      </w:r>
      <w:r w:rsidRPr="009823F2">
        <w:rPr>
          <w:rFonts w:eastAsia="Calibri"/>
          <w:b/>
          <w:sz w:val="19"/>
          <w:szCs w:val="19"/>
          <w:lang w:val="de-DE" w:eastAsia="en-US"/>
        </w:rPr>
        <w:tab/>
      </w:r>
      <w:r w:rsidRPr="00E3203C">
        <w:rPr>
          <w:rFonts w:eastAsia="Calibri"/>
          <w:sz w:val="19"/>
          <w:szCs w:val="19"/>
          <w:lang w:val="de-DE" w:eastAsia="en-US"/>
        </w:rPr>
        <w:tab/>
        <w:t>10 g’da bulunmamalıdır.</w:t>
      </w:r>
    </w:p>
    <w:p w:rsidR="00BD10D5" w:rsidRPr="00E3203C" w:rsidRDefault="00BD10D5" w:rsidP="00815038">
      <w:pPr>
        <w:ind w:firstLine="720"/>
        <w:jc w:val="both"/>
        <w:rPr>
          <w:rFonts w:eastAsia="Calibri"/>
          <w:sz w:val="19"/>
          <w:szCs w:val="19"/>
          <w:lang w:val="de-DE" w:eastAsia="en-US"/>
        </w:rPr>
      </w:pPr>
    </w:p>
    <w:p w:rsidR="000D0A0D" w:rsidRPr="00E3203C" w:rsidRDefault="00075F25" w:rsidP="00815038">
      <w:pPr>
        <w:tabs>
          <w:tab w:val="left" w:pos="2835"/>
        </w:tabs>
        <w:ind w:firstLine="720"/>
        <w:jc w:val="both"/>
        <w:rPr>
          <w:rFonts w:eastAsia="Calibri"/>
          <w:sz w:val="19"/>
          <w:szCs w:val="19"/>
          <w:lang w:val="de-DE" w:eastAsia="en-US"/>
        </w:rPr>
      </w:pPr>
      <w:r w:rsidRPr="00E3203C">
        <w:rPr>
          <w:rFonts w:eastAsia="Calibri"/>
          <w:b/>
          <w:i/>
          <w:sz w:val="19"/>
          <w:szCs w:val="19"/>
          <w:lang w:val="de-DE" w:eastAsia="en-US"/>
        </w:rPr>
        <w:t>Escherichia coli</w:t>
      </w:r>
      <w:r w:rsidR="000D0A0D" w:rsidRPr="00E3203C">
        <w:rPr>
          <w:rFonts w:eastAsia="Calibri"/>
          <w:b/>
          <w:i/>
          <w:sz w:val="19"/>
          <w:szCs w:val="19"/>
          <w:lang w:val="de-DE" w:eastAsia="en-US"/>
        </w:rPr>
        <w:t>:</w:t>
      </w:r>
      <w:r w:rsidR="00BD10D5" w:rsidRPr="00E3203C">
        <w:rPr>
          <w:rFonts w:eastAsia="Calibri"/>
          <w:sz w:val="19"/>
          <w:szCs w:val="19"/>
          <w:lang w:val="de-DE" w:eastAsia="en-US"/>
        </w:rPr>
        <w:tab/>
      </w:r>
      <w:r w:rsidR="000D0A0D" w:rsidRPr="00E3203C">
        <w:rPr>
          <w:rFonts w:eastAsia="Calibri"/>
          <w:sz w:val="19"/>
          <w:szCs w:val="19"/>
          <w:lang w:val="de-DE" w:eastAsia="en-US"/>
        </w:rPr>
        <w:t>5 g’da bulunmamalıdır.</w:t>
      </w:r>
    </w:p>
    <w:p w:rsidR="000D0A0D" w:rsidRPr="00E3203C" w:rsidRDefault="000D0A0D" w:rsidP="00815038">
      <w:pPr>
        <w:ind w:left="2124" w:hanging="2124"/>
        <w:jc w:val="both"/>
        <w:rPr>
          <w:rFonts w:eastAsia="Calibri"/>
          <w:i/>
          <w:sz w:val="19"/>
          <w:szCs w:val="19"/>
          <w:lang w:val="de-DE" w:eastAsia="en-US"/>
        </w:rPr>
      </w:pPr>
    </w:p>
    <w:p w:rsidR="00BD10D5" w:rsidRPr="00E3203C" w:rsidRDefault="00BD10D5" w:rsidP="00815038">
      <w:pPr>
        <w:ind w:left="2124" w:hanging="2124"/>
        <w:jc w:val="both"/>
        <w:rPr>
          <w:rFonts w:eastAsia="Calibri"/>
          <w:i/>
          <w:sz w:val="19"/>
          <w:szCs w:val="19"/>
          <w:lang w:val="de-DE" w:eastAsia="en-US"/>
        </w:rPr>
      </w:pPr>
    </w:p>
    <w:p w:rsidR="000D0A0D" w:rsidRPr="00E3203C" w:rsidRDefault="000D0A0D" w:rsidP="00815038">
      <w:pPr>
        <w:ind w:left="2124" w:hanging="2124"/>
        <w:jc w:val="both"/>
        <w:rPr>
          <w:rFonts w:eastAsia="Calibri"/>
          <w:sz w:val="19"/>
          <w:szCs w:val="19"/>
          <w:u w:val="single"/>
          <w:lang w:val="en-GB" w:eastAsia="en-US"/>
        </w:rPr>
      </w:pPr>
      <w:r w:rsidRPr="00E3203C">
        <w:rPr>
          <w:rFonts w:eastAsia="Calibri"/>
          <w:b/>
          <w:sz w:val="19"/>
          <w:szCs w:val="19"/>
          <w:u w:val="single"/>
          <w:lang w:val="en-GB" w:eastAsia="en-US"/>
        </w:rPr>
        <w:t xml:space="preserve">E 414 AKASYA GAM  </w:t>
      </w:r>
    </w:p>
    <w:p w:rsidR="000D0A0D" w:rsidRPr="00E3203C" w:rsidRDefault="000D0A0D" w:rsidP="00815038">
      <w:pPr>
        <w:ind w:left="2124" w:hanging="2124"/>
        <w:jc w:val="both"/>
        <w:rPr>
          <w:rFonts w:eastAsia="Calibri"/>
          <w:sz w:val="19"/>
          <w:szCs w:val="19"/>
          <w:lang w:val="en-GB" w:eastAsia="en-US"/>
        </w:rPr>
      </w:pPr>
    </w:p>
    <w:p w:rsidR="000D0A0D" w:rsidRPr="00E3203C" w:rsidRDefault="00C003DB" w:rsidP="00815038">
      <w:pPr>
        <w:ind w:left="2124" w:hanging="2124"/>
        <w:jc w:val="both"/>
        <w:rPr>
          <w:rFonts w:eastAsia="Calibri"/>
          <w:sz w:val="19"/>
          <w:szCs w:val="19"/>
          <w:lang w:val="en-GB" w:eastAsia="en-US"/>
        </w:rPr>
      </w:pPr>
      <w:r w:rsidRPr="00E3203C">
        <w:rPr>
          <w:rFonts w:eastAsia="Calibri"/>
          <w:b/>
          <w:sz w:val="19"/>
          <w:szCs w:val="19"/>
          <w:u w:val="single"/>
          <w:lang w:val="en-GB" w:eastAsia="en-US"/>
        </w:rPr>
        <w:t>Eş anlamlılar</w:t>
      </w:r>
      <w:r w:rsidR="000D0A0D" w:rsidRPr="00E3203C">
        <w:rPr>
          <w:rFonts w:eastAsia="Calibri"/>
          <w:b/>
          <w:sz w:val="19"/>
          <w:szCs w:val="19"/>
          <w:u w:val="single"/>
          <w:lang w:val="en-GB" w:eastAsia="en-US"/>
        </w:rPr>
        <w:t>:</w:t>
      </w:r>
      <w:r w:rsidR="00BD10D5" w:rsidRPr="00E3203C">
        <w:rPr>
          <w:rFonts w:eastAsia="Calibri"/>
          <w:sz w:val="19"/>
          <w:szCs w:val="19"/>
          <w:lang w:val="en-GB" w:eastAsia="en-US"/>
        </w:rPr>
        <w:tab/>
      </w:r>
      <w:r w:rsidR="00BD10D5" w:rsidRPr="00E3203C">
        <w:rPr>
          <w:rFonts w:eastAsia="Calibri"/>
          <w:sz w:val="19"/>
          <w:szCs w:val="19"/>
          <w:lang w:val="en-GB" w:eastAsia="en-US"/>
        </w:rPr>
        <w:tab/>
      </w:r>
      <w:r w:rsidR="003C486F">
        <w:rPr>
          <w:rFonts w:eastAsia="Calibri"/>
          <w:sz w:val="19"/>
          <w:szCs w:val="19"/>
          <w:lang w:val="en-GB" w:eastAsia="en-US"/>
        </w:rPr>
        <w:t>Gum arabic (</w:t>
      </w:r>
      <w:r w:rsidR="000D0A0D" w:rsidRPr="00E3203C">
        <w:rPr>
          <w:rFonts w:eastAsia="Calibri"/>
          <w:sz w:val="19"/>
          <w:szCs w:val="19"/>
          <w:lang w:val="en-GB" w:eastAsia="en-US"/>
        </w:rPr>
        <w:t>Gam arabik</w:t>
      </w:r>
      <w:r w:rsidR="003C486F">
        <w:rPr>
          <w:rFonts w:eastAsia="Calibri"/>
          <w:sz w:val="19"/>
          <w:szCs w:val="19"/>
          <w:lang w:val="en-GB" w:eastAsia="en-US"/>
        </w:rPr>
        <w:t>)</w:t>
      </w:r>
    </w:p>
    <w:p w:rsidR="000D0A0D" w:rsidRPr="00E3203C" w:rsidRDefault="000D0A0D" w:rsidP="00815038">
      <w:pPr>
        <w:ind w:left="2880" w:hanging="2880"/>
        <w:jc w:val="both"/>
        <w:rPr>
          <w:rFonts w:eastAsia="Calibri"/>
          <w:b/>
          <w:sz w:val="19"/>
          <w:szCs w:val="19"/>
          <w:lang w:val="en-GB" w:eastAsia="en-US"/>
        </w:rPr>
      </w:pPr>
    </w:p>
    <w:p w:rsidR="000D0A0D" w:rsidRPr="00E3203C" w:rsidRDefault="000D0A0D" w:rsidP="00032447">
      <w:pPr>
        <w:ind w:left="2835" w:hanging="2835"/>
        <w:jc w:val="both"/>
        <w:rPr>
          <w:rFonts w:eastAsia="Calibri"/>
          <w:sz w:val="19"/>
          <w:szCs w:val="19"/>
          <w:lang w:val="en-GB" w:eastAsia="en-US"/>
        </w:rPr>
      </w:pPr>
      <w:r w:rsidRPr="00E3203C">
        <w:rPr>
          <w:rFonts w:eastAsia="Calibri"/>
          <w:b/>
          <w:sz w:val="19"/>
          <w:szCs w:val="19"/>
          <w:u w:val="single"/>
          <w:lang w:val="en-GB" w:eastAsia="en-US"/>
        </w:rPr>
        <w:t>Tanım:</w:t>
      </w:r>
      <w:r w:rsidRPr="00E3203C">
        <w:rPr>
          <w:rFonts w:eastAsia="Calibri"/>
          <w:sz w:val="19"/>
          <w:szCs w:val="19"/>
          <w:lang w:val="en-GB" w:eastAsia="en-US"/>
        </w:rPr>
        <w:tab/>
        <w:t xml:space="preserve">Akasya gam, </w:t>
      </w:r>
      <w:r w:rsidRPr="00E3203C">
        <w:rPr>
          <w:rFonts w:eastAsia="Calibri"/>
          <w:i/>
          <w:sz w:val="19"/>
          <w:szCs w:val="19"/>
          <w:lang w:val="en-GB" w:eastAsia="en-US"/>
        </w:rPr>
        <w:t xml:space="preserve">Acacia senegal </w:t>
      </w:r>
      <w:r w:rsidRPr="00E3203C">
        <w:rPr>
          <w:rFonts w:eastAsia="Calibri"/>
          <w:sz w:val="19"/>
          <w:szCs w:val="19"/>
          <w:lang w:val="en-GB" w:eastAsia="en-US"/>
        </w:rPr>
        <w:t xml:space="preserve">(L) Willdenow </w:t>
      </w:r>
      <w:r w:rsidR="00710457">
        <w:rPr>
          <w:rFonts w:eastAsia="Calibri"/>
          <w:sz w:val="19"/>
          <w:szCs w:val="19"/>
          <w:lang w:val="en-GB" w:eastAsia="en-US"/>
        </w:rPr>
        <w:t xml:space="preserve">çeşidi </w:t>
      </w:r>
      <w:r w:rsidRPr="00E3203C">
        <w:rPr>
          <w:rFonts w:eastAsia="Calibri"/>
          <w:sz w:val="19"/>
          <w:szCs w:val="19"/>
          <w:lang w:val="en-GB" w:eastAsia="en-US"/>
        </w:rPr>
        <w:t>ya da akasyanın (</w:t>
      </w:r>
      <w:r w:rsidRPr="00E3203C">
        <w:rPr>
          <w:rFonts w:eastAsia="Calibri"/>
          <w:i/>
          <w:sz w:val="19"/>
          <w:szCs w:val="19"/>
          <w:lang w:val="en-GB" w:eastAsia="en-US"/>
        </w:rPr>
        <w:t>Leguminosae</w:t>
      </w:r>
      <w:r w:rsidRPr="00E3203C">
        <w:rPr>
          <w:rFonts w:eastAsia="Calibri"/>
          <w:sz w:val="19"/>
          <w:szCs w:val="19"/>
          <w:lang w:val="en-GB" w:eastAsia="en-US"/>
        </w:rPr>
        <w:t xml:space="preserve"> familyası) yakın ilgili türlerinin gövde ve dallarından elde edilen kurutulmuş </w:t>
      </w:r>
      <w:r w:rsidRPr="00E3203C">
        <w:rPr>
          <w:rFonts w:eastAsia="Calibri"/>
          <w:sz w:val="19"/>
          <w:szCs w:val="19"/>
          <w:lang w:val="de-DE" w:eastAsia="en-US"/>
        </w:rPr>
        <w:t>eksudasyondur</w:t>
      </w:r>
      <w:r w:rsidRPr="00E3203C">
        <w:rPr>
          <w:rFonts w:eastAsia="Calibri"/>
          <w:sz w:val="19"/>
          <w:szCs w:val="19"/>
          <w:lang w:val="en-GB" w:eastAsia="en-US"/>
        </w:rPr>
        <w:t>. Ağırlıklı olarak, hidroliz sırasında arabinoz, galaktoz, ramnoz ve glukuronik asit veren yüksek molekül ağırlıklı polisakkaritlerden ve bunların kalsiyum, magnezyum ve potasyum tuzlarından oluşur.</w:t>
      </w:r>
    </w:p>
    <w:p w:rsidR="00BD10D5" w:rsidRPr="00E3203C" w:rsidRDefault="00BD10D5" w:rsidP="00815038">
      <w:pPr>
        <w:ind w:left="2880" w:hanging="2880"/>
        <w:jc w:val="both"/>
        <w:rPr>
          <w:rFonts w:eastAsia="Calibri"/>
          <w:sz w:val="19"/>
          <w:szCs w:val="19"/>
          <w:lang w:val="en-GB" w:eastAsia="en-US"/>
        </w:rPr>
      </w:pPr>
    </w:p>
    <w:p w:rsidR="00BD10D5" w:rsidRPr="00E3203C" w:rsidRDefault="00450147" w:rsidP="00815038">
      <w:pPr>
        <w:ind w:firstLine="720"/>
        <w:jc w:val="both"/>
        <w:rPr>
          <w:rFonts w:eastAsia="Calibri"/>
          <w:sz w:val="19"/>
          <w:szCs w:val="19"/>
          <w:lang w:val="en-GB" w:eastAsia="en-US"/>
        </w:rPr>
      </w:pPr>
      <w:r w:rsidRPr="00E3203C">
        <w:rPr>
          <w:rFonts w:eastAsia="Calibri"/>
          <w:b/>
          <w:sz w:val="19"/>
          <w:szCs w:val="19"/>
          <w:lang w:val="en-GB" w:eastAsia="en-US"/>
        </w:rPr>
        <w:t>EINECS</w:t>
      </w:r>
      <w:r w:rsidR="006667D8" w:rsidRPr="00E3203C">
        <w:rPr>
          <w:rFonts w:eastAsia="Calibri"/>
          <w:sz w:val="19"/>
          <w:szCs w:val="19"/>
          <w:lang w:val="en-GB" w:eastAsia="en-US"/>
        </w:rPr>
        <w:t xml:space="preserve">: </w:t>
      </w:r>
      <w:r w:rsidR="006667D8" w:rsidRPr="00E3203C">
        <w:rPr>
          <w:rFonts w:eastAsia="Calibri"/>
          <w:sz w:val="19"/>
          <w:szCs w:val="19"/>
          <w:lang w:val="en-GB" w:eastAsia="en-US"/>
        </w:rPr>
        <w:tab/>
      </w:r>
      <w:r w:rsidR="006667D8" w:rsidRPr="00E3203C">
        <w:rPr>
          <w:rFonts w:eastAsia="Calibri"/>
          <w:sz w:val="19"/>
          <w:szCs w:val="19"/>
          <w:lang w:val="en-GB" w:eastAsia="en-US"/>
        </w:rPr>
        <w:tab/>
      </w:r>
      <w:r w:rsidR="00BD10D5" w:rsidRPr="00E3203C">
        <w:rPr>
          <w:rFonts w:eastAsia="Calibri"/>
          <w:sz w:val="19"/>
          <w:szCs w:val="19"/>
          <w:lang w:val="en-GB" w:eastAsia="en-US"/>
        </w:rPr>
        <w:t>232-519-5</w:t>
      </w:r>
    </w:p>
    <w:p w:rsidR="00BD10D5" w:rsidRPr="00E3203C" w:rsidRDefault="00BD10D5" w:rsidP="00815038">
      <w:pPr>
        <w:ind w:firstLine="720"/>
        <w:jc w:val="both"/>
        <w:rPr>
          <w:rFonts w:eastAsia="Calibri"/>
          <w:sz w:val="19"/>
          <w:szCs w:val="19"/>
          <w:lang w:val="en-GB" w:eastAsia="en-US"/>
        </w:rPr>
      </w:pPr>
    </w:p>
    <w:p w:rsidR="00BD10D5" w:rsidRPr="00E3203C" w:rsidRDefault="00BD10D5" w:rsidP="00815038">
      <w:pPr>
        <w:widowControl w:val="0"/>
        <w:autoSpaceDE w:val="0"/>
        <w:autoSpaceDN w:val="0"/>
        <w:adjustRightInd w:val="0"/>
        <w:ind w:firstLine="708"/>
        <w:rPr>
          <w:sz w:val="19"/>
          <w:szCs w:val="19"/>
        </w:rPr>
      </w:pPr>
      <w:r w:rsidRPr="00E3203C">
        <w:rPr>
          <w:rFonts w:eastAsia="Calibri"/>
          <w:b/>
          <w:sz w:val="19"/>
          <w:szCs w:val="19"/>
          <w:lang w:eastAsia="en-US"/>
        </w:rPr>
        <w:t>Kimyasal adı:</w:t>
      </w:r>
      <w:r w:rsidRPr="00E3203C">
        <w:rPr>
          <w:rFonts w:eastAsia="Calibri"/>
          <w:sz w:val="19"/>
          <w:szCs w:val="19"/>
          <w:lang w:eastAsia="en-US"/>
        </w:rPr>
        <w:tab/>
      </w:r>
      <w:r w:rsidRPr="00E3203C">
        <w:rPr>
          <w:rFonts w:eastAsia="Calibri"/>
          <w:sz w:val="19"/>
          <w:szCs w:val="19"/>
          <w:lang w:eastAsia="en-US"/>
        </w:rPr>
        <w:tab/>
      </w:r>
    </w:p>
    <w:p w:rsidR="00BD10D5" w:rsidRPr="00E3203C" w:rsidRDefault="00BD10D5" w:rsidP="00815038">
      <w:pPr>
        <w:jc w:val="both"/>
        <w:rPr>
          <w:rFonts w:eastAsia="Calibri"/>
          <w:sz w:val="19"/>
          <w:szCs w:val="19"/>
          <w:lang w:eastAsia="en-US"/>
        </w:rPr>
      </w:pPr>
    </w:p>
    <w:p w:rsidR="00BD10D5" w:rsidRPr="00E3203C" w:rsidRDefault="00BD10D5" w:rsidP="00815038">
      <w:pPr>
        <w:ind w:firstLine="708"/>
        <w:jc w:val="both"/>
        <w:rPr>
          <w:rFonts w:eastAsia="Calibri"/>
          <w:b/>
          <w:sz w:val="19"/>
          <w:szCs w:val="19"/>
          <w:lang w:val="de-DE" w:eastAsia="en-US"/>
        </w:rPr>
      </w:pPr>
      <w:r w:rsidRPr="00E3203C">
        <w:rPr>
          <w:rFonts w:eastAsia="Calibri"/>
          <w:b/>
          <w:sz w:val="19"/>
          <w:szCs w:val="19"/>
          <w:lang w:val="de-DE" w:eastAsia="en-US"/>
        </w:rPr>
        <w:t>Kimyasal formülü:</w:t>
      </w:r>
    </w:p>
    <w:p w:rsidR="00BD10D5" w:rsidRPr="00E3203C" w:rsidRDefault="00BD10D5" w:rsidP="00815038">
      <w:pPr>
        <w:ind w:firstLine="720"/>
        <w:jc w:val="both"/>
        <w:rPr>
          <w:rFonts w:eastAsia="Calibri"/>
          <w:b/>
          <w:sz w:val="19"/>
          <w:szCs w:val="19"/>
          <w:lang w:val="en-GB" w:eastAsia="en-US"/>
        </w:rPr>
      </w:pPr>
    </w:p>
    <w:p w:rsidR="000D0A0D" w:rsidRPr="00E3203C" w:rsidRDefault="001016C5" w:rsidP="00815038">
      <w:pPr>
        <w:ind w:firstLine="720"/>
        <w:jc w:val="both"/>
        <w:rPr>
          <w:rFonts w:eastAsia="Calibri"/>
          <w:sz w:val="19"/>
          <w:szCs w:val="19"/>
          <w:lang w:val="en-GB" w:eastAsia="en-US"/>
        </w:rPr>
      </w:pPr>
      <w:r w:rsidRPr="00E3203C">
        <w:rPr>
          <w:rFonts w:eastAsia="Calibri"/>
          <w:b/>
          <w:sz w:val="19"/>
          <w:szCs w:val="19"/>
          <w:lang w:val="en-GB" w:eastAsia="en-US"/>
        </w:rPr>
        <w:t>Molekül ağırlığı</w:t>
      </w:r>
      <w:r w:rsidR="000D0A0D" w:rsidRPr="00E3203C">
        <w:rPr>
          <w:rFonts w:eastAsia="Calibri"/>
          <w:b/>
          <w:sz w:val="19"/>
          <w:szCs w:val="19"/>
          <w:lang w:val="en-GB" w:eastAsia="en-US"/>
        </w:rPr>
        <w:t>:</w:t>
      </w:r>
      <w:r w:rsidR="000D0A0D" w:rsidRPr="00E3203C">
        <w:rPr>
          <w:rFonts w:eastAsia="Calibri"/>
          <w:sz w:val="19"/>
          <w:szCs w:val="19"/>
          <w:lang w:val="en-GB" w:eastAsia="en-US"/>
        </w:rPr>
        <w:tab/>
      </w:r>
      <w:r w:rsidR="000D0A0D" w:rsidRPr="00E3203C">
        <w:rPr>
          <w:rFonts w:eastAsia="Calibri"/>
          <w:sz w:val="19"/>
          <w:szCs w:val="19"/>
          <w:lang w:val="en-GB" w:eastAsia="en-US"/>
        </w:rPr>
        <w:tab/>
        <w:t>Yaklaşık 350</w:t>
      </w:r>
      <w:r w:rsidR="00032447" w:rsidRPr="00E3203C">
        <w:rPr>
          <w:rFonts w:eastAsia="Calibri"/>
          <w:sz w:val="19"/>
          <w:szCs w:val="19"/>
          <w:lang w:val="en-GB" w:eastAsia="en-US"/>
        </w:rPr>
        <w:t>.000</w:t>
      </w:r>
    </w:p>
    <w:p w:rsidR="00BD10D5" w:rsidRPr="00E3203C" w:rsidRDefault="00BD10D5" w:rsidP="00815038">
      <w:pPr>
        <w:ind w:firstLine="720"/>
        <w:jc w:val="both"/>
        <w:rPr>
          <w:rFonts w:eastAsia="Calibri"/>
          <w:sz w:val="19"/>
          <w:szCs w:val="19"/>
          <w:lang w:val="en-GB" w:eastAsia="en-US"/>
        </w:rPr>
      </w:pPr>
    </w:p>
    <w:p w:rsidR="00BD10D5" w:rsidRPr="00E3203C" w:rsidRDefault="00BD10D5" w:rsidP="00815038">
      <w:pPr>
        <w:ind w:firstLine="720"/>
        <w:jc w:val="both"/>
        <w:rPr>
          <w:rFonts w:eastAsia="Calibri"/>
          <w:b/>
          <w:sz w:val="19"/>
          <w:szCs w:val="19"/>
          <w:lang w:val="en-GB" w:eastAsia="en-US"/>
        </w:rPr>
      </w:pPr>
      <w:r w:rsidRPr="00E3203C">
        <w:rPr>
          <w:rFonts w:eastAsia="Calibri"/>
          <w:b/>
          <w:sz w:val="19"/>
          <w:szCs w:val="19"/>
          <w:lang w:val="en-GB" w:eastAsia="en-US"/>
        </w:rPr>
        <w:t>Analiz:</w:t>
      </w:r>
    </w:p>
    <w:p w:rsidR="000D0A0D" w:rsidRPr="00E3203C" w:rsidRDefault="000D0A0D" w:rsidP="00815038">
      <w:pPr>
        <w:ind w:left="2880" w:hanging="2880"/>
        <w:jc w:val="both"/>
        <w:rPr>
          <w:rFonts w:eastAsia="Calibri"/>
          <w:b/>
          <w:sz w:val="19"/>
          <w:szCs w:val="19"/>
          <w:lang w:val="en-GB" w:eastAsia="en-US"/>
        </w:rPr>
      </w:pPr>
    </w:p>
    <w:p w:rsidR="000D0A0D" w:rsidRPr="00E3203C" w:rsidRDefault="000D0A0D" w:rsidP="00815038">
      <w:pPr>
        <w:ind w:left="2880" w:hanging="2880"/>
        <w:jc w:val="both"/>
        <w:rPr>
          <w:rFonts w:eastAsia="Calibri"/>
          <w:sz w:val="19"/>
          <w:szCs w:val="19"/>
          <w:lang w:val="en-GB" w:eastAsia="en-US"/>
        </w:rPr>
      </w:pPr>
      <w:r w:rsidRPr="00E3203C">
        <w:rPr>
          <w:rFonts w:eastAsia="Calibri"/>
          <w:b/>
          <w:sz w:val="19"/>
          <w:szCs w:val="19"/>
          <w:u w:val="single"/>
          <w:lang w:val="en-GB" w:eastAsia="en-US"/>
        </w:rPr>
        <w:t>Tanımlama:</w:t>
      </w:r>
      <w:r w:rsidRPr="00E3203C">
        <w:rPr>
          <w:rFonts w:eastAsia="Calibri"/>
          <w:sz w:val="19"/>
          <w:szCs w:val="19"/>
          <w:lang w:val="en-GB" w:eastAsia="en-US"/>
        </w:rPr>
        <w:t xml:space="preserve"> </w:t>
      </w:r>
      <w:r w:rsidRPr="00E3203C">
        <w:rPr>
          <w:rFonts w:eastAsia="Calibri"/>
          <w:sz w:val="19"/>
          <w:szCs w:val="19"/>
          <w:lang w:val="en-GB" w:eastAsia="en-US"/>
        </w:rPr>
        <w:tab/>
        <w:t xml:space="preserve">Öğütülmemiş akasya gamı çeşitli büyüklüklerde beyaz ya da sarımsı-beyaz, küremsi damlalar veya köşeli parçacıklar olarak oluşur ve bazen daha koyu parçacıklarla karıştırılır. Beyazdan sarımsı-beyaza </w:t>
      </w:r>
      <w:r w:rsidR="00DF1D25" w:rsidRPr="00E3203C">
        <w:rPr>
          <w:rFonts w:eastAsia="Calibri"/>
          <w:sz w:val="19"/>
          <w:szCs w:val="19"/>
          <w:lang w:val="en-GB" w:eastAsia="en-US"/>
        </w:rPr>
        <w:t xml:space="preserve">kadar </w:t>
      </w:r>
      <w:r w:rsidR="00032447" w:rsidRPr="00E3203C">
        <w:rPr>
          <w:rFonts w:eastAsia="Calibri"/>
          <w:sz w:val="19"/>
          <w:szCs w:val="19"/>
          <w:lang w:val="en-GB" w:eastAsia="en-US"/>
        </w:rPr>
        <w:t xml:space="preserve">renklerde </w:t>
      </w:r>
      <w:r w:rsidR="00E25F46">
        <w:rPr>
          <w:rFonts w:eastAsia="Calibri"/>
          <w:sz w:val="19"/>
          <w:szCs w:val="19"/>
          <w:lang w:val="en-GB" w:eastAsia="en-US"/>
        </w:rPr>
        <w:t>yassı parçacık</w:t>
      </w:r>
      <w:r w:rsidRPr="00E3203C">
        <w:rPr>
          <w:rFonts w:eastAsia="Calibri"/>
          <w:sz w:val="19"/>
          <w:szCs w:val="19"/>
          <w:lang w:val="en-GB" w:eastAsia="en-US"/>
        </w:rPr>
        <w:t xml:space="preserve">lar, granüller, toz ya da püskürtme ile kurutulmuş materyal şeklinde de bulunur.   </w:t>
      </w:r>
    </w:p>
    <w:p w:rsidR="000D0A0D" w:rsidRPr="00E3203C" w:rsidRDefault="000D0A0D" w:rsidP="00815038">
      <w:pPr>
        <w:jc w:val="both"/>
        <w:rPr>
          <w:rFonts w:eastAsia="Calibri"/>
          <w:b/>
          <w:sz w:val="19"/>
          <w:szCs w:val="19"/>
          <w:lang w:val="en-GB" w:eastAsia="en-US"/>
        </w:rPr>
      </w:pPr>
    </w:p>
    <w:p w:rsidR="000D0A0D" w:rsidRPr="00E3203C" w:rsidRDefault="00BA669C" w:rsidP="00815038">
      <w:pPr>
        <w:jc w:val="both"/>
        <w:rPr>
          <w:rFonts w:eastAsia="Calibri"/>
          <w:b/>
          <w:sz w:val="19"/>
          <w:szCs w:val="19"/>
          <w:u w:val="single"/>
          <w:lang w:val="en-GB" w:eastAsia="en-US"/>
        </w:rPr>
      </w:pPr>
      <w:r>
        <w:rPr>
          <w:rFonts w:eastAsia="Calibri"/>
          <w:b/>
          <w:sz w:val="19"/>
          <w:szCs w:val="19"/>
          <w:u w:val="single"/>
          <w:lang w:val="en-GB" w:eastAsia="en-US"/>
        </w:rPr>
        <w:t>İdentifikasyon</w:t>
      </w:r>
      <w:r w:rsidR="000D0A0D" w:rsidRPr="00E3203C">
        <w:rPr>
          <w:rFonts w:eastAsia="Calibri"/>
          <w:b/>
          <w:sz w:val="19"/>
          <w:szCs w:val="19"/>
          <w:u w:val="single"/>
          <w:lang w:val="en-GB" w:eastAsia="en-US"/>
        </w:rPr>
        <w:t>:</w:t>
      </w:r>
    </w:p>
    <w:p w:rsidR="00BD10D5" w:rsidRPr="00E3203C" w:rsidRDefault="00BD10D5" w:rsidP="00815038">
      <w:pPr>
        <w:jc w:val="both"/>
        <w:rPr>
          <w:rFonts w:eastAsia="Calibri"/>
          <w:b/>
          <w:sz w:val="19"/>
          <w:szCs w:val="19"/>
          <w:u w:val="single"/>
          <w:lang w:val="en-GB" w:eastAsia="en-US"/>
        </w:rPr>
      </w:pPr>
    </w:p>
    <w:p w:rsidR="000D0A0D" w:rsidRPr="00E3203C" w:rsidRDefault="000D0A0D" w:rsidP="00815038">
      <w:pPr>
        <w:ind w:left="2880" w:hanging="2160"/>
        <w:jc w:val="both"/>
        <w:rPr>
          <w:rFonts w:eastAsia="Calibri"/>
          <w:sz w:val="19"/>
          <w:szCs w:val="19"/>
          <w:lang w:val="en-GB" w:eastAsia="en-US"/>
        </w:rPr>
      </w:pPr>
      <w:r w:rsidRPr="00E3203C">
        <w:rPr>
          <w:rFonts w:eastAsia="Calibri"/>
          <w:b/>
          <w:sz w:val="19"/>
          <w:szCs w:val="19"/>
          <w:lang w:val="en-GB" w:eastAsia="en-US"/>
        </w:rPr>
        <w:t xml:space="preserve"> Çözünürlük:</w:t>
      </w:r>
      <w:r w:rsidRPr="00E3203C">
        <w:rPr>
          <w:rFonts w:eastAsia="Calibri"/>
          <w:sz w:val="19"/>
          <w:szCs w:val="19"/>
          <w:lang w:val="en-GB" w:eastAsia="en-US"/>
        </w:rPr>
        <w:tab/>
        <w:t>1 g, 2 mL soğuk</w:t>
      </w:r>
      <w:r w:rsidR="00BD10D5" w:rsidRPr="00E3203C">
        <w:rPr>
          <w:rFonts w:eastAsia="Calibri"/>
          <w:sz w:val="19"/>
          <w:szCs w:val="19"/>
          <w:lang w:val="en-GB" w:eastAsia="en-US"/>
        </w:rPr>
        <w:t xml:space="preserve"> </w:t>
      </w:r>
      <w:r w:rsidR="00770C10" w:rsidRPr="00E3203C">
        <w:rPr>
          <w:rFonts w:eastAsia="Calibri"/>
          <w:sz w:val="19"/>
          <w:szCs w:val="19"/>
          <w:lang w:val="en-GB" w:eastAsia="en-US"/>
        </w:rPr>
        <w:t>suda çözün</w:t>
      </w:r>
      <w:r w:rsidRPr="00E3203C">
        <w:rPr>
          <w:rFonts w:eastAsia="Calibri"/>
          <w:sz w:val="19"/>
          <w:szCs w:val="19"/>
          <w:lang w:val="en-GB" w:eastAsia="en-US"/>
        </w:rPr>
        <w:t>erek oluşan, kolay akabilen çözelti turnusol kağıdında asittir; etanolde çözünmez.</w:t>
      </w:r>
      <w:r w:rsidR="00032447" w:rsidRPr="00E3203C">
        <w:rPr>
          <w:sz w:val="19"/>
          <w:szCs w:val="19"/>
        </w:rPr>
        <w:t xml:space="preserve"> </w:t>
      </w:r>
    </w:p>
    <w:p w:rsidR="000D0A0D" w:rsidRPr="00E3203C" w:rsidRDefault="000D0A0D" w:rsidP="00815038">
      <w:pPr>
        <w:ind w:left="2124" w:hanging="2124"/>
        <w:jc w:val="both"/>
        <w:rPr>
          <w:rFonts w:eastAsia="Calibri"/>
          <w:b/>
          <w:sz w:val="19"/>
          <w:szCs w:val="19"/>
          <w:u w:val="single"/>
          <w:lang w:val="en-GB" w:eastAsia="en-US"/>
        </w:rPr>
      </w:pPr>
    </w:p>
    <w:p w:rsidR="000D0A0D" w:rsidRPr="00E3203C" w:rsidRDefault="000D0A0D" w:rsidP="00815038">
      <w:pPr>
        <w:ind w:left="2124" w:hanging="2124"/>
        <w:jc w:val="both"/>
        <w:rPr>
          <w:rFonts w:eastAsia="Calibri"/>
          <w:b/>
          <w:sz w:val="19"/>
          <w:szCs w:val="19"/>
          <w:u w:val="single"/>
          <w:lang w:val="en-GB" w:eastAsia="en-US"/>
        </w:rPr>
      </w:pPr>
      <w:r w:rsidRPr="00E3203C">
        <w:rPr>
          <w:rFonts w:eastAsia="Calibri"/>
          <w:b/>
          <w:sz w:val="19"/>
          <w:szCs w:val="19"/>
          <w:u w:val="single"/>
          <w:lang w:val="en-GB" w:eastAsia="en-US"/>
        </w:rPr>
        <w:t>Saflık:</w:t>
      </w:r>
    </w:p>
    <w:p w:rsidR="00BD10D5" w:rsidRPr="00E3203C" w:rsidRDefault="00BD10D5" w:rsidP="00815038">
      <w:pPr>
        <w:ind w:left="2124" w:hanging="2124"/>
        <w:jc w:val="both"/>
        <w:rPr>
          <w:rFonts w:eastAsia="Calibri"/>
          <w:b/>
          <w:sz w:val="19"/>
          <w:szCs w:val="19"/>
          <w:u w:val="single"/>
          <w:lang w:val="en-GB" w:eastAsia="en-US"/>
        </w:rPr>
      </w:pPr>
    </w:p>
    <w:p w:rsidR="000D0A0D" w:rsidRPr="00E3203C" w:rsidRDefault="000D0A0D" w:rsidP="00815038">
      <w:pPr>
        <w:ind w:left="2880" w:hanging="2160"/>
        <w:jc w:val="both"/>
        <w:rPr>
          <w:rFonts w:eastAsia="Calibri"/>
          <w:sz w:val="19"/>
          <w:szCs w:val="19"/>
          <w:lang w:val="en-GB" w:eastAsia="en-US"/>
        </w:rPr>
      </w:pPr>
      <w:r w:rsidRPr="00E3203C">
        <w:rPr>
          <w:rFonts w:eastAsia="Calibri"/>
          <w:b/>
          <w:sz w:val="19"/>
          <w:szCs w:val="19"/>
          <w:lang w:val="en-GB" w:eastAsia="en-US"/>
        </w:rPr>
        <w:t>Kurutma kaybı:</w:t>
      </w:r>
      <w:r w:rsidR="00BD10D5" w:rsidRPr="00E3203C">
        <w:rPr>
          <w:rFonts w:eastAsia="Calibri"/>
          <w:sz w:val="19"/>
          <w:szCs w:val="19"/>
          <w:lang w:val="en-GB" w:eastAsia="en-US"/>
        </w:rPr>
        <w:tab/>
      </w:r>
      <w:r w:rsidR="00783C6C" w:rsidRPr="00E3203C">
        <w:rPr>
          <w:rFonts w:eastAsia="Calibri"/>
          <w:sz w:val="19"/>
          <w:szCs w:val="19"/>
          <w:lang w:val="en-GB" w:eastAsia="en-US"/>
        </w:rPr>
        <w:t>Granüler için, %</w:t>
      </w:r>
      <w:r w:rsidRPr="00E3203C">
        <w:rPr>
          <w:rFonts w:eastAsia="Calibri"/>
          <w:sz w:val="19"/>
          <w:szCs w:val="19"/>
          <w:lang w:val="en-GB" w:eastAsia="en-US"/>
        </w:rPr>
        <w:t>17’den fazla (105 ºC, 5 saat) ve püskürt</w:t>
      </w:r>
      <w:r w:rsidR="00783C6C" w:rsidRPr="00E3203C">
        <w:rPr>
          <w:rFonts w:eastAsia="Calibri"/>
          <w:sz w:val="19"/>
          <w:szCs w:val="19"/>
          <w:lang w:val="en-GB" w:eastAsia="en-US"/>
        </w:rPr>
        <w:t>me ile kurutulmuş materyal için, %</w:t>
      </w:r>
      <w:r w:rsidRPr="00E3203C">
        <w:rPr>
          <w:rFonts w:eastAsia="Calibri"/>
          <w:sz w:val="19"/>
          <w:szCs w:val="19"/>
          <w:lang w:val="en-GB" w:eastAsia="en-US"/>
        </w:rPr>
        <w:t>10’dan fazla olmamalıdır (105 ºC, 4 saat).</w:t>
      </w:r>
    </w:p>
    <w:p w:rsidR="00BD10D5" w:rsidRPr="00E3203C" w:rsidRDefault="00BD10D5" w:rsidP="00815038">
      <w:pPr>
        <w:ind w:left="2880" w:hanging="2160"/>
        <w:jc w:val="both"/>
        <w:rPr>
          <w:rFonts w:eastAsia="Calibri"/>
          <w:sz w:val="19"/>
          <w:szCs w:val="19"/>
          <w:lang w:val="en-GB" w:eastAsia="en-US"/>
        </w:rPr>
      </w:pPr>
    </w:p>
    <w:p w:rsidR="000D0A0D" w:rsidRPr="00E3203C" w:rsidRDefault="000D0A0D" w:rsidP="00815038">
      <w:pPr>
        <w:ind w:left="2124" w:hanging="1404"/>
        <w:jc w:val="both"/>
        <w:rPr>
          <w:rFonts w:eastAsia="Calibri"/>
          <w:sz w:val="19"/>
          <w:szCs w:val="19"/>
          <w:lang w:val="en-GB" w:eastAsia="en-US"/>
        </w:rPr>
      </w:pPr>
      <w:r w:rsidRPr="00E3203C">
        <w:rPr>
          <w:rFonts w:eastAsia="Calibri"/>
          <w:b/>
          <w:sz w:val="19"/>
          <w:szCs w:val="19"/>
          <w:lang w:val="en-GB" w:eastAsia="en-US"/>
        </w:rPr>
        <w:t>Toplam kül:</w:t>
      </w:r>
      <w:r w:rsidR="00BD10D5" w:rsidRPr="00E3203C">
        <w:rPr>
          <w:rFonts w:eastAsia="Calibri"/>
          <w:sz w:val="19"/>
          <w:szCs w:val="19"/>
          <w:lang w:val="en-GB" w:eastAsia="en-US"/>
        </w:rPr>
        <w:tab/>
      </w:r>
      <w:r w:rsidR="00BD10D5" w:rsidRPr="00E3203C">
        <w:rPr>
          <w:rFonts w:eastAsia="Calibri"/>
          <w:sz w:val="19"/>
          <w:szCs w:val="19"/>
          <w:lang w:val="en-GB" w:eastAsia="en-US"/>
        </w:rPr>
        <w:tab/>
      </w:r>
      <w:r w:rsidR="00783C6C" w:rsidRPr="00E3203C">
        <w:rPr>
          <w:rFonts w:eastAsia="Calibri"/>
          <w:sz w:val="19"/>
          <w:szCs w:val="19"/>
          <w:lang w:val="en-GB" w:eastAsia="en-US"/>
        </w:rPr>
        <w:t>%4’t</w:t>
      </w:r>
      <w:r w:rsidRPr="00E3203C">
        <w:rPr>
          <w:rFonts w:eastAsia="Calibri"/>
          <w:sz w:val="19"/>
          <w:szCs w:val="19"/>
          <w:lang w:val="en-GB" w:eastAsia="en-US"/>
        </w:rPr>
        <w:t>en fazla olmamalıdır.</w:t>
      </w:r>
    </w:p>
    <w:p w:rsidR="00BD10D5" w:rsidRPr="00E3203C" w:rsidRDefault="00BD10D5" w:rsidP="00815038">
      <w:pPr>
        <w:ind w:left="2124" w:hanging="1404"/>
        <w:jc w:val="both"/>
        <w:rPr>
          <w:rFonts w:eastAsia="Calibri"/>
          <w:sz w:val="19"/>
          <w:szCs w:val="19"/>
          <w:lang w:val="en-GB" w:eastAsia="en-US"/>
        </w:rPr>
      </w:pPr>
    </w:p>
    <w:p w:rsidR="000D0A0D" w:rsidRPr="00E3203C" w:rsidRDefault="000D0A0D" w:rsidP="00815038">
      <w:pPr>
        <w:ind w:left="2124" w:hanging="1404"/>
        <w:jc w:val="both"/>
        <w:rPr>
          <w:rFonts w:eastAsia="Calibri"/>
          <w:sz w:val="19"/>
          <w:szCs w:val="19"/>
          <w:lang w:val="en-GB" w:eastAsia="en-US"/>
        </w:rPr>
      </w:pPr>
      <w:r w:rsidRPr="00E3203C">
        <w:rPr>
          <w:rFonts w:eastAsia="Calibri"/>
          <w:b/>
          <w:sz w:val="19"/>
          <w:szCs w:val="19"/>
          <w:lang w:val="en-GB" w:eastAsia="en-US"/>
        </w:rPr>
        <w:t>Asitte çözünmeyen kül:</w:t>
      </w:r>
      <w:r w:rsidR="00BD10D5" w:rsidRPr="00E3203C">
        <w:rPr>
          <w:rFonts w:eastAsia="Calibri"/>
          <w:b/>
          <w:sz w:val="19"/>
          <w:szCs w:val="19"/>
          <w:lang w:val="en-GB" w:eastAsia="en-US"/>
        </w:rPr>
        <w:tab/>
      </w:r>
      <w:r w:rsidR="00783C6C" w:rsidRPr="00E3203C">
        <w:rPr>
          <w:rFonts w:eastAsia="Calibri"/>
          <w:sz w:val="19"/>
          <w:szCs w:val="19"/>
          <w:lang w:val="en-GB" w:eastAsia="en-US"/>
        </w:rPr>
        <w:t>%0</w:t>
      </w:r>
      <w:r w:rsidR="001C78CE" w:rsidRPr="00E3203C">
        <w:rPr>
          <w:rFonts w:eastAsia="Calibri"/>
          <w:sz w:val="19"/>
          <w:szCs w:val="19"/>
          <w:lang w:val="en-GB" w:eastAsia="en-US"/>
        </w:rPr>
        <w:t>,5’ten</w:t>
      </w:r>
      <w:r w:rsidRPr="00E3203C">
        <w:rPr>
          <w:rFonts w:eastAsia="Calibri"/>
          <w:sz w:val="19"/>
          <w:szCs w:val="19"/>
          <w:lang w:val="en-GB" w:eastAsia="en-US"/>
        </w:rPr>
        <w:t xml:space="preserve"> fazla olmamalıdır.</w:t>
      </w:r>
    </w:p>
    <w:p w:rsidR="00BD10D5" w:rsidRPr="00E3203C" w:rsidRDefault="00BD10D5" w:rsidP="00815038">
      <w:pPr>
        <w:ind w:left="2124" w:hanging="1404"/>
        <w:jc w:val="both"/>
        <w:rPr>
          <w:rFonts w:eastAsia="Calibri"/>
          <w:b/>
          <w:sz w:val="19"/>
          <w:szCs w:val="19"/>
          <w:lang w:val="en-GB" w:eastAsia="en-US"/>
        </w:rPr>
      </w:pPr>
    </w:p>
    <w:p w:rsidR="00BD10D5" w:rsidRPr="00E3203C" w:rsidRDefault="000D0A0D" w:rsidP="00815038">
      <w:pPr>
        <w:ind w:left="2124" w:hanging="1404"/>
        <w:jc w:val="both"/>
        <w:rPr>
          <w:rFonts w:eastAsia="Calibri"/>
          <w:b/>
          <w:sz w:val="19"/>
          <w:szCs w:val="19"/>
          <w:lang w:val="en-GB" w:eastAsia="en-US"/>
        </w:rPr>
      </w:pPr>
      <w:r w:rsidRPr="00E3203C">
        <w:rPr>
          <w:rFonts w:eastAsia="Calibri"/>
          <w:b/>
          <w:sz w:val="19"/>
          <w:szCs w:val="19"/>
          <w:lang w:val="en-GB" w:eastAsia="en-US"/>
        </w:rPr>
        <w:t>Asitte çözünmeyen</w:t>
      </w:r>
    </w:p>
    <w:p w:rsidR="000D0A0D" w:rsidRPr="00E3203C" w:rsidRDefault="000D0A0D" w:rsidP="00815038">
      <w:pPr>
        <w:ind w:left="2124" w:hanging="1404"/>
        <w:jc w:val="both"/>
        <w:rPr>
          <w:rFonts w:eastAsia="Calibri"/>
          <w:sz w:val="19"/>
          <w:szCs w:val="19"/>
          <w:lang w:val="en-GB" w:eastAsia="en-US"/>
        </w:rPr>
      </w:pPr>
      <w:r w:rsidRPr="00E3203C">
        <w:rPr>
          <w:rFonts w:eastAsia="Calibri"/>
          <w:b/>
          <w:sz w:val="19"/>
          <w:szCs w:val="19"/>
          <w:lang w:val="en-GB" w:eastAsia="en-US"/>
        </w:rPr>
        <w:t>madde:</w:t>
      </w:r>
      <w:r w:rsidR="00BD10D5" w:rsidRPr="00E3203C">
        <w:rPr>
          <w:rFonts w:eastAsia="Calibri"/>
          <w:b/>
          <w:sz w:val="19"/>
          <w:szCs w:val="19"/>
          <w:lang w:val="en-GB" w:eastAsia="en-US"/>
        </w:rPr>
        <w:tab/>
      </w:r>
      <w:r w:rsidR="00BD10D5" w:rsidRPr="00E3203C">
        <w:rPr>
          <w:rFonts w:eastAsia="Calibri"/>
          <w:b/>
          <w:sz w:val="19"/>
          <w:szCs w:val="19"/>
          <w:lang w:val="en-GB" w:eastAsia="en-US"/>
        </w:rPr>
        <w:tab/>
      </w:r>
      <w:r w:rsidR="00783C6C" w:rsidRPr="00E3203C">
        <w:rPr>
          <w:rFonts w:eastAsia="Calibri"/>
          <w:sz w:val="19"/>
          <w:szCs w:val="19"/>
          <w:lang w:val="en-GB" w:eastAsia="en-US"/>
        </w:rPr>
        <w:t>%</w:t>
      </w:r>
      <w:r w:rsidRPr="00E3203C">
        <w:rPr>
          <w:rFonts w:eastAsia="Calibri"/>
          <w:sz w:val="19"/>
          <w:szCs w:val="19"/>
          <w:lang w:val="en-GB" w:eastAsia="en-US"/>
        </w:rPr>
        <w:t>1’den fazla olmamalıdır.</w:t>
      </w:r>
    </w:p>
    <w:p w:rsidR="00BD10D5" w:rsidRPr="00E3203C" w:rsidRDefault="00BD10D5" w:rsidP="00815038">
      <w:pPr>
        <w:ind w:left="2124" w:hanging="1404"/>
        <w:jc w:val="both"/>
        <w:rPr>
          <w:rFonts w:eastAsia="Calibri"/>
          <w:b/>
          <w:sz w:val="19"/>
          <w:szCs w:val="19"/>
          <w:lang w:val="en-GB" w:eastAsia="en-US"/>
        </w:rPr>
      </w:pPr>
    </w:p>
    <w:p w:rsidR="000D0A0D" w:rsidRPr="00E3203C" w:rsidRDefault="000D0A0D" w:rsidP="00815038">
      <w:pPr>
        <w:ind w:left="2832" w:hanging="2112"/>
        <w:jc w:val="both"/>
        <w:rPr>
          <w:rFonts w:eastAsia="Calibri"/>
          <w:sz w:val="19"/>
          <w:szCs w:val="19"/>
          <w:lang w:val="en-GB" w:eastAsia="en-US"/>
        </w:rPr>
      </w:pPr>
      <w:r w:rsidRPr="00E3203C">
        <w:rPr>
          <w:rFonts w:eastAsia="Calibri"/>
          <w:b/>
          <w:sz w:val="19"/>
          <w:szCs w:val="19"/>
          <w:lang w:val="en-GB" w:eastAsia="en-US"/>
        </w:rPr>
        <w:t>Nişasta ya da dekstrin:</w:t>
      </w:r>
      <w:r w:rsidR="00BD10D5" w:rsidRPr="00E3203C">
        <w:rPr>
          <w:rFonts w:eastAsia="Calibri"/>
          <w:b/>
          <w:sz w:val="19"/>
          <w:szCs w:val="19"/>
          <w:lang w:val="en-GB" w:eastAsia="en-US"/>
        </w:rPr>
        <w:tab/>
      </w:r>
      <w:r w:rsidR="00783C6C" w:rsidRPr="00E3203C">
        <w:rPr>
          <w:rFonts w:eastAsia="Calibri"/>
          <w:sz w:val="19"/>
          <w:szCs w:val="19"/>
          <w:lang w:val="en-GB" w:eastAsia="en-US"/>
        </w:rPr>
        <w:t>1/50’li</w:t>
      </w:r>
      <w:r w:rsidR="001C78CE" w:rsidRPr="00E3203C">
        <w:rPr>
          <w:rFonts w:eastAsia="Calibri"/>
          <w:sz w:val="19"/>
          <w:szCs w:val="19"/>
          <w:lang w:val="en-GB" w:eastAsia="en-US"/>
        </w:rPr>
        <w:t xml:space="preserve">k </w:t>
      </w:r>
      <w:r w:rsidRPr="00E3203C">
        <w:rPr>
          <w:rFonts w:eastAsia="Calibri"/>
          <w:sz w:val="19"/>
          <w:szCs w:val="19"/>
          <w:lang w:val="en-GB" w:eastAsia="en-US"/>
        </w:rPr>
        <w:t>gam çözeltisi kaynatılır ve soğumaya bırakılır. 5 mL’ye 1 damla iyot çözeltisi eklenir. Mavimsi ya da kırmızımsı renk oluşumu görülmez.</w:t>
      </w:r>
    </w:p>
    <w:p w:rsidR="00BD10D5" w:rsidRPr="00E3203C" w:rsidRDefault="00BD10D5" w:rsidP="00815038">
      <w:pPr>
        <w:ind w:left="2832" w:hanging="2112"/>
        <w:jc w:val="both"/>
        <w:rPr>
          <w:rFonts w:eastAsia="Calibri"/>
          <w:b/>
          <w:sz w:val="19"/>
          <w:szCs w:val="19"/>
          <w:lang w:val="en-GB" w:eastAsia="en-US"/>
        </w:rPr>
      </w:pPr>
    </w:p>
    <w:p w:rsidR="000D0A0D" w:rsidRPr="00E3203C" w:rsidRDefault="000D0A0D" w:rsidP="00815038">
      <w:pPr>
        <w:ind w:left="2880" w:hanging="2160"/>
        <w:jc w:val="both"/>
        <w:rPr>
          <w:rFonts w:eastAsia="Calibri"/>
          <w:sz w:val="19"/>
          <w:szCs w:val="19"/>
          <w:lang w:val="en-GB" w:eastAsia="en-US"/>
        </w:rPr>
      </w:pPr>
      <w:r w:rsidRPr="00E3203C">
        <w:rPr>
          <w:rFonts w:eastAsia="Calibri"/>
          <w:b/>
          <w:sz w:val="19"/>
          <w:szCs w:val="19"/>
          <w:lang w:val="en-GB" w:eastAsia="en-US"/>
        </w:rPr>
        <w:t>Tannin:</w:t>
      </w:r>
      <w:r w:rsidR="00BD10D5" w:rsidRPr="00E3203C">
        <w:rPr>
          <w:rFonts w:eastAsia="Calibri"/>
          <w:sz w:val="19"/>
          <w:szCs w:val="19"/>
          <w:lang w:val="en-GB" w:eastAsia="en-US"/>
        </w:rPr>
        <w:t xml:space="preserve"> </w:t>
      </w:r>
      <w:r w:rsidR="00BD10D5" w:rsidRPr="00E3203C">
        <w:rPr>
          <w:rFonts w:eastAsia="Calibri"/>
          <w:sz w:val="19"/>
          <w:szCs w:val="19"/>
          <w:lang w:val="en-GB" w:eastAsia="en-US"/>
        </w:rPr>
        <w:tab/>
      </w:r>
      <w:r w:rsidR="00783C6C" w:rsidRPr="00E3203C">
        <w:rPr>
          <w:rFonts w:eastAsia="Calibri"/>
          <w:sz w:val="19"/>
          <w:szCs w:val="19"/>
          <w:lang w:val="en-GB" w:eastAsia="en-US"/>
        </w:rPr>
        <w:t>10 mL, 1/50’lik çözeltiye, yaklaşık 0,</w:t>
      </w:r>
      <w:r w:rsidRPr="00E3203C">
        <w:rPr>
          <w:rFonts w:eastAsia="Calibri"/>
          <w:sz w:val="19"/>
          <w:szCs w:val="19"/>
          <w:lang w:val="en-GB" w:eastAsia="en-US"/>
        </w:rPr>
        <w:t>1 mL demir klorür çözeltisi eklenir (9 g FeCl</w:t>
      </w:r>
      <w:r w:rsidRPr="00E3203C">
        <w:rPr>
          <w:rFonts w:eastAsia="Calibri"/>
          <w:sz w:val="19"/>
          <w:szCs w:val="19"/>
          <w:vertAlign w:val="subscript"/>
          <w:lang w:val="en-GB" w:eastAsia="en-US"/>
        </w:rPr>
        <w:t>3</w:t>
      </w:r>
      <w:r w:rsidRPr="00E3203C">
        <w:rPr>
          <w:rFonts w:eastAsia="Calibri"/>
          <w:sz w:val="19"/>
          <w:szCs w:val="19"/>
          <w:lang w:val="en-GB" w:eastAsia="en-US"/>
        </w:rPr>
        <w:t>·6H</w:t>
      </w:r>
      <w:r w:rsidRPr="00E3203C">
        <w:rPr>
          <w:rFonts w:eastAsia="Calibri"/>
          <w:sz w:val="19"/>
          <w:szCs w:val="19"/>
          <w:vertAlign w:val="subscript"/>
          <w:lang w:val="en-GB" w:eastAsia="en-US"/>
        </w:rPr>
        <w:t>2</w:t>
      </w:r>
      <w:r w:rsidRPr="00E3203C">
        <w:rPr>
          <w:rFonts w:eastAsia="Calibri"/>
          <w:sz w:val="19"/>
          <w:szCs w:val="19"/>
          <w:lang w:val="en-GB" w:eastAsia="en-US"/>
        </w:rPr>
        <w:t xml:space="preserve">O, </w:t>
      </w:r>
      <w:r w:rsidR="00783C6C" w:rsidRPr="00E3203C">
        <w:rPr>
          <w:rFonts w:eastAsia="Calibri"/>
          <w:sz w:val="19"/>
          <w:szCs w:val="19"/>
          <w:lang w:val="en-GB" w:eastAsia="en-US"/>
        </w:rPr>
        <w:t xml:space="preserve">su ile </w:t>
      </w:r>
      <w:r w:rsidRPr="00E3203C">
        <w:rPr>
          <w:rFonts w:eastAsia="Calibri"/>
          <w:sz w:val="19"/>
          <w:szCs w:val="19"/>
          <w:lang w:val="en-GB" w:eastAsia="en-US"/>
        </w:rPr>
        <w:t>100 mL</w:t>
      </w:r>
      <w:r w:rsidR="00783C6C" w:rsidRPr="00E3203C">
        <w:rPr>
          <w:rFonts w:eastAsia="Calibri"/>
          <w:sz w:val="19"/>
          <w:szCs w:val="19"/>
          <w:lang w:val="en-GB" w:eastAsia="en-US"/>
        </w:rPr>
        <w:t>’ye</w:t>
      </w:r>
      <w:r w:rsidRPr="00E3203C">
        <w:rPr>
          <w:rFonts w:eastAsia="Calibri"/>
          <w:sz w:val="19"/>
          <w:szCs w:val="19"/>
          <w:lang w:val="en-GB" w:eastAsia="en-US"/>
        </w:rPr>
        <w:t xml:space="preserve"> </w:t>
      </w:r>
      <w:r w:rsidR="00783C6C" w:rsidRPr="00E3203C">
        <w:rPr>
          <w:rFonts w:eastAsia="Calibri"/>
          <w:sz w:val="19"/>
          <w:szCs w:val="19"/>
          <w:lang w:val="en-GB" w:eastAsia="en-US"/>
        </w:rPr>
        <w:t>tamam</w:t>
      </w:r>
      <w:r w:rsidRPr="00E3203C">
        <w:rPr>
          <w:rFonts w:eastAsia="Calibri"/>
          <w:sz w:val="19"/>
          <w:szCs w:val="19"/>
          <w:lang w:val="en-GB" w:eastAsia="en-US"/>
        </w:rPr>
        <w:t xml:space="preserve">lanır). Siyahımsı renklenme ya da siyahımsı </w:t>
      </w:r>
      <w:r w:rsidR="00476436" w:rsidRPr="00E3203C">
        <w:rPr>
          <w:rFonts w:eastAsia="Calibri"/>
          <w:sz w:val="19"/>
          <w:szCs w:val="19"/>
          <w:lang w:val="en-GB" w:eastAsia="en-US"/>
        </w:rPr>
        <w:t>çökelti</w:t>
      </w:r>
      <w:r w:rsidRPr="00E3203C">
        <w:rPr>
          <w:rFonts w:eastAsia="Calibri"/>
          <w:sz w:val="19"/>
          <w:szCs w:val="19"/>
          <w:lang w:val="en-GB" w:eastAsia="en-US"/>
        </w:rPr>
        <w:t xml:space="preserve"> oluşumu görülmez.</w:t>
      </w:r>
    </w:p>
    <w:p w:rsidR="00BD10D5" w:rsidRPr="00E3203C" w:rsidRDefault="00BD10D5" w:rsidP="00815038">
      <w:pPr>
        <w:ind w:left="2880" w:hanging="2160"/>
        <w:jc w:val="both"/>
        <w:rPr>
          <w:rFonts w:eastAsia="Calibri"/>
          <w:sz w:val="19"/>
          <w:szCs w:val="19"/>
          <w:lang w:val="en-GB" w:eastAsia="en-US"/>
        </w:rPr>
      </w:pPr>
    </w:p>
    <w:p w:rsidR="000D0A0D" w:rsidRPr="00E3203C" w:rsidRDefault="000D0A0D" w:rsidP="00815038">
      <w:pPr>
        <w:ind w:firstLine="720"/>
        <w:jc w:val="both"/>
        <w:rPr>
          <w:rFonts w:eastAsia="Calibri"/>
          <w:sz w:val="19"/>
          <w:szCs w:val="19"/>
          <w:lang w:val="en-GB" w:eastAsia="en-US"/>
        </w:rPr>
      </w:pPr>
      <w:r w:rsidRPr="00E3203C">
        <w:rPr>
          <w:rFonts w:eastAsia="Calibri"/>
          <w:b/>
          <w:sz w:val="19"/>
          <w:szCs w:val="19"/>
          <w:lang w:val="en-GB" w:eastAsia="en-US"/>
        </w:rPr>
        <w:t>Arsenik:</w:t>
      </w:r>
      <w:r w:rsidR="00BD10D5" w:rsidRPr="00E3203C">
        <w:rPr>
          <w:rFonts w:eastAsia="Calibri"/>
          <w:sz w:val="19"/>
          <w:szCs w:val="19"/>
          <w:lang w:val="en-GB" w:eastAsia="en-US"/>
        </w:rPr>
        <w:tab/>
      </w:r>
      <w:r w:rsidR="00BD10D5" w:rsidRPr="00E3203C">
        <w:rPr>
          <w:rFonts w:eastAsia="Calibri"/>
          <w:sz w:val="19"/>
          <w:szCs w:val="19"/>
          <w:lang w:val="en-GB" w:eastAsia="en-US"/>
        </w:rPr>
        <w:tab/>
      </w:r>
      <w:r w:rsidRPr="00E3203C">
        <w:rPr>
          <w:rFonts w:eastAsia="Calibri"/>
          <w:sz w:val="19"/>
          <w:szCs w:val="19"/>
          <w:lang w:val="en-GB" w:eastAsia="en-US"/>
        </w:rPr>
        <w:t>3 mg/kg’dan fazla olmamalıdır.</w:t>
      </w:r>
    </w:p>
    <w:p w:rsidR="00BD10D5" w:rsidRPr="00E3203C" w:rsidRDefault="00BD10D5" w:rsidP="00815038">
      <w:pPr>
        <w:ind w:firstLine="720"/>
        <w:jc w:val="both"/>
        <w:rPr>
          <w:rFonts w:eastAsia="Calibri"/>
          <w:sz w:val="19"/>
          <w:szCs w:val="19"/>
          <w:lang w:val="en-GB" w:eastAsia="en-US"/>
        </w:rPr>
      </w:pPr>
    </w:p>
    <w:p w:rsidR="000D0A0D" w:rsidRPr="00E3203C" w:rsidRDefault="000D0A0D" w:rsidP="00815038">
      <w:pPr>
        <w:ind w:firstLine="720"/>
        <w:jc w:val="both"/>
        <w:rPr>
          <w:rFonts w:eastAsia="Calibri"/>
          <w:sz w:val="19"/>
          <w:szCs w:val="19"/>
          <w:lang w:val="en-GB" w:eastAsia="en-US"/>
        </w:rPr>
      </w:pPr>
      <w:r w:rsidRPr="00E3203C">
        <w:rPr>
          <w:rFonts w:eastAsia="Calibri"/>
          <w:b/>
          <w:sz w:val="19"/>
          <w:szCs w:val="19"/>
          <w:lang w:val="en-GB" w:eastAsia="en-US"/>
        </w:rPr>
        <w:t>Kurşun:</w:t>
      </w:r>
      <w:r w:rsidR="00BD10D5" w:rsidRPr="00E3203C">
        <w:rPr>
          <w:rFonts w:eastAsia="Calibri"/>
          <w:sz w:val="19"/>
          <w:szCs w:val="19"/>
          <w:lang w:val="en-GB" w:eastAsia="en-US"/>
        </w:rPr>
        <w:tab/>
      </w:r>
      <w:r w:rsidR="00BD10D5" w:rsidRPr="00E3203C">
        <w:rPr>
          <w:rFonts w:eastAsia="Calibri"/>
          <w:sz w:val="19"/>
          <w:szCs w:val="19"/>
          <w:lang w:val="en-GB" w:eastAsia="en-US"/>
        </w:rPr>
        <w:tab/>
      </w:r>
      <w:r w:rsidR="00BD10D5" w:rsidRPr="00E3203C">
        <w:rPr>
          <w:rFonts w:eastAsia="Calibri"/>
          <w:sz w:val="19"/>
          <w:szCs w:val="19"/>
          <w:lang w:val="en-GB" w:eastAsia="en-US"/>
        </w:rPr>
        <w:tab/>
        <w:t>2</w:t>
      </w:r>
      <w:r w:rsidRPr="00E3203C">
        <w:rPr>
          <w:rFonts w:eastAsia="Calibri"/>
          <w:sz w:val="19"/>
          <w:szCs w:val="19"/>
          <w:lang w:val="en-GB" w:eastAsia="en-US"/>
        </w:rPr>
        <w:t xml:space="preserve"> mg/kg’dan fazla olmamalıdır.</w:t>
      </w:r>
    </w:p>
    <w:p w:rsidR="00BD10D5" w:rsidRPr="00E3203C" w:rsidRDefault="00BD10D5" w:rsidP="00815038">
      <w:pPr>
        <w:ind w:firstLine="720"/>
        <w:jc w:val="both"/>
        <w:rPr>
          <w:rFonts w:eastAsia="Calibri"/>
          <w:sz w:val="19"/>
          <w:szCs w:val="19"/>
          <w:lang w:val="en-GB" w:eastAsia="en-US"/>
        </w:rPr>
      </w:pPr>
    </w:p>
    <w:p w:rsidR="000D0A0D" w:rsidRPr="00E3203C" w:rsidRDefault="008A2DDD" w:rsidP="00815038">
      <w:pPr>
        <w:ind w:firstLine="720"/>
        <w:jc w:val="both"/>
        <w:rPr>
          <w:rFonts w:eastAsia="Calibri"/>
          <w:sz w:val="19"/>
          <w:szCs w:val="19"/>
          <w:lang w:val="en-GB" w:eastAsia="en-US"/>
        </w:rPr>
      </w:pPr>
      <w:r w:rsidRPr="00E3203C">
        <w:rPr>
          <w:rFonts w:eastAsia="Calibri"/>
          <w:b/>
          <w:sz w:val="19"/>
          <w:szCs w:val="19"/>
          <w:lang w:val="en-GB" w:eastAsia="en-US"/>
        </w:rPr>
        <w:t>Civa</w:t>
      </w:r>
      <w:r w:rsidR="000D0A0D" w:rsidRPr="00E3203C">
        <w:rPr>
          <w:rFonts w:eastAsia="Calibri"/>
          <w:b/>
          <w:sz w:val="19"/>
          <w:szCs w:val="19"/>
          <w:lang w:val="en-GB" w:eastAsia="en-US"/>
        </w:rPr>
        <w:t>:</w:t>
      </w:r>
      <w:r w:rsidR="000D0A0D" w:rsidRPr="00E3203C">
        <w:rPr>
          <w:rFonts w:eastAsia="Calibri"/>
          <w:sz w:val="19"/>
          <w:szCs w:val="19"/>
          <w:lang w:val="en-GB" w:eastAsia="en-US"/>
        </w:rPr>
        <w:tab/>
      </w:r>
      <w:r w:rsidR="000D0A0D" w:rsidRPr="00E3203C">
        <w:rPr>
          <w:rFonts w:eastAsia="Calibri"/>
          <w:sz w:val="19"/>
          <w:szCs w:val="19"/>
          <w:lang w:val="en-GB" w:eastAsia="en-US"/>
        </w:rPr>
        <w:tab/>
      </w:r>
      <w:r w:rsidR="000D0A0D" w:rsidRPr="00E3203C">
        <w:rPr>
          <w:rFonts w:eastAsia="Calibri"/>
          <w:sz w:val="19"/>
          <w:szCs w:val="19"/>
          <w:lang w:val="en-GB" w:eastAsia="en-US"/>
        </w:rPr>
        <w:tab/>
        <w:t>1 mg/kg’dan fazla olmamalıdır.</w:t>
      </w:r>
    </w:p>
    <w:p w:rsidR="00BD10D5" w:rsidRPr="00E3203C" w:rsidRDefault="00BD10D5" w:rsidP="00815038">
      <w:pPr>
        <w:ind w:firstLine="720"/>
        <w:jc w:val="both"/>
        <w:rPr>
          <w:rFonts w:eastAsia="Calibri"/>
          <w:sz w:val="19"/>
          <w:szCs w:val="19"/>
          <w:lang w:val="en-GB" w:eastAsia="en-US"/>
        </w:rPr>
      </w:pPr>
    </w:p>
    <w:p w:rsidR="000D0A0D" w:rsidRPr="00E3203C" w:rsidRDefault="000D0A0D" w:rsidP="00815038">
      <w:pPr>
        <w:ind w:firstLine="720"/>
        <w:jc w:val="both"/>
        <w:rPr>
          <w:rFonts w:eastAsia="Calibri"/>
          <w:sz w:val="19"/>
          <w:szCs w:val="19"/>
          <w:lang w:val="en-GB" w:eastAsia="en-US"/>
        </w:rPr>
      </w:pPr>
      <w:r w:rsidRPr="00E3203C">
        <w:rPr>
          <w:rFonts w:eastAsia="Calibri"/>
          <w:b/>
          <w:sz w:val="19"/>
          <w:szCs w:val="19"/>
          <w:lang w:val="en-GB" w:eastAsia="en-US"/>
        </w:rPr>
        <w:t>Kadmiyum:</w:t>
      </w:r>
      <w:r w:rsidRPr="00E3203C">
        <w:rPr>
          <w:rFonts w:eastAsia="Calibri"/>
          <w:sz w:val="19"/>
          <w:szCs w:val="19"/>
          <w:lang w:val="en-GB" w:eastAsia="en-US"/>
        </w:rPr>
        <w:tab/>
      </w:r>
      <w:r w:rsidRPr="00E3203C">
        <w:rPr>
          <w:rFonts w:eastAsia="Calibri"/>
          <w:sz w:val="19"/>
          <w:szCs w:val="19"/>
          <w:lang w:val="en-GB" w:eastAsia="en-US"/>
        </w:rPr>
        <w:tab/>
        <w:t>1 mg/kg’dan fazla olmamalıdır.</w:t>
      </w:r>
    </w:p>
    <w:p w:rsidR="00BD10D5" w:rsidRPr="00E3203C" w:rsidRDefault="00BD10D5" w:rsidP="00815038">
      <w:pPr>
        <w:ind w:firstLine="720"/>
        <w:jc w:val="both"/>
        <w:rPr>
          <w:rFonts w:eastAsia="Calibri"/>
          <w:sz w:val="19"/>
          <w:szCs w:val="19"/>
          <w:lang w:val="en-GB" w:eastAsia="en-US"/>
        </w:rPr>
      </w:pPr>
    </w:p>
    <w:p w:rsidR="000D0A0D" w:rsidRPr="00E3203C" w:rsidRDefault="000D0A0D" w:rsidP="00815038">
      <w:pPr>
        <w:ind w:left="2832" w:hanging="2112"/>
        <w:jc w:val="both"/>
        <w:rPr>
          <w:rFonts w:eastAsia="Calibri"/>
          <w:sz w:val="19"/>
          <w:szCs w:val="19"/>
          <w:lang w:val="en-GB" w:eastAsia="en-US"/>
        </w:rPr>
      </w:pPr>
      <w:r w:rsidRPr="00E3203C">
        <w:rPr>
          <w:rFonts w:eastAsia="Calibri"/>
          <w:b/>
          <w:sz w:val="19"/>
          <w:szCs w:val="19"/>
          <w:lang w:val="en-GB" w:eastAsia="en-US"/>
        </w:rPr>
        <w:t>Hidroliz ürünleri:</w:t>
      </w:r>
      <w:r w:rsidRPr="00E3203C">
        <w:rPr>
          <w:rFonts w:eastAsia="Calibri"/>
          <w:sz w:val="19"/>
          <w:szCs w:val="19"/>
          <w:lang w:val="en-GB" w:eastAsia="en-US"/>
        </w:rPr>
        <w:tab/>
        <w:t>Mannoz, ksilo</w:t>
      </w:r>
      <w:r w:rsidR="00783C6C" w:rsidRPr="00E3203C">
        <w:rPr>
          <w:rFonts w:eastAsia="Calibri"/>
          <w:sz w:val="19"/>
          <w:szCs w:val="19"/>
          <w:lang w:val="en-GB" w:eastAsia="en-US"/>
        </w:rPr>
        <w:t xml:space="preserve">z ve galakturonik asit yoktur (Kromatografi ile </w:t>
      </w:r>
      <w:r w:rsidRPr="00E3203C">
        <w:rPr>
          <w:rFonts w:eastAsia="Calibri"/>
          <w:sz w:val="19"/>
          <w:szCs w:val="19"/>
          <w:lang w:val="en-GB" w:eastAsia="en-US"/>
        </w:rPr>
        <w:t>belirlenmiş).</w:t>
      </w:r>
    </w:p>
    <w:p w:rsidR="00BD10D5" w:rsidRPr="00E3203C" w:rsidRDefault="00BD10D5" w:rsidP="00815038">
      <w:pPr>
        <w:ind w:left="2832" w:hanging="2112"/>
        <w:jc w:val="both"/>
        <w:rPr>
          <w:rFonts w:eastAsia="Calibri"/>
          <w:sz w:val="19"/>
          <w:szCs w:val="19"/>
          <w:lang w:val="en-GB" w:eastAsia="en-US"/>
        </w:rPr>
      </w:pPr>
    </w:p>
    <w:p w:rsidR="00BD10D5" w:rsidRPr="00E3203C" w:rsidRDefault="00BD10D5" w:rsidP="00815038">
      <w:pPr>
        <w:jc w:val="both"/>
        <w:rPr>
          <w:rFonts w:eastAsia="Calibri"/>
          <w:b/>
          <w:sz w:val="19"/>
          <w:szCs w:val="19"/>
          <w:u w:val="single"/>
          <w:lang w:eastAsia="en-US"/>
        </w:rPr>
      </w:pPr>
      <w:r w:rsidRPr="00E3203C">
        <w:rPr>
          <w:rFonts w:eastAsia="Calibri"/>
          <w:b/>
          <w:sz w:val="19"/>
          <w:szCs w:val="19"/>
          <w:u w:val="single"/>
          <w:lang w:eastAsia="en-US"/>
        </w:rPr>
        <w:t>Mikrobiyolojik kriterler:</w:t>
      </w:r>
    </w:p>
    <w:p w:rsidR="00BD10D5" w:rsidRPr="00E3203C" w:rsidRDefault="00BD10D5" w:rsidP="00815038">
      <w:pPr>
        <w:ind w:left="2832" w:hanging="2112"/>
        <w:jc w:val="both"/>
        <w:rPr>
          <w:rFonts w:eastAsia="Calibri"/>
          <w:sz w:val="19"/>
          <w:szCs w:val="19"/>
          <w:lang w:val="en-GB" w:eastAsia="en-US"/>
        </w:rPr>
      </w:pPr>
    </w:p>
    <w:p w:rsidR="000D0A0D" w:rsidRPr="00E3203C" w:rsidRDefault="000D0A0D" w:rsidP="009823F2">
      <w:pPr>
        <w:tabs>
          <w:tab w:val="left" w:pos="2835"/>
        </w:tabs>
        <w:ind w:firstLine="720"/>
        <w:jc w:val="both"/>
        <w:rPr>
          <w:rFonts w:eastAsia="Calibri"/>
          <w:sz w:val="19"/>
          <w:szCs w:val="19"/>
          <w:lang w:val="en-GB" w:eastAsia="en-US"/>
        </w:rPr>
      </w:pPr>
      <w:r w:rsidRPr="00E3203C">
        <w:rPr>
          <w:rFonts w:eastAsia="Calibri"/>
          <w:b/>
          <w:i/>
          <w:sz w:val="19"/>
          <w:szCs w:val="19"/>
          <w:lang w:val="en-GB" w:eastAsia="en-US"/>
        </w:rPr>
        <w:t>Salmonella</w:t>
      </w:r>
      <w:r w:rsidRPr="00E3203C">
        <w:rPr>
          <w:rFonts w:eastAsia="Calibri"/>
          <w:b/>
          <w:sz w:val="19"/>
          <w:szCs w:val="19"/>
          <w:lang w:val="en-GB" w:eastAsia="en-US"/>
        </w:rPr>
        <w:t xml:space="preserve"> spp.</w:t>
      </w:r>
      <w:r w:rsidRPr="009823F2">
        <w:rPr>
          <w:rFonts w:eastAsia="Calibri"/>
          <w:b/>
          <w:sz w:val="19"/>
          <w:szCs w:val="19"/>
          <w:lang w:val="en-GB" w:eastAsia="en-US"/>
        </w:rPr>
        <w:t>:</w:t>
      </w:r>
      <w:r w:rsidR="009823F2">
        <w:rPr>
          <w:rFonts w:eastAsia="Calibri"/>
          <w:sz w:val="19"/>
          <w:szCs w:val="19"/>
          <w:lang w:val="en-GB" w:eastAsia="en-US"/>
        </w:rPr>
        <w:tab/>
      </w:r>
      <w:r w:rsidRPr="00E3203C">
        <w:rPr>
          <w:rFonts w:eastAsia="Calibri"/>
          <w:sz w:val="19"/>
          <w:szCs w:val="19"/>
          <w:lang w:val="en-GB" w:eastAsia="en-US"/>
        </w:rPr>
        <w:t>10 g’da bulunmamalıdır.</w:t>
      </w:r>
    </w:p>
    <w:p w:rsidR="00BD10D5" w:rsidRPr="00E3203C" w:rsidRDefault="00BD10D5" w:rsidP="00815038">
      <w:pPr>
        <w:ind w:firstLine="720"/>
        <w:jc w:val="both"/>
        <w:rPr>
          <w:rFonts w:eastAsia="Calibri"/>
          <w:sz w:val="19"/>
          <w:szCs w:val="19"/>
          <w:lang w:val="en-GB" w:eastAsia="en-US"/>
        </w:rPr>
      </w:pPr>
    </w:p>
    <w:p w:rsidR="000D0A0D" w:rsidRPr="00E3203C" w:rsidRDefault="00075F25" w:rsidP="00815038">
      <w:pPr>
        <w:ind w:firstLine="720"/>
        <w:jc w:val="both"/>
        <w:rPr>
          <w:rFonts w:eastAsia="Calibri"/>
          <w:sz w:val="19"/>
          <w:szCs w:val="19"/>
          <w:lang w:val="en-GB" w:eastAsia="en-US"/>
        </w:rPr>
      </w:pPr>
      <w:r w:rsidRPr="00E3203C">
        <w:rPr>
          <w:rFonts w:eastAsia="Calibri"/>
          <w:b/>
          <w:i/>
          <w:sz w:val="19"/>
          <w:szCs w:val="19"/>
          <w:lang w:val="en-GB" w:eastAsia="en-US"/>
        </w:rPr>
        <w:t>Escherichia coli</w:t>
      </w:r>
      <w:r w:rsidR="000D0A0D" w:rsidRPr="00E3203C">
        <w:rPr>
          <w:rFonts w:eastAsia="Calibri"/>
          <w:b/>
          <w:i/>
          <w:sz w:val="19"/>
          <w:szCs w:val="19"/>
          <w:lang w:val="en-GB" w:eastAsia="en-US"/>
        </w:rPr>
        <w:t>:</w:t>
      </w:r>
      <w:r w:rsidR="00BD10D5" w:rsidRPr="00E3203C">
        <w:rPr>
          <w:rFonts w:eastAsia="Calibri"/>
          <w:sz w:val="19"/>
          <w:szCs w:val="19"/>
          <w:lang w:val="en-GB" w:eastAsia="en-US"/>
        </w:rPr>
        <w:tab/>
      </w:r>
      <w:r w:rsidR="00BD10D5" w:rsidRPr="00E3203C">
        <w:rPr>
          <w:rFonts w:eastAsia="Calibri"/>
          <w:sz w:val="19"/>
          <w:szCs w:val="19"/>
          <w:lang w:val="en-GB" w:eastAsia="en-US"/>
        </w:rPr>
        <w:tab/>
      </w:r>
      <w:r w:rsidR="000D0A0D" w:rsidRPr="00E3203C">
        <w:rPr>
          <w:rFonts w:eastAsia="Calibri"/>
          <w:sz w:val="19"/>
          <w:szCs w:val="19"/>
          <w:lang w:val="en-GB" w:eastAsia="en-US"/>
        </w:rPr>
        <w:t>5 g’da bulunmamalıdır.</w:t>
      </w:r>
    </w:p>
    <w:p w:rsidR="00BD10D5" w:rsidRPr="00E3203C" w:rsidRDefault="00BD10D5" w:rsidP="00815038">
      <w:pPr>
        <w:ind w:firstLine="720"/>
        <w:jc w:val="both"/>
        <w:rPr>
          <w:rFonts w:eastAsia="Calibri"/>
          <w:sz w:val="19"/>
          <w:szCs w:val="19"/>
          <w:lang w:val="en-GB" w:eastAsia="en-US"/>
        </w:rPr>
      </w:pPr>
    </w:p>
    <w:p w:rsidR="000D0A0D" w:rsidRPr="00E3203C" w:rsidRDefault="000D0A0D" w:rsidP="00815038">
      <w:pPr>
        <w:ind w:left="2124" w:hanging="2124"/>
        <w:jc w:val="both"/>
        <w:rPr>
          <w:rFonts w:eastAsia="Calibri"/>
          <w:sz w:val="19"/>
          <w:szCs w:val="19"/>
          <w:lang w:val="en-GB" w:eastAsia="en-US"/>
        </w:rPr>
      </w:pPr>
    </w:p>
    <w:p w:rsidR="000D0A0D" w:rsidRPr="00E3203C" w:rsidRDefault="000D0A0D" w:rsidP="00815038">
      <w:pPr>
        <w:keepNext/>
        <w:ind w:left="4245" w:hanging="4245"/>
        <w:jc w:val="both"/>
        <w:outlineLvl w:val="2"/>
        <w:rPr>
          <w:b/>
          <w:sz w:val="19"/>
          <w:szCs w:val="19"/>
          <w:u w:val="single"/>
        </w:rPr>
      </w:pPr>
      <w:r w:rsidRPr="00E3203C">
        <w:rPr>
          <w:b/>
          <w:sz w:val="19"/>
          <w:szCs w:val="19"/>
          <w:u w:val="single"/>
        </w:rPr>
        <w:t xml:space="preserve">E 415 KSANTAN GAM  </w:t>
      </w:r>
    </w:p>
    <w:p w:rsidR="000D0A0D" w:rsidRPr="00E3203C" w:rsidRDefault="000D0A0D" w:rsidP="00815038">
      <w:pPr>
        <w:ind w:left="2124" w:hanging="2124"/>
        <w:jc w:val="both"/>
        <w:rPr>
          <w:rFonts w:eastAsia="Calibri"/>
          <w:sz w:val="19"/>
          <w:szCs w:val="19"/>
          <w:lang w:val="en-GB" w:eastAsia="en-US"/>
        </w:rPr>
      </w:pPr>
    </w:p>
    <w:p w:rsidR="00BD10D5" w:rsidRPr="00E3203C" w:rsidRDefault="00C003DB" w:rsidP="00815038">
      <w:pPr>
        <w:ind w:left="2880" w:hanging="2880"/>
        <w:jc w:val="both"/>
        <w:rPr>
          <w:rFonts w:eastAsia="Calibri"/>
          <w:b/>
          <w:sz w:val="19"/>
          <w:szCs w:val="19"/>
          <w:u w:val="single"/>
          <w:lang w:val="en-GB" w:eastAsia="en-US"/>
        </w:rPr>
      </w:pPr>
      <w:r w:rsidRPr="00E3203C">
        <w:rPr>
          <w:rFonts w:eastAsia="Calibri"/>
          <w:b/>
          <w:sz w:val="19"/>
          <w:szCs w:val="19"/>
          <w:u w:val="single"/>
          <w:lang w:val="en-GB" w:eastAsia="en-US"/>
        </w:rPr>
        <w:t>Eş anlamlılar</w:t>
      </w:r>
      <w:r w:rsidR="00BD10D5" w:rsidRPr="00E3203C">
        <w:rPr>
          <w:rFonts w:eastAsia="Calibri"/>
          <w:b/>
          <w:sz w:val="19"/>
          <w:szCs w:val="19"/>
          <w:u w:val="single"/>
          <w:lang w:val="en-GB" w:eastAsia="en-US"/>
        </w:rPr>
        <w:t>:</w:t>
      </w:r>
    </w:p>
    <w:p w:rsidR="00BD10D5" w:rsidRPr="00E3203C" w:rsidRDefault="00BD10D5" w:rsidP="00815038">
      <w:pPr>
        <w:ind w:left="2880" w:hanging="2880"/>
        <w:jc w:val="both"/>
        <w:rPr>
          <w:rFonts w:eastAsia="Calibri"/>
          <w:b/>
          <w:sz w:val="19"/>
          <w:szCs w:val="19"/>
          <w:u w:val="single"/>
          <w:lang w:val="en-GB" w:eastAsia="en-US"/>
        </w:rPr>
      </w:pPr>
    </w:p>
    <w:p w:rsidR="000D0A0D" w:rsidRPr="00E3203C" w:rsidRDefault="000D0A0D" w:rsidP="00815038">
      <w:pPr>
        <w:ind w:left="2880" w:hanging="2880"/>
        <w:jc w:val="both"/>
        <w:rPr>
          <w:rFonts w:eastAsia="Calibri"/>
          <w:sz w:val="19"/>
          <w:szCs w:val="19"/>
          <w:lang w:val="en-GB" w:eastAsia="en-US"/>
        </w:rPr>
      </w:pPr>
      <w:r w:rsidRPr="00E3203C">
        <w:rPr>
          <w:rFonts w:eastAsia="Calibri"/>
          <w:b/>
          <w:sz w:val="19"/>
          <w:szCs w:val="19"/>
          <w:u w:val="single"/>
          <w:lang w:val="en-GB" w:eastAsia="en-US"/>
        </w:rPr>
        <w:t>Tanım:</w:t>
      </w:r>
      <w:r w:rsidRPr="00E3203C">
        <w:rPr>
          <w:rFonts w:eastAsia="Calibri"/>
          <w:sz w:val="19"/>
          <w:szCs w:val="19"/>
          <w:lang w:val="en-GB" w:eastAsia="en-US"/>
        </w:rPr>
        <w:tab/>
        <w:t xml:space="preserve">Ksantan gam, </w:t>
      </w:r>
      <w:r w:rsidRPr="00E3203C">
        <w:rPr>
          <w:rFonts w:eastAsia="Calibri"/>
          <w:i/>
          <w:sz w:val="19"/>
          <w:szCs w:val="19"/>
          <w:lang w:val="en-GB" w:eastAsia="en-US"/>
        </w:rPr>
        <w:t>Xanthomonas campestris</w:t>
      </w:r>
      <w:r w:rsidRPr="00E3203C">
        <w:rPr>
          <w:rFonts w:eastAsia="Calibri"/>
          <w:sz w:val="19"/>
          <w:szCs w:val="19"/>
          <w:lang w:val="en-GB" w:eastAsia="en-US"/>
        </w:rPr>
        <w:t>’i</w:t>
      </w:r>
      <w:r w:rsidR="00C77225">
        <w:rPr>
          <w:rFonts w:eastAsia="Calibri"/>
          <w:sz w:val="19"/>
          <w:szCs w:val="19"/>
          <w:lang w:val="en-GB" w:eastAsia="en-US"/>
        </w:rPr>
        <w:t xml:space="preserve">n suşları ile karbohidratın saf </w:t>
      </w:r>
      <w:r w:rsidRPr="00E3203C">
        <w:rPr>
          <w:rFonts w:eastAsia="Calibri"/>
          <w:sz w:val="19"/>
          <w:szCs w:val="19"/>
          <w:lang w:val="en-GB" w:eastAsia="en-US"/>
        </w:rPr>
        <w:t xml:space="preserve">kültür fermantasyonu </w:t>
      </w:r>
      <w:r w:rsidR="00C77225">
        <w:rPr>
          <w:rFonts w:eastAsia="Calibri"/>
          <w:sz w:val="19"/>
          <w:szCs w:val="19"/>
          <w:lang w:val="en-GB" w:eastAsia="en-US"/>
        </w:rPr>
        <w:t>tarafından</w:t>
      </w:r>
      <w:r w:rsidRPr="00E3203C">
        <w:rPr>
          <w:rFonts w:eastAsia="Calibri"/>
          <w:sz w:val="19"/>
          <w:szCs w:val="19"/>
          <w:lang w:val="en-GB" w:eastAsia="en-US"/>
        </w:rPr>
        <w:t xml:space="preserve"> üretilen, etanol ya da propan-2-ol ile geri kazanımla saflaştırılan, kurutulan ve öğütülen, yüksek molekül ağırlıklı bir polisakkarit gamdır. D-glukuronik asit ve pirüvik asitle birlikte</w:t>
      </w:r>
      <w:r w:rsidR="00C77225">
        <w:rPr>
          <w:rFonts w:eastAsia="Calibri"/>
          <w:sz w:val="19"/>
          <w:szCs w:val="19"/>
          <w:lang w:val="en-GB" w:eastAsia="en-US"/>
        </w:rPr>
        <w:t>,</w:t>
      </w:r>
      <w:r w:rsidRPr="00E3203C">
        <w:rPr>
          <w:rFonts w:eastAsia="Calibri"/>
          <w:sz w:val="19"/>
          <w:szCs w:val="19"/>
          <w:lang w:val="en-GB" w:eastAsia="en-US"/>
        </w:rPr>
        <w:t xml:space="preserve"> </w:t>
      </w:r>
      <w:r w:rsidR="00C77225">
        <w:rPr>
          <w:rFonts w:eastAsia="Calibri"/>
          <w:sz w:val="19"/>
          <w:szCs w:val="19"/>
          <w:lang w:val="en-GB" w:eastAsia="en-US"/>
        </w:rPr>
        <w:t>b</w:t>
      </w:r>
      <w:r w:rsidR="00C77225" w:rsidRPr="00E3203C">
        <w:rPr>
          <w:rFonts w:eastAsia="Calibri"/>
          <w:sz w:val="19"/>
          <w:szCs w:val="19"/>
          <w:lang w:val="en-GB" w:eastAsia="en-US"/>
        </w:rPr>
        <w:t xml:space="preserve">askın hekzos birimleri olarak, </w:t>
      </w:r>
      <w:r w:rsidRPr="00E3203C">
        <w:rPr>
          <w:rFonts w:eastAsia="Calibri"/>
          <w:sz w:val="19"/>
          <w:szCs w:val="19"/>
          <w:lang w:val="en-GB" w:eastAsia="en-US"/>
        </w:rPr>
        <w:t>D-glukoz ve D-mannoz içerir ve sodyum, potasyum veya kalsiyum tuzu olarak hazırlanır. Çözeltileri nötrdür.</w:t>
      </w:r>
    </w:p>
    <w:p w:rsidR="00BD10D5" w:rsidRPr="00E3203C" w:rsidRDefault="00BD10D5" w:rsidP="00815038">
      <w:pPr>
        <w:ind w:left="2880" w:hanging="2880"/>
        <w:jc w:val="both"/>
        <w:rPr>
          <w:rFonts w:eastAsia="Calibri"/>
          <w:sz w:val="19"/>
          <w:szCs w:val="19"/>
          <w:lang w:val="en-GB" w:eastAsia="en-US"/>
        </w:rPr>
      </w:pPr>
    </w:p>
    <w:p w:rsidR="00BD10D5" w:rsidRPr="00E3203C" w:rsidRDefault="00450147" w:rsidP="00815038">
      <w:pPr>
        <w:ind w:firstLine="720"/>
        <w:jc w:val="both"/>
        <w:rPr>
          <w:rFonts w:eastAsia="Calibri"/>
          <w:sz w:val="19"/>
          <w:szCs w:val="19"/>
          <w:lang w:val="en-GB" w:eastAsia="en-US"/>
        </w:rPr>
      </w:pPr>
      <w:r w:rsidRPr="00E3203C">
        <w:rPr>
          <w:rFonts w:eastAsia="Calibri"/>
          <w:b/>
          <w:sz w:val="19"/>
          <w:szCs w:val="19"/>
          <w:lang w:val="en-GB" w:eastAsia="en-US"/>
        </w:rPr>
        <w:t>EINECS</w:t>
      </w:r>
      <w:r w:rsidR="00BD10D5" w:rsidRPr="00E3203C">
        <w:rPr>
          <w:rFonts w:eastAsia="Calibri"/>
          <w:b/>
          <w:sz w:val="19"/>
          <w:szCs w:val="19"/>
          <w:lang w:val="en-GB" w:eastAsia="en-US"/>
        </w:rPr>
        <w:t>:</w:t>
      </w:r>
      <w:r w:rsidR="006667D8" w:rsidRPr="00E3203C">
        <w:rPr>
          <w:rFonts w:eastAsia="Calibri"/>
          <w:sz w:val="19"/>
          <w:szCs w:val="19"/>
          <w:lang w:val="en-GB" w:eastAsia="en-US"/>
        </w:rPr>
        <w:tab/>
        <w:t xml:space="preserve"> </w:t>
      </w:r>
      <w:r w:rsidR="006667D8" w:rsidRPr="00E3203C">
        <w:rPr>
          <w:rFonts w:eastAsia="Calibri"/>
          <w:sz w:val="19"/>
          <w:szCs w:val="19"/>
          <w:lang w:val="en-GB" w:eastAsia="en-US"/>
        </w:rPr>
        <w:tab/>
      </w:r>
      <w:r w:rsidR="00BD10D5" w:rsidRPr="00E3203C">
        <w:rPr>
          <w:rFonts w:eastAsia="Calibri"/>
          <w:sz w:val="19"/>
          <w:szCs w:val="19"/>
          <w:lang w:val="en-GB" w:eastAsia="en-US"/>
        </w:rPr>
        <w:t>234-394-2</w:t>
      </w:r>
    </w:p>
    <w:p w:rsidR="00BD10D5" w:rsidRPr="00E3203C" w:rsidRDefault="00BD10D5" w:rsidP="00815038">
      <w:pPr>
        <w:ind w:firstLine="720"/>
        <w:jc w:val="both"/>
        <w:rPr>
          <w:rFonts w:eastAsia="Calibri"/>
          <w:i/>
          <w:sz w:val="19"/>
          <w:szCs w:val="19"/>
          <w:lang w:val="en-GB" w:eastAsia="en-US"/>
        </w:rPr>
      </w:pPr>
    </w:p>
    <w:p w:rsidR="00BD10D5" w:rsidRPr="00E3203C" w:rsidRDefault="00BD10D5" w:rsidP="00815038">
      <w:pPr>
        <w:widowControl w:val="0"/>
        <w:autoSpaceDE w:val="0"/>
        <w:autoSpaceDN w:val="0"/>
        <w:adjustRightInd w:val="0"/>
        <w:ind w:firstLine="708"/>
        <w:rPr>
          <w:sz w:val="19"/>
          <w:szCs w:val="19"/>
        </w:rPr>
      </w:pPr>
      <w:r w:rsidRPr="00E3203C">
        <w:rPr>
          <w:rFonts w:eastAsia="Calibri"/>
          <w:b/>
          <w:sz w:val="19"/>
          <w:szCs w:val="19"/>
          <w:lang w:eastAsia="en-US"/>
        </w:rPr>
        <w:t>Kimyasal adı:</w:t>
      </w:r>
      <w:r w:rsidRPr="00E3203C">
        <w:rPr>
          <w:rFonts w:eastAsia="Calibri"/>
          <w:sz w:val="19"/>
          <w:szCs w:val="19"/>
          <w:lang w:eastAsia="en-US"/>
        </w:rPr>
        <w:tab/>
      </w:r>
      <w:r w:rsidRPr="00E3203C">
        <w:rPr>
          <w:rFonts w:eastAsia="Calibri"/>
          <w:sz w:val="19"/>
          <w:szCs w:val="19"/>
          <w:lang w:eastAsia="en-US"/>
        </w:rPr>
        <w:tab/>
      </w:r>
    </w:p>
    <w:p w:rsidR="00BD10D5" w:rsidRPr="00E3203C" w:rsidRDefault="00BD10D5" w:rsidP="00815038">
      <w:pPr>
        <w:jc w:val="both"/>
        <w:rPr>
          <w:rFonts w:eastAsia="Calibri"/>
          <w:sz w:val="19"/>
          <w:szCs w:val="19"/>
          <w:lang w:eastAsia="en-US"/>
        </w:rPr>
      </w:pPr>
    </w:p>
    <w:p w:rsidR="00BD10D5" w:rsidRPr="00E3203C" w:rsidRDefault="00BD10D5" w:rsidP="00815038">
      <w:pPr>
        <w:ind w:firstLine="708"/>
        <w:jc w:val="both"/>
        <w:rPr>
          <w:rFonts w:eastAsia="Calibri"/>
          <w:b/>
          <w:sz w:val="19"/>
          <w:szCs w:val="19"/>
          <w:lang w:val="de-DE" w:eastAsia="en-US"/>
        </w:rPr>
      </w:pPr>
      <w:r w:rsidRPr="00E3203C">
        <w:rPr>
          <w:rFonts w:eastAsia="Calibri"/>
          <w:b/>
          <w:sz w:val="19"/>
          <w:szCs w:val="19"/>
          <w:lang w:val="de-DE" w:eastAsia="en-US"/>
        </w:rPr>
        <w:t>Kimyasal formülü:</w:t>
      </w:r>
    </w:p>
    <w:p w:rsidR="00BD10D5" w:rsidRPr="00E3203C" w:rsidRDefault="00BD10D5" w:rsidP="00815038">
      <w:pPr>
        <w:ind w:firstLine="720"/>
        <w:jc w:val="both"/>
        <w:rPr>
          <w:rFonts w:eastAsia="Calibri"/>
          <w:b/>
          <w:sz w:val="19"/>
          <w:szCs w:val="19"/>
          <w:lang w:val="en-GB" w:eastAsia="en-US"/>
        </w:rPr>
      </w:pPr>
    </w:p>
    <w:p w:rsidR="000D0A0D" w:rsidRPr="00E3203C" w:rsidRDefault="001016C5" w:rsidP="00815038">
      <w:pPr>
        <w:ind w:firstLine="720"/>
        <w:jc w:val="both"/>
        <w:rPr>
          <w:rFonts w:eastAsia="Calibri"/>
          <w:sz w:val="19"/>
          <w:szCs w:val="19"/>
          <w:lang w:val="en-GB" w:eastAsia="en-US"/>
        </w:rPr>
      </w:pPr>
      <w:r w:rsidRPr="00E3203C">
        <w:rPr>
          <w:rFonts w:eastAsia="Calibri"/>
          <w:b/>
          <w:sz w:val="19"/>
          <w:szCs w:val="19"/>
          <w:lang w:val="en-GB" w:eastAsia="en-US"/>
        </w:rPr>
        <w:t>Molekül ağırlığı</w:t>
      </w:r>
      <w:r w:rsidR="000D0A0D" w:rsidRPr="00E3203C">
        <w:rPr>
          <w:rFonts w:eastAsia="Calibri"/>
          <w:b/>
          <w:sz w:val="19"/>
          <w:szCs w:val="19"/>
          <w:lang w:val="en-GB" w:eastAsia="en-US"/>
        </w:rPr>
        <w:t>:</w:t>
      </w:r>
      <w:r w:rsidR="000D0A0D" w:rsidRPr="00E3203C">
        <w:rPr>
          <w:rFonts w:eastAsia="Calibri"/>
          <w:sz w:val="19"/>
          <w:szCs w:val="19"/>
          <w:lang w:val="en-GB" w:eastAsia="en-US"/>
        </w:rPr>
        <w:tab/>
      </w:r>
      <w:r w:rsidR="000D0A0D" w:rsidRPr="00E3203C">
        <w:rPr>
          <w:rFonts w:eastAsia="Calibri"/>
          <w:sz w:val="19"/>
          <w:szCs w:val="19"/>
          <w:lang w:val="en-GB" w:eastAsia="en-US"/>
        </w:rPr>
        <w:tab/>
        <w:t>Yaklaşık 1</w:t>
      </w:r>
      <w:r w:rsidR="00783C6C" w:rsidRPr="00E3203C">
        <w:rPr>
          <w:rFonts w:eastAsia="Calibri"/>
          <w:sz w:val="19"/>
          <w:szCs w:val="19"/>
          <w:lang w:val="en-GB" w:eastAsia="en-US"/>
        </w:rPr>
        <w:t>.</w:t>
      </w:r>
      <w:r w:rsidR="000D0A0D" w:rsidRPr="00E3203C">
        <w:rPr>
          <w:rFonts w:eastAsia="Calibri"/>
          <w:sz w:val="19"/>
          <w:szCs w:val="19"/>
          <w:lang w:val="en-GB" w:eastAsia="en-US"/>
        </w:rPr>
        <w:t>000</w:t>
      </w:r>
      <w:r w:rsidR="00783C6C" w:rsidRPr="00E3203C">
        <w:rPr>
          <w:rFonts w:eastAsia="Calibri"/>
          <w:sz w:val="19"/>
          <w:szCs w:val="19"/>
          <w:lang w:val="en-GB" w:eastAsia="en-US"/>
        </w:rPr>
        <w:t>.000</w:t>
      </w:r>
    </w:p>
    <w:p w:rsidR="00BD10D5" w:rsidRPr="00E3203C" w:rsidRDefault="00BD10D5" w:rsidP="00815038">
      <w:pPr>
        <w:ind w:firstLine="720"/>
        <w:jc w:val="both"/>
        <w:rPr>
          <w:rFonts w:eastAsia="Calibri"/>
          <w:sz w:val="19"/>
          <w:szCs w:val="19"/>
          <w:lang w:val="en-GB" w:eastAsia="en-US"/>
        </w:rPr>
      </w:pPr>
    </w:p>
    <w:p w:rsidR="000D0A0D" w:rsidRPr="00E3203C" w:rsidRDefault="000D0A0D" w:rsidP="00815038">
      <w:pPr>
        <w:ind w:left="2880" w:hanging="2160"/>
        <w:jc w:val="both"/>
        <w:rPr>
          <w:sz w:val="19"/>
          <w:szCs w:val="19"/>
        </w:rPr>
      </w:pPr>
      <w:r w:rsidRPr="00E3203C">
        <w:rPr>
          <w:b/>
          <w:sz w:val="19"/>
          <w:szCs w:val="19"/>
        </w:rPr>
        <w:t>Analiz:</w:t>
      </w:r>
      <w:r w:rsidR="00783C6C" w:rsidRPr="00E3203C">
        <w:rPr>
          <w:sz w:val="19"/>
          <w:szCs w:val="19"/>
        </w:rPr>
        <w:tab/>
        <w:t>Kuru bazda %91- %</w:t>
      </w:r>
      <w:r w:rsidRPr="00E3203C">
        <w:rPr>
          <w:sz w:val="19"/>
          <w:szCs w:val="19"/>
        </w:rPr>
        <w:t>108 arasında</w:t>
      </w:r>
      <w:r w:rsidR="00783C6C" w:rsidRPr="00E3203C">
        <w:rPr>
          <w:sz w:val="19"/>
          <w:szCs w:val="19"/>
        </w:rPr>
        <w:t xml:space="preserve"> ksantan gama karşılık gelen, %4,</w:t>
      </w:r>
      <w:r w:rsidR="002A0258" w:rsidRPr="00E3203C">
        <w:rPr>
          <w:sz w:val="19"/>
          <w:szCs w:val="19"/>
        </w:rPr>
        <w:t>2’den az ve %5’te</w:t>
      </w:r>
      <w:r w:rsidRPr="00E3203C">
        <w:rPr>
          <w:sz w:val="19"/>
          <w:szCs w:val="19"/>
        </w:rPr>
        <w:t>n fazla olmayan CO</w:t>
      </w:r>
      <w:r w:rsidRPr="00E3203C">
        <w:rPr>
          <w:sz w:val="19"/>
          <w:szCs w:val="19"/>
          <w:vertAlign w:val="subscript"/>
        </w:rPr>
        <w:t>2</w:t>
      </w:r>
      <w:r w:rsidRPr="00E3203C">
        <w:rPr>
          <w:sz w:val="19"/>
          <w:szCs w:val="19"/>
        </w:rPr>
        <w:t xml:space="preserve"> verir.</w:t>
      </w:r>
    </w:p>
    <w:p w:rsidR="000D0A0D" w:rsidRPr="00E3203C" w:rsidRDefault="000D0A0D" w:rsidP="00815038">
      <w:pPr>
        <w:jc w:val="both"/>
        <w:rPr>
          <w:b/>
          <w:sz w:val="19"/>
          <w:szCs w:val="19"/>
        </w:rPr>
      </w:pPr>
    </w:p>
    <w:p w:rsidR="000D0A0D" w:rsidRPr="00E3203C" w:rsidRDefault="000D0A0D" w:rsidP="00815038">
      <w:pPr>
        <w:jc w:val="both"/>
        <w:rPr>
          <w:sz w:val="19"/>
          <w:szCs w:val="19"/>
        </w:rPr>
      </w:pPr>
      <w:r w:rsidRPr="00E3203C">
        <w:rPr>
          <w:b/>
          <w:sz w:val="19"/>
          <w:szCs w:val="19"/>
          <w:u w:val="single"/>
        </w:rPr>
        <w:t>Tanımlama:</w:t>
      </w:r>
      <w:r w:rsidR="00D14EB8">
        <w:rPr>
          <w:sz w:val="19"/>
          <w:szCs w:val="19"/>
        </w:rPr>
        <w:tab/>
      </w:r>
      <w:r w:rsidR="00D14EB8">
        <w:rPr>
          <w:sz w:val="19"/>
          <w:szCs w:val="19"/>
        </w:rPr>
        <w:tab/>
      </w:r>
      <w:r w:rsidR="00D14EB8">
        <w:rPr>
          <w:sz w:val="19"/>
          <w:szCs w:val="19"/>
        </w:rPr>
        <w:tab/>
        <w:t>Krem rengi toz</w:t>
      </w:r>
    </w:p>
    <w:p w:rsidR="000D0A0D" w:rsidRPr="00E3203C" w:rsidRDefault="000D0A0D" w:rsidP="00815038">
      <w:pPr>
        <w:jc w:val="both"/>
        <w:rPr>
          <w:b/>
          <w:sz w:val="19"/>
          <w:szCs w:val="19"/>
        </w:rPr>
      </w:pPr>
    </w:p>
    <w:p w:rsidR="000D0A0D" w:rsidRPr="00E3203C" w:rsidRDefault="00BA669C" w:rsidP="00815038">
      <w:pPr>
        <w:jc w:val="both"/>
        <w:rPr>
          <w:b/>
          <w:sz w:val="19"/>
          <w:szCs w:val="19"/>
          <w:u w:val="single"/>
        </w:rPr>
      </w:pPr>
      <w:r>
        <w:rPr>
          <w:b/>
          <w:sz w:val="19"/>
          <w:szCs w:val="19"/>
          <w:u w:val="single"/>
        </w:rPr>
        <w:t>İdentifikasyon</w:t>
      </w:r>
      <w:r w:rsidR="000D0A0D" w:rsidRPr="00E3203C">
        <w:rPr>
          <w:b/>
          <w:sz w:val="19"/>
          <w:szCs w:val="19"/>
          <w:u w:val="single"/>
        </w:rPr>
        <w:t xml:space="preserve">: </w:t>
      </w:r>
    </w:p>
    <w:p w:rsidR="00BD10D5" w:rsidRPr="00E3203C" w:rsidRDefault="00BD10D5" w:rsidP="00815038">
      <w:pPr>
        <w:jc w:val="both"/>
        <w:rPr>
          <w:b/>
          <w:sz w:val="19"/>
          <w:szCs w:val="19"/>
          <w:u w:val="single"/>
        </w:rPr>
      </w:pPr>
    </w:p>
    <w:p w:rsidR="000D0A0D" w:rsidRPr="00E3203C" w:rsidRDefault="000D0A0D" w:rsidP="00815038">
      <w:pPr>
        <w:jc w:val="both"/>
        <w:rPr>
          <w:sz w:val="19"/>
          <w:szCs w:val="19"/>
        </w:rPr>
      </w:pPr>
      <w:r w:rsidRPr="00E3203C">
        <w:rPr>
          <w:sz w:val="19"/>
          <w:szCs w:val="19"/>
        </w:rPr>
        <w:t xml:space="preserve"> </w:t>
      </w:r>
      <w:r w:rsidRPr="00E3203C">
        <w:rPr>
          <w:sz w:val="19"/>
          <w:szCs w:val="19"/>
        </w:rPr>
        <w:tab/>
      </w:r>
      <w:r w:rsidRPr="00E3203C">
        <w:rPr>
          <w:b/>
          <w:sz w:val="19"/>
          <w:szCs w:val="19"/>
        </w:rPr>
        <w:t>Çözünürlük:</w:t>
      </w:r>
      <w:r w:rsidRPr="00E3203C">
        <w:rPr>
          <w:sz w:val="19"/>
          <w:szCs w:val="19"/>
        </w:rPr>
        <w:tab/>
      </w:r>
      <w:r w:rsidRPr="00E3203C">
        <w:rPr>
          <w:sz w:val="19"/>
          <w:szCs w:val="19"/>
        </w:rPr>
        <w:tab/>
        <w:t>Suda çözünür. Etanolde çözünmez.</w:t>
      </w:r>
    </w:p>
    <w:p w:rsidR="000D0A0D" w:rsidRPr="00E3203C" w:rsidRDefault="000D0A0D" w:rsidP="00815038">
      <w:pPr>
        <w:jc w:val="both"/>
        <w:rPr>
          <w:b/>
          <w:sz w:val="19"/>
          <w:szCs w:val="19"/>
        </w:rPr>
      </w:pPr>
    </w:p>
    <w:p w:rsidR="000D0A0D" w:rsidRPr="00E3203C" w:rsidRDefault="000D0A0D" w:rsidP="00815038">
      <w:pPr>
        <w:jc w:val="both"/>
        <w:rPr>
          <w:b/>
          <w:sz w:val="19"/>
          <w:szCs w:val="19"/>
          <w:u w:val="single"/>
        </w:rPr>
      </w:pPr>
      <w:r w:rsidRPr="00E3203C">
        <w:rPr>
          <w:b/>
          <w:sz w:val="19"/>
          <w:szCs w:val="19"/>
          <w:u w:val="single"/>
        </w:rPr>
        <w:t>Saflık:</w:t>
      </w:r>
    </w:p>
    <w:p w:rsidR="00BD10D5" w:rsidRPr="00E3203C" w:rsidRDefault="00BD10D5" w:rsidP="00815038">
      <w:pPr>
        <w:jc w:val="both"/>
        <w:rPr>
          <w:b/>
          <w:sz w:val="19"/>
          <w:szCs w:val="19"/>
          <w:u w:val="single"/>
        </w:rPr>
      </w:pPr>
    </w:p>
    <w:p w:rsidR="000D0A0D" w:rsidRPr="00E3203C" w:rsidRDefault="000D0A0D" w:rsidP="00815038">
      <w:pPr>
        <w:ind w:left="2124" w:hanging="1404"/>
        <w:jc w:val="both"/>
        <w:rPr>
          <w:rFonts w:eastAsia="Calibri"/>
          <w:sz w:val="19"/>
          <w:szCs w:val="19"/>
          <w:lang w:eastAsia="en-US"/>
        </w:rPr>
      </w:pPr>
      <w:r w:rsidRPr="00E3203C">
        <w:rPr>
          <w:rFonts w:eastAsia="Calibri"/>
          <w:b/>
          <w:sz w:val="19"/>
          <w:szCs w:val="19"/>
          <w:lang w:eastAsia="en-US"/>
        </w:rPr>
        <w:t>Kurutma kaybı:</w:t>
      </w:r>
      <w:r w:rsidR="00BD10D5" w:rsidRPr="00E3203C">
        <w:rPr>
          <w:rFonts w:eastAsia="Calibri"/>
          <w:sz w:val="19"/>
          <w:szCs w:val="19"/>
          <w:lang w:eastAsia="en-US"/>
        </w:rPr>
        <w:t xml:space="preserve"> </w:t>
      </w:r>
      <w:r w:rsidR="00BD10D5" w:rsidRPr="00E3203C">
        <w:rPr>
          <w:rFonts w:eastAsia="Calibri"/>
          <w:sz w:val="19"/>
          <w:szCs w:val="19"/>
          <w:lang w:eastAsia="en-US"/>
        </w:rPr>
        <w:tab/>
      </w:r>
      <w:r w:rsidR="00BD10D5" w:rsidRPr="00E3203C">
        <w:rPr>
          <w:rFonts w:eastAsia="Calibri"/>
          <w:sz w:val="19"/>
          <w:szCs w:val="19"/>
          <w:lang w:eastAsia="en-US"/>
        </w:rPr>
        <w:tab/>
      </w:r>
      <w:r w:rsidR="002A0258" w:rsidRPr="00E3203C">
        <w:rPr>
          <w:rFonts w:eastAsia="Calibri"/>
          <w:sz w:val="19"/>
          <w:szCs w:val="19"/>
          <w:lang w:eastAsia="en-US"/>
        </w:rPr>
        <w:t>%15’t</w:t>
      </w:r>
      <w:r w:rsidRPr="00E3203C">
        <w:rPr>
          <w:rFonts w:eastAsia="Calibri"/>
          <w:sz w:val="19"/>
          <w:szCs w:val="19"/>
          <w:lang w:eastAsia="en-US"/>
        </w:rPr>
        <w:t>en</w:t>
      </w:r>
      <w:r w:rsidR="002A0258" w:rsidRPr="00E3203C">
        <w:rPr>
          <w:rFonts w:eastAsia="Calibri"/>
          <w:sz w:val="19"/>
          <w:szCs w:val="19"/>
          <w:lang w:eastAsia="en-US"/>
        </w:rPr>
        <w:t xml:space="preserve"> fazla olmamalıdır (105 ºC, 2,5</w:t>
      </w:r>
      <w:r w:rsidRPr="00E3203C">
        <w:rPr>
          <w:rFonts w:eastAsia="Calibri"/>
          <w:sz w:val="19"/>
          <w:szCs w:val="19"/>
          <w:lang w:eastAsia="en-US"/>
        </w:rPr>
        <w:t xml:space="preserve"> saat).</w:t>
      </w:r>
    </w:p>
    <w:p w:rsidR="00BD10D5" w:rsidRPr="00E3203C" w:rsidRDefault="00BD10D5" w:rsidP="00815038">
      <w:pPr>
        <w:ind w:left="2124" w:hanging="1404"/>
        <w:jc w:val="both"/>
        <w:rPr>
          <w:rFonts w:eastAsia="Calibri"/>
          <w:sz w:val="19"/>
          <w:szCs w:val="19"/>
          <w:lang w:eastAsia="en-US"/>
        </w:rPr>
      </w:pPr>
    </w:p>
    <w:p w:rsidR="000D0A0D" w:rsidRPr="00E3203C" w:rsidRDefault="000D0A0D" w:rsidP="00815038">
      <w:pPr>
        <w:ind w:left="2880" w:hanging="2160"/>
        <w:jc w:val="both"/>
        <w:rPr>
          <w:rFonts w:eastAsia="Calibri"/>
          <w:sz w:val="19"/>
          <w:szCs w:val="19"/>
          <w:lang w:eastAsia="en-US"/>
        </w:rPr>
      </w:pPr>
      <w:r w:rsidRPr="00E3203C">
        <w:rPr>
          <w:rFonts w:eastAsia="Calibri"/>
          <w:b/>
          <w:sz w:val="19"/>
          <w:szCs w:val="19"/>
          <w:lang w:eastAsia="en-US"/>
        </w:rPr>
        <w:lastRenderedPageBreak/>
        <w:t>Toplam kül:</w:t>
      </w:r>
      <w:r w:rsidR="002A0258" w:rsidRPr="00E3203C">
        <w:rPr>
          <w:rFonts w:eastAsia="Calibri"/>
          <w:sz w:val="19"/>
          <w:szCs w:val="19"/>
          <w:lang w:eastAsia="en-US"/>
        </w:rPr>
        <w:tab/>
        <w:t>105 º</w:t>
      </w:r>
      <w:r w:rsidRPr="00E3203C">
        <w:rPr>
          <w:rFonts w:eastAsia="Calibri"/>
          <w:sz w:val="19"/>
          <w:szCs w:val="19"/>
          <w:lang w:eastAsia="en-US"/>
        </w:rPr>
        <w:t xml:space="preserve">C’de 4 saat kurutulduktan sonra, 650 ºC’de </w:t>
      </w:r>
      <w:r w:rsidR="002A0258" w:rsidRPr="00E3203C">
        <w:rPr>
          <w:rFonts w:eastAsia="Calibri"/>
          <w:sz w:val="19"/>
          <w:szCs w:val="19"/>
          <w:lang w:eastAsia="en-US"/>
        </w:rPr>
        <w:t>susuz bazda belirlenir;  %</w:t>
      </w:r>
      <w:r w:rsidRPr="00E3203C">
        <w:rPr>
          <w:rFonts w:eastAsia="Calibri"/>
          <w:sz w:val="19"/>
          <w:szCs w:val="19"/>
          <w:lang w:eastAsia="en-US"/>
        </w:rPr>
        <w:t>16’dan fazla olmamalıdır.</w:t>
      </w:r>
    </w:p>
    <w:p w:rsidR="00BD10D5" w:rsidRPr="00E3203C" w:rsidRDefault="00BD10D5" w:rsidP="00815038">
      <w:pPr>
        <w:ind w:left="2880" w:hanging="2160"/>
        <w:jc w:val="both"/>
        <w:rPr>
          <w:rFonts w:eastAsia="Calibri"/>
          <w:sz w:val="19"/>
          <w:szCs w:val="19"/>
          <w:lang w:eastAsia="en-US"/>
        </w:rPr>
      </w:pPr>
    </w:p>
    <w:p w:rsidR="000D0A0D" w:rsidRPr="00E3203C" w:rsidRDefault="000D0A0D" w:rsidP="00815038">
      <w:pPr>
        <w:ind w:firstLine="720"/>
        <w:jc w:val="both"/>
        <w:rPr>
          <w:sz w:val="19"/>
          <w:szCs w:val="19"/>
        </w:rPr>
      </w:pPr>
      <w:r w:rsidRPr="00E3203C">
        <w:rPr>
          <w:b/>
          <w:sz w:val="19"/>
          <w:szCs w:val="19"/>
        </w:rPr>
        <w:t>Pirüvik asit:</w:t>
      </w:r>
      <w:r w:rsidR="002A0258" w:rsidRPr="00E3203C">
        <w:rPr>
          <w:sz w:val="19"/>
          <w:szCs w:val="19"/>
        </w:rPr>
        <w:tab/>
      </w:r>
      <w:r w:rsidR="002A0258" w:rsidRPr="00E3203C">
        <w:rPr>
          <w:sz w:val="19"/>
          <w:szCs w:val="19"/>
        </w:rPr>
        <w:tab/>
        <w:t>%1,5’t</w:t>
      </w:r>
      <w:r w:rsidRPr="00E3203C">
        <w:rPr>
          <w:sz w:val="19"/>
          <w:szCs w:val="19"/>
        </w:rPr>
        <w:t>en az olmamalıdır.</w:t>
      </w:r>
    </w:p>
    <w:p w:rsidR="00BD10D5" w:rsidRPr="00E3203C" w:rsidRDefault="00BD10D5" w:rsidP="00815038">
      <w:pPr>
        <w:ind w:firstLine="720"/>
        <w:jc w:val="both"/>
        <w:rPr>
          <w:sz w:val="19"/>
          <w:szCs w:val="19"/>
        </w:rPr>
      </w:pPr>
    </w:p>
    <w:p w:rsidR="000D0A0D" w:rsidRPr="00E3203C" w:rsidRDefault="000D0A0D" w:rsidP="00815038">
      <w:pPr>
        <w:ind w:firstLine="720"/>
        <w:jc w:val="both"/>
        <w:rPr>
          <w:sz w:val="19"/>
          <w:szCs w:val="19"/>
        </w:rPr>
      </w:pPr>
      <w:r w:rsidRPr="00E3203C">
        <w:rPr>
          <w:b/>
          <w:sz w:val="19"/>
          <w:szCs w:val="19"/>
        </w:rPr>
        <w:t>Azot:</w:t>
      </w:r>
      <w:r w:rsidR="002A0258" w:rsidRPr="00E3203C">
        <w:rPr>
          <w:sz w:val="19"/>
          <w:szCs w:val="19"/>
        </w:rPr>
        <w:tab/>
      </w:r>
      <w:r w:rsidR="002A0258" w:rsidRPr="00E3203C">
        <w:rPr>
          <w:sz w:val="19"/>
          <w:szCs w:val="19"/>
        </w:rPr>
        <w:tab/>
      </w:r>
      <w:r w:rsidR="002A0258" w:rsidRPr="00E3203C">
        <w:rPr>
          <w:sz w:val="19"/>
          <w:szCs w:val="19"/>
        </w:rPr>
        <w:tab/>
        <w:t>%1,5’t</w:t>
      </w:r>
      <w:r w:rsidRPr="00E3203C">
        <w:rPr>
          <w:sz w:val="19"/>
          <w:szCs w:val="19"/>
        </w:rPr>
        <w:t>en fazla olmamalıdır.</w:t>
      </w:r>
    </w:p>
    <w:p w:rsidR="00BD10D5" w:rsidRPr="00E3203C" w:rsidRDefault="00BD10D5" w:rsidP="00815038">
      <w:pPr>
        <w:ind w:firstLine="720"/>
        <w:jc w:val="both"/>
        <w:rPr>
          <w:sz w:val="19"/>
          <w:szCs w:val="19"/>
        </w:rPr>
      </w:pPr>
    </w:p>
    <w:p w:rsidR="000D0A0D" w:rsidRPr="00E3203C" w:rsidRDefault="000D0A0D" w:rsidP="001C78CE">
      <w:pPr>
        <w:tabs>
          <w:tab w:val="left" w:pos="2835"/>
        </w:tabs>
        <w:ind w:firstLine="720"/>
        <w:jc w:val="both"/>
        <w:rPr>
          <w:sz w:val="19"/>
          <w:szCs w:val="19"/>
        </w:rPr>
      </w:pPr>
      <w:r w:rsidRPr="00E3203C">
        <w:rPr>
          <w:b/>
          <w:sz w:val="19"/>
          <w:szCs w:val="19"/>
        </w:rPr>
        <w:t>Etanol ve propan-2-ol:</w:t>
      </w:r>
      <w:r w:rsidRPr="00E3203C">
        <w:rPr>
          <w:sz w:val="19"/>
          <w:szCs w:val="19"/>
        </w:rPr>
        <w:tab/>
        <w:t xml:space="preserve">Tek başına </w:t>
      </w:r>
      <w:r w:rsidR="00395EE4" w:rsidRPr="00E3203C">
        <w:rPr>
          <w:sz w:val="19"/>
          <w:szCs w:val="19"/>
        </w:rPr>
        <w:t>ya da birlikte</w:t>
      </w:r>
      <w:r w:rsidR="009C64D8" w:rsidRPr="00E3203C">
        <w:rPr>
          <w:sz w:val="19"/>
          <w:szCs w:val="19"/>
        </w:rPr>
        <w:t>,</w:t>
      </w:r>
      <w:r w:rsidRPr="00E3203C">
        <w:rPr>
          <w:sz w:val="19"/>
          <w:szCs w:val="19"/>
        </w:rPr>
        <w:t xml:space="preserve"> 500 mg/kg’dan fazla olmamalıdır.</w:t>
      </w:r>
    </w:p>
    <w:p w:rsidR="00BD10D5" w:rsidRPr="00E3203C" w:rsidRDefault="00BD10D5" w:rsidP="00815038">
      <w:pPr>
        <w:ind w:firstLine="720"/>
        <w:jc w:val="both"/>
        <w:rPr>
          <w:sz w:val="19"/>
          <w:szCs w:val="19"/>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2 mg/kg’dan fazla olmamalıdır.</w:t>
      </w:r>
    </w:p>
    <w:p w:rsidR="00BD10D5" w:rsidRPr="00E3203C" w:rsidRDefault="00BD10D5" w:rsidP="00815038">
      <w:pPr>
        <w:jc w:val="both"/>
        <w:rPr>
          <w:rFonts w:eastAsia="Calibri"/>
          <w:b/>
          <w:sz w:val="19"/>
          <w:szCs w:val="19"/>
          <w:u w:val="single"/>
          <w:lang w:eastAsia="en-US"/>
        </w:rPr>
      </w:pPr>
    </w:p>
    <w:p w:rsidR="00BD10D5" w:rsidRPr="00E3203C" w:rsidRDefault="00BD10D5" w:rsidP="00815038">
      <w:pPr>
        <w:jc w:val="both"/>
        <w:rPr>
          <w:rFonts w:eastAsia="Calibri"/>
          <w:b/>
          <w:sz w:val="19"/>
          <w:szCs w:val="19"/>
          <w:u w:val="single"/>
          <w:lang w:eastAsia="en-US"/>
        </w:rPr>
      </w:pPr>
      <w:r w:rsidRPr="00E3203C">
        <w:rPr>
          <w:rFonts w:eastAsia="Calibri"/>
          <w:b/>
          <w:sz w:val="19"/>
          <w:szCs w:val="19"/>
          <w:u w:val="single"/>
          <w:lang w:eastAsia="en-US"/>
        </w:rPr>
        <w:t>Mikrobiyolojik kriterler:</w:t>
      </w:r>
    </w:p>
    <w:p w:rsidR="00BD10D5" w:rsidRPr="00E3203C" w:rsidRDefault="00BD10D5"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Toplam koloni sayısı:</w:t>
      </w:r>
      <w:r w:rsidRPr="00E3203C">
        <w:rPr>
          <w:rFonts w:eastAsia="Calibri"/>
          <w:sz w:val="19"/>
          <w:szCs w:val="19"/>
          <w:lang w:eastAsia="en-US"/>
        </w:rPr>
        <w:tab/>
        <w:t>Her g’da 5</w:t>
      </w:r>
      <w:r w:rsidR="002A0258" w:rsidRPr="00E3203C">
        <w:rPr>
          <w:rFonts w:eastAsia="Calibri"/>
          <w:sz w:val="19"/>
          <w:szCs w:val="19"/>
          <w:lang w:eastAsia="en-US"/>
        </w:rPr>
        <w:t>.</w:t>
      </w:r>
      <w:r w:rsidRPr="00E3203C">
        <w:rPr>
          <w:rFonts w:eastAsia="Calibri"/>
          <w:sz w:val="19"/>
          <w:szCs w:val="19"/>
          <w:lang w:eastAsia="en-US"/>
        </w:rPr>
        <w:t>000 koloniden fazla olmamalıdır.</w:t>
      </w:r>
    </w:p>
    <w:p w:rsidR="00BD10D5" w:rsidRPr="00E3203C" w:rsidRDefault="00BD10D5"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Maya ve küf</w:t>
      </w:r>
      <w:r w:rsidR="002A0258" w:rsidRPr="00E3203C">
        <w:rPr>
          <w:rFonts w:eastAsia="Calibri"/>
          <w:b/>
          <w:sz w:val="19"/>
          <w:szCs w:val="19"/>
          <w:lang w:eastAsia="en-US"/>
        </w:rPr>
        <w:t>ler</w:t>
      </w:r>
      <w:r w:rsidRPr="00E3203C">
        <w:rPr>
          <w:rFonts w:eastAsia="Calibri"/>
          <w:b/>
          <w:sz w:val="19"/>
          <w:szCs w:val="19"/>
          <w:lang w:eastAsia="en-US"/>
        </w:rPr>
        <w:t>:</w:t>
      </w:r>
      <w:r w:rsidRPr="00E3203C">
        <w:rPr>
          <w:rFonts w:eastAsia="Calibri"/>
          <w:sz w:val="19"/>
          <w:szCs w:val="19"/>
          <w:lang w:eastAsia="en-US"/>
        </w:rPr>
        <w:tab/>
      </w:r>
      <w:r w:rsidRPr="00E3203C">
        <w:rPr>
          <w:rFonts w:eastAsia="Calibri"/>
          <w:sz w:val="19"/>
          <w:szCs w:val="19"/>
          <w:lang w:eastAsia="en-US"/>
        </w:rPr>
        <w:tab/>
        <w:t>Her g’da 300 koloniden fazla olmamalıdır</w:t>
      </w:r>
      <w:r w:rsidR="00BD10D5" w:rsidRPr="00E3203C">
        <w:rPr>
          <w:rFonts w:eastAsia="Calibri"/>
          <w:sz w:val="19"/>
          <w:szCs w:val="19"/>
          <w:lang w:eastAsia="en-US"/>
        </w:rPr>
        <w:t>.</w:t>
      </w:r>
    </w:p>
    <w:p w:rsidR="00BD10D5" w:rsidRPr="00E3203C" w:rsidRDefault="00BD10D5" w:rsidP="00815038">
      <w:pPr>
        <w:ind w:firstLine="720"/>
        <w:jc w:val="both"/>
        <w:rPr>
          <w:rFonts w:eastAsia="Calibri"/>
          <w:sz w:val="19"/>
          <w:szCs w:val="19"/>
          <w:lang w:eastAsia="en-US"/>
        </w:rPr>
      </w:pPr>
    </w:p>
    <w:p w:rsidR="000D0A0D" w:rsidRPr="00E3203C" w:rsidRDefault="00075F25" w:rsidP="00815038">
      <w:pPr>
        <w:ind w:firstLine="720"/>
        <w:jc w:val="both"/>
        <w:rPr>
          <w:rFonts w:eastAsia="Calibri"/>
          <w:sz w:val="19"/>
          <w:szCs w:val="19"/>
          <w:lang w:eastAsia="en-US"/>
        </w:rPr>
      </w:pPr>
      <w:r w:rsidRPr="00E3203C">
        <w:rPr>
          <w:rFonts w:eastAsia="Calibri"/>
          <w:b/>
          <w:i/>
          <w:sz w:val="19"/>
          <w:szCs w:val="19"/>
          <w:lang w:eastAsia="en-US"/>
        </w:rPr>
        <w:t>Escherichia coli</w:t>
      </w:r>
      <w:r w:rsidR="000D0A0D" w:rsidRPr="00E3203C">
        <w:rPr>
          <w:rFonts w:eastAsia="Calibri"/>
          <w:b/>
          <w:i/>
          <w:sz w:val="19"/>
          <w:szCs w:val="19"/>
          <w:lang w:eastAsia="en-US"/>
        </w:rPr>
        <w:t>:</w:t>
      </w:r>
      <w:r w:rsidR="00BD10D5" w:rsidRPr="00E3203C">
        <w:rPr>
          <w:rFonts w:eastAsia="Calibri"/>
          <w:sz w:val="19"/>
          <w:szCs w:val="19"/>
          <w:lang w:eastAsia="en-US"/>
        </w:rPr>
        <w:tab/>
      </w:r>
      <w:r w:rsidR="00BD10D5" w:rsidRPr="00E3203C">
        <w:rPr>
          <w:rFonts w:eastAsia="Calibri"/>
          <w:sz w:val="19"/>
          <w:szCs w:val="19"/>
          <w:lang w:eastAsia="en-US"/>
        </w:rPr>
        <w:tab/>
      </w:r>
      <w:r w:rsidR="000D0A0D" w:rsidRPr="00E3203C">
        <w:rPr>
          <w:rFonts w:eastAsia="Calibri"/>
          <w:sz w:val="19"/>
          <w:szCs w:val="19"/>
          <w:lang w:eastAsia="en-US"/>
        </w:rPr>
        <w:t>5 g’da bulunmamalıdır.</w:t>
      </w:r>
    </w:p>
    <w:p w:rsidR="00BD10D5" w:rsidRPr="00E3203C" w:rsidRDefault="00BD10D5" w:rsidP="00815038">
      <w:pPr>
        <w:ind w:firstLine="720"/>
        <w:jc w:val="both"/>
        <w:rPr>
          <w:rFonts w:eastAsia="Calibri"/>
          <w:sz w:val="19"/>
          <w:szCs w:val="19"/>
          <w:lang w:eastAsia="en-US"/>
        </w:rPr>
      </w:pPr>
    </w:p>
    <w:p w:rsidR="000D0A0D" w:rsidRPr="00E3203C" w:rsidRDefault="000D0A0D" w:rsidP="001C78CE">
      <w:pPr>
        <w:tabs>
          <w:tab w:val="left" w:pos="2835"/>
        </w:tabs>
        <w:ind w:firstLine="720"/>
        <w:jc w:val="both"/>
        <w:rPr>
          <w:rFonts w:eastAsia="Calibri"/>
          <w:sz w:val="19"/>
          <w:szCs w:val="19"/>
          <w:lang w:eastAsia="en-US"/>
        </w:rPr>
      </w:pPr>
      <w:r w:rsidRPr="00E3203C">
        <w:rPr>
          <w:rFonts w:eastAsia="Calibri"/>
          <w:b/>
          <w:i/>
          <w:sz w:val="19"/>
          <w:szCs w:val="19"/>
          <w:lang w:eastAsia="en-US"/>
        </w:rPr>
        <w:t>Salmonella</w:t>
      </w:r>
      <w:r w:rsidRPr="00E3203C">
        <w:rPr>
          <w:rFonts w:eastAsia="Calibri"/>
          <w:b/>
          <w:sz w:val="19"/>
          <w:szCs w:val="19"/>
          <w:lang w:eastAsia="en-US"/>
        </w:rPr>
        <w:t xml:space="preserve"> spp.:</w:t>
      </w:r>
      <w:r w:rsidRPr="00E3203C">
        <w:rPr>
          <w:rFonts w:eastAsia="Calibri"/>
          <w:b/>
          <w:sz w:val="19"/>
          <w:szCs w:val="19"/>
          <w:lang w:eastAsia="en-US"/>
        </w:rPr>
        <w:tab/>
      </w:r>
      <w:r w:rsidRPr="00E3203C">
        <w:rPr>
          <w:rFonts w:eastAsia="Calibri"/>
          <w:sz w:val="19"/>
          <w:szCs w:val="19"/>
          <w:lang w:eastAsia="en-US"/>
        </w:rPr>
        <w:t>10 g’da bulunmamalıdır.</w:t>
      </w:r>
    </w:p>
    <w:p w:rsidR="00BD10D5" w:rsidRPr="00E3203C" w:rsidRDefault="00BD10D5"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val="fr-FR" w:eastAsia="en-US"/>
        </w:rPr>
      </w:pPr>
      <w:r w:rsidRPr="00E3203C">
        <w:rPr>
          <w:rFonts w:eastAsia="Calibri"/>
          <w:b/>
          <w:i/>
          <w:sz w:val="19"/>
          <w:szCs w:val="19"/>
          <w:lang w:val="fr-FR" w:eastAsia="en-US"/>
        </w:rPr>
        <w:t>Xanthomonas campestris:</w:t>
      </w:r>
      <w:r w:rsidRPr="00E3203C">
        <w:rPr>
          <w:rFonts w:eastAsia="Calibri"/>
          <w:i/>
          <w:sz w:val="19"/>
          <w:szCs w:val="19"/>
          <w:lang w:val="fr-FR" w:eastAsia="en-US"/>
        </w:rPr>
        <w:tab/>
      </w:r>
      <w:r w:rsidR="002A0258" w:rsidRPr="00E3203C">
        <w:rPr>
          <w:rFonts w:eastAsia="Calibri"/>
          <w:sz w:val="19"/>
          <w:szCs w:val="19"/>
          <w:lang w:val="fr-FR" w:eastAsia="en-US"/>
        </w:rPr>
        <w:t>1 g’</w:t>
      </w:r>
      <w:r w:rsidRPr="00E3203C">
        <w:rPr>
          <w:rFonts w:eastAsia="Calibri"/>
          <w:sz w:val="19"/>
          <w:szCs w:val="19"/>
          <w:lang w:val="fr-FR" w:eastAsia="en-US"/>
        </w:rPr>
        <w:t>da canlı hücre bulunmamalıdır.</w:t>
      </w:r>
    </w:p>
    <w:p w:rsidR="000D0A0D" w:rsidRPr="00E3203C" w:rsidRDefault="000D0A0D" w:rsidP="00815038">
      <w:pPr>
        <w:tabs>
          <w:tab w:val="left" w:pos="2265"/>
        </w:tabs>
        <w:ind w:left="2124" w:hanging="2124"/>
        <w:jc w:val="both"/>
        <w:rPr>
          <w:rFonts w:eastAsia="Calibri"/>
          <w:b/>
          <w:sz w:val="19"/>
          <w:szCs w:val="19"/>
          <w:lang w:val="fr-FR" w:eastAsia="en-US"/>
        </w:rPr>
      </w:pPr>
    </w:p>
    <w:p w:rsidR="00BD10D5" w:rsidRPr="00E3203C" w:rsidRDefault="00BD10D5" w:rsidP="00815038">
      <w:pPr>
        <w:tabs>
          <w:tab w:val="left" w:pos="2265"/>
        </w:tabs>
        <w:ind w:left="2124" w:hanging="2124"/>
        <w:jc w:val="both"/>
        <w:rPr>
          <w:rFonts w:eastAsia="Calibri"/>
          <w:b/>
          <w:sz w:val="19"/>
          <w:szCs w:val="19"/>
          <w:lang w:val="fr-FR" w:eastAsia="en-US"/>
        </w:rPr>
      </w:pPr>
    </w:p>
    <w:p w:rsidR="000D0A0D" w:rsidRPr="00E3203C" w:rsidRDefault="000D0A0D" w:rsidP="00815038">
      <w:pPr>
        <w:tabs>
          <w:tab w:val="left" w:pos="2265"/>
        </w:tabs>
        <w:ind w:left="2124" w:hanging="2124"/>
        <w:jc w:val="both"/>
        <w:rPr>
          <w:rFonts w:eastAsia="Calibri"/>
          <w:sz w:val="19"/>
          <w:szCs w:val="19"/>
          <w:u w:val="single"/>
          <w:lang w:val="fr-FR" w:eastAsia="en-US"/>
        </w:rPr>
      </w:pPr>
      <w:r w:rsidRPr="00E3203C">
        <w:rPr>
          <w:rFonts w:eastAsia="Calibri"/>
          <w:b/>
          <w:sz w:val="19"/>
          <w:szCs w:val="19"/>
          <w:u w:val="single"/>
          <w:lang w:val="fr-FR" w:eastAsia="en-US"/>
        </w:rPr>
        <w:t>E 416 KARAYA GAM</w:t>
      </w:r>
    </w:p>
    <w:p w:rsidR="000D0A0D" w:rsidRPr="00E3203C" w:rsidRDefault="000D0A0D" w:rsidP="00815038">
      <w:pPr>
        <w:ind w:left="2124" w:hanging="2124"/>
        <w:jc w:val="both"/>
        <w:rPr>
          <w:rFonts w:eastAsia="Calibri"/>
          <w:i/>
          <w:sz w:val="19"/>
          <w:szCs w:val="19"/>
          <w:lang w:val="fr-FR" w:eastAsia="en-US"/>
        </w:rPr>
      </w:pPr>
    </w:p>
    <w:p w:rsidR="000D0A0D" w:rsidRPr="00E3203C" w:rsidRDefault="00C003DB" w:rsidP="002A0258">
      <w:pPr>
        <w:keepNext/>
        <w:ind w:left="2835" w:hanging="2835"/>
        <w:jc w:val="both"/>
        <w:outlineLvl w:val="3"/>
        <w:rPr>
          <w:sz w:val="19"/>
          <w:szCs w:val="19"/>
        </w:rPr>
      </w:pPr>
      <w:r w:rsidRPr="00E3203C">
        <w:rPr>
          <w:b/>
          <w:sz w:val="19"/>
          <w:szCs w:val="19"/>
          <w:u w:val="single"/>
        </w:rPr>
        <w:t>Eş anlamlılar</w:t>
      </w:r>
      <w:r w:rsidR="000D0A0D" w:rsidRPr="00E3203C">
        <w:rPr>
          <w:b/>
          <w:sz w:val="19"/>
          <w:szCs w:val="19"/>
          <w:u w:val="single"/>
        </w:rPr>
        <w:t>:</w:t>
      </w:r>
      <w:r w:rsidR="000D0A0D" w:rsidRPr="00E3203C">
        <w:rPr>
          <w:sz w:val="19"/>
          <w:szCs w:val="19"/>
        </w:rPr>
        <w:tab/>
        <w:t>Katilo</w:t>
      </w:r>
      <w:r w:rsidR="002A0258" w:rsidRPr="00E3203C">
        <w:rPr>
          <w:sz w:val="19"/>
          <w:szCs w:val="19"/>
        </w:rPr>
        <w:t xml:space="preserve">; </w:t>
      </w:r>
      <w:r w:rsidR="000D0A0D" w:rsidRPr="00E3203C">
        <w:rPr>
          <w:rFonts w:eastAsia="Calibri"/>
          <w:sz w:val="19"/>
          <w:szCs w:val="19"/>
          <w:lang w:val="fr-FR" w:eastAsia="en-US"/>
        </w:rPr>
        <w:t>Kadaya</w:t>
      </w:r>
      <w:r w:rsidR="002A0258" w:rsidRPr="00E3203C">
        <w:rPr>
          <w:sz w:val="19"/>
          <w:szCs w:val="19"/>
        </w:rPr>
        <w:t xml:space="preserve">; </w:t>
      </w:r>
      <w:r w:rsidR="003C486F">
        <w:rPr>
          <w:sz w:val="19"/>
          <w:szCs w:val="19"/>
        </w:rPr>
        <w:t xml:space="preserve">Gum </w:t>
      </w:r>
      <w:r w:rsidR="003C486F" w:rsidRPr="00E3203C">
        <w:rPr>
          <w:rFonts w:eastAsia="Calibri"/>
          <w:i/>
          <w:sz w:val="19"/>
          <w:szCs w:val="19"/>
          <w:lang w:val="fr-FR" w:eastAsia="en-US"/>
        </w:rPr>
        <w:t>sterculia</w:t>
      </w:r>
      <w:r w:rsidR="003C486F" w:rsidRPr="00E3203C">
        <w:rPr>
          <w:rFonts w:eastAsia="Calibri"/>
          <w:sz w:val="19"/>
          <w:szCs w:val="19"/>
          <w:lang w:val="fr-FR" w:eastAsia="en-US"/>
        </w:rPr>
        <w:t xml:space="preserve"> </w:t>
      </w:r>
      <w:r w:rsidR="003C486F">
        <w:rPr>
          <w:rFonts w:eastAsia="Calibri"/>
          <w:sz w:val="19"/>
          <w:szCs w:val="19"/>
          <w:lang w:val="fr-FR" w:eastAsia="en-US"/>
        </w:rPr>
        <w:t>(</w:t>
      </w:r>
      <w:r w:rsidR="000D0A0D" w:rsidRPr="00E3203C">
        <w:rPr>
          <w:rFonts w:eastAsia="Calibri"/>
          <w:sz w:val="19"/>
          <w:szCs w:val="19"/>
          <w:lang w:val="fr-FR" w:eastAsia="en-US"/>
        </w:rPr>
        <w:t xml:space="preserve">Gam </w:t>
      </w:r>
      <w:r w:rsidR="000D0A0D" w:rsidRPr="00E3203C">
        <w:rPr>
          <w:rFonts w:eastAsia="Calibri"/>
          <w:i/>
          <w:sz w:val="19"/>
          <w:szCs w:val="19"/>
          <w:lang w:val="fr-FR" w:eastAsia="en-US"/>
        </w:rPr>
        <w:t>sterculia</w:t>
      </w:r>
      <w:r w:rsidR="003C486F">
        <w:rPr>
          <w:rFonts w:eastAsia="Calibri"/>
          <w:i/>
          <w:sz w:val="19"/>
          <w:szCs w:val="19"/>
          <w:lang w:val="fr-FR" w:eastAsia="en-US"/>
        </w:rPr>
        <w:t>)</w:t>
      </w:r>
      <w:r w:rsidR="002A0258" w:rsidRPr="00E3203C">
        <w:rPr>
          <w:rFonts w:eastAsia="Calibri"/>
          <w:i/>
          <w:sz w:val="19"/>
          <w:szCs w:val="19"/>
          <w:lang w:val="fr-FR" w:eastAsia="en-US"/>
        </w:rPr>
        <w:t xml:space="preserve">; </w:t>
      </w:r>
      <w:r w:rsidR="000D0A0D" w:rsidRPr="00E3203C">
        <w:rPr>
          <w:rFonts w:eastAsia="Calibri"/>
          <w:i/>
          <w:sz w:val="19"/>
          <w:szCs w:val="19"/>
          <w:lang w:val="fr-FR" w:eastAsia="en-US"/>
        </w:rPr>
        <w:t>Sterculia</w:t>
      </w:r>
      <w:r w:rsidR="002A0258" w:rsidRPr="00E3203C">
        <w:rPr>
          <w:sz w:val="19"/>
          <w:szCs w:val="19"/>
        </w:rPr>
        <w:t xml:space="preserve">; </w:t>
      </w:r>
      <w:r w:rsidR="000D0A0D" w:rsidRPr="00E3203C">
        <w:rPr>
          <w:rFonts w:eastAsia="Calibri"/>
          <w:sz w:val="19"/>
          <w:szCs w:val="19"/>
          <w:lang w:val="fr-FR" w:eastAsia="en-US"/>
        </w:rPr>
        <w:t xml:space="preserve">Karaya, </w:t>
      </w:r>
      <w:r w:rsidR="003C486F">
        <w:rPr>
          <w:rFonts w:eastAsia="Calibri"/>
          <w:sz w:val="19"/>
          <w:szCs w:val="19"/>
          <w:lang w:val="fr-FR" w:eastAsia="en-US"/>
        </w:rPr>
        <w:t>gum karaya (</w:t>
      </w:r>
      <w:r w:rsidR="000D0A0D" w:rsidRPr="00E3203C">
        <w:rPr>
          <w:rFonts w:eastAsia="Calibri"/>
          <w:sz w:val="19"/>
          <w:szCs w:val="19"/>
          <w:lang w:val="fr-FR" w:eastAsia="en-US"/>
        </w:rPr>
        <w:t>gam karaya</w:t>
      </w:r>
      <w:r w:rsidR="003C486F">
        <w:rPr>
          <w:rFonts w:eastAsia="Calibri"/>
          <w:sz w:val="19"/>
          <w:szCs w:val="19"/>
          <w:lang w:val="fr-FR" w:eastAsia="en-US"/>
        </w:rPr>
        <w:t>)</w:t>
      </w:r>
      <w:r w:rsidR="002A0258" w:rsidRPr="00E3203C">
        <w:rPr>
          <w:rFonts w:eastAsia="Calibri"/>
          <w:sz w:val="19"/>
          <w:szCs w:val="19"/>
          <w:lang w:val="fr-FR" w:eastAsia="en-US"/>
        </w:rPr>
        <w:t xml:space="preserve">; </w:t>
      </w:r>
      <w:r w:rsidR="000D0A0D" w:rsidRPr="00E3203C">
        <w:rPr>
          <w:rFonts w:eastAsia="Calibri"/>
          <w:sz w:val="19"/>
          <w:szCs w:val="19"/>
          <w:lang w:val="fr-FR" w:eastAsia="en-US"/>
        </w:rPr>
        <w:t>Kullo</w:t>
      </w:r>
      <w:r w:rsidR="002A0258" w:rsidRPr="00E3203C">
        <w:rPr>
          <w:sz w:val="19"/>
          <w:szCs w:val="19"/>
        </w:rPr>
        <w:t xml:space="preserve">; </w:t>
      </w:r>
      <w:r w:rsidR="000D0A0D" w:rsidRPr="00E3203C">
        <w:rPr>
          <w:rFonts w:eastAsia="Calibri"/>
          <w:sz w:val="19"/>
          <w:szCs w:val="19"/>
          <w:lang w:val="fr-FR" w:eastAsia="en-US"/>
        </w:rPr>
        <w:t>Kuterra</w:t>
      </w:r>
    </w:p>
    <w:p w:rsidR="000D0A0D" w:rsidRPr="00E3203C" w:rsidRDefault="000D0A0D" w:rsidP="00815038">
      <w:pPr>
        <w:ind w:left="2880" w:hanging="2880"/>
        <w:jc w:val="both"/>
        <w:rPr>
          <w:rFonts w:eastAsia="Calibri"/>
          <w:b/>
          <w:sz w:val="19"/>
          <w:szCs w:val="19"/>
          <w:u w:val="single"/>
          <w:lang w:val="fr-FR" w:eastAsia="en-US"/>
        </w:rPr>
      </w:pPr>
    </w:p>
    <w:p w:rsidR="000D0A0D" w:rsidRPr="00E3203C" w:rsidRDefault="000D0A0D" w:rsidP="00815038">
      <w:pPr>
        <w:ind w:left="2835" w:hanging="2880"/>
        <w:jc w:val="both"/>
        <w:rPr>
          <w:rFonts w:eastAsia="Calibri"/>
          <w:sz w:val="19"/>
          <w:szCs w:val="19"/>
          <w:lang w:val="fr-FR" w:eastAsia="en-US"/>
        </w:rPr>
      </w:pPr>
      <w:r w:rsidRPr="00E3203C">
        <w:rPr>
          <w:rFonts w:eastAsia="Calibri"/>
          <w:b/>
          <w:sz w:val="19"/>
          <w:szCs w:val="19"/>
          <w:u w:val="single"/>
          <w:lang w:val="fr-FR" w:eastAsia="en-US"/>
        </w:rPr>
        <w:t>Tanım:</w:t>
      </w:r>
      <w:r w:rsidRPr="00E3203C">
        <w:rPr>
          <w:rFonts w:eastAsia="Calibri"/>
          <w:sz w:val="19"/>
          <w:szCs w:val="19"/>
          <w:lang w:val="fr-FR" w:eastAsia="en-US"/>
        </w:rPr>
        <w:tab/>
        <w:t xml:space="preserve">Karaya gam, </w:t>
      </w:r>
      <w:r w:rsidRPr="00E3203C">
        <w:rPr>
          <w:rFonts w:eastAsia="Calibri"/>
          <w:i/>
          <w:sz w:val="19"/>
          <w:szCs w:val="19"/>
          <w:lang w:val="fr-FR" w:eastAsia="en-US"/>
        </w:rPr>
        <w:t>Sterculia urens</w:t>
      </w:r>
      <w:r w:rsidRPr="00E3203C">
        <w:rPr>
          <w:rFonts w:eastAsia="Calibri"/>
          <w:sz w:val="19"/>
          <w:szCs w:val="19"/>
          <w:lang w:val="fr-FR" w:eastAsia="en-US"/>
        </w:rPr>
        <w:t xml:space="preserve"> Roxburg ya da </w:t>
      </w:r>
      <w:r w:rsidRPr="00E3203C">
        <w:rPr>
          <w:rFonts w:eastAsia="Calibri"/>
          <w:i/>
          <w:sz w:val="19"/>
          <w:szCs w:val="19"/>
          <w:lang w:val="fr-FR" w:eastAsia="en-US"/>
        </w:rPr>
        <w:t>Sterculia</w:t>
      </w:r>
      <w:r w:rsidRPr="00E3203C">
        <w:rPr>
          <w:rFonts w:eastAsia="Calibri"/>
          <w:sz w:val="19"/>
          <w:szCs w:val="19"/>
          <w:lang w:val="fr-FR" w:eastAsia="en-US"/>
        </w:rPr>
        <w:t>’nın (</w:t>
      </w:r>
      <w:r w:rsidRPr="00E3203C">
        <w:rPr>
          <w:rFonts w:eastAsia="Calibri"/>
          <w:i/>
          <w:sz w:val="19"/>
          <w:szCs w:val="19"/>
          <w:lang w:val="fr-FR" w:eastAsia="en-US"/>
        </w:rPr>
        <w:t>Sterculiaceae</w:t>
      </w:r>
      <w:r w:rsidRPr="00E3203C">
        <w:rPr>
          <w:rFonts w:eastAsia="Calibri"/>
          <w:sz w:val="19"/>
          <w:szCs w:val="19"/>
          <w:lang w:val="fr-FR" w:eastAsia="en-US"/>
        </w:rPr>
        <w:t xml:space="preserve"> </w:t>
      </w:r>
      <w:r w:rsidR="00710457">
        <w:rPr>
          <w:rFonts w:eastAsia="Calibri"/>
          <w:sz w:val="19"/>
          <w:szCs w:val="19"/>
          <w:lang w:val="fr-FR" w:eastAsia="en-US"/>
        </w:rPr>
        <w:t xml:space="preserve">Familyası) diğer türlerine ait çeşitlerin </w:t>
      </w:r>
      <w:r w:rsidRPr="00E3203C">
        <w:rPr>
          <w:rFonts w:eastAsia="Calibri"/>
          <w:sz w:val="19"/>
          <w:szCs w:val="19"/>
          <w:lang w:val="fr-FR" w:eastAsia="en-US"/>
        </w:rPr>
        <w:t xml:space="preserve">gövde ve dallarından, veya </w:t>
      </w:r>
      <w:r w:rsidRPr="00E3203C">
        <w:rPr>
          <w:rFonts w:eastAsia="Calibri"/>
          <w:i/>
          <w:sz w:val="19"/>
          <w:szCs w:val="19"/>
          <w:lang w:val="fr-FR" w:eastAsia="en-US"/>
        </w:rPr>
        <w:t>Cochlospermum gossypium</w:t>
      </w:r>
      <w:r w:rsidRPr="00E3203C">
        <w:rPr>
          <w:rFonts w:eastAsia="Calibri"/>
          <w:sz w:val="19"/>
          <w:szCs w:val="19"/>
          <w:lang w:val="fr-FR" w:eastAsia="en-US"/>
        </w:rPr>
        <w:t xml:space="preserve"> A.P. De Candolle ya da </w:t>
      </w:r>
      <w:r w:rsidRPr="00E3203C">
        <w:rPr>
          <w:rFonts w:eastAsia="Calibri"/>
          <w:i/>
          <w:sz w:val="19"/>
          <w:szCs w:val="19"/>
          <w:lang w:val="fr-FR" w:eastAsia="en-US"/>
        </w:rPr>
        <w:t>Cochlospermum</w:t>
      </w:r>
      <w:r w:rsidRPr="00E3203C">
        <w:rPr>
          <w:rFonts w:eastAsia="Calibri"/>
          <w:sz w:val="19"/>
          <w:szCs w:val="19"/>
          <w:lang w:val="fr-FR" w:eastAsia="en-US"/>
        </w:rPr>
        <w:t>’un (</w:t>
      </w:r>
      <w:r w:rsidRPr="00E3203C">
        <w:rPr>
          <w:rFonts w:eastAsia="Calibri"/>
          <w:i/>
          <w:sz w:val="19"/>
          <w:szCs w:val="19"/>
          <w:lang w:val="fr-FR" w:eastAsia="en-US"/>
        </w:rPr>
        <w:t>Bixaceae</w:t>
      </w:r>
      <w:r w:rsidRPr="00E3203C">
        <w:rPr>
          <w:rFonts w:eastAsia="Calibri"/>
          <w:sz w:val="19"/>
          <w:szCs w:val="19"/>
          <w:lang w:val="fr-FR" w:eastAsia="en-US"/>
        </w:rPr>
        <w:t xml:space="preserve"> Familyası) diğer türlerinden elde edilen kurutulmuş eksudasyondur. Ağırlıklı olarak, hidroliz sırasında az miktarda glukuronik asitle birlikte, galaktoz, ramnoz ve galakturonik asit veren yüksek molekül ağırlıklı asetillenmiş polisak</w:t>
      </w:r>
      <w:r w:rsidR="0022167D" w:rsidRPr="00E3203C">
        <w:rPr>
          <w:rFonts w:eastAsia="Calibri"/>
          <w:sz w:val="19"/>
          <w:szCs w:val="19"/>
          <w:lang w:val="fr-FR" w:eastAsia="en-US"/>
        </w:rPr>
        <w:t>k</w:t>
      </w:r>
      <w:r w:rsidRPr="00E3203C">
        <w:rPr>
          <w:rFonts w:eastAsia="Calibri"/>
          <w:sz w:val="19"/>
          <w:szCs w:val="19"/>
          <w:lang w:val="fr-FR" w:eastAsia="en-US"/>
        </w:rPr>
        <w:t>aritlerden oluşur.</w:t>
      </w:r>
    </w:p>
    <w:p w:rsidR="00217248" w:rsidRPr="00E3203C" w:rsidRDefault="00217248" w:rsidP="00815038">
      <w:pPr>
        <w:ind w:left="2835" w:hanging="2880"/>
        <w:jc w:val="both"/>
        <w:rPr>
          <w:rFonts w:eastAsia="Calibri"/>
          <w:sz w:val="19"/>
          <w:szCs w:val="19"/>
          <w:lang w:val="fr-FR" w:eastAsia="en-US"/>
        </w:rPr>
      </w:pPr>
    </w:p>
    <w:p w:rsidR="000D0A0D" w:rsidRPr="00E3203C" w:rsidRDefault="00450147" w:rsidP="00815038">
      <w:pPr>
        <w:ind w:firstLine="720"/>
        <w:jc w:val="both"/>
        <w:rPr>
          <w:rFonts w:eastAsia="Calibri"/>
          <w:sz w:val="19"/>
          <w:szCs w:val="19"/>
          <w:lang w:val="fr-FR" w:eastAsia="en-US"/>
        </w:rPr>
      </w:pPr>
      <w:r w:rsidRPr="00E3203C">
        <w:rPr>
          <w:rFonts w:eastAsia="Calibri"/>
          <w:b/>
          <w:sz w:val="19"/>
          <w:szCs w:val="19"/>
          <w:lang w:val="fr-FR" w:eastAsia="en-US"/>
        </w:rPr>
        <w:t>EINECS</w:t>
      </w:r>
      <w:r w:rsidR="000D0A0D" w:rsidRPr="00E3203C">
        <w:rPr>
          <w:rFonts w:eastAsia="Calibri"/>
          <w:b/>
          <w:sz w:val="19"/>
          <w:szCs w:val="19"/>
          <w:lang w:val="fr-FR" w:eastAsia="en-US"/>
        </w:rPr>
        <w:t>:</w:t>
      </w:r>
      <w:r w:rsidR="006667D8" w:rsidRPr="00E3203C">
        <w:rPr>
          <w:rFonts w:eastAsia="Calibri"/>
          <w:sz w:val="19"/>
          <w:szCs w:val="19"/>
          <w:lang w:val="fr-FR" w:eastAsia="en-US"/>
        </w:rPr>
        <w:tab/>
      </w:r>
      <w:r w:rsidR="006667D8" w:rsidRPr="00E3203C">
        <w:rPr>
          <w:rFonts w:eastAsia="Calibri"/>
          <w:sz w:val="19"/>
          <w:szCs w:val="19"/>
          <w:lang w:val="fr-FR" w:eastAsia="en-US"/>
        </w:rPr>
        <w:tab/>
      </w:r>
      <w:r w:rsidR="000D0A0D" w:rsidRPr="00E3203C">
        <w:rPr>
          <w:rFonts w:eastAsia="Calibri"/>
          <w:sz w:val="19"/>
          <w:szCs w:val="19"/>
          <w:lang w:val="fr-FR" w:eastAsia="en-US"/>
        </w:rPr>
        <w:t>232-539-4</w:t>
      </w:r>
    </w:p>
    <w:p w:rsidR="00217248" w:rsidRPr="00E3203C" w:rsidRDefault="00217248" w:rsidP="00815038">
      <w:pPr>
        <w:ind w:firstLine="720"/>
        <w:jc w:val="both"/>
        <w:rPr>
          <w:rFonts w:eastAsia="Calibri"/>
          <w:sz w:val="19"/>
          <w:szCs w:val="19"/>
          <w:lang w:val="fr-FR" w:eastAsia="en-US"/>
        </w:rPr>
      </w:pPr>
    </w:p>
    <w:p w:rsidR="00217248" w:rsidRPr="00E3203C" w:rsidRDefault="00217248" w:rsidP="00815038">
      <w:pPr>
        <w:widowControl w:val="0"/>
        <w:autoSpaceDE w:val="0"/>
        <w:autoSpaceDN w:val="0"/>
        <w:adjustRightInd w:val="0"/>
        <w:ind w:firstLine="708"/>
        <w:rPr>
          <w:sz w:val="19"/>
          <w:szCs w:val="19"/>
        </w:rPr>
      </w:pPr>
      <w:r w:rsidRPr="00E3203C">
        <w:rPr>
          <w:rFonts w:eastAsia="Calibri"/>
          <w:b/>
          <w:sz w:val="19"/>
          <w:szCs w:val="19"/>
          <w:lang w:eastAsia="en-US"/>
        </w:rPr>
        <w:t>Kimyasal adı:</w:t>
      </w:r>
      <w:r w:rsidRPr="00E3203C">
        <w:rPr>
          <w:rFonts w:eastAsia="Calibri"/>
          <w:sz w:val="19"/>
          <w:szCs w:val="19"/>
          <w:lang w:eastAsia="en-US"/>
        </w:rPr>
        <w:tab/>
      </w:r>
      <w:r w:rsidRPr="00E3203C">
        <w:rPr>
          <w:rFonts w:eastAsia="Calibri"/>
          <w:sz w:val="19"/>
          <w:szCs w:val="19"/>
          <w:lang w:eastAsia="en-US"/>
        </w:rPr>
        <w:tab/>
      </w:r>
    </w:p>
    <w:p w:rsidR="00217248" w:rsidRPr="00E3203C" w:rsidRDefault="00217248" w:rsidP="00815038">
      <w:pPr>
        <w:jc w:val="both"/>
        <w:rPr>
          <w:rFonts w:eastAsia="Calibri"/>
          <w:sz w:val="19"/>
          <w:szCs w:val="19"/>
          <w:lang w:eastAsia="en-US"/>
        </w:rPr>
      </w:pPr>
    </w:p>
    <w:p w:rsidR="00217248" w:rsidRPr="00E3203C" w:rsidRDefault="00217248" w:rsidP="00815038">
      <w:pPr>
        <w:ind w:firstLine="708"/>
        <w:jc w:val="both"/>
        <w:rPr>
          <w:rFonts w:eastAsia="Calibri"/>
          <w:b/>
          <w:sz w:val="19"/>
          <w:szCs w:val="19"/>
          <w:lang w:val="de-DE" w:eastAsia="en-US"/>
        </w:rPr>
      </w:pPr>
      <w:r w:rsidRPr="00E3203C">
        <w:rPr>
          <w:rFonts w:eastAsia="Calibri"/>
          <w:b/>
          <w:sz w:val="19"/>
          <w:szCs w:val="19"/>
          <w:lang w:val="de-DE" w:eastAsia="en-US"/>
        </w:rPr>
        <w:t>Kimyasal formülü:</w:t>
      </w:r>
    </w:p>
    <w:p w:rsidR="00217248" w:rsidRPr="00E3203C" w:rsidRDefault="00217248" w:rsidP="00815038">
      <w:pPr>
        <w:ind w:firstLine="720"/>
        <w:jc w:val="both"/>
        <w:rPr>
          <w:rFonts w:eastAsia="Calibri"/>
          <w:b/>
          <w:sz w:val="19"/>
          <w:szCs w:val="19"/>
          <w:lang w:val="en-GB" w:eastAsia="en-US"/>
        </w:rPr>
      </w:pPr>
    </w:p>
    <w:p w:rsidR="00217248" w:rsidRPr="00E3203C" w:rsidRDefault="001016C5" w:rsidP="00815038">
      <w:pPr>
        <w:ind w:firstLine="720"/>
        <w:jc w:val="both"/>
        <w:rPr>
          <w:rFonts w:eastAsia="Calibri"/>
          <w:b/>
          <w:sz w:val="19"/>
          <w:szCs w:val="19"/>
          <w:lang w:val="en-GB" w:eastAsia="en-US"/>
        </w:rPr>
      </w:pPr>
      <w:r w:rsidRPr="00E3203C">
        <w:rPr>
          <w:rFonts w:eastAsia="Calibri"/>
          <w:b/>
          <w:sz w:val="19"/>
          <w:szCs w:val="19"/>
          <w:lang w:val="en-GB" w:eastAsia="en-US"/>
        </w:rPr>
        <w:t>Molekül ağırlığı</w:t>
      </w:r>
      <w:r w:rsidR="00217248" w:rsidRPr="00E3203C">
        <w:rPr>
          <w:rFonts w:eastAsia="Calibri"/>
          <w:b/>
          <w:sz w:val="19"/>
          <w:szCs w:val="19"/>
          <w:lang w:val="en-GB" w:eastAsia="en-US"/>
        </w:rPr>
        <w:t>:</w:t>
      </w:r>
    </w:p>
    <w:p w:rsidR="00217248" w:rsidRPr="00E3203C" w:rsidRDefault="00217248" w:rsidP="00815038">
      <w:pPr>
        <w:ind w:firstLine="720"/>
        <w:jc w:val="both"/>
        <w:rPr>
          <w:rFonts w:eastAsia="Calibri"/>
          <w:b/>
          <w:sz w:val="19"/>
          <w:szCs w:val="19"/>
          <w:lang w:val="en-GB" w:eastAsia="en-US"/>
        </w:rPr>
      </w:pPr>
    </w:p>
    <w:p w:rsidR="00217248" w:rsidRPr="00E3203C" w:rsidRDefault="00217248" w:rsidP="00815038">
      <w:pPr>
        <w:ind w:firstLine="720"/>
        <w:jc w:val="both"/>
        <w:rPr>
          <w:rFonts w:eastAsia="Calibri"/>
          <w:sz w:val="19"/>
          <w:szCs w:val="19"/>
          <w:lang w:val="fr-FR" w:eastAsia="en-US"/>
        </w:rPr>
      </w:pPr>
      <w:r w:rsidRPr="00E3203C">
        <w:rPr>
          <w:b/>
          <w:sz w:val="19"/>
          <w:szCs w:val="19"/>
        </w:rPr>
        <w:t>Analiz:</w:t>
      </w:r>
    </w:p>
    <w:p w:rsidR="000D0A0D" w:rsidRPr="00E3203C" w:rsidRDefault="000D0A0D" w:rsidP="00815038">
      <w:pPr>
        <w:ind w:left="2880" w:hanging="2880"/>
        <w:jc w:val="both"/>
        <w:rPr>
          <w:rFonts w:eastAsia="Calibri"/>
          <w:b/>
          <w:sz w:val="19"/>
          <w:szCs w:val="19"/>
          <w:lang w:val="fr-FR" w:eastAsia="en-US"/>
        </w:rPr>
      </w:pPr>
    </w:p>
    <w:p w:rsidR="000D0A0D" w:rsidRPr="00E3203C" w:rsidRDefault="000D0A0D" w:rsidP="00815038">
      <w:pPr>
        <w:ind w:left="2880" w:hanging="2880"/>
        <w:jc w:val="both"/>
        <w:rPr>
          <w:rFonts w:eastAsia="Calibri"/>
          <w:sz w:val="19"/>
          <w:szCs w:val="19"/>
          <w:lang w:val="fr-FR" w:eastAsia="en-US"/>
        </w:rPr>
      </w:pPr>
      <w:r w:rsidRPr="00E3203C">
        <w:rPr>
          <w:rFonts w:eastAsia="Calibri"/>
          <w:b/>
          <w:sz w:val="19"/>
          <w:szCs w:val="19"/>
          <w:u w:val="single"/>
          <w:lang w:val="fr-FR" w:eastAsia="en-US"/>
        </w:rPr>
        <w:t>Tanımlama:</w:t>
      </w:r>
      <w:r w:rsidRPr="00E3203C">
        <w:rPr>
          <w:rFonts w:eastAsia="Calibri"/>
          <w:sz w:val="19"/>
          <w:szCs w:val="19"/>
          <w:lang w:val="fr-FR" w:eastAsia="en-US"/>
        </w:rPr>
        <w:t xml:space="preserve"> </w:t>
      </w:r>
      <w:r w:rsidRPr="00E3203C">
        <w:rPr>
          <w:rFonts w:eastAsia="Calibri"/>
          <w:sz w:val="19"/>
          <w:szCs w:val="19"/>
          <w:lang w:val="fr-FR" w:eastAsia="en-US"/>
        </w:rPr>
        <w:tab/>
        <w:t>Karaya gam, değişik büyüklükte damlalar ve karakteristik bir yarı-kristal görünüme sahip, kırılmış düzensiz parçalar halinde oluşur. Mat sarıdan pembemsi kahverengine kadar bir renktedir, yarı saydam ve boynuzumsu bir yapıdadır. Toz karaya gamı, mat griden pembemsi kahv</w:t>
      </w:r>
      <w:r w:rsidR="0022167D" w:rsidRPr="00E3203C">
        <w:rPr>
          <w:rFonts w:eastAsia="Calibri"/>
          <w:sz w:val="19"/>
          <w:szCs w:val="19"/>
          <w:lang w:val="fr-FR" w:eastAsia="en-US"/>
        </w:rPr>
        <w:t xml:space="preserve">erengine </w:t>
      </w:r>
      <w:r w:rsidR="0017101D" w:rsidRPr="00E3203C">
        <w:rPr>
          <w:rFonts w:eastAsia="Calibri"/>
          <w:sz w:val="19"/>
          <w:szCs w:val="19"/>
          <w:lang w:val="fr-FR" w:eastAsia="en-US"/>
        </w:rPr>
        <w:t>kadar</w:t>
      </w:r>
      <w:r w:rsidR="0022167D" w:rsidRPr="00E3203C">
        <w:rPr>
          <w:rFonts w:eastAsia="Calibri"/>
          <w:sz w:val="19"/>
          <w:szCs w:val="19"/>
          <w:lang w:val="fr-FR" w:eastAsia="en-US"/>
        </w:rPr>
        <w:t xml:space="preserve"> bir renktedir</w:t>
      </w:r>
      <w:r w:rsidRPr="00E3203C">
        <w:rPr>
          <w:rFonts w:eastAsia="Calibri"/>
          <w:sz w:val="19"/>
          <w:szCs w:val="19"/>
          <w:lang w:val="fr-FR" w:eastAsia="en-US"/>
        </w:rPr>
        <w:t xml:space="preserve">. Gam, asetik </w:t>
      </w:r>
      <w:r w:rsidR="008208C9" w:rsidRPr="00E3203C">
        <w:rPr>
          <w:rFonts w:eastAsia="Calibri"/>
          <w:sz w:val="19"/>
          <w:szCs w:val="19"/>
          <w:lang w:val="fr-FR" w:eastAsia="en-US"/>
        </w:rPr>
        <w:t>asidi</w:t>
      </w:r>
      <w:r w:rsidRPr="00E3203C">
        <w:rPr>
          <w:rFonts w:eastAsia="Calibri"/>
          <w:sz w:val="19"/>
          <w:szCs w:val="19"/>
          <w:lang w:val="fr-FR" w:eastAsia="en-US"/>
        </w:rPr>
        <w:t>n ayırıcı kokusuna sahiptir.</w:t>
      </w:r>
    </w:p>
    <w:p w:rsidR="000D0A0D" w:rsidRPr="00E3203C" w:rsidRDefault="000D0A0D" w:rsidP="00815038">
      <w:pPr>
        <w:jc w:val="both"/>
        <w:rPr>
          <w:rFonts w:eastAsia="Calibri"/>
          <w:b/>
          <w:sz w:val="19"/>
          <w:szCs w:val="19"/>
          <w:lang w:val="fr-FR" w:eastAsia="en-US"/>
        </w:rPr>
      </w:pPr>
    </w:p>
    <w:p w:rsidR="000D0A0D" w:rsidRPr="00E3203C" w:rsidRDefault="00BA669C" w:rsidP="00815038">
      <w:pPr>
        <w:jc w:val="both"/>
        <w:rPr>
          <w:rFonts w:eastAsia="Calibri"/>
          <w:b/>
          <w:sz w:val="19"/>
          <w:szCs w:val="19"/>
          <w:u w:val="single"/>
          <w:lang w:val="fr-FR" w:eastAsia="en-US"/>
        </w:rPr>
      </w:pPr>
      <w:r>
        <w:rPr>
          <w:rFonts w:eastAsia="Calibri"/>
          <w:b/>
          <w:sz w:val="19"/>
          <w:szCs w:val="19"/>
          <w:u w:val="single"/>
          <w:lang w:val="fr-FR" w:eastAsia="en-US"/>
        </w:rPr>
        <w:t>İdentifikasyon</w:t>
      </w:r>
      <w:r w:rsidR="000D0A0D" w:rsidRPr="00E3203C">
        <w:rPr>
          <w:rFonts w:eastAsia="Calibri"/>
          <w:b/>
          <w:sz w:val="19"/>
          <w:szCs w:val="19"/>
          <w:u w:val="single"/>
          <w:lang w:val="fr-FR" w:eastAsia="en-US"/>
        </w:rPr>
        <w:t>:</w:t>
      </w:r>
    </w:p>
    <w:p w:rsidR="00217248" w:rsidRPr="00E3203C" w:rsidRDefault="00217248" w:rsidP="00815038">
      <w:pPr>
        <w:jc w:val="both"/>
        <w:rPr>
          <w:rFonts w:eastAsia="Calibri"/>
          <w:b/>
          <w:sz w:val="19"/>
          <w:szCs w:val="19"/>
          <w:u w:val="single"/>
          <w:lang w:val="fr-FR" w:eastAsia="en-US"/>
        </w:rPr>
      </w:pPr>
    </w:p>
    <w:p w:rsidR="000D0A0D" w:rsidRPr="00E3203C" w:rsidRDefault="000D0A0D" w:rsidP="00815038">
      <w:pPr>
        <w:ind w:left="2124" w:hanging="1404"/>
        <w:jc w:val="both"/>
        <w:rPr>
          <w:rFonts w:eastAsia="Calibri"/>
          <w:sz w:val="19"/>
          <w:szCs w:val="19"/>
          <w:lang w:val="fr-FR" w:eastAsia="en-US"/>
        </w:rPr>
      </w:pPr>
      <w:r w:rsidRPr="00E3203C">
        <w:rPr>
          <w:rFonts w:eastAsia="Calibri"/>
          <w:b/>
          <w:sz w:val="19"/>
          <w:szCs w:val="19"/>
          <w:lang w:val="fr-FR" w:eastAsia="en-US"/>
        </w:rPr>
        <w:t>Çözünürlük:</w:t>
      </w:r>
      <w:r w:rsidR="00217248" w:rsidRPr="00E3203C">
        <w:rPr>
          <w:rFonts w:eastAsia="Calibri"/>
          <w:sz w:val="19"/>
          <w:szCs w:val="19"/>
          <w:lang w:val="fr-FR" w:eastAsia="en-US"/>
        </w:rPr>
        <w:tab/>
      </w:r>
      <w:r w:rsidR="00217248" w:rsidRPr="00E3203C">
        <w:rPr>
          <w:rFonts w:eastAsia="Calibri"/>
          <w:sz w:val="19"/>
          <w:szCs w:val="19"/>
          <w:lang w:val="fr-FR" w:eastAsia="en-US"/>
        </w:rPr>
        <w:tab/>
      </w:r>
      <w:r w:rsidRPr="00E3203C">
        <w:rPr>
          <w:rFonts w:eastAsia="Calibri"/>
          <w:sz w:val="19"/>
          <w:szCs w:val="19"/>
          <w:lang w:val="fr-FR" w:eastAsia="en-US"/>
        </w:rPr>
        <w:t>Etanolde çözünmez.</w:t>
      </w:r>
    </w:p>
    <w:p w:rsidR="00217248" w:rsidRPr="00E3203C" w:rsidRDefault="00217248" w:rsidP="00815038">
      <w:pPr>
        <w:ind w:left="2124" w:hanging="1404"/>
        <w:jc w:val="both"/>
        <w:rPr>
          <w:rFonts w:eastAsia="Calibri"/>
          <w:sz w:val="19"/>
          <w:szCs w:val="19"/>
          <w:lang w:val="fr-FR" w:eastAsia="en-US"/>
        </w:rPr>
      </w:pPr>
    </w:p>
    <w:p w:rsidR="001C78CE" w:rsidRPr="00E3203C" w:rsidRDefault="000D0A0D" w:rsidP="00815038">
      <w:pPr>
        <w:ind w:left="720"/>
        <w:jc w:val="both"/>
        <w:rPr>
          <w:rFonts w:eastAsia="Calibri"/>
          <w:b/>
          <w:sz w:val="19"/>
          <w:szCs w:val="19"/>
          <w:lang w:val="fr-FR" w:eastAsia="en-US"/>
        </w:rPr>
      </w:pPr>
      <w:r w:rsidRPr="00E3203C">
        <w:rPr>
          <w:rFonts w:eastAsia="Calibri"/>
          <w:b/>
          <w:sz w:val="19"/>
          <w:szCs w:val="19"/>
          <w:lang w:val="fr-FR" w:eastAsia="en-US"/>
        </w:rPr>
        <w:t xml:space="preserve">Etanol çözeltisinde </w:t>
      </w:r>
    </w:p>
    <w:p w:rsidR="000D0A0D" w:rsidRPr="00E3203C" w:rsidRDefault="000D0A0D" w:rsidP="00815038">
      <w:pPr>
        <w:ind w:left="720"/>
        <w:jc w:val="both"/>
        <w:rPr>
          <w:rFonts w:eastAsia="Calibri"/>
          <w:b/>
          <w:sz w:val="19"/>
          <w:szCs w:val="19"/>
          <w:lang w:val="fr-FR" w:eastAsia="en-US"/>
        </w:rPr>
      </w:pPr>
      <w:r w:rsidRPr="00E3203C">
        <w:rPr>
          <w:rFonts w:eastAsia="Calibri"/>
          <w:b/>
          <w:sz w:val="19"/>
          <w:szCs w:val="19"/>
          <w:lang w:val="fr-FR" w:eastAsia="en-US"/>
        </w:rPr>
        <w:t>şişme:</w:t>
      </w:r>
      <w:r w:rsidRPr="00E3203C">
        <w:rPr>
          <w:rFonts w:eastAsia="Calibri"/>
          <w:b/>
          <w:sz w:val="19"/>
          <w:szCs w:val="19"/>
          <w:lang w:val="fr-FR" w:eastAsia="en-US"/>
        </w:rPr>
        <w:tab/>
      </w:r>
      <w:r w:rsidR="001C78CE" w:rsidRPr="00E3203C">
        <w:rPr>
          <w:rFonts w:eastAsia="Calibri"/>
          <w:b/>
          <w:sz w:val="19"/>
          <w:szCs w:val="19"/>
          <w:lang w:val="fr-FR" w:eastAsia="en-US"/>
        </w:rPr>
        <w:tab/>
      </w:r>
      <w:r w:rsidR="001C78CE" w:rsidRPr="00E3203C">
        <w:rPr>
          <w:rFonts w:eastAsia="Calibri"/>
          <w:b/>
          <w:sz w:val="19"/>
          <w:szCs w:val="19"/>
          <w:lang w:val="fr-FR" w:eastAsia="en-US"/>
        </w:rPr>
        <w:tab/>
      </w:r>
      <w:r w:rsidRPr="00E3203C">
        <w:rPr>
          <w:rFonts w:eastAsia="Calibri"/>
          <w:sz w:val="19"/>
          <w:szCs w:val="19"/>
          <w:lang w:val="fr-FR" w:eastAsia="en-US"/>
        </w:rPr>
        <w:t>Karaya gam, diğer gam</w:t>
      </w:r>
      <w:r w:rsidR="0022167D" w:rsidRPr="00E3203C">
        <w:rPr>
          <w:rFonts w:eastAsia="Calibri"/>
          <w:sz w:val="19"/>
          <w:szCs w:val="19"/>
          <w:lang w:val="fr-FR" w:eastAsia="en-US"/>
        </w:rPr>
        <w:t>lardan farklı olarak etanolde %</w:t>
      </w:r>
      <w:r w:rsidRPr="00E3203C">
        <w:rPr>
          <w:rFonts w:eastAsia="Calibri"/>
          <w:sz w:val="19"/>
          <w:szCs w:val="19"/>
          <w:lang w:val="fr-FR" w:eastAsia="en-US"/>
        </w:rPr>
        <w:t>60 şişer.</w:t>
      </w:r>
    </w:p>
    <w:p w:rsidR="000D0A0D" w:rsidRPr="00E3203C" w:rsidRDefault="000D0A0D" w:rsidP="00815038">
      <w:pPr>
        <w:ind w:left="60"/>
        <w:jc w:val="both"/>
        <w:rPr>
          <w:rFonts w:eastAsia="Calibri"/>
          <w:b/>
          <w:sz w:val="19"/>
          <w:szCs w:val="19"/>
          <w:lang w:val="fr-FR" w:eastAsia="en-US"/>
        </w:rPr>
      </w:pPr>
    </w:p>
    <w:p w:rsidR="000D0A0D" w:rsidRPr="00E3203C" w:rsidRDefault="000D0A0D" w:rsidP="00815038">
      <w:pPr>
        <w:ind w:left="60"/>
        <w:jc w:val="both"/>
        <w:rPr>
          <w:rFonts w:eastAsia="Calibri"/>
          <w:b/>
          <w:sz w:val="19"/>
          <w:szCs w:val="19"/>
          <w:u w:val="single"/>
          <w:lang w:val="fr-FR" w:eastAsia="en-US"/>
        </w:rPr>
      </w:pPr>
      <w:r w:rsidRPr="00E3203C">
        <w:rPr>
          <w:rFonts w:eastAsia="Calibri"/>
          <w:b/>
          <w:sz w:val="19"/>
          <w:szCs w:val="19"/>
          <w:u w:val="single"/>
          <w:lang w:val="fr-FR" w:eastAsia="en-US"/>
        </w:rPr>
        <w:t>Saflık:</w:t>
      </w:r>
    </w:p>
    <w:p w:rsidR="00217248" w:rsidRPr="00E3203C" w:rsidRDefault="00217248" w:rsidP="00815038">
      <w:pPr>
        <w:ind w:left="60"/>
        <w:jc w:val="both"/>
        <w:rPr>
          <w:rFonts w:eastAsia="Calibri"/>
          <w:b/>
          <w:sz w:val="19"/>
          <w:szCs w:val="19"/>
          <w:u w:val="single"/>
          <w:lang w:val="fr-FR" w:eastAsia="en-US"/>
        </w:rPr>
      </w:pPr>
    </w:p>
    <w:p w:rsidR="000D0A0D" w:rsidRPr="00E3203C" w:rsidRDefault="000D0A0D" w:rsidP="00815038">
      <w:pPr>
        <w:ind w:left="2124" w:hanging="1404"/>
        <w:jc w:val="both"/>
        <w:rPr>
          <w:rFonts w:eastAsia="Calibri"/>
          <w:sz w:val="19"/>
          <w:szCs w:val="19"/>
          <w:lang w:val="fr-FR" w:eastAsia="en-US"/>
        </w:rPr>
      </w:pPr>
      <w:r w:rsidRPr="00E3203C">
        <w:rPr>
          <w:rFonts w:eastAsia="Calibri"/>
          <w:b/>
          <w:sz w:val="19"/>
          <w:szCs w:val="19"/>
          <w:lang w:val="fr-FR" w:eastAsia="en-US"/>
        </w:rPr>
        <w:t>Kurutma kaybı:</w:t>
      </w:r>
      <w:r w:rsidR="00217248" w:rsidRPr="00E3203C">
        <w:rPr>
          <w:rFonts w:eastAsia="Calibri"/>
          <w:sz w:val="19"/>
          <w:szCs w:val="19"/>
          <w:lang w:val="fr-FR" w:eastAsia="en-US"/>
        </w:rPr>
        <w:t xml:space="preserve"> </w:t>
      </w:r>
      <w:r w:rsidR="00217248" w:rsidRPr="00E3203C">
        <w:rPr>
          <w:rFonts w:eastAsia="Calibri"/>
          <w:sz w:val="19"/>
          <w:szCs w:val="19"/>
          <w:lang w:val="fr-FR" w:eastAsia="en-US"/>
        </w:rPr>
        <w:tab/>
      </w:r>
      <w:r w:rsidR="00217248" w:rsidRPr="00E3203C">
        <w:rPr>
          <w:rFonts w:eastAsia="Calibri"/>
          <w:sz w:val="19"/>
          <w:szCs w:val="19"/>
          <w:lang w:val="fr-FR" w:eastAsia="en-US"/>
        </w:rPr>
        <w:tab/>
      </w:r>
      <w:r w:rsidR="0022167D" w:rsidRPr="00E3203C">
        <w:rPr>
          <w:rFonts w:eastAsia="Calibri"/>
          <w:sz w:val="19"/>
          <w:szCs w:val="19"/>
          <w:lang w:val="fr-FR" w:eastAsia="en-US"/>
        </w:rPr>
        <w:t>%</w:t>
      </w:r>
      <w:r w:rsidRPr="00E3203C">
        <w:rPr>
          <w:rFonts w:eastAsia="Calibri"/>
          <w:sz w:val="19"/>
          <w:szCs w:val="19"/>
          <w:lang w:val="fr-FR" w:eastAsia="en-US"/>
        </w:rPr>
        <w:t>20’den fazla olmamalıdır (105 ºC, 5 saat).</w:t>
      </w:r>
    </w:p>
    <w:p w:rsidR="00217248" w:rsidRPr="00E3203C" w:rsidRDefault="00217248" w:rsidP="00815038">
      <w:pPr>
        <w:ind w:left="2124" w:hanging="1404"/>
        <w:jc w:val="both"/>
        <w:rPr>
          <w:rFonts w:eastAsia="Calibri"/>
          <w:sz w:val="19"/>
          <w:szCs w:val="19"/>
          <w:lang w:val="fr-FR" w:eastAsia="en-US"/>
        </w:rPr>
      </w:pPr>
    </w:p>
    <w:p w:rsidR="000D0A0D" w:rsidRPr="00E3203C" w:rsidRDefault="000D0A0D" w:rsidP="00815038">
      <w:pPr>
        <w:ind w:firstLine="720"/>
        <w:jc w:val="both"/>
        <w:rPr>
          <w:rFonts w:eastAsia="Calibri"/>
          <w:sz w:val="19"/>
          <w:szCs w:val="19"/>
          <w:lang w:val="fr-FR" w:eastAsia="en-US"/>
        </w:rPr>
      </w:pPr>
      <w:r w:rsidRPr="00E3203C">
        <w:rPr>
          <w:rFonts w:eastAsia="Calibri"/>
          <w:b/>
          <w:sz w:val="19"/>
          <w:szCs w:val="19"/>
          <w:lang w:val="fr-FR" w:eastAsia="en-US"/>
        </w:rPr>
        <w:t>Toplam kül:</w:t>
      </w:r>
      <w:r w:rsidR="0022167D" w:rsidRPr="00E3203C">
        <w:rPr>
          <w:rFonts w:eastAsia="Calibri"/>
          <w:sz w:val="19"/>
          <w:szCs w:val="19"/>
          <w:lang w:val="fr-FR" w:eastAsia="en-US"/>
        </w:rPr>
        <w:tab/>
      </w:r>
      <w:r w:rsidR="0022167D" w:rsidRPr="00E3203C">
        <w:rPr>
          <w:rFonts w:eastAsia="Calibri"/>
          <w:sz w:val="19"/>
          <w:szCs w:val="19"/>
          <w:lang w:val="fr-FR" w:eastAsia="en-US"/>
        </w:rPr>
        <w:tab/>
        <w:t>%</w:t>
      </w:r>
      <w:r w:rsidRPr="00E3203C">
        <w:rPr>
          <w:rFonts w:eastAsia="Calibri"/>
          <w:sz w:val="19"/>
          <w:szCs w:val="19"/>
          <w:lang w:val="fr-FR" w:eastAsia="en-US"/>
        </w:rPr>
        <w:t>8’den fazla olmamalıdır.</w:t>
      </w:r>
    </w:p>
    <w:p w:rsidR="00217248" w:rsidRPr="00E3203C" w:rsidRDefault="00217248" w:rsidP="00815038">
      <w:pPr>
        <w:ind w:firstLine="720"/>
        <w:jc w:val="both"/>
        <w:rPr>
          <w:rFonts w:eastAsia="Calibri"/>
          <w:sz w:val="19"/>
          <w:szCs w:val="19"/>
          <w:lang w:val="fr-FR" w:eastAsia="en-US"/>
        </w:rPr>
      </w:pPr>
    </w:p>
    <w:p w:rsidR="000D0A0D" w:rsidRPr="00E3203C" w:rsidRDefault="000D0A0D" w:rsidP="00815038">
      <w:pPr>
        <w:ind w:left="2124" w:hanging="1404"/>
        <w:jc w:val="both"/>
        <w:rPr>
          <w:rFonts w:eastAsia="Calibri"/>
          <w:sz w:val="19"/>
          <w:szCs w:val="19"/>
          <w:lang w:val="fr-FR" w:eastAsia="en-US"/>
        </w:rPr>
      </w:pPr>
      <w:r w:rsidRPr="00E3203C">
        <w:rPr>
          <w:rFonts w:eastAsia="Calibri"/>
          <w:b/>
          <w:sz w:val="19"/>
          <w:szCs w:val="19"/>
          <w:lang w:val="fr-FR" w:eastAsia="en-US"/>
        </w:rPr>
        <w:t>Asitte çözünmeyen kül:</w:t>
      </w:r>
      <w:r w:rsidR="00217248" w:rsidRPr="00E3203C">
        <w:rPr>
          <w:rFonts w:eastAsia="Calibri"/>
          <w:b/>
          <w:sz w:val="19"/>
          <w:szCs w:val="19"/>
          <w:lang w:val="fr-FR" w:eastAsia="en-US"/>
        </w:rPr>
        <w:tab/>
      </w:r>
      <w:r w:rsidR="0022167D" w:rsidRPr="00E3203C">
        <w:rPr>
          <w:rFonts w:eastAsia="Calibri"/>
          <w:sz w:val="19"/>
          <w:szCs w:val="19"/>
          <w:lang w:val="fr-FR" w:eastAsia="en-US"/>
        </w:rPr>
        <w:t>%</w:t>
      </w:r>
      <w:r w:rsidRPr="00E3203C">
        <w:rPr>
          <w:rFonts w:eastAsia="Calibri"/>
          <w:sz w:val="19"/>
          <w:szCs w:val="19"/>
          <w:lang w:val="fr-FR" w:eastAsia="en-US"/>
        </w:rPr>
        <w:t>1’den fazla olmamalıdır.</w:t>
      </w:r>
    </w:p>
    <w:p w:rsidR="00217248" w:rsidRPr="00E3203C" w:rsidRDefault="00217248" w:rsidP="00815038">
      <w:pPr>
        <w:ind w:left="2124" w:hanging="1404"/>
        <w:jc w:val="both"/>
        <w:rPr>
          <w:rFonts w:eastAsia="Calibri"/>
          <w:b/>
          <w:sz w:val="19"/>
          <w:szCs w:val="19"/>
          <w:lang w:val="fr-FR" w:eastAsia="en-US"/>
        </w:rPr>
      </w:pPr>
    </w:p>
    <w:p w:rsidR="00217248" w:rsidRPr="00E3203C" w:rsidRDefault="000D0A0D" w:rsidP="00815038">
      <w:pPr>
        <w:ind w:left="2124" w:hanging="1404"/>
        <w:jc w:val="both"/>
        <w:rPr>
          <w:rFonts w:eastAsia="Calibri"/>
          <w:b/>
          <w:sz w:val="19"/>
          <w:szCs w:val="19"/>
          <w:lang w:val="fr-FR" w:eastAsia="en-US"/>
        </w:rPr>
      </w:pPr>
      <w:r w:rsidRPr="00E3203C">
        <w:rPr>
          <w:rFonts w:eastAsia="Calibri"/>
          <w:b/>
          <w:sz w:val="19"/>
          <w:szCs w:val="19"/>
          <w:lang w:val="fr-FR" w:eastAsia="en-US"/>
        </w:rPr>
        <w:t>Asitte çözünmeyen</w:t>
      </w:r>
    </w:p>
    <w:p w:rsidR="000D0A0D" w:rsidRPr="00E3203C" w:rsidRDefault="000D0A0D" w:rsidP="00815038">
      <w:pPr>
        <w:ind w:left="2124" w:hanging="1404"/>
        <w:jc w:val="both"/>
        <w:rPr>
          <w:rFonts w:eastAsia="Calibri"/>
          <w:sz w:val="19"/>
          <w:szCs w:val="19"/>
          <w:lang w:val="fr-FR" w:eastAsia="en-US"/>
        </w:rPr>
      </w:pPr>
      <w:r w:rsidRPr="00E3203C">
        <w:rPr>
          <w:rFonts w:eastAsia="Calibri"/>
          <w:b/>
          <w:sz w:val="19"/>
          <w:szCs w:val="19"/>
          <w:lang w:val="fr-FR" w:eastAsia="en-US"/>
        </w:rPr>
        <w:t>madde:</w:t>
      </w:r>
      <w:r w:rsidR="00217248" w:rsidRPr="00E3203C">
        <w:rPr>
          <w:rFonts w:eastAsia="Calibri"/>
          <w:b/>
          <w:sz w:val="19"/>
          <w:szCs w:val="19"/>
          <w:lang w:val="fr-FR" w:eastAsia="en-US"/>
        </w:rPr>
        <w:tab/>
      </w:r>
      <w:r w:rsidR="00217248" w:rsidRPr="00E3203C">
        <w:rPr>
          <w:rFonts w:eastAsia="Calibri"/>
          <w:b/>
          <w:sz w:val="19"/>
          <w:szCs w:val="19"/>
          <w:lang w:val="fr-FR" w:eastAsia="en-US"/>
        </w:rPr>
        <w:tab/>
      </w:r>
      <w:r w:rsidR="0022167D" w:rsidRPr="00E3203C">
        <w:rPr>
          <w:rFonts w:eastAsia="Calibri"/>
          <w:sz w:val="19"/>
          <w:szCs w:val="19"/>
          <w:lang w:val="fr-FR" w:eastAsia="en-US"/>
        </w:rPr>
        <w:t>%3’t</w:t>
      </w:r>
      <w:r w:rsidRPr="00E3203C">
        <w:rPr>
          <w:rFonts w:eastAsia="Calibri"/>
          <w:sz w:val="19"/>
          <w:szCs w:val="19"/>
          <w:lang w:val="fr-FR" w:eastAsia="en-US"/>
        </w:rPr>
        <w:t>en fazla olmamalıdır.</w:t>
      </w:r>
    </w:p>
    <w:p w:rsidR="00217248" w:rsidRPr="00E3203C" w:rsidRDefault="00217248" w:rsidP="00815038">
      <w:pPr>
        <w:ind w:left="2124" w:hanging="1404"/>
        <w:jc w:val="both"/>
        <w:rPr>
          <w:rFonts w:eastAsia="Calibri"/>
          <w:b/>
          <w:sz w:val="19"/>
          <w:szCs w:val="19"/>
          <w:lang w:val="fr-FR" w:eastAsia="en-US"/>
        </w:rPr>
      </w:pPr>
    </w:p>
    <w:p w:rsidR="000D0A0D" w:rsidRPr="00E3203C" w:rsidRDefault="000D0A0D" w:rsidP="00815038">
      <w:pPr>
        <w:ind w:firstLine="720"/>
        <w:jc w:val="both"/>
        <w:rPr>
          <w:rFonts w:eastAsia="Calibri"/>
          <w:sz w:val="19"/>
          <w:szCs w:val="19"/>
          <w:lang w:val="fr-FR" w:eastAsia="en-US"/>
        </w:rPr>
      </w:pPr>
      <w:r w:rsidRPr="00E3203C">
        <w:rPr>
          <w:rFonts w:eastAsia="Calibri"/>
          <w:b/>
          <w:sz w:val="19"/>
          <w:szCs w:val="19"/>
          <w:lang w:val="fr-FR" w:eastAsia="en-US"/>
        </w:rPr>
        <w:t>Uçucu asit:</w:t>
      </w:r>
      <w:r w:rsidR="0022167D" w:rsidRPr="00E3203C">
        <w:rPr>
          <w:rFonts w:eastAsia="Calibri"/>
          <w:sz w:val="19"/>
          <w:szCs w:val="19"/>
          <w:lang w:val="fr-FR" w:eastAsia="en-US"/>
        </w:rPr>
        <w:tab/>
      </w:r>
      <w:r w:rsidR="0022167D" w:rsidRPr="00E3203C">
        <w:rPr>
          <w:rFonts w:eastAsia="Calibri"/>
          <w:sz w:val="19"/>
          <w:szCs w:val="19"/>
          <w:lang w:val="fr-FR" w:eastAsia="en-US"/>
        </w:rPr>
        <w:tab/>
        <w:t>Asetik asit cinsinden %</w:t>
      </w:r>
      <w:r w:rsidRPr="00E3203C">
        <w:rPr>
          <w:rFonts w:eastAsia="Calibri"/>
          <w:sz w:val="19"/>
          <w:szCs w:val="19"/>
          <w:lang w:val="fr-FR" w:eastAsia="en-US"/>
        </w:rPr>
        <w:t xml:space="preserve">10’dan az olmamalıdır. </w:t>
      </w:r>
    </w:p>
    <w:p w:rsidR="00217248" w:rsidRPr="00E3203C" w:rsidRDefault="00217248" w:rsidP="00815038">
      <w:pPr>
        <w:ind w:firstLine="720"/>
        <w:jc w:val="both"/>
        <w:rPr>
          <w:rFonts w:eastAsia="Calibri"/>
          <w:sz w:val="19"/>
          <w:szCs w:val="19"/>
          <w:lang w:val="fr-FR" w:eastAsia="en-US"/>
        </w:rPr>
      </w:pPr>
    </w:p>
    <w:p w:rsidR="000D0A0D" w:rsidRPr="00E3203C" w:rsidRDefault="000D0A0D" w:rsidP="00815038">
      <w:pPr>
        <w:ind w:left="2124" w:hanging="1404"/>
        <w:jc w:val="both"/>
        <w:rPr>
          <w:rFonts w:eastAsia="Calibri"/>
          <w:sz w:val="19"/>
          <w:szCs w:val="19"/>
          <w:lang w:val="fr-FR" w:eastAsia="en-US"/>
        </w:rPr>
      </w:pPr>
      <w:r w:rsidRPr="00E3203C">
        <w:rPr>
          <w:rFonts w:eastAsia="Calibri"/>
          <w:b/>
          <w:sz w:val="19"/>
          <w:szCs w:val="19"/>
          <w:lang w:val="fr-FR" w:eastAsia="en-US"/>
        </w:rPr>
        <w:t>Nişasta:</w:t>
      </w:r>
      <w:r w:rsidRPr="00E3203C">
        <w:rPr>
          <w:rFonts w:eastAsia="Calibri"/>
          <w:b/>
          <w:sz w:val="19"/>
          <w:szCs w:val="19"/>
          <w:lang w:val="fr-FR" w:eastAsia="en-US"/>
        </w:rPr>
        <w:tab/>
      </w:r>
      <w:r w:rsidRPr="00E3203C">
        <w:rPr>
          <w:rFonts w:eastAsia="Calibri"/>
          <w:b/>
          <w:sz w:val="19"/>
          <w:szCs w:val="19"/>
          <w:lang w:val="fr-FR" w:eastAsia="en-US"/>
        </w:rPr>
        <w:tab/>
      </w:r>
      <w:r w:rsidRPr="00E3203C">
        <w:rPr>
          <w:rFonts w:eastAsia="Calibri"/>
          <w:sz w:val="19"/>
          <w:szCs w:val="19"/>
          <w:lang w:val="fr-FR" w:eastAsia="en-US"/>
        </w:rPr>
        <w:t>Tespit edilemez.</w:t>
      </w:r>
    </w:p>
    <w:p w:rsidR="00217248" w:rsidRPr="00E3203C" w:rsidRDefault="00217248" w:rsidP="00815038">
      <w:pPr>
        <w:ind w:left="2124" w:hanging="1404"/>
        <w:jc w:val="both"/>
        <w:rPr>
          <w:rFonts w:eastAsia="Calibri"/>
          <w:sz w:val="19"/>
          <w:szCs w:val="19"/>
          <w:lang w:val="fr-FR" w:eastAsia="en-US"/>
        </w:rPr>
      </w:pPr>
    </w:p>
    <w:p w:rsidR="000D0A0D" w:rsidRPr="00E3203C" w:rsidRDefault="000D0A0D" w:rsidP="00815038">
      <w:pPr>
        <w:ind w:firstLine="720"/>
        <w:jc w:val="both"/>
        <w:rPr>
          <w:rFonts w:eastAsia="Calibri"/>
          <w:sz w:val="19"/>
          <w:szCs w:val="19"/>
          <w:lang w:val="fr-FR" w:eastAsia="en-US"/>
        </w:rPr>
      </w:pPr>
      <w:r w:rsidRPr="00E3203C">
        <w:rPr>
          <w:rFonts w:eastAsia="Calibri"/>
          <w:b/>
          <w:sz w:val="19"/>
          <w:szCs w:val="19"/>
          <w:lang w:val="fr-FR" w:eastAsia="en-US"/>
        </w:rPr>
        <w:t>Arsenik:</w:t>
      </w:r>
      <w:r w:rsidR="00217248" w:rsidRPr="00E3203C">
        <w:rPr>
          <w:rFonts w:eastAsia="Calibri"/>
          <w:sz w:val="19"/>
          <w:szCs w:val="19"/>
          <w:lang w:val="fr-FR" w:eastAsia="en-US"/>
        </w:rPr>
        <w:tab/>
      </w:r>
      <w:r w:rsidR="00217248" w:rsidRPr="00E3203C">
        <w:rPr>
          <w:rFonts w:eastAsia="Calibri"/>
          <w:sz w:val="19"/>
          <w:szCs w:val="19"/>
          <w:lang w:val="fr-FR" w:eastAsia="en-US"/>
        </w:rPr>
        <w:tab/>
      </w:r>
      <w:r w:rsidRPr="00E3203C">
        <w:rPr>
          <w:rFonts w:eastAsia="Calibri"/>
          <w:sz w:val="19"/>
          <w:szCs w:val="19"/>
          <w:lang w:val="fr-FR" w:eastAsia="en-US"/>
        </w:rPr>
        <w:t>3 mg/kg’dan fazla olmamalıdır.</w:t>
      </w:r>
    </w:p>
    <w:p w:rsidR="00217248" w:rsidRPr="00E3203C" w:rsidRDefault="00217248" w:rsidP="00815038">
      <w:pPr>
        <w:ind w:firstLine="720"/>
        <w:jc w:val="both"/>
        <w:rPr>
          <w:rFonts w:eastAsia="Calibri"/>
          <w:sz w:val="19"/>
          <w:szCs w:val="19"/>
          <w:lang w:val="fr-FR" w:eastAsia="en-US"/>
        </w:rPr>
      </w:pPr>
    </w:p>
    <w:p w:rsidR="000D0A0D" w:rsidRPr="00E3203C" w:rsidRDefault="000D0A0D" w:rsidP="00815038">
      <w:pPr>
        <w:ind w:firstLine="720"/>
        <w:jc w:val="both"/>
        <w:rPr>
          <w:rFonts w:eastAsia="Calibri"/>
          <w:sz w:val="19"/>
          <w:szCs w:val="19"/>
          <w:lang w:val="fr-FR" w:eastAsia="en-US"/>
        </w:rPr>
      </w:pPr>
      <w:r w:rsidRPr="00E3203C">
        <w:rPr>
          <w:rFonts w:eastAsia="Calibri"/>
          <w:b/>
          <w:sz w:val="19"/>
          <w:szCs w:val="19"/>
          <w:lang w:val="fr-FR" w:eastAsia="en-US"/>
        </w:rPr>
        <w:t>Kurşun:</w:t>
      </w:r>
      <w:r w:rsidR="00217248" w:rsidRPr="00E3203C">
        <w:rPr>
          <w:rFonts w:eastAsia="Calibri"/>
          <w:sz w:val="19"/>
          <w:szCs w:val="19"/>
          <w:lang w:val="fr-FR" w:eastAsia="en-US"/>
        </w:rPr>
        <w:tab/>
      </w:r>
      <w:r w:rsidR="00217248" w:rsidRPr="00E3203C">
        <w:rPr>
          <w:rFonts w:eastAsia="Calibri"/>
          <w:sz w:val="19"/>
          <w:szCs w:val="19"/>
          <w:lang w:val="fr-FR" w:eastAsia="en-US"/>
        </w:rPr>
        <w:tab/>
      </w:r>
      <w:r w:rsidR="00217248" w:rsidRPr="00E3203C">
        <w:rPr>
          <w:rFonts w:eastAsia="Calibri"/>
          <w:sz w:val="19"/>
          <w:szCs w:val="19"/>
          <w:lang w:val="fr-FR" w:eastAsia="en-US"/>
        </w:rPr>
        <w:tab/>
        <w:t>2</w:t>
      </w:r>
      <w:r w:rsidRPr="00E3203C">
        <w:rPr>
          <w:rFonts w:eastAsia="Calibri"/>
          <w:sz w:val="19"/>
          <w:szCs w:val="19"/>
          <w:lang w:val="fr-FR" w:eastAsia="en-US"/>
        </w:rPr>
        <w:t xml:space="preserve"> mg/kg’dan fazla olmamalıdır.</w:t>
      </w:r>
    </w:p>
    <w:p w:rsidR="00217248" w:rsidRPr="00E3203C" w:rsidRDefault="00217248" w:rsidP="00815038">
      <w:pPr>
        <w:ind w:firstLine="720"/>
        <w:jc w:val="both"/>
        <w:rPr>
          <w:rFonts w:eastAsia="Calibri"/>
          <w:sz w:val="19"/>
          <w:szCs w:val="19"/>
          <w:lang w:val="fr-FR" w:eastAsia="en-US"/>
        </w:rPr>
      </w:pPr>
    </w:p>
    <w:p w:rsidR="000D0A0D" w:rsidRPr="00E3203C" w:rsidRDefault="008A2DDD" w:rsidP="00815038">
      <w:pPr>
        <w:ind w:firstLine="720"/>
        <w:jc w:val="both"/>
        <w:rPr>
          <w:rFonts w:eastAsia="Calibri"/>
          <w:sz w:val="19"/>
          <w:szCs w:val="19"/>
          <w:lang w:val="fr-FR" w:eastAsia="en-US"/>
        </w:rPr>
      </w:pPr>
      <w:r w:rsidRPr="00E3203C">
        <w:rPr>
          <w:rFonts w:eastAsia="Calibri"/>
          <w:b/>
          <w:sz w:val="19"/>
          <w:szCs w:val="19"/>
          <w:lang w:val="fr-FR" w:eastAsia="en-US"/>
        </w:rPr>
        <w:t>Civa</w:t>
      </w:r>
      <w:r w:rsidR="000D0A0D" w:rsidRPr="00E3203C">
        <w:rPr>
          <w:rFonts w:eastAsia="Calibri"/>
          <w:b/>
          <w:sz w:val="19"/>
          <w:szCs w:val="19"/>
          <w:lang w:val="fr-FR" w:eastAsia="en-US"/>
        </w:rPr>
        <w:t>:</w:t>
      </w:r>
      <w:r w:rsidR="000D0A0D" w:rsidRPr="00E3203C">
        <w:rPr>
          <w:rFonts w:eastAsia="Calibri"/>
          <w:sz w:val="19"/>
          <w:szCs w:val="19"/>
          <w:lang w:val="fr-FR" w:eastAsia="en-US"/>
        </w:rPr>
        <w:tab/>
      </w:r>
      <w:r w:rsidR="000D0A0D" w:rsidRPr="00E3203C">
        <w:rPr>
          <w:rFonts w:eastAsia="Calibri"/>
          <w:sz w:val="19"/>
          <w:szCs w:val="19"/>
          <w:lang w:val="fr-FR" w:eastAsia="en-US"/>
        </w:rPr>
        <w:tab/>
      </w:r>
      <w:r w:rsidR="000D0A0D" w:rsidRPr="00E3203C">
        <w:rPr>
          <w:rFonts w:eastAsia="Calibri"/>
          <w:sz w:val="19"/>
          <w:szCs w:val="19"/>
          <w:lang w:val="fr-FR" w:eastAsia="en-US"/>
        </w:rPr>
        <w:tab/>
        <w:t>1 mg/kg’dan fazla olmamalıdır.</w:t>
      </w:r>
    </w:p>
    <w:p w:rsidR="00217248" w:rsidRPr="00E3203C" w:rsidRDefault="00217248" w:rsidP="00815038">
      <w:pPr>
        <w:ind w:firstLine="720"/>
        <w:jc w:val="both"/>
        <w:rPr>
          <w:rFonts w:eastAsia="Calibri"/>
          <w:sz w:val="19"/>
          <w:szCs w:val="19"/>
          <w:lang w:val="fr-FR" w:eastAsia="en-US"/>
        </w:rPr>
      </w:pPr>
    </w:p>
    <w:p w:rsidR="000D0A0D" w:rsidRPr="00E3203C" w:rsidRDefault="000D0A0D" w:rsidP="00815038">
      <w:pPr>
        <w:ind w:firstLine="720"/>
        <w:jc w:val="both"/>
        <w:rPr>
          <w:rFonts w:eastAsia="Calibri"/>
          <w:sz w:val="19"/>
          <w:szCs w:val="19"/>
          <w:lang w:val="fr-FR" w:eastAsia="en-US"/>
        </w:rPr>
      </w:pPr>
      <w:r w:rsidRPr="00E3203C">
        <w:rPr>
          <w:rFonts w:eastAsia="Calibri"/>
          <w:b/>
          <w:sz w:val="19"/>
          <w:szCs w:val="19"/>
          <w:lang w:val="fr-FR" w:eastAsia="en-US"/>
        </w:rPr>
        <w:t>Kadmiyum:</w:t>
      </w:r>
      <w:r w:rsidRPr="00E3203C">
        <w:rPr>
          <w:rFonts w:eastAsia="Calibri"/>
          <w:sz w:val="19"/>
          <w:szCs w:val="19"/>
          <w:lang w:val="fr-FR" w:eastAsia="en-US"/>
        </w:rPr>
        <w:tab/>
      </w:r>
      <w:r w:rsidRPr="00E3203C">
        <w:rPr>
          <w:rFonts w:eastAsia="Calibri"/>
          <w:sz w:val="19"/>
          <w:szCs w:val="19"/>
          <w:lang w:val="fr-FR" w:eastAsia="en-US"/>
        </w:rPr>
        <w:tab/>
        <w:t>1 mg/kg’dan fazla olmamalıdır.</w:t>
      </w:r>
    </w:p>
    <w:p w:rsidR="00217248" w:rsidRPr="00E3203C" w:rsidRDefault="00217248" w:rsidP="00815038">
      <w:pPr>
        <w:ind w:firstLine="720"/>
        <w:jc w:val="both"/>
        <w:rPr>
          <w:rFonts w:eastAsia="Calibri"/>
          <w:b/>
          <w:i/>
          <w:sz w:val="19"/>
          <w:szCs w:val="19"/>
          <w:lang w:val="fr-FR" w:eastAsia="en-US"/>
        </w:rPr>
      </w:pPr>
    </w:p>
    <w:p w:rsidR="00264160" w:rsidRPr="00E3203C" w:rsidRDefault="00264160" w:rsidP="00815038">
      <w:pPr>
        <w:jc w:val="both"/>
        <w:rPr>
          <w:rFonts w:eastAsia="Calibri"/>
          <w:b/>
          <w:sz w:val="19"/>
          <w:szCs w:val="19"/>
          <w:u w:val="single"/>
          <w:lang w:eastAsia="en-US"/>
        </w:rPr>
      </w:pPr>
      <w:r w:rsidRPr="00E3203C">
        <w:rPr>
          <w:rFonts w:eastAsia="Calibri"/>
          <w:b/>
          <w:sz w:val="19"/>
          <w:szCs w:val="19"/>
          <w:u w:val="single"/>
          <w:lang w:eastAsia="en-US"/>
        </w:rPr>
        <w:t>Mikrobiyolojik kriterler:</w:t>
      </w:r>
    </w:p>
    <w:p w:rsidR="00264160" w:rsidRPr="00E3203C" w:rsidRDefault="00264160" w:rsidP="00815038">
      <w:pPr>
        <w:jc w:val="both"/>
        <w:rPr>
          <w:rFonts w:eastAsia="Calibri"/>
          <w:b/>
          <w:sz w:val="19"/>
          <w:szCs w:val="19"/>
          <w:u w:val="single"/>
          <w:lang w:eastAsia="en-US"/>
        </w:rPr>
      </w:pPr>
    </w:p>
    <w:p w:rsidR="000D0A0D" w:rsidRPr="00E3203C" w:rsidRDefault="000D0A0D" w:rsidP="00815038">
      <w:pPr>
        <w:ind w:firstLine="720"/>
        <w:jc w:val="both"/>
        <w:rPr>
          <w:rFonts w:eastAsia="Calibri"/>
          <w:sz w:val="19"/>
          <w:szCs w:val="19"/>
          <w:lang w:val="fr-FR" w:eastAsia="en-US"/>
        </w:rPr>
      </w:pPr>
      <w:r w:rsidRPr="00E3203C">
        <w:rPr>
          <w:rFonts w:eastAsia="Calibri"/>
          <w:b/>
          <w:i/>
          <w:sz w:val="19"/>
          <w:szCs w:val="19"/>
          <w:lang w:val="fr-FR" w:eastAsia="en-US"/>
        </w:rPr>
        <w:t>Salmonella</w:t>
      </w:r>
      <w:r w:rsidRPr="00E3203C">
        <w:rPr>
          <w:rFonts w:eastAsia="Calibri"/>
          <w:b/>
          <w:sz w:val="19"/>
          <w:szCs w:val="19"/>
          <w:lang w:val="fr-FR" w:eastAsia="en-US"/>
        </w:rPr>
        <w:t xml:space="preserve"> sp</w:t>
      </w:r>
      <w:r w:rsidRPr="009823F2">
        <w:rPr>
          <w:rFonts w:eastAsia="Calibri"/>
          <w:b/>
          <w:sz w:val="19"/>
          <w:szCs w:val="19"/>
          <w:lang w:val="fr-FR" w:eastAsia="en-US"/>
        </w:rPr>
        <w:t>p.:</w:t>
      </w:r>
      <w:r w:rsidRPr="00E3203C">
        <w:rPr>
          <w:rFonts w:eastAsia="Calibri"/>
          <w:sz w:val="19"/>
          <w:szCs w:val="19"/>
          <w:lang w:val="fr-FR" w:eastAsia="en-US"/>
        </w:rPr>
        <w:tab/>
      </w:r>
      <w:r w:rsidRPr="00E3203C">
        <w:rPr>
          <w:rFonts w:eastAsia="Calibri"/>
          <w:sz w:val="19"/>
          <w:szCs w:val="19"/>
          <w:lang w:val="fr-FR" w:eastAsia="en-US"/>
        </w:rPr>
        <w:tab/>
        <w:t>10 g’da bulunmamalıdır.</w:t>
      </w:r>
    </w:p>
    <w:p w:rsidR="00264160" w:rsidRPr="00E3203C" w:rsidRDefault="00264160" w:rsidP="00815038">
      <w:pPr>
        <w:ind w:firstLine="720"/>
        <w:jc w:val="both"/>
        <w:rPr>
          <w:rFonts w:eastAsia="Calibri"/>
          <w:sz w:val="19"/>
          <w:szCs w:val="19"/>
          <w:lang w:val="fr-FR" w:eastAsia="en-US"/>
        </w:rPr>
      </w:pPr>
    </w:p>
    <w:p w:rsidR="000D0A0D" w:rsidRPr="00E3203C" w:rsidRDefault="00075F25" w:rsidP="00815038">
      <w:pPr>
        <w:ind w:firstLine="720"/>
        <w:jc w:val="both"/>
        <w:rPr>
          <w:rFonts w:eastAsia="Calibri"/>
          <w:sz w:val="19"/>
          <w:szCs w:val="19"/>
          <w:lang w:val="fr-FR" w:eastAsia="en-US"/>
        </w:rPr>
      </w:pPr>
      <w:r w:rsidRPr="00E3203C">
        <w:rPr>
          <w:rFonts w:eastAsia="Calibri"/>
          <w:b/>
          <w:i/>
          <w:sz w:val="19"/>
          <w:szCs w:val="19"/>
          <w:lang w:val="fr-FR" w:eastAsia="en-US"/>
        </w:rPr>
        <w:t>Escherichia coli</w:t>
      </w:r>
      <w:r w:rsidR="000D0A0D" w:rsidRPr="00E3203C">
        <w:rPr>
          <w:rFonts w:eastAsia="Calibri"/>
          <w:b/>
          <w:i/>
          <w:sz w:val="19"/>
          <w:szCs w:val="19"/>
          <w:lang w:val="fr-FR" w:eastAsia="en-US"/>
        </w:rPr>
        <w:t>:</w:t>
      </w:r>
      <w:r w:rsidR="000D0A0D" w:rsidRPr="00E3203C">
        <w:rPr>
          <w:rFonts w:eastAsia="Calibri"/>
          <w:sz w:val="19"/>
          <w:szCs w:val="19"/>
          <w:lang w:val="fr-FR" w:eastAsia="en-US"/>
        </w:rPr>
        <w:tab/>
      </w:r>
      <w:r w:rsidR="00264160" w:rsidRPr="00E3203C">
        <w:rPr>
          <w:rFonts w:eastAsia="Calibri"/>
          <w:sz w:val="19"/>
          <w:szCs w:val="19"/>
          <w:lang w:val="fr-FR" w:eastAsia="en-US"/>
        </w:rPr>
        <w:tab/>
      </w:r>
      <w:r w:rsidR="000D0A0D" w:rsidRPr="00E3203C">
        <w:rPr>
          <w:rFonts w:eastAsia="Calibri"/>
          <w:sz w:val="19"/>
          <w:szCs w:val="19"/>
          <w:lang w:val="fr-FR" w:eastAsia="en-US"/>
        </w:rPr>
        <w:t>5 g’da bulunmamalıdır.</w:t>
      </w:r>
    </w:p>
    <w:p w:rsidR="000D0A0D" w:rsidRPr="00E3203C" w:rsidRDefault="000D0A0D" w:rsidP="00815038">
      <w:pPr>
        <w:ind w:left="2124" w:hanging="2124"/>
        <w:jc w:val="both"/>
        <w:rPr>
          <w:rFonts w:eastAsia="Calibri"/>
          <w:sz w:val="19"/>
          <w:szCs w:val="19"/>
          <w:u w:val="single"/>
          <w:lang w:val="fr-FR" w:eastAsia="en-US"/>
        </w:rPr>
      </w:pPr>
    </w:p>
    <w:p w:rsidR="00264160" w:rsidRPr="00E3203C" w:rsidRDefault="00264160" w:rsidP="00815038">
      <w:pPr>
        <w:ind w:left="2124" w:hanging="2124"/>
        <w:jc w:val="both"/>
        <w:rPr>
          <w:rFonts w:eastAsia="Calibri"/>
          <w:sz w:val="19"/>
          <w:szCs w:val="19"/>
          <w:u w:val="single"/>
          <w:lang w:val="fr-FR" w:eastAsia="en-US"/>
        </w:rPr>
      </w:pPr>
    </w:p>
    <w:p w:rsidR="000D0A0D" w:rsidRPr="00E3203C" w:rsidRDefault="000D0A0D" w:rsidP="00815038">
      <w:pPr>
        <w:keepNext/>
        <w:ind w:left="4245" w:hanging="4245"/>
        <w:jc w:val="both"/>
        <w:outlineLvl w:val="2"/>
        <w:rPr>
          <w:b/>
          <w:sz w:val="19"/>
          <w:szCs w:val="19"/>
        </w:rPr>
      </w:pPr>
      <w:r w:rsidRPr="00E3203C">
        <w:rPr>
          <w:b/>
          <w:sz w:val="19"/>
          <w:szCs w:val="19"/>
          <w:u w:val="single"/>
        </w:rPr>
        <w:t>E 417 TARA GAM</w:t>
      </w:r>
    </w:p>
    <w:p w:rsidR="000D0A0D" w:rsidRPr="00E3203C" w:rsidRDefault="000D0A0D" w:rsidP="00815038">
      <w:pPr>
        <w:jc w:val="both"/>
        <w:rPr>
          <w:rFonts w:eastAsia="Calibri"/>
          <w:sz w:val="19"/>
          <w:szCs w:val="19"/>
          <w:lang w:eastAsia="en-US"/>
        </w:rPr>
      </w:pPr>
    </w:p>
    <w:p w:rsidR="000F3C2F" w:rsidRPr="00E3203C" w:rsidRDefault="00C003DB" w:rsidP="00815038">
      <w:pPr>
        <w:ind w:left="2880" w:hanging="2880"/>
        <w:jc w:val="both"/>
        <w:rPr>
          <w:b/>
          <w:sz w:val="19"/>
          <w:szCs w:val="19"/>
          <w:u w:val="single"/>
        </w:rPr>
      </w:pPr>
      <w:r w:rsidRPr="00E3203C">
        <w:rPr>
          <w:b/>
          <w:sz w:val="19"/>
          <w:szCs w:val="19"/>
          <w:u w:val="single"/>
        </w:rPr>
        <w:t>Eş anlamlılar</w:t>
      </w:r>
      <w:r w:rsidR="000F3C2F" w:rsidRPr="00E3203C">
        <w:rPr>
          <w:b/>
          <w:sz w:val="19"/>
          <w:szCs w:val="19"/>
          <w:u w:val="single"/>
        </w:rPr>
        <w:t>:</w:t>
      </w:r>
    </w:p>
    <w:p w:rsidR="000F3C2F" w:rsidRPr="00E3203C" w:rsidRDefault="000F3C2F" w:rsidP="00815038">
      <w:pPr>
        <w:ind w:left="2880" w:hanging="2880"/>
        <w:jc w:val="both"/>
        <w:rPr>
          <w:b/>
          <w:sz w:val="19"/>
          <w:szCs w:val="19"/>
          <w:u w:val="single"/>
        </w:rPr>
      </w:pPr>
    </w:p>
    <w:p w:rsidR="000D0A0D" w:rsidRPr="00E3203C" w:rsidRDefault="000D0A0D" w:rsidP="00815038">
      <w:pPr>
        <w:tabs>
          <w:tab w:val="left" w:pos="709"/>
        </w:tabs>
        <w:ind w:left="2880" w:hanging="2880"/>
        <w:jc w:val="both"/>
        <w:rPr>
          <w:rFonts w:eastAsia="Calibri"/>
          <w:sz w:val="19"/>
          <w:szCs w:val="19"/>
          <w:lang w:eastAsia="en-US"/>
        </w:rPr>
      </w:pPr>
      <w:r w:rsidRPr="00E3203C">
        <w:rPr>
          <w:rFonts w:eastAsia="Calibri"/>
          <w:b/>
          <w:sz w:val="19"/>
          <w:szCs w:val="19"/>
          <w:u w:val="single"/>
          <w:lang w:eastAsia="en-US"/>
        </w:rPr>
        <w:t>Tanım:</w:t>
      </w:r>
      <w:r w:rsidRPr="00E3203C">
        <w:rPr>
          <w:rFonts w:eastAsia="Calibri"/>
          <w:sz w:val="19"/>
          <w:szCs w:val="19"/>
          <w:lang w:eastAsia="en-US"/>
        </w:rPr>
        <w:tab/>
      </w:r>
      <w:r w:rsidR="003C4BAA" w:rsidRPr="00E3203C">
        <w:rPr>
          <w:rFonts w:eastAsia="Calibri"/>
          <w:sz w:val="19"/>
          <w:szCs w:val="19"/>
          <w:lang w:eastAsia="en-US"/>
        </w:rPr>
        <w:tab/>
      </w:r>
      <w:r w:rsidRPr="00E3203C">
        <w:rPr>
          <w:rFonts w:eastAsia="Calibri"/>
          <w:sz w:val="19"/>
          <w:szCs w:val="19"/>
          <w:lang w:eastAsia="en-US"/>
        </w:rPr>
        <w:t xml:space="preserve">Tara gam, </w:t>
      </w:r>
      <w:r w:rsidRPr="00E3203C">
        <w:rPr>
          <w:rFonts w:eastAsia="Calibri"/>
          <w:i/>
          <w:sz w:val="19"/>
          <w:szCs w:val="19"/>
          <w:lang w:eastAsia="en-US"/>
        </w:rPr>
        <w:t>Caesalpunia spinosa</w:t>
      </w:r>
      <w:r w:rsidRPr="00E3203C">
        <w:rPr>
          <w:rFonts w:eastAsia="Calibri"/>
          <w:sz w:val="19"/>
          <w:szCs w:val="19"/>
          <w:lang w:eastAsia="en-US"/>
        </w:rPr>
        <w:t>’nın  (</w:t>
      </w:r>
      <w:r w:rsidRPr="00E3203C">
        <w:rPr>
          <w:rFonts w:eastAsia="Calibri"/>
          <w:i/>
          <w:sz w:val="19"/>
          <w:szCs w:val="19"/>
          <w:lang w:eastAsia="en-US"/>
        </w:rPr>
        <w:t>Leguminosae</w:t>
      </w:r>
      <w:r w:rsidRPr="00E3203C">
        <w:rPr>
          <w:rFonts w:eastAsia="Calibri"/>
          <w:sz w:val="19"/>
          <w:szCs w:val="19"/>
          <w:lang w:eastAsia="en-US"/>
        </w:rPr>
        <w:t xml:space="preserve"> familyası) </w:t>
      </w:r>
      <w:r w:rsidR="00710457">
        <w:rPr>
          <w:rFonts w:eastAsia="Calibri"/>
          <w:sz w:val="19"/>
          <w:szCs w:val="19"/>
          <w:lang w:eastAsia="en-US"/>
        </w:rPr>
        <w:t>türlerinin</w:t>
      </w:r>
      <w:r w:rsidRPr="00E3203C">
        <w:rPr>
          <w:rFonts w:eastAsia="Calibri"/>
          <w:sz w:val="19"/>
          <w:szCs w:val="19"/>
          <w:lang w:eastAsia="en-US"/>
        </w:rPr>
        <w:t xml:space="preserve"> tohum endospermlerinin öğütülmesi ile elde edilir. Ağırlıklı olarak, galaktomannanlardan oluşan, yüksek molekül ağırlıklı polisak</w:t>
      </w:r>
      <w:r w:rsidR="0022167D" w:rsidRPr="00E3203C">
        <w:rPr>
          <w:rFonts w:eastAsia="Calibri"/>
          <w:sz w:val="19"/>
          <w:szCs w:val="19"/>
          <w:lang w:eastAsia="en-US"/>
        </w:rPr>
        <w:t>k</w:t>
      </w:r>
      <w:r w:rsidRPr="00E3203C">
        <w:rPr>
          <w:rFonts w:eastAsia="Calibri"/>
          <w:sz w:val="19"/>
          <w:szCs w:val="19"/>
          <w:lang w:eastAsia="en-US"/>
        </w:rPr>
        <w:t xml:space="preserve">aritleri içerir. Ana bileşen, (1-6) bağları ile bağlı, </w:t>
      </w:r>
      <w:r w:rsidRPr="00E3203C">
        <w:rPr>
          <w:rFonts w:eastAsia="Calibri"/>
          <w:sz w:val="19"/>
          <w:szCs w:val="19"/>
          <w:lang w:val="en-GB" w:eastAsia="en-US"/>
        </w:rPr>
        <w:t>α</w:t>
      </w:r>
      <w:r w:rsidRPr="00E3203C">
        <w:rPr>
          <w:rFonts w:eastAsia="Calibri"/>
          <w:sz w:val="19"/>
          <w:szCs w:val="19"/>
          <w:lang w:eastAsia="en-US"/>
        </w:rPr>
        <w:t>-D-galaktopiranoz birimleri ile (1-4)-</w:t>
      </w:r>
      <w:r w:rsidRPr="00E3203C">
        <w:rPr>
          <w:rFonts w:eastAsia="Calibri"/>
          <w:sz w:val="19"/>
          <w:szCs w:val="19"/>
          <w:lang w:val="en-GB" w:eastAsia="en-US"/>
        </w:rPr>
        <w:t>β</w:t>
      </w:r>
      <w:r w:rsidRPr="00E3203C">
        <w:rPr>
          <w:rFonts w:eastAsia="Calibri"/>
          <w:sz w:val="19"/>
          <w:szCs w:val="19"/>
          <w:lang w:eastAsia="en-US"/>
        </w:rPr>
        <w:t>-D-mannopiranoz birimlerinin lineer zincirinden oluşur. Tara gamda, mannozun galaktoza oranı 3:1’dir (</w:t>
      </w:r>
      <w:r w:rsidR="006C30BC" w:rsidRPr="00E3203C">
        <w:rPr>
          <w:rFonts w:eastAsia="Calibri"/>
          <w:sz w:val="19"/>
          <w:szCs w:val="19"/>
          <w:lang w:eastAsia="en-US"/>
        </w:rPr>
        <w:t>K</w:t>
      </w:r>
      <w:r w:rsidR="002F5EC6" w:rsidRPr="00E3203C">
        <w:rPr>
          <w:rFonts w:eastAsia="Calibri"/>
          <w:sz w:val="19"/>
          <w:szCs w:val="19"/>
          <w:lang w:eastAsia="en-US"/>
        </w:rPr>
        <w:t>eçiboynuzu gamında</w:t>
      </w:r>
      <w:r w:rsidRPr="00E3203C">
        <w:rPr>
          <w:rFonts w:eastAsia="Calibri"/>
          <w:sz w:val="19"/>
          <w:szCs w:val="19"/>
          <w:lang w:eastAsia="en-US"/>
        </w:rPr>
        <w:t xml:space="preserve"> bu oran 4:1 ve guar gamda 2:1’dir).</w:t>
      </w:r>
    </w:p>
    <w:p w:rsidR="00E34292" w:rsidRPr="00E3203C" w:rsidRDefault="00E34292" w:rsidP="00815038">
      <w:pPr>
        <w:ind w:left="2880" w:hanging="2880"/>
        <w:jc w:val="both"/>
        <w:rPr>
          <w:rFonts w:eastAsia="Calibri"/>
          <w:sz w:val="19"/>
          <w:szCs w:val="19"/>
          <w:lang w:eastAsia="en-US"/>
        </w:rPr>
      </w:pPr>
    </w:p>
    <w:p w:rsidR="000D0A0D" w:rsidRPr="00E3203C" w:rsidRDefault="00450147" w:rsidP="00815038">
      <w:pPr>
        <w:ind w:firstLine="720"/>
        <w:jc w:val="both"/>
        <w:rPr>
          <w:rFonts w:eastAsia="Calibri"/>
          <w:sz w:val="19"/>
          <w:szCs w:val="19"/>
          <w:lang w:eastAsia="en-US"/>
        </w:rPr>
      </w:pPr>
      <w:r w:rsidRPr="00E3203C">
        <w:rPr>
          <w:rFonts w:eastAsia="Calibri"/>
          <w:b/>
          <w:sz w:val="19"/>
          <w:szCs w:val="19"/>
          <w:lang w:eastAsia="en-US"/>
        </w:rPr>
        <w:t>EINECS</w:t>
      </w:r>
      <w:r w:rsidR="000D0A0D" w:rsidRPr="00E3203C">
        <w:rPr>
          <w:rFonts w:eastAsia="Calibri"/>
          <w:b/>
          <w:sz w:val="19"/>
          <w:szCs w:val="19"/>
          <w:lang w:eastAsia="en-US"/>
        </w:rPr>
        <w:t>:</w:t>
      </w:r>
      <w:r w:rsidR="006667D8" w:rsidRPr="00E3203C">
        <w:rPr>
          <w:rFonts w:eastAsia="Calibri"/>
          <w:sz w:val="19"/>
          <w:szCs w:val="19"/>
          <w:lang w:eastAsia="en-US"/>
        </w:rPr>
        <w:tab/>
      </w:r>
      <w:r w:rsidR="006667D8" w:rsidRPr="00E3203C">
        <w:rPr>
          <w:rFonts w:eastAsia="Calibri"/>
          <w:sz w:val="19"/>
          <w:szCs w:val="19"/>
          <w:lang w:eastAsia="en-US"/>
        </w:rPr>
        <w:tab/>
      </w:r>
      <w:r w:rsidR="000D0A0D" w:rsidRPr="00E3203C">
        <w:rPr>
          <w:rFonts w:eastAsia="Calibri"/>
          <w:sz w:val="19"/>
          <w:szCs w:val="19"/>
          <w:lang w:eastAsia="en-US"/>
        </w:rPr>
        <w:t>254-409-6</w:t>
      </w:r>
    </w:p>
    <w:p w:rsidR="000F3C2F" w:rsidRPr="00E3203C" w:rsidRDefault="000F3C2F" w:rsidP="00815038">
      <w:pPr>
        <w:widowControl w:val="0"/>
        <w:autoSpaceDE w:val="0"/>
        <w:autoSpaceDN w:val="0"/>
        <w:adjustRightInd w:val="0"/>
        <w:ind w:firstLine="708"/>
        <w:rPr>
          <w:rFonts w:eastAsia="Calibri"/>
          <w:b/>
          <w:sz w:val="19"/>
          <w:szCs w:val="19"/>
          <w:lang w:eastAsia="en-US"/>
        </w:rPr>
      </w:pPr>
    </w:p>
    <w:p w:rsidR="000F3C2F" w:rsidRPr="00E3203C" w:rsidRDefault="000F3C2F" w:rsidP="00815038">
      <w:pPr>
        <w:widowControl w:val="0"/>
        <w:autoSpaceDE w:val="0"/>
        <w:autoSpaceDN w:val="0"/>
        <w:adjustRightInd w:val="0"/>
        <w:ind w:firstLine="708"/>
        <w:rPr>
          <w:sz w:val="19"/>
          <w:szCs w:val="19"/>
        </w:rPr>
      </w:pPr>
      <w:r w:rsidRPr="00E3203C">
        <w:rPr>
          <w:rFonts w:eastAsia="Calibri"/>
          <w:b/>
          <w:sz w:val="19"/>
          <w:szCs w:val="19"/>
          <w:lang w:eastAsia="en-US"/>
        </w:rPr>
        <w:t>Kimyasal adı:</w:t>
      </w:r>
      <w:r w:rsidRPr="00E3203C">
        <w:rPr>
          <w:rFonts w:eastAsia="Calibri"/>
          <w:sz w:val="19"/>
          <w:szCs w:val="19"/>
          <w:lang w:eastAsia="en-US"/>
        </w:rPr>
        <w:tab/>
      </w:r>
      <w:r w:rsidRPr="00E3203C">
        <w:rPr>
          <w:rFonts w:eastAsia="Calibri"/>
          <w:sz w:val="19"/>
          <w:szCs w:val="19"/>
          <w:lang w:eastAsia="en-US"/>
        </w:rPr>
        <w:tab/>
      </w:r>
    </w:p>
    <w:p w:rsidR="000F3C2F" w:rsidRPr="00E3203C" w:rsidRDefault="000F3C2F" w:rsidP="00815038">
      <w:pPr>
        <w:jc w:val="both"/>
        <w:rPr>
          <w:rFonts w:eastAsia="Calibri"/>
          <w:sz w:val="19"/>
          <w:szCs w:val="19"/>
          <w:lang w:eastAsia="en-US"/>
        </w:rPr>
      </w:pPr>
    </w:p>
    <w:p w:rsidR="000F3C2F" w:rsidRPr="00E3203C" w:rsidRDefault="000F3C2F" w:rsidP="00815038">
      <w:pPr>
        <w:ind w:firstLine="708"/>
        <w:jc w:val="both"/>
        <w:rPr>
          <w:rFonts w:eastAsia="Calibri"/>
          <w:b/>
          <w:sz w:val="19"/>
          <w:szCs w:val="19"/>
          <w:lang w:val="de-DE" w:eastAsia="en-US"/>
        </w:rPr>
      </w:pPr>
      <w:r w:rsidRPr="00E3203C">
        <w:rPr>
          <w:rFonts w:eastAsia="Calibri"/>
          <w:b/>
          <w:sz w:val="19"/>
          <w:szCs w:val="19"/>
          <w:lang w:val="de-DE" w:eastAsia="en-US"/>
        </w:rPr>
        <w:t>Kimyasal formülü:</w:t>
      </w:r>
    </w:p>
    <w:p w:rsidR="000F3C2F" w:rsidRPr="00E3203C" w:rsidRDefault="000F3C2F" w:rsidP="00815038">
      <w:pPr>
        <w:ind w:firstLine="720"/>
        <w:jc w:val="both"/>
        <w:rPr>
          <w:rFonts w:eastAsia="Calibri"/>
          <w:b/>
          <w:sz w:val="19"/>
          <w:szCs w:val="19"/>
          <w:lang w:val="en-GB" w:eastAsia="en-US"/>
        </w:rPr>
      </w:pPr>
    </w:p>
    <w:p w:rsidR="000F3C2F" w:rsidRPr="00E3203C" w:rsidRDefault="001016C5" w:rsidP="00815038">
      <w:pPr>
        <w:ind w:firstLine="720"/>
        <w:jc w:val="both"/>
        <w:rPr>
          <w:rFonts w:eastAsia="Calibri"/>
          <w:b/>
          <w:sz w:val="19"/>
          <w:szCs w:val="19"/>
          <w:lang w:val="en-GB" w:eastAsia="en-US"/>
        </w:rPr>
      </w:pPr>
      <w:r w:rsidRPr="00E3203C">
        <w:rPr>
          <w:rFonts w:eastAsia="Calibri"/>
          <w:b/>
          <w:sz w:val="19"/>
          <w:szCs w:val="19"/>
          <w:lang w:val="en-GB" w:eastAsia="en-US"/>
        </w:rPr>
        <w:t>Molekül ağırlığı</w:t>
      </w:r>
      <w:r w:rsidR="000F3C2F" w:rsidRPr="00E3203C">
        <w:rPr>
          <w:rFonts w:eastAsia="Calibri"/>
          <w:b/>
          <w:sz w:val="19"/>
          <w:szCs w:val="19"/>
          <w:lang w:val="en-GB" w:eastAsia="en-US"/>
        </w:rPr>
        <w:t>:</w:t>
      </w:r>
    </w:p>
    <w:p w:rsidR="000F3C2F" w:rsidRPr="00E3203C" w:rsidRDefault="000F3C2F" w:rsidP="00815038">
      <w:pPr>
        <w:ind w:firstLine="720"/>
        <w:jc w:val="both"/>
        <w:rPr>
          <w:rFonts w:eastAsia="Calibri"/>
          <w:b/>
          <w:sz w:val="19"/>
          <w:szCs w:val="19"/>
          <w:lang w:val="en-GB" w:eastAsia="en-US"/>
        </w:rPr>
      </w:pPr>
    </w:p>
    <w:p w:rsidR="000F3C2F" w:rsidRPr="00E3203C" w:rsidRDefault="000F3C2F" w:rsidP="00815038">
      <w:pPr>
        <w:ind w:firstLine="720"/>
        <w:jc w:val="both"/>
        <w:rPr>
          <w:rFonts w:eastAsia="Calibri"/>
          <w:sz w:val="19"/>
          <w:szCs w:val="19"/>
          <w:lang w:val="fr-FR" w:eastAsia="en-US"/>
        </w:rPr>
      </w:pPr>
      <w:r w:rsidRPr="00E3203C">
        <w:rPr>
          <w:b/>
          <w:sz w:val="19"/>
          <w:szCs w:val="19"/>
        </w:rPr>
        <w:t>Analiz:</w:t>
      </w:r>
    </w:p>
    <w:p w:rsidR="000D0A0D" w:rsidRPr="00E3203C" w:rsidRDefault="000D0A0D" w:rsidP="00815038">
      <w:pPr>
        <w:jc w:val="both"/>
        <w:rPr>
          <w:rFonts w:eastAsia="Calibri"/>
          <w:b/>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u w:val="single"/>
          <w:lang w:eastAsia="en-US"/>
        </w:rPr>
        <w:t>Tanımlama:</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Beyazdan beyaz-sarıya kadar</w:t>
      </w:r>
      <w:r w:rsidR="0022167D" w:rsidRPr="00E3203C">
        <w:rPr>
          <w:rFonts w:eastAsia="Calibri"/>
          <w:sz w:val="19"/>
          <w:szCs w:val="19"/>
          <w:lang w:eastAsia="en-US"/>
        </w:rPr>
        <w:t>,</w:t>
      </w:r>
      <w:r w:rsidR="00D14EB8">
        <w:rPr>
          <w:rFonts w:eastAsia="Calibri"/>
          <w:sz w:val="19"/>
          <w:szCs w:val="19"/>
          <w:lang w:eastAsia="en-US"/>
        </w:rPr>
        <w:t xml:space="preserve"> kokusuz toz</w:t>
      </w:r>
    </w:p>
    <w:p w:rsidR="000D0A0D" w:rsidRPr="00E3203C" w:rsidRDefault="000D0A0D" w:rsidP="00815038">
      <w:pPr>
        <w:jc w:val="both"/>
        <w:rPr>
          <w:rFonts w:eastAsia="Calibri"/>
          <w:b/>
          <w:sz w:val="19"/>
          <w:szCs w:val="19"/>
          <w:lang w:eastAsia="en-US"/>
        </w:rPr>
      </w:pPr>
    </w:p>
    <w:p w:rsidR="000D0A0D" w:rsidRPr="00E3203C" w:rsidRDefault="00BA669C" w:rsidP="00815038">
      <w:pPr>
        <w:jc w:val="both"/>
        <w:rPr>
          <w:rFonts w:eastAsia="Calibri"/>
          <w:b/>
          <w:sz w:val="19"/>
          <w:szCs w:val="19"/>
          <w:u w:val="single"/>
          <w:lang w:eastAsia="en-US"/>
        </w:rPr>
      </w:pPr>
      <w:r>
        <w:rPr>
          <w:rFonts w:eastAsia="Calibri"/>
          <w:b/>
          <w:sz w:val="19"/>
          <w:szCs w:val="19"/>
          <w:u w:val="single"/>
          <w:lang w:eastAsia="en-US"/>
        </w:rPr>
        <w:t>İdentifikasyon</w:t>
      </w:r>
      <w:r w:rsidR="000D0A0D" w:rsidRPr="00E3203C">
        <w:rPr>
          <w:rFonts w:eastAsia="Calibri"/>
          <w:b/>
          <w:sz w:val="19"/>
          <w:szCs w:val="19"/>
          <w:u w:val="single"/>
          <w:lang w:eastAsia="en-US"/>
        </w:rPr>
        <w:t>:</w:t>
      </w:r>
    </w:p>
    <w:p w:rsidR="000F3C2F" w:rsidRPr="00E3203C" w:rsidRDefault="000F3C2F" w:rsidP="00815038">
      <w:pPr>
        <w:jc w:val="both"/>
        <w:rPr>
          <w:rFonts w:eastAsia="Calibri"/>
          <w:b/>
          <w:sz w:val="19"/>
          <w:szCs w:val="19"/>
          <w:u w:val="single"/>
          <w:lang w:eastAsia="en-US"/>
        </w:rPr>
      </w:pPr>
    </w:p>
    <w:p w:rsidR="000D0A0D" w:rsidRPr="00E3203C" w:rsidRDefault="000D0A0D" w:rsidP="00815038">
      <w:pPr>
        <w:ind w:left="2124" w:hanging="1404"/>
        <w:jc w:val="both"/>
        <w:rPr>
          <w:rFonts w:eastAsia="Calibri"/>
          <w:sz w:val="19"/>
          <w:szCs w:val="19"/>
          <w:lang w:eastAsia="en-US"/>
        </w:rPr>
      </w:pPr>
      <w:r w:rsidRPr="00E3203C">
        <w:rPr>
          <w:rFonts w:eastAsia="Calibri"/>
          <w:b/>
          <w:sz w:val="19"/>
          <w:szCs w:val="19"/>
          <w:lang w:eastAsia="en-US"/>
        </w:rPr>
        <w:t>Çözünürlük:</w:t>
      </w:r>
      <w:r w:rsidR="000F3C2F" w:rsidRPr="00E3203C">
        <w:rPr>
          <w:rFonts w:eastAsia="Calibri"/>
          <w:sz w:val="19"/>
          <w:szCs w:val="19"/>
          <w:lang w:eastAsia="en-US"/>
        </w:rPr>
        <w:tab/>
      </w:r>
      <w:r w:rsidR="000F3C2F" w:rsidRPr="00E3203C">
        <w:rPr>
          <w:rFonts w:eastAsia="Calibri"/>
          <w:sz w:val="19"/>
          <w:szCs w:val="19"/>
          <w:lang w:eastAsia="en-US"/>
        </w:rPr>
        <w:tab/>
      </w:r>
      <w:r w:rsidRPr="00E3203C">
        <w:rPr>
          <w:rFonts w:eastAsia="Calibri"/>
          <w:sz w:val="19"/>
          <w:szCs w:val="19"/>
          <w:lang w:eastAsia="en-US"/>
        </w:rPr>
        <w:t>Suda çözünür. Etanolde çözünmez.</w:t>
      </w:r>
    </w:p>
    <w:p w:rsidR="000F3C2F" w:rsidRPr="00E3203C" w:rsidRDefault="000F3C2F" w:rsidP="00815038">
      <w:pPr>
        <w:ind w:left="2124" w:hanging="1404"/>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Jel oluşumu:</w:t>
      </w:r>
      <w:r w:rsidRPr="00E3203C">
        <w:rPr>
          <w:rFonts w:eastAsia="Calibri"/>
          <w:sz w:val="19"/>
          <w:szCs w:val="19"/>
          <w:lang w:eastAsia="en-US"/>
        </w:rPr>
        <w:tab/>
      </w:r>
      <w:r w:rsidRPr="00E3203C">
        <w:rPr>
          <w:rFonts w:eastAsia="Calibri"/>
          <w:sz w:val="19"/>
          <w:szCs w:val="19"/>
          <w:lang w:eastAsia="en-US"/>
        </w:rPr>
        <w:tab/>
        <w:t xml:space="preserve">Sulu bir </w:t>
      </w:r>
      <w:r w:rsidR="00395EE4" w:rsidRPr="00E3203C">
        <w:rPr>
          <w:rFonts w:eastAsia="Calibri"/>
          <w:sz w:val="19"/>
          <w:szCs w:val="19"/>
          <w:lang w:eastAsia="en-US"/>
        </w:rPr>
        <w:t>numune</w:t>
      </w:r>
      <w:r w:rsidRPr="00E3203C">
        <w:rPr>
          <w:rFonts w:eastAsia="Calibri"/>
          <w:sz w:val="19"/>
          <w:szCs w:val="19"/>
          <w:lang w:eastAsia="en-US"/>
        </w:rPr>
        <w:t xml:space="preserve"> çözeltisine az mik</w:t>
      </w:r>
      <w:r w:rsidR="00D14EB8">
        <w:rPr>
          <w:rFonts w:eastAsia="Calibri"/>
          <w:sz w:val="19"/>
          <w:szCs w:val="19"/>
          <w:lang w:eastAsia="en-US"/>
        </w:rPr>
        <w:t xml:space="preserve">tarlarda sodyum borat eklenir. </w:t>
      </w:r>
      <w:r w:rsidRPr="00E3203C">
        <w:rPr>
          <w:rFonts w:eastAsia="Calibri"/>
          <w:sz w:val="19"/>
          <w:szCs w:val="19"/>
          <w:lang w:eastAsia="en-US"/>
        </w:rPr>
        <w:t>Jel oluşur.</w:t>
      </w:r>
    </w:p>
    <w:p w:rsidR="000D0A0D" w:rsidRPr="00E3203C" w:rsidRDefault="000D0A0D" w:rsidP="00815038">
      <w:pPr>
        <w:ind w:left="2124" w:hanging="2124"/>
        <w:jc w:val="both"/>
        <w:rPr>
          <w:rFonts w:eastAsia="Calibri"/>
          <w:b/>
          <w:sz w:val="19"/>
          <w:szCs w:val="19"/>
          <w:lang w:eastAsia="en-US"/>
        </w:rPr>
      </w:pPr>
    </w:p>
    <w:p w:rsidR="000D0A0D" w:rsidRPr="00E3203C" w:rsidRDefault="000D0A0D" w:rsidP="00815038">
      <w:pPr>
        <w:ind w:left="2124" w:hanging="2124"/>
        <w:jc w:val="both"/>
        <w:rPr>
          <w:rFonts w:eastAsia="Calibri"/>
          <w:b/>
          <w:sz w:val="19"/>
          <w:szCs w:val="19"/>
          <w:u w:val="single"/>
          <w:lang w:eastAsia="en-US"/>
        </w:rPr>
      </w:pPr>
      <w:r w:rsidRPr="00E3203C">
        <w:rPr>
          <w:rFonts w:eastAsia="Calibri"/>
          <w:b/>
          <w:sz w:val="19"/>
          <w:szCs w:val="19"/>
          <w:u w:val="single"/>
          <w:lang w:eastAsia="en-US"/>
        </w:rPr>
        <w:t>Saflık:</w:t>
      </w:r>
    </w:p>
    <w:p w:rsidR="000F3C2F" w:rsidRPr="00E3203C" w:rsidRDefault="000F3C2F" w:rsidP="00815038">
      <w:pPr>
        <w:ind w:left="2124" w:hanging="2124"/>
        <w:jc w:val="both"/>
        <w:rPr>
          <w:rFonts w:eastAsia="Calibri"/>
          <w:b/>
          <w:sz w:val="19"/>
          <w:szCs w:val="19"/>
          <w:u w:val="single"/>
          <w:lang w:eastAsia="en-US"/>
        </w:rPr>
      </w:pPr>
    </w:p>
    <w:p w:rsidR="000D0A0D" w:rsidRPr="00E3203C" w:rsidRDefault="000D0A0D" w:rsidP="00815038">
      <w:pPr>
        <w:ind w:left="2124" w:hanging="1404"/>
        <w:jc w:val="both"/>
        <w:rPr>
          <w:rFonts w:eastAsia="Calibri"/>
          <w:sz w:val="19"/>
          <w:szCs w:val="19"/>
          <w:lang w:eastAsia="en-US"/>
        </w:rPr>
      </w:pPr>
      <w:r w:rsidRPr="00E3203C">
        <w:rPr>
          <w:rFonts w:eastAsia="Calibri"/>
          <w:b/>
          <w:sz w:val="19"/>
          <w:szCs w:val="19"/>
          <w:lang w:eastAsia="en-US"/>
        </w:rPr>
        <w:t>Kurutma kaybı:</w:t>
      </w:r>
      <w:r w:rsidR="003C4BAA" w:rsidRPr="00E3203C">
        <w:rPr>
          <w:rFonts w:eastAsia="Calibri"/>
          <w:sz w:val="19"/>
          <w:szCs w:val="19"/>
          <w:lang w:eastAsia="en-US"/>
        </w:rPr>
        <w:t xml:space="preserve"> </w:t>
      </w:r>
      <w:r w:rsidR="003C4BAA" w:rsidRPr="00E3203C">
        <w:rPr>
          <w:rFonts w:eastAsia="Calibri"/>
          <w:sz w:val="19"/>
          <w:szCs w:val="19"/>
          <w:lang w:eastAsia="en-US"/>
        </w:rPr>
        <w:tab/>
      </w:r>
      <w:r w:rsidR="003C4BAA" w:rsidRPr="00E3203C">
        <w:rPr>
          <w:rFonts w:eastAsia="Calibri"/>
          <w:sz w:val="19"/>
          <w:szCs w:val="19"/>
          <w:lang w:eastAsia="en-US"/>
        </w:rPr>
        <w:tab/>
      </w:r>
      <w:r w:rsidR="0022167D" w:rsidRPr="00E3203C">
        <w:rPr>
          <w:rFonts w:eastAsia="Calibri"/>
          <w:sz w:val="19"/>
          <w:szCs w:val="19"/>
          <w:lang w:eastAsia="en-US"/>
        </w:rPr>
        <w:t>%15’t</w:t>
      </w:r>
      <w:r w:rsidRPr="00E3203C">
        <w:rPr>
          <w:rFonts w:eastAsia="Calibri"/>
          <w:sz w:val="19"/>
          <w:szCs w:val="19"/>
          <w:lang w:eastAsia="en-US"/>
        </w:rPr>
        <w:t>en fazla olmamalıdır.</w:t>
      </w:r>
    </w:p>
    <w:p w:rsidR="003C4BAA" w:rsidRPr="00E3203C" w:rsidRDefault="003C4BAA" w:rsidP="00815038">
      <w:pPr>
        <w:ind w:left="2124" w:hanging="1404"/>
        <w:jc w:val="both"/>
        <w:rPr>
          <w:rFonts w:eastAsia="Calibri"/>
          <w:sz w:val="19"/>
          <w:szCs w:val="19"/>
          <w:lang w:eastAsia="en-US"/>
        </w:rPr>
      </w:pPr>
    </w:p>
    <w:p w:rsidR="000D0A0D" w:rsidRPr="00E3203C" w:rsidRDefault="000D0A0D" w:rsidP="00815038">
      <w:pPr>
        <w:ind w:left="2124" w:hanging="1404"/>
        <w:jc w:val="both"/>
        <w:rPr>
          <w:rFonts w:eastAsia="Calibri"/>
          <w:sz w:val="19"/>
          <w:szCs w:val="19"/>
          <w:lang w:eastAsia="en-US"/>
        </w:rPr>
      </w:pPr>
      <w:r w:rsidRPr="00E3203C">
        <w:rPr>
          <w:rFonts w:eastAsia="Calibri"/>
          <w:b/>
          <w:sz w:val="19"/>
          <w:szCs w:val="19"/>
          <w:lang w:eastAsia="en-US"/>
        </w:rPr>
        <w:t>Kül:</w:t>
      </w:r>
      <w:r w:rsidR="003C4BAA" w:rsidRPr="00E3203C">
        <w:rPr>
          <w:rFonts w:eastAsia="Calibri"/>
          <w:sz w:val="19"/>
          <w:szCs w:val="19"/>
          <w:lang w:eastAsia="en-US"/>
        </w:rPr>
        <w:tab/>
      </w:r>
      <w:r w:rsidR="003C4BAA" w:rsidRPr="00E3203C">
        <w:rPr>
          <w:rFonts w:eastAsia="Calibri"/>
          <w:sz w:val="19"/>
          <w:szCs w:val="19"/>
          <w:lang w:eastAsia="en-US"/>
        </w:rPr>
        <w:tab/>
      </w:r>
      <w:r w:rsidR="0022167D" w:rsidRPr="00E3203C">
        <w:rPr>
          <w:rFonts w:eastAsia="Calibri"/>
          <w:sz w:val="19"/>
          <w:szCs w:val="19"/>
          <w:lang w:eastAsia="en-US"/>
        </w:rPr>
        <w:t>%1,5’t</w:t>
      </w:r>
      <w:r w:rsidRPr="00E3203C">
        <w:rPr>
          <w:rFonts w:eastAsia="Calibri"/>
          <w:sz w:val="19"/>
          <w:szCs w:val="19"/>
          <w:lang w:eastAsia="en-US"/>
        </w:rPr>
        <w:t>en fazla olmamalıdır.</w:t>
      </w:r>
    </w:p>
    <w:p w:rsidR="003C4BAA" w:rsidRPr="00E3203C" w:rsidRDefault="003C4BAA" w:rsidP="00815038">
      <w:pPr>
        <w:ind w:left="2124" w:hanging="1404"/>
        <w:jc w:val="both"/>
        <w:rPr>
          <w:rFonts w:eastAsia="Calibri"/>
          <w:sz w:val="19"/>
          <w:szCs w:val="19"/>
          <w:lang w:eastAsia="en-US"/>
        </w:rPr>
      </w:pPr>
    </w:p>
    <w:p w:rsidR="003C4BAA" w:rsidRPr="00E3203C" w:rsidRDefault="000D0A0D" w:rsidP="00815038">
      <w:pPr>
        <w:ind w:left="2124" w:hanging="1404"/>
        <w:jc w:val="both"/>
        <w:rPr>
          <w:rFonts w:eastAsia="Calibri"/>
          <w:b/>
          <w:sz w:val="19"/>
          <w:szCs w:val="19"/>
          <w:lang w:eastAsia="en-US"/>
        </w:rPr>
      </w:pPr>
      <w:r w:rsidRPr="00E3203C">
        <w:rPr>
          <w:rFonts w:eastAsia="Calibri"/>
          <w:b/>
          <w:sz w:val="19"/>
          <w:szCs w:val="19"/>
          <w:lang w:eastAsia="en-US"/>
        </w:rPr>
        <w:lastRenderedPageBreak/>
        <w:t>Asitte çözünmeyen</w:t>
      </w:r>
    </w:p>
    <w:p w:rsidR="000D0A0D" w:rsidRPr="00E3203C" w:rsidRDefault="000D0A0D" w:rsidP="00815038">
      <w:pPr>
        <w:ind w:left="2124" w:hanging="1404"/>
        <w:jc w:val="both"/>
        <w:rPr>
          <w:rFonts w:eastAsia="Calibri"/>
          <w:sz w:val="19"/>
          <w:szCs w:val="19"/>
          <w:lang w:eastAsia="en-US"/>
        </w:rPr>
      </w:pPr>
      <w:r w:rsidRPr="00E3203C">
        <w:rPr>
          <w:rFonts w:eastAsia="Calibri"/>
          <w:b/>
          <w:sz w:val="19"/>
          <w:szCs w:val="19"/>
          <w:lang w:eastAsia="en-US"/>
        </w:rPr>
        <w:t>madde:</w:t>
      </w:r>
      <w:r w:rsidR="003C4BAA" w:rsidRPr="00E3203C">
        <w:rPr>
          <w:rFonts w:eastAsia="Calibri"/>
          <w:b/>
          <w:sz w:val="19"/>
          <w:szCs w:val="19"/>
          <w:lang w:eastAsia="en-US"/>
        </w:rPr>
        <w:tab/>
      </w:r>
      <w:r w:rsidR="003C4BAA" w:rsidRPr="00E3203C">
        <w:rPr>
          <w:rFonts w:eastAsia="Calibri"/>
          <w:b/>
          <w:sz w:val="19"/>
          <w:szCs w:val="19"/>
          <w:lang w:eastAsia="en-US"/>
        </w:rPr>
        <w:tab/>
      </w:r>
      <w:r w:rsidR="0022167D" w:rsidRPr="00E3203C">
        <w:rPr>
          <w:rFonts w:eastAsia="Calibri"/>
          <w:sz w:val="19"/>
          <w:szCs w:val="19"/>
          <w:lang w:eastAsia="en-US"/>
        </w:rPr>
        <w:t>%</w:t>
      </w:r>
      <w:r w:rsidRPr="00E3203C">
        <w:rPr>
          <w:rFonts w:eastAsia="Calibri"/>
          <w:sz w:val="19"/>
          <w:szCs w:val="19"/>
          <w:lang w:eastAsia="en-US"/>
        </w:rPr>
        <w:t>2’den fazla olmamalıdır.</w:t>
      </w:r>
    </w:p>
    <w:p w:rsidR="003C4BAA" w:rsidRPr="00E3203C" w:rsidRDefault="003C4BAA" w:rsidP="00815038">
      <w:pPr>
        <w:ind w:left="2124" w:hanging="1404"/>
        <w:jc w:val="both"/>
        <w:rPr>
          <w:rFonts w:eastAsia="Calibri"/>
          <w:b/>
          <w:sz w:val="19"/>
          <w:szCs w:val="19"/>
          <w:lang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Protein:</w:t>
      </w:r>
      <w:r w:rsidR="0022167D" w:rsidRPr="00E3203C">
        <w:rPr>
          <w:rFonts w:eastAsia="Calibri"/>
          <w:sz w:val="19"/>
          <w:szCs w:val="19"/>
          <w:lang w:val="de-DE" w:eastAsia="en-US"/>
        </w:rPr>
        <w:tab/>
      </w:r>
      <w:r w:rsidR="0022167D" w:rsidRPr="00E3203C">
        <w:rPr>
          <w:rFonts w:eastAsia="Calibri"/>
          <w:sz w:val="19"/>
          <w:szCs w:val="19"/>
          <w:lang w:val="de-DE" w:eastAsia="en-US"/>
        </w:rPr>
        <w:tab/>
      </w:r>
      <w:r w:rsidR="0022167D" w:rsidRPr="00E3203C">
        <w:rPr>
          <w:rFonts w:eastAsia="Calibri"/>
          <w:sz w:val="19"/>
          <w:szCs w:val="19"/>
          <w:lang w:val="de-DE" w:eastAsia="en-US"/>
        </w:rPr>
        <w:tab/>
        <w:t>%3,5’t</w:t>
      </w:r>
      <w:r w:rsidRPr="00E3203C">
        <w:rPr>
          <w:rFonts w:eastAsia="Calibri"/>
          <w:sz w:val="19"/>
          <w:szCs w:val="19"/>
          <w:lang w:val="de-DE" w:eastAsia="en-US"/>
        </w:rPr>
        <w:t xml:space="preserve">en </w:t>
      </w:r>
      <w:r w:rsidR="0022167D" w:rsidRPr="00E3203C">
        <w:rPr>
          <w:rFonts w:eastAsia="Calibri"/>
          <w:sz w:val="19"/>
          <w:szCs w:val="19"/>
          <w:lang w:val="de-DE" w:eastAsia="en-US"/>
        </w:rPr>
        <w:t>fazla olmamalıdır (faktör N x 5,7).</w:t>
      </w:r>
    </w:p>
    <w:p w:rsidR="003C4BAA" w:rsidRPr="00E3203C" w:rsidRDefault="003C4BAA" w:rsidP="00815038">
      <w:pPr>
        <w:ind w:firstLine="720"/>
        <w:jc w:val="both"/>
        <w:rPr>
          <w:rFonts w:eastAsia="Calibri"/>
          <w:sz w:val="19"/>
          <w:szCs w:val="19"/>
          <w:lang w:val="de-DE" w:eastAsia="en-US"/>
        </w:rPr>
      </w:pPr>
    </w:p>
    <w:p w:rsidR="000D0A0D" w:rsidRPr="00E3203C" w:rsidRDefault="000D0A0D" w:rsidP="00815038">
      <w:pPr>
        <w:ind w:left="2124" w:hanging="1404"/>
        <w:jc w:val="both"/>
        <w:rPr>
          <w:rFonts w:eastAsia="Calibri"/>
          <w:sz w:val="19"/>
          <w:szCs w:val="19"/>
          <w:lang w:val="de-DE" w:eastAsia="en-US"/>
        </w:rPr>
      </w:pPr>
      <w:r w:rsidRPr="00E3203C">
        <w:rPr>
          <w:rFonts w:eastAsia="Calibri"/>
          <w:b/>
          <w:sz w:val="19"/>
          <w:szCs w:val="19"/>
          <w:lang w:val="de-DE" w:eastAsia="en-US"/>
        </w:rPr>
        <w:t>Nişasta:</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sz w:val="19"/>
          <w:szCs w:val="19"/>
          <w:lang w:val="de-DE" w:eastAsia="en-US"/>
        </w:rPr>
        <w:t>Tespit edilemez.</w:t>
      </w:r>
    </w:p>
    <w:p w:rsidR="003C4BAA" w:rsidRPr="00E3203C" w:rsidRDefault="003C4BAA" w:rsidP="00815038">
      <w:pPr>
        <w:ind w:left="2124" w:hanging="1404"/>
        <w:jc w:val="both"/>
        <w:rPr>
          <w:rFonts w:eastAsia="Calibri"/>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Arsenik:</w:t>
      </w:r>
      <w:r w:rsidR="003C4BAA" w:rsidRPr="00E3203C">
        <w:rPr>
          <w:rFonts w:eastAsia="Calibri"/>
          <w:sz w:val="19"/>
          <w:szCs w:val="19"/>
          <w:lang w:val="de-DE" w:eastAsia="en-US"/>
        </w:rPr>
        <w:tab/>
      </w:r>
      <w:r w:rsidR="003C4BAA" w:rsidRPr="00E3203C">
        <w:rPr>
          <w:rFonts w:eastAsia="Calibri"/>
          <w:sz w:val="19"/>
          <w:szCs w:val="19"/>
          <w:lang w:val="de-DE" w:eastAsia="en-US"/>
        </w:rPr>
        <w:tab/>
      </w:r>
      <w:r w:rsidRPr="00E3203C">
        <w:rPr>
          <w:rFonts w:eastAsia="Calibri"/>
          <w:sz w:val="19"/>
          <w:szCs w:val="19"/>
          <w:lang w:val="de-DE" w:eastAsia="en-US"/>
        </w:rPr>
        <w:t>3 mg/kg’dan fazla olmamalıdır.</w:t>
      </w:r>
    </w:p>
    <w:p w:rsidR="003C4BAA" w:rsidRPr="00E3203C" w:rsidRDefault="003C4BAA" w:rsidP="00815038">
      <w:pPr>
        <w:ind w:firstLine="720"/>
        <w:jc w:val="both"/>
        <w:rPr>
          <w:rFonts w:eastAsia="Calibri"/>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Kurşun:</w:t>
      </w:r>
      <w:r w:rsidR="003C4BAA" w:rsidRPr="00E3203C">
        <w:rPr>
          <w:rFonts w:eastAsia="Calibri"/>
          <w:sz w:val="19"/>
          <w:szCs w:val="19"/>
          <w:lang w:val="de-DE" w:eastAsia="en-US"/>
        </w:rPr>
        <w:tab/>
      </w:r>
      <w:r w:rsidR="003C4BAA" w:rsidRPr="00E3203C">
        <w:rPr>
          <w:rFonts w:eastAsia="Calibri"/>
          <w:sz w:val="19"/>
          <w:szCs w:val="19"/>
          <w:lang w:val="de-DE" w:eastAsia="en-US"/>
        </w:rPr>
        <w:tab/>
      </w:r>
      <w:r w:rsidR="003C4BAA" w:rsidRPr="00E3203C">
        <w:rPr>
          <w:rFonts w:eastAsia="Calibri"/>
          <w:sz w:val="19"/>
          <w:szCs w:val="19"/>
          <w:lang w:val="de-DE" w:eastAsia="en-US"/>
        </w:rPr>
        <w:tab/>
        <w:t>2</w:t>
      </w:r>
      <w:r w:rsidRPr="00E3203C">
        <w:rPr>
          <w:rFonts w:eastAsia="Calibri"/>
          <w:sz w:val="19"/>
          <w:szCs w:val="19"/>
          <w:lang w:val="de-DE" w:eastAsia="en-US"/>
        </w:rPr>
        <w:t xml:space="preserve"> mg/kg’dan fazla olmamalıdır.</w:t>
      </w:r>
    </w:p>
    <w:p w:rsidR="003C4BAA" w:rsidRPr="00E3203C" w:rsidRDefault="003C4BAA" w:rsidP="00815038">
      <w:pPr>
        <w:ind w:firstLine="720"/>
        <w:jc w:val="both"/>
        <w:rPr>
          <w:rFonts w:eastAsia="Calibri"/>
          <w:sz w:val="19"/>
          <w:szCs w:val="19"/>
          <w:lang w:val="de-DE" w:eastAsia="en-US"/>
        </w:rPr>
      </w:pPr>
    </w:p>
    <w:p w:rsidR="000D0A0D" w:rsidRPr="00E3203C" w:rsidRDefault="008A2DDD" w:rsidP="00815038">
      <w:pPr>
        <w:ind w:firstLine="720"/>
        <w:jc w:val="both"/>
        <w:rPr>
          <w:rFonts w:eastAsia="Calibri"/>
          <w:sz w:val="19"/>
          <w:szCs w:val="19"/>
          <w:lang w:val="de-DE" w:eastAsia="en-US"/>
        </w:rPr>
      </w:pPr>
      <w:r w:rsidRPr="00E3203C">
        <w:rPr>
          <w:rFonts w:eastAsia="Calibri"/>
          <w:b/>
          <w:sz w:val="19"/>
          <w:szCs w:val="19"/>
          <w:lang w:val="de-DE" w:eastAsia="en-US"/>
        </w:rPr>
        <w:t>Civa</w:t>
      </w:r>
      <w:r w:rsidR="000D0A0D" w:rsidRPr="00E3203C">
        <w:rPr>
          <w:rFonts w:eastAsia="Calibri"/>
          <w:b/>
          <w:sz w:val="19"/>
          <w:szCs w:val="19"/>
          <w:lang w:val="de-DE" w:eastAsia="en-US"/>
        </w:rPr>
        <w:t>:</w:t>
      </w:r>
      <w:r w:rsidR="000D0A0D" w:rsidRPr="00E3203C">
        <w:rPr>
          <w:rFonts w:eastAsia="Calibri"/>
          <w:sz w:val="19"/>
          <w:szCs w:val="19"/>
          <w:lang w:val="de-DE" w:eastAsia="en-US"/>
        </w:rPr>
        <w:tab/>
      </w:r>
      <w:r w:rsidR="000D0A0D" w:rsidRPr="00E3203C">
        <w:rPr>
          <w:rFonts w:eastAsia="Calibri"/>
          <w:sz w:val="19"/>
          <w:szCs w:val="19"/>
          <w:lang w:val="de-DE" w:eastAsia="en-US"/>
        </w:rPr>
        <w:tab/>
      </w:r>
      <w:r w:rsidR="000D0A0D" w:rsidRPr="00E3203C">
        <w:rPr>
          <w:rFonts w:eastAsia="Calibri"/>
          <w:sz w:val="19"/>
          <w:szCs w:val="19"/>
          <w:lang w:val="de-DE" w:eastAsia="en-US"/>
        </w:rPr>
        <w:tab/>
        <w:t>1 mg/kg’dan fazla olmamalıdır.</w:t>
      </w:r>
    </w:p>
    <w:p w:rsidR="003C4BAA" w:rsidRPr="00E3203C" w:rsidRDefault="003C4BAA" w:rsidP="00815038">
      <w:pPr>
        <w:ind w:firstLine="720"/>
        <w:jc w:val="both"/>
        <w:rPr>
          <w:rFonts w:eastAsia="Calibri"/>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Kadmiyum:</w:t>
      </w:r>
      <w:r w:rsidRPr="00E3203C">
        <w:rPr>
          <w:rFonts w:eastAsia="Calibri"/>
          <w:sz w:val="19"/>
          <w:szCs w:val="19"/>
          <w:lang w:val="de-DE" w:eastAsia="en-US"/>
        </w:rPr>
        <w:tab/>
      </w:r>
      <w:r w:rsidRPr="00E3203C">
        <w:rPr>
          <w:rFonts w:eastAsia="Calibri"/>
          <w:sz w:val="19"/>
          <w:szCs w:val="19"/>
          <w:lang w:val="de-DE" w:eastAsia="en-US"/>
        </w:rPr>
        <w:tab/>
        <w:t>1 mg/kg’dan fazla olmamalıdır.</w:t>
      </w:r>
    </w:p>
    <w:p w:rsidR="003C4BAA" w:rsidRPr="00E3203C" w:rsidRDefault="003C4BAA" w:rsidP="00815038">
      <w:pPr>
        <w:jc w:val="both"/>
        <w:rPr>
          <w:sz w:val="19"/>
          <w:szCs w:val="19"/>
        </w:rPr>
      </w:pPr>
    </w:p>
    <w:p w:rsidR="000D0A0D" w:rsidRPr="00E3203C" w:rsidRDefault="000D0A0D" w:rsidP="00815038">
      <w:pPr>
        <w:jc w:val="both"/>
        <w:rPr>
          <w:sz w:val="19"/>
          <w:szCs w:val="19"/>
        </w:rPr>
      </w:pPr>
      <w:r w:rsidRPr="00E3203C">
        <w:rPr>
          <w:sz w:val="19"/>
          <w:szCs w:val="19"/>
        </w:rPr>
        <w:t xml:space="preserve">  </w:t>
      </w:r>
      <w:r w:rsidRPr="00E3203C">
        <w:rPr>
          <w:sz w:val="19"/>
          <w:szCs w:val="19"/>
        </w:rPr>
        <w:tab/>
        <w:t xml:space="preserve">  </w:t>
      </w:r>
    </w:p>
    <w:p w:rsidR="000D0A0D" w:rsidRPr="00E3203C" w:rsidRDefault="0022167D" w:rsidP="00815038">
      <w:pPr>
        <w:ind w:left="2124" w:hanging="2124"/>
        <w:jc w:val="both"/>
        <w:rPr>
          <w:rFonts w:eastAsia="Calibri"/>
          <w:b/>
          <w:sz w:val="19"/>
          <w:szCs w:val="19"/>
          <w:u w:val="single"/>
          <w:lang w:eastAsia="en-US"/>
        </w:rPr>
      </w:pPr>
      <w:r w:rsidRPr="00E3203C">
        <w:rPr>
          <w:rFonts w:eastAsia="Calibri"/>
          <w:b/>
          <w:sz w:val="19"/>
          <w:szCs w:val="19"/>
          <w:u w:val="single"/>
          <w:lang w:eastAsia="en-US"/>
        </w:rPr>
        <w:t>E 418 J</w:t>
      </w:r>
      <w:r w:rsidR="000D0A0D" w:rsidRPr="00E3203C">
        <w:rPr>
          <w:rFonts w:eastAsia="Calibri"/>
          <w:b/>
          <w:sz w:val="19"/>
          <w:szCs w:val="19"/>
          <w:u w:val="single"/>
          <w:lang w:eastAsia="en-US"/>
        </w:rPr>
        <w:t>ELLAN GAM</w:t>
      </w:r>
    </w:p>
    <w:p w:rsidR="003C4BAA" w:rsidRPr="00E3203C" w:rsidRDefault="003C4BAA" w:rsidP="00815038">
      <w:pPr>
        <w:ind w:left="2124" w:hanging="2124"/>
        <w:jc w:val="both"/>
        <w:rPr>
          <w:rFonts w:eastAsia="Calibri"/>
          <w:b/>
          <w:sz w:val="19"/>
          <w:szCs w:val="19"/>
          <w:u w:val="single"/>
          <w:lang w:eastAsia="en-US"/>
        </w:rPr>
      </w:pPr>
    </w:p>
    <w:p w:rsidR="003C4BAA" w:rsidRPr="00E3203C" w:rsidRDefault="00C003DB" w:rsidP="00815038">
      <w:pPr>
        <w:ind w:left="2880" w:hanging="2880"/>
        <w:jc w:val="both"/>
        <w:rPr>
          <w:b/>
          <w:sz w:val="19"/>
          <w:szCs w:val="19"/>
          <w:u w:val="single"/>
        </w:rPr>
      </w:pPr>
      <w:r w:rsidRPr="00E3203C">
        <w:rPr>
          <w:b/>
          <w:sz w:val="19"/>
          <w:szCs w:val="19"/>
          <w:u w:val="single"/>
        </w:rPr>
        <w:t>Eş anlamlılar</w:t>
      </w:r>
      <w:r w:rsidR="003C4BAA" w:rsidRPr="00E3203C">
        <w:rPr>
          <w:b/>
          <w:sz w:val="19"/>
          <w:szCs w:val="19"/>
          <w:u w:val="single"/>
        </w:rPr>
        <w:t>:</w:t>
      </w:r>
    </w:p>
    <w:p w:rsidR="003C4BAA" w:rsidRPr="00E3203C" w:rsidRDefault="003C4BAA" w:rsidP="00815038">
      <w:pPr>
        <w:ind w:left="2880" w:hanging="2880"/>
        <w:jc w:val="both"/>
        <w:rPr>
          <w:rFonts w:eastAsia="Calibri"/>
          <w:b/>
          <w:sz w:val="19"/>
          <w:szCs w:val="19"/>
          <w:u w:val="single"/>
          <w:lang w:eastAsia="en-US"/>
        </w:rPr>
      </w:pPr>
    </w:p>
    <w:p w:rsidR="000D0A0D" w:rsidRPr="00E3203C" w:rsidRDefault="000D0A0D" w:rsidP="00815038">
      <w:pPr>
        <w:ind w:left="2880" w:hanging="2880"/>
        <w:jc w:val="both"/>
        <w:rPr>
          <w:rFonts w:eastAsia="Calibri"/>
          <w:sz w:val="19"/>
          <w:szCs w:val="19"/>
          <w:lang w:eastAsia="en-US"/>
        </w:rPr>
      </w:pPr>
      <w:r w:rsidRPr="00E3203C">
        <w:rPr>
          <w:rFonts w:eastAsia="Calibri"/>
          <w:b/>
          <w:sz w:val="19"/>
          <w:szCs w:val="19"/>
          <w:u w:val="single"/>
          <w:lang w:eastAsia="en-US"/>
        </w:rPr>
        <w:t>Tanım:</w:t>
      </w:r>
      <w:r w:rsidR="00926106" w:rsidRPr="00E3203C">
        <w:rPr>
          <w:rFonts w:eastAsia="Calibri"/>
          <w:sz w:val="19"/>
          <w:szCs w:val="19"/>
          <w:lang w:eastAsia="en-US"/>
        </w:rPr>
        <w:tab/>
        <w:t>J</w:t>
      </w:r>
      <w:r w:rsidRPr="00E3203C">
        <w:rPr>
          <w:rFonts w:eastAsia="Calibri"/>
          <w:sz w:val="19"/>
          <w:szCs w:val="19"/>
          <w:lang w:eastAsia="en-US"/>
        </w:rPr>
        <w:t xml:space="preserve">ellan gam, </w:t>
      </w:r>
      <w:r w:rsidRPr="00E3203C">
        <w:rPr>
          <w:rFonts w:eastAsia="Calibri"/>
          <w:i/>
          <w:sz w:val="19"/>
          <w:szCs w:val="19"/>
          <w:lang w:eastAsia="en-US"/>
        </w:rPr>
        <w:t>Pseudomonas elodea</w:t>
      </w:r>
      <w:r w:rsidRPr="00E3203C">
        <w:rPr>
          <w:rFonts w:eastAsia="Calibri"/>
          <w:sz w:val="19"/>
          <w:szCs w:val="19"/>
          <w:lang w:eastAsia="en-US"/>
        </w:rPr>
        <w:t xml:space="preserve">’nın suşları ile karbohidratın saf kültür fermantasyonuyla üretilen, </w:t>
      </w:r>
      <w:r w:rsidR="00926106" w:rsidRPr="00E3203C">
        <w:rPr>
          <w:rFonts w:eastAsia="Calibri"/>
          <w:sz w:val="19"/>
          <w:szCs w:val="19"/>
          <w:lang w:eastAsia="en-US"/>
        </w:rPr>
        <w:t xml:space="preserve">propan-2-ol veya etanol </w:t>
      </w:r>
      <w:r w:rsidRPr="00E3203C">
        <w:rPr>
          <w:rFonts w:eastAsia="Calibri"/>
          <w:sz w:val="19"/>
          <w:szCs w:val="19"/>
          <w:lang w:eastAsia="en-US"/>
        </w:rPr>
        <w:t xml:space="preserve">ile geri kazanılarak saflaştırılan, kurutulan ve öğütülen, yüksek moleküler ağırlıklı bir polisakkarit gamdır. Yüksek </w:t>
      </w:r>
      <w:r w:rsidR="00926106" w:rsidRPr="00E3203C">
        <w:rPr>
          <w:rFonts w:eastAsia="Calibri"/>
          <w:sz w:val="19"/>
          <w:szCs w:val="19"/>
          <w:lang w:eastAsia="en-US"/>
        </w:rPr>
        <w:t>m</w:t>
      </w:r>
      <w:r w:rsidR="001016C5" w:rsidRPr="00E3203C">
        <w:rPr>
          <w:rFonts w:eastAsia="Calibri"/>
          <w:sz w:val="19"/>
          <w:szCs w:val="19"/>
          <w:lang w:eastAsia="en-US"/>
        </w:rPr>
        <w:t xml:space="preserve">olekül </w:t>
      </w:r>
      <w:r w:rsidR="00926106" w:rsidRPr="00E3203C">
        <w:rPr>
          <w:rFonts w:eastAsia="Calibri"/>
          <w:sz w:val="19"/>
          <w:szCs w:val="19"/>
          <w:lang w:eastAsia="en-US"/>
        </w:rPr>
        <w:t xml:space="preserve">ağırlıklı </w:t>
      </w:r>
      <w:r w:rsidRPr="00E3203C">
        <w:rPr>
          <w:rFonts w:eastAsia="Calibri"/>
          <w:sz w:val="19"/>
          <w:szCs w:val="19"/>
          <w:lang w:eastAsia="en-US"/>
        </w:rPr>
        <w:t>polisakkarit başlıca, bir ramnoz</w:t>
      </w:r>
      <w:r w:rsidR="00BC4A23" w:rsidRPr="00E3203C">
        <w:rPr>
          <w:rFonts w:eastAsia="Calibri"/>
          <w:sz w:val="19"/>
          <w:szCs w:val="19"/>
          <w:lang w:eastAsia="en-US"/>
        </w:rPr>
        <w:t>, bir glukuronik asit ve iki glu</w:t>
      </w:r>
      <w:r w:rsidRPr="00E3203C">
        <w:rPr>
          <w:rFonts w:eastAsia="Calibri"/>
          <w:sz w:val="19"/>
          <w:szCs w:val="19"/>
          <w:lang w:eastAsia="en-US"/>
        </w:rPr>
        <w:t>kozun tekrarlanan bir tetrasak</w:t>
      </w:r>
      <w:r w:rsidR="0022167D" w:rsidRPr="00E3203C">
        <w:rPr>
          <w:rFonts w:eastAsia="Calibri"/>
          <w:sz w:val="19"/>
          <w:szCs w:val="19"/>
          <w:lang w:eastAsia="en-US"/>
        </w:rPr>
        <w:t>k</w:t>
      </w:r>
      <w:r w:rsidRPr="00E3203C">
        <w:rPr>
          <w:rFonts w:eastAsia="Calibri"/>
          <w:sz w:val="19"/>
          <w:szCs w:val="19"/>
          <w:lang w:eastAsia="en-US"/>
        </w:rPr>
        <w:t xml:space="preserve">arit biriminden oluşur ve O-glikozidik bağlı esterler olarak, açil (gliseril ve asetil) grupları ile </w:t>
      </w:r>
      <w:r w:rsidR="00261122" w:rsidRPr="00E3203C">
        <w:rPr>
          <w:rFonts w:eastAsia="Calibri"/>
          <w:sz w:val="19"/>
          <w:szCs w:val="19"/>
          <w:lang w:eastAsia="en-US"/>
        </w:rPr>
        <w:t>sübstitüe</w:t>
      </w:r>
      <w:r w:rsidRPr="00E3203C">
        <w:rPr>
          <w:rFonts w:eastAsia="Calibri"/>
          <w:sz w:val="19"/>
          <w:szCs w:val="19"/>
          <w:lang w:eastAsia="en-US"/>
        </w:rPr>
        <w:t xml:space="preserve"> edilir. Glukuronik asit; potasyum, sodyum, kalsiyum ve magnezyum tuzu karışımında nötralize edilir.</w:t>
      </w:r>
    </w:p>
    <w:p w:rsidR="003C4BAA" w:rsidRPr="00E3203C" w:rsidRDefault="003C4BAA" w:rsidP="00815038">
      <w:pPr>
        <w:ind w:left="2880" w:hanging="2880"/>
        <w:jc w:val="both"/>
        <w:rPr>
          <w:rFonts w:eastAsia="Calibri"/>
          <w:sz w:val="19"/>
          <w:szCs w:val="19"/>
          <w:lang w:eastAsia="en-US"/>
        </w:rPr>
      </w:pPr>
    </w:p>
    <w:p w:rsidR="000D0A0D" w:rsidRPr="00E3203C" w:rsidRDefault="00450147" w:rsidP="00815038">
      <w:pPr>
        <w:ind w:firstLine="720"/>
        <w:jc w:val="both"/>
        <w:rPr>
          <w:rFonts w:eastAsia="Calibri"/>
          <w:sz w:val="19"/>
          <w:szCs w:val="19"/>
          <w:lang w:eastAsia="en-US"/>
        </w:rPr>
      </w:pPr>
      <w:r w:rsidRPr="00E3203C">
        <w:rPr>
          <w:rFonts w:eastAsia="Calibri"/>
          <w:b/>
          <w:sz w:val="19"/>
          <w:szCs w:val="19"/>
          <w:lang w:eastAsia="en-US"/>
        </w:rPr>
        <w:t>EINECS</w:t>
      </w:r>
      <w:r w:rsidR="000D0A0D" w:rsidRPr="00E3203C">
        <w:rPr>
          <w:rFonts w:eastAsia="Calibri"/>
          <w:b/>
          <w:sz w:val="19"/>
          <w:szCs w:val="19"/>
          <w:lang w:eastAsia="en-US"/>
        </w:rPr>
        <w:t>:</w:t>
      </w:r>
      <w:r w:rsidR="006667D8" w:rsidRPr="00E3203C">
        <w:rPr>
          <w:rFonts w:eastAsia="Calibri"/>
          <w:sz w:val="19"/>
          <w:szCs w:val="19"/>
          <w:lang w:eastAsia="en-US"/>
        </w:rPr>
        <w:tab/>
      </w:r>
      <w:r w:rsidR="006667D8" w:rsidRPr="00E3203C">
        <w:rPr>
          <w:rFonts w:eastAsia="Calibri"/>
          <w:sz w:val="19"/>
          <w:szCs w:val="19"/>
          <w:lang w:eastAsia="en-US"/>
        </w:rPr>
        <w:tab/>
      </w:r>
      <w:r w:rsidR="000D0A0D" w:rsidRPr="00E3203C">
        <w:rPr>
          <w:rFonts w:eastAsia="Calibri"/>
          <w:sz w:val="19"/>
          <w:szCs w:val="19"/>
          <w:lang w:eastAsia="en-US"/>
        </w:rPr>
        <w:t>275-117-5</w:t>
      </w:r>
    </w:p>
    <w:p w:rsidR="003C4BAA" w:rsidRPr="00E3203C" w:rsidRDefault="003C4BAA" w:rsidP="00815038">
      <w:pPr>
        <w:ind w:firstLine="720"/>
        <w:jc w:val="both"/>
        <w:rPr>
          <w:rFonts w:eastAsia="Calibri"/>
          <w:sz w:val="19"/>
          <w:szCs w:val="19"/>
          <w:lang w:eastAsia="en-US"/>
        </w:rPr>
      </w:pPr>
    </w:p>
    <w:p w:rsidR="003C4BAA" w:rsidRPr="00E3203C" w:rsidRDefault="003C4BAA" w:rsidP="00815038">
      <w:pPr>
        <w:widowControl w:val="0"/>
        <w:autoSpaceDE w:val="0"/>
        <w:autoSpaceDN w:val="0"/>
        <w:adjustRightInd w:val="0"/>
        <w:ind w:firstLine="708"/>
        <w:rPr>
          <w:sz w:val="19"/>
          <w:szCs w:val="19"/>
        </w:rPr>
      </w:pPr>
      <w:r w:rsidRPr="00E3203C">
        <w:rPr>
          <w:rFonts w:eastAsia="Calibri"/>
          <w:b/>
          <w:sz w:val="19"/>
          <w:szCs w:val="19"/>
          <w:lang w:eastAsia="en-US"/>
        </w:rPr>
        <w:t>Kimyasal adı:</w:t>
      </w:r>
      <w:r w:rsidRPr="00E3203C">
        <w:rPr>
          <w:rFonts w:eastAsia="Calibri"/>
          <w:sz w:val="19"/>
          <w:szCs w:val="19"/>
          <w:lang w:eastAsia="en-US"/>
        </w:rPr>
        <w:tab/>
      </w:r>
      <w:r w:rsidRPr="00E3203C">
        <w:rPr>
          <w:rFonts w:eastAsia="Calibri"/>
          <w:sz w:val="19"/>
          <w:szCs w:val="19"/>
          <w:lang w:eastAsia="en-US"/>
        </w:rPr>
        <w:tab/>
      </w:r>
    </w:p>
    <w:p w:rsidR="003C4BAA" w:rsidRPr="00E3203C" w:rsidRDefault="003C4BAA" w:rsidP="00815038">
      <w:pPr>
        <w:jc w:val="both"/>
        <w:rPr>
          <w:rFonts w:eastAsia="Calibri"/>
          <w:sz w:val="19"/>
          <w:szCs w:val="19"/>
          <w:lang w:eastAsia="en-US"/>
        </w:rPr>
      </w:pPr>
    </w:p>
    <w:p w:rsidR="003C4BAA" w:rsidRPr="00E3203C" w:rsidRDefault="003C4BAA" w:rsidP="00815038">
      <w:pPr>
        <w:ind w:firstLine="708"/>
        <w:jc w:val="both"/>
        <w:rPr>
          <w:rFonts w:eastAsia="Calibri"/>
          <w:b/>
          <w:sz w:val="19"/>
          <w:szCs w:val="19"/>
          <w:lang w:val="de-DE" w:eastAsia="en-US"/>
        </w:rPr>
      </w:pPr>
      <w:r w:rsidRPr="00E3203C">
        <w:rPr>
          <w:rFonts w:eastAsia="Calibri"/>
          <w:b/>
          <w:sz w:val="19"/>
          <w:szCs w:val="19"/>
          <w:lang w:val="de-DE" w:eastAsia="en-US"/>
        </w:rPr>
        <w:t>Kimyasal formülü:</w:t>
      </w:r>
    </w:p>
    <w:p w:rsidR="003C4BAA" w:rsidRPr="00E3203C" w:rsidRDefault="003C4BAA" w:rsidP="00815038">
      <w:pPr>
        <w:ind w:firstLine="720"/>
        <w:jc w:val="both"/>
        <w:rPr>
          <w:rFonts w:eastAsia="Calibri"/>
          <w:b/>
          <w:sz w:val="19"/>
          <w:szCs w:val="19"/>
          <w:lang w:eastAsia="en-US"/>
        </w:rPr>
      </w:pPr>
    </w:p>
    <w:p w:rsidR="000D0A0D" w:rsidRPr="00E3203C" w:rsidRDefault="001016C5" w:rsidP="00815038">
      <w:pPr>
        <w:ind w:firstLine="720"/>
        <w:jc w:val="both"/>
        <w:rPr>
          <w:rFonts w:eastAsia="Calibri"/>
          <w:sz w:val="19"/>
          <w:szCs w:val="19"/>
          <w:lang w:eastAsia="en-US"/>
        </w:rPr>
      </w:pPr>
      <w:r w:rsidRPr="00E3203C">
        <w:rPr>
          <w:rFonts w:eastAsia="Calibri"/>
          <w:b/>
          <w:sz w:val="19"/>
          <w:szCs w:val="19"/>
          <w:lang w:eastAsia="en-US"/>
        </w:rPr>
        <w:t>Molekül ağırlığı</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t>Yaklaşık 500</w:t>
      </w:r>
      <w:r w:rsidR="002D12C8" w:rsidRPr="00E3203C">
        <w:rPr>
          <w:rFonts w:eastAsia="Calibri"/>
          <w:sz w:val="19"/>
          <w:szCs w:val="19"/>
          <w:lang w:eastAsia="en-US"/>
        </w:rPr>
        <w:t>.000</w:t>
      </w:r>
    </w:p>
    <w:p w:rsidR="003C4BAA" w:rsidRPr="00E3203C" w:rsidRDefault="003C4BAA" w:rsidP="00815038">
      <w:pPr>
        <w:ind w:firstLine="720"/>
        <w:jc w:val="both"/>
        <w:rPr>
          <w:rFonts w:eastAsia="Calibri"/>
          <w:sz w:val="19"/>
          <w:szCs w:val="19"/>
          <w:lang w:eastAsia="en-US"/>
        </w:rPr>
      </w:pPr>
    </w:p>
    <w:p w:rsidR="000D0A0D" w:rsidRPr="00E3203C" w:rsidRDefault="000D0A0D" w:rsidP="00815038">
      <w:pPr>
        <w:ind w:left="2124" w:hanging="1404"/>
        <w:jc w:val="both"/>
        <w:rPr>
          <w:rFonts w:eastAsia="Calibri"/>
          <w:sz w:val="19"/>
          <w:szCs w:val="19"/>
          <w:lang w:eastAsia="en-US"/>
        </w:rPr>
      </w:pPr>
      <w:r w:rsidRPr="00E3203C">
        <w:rPr>
          <w:rFonts w:eastAsia="Calibri"/>
          <w:b/>
          <w:sz w:val="19"/>
          <w:szCs w:val="19"/>
          <w:lang w:eastAsia="en-US"/>
        </w:rPr>
        <w:t>Analiz:</w:t>
      </w:r>
      <w:r w:rsidR="008915EB" w:rsidRPr="00E3203C">
        <w:rPr>
          <w:rFonts w:eastAsia="Calibri"/>
          <w:sz w:val="19"/>
          <w:szCs w:val="19"/>
          <w:lang w:eastAsia="en-US"/>
        </w:rPr>
        <w:tab/>
      </w:r>
      <w:r w:rsidR="008915EB" w:rsidRPr="00E3203C">
        <w:rPr>
          <w:rFonts w:eastAsia="Calibri"/>
          <w:sz w:val="19"/>
          <w:szCs w:val="19"/>
          <w:lang w:eastAsia="en-US"/>
        </w:rPr>
        <w:tab/>
      </w:r>
      <w:r w:rsidR="002D12C8" w:rsidRPr="00E3203C">
        <w:rPr>
          <w:rFonts w:eastAsia="Calibri"/>
          <w:sz w:val="19"/>
          <w:szCs w:val="19"/>
          <w:lang w:eastAsia="en-US"/>
        </w:rPr>
        <w:t>Kuru bazda, %3,3’ten az ve %6,</w:t>
      </w:r>
      <w:r w:rsidRPr="00E3203C">
        <w:rPr>
          <w:rFonts w:eastAsia="Calibri"/>
          <w:sz w:val="19"/>
          <w:szCs w:val="19"/>
          <w:lang w:eastAsia="en-US"/>
        </w:rPr>
        <w:t>8’den fazla olmayan CO</w:t>
      </w:r>
      <w:r w:rsidRPr="00E3203C">
        <w:rPr>
          <w:rFonts w:eastAsia="Calibri"/>
          <w:sz w:val="19"/>
          <w:szCs w:val="19"/>
          <w:vertAlign w:val="subscript"/>
          <w:lang w:eastAsia="en-US"/>
        </w:rPr>
        <w:t>2</w:t>
      </w:r>
      <w:r w:rsidRPr="00E3203C">
        <w:rPr>
          <w:rFonts w:eastAsia="Calibri"/>
          <w:sz w:val="19"/>
          <w:szCs w:val="19"/>
          <w:lang w:eastAsia="en-US"/>
        </w:rPr>
        <w:t xml:space="preserve"> verir.</w:t>
      </w:r>
    </w:p>
    <w:p w:rsidR="000D0A0D" w:rsidRPr="00E3203C" w:rsidRDefault="000D0A0D" w:rsidP="00815038">
      <w:pPr>
        <w:jc w:val="both"/>
        <w:rPr>
          <w:rFonts w:eastAsia="Calibri"/>
          <w:b/>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u w:val="single"/>
          <w:lang w:eastAsia="en-US"/>
        </w:rPr>
        <w:t>Tanımlama:</w:t>
      </w:r>
      <w:r w:rsidRPr="00E3203C">
        <w:rPr>
          <w:rFonts w:eastAsia="Calibri"/>
          <w:sz w:val="19"/>
          <w:szCs w:val="19"/>
          <w:lang w:eastAsia="en-US"/>
        </w:rPr>
        <w:t xml:space="preserve"> </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r w:rsidR="002D12C8" w:rsidRPr="00E3203C">
        <w:rPr>
          <w:rFonts w:eastAsia="Calibri"/>
          <w:sz w:val="19"/>
          <w:szCs w:val="19"/>
          <w:lang w:eastAsia="en-US"/>
        </w:rPr>
        <w:t>Kirli beyaz</w:t>
      </w:r>
      <w:r w:rsidR="00D14EB8">
        <w:rPr>
          <w:rFonts w:eastAsia="Calibri"/>
          <w:sz w:val="19"/>
          <w:szCs w:val="19"/>
          <w:lang w:eastAsia="en-US"/>
        </w:rPr>
        <w:t xml:space="preserve"> toz</w:t>
      </w:r>
    </w:p>
    <w:p w:rsidR="000D0A0D" w:rsidRPr="00E3203C" w:rsidRDefault="000D0A0D" w:rsidP="00815038">
      <w:pPr>
        <w:jc w:val="both"/>
        <w:rPr>
          <w:rFonts w:eastAsia="Calibri"/>
          <w:b/>
          <w:sz w:val="19"/>
          <w:szCs w:val="19"/>
          <w:lang w:eastAsia="en-US"/>
        </w:rPr>
      </w:pPr>
    </w:p>
    <w:p w:rsidR="000D0A0D" w:rsidRPr="00E3203C" w:rsidRDefault="00BA669C" w:rsidP="00815038">
      <w:pPr>
        <w:jc w:val="both"/>
        <w:rPr>
          <w:rFonts w:eastAsia="Calibri"/>
          <w:b/>
          <w:sz w:val="19"/>
          <w:szCs w:val="19"/>
          <w:u w:val="single"/>
          <w:lang w:eastAsia="en-US"/>
        </w:rPr>
      </w:pPr>
      <w:r>
        <w:rPr>
          <w:rFonts w:eastAsia="Calibri"/>
          <w:b/>
          <w:sz w:val="19"/>
          <w:szCs w:val="19"/>
          <w:u w:val="single"/>
          <w:lang w:eastAsia="en-US"/>
        </w:rPr>
        <w:t>İdentifikasyon</w:t>
      </w:r>
      <w:r w:rsidR="000D0A0D" w:rsidRPr="00E3203C">
        <w:rPr>
          <w:rFonts w:eastAsia="Calibri"/>
          <w:b/>
          <w:sz w:val="19"/>
          <w:szCs w:val="19"/>
          <w:u w:val="single"/>
          <w:lang w:eastAsia="en-US"/>
        </w:rPr>
        <w:t xml:space="preserve">: </w:t>
      </w:r>
    </w:p>
    <w:p w:rsidR="003C4BAA" w:rsidRPr="00E3203C" w:rsidRDefault="003C4BAA" w:rsidP="00815038">
      <w:pPr>
        <w:tabs>
          <w:tab w:val="left" w:pos="709"/>
        </w:tabs>
        <w:jc w:val="both"/>
        <w:rPr>
          <w:rFonts w:eastAsia="Calibri"/>
          <w:b/>
          <w:sz w:val="19"/>
          <w:szCs w:val="19"/>
          <w:u w:val="single"/>
          <w:lang w:eastAsia="en-US"/>
        </w:rPr>
      </w:pPr>
    </w:p>
    <w:p w:rsidR="000D0A0D" w:rsidRPr="00E3203C" w:rsidRDefault="000D0A0D" w:rsidP="00815038">
      <w:pPr>
        <w:ind w:left="2124" w:hanging="1404"/>
        <w:jc w:val="both"/>
        <w:rPr>
          <w:rFonts w:eastAsia="Calibri"/>
          <w:sz w:val="19"/>
          <w:szCs w:val="19"/>
          <w:lang w:eastAsia="en-US"/>
        </w:rPr>
      </w:pPr>
      <w:r w:rsidRPr="00E3203C">
        <w:rPr>
          <w:rFonts w:eastAsia="Calibri"/>
          <w:b/>
          <w:sz w:val="19"/>
          <w:szCs w:val="19"/>
          <w:lang w:eastAsia="en-US"/>
        </w:rPr>
        <w:t>Çözünürlük:</w:t>
      </w:r>
      <w:r w:rsidR="003C4BAA" w:rsidRPr="00E3203C">
        <w:rPr>
          <w:rFonts w:eastAsia="Calibri"/>
          <w:sz w:val="19"/>
          <w:szCs w:val="19"/>
          <w:lang w:eastAsia="en-US"/>
        </w:rPr>
        <w:tab/>
      </w:r>
      <w:r w:rsidR="003C4BAA" w:rsidRPr="00E3203C">
        <w:rPr>
          <w:rFonts w:eastAsia="Calibri"/>
          <w:sz w:val="19"/>
          <w:szCs w:val="19"/>
          <w:lang w:eastAsia="en-US"/>
        </w:rPr>
        <w:tab/>
      </w:r>
      <w:r w:rsidRPr="00E3203C">
        <w:rPr>
          <w:rFonts w:eastAsia="Calibri"/>
          <w:sz w:val="19"/>
          <w:szCs w:val="19"/>
          <w:lang w:eastAsia="en-US"/>
        </w:rPr>
        <w:t>Suda, viskoz bir çözelti oluşturarak çözünür. Etanolde çözünmez.</w:t>
      </w:r>
    </w:p>
    <w:p w:rsidR="000D0A0D" w:rsidRPr="00E3203C" w:rsidRDefault="000D0A0D" w:rsidP="00815038">
      <w:pPr>
        <w:ind w:left="2124" w:hanging="1404"/>
        <w:jc w:val="both"/>
        <w:rPr>
          <w:rFonts w:eastAsia="Calibri"/>
          <w:sz w:val="19"/>
          <w:szCs w:val="19"/>
          <w:lang w:eastAsia="en-US"/>
        </w:rPr>
      </w:pPr>
    </w:p>
    <w:p w:rsidR="000D0A0D" w:rsidRPr="00E3203C" w:rsidRDefault="000D0A0D" w:rsidP="00815038">
      <w:pPr>
        <w:ind w:left="2124" w:hanging="2124"/>
        <w:jc w:val="both"/>
        <w:rPr>
          <w:rFonts w:eastAsia="Calibri"/>
          <w:b/>
          <w:sz w:val="19"/>
          <w:szCs w:val="19"/>
          <w:u w:val="single"/>
          <w:lang w:eastAsia="en-US"/>
        </w:rPr>
      </w:pPr>
      <w:r w:rsidRPr="00E3203C">
        <w:rPr>
          <w:rFonts w:eastAsia="Calibri"/>
          <w:b/>
          <w:sz w:val="19"/>
          <w:szCs w:val="19"/>
          <w:u w:val="single"/>
          <w:lang w:eastAsia="en-US"/>
        </w:rPr>
        <w:t>Saflık:</w:t>
      </w:r>
    </w:p>
    <w:p w:rsidR="003C4BAA" w:rsidRPr="00E3203C" w:rsidRDefault="003C4BAA" w:rsidP="00815038">
      <w:pPr>
        <w:ind w:left="2124" w:hanging="2124"/>
        <w:jc w:val="both"/>
        <w:rPr>
          <w:rFonts w:eastAsia="Calibri"/>
          <w:b/>
          <w:sz w:val="19"/>
          <w:szCs w:val="19"/>
          <w:u w:val="single"/>
          <w:lang w:eastAsia="en-US"/>
        </w:rPr>
      </w:pPr>
    </w:p>
    <w:p w:rsidR="000D0A0D" w:rsidRPr="00E3203C" w:rsidRDefault="000D0A0D" w:rsidP="00815038">
      <w:pPr>
        <w:ind w:left="2124" w:hanging="1404"/>
        <w:jc w:val="both"/>
        <w:rPr>
          <w:rFonts w:eastAsia="Calibri"/>
          <w:sz w:val="19"/>
          <w:szCs w:val="19"/>
          <w:lang w:eastAsia="en-US"/>
        </w:rPr>
      </w:pPr>
      <w:r w:rsidRPr="00E3203C">
        <w:rPr>
          <w:rFonts w:eastAsia="Calibri"/>
          <w:b/>
          <w:sz w:val="19"/>
          <w:szCs w:val="19"/>
          <w:lang w:eastAsia="en-US"/>
        </w:rPr>
        <w:t>Kurutma kaybı:</w:t>
      </w:r>
      <w:r w:rsidR="003C4BAA" w:rsidRPr="00E3203C">
        <w:rPr>
          <w:rFonts w:eastAsia="Calibri"/>
          <w:sz w:val="19"/>
          <w:szCs w:val="19"/>
          <w:lang w:eastAsia="en-US"/>
        </w:rPr>
        <w:t xml:space="preserve"> </w:t>
      </w:r>
      <w:r w:rsidR="003C4BAA" w:rsidRPr="00E3203C">
        <w:rPr>
          <w:rFonts w:eastAsia="Calibri"/>
          <w:sz w:val="19"/>
          <w:szCs w:val="19"/>
          <w:lang w:eastAsia="en-US"/>
        </w:rPr>
        <w:tab/>
      </w:r>
      <w:r w:rsidR="003C4BAA" w:rsidRPr="00E3203C">
        <w:rPr>
          <w:rFonts w:eastAsia="Calibri"/>
          <w:sz w:val="19"/>
          <w:szCs w:val="19"/>
          <w:lang w:eastAsia="en-US"/>
        </w:rPr>
        <w:tab/>
      </w:r>
      <w:r w:rsidR="002D12C8" w:rsidRPr="00E3203C">
        <w:rPr>
          <w:rFonts w:eastAsia="Calibri"/>
          <w:sz w:val="19"/>
          <w:szCs w:val="19"/>
          <w:lang w:eastAsia="en-US"/>
        </w:rPr>
        <w:t>Kurutulduktan sonra %15’t</w:t>
      </w:r>
      <w:r w:rsidRPr="00E3203C">
        <w:rPr>
          <w:rFonts w:eastAsia="Calibri"/>
          <w:sz w:val="19"/>
          <w:szCs w:val="19"/>
          <w:lang w:eastAsia="en-US"/>
        </w:rPr>
        <w:t xml:space="preserve">en fazla olmamalıdır (105 ºC, </w:t>
      </w:r>
      <w:r w:rsidR="002D12C8" w:rsidRPr="00E3203C">
        <w:rPr>
          <w:rFonts w:eastAsia="Calibri"/>
          <w:sz w:val="19"/>
          <w:szCs w:val="19"/>
          <w:lang w:eastAsia="en-US"/>
        </w:rPr>
        <w:t>2,5</w:t>
      </w:r>
      <w:r w:rsidRPr="00E3203C">
        <w:rPr>
          <w:rFonts w:eastAsia="Calibri"/>
          <w:sz w:val="19"/>
          <w:szCs w:val="19"/>
          <w:lang w:eastAsia="en-US"/>
        </w:rPr>
        <w:t xml:space="preserve"> saat).</w:t>
      </w:r>
    </w:p>
    <w:p w:rsidR="003C4BAA" w:rsidRPr="00E3203C" w:rsidRDefault="003C4BAA" w:rsidP="00815038">
      <w:pPr>
        <w:ind w:left="2124" w:hanging="1404"/>
        <w:jc w:val="both"/>
        <w:rPr>
          <w:rFonts w:eastAsia="Calibri"/>
          <w:sz w:val="19"/>
          <w:szCs w:val="19"/>
          <w:lang w:eastAsia="en-US"/>
        </w:rPr>
      </w:pPr>
    </w:p>
    <w:p w:rsidR="000D0A0D" w:rsidRPr="00E3203C" w:rsidRDefault="000D0A0D" w:rsidP="00815038">
      <w:pPr>
        <w:ind w:left="2124" w:hanging="1404"/>
        <w:jc w:val="both"/>
        <w:rPr>
          <w:rFonts w:eastAsia="Calibri"/>
          <w:sz w:val="19"/>
          <w:szCs w:val="19"/>
          <w:lang w:eastAsia="en-US"/>
        </w:rPr>
      </w:pPr>
      <w:r w:rsidRPr="00E3203C">
        <w:rPr>
          <w:rFonts w:eastAsia="Calibri"/>
          <w:b/>
          <w:sz w:val="19"/>
          <w:szCs w:val="19"/>
          <w:lang w:eastAsia="en-US"/>
        </w:rPr>
        <w:t>Azot:</w:t>
      </w:r>
      <w:r w:rsidRPr="00E3203C">
        <w:rPr>
          <w:rFonts w:eastAsia="Calibri"/>
          <w:b/>
          <w:sz w:val="19"/>
          <w:szCs w:val="19"/>
          <w:lang w:eastAsia="en-US"/>
        </w:rPr>
        <w:tab/>
      </w:r>
      <w:r w:rsidRPr="00E3203C">
        <w:rPr>
          <w:rFonts w:eastAsia="Calibri"/>
          <w:b/>
          <w:sz w:val="19"/>
          <w:szCs w:val="19"/>
          <w:lang w:eastAsia="en-US"/>
        </w:rPr>
        <w:tab/>
      </w:r>
      <w:r w:rsidR="002D12C8" w:rsidRPr="00E3203C">
        <w:rPr>
          <w:rFonts w:eastAsia="Calibri"/>
          <w:sz w:val="19"/>
          <w:szCs w:val="19"/>
          <w:lang w:eastAsia="en-US"/>
        </w:rPr>
        <w:t>%3’t</w:t>
      </w:r>
      <w:r w:rsidRPr="00E3203C">
        <w:rPr>
          <w:rFonts w:eastAsia="Calibri"/>
          <w:sz w:val="19"/>
          <w:szCs w:val="19"/>
          <w:lang w:eastAsia="en-US"/>
        </w:rPr>
        <w:t>en fazla olmamalıdır.</w:t>
      </w:r>
    </w:p>
    <w:p w:rsidR="003C4BAA" w:rsidRPr="00E3203C" w:rsidRDefault="003C4BAA" w:rsidP="00815038">
      <w:pPr>
        <w:ind w:left="2124" w:hanging="1404"/>
        <w:jc w:val="both"/>
        <w:rPr>
          <w:rFonts w:eastAsia="Calibri"/>
          <w:b/>
          <w:sz w:val="19"/>
          <w:szCs w:val="19"/>
          <w:lang w:eastAsia="en-US"/>
        </w:rPr>
      </w:pPr>
    </w:p>
    <w:p w:rsidR="000D0A0D" w:rsidRPr="00E3203C" w:rsidRDefault="000D0A0D" w:rsidP="00815038">
      <w:pPr>
        <w:ind w:left="2124" w:hanging="1404"/>
        <w:jc w:val="both"/>
        <w:rPr>
          <w:rFonts w:eastAsia="Calibri"/>
          <w:sz w:val="19"/>
          <w:szCs w:val="19"/>
          <w:lang w:eastAsia="en-US"/>
        </w:rPr>
      </w:pPr>
      <w:r w:rsidRPr="00E3203C">
        <w:rPr>
          <w:rFonts w:eastAsia="Calibri"/>
          <w:b/>
          <w:sz w:val="19"/>
          <w:szCs w:val="19"/>
          <w:lang w:eastAsia="en-US"/>
        </w:rPr>
        <w:t>Propan-2-ol:</w:t>
      </w:r>
      <w:r w:rsidR="003C4BAA" w:rsidRPr="00E3203C">
        <w:rPr>
          <w:rFonts w:eastAsia="Calibri"/>
          <w:sz w:val="19"/>
          <w:szCs w:val="19"/>
          <w:lang w:eastAsia="en-US"/>
        </w:rPr>
        <w:tab/>
      </w:r>
      <w:r w:rsidR="003C4BAA" w:rsidRPr="00E3203C">
        <w:rPr>
          <w:rFonts w:eastAsia="Calibri"/>
          <w:sz w:val="19"/>
          <w:szCs w:val="19"/>
          <w:lang w:eastAsia="en-US"/>
        </w:rPr>
        <w:tab/>
      </w:r>
      <w:r w:rsidRPr="00E3203C">
        <w:rPr>
          <w:rFonts w:eastAsia="Calibri"/>
          <w:sz w:val="19"/>
          <w:szCs w:val="19"/>
          <w:lang w:eastAsia="en-US"/>
        </w:rPr>
        <w:t>750 mg/kg’dan fazla olmamalıdır.</w:t>
      </w:r>
    </w:p>
    <w:p w:rsidR="003C4BAA" w:rsidRPr="00E3203C" w:rsidRDefault="003C4BAA" w:rsidP="00815038">
      <w:pPr>
        <w:ind w:left="2124" w:hanging="1404"/>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3C4BAA" w:rsidRPr="00E3203C">
        <w:rPr>
          <w:rFonts w:eastAsia="Calibri"/>
          <w:sz w:val="19"/>
          <w:szCs w:val="19"/>
          <w:lang w:eastAsia="en-US"/>
        </w:rPr>
        <w:tab/>
      </w:r>
      <w:r w:rsidR="003C4BAA" w:rsidRPr="00E3203C">
        <w:rPr>
          <w:rFonts w:eastAsia="Calibri"/>
          <w:sz w:val="19"/>
          <w:szCs w:val="19"/>
          <w:lang w:eastAsia="en-US"/>
        </w:rPr>
        <w:tab/>
      </w:r>
      <w:r w:rsidRPr="00E3203C">
        <w:rPr>
          <w:rFonts w:eastAsia="Calibri"/>
          <w:sz w:val="19"/>
          <w:szCs w:val="19"/>
          <w:lang w:eastAsia="en-US"/>
        </w:rPr>
        <w:t>3 mg/kg’dan fazla olmamalıdır.</w:t>
      </w:r>
    </w:p>
    <w:p w:rsidR="003C4BAA" w:rsidRPr="00E3203C" w:rsidRDefault="003C4BAA"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2 mg/kg’dan fazla olmamalıdır.</w:t>
      </w:r>
    </w:p>
    <w:p w:rsidR="003C4BAA" w:rsidRPr="00E3203C" w:rsidRDefault="003C4BAA"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3C4BAA" w:rsidRPr="00E3203C" w:rsidRDefault="003C4BAA"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Kadmiyum:</w:t>
      </w:r>
      <w:r w:rsidRPr="00E3203C">
        <w:rPr>
          <w:rFonts w:eastAsia="Calibri"/>
          <w:sz w:val="19"/>
          <w:szCs w:val="19"/>
          <w:lang w:eastAsia="en-US"/>
        </w:rPr>
        <w:tab/>
      </w:r>
      <w:r w:rsidRPr="00E3203C">
        <w:rPr>
          <w:rFonts w:eastAsia="Calibri"/>
          <w:sz w:val="19"/>
          <w:szCs w:val="19"/>
          <w:lang w:eastAsia="en-US"/>
        </w:rPr>
        <w:tab/>
        <w:t>1 mg/kg’dan fazla olmamalıdır.</w:t>
      </w:r>
    </w:p>
    <w:p w:rsidR="003C4BAA" w:rsidRPr="00E3203C" w:rsidRDefault="003C4BAA" w:rsidP="00815038">
      <w:pPr>
        <w:jc w:val="both"/>
        <w:rPr>
          <w:rFonts w:eastAsia="Calibri"/>
          <w:b/>
          <w:sz w:val="19"/>
          <w:szCs w:val="19"/>
          <w:u w:val="single"/>
          <w:lang w:eastAsia="en-US"/>
        </w:rPr>
      </w:pPr>
    </w:p>
    <w:p w:rsidR="003C4BAA" w:rsidRPr="00E3203C" w:rsidRDefault="003C4BAA" w:rsidP="00815038">
      <w:pPr>
        <w:jc w:val="both"/>
        <w:rPr>
          <w:rFonts w:eastAsia="Calibri"/>
          <w:b/>
          <w:sz w:val="19"/>
          <w:szCs w:val="19"/>
          <w:u w:val="single"/>
          <w:lang w:eastAsia="en-US"/>
        </w:rPr>
      </w:pPr>
      <w:r w:rsidRPr="00E3203C">
        <w:rPr>
          <w:rFonts w:eastAsia="Calibri"/>
          <w:b/>
          <w:sz w:val="19"/>
          <w:szCs w:val="19"/>
          <w:u w:val="single"/>
          <w:lang w:eastAsia="en-US"/>
        </w:rPr>
        <w:t>Mikrobiyolojik kriterler:</w:t>
      </w:r>
    </w:p>
    <w:p w:rsidR="003C4BAA" w:rsidRPr="00E3203C" w:rsidRDefault="003C4BAA"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lastRenderedPageBreak/>
        <w:t>Toplam koloni sayısı:</w:t>
      </w:r>
      <w:r w:rsidRPr="00E3203C">
        <w:rPr>
          <w:rFonts w:eastAsia="Calibri"/>
          <w:sz w:val="19"/>
          <w:szCs w:val="19"/>
          <w:lang w:eastAsia="en-US"/>
        </w:rPr>
        <w:tab/>
        <w:t>Her g’da 10</w:t>
      </w:r>
      <w:r w:rsidR="002D12C8" w:rsidRPr="00E3203C">
        <w:rPr>
          <w:rFonts w:eastAsia="Calibri"/>
          <w:sz w:val="19"/>
          <w:szCs w:val="19"/>
          <w:lang w:eastAsia="en-US"/>
        </w:rPr>
        <w:t>.</w:t>
      </w:r>
      <w:r w:rsidRPr="00E3203C">
        <w:rPr>
          <w:rFonts w:eastAsia="Calibri"/>
          <w:sz w:val="19"/>
          <w:szCs w:val="19"/>
          <w:lang w:eastAsia="en-US"/>
        </w:rPr>
        <w:t>000 koloniden fazla olmamalıdır.</w:t>
      </w:r>
    </w:p>
    <w:p w:rsidR="003C4BAA" w:rsidRPr="00E3203C" w:rsidRDefault="003C4BAA"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Maya ve küf</w:t>
      </w:r>
      <w:r w:rsidR="002D12C8" w:rsidRPr="00E3203C">
        <w:rPr>
          <w:rFonts w:eastAsia="Calibri"/>
          <w:b/>
          <w:sz w:val="19"/>
          <w:szCs w:val="19"/>
          <w:lang w:eastAsia="en-US"/>
        </w:rPr>
        <w:t>ler</w:t>
      </w:r>
      <w:r w:rsidRPr="00E3203C">
        <w:rPr>
          <w:rFonts w:eastAsia="Calibri"/>
          <w:b/>
          <w:sz w:val="19"/>
          <w:szCs w:val="19"/>
          <w:lang w:eastAsia="en-US"/>
        </w:rPr>
        <w:t>:</w:t>
      </w:r>
      <w:r w:rsidRPr="00E3203C">
        <w:rPr>
          <w:rFonts w:eastAsia="Calibri"/>
          <w:sz w:val="19"/>
          <w:szCs w:val="19"/>
          <w:lang w:eastAsia="en-US"/>
        </w:rPr>
        <w:tab/>
      </w:r>
      <w:r w:rsidRPr="00E3203C">
        <w:rPr>
          <w:rFonts w:eastAsia="Calibri"/>
          <w:sz w:val="19"/>
          <w:szCs w:val="19"/>
          <w:lang w:eastAsia="en-US"/>
        </w:rPr>
        <w:tab/>
        <w:t>Her g’da 400 koloniden fazla olmamalıdır</w:t>
      </w:r>
      <w:r w:rsidR="003C4BAA" w:rsidRPr="00E3203C">
        <w:rPr>
          <w:rFonts w:eastAsia="Calibri"/>
          <w:sz w:val="19"/>
          <w:szCs w:val="19"/>
          <w:lang w:eastAsia="en-US"/>
        </w:rPr>
        <w:t>.</w:t>
      </w:r>
    </w:p>
    <w:p w:rsidR="003C4BAA" w:rsidRPr="00E3203C" w:rsidRDefault="003C4BAA" w:rsidP="00815038">
      <w:pPr>
        <w:ind w:firstLine="720"/>
        <w:jc w:val="both"/>
        <w:rPr>
          <w:rFonts w:eastAsia="Calibri"/>
          <w:sz w:val="19"/>
          <w:szCs w:val="19"/>
          <w:lang w:eastAsia="en-US"/>
        </w:rPr>
      </w:pPr>
    </w:p>
    <w:p w:rsidR="000D0A0D" w:rsidRPr="00E3203C" w:rsidRDefault="00075F25" w:rsidP="00815038">
      <w:pPr>
        <w:ind w:firstLine="720"/>
        <w:jc w:val="both"/>
        <w:rPr>
          <w:rFonts w:eastAsia="Calibri"/>
          <w:sz w:val="19"/>
          <w:szCs w:val="19"/>
          <w:lang w:eastAsia="en-US"/>
        </w:rPr>
      </w:pPr>
      <w:r w:rsidRPr="00E3203C">
        <w:rPr>
          <w:rFonts w:eastAsia="Calibri"/>
          <w:b/>
          <w:i/>
          <w:sz w:val="19"/>
          <w:szCs w:val="19"/>
          <w:lang w:eastAsia="en-US"/>
        </w:rPr>
        <w:t>Escherichia coli</w:t>
      </w:r>
      <w:r w:rsidR="000D0A0D" w:rsidRPr="00E3203C">
        <w:rPr>
          <w:rFonts w:eastAsia="Calibri"/>
          <w:b/>
          <w:i/>
          <w:sz w:val="19"/>
          <w:szCs w:val="19"/>
          <w:lang w:eastAsia="en-US"/>
        </w:rPr>
        <w:t>:</w:t>
      </w:r>
      <w:r w:rsidR="003C4BAA" w:rsidRPr="00E3203C">
        <w:rPr>
          <w:rFonts w:eastAsia="Calibri"/>
          <w:sz w:val="19"/>
          <w:szCs w:val="19"/>
          <w:lang w:eastAsia="en-US"/>
        </w:rPr>
        <w:tab/>
      </w:r>
      <w:r w:rsidR="003C4BAA" w:rsidRPr="00E3203C">
        <w:rPr>
          <w:rFonts w:eastAsia="Calibri"/>
          <w:sz w:val="19"/>
          <w:szCs w:val="19"/>
          <w:lang w:eastAsia="en-US"/>
        </w:rPr>
        <w:tab/>
      </w:r>
      <w:r w:rsidR="000D0A0D" w:rsidRPr="00E3203C">
        <w:rPr>
          <w:rFonts w:eastAsia="Calibri"/>
          <w:sz w:val="19"/>
          <w:szCs w:val="19"/>
          <w:lang w:eastAsia="en-US"/>
        </w:rPr>
        <w:t xml:space="preserve">5 g’da </w:t>
      </w:r>
      <w:r w:rsidR="002D12C8" w:rsidRPr="00E3203C">
        <w:rPr>
          <w:rFonts w:eastAsia="Calibri"/>
          <w:sz w:val="19"/>
          <w:szCs w:val="19"/>
          <w:lang w:eastAsia="en-US"/>
        </w:rPr>
        <w:t>negatif</w:t>
      </w:r>
      <w:r w:rsidR="000D0A0D" w:rsidRPr="00E3203C">
        <w:rPr>
          <w:rFonts w:eastAsia="Calibri"/>
          <w:sz w:val="19"/>
          <w:szCs w:val="19"/>
          <w:lang w:eastAsia="en-US"/>
        </w:rPr>
        <w:t>.</w:t>
      </w:r>
    </w:p>
    <w:p w:rsidR="003C4BAA" w:rsidRPr="00E3203C" w:rsidRDefault="003C4BAA"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i/>
          <w:sz w:val="19"/>
          <w:szCs w:val="19"/>
          <w:lang w:eastAsia="en-US"/>
        </w:rPr>
        <w:t>Salmonella</w:t>
      </w:r>
      <w:r w:rsidRPr="00E3203C">
        <w:rPr>
          <w:rFonts w:eastAsia="Calibri"/>
          <w:b/>
          <w:sz w:val="19"/>
          <w:szCs w:val="19"/>
          <w:lang w:eastAsia="en-US"/>
        </w:rPr>
        <w:t xml:space="preserve"> spp.:</w:t>
      </w:r>
      <w:r w:rsidRPr="00E3203C">
        <w:rPr>
          <w:rFonts w:eastAsia="Calibri"/>
          <w:sz w:val="19"/>
          <w:szCs w:val="19"/>
          <w:lang w:eastAsia="en-US"/>
        </w:rPr>
        <w:tab/>
      </w:r>
      <w:r w:rsidRPr="00E3203C">
        <w:rPr>
          <w:rFonts w:eastAsia="Calibri"/>
          <w:sz w:val="19"/>
          <w:szCs w:val="19"/>
          <w:lang w:eastAsia="en-US"/>
        </w:rPr>
        <w:tab/>
        <w:t xml:space="preserve">10 g’da </w:t>
      </w:r>
      <w:r w:rsidR="002D12C8" w:rsidRPr="00E3203C">
        <w:rPr>
          <w:rFonts w:eastAsia="Calibri"/>
          <w:sz w:val="19"/>
          <w:szCs w:val="19"/>
          <w:lang w:eastAsia="en-US"/>
        </w:rPr>
        <w:t>negatif</w:t>
      </w:r>
      <w:r w:rsidRPr="00E3203C">
        <w:rPr>
          <w:rFonts w:eastAsia="Calibri"/>
          <w:sz w:val="19"/>
          <w:szCs w:val="19"/>
          <w:lang w:eastAsia="en-US"/>
        </w:rPr>
        <w:t>.</w:t>
      </w:r>
    </w:p>
    <w:p w:rsidR="000D0A0D" w:rsidRPr="00E3203C" w:rsidRDefault="000D0A0D" w:rsidP="00815038">
      <w:pPr>
        <w:ind w:left="2124" w:hanging="2124"/>
        <w:jc w:val="both"/>
        <w:rPr>
          <w:rFonts w:eastAsia="Calibri"/>
          <w:sz w:val="19"/>
          <w:szCs w:val="19"/>
          <w:lang w:eastAsia="en-US"/>
        </w:rPr>
      </w:pPr>
    </w:p>
    <w:p w:rsidR="003C4BAA" w:rsidRPr="00E3203C" w:rsidRDefault="003C4BAA" w:rsidP="00815038">
      <w:pPr>
        <w:ind w:left="2124" w:hanging="2124"/>
        <w:jc w:val="both"/>
        <w:rPr>
          <w:rFonts w:eastAsia="Calibri"/>
          <w:sz w:val="19"/>
          <w:szCs w:val="19"/>
          <w:lang w:eastAsia="en-US"/>
        </w:rPr>
      </w:pPr>
    </w:p>
    <w:p w:rsidR="000D0A0D" w:rsidRPr="00E3203C" w:rsidRDefault="000D0A0D" w:rsidP="00815038">
      <w:pPr>
        <w:keepNext/>
        <w:outlineLvl w:val="7"/>
        <w:rPr>
          <w:b/>
          <w:sz w:val="19"/>
          <w:szCs w:val="19"/>
          <w:u w:val="single"/>
          <w:lang w:eastAsia="en-US"/>
        </w:rPr>
      </w:pPr>
      <w:r w:rsidRPr="00E3203C">
        <w:rPr>
          <w:b/>
          <w:sz w:val="19"/>
          <w:szCs w:val="19"/>
          <w:u w:val="single"/>
          <w:lang w:eastAsia="en-US"/>
        </w:rPr>
        <w:t>E 420 (i) SORBİTOL</w:t>
      </w:r>
    </w:p>
    <w:p w:rsidR="005C4FFE" w:rsidRPr="00E3203C" w:rsidRDefault="005C4FFE" w:rsidP="00815038">
      <w:pPr>
        <w:ind w:left="2832" w:hanging="2832"/>
        <w:rPr>
          <w:b/>
          <w:bCs/>
          <w:sz w:val="19"/>
          <w:szCs w:val="19"/>
        </w:rPr>
      </w:pPr>
    </w:p>
    <w:p w:rsidR="005C4FFE" w:rsidRPr="00E3203C" w:rsidRDefault="00C003DB" w:rsidP="00815038">
      <w:pPr>
        <w:ind w:left="2832" w:hanging="2832"/>
        <w:rPr>
          <w:sz w:val="19"/>
          <w:szCs w:val="19"/>
        </w:rPr>
      </w:pPr>
      <w:r w:rsidRPr="00E3203C">
        <w:rPr>
          <w:b/>
          <w:bCs/>
          <w:sz w:val="19"/>
          <w:szCs w:val="19"/>
          <w:u w:val="single"/>
        </w:rPr>
        <w:t>Eş anlamlılar</w:t>
      </w:r>
      <w:r w:rsidR="005C4FFE" w:rsidRPr="00E3203C">
        <w:rPr>
          <w:b/>
          <w:bCs/>
          <w:sz w:val="19"/>
          <w:szCs w:val="19"/>
          <w:u w:val="single"/>
        </w:rPr>
        <w:t>:</w:t>
      </w:r>
      <w:r w:rsidR="005C4FFE" w:rsidRPr="00E3203C">
        <w:rPr>
          <w:b/>
          <w:bCs/>
          <w:sz w:val="19"/>
          <w:szCs w:val="19"/>
        </w:rPr>
        <w:t xml:space="preserve">                                   </w:t>
      </w:r>
      <w:r w:rsidR="005C4FFE" w:rsidRPr="00E3203C">
        <w:rPr>
          <w:sz w:val="19"/>
          <w:szCs w:val="19"/>
        </w:rPr>
        <w:t>D-glusitol, D-sorbitol</w:t>
      </w:r>
    </w:p>
    <w:p w:rsidR="003C4BAA" w:rsidRPr="00E3203C" w:rsidRDefault="003C4BAA" w:rsidP="00815038">
      <w:pPr>
        <w:ind w:left="2832" w:hanging="2832"/>
        <w:rPr>
          <w:sz w:val="19"/>
          <w:szCs w:val="19"/>
        </w:rPr>
      </w:pPr>
    </w:p>
    <w:p w:rsidR="003C4BAA" w:rsidRPr="00E3203C" w:rsidRDefault="005C4FFE" w:rsidP="00815038">
      <w:pPr>
        <w:ind w:left="2832" w:hanging="2832"/>
        <w:jc w:val="both"/>
        <w:rPr>
          <w:sz w:val="19"/>
          <w:szCs w:val="19"/>
        </w:rPr>
      </w:pPr>
      <w:r w:rsidRPr="00E3203C">
        <w:rPr>
          <w:b/>
          <w:bCs/>
          <w:sz w:val="19"/>
          <w:szCs w:val="19"/>
          <w:u w:val="single"/>
        </w:rPr>
        <w:t>Tanım</w:t>
      </w:r>
      <w:r w:rsidR="003C4BAA" w:rsidRPr="00E3203C">
        <w:rPr>
          <w:b/>
          <w:bCs/>
          <w:sz w:val="19"/>
          <w:szCs w:val="19"/>
          <w:u w:val="single"/>
        </w:rPr>
        <w:t>:</w:t>
      </w:r>
      <w:r w:rsidR="003C4BAA" w:rsidRPr="00E3203C">
        <w:rPr>
          <w:sz w:val="19"/>
          <w:szCs w:val="19"/>
        </w:rPr>
        <w:t xml:space="preserve"> </w:t>
      </w:r>
      <w:r w:rsidR="003C4BAA" w:rsidRPr="00E3203C">
        <w:rPr>
          <w:sz w:val="19"/>
          <w:szCs w:val="19"/>
        </w:rPr>
        <w:tab/>
      </w:r>
      <w:r w:rsidR="00BC4A23" w:rsidRPr="00E3203C">
        <w:rPr>
          <w:sz w:val="19"/>
          <w:szCs w:val="19"/>
        </w:rPr>
        <w:t>Sorbitol, D-glu</w:t>
      </w:r>
      <w:r w:rsidR="003C4BAA" w:rsidRPr="00E3203C">
        <w:rPr>
          <w:sz w:val="19"/>
          <w:szCs w:val="19"/>
        </w:rPr>
        <w:t xml:space="preserve">koz hidrojenasyonu ile elde </w:t>
      </w:r>
      <w:r w:rsidR="002D12C8" w:rsidRPr="00E3203C">
        <w:rPr>
          <w:sz w:val="19"/>
          <w:szCs w:val="19"/>
        </w:rPr>
        <w:t xml:space="preserve">edilir. </w:t>
      </w:r>
      <w:r w:rsidR="00F2096E" w:rsidRPr="00E3203C">
        <w:rPr>
          <w:sz w:val="19"/>
          <w:szCs w:val="19"/>
        </w:rPr>
        <w:t>Esas</w:t>
      </w:r>
      <w:r w:rsidR="002D12C8" w:rsidRPr="00E3203C">
        <w:rPr>
          <w:sz w:val="19"/>
          <w:szCs w:val="19"/>
        </w:rPr>
        <w:t xml:space="preserve"> olarak D-sorbitol’</w:t>
      </w:r>
      <w:r w:rsidR="00BC4A23" w:rsidRPr="00E3203C">
        <w:rPr>
          <w:sz w:val="19"/>
          <w:szCs w:val="19"/>
        </w:rPr>
        <w:t>den oluşur. D-glu</w:t>
      </w:r>
      <w:r w:rsidR="003C4BAA" w:rsidRPr="00E3203C">
        <w:rPr>
          <w:sz w:val="19"/>
          <w:szCs w:val="19"/>
        </w:rPr>
        <w:t>koz seviyesine g</w:t>
      </w:r>
      <w:r w:rsidR="002D12C8" w:rsidRPr="00E3203C">
        <w:rPr>
          <w:sz w:val="19"/>
          <w:szCs w:val="19"/>
        </w:rPr>
        <w:t>öre</w:t>
      </w:r>
      <w:r w:rsidR="009B5D38" w:rsidRPr="00E3203C">
        <w:rPr>
          <w:sz w:val="19"/>
          <w:szCs w:val="19"/>
        </w:rPr>
        <w:t xml:space="preserve">, ürünlerin D-sorbitol olmayan </w:t>
      </w:r>
      <w:r w:rsidR="003C4BAA" w:rsidRPr="00E3203C">
        <w:rPr>
          <w:sz w:val="19"/>
          <w:szCs w:val="19"/>
        </w:rPr>
        <w:t>kısmı mannitol, iditol, maltitol gibi ilgili maddelerden oluşmaktadır.</w:t>
      </w:r>
    </w:p>
    <w:p w:rsidR="003C4BAA" w:rsidRPr="00E3203C" w:rsidRDefault="003C4BAA" w:rsidP="00815038">
      <w:pPr>
        <w:rPr>
          <w:sz w:val="19"/>
          <w:szCs w:val="19"/>
        </w:rPr>
      </w:pPr>
    </w:p>
    <w:p w:rsidR="003C4BAA" w:rsidRPr="00E3203C" w:rsidRDefault="00450147" w:rsidP="006667D8">
      <w:pPr>
        <w:tabs>
          <w:tab w:val="left" w:pos="2835"/>
        </w:tabs>
        <w:ind w:firstLine="708"/>
        <w:rPr>
          <w:sz w:val="19"/>
          <w:szCs w:val="19"/>
        </w:rPr>
      </w:pPr>
      <w:r w:rsidRPr="00E3203C">
        <w:rPr>
          <w:b/>
          <w:bCs/>
          <w:sz w:val="19"/>
          <w:szCs w:val="19"/>
        </w:rPr>
        <w:t>EINECS</w:t>
      </w:r>
      <w:r w:rsidR="006667D8" w:rsidRPr="00E3203C">
        <w:rPr>
          <w:b/>
          <w:bCs/>
          <w:sz w:val="19"/>
          <w:szCs w:val="19"/>
        </w:rPr>
        <w:t>:                            </w:t>
      </w:r>
      <w:r w:rsidR="003C4BAA" w:rsidRPr="00E3203C">
        <w:rPr>
          <w:sz w:val="19"/>
          <w:szCs w:val="19"/>
        </w:rPr>
        <w:t>200-061-5</w:t>
      </w:r>
    </w:p>
    <w:p w:rsidR="003C4BAA" w:rsidRPr="00E3203C" w:rsidRDefault="003C4BAA" w:rsidP="00815038">
      <w:pPr>
        <w:tabs>
          <w:tab w:val="left" w:pos="2835"/>
        </w:tabs>
        <w:ind w:firstLine="708"/>
        <w:rPr>
          <w:sz w:val="19"/>
          <w:szCs w:val="19"/>
        </w:rPr>
      </w:pPr>
    </w:p>
    <w:p w:rsidR="005C4FFE" w:rsidRPr="00E3203C" w:rsidRDefault="005C4FFE" w:rsidP="00815038">
      <w:pPr>
        <w:tabs>
          <w:tab w:val="left" w:pos="2835"/>
        </w:tabs>
        <w:ind w:firstLine="708"/>
        <w:rPr>
          <w:sz w:val="19"/>
          <w:szCs w:val="19"/>
        </w:rPr>
      </w:pPr>
      <w:r w:rsidRPr="00E3203C">
        <w:rPr>
          <w:b/>
          <w:bCs/>
          <w:sz w:val="19"/>
          <w:szCs w:val="19"/>
        </w:rPr>
        <w:t>Kimyasal adı:</w:t>
      </w:r>
      <w:r w:rsidR="003C4BAA" w:rsidRPr="00E3203C">
        <w:rPr>
          <w:sz w:val="19"/>
          <w:szCs w:val="19"/>
        </w:rPr>
        <w:tab/>
      </w:r>
      <w:r w:rsidRPr="00E3203C">
        <w:rPr>
          <w:sz w:val="19"/>
          <w:szCs w:val="19"/>
        </w:rPr>
        <w:t>D-glusitol</w:t>
      </w:r>
    </w:p>
    <w:p w:rsidR="003C4BAA" w:rsidRPr="00E3203C" w:rsidRDefault="003C4BAA" w:rsidP="00815038">
      <w:pPr>
        <w:tabs>
          <w:tab w:val="left" w:pos="2835"/>
        </w:tabs>
        <w:ind w:firstLine="708"/>
        <w:rPr>
          <w:sz w:val="19"/>
          <w:szCs w:val="19"/>
        </w:rPr>
      </w:pPr>
    </w:p>
    <w:p w:rsidR="005C4FFE" w:rsidRPr="00E3203C" w:rsidRDefault="005C4FFE" w:rsidP="00815038">
      <w:pPr>
        <w:ind w:firstLine="708"/>
        <w:rPr>
          <w:sz w:val="19"/>
          <w:szCs w:val="19"/>
          <w:vertAlign w:val="subscript"/>
        </w:rPr>
      </w:pPr>
      <w:r w:rsidRPr="00E3203C">
        <w:rPr>
          <w:b/>
          <w:bCs/>
          <w:sz w:val="19"/>
          <w:szCs w:val="19"/>
        </w:rPr>
        <w:t>Kimyasal formülü:</w:t>
      </w:r>
      <w:r w:rsidR="003C4BAA" w:rsidRPr="00E3203C">
        <w:rPr>
          <w:b/>
          <w:bCs/>
          <w:sz w:val="19"/>
          <w:szCs w:val="19"/>
        </w:rPr>
        <w:tab/>
      </w:r>
      <w:r w:rsidRPr="00E3203C">
        <w:rPr>
          <w:sz w:val="19"/>
          <w:szCs w:val="19"/>
        </w:rPr>
        <w:t>C</w:t>
      </w:r>
      <w:r w:rsidRPr="00E3203C">
        <w:rPr>
          <w:sz w:val="19"/>
          <w:szCs w:val="19"/>
          <w:vertAlign w:val="subscript"/>
        </w:rPr>
        <w:t>6</w:t>
      </w:r>
      <w:r w:rsidRPr="00E3203C">
        <w:rPr>
          <w:sz w:val="19"/>
          <w:szCs w:val="19"/>
        </w:rPr>
        <w:t>H</w:t>
      </w:r>
      <w:r w:rsidRPr="00E3203C">
        <w:rPr>
          <w:sz w:val="19"/>
          <w:szCs w:val="19"/>
          <w:vertAlign w:val="subscript"/>
        </w:rPr>
        <w:t>14</w:t>
      </w:r>
      <w:r w:rsidRPr="00E3203C">
        <w:rPr>
          <w:sz w:val="19"/>
          <w:szCs w:val="19"/>
        </w:rPr>
        <w:t>O</w:t>
      </w:r>
      <w:r w:rsidRPr="00E3203C">
        <w:rPr>
          <w:sz w:val="19"/>
          <w:szCs w:val="19"/>
          <w:vertAlign w:val="subscript"/>
        </w:rPr>
        <w:t>6</w:t>
      </w:r>
    </w:p>
    <w:p w:rsidR="003C4BAA" w:rsidRPr="00E3203C" w:rsidRDefault="003C4BAA" w:rsidP="00815038">
      <w:pPr>
        <w:ind w:firstLine="708"/>
        <w:rPr>
          <w:sz w:val="19"/>
          <w:szCs w:val="19"/>
        </w:rPr>
      </w:pPr>
    </w:p>
    <w:p w:rsidR="005C4FFE" w:rsidRPr="00E3203C" w:rsidRDefault="001016C5" w:rsidP="00815038">
      <w:pPr>
        <w:tabs>
          <w:tab w:val="left" w:pos="2835"/>
        </w:tabs>
        <w:ind w:firstLine="708"/>
        <w:rPr>
          <w:sz w:val="19"/>
          <w:szCs w:val="19"/>
        </w:rPr>
      </w:pPr>
      <w:r w:rsidRPr="00E3203C">
        <w:rPr>
          <w:b/>
          <w:bCs/>
          <w:sz w:val="19"/>
          <w:szCs w:val="19"/>
        </w:rPr>
        <w:t>Molekül ağırlığı</w:t>
      </w:r>
      <w:r w:rsidR="005C4FFE" w:rsidRPr="00E3203C">
        <w:rPr>
          <w:b/>
          <w:bCs/>
          <w:sz w:val="19"/>
          <w:szCs w:val="19"/>
        </w:rPr>
        <w:t>:</w:t>
      </w:r>
      <w:r w:rsidR="003C4BAA" w:rsidRPr="00E3203C">
        <w:rPr>
          <w:b/>
          <w:bCs/>
          <w:sz w:val="19"/>
          <w:szCs w:val="19"/>
        </w:rPr>
        <w:tab/>
      </w:r>
      <w:r w:rsidR="002D12C8" w:rsidRPr="00E3203C">
        <w:rPr>
          <w:sz w:val="19"/>
          <w:szCs w:val="19"/>
        </w:rPr>
        <w:t>182,2</w:t>
      </w:r>
    </w:p>
    <w:p w:rsidR="003C4BAA" w:rsidRPr="00E3203C" w:rsidRDefault="003C4BAA" w:rsidP="00815038">
      <w:pPr>
        <w:tabs>
          <w:tab w:val="left" w:pos="2835"/>
        </w:tabs>
        <w:ind w:firstLine="708"/>
        <w:rPr>
          <w:sz w:val="19"/>
          <w:szCs w:val="19"/>
        </w:rPr>
      </w:pPr>
    </w:p>
    <w:p w:rsidR="005C4FFE" w:rsidRPr="00E3203C" w:rsidRDefault="003C4BAA" w:rsidP="00815038">
      <w:pPr>
        <w:ind w:left="2832" w:hanging="2124"/>
        <w:jc w:val="both"/>
        <w:rPr>
          <w:sz w:val="19"/>
          <w:szCs w:val="19"/>
        </w:rPr>
      </w:pPr>
      <w:r w:rsidRPr="00E3203C">
        <w:rPr>
          <w:b/>
          <w:bCs/>
          <w:sz w:val="19"/>
          <w:szCs w:val="19"/>
        </w:rPr>
        <w:t>Analiz</w:t>
      </w:r>
      <w:r w:rsidR="005C4FFE" w:rsidRPr="00E3203C">
        <w:rPr>
          <w:b/>
          <w:bCs/>
          <w:sz w:val="19"/>
          <w:szCs w:val="19"/>
        </w:rPr>
        <w:t>:</w:t>
      </w:r>
      <w:r w:rsidRPr="00E3203C">
        <w:rPr>
          <w:b/>
          <w:bCs/>
          <w:sz w:val="19"/>
          <w:szCs w:val="19"/>
        </w:rPr>
        <w:tab/>
      </w:r>
      <w:r w:rsidR="005C4FFE" w:rsidRPr="00E3203C">
        <w:rPr>
          <w:sz w:val="19"/>
          <w:szCs w:val="19"/>
        </w:rPr>
        <w:t>Kuru madde bazında toplam glisitol</w:t>
      </w:r>
      <w:r w:rsidR="002D12C8" w:rsidRPr="00E3203C">
        <w:rPr>
          <w:sz w:val="19"/>
          <w:szCs w:val="19"/>
        </w:rPr>
        <w:t>ler %97’den az ve D-sorbitol %91’</w:t>
      </w:r>
      <w:r w:rsidR="00D14EB8">
        <w:rPr>
          <w:sz w:val="19"/>
          <w:szCs w:val="19"/>
        </w:rPr>
        <w:t>den az olmamalıdır</w:t>
      </w:r>
      <w:r w:rsidR="005C4FFE" w:rsidRPr="00E3203C">
        <w:rPr>
          <w:sz w:val="19"/>
          <w:szCs w:val="19"/>
        </w:rPr>
        <w:t xml:space="preserve"> </w:t>
      </w:r>
      <w:r w:rsidR="002D12C8" w:rsidRPr="00E3203C">
        <w:rPr>
          <w:sz w:val="19"/>
          <w:szCs w:val="19"/>
        </w:rPr>
        <w:t>(</w:t>
      </w:r>
      <w:r w:rsidR="005C4FFE" w:rsidRPr="00E3203C">
        <w:rPr>
          <w:sz w:val="19"/>
          <w:szCs w:val="19"/>
        </w:rPr>
        <w:t>Glisitoller, n tam sayı olmak üzere, yapısal formülü CH</w:t>
      </w:r>
      <w:r w:rsidR="005C4FFE" w:rsidRPr="00E3203C">
        <w:rPr>
          <w:sz w:val="19"/>
          <w:szCs w:val="19"/>
          <w:vertAlign w:val="subscript"/>
        </w:rPr>
        <w:t>2</w:t>
      </w:r>
      <w:r w:rsidR="005C4FFE" w:rsidRPr="00E3203C">
        <w:rPr>
          <w:sz w:val="19"/>
          <w:szCs w:val="19"/>
        </w:rPr>
        <w:t>OH</w:t>
      </w:r>
      <w:r w:rsidR="002D12C8" w:rsidRPr="00E3203C">
        <w:rPr>
          <w:sz w:val="19"/>
          <w:szCs w:val="19"/>
        </w:rPr>
        <w:t>-</w:t>
      </w:r>
      <w:r w:rsidR="005C4FFE" w:rsidRPr="00E3203C">
        <w:rPr>
          <w:sz w:val="19"/>
          <w:szCs w:val="19"/>
        </w:rPr>
        <w:t>(CHOH)</w:t>
      </w:r>
      <w:r w:rsidR="005C4FFE" w:rsidRPr="00E3203C">
        <w:rPr>
          <w:sz w:val="19"/>
          <w:szCs w:val="19"/>
          <w:vertAlign w:val="subscript"/>
        </w:rPr>
        <w:t>n</w:t>
      </w:r>
      <w:r w:rsidR="002D12C8" w:rsidRPr="00E3203C">
        <w:rPr>
          <w:sz w:val="19"/>
          <w:szCs w:val="19"/>
        </w:rPr>
        <w:t>-</w:t>
      </w:r>
      <w:r w:rsidR="005C4FFE" w:rsidRPr="00E3203C">
        <w:rPr>
          <w:sz w:val="19"/>
          <w:szCs w:val="19"/>
        </w:rPr>
        <w:t>CH</w:t>
      </w:r>
      <w:r w:rsidR="005C4FFE" w:rsidRPr="00E3203C">
        <w:rPr>
          <w:sz w:val="19"/>
          <w:szCs w:val="19"/>
          <w:vertAlign w:val="subscript"/>
        </w:rPr>
        <w:t>2</w:t>
      </w:r>
      <w:r w:rsidR="00D14EB8">
        <w:rPr>
          <w:sz w:val="19"/>
          <w:szCs w:val="19"/>
        </w:rPr>
        <w:t>OH olan bileşiklerdir</w:t>
      </w:r>
      <w:r w:rsidR="002D12C8" w:rsidRPr="00E3203C">
        <w:rPr>
          <w:sz w:val="19"/>
          <w:szCs w:val="19"/>
        </w:rPr>
        <w:t>)</w:t>
      </w:r>
      <w:r w:rsidR="00D14EB8">
        <w:rPr>
          <w:sz w:val="19"/>
          <w:szCs w:val="19"/>
        </w:rPr>
        <w:t>.</w:t>
      </w:r>
    </w:p>
    <w:p w:rsidR="003C4BAA" w:rsidRPr="00E3203C" w:rsidRDefault="003C4BAA" w:rsidP="00815038">
      <w:pPr>
        <w:ind w:left="2832" w:hanging="2124"/>
        <w:jc w:val="both"/>
        <w:rPr>
          <w:sz w:val="19"/>
          <w:szCs w:val="19"/>
        </w:rPr>
      </w:pPr>
    </w:p>
    <w:p w:rsidR="005C4FFE" w:rsidRPr="00E3203C" w:rsidRDefault="005C4FFE" w:rsidP="00815038">
      <w:pPr>
        <w:tabs>
          <w:tab w:val="left" w:pos="2835"/>
        </w:tabs>
        <w:rPr>
          <w:sz w:val="19"/>
          <w:szCs w:val="19"/>
        </w:rPr>
      </w:pPr>
      <w:r w:rsidRPr="00E3203C">
        <w:rPr>
          <w:b/>
          <w:bCs/>
          <w:sz w:val="19"/>
          <w:szCs w:val="19"/>
          <w:u w:val="single"/>
        </w:rPr>
        <w:t>Tanımlama:</w:t>
      </w:r>
      <w:r w:rsidR="003C4BAA" w:rsidRPr="00E3203C">
        <w:rPr>
          <w:b/>
          <w:bCs/>
          <w:sz w:val="19"/>
          <w:szCs w:val="19"/>
        </w:rPr>
        <w:tab/>
      </w:r>
      <w:r w:rsidR="002D12C8" w:rsidRPr="00E3203C">
        <w:rPr>
          <w:sz w:val="19"/>
          <w:szCs w:val="19"/>
        </w:rPr>
        <w:t>Beyaz higroskopik</w:t>
      </w:r>
      <w:r w:rsidRPr="00E3203C">
        <w:rPr>
          <w:sz w:val="19"/>
          <w:szCs w:val="19"/>
        </w:rPr>
        <w:t xml:space="preserve"> toz, kristal toz, </w:t>
      </w:r>
      <w:r w:rsidR="00E25F46">
        <w:rPr>
          <w:sz w:val="19"/>
          <w:szCs w:val="19"/>
        </w:rPr>
        <w:t>yassı parçacık</w:t>
      </w:r>
      <w:r w:rsidR="002D12C8" w:rsidRPr="00E3203C">
        <w:rPr>
          <w:sz w:val="19"/>
          <w:szCs w:val="19"/>
        </w:rPr>
        <w:t>lar</w:t>
      </w:r>
      <w:r w:rsidRPr="00E3203C">
        <w:rPr>
          <w:sz w:val="19"/>
          <w:szCs w:val="19"/>
        </w:rPr>
        <w:t xml:space="preserve"> veya granül</w:t>
      </w:r>
      <w:r w:rsidR="002D12C8" w:rsidRPr="00E3203C">
        <w:rPr>
          <w:sz w:val="19"/>
          <w:szCs w:val="19"/>
        </w:rPr>
        <w:t>ler</w:t>
      </w:r>
    </w:p>
    <w:p w:rsidR="002D12C8" w:rsidRPr="00E3203C" w:rsidRDefault="002D12C8" w:rsidP="00815038">
      <w:pPr>
        <w:tabs>
          <w:tab w:val="left" w:pos="2835"/>
        </w:tabs>
        <w:rPr>
          <w:sz w:val="19"/>
          <w:szCs w:val="19"/>
        </w:rPr>
      </w:pPr>
    </w:p>
    <w:p w:rsidR="002D12C8" w:rsidRPr="00E3203C" w:rsidRDefault="002D12C8" w:rsidP="002D12C8">
      <w:pPr>
        <w:tabs>
          <w:tab w:val="left" w:pos="2835"/>
        </w:tabs>
        <w:ind w:left="709" w:hanging="709"/>
        <w:rPr>
          <w:b/>
          <w:sz w:val="19"/>
          <w:szCs w:val="19"/>
        </w:rPr>
      </w:pPr>
      <w:r w:rsidRPr="00E3203C">
        <w:rPr>
          <w:sz w:val="19"/>
          <w:szCs w:val="19"/>
        </w:rPr>
        <w:tab/>
      </w:r>
      <w:r w:rsidRPr="00E3203C">
        <w:rPr>
          <w:b/>
          <w:sz w:val="19"/>
          <w:szCs w:val="19"/>
        </w:rPr>
        <w:t xml:space="preserve">Sulu çözeltinin </w:t>
      </w:r>
    </w:p>
    <w:p w:rsidR="002D12C8" w:rsidRPr="00E3203C" w:rsidRDefault="002D12C8" w:rsidP="002D12C8">
      <w:pPr>
        <w:tabs>
          <w:tab w:val="left" w:pos="2835"/>
        </w:tabs>
        <w:ind w:left="709" w:hanging="709"/>
        <w:rPr>
          <w:sz w:val="19"/>
          <w:szCs w:val="19"/>
        </w:rPr>
      </w:pPr>
      <w:r w:rsidRPr="00E3203C">
        <w:rPr>
          <w:b/>
          <w:sz w:val="19"/>
          <w:szCs w:val="19"/>
        </w:rPr>
        <w:tab/>
        <w:t>görünümü:</w:t>
      </w:r>
      <w:r w:rsidRPr="00E3203C">
        <w:rPr>
          <w:b/>
          <w:sz w:val="19"/>
          <w:szCs w:val="19"/>
        </w:rPr>
        <w:tab/>
      </w:r>
      <w:r w:rsidRPr="00E3203C">
        <w:rPr>
          <w:sz w:val="19"/>
          <w:szCs w:val="19"/>
        </w:rPr>
        <w:t>Çözelti berraktır.</w:t>
      </w:r>
    </w:p>
    <w:p w:rsidR="003C4BAA" w:rsidRPr="00E3203C" w:rsidRDefault="003C4BAA" w:rsidP="00815038">
      <w:pPr>
        <w:rPr>
          <w:b/>
          <w:bCs/>
          <w:sz w:val="19"/>
          <w:szCs w:val="19"/>
          <w:u w:val="single"/>
        </w:rPr>
      </w:pPr>
    </w:p>
    <w:p w:rsidR="003C4BAA" w:rsidRPr="00E3203C" w:rsidRDefault="00BA669C" w:rsidP="00815038">
      <w:pPr>
        <w:rPr>
          <w:sz w:val="19"/>
          <w:szCs w:val="19"/>
          <w:u w:val="single"/>
        </w:rPr>
      </w:pPr>
      <w:r>
        <w:rPr>
          <w:b/>
          <w:bCs/>
          <w:sz w:val="19"/>
          <w:szCs w:val="19"/>
          <w:u w:val="single"/>
        </w:rPr>
        <w:t>İdentifikasyon</w:t>
      </w:r>
      <w:r w:rsidR="003C4BAA" w:rsidRPr="00E3203C">
        <w:rPr>
          <w:b/>
          <w:bCs/>
          <w:sz w:val="19"/>
          <w:szCs w:val="19"/>
          <w:u w:val="single"/>
        </w:rPr>
        <w:t>:</w:t>
      </w:r>
    </w:p>
    <w:p w:rsidR="003C4BAA" w:rsidRPr="00E3203C" w:rsidRDefault="003C4BAA" w:rsidP="00815038">
      <w:pPr>
        <w:ind w:firstLine="708"/>
        <w:rPr>
          <w:sz w:val="19"/>
          <w:szCs w:val="19"/>
          <w:u w:val="single"/>
        </w:rPr>
      </w:pPr>
    </w:p>
    <w:p w:rsidR="005C4FFE" w:rsidRPr="00E3203C" w:rsidRDefault="005C4FFE" w:rsidP="00815038">
      <w:pPr>
        <w:ind w:firstLine="708"/>
        <w:rPr>
          <w:sz w:val="19"/>
          <w:szCs w:val="19"/>
          <w:u w:val="single"/>
        </w:rPr>
      </w:pPr>
      <w:r w:rsidRPr="00E3203C">
        <w:rPr>
          <w:b/>
          <w:bCs/>
          <w:sz w:val="19"/>
          <w:szCs w:val="19"/>
        </w:rPr>
        <w:t>Çözünürlük:                   </w:t>
      </w:r>
      <w:r w:rsidR="00584AD3" w:rsidRPr="00E3203C">
        <w:rPr>
          <w:b/>
          <w:bCs/>
          <w:sz w:val="19"/>
          <w:szCs w:val="19"/>
        </w:rPr>
        <w:tab/>
      </w:r>
      <w:r w:rsidRPr="00E3203C">
        <w:rPr>
          <w:sz w:val="19"/>
          <w:szCs w:val="19"/>
        </w:rPr>
        <w:t>Suda çok çözünür, etanolde az çözünür</w:t>
      </w:r>
      <w:r w:rsidR="002D12C8" w:rsidRPr="00E3203C">
        <w:rPr>
          <w:sz w:val="19"/>
          <w:szCs w:val="19"/>
        </w:rPr>
        <w:t>.</w:t>
      </w:r>
    </w:p>
    <w:p w:rsidR="003C4BAA" w:rsidRPr="00E3203C" w:rsidRDefault="003C4BAA" w:rsidP="00815038">
      <w:pPr>
        <w:ind w:firstLine="708"/>
        <w:rPr>
          <w:b/>
          <w:bCs/>
          <w:sz w:val="19"/>
          <w:szCs w:val="19"/>
        </w:rPr>
      </w:pPr>
    </w:p>
    <w:p w:rsidR="005C4FFE" w:rsidRPr="00E3203C" w:rsidRDefault="005C4FFE" w:rsidP="00815038">
      <w:pPr>
        <w:ind w:firstLine="708"/>
        <w:rPr>
          <w:sz w:val="19"/>
          <w:szCs w:val="19"/>
        </w:rPr>
      </w:pPr>
      <w:r w:rsidRPr="00E3203C">
        <w:rPr>
          <w:b/>
          <w:bCs/>
          <w:sz w:val="19"/>
          <w:szCs w:val="19"/>
        </w:rPr>
        <w:t>Erime aralığı:                  </w:t>
      </w:r>
      <w:r w:rsidR="00584AD3" w:rsidRPr="00E3203C">
        <w:rPr>
          <w:b/>
          <w:bCs/>
          <w:sz w:val="19"/>
          <w:szCs w:val="19"/>
        </w:rPr>
        <w:tab/>
      </w:r>
      <w:r w:rsidRPr="00E3203C">
        <w:rPr>
          <w:sz w:val="19"/>
          <w:szCs w:val="19"/>
        </w:rPr>
        <w:t>88</w:t>
      </w:r>
      <w:r w:rsidR="002D12C8" w:rsidRPr="00E3203C">
        <w:rPr>
          <w:sz w:val="19"/>
          <w:szCs w:val="19"/>
        </w:rPr>
        <w:t xml:space="preserve"> </w:t>
      </w:r>
      <w:r w:rsidRPr="00E3203C">
        <w:rPr>
          <w:sz w:val="19"/>
          <w:szCs w:val="19"/>
        </w:rPr>
        <w:t>-</w:t>
      </w:r>
      <w:r w:rsidR="002D12C8" w:rsidRPr="00E3203C">
        <w:rPr>
          <w:sz w:val="19"/>
          <w:szCs w:val="19"/>
        </w:rPr>
        <w:t xml:space="preserve"> </w:t>
      </w:r>
      <w:r w:rsidRPr="00E3203C">
        <w:rPr>
          <w:sz w:val="19"/>
          <w:szCs w:val="19"/>
        </w:rPr>
        <w:t>102 °C</w:t>
      </w:r>
    </w:p>
    <w:p w:rsidR="003C4BAA" w:rsidRPr="00E3203C" w:rsidRDefault="003C4BAA" w:rsidP="00815038">
      <w:pPr>
        <w:ind w:firstLine="708"/>
        <w:rPr>
          <w:b/>
          <w:bCs/>
          <w:sz w:val="19"/>
          <w:szCs w:val="19"/>
        </w:rPr>
      </w:pPr>
    </w:p>
    <w:p w:rsidR="005C4FFE" w:rsidRPr="00E3203C" w:rsidRDefault="005C4FFE" w:rsidP="00815038">
      <w:pPr>
        <w:tabs>
          <w:tab w:val="left" w:pos="2835"/>
        </w:tabs>
        <w:ind w:firstLine="708"/>
        <w:rPr>
          <w:sz w:val="19"/>
          <w:szCs w:val="19"/>
        </w:rPr>
      </w:pPr>
      <w:r w:rsidRPr="00E3203C">
        <w:rPr>
          <w:b/>
          <w:bCs/>
          <w:sz w:val="19"/>
          <w:szCs w:val="19"/>
        </w:rPr>
        <w:t>Sorbitol monobenziliden </w:t>
      </w:r>
      <w:r w:rsidR="00584AD3" w:rsidRPr="00E3203C">
        <w:rPr>
          <w:b/>
          <w:bCs/>
          <w:sz w:val="19"/>
          <w:szCs w:val="19"/>
        </w:rPr>
        <w:tab/>
      </w:r>
    </w:p>
    <w:p w:rsidR="005C4FFE" w:rsidRPr="00E3203C" w:rsidRDefault="00584AD3" w:rsidP="002D12C8">
      <w:pPr>
        <w:tabs>
          <w:tab w:val="left" w:pos="2835"/>
        </w:tabs>
        <w:ind w:left="2832" w:hanging="2123"/>
        <w:jc w:val="both"/>
        <w:rPr>
          <w:sz w:val="19"/>
          <w:szCs w:val="19"/>
        </w:rPr>
      </w:pPr>
      <w:r w:rsidRPr="00E3203C">
        <w:rPr>
          <w:b/>
          <w:bCs/>
          <w:sz w:val="19"/>
          <w:szCs w:val="19"/>
        </w:rPr>
        <w:t>türev</w:t>
      </w:r>
      <w:r w:rsidR="005C4FFE" w:rsidRPr="00E3203C">
        <w:rPr>
          <w:b/>
          <w:bCs/>
          <w:sz w:val="19"/>
          <w:szCs w:val="19"/>
        </w:rPr>
        <w:t>i:                            </w:t>
      </w:r>
      <w:r w:rsidRPr="00E3203C">
        <w:rPr>
          <w:b/>
          <w:bCs/>
          <w:sz w:val="19"/>
          <w:szCs w:val="19"/>
        </w:rPr>
        <w:tab/>
      </w:r>
      <w:r w:rsidRPr="00E3203C">
        <w:rPr>
          <w:sz w:val="19"/>
          <w:szCs w:val="19"/>
        </w:rPr>
        <w:t>5 g numu</w:t>
      </w:r>
      <w:r w:rsidR="00CD1059" w:rsidRPr="00E3203C">
        <w:rPr>
          <w:sz w:val="19"/>
          <w:szCs w:val="19"/>
        </w:rPr>
        <w:t>ne üzerine 7 mL metanol, 1 mL benzaldehit ve 1 mL</w:t>
      </w:r>
      <w:r w:rsidRPr="00E3203C">
        <w:rPr>
          <w:sz w:val="19"/>
          <w:szCs w:val="19"/>
        </w:rPr>
        <w:t xml:space="preserve"> </w:t>
      </w:r>
      <w:r w:rsidR="005C4FFE" w:rsidRPr="00E3203C">
        <w:rPr>
          <w:sz w:val="19"/>
          <w:szCs w:val="19"/>
        </w:rPr>
        <w:t>hidroklorik asit eklenir. Karıştırılır ve kristaller oluşana kadar,</w:t>
      </w:r>
      <w:r w:rsidR="002D12C8" w:rsidRPr="00E3203C">
        <w:rPr>
          <w:sz w:val="19"/>
          <w:szCs w:val="19"/>
        </w:rPr>
        <w:t xml:space="preserve"> </w:t>
      </w:r>
      <w:r w:rsidR="005C4FFE" w:rsidRPr="00E3203C">
        <w:rPr>
          <w:sz w:val="19"/>
          <w:szCs w:val="19"/>
        </w:rPr>
        <w:t xml:space="preserve">mekanik bir karıştırıcıda çalkalanır. </w:t>
      </w:r>
      <w:r w:rsidR="002D12C8" w:rsidRPr="00E3203C">
        <w:rPr>
          <w:sz w:val="19"/>
          <w:szCs w:val="19"/>
        </w:rPr>
        <w:t>Emme işlemi yardımıyla filtre edilir</w:t>
      </w:r>
      <w:r w:rsidR="005C4FFE" w:rsidRPr="00E3203C">
        <w:rPr>
          <w:sz w:val="19"/>
          <w:szCs w:val="19"/>
        </w:rPr>
        <w:t xml:space="preserve">, kristaller 1 </w:t>
      </w:r>
      <w:r w:rsidR="00CD1059" w:rsidRPr="00E3203C">
        <w:rPr>
          <w:sz w:val="19"/>
          <w:szCs w:val="19"/>
        </w:rPr>
        <w:t>g sodyum bikarbonat içeren 20 mL</w:t>
      </w:r>
      <w:r w:rsidR="005C4FFE" w:rsidRPr="00E3203C">
        <w:rPr>
          <w:sz w:val="19"/>
          <w:szCs w:val="19"/>
        </w:rPr>
        <w:t xml:space="preserve"> kaynar</w:t>
      </w:r>
      <w:r w:rsidR="00685137" w:rsidRPr="00E3203C">
        <w:rPr>
          <w:sz w:val="19"/>
          <w:szCs w:val="19"/>
        </w:rPr>
        <w:t xml:space="preserve"> </w:t>
      </w:r>
      <w:r w:rsidR="00770C10" w:rsidRPr="00E3203C">
        <w:rPr>
          <w:sz w:val="19"/>
          <w:szCs w:val="19"/>
        </w:rPr>
        <w:t>suda çözün</w:t>
      </w:r>
      <w:r w:rsidR="005C4FFE" w:rsidRPr="00E3203C">
        <w:rPr>
          <w:sz w:val="19"/>
          <w:szCs w:val="19"/>
        </w:rPr>
        <w:t xml:space="preserve">ür, sıcakken filtre edilir, filtrat soğutulur, </w:t>
      </w:r>
      <w:r w:rsidR="00685137" w:rsidRPr="00E3203C">
        <w:rPr>
          <w:sz w:val="19"/>
          <w:szCs w:val="19"/>
        </w:rPr>
        <w:t>emme işlemi ile</w:t>
      </w:r>
      <w:r w:rsidR="00CD1059" w:rsidRPr="00E3203C">
        <w:rPr>
          <w:sz w:val="19"/>
          <w:szCs w:val="19"/>
        </w:rPr>
        <w:t xml:space="preserve"> filtre edilir, 5 mL</w:t>
      </w:r>
      <w:r w:rsidR="005C4FFE" w:rsidRPr="00E3203C">
        <w:rPr>
          <w:sz w:val="19"/>
          <w:szCs w:val="19"/>
        </w:rPr>
        <w:t xml:space="preserve"> metanol-su (1:2) karışımı ile yıkanır ve havada kurutulur. Bu şekilde elde edilen kristaller 173</w:t>
      </w:r>
      <w:r w:rsidR="00685137" w:rsidRPr="00E3203C">
        <w:rPr>
          <w:sz w:val="19"/>
          <w:szCs w:val="19"/>
        </w:rPr>
        <w:t xml:space="preserve"> </w:t>
      </w:r>
      <w:r w:rsidR="005C4FFE" w:rsidRPr="00E3203C">
        <w:rPr>
          <w:sz w:val="19"/>
          <w:szCs w:val="19"/>
        </w:rPr>
        <w:t>-</w:t>
      </w:r>
      <w:r w:rsidR="00685137" w:rsidRPr="00E3203C">
        <w:rPr>
          <w:sz w:val="19"/>
          <w:szCs w:val="19"/>
        </w:rPr>
        <w:t xml:space="preserve"> </w:t>
      </w:r>
      <w:r w:rsidR="005C4FFE" w:rsidRPr="00E3203C">
        <w:rPr>
          <w:sz w:val="19"/>
          <w:szCs w:val="19"/>
        </w:rPr>
        <w:t>179</w:t>
      </w:r>
      <w:r w:rsidR="00685137" w:rsidRPr="00E3203C">
        <w:rPr>
          <w:sz w:val="19"/>
          <w:szCs w:val="19"/>
        </w:rPr>
        <w:t xml:space="preserve"> </w:t>
      </w:r>
      <w:r w:rsidR="005C4FFE" w:rsidRPr="00E3203C">
        <w:rPr>
          <w:sz w:val="19"/>
          <w:szCs w:val="19"/>
        </w:rPr>
        <w:t>°C arasında erir.</w:t>
      </w:r>
    </w:p>
    <w:p w:rsidR="005C4FFE" w:rsidRPr="00E3203C" w:rsidRDefault="005C4FFE" w:rsidP="00815038">
      <w:pPr>
        <w:ind w:left="2832" w:firstLine="3"/>
        <w:rPr>
          <w:sz w:val="19"/>
          <w:szCs w:val="19"/>
        </w:rPr>
      </w:pPr>
      <w:r w:rsidRPr="00E3203C">
        <w:rPr>
          <w:sz w:val="19"/>
          <w:szCs w:val="19"/>
        </w:rPr>
        <w:t> </w:t>
      </w:r>
    </w:p>
    <w:p w:rsidR="00584AD3" w:rsidRPr="00E3203C" w:rsidRDefault="00584AD3" w:rsidP="00815038">
      <w:pPr>
        <w:rPr>
          <w:b/>
          <w:bCs/>
          <w:sz w:val="19"/>
          <w:szCs w:val="19"/>
          <w:u w:val="single"/>
        </w:rPr>
      </w:pPr>
      <w:r w:rsidRPr="00E3203C">
        <w:rPr>
          <w:b/>
          <w:bCs/>
          <w:sz w:val="19"/>
          <w:szCs w:val="19"/>
          <w:u w:val="single"/>
        </w:rPr>
        <w:t>Saflık:</w:t>
      </w:r>
    </w:p>
    <w:p w:rsidR="00584AD3" w:rsidRPr="00E3203C" w:rsidRDefault="00584AD3" w:rsidP="00815038">
      <w:pPr>
        <w:rPr>
          <w:b/>
          <w:bCs/>
          <w:sz w:val="19"/>
          <w:szCs w:val="19"/>
        </w:rPr>
      </w:pPr>
    </w:p>
    <w:p w:rsidR="005C4FFE" w:rsidRPr="00E3203C" w:rsidRDefault="005C4FFE" w:rsidP="00685137">
      <w:pPr>
        <w:tabs>
          <w:tab w:val="left" w:pos="2835"/>
        </w:tabs>
        <w:ind w:firstLine="708"/>
        <w:rPr>
          <w:sz w:val="19"/>
          <w:szCs w:val="19"/>
        </w:rPr>
      </w:pPr>
      <w:r w:rsidRPr="00E3203C">
        <w:rPr>
          <w:b/>
          <w:bCs/>
          <w:sz w:val="19"/>
          <w:szCs w:val="19"/>
        </w:rPr>
        <w:t xml:space="preserve">Su </w:t>
      </w:r>
      <w:r w:rsidR="007B1603" w:rsidRPr="00E3203C">
        <w:rPr>
          <w:b/>
          <w:bCs/>
          <w:sz w:val="19"/>
          <w:szCs w:val="19"/>
        </w:rPr>
        <w:t>içeriği</w:t>
      </w:r>
      <w:r w:rsidR="00584AD3" w:rsidRPr="00E3203C">
        <w:rPr>
          <w:b/>
          <w:bCs/>
          <w:sz w:val="19"/>
          <w:szCs w:val="19"/>
        </w:rPr>
        <w:t>:</w:t>
      </w:r>
      <w:r w:rsidRPr="00E3203C">
        <w:rPr>
          <w:b/>
          <w:bCs/>
          <w:sz w:val="19"/>
          <w:szCs w:val="19"/>
        </w:rPr>
        <w:t xml:space="preserve">                         </w:t>
      </w:r>
      <w:r w:rsidR="00685137" w:rsidRPr="00E3203C">
        <w:rPr>
          <w:b/>
          <w:bCs/>
          <w:sz w:val="19"/>
          <w:szCs w:val="19"/>
        </w:rPr>
        <w:t xml:space="preserve">  </w:t>
      </w:r>
      <w:r w:rsidR="00685137" w:rsidRPr="00E3203C">
        <w:rPr>
          <w:sz w:val="19"/>
          <w:szCs w:val="19"/>
        </w:rPr>
        <w:t>%1,5’ten</w:t>
      </w:r>
      <w:r w:rsidRPr="00E3203C">
        <w:rPr>
          <w:sz w:val="19"/>
          <w:szCs w:val="19"/>
        </w:rPr>
        <w:t xml:space="preserve"> fazla olmamalıdır (Karl Fischer yöntemi).</w:t>
      </w:r>
    </w:p>
    <w:p w:rsidR="00584AD3" w:rsidRPr="00E3203C" w:rsidRDefault="00584AD3" w:rsidP="00815038">
      <w:pPr>
        <w:ind w:firstLine="708"/>
        <w:rPr>
          <w:sz w:val="19"/>
          <w:szCs w:val="19"/>
        </w:rPr>
      </w:pPr>
    </w:p>
    <w:p w:rsidR="00823FB7" w:rsidRPr="00E3203C" w:rsidRDefault="00584AD3" w:rsidP="00685137">
      <w:pPr>
        <w:widowControl w:val="0"/>
        <w:tabs>
          <w:tab w:val="left" w:pos="2835"/>
        </w:tabs>
        <w:overflowPunct w:val="0"/>
        <w:autoSpaceDE w:val="0"/>
        <w:autoSpaceDN w:val="0"/>
        <w:adjustRightInd w:val="0"/>
        <w:spacing w:line="263" w:lineRule="auto"/>
        <w:ind w:firstLine="708"/>
        <w:jc w:val="both"/>
        <w:rPr>
          <w:sz w:val="19"/>
          <w:szCs w:val="19"/>
        </w:rPr>
      </w:pPr>
      <w:r w:rsidRPr="00E3203C">
        <w:rPr>
          <w:b/>
          <w:sz w:val="19"/>
          <w:szCs w:val="19"/>
        </w:rPr>
        <w:t>İletkenlik:</w:t>
      </w:r>
      <w:r w:rsidR="00685137" w:rsidRPr="00E3203C">
        <w:rPr>
          <w:sz w:val="19"/>
          <w:szCs w:val="19"/>
        </w:rPr>
        <w:tab/>
        <w:t>20 °C’de 20 μS/cm’den fazla olmamalıdır (%20’</w:t>
      </w:r>
      <w:r w:rsidR="00823FB7" w:rsidRPr="00E3203C">
        <w:rPr>
          <w:sz w:val="19"/>
          <w:szCs w:val="19"/>
        </w:rPr>
        <w:t>lik kuru katı çözeltisinde)</w:t>
      </w:r>
      <w:r w:rsidR="00685137" w:rsidRPr="00E3203C">
        <w:rPr>
          <w:sz w:val="19"/>
          <w:szCs w:val="19"/>
        </w:rPr>
        <w:t>.</w:t>
      </w:r>
    </w:p>
    <w:p w:rsidR="00584AD3" w:rsidRPr="00E3203C" w:rsidRDefault="00584AD3" w:rsidP="00815038">
      <w:pPr>
        <w:widowControl w:val="0"/>
        <w:autoSpaceDE w:val="0"/>
        <w:autoSpaceDN w:val="0"/>
        <w:adjustRightInd w:val="0"/>
        <w:rPr>
          <w:sz w:val="19"/>
          <w:szCs w:val="19"/>
        </w:rPr>
      </w:pPr>
    </w:p>
    <w:p w:rsidR="005C4FFE" w:rsidRPr="00E3203C" w:rsidRDefault="005C4FFE" w:rsidP="00815038">
      <w:pPr>
        <w:ind w:left="2832" w:hanging="2124"/>
        <w:jc w:val="both"/>
        <w:rPr>
          <w:sz w:val="19"/>
          <w:szCs w:val="19"/>
        </w:rPr>
      </w:pPr>
      <w:r w:rsidRPr="00E3203C">
        <w:rPr>
          <w:b/>
          <w:bCs/>
          <w:sz w:val="19"/>
          <w:szCs w:val="19"/>
        </w:rPr>
        <w:t>İndirgen şeker</w:t>
      </w:r>
      <w:r w:rsidR="00584AD3" w:rsidRPr="00E3203C">
        <w:rPr>
          <w:b/>
          <w:bCs/>
          <w:sz w:val="19"/>
          <w:szCs w:val="19"/>
        </w:rPr>
        <w:t>:</w:t>
      </w:r>
      <w:r w:rsidRPr="00E3203C">
        <w:rPr>
          <w:b/>
          <w:bCs/>
          <w:sz w:val="19"/>
          <w:szCs w:val="19"/>
        </w:rPr>
        <w:t xml:space="preserve">             </w:t>
      </w:r>
      <w:r w:rsidR="00823FB7" w:rsidRPr="00E3203C">
        <w:rPr>
          <w:b/>
          <w:bCs/>
          <w:sz w:val="19"/>
          <w:szCs w:val="19"/>
        </w:rPr>
        <w:tab/>
      </w:r>
      <w:r w:rsidR="00823FB7" w:rsidRPr="00E3203C">
        <w:rPr>
          <w:sz w:val="19"/>
          <w:szCs w:val="19"/>
        </w:rPr>
        <w:t xml:space="preserve">Kuru </w:t>
      </w:r>
      <w:r w:rsidRPr="00E3203C">
        <w:rPr>
          <w:sz w:val="19"/>
          <w:szCs w:val="19"/>
        </w:rPr>
        <w:t>madd</w:t>
      </w:r>
      <w:r w:rsidR="00685137" w:rsidRPr="00E3203C">
        <w:rPr>
          <w:sz w:val="19"/>
          <w:szCs w:val="19"/>
        </w:rPr>
        <w:t>e bazında glukoz cinsinden</w:t>
      </w:r>
      <w:r w:rsidR="00E210EE" w:rsidRPr="00E3203C">
        <w:rPr>
          <w:rFonts w:eastAsia="Calibri"/>
          <w:sz w:val="19"/>
          <w:szCs w:val="19"/>
          <w:lang w:val="de-DE" w:eastAsia="en-US"/>
        </w:rPr>
        <w:t xml:space="preserve"> ifade edilen</w:t>
      </w:r>
      <w:r w:rsidR="00685137" w:rsidRPr="00E3203C">
        <w:rPr>
          <w:sz w:val="19"/>
          <w:szCs w:val="19"/>
        </w:rPr>
        <w:t>, %0,3’t</w:t>
      </w:r>
      <w:r w:rsidRPr="00E3203C">
        <w:rPr>
          <w:sz w:val="19"/>
          <w:szCs w:val="19"/>
        </w:rPr>
        <w:t>en fazla olmamalıdır.</w:t>
      </w:r>
    </w:p>
    <w:p w:rsidR="00823FB7" w:rsidRPr="00E3203C" w:rsidRDefault="00823FB7" w:rsidP="00815038">
      <w:pPr>
        <w:ind w:left="2832" w:hanging="2124"/>
        <w:jc w:val="both"/>
        <w:rPr>
          <w:b/>
          <w:bCs/>
          <w:sz w:val="19"/>
          <w:szCs w:val="19"/>
        </w:rPr>
      </w:pPr>
    </w:p>
    <w:p w:rsidR="005C4FFE" w:rsidRPr="00E3203C" w:rsidRDefault="005C4FFE" w:rsidP="00815038">
      <w:pPr>
        <w:ind w:left="2832" w:hanging="2124"/>
        <w:jc w:val="both"/>
        <w:rPr>
          <w:sz w:val="19"/>
          <w:szCs w:val="19"/>
        </w:rPr>
      </w:pPr>
      <w:r w:rsidRPr="00E3203C">
        <w:rPr>
          <w:b/>
          <w:bCs/>
          <w:sz w:val="19"/>
          <w:szCs w:val="19"/>
        </w:rPr>
        <w:t>Toplam şeker</w:t>
      </w:r>
      <w:r w:rsidR="00584AD3" w:rsidRPr="00E3203C">
        <w:rPr>
          <w:b/>
          <w:bCs/>
          <w:sz w:val="19"/>
          <w:szCs w:val="19"/>
        </w:rPr>
        <w:t>:</w:t>
      </w:r>
      <w:r w:rsidRPr="00E3203C">
        <w:rPr>
          <w:b/>
          <w:bCs/>
          <w:sz w:val="19"/>
          <w:szCs w:val="19"/>
        </w:rPr>
        <w:t>                 </w:t>
      </w:r>
      <w:r w:rsidR="00823FB7" w:rsidRPr="00E3203C">
        <w:rPr>
          <w:b/>
          <w:bCs/>
          <w:sz w:val="19"/>
          <w:szCs w:val="19"/>
        </w:rPr>
        <w:tab/>
      </w:r>
      <w:r w:rsidRPr="00E3203C">
        <w:rPr>
          <w:sz w:val="19"/>
          <w:szCs w:val="19"/>
        </w:rPr>
        <w:t>Kuru ma</w:t>
      </w:r>
      <w:r w:rsidR="00685137" w:rsidRPr="00E3203C">
        <w:rPr>
          <w:sz w:val="19"/>
          <w:szCs w:val="19"/>
        </w:rPr>
        <w:t>dde bazında glukoz cinsinden</w:t>
      </w:r>
      <w:r w:rsidR="00E210EE" w:rsidRPr="00E3203C">
        <w:rPr>
          <w:rFonts w:eastAsia="Calibri"/>
          <w:sz w:val="19"/>
          <w:szCs w:val="19"/>
          <w:lang w:val="de-DE" w:eastAsia="en-US"/>
        </w:rPr>
        <w:t xml:space="preserve"> ifade edilen</w:t>
      </w:r>
      <w:r w:rsidR="00685137" w:rsidRPr="00E3203C">
        <w:rPr>
          <w:sz w:val="19"/>
          <w:szCs w:val="19"/>
        </w:rPr>
        <w:t>, %1’</w:t>
      </w:r>
      <w:r w:rsidRPr="00E3203C">
        <w:rPr>
          <w:sz w:val="19"/>
          <w:szCs w:val="19"/>
        </w:rPr>
        <w:t>den fazla olmamalıdır.</w:t>
      </w:r>
    </w:p>
    <w:p w:rsidR="00823FB7" w:rsidRPr="00E3203C" w:rsidRDefault="00823FB7" w:rsidP="00815038">
      <w:pPr>
        <w:ind w:left="2832" w:hanging="2124"/>
        <w:jc w:val="both"/>
        <w:rPr>
          <w:sz w:val="19"/>
          <w:szCs w:val="19"/>
        </w:rPr>
      </w:pPr>
    </w:p>
    <w:p w:rsidR="005C4FFE" w:rsidRPr="00E3203C" w:rsidRDefault="005C4FFE" w:rsidP="00815038">
      <w:pPr>
        <w:ind w:firstLine="708"/>
        <w:rPr>
          <w:sz w:val="19"/>
          <w:szCs w:val="19"/>
        </w:rPr>
      </w:pPr>
      <w:r w:rsidRPr="00E3203C">
        <w:rPr>
          <w:b/>
          <w:bCs/>
          <w:sz w:val="19"/>
          <w:szCs w:val="19"/>
        </w:rPr>
        <w:t>Nikel</w:t>
      </w:r>
      <w:r w:rsidR="00823FB7" w:rsidRPr="00E3203C">
        <w:rPr>
          <w:b/>
          <w:bCs/>
          <w:sz w:val="19"/>
          <w:szCs w:val="19"/>
        </w:rPr>
        <w:t>:</w:t>
      </w:r>
      <w:r w:rsidR="00823FB7" w:rsidRPr="00E3203C">
        <w:rPr>
          <w:b/>
          <w:bCs/>
          <w:sz w:val="19"/>
          <w:szCs w:val="19"/>
        </w:rPr>
        <w:tab/>
      </w:r>
      <w:r w:rsidR="00823FB7" w:rsidRPr="00E3203C">
        <w:rPr>
          <w:b/>
          <w:bCs/>
          <w:sz w:val="19"/>
          <w:szCs w:val="19"/>
        </w:rPr>
        <w:tab/>
      </w:r>
      <w:r w:rsidR="00823FB7" w:rsidRPr="00E3203C">
        <w:rPr>
          <w:b/>
          <w:bCs/>
          <w:sz w:val="19"/>
          <w:szCs w:val="19"/>
        </w:rPr>
        <w:tab/>
      </w:r>
      <w:r w:rsidR="00685137" w:rsidRPr="00E3203C">
        <w:rPr>
          <w:sz w:val="19"/>
          <w:szCs w:val="19"/>
        </w:rPr>
        <w:t xml:space="preserve">Kuru madde bazında </w:t>
      </w:r>
      <w:r w:rsidR="00E210EE" w:rsidRPr="00E3203C">
        <w:rPr>
          <w:rFonts w:eastAsia="Calibri"/>
          <w:sz w:val="19"/>
          <w:szCs w:val="19"/>
          <w:lang w:val="de-DE" w:eastAsia="en-US"/>
        </w:rPr>
        <w:t xml:space="preserve">ifade edilen </w:t>
      </w:r>
      <w:r w:rsidR="00685137" w:rsidRPr="00E3203C">
        <w:rPr>
          <w:sz w:val="19"/>
          <w:szCs w:val="19"/>
        </w:rPr>
        <w:t>2 mg/kg’</w:t>
      </w:r>
      <w:r w:rsidRPr="00E3203C">
        <w:rPr>
          <w:sz w:val="19"/>
          <w:szCs w:val="19"/>
        </w:rPr>
        <w:t>dan fazla olmamalıdır</w:t>
      </w:r>
      <w:r w:rsidR="00823FB7" w:rsidRPr="00E3203C">
        <w:rPr>
          <w:sz w:val="19"/>
          <w:szCs w:val="19"/>
        </w:rPr>
        <w:t>.</w:t>
      </w:r>
    </w:p>
    <w:p w:rsidR="00823FB7" w:rsidRPr="00E3203C" w:rsidRDefault="00823FB7" w:rsidP="00815038">
      <w:pPr>
        <w:ind w:firstLine="708"/>
        <w:rPr>
          <w:sz w:val="19"/>
          <w:szCs w:val="19"/>
        </w:rPr>
      </w:pPr>
    </w:p>
    <w:p w:rsidR="005C4FFE" w:rsidRPr="00E3203C" w:rsidRDefault="005C4FFE" w:rsidP="00815038">
      <w:pPr>
        <w:ind w:firstLine="708"/>
        <w:rPr>
          <w:sz w:val="19"/>
          <w:szCs w:val="19"/>
        </w:rPr>
      </w:pPr>
      <w:r w:rsidRPr="00E3203C">
        <w:rPr>
          <w:b/>
          <w:bCs/>
          <w:sz w:val="19"/>
          <w:szCs w:val="19"/>
        </w:rPr>
        <w:t>Arsenik</w:t>
      </w:r>
      <w:r w:rsidR="00823FB7" w:rsidRPr="00E3203C">
        <w:rPr>
          <w:b/>
          <w:bCs/>
          <w:sz w:val="19"/>
          <w:szCs w:val="19"/>
        </w:rPr>
        <w:t>:</w:t>
      </w:r>
      <w:r w:rsidR="00823FB7" w:rsidRPr="00E3203C">
        <w:rPr>
          <w:sz w:val="19"/>
          <w:szCs w:val="19"/>
        </w:rPr>
        <w:tab/>
      </w:r>
      <w:r w:rsidR="00823FB7" w:rsidRPr="00E3203C">
        <w:rPr>
          <w:sz w:val="19"/>
          <w:szCs w:val="19"/>
        </w:rPr>
        <w:tab/>
      </w:r>
      <w:r w:rsidR="00823FB7" w:rsidRPr="00E3203C">
        <w:rPr>
          <w:sz w:val="19"/>
          <w:szCs w:val="19"/>
        </w:rPr>
        <w:tab/>
      </w:r>
      <w:r w:rsidR="00685137" w:rsidRPr="00E3203C">
        <w:rPr>
          <w:sz w:val="19"/>
          <w:szCs w:val="19"/>
        </w:rPr>
        <w:t xml:space="preserve">Kuru madde bazında </w:t>
      </w:r>
      <w:r w:rsidR="00E210EE" w:rsidRPr="00E3203C">
        <w:rPr>
          <w:rFonts w:eastAsia="Calibri"/>
          <w:sz w:val="19"/>
          <w:szCs w:val="19"/>
          <w:lang w:val="de-DE" w:eastAsia="en-US"/>
        </w:rPr>
        <w:t xml:space="preserve">ifade edilen </w:t>
      </w:r>
      <w:r w:rsidR="00685137" w:rsidRPr="00E3203C">
        <w:rPr>
          <w:sz w:val="19"/>
          <w:szCs w:val="19"/>
        </w:rPr>
        <w:t>3 mg/kg’</w:t>
      </w:r>
      <w:r w:rsidRPr="00E3203C">
        <w:rPr>
          <w:sz w:val="19"/>
          <w:szCs w:val="19"/>
        </w:rPr>
        <w:t>dan fazla olmamalıdır.</w:t>
      </w:r>
    </w:p>
    <w:p w:rsidR="00823FB7" w:rsidRPr="00E3203C" w:rsidRDefault="00823FB7" w:rsidP="00815038">
      <w:pPr>
        <w:ind w:firstLine="708"/>
        <w:rPr>
          <w:sz w:val="19"/>
          <w:szCs w:val="19"/>
        </w:rPr>
      </w:pPr>
    </w:p>
    <w:p w:rsidR="005C4FFE" w:rsidRPr="00E3203C" w:rsidRDefault="005C4FFE" w:rsidP="00815038">
      <w:pPr>
        <w:ind w:firstLine="708"/>
        <w:rPr>
          <w:sz w:val="19"/>
          <w:szCs w:val="19"/>
        </w:rPr>
      </w:pPr>
      <w:r w:rsidRPr="00E3203C">
        <w:rPr>
          <w:b/>
          <w:bCs/>
          <w:sz w:val="19"/>
          <w:szCs w:val="19"/>
        </w:rPr>
        <w:t>Kurşun</w:t>
      </w:r>
      <w:r w:rsidR="00823FB7" w:rsidRPr="00E3203C">
        <w:rPr>
          <w:b/>
          <w:bCs/>
          <w:sz w:val="19"/>
          <w:szCs w:val="19"/>
        </w:rPr>
        <w:t>:</w:t>
      </w:r>
      <w:r w:rsidR="00823FB7" w:rsidRPr="00E3203C">
        <w:rPr>
          <w:b/>
          <w:bCs/>
          <w:sz w:val="19"/>
          <w:szCs w:val="19"/>
        </w:rPr>
        <w:tab/>
      </w:r>
      <w:r w:rsidR="00823FB7" w:rsidRPr="00E3203C">
        <w:rPr>
          <w:b/>
          <w:bCs/>
          <w:sz w:val="19"/>
          <w:szCs w:val="19"/>
        </w:rPr>
        <w:tab/>
      </w:r>
      <w:r w:rsidR="00823FB7" w:rsidRPr="00E3203C">
        <w:rPr>
          <w:b/>
          <w:bCs/>
          <w:sz w:val="19"/>
          <w:szCs w:val="19"/>
        </w:rPr>
        <w:tab/>
      </w:r>
      <w:r w:rsidR="00685137" w:rsidRPr="00E3203C">
        <w:rPr>
          <w:sz w:val="19"/>
          <w:szCs w:val="19"/>
        </w:rPr>
        <w:t xml:space="preserve">Kuru madde bazında </w:t>
      </w:r>
      <w:r w:rsidR="00E210EE" w:rsidRPr="00E3203C">
        <w:rPr>
          <w:rFonts w:eastAsia="Calibri"/>
          <w:sz w:val="19"/>
          <w:szCs w:val="19"/>
          <w:lang w:val="de-DE" w:eastAsia="en-US"/>
        </w:rPr>
        <w:t xml:space="preserve">ifade edilen </w:t>
      </w:r>
      <w:r w:rsidR="00685137" w:rsidRPr="00E3203C">
        <w:rPr>
          <w:sz w:val="19"/>
          <w:szCs w:val="19"/>
        </w:rPr>
        <w:t>1 mg/kg’</w:t>
      </w:r>
      <w:r w:rsidRPr="00E3203C">
        <w:rPr>
          <w:sz w:val="19"/>
          <w:szCs w:val="19"/>
        </w:rPr>
        <w:t>dan fazla olmamalıdır.</w:t>
      </w:r>
    </w:p>
    <w:p w:rsidR="00823FB7" w:rsidRPr="00E3203C" w:rsidRDefault="00823FB7" w:rsidP="00815038">
      <w:pPr>
        <w:rPr>
          <w:b/>
          <w:bCs/>
          <w:sz w:val="19"/>
          <w:szCs w:val="19"/>
        </w:rPr>
      </w:pPr>
    </w:p>
    <w:p w:rsidR="00823FB7" w:rsidRPr="00E3203C" w:rsidRDefault="00823FB7" w:rsidP="00815038">
      <w:pPr>
        <w:rPr>
          <w:b/>
          <w:bCs/>
          <w:sz w:val="19"/>
          <w:szCs w:val="19"/>
        </w:rPr>
      </w:pPr>
    </w:p>
    <w:p w:rsidR="005C4FFE" w:rsidRPr="00E3203C" w:rsidRDefault="005C4FFE" w:rsidP="00815038">
      <w:pPr>
        <w:rPr>
          <w:sz w:val="19"/>
          <w:szCs w:val="19"/>
          <w:u w:val="single"/>
        </w:rPr>
      </w:pPr>
      <w:r w:rsidRPr="00E3203C">
        <w:rPr>
          <w:b/>
          <w:bCs/>
          <w:sz w:val="19"/>
          <w:szCs w:val="19"/>
          <w:u w:val="single"/>
        </w:rPr>
        <w:t>E 420 (ii) SORBİTOL ŞURUBU</w:t>
      </w:r>
    </w:p>
    <w:p w:rsidR="005C4FFE" w:rsidRPr="00E3203C" w:rsidRDefault="005C4FFE" w:rsidP="00815038">
      <w:pPr>
        <w:rPr>
          <w:sz w:val="19"/>
          <w:szCs w:val="19"/>
        </w:rPr>
      </w:pPr>
      <w:r w:rsidRPr="00E3203C">
        <w:rPr>
          <w:b/>
          <w:bCs/>
          <w:sz w:val="19"/>
          <w:szCs w:val="19"/>
        </w:rPr>
        <w:t> </w:t>
      </w:r>
    </w:p>
    <w:p w:rsidR="005C4FFE" w:rsidRPr="00E3203C" w:rsidRDefault="00C003DB" w:rsidP="00815038">
      <w:pPr>
        <w:ind w:left="2835" w:hanging="2835"/>
        <w:rPr>
          <w:sz w:val="19"/>
          <w:szCs w:val="19"/>
        </w:rPr>
      </w:pPr>
      <w:r w:rsidRPr="00E3203C">
        <w:rPr>
          <w:b/>
          <w:bCs/>
          <w:sz w:val="19"/>
          <w:szCs w:val="19"/>
          <w:u w:val="single"/>
        </w:rPr>
        <w:t>Eş anlamlılar</w:t>
      </w:r>
      <w:r w:rsidR="005C4FFE" w:rsidRPr="00E3203C">
        <w:rPr>
          <w:b/>
          <w:bCs/>
          <w:sz w:val="19"/>
          <w:szCs w:val="19"/>
          <w:u w:val="single"/>
        </w:rPr>
        <w:t>:</w:t>
      </w:r>
      <w:r w:rsidR="00823FB7" w:rsidRPr="00E3203C">
        <w:rPr>
          <w:b/>
          <w:bCs/>
          <w:sz w:val="19"/>
          <w:szCs w:val="19"/>
        </w:rPr>
        <w:tab/>
      </w:r>
      <w:r w:rsidR="005C4FFE" w:rsidRPr="00E3203C">
        <w:rPr>
          <w:sz w:val="19"/>
          <w:szCs w:val="19"/>
        </w:rPr>
        <w:t>D-glusitol şurubu</w:t>
      </w:r>
    </w:p>
    <w:p w:rsidR="00823FB7" w:rsidRPr="00E3203C" w:rsidRDefault="00823FB7" w:rsidP="00815038">
      <w:pPr>
        <w:ind w:left="2832" w:hanging="2832"/>
        <w:rPr>
          <w:sz w:val="19"/>
          <w:szCs w:val="19"/>
        </w:rPr>
      </w:pPr>
    </w:p>
    <w:p w:rsidR="005C4FFE" w:rsidRPr="00E3203C" w:rsidRDefault="005C4FFE" w:rsidP="00685137">
      <w:pPr>
        <w:ind w:left="2832" w:hanging="2832"/>
        <w:jc w:val="both"/>
        <w:rPr>
          <w:sz w:val="19"/>
          <w:szCs w:val="19"/>
        </w:rPr>
      </w:pPr>
      <w:r w:rsidRPr="00E3203C">
        <w:rPr>
          <w:b/>
          <w:bCs/>
          <w:sz w:val="19"/>
          <w:szCs w:val="19"/>
          <w:u w:val="single"/>
        </w:rPr>
        <w:t>Tanım</w:t>
      </w:r>
      <w:r w:rsidR="00823FB7" w:rsidRPr="00E3203C">
        <w:rPr>
          <w:sz w:val="19"/>
          <w:szCs w:val="19"/>
          <w:u w:val="single"/>
        </w:rPr>
        <w:t>:</w:t>
      </w:r>
      <w:r w:rsidR="00823FB7" w:rsidRPr="00E3203C">
        <w:rPr>
          <w:sz w:val="19"/>
          <w:szCs w:val="19"/>
        </w:rPr>
        <w:tab/>
        <w:t>Glukoz şurubunun hidrojenasyonu ile elde edilen sorbitol şurubu, D-sorbitol, D-mannitol ve hidrojen</w:t>
      </w:r>
      <w:r w:rsidR="00F00160" w:rsidRPr="00E3203C">
        <w:rPr>
          <w:sz w:val="19"/>
          <w:szCs w:val="19"/>
        </w:rPr>
        <w:t>iz</w:t>
      </w:r>
      <w:r w:rsidR="00823FB7" w:rsidRPr="00E3203C">
        <w:rPr>
          <w:sz w:val="19"/>
          <w:szCs w:val="19"/>
        </w:rPr>
        <w:t xml:space="preserve">e sakkaritlerden oluşur. Ürünün D-sorbitol olmayan kısmı başlıca, hammadde olarak </w:t>
      </w:r>
      <w:r w:rsidR="00685137" w:rsidRPr="00E3203C">
        <w:rPr>
          <w:sz w:val="19"/>
          <w:szCs w:val="19"/>
        </w:rPr>
        <w:t xml:space="preserve">kullanılan </w:t>
      </w:r>
      <w:r w:rsidR="00823FB7" w:rsidRPr="00E3203C">
        <w:rPr>
          <w:sz w:val="19"/>
          <w:szCs w:val="19"/>
        </w:rPr>
        <w:t>glukoz şurubunun hidrojenasyonu (şurubun kristalize olmadığı durumlarda) ile elde edilen hidrojen</w:t>
      </w:r>
      <w:r w:rsidR="00F00160" w:rsidRPr="00E3203C">
        <w:rPr>
          <w:sz w:val="19"/>
          <w:szCs w:val="19"/>
        </w:rPr>
        <w:t>iz</w:t>
      </w:r>
      <w:r w:rsidR="00823FB7" w:rsidRPr="00E3203C">
        <w:rPr>
          <w:sz w:val="19"/>
          <w:szCs w:val="19"/>
        </w:rPr>
        <w:t>e</w:t>
      </w:r>
      <w:r w:rsidR="00685137" w:rsidRPr="00E3203C">
        <w:rPr>
          <w:sz w:val="19"/>
          <w:szCs w:val="19"/>
        </w:rPr>
        <w:t xml:space="preserve"> </w:t>
      </w:r>
      <w:r w:rsidR="00823FB7" w:rsidRPr="00E3203C">
        <w:rPr>
          <w:sz w:val="19"/>
          <w:szCs w:val="19"/>
        </w:rPr>
        <w:t>oligosakkaritlerden veya mannitolden oluşur. n</w:t>
      </w:r>
      <w:r w:rsidR="00823FB7" w:rsidRPr="00E3203C">
        <w:rPr>
          <w:sz w:val="19"/>
          <w:szCs w:val="19"/>
          <w:u w:val="single"/>
        </w:rPr>
        <w:t>&lt;</w:t>
      </w:r>
      <w:r w:rsidR="00823FB7" w:rsidRPr="00E3203C">
        <w:rPr>
          <w:sz w:val="19"/>
          <w:szCs w:val="19"/>
        </w:rPr>
        <w:t> 4 olan glisi</w:t>
      </w:r>
      <w:r w:rsidR="00D14EB8">
        <w:rPr>
          <w:sz w:val="19"/>
          <w:szCs w:val="19"/>
        </w:rPr>
        <w:t xml:space="preserve">toller az miktarda bulunabilir </w:t>
      </w:r>
      <w:r w:rsidR="00685137" w:rsidRPr="00E3203C">
        <w:rPr>
          <w:sz w:val="19"/>
          <w:szCs w:val="19"/>
        </w:rPr>
        <w:t>(</w:t>
      </w:r>
      <w:r w:rsidR="00823FB7" w:rsidRPr="00E3203C">
        <w:rPr>
          <w:sz w:val="19"/>
          <w:szCs w:val="19"/>
        </w:rPr>
        <w:t>Glisitoller, n tam sayı olmak üzere, yapısal formülü CH</w:t>
      </w:r>
      <w:r w:rsidR="00823FB7" w:rsidRPr="00E3203C">
        <w:rPr>
          <w:sz w:val="19"/>
          <w:szCs w:val="19"/>
          <w:vertAlign w:val="subscript"/>
        </w:rPr>
        <w:t>2</w:t>
      </w:r>
      <w:r w:rsidR="00823FB7" w:rsidRPr="00E3203C">
        <w:rPr>
          <w:sz w:val="19"/>
          <w:szCs w:val="19"/>
        </w:rPr>
        <w:t>OH</w:t>
      </w:r>
      <w:r w:rsidR="00685137" w:rsidRPr="00E3203C">
        <w:rPr>
          <w:sz w:val="19"/>
          <w:szCs w:val="19"/>
        </w:rPr>
        <w:t>-</w:t>
      </w:r>
      <w:r w:rsidR="00823FB7" w:rsidRPr="00E3203C">
        <w:rPr>
          <w:sz w:val="19"/>
          <w:szCs w:val="19"/>
        </w:rPr>
        <w:t>(CHOH)</w:t>
      </w:r>
      <w:r w:rsidR="00823FB7" w:rsidRPr="00E3203C">
        <w:rPr>
          <w:sz w:val="19"/>
          <w:szCs w:val="19"/>
          <w:vertAlign w:val="subscript"/>
        </w:rPr>
        <w:t>n</w:t>
      </w:r>
      <w:r w:rsidR="00685137" w:rsidRPr="00E3203C">
        <w:rPr>
          <w:sz w:val="19"/>
          <w:szCs w:val="19"/>
        </w:rPr>
        <w:t>-</w:t>
      </w:r>
      <w:r w:rsidR="00823FB7" w:rsidRPr="00E3203C">
        <w:rPr>
          <w:sz w:val="19"/>
          <w:szCs w:val="19"/>
        </w:rPr>
        <w:t>CH</w:t>
      </w:r>
      <w:r w:rsidR="00823FB7" w:rsidRPr="00E3203C">
        <w:rPr>
          <w:sz w:val="19"/>
          <w:szCs w:val="19"/>
          <w:vertAlign w:val="subscript"/>
        </w:rPr>
        <w:t>2</w:t>
      </w:r>
      <w:r w:rsidR="00D14EB8">
        <w:rPr>
          <w:sz w:val="19"/>
          <w:szCs w:val="19"/>
        </w:rPr>
        <w:t>OH olan bileşiklerdir</w:t>
      </w:r>
      <w:r w:rsidR="00685137" w:rsidRPr="00E3203C">
        <w:rPr>
          <w:sz w:val="19"/>
          <w:szCs w:val="19"/>
        </w:rPr>
        <w:t>)</w:t>
      </w:r>
      <w:r w:rsidR="00D14EB8">
        <w:rPr>
          <w:sz w:val="19"/>
          <w:szCs w:val="19"/>
        </w:rPr>
        <w:t>.</w:t>
      </w:r>
    </w:p>
    <w:p w:rsidR="00823FB7" w:rsidRPr="00E3203C" w:rsidRDefault="00823FB7" w:rsidP="00815038">
      <w:pPr>
        <w:ind w:left="2832"/>
        <w:jc w:val="both"/>
        <w:rPr>
          <w:sz w:val="19"/>
          <w:szCs w:val="19"/>
        </w:rPr>
      </w:pPr>
    </w:p>
    <w:p w:rsidR="00823FB7" w:rsidRPr="00E3203C" w:rsidRDefault="00450147" w:rsidP="006667D8">
      <w:pPr>
        <w:tabs>
          <w:tab w:val="left" w:pos="2835"/>
        </w:tabs>
        <w:ind w:firstLine="708"/>
        <w:rPr>
          <w:sz w:val="19"/>
          <w:szCs w:val="19"/>
        </w:rPr>
      </w:pPr>
      <w:r w:rsidRPr="00E3203C">
        <w:rPr>
          <w:b/>
          <w:bCs/>
          <w:sz w:val="19"/>
          <w:szCs w:val="19"/>
        </w:rPr>
        <w:t>EINECS</w:t>
      </w:r>
      <w:r w:rsidR="006667D8" w:rsidRPr="00E3203C">
        <w:rPr>
          <w:b/>
          <w:bCs/>
          <w:sz w:val="19"/>
          <w:szCs w:val="19"/>
        </w:rPr>
        <w:t>:                             </w:t>
      </w:r>
      <w:r w:rsidR="00823FB7" w:rsidRPr="00E3203C">
        <w:rPr>
          <w:sz w:val="19"/>
          <w:szCs w:val="19"/>
        </w:rPr>
        <w:t>270-337-8</w:t>
      </w:r>
    </w:p>
    <w:p w:rsidR="00823FB7" w:rsidRPr="00E3203C" w:rsidRDefault="00823FB7" w:rsidP="00815038">
      <w:pPr>
        <w:ind w:firstLine="708"/>
        <w:rPr>
          <w:sz w:val="19"/>
          <w:szCs w:val="19"/>
        </w:rPr>
      </w:pPr>
    </w:p>
    <w:p w:rsidR="00823FB7" w:rsidRPr="00E3203C" w:rsidRDefault="00823FB7" w:rsidP="00815038">
      <w:pPr>
        <w:tabs>
          <w:tab w:val="left" w:pos="2835"/>
        </w:tabs>
        <w:ind w:firstLine="708"/>
        <w:rPr>
          <w:sz w:val="19"/>
          <w:szCs w:val="19"/>
        </w:rPr>
      </w:pPr>
      <w:r w:rsidRPr="00E3203C">
        <w:rPr>
          <w:b/>
          <w:bCs/>
          <w:sz w:val="19"/>
          <w:szCs w:val="19"/>
        </w:rPr>
        <w:t>Kimyasal adı:</w:t>
      </w:r>
      <w:r w:rsidRPr="00E3203C">
        <w:rPr>
          <w:sz w:val="19"/>
          <w:szCs w:val="19"/>
        </w:rPr>
        <w:tab/>
      </w:r>
    </w:p>
    <w:p w:rsidR="00823FB7" w:rsidRPr="00E3203C" w:rsidRDefault="00823FB7" w:rsidP="00815038">
      <w:pPr>
        <w:tabs>
          <w:tab w:val="left" w:pos="2835"/>
        </w:tabs>
        <w:ind w:firstLine="708"/>
        <w:rPr>
          <w:sz w:val="19"/>
          <w:szCs w:val="19"/>
        </w:rPr>
      </w:pPr>
    </w:p>
    <w:p w:rsidR="00823FB7" w:rsidRPr="00E3203C" w:rsidRDefault="00823FB7" w:rsidP="00815038">
      <w:pPr>
        <w:ind w:firstLine="708"/>
        <w:rPr>
          <w:sz w:val="19"/>
          <w:szCs w:val="19"/>
          <w:vertAlign w:val="subscript"/>
        </w:rPr>
      </w:pPr>
      <w:r w:rsidRPr="00E3203C">
        <w:rPr>
          <w:b/>
          <w:bCs/>
          <w:sz w:val="19"/>
          <w:szCs w:val="19"/>
        </w:rPr>
        <w:t>Kimyasal formülü:</w:t>
      </w:r>
      <w:r w:rsidRPr="00E3203C">
        <w:rPr>
          <w:b/>
          <w:bCs/>
          <w:sz w:val="19"/>
          <w:szCs w:val="19"/>
        </w:rPr>
        <w:tab/>
      </w:r>
    </w:p>
    <w:p w:rsidR="00823FB7" w:rsidRPr="00E3203C" w:rsidRDefault="00823FB7" w:rsidP="00815038">
      <w:pPr>
        <w:ind w:firstLine="708"/>
        <w:rPr>
          <w:sz w:val="19"/>
          <w:szCs w:val="19"/>
        </w:rPr>
      </w:pPr>
    </w:p>
    <w:p w:rsidR="00823FB7" w:rsidRPr="00E3203C" w:rsidRDefault="001016C5" w:rsidP="00815038">
      <w:pPr>
        <w:tabs>
          <w:tab w:val="left" w:pos="2835"/>
        </w:tabs>
        <w:ind w:firstLine="708"/>
        <w:rPr>
          <w:sz w:val="19"/>
          <w:szCs w:val="19"/>
        </w:rPr>
      </w:pPr>
      <w:r w:rsidRPr="00E3203C">
        <w:rPr>
          <w:b/>
          <w:bCs/>
          <w:sz w:val="19"/>
          <w:szCs w:val="19"/>
        </w:rPr>
        <w:t>Molekül ağırlığı</w:t>
      </w:r>
      <w:r w:rsidR="00823FB7" w:rsidRPr="00E3203C">
        <w:rPr>
          <w:b/>
          <w:bCs/>
          <w:sz w:val="19"/>
          <w:szCs w:val="19"/>
        </w:rPr>
        <w:t>:</w:t>
      </w:r>
      <w:r w:rsidR="00823FB7" w:rsidRPr="00E3203C">
        <w:rPr>
          <w:b/>
          <w:bCs/>
          <w:sz w:val="19"/>
          <w:szCs w:val="19"/>
        </w:rPr>
        <w:tab/>
      </w:r>
    </w:p>
    <w:p w:rsidR="00823FB7" w:rsidRPr="00E3203C" w:rsidRDefault="00823FB7" w:rsidP="00815038">
      <w:pPr>
        <w:ind w:left="2832" w:hanging="2124"/>
        <w:jc w:val="both"/>
        <w:rPr>
          <w:b/>
          <w:bCs/>
          <w:sz w:val="19"/>
          <w:szCs w:val="19"/>
        </w:rPr>
      </w:pPr>
    </w:p>
    <w:p w:rsidR="005C4FFE" w:rsidRPr="00E3203C" w:rsidRDefault="00823FB7" w:rsidP="00815038">
      <w:pPr>
        <w:ind w:left="2832" w:hanging="2124"/>
        <w:jc w:val="both"/>
        <w:rPr>
          <w:sz w:val="19"/>
          <w:szCs w:val="19"/>
        </w:rPr>
      </w:pPr>
      <w:r w:rsidRPr="00E3203C">
        <w:rPr>
          <w:b/>
          <w:bCs/>
          <w:sz w:val="19"/>
          <w:szCs w:val="19"/>
        </w:rPr>
        <w:t>Analiz</w:t>
      </w:r>
      <w:r w:rsidR="005C4FFE" w:rsidRPr="00E3203C">
        <w:rPr>
          <w:b/>
          <w:bCs/>
          <w:sz w:val="19"/>
          <w:szCs w:val="19"/>
        </w:rPr>
        <w:t>:</w:t>
      </w:r>
      <w:r w:rsidRPr="00E3203C">
        <w:rPr>
          <w:b/>
          <w:bCs/>
          <w:sz w:val="19"/>
          <w:szCs w:val="19"/>
        </w:rPr>
        <w:tab/>
      </w:r>
      <w:r w:rsidR="00685137" w:rsidRPr="00E3203C">
        <w:rPr>
          <w:sz w:val="19"/>
          <w:szCs w:val="19"/>
        </w:rPr>
        <w:t>Susuz bazda toplam katı madde %69’dan az ve D-sorbitol %50’</w:t>
      </w:r>
      <w:r w:rsidR="005C4FFE" w:rsidRPr="00E3203C">
        <w:rPr>
          <w:sz w:val="19"/>
          <w:szCs w:val="19"/>
        </w:rPr>
        <w:t>den az olmamalıdır.</w:t>
      </w:r>
    </w:p>
    <w:p w:rsidR="00823FB7" w:rsidRPr="00E3203C" w:rsidRDefault="00823FB7" w:rsidP="00815038">
      <w:pPr>
        <w:ind w:left="2832" w:hanging="2124"/>
        <w:jc w:val="both"/>
        <w:rPr>
          <w:sz w:val="19"/>
          <w:szCs w:val="19"/>
        </w:rPr>
      </w:pPr>
    </w:p>
    <w:p w:rsidR="005C4FFE" w:rsidRPr="00E3203C" w:rsidRDefault="005C4FFE" w:rsidP="00815038">
      <w:pPr>
        <w:tabs>
          <w:tab w:val="left" w:pos="2835"/>
        </w:tabs>
        <w:rPr>
          <w:sz w:val="19"/>
          <w:szCs w:val="19"/>
        </w:rPr>
      </w:pPr>
      <w:r w:rsidRPr="00E3203C">
        <w:rPr>
          <w:b/>
          <w:bCs/>
          <w:sz w:val="19"/>
          <w:szCs w:val="19"/>
          <w:u w:val="single"/>
        </w:rPr>
        <w:t>Tanımlama:</w:t>
      </w:r>
      <w:r w:rsidR="00823FB7" w:rsidRPr="00E3203C">
        <w:rPr>
          <w:sz w:val="19"/>
          <w:szCs w:val="19"/>
        </w:rPr>
        <w:t xml:space="preserve"> </w:t>
      </w:r>
      <w:r w:rsidR="00823FB7" w:rsidRPr="00E3203C">
        <w:rPr>
          <w:sz w:val="19"/>
          <w:szCs w:val="19"/>
        </w:rPr>
        <w:tab/>
      </w:r>
      <w:r w:rsidRPr="00E3203C">
        <w:rPr>
          <w:sz w:val="19"/>
          <w:szCs w:val="19"/>
        </w:rPr>
        <w:t xml:space="preserve">Berrak  </w:t>
      </w:r>
      <w:r w:rsidR="00685137" w:rsidRPr="00E3203C">
        <w:rPr>
          <w:sz w:val="19"/>
          <w:szCs w:val="19"/>
        </w:rPr>
        <w:t xml:space="preserve">ve </w:t>
      </w:r>
      <w:r w:rsidR="00D14EB8">
        <w:rPr>
          <w:sz w:val="19"/>
          <w:szCs w:val="19"/>
        </w:rPr>
        <w:t>renksiz sulu çözelti</w:t>
      </w:r>
    </w:p>
    <w:p w:rsidR="00823FB7" w:rsidRPr="00E3203C" w:rsidRDefault="00823FB7" w:rsidP="00815038">
      <w:pPr>
        <w:rPr>
          <w:sz w:val="19"/>
          <w:szCs w:val="19"/>
        </w:rPr>
      </w:pPr>
    </w:p>
    <w:p w:rsidR="005C4FFE" w:rsidRPr="00E3203C" w:rsidRDefault="00BA669C" w:rsidP="00815038">
      <w:pPr>
        <w:rPr>
          <w:b/>
          <w:bCs/>
          <w:sz w:val="19"/>
          <w:szCs w:val="19"/>
          <w:u w:val="single"/>
        </w:rPr>
      </w:pPr>
      <w:r>
        <w:rPr>
          <w:b/>
          <w:bCs/>
          <w:sz w:val="19"/>
          <w:szCs w:val="19"/>
          <w:u w:val="single"/>
        </w:rPr>
        <w:t>İdentifikasyon</w:t>
      </w:r>
      <w:r w:rsidR="00823FB7" w:rsidRPr="00E3203C">
        <w:rPr>
          <w:b/>
          <w:bCs/>
          <w:sz w:val="19"/>
          <w:szCs w:val="19"/>
          <w:u w:val="single"/>
        </w:rPr>
        <w:t>:</w:t>
      </w:r>
    </w:p>
    <w:p w:rsidR="00823FB7" w:rsidRPr="00E3203C" w:rsidRDefault="00823FB7" w:rsidP="00815038">
      <w:pPr>
        <w:rPr>
          <w:sz w:val="19"/>
          <w:szCs w:val="19"/>
          <w:u w:val="single"/>
        </w:rPr>
      </w:pPr>
    </w:p>
    <w:p w:rsidR="005C4FFE" w:rsidRPr="00E3203C" w:rsidRDefault="005C4FFE" w:rsidP="00815038">
      <w:pPr>
        <w:ind w:firstLine="708"/>
        <w:rPr>
          <w:sz w:val="19"/>
          <w:szCs w:val="19"/>
        </w:rPr>
      </w:pPr>
      <w:r w:rsidRPr="00E3203C">
        <w:rPr>
          <w:b/>
          <w:bCs/>
          <w:sz w:val="19"/>
          <w:szCs w:val="19"/>
        </w:rPr>
        <w:t>Çözünürlük:</w:t>
      </w:r>
      <w:r w:rsidR="00823FB7" w:rsidRPr="00E3203C">
        <w:rPr>
          <w:sz w:val="19"/>
          <w:szCs w:val="19"/>
        </w:rPr>
        <w:t xml:space="preserve"> </w:t>
      </w:r>
      <w:r w:rsidR="00823FB7" w:rsidRPr="00E3203C">
        <w:rPr>
          <w:sz w:val="19"/>
          <w:szCs w:val="19"/>
        </w:rPr>
        <w:tab/>
      </w:r>
      <w:r w:rsidR="00823FB7" w:rsidRPr="00E3203C">
        <w:rPr>
          <w:sz w:val="19"/>
          <w:szCs w:val="19"/>
        </w:rPr>
        <w:tab/>
      </w:r>
      <w:r w:rsidRPr="00E3203C">
        <w:rPr>
          <w:sz w:val="19"/>
          <w:szCs w:val="19"/>
        </w:rPr>
        <w:t>Su, gliserol ve propan-1,2-diol ile karışabilir.</w:t>
      </w:r>
    </w:p>
    <w:p w:rsidR="00823FB7" w:rsidRPr="00E3203C" w:rsidRDefault="00823FB7" w:rsidP="00815038">
      <w:pPr>
        <w:ind w:firstLine="708"/>
        <w:rPr>
          <w:sz w:val="19"/>
          <w:szCs w:val="19"/>
        </w:rPr>
      </w:pPr>
    </w:p>
    <w:p w:rsidR="00823FB7" w:rsidRPr="00E3203C" w:rsidRDefault="00823FB7" w:rsidP="00815038">
      <w:pPr>
        <w:tabs>
          <w:tab w:val="left" w:pos="2835"/>
        </w:tabs>
        <w:ind w:firstLine="708"/>
        <w:rPr>
          <w:sz w:val="19"/>
          <w:szCs w:val="19"/>
        </w:rPr>
      </w:pPr>
      <w:r w:rsidRPr="00E3203C">
        <w:rPr>
          <w:b/>
          <w:bCs/>
          <w:sz w:val="19"/>
          <w:szCs w:val="19"/>
        </w:rPr>
        <w:t>Sorbitol monobenziliden </w:t>
      </w:r>
      <w:r w:rsidRPr="00E3203C">
        <w:rPr>
          <w:b/>
          <w:bCs/>
          <w:sz w:val="19"/>
          <w:szCs w:val="19"/>
        </w:rPr>
        <w:tab/>
      </w:r>
    </w:p>
    <w:p w:rsidR="005C4FFE" w:rsidRPr="00E3203C" w:rsidRDefault="00823FB7" w:rsidP="00815038">
      <w:pPr>
        <w:ind w:left="2832" w:hanging="2124"/>
        <w:jc w:val="both"/>
        <w:rPr>
          <w:sz w:val="19"/>
          <w:szCs w:val="19"/>
        </w:rPr>
      </w:pPr>
      <w:r w:rsidRPr="00E3203C">
        <w:rPr>
          <w:b/>
          <w:bCs/>
          <w:sz w:val="19"/>
          <w:szCs w:val="19"/>
        </w:rPr>
        <w:t>türevi:                            </w:t>
      </w:r>
      <w:r w:rsidRPr="00E3203C">
        <w:rPr>
          <w:sz w:val="19"/>
          <w:szCs w:val="19"/>
        </w:rPr>
        <w:tab/>
      </w:r>
      <w:r w:rsidR="005C4FFE" w:rsidRPr="00E3203C">
        <w:rPr>
          <w:sz w:val="19"/>
          <w:szCs w:val="19"/>
        </w:rPr>
        <w:t xml:space="preserve">5 g </w:t>
      </w:r>
      <w:r w:rsidR="00395EE4" w:rsidRPr="00E3203C">
        <w:rPr>
          <w:sz w:val="19"/>
          <w:szCs w:val="19"/>
        </w:rPr>
        <w:t>numune</w:t>
      </w:r>
      <w:r w:rsidR="00CD1059" w:rsidRPr="00E3203C">
        <w:rPr>
          <w:sz w:val="19"/>
          <w:szCs w:val="19"/>
        </w:rPr>
        <w:t xml:space="preserve"> üzerine 7 mL metanol, 1 mL benzaldehit ve 1 mL</w:t>
      </w:r>
      <w:r w:rsidR="005C4FFE" w:rsidRPr="00E3203C">
        <w:rPr>
          <w:sz w:val="19"/>
          <w:szCs w:val="19"/>
        </w:rPr>
        <w:t xml:space="preserve"> hidroklorik asit eklenir. Karıştırılır ve kristaller oluşana kadar, mekani</w:t>
      </w:r>
      <w:r w:rsidR="009B573C" w:rsidRPr="00E3203C">
        <w:rPr>
          <w:sz w:val="19"/>
          <w:szCs w:val="19"/>
        </w:rPr>
        <w:t>k bir karıştırıcıda çalkalanır. Emme işlemi ile</w:t>
      </w:r>
      <w:r w:rsidR="005C4FFE" w:rsidRPr="00E3203C">
        <w:rPr>
          <w:sz w:val="19"/>
          <w:szCs w:val="19"/>
        </w:rPr>
        <w:t xml:space="preserve"> filtre edilir, kristaller 1 </w:t>
      </w:r>
      <w:r w:rsidR="00CD1059" w:rsidRPr="00E3203C">
        <w:rPr>
          <w:sz w:val="19"/>
          <w:szCs w:val="19"/>
        </w:rPr>
        <w:t>g sodyum bikarbonat içeren 20 mL</w:t>
      </w:r>
      <w:r w:rsidR="005C4FFE" w:rsidRPr="00E3203C">
        <w:rPr>
          <w:sz w:val="19"/>
          <w:szCs w:val="19"/>
        </w:rPr>
        <w:t xml:space="preserve"> kaynar</w:t>
      </w:r>
      <w:r w:rsidR="009B573C" w:rsidRPr="00E3203C">
        <w:rPr>
          <w:sz w:val="19"/>
          <w:szCs w:val="19"/>
        </w:rPr>
        <w:t xml:space="preserve"> </w:t>
      </w:r>
      <w:r w:rsidR="00770C10" w:rsidRPr="00E3203C">
        <w:rPr>
          <w:sz w:val="19"/>
          <w:szCs w:val="19"/>
        </w:rPr>
        <w:t>suda çözün</w:t>
      </w:r>
      <w:r w:rsidR="005C4FFE" w:rsidRPr="00E3203C">
        <w:rPr>
          <w:sz w:val="19"/>
          <w:szCs w:val="19"/>
        </w:rPr>
        <w:t>ür, sıcakken filtre edilir.</w:t>
      </w:r>
      <w:r w:rsidRPr="00E3203C">
        <w:rPr>
          <w:sz w:val="19"/>
          <w:szCs w:val="19"/>
        </w:rPr>
        <w:t xml:space="preserve"> </w:t>
      </w:r>
      <w:r w:rsidR="005C4FFE" w:rsidRPr="00E3203C">
        <w:rPr>
          <w:sz w:val="19"/>
          <w:szCs w:val="19"/>
        </w:rPr>
        <w:t xml:space="preserve">Filtrat soğutulur, </w:t>
      </w:r>
      <w:r w:rsidR="009B573C" w:rsidRPr="00E3203C">
        <w:rPr>
          <w:sz w:val="19"/>
          <w:szCs w:val="19"/>
        </w:rPr>
        <w:t>emme işlemi ile</w:t>
      </w:r>
      <w:r w:rsidR="00CD1059" w:rsidRPr="00E3203C">
        <w:rPr>
          <w:sz w:val="19"/>
          <w:szCs w:val="19"/>
        </w:rPr>
        <w:t xml:space="preserve"> filtre edilir, 5 mL</w:t>
      </w:r>
      <w:r w:rsidR="005C4FFE" w:rsidRPr="00E3203C">
        <w:rPr>
          <w:sz w:val="19"/>
          <w:szCs w:val="19"/>
        </w:rPr>
        <w:t xml:space="preserve"> metanol-su (1:2) karışımı ile yıkanır ve havada kurutulur. Bu şekilde elde edilen kristaller 173</w:t>
      </w:r>
      <w:r w:rsidR="009B573C" w:rsidRPr="00E3203C">
        <w:rPr>
          <w:sz w:val="19"/>
          <w:szCs w:val="19"/>
        </w:rPr>
        <w:t xml:space="preserve"> </w:t>
      </w:r>
      <w:r w:rsidR="005C4FFE" w:rsidRPr="00E3203C">
        <w:rPr>
          <w:sz w:val="19"/>
          <w:szCs w:val="19"/>
        </w:rPr>
        <w:t>-</w:t>
      </w:r>
      <w:r w:rsidR="009B573C" w:rsidRPr="00E3203C">
        <w:rPr>
          <w:sz w:val="19"/>
          <w:szCs w:val="19"/>
        </w:rPr>
        <w:t xml:space="preserve"> </w:t>
      </w:r>
      <w:r w:rsidR="005C4FFE" w:rsidRPr="00E3203C">
        <w:rPr>
          <w:sz w:val="19"/>
          <w:szCs w:val="19"/>
        </w:rPr>
        <w:t>179 °C arasında erir.</w:t>
      </w:r>
    </w:p>
    <w:p w:rsidR="005C4FFE" w:rsidRPr="00E3203C" w:rsidRDefault="005C4FFE" w:rsidP="00815038">
      <w:pPr>
        <w:ind w:left="2832" w:firstLine="3"/>
        <w:rPr>
          <w:sz w:val="19"/>
          <w:szCs w:val="19"/>
        </w:rPr>
      </w:pPr>
      <w:r w:rsidRPr="00E3203C">
        <w:rPr>
          <w:sz w:val="19"/>
          <w:szCs w:val="19"/>
        </w:rPr>
        <w:t> </w:t>
      </w:r>
    </w:p>
    <w:p w:rsidR="00823FB7" w:rsidRPr="00E3203C" w:rsidRDefault="00823FB7" w:rsidP="00815038">
      <w:pPr>
        <w:rPr>
          <w:b/>
          <w:bCs/>
          <w:sz w:val="19"/>
          <w:szCs w:val="19"/>
          <w:u w:val="single"/>
        </w:rPr>
      </w:pPr>
      <w:r w:rsidRPr="00E3203C">
        <w:rPr>
          <w:b/>
          <w:bCs/>
          <w:sz w:val="19"/>
          <w:szCs w:val="19"/>
          <w:u w:val="single"/>
        </w:rPr>
        <w:t>Saflık:</w:t>
      </w:r>
    </w:p>
    <w:p w:rsidR="00823FB7" w:rsidRPr="00E3203C" w:rsidRDefault="00823FB7" w:rsidP="00815038">
      <w:pPr>
        <w:rPr>
          <w:b/>
          <w:bCs/>
          <w:sz w:val="19"/>
          <w:szCs w:val="19"/>
          <w:u w:val="single"/>
        </w:rPr>
      </w:pPr>
    </w:p>
    <w:p w:rsidR="005C4FFE" w:rsidRPr="00E3203C" w:rsidRDefault="005C4FFE" w:rsidP="00815038">
      <w:pPr>
        <w:ind w:firstLine="708"/>
        <w:rPr>
          <w:sz w:val="19"/>
          <w:szCs w:val="19"/>
        </w:rPr>
      </w:pPr>
      <w:r w:rsidRPr="00E3203C">
        <w:rPr>
          <w:b/>
          <w:bCs/>
          <w:sz w:val="19"/>
          <w:szCs w:val="19"/>
        </w:rPr>
        <w:t xml:space="preserve">Su </w:t>
      </w:r>
      <w:r w:rsidR="007B1603" w:rsidRPr="00E3203C">
        <w:rPr>
          <w:b/>
          <w:bCs/>
          <w:sz w:val="19"/>
          <w:szCs w:val="19"/>
        </w:rPr>
        <w:t>içeriği</w:t>
      </w:r>
      <w:r w:rsidR="00823FB7" w:rsidRPr="00E3203C">
        <w:rPr>
          <w:b/>
          <w:bCs/>
          <w:sz w:val="19"/>
          <w:szCs w:val="19"/>
        </w:rPr>
        <w:t>:</w:t>
      </w:r>
      <w:r w:rsidR="00823FB7" w:rsidRPr="00E3203C">
        <w:rPr>
          <w:b/>
          <w:bCs/>
          <w:sz w:val="19"/>
          <w:szCs w:val="19"/>
        </w:rPr>
        <w:tab/>
      </w:r>
      <w:r w:rsidR="00823FB7" w:rsidRPr="00E3203C">
        <w:rPr>
          <w:b/>
          <w:bCs/>
          <w:sz w:val="19"/>
          <w:szCs w:val="19"/>
        </w:rPr>
        <w:tab/>
      </w:r>
      <w:r w:rsidR="009B573C" w:rsidRPr="00E3203C">
        <w:rPr>
          <w:sz w:val="19"/>
          <w:szCs w:val="19"/>
        </w:rPr>
        <w:t>%31’</w:t>
      </w:r>
      <w:r w:rsidRPr="00E3203C">
        <w:rPr>
          <w:sz w:val="19"/>
          <w:szCs w:val="19"/>
        </w:rPr>
        <w:t>den fazla olmamalıdır (Karl Fischer yöntemi).</w:t>
      </w:r>
    </w:p>
    <w:p w:rsidR="00823FB7" w:rsidRPr="00E3203C" w:rsidRDefault="00823FB7" w:rsidP="00815038">
      <w:pPr>
        <w:ind w:firstLine="708"/>
        <w:rPr>
          <w:sz w:val="19"/>
          <w:szCs w:val="19"/>
        </w:rPr>
      </w:pPr>
    </w:p>
    <w:p w:rsidR="00823FB7" w:rsidRPr="00E3203C" w:rsidRDefault="00823FB7" w:rsidP="00815038">
      <w:pPr>
        <w:widowControl w:val="0"/>
        <w:autoSpaceDE w:val="0"/>
        <w:autoSpaceDN w:val="0"/>
        <w:adjustRightInd w:val="0"/>
        <w:ind w:firstLine="708"/>
        <w:rPr>
          <w:b/>
          <w:sz w:val="19"/>
          <w:szCs w:val="19"/>
        </w:rPr>
      </w:pPr>
      <w:r w:rsidRPr="00E3203C">
        <w:rPr>
          <w:b/>
          <w:sz w:val="19"/>
          <w:szCs w:val="19"/>
        </w:rPr>
        <w:t>İletkenlik:</w:t>
      </w:r>
      <w:r w:rsidRPr="00E3203C">
        <w:rPr>
          <w:b/>
          <w:sz w:val="19"/>
          <w:szCs w:val="19"/>
        </w:rPr>
        <w:tab/>
      </w:r>
      <w:r w:rsidRPr="00E3203C">
        <w:rPr>
          <w:b/>
          <w:sz w:val="19"/>
          <w:szCs w:val="19"/>
        </w:rPr>
        <w:tab/>
      </w:r>
      <w:r w:rsidR="009B573C" w:rsidRPr="00E3203C">
        <w:rPr>
          <w:sz w:val="19"/>
          <w:szCs w:val="19"/>
        </w:rPr>
        <w:t>20 °C’</w:t>
      </w:r>
      <w:r w:rsidRPr="00E3203C">
        <w:rPr>
          <w:sz w:val="19"/>
          <w:szCs w:val="19"/>
        </w:rPr>
        <w:t>de 10 μS/cm</w:t>
      </w:r>
      <w:r w:rsidR="009B573C" w:rsidRPr="00E3203C">
        <w:rPr>
          <w:sz w:val="19"/>
          <w:szCs w:val="19"/>
        </w:rPr>
        <w:t>’den fazla olmamalıdır</w:t>
      </w:r>
      <w:r w:rsidR="00E210EE" w:rsidRPr="00E3203C">
        <w:rPr>
          <w:sz w:val="19"/>
          <w:szCs w:val="19"/>
        </w:rPr>
        <w:t xml:space="preserve"> </w:t>
      </w:r>
      <w:r w:rsidRPr="00E3203C">
        <w:rPr>
          <w:sz w:val="19"/>
          <w:szCs w:val="19"/>
        </w:rPr>
        <w:t>(bunun gibi bir ürün üzerinde)</w:t>
      </w:r>
      <w:r w:rsidR="009B573C" w:rsidRPr="00E3203C">
        <w:rPr>
          <w:sz w:val="19"/>
          <w:szCs w:val="19"/>
        </w:rPr>
        <w:t>.</w:t>
      </w:r>
    </w:p>
    <w:p w:rsidR="00823FB7" w:rsidRPr="00E3203C" w:rsidRDefault="00823FB7" w:rsidP="00815038">
      <w:pPr>
        <w:widowControl w:val="0"/>
        <w:autoSpaceDE w:val="0"/>
        <w:autoSpaceDN w:val="0"/>
        <w:adjustRightInd w:val="0"/>
        <w:ind w:firstLine="708"/>
        <w:rPr>
          <w:b/>
          <w:sz w:val="19"/>
          <w:szCs w:val="19"/>
        </w:rPr>
      </w:pPr>
    </w:p>
    <w:p w:rsidR="005C4FFE" w:rsidRPr="00E3203C" w:rsidRDefault="005C4FFE" w:rsidP="00815038">
      <w:pPr>
        <w:ind w:left="2832" w:hanging="2124"/>
        <w:jc w:val="both"/>
        <w:rPr>
          <w:sz w:val="19"/>
          <w:szCs w:val="19"/>
        </w:rPr>
      </w:pPr>
      <w:r w:rsidRPr="00E3203C">
        <w:rPr>
          <w:b/>
          <w:bCs/>
          <w:sz w:val="19"/>
          <w:szCs w:val="19"/>
        </w:rPr>
        <w:t>İndirgen şeker</w:t>
      </w:r>
      <w:r w:rsidR="00823FB7" w:rsidRPr="00E3203C">
        <w:rPr>
          <w:b/>
          <w:bCs/>
          <w:sz w:val="19"/>
          <w:szCs w:val="19"/>
        </w:rPr>
        <w:t>:</w:t>
      </w:r>
      <w:r w:rsidR="00823FB7" w:rsidRPr="00E3203C">
        <w:rPr>
          <w:sz w:val="19"/>
          <w:szCs w:val="19"/>
        </w:rPr>
        <w:t xml:space="preserve"> </w:t>
      </w:r>
      <w:r w:rsidR="00823FB7" w:rsidRPr="00E3203C">
        <w:rPr>
          <w:sz w:val="19"/>
          <w:szCs w:val="19"/>
        </w:rPr>
        <w:tab/>
      </w:r>
      <w:r w:rsidRPr="00E3203C">
        <w:rPr>
          <w:sz w:val="19"/>
          <w:szCs w:val="19"/>
        </w:rPr>
        <w:t>Kuru ma</w:t>
      </w:r>
      <w:r w:rsidR="009B573C" w:rsidRPr="00E3203C">
        <w:rPr>
          <w:sz w:val="19"/>
          <w:szCs w:val="19"/>
        </w:rPr>
        <w:t>dde bazında glukoz cinsinden</w:t>
      </w:r>
      <w:r w:rsidR="00E210EE" w:rsidRPr="00E3203C">
        <w:rPr>
          <w:rFonts w:eastAsia="Calibri"/>
          <w:sz w:val="19"/>
          <w:szCs w:val="19"/>
          <w:lang w:val="de-DE" w:eastAsia="en-US"/>
        </w:rPr>
        <w:t xml:space="preserve"> ifade edilen</w:t>
      </w:r>
      <w:r w:rsidR="009B573C" w:rsidRPr="00E3203C">
        <w:rPr>
          <w:sz w:val="19"/>
          <w:szCs w:val="19"/>
        </w:rPr>
        <w:t>, %0,3’t</w:t>
      </w:r>
      <w:r w:rsidRPr="00E3203C">
        <w:rPr>
          <w:sz w:val="19"/>
          <w:szCs w:val="19"/>
        </w:rPr>
        <w:t>en fazla olmamalıdır.</w:t>
      </w:r>
    </w:p>
    <w:p w:rsidR="00823FB7" w:rsidRPr="00E3203C" w:rsidRDefault="00823FB7" w:rsidP="00815038">
      <w:pPr>
        <w:ind w:left="2832" w:hanging="2124"/>
        <w:jc w:val="both"/>
        <w:rPr>
          <w:sz w:val="19"/>
          <w:szCs w:val="19"/>
        </w:rPr>
      </w:pPr>
    </w:p>
    <w:p w:rsidR="005C4FFE" w:rsidRPr="00E3203C" w:rsidRDefault="005C4FFE" w:rsidP="00815038">
      <w:pPr>
        <w:ind w:firstLine="708"/>
        <w:rPr>
          <w:sz w:val="19"/>
          <w:szCs w:val="19"/>
        </w:rPr>
      </w:pPr>
      <w:r w:rsidRPr="00E3203C">
        <w:rPr>
          <w:b/>
          <w:bCs/>
          <w:sz w:val="19"/>
          <w:szCs w:val="19"/>
        </w:rPr>
        <w:t>Nikel</w:t>
      </w:r>
      <w:r w:rsidR="00823FB7" w:rsidRPr="00E3203C">
        <w:rPr>
          <w:b/>
          <w:bCs/>
          <w:sz w:val="19"/>
          <w:szCs w:val="19"/>
        </w:rPr>
        <w:t>:</w:t>
      </w:r>
      <w:r w:rsidR="00823FB7" w:rsidRPr="00E3203C">
        <w:rPr>
          <w:sz w:val="19"/>
          <w:szCs w:val="19"/>
        </w:rPr>
        <w:t xml:space="preserve"> </w:t>
      </w:r>
      <w:r w:rsidR="00823FB7" w:rsidRPr="00E3203C">
        <w:rPr>
          <w:sz w:val="19"/>
          <w:szCs w:val="19"/>
        </w:rPr>
        <w:tab/>
      </w:r>
      <w:r w:rsidR="00823FB7" w:rsidRPr="00E3203C">
        <w:rPr>
          <w:sz w:val="19"/>
          <w:szCs w:val="19"/>
        </w:rPr>
        <w:tab/>
      </w:r>
      <w:r w:rsidR="00823FB7" w:rsidRPr="00E3203C">
        <w:rPr>
          <w:sz w:val="19"/>
          <w:szCs w:val="19"/>
        </w:rPr>
        <w:tab/>
      </w:r>
      <w:r w:rsidR="009B573C" w:rsidRPr="00E3203C">
        <w:rPr>
          <w:sz w:val="19"/>
          <w:szCs w:val="19"/>
        </w:rPr>
        <w:t xml:space="preserve">Kuru madde bazında </w:t>
      </w:r>
      <w:r w:rsidR="00E210EE" w:rsidRPr="00E3203C">
        <w:rPr>
          <w:rFonts w:eastAsia="Calibri"/>
          <w:sz w:val="19"/>
          <w:szCs w:val="19"/>
          <w:lang w:val="de-DE" w:eastAsia="en-US"/>
        </w:rPr>
        <w:t xml:space="preserve">ifade edilen </w:t>
      </w:r>
      <w:r w:rsidR="009B573C" w:rsidRPr="00E3203C">
        <w:rPr>
          <w:sz w:val="19"/>
          <w:szCs w:val="19"/>
        </w:rPr>
        <w:t>2 mg/kg’</w:t>
      </w:r>
      <w:r w:rsidRPr="00E3203C">
        <w:rPr>
          <w:sz w:val="19"/>
          <w:szCs w:val="19"/>
        </w:rPr>
        <w:t>dan fazla olmamalıdır</w:t>
      </w:r>
      <w:r w:rsidR="00D14EB8">
        <w:rPr>
          <w:sz w:val="19"/>
          <w:szCs w:val="19"/>
        </w:rPr>
        <w:t>.</w:t>
      </w:r>
    </w:p>
    <w:p w:rsidR="00823FB7" w:rsidRPr="00E3203C" w:rsidRDefault="00823FB7" w:rsidP="00815038">
      <w:pPr>
        <w:ind w:firstLine="708"/>
        <w:rPr>
          <w:sz w:val="19"/>
          <w:szCs w:val="19"/>
        </w:rPr>
      </w:pPr>
    </w:p>
    <w:p w:rsidR="005C4FFE" w:rsidRPr="00E3203C" w:rsidRDefault="005C4FFE" w:rsidP="00815038">
      <w:pPr>
        <w:ind w:firstLine="708"/>
        <w:rPr>
          <w:sz w:val="19"/>
          <w:szCs w:val="19"/>
        </w:rPr>
      </w:pPr>
      <w:r w:rsidRPr="00E3203C">
        <w:rPr>
          <w:b/>
          <w:bCs/>
          <w:sz w:val="19"/>
          <w:szCs w:val="19"/>
        </w:rPr>
        <w:t>Arsenik</w:t>
      </w:r>
      <w:r w:rsidR="00823FB7" w:rsidRPr="00E3203C">
        <w:rPr>
          <w:b/>
          <w:bCs/>
          <w:sz w:val="19"/>
          <w:szCs w:val="19"/>
        </w:rPr>
        <w:t>:</w:t>
      </w:r>
      <w:r w:rsidR="00823FB7" w:rsidRPr="00E3203C">
        <w:rPr>
          <w:b/>
          <w:bCs/>
          <w:sz w:val="19"/>
          <w:szCs w:val="19"/>
        </w:rPr>
        <w:tab/>
      </w:r>
      <w:r w:rsidR="00823FB7" w:rsidRPr="00E3203C">
        <w:rPr>
          <w:b/>
          <w:bCs/>
          <w:sz w:val="19"/>
          <w:szCs w:val="19"/>
        </w:rPr>
        <w:tab/>
      </w:r>
      <w:r w:rsidR="00823FB7" w:rsidRPr="00E3203C">
        <w:rPr>
          <w:b/>
          <w:bCs/>
          <w:sz w:val="19"/>
          <w:szCs w:val="19"/>
        </w:rPr>
        <w:tab/>
      </w:r>
      <w:r w:rsidR="009B573C" w:rsidRPr="00E3203C">
        <w:rPr>
          <w:sz w:val="19"/>
          <w:szCs w:val="19"/>
        </w:rPr>
        <w:t xml:space="preserve">Kuru madde bazında </w:t>
      </w:r>
      <w:r w:rsidR="00E210EE" w:rsidRPr="00E3203C">
        <w:rPr>
          <w:rFonts w:eastAsia="Calibri"/>
          <w:sz w:val="19"/>
          <w:szCs w:val="19"/>
          <w:lang w:val="de-DE" w:eastAsia="en-US"/>
        </w:rPr>
        <w:t xml:space="preserve">ifade edilen </w:t>
      </w:r>
      <w:r w:rsidR="009B573C" w:rsidRPr="00E3203C">
        <w:rPr>
          <w:sz w:val="19"/>
          <w:szCs w:val="19"/>
        </w:rPr>
        <w:t>3 mg/kg’</w:t>
      </w:r>
      <w:r w:rsidRPr="00E3203C">
        <w:rPr>
          <w:sz w:val="19"/>
          <w:szCs w:val="19"/>
        </w:rPr>
        <w:t>dan fazla olmamalıdır.</w:t>
      </w:r>
    </w:p>
    <w:p w:rsidR="00823FB7" w:rsidRPr="00E3203C" w:rsidRDefault="00823FB7" w:rsidP="00815038">
      <w:pPr>
        <w:ind w:firstLine="708"/>
        <w:rPr>
          <w:sz w:val="19"/>
          <w:szCs w:val="19"/>
        </w:rPr>
      </w:pPr>
    </w:p>
    <w:p w:rsidR="005C4FFE" w:rsidRPr="00E3203C" w:rsidRDefault="005C4FFE" w:rsidP="00815038">
      <w:pPr>
        <w:ind w:firstLine="708"/>
        <w:rPr>
          <w:sz w:val="19"/>
          <w:szCs w:val="19"/>
        </w:rPr>
      </w:pPr>
      <w:r w:rsidRPr="00E3203C">
        <w:rPr>
          <w:b/>
          <w:bCs/>
          <w:sz w:val="19"/>
          <w:szCs w:val="19"/>
        </w:rPr>
        <w:t>Kurşun</w:t>
      </w:r>
      <w:r w:rsidR="00823FB7" w:rsidRPr="00E3203C">
        <w:rPr>
          <w:b/>
          <w:bCs/>
          <w:sz w:val="19"/>
          <w:szCs w:val="19"/>
        </w:rPr>
        <w:t>:</w:t>
      </w:r>
      <w:r w:rsidR="00823FB7" w:rsidRPr="00E3203C">
        <w:rPr>
          <w:b/>
          <w:bCs/>
          <w:sz w:val="19"/>
          <w:szCs w:val="19"/>
        </w:rPr>
        <w:tab/>
      </w:r>
      <w:r w:rsidR="00823FB7" w:rsidRPr="00E3203C">
        <w:rPr>
          <w:b/>
          <w:bCs/>
          <w:sz w:val="19"/>
          <w:szCs w:val="19"/>
        </w:rPr>
        <w:tab/>
      </w:r>
      <w:r w:rsidR="00823FB7" w:rsidRPr="00E3203C">
        <w:rPr>
          <w:b/>
          <w:bCs/>
          <w:sz w:val="19"/>
          <w:szCs w:val="19"/>
        </w:rPr>
        <w:tab/>
      </w:r>
      <w:r w:rsidR="009B573C" w:rsidRPr="00E3203C">
        <w:rPr>
          <w:sz w:val="19"/>
          <w:szCs w:val="19"/>
        </w:rPr>
        <w:t xml:space="preserve">Kuru madde bazında </w:t>
      </w:r>
      <w:r w:rsidR="00E210EE" w:rsidRPr="00E3203C">
        <w:rPr>
          <w:rFonts w:eastAsia="Calibri"/>
          <w:sz w:val="19"/>
          <w:szCs w:val="19"/>
          <w:lang w:val="de-DE" w:eastAsia="en-US"/>
        </w:rPr>
        <w:t xml:space="preserve">ifade edilen </w:t>
      </w:r>
      <w:r w:rsidR="009B573C" w:rsidRPr="00E3203C">
        <w:rPr>
          <w:sz w:val="19"/>
          <w:szCs w:val="19"/>
        </w:rPr>
        <w:t>1 mg/kg’</w:t>
      </w:r>
      <w:r w:rsidRPr="00E3203C">
        <w:rPr>
          <w:sz w:val="19"/>
          <w:szCs w:val="19"/>
        </w:rPr>
        <w:t>dan fazla olmamalıdır.</w:t>
      </w:r>
    </w:p>
    <w:p w:rsidR="00823FB7" w:rsidRPr="00E3203C" w:rsidRDefault="00823FB7" w:rsidP="00815038">
      <w:pPr>
        <w:rPr>
          <w:b/>
          <w:bCs/>
          <w:sz w:val="19"/>
          <w:szCs w:val="19"/>
        </w:rPr>
      </w:pPr>
    </w:p>
    <w:p w:rsidR="00823FB7" w:rsidRPr="00E3203C" w:rsidRDefault="00823FB7" w:rsidP="00815038">
      <w:pPr>
        <w:rPr>
          <w:b/>
          <w:bCs/>
          <w:sz w:val="19"/>
          <w:szCs w:val="19"/>
        </w:rPr>
      </w:pPr>
    </w:p>
    <w:p w:rsidR="005C4FFE" w:rsidRPr="00E3203C" w:rsidRDefault="005C4FFE" w:rsidP="00815038">
      <w:pPr>
        <w:rPr>
          <w:sz w:val="19"/>
          <w:szCs w:val="19"/>
          <w:u w:val="single"/>
        </w:rPr>
      </w:pPr>
      <w:r w:rsidRPr="00E3203C">
        <w:rPr>
          <w:b/>
          <w:bCs/>
          <w:sz w:val="19"/>
          <w:szCs w:val="19"/>
          <w:u w:val="single"/>
        </w:rPr>
        <w:t xml:space="preserve">E 421 </w:t>
      </w:r>
      <w:r w:rsidR="009B573C" w:rsidRPr="00E3203C">
        <w:rPr>
          <w:b/>
          <w:bCs/>
          <w:sz w:val="19"/>
          <w:szCs w:val="19"/>
          <w:u w:val="single"/>
        </w:rPr>
        <w:t xml:space="preserve">(i) HİDROJENASYON YOLUYLA </w:t>
      </w:r>
      <w:r w:rsidRPr="00E3203C">
        <w:rPr>
          <w:b/>
          <w:bCs/>
          <w:sz w:val="19"/>
          <w:szCs w:val="19"/>
          <w:u w:val="single"/>
        </w:rPr>
        <w:t>MANNİTOL</w:t>
      </w:r>
    </w:p>
    <w:p w:rsidR="00823FB7" w:rsidRPr="00E3203C" w:rsidRDefault="00823FB7" w:rsidP="00815038">
      <w:pPr>
        <w:rPr>
          <w:b/>
          <w:bCs/>
          <w:sz w:val="19"/>
          <w:szCs w:val="19"/>
          <w:u w:val="single"/>
        </w:rPr>
      </w:pPr>
    </w:p>
    <w:p w:rsidR="005C4FFE" w:rsidRPr="00E3203C" w:rsidRDefault="00823FB7" w:rsidP="00815038">
      <w:pPr>
        <w:rPr>
          <w:b/>
          <w:bCs/>
          <w:sz w:val="19"/>
          <w:szCs w:val="19"/>
          <w:u w:val="single"/>
        </w:rPr>
      </w:pPr>
      <w:r w:rsidRPr="00E3203C">
        <w:rPr>
          <w:b/>
          <w:bCs/>
          <w:sz w:val="19"/>
          <w:szCs w:val="19"/>
          <w:u w:val="single"/>
        </w:rPr>
        <w:t>(i)</w:t>
      </w:r>
      <w:r w:rsidR="005C4FFE" w:rsidRPr="00E3203C">
        <w:rPr>
          <w:b/>
          <w:bCs/>
          <w:sz w:val="19"/>
          <w:szCs w:val="19"/>
          <w:u w:val="single"/>
        </w:rPr>
        <w:t xml:space="preserve"> </w:t>
      </w:r>
      <w:r w:rsidR="006955F5" w:rsidRPr="00E3203C">
        <w:rPr>
          <w:b/>
          <w:bCs/>
          <w:sz w:val="19"/>
          <w:szCs w:val="19"/>
          <w:u w:val="single"/>
        </w:rPr>
        <w:t>MANNİTOL</w:t>
      </w:r>
    </w:p>
    <w:p w:rsidR="00BC19B2" w:rsidRPr="00E3203C" w:rsidRDefault="00BC19B2" w:rsidP="00815038">
      <w:pPr>
        <w:rPr>
          <w:sz w:val="19"/>
          <w:szCs w:val="19"/>
        </w:rPr>
      </w:pPr>
    </w:p>
    <w:p w:rsidR="005C4FFE" w:rsidRPr="00E3203C" w:rsidRDefault="00C003DB" w:rsidP="00815038">
      <w:pPr>
        <w:ind w:left="2832" w:hanging="2832"/>
        <w:rPr>
          <w:sz w:val="19"/>
          <w:szCs w:val="19"/>
        </w:rPr>
      </w:pPr>
      <w:r w:rsidRPr="00E3203C">
        <w:rPr>
          <w:b/>
          <w:bCs/>
          <w:sz w:val="19"/>
          <w:szCs w:val="19"/>
          <w:u w:val="single"/>
        </w:rPr>
        <w:t>Eş anlamlılar</w:t>
      </w:r>
      <w:r w:rsidR="005C4FFE" w:rsidRPr="00E3203C">
        <w:rPr>
          <w:b/>
          <w:bCs/>
          <w:sz w:val="19"/>
          <w:szCs w:val="19"/>
          <w:u w:val="single"/>
        </w:rPr>
        <w:t>:</w:t>
      </w:r>
      <w:r w:rsidR="00BC19B2" w:rsidRPr="00E3203C">
        <w:rPr>
          <w:sz w:val="19"/>
          <w:szCs w:val="19"/>
        </w:rPr>
        <w:t xml:space="preserve"> </w:t>
      </w:r>
      <w:r w:rsidR="00BC19B2" w:rsidRPr="00E3203C">
        <w:rPr>
          <w:sz w:val="19"/>
          <w:szCs w:val="19"/>
        </w:rPr>
        <w:tab/>
      </w:r>
      <w:r w:rsidR="005C4FFE" w:rsidRPr="00E3203C">
        <w:rPr>
          <w:sz w:val="19"/>
          <w:szCs w:val="19"/>
        </w:rPr>
        <w:t>D-mannitol</w:t>
      </w:r>
    </w:p>
    <w:p w:rsidR="00BC19B2" w:rsidRPr="00E3203C" w:rsidRDefault="00BC19B2" w:rsidP="00815038">
      <w:pPr>
        <w:ind w:left="2832" w:hanging="2832"/>
        <w:rPr>
          <w:sz w:val="19"/>
          <w:szCs w:val="19"/>
        </w:rPr>
      </w:pPr>
    </w:p>
    <w:p w:rsidR="009B573C" w:rsidRPr="00E3203C" w:rsidRDefault="005C4FFE" w:rsidP="009B573C">
      <w:pPr>
        <w:ind w:left="2832" w:hanging="2832"/>
        <w:jc w:val="both"/>
        <w:rPr>
          <w:sz w:val="19"/>
          <w:szCs w:val="19"/>
        </w:rPr>
      </w:pPr>
      <w:r w:rsidRPr="00E3203C">
        <w:rPr>
          <w:b/>
          <w:bCs/>
          <w:sz w:val="19"/>
          <w:szCs w:val="19"/>
          <w:u w:val="single"/>
        </w:rPr>
        <w:lastRenderedPageBreak/>
        <w:t>Tanım</w:t>
      </w:r>
      <w:r w:rsidR="00BC19B2" w:rsidRPr="00E3203C">
        <w:rPr>
          <w:b/>
          <w:bCs/>
          <w:sz w:val="19"/>
          <w:szCs w:val="19"/>
          <w:u w:val="single"/>
        </w:rPr>
        <w:t>:</w:t>
      </w:r>
      <w:r w:rsidR="00BC19B2" w:rsidRPr="00E3203C">
        <w:rPr>
          <w:sz w:val="19"/>
          <w:szCs w:val="19"/>
        </w:rPr>
        <w:tab/>
      </w:r>
      <w:r w:rsidRPr="00E3203C">
        <w:rPr>
          <w:sz w:val="19"/>
          <w:szCs w:val="19"/>
        </w:rPr>
        <w:t>Glukoz ve/veya fruktoz içeren karbonhidrat çözeltisinin katalitik hidrojenasyonu ile üretilir.</w:t>
      </w:r>
      <w:r w:rsidR="009B573C" w:rsidRPr="00E3203C">
        <w:rPr>
          <w:sz w:val="19"/>
          <w:szCs w:val="19"/>
        </w:rPr>
        <w:t xml:space="preserve"> </w:t>
      </w:r>
    </w:p>
    <w:p w:rsidR="005C4FFE" w:rsidRPr="00E3203C" w:rsidRDefault="009B573C" w:rsidP="009B573C">
      <w:pPr>
        <w:ind w:left="2835" w:hanging="3"/>
        <w:jc w:val="both"/>
        <w:rPr>
          <w:sz w:val="19"/>
          <w:szCs w:val="19"/>
        </w:rPr>
      </w:pPr>
      <w:r w:rsidRPr="00E3203C">
        <w:rPr>
          <w:sz w:val="19"/>
          <w:szCs w:val="19"/>
        </w:rPr>
        <w:t xml:space="preserve">Ürün minimum %96 mannitol içerir. Ürünün mannitol olmayan kısmı, esas olarak, sorbitolden (maksimum %2), maltitolden (maksimum %2) ve izomalttan (1,1 GPM (1-O-alfa-D-Glukopiranosil-D-mannitol dehidrat): maksimum %2 oranında ve 1,6 GPS (6-O-alfa-D-Glukopiranosil-D-Sorbitol): maksimum %2 oranında) oluşur. </w:t>
      </w:r>
      <w:r w:rsidR="00F326EB" w:rsidRPr="00E3203C">
        <w:rPr>
          <w:sz w:val="19"/>
          <w:szCs w:val="19"/>
        </w:rPr>
        <w:t>Belirtilmemiş</w:t>
      </w:r>
      <w:r w:rsidRPr="00E3203C">
        <w:rPr>
          <w:sz w:val="19"/>
          <w:szCs w:val="19"/>
        </w:rPr>
        <w:t xml:space="preserve"> safsızlıklar her biri için %0,1’den fazla olmamalıdır.</w:t>
      </w:r>
    </w:p>
    <w:p w:rsidR="00BC19B2" w:rsidRPr="00E3203C" w:rsidRDefault="00BC19B2" w:rsidP="00815038">
      <w:pPr>
        <w:ind w:left="2832" w:hanging="2832"/>
        <w:jc w:val="both"/>
        <w:rPr>
          <w:sz w:val="19"/>
          <w:szCs w:val="19"/>
        </w:rPr>
      </w:pPr>
    </w:p>
    <w:p w:rsidR="00BC19B2" w:rsidRPr="00E3203C" w:rsidRDefault="00450147" w:rsidP="00815038">
      <w:pPr>
        <w:ind w:left="2832" w:hanging="2124"/>
        <w:jc w:val="both"/>
        <w:rPr>
          <w:sz w:val="19"/>
          <w:szCs w:val="19"/>
        </w:rPr>
      </w:pPr>
      <w:r w:rsidRPr="00E3203C">
        <w:rPr>
          <w:b/>
          <w:bCs/>
          <w:sz w:val="19"/>
          <w:szCs w:val="19"/>
        </w:rPr>
        <w:t>EINECS</w:t>
      </w:r>
      <w:r w:rsidR="00BC19B2" w:rsidRPr="00E3203C">
        <w:rPr>
          <w:b/>
          <w:bCs/>
          <w:sz w:val="19"/>
          <w:szCs w:val="19"/>
        </w:rPr>
        <w:t>:</w:t>
      </w:r>
      <w:r w:rsidR="00BC19B2" w:rsidRPr="00E3203C">
        <w:rPr>
          <w:sz w:val="19"/>
          <w:szCs w:val="19"/>
        </w:rPr>
        <w:t xml:space="preserve"> </w:t>
      </w:r>
      <w:r w:rsidR="00BC19B2" w:rsidRPr="00E3203C">
        <w:rPr>
          <w:sz w:val="19"/>
          <w:szCs w:val="19"/>
        </w:rPr>
        <w:tab/>
        <w:t>200-711-8</w:t>
      </w:r>
    </w:p>
    <w:p w:rsidR="00BC19B2" w:rsidRPr="00E3203C" w:rsidRDefault="00BC19B2" w:rsidP="00815038">
      <w:pPr>
        <w:ind w:left="2832" w:hanging="2124"/>
        <w:jc w:val="both"/>
        <w:rPr>
          <w:sz w:val="19"/>
          <w:szCs w:val="19"/>
        </w:rPr>
      </w:pPr>
    </w:p>
    <w:p w:rsidR="005C4FFE" w:rsidRPr="00E3203C" w:rsidRDefault="005C4FFE" w:rsidP="00815038">
      <w:pPr>
        <w:ind w:left="2832" w:hanging="2124"/>
        <w:jc w:val="both"/>
        <w:rPr>
          <w:sz w:val="19"/>
          <w:szCs w:val="19"/>
        </w:rPr>
      </w:pPr>
      <w:r w:rsidRPr="00E3203C">
        <w:rPr>
          <w:b/>
          <w:bCs/>
          <w:sz w:val="19"/>
          <w:szCs w:val="19"/>
        </w:rPr>
        <w:t>Kimyasal adı:</w:t>
      </w:r>
      <w:r w:rsidR="00BC19B2" w:rsidRPr="00E3203C">
        <w:rPr>
          <w:sz w:val="19"/>
          <w:szCs w:val="19"/>
        </w:rPr>
        <w:t xml:space="preserve"> </w:t>
      </w:r>
      <w:r w:rsidR="00BC19B2" w:rsidRPr="00E3203C">
        <w:rPr>
          <w:sz w:val="19"/>
          <w:szCs w:val="19"/>
        </w:rPr>
        <w:tab/>
      </w:r>
      <w:r w:rsidRPr="00E3203C">
        <w:rPr>
          <w:sz w:val="19"/>
          <w:szCs w:val="19"/>
        </w:rPr>
        <w:t>D-mannitol</w:t>
      </w:r>
    </w:p>
    <w:p w:rsidR="00BC19B2" w:rsidRPr="00E3203C" w:rsidRDefault="00BC19B2" w:rsidP="00815038">
      <w:pPr>
        <w:ind w:left="2832" w:hanging="2124"/>
        <w:jc w:val="both"/>
        <w:rPr>
          <w:sz w:val="19"/>
          <w:szCs w:val="19"/>
        </w:rPr>
      </w:pPr>
    </w:p>
    <w:p w:rsidR="005C4FFE" w:rsidRPr="00E3203C" w:rsidRDefault="005C4FFE" w:rsidP="00815038">
      <w:pPr>
        <w:ind w:left="2832" w:hanging="2124"/>
        <w:jc w:val="both"/>
        <w:rPr>
          <w:sz w:val="19"/>
          <w:szCs w:val="19"/>
          <w:vertAlign w:val="subscript"/>
        </w:rPr>
      </w:pPr>
      <w:r w:rsidRPr="00E3203C">
        <w:rPr>
          <w:b/>
          <w:bCs/>
          <w:sz w:val="19"/>
          <w:szCs w:val="19"/>
        </w:rPr>
        <w:t>Kimyasal formülü</w:t>
      </w:r>
      <w:r w:rsidR="00BC19B2" w:rsidRPr="00E3203C">
        <w:rPr>
          <w:b/>
          <w:bCs/>
          <w:sz w:val="19"/>
          <w:szCs w:val="19"/>
        </w:rPr>
        <w:t>:</w:t>
      </w:r>
      <w:r w:rsidR="00BC19B2" w:rsidRPr="00E3203C">
        <w:rPr>
          <w:sz w:val="19"/>
          <w:szCs w:val="19"/>
        </w:rPr>
        <w:tab/>
      </w:r>
      <w:r w:rsidRPr="00E3203C">
        <w:rPr>
          <w:sz w:val="19"/>
          <w:szCs w:val="19"/>
        </w:rPr>
        <w:t>C</w:t>
      </w:r>
      <w:r w:rsidRPr="00E3203C">
        <w:rPr>
          <w:sz w:val="19"/>
          <w:szCs w:val="19"/>
          <w:vertAlign w:val="subscript"/>
        </w:rPr>
        <w:t>6</w:t>
      </w:r>
      <w:r w:rsidRPr="00E3203C">
        <w:rPr>
          <w:sz w:val="19"/>
          <w:szCs w:val="19"/>
        </w:rPr>
        <w:t>H</w:t>
      </w:r>
      <w:r w:rsidRPr="00E3203C">
        <w:rPr>
          <w:sz w:val="19"/>
          <w:szCs w:val="19"/>
          <w:vertAlign w:val="subscript"/>
        </w:rPr>
        <w:t>14</w:t>
      </w:r>
      <w:r w:rsidRPr="00E3203C">
        <w:rPr>
          <w:sz w:val="19"/>
          <w:szCs w:val="19"/>
        </w:rPr>
        <w:t>O</w:t>
      </w:r>
      <w:r w:rsidRPr="00E3203C">
        <w:rPr>
          <w:sz w:val="19"/>
          <w:szCs w:val="19"/>
          <w:vertAlign w:val="subscript"/>
        </w:rPr>
        <w:t>6</w:t>
      </w:r>
    </w:p>
    <w:p w:rsidR="00BC19B2" w:rsidRPr="00E3203C" w:rsidRDefault="00BC19B2" w:rsidP="00815038">
      <w:pPr>
        <w:ind w:left="2832" w:hanging="2124"/>
        <w:jc w:val="both"/>
        <w:rPr>
          <w:sz w:val="19"/>
          <w:szCs w:val="19"/>
        </w:rPr>
      </w:pPr>
    </w:p>
    <w:p w:rsidR="005C4FFE" w:rsidRPr="00E3203C" w:rsidRDefault="001016C5" w:rsidP="00815038">
      <w:pPr>
        <w:ind w:left="2832" w:hanging="2124"/>
        <w:jc w:val="both"/>
        <w:rPr>
          <w:sz w:val="19"/>
          <w:szCs w:val="19"/>
        </w:rPr>
      </w:pPr>
      <w:r w:rsidRPr="00E3203C">
        <w:rPr>
          <w:b/>
          <w:bCs/>
          <w:sz w:val="19"/>
          <w:szCs w:val="19"/>
        </w:rPr>
        <w:t>Molekül ağırlığı</w:t>
      </w:r>
      <w:r w:rsidR="00BC19B2" w:rsidRPr="00E3203C">
        <w:rPr>
          <w:b/>
          <w:bCs/>
          <w:sz w:val="19"/>
          <w:szCs w:val="19"/>
        </w:rPr>
        <w:t>:</w:t>
      </w:r>
      <w:r w:rsidR="00BC19B2" w:rsidRPr="00E3203C">
        <w:rPr>
          <w:b/>
          <w:bCs/>
          <w:sz w:val="19"/>
          <w:szCs w:val="19"/>
        </w:rPr>
        <w:tab/>
      </w:r>
      <w:r w:rsidR="009B573C" w:rsidRPr="00E3203C">
        <w:rPr>
          <w:sz w:val="19"/>
          <w:szCs w:val="19"/>
        </w:rPr>
        <w:t>182,</w:t>
      </w:r>
      <w:r w:rsidR="005C4FFE" w:rsidRPr="00E3203C">
        <w:rPr>
          <w:sz w:val="19"/>
          <w:szCs w:val="19"/>
        </w:rPr>
        <w:t>2</w:t>
      </w:r>
    </w:p>
    <w:p w:rsidR="009B573C" w:rsidRPr="00E3203C" w:rsidRDefault="009B573C" w:rsidP="00815038">
      <w:pPr>
        <w:ind w:left="2832" w:hanging="2124"/>
        <w:jc w:val="both"/>
        <w:rPr>
          <w:sz w:val="19"/>
          <w:szCs w:val="19"/>
        </w:rPr>
      </w:pPr>
    </w:p>
    <w:p w:rsidR="005C4FFE" w:rsidRPr="00E3203C" w:rsidRDefault="00BC19B2" w:rsidP="00815038">
      <w:pPr>
        <w:ind w:left="2832" w:hanging="2124"/>
        <w:jc w:val="both"/>
        <w:rPr>
          <w:sz w:val="19"/>
          <w:szCs w:val="19"/>
        </w:rPr>
      </w:pPr>
      <w:r w:rsidRPr="00E3203C">
        <w:rPr>
          <w:b/>
          <w:bCs/>
          <w:sz w:val="19"/>
          <w:szCs w:val="19"/>
        </w:rPr>
        <w:t>Analiz</w:t>
      </w:r>
      <w:r w:rsidR="005C4FFE" w:rsidRPr="00E3203C">
        <w:rPr>
          <w:b/>
          <w:bCs/>
          <w:sz w:val="19"/>
          <w:szCs w:val="19"/>
        </w:rPr>
        <w:t>:</w:t>
      </w:r>
      <w:r w:rsidRPr="00E3203C">
        <w:rPr>
          <w:sz w:val="19"/>
          <w:szCs w:val="19"/>
        </w:rPr>
        <w:t xml:space="preserve"> </w:t>
      </w:r>
      <w:r w:rsidRPr="00E3203C">
        <w:rPr>
          <w:sz w:val="19"/>
          <w:szCs w:val="19"/>
        </w:rPr>
        <w:tab/>
      </w:r>
      <w:r w:rsidR="009B573C" w:rsidRPr="00E3203C">
        <w:rPr>
          <w:sz w:val="19"/>
          <w:szCs w:val="19"/>
        </w:rPr>
        <w:t>Kuru madde bazında D-mannitol %96’dan az ve %102’</w:t>
      </w:r>
      <w:r w:rsidR="005C4FFE" w:rsidRPr="00E3203C">
        <w:rPr>
          <w:sz w:val="19"/>
          <w:szCs w:val="19"/>
        </w:rPr>
        <w:t>den fazla olmamalıdır.</w:t>
      </w:r>
    </w:p>
    <w:p w:rsidR="00BC19B2" w:rsidRPr="00E3203C" w:rsidRDefault="00BC19B2" w:rsidP="00815038">
      <w:pPr>
        <w:ind w:left="2832" w:hanging="2124"/>
        <w:jc w:val="both"/>
        <w:rPr>
          <w:sz w:val="19"/>
          <w:szCs w:val="19"/>
        </w:rPr>
      </w:pPr>
    </w:p>
    <w:p w:rsidR="005C4FFE" w:rsidRPr="00E3203C" w:rsidRDefault="005C4FFE" w:rsidP="00815038">
      <w:pPr>
        <w:ind w:left="2832" w:hanging="2832"/>
        <w:jc w:val="both"/>
        <w:rPr>
          <w:sz w:val="19"/>
          <w:szCs w:val="19"/>
        </w:rPr>
      </w:pPr>
      <w:r w:rsidRPr="00E3203C">
        <w:rPr>
          <w:b/>
          <w:bCs/>
          <w:sz w:val="19"/>
          <w:szCs w:val="19"/>
          <w:u w:val="single"/>
        </w:rPr>
        <w:t>Tanımlama:</w:t>
      </w:r>
      <w:r w:rsidR="00BC19B2" w:rsidRPr="00E3203C">
        <w:rPr>
          <w:sz w:val="19"/>
          <w:szCs w:val="19"/>
        </w:rPr>
        <w:t xml:space="preserve"> </w:t>
      </w:r>
      <w:r w:rsidR="00BC19B2" w:rsidRPr="00E3203C">
        <w:rPr>
          <w:sz w:val="19"/>
          <w:szCs w:val="19"/>
        </w:rPr>
        <w:tab/>
      </w:r>
      <w:r w:rsidRPr="00E3203C">
        <w:rPr>
          <w:sz w:val="19"/>
          <w:szCs w:val="19"/>
        </w:rPr>
        <w:t>Beyaz, ko</w:t>
      </w:r>
      <w:r w:rsidR="00D14EB8">
        <w:rPr>
          <w:sz w:val="19"/>
          <w:szCs w:val="19"/>
        </w:rPr>
        <w:t>kusuz, kristal toz</w:t>
      </w:r>
    </w:p>
    <w:p w:rsidR="00BC19B2" w:rsidRPr="00E3203C" w:rsidRDefault="00BC19B2" w:rsidP="00815038">
      <w:pPr>
        <w:ind w:left="2832" w:hanging="2832"/>
        <w:jc w:val="both"/>
        <w:rPr>
          <w:sz w:val="19"/>
          <w:szCs w:val="19"/>
        </w:rPr>
      </w:pPr>
    </w:p>
    <w:p w:rsidR="005C4FFE" w:rsidRPr="00E3203C" w:rsidRDefault="00BA669C" w:rsidP="00815038">
      <w:pPr>
        <w:rPr>
          <w:b/>
          <w:bCs/>
          <w:sz w:val="19"/>
          <w:szCs w:val="19"/>
          <w:u w:val="single"/>
        </w:rPr>
      </w:pPr>
      <w:r>
        <w:rPr>
          <w:b/>
          <w:bCs/>
          <w:sz w:val="19"/>
          <w:szCs w:val="19"/>
          <w:u w:val="single"/>
        </w:rPr>
        <w:t>İdentifikasyon</w:t>
      </w:r>
      <w:r w:rsidR="00BC19B2" w:rsidRPr="00E3203C">
        <w:rPr>
          <w:b/>
          <w:bCs/>
          <w:sz w:val="19"/>
          <w:szCs w:val="19"/>
          <w:u w:val="single"/>
        </w:rPr>
        <w:t>:</w:t>
      </w:r>
    </w:p>
    <w:p w:rsidR="00BC19B2" w:rsidRPr="00E3203C" w:rsidRDefault="00BC19B2" w:rsidP="00815038">
      <w:pPr>
        <w:rPr>
          <w:sz w:val="19"/>
          <w:szCs w:val="19"/>
          <w:u w:val="single"/>
        </w:rPr>
      </w:pPr>
    </w:p>
    <w:p w:rsidR="005C4FFE" w:rsidRPr="00E3203C" w:rsidRDefault="005C4FFE" w:rsidP="00815038">
      <w:pPr>
        <w:ind w:left="2832" w:hanging="2124"/>
        <w:jc w:val="both"/>
        <w:rPr>
          <w:sz w:val="19"/>
          <w:szCs w:val="19"/>
        </w:rPr>
      </w:pPr>
      <w:r w:rsidRPr="00E3203C">
        <w:rPr>
          <w:b/>
          <w:bCs/>
          <w:sz w:val="19"/>
          <w:szCs w:val="19"/>
        </w:rPr>
        <w:t>Çözünürlük</w:t>
      </w:r>
      <w:r w:rsidR="00BC19B2" w:rsidRPr="00E3203C">
        <w:rPr>
          <w:b/>
          <w:bCs/>
          <w:sz w:val="19"/>
          <w:szCs w:val="19"/>
        </w:rPr>
        <w:t>:</w:t>
      </w:r>
      <w:r w:rsidR="00BC19B2" w:rsidRPr="00E3203C">
        <w:rPr>
          <w:b/>
          <w:bCs/>
          <w:sz w:val="19"/>
          <w:szCs w:val="19"/>
        </w:rPr>
        <w:tab/>
      </w:r>
      <w:r w:rsidRPr="00E3203C">
        <w:rPr>
          <w:sz w:val="19"/>
          <w:szCs w:val="19"/>
        </w:rPr>
        <w:t>Suda çözünür. Etanolde çok az çözünür. Eterde hemen hemen hiç çözünmez.</w:t>
      </w:r>
    </w:p>
    <w:p w:rsidR="00BC19B2" w:rsidRPr="00E3203C" w:rsidRDefault="00BC19B2" w:rsidP="00815038">
      <w:pPr>
        <w:ind w:left="2832" w:hanging="2124"/>
        <w:jc w:val="both"/>
        <w:rPr>
          <w:sz w:val="19"/>
          <w:szCs w:val="19"/>
        </w:rPr>
      </w:pPr>
    </w:p>
    <w:p w:rsidR="005C4FFE" w:rsidRPr="00E3203C" w:rsidRDefault="005C4FFE" w:rsidP="00815038">
      <w:pPr>
        <w:ind w:left="2832" w:hanging="2124"/>
        <w:jc w:val="both"/>
        <w:rPr>
          <w:sz w:val="19"/>
          <w:szCs w:val="19"/>
        </w:rPr>
      </w:pPr>
      <w:r w:rsidRPr="00E3203C">
        <w:rPr>
          <w:b/>
          <w:bCs/>
          <w:sz w:val="19"/>
          <w:szCs w:val="19"/>
        </w:rPr>
        <w:t>Erime aralığı</w:t>
      </w:r>
      <w:r w:rsidR="00BC19B2" w:rsidRPr="00E3203C">
        <w:rPr>
          <w:b/>
          <w:bCs/>
          <w:sz w:val="19"/>
          <w:szCs w:val="19"/>
        </w:rPr>
        <w:t>:</w:t>
      </w:r>
      <w:r w:rsidR="00BC19B2" w:rsidRPr="00E3203C">
        <w:rPr>
          <w:b/>
          <w:bCs/>
          <w:sz w:val="19"/>
          <w:szCs w:val="19"/>
        </w:rPr>
        <w:tab/>
      </w:r>
      <w:r w:rsidRPr="00E3203C">
        <w:rPr>
          <w:sz w:val="19"/>
          <w:szCs w:val="19"/>
        </w:rPr>
        <w:t>164</w:t>
      </w:r>
      <w:r w:rsidR="009B573C" w:rsidRPr="00E3203C">
        <w:rPr>
          <w:sz w:val="19"/>
          <w:szCs w:val="19"/>
        </w:rPr>
        <w:t xml:space="preserve"> </w:t>
      </w:r>
      <w:r w:rsidRPr="00E3203C">
        <w:rPr>
          <w:sz w:val="19"/>
          <w:szCs w:val="19"/>
        </w:rPr>
        <w:t>-</w:t>
      </w:r>
      <w:r w:rsidR="009B573C" w:rsidRPr="00E3203C">
        <w:rPr>
          <w:sz w:val="19"/>
          <w:szCs w:val="19"/>
        </w:rPr>
        <w:t xml:space="preserve"> 169 °</w:t>
      </w:r>
      <w:r w:rsidRPr="00E3203C">
        <w:rPr>
          <w:sz w:val="19"/>
          <w:szCs w:val="19"/>
        </w:rPr>
        <w:t>C</w:t>
      </w:r>
      <w:r w:rsidR="009B573C" w:rsidRPr="00E3203C">
        <w:rPr>
          <w:sz w:val="19"/>
          <w:szCs w:val="19"/>
        </w:rPr>
        <w:t xml:space="preserve"> arasındadır.</w:t>
      </w:r>
    </w:p>
    <w:p w:rsidR="00BC19B2" w:rsidRPr="00E3203C" w:rsidRDefault="00BC19B2" w:rsidP="00815038">
      <w:pPr>
        <w:ind w:left="2832" w:hanging="2124"/>
        <w:jc w:val="both"/>
        <w:rPr>
          <w:sz w:val="19"/>
          <w:szCs w:val="19"/>
        </w:rPr>
      </w:pPr>
    </w:p>
    <w:p w:rsidR="00BC19B2" w:rsidRPr="00E3203C" w:rsidRDefault="00AB02ED" w:rsidP="00815038">
      <w:pPr>
        <w:ind w:left="2832" w:hanging="2124"/>
        <w:jc w:val="both"/>
        <w:rPr>
          <w:b/>
          <w:sz w:val="19"/>
          <w:szCs w:val="19"/>
        </w:rPr>
      </w:pPr>
      <w:r w:rsidRPr="00E3203C">
        <w:rPr>
          <w:b/>
          <w:sz w:val="19"/>
          <w:szCs w:val="19"/>
        </w:rPr>
        <w:t>İnfrared</w:t>
      </w:r>
      <w:r w:rsidR="00BC19B2" w:rsidRPr="00E3203C">
        <w:rPr>
          <w:b/>
          <w:sz w:val="19"/>
          <w:szCs w:val="19"/>
        </w:rPr>
        <w:t xml:space="preserve"> </w:t>
      </w:r>
      <w:r w:rsidRPr="00E3203C">
        <w:rPr>
          <w:b/>
          <w:sz w:val="19"/>
          <w:szCs w:val="19"/>
        </w:rPr>
        <w:t>absorbsiyon</w:t>
      </w:r>
    </w:p>
    <w:p w:rsidR="005C4FFE" w:rsidRPr="00E3203C" w:rsidRDefault="00B57653" w:rsidP="00815038">
      <w:pPr>
        <w:ind w:left="2832" w:hanging="2124"/>
        <w:jc w:val="both"/>
        <w:rPr>
          <w:sz w:val="19"/>
          <w:szCs w:val="19"/>
        </w:rPr>
      </w:pPr>
      <w:r w:rsidRPr="00E3203C">
        <w:rPr>
          <w:b/>
          <w:sz w:val="19"/>
          <w:szCs w:val="19"/>
        </w:rPr>
        <w:t>spektrofotometri</w:t>
      </w:r>
      <w:r w:rsidR="00BC19B2" w:rsidRPr="00E3203C">
        <w:rPr>
          <w:b/>
          <w:sz w:val="19"/>
          <w:szCs w:val="19"/>
        </w:rPr>
        <w:t>si:</w:t>
      </w:r>
      <w:r w:rsidR="00BC19B2" w:rsidRPr="00E3203C">
        <w:rPr>
          <w:sz w:val="19"/>
          <w:szCs w:val="19"/>
        </w:rPr>
        <w:tab/>
      </w:r>
      <w:r w:rsidR="007B1603" w:rsidRPr="00E3203C">
        <w:rPr>
          <w:sz w:val="19"/>
          <w:szCs w:val="19"/>
        </w:rPr>
        <w:t>EP veya USP gibi referans standartla karşılaştırma</w:t>
      </w:r>
    </w:p>
    <w:p w:rsidR="00BC19B2" w:rsidRPr="00E3203C" w:rsidRDefault="00BC19B2" w:rsidP="00815038">
      <w:pPr>
        <w:ind w:left="2832" w:hanging="2124"/>
        <w:jc w:val="both"/>
        <w:rPr>
          <w:sz w:val="19"/>
          <w:szCs w:val="19"/>
        </w:rPr>
      </w:pPr>
    </w:p>
    <w:p w:rsidR="005C4FFE" w:rsidRPr="00E3203C" w:rsidRDefault="005C4FFE" w:rsidP="00815038">
      <w:pPr>
        <w:ind w:left="2832" w:hanging="2124"/>
        <w:jc w:val="both"/>
        <w:rPr>
          <w:sz w:val="19"/>
          <w:szCs w:val="19"/>
        </w:rPr>
      </w:pPr>
      <w:r w:rsidRPr="00E3203C">
        <w:rPr>
          <w:b/>
          <w:bCs/>
          <w:sz w:val="19"/>
          <w:szCs w:val="19"/>
        </w:rPr>
        <w:t>Spesifik rotasyon</w:t>
      </w:r>
      <w:r w:rsidR="00BC19B2" w:rsidRPr="009823F2">
        <w:rPr>
          <w:b/>
          <w:sz w:val="19"/>
          <w:szCs w:val="19"/>
        </w:rPr>
        <w:t>:</w:t>
      </w:r>
      <w:r w:rsidR="00BC19B2" w:rsidRPr="00E3203C">
        <w:rPr>
          <w:sz w:val="19"/>
          <w:szCs w:val="19"/>
        </w:rPr>
        <w:tab/>
      </w:r>
      <w:r w:rsidRPr="00E3203C">
        <w:rPr>
          <w:sz w:val="19"/>
          <w:szCs w:val="19"/>
        </w:rPr>
        <w:t>[α]</w:t>
      </w:r>
      <w:r w:rsidRPr="00E3203C">
        <w:rPr>
          <w:sz w:val="19"/>
          <w:szCs w:val="19"/>
          <w:vertAlign w:val="superscript"/>
        </w:rPr>
        <w:t>20</w:t>
      </w:r>
      <w:r w:rsidRPr="00E3203C">
        <w:rPr>
          <w:sz w:val="19"/>
          <w:szCs w:val="19"/>
          <w:vertAlign w:val="subscript"/>
        </w:rPr>
        <w:t>D</w:t>
      </w:r>
      <w:r w:rsidR="009B573C" w:rsidRPr="00E3203C">
        <w:rPr>
          <w:sz w:val="19"/>
          <w:szCs w:val="19"/>
        </w:rPr>
        <w:t xml:space="preserve"> : </w:t>
      </w:r>
      <w:r w:rsidR="009B5D38" w:rsidRPr="00E3203C">
        <w:rPr>
          <w:sz w:val="19"/>
          <w:szCs w:val="19"/>
        </w:rPr>
        <w:t>(+23</w:t>
      </w:r>
      <w:r w:rsidR="009B573C" w:rsidRPr="00E3203C">
        <w:rPr>
          <w:sz w:val="19"/>
          <w:szCs w:val="19"/>
        </w:rPr>
        <w:t>°</w:t>
      </w:r>
      <w:r w:rsidR="009B5D38" w:rsidRPr="00E3203C">
        <w:rPr>
          <w:sz w:val="19"/>
          <w:szCs w:val="19"/>
        </w:rPr>
        <w:t>)</w:t>
      </w:r>
      <w:r w:rsidR="009B573C" w:rsidRPr="00E3203C">
        <w:rPr>
          <w:sz w:val="19"/>
          <w:szCs w:val="19"/>
        </w:rPr>
        <w:t xml:space="preserve">’den  </w:t>
      </w:r>
      <w:r w:rsidR="009B5D38" w:rsidRPr="00E3203C">
        <w:rPr>
          <w:sz w:val="19"/>
          <w:szCs w:val="19"/>
        </w:rPr>
        <w:t>(</w:t>
      </w:r>
      <w:r w:rsidR="009B573C" w:rsidRPr="00E3203C">
        <w:rPr>
          <w:sz w:val="19"/>
          <w:szCs w:val="19"/>
        </w:rPr>
        <w:t>+25°</w:t>
      </w:r>
      <w:r w:rsidR="009B5D38" w:rsidRPr="00E3203C">
        <w:rPr>
          <w:sz w:val="19"/>
          <w:szCs w:val="19"/>
        </w:rPr>
        <w:t>)</w:t>
      </w:r>
      <w:r w:rsidR="009B573C" w:rsidRPr="00E3203C">
        <w:rPr>
          <w:sz w:val="19"/>
          <w:szCs w:val="19"/>
        </w:rPr>
        <w:t>’</w:t>
      </w:r>
      <w:r w:rsidRPr="00E3203C">
        <w:rPr>
          <w:sz w:val="19"/>
          <w:szCs w:val="19"/>
        </w:rPr>
        <w:t>e kadar (borat çözeltisi)</w:t>
      </w:r>
    </w:p>
    <w:p w:rsidR="00BC19B2" w:rsidRPr="00E3203C" w:rsidRDefault="00BC19B2" w:rsidP="00815038">
      <w:pPr>
        <w:ind w:left="2832" w:hanging="2124"/>
        <w:jc w:val="both"/>
        <w:rPr>
          <w:b/>
          <w:bCs/>
          <w:sz w:val="19"/>
          <w:szCs w:val="19"/>
        </w:rPr>
      </w:pPr>
    </w:p>
    <w:p w:rsidR="005C4FFE" w:rsidRPr="00E3203C" w:rsidRDefault="005C4FFE" w:rsidP="00815038">
      <w:pPr>
        <w:ind w:left="2832" w:hanging="2124"/>
        <w:jc w:val="both"/>
        <w:rPr>
          <w:sz w:val="19"/>
          <w:szCs w:val="19"/>
        </w:rPr>
      </w:pPr>
      <w:r w:rsidRPr="00E3203C">
        <w:rPr>
          <w:b/>
          <w:bCs/>
          <w:sz w:val="19"/>
          <w:szCs w:val="19"/>
        </w:rPr>
        <w:t>pH</w:t>
      </w:r>
      <w:r w:rsidR="00BC19B2" w:rsidRPr="00E3203C">
        <w:rPr>
          <w:b/>
          <w:bCs/>
          <w:sz w:val="19"/>
          <w:szCs w:val="19"/>
        </w:rPr>
        <w:t>:</w:t>
      </w:r>
      <w:r w:rsidR="00BC19B2" w:rsidRPr="00E3203C">
        <w:rPr>
          <w:b/>
          <w:bCs/>
          <w:sz w:val="19"/>
          <w:szCs w:val="19"/>
        </w:rPr>
        <w:tab/>
      </w:r>
      <w:r w:rsidRPr="00E3203C">
        <w:rPr>
          <w:sz w:val="19"/>
          <w:szCs w:val="19"/>
        </w:rPr>
        <w:t>5-8 </w:t>
      </w:r>
      <w:r w:rsidR="000146D4" w:rsidRPr="00E3203C">
        <w:rPr>
          <w:sz w:val="19"/>
          <w:szCs w:val="19"/>
        </w:rPr>
        <w:t xml:space="preserve">arasındadır. </w:t>
      </w:r>
      <w:r w:rsidRPr="00E3203C">
        <w:rPr>
          <w:sz w:val="19"/>
          <w:szCs w:val="19"/>
        </w:rPr>
        <w:t>10 m</w:t>
      </w:r>
      <w:r w:rsidR="009B1E0D" w:rsidRPr="00E3203C">
        <w:rPr>
          <w:sz w:val="19"/>
          <w:szCs w:val="19"/>
        </w:rPr>
        <w:t>L</w:t>
      </w:r>
      <w:r w:rsidRPr="00E3203C">
        <w:rPr>
          <w:color w:val="FF0000"/>
          <w:sz w:val="19"/>
          <w:szCs w:val="19"/>
        </w:rPr>
        <w:t> </w:t>
      </w:r>
      <w:r w:rsidR="009B5D38" w:rsidRPr="00E3203C">
        <w:rPr>
          <w:sz w:val="19"/>
          <w:szCs w:val="19"/>
        </w:rPr>
        <w:t>% 10’</w:t>
      </w:r>
      <w:r w:rsidRPr="00E3203C">
        <w:rPr>
          <w:sz w:val="19"/>
          <w:szCs w:val="19"/>
        </w:rPr>
        <w:t xml:space="preserve">luk (ağırlık/hacim) </w:t>
      </w:r>
      <w:r w:rsidR="00395EE4" w:rsidRPr="00E3203C">
        <w:rPr>
          <w:sz w:val="19"/>
          <w:szCs w:val="19"/>
        </w:rPr>
        <w:t>numune</w:t>
      </w:r>
      <w:r w:rsidR="009B5D38" w:rsidRPr="00E3203C">
        <w:rPr>
          <w:sz w:val="19"/>
          <w:szCs w:val="19"/>
        </w:rPr>
        <w:t xml:space="preserve"> çözeltisine, 0,</w:t>
      </w:r>
      <w:r w:rsidR="009B1E0D" w:rsidRPr="00E3203C">
        <w:rPr>
          <w:sz w:val="19"/>
          <w:szCs w:val="19"/>
        </w:rPr>
        <w:t>5 mL</w:t>
      </w:r>
      <w:r w:rsidRPr="00E3203C">
        <w:rPr>
          <w:sz w:val="19"/>
          <w:szCs w:val="19"/>
        </w:rPr>
        <w:t xml:space="preserve"> doymuş potasyum klorür çözeltisi eklenir ve </w:t>
      </w:r>
      <w:r w:rsidR="009B5D38" w:rsidRPr="00E3203C">
        <w:rPr>
          <w:sz w:val="19"/>
          <w:szCs w:val="19"/>
        </w:rPr>
        <w:t xml:space="preserve">sonra </w:t>
      </w:r>
      <w:r w:rsidRPr="00E3203C">
        <w:rPr>
          <w:sz w:val="19"/>
          <w:szCs w:val="19"/>
        </w:rPr>
        <w:t>pH ölçülür.</w:t>
      </w:r>
    </w:p>
    <w:p w:rsidR="00BC19B2" w:rsidRPr="00E3203C" w:rsidRDefault="00BC19B2" w:rsidP="00815038">
      <w:pPr>
        <w:ind w:left="2832"/>
        <w:jc w:val="both"/>
        <w:rPr>
          <w:sz w:val="19"/>
          <w:szCs w:val="19"/>
        </w:rPr>
      </w:pPr>
    </w:p>
    <w:p w:rsidR="00BC19B2" w:rsidRPr="00E3203C" w:rsidRDefault="00BC19B2" w:rsidP="00815038">
      <w:pPr>
        <w:ind w:left="2832" w:hanging="2832"/>
        <w:jc w:val="both"/>
        <w:rPr>
          <w:b/>
          <w:bCs/>
          <w:sz w:val="19"/>
          <w:szCs w:val="19"/>
          <w:u w:val="single"/>
        </w:rPr>
      </w:pPr>
      <w:r w:rsidRPr="00E3203C">
        <w:rPr>
          <w:b/>
          <w:bCs/>
          <w:sz w:val="19"/>
          <w:szCs w:val="19"/>
          <w:u w:val="single"/>
        </w:rPr>
        <w:t>Saflık:</w:t>
      </w:r>
    </w:p>
    <w:p w:rsidR="00BC19B2" w:rsidRPr="00E3203C" w:rsidRDefault="00BC19B2" w:rsidP="00815038">
      <w:pPr>
        <w:ind w:left="2832" w:hanging="2832"/>
        <w:jc w:val="both"/>
        <w:rPr>
          <w:b/>
          <w:bCs/>
          <w:sz w:val="19"/>
          <w:szCs w:val="19"/>
        </w:rPr>
      </w:pPr>
    </w:p>
    <w:p w:rsidR="00BC19B2" w:rsidRPr="00E3203C" w:rsidRDefault="00BC19B2" w:rsidP="00815038">
      <w:pPr>
        <w:ind w:left="2832" w:hanging="2124"/>
        <w:jc w:val="both"/>
        <w:rPr>
          <w:b/>
          <w:bCs/>
          <w:sz w:val="19"/>
          <w:szCs w:val="19"/>
        </w:rPr>
      </w:pPr>
      <w:r w:rsidRPr="00E3203C">
        <w:rPr>
          <w:b/>
          <w:bCs/>
          <w:sz w:val="19"/>
          <w:szCs w:val="19"/>
        </w:rPr>
        <w:t xml:space="preserve">Su </w:t>
      </w:r>
      <w:r w:rsidR="007B1603" w:rsidRPr="00E3203C">
        <w:rPr>
          <w:b/>
          <w:bCs/>
          <w:sz w:val="19"/>
          <w:szCs w:val="19"/>
        </w:rPr>
        <w:t>içeriği</w:t>
      </w:r>
      <w:r w:rsidRPr="00E3203C">
        <w:rPr>
          <w:b/>
          <w:bCs/>
          <w:sz w:val="19"/>
          <w:szCs w:val="19"/>
        </w:rPr>
        <w:t>:</w:t>
      </w:r>
      <w:r w:rsidR="007B1603" w:rsidRPr="00E3203C">
        <w:rPr>
          <w:b/>
          <w:bCs/>
          <w:sz w:val="19"/>
          <w:szCs w:val="19"/>
        </w:rPr>
        <w:tab/>
      </w:r>
      <w:r w:rsidR="009B5D38" w:rsidRPr="00E3203C">
        <w:rPr>
          <w:sz w:val="19"/>
          <w:szCs w:val="19"/>
        </w:rPr>
        <w:t>%0,5’</w:t>
      </w:r>
      <w:r w:rsidR="007B1603" w:rsidRPr="00E3203C">
        <w:rPr>
          <w:sz w:val="19"/>
          <w:szCs w:val="19"/>
        </w:rPr>
        <w:t xml:space="preserve">ten fazla olmamalıdır (Karl Fischer </w:t>
      </w:r>
      <w:r w:rsidR="00492B24" w:rsidRPr="00E3203C">
        <w:rPr>
          <w:sz w:val="19"/>
          <w:szCs w:val="19"/>
        </w:rPr>
        <w:t>yöntemi</w:t>
      </w:r>
      <w:r w:rsidR="007B1603" w:rsidRPr="00E3203C">
        <w:rPr>
          <w:sz w:val="19"/>
          <w:szCs w:val="19"/>
        </w:rPr>
        <w:t>)</w:t>
      </w:r>
      <w:r w:rsidR="00D14EB8">
        <w:rPr>
          <w:sz w:val="19"/>
          <w:szCs w:val="19"/>
        </w:rPr>
        <w:t>.</w:t>
      </w:r>
      <w:r w:rsidRPr="00E3203C">
        <w:rPr>
          <w:b/>
          <w:bCs/>
          <w:sz w:val="19"/>
          <w:szCs w:val="19"/>
        </w:rPr>
        <w:tab/>
      </w:r>
    </w:p>
    <w:p w:rsidR="00BC19B2" w:rsidRPr="00E3203C" w:rsidRDefault="00BC19B2" w:rsidP="00815038">
      <w:pPr>
        <w:ind w:left="2832" w:hanging="2124"/>
        <w:jc w:val="both"/>
        <w:rPr>
          <w:b/>
          <w:bCs/>
          <w:sz w:val="19"/>
          <w:szCs w:val="19"/>
        </w:rPr>
      </w:pPr>
    </w:p>
    <w:p w:rsidR="007B1603" w:rsidRPr="00E3203C" w:rsidRDefault="007B1603" w:rsidP="00815038">
      <w:pPr>
        <w:widowControl w:val="0"/>
        <w:autoSpaceDE w:val="0"/>
        <w:autoSpaceDN w:val="0"/>
        <w:adjustRightInd w:val="0"/>
        <w:ind w:firstLine="708"/>
        <w:rPr>
          <w:sz w:val="19"/>
          <w:szCs w:val="19"/>
        </w:rPr>
      </w:pPr>
      <w:r w:rsidRPr="00E3203C">
        <w:rPr>
          <w:b/>
          <w:sz w:val="19"/>
          <w:szCs w:val="19"/>
        </w:rPr>
        <w:t>İletkenlik:</w:t>
      </w:r>
      <w:r w:rsidRPr="00E3203C">
        <w:rPr>
          <w:b/>
          <w:sz w:val="19"/>
          <w:szCs w:val="19"/>
        </w:rPr>
        <w:tab/>
      </w:r>
      <w:r w:rsidRPr="00E3203C">
        <w:rPr>
          <w:b/>
          <w:sz w:val="19"/>
          <w:szCs w:val="19"/>
        </w:rPr>
        <w:tab/>
      </w:r>
      <w:r w:rsidR="009B5D38" w:rsidRPr="00E3203C">
        <w:rPr>
          <w:sz w:val="19"/>
          <w:szCs w:val="19"/>
        </w:rPr>
        <w:t>20 °C’</w:t>
      </w:r>
      <w:r w:rsidRPr="00E3203C">
        <w:rPr>
          <w:sz w:val="19"/>
          <w:szCs w:val="19"/>
        </w:rPr>
        <w:t>de 20 μS/cm</w:t>
      </w:r>
      <w:r w:rsidR="009B5D38" w:rsidRPr="00E3203C">
        <w:rPr>
          <w:sz w:val="19"/>
          <w:szCs w:val="19"/>
        </w:rPr>
        <w:t>’den fazla olmamalıdır</w:t>
      </w:r>
      <w:r w:rsidRPr="00E3203C">
        <w:rPr>
          <w:sz w:val="19"/>
          <w:szCs w:val="19"/>
        </w:rPr>
        <w:t xml:space="preserve"> (</w:t>
      </w:r>
      <w:r w:rsidR="009B5D38" w:rsidRPr="00E3203C">
        <w:rPr>
          <w:sz w:val="19"/>
          <w:szCs w:val="19"/>
        </w:rPr>
        <w:t>%20’lik kuru katı çözeltisin</w:t>
      </w:r>
      <w:r w:rsidRPr="00E3203C">
        <w:rPr>
          <w:sz w:val="19"/>
          <w:szCs w:val="19"/>
        </w:rPr>
        <w:t>de)</w:t>
      </w:r>
      <w:r w:rsidR="009B5D38" w:rsidRPr="00E3203C">
        <w:rPr>
          <w:sz w:val="19"/>
          <w:szCs w:val="19"/>
        </w:rPr>
        <w:t>.</w:t>
      </w:r>
    </w:p>
    <w:p w:rsidR="007B1603" w:rsidRPr="00E3203C" w:rsidRDefault="007B1603" w:rsidP="00815038">
      <w:pPr>
        <w:widowControl w:val="0"/>
        <w:autoSpaceDE w:val="0"/>
        <w:autoSpaceDN w:val="0"/>
        <w:adjustRightInd w:val="0"/>
        <w:ind w:firstLine="708"/>
        <w:rPr>
          <w:b/>
          <w:sz w:val="19"/>
          <w:szCs w:val="19"/>
        </w:rPr>
      </w:pPr>
    </w:p>
    <w:p w:rsidR="005C4FFE" w:rsidRPr="00E3203C" w:rsidRDefault="005C4FFE" w:rsidP="00815038">
      <w:pPr>
        <w:ind w:left="2832" w:hanging="2124"/>
        <w:jc w:val="both"/>
        <w:rPr>
          <w:sz w:val="19"/>
          <w:szCs w:val="19"/>
        </w:rPr>
      </w:pPr>
      <w:r w:rsidRPr="00E3203C">
        <w:rPr>
          <w:b/>
          <w:bCs/>
          <w:sz w:val="19"/>
          <w:szCs w:val="19"/>
        </w:rPr>
        <w:t>İndirgen şeker</w:t>
      </w:r>
      <w:r w:rsidR="007B1603" w:rsidRPr="00E3203C">
        <w:rPr>
          <w:b/>
          <w:bCs/>
          <w:sz w:val="19"/>
          <w:szCs w:val="19"/>
        </w:rPr>
        <w:t>:</w:t>
      </w:r>
      <w:r w:rsidR="007B1603" w:rsidRPr="00E3203C">
        <w:rPr>
          <w:b/>
          <w:bCs/>
          <w:sz w:val="19"/>
          <w:szCs w:val="19"/>
        </w:rPr>
        <w:tab/>
      </w:r>
      <w:r w:rsidR="009B5D38" w:rsidRPr="00E3203C">
        <w:rPr>
          <w:sz w:val="19"/>
          <w:szCs w:val="19"/>
        </w:rPr>
        <w:t>Glukoz cinsinden</w:t>
      </w:r>
      <w:r w:rsidR="00E210EE" w:rsidRPr="00E3203C">
        <w:rPr>
          <w:rFonts w:eastAsia="Calibri"/>
          <w:sz w:val="19"/>
          <w:szCs w:val="19"/>
          <w:lang w:val="de-DE" w:eastAsia="en-US"/>
        </w:rPr>
        <w:t xml:space="preserve"> ifade edilen</w:t>
      </w:r>
      <w:r w:rsidR="009B5D38" w:rsidRPr="00E3203C">
        <w:rPr>
          <w:sz w:val="19"/>
          <w:szCs w:val="19"/>
        </w:rPr>
        <w:t>, %0,3’t</w:t>
      </w:r>
      <w:r w:rsidRPr="00E3203C">
        <w:rPr>
          <w:sz w:val="19"/>
          <w:szCs w:val="19"/>
        </w:rPr>
        <w:t>en fazla olmamalıdır.</w:t>
      </w:r>
    </w:p>
    <w:p w:rsidR="007B1603" w:rsidRPr="00E3203C" w:rsidRDefault="007B1603" w:rsidP="00815038">
      <w:pPr>
        <w:ind w:left="2832" w:hanging="2124"/>
        <w:jc w:val="both"/>
        <w:rPr>
          <w:sz w:val="19"/>
          <w:szCs w:val="19"/>
        </w:rPr>
      </w:pPr>
    </w:p>
    <w:p w:rsidR="005C4FFE" w:rsidRPr="00E3203C" w:rsidRDefault="005C4FFE" w:rsidP="00815038">
      <w:pPr>
        <w:ind w:left="2832" w:hanging="2124"/>
        <w:rPr>
          <w:sz w:val="19"/>
          <w:szCs w:val="19"/>
        </w:rPr>
      </w:pPr>
      <w:r w:rsidRPr="00E3203C">
        <w:rPr>
          <w:b/>
          <w:bCs/>
          <w:sz w:val="19"/>
          <w:szCs w:val="19"/>
        </w:rPr>
        <w:t>Toplam şeker</w:t>
      </w:r>
      <w:r w:rsidR="007B1603" w:rsidRPr="00E3203C">
        <w:rPr>
          <w:b/>
          <w:bCs/>
          <w:sz w:val="19"/>
          <w:szCs w:val="19"/>
        </w:rPr>
        <w:t>:</w:t>
      </w:r>
      <w:r w:rsidR="007B1603" w:rsidRPr="00E3203C">
        <w:rPr>
          <w:sz w:val="19"/>
          <w:szCs w:val="19"/>
        </w:rPr>
        <w:tab/>
      </w:r>
      <w:r w:rsidR="009B5D38" w:rsidRPr="00E3203C">
        <w:rPr>
          <w:sz w:val="19"/>
          <w:szCs w:val="19"/>
        </w:rPr>
        <w:t>Glukoz cinsinden</w:t>
      </w:r>
      <w:r w:rsidR="00E210EE" w:rsidRPr="00E3203C">
        <w:rPr>
          <w:rFonts w:eastAsia="Calibri"/>
          <w:sz w:val="19"/>
          <w:szCs w:val="19"/>
          <w:lang w:val="de-DE" w:eastAsia="en-US"/>
        </w:rPr>
        <w:t xml:space="preserve"> ifade edilen</w:t>
      </w:r>
      <w:r w:rsidR="009B5D38" w:rsidRPr="00E3203C">
        <w:rPr>
          <w:sz w:val="19"/>
          <w:szCs w:val="19"/>
        </w:rPr>
        <w:t>, %1’</w:t>
      </w:r>
      <w:r w:rsidRPr="00E3203C">
        <w:rPr>
          <w:sz w:val="19"/>
          <w:szCs w:val="19"/>
        </w:rPr>
        <w:t>den fazla olmamalıdır.</w:t>
      </w:r>
    </w:p>
    <w:p w:rsidR="007B1603" w:rsidRPr="00E3203C" w:rsidRDefault="007B1603" w:rsidP="00815038">
      <w:pPr>
        <w:ind w:left="2832" w:hanging="2124"/>
        <w:rPr>
          <w:sz w:val="19"/>
          <w:szCs w:val="19"/>
        </w:rPr>
      </w:pPr>
    </w:p>
    <w:p w:rsidR="005C4FFE" w:rsidRPr="00E3203C" w:rsidRDefault="005C4FFE" w:rsidP="00815038">
      <w:pPr>
        <w:ind w:firstLine="708"/>
        <w:rPr>
          <w:sz w:val="19"/>
          <w:szCs w:val="19"/>
        </w:rPr>
      </w:pPr>
      <w:r w:rsidRPr="00E3203C">
        <w:rPr>
          <w:b/>
          <w:bCs/>
          <w:sz w:val="19"/>
          <w:szCs w:val="19"/>
        </w:rPr>
        <w:t>Nikel</w:t>
      </w:r>
      <w:r w:rsidR="007B1603" w:rsidRPr="00E3203C">
        <w:rPr>
          <w:b/>
          <w:bCs/>
          <w:sz w:val="19"/>
          <w:szCs w:val="19"/>
        </w:rPr>
        <w:t>:</w:t>
      </w:r>
      <w:r w:rsidR="007B1603" w:rsidRPr="00E3203C">
        <w:rPr>
          <w:b/>
          <w:bCs/>
          <w:sz w:val="19"/>
          <w:szCs w:val="19"/>
        </w:rPr>
        <w:tab/>
      </w:r>
      <w:r w:rsidR="007B1603" w:rsidRPr="00E3203C">
        <w:rPr>
          <w:b/>
          <w:bCs/>
          <w:sz w:val="19"/>
          <w:szCs w:val="19"/>
        </w:rPr>
        <w:tab/>
      </w:r>
      <w:r w:rsidR="007B1603" w:rsidRPr="00E3203C">
        <w:rPr>
          <w:b/>
          <w:bCs/>
          <w:sz w:val="19"/>
          <w:szCs w:val="19"/>
        </w:rPr>
        <w:tab/>
      </w:r>
      <w:r w:rsidR="009B5D38" w:rsidRPr="00E3203C">
        <w:rPr>
          <w:sz w:val="19"/>
          <w:szCs w:val="19"/>
        </w:rPr>
        <w:t>2 mg/kg’</w:t>
      </w:r>
      <w:r w:rsidRPr="00E3203C">
        <w:rPr>
          <w:sz w:val="19"/>
          <w:szCs w:val="19"/>
        </w:rPr>
        <w:t>dan fazla olmamalıdır.</w:t>
      </w:r>
    </w:p>
    <w:p w:rsidR="007B1603" w:rsidRPr="00E3203C" w:rsidRDefault="007B1603" w:rsidP="00815038">
      <w:pPr>
        <w:ind w:firstLine="708"/>
        <w:rPr>
          <w:sz w:val="19"/>
          <w:szCs w:val="19"/>
        </w:rPr>
      </w:pPr>
    </w:p>
    <w:p w:rsidR="005C4FFE" w:rsidRPr="00E3203C" w:rsidRDefault="005C4FFE" w:rsidP="00815038">
      <w:pPr>
        <w:ind w:firstLine="708"/>
        <w:rPr>
          <w:sz w:val="19"/>
          <w:szCs w:val="19"/>
        </w:rPr>
      </w:pPr>
      <w:r w:rsidRPr="00E3203C">
        <w:rPr>
          <w:b/>
          <w:bCs/>
          <w:sz w:val="19"/>
          <w:szCs w:val="19"/>
        </w:rPr>
        <w:t>Kurşun</w:t>
      </w:r>
      <w:r w:rsidR="007B1603" w:rsidRPr="00E3203C">
        <w:rPr>
          <w:b/>
          <w:bCs/>
          <w:sz w:val="19"/>
          <w:szCs w:val="19"/>
        </w:rPr>
        <w:t>:</w:t>
      </w:r>
      <w:r w:rsidR="007B1603" w:rsidRPr="00E3203C">
        <w:rPr>
          <w:b/>
          <w:bCs/>
          <w:sz w:val="19"/>
          <w:szCs w:val="19"/>
        </w:rPr>
        <w:tab/>
      </w:r>
      <w:r w:rsidR="007B1603" w:rsidRPr="00E3203C">
        <w:rPr>
          <w:b/>
          <w:bCs/>
          <w:sz w:val="19"/>
          <w:szCs w:val="19"/>
        </w:rPr>
        <w:tab/>
      </w:r>
      <w:r w:rsidR="007B1603" w:rsidRPr="00E3203C">
        <w:rPr>
          <w:b/>
          <w:bCs/>
          <w:sz w:val="19"/>
          <w:szCs w:val="19"/>
        </w:rPr>
        <w:tab/>
      </w:r>
      <w:r w:rsidR="009B5D38" w:rsidRPr="00E3203C">
        <w:rPr>
          <w:sz w:val="19"/>
          <w:szCs w:val="19"/>
        </w:rPr>
        <w:t>1 mg/kg’</w:t>
      </w:r>
      <w:r w:rsidRPr="00E3203C">
        <w:rPr>
          <w:sz w:val="19"/>
          <w:szCs w:val="19"/>
        </w:rPr>
        <w:t>dan fazla olmamalıdır.</w:t>
      </w:r>
    </w:p>
    <w:p w:rsidR="005C4FFE" w:rsidRPr="00E3203C" w:rsidRDefault="005C4FFE" w:rsidP="00815038">
      <w:pPr>
        <w:rPr>
          <w:sz w:val="19"/>
          <w:szCs w:val="19"/>
        </w:rPr>
      </w:pPr>
      <w:r w:rsidRPr="00E3203C">
        <w:rPr>
          <w:sz w:val="19"/>
          <w:szCs w:val="19"/>
        </w:rPr>
        <w:t> </w:t>
      </w:r>
    </w:p>
    <w:p w:rsidR="007B1603" w:rsidRPr="00E3203C" w:rsidRDefault="007B1603" w:rsidP="00815038">
      <w:pPr>
        <w:rPr>
          <w:sz w:val="19"/>
          <w:szCs w:val="19"/>
        </w:rPr>
      </w:pPr>
    </w:p>
    <w:p w:rsidR="005C4FFE" w:rsidRPr="00E3203C" w:rsidRDefault="007B1603" w:rsidP="00815038">
      <w:pPr>
        <w:ind w:left="2832" w:hanging="2832"/>
        <w:rPr>
          <w:b/>
          <w:bCs/>
          <w:sz w:val="19"/>
          <w:szCs w:val="19"/>
          <w:u w:val="single"/>
        </w:rPr>
      </w:pPr>
      <w:r w:rsidRPr="00E3203C">
        <w:rPr>
          <w:b/>
          <w:bCs/>
          <w:sz w:val="19"/>
          <w:szCs w:val="19"/>
          <w:u w:val="single"/>
        </w:rPr>
        <w:t>(ii)</w:t>
      </w:r>
      <w:r w:rsidR="005C4FFE" w:rsidRPr="00E3203C">
        <w:rPr>
          <w:b/>
          <w:bCs/>
          <w:sz w:val="19"/>
          <w:szCs w:val="19"/>
          <w:u w:val="single"/>
        </w:rPr>
        <w:t xml:space="preserve"> </w:t>
      </w:r>
      <w:r w:rsidR="006955F5" w:rsidRPr="00E3203C">
        <w:rPr>
          <w:b/>
          <w:bCs/>
          <w:sz w:val="19"/>
          <w:szCs w:val="19"/>
          <w:u w:val="single"/>
        </w:rPr>
        <w:t>FERMENTASYON İLE ÜRETİLEN MANNİTOL</w:t>
      </w:r>
    </w:p>
    <w:p w:rsidR="007B1603" w:rsidRPr="00E3203C" w:rsidRDefault="007B1603" w:rsidP="00815038">
      <w:pPr>
        <w:ind w:left="2832" w:hanging="2832"/>
        <w:rPr>
          <w:sz w:val="19"/>
          <w:szCs w:val="19"/>
        </w:rPr>
      </w:pPr>
    </w:p>
    <w:p w:rsidR="005C4FFE" w:rsidRPr="00E3203C" w:rsidRDefault="00C003DB" w:rsidP="00815038">
      <w:pPr>
        <w:ind w:left="2832" w:hanging="2832"/>
        <w:rPr>
          <w:sz w:val="19"/>
          <w:szCs w:val="19"/>
        </w:rPr>
      </w:pPr>
      <w:r w:rsidRPr="00E3203C">
        <w:rPr>
          <w:b/>
          <w:bCs/>
          <w:sz w:val="19"/>
          <w:szCs w:val="19"/>
          <w:u w:val="single"/>
        </w:rPr>
        <w:t>Eş anlamlılar</w:t>
      </w:r>
      <w:r w:rsidR="005C4FFE" w:rsidRPr="00E3203C">
        <w:rPr>
          <w:b/>
          <w:bCs/>
          <w:sz w:val="19"/>
          <w:szCs w:val="19"/>
          <w:u w:val="single"/>
        </w:rPr>
        <w:t>:</w:t>
      </w:r>
      <w:r w:rsidR="005C4FFE" w:rsidRPr="00E3203C">
        <w:rPr>
          <w:b/>
          <w:bCs/>
          <w:sz w:val="19"/>
          <w:szCs w:val="19"/>
        </w:rPr>
        <w:t xml:space="preserve">                                </w:t>
      </w:r>
      <w:r w:rsidR="005C4FFE" w:rsidRPr="00E3203C">
        <w:rPr>
          <w:b/>
          <w:bCs/>
          <w:sz w:val="19"/>
          <w:szCs w:val="19"/>
        </w:rPr>
        <w:tab/>
      </w:r>
      <w:r w:rsidR="005C4FFE" w:rsidRPr="00E3203C">
        <w:rPr>
          <w:sz w:val="19"/>
          <w:szCs w:val="19"/>
        </w:rPr>
        <w:t>D-mannitol</w:t>
      </w:r>
    </w:p>
    <w:p w:rsidR="007B1603" w:rsidRPr="00E3203C" w:rsidRDefault="007B1603" w:rsidP="00815038">
      <w:pPr>
        <w:ind w:left="2832" w:hanging="2832"/>
        <w:jc w:val="both"/>
        <w:rPr>
          <w:b/>
          <w:bCs/>
          <w:sz w:val="19"/>
          <w:szCs w:val="19"/>
          <w:u w:val="single"/>
        </w:rPr>
      </w:pPr>
    </w:p>
    <w:p w:rsidR="005C4FFE" w:rsidRPr="00E3203C" w:rsidRDefault="005C4FFE" w:rsidP="00815038">
      <w:pPr>
        <w:ind w:left="2832" w:hanging="2832"/>
        <w:jc w:val="both"/>
        <w:rPr>
          <w:sz w:val="19"/>
          <w:szCs w:val="19"/>
        </w:rPr>
      </w:pPr>
      <w:r w:rsidRPr="00E3203C">
        <w:rPr>
          <w:b/>
          <w:bCs/>
          <w:sz w:val="19"/>
          <w:szCs w:val="19"/>
          <w:u w:val="single"/>
        </w:rPr>
        <w:t>Tanım</w:t>
      </w:r>
      <w:r w:rsidR="007B1603" w:rsidRPr="00E3203C">
        <w:rPr>
          <w:b/>
          <w:bCs/>
          <w:sz w:val="19"/>
          <w:szCs w:val="19"/>
          <w:u w:val="single"/>
        </w:rPr>
        <w:t>:</w:t>
      </w:r>
      <w:r w:rsidRPr="00E3203C">
        <w:rPr>
          <w:b/>
          <w:bCs/>
          <w:sz w:val="19"/>
          <w:szCs w:val="19"/>
        </w:rPr>
        <w:t>                                            </w:t>
      </w:r>
      <w:r w:rsidRPr="00E3203C">
        <w:rPr>
          <w:b/>
          <w:bCs/>
          <w:sz w:val="19"/>
          <w:szCs w:val="19"/>
        </w:rPr>
        <w:tab/>
      </w:r>
      <w:r w:rsidR="009B5D38" w:rsidRPr="00E3203C">
        <w:rPr>
          <w:i/>
          <w:sz w:val="19"/>
          <w:szCs w:val="19"/>
        </w:rPr>
        <w:t>Zygosachharomyces rouxii</w:t>
      </w:r>
      <w:r w:rsidR="009B5D38" w:rsidRPr="00E3203C">
        <w:rPr>
          <w:sz w:val="19"/>
          <w:szCs w:val="19"/>
        </w:rPr>
        <w:t xml:space="preserve"> mayasının bilinen suşlarının aerobik koşullarda kesikli fermentasyonu ile üretilir. Ürünün mannitol olmayan kısmı, </w:t>
      </w:r>
      <w:r w:rsidR="00F2096E" w:rsidRPr="00E3203C">
        <w:rPr>
          <w:sz w:val="19"/>
          <w:szCs w:val="19"/>
        </w:rPr>
        <w:t>esas</w:t>
      </w:r>
      <w:r w:rsidR="009B5D38" w:rsidRPr="00E3203C">
        <w:rPr>
          <w:sz w:val="19"/>
          <w:szCs w:val="19"/>
        </w:rPr>
        <w:t xml:space="preserve"> olarak sorbitol, maltitol ve izomalttan oluşur.</w:t>
      </w:r>
    </w:p>
    <w:p w:rsidR="007B1603" w:rsidRPr="00E3203C" w:rsidRDefault="007B1603" w:rsidP="00815038">
      <w:pPr>
        <w:ind w:left="2832" w:hanging="2124"/>
        <w:jc w:val="both"/>
        <w:rPr>
          <w:b/>
          <w:bCs/>
          <w:sz w:val="19"/>
          <w:szCs w:val="19"/>
        </w:rPr>
      </w:pPr>
    </w:p>
    <w:p w:rsidR="007B1603" w:rsidRPr="00E3203C" w:rsidRDefault="00450147" w:rsidP="00815038">
      <w:pPr>
        <w:ind w:left="2832" w:hanging="2124"/>
        <w:jc w:val="both"/>
        <w:rPr>
          <w:sz w:val="19"/>
          <w:szCs w:val="19"/>
        </w:rPr>
      </w:pPr>
      <w:r w:rsidRPr="00E3203C">
        <w:rPr>
          <w:b/>
          <w:bCs/>
          <w:sz w:val="19"/>
          <w:szCs w:val="19"/>
        </w:rPr>
        <w:t>EINECS</w:t>
      </w:r>
      <w:r w:rsidR="007B1603" w:rsidRPr="00E3203C">
        <w:rPr>
          <w:b/>
          <w:bCs/>
          <w:sz w:val="19"/>
          <w:szCs w:val="19"/>
        </w:rPr>
        <w:t>:</w:t>
      </w:r>
      <w:r w:rsidR="007B1603" w:rsidRPr="00E3203C">
        <w:rPr>
          <w:sz w:val="19"/>
          <w:szCs w:val="19"/>
        </w:rPr>
        <w:t xml:space="preserve"> </w:t>
      </w:r>
      <w:r w:rsidR="007B1603" w:rsidRPr="00E3203C">
        <w:rPr>
          <w:sz w:val="19"/>
          <w:szCs w:val="19"/>
        </w:rPr>
        <w:tab/>
        <w:t>200-711-8</w:t>
      </w:r>
    </w:p>
    <w:p w:rsidR="007B1603" w:rsidRPr="00E3203C" w:rsidRDefault="007B1603" w:rsidP="00815038">
      <w:pPr>
        <w:ind w:left="2832" w:hanging="2124"/>
        <w:jc w:val="both"/>
        <w:rPr>
          <w:sz w:val="19"/>
          <w:szCs w:val="19"/>
        </w:rPr>
      </w:pPr>
    </w:p>
    <w:p w:rsidR="005C4FFE" w:rsidRPr="00E3203C" w:rsidRDefault="005C4FFE" w:rsidP="00815038">
      <w:pPr>
        <w:ind w:left="2832" w:hanging="2124"/>
        <w:jc w:val="both"/>
        <w:rPr>
          <w:sz w:val="19"/>
          <w:szCs w:val="19"/>
        </w:rPr>
      </w:pPr>
      <w:r w:rsidRPr="00E3203C">
        <w:rPr>
          <w:b/>
          <w:bCs/>
          <w:sz w:val="19"/>
          <w:szCs w:val="19"/>
        </w:rPr>
        <w:t>Kimyasal adı:</w:t>
      </w:r>
      <w:r w:rsidR="007B1603" w:rsidRPr="00E3203C">
        <w:rPr>
          <w:sz w:val="19"/>
          <w:szCs w:val="19"/>
        </w:rPr>
        <w:t xml:space="preserve"> </w:t>
      </w:r>
      <w:r w:rsidR="007B1603" w:rsidRPr="00E3203C">
        <w:rPr>
          <w:sz w:val="19"/>
          <w:szCs w:val="19"/>
        </w:rPr>
        <w:tab/>
      </w:r>
      <w:r w:rsidRPr="00E3203C">
        <w:rPr>
          <w:sz w:val="19"/>
          <w:szCs w:val="19"/>
        </w:rPr>
        <w:t>D-mannitol</w:t>
      </w:r>
    </w:p>
    <w:p w:rsidR="007B1603" w:rsidRPr="00E3203C" w:rsidRDefault="007B1603" w:rsidP="00815038">
      <w:pPr>
        <w:ind w:left="2832" w:hanging="2124"/>
        <w:jc w:val="both"/>
        <w:rPr>
          <w:sz w:val="19"/>
          <w:szCs w:val="19"/>
        </w:rPr>
      </w:pPr>
    </w:p>
    <w:p w:rsidR="005C4FFE" w:rsidRPr="00E3203C" w:rsidRDefault="005C4FFE" w:rsidP="00815038">
      <w:pPr>
        <w:ind w:left="2832" w:hanging="2124"/>
        <w:jc w:val="both"/>
        <w:rPr>
          <w:sz w:val="19"/>
          <w:szCs w:val="19"/>
          <w:vertAlign w:val="subscript"/>
        </w:rPr>
      </w:pPr>
      <w:r w:rsidRPr="00E3203C">
        <w:rPr>
          <w:b/>
          <w:bCs/>
          <w:sz w:val="19"/>
          <w:szCs w:val="19"/>
        </w:rPr>
        <w:t>Kimyasal formülü</w:t>
      </w:r>
      <w:r w:rsidR="007B1603" w:rsidRPr="00E3203C">
        <w:rPr>
          <w:b/>
          <w:bCs/>
          <w:sz w:val="19"/>
          <w:szCs w:val="19"/>
        </w:rPr>
        <w:t>:</w:t>
      </w:r>
      <w:r w:rsidR="007B1603" w:rsidRPr="00E3203C">
        <w:rPr>
          <w:b/>
          <w:bCs/>
          <w:sz w:val="19"/>
          <w:szCs w:val="19"/>
        </w:rPr>
        <w:tab/>
      </w:r>
      <w:r w:rsidRPr="00E3203C">
        <w:rPr>
          <w:sz w:val="19"/>
          <w:szCs w:val="19"/>
        </w:rPr>
        <w:t>C</w:t>
      </w:r>
      <w:r w:rsidRPr="00E3203C">
        <w:rPr>
          <w:sz w:val="19"/>
          <w:szCs w:val="19"/>
          <w:vertAlign w:val="subscript"/>
        </w:rPr>
        <w:t>6</w:t>
      </w:r>
      <w:r w:rsidRPr="00E3203C">
        <w:rPr>
          <w:sz w:val="19"/>
          <w:szCs w:val="19"/>
        </w:rPr>
        <w:t>H</w:t>
      </w:r>
      <w:r w:rsidRPr="00E3203C">
        <w:rPr>
          <w:sz w:val="19"/>
          <w:szCs w:val="19"/>
          <w:vertAlign w:val="subscript"/>
        </w:rPr>
        <w:t>14</w:t>
      </w:r>
      <w:r w:rsidRPr="00E3203C">
        <w:rPr>
          <w:sz w:val="19"/>
          <w:szCs w:val="19"/>
        </w:rPr>
        <w:t>O</w:t>
      </w:r>
      <w:r w:rsidRPr="00E3203C">
        <w:rPr>
          <w:sz w:val="19"/>
          <w:szCs w:val="19"/>
          <w:vertAlign w:val="subscript"/>
        </w:rPr>
        <w:t>6</w:t>
      </w:r>
    </w:p>
    <w:p w:rsidR="007B1603" w:rsidRPr="00E3203C" w:rsidRDefault="007B1603" w:rsidP="00815038">
      <w:pPr>
        <w:ind w:left="2832" w:hanging="2124"/>
        <w:jc w:val="both"/>
        <w:rPr>
          <w:sz w:val="19"/>
          <w:szCs w:val="19"/>
        </w:rPr>
      </w:pPr>
    </w:p>
    <w:p w:rsidR="005C4FFE" w:rsidRPr="00E3203C" w:rsidRDefault="001016C5" w:rsidP="00815038">
      <w:pPr>
        <w:ind w:left="2832" w:hanging="2124"/>
        <w:jc w:val="both"/>
        <w:rPr>
          <w:sz w:val="19"/>
          <w:szCs w:val="19"/>
        </w:rPr>
      </w:pPr>
      <w:r w:rsidRPr="00E3203C">
        <w:rPr>
          <w:b/>
          <w:bCs/>
          <w:sz w:val="19"/>
          <w:szCs w:val="19"/>
        </w:rPr>
        <w:t>Molekül ağırlığı</w:t>
      </w:r>
      <w:r w:rsidR="007B1603" w:rsidRPr="00E3203C">
        <w:rPr>
          <w:b/>
          <w:bCs/>
          <w:sz w:val="19"/>
          <w:szCs w:val="19"/>
        </w:rPr>
        <w:t>:</w:t>
      </w:r>
      <w:r w:rsidR="007B1603" w:rsidRPr="00E3203C">
        <w:rPr>
          <w:b/>
          <w:bCs/>
          <w:sz w:val="19"/>
          <w:szCs w:val="19"/>
        </w:rPr>
        <w:tab/>
      </w:r>
      <w:r w:rsidR="009B5D38" w:rsidRPr="00E3203C">
        <w:rPr>
          <w:sz w:val="19"/>
          <w:szCs w:val="19"/>
        </w:rPr>
        <w:t>182,</w:t>
      </w:r>
      <w:r w:rsidR="005C4FFE" w:rsidRPr="00E3203C">
        <w:rPr>
          <w:sz w:val="19"/>
          <w:szCs w:val="19"/>
        </w:rPr>
        <w:t>2</w:t>
      </w:r>
    </w:p>
    <w:p w:rsidR="007B1603" w:rsidRPr="00E3203C" w:rsidRDefault="007B1603" w:rsidP="00815038">
      <w:pPr>
        <w:ind w:left="2832" w:hanging="2124"/>
        <w:jc w:val="both"/>
        <w:rPr>
          <w:sz w:val="19"/>
          <w:szCs w:val="19"/>
        </w:rPr>
      </w:pPr>
    </w:p>
    <w:p w:rsidR="005C4FFE" w:rsidRPr="00E3203C" w:rsidRDefault="007B1603" w:rsidP="00815038">
      <w:pPr>
        <w:ind w:left="2832" w:hanging="2124"/>
        <w:jc w:val="both"/>
        <w:rPr>
          <w:sz w:val="19"/>
          <w:szCs w:val="19"/>
        </w:rPr>
      </w:pPr>
      <w:r w:rsidRPr="00E3203C">
        <w:rPr>
          <w:b/>
          <w:bCs/>
          <w:sz w:val="19"/>
          <w:szCs w:val="19"/>
        </w:rPr>
        <w:t>Analiz</w:t>
      </w:r>
      <w:r w:rsidR="005C4FFE" w:rsidRPr="00E3203C">
        <w:rPr>
          <w:b/>
          <w:bCs/>
          <w:sz w:val="19"/>
          <w:szCs w:val="19"/>
        </w:rPr>
        <w:t>:</w:t>
      </w:r>
      <w:r w:rsidRPr="00E3203C">
        <w:rPr>
          <w:sz w:val="19"/>
          <w:szCs w:val="19"/>
        </w:rPr>
        <w:t xml:space="preserve"> </w:t>
      </w:r>
      <w:r w:rsidRPr="00E3203C">
        <w:rPr>
          <w:sz w:val="19"/>
          <w:szCs w:val="19"/>
        </w:rPr>
        <w:tab/>
      </w:r>
      <w:r w:rsidR="009B5D38" w:rsidRPr="00E3203C">
        <w:rPr>
          <w:sz w:val="19"/>
          <w:szCs w:val="19"/>
        </w:rPr>
        <w:t>Kuru madde bazında %99’</w:t>
      </w:r>
      <w:r w:rsidR="005C4FFE" w:rsidRPr="00E3203C">
        <w:rPr>
          <w:sz w:val="19"/>
          <w:szCs w:val="19"/>
        </w:rPr>
        <w:t>dan az olmamalıdır.</w:t>
      </w:r>
    </w:p>
    <w:p w:rsidR="007B1603" w:rsidRPr="00E3203C" w:rsidRDefault="007B1603" w:rsidP="00815038">
      <w:pPr>
        <w:ind w:left="2832" w:hanging="2124"/>
        <w:jc w:val="both"/>
        <w:rPr>
          <w:sz w:val="19"/>
          <w:szCs w:val="19"/>
        </w:rPr>
      </w:pPr>
    </w:p>
    <w:p w:rsidR="005C4FFE" w:rsidRPr="00E3203C" w:rsidRDefault="005C4FFE" w:rsidP="00815038">
      <w:pPr>
        <w:ind w:left="2832" w:hanging="2832"/>
        <w:jc w:val="both"/>
        <w:rPr>
          <w:sz w:val="19"/>
          <w:szCs w:val="19"/>
        </w:rPr>
      </w:pPr>
      <w:r w:rsidRPr="00E3203C">
        <w:rPr>
          <w:b/>
          <w:bCs/>
          <w:sz w:val="19"/>
          <w:szCs w:val="19"/>
          <w:u w:val="single"/>
        </w:rPr>
        <w:t>Tanımlama:</w:t>
      </w:r>
      <w:r w:rsidRPr="00E3203C">
        <w:rPr>
          <w:b/>
          <w:bCs/>
          <w:sz w:val="19"/>
          <w:szCs w:val="19"/>
        </w:rPr>
        <w:t xml:space="preserve">                                 </w:t>
      </w:r>
      <w:r w:rsidRPr="00E3203C">
        <w:rPr>
          <w:b/>
          <w:bCs/>
          <w:sz w:val="19"/>
          <w:szCs w:val="19"/>
        </w:rPr>
        <w:tab/>
      </w:r>
      <w:r w:rsidRPr="00E3203C">
        <w:rPr>
          <w:sz w:val="19"/>
          <w:szCs w:val="19"/>
        </w:rPr>
        <w:t>Beyaz, kokusuz, kristal toz</w:t>
      </w:r>
    </w:p>
    <w:p w:rsidR="007B1603" w:rsidRPr="00E3203C" w:rsidRDefault="007B1603" w:rsidP="00815038">
      <w:pPr>
        <w:ind w:left="2832" w:hanging="2832"/>
        <w:jc w:val="both"/>
        <w:rPr>
          <w:sz w:val="19"/>
          <w:szCs w:val="19"/>
        </w:rPr>
      </w:pPr>
    </w:p>
    <w:p w:rsidR="005C4FFE" w:rsidRPr="00E3203C" w:rsidRDefault="00BA669C" w:rsidP="00815038">
      <w:pPr>
        <w:rPr>
          <w:b/>
          <w:bCs/>
          <w:sz w:val="19"/>
          <w:szCs w:val="19"/>
          <w:u w:val="single"/>
        </w:rPr>
      </w:pPr>
      <w:r>
        <w:rPr>
          <w:b/>
          <w:bCs/>
          <w:sz w:val="19"/>
          <w:szCs w:val="19"/>
          <w:u w:val="single"/>
        </w:rPr>
        <w:t>İdentifikasyon</w:t>
      </w:r>
      <w:r w:rsidR="007B1603" w:rsidRPr="00E3203C">
        <w:rPr>
          <w:b/>
          <w:bCs/>
          <w:sz w:val="19"/>
          <w:szCs w:val="19"/>
          <w:u w:val="single"/>
        </w:rPr>
        <w:t>:</w:t>
      </w:r>
    </w:p>
    <w:p w:rsidR="007B1603" w:rsidRPr="00E3203C" w:rsidRDefault="007B1603" w:rsidP="00815038">
      <w:pPr>
        <w:rPr>
          <w:sz w:val="19"/>
          <w:szCs w:val="19"/>
          <w:u w:val="single"/>
        </w:rPr>
      </w:pPr>
    </w:p>
    <w:p w:rsidR="005C4FFE" w:rsidRPr="00E3203C" w:rsidRDefault="005C4FFE" w:rsidP="00815038">
      <w:pPr>
        <w:ind w:left="2832" w:hanging="2124"/>
        <w:rPr>
          <w:sz w:val="19"/>
          <w:szCs w:val="19"/>
        </w:rPr>
      </w:pPr>
      <w:r w:rsidRPr="00E3203C">
        <w:rPr>
          <w:b/>
          <w:bCs/>
          <w:sz w:val="19"/>
          <w:szCs w:val="19"/>
        </w:rPr>
        <w:t>Çözünürlük</w:t>
      </w:r>
      <w:r w:rsidR="007B1603" w:rsidRPr="00E3203C">
        <w:rPr>
          <w:b/>
          <w:bCs/>
          <w:sz w:val="19"/>
          <w:szCs w:val="19"/>
        </w:rPr>
        <w:t>:</w:t>
      </w:r>
      <w:r w:rsidR="007B1603" w:rsidRPr="00E3203C">
        <w:rPr>
          <w:b/>
          <w:bCs/>
          <w:sz w:val="19"/>
          <w:szCs w:val="19"/>
        </w:rPr>
        <w:tab/>
      </w:r>
      <w:r w:rsidRPr="00E3203C">
        <w:rPr>
          <w:sz w:val="19"/>
          <w:szCs w:val="19"/>
        </w:rPr>
        <w:t>Suda çözünür. Etanolde çok az çözünür. Eterde hemen hemen hiç çözünmez.</w:t>
      </w:r>
    </w:p>
    <w:p w:rsidR="009B5D38" w:rsidRPr="00E3203C" w:rsidRDefault="009B5D38" w:rsidP="00815038">
      <w:pPr>
        <w:ind w:left="2832" w:hanging="2124"/>
        <w:rPr>
          <w:sz w:val="19"/>
          <w:szCs w:val="19"/>
        </w:rPr>
      </w:pPr>
    </w:p>
    <w:p w:rsidR="005C4FFE" w:rsidRPr="00E3203C" w:rsidRDefault="005C4FFE" w:rsidP="00815038">
      <w:pPr>
        <w:ind w:left="2832" w:hanging="2124"/>
        <w:rPr>
          <w:sz w:val="19"/>
          <w:szCs w:val="19"/>
        </w:rPr>
      </w:pPr>
      <w:r w:rsidRPr="00E3203C">
        <w:rPr>
          <w:b/>
          <w:bCs/>
          <w:sz w:val="19"/>
          <w:szCs w:val="19"/>
        </w:rPr>
        <w:t>Erime aralığı</w:t>
      </w:r>
      <w:r w:rsidR="007B1603" w:rsidRPr="00E3203C">
        <w:rPr>
          <w:b/>
          <w:bCs/>
          <w:sz w:val="19"/>
          <w:szCs w:val="19"/>
        </w:rPr>
        <w:t>:</w:t>
      </w:r>
      <w:r w:rsidR="007B1603" w:rsidRPr="00E3203C">
        <w:rPr>
          <w:b/>
          <w:bCs/>
          <w:sz w:val="19"/>
          <w:szCs w:val="19"/>
        </w:rPr>
        <w:tab/>
      </w:r>
      <w:r w:rsidRPr="00E3203C">
        <w:rPr>
          <w:sz w:val="19"/>
          <w:szCs w:val="19"/>
        </w:rPr>
        <w:t>164</w:t>
      </w:r>
      <w:r w:rsidR="009B5D38" w:rsidRPr="00E3203C">
        <w:rPr>
          <w:sz w:val="19"/>
          <w:szCs w:val="19"/>
        </w:rPr>
        <w:t xml:space="preserve"> </w:t>
      </w:r>
      <w:r w:rsidRPr="00E3203C">
        <w:rPr>
          <w:sz w:val="19"/>
          <w:szCs w:val="19"/>
        </w:rPr>
        <w:t>-</w:t>
      </w:r>
      <w:r w:rsidR="009B5D38" w:rsidRPr="00E3203C">
        <w:rPr>
          <w:sz w:val="19"/>
          <w:szCs w:val="19"/>
        </w:rPr>
        <w:t xml:space="preserve"> </w:t>
      </w:r>
      <w:r w:rsidR="00854118" w:rsidRPr="00E3203C">
        <w:rPr>
          <w:sz w:val="19"/>
          <w:szCs w:val="19"/>
        </w:rPr>
        <w:t>169 °</w:t>
      </w:r>
      <w:r w:rsidRPr="00E3203C">
        <w:rPr>
          <w:sz w:val="19"/>
          <w:szCs w:val="19"/>
        </w:rPr>
        <w:t>C</w:t>
      </w:r>
      <w:r w:rsidR="009B5D38" w:rsidRPr="00E3203C">
        <w:rPr>
          <w:sz w:val="19"/>
          <w:szCs w:val="19"/>
        </w:rPr>
        <w:t xml:space="preserve"> arasındadır.</w:t>
      </w:r>
    </w:p>
    <w:p w:rsidR="007B1603" w:rsidRPr="00E3203C" w:rsidRDefault="007B1603" w:rsidP="00815038">
      <w:pPr>
        <w:ind w:left="2832" w:hanging="2124"/>
        <w:jc w:val="both"/>
        <w:rPr>
          <w:b/>
          <w:sz w:val="19"/>
          <w:szCs w:val="19"/>
        </w:rPr>
      </w:pPr>
    </w:p>
    <w:p w:rsidR="007B1603" w:rsidRPr="00E3203C" w:rsidRDefault="00AB02ED" w:rsidP="00815038">
      <w:pPr>
        <w:ind w:left="2832" w:hanging="2124"/>
        <w:jc w:val="both"/>
        <w:rPr>
          <w:b/>
          <w:sz w:val="19"/>
          <w:szCs w:val="19"/>
        </w:rPr>
      </w:pPr>
      <w:r w:rsidRPr="00E3203C">
        <w:rPr>
          <w:b/>
          <w:sz w:val="19"/>
          <w:szCs w:val="19"/>
        </w:rPr>
        <w:t>İnfrared</w:t>
      </w:r>
      <w:r w:rsidR="007B1603" w:rsidRPr="00E3203C">
        <w:rPr>
          <w:b/>
          <w:sz w:val="19"/>
          <w:szCs w:val="19"/>
        </w:rPr>
        <w:t xml:space="preserve"> </w:t>
      </w:r>
      <w:r w:rsidRPr="00E3203C">
        <w:rPr>
          <w:b/>
          <w:sz w:val="19"/>
          <w:szCs w:val="19"/>
        </w:rPr>
        <w:t>absorbsiyon</w:t>
      </w:r>
    </w:p>
    <w:p w:rsidR="007B1603" w:rsidRPr="00E3203C" w:rsidRDefault="00B57653" w:rsidP="00815038">
      <w:pPr>
        <w:ind w:left="2832" w:hanging="2124"/>
        <w:jc w:val="both"/>
        <w:rPr>
          <w:sz w:val="19"/>
          <w:szCs w:val="19"/>
        </w:rPr>
      </w:pPr>
      <w:r w:rsidRPr="00E3203C">
        <w:rPr>
          <w:b/>
          <w:sz w:val="19"/>
          <w:szCs w:val="19"/>
        </w:rPr>
        <w:t>spektrofotometri</w:t>
      </w:r>
      <w:r w:rsidR="007B1603" w:rsidRPr="00E3203C">
        <w:rPr>
          <w:b/>
          <w:sz w:val="19"/>
          <w:szCs w:val="19"/>
        </w:rPr>
        <w:t>si:</w:t>
      </w:r>
      <w:r w:rsidR="007B1603" w:rsidRPr="00E3203C">
        <w:rPr>
          <w:sz w:val="19"/>
          <w:szCs w:val="19"/>
        </w:rPr>
        <w:tab/>
        <w:t>EP veya USP gibi re</w:t>
      </w:r>
      <w:r w:rsidR="00D14EB8">
        <w:rPr>
          <w:sz w:val="19"/>
          <w:szCs w:val="19"/>
        </w:rPr>
        <w:t>ferans standartla karşılaştırma</w:t>
      </w:r>
    </w:p>
    <w:p w:rsidR="007B1603" w:rsidRPr="00E3203C" w:rsidRDefault="007B1603" w:rsidP="00815038">
      <w:pPr>
        <w:ind w:left="2832" w:hanging="2124"/>
        <w:jc w:val="both"/>
        <w:rPr>
          <w:sz w:val="19"/>
          <w:szCs w:val="19"/>
        </w:rPr>
      </w:pPr>
    </w:p>
    <w:p w:rsidR="005C4FFE" w:rsidRPr="00E3203C" w:rsidRDefault="005C4FFE" w:rsidP="00815038">
      <w:pPr>
        <w:ind w:left="2832" w:hanging="2124"/>
        <w:jc w:val="both"/>
        <w:rPr>
          <w:sz w:val="19"/>
          <w:szCs w:val="19"/>
        </w:rPr>
      </w:pPr>
      <w:r w:rsidRPr="00E3203C">
        <w:rPr>
          <w:b/>
          <w:bCs/>
          <w:sz w:val="19"/>
          <w:szCs w:val="19"/>
        </w:rPr>
        <w:t>Spesifik rotasyon</w:t>
      </w:r>
      <w:r w:rsidR="007B1603" w:rsidRPr="00E3203C">
        <w:rPr>
          <w:b/>
          <w:bCs/>
          <w:sz w:val="19"/>
          <w:szCs w:val="19"/>
        </w:rPr>
        <w:t>:</w:t>
      </w:r>
      <w:r w:rsidR="007B1603" w:rsidRPr="00E3203C">
        <w:rPr>
          <w:sz w:val="19"/>
          <w:szCs w:val="19"/>
        </w:rPr>
        <w:t xml:space="preserve"> </w:t>
      </w:r>
      <w:r w:rsidR="007B1603" w:rsidRPr="00E3203C">
        <w:rPr>
          <w:sz w:val="19"/>
          <w:szCs w:val="19"/>
        </w:rPr>
        <w:tab/>
      </w:r>
      <w:r w:rsidRPr="00E3203C">
        <w:rPr>
          <w:sz w:val="19"/>
          <w:szCs w:val="19"/>
        </w:rPr>
        <w:t>[α]</w:t>
      </w:r>
      <w:r w:rsidRPr="00E3203C">
        <w:rPr>
          <w:sz w:val="19"/>
          <w:szCs w:val="19"/>
          <w:vertAlign w:val="superscript"/>
        </w:rPr>
        <w:t>20</w:t>
      </w:r>
      <w:r w:rsidRPr="00E3203C">
        <w:rPr>
          <w:sz w:val="19"/>
          <w:szCs w:val="19"/>
          <w:vertAlign w:val="subscript"/>
        </w:rPr>
        <w:t>D</w:t>
      </w:r>
      <w:r w:rsidRPr="00E3203C">
        <w:rPr>
          <w:sz w:val="19"/>
          <w:szCs w:val="19"/>
        </w:rPr>
        <w:t xml:space="preserve"> : </w:t>
      </w:r>
      <w:r w:rsidR="009B5D38" w:rsidRPr="00E3203C">
        <w:rPr>
          <w:sz w:val="19"/>
          <w:szCs w:val="19"/>
        </w:rPr>
        <w:t>(+23</w:t>
      </w:r>
      <w:r w:rsidRPr="00E3203C">
        <w:rPr>
          <w:sz w:val="19"/>
          <w:szCs w:val="19"/>
        </w:rPr>
        <w:t>°</w:t>
      </w:r>
      <w:r w:rsidR="009B5D38" w:rsidRPr="00E3203C">
        <w:rPr>
          <w:sz w:val="19"/>
          <w:szCs w:val="19"/>
        </w:rPr>
        <w:t>)’t</w:t>
      </w:r>
      <w:r w:rsidRPr="00E3203C">
        <w:rPr>
          <w:sz w:val="19"/>
          <w:szCs w:val="19"/>
        </w:rPr>
        <w:t xml:space="preserve">en  </w:t>
      </w:r>
      <w:r w:rsidR="009B5D38" w:rsidRPr="00E3203C">
        <w:rPr>
          <w:sz w:val="19"/>
          <w:szCs w:val="19"/>
        </w:rPr>
        <w:t>(</w:t>
      </w:r>
      <w:r w:rsidRPr="00E3203C">
        <w:rPr>
          <w:sz w:val="19"/>
          <w:szCs w:val="19"/>
        </w:rPr>
        <w:t>+25°</w:t>
      </w:r>
      <w:r w:rsidR="000146D4" w:rsidRPr="00E3203C">
        <w:rPr>
          <w:sz w:val="19"/>
          <w:szCs w:val="19"/>
        </w:rPr>
        <w:t>)’</w:t>
      </w:r>
      <w:r w:rsidRPr="00E3203C">
        <w:rPr>
          <w:sz w:val="19"/>
          <w:szCs w:val="19"/>
        </w:rPr>
        <w:t>e kadar (borat çözeltisi)</w:t>
      </w:r>
    </w:p>
    <w:p w:rsidR="005C4FFE" w:rsidRPr="00E3203C" w:rsidRDefault="005C4FFE" w:rsidP="00815038">
      <w:pPr>
        <w:ind w:left="2832" w:hanging="2832"/>
        <w:jc w:val="both"/>
        <w:rPr>
          <w:sz w:val="19"/>
          <w:szCs w:val="19"/>
        </w:rPr>
      </w:pPr>
      <w:r w:rsidRPr="00E3203C">
        <w:rPr>
          <w:sz w:val="19"/>
          <w:szCs w:val="19"/>
        </w:rPr>
        <w:t> </w:t>
      </w:r>
    </w:p>
    <w:p w:rsidR="00B57653" w:rsidRPr="00E3203C" w:rsidRDefault="005C4FFE" w:rsidP="00815038">
      <w:pPr>
        <w:ind w:left="2832" w:hanging="2124"/>
        <w:jc w:val="both"/>
        <w:rPr>
          <w:sz w:val="19"/>
          <w:szCs w:val="19"/>
        </w:rPr>
      </w:pPr>
      <w:r w:rsidRPr="00E3203C">
        <w:rPr>
          <w:b/>
          <w:bCs/>
          <w:sz w:val="19"/>
          <w:szCs w:val="19"/>
        </w:rPr>
        <w:t>pH</w:t>
      </w:r>
      <w:r w:rsidR="00B57653" w:rsidRPr="00E3203C">
        <w:rPr>
          <w:b/>
          <w:bCs/>
          <w:sz w:val="19"/>
          <w:szCs w:val="19"/>
        </w:rPr>
        <w:t>:</w:t>
      </w:r>
      <w:r w:rsidR="00B57653" w:rsidRPr="00E3203C">
        <w:rPr>
          <w:b/>
          <w:bCs/>
          <w:sz w:val="19"/>
          <w:szCs w:val="19"/>
        </w:rPr>
        <w:tab/>
      </w:r>
      <w:r w:rsidR="000146D4" w:rsidRPr="00E3203C">
        <w:rPr>
          <w:sz w:val="19"/>
          <w:szCs w:val="19"/>
        </w:rPr>
        <w:t xml:space="preserve">5-8 arasındadır. </w:t>
      </w:r>
      <w:r w:rsidR="00B57653" w:rsidRPr="00E3203C">
        <w:rPr>
          <w:sz w:val="19"/>
          <w:szCs w:val="19"/>
        </w:rPr>
        <w:t>10 m</w:t>
      </w:r>
      <w:r w:rsidR="009B1E0D" w:rsidRPr="00E3203C">
        <w:rPr>
          <w:sz w:val="19"/>
          <w:szCs w:val="19"/>
        </w:rPr>
        <w:t>L</w:t>
      </w:r>
      <w:r w:rsidR="00B57653" w:rsidRPr="00E3203C">
        <w:rPr>
          <w:color w:val="FF0000"/>
          <w:sz w:val="19"/>
          <w:szCs w:val="19"/>
        </w:rPr>
        <w:t> </w:t>
      </w:r>
      <w:r w:rsidR="000146D4" w:rsidRPr="00E3203C">
        <w:rPr>
          <w:sz w:val="19"/>
          <w:szCs w:val="19"/>
        </w:rPr>
        <w:t>%10’</w:t>
      </w:r>
      <w:r w:rsidR="00B57653" w:rsidRPr="00E3203C">
        <w:rPr>
          <w:sz w:val="19"/>
          <w:szCs w:val="19"/>
        </w:rPr>
        <w:t>luk (ağırl</w:t>
      </w:r>
      <w:r w:rsidR="000146D4" w:rsidRPr="00E3203C">
        <w:rPr>
          <w:sz w:val="19"/>
          <w:szCs w:val="19"/>
        </w:rPr>
        <w:t>ık/hacim) numune çözeltisine, 0,</w:t>
      </w:r>
      <w:r w:rsidR="009B1E0D" w:rsidRPr="00E3203C">
        <w:rPr>
          <w:sz w:val="19"/>
          <w:szCs w:val="19"/>
        </w:rPr>
        <w:t xml:space="preserve">5 mL </w:t>
      </w:r>
      <w:r w:rsidR="00B57653" w:rsidRPr="00E3203C">
        <w:rPr>
          <w:sz w:val="19"/>
          <w:szCs w:val="19"/>
        </w:rPr>
        <w:t xml:space="preserve">doymuş potasyum klorür çözeltisi eklenir ve </w:t>
      </w:r>
      <w:r w:rsidR="000146D4" w:rsidRPr="00E3203C">
        <w:rPr>
          <w:sz w:val="19"/>
          <w:szCs w:val="19"/>
        </w:rPr>
        <w:t xml:space="preserve">sonra </w:t>
      </w:r>
      <w:r w:rsidR="00B57653" w:rsidRPr="00E3203C">
        <w:rPr>
          <w:sz w:val="19"/>
          <w:szCs w:val="19"/>
        </w:rPr>
        <w:t>pH ölçülür.</w:t>
      </w:r>
    </w:p>
    <w:p w:rsidR="00B57653" w:rsidRPr="00E3203C" w:rsidRDefault="00B57653" w:rsidP="00815038">
      <w:pPr>
        <w:ind w:left="2832" w:hanging="2832"/>
        <w:jc w:val="both"/>
        <w:rPr>
          <w:b/>
          <w:bCs/>
          <w:sz w:val="19"/>
          <w:szCs w:val="19"/>
          <w:u w:val="single"/>
        </w:rPr>
      </w:pPr>
      <w:r w:rsidRPr="00E3203C">
        <w:rPr>
          <w:b/>
          <w:bCs/>
          <w:sz w:val="19"/>
          <w:szCs w:val="19"/>
          <w:u w:val="single"/>
        </w:rPr>
        <w:t>Saflık:</w:t>
      </w:r>
    </w:p>
    <w:p w:rsidR="00B57653" w:rsidRPr="00E3203C" w:rsidRDefault="00B57653" w:rsidP="00815038">
      <w:pPr>
        <w:ind w:left="2832" w:hanging="2832"/>
        <w:jc w:val="both"/>
        <w:rPr>
          <w:b/>
          <w:bCs/>
          <w:sz w:val="19"/>
          <w:szCs w:val="19"/>
          <w:u w:val="single"/>
        </w:rPr>
      </w:pPr>
    </w:p>
    <w:p w:rsidR="00B57653" w:rsidRPr="00E3203C" w:rsidRDefault="00B57653" w:rsidP="00815038">
      <w:pPr>
        <w:ind w:left="2832" w:hanging="2124"/>
        <w:jc w:val="both"/>
        <w:rPr>
          <w:sz w:val="19"/>
          <w:szCs w:val="19"/>
        </w:rPr>
      </w:pPr>
    </w:p>
    <w:p w:rsidR="005C4FFE" w:rsidRPr="00E3203C" w:rsidRDefault="005C4FFE" w:rsidP="00815038">
      <w:pPr>
        <w:ind w:firstLine="708"/>
        <w:jc w:val="both"/>
        <w:rPr>
          <w:sz w:val="19"/>
          <w:szCs w:val="19"/>
        </w:rPr>
      </w:pPr>
      <w:r w:rsidRPr="00E3203C">
        <w:rPr>
          <w:b/>
          <w:bCs/>
          <w:sz w:val="19"/>
          <w:szCs w:val="19"/>
        </w:rPr>
        <w:t>Arabitol</w:t>
      </w:r>
      <w:r w:rsidR="00B57653" w:rsidRPr="00E3203C">
        <w:rPr>
          <w:b/>
          <w:bCs/>
          <w:sz w:val="19"/>
          <w:szCs w:val="19"/>
        </w:rPr>
        <w:t>:</w:t>
      </w:r>
      <w:r w:rsidR="00B57653" w:rsidRPr="00E3203C">
        <w:rPr>
          <w:b/>
          <w:bCs/>
          <w:sz w:val="19"/>
          <w:szCs w:val="19"/>
        </w:rPr>
        <w:tab/>
      </w:r>
      <w:r w:rsidR="00B57653" w:rsidRPr="00E3203C">
        <w:rPr>
          <w:b/>
          <w:bCs/>
          <w:sz w:val="19"/>
          <w:szCs w:val="19"/>
        </w:rPr>
        <w:tab/>
      </w:r>
      <w:r w:rsidR="000146D4" w:rsidRPr="00E3203C">
        <w:rPr>
          <w:sz w:val="19"/>
          <w:szCs w:val="19"/>
        </w:rPr>
        <w:t>%0,3’t</w:t>
      </w:r>
      <w:r w:rsidRPr="00E3203C">
        <w:rPr>
          <w:sz w:val="19"/>
          <w:szCs w:val="19"/>
        </w:rPr>
        <w:t>en fazla olmamalıdır.</w:t>
      </w:r>
    </w:p>
    <w:p w:rsidR="00B57653" w:rsidRPr="00E3203C" w:rsidRDefault="00B57653" w:rsidP="00815038">
      <w:pPr>
        <w:ind w:firstLine="708"/>
        <w:jc w:val="both"/>
        <w:rPr>
          <w:sz w:val="19"/>
          <w:szCs w:val="19"/>
        </w:rPr>
      </w:pPr>
    </w:p>
    <w:p w:rsidR="00B57653" w:rsidRPr="00E3203C" w:rsidRDefault="00B57653" w:rsidP="00815038">
      <w:pPr>
        <w:ind w:left="2832" w:hanging="2124"/>
        <w:jc w:val="both"/>
        <w:rPr>
          <w:b/>
          <w:bCs/>
          <w:sz w:val="19"/>
          <w:szCs w:val="19"/>
        </w:rPr>
      </w:pPr>
      <w:r w:rsidRPr="00E3203C">
        <w:rPr>
          <w:b/>
          <w:bCs/>
          <w:sz w:val="19"/>
          <w:szCs w:val="19"/>
        </w:rPr>
        <w:t>Su içeriği:</w:t>
      </w:r>
      <w:r w:rsidRPr="00E3203C">
        <w:rPr>
          <w:b/>
          <w:bCs/>
          <w:sz w:val="19"/>
          <w:szCs w:val="19"/>
        </w:rPr>
        <w:tab/>
      </w:r>
      <w:r w:rsidR="000146D4" w:rsidRPr="00E3203C">
        <w:rPr>
          <w:sz w:val="19"/>
          <w:szCs w:val="19"/>
        </w:rPr>
        <w:t>%0,5’</w:t>
      </w:r>
      <w:r w:rsidRPr="00E3203C">
        <w:rPr>
          <w:sz w:val="19"/>
          <w:szCs w:val="19"/>
        </w:rPr>
        <w:t>ten fazla olmamalıdır (</w:t>
      </w:r>
      <w:r w:rsidR="00492B24" w:rsidRPr="00E3203C">
        <w:rPr>
          <w:sz w:val="19"/>
          <w:szCs w:val="19"/>
        </w:rPr>
        <w:t>Karl Fischer yöntemi</w:t>
      </w:r>
      <w:r w:rsidRPr="00E3203C">
        <w:rPr>
          <w:sz w:val="19"/>
          <w:szCs w:val="19"/>
        </w:rPr>
        <w:t>)</w:t>
      </w:r>
      <w:r w:rsidR="00D14EB8">
        <w:rPr>
          <w:sz w:val="19"/>
          <w:szCs w:val="19"/>
        </w:rPr>
        <w:t>.</w:t>
      </w:r>
      <w:r w:rsidRPr="00E3203C">
        <w:rPr>
          <w:b/>
          <w:bCs/>
          <w:sz w:val="19"/>
          <w:szCs w:val="19"/>
        </w:rPr>
        <w:tab/>
      </w:r>
    </w:p>
    <w:p w:rsidR="00B57653" w:rsidRPr="00E3203C" w:rsidRDefault="00B57653" w:rsidP="00815038">
      <w:pPr>
        <w:ind w:left="2832" w:hanging="2124"/>
        <w:jc w:val="both"/>
        <w:rPr>
          <w:b/>
          <w:bCs/>
          <w:sz w:val="19"/>
          <w:szCs w:val="19"/>
        </w:rPr>
      </w:pPr>
    </w:p>
    <w:p w:rsidR="00B57653" w:rsidRPr="00E3203C" w:rsidRDefault="00B57653" w:rsidP="00815038">
      <w:pPr>
        <w:widowControl w:val="0"/>
        <w:autoSpaceDE w:val="0"/>
        <w:autoSpaceDN w:val="0"/>
        <w:adjustRightInd w:val="0"/>
        <w:ind w:firstLine="708"/>
        <w:rPr>
          <w:sz w:val="19"/>
          <w:szCs w:val="19"/>
        </w:rPr>
      </w:pPr>
      <w:r w:rsidRPr="00E3203C">
        <w:rPr>
          <w:b/>
          <w:sz w:val="19"/>
          <w:szCs w:val="19"/>
        </w:rPr>
        <w:t>İletkenlik:</w:t>
      </w:r>
      <w:r w:rsidRPr="00E3203C">
        <w:rPr>
          <w:b/>
          <w:sz w:val="19"/>
          <w:szCs w:val="19"/>
        </w:rPr>
        <w:tab/>
      </w:r>
      <w:r w:rsidRPr="00E3203C">
        <w:rPr>
          <w:b/>
          <w:sz w:val="19"/>
          <w:szCs w:val="19"/>
        </w:rPr>
        <w:tab/>
      </w:r>
      <w:r w:rsidR="000146D4" w:rsidRPr="00E3203C">
        <w:rPr>
          <w:sz w:val="19"/>
          <w:szCs w:val="19"/>
        </w:rPr>
        <w:t>20 °C’de 20 μS/cm’den fazla olmamalıdır (%20’lik kuru katı çözeltisinde).</w:t>
      </w:r>
    </w:p>
    <w:p w:rsidR="000146D4" w:rsidRPr="00E3203C" w:rsidRDefault="000146D4" w:rsidP="00815038">
      <w:pPr>
        <w:widowControl w:val="0"/>
        <w:autoSpaceDE w:val="0"/>
        <w:autoSpaceDN w:val="0"/>
        <w:adjustRightInd w:val="0"/>
        <w:ind w:firstLine="708"/>
        <w:rPr>
          <w:b/>
          <w:sz w:val="19"/>
          <w:szCs w:val="19"/>
        </w:rPr>
      </w:pPr>
    </w:p>
    <w:p w:rsidR="00B57653" w:rsidRPr="00E3203C" w:rsidRDefault="00B57653" w:rsidP="00815038">
      <w:pPr>
        <w:ind w:left="2832" w:hanging="2124"/>
        <w:jc w:val="both"/>
        <w:rPr>
          <w:sz w:val="19"/>
          <w:szCs w:val="19"/>
        </w:rPr>
      </w:pPr>
      <w:r w:rsidRPr="00E3203C">
        <w:rPr>
          <w:b/>
          <w:bCs/>
          <w:sz w:val="19"/>
          <w:szCs w:val="19"/>
        </w:rPr>
        <w:t>İndirgen şeker:</w:t>
      </w:r>
      <w:r w:rsidRPr="00E3203C">
        <w:rPr>
          <w:b/>
          <w:bCs/>
          <w:sz w:val="19"/>
          <w:szCs w:val="19"/>
        </w:rPr>
        <w:tab/>
      </w:r>
      <w:r w:rsidR="000146D4" w:rsidRPr="00E3203C">
        <w:rPr>
          <w:sz w:val="19"/>
          <w:szCs w:val="19"/>
        </w:rPr>
        <w:t>Glukoz cinsinden</w:t>
      </w:r>
      <w:r w:rsidR="00E210EE" w:rsidRPr="00E3203C">
        <w:rPr>
          <w:rFonts w:eastAsia="Calibri"/>
          <w:sz w:val="19"/>
          <w:szCs w:val="19"/>
          <w:lang w:val="de-DE" w:eastAsia="en-US"/>
        </w:rPr>
        <w:t xml:space="preserve"> ifade edilen</w:t>
      </w:r>
      <w:r w:rsidR="000146D4" w:rsidRPr="00E3203C">
        <w:rPr>
          <w:sz w:val="19"/>
          <w:szCs w:val="19"/>
        </w:rPr>
        <w:t>, %0,3’t</w:t>
      </w:r>
      <w:r w:rsidRPr="00E3203C">
        <w:rPr>
          <w:sz w:val="19"/>
          <w:szCs w:val="19"/>
        </w:rPr>
        <w:t>en fazla olmamalıdır.</w:t>
      </w:r>
    </w:p>
    <w:p w:rsidR="00B57653" w:rsidRPr="00E3203C" w:rsidRDefault="00B57653" w:rsidP="00815038">
      <w:pPr>
        <w:ind w:left="2832" w:hanging="2124"/>
        <w:jc w:val="both"/>
        <w:rPr>
          <w:sz w:val="19"/>
          <w:szCs w:val="19"/>
        </w:rPr>
      </w:pPr>
    </w:p>
    <w:p w:rsidR="00B57653" w:rsidRPr="00E3203C" w:rsidRDefault="00B57653" w:rsidP="00815038">
      <w:pPr>
        <w:ind w:left="2832" w:hanging="2124"/>
        <w:rPr>
          <w:sz w:val="19"/>
          <w:szCs w:val="19"/>
        </w:rPr>
      </w:pPr>
      <w:r w:rsidRPr="00E3203C">
        <w:rPr>
          <w:b/>
          <w:bCs/>
          <w:sz w:val="19"/>
          <w:szCs w:val="19"/>
        </w:rPr>
        <w:t>Toplam şeker:</w:t>
      </w:r>
      <w:r w:rsidR="000146D4" w:rsidRPr="00E3203C">
        <w:rPr>
          <w:sz w:val="19"/>
          <w:szCs w:val="19"/>
        </w:rPr>
        <w:tab/>
        <w:t>Glukoz cinsinden</w:t>
      </w:r>
      <w:r w:rsidR="00E210EE" w:rsidRPr="00E3203C">
        <w:rPr>
          <w:rFonts w:eastAsia="Calibri"/>
          <w:sz w:val="19"/>
          <w:szCs w:val="19"/>
          <w:lang w:val="de-DE" w:eastAsia="en-US"/>
        </w:rPr>
        <w:t xml:space="preserve"> ifade edilen</w:t>
      </w:r>
      <w:r w:rsidR="000146D4" w:rsidRPr="00E3203C">
        <w:rPr>
          <w:sz w:val="19"/>
          <w:szCs w:val="19"/>
        </w:rPr>
        <w:t>, %1’</w:t>
      </w:r>
      <w:r w:rsidRPr="00E3203C">
        <w:rPr>
          <w:sz w:val="19"/>
          <w:szCs w:val="19"/>
        </w:rPr>
        <w:t>den fazla olmamalıdır.</w:t>
      </w:r>
    </w:p>
    <w:p w:rsidR="00B57653" w:rsidRPr="00E3203C" w:rsidRDefault="00B57653" w:rsidP="00815038">
      <w:pPr>
        <w:ind w:left="2832" w:hanging="2124"/>
        <w:rPr>
          <w:sz w:val="19"/>
          <w:szCs w:val="19"/>
        </w:rPr>
      </w:pPr>
    </w:p>
    <w:p w:rsidR="00B57653" w:rsidRPr="00E3203C" w:rsidRDefault="00B57653" w:rsidP="00815038">
      <w:pPr>
        <w:ind w:firstLine="708"/>
        <w:rPr>
          <w:sz w:val="19"/>
          <w:szCs w:val="19"/>
        </w:rPr>
      </w:pPr>
      <w:r w:rsidRPr="00E3203C">
        <w:rPr>
          <w:b/>
          <w:bCs/>
          <w:sz w:val="19"/>
          <w:szCs w:val="19"/>
        </w:rPr>
        <w:t>Kurşun:</w:t>
      </w:r>
      <w:r w:rsidRPr="00E3203C">
        <w:rPr>
          <w:b/>
          <w:bCs/>
          <w:sz w:val="19"/>
          <w:szCs w:val="19"/>
        </w:rPr>
        <w:tab/>
      </w:r>
      <w:r w:rsidRPr="00E3203C">
        <w:rPr>
          <w:b/>
          <w:bCs/>
          <w:sz w:val="19"/>
          <w:szCs w:val="19"/>
        </w:rPr>
        <w:tab/>
      </w:r>
      <w:r w:rsidRPr="00E3203C">
        <w:rPr>
          <w:b/>
          <w:bCs/>
          <w:sz w:val="19"/>
          <w:szCs w:val="19"/>
        </w:rPr>
        <w:tab/>
      </w:r>
      <w:r w:rsidR="000146D4" w:rsidRPr="00E3203C">
        <w:rPr>
          <w:sz w:val="19"/>
          <w:szCs w:val="19"/>
        </w:rPr>
        <w:t>1 mg/kg’</w:t>
      </w:r>
      <w:r w:rsidRPr="00E3203C">
        <w:rPr>
          <w:sz w:val="19"/>
          <w:szCs w:val="19"/>
        </w:rPr>
        <w:t>dan fazla olmamalıdır.</w:t>
      </w:r>
    </w:p>
    <w:p w:rsidR="006A6528" w:rsidRPr="00E3203C" w:rsidRDefault="006A6528" w:rsidP="00815038">
      <w:pPr>
        <w:jc w:val="both"/>
        <w:rPr>
          <w:rFonts w:eastAsia="Calibri"/>
          <w:b/>
          <w:sz w:val="19"/>
          <w:szCs w:val="19"/>
          <w:u w:val="single"/>
          <w:lang w:eastAsia="en-US"/>
        </w:rPr>
      </w:pPr>
    </w:p>
    <w:p w:rsidR="00B57653" w:rsidRPr="00E3203C" w:rsidRDefault="006A6528" w:rsidP="00815038">
      <w:pPr>
        <w:jc w:val="both"/>
        <w:rPr>
          <w:rFonts w:eastAsia="Calibri"/>
          <w:b/>
          <w:sz w:val="19"/>
          <w:szCs w:val="19"/>
          <w:u w:val="single"/>
          <w:lang w:eastAsia="en-US"/>
        </w:rPr>
      </w:pPr>
      <w:r w:rsidRPr="00E3203C">
        <w:rPr>
          <w:rFonts w:eastAsia="Calibri"/>
          <w:b/>
          <w:sz w:val="19"/>
          <w:szCs w:val="19"/>
          <w:u w:val="single"/>
          <w:lang w:eastAsia="en-US"/>
        </w:rPr>
        <w:t>Mikrobiyolojik kriterler:</w:t>
      </w:r>
    </w:p>
    <w:p w:rsidR="00B57653" w:rsidRPr="00E3203C" w:rsidRDefault="00B57653" w:rsidP="00815038">
      <w:pPr>
        <w:rPr>
          <w:b/>
          <w:bCs/>
          <w:sz w:val="19"/>
          <w:szCs w:val="19"/>
        </w:rPr>
      </w:pPr>
    </w:p>
    <w:p w:rsidR="00B57653" w:rsidRPr="00E3203C" w:rsidRDefault="00B57653" w:rsidP="00815038">
      <w:pPr>
        <w:ind w:firstLine="708"/>
        <w:rPr>
          <w:b/>
          <w:bCs/>
          <w:sz w:val="19"/>
          <w:szCs w:val="19"/>
        </w:rPr>
      </w:pPr>
      <w:r w:rsidRPr="00E3203C">
        <w:rPr>
          <w:b/>
          <w:bCs/>
          <w:sz w:val="19"/>
          <w:szCs w:val="19"/>
        </w:rPr>
        <w:t xml:space="preserve">Aerobik mezofilik </w:t>
      </w:r>
    </w:p>
    <w:p w:rsidR="005C4FFE" w:rsidRPr="00E3203C" w:rsidRDefault="00B57653" w:rsidP="00815038">
      <w:pPr>
        <w:ind w:firstLine="708"/>
        <w:rPr>
          <w:rFonts w:eastAsia="Calibri"/>
          <w:sz w:val="19"/>
          <w:szCs w:val="19"/>
          <w:lang w:eastAsia="en-US"/>
        </w:rPr>
      </w:pPr>
      <w:r w:rsidRPr="00E3203C">
        <w:rPr>
          <w:b/>
          <w:bCs/>
          <w:sz w:val="19"/>
          <w:szCs w:val="19"/>
        </w:rPr>
        <w:t>b</w:t>
      </w:r>
      <w:r w:rsidR="005C4FFE" w:rsidRPr="00E3203C">
        <w:rPr>
          <w:b/>
          <w:bCs/>
          <w:sz w:val="19"/>
          <w:szCs w:val="19"/>
        </w:rPr>
        <w:t>akteri</w:t>
      </w:r>
      <w:r w:rsidRPr="00E3203C">
        <w:rPr>
          <w:b/>
          <w:bCs/>
          <w:sz w:val="19"/>
          <w:szCs w:val="19"/>
        </w:rPr>
        <w:t>:</w:t>
      </w:r>
      <w:r w:rsidR="005C4FFE" w:rsidRPr="00E3203C">
        <w:rPr>
          <w:b/>
          <w:bCs/>
          <w:sz w:val="19"/>
          <w:szCs w:val="19"/>
        </w:rPr>
        <w:t> </w:t>
      </w:r>
      <w:r w:rsidRPr="00E3203C">
        <w:rPr>
          <w:b/>
          <w:bCs/>
          <w:sz w:val="19"/>
          <w:szCs w:val="19"/>
        </w:rPr>
        <w:tab/>
      </w:r>
      <w:r w:rsidRPr="00E3203C">
        <w:rPr>
          <w:b/>
          <w:bCs/>
          <w:sz w:val="19"/>
          <w:szCs w:val="19"/>
        </w:rPr>
        <w:tab/>
      </w:r>
      <w:r w:rsidR="005C4FFE" w:rsidRPr="00E3203C">
        <w:rPr>
          <w:b/>
          <w:bCs/>
          <w:sz w:val="19"/>
          <w:szCs w:val="19"/>
        </w:rPr>
        <w:tab/>
      </w:r>
      <w:r w:rsidRPr="00E3203C">
        <w:rPr>
          <w:rFonts w:eastAsia="Calibri"/>
          <w:sz w:val="19"/>
          <w:szCs w:val="19"/>
          <w:lang w:eastAsia="en-US"/>
        </w:rPr>
        <w:t>Her g’da 1</w:t>
      </w:r>
      <w:r w:rsidR="000146D4" w:rsidRPr="00E3203C">
        <w:rPr>
          <w:rFonts w:eastAsia="Calibri"/>
          <w:sz w:val="19"/>
          <w:szCs w:val="19"/>
          <w:lang w:eastAsia="en-US"/>
        </w:rPr>
        <w:t>.</w:t>
      </w:r>
      <w:r w:rsidRPr="00E3203C">
        <w:rPr>
          <w:rFonts w:eastAsia="Calibri"/>
          <w:sz w:val="19"/>
          <w:szCs w:val="19"/>
          <w:lang w:eastAsia="en-US"/>
        </w:rPr>
        <w:t>000 koloniden fazla olmamalıdır.</w:t>
      </w:r>
    </w:p>
    <w:p w:rsidR="00B57653" w:rsidRPr="00E3203C" w:rsidRDefault="00B57653" w:rsidP="00815038">
      <w:pPr>
        <w:ind w:firstLine="708"/>
        <w:rPr>
          <w:sz w:val="19"/>
          <w:szCs w:val="19"/>
        </w:rPr>
      </w:pPr>
    </w:p>
    <w:p w:rsidR="005C4FFE" w:rsidRPr="00E3203C" w:rsidRDefault="005C4FFE" w:rsidP="00815038">
      <w:pPr>
        <w:ind w:firstLine="708"/>
        <w:rPr>
          <w:rFonts w:eastAsia="Calibri"/>
          <w:sz w:val="19"/>
          <w:szCs w:val="19"/>
          <w:lang w:eastAsia="en-US"/>
        </w:rPr>
      </w:pPr>
      <w:r w:rsidRPr="00E3203C">
        <w:rPr>
          <w:b/>
          <w:bCs/>
          <w:sz w:val="19"/>
          <w:szCs w:val="19"/>
        </w:rPr>
        <w:t>Koliform</w:t>
      </w:r>
      <w:r w:rsidR="00B57653" w:rsidRPr="00E3203C">
        <w:rPr>
          <w:b/>
          <w:bCs/>
          <w:sz w:val="19"/>
          <w:szCs w:val="19"/>
        </w:rPr>
        <w:t>:</w:t>
      </w:r>
      <w:r w:rsidRPr="00E3203C">
        <w:rPr>
          <w:b/>
          <w:bCs/>
          <w:sz w:val="19"/>
          <w:szCs w:val="19"/>
        </w:rPr>
        <w:t>                           </w:t>
      </w:r>
      <w:r w:rsidR="00B57653" w:rsidRPr="00E3203C">
        <w:rPr>
          <w:rFonts w:eastAsia="Calibri"/>
          <w:sz w:val="19"/>
          <w:szCs w:val="19"/>
          <w:lang w:eastAsia="en-US"/>
        </w:rPr>
        <w:t>10 g’da bulunmamalıdır.</w:t>
      </w:r>
    </w:p>
    <w:p w:rsidR="00B57653" w:rsidRPr="00E3203C" w:rsidRDefault="00B57653" w:rsidP="00815038">
      <w:pPr>
        <w:ind w:firstLine="708"/>
        <w:rPr>
          <w:sz w:val="19"/>
          <w:szCs w:val="19"/>
        </w:rPr>
      </w:pPr>
    </w:p>
    <w:p w:rsidR="005C4FFE" w:rsidRPr="00E3203C" w:rsidRDefault="005C4FFE" w:rsidP="00815038">
      <w:pPr>
        <w:tabs>
          <w:tab w:val="left" w:pos="2835"/>
        </w:tabs>
        <w:ind w:firstLine="708"/>
        <w:rPr>
          <w:rFonts w:eastAsia="Calibri"/>
          <w:sz w:val="19"/>
          <w:szCs w:val="19"/>
          <w:lang w:eastAsia="en-US"/>
        </w:rPr>
      </w:pPr>
      <w:r w:rsidRPr="00E3203C">
        <w:rPr>
          <w:b/>
          <w:bCs/>
          <w:i/>
          <w:iCs/>
          <w:sz w:val="19"/>
          <w:szCs w:val="19"/>
        </w:rPr>
        <w:t>Salmonella </w:t>
      </w:r>
      <w:r w:rsidR="00B57653" w:rsidRPr="00E3203C">
        <w:rPr>
          <w:b/>
          <w:bCs/>
          <w:iCs/>
          <w:sz w:val="19"/>
          <w:szCs w:val="19"/>
        </w:rPr>
        <w:t>spp.:</w:t>
      </w:r>
      <w:r w:rsidR="00B57653" w:rsidRPr="00E3203C">
        <w:rPr>
          <w:rFonts w:eastAsia="Calibri"/>
          <w:sz w:val="19"/>
          <w:szCs w:val="19"/>
          <w:lang w:eastAsia="en-US"/>
        </w:rPr>
        <w:tab/>
        <w:t>25 g’da bulunmamalıdır.</w:t>
      </w:r>
    </w:p>
    <w:p w:rsidR="00B57653" w:rsidRPr="00E3203C" w:rsidRDefault="00B57653" w:rsidP="00815038">
      <w:pPr>
        <w:tabs>
          <w:tab w:val="left" w:pos="2835"/>
        </w:tabs>
        <w:ind w:firstLine="708"/>
        <w:rPr>
          <w:sz w:val="19"/>
          <w:szCs w:val="19"/>
        </w:rPr>
      </w:pPr>
    </w:p>
    <w:p w:rsidR="005C4FFE" w:rsidRPr="00E3203C" w:rsidRDefault="00075F25" w:rsidP="00815038">
      <w:pPr>
        <w:ind w:firstLine="708"/>
        <w:rPr>
          <w:rFonts w:eastAsia="Calibri"/>
          <w:sz w:val="19"/>
          <w:szCs w:val="19"/>
          <w:lang w:eastAsia="en-US"/>
        </w:rPr>
      </w:pPr>
      <w:r w:rsidRPr="00E3203C">
        <w:rPr>
          <w:b/>
          <w:bCs/>
          <w:i/>
          <w:iCs/>
          <w:sz w:val="19"/>
          <w:szCs w:val="19"/>
        </w:rPr>
        <w:t>Escherichia coli</w:t>
      </w:r>
      <w:r w:rsidR="00B57653" w:rsidRPr="00E3203C">
        <w:rPr>
          <w:b/>
          <w:bCs/>
          <w:i/>
          <w:iCs/>
          <w:sz w:val="19"/>
          <w:szCs w:val="19"/>
        </w:rPr>
        <w:t>:</w:t>
      </w:r>
      <w:r w:rsidR="00B57653" w:rsidRPr="00E3203C">
        <w:rPr>
          <w:rFonts w:eastAsia="Calibri"/>
          <w:sz w:val="19"/>
          <w:szCs w:val="19"/>
          <w:lang w:eastAsia="en-US"/>
        </w:rPr>
        <w:t xml:space="preserve"> </w:t>
      </w:r>
      <w:r w:rsidR="00B57653" w:rsidRPr="00E3203C">
        <w:rPr>
          <w:rFonts w:eastAsia="Calibri"/>
          <w:sz w:val="19"/>
          <w:szCs w:val="19"/>
          <w:lang w:eastAsia="en-US"/>
        </w:rPr>
        <w:tab/>
      </w:r>
      <w:r w:rsidR="00B57653" w:rsidRPr="00E3203C">
        <w:rPr>
          <w:rFonts w:eastAsia="Calibri"/>
          <w:sz w:val="19"/>
          <w:szCs w:val="19"/>
          <w:lang w:eastAsia="en-US"/>
        </w:rPr>
        <w:tab/>
        <w:t>10 g’da bulunmamalıdır.</w:t>
      </w:r>
    </w:p>
    <w:p w:rsidR="00B57653" w:rsidRPr="00E3203C" w:rsidRDefault="00B57653" w:rsidP="00815038">
      <w:pPr>
        <w:ind w:firstLine="708"/>
        <w:rPr>
          <w:sz w:val="19"/>
          <w:szCs w:val="19"/>
        </w:rPr>
      </w:pPr>
    </w:p>
    <w:p w:rsidR="005C4FFE" w:rsidRPr="00E3203C" w:rsidRDefault="005C4FFE" w:rsidP="00815038">
      <w:pPr>
        <w:ind w:firstLine="708"/>
        <w:rPr>
          <w:rFonts w:eastAsia="Calibri"/>
          <w:sz w:val="19"/>
          <w:szCs w:val="19"/>
          <w:lang w:eastAsia="en-US"/>
        </w:rPr>
      </w:pPr>
      <w:r w:rsidRPr="00E3203C">
        <w:rPr>
          <w:b/>
          <w:bCs/>
          <w:i/>
          <w:iCs/>
          <w:sz w:val="19"/>
          <w:szCs w:val="19"/>
        </w:rPr>
        <w:t>Staphylococcus aureus</w:t>
      </w:r>
      <w:r w:rsidR="00B57653" w:rsidRPr="00E3203C">
        <w:rPr>
          <w:b/>
          <w:bCs/>
          <w:i/>
          <w:iCs/>
          <w:sz w:val="19"/>
          <w:szCs w:val="19"/>
        </w:rPr>
        <w:t>:</w:t>
      </w:r>
      <w:r w:rsidR="00B57653" w:rsidRPr="00E3203C">
        <w:rPr>
          <w:rFonts w:eastAsia="Calibri"/>
          <w:sz w:val="19"/>
          <w:szCs w:val="19"/>
          <w:lang w:eastAsia="en-US"/>
        </w:rPr>
        <w:t xml:space="preserve"> </w:t>
      </w:r>
      <w:r w:rsidR="00B57653" w:rsidRPr="00E3203C">
        <w:rPr>
          <w:rFonts w:eastAsia="Calibri"/>
          <w:sz w:val="19"/>
          <w:szCs w:val="19"/>
          <w:lang w:eastAsia="en-US"/>
        </w:rPr>
        <w:tab/>
        <w:t>10 g’da bulunmamalıdır.</w:t>
      </w:r>
    </w:p>
    <w:p w:rsidR="00B57653" w:rsidRPr="00E3203C" w:rsidRDefault="00B57653" w:rsidP="00815038">
      <w:pPr>
        <w:ind w:firstLine="708"/>
        <w:rPr>
          <w:sz w:val="19"/>
          <w:szCs w:val="19"/>
        </w:rPr>
      </w:pPr>
    </w:p>
    <w:p w:rsidR="00B57653" w:rsidRPr="00E3203C" w:rsidRDefault="005C4FFE" w:rsidP="00815038">
      <w:pPr>
        <w:ind w:firstLine="708"/>
        <w:rPr>
          <w:rFonts w:eastAsia="Calibri"/>
          <w:sz w:val="19"/>
          <w:szCs w:val="19"/>
          <w:lang w:eastAsia="en-US"/>
        </w:rPr>
      </w:pPr>
      <w:r w:rsidRPr="00E3203C">
        <w:rPr>
          <w:b/>
          <w:bCs/>
          <w:i/>
          <w:iCs/>
          <w:sz w:val="19"/>
          <w:szCs w:val="19"/>
        </w:rPr>
        <w:t>Pseudomonas aeroginosa</w:t>
      </w:r>
      <w:r w:rsidR="00B57653" w:rsidRPr="00E3203C">
        <w:rPr>
          <w:b/>
          <w:bCs/>
          <w:i/>
          <w:iCs/>
          <w:sz w:val="19"/>
          <w:szCs w:val="19"/>
        </w:rPr>
        <w:t>:</w:t>
      </w:r>
      <w:r w:rsidR="00B57653" w:rsidRPr="00E3203C">
        <w:rPr>
          <w:rFonts w:eastAsia="Calibri"/>
          <w:sz w:val="19"/>
          <w:szCs w:val="19"/>
          <w:lang w:eastAsia="en-US"/>
        </w:rPr>
        <w:tab/>
        <w:t>10 g’da bulunmamalıdır.</w:t>
      </w:r>
    </w:p>
    <w:p w:rsidR="00B57653" w:rsidRPr="00E3203C" w:rsidRDefault="00B57653" w:rsidP="00815038">
      <w:pPr>
        <w:ind w:firstLine="708"/>
        <w:rPr>
          <w:rFonts w:eastAsia="Calibri"/>
          <w:sz w:val="19"/>
          <w:szCs w:val="19"/>
          <w:lang w:eastAsia="en-US"/>
        </w:rPr>
      </w:pPr>
    </w:p>
    <w:p w:rsidR="005C4FFE" w:rsidRPr="00E3203C" w:rsidRDefault="005C4FFE" w:rsidP="00815038">
      <w:pPr>
        <w:ind w:firstLine="708"/>
        <w:rPr>
          <w:rFonts w:eastAsia="Calibri"/>
          <w:sz w:val="19"/>
          <w:szCs w:val="19"/>
          <w:lang w:eastAsia="en-US"/>
        </w:rPr>
      </w:pPr>
      <w:r w:rsidRPr="00E3203C">
        <w:rPr>
          <w:b/>
          <w:bCs/>
          <w:sz w:val="19"/>
          <w:szCs w:val="19"/>
        </w:rPr>
        <w:t>Mayalar</w:t>
      </w:r>
      <w:r w:rsidR="00B57653" w:rsidRPr="00E3203C">
        <w:rPr>
          <w:b/>
          <w:bCs/>
          <w:sz w:val="19"/>
          <w:szCs w:val="19"/>
        </w:rPr>
        <w:t>:</w:t>
      </w:r>
      <w:r w:rsidR="00B57653" w:rsidRPr="00E3203C">
        <w:rPr>
          <w:rFonts w:eastAsia="Calibri"/>
          <w:sz w:val="19"/>
          <w:szCs w:val="19"/>
          <w:lang w:eastAsia="en-US"/>
        </w:rPr>
        <w:t xml:space="preserve"> </w:t>
      </w:r>
      <w:r w:rsidR="00B57653" w:rsidRPr="00E3203C">
        <w:rPr>
          <w:rFonts w:eastAsia="Calibri"/>
          <w:sz w:val="19"/>
          <w:szCs w:val="19"/>
          <w:lang w:eastAsia="en-US"/>
        </w:rPr>
        <w:tab/>
      </w:r>
      <w:r w:rsidR="00B57653" w:rsidRPr="00E3203C">
        <w:rPr>
          <w:rFonts w:eastAsia="Calibri"/>
          <w:sz w:val="19"/>
          <w:szCs w:val="19"/>
          <w:lang w:eastAsia="en-US"/>
        </w:rPr>
        <w:tab/>
        <w:t>Her g’da 100 koloniden fazla olmamalıdır.</w:t>
      </w:r>
    </w:p>
    <w:p w:rsidR="00B57653" w:rsidRPr="00E3203C" w:rsidRDefault="00B57653" w:rsidP="00815038">
      <w:pPr>
        <w:ind w:firstLine="708"/>
        <w:rPr>
          <w:sz w:val="19"/>
          <w:szCs w:val="19"/>
        </w:rPr>
      </w:pPr>
    </w:p>
    <w:p w:rsidR="00B57653" w:rsidRPr="00E3203C" w:rsidRDefault="005C4FFE" w:rsidP="00815038">
      <w:pPr>
        <w:ind w:firstLine="708"/>
        <w:rPr>
          <w:b/>
          <w:bCs/>
          <w:sz w:val="19"/>
          <w:szCs w:val="19"/>
        </w:rPr>
      </w:pPr>
      <w:r w:rsidRPr="00E3203C">
        <w:rPr>
          <w:b/>
          <w:bCs/>
          <w:sz w:val="19"/>
          <w:szCs w:val="19"/>
        </w:rPr>
        <w:t>Küfler</w:t>
      </w:r>
      <w:r w:rsidR="00B57653" w:rsidRPr="00E3203C">
        <w:rPr>
          <w:b/>
          <w:bCs/>
          <w:sz w:val="19"/>
          <w:szCs w:val="19"/>
        </w:rPr>
        <w:t>:</w:t>
      </w:r>
      <w:r w:rsidR="00B57653" w:rsidRPr="00E3203C">
        <w:rPr>
          <w:rFonts w:eastAsia="Calibri"/>
          <w:sz w:val="19"/>
          <w:szCs w:val="19"/>
          <w:lang w:eastAsia="en-US"/>
        </w:rPr>
        <w:t xml:space="preserve"> </w:t>
      </w:r>
      <w:r w:rsidR="00B57653" w:rsidRPr="00E3203C">
        <w:rPr>
          <w:rFonts w:eastAsia="Calibri"/>
          <w:sz w:val="19"/>
          <w:szCs w:val="19"/>
          <w:lang w:eastAsia="en-US"/>
        </w:rPr>
        <w:tab/>
      </w:r>
      <w:r w:rsidR="00B57653" w:rsidRPr="00E3203C">
        <w:rPr>
          <w:rFonts w:eastAsia="Calibri"/>
          <w:sz w:val="19"/>
          <w:szCs w:val="19"/>
          <w:lang w:eastAsia="en-US"/>
        </w:rPr>
        <w:tab/>
      </w:r>
      <w:r w:rsidR="00B57653" w:rsidRPr="00E3203C">
        <w:rPr>
          <w:rFonts w:eastAsia="Calibri"/>
          <w:sz w:val="19"/>
          <w:szCs w:val="19"/>
          <w:lang w:eastAsia="en-US"/>
        </w:rPr>
        <w:tab/>
        <w:t>Her g’da 100 koloniden fazla olmamalıdır.</w:t>
      </w:r>
      <w:r w:rsidRPr="00E3203C">
        <w:rPr>
          <w:b/>
          <w:bCs/>
          <w:sz w:val="19"/>
          <w:szCs w:val="19"/>
        </w:rPr>
        <w:t>   </w:t>
      </w:r>
    </w:p>
    <w:p w:rsidR="005C4FFE" w:rsidRPr="00E3203C" w:rsidRDefault="005C4FFE" w:rsidP="00815038">
      <w:pPr>
        <w:ind w:firstLine="708"/>
        <w:rPr>
          <w:sz w:val="19"/>
          <w:szCs w:val="19"/>
        </w:rPr>
      </w:pPr>
      <w:r w:rsidRPr="00E3203C">
        <w:rPr>
          <w:b/>
          <w:bCs/>
          <w:sz w:val="19"/>
          <w:szCs w:val="19"/>
        </w:rPr>
        <w:t>                                       </w:t>
      </w:r>
      <w:r w:rsidRPr="00E3203C">
        <w:rPr>
          <w:b/>
          <w:bCs/>
          <w:sz w:val="19"/>
          <w:szCs w:val="19"/>
        </w:rPr>
        <w:tab/>
      </w:r>
    </w:p>
    <w:p w:rsidR="005C4FFE" w:rsidRPr="00E3203C" w:rsidRDefault="005C4FFE" w:rsidP="00815038">
      <w:pPr>
        <w:jc w:val="both"/>
        <w:rPr>
          <w:rFonts w:eastAsia="Calibri"/>
          <w:sz w:val="19"/>
          <w:szCs w:val="19"/>
          <w:lang w:eastAsia="en-US"/>
        </w:rPr>
      </w:pPr>
    </w:p>
    <w:p w:rsidR="000D0A0D" w:rsidRPr="00E3203C" w:rsidRDefault="000D0A0D" w:rsidP="00815038">
      <w:pPr>
        <w:keepNext/>
        <w:jc w:val="both"/>
        <w:outlineLvl w:val="2"/>
        <w:rPr>
          <w:b/>
          <w:sz w:val="19"/>
          <w:szCs w:val="19"/>
          <w:u w:val="single"/>
        </w:rPr>
      </w:pPr>
      <w:r w:rsidRPr="00E3203C">
        <w:rPr>
          <w:b/>
          <w:sz w:val="19"/>
          <w:szCs w:val="19"/>
          <w:u w:val="single"/>
        </w:rPr>
        <w:t>E 422 GLİSEROL</w:t>
      </w:r>
    </w:p>
    <w:p w:rsidR="000D0A0D" w:rsidRPr="00E3203C" w:rsidRDefault="000D0A0D" w:rsidP="00815038">
      <w:pPr>
        <w:ind w:left="2124" w:hanging="2124"/>
        <w:jc w:val="both"/>
        <w:rPr>
          <w:rFonts w:eastAsia="Calibri"/>
          <w:sz w:val="19"/>
          <w:szCs w:val="19"/>
          <w:lang w:val="en-GB" w:eastAsia="en-US"/>
        </w:rPr>
      </w:pPr>
    </w:p>
    <w:p w:rsidR="000D0A0D" w:rsidRPr="00E3203C" w:rsidRDefault="00C003DB" w:rsidP="000146D4">
      <w:pPr>
        <w:ind w:left="2124" w:hanging="2124"/>
        <w:jc w:val="both"/>
        <w:rPr>
          <w:rFonts w:eastAsia="Calibri"/>
          <w:sz w:val="19"/>
          <w:szCs w:val="19"/>
          <w:lang w:val="en-GB" w:eastAsia="en-US"/>
        </w:rPr>
      </w:pPr>
      <w:r w:rsidRPr="00E3203C">
        <w:rPr>
          <w:rFonts w:eastAsia="Calibri"/>
          <w:b/>
          <w:sz w:val="19"/>
          <w:szCs w:val="19"/>
          <w:u w:val="single"/>
          <w:lang w:val="en-GB" w:eastAsia="en-US"/>
        </w:rPr>
        <w:t>Eş anlamlılar</w:t>
      </w:r>
      <w:r w:rsidR="000D0A0D" w:rsidRPr="00E3203C">
        <w:rPr>
          <w:rFonts w:eastAsia="Calibri"/>
          <w:b/>
          <w:sz w:val="19"/>
          <w:szCs w:val="19"/>
          <w:u w:val="single"/>
          <w:lang w:val="en-GB" w:eastAsia="en-US"/>
        </w:rPr>
        <w:t>:</w:t>
      </w:r>
      <w:r w:rsidR="00D73964" w:rsidRPr="00E3203C">
        <w:rPr>
          <w:rFonts w:eastAsia="Calibri"/>
          <w:sz w:val="19"/>
          <w:szCs w:val="19"/>
          <w:lang w:val="en-GB" w:eastAsia="en-US"/>
        </w:rPr>
        <w:tab/>
      </w:r>
      <w:r w:rsidR="00D73964" w:rsidRPr="00E3203C">
        <w:rPr>
          <w:rFonts w:eastAsia="Calibri"/>
          <w:sz w:val="19"/>
          <w:szCs w:val="19"/>
          <w:lang w:val="en-GB" w:eastAsia="en-US"/>
        </w:rPr>
        <w:tab/>
      </w:r>
      <w:r w:rsidR="003C486F">
        <w:rPr>
          <w:rFonts w:eastAsia="Calibri"/>
          <w:sz w:val="19"/>
          <w:szCs w:val="19"/>
          <w:lang w:val="en-GB" w:eastAsia="en-US"/>
        </w:rPr>
        <w:t>Glycerin</w:t>
      </w:r>
      <w:r w:rsidR="003C486F" w:rsidRPr="00E3203C">
        <w:rPr>
          <w:rFonts w:eastAsia="Calibri"/>
          <w:sz w:val="19"/>
          <w:szCs w:val="19"/>
          <w:lang w:val="en-GB" w:eastAsia="en-US"/>
        </w:rPr>
        <w:t xml:space="preserve"> </w:t>
      </w:r>
      <w:r w:rsidR="009F16AE">
        <w:rPr>
          <w:rFonts w:eastAsia="Calibri"/>
          <w:sz w:val="19"/>
          <w:szCs w:val="19"/>
          <w:lang w:val="en-GB" w:eastAsia="en-US"/>
        </w:rPr>
        <w:t>(</w:t>
      </w:r>
      <w:r w:rsidR="003C486F" w:rsidRPr="00E3203C">
        <w:rPr>
          <w:rFonts w:eastAsia="Calibri"/>
          <w:sz w:val="19"/>
          <w:szCs w:val="19"/>
          <w:lang w:val="en-GB" w:eastAsia="en-US"/>
        </w:rPr>
        <w:t>Gliserin</w:t>
      </w:r>
      <w:r w:rsidR="009F16AE">
        <w:rPr>
          <w:rFonts w:eastAsia="Calibri"/>
          <w:sz w:val="19"/>
          <w:szCs w:val="19"/>
          <w:lang w:val="en-GB" w:eastAsia="en-US"/>
        </w:rPr>
        <w:t>)</w:t>
      </w:r>
      <w:r w:rsidR="000146D4" w:rsidRPr="00E3203C">
        <w:rPr>
          <w:rFonts w:eastAsia="Calibri"/>
          <w:sz w:val="19"/>
          <w:szCs w:val="19"/>
          <w:lang w:val="en-GB" w:eastAsia="en-US"/>
        </w:rPr>
        <w:t xml:space="preserve">; </w:t>
      </w:r>
      <w:r w:rsidR="003C486F">
        <w:rPr>
          <w:rFonts w:eastAsia="Calibri"/>
          <w:sz w:val="19"/>
          <w:szCs w:val="19"/>
          <w:lang w:val="en-GB" w:eastAsia="en-US"/>
        </w:rPr>
        <w:t xml:space="preserve">Glycerine </w:t>
      </w:r>
      <w:r w:rsidR="009F16AE">
        <w:rPr>
          <w:rFonts w:eastAsia="Calibri"/>
          <w:sz w:val="19"/>
          <w:szCs w:val="19"/>
          <w:lang w:val="en-GB" w:eastAsia="en-US"/>
        </w:rPr>
        <w:t>(</w:t>
      </w:r>
      <w:r w:rsidR="003C486F">
        <w:rPr>
          <w:rFonts w:eastAsia="Calibri"/>
          <w:sz w:val="19"/>
          <w:szCs w:val="19"/>
          <w:lang w:val="en-GB" w:eastAsia="en-US"/>
        </w:rPr>
        <w:t>Gliserin</w:t>
      </w:r>
      <w:r w:rsidR="009F16AE">
        <w:rPr>
          <w:rFonts w:eastAsia="Calibri"/>
          <w:sz w:val="19"/>
          <w:szCs w:val="19"/>
          <w:lang w:val="en-GB" w:eastAsia="en-US"/>
        </w:rPr>
        <w:t>)</w:t>
      </w:r>
      <w:r w:rsidR="003C486F" w:rsidRPr="003C486F">
        <w:rPr>
          <w:rFonts w:eastAsia="Calibri"/>
          <w:sz w:val="19"/>
          <w:szCs w:val="19"/>
          <w:lang w:val="en-GB" w:eastAsia="en-US"/>
        </w:rPr>
        <w:t xml:space="preserve"> </w:t>
      </w:r>
    </w:p>
    <w:p w:rsidR="000146D4" w:rsidRPr="00E3203C" w:rsidRDefault="000146D4" w:rsidP="000146D4">
      <w:pPr>
        <w:ind w:left="2124" w:hanging="2124"/>
        <w:jc w:val="both"/>
        <w:rPr>
          <w:rFonts w:eastAsia="Calibri"/>
          <w:sz w:val="19"/>
          <w:szCs w:val="19"/>
          <w:lang w:val="en-GB" w:eastAsia="en-US"/>
        </w:rPr>
      </w:pPr>
    </w:p>
    <w:p w:rsidR="00D73964" w:rsidRPr="00E3203C" w:rsidRDefault="000D0A0D" w:rsidP="00815038">
      <w:pPr>
        <w:jc w:val="both"/>
        <w:rPr>
          <w:rFonts w:eastAsia="Calibri"/>
          <w:b/>
          <w:sz w:val="19"/>
          <w:szCs w:val="19"/>
          <w:u w:val="single"/>
          <w:lang w:val="en-GB" w:eastAsia="en-US"/>
        </w:rPr>
      </w:pPr>
      <w:r w:rsidRPr="00E3203C">
        <w:rPr>
          <w:rFonts w:eastAsia="Calibri"/>
          <w:b/>
          <w:sz w:val="19"/>
          <w:szCs w:val="19"/>
          <w:u w:val="single"/>
          <w:lang w:val="en-GB" w:eastAsia="en-US"/>
        </w:rPr>
        <w:t>Tanım:</w:t>
      </w:r>
    </w:p>
    <w:p w:rsidR="000D0A0D" w:rsidRPr="00E3203C" w:rsidRDefault="000D0A0D" w:rsidP="00815038">
      <w:pPr>
        <w:jc w:val="both"/>
        <w:rPr>
          <w:rFonts w:eastAsia="Calibri"/>
          <w:b/>
          <w:sz w:val="19"/>
          <w:szCs w:val="19"/>
          <w:u w:val="single"/>
          <w:lang w:val="en-GB" w:eastAsia="en-US"/>
        </w:rPr>
      </w:pPr>
      <w:r w:rsidRPr="00E3203C">
        <w:rPr>
          <w:rFonts w:eastAsia="Calibri"/>
          <w:b/>
          <w:sz w:val="19"/>
          <w:szCs w:val="19"/>
          <w:lang w:val="en-GB" w:eastAsia="en-US"/>
        </w:rPr>
        <w:tab/>
      </w:r>
    </w:p>
    <w:p w:rsidR="00D73964" w:rsidRPr="00E3203C" w:rsidRDefault="00450147" w:rsidP="00815038">
      <w:pPr>
        <w:ind w:firstLine="720"/>
        <w:jc w:val="both"/>
        <w:rPr>
          <w:rFonts w:eastAsia="Calibri"/>
          <w:sz w:val="19"/>
          <w:szCs w:val="19"/>
          <w:lang w:val="en-GB" w:eastAsia="en-US"/>
        </w:rPr>
      </w:pPr>
      <w:r w:rsidRPr="00E3203C">
        <w:rPr>
          <w:rFonts w:eastAsia="Calibri"/>
          <w:b/>
          <w:sz w:val="19"/>
          <w:szCs w:val="19"/>
          <w:lang w:val="en-GB" w:eastAsia="en-US"/>
        </w:rPr>
        <w:t>EINECS</w:t>
      </w:r>
      <w:r w:rsidR="00D73964" w:rsidRPr="00E3203C">
        <w:rPr>
          <w:rFonts w:eastAsia="Calibri"/>
          <w:b/>
          <w:sz w:val="19"/>
          <w:szCs w:val="19"/>
          <w:lang w:val="en-GB" w:eastAsia="en-US"/>
        </w:rPr>
        <w:t>:</w:t>
      </w:r>
      <w:r w:rsidR="006667D8" w:rsidRPr="00E3203C">
        <w:rPr>
          <w:rFonts w:eastAsia="Calibri"/>
          <w:sz w:val="19"/>
          <w:szCs w:val="19"/>
          <w:lang w:val="en-GB" w:eastAsia="en-US"/>
        </w:rPr>
        <w:tab/>
      </w:r>
      <w:r w:rsidR="006667D8" w:rsidRPr="00E3203C">
        <w:rPr>
          <w:rFonts w:eastAsia="Calibri"/>
          <w:sz w:val="19"/>
          <w:szCs w:val="19"/>
          <w:lang w:val="en-GB" w:eastAsia="en-US"/>
        </w:rPr>
        <w:tab/>
      </w:r>
      <w:r w:rsidR="00D73964" w:rsidRPr="00E3203C">
        <w:rPr>
          <w:rFonts w:eastAsia="Calibri"/>
          <w:sz w:val="19"/>
          <w:szCs w:val="19"/>
          <w:lang w:val="en-GB" w:eastAsia="en-US"/>
        </w:rPr>
        <w:t>200-289-5</w:t>
      </w:r>
    </w:p>
    <w:p w:rsidR="00D73964" w:rsidRPr="00E3203C" w:rsidRDefault="00D73964" w:rsidP="00815038">
      <w:pPr>
        <w:ind w:firstLine="720"/>
        <w:jc w:val="both"/>
        <w:rPr>
          <w:rFonts w:eastAsia="Calibri"/>
          <w:sz w:val="19"/>
          <w:szCs w:val="19"/>
          <w:lang w:val="en-GB" w:eastAsia="en-US"/>
        </w:rPr>
      </w:pPr>
    </w:p>
    <w:p w:rsidR="000D0A0D" w:rsidRPr="00E3203C" w:rsidRDefault="000D0A0D" w:rsidP="000146D4">
      <w:pPr>
        <w:ind w:firstLine="720"/>
        <w:jc w:val="both"/>
        <w:rPr>
          <w:rFonts w:eastAsia="Calibri"/>
          <w:sz w:val="19"/>
          <w:szCs w:val="19"/>
          <w:lang w:val="en-GB" w:eastAsia="en-US"/>
        </w:rPr>
      </w:pPr>
      <w:r w:rsidRPr="00E3203C">
        <w:rPr>
          <w:rFonts w:eastAsia="Calibri"/>
          <w:b/>
          <w:sz w:val="19"/>
          <w:szCs w:val="19"/>
          <w:lang w:val="en-GB" w:eastAsia="en-US"/>
        </w:rPr>
        <w:lastRenderedPageBreak/>
        <w:t>Kimyasal adı:</w:t>
      </w:r>
      <w:r w:rsidRPr="00E3203C">
        <w:rPr>
          <w:rFonts w:eastAsia="Calibri"/>
          <w:sz w:val="19"/>
          <w:szCs w:val="19"/>
          <w:lang w:val="en-GB" w:eastAsia="en-US"/>
        </w:rPr>
        <w:tab/>
      </w:r>
      <w:r w:rsidRPr="00E3203C">
        <w:rPr>
          <w:rFonts w:eastAsia="Calibri"/>
          <w:sz w:val="19"/>
          <w:szCs w:val="19"/>
          <w:lang w:val="en-GB" w:eastAsia="en-US"/>
        </w:rPr>
        <w:tab/>
        <w:t>1,2,3-propantriol</w:t>
      </w:r>
      <w:r w:rsidR="000146D4" w:rsidRPr="00E3203C">
        <w:rPr>
          <w:rFonts w:eastAsia="Calibri"/>
          <w:sz w:val="19"/>
          <w:szCs w:val="19"/>
          <w:lang w:val="en-GB" w:eastAsia="en-US"/>
        </w:rPr>
        <w:t xml:space="preserve">; </w:t>
      </w:r>
      <w:r w:rsidRPr="00E3203C">
        <w:rPr>
          <w:rFonts w:eastAsia="Calibri"/>
          <w:sz w:val="19"/>
          <w:szCs w:val="19"/>
          <w:lang w:val="en-GB" w:eastAsia="en-US"/>
        </w:rPr>
        <w:t>Gliserol</w:t>
      </w:r>
      <w:r w:rsidR="000146D4" w:rsidRPr="00E3203C">
        <w:rPr>
          <w:rFonts w:eastAsia="Calibri"/>
          <w:sz w:val="19"/>
          <w:szCs w:val="19"/>
          <w:lang w:val="en-GB" w:eastAsia="en-US"/>
        </w:rPr>
        <w:t xml:space="preserve">; </w:t>
      </w:r>
      <w:r w:rsidRPr="00E3203C">
        <w:rPr>
          <w:rFonts w:eastAsia="Calibri"/>
          <w:sz w:val="19"/>
          <w:szCs w:val="19"/>
          <w:lang w:val="en-GB" w:eastAsia="en-US"/>
        </w:rPr>
        <w:t>Trihidroks</w:t>
      </w:r>
      <w:r w:rsidR="000146D4" w:rsidRPr="00E3203C">
        <w:rPr>
          <w:rFonts w:eastAsia="Calibri"/>
          <w:sz w:val="19"/>
          <w:szCs w:val="19"/>
          <w:lang w:val="en-GB" w:eastAsia="en-US"/>
        </w:rPr>
        <w:t>i</w:t>
      </w:r>
      <w:r w:rsidRPr="00E3203C">
        <w:rPr>
          <w:rFonts w:eastAsia="Calibri"/>
          <w:sz w:val="19"/>
          <w:szCs w:val="19"/>
          <w:lang w:val="en-GB" w:eastAsia="en-US"/>
        </w:rPr>
        <w:t>propan</w:t>
      </w:r>
    </w:p>
    <w:p w:rsidR="00D73964" w:rsidRPr="00E3203C" w:rsidRDefault="00D73964" w:rsidP="00815038">
      <w:pPr>
        <w:ind w:left="2124" w:hanging="2124"/>
        <w:jc w:val="both"/>
        <w:rPr>
          <w:rFonts w:eastAsia="Calibri"/>
          <w:sz w:val="19"/>
          <w:szCs w:val="19"/>
          <w:lang w:val="en-GB" w:eastAsia="en-US"/>
        </w:rPr>
      </w:pPr>
    </w:p>
    <w:p w:rsidR="000D0A0D" w:rsidRPr="00E3203C" w:rsidRDefault="000D0A0D" w:rsidP="00815038">
      <w:pPr>
        <w:ind w:firstLine="720"/>
        <w:jc w:val="both"/>
        <w:rPr>
          <w:rFonts w:eastAsia="Calibri"/>
          <w:sz w:val="19"/>
          <w:szCs w:val="19"/>
          <w:vertAlign w:val="subscript"/>
          <w:lang w:val="en-GB" w:eastAsia="en-US"/>
        </w:rPr>
      </w:pPr>
      <w:r w:rsidRPr="00E3203C">
        <w:rPr>
          <w:rFonts w:eastAsia="Calibri"/>
          <w:b/>
          <w:sz w:val="19"/>
          <w:szCs w:val="19"/>
          <w:lang w:val="en-GB" w:eastAsia="en-US"/>
        </w:rPr>
        <w:t>Kimyasal formülü:</w:t>
      </w:r>
      <w:r w:rsidRPr="00E3203C">
        <w:rPr>
          <w:rFonts w:eastAsia="Calibri"/>
          <w:sz w:val="19"/>
          <w:szCs w:val="19"/>
          <w:lang w:val="en-GB" w:eastAsia="en-US"/>
        </w:rPr>
        <w:tab/>
        <w:t>C</w:t>
      </w:r>
      <w:r w:rsidRPr="00E3203C">
        <w:rPr>
          <w:rFonts w:eastAsia="Calibri"/>
          <w:sz w:val="19"/>
          <w:szCs w:val="19"/>
          <w:vertAlign w:val="subscript"/>
          <w:lang w:val="en-GB" w:eastAsia="en-US"/>
        </w:rPr>
        <w:t>3</w:t>
      </w:r>
      <w:r w:rsidRPr="00E3203C">
        <w:rPr>
          <w:rFonts w:eastAsia="Calibri"/>
          <w:sz w:val="19"/>
          <w:szCs w:val="19"/>
          <w:lang w:val="en-GB" w:eastAsia="en-US"/>
        </w:rPr>
        <w:t>H</w:t>
      </w:r>
      <w:r w:rsidRPr="00E3203C">
        <w:rPr>
          <w:rFonts w:eastAsia="Calibri"/>
          <w:sz w:val="19"/>
          <w:szCs w:val="19"/>
          <w:vertAlign w:val="subscript"/>
          <w:lang w:val="en-GB" w:eastAsia="en-US"/>
        </w:rPr>
        <w:t>8</w:t>
      </w:r>
      <w:r w:rsidRPr="00E3203C">
        <w:rPr>
          <w:rFonts w:eastAsia="Calibri"/>
          <w:sz w:val="19"/>
          <w:szCs w:val="19"/>
          <w:lang w:val="en-GB" w:eastAsia="en-US"/>
        </w:rPr>
        <w:t>O</w:t>
      </w:r>
      <w:r w:rsidRPr="00E3203C">
        <w:rPr>
          <w:rFonts w:eastAsia="Calibri"/>
          <w:sz w:val="19"/>
          <w:szCs w:val="19"/>
          <w:vertAlign w:val="subscript"/>
          <w:lang w:val="en-GB" w:eastAsia="en-US"/>
        </w:rPr>
        <w:t>3</w:t>
      </w:r>
    </w:p>
    <w:p w:rsidR="00D73964" w:rsidRPr="00E3203C" w:rsidRDefault="00D73964" w:rsidP="00815038">
      <w:pPr>
        <w:ind w:firstLine="720"/>
        <w:jc w:val="both"/>
        <w:rPr>
          <w:rFonts w:eastAsia="Calibri"/>
          <w:sz w:val="19"/>
          <w:szCs w:val="19"/>
          <w:lang w:val="en-GB" w:eastAsia="en-US"/>
        </w:rPr>
      </w:pPr>
    </w:p>
    <w:p w:rsidR="000D0A0D" w:rsidRPr="00E3203C" w:rsidRDefault="001016C5" w:rsidP="00815038">
      <w:pPr>
        <w:ind w:left="2124" w:hanging="1404"/>
        <w:jc w:val="both"/>
        <w:rPr>
          <w:rFonts w:eastAsia="Calibri"/>
          <w:sz w:val="19"/>
          <w:szCs w:val="19"/>
          <w:lang w:val="en-GB" w:eastAsia="en-US"/>
        </w:rPr>
      </w:pPr>
      <w:r w:rsidRPr="00E3203C">
        <w:rPr>
          <w:rFonts w:eastAsia="Calibri"/>
          <w:b/>
          <w:sz w:val="19"/>
          <w:szCs w:val="19"/>
          <w:lang w:val="en-GB" w:eastAsia="en-US"/>
        </w:rPr>
        <w:t>Molekül ağırlığı</w:t>
      </w:r>
      <w:r w:rsidR="000D0A0D" w:rsidRPr="00E3203C">
        <w:rPr>
          <w:rFonts w:eastAsia="Calibri"/>
          <w:b/>
          <w:sz w:val="19"/>
          <w:szCs w:val="19"/>
          <w:lang w:val="en-GB" w:eastAsia="en-US"/>
        </w:rPr>
        <w:t>:</w:t>
      </w:r>
      <w:r w:rsidR="00D73964" w:rsidRPr="00E3203C">
        <w:rPr>
          <w:rFonts w:eastAsia="Calibri"/>
          <w:sz w:val="19"/>
          <w:szCs w:val="19"/>
          <w:lang w:val="en-GB" w:eastAsia="en-US"/>
        </w:rPr>
        <w:tab/>
      </w:r>
      <w:r w:rsidR="00D73964" w:rsidRPr="00E3203C">
        <w:rPr>
          <w:rFonts w:eastAsia="Calibri"/>
          <w:sz w:val="19"/>
          <w:szCs w:val="19"/>
          <w:lang w:val="en-GB" w:eastAsia="en-US"/>
        </w:rPr>
        <w:tab/>
      </w:r>
      <w:r w:rsidR="000146D4" w:rsidRPr="00E3203C">
        <w:rPr>
          <w:rFonts w:eastAsia="Calibri"/>
          <w:sz w:val="19"/>
          <w:szCs w:val="19"/>
          <w:lang w:val="en-GB" w:eastAsia="en-US"/>
        </w:rPr>
        <w:t>92,</w:t>
      </w:r>
      <w:r w:rsidR="000D0A0D" w:rsidRPr="00E3203C">
        <w:rPr>
          <w:rFonts w:eastAsia="Calibri"/>
          <w:sz w:val="19"/>
          <w:szCs w:val="19"/>
          <w:lang w:val="en-GB" w:eastAsia="en-US"/>
        </w:rPr>
        <w:t>10</w:t>
      </w:r>
    </w:p>
    <w:p w:rsidR="00D73964" w:rsidRPr="00E3203C" w:rsidRDefault="00D73964" w:rsidP="00815038">
      <w:pPr>
        <w:ind w:left="2124" w:hanging="1404"/>
        <w:jc w:val="both"/>
        <w:rPr>
          <w:rFonts w:eastAsia="Calibri"/>
          <w:sz w:val="19"/>
          <w:szCs w:val="19"/>
          <w:lang w:val="en-GB" w:eastAsia="en-US"/>
        </w:rPr>
      </w:pPr>
    </w:p>
    <w:p w:rsidR="000D0A0D" w:rsidRPr="00E3203C" w:rsidRDefault="000D0A0D" w:rsidP="00815038">
      <w:pPr>
        <w:ind w:left="2126" w:hanging="1406"/>
        <w:jc w:val="both"/>
        <w:rPr>
          <w:rFonts w:eastAsia="Calibri"/>
          <w:sz w:val="19"/>
          <w:szCs w:val="19"/>
          <w:lang w:val="en-GB" w:eastAsia="en-US"/>
        </w:rPr>
      </w:pPr>
      <w:r w:rsidRPr="00E3203C">
        <w:rPr>
          <w:rFonts w:eastAsia="Calibri"/>
          <w:b/>
          <w:sz w:val="19"/>
          <w:szCs w:val="19"/>
          <w:lang w:val="en-GB" w:eastAsia="en-US"/>
        </w:rPr>
        <w:t>Analiz:</w:t>
      </w:r>
      <w:r w:rsidR="00D73964" w:rsidRPr="00E3203C">
        <w:rPr>
          <w:rFonts w:eastAsia="Calibri"/>
          <w:sz w:val="19"/>
          <w:szCs w:val="19"/>
          <w:lang w:val="en-GB" w:eastAsia="en-US"/>
        </w:rPr>
        <w:tab/>
      </w:r>
      <w:r w:rsidR="00D73964" w:rsidRPr="00E3203C">
        <w:rPr>
          <w:rFonts w:eastAsia="Calibri"/>
          <w:sz w:val="19"/>
          <w:szCs w:val="19"/>
          <w:lang w:val="en-GB" w:eastAsia="en-US"/>
        </w:rPr>
        <w:tab/>
      </w:r>
      <w:r w:rsidRPr="00E3203C">
        <w:rPr>
          <w:rFonts w:eastAsia="Calibri"/>
          <w:sz w:val="19"/>
          <w:szCs w:val="19"/>
          <w:lang w:val="en-GB" w:eastAsia="en-US"/>
        </w:rPr>
        <w:t>S</w:t>
      </w:r>
      <w:r w:rsidR="000146D4" w:rsidRPr="00E3203C">
        <w:rPr>
          <w:rFonts w:eastAsia="Calibri"/>
          <w:sz w:val="19"/>
          <w:szCs w:val="19"/>
          <w:lang w:val="en-GB" w:eastAsia="en-US"/>
        </w:rPr>
        <w:t>usuz bazda içeriği gliserolün %98’inde</w:t>
      </w:r>
      <w:r w:rsidRPr="00E3203C">
        <w:rPr>
          <w:rFonts w:eastAsia="Calibri"/>
          <w:sz w:val="19"/>
          <w:szCs w:val="19"/>
          <w:lang w:val="en-GB" w:eastAsia="en-US"/>
        </w:rPr>
        <w:t>n az olmamalıdır.</w:t>
      </w:r>
    </w:p>
    <w:p w:rsidR="000D0A0D" w:rsidRPr="00E3203C" w:rsidRDefault="000D0A0D" w:rsidP="00815038">
      <w:pPr>
        <w:ind w:left="2880" w:hanging="2880"/>
        <w:jc w:val="both"/>
        <w:rPr>
          <w:rFonts w:eastAsia="Calibri"/>
          <w:b/>
          <w:sz w:val="19"/>
          <w:szCs w:val="19"/>
          <w:lang w:val="en-GB" w:eastAsia="en-US"/>
        </w:rPr>
      </w:pPr>
    </w:p>
    <w:p w:rsidR="000D0A0D" w:rsidRPr="00E3203C" w:rsidRDefault="000D0A0D" w:rsidP="00815038">
      <w:pPr>
        <w:ind w:left="2835" w:hanging="2835"/>
        <w:jc w:val="both"/>
        <w:rPr>
          <w:rFonts w:eastAsia="Calibri"/>
          <w:sz w:val="19"/>
          <w:szCs w:val="19"/>
          <w:lang w:val="en-GB" w:eastAsia="en-US"/>
        </w:rPr>
      </w:pPr>
      <w:r w:rsidRPr="00E3203C">
        <w:rPr>
          <w:rFonts w:eastAsia="Calibri"/>
          <w:b/>
          <w:sz w:val="19"/>
          <w:szCs w:val="19"/>
          <w:u w:val="single"/>
          <w:lang w:val="en-GB" w:eastAsia="en-US"/>
        </w:rPr>
        <w:t>Tanımlama:</w:t>
      </w:r>
      <w:r w:rsidRPr="00E3203C">
        <w:rPr>
          <w:rFonts w:eastAsia="Calibri"/>
          <w:sz w:val="19"/>
          <w:szCs w:val="19"/>
          <w:lang w:val="en-GB" w:eastAsia="en-US"/>
        </w:rPr>
        <w:tab/>
        <w:t>Sert ya da dayanıksız olmayan, çok hafif karakteristik bir kokudan fazla kokusu olmayan, berrak, r</w:t>
      </w:r>
      <w:r w:rsidR="00D14EB8">
        <w:rPr>
          <w:rFonts w:eastAsia="Calibri"/>
          <w:sz w:val="19"/>
          <w:szCs w:val="19"/>
          <w:lang w:val="en-GB" w:eastAsia="en-US"/>
        </w:rPr>
        <w:t>enksiz higroskopik şurupsu sıvı</w:t>
      </w:r>
    </w:p>
    <w:p w:rsidR="000D0A0D" w:rsidRPr="00E3203C" w:rsidRDefault="000D0A0D" w:rsidP="00815038">
      <w:pPr>
        <w:jc w:val="both"/>
        <w:rPr>
          <w:rFonts w:eastAsia="Calibri"/>
          <w:b/>
          <w:sz w:val="19"/>
          <w:szCs w:val="19"/>
          <w:lang w:val="en-GB" w:eastAsia="en-US"/>
        </w:rPr>
      </w:pPr>
    </w:p>
    <w:p w:rsidR="000D0A0D" w:rsidRPr="00E3203C" w:rsidRDefault="00BA669C" w:rsidP="00815038">
      <w:pPr>
        <w:jc w:val="both"/>
        <w:rPr>
          <w:rFonts w:eastAsia="Calibri"/>
          <w:b/>
          <w:sz w:val="19"/>
          <w:szCs w:val="19"/>
          <w:u w:val="single"/>
          <w:lang w:val="en-GB" w:eastAsia="en-US"/>
        </w:rPr>
      </w:pPr>
      <w:r>
        <w:rPr>
          <w:rFonts w:eastAsia="Calibri"/>
          <w:b/>
          <w:sz w:val="19"/>
          <w:szCs w:val="19"/>
          <w:u w:val="single"/>
          <w:lang w:val="en-GB" w:eastAsia="en-US"/>
        </w:rPr>
        <w:t>İdentifikasyon</w:t>
      </w:r>
      <w:r w:rsidR="000D0A0D" w:rsidRPr="00E3203C">
        <w:rPr>
          <w:rFonts w:eastAsia="Calibri"/>
          <w:b/>
          <w:sz w:val="19"/>
          <w:szCs w:val="19"/>
          <w:u w:val="single"/>
          <w:lang w:val="en-GB" w:eastAsia="en-US"/>
        </w:rPr>
        <w:t>:</w:t>
      </w:r>
    </w:p>
    <w:p w:rsidR="00D73964" w:rsidRPr="00E3203C" w:rsidRDefault="00D73964" w:rsidP="00815038">
      <w:pPr>
        <w:jc w:val="both"/>
        <w:rPr>
          <w:rFonts w:eastAsia="Calibri"/>
          <w:b/>
          <w:sz w:val="19"/>
          <w:szCs w:val="19"/>
          <w:u w:val="single"/>
          <w:lang w:val="en-GB" w:eastAsia="en-US"/>
        </w:rPr>
      </w:pPr>
    </w:p>
    <w:p w:rsidR="00D73964" w:rsidRPr="00E3203C" w:rsidRDefault="000D0A0D" w:rsidP="00815038">
      <w:pPr>
        <w:ind w:left="720"/>
        <w:jc w:val="both"/>
        <w:rPr>
          <w:rFonts w:eastAsia="Calibri"/>
          <w:b/>
          <w:sz w:val="19"/>
          <w:szCs w:val="19"/>
          <w:lang w:val="en-GB" w:eastAsia="en-US"/>
        </w:rPr>
      </w:pPr>
      <w:r w:rsidRPr="00E3203C">
        <w:rPr>
          <w:rFonts w:eastAsia="Calibri"/>
          <w:b/>
          <w:sz w:val="19"/>
          <w:szCs w:val="19"/>
          <w:lang w:val="en-GB" w:eastAsia="en-US"/>
        </w:rPr>
        <w:t>Isıtma</w:t>
      </w:r>
      <w:r w:rsidR="00D73964" w:rsidRPr="00E3203C">
        <w:rPr>
          <w:rFonts w:eastAsia="Calibri"/>
          <w:b/>
          <w:sz w:val="19"/>
          <w:szCs w:val="19"/>
          <w:lang w:val="en-GB" w:eastAsia="en-US"/>
        </w:rPr>
        <w:t>da</w:t>
      </w:r>
      <w:r w:rsidRPr="00E3203C">
        <w:rPr>
          <w:rFonts w:eastAsia="Calibri"/>
          <w:b/>
          <w:sz w:val="19"/>
          <w:szCs w:val="19"/>
          <w:lang w:val="en-GB" w:eastAsia="en-US"/>
        </w:rPr>
        <w:t xml:space="preserve"> akrolein</w:t>
      </w:r>
    </w:p>
    <w:p w:rsidR="000D0A0D" w:rsidRPr="00E3203C" w:rsidRDefault="000D0A0D" w:rsidP="00815038">
      <w:pPr>
        <w:ind w:left="2832" w:hanging="2112"/>
        <w:jc w:val="both"/>
        <w:rPr>
          <w:rFonts w:eastAsia="Calibri"/>
          <w:sz w:val="19"/>
          <w:szCs w:val="19"/>
          <w:lang w:val="en-GB" w:eastAsia="en-US"/>
        </w:rPr>
      </w:pPr>
      <w:r w:rsidRPr="00E3203C">
        <w:rPr>
          <w:rFonts w:eastAsia="Calibri"/>
          <w:b/>
          <w:sz w:val="19"/>
          <w:szCs w:val="19"/>
          <w:lang w:val="en-GB" w:eastAsia="en-US"/>
        </w:rPr>
        <w:t>oluşumu:</w:t>
      </w:r>
      <w:r w:rsidR="00D73964" w:rsidRPr="00E3203C">
        <w:rPr>
          <w:rFonts w:eastAsia="Calibri"/>
          <w:b/>
          <w:sz w:val="19"/>
          <w:szCs w:val="19"/>
          <w:lang w:val="en-GB" w:eastAsia="en-US"/>
        </w:rPr>
        <w:tab/>
      </w:r>
      <w:r w:rsidRPr="00E3203C">
        <w:rPr>
          <w:rFonts w:eastAsia="Calibri"/>
          <w:sz w:val="19"/>
          <w:szCs w:val="19"/>
          <w:lang w:val="en-GB" w:eastAsia="en-US"/>
        </w:rPr>
        <w:t xml:space="preserve">Birkaç damla </w:t>
      </w:r>
      <w:r w:rsidR="00395EE4" w:rsidRPr="00E3203C">
        <w:rPr>
          <w:rFonts w:eastAsia="Calibri"/>
          <w:sz w:val="19"/>
          <w:szCs w:val="19"/>
          <w:lang w:val="en-GB" w:eastAsia="en-US"/>
        </w:rPr>
        <w:t>numune</w:t>
      </w:r>
      <w:r w:rsidR="006859C7" w:rsidRPr="00E3203C">
        <w:rPr>
          <w:rFonts w:eastAsia="Calibri"/>
          <w:sz w:val="19"/>
          <w:szCs w:val="19"/>
          <w:lang w:val="en-GB" w:eastAsia="en-US"/>
        </w:rPr>
        <w:t xml:space="preserve"> bir test tüpünde yaklaşık 0,</w:t>
      </w:r>
      <w:r w:rsidRPr="00E3203C">
        <w:rPr>
          <w:rFonts w:eastAsia="Calibri"/>
          <w:sz w:val="19"/>
          <w:szCs w:val="19"/>
          <w:lang w:val="en-GB" w:eastAsia="en-US"/>
        </w:rPr>
        <w:t>5 g potasyum bisülfatla birlikte ısıtılır. Akroleinin karakteristik keskin kokulu buharı gelişir.</w:t>
      </w:r>
    </w:p>
    <w:p w:rsidR="00D73964" w:rsidRPr="00E3203C" w:rsidRDefault="00D73964" w:rsidP="00815038">
      <w:pPr>
        <w:ind w:left="2832" w:hanging="2112"/>
        <w:jc w:val="both"/>
        <w:rPr>
          <w:rFonts w:eastAsia="Calibri"/>
          <w:b/>
          <w:sz w:val="19"/>
          <w:szCs w:val="19"/>
          <w:lang w:val="en-GB" w:eastAsia="en-US"/>
        </w:rPr>
      </w:pPr>
    </w:p>
    <w:p w:rsidR="006859C7" w:rsidRPr="00E3203C" w:rsidRDefault="000D0A0D" w:rsidP="00815038">
      <w:pPr>
        <w:ind w:firstLine="720"/>
        <w:jc w:val="both"/>
        <w:rPr>
          <w:rFonts w:eastAsia="Calibri"/>
          <w:b/>
          <w:sz w:val="19"/>
          <w:szCs w:val="19"/>
          <w:lang w:val="en-GB" w:eastAsia="en-US"/>
        </w:rPr>
      </w:pPr>
      <w:r w:rsidRPr="00E3203C">
        <w:rPr>
          <w:rFonts w:eastAsia="Calibri"/>
          <w:b/>
          <w:sz w:val="19"/>
          <w:szCs w:val="19"/>
          <w:lang w:val="en-GB" w:eastAsia="en-US"/>
        </w:rPr>
        <w:t>Özgül ağırlık</w:t>
      </w:r>
      <w:r w:rsidR="00D73964" w:rsidRPr="00E3203C">
        <w:rPr>
          <w:rFonts w:eastAsia="Calibri"/>
          <w:b/>
          <w:sz w:val="19"/>
          <w:szCs w:val="19"/>
          <w:lang w:val="en-GB" w:eastAsia="en-US"/>
        </w:rPr>
        <w:t xml:space="preserve"> </w:t>
      </w:r>
    </w:p>
    <w:p w:rsidR="000D0A0D" w:rsidRPr="00E3203C" w:rsidRDefault="000D0A0D" w:rsidP="00815038">
      <w:pPr>
        <w:ind w:firstLine="720"/>
        <w:jc w:val="both"/>
        <w:rPr>
          <w:rFonts w:eastAsia="Calibri"/>
          <w:sz w:val="19"/>
          <w:szCs w:val="19"/>
          <w:lang w:val="en-GB" w:eastAsia="en-US"/>
        </w:rPr>
      </w:pPr>
      <w:r w:rsidRPr="00E3203C">
        <w:rPr>
          <w:rFonts w:eastAsia="Calibri"/>
          <w:b/>
          <w:sz w:val="19"/>
          <w:szCs w:val="19"/>
          <w:lang w:val="en-GB" w:eastAsia="en-US"/>
        </w:rPr>
        <w:t>(25</w:t>
      </w:r>
      <w:r w:rsidR="006859C7" w:rsidRPr="00E3203C">
        <w:rPr>
          <w:sz w:val="19"/>
          <w:szCs w:val="19"/>
        </w:rPr>
        <w:t xml:space="preserve"> </w:t>
      </w:r>
      <w:r w:rsidR="006859C7" w:rsidRPr="00E3203C">
        <w:rPr>
          <w:rFonts w:eastAsia="Calibri"/>
          <w:b/>
          <w:sz w:val="19"/>
          <w:szCs w:val="19"/>
          <w:lang w:val="en-GB" w:eastAsia="en-US"/>
        </w:rPr>
        <w:t xml:space="preserve">ºC </w:t>
      </w:r>
      <w:r w:rsidRPr="00E3203C">
        <w:rPr>
          <w:rFonts w:eastAsia="Calibri"/>
          <w:b/>
          <w:sz w:val="19"/>
          <w:szCs w:val="19"/>
          <w:lang w:val="en-GB" w:eastAsia="en-US"/>
        </w:rPr>
        <w:t>/25 ºC):</w:t>
      </w:r>
      <w:r w:rsidR="00D73964" w:rsidRPr="00E3203C">
        <w:rPr>
          <w:rFonts w:eastAsia="Calibri"/>
          <w:sz w:val="19"/>
          <w:szCs w:val="19"/>
          <w:lang w:val="en-GB" w:eastAsia="en-US"/>
        </w:rPr>
        <w:tab/>
      </w:r>
      <w:r w:rsidR="006859C7" w:rsidRPr="00E3203C">
        <w:rPr>
          <w:rFonts w:eastAsia="Calibri"/>
          <w:sz w:val="19"/>
          <w:szCs w:val="19"/>
          <w:lang w:val="en-GB" w:eastAsia="en-US"/>
        </w:rPr>
        <w:tab/>
        <w:t>1,</w:t>
      </w:r>
      <w:r w:rsidRPr="00E3203C">
        <w:rPr>
          <w:rFonts w:eastAsia="Calibri"/>
          <w:sz w:val="19"/>
          <w:szCs w:val="19"/>
          <w:lang w:val="en-GB" w:eastAsia="en-US"/>
        </w:rPr>
        <w:t>257’den az olmamalıdır.</w:t>
      </w:r>
    </w:p>
    <w:p w:rsidR="00D73964" w:rsidRPr="00E3203C" w:rsidRDefault="00D73964" w:rsidP="00815038">
      <w:pPr>
        <w:ind w:firstLine="720"/>
        <w:jc w:val="both"/>
        <w:rPr>
          <w:rFonts w:eastAsia="Calibri"/>
          <w:b/>
          <w:sz w:val="19"/>
          <w:szCs w:val="19"/>
          <w:lang w:val="en-GB" w:eastAsia="en-US"/>
        </w:rPr>
      </w:pPr>
    </w:p>
    <w:p w:rsidR="000D0A0D" w:rsidRPr="00E3203C" w:rsidRDefault="000D0A0D" w:rsidP="00815038">
      <w:pPr>
        <w:ind w:firstLine="708"/>
        <w:jc w:val="both"/>
        <w:rPr>
          <w:rFonts w:eastAsia="Calibri"/>
          <w:b/>
          <w:sz w:val="19"/>
          <w:szCs w:val="19"/>
          <w:lang w:val="en-GB" w:eastAsia="en-US"/>
        </w:rPr>
      </w:pPr>
      <w:r w:rsidRPr="00E3203C">
        <w:rPr>
          <w:rFonts w:eastAsia="Calibri"/>
          <w:b/>
          <w:sz w:val="19"/>
          <w:szCs w:val="19"/>
          <w:lang w:val="en-GB" w:eastAsia="en-US"/>
        </w:rPr>
        <w:t xml:space="preserve">Refraktif </w:t>
      </w:r>
      <w:r w:rsidR="00B02C3C" w:rsidRPr="00E3203C">
        <w:rPr>
          <w:rFonts w:eastAsia="Calibri"/>
          <w:b/>
          <w:sz w:val="19"/>
          <w:szCs w:val="19"/>
          <w:lang w:val="en-GB" w:eastAsia="en-US"/>
        </w:rPr>
        <w:t>indeks</w:t>
      </w:r>
      <w:r w:rsidR="00D73964" w:rsidRPr="00E3203C">
        <w:rPr>
          <w:rFonts w:eastAsia="Calibri"/>
          <w:b/>
          <w:sz w:val="19"/>
          <w:szCs w:val="19"/>
          <w:lang w:val="en-GB" w:eastAsia="en-US"/>
        </w:rPr>
        <w:t>:</w:t>
      </w:r>
      <w:r w:rsidR="00D73964" w:rsidRPr="00E3203C">
        <w:rPr>
          <w:rFonts w:eastAsia="Calibri"/>
          <w:b/>
          <w:sz w:val="19"/>
          <w:szCs w:val="19"/>
          <w:lang w:val="en-GB" w:eastAsia="en-US"/>
        </w:rPr>
        <w:tab/>
      </w:r>
      <w:r w:rsidR="00D73964" w:rsidRPr="00E3203C">
        <w:rPr>
          <w:rFonts w:eastAsia="Calibri"/>
          <w:b/>
          <w:sz w:val="19"/>
          <w:szCs w:val="19"/>
          <w:lang w:val="en-GB" w:eastAsia="en-US"/>
        </w:rPr>
        <w:tab/>
      </w:r>
      <w:r w:rsidRPr="00E3203C">
        <w:rPr>
          <w:rFonts w:eastAsia="Calibri"/>
          <w:b/>
          <w:sz w:val="19"/>
          <w:szCs w:val="19"/>
          <w:lang w:val="en-GB" w:eastAsia="en-US"/>
        </w:rPr>
        <w:t xml:space="preserve"> </w:t>
      </w:r>
      <w:r w:rsidRPr="00E3203C">
        <w:rPr>
          <w:rFonts w:eastAsia="Calibri"/>
          <w:sz w:val="19"/>
          <w:szCs w:val="19"/>
          <w:lang w:val="en-GB" w:eastAsia="en-US"/>
        </w:rPr>
        <w:sym w:font="Symbol" w:char="F05B"/>
      </w:r>
      <w:r w:rsidRPr="00E3203C">
        <w:rPr>
          <w:rFonts w:eastAsia="Calibri"/>
          <w:sz w:val="19"/>
          <w:szCs w:val="19"/>
          <w:lang w:val="en-GB" w:eastAsia="en-US"/>
        </w:rPr>
        <w:t>n</w:t>
      </w:r>
      <w:r w:rsidRPr="00E3203C">
        <w:rPr>
          <w:rFonts w:eastAsia="Calibri"/>
          <w:sz w:val="19"/>
          <w:szCs w:val="19"/>
          <w:lang w:val="en-GB" w:eastAsia="en-US"/>
        </w:rPr>
        <w:sym w:font="Symbol" w:char="F05D"/>
      </w:r>
      <w:r w:rsidRPr="004411E8">
        <w:rPr>
          <w:rFonts w:eastAsia="Calibri"/>
          <w:sz w:val="19"/>
          <w:szCs w:val="19"/>
          <w:vertAlign w:val="subscript"/>
          <w:lang w:val="en-GB" w:eastAsia="en-US"/>
        </w:rPr>
        <w:t>D</w:t>
      </w:r>
      <w:r w:rsidRPr="00E3203C">
        <w:rPr>
          <w:rFonts w:eastAsia="Calibri"/>
          <w:sz w:val="19"/>
          <w:szCs w:val="19"/>
          <w:vertAlign w:val="superscript"/>
          <w:lang w:val="en-GB" w:eastAsia="en-US"/>
        </w:rPr>
        <w:t>20</w:t>
      </w:r>
      <w:r w:rsidR="004411E8">
        <w:rPr>
          <w:rFonts w:eastAsia="Calibri"/>
          <w:sz w:val="19"/>
          <w:szCs w:val="19"/>
          <w:vertAlign w:val="superscript"/>
          <w:lang w:val="en-GB" w:eastAsia="en-US"/>
        </w:rPr>
        <w:t xml:space="preserve"> </w:t>
      </w:r>
      <w:r w:rsidR="004411E8">
        <w:rPr>
          <w:rFonts w:eastAsia="Calibri"/>
          <w:sz w:val="19"/>
          <w:szCs w:val="19"/>
          <w:lang w:val="en-GB" w:eastAsia="en-US"/>
        </w:rPr>
        <w:t xml:space="preserve">: </w:t>
      </w:r>
      <w:r w:rsidR="006859C7" w:rsidRPr="00E3203C">
        <w:rPr>
          <w:rFonts w:eastAsia="Calibri"/>
          <w:sz w:val="19"/>
          <w:szCs w:val="19"/>
          <w:lang w:val="en-GB" w:eastAsia="en-US"/>
        </w:rPr>
        <w:t>1,471- 1,</w:t>
      </w:r>
      <w:r w:rsidRPr="00E3203C">
        <w:rPr>
          <w:rFonts w:eastAsia="Calibri"/>
          <w:sz w:val="19"/>
          <w:szCs w:val="19"/>
          <w:lang w:val="en-GB" w:eastAsia="en-US"/>
        </w:rPr>
        <w:t>474 arasında</w:t>
      </w:r>
      <w:r w:rsidR="006859C7" w:rsidRPr="00E3203C">
        <w:rPr>
          <w:rFonts w:eastAsia="Calibri"/>
          <w:sz w:val="19"/>
          <w:szCs w:val="19"/>
          <w:lang w:val="en-GB" w:eastAsia="en-US"/>
        </w:rPr>
        <w:t>dır</w:t>
      </w:r>
      <w:r w:rsidRPr="00E3203C">
        <w:rPr>
          <w:rFonts w:eastAsia="Calibri"/>
          <w:sz w:val="19"/>
          <w:szCs w:val="19"/>
          <w:lang w:val="en-GB" w:eastAsia="en-US"/>
        </w:rPr>
        <w:t>.</w:t>
      </w:r>
    </w:p>
    <w:p w:rsidR="000D0A0D" w:rsidRPr="00E3203C" w:rsidRDefault="000D0A0D" w:rsidP="00815038">
      <w:pPr>
        <w:ind w:left="60"/>
        <w:jc w:val="both"/>
        <w:rPr>
          <w:rFonts w:eastAsia="Calibri"/>
          <w:b/>
          <w:sz w:val="19"/>
          <w:szCs w:val="19"/>
          <w:lang w:val="en-GB" w:eastAsia="en-US"/>
        </w:rPr>
      </w:pPr>
    </w:p>
    <w:p w:rsidR="000D0A0D" w:rsidRPr="00E3203C" w:rsidRDefault="000D0A0D" w:rsidP="00815038">
      <w:pPr>
        <w:ind w:left="60"/>
        <w:jc w:val="both"/>
        <w:rPr>
          <w:rFonts w:eastAsia="Calibri"/>
          <w:b/>
          <w:sz w:val="19"/>
          <w:szCs w:val="19"/>
          <w:u w:val="single"/>
          <w:lang w:val="en-GB" w:eastAsia="en-US"/>
        </w:rPr>
      </w:pPr>
      <w:r w:rsidRPr="00E3203C">
        <w:rPr>
          <w:rFonts w:eastAsia="Calibri"/>
          <w:b/>
          <w:sz w:val="19"/>
          <w:szCs w:val="19"/>
          <w:u w:val="single"/>
          <w:lang w:val="en-GB" w:eastAsia="en-US"/>
        </w:rPr>
        <w:t>Saflık:</w:t>
      </w:r>
    </w:p>
    <w:p w:rsidR="00D73964" w:rsidRPr="00E3203C" w:rsidRDefault="00D73964" w:rsidP="00815038">
      <w:pPr>
        <w:ind w:left="60"/>
        <w:jc w:val="both"/>
        <w:rPr>
          <w:rFonts w:eastAsia="Calibri"/>
          <w:b/>
          <w:sz w:val="19"/>
          <w:szCs w:val="19"/>
          <w:u w:val="single"/>
          <w:lang w:val="en-GB" w:eastAsia="en-US"/>
        </w:rPr>
      </w:pPr>
    </w:p>
    <w:p w:rsidR="000D0A0D" w:rsidRPr="00E3203C" w:rsidRDefault="000D0A0D" w:rsidP="00815038">
      <w:pPr>
        <w:jc w:val="both"/>
        <w:rPr>
          <w:sz w:val="19"/>
          <w:szCs w:val="19"/>
        </w:rPr>
      </w:pPr>
      <w:r w:rsidRPr="00E3203C">
        <w:rPr>
          <w:sz w:val="19"/>
          <w:szCs w:val="19"/>
        </w:rPr>
        <w:t xml:space="preserve"> </w:t>
      </w:r>
      <w:r w:rsidRPr="00E3203C">
        <w:rPr>
          <w:sz w:val="19"/>
          <w:szCs w:val="19"/>
        </w:rPr>
        <w:tab/>
      </w:r>
      <w:r w:rsidRPr="00E3203C">
        <w:rPr>
          <w:b/>
          <w:sz w:val="19"/>
          <w:szCs w:val="19"/>
        </w:rPr>
        <w:t>Su</w:t>
      </w:r>
      <w:r w:rsidR="00D73964" w:rsidRPr="00E3203C">
        <w:rPr>
          <w:b/>
          <w:sz w:val="19"/>
          <w:szCs w:val="19"/>
        </w:rPr>
        <w:t xml:space="preserve"> içeriği</w:t>
      </w:r>
      <w:r w:rsidRPr="00E3203C">
        <w:rPr>
          <w:b/>
          <w:sz w:val="19"/>
          <w:szCs w:val="19"/>
        </w:rPr>
        <w:t>:</w:t>
      </w:r>
      <w:r w:rsidR="00D73964" w:rsidRPr="00E3203C">
        <w:rPr>
          <w:sz w:val="19"/>
          <w:szCs w:val="19"/>
        </w:rPr>
        <w:tab/>
      </w:r>
      <w:r w:rsidR="00D73964" w:rsidRPr="00E3203C">
        <w:rPr>
          <w:sz w:val="19"/>
          <w:szCs w:val="19"/>
        </w:rPr>
        <w:tab/>
      </w:r>
      <w:r w:rsidR="006859C7" w:rsidRPr="00E3203C">
        <w:rPr>
          <w:sz w:val="19"/>
          <w:szCs w:val="19"/>
        </w:rPr>
        <w:t>%5’t</w:t>
      </w:r>
      <w:r w:rsidRPr="00E3203C">
        <w:rPr>
          <w:sz w:val="19"/>
          <w:szCs w:val="19"/>
        </w:rPr>
        <w:t>en fazla olmamalıdır (Karl Fischer yöntemi).</w:t>
      </w:r>
    </w:p>
    <w:p w:rsidR="00D73964" w:rsidRPr="00E3203C" w:rsidRDefault="00D73964" w:rsidP="00815038">
      <w:pPr>
        <w:tabs>
          <w:tab w:val="left" w:pos="709"/>
        </w:tabs>
        <w:jc w:val="both"/>
        <w:rPr>
          <w:sz w:val="19"/>
          <w:szCs w:val="19"/>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Sülfatlandırılmış kül:</w:t>
      </w:r>
      <w:r w:rsidR="006859C7" w:rsidRPr="00E3203C">
        <w:rPr>
          <w:rFonts w:eastAsia="Calibri"/>
          <w:sz w:val="19"/>
          <w:szCs w:val="19"/>
          <w:lang w:eastAsia="en-US"/>
        </w:rPr>
        <w:tab/>
        <w:t>800 ± 25 ºC’de belirlenir; %0,</w:t>
      </w:r>
      <w:r w:rsidRPr="00E3203C">
        <w:rPr>
          <w:rFonts w:eastAsia="Calibri"/>
          <w:sz w:val="19"/>
          <w:szCs w:val="19"/>
          <w:lang w:eastAsia="en-US"/>
        </w:rPr>
        <w:t>01’den fazla olmamalıdır.</w:t>
      </w:r>
    </w:p>
    <w:p w:rsidR="00D73964" w:rsidRPr="00E3203C" w:rsidRDefault="00D73964"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Bütantrioller:</w:t>
      </w:r>
      <w:r w:rsidR="006859C7" w:rsidRPr="00E3203C">
        <w:rPr>
          <w:rFonts w:eastAsia="Calibri"/>
          <w:sz w:val="19"/>
          <w:szCs w:val="19"/>
          <w:lang w:val="de-DE" w:eastAsia="en-US"/>
        </w:rPr>
        <w:t xml:space="preserve"> </w:t>
      </w:r>
      <w:r w:rsidR="006859C7" w:rsidRPr="00E3203C">
        <w:rPr>
          <w:rFonts w:eastAsia="Calibri"/>
          <w:sz w:val="19"/>
          <w:szCs w:val="19"/>
          <w:lang w:val="de-DE" w:eastAsia="en-US"/>
        </w:rPr>
        <w:tab/>
      </w:r>
      <w:r w:rsidR="006859C7" w:rsidRPr="00E3203C">
        <w:rPr>
          <w:rFonts w:eastAsia="Calibri"/>
          <w:sz w:val="19"/>
          <w:szCs w:val="19"/>
          <w:lang w:val="de-DE" w:eastAsia="en-US"/>
        </w:rPr>
        <w:tab/>
        <w:t>%0,</w:t>
      </w:r>
      <w:r w:rsidRPr="00E3203C">
        <w:rPr>
          <w:rFonts w:eastAsia="Calibri"/>
          <w:sz w:val="19"/>
          <w:szCs w:val="19"/>
          <w:lang w:val="de-DE" w:eastAsia="en-US"/>
        </w:rPr>
        <w:t>2’den fazla olmamalıdır.</w:t>
      </w:r>
    </w:p>
    <w:p w:rsidR="00D73964" w:rsidRPr="00E3203C" w:rsidRDefault="00D73964" w:rsidP="00815038">
      <w:pPr>
        <w:ind w:firstLine="720"/>
        <w:jc w:val="both"/>
        <w:rPr>
          <w:rFonts w:eastAsia="Calibri"/>
          <w:sz w:val="19"/>
          <w:szCs w:val="19"/>
          <w:lang w:val="de-DE" w:eastAsia="en-US"/>
        </w:rPr>
      </w:pPr>
    </w:p>
    <w:p w:rsidR="00D73964" w:rsidRPr="00E3203C" w:rsidRDefault="006859C7" w:rsidP="00815038">
      <w:pPr>
        <w:ind w:firstLine="720"/>
        <w:jc w:val="both"/>
        <w:rPr>
          <w:rFonts w:eastAsia="Calibri"/>
          <w:b/>
          <w:sz w:val="19"/>
          <w:szCs w:val="19"/>
          <w:lang w:val="de-DE" w:eastAsia="en-US"/>
        </w:rPr>
      </w:pPr>
      <w:r w:rsidRPr="00E3203C">
        <w:rPr>
          <w:rFonts w:eastAsia="Calibri"/>
          <w:b/>
          <w:sz w:val="19"/>
          <w:szCs w:val="19"/>
          <w:lang w:val="de-DE" w:eastAsia="en-US"/>
        </w:rPr>
        <w:t>Akrolein, glu</w:t>
      </w:r>
      <w:r w:rsidR="000D0A0D" w:rsidRPr="00E3203C">
        <w:rPr>
          <w:rFonts w:eastAsia="Calibri"/>
          <w:b/>
          <w:sz w:val="19"/>
          <w:szCs w:val="19"/>
          <w:lang w:val="de-DE" w:eastAsia="en-US"/>
        </w:rPr>
        <w:t xml:space="preserve">koz ve </w:t>
      </w:r>
    </w:p>
    <w:p w:rsidR="000D0A0D" w:rsidRPr="00E3203C" w:rsidRDefault="000D0A0D" w:rsidP="00815038">
      <w:pPr>
        <w:ind w:left="2832" w:hanging="2112"/>
        <w:jc w:val="both"/>
        <w:rPr>
          <w:rFonts w:eastAsia="Calibri"/>
          <w:sz w:val="19"/>
          <w:szCs w:val="19"/>
          <w:lang w:val="de-DE" w:eastAsia="en-US"/>
        </w:rPr>
      </w:pPr>
      <w:r w:rsidRPr="00E3203C">
        <w:rPr>
          <w:rFonts w:eastAsia="Calibri"/>
          <w:b/>
          <w:sz w:val="19"/>
          <w:szCs w:val="19"/>
          <w:lang w:val="de-DE" w:eastAsia="en-US"/>
        </w:rPr>
        <w:t>amonyum bileşikleri:</w:t>
      </w:r>
      <w:r w:rsidR="00D73964" w:rsidRPr="00E3203C">
        <w:rPr>
          <w:rFonts w:eastAsia="Calibri"/>
          <w:b/>
          <w:sz w:val="19"/>
          <w:szCs w:val="19"/>
          <w:lang w:val="de-DE" w:eastAsia="en-US"/>
        </w:rPr>
        <w:tab/>
      </w:r>
      <w:r w:rsidRPr="00E3203C">
        <w:rPr>
          <w:rFonts w:eastAsia="Calibri"/>
          <w:sz w:val="19"/>
          <w:szCs w:val="19"/>
          <w:lang w:val="de-DE" w:eastAsia="en-US"/>
        </w:rPr>
        <w:t xml:space="preserve">5 mL gliserol ve 5 mL potasyum hidroksit çözeltisi (1/10) karışımı 60 ºC’de 5 dakika ısıtılır. Sarı renk oluşumu </w:t>
      </w:r>
      <w:r w:rsidR="006859C7" w:rsidRPr="00E3203C">
        <w:rPr>
          <w:rFonts w:eastAsia="Calibri"/>
          <w:sz w:val="19"/>
          <w:szCs w:val="19"/>
          <w:lang w:val="de-DE" w:eastAsia="en-US"/>
        </w:rPr>
        <w:t>görü</w:t>
      </w:r>
      <w:r w:rsidR="00A368B6">
        <w:rPr>
          <w:rFonts w:eastAsia="Calibri"/>
          <w:sz w:val="19"/>
          <w:szCs w:val="19"/>
          <w:lang w:val="de-DE" w:eastAsia="en-US"/>
        </w:rPr>
        <w:t>l</w:t>
      </w:r>
      <w:r w:rsidR="006859C7" w:rsidRPr="00E3203C">
        <w:rPr>
          <w:rFonts w:eastAsia="Calibri"/>
          <w:sz w:val="19"/>
          <w:szCs w:val="19"/>
          <w:lang w:val="de-DE" w:eastAsia="en-US"/>
        </w:rPr>
        <w:t xml:space="preserve">mez </w:t>
      </w:r>
      <w:r w:rsidRPr="00E3203C">
        <w:rPr>
          <w:rFonts w:eastAsia="Calibri"/>
          <w:sz w:val="19"/>
          <w:szCs w:val="19"/>
          <w:lang w:val="de-DE" w:eastAsia="en-US"/>
        </w:rPr>
        <w:t xml:space="preserve">ve amonyak kokusu </w:t>
      </w:r>
      <w:r w:rsidR="006859C7" w:rsidRPr="00E3203C">
        <w:rPr>
          <w:rFonts w:eastAsia="Calibri"/>
          <w:sz w:val="19"/>
          <w:szCs w:val="19"/>
          <w:lang w:val="de-DE" w:eastAsia="en-US"/>
        </w:rPr>
        <w:t>yayılmaz.</w:t>
      </w:r>
    </w:p>
    <w:p w:rsidR="00D73964" w:rsidRPr="00E3203C" w:rsidRDefault="00D73964" w:rsidP="00815038">
      <w:pPr>
        <w:ind w:left="2832" w:hanging="2112"/>
        <w:jc w:val="both"/>
        <w:rPr>
          <w:rFonts w:eastAsia="Calibri"/>
          <w:b/>
          <w:sz w:val="19"/>
          <w:szCs w:val="19"/>
          <w:lang w:val="de-DE" w:eastAsia="en-US"/>
        </w:rPr>
      </w:pPr>
    </w:p>
    <w:p w:rsidR="000D0A0D" w:rsidRPr="00E3203C" w:rsidRDefault="000D0A0D" w:rsidP="00815038">
      <w:pPr>
        <w:ind w:left="2880" w:hanging="2160"/>
        <w:jc w:val="both"/>
        <w:rPr>
          <w:rFonts w:eastAsia="Calibri"/>
          <w:sz w:val="19"/>
          <w:szCs w:val="19"/>
          <w:lang w:val="de-DE" w:eastAsia="en-US"/>
        </w:rPr>
      </w:pPr>
      <w:r w:rsidRPr="00E3203C">
        <w:rPr>
          <w:rFonts w:eastAsia="Calibri"/>
          <w:b/>
          <w:sz w:val="19"/>
          <w:szCs w:val="19"/>
          <w:lang w:val="de-DE" w:eastAsia="en-US"/>
        </w:rPr>
        <w:t>Yağ asitleri ve esterler:</w:t>
      </w:r>
      <w:r w:rsidR="00D73964" w:rsidRPr="00E3203C">
        <w:rPr>
          <w:rFonts w:eastAsia="Calibri"/>
          <w:b/>
          <w:sz w:val="19"/>
          <w:szCs w:val="19"/>
          <w:lang w:val="de-DE" w:eastAsia="en-US"/>
        </w:rPr>
        <w:tab/>
      </w:r>
      <w:r w:rsidR="006859C7" w:rsidRPr="00E3203C">
        <w:rPr>
          <w:rFonts w:eastAsia="Calibri"/>
          <w:sz w:val="19"/>
          <w:szCs w:val="19"/>
          <w:lang w:val="de-DE" w:eastAsia="en-US"/>
        </w:rPr>
        <w:t xml:space="preserve">Bütirik asit cinsinden </w:t>
      </w:r>
      <w:r w:rsidR="005F3487" w:rsidRPr="00E3203C">
        <w:rPr>
          <w:rFonts w:eastAsia="Calibri"/>
          <w:sz w:val="19"/>
          <w:szCs w:val="19"/>
          <w:lang w:val="de-DE" w:eastAsia="en-US"/>
        </w:rPr>
        <w:t xml:space="preserve">hesaplanan </w:t>
      </w:r>
      <w:r w:rsidR="006859C7" w:rsidRPr="00E3203C">
        <w:rPr>
          <w:rFonts w:eastAsia="Calibri"/>
          <w:sz w:val="19"/>
          <w:szCs w:val="19"/>
          <w:lang w:val="de-DE" w:eastAsia="en-US"/>
        </w:rPr>
        <w:t>%0,</w:t>
      </w:r>
      <w:r w:rsidRPr="00E3203C">
        <w:rPr>
          <w:rFonts w:eastAsia="Calibri"/>
          <w:sz w:val="19"/>
          <w:szCs w:val="19"/>
          <w:lang w:val="de-DE" w:eastAsia="en-US"/>
        </w:rPr>
        <w:t>1’den fazla olmamalıdır.</w:t>
      </w:r>
    </w:p>
    <w:p w:rsidR="00D73964" w:rsidRPr="00E3203C" w:rsidRDefault="00D73964" w:rsidP="00815038">
      <w:pPr>
        <w:ind w:left="2880" w:hanging="2160"/>
        <w:jc w:val="both"/>
        <w:rPr>
          <w:rFonts w:eastAsia="Calibri"/>
          <w:b/>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Klorlanmış bileşikler:</w:t>
      </w:r>
      <w:r w:rsidRPr="00E3203C">
        <w:rPr>
          <w:rFonts w:eastAsia="Calibri"/>
          <w:sz w:val="19"/>
          <w:szCs w:val="19"/>
          <w:lang w:val="de-DE" w:eastAsia="en-US"/>
        </w:rPr>
        <w:tab/>
        <w:t xml:space="preserve">Klorin cinsinden 30 mg/kg’dan fazla olmamalıdır. </w:t>
      </w:r>
    </w:p>
    <w:p w:rsidR="005F3487" w:rsidRPr="00E3203C" w:rsidRDefault="005F3487" w:rsidP="00815038">
      <w:pPr>
        <w:ind w:firstLine="720"/>
        <w:jc w:val="both"/>
        <w:rPr>
          <w:rFonts w:eastAsia="Calibri"/>
          <w:sz w:val="19"/>
          <w:szCs w:val="19"/>
          <w:lang w:val="de-DE" w:eastAsia="en-US"/>
        </w:rPr>
      </w:pPr>
    </w:p>
    <w:p w:rsidR="005F3487" w:rsidRPr="00E3203C" w:rsidRDefault="005F3487" w:rsidP="005F3487">
      <w:pPr>
        <w:ind w:firstLine="720"/>
        <w:jc w:val="both"/>
        <w:rPr>
          <w:rFonts w:eastAsia="Calibri"/>
          <w:b/>
          <w:sz w:val="19"/>
          <w:szCs w:val="19"/>
          <w:lang w:val="de-DE" w:eastAsia="en-US"/>
        </w:rPr>
      </w:pPr>
      <w:r w:rsidRPr="00E3203C">
        <w:rPr>
          <w:rFonts w:eastAsia="Calibri"/>
          <w:b/>
          <w:sz w:val="19"/>
          <w:szCs w:val="19"/>
          <w:lang w:val="de-DE" w:eastAsia="en-US"/>
        </w:rPr>
        <w:t>3-Monokloropropan-1,2</w:t>
      </w:r>
    </w:p>
    <w:p w:rsidR="005F3487" w:rsidRPr="00E3203C" w:rsidRDefault="005F3487" w:rsidP="005F3487">
      <w:pPr>
        <w:ind w:firstLine="720"/>
        <w:jc w:val="both"/>
        <w:rPr>
          <w:rFonts w:eastAsia="Calibri"/>
          <w:b/>
          <w:sz w:val="19"/>
          <w:szCs w:val="19"/>
          <w:lang w:val="de-DE" w:eastAsia="en-US"/>
        </w:rPr>
      </w:pPr>
      <w:r w:rsidRPr="00E3203C">
        <w:rPr>
          <w:rFonts w:eastAsia="Calibri"/>
          <w:b/>
          <w:sz w:val="19"/>
          <w:szCs w:val="19"/>
          <w:lang w:val="de-DE" w:eastAsia="en-US"/>
        </w:rPr>
        <w:t>-diol</w:t>
      </w:r>
      <w:r w:rsidR="009F16AE">
        <w:rPr>
          <w:rFonts w:eastAsia="Calibri"/>
          <w:b/>
          <w:sz w:val="19"/>
          <w:szCs w:val="19"/>
          <w:lang w:val="de-DE" w:eastAsia="en-US"/>
        </w:rPr>
        <w:t xml:space="preserve"> </w:t>
      </w:r>
      <w:r w:rsidRPr="00E3203C">
        <w:rPr>
          <w:rFonts w:eastAsia="Calibri"/>
          <w:b/>
          <w:sz w:val="19"/>
          <w:szCs w:val="19"/>
          <w:lang w:val="de-DE" w:eastAsia="en-US"/>
        </w:rPr>
        <w:t>(3-MCPD):</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sz w:val="19"/>
          <w:szCs w:val="19"/>
          <w:lang w:val="de-DE" w:eastAsia="en-US"/>
        </w:rPr>
        <w:t>0,1 mg/kg’dan fazla olmamalıdır.</w:t>
      </w:r>
    </w:p>
    <w:p w:rsidR="00D73964" w:rsidRPr="00E3203C" w:rsidRDefault="00D73964" w:rsidP="00815038">
      <w:pPr>
        <w:ind w:firstLine="720"/>
        <w:jc w:val="both"/>
        <w:rPr>
          <w:rFonts w:eastAsia="Calibri"/>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Arsenik:</w:t>
      </w:r>
      <w:r w:rsidR="00D73964" w:rsidRPr="00E3203C">
        <w:rPr>
          <w:rFonts w:eastAsia="Calibri"/>
          <w:sz w:val="19"/>
          <w:szCs w:val="19"/>
          <w:lang w:val="de-DE" w:eastAsia="en-US"/>
        </w:rPr>
        <w:tab/>
      </w:r>
      <w:r w:rsidR="00D73964" w:rsidRPr="00E3203C">
        <w:rPr>
          <w:rFonts w:eastAsia="Calibri"/>
          <w:sz w:val="19"/>
          <w:szCs w:val="19"/>
          <w:lang w:val="de-DE" w:eastAsia="en-US"/>
        </w:rPr>
        <w:tab/>
      </w:r>
      <w:r w:rsidRPr="00E3203C">
        <w:rPr>
          <w:rFonts w:eastAsia="Calibri"/>
          <w:sz w:val="19"/>
          <w:szCs w:val="19"/>
          <w:lang w:val="de-DE" w:eastAsia="en-US"/>
        </w:rPr>
        <w:t>3 mg/kg’dan fazla olmamalıdır.</w:t>
      </w:r>
    </w:p>
    <w:p w:rsidR="00D73964" w:rsidRPr="00E3203C" w:rsidRDefault="00D73964" w:rsidP="00815038">
      <w:pPr>
        <w:ind w:firstLine="720"/>
        <w:jc w:val="both"/>
        <w:rPr>
          <w:rFonts w:eastAsia="Calibri"/>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Kurşun:</w:t>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2 mg/kg’dan fazla olmamalıdır.</w:t>
      </w:r>
    </w:p>
    <w:p w:rsidR="00D73964" w:rsidRPr="00E3203C" w:rsidRDefault="00D73964" w:rsidP="00815038">
      <w:pPr>
        <w:ind w:firstLine="720"/>
        <w:jc w:val="both"/>
        <w:rPr>
          <w:rFonts w:eastAsia="Calibri"/>
          <w:sz w:val="19"/>
          <w:szCs w:val="19"/>
          <w:lang w:val="de-DE" w:eastAsia="en-US"/>
        </w:rPr>
      </w:pPr>
    </w:p>
    <w:p w:rsidR="000D0A0D" w:rsidRPr="00E3203C" w:rsidRDefault="008A2DDD" w:rsidP="00815038">
      <w:pPr>
        <w:ind w:firstLine="720"/>
        <w:jc w:val="both"/>
        <w:rPr>
          <w:rFonts w:eastAsia="Calibri"/>
          <w:sz w:val="19"/>
          <w:szCs w:val="19"/>
          <w:lang w:val="de-DE" w:eastAsia="en-US"/>
        </w:rPr>
      </w:pPr>
      <w:r w:rsidRPr="00E3203C">
        <w:rPr>
          <w:rFonts w:eastAsia="Calibri"/>
          <w:b/>
          <w:sz w:val="19"/>
          <w:szCs w:val="19"/>
          <w:lang w:val="de-DE" w:eastAsia="en-US"/>
        </w:rPr>
        <w:t>Civa</w:t>
      </w:r>
      <w:r w:rsidR="000D0A0D" w:rsidRPr="00E3203C">
        <w:rPr>
          <w:rFonts w:eastAsia="Calibri"/>
          <w:b/>
          <w:sz w:val="19"/>
          <w:szCs w:val="19"/>
          <w:lang w:val="de-DE" w:eastAsia="en-US"/>
        </w:rPr>
        <w:t>:</w:t>
      </w:r>
      <w:r w:rsidR="000D0A0D" w:rsidRPr="00E3203C">
        <w:rPr>
          <w:rFonts w:eastAsia="Calibri"/>
          <w:sz w:val="19"/>
          <w:szCs w:val="19"/>
          <w:lang w:val="de-DE" w:eastAsia="en-US"/>
        </w:rPr>
        <w:tab/>
      </w:r>
      <w:r w:rsidR="000D0A0D" w:rsidRPr="00E3203C">
        <w:rPr>
          <w:rFonts w:eastAsia="Calibri"/>
          <w:sz w:val="19"/>
          <w:szCs w:val="19"/>
          <w:lang w:val="de-DE" w:eastAsia="en-US"/>
        </w:rPr>
        <w:tab/>
      </w:r>
      <w:r w:rsidR="000D0A0D" w:rsidRPr="00E3203C">
        <w:rPr>
          <w:rFonts w:eastAsia="Calibri"/>
          <w:sz w:val="19"/>
          <w:szCs w:val="19"/>
          <w:lang w:val="de-DE" w:eastAsia="en-US"/>
        </w:rPr>
        <w:tab/>
        <w:t>1 mg/kg’dan fazla olmamalıdır.</w:t>
      </w:r>
    </w:p>
    <w:p w:rsidR="00D73964" w:rsidRPr="00E3203C" w:rsidRDefault="00D73964" w:rsidP="00815038">
      <w:pPr>
        <w:ind w:firstLine="720"/>
        <w:jc w:val="both"/>
        <w:rPr>
          <w:rFonts w:eastAsia="Calibri"/>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Kadmiyum:</w:t>
      </w:r>
      <w:r w:rsidRPr="00E3203C">
        <w:rPr>
          <w:rFonts w:eastAsia="Calibri"/>
          <w:sz w:val="19"/>
          <w:szCs w:val="19"/>
          <w:lang w:val="de-DE" w:eastAsia="en-US"/>
        </w:rPr>
        <w:tab/>
      </w:r>
      <w:r w:rsidRPr="00E3203C">
        <w:rPr>
          <w:rFonts w:eastAsia="Calibri"/>
          <w:sz w:val="19"/>
          <w:szCs w:val="19"/>
          <w:lang w:val="de-DE" w:eastAsia="en-US"/>
        </w:rPr>
        <w:tab/>
        <w:t>1 mg/kg’dan fazla olmamalıdır.</w:t>
      </w:r>
    </w:p>
    <w:p w:rsidR="00D73964" w:rsidRPr="00E3203C" w:rsidRDefault="00D73964" w:rsidP="00815038">
      <w:pPr>
        <w:jc w:val="both"/>
        <w:rPr>
          <w:rFonts w:eastAsia="Calibri"/>
          <w:b/>
          <w:sz w:val="19"/>
          <w:szCs w:val="19"/>
          <w:u w:val="single"/>
          <w:lang w:val="de-DE" w:eastAsia="en-US"/>
        </w:rPr>
      </w:pPr>
    </w:p>
    <w:p w:rsidR="00F12395" w:rsidRPr="00E3203C" w:rsidRDefault="00F12395" w:rsidP="00F12395">
      <w:pPr>
        <w:keepNext/>
        <w:jc w:val="both"/>
        <w:outlineLvl w:val="2"/>
        <w:rPr>
          <w:b/>
          <w:sz w:val="19"/>
          <w:szCs w:val="19"/>
          <w:u w:val="single"/>
        </w:rPr>
      </w:pPr>
    </w:p>
    <w:p w:rsidR="00F12395" w:rsidRPr="00E3203C" w:rsidRDefault="009C368C" w:rsidP="00F12395">
      <w:pPr>
        <w:keepNext/>
        <w:jc w:val="both"/>
        <w:outlineLvl w:val="2"/>
        <w:rPr>
          <w:b/>
          <w:sz w:val="19"/>
          <w:szCs w:val="19"/>
          <w:u w:val="single"/>
        </w:rPr>
      </w:pPr>
      <w:r w:rsidRPr="00E3203C">
        <w:rPr>
          <w:b/>
          <w:sz w:val="19"/>
          <w:szCs w:val="19"/>
          <w:u w:val="single"/>
        </w:rPr>
        <w:t>E 423</w:t>
      </w:r>
      <w:r w:rsidR="00F12395" w:rsidRPr="00E3203C">
        <w:rPr>
          <w:b/>
          <w:sz w:val="19"/>
          <w:szCs w:val="19"/>
          <w:u w:val="single"/>
        </w:rPr>
        <w:t xml:space="preserve"> </w:t>
      </w:r>
      <w:r w:rsidR="00D602DE" w:rsidRPr="00E3203C">
        <w:rPr>
          <w:b/>
          <w:sz w:val="19"/>
          <w:szCs w:val="19"/>
          <w:u w:val="single"/>
        </w:rPr>
        <w:t xml:space="preserve">GAM ARABİKLE MODİFİYE EDİLMİŞ OKTENİL SÜKSİNİK ASİT </w:t>
      </w:r>
    </w:p>
    <w:p w:rsidR="00F12395" w:rsidRPr="00E3203C" w:rsidRDefault="00F12395" w:rsidP="00815038">
      <w:pPr>
        <w:jc w:val="both"/>
        <w:rPr>
          <w:rFonts w:eastAsia="Calibri"/>
          <w:b/>
          <w:sz w:val="19"/>
          <w:szCs w:val="19"/>
          <w:u w:val="single"/>
          <w:lang w:val="de-DE" w:eastAsia="en-US"/>
        </w:rPr>
      </w:pPr>
    </w:p>
    <w:p w:rsidR="00F12395" w:rsidRPr="00623AAF" w:rsidRDefault="00C003DB" w:rsidP="00F12395">
      <w:pPr>
        <w:ind w:left="2832" w:hanging="2832"/>
        <w:jc w:val="both"/>
        <w:rPr>
          <w:rFonts w:eastAsia="Calibri"/>
          <w:sz w:val="19"/>
          <w:szCs w:val="19"/>
          <w:lang w:val="de-DE" w:eastAsia="en-US"/>
        </w:rPr>
      </w:pPr>
      <w:r w:rsidRPr="00623AAF">
        <w:rPr>
          <w:rFonts w:eastAsia="Calibri"/>
          <w:b/>
          <w:sz w:val="19"/>
          <w:szCs w:val="19"/>
          <w:u w:val="single"/>
          <w:lang w:val="de-DE" w:eastAsia="en-US"/>
        </w:rPr>
        <w:t>Eş anlamlılar</w:t>
      </w:r>
      <w:r w:rsidR="00F12395" w:rsidRPr="00623AAF">
        <w:rPr>
          <w:rFonts w:eastAsia="Calibri"/>
          <w:b/>
          <w:sz w:val="19"/>
          <w:szCs w:val="19"/>
          <w:u w:val="single"/>
          <w:lang w:val="de-DE" w:eastAsia="en-US"/>
        </w:rPr>
        <w:t>:</w:t>
      </w:r>
      <w:r w:rsidR="00F12395" w:rsidRPr="00623AAF">
        <w:rPr>
          <w:rFonts w:eastAsia="Calibri"/>
          <w:sz w:val="19"/>
          <w:szCs w:val="19"/>
          <w:lang w:val="de-DE" w:eastAsia="en-US"/>
        </w:rPr>
        <w:tab/>
      </w:r>
      <w:r w:rsidR="00D602DE" w:rsidRPr="00623AAF">
        <w:rPr>
          <w:rFonts w:eastAsia="Calibri"/>
          <w:sz w:val="19"/>
          <w:szCs w:val="19"/>
          <w:lang w:val="de-DE" w:eastAsia="en-US"/>
        </w:rPr>
        <w:t>Gam arabik</w:t>
      </w:r>
      <w:r w:rsidR="00F12395" w:rsidRPr="00623AAF">
        <w:rPr>
          <w:rFonts w:eastAsia="Calibri"/>
          <w:sz w:val="19"/>
          <w:szCs w:val="19"/>
          <w:lang w:val="de-DE" w:eastAsia="en-US"/>
        </w:rPr>
        <w:t xml:space="preserve"> hidrojen oktenil bütandioa</w:t>
      </w:r>
      <w:r w:rsidR="00B31EA9" w:rsidRPr="00623AAF">
        <w:rPr>
          <w:rFonts w:eastAsia="Calibri"/>
          <w:sz w:val="19"/>
          <w:szCs w:val="19"/>
          <w:lang w:val="de-DE" w:eastAsia="en-US"/>
        </w:rPr>
        <w:t xml:space="preserve">t; </w:t>
      </w:r>
      <w:r w:rsidR="00D602DE" w:rsidRPr="00623AAF">
        <w:rPr>
          <w:rFonts w:eastAsia="Calibri"/>
          <w:sz w:val="19"/>
          <w:szCs w:val="19"/>
          <w:lang w:val="de-DE" w:eastAsia="en-US"/>
        </w:rPr>
        <w:t>Gam arabik</w:t>
      </w:r>
      <w:r w:rsidR="00B31EA9" w:rsidRPr="00623AAF">
        <w:rPr>
          <w:rFonts w:eastAsia="Calibri"/>
          <w:sz w:val="19"/>
          <w:szCs w:val="19"/>
          <w:lang w:val="de-DE" w:eastAsia="en-US"/>
        </w:rPr>
        <w:t xml:space="preserve"> hidrojen oktenil</w:t>
      </w:r>
      <w:r w:rsidR="00170811" w:rsidRPr="00623AAF">
        <w:rPr>
          <w:rFonts w:eastAsia="Calibri"/>
          <w:sz w:val="19"/>
          <w:szCs w:val="19"/>
          <w:lang w:val="de-DE" w:eastAsia="en-US"/>
        </w:rPr>
        <w:t>süksin</w:t>
      </w:r>
      <w:r w:rsidR="00F12395" w:rsidRPr="00623AAF">
        <w:rPr>
          <w:rFonts w:eastAsia="Calibri"/>
          <w:sz w:val="19"/>
          <w:szCs w:val="19"/>
          <w:lang w:val="de-DE" w:eastAsia="en-US"/>
        </w:rPr>
        <w:t xml:space="preserve">at; OSA modifiye </w:t>
      </w:r>
      <w:r w:rsidR="00D602DE" w:rsidRPr="00623AAF">
        <w:rPr>
          <w:rFonts w:eastAsia="Calibri"/>
          <w:sz w:val="19"/>
          <w:szCs w:val="19"/>
          <w:lang w:val="de-DE" w:eastAsia="en-US"/>
        </w:rPr>
        <w:t>gam arabik</w:t>
      </w:r>
      <w:r w:rsidR="00F12395" w:rsidRPr="00623AAF">
        <w:rPr>
          <w:rFonts w:eastAsia="Calibri"/>
          <w:sz w:val="19"/>
          <w:szCs w:val="19"/>
          <w:lang w:val="de-DE" w:eastAsia="en-US"/>
        </w:rPr>
        <w:t xml:space="preserve">; OSA modifiye </w:t>
      </w:r>
      <w:r w:rsidR="00D602DE" w:rsidRPr="00623AAF">
        <w:rPr>
          <w:rFonts w:eastAsia="Calibri"/>
          <w:sz w:val="19"/>
          <w:szCs w:val="19"/>
          <w:lang w:val="de-DE" w:eastAsia="en-US"/>
        </w:rPr>
        <w:t>gam akasya</w:t>
      </w:r>
    </w:p>
    <w:p w:rsidR="00F12395" w:rsidRPr="00623AAF" w:rsidRDefault="00F12395" w:rsidP="00F12395">
      <w:pPr>
        <w:ind w:left="2832" w:hanging="2832"/>
        <w:jc w:val="both"/>
        <w:rPr>
          <w:rFonts w:eastAsia="Calibri"/>
          <w:b/>
          <w:sz w:val="19"/>
          <w:szCs w:val="19"/>
          <w:u w:val="single"/>
          <w:lang w:val="de-DE" w:eastAsia="en-US"/>
        </w:rPr>
      </w:pPr>
    </w:p>
    <w:p w:rsidR="00F12395" w:rsidRPr="00E3203C" w:rsidRDefault="00F12395" w:rsidP="00F12395">
      <w:pPr>
        <w:ind w:left="2832" w:hanging="2832"/>
        <w:jc w:val="both"/>
        <w:rPr>
          <w:rFonts w:eastAsia="Calibri"/>
          <w:sz w:val="19"/>
          <w:szCs w:val="19"/>
          <w:lang w:val="de-DE" w:eastAsia="en-US"/>
        </w:rPr>
      </w:pPr>
      <w:r w:rsidRPr="00E3203C">
        <w:rPr>
          <w:rFonts w:eastAsia="Calibri"/>
          <w:b/>
          <w:sz w:val="19"/>
          <w:szCs w:val="19"/>
          <w:u w:val="single"/>
          <w:lang w:val="de-DE" w:eastAsia="en-US"/>
        </w:rPr>
        <w:t>Tanım:</w:t>
      </w:r>
      <w:r w:rsidRPr="00E3203C">
        <w:rPr>
          <w:rFonts w:eastAsia="Calibri"/>
          <w:b/>
          <w:sz w:val="19"/>
          <w:szCs w:val="19"/>
          <w:lang w:val="de-DE" w:eastAsia="en-US"/>
        </w:rPr>
        <w:tab/>
      </w:r>
      <w:r w:rsidR="00D602DE" w:rsidRPr="00E3203C">
        <w:rPr>
          <w:rFonts w:eastAsia="Calibri"/>
          <w:sz w:val="19"/>
          <w:szCs w:val="19"/>
          <w:lang w:val="de-DE" w:eastAsia="en-US"/>
        </w:rPr>
        <w:t xml:space="preserve">Gam arabikle modifiye </w:t>
      </w:r>
      <w:r w:rsidR="00CD05DF" w:rsidRPr="00E3203C">
        <w:rPr>
          <w:rFonts w:eastAsia="Calibri"/>
          <w:sz w:val="19"/>
          <w:szCs w:val="19"/>
          <w:lang w:val="de-DE" w:eastAsia="en-US"/>
        </w:rPr>
        <w:t>edilmiş</w:t>
      </w:r>
      <w:r w:rsidR="00CD05DF" w:rsidRPr="00E3203C">
        <w:rPr>
          <w:rFonts w:eastAsia="Calibri"/>
          <w:b/>
          <w:sz w:val="19"/>
          <w:szCs w:val="19"/>
          <w:lang w:val="de-DE" w:eastAsia="en-US"/>
        </w:rPr>
        <w:t xml:space="preserve"> </w:t>
      </w:r>
      <w:r w:rsidR="00CD05DF" w:rsidRPr="00E3203C">
        <w:rPr>
          <w:rFonts w:eastAsia="Calibri"/>
          <w:sz w:val="19"/>
          <w:szCs w:val="19"/>
          <w:lang w:val="de-DE" w:eastAsia="en-US"/>
        </w:rPr>
        <w:t>o</w:t>
      </w:r>
      <w:r w:rsidR="00B31EA9" w:rsidRPr="00E3203C">
        <w:rPr>
          <w:rFonts w:eastAsia="Calibri"/>
          <w:sz w:val="19"/>
          <w:szCs w:val="19"/>
          <w:lang w:val="de-DE" w:eastAsia="en-US"/>
        </w:rPr>
        <w:t xml:space="preserve">ktenil </w:t>
      </w:r>
      <w:r w:rsidR="00170811" w:rsidRPr="00E3203C">
        <w:rPr>
          <w:rFonts w:eastAsia="Calibri"/>
          <w:sz w:val="19"/>
          <w:szCs w:val="19"/>
          <w:lang w:val="de-DE" w:eastAsia="en-US"/>
        </w:rPr>
        <w:t>süksin</w:t>
      </w:r>
      <w:r w:rsidRPr="00E3203C">
        <w:rPr>
          <w:rFonts w:eastAsia="Calibri"/>
          <w:sz w:val="19"/>
          <w:szCs w:val="19"/>
          <w:lang w:val="de-DE" w:eastAsia="en-US"/>
        </w:rPr>
        <w:t xml:space="preserve">ik asit, </w:t>
      </w:r>
      <w:r w:rsidR="00D602DE" w:rsidRPr="00E3203C">
        <w:rPr>
          <w:rFonts w:eastAsia="Calibri"/>
          <w:sz w:val="19"/>
          <w:szCs w:val="19"/>
          <w:lang w:val="de-DE" w:eastAsia="en-US"/>
        </w:rPr>
        <w:t xml:space="preserve">gam arabik </w:t>
      </w:r>
      <w:r w:rsidRPr="00E3203C">
        <w:rPr>
          <w:rFonts w:eastAsia="Calibri"/>
          <w:sz w:val="19"/>
          <w:szCs w:val="19"/>
          <w:lang w:val="de-DE" w:eastAsia="en-US"/>
        </w:rPr>
        <w:t>(</w:t>
      </w:r>
      <w:r w:rsidRPr="00E3203C">
        <w:rPr>
          <w:rFonts w:eastAsia="Calibri"/>
          <w:i/>
          <w:sz w:val="19"/>
          <w:szCs w:val="19"/>
          <w:lang w:val="de-DE" w:eastAsia="en-US"/>
        </w:rPr>
        <w:t>Acacia seyal</w:t>
      </w:r>
      <w:r w:rsidRPr="00E3203C">
        <w:rPr>
          <w:rFonts w:eastAsia="Calibri"/>
          <w:sz w:val="19"/>
          <w:szCs w:val="19"/>
          <w:lang w:val="de-DE" w:eastAsia="en-US"/>
        </w:rPr>
        <w:t xml:space="preserve">) veya </w:t>
      </w:r>
      <w:r w:rsidR="00D602DE" w:rsidRPr="00E3203C">
        <w:rPr>
          <w:rFonts w:eastAsia="Calibri"/>
          <w:sz w:val="19"/>
          <w:szCs w:val="19"/>
          <w:lang w:val="de-DE" w:eastAsia="en-US"/>
        </w:rPr>
        <w:t>gam arabik</w:t>
      </w:r>
      <w:r w:rsidR="00A368B6">
        <w:rPr>
          <w:rFonts w:eastAsia="Calibri"/>
          <w:sz w:val="19"/>
          <w:szCs w:val="19"/>
          <w:lang w:val="de-DE" w:eastAsia="en-US"/>
        </w:rPr>
        <w:t>in</w:t>
      </w:r>
      <w:r w:rsidR="00D602DE" w:rsidRPr="00E3203C">
        <w:rPr>
          <w:rFonts w:eastAsia="Calibri"/>
          <w:sz w:val="19"/>
          <w:szCs w:val="19"/>
          <w:lang w:val="de-DE" w:eastAsia="en-US"/>
        </w:rPr>
        <w:t xml:space="preserve"> </w:t>
      </w:r>
      <w:r w:rsidRPr="00E3203C">
        <w:rPr>
          <w:rFonts w:eastAsia="Calibri"/>
          <w:sz w:val="19"/>
          <w:szCs w:val="19"/>
          <w:lang w:val="de-DE" w:eastAsia="en-US"/>
        </w:rPr>
        <w:t>(</w:t>
      </w:r>
      <w:r w:rsidRPr="00E3203C">
        <w:rPr>
          <w:rFonts w:eastAsia="Calibri"/>
          <w:i/>
          <w:sz w:val="19"/>
          <w:szCs w:val="19"/>
          <w:lang w:val="de-DE" w:eastAsia="en-US"/>
        </w:rPr>
        <w:t>Acacia senegal</w:t>
      </w:r>
      <w:r w:rsidR="00922817" w:rsidRPr="00E3203C">
        <w:rPr>
          <w:rFonts w:eastAsia="Calibri"/>
          <w:sz w:val="19"/>
          <w:szCs w:val="19"/>
          <w:lang w:val="de-DE" w:eastAsia="en-US"/>
        </w:rPr>
        <w:t xml:space="preserve">) en fazla %3 </w:t>
      </w:r>
      <w:r w:rsidR="00D602DE" w:rsidRPr="00E3203C">
        <w:rPr>
          <w:rFonts w:eastAsia="Calibri"/>
          <w:sz w:val="19"/>
          <w:szCs w:val="19"/>
          <w:lang w:val="de-DE" w:eastAsia="en-US"/>
        </w:rPr>
        <w:t xml:space="preserve">oktenil </w:t>
      </w:r>
      <w:r w:rsidR="00170811" w:rsidRPr="00E3203C">
        <w:rPr>
          <w:rFonts w:eastAsia="Calibri"/>
          <w:sz w:val="19"/>
          <w:szCs w:val="19"/>
          <w:lang w:val="de-DE" w:eastAsia="en-US"/>
        </w:rPr>
        <w:t>süksin</w:t>
      </w:r>
      <w:r w:rsidR="00A368B6">
        <w:rPr>
          <w:rFonts w:eastAsia="Calibri"/>
          <w:sz w:val="19"/>
          <w:szCs w:val="19"/>
          <w:lang w:val="de-DE" w:eastAsia="en-US"/>
        </w:rPr>
        <w:t>ik asit anhidritli</w:t>
      </w:r>
      <w:r w:rsidRPr="00E3203C">
        <w:rPr>
          <w:rFonts w:eastAsia="Calibri"/>
          <w:sz w:val="19"/>
          <w:szCs w:val="19"/>
          <w:lang w:val="de-DE" w:eastAsia="en-US"/>
        </w:rPr>
        <w:t xml:space="preserve"> sulu çözeltide esterleştir</w:t>
      </w:r>
      <w:r w:rsidR="00A368B6">
        <w:rPr>
          <w:rFonts w:eastAsia="Calibri"/>
          <w:sz w:val="19"/>
          <w:szCs w:val="19"/>
          <w:lang w:val="de-DE" w:eastAsia="en-US"/>
        </w:rPr>
        <w:t>ilmesiyle</w:t>
      </w:r>
      <w:r w:rsidRPr="00E3203C">
        <w:rPr>
          <w:rFonts w:eastAsia="Calibri"/>
          <w:sz w:val="19"/>
          <w:szCs w:val="19"/>
          <w:lang w:val="de-DE" w:eastAsia="en-US"/>
        </w:rPr>
        <w:t xml:space="preserve"> üretilir. Daha sonra </w:t>
      </w:r>
      <w:r w:rsidR="00A368B6">
        <w:rPr>
          <w:rFonts w:eastAsia="Calibri"/>
          <w:sz w:val="19"/>
          <w:szCs w:val="19"/>
          <w:lang w:val="de-DE" w:eastAsia="en-US"/>
        </w:rPr>
        <w:t>püskürtmeli kurutucuda</w:t>
      </w:r>
      <w:r w:rsidRPr="00E3203C">
        <w:rPr>
          <w:rFonts w:eastAsia="Calibri"/>
          <w:sz w:val="19"/>
          <w:szCs w:val="19"/>
          <w:lang w:val="de-DE" w:eastAsia="en-US"/>
        </w:rPr>
        <w:t xml:space="preserve"> kurutulur.</w:t>
      </w:r>
    </w:p>
    <w:p w:rsidR="00F12395" w:rsidRPr="00E3203C" w:rsidRDefault="00F12395" w:rsidP="00F12395">
      <w:pPr>
        <w:ind w:left="2832" w:hanging="2832"/>
        <w:jc w:val="both"/>
        <w:rPr>
          <w:rFonts w:eastAsia="Calibri"/>
          <w:sz w:val="19"/>
          <w:szCs w:val="19"/>
          <w:lang w:val="de-DE" w:eastAsia="en-US"/>
        </w:rPr>
      </w:pPr>
    </w:p>
    <w:p w:rsidR="00F12395" w:rsidRPr="00E3203C" w:rsidRDefault="00450147" w:rsidP="00F12395">
      <w:pPr>
        <w:ind w:firstLine="720"/>
        <w:jc w:val="both"/>
        <w:rPr>
          <w:rFonts w:eastAsia="Calibri"/>
          <w:sz w:val="19"/>
          <w:szCs w:val="19"/>
          <w:lang w:val="en-GB" w:eastAsia="en-US"/>
        </w:rPr>
      </w:pPr>
      <w:r w:rsidRPr="00E3203C">
        <w:rPr>
          <w:rFonts w:eastAsia="Calibri"/>
          <w:b/>
          <w:sz w:val="19"/>
          <w:szCs w:val="19"/>
          <w:lang w:val="en-GB" w:eastAsia="en-US"/>
        </w:rPr>
        <w:t>EINECS</w:t>
      </w:r>
      <w:r w:rsidR="00F12395" w:rsidRPr="00E3203C">
        <w:rPr>
          <w:rFonts w:eastAsia="Calibri"/>
          <w:b/>
          <w:sz w:val="19"/>
          <w:szCs w:val="19"/>
          <w:lang w:val="en-GB" w:eastAsia="en-US"/>
        </w:rPr>
        <w:t>:</w:t>
      </w:r>
      <w:r w:rsidR="00F12395" w:rsidRPr="00E3203C">
        <w:rPr>
          <w:rFonts w:eastAsia="Calibri"/>
          <w:sz w:val="19"/>
          <w:szCs w:val="19"/>
          <w:lang w:val="en-GB" w:eastAsia="en-US"/>
        </w:rPr>
        <w:tab/>
      </w:r>
      <w:r w:rsidR="00F12395" w:rsidRPr="00E3203C">
        <w:rPr>
          <w:rFonts w:eastAsia="Calibri"/>
          <w:sz w:val="19"/>
          <w:szCs w:val="19"/>
          <w:lang w:val="en-GB" w:eastAsia="en-US"/>
        </w:rPr>
        <w:tab/>
      </w:r>
      <w:r w:rsidR="00F12395" w:rsidRPr="00E3203C">
        <w:rPr>
          <w:rFonts w:eastAsia="Calibri"/>
          <w:sz w:val="19"/>
          <w:szCs w:val="19"/>
          <w:lang w:val="en-GB" w:eastAsia="en-US"/>
        </w:rPr>
        <w:tab/>
      </w:r>
    </w:p>
    <w:p w:rsidR="00F12395" w:rsidRPr="00E3203C" w:rsidRDefault="00F12395" w:rsidP="00F12395">
      <w:pPr>
        <w:ind w:firstLine="720"/>
        <w:jc w:val="both"/>
        <w:rPr>
          <w:rFonts w:eastAsia="Calibri"/>
          <w:sz w:val="19"/>
          <w:szCs w:val="19"/>
          <w:lang w:val="en-GB" w:eastAsia="en-US"/>
        </w:rPr>
      </w:pPr>
    </w:p>
    <w:p w:rsidR="00F12395" w:rsidRPr="00E3203C" w:rsidRDefault="00F12395" w:rsidP="00F12395">
      <w:pPr>
        <w:ind w:firstLine="720"/>
        <w:jc w:val="both"/>
        <w:rPr>
          <w:rFonts w:eastAsia="Calibri"/>
          <w:sz w:val="19"/>
          <w:szCs w:val="19"/>
          <w:lang w:val="en-GB" w:eastAsia="en-US"/>
        </w:rPr>
      </w:pPr>
      <w:r w:rsidRPr="00E3203C">
        <w:rPr>
          <w:rFonts w:eastAsia="Calibri"/>
          <w:b/>
          <w:sz w:val="19"/>
          <w:szCs w:val="19"/>
          <w:lang w:val="en-GB" w:eastAsia="en-US"/>
        </w:rPr>
        <w:t>Kimyasal adı:</w:t>
      </w:r>
      <w:r w:rsidRPr="00E3203C">
        <w:rPr>
          <w:rFonts w:eastAsia="Calibri"/>
          <w:sz w:val="19"/>
          <w:szCs w:val="19"/>
          <w:lang w:val="en-GB" w:eastAsia="en-US"/>
        </w:rPr>
        <w:tab/>
      </w:r>
      <w:r w:rsidRPr="00E3203C">
        <w:rPr>
          <w:rFonts w:eastAsia="Calibri"/>
          <w:sz w:val="19"/>
          <w:szCs w:val="19"/>
          <w:lang w:val="en-GB" w:eastAsia="en-US"/>
        </w:rPr>
        <w:tab/>
      </w:r>
    </w:p>
    <w:p w:rsidR="00F12395" w:rsidRPr="00E3203C" w:rsidRDefault="00F12395" w:rsidP="00F12395">
      <w:pPr>
        <w:ind w:left="2124" w:hanging="2124"/>
        <w:jc w:val="both"/>
        <w:rPr>
          <w:rFonts w:eastAsia="Calibri"/>
          <w:sz w:val="19"/>
          <w:szCs w:val="19"/>
          <w:lang w:val="en-GB" w:eastAsia="en-US"/>
        </w:rPr>
      </w:pPr>
      <w:r w:rsidRPr="00E3203C">
        <w:rPr>
          <w:rFonts w:eastAsia="Calibri"/>
          <w:sz w:val="19"/>
          <w:szCs w:val="19"/>
          <w:lang w:val="en-GB" w:eastAsia="en-US"/>
        </w:rPr>
        <w:lastRenderedPageBreak/>
        <w:tab/>
      </w:r>
      <w:r w:rsidRPr="00E3203C">
        <w:rPr>
          <w:rFonts w:eastAsia="Calibri"/>
          <w:sz w:val="19"/>
          <w:szCs w:val="19"/>
          <w:lang w:val="en-GB" w:eastAsia="en-US"/>
        </w:rPr>
        <w:tab/>
      </w:r>
    </w:p>
    <w:p w:rsidR="00F12395" w:rsidRPr="00E3203C" w:rsidRDefault="00F12395" w:rsidP="00F12395">
      <w:pPr>
        <w:ind w:firstLine="720"/>
        <w:jc w:val="both"/>
        <w:rPr>
          <w:rFonts w:eastAsia="Calibri"/>
          <w:sz w:val="19"/>
          <w:szCs w:val="19"/>
          <w:vertAlign w:val="subscript"/>
          <w:lang w:val="en-GB" w:eastAsia="en-US"/>
        </w:rPr>
      </w:pPr>
      <w:r w:rsidRPr="00E3203C">
        <w:rPr>
          <w:rFonts w:eastAsia="Calibri"/>
          <w:b/>
          <w:sz w:val="19"/>
          <w:szCs w:val="19"/>
          <w:lang w:val="en-GB" w:eastAsia="en-US"/>
        </w:rPr>
        <w:t>Kimyasal formülü:</w:t>
      </w:r>
      <w:r w:rsidRPr="00E3203C">
        <w:rPr>
          <w:rFonts w:eastAsia="Calibri"/>
          <w:sz w:val="19"/>
          <w:szCs w:val="19"/>
          <w:lang w:val="en-GB" w:eastAsia="en-US"/>
        </w:rPr>
        <w:tab/>
      </w:r>
    </w:p>
    <w:p w:rsidR="00F12395" w:rsidRPr="00E3203C" w:rsidRDefault="00F12395" w:rsidP="00F12395">
      <w:pPr>
        <w:ind w:firstLine="720"/>
        <w:jc w:val="both"/>
        <w:rPr>
          <w:rFonts w:eastAsia="Calibri"/>
          <w:sz w:val="19"/>
          <w:szCs w:val="19"/>
          <w:lang w:val="en-GB" w:eastAsia="en-US"/>
        </w:rPr>
      </w:pPr>
    </w:p>
    <w:p w:rsidR="00F12395" w:rsidRPr="00E3203C" w:rsidRDefault="009823F2" w:rsidP="00F12395">
      <w:pPr>
        <w:keepNext/>
        <w:ind w:left="2832" w:hanging="2124"/>
        <w:jc w:val="both"/>
        <w:outlineLvl w:val="1"/>
        <w:rPr>
          <w:b/>
          <w:sz w:val="19"/>
          <w:szCs w:val="19"/>
        </w:rPr>
      </w:pPr>
      <w:r>
        <w:rPr>
          <w:b/>
          <w:sz w:val="19"/>
          <w:szCs w:val="19"/>
        </w:rPr>
        <w:t>Ağırlık o</w:t>
      </w:r>
      <w:r w:rsidR="00F12395" w:rsidRPr="00E3203C">
        <w:rPr>
          <w:b/>
          <w:sz w:val="19"/>
          <w:szCs w:val="19"/>
        </w:rPr>
        <w:t xml:space="preserve">rtalamalı </w:t>
      </w:r>
    </w:p>
    <w:p w:rsidR="00F12395" w:rsidRPr="00E3203C" w:rsidRDefault="009823F2" w:rsidP="00F12395">
      <w:pPr>
        <w:keepNext/>
        <w:ind w:left="2835" w:hanging="2126"/>
        <w:jc w:val="both"/>
        <w:outlineLvl w:val="1"/>
        <w:rPr>
          <w:sz w:val="19"/>
          <w:szCs w:val="19"/>
        </w:rPr>
      </w:pPr>
      <w:r>
        <w:rPr>
          <w:b/>
          <w:sz w:val="19"/>
          <w:szCs w:val="19"/>
        </w:rPr>
        <w:t>m</w:t>
      </w:r>
      <w:r w:rsidR="001016C5" w:rsidRPr="00E3203C">
        <w:rPr>
          <w:b/>
          <w:sz w:val="19"/>
          <w:szCs w:val="19"/>
        </w:rPr>
        <w:t>olekül ağırlığı</w:t>
      </w:r>
      <w:r w:rsidR="00F12395" w:rsidRPr="00E3203C">
        <w:rPr>
          <w:b/>
          <w:sz w:val="19"/>
          <w:szCs w:val="19"/>
        </w:rPr>
        <w:t>:</w:t>
      </w:r>
      <w:r w:rsidR="00F12395" w:rsidRPr="00E3203C">
        <w:rPr>
          <w:b/>
          <w:sz w:val="19"/>
          <w:szCs w:val="19"/>
        </w:rPr>
        <w:tab/>
      </w:r>
      <w:r w:rsidR="00F12395" w:rsidRPr="00E3203C">
        <w:rPr>
          <w:sz w:val="19"/>
          <w:szCs w:val="19"/>
        </w:rPr>
        <w:t>Fraksiyon (i): 3,105 g/mol</w:t>
      </w:r>
    </w:p>
    <w:p w:rsidR="00F12395" w:rsidRPr="00E3203C" w:rsidRDefault="00F12395" w:rsidP="00F12395">
      <w:pPr>
        <w:keepNext/>
        <w:ind w:left="2829"/>
        <w:jc w:val="both"/>
        <w:outlineLvl w:val="1"/>
        <w:rPr>
          <w:sz w:val="19"/>
          <w:szCs w:val="19"/>
        </w:rPr>
      </w:pPr>
      <w:r w:rsidRPr="00E3203C">
        <w:rPr>
          <w:sz w:val="19"/>
          <w:szCs w:val="19"/>
        </w:rPr>
        <w:t>Fraksiyon (ii): 1,106 g/mol</w:t>
      </w:r>
    </w:p>
    <w:p w:rsidR="00F12395" w:rsidRPr="00E3203C" w:rsidRDefault="00F12395" w:rsidP="00F12395">
      <w:pPr>
        <w:keepNext/>
        <w:ind w:left="2832" w:hanging="2124"/>
        <w:jc w:val="both"/>
        <w:outlineLvl w:val="1"/>
        <w:rPr>
          <w:sz w:val="19"/>
          <w:szCs w:val="19"/>
        </w:rPr>
      </w:pPr>
    </w:p>
    <w:p w:rsidR="00F12395" w:rsidRPr="00E3203C" w:rsidRDefault="00F12395" w:rsidP="00F12395">
      <w:pPr>
        <w:ind w:left="2832" w:hanging="2124"/>
        <w:jc w:val="both"/>
        <w:rPr>
          <w:rFonts w:eastAsia="Calibri"/>
          <w:sz w:val="19"/>
          <w:szCs w:val="19"/>
          <w:lang w:eastAsia="en-US"/>
        </w:rPr>
      </w:pPr>
      <w:r w:rsidRPr="00E3203C">
        <w:rPr>
          <w:rFonts w:eastAsia="Calibri"/>
          <w:b/>
          <w:sz w:val="19"/>
          <w:szCs w:val="19"/>
          <w:lang w:eastAsia="en-US"/>
        </w:rPr>
        <w:t>Analiz:</w:t>
      </w:r>
      <w:r w:rsidRPr="00E3203C">
        <w:rPr>
          <w:rFonts w:eastAsia="Calibri"/>
          <w:sz w:val="19"/>
          <w:szCs w:val="19"/>
          <w:lang w:eastAsia="en-US"/>
        </w:rPr>
        <w:tab/>
      </w:r>
    </w:p>
    <w:p w:rsidR="00F12395" w:rsidRPr="00E3203C" w:rsidRDefault="00F12395" w:rsidP="00F12395">
      <w:pPr>
        <w:jc w:val="both"/>
        <w:rPr>
          <w:rFonts w:eastAsia="Calibri"/>
          <w:b/>
          <w:sz w:val="19"/>
          <w:szCs w:val="19"/>
          <w:lang w:eastAsia="en-US"/>
        </w:rPr>
      </w:pPr>
    </w:p>
    <w:p w:rsidR="00F12395" w:rsidRPr="00E3203C" w:rsidRDefault="00F12395" w:rsidP="00F12395">
      <w:pPr>
        <w:jc w:val="both"/>
        <w:rPr>
          <w:rFonts w:eastAsia="Calibri"/>
          <w:sz w:val="19"/>
          <w:szCs w:val="19"/>
          <w:lang w:eastAsia="en-US"/>
        </w:rPr>
      </w:pPr>
      <w:r w:rsidRPr="00E3203C">
        <w:rPr>
          <w:rFonts w:eastAsia="Calibri"/>
          <w:b/>
          <w:sz w:val="19"/>
          <w:szCs w:val="19"/>
          <w:u w:val="single"/>
          <w:lang w:eastAsia="en-US"/>
        </w:rPr>
        <w:t>Tanımlama:</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Kirli beyaz</w:t>
      </w:r>
      <w:r w:rsidR="00D602DE" w:rsidRPr="00E3203C">
        <w:rPr>
          <w:rFonts w:eastAsia="Calibri"/>
          <w:sz w:val="19"/>
          <w:szCs w:val="19"/>
          <w:lang w:eastAsia="en-US"/>
        </w:rPr>
        <w:t xml:space="preserve">dan açık kahve rengiye kadar, </w:t>
      </w:r>
      <w:r w:rsidR="008263E9">
        <w:rPr>
          <w:rFonts w:eastAsia="Calibri"/>
          <w:sz w:val="19"/>
          <w:szCs w:val="19"/>
          <w:lang w:eastAsia="en-US"/>
        </w:rPr>
        <w:t>kolay akan</w:t>
      </w:r>
      <w:r w:rsidR="00D602DE" w:rsidRPr="00E3203C">
        <w:rPr>
          <w:rFonts w:eastAsia="Calibri"/>
          <w:sz w:val="19"/>
          <w:szCs w:val="19"/>
          <w:lang w:eastAsia="en-US"/>
        </w:rPr>
        <w:t xml:space="preserve"> toz</w:t>
      </w:r>
    </w:p>
    <w:p w:rsidR="00F12395" w:rsidRPr="00E3203C" w:rsidRDefault="00F12395" w:rsidP="00F12395">
      <w:pPr>
        <w:jc w:val="both"/>
        <w:rPr>
          <w:rFonts w:eastAsia="Calibri"/>
          <w:b/>
          <w:sz w:val="19"/>
          <w:szCs w:val="19"/>
          <w:lang w:eastAsia="en-US"/>
        </w:rPr>
      </w:pPr>
    </w:p>
    <w:p w:rsidR="00F12395" w:rsidRPr="00E3203C" w:rsidRDefault="00BA669C" w:rsidP="00F12395">
      <w:pPr>
        <w:jc w:val="both"/>
        <w:rPr>
          <w:rFonts w:eastAsia="Calibri"/>
          <w:b/>
          <w:sz w:val="19"/>
          <w:szCs w:val="19"/>
          <w:u w:val="single"/>
          <w:lang w:eastAsia="en-US"/>
        </w:rPr>
      </w:pPr>
      <w:r>
        <w:rPr>
          <w:rFonts w:eastAsia="Calibri"/>
          <w:b/>
          <w:sz w:val="19"/>
          <w:szCs w:val="19"/>
          <w:u w:val="single"/>
          <w:lang w:eastAsia="en-US"/>
        </w:rPr>
        <w:t>İdentifikasyon</w:t>
      </w:r>
      <w:r w:rsidR="00F12395" w:rsidRPr="00E3203C">
        <w:rPr>
          <w:rFonts w:eastAsia="Calibri"/>
          <w:b/>
          <w:sz w:val="19"/>
          <w:szCs w:val="19"/>
          <w:u w:val="single"/>
          <w:lang w:eastAsia="en-US"/>
        </w:rPr>
        <w:t xml:space="preserve">: </w:t>
      </w:r>
    </w:p>
    <w:p w:rsidR="00F12395" w:rsidRPr="00E3203C" w:rsidRDefault="00F12395" w:rsidP="00F12395">
      <w:pPr>
        <w:jc w:val="both"/>
        <w:rPr>
          <w:rFonts w:eastAsia="Calibri"/>
          <w:b/>
          <w:sz w:val="19"/>
          <w:szCs w:val="19"/>
          <w:u w:val="single"/>
          <w:lang w:eastAsia="en-US"/>
        </w:rPr>
      </w:pPr>
    </w:p>
    <w:p w:rsidR="00F12395" w:rsidRPr="00E3203C" w:rsidRDefault="00D602DE" w:rsidP="00F12395">
      <w:pPr>
        <w:widowControl w:val="0"/>
        <w:overflowPunct w:val="0"/>
        <w:autoSpaceDE w:val="0"/>
        <w:autoSpaceDN w:val="0"/>
        <w:adjustRightInd w:val="0"/>
        <w:spacing w:line="263" w:lineRule="auto"/>
        <w:ind w:left="2832" w:hanging="2124"/>
        <w:jc w:val="both"/>
        <w:rPr>
          <w:rFonts w:eastAsia="Calibri"/>
          <w:b/>
          <w:sz w:val="19"/>
          <w:szCs w:val="19"/>
          <w:lang w:eastAsia="en-US"/>
        </w:rPr>
      </w:pPr>
      <w:r w:rsidRPr="00E3203C">
        <w:rPr>
          <w:rFonts w:eastAsia="Calibri"/>
          <w:b/>
          <w:sz w:val="19"/>
          <w:szCs w:val="19"/>
          <w:lang w:eastAsia="en-US"/>
        </w:rPr>
        <w:t>25 °C’de %5’</w:t>
      </w:r>
      <w:r w:rsidR="00F12395" w:rsidRPr="00E3203C">
        <w:rPr>
          <w:rFonts w:eastAsia="Calibri"/>
          <w:b/>
          <w:sz w:val="19"/>
          <w:szCs w:val="19"/>
          <w:lang w:eastAsia="en-US"/>
        </w:rPr>
        <w:t xml:space="preserve">lik çözeltinin </w:t>
      </w:r>
    </w:p>
    <w:p w:rsidR="00F12395" w:rsidRPr="00E3203C" w:rsidRDefault="00F12395" w:rsidP="00F12395">
      <w:pPr>
        <w:widowControl w:val="0"/>
        <w:overflowPunct w:val="0"/>
        <w:autoSpaceDE w:val="0"/>
        <w:autoSpaceDN w:val="0"/>
        <w:adjustRightInd w:val="0"/>
        <w:spacing w:line="263" w:lineRule="auto"/>
        <w:ind w:left="2832" w:hanging="2124"/>
        <w:jc w:val="both"/>
        <w:rPr>
          <w:sz w:val="19"/>
          <w:szCs w:val="19"/>
        </w:rPr>
      </w:pPr>
      <w:r w:rsidRPr="00E3203C">
        <w:rPr>
          <w:rFonts w:eastAsia="Calibri"/>
          <w:b/>
          <w:sz w:val="19"/>
          <w:szCs w:val="19"/>
          <w:lang w:eastAsia="en-US"/>
        </w:rPr>
        <w:t>viskozitesi:</w:t>
      </w:r>
      <w:r w:rsidRPr="00E3203C">
        <w:rPr>
          <w:sz w:val="19"/>
          <w:szCs w:val="19"/>
        </w:rPr>
        <w:tab/>
      </w:r>
      <w:r w:rsidR="00D602DE" w:rsidRPr="00E3203C">
        <w:rPr>
          <w:sz w:val="19"/>
          <w:szCs w:val="19"/>
        </w:rPr>
        <w:t>30 mPa.s.’</w:t>
      </w:r>
      <w:r w:rsidRPr="00E3203C">
        <w:rPr>
          <w:sz w:val="19"/>
          <w:szCs w:val="19"/>
        </w:rPr>
        <w:t>tan fazla olmamalıdır.</w:t>
      </w:r>
    </w:p>
    <w:p w:rsidR="00F12395" w:rsidRPr="00E3203C" w:rsidRDefault="00F12395" w:rsidP="00F12395">
      <w:pPr>
        <w:ind w:left="2832" w:hanging="2123"/>
        <w:jc w:val="both"/>
        <w:rPr>
          <w:rFonts w:eastAsia="Calibri"/>
          <w:sz w:val="19"/>
          <w:szCs w:val="19"/>
          <w:lang w:eastAsia="en-US"/>
        </w:rPr>
      </w:pPr>
      <w:r w:rsidRPr="00E3203C">
        <w:rPr>
          <w:rFonts w:eastAsia="Calibri"/>
          <w:sz w:val="19"/>
          <w:szCs w:val="19"/>
          <w:lang w:eastAsia="en-US"/>
        </w:rPr>
        <w:tab/>
      </w:r>
    </w:p>
    <w:p w:rsidR="00F12395" w:rsidRPr="00E3203C" w:rsidRDefault="007F2378" w:rsidP="00F12395">
      <w:pPr>
        <w:widowControl w:val="0"/>
        <w:overflowPunct w:val="0"/>
        <w:autoSpaceDE w:val="0"/>
        <w:autoSpaceDN w:val="0"/>
        <w:adjustRightInd w:val="0"/>
        <w:spacing w:line="264" w:lineRule="auto"/>
        <w:ind w:left="2832" w:hanging="2124"/>
        <w:jc w:val="both"/>
        <w:rPr>
          <w:sz w:val="19"/>
          <w:szCs w:val="19"/>
        </w:rPr>
      </w:pPr>
      <w:r w:rsidRPr="00E3203C">
        <w:rPr>
          <w:rFonts w:eastAsia="Calibri"/>
          <w:b/>
          <w:sz w:val="19"/>
          <w:szCs w:val="19"/>
          <w:lang w:eastAsia="en-US"/>
        </w:rPr>
        <w:t>Çökeltme</w:t>
      </w:r>
      <w:r w:rsidR="009C368C" w:rsidRPr="00E3203C">
        <w:rPr>
          <w:rFonts w:eastAsia="Calibri"/>
          <w:b/>
          <w:sz w:val="19"/>
          <w:szCs w:val="19"/>
          <w:lang w:eastAsia="en-US"/>
        </w:rPr>
        <w:t xml:space="preserve"> reaksiyonu</w:t>
      </w:r>
      <w:r w:rsidR="00F12395" w:rsidRPr="00E3203C">
        <w:rPr>
          <w:rFonts w:eastAsia="Calibri"/>
          <w:b/>
          <w:sz w:val="19"/>
          <w:szCs w:val="19"/>
          <w:lang w:eastAsia="en-US"/>
        </w:rPr>
        <w:t>:</w:t>
      </w:r>
      <w:r w:rsidR="00F12395" w:rsidRPr="00E3203C">
        <w:rPr>
          <w:rFonts w:eastAsia="Calibri"/>
          <w:sz w:val="19"/>
          <w:szCs w:val="19"/>
          <w:lang w:eastAsia="en-US"/>
        </w:rPr>
        <w:tab/>
      </w:r>
      <w:r w:rsidR="009C368C" w:rsidRPr="00E3203C">
        <w:rPr>
          <w:sz w:val="19"/>
          <w:szCs w:val="19"/>
        </w:rPr>
        <w:t xml:space="preserve">Kurşun alt asetat çözeltisinde (TS) </w:t>
      </w:r>
      <w:r w:rsidR="00D15CD3">
        <w:rPr>
          <w:sz w:val="19"/>
          <w:szCs w:val="19"/>
        </w:rPr>
        <w:t>flokülent</w:t>
      </w:r>
      <w:r w:rsidR="009C368C" w:rsidRPr="00E3203C">
        <w:rPr>
          <w:sz w:val="19"/>
          <w:szCs w:val="19"/>
        </w:rPr>
        <w:t xml:space="preserve"> çökelti oluşturur.</w:t>
      </w:r>
    </w:p>
    <w:p w:rsidR="00F12395" w:rsidRPr="00E3203C" w:rsidRDefault="00F12395" w:rsidP="00F12395">
      <w:pPr>
        <w:ind w:left="2832" w:hanging="2123"/>
        <w:jc w:val="both"/>
        <w:rPr>
          <w:rFonts w:eastAsia="Calibri"/>
          <w:sz w:val="19"/>
          <w:szCs w:val="19"/>
          <w:lang w:eastAsia="en-US"/>
        </w:rPr>
      </w:pPr>
      <w:r w:rsidRPr="00E3203C">
        <w:rPr>
          <w:rFonts w:eastAsia="Calibri"/>
          <w:sz w:val="19"/>
          <w:szCs w:val="19"/>
          <w:lang w:eastAsia="en-US"/>
        </w:rPr>
        <w:t xml:space="preserve"> </w:t>
      </w:r>
    </w:p>
    <w:p w:rsidR="009C368C" w:rsidRPr="00E3203C" w:rsidRDefault="009C368C" w:rsidP="00F12395">
      <w:pPr>
        <w:widowControl w:val="0"/>
        <w:autoSpaceDE w:val="0"/>
        <w:autoSpaceDN w:val="0"/>
        <w:adjustRightInd w:val="0"/>
        <w:ind w:left="2832" w:hanging="2124"/>
        <w:rPr>
          <w:rFonts w:eastAsia="Calibri"/>
          <w:sz w:val="19"/>
          <w:szCs w:val="19"/>
          <w:lang w:eastAsia="en-US"/>
        </w:rPr>
      </w:pPr>
      <w:r w:rsidRPr="00E3203C">
        <w:rPr>
          <w:b/>
          <w:sz w:val="19"/>
          <w:szCs w:val="19"/>
        </w:rPr>
        <w:t>Çözünürlük</w:t>
      </w:r>
      <w:r w:rsidR="00F12395" w:rsidRPr="00E3203C">
        <w:rPr>
          <w:rFonts w:eastAsia="Calibri"/>
          <w:b/>
          <w:sz w:val="19"/>
          <w:szCs w:val="19"/>
          <w:lang w:eastAsia="en-US"/>
        </w:rPr>
        <w:t>:</w:t>
      </w:r>
      <w:r w:rsidR="00F12395" w:rsidRPr="00E3203C">
        <w:rPr>
          <w:b/>
          <w:sz w:val="19"/>
          <w:szCs w:val="19"/>
        </w:rPr>
        <w:tab/>
      </w:r>
      <w:r w:rsidRPr="00E3203C">
        <w:rPr>
          <w:rFonts w:eastAsia="Calibri"/>
          <w:sz w:val="19"/>
          <w:szCs w:val="19"/>
          <w:lang w:eastAsia="en-US"/>
        </w:rPr>
        <w:t xml:space="preserve">Suda </w:t>
      </w:r>
      <w:r w:rsidR="00AF36D9">
        <w:rPr>
          <w:rFonts w:eastAsia="Calibri"/>
          <w:sz w:val="19"/>
          <w:szCs w:val="19"/>
          <w:lang w:eastAsia="en-US"/>
        </w:rPr>
        <w:t>serbest</w:t>
      </w:r>
      <w:r w:rsidRPr="00E3203C">
        <w:rPr>
          <w:rFonts w:eastAsia="Calibri"/>
          <w:sz w:val="19"/>
          <w:szCs w:val="19"/>
          <w:lang w:eastAsia="en-US"/>
        </w:rPr>
        <w:t xml:space="preserve"> çözünür; etanolde çözünmez.</w:t>
      </w:r>
    </w:p>
    <w:p w:rsidR="009C368C" w:rsidRPr="00E3203C" w:rsidRDefault="009C368C" w:rsidP="00F12395">
      <w:pPr>
        <w:widowControl w:val="0"/>
        <w:autoSpaceDE w:val="0"/>
        <w:autoSpaceDN w:val="0"/>
        <w:adjustRightInd w:val="0"/>
        <w:ind w:left="2832" w:hanging="2124"/>
        <w:rPr>
          <w:rFonts w:eastAsia="Calibri"/>
          <w:sz w:val="19"/>
          <w:szCs w:val="19"/>
          <w:lang w:eastAsia="en-US"/>
        </w:rPr>
      </w:pPr>
    </w:p>
    <w:p w:rsidR="009C368C" w:rsidRPr="00E3203C" w:rsidRDefault="00D602DE" w:rsidP="00F12395">
      <w:pPr>
        <w:widowControl w:val="0"/>
        <w:autoSpaceDE w:val="0"/>
        <w:autoSpaceDN w:val="0"/>
        <w:adjustRightInd w:val="0"/>
        <w:ind w:left="2832" w:hanging="2124"/>
        <w:rPr>
          <w:rFonts w:eastAsia="Calibri"/>
          <w:b/>
          <w:sz w:val="19"/>
          <w:szCs w:val="19"/>
          <w:lang w:eastAsia="en-US"/>
        </w:rPr>
      </w:pPr>
      <w:r w:rsidRPr="00E3203C">
        <w:rPr>
          <w:rFonts w:eastAsia="Calibri"/>
          <w:b/>
          <w:sz w:val="19"/>
          <w:szCs w:val="19"/>
          <w:lang w:eastAsia="en-US"/>
        </w:rPr>
        <w:t>%5’</w:t>
      </w:r>
      <w:r w:rsidR="009C368C" w:rsidRPr="00E3203C">
        <w:rPr>
          <w:rFonts w:eastAsia="Calibri"/>
          <w:b/>
          <w:sz w:val="19"/>
          <w:szCs w:val="19"/>
          <w:lang w:eastAsia="en-US"/>
        </w:rPr>
        <w:t xml:space="preserve">lik sulu çözeltinin </w:t>
      </w:r>
    </w:p>
    <w:p w:rsidR="009C368C" w:rsidRPr="00E3203C" w:rsidRDefault="00CD05DF" w:rsidP="00F12395">
      <w:pPr>
        <w:widowControl w:val="0"/>
        <w:autoSpaceDE w:val="0"/>
        <w:autoSpaceDN w:val="0"/>
        <w:adjustRightInd w:val="0"/>
        <w:ind w:left="2832" w:hanging="2124"/>
        <w:rPr>
          <w:rFonts w:eastAsia="Calibri"/>
          <w:b/>
          <w:sz w:val="19"/>
          <w:szCs w:val="19"/>
          <w:lang w:eastAsia="en-US"/>
        </w:rPr>
      </w:pPr>
      <w:r w:rsidRPr="00E3203C">
        <w:rPr>
          <w:rFonts w:eastAsia="Calibri"/>
          <w:b/>
          <w:sz w:val="19"/>
          <w:szCs w:val="19"/>
          <w:lang w:eastAsia="en-US"/>
        </w:rPr>
        <w:t>pH’</w:t>
      </w:r>
      <w:r w:rsidR="009C368C" w:rsidRPr="00E3203C">
        <w:rPr>
          <w:rFonts w:eastAsia="Calibri"/>
          <w:b/>
          <w:sz w:val="19"/>
          <w:szCs w:val="19"/>
          <w:lang w:eastAsia="en-US"/>
        </w:rPr>
        <w:t>ı:</w:t>
      </w:r>
      <w:r w:rsidR="009C368C" w:rsidRPr="00E3203C">
        <w:rPr>
          <w:rFonts w:eastAsia="Calibri"/>
          <w:b/>
          <w:sz w:val="19"/>
          <w:szCs w:val="19"/>
          <w:lang w:eastAsia="en-US"/>
        </w:rPr>
        <w:tab/>
      </w:r>
      <w:r w:rsidR="009C368C" w:rsidRPr="00E3203C">
        <w:rPr>
          <w:rFonts w:eastAsia="Calibri"/>
          <w:sz w:val="19"/>
          <w:szCs w:val="19"/>
          <w:lang w:eastAsia="en-US"/>
        </w:rPr>
        <w:t>3,5 ile 6,5 arasındadır.</w:t>
      </w:r>
    </w:p>
    <w:p w:rsidR="00F12395" w:rsidRPr="00E3203C" w:rsidRDefault="00F12395" w:rsidP="00F12395">
      <w:pPr>
        <w:widowControl w:val="0"/>
        <w:autoSpaceDE w:val="0"/>
        <w:autoSpaceDN w:val="0"/>
        <w:adjustRightInd w:val="0"/>
        <w:ind w:left="2832" w:hanging="2124"/>
        <w:rPr>
          <w:rFonts w:eastAsia="Calibri"/>
          <w:sz w:val="19"/>
          <w:szCs w:val="19"/>
          <w:lang w:val="en-GB" w:eastAsia="en-US"/>
        </w:rPr>
      </w:pPr>
      <w:r w:rsidRPr="00E3203C">
        <w:rPr>
          <w:rFonts w:eastAsia="Calibri"/>
          <w:sz w:val="19"/>
          <w:szCs w:val="19"/>
          <w:lang w:eastAsia="en-US"/>
        </w:rPr>
        <w:t xml:space="preserve"> </w:t>
      </w:r>
    </w:p>
    <w:p w:rsidR="00F12395" w:rsidRPr="00E3203C" w:rsidRDefault="00F12395" w:rsidP="00F12395">
      <w:pPr>
        <w:rPr>
          <w:rFonts w:eastAsia="Calibri"/>
          <w:sz w:val="19"/>
          <w:szCs w:val="19"/>
        </w:rPr>
      </w:pPr>
    </w:p>
    <w:p w:rsidR="00F12395" w:rsidRPr="00E3203C" w:rsidRDefault="00F12395" w:rsidP="00F12395">
      <w:pPr>
        <w:jc w:val="both"/>
        <w:rPr>
          <w:rFonts w:eastAsia="Calibri"/>
          <w:b/>
          <w:sz w:val="19"/>
          <w:szCs w:val="19"/>
          <w:u w:val="single"/>
          <w:lang w:eastAsia="en-US"/>
        </w:rPr>
      </w:pPr>
      <w:r w:rsidRPr="00E3203C">
        <w:rPr>
          <w:rFonts w:eastAsia="Calibri"/>
          <w:b/>
          <w:sz w:val="19"/>
          <w:szCs w:val="19"/>
          <w:u w:val="single"/>
          <w:lang w:eastAsia="en-US"/>
        </w:rPr>
        <w:t>Saflık:</w:t>
      </w:r>
    </w:p>
    <w:p w:rsidR="00F12395" w:rsidRPr="00E3203C" w:rsidRDefault="00F12395" w:rsidP="00F12395">
      <w:pPr>
        <w:jc w:val="both"/>
        <w:rPr>
          <w:rFonts w:eastAsia="Calibri"/>
          <w:b/>
          <w:sz w:val="19"/>
          <w:szCs w:val="19"/>
          <w:u w:val="single"/>
          <w:lang w:eastAsia="en-US"/>
        </w:rPr>
      </w:pPr>
    </w:p>
    <w:p w:rsidR="00F12395" w:rsidRPr="00E3203C" w:rsidRDefault="00F12395" w:rsidP="00F12395">
      <w:pPr>
        <w:ind w:left="2832" w:hanging="2124"/>
        <w:jc w:val="both"/>
        <w:rPr>
          <w:rFonts w:eastAsia="Calibri"/>
          <w:sz w:val="19"/>
          <w:szCs w:val="19"/>
          <w:lang w:eastAsia="en-US"/>
        </w:rPr>
      </w:pPr>
      <w:r w:rsidRPr="00E3203C">
        <w:rPr>
          <w:rFonts w:eastAsia="Calibri"/>
          <w:b/>
          <w:sz w:val="19"/>
          <w:szCs w:val="19"/>
          <w:lang w:eastAsia="en-US"/>
        </w:rPr>
        <w:t>Kurutma kaybı:</w:t>
      </w:r>
      <w:r w:rsidRPr="00E3203C">
        <w:rPr>
          <w:rFonts w:eastAsia="Calibri"/>
          <w:b/>
          <w:sz w:val="19"/>
          <w:szCs w:val="19"/>
          <w:lang w:eastAsia="en-US"/>
        </w:rPr>
        <w:tab/>
      </w:r>
      <w:r w:rsidR="00D602DE" w:rsidRPr="00E3203C">
        <w:rPr>
          <w:rFonts w:eastAsia="Calibri"/>
          <w:sz w:val="19"/>
          <w:szCs w:val="19"/>
          <w:lang w:eastAsia="en-US"/>
        </w:rPr>
        <w:t>%</w:t>
      </w:r>
      <w:r w:rsidR="009C368C" w:rsidRPr="00E3203C">
        <w:rPr>
          <w:rFonts w:eastAsia="Calibri"/>
          <w:sz w:val="19"/>
          <w:szCs w:val="19"/>
          <w:lang w:eastAsia="en-US"/>
        </w:rPr>
        <w:t>15</w:t>
      </w:r>
      <w:r w:rsidR="00D602DE" w:rsidRPr="00E3203C">
        <w:rPr>
          <w:rFonts w:eastAsia="Calibri"/>
          <w:sz w:val="19"/>
          <w:szCs w:val="19"/>
          <w:lang w:eastAsia="en-US"/>
        </w:rPr>
        <w:t>’t</w:t>
      </w:r>
      <w:r w:rsidRPr="00E3203C">
        <w:rPr>
          <w:rFonts w:eastAsia="Calibri"/>
          <w:sz w:val="19"/>
          <w:szCs w:val="19"/>
          <w:lang w:eastAsia="en-US"/>
        </w:rPr>
        <w:t xml:space="preserve">en fazla olmamalıdır (105 </w:t>
      </w:r>
      <w:r w:rsidR="00D00EE3" w:rsidRPr="00E3203C">
        <w:rPr>
          <w:sz w:val="19"/>
          <w:szCs w:val="19"/>
        </w:rPr>
        <w:t>°</w:t>
      </w:r>
      <w:r w:rsidRPr="00E3203C">
        <w:rPr>
          <w:rFonts w:eastAsia="Calibri"/>
          <w:sz w:val="19"/>
          <w:szCs w:val="19"/>
          <w:lang w:eastAsia="en-US"/>
        </w:rPr>
        <w:t>C’de, 5 saat).</w:t>
      </w:r>
    </w:p>
    <w:p w:rsidR="00F12395" w:rsidRPr="00E3203C" w:rsidRDefault="00F12395" w:rsidP="00F12395">
      <w:pPr>
        <w:ind w:left="2832" w:hanging="2124"/>
        <w:jc w:val="both"/>
        <w:rPr>
          <w:rFonts w:eastAsia="Calibri"/>
          <w:sz w:val="19"/>
          <w:szCs w:val="19"/>
          <w:lang w:eastAsia="en-US"/>
        </w:rPr>
      </w:pPr>
    </w:p>
    <w:p w:rsidR="00F12395" w:rsidRPr="00E3203C" w:rsidRDefault="009C368C" w:rsidP="00F12395">
      <w:pPr>
        <w:ind w:left="2832" w:hanging="2124"/>
        <w:jc w:val="both"/>
        <w:rPr>
          <w:rFonts w:eastAsia="Calibri"/>
          <w:sz w:val="19"/>
          <w:szCs w:val="19"/>
          <w:lang w:eastAsia="en-US"/>
        </w:rPr>
      </w:pPr>
      <w:r w:rsidRPr="00E3203C">
        <w:rPr>
          <w:rFonts w:eastAsia="Calibri"/>
          <w:b/>
          <w:sz w:val="19"/>
          <w:szCs w:val="19"/>
          <w:lang w:eastAsia="en-US"/>
        </w:rPr>
        <w:t>Esterifikasyon derecesi</w:t>
      </w:r>
      <w:r w:rsidR="00F12395" w:rsidRPr="00E3203C">
        <w:rPr>
          <w:rFonts w:eastAsia="Calibri"/>
          <w:b/>
          <w:sz w:val="19"/>
          <w:szCs w:val="19"/>
          <w:lang w:eastAsia="en-US"/>
        </w:rPr>
        <w:t>:</w:t>
      </w:r>
      <w:r w:rsidR="00F12395" w:rsidRPr="00E3203C">
        <w:rPr>
          <w:rFonts w:eastAsia="Calibri"/>
          <w:sz w:val="19"/>
          <w:szCs w:val="19"/>
          <w:lang w:eastAsia="en-US"/>
        </w:rPr>
        <w:tab/>
      </w:r>
      <w:r w:rsidR="00D602DE" w:rsidRPr="00E3203C">
        <w:rPr>
          <w:rFonts w:eastAsia="Calibri"/>
          <w:sz w:val="19"/>
          <w:szCs w:val="19"/>
          <w:lang w:eastAsia="en-US"/>
        </w:rPr>
        <w:t>%0,6’da</w:t>
      </w:r>
      <w:r w:rsidRPr="00E3203C">
        <w:rPr>
          <w:rFonts w:eastAsia="Calibri"/>
          <w:sz w:val="19"/>
          <w:szCs w:val="19"/>
          <w:lang w:eastAsia="en-US"/>
        </w:rPr>
        <w:t>n fazla olmamalıdır.</w:t>
      </w:r>
    </w:p>
    <w:p w:rsidR="00F12395" w:rsidRPr="00E3203C" w:rsidRDefault="00F12395" w:rsidP="00F12395">
      <w:pPr>
        <w:ind w:left="2832" w:hanging="2124"/>
        <w:jc w:val="both"/>
        <w:rPr>
          <w:rFonts w:eastAsia="Calibri"/>
          <w:sz w:val="19"/>
          <w:szCs w:val="19"/>
          <w:lang w:eastAsia="en-US"/>
        </w:rPr>
      </w:pPr>
    </w:p>
    <w:p w:rsidR="009C368C" w:rsidRPr="00E3203C" w:rsidRDefault="009C368C" w:rsidP="009C368C">
      <w:pPr>
        <w:ind w:left="2832" w:hanging="2124"/>
        <w:jc w:val="both"/>
        <w:rPr>
          <w:rFonts w:eastAsia="Calibri"/>
          <w:sz w:val="19"/>
          <w:szCs w:val="19"/>
          <w:lang w:val="de-DE" w:eastAsia="en-US"/>
        </w:rPr>
      </w:pPr>
      <w:r w:rsidRPr="00E3203C">
        <w:rPr>
          <w:rFonts w:eastAsia="Calibri"/>
          <w:b/>
          <w:sz w:val="19"/>
          <w:szCs w:val="19"/>
          <w:lang w:val="de-DE" w:eastAsia="en-US"/>
        </w:rPr>
        <w:t>Toplam kül:</w:t>
      </w:r>
      <w:r w:rsidRPr="00E3203C">
        <w:rPr>
          <w:rFonts w:eastAsia="Calibri"/>
          <w:b/>
          <w:sz w:val="19"/>
          <w:szCs w:val="19"/>
          <w:lang w:val="de-DE" w:eastAsia="en-US"/>
        </w:rPr>
        <w:tab/>
      </w:r>
      <w:r w:rsidR="00D602DE" w:rsidRPr="00E3203C">
        <w:rPr>
          <w:rFonts w:eastAsia="Calibri"/>
          <w:sz w:val="19"/>
          <w:szCs w:val="19"/>
          <w:lang w:val="de-DE" w:eastAsia="en-US"/>
        </w:rPr>
        <w:t>%</w:t>
      </w:r>
      <w:r w:rsidRPr="00E3203C">
        <w:rPr>
          <w:rFonts w:eastAsia="Calibri"/>
          <w:sz w:val="19"/>
          <w:szCs w:val="19"/>
          <w:lang w:val="de-DE" w:eastAsia="en-US"/>
        </w:rPr>
        <w:t>10’dan fazla olmamalıdır (530</w:t>
      </w:r>
      <w:r w:rsidRPr="00E3203C">
        <w:rPr>
          <w:rFonts w:eastAsia="Calibri"/>
          <w:sz w:val="19"/>
          <w:szCs w:val="19"/>
          <w:vertAlign w:val="superscript"/>
          <w:lang w:val="de-DE" w:eastAsia="en-US"/>
        </w:rPr>
        <w:t xml:space="preserve"> </w:t>
      </w:r>
      <w:r w:rsidR="00D00EE3" w:rsidRPr="00E3203C">
        <w:rPr>
          <w:sz w:val="19"/>
          <w:szCs w:val="19"/>
        </w:rPr>
        <w:t>°</w:t>
      </w:r>
      <w:r w:rsidRPr="00E3203C">
        <w:rPr>
          <w:rFonts w:eastAsia="Calibri"/>
          <w:sz w:val="19"/>
          <w:szCs w:val="19"/>
          <w:lang w:val="de-DE" w:eastAsia="en-US"/>
        </w:rPr>
        <w:t>C).</w:t>
      </w:r>
    </w:p>
    <w:p w:rsidR="009C368C" w:rsidRPr="00E3203C" w:rsidRDefault="009C368C" w:rsidP="009C368C">
      <w:pPr>
        <w:ind w:left="2832" w:hanging="2124"/>
        <w:jc w:val="both"/>
        <w:rPr>
          <w:rFonts w:eastAsia="Calibri"/>
          <w:sz w:val="19"/>
          <w:szCs w:val="19"/>
          <w:lang w:val="de-DE" w:eastAsia="en-US"/>
        </w:rPr>
      </w:pPr>
    </w:p>
    <w:p w:rsidR="00F12395" w:rsidRPr="00E3203C" w:rsidRDefault="009C368C" w:rsidP="00F12395">
      <w:pPr>
        <w:ind w:left="2832" w:hanging="2124"/>
        <w:jc w:val="both"/>
        <w:rPr>
          <w:rFonts w:eastAsia="Calibri"/>
          <w:sz w:val="19"/>
          <w:szCs w:val="19"/>
          <w:lang w:eastAsia="en-US"/>
        </w:rPr>
      </w:pPr>
      <w:r w:rsidRPr="00E3203C">
        <w:rPr>
          <w:rFonts w:eastAsia="Calibri"/>
          <w:b/>
          <w:sz w:val="19"/>
          <w:szCs w:val="19"/>
          <w:lang w:eastAsia="en-US"/>
        </w:rPr>
        <w:t>Asitte çözünmeyen kül</w:t>
      </w:r>
      <w:r w:rsidR="00F12395" w:rsidRPr="00E3203C">
        <w:rPr>
          <w:rFonts w:eastAsia="Calibri"/>
          <w:b/>
          <w:sz w:val="19"/>
          <w:szCs w:val="19"/>
          <w:lang w:eastAsia="en-US"/>
        </w:rPr>
        <w:t>:</w:t>
      </w:r>
      <w:r w:rsidR="00EC7A32" w:rsidRPr="00E3203C">
        <w:rPr>
          <w:rFonts w:eastAsia="Calibri"/>
          <w:sz w:val="19"/>
          <w:szCs w:val="19"/>
          <w:lang w:eastAsia="en-US"/>
        </w:rPr>
        <w:tab/>
        <w:t>%</w:t>
      </w:r>
      <w:r w:rsidRPr="00E3203C">
        <w:rPr>
          <w:rFonts w:eastAsia="Calibri"/>
          <w:sz w:val="19"/>
          <w:szCs w:val="19"/>
          <w:lang w:eastAsia="en-US"/>
        </w:rPr>
        <w:t>0,5</w:t>
      </w:r>
      <w:r w:rsidR="00F12395" w:rsidRPr="00E3203C">
        <w:rPr>
          <w:rFonts w:eastAsia="Calibri"/>
          <w:sz w:val="19"/>
          <w:szCs w:val="19"/>
          <w:lang w:eastAsia="en-US"/>
        </w:rPr>
        <w:t>’ten fazla olmamalıd</w:t>
      </w:r>
      <w:r w:rsidRPr="00E3203C">
        <w:rPr>
          <w:rFonts w:eastAsia="Calibri"/>
          <w:sz w:val="19"/>
          <w:szCs w:val="19"/>
          <w:lang w:eastAsia="en-US"/>
        </w:rPr>
        <w:t>ır.</w:t>
      </w:r>
    </w:p>
    <w:p w:rsidR="00F12395" w:rsidRPr="00E3203C" w:rsidRDefault="00F12395" w:rsidP="00F12395">
      <w:pPr>
        <w:ind w:left="2832" w:hanging="2124"/>
        <w:jc w:val="both"/>
        <w:rPr>
          <w:rFonts w:eastAsia="Calibri"/>
          <w:sz w:val="19"/>
          <w:szCs w:val="19"/>
          <w:lang w:eastAsia="en-US"/>
        </w:rPr>
      </w:pPr>
    </w:p>
    <w:p w:rsidR="001C78CE" w:rsidRPr="00E3203C" w:rsidRDefault="009C368C" w:rsidP="00F12395">
      <w:pPr>
        <w:keepNext/>
        <w:ind w:left="720"/>
        <w:jc w:val="both"/>
        <w:outlineLvl w:val="8"/>
        <w:rPr>
          <w:b/>
          <w:sz w:val="19"/>
          <w:szCs w:val="19"/>
        </w:rPr>
      </w:pPr>
      <w:r w:rsidRPr="00E3203C">
        <w:rPr>
          <w:b/>
          <w:sz w:val="19"/>
          <w:szCs w:val="19"/>
        </w:rPr>
        <w:t xml:space="preserve">Suda çözünmeyen </w:t>
      </w:r>
    </w:p>
    <w:p w:rsidR="00F12395" w:rsidRPr="00E3203C" w:rsidRDefault="009C368C" w:rsidP="00F12395">
      <w:pPr>
        <w:keepNext/>
        <w:ind w:left="720"/>
        <w:jc w:val="both"/>
        <w:outlineLvl w:val="8"/>
        <w:rPr>
          <w:sz w:val="19"/>
          <w:szCs w:val="19"/>
        </w:rPr>
      </w:pPr>
      <w:r w:rsidRPr="00E3203C">
        <w:rPr>
          <w:b/>
          <w:sz w:val="19"/>
          <w:szCs w:val="19"/>
        </w:rPr>
        <w:t>madde</w:t>
      </w:r>
      <w:r w:rsidR="00F12395" w:rsidRPr="00E3203C">
        <w:rPr>
          <w:b/>
          <w:sz w:val="19"/>
          <w:szCs w:val="19"/>
        </w:rPr>
        <w:t>:</w:t>
      </w:r>
      <w:r w:rsidR="001C78CE" w:rsidRPr="00E3203C">
        <w:rPr>
          <w:b/>
          <w:sz w:val="19"/>
          <w:szCs w:val="19"/>
        </w:rPr>
        <w:tab/>
      </w:r>
      <w:r w:rsidR="001C78CE" w:rsidRPr="00E3203C">
        <w:rPr>
          <w:b/>
          <w:sz w:val="19"/>
          <w:szCs w:val="19"/>
        </w:rPr>
        <w:tab/>
      </w:r>
      <w:r w:rsidR="001C78CE" w:rsidRPr="00E3203C">
        <w:rPr>
          <w:b/>
          <w:sz w:val="19"/>
          <w:szCs w:val="19"/>
        </w:rPr>
        <w:tab/>
      </w:r>
      <w:r w:rsidR="00EC7A32" w:rsidRPr="00E3203C">
        <w:rPr>
          <w:sz w:val="19"/>
          <w:szCs w:val="19"/>
        </w:rPr>
        <w:t>%1,0’</w:t>
      </w:r>
      <w:r w:rsidRPr="00E3203C">
        <w:rPr>
          <w:sz w:val="19"/>
          <w:szCs w:val="19"/>
        </w:rPr>
        <w:t>dan fazla olmamalıdır.</w:t>
      </w:r>
    </w:p>
    <w:p w:rsidR="00F12395" w:rsidRPr="00E3203C" w:rsidRDefault="00F12395" w:rsidP="00F12395">
      <w:pPr>
        <w:keepNext/>
        <w:ind w:left="720"/>
        <w:jc w:val="both"/>
        <w:outlineLvl w:val="8"/>
        <w:rPr>
          <w:b/>
          <w:sz w:val="19"/>
          <w:szCs w:val="19"/>
        </w:rPr>
      </w:pPr>
    </w:p>
    <w:p w:rsidR="009C368C" w:rsidRPr="00E3203C" w:rsidRDefault="009C368C" w:rsidP="009C368C">
      <w:pPr>
        <w:ind w:firstLine="708"/>
        <w:jc w:val="both"/>
        <w:rPr>
          <w:rFonts w:eastAsia="Calibri"/>
          <w:b/>
          <w:sz w:val="19"/>
          <w:szCs w:val="19"/>
          <w:lang w:val="de-DE" w:eastAsia="en-US"/>
        </w:rPr>
      </w:pPr>
      <w:r w:rsidRPr="00E3203C">
        <w:rPr>
          <w:rFonts w:eastAsia="Calibri"/>
          <w:b/>
          <w:sz w:val="19"/>
          <w:szCs w:val="19"/>
          <w:lang w:val="de-DE" w:eastAsia="en-US"/>
        </w:rPr>
        <w:t xml:space="preserve">Nişasta veya dekstrin </w:t>
      </w:r>
    </w:p>
    <w:p w:rsidR="00F12395" w:rsidRPr="00E3203C" w:rsidRDefault="009C368C" w:rsidP="009C368C">
      <w:pPr>
        <w:ind w:left="2832" w:hanging="2124"/>
        <w:jc w:val="both"/>
        <w:rPr>
          <w:rFonts w:eastAsia="Calibri"/>
          <w:sz w:val="19"/>
          <w:szCs w:val="19"/>
          <w:lang w:val="de-DE" w:eastAsia="en-US"/>
        </w:rPr>
      </w:pPr>
      <w:r w:rsidRPr="00E3203C">
        <w:rPr>
          <w:rFonts w:eastAsia="Calibri"/>
          <w:b/>
          <w:sz w:val="19"/>
          <w:szCs w:val="19"/>
          <w:lang w:val="de-DE" w:eastAsia="en-US"/>
        </w:rPr>
        <w:t>testi</w:t>
      </w:r>
      <w:r w:rsidR="00F12395" w:rsidRPr="00E3203C">
        <w:rPr>
          <w:rFonts w:eastAsia="Calibri"/>
          <w:b/>
          <w:sz w:val="19"/>
          <w:szCs w:val="19"/>
          <w:lang w:val="de-DE" w:eastAsia="en-US"/>
        </w:rPr>
        <w:t>:</w:t>
      </w:r>
      <w:r w:rsidRPr="00E3203C">
        <w:rPr>
          <w:sz w:val="19"/>
          <w:szCs w:val="19"/>
        </w:rPr>
        <w:t xml:space="preserve"> </w:t>
      </w:r>
      <w:r w:rsidRPr="00E3203C">
        <w:rPr>
          <w:sz w:val="19"/>
          <w:szCs w:val="19"/>
        </w:rPr>
        <w:tab/>
      </w:r>
      <w:r w:rsidRPr="00E3203C">
        <w:rPr>
          <w:rFonts w:eastAsia="Calibri"/>
          <w:sz w:val="19"/>
          <w:szCs w:val="19"/>
          <w:lang w:val="de-DE" w:eastAsia="en-US"/>
        </w:rPr>
        <w:t>Numu</w:t>
      </w:r>
      <w:r w:rsidR="00EC7A32" w:rsidRPr="00E3203C">
        <w:rPr>
          <w:rFonts w:eastAsia="Calibri"/>
          <w:sz w:val="19"/>
          <w:szCs w:val="19"/>
          <w:lang w:val="de-DE" w:eastAsia="en-US"/>
        </w:rPr>
        <w:t xml:space="preserve">nenin </w:t>
      </w:r>
      <w:r w:rsidR="00A368B6">
        <w:rPr>
          <w:rFonts w:eastAsia="Calibri"/>
          <w:sz w:val="19"/>
          <w:szCs w:val="19"/>
          <w:lang w:val="de-DE" w:eastAsia="en-US"/>
        </w:rPr>
        <w:t>1’e 50’lik</w:t>
      </w:r>
      <w:r w:rsidRPr="00E3203C">
        <w:rPr>
          <w:rFonts w:eastAsia="Calibri"/>
          <w:sz w:val="19"/>
          <w:szCs w:val="19"/>
          <w:lang w:val="de-DE" w:eastAsia="en-US"/>
        </w:rPr>
        <w:t xml:space="preserve"> sulu çözeltisi kaynatılır ve yaklaşık 0,1 </w:t>
      </w:r>
      <w:r w:rsidR="00EC7A32" w:rsidRPr="00E3203C">
        <w:rPr>
          <w:rFonts w:eastAsia="Calibri"/>
          <w:sz w:val="19"/>
          <w:szCs w:val="19"/>
          <w:lang w:val="de-DE" w:eastAsia="en-US"/>
        </w:rPr>
        <w:t>mL iyot</w:t>
      </w:r>
      <w:r w:rsidRPr="00E3203C">
        <w:rPr>
          <w:rFonts w:eastAsia="Calibri"/>
          <w:sz w:val="19"/>
          <w:szCs w:val="19"/>
          <w:lang w:val="de-DE" w:eastAsia="en-US"/>
        </w:rPr>
        <w:t xml:space="preserve"> TS eklenir.</w:t>
      </w:r>
      <w:r w:rsidR="00EC7A32" w:rsidRPr="00E3203C">
        <w:rPr>
          <w:rFonts w:eastAsia="Calibri"/>
          <w:sz w:val="19"/>
          <w:szCs w:val="19"/>
          <w:lang w:val="de-DE" w:eastAsia="en-US"/>
        </w:rPr>
        <w:t xml:space="preserve"> Mavimsi veya kırmızımsı renk</w:t>
      </w:r>
      <w:r w:rsidRPr="00E3203C">
        <w:rPr>
          <w:rFonts w:eastAsia="Calibri"/>
          <w:sz w:val="19"/>
          <w:szCs w:val="19"/>
          <w:lang w:val="de-DE" w:eastAsia="en-US"/>
        </w:rPr>
        <w:t xml:space="preserve"> oluşmamalıdır.</w:t>
      </w:r>
    </w:p>
    <w:p w:rsidR="00F12395" w:rsidRPr="00E3203C" w:rsidRDefault="00F12395" w:rsidP="00F12395">
      <w:pPr>
        <w:ind w:left="2832" w:hanging="2124"/>
        <w:jc w:val="both"/>
        <w:rPr>
          <w:rFonts w:eastAsia="Calibri"/>
          <w:sz w:val="19"/>
          <w:szCs w:val="19"/>
          <w:lang w:val="de-DE" w:eastAsia="en-US"/>
        </w:rPr>
      </w:pPr>
    </w:p>
    <w:p w:rsidR="00F842A0" w:rsidRPr="00E3203C" w:rsidRDefault="00F842A0" w:rsidP="00F12395">
      <w:pPr>
        <w:ind w:firstLine="708"/>
        <w:jc w:val="both"/>
        <w:rPr>
          <w:rFonts w:eastAsia="Calibri"/>
          <w:b/>
          <w:sz w:val="19"/>
          <w:szCs w:val="19"/>
          <w:lang w:val="de-DE" w:eastAsia="en-US"/>
        </w:rPr>
      </w:pPr>
      <w:r w:rsidRPr="00E3203C">
        <w:rPr>
          <w:rFonts w:eastAsia="Calibri"/>
          <w:b/>
          <w:sz w:val="19"/>
          <w:szCs w:val="19"/>
          <w:lang w:val="de-DE" w:eastAsia="en-US"/>
        </w:rPr>
        <w:t xml:space="preserve">Tanen taşıyan </w:t>
      </w:r>
      <w:r w:rsidR="00EC7A32" w:rsidRPr="00E3203C">
        <w:rPr>
          <w:rFonts w:eastAsia="Calibri"/>
          <w:b/>
          <w:sz w:val="19"/>
          <w:szCs w:val="19"/>
          <w:lang w:val="de-DE" w:eastAsia="en-US"/>
        </w:rPr>
        <w:t>gam</w:t>
      </w:r>
      <w:r w:rsidRPr="00E3203C">
        <w:rPr>
          <w:rFonts w:eastAsia="Calibri"/>
          <w:b/>
          <w:sz w:val="19"/>
          <w:szCs w:val="19"/>
          <w:lang w:val="de-DE" w:eastAsia="en-US"/>
        </w:rPr>
        <w:t xml:space="preserve">lar </w:t>
      </w:r>
    </w:p>
    <w:p w:rsidR="00F12395" w:rsidRPr="00E3203C" w:rsidRDefault="00F842A0" w:rsidP="00F842A0">
      <w:pPr>
        <w:ind w:left="2830" w:hanging="2122"/>
        <w:jc w:val="both"/>
        <w:rPr>
          <w:rFonts w:eastAsia="Calibri"/>
          <w:sz w:val="19"/>
          <w:szCs w:val="19"/>
          <w:lang w:val="de-DE" w:eastAsia="en-US"/>
        </w:rPr>
      </w:pPr>
      <w:r w:rsidRPr="00E3203C">
        <w:rPr>
          <w:rFonts w:eastAsia="Calibri"/>
          <w:b/>
          <w:sz w:val="19"/>
          <w:szCs w:val="19"/>
          <w:lang w:val="de-DE" w:eastAsia="en-US"/>
        </w:rPr>
        <w:t>testi</w:t>
      </w:r>
      <w:r w:rsidR="00F12395" w:rsidRPr="00E3203C">
        <w:rPr>
          <w:rFonts w:eastAsia="Calibri"/>
          <w:b/>
          <w:sz w:val="19"/>
          <w:szCs w:val="19"/>
          <w:lang w:val="de-DE" w:eastAsia="en-US"/>
        </w:rPr>
        <w:t>:</w:t>
      </w:r>
      <w:r w:rsidR="009B1E0D" w:rsidRPr="00E3203C">
        <w:rPr>
          <w:rFonts w:eastAsia="Calibri"/>
          <w:sz w:val="19"/>
          <w:szCs w:val="19"/>
          <w:lang w:val="de-DE" w:eastAsia="en-US"/>
        </w:rPr>
        <w:tab/>
      </w:r>
      <w:r w:rsidR="009B1E0D" w:rsidRPr="00E3203C">
        <w:rPr>
          <w:rFonts w:eastAsia="Calibri"/>
          <w:sz w:val="19"/>
          <w:szCs w:val="19"/>
          <w:lang w:val="de-DE" w:eastAsia="en-US"/>
        </w:rPr>
        <w:tab/>
        <w:t>Numunenin 10 mL</w:t>
      </w:r>
      <w:r w:rsidR="00EC7A32" w:rsidRPr="00E3203C">
        <w:rPr>
          <w:sz w:val="19"/>
          <w:szCs w:val="19"/>
        </w:rPr>
        <w:t>’</w:t>
      </w:r>
      <w:r w:rsidR="00EC7A32" w:rsidRPr="00E3203C">
        <w:rPr>
          <w:rFonts w:eastAsia="Calibri"/>
          <w:sz w:val="19"/>
          <w:szCs w:val="19"/>
          <w:lang w:val="de-DE" w:eastAsia="en-US"/>
        </w:rPr>
        <w:t xml:space="preserve">lik </w:t>
      </w:r>
      <w:r w:rsidR="00A368B6">
        <w:rPr>
          <w:rFonts w:eastAsia="Calibri"/>
          <w:sz w:val="19"/>
          <w:szCs w:val="19"/>
          <w:lang w:val="de-DE" w:eastAsia="en-US"/>
        </w:rPr>
        <w:t>1’e 50’lik</w:t>
      </w:r>
      <w:r w:rsidR="00A368B6" w:rsidRPr="00E3203C">
        <w:rPr>
          <w:rFonts w:eastAsia="Calibri"/>
          <w:sz w:val="19"/>
          <w:szCs w:val="19"/>
          <w:lang w:val="de-DE" w:eastAsia="en-US"/>
        </w:rPr>
        <w:t xml:space="preserve"> sulu çözeltisi </w:t>
      </w:r>
      <w:r w:rsidRPr="00E3203C">
        <w:rPr>
          <w:rFonts w:eastAsia="Calibri"/>
          <w:sz w:val="19"/>
          <w:szCs w:val="19"/>
          <w:lang w:val="de-DE" w:eastAsia="en-US"/>
        </w:rPr>
        <w:t xml:space="preserve">içerisine yaklaşık 0,1 </w:t>
      </w:r>
      <w:r w:rsidR="00EC7A32" w:rsidRPr="00E3203C">
        <w:rPr>
          <w:rFonts w:eastAsia="Calibri"/>
          <w:sz w:val="19"/>
          <w:szCs w:val="19"/>
          <w:lang w:val="de-DE" w:eastAsia="en-US"/>
        </w:rPr>
        <w:t xml:space="preserve">mL </w:t>
      </w:r>
      <w:r w:rsidRPr="00E3203C">
        <w:rPr>
          <w:rFonts w:eastAsia="Calibri"/>
          <w:sz w:val="19"/>
          <w:szCs w:val="19"/>
          <w:lang w:val="de-DE" w:eastAsia="en-US"/>
        </w:rPr>
        <w:t>demir klorür TS eklenir. Siyahımsı bir renklenme veya siyahımsı çökelti oluşmamalıdır.</w:t>
      </w:r>
    </w:p>
    <w:p w:rsidR="00F12395" w:rsidRPr="00E3203C" w:rsidRDefault="00F12395" w:rsidP="00F12395">
      <w:pPr>
        <w:ind w:firstLine="708"/>
        <w:jc w:val="both"/>
        <w:rPr>
          <w:rFonts w:eastAsia="Calibri"/>
          <w:sz w:val="19"/>
          <w:szCs w:val="19"/>
          <w:lang w:val="de-DE" w:eastAsia="en-US"/>
        </w:rPr>
      </w:pPr>
    </w:p>
    <w:p w:rsidR="00F842A0" w:rsidRPr="00E3203C" w:rsidRDefault="00922817" w:rsidP="00F12395">
      <w:pPr>
        <w:ind w:left="2830" w:hanging="2121"/>
        <w:jc w:val="both"/>
        <w:rPr>
          <w:rFonts w:eastAsia="Calibri"/>
          <w:b/>
          <w:sz w:val="19"/>
          <w:szCs w:val="19"/>
          <w:lang w:val="de-DE" w:eastAsia="en-US"/>
        </w:rPr>
      </w:pPr>
      <w:r w:rsidRPr="00E3203C">
        <w:rPr>
          <w:rFonts w:eastAsia="Calibri"/>
          <w:b/>
          <w:sz w:val="19"/>
          <w:szCs w:val="19"/>
          <w:lang w:val="de-DE" w:eastAsia="en-US"/>
        </w:rPr>
        <w:t xml:space="preserve">Kalıntı oktenil </w:t>
      </w:r>
      <w:r w:rsidR="00170811" w:rsidRPr="00E3203C">
        <w:rPr>
          <w:rFonts w:eastAsia="Calibri"/>
          <w:b/>
          <w:sz w:val="19"/>
          <w:szCs w:val="19"/>
          <w:lang w:val="de-DE" w:eastAsia="en-US"/>
        </w:rPr>
        <w:t>süksin</w:t>
      </w:r>
      <w:r w:rsidR="00F842A0" w:rsidRPr="00E3203C">
        <w:rPr>
          <w:rFonts w:eastAsia="Calibri"/>
          <w:b/>
          <w:sz w:val="19"/>
          <w:szCs w:val="19"/>
          <w:lang w:val="de-DE" w:eastAsia="en-US"/>
        </w:rPr>
        <w:t xml:space="preserve">ik </w:t>
      </w:r>
    </w:p>
    <w:p w:rsidR="00F842A0" w:rsidRPr="00E3203C" w:rsidRDefault="00F842A0" w:rsidP="00F12395">
      <w:pPr>
        <w:ind w:left="2830" w:hanging="2121"/>
        <w:jc w:val="both"/>
        <w:rPr>
          <w:rFonts w:eastAsia="Calibri"/>
          <w:b/>
          <w:sz w:val="19"/>
          <w:szCs w:val="19"/>
          <w:lang w:val="de-DE" w:eastAsia="en-US"/>
        </w:rPr>
      </w:pPr>
      <w:r w:rsidRPr="00E3203C">
        <w:rPr>
          <w:rFonts w:eastAsia="Calibri"/>
          <w:b/>
          <w:sz w:val="19"/>
          <w:szCs w:val="19"/>
          <w:lang w:val="de-DE" w:eastAsia="en-US"/>
        </w:rPr>
        <w:t>asit:</w:t>
      </w:r>
      <w:r w:rsidRPr="00E3203C">
        <w:rPr>
          <w:rFonts w:eastAsia="Calibri"/>
          <w:b/>
          <w:sz w:val="19"/>
          <w:szCs w:val="19"/>
          <w:lang w:val="de-DE" w:eastAsia="en-US"/>
        </w:rPr>
        <w:tab/>
      </w:r>
      <w:r w:rsidR="00EC7A32" w:rsidRPr="00E3203C">
        <w:rPr>
          <w:rFonts w:eastAsia="Calibri"/>
          <w:sz w:val="19"/>
          <w:szCs w:val="19"/>
          <w:lang w:val="de-DE" w:eastAsia="en-US"/>
        </w:rPr>
        <w:t>%0,3</w:t>
      </w:r>
      <w:r w:rsidR="00EC7A32" w:rsidRPr="00E3203C">
        <w:rPr>
          <w:sz w:val="19"/>
          <w:szCs w:val="19"/>
        </w:rPr>
        <w:t>’</w:t>
      </w:r>
      <w:r w:rsidRPr="00E3203C">
        <w:rPr>
          <w:rFonts w:eastAsia="Calibri"/>
          <w:sz w:val="19"/>
          <w:szCs w:val="19"/>
          <w:lang w:val="de-DE" w:eastAsia="en-US"/>
        </w:rPr>
        <w:t>ten fazla olmamalıdır</w:t>
      </w:r>
      <w:r w:rsidRPr="00E3203C">
        <w:rPr>
          <w:rFonts w:eastAsia="Calibri"/>
          <w:b/>
          <w:sz w:val="19"/>
          <w:szCs w:val="19"/>
          <w:lang w:val="de-DE" w:eastAsia="en-US"/>
        </w:rPr>
        <w:t>.</w:t>
      </w:r>
      <w:r w:rsidRPr="00E3203C">
        <w:rPr>
          <w:rFonts w:eastAsia="Calibri"/>
          <w:b/>
          <w:sz w:val="19"/>
          <w:szCs w:val="19"/>
          <w:lang w:val="de-DE" w:eastAsia="en-US"/>
        </w:rPr>
        <w:tab/>
        <w:t xml:space="preserve"> </w:t>
      </w:r>
    </w:p>
    <w:p w:rsidR="00F842A0" w:rsidRPr="00E3203C" w:rsidRDefault="00F842A0" w:rsidP="00F12395">
      <w:pPr>
        <w:ind w:left="2830" w:hanging="2121"/>
        <w:jc w:val="both"/>
        <w:rPr>
          <w:rFonts w:eastAsia="Calibri"/>
          <w:b/>
          <w:sz w:val="19"/>
          <w:szCs w:val="19"/>
          <w:lang w:val="de-DE" w:eastAsia="en-US"/>
        </w:rPr>
      </w:pPr>
    </w:p>
    <w:p w:rsidR="00F12395" w:rsidRPr="00E3203C" w:rsidRDefault="00F12395" w:rsidP="00F12395">
      <w:pPr>
        <w:ind w:left="2830" w:hanging="2121"/>
        <w:jc w:val="both"/>
        <w:rPr>
          <w:rFonts w:eastAsia="Calibri"/>
          <w:sz w:val="19"/>
          <w:szCs w:val="19"/>
          <w:lang w:val="de-DE" w:eastAsia="en-US"/>
        </w:rPr>
      </w:pPr>
      <w:r w:rsidRPr="00E3203C">
        <w:rPr>
          <w:rFonts w:eastAsia="Calibri"/>
          <w:b/>
          <w:sz w:val="19"/>
          <w:szCs w:val="19"/>
          <w:lang w:val="de-DE" w:eastAsia="en-US"/>
        </w:rPr>
        <w:t>Kurşun:</w:t>
      </w:r>
      <w:r w:rsidRPr="00E3203C">
        <w:rPr>
          <w:rFonts w:eastAsia="Calibri"/>
          <w:sz w:val="19"/>
          <w:szCs w:val="19"/>
          <w:lang w:val="de-DE" w:eastAsia="en-US"/>
        </w:rPr>
        <w:tab/>
      </w:r>
      <w:r w:rsidRPr="00E3203C">
        <w:rPr>
          <w:rFonts w:eastAsia="Calibri"/>
          <w:sz w:val="19"/>
          <w:szCs w:val="19"/>
          <w:lang w:val="de-DE" w:eastAsia="en-US"/>
        </w:rPr>
        <w:tab/>
        <w:t>2 mg/kg’dan fazla olmamalıdır.</w:t>
      </w:r>
    </w:p>
    <w:p w:rsidR="00F12395" w:rsidRPr="00E3203C" w:rsidRDefault="00F12395" w:rsidP="00F12395">
      <w:pPr>
        <w:jc w:val="both"/>
        <w:rPr>
          <w:rFonts w:eastAsia="Calibri"/>
          <w:b/>
          <w:sz w:val="19"/>
          <w:szCs w:val="19"/>
          <w:u w:val="single"/>
          <w:lang w:eastAsia="en-US"/>
        </w:rPr>
      </w:pPr>
    </w:p>
    <w:p w:rsidR="00F12395" w:rsidRPr="00E3203C" w:rsidRDefault="00F12395" w:rsidP="00F12395">
      <w:pPr>
        <w:jc w:val="both"/>
        <w:rPr>
          <w:rFonts w:eastAsia="Calibri"/>
          <w:b/>
          <w:sz w:val="19"/>
          <w:szCs w:val="19"/>
          <w:u w:val="single"/>
          <w:lang w:eastAsia="en-US"/>
        </w:rPr>
      </w:pPr>
      <w:r w:rsidRPr="00E3203C">
        <w:rPr>
          <w:rFonts w:eastAsia="Calibri"/>
          <w:b/>
          <w:sz w:val="19"/>
          <w:szCs w:val="19"/>
          <w:u w:val="single"/>
          <w:lang w:eastAsia="en-US"/>
        </w:rPr>
        <w:t>Mikrobiyolojik kriterler:</w:t>
      </w:r>
    </w:p>
    <w:p w:rsidR="00F12395" w:rsidRPr="00E3203C" w:rsidRDefault="00F12395" w:rsidP="00F12395">
      <w:pPr>
        <w:ind w:left="2830" w:hanging="2121"/>
        <w:jc w:val="both"/>
        <w:rPr>
          <w:rFonts w:eastAsia="Calibri"/>
          <w:sz w:val="19"/>
          <w:szCs w:val="19"/>
          <w:lang w:val="de-DE" w:eastAsia="en-US"/>
        </w:rPr>
      </w:pPr>
    </w:p>
    <w:p w:rsidR="00F12395" w:rsidRPr="00E3203C" w:rsidRDefault="00F12395" w:rsidP="00F12395">
      <w:pPr>
        <w:ind w:left="2832" w:hanging="2124"/>
        <w:jc w:val="both"/>
        <w:rPr>
          <w:rFonts w:eastAsia="Calibri"/>
          <w:sz w:val="19"/>
          <w:szCs w:val="19"/>
          <w:lang w:val="de-DE" w:eastAsia="en-US"/>
        </w:rPr>
      </w:pPr>
      <w:r w:rsidRPr="00E3203C">
        <w:rPr>
          <w:rFonts w:eastAsia="Calibri"/>
          <w:b/>
          <w:i/>
          <w:sz w:val="19"/>
          <w:szCs w:val="19"/>
          <w:lang w:val="de-DE" w:eastAsia="en-US"/>
        </w:rPr>
        <w:t xml:space="preserve">Salmonalla </w:t>
      </w:r>
      <w:r w:rsidRPr="00E3203C">
        <w:rPr>
          <w:rFonts w:eastAsia="Calibri"/>
          <w:b/>
          <w:sz w:val="19"/>
          <w:szCs w:val="19"/>
          <w:lang w:val="de-DE" w:eastAsia="en-US"/>
        </w:rPr>
        <w:t>spp.</w:t>
      </w:r>
      <w:r w:rsidR="00EC7A32" w:rsidRPr="00E3203C">
        <w:rPr>
          <w:rFonts w:eastAsia="Calibri"/>
          <w:b/>
          <w:sz w:val="19"/>
          <w:szCs w:val="19"/>
          <w:lang w:val="de-DE" w:eastAsia="en-US"/>
        </w:rPr>
        <w:t>:</w:t>
      </w:r>
      <w:r w:rsidRPr="00E3203C">
        <w:rPr>
          <w:rFonts w:eastAsia="Calibri"/>
          <w:b/>
          <w:sz w:val="19"/>
          <w:szCs w:val="19"/>
          <w:lang w:val="de-DE" w:eastAsia="en-US"/>
        </w:rPr>
        <w:tab/>
      </w:r>
      <w:r w:rsidR="00F842A0" w:rsidRPr="00E3203C">
        <w:rPr>
          <w:rFonts w:eastAsia="Calibri"/>
          <w:sz w:val="19"/>
          <w:szCs w:val="19"/>
          <w:lang w:val="de-DE" w:eastAsia="en-US"/>
        </w:rPr>
        <w:t>25</w:t>
      </w:r>
      <w:r w:rsidRPr="00E3203C">
        <w:rPr>
          <w:rFonts w:eastAsia="Calibri"/>
          <w:sz w:val="19"/>
          <w:szCs w:val="19"/>
          <w:lang w:val="de-DE" w:eastAsia="en-US"/>
        </w:rPr>
        <w:t xml:space="preserve"> g’da bulunmamalıdır.</w:t>
      </w:r>
    </w:p>
    <w:p w:rsidR="00F12395" w:rsidRPr="00E3203C" w:rsidRDefault="00F12395" w:rsidP="00F12395">
      <w:pPr>
        <w:ind w:left="2832" w:hanging="2124"/>
        <w:jc w:val="both"/>
        <w:rPr>
          <w:rFonts w:eastAsia="Calibri"/>
          <w:sz w:val="19"/>
          <w:szCs w:val="19"/>
          <w:lang w:val="de-DE" w:eastAsia="en-US"/>
        </w:rPr>
      </w:pPr>
    </w:p>
    <w:p w:rsidR="00F12395" w:rsidRPr="00E3203C" w:rsidRDefault="00F12395" w:rsidP="00F12395">
      <w:pPr>
        <w:ind w:left="2832" w:hanging="2124"/>
        <w:jc w:val="both"/>
        <w:rPr>
          <w:rFonts w:eastAsia="Calibri"/>
          <w:sz w:val="19"/>
          <w:szCs w:val="19"/>
          <w:lang w:val="de-DE" w:eastAsia="en-US"/>
        </w:rPr>
      </w:pPr>
      <w:r w:rsidRPr="00E3203C">
        <w:rPr>
          <w:rFonts w:eastAsia="Calibri"/>
          <w:b/>
          <w:i/>
          <w:sz w:val="19"/>
          <w:szCs w:val="19"/>
          <w:lang w:eastAsia="en-US"/>
        </w:rPr>
        <w:t>Escherichia coli</w:t>
      </w:r>
      <w:r w:rsidRPr="00E3203C">
        <w:rPr>
          <w:rFonts w:eastAsia="Calibri"/>
          <w:b/>
          <w:i/>
          <w:sz w:val="19"/>
          <w:szCs w:val="19"/>
          <w:lang w:val="de-DE" w:eastAsia="en-US"/>
        </w:rPr>
        <w:t>:</w:t>
      </w:r>
      <w:r w:rsidRPr="00E3203C">
        <w:rPr>
          <w:rFonts w:eastAsia="Calibri"/>
          <w:sz w:val="19"/>
          <w:szCs w:val="19"/>
          <w:lang w:val="de-DE" w:eastAsia="en-US"/>
        </w:rPr>
        <w:tab/>
      </w:r>
      <w:r w:rsidR="00F842A0" w:rsidRPr="00E3203C">
        <w:rPr>
          <w:rFonts w:eastAsia="Calibri"/>
          <w:sz w:val="19"/>
          <w:szCs w:val="19"/>
          <w:lang w:val="de-DE" w:eastAsia="en-US"/>
        </w:rPr>
        <w:t>1</w:t>
      </w:r>
      <w:r w:rsidRPr="00E3203C">
        <w:rPr>
          <w:rFonts w:eastAsia="Calibri"/>
          <w:sz w:val="19"/>
          <w:szCs w:val="19"/>
          <w:lang w:val="de-DE" w:eastAsia="en-US"/>
        </w:rPr>
        <w:t xml:space="preserve"> g’da bulunmamalıdır.</w:t>
      </w:r>
    </w:p>
    <w:p w:rsidR="00F12395" w:rsidRPr="00E3203C" w:rsidRDefault="00F12395" w:rsidP="00815038">
      <w:pPr>
        <w:jc w:val="both"/>
        <w:rPr>
          <w:rFonts w:eastAsia="Calibri"/>
          <w:b/>
          <w:sz w:val="19"/>
          <w:szCs w:val="19"/>
          <w:u w:val="single"/>
          <w:lang w:val="de-DE" w:eastAsia="en-US"/>
        </w:rPr>
      </w:pPr>
    </w:p>
    <w:p w:rsidR="00EC7A32" w:rsidRPr="00E3203C" w:rsidRDefault="00EC7A32" w:rsidP="00815038">
      <w:pPr>
        <w:jc w:val="both"/>
        <w:rPr>
          <w:rFonts w:eastAsia="Calibri"/>
          <w:b/>
          <w:sz w:val="19"/>
          <w:szCs w:val="19"/>
          <w:u w:val="single"/>
          <w:lang w:val="de-DE"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E 425 (i) KONJAK GAM</w:t>
      </w:r>
    </w:p>
    <w:p w:rsidR="000D0A0D" w:rsidRPr="00E3203C" w:rsidRDefault="000D0A0D" w:rsidP="00815038">
      <w:pPr>
        <w:jc w:val="both"/>
        <w:rPr>
          <w:rFonts w:eastAsia="Calibri"/>
          <w:b/>
          <w:sz w:val="19"/>
          <w:szCs w:val="19"/>
          <w:lang w:val="de-DE" w:eastAsia="en-US"/>
        </w:rPr>
      </w:pPr>
    </w:p>
    <w:p w:rsidR="006A6528" w:rsidRPr="00A766F2" w:rsidRDefault="00C003DB" w:rsidP="00815038">
      <w:pPr>
        <w:ind w:left="2832" w:hanging="2832"/>
        <w:jc w:val="both"/>
        <w:rPr>
          <w:rFonts w:eastAsia="Calibri"/>
          <w:b/>
          <w:sz w:val="19"/>
          <w:szCs w:val="19"/>
          <w:u w:val="single"/>
          <w:lang w:val="de-DE" w:eastAsia="en-US"/>
        </w:rPr>
      </w:pPr>
      <w:r w:rsidRPr="00A766F2">
        <w:rPr>
          <w:rFonts w:eastAsia="Calibri"/>
          <w:b/>
          <w:sz w:val="19"/>
          <w:szCs w:val="19"/>
          <w:u w:val="single"/>
          <w:lang w:val="de-DE" w:eastAsia="en-US"/>
        </w:rPr>
        <w:t>Eş anlamlılar</w:t>
      </w:r>
      <w:r w:rsidR="006A6528" w:rsidRPr="00A766F2">
        <w:rPr>
          <w:rFonts w:eastAsia="Calibri"/>
          <w:b/>
          <w:sz w:val="19"/>
          <w:szCs w:val="19"/>
          <w:u w:val="single"/>
          <w:lang w:val="de-DE" w:eastAsia="en-US"/>
        </w:rPr>
        <w:t>:</w:t>
      </w:r>
    </w:p>
    <w:p w:rsidR="006A6528" w:rsidRPr="00A766F2" w:rsidRDefault="006A6528" w:rsidP="00815038">
      <w:pPr>
        <w:ind w:left="2832" w:hanging="2832"/>
        <w:jc w:val="both"/>
        <w:rPr>
          <w:rFonts w:eastAsia="Calibri"/>
          <w:b/>
          <w:sz w:val="19"/>
          <w:szCs w:val="19"/>
          <w:u w:val="single"/>
          <w:lang w:val="de-DE" w:eastAsia="en-US"/>
        </w:rPr>
      </w:pPr>
    </w:p>
    <w:p w:rsidR="006A6528" w:rsidRPr="00E3203C" w:rsidRDefault="000D0A0D" w:rsidP="00815038">
      <w:pPr>
        <w:ind w:left="2832" w:hanging="2832"/>
        <w:jc w:val="both"/>
        <w:rPr>
          <w:rFonts w:eastAsia="Calibri"/>
          <w:sz w:val="19"/>
          <w:szCs w:val="19"/>
          <w:lang w:val="de-DE" w:eastAsia="en-US"/>
        </w:rPr>
      </w:pPr>
      <w:r w:rsidRPr="00E3203C">
        <w:rPr>
          <w:rFonts w:eastAsia="Calibri"/>
          <w:b/>
          <w:sz w:val="19"/>
          <w:szCs w:val="19"/>
          <w:u w:val="single"/>
          <w:lang w:val="de-DE" w:eastAsia="en-US"/>
        </w:rPr>
        <w:lastRenderedPageBreak/>
        <w:t>Tanım:</w:t>
      </w:r>
      <w:r w:rsidRPr="00E3203C">
        <w:rPr>
          <w:rFonts w:eastAsia="Calibri"/>
          <w:b/>
          <w:sz w:val="19"/>
          <w:szCs w:val="19"/>
          <w:lang w:val="de-DE" w:eastAsia="en-US"/>
        </w:rPr>
        <w:tab/>
      </w:r>
      <w:r w:rsidRPr="00E3203C">
        <w:rPr>
          <w:rFonts w:eastAsia="Calibri"/>
          <w:sz w:val="19"/>
          <w:szCs w:val="19"/>
          <w:lang w:val="de-DE" w:eastAsia="en-US"/>
        </w:rPr>
        <w:t>Konjak gam, k</w:t>
      </w:r>
      <w:r w:rsidR="00C6035A" w:rsidRPr="00E3203C">
        <w:rPr>
          <w:rFonts w:eastAsia="Calibri"/>
          <w:sz w:val="19"/>
          <w:szCs w:val="19"/>
          <w:lang w:val="de-DE" w:eastAsia="en-US"/>
        </w:rPr>
        <w:t>onjak unundan sulu ekstraksiyon ile</w:t>
      </w:r>
      <w:r w:rsidRPr="00E3203C">
        <w:rPr>
          <w:rFonts w:eastAsia="Calibri"/>
          <w:sz w:val="19"/>
          <w:szCs w:val="19"/>
          <w:lang w:val="de-DE" w:eastAsia="en-US"/>
        </w:rPr>
        <w:t xml:space="preserve"> elde edilen suda çözünür </w:t>
      </w:r>
      <w:r w:rsidR="007A3B55" w:rsidRPr="00E3203C">
        <w:rPr>
          <w:rFonts w:eastAsia="Calibri"/>
          <w:sz w:val="19"/>
          <w:szCs w:val="19"/>
          <w:lang w:val="de-DE" w:eastAsia="en-US"/>
        </w:rPr>
        <w:t xml:space="preserve">bir </w:t>
      </w:r>
      <w:r w:rsidRPr="00E3203C">
        <w:rPr>
          <w:rFonts w:eastAsia="Calibri"/>
          <w:sz w:val="19"/>
          <w:szCs w:val="19"/>
          <w:lang w:val="de-DE" w:eastAsia="en-US"/>
        </w:rPr>
        <w:t xml:space="preserve">hidrokolloiddir. Konjak unu, </w:t>
      </w:r>
      <w:r w:rsidRPr="00E3203C">
        <w:rPr>
          <w:rFonts w:eastAsia="Calibri"/>
          <w:i/>
          <w:sz w:val="19"/>
          <w:szCs w:val="19"/>
          <w:lang w:val="de-DE" w:eastAsia="en-US"/>
        </w:rPr>
        <w:t>Amorphophallus konjac</w:t>
      </w:r>
      <w:r w:rsidRPr="00E3203C">
        <w:rPr>
          <w:rFonts w:eastAsia="Calibri"/>
          <w:sz w:val="19"/>
          <w:szCs w:val="19"/>
          <w:lang w:val="de-DE" w:eastAsia="en-US"/>
        </w:rPr>
        <w:t xml:space="preserve"> çok yıllık bitki köklerinden elde edilen saflaştırılmamış ham üründür. Konjak gamının ana bileşeni; </w:t>
      </w:r>
      <w:r w:rsidRPr="00E3203C">
        <w:rPr>
          <w:rFonts w:eastAsia="Calibri"/>
          <w:sz w:val="19"/>
          <w:szCs w:val="19"/>
          <w:lang w:val="en-GB" w:eastAsia="en-US"/>
        </w:rPr>
        <w:sym w:font="Symbol" w:char="F062"/>
      </w:r>
      <w:r w:rsidR="00907E49" w:rsidRPr="00E3203C">
        <w:rPr>
          <w:rFonts w:eastAsia="Calibri"/>
          <w:sz w:val="19"/>
          <w:szCs w:val="19"/>
          <w:lang w:val="de-DE" w:eastAsia="en-US"/>
        </w:rPr>
        <w:t>(1-4)-glukozidik bağlarla bağlı, 1,6:1,</w:t>
      </w:r>
      <w:r w:rsidRPr="00E3203C">
        <w:rPr>
          <w:rFonts w:eastAsia="Calibri"/>
          <w:sz w:val="19"/>
          <w:szCs w:val="19"/>
          <w:lang w:val="de-DE" w:eastAsia="en-US"/>
        </w:rPr>
        <w:t xml:space="preserve">0 </w:t>
      </w:r>
      <w:r w:rsidR="00FC7444" w:rsidRPr="00E3203C">
        <w:rPr>
          <w:rFonts w:eastAsia="Calibri"/>
          <w:sz w:val="19"/>
          <w:szCs w:val="19"/>
          <w:lang w:val="de-DE" w:eastAsia="en-US"/>
        </w:rPr>
        <w:t xml:space="preserve">molar oranında </w:t>
      </w:r>
      <w:r w:rsidRPr="00E3203C">
        <w:rPr>
          <w:rFonts w:eastAsia="Calibri"/>
          <w:sz w:val="19"/>
          <w:szCs w:val="19"/>
          <w:lang w:val="de-DE" w:eastAsia="en-US"/>
        </w:rPr>
        <w:t xml:space="preserve">D–mannoz ve D-glukoz </w:t>
      </w:r>
      <w:r w:rsidR="00FC7444" w:rsidRPr="00E3203C">
        <w:rPr>
          <w:rFonts w:eastAsia="Calibri"/>
          <w:sz w:val="19"/>
          <w:szCs w:val="19"/>
          <w:lang w:val="de-DE" w:eastAsia="en-US"/>
        </w:rPr>
        <w:t>birimleri</w:t>
      </w:r>
      <w:r w:rsidRPr="00E3203C">
        <w:rPr>
          <w:rFonts w:eastAsia="Calibri"/>
          <w:sz w:val="19"/>
          <w:szCs w:val="19"/>
          <w:lang w:val="de-DE" w:eastAsia="en-US"/>
        </w:rPr>
        <w:t xml:space="preserve"> içeren suda çözünür yükse</w:t>
      </w:r>
      <w:r w:rsidR="00FC7444" w:rsidRPr="00E3203C">
        <w:rPr>
          <w:rFonts w:eastAsia="Calibri"/>
          <w:sz w:val="19"/>
          <w:szCs w:val="19"/>
          <w:lang w:val="de-DE" w:eastAsia="en-US"/>
        </w:rPr>
        <w:t>k molekül ağırlıklı polisakkarit</w:t>
      </w:r>
      <w:r w:rsidRPr="00E3203C">
        <w:rPr>
          <w:rFonts w:eastAsia="Calibri"/>
          <w:sz w:val="19"/>
          <w:szCs w:val="19"/>
          <w:lang w:val="de-DE" w:eastAsia="en-US"/>
        </w:rPr>
        <w:t xml:space="preserve"> glukomannandır. </w:t>
      </w:r>
      <w:r w:rsidR="00907E49" w:rsidRPr="00E3203C">
        <w:rPr>
          <w:rFonts w:eastAsia="Calibri"/>
          <w:sz w:val="19"/>
          <w:szCs w:val="19"/>
          <w:lang w:val="de-DE" w:eastAsia="en-US"/>
        </w:rPr>
        <w:t xml:space="preserve">Daha kısa </w:t>
      </w:r>
      <w:r w:rsidRPr="00E3203C">
        <w:rPr>
          <w:rFonts w:eastAsia="Calibri"/>
          <w:sz w:val="19"/>
          <w:szCs w:val="19"/>
          <w:lang w:val="de-DE" w:eastAsia="en-US"/>
        </w:rPr>
        <w:t xml:space="preserve">yan zincirler </w:t>
      </w:r>
      <w:r w:rsidRPr="00E3203C">
        <w:rPr>
          <w:rFonts w:eastAsia="Calibri"/>
          <w:sz w:val="19"/>
          <w:szCs w:val="19"/>
          <w:lang w:val="en-GB" w:eastAsia="en-US"/>
        </w:rPr>
        <w:sym w:font="Symbol" w:char="F062"/>
      </w:r>
      <w:r w:rsidR="00907E49" w:rsidRPr="00E3203C">
        <w:rPr>
          <w:rFonts w:eastAsia="Calibri"/>
          <w:sz w:val="19"/>
          <w:szCs w:val="19"/>
          <w:lang w:val="de-DE" w:eastAsia="en-US"/>
        </w:rPr>
        <w:t>(1-3)-glukoz</w:t>
      </w:r>
      <w:r w:rsidRPr="00E3203C">
        <w:rPr>
          <w:rFonts w:eastAsia="Calibri"/>
          <w:sz w:val="19"/>
          <w:szCs w:val="19"/>
          <w:lang w:val="de-DE" w:eastAsia="en-US"/>
        </w:rPr>
        <w:t xml:space="preserve">idik bağlara bağlıdır ve </w:t>
      </w:r>
      <w:r w:rsidR="00907E49" w:rsidRPr="00E3203C">
        <w:rPr>
          <w:sz w:val="19"/>
          <w:szCs w:val="19"/>
        </w:rPr>
        <w:t xml:space="preserve">9 ila 19 şeker birimi başına 1 grup oranında </w:t>
      </w:r>
      <w:r w:rsidR="00907E49" w:rsidRPr="00E3203C">
        <w:rPr>
          <w:rFonts w:eastAsia="Calibri"/>
          <w:sz w:val="19"/>
          <w:szCs w:val="19"/>
          <w:lang w:val="de-DE" w:eastAsia="en-US"/>
        </w:rPr>
        <w:t xml:space="preserve">gelişi güzel asetil grupları oluşur. </w:t>
      </w:r>
    </w:p>
    <w:p w:rsidR="006A6528" w:rsidRPr="00E3203C" w:rsidRDefault="006A6528" w:rsidP="00815038">
      <w:pPr>
        <w:ind w:left="2832" w:hanging="2832"/>
        <w:jc w:val="both"/>
        <w:rPr>
          <w:rFonts w:eastAsia="Calibri"/>
          <w:sz w:val="19"/>
          <w:szCs w:val="19"/>
          <w:lang w:val="de-DE" w:eastAsia="en-US"/>
        </w:rPr>
      </w:pPr>
    </w:p>
    <w:p w:rsidR="006A6528" w:rsidRPr="00E3203C" w:rsidRDefault="00450147" w:rsidP="00815038">
      <w:pPr>
        <w:ind w:firstLine="720"/>
        <w:jc w:val="both"/>
        <w:rPr>
          <w:rFonts w:eastAsia="Calibri"/>
          <w:sz w:val="19"/>
          <w:szCs w:val="19"/>
          <w:lang w:val="en-GB" w:eastAsia="en-US"/>
        </w:rPr>
      </w:pPr>
      <w:r w:rsidRPr="00E3203C">
        <w:rPr>
          <w:rFonts w:eastAsia="Calibri"/>
          <w:b/>
          <w:sz w:val="19"/>
          <w:szCs w:val="19"/>
          <w:lang w:val="en-GB" w:eastAsia="en-US"/>
        </w:rPr>
        <w:t>EINECS</w:t>
      </w:r>
      <w:r w:rsidR="006A6528" w:rsidRPr="00E3203C">
        <w:rPr>
          <w:rFonts w:eastAsia="Calibri"/>
          <w:b/>
          <w:sz w:val="19"/>
          <w:szCs w:val="19"/>
          <w:lang w:val="en-GB" w:eastAsia="en-US"/>
        </w:rPr>
        <w:t>:</w:t>
      </w:r>
      <w:r w:rsidR="006A6528" w:rsidRPr="00E3203C">
        <w:rPr>
          <w:rFonts w:eastAsia="Calibri"/>
          <w:sz w:val="19"/>
          <w:szCs w:val="19"/>
          <w:lang w:val="en-GB" w:eastAsia="en-US"/>
        </w:rPr>
        <w:tab/>
      </w:r>
      <w:r w:rsidR="006A6528" w:rsidRPr="00E3203C">
        <w:rPr>
          <w:rFonts w:eastAsia="Calibri"/>
          <w:sz w:val="19"/>
          <w:szCs w:val="19"/>
          <w:lang w:val="en-GB" w:eastAsia="en-US"/>
        </w:rPr>
        <w:tab/>
      </w:r>
      <w:r w:rsidR="006A6528" w:rsidRPr="00E3203C">
        <w:rPr>
          <w:rFonts w:eastAsia="Calibri"/>
          <w:sz w:val="19"/>
          <w:szCs w:val="19"/>
          <w:lang w:val="en-GB" w:eastAsia="en-US"/>
        </w:rPr>
        <w:tab/>
      </w:r>
    </w:p>
    <w:p w:rsidR="006A6528" w:rsidRPr="00E3203C" w:rsidRDefault="006A6528" w:rsidP="00815038">
      <w:pPr>
        <w:ind w:firstLine="720"/>
        <w:jc w:val="both"/>
        <w:rPr>
          <w:rFonts w:eastAsia="Calibri"/>
          <w:sz w:val="19"/>
          <w:szCs w:val="19"/>
          <w:lang w:val="en-GB" w:eastAsia="en-US"/>
        </w:rPr>
      </w:pPr>
    </w:p>
    <w:p w:rsidR="006A6528" w:rsidRPr="00E3203C" w:rsidRDefault="006A6528" w:rsidP="00815038">
      <w:pPr>
        <w:ind w:firstLine="720"/>
        <w:jc w:val="both"/>
        <w:rPr>
          <w:rFonts w:eastAsia="Calibri"/>
          <w:sz w:val="19"/>
          <w:szCs w:val="19"/>
          <w:lang w:val="en-GB" w:eastAsia="en-US"/>
        </w:rPr>
      </w:pPr>
      <w:r w:rsidRPr="00E3203C">
        <w:rPr>
          <w:rFonts w:eastAsia="Calibri"/>
          <w:b/>
          <w:sz w:val="19"/>
          <w:szCs w:val="19"/>
          <w:lang w:val="en-GB" w:eastAsia="en-US"/>
        </w:rPr>
        <w:t>Kimyasal adı:</w:t>
      </w:r>
      <w:r w:rsidRPr="00E3203C">
        <w:rPr>
          <w:rFonts w:eastAsia="Calibri"/>
          <w:sz w:val="19"/>
          <w:szCs w:val="19"/>
          <w:lang w:val="en-GB" w:eastAsia="en-US"/>
        </w:rPr>
        <w:tab/>
      </w:r>
      <w:r w:rsidRPr="00E3203C">
        <w:rPr>
          <w:rFonts w:eastAsia="Calibri"/>
          <w:sz w:val="19"/>
          <w:szCs w:val="19"/>
          <w:lang w:val="en-GB" w:eastAsia="en-US"/>
        </w:rPr>
        <w:tab/>
      </w:r>
    </w:p>
    <w:p w:rsidR="006A6528" w:rsidRPr="00E3203C" w:rsidRDefault="006A6528" w:rsidP="00815038">
      <w:pPr>
        <w:ind w:left="2124" w:hanging="2124"/>
        <w:jc w:val="both"/>
        <w:rPr>
          <w:rFonts w:eastAsia="Calibri"/>
          <w:sz w:val="19"/>
          <w:szCs w:val="19"/>
          <w:lang w:val="en-GB" w:eastAsia="en-US"/>
        </w:rPr>
      </w:pPr>
      <w:r w:rsidRPr="00E3203C">
        <w:rPr>
          <w:rFonts w:eastAsia="Calibri"/>
          <w:sz w:val="19"/>
          <w:szCs w:val="19"/>
          <w:lang w:val="en-GB" w:eastAsia="en-US"/>
        </w:rPr>
        <w:tab/>
      </w:r>
      <w:r w:rsidRPr="00E3203C">
        <w:rPr>
          <w:rFonts w:eastAsia="Calibri"/>
          <w:sz w:val="19"/>
          <w:szCs w:val="19"/>
          <w:lang w:val="en-GB" w:eastAsia="en-US"/>
        </w:rPr>
        <w:tab/>
      </w:r>
    </w:p>
    <w:p w:rsidR="006A6528" w:rsidRPr="00E3203C" w:rsidRDefault="006A6528" w:rsidP="00815038">
      <w:pPr>
        <w:ind w:firstLine="720"/>
        <w:jc w:val="both"/>
        <w:rPr>
          <w:rFonts w:eastAsia="Calibri"/>
          <w:sz w:val="19"/>
          <w:szCs w:val="19"/>
          <w:vertAlign w:val="subscript"/>
          <w:lang w:val="en-GB" w:eastAsia="en-US"/>
        </w:rPr>
      </w:pPr>
      <w:r w:rsidRPr="00E3203C">
        <w:rPr>
          <w:rFonts w:eastAsia="Calibri"/>
          <w:b/>
          <w:sz w:val="19"/>
          <w:szCs w:val="19"/>
          <w:lang w:val="en-GB" w:eastAsia="en-US"/>
        </w:rPr>
        <w:t>Kimyasal formülü:</w:t>
      </w:r>
      <w:r w:rsidRPr="00E3203C">
        <w:rPr>
          <w:rFonts w:eastAsia="Calibri"/>
          <w:sz w:val="19"/>
          <w:szCs w:val="19"/>
          <w:lang w:val="en-GB" w:eastAsia="en-US"/>
        </w:rPr>
        <w:tab/>
      </w:r>
    </w:p>
    <w:p w:rsidR="006A6528" w:rsidRPr="00E3203C" w:rsidRDefault="006A6528" w:rsidP="00815038">
      <w:pPr>
        <w:ind w:firstLine="720"/>
        <w:jc w:val="both"/>
        <w:rPr>
          <w:rFonts w:eastAsia="Calibri"/>
          <w:sz w:val="19"/>
          <w:szCs w:val="19"/>
          <w:lang w:val="en-GB" w:eastAsia="en-US"/>
        </w:rPr>
      </w:pPr>
    </w:p>
    <w:p w:rsidR="000D0A0D" w:rsidRPr="00E3203C" w:rsidRDefault="001016C5" w:rsidP="00815038">
      <w:pPr>
        <w:keepNext/>
        <w:ind w:left="2832" w:hanging="2124"/>
        <w:jc w:val="both"/>
        <w:outlineLvl w:val="1"/>
        <w:rPr>
          <w:sz w:val="19"/>
          <w:szCs w:val="19"/>
        </w:rPr>
      </w:pPr>
      <w:r w:rsidRPr="00E3203C">
        <w:rPr>
          <w:b/>
          <w:sz w:val="19"/>
          <w:szCs w:val="19"/>
        </w:rPr>
        <w:t>Molekül ağırlığı</w:t>
      </w:r>
      <w:r w:rsidR="000D0A0D" w:rsidRPr="00E3203C">
        <w:rPr>
          <w:b/>
          <w:sz w:val="19"/>
          <w:szCs w:val="19"/>
        </w:rPr>
        <w:t>:</w:t>
      </w:r>
      <w:r w:rsidR="000D0A0D" w:rsidRPr="00E3203C">
        <w:rPr>
          <w:b/>
          <w:sz w:val="19"/>
          <w:szCs w:val="19"/>
        </w:rPr>
        <w:tab/>
      </w:r>
      <w:r w:rsidR="000D0A0D" w:rsidRPr="00E3203C">
        <w:rPr>
          <w:sz w:val="19"/>
          <w:szCs w:val="19"/>
        </w:rPr>
        <w:t>Ana bileşen glukoman</w:t>
      </w:r>
      <w:r w:rsidR="00907E49" w:rsidRPr="00E3203C">
        <w:rPr>
          <w:sz w:val="19"/>
          <w:szCs w:val="19"/>
        </w:rPr>
        <w:t>n</w:t>
      </w:r>
      <w:r w:rsidR="000D0A0D" w:rsidRPr="00E3203C">
        <w:rPr>
          <w:sz w:val="19"/>
          <w:szCs w:val="19"/>
        </w:rPr>
        <w:t>an, 200</w:t>
      </w:r>
      <w:r w:rsidR="00907E49" w:rsidRPr="00E3203C">
        <w:rPr>
          <w:sz w:val="19"/>
          <w:szCs w:val="19"/>
        </w:rPr>
        <w:t>.</w:t>
      </w:r>
      <w:r w:rsidR="000D0A0D" w:rsidRPr="00E3203C">
        <w:rPr>
          <w:sz w:val="19"/>
          <w:szCs w:val="19"/>
        </w:rPr>
        <w:t>000</w:t>
      </w:r>
      <w:r w:rsidR="009F16AE">
        <w:rPr>
          <w:sz w:val="19"/>
          <w:szCs w:val="19"/>
        </w:rPr>
        <w:t xml:space="preserve"> </w:t>
      </w:r>
      <w:r w:rsidR="000D0A0D" w:rsidRPr="00E3203C">
        <w:rPr>
          <w:sz w:val="19"/>
          <w:szCs w:val="19"/>
        </w:rPr>
        <w:t>-</w:t>
      </w:r>
      <w:r w:rsidR="009F16AE">
        <w:rPr>
          <w:sz w:val="19"/>
          <w:szCs w:val="19"/>
        </w:rPr>
        <w:t xml:space="preserve"> </w:t>
      </w:r>
      <w:r w:rsidR="000D0A0D" w:rsidRPr="00E3203C">
        <w:rPr>
          <w:sz w:val="19"/>
          <w:szCs w:val="19"/>
        </w:rPr>
        <w:t>2</w:t>
      </w:r>
      <w:r w:rsidR="00907E49" w:rsidRPr="00E3203C">
        <w:rPr>
          <w:sz w:val="19"/>
          <w:szCs w:val="19"/>
        </w:rPr>
        <w:t>.</w:t>
      </w:r>
      <w:r w:rsidR="000D0A0D" w:rsidRPr="00E3203C">
        <w:rPr>
          <w:sz w:val="19"/>
          <w:szCs w:val="19"/>
        </w:rPr>
        <w:t>000</w:t>
      </w:r>
      <w:r w:rsidR="00907E49" w:rsidRPr="00E3203C">
        <w:rPr>
          <w:sz w:val="19"/>
          <w:szCs w:val="19"/>
        </w:rPr>
        <w:t>.</w:t>
      </w:r>
      <w:r w:rsidR="000D0A0D" w:rsidRPr="00E3203C">
        <w:rPr>
          <w:sz w:val="19"/>
          <w:szCs w:val="19"/>
        </w:rPr>
        <w:t xml:space="preserve">000 </w:t>
      </w:r>
      <w:r w:rsidR="00907E49" w:rsidRPr="00E3203C">
        <w:rPr>
          <w:sz w:val="19"/>
          <w:szCs w:val="19"/>
        </w:rPr>
        <w:t xml:space="preserve">ortalama </w:t>
      </w:r>
      <w:r w:rsidR="000D0A0D" w:rsidRPr="00E3203C">
        <w:rPr>
          <w:sz w:val="19"/>
          <w:szCs w:val="19"/>
        </w:rPr>
        <w:t>moleküler ağırlığa sahiptir.</w:t>
      </w:r>
    </w:p>
    <w:p w:rsidR="006A6528" w:rsidRPr="00E3203C" w:rsidRDefault="006A6528" w:rsidP="00815038">
      <w:pPr>
        <w:keepNext/>
        <w:ind w:left="2832" w:hanging="2124"/>
        <w:jc w:val="both"/>
        <w:outlineLvl w:val="1"/>
        <w:rPr>
          <w:sz w:val="19"/>
          <w:szCs w:val="19"/>
        </w:rPr>
      </w:pPr>
    </w:p>
    <w:p w:rsidR="000D0A0D" w:rsidRPr="00E3203C" w:rsidRDefault="000D0A0D" w:rsidP="00815038">
      <w:pPr>
        <w:ind w:left="2832" w:hanging="2124"/>
        <w:jc w:val="both"/>
        <w:rPr>
          <w:rFonts w:eastAsia="Calibri"/>
          <w:sz w:val="19"/>
          <w:szCs w:val="19"/>
          <w:lang w:eastAsia="en-US"/>
        </w:rPr>
      </w:pPr>
      <w:r w:rsidRPr="00E3203C">
        <w:rPr>
          <w:rFonts w:eastAsia="Calibri"/>
          <w:b/>
          <w:sz w:val="19"/>
          <w:szCs w:val="19"/>
          <w:lang w:eastAsia="en-US"/>
        </w:rPr>
        <w:t>Analiz:</w:t>
      </w:r>
      <w:r w:rsidR="00907E49" w:rsidRPr="00E3203C">
        <w:rPr>
          <w:rFonts w:eastAsia="Calibri"/>
          <w:sz w:val="19"/>
          <w:szCs w:val="19"/>
          <w:lang w:eastAsia="en-US"/>
        </w:rPr>
        <w:tab/>
        <w:t>%75</w:t>
      </w:r>
      <w:r w:rsidRPr="00E3203C">
        <w:rPr>
          <w:rFonts w:eastAsia="Calibri"/>
          <w:sz w:val="19"/>
          <w:szCs w:val="19"/>
          <w:lang w:eastAsia="en-US"/>
        </w:rPr>
        <w:t xml:space="preserve"> karbohidrattan az olmamalıdır.</w:t>
      </w:r>
    </w:p>
    <w:p w:rsidR="000D0A0D" w:rsidRPr="00E3203C" w:rsidRDefault="000D0A0D" w:rsidP="00815038">
      <w:pPr>
        <w:jc w:val="both"/>
        <w:rPr>
          <w:rFonts w:eastAsia="Calibri"/>
          <w:b/>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u w:val="single"/>
          <w:lang w:eastAsia="en-US"/>
        </w:rPr>
        <w:t>Tanımlama:</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Beyazdan kreme, kremden açık</w:t>
      </w:r>
      <w:r w:rsidR="00D14EB8">
        <w:rPr>
          <w:rFonts w:eastAsia="Calibri"/>
          <w:sz w:val="19"/>
          <w:szCs w:val="19"/>
          <w:lang w:eastAsia="en-US"/>
        </w:rPr>
        <w:t xml:space="preserve"> kahverenge kadar renklerde toz</w:t>
      </w:r>
    </w:p>
    <w:p w:rsidR="000D0A0D" w:rsidRPr="00E3203C" w:rsidRDefault="000D0A0D" w:rsidP="00815038">
      <w:pPr>
        <w:jc w:val="both"/>
        <w:rPr>
          <w:rFonts w:eastAsia="Calibri"/>
          <w:b/>
          <w:sz w:val="19"/>
          <w:szCs w:val="19"/>
          <w:lang w:eastAsia="en-US"/>
        </w:rPr>
      </w:pPr>
    </w:p>
    <w:p w:rsidR="000D0A0D" w:rsidRPr="00E3203C" w:rsidRDefault="00BA669C" w:rsidP="00815038">
      <w:pPr>
        <w:jc w:val="both"/>
        <w:rPr>
          <w:rFonts w:eastAsia="Calibri"/>
          <w:b/>
          <w:sz w:val="19"/>
          <w:szCs w:val="19"/>
          <w:u w:val="single"/>
          <w:lang w:eastAsia="en-US"/>
        </w:rPr>
      </w:pPr>
      <w:r>
        <w:rPr>
          <w:rFonts w:eastAsia="Calibri"/>
          <w:b/>
          <w:sz w:val="19"/>
          <w:szCs w:val="19"/>
          <w:u w:val="single"/>
          <w:lang w:eastAsia="en-US"/>
        </w:rPr>
        <w:t>İdentifikasyon</w:t>
      </w:r>
      <w:r w:rsidR="000D0A0D" w:rsidRPr="00E3203C">
        <w:rPr>
          <w:rFonts w:eastAsia="Calibri"/>
          <w:b/>
          <w:sz w:val="19"/>
          <w:szCs w:val="19"/>
          <w:u w:val="single"/>
          <w:lang w:eastAsia="en-US"/>
        </w:rPr>
        <w:t xml:space="preserve">: </w:t>
      </w:r>
    </w:p>
    <w:p w:rsidR="006A6528" w:rsidRPr="00E3203C" w:rsidRDefault="006A6528" w:rsidP="00815038">
      <w:pPr>
        <w:jc w:val="both"/>
        <w:rPr>
          <w:rFonts w:eastAsia="Calibri"/>
          <w:b/>
          <w:sz w:val="19"/>
          <w:szCs w:val="19"/>
          <w:u w:val="single"/>
          <w:lang w:eastAsia="en-US"/>
        </w:rPr>
      </w:pPr>
    </w:p>
    <w:p w:rsidR="006A6528" w:rsidRPr="00E3203C" w:rsidRDefault="000D0A0D" w:rsidP="00815038">
      <w:pPr>
        <w:widowControl w:val="0"/>
        <w:overflowPunct w:val="0"/>
        <w:autoSpaceDE w:val="0"/>
        <w:autoSpaceDN w:val="0"/>
        <w:adjustRightInd w:val="0"/>
        <w:spacing w:line="263" w:lineRule="auto"/>
        <w:ind w:left="2832" w:hanging="2124"/>
        <w:jc w:val="both"/>
        <w:rPr>
          <w:sz w:val="19"/>
          <w:szCs w:val="19"/>
        </w:rPr>
      </w:pPr>
      <w:r w:rsidRPr="00E3203C">
        <w:rPr>
          <w:rFonts w:eastAsia="Calibri"/>
          <w:b/>
          <w:sz w:val="19"/>
          <w:szCs w:val="19"/>
          <w:lang w:eastAsia="en-US"/>
        </w:rPr>
        <w:t>Çözünürlük:</w:t>
      </w:r>
      <w:r w:rsidR="006A6528" w:rsidRPr="00E3203C">
        <w:rPr>
          <w:sz w:val="19"/>
          <w:szCs w:val="19"/>
        </w:rPr>
        <w:tab/>
        <w:t xml:space="preserve">Sıcak veya soğuk suda dağılabilir ve 4,0 ila 7,0 arasında pH değerine sahip </w:t>
      </w:r>
      <w:r w:rsidR="00F326EB" w:rsidRPr="00E3203C">
        <w:rPr>
          <w:sz w:val="19"/>
          <w:szCs w:val="19"/>
        </w:rPr>
        <w:t>yüksek derecede</w:t>
      </w:r>
      <w:r w:rsidR="006A6528" w:rsidRPr="00E3203C">
        <w:rPr>
          <w:sz w:val="19"/>
          <w:szCs w:val="19"/>
        </w:rPr>
        <w:t xml:space="preserve"> </w:t>
      </w:r>
      <w:r w:rsidR="00F326EB" w:rsidRPr="00E3203C">
        <w:rPr>
          <w:sz w:val="19"/>
          <w:szCs w:val="19"/>
        </w:rPr>
        <w:t>vizkoz bir</w:t>
      </w:r>
      <w:r w:rsidR="006A6528" w:rsidRPr="00E3203C">
        <w:rPr>
          <w:sz w:val="19"/>
          <w:szCs w:val="19"/>
        </w:rPr>
        <w:t xml:space="preserve"> çözelti oluşturur.</w:t>
      </w:r>
    </w:p>
    <w:p w:rsidR="000D0A0D" w:rsidRPr="00E3203C" w:rsidRDefault="000D0A0D" w:rsidP="00815038">
      <w:pPr>
        <w:ind w:left="2832" w:hanging="2123"/>
        <w:jc w:val="both"/>
        <w:rPr>
          <w:rFonts w:eastAsia="Calibri"/>
          <w:sz w:val="19"/>
          <w:szCs w:val="19"/>
          <w:lang w:eastAsia="en-US"/>
        </w:rPr>
      </w:pPr>
      <w:r w:rsidRPr="00E3203C">
        <w:rPr>
          <w:rFonts w:eastAsia="Calibri"/>
          <w:sz w:val="19"/>
          <w:szCs w:val="19"/>
          <w:lang w:eastAsia="en-US"/>
        </w:rPr>
        <w:tab/>
      </w:r>
    </w:p>
    <w:p w:rsidR="006A6528" w:rsidRPr="00E3203C" w:rsidRDefault="000D0A0D" w:rsidP="00815038">
      <w:pPr>
        <w:widowControl w:val="0"/>
        <w:overflowPunct w:val="0"/>
        <w:autoSpaceDE w:val="0"/>
        <w:autoSpaceDN w:val="0"/>
        <w:adjustRightInd w:val="0"/>
        <w:spacing w:line="264" w:lineRule="auto"/>
        <w:ind w:left="2832" w:hanging="2124"/>
        <w:jc w:val="both"/>
        <w:rPr>
          <w:sz w:val="19"/>
          <w:szCs w:val="19"/>
        </w:rPr>
      </w:pPr>
      <w:r w:rsidRPr="00E3203C">
        <w:rPr>
          <w:rFonts w:eastAsia="Calibri"/>
          <w:b/>
          <w:sz w:val="19"/>
          <w:szCs w:val="19"/>
          <w:lang w:eastAsia="en-US"/>
        </w:rPr>
        <w:t>Jel oluş</w:t>
      </w:r>
      <w:r w:rsidR="006A6528" w:rsidRPr="00E3203C">
        <w:rPr>
          <w:rFonts w:eastAsia="Calibri"/>
          <w:b/>
          <w:sz w:val="19"/>
          <w:szCs w:val="19"/>
          <w:lang w:eastAsia="en-US"/>
        </w:rPr>
        <w:t>umu</w:t>
      </w:r>
      <w:r w:rsidRPr="00E3203C">
        <w:rPr>
          <w:rFonts w:eastAsia="Calibri"/>
          <w:b/>
          <w:sz w:val="19"/>
          <w:szCs w:val="19"/>
          <w:lang w:eastAsia="en-US"/>
        </w:rPr>
        <w:t>:</w:t>
      </w:r>
      <w:r w:rsidR="006A6528" w:rsidRPr="00E3203C">
        <w:rPr>
          <w:rFonts w:eastAsia="Calibri"/>
          <w:sz w:val="19"/>
          <w:szCs w:val="19"/>
          <w:lang w:eastAsia="en-US"/>
        </w:rPr>
        <w:tab/>
      </w:r>
      <w:r w:rsidR="00907E49" w:rsidRPr="00E3203C">
        <w:rPr>
          <w:sz w:val="19"/>
          <w:szCs w:val="19"/>
        </w:rPr>
        <w:t>Deney tüpündeki numunenin %1’</w:t>
      </w:r>
      <w:r w:rsidR="006A6528" w:rsidRPr="00E3203C">
        <w:rPr>
          <w:sz w:val="19"/>
          <w:szCs w:val="19"/>
        </w:rPr>
        <w:t>lik</w:t>
      </w:r>
      <w:r w:rsidR="00CD1059" w:rsidRPr="00E3203C">
        <w:rPr>
          <w:sz w:val="19"/>
          <w:szCs w:val="19"/>
        </w:rPr>
        <w:t xml:space="preserve"> çözeltisinin içerisine 5 mL</w:t>
      </w:r>
      <w:r w:rsidR="00907E49" w:rsidRPr="00E3203C">
        <w:rPr>
          <w:sz w:val="19"/>
          <w:szCs w:val="19"/>
        </w:rPr>
        <w:t xml:space="preserve"> %4’</w:t>
      </w:r>
      <w:r w:rsidR="006A6528" w:rsidRPr="00E3203C">
        <w:rPr>
          <w:sz w:val="19"/>
          <w:szCs w:val="19"/>
        </w:rPr>
        <w:t>lük sodyum borat çözeltisi eklenir ve kuvvetli bir şekilde çalkalanır. Jel oluşumu gözlenecektir.</w:t>
      </w:r>
    </w:p>
    <w:p w:rsidR="000D0A0D" w:rsidRPr="00E3203C" w:rsidRDefault="000D0A0D" w:rsidP="00815038">
      <w:pPr>
        <w:ind w:left="2832" w:hanging="2123"/>
        <w:jc w:val="both"/>
        <w:rPr>
          <w:rFonts w:eastAsia="Calibri"/>
          <w:sz w:val="19"/>
          <w:szCs w:val="19"/>
          <w:lang w:eastAsia="en-US"/>
        </w:rPr>
      </w:pPr>
      <w:r w:rsidRPr="00E3203C">
        <w:rPr>
          <w:rFonts w:eastAsia="Calibri"/>
          <w:sz w:val="19"/>
          <w:szCs w:val="19"/>
          <w:lang w:eastAsia="en-US"/>
        </w:rPr>
        <w:t xml:space="preserve"> </w:t>
      </w:r>
    </w:p>
    <w:p w:rsidR="006A6528" w:rsidRPr="00E3203C" w:rsidRDefault="006A6528" w:rsidP="00815038">
      <w:pPr>
        <w:widowControl w:val="0"/>
        <w:autoSpaceDE w:val="0"/>
        <w:autoSpaceDN w:val="0"/>
        <w:adjustRightInd w:val="0"/>
        <w:ind w:firstLine="708"/>
        <w:rPr>
          <w:b/>
          <w:sz w:val="19"/>
          <w:szCs w:val="19"/>
        </w:rPr>
      </w:pPr>
      <w:r w:rsidRPr="00E3203C">
        <w:rPr>
          <w:b/>
          <w:sz w:val="19"/>
          <w:szCs w:val="19"/>
        </w:rPr>
        <w:t xml:space="preserve">Isıya </w:t>
      </w:r>
      <w:r w:rsidR="00A368B6">
        <w:rPr>
          <w:b/>
          <w:sz w:val="19"/>
          <w:szCs w:val="19"/>
        </w:rPr>
        <w:t>dayanıklı</w:t>
      </w:r>
      <w:r w:rsidRPr="00E3203C">
        <w:rPr>
          <w:b/>
          <w:sz w:val="19"/>
          <w:szCs w:val="19"/>
        </w:rPr>
        <w:t xml:space="preserve"> jel</w:t>
      </w:r>
    </w:p>
    <w:p w:rsidR="006A6528" w:rsidRPr="00E3203C" w:rsidRDefault="006A6528" w:rsidP="007A3B55">
      <w:pPr>
        <w:widowControl w:val="0"/>
        <w:autoSpaceDE w:val="0"/>
        <w:autoSpaceDN w:val="0"/>
        <w:adjustRightInd w:val="0"/>
        <w:ind w:left="2832" w:hanging="2124"/>
        <w:jc w:val="both"/>
        <w:rPr>
          <w:rFonts w:eastAsia="Calibri"/>
          <w:sz w:val="19"/>
          <w:szCs w:val="19"/>
          <w:lang w:val="en-GB" w:eastAsia="en-US"/>
        </w:rPr>
      </w:pPr>
      <w:r w:rsidRPr="00E3203C">
        <w:rPr>
          <w:b/>
          <w:sz w:val="19"/>
          <w:szCs w:val="19"/>
        </w:rPr>
        <w:t>oluşumu</w:t>
      </w:r>
      <w:r w:rsidR="000D0A0D" w:rsidRPr="00E3203C">
        <w:rPr>
          <w:rFonts w:eastAsia="Calibri"/>
          <w:b/>
          <w:sz w:val="19"/>
          <w:szCs w:val="19"/>
          <w:lang w:eastAsia="en-US"/>
        </w:rPr>
        <w:t>:</w:t>
      </w:r>
      <w:r w:rsidRPr="00E3203C">
        <w:rPr>
          <w:b/>
          <w:sz w:val="19"/>
          <w:szCs w:val="19"/>
        </w:rPr>
        <w:tab/>
      </w:r>
      <w:r w:rsidR="0033735B" w:rsidRPr="00E3203C">
        <w:rPr>
          <w:sz w:val="19"/>
          <w:szCs w:val="19"/>
        </w:rPr>
        <w:t>Kaynar su banyosunda</w:t>
      </w:r>
      <w:r w:rsidR="0033735B" w:rsidRPr="00E3203C">
        <w:rPr>
          <w:b/>
          <w:sz w:val="19"/>
          <w:szCs w:val="19"/>
        </w:rPr>
        <w:t xml:space="preserve"> </w:t>
      </w:r>
      <w:r w:rsidR="0033735B" w:rsidRPr="00E3203C">
        <w:rPr>
          <w:rFonts w:eastAsia="Calibri"/>
          <w:sz w:val="19"/>
          <w:szCs w:val="19"/>
          <w:lang w:eastAsia="en-US"/>
        </w:rPr>
        <w:t>30 dakika süreyle sürekli karıştırıp ısıtılarak %</w:t>
      </w:r>
      <w:r w:rsidR="000D0A0D" w:rsidRPr="00E3203C">
        <w:rPr>
          <w:rFonts w:eastAsia="Calibri"/>
          <w:sz w:val="19"/>
          <w:szCs w:val="19"/>
          <w:lang w:eastAsia="en-US"/>
        </w:rPr>
        <w:t xml:space="preserve">2’lik </w:t>
      </w:r>
      <w:r w:rsidR="00395EE4" w:rsidRPr="00E3203C">
        <w:rPr>
          <w:rFonts w:eastAsia="Calibri"/>
          <w:sz w:val="19"/>
          <w:szCs w:val="19"/>
          <w:lang w:eastAsia="en-US"/>
        </w:rPr>
        <w:t>numune</w:t>
      </w:r>
      <w:r w:rsidR="0033735B" w:rsidRPr="00E3203C">
        <w:rPr>
          <w:rFonts w:eastAsia="Calibri"/>
          <w:sz w:val="19"/>
          <w:szCs w:val="19"/>
          <w:lang w:eastAsia="en-US"/>
        </w:rPr>
        <w:t xml:space="preserve"> çözeltisi </w:t>
      </w:r>
      <w:r w:rsidR="000D0A0D" w:rsidRPr="00E3203C">
        <w:rPr>
          <w:rFonts w:eastAsia="Calibri"/>
          <w:sz w:val="19"/>
          <w:szCs w:val="19"/>
          <w:lang w:eastAsia="en-US"/>
        </w:rPr>
        <w:t>hazırlanır ve daha sonra çözelti oda sıcaklığına kadar soğu</w:t>
      </w:r>
      <w:r w:rsidR="0033735B" w:rsidRPr="00E3203C">
        <w:rPr>
          <w:rFonts w:eastAsia="Calibri"/>
          <w:sz w:val="19"/>
          <w:szCs w:val="19"/>
          <w:lang w:eastAsia="en-US"/>
        </w:rPr>
        <w:t>tulur. %2’lik çözeltinin 30 gramını hazırlamak için kullanılan numunenin her gramı için, ortam sıcaklığında tamamen hidrat</w:t>
      </w:r>
      <w:r w:rsidR="00F4556D">
        <w:rPr>
          <w:rFonts w:eastAsia="Calibri"/>
          <w:sz w:val="19"/>
          <w:szCs w:val="19"/>
          <w:lang w:eastAsia="en-US"/>
        </w:rPr>
        <w:t>e olmuş</w:t>
      </w:r>
      <w:r w:rsidR="0033735B" w:rsidRPr="00E3203C">
        <w:rPr>
          <w:rFonts w:eastAsia="Calibri"/>
          <w:sz w:val="19"/>
          <w:szCs w:val="19"/>
          <w:lang w:eastAsia="en-US"/>
        </w:rPr>
        <w:t xml:space="preserve"> numuneye, %10’luk pota</w:t>
      </w:r>
      <w:r w:rsidR="00CD1059" w:rsidRPr="00E3203C">
        <w:rPr>
          <w:rFonts w:eastAsia="Calibri"/>
          <w:sz w:val="19"/>
          <w:szCs w:val="19"/>
          <w:lang w:eastAsia="en-US"/>
        </w:rPr>
        <w:t>syum karbonat çözeltisinden 1 mL</w:t>
      </w:r>
      <w:r w:rsidR="0033735B" w:rsidRPr="00E3203C">
        <w:rPr>
          <w:rFonts w:eastAsia="Calibri"/>
          <w:sz w:val="19"/>
          <w:szCs w:val="19"/>
          <w:lang w:eastAsia="en-US"/>
        </w:rPr>
        <w:t xml:space="preserve"> eklenir</w:t>
      </w:r>
      <w:r w:rsidR="000D0A0D" w:rsidRPr="00E3203C">
        <w:rPr>
          <w:rFonts w:eastAsia="Calibri"/>
          <w:sz w:val="19"/>
          <w:szCs w:val="19"/>
          <w:lang w:eastAsia="en-US"/>
        </w:rPr>
        <w:t xml:space="preserve">. </w:t>
      </w:r>
      <w:r w:rsidR="007A3B55" w:rsidRPr="00E3203C">
        <w:rPr>
          <w:rFonts w:eastAsia="Calibri"/>
          <w:sz w:val="19"/>
          <w:szCs w:val="19"/>
          <w:lang w:eastAsia="en-US"/>
        </w:rPr>
        <w:t xml:space="preserve">Karışım su banyosu içerisinde 85 °C’ye kadar ısıtılır ve </w:t>
      </w:r>
      <w:r w:rsidR="00867BA3" w:rsidRPr="00E3203C">
        <w:rPr>
          <w:rFonts w:eastAsia="Calibri"/>
          <w:sz w:val="19"/>
          <w:szCs w:val="19"/>
          <w:lang w:eastAsia="en-US"/>
        </w:rPr>
        <w:t>karıştırılmadan</w:t>
      </w:r>
      <w:r w:rsidR="007A3B55" w:rsidRPr="00E3203C">
        <w:rPr>
          <w:rFonts w:eastAsia="Calibri"/>
          <w:sz w:val="19"/>
          <w:szCs w:val="19"/>
          <w:lang w:eastAsia="en-US"/>
        </w:rPr>
        <w:t xml:space="preserve"> 2 saat boyunca </w:t>
      </w:r>
      <w:r w:rsidR="00F4556D">
        <w:rPr>
          <w:rFonts w:eastAsia="Calibri"/>
          <w:sz w:val="19"/>
          <w:szCs w:val="19"/>
          <w:lang w:eastAsia="en-US"/>
        </w:rPr>
        <w:t>bu sıcaklıkta tutulur</w:t>
      </w:r>
      <w:r w:rsidR="007A3B55" w:rsidRPr="00E3203C">
        <w:rPr>
          <w:rFonts w:eastAsia="Calibri"/>
          <w:sz w:val="19"/>
          <w:szCs w:val="19"/>
          <w:lang w:eastAsia="en-US"/>
        </w:rPr>
        <w:t xml:space="preserve">. </w:t>
      </w:r>
      <w:r w:rsidR="000D0A0D" w:rsidRPr="00E3203C">
        <w:rPr>
          <w:rFonts w:eastAsia="Calibri"/>
          <w:sz w:val="19"/>
          <w:szCs w:val="19"/>
          <w:lang w:val="en-GB" w:eastAsia="en-US"/>
        </w:rPr>
        <w:t xml:space="preserve">Bu şartlar altında termal olarak </w:t>
      </w:r>
      <w:r w:rsidR="00A368B6">
        <w:rPr>
          <w:rFonts w:eastAsia="Calibri"/>
          <w:sz w:val="19"/>
          <w:szCs w:val="19"/>
          <w:lang w:val="en-GB" w:eastAsia="en-US"/>
        </w:rPr>
        <w:t>dayanıklı</w:t>
      </w:r>
      <w:r w:rsidR="000D0A0D" w:rsidRPr="00E3203C">
        <w:rPr>
          <w:rFonts w:eastAsia="Calibri"/>
          <w:sz w:val="19"/>
          <w:szCs w:val="19"/>
          <w:lang w:val="en-GB" w:eastAsia="en-US"/>
        </w:rPr>
        <w:t xml:space="preserve"> bir jel oluş</w:t>
      </w:r>
      <w:r w:rsidR="00F4556D">
        <w:rPr>
          <w:rFonts w:eastAsia="Calibri"/>
          <w:sz w:val="19"/>
          <w:szCs w:val="19"/>
          <w:lang w:val="en-GB" w:eastAsia="en-US"/>
        </w:rPr>
        <w:t>ur</w:t>
      </w:r>
      <w:r w:rsidR="000D0A0D" w:rsidRPr="00E3203C">
        <w:rPr>
          <w:rFonts w:eastAsia="Calibri"/>
          <w:sz w:val="19"/>
          <w:szCs w:val="19"/>
          <w:lang w:val="en-GB" w:eastAsia="en-US"/>
        </w:rPr>
        <w:t>.</w:t>
      </w:r>
    </w:p>
    <w:p w:rsidR="000D0A0D" w:rsidRPr="00E3203C" w:rsidRDefault="000D0A0D" w:rsidP="00815038">
      <w:pPr>
        <w:rPr>
          <w:rFonts w:eastAsia="Calibri"/>
          <w:sz w:val="19"/>
          <w:szCs w:val="19"/>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Saflık:</w:t>
      </w:r>
    </w:p>
    <w:p w:rsidR="006A6528" w:rsidRPr="00E3203C" w:rsidRDefault="006A6528" w:rsidP="00815038">
      <w:pPr>
        <w:jc w:val="both"/>
        <w:rPr>
          <w:rFonts w:eastAsia="Calibri"/>
          <w:b/>
          <w:sz w:val="19"/>
          <w:szCs w:val="19"/>
          <w:u w:val="single"/>
          <w:lang w:eastAsia="en-US"/>
        </w:rPr>
      </w:pPr>
    </w:p>
    <w:p w:rsidR="000D0A0D" w:rsidRPr="00E3203C" w:rsidRDefault="000D0A0D" w:rsidP="00815038">
      <w:pPr>
        <w:ind w:left="2832" w:hanging="2124"/>
        <w:jc w:val="both"/>
        <w:rPr>
          <w:rFonts w:eastAsia="Calibri"/>
          <w:sz w:val="19"/>
          <w:szCs w:val="19"/>
          <w:lang w:eastAsia="en-US"/>
        </w:rPr>
      </w:pPr>
      <w:r w:rsidRPr="00E3203C">
        <w:rPr>
          <w:rFonts w:eastAsia="Calibri"/>
          <w:b/>
          <w:sz w:val="19"/>
          <w:szCs w:val="19"/>
          <w:lang w:eastAsia="en-US"/>
        </w:rPr>
        <w:t>Kurutma kaybı:</w:t>
      </w:r>
      <w:r w:rsidRPr="00E3203C">
        <w:rPr>
          <w:rFonts w:eastAsia="Calibri"/>
          <w:b/>
          <w:sz w:val="19"/>
          <w:szCs w:val="19"/>
          <w:lang w:eastAsia="en-US"/>
        </w:rPr>
        <w:tab/>
      </w:r>
      <w:r w:rsidR="007A3B55" w:rsidRPr="00E3203C">
        <w:rPr>
          <w:rFonts w:eastAsia="Calibri"/>
          <w:sz w:val="19"/>
          <w:szCs w:val="19"/>
          <w:lang w:eastAsia="en-US"/>
        </w:rPr>
        <w:t>%</w:t>
      </w:r>
      <w:r w:rsidRPr="00E3203C">
        <w:rPr>
          <w:rFonts w:eastAsia="Calibri"/>
          <w:sz w:val="19"/>
          <w:szCs w:val="19"/>
          <w:lang w:eastAsia="en-US"/>
        </w:rPr>
        <w:t xml:space="preserve">12’den fazla olmamalıdır (105 </w:t>
      </w:r>
      <w:r w:rsidRPr="00E3203C">
        <w:rPr>
          <w:rFonts w:eastAsia="Calibri"/>
          <w:sz w:val="19"/>
          <w:szCs w:val="19"/>
          <w:vertAlign w:val="superscript"/>
          <w:lang w:eastAsia="en-US"/>
        </w:rPr>
        <w:t xml:space="preserve">o </w:t>
      </w:r>
      <w:r w:rsidRPr="00E3203C">
        <w:rPr>
          <w:rFonts w:eastAsia="Calibri"/>
          <w:sz w:val="19"/>
          <w:szCs w:val="19"/>
          <w:lang w:eastAsia="en-US"/>
        </w:rPr>
        <w:t>C’de, 5 saat).</w:t>
      </w:r>
    </w:p>
    <w:p w:rsidR="006A6528" w:rsidRPr="00E3203C" w:rsidRDefault="006A6528" w:rsidP="00815038">
      <w:pPr>
        <w:ind w:left="2832" w:hanging="2124"/>
        <w:jc w:val="both"/>
        <w:rPr>
          <w:rFonts w:eastAsia="Calibri"/>
          <w:sz w:val="19"/>
          <w:szCs w:val="19"/>
          <w:lang w:eastAsia="en-US"/>
        </w:rPr>
      </w:pPr>
    </w:p>
    <w:p w:rsidR="000D0A0D" w:rsidRPr="00E3203C" w:rsidRDefault="000D0A0D" w:rsidP="00815038">
      <w:pPr>
        <w:ind w:left="2832" w:hanging="2124"/>
        <w:jc w:val="both"/>
        <w:rPr>
          <w:rFonts w:eastAsia="Calibri"/>
          <w:sz w:val="19"/>
          <w:szCs w:val="19"/>
          <w:lang w:eastAsia="en-US"/>
        </w:rPr>
      </w:pPr>
      <w:r w:rsidRPr="00E3203C">
        <w:rPr>
          <w:rFonts w:eastAsia="Calibri"/>
          <w:b/>
          <w:sz w:val="19"/>
          <w:szCs w:val="19"/>
          <w:lang w:eastAsia="en-US"/>
        </w:rPr>
        <w:t>Nişasta:</w:t>
      </w:r>
      <w:r w:rsidR="007A3B55" w:rsidRPr="00E3203C">
        <w:rPr>
          <w:rFonts w:eastAsia="Calibri"/>
          <w:sz w:val="19"/>
          <w:szCs w:val="19"/>
          <w:lang w:eastAsia="en-US"/>
        </w:rPr>
        <w:tab/>
        <w:t>%</w:t>
      </w:r>
      <w:r w:rsidRPr="00E3203C">
        <w:rPr>
          <w:rFonts w:eastAsia="Calibri"/>
          <w:sz w:val="19"/>
          <w:szCs w:val="19"/>
          <w:lang w:eastAsia="en-US"/>
        </w:rPr>
        <w:t>3’ten fazla olmamalıdır.</w:t>
      </w:r>
    </w:p>
    <w:p w:rsidR="006A6528" w:rsidRPr="00E3203C" w:rsidRDefault="006A6528" w:rsidP="00815038">
      <w:pPr>
        <w:ind w:left="2832" w:hanging="2124"/>
        <w:jc w:val="both"/>
        <w:rPr>
          <w:rFonts w:eastAsia="Calibri"/>
          <w:sz w:val="19"/>
          <w:szCs w:val="19"/>
          <w:lang w:eastAsia="en-US"/>
        </w:rPr>
      </w:pPr>
    </w:p>
    <w:p w:rsidR="000D0A0D" w:rsidRPr="00E3203C" w:rsidRDefault="000D0A0D" w:rsidP="00815038">
      <w:pPr>
        <w:ind w:left="2832" w:hanging="2124"/>
        <w:jc w:val="both"/>
        <w:rPr>
          <w:rFonts w:eastAsia="Calibri"/>
          <w:sz w:val="19"/>
          <w:szCs w:val="19"/>
          <w:lang w:eastAsia="en-US"/>
        </w:rPr>
      </w:pPr>
      <w:r w:rsidRPr="00E3203C">
        <w:rPr>
          <w:rFonts w:eastAsia="Calibri"/>
          <w:b/>
          <w:sz w:val="19"/>
          <w:szCs w:val="19"/>
          <w:lang w:eastAsia="en-US"/>
        </w:rPr>
        <w:t>Protein:</w:t>
      </w:r>
      <w:r w:rsidR="007A3B55" w:rsidRPr="00E3203C">
        <w:rPr>
          <w:rFonts w:eastAsia="Calibri"/>
          <w:sz w:val="19"/>
          <w:szCs w:val="19"/>
          <w:lang w:eastAsia="en-US"/>
        </w:rPr>
        <w:tab/>
        <w:t>%</w:t>
      </w:r>
      <w:r w:rsidRPr="00E3203C">
        <w:rPr>
          <w:rFonts w:eastAsia="Calibri"/>
          <w:sz w:val="19"/>
          <w:szCs w:val="19"/>
          <w:lang w:eastAsia="en-US"/>
        </w:rPr>
        <w:t>3’ten fazla olmamalıdır (N</w:t>
      </w:r>
      <w:r w:rsidR="006A6528" w:rsidRPr="00E3203C">
        <w:rPr>
          <w:rFonts w:eastAsia="Calibri"/>
          <w:sz w:val="19"/>
          <w:szCs w:val="19"/>
          <w:lang w:eastAsia="en-US"/>
        </w:rPr>
        <w:t xml:space="preserve"> faktör </w:t>
      </w:r>
      <w:r w:rsidRPr="00E3203C">
        <w:rPr>
          <w:rFonts w:eastAsia="Calibri"/>
          <w:sz w:val="19"/>
          <w:szCs w:val="19"/>
          <w:lang w:eastAsia="en-US"/>
        </w:rPr>
        <w:t>x</w:t>
      </w:r>
      <w:r w:rsidR="006A6528" w:rsidRPr="00E3203C">
        <w:rPr>
          <w:rFonts w:eastAsia="Calibri"/>
          <w:sz w:val="19"/>
          <w:szCs w:val="19"/>
          <w:lang w:eastAsia="en-US"/>
        </w:rPr>
        <w:t xml:space="preserve"> </w:t>
      </w:r>
      <w:r w:rsidR="007A3B55" w:rsidRPr="00E3203C">
        <w:rPr>
          <w:rFonts w:eastAsia="Calibri"/>
          <w:sz w:val="19"/>
          <w:szCs w:val="19"/>
          <w:lang w:eastAsia="en-US"/>
        </w:rPr>
        <w:t>5,</w:t>
      </w:r>
      <w:r w:rsidRPr="00E3203C">
        <w:rPr>
          <w:rFonts w:eastAsia="Calibri"/>
          <w:sz w:val="19"/>
          <w:szCs w:val="19"/>
          <w:lang w:eastAsia="en-US"/>
        </w:rPr>
        <w:t>7).</w:t>
      </w:r>
    </w:p>
    <w:p w:rsidR="006A6528" w:rsidRPr="00E3203C" w:rsidRDefault="006A6528" w:rsidP="00815038">
      <w:pPr>
        <w:ind w:left="2832" w:hanging="2124"/>
        <w:jc w:val="both"/>
        <w:rPr>
          <w:rFonts w:eastAsia="Calibri"/>
          <w:sz w:val="19"/>
          <w:szCs w:val="19"/>
          <w:lang w:eastAsia="en-US"/>
        </w:rPr>
      </w:pPr>
    </w:p>
    <w:p w:rsidR="00CD05DF" w:rsidRPr="00E3203C" w:rsidRDefault="007A3B55" w:rsidP="00815038">
      <w:pPr>
        <w:keepNext/>
        <w:ind w:left="720"/>
        <w:jc w:val="both"/>
        <w:outlineLvl w:val="8"/>
        <w:rPr>
          <w:b/>
          <w:sz w:val="19"/>
          <w:szCs w:val="19"/>
        </w:rPr>
      </w:pPr>
      <w:r w:rsidRPr="00E3203C">
        <w:rPr>
          <w:b/>
          <w:sz w:val="19"/>
          <w:szCs w:val="19"/>
        </w:rPr>
        <w:t xml:space="preserve">Viskozite </w:t>
      </w:r>
    </w:p>
    <w:p w:rsidR="006A6528" w:rsidRPr="00E3203C" w:rsidRDefault="007A3B55" w:rsidP="00815038">
      <w:pPr>
        <w:keepNext/>
        <w:ind w:left="720"/>
        <w:jc w:val="both"/>
        <w:outlineLvl w:val="8"/>
        <w:rPr>
          <w:sz w:val="19"/>
          <w:szCs w:val="19"/>
        </w:rPr>
      </w:pPr>
      <w:r w:rsidRPr="00E3203C">
        <w:rPr>
          <w:b/>
          <w:sz w:val="19"/>
          <w:szCs w:val="19"/>
        </w:rPr>
        <w:t>(%</w:t>
      </w:r>
      <w:r w:rsidR="006A6528" w:rsidRPr="00E3203C">
        <w:rPr>
          <w:b/>
          <w:sz w:val="19"/>
          <w:szCs w:val="19"/>
        </w:rPr>
        <w:t>1’lik çözelti):</w:t>
      </w:r>
      <w:r w:rsidR="006A6528" w:rsidRPr="00E3203C">
        <w:rPr>
          <w:sz w:val="19"/>
          <w:szCs w:val="19"/>
        </w:rPr>
        <w:t xml:space="preserve"> </w:t>
      </w:r>
      <w:r w:rsidR="00CD05DF" w:rsidRPr="00E3203C">
        <w:rPr>
          <w:sz w:val="19"/>
          <w:szCs w:val="19"/>
        </w:rPr>
        <w:tab/>
      </w:r>
      <w:r w:rsidR="00CD05DF" w:rsidRPr="00E3203C">
        <w:rPr>
          <w:sz w:val="19"/>
          <w:szCs w:val="19"/>
        </w:rPr>
        <w:tab/>
      </w:r>
      <w:r w:rsidR="006A6528" w:rsidRPr="00E3203C">
        <w:rPr>
          <w:sz w:val="19"/>
          <w:szCs w:val="19"/>
        </w:rPr>
        <w:t xml:space="preserve">25 </w:t>
      </w:r>
      <w:r w:rsidR="00D00EE3" w:rsidRPr="00E3203C">
        <w:rPr>
          <w:sz w:val="19"/>
          <w:szCs w:val="19"/>
        </w:rPr>
        <w:t>°</w:t>
      </w:r>
      <w:r w:rsidR="006A6528" w:rsidRPr="00E3203C">
        <w:rPr>
          <w:sz w:val="19"/>
          <w:szCs w:val="19"/>
        </w:rPr>
        <w:t>C’de 3 kgm</w:t>
      </w:r>
      <w:r w:rsidR="006A6528" w:rsidRPr="00E3203C">
        <w:rPr>
          <w:sz w:val="19"/>
          <w:szCs w:val="19"/>
          <w:vertAlign w:val="superscript"/>
        </w:rPr>
        <w:t xml:space="preserve">-1 </w:t>
      </w:r>
      <w:r w:rsidR="006A6528" w:rsidRPr="00E3203C">
        <w:rPr>
          <w:sz w:val="19"/>
          <w:szCs w:val="19"/>
        </w:rPr>
        <w:t>s</w:t>
      </w:r>
      <w:r w:rsidR="006A6528" w:rsidRPr="00E3203C">
        <w:rPr>
          <w:sz w:val="19"/>
          <w:szCs w:val="19"/>
          <w:vertAlign w:val="superscript"/>
        </w:rPr>
        <w:t xml:space="preserve">-1 </w:t>
      </w:r>
      <w:r w:rsidRPr="00E3203C">
        <w:rPr>
          <w:rFonts w:eastAsia="Calibri"/>
          <w:sz w:val="19"/>
          <w:szCs w:val="19"/>
          <w:lang w:eastAsia="en-US"/>
        </w:rPr>
        <w:t>’</w:t>
      </w:r>
      <w:r w:rsidR="006A6528" w:rsidRPr="00E3203C">
        <w:rPr>
          <w:sz w:val="19"/>
          <w:szCs w:val="19"/>
        </w:rPr>
        <w:t>den az olmamalıdır.</w:t>
      </w:r>
    </w:p>
    <w:p w:rsidR="006A6528" w:rsidRPr="00E3203C" w:rsidRDefault="006A6528" w:rsidP="00815038">
      <w:pPr>
        <w:keepNext/>
        <w:ind w:left="720"/>
        <w:jc w:val="both"/>
        <w:outlineLvl w:val="8"/>
        <w:rPr>
          <w:b/>
          <w:sz w:val="19"/>
          <w:szCs w:val="19"/>
        </w:rPr>
      </w:pPr>
    </w:p>
    <w:p w:rsidR="000D0A0D" w:rsidRPr="001B0EAB" w:rsidRDefault="006A6528" w:rsidP="001B0EAB">
      <w:pPr>
        <w:ind w:left="2832" w:hanging="2124"/>
        <w:jc w:val="both"/>
        <w:rPr>
          <w:rFonts w:eastAsia="Calibri"/>
          <w:b/>
          <w:sz w:val="19"/>
          <w:szCs w:val="19"/>
          <w:lang w:val="de-DE" w:eastAsia="en-US"/>
        </w:rPr>
      </w:pPr>
      <w:r w:rsidRPr="00E3203C">
        <w:rPr>
          <w:rFonts w:eastAsia="Calibri"/>
          <w:b/>
          <w:sz w:val="19"/>
          <w:szCs w:val="19"/>
          <w:lang w:val="de-DE" w:eastAsia="en-US"/>
        </w:rPr>
        <w:t xml:space="preserve">Eterde </w:t>
      </w:r>
      <w:r w:rsidR="000D0A0D" w:rsidRPr="00E3203C">
        <w:rPr>
          <w:rFonts w:eastAsia="Calibri"/>
          <w:b/>
          <w:sz w:val="19"/>
          <w:szCs w:val="19"/>
          <w:lang w:val="de-DE" w:eastAsia="en-US"/>
        </w:rPr>
        <w:t>çözün</w:t>
      </w:r>
      <w:r w:rsidR="001B0EAB">
        <w:rPr>
          <w:rFonts w:eastAsia="Calibri"/>
          <w:b/>
          <w:sz w:val="19"/>
          <w:szCs w:val="19"/>
          <w:lang w:val="de-DE" w:eastAsia="en-US"/>
        </w:rPr>
        <w:t xml:space="preserve">ür </w:t>
      </w:r>
      <w:r w:rsidRPr="00E3203C">
        <w:rPr>
          <w:rFonts w:eastAsia="Calibri"/>
          <w:b/>
          <w:sz w:val="19"/>
          <w:szCs w:val="19"/>
          <w:lang w:val="de-DE" w:eastAsia="en-US"/>
        </w:rPr>
        <w:t>madde</w:t>
      </w:r>
      <w:r w:rsidR="000D0A0D" w:rsidRPr="00E3203C">
        <w:rPr>
          <w:rFonts w:eastAsia="Calibri"/>
          <w:b/>
          <w:sz w:val="19"/>
          <w:szCs w:val="19"/>
          <w:lang w:val="de-DE" w:eastAsia="en-US"/>
        </w:rPr>
        <w:t>:</w:t>
      </w:r>
      <w:r w:rsidR="000D0A0D" w:rsidRPr="00E3203C">
        <w:rPr>
          <w:rFonts w:eastAsia="Calibri"/>
          <w:b/>
          <w:sz w:val="19"/>
          <w:szCs w:val="19"/>
          <w:lang w:val="de-DE" w:eastAsia="en-US"/>
        </w:rPr>
        <w:tab/>
      </w:r>
      <w:r w:rsidR="000D0A0D" w:rsidRPr="00E3203C">
        <w:rPr>
          <w:rFonts w:eastAsia="Calibri"/>
          <w:sz w:val="19"/>
          <w:szCs w:val="19"/>
          <w:lang w:val="de-DE" w:eastAsia="en-US"/>
        </w:rPr>
        <w:t>%</w:t>
      </w:r>
      <w:r w:rsidR="007A3B55" w:rsidRPr="00E3203C">
        <w:rPr>
          <w:rFonts w:eastAsia="Calibri"/>
          <w:sz w:val="19"/>
          <w:szCs w:val="19"/>
          <w:lang w:val="de-DE" w:eastAsia="en-US"/>
        </w:rPr>
        <w:t>0,</w:t>
      </w:r>
      <w:r w:rsidR="000D0A0D" w:rsidRPr="00E3203C">
        <w:rPr>
          <w:rFonts w:eastAsia="Calibri"/>
          <w:sz w:val="19"/>
          <w:szCs w:val="19"/>
          <w:lang w:val="de-DE" w:eastAsia="en-US"/>
        </w:rPr>
        <w:t>1’den fazla olmamalıdır.</w:t>
      </w:r>
    </w:p>
    <w:p w:rsidR="006A6528" w:rsidRPr="00E3203C" w:rsidRDefault="006A6528" w:rsidP="00815038">
      <w:pPr>
        <w:ind w:left="2832" w:hanging="2124"/>
        <w:jc w:val="both"/>
        <w:rPr>
          <w:rFonts w:eastAsia="Calibri"/>
          <w:sz w:val="19"/>
          <w:szCs w:val="19"/>
          <w:lang w:val="de-DE" w:eastAsia="en-US"/>
        </w:rPr>
      </w:pPr>
    </w:p>
    <w:p w:rsidR="000D0A0D" w:rsidRPr="00E3203C" w:rsidRDefault="000D0A0D" w:rsidP="00815038">
      <w:pPr>
        <w:ind w:left="2832" w:hanging="2124"/>
        <w:jc w:val="both"/>
        <w:rPr>
          <w:rFonts w:eastAsia="Calibri"/>
          <w:sz w:val="19"/>
          <w:szCs w:val="19"/>
          <w:lang w:val="de-DE" w:eastAsia="en-US"/>
        </w:rPr>
      </w:pPr>
      <w:r w:rsidRPr="00E3203C">
        <w:rPr>
          <w:rFonts w:eastAsia="Calibri"/>
          <w:b/>
          <w:sz w:val="19"/>
          <w:szCs w:val="19"/>
          <w:lang w:val="de-DE" w:eastAsia="en-US"/>
        </w:rPr>
        <w:t>Toplam kül:</w:t>
      </w:r>
      <w:r w:rsidRPr="00E3203C">
        <w:rPr>
          <w:rFonts w:eastAsia="Calibri"/>
          <w:b/>
          <w:sz w:val="19"/>
          <w:szCs w:val="19"/>
          <w:lang w:val="de-DE" w:eastAsia="en-US"/>
        </w:rPr>
        <w:tab/>
      </w:r>
      <w:r w:rsidRPr="00E3203C">
        <w:rPr>
          <w:rFonts w:eastAsia="Calibri"/>
          <w:sz w:val="19"/>
          <w:szCs w:val="19"/>
          <w:lang w:val="de-DE" w:eastAsia="en-US"/>
        </w:rPr>
        <w:t>%</w:t>
      </w:r>
      <w:r w:rsidR="007A3B55" w:rsidRPr="00E3203C">
        <w:rPr>
          <w:rFonts w:eastAsia="Calibri"/>
          <w:sz w:val="19"/>
          <w:szCs w:val="19"/>
          <w:lang w:val="de-DE" w:eastAsia="en-US"/>
        </w:rPr>
        <w:t>5,</w:t>
      </w:r>
      <w:r w:rsidRPr="00E3203C">
        <w:rPr>
          <w:rFonts w:eastAsia="Calibri"/>
          <w:sz w:val="19"/>
          <w:szCs w:val="19"/>
          <w:lang w:val="de-DE" w:eastAsia="en-US"/>
        </w:rPr>
        <w:t>0’dan fazla olmamalıdır (800</w:t>
      </w:r>
      <w:r w:rsidRPr="00E3203C">
        <w:rPr>
          <w:rFonts w:eastAsia="Calibri"/>
          <w:sz w:val="19"/>
          <w:szCs w:val="19"/>
          <w:vertAlign w:val="superscript"/>
          <w:lang w:val="de-DE" w:eastAsia="en-US"/>
        </w:rPr>
        <w:t xml:space="preserve"> o </w:t>
      </w:r>
      <w:r w:rsidRPr="00E3203C">
        <w:rPr>
          <w:rFonts w:eastAsia="Calibri"/>
          <w:sz w:val="19"/>
          <w:szCs w:val="19"/>
          <w:lang w:val="de-DE" w:eastAsia="en-US"/>
        </w:rPr>
        <w:t>C’de, 3-4 saat).</w:t>
      </w:r>
    </w:p>
    <w:p w:rsidR="006A6528" w:rsidRPr="00E3203C" w:rsidRDefault="006A6528" w:rsidP="00815038">
      <w:pPr>
        <w:ind w:left="2832" w:hanging="2124"/>
        <w:jc w:val="both"/>
        <w:rPr>
          <w:rFonts w:eastAsia="Calibri"/>
          <w:sz w:val="19"/>
          <w:szCs w:val="19"/>
          <w:lang w:val="de-DE" w:eastAsia="en-US"/>
        </w:rPr>
      </w:pP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Arsenik:</w:t>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3 mg/kg’dan fazla olmamalıdır.</w:t>
      </w:r>
    </w:p>
    <w:p w:rsidR="006A6528" w:rsidRPr="00E3203C" w:rsidRDefault="006A6528" w:rsidP="00815038">
      <w:pPr>
        <w:ind w:firstLine="708"/>
        <w:jc w:val="both"/>
        <w:rPr>
          <w:rFonts w:eastAsia="Calibri"/>
          <w:sz w:val="19"/>
          <w:szCs w:val="19"/>
          <w:lang w:val="de-DE" w:eastAsia="en-US"/>
        </w:rPr>
      </w:pPr>
    </w:p>
    <w:p w:rsidR="000D0A0D" w:rsidRPr="00E3203C" w:rsidRDefault="000D0A0D" w:rsidP="00815038">
      <w:pPr>
        <w:ind w:left="2830" w:hanging="2121"/>
        <w:jc w:val="both"/>
        <w:rPr>
          <w:rFonts w:eastAsia="Calibri"/>
          <w:sz w:val="19"/>
          <w:szCs w:val="19"/>
          <w:lang w:val="de-DE" w:eastAsia="en-US"/>
        </w:rPr>
      </w:pPr>
      <w:r w:rsidRPr="00E3203C">
        <w:rPr>
          <w:rFonts w:eastAsia="Calibri"/>
          <w:b/>
          <w:sz w:val="19"/>
          <w:szCs w:val="19"/>
          <w:lang w:val="de-DE" w:eastAsia="en-US"/>
        </w:rPr>
        <w:t>Kurşun:</w:t>
      </w:r>
      <w:r w:rsidRPr="00E3203C">
        <w:rPr>
          <w:rFonts w:eastAsia="Calibri"/>
          <w:sz w:val="19"/>
          <w:szCs w:val="19"/>
          <w:lang w:val="de-DE" w:eastAsia="en-US"/>
        </w:rPr>
        <w:tab/>
      </w:r>
      <w:r w:rsidRPr="00E3203C">
        <w:rPr>
          <w:rFonts w:eastAsia="Calibri"/>
          <w:sz w:val="19"/>
          <w:szCs w:val="19"/>
          <w:lang w:val="de-DE" w:eastAsia="en-US"/>
        </w:rPr>
        <w:tab/>
        <w:t>2 mg/kg’dan fazla olmamalıdır.</w:t>
      </w:r>
    </w:p>
    <w:p w:rsidR="006A6528" w:rsidRPr="00E3203C" w:rsidRDefault="006A6528" w:rsidP="00815038">
      <w:pPr>
        <w:jc w:val="both"/>
        <w:rPr>
          <w:rFonts w:eastAsia="Calibri"/>
          <w:b/>
          <w:sz w:val="19"/>
          <w:szCs w:val="19"/>
          <w:u w:val="single"/>
          <w:lang w:eastAsia="en-US"/>
        </w:rPr>
      </w:pPr>
    </w:p>
    <w:p w:rsidR="006A6528" w:rsidRPr="00E3203C" w:rsidRDefault="006A6528" w:rsidP="00815038">
      <w:pPr>
        <w:jc w:val="both"/>
        <w:rPr>
          <w:rFonts w:eastAsia="Calibri"/>
          <w:b/>
          <w:sz w:val="19"/>
          <w:szCs w:val="19"/>
          <w:u w:val="single"/>
          <w:lang w:eastAsia="en-US"/>
        </w:rPr>
      </w:pPr>
      <w:r w:rsidRPr="00E3203C">
        <w:rPr>
          <w:rFonts w:eastAsia="Calibri"/>
          <w:b/>
          <w:sz w:val="19"/>
          <w:szCs w:val="19"/>
          <w:u w:val="single"/>
          <w:lang w:eastAsia="en-US"/>
        </w:rPr>
        <w:t>Mikrobiyolojik kriterler:</w:t>
      </w:r>
    </w:p>
    <w:p w:rsidR="006A6528" w:rsidRPr="00E3203C" w:rsidRDefault="006A6528" w:rsidP="00815038">
      <w:pPr>
        <w:ind w:left="2830" w:hanging="2121"/>
        <w:jc w:val="both"/>
        <w:rPr>
          <w:rFonts w:eastAsia="Calibri"/>
          <w:sz w:val="19"/>
          <w:szCs w:val="19"/>
          <w:lang w:val="de-DE" w:eastAsia="en-US"/>
        </w:rPr>
      </w:pPr>
    </w:p>
    <w:p w:rsidR="000D0A0D" w:rsidRPr="00E3203C" w:rsidRDefault="000D0A0D" w:rsidP="00815038">
      <w:pPr>
        <w:ind w:left="2832" w:hanging="2124"/>
        <w:jc w:val="both"/>
        <w:rPr>
          <w:rFonts w:eastAsia="Calibri"/>
          <w:sz w:val="19"/>
          <w:szCs w:val="19"/>
          <w:lang w:val="de-DE" w:eastAsia="en-US"/>
        </w:rPr>
      </w:pPr>
      <w:r w:rsidRPr="00E3203C">
        <w:rPr>
          <w:rFonts w:eastAsia="Calibri"/>
          <w:b/>
          <w:i/>
          <w:sz w:val="19"/>
          <w:szCs w:val="19"/>
          <w:lang w:val="de-DE" w:eastAsia="en-US"/>
        </w:rPr>
        <w:t xml:space="preserve">Salmonalla </w:t>
      </w:r>
      <w:r w:rsidRPr="00E3203C">
        <w:rPr>
          <w:rFonts w:eastAsia="Calibri"/>
          <w:b/>
          <w:sz w:val="19"/>
          <w:szCs w:val="19"/>
          <w:lang w:val="de-DE" w:eastAsia="en-US"/>
        </w:rPr>
        <w:t>spp</w:t>
      </w:r>
      <w:r w:rsidRPr="00E3203C">
        <w:rPr>
          <w:rFonts w:eastAsia="Calibri"/>
          <w:b/>
          <w:i/>
          <w:sz w:val="19"/>
          <w:szCs w:val="19"/>
          <w:lang w:val="de-DE" w:eastAsia="en-US"/>
        </w:rPr>
        <w:t>.</w:t>
      </w:r>
      <w:r w:rsidR="007A3B55" w:rsidRPr="00E3203C">
        <w:rPr>
          <w:rFonts w:eastAsia="Calibri"/>
          <w:b/>
          <w:sz w:val="19"/>
          <w:szCs w:val="19"/>
          <w:lang w:val="de-DE" w:eastAsia="en-US"/>
        </w:rPr>
        <w:t>:</w:t>
      </w:r>
      <w:r w:rsidRPr="00E3203C">
        <w:rPr>
          <w:rFonts w:eastAsia="Calibri"/>
          <w:b/>
          <w:sz w:val="19"/>
          <w:szCs w:val="19"/>
          <w:lang w:val="de-DE" w:eastAsia="en-US"/>
        </w:rPr>
        <w:tab/>
      </w:r>
      <w:r w:rsidR="007A3B55" w:rsidRPr="00E3203C">
        <w:rPr>
          <w:rFonts w:eastAsia="Calibri"/>
          <w:sz w:val="19"/>
          <w:szCs w:val="19"/>
          <w:lang w:val="de-DE" w:eastAsia="en-US"/>
        </w:rPr>
        <w:t>12,</w:t>
      </w:r>
      <w:r w:rsidRPr="00E3203C">
        <w:rPr>
          <w:rFonts w:eastAsia="Calibri"/>
          <w:sz w:val="19"/>
          <w:szCs w:val="19"/>
          <w:lang w:val="de-DE" w:eastAsia="en-US"/>
        </w:rPr>
        <w:t>5</w:t>
      </w:r>
      <w:r w:rsidR="006A6528" w:rsidRPr="00E3203C">
        <w:rPr>
          <w:rFonts w:eastAsia="Calibri"/>
          <w:sz w:val="19"/>
          <w:szCs w:val="19"/>
          <w:lang w:val="de-DE" w:eastAsia="en-US"/>
        </w:rPr>
        <w:t xml:space="preserve"> </w:t>
      </w:r>
      <w:r w:rsidRPr="00E3203C">
        <w:rPr>
          <w:rFonts w:eastAsia="Calibri"/>
          <w:sz w:val="19"/>
          <w:szCs w:val="19"/>
          <w:lang w:val="de-DE" w:eastAsia="en-US"/>
        </w:rPr>
        <w:t>g’da bulunmamalıdır.</w:t>
      </w:r>
    </w:p>
    <w:p w:rsidR="006A6528" w:rsidRPr="00E3203C" w:rsidRDefault="006A6528" w:rsidP="00815038">
      <w:pPr>
        <w:ind w:left="2832" w:hanging="2124"/>
        <w:jc w:val="both"/>
        <w:rPr>
          <w:rFonts w:eastAsia="Calibri"/>
          <w:sz w:val="19"/>
          <w:szCs w:val="19"/>
          <w:lang w:val="de-DE" w:eastAsia="en-US"/>
        </w:rPr>
      </w:pPr>
    </w:p>
    <w:p w:rsidR="000D0A0D" w:rsidRPr="00E3203C" w:rsidRDefault="00075F25" w:rsidP="00815038">
      <w:pPr>
        <w:ind w:left="2832" w:hanging="2124"/>
        <w:jc w:val="both"/>
        <w:rPr>
          <w:rFonts w:eastAsia="Calibri"/>
          <w:sz w:val="19"/>
          <w:szCs w:val="19"/>
          <w:lang w:val="de-DE" w:eastAsia="en-US"/>
        </w:rPr>
      </w:pPr>
      <w:r w:rsidRPr="00E3203C">
        <w:rPr>
          <w:rFonts w:eastAsia="Calibri"/>
          <w:b/>
          <w:i/>
          <w:sz w:val="19"/>
          <w:szCs w:val="19"/>
          <w:lang w:eastAsia="en-US"/>
        </w:rPr>
        <w:t>Escherichia coli</w:t>
      </w:r>
      <w:r w:rsidR="000D0A0D" w:rsidRPr="00E3203C">
        <w:rPr>
          <w:rFonts w:eastAsia="Calibri"/>
          <w:b/>
          <w:i/>
          <w:sz w:val="19"/>
          <w:szCs w:val="19"/>
          <w:lang w:val="de-DE" w:eastAsia="en-US"/>
        </w:rPr>
        <w:t>:</w:t>
      </w:r>
      <w:r w:rsidRPr="00E3203C">
        <w:rPr>
          <w:rFonts w:eastAsia="Calibri"/>
          <w:sz w:val="19"/>
          <w:szCs w:val="19"/>
          <w:lang w:val="de-DE" w:eastAsia="en-US"/>
        </w:rPr>
        <w:tab/>
      </w:r>
      <w:r w:rsidR="000D0A0D" w:rsidRPr="00E3203C">
        <w:rPr>
          <w:rFonts w:eastAsia="Calibri"/>
          <w:sz w:val="19"/>
          <w:szCs w:val="19"/>
          <w:lang w:val="de-DE" w:eastAsia="en-US"/>
        </w:rPr>
        <w:t>5 g’da bulunmamalıdır.</w:t>
      </w:r>
    </w:p>
    <w:p w:rsidR="000D0A0D" w:rsidRPr="00E3203C" w:rsidRDefault="000D0A0D" w:rsidP="00815038">
      <w:pPr>
        <w:jc w:val="both"/>
        <w:rPr>
          <w:rFonts w:eastAsia="Calibri"/>
          <w:b/>
          <w:sz w:val="19"/>
          <w:szCs w:val="19"/>
          <w:lang w:val="de-DE" w:eastAsia="en-US"/>
        </w:rPr>
      </w:pPr>
    </w:p>
    <w:p w:rsidR="006A6528" w:rsidRPr="00E3203C" w:rsidRDefault="006A6528" w:rsidP="00815038">
      <w:pPr>
        <w:jc w:val="both"/>
        <w:rPr>
          <w:rFonts w:eastAsia="Calibri"/>
          <w:b/>
          <w:sz w:val="19"/>
          <w:szCs w:val="19"/>
          <w:lang w:val="de-DE"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E 425 (ii) KONJAK GLUKOMANNAN</w:t>
      </w:r>
    </w:p>
    <w:p w:rsidR="000D0A0D" w:rsidRPr="00E3203C" w:rsidRDefault="000D0A0D" w:rsidP="00815038">
      <w:pPr>
        <w:jc w:val="both"/>
        <w:rPr>
          <w:rFonts w:eastAsia="Calibri"/>
          <w:b/>
          <w:sz w:val="19"/>
          <w:szCs w:val="19"/>
          <w:lang w:val="de-DE" w:eastAsia="en-US"/>
        </w:rPr>
      </w:pPr>
    </w:p>
    <w:p w:rsidR="006A6528" w:rsidRPr="00E3203C" w:rsidRDefault="00C003DB" w:rsidP="00815038">
      <w:pPr>
        <w:ind w:left="2832" w:hanging="2832"/>
        <w:jc w:val="both"/>
        <w:rPr>
          <w:rFonts w:eastAsia="Calibri"/>
          <w:b/>
          <w:sz w:val="19"/>
          <w:szCs w:val="19"/>
          <w:u w:val="single"/>
          <w:lang w:val="en-GB" w:eastAsia="en-US"/>
        </w:rPr>
      </w:pPr>
      <w:r w:rsidRPr="00E3203C">
        <w:rPr>
          <w:rFonts w:eastAsia="Calibri"/>
          <w:b/>
          <w:sz w:val="19"/>
          <w:szCs w:val="19"/>
          <w:u w:val="single"/>
          <w:lang w:val="en-GB" w:eastAsia="en-US"/>
        </w:rPr>
        <w:t>Eş anlamlılar</w:t>
      </w:r>
      <w:r w:rsidR="006A6528" w:rsidRPr="00E3203C">
        <w:rPr>
          <w:rFonts w:eastAsia="Calibri"/>
          <w:b/>
          <w:sz w:val="19"/>
          <w:szCs w:val="19"/>
          <w:u w:val="single"/>
          <w:lang w:val="en-GB" w:eastAsia="en-US"/>
        </w:rPr>
        <w:t>:</w:t>
      </w:r>
    </w:p>
    <w:p w:rsidR="006A6528" w:rsidRPr="00E3203C" w:rsidRDefault="006A6528" w:rsidP="00815038">
      <w:pPr>
        <w:ind w:left="2880" w:hanging="2880"/>
        <w:jc w:val="both"/>
        <w:rPr>
          <w:rFonts w:eastAsia="Calibri"/>
          <w:b/>
          <w:sz w:val="19"/>
          <w:szCs w:val="19"/>
          <w:u w:val="single"/>
          <w:lang w:val="de-DE" w:eastAsia="en-US"/>
        </w:rPr>
      </w:pPr>
    </w:p>
    <w:p w:rsidR="000D0A0D" w:rsidRPr="00E3203C" w:rsidRDefault="000D0A0D" w:rsidP="00867BA3">
      <w:pPr>
        <w:ind w:left="2835" w:hanging="2835"/>
        <w:jc w:val="both"/>
        <w:rPr>
          <w:rFonts w:eastAsia="Calibri"/>
          <w:sz w:val="19"/>
          <w:szCs w:val="19"/>
          <w:lang w:val="de-DE" w:eastAsia="en-US"/>
        </w:rPr>
      </w:pPr>
      <w:r w:rsidRPr="00E3203C">
        <w:rPr>
          <w:rFonts w:eastAsia="Calibri"/>
          <w:b/>
          <w:sz w:val="19"/>
          <w:szCs w:val="19"/>
          <w:u w:val="single"/>
          <w:lang w:val="de-DE" w:eastAsia="en-US"/>
        </w:rPr>
        <w:t>Tanım:</w:t>
      </w:r>
      <w:r w:rsidRPr="00E3203C">
        <w:rPr>
          <w:rFonts w:eastAsia="Calibri"/>
          <w:b/>
          <w:sz w:val="19"/>
          <w:szCs w:val="19"/>
          <w:lang w:val="de-DE" w:eastAsia="en-US"/>
        </w:rPr>
        <w:tab/>
      </w:r>
      <w:r w:rsidRPr="00E3203C">
        <w:rPr>
          <w:rFonts w:eastAsia="Calibri"/>
          <w:sz w:val="19"/>
          <w:szCs w:val="19"/>
          <w:lang w:val="de-DE" w:eastAsia="en-US"/>
        </w:rPr>
        <w:t>Konjak glukomannan</w:t>
      </w:r>
      <w:r w:rsidR="007A3B55" w:rsidRPr="00E3203C">
        <w:rPr>
          <w:rFonts w:eastAsia="Calibri"/>
          <w:sz w:val="19"/>
          <w:szCs w:val="19"/>
          <w:lang w:val="de-DE" w:eastAsia="en-US"/>
        </w:rPr>
        <w:t>, k</w:t>
      </w:r>
      <w:r w:rsidRPr="00E3203C">
        <w:rPr>
          <w:rFonts w:eastAsia="Calibri"/>
          <w:sz w:val="19"/>
          <w:szCs w:val="19"/>
          <w:lang w:val="de-DE" w:eastAsia="en-US"/>
        </w:rPr>
        <w:t xml:space="preserve">onjak unundan etanol içeren su ile yıkanarak elde edilen, </w:t>
      </w:r>
      <w:r w:rsidR="007A3B55" w:rsidRPr="00E3203C">
        <w:rPr>
          <w:rFonts w:eastAsia="Calibri"/>
          <w:sz w:val="19"/>
          <w:szCs w:val="19"/>
          <w:lang w:val="de-DE" w:eastAsia="en-US"/>
        </w:rPr>
        <w:t xml:space="preserve">suda çözünür bir hidrokolloiddir. </w:t>
      </w:r>
      <w:r w:rsidRPr="00E3203C">
        <w:rPr>
          <w:rFonts w:eastAsia="Calibri"/>
          <w:sz w:val="19"/>
          <w:szCs w:val="19"/>
          <w:lang w:val="de-DE" w:eastAsia="en-US"/>
        </w:rPr>
        <w:t xml:space="preserve">Konjak unu, </w:t>
      </w:r>
      <w:r w:rsidRPr="00E3203C">
        <w:rPr>
          <w:rFonts w:eastAsia="Calibri"/>
          <w:i/>
          <w:sz w:val="19"/>
          <w:szCs w:val="19"/>
          <w:lang w:val="de-DE" w:eastAsia="en-US"/>
        </w:rPr>
        <w:t>Amorphophallus konjac</w:t>
      </w:r>
      <w:r w:rsidRPr="00E3203C">
        <w:rPr>
          <w:rFonts w:eastAsia="Calibri"/>
          <w:sz w:val="19"/>
          <w:szCs w:val="19"/>
          <w:lang w:val="de-DE" w:eastAsia="en-US"/>
        </w:rPr>
        <w:t xml:space="preserve"> çok yıllık bitki </w:t>
      </w:r>
      <w:r w:rsidR="00FC7444" w:rsidRPr="00E3203C">
        <w:rPr>
          <w:rFonts w:eastAsia="Calibri"/>
          <w:sz w:val="19"/>
          <w:szCs w:val="19"/>
          <w:lang w:val="de-DE" w:eastAsia="en-US"/>
        </w:rPr>
        <w:t>yumru köklerinden</w:t>
      </w:r>
      <w:r w:rsidRPr="00E3203C">
        <w:rPr>
          <w:rFonts w:eastAsia="Calibri"/>
          <w:sz w:val="19"/>
          <w:szCs w:val="19"/>
          <w:lang w:val="de-DE" w:eastAsia="en-US"/>
        </w:rPr>
        <w:t xml:space="preserve"> elde edilen saflaştırılmamış ham üründür. Ana bileşeni; yaklaşık her 50 ya da 60 ıncı </w:t>
      </w:r>
      <w:r w:rsidR="00FC7444" w:rsidRPr="00E3203C">
        <w:rPr>
          <w:rFonts w:eastAsia="Calibri"/>
          <w:sz w:val="19"/>
          <w:szCs w:val="19"/>
          <w:lang w:val="de-DE" w:eastAsia="en-US"/>
        </w:rPr>
        <w:t>birimde</w:t>
      </w:r>
      <w:r w:rsidRPr="00E3203C">
        <w:rPr>
          <w:rFonts w:eastAsia="Calibri"/>
          <w:sz w:val="19"/>
          <w:szCs w:val="19"/>
          <w:lang w:val="de-DE" w:eastAsia="en-US"/>
        </w:rPr>
        <w:t xml:space="preserve"> </w:t>
      </w:r>
      <w:r w:rsidR="00867BA3" w:rsidRPr="00E3203C">
        <w:rPr>
          <w:rFonts w:eastAsia="Calibri"/>
          <w:sz w:val="19"/>
          <w:szCs w:val="19"/>
          <w:lang w:val="de-DE" w:eastAsia="en-US"/>
        </w:rPr>
        <w:t>bir dallanmayla</w:t>
      </w:r>
      <w:r w:rsidRPr="00E3203C">
        <w:rPr>
          <w:rFonts w:eastAsia="Calibri"/>
          <w:sz w:val="19"/>
          <w:szCs w:val="19"/>
          <w:lang w:val="de-DE" w:eastAsia="en-US"/>
        </w:rPr>
        <w:t xml:space="preserve"> </w:t>
      </w:r>
      <w:r w:rsidRPr="00E3203C">
        <w:rPr>
          <w:rFonts w:eastAsia="Calibri"/>
          <w:sz w:val="19"/>
          <w:szCs w:val="19"/>
          <w:lang w:val="en-GB" w:eastAsia="en-US"/>
        </w:rPr>
        <w:sym w:font="Symbol" w:char="F062"/>
      </w:r>
      <w:r w:rsidR="00FC7444" w:rsidRPr="00E3203C">
        <w:rPr>
          <w:rFonts w:eastAsia="Calibri"/>
          <w:sz w:val="19"/>
          <w:szCs w:val="19"/>
          <w:lang w:val="de-DE" w:eastAsia="en-US"/>
        </w:rPr>
        <w:t>(1-4)-glukozidik bağlarla bağlı, 1,6:1,</w:t>
      </w:r>
      <w:r w:rsidRPr="00E3203C">
        <w:rPr>
          <w:rFonts w:eastAsia="Calibri"/>
          <w:sz w:val="19"/>
          <w:szCs w:val="19"/>
          <w:lang w:val="de-DE" w:eastAsia="en-US"/>
        </w:rPr>
        <w:t xml:space="preserve">0 </w:t>
      </w:r>
      <w:r w:rsidR="00FC7444" w:rsidRPr="00E3203C">
        <w:rPr>
          <w:rFonts w:eastAsia="Calibri"/>
          <w:sz w:val="19"/>
          <w:szCs w:val="19"/>
          <w:lang w:val="de-DE" w:eastAsia="en-US"/>
        </w:rPr>
        <w:t xml:space="preserve">molar oranında </w:t>
      </w:r>
      <w:r w:rsidRPr="00E3203C">
        <w:rPr>
          <w:rFonts w:eastAsia="Calibri"/>
          <w:sz w:val="19"/>
          <w:szCs w:val="19"/>
          <w:lang w:val="de-DE" w:eastAsia="en-US"/>
        </w:rPr>
        <w:t xml:space="preserve">D–mannoz  ve D-glukoz </w:t>
      </w:r>
      <w:r w:rsidR="00FC7444" w:rsidRPr="00E3203C">
        <w:rPr>
          <w:rFonts w:eastAsia="Calibri"/>
          <w:sz w:val="19"/>
          <w:szCs w:val="19"/>
          <w:lang w:val="de-DE" w:eastAsia="en-US"/>
        </w:rPr>
        <w:t>birimleri</w:t>
      </w:r>
      <w:r w:rsidRPr="00E3203C">
        <w:rPr>
          <w:rFonts w:eastAsia="Calibri"/>
          <w:sz w:val="19"/>
          <w:szCs w:val="19"/>
          <w:lang w:val="de-DE" w:eastAsia="en-US"/>
        </w:rPr>
        <w:t xml:space="preserve"> içeren suda çözünür yüksek molekül ağırlıklı polisakk</w:t>
      </w:r>
      <w:r w:rsidR="00FC7444" w:rsidRPr="00E3203C">
        <w:rPr>
          <w:rFonts w:eastAsia="Calibri"/>
          <w:sz w:val="19"/>
          <w:szCs w:val="19"/>
          <w:lang w:val="de-DE" w:eastAsia="en-US"/>
        </w:rPr>
        <w:t>arit</w:t>
      </w:r>
      <w:r w:rsidRPr="00E3203C">
        <w:rPr>
          <w:rFonts w:eastAsia="Calibri"/>
          <w:sz w:val="19"/>
          <w:szCs w:val="19"/>
          <w:lang w:val="de-DE" w:eastAsia="en-US"/>
        </w:rPr>
        <w:t xml:space="preserve"> glukomannandır. </w:t>
      </w:r>
      <w:r w:rsidR="00867BA3" w:rsidRPr="00E3203C">
        <w:rPr>
          <w:rFonts w:eastAsia="Calibri"/>
          <w:sz w:val="19"/>
          <w:szCs w:val="19"/>
          <w:lang w:val="de-DE" w:eastAsia="en-US"/>
        </w:rPr>
        <w:t xml:space="preserve">Yaklaşık </w:t>
      </w:r>
      <w:r w:rsidRPr="00E3203C">
        <w:rPr>
          <w:rFonts w:eastAsia="Calibri"/>
          <w:sz w:val="19"/>
          <w:szCs w:val="19"/>
          <w:lang w:val="de-DE" w:eastAsia="en-US"/>
        </w:rPr>
        <w:t>her 19 uncu şeker kalıntısı asetillen</w:t>
      </w:r>
      <w:r w:rsidR="00867BA3" w:rsidRPr="00E3203C">
        <w:rPr>
          <w:rFonts w:eastAsia="Calibri"/>
          <w:sz w:val="19"/>
          <w:szCs w:val="19"/>
          <w:lang w:val="de-DE" w:eastAsia="en-US"/>
        </w:rPr>
        <w:t>dirilmiştir</w:t>
      </w:r>
      <w:r w:rsidRPr="00E3203C">
        <w:rPr>
          <w:rFonts w:eastAsia="Calibri"/>
          <w:sz w:val="19"/>
          <w:szCs w:val="19"/>
          <w:lang w:val="de-DE" w:eastAsia="en-US"/>
        </w:rPr>
        <w:t xml:space="preserve">. </w:t>
      </w:r>
    </w:p>
    <w:p w:rsidR="006A6528" w:rsidRPr="00E3203C" w:rsidRDefault="006A6528" w:rsidP="00815038">
      <w:pPr>
        <w:ind w:firstLine="720"/>
        <w:jc w:val="both"/>
        <w:rPr>
          <w:rFonts w:eastAsia="Calibri"/>
          <w:b/>
          <w:sz w:val="19"/>
          <w:szCs w:val="19"/>
          <w:lang w:val="en-GB" w:eastAsia="en-US"/>
        </w:rPr>
      </w:pPr>
    </w:p>
    <w:p w:rsidR="006A6528" w:rsidRPr="00E3203C" w:rsidRDefault="00450147" w:rsidP="00815038">
      <w:pPr>
        <w:ind w:firstLine="720"/>
        <w:jc w:val="both"/>
        <w:rPr>
          <w:rFonts w:eastAsia="Calibri"/>
          <w:sz w:val="19"/>
          <w:szCs w:val="19"/>
          <w:lang w:val="en-GB" w:eastAsia="en-US"/>
        </w:rPr>
      </w:pPr>
      <w:r w:rsidRPr="00E3203C">
        <w:rPr>
          <w:rFonts w:eastAsia="Calibri"/>
          <w:b/>
          <w:sz w:val="19"/>
          <w:szCs w:val="19"/>
          <w:lang w:val="en-GB" w:eastAsia="en-US"/>
        </w:rPr>
        <w:t>EINECS</w:t>
      </w:r>
      <w:r w:rsidR="006A6528" w:rsidRPr="00E3203C">
        <w:rPr>
          <w:rFonts w:eastAsia="Calibri"/>
          <w:b/>
          <w:sz w:val="19"/>
          <w:szCs w:val="19"/>
          <w:lang w:val="en-GB" w:eastAsia="en-US"/>
        </w:rPr>
        <w:t>:</w:t>
      </w:r>
      <w:r w:rsidR="006A6528" w:rsidRPr="00E3203C">
        <w:rPr>
          <w:rFonts w:eastAsia="Calibri"/>
          <w:sz w:val="19"/>
          <w:szCs w:val="19"/>
          <w:lang w:val="en-GB" w:eastAsia="en-US"/>
        </w:rPr>
        <w:tab/>
      </w:r>
      <w:r w:rsidR="006A6528" w:rsidRPr="00E3203C">
        <w:rPr>
          <w:rFonts w:eastAsia="Calibri"/>
          <w:sz w:val="19"/>
          <w:szCs w:val="19"/>
          <w:lang w:val="en-GB" w:eastAsia="en-US"/>
        </w:rPr>
        <w:tab/>
      </w:r>
      <w:r w:rsidR="006A6528" w:rsidRPr="00E3203C">
        <w:rPr>
          <w:rFonts w:eastAsia="Calibri"/>
          <w:sz w:val="19"/>
          <w:szCs w:val="19"/>
          <w:lang w:val="en-GB" w:eastAsia="en-US"/>
        </w:rPr>
        <w:tab/>
      </w:r>
    </w:p>
    <w:p w:rsidR="006A6528" w:rsidRPr="00E3203C" w:rsidRDefault="006A6528" w:rsidP="00815038">
      <w:pPr>
        <w:ind w:firstLine="720"/>
        <w:jc w:val="both"/>
        <w:rPr>
          <w:rFonts w:eastAsia="Calibri"/>
          <w:sz w:val="19"/>
          <w:szCs w:val="19"/>
          <w:lang w:val="en-GB" w:eastAsia="en-US"/>
        </w:rPr>
      </w:pPr>
    </w:p>
    <w:p w:rsidR="006A6528" w:rsidRPr="00E3203C" w:rsidRDefault="006A6528" w:rsidP="00815038">
      <w:pPr>
        <w:ind w:firstLine="720"/>
        <w:jc w:val="both"/>
        <w:rPr>
          <w:rFonts w:eastAsia="Calibri"/>
          <w:sz w:val="19"/>
          <w:szCs w:val="19"/>
          <w:lang w:val="en-GB" w:eastAsia="en-US"/>
        </w:rPr>
      </w:pPr>
      <w:r w:rsidRPr="00E3203C">
        <w:rPr>
          <w:rFonts w:eastAsia="Calibri"/>
          <w:b/>
          <w:sz w:val="19"/>
          <w:szCs w:val="19"/>
          <w:lang w:val="en-GB" w:eastAsia="en-US"/>
        </w:rPr>
        <w:t>Kimyasal adı:</w:t>
      </w:r>
      <w:r w:rsidRPr="00E3203C">
        <w:rPr>
          <w:rFonts w:eastAsia="Calibri"/>
          <w:sz w:val="19"/>
          <w:szCs w:val="19"/>
          <w:lang w:val="en-GB" w:eastAsia="en-US"/>
        </w:rPr>
        <w:tab/>
      </w:r>
      <w:r w:rsidRPr="00E3203C">
        <w:rPr>
          <w:rFonts w:eastAsia="Calibri"/>
          <w:sz w:val="19"/>
          <w:szCs w:val="19"/>
          <w:lang w:val="en-GB" w:eastAsia="en-US"/>
        </w:rPr>
        <w:tab/>
      </w:r>
    </w:p>
    <w:p w:rsidR="006A6528" w:rsidRPr="00E3203C" w:rsidRDefault="006A6528" w:rsidP="00815038">
      <w:pPr>
        <w:ind w:left="2124" w:hanging="2124"/>
        <w:jc w:val="both"/>
        <w:rPr>
          <w:rFonts w:eastAsia="Calibri"/>
          <w:sz w:val="19"/>
          <w:szCs w:val="19"/>
          <w:lang w:val="en-GB" w:eastAsia="en-US"/>
        </w:rPr>
      </w:pPr>
      <w:r w:rsidRPr="00E3203C">
        <w:rPr>
          <w:rFonts w:eastAsia="Calibri"/>
          <w:sz w:val="19"/>
          <w:szCs w:val="19"/>
          <w:lang w:val="en-GB" w:eastAsia="en-US"/>
        </w:rPr>
        <w:tab/>
      </w:r>
      <w:r w:rsidRPr="00E3203C">
        <w:rPr>
          <w:rFonts w:eastAsia="Calibri"/>
          <w:sz w:val="19"/>
          <w:szCs w:val="19"/>
          <w:lang w:val="en-GB" w:eastAsia="en-US"/>
        </w:rPr>
        <w:tab/>
      </w:r>
    </w:p>
    <w:p w:rsidR="006A6528" w:rsidRPr="00E3203C" w:rsidRDefault="006A6528" w:rsidP="00815038">
      <w:pPr>
        <w:keepNext/>
        <w:ind w:firstLine="708"/>
        <w:jc w:val="both"/>
        <w:outlineLvl w:val="1"/>
        <w:rPr>
          <w:rFonts w:eastAsia="Calibri"/>
          <w:b/>
          <w:sz w:val="19"/>
          <w:szCs w:val="19"/>
          <w:lang w:val="en-GB" w:eastAsia="en-US"/>
        </w:rPr>
      </w:pPr>
      <w:r w:rsidRPr="00E3203C">
        <w:rPr>
          <w:rFonts w:eastAsia="Calibri"/>
          <w:b/>
          <w:sz w:val="19"/>
          <w:szCs w:val="19"/>
          <w:lang w:val="en-GB" w:eastAsia="en-US"/>
        </w:rPr>
        <w:t>Kimyasal formülü:</w:t>
      </w:r>
    </w:p>
    <w:p w:rsidR="006A6528" w:rsidRPr="00E3203C" w:rsidRDefault="006A6528" w:rsidP="00815038">
      <w:pPr>
        <w:keepNext/>
        <w:ind w:firstLine="708"/>
        <w:jc w:val="both"/>
        <w:outlineLvl w:val="1"/>
        <w:rPr>
          <w:rFonts w:eastAsia="Calibri"/>
          <w:b/>
          <w:sz w:val="19"/>
          <w:szCs w:val="19"/>
          <w:lang w:val="en-GB" w:eastAsia="en-US"/>
        </w:rPr>
      </w:pPr>
    </w:p>
    <w:p w:rsidR="000D0A0D" w:rsidRPr="00E3203C" w:rsidRDefault="001016C5" w:rsidP="00815038">
      <w:pPr>
        <w:keepNext/>
        <w:ind w:firstLine="708"/>
        <w:jc w:val="both"/>
        <w:outlineLvl w:val="1"/>
        <w:rPr>
          <w:sz w:val="19"/>
          <w:szCs w:val="19"/>
        </w:rPr>
      </w:pPr>
      <w:r w:rsidRPr="00E3203C">
        <w:rPr>
          <w:b/>
          <w:sz w:val="19"/>
          <w:szCs w:val="19"/>
        </w:rPr>
        <w:t>Molekül ağırlığı</w:t>
      </w:r>
      <w:r w:rsidR="000D0A0D" w:rsidRPr="00E3203C">
        <w:rPr>
          <w:b/>
          <w:sz w:val="19"/>
          <w:szCs w:val="19"/>
        </w:rPr>
        <w:t>:</w:t>
      </w:r>
      <w:r w:rsidR="000D0A0D" w:rsidRPr="00E3203C">
        <w:rPr>
          <w:b/>
          <w:sz w:val="19"/>
          <w:szCs w:val="19"/>
        </w:rPr>
        <w:tab/>
      </w:r>
      <w:r w:rsidR="000D0A0D" w:rsidRPr="00E3203C">
        <w:rPr>
          <w:b/>
          <w:sz w:val="19"/>
          <w:szCs w:val="19"/>
        </w:rPr>
        <w:tab/>
      </w:r>
      <w:r w:rsidR="00867BA3" w:rsidRPr="00E3203C">
        <w:rPr>
          <w:sz w:val="19"/>
          <w:szCs w:val="19"/>
        </w:rPr>
        <w:t>500.000 - 2.000.</w:t>
      </w:r>
      <w:r w:rsidR="000D0A0D" w:rsidRPr="00E3203C">
        <w:rPr>
          <w:sz w:val="19"/>
          <w:szCs w:val="19"/>
        </w:rPr>
        <w:t>000</w:t>
      </w:r>
    </w:p>
    <w:p w:rsidR="006A6528" w:rsidRPr="00E3203C" w:rsidRDefault="006A6528" w:rsidP="00815038">
      <w:pPr>
        <w:keepNext/>
        <w:ind w:firstLine="708"/>
        <w:jc w:val="both"/>
        <w:outlineLvl w:val="1"/>
        <w:rPr>
          <w:sz w:val="19"/>
          <w:szCs w:val="19"/>
        </w:rPr>
      </w:pPr>
    </w:p>
    <w:p w:rsidR="000D0A0D" w:rsidRPr="00E3203C" w:rsidRDefault="000D0A0D" w:rsidP="00815038">
      <w:pPr>
        <w:ind w:left="2832" w:hanging="2124"/>
        <w:jc w:val="both"/>
        <w:rPr>
          <w:rFonts w:eastAsia="Calibri"/>
          <w:sz w:val="19"/>
          <w:szCs w:val="19"/>
          <w:lang w:val="de-DE" w:eastAsia="en-US"/>
        </w:rPr>
      </w:pPr>
      <w:r w:rsidRPr="00E3203C">
        <w:rPr>
          <w:rFonts w:eastAsia="Calibri"/>
          <w:b/>
          <w:sz w:val="19"/>
          <w:szCs w:val="19"/>
          <w:lang w:val="de-DE" w:eastAsia="en-US"/>
        </w:rPr>
        <w:t>Analiz:</w:t>
      </w:r>
      <w:r w:rsidR="006A6528" w:rsidRPr="00E3203C">
        <w:rPr>
          <w:rFonts w:eastAsia="Calibri"/>
          <w:sz w:val="19"/>
          <w:szCs w:val="19"/>
          <w:lang w:val="de-DE" w:eastAsia="en-US"/>
        </w:rPr>
        <w:tab/>
      </w:r>
      <w:r w:rsidR="00867BA3" w:rsidRPr="00E3203C">
        <w:rPr>
          <w:rFonts w:eastAsia="Calibri"/>
          <w:sz w:val="19"/>
          <w:szCs w:val="19"/>
          <w:lang w:val="de-DE" w:eastAsia="en-US"/>
        </w:rPr>
        <w:t>Toplam diyet lifi: Kuru ağırlık bazında %95’te</w:t>
      </w:r>
      <w:r w:rsidRPr="00E3203C">
        <w:rPr>
          <w:rFonts w:eastAsia="Calibri"/>
          <w:sz w:val="19"/>
          <w:szCs w:val="19"/>
          <w:lang w:val="de-DE" w:eastAsia="en-US"/>
        </w:rPr>
        <w:t>n az olmamalıdır.</w:t>
      </w:r>
    </w:p>
    <w:p w:rsidR="000D0A0D" w:rsidRPr="00E3203C" w:rsidRDefault="000D0A0D" w:rsidP="00815038">
      <w:pPr>
        <w:ind w:left="2832" w:hanging="2124"/>
        <w:jc w:val="both"/>
        <w:rPr>
          <w:rFonts w:eastAsia="Calibri"/>
          <w:sz w:val="19"/>
          <w:szCs w:val="19"/>
          <w:lang w:val="de-DE" w:eastAsia="en-US"/>
        </w:rPr>
      </w:pPr>
    </w:p>
    <w:p w:rsidR="000D0A0D" w:rsidRPr="00E3203C" w:rsidRDefault="000D0A0D" w:rsidP="00867BA3">
      <w:pPr>
        <w:ind w:left="2835" w:hanging="2835"/>
        <w:jc w:val="both"/>
        <w:rPr>
          <w:rFonts w:eastAsia="Calibri"/>
          <w:sz w:val="19"/>
          <w:szCs w:val="19"/>
          <w:lang w:val="de-DE" w:eastAsia="en-US"/>
        </w:rPr>
      </w:pPr>
      <w:r w:rsidRPr="00E3203C">
        <w:rPr>
          <w:rFonts w:eastAsia="Calibri"/>
          <w:b/>
          <w:sz w:val="19"/>
          <w:szCs w:val="19"/>
          <w:u w:val="single"/>
          <w:lang w:val="de-DE" w:eastAsia="en-US"/>
        </w:rPr>
        <w:t>Tanımlama:</w:t>
      </w:r>
      <w:r w:rsidR="000F6F22">
        <w:rPr>
          <w:rFonts w:eastAsia="Calibri"/>
          <w:sz w:val="19"/>
          <w:szCs w:val="19"/>
          <w:lang w:val="de-DE" w:eastAsia="en-US"/>
        </w:rPr>
        <w:tab/>
        <w:t xml:space="preserve">Beyazdan hafif </w:t>
      </w:r>
      <w:r w:rsidRPr="00E3203C">
        <w:rPr>
          <w:rFonts w:eastAsia="Calibri"/>
          <w:sz w:val="19"/>
          <w:szCs w:val="19"/>
          <w:lang w:val="de-DE" w:eastAsia="en-US"/>
        </w:rPr>
        <w:t xml:space="preserve">kahverengimsi renge kadar ince partikül büyüklüğünde, </w:t>
      </w:r>
      <w:r w:rsidR="00AF36D9">
        <w:rPr>
          <w:rFonts w:eastAsia="Calibri"/>
          <w:sz w:val="19"/>
          <w:szCs w:val="19"/>
          <w:lang w:val="de-DE" w:eastAsia="en-US"/>
        </w:rPr>
        <w:t>kolay</w:t>
      </w:r>
      <w:r w:rsidR="005377E2">
        <w:rPr>
          <w:rFonts w:eastAsia="Calibri"/>
          <w:sz w:val="19"/>
          <w:szCs w:val="19"/>
          <w:lang w:val="de-DE" w:eastAsia="en-US"/>
        </w:rPr>
        <w:t xml:space="preserve"> akan ve kokusuz toz</w:t>
      </w:r>
    </w:p>
    <w:p w:rsidR="000D0A0D" w:rsidRPr="00E3203C" w:rsidRDefault="000D0A0D" w:rsidP="00815038">
      <w:pPr>
        <w:ind w:left="2880" w:hanging="2880"/>
        <w:jc w:val="both"/>
        <w:rPr>
          <w:rFonts w:eastAsia="Calibri"/>
          <w:sz w:val="19"/>
          <w:szCs w:val="19"/>
          <w:lang w:val="de-DE" w:eastAsia="en-US"/>
        </w:rPr>
      </w:pPr>
    </w:p>
    <w:p w:rsidR="000D0A0D" w:rsidRPr="00E3203C" w:rsidRDefault="00BA669C" w:rsidP="00815038">
      <w:pPr>
        <w:jc w:val="both"/>
        <w:rPr>
          <w:rFonts w:eastAsia="Calibri"/>
          <w:b/>
          <w:sz w:val="19"/>
          <w:szCs w:val="19"/>
          <w:u w:val="single"/>
          <w:lang w:val="de-DE" w:eastAsia="en-US"/>
        </w:rPr>
      </w:pPr>
      <w:r>
        <w:rPr>
          <w:rFonts w:eastAsia="Calibri"/>
          <w:b/>
          <w:sz w:val="19"/>
          <w:szCs w:val="19"/>
          <w:u w:val="single"/>
          <w:lang w:val="de-DE" w:eastAsia="en-US"/>
        </w:rPr>
        <w:t>İdentifikasyon</w:t>
      </w:r>
      <w:r w:rsidR="000D0A0D" w:rsidRPr="00E3203C">
        <w:rPr>
          <w:rFonts w:eastAsia="Calibri"/>
          <w:b/>
          <w:sz w:val="19"/>
          <w:szCs w:val="19"/>
          <w:u w:val="single"/>
          <w:lang w:val="de-DE" w:eastAsia="en-US"/>
        </w:rPr>
        <w:t xml:space="preserve">: </w:t>
      </w:r>
    </w:p>
    <w:p w:rsidR="006A6528" w:rsidRPr="00E3203C" w:rsidRDefault="006A6528" w:rsidP="00815038">
      <w:pPr>
        <w:jc w:val="both"/>
        <w:rPr>
          <w:rFonts w:eastAsia="Calibri"/>
          <w:b/>
          <w:sz w:val="19"/>
          <w:szCs w:val="19"/>
          <w:u w:val="single"/>
          <w:lang w:val="de-DE" w:eastAsia="en-US"/>
        </w:rPr>
      </w:pPr>
    </w:p>
    <w:p w:rsidR="000D0A0D" w:rsidRPr="00E3203C" w:rsidRDefault="000D0A0D" w:rsidP="0086093B">
      <w:pPr>
        <w:widowControl w:val="0"/>
        <w:overflowPunct w:val="0"/>
        <w:autoSpaceDE w:val="0"/>
        <w:autoSpaceDN w:val="0"/>
        <w:adjustRightInd w:val="0"/>
        <w:spacing w:line="263" w:lineRule="auto"/>
        <w:ind w:left="2832" w:hanging="2124"/>
        <w:jc w:val="both"/>
        <w:rPr>
          <w:sz w:val="19"/>
          <w:szCs w:val="19"/>
        </w:rPr>
      </w:pPr>
      <w:r w:rsidRPr="00E3203C">
        <w:rPr>
          <w:rFonts w:eastAsia="Calibri"/>
          <w:b/>
          <w:sz w:val="19"/>
          <w:szCs w:val="19"/>
          <w:lang w:val="de-DE" w:eastAsia="en-US"/>
        </w:rPr>
        <w:t>Çözünürlük:</w:t>
      </w:r>
      <w:r w:rsidRPr="00E3203C">
        <w:rPr>
          <w:rFonts w:eastAsia="Calibri"/>
          <w:sz w:val="19"/>
          <w:szCs w:val="19"/>
          <w:lang w:val="de-DE" w:eastAsia="en-US"/>
        </w:rPr>
        <w:tab/>
      </w:r>
      <w:r w:rsidR="006A6528" w:rsidRPr="00E3203C">
        <w:rPr>
          <w:sz w:val="19"/>
          <w:szCs w:val="19"/>
        </w:rPr>
        <w:t xml:space="preserve">Sıcak </w:t>
      </w:r>
      <w:r w:rsidR="00867BA3" w:rsidRPr="00E3203C">
        <w:rPr>
          <w:sz w:val="19"/>
          <w:szCs w:val="19"/>
        </w:rPr>
        <w:t>veya soğuk suda dağılabilir ve 5</w:t>
      </w:r>
      <w:r w:rsidR="006A6528" w:rsidRPr="00E3203C">
        <w:rPr>
          <w:sz w:val="19"/>
          <w:szCs w:val="19"/>
        </w:rPr>
        <w:t xml:space="preserve">,0 ila 7,0 arasında pH değerine sahip </w:t>
      </w:r>
      <w:r w:rsidR="0086093B" w:rsidRPr="00E3203C">
        <w:rPr>
          <w:sz w:val="19"/>
          <w:szCs w:val="19"/>
        </w:rPr>
        <w:t xml:space="preserve">yüksek derecede vizkoz bir çözelti oluşturur. </w:t>
      </w:r>
      <w:r w:rsidRPr="00E3203C">
        <w:rPr>
          <w:rFonts w:eastAsia="Calibri"/>
          <w:sz w:val="19"/>
          <w:szCs w:val="19"/>
          <w:lang w:val="de-DE" w:eastAsia="en-US"/>
        </w:rPr>
        <w:t xml:space="preserve">Çözünürlük ısıtma veya mekanik karıştırma ile artar. </w:t>
      </w:r>
    </w:p>
    <w:p w:rsidR="006A6528" w:rsidRPr="00E3203C" w:rsidRDefault="006A6528" w:rsidP="00815038">
      <w:pPr>
        <w:ind w:left="2880" w:hanging="2171"/>
        <w:jc w:val="both"/>
        <w:rPr>
          <w:rFonts w:eastAsia="Calibri"/>
          <w:sz w:val="19"/>
          <w:szCs w:val="19"/>
          <w:lang w:val="de-DE" w:eastAsia="en-US"/>
        </w:rPr>
      </w:pPr>
    </w:p>
    <w:p w:rsidR="006A6528" w:rsidRPr="00E3203C" w:rsidRDefault="006A6528" w:rsidP="00815038">
      <w:pPr>
        <w:widowControl w:val="0"/>
        <w:autoSpaceDE w:val="0"/>
        <w:autoSpaceDN w:val="0"/>
        <w:adjustRightInd w:val="0"/>
        <w:ind w:firstLine="708"/>
        <w:rPr>
          <w:b/>
          <w:sz w:val="19"/>
          <w:szCs w:val="19"/>
        </w:rPr>
      </w:pPr>
      <w:r w:rsidRPr="00E3203C">
        <w:rPr>
          <w:b/>
          <w:sz w:val="19"/>
          <w:szCs w:val="19"/>
        </w:rPr>
        <w:t xml:space="preserve">Isıya </w:t>
      </w:r>
      <w:r w:rsidR="00A368B6">
        <w:rPr>
          <w:b/>
          <w:sz w:val="19"/>
          <w:szCs w:val="19"/>
        </w:rPr>
        <w:t>dayanıklı</w:t>
      </w:r>
      <w:r w:rsidRPr="00E3203C">
        <w:rPr>
          <w:b/>
          <w:sz w:val="19"/>
          <w:szCs w:val="19"/>
        </w:rPr>
        <w:t xml:space="preserve"> jel</w:t>
      </w:r>
    </w:p>
    <w:p w:rsidR="006A6528" w:rsidRPr="00E3203C" w:rsidRDefault="006A6528" w:rsidP="00815038">
      <w:pPr>
        <w:ind w:left="2832" w:hanging="2123"/>
        <w:jc w:val="both"/>
        <w:rPr>
          <w:rFonts w:eastAsia="Calibri"/>
          <w:sz w:val="19"/>
          <w:szCs w:val="19"/>
          <w:lang w:val="de-DE" w:eastAsia="en-US"/>
        </w:rPr>
      </w:pPr>
      <w:r w:rsidRPr="00E3203C">
        <w:rPr>
          <w:b/>
          <w:sz w:val="19"/>
          <w:szCs w:val="19"/>
        </w:rPr>
        <w:t>oluşumu</w:t>
      </w:r>
      <w:r w:rsidRPr="00E3203C">
        <w:rPr>
          <w:rFonts w:eastAsia="Calibri"/>
          <w:b/>
          <w:sz w:val="19"/>
          <w:szCs w:val="19"/>
          <w:lang w:eastAsia="en-US"/>
        </w:rPr>
        <w:t>:</w:t>
      </w:r>
      <w:r w:rsidR="000D0A0D" w:rsidRPr="00E3203C">
        <w:rPr>
          <w:rFonts w:eastAsia="Calibri"/>
          <w:b/>
          <w:sz w:val="19"/>
          <w:szCs w:val="19"/>
          <w:lang w:val="de-DE" w:eastAsia="en-US"/>
        </w:rPr>
        <w:tab/>
      </w:r>
      <w:r w:rsidR="00867BA3" w:rsidRPr="00E3203C">
        <w:rPr>
          <w:rFonts w:eastAsia="Calibri"/>
          <w:sz w:val="19"/>
          <w:szCs w:val="19"/>
          <w:lang w:eastAsia="en-US"/>
        </w:rPr>
        <w:t>Kaynar su banyosunda 30 dakika süreyle sürekli karıştırıp ısıtılarak %2’lik numune çözeltisi hazırlanır ve daha sonra çözelti oda sıcaklığına kadar soğutulur. %2’lik çözeltinin 30 gramını hazırlamak için kullanılan numunenin her gramı için, ortam s</w:t>
      </w:r>
      <w:r w:rsidR="00F4556D">
        <w:rPr>
          <w:rFonts w:eastAsia="Calibri"/>
          <w:sz w:val="19"/>
          <w:szCs w:val="19"/>
          <w:lang w:eastAsia="en-US"/>
        </w:rPr>
        <w:t>ıcaklığında tamamen hidrate olmuş</w:t>
      </w:r>
      <w:r w:rsidR="00867BA3" w:rsidRPr="00E3203C">
        <w:rPr>
          <w:rFonts w:eastAsia="Calibri"/>
          <w:sz w:val="19"/>
          <w:szCs w:val="19"/>
          <w:lang w:eastAsia="en-US"/>
        </w:rPr>
        <w:t xml:space="preserve"> numuneye, %10’luk potasyum</w:t>
      </w:r>
      <w:r w:rsidR="00CD1059" w:rsidRPr="00E3203C">
        <w:rPr>
          <w:rFonts w:eastAsia="Calibri"/>
          <w:sz w:val="19"/>
          <w:szCs w:val="19"/>
          <w:lang w:eastAsia="en-US"/>
        </w:rPr>
        <w:t xml:space="preserve"> karbonat çözeltisinden 1 mL</w:t>
      </w:r>
      <w:r w:rsidR="00867BA3" w:rsidRPr="00E3203C">
        <w:rPr>
          <w:rFonts w:eastAsia="Calibri"/>
          <w:sz w:val="19"/>
          <w:szCs w:val="19"/>
          <w:lang w:eastAsia="en-US"/>
        </w:rPr>
        <w:t xml:space="preserve"> eklenir. Karışım su banyosu içerisinde 85 °C’ye kadar ısıtılır ve karıştırılmadan 2 saat boyunca </w:t>
      </w:r>
      <w:r w:rsidR="00F4556D">
        <w:rPr>
          <w:rFonts w:eastAsia="Calibri"/>
          <w:sz w:val="19"/>
          <w:szCs w:val="19"/>
          <w:lang w:eastAsia="en-US"/>
        </w:rPr>
        <w:t>bu sıcaklıkta tutulur</w:t>
      </w:r>
      <w:r w:rsidR="00867BA3" w:rsidRPr="00E3203C">
        <w:rPr>
          <w:rFonts w:eastAsia="Calibri"/>
          <w:sz w:val="19"/>
          <w:szCs w:val="19"/>
          <w:lang w:eastAsia="en-US"/>
        </w:rPr>
        <w:t xml:space="preserve">. Bu şartlar altında termal olarak </w:t>
      </w:r>
      <w:r w:rsidR="00A368B6">
        <w:rPr>
          <w:rFonts w:eastAsia="Calibri"/>
          <w:sz w:val="19"/>
          <w:szCs w:val="19"/>
          <w:lang w:eastAsia="en-US"/>
        </w:rPr>
        <w:t>dayanıklı</w:t>
      </w:r>
      <w:r w:rsidR="00F4556D">
        <w:rPr>
          <w:rFonts w:eastAsia="Calibri"/>
          <w:sz w:val="19"/>
          <w:szCs w:val="19"/>
          <w:lang w:eastAsia="en-US"/>
        </w:rPr>
        <w:t xml:space="preserve"> bir jel oluşur</w:t>
      </w:r>
      <w:r w:rsidR="00867BA3" w:rsidRPr="00E3203C">
        <w:rPr>
          <w:rFonts w:eastAsia="Calibri"/>
          <w:sz w:val="19"/>
          <w:szCs w:val="19"/>
          <w:lang w:eastAsia="en-US"/>
        </w:rPr>
        <w:t>.</w:t>
      </w:r>
    </w:p>
    <w:p w:rsidR="000D0A0D" w:rsidRPr="00E3203C" w:rsidRDefault="000D0A0D" w:rsidP="00815038">
      <w:pPr>
        <w:jc w:val="both"/>
        <w:rPr>
          <w:rFonts w:eastAsia="Calibri"/>
          <w:b/>
          <w:sz w:val="19"/>
          <w:szCs w:val="19"/>
          <w:lang w:val="de-DE"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Saflık:</w:t>
      </w:r>
    </w:p>
    <w:p w:rsidR="006539B0" w:rsidRPr="00E3203C" w:rsidRDefault="006539B0" w:rsidP="00815038">
      <w:pPr>
        <w:jc w:val="both"/>
        <w:rPr>
          <w:rFonts w:eastAsia="Calibri"/>
          <w:b/>
          <w:sz w:val="19"/>
          <w:szCs w:val="19"/>
          <w:u w:val="single"/>
          <w:lang w:val="de-DE" w:eastAsia="en-US"/>
        </w:rPr>
      </w:pPr>
    </w:p>
    <w:p w:rsidR="000D0A0D" w:rsidRPr="00E3203C" w:rsidRDefault="000D0A0D" w:rsidP="00815038">
      <w:pPr>
        <w:ind w:left="2832" w:hanging="2124"/>
        <w:jc w:val="both"/>
        <w:rPr>
          <w:rFonts w:eastAsia="Calibri"/>
          <w:sz w:val="19"/>
          <w:szCs w:val="19"/>
          <w:lang w:val="de-DE" w:eastAsia="en-US"/>
        </w:rPr>
      </w:pPr>
      <w:r w:rsidRPr="00E3203C">
        <w:rPr>
          <w:rFonts w:eastAsia="Calibri"/>
          <w:b/>
          <w:sz w:val="19"/>
          <w:szCs w:val="19"/>
          <w:lang w:val="de-DE" w:eastAsia="en-US"/>
        </w:rPr>
        <w:t>Kurutma kaybı:</w:t>
      </w:r>
      <w:r w:rsidRPr="00E3203C">
        <w:rPr>
          <w:rFonts w:eastAsia="Calibri"/>
          <w:b/>
          <w:sz w:val="19"/>
          <w:szCs w:val="19"/>
          <w:lang w:val="de-DE" w:eastAsia="en-US"/>
        </w:rPr>
        <w:tab/>
      </w:r>
      <w:r w:rsidR="00867BA3" w:rsidRPr="00E3203C">
        <w:rPr>
          <w:rFonts w:eastAsia="Calibri"/>
          <w:sz w:val="19"/>
          <w:szCs w:val="19"/>
          <w:lang w:val="de-DE" w:eastAsia="en-US"/>
        </w:rPr>
        <w:t>%</w:t>
      </w:r>
      <w:r w:rsidRPr="00E3203C">
        <w:rPr>
          <w:rFonts w:eastAsia="Calibri"/>
          <w:sz w:val="19"/>
          <w:szCs w:val="19"/>
          <w:lang w:val="de-DE" w:eastAsia="en-US"/>
        </w:rPr>
        <w:t xml:space="preserve">8’den fazla olmamalıdır (105 </w:t>
      </w:r>
      <w:r w:rsidR="00D00EE3" w:rsidRPr="00E3203C">
        <w:rPr>
          <w:sz w:val="19"/>
          <w:szCs w:val="19"/>
        </w:rPr>
        <w:t>°</w:t>
      </w:r>
      <w:r w:rsidRPr="00E3203C">
        <w:rPr>
          <w:rFonts w:eastAsia="Calibri"/>
          <w:sz w:val="19"/>
          <w:szCs w:val="19"/>
          <w:lang w:val="de-DE" w:eastAsia="en-US"/>
        </w:rPr>
        <w:t>C’de, 3 saat).</w:t>
      </w:r>
    </w:p>
    <w:p w:rsidR="006539B0" w:rsidRPr="00E3203C" w:rsidRDefault="006539B0" w:rsidP="00815038">
      <w:pPr>
        <w:ind w:left="2832" w:hanging="2124"/>
        <w:jc w:val="both"/>
        <w:rPr>
          <w:rFonts w:eastAsia="Calibri"/>
          <w:sz w:val="19"/>
          <w:szCs w:val="19"/>
          <w:lang w:val="de-DE" w:eastAsia="en-US"/>
        </w:rPr>
      </w:pPr>
    </w:p>
    <w:p w:rsidR="000D0A0D" w:rsidRPr="00E3203C" w:rsidRDefault="000D0A0D" w:rsidP="00815038">
      <w:pPr>
        <w:ind w:left="2832" w:hanging="2124"/>
        <w:jc w:val="both"/>
        <w:rPr>
          <w:rFonts w:eastAsia="Calibri"/>
          <w:sz w:val="19"/>
          <w:szCs w:val="19"/>
          <w:lang w:val="de-DE" w:eastAsia="en-US"/>
        </w:rPr>
      </w:pPr>
      <w:r w:rsidRPr="00E3203C">
        <w:rPr>
          <w:rFonts w:eastAsia="Calibri"/>
          <w:b/>
          <w:sz w:val="19"/>
          <w:szCs w:val="19"/>
          <w:lang w:val="de-DE" w:eastAsia="en-US"/>
        </w:rPr>
        <w:t>Nişasta:</w:t>
      </w:r>
      <w:r w:rsidR="00867BA3" w:rsidRPr="00E3203C">
        <w:rPr>
          <w:rFonts w:eastAsia="Calibri"/>
          <w:sz w:val="19"/>
          <w:szCs w:val="19"/>
          <w:lang w:val="de-DE" w:eastAsia="en-US"/>
        </w:rPr>
        <w:tab/>
        <w:t>%</w:t>
      </w:r>
      <w:r w:rsidRPr="00E3203C">
        <w:rPr>
          <w:rFonts w:eastAsia="Calibri"/>
          <w:sz w:val="19"/>
          <w:szCs w:val="19"/>
          <w:lang w:val="de-DE" w:eastAsia="en-US"/>
        </w:rPr>
        <w:t>1’den fazla olmamalıdır.</w:t>
      </w:r>
    </w:p>
    <w:p w:rsidR="006539B0" w:rsidRPr="00E3203C" w:rsidRDefault="006539B0" w:rsidP="00815038">
      <w:pPr>
        <w:ind w:left="2832" w:hanging="2124"/>
        <w:jc w:val="both"/>
        <w:rPr>
          <w:rFonts w:eastAsia="Calibri"/>
          <w:sz w:val="19"/>
          <w:szCs w:val="19"/>
          <w:lang w:val="de-DE" w:eastAsia="en-US"/>
        </w:rPr>
      </w:pPr>
    </w:p>
    <w:p w:rsidR="00CD05DF" w:rsidRPr="00E3203C" w:rsidRDefault="006539B0" w:rsidP="00815038">
      <w:pPr>
        <w:keepNext/>
        <w:ind w:left="709"/>
        <w:jc w:val="both"/>
        <w:outlineLvl w:val="8"/>
        <w:rPr>
          <w:b/>
          <w:sz w:val="19"/>
          <w:szCs w:val="19"/>
        </w:rPr>
      </w:pPr>
      <w:r w:rsidRPr="00E3203C">
        <w:rPr>
          <w:b/>
          <w:sz w:val="19"/>
          <w:szCs w:val="19"/>
        </w:rPr>
        <w:t xml:space="preserve">Viskozite </w:t>
      </w:r>
    </w:p>
    <w:p w:rsidR="006539B0" w:rsidRPr="00E3203C" w:rsidRDefault="006539B0" w:rsidP="00CD05DF">
      <w:pPr>
        <w:keepNext/>
        <w:tabs>
          <w:tab w:val="left" w:pos="2835"/>
        </w:tabs>
        <w:ind w:left="709"/>
        <w:jc w:val="both"/>
        <w:outlineLvl w:val="8"/>
        <w:rPr>
          <w:sz w:val="19"/>
          <w:szCs w:val="19"/>
        </w:rPr>
      </w:pPr>
      <w:r w:rsidRPr="00E3203C">
        <w:rPr>
          <w:b/>
          <w:sz w:val="19"/>
          <w:szCs w:val="19"/>
        </w:rPr>
        <w:t>(%1’lik çözelti):</w:t>
      </w:r>
      <w:r w:rsidRPr="00E3203C">
        <w:rPr>
          <w:sz w:val="19"/>
          <w:szCs w:val="19"/>
        </w:rPr>
        <w:t xml:space="preserve"> </w:t>
      </w:r>
      <w:r w:rsidR="00CD05DF" w:rsidRPr="00E3203C">
        <w:rPr>
          <w:sz w:val="19"/>
          <w:szCs w:val="19"/>
        </w:rPr>
        <w:tab/>
      </w:r>
      <w:r w:rsidRPr="00E3203C">
        <w:rPr>
          <w:sz w:val="19"/>
          <w:szCs w:val="19"/>
        </w:rPr>
        <w:t xml:space="preserve">25 </w:t>
      </w:r>
      <w:r w:rsidR="00D00EE3" w:rsidRPr="00E3203C">
        <w:rPr>
          <w:sz w:val="19"/>
          <w:szCs w:val="19"/>
        </w:rPr>
        <w:t>°</w:t>
      </w:r>
      <w:r w:rsidRPr="00E3203C">
        <w:rPr>
          <w:sz w:val="19"/>
          <w:szCs w:val="19"/>
        </w:rPr>
        <w:t>C’de 20 kgm</w:t>
      </w:r>
      <w:r w:rsidRPr="00E3203C">
        <w:rPr>
          <w:sz w:val="19"/>
          <w:szCs w:val="19"/>
          <w:vertAlign w:val="superscript"/>
        </w:rPr>
        <w:t xml:space="preserve">-1 </w:t>
      </w:r>
      <w:r w:rsidRPr="00E3203C">
        <w:rPr>
          <w:sz w:val="19"/>
          <w:szCs w:val="19"/>
        </w:rPr>
        <w:t>s</w:t>
      </w:r>
      <w:r w:rsidRPr="00E3203C">
        <w:rPr>
          <w:sz w:val="19"/>
          <w:szCs w:val="19"/>
          <w:vertAlign w:val="superscript"/>
        </w:rPr>
        <w:t xml:space="preserve">-1 </w:t>
      </w:r>
      <w:r w:rsidR="00867BA3" w:rsidRPr="00E3203C">
        <w:rPr>
          <w:rFonts w:eastAsia="Calibri"/>
          <w:sz w:val="19"/>
          <w:szCs w:val="19"/>
          <w:lang w:val="de-DE" w:eastAsia="en-US"/>
        </w:rPr>
        <w:t>’</w:t>
      </w:r>
      <w:r w:rsidRPr="00E3203C">
        <w:rPr>
          <w:sz w:val="19"/>
          <w:szCs w:val="19"/>
        </w:rPr>
        <w:t>den az olmamalıdır.</w:t>
      </w:r>
    </w:p>
    <w:p w:rsidR="006539B0" w:rsidRPr="00E3203C" w:rsidRDefault="006539B0" w:rsidP="00815038">
      <w:pPr>
        <w:keepNext/>
        <w:ind w:left="709"/>
        <w:jc w:val="both"/>
        <w:outlineLvl w:val="8"/>
        <w:rPr>
          <w:b/>
          <w:sz w:val="19"/>
          <w:szCs w:val="19"/>
        </w:rPr>
      </w:pPr>
    </w:p>
    <w:p w:rsidR="000D0A0D" w:rsidRPr="00E3203C" w:rsidRDefault="000D0A0D" w:rsidP="00815038">
      <w:pPr>
        <w:ind w:left="2832" w:hanging="2124"/>
        <w:jc w:val="both"/>
        <w:rPr>
          <w:rFonts w:eastAsia="Calibri"/>
          <w:sz w:val="19"/>
          <w:szCs w:val="19"/>
          <w:lang w:val="de-DE" w:eastAsia="en-US"/>
        </w:rPr>
      </w:pPr>
      <w:r w:rsidRPr="00E3203C">
        <w:rPr>
          <w:rFonts w:eastAsia="Calibri"/>
          <w:b/>
          <w:sz w:val="19"/>
          <w:szCs w:val="19"/>
          <w:lang w:val="de-DE" w:eastAsia="en-US"/>
        </w:rPr>
        <w:t>Protein:</w:t>
      </w:r>
      <w:r w:rsidR="00867BA3" w:rsidRPr="00E3203C">
        <w:rPr>
          <w:rFonts w:eastAsia="Calibri"/>
          <w:sz w:val="19"/>
          <w:szCs w:val="19"/>
          <w:lang w:val="de-DE" w:eastAsia="en-US"/>
        </w:rPr>
        <w:tab/>
        <w:t>%1,</w:t>
      </w:r>
      <w:r w:rsidRPr="00E3203C">
        <w:rPr>
          <w:rFonts w:eastAsia="Calibri"/>
          <w:sz w:val="19"/>
          <w:szCs w:val="19"/>
          <w:lang w:val="de-DE" w:eastAsia="en-US"/>
        </w:rPr>
        <w:t>5’ten fazla olmamalıdır (Nx5.7).</w:t>
      </w:r>
    </w:p>
    <w:p w:rsidR="006539B0" w:rsidRPr="00E3203C" w:rsidRDefault="006539B0" w:rsidP="00815038">
      <w:pPr>
        <w:ind w:left="2832" w:hanging="2124"/>
        <w:jc w:val="both"/>
        <w:rPr>
          <w:rFonts w:eastAsia="Calibri"/>
          <w:sz w:val="19"/>
          <w:szCs w:val="19"/>
          <w:lang w:val="de-DE" w:eastAsia="en-US"/>
        </w:rPr>
      </w:pPr>
    </w:p>
    <w:p w:rsidR="000D0A0D" w:rsidRPr="00E3203C" w:rsidRDefault="000D0A0D" w:rsidP="00815038">
      <w:pPr>
        <w:ind w:left="2832" w:hanging="2124"/>
        <w:jc w:val="both"/>
        <w:rPr>
          <w:rFonts w:eastAsia="Calibri"/>
          <w:sz w:val="19"/>
          <w:szCs w:val="19"/>
          <w:lang w:val="de-DE" w:eastAsia="en-US"/>
        </w:rPr>
      </w:pPr>
      <w:r w:rsidRPr="00E3203C">
        <w:rPr>
          <w:rFonts w:eastAsia="Calibri"/>
          <w:b/>
          <w:sz w:val="19"/>
          <w:szCs w:val="19"/>
          <w:lang w:val="de-DE" w:eastAsia="en-US"/>
        </w:rPr>
        <w:tab/>
      </w:r>
      <w:r w:rsidRPr="00E3203C">
        <w:rPr>
          <w:rFonts w:eastAsia="Calibri"/>
          <w:sz w:val="19"/>
          <w:szCs w:val="19"/>
          <w:lang w:val="de-DE" w:eastAsia="en-US"/>
        </w:rPr>
        <w:t xml:space="preserve">Azot, Kjeldahl metodu ile belirlenir. </w:t>
      </w:r>
      <w:r w:rsidR="00395EE4" w:rsidRPr="00E3203C">
        <w:rPr>
          <w:rFonts w:eastAsia="Calibri"/>
          <w:sz w:val="19"/>
          <w:szCs w:val="19"/>
          <w:lang w:val="de-DE" w:eastAsia="en-US"/>
        </w:rPr>
        <w:t>Numune</w:t>
      </w:r>
      <w:r w:rsidR="006539B0" w:rsidRPr="00E3203C">
        <w:rPr>
          <w:rFonts w:eastAsia="Calibri"/>
          <w:sz w:val="19"/>
          <w:szCs w:val="19"/>
          <w:lang w:val="de-DE" w:eastAsia="en-US"/>
        </w:rPr>
        <w:t>d</w:t>
      </w:r>
      <w:r w:rsidR="00816A05" w:rsidRPr="00E3203C">
        <w:rPr>
          <w:rFonts w:eastAsia="Calibri"/>
          <w:sz w:val="19"/>
          <w:szCs w:val="19"/>
          <w:lang w:val="de-DE" w:eastAsia="en-US"/>
        </w:rPr>
        <w:t>eki azot yüzdesinin 5,</w:t>
      </w:r>
      <w:r w:rsidRPr="00E3203C">
        <w:rPr>
          <w:rFonts w:eastAsia="Calibri"/>
          <w:sz w:val="19"/>
          <w:szCs w:val="19"/>
          <w:lang w:val="de-DE" w:eastAsia="en-US"/>
        </w:rPr>
        <w:t>7 ile çarpılması</w:t>
      </w:r>
      <w:r w:rsidR="00816A05" w:rsidRPr="00E3203C">
        <w:rPr>
          <w:rFonts w:eastAsia="Calibri"/>
          <w:sz w:val="19"/>
          <w:szCs w:val="19"/>
          <w:lang w:val="de-DE" w:eastAsia="en-US"/>
        </w:rPr>
        <w:t>,</w:t>
      </w:r>
      <w:r w:rsidRPr="00E3203C">
        <w:rPr>
          <w:rFonts w:eastAsia="Calibri"/>
          <w:sz w:val="19"/>
          <w:szCs w:val="19"/>
          <w:lang w:val="de-DE" w:eastAsia="en-US"/>
        </w:rPr>
        <w:t xml:space="preserve"> </w:t>
      </w:r>
      <w:r w:rsidR="00395EE4" w:rsidRPr="00E3203C">
        <w:rPr>
          <w:rFonts w:eastAsia="Calibri"/>
          <w:sz w:val="19"/>
          <w:szCs w:val="19"/>
          <w:lang w:val="de-DE" w:eastAsia="en-US"/>
        </w:rPr>
        <w:t>numune</w:t>
      </w:r>
      <w:r w:rsidR="006539B0" w:rsidRPr="00E3203C">
        <w:rPr>
          <w:rFonts w:eastAsia="Calibri"/>
          <w:sz w:val="19"/>
          <w:szCs w:val="19"/>
          <w:lang w:val="de-DE" w:eastAsia="en-US"/>
        </w:rPr>
        <w:t>d</w:t>
      </w:r>
      <w:r w:rsidRPr="00E3203C">
        <w:rPr>
          <w:rFonts w:eastAsia="Calibri"/>
          <w:sz w:val="19"/>
          <w:szCs w:val="19"/>
          <w:lang w:val="de-DE" w:eastAsia="en-US"/>
        </w:rPr>
        <w:t>eki protein yüzdesini verir.</w:t>
      </w:r>
    </w:p>
    <w:p w:rsidR="006539B0" w:rsidRPr="00E3203C" w:rsidRDefault="006539B0" w:rsidP="00815038">
      <w:pPr>
        <w:ind w:left="2832" w:hanging="2124"/>
        <w:jc w:val="both"/>
        <w:rPr>
          <w:rFonts w:eastAsia="Calibri"/>
          <w:sz w:val="19"/>
          <w:szCs w:val="19"/>
          <w:lang w:val="de-DE" w:eastAsia="en-US"/>
        </w:rPr>
      </w:pPr>
    </w:p>
    <w:p w:rsidR="000D0A0D" w:rsidRPr="001B0EAB" w:rsidRDefault="006539B0" w:rsidP="001B0EAB">
      <w:pPr>
        <w:ind w:left="2832" w:hanging="2124"/>
        <w:jc w:val="both"/>
        <w:rPr>
          <w:rFonts w:eastAsia="Calibri"/>
          <w:b/>
          <w:sz w:val="19"/>
          <w:szCs w:val="19"/>
          <w:lang w:val="de-DE" w:eastAsia="en-US"/>
        </w:rPr>
      </w:pPr>
      <w:r w:rsidRPr="00E3203C">
        <w:rPr>
          <w:rFonts w:eastAsia="Calibri"/>
          <w:b/>
          <w:sz w:val="19"/>
          <w:szCs w:val="19"/>
          <w:lang w:val="de-DE" w:eastAsia="en-US"/>
        </w:rPr>
        <w:t>Eterde çözün</w:t>
      </w:r>
      <w:r w:rsidR="001B0EAB">
        <w:rPr>
          <w:rFonts w:eastAsia="Calibri"/>
          <w:b/>
          <w:sz w:val="19"/>
          <w:szCs w:val="19"/>
          <w:lang w:val="de-DE" w:eastAsia="en-US"/>
        </w:rPr>
        <w:t xml:space="preserve">ür </w:t>
      </w:r>
      <w:r w:rsidRPr="00E3203C">
        <w:rPr>
          <w:rFonts w:eastAsia="Calibri"/>
          <w:b/>
          <w:sz w:val="19"/>
          <w:szCs w:val="19"/>
          <w:lang w:val="de-DE" w:eastAsia="en-US"/>
        </w:rPr>
        <w:t>madde:</w:t>
      </w:r>
      <w:r w:rsidRPr="00E3203C">
        <w:rPr>
          <w:rFonts w:eastAsia="Calibri"/>
          <w:b/>
          <w:sz w:val="19"/>
          <w:szCs w:val="19"/>
          <w:lang w:val="de-DE" w:eastAsia="en-US"/>
        </w:rPr>
        <w:tab/>
      </w:r>
      <w:r w:rsidR="00816A05" w:rsidRPr="00E3203C">
        <w:rPr>
          <w:rFonts w:eastAsia="Calibri"/>
          <w:sz w:val="19"/>
          <w:szCs w:val="19"/>
          <w:lang w:val="de-DE" w:eastAsia="en-US"/>
        </w:rPr>
        <w:t>%0,5’t</w:t>
      </w:r>
      <w:r w:rsidR="000D0A0D" w:rsidRPr="00E3203C">
        <w:rPr>
          <w:rFonts w:eastAsia="Calibri"/>
          <w:sz w:val="19"/>
          <w:szCs w:val="19"/>
          <w:lang w:val="de-DE" w:eastAsia="en-US"/>
        </w:rPr>
        <w:t>en fazla olmamalıdır.</w:t>
      </w:r>
    </w:p>
    <w:p w:rsidR="006539B0" w:rsidRPr="00E3203C" w:rsidRDefault="006539B0" w:rsidP="00815038">
      <w:pPr>
        <w:ind w:left="2832" w:hanging="2124"/>
        <w:jc w:val="both"/>
        <w:rPr>
          <w:rFonts w:eastAsia="Calibri"/>
          <w:sz w:val="19"/>
          <w:szCs w:val="19"/>
          <w:lang w:val="de-DE" w:eastAsia="en-US"/>
        </w:rPr>
      </w:pP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Sülfit (SO</w:t>
      </w:r>
      <w:r w:rsidRPr="00E3203C">
        <w:rPr>
          <w:rFonts w:eastAsia="Calibri"/>
          <w:sz w:val="19"/>
          <w:szCs w:val="19"/>
          <w:vertAlign w:val="subscript"/>
          <w:lang w:val="de-DE" w:eastAsia="en-US"/>
        </w:rPr>
        <w:t>2</w:t>
      </w:r>
      <w:r w:rsidRPr="000F6F22">
        <w:rPr>
          <w:rFonts w:eastAsia="Calibri"/>
          <w:sz w:val="19"/>
          <w:szCs w:val="19"/>
          <w:lang w:val="de-DE" w:eastAsia="en-US"/>
        </w:rPr>
        <w:t xml:space="preserve"> </w:t>
      </w:r>
      <w:r w:rsidRPr="00E3203C">
        <w:rPr>
          <w:rFonts w:eastAsia="Calibri"/>
          <w:b/>
          <w:sz w:val="19"/>
          <w:szCs w:val="19"/>
          <w:lang w:val="de-DE" w:eastAsia="en-US"/>
        </w:rPr>
        <w:t>olarak):</w:t>
      </w:r>
      <w:r w:rsidRPr="00E3203C">
        <w:rPr>
          <w:rFonts w:eastAsia="Calibri"/>
          <w:sz w:val="19"/>
          <w:szCs w:val="19"/>
          <w:lang w:val="de-DE" w:eastAsia="en-US"/>
        </w:rPr>
        <w:tab/>
        <w:t>4 mg/kg’dan fazla olmamalıdır.</w:t>
      </w:r>
    </w:p>
    <w:p w:rsidR="006539B0" w:rsidRPr="00E3203C" w:rsidRDefault="006539B0" w:rsidP="00815038">
      <w:pPr>
        <w:ind w:firstLine="708"/>
        <w:jc w:val="both"/>
        <w:rPr>
          <w:rFonts w:eastAsia="Calibri"/>
          <w:sz w:val="19"/>
          <w:szCs w:val="19"/>
          <w:lang w:val="de-DE" w:eastAsia="en-US"/>
        </w:rPr>
      </w:pP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Klorür:</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b/>
          <w:sz w:val="19"/>
          <w:szCs w:val="19"/>
          <w:lang w:val="de-DE" w:eastAsia="en-US"/>
        </w:rPr>
        <w:tab/>
      </w:r>
      <w:r w:rsidR="00816A05" w:rsidRPr="00E3203C">
        <w:rPr>
          <w:rFonts w:eastAsia="Calibri"/>
          <w:sz w:val="19"/>
          <w:szCs w:val="19"/>
          <w:lang w:val="de-DE" w:eastAsia="en-US"/>
        </w:rPr>
        <w:t>%0,</w:t>
      </w:r>
      <w:r w:rsidRPr="00E3203C">
        <w:rPr>
          <w:rFonts w:eastAsia="Calibri"/>
          <w:sz w:val="19"/>
          <w:szCs w:val="19"/>
          <w:lang w:val="de-DE" w:eastAsia="en-US"/>
        </w:rPr>
        <w:t>02’den fazla olmamalıdır.</w:t>
      </w:r>
    </w:p>
    <w:p w:rsidR="006539B0" w:rsidRPr="00E3203C" w:rsidRDefault="006539B0" w:rsidP="00815038">
      <w:pPr>
        <w:ind w:firstLine="708"/>
        <w:jc w:val="both"/>
        <w:rPr>
          <w:rFonts w:eastAsia="Calibri"/>
          <w:sz w:val="19"/>
          <w:szCs w:val="19"/>
          <w:lang w:val="de-DE" w:eastAsia="en-US"/>
        </w:rPr>
      </w:pPr>
    </w:p>
    <w:p w:rsidR="006539B0" w:rsidRPr="00E3203C" w:rsidRDefault="00816A05" w:rsidP="00815038">
      <w:pPr>
        <w:ind w:firstLine="708"/>
        <w:jc w:val="both"/>
        <w:rPr>
          <w:rFonts w:eastAsia="Calibri"/>
          <w:b/>
          <w:sz w:val="19"/>
          <w:szCs w:val="19"/>
          <w:lang w:val="de-DE" w:eastAsia="en-US"/>
        </w:rPr>
      </w:pPr>
      <w:r w:rsidRPr="00E3203C">
        <w:rPr>
          <w:rFonts w:eastAsia="Calibri"/>
          <w:b/>
          <w:sz w:val="19"/>
          <w:szCs w:val="19"/>
          <w:lang w:val="de-DE" w:eastAsia="en-US"/>
        </w:rPr>
        <w:t>%</w:t>
      </w:r>
      <w:r w:rsidR="006539B0" w:rsidRPr="00E3203C">
        <w:rPr>
          <w:rFonts w:eastAsia="Calibri"/>
          <w:b/>
          <w:sz w:val="19"/>
          <w:szCs w:val="19"/>
          <w:lang w:val="de-DE" w:eastAsia="en-US"/>
        </w:rPr>
        <w:t xml:space="preserve">50’lik alkolde </w:t>
      </w:r>
    </w:p>
    <w:p w:rsidR="000D0A0D" w:rsidRPr="00E3203C" w:rsidRDefault="006539B0" w:rsidP="001B0EAB">
      <w:pPr>
        <w:tabs>
          <w:tab w:val="left" w:pos="2835"/>
        </w:tabs>
        <w:ind w:firstLine="708"/>
        <w:jc w:val="both"/>
        <w:rPr>
          <w:rFonts w:eastAsia="Calibri"/>
          <w:sz w:val="19"/>
          <w:szCs w:val="19"/>
          <w:lang w:val="de-DE" w:eastAsia="en-US"/>
        </w:rPr>
      </w:pPr>
      <w:r w:rsidRPr="00E3203C">
        <w:rPr>
          <w:rFonts w:eastAsia="Calibri"/>
          <w:b/>
          <w:sz w:val="19"/>
          <w:szCs w:val="19"/>
          <w:lang w:val="de-DE" w:eastAsia="en-US"/>
        </w:rPr>
        <w:t>çözün</w:t>
      </w:r>
      <w:r w:rsidR="001B0EAB">
        <w:rPr>
          <w:rFonts w:eastAsia="Calibri"/>
          <w:b/>
          <w:sz w:val="19"/>
          <w:szCs w:val="19"/>
          <w:lang w:val="de-DE" w:eastAsia="en-US"/>
        </w:rPr>
        <w:t>ür</w:t>
      </w:r>
      <w:r w:rsidRPr="00E3203C">
        <w:rPr>
          <w:rFonts w:eastAsia="Calibri"/>
          <w:b/>
          <w:sz w:val="19"/>
          <w:szCs w:val="19"/>
          <w:lang w:val="de-DE" w:eastAsia="en-US"/>
        </w:rPr>
        <w:t xml:space="preserve"> madde</w:t>
      </w:r>
      <w:r w:rsidR="000D0A0D" w:rsidRPr="00E3203C">
        <w:rPr>
          <w:rFonts w:eastAsia="Calibri"/>
          <w:b/>
          <w:sz w:val="19"/>
          <w:szCs w:val="19"/>
          <w:lang w:val="de-DE" w:eastAsia="en-US"/>
        </w:rPr>
        <w:t>:</w:t>
      </w:r>
      <w:r w:rsidR="000D0A0D" w:rsidRPr="00E3203C">
        <w:rPr>
          <w:rFonts w:eastAsia="Calibri"/>
          <w:b/>
          <w:sz w:val="19"/>
          <w:szCs w:val="19"/>
          <w:lang w:val="de-DE" w:eastAsia="en-US"/>
        </w:rPr>
        <w:tab/>
      </w:r>
      <w:r w:rsidR="00816A05" w:rsidRPr="00E3203C">
        <w:rPr>
          <w:rFonts w:eastAsia="Calibri"/>
          <w:sz w:val="19"/>
          <w:szCs w:val="19"/>
          <w:lang w:val="de-DE" w:eastAsia="en-US"/>
        </w:rPr>
        <w:t>%2,</w:t>
      </w:r>
      <w:r w:rsidRPr="00E3203C">
        <w:rPr>
          <w:rFonts w:eastAsia="Calibri"/>
          <w:sz w:val="19"/>
          <w:szCs w:val="19"/>
          <w:lang w:val="de-DE" w:eastAsia="en-US"/>
        </w:rPr>
        <w:t xml:space="preserve">0’dan </w:t>
      </w:r>
      <w:r w:rsidR="000D0A0D" w:rsidRPr="00E3203C">
        <w:rPr>
          <w:rFonts w:eastAsia="Calibri"/>
          <w:sz w:val="19"/>
          <w:szCs w:val="19"/>
          <w:lang w:val="de-DE" w:eastAsia="en-US"/>
        </w:rPr>
        <w:t>fazla olmamalıdır.</w:t>
      </w:r>
    </w:p>
    <w:p w:rsidR="006539B0" w:rsidRPr="00E3203C" w:rsidRDefault="006539B0" w:rsidP="00815038">
      <w:pPr>
        <w:ind w:firstLine="708"/>
        <w:jc w:val="both"/>
        <w:rPr>
          <w:rFonts w:eastAsia="Calibri"/>
          <w:sz w:val="19"/>
          <w:szCs w:val="19"/>
          <w:lang w:val="de-DE" w:eastAsia="en-US"/>
        </w:rPr>
      </w:pP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Toplam kül:</w:t>
      </w:r>
      <w:r w:rsidR="00816A05" w:rsidRPr="00E3203C">
        <w:rPr>
          <w:rFonts w:eastAsia="Calibri"/>
          <w:sz w:val="19"/>
          <w:szCs w:val="19"/>
          <w:lang w:val="de-DE" w:eastAsia="en-US"/>
        </w:rPr>
        <w:t xml:space="preserve"> </w:t>
      </w:r>
      <w:r w:rsidR="00816A05" w:rsidRPr="00E3203C">
        <w:rPr>
          <w:rFonts w:eastAsia="Calibri"/>
          <w:sz w:val="19"/>
          <w:szCs w:val="19"/>
          <w:lang w:val="de-DE" w:eastAsia="en-US"/>
        </w:rPr>
        <w:tab/>
      </w:r>
      <w:r w:rsidR="00816A05" w:rsidRPr="00E3203C">
        <w:rPr>
          <w:rFonts w:eastAsia="Calibri"/>
          <w:sz w:val="19"/>
          <w:szCs w:val="19"/>
          <w:lang w:val="de-DE" w:eastAsia="en-US"/>
        </w:rPr>
        <w:tab/>
        <w:t>%2,</w:t>
      </w:r>
      <w:r w:rsidRPr="00E3203C">
        <w:rPr>
          <w:rFonts w:eastAsia="Calibri"/>
          <w:sz w:val="19"/>
          <w:szCs w:val="19"/>
          <w:lang w:val="de-DE" w:eastAsia="en-US"/>
        </w:rPr>
        <w:t>0’dan fazla olmamalıdır (800</w:t>
      </w:r>
      <w:r w:rsidRPr="000F6F22">
        <w:rPr>
          <w:rFonts w:eastAsia="Calibri"/>
          <w:sz w:val="19"/>
          <w:szCs w:val="19"/>
          <w:lang w:val="de-DE" w:eastAsia="en-US"/>
        </w:rPr>
        <w:t xml:space="preserve"> </w:t>
      </w:r>
      <w:r w:rsidR="00D00EE3" w:rsidRPr="00E3203C">
        <w:rPr>
          <w:sz w:val="19"/>
          <w:szCs w:val="19"/>
        </w:rPr>
        <w:t>°</w:t>
      </w:r>
      <w:r w:rsidRPr="00E3203C">
        <w:rPr>
          <w:rFonts w:eastAsia="Calibri"/>
          <w:sz w:val="19"/>
          <w:szCs w:val="19"/>
          <w:lang w:val="de-DE" w:eastAsia="en-US"/>
        </w:rPr>
        <w:t>C’de, 3-4 saat)</w:t>
      </w:r>
      <w:r w:rsidR="005377E2">
        <w:rPr>
          <w:rFonts w:eastAsia="Calibri"/>
          <w:sz w:val="19"/>
          <w:szCs w:val="19"/>
          <w:lang w:val="de-DE" w:eastAsia="en-US"/>
        </w:rPr>
        <w:t>.</w:t>
      </w:r>
    </w:p>
    <w:p w:rsidR="006539B0" w:rsidRPr="00E3203C" w:rsidRDefault="006539B0" w:rsidP="00815038">
      <w:pPr>
        <w:ind w:firstLine="708"/>
        <w:jc w:val="both"/>
        <w:rPr>
          <w:rFonts w:eastAsia="Calibri"/>
          <w:b/>
          <w:sz w:val="19"/>
          <w:szCs w:val="19"/>
          <w:lang w:val="de-DE" w:eastAsia="en-US"/>
        </w:rPr>
      </w:pP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Kurşun:</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sz w:val="19"/>
          <w:szCs w:val="19"/>
          <w:lang w:val="de-DE" w:eastAsia="en-US"/>
        </w:rPr>
        <w:tab/>
        <w:t>1 mg/kg’dan fazla olmamalıdır.</w:t>
      </w:r>
    </w:p>
    <w:p w:rsidR="006539B0" w:rsidRPr="00E3203C" w:rsidRDefault="006539B0" w:rsidP="00815038">
      <w:pPr>
        <w:jc w:val="both"/>
        <w:rPr>
          <w:rFonts w:eastAsia="Calibri"/>
          <w:b/>
          <w:sz w:val="19"/>
          <w:szCs w:val="19"/>
          <w:u w:val="single"/>
          <w:lang w:eastAsia="en-US"/>
        </w:rPr>
      </w:pPr>
    </w:p>
    <w:p w:rsidR="006539B0" w:rsidRPr="00E3203C" w:rsidRDefault="006539B0" w:rsidP="00815038">
      <w:pPr>
        <w:jc w:val="both"/>
        <w:rPr>
          <w:rFonts w:eastAsia="Calibri"/>
          <w:b/>
          <w:sz w:val="19"/>
          <w:szCs w:val="19"/>
          <w:u w:val="single"/>
          <w:lang w:eastAsia="en-US"/>
        </w:rPr>
      </w:pPr>
      <w:r w:rsidRPr="00E3203C">
        <w:rPr>
          <w:rFonts w:eastAsia="Calibri"/>
          <w:b/>
          <w:sz w:val="19"/>
          <w:szCs w:val="19"/>
          <w:u w:val="single"/>
          <w:lang w:eastAsia="en-US"/>
        </w:rPr>
        <w:t>Mikrobiyolojik kriterler:</w:t>
      </w:r>
    </w:p>
    <w:p w:rsidR="006539B0" w:rsidRPr="00E3203C" w:rsidRDefault="006539B0" w:rsidP="00815038">
      <w:pPr>
        <w:ind w:firstLine="708"/>
        <w:jc w:val="both"/>
        <w:rPr>
          <w:rFonts w:eastAsia="Calibri"/>
          <w:sz w:val="19"/>
          <w:szCs w:val="19"/>
          <w:lang w:val="de-DE" w:eastAsia="en-US"/>
        </w:rPr>
      </w:pPr>
    </w:p>
    <w:p w:rsidR="000D0A0D" w:rsidRPr="00E3203C" w:rsidRDefault="000D0A0D" w:rsidP="00815038">
      <w:pPr>
        <w:ind w:left="2832" w:hanging="2124"/>
        <w:jc w:val="both"/>
        <w:rPr>
          <w:rFonts w:eastAsia="Calibri"/>
          <w:sz w:val="19"/>
          <w:szCs w:val="19"/>
          <w:lang w:val="de-DE" w:eastAsia="en-US"/>
        </w:rPr>
      </w:pPr>
      <w:r w:rsidRPr="00E3203C">
        <w:rPr>
          <w:rFonts w:eastAsia="Calibri"/>
          <w:b/>
          <w:i/>
          <w:sz w:val="19"/>
          <w:szCs w:val="19"/>
          <w:lang w:val="de-DE" w:eastAsia="en-US"/>
        </w:rPr>
        <w:t xml:space="preserve">Salmonalla </w:t>
      </w:r>
      <w:r w:rsidRPr="00E3203C">
        <w:rPr>
          <w:rFonts w:eastAsia="Calibri"/>
          <w:b/>
          <w:sz w:val="19"/>
          <w:szCs w:val="19"/>
          <w:lang w:val="de-DE" w:eastAsia="en-US"/>
        </w:rPr>
        <w:t>spp</w:t>
      </w:r>
      <w:r w:rsidRPr="00E3203C">
        <w:rPr>
          <w:rFonts w:eastAsia="Calibri"/>
          <w:b/>
          <w:i/>
          <w:sz w:val="19"/>
          <w:szCs w:val="19"/>
          <w:lang w:val="de-DE" w:eastAsia="en-US"/>
        </w:rPr>
        <w:t>.</w:t>
      </w:r>
      <w:r w:rsidRPr="00E3203C">
        <w:rPr>
          <w:rFonts w:eastAsia="Calibri"/>
          <w:b/>
          <w:sz w:val="19"/>
          <w:szCs w:val="19"/>
          <w:lang w:val="de-DE" w:eastAsia="en-US"/>
        </w:rPr>
        <w:t>:</w:t>
      </w:r>
      <w:r w:rsidRPr="00E3203C">
        <w:rPr>
          <w:rFonts w:eastAsia="Calibri"/>
          <w:b/>
          <w:sz w:val="19"/>
          <w:szCs w:val="19"/>
          <w:lang w:val="de-DE" w:eastAsia="en-US"/>
        </w:rPr>
        <w:tab/>
      </w:r>
      <w:r w:rsidR="00816A05" w:rsidRPr="00E3203C">
        <w:rPr>
          <w:rFonts w:eastAsia="Calibri"/>
          <w:sz w:val="19"/>
          <w:szCs w:val="19"/>
          <w:lang w:val="de-DE" w:eastAsia="en-US"/>
        </w:rPr>
        <w:t>12,</w:t>
      </w:r>
      <w:r w:rsidRPr="00E3203C">
        <w:rPr>
          <w:rFonts w:eastAsia="Calibri"/>
          <w:sz w:val="19"/>
          <w:szCs w:val="19"/>
          <w:lang w:val="de-DE" w:eastAsia="en-US"/>
        </w:rPr>
        <w:t>5 g’da bulunmamalıdır.</w:t>
      </w:r>
    </w:p>
    <w:p w:rsidR="006539B0" w:rsidRPr="00E3203C" w:rsidRDefault="006539B0" w:rsidP="00815038">
      <w:pPr>
        <w:ind w:left="2832" w:hanging="2124"/>
        <w:jc w:val="both"/>
        <w:rPr>
          <w:rFonts w:eastAsia="Calibri"/>
          <w:sz w:val="19"/>
          <w:szCs w:val="19"/>
          <w:lang w:val="de-DE" w:eastAsia="en-US"/>
        </w:rPr>
      </w:pPr>
    </w:p>
    <w:p w:rsidR="000D0A0D" w:rsidRPr="00E3203C" w:rsidRDefault="00075F25" w:rsidP="00815038">
      <w:pPr>
        <w:ind w:left="2832" w:hanging="2124"/>
        <w:jc w:val="both"/>
        <w:rPr>
          <w:rFonts w:eastAsia="Calibri"/>
          <w:sz w:val="19"/>
          <w:szCs w:val="19"/>
          <w:lang w:val="de-DE" w:eastAsia="en-US"/>
        </w:rPr>
      </w:pPr>
      <w:r w:rsidRPr="00E3203C">
        <w:rPr>
          <w:rFonts w:eastAsia="Calibri"/>
          <w:b/>
          <w:i/>
          <w:sz w:val="19"/>
          <w:szCs w:val="19"/>
          <w:lang w:val="de-DE" w:eastAsia="en-US"/>
        </w:rPr>
        <w:t>Escherichia coli</w:t>
      </w:r>
      <w:r w:rsidR="000D0A0D" w:rsidRPr="00E3203C">
        <w:rPr>
          <w:rFonts w:eastAsia="Calibri"/>
          <w:b/>
          <w:sz w:val="19"/>
          <w:szCs w:val="19"/>
          <w:lang w:val="de-DE" w:eastAsia="en-US"/>
        </w:rPr>
        <w:t>:</w:t>
      </w:r>
      <w:r w:rsidR="006539B0" w:rsidRPr="00E3203C">
        <w:rPr>
          <w:rFonts w:eastAsia="Calibri"/>
          <w:sz w:val="19"/>
          <w:szCs w:val="19"/>
          <w:lang w:val="de-DE" w:eastAsia="en-US"/>
        </w:rPr>
        <w:tab/>
      </w:r>
      <w:r w:rsidR="000D0A0D" w:rsidRPr="00E3203C">
        <w:rPr>
          <w:rFonts w:eastAsia="Calibri"/>
          <w:sz w:val="19"/>
          <w:szCs w:val="19"/>
          <w:lang w:val="de-DE" w:eastAsia="en-US"/>
        </w:rPr>
        <w:t>5 g’da bulunmamalıdır.</w:t>
      </w:r>
    </w:p>
    <w:p w:rsidR="000D0A0D" w:rsidRPr="00E3203C" w:rsidRDefault="000D0A0D" w:rsidP="00815038">
      <w:pPr>
        <w:jc w:val="both"/>
        <w:rPr>
          <w:rFonts w:eastAsia="Calibri"/>
          <w:sz w:val="19"/>
          <w:szCs w:val="19"/>
          <w:lang w:val="de-DE" w:eastAsia="en-US"/>
        </w:rPr>
      </w:pPr>
    </w:p>
    <w:p w:rsidR="006539B0" w:rsidRPr="00E3203C" w:rsidRDefault="006539B0" w:rsidP="00815038">
      <w:pPr>
        <w:jc w:val="both"/>
        <w:rPr>
          <w:rFonts w:eastAsia="Calibri"/>
          <w:sz w:val="19"/>
          <w:szCs w:val="19"/>
          <w:lang w:val="de-DE" w:eastAsia="en-US"/>
        </w:rPr>
      </w:pPr>
    </w:p>
    <w:p w:rsidR="000D0A0D" w:rsidRPr="00E3203C" w:rsidRDefault="000D0A0D" w:rsidP="00815038">
      <w:pPr>
        <w:keepNext/>
        <w:ind w:left="4245" w:hanging="4245"/>
        <w:jc w:val="both"/>
        <w:outlineLvl w:val="2"/>
        <w:rPr>
          <w:b/>
          <w:sz w:val="19"/>
          <w:szCs w:val="19"/>
          <w:u w:val="single"/>
        </w:rPr>
      </w:pPr>
      <w:r w:rsidRPr="00E3203C">
        <w:rPr>
          <w:b/>
          <w:sz w:val="19"/>
          <w:szCs w:val="19"/>
          <w:u w:val="single"/>
        </w:rPr>
        <w:t xml:space="preserve">E 426 SOYA </w:t>
      </w:r>
      <w:r w:rsidR="006539B0" w:rsidRPr="00E3203C">
        <w:rPr>
          <w:b/>
          <w:sz w:val="19"/>
          <w:szCs w:val="19"/>
          <w:u w:val="single"/>
        </w:rPr>
        <w:t xml:space="preserve">FASÜLYESİ </w:t>
      </w:r>
      <w:r w:rsidR="00816A05" w:rsidRPr="00E3203C">
        <w:rPr>
          <w:b/>
          <w:sz w:val="19"/>
          <w:szCs w:val="19"/>
          <w:u w:val="single"/>
        </w:rPr>
        <w:t>HEMİSEL</w:t>
      </w:r>
      <w:r w:rsidRPr="00E3203C">
        <w:rPr>
          <w:b/>
          <w:sz w:val="19"/>
          <w:szCs w:val="19"/>
          <w:u w:val="single"/>
        </w:rPr>
        <w:t>ÜLOZ</w:t>
      </w:r>
      <w:r w:rsidR="00816A05" w:rsidRPr="00E3203C">
        <w:rPr>
          <w:b/>
          <w:sz w:val="19"/>
          <w:szCs w:val="19"/>
          <w:u w:val="single"/>
        </w:rPr>
        <w:t>U</w:t>
      </w:r>
    </w:p>
    <w:p w:rsidR="000D0A0D" w:rsidRPr="00E3203C" w:rsidRDefault="000D0A0D" w:rsidP="00815038">
      <w:pPr>
        <w:jc w:val="both"/>
        <w:rPr>
          <w:rFonts w:eastAsia="Calibri"/>
          <w:sz w:val="19"/>
          <w:szCs w:val="19"/>
          <w:lang w:val="de-DE" w:eastAsia="en-US"/>
        </w:rPr>
      </w:pPr>
    </w:p>
    <w:p w:rsidR="006539B0" w:rsidRPr="00E3203C" w:rsidRDefault="00C003DB" w:rsidP="00815038">
      <w:pPr>
        <w:ind w:left="2832" w:hanging="2832"/>
        <w:jc w:val="both"/>
        <w:rPr>
          <w:rFonts w:eastAsia="Calibri"/>
          <w:b/>
          <w:sz w:val="19"/>
          <w:szCs w:val="19"/>
          <w:u w:val="single"/>
          <w:lang w:val="en-GB" w:eastAsia="en-US"/>
        </w:rPr>
      </w:pPr>
      <w:r w:rsidRPr="00E3203C">
        <w:rPr>
          <w:rFonts w:eastAsia="Calibri"/>
          <w:b/>
          <w:sz w:val="19"/>
          <w:szCs w:val="19"/>
          <w:u w:val="single"/>
          <w:lang w:val="en-GB" w:eastAsia="en-US"/>
        </w:rPr>
        <w:t>Eş anlamlılar</w:t>
      </w:r>
      <w:r w:rsidR="006539B0" w:rsidRPr="00E3203C">
        <w:rPr>
          <w:rFonts w:eastAsia="Calibri"/>
          <w:b/>
          <w:sz w:val="19"/>
          <w:szCs w:val="19"/>
          <w:u w:val="single"/>
          <w:lang w:val="en-GB" w:eastAsia="en-US"/>
        </w:rPr>
        <w:t>:</w:t>
      </w:r>
    </w:p>
    <w:p w:rsidR="006539B0" w:rsidRPr="00E3203C" w:rsidRDefault="006539B0" w:rsidP="00815038">
      <w:pPr>
        <w:ind w:left="2880" w:hanging="2880"/>
        <w:jc w:val="both"/>
        <w:rPr>
          <w:rFonts w:eastAsia="Calibri"/>
          <w:b/>
          <w:sz w:val="19"/>
          <w:szCs w:val="19"/>
          <w:u w:val="single"/>
          <w:lang w:val="de-DE" w:eastAsia="en-US"/>
        </w:rPr>
      </w:pPr>
    </w:p>
    <w:p w:rsidR="000D0A0D" w:rsidRPr="00E3203C" w:rsidRDefault="000D0A0D" w:rsidP="00CD05DF">
      <w:pPr>
        <w:ind w:left="2835" w:hanging="2835"/>
        <w:jc w:val="both"/>
        <w:rPr>
          <w:rFonts w:eastAsia="Calibri"/>
          <w:sz w:val="19"/>
          <w:szCs w:val="19"/>
          <w:lang w:val="de-DE" w:eastAsia="en-US"/>
        </w:rPr>
      </w:pPr>
      <w:r w:rsidRPr="00E3203C">
        <w:rPr>
          <w:rFonts w:eastAsia="Calibri"/>
          <w:b/>
          <w:sz w:val="19"/>
          <w:szCs w:val="19"/>
          <w:u w:val="single"/>
          <w:lang w:val="de-DE" w:eastAsia="en-US"/>
        </w:rPr>
        <w:t>Tanım:</w:t>
      </w:r>
      <w:r w:rsidR="00816A05" w:rsidRPr="00E3203C">
        <w:rPr>
          <w:rFonts w:eastAsia="Calibri"/>
          <w:sz w:val="19"/>
          <w:szCs w:val="19"/>
          <w:lang w:val="de-DE" w:eastAsia="en-US"/>
        </w:rPr>
        <w:tab/>
        <w:t>Soya hemisel</w:t>
      </w:r>
      <w:r w:rsidRPr="00E3203C">
        <w:rPr>
          <w:rFonts w:eastAsia="Calibri"/>
          <w:sz w:val="19"/>
          <w:szCs w:val="19"/>
          <w:lang w:val="de-DE" w:eastAsia="en-US"/>
        </w:rPr>
        <w:t>ülozu sıcak su ekstraksiyonu ile soya lifi</w:t>
      </w:r>
      <w:r w:rsidR="00CE0392">
        <w:rPr>
          <w:rFonts w:eastAsia="Calibri"/>
          <w:sz w:val="19"/>
          <w:szCs w:val="19"/>
          <w:lang w:val="de-DE" w:eastAsia="en-US"/>
        </w:rPr>
        <w:t>nden</w:t>
      </w:r>
      <w:r w:rsidRPr="00E3203C">
        <w:rPr>
          <w:rFonts w:eastAsia="Calibri"/>
          <w:sz w:val="19"/>
          <w:szCs w:val="19"/>
          <w:lang w:val="de-DE" w:eastAsia="en-US"/>
        </w:rPr>
        <w:t xml:space="preserve"> elde edilen rafine suda çözün</w:t>
      </w:r>
      <w:r w:rsidR="00816A05" w:rsidRPr="00E3203C">
        <w:rPr>
          <w:rFonts w:eastAsia="Calibri"/>
          <w:sz w:val="19"/>
          <w:szCs w:val="19"/>
          <w:lang w:val="de-DE" w:eastAsia="en-US"/>
        </w:rPr>
        <w:t>en</w:t>
      </w:r>
      <w:r w:rsidRPr="00E3203C">
        <w:rPr>
          <w:rFonts w:eastAsia="Calibri"/>
          <w:sz w:val="19"/>
          <w:szCs w:val="19"/>
          <w:lang w:val="de-DE" w:eastAsia="en-US"/>
        </w:rPr>
        <w:t xml:space="preserve"> bir polisakkarittir. </w:t>
      </w:r>
      <w:r w:rsidR="00816A05" w:rsidRPr="00E3203C">
        <w:rPr>
          <w:rFonts w:eastAsia="Calibri"/>
          <w:sz w:val="19"/>
          <w:szCs w:val="19"/>
          <w:lang w:val="de-DE" w:eastAsia="en-US"/>
        </w:rPr>
        <w:t>Etanol dışında hiçbir organik çökeltici kullanılmamalıdır.</w:t>
      </w:r>
    </w:p>
    <w:p w:rsidR="00816A05" w:rsidRPr="00E3203C" w:rsidRDefault="00816A05" w:rsidP="00815038">
      <w:pPr>
        <w:ind w:left="2880" w:hanging="2880"/>
        <w:jc w:val="both"/>
        <w:rPr>
          <w:rFonts w:eastAsia="Calibri"/>
          <w:sz w:val="19"/>
          <w:szCs w:val="19"/>
          <w:lang w:val="de-DE" w:eastAsia="en-US"/>
        </w:rPr>
      </w:pPr>
    </w:p>
    <w:p w:rsidR="006539B0" w:rsidRPr="00623AAF" w:rsidRDefault="00450147" w:rsidP="00815038">
      <w:pPr>
        <w:ind w:left="2124" w:hanging="1404"/>
        <w:jc w:val="both"/>
        <w:rPr>
          <w:rFonts w:eastAsia="Calibri"/>
          <w:sz w:val="19"/>
          <w:szCs w:val="19"/>
          <w:lang w:val="de-DE" w:eastAsia="en-US"/>
        </w:rPr>
      </w:pPr>
      <w:r w:rsidRPr="00623AAF">
        <w:rPr>
          <w:rFonts w:eastAsia="Calibri"/>
          <w:b/>
          <w:sz w:val="19"/>
          <w:szCs w:val="19"/>
          <w:lang w:val="de-DE" w:eastAsia="en-US"/>
        </w:rPr>
        <w:t>EINECS</w:t>
      </w:r>
      <w:r w:rsidR="006539B0" w:rsidRPr="00623AAF">
        <w:rPr>
          <w:rFonts w:eastAsia="Calibri"/>
          <w:b/>
          <w:sz w:val="19"/>
          <w:szCs w:val="19"/>
          <w:lang w:val="de-DE" w:eastAsia="en-US"/>
        </w:rPr>
        <w:t>:</w:t>
      </w:r>
      <w:r w:rsidR="006539B0" w:rsidRPr="00623AAF">
        <w:rPr>
          <w:rFonts w:eastAsia="Calibri"/>
          <w:sz w:val="19"/>
          <w:szCs w:val="19"/>
          <w:lang w:val="de-DE" w:eastAsia="en-US"/>
        </w:rPr>
        <w:tab/>
      </w:r>
    </w:p>
    <w:p w:rsidR="006539B0" w:rsidRPr="00623AAF" w:rsidRDefault="006539B0" w:rsidP="00815038">
      <w:pPr>
        <w:ind w:left="2124" w:hanging="1404"/>
        <w:jc w:val="both"/>
        <w:rPr>
          <w:rFonts w:eastAsia="Calibri"/>
          <w:sz w:val="19"/>
          <w:szCs w:val="19"/>
          <w:lang w:val="de-DE" w:eastAsia="en-US"/>
        </w:rPr>
      </w:pPr>
    </w:p>
    <w:p w:rsidR="000D0A0D" w:rsidRPr="00E3203C" w:rsidRDefault="006539B0" w:rsidP="00816A05">
      <w:pPr>
        <w:ind w:left="2124" w:hanging="1404"/>
        <w:jc w:val="both"/>
        <w:rPr>
          <w:rFonts w:eastAsia="Calibri"/>
          <w:sz w:val="19"/>
          <w:szCs w:val="19"/>
          <w:lang w:val="de-DE" w:eastAsia="en-US"/>
        </w:rPr>
      </w:pPr>
      <w:r w:rsidRPr="00E3203C">
        <w:rPr>
          <w:rFonts w:eastAsia="Calibri"/>
          <w:b/>
          <w:sz w:val="19"/>
          <w:szCs w:val="19"/>
          <w:lang w:val="de-DE" w:eastAsia="en-US"/>
        </w:rPr>
        <w:t>Kimyasal ad</w:t>
      </w:r>
      <w:r w:rsidR="000D0A0D" w:rsidRPr="00E3203C">
        <w:rPr>
          <w:rFonts w:eastAsia="Calibri"/>
          <w:b/>
          <w:sz w:val="19"/>
          <w:szCs w:val="19"/>
          <w:lang w:val="de-DE" w:eastAsia="en-US"/>
        </w:rPr>
        <w:t>ı:</w:t>
      </w:r>
      <w:r w:rsidRPr="00E3203C">
        <w:rPr>
          <w:rFonts w:eastAsia="Calibri"/>
          <w:sz w:val="19"/>
          <w:szCs w:val="19"/>
          <w:lang w:val="de-DE" w:eastAsia="en-US"/>
        </w:rPr>
        <w:tab/>
      </w:r>
      <w:r w:rsidRPr="00E3203C">
        <w:rPr>
          <w:rFonts w:eastAsia="Calibri"/>
          <w:sz w:val="19"/>
          <w:szCs w:val="19"/>
          <w:lang w:val="de-DE" w:eastAsia="en-US"/>
        </w:rPr>
        <w:tab/>
      </w:r>
      <w:r w:rsidR="000D0A0D" w:rsidRPr="00E3203C">
        <w:rPr>
          <w:rFonts w:eastAsia="Calibri"/>
          <w:sz w:val="19"/>
          <w:szCs w:val="19"/>
          <w:lang w:val="de-DE" w:eastAsia="en-US"/>
        </w:rPr>
        <w:t>Suda çözünen soya polisakkaritleri</w:t>
      </w:r>
      <w:r w:rsidR="00816A05" w:rsidRPr="00E3203C">
        <w:rPr>
          <w:rFonts w:eastAsia="Calibri"/>
          <w:sz w:val="19"/>
          <w:szCs w:val="19"/>
          <w:lang w:val="de-DE" w:eastAsia="en-US"/>
        </w:rPr>
        <w:t xml:space="preserve">; </w:t>
      </w:r>
      <w:r w:rsidR="000D0A0D" w:rsidRPr="00E3203C">
        <w:rPr>
          <w:rFonts w:eastAsia="Calibri"/>
          <w:sz w:val="19"/>
          <w:szCs w:val="19"/>
          <w:lang w:val="de-DE" w:eastAsia="en-US"/>
        </w:rPr>
        <w:t>Suda çözünen soya lifi</w:t>
      </w:r>
    </w:p>
    <w:p w:rsidR="00816A05" w:rsidRPr="00E3203C" w:rsidRDefault="00816A05" w:rsidP="00816A05">
      <w:pPr>
        <w:ind w:left="2124" w:hanging="1404"/>
        <w:jc w:val="both"/>
        <w:rPr>
          <w:rFonts w:eastAsia="Calibri"/>
          <w:sz w:val="19"/>
          <w:szCs w:val="19"/>
          <w:lang w:val="de-DE" w:eastAsia="en-US"/>
        </w:rPr>
      </w:pPr>
    </w:p>
    <w:p w:rsidR="006539B0" w:rsidRPr="00623AAF" w:rsidRDefault="006539B0" w:rsidP="00815038">
      <w:pPr>
        <w:keepNext/>
        <w:ind w:firstLine="708"/>
        <w:jc w:val="both"/>
        <w:outlineLvl w:val="1"/>
        <w:rPr>
          <w:rFonts w:eastAsia="Calibri"/>
          <w:b/>
          <w:sz w:val="19"/>
          <w:szCs w:val="19"/>
          <w:lang w:val="de-DE" w:eastAsia="en-US"/>
        </w:rPr>
      </w:pPr>
      <w:r w:rsidRPr="00623AAF">
        <w:rPr>
          <w:rFonts w:eastAsia="Calibri"/>
          <w:b/>
          <w:sz w:val="19"/>
          <w:szCs w:val="19"/>
          <w:lang w:val="de-DE" w:eastAsia="en-US"/>
        </w:rPr>
        <w:t>Kimyasal formülü:</w:t>
      </w:r>
    </w:p>
    <w:p w:rsidR="006539B0" w:rsidRPr="00E3203C" w:rsidRDefault="006539B0" w:rsidP="00815038">
      <w:pPr>
        <w:ind w:left="2124" w:hanging="1404"/>
        <w:jc w:val="both"/>
        <w:rPr>
          <w:rFonts w:eastAsia="Calibri"/>
          <w:b/>
          <w:sz w:val="19"/>
          <w:szCs w:val="19"/>
          <w:lang w:val="de-DE" w:eastAsia="en-US"/>
        </w:rPr>
      </w:pPr>
    </w:p>
    <w:p w:rsidR="006539B0" w:rsidRPr="00E3203C" w:rsidRDefault="001016C5" w:rsidP="00815038">
      <w:pPr>
        <w:ind w:left="2124" w:hanging="1404"/>
        <w:jc w:val="both"/>
        <w:rPr>
          <w:b/>
          <w:sz w:val="19"/>
          <w:szCs w:val="19"/>
        </w:rPr>
      </w:pPr>
      <w:r w:rsidRPr="00E3203C">
        <w:rPr>
          <w:b/>
          <w:sz w:val="19"/>
          <w:szCs w:val="19"/>
        </w:rPr>
        <w:t>Molekül ağırlığı</w:t>
      </w:r>
      <w:r w:rsidR="006539B0" w:rsidRPr="00E3203C">
        <w:rPr>
          <w:b/>
          <w:sz w:val="19"/>
          <w:szCs w:val="19"/>
        </w:rPr>
        <w:t>:</w:t>
      </w:r>
      <w:r w:rsidR="006539B0" w:rsidRPr="00E3203C">
        <w:rPr>
          <w:b/>
          <w:sz w:val="19"/>
          <w:szCs w:val="19"/>
        </w:rPr>
        <w:tab/>
      </w:r>
    </w:p>
    <w:p w:rsidR="006539B0" w:rsidRPr="00E3203C" w:rsidRDefault="006539B0" w:rsidP="00815038">
      <w:pPr>
        <w:ind w:left="2124" w:hanging="1404"/>
        <w:jc w:val="both"/>
        <w:rPr>
          <w:b/>
          <w:sz w:val="19"/>
          <w:szCs w:val="19"/>
        </w:rPr>
      </w:pPr>
    </w:p>
    <w:p w:rsidR="000D0A0D" w:rsidRPr="00E3203C" w:rsidRDefault="000D0A0D" w:rsidP="00815038">
      <w:pPr>
        <w:ind w:left="2124" w:hanging="1404"/>
        <w:jc w:val="both"/>
        <w:rPr>
          <w:b/>
          <w:sz w:val="19"/>
          <w:szCs w:val="19"/>
        </w:rPr>
      </w:pPr>
      <w:r w:rsidRPr="00E3203C">
        <w:rPr>
          <w:rFonts w:eastAsia="Calibri"/>
          <w:b/>
          <w:sz w:val="19"/>
          <w:szCs w:val="19"/>
          <w:lang w:val="de-DE" w:eastAsia="en-US"/>
        </w:rPr>
        <w:t>Analiz:</w:t>
      </w:r>
      <w:r w:rsidR="006539B0" w:rsidRPr="00E3203C">
        <w:rPr>
          <w:rFonts w:eastAsia="Calibri"/>
          <w:sz w:val="19"/>
          <w:szCs w:val="19"/>
          <w:lang w:val="de-DE" w:eastAsia="en-US"/>
        </w:rPr>
        <w:tab/>
      </w:r>
      <w:r w:rsidR="006539B0" w:rsidRPr="00E3203C">
        <w:rPr>
          <w:rFonts w:eastAsia="Calibri"/>
          <w:sz w:val="19"/>
          <w:szCs w:val="19"/>
          <w:lang w:val="de-DE" w:eastAsia="en-US"/>
        </w:rPr>
        <w:tab/>
      </w:r>
      <w:r w:rsidR="00816A05" w:rsidRPr="00E3203C">
        <w:rPr>
          <w:rFonts w:eastAsia="Calibri"/>
          <w:sz w:val="19"/>
          <w:szCs w:val="19"/>
          <w:lang w:val="de-DE" w:eastAsia="en-US"/>
        </w:rPr>
        <w:t>%74</w:t>
      </w:r>
      <w:r w:rsidRPr="00E3203C">
        <w:rPr>
          <w:rFonts w:eastAsia="Calibri"/>
          <w:sz w:val="19"/>
          <w:szCs w:val="19"/>
          <w:lang w:val="de-DE" w:eastAsia="en-US"/>
        </w:rPr>
        <w:t xml:space="preserve"> karbonhidrattan az olmamalıdır.</w:t>
      </w:r>
    </w:p>
    <w:p w:rsidR="000D0A0D" w:rsidRPr="00E3203C" w:rsidRDefault="000D0A0D" w:rsidP="00815038">
      <w:pPr>
        <w:jc w:val="both"/>
        <w:rPr>
          <w:rFonts w:eastAsia="Calibri"/>
          <w:b/>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u w:val="single"/>
          <w:lang w:val="de-DE" w:eastAsia="en-US"/>
        </w:rPr>
        <w:t>Tanımlama:</w:t>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r>
      <w:r w:rsidR="00AF36D9">
        <w:rPr>
          <w:rFonts w:eastAsia="Calibri"/>
          <w:sz w:val="19"/>
          <w:szCs w:val="19"/>
          <w:lang w:val="de-DE" w:eastAsia="en-US"/>
        </w:rPr>
        <w:t>Kolay</w:t>
      </w:r>
      <w:r w:rsidRPr="00E3203C">
        <w:rPr>
          <w:rFonts w:eastAsia="Calibri"/>
          <w:sz w:val="19"/>
          <w:szCs w:val="19"/>
          <w:lang w:val="de-DE" w:eastAsia="en-US"/>
        </w:rPr>
        <w:t xml:space="preserve"> akan beyaz</w:t>
      </w:r>
      <w:r w:rsidR="00AF36D9">
        <w:rPr>
          <w:rFonts w:eastAsia="Calibri"/>
          <w:sz w:val="19"/>
          <w:szCs w:val="19"/>
          <w:lang w:val="de-DE" w:eastAsia="en-US"/>
        </w:rPr>
        <w:t xml:space="preserve"> ya da sarımsı</w:t>
      </w:r>
      <w:r w:rsidR="005A2AEE" w:rsidRPr="00E3203C">
        <w:rPr>
          <w:rFonts w:eastAsia="Calibri"/>
          <w:sz w:val="19"/>
          <w:szCs w:val="19"/>
          <w:lang w:val="de-DE" w:eastAsia="en-US"/>
        </w:rPr>
        <w:t xml:space="preserve"> beyaz toz</w:t>
      </w:r>
    </w:p>
    <w:p w:rsidR="000D0A0D" w:rsidRPr="00E3203C" w:rsidRDefault="000D0A0D" w:rsidP="00815038">
      <w:pPr>
        <w:jc w:val="both"/>
        <w:rPr>
          <w:rFonts w:eastAsia="Calibri"/>
          <w:b/>
          <w:sz w:val="19"/>
          <w:szCs w:val="19"/>
          <w:lang w:val="de-DE" w:eastAsia="en-US"/>
        </w:rPr>
      </w:pPr>
    </w:p>
    <w:p w:rsidR="000D0A0D" w:rsidRPr="00E3203C" w:rsidRDefault="00BA669C" w:rsidP="00815038">
      <w:pPr>
        <w:jc w:val="both"/>
        <w:rPr>
          <w:rFonts w:eastAsia="Calibri"/>
          <w:b/>
          <w:sz w:val="19"/>
          <w:szCs w:val="19"/>
          <w:u w:val="single"/>
          <w:lang w:val="de-DE" w:eastAsia="en-US"/>
        </w:rPr>
      </w:pPr>
      <w:r>
        <w:rPr>
          <w:rFonts w:eastAsia="Calibri"/>
          <w:b/>
          <w:sz w:val="19"/>
          <w:szCs w:val="19"/>
          <w:u w:val="single"/>
          <w:lang w:val="de-DE" w:eastAsia="en-US"/>
        </w:rPr>
        <w:t>İdentifikasyon</w:t>
      </w:r>
      <w:r w:rsidR="000D0A0D" w:rsidRPr="00E3203C">
        <w:rPr>
          <w:rFonts w:eastAsia="Calibri"/>
          <w:b/>
          <w:sz w:val="19"/>
          <w:szCs w:val="19"/>
          <w:u w:val="single"/>
          <w:lang w:val="de-DE" w:eastAsia="en-US"/>
        </w:rPr>
        <w:t xml:space="preserve">: </w:t>
      </w:r>
    </w:p>
    <w:p w:rsidR="006539B0" w:rsidRPr="00E3203C" w:rsidRDefault="006539B0" w:rsidP="00815038">
      <w:pPr>
        <w:jc w:val="both"/>
        <w:rPr>
          <w:rFonts w:eastAsia="Calibri"/>
          <w:b/>
          <w:sz w:val="19"/>
          <w:szCs w:val="19"/>
          <w:u w:val="single"/>
          <w:lang w:val="de-DE" w:eastAsia="en-US"/>
        </w:rPr>
      </w:pPr>
    </w:p>
    <w:p w:rsidR="006539B0" w:rsidRPr="00E3203C" w:rsidRDefault="006539B0" w:rsidP="00815038">
      <w:pPr>
        <w:ind w:firstLine="720"/>
        <w:jc w:val="both"/>
        <w:rPr>
          <w:rFonts w:eastAsia="Calibri"/>
          <w:b/>
          <w:sz w:val="19"/>
          <w:szCs w:val="19"/>
          <w:lang w:val="de-DE" w:eastAsia="en-US"/>
        </w:rPr>
      </w:pPr>
      <w:r w:rsidRPr="00E3203C">
        <w:rPr>
          <w:rFonts w:eastAsia="Calibri"/>
          <w:b/>
          <w:sz w:val="19"/>
          <w:szCs w:val="19"/>
          <w:lang w:val="de-DE" w:eastAsia="en-US"/>
        </w:rPr>
        <w:t>Çözünürlük:</w:t>
      </w:r>
      <w:r w:rsidRPr="00E3203C">
        <w:rPr>
          <w:rFonts w:eastAsia="Calibri"/>
          <w:sz w:val="19"/>
          <w:szCs w:val="19"/>
          <w:lang w:val="de-DE" w:eastAsia="en-US"/>
        </w:rPr>
        <w:t xml:space="preserve"> </w:t>
      </w:r>
      <w:r w:rsidRPr="00E3203C">
        <w:rPr>
          <w:rFonts w:eastAsia="Calibri"/>
          <w:sz w:val="19"/>
          <w:szCs w:val="19"/>
          <w:lang w:val="de-DE" w:eastAsia="en-US"/>
        </w:rPr>
        <w:tab/>
      </w:r>
      <w:r w:rsidRPr="00E3203C">
        <w:rPr>
          <w:rFonts w:eastAsia="Calibri"/>
          <w:sz w:val="19"/>
          <w:szCs w:val="19"/>
          <w:lang w:val="de-DE" w:eastAsia="en-US"/>
        </w:rPr>
        <w:tab/>
      </w:r>
      <w:r w:rsidRPr="00E3203C">
        <w:rPr>
          <w:sz w:val="19"/>
          <w:szCs w:val="19"/>
        </w:rPr>
        <w:t>Jel oluşumu olmadan, sıcak ve soğuk suda çözünebilir.</w:t>
      </w:r>
    </w:p>
    <w:p w:rsidR="006539B0" w:rsidRPr="00E3203C" w:rsidRDefault="006539B0" w:rsidP="00815038">
      <w:pPr>
        <w:ind w:firstLine="720"/>
        <w:jc w:val="both"/>
        <w:rPr>
          <w:rFonts w:eastAsia="Calibri"/>
          <w:b/>
          <w:sz w:val="19"/>
          <w:szCs w:val="19"/>
          <w:lang w:val="de-DE" w:eastAsia="en-US"/>
        </w:rPr>
      </w:pPr>
    </w:p>
    <w:p w:rsidR="000D0A0D" w:rsidRPr="00E3203C" w:rsidRDefault="006539B0" w:rsidP="00815038">
      <w:pPr>
        <w:ind w:firstLine="720"/>
        <w:jc w:val="both"/>
        <w:rPr>
          <w:rFonts w:eastAsia="Calibri"/>
          <w:b/>
          <w:sz w:val="19"/>
          <w:szCs w:val="19"/>
          <w:lang w:val="de-DE" w:eastAsia="en-US"/>
        </w:rPr>
      </w:pPr>
      <w:r w:rsidRPr="00E3203C">
        <w:rPr>
          <w:rFonts w:eastAsia="Calibri"/>
          <w:b/>
          <w:sz w:val="19"/>
          <w:szCs w:val="19"/>
          <w:lang w:val="de-DE" w:eastAsia="en-US"/>
        </w:rPr>
        <w:t>pH</w:t>
      </w:r>
      <w:r w:rsidR="000D0A0D" w:rsidRPr="00E3203C">
        <w:rPr>
          <w:rFonts w:eastAsia="Calibri"/>
          <w:b/>
          <w:sz w:val="19"/>
          <w:szCs w:val="19"/>
          <w:lang w:val="de-DE" w:eastAsia="en-US"/>
        </w:rPr>
        <w:t>:</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b/>
          <w:sz w:val="19"/>
          <w:szCs w:val="19"/>
          <w:lang w:val="de-DE" w:eastAsia="en-US"/>
        </w:rPr>
        <w:tab/>
      </w:r>
      <w:r w:rsidR="005A2AEE" w:rsidRPr="00E3203C">
        <w:rPr>
          <w:rFonts w:eastAsia="Calibri"/>
          <w:sz w:val="19"/>
          <w:szCs w:val="19"/>
          <w:lang w:val="de-DE" w:eastAsia="en-US"/>
        </w:rPr>
        <w:t>5,</w:t>
      </w:r>
      <w:r w:rsidR="000D0A0D" w:rsidRPr="00E3203C">
        <w:rPr>
          <w:rFonts w:eastAsia="Calibri"/>
          <w:sz w:val="19"/>
          <w:szCs w:val="19"/>
          <w:lang w:val="de-DE" w:eastAsia="en-US"/>
        </w:rPr>
        <w:t>5</w:t>
      </w:r>
      <w:r w:rsidR="005A2AEE" w:rsidRPr="00E3203C">
        <w:rPr>
          <w:rFonts w:eastAsia="Calibri"/>
          <w:sz w:val="19"/>
          <w:szCs w:val="19"/>
          <w:lang w:val="de-DE" w:eastAsia="en-US"/>
        </w:rPr>
        <w:t xml:space="preserve"> </w:t>
      </w:r>
      <w:r w:rsidR="000D0A0D" w:rsidRPr="00E3203C">
        <w:rPr>
          <w:rFonts w:eastAsia="Calibri"/>
          <w:sz w:val="19"/>
          <w:szCs w:val="19"/>
          <w:lang w:val="de-DE" w:eastAsia="en-US"/>
        </w:rPr>
        <w:t>±</w:t>
      </w:r>
      <w:r w:rsidR="005A2AEE" w:rsidRPr="00E3203C">
        <w:rPr>
          <w:rFonts w:eastAsia="Calibri"/>
          <w:sz w:val="19"/>
          <w:szCs w:val="19"/>
          <w:lang w:val="de-DE" w:eastAsia="en-US"/>
        </w:rPr>
        <w:t xml:space="preserve"> 1,</w:t>
      </w:r>
      <w:r w:rsidR="000D0A0D" w:rsidRPr="00E3203C">
        <w:rPr>
          <w:rFonts w:eastAsia="Calibri"/>
          <w:sz w:val="19"/>
          <w:szCs w:val="19"/>
          <w:lang w:val="de-DE" w:eastAsia="en-US"/>
        </w:rPr>
        <w:t>5</w:t>
      </w:r>
      <w:r w:rsidR="005377E2">
        <w:rPr>
          <w:rFonts w:eastAsia="Calibri"/>
          <w:sz w:val="19"/>
          <w:szCs w:val="19"/>
          <w:lang w:val="de-DE" w:eastAsia="en-US"/>
        </w:rPr>
        <w:t xml:space="preserve"> dir</w:t>
      </w:r>
      <w:r w:rsidR="000D0A0D" w:rsidRPr="00E3203C">
        <w:rPr>
          <w:rFonts w:eastAsia="Calibri"/>
          <w:sz w:val="19"/>
          <w:szCs w:val="19"/>
          <w:lang w:val="de-DE" w:eastAsia="en-US"/>
        </w:rPr>
        <w:t xml:space="preserve"> </w:t>
      </w:r>
      <w:r w:rsidR="005A2AEE" w:rsidRPr="00E3203C">
        <w:rPr>
          <w:sz w:val="19"/>
          <w:szCs w:val="19"/>
        </w:rPr>
        <w:t>(%1’</w:t>
      </w:r>
      <w:r w:rsidRPr="00E3203C">
        <w:rPr>
          <w:sz w:val="19"/>
          <w:szCs w:val="19"/>
        </w:rPr>
        <w:t>lik çözelti)</w:t>
      </w:r>
      <w:r w:rsidR="005377E2">
        <w:rPr>
          <w:sz w:val="19"/>
          <w:szCs w:val="19"/>
        </w:rPr>
        <w:t>.</w:t>
      </w:r>
    </w:p>
    <w:p w:rsidR="006539B0" w:rsidRPr="00E3203C" w:rsidRDefault="006539B0" w:rsidP="00815038">
      <w:pPr>
        <w:jc w:val="both"/>
        <w:rPr>
          <w:rFonts w:eastAsia="Calibri"/>
          <w:b/>
          <w:sz w:val="19"/>
          <w:szCs w:val="19"/>
          <w:u w:val="single"/>
          <w:lang w:val="de-DE" w:eastAsia="en-US"/>
        </w:rPr>
      </w:pPr>
    </w:p>
    <w:p w:rsidR="000D0A0D" w:rsidRPr="00E3203C" w:rsidRDefault="000D0A0D" w:rsidP="00815038">
      <w:pPr>
        <w:jc w:val="both"/>
        <w:rPr>
          <w:rFonts w:eastAsia="Calibri"/>
          <w:b/>
          <w:sz w:val="19"/>
          <w:szCs w:val="19"/>
          <w:lang w:val="de-DE" w:eastAsia="en-US"/>
        </w:rPr>
      </w:pPr>
      <w:r w:rsidRPr="00E3203C">
        <w:rPr>
          <w:rFonts w:eastAsia="Calibri"/>
          <w:b/>
          <w:sz w:val="19"/>
          <w:szCs w:val="19"/>
          <w:u w:val="single"/>
          <w:lang w:val="de-DE" w:eastAsia="en-US"/>
        </w:rPr>
        <w:t>Saflık:</w:t>
      </w:r>
      <w:r w:rsidRPr="00E3203C">
        <w:rPr>
          <w:rFonts w:eastAsia="Calibri"/>
          <w:b/>
          <w:sz w:val="19"/>
          <w:szCs w:val="19"/>
          <w:lang w:val="de-DE" w:eastAsia="en-US"/>
        </w:rPr>
        <w:tab/>
      </w:r>
    </w:p>
    <w:p w:rsidR="006539B0" w:rsidRPr="00E3203C" w:rsidRDefault="006539B0" w:rsidP="00815038">
      <w:pPr>
        <w:jc w:val="both"/>
        <w:rPr>
          <w:rFonts w:eastAsia="Calibri"/>
          <w:b/>
          <w:sz w:val="19"/>
          <w:szCs w:val="19"/>
          <w:u w:val="single"/>
          <w:lang w:val="de-DE" w:eastAsia="en-US"/>
        </w:rPr>
      </w:pPr>
    </w:p>
    <w:p w:rsidR="006539B0"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Kurutma kaybı:</w:t>
      </w:r>
      <w:r w:rsidR="005A2AEE" w:rsidRPr="00E3203C">
        <w:rPr>
          <w:rFonts w:eastAsia="Calibri"/>
          <w:sz w:val="19"/>
          <w:szCs w:val="19"/>
          <w:lang w:val="de-DE" w:eastAsia="en-US"/>
        </w:rPr>
        <w:tab/>
      </w:r>
      <w:r w:rsidR="005A2AEE" w:rsidRPr="00E3203C">
        <w:rPr>
          <w:rFonts w:eastAsia="Calibri"/>
          <w:sz w:val="19"/>
          <w:szCs w:val="19"/>
          <w:lang w:val="de-DE" w:eastAsia="en-US"/>
        </w:rPr>
        <w:tab/>
        <w:t>%</w:t>
      </w:r>
      <w:r w:rsidRPr="00E3203C">
        <w:rPr>
          <w:rFonts w:eastAsia="Calibri"/>
          <w:sz w:val="19"/>
          <w:szCs w:val="19"/>
          <w:lang w:val="de-DE" w:eastAsia="en-US"/>
        </w:rPr>
        <w:t xml:space="preserve">7’den fazla olmamalıdır (105 </w:t>
      </w:r>
      <w:r w:rsidR="00D00EE3" w:rsidRPr="00E3203C">
        <w:rPr>
          <w:sz w:val="19"/>
          <w:szCs w:val="19"/>
        </w:rPr>
        <w:t>°</w:t>
      </w:r>
      <w:r w:rsidRPr="00E3203C">
        <w:rPr>
          <w:rFonts w:eastAsia="Calibri"/>
          <w:sz w:val="19"/>
          <w:szCs w:val="19"/>
          <w:lang w:val="de-DE" w:eastAsia="en-US"/>
        </w:rPr>
        <w:t>C’de, 4 saat).</w:t>
      </w:r>
    </w:p>
    <w:p w:rsidR="000D0A0D" w:rsidRPr="00E3203C" w:rsidRDefault="000D0A0D" w:rsidP="00815038">
      <w:pPr>
        <w:jc w:val="both"/>
        <w:rPr>
          <w:rFonts w:eastAsia="Calibri"/>
          <w:sz w:val="19"/>
          <w:szCs w:val="19"/>
          <w:lang w:val="de-DE" w:eastAsia="en-US"/>
        </w:rPr>
      </w:pPr>
      <w:r w:rsidRPr="00E3203C">
        <w:rPr>
          <w:rFonts w:eastAsia="Calibri"/>
          <w:sz w:val="19"/>
          <w:szCs w:val="19"/>
          <w:lang w:val="de-DE" w:eastAsia="en-US"/>
        </w:rPr>
        <w:tab/>
      </w:r>
    </w:p>
    <w:p w:rsidR="000D0A0D" w:rsidRPr="00E3203C" w:rsidRDefault="000D0A0D" w:rsidP="00815038">
      <w:pPr>
        <w:jc w:val="both"/>
        <w:rPr>
          <w:rFonts w:eastAsia="Calibri"/>
          <w:sz w:val="19"/>
          <w:szCs w:val="19"/>
          <w:lang w:val="de-DE" w:eastAsia="en-US"/>
        </w:rPr>
      </w:pPr>
      <w:r w:rsidRPr="00E3203C">
        <w:rPr>
          <w:rFonts w:eastAsia="Calibri"/>
          <w:sz w:val="19"/>
          <w:szCs w:val="19"/>
          <w:lang w:val="de-DE" w:eastAsia="en-US"/>
        </w:rPr>
        <w:tab/>
      </w:r>
      <w:r w:rsidRPr="00E3203C">
        <w:rPr>
          <w:rFonts w:eastAsia="Calibri"/>
          <w:b/>
          <w:sz w:val="19"/>
          <w:szCs w:val="19"/>
          <w:lang w:val="de-DE" w:eastAsia="en-US"/>
        </w:rPr>
        <w:t>Protein:</w:t>
      </w:r>
      <w:r w:rsidRPr="00E3203C">
        <w:rPr>
          <w:rFonts w:eastAsia="Calibri"/>
          <w:b/>
          <w:sz w:val="19"/>
          <w:szCs w:val="19"/>
          <w:lang w:val="de-DE" w:eastAsia="en-US"/>
        </w:rPr>
        <w:tab/>
      </w:r>
      <w:r w:rsidR="005A2AEE" w:rsidRPr="00E3203C">
        <w:rPr>
          <w:rFonts w:eastAsia="Calibri"/>
          <w:sz w:val="19"/>
          <w:szCs w:val="19"/>
          <w:lang w:val="de-DE" w:eastAsia="en-US"/>
        </w:rPr>
        <w:tab/>
      </w:r>
      <w:r w:rsidR="005A2AEE" w:rsidRPr="00E3203C">
        <w:rPr>
          <w:rFonts w:eastAsia="Calibri"/>
          <w:sz w:val="19"/>
          <w:szCs w:val="19"/>
          <w:lang w:val="de-DE" w:eastAsia="en-US"/>
        </w:rPr>
        <w:tab/>
        <w:t>%14’t</w:t>
      </w:r>
      <w:r w:rsidRPr="00E3203C">
        <w:rPr>
          <w:rFonts w:eastAsia="Calibri"/>
          <w:sz w:val="19"/>
          <w:szCs w:val="19"/>
          <w:lang w:val="de-DE" w:eastAsia="en-US"/>
        </w:rPr>
        <w:t>en fazla olmamalıdır.</w:t>
      </w:r>
    </w:p>
    <w:p w:rsidR="006539B0" w:rsidRPr="00E3203C" w:rsidRDefault="006539B0" w:rsidP="00815038">
      <w:pPr>
        <w:jc w:val="both"/>
        <w:rPr>
          <w:rFonts w:eastAsia="Calibri"/>
          <w:sz w:val="19"/>
          <w:szCs w:val="19"/>
          <w:lang w:val="de-DE" w:eastAsia="en-US"/>
        </w:rPr>
      </w:pPr>
    </w:p>
    <w:p w:rsidR="006539B0" w:rsidRPr="00E3203C" w:rsidRDefault="006539B0" w:rsidP="00815038">
      <w:pPr>
        <w:ind w:firstLine="720"/>
        <w:jc w:val="both"/>
        <w:rPr>
          <w:rFonts w:eastAsia="Calibri"/>
          <w:b/>
          <w:sz w:val="19"/>
          <w:szCs w:val="19"/>
          <w:lang w:val="de-DE" w:eastAsia="en-US"/>
        </w:rPr>
      </w:pPr>
      <w:r w:rsidRPr="00E3203C">
        <w:rPr>
          <w:rFonts w:eastAsia="Calibri"/>
          <w:b/>
          <w:sz w:val="19"/>
          <w:szCs w:val="19"/>
          <w:lang w:val="de-DE" w:eastAsia="en-US"/>
        </w:rPr>
        <w:t>Viskozite:</w:t>
      </w:r>
      <w:r w:rsidRPr="00E3203C">
        <w:rPr>
          <w:rFonts w:eastAsia="Calibri"/>
          <w:sz w:val="19"/>
          <w:szCs w:val="19"/>
          <w:lang w:val="de-DE" w:eastAsia="en-US"/>
        </w:rPr>
        <w:tab/>
      </w:r>
      <w:r w:rsidRPr="00E3203C">
        <w:rPr>
          <w:rFonts w:eastAsia="Calibri"/>
          <w:b/>
          <w:sz w:val="19"/>
          <w:szCs w:val="19"/>
          <w:lang w:val="de-DE" w:eastAsia="en-US"/>
        </w:rPr>
        <w:tab/>
      </w:r>
      <w:r w:rsidR="005A2AEE" w:rsidRPr="00E3203C">
        <w:rPr>
          <w:rFonts w:eastAsia="Calibri"/>
          <w:sz w:val="19"/>
          <w:szCs w:val="19"/>
          <w:lang w:val="de-DE" w:eastAsia="en-US"/>
        </w:rPr>
        <w:t>200 mPa.s’</w:t>
      </w:r>
      <w:r w:rsidRPr="00E3203C">
        <w:rPr>
          <w:rFonts w:eastAsia="Calibri"/>
          <w:sz w:val="19"/>
          <w:szCs w:val="19"/>
          <w:lang w:val="de-DE" w:eastAsia="en-US"/>
        </w:rPr>
        <w:t>den</w:t>
      </w:r>
      <w:r w:rsidR="005377E2">
        <w:rPr>
          <w:rFonts w:eastAsia="Calibri"/>
          <w:sz w:val="19"/>
          <w:szCs w:val="19"/>
          <w:lang w:val="de-DE" w:eastAsia="en-US"/>
        </w:rPr>
        <w:t xml:space="preserve"> fazla olmamalıdır</w:t>
      </w:r>
      <w:r w:rsidRPr="00E3203C">
        <w:rPr>
          <w:sz w:val="19"/>
          <w:szCs w:val="19"/>
        </w:rPr>
        <w:t xml:space="preserve"> (%10</w:t>
      </w:r>
      <w:r w:rsidR="005A2AEE" w:rsidRPr="00E3203C">
        <w:rPr>
          <w:rFonts w:eastAsia="Calibri"/>
          <w:sz w:val="19"/>
          <w:szCs w:val="19"/>
          <w:lang w:val="de-DE" w:eastAsia="en-US"/>
        </w:rPr>
        <w:t>’</w:t>
      </w:r>
      <w:r w:rsidRPr="00E3203C">
        <w:rPr>
          <w:sz w:val="19"/>
          <w:szCs w:val="19"/>
        </w:rPr>
        <w:t>luk çözeltide)</w:t>
      </w:r>
      <w:r w:rsidR="005377E2">
        <w:rPr>
          <w:rFonts w:eastAsia="Calibri"/>
          <w:sz w:val="19"/>
          <w:szCs w:val="19"/>
          <w:lang w:val="de-DE" w:eastAsia="en-US"/>
        </w:rPr>
        <w:t>.</w:t>
      </w:r>
    </w:p>
    <w:p w:rsidR="006539B0" w:rsidRPr="00E3203C" w:rsidRDefault="006539B0" w:rsidP="00815038">
      <w:pPr>
        <w:jc w:val="both"/>
        <w:rPr>
          <w:rFonts w:eastAsia="Calibri"/>
          <w:b/>
          <w:sz w:val="19"/>
          <w:szCs w:val="19"/>
          <w:lang w:val="de-DE" w:eastAsia="en-US"/>
        </w:rPr>
      </w:pP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Toplam kül:</w:t>
      </w:r>
      <w:r w:rsidR="005A2AEE" w:rsidRPr="00E3203C">
        <w:rPr>
          <w:rFonts w:eastAsia="Calibri"/>
          <w:sz w:val="19"/>
          <w:szCs w:val="19"/>
          <w:lang w:val="de-DE" w:eastAsia="en-US"/>
        </w:rPr>
        <w:tab/>
      </w:r>
      <w:r w:rsidR="005A2AEE" w:rsidRPr="00E3203C">
        <w:rPr>
          <w:rFonts w:eastAsia="Calibri"/>
          <w:sz w:val="19"/>
          <w:szCs w:val="19"/>
          <w:lang w:val="de-DE" w:eastAsia="en-US"/>
        </w:rPr>
        <w:tab/>
        <w:t>%9,5’t</w:t>
      </w:r>
      <w:r w:rsidRPr="00E3203C">
        <w:rPr>
          <w:rFonts w:eastAsia="Calibri"/>
          <w:sz w:val="19"/>
          <w:szCs w:val="19"/>
          <w:lang w:val="de-DE" w:eastAsia="en-US"/>
        </w:rPr>
        <w:t xml:space="preserve">en fazla olmamalıdır (600 </w:t>
      </w:r>
      <w:r w:rsidR="00D00EE3" w:rsidRPr="00E3203C">
        <w:rPr>
          <w:sz w:val="19"/>
          <w:szCs w:val="19"/>
        </w:rPr>
        <w:t>°</w:t>
      </w:r>
      <w:r w:rsidRPr="00E3203C">
        <w:rPr>
          <w:rFonts w:eastAsia="Calibri"/>
          <w:sz w:val="19"/>
          <w:szCs w:val="19"/>
          <w:lang w:val="de-DE" w:eastAsia="en-US"/>
        </w:rPr>
        <w:t>C’de, 4 saat).</w:t>
      </w:r>
    </w:p>
    <w:p w:rsidR="006539B0" w:rsidRPr="00E3203C" w:rsidRDefault="006539B0" w:rsidP="00815038">
      <w:pPr>
        <w:ind w:firstLine="708"/>
        <w:jc w:val="both"/>
        <w:rPr>
          <w:rFonts w:eastAsia="Calibri"/>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Arsenik:</w:t>
      </w:r>
      <w:r w:rsidR="006539B0" w:rsidRPr="00E3203C">
        <w:rPr>
          <w:rFonts w:eastAsia="Calibri"/>
          <w:sz w:val="19"/>
          <w:szCs w:val="19"/>
          <w:lang w:val="de-DE" w:eastAsia="en-US"/>
        </w:rPr>
        <w:tab/>
      </w:r>
      <w:r w:rsidR="006539B0" w:rsidRPr="00E3203C">
        <w:rPr>
          <w:rFonts w:eastAsia="Calibri"/>
          <w:sz w:val="19"/>
          <w:szCs w:val="19"/>
          <w:lang w:val="de-DE" w:eastAsia="en-US"/>
        </w:rPr>
        <w:tab/>
      </w:r>
      <w:r w:rsidRPr="00E3203C">
        <w:rPr>
          <w:rFonts w:eastAsia="Calibri"/>
          <w:sz w:val="19"/>
          <w:szCs w:val="19"/>
          <w:lang w:val="de-DE" w:eastAsia="en-US"/>
        </w:rPr>
        <w:t>2 mg/kg’dan fazla olmamalıdır.</w:t>
      </w:r>
    </w:p>
    <w:p w:rsidR="006539B0" w:rsidRPr="00E3203C" w:rsidRDefault="006539B0" w:rsidP="00815038">
      <w:pPr>
        <w:ind w:firstLine="720"/>
        <w:jc w:val="both"/>
        <w:rPr>
          <w:rFonts w:eastAsia="Calibri"/>
          <w:sz w:val="19"/>
          <w:szCs w:val="19"/>
          <w:lang w:val="de-DE" w:eastAsia="en-US"/>
        </w:rPr>
      </w:pPr>
    </w:p>
    <w:p w:rsidR="006539B0" w:rsidRPr="00E3203C" w:rsidRDefault="006539B0" w:rsidP="00815038">
      <w:pPr>
        <w:ind w:firstLine="720"/>
        <w:jc w:val="both"/>
        <w:rPr>
          <w:sz w:val="19"/>
          <w:szCs w:val="19"/>
        </w:rPr>
      </w:pPr>
      <w:r w:rsidRPr="00E3203C">
        <w:rPr>
          <w:b/>
          <w:sz w:val="19"/>
          <w:szCs w:val="19"/>
        </w:rPr>
        <w:t>Etanol:</w:t>
      </w:r>
      <w:r w:rsidRPr="00E3203C">
        <w:rPr>
          <w:b/>
          <w:sz w:val="19"/>
          <w:szCs w:val="19"/>
        </w:rPr>
        <w:tab/>
      </w:r>
      <w:r w:rsidR="005A2AEE" w:rsidRPr="00E3203C">
        <w:rPr>
          <w:sz w:val="19"/>
          <w:szCs w:val="19"/>
        </w:rPr>
        <w:tab/>
      </w:r>
      <w:r w:rsidR="005A2AEE" w:rsidRPr="00E3203C">
        <w:rPr>
          <w:sz w:val="19"/>
          <w:szCs w:val="19"/>
        </w:rPr>
        <w:tab/>
        <w:t>%</w:t>
      </w:r>
      <w:r w:rsidRPr="00E3203C">
        <w:rPr>
          <w:sz w:val="19"/>
          <w:szCs w:val="19"/>
        </w:rPr>
        <w:t>2</w:t>
      </w:r>
      <w:r w:rsidR="005A2AEE" w:rsidRPr="00E3203C">
        <w:rPr>
          <w:rFonts w:eastAsia="Calibri"/>
          <w:sz w:val="19"/>
          <w:szCs w:val="19"/>
          <w:lang w:val="de-DE" w:eastAsia="en-US"/>
        </w:rPr>
        <w:t>’</w:t>
      </w:r>
      <w:r w:rsidRPr="00E3203C">
        <w:rPr>
          <w:sz w:val="19"/>
          <w:szCs w:val="19"/>
        </w:rPr>
        <w:t>den fazla olmamalıdır.</w:t>
      </w:r>
    </w:p>
    <w:p w:rsidR="006539B0" w:rsidRPr="00E3203C" w:rsidRDefault="006539B0" w:rsidP="00815038">
      <w:pPr>
        <w:ind w:firstLine="720"/>
        <w:jc w:val="both"/>
        <w:rPr>
          <w:rFonts w:eastAsia="Calibri"/>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Kurşun:</w:t>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5 mg/kg’dan fazla olmamalıdır.</w:t>
      </w:r>
    </w:p>
    <w:p w:rsidR="00E20AF4" w:rsidRPr="00E3203C" w:rsidRDefault="00E20AF4" w:rsidP="00815038">
      <w:pPr>
        <w:ind w:firstLine="720"/>
        <w:jc w:val="both"/>
        <w:rPr>
          <w:rFonts w:eastAsia="Calibri"/>
          <w:sz w:val="19"/>
          <w:szCs w:val="19"/>
          <w:lang w:val="de-DE" w:eastAsia="en-US"/>
        </w:rPr>
      </w:pPr>
    </w:p>
    <w:p w:rsidR="000D0A0D" w:rsidRPr="00E3203C" w:rsidRDefault="008A2DDD" w:rsidP="00815038">
      <w:pPr>
        <w:ind w:firstLine="720"/>
        <w:jc w:val="both"/>
        <w:rPr>
          <w:rFonts w:eastAsia="Calibri"/>
          <w:sz w:val="19"/>
          <w:szCs w:val="19"/>
          <w:lang w:val="de-DE" w:eastAsia="en-US"/>
        </w:rPr>
      </w:pPr>
      <w:r w:rsidRPr="00E3203C">
        <w:rPr>
          <w:rFonts w:eastAsia="Calibri"/>
          <w:b/>
          <w:sz w:val="19"/>
          <w:szCs w:val="19"/>
          <w:lang w:val="de-DE" w:eastAsia="en-US"/>
        </w:rPr>
        <w:t>Civa</w:t>
      </w:r>
      <w:r w:rsidR="000D0A0D" w:rsidRPr="00E3203C">
        <w:rPr>
          <w:rFonts w:eastAsia="Calibri"/>
          <w:b/>
          <w:sz w:val="19"/>
          <w:szCs w:val="19"/>
          <w:lang w:val="de-DE" w:eastAsia="en-US"/>
        </w:rPr>
        <w:t>:</w:t>
      </w:r>
      <w:r w:rsidR="000D0A0D" w:rsidRPr="00E3203C">
        <w:rPr>
          <w:rFonts w:eastAsia="Calibri"/>
          <w:sz w:val="19"/>
          <w:szCs w:val="19"/>
          <w:lang w:val="de-DE" w:eastAsia="en-US"/>
        </w:rPr>
        <w:tab/>
      </w:r>
      <w:r w:rsidR="000D0A0D" w:rsidRPr="00E3203C">
        <w:rPr>
          <w:rFonts w:eastAsia="Calibri"/>
          <w:sz w:val="19"/>
          <w:szCs w:val="19"/>
          <w:lang w:val="de-DE" w:eastAsia="en-US"/>
        </w:rPr>
        <w:tab/>
      </w:r>
      <w:r w:rsidR="000D0A0D" w:rsidRPr="00E3203C">
        <w:rPr>
          <w:rFonts w:eastAsia="Calibri"/>
          <w:sz w:val="19"/>
          <w:szCs w:val="19"/>
          <w:lang w:val="de-DE" w:eastAsia="en-US"/>
        </w:rPr>
        <w:tab/>
        <w:t>1 mg/kg’dan fazla olmamalıdır.</w:t>
      </w:r>
    </w:p>
    <w:p w:rsidR="00E20AF4" w:rsidRPr="00E3203C" w:rsidRDefault="00E20AF4" w:rsidP="00815038">
      <w:pPr>
        <w:ind w:firstLine="720"/>
        <w:jc w:val="both"/>
        <w:rPr>
          <w:rFonts w:eastAsia="Calibri"/>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Kadmiyum:</w:t>
      </w:r>
      <w:r w:rsidRPr="00E3203C">
        <w:rPr>
          <w:rFonts w:eastAsia="Calibri"/>
          <w:sz w:val="19"/>
          <w:szCs w:val="19"/>
          <w:lang w:val="de-DE" w:eastAsia="en-US"/>
        </w:rPr>
        <w:tab/>
      </w:r>
      <w:r w:rsidRPr="00E3203C">
        <w:rPr>
          <w:rFonts w:eastAsia="Calibri"/>
          <w:sz w:val="19"/>
          <w:szCs w:val="19"/>
          <w:lang w:val="de-DE" w:eastAsia="en-US"/>
        </w:rPr>
        <w:tab/>
        <w:t>1 mg/kg’dan fazla olmamalıdır.</w:t>
      </w:r>
    </w:p>
    <w:p w:rsidR="00E20AF4" w:rsidRPr="00E3203C" w:rsidRDefault="00E20AF4" w:rsidP="00815038">
      <w:pPr>
        <w:jc w:val="both"/>
        <w:rPr>
          <w:rFonts w:eastAsia="Calibri"/>
          <w:b/>
          <w:sz w:val="19"/>
          <w:szCs w:val="19"/>
          <w:u w:val="single"/>
          <w:lang w:eastAsia="en-US"/>
        </w:rPr>
      </w:pPr>
    </w:p>
    <w:p w:rsidR="00E20AF4" w:rsidRPr="00E3203C" w:rsidRDefault="00E20AF4" w:rsidP="00815038">
      <w:pPr>
        <w:jc w:val="both"/>
        <w:rPr>
          <w:rFonts w:eastAsia="Calibri"/>
          <w:b/>
          <w:sz w:val="19"/>
          <w:szCs w:val="19"/>
          <w:u w:val="single"/>
          <w:lang w:eastAsia="en-US"/>
        </w:rPr>
      </w:pPr>
      <w:r w:rsidRPr="00E3203C">
        <w:rPr>
          <w:rFonts w:eastAsia="Calibri"/>
          <w:b/>
          <w:sz w:val="19"/>
          <w:szCs w:val="19"/>
          <w:u w:val="single"/>
          <w:lang w:eastAsia="en-US"/>
        </w:rPr>
        <w:t>Mikrobiyolojik kriterler:</w:t>
      </w:r>
    </w:p>
    <w:p w:rsidR="00E20AF4" w:rsidRPr="00E3203C" w:rsidRDefault="00E20AF4" w:rsidP="00815038">
      <w:pPr>
        <w:ind w:firstLine="720"/>
        <w:jc w:val="both"/>
        <w:rPr>
          <w:rFonts w:eastAsia="Calibri"/>
          <w:sz w:val="19"/>
          <w:szCs w:val="19"/>
          <w:lang w:val="de-DE"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lastRenderedPageBreak/>
        <w:t>Toplam koloni sayısı:</w:t>
      </w:r>
      <w:r w:rsidRPr="00E3203C">
        <w:rPr>
          <w:rFonts w:eastAsia="Calibri"/>
          <w:sz w:val="19"/>
          <w:szCs w:val="19"/>
          <w:lang w:eastAsia="en-US"/>
        </w:rPr>
        <w:tab/>
        <w:t>Her g’da 3</w:t>
      </w:r>
      <w:r w:rsidR="005A2AEE" w:rsidRPr="00E3203C">
        <w:rPr>
          <w:rFonts w:eastAsia="Calibri"/>
          <w:sz w:val="19"/>
          <w:szCs w:val="19"/>
          <w:lang w:eastAsia="en-US"/>
        </w:rPr>
        <w:t>.</w:t>
      </w:r>
      <w:r w:rsidRPr="00E3203C">
        <w:rPr>
          <w:rFonts w:eastAsia="Calibri"/>
          <w:sz w:val="19"/>
          <w:szCs w:val="19"/>
          <w:lang w:eastAsia="en-US"/>
        </w:rPr>
        <w:t>000 koloniden fazla olmamalıdır.</w:t>
      </w:r>
    </w:p>
    <w:p w:rsidR="00E20AF4" w:rsidRPr="00E3203C" w:rsidRDefault="00E20AF4"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Maya ve küf</w:t>
      </w:r>
      <w:r w:rsidR="005A2AEE" w:rsidRPr="00E3203C">
        <w:rPr>
          <w:rFonts w:eastAsia="Calibri"/>
          <w:b/>
          <w:sz w:val="19"/>
          <w:szCs w:val="19"/>
          <w:lang w:eastAsia="en-US"/>
        </w:rPr>
        <w:t>ler</w:t>
      </w:r>
      <w:r w:rsidRPr="00E3203C">
        <w:rPr>
          <w:rFonts w:eastAsia="Calibri"/>
          <w:b/>
          <w:sz w:val="19"/>
          <w:szCs w:val="19"/>
          <w:lang w:eastAsia="en-US"/>
        </w:rPr>
        <w:t>:</w:t>
      </w:r>
      <w:r w:rsidRPr="00E3203C">
        <w:rPr>
          <w:rFonts w:eastAsia="Calibri"/>
          <w:sz w:val="19"/>
          <w:szCs w:val="19"/>
          <w:lang w:eastAsia="en-US"/>
        </w:rPr>
        <w:tab/>
      </w:r>
      <w:r w:rsidRPr="00E3203C">
        <w:rPr>
          <w:rFonts w:eastAsia="Calibri"/>
          <w:sz w:val="19"/>
          <w:szCs w:val="19"/>
          <w:lang w:eastAsia="en-US"/>
        </w:rPr>
        <w:tab/>
        <w:t>Her g’da 100 koloniden fazla olmamalıdır</w:t>
      </w:r>
      <w:r w:rsidR="00E20AF4" w:rsidRPr="00E3203C">
        <w:rPr>
          <w:rFonts w:eastAsia="Calibri"/>
          <w:sz w:val="19"/>
          <w:szCs w:val="19"/>
          <w:lang w:eastAsia="en-US"/>
        </w:rPr>
        <w:t>.</w:t>
      </w:r>
    </w:p>
    <w:p w:rsidR="00E20AF4" w:rsidRPr="00E3203C" w:rsidRDefault="00E20AF4" w:rsidP="00815038">
      <w:pPr>
        <w:ind w:firstLine="720"/>
        <w:jc w:val="both"/>
        <w:rPr>
          <w:rFonts w:eastAsia="Calibri"/>
          <w:sz w:val="19"/>
          <w:szCs w:val="19"/>
          <w:lang w:eastAsia="en-US"/>
        </w:rPr>
      </w:pPr>
    </w:p>
    <w:p w:rsidR="000D0A0D" w:rsidRPr="00E3203C" w:rsidRDefault="00075F25" w:rsidP="00815038">
      <w:pPr>
        <w:ind w:firstLine="720"/>
        <w:jc w:val="both"/>
        <w:rPr>
          <w:rFonts w:eastAsia="Calibri"/>
          <w:sz w:val="19"/>
          <w:szCs w:val="19"/>
          <w:lang w:val="en-GB" w:eastAsia="en-US"/>
        </w:rPr>
      </w:pPr>
      <w:r w:rsidRPr="00E3203C">
        <w:rPr>
          <w:rFonts w:eastAsia="Calibri"/>
          <w:b/>
          <w:i/>
          <w:sz w:val="19"/>
          <w:szCs w:val="19"/>
          <w:lang w:val="en-GB" w:eastAsia="en-US"/>
        </w:rPr>
        <w:t>Escherichia coli</w:t>
      </w:r>
      <w:r w:rsidR="000D0A0D" w:rsidRPr="00E3203C">
        <w:rPr>
          <w:rFonts w:eastAsia="Calibri"/>
          <w:b/>
          <w:i/>
          <w:sz w:val="19"/>
          <w:szCs w:val="19"/>
          <w:lang w:val="en-GB" w:eastAsia="en-US"/>
        </w:rPr>
        <w:t>:</w:t>
      </w:r>
      <w:r w:rsidR="00E20AF4" w:rsidRPr="00E3203C">
        <w:rPr>
          <w:rFonts w:eastAsia="Calibri"/>
          <w:sz w:val="19"/>
          <w:szCs w:val="19"/>
          <w:lang w:val="en-GB" w:eastAsia="en-US"/>
        </w:rPr>
        <w:tab/>
      </w:r>
      <w:r w:rsidR="00E20AF4" w:rsidRPr="00E3203C">
        <w:rPr>
          <w:rFonts w:eastAsia="Calibri"/>
          <w:sz w:val="19"/>
          <w:szCs w:val="19"/>
          <w:lang w:val="en-GB" w:eastAsia="en-US"/>
        </w:rPr>
        <w:tab/>
      </w:r>
      <w:r w:rsidR="000D0A0D" w:rsidRPr="00E3203C">
        <w:rPr>
          <w:rFonts w:eastAsia="Calibri"/>
          <w:sz w:val="19"/>
          <w:szCs w:val="19"/>
          <w:lang w:val="en-GB" w:eastAsia="en-US"/>
        </w:rPr>
        <w:t>10 g’da bulunmamalıdır.</w:t>
      </w:r>
    </w:p>
    <w:p w:rsidR="000D0A0D" w:rsidRPr="00E3203C" w:rsidRDefault="000D0A0D" w:rsidP="00815038">
      <w:pPr>
        <w:ind w:firstLine="720"/>
        <w:jc w:val="both"/>
        <w:rPr>
          <w:rFonts w:eastAsia="Calibri"/>
          <w:sz w:val="19"/>
          <w:szCs w:val="19"/>
          <w:lang w:val="en-GB" w:eastAsia="en-US"/>
        </w:rPr>
      </w:pPr>
    </w:p>
    <w:p w:rsidR="00E20AF4" w:rsidRPr="00E3203C" w:rsidRDefault="00E20AF4" w:rsidP="00815038">
      <w:pPr>
        <w:ind w:firstLine="720"/>
        <w:jc w:val="both"/>
        <w:rPr>
          <w:rFonts w:eastAsia="Calibri"/>
          <w:sz w:val="19"/>
          <w:szCs w:val="19"/>
          <w:lang w:val="en-GB" w:eastAsia="en-US"/>
        </w:rPr>
      </w:pPr>
    </w:p>
    <w:p w:rsidR="000D0A0D" w:rsidRPr="00E3203C" w:rsidRDefault="000D0A0D" w:rsidP="00815038">
      <w:pPr>
        <w:jc w:val="both"/>
        <w:rPr>
          <w:rFonts w:eastAsia="Calibri"/>
          <w:b/>
          <w:sz w:val="19"/>
          <w:szCs w:val="19"/>
          <w:u w:val="single"/>
          <w:lang w:val="en-GB" w:eastAsia="en-US"/>
        </w:rPr>
      </w:pPr>
      <w:r w:rsidRPr="00E3203C">
        <w:rPr>
          <w:rFonts w:eastAsia="Calibri"/>
          <w:b/>
          <w:sz w:val="19"/>
          <w:szCs w:val="19"/>
          <w:u w:val="single"/>
          <w:lang w:val="en-GB" w:eastAsia="en-US"/>
        </w:rPr>
        <w:t xml:space="preserve">E 427 </w:t>
      </w:r>
      <w:r w:rsidR="00280883">
        <w:rPr>
          <w:b/>
          <w:sz w:val="19"/>
          <w:szCs w:val="19"/>
          <w:u w:val="single"/>
          <w:lang w:val="en-US" w:eastAsia="en-US"/>
        </w:rPr>
        <w:t>CASSIA GUM / Sİ</w:t>
      </w:r>
      <w:r w:rsidR="00705E13" w:rsidRPr="00E3203C">
        <w:rPr>
          <w:b/>
          <w:sz w:val="19"/>
          <w:szCs w:val="19"/>
          <w:u w:val="single"/>
          <w:lang w:val="en-US" w:eastAsia="en-US"/>
        </w:rPr>
        <w:t>NAMEKİ GAM</w:t>
      </w:r>
    </w:p>
    <w:p w:rsidR="000D0A0D" w:rsidRPr="00E3203C" w:rsidRDefault="000D0A0D" w:rsidP="00815038">
      <w:pPr>
        <w:ind w:firstLine="720"/>
        <w:jc w:val="both"/>
        <w:rPr>
          <w:rFonts w:eastAsia="Calibri"/>
          <w:b/>
          <w:sz w:val="19"/>
          <w:szCs w:val="19"/>
          <w:u w:val="single"/>
          <w:lang w:val="en-GB" w:eastAsia="en-US"/>
        </w:rPr>
      </w:pPr>
    </w:p>
    <w:p w:rsidR="000D0A0D" w:rsidRPr="00E3203C" w:rsidRDefault="00C003DB" w:rsidP="00815038">
      <w:pPr>
        <w:jc w:val="both"/>
        <w:rPr>
          <w:rFonts w:eastAsia="Calibri"/>
          <w:sz w:val="19"/>
          <w:szCs w:val="19"/>
          <w:u w:val="single"/>
          <w:lang w:val="en-GB" w:eastAsia="en-US"/>
        </w:rPr>
      </w:pPr>
      <w:r w:rsidRPr="00E3203C">
        <w:rPr>
          <w:rFonts w:eastAsia="Calibri"/>
          <w:b/>
          <w:sz w:val="19"/>
          <w:szCs w:val="19"/>
          <w:u w:val="single"/>
          <w:lang w:val="en-GB" w:eastAsia="en-US"/>
        </w:rPr>
        <w:t>Eş anlamlılar</w:t>
      </w:r>
      <w:r w:rsidR="000D0A0D" w:rsidRPr="00E3203C">
        <w:rPr>
          <w:rFonts w:eastAsia="Calibri"/>
          <w:b/>
          <w:sz w:val="19"/>
          <w:szCs w:val="19"/>
          <w:u w:val="single"/>
          <w:lang w:val="en-GB" w:eastAsia="en-US"/>
        </w:rPr>
        <w:t>:</w:t>
      </w:r>
      <w:r w:rsidR="000D0A0D" w:rsidRPr="00E3203C">
        <w:rPr>
          <w:rFonts w:eastAsia="Calibri"/>
          <w:b/>
          <w:sz w:val="19"/>
          <w:szCs w:val="19"/>
          <w:lang w:val="en-GB" w:eastAsia="en-US"/>
        </w:rPr>
        <w:tab/>
      </w:r>
    </w:p>
    <w:p w:rsidR="000D0A0D" w:rsidRPr="00E3203C" w:rsidRDefault="000D0A0D" w:rsidP="00815038">
      <w:pPr>
        <w:ind w:firstLine="720"/>
        <w:jc w:val="both"/>
        <w:rPr>
          <w:rFonts w:eastAsia="Calibri"/>
          <w:sz w:val="19"/>
          <w:szCs w:val="19"/>
          <w:lang w:val="en-GB" w:eastAsia="en-US"/>
        </w:rPr>
      </w:pPr>
    </w:p>
    <w:p w:rsidR="000D0A0D" w:rsidRPr="00E3203C" w:rsidRDefault="000D0A0D" w:rsidP="00815038">
      <w:pPr>
        <w:ind w:left="2835" w:hanging="2835"/>
        <w:jc w:val="both"/>
        <w:rPr>
          <w:rFonts w:eastAsia="Calibri"/>
          <w:sz w:val="19"/>
          <w:szCs w:val="19"/>
          <w:lang w:val="en-GB" w:eastAsia="en-US"/>
        </w:rPr>
      </w:pPr>
      <w:r w:rsidRPr="00E3203C">
        <w:rPr>
          <w:rFonts w:eastAsia="Calibri"/>
          <w:b/>
          <w:sz w:val="19"/>
          <w:szCs w:val="19"/>
          <w:u w:val="single"/>
          <w:lang w:val="en-GB" w:eastAsia="en-US"/>
        </w:rPr>
        <w:t>Tanım:</w:t>
      </w:r>
      <w:r w:rsidRPr="00E3203C">
        <w:rPr>
          <w:rFonts w:eastAsia="Calibri"/>
          <w:b/>
          <w:sz w:val="19"/>
          <w:szCs w:val="19"/>
          <w:lang w:val="en-GB" w:eastAsia="en-US"/>
        </w:rPr>
        <w:tab/>
      </w:r>
      <w:r w:rsidR="00705E13" w:rsidRPr="00E3203C">
        <w:rPr>
          <w:rFonts w:eastAsia="Calibri"/>
          <w:sz w:val="19"/>
          <w:szCs w:val="19"/>
          <w:lang w:val="en-GB" w:eastAsia="en-US"/>
        </w:rPr>
        <w:t>Cassia gu</w:t>
      </w:r>
      <w:r w:rsidR="005A2AEE" w:rsidRPr="00E3203C">
        <w:rPr>
          <w:rFonts w:eastAsia="Calibri"/>
          <w:sz w:val="19"/>
          <w:szCs w:val="19"/>
          <w:lang w:val="en-GB" w:eastAsia="en-US"/>
        </w:rPr>
        <w:t>m, %0,05’</w:t>
      </w:r>
      <w:r w:rsidRPr="00E3203C">
        <w:rPr>
          <w:rFonts w:eastAsia="Calibri"/>
          <w:sz w:val="19"/>
          <w:szCs w:val="19"/>
          <w:lang w:val="en-GB" w:eastAsia="en-US"/>
        </w:rPr>
        <w:t xml:space="preserve">ten az </w:t>
      </w:r>
      <w:r w:rsidRPr="00E3203C">
        <w:rPr>
          <w:rFonts w:eastAsia="Calibri"/>
          <w:i/>
          <w:sz w:val="19"/>
          <w:szCs w:val="19"/>
          <w:lang w:val="en-GB" w:eastAsia="en-US"/>
        </w:rPr>
        <w:t>Cassia occidentalis</w:t>
      </w:r>
      <w:r w:rsidRPr="00E3203C">
        <w:rPr>
          <w:rFonts w:eastAsia="Calibri"/>
          <w:sz w:val="19"/>
          <w:szCs w:val="19"/>
          <w:lang w:val="en-GB" w:eastAsia="en-US"/>
        </w:rPr>
        <w:t xml:space="preserve"> içeren </w:t>
      </w:r>
      <w:r w:rsidRPr="00E3203C">
        <w:rPr>
          <w:rFonts w:eastAsia="Calibri"/>
          <w:i/>
          <w:sz w:val="19"/>
          <w:szCs w:val="19"/>
          <w:lang w:val="en-GB" w:eastAsia="en-US"/>
        </w:rPr>
        <w:t>Cassia obtusifoli (Leguminosae)</w:t>
      </w:r>
      <w:r w:rsidRPr="00E3203C">
        <w:rPr>
          <w:rFonts w:eastAsia="Calibri"/>
          <w:sz w:val="19"/>
          <w:szCs w:val="19"/>
          <w:lang w:val="en-GB" w:eastAsia="en-US"/>
        </w:rPr>
        <w:t xml:space="preserve"> ve </w:t>
      </w:r>
      <w:r w:rsidRPr="00E3203C">
        <w:rPr>
          <w:rFonts w:eastAsia="Calibri"/>
          <w:i/>
          <w:sz w:val="19"/>
          <w:szCs w:val="19"/>
          <w:lang w:val="en-GB" w:eastAsia="en-US"/>
        </w:rPr>
        <w:t>Cassia tora</w:t>
      </w:r>
      <w:r w:rsidR="005A2AEE" w:rsidRPr="00E3203C">
        <w:rPr>
          <w:rFonts w:eastAsia="Calibri"/>
          <w:sz w:val="19"/>
          <w:szCs w:val="19"/>
          <w:lang w:val="en-GB" w:eastAsia="en-US"/>
        </w:rPr>
        <w:t>’</w:t>
      </w:r>
      <w:r w:rsidRPr="00E3203C">
        <w:rPr>
          <w:rFonts w:eastAsia="Calibri"/>
          <w:sz w:val="19"/>
          <w:szCs w:val="19"/>
          <w:lang w:val="en-GB" w:eastAsia="en-US"/>
        </w:rPr>
        <w:t>nın tohumlarının öğütülmüş saflaştı</w:t>
      </w:r>
      <w:r w:rsidR="005A2AEE" w:rsidRPr="00E3203C">
        <w:rPr>
          <w:rFonts w:eastAsia="Calibri"/>
          <w:sz w:val="19"/>
          <w:szCs w:val="19"/>
          <w:lang w:val="en-GB" w:eastAsia="en-US"/>
        </w:rPr>
        <w:t>rılmış endospermidir. Başlıca 1,</w:t>
      </w:r>
      <w:r w:rsidRPr="00E3203C">
        <w:rPr>
          <w:rFonts w:eastAsia="Calibri"/>
          <w:sz w:val="19"/>
          <w:szCs w:val="19"/>
          <w:lang w:val="en-GB" w:eastAsia="en-US"/>
        </w:rPr>
        <w:t>6-α-D-galaktopiranoz birimleriyle bağlı 1,4</w:t>
      </w:r>
      <w:r w:rsidR="005A2AEE" w:rsidRPr="00E3203C">
        <w:rPr>
          <w:rFonts w:eastAsia="Calibri"/>
          <w:sz w:val="19"/>
          <w:szCs w:val="19"/>
          <w:lang w:val="en-GB" w:eastAsia="en-US"/>
        </w:rPr>
        <w:t>-β-D-mannopiranozun düz zincir</w:t>
      </w:r>
      <w:r w:rsidRPr="00E3203C">
        <w:rPr>
          <w:rFonts w:eastAsia="Calibri"/>
          <w:sz w:val="19"/>
          <w:szCs w:val="19"/>
          <w:lang w:val="en-GB" w:eastAsia="en-US"/>
        </w:rPr>
        <w:t>inden oluşan yüksek molekül ağırlıklı polisakkaritlerden oluşur</w:t>
      </w:r>
      <w:r w:rsidR="005A2AEE" w:rsidRPr="00E3203C">
        <w:rPr>
          <w:rFonts w:eastAsia="Calibri"/>
          <w:sz w:val="19"/>
          <w:szCs w:val="19"/>
          <w:lang w:val="en-GB" w:eastAsia="en-US"/>
        </w:rPr>
        <w:t>. Mannozun galaktoza oranı 5:1’</w:t>
      </w:r>
      <w:r w:rsidRPr="00E3203C">
        <w:rPr>
          <w:rFonts w:eastAsia="Calibri"/>
          <w:sz w:val="19"/>
          <w:szCs w:val="19"/>
          <w:lang w:val="en-GB" w:eastAsia="en-US"/>
        </w:rPr>
        <w:t>dir.</w:t>
      </w:r>
    </w:p>
    <w:p w:rsidR="00E20AF4" w:rsidRPr="00E3203C" w:rsidRDefault="00E20AF4" w:rsidP="00815038">
      <w:pPr>
        <w:ind w:left="2880" w:hanging="48"/>
        <w:jc w:val="both"/>
        <w:rPr>
          <w:sz w:val="19"/>
          <w:szCs w:val="19"/>
        </w:rPr>
      </w:pPr>
    </w:p>
    <w:p w:rsidR="00E20AF4" w:rsidRPr="00623AAF" w:rsidRDefault="00E20AF4" w:rsidP="00815038">
      <w:pPr>
        <w:ind w:left="2835"/>
        <w:jc w:val="both"/>
        <w:rPr>
          <w:rFonts w:eastAsia="Calibri"/>
          <w:sz w:val="19"/>
          <w:szCs w:val="19"/>
          <w:lang w:eastAsia="en-US"/>
        </w:rPr>
      </w:pPr>
      <w:r w:rsidRPr="00E3203C">
        <w:rPr>
          <w:sz w:val="19"/>
          <w:szCs w:val="19"/>
        </w:rPr>
        <w:t xml:space="preserve">İmalatı sırasında tohumlar termal mekanik işlemden geçirilerek kabukları çıkarılır ve temizlenir, daha sonra endosperm öğütülür ve elekten geçirilir. Öğütülmüş endosperm daha sonra propan-2-ol </w:t>
      </w:r>
      <w:r w:rsidR="00CB1E28" w:rsidRPr="00E3203C">
        <w:rPr>
          <w:sz w:val="19"/>
          <w:szCs w:val="19"/>
        </w:rPr>
        <w:t>ile ekstraksiyonla daha fazla saflaştırılır.</w:t>
      </w:r>
    </w:p>
    <w:p w:rsidR="000D0A0D" w:rsidRPr="00623AAF" w:rsidRDefault="000D0A0D" w:rsidP="00815038">
      <w:pPr>
        <w:ind w:firstLine="720"/>
        <w:jc w:val="both"/>
        <w:rPr>
          <w:rFonts w:eastAsia="Calibri"/>
          <w:b/>
          <w:sz w:val="19"/>
          <w:szCs w:val="19"/>
          <w:lang w:eastAsia="en-US"/>
        </w:rPr>
      </w:pPr>
    </w:p>
    <w:p w:rsidR="00A7116E" w:rsidRPr="00E3203C" w:rsidRDefault="00450147" w:rsidP="00815038">
      <w:pPr>
        <w:ind w:left="2124" w:hanging="1404"/>
        <w:jc w:val="both"/>
        <w:rPr>
          <w:rFonts w:eastAsia="Calibri"/>
          <w:sz w:val="19"/>
          <w:szCs w:val="19"/>
          <w:lang w:val="en-GB" w:eastAsia="en-US"/>
        </w:rPr>
      </w:pPr>
      <w:r w:rsidRPr="00E3203C">
        <w:rPr>
          <w:rFonts w:eastAsia="Calibri"/>
          <w:b/>
          <w:sz w:val="19"/>
          <w:szCs w:val="19"/>
          <w:lang w:val="en-GB" w:eastAsia="en-US"/>
        </w:rPr>
        <w:t>EINECS</w:t>
      </w:r>
      <w:r w:rsidR="00A7116E" w:rsidRPr="00E3203C">
        <w:rPr>
          <w:rFonts w:eastAsia="Calibri"/>
          <w:b/>
          <w:sz w:val="19"/>
          <w:szCs w:val="19"/>
          <w:lang w:val="en-GB" w:eastAsia="en-US"/>
        </w:rPr>
        <w:t>:</w:t>
      </w:r>
      <w:r w:rsidR="00A7116E" w:rsidRPr="00E3203C">
        <w:rPr>
          <w:rFonts w:eastAsia="Calibri"/>
          <w:sz w:val="19"/>
          <w:szCs w:val="19"/>
          <w:lang w:val="en-GB" w:eastAsia="en-US"/>
        </w:rPr>
        <w:tab/>
      </w:r>
    </w:p>
    <w:p w:rsidR="00A7116E" w:rsidRPr="00E3203C" w:rsidRDefault="00A7116E" w:rsidP="00815038">
      <w:pPr>
        <w:ind w:left="2124" w:hanging="1404"/>
        <w:jc w:val="both"/>
        <w:rPr>
          <w:rFonts w:eastAsia="Calibri"/>
          <w:sz w:val="19"/>
          <w:szCs w:val="19"/>
          <w:lang w:val="en-GB" w:eastAsia="en-US"/>
        </w:rPr>
      </w:pPr>
    </w:p>
    <w:p w:rsidR="00A7116E" w:rsidRPr="00E3203C" w:rsidRDefault="00A7116E" w:rsidP="00815038">
      <w:pPr>
        <w:ind w:left="2124" w:hanging="1404"/>
        <w:jc w:val="both"/>
        <w:rPr>
          <w:rFonts w:eastAsia="Calibri"/>
          <w:sz w:val="19"/>
          <w:szCs w:val="19"/>
          <w:lang w:val="de-DE" w:eastAsia="en-US"/>
        </w:rPr>
      </w:pPr>
      <w:r w:rsidRPr="00E3203C">
        <w:rPr>
          <w:rFonts w:eastAsia="Calibri"/>
          <w:b/>
          <w:sz w:val="19"/>
          <w:szCs w:val="19"/>
          <w:lang w:val="de-DE" w:eastAsia="en-US"/>
        </w:rPr>
        <w:t>Kimyasal adı:</w:t>
      </w:r>
      <w:r w:rsidRPr="00E3203C">
        <w:rPr>
          <w:rFonts w:eastAsia="Calibri"/>
          <w:sz w:val="19"/>
          <w:szCs w:val="19"/>
          <w:lang w:val="de-DE" w:eastAsia="en-US"/>
        </w:rPr>
        <w:tab/>
      </w:r>
      <w:r w:rsidRPr="00E3203C">
        <w:rPr>
          <w:rFonts w:eastAsia="Calibri"/>
          <w:sz w:val="19"/>
          <w:szCs w:val="19"/>
          <w:lang w:val="de-DE" w:eastAsia="en-US"/>
        </w:rPr>
        <w:tab/>
      </w:r>
    </w:p>
    <w:p w:rsidR="00A7116E" w:rsidRPr="00E3203C" w:rsidRDefault="00A7116E" w:rsidP="00815038">
      <w:pPr>
        <w:ind w:left="2124" w:hanging="1404"/>
        <w:jc w:val="both"/>
        <w:rPr>
          <w:rFonts w:eastAsia="Calibri"/>
          <w:sz w:val="19"/>
          <w:szCs w:val="19"/>
          <w:lang w:val="de-DE" w:eastAsia="en-US"/>
        </w:rPr>
      </w:pPr>
    </w:p>
    <w:p w:rsidR="00A7116E" w:rsidRPr="00E3203C" w:rsidRDefault="00A7116E" w:rsidP="00815038">
      <w:pPr>
        <w:ind w:left="2124" w:hanging="1404"/>
        <w:jc w:val="both"/>
        <w:rPr>
          <w:rFonts w:eastAsia="Calibri"/>
          <w:b/>
          <w:sz w:val="19"/>
          <w:szCs w:val="19"/>
          <w:lang w:val="en-GB" w:eastAsia="en-US"/>
        </w:rPr>
      </w:pPr>
      <w:r w:rsidRPr="00E3203C">
        <w:rPr>
          <w:rFonts w:eastAsia="Calibri"/>
          <w:b/>
          <w:sz w:val="19"/>
          <w:szCs w:val="19"/>
          <w:lang w:val="en-GB" w:eastAsia="en-US"/>
        </w:rPr>
        <w:t>Kimyasal formülü:</w:t>
      </w:r>
    </w:p>
    <w:p w:rsidR="00A7116E" w:rsidRPr="00E3203C" w:rsidRDefault="00A7116E" w:rsidP="00815038">
      <w:pPr>
        <w:ind w:left="2124" w:hanging="1404"/>
        <w:jc w:val="both"/>
        <w:rPr>
          <w:rFonts w:eastAsia="Calibri"/>
          <w:b/>
          <w:sz w:val="19"/>
          <w:szCs w:val="19"/>
          <w:lang w:val="de-DE" w:eastAsia="en-US"/>
        </w:rPr>
      </w:pPr>
    </w:p>
    <w:p w:rsidR="00A7116E" w:rsidRPr="00E3203C" w:rsidRDefault="001016C5" w:rsidP="00815038">
      <w:pPr>
        <w:ind w:firstLine="720"/>
        <w:jc w:val="both"/>
        <w:rPr>
          <w:b/>
          <w:sz w:val="19"/>
          <w:szCs w:val="19"/>
        </w:rPr>
      </w:pPr>
      <w:r w:rsidRPr="00E3203C">
        <w:rPr>
          <w:b/>
          <w:sz w:val="19"/>
          <w:szCs w:val="19"/>
        </w:rPr>
        <w:t>Molekül ağırlığı</w:t>
      </w:r>
      <w:r w:rsidR="00A7116E" w:rsidRPr="00E3203C">
        <w:rPr>
          <w:b/>
          <w:sz w:val="19"/>
          <w:szCs w:val="19"/>
        </w:rPr>
        <w:t>:</w:t>
      </w:r>
    </w:p>
    <w:p w:rsidR="00A7116E" w:rsidRPr="00E3203C" w:rsidRDefault="00A7116E" w:rsidP="00815038">
      <w:pPr>
        <w:ind w:firstLine="720"/>
        <w:jc w:val="both"/>
        <w:rPr>
          <w:b/>
          <w:sz w:val="19"/>
          <w:szCs w:val="19"/>
        </w:rPr>
      </w:pPr>
    </w:p>
    <w:p w:rsidR="000D0A0D" w:rsidRPr="00623AAF" w:rsidRDefault="000D0A0D" w:rsidP="00815038">
      <w:pPr>
        <w:ind w:firstLine="720"/>
        <w:jc w:val="both"/>
        <w:rPr>
          <w:rFonts w:eastAsia="Calibri"/>
          <w:sz w:val="19"/>
          <w:szCs w:val="19"/>
          <w:lang w:val="de-DE" w:eastAsia="en-US"/>
        </w:rPr>
      </w:pPr>
      <w:r w:rsidRPr="00623AAF">
        <w:rPr>
          <w:rFonts w:eastAsia="Calibri"/>
          <w:b/>
          <w:sz w:val="19"/>
          <w:szCs w:val="19"/>
          <w:lang w:val="de-DE" w:eastAsia="en-US"/>
        </w:rPr>
        <w:t>Analiz:</w:t>
      </w:r>
      <w:r w:rsidRPr="00623AAF">
        <w:rPr>
          <w:rFonts w:eastAsia="Calibri"/>
          <w:b/>
          <w:sz w:val="19"/>
          <w:szCs w:val="19"/>
          <w:lang w:val="de-DE" w:eastAsia="en-US"/>
        </w:rPr>
        <w:tab/>
      </w:r>
      <w:r w:rsidRPr="00623AAF">
        <w:rPr>
          <w:rFonts w:eastAsia="Calibri"/>
          <w:b/>
          <w:sz w:val="19"/>
          <w:szCs w:val="19"/>
          <w:lang w:val="de-DE" w:eastAsia="en-US"/>
        </w:rPr>
        <w:tab/>
      </w:r>
      <w:r w:rsidRPr="00623AAF">
        <w:rPr>
          <w:rFonts w:eastAsia="Calibri"/>
          <w:b/>
          <w:sz w:val="19"/>
          <w:szCs w:val="19"/>
          <w:lang w:val="de-DE" w:eastAsia="en-US"/>
        </w:rPr>
        <w:tab/>
      </w:r>
      <w:r w:rsidR="00CB1E28" w:rsidRPr="00623AAF">
        <w:rPr>
          <w:rFonts w:eastAsia="Calibri"/>
          <w:sz w:val="19"/>
          <w:szCs w:val="19"/>
          <w:lang w:val="de-DE" w:eastAsia="en-US"/>
        </w:rPr>
        <w:t>Galaktomannanın %75’</w:t>
      </w:r>
      <w:r w:rsidRPr="00623AAF">
        <w:rPr>
          <w:rFonts w:eastAsia="Calibri"/>
          <w:sz w:val="19"/>
          <w:szCs w:val="19"/>
          <w:lang w:val="de-DE" w:eastAsia="en-US"/>
        </w:rPr>
        <w:t xml:space="preserve">inden az </w:t>
      </w:r>
      <w:r w:rsidR="008D5D85" w:rsidRPr="00E3203C">
        <w:rPr>
          <w:rFonts w:eastAsia="Calibri"/>
          <w:sz w:val="19"/>
          <w:szCs w:val="19"/>
          <w:lang w:eastAsia="en-US"/>
        </w:rPr>
        <w:t>olmamalıdır.</w:t>
      </w:r>
    </w:p>
    <w:p w:rsidR="000D0A0D" w:rsidRPr="00623AAF" w:rsidRDefault="000D0A0D" w:rsidP="00815038">
      <w:pPr>
        <w:ind w:firstLine="720"/>
        <w:jc w:val="both"/>
        <w:rPr>
          <w:rFonts w:eastAsia="Calibri"/>
          <w:b/>
          <w:sz w:val="19"/>
          <w:szCs w:val="19"/>
          <w:lang w:val="de-DE" w:eastAsia="en-US"/>
        </w:rPr>
      </w:pPr>
    </w:p>
    <w:p w:rsidR="000D0A0D" w:rsidRPr="00623AAF" w:rsidRDefault="000D0A0D" w:rsidP="00815038">
      <w:pPr>
        <w:jc w:val="both"/>
        <w:rPr>
          <w:rFonts w:eastAsia="Calibri"/>
          <w:sz w:val="19"/>
          <w:szCs w:val="19"/>
          <w:lang w:val="de-DE" w:eastAsia="en-US"/>
        </w:rPr>
      </w:pPr>
      <w:r w:rsidRPr="00623AAF">
        <w:rPr>
          <w:rFonts w:eastAsia="Calibri"/>
          <w:b/>
          <w:sz w:val="19"/>
          <w:szCs w:val="19"/>
          <w:u w:val="single"/>
          <w:lang w:val="de-DE" w:eastAsia="en-US"/>
        </w:rPr>
        <w:t>Tanımlama:</w:t>
      </w:r>
      <w:r w:rsidRPr="00623AAF">
        <w:rPr>
          <w:rFonts w:eastAsia="Calibri"/>
          <w:sz w:val="19"/>
          <w:szCs w:val="19"/>
          <w:lang w:val="de-DE" w:eastAsia="en-US"/>
        </w:rPr>
        <w:t xml:space="preserve">  </w:t>
      </w:r>
      <w:r w:rsidRPr="00623AAF">
        <w:rPr>
          <w:rFonts w:eastAsia="Calibri"/>
          <w:sz w:val="19"/>
          <w:szCs w:val="19"/>
          <w:lang w:val="de-DE" w:eastAsia="en-US"/>
        </w:rPr>
        <w:tab/>
      </w:r>
      <w:r w:rsidRPr="00623AAF">
        <w:rPr>
          <w:rFonts w:eastAsia="Calibri"/>
          <w:sz w:val="19"/>
          <w:szCs w:val="19"/>
          <w:lang w:val="de-DE" w:eastAsia="en-US"/>
        </w:rPr>
        <w:tab/>
      </w:r>
      <w:r w:rsidRPr="00623AAF">
        <w:rPr>
          <w:rFonts w:eastAsia="Calibri"/>
          <w:sz w:val="19"/>
          <w:szCs w:val="19"/>
          <w:lang w:val="de-DE" w:eastAsia="en-US"/>
        </w:rPr>
        <w:tab/>
      </w:r>
      <w:r w:rsidR="00CB1E28" w:rsidRPr="00623AAF">
        <w:rPr>
          <w:rFonts w:eastAsia="Calibri"/>
          <w:sz w:val="19"/>
          <w:szCs w:val="19"/>
          <w:lang w:val="de-DE" w:eastAsia="en-US"/>
        </w:rPr>
        <w:t>Mat sarıdan kirli</w:t>
      </w:r>
      <w:r w:rsidR="00E20AF4" w:rsidRPr="00623AAF">
        <w:rPr>
          <w:rFonts w:eastAsia="Calibri"/>
          <w:sz w:val="19"/>
          <w:szCs w:val="19"/>
          <w:lang w:val="de-DE" w:eastAsia="en-US"/>
        </w:rPr>
        <w:t xml:space="preserve"> beyaz</w:t>
      </w:r>
      <w:r w:rsidR="00CB1E28" w:rsidRPr="00623AAF">
        <w:rPr>
          <w:rFonts w:eastAsia="Calibri"/>
          <w:sz w:val="19"/>
          <w:szCs w:val="19"/>
          <w:lang w:val="de-DE" w:eastAsia="en-US"/>
        </w:rPr>
        <w:t>a kadar</w:t>
      </w:r>
      <w:r w:rsidR="005377E2">
        <w:rPr>
          <w:rFonts w:eastAsia="Calibri"/>
          <w:sz w:val="19"/>
          <w:szCs w:val="19"/>
          <w:lang w:val="de-DE" w:eastAsia="en-US"/>
        </w:rPr>
        <w:t>, kokusuz toz</w:t>
      </w:r>
    </w:p>
    <w:p w:rsidR="000D0A0D" w:rsidRPr="00623AAF" w:rsidRDefault="000D0A0D" w:rsidP="00815038">
      <w:pPr>
        <w:ind w:firstLine="720"/>
        <w:jc w:val="both"/>
        <w:rPr>
          <w:rFonts w:eastAsia="Calibri"/>
          <w:b/>
          <w:sz w:val="19"/>
          <w:szCs w:val="19"/>
          <w:lang w:val="de-DE" w:eastAsia="en-US"/>
        </w:rPr>
      </w:pPr>
    </w:p>
    <w:p w:rsidR="000D0A0D" w:rsidRPr="00623AAF" w:rsidRDefault="00BA669C" w:rsidP="00815038">
      <w:pPr>
        <w:jc w:val="both"/>
        <w:rPr>
          <w:rFonts w:eastAsia="Calibri"/>
          <w:b/>
          <w:sz w:val="19"/>
          <w:szCs w:val="19"/>
          <w:u w:val="single"/>
          <w:lang w:val="de-DE" w:eastAsia="en-US"/>
        </w:rPr>
      </w:pPr>
      <w:r w:rsidRPr="00623AAF">
        <w:rPr>
          <w:rFonts w:eastAsia="Calibri"/>
          <w:b/>
          <w:sz w:val="19"/>
          <w:szCs w:val="19"/>
          <w:u w:val="single"/>
          <w:lang w:val="de-DE" w:eastAsia="en-US"/>
        </w:rPr>
        <w:t>İdentifikasyon</w:t>
      </w:r>
      <w:r w:rsidR="000D0A0D" w:rsidRPr="00623AAF">
        <w:rPr>
          <w:rFonts w:eastAsia="Calibri"/>
          <w:b/>
          <w:sz w:val="19"/>
          <w:szCs w:val="19"/>
          <w:u w:val="single"/>
          <w:lang w:val="de-DE" w:eastAsia="en-US"/>
        </w:rPr>
        <w:t>:</w:t>
      </w:r>
    </w:p>
    <w:p w:rsidR="000D0A0D" w:rsidRPr="00623AAF" w:rsidRDefault="000D0A0D" w:rsidP="00815038">
      <w:pPr>
        <w:ind w:firstLine="720"/>
        <w:jc w:val="both"/>
        <w:rPr>
          <w:rFonts w:eastAsia="Calibri"/>
          <w:sz w:val="19"/>
          <w:szCs w:val="19"/>
          <w:lang w:val="de-DE" w:eastAsia="en-US"/>
        </w:rPr>
      </w:pPr>
      <w:r w:rsidRPr="00623AAF">
        <w:rPr>
          <w:rFonts w:eastAsia="Calibri"/>
          <w:b/>
          <w:sz w:val="19"/>
          <w:szCs w:val="19"/>
          <w:lang w:val="de-DE" w:eastAsia="en-US"/>
        </w:rPr>
        <w:tab/>
      </w:r>
    </w:p>
    <w:p w:rsidR="000D0A0D" w:rsidRPr="00623AAF" w:rsidRDefault="000D0A0D" w:rsidP="00815038">
      <w:pPr>
        <w:ind w:left="2832" w:hanging="2112"/>
        <w:jc w:val="both"/>
        <w:rPr>
          <w:rFonts w:eastAsia="Calibri"/>
          <w:sz w:val="19"/>
          <w:szCs w:val="19"/>
          <w:lang w:val="de-DE" w:eastAsia="en-US"/>
        </w:rPr>
      </w:pPr>
      <w:r w:rsidRPr="00623AAF">
        <w:rPr>
          <w:rFonts w:eastAsia="Calibri"/>
          <w:b/>
          <w:sz w:val="19"/>
          <w:szCs w:val="19"/>
          <w:lang w:val="de-DE" w:eastAsia="en-US"/>
        </w:rPr>
        <w:t>Çözünürlük:</w:t>
      </w:r>
      <w:r w:rsidRPr="00623AAF">
        <w:rPr>
          <w:rFonts w:eastAsia="Calibri"/>
          <w:b/>
          <w:sz w:val="19"/>
          <w:szCs w:val="19"/>
          <w:lang w:val="de-DE" w:eastAsia="en-US"/>
        </w:rPr>
        <w:tab/>
      </w:r>
      <w:r w:rsidRPr="00623AAF">
        <w:rPr>
          <w:rFonts w:eastAsia="Calibri"/>
          <w:sz w:val="19"/>
          <w:szCs w:val="19"/>
          <w:lang w:val="de-DE" w:eastAsia="en-US"/>
        </w:rPr>
        <w:t>Etanolde çözünmez.</w:t>
      </w:r>
      <w:r w:rsidR="00E20AF4" w:rsidRPr="00E3203C">
        <w:rPr>
          <w:sz w:val="19"/>
          <w:szCs w:val="19"/>
        </w:rPr>
        <w:t xml:space="preserve"> Soğuk suda iyi şekilde dağılır ve kol</w:t>
      </w:r>
      <w:r w:rsidR="00CB1E28" w:rsidRPr="00E3203C">
        <w:rPr>
          <w:sz w:val="19"/>
          <w:szCs w:val="19"/>
        </w:rPr>
        <w:t>l</w:t>
      </w:r>
      <w:r w:rsidR="00E20AF4" w:rsidRPr="00E3203C">
        <w:rPr>
          <w:sz w:val="19"/>
          <w:szCs w:val="19"/>
        </w:rPr>
        <w:t>oidal çözelti oluşturur.</w:t>
      </w:r>
    </w:p>
    <w:p w:rsidR="00E20AF4" w:rsidRPr="00623AAF" w:rsidRDefault="00E20AF4" w:rsidP="00815038">
      <w:pPr>
        <w:ind w:firstLine="720"/>
        <w:jc w:val="both"/>
        <w:rPr>
          <w:rFonts w:eastAsia="Calibri"/>
          <w:sz w:val="19"/>
          <w:szCs w:val="19"/>
          <w:lang w:val="de-DE" w:eastAsia="en-US"/>
        </w:rPr>
      </w:pPr>
    </w:p>
    <w:p w:rsidR="000D0A0D" w:rsidRPr="00623AAF" w:rsidRDefault="00E20AF4" w:rsidP="00815038">
      <w:pPr>
        <w:ind w:left="2835" w:hanging="2115"/>
        <w:jc w:val="both"/>
        <w:rPr>
          <w:rFonts w:eastAsia="Calibri"/>
          <w:sz w:val="19"/>
          <w:szCs w:val="19"/>
          <w:lang w:val="de-DE" w:eastAsia="en-US"/>
        </w:rPr>
      </w:pPr>
      <w:r w:rsidRPr="00E3203C">
        <w:rPr>
          <w:b/>
          <w:sz w:val="19"/>
          <w:szCs w:val="19"/>
        </w:rPr>
        <w:t>Borat ile jel oluşumu</w:t>
      </w:r>
      <w:r w:rsidR="000D0A0D" w:rsidRPr="00623AAF">
        <w:rPr>
          <w:rFonts w:eastAsia="Calibri"/>
          <w:b/>
          <w:sz w:val="19"/>
          <w:szCs w:val="19"/>
          <w:lang w:val="de-DE" w:eastAsia="en-US"/>
        </w:rPr>
        <w:t>:</w:t>
      </w:r>
      <w:r w:rsidR="008D5D85" w:rsidRPr="00623AAF">
        <w:rPr>
          <w:rFonts w:eastAsia="Calibri"/>
          <w:b/>
          <w:sz w:val="19"/>
          <w:szCs w:val="19"/>
          <w:lang w:val="de-DE" w:eastAsia="en-US"/>
        </w:rPr>
        <w:tab/>
      </w:r>
      <w:r w:rsidR="000D0A0D" w:rsidRPr="00623AAF">
        <w:rPr>
          <w:rFonts w:eastAsia="Calibri"/>
          <w:sz w:val="19"/>
          <w:szCs w:val="19"/>
          <w:lang w:val="de-DE" w:eastAsia="en-US"/>
        </w:rPr>
        <w:t>Num</w:t>
      </w:r>
      <w:r w:rsidR="00CB1E28" w:rsidRPr="00623AAF">
        <w:rPr>
          <w:rFonts w:eastAsia="Calibri"/>
          <w:sz w:val="19"/>
          <w:szCs w:val="19"/>
          <w:lang w:val="de-DE" w:eastAsia="en-US"/>
        </w:rPr>
        <w:t>unenin sulu dispersiyonuna, pH’yı 9’</w:t>
      </w:r>
      <w:r w:rsidR="000D0A0D" w:rsidRPr="00623AAF">
        <w:rPr>
          <w:rFonts w:eastAsia="Calibri"/>
          <w:sz w:val="19"/>
          <w:szCs w:val="19"/>
          <w:lang w:val="de-DE" w:eastAsia="en-US"/>
        </w:rPr>
        <w:t>un üzerine çıkarmak amacıyla, yeterince sodyum borat test çözeltisi</w:t>
      </w:r>
      <w:r w:rsidR="00CB1E28" w:rsidRPr="00623AAF">
        <w:rPr>
          <w:rFonts w:eastAsia="Calibri"/>
          <w:sz w:val="19"/>
          <w:szCs w:val="19"/>
          <w:lang w:val="de-DE" w:eastAsia="en-US"/>
        </w:rPr>
        <w:t xml:space="preserve"> (TS) eklenir; bir jel oluşur.</w:t>
      </w:r>
    </w:p>
    <w:p w:rsidR="00E20AF4" w:rsidRPr="00E3203C" w:rsidRDefault="00E20AF4" w:rsidP="00815038">
      <w:pPr>
        <w:ind w:firstLine="720"/>
        <w:jc w:val="both"/>
        <w:rPr>
          <w:b/>
          <w:sz w:val="19"/>
          <w:szCs w:val="19"/>
        </w:rPr>
      </w:pPr>
      <w:r w:rsidRPr="00E3203C">
        <w:rPr>
          <w:b/>
          <w:sz w:val="19"/>
          <w:szCs w:val="19"/>
        </w:rPr>
        <w:t>Ksantan gam ile jel</w:t>
      </w:r>
    </w:p>
    <w:p w:rsidR="000D0A0D" w:rsidRPr="00E3203C" w:rsidRDefault="00E20AF4" w:rsidP="00815038">
      <w:pPr>
        <w:ind w:left="2835" w:hanging="2115"/>
        <w:jc w:val="both"/>
        <w:rPr>
          <w:rFonts w:eastAsia="Calibri"/>
          <w:sz w:val="19"/>
          <w:szCs w:val="19"/>
          <w:lang w:val="en-GB" w:eastAsia="en-US"/>
        </w:rPr>
      </w:pPr>
      <w:r w:rsidRPr="00E3203C">
        <w:rPr>
          <w:b/>
          <w:sz w:val="19"/>
          <w:szCs w:val="19"/>
        </w:rPr>
        <w:t>oluşumu</w:t>
      </w:r>
      <w:r w:rsidR="000D0A0D" w:rsidRPr="00E3203C">
        <w:rPr>
          <w:rFonts w:eastAsia="Calibri"/>
          <w:b/>
          <w:sz w:val="19"/>
          <w:szCs w:val="19"/>
          <w:lang w:val="en-GB" w:eastAsia="en-US"/>
        </w:rPr>
        <w:t>:</w:t>
      </w:r>
      <w:r w:rsidR="008D5D85" w:rsidRPr="00E3203C">
        <w:rPr>
          <w:rFonts w:eastAsia="Calibri"/>
          <w:b/>
          <w:sz w:val="19"/>
          <w:szCs w:val="19"/>
          <w:lang w:val="en-GB" w:eastAsia="en-US"/>
        </w:rPr>
        <w:tab/>
      </w:r>
      <w:r w:rsidR="000D0A0D" w:rsidRPr="00E3203C">
        <w:rPr>
          <w:rFonts w:eastAsia="Calibri"/>
          <w:sz w:val="19"/>
          <w:szCs w:val="19"/>
          <w:lang w:val="en-GB" w:eastAsia="en-US"/>
        </w:rPr>
        <w:t>1,5</w:t>
      </w:r>
      <w:r w:rsidRPr="00E3203C">
        <w:rPr>
          <w:rFonts w:eastAsia="Calibri"/>
          <w:sz w:val="19"/>
          <w:szCs w:val="19"/>
          <w:lang w:val="en-GB" w:eastAsia="en-US"/>
        </w:rPr>
        <w:t xml:space="preserve"> </w:t>
      </w:r>
      <w:r w:rsidR="000D0A0D" w:rsidRPr="00E3203C">
        <w:rPr>
          <w:rFonts w:eastAsia="Calibri"/>
          <w:sz w:val="19"/>
          <w:szCs w:val="19"/>
          <w:lang w:val="en-GB" w:eastAsia="en-US"/>
        </w:rPr>
        <w:t>g numune ve 1,5</w:t>
      </w:r>
      <w:r w:rsidRPr="00E3203C">
        <w:rPr>
          <w:rFonts w:eastAsia="Calibri"/>
          <w:sz w:val="19"/>
          <w:szCs w:val="19"/>
          <w:lang w:val="en-GB" w:eastAsia="en-US"/>
        </w:rPr>
        <w:t xml:space="preserve"> </w:t>
      </w:r>
      <w:r w:rsidR="000D0A0D" w:rsidRPr="00E3203C">
        <w:rPr>
          <w:rFonts w:eastAsia="Calibri"/>
          <w:sz w:val="19"/>
          <w:szCs w:val="19"/>
          <w:lang w:val="en-GB" w:eastAsia="en-US"/>
        </w:rPr>
        <w:t xml:space="preserve">g ksantan gam tartılır ve birbirleriyle karıştırılır. Bu </w:t>
      </w:r>
      <w:r w:rsidR="00D51A41">
        <w:rPr>
          <w:rFonts w:eastAsia="Calibri"/>
          <w:sz w:val="19"/>
          <w:szCs w:val="19"/>
          <w:lang w:val="en-GB" w:eastAsia="en-US"/>
        </w:rPr>
        <w:t>karışım (hızlı karıştırma</w:t>
      </w:r>
      <w:r w:rsidR="008D5D85" w:rsidRPr="00E3203C">
        <w:rPr>
          <w:rFonts w:eastAsia="Calibri"/>
          <w:sz w:val="19"/>
          <w:szCs w:val="19"/>
          <w:lang w:val="en-GB" w:eastAsia="en-US"/>
        </w:rPr>
        <w:t xml:space="preserve"> ile), </w:t>
      </w:r>
      <w:r w:rsidR="000D0A0D" w:rsidRPr="00E3203C">
        <w:rPr>
          <w:rFonts w:eastAsia="Calibri"/>
          <w:sz w:val="19"/>
          <w:szCs w:val="19"/>
          <w:lang w:val="en-GB" w:eastAsia="en-US"/>
        </w:rPr>
        <w:t>içinde 80</w:t>
      </w:r>
      <w:r w:rsidR="00CB1E28" w:rsidRPr="00E3203C">
        <w:rPr>
          <w:rFonts w:eastAsia="Calibri"/>
          <w:sz w:val="19"/>
          <w:szCs w:val="19"/>
          <w:lang w:val="en-GB" w:eastAsia="en-US"/>
        </w:rPr>
        <w:t xml:space="preserve"> </w:t>
      </w:r>
      <w:r w:rsidR="00D51A41" w:rsidRPr="00E3203C">
        <w:rPr>
          <w:sz w:val="19"/>
          <w:szCs w:val="19"/>
        </w:rPr>
        <w:t>°</w:t>
      </w:r>
      <w:r w:rsidR="00CB1E28" w:rsidRPr="00E3203C">
        <w:rPr>
          <w:rFonts w:eastAsia="Calibri"/>
          <w:sz w:val="19"/>
          <w:szCs w:val="19"/>
          <w:lang w:val="en-GB" w:eastAsia="en-US"/>
        </w:rPr>
        <w:t>С’</w:t>
      </w:r>
      <w:r w:rsidR="000D0A0D" w:rsidRPr="00E3203C">
        <w:rPr>
          <w:rFonts w:eastAsia="Calibri"/>
          <w:sz w:val="19"/>
          <w:szCs w:val="19"/>
          <w:lang w:val="en-GB" w:eastAsia="en-US"/>
        </w:rPr>
        <w:t>de 300</w:t>
      </w:r>
      <w:r w:rsidRPr="00E3203C">
        <w:rPr>
          <w:rFonts w:eastAsia="Calibri"/>
          <w:sz w:val="19"/>
          <w:szCs w:val="19"/>
          <w:lang w:val="en-GB" w:eastAsia="en-US"/>
        </w:rPr>
        <w:t xml:space="preserve"> </w:t>
      </w:r>
      <w:r w:rsidR="00CD1059" w:rsidRPr="00E3203C">
        <w:rPr>
          <w:rFonts w:eastAsia="Calibri"/>
          <w:sz w:val="19"/>
          <w:szCs w:val="19"/>
          <w:lang w:val="en-GB" w:eastAsia="en-US"/>
        </w:rPr>
        <w:t>mL</w:t>
      </w:r>
      <w:r w:rsidR="000D0A0D" w:rsidRPr="00E3203C">
        <w:rPr>
          <w:rFonts w:eastAsia="Calibri"/>
          <w:sz w:val="19"/>
          <w:szCs w:val="19"/>
          <w:lang w:val="en-GB" w:eastAsia="en-US"/>
        </w:rPr>
        <w:t xml:space="preserve"> su olan 400</w:t>
      </w:r>
      <w:r w:rsidRPr="00E3203C">
        <w:rPr>
          <w:rFonts w:eastAsia="Calibri"/>
          <w:sz w:val="19"/>
          <w:szCs w:val="19"/>
          <w:lang w:val="en-GB" w:eastAsia="en-US"/>
        </w:rPr>
        <w:t xml:space="preserve"> </w:t>
      </w:r>
      <w:r w:rsidR="00CD1059" w:rsidRPr="00E3203C">
        <w:rPr>
          <w:rFonts w:eastAsia="Calibri"/>
          <w:sz w:val="19"/>
          <w:szCs w:val="19"/>
          <w:lang w:val="en-GB" w:eastAsia="en-US"/>
        </w:rPr>
        <w:t>mL</w:t>
      </w:r>
      <w:r w:rsidR="00CB1E28" w:rsidRPr="00E3203C">
        <w:rPr>
          <w:rFonts w:eastAsia="Calibri"/>
          <w:sz w:val="19"/>
          <w:szCs w:val="19"/>
          <w:lang w:val="en-GB" w:eastAsia="en-US"/>
        </w:rPr>
        <w:t>’</w:t>
      </w:r>
      <w:r w:rsidR="000D0A0D" w:rsidRPr="00E3203C">
        <w:rPr>
          <w:rFonts w:eastAsia="Calibri"/>
          <w:sz w:val="19"/>
          <w:szCs w:val="19"/>
          <w:lang w:val="en-GB" w:eastAsia="en-US"/>
        </w:rPr>
        <w:t>lik behere eklenir. Karışım çözününceye kadar karıştırılır ve çözündükten sonra 30 dakika daha karıştırmaya devam edilir (karışt</w:t>
      </w:r>
      <w:r w:rsidRPr="00E3203C">
        <w:rPr>
          <w:rFonts w:eastAsia="Calibri"/>
          <w:sz w:val="19"/>
          <w:szCs w:val="19"/>
          <w:lang w:val="en-GB" w:eastAsia="en-US"/>
        </w:rPr>
        <w:t>ırma işlemi boyunca sıcaklık 60</w:t>
      </w:r>
      <w:r w:rsidR="00CD1059" w:rsidRPr="00E3203C">
        <w:rPr>
          <w:rFonts w:eastAsia="Calibri"/>
          <w:sz w:val="19"/>
          <w:szCs w:val="19"/>
          <w:lang w:val="en-GB" w:eastAsia="en-US"/>
        </w:rPr>
        <w:t xml:space="preserve"> </w:t>
      </w:r>
      <w:r w:rsidR="00D51A41" w:rsidRPr="00E3203C">
        <w:rPr>
          <w:sz w:val="19"/>
          <w:szCs w:val="19"/>
        </w:rPr>
        <w:t>°</w:t>
      </w:r>
      <w:r w:rsidR="00CB1E28" w:rsidRPr="00E3203C">
        <w:rPr>
          <w:rFonts w:eastAsia="Calibri"/>
          <w:sz w:val="19"/>
          <w:szCs w:val="19"/>
          <w:lang w:val="en-GB" w:eastAsia="en-US"/>
        </w:rPr>
        <w:t>С’</w:t>
      </w:r>
      <w:r w:rsidR="000D0A0D" w:rsidRPr="00E3203C">
        <w:rPr>
          <w:rFonts w:eastAsia="Calibri"/>
          <w:sz w:val="19"/>
          <w:szCs w:val="19"/>
          <w:lang w:val="en-GB" w:eastAsia="en-US"/>
        </w:rPr>
        <w:t>nin üstünde tutulur). Karıştırma işlemi bırakılır ve karışım oda sıcaklığında en az 2 saat soğumaya bırakılır.</w:t>
      </w:r>
    </w:p>
    <w:p w:rsidR="00E20AF4" w:rsidRPr="00E3203C" w:rsidRDefault="00E20AF4" w:rsidP="00815038">
      <w:pPr>
        <w:ind w:left="2835" w:hanging="2115"/>
        <w:jc w:val="both"/>
        <w:rPr>
          <w:rFonts w:eastAsia="Calibri"/>
          <w:b/>
          <w:sz w:val="19"/>
          <w:szCs w:val="19"/>
          <w:lang w:val="en-GB" w:eastAsia="en-US"/>
        </w:rPr>
      </w:pPr>
    </w:p>
    <w:p w:rsidR="000D0A0D" w:rsidRPr="00E3203C" w:rsidRDefault="00CB1E28" w:rsidP="00815038">
      <w:pPr>
        <w:ind w:left="2835" w:hanging="3"/>
        <w:jc w:val="both"/>
        <w:rPr>
          <w:rFonts w:eastAsia="Calibri"/>
          <w:sz w:val="19"/>
          <w:szCs w:val="19"/>
          <w:lang w:val="en-GB" w:eastAsia="en-US"/>
        </w:rPr>
      </w:pPr>
      <w:r w:rsidRPr="00E3203C">
        <w:rPr>
          <w:rFonts w:eastAsia="Calibri"/>
          <w:sz w:val="19"/>
          <w:szCs w:val="19"/>
          <w:lang w:val="en-GB" w:eastAsia="en-US"/>
        </w:rPr>
        <w:t>Sıcaklık 40</w:t>
      </w:r>
      <w:r w:rsidR="00D51A41">
        <w:rPr>
          <w:rFonts w:eastAsia="Calibri"/>
          <w:sz w:val="19"/>
          <w:szCs w:val="19"/>
          <w:lang w:val="en-GB" w:eastAsia="en-US"/>
        </w:rPr>
        <w:t xml:space="preserve"> </w:t>
      </w:r>
      <w:r w:rsidR="00D51A41" w:rsidRPr="00E3203C">
        <w:rPr>
          <w:sz w:val="19"/>
          <w:szCs w:val="19"/>
        </w:rPr>
        <w:t>°</w:t>
      </w:r>
      <w:r w:rsidRPr="00E3203C">
        <w:rPr>
          <w:rFonts w:eastAsia="Calibri"/>
          <w:sz w:val="19"/>
          <w:szCs w:val="19"/>
          <w:lang w:val="en-GB" w:eastAsia="en-US"/>
        </w:rPr>
        <w:t>С’</w:t>
      </w:r>
      <w:r w:rsidR="000D0A0D" w:rsidRPr="00E3203C">
        <w:rPr>
          <w:rFonts w:eastAsia="Calibri"/>
          <w:sz w:val="19"/>
          <w:szCs w:val="19"/>
          <w:lang w:val="en-GB" w:eastAsia="en-US"/>
        </w:rPr>
        <w:t xml:space="preserve">nin altına düştükten sonra, sıkı ve viskoelastik bir jel oluşur, fakat </w:t>
      </w:r>
      <w:r w:rsidRPr="00E3203C">
        <w:rPr>
          <w:rFonts w:eastAsia="Calibri"/>
          <w:sz w:val="19"/>
          <w:szCs w:val="19"/>
          <w:lang w:val="en-GB" w:eastAsia="en-US"/>
        </w:rPr>
        <w:t xml:space="preserve">benzer bir yolla tek başlarına hazırlandıklarında </w:t>
      </w:r>
      <w:r w:rsidR="00705E13" w:rsidRPr="00E3203C">
        <w:rPr>
          <w:rFonts w:eastAsia="Calibri"/>
          <w:sz w:val="19"/>
          <w:szCs w:val="19"/>
          <w:lang w:val="en-GB" w:eastAsia="en-US"/>
        </w:rPr>
        <w:t>sinameki</w:t>
      </w:r>
      <w:r w:rsidRPr="00E3203C">
        <w:rPr>
          <w:rFonts w:eastAsia="Calibri"/>
          <w:sz w:val="19"/>
          <w:szCs w:val="19"/>
          <w:lang w:val="en-GB" w:eastAsia="en-US"/>
        </w:rPr>
        <w:t xml:space="preserve"> gamın</w:t>
      </w:r>
      <w:r w:rsidR="00705E13" w:rsidRPr="00E3203C">
        <w:rPr>
          <w:rFonts w:eastAsia="Calibri"/>
          <w:sz w:val="19"/>
          <w:szCs w:val="19"/>
          <w:lang w:val="en-GB" w:eastAsia="en-US"/>
        </w:rPr>
        <w:t>ın</w:t>
      </w:r>
      <w:r w:rsidRPr="00E3203C">
        <w:rPr>
          <w:rFonts w:eastAsia="Calibri"/>
          <w:sz w:val="19"/>
          <w:szCs w:val="19"/>
          <w:lang w:val="en-GB" w:eastAsia="en-US"/>
        </w:rPr>
        <w:t xml:space="preserve"> veya ksantan gamın %1’lik kontrol çözeltisinde böyle bir jel oluşumu gözlenmez</w:t>
      </w:r>
    </w:p>
    <w:p w:rsidR="00E20AF4" w:rsidRPr="00E3203C" w:rsidRDefault="00E20AF4" w:rsidP="00815038">
      <w:pPr>
        <w:ind w:left="2835"/>
        <w:jc w:val="both"/>
        <w:rPr>
          <w:rFonts w:eastAsia="Calibri"/>
          <w:sz w:val="19"/>
          <w:szCs w:val="19"/>
          <w:lang w:val="en-GB" w:eastAsia="en-US"/>
        </w:rPr>
      </w:pPr>
    </w:p>
    <w:p w:rsidR="000D0A0D" w:rsidRPr="00E3203C" w:rsidRDefault="000D0A0D" w:rsidP="00815038">
      <w:pPr>
        <w:ind w:left="2835" w:hanging="2115"/>
        <w:jc w:val="both"/>
        <w:rPr>
          <w:rFonts w:eastAsia="Calibri"/>
          <w:sz w:val="19"/>
          <w:szCs w:val="19"/>
          <w:lang w:val="en-GB" w:eastAsia="en-US"/>
        </w:rPr>
      </w:pPr>
      <w:r w:rsidRPr="00E3203C">
        <w:rPr>
          <w:rFonts w:eastAsia="Calibri"/>
          <w:b/>
          <w:sz w:val="19"/>
          <w:szCs w:val="19"/>
          <w:lang w:val="en-GB" w:eastAsia="en-US"/>
        </w:rPr>
        <w:t>Viskozite:</w:t>
      </w:r>
      <w:r w:rsidRPr="00E3203C">
        <w:rPr>
          <w:rFonts w:eastAsia="Calibri"/>
          <w:b/>
          <w:sz w:val="19"/>
          <w:szCs w:val="19"/>
          <w:lang w:val="en-GB" w:eastAsia="en-US"/>
        </w:rPr>
        <w:tab/>
      </w:r>
      <w:r w:rsidR="00CB1E28" w:rsidRPr="00E3203C">
        <w:rPr>
          <w:sz w:val="19"/>
          <w:szCs w:val="19"/>
        </w:rPr>
        <w:t>200.000-300.</w:t>
      </w:r>
      <w:r w:rsidR="00E20AF4" w:rsidRPr="00E3203C">
        <w:rPr>
          <w:sz w:val="19"/>
          <w:szCs w:val="19"/>
        </w:rPr>
        <w:t xml:space="preserve">000 Da ortalama moleküler ağırlığa </w:t>
      </w:r>
      <w:r w:rsidR="00CB1E28" w:rsidRPr="00E3203C">
        <w:rPr>
          <w:sz w:val="19"/>
          <w:szCs w:val="19"/>
        </w:rPr>
        <w:t>karşılık gelen, 500 mPa.s’</w:t>
      </w:r>
      <w:r w:rsidR="00E20AF4" w:rsidRPr="00E3203C">
        <w:rPr>
          <w:sz w:val="19"/>
          <w:szCs w:val="19"/>
        </w:rPr>
        <w:t>den az olmama</w:t>
      </w:r>
      <w:r w:rsidR="009F16AE">
        <w:rPr>
          <w:sz w:val="19"/>
          <w:szCs w:val="19"/>
        </w:rPr>
        <w:t xml:space="preserve">lıdır </w:t>
      </w:r>
      <w:r w:rsidR="00CB1E28" w:rsidRPr="00E3203C">
        <w:rPr>
          <w:sz w:val="19"/>
          <w:szCs w:val="19"/>
        </w:rPr>
        <w:t>(25 °C, 2 saat, %1’</w:t>
      </w:r>
      <w:r w:rsidR="00E20AF4" w:rsidRPr="00E3203C">
        <w:rPr>
          <w:sz w:val="19"/>
          <w:szCs w:val="19"/>
        </w:rPr>
        <w:t>lik çözelti)</w:t>
      </w:r>
      <w:r w:rsidR="009F16AE">
        <w:rPr>
          <w:sz w:val="19"/>
          <w:szCs w:val="19"/>
        </w:rPr>
        <w:t>.</w:t>
      </w:r>
    </w:p>
    <w:p w:rsidR="000D0A0D" w:rsidRPr="00E3203C" w:rsidRDefault="000D0A0D" w:rsidP="00815038">
      <w:pPr>
        <w:ind w:firstLine="720"/>
        <w:jc w:val="both"/>
        <w:rPr>
          <w:rFonts w:eastAsia="Calibri"/>
          <w:b/>
          <w:sz w:val="19"/>
          <w:szCs w:val="19"/>
          <w:lang w:val="en-GB" w:eastAsia="en-US"/>
        </w:rPr>
      </w:pPr>
    </w:p>
    <w:p w:rsidR="000D0A0D" w:rsidRPr="00E3203C" w:rsidRDefault="000D0A0D" w:rsidP="00815038">
      <w:pPr>
        <w:jc w:val="both"/>
        <w:rPr>
          <w:rFonts w:eastAsia="Calibri"/>
          <w:b/>
          <w:sz w:val="19"/>
          <w:szCs w:val="19"/>
          <w:u w:val="single"/>
          <w:lang w:val="en-GB" w:eastAsia="en-US"/>
        </w:rPr>
      </w:pPr>
      <w:r w:rsidRPr="00E3203C">
        <w:rPr>
          <w:rFonts w:eastAsia="Calibri"/>
          <w:b/>
          <w:sz w:val="19"/>
          <w:szCs w:val="19"/>
          <w:u w:val="single"/>
          <w:lang w:val="en-GB" w:eastAsia="en-US"/>
        </w:rPr>
        <w:t>Saflık:</w:t>
      </w:r>
    </w:p>
    <w:p w:rsidR="00E20AF4" w:rsidRPr="00E3203C" w:rsidRDefault="00E20AF4" w:rsidP="00815038">
      <w:pPr>
        <w:jc w:val="both"/>
        <w:rPr>
          <w:rFonts w:eastAsia="Calibri"/>
          <w:b/>
          <w:sz w:val="19"/>
          <w:szCs w:val="19"/>
          <w:u w:val="single"/>
          <w:lang w:val="en-GB" w:eastAsia="en-US"/>
        </w:rPr>
      </w:pPr>
    </w:p>
    <w:p w:rsidR="00E20AF4" w:rsidRPr="00E3203C" w:rsidRDefault="000D0A0D" w:rsidP="00815038">
      <w:pPr>
        <w:ind w:firstLine="720"/>
        <w:jc w:val="both"/>
        <w:rPr>
          <w:rFonts w:eastAsia="Calibri"/>
          <w:b/>
          <w:sz w:val="19"/>
          <w:szCs w:val="19"/>
          <w:lang w:val="en-GB" w:eastAsia="en-US"/>
        </w:rPr>
      </w:pPr>
      <w:r w:rsidRPr="00E3203C">
        <w:rPr>
          <w:rFonts w:eastAsia="Calibri"/>
          <w:b/>
          <w:sz w:val="19"/>
          <w:szCs w:val="19"/>
          <w:lang w:val="en-GB" w:eastAsia="en-US"/>
        </w:rPr>
        <w:t>Asitte çözünmeyen</w:t>
      </w:r>
    </w:p>
    <w:p w:rsidR="000D0A0D" w:rsidRPr="00E3203C" w:rsidRDefault="000D0A0D" w:rsidP="00815038">
      <w:pPr>
        <w:ind w:firstLine="720"/>
        <w:jc w:val="both"/>
        <w:rPr>
          <w:rFonts w:eastAsia="Calibri"/>
          <w:sz w:val="19"/>
          <w:szCs w:val="19"/>
          <w:lang w:val="en-GB" w:eastAsia="en-US"/>
        </w:rPr>
      </w:pPr>
      <w:r w:rsidRPr="00E3203C">
        <w:rPr>
          <w:rFonts w:eastAsia="Calibri"/>
          <w:b/>
          <w:sz w:val="19"/>
          <w:szCs w:val="19"/>
          <w:lang w:val="en-GB" w:eastAsia="en-US"/>
        </w:rPr>
        <w:t>madde:</w:t>
      </w:r>
      <w:r w:rsidR="00E20AF4" w:rsidRPr="00E3203C">
        <w:rPr>
          <w:rFonts w:eastAsia="Calibri"/>
          <w:b/>
          <w:sz w:val="19"/>
          <w:szCs w:val="19"/>
          <w:lang w:val="en-GB" w:eastAsia="en-US"/>
        </w:rPr>
        <w:tab/>
      </w:r>
      <w:r w:rsidR="00E20AF4" w:rsidRPr="00E3203C">
        <w:rPr>
          <w:rFonts w:eastAsia="Calibri"/>
          <w:b/>
          <w:sz w:val="19"/>
          <w:szCs w:val="19"/>
          <w:lang w:val="en-GB" w:eastAsia="en-US"/>
        </w:rPr>
        <w:tab/>
      </w:r>
      <w:r w:rsidR="00E20AF4" w:rsidRPr="00E3203C">
        <w:rPr>
          <w:rFonts w:eastAsia="Calibri"/>
          <w:b/>
          <w:sz w:val="19"/>
          <w:szCs w:val="19"/>
          <w:lang w:val="en-GB" w:eastAsia="en-US"/>
        </w:rPr>
        <w:tab/>
      </w:r>
      <w:r w:rsidRPr="00E3203C">
        <w:rPr>
          <w:rFonts w:eastAsia="Calibri"/>
          <w:sz w:val="19"/>
          <w:szCs w:val="19"/>
          <w:lang w:val="en-GB" w:eastAsia="en-US"/>
        </w:rPr>
        <w:t>%</w:t>
      </w:r>
      <w:r w:rsidR="00CB1E28" w:rsidRPr="00E3203C">
        <w:rPr>
          <w:rFonts w:eastAsia="Calibri"/>
          <w:sz w:val="19"/>
          <w:szCs w:val="19"/>
          <w:lang w:val="en-GB" w:eastAsia="en-US"/>
        </w:rPr>
        <w:t>2,0’</w:t>
      </w:r>
      <w:r w:rsidRPr="00E3203C">
        <w:rPr>
          <w:rFonts w:eastAsia="Calibri"/>
          <w:sz w:val="19"/>
          <w:szCs w:val="19"/>
          <w:lang w:val="en-GB" w:eastAsia="en-US"/>
        </w:rPr>
        <w:t xml:space="preserve">dan </w:t>
      </w:r>
      <w:r w:rsidR="00CB1E28" w:rsidRPr="00E3203C">
        <w:rPr>
          <w:rFonts w:eastAsia="Calibri"/>
          <w:sz w:val="19"/>
          <w:szCs w:val="19"/>
          <w:lang w:val="en-GB" w:eastAsia="en-US"/>
        </w:rPr>
        <w:t>fazla</w:t>
      </w:r>
      <w:r w:rsidRPr="00E3203C">
        <w:rPr>
          <w:rFonts w:eastAsia="Calibri"/>
          <w:sz w:val="19"/>
          <w:szCs w:val="19"/>
          <w:lang w:val="en-GB" w:eastAsia="en-US"/>
        </w:rPr>
        <w:t xml:space="preserve"> </w:t>
      </w:r>
      <w:r w:rsidR="008D5D85" w:rsidRPr="00E3203C">
        <w:rPr>
          <w:rFonts w:eastAsia="Calibri"/>
          <w:sz w:val="19"/>
          <w:szCs w:val="19"/>
          <w:lang w:eastAsia="en-US"/>
        </w:rPr>
        <w:t>olmamalıdır.</w:t>
      </w:r>
    </w:p>
    <w:p w:rsidR="00E20AF4" w:rsidRPr="00E3203C" w:rsidRDefault="00E20AF4" w:rsidP="00815038">
      <w:pPr>
        <w:ind w:firstLine="720"/>
        <w:jc w:val="both"/>
        <w:rPr>
          <w:rFonts w:eastAsia="Calibri"/>
          <w:b/>
          <w:sz w:val="19"/>
          <w:szCs w:val="19"/>
          <w:lang w:val="en-GB" w:eastAsia="en-US"/>
        </w:rPr>
      </w:pPr>
    </w:p>
    <w:p w:rsidR="000D0A0D" w:rsidRPr="00E3203C" w:rsidRDefault="000D0A0D" w:rsidP="00815038">
      <w:pPr>
        <w:ind w:firstLine="720"/>
        <w:jc w:val="both"/>
        <w:rPr>
          <w:rFonts w:eastAsia="Calibri"/>
          <w:sz w:val="19"/>
          <w:szCs w:val="19"/>
          <w:lang w:val="en-GB" w:eastAsia="en-US"/>
        </w:rPr>
      </w:pPr>
      <w:r w:rsidRPr="00E3203C">
        <w:rPr>
          <w:rFonts w:eastAsia="Calibri"/>
          <w:b/>
          <w:sz w:val="19"/>
          <w:szCs w:val="19"/>
          <w:lang w:val="en-GB" w:eastAsia="en-US"/>
        </w:rPr>
        <w:t>pH:</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ab/>
        <w:t>5,5</w:t>
      </w:r>
      <w:r w:rsidR="00CB1E28" w:rsidRPr="00E3203C">
        <w:rPr>
          <w:rFonts w:eastAsia="Calibri"/>
          <w:sz w:val="19"/>
          <w:szCs w:val="19"/>
          <w:lang w:val="en-GB" w:eastAsia="en-US"/>
        </w:rPr>
        <w:t xml:space="preserve"> </w:t>
      </w:r>
      <w:r w:rsidRPr="00E3203C">
        <w:rPr>
          <w:rFonts w:eastAsia="Calibri"/>
          <w:sz w:val="19"/>
          <w:szCs w:val="19"/>
          <w:lang w:val="en-GB" w:eastAsia="en-US"/>
        </w:rPr>
        <w:t>-</w:t>
      </w:r>
      <w:r w:rsidR="00CB1E28" w:rsidRPr="00E3203C">
        <w:rPr>
          <w:rFonts w:eastAsia="Calibri"/>
          <w:sz w:val="19"/>
          <w:szCs w:val="19"/>
          <w:lang w:val="en-GB" w:eastAsia="en-US"/>
        </w:rPr>
        <w:t xml:space="preserve"> </w:t>
      </w:r>
      <w:r w:rsidRPr="00E3203C">
        <w:rPr>
          <w:rFonts w:eastAsia="Calibri"/>
          <w:sz w:val="19"/>
          <w:szCs w:val="19"/>
          <w:lang w:val="en-GB" w:eastAsia="en-US"/>
        </w:rPr>
        <w:t xml:space="preserve">8 </w:t>
      </w:r>
      <w:r w:rsidR="005377E2">
        <w:rPr>
          <w:rFonts w:eastAsia="Calibri"/>
          <w:sz w:val="19"/>
          <w:szCs w:val="19"/>
          <w:lang w:val="en-GB" w:eastAsia="en-US"/>
        </w:rPr>
        <w:t xml:space="preserve">arasındadır </w:t>
      </w:r>
      <w:r w:rsidRPr="00E3203C">
        <w:rPr>
          <w:rFonts w:eastAsia="Calibri"/>
          <w:sz w:val="19"/>
          <w:szCs w:val="19"/>
          <w:lang w:val="en-GB" w:eastAsia="en-US"/>
        </w:rPr>
        <w:t>(%</w:t>
      </w:r>
      <w:r w:rsidR="00CB1E28" w:rsidRPr="00E3203C">
        <w:rPr>
          <w:rFonts w:eastAsia="Calibri"/>
          <w:sz w:val="19"/>
          <w:szCs w:val="19"/>
          <w:lang w:val="en-GB" w:eastAsia="en-US"/>
        </w:rPr>
        <w:t>1’</w:t>
      </w:r>
      <w:r w:rsidRPr="00E3203C">
        <w:rPr>
          <w:rFonts w:eastAsia="Calibri"/>
          <w:sz w:val="19"/>
          <w:szCs w:val="19"/>
          <w:lang w:val="en-GB" w:eastAsia="en-US"/>
        </w:rPr>
        <w:t>lik sulu çözelti)</w:t>
      </w:r>
      <w:r w:rsidR="005377E2">
        <w:rPr>
          <w:rFonts w:eastAsia="Calibri"/>
          <w:sz w:val="19"/>
          <w:szCs w:val="19"/>
          <w:lang w:val="en-GB" w:eastAsia="en-US"/>
        </w:rPr>
        <w:t>.</w:t>
      </w:r>
    </w:p>
    <w:p w:rsidR="00E20AF4" w:rsidRPr="00E3203C" w:rsidRDefault="00E20AF4" w:rsidP="00815038">
      <w:pPr>
        <w:ind w:firstLine="720"/>
        <w:jc w:val="both"/>
        <w:rPr>
          <w:rFonts w:eastAsia="Calibri"/>
          <w:sz w:val="19"/>
          <w:szCs w:val="19"/>
          <w:lang w:val="en-GB" w:eastAsia="en-US"/>
        </w:rPr>
      </w:pPr>
    </w:p>
    <w:p w:rsidR="000D0A0D" w:rsidRPr="00E3203C" w:rsidRDefault="000D0A0D" w:rsidP="00815038">
      <w:pPr>
        <w:ind w:firstLine="720"/>
        <w:jc w:val="both"/>
        <w:rPr>
          <w:rFonts w:eastAsia="Calibri"/>
          <w:sz w:val="19"/>
          <w:szCs w:val="19"/>
          <w:lang w:val="en-GB" w:eastAsia="en-US"/>
        </w:rPr>
      </w:pPr>
      <w:r w:rsidRPr="00E3203C">
        <w:rPr>
          <w:rFonts w:eastAsia="Calibri"/>
          <w:b/>
          <w:sz w:val="19"/>
          <w:szCs w:val="19"/>
          <w:lang w:val="en-GB" w:eastAsia="en-US"/>
        </w:rPr>
        <w:lastRenderedPageBreak/>
        <w:t>Ham yağ:</w:t>
      </w:r>
      <w:r w:rsidRPr="00E3203C">
        <w:rPr>
          <w:rFonts w:eastAsia="Calibri"/>
          <w:b/>
          <w:sz w:val="19"/>
          <w:szCs w:val="19"/>
          <w:lang w:val="en-GB" w:eastAsia="en-US"/>
        </w:rPr>
        <w:tab/>
      </w:r>
      <w:r w:rsidRPr="00E3203C">
        <w:rPr>
          <w:rFonts w:eastAsia="Calibri"/>
          <w:sz w:val="19"/>
          <w:szCs w:val="19"/>
          <w:lang w:val="en-GB" w:eastAsia="en-US"/>
        </w:rPr>
        <w:tab/>
        <w:t>%</w:t>
      </w:r>
      <w:r w:rsidR="000D4008" w:rsidRPr="00E3203C">
        <w:rPr>
          <w:rFonts w:eastAsia="Calibri"/>
          <w:sz w:val="19"/>
          <w:szCs w:val="19"/>
          <w:lang w:val="en-GB" w:eastAsia="en-US"/>
        </w:rPr>
        <w:t>1’</w:t>
      </w:r>
      <w:r w:rsidRPr="00E3203C">
        <w:rPr>
          <w:rFonts w:eastAsia="Calibri"/>
          <w:sz w:val="19"/>
          <w:szCs w:val="19"/>
          <w:lang w:val="en-GB" w:eastAsia="en-US"/>
        </w:rPr>
        <w:t xml:space="preserve">den </w:t>
      </w:r>
      <w:r w:rsidR="008D5D85" w:rsidRPr="00E3203C">
        <w:rPr>
          <w:rFonts w:eastAsia="Calibri"/>
          <w:sz w:val="19"/>
          <w:szCs w:val="19"/>
          <w:lang w:eastAsia="en-US"/>
        </w:rPr>
        <w:t>fazla olmamalıdır.</w:t>
      </w:r>
    </w:p>
    <w:p w:rsidR="00E20AF4" w:rsidRPr="00E3203C" w:rsidRDefault="00E20AF4" w:rsidP="00815038">
      <w:pPr>
        <w:ind w:firstLine="720"/>
        <w:jc w:val="both"/>
        <w:rPr>
          <w:rFonts w:eastAsia="Calibri"/>
          <w:sz w:val="19"/>
          <w:szCs w:val="19"/>
          <w:lang w:val="en-GB" w:eastAsia="en-US"/>
        </w:rPr>
      </w:pPr>
    </w:p>
    <w:p w:rsidR="000D0A0D" w:rsidRPr="00E3203C" w:rsidRDefault="000D0A0D" w:rsidP="00815038">
      <w:pPr>
        <w:ind w:firstLine="720"/>
        <w:jc w:val="both"/>
        <w:rPr>
          <w:rFonts w:eastAsia="Calibri"/>
          <w:sz w:val="19"/>
          <w:szCs w:val="19"/>
          <w:lang w:val="en-GB" w:eastAsia="en-US"/>
        </w:rPr>
      </w:pPr>
      <w:r w:rsidRPr="00E3203C">
        <w:rPr>
          <w:rFonts w:eastAsia="Calibri"/>
          <w:b/>
          <w:sz w:val="19"/>
          <w:szCs w:val="19"/>
          <w:lang w:val="en-GB" w:eastAsia="en-US"/>
        </w:rPr>
        <w:t>Protein:</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ab/>
        <w:t>%</w:t>
      </w:r>
      <w:r w:rsidR="000D4008" w:rsidRPr="00E3203C">
        <w:rPr>
          <w:rFonts w:eastAsia="Calibri"/>
          <w:sz w:val="19"/>
          <w:szCs w:val="19"/>
          <w:lang w:val="en-GB" w:eastAsia="en-US"/>
        </w:rPr>
        <w:t>7’</w:t>
      </w:r>
      <w:r w:rsidRPr="00E3203C">
        <w:rPr>
          <w:rFonts w:eastAsia="Calibri"/>
          <w:sz w:val="19"/>
          <w:szCs w:val="19"/>
          <w:lang w:val="en-GB" w:eastAsia="en-US"/>
        </w:rPr>
        <w:t xml:space="preserve">den </w:t>
      </w:r>
      <w:r w:rsidR="008D5D85" w:rsidRPr="00E3203C">
        <w:rPr>
          <w:rFonts w:eastAsia="Calibri"/>
          <w:sz w:val="19"/>
          <w:szCs w:val="19"/>
          <w:lang w:eastAsia="en-US"/>
        </w:rPr>
        <w:t>fazla olmamalıdır.</w:t>
      </w:r>
    </w:p>
    <w:p w:rsidR="00E20AF4" w:rsidRPr="00E3203C" w:rsidRDefault="00E20AF4" w:rsidP="00815038">
      <w:pPr>
        <w:ind w:firstLine="720"/>
        <w:jc w:val="both"/>
        <w:rPr>
          <w:rFonts w:eastAsia="Calibri"/>
          <w:sz w:val="19"/>
          <w:szCs w:val="19"/>
          <w:lang w:val="en-GB" w:eastAsia="en-US"/>
        </w:rPr>
      </w:pPr>
    </w:p>
    <w:p w:rsidR="000D0A0D" w:rsidRPr="00E3203C" w:rsidRDefault="000D0A0D" w:rsidP="00815038">
      <w:pPr>
        <w:ind w:firstLine="720"/>
        <w:jc w:val="both"/>
        <w:rPr>
          <w:rFonts w:eastAsia="Calibri"/>
          <w:sz w:val="19"/>
          <w:szCs w:val="19"/>
          <w:lang w:val="en-GB" w:eastAsia="en-US"/>
        </w:rPr>
      </w:pPr>
      <w:r w:rsidRPr="00E3203C">
        <w:rPr>
          <w:rFonts w:eastAsia="Calibri"/>
          <w:b/>
          <w:sz w:val="19"/>
          <w:szCs w:val="19"/>
          <w:lang w:val="en-GB" w:eastAsia="en-US"/>
        </w:rPr>
        <w:t>Toplam kül:</w:t>
      </w:r>
      <w:r w:rsidRPr="00E3203C">
        <w:rPr>
          <w:rFonts w:eastAsia="Calibri"/>
          <w:b/>
          <w:sz w:val="19"/>
          <w:szCs w:val="19"/>
          <w:lang w:val="en-GB" w:eastAsia="en-US"/>
        </w:rPr>
        <w:tab/>
      </w:r>
      <w:r w:rsidRPr="00E3203C">
        <w:rPr>
          <w:rFonts w:eastAsia="Calibri"/>
          <w:sz w:val="19"/>
          <w:szCs w:val="19"/>
          <w:lang w:val="en-GB" w:eastAsia="en-US"/>
        </w:rPr>
        <w:tab/>
        <w:t>%</w:t>
      </w:r>
      <w:r w:rsidR="000D4008" w:rsidRPr="00E3203C">
        <w:rPr>
          <w:rFonts w:eastAsia="Calibri"/>
          <w:sz w:val="19"/>
          <w:szCs w:val="19"/>
          <w:lang w:val="en-GB" w:eastAsia="en-US"/>
        </w:rPr>
        <w:t>1,2’</w:t>
      </w:r>
      <w:r w:rsidRPr="00E3203C">
        <w:rPr>
          <w:rFonts w:eastAsia="Calibri"/>
          <w:sz w:val="19"/>
          <w:szCs w:val="19"/>
          <w:lang w:val="en-GB" w:eastAsia="en-US"/>
        </w:rPr>
        <w:t xml:space="preserve">den </w:t>
      </w:r>
      <w:r w:rsidR="008D5D85" w:rsidRPr="00E3203C">
        <w:rPr>
          <w:rFonts w:eastAsia="Calibri"/>
          <w:sz w:val="19"/>
          <w:szCs w:val="19"/>
          <w:lang w:eastAsia="en-US"/>
        </w:rPr>
        <w:t>fazla olmamalıdır.</w:t>
      </w:r>
    </w:p>
    <w:p w:rsidR="00E20AF4" w:rsidRPr="00E3203C" w:rsidRDefault="00E20AF4" w:rsidP="00815038">
      <w:pPr>
        <w:ind w:firstLine="720"/>
        <w:jc w:val="both"/>
        <w:rPr>
          <w:rFonts w:eastAsia="Calibri"/>
          <w:sz w:val="19"/>
          <w:szCs w:val="19"/>
          <w:lang w:val="en-GB" w:eastAsia="en-US"/>
        </w:rPr>
      </w:pPr>
    </w:p>
    <w:p w:rsidR="000D0A0D" w:rsidRPr="00E3203C" w:rsidRDefault="000D0A0D" w:rsidP="00815038">
      <w:pPr>
        <w:ind w:firstLine="720"/>
        <w:jc w:val="both"/>
        <w:rPr>
          <w:rFonts w:eastAsia="Calibri"/>
          <w:sz w:val="19"/>
          <w:szCs w:val="19"/>
          <w:lang w:val="en-GB" w:eastAsia="en-US"/>
        </w:rPr>
      </w:pPr>
      <w:r w:rsidRPr="00E3203C">
        <w:rPr>
          <w:rFonts w:eastAsia="Calibri"/>
          <w:b/>
          <w:sz w:val="19"/>
          <w:szCs w:val="19"/>
          <w:lang w:val="en-GB" w:eastAsia="en-US"/>
        </w:rPr>
        <w:t>Kurutma kaybı:</w:t>
      </w:r>
      <w:r w:rsidRPr="00E3203C">
        <w:rPr>
          <w:rFonts w:eastAsia="Calibri"/>
          <w:b/>
          <w:sz w:val="19"/>
          <w:szCs w:val="19"/>
          <w:lang w:val="en-GB" w:eastAsia="en-US"/>
        </w:rPr>
        <w:tab/>
      </w:r>
      <w:r w:rsidRPr="00E3203C">
        <w:rPr>
          <w:rFonts w:eastAsia="Calibri"/>
          <w:sz w:val="19"/>
          <w:szCs w:val="19"/>
          <w:lang w:val="en-GB" w:eastAsia="en-US"/>
        </w:rPr>
        <w:tab/>
        <w:t>%</w:t>
      </w:r>
      <w:r w:rsidR="000D4008" w:rsidRPr="00E3203C">
        <w:rPr>
          <w:rFonts w:eastAsia="Calibri"/>
          <w:sz w:val="19"/>
          <w:szCs w:val="19"/>
          <w:lang w:val="en-GB" w:eastAsia="en-US"/>
        </w:rPr>
        <w:t>12’</w:t>
      </w:r>
      <w:r w:rsidRPr="00E3203C">
        <w:rPr>
          <w:rFonts w:eastAsia="Calibri"/>
          <w:sz w:val="19"/>
          <w:szCs w:val="19"/>
          <w:lang w:val="en-GB" w:eastAsia="en-US"/>
        </w:rPr>
        <w:t xml:space="preserve">den </w:t>
      </w:r>
      <w:r w:rsidR="009F16AE">
        <w:rPr>
          <w:rFonts w:eastAsia="Calibri"/>
          <w:sz w:val="19"/>
          <w:szCs w:val="19"/>
          <w:lang w:eastAsia="en-US"/>
        </w:rPr>
        <w:t xml:space="preserve">fazla olmamalıdır </w:t>
      </w:r>
      <w:r w:rsidRPr="00E3203C">
        <w:rPr>
          <w:rFonts w:eastAsia="Calibri"/>
          <w:sz w:val="19"/>
          <w:szCs w:val="19"/>
          <w:lang w:val="en-GB" w:eastAsia="en-US"/>
        </w:rPr>
        <w:t>(5 sa</w:t>
      </w:r>
      <w:r w:rsidR="00CB1E28" w:rsidRPr="00E3203C">
        <w:rPr>
          <w:rFonts w:eastAsia="Calibri"/>
          <w:sz w:val="19"/>
          <w:szCs w:val="19"/>
          <w:lang w:val="en-GB" w:eastAsia="en-US"/>
        </w:rPr>
        <w:t>at</w:t>
      </w:r>
      <w:r w:rsidRPr="00E3203C">
        <w:rPr>
          <w:rFonts w:eastAsia="Calibri"/>
          <w:sz w:val="19"/>
          <w:szCs w:val="19"/>
          <w:lang w:val="en-GB" w:eastAsia="en-US"/>
        </w:rPr>
        <w:t>, 105</w:t>
      </w:r>
      <w:r w:rsidR="00CB1E28" w:rsidRPr="00E3203C">
        <w:rPr>
          <w:rFonts w:eastAsia="Calibri"/>
          <w:sz w:val="19"/>
          <w:szCs w:val="19"/>
          <w:lang w:val="en-GB" w:eastAsia="en-US"/>
        </w:rPr>
        <w:t xml:space="preserve"> </w:t>
      </w:r>
      <w:r w:rsidR="00D51A41" w:rsidRPr="00E3203C">
        <w:rPr>
          <w:sz w:val="19"/>
          <w:szCs w:val="19"/>
        </w:rPr>
        <w:t>°</w:t>
      </w:r>
      <w:r w:rsidRPr="00E3203C">
        <w:rPr>
          <w:rFonts w:eastAsia="Calibri"/>
          <w:sz w:val="19"/>
          <w:szCs w:val="19"/>
          <w:lang w:val="en-GB" w:eastAsia="en-US"/>
        </w:rPr>
        <w:t>С).</w:t>
      </w:r>
    </w:p>
    <w:p w:rsidR="00E20AF4" w:rsidRPr="00E3203C" w:rsidRDefault="00E20AF4" w:rsidP="00815038">
      <w:pPr>
        <w:ind w:firstLine="720"/>
        <w:jc w:val="both"/>
        <w:rPr>
          <w:rFonts w:eastAsia="Calibri"/>
          <w:sz w:val="19"/>
          <w:szCs w:val="19"/>
          <w:lang w:val="en-GB" w:eastAsia="en-US"/>
        </w:rPr>
      </w:pPr>
    </w:p>
    <w:p w:rsidR="000D0A0D" w:rsidRPr="00E3203C" w:rsidRDefault="00CB1E28" w:rsidP="00815038">
      <w:pPr>
        <w:tabs>
          <w:tab w:val="left" w:pos="2835"/>
        </w:tabs>
        <w:ind w:firstLine="720"/>
        <w:jc w:val="both"/>
        <w:rPr>
          <w:rFonts w:eastAsia="Calibri"/>
          <w:sz w:val="19"/>
          <w:szCs w:val="19"/>
          <w:lang w:val="en-GB" w:eastAsia="en-US"/>
        </w:rPr>
      </w:pPr>
      <w:r w:rsidRPr="00E3203C">
        <w:rPr>
          <w:rFonts w:eastAsia="Calibri"/>
          <w:b/>
          <w:sz w:val="19"/>
          <w:szCs w:val="19"/>
          <w:lang w:val="en-GB" w:eastAsia="en-US"/>
        </w:rPr>
        <w:t>Toplam a</w:t>
      </w:r>
      <w:r w:rsidR="000D0A0D" w:rsidRPr="00E3203C">
        <w:rPr>
          <w:rFonts w:eastAsia="Calibri"/>
          <w:b/>
          <w:sz w:val="19"/>
          <w:szCs w:val="19"/>
          <w:lang w:val="en-GB" w:eastAsia="en-US"/>
        </w:rPr>
        <w:t>ntrakinon</w:t>
      </w:r>
      <w:r w:rsidR="008D5D85" w:rsidRPr="00E3203C">
        <w:rPr>
          <w:rFonts w:eastAsia="Calibri"/>
          <w:b/>
          <w:sz w:val="19"/>
          <w:szCs w:val="19"/>
          <w:lang w:val="en-GB" w:eastAsia="en-US"/>
        </w:rPr>
        <w:t>lar</w:t>
      </w:r>
      <w:r w:rsidR="000D0A0D" w:rsidRPr="00E3203C">
        <w:rPr>
          <w:rFonts w:eastAsia="Calibri"/>
          <w:b/>
          <w:sz w:val="19"/>
          <w:szCs w:val="19"/>
          <w:lang w:val="en-GB" w:eastAsia="en-US"/>
        </w:rPr>
        <w:t>:</w:t>
      </w:r>
      <w:r w:rsidR="000D0A0D" w:rsidRPr="00E3203C">
        <w:rPr>
          <w:rFonts w:eastAsia="Calibri"/>
          <w:sz w:val="19"/>
          <w:szCs w:val="19"/>
          <w:lang w:val="en-GB" w:eastAsia="en-US"/>
        </w:rPr>
        <w:tab/>
        <w:t>0,5</w:t>
      </w:r>
      <w:r w:rsidR="00E20AF4" w:rsidRPr="00E3203C">
        <w:rPr>
          <w:rFonts w:eastAsia="Calibri"/>
          <w:sz w:val="19"/>
          <w:szCs w:val="19"/>
          <w:lang w:val="en-GB" w:eastAsia="en-US"/>
        </w:rPr>
        <w:t xml:space="preserve"> </w:t>
      </w:r>
      <w:r w:rsidRPr="00E3203C">
        <w:rPr>
          <w:rFonts w:eastAsia="Calibri"/>
          <w:sz w:val="19"/>
          <w:szCs w:val="19"/>
          <w:lang w:val="en-GB" w:eastAsia="en-US"/>
        </w:rPr>
        <w:t>mg/kg’</w:t>
      </w:r>
      <w:r w:rsidR="000D0A0D" w:rsidRPr="00E3203C">
        <w:rPr>
          <w:rFonts w:eastAsia="Calibri"/>
          <w:sz w:val="19"/>
          <w:szCs w:val="19"/>
          <w:lang w:val="en-GB" w:eastAsia="en-US"/>
        </w:rPr>
        <w:t xml:space="preserve">dan </w:t>
      </w:r>
      <w:r w:rsidR="009F16AE">
        <w:rPr>
          <w:rFonts w:eastAsia="Calibri"/>
          <w:sz w:val="19"/>
          <w:szCs w:val="19"/>
          <w:lang w:eastAsia="en-US"/>
        </w:rPr>
        <w:t xml:space="preserve">fazla olmamalıdır </w:t>
      </w:r>
      <w:r w:rsidR="000D0A0D" w:rsidRPr="00E3203C">
        <w:rPr>
          <w:rFonts w:eastAsia="Calibri"/>
          <w:sz w:val="19"/>
          <w:szCs w:val="19"/>
          <w:lang w:val="en-GB" w:eastAsia="en-US"/>
        </w:rPr>
        <w:t>(</w:t>
      </w:r>
      <w:r w:rsidR="008D5D85" w:rsidRPr="00E3203C">
        <w:rPr>
          <w:rFonts w:eastAsia="Calibri"/>
          <w:sz w:val="19"/>
          <w:szCs w:val="19"/>
          <w:lang w:val="en-GB" w:eastAsia="en-US"/>
        </w:rPr>
        <w:t>tespit</w:t>
      </w:r>
      <w:r w:rsidR="002076E2" w:rsidRPr="00E3203C">
        <w:rPr>
          <w:rFonts w:eastAsia="Calibri"/>
          <w:sz w:val="19"/>
          <w:szCs w:val="19"/>
          <w:lang w:val="en-GB" w:eastAsia="en-US"/>
        </w:rPr>
        <w:t xml:space="preserve"> limiti)</w:t>
      </w:r>
      <w:r w:rsidR="009F16AE">
        <w:rPr>
          <w:rFonts w:eastAsia="Calibri"/>
          <w:sz w:val="19"/>
          <w:szCs w:val="19"/>
          <w:lang w:val="en-GB" w:eastAsia="en-US"/>
        </w:rPr>
        <w:t>.</w:t>
      </w:r>
    </w:p>
    <w:p w:rsidR="008D5D85" w:rsidRPr="00E3203C" w:rsidRDefault="008D5D85" w:rsidP="00815038">
      <w:pPr>
        <w:tabs>
          <w:tab w:val="left" w:pos="2835"/>
        </w:tabs>
        <w:ind w:firstLine="720"/>
        <w:jc w:val="both"/>
        <w:rPr>
          <w:rFonts w:eastAsia="Calibri"/>
          <w:sz w:val="19"/>
          <w:szCs w:val="19"/>
          <w:lang w:val="en-GB" w:eastAsia="en-US"/>
        </w:rPr>
      </w:pPr>
    </w:p>
    <w:p w:rsidR="000D0A0D" w:rsidRPr="00E3203C" w:rsidRDefault="008D5D85" w:rsidP="00815038">
      <w:pPr>
        <w:ind w:firstLine="720"/>
        <w:jc w:val="both"/>
        <w:rPr>
          <w:rFonts w:eastAsia="Calibri"/>
          <w:sz w:val="19"/>
          <w:szCs w:val="19"/>
          <w:lang w:val="en-GB" w:eastAsia="en-US"/>
        </w:rPr>
      </w:pPr>
      <w:r w:rsidRPr="00E3203C">
        <w:rPr>
          <w:rFonts w:eastAsia="Calibri"/>
          <w:b/>
          <w:sz w:val="19"/>
          <w:szCs w:val="19"/>
          <w:lang w:val="en-GB" w:eastAsia="en-US"/>
        </w:rPr>
        <w:t>Çözücü kalıntıları</w:t>
      </w:r>
      <w:r w:rsidR="000D0A0D" w:rsidRPr="00E3203C">
        <w:rPr>
          <w:rFonts w:eastAsia="Calibri"/>
          <w:b/>
          <w:sz w:val="19"/>
          <w:szCs w:val="19"/>
          <w:lang w:val="en-GB" w:eastAsia="en-US"/>
        </w:rPr>
        <w:t>:</w:t>
      </w:r>
      <w:r w:rsidRPr="00E3203C">
        <w:rPr>
          <w:rFonts w:eastAsia="Calibri"/>
          <w:sz w:val="19"/>
          <w:szCs w:val="19"/>
          <w:lang w:val="en-GB" w:eastAsia="en-US"/>
        </w:rPr>
        <w:tab/>
        <w:t>Propan-2-ol</w:t>
      </w:r>
      <w:r w:rsidR="000D0A0D" w:rsidRPr="00E3203C">
        <w:rPr>
          <w:rFonts w:eastAsia="Calibri"/>
          <w:sz w:val="19"/>
          <w:szCs w:val="19"/>
          <w:lang w:val="en-GB" w:eastAsia="en-US"/>
        </w:rPr>
        <w:t xml:space="preserve"> 750</w:t>
      </w:r>
      <w:r w:rsidR="00E20AF4" w:rsidRPr="00E3203C">
        <w:rPr>
          <w:rFonts w:eastAsia="Calibri"/>
          <w:sz w:val="19"/>
          <w:szCs w:val="19"/>
          <w:lang w:val="en-GB" w:eastAsia="en-US"/>
        </w:rPr>
        <w:t xml:space="preserve"> </w:t>
      </w:r>
      <w:r w:rsidR="002076E2" w:rsidRPr="00E3203C">
        <w:rPr>
          <w:rFonts w:eastAsia="Calibri"/>
          <w:sz w:val="19"/>
          <w:szCs w:val="19"/>
          <w:lang w:val="en-GB" w:eastAsia="en-US"/>
        </w:rPr>
        <w:t>mg/kg’</w:t>
      </w:r>
      <w:r w:rsidR="000D0A0D" w:rsidRPr="00E3203C">
        <w:rPr>
          <w:rFonts w:eastAsia="Calibri"/>
          <w:sz w:val="19"/>
          <w:szCs w:val="19"/>
          <w:lang w:val="en-GB" w:eastAsia="en-US"/>
        </w:rPr>
        <w:t xml:space="preserve">dan </w:t>
      </w:r>
      <w:r w:rsidRPr="00E3203C">
        <w:rPr>
          <w:rFonts w:eastAsia="Calibri"/>
          <w:sz w:val="19"/>
          <w:szCs w:val="19"/>
          <w:lang w:eastAsia="en-US"/>
        </w:rPr>
        <w:t>fazla olmamalıdır.</w:t>
      </w:r>
    </w:p>
    <w:p w:rsidR="008D5D85" w:rsidRPr="00E3203C" w:rsidRDefault="008D5D85" w:rsidP="00815038">
      <w:pPr>
        <w:ind w:firstLine="720"/>
        <w:jc w:val="both"/>
        <w:rPr>
          <w:rFonts w:eastAsia="Calibri"/>
          <w:sz w:val="19"/>
          <w:szCs w:val="19"/>
          <w:lang w:val="en-GB" w:eastAsia="en-US"/>
        </w:rPr>
      </w:pPr>
    </w:p>
    <w:p w:rsidR="000D0A0D" w:rsidRPr="00E3203C" w:rsidRDefault="000D0A0D" w:rsidP="00815038">
      <w:pPr>
        <w:ind w:firstLine="720"/>
        <w:jc w:val="both"/>
        <w:rPr>
          <w:rFonts w:eastAsia="Calibri"/>
          <w:sz w:val="19"/>
          <w:szCs w:val="19"/>
          <w:lang w:val="en-GB" w:eastAsia="en-US"/>
        </w:rPr>
      </w:pPr>
      <w:r w:rsidRPr="00E3203C">
        <w:rPr>
          <w:rFonts w:eastAsia="Calibri"/>
          <w:b/>
          <w:sz w:val="19"/>
          <w:szCs w:val="19"/>
          <w:lang w:val="en-GB" w:eastAsia="en-US"/>
        </w:rPr>
        <w:t>Kurşun:</w:t>
      </w:r>
      <w:r w:rsidRPr="00E3203C">
        <w:rPr>
          <w:rFonts w:eastAsia="Calibri"/>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t>1</w:t>
      </w:r>
      <w:r w:rsidR="008D5D85" w:rsidRPr="00E3203C">
        <w:rPr>
          <w:rFonts w:eastAsia="Calibri"/>
          <w:sz w:val="19"/>
          <w:szCs w:val="19"/>
          <w:lang w:val="en-GB" w:eastAsia="en-US"/>
        </w:rPr>
        <w:t xml:space="preserve"> mg/kg’</w:t>
      </w:r>
      <w:r w:rsidRPr="00E3203C">
        <w:rPr>
          <w:rFonts w:eastAsia="Calibri"/>
          <w:sz w:val="19"/>
          <w:szCs w:val="19"/>
          <w:lang w:val="en-GB" w:eastAsia="en-US"/>
        </w:rPr>
        <w:t xml:space="preserve">dan </w:t>
      </w:r>
      <w:r w:rsidR="008D5D85" w:rsidRPr="00E3203C">
        <w:rPr>
          <w:rFonts w:eastAsia="Calibri"/>
          <w:sz w:val="19"/>
          <w:szCs w:val="19"/>
          <w:lang w:eastAsia="en-US"/>
        </w:rPr>
        <w:t>fazla olmamalıdır.</w:t>
      </w:r>
    </w:p>
    <w:p w:rsidR="000D0A0D" w:rsidRPr="00E3203C" w:rsidRDefault="000D0A0D" w:rsidP="00815038">
      <w:pPr>
        <w:ind w:firstLine="720"/>
        <w:jc w:val="both"/>
        <w:rPr>
          <w:rFonts w:eastAsia="Calibri"/>
          <w:sz w:val="19"/>
          <w:szCs w:val="19"/>
          <w:lang w:val="en-GB" w:eastAsia="en-US"/>
        </w:rPr>
      </w:pPr>
    </w:p>
    <w:p w:rsidR="000D0A0D" w:rsidRPr="00E3203C" w:rsidRDefault="000D0A0D" w:rsidP="00815038">
      <w:pPr>
        <w:jc w:val="both"/>
        <w:rPr>
          <w:rFonts w:eastAsia="Calibri"/>
          <w:b/>
          <w:sz w:val="19"/>
          <w:szCs w:val="19"/>
          <w:u w:val="single"/>
          <w:lang w:val="en-GB" w:eastAsia="en-US"/>
        </w:rPr>
      </w:pPr>
      <w:r w:rsidRPr="00E3203C">
        <w:rPr>
          <w:rFonts w:eastAsia="Calibri"/>
          <w:b/>
          <w:sz w:val="19"/>
          <w:szCs w:val="19"/>
          <w:u w:val="single"/>
          <w:lang w:val="en-GB" w:eastAsia="en-US"/>
        </w:rPr>
        <w:t>Mikrobiyolojik kriter</w:t>
      </w:r>
      <w:r w:rsidR="008D5D85" w:rsidRPr="00E3203C">
        <w:rPr>
          <w:rFonts w:eastAsia="Calibri"/>
          <w:b/>
          <w:sz w:val="19"/>
          <w:szCs w:val="19"/>
          <w:u w:val="single"/>
          <w:lang w:val="en-GB" w:eastAsia="en-US"/>
        </w:rPr>
        <w:t>ler</w:t>
      </w:r>
      <w:r w:rsidRPr="00E3203C">
        <w:rPr>
          <w:rFonts w:eastAsia="Calibri"/>
          <w:b/>
          <w:sz w:val="19"/>
          <w:szCs w:val="19"/>
          <w:u w:val="single"/>
          <w:lang w:val="en-GB" w:eastAsia="en-US"/>
        </w:rPr>
        <w:t>:</w:t>
      </w:r>
    </w:p>
    <w:p w:rsidR="000D0A0D" w:rsidRPr="00E3203C" w:rsidRDefault="000D0A0D" w:rsidP="00815038">
      <w:pPr>
        <w:ind w:firstLine="720"/>
        <w:jc w:val="both"/>
        <w:rPr>
          <w:rFonts w:eastAsia="Calibri"/>
          <w:b/>
          <w:sz w:val="19"/>
          <w:szCs w:val="19"/>
          <w:lang w:val="en-GB" w:eastAsia="en-US"/>
        </w:rPr>
      </w:pPr>
      <w:r w:rsidRPr="00E3203C">
        <w:rPr>
          <w:rFonts w:eastAsia="Calibri"/>
          <w:b/>
          <w:sz w:val="19"/>
          <w:szCs w:val="19"/>
          <w:lang w:val="en-GB" w:eastAsia="en-US"/>
        </w:rPr>
        <w:tab/>
      </w:r>
      <w:r w:rsidRPr="00E3203C">
        <w:rPr>
          <w:rFonts w:eastAsia="Calibri"/>
          <w:b/>
          <w:sz w:val="19"/>
          <w:szCs w:val="19"/>
          <w:lang w:val="en-GB" w:eastAsia="en-US"/>
        </w:rPr>
        <w:tab/>
      </w:r>
    </w:p>
    <w:p w:rsidR="008D5D85" w:rsidRPr="00E3203C" w:rsidRDefault="002076E2" w:rsidP="00815038">
      <w:pPr>
        <w:ind w:firstLine="720"/>
        <w:jc w:val="both"/>
        <w:rPr>
          <w:rFonts w:eastAsia="Calibri"/>
          <w:sz w:val="19"/>
          <w:szCs w:val="19"/>
          <w:lang w:val="en-GB" w:eastAsia="en-US"/>
        </w:rPr>
      </w:pPr>
      <w:r w:rsidRPr="00E3203C">
        <w:rPr>
          <w:rFonts w:eastAsia="Calibri"/>
          <w:b/>
          <w:sz w:val="19"/>
          <w:szCs w:val="19"/>
          <w:lang w:val="en-GB" w:eastAsia="en-US"/>
        </w:rPr>
        <w:t>Toplam koloni sayısı</w:t>
      </w:r>
      <w:r w:rsidR="000D0A0D" w:rsidRPr="00E3203C">
        <w:rPr>
          <w:rFonts w:eastAsia="Calibri"/>
          <w:b/>
          <w:sz w:val="19"/>
          <w:szCs w:val="19"/>
          <w:lang w:val="en-GB" w:eastAsia="en-US"/>
        </w:rPr>
        <w:t>:</w:t>
      </w:r>
      <w:r w:rsidR="000D0A0D" w:rsidRPr="00E3203C">
        <w:rPr>
          <w:rFonts w:eastAsia="Calibri"/>
          <w:b/>
          <w:sz w:val="19"/>
          <w:szCs w:val="19"/>
          <w:lang w:val="en-GB" w:eastAsia="en-US"/>
        </w:rPr>
        <w:tab/>
      </w:r>
      <w:r w:rsidR="008D5D85" w:rsidRPr="00E3203C">
        <w:rPr>
          <w:rFonts w:eastAsia="Calibri"/>
          <w:sz w:val="19"/>
          <w:szCs w:val="19"/>
          <w:lang w:eastAsia="en-US"/>
        </w:rPr>
        <w:t>Her g’da 5</w:t>
      </w:r>
      <w:r w:rsidRPr="00E3203C">
        <w:rPr>
          <w:rFonts w:eastAsia="Calibri"/>
          <w:sz w:val="19"/>
          <w:szCs w:val="19"/>
          <w:lang w:eastAsia="en-US"/>
        </w:rPr>
        <w:t>.</w:t>
      </w:r>
      <w:r w:rsidR="008D5D85" w:rsidRPr="00E3203C">
        <w:rPr>
          <w:rFonts w:eastAsia="Calibri"/>
          <w:sz w:val="19"/>
          <w:szCs w:val="19"/>
          <w:lang w:eastAsia="en-US"/>
        </w:rPr>
        <w:t>000 koloni</w:t>
      </w:r>
      <w:r w:rsidRPr="00E3203C">
        <w:rPr>
          <w:rFonts w:eastAsia="Calibri"/>
          <w:sz w:val="19"/>
          <w:szCs w:val="19"/>
          <w:lang w:eastAsia="en-US"/>
        </w:rPr>
        <w:t xml:space="preserve"> oluşturan birimden fazla </w:t>
      </w:r>
      <w:r w:rsidR="008D5D85" w:rsidRPr="00E3203C">
        <w:rPr>
          <w:rFonts w:eastAsia="Calibri"/>
          <w:sz w:val="19"/>
          <w:szCs w:val="19"/>
          <w:lang w:eastAsia="en-US"/>
        </w:rPr>
        <w:t>olmamalıdır.</w:t>
      </w:r>
    </w:p>
    <w:p w:rsidR="008D5D85" w:rsidRPr="00E3203C" w:rsidRDefault="008D5D85" w:rsidP="00815038">
      <w:pPr>
        <w:jc w:val="both"/>
        <w:rPr>
          <w:rFonts w:eastAsia="Calibri"/>
          <w:b/>
          <w:sz w:val="19"/>
          <w:szCs w:val="19"/>
          <w:lang w:val="en-GB" w:eastAsia="en-US"/>
        </w:rPr>
      </w:pPr>
    </w:p>
    <w:p w:rsidR="000D0A0D" w:rsidRPr="00E3203C" w:rsidRDefault="000D0A0D" w:rsidP="00815038">
      <w:pPr>
        <w:ind w:firstLine="720"/>
        <w:jc w:val="both"/>
        <w:rPr>
          <w:rFonts w:eastAsia="Calibri"/>
          <w:sz w:val="19"/>
          <w:szCs w:val="19"/>
          <w:lang w:val="en-GB" w:eastAsia="en-US"/>
        </w:rPr>
      </w:pPr>
      <w:r w:rsidRPr="00E3203C">
        <w:rPr>
          <w:rFonts w:eastAsia="Calibri"/>
          <w:b/>
          <w:sz w:val="19"/>
          <w:szCs w:val="19"/>
          <w:lang w:val="en-GB" w:eastAsia="en-US"/>
        </w:rPr>
        <w:t>Maya ve küf</w:t>
      </w:r>
      <w:r w:rsidR="008D5D85" w:rsidRPr="00E3203C">
        <w:rPr>
          <w:rFonts w:eastAsia="Calibri"/>
          <w:b/>
          <w:sz w:val="19"/>
          <w:szCs w:val="19"/>
          <w:lang w:val="en-GB" w:eastAsia="en-US"/>
        </w:rPr>
        <w:t>ler</w:t>
      </w:r>
      <w:r w:rsidRPr="00E3203C">
        <w:rPr>
          <w:rFonts w:eastAsia="Calibri"/>
          <w:b/>
          <w:sz w:val="19"/>
          <w:szCs w:val="19"/>
          <w:lang w:val="en-GB" w:eastAsia="en-US"/>
        </w:rPr>
        <w:t>:</w:t>
      </w:r>
      <w:r w:rsidRPr="00E3203C">
        <w:rPr>
          <w:rFonts w:eastAsia="Calibri"/>
          <w:b/>
          <w:sz w:val="19"/>
          <w:szCs w:val="19"/>
          <w:lang w:val="en-GB" w:eastAsia="en-US"/>
        </w:rPr>
        <w:tab/>
      </w:r>
      <w:r w:rsidRPr="00E3203C">
        <w:rPr>
          <w:rFonts w:eastAsia="Calibri"/>
          <w:b/>
          <w:sz w:val="19"/>
          <w:szCs w:val="19"/>
          <w:lang w:val="en-GB" w:eastAsia="en-US"/>
        </w:rPr>
        <w:tab/>
      </w:r>
      <w:r w:rsidR="008D5D85" w:rsidRPr="00E3203C">
        <w:rPr>
          <w:rFonts w:eastAsia="Calibri"/>
          <w:sz w:val="19"/>
          <w:szCs w:val="19"/>
          <w:lang w:eastAsia="en-US"/>
        </w:rPr>
        <w:t>Her g’da 100 koloni</w:t>
      </w:r>
      <w:r w:rsidR="002076E2" w:rsidRPr="00E3203C">
        <w:rPr>
          <w:rFonts w:eastAsia="Calibri"/>
          <w:sz w:val="19"/>
          <w:szCs w:val="19"/>
          <w:lang w:eastAsia="en-US"/>
        </w:rPr>
        <w:t xml:space="preserve"> oluşturan birimden fazla </w:t>
      </w:r>
      <w:r w:rsidR="008D5D85" w:rsidRPr="00E3203C">
        <w:rPr>
          <w:rFonts w:eastAsia="Calibri"/>
          <w:sz w:val="19"/>
          <w:szCs w:val="19"/>
          <w:lang w:eastAsia="en-US"/>
        </w:rPr>
        <w:t>olmamalıdır.</w:t>
      </w:r>
    </w:p>
    <w:p w:rsidR="008D5D85" w:rsidRPr="00E3203C" w:rsidRDefault="008D5D85" w:rsidP="00815038">
      <w:pPr>
        <w:ind w:firstLine="720"/>
        <w:jc w:val="both"/>
        <w:rPr>
          <w:rFonts w:eastAsia="Calibri"/>
          <w:sz w:val="19"/>
          <w:szCs w:val="19"/>
          <w:lang w:val="en-GB" w:eastAsia="en-US"/>
        </w:rPr>
      </w:pPr>
    </w:p>
    <w:p w:rsidR="000D0A0D" w:rsidRPr="00E3203C" w:rsidRDefault="000D0A0D" w:rsidP="00815038">
      <w:pPr>
        <w:ind w:firstLine="720"/>
        <w:jc w:val="both"/>
        <w:rPr>
          <w:rFonts w:eastAsia="Calibri"/>
          <w:sz w:val="19"/>
          <w:szCs w:val="19"/>
          <w:lang w:val="en-GB" w:eastAsia="en-US"/>
        </w:rPr>
      </w:pPr>
      <w:r w:rsidRPr="00E3203C">
        <w:rPr>
          <w:rFonts w:eastAsia="Calibri"/>
          <w:b/>
          <w:i/>
          <w:sz w:val="19"/>
          <w:szCs w:val="19"/>
          <w:lang w:val="en-GB" w:eastAsia="en-US"/>
        </w:rPr>
        <w:t>Salmonella spp.</w:t>
      </w:r>
      <w:r w:rsidRPr="00E3203C">
        <w:rPr>
          <w:rFonts w:eastAsia="Calibri"/>
          <w:b/>
          <w:sz w:val="19"/>
          <w:szCs w:val="19"/>
          <w:lang w:val="en-GB" w:eastAsia="en-US"/>
        </w:rPr>
        <w:t>:</w:t>
      </w:r>
      <w:r w:rsidRPr="00E3203C">
        <w:rPr>
          <w:rFonts w:eastAsia="Calibri"/>
          <w:sz w:val="19"/>
          <w:szCs w:val="19"/>
          <w:lang w:val="en-GB" w:eastAsia="en-US"/>
        </w:rPr>
        <w:tab/>
      </w:r>
      <w:r w:rsidRPr="00E3203C">
        <w:rPr>
          <w:rFonts w:eastAsia="Calibri"/>
          <w:sz w:val="19"/>
          <w:szCs w:val="19"/>
          <w:lang w:val="en-GB" w:eastAsia="en-US"/>
        </w:rPr>
        <w:tab/>
        <w:t>25</w:t>
      </w:r>
      <w:r w:rsidR="008D5D85" w:rsidRPr="00E3203C">
        <w:rPr>
          <w:rFonts w:eastAsia="Calibri"/>
          <w:sz w:val="19"/>
          <w:szCs w:val="19"/>
          <w:lang w:val="en-GB" w:eastAsia="en-US"/>
        </w:rPr>
        <w:t xml:space="preserve"> </w:t>
      </w:r>
      <w:r w:rsidR="002076E2" w:rsidRPr="00E3203C">
        <w:rPr>
          <w:rFonts w:eastAsia="Calibri"/>
          <w:sz w:val="19"/>
          <w:szCs w:val="19"/>
          <w:lang w:val="en-GB" w:eastAsia="en-US"/>
        </w:rPr>
        <w:t>g’</w:t>
      </w:r>
      <w:r w:rsidRPr="00E3203C">
        <w:rPr>
          <w:rFonts w:eastAsia="Calibri"/>
          <w:sz w:val="19"/>
          <w:szCs w:val="19"/>
          <w:lang w:val="en-GB" w:eastAsia="en-US"/>
        </w:rPr>
        <w:t xml:space="preserve">da </w:t>
      </w:r>
      <w:r w:rsidR="008D5D85" w:rsidRPr="00E3203C">
        <w:rPr>
          <w:rFonts w:eastAsia="Calibri"/>
          <w:sz w:val="19"/>
          <w:szCs w:val="19"/>
          <w:lang w:val="en-GB" w:eastAsia="en-US"/>
        </w:rPr>
        <w:t>bulunmamalıdır.</w:t>
      </w:r>
    </w:p>
    <w:p w:rsidR="008D5D85" w:rsidRPr="00E3203C" w:rsidRDefault="008D5D85" w:rsidP="00815038">
      <w:pPr>
        <w:ind w:firstLine="720"/>
        <w:jc w:val="both"/>
        <w:rPr>
          <w:rFonts w:eastAsia="Calibri"/>
          <w:sz w:val="19"/>
          <w:szCs w:val="19"/>
          <w:lang w:val="en-GB" w:eastAsia="en-US"/>
        </w:rPr>
      </w:pPr>
    </w:p>
    <w:p w:rsidR="000D0A0D" w:rsidRPr="00E3203C" w:rsidRDefault="00CD05DF" w:rsidP="00815038">
      <w:pPr>
        <w:ind w:firstLine="720"/>
        <w:jc w:val="both"/>
        <w:rPr>
          <w:rFonts w:eastAsia="Calibri"/>
          <w:sz w:val="19"/>
          <w:szCs w:val="19"/>
          <w:lang w:val="en-GB" w:eastAsia="en-US"/>
        </w:rPr>
      </w:pPr>
      <w:r w:rsidRPr="00E3203C">
        <w:rPr>
          <w:rFonts w:eastAsia="Calibri"/>
          <w:b/>
          <w:i/>
          <w:sz w:val="19"/>
          <w:szCs w:val="19"/>
          <w:lang w:val="en-GB" w:eastAsia="en-US"/>
        </w:rPr>
        <w:t>Escherichia coli</w:t>
      </w:r>
      <w:r w:rsidRPr="00E3203C">
        <w:rPr>
          <w:rFonts w:eastAsia="Calibri"/>
          <w:b/>
          <w:sz w:val="19"/>
          <w:szCs w:val="19"/>
          <w:lang w:val="en-GB" w:eastAsia="en-US"/>
        </w:rPr>
        <w:t>:</w:t>
      </w:r>
      <w:r w:rsidRPr="00E3203C">
        <w:rPr>
          <w:rFonts w:eastAsia="Calibri"/>
          <w:b/>
          <w:i/>
          <w:sz w:val="19"/>
          <w:szCs w:val="19"/>
          <w:lang w:val="en-GB" w:eastAsia="en-US"/>
        </w:rPr>
        <w:tab/>
      </w:r>
      <w:r w:rsidR="000D0A0D" w:rsidRPr="00E3203C">
        <w:rPr>
          <w:rFonts w:eastAsia="Calibri"/>
          <w:b/>
          <w:sz w:val="19"/>
          <w:szCs w:val="19"/>
          <w:lang w:val="en-GB" w:eastAsia="en-US"/>
        </w:rPr>
        <w:tab/>
      </w:r>
      <w:r w:rsidR="000D0A0D" w:rsidRPr="00E3203C">
        <w:rPr>
          <w:rFonts w:eastAsia="Calibri"/>
          <w:sz w:val="19"/>
          <w:szCs w:val="19"/>
          <w:lang w:val="en-GB" w:eastAsia="en-US"/>
        </w:rPr>
        <w:t>1</w:t>
      </w:r>
      <w:r w:rsidR="008D5D85" w:rsidRPr="00E3203C">
        <w:rPr>
          <w:rFonts w:eastAsia="Calibri"/>
          <w:sz w:val="19"/>
          <w:szCs w:val="19"/>
          <w:lang w:val="en-GB" w:eastAsia="en-US"/>
        </w:rPr>
        <w:t xml:space="preserve"> </w:t>
      </w:r>
      <w:r w:rsidR="002076E2" w:rsidRPr="00E3203C">
        <w:rPr>
          <w:rFonts w:eastAsia="Calibri"/>
          <w:sz w:val="19"/>
          <w:szCs w:val="19"/>
          <w:lang w:val="en-GB" w:eastAsia="en-US"/>
        </w:rPr>
        <w:t>g’</w:t>
      </w:r>
      <w:r w:rsidR="000D0A0D" w:rsidRPr="00E3203C">
        <w:rPr>
          <w:rFonts w:eastAsia="Calibri"/>
          <w:sz w:val="19"/>
          <w:szCs w:val="19"/>
          <w:lang w:val="en-GB" w:eastAsia="en-US"/>
        </w:rPr>
        <w:t xml:space="preserve">da </w:t>
      </w:r>
      <w:r w:rsidR="008D5D85" w:rsidRPr="00E3203C">
        <w:rPr>
          <w:rFonts w:eastAsia="Calibri"/>
          <w:sz w:val="19"/>
          <w:szCs w:val="19"/>
          <w:lang w:val="en-GB" w:eastAsia="en-US"/>
        </w:rPr>
        <w:t>bulunmamalıdır.</w:t>
      </w:r>
    </w:p>
    <w:p w:rsidR="000D0A0D" w:rsidRPr="00E3203C" w:rsidRDefault="000D0A0D" w:rsidP="00815038">
      <w:pPr>
        <w:jc w:val="both"/>
        <w:rPr>
          <w:rFonts w:eastAsia="Calibri"/>
          <w:sz w:val="19"/>
          <w:szCs w:val="19"/>
          <w:lang w:val="de-DE" w:eastAsia="en-US"/>
        </w:rPr>
      </w:pPr>
    </w:p>
    <w:p w:rsidR="008D5D85" w:rsidRPr="00E3203C" w:rsidRDefault="008D5D85" w:rsidP="00815038">
      <w:pPr>
        <w:jc w:val="both"/>
        <w:rPr>
          <w:rFonts w:eastAsia="Calibri"/>
          <w:sz w:val="19"/>
          <w:szCs w:val="19"/>
          <w:lang w:val="de-DE" w:eastAsia="en-US"/>
        </w:rPr>
      </w:pPr>
    </w:p>
    <w:p w:rsidR="000D0A0D" w:rsidRPr="00E3203C" w:rsidRDefault="000D0A0D" w:rsidP="00815038">
      <w:pPr>
        <w:keepNext/>
        <w:ind w:left="4245" w:hanging="4245"/>
        <w:jc w:val="both"/>
        <w:outlineLvl w:val="2"/>
        <w:rPr>
          <w:b/>
          <w:sz w:val="19"/>
          <w:szCs w:val="19"/>
          <w:u w:val="single"/>
        </w:rPr>
      </w:pPr>
      <w:r w:rsidRPr="00E3203C">
        <w:rPr>
          <w:b/>
          <w:sz w:val="19"/>
          <w:szCs w:val="19"/>
          <w:u w:val="single"/>
        </w:rPr>
        <w:t>E 431 POLİOKSİETİLEN (40) STEARAT</w:t>
      </w:r>
    </w:p>
    <w:p w:rsidR="000D0A0D" w:rsidRPr="00E3203C" w:rsidRDefault="000D0A0D" w:rsidP="00815038">
      <w:pPr>
        <w:ind w:left="2124" w:hanging="2124"/>
        <w:jc w:val="both"/>
        <w:rPr>
          <w:rFonts w:eastAsia="Calibri"/>
          <w:sz w:val="19"/>
          <w:szCs w:val="19"/>
          <w:lang w:val="de-DE" w:eastAsia="en-US"/>
        </w:rPr>
      </w:pPr>
    </w:p>
    <w:p w:rsidR="000D0A0D" w:rsidRPr="00E3203C" w:rsidRDefault="00C003DB" w:rsidP="002076E2">
      <w:pPr>
        <w:tabs>
          <w:tab w:val="left" w:pos="2835"/>
        </w:tabs>
        <w:ind w:left="2124" w:hanging="2124"/>
        <w:jc w:val="both"/>
        <w:rPr>
          <w:rFonts w:eastAsia="Calibri"/>
          <w:sz w:val="19"/>
          <w:szCs w:val="19"/>
          <w:lang w:val="de-DE" w:eastAsia="en-US"/>
        </w:rPr>
      </w:pPr>
      <w:r w:rsidRPr="00E3203C">
        <w:rPr>
          <w:rFonts w:eastAsia="Calibri"/>
          <w:b/>
          <w:sz w:val="19"/>
          <w:szCs w:val="19"/>
          <w:u w:val="single"/>
          <w:lang w:val="de-DE" w:eastAsia="en-US"/>
        </w:rPr>
        <w:t>Eş anlamlılar</w:t>
      </w:r>
      <w:r w:rsidR="000D0A0D" w:rsidRPr="00E3203C">
        <w:rPr>
          <w:rFonts w:eastAsia="Calibri"/>
          <w:b/>
          <w:sz w:val="19"/>
          <w:szCs w:val="19"/>
          <w:u w:val="single"/>
          <w:lang w:val="de-DE" w:eastAsia="en-US"/>
        </w:rPr>
        <w:t>:</w:t>
      </w:r>
      <w:r w:rsidR="00A7116E" w:rsidRPr="00E3203C">
        <w:rPr>
          <w:rFonts w:eastAsia="Calibri"/>
          <w:sz w:val="19"/>
          <w:szCs w:val="19"/>
          <w:lang w:val="de-DE" w:eastAsia="en-US"/>
        </w:rPr>
        <w:tab/>
      </w:r>
      <w:r w:rsidR="00A7116E" w:rsidRPr="00E3203C">
        <w:rPr>
          <w:rFonts w:eastAsia="Calibri"/>
          <w:sz w:val="19"/>
          <w:szCs w:val="19"/>
          <w:lang w:val="de-DE" w:eastAsia="en-US"/>
        </w:rPr>
        <w:tab/>
      </w:r>
      <w:r w:rsidR="000D0A0D" w:rsidRPr="00E3203C">
        <w:rPr>
          <w:rFonts w:eastAsia="Calibri"/>
          <w:sz w:val="19"/>
          <w:szCs w:val="19"/>
          <w:lang w:val="de-DE" w:eastAsia="en-US"/>
        </w:rPr>
        <w:t>Polioksil (40) stearat</w:t>
      </w:r>
      <w:r w:rsidR="002076E2" w:rsidRPr="00E3203C">
        <w:rPr>
          <w:rFonts w:eastAsia="Calibri"/>
          <w:sz w:val="19"/>
          <w:szCs w:val="19"/>
          <w:lang w:val="de-DE" w:eastAsia="en-US"/>
        </w:rPr>
        <w:t xml:space="preserve">; </w:t>
      </w:r>
      <w:r w:rsidR="000D0A0D" w:rsidRPr="00E3203C">
        <w:rPr>
          <w:rFonts w:eastAsia="Calibri"/>
          <w:sz w:val="19"/>
          <w:szCs w:val="19"/>
          <w:lang w:val="de-DE" w:eastAsia="en-US"/>
        </w:rPr>
        <w:t>Polioksietilen (40) monostearat</w:t>
      </w:r>
    </w:p>
    <w:p w:rsidR="000D0A0D" w:rsidRPr="00E3203C" w:rsidRDefault="000D0A0D" w:rsidP="00815038">
      <w:pPr>
        <w:ind w:left="2880" w:hanging="2880"/>
        <w:jc w:val="both"/>
        <w:rPr>
          <w:rFonts w:eastAsia="Calibri"/>
          <w:b/>
          <w:sz w:val="19"/>
          <w:szCs w:val="19"/>
          <w:lang w:val="de-DE" w:eastAsia="en-US"/>
        </w:rPr>
      </w:pPr>
    </w:p>
    <w:p w:rsidR="002728F3" w:rsidRPr="002728F3" w:rsidRDefault="000D0A0D" w:rsidP="002728F3">
      <w:pPr>
        <w:ind w:left="2835" w:hanging="2835"/>
        <w:jc w:val="both"/>
        <w:rPr>
          <w:rFonts w:eastAsia="Calibri"/>
          <w:color w:val="000000" w:themeColor="text1"/>
          <w:sz w:val="19"/>
          <w:szCs w:val="19"/>
          <w:lang w:val="de-DE" w:eastAsia="en-US"/>
        </w:rPr>
      </w:pPr>
      <w:r w:rsidRPr="00E3203C">
        <w:rPr>
          <w:rFonts w:eastAsia="Calibri"/>
          <w:b/>
          <w:sz w:val="19"/>
          <w:szCs w:val="19"/>
          <w:u w:val="single"/>
          <w:lang w:val="de-DE" w:eastAsia="en-US"/>
        </w:rPr>
        <w:t>Tanım:</w:t>
      </w:r>
      <w:r w:rsidR="00CD05DF" w:rsidRPr="00E3203C">
        <w:rPr>
          <w:rFonts w:eastAsia="Calibri"/>
          <w:sz w:val="19"/>
          <w:szCs w:val="19"/>
          <w:lang w:val="de-DE" w:eastAsia="en-US"/>
        </w:rPr>
        <w:tab/>
      </w:r>
      <w:r w:rsidR="002728F3" w:rsidRPr="002728F3">
        <w:rPr>
          <w:rFonts w:eastAsia="Calibri"/>
          <w:color w:val="000000" w:themeColor="text1"/>
          <w:sz w:val="19"/>
          <w:szCs w:val="19"/>
          <w:lang w:val="de-DE" w:eastAsia="en-US"/>
        </w:rPr>
        <w:t>Yenilebilir ticari stearik asidin mono- ve diesterlerinin ve karma polioksietilen diollerin (ortalama 40 oksietilen birimi civarında polimer uzunluğuna sahip) serbest poliolle beraber bir karışımıdır.</w:t>
      </w:r>
    </w:p>
    <w:p w:rsidR="002728F3" w:rsidRPr="00E3203C" w:rsidRDefault="002728F3" w:rsidP="00815038">
      <w:pPr>
        <w:ind w:left="2835" w:hanging="2835"/>
        <w:jc w:val="both"/>
        <w:rPr>
          <w:rFonts w:eastAsia="Calibri"/>
          <w:sz w:val="19"/>
          <w:szCs w:val="19"/>
          <w:lang w:val="de-DE" w:eastAsia="en-US"/>
        </w:rPr>
      </w:pPr>
    </w:p>
    <w:p w:rsidR="00A7116E" w:rsidRPr="00E3203C" w:rsidRDefault="00A7116E" w:rsidP="00815038">
      <w:pPr>
        <w:ind w:left="2835" w:hanging="2835"/>
        <w:jc w:val="both"/>
        <w:rPr>
          <w:rFonts w:eastAsia="Calibri"/>
          <w:sz w:val="19"/>
          <w:szCs w:val="19"/>
          <w:lang w:val="de-DE" w:eastAsia="en-US"/>
        </w:rPr>
      </w:pPr>
    </w:p>
    <w:p w:rsidR="00A7116E" w:rsidRPr="00E3203C" w:rsidRDefault="00450147" w:rsidP="00815038">
      <w:pPr>
        <w:ind w:left="2124" w:hanging="1404"/>
        <w:jc w:val="both"/>
        <w:rPr>
          <w:rFonts w:eastAsia="Calibri"/>
          <w:sz w:val="19"/>
          <w:szCs w:val="19"/>
          <w:lang w:val="en-GB" w:eastAsia="en-US"/>
        </w:rPr>
      </w:pPr>
      <w:r w:rsidRPr="00E3203C">
        <w:rPr>
          <w:rFonts w:eastAsia="Calibri"/>
          <w:b/>
          <w:sz w:val="19"/>
          <w:szCs w:val="19"/>
          <w:lang w:val="en-GB" w:eastAsia="en-US"/>
        </w:rPr>
        <w:t>EINECS</w:t>
      </w:r>
      <w:r w:rsidR="00A7116E" w:rsidRPr="00E3203C">
        <w:rPr>
          <w:rFonts w:eastAsia="Calibri"/>
          <w:b/>
          <w:sz w:val="19"/>
          <w:szCs w:val="19"/>
          <w:lang w:val="en-GB" w:eastAsia="en-US"/>
        </w:rPr>
        <w:t>:</w:t>
      </w:r>
      <w:r w:rsidR="00A7116E" w:rsidRPr="00E3203C">
        <w:rPr>
          <w:rFonts w:eastAsia="Calibri"/>
          <w:sz w:val="19"/>
          <w:szCs w:val="19"/>
          <w:lang w:val="en-GB" w:eastAsia="en-US"/>
        </w:rPr>
        <w:tab/>
      </w:r>
    </w:p>
    <w:p w:rsidR="00A7116E" w:rsidRPr="00E3203C" w:rsidRDefault="00A7116E" w:rsidP="00815038">
      <w:pPr>
        <w:ind w:left="2124" w:hanging="1404"/>
        <w:jc w:val="both"/>
        <w:rPr>
          <w:rFonts w:eastAsia="Calibri"/>
          <w:sz w:val="19"/>
          <w:szCs w:val="19"/>
          <w:lang w:val="en-GB" w:eastAsia="en-US"/>
        </w:rPr>
      </w:pPr>
    </w:p>
    <w:p w:rsidR="00A7116E" w:rsidRPr="00E3203C" w:rsidRDefault="00A7116E" w:rsidP="00815038">
      <w:pPr>
        <w:ind w:left="2124" w:hanging="1404"/>
        <w:jc w:val="both"/>
        <w:rPr>
          <w:rFonts w:eastAsia="Calibri"/>
          <w:sz w:val="19"/>
          <w:szCs w:val="19"/>
          <w:lang w:val="de-DE" w:eastAsia="en-US"/>
        </w:rPr>
      </w:pPr>
      <w:r w:rsidRPr="00E3203C">
        <w:rPr>
          <w:rFonts w:eastAsia="Calibri"/>
          <w:b/>
          <w:sz w:val="19"/>
          <w:szCs w:val="19"/>
          <w:lang w:val="de-DE" w:eastAsia="en-US"/>
        </w:rPr>
        <w:t>Kimyasal adı:</w:t>
      </w:r>
      <w:r w:rsidRPr="00E3203C">
        <w:rPr>
          <w:rFonts w:eastAsia="Calibri"/>
          <w:sz w:val="19"/>
          <w:szCs w:val="19"/>
          <w:lang w:val="de-DE" w:eastAsia="en-US"/>
        </w:rPr>
        <w:tab/>
      </w:r>
      <w:r w:rsidRPr="00E3203C">
        <w:rPr>
          <w:rFonts w:eastAsia="Calibri"/>
          <w:sz w:val="19"/>
          <w:szCs w:val="19"/>
          <w:lang w:val="de-DE" w:eastAsia="en-US"/>
        </w:rPr>
        <w:tab/>
      </w:r>
    </w:p>
    <w:p w:rsidR="00A7116E" w:rsidRPr="00E3203C" w:rsidRDefault="00A7116E" w:rsidP="00815038">
      <w:pPr>
        <w:ind w:left="2124" w:hanging="1404"/>
        <w:jc w:val="both"/>
        <w:rPr>
          <w:rFonts w:eastAsia="Calibri"/>
          <w:sz w:val="19"/>
          <w:szCs w:val="19"/>
          <w:lang w:val="de-DE" w:eastAsia="en-US"/>
        </w:rPr>
      </w:pPr>
    </w:p>
    <w:p w:rsidR="00A7116E" w:rsidRPr="00E3203C" w:rsidRDefault="00A7116E" w:rsidP="00815038">
      <w:pPr>
        <w:ind w:left="2124" w:hanging="1404"/>
        <w:jc w:val="both"/>
        <w:rPr>
          <w:rFonts w:eastAsia="Calibri"/>
          <w:b/>
          <w:sz w:val="19"/>
          <w:szCs w:val="19"/>
          <w:lang w:val="en-GB" w:eastAsia="en-US"/>
        </w:rPr>
      </w:pPr>
      <w:r w:rsidRPr="00E3203C">
        <w:rPr>
          <w:rFonts w:eastAsia="Calibri"/>
          <w:b/>
          <w:sz w:val="19"/>
          <w:szCs w:val="19"/>
          <w:lang w:val="en-GB" w:eastAsia="en-US"/>
        </w:rPr>
        <w:t>Kimyasal formülü:</w:t>
      </w:r>
    </w:p>
    <w:p w:rsidR="00A7116E" w:rsidRPr="00E3203C" w:rsidRDefault="00A7116E" w:rsidP="00815038">
      <w:pPr>
        <w:ind w:left="2124" w:hanging="1404"/>
        <w:jc w:val="both"/>
        <w:rPr>
          <w:rFonts w:eastAsia="Calibri"/>
          <w:b/>
          <w:sz w:val="19"/>
          <w:szCs w:val="19"/>
          <w:lang w:val="de-DE" w:eastAsia="en-US"/>
        </w:rPr>
      </w:pPr>
    </w:p>
    <w:p w:rsidR="00A7116E" w:rsidRPr="00E3203C" w:rsidRDefault="001016C5" w:rsidP="00815038">
      <w:pPr>
        <w:ind w:left="2124" w:hanging="1404"/>
        <w:jc w:val="both"/>
        <w:rPr>
          <w:b/>
          <w:sz w:val="19"/>
          <w:szCs w:val="19"/>
        </w:rPr>
      </w:pPr>
      <w:r w:rsidRPr="00E3203C">
        <w:rPr>
          <w:b/>
          <w:sz w:val="19"/>
          <w:szCs w:val="19"/>
        </w:rPr>
        <w:t>Molekül ağırlığı</w:t>
      </w:r>
      <w:r w:rsidR="00A7116E" w:rsidRPr="00E3203C">
        <w:rPr>
          <w:b/>
          <w:sz w:val="19"/>
          <w:szCs w:val="19"/>
        </w:rPr>
        <w:t>:</w:t>
      </w:r>
    </w:p>
    <w:p w:rsidR="00A7116E" w:rsidRPr="00E3203C" w:rsidRDefault="00A7116E" w:rsidP="00815038">
      <w:pPr>
        <w:ind w:left="2124" w:hanging="1404"/>
        <w:jc w:val="both"/>
        <w:rPr>
          <w:b/>
          <w:sz w:val="19"/>
          <w:szCs w:val="19"/>
        </w:rPr>
      </w:pPr>
    </w:p>
    <w:p w:rsidR="000D0A0D" w:rsidRPr="00E3203C" w:rsidRDefault="000D0A0D" w:rsidP="00815038">
      <w:pPr>
        <w:ind w:left="2124" w:hanging="1404"/>
        <w:jc w:val="both"/>
        <w:rPr>
          <w:rFonts w:eastAsia="Calibri"/>
          <w:sz w:val="19"/>
          <w:szCs w:val="19"/>
          <w:lang w:val="de-DE" w:eastAsia="en-US"/>
        </w:rPr>
      </w:pPr>
      <w:r w:rsidRPr="00E3203C">
        <w:rPr>
          <w:rFonts w:eastAsia="Calibri"/>
          <w:b/>
          <w:sz w:val="19"/>
          <w:szCs w:val="19"/>
          <w:lang w:val="de-DE" w:eastAsia="en-US"/>
        </w:rPr>
        <w:t>Analiz:</w:t>
      </w:r>
      <w:r w:rsidR="00A7116E" w:rsidRPr="00E3203C">
        <w:rPr>
          <w:rFonts w:eastAsia="Calibri"/>
          <w:sz w:val="19"/>
          <w:szCs w:val="19"/>
          <w:lang w:val="de-DE" w:eastAsia="en-US"/>
        </w:rPr>
        <w:tab/>
      </w:r>
      <w:r w:rsidR="00A7116E" w:rsidRPr="00E3203C">
        <w:rPr>
          <w:rFonts w:eastAsia="Calibri"/>
          <w:sz w:val="19"/>
          <w:szCs w:val="19"/>
          <w:lang w:val="de-DE" w:eastAsia="en-US"/>
        </w:rPr>
        <w:tab/>
      </w:r>
      <w:r w:rsidR="002C3843" w:rsidRPr="00E3203C">
        <w:rPr>
          <w:rFonts w:eastAsia="Calibri"/>
          <w:sz w:val="19"/>
          <w:szCs w:val="19"/>
          <w:lang w:val="de-DE" w:eastAsia="en-US"/>
        </w:rPr>
        <w:t>Susuz bazda içeriği %97,5’t</w:t>
      </w:r>
      <w:r w:rsidRPr="00E3203C">
        <w:rPr>
          <w:rFonts w:eastAsia="Calibri"/>
          <w:sz w:val="19"/>
          <w:szCs w:val="19"/>
          <w:lang w:val="de-DE" w:eastAsia="en-US"/>
        </w:rPr>
        <w:t>en az olmamalıdır.</w:t>
      </w:r>
    </w:p>
    <w:p w:rsidR="000D0A0D" w:rsidRPr="00E3203C" w:rsidRDefault="000D0A0D" w:rsidP="00815038">
      <w:pPr>
        <w:jc w:val="both"/>
        <w:rPr>
          <w:rFonts w:eastAsia="Calibri"/>
          <w:b/>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u w:val="single"/>
          <w:lang w:val="de-DE" w:eastAsia="en-US"/>
        </w:rPr>
        <w:t>Tanımlama:</w:t>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 xml:space="preserve">25 ºC’de </w:t>
      </w:r>
      <w:r w:rsidR="00B76F8C" w:rsidRPr="00E3203C">
        <w:rPr>
          <w:rFonts w:eastAsia="Calibri"/>
          <w:sz w:val="19"/>
          <w:szCs w:val="19"/>
          <w:lang w:val="de-DE" w:eastAsia="en-US"/>
        </w:rPr>
        <w:t>hafif</w:t>
      </w:r>
      <w:r w:rsidRPr="00E3203C">
        <w:rPr>
          <w:rFonts w:eastAsia="Calibri"/>
          <w:sz w:val="19"/>
          <w:szCs w:val="19"/>
          <w:lang w:val="de-DE" w:eastAsia="en-US"/>
        </w:rPr>
        <w:t xml:space="preserve"> k</w:t>
      </w:r>
      <w:r w:rsidR="00DF1D25" w:rsidRPr="00E3203C">
        <w:rPr>
          <w:rFonts w:eastAsia="Calibri"/>
          <w:sz w:val="19"/>
          <w:szCs w:val="19"/>
          <w:lang w:val="de-DE" w:eastAsia="en-US"/>
        </w:rPr>
        <w:t xml:space="preserve">okulu, krem renkli </w:t>
      </w:r>
      <w:r w:rsidR="00E25F46">
        <w:rPr>
          <w:rFonts w:eastAsia="Calibri"/>
          <w:sz w:val="19"/>
          <w:szCs w:val="19"/>
          <w:lang w:val="de-DE" w:eastAsia="en-US"/>
        </w:rPr>
        <w:t>yassı parçacık</w:t>
      </w:r>
      <w:r w:rsidR="005377E2">
        <w:rPr>
          <w:rFonts w:eastAsia="Calibri"/>
          <w:sz w:val="19"/>
          <w:szCs w:val="19"/>
          <w:lang w:val="de-DE" w:eastAsia="en-US"/>
        </w:rPr>
        <w:t>lar ya da mumsu katı</w:t>
      </w:r>
    </w:p>
    <w:p w:rsidR="000D0A0D" w:rsidRPr="00E3203C" w:rsidRDefault="000D0A0D" w:rsidP="00815038">
      <w:pPr>
        <w:jc w:val="both"/>
        <w:rPr>
          <w:rFonts w:eastAsia="Calibri"/>
          <w:b/>
          <w:sz w:val="19"/>
          <w:szCs w:val="19"/>
          <w:lang w:val="de-DE" w:eastAsia="en-US"/>
        </w:rPr>
      </w:pPr>
    </w:p>
    <w:p w:rsidR="000D0A0D" w:rsidRPr="00E3203C" w:rsidRDefault="00BA669C" w:rsidP="00815038">
      <w:pPr>
        <w:jc w:val="both"/>
        <w:rPr>
          <w:rFonts w:eastAsia="Calibri"/>
          <w:b/>
          <w:sz w:val="19"/>
          <w:szCs w:val="19"/>
          <w:u w:val="single"/>
          <w:lang w:val="de-DE" w:eastAsia="en-US"/>
        </w:rPr>
      </w:pPr>
      <w:r>
        <w:rPr>
          <w:rFonts w:eastAsia="Calibri"/>
          <w:b/>
          <w:sz w:val="19"/>
          <w:szCs w:val="19"/>
          <w:u w:val="single"/>
          <w:lang w:val="de-DE" w:eastAsia="en-US"/>
        </w:rPr>
        <w:t>İdentifikasyon</w:t>
      </w:r>
      <w:r w:rsidR="000D0A0D" w:rsidRPr="00E3203C">
        <w:rPr>
          <w:rFonts w:eastAsia="Calibri"/>
          <w:b/>
          <w:sz w:val="19"/>
          <w:szCs w:val="19"/>
          <w:u w:val="single"/>
          <w:lang w:val="de-DE" w:eastAsia="en-US"/>
        </w:rPr>
        <w:t xml:space="preserve">: </w:t>
      </w:r>
    </w:p>
    <w:p w:rsidR="00A7116E" w:rsidRPr="00E3203C" w:rsidRDefault="000D0A0D" w:rsidP="00815038">
      <w:pPr>
        <w:jc w:val="both"/>
        <w:rPr>
          <w:rFonts w:eastAsia="Calibri"/>
          <w:sz w:val="19"/>
          <w:szCs w:val="19"/>
          <w:lang w:val="de-DE" w:eastAsia="en-US"/>
        </w:rPr>
      </w:pPr>
      <w:r w:rsidRPr="00E3203C">
        <w:rPr>
          <w:rFonts w:eastAsia="Calibri"/>
          <w:sz w:val="19"/>
          <w:szCs w:val="19"/>
          <w:lang w:val="de-DE" w:eastAsia="en-US"/>
        </w:rPr>
        <w:t xml:space="preserve"> </w:t>
      </w:r>
      <w:r w:rsidRPr="00E3203C">
        <w:rPr>
          <w:rFonts w:eastAsia="Calibri"/>
          <w:sz w:val="19"/>
          <w:szCs w:val="19"/>
          <w:lang w:val="de-DE" w:eastAsia="en-US"/>
        </w:rPr>
        <w:tab/>
      </w: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Çözünürlük:</w:t>
      </w:r>
      <w:r w:rsidR="008E0CA0" w:rsidRPr="00E3203C">
        <w:rPr>
          <w:rFonts w:eastAsia="Calibri"/>
          <w:sz w:val="19"/>
          <w:szCs w:val="19"/>
          <w:lang w:val="de-DE" w:eastAsia="en-US"/>
        </w:rPr>
        <w:tab/>
      </w:r>
      <w:r w:rsidR="008E0CA0" w:rsidRPr="00E3203C">
        <w:rPr>
          <w:rFonts w:eastAsia="Calibri"/>
          <w:sz w:val="19"/>
          <w:szCs w:val="19"/>
          <w:lang w:val="de-DE" w:eastAsia="en-US"/>
        </w:rPr>
        <w:tab/>
        <w:t>Su, etanol</w:t>
      </w:r>
      <w:r w:rsidRPr="00E3203C">
        <w:rPr>
          <w:rFonts w:eastAsia="Calibri"/>
          <w:sz w:val="19"/>
          <w:szCs w:val="19"/>
          <w:lang w:val="de-DE" w:eastAsia="en-US"/>
        </w:rPr>
        <w:t>, metanol ve etil asetatta çözünür. Mineral yağda çözünmez.</w:t>
      </w:r>
    </w:p>
    <w:p w:rsidR="00A7116E" w:rsidRPr="00E3203C" w:rsidRDefault="00A7116E" w:rsidP="00815038">
      <w:pPr>
        <w:ind w:firstLine="708"/>
        <w:jc w:val="both"/>
        <w:rPr>
          <w:rFonts w:eastAsia="Calibri"/>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sz w:val="19"/>
          <w:szCs w:val="19"/>
          <w:lang w:val="de-DE" w:eastAsia="en-US"/>
        </w:rPr>
        <w:tab/>
      </w:r>
      <w:r w:rsidR="000E3636" w:rsidRPr="00E3203C">
        <w:rPr>
          <w:rFonts w:eastAsia="Calibri"/>
          <w:b/>
          <w:sz w:val="19"/>
          <w:szCs w:val="19"/>
          <w:lang w:val="de-DE" w:eastAsia="en-US"/>
        </w:rPr>
        <w:t>Kat</w:t>
      </w:r>
      <w:r w:rsidRPr="00E3203C">
        <w:rPr>
          <w:rFonts w:eastAsia="Calibri"/>
          <w:b/>
          <w:sz w:val="19"/>
          <w:szCs w:val="19"/>
          <w:lang w:val="de-DE" w:eastAsia="en-US"/>
        </w:rPr>
        <w:t>ılaş</w:t>
      </w:r>
      <w:r w:rsidR="0091379E" w:rsidRPr="00E3203C">
        <w:rPr>
          <w:rFonts w:eastAsia="Calibri"/>
          <w:b/>
          <w:sz w:val="19"/>
          <w:szCs w:val="19"/>
          <w:lang w:val="de-DE" w:eastAsia="en-US"/>
        </w:rPr>
        <w:t>tır</w:t>
      </w:r>
      <w:r w:rsidRPr="00E3203C">
        <w:rPr>
          <w:rFonts w:eastAsia="Calibri"/>
          <w:b/>
          <w:sz w:val="19"/>
          <w:szCs w:val="19"/>
          <w:lang w:val="de-DE" w:eastAsia="en-US"/>
        </w:rPr>
        <w:t>ma aralığı:</w:t>
      </w:r>
      <w:r w:rsidRPr="00E3203C">
        <w:rPr>
          <w:rFonts w:eastAsia="Calibri"/>
          <w:b/>
          <w:sz w:val="19"/>
          <w:szCs w:val="19"/>
          <w:lang w:val="de-DE" w:eastAsia="en-US"/>
        </w:rPr>
        <w:tab/>
      </w:r>
      <w:r w:rsidRPr="00E3203C">
        <w:rPr>
          <w:rFonts w:eastAsia="Calibri"/>
          <w:sz w:val="19"/>
          <w:szCs w:val="19"/>
          <w:lang w:val="de-DE" w:eastAsia="en-US"/>
        </w:rPr>
        <w:t>39 ºC -</w:t>
      </w:r>
      <w:r w:rsidR="008E0CA0" w:rsidRPr="00E3203C">
        <w:rPr>
          <w:rFonts w:eastAsia="Calibri"/>
          <w:sz w:val="19"/>
          <w:szCs w:val="19"/>
          <w:lang w:val="de-DE" w:eastAsia="en-US"/>
        </w:rPr>
        <w:t xml:space="preserve"> 44 ºC</w:t>
      </w:r>
    </w:p>
    <w:p w:rsidR="00A7116E" w:rsidRPr="00E3203C" w:rsidRDefault="00A7116E" w:rsidP="00815038">
      <w:pPr>
        <w:ind w:left="720"/>
        <w:jc w:val="both"/>
        <w:rPr>
          <w:rFonts w:eastAsia="Calibri"/>
          <w:b/>
          <w:sz w:val="19"/>
          <w:szCs w:val="19"/>
          <w:lang w:val="de-DE" w:eastAsia="en-US"/>
        </w:rPr>
      </w:pPr>
    </w:p>
    <w:p w:rsidR="00A7116E" w:rsidRPr="00E3203C" w:rsidRDefault="000D0A0D" w:rsidP="00815038">
      <w:pPr>
        <w:ind w:left="720"/>
        <w:jc w:val="both"/>
        <w:rPr>
          <w:rFonts w:eastAsia="Calibri"/>
          <w:b/>
          <w:sz w:val="19"/>
          <w:szCs w:val="19"/>
          <w:lang w:val="de-DE" w:eastAsia="en-US"/>
        </w:rPr>
      </w:pPr>
      <w:r w:rsidRPr="00E3203C">
        <w:rPr>
          <w:rFonts w:eastAsia="Calibri"/>
          <w:b/>
          <w:sz w:val="19"/>
          <w:szCs w:val="19"/>
          <w:lang w:val="de-DE" w:eastAsia="en-US"/>
        </w:rPr>
        <w:t>İnfrared absorbsiyon</w:t>
      </w:r>
    </w:p>
    <w:p w:rsidR="000D0A0D" w:rsidRPr="00E3203C" w:rsidRDefault="000D0A0D" w:rsidP="00815038">
      <w:pPr>
        <w:ind w:left="720"/>
        <w:jc w:val="both"/>
        <w:rPr>
          <w:rFonts w:eastAsia="Calibri"/>
          <w:b/>
          <w:sz w:val="19"/>
          <w:szCs w:val="19"/>
          <w:lang w:val="de-DE" w:eastAsia="en-US"/>
        </w:rPr>
      </w:pPr>
      <w:r w:rsidRPr="00E3203C">
        <w:rPr>
          <w:rFonts w:eastAsia="Calibri"/>
          <w:b/>
          <w:sz w:val="19"/>
          <w:szCs w:val="19"/>
          <w:lang w:val="de-DE" w:eastAsia="en-US"/>
        </w:rPr>
        <w:t>spektrumu:</w:t>
      </w:r>
      <w:r w:rsidR="00A7116E" w:rsidRPr="00E3203C">
        <w:rPr>
          <w:rFonts w:eastAsia="Calibri"/>
          <w:b/>
          <w:sz w:val="19"/>
          <w:szCs w:val="19"/>
          <w:lang w:val="de-DE" w:eastAsia="en-US"/>
        </w:rPr>
        <w:tab/>
      </w:r>
      <w:r w:rsidR="00A7116E" w:rsidRPr="00E3203C">
        <w:rPr>
          <w:rFonts w:eastAsia="Calibri"/>
          <w:b/>
          <w:sz w:val="19"/>
          <w:szCs w:val="19"/>
          <w:lang w:val="de-DE" w:eastAsia="en-US"/>
        </w:rPr>
        <w:tab/>
      </w:r>
      <w:r w:rsidRPr="00E3203C">
        <w:rPr>
          <w:rFonts w:eastAsia="Calibri"/>
          <w:sz w:val="19"/>
          <w:szCs w:val="19"/>
          <w:lang w:val="de-DE" w:eastAsia="en-US"/>
        </w:rPr>
        <w:t xml:space="preserve">Polioksietillenmiş poliolün kısmi yağ </w:t>
      </w:r>
      <w:r w:rsidR="008208C9" w:rsidRPr="00E3203C">
        <w:rPr>
          <w:rFonts w:eastAsia="Calibri"/>
          <w:sz w:val="19"/>
          <w:szCs w:val="19"/>
          <w:lang w:val="de-DE" w:eastAsia="en-US"/>
        </w:rPr>
        <w:t>asidi</w:t>
      </w:r>
      <w:r w:rsidRPr="00E3203C">
        <w:rPr>
          <w:rFonts w:eastAsia="Calibri"/>
          <w:sz w:val="19"/>
          <w:szCs w:val="19"/>
          <w:lang w:val="de-DE" w:eastAsia="en-US"/>
        </w:rPr>
        <w:t xml:space="preserve"> esterinin karakteristiği</w:t>
      </w:r>
      <w:r w:rsidR="00743DFB" w:rsidRPr="00E3203C">
        <w:rPr>
          <w:rFonts w:eastAsia="Calibri"/>
          <w:sz w:val="19"/>
          <w:szCs w:val="19"/>
          <w:lang w:val="de-DE" w:eastAsia="en-US"/>
        </w:rPr>
        <w:t>dir.</w:t>
      </w:r>
    </w:p>
    <w:p w:rsidR="000D0A0D" w:rsidRPr="00E3203C" w:rsidRDefault="000D0A0D" w:rsidP="00815038">
      <w:pPr>
        <w:ind w:left="60"/>
        <w:jc w:val="both"/>
        <w:rPr>
          <w:rFonts w:eastAsia="Calibri"/>
          <w:sz w:val="19"/>
          <w:szCs w:val="19"/>
          <w:lang w:val="de-DE" w:eastAsia="en-US"/>
        </w:rPr>
      </w:pPr>
      <w:r w:rsidRPr="00E3203C">
        <w:rPr>
          <w:rFonts w:eastAsia="Calibri"/>
          <w:sz w:val="19"/>
          <w:szCs w:val="19"/>
          <w:lang w:val="de-DE" w:eastAsia="en-US"/>
        </w:rPr>
        <w:tab/>
      </w:r>
    </w:p>
    <w:p w:rsidR="000D0A0D" w:rsidRPr="00E3203C" w:rsidRDefault="000D0A0D" w:rsidP="00815038">
      <w:pPr>
        <w:jc w:val="both"/>
        <w:rPr>
          <w:b/>
          <w:sz w:val="19"/>
          <w:szCs w:val="19"/>
          <w:u w:val="single"/>
        </w:rPr>
      </w:pPr>
      <w:r w:rsidRPr="00E3203C">
        <w:rPr>
          <w:b/>
          <w:sz w:val="19"/>
          <w:szCs w:val="19"/>
          <w:u w:val="single"/>
        </w:rPr>
        <w:t>Saflık:</w:t>
      </w:r>
    </w:p>
    <w:p w:rsidR="00C6746A" w:rsidRPr="00E3203C" w:rsidRDefault="00C6746A" w:rsidP="00815038">
      <w:pPr>
        <w:jc w:val="both"/>
        <w:rPr>
          <w:b/>
          <w:sz w:val="19"/>
          <w:szCs w:val="19"/>
          <w:u w:val="single"/>
        </w:rPr>
      </w:pPr>
    </w:p>
    <w:p w:rsidR="000D0A0D" w:rsidRPr="00E3203C" w:rsidRDefault="000D0A0D" w:rsidP="00815038">
      <w:pPr>
        <w:ind w:firstLine="720"/>
        <w:jc w:val="both"/>
        <w:rPr>
          <w:sz w:val="19"/>
          <w:szCs w:val="19"/>
        </w:rPr>
      </w:pPr>
      <w:r w:rsidRPr="00E3203C">
        <w:rPr>
          <w:b/>
          <w:sz w:val="19"/>
          <w:szCs w:val="19"/>
        </w:rPr>
        <w:t>Su</w:t>
      </w:r>
      <w:r w:rsidR="00C6746A" w:rsidRPr="00E3203C">
        <w:rPr>
          <w:b/>
          <w:sz w:val="19"/>
          <w:szCs w:val="19"/>
        </w:rPr>
        <w:t xml:space="preserve"> içeriği</w:t>
      </w:r>
      <w:r w:rsidRPr="00E3203C">
        <w:rPr>
          <w:b/>
          <w:sz w:val="19"/>
          <w:szCs w:val="19"/>
        </w:rPr>
        <w:t>:</w:t>
      </w:r>
      <w:r w:rsidR="00C6746A" w:rsidRPr="00E3203C">
        <w:rPr>
          <w:sz w:val="19"/>
          <w:szCs w:val="19"/>
        </w:rPr>
        <w:tab/>
      </w:r>
      <w:r w:rsidR="00C6746A" w:rsidRPr="00E3203C">
        <w:rPr>
          <w:sz w:val="19"/>
          <w:szCs w:val="19"/>
        </w:rPr>
        <w:tab/>
      </w:r>
      <w:r w:rsidR="006A771C" w:rsidRPr="00E3203C">
        <w:rPr>
          <w:sz w:val="19"/>
          <w:szCs w:val="19"/>
        </w:rPr>
        <w:t>%3’t</w:t>
      </w:r>
      <w:r w:rsidRPr="00E3203C">
        <w:rPr>
          <w:sz w:val="19"/>
          <w:szCs w:val="19"/>
        </w:rPr>
        <w:t>en fazla olmamalıdır (Karl Fischer yöntemi).</w:t>
      </w:r>
    </w:p>
    <w:p w:rsidR="00C6746A" w:rsidRPr="00E3203C" w:rsidRDefault="00C6746A" w:rsidP="00815038">
      <w:pPr>
        <w:ind w:firstLine="720"/>
        <w:jc w:val="both"/>
        <w:rPr>
          <w:sz w:val="19"/>
          <w:szCs w:val="19"/>
        </w:rPr>
      </w:pPr>
    </w:p>
    <w:p w:rsidR="000D0A0D" w:rsidRPr="00E3203C" w:rsidRDefault="000D0A0D" w:rsidP="00815038">
      <w:pPr>
        <w:ind w:left="60" w:firstLine="660"/>
        <w:jc w:val="both"/>
        <w:rPr>
          <w:rFonts w:eastAsia="Calibri"/>
          <w:sz w:val="19"/>
          <w:szCs w:val="19"/>
          <w:lang w:val="de-DE" w:eastAsia="en-US"/>
        </w:rPr>
      </w:pPr>
      <w:r w:rsidRPr="00E3203C">
        <w:rPr>
          <w:rFonts w:eastAsia="Calibri"/>
          <w:b/>
          <w:sz w:val="19"/>
          <w:szCs w:val="19"/>
          <w:lang w:val="de-DE" w:eastAsia="en-US"/>
        </w:rPr>
        <w:t>Asit değeri:</w:t>
      </w:r>
      <w:r w:rsidRPr="00E3203C">
        <w:rPr>
          <w:rFonts w:eastAsia="Calibri"/>
          <w:sz w:val="19"/>
          <w:szCs w:val="19"/>
          <w:lang w:val="de-DE" w:eastAsia="en-US"/>
        </w:rPr>
        <w:tab/>
      </w:r>
      <w:r w:rsidRPr="00E3203C">
        <w:rPr>
          <w:rFonts w:eastAsia="Calibri"/>
          <w:sz w:val="19"/>
          <w:szCs w:val="19"/>
          <w:lang w:val="de-DE" w:eastAsia="en-US"/>
        </w:rPr>
        <w:tab/>
        <w:t>1’den fazla olmamalıdır.</w:t>
      </w:r>
    </w:p>
    <w:p w:rsidR="00C6746A" w:rsidRPr="00E3203C" w:rsidRDefault="00C6746A" w:rsidP="00815038">
      <w:pPr>
        <w:ind w:left="60" w:firstLine="660"/>
        <w:jc w:val="both"/>
        <w:rPr>
          <w:rFonts w:eastAsia="Calibri"/>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 xml:space="preserve">Sabunlaşma </w:t>
      </w:r>
      <w:r w:rsidR="00C6746A" w:rsidRPr="00E3203C">
        <w:rPr>
          <w:rFonts w:eastAsia="Calibri"/>
          <w:b/>
          <w:sz w:val="19"/>
          <w:szCs w:val="19"/>
          <w:lang w:val="de-DE" w:eastAsia="en-US"/>
        </w:rPr>
        <w:t>sayısı:</w:t>
      </w:r>
      <w:r w:rsidR="006A771C" w:rsidRPr="00E3203C">
        <w:rPr>
          <w:rFonts w:eastAsia="Calibri"/>
          <w:sz w:val="19"/>
          <w:szCs w:val="19"/>
          <w:lang w:val="de-DE" w:eastAsia="en-US"/>
        </w:rPr>
        <w:tab/>
        <w:t>25’ten az ve 35’t</w:t>
      </w:r>
      <w:r w:rsidRPr="00E3203C">
        <w:rPr>
          <w:rFonts w:eastAsia="Calibri"/>
          <w:sz w:val="19"/>
          <w:szCs w:val="19"/>
          <w:lang w:val="de-DE" w:eastAsia="en-US"/>
        </w:rPr>
        <w:t>en fazla olmamalıdır.</w:t>
      </w:r>
    </w:p>
    <w:p w:rsidR="00C6746A" w:rsidRPr="00E3203C" w:rsidRDefault="00C6746A" w:rsidP="00815038">
      <w:pPr>
        <w:ind w:firstLine="720"/>
        <w:jc w:val="both"/>
        <w:rPr>
          <w:rFonts w:eastAsia="Calibri"/>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lastRenderedPageBreak/>
        <w:t xml:space="preserve">Hidroksil </w:t>
      </w:r>
      <w:r w:rsidR="00C6746A" w:rsidRPr="00E3203C">
        <w:rPr>
          <w:rFonts w:eastAsia="Calibri"/>
          <w:b/>
          <w:sz w:val="19"/>
          <w:szCs w:val="19"/>
          <w:lang w:val="de-DE" w:eastAsia="en-US"/>
        </w:rPr>
        <w:t>değeri:</w:t>
      </w:r>
      <w:r w:rsidRPr="00E3203C">
        <w:rPr>
          <w:rFonts w:eastAsia="Calibri"/>
          <w:sz w:val="19"/>
          <w:szCs w:val="19"/>
          <w:lang w:val="de-DE" w:eastAsia="en-US"/>
        </w:rPr>
        <w:tab/>
      </w:r>
      <w:r w:rsidRPr="00E3203C">
        <w:rPr>
          <w:rFonts w:eastAsia="Calibri"/>
          <w:sz w:val="19"/>
          <w:szCs w:val="19"/>
          <w:lang w:val="de-DE" w:eastAsia="en-US"/>
        </w:rPr>
        <w:tab/>
        <w:t>27’den az ve 40’dan fazla olmamalıdır.</w:t>
      </w:r>
    </w:p>
    <w:p w:rsidR="00C6746A" w:rsidRPr="00E3203C" w:rsidRDefault="00C6746A" w:rsidP="00815038">
      <w:pPr>
        <w:ind w:firstLine="720"/>
        <w:jc w:val="both"/>
        <w:rPr>
          <w:rFonts w:eastAsia="Calibri"/>
          <w:sz w:val="19"/>
          <w:szCs w:val="19"/>
          <w:lang w:val="de-DE" w:eastAsia="en-US"/>
        </w:rPr>
      </w:pPr>
    </w:p>
    <w:p w:rsidR="000D0A0D" w:rsidRPr="00E3203C" w:rsidRDefault="00A537FD" w:rsidP="00815038">
      <w:pPr>
        <w:ind w:firstLine="720"/>
        <w:jc w:val="both"/>
        <w:rPr>
          <w:rFonts w:eastAsia="Calibri"/>
          <w:sz w:val="19"/>
          <w:szCs w:val="19"/>
          <w:lang w:val="de-DE" w:eastAsia="en-US"/>
        </w:rPr>
      </w:pPr>
      <w:r w:rsidRPr="00E3203C">
        <w:rPr>
          <w:rFonts w:eastAsia="Calibri"/>
          <w:b/>
          <w:sz w:val="19"/>
          <w:szCs w:val="19"/>
          <w:lang w:val="de-DE" w:eastAsia="en-US"/>
        </w:rPr>
        <w:t>1,4-d</w:t>
      </w:r>
      <w:r w:rsidR="000D0A0D" w:rsidRPr="00E3203C">
        <w:rPr>
          <w:rFonts w:eastAsia="Calibri"/>
          <w:b/>
          <w:sz w:val="19"/>
          <w:szCs w:val="19"/>
          <w:lang w:val="de-DE" w:eastAsia="en-US"/>
        </w:rPr>
        <w:t>ioksan:</w:t>
      </w:r>
      <w:r w:rsidR="000D0A0D" w:rsidRPr="00E3203C">
        <w:rPr>
          <w:rFonts w:eastAsia="Calibri"/>
          <w:sz w:val="19"/>
          <w:szCs w:val="19"/>
          <w:lang w:val="de-DE" w:eastAsia="en-US"/>
        </w:rPr>
        <w:tab/>
      </w:r>
      <w:r w:rsidR="000D0A0D" w:rsidRPr="00E3203C">
        <w:rPr>
          <w:rFonts w:eastAsia="Calibri"/>
          <w:sz w:val="19"/>
          <w:szCs w:val="19"/>
          <w:lang w:val="de-DE" w:eastAsia="en-US"/>
        </w:rPr>
        <w:tab/>
        <w:t>5 mg/kg’dan fazla olmamalıdır.</w:t>
      </w:r>
    </w:p>
    <w:p w:rsidR="00C6746A" w:rsidRPr="00E3203C" w:rsidRDefault="00C6746A" w:rsidP="00815038">
      <w:pPr>
        <w:ind w:firstLine="720"/>
        <w:jc w:val="both"/>
        <w:rPr>
          <w:rFonts w:eastAsia="Calibri"/>
          <w:sz w:val="19"/>
          <w:szCs w:val="19"/>
          <w:lang w:val="de-DE" w:eastAsia="en-US"/>
        </w:rPr>
      </w:pPr>
    </w:p>
    <w:p w:rsidR="00C6746A" w:rsidRPr="00E3203C" w:rsidRDefault="000D0A0D" w:rsidP="00815038">
      <w:pPr>
        <w:ind w:firstLine="720"/>
        <w:jc w:val="both"/>
        <w:rPr>
          <w:rFonts w:eastAsia="Calibri"/>
          <w:b/>
          <w:sz w:val="19"/>
          <w:szCs w:val="19"/>
          <w:lang w:val="de-DE" w:eastAsia="en-US"/>
        </w:rPr>
      </w:pPr>
      <w:r w:rsidRPr="00E3203C">
        <w:rPr>
          <w:rFonts w:eastAsia="Calibri"/>
          <w:b/>
          <w:sz w:val="19"/>
          <w:szCs w:val="19"/>
          <w:lang w:val="de-DE" w:eastAsia="en-US"/>
        </w:rPr>
        <w:t>Etilen glikolleri (mono-</w:t>
      </w: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ve di-):</w:t>
      </w:r>
      <w:r w:rsidRPr="00E3203C">
        <w:rPr>
          <w:rFonts w:eastAsia="Calibri"/>
          <w:sz w:val="19"/>
          <w:szCs w:val="19"/>
          <w:lang w:val="de-DE" w:eastAsia="en-US"/>
        </w:rPr>
        <w:tab/>
      </w:r>
      <w:r w:rsidR="00C6746A" w:rsidRPr="00E3203C">
        <w:rPr>
          <w:rFonts w:eastAsia="Calibri"/>
          <w:b/>
          <w:sz w:val="19"/>
          <w:szCs w:val="19"/>
          <w:lang w:val="de-DE" w:eastAsia="en-US"/>
        </w:rPr>
        <w:tab/>
      </w:r>
      <w:r w:rsidR="00C6746A" w:rsidRPr="00E3203C">
        <w:rPr>
          <w:rFonts w:eastAsia="Calibri"/>
          <w:b/>
          <w:sz w:val="19"/>
          <w:szCs w:val="19"/>
          <w:lang w:val="de-DE" w:eastAsia="en-US"/>
        </w:rPr>
        <w:tab/>
      </w:r>
      <w:r w:rsidR="006A771C" w:rsidRPr="00E3203C">
        <w:rPr>
          <w:rFonts w:eastAsia="Calibri"/>
          <w:sz w:val="19"/>
          <w:szCs w:val="19"/>
          <w:lang w:val="de-DE" w:eastAsia="en-US"/>
        </w:rPr>
        <w:t>%0,25’t</w:t>
      </w:r>
      <w:r w:rsidRPr="00E3203C">
        <w:rPr>
          <w:rFonts w:eastAsia="Calibri"/>
          <w:sz w:val="19"/>
          <w:szCs w:val="19"/>
          <w:lang w:val="de-DE" w:eastAsia="en-US"/>
        </w:rPr>
        <w:t>en fazla olmamalıdır.</w:t>
      </w:r>
    </w:p>
    <w:p w:rsidR="00C6746A" w:rsidRPr="00E3203C" w:rsidRDefault="00C6746A" w:rsidP="00815038">
      <w:pPr>
        <w:ind w:firstLine="720"/>
        <w:jc w:val="both"/>
        <w:rPr>
          <w:rFonts w:eastAsia="Calibri"/>
          <w:b/>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Arsenik:</w:t>
      </w:r>
      <w:r w:rsidR="00C6746A" w:rsidRPr="00E3203C">
        <w:rPr>
          <w:rFonts w:eastAsia="Calibri"/>
          <w:sz w:val="19"/>
          <w:szCs w:val="19"/>
          <w:lang w:val="de-DE" w:eastAsia="en-US"/>
        </w:rPr>
        <w:tab/>
      </w:r>
      <w:r w:rsidR="00C6746A" w:rsidRPr="00E3203C">
        <w:rPr>
          <w:rFonts w:eastAsia="Calibri"/>
          <w:sz w:val="19"/>
          <w:szCs w:val="19"/>
          <w:lang w:val="de-DE" w:eastAsia="en-US"/>
        </w:rPr>
        <w:tab/>
      </w:r>
      <w:r w:rsidRPr="00E3203C">
        <w:rPr>
          <w:rFonts w:eastAsia="Calibri"/>
          <w:sz w:val="19"/>
          <w:szCs w:val="19"/>
          <w:lang w:val="de-DE" w:eastAsia="en-US"/>
        </w:rPr>
        <w:t>3 mg/kg’dan fazla olmamalıdır.</w:t>
      </w:r>
    </w:p>
    <w:p w:rsidR="00C6746A" w:rsidRPr="00E3203C" w:rsidRDefault="00C6746A" w:rsidP="00815038">
      <w:pPr>
        <w:ind w:firstLine="720"/>
        <w:jc w:val="both"/>
        <w:rPr>
          <w:rFonts w:eastAsia="Calibri"/>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Kurşun:</w:t>
      </w:r>
      <w:r w:rsidR="00C6746A" w:rsidRPr="00E3203C">
        <w:rPr>
          <w:rFonts w:eastAsia="Calibri"/>
          <w:sz w:val="19"/>
          <w:szCs w:val="19"/>
          <w:lang w:val="de-DE" w:eastAsia="en-US"/>
        </w:rPr>
        <w:tab/>
      </w:r>
      <w:r w:rsidR="00C6746A" w:rsidRPr="00E3203C">
        <w:rPr>
          <w:rFonts w:eastAsia="Calibri"/>
          <w:sz w:val="19"/>
          <w:szCs w:val="19"/>
          <w:lang w:val="de-DE" w:eastAsia="en-US"/>
        </w:rPr>
        <w:tab/>
      </w:r>
      <w:r w:rsidR="00C6746A" w:rsidRPr="00E3203C">
        <w:rPr>
          <w:rFonts w:eastAsia="Calibri"/>
          <w:sz w:val="19"/>
          <w:szCs w:val="19"/>
          <w:lang w:val="de-DE" w:eastAsia="en-US"/>
        </w:rPr>
        <w:tab/>
        <w:t>2</w:t>
      </w:r>
      <w:r w:rsidRPr="00E3203C">
        <w:rPr>
          <w:rFonts w:eastAsia="Calibri"/>
          <w:sz w:val="19"/>
          <w:szCs w:val="19"/>
          <w:lang w:val="de-DE" w:eastAsia="en-US"/>
        </w:rPr>
        <w:t xml:space="preserve"> mg/kg’dan fazla olmamalıdır.</w:t>
      </w:r>
    </w:p>
    <w:p w:rsidR="00C6746A" w:rsidRPr="00E3203C" w:rsidRDefault="00C6746A" w:rsidP="00815038">
      <w:pPr>
        <w:ind w:firstLine="720"/>
        <w:jc w:val="both"/>
        <w:rPr>
          <w:rFonts w:eastAsia="Calibri"/>
          <w:sz w:val="19"/>
          <w:szCs w:val="19"/>
          <w:lang w:val="de-DE" w:eastAsia="en-US"/>
        </w:rPr>
      </w:pPr>
    </w:p>
    <w:p w:rsidR="000D0A0D" w:rsidRPr="00E3203C" w:rsidRDefault="008A2DDD" w:rsidP="00815038">
      <w:pPr>
        <w:ind w:firstLine="720"/>
        <w:jc w:val="both"/>
        <w:rPr>
          <w:rFonts w:eastAsia="Calibri"/>
          <w:sz w:val="19"/>
          <w:szCs w:val="19"/>
          <w:lang w:val="de-DE" w:eastAsia="en-US"/>
        </w:rPr>
      </w:pPr>
      <w:r w:rsidRPr="00E3203C">
        <w:rPr>
          <w:rFonts w:eastAsia="Calibri"/>
          <w:b/>
          <w:sz w:val="19"/>
          <w:szCs w:val="19"/>
          <w:lang w:val="de-DE" w:eastAsia="en-US"/>
        </w:rPr>
        <w:t>Civa</w:t>
      </w:r>
      <w:r w:rsidR="000D0A0D" w:rsidRPr="00E3203C">
        <w:rPr>
          <w:rFonts w:eastAsia="Calibri"/>
          <w:b/>
          <w:sz w:val="19"/>
          <w:szCs w:val="19"/>
          <w:lang w:val="de-DE" w:eastAsia="en-US"/>
        </w:rPr>
        <w:t>:</w:t>
      </w:r>
      <w:r w:rsidR="000D0A0D" w:rsidRPr="00E3203C">
        <w:rPr>
          <w:rFonts w:eastAsia="Calibri"/>
          <w:sz w:val="19"/>
          <w:szCs w:val="19"/>
          <w:lang w:val="de-DE" w:eastAsia="en-US"/>
        </w:rPr>
        <w:tab/>
      </w:r>
      <w:r w:rsidR="000D0A0D" w:rsidRPr="00E3203C">
        <w:rPr>
          <w:rFonts w:eastAsia="Calibri"/>
          <w:sz w:val="19"/>
          <w:szCs w:val="19"/>
          <w:lang w:val="de-DE" w:eastAsia="en-US"/>
        </w:rPr>
        <w:tab/>
      </w:r>
      <w:r w:rsidR="000D0A0D" w:rsidRPr="00E3203C">
        <w:rPr>
          <w:rFonts w:eastAsia="Calibri"/>
          <w:sz w:val="19"/>
          <w:szCs w:val="19"/>
          <w:lang w:val="de-DE" w:eastAsia="en-US"/>
        </w:rPr>
        <w:tab/>
        <w:t>1 mg/kg’dan fazla olmamalıdır.</w:t>
      </w:r>
    </w:p>
    <w:p w:rsidR="00C6746A" w:rsidRPr="00E3203C" w:rsidRDefault="00C6746A" w:rsidP="00815038">
      <w:pPr>
        <w:ind w:firstLine="720"/>
        <w:jc w:val="both"/>
        <w:rPr>
          <w:rFonts w:eastAsia="Calibri"/>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Kadmiyum:</w:t>
      </w:r>
      <w:r w:rsidRPr="00E3203C">
        <w:rPr>
          <w:rFonts w:eastAsia="Calibri"/>
          <w:sz w:val="19"/>
          <w:szCs w:val="19"/>
          <w:lang w:val="de-DE" w:eastAsia="en-US"/>
        </w:rPr>
        <w:tab/>
      </w:r>
      <w:r w:rsidRPr="00E3203C">
        <w:rPr>
          <w:rFonts w:eastAsia="Calibri"/>
          <w:sz w:val="19"/>
          <w:szCs w:val="19"/>
          <w:lang w:val="de-DE" w:eastAsia="en-US"/>
        </w:rPr>
        <w:tab/>
        <w:t>1 mg/kg’dan fazla olmamalıdır.</w:t>
      </w:r>
    </w:p>
    <w:p w:rsidR="000D0A0D" w:rsidRPr="00E3203C" w:rsidRDefault="000D0A0D" w:rsidP="00815038">
      <w:pPr>
        <w:ind w:left="2880" w:hanging="2880"/>
        <w:jc w:val="both"/>
        <w:rPr>
          <w:rFonts w:eastAsia="Calibri"/>
          <w:sz w:val="19"/>
          <w:szCs w:val="19"/>
          <w:lang w:val="de-DE" w:eastAsia="en-US"/>
        </w:rPr>
      </w:pPr>
    </w:p>
    <w:p w:rsidR="00C6746A" w:rsidRPr="00E3203C" w:rsidRDefault="00C6746A" w:rsidP="00815038">
      <w:pPr>
        <w:ind w:left="2880" w:hanging="2880"/>
        <w:jc w:val="both"/>
        <w:rPr>
          <w:rFonts w:eastAsia="Calibri"/>
          <w:sz w:val="19"/>
          <w:szCs w:val="19"/>
          <w:lang w:val="de-DE" w:eastAsia="en-US"/>
        </w:rPr>
      </w:pPr>
    </w:p>
    <w:p w:rsidR="000D0A0D" w:rsidRPr="00E3203C" w:rsidRDefault="000D0A0D" w:rsidP="00815038">
      <w:pPr>
        <w:keepNext/>
        <w:ind w:left="4245" w:hanging="4245"/>
        <w:jc w:val="both"/>
        <w:outlineLvl w:val="2"/>
        <w:rPr>
          <w:b/>
          <w:sz w:val="19"/>
          <w:szCs w:val="19"/>
          <w:u w:val="single"/>
        </w:rPr>
      </w:pPr>
      <w:r w:rsidRPr="00E3203C">
        <w:rPr>
          <w:b/>
          <w:sz w:val="19"/>
          <w:szCs w:val="19"/>
          <w:u w:val="single"/>
        </w:rPr>
        <w:t>E 432 POLİOKSİETİLEN SORBİTAN MONOLAURAT (POLİSORBAT 20)</w:t>
      </w:r>
    </w:p>
    <w:p w:rsidR="000D0A0D" w:rsidRPr="00E3203C" w:rsidRDefault="000D0A0D" w:rsidP="00815038">
      <w:pPr>
        <w:ind w:left="2124" w:hanging="2124"/>
        <w:jc w:val="both"/>
        <w:rPr>
          <w:rFonts w:eastAsia="Calibri"/>
          <w:sz w:val="19"/>
          <w:szCs w:val="19"/>
          <w:lang w:val="de-DE" w:eastAsia="en-US"/>
        </w:rPr>
      </w:pPr>
    </w:p>
    <w:p w:rsidR="000D0A0D" w:rsidRPr="00E3203C" w:rsidRDefault="00C003DB" w:rsidP="00CD1059">
      <w:pPr>
        <w:tabs>
          <w:tab w:val="left" w:pos="2835"/>
        </w:tabs>
        <w:ind w:left="2124" w:hanging="2124"/>
        <w:jc w:val="both"/>
        <w:rPr>
          <w:rFonts w:eastAsia="Calibri"/>
          <w:sz w:val="19"/>
          <w:szCs w:val="19"/>
          <w:lang w:val="de-DE" w:eastAsia="en-US"/>
        </w:rPr>
      </w:pPr>
      <w:r w:rsidRPr="00E3203C">
        <w:rPr>
          <w:rFonts w:eastAsia="Calibri"/>
          <w:b/>
          <w:sz w:val="19"/>
          <w:szCs w:val="19"/>
          <w:u w:val="single"/>
          <w:lang w:val="de-DE" w:eastAsia="en-US"/>
        </w:rPr>
        <w:t>Eş anlamlılar</w:t>
      </w:r>
      <w:r w:rsidR="000D0A0D" w:rsidRPr="00E3203C">
        <w:rPr>
          <w:rFonts w:eastAsia="Calibri"/>
          <w:b/>
          <w:sz w:val="19"/>
          <w:szCs w:val="19"/>
          <w:u w:val="single"/>
          <w:lang w:val="de-DE" w:eastAsia="en-US"/>
        </w:rPr>
        <w:t>:</w:t>
      </w:r>
      <w:r w:rsidR="00A61308" w:rsidRPr="00E3203C">
        <w:rPr>
          <w:rFonts w:eastAsia="Calibri"/>
          <w:sz w:val="19"/>
          <w:szCs w:val="19"/>
          <w:lang w:val="de-DE" w:eastAsia="en-US"/>
        </w:rPr>
        <w:tab/>
      </w:r>
      <w:r w:rsidR="00A61308" w:rsidRPr="00E3203C">
        <w:rPr>
          <w:rFonts w:eastAsia="Calibri"/>
          <w:sz w:val="19"/>
          <w:szCs w:val="19"/>
          <w:lang w:val="de-DE" w:eastAsia="en-US"/>
        </w:rPr>
        <w:tab/>
      </w:r>
      <w:r w:rsidR="000D0A0D" w:rsidRPr="00E3203C">
        <w:rPr>
          <w:rFonts w:eastAsia="Calibri"/>
          <w:sz w:val="19"/>
          <w:szCs w:val="19"/>
          <w:lang w:val="de-DE" w:eastAsia="en-US"/>
        </w:rPr>
        <w:t>Polisorbat 20</w:t>
      </w:r>
      <w:r w:rsidR="006A771C" w:rsidRPr="00E3203C">
        <w:rPr>
          <w:rFonts w:eastAsia="Calibri"/>
          <w:sz w:val="19"/>
          <w:szCs w:val="19"/>
          <w:lang w:val="de-DE" w:eastAsia="en-US"/>
        </w:rPr>
        <w:t xml:space="preserve">; </w:t>
      </w:r>
      <w:r w:rsidR="000D0A0D" w:rsidRPr="00E3203C">
        <w:rPr>
          <w:rFonts w:eastAsia="Calibri"/>
          <w:sz w:val="19"/>
          <w:szCs w:val="19"/>
          <w:lang w:val="de-DE" w:eastAsia="en-US"/>
        </w:rPr>
        <w:t>Polioksietilen (20) sorb</w:t>
      </w:r>
      <w:r w:rsidR="005377E2">
        <w:rPr>
          <w:rFonts w:eastAsia="Calibri"/>
          <w:sz w:val="19"/>
          <w:szCs w:val="19"/>
          <w:lang w:val="de-DE" w:eastAsia="en-US"/>
        </w:rPr>
        <w:t>itan monolaurat</w:t>
      </w:r>
    </w:p>
    <w:p w:rsidR="00A61308" w:rsidRPr="00E3203C" w:rsidRDefault="00A61308" w:rsidP="00815038">
      <w:pPr>
        <w:ind w:left="2124" w:firstLine="708"/>
        <w:jc w:val="both"/>
        <w:rPr>
          <w:rFonts w:eastAsia="Calibri"/>
          <w:sz w:val="19"/>
          <w:szCs w:val="19"/>
          <w:lang w:val="de-DE" w:eastAsia="en-US"/>
        </w:rPr>
      </w:pPr>
    </w:p>
    <w:p w:rsidR="000D0A0D" w:rsidRPr="00E3203C" w:rsidRDefault="000D0A0D" w:rsidP="00815038">
      <w:pPr>
        <w:ind w:left="2835" w:hanging="2835"/>
        <w:jc w:val="both"/>
        <w:rPr>
          <w:rFonts w:eastAsia="Calibri"/>
          <w:sz w:val="19"/>
          <w:szCs w:val="19"/>
          <w:lang w:val="de-DE" w:eastAsia="en-US"/>
        </w:rPr>
      </w:pPr>
      <w:r w:rsidRPr="00E3203C">
        <w:rPr>
          <w:rFonts w:eastAsia="Calibri"/>
          <w:b/>
          <w:sz w:val="19"/>
          <w:szCs w:val="19"/>
          <w:u w:val="single"/>
          <w:lang w:val="de-DE" w:eastAsia="en-US"/>
        </w:rPr>
        <w:t>Tanım:</w:t>
      </w:r>
      <w:r w:rsidRPr="00E3203C">
        <w:rPr>
          <w:rFonts w:eastAsia="Calibri"/>
          <w:sz w:val="19"/>
          <w:szCs w:val="19"/>
          <w:lang w:val="de-DE" w:eastAsia="en-US"/>
        </w:rPr>
        <w:tab/>
      </w:r>
      <w:r w:rsidR="00306843" w:rsidRPr="00E3203C">
        <w:rPr>
          <w:rFonts w:eastAsia="Calibri"/>
          <w:sz w:val="19"/>
          <w:szCs w:val="19"/>
          <w:lang w:val="de-DE" w:eastAsia="en-US"/>
        </w:rPr>
        <w:t xml:space="preserve">Yenilebilir ticari laurik asit ile sorbitolün mono-ve </w:t>
      </w:r>
      <w:r w:rsidRPr="00E3203C">
        <w:rPr>
          <w:rFonts w:eastAsia="Calibri"/>
          <w:sz w:val="19"/>
          <w:szCs w:val="19"/>
          <w:lang w:val="de-DE" w:eastAsia="en-US"/>
        </w:rPr>
        <w:t xml:space="preserve">dianhidritlerinin </w:t>
      </w:r>
      <w:r w:rsidR="00306843" w:rsidRPr="00E3203C">
        <w:rPr>
          <w:rFonts w:eastAsia="Calibri"/>
          <w:sz w:val="19"/>
          <w:szCs w:val="19"/>
          <w:lang w:val="de-DE" w:eastAsia="en-US"/>
        </w:rPr>
        <w:t>ve sorbitolün kısmi esterlerinin</w:t>
      </w:r>
      <w:r w:rsidRPr="00E3203C">
        <w:rPr>
          <w:rFonts w:eastAsia="Calibri"/>
          <w:sz w:val="19"/>
          <w:szCs w:val="19"/>
          <w:lang w:val="de-DE" w:eastAsia="en-US"/>
        </w:rPr>
        <w:t xml:space="preserve"> karışımı</w:t>
      </w:r>
      <w:r w:rsidR="00306843" w:rsidRPr="00E3203C">
        <w:rPr>
          <w:rFonts w:eastAsia="Calibri"/>
          <w:sz w:val="19"/>
          <w:szCs w:val="19"/>
          <w:lang w:val="de-DE" w:eastAsia="en-US"/>
        </w:rPr>
        <w:t>dır</w:t>
      </w:r>
      <w:r w:rsidRPr="00E3203C">
        <w:rPr>
          <w:rFonts w:eastAsia="Calibri"/>
          <w:sz w:val="19"/>
          <w:szCs w:val="19"/>
          <w:lang w:val="de-DE" w:eastAsia="en-US"/>
        </w:rPr>
        <w:t xml:space="preserve"> ve sorbitol ve </w:t>
      </w:r>
      <w:r w:rsidR="00306843" w:rsidRPr="00E3203C">
        <w:rPr>
          <w:rFonts w:eastAsia="Calibri"/>
          <w:sz w:val="19"/>
          <w:szCs w:val="19"/>
          <w:lang w:val="de-DE" w:eastAsia="en-US"/>
        </w:rPr>
        <w:t xml:space="preserve">sorbitol </w:t>
      </w:r>
      <w:r w:rsidRPr="00E3203C">
        <w:rPr>
          <w:rFonts w:eastAsia="Calibri"/>
          <w:sz w:val="19"/>
          <w:szCs w:val="19"/>
          <w:lang w:val="de-DE" w:eastAsia="en-US"/>
        </w:rPr>
        <w:t>anhidritlerinin herbir molü</w:t>
      </w:r>
      <w:r w:rsidR="00306843" w:rsidRPr="00E3203C">
        <w:rPr>
          <w:rFonts w:eastAsia="Calibri"/>
          <w:sz w:val="19"/>
          <w:szCs w:val="19"/>
          <w:lang w:val="de-DE" w:eastAsia="en-US"/>
        </w:rPr>
        <w:t xml:space="preserve"> yaklaşık</w:t>
      </w:r>
      <w:r w:rsidRPr="00E3203C">
        <w:rPr>
          <w:rFonts w:eastAsia="Calibri"/>
          <w:sz w:val="19"/>
          <w:szCs w:val="19"/>
          <w:lang w:val="de-DE" w:eastAsia="en-US"/>
        </w:rPr>
        <w:t xml:space="preserve"> 20 mol etilen oksitle yoğunlaştırılmıştır.</w:t>
      </w:r>
    </w:p>
    <w:p w:rsidR="00A61308" w:rsidRPr="00E3203C" w:rsidRDefault="00A61308" w:rsidP="00815038">
      <w:pPr>
        <w:ind w:left="2835" w:hanging="2835"/>
        <w:jc w:val="both"/>
        <w:rPr>
          <w:rFonts w:eastAsia="Calibri"/>
          <w:sz w:val="19"/>
          <w:szCs w:val="19"/>
          <w:lang w:val="de-DE" w:eastAsia="en-US"/>
        </w:rPr>
      </w:pPr>
    </w:p>
    <w:p w:rsidR="00A61308" w:rsidRPr="00E3203C" w:rsidRDefault="00450147" w:rsidP="00815038">
      <w:pPr>
        <w:ind w:left="2124" w:hanging="1404"/>
        <w:jc w:val="both"/>
        <w:rPr>
          <w:rFonts w:eastAsia="Calibri"/>
          <w:sz w:val="19"/>
          <w:szCs w:val="19"/>
          <w:lang w:val="en-GB" w:eastAsia="en-US"/>
        </w:rPr>
      </w:pPr>
      <w:r w:rsidRPr="00E3203C">
        <w:rPr>
          <w:rFonts w:eastAsia="Calibri"/>
          <w:b/>
          <w:sz w:val="19"/>
          <w:szCs w:val="19"/>
          <w:lang w:val="en-GB" w:eastAsia="en-US"/>
        </w:rPr>
        <w:t>EINECS</w:t>
      </w:r>
      <w:r w:rsidR="00A61308" w:rsidRPr="00E3203C">
        <w:rPr>
          <w:rFonts w:eastAsia="Calibri"/>
          <w:b/>
          <w:sz w:val="19"/>
          <w:szCs w:val="19"/>
          <w:lang w:val="en-GB" w:eastAsia="en-US"/>
        </w:rPr>
        <w:t>:</w:t>
      </w:r>
      <w:r w:rsidR="00A61308" w:rsidRPr="00E3203C">
        <w:rPr>
          <w:rFonts w:eastAsia="Calibri"/>
          <w:sz w:val="19"/>
          <w:szCs w:val="19"/>
          <w:lang w:val="en-GB" w:eastAsia="en-US"/>
        </w:rPr>
        <w:tab/>
      </w:r>
    </w:p>
    <w:p w:rsidR="00A61308" w:rsidRPr="00E3203C" w:rsidRDefault="00A61308" w:rsidP="00815038">
      <w:pPr>
        <w:ind w:left="2124" w:hanging="1404"/>
        <w:jc w:val="both"/>
        <w:rPr>
          <w:rFonts w:eastAsia="Calibri"/>
          <w:sz w:val="19"/>
          <w:szCs w:val="19"/>
          <w:lang w:val="en-GB" w:eastAsia="en-US"/>
        </w:rPr>
      </w:pPr>
    </w:p>
    <w:p w:rsidR="00A61308" w:rsidRPr="00E3203C" w:rsidRDefault="00A61308" w:rsidP="00815038">
      <w:pPr>
        <w:ind w:left="2124" w:hanging="1404"/>
        <w:jc w:val="both"/>
        <w:rPr>
          <w:rFonts w:eastAsia="Calibri"/>
          <w:sz w:val="19"/>
          <w:szCs w:val="19"/>
          <w:lang w:val="de-DE" w:eastAsia="en-US"/>
        </w:rPr>
      </w:pPr>
      <w:r w:rsidRPr="00E3203C">
        <w:rPr>
          <w:rFonts w:eastAsia="Calibri"/>
          <w:b/>
          <w:sz w:val="19"/>
          <w:szCs w:val="19"/>
          <w:lang w:val="de-DE" w:eastAsia="en-US"/>
        </w:rPr>
        <w:t>Kimyasal adı:</w:t>
      </w:r>
      <w:r w:rsidRPr="00E3203C">
        <w:rPr>
          <w:rFonts w:eastAsia="Calibri"/>
          <w:sz w:val="19"/>
          <w:szCs w:val="19"/>
          <w:lang w:val="de-DE" w:eastAsia="en-US"/>
        </w:rPr>
        <w:tab/>
      </w:r>
      <w:r w:rsidRPr="00E3203C">
        <w:rPr>
          <w:rFonts w:eastAsia="Calibri"/>
          <w:sz w:val="19"/>
          <w:szCs w:val="19"/>
          <w:lang w:val="de-DE" w:eastAsia="en-US"/>
        </w:rPr>
        <w:tab/>
      </w:r>
    </w:p>
    <w:p w:rsidR="00A61308" w:rsidRPr="00E3203C" w:rsidRDefault="00A61308" w:rsidP="00815038">
      <w:pPr>
        <w:ind w:left="2124" w:hanging="1404"/>
        <w:jc w:val="both"/>
        <w:rPr>
          <w:rFonts w:eastAsia="Calibri"/>
          <w:sz w:val="19"/>
          <w:szCs w:val="19"/>
          <w:lang w:val="de-DE" w:eastAsia="en-US"/>
        </w:rPr>
      </w:pPr>
    </w:p>
    <w:p w:rsidR="00A61308" w:rsidRPr="00E3203C" w:rsidRDefault="00A61308" w:rsidP="00815038">
      <w:pPr>
        <w:ind w:left="2124" w:hanging="1404"/>
        <w:jc w:val="both"/>
        <w:rPr>
          <w:rFonts w:eastAsia="Calibri"/>
          <w:b/>
          <w:sz w:val="19"/>
          <w:szCs w:val="19"/>
          <w:lang w:val="en-GB" w:eastAsia="en-US"/>
        </w:rPr>
      </w:pPr>
      <w:r w:rsidRPr="00E3203C">
        <w:rPr>
          <w:rFonts w:eastAsia="Calibri"/>
          <w:b/>
          <w:sz w:val="19"/>
          <w:szCs w:val="19"/>
          <w:lang w:val="en-GB" w:eastAsia="en-US"/>
        </w:rPr>
        <w:t>Kimyasal formülü:</w:t>
      </w:r>
    </w:p>
    <w:p w:rsidR="00A61308" w:rsidRPr="00E3203C" w:rsidRDefault="00A61308" w:rsidP="00815038">
      <w:pPr>
        <w:ind w:left="2124" w:hanging="1404"/>
        <w:jc w:val="both"/>
        <w:rPr>
          <w:rFonts w:eastAsia="Calibri"/>
          <w:b/>
          <w:sz w:val="19"/>
          <w:szCs w:val="19"/>
          <w:lang w:val="de-DE" w:eastAsia="en-US"/>
        </w:rPr>
      </w:pPr>
    </w:p>
    <w:p w:rsidR="00A61308" w:rsidRPr="00E3203C" w:rsidRDefault="001016C5" w:rsidP="00815038">
      <w:pPr>
        <w:ind w:left="2124" w:hanging="1404"/>
        <w:jc w:val="both"/>
        <w:rPr>
          <w:b/>
          <w:sz w:val="19"/>
          <w:szCs w:val="19"/>
        </w:rPr>
      </w:pPr>
      <w:r w:rsidRPr="00E3203C">
        <w:rPr>
          <w:b/>
          <w:sz w:val="19"/>
          <w:szCs w:val="19"/>
        </w:rPr>
        <w:t>Molekül ağırlığı</w:t>
      </w:r>
      <w:r w:rsidR="00A61308" w:rsidRPr="00E3203C">
        <w:rPr>
          <w:b/>
          <w:sz w:val="19"/>
          <w:szCs w:val="19"/>
        </w:rPr>
        <w:t>:</w:t>
      </w:r>
    </w:p>
    <w:p w:rsidR="00196FBA" w:rsidRPr="00E3203C" w:rsidRDefault="00196FBA" w:rsidP="00815038">
      <w:pPr>
        <w:ind w:left="2124" w:hanging="1404"/>
        <w:jc w:val="both"/>
        <w:rPr>
          <w:b/>
          <w:sz w:val="19"/>
          <w:szCs w:val="19"/>
        </w:rPr>
      </w:pPr>
    </w:p>
    <w:p w:rsidR="00196FBA" w:rsidRPr="00E3203C" w:rsidRDefault="000D0A0D" w:rsidP="00815038">
      <w:pPr>
        <w:ind w:left="2835" w:hanging="2115"/>
        <w:jc w:val="both"/>
        <w:rPr>
          <w:rFonts w:eastAsia="Calibri"/>
          <w:sz w:val="19"/>
          <w:szCs w:val="19"/>
          <w:lang w:val="de-DE" w:eastAsia="en-US"/>
        </w:rPr>
      </w:pPr>
      <w:r w:rsidRPr="00E3203C">
        <w:rPr>
          <w:rFonts w:eastAsia="Calibri"/>
          <w:b/>
          <w:sz w:val="19"/>
          <w:szCs w:val="19"/>
          <w:lang w:val="de-DE" w:eastAsia="en-US"/>
        </w:rPr>
        <w:t>Analiz:</w:t>
      </w:r>
      <w:r w:rsidR="00196FBA" w:rsidRPr="00E3203C">
        <w:rPr>
          <w:rFonts w:eastAsia="Calibri"/>
          <w:sz w:val="19"/>
          <w:szCs w:val="19"/>
          <w:lang w:val="de-DE" w:eastAsia="en-US"/>
        </w:rPr>
        <w:tab/>
        <w:t>İçeriği susuz bazda</w:t>
      </w:r>
      <w:r w:rsidR="00A537FD" w:rsidRPr="00E3203C">
        <w:rPr>
          <w:rFonts w:eastAsia="Calibri"/>
          <w:sz w:val="19"/>
          <w:szCs w:val="19"/>
          <w:lang w:val="de-DE" w:eastAsia="en-US"/>
        </w:rPr>
        <w:t>,</w:t>
      </w:r>
      <w:r w:rsidR="00306843" w:rsidRPr="00E3203C">
        <w:rPr>
          <w:rFonts w:eastAsia="Calibri"/>
          <w:sz w:val="19"/>
          <w:szCs w:val="19"/>
          <w:lang w:val="de-DE" w:eastAsia="en-US"/>
        </w:rPr>
        <w:t xml:space="preserve"> </w:t>
      </w:r>
      <w:r w:rsidR="00A537FD" w:rsidRPr="00E3203C">
        <w:rPr>
          <w:rFonts w:eastAsia="Calibri"/>
          <w:sz w:val="19"/>
          <w:szCs w:val="19"/>
          <w:lang w:val="de-DE" w:eastAsia="en-US"/>
        </w:rPr>
        <w:t xml:space="preserve">polioksietilen (20) sorbitan monolauratın %97,3’ünden az olmayana eşdeğer olan </w:t>
      </w:r>
      <w:r w:rsidR="00196FBA" w:rsidRPr="00E3203C">
        <w:rPr>
          <w:sz w:val="19"/>
          <w:szCs w:val="19"/>
        </w:rPr>
        <w:t xml:space="preserve">oksietilen gruplarının %70’inden az </w:t>
      </w:r>
      <w:r w:rsidR="00196FBA" w:rsidRPr="00E3203C">
        <w:rPr>
          <w:rFonts w:eastAsia="Calibri"/>
          <w:sz w:val="19"/>
          <w:szCs w:val="19"/>
          <w:lang w:val="de-DE" w:eastAsia="en-US"/>
        </w:rPr>
        <w:t xml:space="preserve">olmamalıdır. </w:t>
      </w:r>
    </w:p>
    <w:p w:rsidR="000D0A0D" w:rsidRPr="00E3203C" w:rsidRDefault="000D0A0D" w:rsidP="00815038">
      <w:pPr>
        <w:ind w:left="2880" w:hanging="2880"/>
        <w:jc w:val="both"/>
        <w:rPr>
          <w:rFonts w:eastAsia="Calibri"/>
          <w:b/>
          <w:sz w:val="19"/>
          <w:szCs w:val="19"/>
          <w:u w:val="single"/>
          <w:lang w:val="de-DE" w:eastAsia="en-US"/>
        </w:rPr>
      </w:pPr>
    </w:p>
    <w:p w:rsidR="000D0A0D" w:rsidRPr="00E3203C" w:rsidRDefault="000D0A0D" w:rsidP="00815038">
      <w:pPr>
        <w:ind w:left="2835" w:hanging="2835"/>
        <w:jc w:val="both"/>
        <w:rPr>
          <w:rFonts w:eastAsia="Calibri"/>
          <w:sz w:val="19"/>
          <w:szCs w:val="19"/>
          <w:lang w:val="de-DE" w:eastAsia="en-US"/>
        </w:rPr>
      </w:pPr>
      <w:r w:rsidRPr="00E3203C">
        <w:rPr>
          <w:rFonts w:eastAsia="Calibri"/>
          <w:b/>
          <w:sz w:val="19"/>
          <w:szCs w:val="19"/>
          <w:u w:val="single"/>
          <w:lang w:val="de-DE" w:eastAsia="en-US"/>
        </w:rPr>
        <w:t>Tanımlama:</w:t>
      </w:r>
      <w:r w:rsidRPr="00E3203C">
        <w:rPr>
          <w:rFonts w:eastAsia="Calibri"/>
          <w:sz w:val="19"/>
          <w:szCs w:val="19"/>
          <w:lang w:val="de-DE" w:eastAsia="en-US"/>
        </w:rPr>
        <w:tab/>
        <w:t xml:space="preserve">25 ºC’de, </w:t>
      </w:r>
      <w:r w:rsidR="00B76F8C" w:rsidRPr="00E3203C">
        <w:rPr>
          <w:rFonts w:eastAsia="Calibri"/>
          <w:sz w:val="19"/>
          <w:szCs w:val="19"/>
          <w:lang w:val="de-DE" w:eastAsia="en-US"/>
        </w:rPr>
        <w:t>hafif</w:t>
      </w:r>
      <w:r w:rsidRPr="00E3203C">
        <w:rPr>
          <w:rFonts w:eastAsia="Calibri"/>
          <w:sz w:val="19"/>
          <w:szCs w:val="19"/>
          <w:lang w:val="de-DE" w:eastAsia="en-US"/>
        </w:rPr>
        <w:t xml:space="preserve"> karakteristik kokulu, limon renginden amber rengine </w:t>
      </w:r>
      <w:r w:rsidR="0017101D" w:rsidRPr="00E3203C">
        <w:rPr>
          <w:rFonts w:eastAsia="Calibri"/>
          <w:sz w:val="19"/>
          <w:szCs w:val="19"/>
          <w:lang w:val="de-DE" w:eastAsia="en-US"/>
        </w:rPr>
        <w:t>kadar</w:t>
      </w:r>
      <w:r w:rsidR="005377E2">
        <w:rPr>
          <w:rFonts w:eastAsia="Calibri"/>
          <w:sz w:val="19"/>
          <w:szCs w:val="19"/>
          <w:lang w:val="de-DE" w:eastAsia="en-US"/>
        </w:rPr>
        <w:t xml:space="preserve"> yağlı sıvı</w:t>
      </w:r>
    </w:p>
    <w:p w:rsidR="000D0A0D" w:rsidRPr="00E3203C" w:rsidRDefault="00BA669C" w:rsidP="00815038">
      <w:pPr>
        <w:jc w:val="both"/>
        <w:rPr>
          <w:rFonts w:eastAsia="Calibri"/>
          <w:b/>
          <w:sz w:val="19"/>
          <w:szCs w:val="19"/>
          <w:u w:val="single"/>
          <w:lang w:val="de-DE" w:eastAsia="en-US"/>
        </w:rPr>
      </w:pPr>
      <w:r>
        <w:rPr>
          <w:rFonts w:eastAsia="Calibri"/>
          <w:b/>
          <w:sz w:val="19"/>
          <w:szCs w:val="19"/>
          <w:u w:val="single"/>
          <w:lang w:val="de-DE" w:eastAsia="en-US"/>
        </w:rPr>
        <w:t>İdentifikasyon</w:t>
      </w:r>
      <w:r w:rsidR="000D0A0D" w:rsidRPr="00E3203C">
        <w:rPr>
          <w:rFonts w:eastAsia="Calibri"/>
          <w:b/>
          <w:sz w:val="19"/>
          <w:szCs w:val="19"/>
          <w:u w:val="single"/>
          <w:lang w:val="de-DE" w:eastAsia="en-US"/>
        </w:rPr>
        <w:t xml:space="preserve">: </w:t>
      </w:r>
    </w:p>
    <w:p w:rsidR="00A61308" w:rsidRPr="00E3203C" w:rsidRDefault="00A61308" w:rsidP="00815038">
      <w:pPr>
        <w:ind w:left="2880" w:hanging="2160"/>
        <w:jc w:val="both"/>
        <w:rPr>
          <w:rFonts w:eastAsia="Calibri"/>
          <w:b/>
          <w:sz w:val="19"/>
          <w:szCs w:val="19"/>
          <w:lang w:val="de-DE" w:eastAsia="en-US"/>
        </w:rPr>
      </w:pPr>
    </w:p>
    <w:p w:rsidR="000D0A0D" w:rsidRPr="00E3203C" w:rsidRDefault="000D0A0D" w:rsidP="00815038">
      <w:pPr>
        <w:ind w:left="2835" w:hanging="2115"/>
        <w:jc w:val="both"/>
        <w:rPr>
          <w:rFonts w:eastAsia="Calibri"/>
          <w:sz w:val="19"/>
          <w:szCs w:val="19"/>
          <w:lang w:val="de-DE" w:eastAsia="en-US"/>
        </w:rPr>
      </w:pPr>
      <w:r w:rsidRPr="00E3203C">
        <w:rPr>
          <w:rFonts w:eastAsia="Calibri"/>
          <w:b/>
          <w:sz w:val="19"/>
          <w:szCs w:val="19"/>
          <w:lang w:val="de-DE" w:eastAsia="en-US"/>
        </w:rPr>
        <w:t>Çözünürlük:</w:t>
      </w:r>
      <w:r w:rsidRPr="00E3203C">
        <w:rPr>
          <w:rFonts w:eastAsia="Calibri"/>
          <w:sz w:val="19"/>
          <w:szCs w:val="19"/>
          <w:lang w:val="de-DE" w:eastAsia="en-US"/>
        </w:rPr>
        <w:t xml:space="preserve"> </w:t>
      </w:r>
      <w:r w:rsidRPr="00E3203C">
        <w:rPr>
          <w:rFonts w:eastAsia="Calibri"/>
          <w:sz w:val="19"/>
          <w:szCs w:val="19"/>
          <w:lang w:val="de-DE" w:eastAsia="en-US"/>
        </w:rPr>
        <w:tab/>
        <w:t>Su, etanol, metanol, etil asetat ve dioksanda çözünür. Mineral yağda ve petrol eterinde çözünmez.</w:t>
      </w:r>
    </w:p>
    <w:p w:rsidR="00A61308" w:rsidRPr="00E3203C" w:rsidRDefault="00A61308" w:rsidP="00815038">
      <w:pPr>
        <w:ind w:left="720"/>
        <w:jc w:val="both"/>
        <w:rPr>
          <w:rFonts w:eastAsia="Calibri"/>
          <w:b/>
          <w:sz w:val="19"/>
          <w:szCs w:val="19"/>
          <w:lang w:val="de-DE" w:eastAsia="en-US"/>
        </w:rPr>
      </w:pPr>
    </w:p>
    <w:p w:rsidR="00A61308" w:rsidRPr="00E3203C" w:rsidRDefault="000D0A0D" w:rsidP="00815038">
      <w:pPr>
        <w:ind w:left="720"/>
        <w:jc w:val="both"/>
        <w:rPr>
          <w:rFonts w:eastAsia="Calibri"/>
          <w:b/>
          <w:sz w:val="19"/>
          <w:szCs w:val="19"/>
          <w:lang w:val="de-DE" w:eastAsia="en-US"/>
        </w:rPr>
      </w:pPr>
      <w:r w:rsidRPr="00E3203C">
        <w:rPr>
          <w:rFonts w:eastAsia="Calibri"/>
          <w:b/>
          <w:sz w:val="19"/>
          <w:szCs w:val="19"/>
          <w:lang w:val="de-DE" w:eastAsia="en-US"/>
        </w:rPr>
        <w:t>İnfrared absorbsiyon</w:t>
      </w:r>
    </w:p>
    <w:p w:rsidR="000D0A0D" w:rsidRPr="00E3203C" w:rsidRDefault="000D0A0D" w:rsidP="00815038">
      <w:pPr>
        <w:tabs>
          <w:tab w:val="left" w:pos="2835"/>
        </w:tabs>
        <w:ind w:left="720"/>
        <w:jc w:val="both"/>
        <w:rPr>
          <w:rFonts w:eastAsia="Calibri"/>
          <w:b/>
          <w:sz w:val="19"/>
          <w:szCs w:val="19"/>
          <w:lang w:val="de-DE" w:eastAsia="en-US"/>
        </w:rPr>
      </w:pPr>
      <w:r w:rsidRPr="00E3203C">
        <w:rPr>
          <w:rFonts w:eastAsia="Calibri"/>
          <w:b/>
          <w:sz w:val="19"/>
          <w:szCs w:val="19"/>
          <w:lang w:val="de-DE" w:eastAsia="en-US"/>
        </w:rPr>
        <w:t>spektrumu:</w:t>
      </w:r>
      <w:r w:rsidR="00A61308" w:rsidRPr="00E3203C">
        <w:rPr>
          <w:rFonts w:eastAsia="Calibri"/>
          <w:b/>
          <w:sz w:val="19"/>
          <w:szCs w:val="19"/>
          <w:lang w:val="de-DE" w:eastAsia="en-US"/>
        </w:rPr>
        <w:tab/>
      </w:r>
      <w:r w:rsidRPr="00E3203C">
        <w:rPr>
          <w:rFonts w:eastAsia="Calibri"/>
          <w:sz w:val="19"/>
          <w:szCs w:val="19"/>
          <w:lang w:val="de-DE" w:eastAsia="en-US"/>
        </w:rPr>
        <w:t xml:space="preserve">Polioksietillenmiş poliolün kısmi yağ </w:t>
      </w:r>
      <w:r w:rsidR="008208C9" w:rsidRPr="00E3203C">
        <w:rPr>
          <w:rFonts w:eastAsia="Calibri"/>
          <w:sz w:val="19"/>
          <w:szCs w:val="19"/>
          <w:lang w:val="de-DE" w:eastAsia="en-US"/>
        </w:rPr>
        <w:t>asidi</w:t>
      </w:r>
      <w:r w:rsidRPr="00E3203C">
        <w:rPr>
          <w:rFonts w:eastAsia="Calibri"/>
          <w:sz w:val="19"/>
          <w:szCs w:val="19"/>
          <w:lang w:val="de-DE" w:eastAsia="en-US"/>
        </w:rPr>
        <w:t xml:space="preserve"> esterinin karakteristiği</w:t>
      </w:r>
      <w:r w:rsidR="00743DFB" w:rsidRPr="00E3203C">
        <w:rPr>
          <w:rFonts w:eastAsia="Calibri"/>
          <w:sz w:val="19"/>
          <w:szCs w:val="19"/>
          <w:lang w:val="de-DE" w:eastAsia="en-US"/>
        </w:rPr>
        <w:t>dir.</w:t>
      </w:r>
    </w:p>
    <w:p w:rsidR="000D0A0D" w:rsidRPr="00E3203C" w:rsidRDefault="000D0A0D" w:rsidP="00815038">
      <w:pPr>
        <w:ind w:left="60"/>
        <w:jc w:val="both"/>
        <w:rPr>
          <w:rFonts w:eastAsia="Calibri"/>
          <w:b/>
          <w:sz w:val="19"/>
          <w:szCs w:val="19"/>
          <w:lang w:val="de-DE" w:eastAsia="en-US"/>
        </w:rPr>
      </w:pPr>
    </w:p>
    <w:p w:rsidR="000D0A0D" w:rsidRPr="00E3203C" w:rsidRDefault="000D0A0D" w:rsidP="00815038">
      <w:pPr>
        <w:ind w:left="60"/>
        <w:jc w:val="both"/>
        <w:rPr>
          <w:rFonts w:eastAsia="Calibri"/>
          <w:b/>
          <w:sz w:val="19"/>
          <w:szCs w:val="19"/>
          <w:u w:val="single"/>
          <w:lang w:val="de-DE" w:eastAsia="en-US"/>
        </w:rPr>
      </w:pPr>
      <w:r w:rsidRPr="00E3203C">
        <w:rPr>
          <w:rFonts w:eastAsia="Calibri"/>
          <w:b/>
          <w:sz w:val="19"/>
          <w:szCs w:val="19"/>
          <w:u w:val="single"/>
          <w:lang w:val="de-DE" w:eastAsia="en-US"/>
        </w:rPr>
        <w:t>Saflık:</w:t>
      </w:r>
    </w:p>
    <w:p w:rsidR="00A61308" w:rsidRPr="00E3203C" w:rsidRDefault="00A61308" w:rsidP="00815038">
      <w:pPr>
        <w:ind w:left="60"/>
        <w:jc w:val="both"/>
        <w:rPr>
          <w:rFonts w:eastAsia="Calibri"/>
          <w:b/>
          <w:sz w:val="19"/>
          <w:szCs w:val="19"/>
          <w:u w:val="single"/>
          <w:lang w:val="de-DE" w:eastAsia="en-US"/>
        </w:rPr>
      </w:pPr>
    </w:p>
    <w:p w:rsidR="000D0A0D" w:rsidRPr="00E3203C" w:rsidRDefault="00A61308" w:rsidP="00815038">
      <w:pPr>
        <w:ind w:firstLine="720"/>
        <w:jc w:val="both"/>
        <w:rPr>
          <w:sz w:val="19"/>
          <w:szCs w:val="19"/>
        </w:rPr>
      </w:pPr>
      <w:r w:rsidRPr="00E3203C">
        <w:rPr>
          <w:b/>
          <w:sz w:val="19"/>
          <w:szCs w:val="19"/>
        </w:rPr>
        <w:t>Su içeriği:</w:t>
      </w:r>
      <w:r w:rsidRPr="00E3203C">
        <w:rPr>
          <w:sz w:val="19"/>
          <w:szCs w:val="19"/>
        </w:rPr>
        <w:tab/>
      </w:r>
      <w:r w:rsidRPr="00E3203C">
        <w:rPr>
          <w:sz w:val="19"/>
          <w:szCs w:val="19"/>
        </w:rPr>
        <w:tab/>
      </w:r>
      <w:r w:rsidR="00306843" w:rsidRPr="00E3203C">
        <w:rPr>
          <w:sz w:val="19"/>
          <w:szCs w:val="19"/>
        </w:rPr>
        <w:t>%3’t</w:t>
      </w:r>
      <w:r w:rsidR="000D0A0D" w:rsidRPr="00E3203C">
        <w:rPr>
          <w:sz w:val="19"/>
          <w:szCs w:val="19"/>
        </w:rPr>
        <w:t>en fazla olmamalıdır (Karl Fischer yöntemi).</w:t>
      </w:r>
    </w:p>
    <w:p w:rsidR="00A61308" w:rsidRPr="00E3203C" w:rsidRDefault="00A61308" w:rsidP="00815038">
      <w:pPr>
        <w:ind w:firstLine="720"/>
        <w:jc w:val="both"/>
        <w:rPr>
          <w:sz w:val="19"/>
          <w:szCs w:val="19"/>
        </w:rPr>
      </w:pPr>
    </w:p>
    <w:p w:rsidR="000D0A0D" w:rsidRPr="00E3203C" w:rsidRDefault="000D0A0D" w:rsidP="00815038">
      <w:pPr>
        <w:ind w:left="60" w:firstLine="660"/>
        <w:jc w:val="both"/>
        <w:rPr>
          <w:rFonts w:eastAsia="Calibri"/>
          <w:sz w:val="19"/>
          <w:szCs w:val="19"/>
          <w:lang w:val="de-DE" w:eastAsia="en-US"/>
        </w:rPr>
      </w:pPr>
      <w:r w:rsidRPr="00E3203C">
        <w:rPr>
          <w:rFonts w:eastAsia="Calibri"/>
          <w:b/>
          <w:sz w:val="19"/>
          <w:szCs w:val="19"/>
          <w:lang w:val="de-DE" w:eastAsia="en-US"/>
        </w:rPr>
        <w:t>Asit değeri:</w:t>
      </w:r>
      <w:r w:rsidRPr="00E3203C">
        <w:rPr>
          <w:rFonts w:eastAsia="Calibri"/>
          <w:sz w:val="19"/>
          <w:szCs w:val="19"/>
          <w:lang w:val="de-DE" w:eastAsia="en-US"/>
        </w:rPr>
        <w:tab/>
      </w:r>
      <w:r w:rsidRPr="00E3203C">
        <w:rPr>
          <w:rFonts w:eastAsia="Calibri"/>
          <w:sz w:val="19"/>
          <w:szCs w:val="19"/>
          <w:lang w:val="de-DE" w:eastAsia="en-US"/>
        </w:rPr>
        <w:tab/>
        <w:t>2’den fazla olmamalıdır.</w:t>
      </w:r>
    </w:p>
    <w:p w:rsidR="00A61308" w:rsidRPr="00E3203C" w:rsidRDefault="00A61308" w:rsidP="00815038">
      <w:pPr>
        <w:ind w:left="60" w:firstLine="660"/>
        <w:jc w:val="both"/>
        <w:rPr>
          <w:rFonts w:eastAsia="Calibri"/>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Sabunlaşma sayısı:</w:t>
      </w:r>
      <w:r w:rsidRPr="00E3203C">
        <w:rPr>
          <w:rFonts w:eastAsia="Calibri"/>
          <w:sz w:val="19"/>
          <w:szCs w:val="19"/>
          <w:lang w:val="de-DE" w:eastAsia="en-US"/>
        </w:rPr>
        <w:tab/>
        <w:t>40’dan az ve 50’den fazla olmamalıdır.</w:t>
      </w:r>
    </w:p>
    <w:p w:rsidR="00A61308" w:rsidRPr="00E3203C" w:rsidRDefault="00A61308" w:rsidP="00815038">
      <w:pPr>
        <w:ind w:firstLine="720"/>
        <w:jc w:val="both"/>
        <w:rPr>
          <w:rFonts w:eastAsia="Calibri"/>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 xml:space="preserve">Hidroksil </w:t>
      </w:r>
      <w:r w:rsidR="00A61308" w:rsidRPr="00E3203C">
        <w:rPr>
          <w:rFonts w:eastAsia="Calibri"/>
          <w:b/>
          <w:sz w:val="19"/>
          <w:szCs w:val="19"/>
          <w:lang w:val="de-DE" w:eastAsia="en-US"/>
        </w:rPr>
        <w:t>değeri</w:t>
      </w:r>
      <w:r w:rsidRPr="00E3203C">
        <w:rPr>
          <w:rFonts w:eastAsia="Calibri"/>
          <w:b/>
          <w:sz w:val="19"/>
          <w:szCs w:val="19"/>
          <w:lang w:val="de-DE" w:eastAsia="en-US"/>
        </w:rPr>
        <w:t>:</w:t>
      </w:r>
      <w:r w:rsidRPr="00E3203C">
        <w:rPr>
          <w:rFonts w:eastAsia="Calibri"/>
          <w:sz w:val="19"/>
          <w:szCs w:val="19"/>
          <w:lang w:val="de-DE" w:eastAsia="en-US"/>
        </w:rPr>
        <w:tab/>
      </w:r>
      <w:r w:rsidRPr="00E3203C">
        <w:rPr>
          <w:rFonts w:eastAsia="Calibri"/>
          <w:sz w:val="19"/>
          <w:szCs w:val="19"/>
          <w:lang w:val="de-DE" w:eastAsia="en-US"/>
        </w:rPr>
        <w:tab/>
        <w:t>96’dan az ve 108’den fazla olmamalıdır.</w:t>
      </w:r>
    </w:p>
    <w:p w:rsidR="00A61308" w:rsidRPr="00E3203C" w:rsidRDefault="00A61308" w:rsidP="00815038">
      <w:pPr>
        <w:ind w:firstLine="720"/>
        <w:jc w:val="both"/>
        <w:rPr>
          <w:rFonts w:eastAsia="Calibri"/>
          <w:sz w:val="19"/>
          <w:szCs w:val="19"/>
          <w:lang w:val="de-DE" w:eastAsia="en-US"/>
        </w:rPr>
      </w:pPr>
    </w:p>
    <w:p w:rsidR="000D0A0D" w:rsidRPr="00E3203C" w:rsidRDefault="00A537FD" w:rsidP="00815038">
      <w:pPr>
        <w:ind w:firstLine="720"/>
        <w:jc w:val="both"/>
        <w:rPr>
          <w:rFonts w:eastAsia="Calibri"/>
          <w:sz w:val="19"/>
          <w:szCs w:val="19"/>
          <w:lang w:val="de-DE" w:eastAsia="en-US"/>
        </w:rPr>
      </w:pPr>
      <w:r w:rsidRPr="00E3203C">
        <w:rPr>
          <w:rFonts w:eastAsia="Calibri"/>
          <w:b/>
          <w:sz w:val="19"/>
          <w:szCs w:val="19"/>
          <w:lang w:val="de-DE" w:eastAsia="en-US"/>
        </w:rPr>
        <w:t>1,4-d</w:t>
      </w:r>
      <w:r w:rsidR="000D0A0D" w:rsidRPr="00E3203C">
        <w:rPr>
          <w:rFonts w:eastAsia="Calibri"/>
          <w:b/>
          <w:sz w:val="19"/>
          <w:szCs w:val="19"/>
          <w:lang w:val="de-DE" w:eastAsia="en-US"/>
        </w:rPr>
        <w:t>ioksan:</w:t>
      </w:r>
      <w:r w:rsidR="000D0A0D" w:rsidRPr="00E3203C">
        <w:rPr>
          <w:rFonts w:eastAsia="Calibri"/>
          <w:sz w:val="19"/>
          <w:szCs w:val="19"/>
          <w:lang w:val="de-DE" w:eastAsia="en-US"/>
        </w:rPr>
        <w:tab/>
      </w:r>
      <w:r w:rsidR="000D0A0D" w:rsidRPr="00E3203C">
        <w:rPr>
          <w:rFonts w:eastAsia="Calibri"/>
          <w:sz w:val="19"/>
          <w:szCs w:val="19"/>
          <w:lang w:val="de-DE" w:eastAsia="en-US"/>
        </w:rPr>
        <w:tab/>
        <w:t>5 mg/kg’dan fazla olmamalıdır.</w:t>
      </w:r>
    </w:p>
    <w:p w:rsidR="00A61308" w:rsidRPr="00E3203C" w:rsidRDefault="00A61308" w:rsidP="00815038">
      <w:pPr>
        <w:ind w:firstLine="720"/>
        <w:jc w:val="both"/>
        <w:rPr>
          <w:rFonts w:eastAsia="Calibri"/>
          <w:sz w:val="19"/>
          <w:szCs w:val="19"/>
          <w:lang w:val="de-DE" w:eastAsia="en-US"/>
        </w:rPr>
      </w:pPr>
    </w:p>
    <w:p w:rsidR="00A61308" w:rsidRPr="00E3203C" w:rsidRDefault="000D0A0D" w:rsidP="00815038">
      <w:pPr>
        <w:ind w:firstLine="720"/>
        <w:jc w:val="both"/>
        <w:rPr>
          <w:rFonts w:eastAsia="Calibri"/>
          <w:b/>
          <w:sz w:val="19"/>
          <w:szCs w:val="19"/>
          <w:lang w:val="de-DE" w:eastAsia="en-US"/>
        </w:rPr>
      </w:pPr>
      <w:r w:rsidRPr="00E3203C">
        <w:rPr>
          <w:rFonts w:eastAsia="Calibri"/>
          <w:b/>
          <w:sz w:val="19"/>
          <w:szCs w:val="19"/>
          <w:lang w:val="de-DE" w:eastAsia="en-US"/>
        </w:rPr>
        <w:t>Etilen glikolleri (mono-</w:t>
      </w: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ve di-):</w:t>
      </w:r>
      <w:r w:rsidR="00A61308" w:rsidRPr="00E3203C">
        <w:rPr>
          <w:rFonts w:eastAsia="Calibri"/>
          <w:sz w:val="19"/>
          <w:szCs w:val="19"/>
          <w:lang w:val="de-DE" w:eastAsia="en-US"/>
        </w:rPr>
        <w:tab/>
      </w:r>
      <w:r w:rsidR="00A61308" w:rsidRPr="00E3203C">
        <w:rPr>
          <w:rFonts w:eastAsia="Calibri"/>
          <w:sz w:val="19"/>
          <w:szCs w:val="19"/>
          <w:lang w:val="de-DE" w:eastAsia="en-US"/>
        </w:rPr>
        <w:tab/>
      </w:r>
      <w:r w:rsidR="00A61308" w:rsidRPr="00E3203C">
        <w:rPr>
          <w:rFonts w:eastAsia="Calibri"/>
          <w:sz w:val="19"/>
          <w:szCs w:val="19"/>
          <w:lang w:val="de-DE" w:eastAsia="en-US"/>
        </w:rPr>
        <w:tab/>
      </w:r>
      <w:r w:rsidR="00196FBA" w:rsidRPr="00E3203C">
        <w:rPr>
          <w:rFonts w:eastAsia="Calibri"/>
          <w:sz w:val="19"/>
          <w:szCs w:val="19"/>
          <w:lang w:val="de-DE" w:eastAsia="en-US"/>
        </w:rPr>
        <w:t>%0,25’t</w:t>
      </w:r>
      <w:r w:rsidRPr="00E3203C">
        <w:rPr>
          <w:rFonts w:eastAsia="Calibri"/>
          <w:sz w:val="19"/>
          <w:szCs w:val="19"/>
          <w:lang w:val="de-DE" w:eastAsia="en-US"/>
        </w:rPr>
        <w:t>en fazla olmamalıdır.</w:t>
      </w:r>
    </w:p>
    <w:p w:rsidR="00A61308" w:rsidRPr="00E3203C" w:rsidRDefault="00A61308" w:rsidP="00815038">
      <w:pPr>
        <w:ind w:firstLine="720"/>
        <w:jc w:val="both"/>
        <w:rPr>
          <w:rFonts w:eastAsia="Calibri"/>
          <w:b/>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Arsenik:</w:t>
      </w:r>
      <w:r w:rsidR="00A61308" w:rsidRPr="00E3203C">
        <w:rPr>
          <w:rFonts w:eastAsia="Calibri"/>
          <w:sz w:val="19"/>
          <w:szCs w:val="19"/>
          <w:lang w:val="de-DE" w:eastAsia="en-US"/>
        </w:rPr>
        <w:tab/>
      </w:r>
      <w:r w:rsidR="00A61308" w:rsidRPr="00E3203C">
        <w:rPr>
          <w:rFonts w:eastAsia="Calibri"/>
          <w:sz w:val="19"/>
          <w:szCs w:val="19"/>
          <w:lang w:val="de-DE" w:eastAsia="en-US"/>
        </w:rPr>
        <w:tab/>
      </w:r>
      <w:r w:rsidRPr="00E3203C">
        <w:rPr>
          <w:rFonts w:eastAsia="Calibri"/>
          <w:sz w:val="19"/>
          <w:szCs w:val="19"/>
          <w:lang w:val="de-DE" w:eastAsia="en-US"/>
        </w:rPr>
        <w:t>3 mg/kg’dan fazla olmamalıdır.</w:t>
      </w:r>
    </w:p>
    <w:p w:rsidR="00A61308" w:rsidRPr="00E3203C" w:rsidRDefault="00A61308" w:rsidP="00815038">
      <w:pPr>
        <w:ind w:firstLine="720"/>
        <w:jc w:val="both"/>
        <w:rPr>
          <w:rFonts w:eastAsia="Calibri"/>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Kurşun:</w:t>
      </w:r>
      <w:r w:rsidRPr="00E3203C">
        <w:rPr>
          <w:rFonts w:eastAsia="Calibri"/>
          <w:sz w:val="19"/>
          <w:szCs w:val="19"/>
          <w:lang w:val="de-DE" w:eastAsia="en-US"/>
        </w:rPr>
        <w:tab/>
      </w:r>
      <w:r w:rsidR="00A61308" w:rsidRPr="00E3203C">
        <w:rPr>
          <w:rFonts w:eastAsia="Calibri"/>
          <w:sz w:val="19"/>
          <w:szCs w:val="19"/>
          <w:lang w:val="de-DE" w:eastAsia="en-US"/>
        </w:rPr>
        <w:tab/>
      </w:r>
      <w:r w:rsidR="00A61308" w:rsidRPr="00E3203C">
        <w:rPr>
          <w:rFonts w:eastAsia="Calibri"/>
          <w:sz w:val="19"/>
          <w:szCs w:val="19"/>
          <w:lang w:val="de-DE" w:eastAsia="en-US"/>
        </w:rPr>
        <w:tab/>
        <w:t>2</w:t>
      </w:r>
      <w:r w:rsidRPr="00E3203C">
        <w:rPr>
          <w:rFonts w:eastAsia="Calibri"/>
          <w:sz w:val="19"/>
          <w:szCs w:val="19"/>
          <w:lang w:val="de-DE" w:eastAsia="en-US"/>
        </w:rPr>
        <w:t xml:space="preserve"> mg/kg’dan fazla olmamalıdır.</w:t>
      </w:r>
    </w:p>
    <w:p w:rsidR="00A61308" w:rsidRPr="00E3203C" w:rsidRDefault="00A61308" w:rsidP="00815038">
      <w:pPr>
        <w:ind w:firstLine="720"/>
        <w:jc w:val="both"/>
        <w:rPr>
          <w:rFonts w:eastAsia="Calibri"/>
          <w:sz w:val="19"/>
          <w:szCs w:val="19"/>
          <w:lang w:val="de-DE" w:eastAsia="en-US"/>
        </w:rPr>
      </w:pPr>
    </w:p>
    <w:p w:rsidR="000D0A0D" w:rsidRPr="00E3203C" w:rsidRDefault="008A2DDD" w:rsidP="00815038">
      <w:pPr>
        <w:ind w:firstLine="720"/>
        <w:jc w:val="both"/>
        <w:rPr>
          <w:rFonts w:eastAsia="Calibri"/>
          <w:sz w:val="19"/>
          <w:szCs w:val="19"/>
          <w:lang w:val="de-DE" w:eastAsia="en-US"/>
        </w:rPr>
      </w:pPr>
      <w:r w:rsidRPr="00E3203C">
        <w:rPr>
          <w:rFonts w:eastAsia="Calibri"/>
          <w:b/>
          <w:sz w:val="19"/>
          <w:szCs w:val="19"/>
          <w:lang w:val="de-DE" w:eastAsia="en-US"/>
        </w:rPr>
        <w:t>Civa</w:t>
      </w:r>
      <w:r w:rsidR="000D0A0D" w:rsidRPr="00E3203C">
        <w:rPr>
          <w:rFonts w:eastAsia="Calibri"/>
          <w:b/>
          <w:sz w:val="19"/>
          <w:szCs w:val="19"/>
          <w:lang w:val="de-DE" w:eastAsia="en-US"/>
        </w:rPr>
        <w:t>:</w:t>
      </w:r>
      <w:r w:rsidR="000D0A0D" w:rsidRPr="00E3203C">
        <w:rPr>
          <w:rFonts w:eastAsia="Calibri"/>
          <w:sz w:val="19"/>
          <w:szCs w:val="19"/>
          <w:lang w:val="de-DE" w:eastAsia="en-US"/>
        </w:rPr>
        <w:tab/>
      </w:r>
      <w:r w:rsidR="000D0A0D" w:rsidRPr="00E3203C">
        <w:rPr>
          <w:rFonts w:eastAsia="Calibri"/>
          <w:sz w:val="19"/>
          <w:szCs w:val="19"/>
          <w:lang w:val="de-DE" w:eastAsia="en-US"/>
        </w:rPr>
        <w:tab/>
      </w:r>
      <w:r w:rsidR="000D0A0D" w:rsidRPr="00E3203C">
        <w:rPr>
          <w:rFonts w:eastAsia="Calibri"/>
          <w:sz w:val="19"/>
          <w:szCs w:val="19"/>
          <w:lang w:val="de-DE" w:eastAsia="en-US"/>
        </w:rPr>
        <w:tab/>
        <w:t>1 mg/kg’dan fazla olmamalıdır.</w:t>
      </w:r>
    </w:p>
    <w:p w:rsidR="00A61308" w:rsidRPr="00E3203C" w:rsidRDefault="00A61308" w:rsidP="00815038">
      <w:pPr>
        <w:ind w:firstLine="720"/>
        <w:jc w:val="both"/>
        <w:rPr>
          <w:rFonts w:eastAsia="Calibri"/>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Kadmiyum:</w:t>
      </w:r>
      <w:r w:rsidRPr="00E3203C">
        <w:rPr>
          <w:rFonts w:eastAsia="Calibri"/>
          <w:sz w:val="19"/>
          <w:szCs w:val="19"/>
          <w:lang w:val="de-DE" w:eastAsia="en-US"/>
        </w:rPr>
        <w:tab/>
      </w:r>
      <w:r w:rsidRPr="00E3203C">
        <w:rPr>
          <w:rFonts w:eastAsia="Calibri"/>
          <w:sz w:val="19"/>
          <w:szCs w:val="19"/>
          <w:lang w:val="de-DE" w:eastAsia="en-US"/>
        </w:rPr>
        <w:tab/>
        <w:t>1 mg/kg’dan fazla olmamalıdır.</w:t>
      </w:r>
    </w:p>
    <w:p w:rsidR="00A61308" w:rsidRPr="00E3203C" w:rsidRDefault="00A61308" w:rsidP="00815038">
      <w:pPr>
        <w:ind w:firstLine="720"/>
        <w:jc w:val="both"/>
        <w:rPr>
          <w:rFonts w:eastAsia="Calibri"/>
          <w:sz w:val="19"/>
          <w:szCs w:val="19"/>
          <w:lang w:val="de-DE" w:eastAsia="en-US"/>
        </w:rPr>
      </w:pPr>
    </w:p>
    <w:p w:rsidR="000D0A0D" w:rsidRPr="00E3203C" w:rsidRDefault="000D0A0D" w:rsidP="00815038">
      <w:pPr>
        <w:jc w:val="both"/>
        <w:rPr>
          <w:sz w:val="19"/>
          <w:szCs w:val="19"/>
        </w:rPr>
      </w:pPr>
    </w:p>
    <w:p w:rsidR="000D0A0D" w:rsidRPr="00E3203C" w:rsidRDefault="000D0A0D" w:rsidP="00815038">
      <w:pPr>
        <w:keepNext/>
        <w:ind w:left="4245" w:hanging="4245"/>
        <w:jc w:val="both"/>
        <w:outlineLvl w:val="2"/>
        <w:rPr>
          <w:b/>
          <w:sz w:val="19"/>
          <w:szCs w:val="19"/>
          <w:u w:val="single"/>
        </w:rPr>
      </w:pPr>
      <w:r w:rsidRPr="00E3203C">
        <w:rPr>
          <w:b/>
          <w:sz w:val="19"/>
          <w:szCs w:val="19"/>
          <w:u w:val="single"/>
        </w:rPr>
        <w:t>E 433 POLİOKSİETİLEN SORBİTAN MONOOLEAT (POLİSORBAT 80)</w:t>
      </w:r>
    </w:p>
    <w:p w:rsidR="000D0A0D" w:rsidRPr="00E3203C" w:rsidRDefault="000D0A0D" w:rsidP="00815038">
      <w:pPr>
        <w:ind w:left="2124" w:hanging="2124"/>
        <w:jc w:val="both"/>
        <w:rPr>
          <w:rFonts w:eastAsia="Calibri"/>
          <w:sz w:val="19"/>
          <w:szCs w:val="19"/>
          <w:lang w:eastAsia="en-US"/>
        </w:rPr>
      </w:pPr>
    </w:p>
    <w:p w:rsidR="000D0A0D" w:rsidRPr="00E3203C" w:rsidRDefault="00C003DB" w:rsidP="00196FBA">
      <w:pPr>
        <w:ind w:left="2124" w:hanging="2124"/>
        <w:jc w:val="both"/>
        <w:rPr>
          <w:rFonts w:eastAsia="Calibri"/>
          <w:sz w:val="19"/>
          <w:szCs w:val="19"/>
          <w:lang w:eastAsia="en-US"/>
        </w:rPr>
      </w:pPr>
      <w:r w:rsidRPr="00E3203C">
        <w:rPr>
          <w:rFonts w:eastAsia="Calibri"/>
          <w:b/>
          <w:sz w:val="19"/>
          <w:szCs w:val="19"/>
          <w:u w:val="single"/>
          <w:lang w:eastAsia="en-US"/>
        </w:rPr>
        <w:t>Eş anlamlılar</w:t>
      </w:r>
      <w:r w:rsidR="000D0A0D" w:rsidRPr="00E3203C">
        <w:rPr>
          <w:rFonts w:eastAsia="Calibri"/>
          <w:b/>
          <w:sz w:val="19"/>
          <w:szCs w:val="19"/>
          <w:u w:val="single"/>
          <w:lang w:eastAsia="en-US"/>
        </w:rPr>
        <w:t>:</w:t>
      </w:r>
      <w:r w:rsidR="007B1EC2" w:rsidRPr="00E3203C">
        <w:rPr>
          <w:rFonts w:eastAsia="Calibri"/>
          <w:sz w:val="19"/>
          <w:szCs w:val="19"/>
          <w:lang w:eastAsia="en-US"/>
        </w:rPr>
        <w:tab/>
      </w:r>
      <w:r w:rsidR="007B1EC2" w:rsidRPr="00E3203C">
        <w:rPr>
          <w:rFonts w:eastAsia="Calibri"/>
          <w:sz w:val="19"/>
          <w:szCs w:val="19"/>
          <w:lang w:eastAsia="en-US"/>
        </w:rPr>
        <w:tab/>
      </w:r>
      <w:r w:rsidR="000D0A0D" w:rsidRPr="00E3203C">
        <w:rPr>
          <w:rFonts w:eastAsia="Calibri"/>
          <w:sz w:val="19"/>
          <w:szCs w:val="19"/>
          <w:lang w:eastAsia="en-US"/>
        </w:rPr>
        <w:t>Polisorbat 80</w:t>
      </w:r>
      <w:r w:rsidR="00196FBA" w:rsidRPr="00E3203C">
        <w:rPr>
          <w:rFonts w:eastAsia="Calibri"/>
          <w:sz w:val="19"/>
          <w:szCs w:val="19"/>
          <w:lang w:eastAsia="en-US"/>
        </w:rPr>
        <w:t xml:space="preserve">; </w:t>
      </w:r>
      <w:r w:rsidR="000D0A0D" w:rsidRPr="00E3203C">
        <w:rPr>
          <w:rFonts w:eastAsia="Calibri"/>
          <w:sz w:val="19"/>
          <w:szCs w:val="19"/>
          <w:lang w:eastAsia="en-US"/>
        </w:rPr>
        <w:t>Polioksietilen (20) sorbitan monooleat</w:t>
      </w:r>
    </w:p>
    <w:p w:rsidR="0087341D" w:rsidRPr="00E3203C" w:rsidRDefault="0087341D" w:rsidP="00815038">
      <w:pPr>
        <w:ind w:left="2124" w:firstLine="708"/>
        <w:jc w:val="both"/>
        <w:rPr>
          <w:rFonts w:eastAsia="Calibri"/>
          <w:sz w:val="19"/>
          <w:szCs w:val="19"/>
          <w:lang w:eastAsia="en-US"/>
        </w:rPr>
      </w:pPr>
    </w:p>
    <w:p w:rsidR="00196FBA" w:rsidRPr="00E3203C" w:rsidRDefault="000D0A0D" w:rsidP="00196FBA">
      <w:pPr>
        <w:ind w:left="2835" w:hanging="2835"/>
        <w:jc w:val="both"/>
        <w:rPr>
          <w:rFonts w:eastAsia="Calibri"/>
          <w:sz w:val="19"/>
          <w:szCs w:val="19"/>
          <w:lang w:val="de-DE" w:eastAsia="en-US"/>
        </w:rPr>
      </w:pPr>
      <w:r w:rsidRPr="00E3203C">
        <w:rPr>
          <w:rFonts w:eastAsia="Calibri"/>
          <w:b/>
          <w:sz w:val="19"/>
          <w:szCs w:val="19"/>
          <w:u w:val="single"/>
          <w:lang w:eastAsia="en-US"/>
        </w:rPr>
        <w:t>Tanım:</w:t>
      </w:r>
      <w:r w:rsidR="00A537FD" w:rsidRPr="00E3203C">
        <w:rPr>
          <w:rFonts w:eastAsia="Calibri"/>
          <w:sz w:val="19"/>
          <w:szCs w:val="19"/>
          <w:lang w:eastAsia="en-US"/>
        </w:rPr>
        <w:tab/>
      </w:r>
      <w:r w:rsidR="00196FBA" w:rsidRPr="00E3203C">
        <w:rPr>
          <w:rFonts w:eastAsia="Calibri"/>
          <w:sz w:val="19"/>
          <w:szCs w:val="19"/>
          <w:lang w:val="de-DE" w:eastAsia="en-US"/>
        </w:rPr>
        <w:t>Yenilebilir ticari oleik asit ile sorbitolün mono-ve dianhidritlerinin ve sorbitolün kısmi esterlerinin karışımıdır ve sorbitol ve sorbitol anhidritlerinin her bir molü yaklaşık 20 mol etilen oksitle yoğunlaştırılmıştır.</w:t>
      </w:r>
    </w:p>
    <w:p w:rsidR="000D0A0D" w:rsidRPr="00E3203C" w:rsidRDefault="000D0A0D" w:rsidP="00815038">
      <w:pPr>
        <w:ind w:left="2835" w:hanging="2835"/>
        <w:jc w:val="both"/>
        <w:rPr>
          <w:rFonts w:eastAsia="Calibri"/>
          <w:sz w:val="19"/>
          <w:szCs w:val="19"/>
          <w:lang w:eastAsia="en-US"/>
        </w:rPr>
      </w:pPr>
    </w:p>
    <w:p w:rsidR="0087341D" w:rsidRPr="00E3203C" w:rsidRDefault="0087341D" w:rsidP="00815038">
      <w:pPr>
        <w:ind w:left="2835" w:hanging="2835"/>
        <w:jc w:val="both"/>
        <w:rPr>
          <w:rFonts w:eastAsia="Calibri"/>
          <w:sz w:val="19"/>
          <w:szCs w:val="19"/>
          <w:lang w:eastAsia="en-US"/>
        </w:rPr>
      </w:pPr>
    </w:p>
    <w:p w:rsidR="0087341D" w:rsidRPr="00E3203C" w:rsidRDefault="00450147" w:rsidP="00815038">
      <w:pPr>
        <w:ind w:left="2124" w:hanging="1404"/>
        <w:jc w:val="both"/>
        <w:rPr>
          <w:rFonts w:eastAsia="Calibri"/>
          <w:sz w:val="19"/>
          <w:szCs w:val="19"/>
          <w:lang w:val="en-GB" w:eastAsia="en-US"/>
        </w:rPr>
      </w:pPr>
      <w:r w:rsidRPr="00E3203C">
        <w:rPr>
          <w:rFonts w:eastAsia="Calibri"/>
          <w:b/>
          <w:sz w:val="19"/>
          <w:szCs w:val="19"/>
          <w:lang w:val="en-GB" w:eastAsia="en-US"/>
        </w:rPr>
        <w:t>EINECS</w:t>
      </w:r>
      <w:r w:rsidR="0087341D" w:rsidRPr="00E3203C">
        <w:rPr>
          <w:rFonts w:eastAsia="Calibri"/>
          <w:b/>
          <w:sz w:val="19"/>
          <w:szCs w:val="19"/>
          <w:lang w:val="en-GB" w:eastAsia="en-US"/>
        </w:rPr>
        <w:t>:</w:t>
      </w:r>
      <w:r w:rsidR="0087341D" w:rsidRPr="00E3203C">
        <w:rPr>
          <w:rFonts w:eastAsia="Calibri"/>
          <w:sz w:val="19"/>
          <w:szCs w:val="19"/>
          <w:lang w:val="en-GB" w:eastAsia="en-US"/>
        </w:rPr>
        <w:tab/>
      </w:r>
    </w:p>
    <w:p w:rsidR="0087341D" w:rsidRPr="00E3203C" w:rsidRDefault="0087341D" w:rsidP="00815038">
      <w:pPr>
        <w:ind w:left="2124" w:hanging="1404"/>
        <w:jc w:val="both"/>
        <w:rPr>
          <w:rFonts w:eastAsia="Calibri"/>
          <w:sz w:val="19"/>
          <w:szCs w:val="19"/>
          <w:lang w:val="en-GB" w:eastAsia="en-US"/>
        </w:rPr>
      </w:pPr>
    </w:p>
    <w:p w:rsidR="0087341D" w:rsidRPr="00E3203C" w:rsidRDefault="0087341D" w:rsidP="00815038">
      <w:pPr>
        <w:ind w:left="2124" w:hanging="1404"/>
        <w:jc w:val="both"/>
        <w:rPr>
          <w:rFonts w:eastAsia="Calibri"/>
          <w:sz w:val="19"/>
          <w:szCs w:val="19"/>
          <w:lang w:val="de-DE" w:eastAsia="en-US"/>
        </w:rPr>
      </w:pPr>
      <w:r w:rsidRPr="00E3203C">
        <w:rPr>
          <w:rFonts w:eastAsia="Calibri"/>
          <w:b/>
          <w:sz w:val="19"/>
          <w:szCs w:val="19"/>
          <w:lang w:val="de-DE" w:eastAsia="en-US"/>
        </w:rPr>
        <w:t>Kimyasal adı:</w:t>
      </w:r>
      <w:r w:rsidRPr="00E3203C">
        <w:rPr>
          <w:rFonts w:eastAsia="Calibri"/>
          <w:sz w:val="19"/>
          <w:szCs w:val="19"/>
          <w:lang w:val="de-DE" w:eastAsia="en-US"/>
        </w:rPr>
        <w:tab/>
      </w:r>
      <w:r w:rsidRPr="00E3203C">
        <w:rPr>
          <w:rFonts w:eastAsia="Calibri"/>
          <w:sz w:val="19"/>
          <w:szCs w:val="19"/>
          <w:lang w:val="de-DE" w:eastAsia="en-US"/>
        </w:rPr>
        <w:tab/>
      </w:r>
    </w:p>
    <w:p w:rsidR="0087341D" w:rsidRPr="00E3203C" w:rsidRDefault="0087341D" w:rsidP="00815038">
      <w:pPr>
        <w:ind w:left="2124" w:hanging="1404"/>
        <w:jc w:val="both"/>
        <w:rPr>
          <w:rFonts w:eastAsia="Calibri"/>
          <w:sz w:val="19"/>
          <w:szCs w:val="19"/>
          <w:lang w:val="de-DE" w:eastAsia="en-US"/>
        </w:rPr>
      </w:pPr>
    </w:p>
    <w:p w:rsidR="0087341D" w:rsidRPr="00E3203C" w:rsidRDefault="0087341D" w:rsidP="00815038">
      <w:pPr>
        <w:ind w:left="2124" w:hanging="1404"/>
        <w:jc w:val="both"/>
        <w:rPr>
          <w:rFonts w:eastAsia="Calibri"/>
          <w:b/>
          <w:sz w:val="19"/>
          <w:szCs w:val="19"/>
          <w:lang w:val="en-GB" w:eastAsia="en-US"/>
        </w:rPr>
      </w:pPr>
      <w:r w:rsidRPr="00E3203C">
        <w:rPr>
          <w:rFonts w:eastAsia="Calibri"/>
          <w:b/>
          <w:sz w:val="19"/>
          <w:szCs w:val="19"/>
          <w:lang w:val="en-GB" w:eastAsia="en-US"/>
        </w:rPr>
        <w:t>Kimyasal formülü:</w:t>
      </w:r>
    </w:p>
    <w:p w:rsidR="0087341D" w:rsidRPr="00E3203C" w:rsidRDefault="0087341D" w:rsidP="00815038">
      <w:pPr>
        <w:ind w:left="2124" w:hanging="1404"/>
        <w:jc w:val="both"/>
        <w:rPr>
          <w:rFonts w:eastAsia="Calibri"/>
          <w:b/>
          <w:sz w:val="19"/>
          <w:szCs w:val="19"/>
          <w:lang w:val="de-DE" w:eastAsia="en-US"/>
        </w:rPr>
      </w:pPr>
    </w:p>
    <w:p w:rsidR="0087341D" w:rsidRPr="00E3203C" w:rsidRDefault="001016C5" w:rsidP="00815038">
      <w:pPr>
        <w:ind w:left="2124" w:hanging="1404"/>
        <w:jc w:val="both"/>
        <w:rPr>
          <w:b/>
          <w:sz w:val="19"/>
          <w:szCs w:val="19"/>
        </w:rPr>
      </w:pPr>
      <w:r w:rsidRPr="00E3203C">
        <w:rPr>
          <w:b/>
          <w:sz w:val="19"/>
          <w:szCs w:val="19"/>
        </w:rPr>
        <w:t>Molekül ağırlığı</w:t>
      </w:r>
      <w:r w:rsidR="0087341D" w:rsidRPr="00E3203C">
        <w:rPr>
          <w:b/>
          <w:sz w:val="19"/>
          <w:szCs w:val="19"/>
        </w:rPr>
        <w:t>:</w:t>
      </w:r>
    </w:p>
    <w:p w:rsidR="0087341D" w:rsidRPr="00E3203C" w:rsidRDefault="0087341D" w:rsidP="00815038">
      <w:pPr>
        <w:ind w:left="2124" w:hanging="1404"/>
        <w:jc w:val="both"/>
        <w:rPr>
          <w:b/>
          <w:sz w:val="19"/>
          <w:szCs w:val="19"/>
        </w:rPr>
      </w:pPr>
    </w:p>
    <w:p w:rsidR="00A537FD" w:rsidRPr="00E3203C" w:rsidRDefault="000D0A0D" w:rsidP="00A537FD">
      <w:pPr>
        <w:ind w:left="2835" w:hanging="2115"/>
        <w:jc w:val="both"/>
        <w:rPr>
          <w:rFonts w:eastAsia="Calibri"/>
          <w:sz w:val="19"/>
          <w:szCs w:val="19"/>
          <w:lang w:val="de-DE" w:eastAsia="en-US"/>
        </w:rPr>
      </w:pPr>
      <w:r w:rsidRPr="00E3203C">
        <w:rPr>
          <w:rFonts w:eastAsia="Calibri"/>
          <w:b/>
          <w:sz w:val="19"/>
          <w:szCs w:val="19"/>
          <w:lang w:eastAsia="en-US"/>
        </w:rPr>
        <w:t>Analiz:</w:t>
      </w:r>
      <w:r w:rsidR="00196FBA" w:rsidRPr="00E3203C">
        <w:rPr>
          <w:rFonts w:eastAsia="Calibri"/>
          <w:sz w:val="19"/>
          <w:szCs w:val="19"/>
          <w:lang w:eastAsia="en-US"/>
        </w:rPr>
        <w:tab/>
        <w:t xml:space="preserve">İçeriği susuz bazda, </w:t>
      </w:r>
      <w:r w:rsidR="00A537FD" w:rsidRPr="00E3203C">
        <w:rPr>
          <w:rFonts w:eastAsia="Calibri"/>
          <w:sz w:val="19"/>
          <w:szCs w:val="19"/>
          <w:lang w:val="de-DE" w:eastAsia="en-US"/>
        </w:rPr>
        <w:t xml:space="preserve">polioksietilen (20) sorbitan monooleatın </w:t>
      </w:r>
      <w:r w:rsidR="00196FBA" w:rsidRPr="00E3203C">
        <w:rPr>
          <w:rFonts w:eastAsia="Calibri"/>
          <w:sz w:val="19"/>
          <w:szCs w:val="19"/>
          <w:lang w:eastAsia="en-US"/>
        </w:rPr>
        <w:t>%96,</w:t>
      </w:r>
      <w:r w:rsidRPr="00E3203C">
        <w:rPr>
          <w:rFonts w:eastAsia="Calibri"/>
          <w:sz w:val="19"/>
          <w:szCs w:val="19"/>
          <w:lang w:eastAsia="en-US"/>
        </w:rPr>
        <w:t>5</w:t>
      </w:r>
      <w:r w:rsidR="00A537FD" w:rsidRPr="00E3203C">
        <w:rPr>
          <w:rFonts w:eastAsia="Calibri"/>
          <w:sz w:val="19"/>
          <w:szCs w:val="19"/>
          <w:lang w:eastAsia="en-US"/>
        </w:rPr>
        <w:t>’inden</w:t>
      </w:r>
      <w:r w:rsidRPr="00E3203C">
        <w:rPr>
          <w:rFonts w:eastAsia="Calibri"/>
          <w:sz w:val="19"/>
          <w:szCs w:val="19"/>
          <w:lang w:eastAsia="en-US"/>
        </w:rPr>
        <w:t xml:space="preserve"> </w:t>
      </w:r>
      <w:r w:rsidR="00196FBA" w:rsidRPr="00E3203C">
        <w:rPr>
          <w:rFonts w:eastAsia="Calibri"/>
          <w:sz w:val="19"/>
          <w:szCs w:val="19"/>
          <w:lang w:eastAsia="en-US"/>
        </w:rPr>
        <w:t xml:space="preserve">az olmayana eşdeğer olan </w:t>
      </w:r>
      <w:r w:rsidR="00A537FD" w:rsidRPr="00E3203C">
        <w:rPr>
          <w:sz w:val="19"/>
          <w:szCs w:val="19"/>
        </w:rPr>
        <w:t xml:space="preserve">oksietilen gruplarının </w:t>
      </w:r>
      <w:r w:rsidR="00196FBA" w:rsidRPr="00E3203C">
        <w:rPr>
          <w:rFonts w:eastAsia="Calibri"/>
          <w:sz w:val="19"/>
          <w:szCs w:val="19"/>
          <w:lang w:eastAsia="en-US"/>
        </w:rPr>
        <w:t>%65</w:t>
      </w:r>
      <w:r w:rsidR="00A537FD" w:rsidRPr="00E3203C">
        <w:rPr>
          <w:rFonts w:eastAsia="Calibri"/>
          <w:sz w:val="19"/>
          <w:szCs w:val="19"/>
          <w:lang w:eastAsia="en-US"/>
        </w:rPr>
        <w:t>’inden</w:t>
      </w:r>
      <w:r w:rsidRPr="00E3203C">
        <w:rPr>
          <w:rFonts w:eastAsia="Calibri"/>
          <w:sz w:val="19"/>
          <w:szCs w:val="19"/>
          <w:lang w:eastAsia="en-US"/>
        </w:rPr>
        <w:t xml:space="preserve"> az olmamalıdır.</w:t>
      </w:r>
      <w:r w:rsidR="00A537FD" w:rsidRPr="00E3203C">
        <w:rPr>
          <w:rFonts w:eastAsia="Calibri"/>
          <w:sz w:val="19"/>
          <w:szCs w:val="19"/>
          <w:lang w:val="de-DE" w:eastAsia="en-US"/>
        </w:rPr>
        <w:t xml:space="preserve"> </w:t>
      </w:r>
    </w:p>
    <w:p w:rsidR="000D0A0D" w:rsidRPr="00E3203C" w:rsidRDefault="000D0A0D" w:rsidP="00A537FD">
      <w:pPr>
        <w:tabs>
          <w:tab w:val="left" w:pos="2835"/>
        </w:tabs>
        <w:jc w:val="both"/>
        <w:rPr>
          <w:rFonts w:eastAsia="Calibri"/>
          <w:b/>
          <w:sz w:val="19"/>
          <w:szCs w:val="19"/>
          <w:lang w:eastAsia="en-US"/>
        </w:rPr>
      </w:pPr>
    </w:p>
    <w:p w:rsidR="000D0A0D" w:rsidRPr="00E3203C" w:rsidRDefault="000D0A0D" w:rsidP="00A537FD">
      <w:pPr>
        <w:ind w:left="2835" w:hanging="2835"/>
        <w:jc w:val="both"/>
        <w:rPr>
          <w:rFonts w:eastAsia="Calibri"/>
          <w:sz w:val="19"/>
          <w:szCs w:val="19"/>
          <w:lang w:eastAsia="en-US"/>
        </w:rPr>
      </w:pPr>
      <w:r w:rsidRPr="00E3203C">
        <w:rPr>
          <w:rFonts w:eastAsia="Calibri"/>
          <w:b/>
          <w:sz w:val="19"/>
          <w:szCs w:val="19"/>
          <w:u w:val="single"/>
          <w:lang w:eastAsia="en-US"/>
        </w:rPr>
        <w:t>Tanımlama:</w:t>
      </w:r>
      <w:r w:rsidRPr="00E3203C">
        <w:rPr>
          <w:rFonts w:eastAsia="Calibri"/>
          <w:sz w:val="19"/>
          <w:szCs w:val="19"/>
          <w:lang w:eastAsia="en-US"/>
        </w:rPr>
        <w:tab/>
      </w:r>
      <w:r w:rsidRPr="00E3203C">
        <w:rPr>
          <w:rFonts w:eastAsia="Calibri"/>
          <w:sz w:val="19"/>
          <w:szCs w:val="19"/>
          <w:lang w:val="de-DE" w:eastAsia="en-US"/>
        </w:rPr>
        <w:t xml:space="preserve">25 ºC’de, </w:t>
      </w:r>
      <w:r w:rsidR="00B76F8C" w:rsidRPr="00E3203C">
        <w:rPr>
          <w:rFonts w:eastAsia="Calibri"/>
          <w:sz w:val="19"/>
          <w:szCs w:val="19"/>
          <w:lang w:val="de-DE" w:eastAsia="en-US"/>
        </w:rPr>
        <w:t>hafif</w:t>
      </w:r>
      <w:r w:rsidRPr="00E3203C">
        <w:rPr>
          <w:rFonts w:eastAsia="Calibri"/>
          <w:sz w:val="19"/>
          <w:szCs w:val="19"/>
          <w:lang w:val="de-DE" w:eastAsia="en-US"/>
        </w:rPr>
        <w:t xml:space="preserve"> karakteristik kokulu, limon renginden amber rengine </w:t>
      </w:r>
      <w:r w:rsidR="0017101D" w:rsidRPr="00E3203C">
        <w:rPr>
          <w:rFonts w:eastAsia="Calibri"/>
          <w:sz w:val="19"/>
          <w:szCs w:val="19"/>
          <w:lang w:val="de-DE" w:eastAsia="en-US"/>
        </w:rPr>
        <w:t>kadar</w:t>
      </w:r>
      <w:r w:rsidR="005377E2">
        <w:rPr>
          <w:rFonts w:eastAsia="Calibri"/>
          <w:sz w:val="19"/>
          <w:szCs w:val="19"/>
          <w:lang w:val="de-DE" w:eastAsia="en-US"/>
        </w:rPr>
        <w:t xml:space="preserve"> yağlı sıvı</w:t>
      </w:r>
    </w:p>
    <w:p w:rsidR="000D0A0D" w:rsidRPr="00E3203C" w:rsidRDefault="000D0A0D" w:rsidP="00815038">
      <w:pPr>
        <w:jc w:val="both"/>
        <w:rPr>
          <w:rFonts w:eastAsia="Calibri"/>
          <w:b/>
          <w:sz w:val="19"/>
          <w:szCs w:val="19"/>
          <w:u w:val="single"/>
          <w:lang w:eastAsia="en-US"/>
        </w:rPr>
      </w:pPr>
    </w:p>
    <w:p w:rsidR="000D0A0D" w:rsidRPr="00E3203C" w:rsidRDefault="00BA669C" w:rsidP="00815038">
      <w:pPr>
        <w:jc w:val="both"/>
        <w:rPr>
          <w:rFonts w:eastAsia="Calibri"/>
          <w:b/>
          <w:sz w:val="19"/>
          <w:szCs w:val="19"/>
          <w:u w:val="single"/>
          <w:lang w:eastAsia="en-US"/>
        </w:rPr>
      </w:pPr>
      <w:r>
        <w:rPr>
          <w:rFonts w:eastAsia="Calibri"/>
          <w:b/>
          <w:sz w:val="19"/>
          <w:szCs w:val="19"/>
          <w:u w:val="single"/>
          <w:lang w:eastAsia="en-US"/>
        </w:rPr>
        <w:t>İdentifikasyon</w:t>
      </w:r>
      <w:r w:rsidR="000D0A0D" w:rsidRPr="00E3203C">
        <w:rPr>
          <w:rFonts w:eastAsia="Calibri"/>
          <w:b/>
          <w:sz w:val="19"/>
          <w:szCs w:val="19"/>
          <w:u w:val="single"/>
          <w:lang w:eastAsia="en-US"/>
        </w:rPr>
        <w:t xml:space="preserve">: </w:t>
      </w:r>
    </w:p>
    <w:p w:rsidR="007B1EC2" w:rsidRPr="00E3203C" w:rsidRDefault="007B1EC2" w:rsidP="00815038">
      <w:pPr>
        <w:ind w:left="2880" w:hanging="2160"/>
        <w:jc w:val="both"/>
        <w:rPr>
          <w:rFonts w:eastAsia="Calibri"/>
          <w:b/>
          <w:sz w:val="19"/>
          <w:szCs w:val="19"/>
          <w:lang w:eastAsia="en-US"/>
        </w:rPr>
      </w:pPr>
    </w:p>
    <w:p w:rsidR="000D0A0D" w:rsidRPr="00E3203C" w:rsidRDefault="000D0A0D" w:rsidP="00A537FD">
      <w:pPr>
        <w:ind w:left="2835" w:hanging="2115"/>
        <w:jc w:val="both"/>
        <w:rPr>
          <w:rFonts w:eastAsia="Calibri"/>
          <w:sz w:val="19"/>
          <w:szCs w:val="19"/>
          <w:lang w:eastAsia="en-US"/>
        </w:rPr>
      </w:pPr>
      <w:r w:rsidRPr="00E3203C">
        <w:rPr>
          <w:rFonts w:eastAsia="Calibri"/>
          <w:b/>
          <w:sz w:val="19"/>
          <w:szCs w:val="19"/>
          <w:lang w:eastAsia="en-US"/>
        </w:rPr>
        <w:t>Çözünürlük:</w:t>
      </w:r>
      <w:r w:rsidRPr="00E3203C">
        <w:rPr>
          <w:rFonts w:eastAsia="Calibri"/>
          <w:sz w:val="19"/>
          <w:szCs w:val="19"/>
          <w:lang w:eastAsia="en-US"/>
        </w:rPr>
        <w:t xml:space="preserve"> </w:t>
      </w:r>
      <w:r w:rsidRPr="00E3203C">
        <w:rPr>
          <w:rFonts w:eastAsia="Calibri"/>
          <w:sz w:val="19"/>
          <w:szCs w:val="19"/>
          <w:lang w:eastAsia="en-US"/>
        </w:rPr>
        <w:tab/>
        <w:t>Su, etanol, metanol, etil asetat ve toluende çözünür. Mineral yağda ve petrol eterinde çözünmez.</w:t>
      </w:r>
    </w:p>
    <w:p w:rsidR="00A537FD" w:rsidRPr="00E3203C" w:rsidRDefault="00A537FD" w:rsidP="00A537FD">
      <w:pPr>
        <w:ind w:left="2835" w:hanging="2115"/>
        <w:jc w:val="both"/>
        <w:rPr>
          <w:rFonts w:eastAsia="Calibri"/>
          <w:sz w:val="19"/>
          <w:szCs w:val="19"/>
          <w:lang w:eastAsia="en-US"/>
        </w:rPr>
      </w:pPr>
    </w:p>
    <w:p w:rsidR="007B1EC2" w:rsidRPr="00E3203C" w:rsidRDefault="000D0A0D" w:rsidP="00815038">
      <w:pPr>
        <w:ind w:left="720"/>
        <w:jc w:val="both"/>
        <w:rPr>
          <w:rFonts w:eastAsia="Calibri"/>
          <w:b/>
          <w:sz w:val="19"/>
          <w:szCs w:val="19"/>
          <w:lang w:eastAsia="en-US"/>
        </w:rPr>
      </w:pPr>
      <w:r w:rsidRPr="00E3203C">
        <w:rPr>
          <w:rFonts w:eastAsia="Calibri"/>
          <w:b/>
          <w:sz w:val="19"/>
          <w:szCs w:val="19"/>
          <w:lang w:eastAsia="en-US"/>
        </w:rPr>
        <w:t>İnfrared absorbsiyon</w:t>
      </w:r>
    </w:p>
    <w:p w:rsidR="000D0A0D" w:rsidRPr="00E3203C" w:rsidRDefault="000D0A0D" w:rsidP="00815038">
      <w:pPr>
        <w:ind w:left="720"/>
        <w:jc w:val="both"/>
        <w:rPr>
          <w:rFonts w:eastAsia="Calibri"/>
          <w:b/>
          <w:sz w:val="19"/>
          <w:szCs w:val="19"/>
          <w:lang w:eastAsia="en-US"/>
        </w:rPr>
      </w:pPr>
      <w:r w:rsidRPr="00E3203C">
        <w:rPr>
          <w:rFonts w:eastAsia="Calibri"/>
          <w:b/>
          <w:sz w:val="19"/>
          <w:szCs w:val="19"/>
          <w:lang w:eastAsia="en-US"/>
        </w:rPr>
        <w:t>spektrumu:</w:t>
      </w:r>
      <w:r w:rsidR="007B1EC2" w:rsidRPr="00E3203C">
        <w:rPr>
          <w:rFonts w:eastAsia="Calibri"/>
          <w:b/>
          <w:sz w:val="19"/>
          <w:szCs w:val="19"/>
          <w:lang w:eastAsia="en-US"/>
        </w:rPr>
        <w:tab/>
      </w:r>
      <w:r w:rsidR="007B1EC2" w:rsidRPr="00E3203C">
        <w:rPr>
          <w:rFonts w:eastAsia="Calibri"/>
          <w:b/>
          <w:sz w:val="19"/>
          <w:szCs w:val="19"/>
          <w:lang w:eastAsia="en-US"/>
        </w:rPr>
        <w:tab/>
      </w:r>
      <w:r w:rsidRPr="00E3203C">
        <w:rPr>
          <w:rFonts w:eastAsia="Calibri"/>
          <w:sz w:val="19"/>
          <w:szCs w:val="19"/>
          <w:lang w:eastAsia="en-US"/>
        </w:rPr>
        <w:t xml:space="preserve">Polioksietillenmiş poliolün kısmi yağ </w:t>
      </w:r>
      <w:r w:rsidR="008208C9" w:rsidRPr="00E3203C">
        <w:rPr>
          <w:rFonts w:eastAsia="Calibri"/>
          <w:sz w:val="19"/>
          <w:szCs w:val="19"/>
          <w:lang w:eastAsia="en-US"/>
        </w:rPr>
        <w:t>asidi</w:t>
      </w:r>
      <w:r w:rsidRPr="00E3203C">
        <w:rPr>
          <w:rFonts w:eastAsia="Calibri"/>
          <w:sz w:val="19"/>
          <w:szCs w:val="19"/>
          <w:lang w:eastAsia="en-US"/>
        </w:rPr>
        <w:t xml:space="preserve"> esterinin karakteristiği</w:t>
      </w:r>
      <w:r w:rsidR="00743DFB" w:rsidRPr="00E3203C">
        <w:rPr>
          <w:rFonts w:eastAsia="Calibri"/>
          <w:sz w:val="19"/>
          <w:szCs w:val="19"/>
          <w:lang w:eastAsia="en-US"/>
        </w:rPr>
        <w:t>dir.</w:t>
      </w:r>
    </w:p>
    <w:p w:rsidR="000D0A0D" w:rsidRPr="00E3203C" w:rsidRDefault="000D0A0D" w:rsidP="00815038">
      <w:pPr>
        <w:ind w:left="60"/>
        <w:jc w:val="both"/>
        <w:rPr>
          <w:rFonts w:eastAsia="Calibri"/>
          <w:b/>
          <w:sz w:val="19"/>
          <w:szCs w:val="19"/>
          <w:lang w:eastAsia="en-US"/>
        </w:rPr>
      </w:pPr>
    </w:p>
    <w:p w:rsidR="000D0A0D" w:rsidRPr="00E3203C" w:rsidRDefault="000D0A0D" w:rsidP="00815038">
      <w:pPr>
        <w:ind w:left="60"/>
        <w:jc w:val="both"/>
        <w:rPr>
          <w:rFonts w:eastAsia="Calibri"/>
          <w:b/>
          <w:sz w:val="19"/>
          <w:szCs w:val="19"/>
          <w:u w:val="single"/>
          <w:lang w:eastAsia="en-US"/>
        </w:rPr>
      </w:pPr>
      <w:r w:rsidRPr="00E3203C">
        <w:rPr>
          <w:rFonts w:eastAsia="Calibri"/>
          <w:b/>
          <w:sz w:val="19"/>
          <w:szCs w:val="19"/>
          <w:u w:val="single"/>
          <w:lang w:eastAsia="en-US"/>
        </w:rPr>
        <w:t>Saflık:</w:t>
      </w:r>
    </w:p>
    <w:p w:rsidR="0087341D" w:rsidRPr="00E3203C" w:rsidRDefault="0087341D" w:rsidP="00815038">
      <w:pPr>
        <w:ind w:left="60"/>
        <w:jc w:val="both"/>
        <w:rPr>
          <w:rFonts w:eastAsia="Calibri"/>
          <w:b/>
          <w:sz w:val="19"/>
          <w:szCs w:val="19"/>
          <w:u w:val="single"/>
          <w:lang w:eastAsia="en-US"/>
        </w:rPr>
      </w:pPr>
    </w:p>
    <w:p w:rsidR="000D0A0D" w:rsidRPr="00E3203C" w:rsidRDefault="000D0A0D" w:rsidP="00815038">
      <w:pPr>
        <w:ind w:firstLine="720"/>
        <w:jc w:val="both"/>
        <w:rPr>
          <w:sz w:val="19"/>
          <w:szCs w:val="19"/>
        </w:rPr>
      </w:pPr>
      <w:r w:rsidRPr="00E3203C">
        <w:rPr>
          <w:b/>
          <w:sz w:val="19"/>
          <w:szCs w:val="19"/>
        </w:rPr>
        <w:t>Su</w:t>
      </w:r>
      <w:r w:rsidR="0087341D" w:rsidRPr="00E3203C">
        <w:rPr>
          <w:b/>
          <w:sz w:val="19"/>
          <w:szCs w:val="19"/>
        </w:rPr>
        <w:t xml:space="preserve"> içeriği</w:t>
      </w:r>
      <w:r w:rsidRPr="00E3203C">
        <w:rPr>
          <w:b/>
          <w:sz w:val="19"/>
          <w:szCs w:val="19"/>
        </w:rPr>
        <w:t>:</w:t>
      </w:r>
      <w:r w:rsidR="0087341D" w:rsidRPr="00E3203C">
        <w:rPr>
          <w:sz w:val="19"/>
          <w:szCs w:val="19"/>
        </w:rPr>
        <w:tab/>
      </w:r>
      <w:r w:rsidR="0087341D" w:rsidRPr="00E3203C">
        <w:rPr>
          <w:sz w:val="19"/>
          <w:szCs w:val="19"/>
        </w:rPr>
        <w:tab/>
      </w:r>
      <w:r w:rsidR="00A537FD" w:rsidRPr="00E3203C">
        <w:rPr>
          <w:sz w:val="19"/>
          <w:szCs w:val="19"/>
        </w:rPr>
        <w:t>%3’t</w:t>
      </w:r>
      <w:r w:rsidRPr="00E3203C">
        <w:rPr>
          <w:sz w:val="19"/>
          <w:szCs w:val="19"/>
        </w:rPr>
        <w:t>en fazla olmamalıdır (Karl Fischer yöntemi).</w:t>
      </w:r>
    </w:p>
    <w:p w:rsidR="0087341D" w:rsidRPr="00E3203C" w:rsidRDefault="0087341D" w:rsidP="00815038">
      <w:pPr>
        <w:ind w:firstLine="720"/>
        <w:jc w:val="both"/>
        <w:rPr>
          <w:sz w:val="19"/>
          <w:szCs w:val="19"/>
        </w:rPr>
      </w:pPr>
    </w:p>
    <w:p w:rsidR="000D0A0D" w:rsidRPr="00E3203C" w:rsidRDefault="000D0A0D" w:rsidP="00815038">
      <w:pPr>
        <w:ind w:left="60" w:firstLine="660"/>
        <w:jc w:val="both"/>
        <w:rPr>
          <w:rFonts w:eastAsia="Calibri"/>
          <w:sz w:val="19"/>
          <w:szCs w:val="19"/>
          <w:lang w:val="de-DE" w:eastAsia="en-US"/>
        </w:rPr>
      </w:pPr>
      <w:r w:rsidRPr="00E3203C">
        <w:rPr>
          <w:rFonts w:eastAsia="Calibri"/>
          <w:b/>
          <w:sz w:val="19"/>
          <w:szCs w:val="19"/>
          <w:lang w:val="de-DE" w:eastAsia="en-US"/>
        </w:rPr>
        <w:t>Asit değeri:</w:t>
      </w:r>
      <w:r w:rsidRPr="00E3203C">
        <w:rPr>
          <w:rFonts w:eastAsia="Calibri"/>
          <w:sz w:val="19"/>
          <w:szCs w:val="19"/>
          <w:lang w:val="de-DE" w:eastAsia="en-US"/>
        </w:rPr>
        <w:tab/>
      </w:r>
      <w:r w:rsidRPr="00E3203C">
        <w:rPr>
          <w:rFonts w:eastAsia="Calibri"/>
          <w:sz w:val="19"/>
          <w:szCs w:val="19"/>
          <w:lang w:val="de-DE" w:eastAsia="en-US"/>
        </w:rPr>
        <w:tab/>
        <w:t>2’den fazla olmamalıdır.</w:t>
      </w:r>
    </w:p>
    <w:p w:rsidR="0087341D" w:rsidRPr="00E3203C" w:rsidRDefault="0087341D" w:rsidP="00815038">
      <w:pPr>
        <w:ind w:left="60" w:firstLine="660"/>
        <w:jc w:val="both"/>
        <w:rPr>
          <w:rFonts w:eastAsia="Calibri"/>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Sabunlaşma sayısı:</w:t>
      </w:r>
      <w:r w:rsidRPr="00E3203C">
        <w:rPr>
          <w:rFonts w:eastAsia="Calibri"/>
          <w:sz w:val="19"/>
          <w:szCs w:val="19"/>
          <w:lang w:val="de-DE" w:eastAsia="en-US"/>
        </w:rPr>
        <w:tab/>
        <w:t>45’den az ve 55’den fazla olmamalıdır.</w:t>
      </w:r>
    </w:p>
    <w:p w:rsidR="0087341D" w:rsidRPr="00E3203C" w:rsidRDefault="0087341D" w:rsidP="00815038">
      <w:pPr>
        <w:ind w:firstLine="720"/>
        <w:jc w:val="both"/>
        <w:rPr>
          <w:rFonts w:eastAsia="Calibri"/>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 xml:space="preserve">Hidroksil </w:t>
      </w:r>
      <w:r w:rsidR="0087341D" w:rsidRPr="00E3203C">
        <w:rPr>
          <w:rFonts w:eastAsia="Calibri"/>
          <w:b/>
          <w:sz w:val="19"/>
          <w:szCs w:val="19"/>
          <w:lang w:val="de-DE" w:eastAsia="en-US"/>
        </w:rPr>
        <w:t>değeri</w:t>
      </w:r>
      <w:r w:rsidRPr="00E3203C">
        <w:rPr>
          <w:rFonts w:eastAsia="Calibri"/>
          <w:b/>
          <w:sz w:val="19"/>
          <w:szCs w:val="19"/>
          <w:lang w:val="de-DE" w:eastAsia="en-US"/>
        </w:rPr>
        <w:t>:</w:t>
      </w:r>
      <w:r w:rsidRPr="00E3203C">
        <w:rPr>
          <w:rFonts w:eastAsia="Calibri"/>
          <w:sz w:val="19"/>
          <w:szCs w:val="19"/>
          <w:lang w:val="de-DE" w:eastAsia="en-US"/>
        </w:rPr>
        <w:tab/>
      </w:r>
      <w:r w:rsidRPr="00E3203C">
        <w:rPr>
          <w:rFonts w:eastAsia="Calibri"/>
          <w:sz w:val="19"/>
          <w:szCs w:val="19"/>
          <w:lang w:val="de-DE" w:eastAsia="en-US"/>
        </w:rPr>
        <w:tab/>
        <w:t>65’den az ve 80’den fazla olmamalıdır.</w:t>
      </w:r>
    </w:p>
    <w:p w:rsidR="0087341D" w:rsidRPr="00E3203C" w:rsidRDefault="0087341D" w:rsidP="00815038">
      <w:pPr>
        <w:ind w:firstLine="720"/>
        <w:jc w:val="both"/>
        <w:rPr>
          <w:rFonts w:eastAsia="Calibri"/>
          <w:sz w:val="19"/>
          <w:szCs w:val="19"/>
          <w:lang w:val="de-DE" w:eastAsia="en-US"/>
        </w:rPr>
      </w:pPr>
    </w:p>
    <w:p w:rsidR="000D0A0D" w:rsidRPr="00E3203C" w:rsidRDefault="00A537FD" w:rsidP="00815038">
      <w:pPr>
        <w:ind w:firstLine="720"/>
        <w:jc w:val="both"/>
        <w:rPr>
          <w:rFonts w:eastAsia="Calibri"/>
          <w:sz w:val="19"/>
          <w:szCs w:val="19"/>
          <w:lang w:val="de-DE" w:eastAsia="en-US"/>
        </w:rPr>
      </w:pPr>
      <w:r w:rsidRPr="00E3203C">
        <w:rPr>
          <w:rFonts w:eastAsia="Calibri"/>
          <w:b/>
          <w:sz w:val="19"/>
          <w:szCs w:val="19"/>
          <w:lang w:val="de-DE" w:eastAsia="en-US"/>
        </w:rPr>
        <w:t>1,4-d</w:t>
      </w:r>
      <w:r w:rsidR="000D0A0D" w:rsidRPr="00E3203C">
        <w:rPr>
          <w:rFonts w:eastAsia="Calibri"/>
          <w:b/>
          <w:sz w:val="19"/>
          <w:szCs w:val="19"/>
          <w:lang w:val="de-DE" w:eastAsia="en-US"/>
        </w:rPr>
        <w:t>ioksan:</w:t>
      </w:r>
      <w:r w:rsidR="000D0A0D" w:rsidRPr="00E3203C">
        <w:rPr>
          <w:rFonts w:eastAsia="Calibri"/>
          <w:sz w:val="19"/>
          <w:szCs w:val="19"/>
          <w:lang w:val="de-DE" w:eastAsia="en-US"/>
        </w:rPr>
        <w:tab/>
      </w:r>
      <w:r w:rsidR="000D0A0D" w:rsidRPr="00E3203C">
        <w:rPr>
          <w:rFonts w:eastAsia="Calibri"/>
          <w:sz w:val="19"/>
          <w:szCs w:val="19"/>
          <w:lang w:val="de-DE" w:eastAsia="en-US"/>
        </w:rPr>
        <w:tab/>
        <w:t>5 mg/kg’dan fazla olmamalıdır.</w:t>
      </w:r>
    </w:p>
    <w:p w:rsidR="0087341D" w:rsidRPr="00E3203C" w:rsidRDefault="0087341D" w:rsidP="00815038">
      <w:pPr>
        <w:ind w:firstLine="720"/>
        <w:jc w:val="both"/>
        <w:rPr>
          <w:rFonts w:eastAsia="Calibri"/>
          <w:sz w:val="19"/>
          <w:szCs w:val="19"/>
          <w:lang w:val="de-DE" w:eastAsia="en-US"/>
        </w:rPr>
      </w:pPr>
    </w:p>
    <w:p w:rsidR="0087341D" w:rsidRPr="00E3203C" w:rsidRDefault="000D0A0D" w:rsidP="00815038">
      <w:pPr>
        <w:ind w:firstLine="720"/>
        <w:jc w:val="both"/>
        <w:rPr>
          <w:rFonts w:eastAsia="Calibri"/>
          <w:b/>
          <w:sz w:val="19"/>
          <w:szCs w:val="19"/>
          <w:lang w:val="de-DE" w:eastAsia="en-US"/>
        </w:rPr>
      </w:pPr>
      <w:r w:rsidRPr="00E3203C">
        <w:rPr>
          <w:rFonts w:eastAsia="Calibri"/>
          <w:b/>
          <w:sz w:val="19"/>
          <w:szCs w:val="19"/>
          <w:lang w:val="de-DE" w:eastAsia="en-US"/>
        </w:rPr>
        <w:t>Etilen glikolleri (mono-</w:t>
      </w: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ve di-):</w:t>
      </w:r>
      <w:r w:rsidR="0087341D" w:rsidRPr="00E3203C">
        <w:rPr>
          <w:rFonts w:eastAsia="Calibri"/>
          <w:b/>
          <w:sz w:val="19"/>
          <w:szCs w:val="19"/>
          <w:lang w:val="de-DE" w:eastAsia="en-US"/>
        </w:rPr>
        <w:tab/>
      </w:r>
      <w:r w:rsidR="0087341D" w:rsidRPr="00E3203C">
        <w:rPr>
          <w:rFonts w:eastAsia="Calibri"/>
          <w:b/>
          <w:sz w:val="19"/>
          <w:szCs w:val="19"/>
          <w:lang w:val="de-DE" w:eastAsia="en-US"/>
        </w:rPr>
        <w:tab/>
      </w:r>
      <w:r w:rsidR="0087341D" w:rsidRPr="00E3203C">
        <w:rPr>
          <w:rFonts w:eastAsia="Calibri"/>
          <w:b/>
          <w:sz w:val="19"/>
          <w:szCs w:val="19"/>
          <w:lang w:val="de-DE" w:eastAsia="en-US"/>
        </w:rPr>
        <w:tab/>
      </w:r>
      <w:r w:rsidR="00A537FD" w:rsidRPr="00E3203C">
        <w:rPr>
          <w:rFonts w:eastAsia="Calibri"/>
          <w:sz w:val="19"/>
          <w:szCs w:val="19"/>
          <w:lang w:val="de-DE" w:eastAsia="en-US"/>
        </w:rPr>
        <w:t>%0,25’t</w:t>
      </w:r>
      <w:r w:rsidRPr="00E3203C">
        <w:rPr>
          <w:rFonts w:eastAsia="Calibri"/>
          <w:sz w:val="19"/>
          <w:szCs w:val="19"/>
          <w:lang w:val="de-DE" w:eastAsia="en-US"/>
        </w:rPr>
        <w:t>en fazla olmamalıdır.</w:t>
      </w:r>
    </w:p>
    <w:p w:rsidR="0087341D" w:rsidRPr="00E3203C" w:rsidRDefault="0087341D" w:rsidP="00815038">
      <w:pPr>
        <w:ind w:firstLine="720"/>
        <w:jc w:val="both"/>
        <w:rPr>
          <w:rFonts w:eastAsia="Calibri"/>
          <w:b/>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Arsenik:</w:t>
      </w:r>
      <w:r w:rsidR="0087341D" w:rsidRPr="00E3203C">
        <w:rPr>
          <w:rFonts w:eastAsia="Calibri"/>
          <w:sz w:val="19"/>
          <w:szCs w:val="19"/>
          <w:lang w:val="de-DE" w:eastAsia="en-US"/>
        </w:rPr>
        <w:tab/>
      </w:r>
      <w:r w:rsidR="0087341D" w:rsidRPr="00E3203C">
        <w:rPr>
          <w:rFonts w:eastAsia="Calibri"/>
          <w:sz w:val="19"/>
          <w:szCs w:val="19"/>
          <w:lang w:val="de-DE" w:eastAsia="en-US"/>
        </w:rPr>
        <w:tab/>
      </w:r>
      <w:r w:rsidRPr="00E3203C">
        <w:rPr>
          <w:rFonts w:eastAsia="Calibri"/>
          <w:sz w:val="19"/>
          <w:szCs w:val="19"/>
          <w:lang w:val="de-DE" w:eastAsia="en-US"/>
        </w:rPr>
        <w:t>3 mg/kg’dan fazla olmamalıdır.</w:t>
      </w:r>
    </w:p>
    <w:p w:rsidR="0087341D" w:rsidRPr="00E3203C" w:rsidRDefault="0087341D" w:rsidP="00815038">
      <w:pPr>
        <w:ind w:firstLine="720"/>
        <w:jc w:val="both"/>
        <w:rPr>
          <w:rFonts w:eastAsia="Calibri"/>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Kurşun:</w:t>
      </w:r>
      <w:r w:rsidR="0087341D" w:rsidRPr="00E3203C">
        <w:rPr>
          <w:rFonts w:eastAsia="Calibri"/>
          <w:sz w:val="19"/>
          <w:szCs w:val="19"/>
          <w:lang w:val="de-DE" w:eastAsia="en-US"/>
        </w:rPr>
        <w:tab/>
      </w:r>
      <w:r w:rsidR="0087341D" w:rsidRPr="00E3203C">
        <w:rPr>
          <w:rFonts w:eastAsia="Calibri"/>
          <w:sz w:val="19"/>
          <w:szCs w:val="19"/>
          <w:lang w:val="de-DE" w:eastAsia="en-US"/>
        </w:rPr>
        <w:tab/>
      </w:r>
      <w:r w:rsidR="0087341D" w:rsidRPr="00E3203C">
        <w:rPr>
          <w:rFonts w:eastAsia="Calibri"/>
          <w:sz w:val="19"/>
          <w:szCs w:val="19"/>
          <w:lang w:val="de-DE" w:eastAsia="en-US"/>
        </w:rPr>
        <w:tab/>
        <w:t>2</w:t>
      </w:r>
      <w:r w:rsidRPr="00E3203C">
        <w:rPr>
          <w:rFonts w:eastAsia="Calibri"/>
          <w:sz w:val="19"/>
          <w:szCs w:val="19"/>
          <w:lang w:val="de-DE" w:eastAsia="en-US"/>
        </w:rPr>
        <w:t xml:space="preserve"> mg/kg’dan fazla olmamalıdır.</w:t>
      </w:r>
    </w:p>
    <w:p w:rsidR="0087341D" w:rsidRPr="00E3203C" w:rsidRDefault="0087341D" w:rsidP="00815038">
      <w:pPr>
        <w:ind w:firstLine="720"/>
        <w:jc w:val="both"/>
        <w:rPr>
          <w:rFonts w:eastAsia="Calibri"/>
          <w:sz w:val="19"/>
          <w:szCs w:val="19"/>
          <w:lang w:val="de-DE" w:eastAsia="en-US"/>
        </w:rPr>
      </w:pPr>
    </w:p>
    <w:p w:rsidR="000D0A0D" w:rsidRPr="00E3203C" w:rsidRDefault="008A2DDD" w:rsidP="00815038">
      <w:pPr>
        <w:ind w:firstLine="720"/>
        <w:jc w:val="both"/>
        <w:rPr>
          <w:rFonts w:eastAsia="Calibri"/>
          <w:sz w:val="19"/>
          <w:szCs w:val="19"/>
          <w:lang w:val="de-DE" w:eastAsia="en-US"/>
        </w:rPr>
      </w:pPr>
      <w:r w:rsidRPr="00E3203C">
        <w:rPr>
          <w:rFonts w:eastAsia="Calibri"/>
          <w:b/>
          <w:sz w:val="19"/>
          <w:szCs w:val="19"/>
          <w:lang w:val="de-DE" w:eastAsia="en-US"/>
        </w:rPr>
        <w:t>Civa</w:t>
      </w:r>
      <w:r w:rsidR="000D0A0D" w:rsidRPr="00E3203C">
        <w:rPr>
          <w:rFonts w:eastAsia="Calibri"/>
          <w:b/>
          <w:sz w:val="19"/>
          <w:szCs w:val="19"/>
          <w:lang w:val="de-DE" w:eastAsia="en-US"/>
        </w:rPr>
        <w:t>:</w:t>
      </w:r>
      <w:r w:rsidR="000D0A0D" w:rsidRPr="00E3203C">
        <w:rPr>
          <w:rFonts w:eastAsia="Calibri"/>
          <w:sz w:val="19"/>
          <w:szCs w:val="19"/>
          <w:lang w:val="de-DE" w:eastAsia="en-US"/>
        </w:rPr>
        <w:tab/>
      </w:r>
      <w:r w:rsidR="000D0A0D" w:rsidRPr="00E3203C">
        <w:rPr>
          <w:rFonts w:eastAsia="Calibri"/>
          <w:sz w:val="19"/>
          <w:szCs w:val="19"/>
          <w:lang w:val="de-DE" w:eastAsia="en-US"/>
        </w:rPr>
        <w:tab/>
      </w:r>
      <w:r w:rsidR="000D0A0D" w:rsidRPr="00E3203C">
        <w:rPr>
          <w:rFonts w:eastAsia="Calibri"/>
          <w:sz w:val="19"/>
          <w:szCs w:val="19"/>
          <w:lang w:val="de-DE" w:eastAsia="en-US"/>
        </w:rPr>
        <w:tab/>
        <w:t>1 mg/kg’dan fazla olmamalıdır.</w:t>
      </w:r>
    </w:p>
    <w:p w:rsidR="0087341D" w:rsidRPr="00E3203C" w:rsidRDefault="0087341D" w:rsidP="00815038">
      <w:pPr>
        <w:ind w:firstLine="720"/>
        <w:jc w:val="both"/>
        <w:rPr>
          <w:rFonts w:eastAsia="Calibri"/>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Kadmiyum:</w:t>
      </w:r>
      <w:r w:rsidRPr="00E3203C">
        <w:rPr>
          <w:rFonts w:eastAsia="Calibri"/>
          <w:sz w:val="19"/>
          <w:szCs w:val="19"/>
          <w:lang w:val="de-DE" w:eastAsia="en-US"/>
        </w:rPr>
        <w:tab/>
      </w:r>
      <w:r w:rsidRPr="00E3203C">
        <w:rPr>
          <w:rFonts w:eastAsia="Calibri"/>
          <w:sz w:val="19"/>
          <w:szCs w:val="19"/>
          <w:lang w:val="de-DE" w:eastAsia="en-US"/>
        </w:rPr>
        <w:tab/>
        <w:t>1 mg/kg’dan fazla olmamalıdır.</w:t>
      </w:r>
    </w:p>
    <w:p w:rsidR="0087341D" w:rsidRPr="00E3203C" w:rsidRDefault="0087341D" w:rsidP="00815038">
      <w:pPr>
        <w:ind w:firstLine="720"/>
        <w:jc w:val="both"/>
        <w:rPr>
          <w:rFonts w:eastAsia="Calibri"/>
          <w:sz w:val="19"/>
          <w:szCs w:val="19"/>
          <w:lang w:val="de-DE" w:eastAsia="en-US"/>
        </w:rPr>
      </w:pPr>
    </w:p>
    <w:p w:rsidR="000D0A0D" w:rsidRPr="00E3203C" w:rsidRDefault="000D0A0D" w:rsidP="00815038">
      <w:pPr>
        <w:keepNext/>
        <w:ind w:left="4245" w:hanging="4245"/>
        <w:jc w:val="both"/>
        <w:outlineLvl w:val="2"/>
        <w:rPr>
          <w:b/>
          <w:sz w:val="19"/>
          <w:szCs w:val="19"/>
        </w:rPr>
      </w:pPr>
    </w:p>
    <w:p w:rsidR="000D0A0D" w:rsidRPr="00E3203C" w:rsidRDefault="000D0A0D" w:rsidP="00815038">
      <w:pPr>
        <w:keepNext/>
        <w:ind w:left="4245" w:hanging="4245"/>
        <w:jc w:val="both"/>
        <w:outlineLvl w:val="2"/>
        <w:rPr>
          <w:b/>
          <w:sz w:val="19"/>
          <w:szCs w:val="19"/>
          <w:u w:val="single"/>
        </w:rPr>
      </w:pPr>
      <w:r w:rsidRPr="00E3203C">
        <w:rPr>
          <w:b/>
          <w:sz w:val="19"/>
          <w:szCs w:val="19"/>
          <w:u w:val="single"/>
        </w:rPr>
        <w:t>E 434 POLİOKSİETİLEN SORBİTAN MONOPALMİTAT (POLİSORBAT 40)</w:t>
      </w:r>
    </w:p>
    <w:p w:rsidR="000D0A0D" w:rsidRPr="00E3203C" w:rsidRDefault="000D0A0D" w:rsidP="00815038">
      <w:pPr>
        <w:ind w:left="2124" w:hanging="2124"/>
        <w:jc w:val="both"/>
        <w:rPr>
          <w:rFonts w:eastAsia="Calibri"/>
          <w:sz w:val="19"/>
          <w:szCs w:val="19"/>
          <w:lang w:eastAsia="en-US"/>
        </w:rPr>
      </w:pPr>
    </w:p>
    <w:p w:rsidR="000D0A0D" w:rsidRPr="00E3203C" w:rsidRDefault="00C003DB" w:rsidP="00A537FD">
      <w:pPr>
        <w:ind w:left="2124" w:hanging="2124"/>
        <w:jc w:val="both"/>
        <w:rPr>
          <w:rFonts w:eastAsia="Calibri"/>
          <w:sz w:val="19"/>
          <w:szCs w:val="19"/>
          <w:lang w:eastAsia="en-US"/>
        </w:rPr>
      </w:pPr>
      <w:r w:rsidRPr="00E3203C">
        <w:rPr>
          <w:rFonts w:eastAsia="Calibri"/>
          <w:b/>
          <w:sz w:val="19"/>
          <w:szCs w:val="19"/>
          <w:u w:val="single"/>
          <w:lang w:eastAsia="en-US"/>
        </w:rPr>
        <w:lastRenderedPageBreak/>
        <w:t>Eş anlamlılar</w:t>
      </w:r>
      <w:r w:rsidR="000D0A0D" w:rsidRPr="00E3203C">
        <w:rPr>
          <w:rFonts w:eastAsia="Calibri"/>
          <w:sz w:val="19"/>
          <w:szCs w:val="19"/>
          <w:u w:val="single"/>
          <w:lang w:eastAsia="en-US"/>
        </w:rPr>
        <w:t>:</w:t>
      </w:r>
      <w:r w:rsidR="0087341D" w:rsidRPr="00E3203C">
        <w:rPr>
          <w:rFonts w:eastAsia="Calibri"/>
          <w:sz w:val="19"/>
          <w:szCs w:val="19"/>
          <w:lang w:eastAsia="en-US"/>
        </w:rPr>
        <w:tab/>
      </w:r>
      <w:r w:rsidR="0087341D" w:rsidRPr="00E3203C">
        <w:rPr>
          <w:rFonts w:eastAsia="Calibri"/>
          <w:sz w:val="19"/>
          <w:szCs w:val="19"/>
          <w:lang w:eastAsia="en-US"/>
        </w:rPr>
        <w:tab/>
      </w:r>
      <w:r w:rsidR="000D0A0D" w:rsidRPr="00E3203C">
        <w:rPr>
          <w:rFonts w:eastAsia="Calibri"/>
          <w:sz w:val="19"/>
          <w:szCs w:val="19"/>
          <w:lang w:eastAsia="en-US"/>
        </w:rPr>
        <w:t>Polisorbat 40</w:t>
      </w:r>
      <w:r w:rsidR="00A537FD" w:rsidRPr="00E3203C">
        <w:rPr>
          <w:rFonts w:eastAsia="Calibri"/>
          <w:sz w:val="19"/>
          <w:szCs w:val="19"/>
          <w:lang w:eastAsia="en-US"/>
        </w:rPr>
        <w:t xml:space="preserve">; </w:t>
      </w:r>
      <w:r w:rsidR="000D0A0D" w:rsidRPr="00E3203C">
        <w:rPr>
          <w:rFonts w:eastAsia="Calibri"/>
          <w:sz w:val="19"/>
          <w:szCs w:val="19"/>
          <w:lang w:eastAsia="en-US"/>
        </w:rPr>
        <w:t>Polioksietilen (20) sorbitan monopalmitat</w:t>
      </w:r>
    </w:p>
    <w:p w:rsidR="0087341D" w:rsidRPr="00E3203C" w:rsidRDefault="0087341D" w:rsidP="00815038">
      <w:pPr>
        <w:ind w:left="2124" w:firstLine="708"/>
        <w:jc w:val="both"/>
        <w:rPr>
          <w:rFonts w:eastAsia="Calibri"/>
          <w:sz w:val="19"/>
          <w:szCs w:val="19"/>
          <w:lang w:eastAsia="en-US"/>
        </w:rPr>
      </w:pPr>
    </w:p>
    <w:p w:rsidR="0087341D" w:rsidRPr="00A766F2" w:rsidRDefault="000D0A0D" w:rsidP="00A537FD">
      <w:pPr>
        <w:ind w:left="2835" w:hanging="2835"/>
        <w:jc w:val="both"/>
        <w:rPr>
          <w:rFonts w:eastAsia="Calibri"/>
          <w:b/>
          <w:sz w:val="19"/>
          <w:szCs w:val="19"/>
          <w:lang w:eastAsia="en-US"/>
        </w:rPr>
      </w:pPr>
      <w:r w:rsidRPr="00E3203C">
        <w:rPr>
          <w:rFonts w:eastAsia="Calibri"/>
          <w:b/>
          <w:sz w:val="19"/>
          <w:szCs w:val="19"/>
          <w:u w:val="single"/>
          <w:lang w:eastAsia="en-US"/>
        </w:rPr>
        <w:t>Tanım:</w:t>
      </w:r>
      <w:r w:rsidRPr="00E3203C">
        <w:rPr>
          <w:rFonts w:eastAsia="Calibri"/>
          <w:sz w:val="19"/>
          <w:szCs w:val="19"/>
          <w:lang w:eastAsia="en-US"/>
        </w:rPr>
        <w:tab/>
      </w:r>
      <w:r w:rsidR="00A537FD" w:rsidRPr="00E3203C">
        <w:rPr>
          <w:rFonts w:eastAsia="Calibri"/>
          <w:sz w:val="19"/>
          <w:szCs w:val="19"/>
          <w:lang w:eastAsia="en-US"/>
        </w:rPr>
        <w:t>Yenilebilir ticari palmitik asit ile sorbitolün mono-ve dianhidritlerinin ve sorbitolün kısmi esterlerinin karışımıdır ve sorbitol ve sorbitol anhidritlerinin her bir molü yaklaşık 20 mol etilen oksitle yoğunlaştırılmıştır.</w:t>
      </w:r>
    </w:p>
    <w:p w:rsidR="0087341D" w:rsidRPr="00E3203C" w:rsidRDefault="00450147" w:rsidP="00815038">
      <w:pPr>
        <w:ind w:left="2124" w:hanging="1404"/>
        <w:jc w:val="both"/>
        <w:rPr>
          <w:rFonts w:eastAsia="Calibri"/>
          <w:sz w:val="19"/>
          <w:szCs w:val="19"/>
          <w:lang w:val="en-GB" w:eastAsia="en-US"/>
        </w:rPr>
      </w:pPr>
      <w:r w:rsidRPr="00E3203C">
        <w:rPr>
          <w:rFonts w:eastAsia="Calibri"/>
          <w:b/>
          <w:sz w:val="19"/>
          <w:szCs w:val="19"/>
          <w:lang w:val="en-GB" w:eastAsia="en-US"/>
        </w:rPr>
        <w:t>EINECS</w:t>
      </w:r>
      <w:r w:rsidR="0087341D" w:rsidRPr="00E3203C">
        <w:rPr>
          <w:rFonts w:eastAsia="Calibri"/>
          <w:b/>
          <w:sz w:val="19"/>
          <w:szCs w:val="19"/>
          <w:lang w:val="en-GB" w:eastAsia="en-US"/>
        </w:rPr>
        <w:t>:</w:t>
      </w:r>
      <w:r w:rsidR="0087341D" w:rsidRPr="00E3203C">
        <w:rPr>
          <w:rFonts w:eastAsia="Calibri"/>
          <w:sz w:val="19"/>
          <w:szCs w:val="19"/>
          <w:lang w:val="en-GB" w:eastAsia="en-US"/>
        </w:rPr>
        <w:tab/>
      </w:r>
    </w:p>
    <w:p w:rsidR="0087341D" w:rsidRPr="00E3203C" w:rsidRDefault="0087341D" w:rsidP="00815038">
      <w:pPr>
        <w:ind w:left="2124" w:hanging="1404"/>
        <w:jc w:val="both"/>
        <w:rPr>
          <w:rFonts w:eastAsia="Calibri"/>
          <w:sz w:val="19"/>
          <w:szCs w:val="19"/>
          <w:lang w:val="en-GB" w:eastAsia="en-US"/>
        </w:rPr>
      </w:pPr>
    </w:p>
    <w:p w:rsidR="0087341D" w:rsidRPr="00E3203C" w:rsidRDefault="0087341D" w:rsidP="00815038">
      <w:pPr>
        <w:ind w:left="2124" w:hanging="1404"/>
        <w:jc w:val="both"/>
        <w:rPr>
          <w:rFonts w:eastAsia="Calibri"/>
          <w:sz w:val="19"/>
          <w:szCs w:val="19"/>
          <w:lang w:val="de-DE" w:eastAsia="en-US"/>
        </w:rPr>
      </w:pPr>
      <w:r w:rsidRPr="00E3203C">
        <w:rPr>
          <w:rFonts w:eastAsia="Calibri"/>
          <w:b/>
          <w:sz w:val="19"/>
          <w:szCs w:val="19"/>
          <w:lang w:val="de-DE" w:eastAsia="en-US"/>
        </w:rPr>
        <w:t>Kimyasal adı:</w:t>
      </w:r>
      <w:r w:rsidRPr="00E3203C">
        <w:rPr>
          <w:rFonts w:eastAsia="Calibri"/>
          <w:sz w:val="19"/>
          <w:szCs w:val="19"/>
          <w:lang w:val="de-DE" w:eastAsia="en-US"/>
        </w:rPr>
        <w:tab/>
      </w:r>
      <w:r w:rsidRPr="00E3203C">
        <w:rPr>
          <w:rFonts w:eastAsia="Calibri"/>
          <w:sz w:val="19"/>
          <w:szCs w:val="19"/>
          <w:lang w:val="de-DE" w:eastAsia="en-US"/>
        </w:rPr>
        <w:tab/>
      </w:r>
    </w:p>
    <w:p w:rsidR="0087341D" w:rsidRPr="00E3203C" w:rsidRDefault="0087341D" w:rsidP="00815038">
      <w:pPr>
        <w:ind w:left="2124" w:hanging="1404"/>
        <w:jc w:val="both"/>
        <w:rPr>
          <w:rFonts w:eastAsia="Calibri"/>
          <w:sz w:val="19"/>
          <w:szCs w:val="19"/>
          <w:lang w:val="de-DE" w:eastAsia="en-US"/>
        </w:rPr>
      </w:pPr>
    </w:p>
    <w:p w:rsidR="0087341D" w:rsidRPr="00E3203C" w:rsidRDefault="0087341D" w:rsidP="00815038">
      <w:pPr>
        <w:ind w:left="2124" w:hanging="1404"/>
        <w:jc w:val="both"/>
        <w:rPr>
          <w:rFonts w:eastAsia="Calibri"/>
          <w:b/>
          <w:sz w:val="19"/>
          <w:szCs w:val="19"/>
          <w:lang w:val="en-GB" w:eastAsia="en-US"/>
        </w:rPr>
      </w:pPr>
      <w:r w:rsidRPr="00E3203C">
        <w:rPr>
          <w:rFonts w:eastAsia="Calibri"/>
          <w:b/>
          <w:sz w:val="19"/>
          <w:szCs w:val="19"/>
          <w:lang w:val="en-GB" w:eastAsia="en-US"/>
        </w:rPr>
        <w:t>Kimyasal formülü:</w:t>
      </w:r>
    </w:p>
    <w:p w:rsidR="0087341D" w:rsidRPr="00E3203C" w:rsidRDefault="0087341D" w:rsidP="00815038">
      <w:pPr>
        <w:ind w:left="2124" w:hanging="1404"/>
        <w:jc w:val="both"/>
        <w:rPr>
          <w:rFonts w:eastAsia="Calibri"/>
          <w:b/>
          <w:sz w:val="19"/>
          <w:szCs w:val="19"/>
          <w:lang w:val="de-DE" w:eastAsia="en-US"/>
        </w:rPr>
      </w:pPr>
    </w:p>
    <w:p w:rsidR="0087341D" w:rsidRPr="00E3203C" w:rsidRDefault="001016C5" w:rsidP="00815038">
      <w:pPr>
        <w:ind w:left="2124" w:hanging="1404"/>
        <w:jc w:val="both"/>
        <w:rPr>
          <w:b/>
          <w:sz w:val="19"/>
          <w:szCs w:val="19"/>
        </w:rPr>
      </w:pPr>
      <w:r w:rsidRPr="00E3203C">
        <w:rPr>
          <w:b/>
          <w:sz w:val="19"/>
          <w:szCs w:val="19"/>
        </w:rPr>
        <w:t>Molekül ağırlığı</w:t>
      </w:r>
      <w:r w:rsidR="0087341D" w:rsidRPr="00E3203C">
        <w:rPr>
          <w:b/>
          <w:sz w:val="19"/>
          <w:szCs w:val="19"/>
        </w:rPr>
        <w:t>:</w:t>
      </w:r>
    </w:p>
    <w:p w:rsidR="0087341D" w:rsidRPr="00E3203C" w:rsidRDefault="0087341D" w:rsidP="00815038">
      <w:pPr>
        <w:ind w:left="2880" w:hanging="2160"/>
        <w:jc w:val="both"/>
        <w:rPr>
          <w:rFonts w:eastAsia="Calibri"/>
          <w:b/>
          <w:sz w:val="19"/>
          <w:szCs w:val="19"/>
          <w:lang w:eastAsia="en-US"/>
        </w:rPr>
      </w:pPr>
    </w:p>
    <w:p w:rsidR="000D0A0D" w:rsidRPr="00E3203C" w:rsidRDefault="000D0A0D" w:rsidP="00A537FD">
      <w:pPr>
        <w:ind w:left="2835" w:hanging="2115"/>
        <w:jc w:val="both"/>
        <w:rPr>
          <w:rFonts w:eastAsia="Calibri"/>
          <w:sz w:val="19"/>
          <w:szCs w:val="19"/>
          <w:lang w:eastAsia="en-US"/>
        </w:rPr>
      </w:pPr>
      <w:r w:rsidRPr="00E3203C">
        <w:rPr>
          <w:rFonts w:eastAsia="Calibri"/>
          <w:b/>
          <w:sz w:val="19"/>
          <w:szCs w:val="19"/>
          <w:lang w:eastAsia="en-US"/>
        </w:rPr>
        <w:t>Analiz:</w:t>
      </w:r>
      <w:r w:rsidRPr="00E3203C">
        <w:rPr>
          <w:rFonts w:eastAsia="Calibri"/>
          <w:sz w:val="19"/>
          <w:szCs w:val="19"/>
          <w:lang w:eastAsia="en-US"/>
        </w:rPr>
        <w:tab/>
      </w:r>
      <w:r w:rsidR="00A537FD" w:rsidRPr="00E3203C">
        <w:rPr>
          <w:rFonts w:eastAsia="Calibri"/>
          <w:sz w:val="19"/>
          <w:szCs w:val="19"/>
          <w:lang w:eastAsia="en-US"/>
        </w:rPr>
        <w:t>İçeriği susuz bazda, polioksietilen (20) sorbitan monopalmitatın %97’sinden az olmayana eşdeğer olan oksietilen gruplarının %66’sından az olmamalıdır.</w:t>
      </w:r>
    </w:p>
    <w:p w:rsidR="00A537FD" w:rsidRPr="00E3203C" w:rsidRDefault="00A537FD" w:rsidP="00A537FD">
      <w:pPr>
        <w:ind w:left="2835" w:hanging="2115"/>
        <w:jc w:val="both"/>
        <w:rPr>
          <w:rFonts w:eastAsia="Calibri"/>
          <w:b/>
          <w:sz w:val="19"/>
          <w:szCs w:val="19"/>
          <w:lang w:eastAsia="en-US"/>
        </w:rPr>
      </w:pPr>
    </w:p>
    <w:p w:rsidR="000D0A0D" w:rsidRPr="00E3203C" w:rsidRDefault="000D0A0D" w:rsidP="00815038">
      <w:pPr>
        <w:ind w:left="2835" w:hanging="2835"/>
        <w:jc w:val="both"/>
        <w:rPr>
          <w:rFonts w:eastAsia="Calibri"/>
          <w:sz w:val="19"/>
          <w:szCs w:val="19"/>
          <w:lang w:eastAsia="en-US"/>
        </w:rPr>
      </w:pPr>
      <w:r w:rsidRPr="00E3203C">
        <w:rPr>
          <w:rFonts w:eastAsia="Calibri"/>
          <w:b/>
          <w:sz w:val="19"/>
          <w:szCs w:val="19"/>
          <w:u w:val="single"/>
          <w:lang w:eastAsia="en-US"/>
        </w:rPr>
        <w:t>Tanımlama:</w:t>
      </w:r>
      <w:r w:rsidRPr="00E3203C">
        <w:rPr>
          <w:rFonts w:eastAsia="Calibri"/>
          <w:sz w:val="19"/>
          <w:szCs w:val="19"/>
          <w:lang w:eastAsia="en-US"/>
        </w:rPr>
        <w:tab/>
        <w:t xml:space="preserve">25 ºC’de, </w:t>
      </w:r>
      <w:r w:rsidR="00B76F8C" w:rsidRPr="00E3203C">
        <w:rPr>
          <w:rFonts w:eastAsia="Calibri"/>
          <w:sz w:val="19"/>
          <w:szCs w:val="19"/>
          <w:lang w:eastAsia="en-US"/>
        </w:rPr>
        <w:t>hafif</w:t>
      </w:r>
      <w:r w:rsidRPr="00E3203C">
        <w:rPr>
          <w:rFonts w:eastAsia="Calibri"/>
          <w:sz w:val="19"/>
          <w:szCs w:val="19"/>
          <w:lang w:eastAsia="en-US"/>
        </w:rPr>
        <w:t xml:space="preserve"> karakteristik kokulu, limon renginden portakal rengine </w:t>
      </w:r>
      <w:r w:rsidR="0017101D" w:rsidRPr="00E3203C">
        <w:rPr>
          <w:rFonts w:eastAsia="Calibri"/>
          <w:sz w:val="19"/>
          <w:szCs w:val="19"/>
          <w:lang w:eastAsia="en-US"/>
        </w:rPr>
        <w:t>kadar</w:t>
      </w:r>
      <w:r w:rsidR="005377E2">
        <w:rPr>
          <w:rFonts w:eastAsia="Calibri"/>
          <w:sz w:val="19"/>
          <w:szCs w:val="19"/>
          <w:lang w:eastAsia="en-US"/>
        </w:rPr>
        <w:t xml:space="preserve"> yağlı sıvı ya da yarı-jel</w:t>
      </w:r>
    </w:p>
    <w:p w:rsidR="000D0A0D" w:rsidRPr="00E3203C" w:rsidRDefault="000D0A0D" w:rsidP="00815038">
      <w:pPr>
        <w:jc w:val="both"/>
        <w:rPr>
          <w:rFonts w:eastAsia="Calibri"/>
          <w:b/>
          <w:sz w:val="19"/>
          <w:szCs w:val="19"/>
          <w:u w:val="single"/>
          <w:lang w:eastAsia="en-US"/>
        </w:rPr>
      </w:pPr>
    </w:p>
    <w:p w:rsidR="000D0A0D" w:rsidRPr="00E3203C" w:rsidRDefault="00BA669C" w:rsidP="00815038">
      <w:pPr>
        <w:jc w:val="both"/>
        <w:rPr>
          <w:rFonts w:eastAsia="Calibri"/>
          <w:b/>
          <w:sz w:val="19"/>
          <w:szCs w:val="19"/>
          <w:u w:val="single"/>
          <w:lang w:eastAsia="en-US"/>
        </w:rPr>
      </w:pPr>
      <w:r>
        <w:rPr>
          <w:rFonts w:eastAsia="Calibri"/>
          <w:b/>
          <w:sz w:val="19"/>
          <w:szCs w:val="19"/>
          <w:u w:val="single"/>
          <w:lang w:eastAsia="en-US"/>
        </w:rPr>
        <w:t>İdentifikasyon</w:t>
      </w:r>
      <w:r w:rsidR="000D0A0D" w:rsidRPr="00E3203C">
        <w:rPr>
          <w:rFonts w:eastAsia="Calibri"/>
          <w:b/>
          <w:sz w:val="19"/>
          <w:szCs w:val="19"/>
          <w:u w:val="single"/>
          <w:lang w:eastAsia="en-US"/>
        </w:rPr>
        <w:t xml:space="preserve">: </w:t>
      </w:r>
    </w:p>
    <w:p w:rsidR="0087341D" w:rsidRPr="00E3203C" w:rsidRDefault="0087341D" w:rsidP="00815038">
      <w:pPr>
        <w:ind w:left="2880" w:hanging="2160"/>
        <w:jc w:val="both"/>
        <w:rPr>
          <w:rFonts w:eastAsia="Calibri"/>
          <w:b/>
          <w:sz w:val="19"/>
          <w:szCs w:val="19"/>
          <w:lang w:eastAsia="en-US"/>
        </w:rPr>
      </w:pPr>
    </w:p>
    <w:p w:rsidR="000D0A0D" w:rsidRPr="00E3203C" w:rsidRDefault="000D0A0D" w:rsidP="00815038">
      <w:pPr>
        <w:ind w:left="2835" w:hanging="2115"/>
        <w:jc w:val="both"/>
        <w:rPr>
          <w:rFonts w:eastAsia="Calibri"/>
          <w:sz w:val="19"/>
          <w:szCs w:val="19"/>
          <w:lang w:eastAsia="en-US"/>
        </w:rPr>
      </w:pPr>
      <w:r w:rsidRPr="00E3203C">
        <w:rPr>
          <w:rFonts w:eastAsia="Calibri"/>
          <w:b/>
          <w:sz w:val="19"/>
          <w:szCs w:val="19"/>
          <w:lang w:eastAsia="en-US"/>
        </w:rPr>
        <w:t>Çözünürlük:</w:t>
      </w:r>
      <w:r w:rsidRPr="00E3203C">
        <w:rPr>
          <w:rFonts w:eastAsia="Calibri"/>
          <w:sz w:val="19"/>
          <w:szCs w:val="19"/>
          <w:lang w:eastAsia="en-US"/>
        </w:rPr>
        <w:t xml:space="preserve"> </w:t>
      </w:r>
      <w:r w:rsidRPr="00E3203C">
        <w:rPr>
          <w:rFonts w:eastAsia="Calibri"/>
          <w:sz w:val="19"/>
          <w:szCs w:val="19"/>
          <w:lang w:eastAsia="en-US"/>
        </w:rPr>
        <w:tab/>
        <w:t>Su, etanol, metanol, etil asetat ve asetonda çözünür. Mineral yağda çözünmez.</w:t>
      </w:r>
    </w:p>
    <w:p w:rsidR="0087341D" w:rsidRPr="00E3203C" w:rsidRDefault="0087341D" w:rsidP="00815038">
      <w:pPr>
        <w:ind w:left="2880" w:hanging="2160"/>
        <w:jc w:val="both"/>
        <w:rPr>
          <w:rFonts w:eastAsia="Calibri"/>
          <w:sz w:val="19"/>
          <w:szCs w:val="19"/>
          <w:lang w:eastAsia="en-US"/>
        </w:rPr>
      </w:pPr>
    </w:p>
    <w:p w:rsidR="0087341D" w:rsidRPr="00E3203C" w:rsidRDefault="000D0A0D" w:rsidP="00815038">
      <w:pPr>
        <w:ind w:left="720"/>
        <w:jc w:val="both"/>
        <w:rPr>
          <w:rFonts w:eastAsia="Calibri"/>
          <w:b/>
          <w:sz w:val="19"/>
          <w:szCs w:val="19"/>
          <w:lang w:eastAsia="en-US"/>
        </w:rPr>
      </w:pPr>
      <w:r w:rsidRPr="00E3203C">
        <w:rPr>
          <w:rFonts w:eastAsia="Calibri"/>
          <w:b/>
          <w:sz w:val="19"/>
          <w:szCs w:val="19"/>
          <w:lang w:eastAsia="en-US"/>
        </w:rPr>
        <w:t>İnfrared absorbsiyon</w:t>
      </w:r>
    </w:p>
    <w:p w:rsidR="000D0A0D" w:rsidRPr="00E3203C" w:rsidRDefault="000D0A0D" w:rsidP="00815038">
      <w:pPr>
        <w:tabs>
          <w:tab w:val="left" w:pos="2835"/>
        </w:tabs>
        <w:ind w:left="720"/>
        <w:jc w:val="both"/>
        <w:rPr>
          <w:rFonts w:eastAsia="Calibri"/>
          <w:b/>
          <w:sz w:val="19"/>
          <w:szCs w:val="19"/>
          <w:lang w:eastAsia="en-US"/>
        </w:rPr>
      </w:pPr>
      <w:r w:rsidRPr="00E3203C">
        <w:rPr>
          <w:rFonts w:eastAsia="Calibri"/>
          <w:b/>
          <w:sz w:val="19"/>
          <w:szCs w:val="19"/>
          <w:lang w:eastAsia="en-US"/>
        </w:rPr>
        <w:t>spektrumu:</w:t>
      </w:r>
      <w:r w:rsidR="0087341D" w:rsidRPr="00E3203C">
        <w:rPr>
          <w:rFonts w:eastAsia="Calibri"/>
          <w:b/>
          <w:sz w:val="19"/>
          <w:szCs w:val="19"/>
          <w:lang w:eastAsia="en-US"/>
        </w:rPr>
        <w:tab/>
      </w:r>
      <w:r w:rsidRPr="00E3203C">
        <w:rPr>
          <w:rFonts w:eastAsia="Calibri"/>
          <w:sz w:val="19"/>
          <w:szCs w:val="19"/>
          <w:lang w:eastAsia="en-US"/>
        </w:rPr>
        <w:t xml:space="preserve">Polioksietillenmiş poliolün kısmi yağ </w:t>
      </w:r>
      <w:r w:rsidR="008208C9" w:rsidRPr="00E3203C">
        <w:rPr>
          <w:rFonts w:eastAsia="Calibri"/>
          <w:sz w:val="19"/>
          <w:szCs w:val="19"/>
          <w:lang w:eastAsia="en-US"/>
        </w:rPr>
        <w:t>asidi</w:t>
      </w:r>
      <w:r w:rsidRPr="00E3203C">
        <w:rPr>
          <w:rFonts w:eastAsia="Calibri"/>
          <w:sz w:val="19"/>
          <w:szCs w:val="19"/>
          <w:lang w:eastAsia="en-US"/>
        </w:rPr>
        <w:t xml:space="preserve"> esterinin karakteristiği</w:t>
      </w:r>
      <w:r w:rsidR="00743DFB" w:rsidRPr="00E3203C">
        <w:rPr>
          <w:rFonts w:eastAsia="Calibri"/>
          <w:sz w:val="19"/>
          <w:szCs w:val="19"/>
          <w:lang w:eastAsia="en-US"/>
        </w:rPr>
        <w:t>dir.</w:t>
      </w:r>
    </w:p>
    <w:p w:rsidR="000D0A0D" w:rsidRPr="00E3203C" w:rsidRDefault="000D0A0D" w:rsidP="00815038">
      <w:pPr>
        <w:ind w:left="60"/>
        <w:jc w:val="both"/>
        <w:rPr>
          <w:rFonts w:eastAsia="Calibri"/>
          <w:b/>
          <w:sz w:val="19"/>
          <w:szCs w:val="19"/>
          <w:lang w:eastAsia="en-US"/>
        </w:rPr>
      </w:pPr>
    </w:p>
    <w:p w:rsidR="000D0A0D" w:rsidRPr="00E3203C" w:rsidRDefault="000D0A0D" w:rsidP="00815038">
      <w:pPr>
        <w:ind w:left="60"/>
        <w:jc w:val="both"/>
        <w:rPr>
          <w:rFonts w:eastAsia="Calibri"/>
          <w:b/>
          <w:sz w:val="19"/>
          <w:szCs w:val="19"/>
          <w:u w:val="single"/>
          <w:lang w:eastAsia="en-US"/>
        </w:rPr>
      </w:pPr>
      <w:r w:rsidRPr="00E3203C">
        <w:rPr>
          <w:rFonts w:eastAsia="Calibri"/>
          <w:b/>
          <w:sz w:val="19"/>
          <w:szCs w:val="19"/>
          <w:u w:val="single"/>
          <w:lang w:eastAsia="en-US"/>
        </w:rPr>
        <w:t>Saflık:</w:t>
      </w:r>
    </w:p>
    <w:p w:rsidR="0087341D" w:rsidRPr="00E3203C" w:rsidRDefault="0087341D" w:rsidP="00815038">
      <w:pPr>
        <w:ind w:left="60"/>
        <w:jc w:val="both"/>
        <w:rPr>
          <w:rFonts w:eastAsia="Calibri"/>
          <w:b/>
          <w:sz w:val="19"/>
          <w:szCs w:val="19"/>
          <w:u w:val="single"/>
          <w:lang w:eastAsia="en-US"/>
        </w:rPr>
      </w:pPr>
    </w:p>
    <w:p w:rsidR="000D0A0D" w:rsidRPr="00E3203C" w:rsidRDefault="000D0A0D" w:rsidP="00815038">
      <w:pPr>
        <w:ind w:firstLine="720"/>
        <w:jc w:val="both"/>
        <w:rPr>
          <w:sz w:val="19"/>
          <w:szCs w:val="19"/>
        </w:rPr>
      </w:pPr>
      <w:r w:rsidRPr="00E3203C">
        <w:rPr>
          <w:b/>
          <w:sz w:val="19"/>
          <w:szCs w:val="19"/>
        </w:rPr>
        <w:t>Su</w:t>
      </w:r>
      <w:r w:rsidR="0087341D" w:rsidRPr="00E3203C">
        <w:rPr>
          <w:b/>
          <w:sz w:val="19"/>
          <w:szCs w:val="19"/>
        </w:rPr>
        <w:t xml:space="preserve"> içeriği</w:t>
      </w:r>
      <w:r w:rsidRPr="00E3203C">
        <w:rPr>
          <w:b/>
          <w:sz w:val="19"/>
          <w:szCs w:val="19"/>
        </w:rPr>
        <w:t>:</w:t>
      </w:r>
      <w:r w:rsidR="0087341D" w:rsidRPr="00E3203C">
        <w:rPr>
          <w:sz w:val="19"/>
          <w:szCs w:val="19"/>
        </w:rPr>
        <w:tab/>
      </w:r>
      <w:r w:rsidR="0087341D" w:rsidRPr="00E3203C">
        <w:rPr>
          <w:sz w:val="19"/>
          <w:szCs w:val="19"/>
        </w:rPr>
        <w:tab/>
      </w:r>
      <w:r w:rsidR="00BC1EC2" w:rsidRPr="00E3203C">
        <w:rPr>
          <w:sz w:val="19"/>
          <w:szCs w:val="19"/>
        </w:rPr>
        <w:t>%3’t</w:t>
      </w:r>
      <w:r w:rsidRPr="00E3203C">
        <w:rPr>
          <w:sz w:val="19"/>
          <w:szCs w:val="19"/>
        </w:rPr>
        <w:t>en fazla olmamalıdır (Karl Fischer yöntemi).</w:t>
      </w:r>
    </w:p>
    <w:p w:rsidR="0087341D" w:rsidRPr="00E3203C" w:rsidRDefault="0087341D" w:rsidP="00815038">
      <w:pPr>
        <w:ind w:firstLine="720"/>
        <w:jc w:val="both"/>
        <w:rPr>
          <w:sz w:val="19"/>
          <w:szCs w:val="19"/>
        </w:rPr>
      </w:pPr>
    </w:p>
    <w:p w:rsidR="000D0A0D" w:rsidRPr="00E3203C" w:rsidRDefault="000D0A0D" w:rsidP="00815038">
      <w:pPr>
        <w:ind w:left="60" w:firstLine="660"/>
        <w:jc w:val="both"/>
        <w:rPr>
          <w:rFonts w:eastAsia="Calibri"/>
          <w:sz w:val="19"/>
          <w:szCs w:val="19"/>
          <w:lang w:val="de-DE" w:eastAsia="en-US"/>
        </w:rPr>
      </w:pPr>
      <w:r w:rsidRPr="00E3203C">
        <w:rPr>
          <w:rFonts w:eastAsia="Calibri"/>
          <w:b/>
          <w:sz w:val="19"/>
          <w:szCs w:val="19"/>
          <w:lang w:val="de-DE" w:eastAsia="en-US"/>
        </w:rPr>
        <w:t>Asit değeri:</w:t>
      </w:r>
      <w:r w:rsidRPr="00E3203C">
        <w:rPr>
          <w:rFonts w:eastAsia="Calibri"/>
          <w:sz w:val="19"/>
          <w:szCs w:val="19"/>
          <w:lang w:val="de-DE" w:eastAsia="en-US"/>
        </w:rPr>
        <w:tab/>
      </w:r>
      <w:r w:rsidRPr="00E3203C">
        <w:rPr>
          <w:rFonts w:eastAsia="Calibri"/>
          <w:sz w:val="19"/>
          <w:szCs w:val="19"/>
          <w:lang w:val="de-DE" w:eastAsia="en-US"/>
        </w:rPr>
        <w:tab/>
        <w:t>2’den fazla olmamalıdır.</w:t>
      </w:r>
    </w:p>
    <w:p w:rsidR="0087341D" w:rsidRPr="00E3203C" w:rsidRDefault="0087341D" w:rsidP="00815038">
      <w:pPr>
        <w:ind w:left="60" w:firstLine="660"/>
        <w:jc w:val="both"/>
        <w:rPr>
          <w:rFonts w:eastAsia="Calibri"/>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Sabunlaşma sayısı:</w:t>
      </w:r>
      <w:r w:rsidRPr="00E3203C">
        <w:rPr>
          <w:rFonts w:eastAsia="Calibri"/>
          <w:sz w:val="19"/>
          <w:szCs w:val="19"/>
          <w:lang w:val="de-DE" w:eastAsia="en-US"/>
        </w:rPr>
        <w:tab/>
        <w:t>41’den az ve 52’den fazla olmamalıdır.</w:t>
      </w:r>
    </w:p>
    <w:p w:rsidR="0087341D" w:rsidRPr="00E3203C" w:rsidRDefault="0087341D" w:rsidP="00815038">
      <w:pPr>
        <w:ind w:firstLine="720"/>
        <w:jc w:val="both"/>
        <w:rPr>
          <w:rFonts w:eastAsia="Calibri"/>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 xml:space="preserve">Hidroksil </w:t>
      </w:r>
      <w:r w:rsidR="0087341D" w:rsidRPr="00E3203C">
        <w:rPr>
          <w:rFonts w:eastAsia="Calibri"/>
          <w:b/>
          <w:sz w:val="19"/>
          <w:szCs w:val="19"/>
          <w:lang w:val="de-DE" w:eastAsia="en-US"/>
        </w:rPr>
        <w:t>değeri</w:t>
      </w:r>
      <w:r w:rsidRPr="00E3203C">
        <w:rPr>
          <w:rFonts w:eastAsia="Calibri"/>
          <w:b/>
          <w:sz w:val="19"/>
          <w:szCs w:val="19"/>
          <w:lang w:val="de-DE" w:eastAsia="en-US"/>
        </w:rPr>
        <w:t>:</w:t>
      </w:r>
      <w:r w:rsidRPr="00E3203C">
        <w:rPr>
          <w:rFonts w:eastAsia="Calibri"/>
          <w:sz w:val="19"/>
          <w:szCs w:val="19"/>
          <w:lang w:val="de-DE" w:eastAsia="en-US"/>
        </w:rPr>
        <w:tab/>
      </w:r>
      <w:r w:rsidRPr="00E3203C">
        <w:rPr>
          <w:rFonts w:eastAsia="Calibri"/>
          <w:sz w:val="19"/>
          <w:szCs w:val="19"/>
          <w:lang w:val="de-DE" w:eastAsia="en-US"/>
        </w:rPr>
        <w:tab/>
        <w:t>90’dan az ve 107’den fazla olmamalıdır.</w:t>
      </w:r>
    </w:p>
    <w:p w:rsidR="0087341D" w:rsidRPr="00E3203C" w:rsidRDefault="0087341D" w:rsidP="00815038">
      <w:pPr>
        <w:ind w:firstLine="720"/>
        <w:jc w:val="both"/>
        <w:rPr>
          <w:rFonts w:eastAsia="Calibri"/>
          <w:sz w:val="19"/>
          <w:szCs w:val="19"/>
          <w:lang w:val="de-DE" w:eastAsia="en-US"/>
        </w:rPr>
      </w:pPr>
    </w:p>
    <w:p w:rsidR="000D0A0D" w:rsidRPr="00E3203C" w:rsidRDefault="00BC1EC2" w:rsidP="00815038">
      <w:pPr>
        <w:ind w:firstLine="720"/>
        <w:jc w:val="both"/>
        <w:rPr>
          <w:rFonts w:eastAsia="Calibri"/>
          <w:sz w:val="19"/>
          <w:szCs w:val="19"/>
          <w:lang w:val="de-DE" w:eastAsia="en-US"/>
        </w:rPr>
      </w:pPr>
      <w:r w:rsidRPr="00E3203C">
        <w:rPr>
          <w:rFonts w:eastAsia="Calibri"/>
          <w:b/>
          <w:sz w:val="19"/>
          <w:szCs w:val="19"/>
          <w:lang w:val="de-DE" w:eastAsia="en-US"/>
        </w:rPr>
        <w:t>1,4-d</w:t>
      </w:r>
      <w:r w:rsidR="000D0A0D" w:rsidRPr="00E3203C">
        <w:rPr>
          <w:rFonts w:eastAsia="Calibri"/>
          <w:b/>
          <w:sz w:val="19"/>
          <w:szCs w:val="19"/>
          <w:lang w:val="de-DE" w:eastAsia="en-US"/>
        </w:rPr>
        <w:t>ioksan:</w:t>
      </w:r>
      <w:r w:rsidR="000D0A0D" w:rsidRPr="00E3203C">
        <w:rPr>
          <w:rFonts w:eastAsia="Calibri"/>
          <w:sz w:val="19"/>
          <w:szCs w:val="19"/>
          <w:lang w:val="de-DE" w:eastAsia="en-US"/>
        </w:rPr>
        <w:tab/>
      </w:r>
      <w:r w:rsidR="000D0A0D" w:rsidRPr="00E3203C">
        <w:rPr>
          <w:rFonts w:eastAsia="Calibri"/>
          <w:sz w:val="19"/>
          <w:szCs w:val="19"/>
          <w:lang w:val="de-DE" w:eastAsia="en-US"/>
        </w:rPr>
        <w:tab/>
        <w:t>5 mg/kg’dan fazla olmamalıdır.</w:t>
      </w:r>
    </w:p>
    <w:p w:rsidR="0087341D" w:rsidRPr="00E3203C" w:rsidRDefault="0087341D" w:rsidP="00815038">
      <w:pPr>
        <w:ind w:firstLine="720"/>
        <w:jc w:val="both"/>
        <w:rPr>
          <w:rFonts w:eastAsia="Calibri"/>
          <w:sz w:val="19"/>
          <w:szCs w:val="19"/>
          <w:lang w:val="de-DE" w:eastAsia="en-US"/>
        </w:rPr>
      </w:pPr>
    </w:p>
    <w:p w:rsidR="0087341D" w:rsidRPr="00E3203C" w:rsidRDefault="000D0A0D" w:rsidP="00815038">
      <w:pPr>
        <w:ind w:firstLine="720"/>
        <w:jc w:val="both"/>
        <w:rPr>
          <w:rFonts w:eastAsia="Calibri"/>
          <w:b/>
          <w:sz w:val="19"/>
          <w:szCs w:val="19"/>
          <w:lang w:val="de-DE" w:eastAsia="en-US"/>
        </w:rPr>
      </w:pPr>
      <w:r w:rsidRPr="00E3203C">
        <w:rPr>
          <w:rFonts w:eastAsia="Calibri"/>
          <w:b/>
          <w:sz w:val="19"/>
          <w:szCs w:val="19"/>
          <w:lang w:val="de-DE" w:eastAsia="en-US"/>
        </w:rPr>
        <w:t>Etilen glikolleri (mono-</w:t>
      </w: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ve di-):</w:t>
      </w:r>
      <w:r w:rsidR="0087341D" w:rsidRPr="00E3203C">
        <w:rPr>
          <w:rFonts w:eastAsia="Calibri"/>
          <w:b/>
          <w:sz w:val="19"/>
          <w:szCs w:val="19"/>
          <w:lang w:val="de-DE" w:eastAsia="en-US"/>
        </w:rPr>
        <w:tab/>
      </w:r>
      <w:r w:rsidR="0087341D" w:rsidRPr="00E3203C">
        <w:rPr>
          <w:rFonts w:eastAsia="Calibri"/>
          <w:b/>
          <w:sz w:val="19"/>
          <w:szCs w:val="19"/>
          <w:lang w:val="de-DE" w:eastAsia="en-US"/>
        </w:rPr>
        <w:tab/>
      </w:r>
      <w:r w:rsidR="0087341D" w:rsidRPr="00E3203C">
        <w:rPr>
          <w:rFonts w:eastAsia="Calibri"/>
          <w:b/>
          <w:sz w:val="19"/>
          <w:szCs w:val="19"/>
          <w:lang w:val="de-DE" w:eastAsia="en-US"/>
        </w:rPr>
        <w:tab/>
      </w:r>
      <w:r w:rsidR="00BC1EC2" w:rsidRPr="00E3203C">
        <w:rPr>
          <w:rFonts w:eastAsia="Calibri"/>
          <w:sz w:val="19"/>
          <w:szCs w:val="19"/>
          <w:lang w:val="de-DE" w:eastAsia="en-US"/>
        </w:rPr>
        <w:t>%0,25’t</w:t>
      </w:r>
      <w:r w:rsidRPr="00E3203C">
        <w:rPr>
          <w:rFonts w:eastAsia="Calibri"/>
          <w:sz w:val="19"/>
          <w:szCs w:val="19"/>
          <w:lang w:val="de-DE" w:eastAsia="en-US"/>
        </w:rPr>
        <w:t>en fazla olmamalıdır.</w:t>
      </w:r>
    </w:p>
    <w:p w:rsidR="0087341D" w:rsidRPr="00E3203C" w:rsidRDefault="0087341D" w:rsidP="00815038">
      <w:pPr>
        <w:ind w:firstLine="720"/>
        <w:jc w:val="both"/>
        <w:rPr>
          <w:rFonts w:eastAsia="Calibri"/>
          <w:b/>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Arsenik:</w:t>
      </w:r>
      <w:r w:rsidR="0087341D" w:rsidRPr="00E3203C">
        <w:rPr>
          <w:rFonts w:eastAsia="Calibri"/>
          <w:sz w:val="19"/>
          <w:szCs w:val="19"/>
          <w:lang w:val="de-DE" w:eastAsia="en-US"/>
        </w:rPr>
        <w:tab/>
      </w:r>
      <w:r w:rsidR="0087341D" w:rsidRPr="00E3203C">
        <w:rPr>
          <w:rFonts w:eastAsia="Calibri"/>
          <w:sz w:val="19"/>
          <w:szCs w:val="19"/>
          <w:lang w:val="de-DE" w:eastAsia="en-US"/>
        </w:rPr>
        <w:tab/>
      </w:r>
      <w:r w:rsidRPr="00E3203C">
        <w:rPr>
          <w:rFonts w:eastAsia="Calibri"/>
          <w:sz w:val="19"/>
          <w:szCs w:val="19"/>
          <w:lang w:val="de-DE" w:eastAsia="en-US"/>
        </w:rPr>
        <w:t>3 mg/kg’dan fazla olmamalıdır.</w:t>
      </w:r>
    </w:p>
    <w:p w:rsidR="0087341D" w:rsidRPr="00E3203C" w:rsidRDefault="0087341D" w:rsidP="00815038">
      <w:pPr>
        <w:ind w:firstLine="720"/>
        <w:jc w:val="both"/>
        <w:rPr>
          <w:rFonts w:eastAsia="Calibri"/>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Kurşun:</w:t>
      </w:r>
      <w:r w:rsidR="0087341D" w:rsidRPr="00E3203C">
        <w:rPr>
          <w:rFonts w:eastAsia="Calibri"/>
          <w:sz w:val="19"/>
          <w:szCs w:val="19"/>
          <w:lang w:val="de-DE" w:eastAsia="en-US"/>
        </w:rPr>
        <w:tab/>
      </w:r>
      <w:r w:rsidR="0087341D" w:rsidRPr="00E3203C">
        <w:rPr>
          <w:rFonts w:eastAsia="Calibri"/>
          <w:sz w:val="19"/>
          <w:szCs w:val="19"/>
          <w:lang w:val="de-DE" w:eastAsia="en-US"/>
        </w:rPr>
        <w:tab/>
      </w:r>
      <w:r w:rsidR="0087341D" w:rsidRPr="00E3203C">
        <w:rPr>
          <w:rFonts w:eastAsia="Calibri"/>
          <w:sz w:val="19"/>
          <w:szCs w:val="19"/>
          <w:lang w:val="de-DE" w:eastAsia="en-US"/>
        </w:rPr>
        <w:tab/>
        <w:t>2</w:t>
      </w:r>
      <w:r w:rsidRPr="00E3203C">
        <w:rPr>
          <w:rFonts w:eastAsia="Calibri"/>
          <w:sz w:val="19"/>
          <w:szCs w:val="19"/>
          <w:lang w:val="de-DE" w:eastAsia="en-US"/>
        </w:rPr>
        <w:t xml:space="preserve"> mg/kg’dan fazla olmamalıdır.</w:t>
      </w:r>
    </w:p>
    <w:p w:rsidR="0087341D" w:rsidRPr="00E3203C" w:rsidRDefault="0087341D" w:rsidP="00815038">
      <w:pPr>
        <w:ind w:firstLine="720"/>
        <w:jc w:val="both"/>
        <w:rPr>
          <w:rFonts w:eastAsia="Calibri"/>
          <w:sz w:val="19"/>
          <w:szCs w:val="19"/>
          <w:lang w:val="de-DE" w:eastAsia="en-US"/>
        </w:rPr>
      </w:pPr>
    </w:p>
    <w:p w:rsidR="000D0A0D" w:rsidRPr="00E3203C" w:rsidRDefault="008A2DDD" w:rsidP="00815038">
      <w:pPr>
        <w:ind w:firstLine="720"/>
        <w:jc w:val="both"/>
        <w:rPr>
          <w:rFonts w:eastAsia="Calibri"/>
          <w:sz w:val="19"/>
          <w:szCs w:val="19"/>
          <w:lang w:val="de-DE" w:eastAsia="en-US"/>
        </w:rPr>
      </w:pPr>
      <w:r w:rsidRPr="00E3203C">
        <w:rPr>
          <w:rFonts w:eastAsia="Calibri"/>
          <w:b/>
          <w:sz w:val="19"/>
          <w:szCs w:val="19"/>
          <w:lang w:val="de-DE" w:eastAsia="en-US"/>
        </w:rPr>
        <w:t>Civa</w:t>
      </w:r>
      <w:r w:rsidR="000D0A0D" w:rsidRPr="00E3203C">
        <w:rPr>
          <w:rFonts w:eastAsia="Calibri"/>
          <w:b/>
          <w:sz w:val="19"/>
          <w:szCs w:val="19"/>
          <w:lang w:val="de-DE" w:eastAsia="en-US"/>
        </w:rPr>
        <w:t>:</w:t>
      </w:r>
      <w:r w:rsidR="000D0A0D" w:rsidRPr="00E3203C">
        <w:rPr>
          <w:rFonts w:eastAsia="Calibri"/>
          <w:sz w:val="19"/>
          <w:szCs w:val="19"/>
          <w:lang w:val="de-DE" w:eastAsia="en-US"/>
        </w:rPr>
        <w:tab/>
      </w:r>
      <w:r w:rsidR="000D0A0D" w:rsidRPr="00E3203C">
        <w:rPr>
          <w:rFonts w:eastAsia="Calibri"/>
          <w:sz w:val="19"/>
          <w:szCs w:val="19"/>
          <w:lang w:val="de-DE" w:eastAsia="en-US"/>
        </w:rPr>
        <w:tab/>
      </w:r>
      <w:r w:rsidR="000D0A0D" w:rsidRPr="00E3203C">
        <w:rPr>
          <w:rFonts w:eastAsia="Calibri"/>
          <w:sz w:val="19"/>
          <w:szCs w:val="19"/>
          <w:lang w:val="de-DE" w:eastAsia="en-US"/>
        </w:rPr>
        <w:tab/>
        <w:t>1 mg/kg’dan fazla olmamalıdır.</w:t>
      </w:r>
    </w:p>
    <w:p w:rsidR="0087341D" w:rsidRPr="00E3203C" w:rsidRDefault="0087341D" w:rsidP="00815038">
      <w:pPr>
        <w:ind w:firstLine="720"/>
        <w:jc w:val="both"/>
        <w:rPr>
          <w:rFonts w:eastAsia="Calibri"/>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Kadmiyum:</w:t>
      </w:r>
      <w:r w:rsidRPr="00E3203C">
        <w:rPr>
          <w:rFonts w:eastAsia="Calibri"/>
          <w:sz w:val="19"/>
          <w:szCs w:val="19"/>
          <w:lang w:val="de-DE" w:eastAsia="en-US"/>
        </w:rPr>
        <w:tab/>
      </w:r>
      <w:r w:rsidRPr="00E3203C">
        <w:rPr>
          <w:rFonts w:eastAsia="Calibri"/>
          <w:sz w:val="19"/>
          <w:szCs w:val="19"/>
          <w:lang w:val="de-DE" w:eastAsia="en-US"/>
        </w:rPr>
        <w:tab/>
        <w:t>1 mg/kg’dan fazla olmamalıdır.</w:t>
      </w:r>
    </w:p>
    <w:p w:rsidR="0087341D" w:rsidRPr="00E3203C" w:rsidRDefault="0087341D" w:rsidP="00815038">
      <w:pPr>
        <w:ind w:firstLine="720"/>
        <w:jc w:val="both"/>
        <w:rPr>
          <w:rFonts w:eastAsia="Calibri"/>
          <w:sz w:val="19"/>
          <w:szCs w:val="19"/>
          <w:lang w:val="de-DE" w:eastAsia="en-US"/>
        </w:rPr>
      </w:pPr>
    </w:p>
    <w:p w:rsidR="000D0A0D" w:rsidRPr="00E3203C" w:rsidRDefault="000D0A0D" w:rsidP="00815038">
      <w:pPr>
        <w:rPr>
          <w:rFonts w:eastAsia="Calibri"/>
          <w:sz w:val="19"/>
          <w:szCs w:val="19"/>
          <w:lang w:eastAsia="en-US"/>
        </w:rPr>
      </w:pPr>
    </w:p>
    <w:p w:rsidR="000D0A0D" w:rsidRPr="00E3203C" w:rsidRDefault="000D0A0D" w:rsidP="00815038">
      <w:pPr>
        <w:keepNext/>
        <w:ind w:left="4245" w:hanging="4245"/>
        <w:jc w:val="both"/>
        <w:outlineLvl w:val="2"/>
        <w:rPr>
          <w:b/>
          <w:sz w:val="19"/>
          <w:szCs w:val="19"/>
          <w:u w:val="single"/>
        </w:rPr>
      </w:pPr>
      <w:r w:rsidRPr="00E3203C">
        <w:rPr>
          <w:b/>
          <w:sz w:val="19"/>
          <w:szCs w:val="19"/>
          <w:u w:val="single"/>
        </w:rPr>
        <w:t>E 435 POLİOKSİETİLEN SORBİTAN MONOSTEARAT (POLİSORBAT 60)</w:t>
      </w:r>
    </w:p>
    <w:p w:rsidR="000D0A0D" w:rsidRPr="00E3203C" w:rsidRDefault="000D0A0D" w:rsidP="00815038">
      <w:pPr>
        <w:ind w:left="2124" w:hanging="2124"/>
        <w:jc w:val="both"/>
        <w:rPr>
          <w:rFonts w:eastAsia="Calibri"/>
          <w:sz w:val="19"/>
          <w:szCs w:val="19"/>
          <w:lang w:eastAsia="en-US"/>
        </w:rPr>
      </w:pPr>
    </w:p>
    <w:p w:rsidR="000D0A0D" w:rsidRPr="00E3203C" w:rsidRDefault="00C003DB" w:rsidP="004358D0">
      <w:pPr>
        <w:tabs>
          <w:tab w:val="left" w:pos="2835"/>
        </w:tabs>
        <w:ind w:left="2124" w:hanging="2124"/>
        <w:jc w:val="both"/>
        <w:rPr>
          <w:rFonts w:eastAsia="Calibri"/>
          <w:sz w:val="19"/>
          <w:szCs w:val="19"/>
          <w:lang w:eastAsia="en-US"/>
        </w:rPr>
      </w:pPr>
      <w:r w:rsidRPr="00E3203C">
        <w:rPr>
          <w:rFonts w:eastAsia="Calibri"/>
          <w:b/>
          <w:sz w:val="19"/>
          <w:szCs w:val="19"/>
          <w:u w:val="single"/>
          <w:lang w:eastAsia="en-US"/>
        </w:rPr>
        <w:t>Eş anlamlılar</w:t>
      </w:r>
      <w:r w:rsidR="000D0A0D" w:rsidRPr="00E3203C">
        <w:rPr>
          <w:rFonts w:eastAsia="Calibri"/>
          <w:b/>
          <w:sz w:val="19"/>
          <w:szCs w:val="19"/>
          <w:u w:val="single"/>
          <w:lang w:eastAsia="en-US"/>
        </w:rPr>
        <w:t>:</w:t>
      </w:r>
      <w:r w:rsidR="0087341D" w:rsidRPr="00E3203C">
        <w:rPr>
          <w:rFonts w:eastAsia="Calibri"/>
          <w:sz w:val="19"/>
          <w:szCs w:val="19"/>
          <w:lang w:eastAsia="en-US"/>
        </w:rPr>
        <w:tab/>
      </w:r>
      <w:r w:rsidR="0087341D" w:rsidRPr="00E3203C">
        <w:rPr>
          <w:rFonts w:eastAsia="Calibri"/>
          <w:sz w:val="19"/>
          <w:szCs w:val="19"/>
          <w:lang w:eastAsia="en-US"/>
        </w:rPr>
        <w:tab/>
      </w:r>
      <w:r w:rsidR="000D0A0D" w:rsidRPr="00E3203C">
        <w:rPr>
          <w:rFonts w:eastAsia="Calibri"/>
          <w:sz w:val="19"/>
          <w:szCs w:val="19"/>
          <w:lang w:eastAsia="en-US"/>
        </w:rPr>
        <w:t>Polisorbat 60</w:t>
      </w:r>
      <w:r w:rsidR="004358D0" w:rsidRPr="00E3203C">
        <w:rPr>
          <w:rFonts w:eastAsia="Calibri"/>
          <w:sz w:val="19"/>
          <w:szCs w:val="19"/>
          <w:lang w:eastAsia="en-US"/>
        </w:rPr>
        <w:t xml:space="preserve">; </w:t>
      </w:r>
      <w:r w:rsidR="000D0A0D" w:rsidRPr="00E3203C">
        <w:rPr>
          <w:rFonts w:eastAsia="Calibri"/>
          <w:sz w:val="19"/>
          <w:szCs w:val="19"/>
          <w:lang w:eastAsia="en-US"/>
        </w:rPr>
        <w:t>Polioksietilen (20) sorbitan monostearat</w:t>
      </w:r>
    </w:p>
    <w:p w:rsidR="000D0A0D" w:rsidRPr="00E3203C" w:rsidRDefault="000D0A0D" w:rsidP="00815038">
      <w:pPr>
        <w:ind w:left="2844" w:hanging="2844"/>
        <w:jc w:val="both"/>
        <w:rPr>
          <w:rFonts w:eastAsia="Calibri"/>
          <w:b/>
          <w:sz w:val="19"/>
          <w:szCs w:val="19"/>
          <w:lang w:eastAsia="en-US"/>
        </w:rPr>
      </w:pPr>
    </w:p>
    <w:p w:rsidR="0087341D" w:rsidRPr="00E3203C" w:rsidRDefault="000D0A0D" w:rsidP="00815038">
      <w:pPr>
        <w:ind w:left="2844" w:hanging="2844"/>
        <w:jc w:val="both"/>
        <w:rPr>
          <w:rFonts w:eastAsia="Calibri"/>
          <w:sz w:val="19"/>
          <w:szCs w:val="19"/>
          <w:lang w:eastAsia="en-US"/>
        </w:rPr>
      </w:pPr>
      <w:r w:rsidRPr="00E3203C">
        <w:rPr>
          <w:rFonts w:eastAsia="Calibri"/>
          <w:b/>
          <w:sz w:val="19"/>
          <w:szCs w:val="19"/>
          <w:u w:val="single"/>
          <w:lang w:eastAsia="en-US"/>
        </w:rPr>
        <w:t>Tanım:</w:t>
      </w:r>
      <w:r w:rsidR="0087341D" w:rsidRPr="00E3203C">
        <w:rPr>
          <w:rFonts w:eastAsia="Calibri"/>
          <w:sz w:val="19"/>
          <w:szCs w:val="19"/>
          <w:lang w:eastAsia="en-US"/>
        </w:rPr>
        <w:tab/>
      </w:r>
      <w:r w:rsidR="004358D0" w:rsidRPr="00E3203C">
        <w:rPr>
          <w:rFonts w:eastAsia="Calibri"/>
          <w:sz w:val="19"/>
          <w:szCs w:val="19"/>
          <w:lang w:eastAsia="en-US"/>
        </w:rPr>
        <w:t>Yenilebilir ticari stearik asit ile sorbitolün mono-ve dianhidritlerinin ve sorbitolün kısmi esterlerinin karışımıdır ve sorbitol ve sorbitol anhidritlerinin her bir molü yaklaşık 20 mol etilen oksitle yoğunlaştırılmıştır.</w:t>
      </w:r>
    </w:p>
    <w:p w:rsidR="0087341D" w:rsidRPr="00E3203C" w:rsidRDefault="00450147" w:rsidP="00815038">
      <w:pPr>
        <w:ind w:left="2124" w:hanging="1404"/>
        <w:jc w:val="both"/>
        <w:rPr>
          <w:rFonts w:eastAsia="Calibri"/>
          <w:sz w:val="19"/>
          <w:szCs w:val="19"/>
          <w:lang w:val="en-GB" w:eastAsia="en-US"/>
        </w:rPr>
      </w:pPr>
      <w:r w:rsidRPr="00E3203C">
        <w:rPr>
          <w:rFonts w:eastAsia="Calibri"/>
          <w:b/>
          <w:sz w:val="19"/>
          <w:szCs w:val="19"/>
          <w:lang w:val="en-GB" w:eastAsia="en-US"/>
        </w:rPr>
        <w:t>EINECS</w:t>
      </w:r>
      <w:r w:rsidR="0087341D" w:rsidRPr="00E3203C">
        <w:rPr>
          <w:rFonts w:eastAsia="Calibri"/>
          <w:b/>
          <w:sz w:val="19"/>
          <w:szCs w:val="19"/>
          <w:lang w:val="en-GB" w:eastAsia="en-US"/>
        </w:rPr>
        <w:t>:</w:t>
      </w:r>
      <w:r w:rsidR="0087341D" w:rsidRPr="00E3203C">
        <w:rPr>
          <w:rFonts w:eastAsia="Calibri"/>
          <w:sz w:val="19"/>
          <w:szCs w:val="19"/>
          <w:lang w:val="en-GB" w:eastAsia="en-US"/>
        </w:rPr>
        <w:tab/>
      </w:r>
    </w:p>
    <w:p w:rsidR="0087341D" w:rsidRPr="00E3203C" w:rsidRDefault="0087341D" w:rsidP="00815038">
      <w:pPr>
        <w:ind w:left="2124" w:hanging="1404"/>
        <w:jc w:val="both"/>
        <w:rPr>
          <w:rFonts w:eastAsia="Calibri"/>
          <w:sz w:val="19"/>
          <w:szCs w:val="19"/>
          <w:lang w:val="en-GB" w:eastAsia="en-US"/>
        </w:rPr>
      </w:pPr>
    </w:p>
    <w:p w:rsidR="0087341D" w:rsidRPr="00E3203C" w:rsidRDefault="0087341D" w:rsidP="00815038">
      <w:pPr>
        <w:ind w:left="2124" w:hanging="1404"/>
        <w:jc w:val="both"/>
        <w:rPr>
          <w:rFonts w:eastAsia="Calibri"/>
          <w:sz w:val="19"/>
          <w:szCs w:val="19"/>
          <w:lang w:val="de-DE" w:eastAsia="en-US"/>
        </w:rPr>
      </w:pPr>
      <w:r w:rsidRPr="00E3203C">
        <w:rPr>
          <w:rFonts w:eastAsia="Calibri"/>
          <w:b/>
          <w:sz w:val="19"/>
          <w:szCs w:val="19"/>
          <w:lang w:val="de-DE" w:eastAsia="en-US"/>
        </w:rPr>
        <w:t>Kimyasal adı:</w:t>
      </w:r>
      <w:r w:rsidRPr="00E3203C">
        <w:rPr>
          <w:rFonts w:eastAsia="Calibri"/>
          <w:sz w:val="19"/>
          <w:szCs w:val="19"/>
          <w:lang w:val="de-DE" w:eastAsia="en-US"/>
        </w:rPr>
        <w:tab/>
      </w:r>
      <w:r w:rsidRPr="00E3203C">
        <w:rPr>
          <w:rFonts w:eastAsia="Calibri"/>
          <w:sz w:val="19"/>
          <w:szCs w:val="19"/>
          <w:lang w:val="de-DE" w:eastAsia="en-US"/>
        </w:rPr>
        <w:tab/>
      </w:r>
    </w:p>
    <w:p w:rsidR="0087341D" w:rsidRPr="00E3203C" w:rsidRDefault="0087341D" w:rsidP="00815038">
      <w:pPr>
        <w:ind w:left="2124" w:hanging="1404"/>
        <w:jc w:val="both"/>
        <w:rPr>
          <w:rFonts w:eastAsia="Calibri"/>
          <w:sz w:val="19"/>
          <w:szCs w:val="19"/>
          <w:lang w:val="de-DE" w:eastAsia="en-US"/>
        </w:rPr>
      </w:pPr>
    </w:p>
    <w:p w:rsidR="0087341D" w:rsidRPr="00E3203C" w:rsidRDefault="0087341D" w:rsidP="00815038">
      <w:pPr>
        <w:ind w:left="2124" w:hanging="1404"/>
        <w:jc w:val="both"/>
        <w:rPr>
          <w:rFonts w:eastAsia="Calibri"/>
          <w:b/>
          <w:sz w:val="19"/>
          <w:szCs w:val="19"/>
          <w:lang w:val="en-GB" w:eastAsia="en-US"/>
        </w:rPr>
      </w:pPr>
      <w:r w:rsidRPr="00E3203C">
        <w:rPr>
          <w:rFonts w:eastAsia="Calibri"/>
          <w:b/>
          <w:sz w:val="19"/>
          <w:szCs w:val="19"/>
          <w:lang w:val="en-GB" w:eastAsia="en-US"/>
        </w:rPr>
        <w:t>Kimyasal formülü:</w:t>
      </w:r>
    </w:p>
    <w:p w:rsidR="0087341D" w:rsidRPr="00E3203C" w:rsidRDefault="0087341D" w:rsidP="00815038">
      <w:pPr>
        <w:ind w:left="2124" w:hanging="1404"/>
        <w:jc w:val="both"/>
        <w:rPr>
          <w:rFonts w:eastAsia="Calibri"/>
          <w:b/>
          <w:sz w:val="19"/>
          <w:szCs w:val="19"/>
          <w:lang w:val="de-DE" w:eastAsia="en-US"/>
        </w:rPr>
      </w:pPr>
    </w:p>
    <w:p w:rsidR="0087341D" w:rsidRPr="00E3203C" w:rsidRDefault="001016C5" w:rsidP="00815038">
      <w:pPr>
        <w:ind w:left="2124" w:hanging="1404"/>
        <w:jc w:val="both"/>
        <w:rPr>
          <w:b/>
          <w:sz w:val="19"/>
          <w:szCs w:val="19"/>
        </w:rPr>
      </w:pPr>
      <w:r w:rsidRPr="00E3203C">
        <w:rPr>
          <w:b/>
          <w:sz w:val="19"/>
          <w:szCs w:val="19"/>
        </w:rPr>
        <w:lastRenderedPageBreak/>
        <w:t>Molekül ağırlığı</w:t>
      </w:r>
      <w:r w:rsidR="0087341D" w:rsidRPr="00E3203C">
        <w:rPr>
          <w:b/>
          <w:sz w:val="19"/>
          <w:szCs w:val="19"/>
        </w:rPr>
        <w:t>:</w:t>
      </w:r>
    </w:p>
    <w:p w:rsidR="0087341D" w:rsidRPr="00E3203C" w:rsidRDefault="0087341D" w:rsidP="00815038">
      <w:pPr>
        <w:ind w:left="2880" w:hanging="2160"/>
        <w:jc w:val="both"/>
        <w:rPr>
          <w:rFonts w:eastAsia="Calibri"/>
          <w:b/>
          <w:sz w:val="19"/>
          <w:szCs w:val="19"/>
          <w:lang w:eastAsia="en-US"/>
        </w:rPr>
      </w:pPr>
    </w:p>
    <w:p w:rsidR="000D0A0D" w:rsidRPr="00E3203C" w:rsidRDefault="0087341D" w:rsidP="00815038">
      <w:pPr>
        <w:ind w:left="2835" w:hanging="2115"/>
        <w:jc w:val="both"/>
        <w:rPr>
          <w:rFonts w:eastAsia="Calibri"/>
          <w:sz w:val="19"/>
          <w:szCs w:val="19"/>
          <w:lang w:eastAsia="en-US"/>
        </w:rPr>
      </w:pPr>
      <w:r w:rsidRPr="00E3203C">
        <w:rPr>
          <w:rFonts w:eastAsia="Calibri"/>
          <w:b/>
          <w:sz w:val="19"/>
          <w:szCs w:val="19"/>
          <w:lang w:eastAsia="en-US"/>
        </w:rPr>
        <w:t>Analiz</w:t>
      </w:r>
      <w:r w:rsidR="000D0A0D" w:rsidRPr="00E3203C">
        <w:rPr>
          <w:rFonts w:eastAsia="Calibri"/>
          <w:b/>
          <w:sz w:val="19"/>
          <w:szCs w:val="19"/>
          <w:lang w:eastAsia="en-US"/>
        </w:rPr>
        <w:t>:</w:t>
      </w:r>
      <w:r w:rsidR="000D0A0D" w:rsidRPr="00E3203C">
        <w:rPr>
          <w:rFonts w:eastAsia="Calibri"/>
          <w:b/>
          <w:sz w:val="19"/>
          <w:szCs w:val="19"/>
          <w:lang w:eastAsia="en-US"/>
        </w:rPr>
        <w:tab/>
      </w:r>
      <w:r w:rsidR="004358D0" w:rsidRPr="00E3203C">
        <w:rPr>
          <w:rFonts w:eastAsia="Calibri"/>
          <w:sz w:val="19"/>
          <w:szCs w:val="19"/>
          <w:lang w:eastAsia="en-US"/>
        </w:rPr>
        <w:t>İçeriği susuz bazda, polioksietilen (20) sorbitan monostearatın %97’sinden az olmayana eşdeğer olan ok</w:t>
      </w:r>
      <w:r w:rsidR="00BE5438" w:rsidRPr="00E3203C">
        <w:rPr>
          <w:rFonts w:eastAsia="Calibri"/>
          <w:sz w:val="19"/>
          <w:szCs w:val="19"/>
          <w:lang w:eastAsia="en-US"/>
        </w:rPr>
        <w:t>sietilen gruplarının %65’inde</w:t>
      </w:r>
      <w:r w:rsidR="004358D0" w:rsidRPr="00E3203C">
        <w:rPr>
          <w:rFonts w:eastAsia="Calibri"/>
          <w:sz w:val="19"/>
          <w:szCs w:val="19"/>
          <w:lang w:eastAsia="en-US"/>
        </w:rPr>
        <w:t>n az olmamalıdır.</w:t>
      </w:r>
    </w:p>
    <w:p w:rsidR="000D0A0D" w:rsidRPr="00E3203C" w:rsidRDefault="000D0A0D" w:rsidP="00815038">
      <w:pPr>
        <w:ind w:left="2880" w:hanging="2880"/>
        <w:jc w:val="both"/>
        <w:rPr>
          <w:rFonts w:eastAsia="Calibri"/>
          <w:b/>
          <w:sz w:val="19"/>
          <w:szCs w:val="19"/>
          <w:lang w:eastAsia="en-US"/>
        </w:rPr>
      </w:pPr>
    </w:p>
    <w:p w:rsidR="000D0A0D" w:rsidRPr="00E3203C" w:rsidRDefault="000D0A0D" w:rsidP="00815038">
      <w:pPr>
        <w:ind w:left="2835" w:hanging="2835"/>
        <w:jc w:val="both"/>
        <w:rPr>
          <w:rFonts w:eastAsia="Calibri"/>
          <w:sz w:val="19"/>
          <w:szCs w:val="19"/>
          <w:lang w:eastAsia="en-US"/>
        </w:rPr>
      </w:pPr>
      <w:r w:rsidRPr="00E3203C">
        <w:rPr>
          <w:rFonts w:eastAsia="Calibri"/>
          <w:b/>
          <w:sz w:val="19"/>
          <w:szCs w:val="19"/>
          <w:u w:val="single"/>
          <w:lang w:eastAsia="en-US"/>
        </w:rPr>
        <w:t>Tanımlama:</w:t>
      </w:r>
      <w:r w:rsidRPr="00E3203C">
        <w:rPr>
          <w:rFonts w:eastAsia="Calibri"/>
          <w:sz w:val="19"/>
          <w:szCs w:val="19"/>
          <w:lang w:eastAsia="en-US"/>
        </w:rPr>
        <w:tab/>
        <w:t xml:space="preserve">25 ºC’de, </w:t>
      </w:r>
      <w:r w:rsidR="00B76F8C" w:rsidRPr="00E3203C">
        <w:rPr>
          <w:rFonts w:eastAsia="Calibri"/>
          <w:sz w:val="19"/>
          <w:szCs w:val="19"/>
          <w:lang w:eastAsia="en-US"/>
        </w:rPr>
        <w:t>hafif</w:t>
      </w:r>
      <w:r w:rsidRPr="00E3203C">
        <w:rPr>
          <w:rFonts w:eastAsia="Calibri"/>
          <w:sz w:val="19"/>
          <w:szCs w:val="19"/>
          <w:lang w:eastAsia="en-US"/>
        </w:rPr>
        <w:t xml:space="preserve"> karakteristik kokulu, limon renginden portakal rengine </w:t>
      </w:r>
      <w:r w:rsidR="0017101D" w:rsidRPr="00E3203C">
        <w:rPr>
          <w:rFonts w:eastAsia="Calibri"/>
          <w:sz w:val="19"/>
          <w:szCs w:val="19"/>
          <w:lang w:eastAsia="en-US"/>
        </w:rPr>
        <w:t>kadar</w:t>
      </w:r>
      <w:r w:rsidR="005377E2">
        <w:rPr>
          <w:rFonts w:eastAsia="Calibri"/>
          <w:sz w:val="19"/>
          <w:szCs w:val="19"/>
          <w:lang w:eastAsia="en-US"/>
        </w:rPr>
        <w:t xml:space="preserve"> yağlı sıvı ya da yarı-jel</w:t>
      </w:r>
    </w:p>
    <w:p w:rsidR="000D0A0D" w:rsidRPr="00E3203C" w:rsidRDefault="000D0A0D" w:rsidP="00815038">
      <w:pPr>
        <w:jc w:val="both"/>
        <w:rPr>
          <w:rFonts w:eastAsia="Calibri"/>
          <w:b/>
          <w:sz w:val="19"/>
          <w:szCs w:val="19"/>
          <w:u w:val="single"/>
          <w:lang w:eastAsia="en-US"/>
        </w:rPr>
      </w:pPr>
    </w:p>
    <w:p w:rsidR="000D0A0D" w:rsidRPr="00E3203C" w:rsidRDefault="00BA669C" w:rsidP="00815038">
      <w:pPr>
        <w:jc w:val="both"/>
        <w:rPr>
          <w:rFonts w:eastAsia="Calibri"/>
          <w:b/>
          <w:sz w:val="19"/>
          <w:szCs w:val="19"/>
          <w:u w:val="single"/>
          <w:lang w:eastAsia="en-US"/>
        </w:rPr>
      </w:pPr>
      <w:r>
        <w:rPr>
          <w:rFonts w:eastAsia="Calibri"/>
          <w:b/>
          <w:sz w:val="19"/>
          <w:szCs w:val="19"/>
          <w:u w:val="single"/>
          <w:lang w:eastAsia="en-US"/>
        </w:rPr>
        <w:t>İdentifikasyon</w:t>
      </w:r>
      <w:r w:rsidR="000D0A0D" w:rsidRPr="00E3203C">
        <w:rPr>
          <w:rFonts w:eastAsia="Calibri"/>
          <w:b/>
          <w:sz w:val="19"/>
          <w:szCs w:val="19"/>
          <w:u w:val="single"/>
          <w:lang w:eastAsia="en-US"/>
        </w:rPr>
        <w:t xml:space="preserve">: </w:t>
      </w:r>
    </w:p>
    <w:p w:rsidR="0087341D" w:rsidRPr="00E3203C" w:rsidRDefault="0087341D" w:rsidP="00815038">
      <w:pPr>
        <w:ind w:left="2880" w:hanging="2160"/>
        <w:jc w:val="both"/>
        <w:rPr>
          <w:rFonts w:eastAsia="Calibri"/>
          <w:b/>
          <w:sz w:val="19"/>
          <w:szCs w:val="19"/>
          <w:lang w:eastAsia="en-US"/>
        </w:rPr>
      </w:pPr>
    </w:p>
    <w:p w:rsidR="000D0A0D" w:rsidRPr="00E3203C" w:rsidRDefault="000D0A0D" w:rsidP="00815038">
      <w:pPr>
        <w:ind w:left="2835" w:hanging="2115"/>
        <w:jc w:val="both"/>
        <w:rPr>
          <w:rFonts w:eastAsia="Calibri"/>
          <w:sz w:val="19"/>
          <w:szCs w:val="19"/>
          <w:lang w:eastAsia="en-US"/>
        </w:rPr>
      </w:pPr>
      <w:r w:rsidRPr="00E3203C">
        <w:rPr>
          <w:rFonts w:eastAsia="Calibri"/>
          <w:b/>
          <w:sz w:val="19"/>
          <w:szCs w:val="19"/>
          <w:lang w:eastAsia="en-US"/>
        </w:rPr>
        <w:t>Çözünürlük:</w:t>
      </w:r>
      <w:r w:rsidR="0087341D" w:rsidRPr="00E3203C">
        <w:rPr>
          <w:rFonts w:eastAsia="Calibri"/>
          <w:sz w:val="19"/>
          <w:szCs w:val="19"/>
          <w:lang w:eastAsia="en-US"/>
        </w:rPr>
        <w:t xml:space="preserve"> </w:t>
      </w:r>
      <w:r w:rsidR="0087341D" w:rsidRPr="00E3203C">
        <w:rPr>
          <w:rFonts w:eastAsia="Calibri"/>
          <w:sz w:val="19"/>
          <w:szCs w:val="19"/>
          <w:lang w:eastAsia="en-US"/>
        </w:rPr>
        <w:tab/>
      </w:r>
      <w:r w:rsidRPr="00E3203C">
        <w:rPr>
          <w:rFonts w:eastAsia="Calibri"/>
          <w:sz w:val="19"/>
          <w:szCs w:val="19"/>
          <w:lang w:eastAsia="en-US"/>
        </w:rPr>
        <w:t>Su, etil asetat ve toluende çözünür. Mineral yağda ve bitkisel yağlarda çözünmez.</w:t>
      </w:r>
    </w:p>
    <w:p w:rsidR="0087341D" w:rsidRPr="00E3203C" w:rsidRDefault="0087341D" w:rsidP="00815038">
      <w:pPr>
        <w:ind w:left="720"/>
        <w:jc w:val="both"/>
        <w:rPr>
          <w:rFonts w:eastAsia="Calibri"/>
          <w:b/>
          <w:sz w:val="19"/>
          <w:szCs w:val="19"/>
          <w:lang w:eastAsia="en-US"/>
        </w:rPr>
      </w:pPr>
    </w:p>
    <w:p w:rsidR="0087341D" w:rsidRPr="00E3203C" w:rsidRDefault="000D0A0D" w:rsidP="00815038">
      <w:pPr>
        <w:ind w:left="720"/>
        <w:jc w:val="both"/>
        <w:rPr>
          <w:rFonts w:eastAsia="Calibri"/>
          <w:b/>
          <w:sz w:val="19"/>
          <w:szCs w:val="19"/>
          <w:lang w:eastAsia="en-US"/>
        </w:rPr>
      </w:pPr>
      <w:r w:rsidRPr="00E3203C">
        <w:rPr>
          <w:rFonts w:eastAsia="Calibri"/>
          <w:b/>
          <w:sz w:val="19"/>
          <w:szCs w:val="19"/>
          <w:lang w:eastAsia="en-US"/>
        </w:rPr>
        <w:t>İnfrared absorbsiyon</w:t>
      </w:r>
    </w:p>
    <w:p w:rsidR="000D0A0D" w:rsidRPr="00E3203C" w:rsidRDefault="000D0A0D" w:rsidP="00815038">
      <w:pPr>
        <w:tabs>
          <w:tab w:val="left" w:pos="2835"/>
        </w:tabs>
        <w:ind w:left="720"/>
        <w:jc w:val="both"/>
        <w:rPr>
          <w:rFonts w:eastAsia="Calibri"/>
          <w:b/>
          <w:sz w:val="19"/>
          <w:szCs w:val="19"/>
          <w:lang w:eastAsia="en-US"/>
        </w:rPr>
      </w:pPr>
      <w:r w:rsidRPr="00E3203C">
        <w:rPr>
          <w:rFonts w:eastAsia="Calibri"/>
          <w:b/>
          <w:sz w:val="19"/>
          <w:szCs w:val="19"/>
          <w:lang w:eastAsia="en-US"/>
        </w:rPr>
        <w:t>spektrumu:</w:t>
      </w:r>
      <w:r w:rsidR="0087341D" w:rsidRPr="00E3203C">
        <w:rPr>
          <w:rFonts w:eastAsia="Calibri"/>
          <w:b/>
          <w:sz w:val="19"/>
          <w:szCs w:val="19"/>
          <w:lang w:eastAsia="en-US"/>
        </w:rPr>
        <w:tab/>
      </w:r>
      <w:r w:rsidRPr="00E3203C">
        <w:rPr>
          <w:rFonts w:eastAsia="Calibri"/>
          <w:sz w:val="19"/>
          <w:szCs w:val="19"/>
          <w:lang w:eastAsia="en-US"/>
        </w:rPr>
        <w:t xml:space="preserve">Polioksietillenmiş poliolün kısmi yağ </w:t>
      </w:r>
      <w:r w:rsidR="008208C9" w:rsidRPr="00E3203C">
        <w:rPr>
          <w:rFonts w:eastAsia="Calibri"/>
          <w:sz w:val="19"/>
          <w:szCs w:val="19"/>
          <w:lang w:eastAsia="en-US"/>
        </w:rPr>
        <w:t>asidi</w:t>
      </w:r>
      <w:r w:rsidRPr="00E3203C">
        <w:rPr>
          <w:rFonts w:eastAsia="Calibri"/>
          <w:sz w:val="19"/>
          <w:szCs w:val="19"/>
          <w:lang w:eastAsia="en-US"/>
        </w:rPr>
        <w:t xml:space="preserve"> esterinin karakteristiği</w:t>
      </w:r>
      <w:r w:rsidR="00743DFB" w:rsidRPr="00E3203C">
        <w:rPr>
          <w:rFonts w:eastAsia="Calibri"/>
          <w:sz w:val="19"/>
          <w:szCs w:val="19"/>
          <w:lang w:eastAsia="en-US"/>
        </w:rPr>
        <w:t>dir.</w:t>
      </w:r>
    </w:p>
    <w:p w:rsidR="000D0A0D" w:rsidRPr="00E3203C" w:rsidRDefault="000D0A0D" w:rsidP="00815038">
      <w:pPr>
        <w:ind w:left="60"/>
        <w:jc w:val="both"/>
        <w:rPr>
          <w:rFonts w:eastAsia="Calibri"/>
          <w:b/>
          <w:sz w:val="19"/>
          <w:szCs w:val="19"/>
          <w:lang w:eastAsia="en-US"/>
        </w:rPr>
      </w:pPr>
    </w:p>
    <w:p w:rsidR="000D0A0D" w:rsidRPr="00E3203C" w:rsidRDefault="000D0A0D" w:rsidP="00815038">
      <w:pPr>
        <w:ind w:left="60"/>
        <w:jc w:val="both"/>
        <w:rPr>
          <w:rFonts w:eastAsia="Calibri"/>
          <w:b/>
          <w:sz w:val="19"/>
          <w:szCs w:val="19"/>
          <w:u w:val="single"/>
          <w:lang w:eastAsia="en-US"/>
        </w:rPr>
      </w:pPr>
      <w:r w:rsidRPr="00E3203C">
        <w:rPr>
          <w:rFonts w:eastAsia="Calibri"/>
          <w:b/>
          <w:sz w:val="19"/>
          <w:szCs w:val="19"/>
          <w:u w:val="single"/>
          <w:lang w:eastAsia="en-US"/>
        </w:rPr>
        <w:t>Saflık:</w:t>
      </w:r>
    </w:p>
    <w:p w:rsidR="0087341D" w:rsidRPr="00E3203C" w:rsidRDefault="0087341D" w:rsidP="00815038">
      <w:pPr>
        <w:ind w:left="60"/>
        <w:jc w:val="both"/>
        <w:rPr>
          <w:rFonts w:eastAsia="Calibri"/>
          <w:b/>
          <w:sz w:val="19"/>
          <w:szCs w:val="19"/>
          <w:u w:val="single"/>
          <w:lang w:eastAsia="en-US"/>
        </w:rPr>
      </w:pPr>
    </w:p>
    <w:p w:rsidR="000D0A0D" w:rsidRPr="00E3203C" w:rsidRDefault="000D0A0D" w:rsidP="00815038">
      <w:pPr>
        <w:ind w:firstLine="720"/>
        <w:jc w:val="both"/>
        <w:rPr>
          <w:sz w:val="19"/>
          <w:szCs w:val="19"/>
        </w:rPr>
      </w:pPr>
      <w:r w:rsidRPr="00E3203C">
        <w:rPr>
          <w:b/>
          <w:sz w:val="19"/>
          <w:szCs w:val="19"/>
        </w:rPr>
        <w:t>Su</w:t>
      </w:r>
      <w:r w:rsidR="0087341D" w:rsidRPr="00E3203C">
        <w:rPr>
          <w:b/>
          <w:sz w:val="19"/>
          <w:szCs w:val="19"/>
        </w:rPr>
        <w:t xml:space="preserve"> içeriği</w:t>
      </w:r>
      <w:r w:rsidRPr="00E3203C">
        <w:rPr>
          <w:b/>
          <w:sz w:val="19"/>
          <w:szCs w:val="19"/>
        </w:rPr>
        <w:t>:</w:t>
      </w:r>
      <w:r w:rsidR="0087341D" w:rsidRPr="00E3203C">
        <w:rPr>
          <w:sz w:val="19"/>
          <w:szCs w:val="19"/>
        </w:rPr>
        <w:tab/>
      </w:r>
      <w:r w:rsidR="0087341D" w:rsidRPr="00E3203C">
        <w:rPr>
          <w:sz w:val="19"/>
          <w:szCs w:val="19"/>
        </w:rPr>
        <w:tab/>
      </w:r>
      <w:r w:rsidR="00011B52" w:rsidRPr="00E3203C">
        <w:rPr>
          <w:sz w:val="19"/>
          <w:szCs w:val="19"/>
        </w:rPr>
        <w:t>%3’t</w:t>
      </w:r>
      <w:r w:rsidRPr="00E3203C">
        <w:rPr>
          <w:sz w:val="19"/>
          <w:szCs w:val="19"/>
        </w:rPr>
        <w:t>en fazla olmamalıdır (Karl Fischer yöntemi).</w:t>
      </w:r>
    </w:p>
    <w:p w:rsidR="0087341D" w:rsidRPr="00E3203C" w:rsidRDefault="0087341D" w:rsidP="00815038">
      <w:pPr>
        <w:ind w:firstLine="720"/>
        <w:jc w:val="both"/>
        <w:rPr>
          <w:sz w:val="19"/>
          <w:szCs w:val="19"/>
        </w:rPr>
      </w:pPr>
    </w:p>
    <w:p w:rsidR="000D0A0D" w:rsidRPr="00E3203C" w:rsidRDefault="000D0A0D" w:rsidP="00815038">
      <w:pPr>
        <w:ind w:left="60" w:firstLine="660"/>
        <w:jc w:val="both"/>
        <w:rPr>
          <w:rFonts w:eastAsia="Calibri"/>
          <w:sz w:val="19"/>
          <w:szCs w:val="19"/>
          <w:lang w:val="de-DE" w:eastAsia="en-US"/>
        </w:rPr>
      </w:pPr>
      <w:r w:rsidRPr="00E3203C">
        <w:rPr>
          <w:rFonts w:eastAsia="Calibri"/>
          <w:b/>
          <w:sz w:val="19"/>
          <w:szCs w:val="19"/>
          <w:lang w:val="de-DE" w:eastAsia="en-US"/>
        </w:rPr>
        <w:t>Asit değeri:</w:t>
      </w:r>
      <w:r w:rsidRPr="00E3203C">
        <w:rPr>
          <w:rFonts w:eastAsia="Calibri"/>
          <w:sz w:val="19"/>
          <w:szCs w:val="19"/>
          <w:lang w:val="de-DE" w:eastAsia="en-US"/>
        </w:rPr>
        <w:tab/>
      </w:r>
      <w:r w:rsidRPr="00E3203C">
        <w:rPr>
          <w:rFonts w:eastAsia="Calibri"/>
          <w:sz w:val="19"/>
          <w:szCs w:val="19"/>
          <w:lang w:val="de-DE" w:eastAsia="en-US"/>
        </w:rPr>
        <w:tab/>
        <w:t>2’den fazla olmamalıdır.</w:t>
      </w:r>
    </w:p>
    <w:p w:rsidR="0087341D" w:rsidRPr="00E3203C" w:rsidRDefault="0087341D" w:rsidP="00815038">
      <w:pPr>
        <w:ind w:left="60" w:firstLine="660"/>
        <w:jc w:val="both"/>
        <w:rPr>
          <w:rFonts w:eastAsia="Calibri"/>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Sabunlaşma sayısı:</w:t>
      </w:r>
      <w:r w:rsidRPr="00E3203C">
        <w:rPr>
          <w:rFonts w:eastAsia="Calibri"/>
          <w:sz w:val="19"/>
          <w:szCs w:val="19"/>
          <w:lang w:val="de-DE" w:eastAsia="en-US"/>
        </w:rPr>
        <w:tab/>
        <w:t>45’den az ve 55’den fazla olmamalıdır.</w:t>
      </w:r>
    </w:p>
    <w:p w:rsidR="0087341D" w:rsidRPr="00E3203C" w:rsidRDefault="0087341D" w:rsidP="00815038">
      <w:pPr>
        <w:ind w:firstLine="720"/>
        <w:jc w:val="both"/>
        <w:rPr>
          <w:rFonts w:eastAsia="Calibri"/>
          <w:sz w:val="19"/>
          <w:szCs w:val="19"/>
          <w:lang w:val="de-DE" w:eastAsia="en-US"/>
        </w:rPr>
      </w:pPr>
    </w:p>
    <w:p w:rsidR="000D0A0D" w:rsidRPr="00E3203C" w:rsidRDefault="0087341D" w:rsidP="00815038">
      <w:pPr>
        <w:ind w:firstLine="720"/>
        <w:jc w:val="both"/>
        <w:rPr>
          <w:rFonts w:eastAsia="Calibri"/>
          <w:sz w:val="19"/>
          <w:szCs w:val="19"/>
          <w:lang w:val="de-DE" w:eastAsia="en-US"/>
        </w:rPr>
      </w:pPr>
      <w:r w:rsidRPr="00E3203C">
        <w:rPr>
          <w:rFonts w:eastAsia="Calibri"/>
          <w:b/>
          <w:sz w:val="19"/>
          <w:szCs w:val="19"/>
          <w:lang w:val="de-DE" w:eastAsia="en-US"/>
        </w:rPr>
        <w:t>Hidroksil değeri</w:t>
      </w:r>
      <w:r w:rsidR="000D0A0D" w:rsidRPr="00E3203C">
        <w:rPr>
          <w:rFonts w:eastAsia="Calibri"/>
          <w:b/>
          <w:sz w:val="19"/>
          <w:szCs w:val="19"/>
          <w:lang w:val="de-DE" w:eastAsia="en-US"/>
        </w:rPr>
        <w:t>:</w:t>
      </w:r>
      <w:r w:rsidR="000D0A0D" w:rsidRPr="00E3203C">
        <w:rPr>
          <w:rFonts w:eastAsia="Calibri"/>
          <w:sz w:val="19"/>
          <w:szCs w:val="19"/>
          <w:lang w:val="de-DE" w:eastAsia="en-US"/>
        </w:rPr>
        <w:tab/>
      </w:r>
      <w:r w:rsidR="000D0A0D" w:rsidRPr="00E3203C">
        <w:rPr>
          <w:rFonts w:eastAsia="Calibri"/>
          <w:sz w:val="19"/>
          <w:szCs w:val="19"/>
          <w:lang w:val="de-DE" w:eastAsia="en-US"/>
        </w:rPr>
        <w:tab/>
        <w:t>81’den az ve 96’dan fazla olmamalıdır.</w:t>
      </w:r>
    </w:p>
    <w:p w:rsidR="0087341D" w:rsidRPr="00E3203C" w:rsidRDefault="0087341D" w:rsidP="00815038">
      <w:pPr>
        <w:ind w:firstLine="720"/>
        <w:jc w:val="both"/>
        <w:rPr>
          <w:rFonts w:eastAsia="Calibri"/>
          <w:sz w:val="19"/>
          <w:szCs w:val="19"/>
          <w:lang w:val="de-DE" w:eastAsia="en-US"/>
        </w:rPr>
      </w:pPr>
    </w:p>
    <w:p w:rsidR="000D0A0D" w:rsidRPr="00E3203C" w:rsidRDefault="00011B52" w:rsidP="00815038">
      <w:pPr>
        <w:ind w:firstLine="720"/>
        <w:jc w:val="both"/>
        <w:rPr>
          <w:rFonts w:eastAsia="Calibri"/>
          <w:sz w:val="19"/>
          <w:szCs w:val="19"/>
          <w:lang w:val="de-DE" w:eastAsia="en-US"/>
        </w:rPr>
      </w:pPr>
      <w:r w:rsidRPr="00E3203C">
        <w:rPr>
          <w:rFonts w:eastAsia="Calibri"/>
          <w:b/>
          <w:sz w:val="19"/>
          <w:szCs w:val="19"/>
          <w:lang w:val="de-DE" w:eastAsia="en-US"/>
        </w:rPr>
        <w:t>1,4-d</w:t>
      </w:r>
      <w:r w:rsidR="000D0A0D" w:rsidRPr="00E3203C">
        <w:rPr>
          <w:rFonts w:eastAsia="Calibri"/>
          <w:b/>
          <w:sz w:val="19"/>
          <w:szCs w:val="19"/>
          <w:lang w:val="de-DE" w:eastAsia="en-US"/>
        </w:rPr>
        <w:t>ioksan:</w:t>
      </w:r>
      <w:r w:rsidR="000D0A0D" w:rsidRPr="00E3203C">
        <w:rPr>
          <w:rFonts w:eastAsia="Calibri"/>
          <w:sz w:val="19"/>
          <w:szCs w:val="19"/>
          <w:lang w:val="de-DE" w:eastAsia="en-US"/>
        </w:rPr>
        <w:tab/>
      </w:r>
      <w:r w:rsidR="000D0A0D" w:rsidRPr="00E3203C">
        <w:rPr>
          <w:rFonts w:eastAsia="Calibri"/>
          <w:sz w:val="19"/>
          <w:szCs w:val="19"/>
          <w:lang w:val="de-DE" w:eastAsia="en-US"/>
        </w:rPr>
        <w:tab/>
        <w:t>5 mg/kg’dan fazla olmamalıdır.</w:t>
      </w:r>
    </w:p>
    <w:p w:rsidR="0087341D" w:rsidRPr="00E3203C" w:rsidRDefault="0087341D" w:rsidP="00815038">
      <w:pPr>
        <w:ind w:firstLine="720"/>
        <w:jc w:val="both"/>
        <w:rPr>
          <w:rFonts w:eastAsia="Calibri"/>
          <w:sz w:val="19"/>
          <w:szCs w:val="19"/>
          <w:lang w:val="de-DE" w:eastAsia="en-US"/>
        </w:rPr>
      </w:pPr>
    </w:p>
    <w:p w:rsidR="0087341D" w:rsidRPr="00E3203C" w:rsidRDefault="000D0A0D" w:rsidP="00815038">
      <w:pPr>
        <w:ind w:firstLine="720"/>
        <w:jc w:val="both"/>
        <w:rPr>
          <w:rFonts w:eastAsia="Calibri"/>
          <w:b/>
          <w:sz w:val="19"/>
          <w:szCs w:val="19"/>
          <w:lang w:val="de-DE" w:eastAsia="en-US"/>
        </w:rPr>
      </w:pPr>
      <w:r w:rsidRPr="00E3203C">
        <w:rPr>
          <w:rFonts w:eastAsia="Calibri"/>
          <w:b/>
          <w:sz w:val="19"/>
          <w:szCs w:val="19"/>
          <w:lang w:val="de-DE" w:eastAsia="en-US"/>
        </w:rPr>
        <w:t>Etilen glikolleri (mono-</w:t>
      </w: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ve di-):</w:t>
      </w:r>
      <w:r w:rsidR="0087341D" w:rsidRPr="00E3203C">
        <w:rPr>
          <w:rFonts w:eastAsia="Calibri"/>
          <w:sz w:val="19"/>
          <w:szCs w:val="19"/>
          <w:lang w:val="de-DE" w:eastAsia="en-US"/>
        </w:rPr>
        <w:tab/>
      </w:r>
      <w:r w:rsidR="0087341D" w:rsidRPr="00E3203C">
        <w:rPr>
          <w:rFonts w:eastAsia="Calibri"/>
          <w:sz w:val="19"/>
          <w:szCs w:val="19"/>
          <w:lang w:val="de-DE" w:eastAsia="en-US"/>
        </w:rPr>
        <w:tab/>
      </w:r>
      <w:r w:rsidR="0087341D" w:rsidRPr="00E3203C">
        <w:rPr>
          <w:rFonts w:eastAsia="Calibri"/>
          <w:sz w:val="19"/>
          <w:szCs w:val="19"/>
          <w:lang w:val="de-DE" w:eastAsia="en-US"/>
        </w:rPr>
        <w:tab/>
      </w:r>
      <w:r w:rsidR="00011B52" w:rsidRPr="00E3203C">
        <w:rPr>
          <w:rFonts w:eastAsia="Calibri"/>
          <w:sz w:val="19"/>
          <w:szCs w:val="19"/>
          <w:lang w:val="de-DE" w:eastAsia="en-US"/>
        </w:rPr>
        <w:t>%0,25’t</w:t>
      </w:r>
      <w:r w:rsidRPr="00E3203C">
        <w:rPr>
          <w:rFonts w:eastAsia="Calibri"/>
          <w:sz w:val="19"/>
          <w:szCs w:val="19"/>
          <w:lang w:val="de-DE" w:eastAsia="en-US"/>
        </w:rPr>
        <w:t>en fazla olmamalıdır.</w:t>
      </w:r>
    </w:p>
    <w:p w:rsidR="0087341D" w:rsidRPr="00E3203C" w:rsidRDefault="0087341D" w:rsidP="00815038">
      <w:pPr>
        <w:ind w:firstLine="720"/>
        <w:jc w:val="both"/>
        <w:rPr>
          <w:rFonts w:eastAsia="Calibri"/>
          <w:b/>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Arsenik:</w:t>
      </w:r>
      <w:r w:rsidR="0087341D" w:rsidRPr="00E3203C">
        <w:rPr>
          <w:rFonts w:eastAsia="Calibri"/>
          <w:sz w:val="19"/>
          <w:szCs w:val="19"/>
          <w:lang w:val="de-DE" w:eastAsia="en-US"/>
        </w:rPr>
        <w:tab/>
      </w:r>
      <w:r w:rsidR="0087341D" w:rsidRPr="00E3203C">
        <w:rPr>
          <w:rFonts w:eastAsia="Calibri"/>
          <w:sz w:val="19"/>
          <w:szCs w:val="19"/>
          <w:lang w:val="de-DE" w:eastAsia="en-US"/>
        </w:rPr>
        <w:tab/>
      </w:r>
      <w:r w:rsidRPr="00E3203C">
        <w:rPr>
          <w:rFonts w:eastAsia="Calibri"/>
          <w:sz w:val="19"/>
          <w:szCs w:val="19"/>
          <w:lang w:val="de-DE" w:eastAsia="en-US"/>
        </w:rPr>
        <w:t>3 mg/kg’dan fazla olmamalıdır.</w:t>
      </w:r>
    </w:p>
    <w:p w:rsidR="0087341D" w:rsidRPr="00E3203C" w:rsidRDefault="0087341D" w:rsidP="00815038">
      <w:pPr>
        <w:ind w:firstLine="720"/>
        <w:jc w:val="both"/>
        <w:rPr>
          <w:rFonts w:eastAsia="Calibri"/>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Kurşun:</w:t>
      </w:r>
      <w:r w:rsidR="0087341D" w:rsidRPr="00E3203C">
        <w:rPr>
          <w:rFonts w:eastAsia="Calibri"/>
          <w:sz w:val="19"/>
          <w:szCs w:val="19"/>
          <w:lang w:val="de-DE" w:eastAsia="en-US"/>
        </w:rPr>
        <w:tab/>
      </w:r>
      <w:r w:rsidR="0087341D" w:rsidRPr="00E3203C">
        <w:rPr>
          <w:rFonts w:eastAsia="Calibri"/>
          <w:sz w:val="19"/>
          <w:szCs w:val="19"/>
          <w:lang w:val="de-DE" w:eastAsia="en-US"/>
        </w:rPr>
        <w:tab/>
      </w:r>
      <w:r w:rsidR="0087341D" w:rsidRPr="00E3203C">
        <w:rPr>
          <w:rFonts w:eastAsia="Calibri"/>
          <w:sz w:val="19"/>
          <w:szCs w:val="19"/>
          <w:lang w:val="de-DE" w:eastAsia="en-US"/>
        </w:rPr>
        <w:tab/>
        <w:t>2</w:t>
      </w:r>
      <w:r w:rsidRPr="00E3203C">
        <w:rPr>
          <w:rFonts w:eastAsia="Calibri"/>
          <w:sz w:val="19"/>
          <w:szCs w:val="19"/>
          <w:lang w:val="de-DE" w:eastAsia="en-US"/>
        </w:rPr>
        <w:t xml:space="preserve"> mg/kg’dan fazla olmamalıdır.</w:t>
      </w:r>
    </w:p>
    <w:p w:rsidR="0087341D" w:rsidRPr="00E3203C" w:rsidRDefault="0087341D" w:rsidP="00815038">
      <w:pPr>
        <w:ind w:firstLine="720"/>
        <w:jc w:val="both"/>
        <w:rPr>
          <w:rFonts w:eastAsia="Calibri"/>
          <w:sz w:val="19"/>
          <w:szCs w:val="19"/>
          <w:lang w:val="de-DE" w:eastAsia="en-US"/>
        </w:rPr>
      </w:pPr>
    </w:p>
    <w:p w:rsidR="000D0A0D" w:rsidRPr="00E3203C" w:rsidRDefault="008A2DDD" w:rsidP="00815038">
      <w:pPr>
        <w:ind w:firstLine="720"/>
        <w:jc w:val="both"/>
        <w:rPr>
          <w:rFonts w:eastAsia="Calibri"/>
          <w:sz w:val="19"/>
          <w:szCs w:val="19"/>
          <w:lang w:val="de-DE" w:eastAsia="en-US"/>
        </w:rPr>
      </w:pPr>
      <w:r w:rsidRPr="00E3203C">
        <w:rPr>
          <w:rFonts w:eastAsia="Calibri"/>
          <w:b/>
          <w:sz w:val="19"/>
          <w:szCs w:val="19"/>
          <w:lang w:val="de-DE" w:eastAsia="en-US"/>
        </w:rPr>
        <w:t>Civa</w:t>
      </w:r>
      <w:r w:rsidR="000D0A0D" w:rsidRPr="00E3203C">
        <w:rPr>
          <w:rFonts w:eastAsia="Calibri"/>
          <w:b/>
          <w:sz w:val="19"/>
          <w:szCs w:val="19"/>
          <w:lang w:val="de-DE" w:eastAsia="en-US"/>
        </w:rPr>
        <w:t>:</w:t>
      </w:r>
      <w:r w:rsidR="000D0A0D" w:rsidRPr="00E3203C">
        <w:rPr>
          <w:rFonts w:eastAsia="Calibri"/>
          <w:sz w:val="19"/>
          <w:szCs w:val="19"/>
          <w:lang w:val="de-DE" w:eastAsia="en-US"/>
        </w:rPr>
        <w:tab/>
      </w:r>
      <w:r w:rsidR="000D0A0D" w:rsidRPr="00E3203C">
        <w:rPr>
          <w:rFonts w:eastAsia="Calibri"/>
          <w:sz w:val="19"/>
          <w:szCs w:val="19"/>
          <w:lang w:val="de-DE" w:eastAsia="en-US"/>
        </w:rPr>
        <w:tab/>
      </w:r>
      <w:r w:rsidR="000D0A0D" w:rsidRPr="00E3203C">
        <w:rPr>
          <w:rFonts w:eastAsia="Calibri"/>
          <w:sz w:val="19"/>
          <w:szCs w:val="19"/>
          <w:lang w:val="de-DE" w:eastAsia="en-US"/>
        </w:rPr>
        <w:tab/>
        <w:t>1 mg/kg’dan fazla olmamalıdır.</w:t>
      </w:r>
    </w:p>
    <w:p w:rsidR="0087341D" w:rsidRPr="00E3203C" w:rsidRDefault="0087341D" w:rsidP="00815038">
      <w:pPr>
        <w:ind w:firstLine="720"/>
        <w:jc w:val="both"/>
        <w:rPr>
          <w:rFonts w:eastAsia="Calibri"/>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Kadmiyum:</w:t>
      </w:r>
      <w:r w:rsidRPr="00E3203C">
        <w:rPr>
          <w:rFonts w:eastAsia="Calibri"/>
          <w:sz w:val="19"/>
          <w:szCs w:val="19"/>
          <w:lang w:val="de-DE" w:eastAsia="en-US"/>
        </w:rPr>
        <w:tab/>
      </w:r>
      <w:r w:rsidRPr="00E3203C">
        <w:rPr>
          <w:rFonts w:eastAsia="Calibri"/>
          <w:sz w:val="19"/>
          <w:szCs w:val="19"/>
          <w:lang w:val="de-DE" w:eastAsia="en-US"/>
        </w:rPr>
        <w:tab/>
        <w:t>1 mg/kg’dan fazla olmamalıdır.</w:t>
      </w:r>
    </w:p>
    <w:p w:rsidR="000D0A0D" w:rsidRPr="00E3203C" w:rsidRDefault="000D0A0D" w:rsidP="00815038">
      <w:pPr>
        <w:jc w:val="both"/>
        <w:rPr>
          <w:sz w:val="19"/>
          <w:szCs w:val="19"/>
        </w:rPr>
      </w:pPr>
    </w:p>
    <w:p w:rsidR="0087341D" w:rsidRPr="00E3203C" w:rsidRDefault="0087341D" w:rsidP="00815038">
      <w:pPr>
        <w:jc w:val="both"/>
        <w:rPr>
          <w:sz w:val="19"/>
          <w:szCs w:val="19"/>
        </w:rPr>
      </w:pPr>
    </w:p>
    <w:p w:rsidR="000D0A0D" w:rsidRPr="00E3203C" w:rsidRDefault="000D0A0D" w:rsidP="00815038">
      <w:pPr>
        <w:keepNext/>
        <w:ind w:left="4245" w:hanging="4245"/>
        <w:jc w:val="both"/>
        <w:outlineLvl w:val="2"/>
        <w:rPr>
          <w:b/>
          <w:sz w:val="19"/>
          <w:szCs w:val="19"/>
          <w:u w:val="single"/>
        </w:rPr>
      </w:pPr>
      <w:r w:rsidRPr="00E3203C">
        <w:rPr>
          <w:b/>
          <w:sz w:val="19"/>
          <w:szCs w:val="19"/>
          <w:u w:val="single"/>
        </w:rPr>
        <w:t>E 436 POLİOKSİETİLEN SORBİTAN TRİSTEARAT (POLİSORBAT 65)</w:t>
      </w:r>
    </w:p>
    <w:p w:rsidR="000D0A0D" w:rsidRPr="00E3203C" w:rsidRDefault="000D0A0D" w:rsidP="00815038">
      <w:pPr>
        <w:ind w:left="2124" w:hanging="2124"/>
        <w:jc w:val="both"/>
        <w:rPr>
          <w:rFonts w:eastAsia="Calibri"/>
          <w:sz w:val="19"/>
          <w:szCs w:val="19"/>
          <w:u w:val="single"/>
          <w:lang w:eastAsia="en-US"/>
        </w:rPr>
      </w:pPr>
    </w:p>
    <w:p w:rsidR="000D0A0D" w:rsidRPr="00E3203C" w:rsidRDefault="00C003DB" w:rsidP="00011B52">
      <w:pPr>
        <w:ind w:left="2124" w:hanging="2124"/>
        <w:jc w:val="both"/>
        <w:rPr>
          <w:rFonts w:eastAsia="Calibri"/>
          <w:sz w:val="19"/>
          <w:szCs w:val="19"/>
          <w:lang w:eastAsia="en-US"/>
        </w:rPr>
      </w:pPr>
      <w:r w:rsidRPr="00E3203C">
        <w:rPr>
          <w:rFonts w:eastAsia="Calibri"/>
          <w:b/>
          <w:sz w:val="19"/>
          <w:szCs w:val="19"/>
          <w:u w:val="single"/>
          <w:lang w:eastAsia="en-US"/>
        </w:rPr>
        <w:t>Eş anlamlılar</w:t>
      </w:r>
      <w:r w:rsidR="000D0A0D" w:rsidRPr="00E3203C">
        <w:rPr>
          <w:rFonts w:eastAsia="Calibri"/>
          <w:b/>
          <w:sz w:val="19"/>
          <w:szCs w:val="19"/>
          <w:u w:val="single"/>
          <w:lang w:eastAsia="en-US"/>
        </w:rPr>
        <w:t>:</w:t>
      </w:r>
      <w:r w:rsidR="0087341D" w:rsidRPr="00E3203C">
        <w:rPr>
          <w:rFonts w:eastAsia="Calibri"/>
          <w:sz w:val="19"/>
          <w:szCs w:val="19"/>
          <w:lang w:eastAsia="en-US"/>
        </w:rPr>
        <w:tab/>
      </w:r>
      <w:r w:rsidR="0087341D" w:rsidRPr="00E3203C">
        <w:rPr>
          <w:rFonts w:eastAsia="Calibri"/>
          <w:sz w:val="19"/>
          <w:szCs w:val="19"/>
          <w:lang w:eastAsia="en-US"/>
        </w:rPr>
        <w:tab/>
      </w:r>
      <w:r w:rsidR="000D0A0D" w:rsidRPr="00E3203C">
        <w:rPr>
          <w:rFonts w:eastAsia="Calibri"/>
          <w:sz w:val="19"/>
          <w:szCs w:val="19"/>
          <w:lang w:eastAsia="en-US"/>
        </w:rPr>
        <w:t>Polisorbat 65</w:t>
      </w:r>
      <w:r w:rsidR="00011B52" w:rsidRPr="00E3203C">
        <w:rPr>
          <w:rFonts w:eastAsia="Calibri"/>
          <w:sz w:val="19"/>
          <w:szCs w:val="19"/>
          <w:lang w:eastAsia="en-US"/>
        </w:rPr>
        <w:t xml:space="preserve">; </w:t>
      </w:r>
      <w:r w:rsidR="000D0A0D" w:rsidRPr="00E3203C">
        <w:rPr>
          <w:rFonts w:eastAsia="Calibri"/>
          <w:sz w:val="19"/>
          <w:szCs w:val="19"/>
          <w:lang w:eastAsia="en-US"/>
        </w:rPr>
        <w:t xml:space="preserve">Polioksietilen (20) sorbitan tristearat </w:t>
      </w:r>
    </w:p>
    <w:p w:rsidR="000D0A0D" w:rsidRPr="00E3203C" w:rsidRDefault="000D0A0D" w:rsidP="00815038">
      <w:pPr>
        <w:ind w:left="2844" w:hanging="2844"/>
        <w:jc w:val="both"/>
        <w:rPr>
          <w:rFonts w:eastAsia="Calibri"/>
          <w:b/>
          <w:sz w:val="19"/>
          <w:szCs w:val="19"/>
          <w:lang w:eastAsia="en-US"/>
        </w:rPr>
      </w:pPr>
    </w:p>
    <w:p w:rsidR="0087341D" w:rsidRPr="00E3203C" w:rsidRDefault="000D0A0D" w:rsidP="00815038">
      <w:pPr>
        <w:ind w:left="2844" w:hanging="2844"/>
        <w:jc w:val="both"/>
        <w:rPr>
          <w:rFonts w:eastAsia="Calibri"/>
          <w:sz w:val="19"/>
          <w:szCs w:val="19"/>
          <w:lang w:eastAsia="en-US"/>
        </w:rPr>
      </w:pPr>
      <w:r w:rsidRPr="00E3203C">
        <w:rPr>
          <w:rFonts w:eastAsia="Calibri"/>
          <w:b/>
          <w:sz w:val="19"/>
          <w:szCs w:val="19"/>
          <w:u w:val="single"/>
          <w:lang w:eastAsia="en-US"/>
        </w:rPr>
        <w:t>Tanım:</w:t>
      </w:r>
      <w:r w:rsidR="0087341D" w:rsidRPr="00E3203C">
        <w:rPr>
          <w:rFonts w:eastAsia="Calibri"/>
          <w:sz w:val="19"/>
          <w:szCs w:val="19"/>
          <w:lang w:eastAsia="en-US"/>
        </w:rPr>
        <w:tab/>
      </w:r>
      <w:r w:rsidR="00011B52" w:rsidRPr="00E3203C">
        <w:rPr>
          <w:rFonts w:eastAsia="Calibri"/>
          <w:sz w:val="19"/>
          <w:szCs w:val="19"/>
          <w:lang w:eastAsia="en-US"/>
        </w:rPr>
        <w:t>Yenilebilir ticari stearik asit ile sorbitolün mono-ve dianhidritlerinin ve sorbitolün kısmi esterlerinin karışımıdır ve sorbitol ve sorbitol anhidritlerinin her bir molü yaklaşık 20 mol etilen oksitle yoğunlaştırılmıştır.</w:t>
      </w:r>
    </w:p>
    <w:p w:rsidR="00011B52" w:rsidRPr="00E3203C" w:rsidRDefault="00011B52" w:rsidP="00815038">
      <w:pPr>
        <w:ind w:left="2844" w:hanging="2844"/>
        <w:jc w:val="both"/>
        <w:rPr>
          <w:rFonts w:eastAsia="Calibri"/>
          <w:sz w:val="19"/>
          <w:szCs w:val="19"/>
          <w:lang w:eastAsia="en-US"/>
        </w:rPr>
      </w:pPr>
    </w:p>
    <w:p w:rsidR="00BC3883" w:rsidRPr="00E3203C" w:rsidRDefault="00450147" w:rsidP="00815038">
      <w:pPr>
        <w:ind w:left="2124" w:hanging="1404"/>
        <w:jc w:val="both"/>
        <w:rPr>
          <w:rFonts w:eastAsia="Calibri"/>
          <w:sz w:val="19"/>
          <w:szCs w:val="19"/>
          <w:lang w:val="en-GB" w:eastAsia="en-US"/>
        </w:rPr>
      </w:pPr>
      <w:r w:rsidRPr="00E3203C">
        <w:rPr>
          <w:rFonts w:eastAsia="Calibri"/>
          <w:b/>
          <w:sz w:val="19"/>
          <w:szCs w:val="19"/>
          <w:lang w:val="en-GB" w:eastAsia="en-US"/>
        </w:rPr>
        <w:t>EINECS</w:t>
      </w:r>
      <w:r w:rsidR="00BC3883" w:rsidRPr="00E3203C">
        <w:rPr>
          <w:rFonts w:eastAsia="Calibri"/>
          <w:b/>
          <w:sz w:val="19"/>
          <w:szCs w:val="19"/>
          <w:lang w:val="en-GB" w:eastAsia="en-US"/>
        </w:rPr>
        <w:t>:</w:t>
      </w:r>
      <w:r w:rsidR="00BC3883" w:rsidRPr="00E3203C">
        <w:rPr>
          <w:rFonts w:eastAsia="Calibri"/>
          <w:sz w:val="19"/>
          <w:szCs w:val="19"/>
          <w:lang w:val="en-GB" w:eastAsia="en-US"/>
        </w:rPr>
        <w:tab/>
      </w:r>
    </w:p>
    <w:p w:rsidR="00BC3883" w:rsidRPr="00E3203C" w:rsidRDefault="00BC3883" w:rsidP="00815038">
      <w:pPr>
        <w:ind w:left="2124" w:hanging="1404"/>
        <w:jc w:val="both"/>
        <w:rPr>
          <w:rFonts w:eastAsia="Calibri"/>
          <w:sz w:val="19"/>
          <w:szCs w:val="19"/>
          <w:lang w:val="en-GB" w:eastAsia="en-US"/>
        </w:rPr>
      </w:pPr>
    </w:p>
    <w:p w:rsidR="00BC3883" w:rsidRPr="00E3203C" w:rsidRDefault="00BC3883" w:rsidP="00815038">
      <w:pPr>
        <w:ind w:left="2124" w:hanging="1404"/>
        <w:jc w:val="both"/>
        <w:rPr>
          <w:rFonts w:eastAsia="Calibri"/>
          <w:sz w:val="19"/>
          <w:szCs w:val="19"/>
          <w:lang w:val="de-DE" w:eastAsia="en-US"/>
        </w:rPr>
      </w:pPr>
      <w:r w:rsidRPr="00E3203C">
        <w:rPr>
          <w:rFonts w:eastAsia="Calibri"/>
          <w:b/>
          <w:sz w:val="19"/>
          <w:szCs w:val="19"/>
          <w:lang w:val="de-DE" w:eastAsia="en-US"/>
        </w:rPr>
        <w:t>Kimyasal adı:</w:t>
      </w:r>
      <w:r w:rsidRPr="00E3203C">
        <w:rPr>
          <w:rFonts w:eastAsia="Calibri"/>
          <w:sz w:val="19"/>
          <w:szCs w:val="19"/>
          <w:lang w:val="de-DE" w:eastAsia="en-US"/>
        </w:rPr>
        <w:tab/>
      </w:r>
      <w:r w:rsidRPr="00E3203C">
        <w:rPr>
          <w:rFonts w:eastAsia="Calibri"/>
          <w:sz w:val="19"/>
          <w:szCs w:val="19"/>
          <w:lang w:val="de-DE" w:eastAsia="en-US"/>
        </w:rPr>
        <w:tab/>
      </w:r>
    </w:p>
    <w:p w:rsidR="00BC3883" w:rsidRPr="00E3203C" w:rsidRDefault="00BC3883" w:rsidP="00815038">
      <w:pPr>
        <w:ind w:left="2124" w:hanging="1404"/>
        <w:jc w:val="both"/>
        <w:rPr>
          <w:rFonts w:eastAsia="Calibri"/>
          <w:sz w:val="19"/>
          <w:szCs w:val="19"/>
          <w:lang w:val="de-DE" w:eastAsia="en-US"/>
        </w:rPr>
      </w:pPr>
    </w:p>
    <w:p w:rsidR="00BC3883" w:rsidRPr="00E3203C" w:rsidRDefault="00BC3883" w:rsidP="00815038">
      <w:pPr>
        <w:ind w:left="2124" w:hanging="1404"/>
        <w:jc w:val="both"/>
        <w:rPr>
          <w:rFonts w:eastAsia="Calibri"/>
          <w:b/>
          <w:sz w:val="19"/>
          <w:szCs w:val="19"/>
          <w:lang w:val="en-GB" w:eastAsia="en-US"/>
        </w:rPr>
      </w:pPr>
      <w:r w:rsidRPr="00E3203C">
        <w:rPr>
          <w:rFonts w:eastAsia="Calibri"/>
          <w:b/>
          <w:sz w:val="19"/>
          <w:szCs w:val="19"/>
          <w:lang w:val="en-GB" w:eastAsia="en-US"/>
        </w:rPr>
        <w:t>Kimyasal formülü:</w:t>
      </w:r>
    </w:p>
    <w:p w:rsidR="00BC3883" w:rsidRPr="00E3203C" w:rsidRDefault="00BC3883" w:rsidP="00815038">
      <w:pPr>
        <w:ind w:left="2124" w:hanging="1404"/>
        <w:jc w:val="both"/>
        <w:rPr>
          <w:rFonts w:eastAsia="Calibri"/>
          <w:b/>
          <w:sz w:val="19"/>
          <w:szCs w:val="19"/>
          <w:lang w:val="de-DE" w:eastAsia="en-US"/>
        </w:rPr>
      </w:pPr>
    </w:p>
    <w:p w:rsidR="00BC3883" w:rsidRPr="00E3203C" w:rsidRDefault="001016C5" w:rsidP="00815038">
      <w:pPr>
        <w:ind w:left="2124" w:hanging="1404"/>
        <w:jc w:val="both"/>
        <w:rPr>
          <w:b/>
          <w:sz w:val="19"/>
          <w:szCs w:val="19"/>
        </w:rPr>
      </w:pPr>
      <w:r w:rsidRPr="00E3203C">
        <w:rPr>
          <w:b/>
          <w:sz w:val="19"/>
          <w:szCs w:val="19"/>
        </w:rPr>
        <w:t>Molekül ağırlığı</w:t>
      </w:r>
      <w:r w:rsidR="00BC3883" w:rsidRPr="00E3203C">
        <w:rPr>
          <w:b/>
          <w:sz w:val="19"/>
          <w:szCs w:val="19"/>
        </w:rPr>
        <w:t>:</w:t>
      </w:r>
    </w:p>
    <w:p w:rsidR="00BC3883" w:rsidRPr="00E3203C" w:rsidRDefault="00BC3883" w:rsidP="00815038">
      <w:pPr>
        <w:ind w:left="2835" w:hanging="2115"/>
        <w:jc w:val="both"/>
        <w:rPr>
          <w:rFonts w:eastAsia="Calibri"/>
          <w:b/>
          <w:sz w:val="19"/>
          <w:szCs w:val="19"/>
          <w:lang w:eastAsia="en-US"/>
        </w:rPr>
      </w:pPr>
    </w:p>
    <w:p w:rsidR="000D0A0D" w:rsidRPr="00E3203C" w:rsidRDefault="000D0A0D" w:rsidP="00815038">
      <w:pPr>
        <w:ind w:left="2835" w:hanging="2115"/>
        <w:jc w:val="both"/>
        <w:rPr>
          <w:rFonts w:eastAsia="Calibri"/>
          <w:sz w:val="19"/>
          <w:szCs w:val="19"/>
          <w:lang w:eastAsia="en-US"/>
        </w:rPr>
      </w:pPr>
      <w:r w:rsidRPr="00E3203C">
        <w:rPr>
          <w:rFonts w:eastAsia="Calibri"/>
          <w:b/>
          <w:sz w:val="19"/>
          <w:szCs w:val="19"/>
          <w:lang w:eastAsia="en-US"/>
        </w:rPr>
        <w:t>Analiz:</w:t>
      </w:r>
      <w:r w:rsidRPr="00E3203C">
        <w:rPr>
          <w:rFonts w:eastAsia="Calibri"/>
          <w:b/>
          <w:sz w:val="19"/>
          <w:szCs w:val="19"/>
          <w:lang w:eastAsia="en-US"/>
        </w:rPr>
        <w:tab/>
      </w:r>
      <w:r w:rsidR="00011B52" w:rsidRPr="00E3203C">
        <w:rPr>
          <w:rFonts w:eastAsia="Calibri"/>
          <w:sz w:val="19"/>
          <w:szCs w:val="19"/>
          <w:lang w:eastAsia="en-US"/>
        </w:rPr>
        <w:t>İçeriği susuz bazda, polioksietilen (20) sorbitan tristearatın %96’sından az olmayana eşdeğer olan oksietilen gruplarının %46’sından az olmamalıdır.</w:t>
      </w:r>
    </w:p>
    <w:p w:rsidR="000D0A0D" w:rsidRPr="00E3203C" w:rsidRDefault="000D0A0D" w:rsidP="00815038">
      <w:pPr>
        <w:ind w:left="2880" w:hanging="2160"/>
        <w:jc w:val="both"/>
        <w:rPr>
          <w:rFonts w:eastAsia="Calibri"/>
          <w:sz w:val="19"/>
          <w:szCs w:val="19"/>
          <w:lang w:eastAsia="en-US"/>
        </w:rPr>
      </w:pPr>
    </w:p>
    <w:p w:rsidR="000D0A0D" w:rsidRPr="00E3203C" w:rsidRDefault="000D0A0D" w:rsidP="00815038">
      <w:pPr>
        <w:jc w:val="both"/>
        <w:rPr>
          <w:rFonts w:eastAsia="Calibri"/>
          <w:b/>
          <w:sz w:val="19"/>
          <w:szCs w:val="19"/>
          <w:lang w:eastAsia="en-US"/>
        </w:rPr>
      </w:pPr>
    </w:p>
    <w:p w:rsidR="000D0A0D" w:rsidRPr="00E3203C" w:rsidRDefault="000D0A0D" w:rsidP="00815038">
      <w:pPr>
        <w:ind w:left="2832" w:hanging="2832"/>
        <w:jc w:val="both"/>
        <w:rPr>
          <w:rFonts w:eastAsia="Calibri"/>
          <w:sz w:val="19"/>
          <w:szCs w:val="19"/>
          <w:lang w:eastAsia="en-US"/>
        </w:rPr>
      </w:pPr>
      <w:r w:rsidRPr="00E3203C">
        <w:rPr>
          <w:rFonts w:eastAsia="Calibri"/>
          <w:b/>
          <w:sz w:val="19"/>
          <w:szCs w:val="19"/>
          <w:u w:val="single"/>
          <w:lang w:eastAsia="en-US"/>
        </w:rPr>
        <w:t>Tanımlama:</w:t>
      </w:r>
      <w:r w:rsidR="0087341D" w:rsidRPr="00E3203C">
        <w:rPr>
          <w:rFonts w:eastAsia="Calibri"/>
          <w:sz w:val="19"/>
          <w:szCs w:val="19"/>
          <w:lang w:eastAsia="en-US"/>
        </w:rPr>
        <w:tab/>
      </w:r>
      <w:r w:rsidRPr="00E3203C">
        <w:rPr>
          <w:rFonts w:eastAsia="Calibri"/>
          <w:sz w:val="19"/>
          <w:szCs w:val="19"/>
          <w:lang w:eastAsia="en-US"/>
        </w:rPr>
        <w:t xml:space="preserve">25 ºC’de </w:t>
      </w:r>
      <w:r w:rsidR="00B76F8C" w:rsidRPr="00E3203C">
        <w:rPr>
          <w:rFonts w:eastAsia="Calibri"/>
          <w:sz w:val="19"/>
          <w:szCs w:val="19"/>
          <w:lang w:eastAsia="en-US"/>
        </w:rPr>
        <w:t>hafif</w:t>
      </w:r>
      <w:r w:rsidRPr="00E3203C">
        <w:rPr>
          <w:rFonts w:eastAsia="Calibri"/>
          <w:sz w:val="19"/>
          <w:szCs w:val="19"/>
          <w:lang w:eastAsia="en-US"/>
        </w:rPr>
        <w:t xml:space="preserve"> karakteristik kokulu, sarıms</w:t>
      </w:r>
      <w:r w:rsidR="00011B52" w:rsidRPr="00E3203C">
        <w:rPr>
          <w:rFonts w:eastAsia="Calibri"/>
          <w:sz w:val="19"/>
          <w:szCs w:val="19"/>
          <w:lang w:eastAsia="en-US"/>
        </w:rPr>
        <w:t>ı kahverengi renkte, mumsu katı</w:t>
      </w:r>
    </w:p>
    <w:p w:rsidR="000D0A0D" w:rsidRPr="00E3203C" w:rsidRDefault="000D0A0D" w:rsidP="00815038">
      <w:pPr>
        <w:jc w:val="both"/>
        <w:rPr>
          <w:rFonts w:eastAsia="Calibri"/>
          <w:b/>
          <w:sz w:val="19"/>
          <w:szCs w:val="19"/>
          <w:lang w:eastAsia="en-US"/>
        </w:rPr>
      </w:pPr>
    </w:p>
    <w:p w:rsidR="000D0A0D" w:rsidRPr="00E3203C" w:rsidRDefault="00BA669C" w:rsidP="00815038">
      <w:pPr>
        <w:jc w:val="both"/>
        <w:rPr>
          <w:rFonts w:eastAsia="Calibri"/>
          <w:b/>
          <w:sz w:val="19"/>
          <w:szCs w:val="19"/>
          <w:u w:val="single"/>
          <w:lang w:eastAsia="en-US"/>
        </w:rPr>
      </w:pPr>
      <w:r>
        <w:rPr>
          <w:rFonts w:eastAsia="Calibri"/>
          <w:b/>
          <w:sz w:val="19"/>
          <w:szCs w:val="19"/>
          <w:u w:val="single"/>
          <w:lang w:eastAsia="en-US"/>
        </w:rPr>
        <w:t>İdentifikasyon</w:t>
      </w:r>
      <w:r w:rsidR="000D0A0D" w:rsidRPr="00E3203C">
        <w:rPr>
          <w:rFonts w:eastAsia="Calibri"/>
          <w:b/>
          <w:sz w:val="19"/>
          <w:szCs w:val="19"/>
          <w:u w:val="single"/>
          <w:lang w:eastAsia="en-US"/>
        </w:rPr>
        <w:t xml:space="preserve">: </w:t>
      </w:r>
    </w:p>
    <w:p w:rsidR="0087341D" w:rsidRPr="00E3203C" w:rsidRDefault="0087341D" w:rsidP="00815038">
      <w:pPr>
        <w:ind w:left="2835" w:hanging="2115"/>
        <w:jc w:val="both"/>
        <w:rPr>
          <w:rFonts w:eastAsia="Calibri"/>
          <w:b/>
          <w:sz w:val="19"/>
          <w:szCs w:val="19"/>
          <w:lang w:eastAsia="en-US"/>
        </w:rPr>
      </w:pPr>
    </w:p>
    <w:p w:rsidR="000D0A0D" w:rsidRPr="00E3203C" w:rsidRDefault="000D0A0D" w:rsidP="00815038">
      <w:pPr>
        <w:ind w:left="2835" w:hanging="2115"/>
        <w:jc w:val="both"/>
        <w:rPr>
          <w:rFonts w:eastAsia="Calibri"/>
          <w:sz w:val="19"/>
          <w:szCs w:val="19"/>
          <w:lang w:eastAsia="en-US"/>
        </w:rPr>
      </w:pPr>
      <w:r w:rsidRPr="00E3203C">
        <w:rPr>
          <w:rFonts w:eastAsia="Calibri"/>
          <w:b/>
          <w:sz w:val="19"/>
          <w:szCs w:val="19"/>
          <w:lang w:eastAsia="en-US"/>
        </w:rPr>
        <w:t>Çözünürlük:</w:t>
      </w:r>
      <w:r w:rsidRPr="00E3203C">
        <w:rPr>
          <w:rFonts w:eastAsia="Calibri"/>
          <w:sz w:val="19"/>
          <w:szCs w:val="19"/>
          <w:lang w:eastAsia="en-US"/>
        </w:rPr>
        <w:t xml:space="preserve"> </w:t>
      </w:r>
      <w:r w:rsidRPr="00E3203C">
        <w:rPr>
          <w:rFonts w:eastAsia="Calibri"/>
          <w:sz w:val="19"/>
          <w:szCs w:val="19"/>
          <w:lang w:eastAsia="en-US"/>
        </w:rPr>
        <w:tab/>
        <w:t>Suda dağılabilir. Mineral yağ, bitkisel yağlar, petrol eteri, aseton, eter, dioksan, etanol ve metanolde çözünür.</w:t>
      </w:r>
    </w:p>
    <w:p w:rsidR="000E3636" w:rsidRPr="00E3203C" w:rsidRDefault="000E3636" w:rsidP="00815038">
      <w:pPr>
        <w:ind w:left="2835" w:hanging="2115"/>
        <w:jc w:val="both"/>
        <w:rPr>
          <w:rFonts w:eastAsia="Calibri"/>
          <w:sz w:val="19"/>
          <w:szCs w:val="19"/>
          <w:lang w:eastAsia="en-US"/>
        </w:rPr>
      </w:pPr>
    </w:p>
    <w:p w:rsidR="000D0A0D" w:rsidRPr="00E3203C" w:rsidRDefault="000E3636" w:rsidP="00815038">
      <w:pPr>
        <w:ind w:left="720"/>
        <w:jc w:val="both"/>
        <w:rPr>
          <w:rFonts w:eastAsia="Calibri"/>
          <w:sz w:val="19"/>
          <w:szCs w:val="19"/>
          <w:lang w:eastAsia="en-US"/>
        </w:rPr>
      </w:pPr>
      <w:r w:rsidRPr="00E3203C">
        <w:rPr>
          <w:rFonts w:eastAsia="Calibri"/>
          <w:b/>
          <w:sz w:val="19"/>
          <w:szCs w:val="19"/>
          <w:lang w:eastAsia="en-US"/>
        </w:rPr>
        <w:t>Katılaş</w:t>
      </w:r>
      <w:r w:rsidR="0091379E" w:rsidRPr="00E3203C">
        <w:rPr>
          <w:rFonts w:eastAsia="Calibri"/>
          <w:b/>
          <w:sz w:val="19"/>
          <w:szCs w:val="19"/>
          <w:lang w:eastAsia="en-US"/>
        </w:rPr>
        <w:t>tır</w:t>
      </w:r>
      <w:r w:rsidRPr="00E3203C">
        <w:rPr>
          <w:rFonts w:eastAsia="Calibri"/>
          <w:b/>
          <w:sz w:val="19"/>
          <w:szCs w:val="19"/>
          <w:lang w:eastAsia="en-US"/>
        </w:rPr>
        <w:t>ma</w:t>
      </w:r>
      <w:r w:rsidR="000D0A0D" w:rsidRPr="00E3203C">
        <w:rPr>
          <w:rFonts w:eastAsia="Calibri"/>
          <w:b/>
          <w:sz w:val="19"/>
          <w:szCs w:val="19"/>
          <w:lang w:eastAsia="en-US"/>
        </w:rPr>
        <w:t xml:space="preserve"> aralığı:</w:t>
      </w:r>
      <w:r w:rsidR="00011B52" w:rsidRPr="00E3203C">
        <w:rPr>
          <w:rFonts w:eastAsia="Calibri"/>
          <w:sz w:val="19"/>
          <w:szCs w:val="19"/>
          <w:lang w:eastAsia="en-US"/>
        </w:rPr>
        <w:tab/>
        <w:t>29 ºC - 33 ºC</w:t>
      </w:r>
    </w:p>
    <w:p w:rsidR="000E3636" w:rsidRPr="00E3203C" w:rsidRDefault="000E3636" w:rsidP="00815038">
      <w:pPr>
        <w:ind w:left="720"/>
        <w:jc w:val="both"/>
        <w:rPr>
          <w:rFonts w:eastAsia="Calibri"/>
          <w:sz w:val="19"/>
          <w:szCs w:val="19"/>
          <w:lang w:eastAsia="en-US"/>
        </w:rPr>
      </w:pPr>
    </w:p>
    <w:p w:rsidR="000E3636" w:rsidRPr="00E3203C" w:rsidRDefault="000D0A0D" w:rsidP="00815038">
      <w:pPr>
        <w:ind w:firstLine="720"/>
        <w:jc w:val="both"/>
        <w:rPr>
          <w:rFonts w:eastAsia="Calibri"/>
          <w:b/>
          <w:sz w:val="19"/>
          <w:szCs w:val="19"/>
          <w:lang w:eastAsia="en-US"/>
        </w:rPr>
      </w:pPr>
      <w:r w:rsidRPr="00E3203C">
        <w:rPr>
          <w:rFonts w:eastAsia="Calibri"/>
          <w:b/>
          <w:sz w:val="19"/>
          <w:szCs w:val="19"/>
          <w:lang w:eastAsia="en-US"/>
        </w:rPr>
        <w:t>İnfrared absorbsiyon</w:t>
      </w:r>
    </w:p>
    <w:p w:rsidR="000D0A0D" w:rsidRPr="00E3203C" w:rsidRDefault="000D0A0D" w:rsidP="00815038">
      <w:pPr>
        <w:ind w:firstLine="720"/>
        <w:jc w:val="both"/>
        <w:rPr>
          <w:rFonts w:eastAsia="Calibri"/>
          <w:b/>
          <w:sz w:val="19"/>
          <w:szCs w:val="19"/>
          <w:lang w:eastAsia="en-US"/>
        </w:rPr>
      </w:pPr>
      <w:r w:rsidRPr="00E3203C">
        <w:rPr>
          <w:rFonts w:eastAsia="Calibri"/>
          <w:b/>
          <w:sz w:val="19"/>
          <w:szCs w:val="19"/>
          <w:lang w:eastAsia="en-US"/>
        </w:rPr>
        <w:t>spektrumu:</w:t>
      </w:r>
      <w:r w:rsidRPr="00E3203C">
        <w:rPr>
          <w:rFonts w:eastAsia="Calibri"/>
          <w:sz w:val="19"/>
          <w:szCs w:val="19"/>
          <w:lang w:eastAsia="en-US"/>
        </w:rPr>
        <w:tab/>
      </w:r>
      <w:r w:rsidR="000E3636" w:rsidRPr="00E3203C">
        <w:rPr>
          <w:rFonts w:eastAsia="Calibri"/>
          <w:b/>
          <w:sz w:val="19"/>
          <w:szCs w:val="19"/>
          <w:lang w:eastAsia="en-US"/>
        </w:rPr>
        <w:tab/>
      </w:r>
      <w:r w:rsidRPr="00E3203C">
        <w:rPr>
          <w:rFonts w:eastAsia="Calibri"/>
          <w:sz w:val="19"/>
          <w:szCs w:val="19"/>
          <w:lang w:eastAsia="en-US"/>
        </w:rPr>
        <w:t xml:space="preserve">Polioksietillenmiş poliolün kısmi yağ </w:t>
      </w:r>
      <w:r w:rsidR="008208C9" w:rsidRPr="00E3203C">
        <w:rPr>
          <w:rFonts w:eastAsia="Calibri"/>
          <w:sz w:val="19"/>
          <w:szCs w:val="19"/>
          <w:lang w:eastAsia="en-US"/>
        </w:rPr>
        <w:t>asidi</w:t>
      </w:r>
      <w:r w:rsidRPr="00E3203C">
        <w:rPr>
          <w:rFonts w:eastAsia="Calibri"/>
          <w:sz w:val="19"/>
          <w:szCs w:val="19"/>
          <w:lang w:eastAsia="en-US"/>
        </w:rPr>
        <w:t xml:space="preserve"> esterinin karakteristiği</w:t>
      </w:r>
      <w:r w:rsidR="00743DFB" w:rsidRPr="00E3203C">
        <w:rPr>
          <w:rFonts w:eastAsia="Calibri"/>
          <w:sz w:val="19"/>
          <w:szCs w:val="19"/>
          <w:lang w:eastAsia="en-US"/>
        </w:rPr>
        <w:t>dir.</w:t>
      </w:r>
    </w:p>
    <w:p w:rsidR="000D0A0D" w:rsidRPr="00E3203C" w:rsidRDefault="000D0A0D" w:rsidP="00815038">
      <w:pPr>
        <w:jc w:val="both"/>
        <w:rPr>
          <w:b/>
          <w:sz w:val="19"/>
          <w:szCs w:val="19"/>
        </w:rPr>
      </w:pPr>
    </w:p>
    <w:p w:rsidR="000D0A0D" w:rsidRPr="00E3203C" w:rsidRDefault="000D0A0D" w:rsidP="00815038">
      <w:pPr>
        <w:jc w:val="both"/>
        <w:rPr>
          <w:b/>
          <w:sz w:val="19"/>
          <w:szCs w:val="19"/>
          <w:u w:val="single"/>
        </w:rPr>
      </w:pPr>
      <w:r w:rsidRPr="00E3203C">
        <w:rPr>
          <w:b/>
          <w:sz w:val="19"/>
          <w:szCs w:val="19"/>
          <w:u w:val="single"/>
        </w:rPr>
        <w:t>Saflık:</w:t>
      </w:r>
    </w:p>
    <w:p w:rsidR="00BC3883" w:rsidRPr="00E3203C" w:rsidRDefault="00BC3883" w:rsidP="00815038">
      <w:pPr>
        <w:jc w:val="both"/>
        <w:rPr>
          <w:b/>
          <w:sz w:val="19"/>
          <w:szCs w:val="19"/>
          <w:u w:val="single"/>
        </w:rPr>
      </w:pPr>
    </w:p>
    <w:p w:rsidR="000D0A0D" w:rsidRPr="00E3203C" w:rsidRDefault="000D0A0D" w:rsidP="00815038">
      <w:pPr>
        <w:ind w:firstLine="720"/>
        <w:jc w:val="both"/>
        <w:rPr>
          <w:sz w:val="19"/>
          <w:szCs w:val="19"/>
        </w:rPr>
      </w:pPr>
      <w:r w:rsidRPr="00E3203C">
        <w:rPr>
          <w:b/>
          <w:sz w:val="19"/>
          <w:szCs w:val="19"/>
        </w:rPr>
        <w:t>Su</w:t>
      </w:r>
      <w:r w:rsidR="00BC3883" w:rsidRPr="00E3203C">
        <w:rPr>
          <w:b/>
          <w:sz w:val="19"/>
          <w:szCs w:val="19"/>
        </w:rPr>
        <w:t xml:space="preserve"> içeriği</w:t>
      </w:r>
      <w:r w:rsidRPr="00E3203C">
        <w:rPr>
          <w:b/>
          <w:sz w:val="19"/>
          <w:szCs w:val="19"/>
        </w:rPr>
        <w:t>:</w:t>
      </w:r>
      <w:r w:rsidR="00BC3883" w:rsidRPr="00E3203C">
        <w:rPr>
          <w:sz w:val="19"/>
          <w:szCs w:val="19"/>
        </w:rPr>
        <w:tab/>
      </w:r>
      <w:r w:rsidR="00BC3883" w:rsidRPr="00E3203C">
        <w:rPr>
          <w:sz w:val="19"/>
          <w:szCs w:val="19"/>
        </w:rPr>
        <w:tab/>
      </w:r>
      <w:r w:rsidR="00011B52" w:rsidRPr="00E3203C">
        <w:rPr>
          <w:sz w:val="19"/>
          <w:szCs w:val="19"/>
        </w:rPr>
        <w:t>%3’t</w:t>
      </w:r>
      <w:r w:rsidRPr="00E3203C">
        <w:rPr>
          <w:sz w:val="19"/>
          <w:szCs w:val="19"/>
        </w:rPr>
        <w:t>en fazla olmamalıdır (Karl Fischer yöntemi).</w:t>
      </w:r>
    </w:p>
    <w:p w:rsidR="00BC3883" w:rsidRPr="00E3203C" w:rsidRDefault="00BC3883" w:rsidP="00815038">
      <w:pPr>
        <w:ind w:firstLine="720"/>
        <w:jc w:val="both"/>
        <w:rPr>
          <w:sz w:val="19"/>
          <w:szCs w:val="19"/>
        </w:rPr>
      </w:pPr>
    </w:p>
    <w:p w:rsidR="000D0A0D" w:rsidRPr="00E3203C" w:rsidRDefault="000D0A0D" w:rsidP="00815038">
      <w:pPr>
        <w:ind w:left="60" w:firstLine="660"/>
        <w:jc w:val="both"/>
        <w:rPr>
          <w:rFonts w:eastAsia="Calibri"/>
          <w:sz w:val="19"/>
          <w:szCs w:val="19"/>
          <w:lang w:val="de-DE" w:eastAsia="en-US"/>
        </w:rPr>
      </w:pPr>
      <w:r w:rsidRPr="00E3203C">
        <w:rPr>
          <w:rFonts w:eastAsia="Calibri"/>
          <w:b/>
          <w:sz w:val="19"/>
          <w:szCs w:val="19"/>
          <w:lang w:val="de-DE" w:eastAsia="en-US"/>
        </w:rPr>
        <w:t>Asit değeri:</w:t>
      </w:r>
      <w:r w:rsidRPr="00E3203C">
        <w:rPr>
          <w:rFonts w:eastAsia="Calibri"/>
          <w:sz w:val="19"/>
          <w:szCs w:val="19"/>
          <w:lang w:val="de-DE" w:eastAsia="en-US"/>
        </w:rPr>
        <w:tab/>
      </w:r>
      <w:r w:rsidRPr="00E3203C">
        <w:rPr>
          <w:rFonts w:eastAsia="Calibri"/>
          <w:sz w:val="19"/>
          <w:szCs w:val="19"/>
          <w:lang w:val="de-DE" w:eastAsia="en-US"/>
        </w:rPr>
        <w:tab/>
        <w:t>2’den fazla olmamalıdır.</w:t>
      </w:r>
    </w:p>
    <w:p w:rsidR="00BC3883" w:rsidRPr="00E3203C" w:rsidRDefault="00BC3883" w:rsidP="00815038">
      <w:pPr>
        <w:ind w:left="60" w:firstLine="660"/>
        <w:jc w:val="both"/>
        <w:rPr>
          <w:rFonts w:eastAsia="Calibri"/>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Sabunlaşma sayısı:</w:t>
      </w:r>
      <w:r w:rsidRPr="00E3203C">
        <w:rPr>
          <w:rFonts w:eastAsia="Calibri"/>
          <w:sz w:val="19"/>
          <w:szCs w:val="19"/>
          <w:lang w:val="de-DE" w:eastAsia="en-US"/>
        </w:rPr>
        <w:tab/>
        <w:t>88’den az ve 98’den fazla olmamalıdır.</w:t>
      </w:r>
    </w:p>
    <w:p w:rsidR="00BC3883" w:rsidRPr="00E3203C" w:rsidRDefault="00BC3883" w:rsidP="00815038">
      <w:pPr>
        <w:ind w:firstLine="720"/>
        <w:jc w:val="both"/>
        <w:rPr>
          <w:rFonts w:eastAsia="Calibri"/>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 xml:space="preserve">Hidroksil </w:t>
      </w:r>
      <w:r w:rsidR="00BC3883" w:rsidRPr="00E3203C">
        <w:rPr>
          <w:rFonts w:eastAsia="Calibri"/>
          <w:b/>
          <w:sz w:val="19"/>
          <w:szCs w:val="19"/>
          <w:lang w:val="de-DE" w:eastAsia="en-US"/>
        </w:rPr>
        <w:t>değeri</w:t>
      </w:r>
      <w:r w:rsidRPr="00E3203C">
        <w:rPr>
          <w:rFonts w:eastAsia="Calibri"/>
          <w:b/>
          <w:sz w:val="19"/>
          <w:szCs w:val="19"/>
          <w:lang w:val="de-DE" w:eastAsia="en-US"/>
        </w:rPr>
        <w:t>:</w:t>
      </w:r>
      <w:r w:rsidRPr="00E3203C">
        <w:rPr>
          <w:rFonts w:eastAsia="Calibri"/>
          <w:sz w:val="19"/>
          <w:szCs w:val="19"/>
          <w:lang w:val="de-DE" w:eastAsia="en-US"/>
        </w:rPr>
        <w:tab/>
      </w:r>
      <w:r w:rsidRPr="00E3203C">
        <w:rPr>
          <w:rFonts w:eastAsia="Calibri"/>
          <w:sz w:val="19"/>
          <w:szCs w:val="19"/>
          <w:lang w:val="de-DE" w:eastAsia="en-US"/>
        </w:rPr>
        <w:tab/>
        <w:t>40’dan az ve 60’dan fazla olmamalıdır.</w:t>
      </w:r>
    </w:p>
    <w:p w:rsidR="00BC3883" w:rsidRPr="00E3203C" w:rsidRDefault="00BC3883" w:rsidP="00815038">
      <w:pPr>
        <w:ind w:firstLine="720"/>
        <w:jc w:val="both"/>
        <w:rPr>
          <w:rFonts w:eastAsia="Calibri"/>
          <w:sz w:val="19"/>
          <w:szCs w:val="19"/>
          <w:lang w:val="de-DE" w:eastAsia="en-US"/>
        </w:rPr>
      </w:pPr>
    </w:p>
    <w:p w:rsidR="000D0A0D" w:rsidRPr="00E3203C" w:rsidRDefault="00011B52" w:rsidP="00815038">
      <w:pPr>
        <w:ind w:firstLine="720"/>
        <w:jc w:val="both"/>
        <w:rPr>
          <w:rFonts w:eastAsia="Calibri"/>
          <w:sz w:val="19"/>
          <w:szCs w:val="19"/>
          <w:lang w:val="de-DE" w:eastAsia="en-US"/>
        </w:rPr>
      </w:pPr>
      <w:r w:rsidRPr="00E3203C">
        <w:rPr>
          <w:rFonts w:eastAsia="Calibri"/>
          <w:b/>
          <w:sz w:val="19"/>
          <w:szCs w:val="19"/>
          <w:lang w:val="de-DE" w:eastAsia="en-US"/>
        </w:rPr>
        <w:t>1,4-d</w:t>
      </w:r>
      <w:r w:rsidR="000D0A0D" w:rsidRPr="00E3203C">
        <w:rPr>
          <w:rFonts w:eastAsia="Calibri"/>
          <w:b/>
          <w:sz w:val="19"/>
          <w:szCs w:val="19"/>
          <w:lang w:val="de-DE" w:eastAsia="en-US"/>
        </w:rPr>
        <w:t>ioksan:</w:t>
      </w:r>
      <w:r w:rsidR="000D0A0D" w:rsidRPr="00E3203C">
        <w:rPr>
          <w:rFonts w:eastAsia="Calibri"/>
          <w:sz w:val="19"/>
          <w:szCs w:val="19"/>
          <w:lang w:val="de-DE" w:eastAsia="en-US"/>
        </w:rPr>
        <w:tab/>
      </w:r>
      <w:r w:rsidR="000D0A0D" w:rsidRPr="00E3203C">
        <w:rPr>
          <w:rFonts w:eastAsia="Calibri"/>
          <w:sz w:val="19"/>
          <w:szCs w:val="19"/>
          <w:lang w:val="de-DE" w:eastAsia="en-US"/>
        </w:rPr>
        <w:tab/>
        <w:t>5 mg/kg’dan fazla olmamalıdır.</w:t>
      </w:r>
    </w:p>
    <w:p w:rsidR="00BC3883" w:rsidRPr="00E3203C" w:rsidRDefault="00BC3883" w:rsidP="00815038">
      <w:pPr>
        <w:ind w:firstLine="720"/>
        <w:jc w:val="both"/>
        <w:rPr>
          <w:rFonts w:eastAsia="Calibri"/>
          <w:sz w:val="19"/>
          <w:szCs w:val="19"/>
          <w:lang w:val="de-DE" w:eastAsia="en-US"/>
        </w:rPr>
      </w:pPr>
    </w:p>
    <w:p w:rsidR="00BC3883" w:rsidRPr="00E3203C" w:rsidRDefault="000D0A0D" w:rsidP="00815038">
      <w:pPr>
        <w:ind w:firstLine="720"/>
        <w:jc w:val="both"/>
        <w:rPr>
          <w:rFonts w:eastAsia="Calibri"/>
          <w:b/>
          <w:sz w:val="19"/>
          <w:szCs w:val="19"/>
          <w:lang w:val="de-DE" w:eastAsia="en-US"/>
        </w:rPr>
      </w:pPr>
      <w:r w:rsidRPr="00E3203C">
        <w:rPr>
          <w:rFonts w:eastAsia="Calibri"/>
          <w:b/>
          <w:sz w:val="19"/>
          <w:szCs w:val="19"/>
          <w:lang w:val="de-DE" w:eastAsia="en-US"/>
        </w:rPr>
        <w:t>Etilen glikolleri (mono-</w:t>
      </w: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ve di-):</w:t>
      </w:r>
      <w:r w:rsidR="00BC3883" w:rsidRPr="00E3203C">
        <w:rPr>
          <w:rFonts w:eastAsia="Calibri"/>
          <w:sz w:val="19"/>
          <w:szCs w:val="19"/>
          <w:lang w:val="de-DE" w:eastAsia="en-US"/>
        </w:rPr>
        <w:tab/>
      </w:r>
      <w:r w:rsidR="00BC3883" w:rsidRPr="00E3203C">
        <w:rPr>
          <w:rFonts w:eastAsia="Calibri"/>
          <w:sz w:val="19"/>
          <w:szCs w:val="19"/>
          <w:lang w:val="de-DE" w:eastAsia="en-US"/>
        </w:rPr>
        <w:tab/>
      </w:r>
      <w:r w:rsidR="00BC3883" w:rsidRPr="00E3203C">
        <w:rPr>
          <w:rFonts w:eastAsia="Calibri"/>
          <w:sz w:val="19"/>
          <w:szCs w:val="19"/>
          <w:lang w:val="de-DE" w:eastAsia="en-US"/>
        </w:rPr>
        <w:tab/>
      </w:r>
      <w:r w:rsidR="00011B52" w:rsidRPr="00E3203C">
        <w:rPr>
          <w:rFonts w:eastAsia="Calibri"/>
          <w:sz w:val="19"/>
          <w:szCs w:val="19"/>
          <w:lang w:val="de-DE" w:eastAsia="en-US"/>
        </w:rPr>
        <w:t>%0,25’t</w:t>
      </w:r>
      <w:r w:rsidRPr="00E3203C">
        <w:rPr>
          <w:rFonts w:eastAsia="Calibri"/>
          <w:sz w:val="19"/>
          <w:szCs w:val="19"/>
          <w:lang w:val="de-DE" w:eastAsia="en-US"/>
        </w:rPr>
        <w:t>en fazla olmamalıdır.</w:t>
      </w:r>
    </w:p>
    <w:p w:rsidR="00BC3883" w:rsidRPr="00E3203C" w:rsidRDefault="00BC3883" w:rsidP="00815038">
      <w:pPr>
        <w:ind w:firstLine="720"/>
        <w:jc w:val="both"/>
        <w:rPr>
          <w:rFonts w:eastAsia="Calibri"/>
          <w:b/>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Arsenik:</w:t>
      </w:r>
      <w:r w:rsidR="00BC3883" w:rsidRPr="00E3203C">
        <w:rPr>
          <w:rFonts w:eastAsia="Calibri"/>
          <w:sz w:val="19"/>
          <w:szCs w:val="19"/>
          <w:lang w:val="de-DE" w:eastAsia="en-US"/>
        </w:rPr>
        <w:tab/>
      </w:r>
      <w:r w:rsidR="00BC3883" w:rsidRPr="00E3203C">
        <w:rPr>
          <w:rFonts w:eastAsia="Calibri"/>
          <w:sz w:val="19"/>
          <w:szCs w:val="19"/>
          <w:lang w:val="de-DE" w:eastAsia="en-US"/>
        </w:rPr>
        <w:tab/>
      </w:r>
      <w:r w:rsidRPr="00E3203C">
        <w:rPr>
          <w:rFonts w:eastAsia="Calibri"/>
          <w:sz w:val="19"/>
          <w:szCs w:val="19"/>
          <w:lang w:val="de-DE" w:eastAsia="en-US"/>
        </w:rPr>
        <w:t>3 mg/kg’dan fazla olmamalıdır.</w:t>
      </w:r>
    </w:p>
    <w:p w:rsidR="00BC3883" w:rsidRPr="00E3203C" w:rsidRDefault="00BC3883" w:rsidP="00815038">
      <w:pPr>
        <w:ind w:firstLine="720"/>
        <w:jc w:val="both"/>
        <w:rPr>
          <w:rFonts w:eastAsia="Calibri"/>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Kurşun:</w:t>
      </w:r>
      <w:r w:rsidR="00BC3883" w:rsidRPr="00E3203C">
        <w:rPr>
          <w:rFonts w:eastAsia="Calibri"/>
          <w:sz w:val="19"/>
          <w:szCs w:val="19"/>
          <w:lang w:val="de-DE" w:eastAsia="en-US"/>
        </w:rPr>
        <w:tab/>
      </w:r>
      <w:r w:rsidR="00BC3883" w:rsidRPr="00E3203C">
        <w:rPr>
          <w:rFonts w:eastAsia="Calibri"/>
          <w:sz w:val="19"/>
          <w:szCs w:val="19"/>
          <w:lang w:val="de-DE" w:eastAsia="en-US"/>
        </w:rPr>
        <w:tab/>
      </w:r>
      <w:r w:rsidR="00BC3883" w:rsidRPr="00E3203C">
        <w:rPr>
          <w:rFonts w:eastAsia="Calibri"/>
          <w:sz w:val="19"/>
          <w:szCs w:val="19"/>
          <w:lang w:val="de-DE" w:eastAsia="en-US"/>
        </w:rPr>
        <w:tab/>
        <w:t>2</w:t>
      </w:r>
      <w:r w:rsidRPr="00E3203C">
        <w:rPr>
          <w:rFonts w:eastAsia="Calibri"/>
          <w:sz w:val="19"/>
          <w:szCs w:val="19"/>
          <w:lang w:val="de-DE" w:eastAsia="en-US"/>
        </w:rPr>
        <w:t xml:space="preserve"> mg/kg’dan fazla olmamalıdır.</w:t>
      </w:r>
    </w:p>
    <w:p w:rsidR="00BC3883" w:rsidRPr="00E3203C" w:rsidRDefault="00BC3883" w:rsidP="00815038">
      <w:pPr>
        <w:ind w:firstLine="720"/>
        <w:jc w:val="both"/>
        <w:rPr>
          <w:rFonts w:eastAsia="Calibri"/>
          <w:sz w:val="19"/>
          <w:szCs w:val="19"/>
          <w:lang w:val="de-DE" w:eastAsia="en-US"/>
        </w:rPr>
      </w:pPr>
    </w:p>
    <w:p w:rsidR="000D0A0D" w:rsidRPr="00E3203C" w:rsidRDefault="008A2DDD" w:rsidP="00815038">
      <w:pPr>
        <w:ind w:firstLine="720"/>
        <w:jc w:val="both"/>
        <w:rPr>
          <w:rFonts w:eastAsia="Calibri"/>
          <w:sz w:val="19"/>
          <w:szCs w:val="19"/>
          <w:lang w:val="de-DE" w:eastAsia="en-US"/>
        </w:rPr>
      </w:pPr>
      <w:r w:rsidRPr="00E3203C">
        <w:rPr>
          <w:rFonts w:eastAsia="Calibri"/>
          <w:b/>
          <w:sz w:val="19"/>
          <w:szCs w:val="19"/>
          <w:lang w:val="de-DE" w:eastAsia="en-US"/>
        </w:rPr>
        <w:t>Civa</w:t>
      </w:r>
      <w:r w:rsidR="000D0A0D" w:rsidRPr="00E3203C">
        <w:rPr>
          <w:rFonts w:eastAsia="Calibri"/>
          <w:b/>
          <w:sz w:val="19"/>
          <w:szCs w:val="19"/>
          <w:lang w:val="de-DE" w:eastAsia="en-US"/>
        </w:rPr>
        <w:t>:</w:t>
      </w:r>
      <w:r w:rsidR="000D0A0D" w:rsidRPr="00E3203C">
        <w:rPr>
          <w:rFonts w:eastAsia="Calibri"/>
          <w:sz w:val="19"/>
          <w:szCs w:val="19"/>
          <w:lang w:val="de-DE" w:eastAsia="en-US"/>
        </w:rPr>
        <w:tab/>
      </w:r>
      <w:r w:rsidR="000D0A0D" w:rsidRPr="00E3203C">
        <w:rPr>
          <w:rFonts w:eastAsia="Calibri"/>
          <w:sz w:val="19"/>
          <w:szCs w:val="19"/>
          <w:lang w:val="de-DE" w:eastAsia="en-US"/>
        </w:rPr>
        <w:tab/>
      </w:r>
      <w:r w:rsidR="000D0A0D" w:rsidRPr="00E3203C">
        <w:rPr>
          <w:rFonts w:eastAsia="Calibri"/>
          <w:sz w:val="19"/>
          <w:szCs w:val="19"/>
          <w:lang w:val="de-DE" w:eastAsia="en-US"/>
        </w:rPr>
        <w:tab/>
        <w:t>1 mg/kg’dan fazla olmamalıdır.</w:t>
      </w:r>
    </w:p>
    <w:p w:rsidR="00BC3883" w:rsidRPr="00E3203C" w:rsidRDefault="00BC3883" w:rsidP="00815038">
      <w:pPr>
        <w:ind w:firstLine="720"/>
        <w:jc w:val="both"/>
        <w:rPr>
          <w:rFonts w:eastAsia="Calibri"/>
          <w:sz w:val="19"/>
          <w:szCs w:val="19"/>
          <w:lang w:val="de-DE" w:eastAsia="en-US"/>
        </w:rPr>
      </w:pPr>
    </w:p>
    <w:p w:rsidR="000D0A0D" w:rsidRPr="00E3203C" w:rsidRDefault="000D0A0D" w:rsidP="00815038">
      <w:pPr>
        <w:ind w:firstLine="720"/>
        <w:jc w:val="both"/>
        <w:rPr>
          <w:rFonts w:eastAsia="Calibri"/>
          <w:sz w:val="19"/>
          <w:szCs w:val="19"/>
          <w:lang w:val="de-DE" w:eastAsia="en-US"/>
        </w:rPr>
      </w:pPr>
      <w:r w:rsidRPr="00E3203C">
        <w:rPr>
          <w:rFonts w:eastAsia="Calibri"/>
          <w:b/>
          <w:sz w:val="19"/>
          <w:szCs w:val="19"/>
          <w:lang w:val="de-DE" w:eastAsia="en-US"/>
        </w:rPr>
        <w:t>Kadmiyum:</w:t>
      </w:r>
      <w:r w:rsidRPr="00E3203C">
        <w:rPr>
          <w:rFonts w:eastAsia="Calibri"/>
          <w:sz w:val="19"/>
          <w:szCs w:val="19"/>
          <w:lang w:val="de-DE" w:eastAsia="en-US"/>
        </w:rPr>
        <w:tab/>
      </w:r>
      <w:r w:rsidRPr="00E3203C">
        <w:rPr>
          <w:rFonts w:eastAsia="Calibri"/>
          <w:sz w:val="19"/>
          <w:szCs w:val="19"/>
          <w:lang w:val="de-DE" w:eastAsia="en-US"/>
        </w:rPr>
        <w:tab/>
        <w:t>1 mg/kg’dan fazla olmamalıdır.</w:t>
      </w:r>
    </w:p>
    <w:p w:rsidR="00BC3883" w:rsidRPr="00E3203C" w:rsidRDefault="000D0A0D" w:rsidP="00815038">
      <w:pPr>
        <w:jc w:val="both"/>
        <w:rPr>
          <w:rFonts w:eastAsia="Calibri"/>
          <w:sz w:val="19"/>
          <w:szCs w:val="19"/>
          <w:lang w:val="de-DE" w:eastAsia="en-US"/>
        </w:rPr>
      </w:pPr>
      <w:r w:rsidRPr="00E3203C">
        <w:rPr>
          <w:rFonts w:eastAsia="Calibri"/>
          <w:sz w:val="19"/>
          <w:szCs w:val="19"/>
          <w:lang w:val="de-DE" w:eastAsia="en-US"/>
        </w:rPr>
        <w:tab/>
      </w:r>
    </w:p>
    <w:p w:rsidR="000D0A0D" w:rsidRPr="00E3203C" w:rsidRDefault="000D0A0D" w:rsidP="00815038">
      <w:pPr>
        <w:jc w:val="both"/>
        <w:rPr>
          <w:rFonts w:eastAsia="Calibri"/>
          <w:sz w:val="19"/>
          <w:szCs w:val="19"/>
          <w:lang w:val="de-DE" w:eastAsia="en-US"/>
        </w:rPr>
      </w:pPr>
      <w:r w:rsidRPr="00E3203C">
        <w:rPr>
          <w:rFonts w:eastAsia="Calibri"/>
          <w:sz w:val="19"/>
          <w:szCs w:val="19"/>
          <w:lang w:val="de-DE" w:eastAsia="en-US"/>
        </w:rPr>
        <w:tab/>
      </w:r>
    </w:p>
    <w:p w:rsidR="000D0A0D" w:rsidRPr="00E3203C" w:rsidRDefault="00280883" w:rsidP="00815038">
      <w:pPr>
        <w:jc w:val="both"/>
        <w:rPr>
          <w:b/>
          <w:sz w:val="19"/>
          <w:szCs w:val="19"/>
          <w:u w:val="single"/>
        </w:rPr>
      </w:pPr>
      <w:r>
        <w:rPr>
          <w:b/>
          <w:sz w:val="19"/>
          <w:szCs w:val="19"/>
          <w:u w:val="single"/>
        </w:rPr>
        <w:t xml:space="preserve">E 440 (i) </w:t>
      </w:r>
      <w:r w:rsidR="000D0A0D" w:rsidRPr="00E3203C">
        <w:rPr>
          <w:b/>
          <w:sz w:val="19"/>
          <w:szCs w:val="19"/>
          <w:u w:val="single"/>
        </w:rPr>
        <w:t>PEKTİN</w:t>
      </w:r>
    </w:p>
    <w:p w:rsidR="000D0A0D" w:rsidRPr="00E3203C" w:rsidRDefault="000D0A0D" w:rsidP="00815038">
      <w:pPr>
        <w:jc w:val="both"/>
        <w:rPr>
          <w:sz w:val="19"/>
          <w:szCs w:val="19"/>
        </w:rPr>
      </w:pPr>
    </w:p>
    <w:p w:rsidR="00BC3883" w:rsidRPr="00E3203C" w:rsidRDefault="00C003DB" w:rsidP="00815038">
      <w:pPr>
        <w:ind w:left="2880" w:hanging="2880"/>
        <w:jc w:val="both"/>
        <w:rPr>
          <w:rFonts w:eastAsia="Calibri"/>
          <w:b/>
          <w:sz w:val="19"/>
          <w:szCs w:val="19"/>
          <w:u w:val="single"/>
          <w:lang w:eastAsia="en-US"/>
        </w:rPr>
      </w:pPr>
      <w:r w:rsidRPr="00E3203C">
        <w:rPr>
          <w:rFonts w:eastAsia="Calibri"/>
          <w:b/>
          <w:sz w:val="19"/>
          <w:szCs w:val="19"/>
          <w:u w:val="single"/>
          <w:lang w:eastAsia="en-US"/>
        </w:rPr>
        <w:t>Eş anlamlılar</w:t>
      </w:r>
      <w:r w:rsidR="00BC3883" w:rsidRPr="00E3203C">
        <w:rPr>
          <w:rFonts w:eastAsia="Calibri"/>
          <w:b/>
          <w:sz w:val="19"/>
          <w:szCs w:val="19"/>
          <w:u w:val="single"/>
          <w:lang w:eastAsia="en-US"/>
        </w:rPr>
        <w:t>:</w:t>
      </w:r>
    </w:p>
    <w:p w:rsidR="00BC3883" w:rsidRPr="00E3203C" w:rsidRDefault="00BC3883" w:rsidP="00815038">
      <w:pPr>
        <w:ind w:left="2880" w:hanging="2880"/>
        <w:jc w:val="both"/>
        <w:rPr>
          <w:rFonts w:eastAsia="Calibri"/>
          <w:b/>
          <w:sz w:val="19"/>
          <w:szCs w:val="19"/>
          <w:u w:val="single"/>
          <w:lang w:eastAsia="en-US"/>
        </w:rPr>
      </w:pPr>
    </w:p>
    <w:p w:rsidR="000D0A0D" w:rsidRPr="00E3203C" w:rsidRDefault="000D0A0D" w:rsidP="00815038">
      <w:pPr>
        <w:ind w:left="2835" w:hanging="2835"/>
        <w:jc w:val="both"/>
        <w:rPr>
          <w:sz w:val="19"/>
          <w:szCs w:val="19"/>
        </w:rPr>
      </w:pPr>
      <w:r w:rsidRPr="00E3203C">
        <w:rPr>
          <w:b/>
          <w:sz w:val="19"/>
          <w:szCs w:val="19"/>
          <w:u w:val="single"/>
        </w:rPr>
        <w:t>Tanım:</w:t>
      </w:r>
      <w:r w:rsidRPr="00E3203C">
        <w:rPr>
          <w:sz w:val="19"/>
          <w:szCs w:val="19"/>
        </w:rPr>
        <w:tab/>
        <w:t xml:space="preserve">Pektin </w:t>
      </w:r>
      <w:r w:rsidR="00CE7635" w:rsidRPr="00E3203C">
        <w:rPr>
          <w:sz w:val="19"/>
          <w:szCs w:val="19"/>
        </w:rPr>
        <w:t>başlıca</w:t>
      </w:r>
      <w:r w:rsidRPr="00E3203C">
        <w:rPr>
          <w:sz w:val="19"/>
          <w:szCs w:val="19"/>
        </w:rPr>
        <w:t xml:space="preserve"> poligalakturonik </w:t>
      </w:r>
      <w:r w:rsidR="008208C9" w:rsidRPr="00E3203C">
        <w:rPr>
          <w:sz w:val="19"/>
          <w:szCs w:val="19"/>
        </w:rPr>
        <w:t>asidi</w:t>
      </w:r>
      <w:r w:rsidRPr="00E3203C">
        <w:rPr>
          <w:sz w:val="19"/>
          <w:szCs w:val="19"/>
        </w:rPr>
        <w:t>n kısmi metil esterleri ile bunların amonyum, sodyum, potasyum ve kalsiyum tuzlarından oluşur. Uygun yen</w:t>
      </w:r>
      <w:r w:rsidR="00CE7635" w:rsidRPr="00E3203C">
        <w:rPr>
          <w:sz w:val="19"/>
          <w:szCs w:val="19"/>
        </w:rPr>
        <w:t>il</w:t>
      </w:r>
      <w:r w:rsidRPr="00E3203C">
        <w:rPr>
          <w:sz w:val="19"/>
          <w:szCs w:val="19"/>
        </w:rPr>
        <w:t>ebilir bitki materyallerinin, genellikle turunçgil ve</w:t>
      </w:r>
      <w:r w:rsidR="00CE7635" w:rsidRPr="00E3203C">
        <w:rPr>
          <w:sz w:val="19"/>
          <w:szCs w:val="19"/>
        </w:rPr>
        <w:t>ya</w:t>
      </w:r>
      <w:r w:rsidRPr="00E3203C">
        <w:rPr>
          <w:sz w:val="19"/>
          <w:szCs w:val="19"/>
        </w:rPr>
        <w:t xml:space="preserve"> elmaların, sulu </w:t>
      </w:r>
      <w:r w:rsidR="00CE7635" w:rsidRPr="00E3203C">
        <w:rPr>
          <w:sz w:val="19"/>
          <w:szCs w:val="19"/>
        </w:rPr>
        <w:t>besiyerinde</w:t>
      </w:r>
      <w:r w:rsidRPr="00E3203C">
        <w:rPr>
          <w:sz w:val="19"/>
          <w:szCs w:val="19"/>
        </w:rPr>
        <w:t xml:space="preserve"> ekstraksiyonu ile elde edilir. Metanol, etanol ve propan-2-ol dışında hiçbir organik </w:t>
      </w:r>
      <w:r w:rsidR="00476436" w:rsidRPr="00E3203C">
        <w:rPr>
          <w:sz w:val="19"/>
          <w:szCs w:val="19"/>
        </w:rPr>
        <w:t>çökeltici</w:t>
      </w:r>
      <w:r w:rsidRPr="00E3203C">
        <w:rPr>
          <w:sz w:val="19"/>
          <w:szCs w:val="19"/>
        </w:rPr>
        <w:t xml:space="preserve"> kullanıl</w:t>
      </w:r>
      <w:r w:rsidR="007A3CE4" w:rsidRPr="00E3203C">
        <w:rPr>
          <w:sz w:val="19"/>
          <w:szCs w:val="19"/>
        </w:rPr>
        <w:t>a</w:t>
      </w:r>
      <w:r w:rsidRPr="00E3203C">
        <w:rPr>
          <w:sz w:val="19"/>
          <w:szCs w:val="19"/>
        </w:rPr>
        <w:t>maz.</w:t>
      </w:r>
    </w:p>
    <w:p w:rsidR="00BC3883" w:rsidRPr="00E3203C" w:rsidRDefault="00BC3883" w:rsidP="00815038">
      <w:pPr>
        <w:ind w:left="2880" w:hanging="2880"/>
        <w:jc w:val="both"/>
        <w:rPr>
          <w:sz w:val="19"/>
          <w:szCs w:val="19"/>
        </w:rPr>
      </w:pPr>
    </w:p>
    <w:p w:rsidR="00BC3883" w:rsidRPr="00E3203C" w:rsidRDefault="00450147" w:rsidP="00815038">
      <w:pPr>
        <w:ind w:left="2835" w:hanging="2115"/>
        <w:jc w:val="both"/>
        <w:rPr>
          <w:sz w:val="19"/>
          <w:szCs w:val="19"/>
        </w:rPr>
      </w:pPr>
      <w:r w:rsidRPr="00E3203C">
        <w:rPr>
          <w:b/>
          <w:sz w:val="19"/>
          <w:szCs w:val="19"/>
        </w:rPr>
        <w:t>EINECS</w:t>
      </w:r>
      <w:r w:rsidR="000D0A0D" w:rsidRPr="00E3203C">
        <w:rPr>
          <w:b/>
          <w:sz w:val="19"/>
          <w:szCs w:val="19"/>
        </w:rPr>
        <w:t>:</w:t>
      </w:r>
      <w:r w:rsidR="000D0A0D" w:rsidRPr="00E3203C">
        <w:rPr>
          <w:sz w:val="19"/>
          <w:szCs w:val="19"/>
        </w:rPr>
        <w:tab/>
        <w:t>232-553-0</w:t>
      </w:r>
      <w:r w:rsidR="00BC3883" w:rsidRPr="00E3203C">
        <w:rPr>
          <w:rFonts w:eastAsia="Calibri"/>
          <w:sz w:val="19"/>
          <w:szCs w:val="19"/>
          <w:lang w:val="en-GB" w:eastAsia="en-US"/>
        </w:rPr>
        <w:tab/>
      </w:r>
    </w:p>
    <w:p w:rsidR="00BC3883" w:rsidRPr="00E3203C" w:rsidRDefault="00BC3883" w:rsidP="00815038">
      <w:pPr>
        <w:ind w:left="2124" w:hanging="1404"/>
        <w:jc w:val="both"/>
        <w:rPr>
          <w:rFonts w:eastAsia="Calibri"/>
          <w:sz w:val="19"/>
          <w:szCs w:val="19"/>
          <w:lang w:val="en-GB" w:eastAsia="en-US"/>
        </w:rPr>
      </w:pPr>
    </w:p>
    <w:p w:rsidR="00BC3883" w:rsidRPr="00E3203C" w:rsidRDefault="00BC3883" w:rsidP="00815038">
      <w:pPr>
        <w:ind w:left="2124" w:hanging="1404"/>
        <w:jc w:val="both"/>
        <w:rPr>
          <w:rFonts w:eastAsia="Calibri"/>
          <w:sz w:val="19"/>
          <w:szCs w:val="19"/>
          <w:lang w:val="de-DE" w:eastAsia="en-US"/>
        </w:rPr>
      </w:pPr>
      <w:r w:rsidRPr="00E3203C">
        <w:rPr>
          <w:rFonts w:eastAsia="Calibri"/>
          <w:b/>
          <w:sz w:val="19"/>
          <w:szCs w:val="19"/>
          <w:lang w:val="de-DE" w:eastAsia="en-US"/>
        </w:rPr>
        <w:t>Kimyasal adı:</w:t>
      </w:r>
      <w:r w:rsidRPr="00E3203C">
        <w:rPr>
          <w:rFonts w:eastAsia="Calibri"/>
          <w:sz w:val="19"/>
          <w:szCs w:val="19"/>
          <w:lang w:val="de-DE" w:eastAsia="en-US"/>
        </w:rPr>
        <w:tab/>
      </w:r>
      <w:r w:rsidRPr="00E3203C">
        <w:rPr>
          <w:rFonts w:eastAsia="Calibri"/>
          <w:sz w:val="19"/>
          <w:szCs w:val="19"/>
          <w:lang w:val="de-DE" w:eastAsia="en-US"/>
        </w:rPr>
        <w:tab/>
      </w:r>
    </w:p>
    <w:p w:rsidR="00BC3883" w:rsidRPr="00E3203C" w:rsidRDefault="00BC3883" w:rsidP="00815038">
      <w:pPr>
        <w:ind w:left="2124" w:hanging="1404"/>
        <w:jc w:val="both"/>
        <w:rPr>
          <w:rFonts w:eastAsia="Calibri"/>
          <w:sz w:val="19"/>
          <w:szCs w:val="19"/>
          <w:lang w:val="de-DE" w:eastAsia="en-US"/>
        </w:rPr>
      </w:pPr>
    </w:p>
    <w:p w:rsidR="00BC3883" w:rsidRPr="00E3203C" w:rsidRDefault="00BC3883" w:rsidP="00815038">
      <w:pPr>
        <w:ind w:left="2124" w:hanging="1404"/>
        <w:jc w:val="both"/>
        <w:rPr>
          <w:rFonts w:eastAsia="Calibri"/>
          <w:b/>
          <w:sz w:val="19"/>
          <w:szCs w:val="19"/>
          <w:lang w:val="en-GB" w:eastAsia="en-US"/>
        </w:rPr>
      </w:pPr>
      <w:r w:rsidRPr="00E3203C">
        <w:rPr>
          <w:rFonts w:eastAsia="Calibri"/>
          <w:b/>
          <w:sz w:val="19"/>
          <w:szCs w:val="19"/>
          <w:lang w:val="en-GB" w:eastAsia="en-US"/>
        </w:rPr>
        <w:t>Kimyasal formülü:</w:t>
      </w:r>
    </w:p>
    <w:p w:rsidR="00BC3883" w:rsidRPr="00E3203C" w:rsidRDefault="00BC3883" w:rsidP="00815038">
      <w:pPr>
        <w:ind w:left="2124" w:hanging="1404"/>
        <w:jc w:val="both"/>
        <w:rPr>
          <w:rFonts w:eastAsia="Calibri"/>
          <w:b/>
          <w:sz w:val="19"/>
          <w:szCs w:val="19"/>
          <w:lang w:val="de-DE" w:eastAsia="en-US"/>
        </w:rPr>
      </w:pPr>
    </w:p>
    <w:p w:rsidR="00BC3883" w:rsidRPr="00E3203C" w:rsidRDefault="001016C5" w:rsidP="00815038">
      <w:pPr>
        <w:ind w:left="2124" w:hanging="1404"/>
        <w:jc w:val="both"/>
        <w:rPr>
          <w:b/>
          <w:sz w:val="19"/>
          <w:szCs w:val="19"/>
        </w:rPr>
      </w:pPr>
      <w:r w:rsidRPr="00E3203C">
        <w:rPr>
          <w:b/>
          <w:sz w:val="19"/>
          <w:szCs w:val="19"/>
        </w:rPr>
        <w:t>Molekül ağırlığı</w:t>
      </w:r>
      <w:r w:rsidR="00BC3883" w:rsidRPr="00E3203C">
        <w:rPr>
          <w:b/>
          <w:sz w:val="19"/>
          <w:szCs w:val="19"/>
        </w:rPr>
        <w:t>:</w:t>
      </w:r>
    </w:p>
    <w:p w:rsidR="00BC3883" w:rsidRPr="00E3203C" w:rsidRDefault="00BC3883" w:rsidP="00815038">
      <w:pPr>
        <w:ind w:left="2124" w:hanging="1404"/>
        <w:jc w:val="both"/>
        <w:rPr>
          <w:b/>
          <w:sz w:val="19"/>
          <w:szCs w:val="19"/>
        </w:rPr>
      </w:pPr>
    </w:p>
    <w:p w:rsidR="000D0A0D" w:rsidRPr="00E3203C" w:rsidRDefault="000D0A0D" w:rsidP="00815038">
      <w:pPr>
        <w:ind w:left="2835" w:hanging="2115"/>
        <w:jc w:val="both"/>
        <w:rPr>
          <w:sz w:val="19"/>
          <w:szCs w:val="19"/>
        </w:rPr>
      </w:pPr>
      <w:r w:rsidRPr="00E3203C">
        <w:rPr>
          <w:b/>
          <w:sz w:val="19"/>
          <w:szCs w:val="19"/>
        </w:rPr>
        <w:t>Analiz:</w:t>
      </w:r>
      <w:r w:rsidRPr="00E3203C">
        <w:rPr>
          <w:sz w:val="19"/>
          <w:szCs w:val="19"/>
        </w:rPr>
        <w:tab/>
        <w:t>Asit ve alkolle yıkamadan sonra, külsüz ve susuz bazda</w:t>
      </w:r>
      <w:r w:rsidR="007A3CE4" w:rsidRPr="00E3203C">
        <w:rPr>
          <w:sz w:val="19"/>
          <w:szCs w:val="19"/>
        </w:rPr>
        <w:t xml:space="preserve"> içeriği, galakturonik </w:t>
      </w:r>
      <w:r w:rsidR="008208C9" w:rsidRPr="00E3203C">
        <w:rPr>
          <w:sz w:val="19"/>
          <w:szCs w:val="19"/>
        </w:rPr>
        <w:t>asidi</w:t>
      </w:r>
      <w:r w:rsidR="007A3CE4" w:rsidRPr="00E3203C">
        <w:rPr>
          <w:sz w:val="19"/>
          <w:szCs w:val="19"/>
        </w:rPr>
        <w:t>n %</w:t>
      </w:r>
      <w:r w:rsidRPr="00E3203C">
        <w:rPr>
          <w:sz w:val="19"/>
          <w:szCs w:val="19"/>
        </w:rPr>
        <w:t>65’inden az olmamalıdır.</w:t>
      </w:r>
    </w:p>
    <w:p w:rsidR="000D0A0D" w:rsidRPr="00E3203C" w:rsidRDefault="000D0A0D" w:rsidP="00815038">
      <w:pPr>
        <w:jc w:val="both"/>
        <w:rPr>
          <w:b/>
          <w:sz w:val="19"/>
          <w:szCs w:val="19"/>
          <w:u w:val="single"/>
        </w:rPr>
      </w:pPr>
    </w:p>
    <w:p w:rsidR="000D0A0D" w:rsidRPr="00E3203C" w:rsidRDefault="000D0A0D" w:rsidP="00815038">
      <w:pPr>
        <w:tabs>
          <w:tab w:val="left" w:pos="2835"/>
        </w:tabs>
        <w:jc w:val="both"/>
        <w:rPr>
          <w:sz w:val="19"/>
          <w:szCs w:val="19"/>
        </w:rPr>
      </w:pPr>
      <w:r w:rsidRPr="00E3203C">
        <w:rPr>
          <w:b/>
          <w:sz w:val="19"/>
          <w:szCs w:val="19"/>
          <w:u w:val="single"/>
        </w:rPr>
        <w:t>Tanımlama:</w:t>
      </w:r>
      <w:r w:rsidR="00BC3883" w:rsidRPr="00E3203C">
        <w:rPr>
          <w:sz w:val="19"/>
          <w:szCs w:val="19"/>
        </w:rPr>
        <w:tab/>
      </w:r>
      <w:r w:rsidRPr="00E3203C">
        <w:rPr>
          <w:sz w:val="19"/>
          <w:szCs w:val="19"/>
        </w:rPr>
        <w:t>Beyaz, açık sarı, açık gri ya da açık kahverengi toz</w:t>
      </w:r>
    </w:p>
    <w:p w:rsidR="000D0A0D" w:rsidRPr="00E3203C" w:rsidRDefault="000D0A0D" w:rsidP="00815038">
      <w:pPr>
        <w:jc w:val="both"/>
        <w:rPr>
          <w:b/>
          <w:sz w:val="19"/>
          <w:szCs w:val="19"/>
          <w:u w:val="single"/>
        </w:rPr>
      </w:pPr>
    </w:p>
    <w:p w:rsidR="000D0A0D" w:rsidRPr="00E3203C" w:rsidRDefault="00BA669C" w:rsidP="00815038">
      <w:pPr>
        <w:jc w:val="both"/>
        <w:rPr>
          <w:b/>
          <w:sz w:val="19"/>
          <w:szCs w:val="19"/>
          <w:u w:val="single"/>
        </w:rPr>
      </w:pPr>
      <w:r>
        <w:rPr>
          <w:b/>
          <w:sz w:val="19"/>
          <w:szCs w:val="19"/>
          <w:u w:val="single"/>
        </w:rPr>
        <w:t>İdentifikasyon</w:t>
      </w:r>
      <w:r w:rsidR="000D0A0D" w:rsidRPr="00E3203C">
        <w:rPr>
          <w:b/>
          <w:sz w:val="19"/>
          <w:szCs w:val="19"/>
          <w:u w:val="single"/>
        </w:rPr>
        <w:t>:</w:t>
      </w:r>
    </w:p>
    <w:p w:rsidR="00BC3883" w:rsidRPr="00E3203C" w:rsidRDefault="00BC3883" w:rsidP="00815038">
      <w:pPr>
        <w:ind w:left="2835" w:hanging="2070"/>
        <w:jc w:val="both"/>
        <w:rPr>
          <w:b/>
          <w:sz w:val="19"/>
          <w:szCs w:val="19"/>
        </w:rPr>
      </w:pPr>
    </w:p>
    <w:p w:rsidR="000D0A0D" w:rsidRPr="00E3203C" w:rsidRDefault="000D0A0D" w:rsidP="009823F2">
      <w:pPr>
        <w:ind w:firstLine="708"/>
        <w:jc w:val="both"/>
        <w:rPr>
          <w:sz w:val="19"/>
          <w:szCs w:val="19"/>
        </w:rPr>
      </w:pPr>
      <w:r w:rsidRPr="00E3203C">
        <w:rPr>
          <w:b/>
          <w:sz w:val="19"/>
          <w:szCs w:val="19"/>
        </w:rPr>
        <w:t>Çözünürlük:</w:t>
      </w:r>
      <w:r w:rsidRPr="00E3203C">
        <w:rPr>
          <w:sz w:val="19"/>
          <w:szCs w:val="19"/>
        </w:rPr>
        <w:tab/>
      </w:r>
      <w:r w:rsidR="009823F2">
        <w:rPr>
          <w:sz w:val="19"/>
          <w:szCs w:val="19"/>
        </w:rPr>
        <w:tab/>
      </w:r>
      <w:r w:rsidRPr="00E3203C">
        <w:rPr>
          <w:sz w:val="19"/>
          <w:szCs w:val="19"/>
        </w:rPr>
        <w:t xml:space="preserve">Suda, </w:t>
      </w:r>
      <w:r w:rsidR="007A3CE4" w:rsidRPr="00E3203C">
        <w:rPr>
          <w:sz w:val="19"/>
          <w:szCs w:val="19"/>
        </w:rPr>
        <w:t>kolloidal</w:t>
      </w:r>
      <w:r w:rsidRPr="00E3203C">
        <w:rPr>
          <w:sz w:val="19"/>
          <w:szCs w:val="19"/>
        </w:rPr>
        <w:t xml:space="preserve">, </w:t>
      </w:r>
      <w:r w:rsidR="007A3CE4" w:rsidRPr="00E3203C">
        <w:rPr>
          <w:sz w:val="19"/>
          <w:szCs w:val="19"/>
        </w:rPr>
        <w:t>bulanık</w:t>
      </w:r>
      <w:r w:rsidRPr="00E3203C">
        <w:rPr>
          <w:sz w:val="19"/>
          <w:szCs w:val="19"/>
        </w:rPr>
        <w:t xml:space="preserve"> bir çözelti oluşturarak çözünür. Etanolde çözünmez.</w:t>
      </w:r>
    </w:p>
    <w:p w:rsidR="000D0A0D" w:rsidRPr="00E3203C" w:rsidRDefault="000D0A0D" w:rsidP="00815038">
      <w:pPr>
        <w:jc w:val="both"/>
        <w:rPr>
          <w:b/>
          <w:sz w:val="19"/>
          <w:szCs w:val="19"/>
        </w:rPr>
      </w:pPr>
    </w:p>
    <w:p w:rsidR="000D0A0D" w:rsidRPr="00E3203C" w:rsidRDefault="000D0A0D" w:rsidP="00815038">
      <w:pPr>
        <w:jc w:val="both"/>
        <w:rPr>
          <w:b/>
          <w:sz w:val="19"/>
          <w:szCs w:val="19"/>
          <w:u w:val="single"/>
        </w:rPr>
      </w:pPr>
      <w:r w:rsidRPr="00E3203C">
        <w:rPr>
          <w:b/>
          <w:sz w:val="19"/>
          <w:szCs w:val="19"/>
          <w:u w:val="single"/>
        </w:rPr>
        <w:t>Saflık:</w:t>
      </w:r>
    </w:p>
    <w:p w:rsidR="00BC3883" w:rsidRPr="00E3203C" w:rsidRDefault="00BC3883" w:rsidP="00815038">
      <w:pPr>
        <w:jc w:val="both"/>
        <w:rPr>
          <w:b/>
          <w:sz w:val="19"/>
          <w:szCs w:val="19"/>
          <w:u w:val="single"/>
        </w:rPr>
      </w:pPr>
    </w:p>
    <w:p w:rsidR="000D0A0D" w:rsidRPr="00E3203C" w:rsidRDefault="000D0A0D" w:rsidP="009823F2">
      <w:pPr>
        <w:ind w:left="1404" w:hanging="696"/>
        <w:jc w:val="both"/>
        <w:rPr>
          <w:rFonts w:eastAsia="Calibri"/>
          <w:sz w:val="19"/>
          <w:szCs w:val="19"/>
          <w:lang w:eastAsia="en-US"/>
        </w:rPr>
      </w:pPr>
      <w:r w:rsidRPr="00E3203C">
        <w:rPr>
          <w:rFonts w:eastAsia="Calibri"/>
          <w:b/>
          <w:sz w:val="19"/>
          <w:szCs w:val="19"/>
          <w:lang w:eastAsia="en-US"/>
        </w:rPr>
        <w:t>Kurutma kaybı:</w:t>
      </w:r>
      <w:r w:rsidR="00BC3883" w:rsidRPr="00E3203C">
        <w:rPr>
          <w:rFonts w:eastAsia="Calibri"/>
          <w:sz w:val="19"/>
          <w:szCs w:val="19"/>
          <w:lang w:eastAsia="en-US"/>
        </w:rPr>
        <w:tab/>
      </w:r>
      <w:r w:rsidR="00BC3883" w:rsidRPr="00E3203C">
        <w:rPr>
          <w:rFonts w:eastAsia="Calibri"/>
          <w:sz w:val="19"/>
          <w:szCs w:val="19"/>
          <w:lang w:eastAsia="en-US"/>
        </w:rPr>
        <w:tab/>
      </w:r>
      <w:r w:rsidRPr="00E3203C">
        <w:rPr>
          <w:rFonts w:eastAsia="Calibri"/>
          <w:sz w:val="19"/>
          <w:szCs w:val="19"/>
          <w:lang w:eastAsia="en-US"/>
        </w:rPr>
        <w:t>%12’den fazla olmamalıdır (105 °C, 2 saat).</w:t>
      </w:r>
    </w:p>
    <w:p w:rsidR="00BC3883" w:rsidRPr="00E3203C" w:rsidRDefault="00BC3883" w:rsidP="00815038">
      <w:pPr>
        <w:ind w:left="2124" w:hanging="1404"/>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Asitte çözünmeyen kül:</w:t>
      </w:r>
      <w:r w:rsidR="00BC3883" w:rsidRPr="00E3203C">
        <w:rPr>
          <w:rFonts w:eastAsia="Calibri"/>
          <w:b/>
          <w:sz w:val="19"/>
          <w:szCs w:val="19"/>
          <w:lang w:eastAsia="en-US"/>
        </w:rPr>
        <w:tab/>
      </w:r>
      <w:r w:rsidR="007A3CE4" w:rsidRPr="00E3203C">
        <w:rPr>
          <w:rFonts w:eastAsia="Calibri"/>
          <w:sz w:val="19"/>
          <w:szCs w:val="19"/>
          <w:lang w:eastAsia="en-US"/>
        </w:rPr>
        <w:t>%</w:t>
      </w:r>
      <w:r w:rsidRPr="00E3203C">
        <w:rPr>
          <w:rFonts w:eastAsia="Calibri"/>
          <w:sz w:val="19"/>
          <w:szCs w:val="19"/>
          <w:lang w:eastAsia="en-US"/>
        </w:rPr>
        <w:t>1’den fazla olmamalıdır (</w:t>
      </w:r>
      <w:r w:rsidR="007A3CE4" w:rsidRPr="00E3203C">
        <w:rPr>
          <w:rFonts w:eastAsia="Calibri"/>
          <w:sz w:val="19"/>
          <w:szCs w:val="19"/>
          <w:lang w:eastAsia="en-US"/>
        </w:rPr>
        <w:t>Yaklaşık</w:t>
      </w:r>
      <w:r w:rsidRPr="00E3203C">
        <w:rPr>
          <w:rFonts w:eastAsia="Calibri"/>
          <w:sz w:val="19"/>
          <w:szCs w:val="19"/>
          <w:lang w:eastAsia="en-US"/>
        </w:rPr>
        <w:t xml:space="preserve"> 3 N hidroklorik asitte çözünmez).</w:t>
      </w:r>
    </w:p>
    <w:p w:rsidR="00BC3883" w:rsidRPr="00E3203C" w:rsidRDefault="00BC3883" w:rsidP="00815038">
      <w:pPr>
        <w:ind w:firstLine="720"/>
        <w:jc w:val="both"/>
        <w:rPr>
          <w:rFonts w:eastAsia="Calibri"/>
          <w:b/>
          <w:sz w:val="19"/>
          <w:szCs w:val="19"/>
          <w:lang w:eastAsia="en-US"/>
        </w:rPr>
      </w:pPr>
    </w:p>
    <w:p w:rsidR="000D0A0D" w:rsidRPr="00E3203C" w:rsidRDefault="009C5DFD" w:rsidP="00815038">
      <w:pPr>
        <w:ind w:firstLine="720"/>
        <w:jc w:val="both"/>
        <w:rPr>
          <w:rFonts w:eastAsia="Calibri"/>
          <w:sz w:val="19"/>
          <w:szCs w:val="19"/>
          <w:lang w:eastAsia="en-US"/>
        </w:rPr>
      </w:pPr>
      <w:r w:rsidRPr="00E3203C">
        <w:rPr>
          <w:rFonts w:eastAsia="Calibri"/>
          <w:b/>
          <w:sz w:val="19"/>
          <w:szCs w:val="19"/>
          <w:lang w:eastAsia="en-US"/>
        </w:rPr>
        <w:t>Kükürt</w:t>
      </w:r>
      <w:r w:rsidR="000D0A0D" w:rsidRPr="00E3203C">
        <w:rPr>
          <w:rFonts w:eastAsia="Calibri"/>
          <w:b/>
          <w:sz w:val="19"/>
          <w:szCs w:val="19"/>
          <w:lang w:eastAsia="en-US"/>
        </w:rPr>
        <w:t xml:space="preserve"> dioksit:</w:t>
      </w:r>
      <w:r w:rsidR="000D0A0D" w:rsidRPr="00E3203C">
        <w:rPr>
          <w:rFonts w:eastAsia="Calibri"/>
          <w:sz w:val="19"/>
          <w:szCs w:val="19"/>
          <w:lang w:eastAsia="en-US"/>
        </w:rPr>
        <w:tab/>
      </w:r>
      <w:r w:rsidR="000D0A0D" w:rsidRPr="00E3203C">
        <w:rPr>
          <w:rFonts w:eastAsia="Calibri"/>
          <w:sz w:val="19"/>
          <w:szCs w:val="19"/>
          <w:lang w:eastAsia="en-US"/>
        </w:rPr>
        <w:tab/>
        <w:t>Susuz bazda, 50 mg/kg’dan fazla olmamalıdır.</w:t>
      </w:r>
    </w:p>
    <w:p w:rsidR="00BC3883" w:rsidRPr="00E3203C" w:rsidRDefault="00BC3883"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Azot içeriği:</w:t>
      </w:r>
      <w:r w:rsidRPr="00E3203C">
        <w:rPr>
          <w:rFonts w:eastAsia="Calibri"/>
          <w:sz w:val="19"/>
          <w:szCs w:val="19"/>
          <w:lang w:eastAsia="en-US"/>
        </w:rPr>
        <w:tab/>
      </w:r>
      <w:r w:rsidRPr="00E3203C">
        <w:rPr>
          <w:rFonts w:eastAsia="Calibri"/>
          <w:sz w:val="19"/>
          <w:szCs w:val="19"/>
          <w:lang w:eastAsia="en-US"/>
        </w:rPr>
        <w:tab/>
        <w:t>Asit</w:t>
      </w:r>
      <w:r w:rsidR="007A3CE4" w:rsidRPr="00E3203C">
        <w:rPr>
          <w:rFonts w:eastAsia="Calibri"/>
          <w:sz w:val="19"/>
          <w:szCs w:val="19"/>
          <w:lang w:eastAsia="en-US"/>
        </w:rPr>
        <w:t xml:space="preserve"> ve etanolle yıkamadan sonra, %1,0’da</w:t>
      </w:r>
      <w:r w:rsidRPr="00E3203C">
        <w:rPr>
          <w:rFonts w:eastAsia="Calibri"/>
          <w:sz w:val="19"/>
          <w:szCs w:val="19"/>
          <w:lang w:eastAsia="en-US"/>
        </w:rPr>
        <w:t>n fazla olmamalıdır.</w:t>
      </w:r>
      <w:r w:rsidRPr="00E3203C">
        <w:rPr>
          <w:rFonts w:eastAsia="Calibri"/>
          <w:sz w:val="19"/>
          <w:szCs w:val="19"/>
          <w:lang w:eastAsia="en-US"/>
        </w:rPr>
        <w:tab/>
      </w:r>
    </w:p>
    <w:p w:rsidR="00BC3883" w:rsidRPr="00E3203C" w:rsidRDefault="00BC3883" w:rsidP="00815038">
      <w:pPr>
        <w:ind w:firstLine="720"/>
        <w:jc w:val="both"/>
        <w:rPr>
          <w:rFonts w:eastAsia="Calibri"/>
          <w:sz w:val="19"/>
          <w:szCs w:val="19"/>
          <w:lang w:eastAsia="en-US"/>
        </w:rPr>
      </w:pPr>
    </w:p>
    <w:p w:rsidR="00BC3883" w:rsidRPr="00E3203C" w:rsidRDefault="00BC3883" w:rsidP="00815038">
      <w:pPr>
        <w:ind w:firstLine="720"/>
        <w:jc w:val="both"/>
        <w:rPr>
          <w:b/>
          <w:sz w:val="19"/>
          <w:szCs w:val="19"/>
        </w:rPr>
      </w:pPr>
      <w:r w:rsidRPr="00E3203C">
        <w:rPr>
          <w:b/>
          <w:sz w:val="19"/>
          <w:szCs w:val="19"/>
        </w:rPr>
        <w:t>Toplam çözünmeyenler:</w:t>
      </w:r>
      <w:r w:rsidR="008A7B36" w:rsidRPr="00E3203C">
        <w:rPr>
          <w:sz w:val="19"/>
          <w:szCs w:val="19"/>
        </w:rPr>
        <w:t xml:space="preserve"> </w:t>
      </w:r>
      <w:r w:rsidR="008A7B36" w:rsidRPr="00E3203C">
        <w:rPr>
          <w:sz w:val="19"/>
          <w:szCs w:val="19"/>
        </w:rPr>
        <w:tab/>
      </w:r>
      <w:r w:rsidR="007A3CE4" w:rsidRPr="00E3203C">
        <w:rPr>
          <w:sz w:val="19"/>
          <w:szCs w:val="19"/>
        </w:rPr>
        <w:t>%3’</w:t>
      </w:r>
      <w:r w:rsidR="008A7B36" w:rsidRPr="00E3203C">
        <w:rPr>
          <w:sz w:val="19"/>
          <w:szCs w:val="19"/>
        </w:rPr>
        <w:t>ten fazla olmamalıdır.</w:t>
      </w:r>
    </w:p>
    <w:p w:rsidR="00BC3883" w:rsidRPr="00E3203C" w:rsidRDefault="00BC3883" w:rsidP="00815038">
      <w:pPr>
        <w:ind w:firstLine="720"/>
        <w:jc w:val="both"/>
        <w:rPr>
          <w:rFonts w:eastAsia="Calibri"/>
          <w:b/>
          <w:sz w:val="19"/>
          <w:szCs w:val="19"/>
          <w:lang w:eastAsia="en-US"/>
        </w:rPr>
      </w:pPr>
    </w:p>
    <w:p w:rsidR="008A7B36" w:rsidRPr="00E3203C" w:rsidRDefault="00BC3883" w:rsidP="00815038">
      <w:pPr>
        <w:ind w:left="2832" w:hanging="2112"/>
        <w:jc w:val="both"/>
        <w:rPr>
          <w:rFonts w:eastAsia="Calibri"/>
          <w:sz w:val="19"/>
          <w:szCs w:val="19"/>
          <w:lang w:eastAsia="en-US"/>
        </w:rPr>
      </w:pPr>
      <w:r w:rsidRPr="00E3203C">
        <w:rPr>
          <w:b/>
          <w:sz w:val="19"/>
          <w:szCs w:val="19"/>
        </w:rPr>
        <w:t>Çözücü kalıntıları</w:t>
      </w:r>
      <w:r w:rsidR="000D0A0D" w:rsidRPr="00E3203C">
        <w:rPr>
          <w:rFonts w:eastAsia="Calibri"/>
          <w:b/>
          <w:sz w:val="19"/>
          <w:szCs w:val="19"/>
          <w:lang w:eastAsia="en-US"/>
        </w:rPr>
        <w:t>:</w:t>
      </w:r>
      <w:r w:rsidRPr="00E3203C">
        <w:rPr>
          <w:rFonts w:eastAsia="Calibri"/>
          <w:b/>
          <w:sz w:val="19"/>
          <w:szCs w:val="19"/>
          <w:lang w:eastAsia="en-US"/>
        </w:rPr>
        <w:tab/>
      </w:r>
      <w:r w:rsidR="008A7B36" w:rsidRPr="00E3203C">
        <w:rPr>
          <w:sz w:val="19"/>
          <w:szCs w:val="19"/>
        </w:rPr>
        <w:t xml:space="preserve">Tek başına </w:t>
      </w:r>
      <w:r w:rsidR="009C64D8" w:rsidRPr="00E3203C">
        <w:rPr>
          <w:sz w:val="19"/>
          <w:szCs w:val="19"/>
        </w:rPr>
        <w:t>ya da</w:t>
      </w:r>
      <w:r w:rsidR="008A7B36" w:rsidRPr="00E3203C">
        <w:rPr>
          <w:sz w:val="19"/>
          <w:szCs w:val="19"/>
        </w:rPr>
        <w:t xml:space="preserve"> birlikte, uçucu madde içermeyen bazda serbest</w:t>
      </w:r>
      <w:r w:rsidR="007A3CE4" w:rsidRPr="00E3203C">
        <w:rPr>
          <w:sz w:val="19"/>
          <w:szCs w:val="19"/>
        </w:rPr>
        <w:t xml:space="preserve"> metanol, etanol ve propan-2-ol’</w:t>
      </w:r>
      <w:r w:rsidR="008A7B36" w:rsidRPr="00E3203C">
        <w:rPr>
          <w:sz w:val="19"/>
          <w:szCs w:val="19"/>
        </w:rPr>
        <w:t>ü</w:t>
      </w:r>
      <w:r w:rsidR="007A3CE4" w:rsidRPr="00E3203C">
        <w:rPr>
          <w:sz w:val="19"/>
          <w:szCs w:val="19"/>
        </w:rPr>
        <w:t>n %1’</w:t>
      </w:r>
      <w:r w:rsidR="008A7B36" w:rsidRPr="00E3203C">
        <w:rPr>
          <w:sz w:val="19"/>
          <w:szCs w:val="19"/>
        </w:rPr>
        <w:t xml:space="preserve">inden </w:t>
      </w:r>
      <w:r w:rsidR="008A7B36" w:rsidRPr="00E3203C">
        <w:rPr>
          <w:rFonts w:eastAsia="Calibri"/>
          <w:sz w:val="19"/>
          <w:szCs w:val="19"/>
          <w:lang w:eastAsia="en-US"/>
        </w:rPr>
        <w:t>fazla olmamalıdır.</w:t>
      </w:r>
    </w:p>
    <w:p w:rsidR="00BC3883" w:rsidRPr="00E3203C" w:rsidRDefault="00BC3883" w:rsidP="00815038">
      <w:pPr>
        <w:jc w:val="both"/>
        <w:rPr>
          <w:rFonts w:eastAsia="Calibri"/>
          <w:b/>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BC3883" w:rsidRPr="00E3203C">
        <w:rPr>
          <w:rFonts w:eastAsia="Calibri"/>
          <w:sz w:val="19"/>
          <w:szCs w:val="19"/>
          <w:lang w:eastAsia="en-US"/>
        </w:rPr>
        <w:tab/>
      </w:r>
      <w:r w:rsidR="00BC3883" w:rsidRPr="00E3203C">
        <w:rPr>
          <w:rFonts w:eastAsia="Calibri"/>
          <w:sz w:val="19"/>
          <w:szCs w:val="19"/>
          <w:lang w:eastAsia="en-US"/>
        </w:rPr>
        <w:tab/>
      </w:r>
      <w:r w:rsidRPr="00E3203C">
        <w:rPr>
          <w:rFonts w:eastAsia="Calibri"/>
          <w:sz w:val="19"/>
          <w:szCs w:val="19"/>
          <w:lang w:eastAsia="en-US"/>
        </w:rPr>
        <w:t>3 mg/kg’dan fazla olmamalıdır.</w:t>
      </w:r>
    </w:p>
    <w:p w:rsidR="00BC3883" w:rsidRPr="00E3203C" w:rsidRDefault="00BC3883"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5 mg/kg’dan fazla olmamalıdır.</w:t>
      </w:r>
    </w:p>
    <w:p w:rsidR="00BC3883" w:rsidRPr="00E3203C" w:rsidRDefault="00BC3883"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BC3883" w:rsidRPr="00E3203C" w:rsidRDefault="00BC3883"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Kadmiyum:</w:t>
      </w:r>
      <w:r w:rsidRPr="00E3203C">
        <w:rPr>
          <w:rFonts w:eastAsia="Calibri"/>
          <w:sz w:val="19"/>
          <w:szCs w:val="19"/>
          <w:lang w:eastAsia="en-US"/>
        </w:rPr>
        <w:tab/>
      </w:r>
      <w:r w:rsidRPr="00E3203C">
        <w:rPr>
          <w:rFonts w:eastAsia="Calibri"/>
          <w:sz w:val="19"/>
          <w:szCs w:val="19"/>
          <w:lang w:eastAsia="en-US"/>
        </w:rPr>
        <w:tab/>
        <w:t>1 mg/kg’dan fazla olmamalıdır.</w:t>
      </w:r>
    </w:p>
    <w:p w:rsidR="008A7B36" w:rsidRPr="00E3203C" w:rsidRDefault="008A7B36" w:rsidP="00815038">
      <w:pPr>
        <w:keepNext/>
        <w:jc w:val="both"/>
        <w:outlineLvl w:val="2"/>
        <w:rPr>
          <w:sz w:val="19"/>
          <w:szCs w:val="19"/>
        </w:rPr>
      </w:pPr>
    </w:p>
    <w:p w:rsidR="008A7B36" w:rsidRPr="00E3203C" w:rsidRDefault="008A7B36" w:rsidP="00815038">
      <w:pPr>
        <w:keepNext/>
        <w:jc w:val="both"/>
        <w:outlineLvl w:val="2"/>
        <w:rPr>
          <w:sz w:val="19"/>
          <w:szCs w:val="19"/>
        </w:rPr>
      </w:pPr>
    </w:p>
    <w:p w:rsidR="000D0A0D" w:rsidRPr="00E3203C" w:rsidRDefault="000D0A0D" w:rsidP="00815038">
      <w:pPr>
        <w:keepNext/>
        <w:jc w:val="both"/>
        <w:outlineLvl w:val="2"/>
        <w:rPr>
          <w:b/>
          <w:sz w:val="19"/>
          <w:szCs w:val="19"/>
          <w:u w:val="single"/>
        </w:rPr>
      </w:pPr>
      <w:r w:rsidRPr="00E3203C">
        <w:rPr>
          <w:b/>
          <w:sz w:val="19"/>
          <w:szCs w:val="19"/>
          <w:u w:val="single"/>
        </w:rPr>
        <w:t>E 440 (ii) AMİDİZE PEKTİN</w:t>
      </w:r>
    </w:p>
    <w:p w:rsidR="000D0A0D" w:rsidRPr="00E3203C" w:rsidRDefault="000D0A0D" w:rsidP="00815038">
      <w:pPr>
        <w:ind w:left="2124" w:hanging="2124"/>
        <w:jc w:val="both"/>
        <w:rPr>
          <w:rFonts w:eastAsia="Calibri"/>
          <w:sz w:val="19"/>
          <w:szCs w:val="19"/>
          <w:lang w:eastAsia="en-US"/>
        </w:rPr>
      </w:pPr>
    </w:p>
    <w:p w:rsidR="008A7B36" w:rsidRPr="00E3203C" w:rsidRDefault="00C003DB" w:rsidP="00815038">
      <w:pPr>
        <w:ind w:left="2880" w:hanging="2880"/>
        <w:jc w:val="both"/>
        <w:rPr>
          <w:rFonts w:eastAsia="Calibri"/>
          <w:b/>
          <w:sz w:val="19"/>
          <w:szCs w:val="19"/>
          <w:u w:val="single"/>
          <w:lang w:eastAsia="en-US"/>
        </w:rPr>
      </w:pPr>
      <w:r w:rsidRPr="00E3203C">
        <w:rPr>
          <w:rFonts w:eastAsia="Calibri"/>
          <w:b/>
          <w:sz w:val="19"/>
          <w:szCs w:val="19"/>
          <w:u w:val="single"/>
          <w:lang w:eastAsia="en-US"/>
        </w:rPr>
        <w:t>Eş anlamlılar</w:t>
      </w:r>
      <w:r w:rsidR="008A7B36" w:rsidRPr="00E3203C">
        <w:rPr>
          <w:rFonts w:eastAsia="Calibri"/>
          <w:b/>
          <w:sz w:val="19"/>
          <w:szCs w:val="19"/>
          <w:u w:val="single"/>
          <w:lang w:eastAsia="en-US"/>
        </w:rPr>
        <w:t>:</w:t>
      </w:r>
    </w:p>
    <w:p w:rsidR="008A7B36" w:rsidRPr="00E3203C" w:rsidRDefault="008A7B36" w:rsidP="00815038">
      <w:pPr>
        <w:ind w:left="2880" w:hanging="2880"/>
        <w:jc w:val="both"/>
        <w:rPr>
          <w:b/>
          <w:sz w:val="19"/>
          <w:szCs w:val="19"/>
          <w:u w:val="single"/>
        </w:rPr>
      </w:pPr>
    </w:p>
    <w:p w:rsidR="000D0A0D" w:rsidRPr="00E3203C" w:rsidRDefault="000D0A0D" w:rsidP="00815038">
      <w:pPr>
        <w:ind w:left="2880" w:hanging="2880"/>
        <w:jc w:val="both"/>
        <w:rPr>
          <w:sz w:val="19"/>
          <w:szCs w:val="19"/>
        </w:rPr>
      </w:pPr>
      <w:r w:rsidRPr="00E3203C">
        <w:rPr>
          <w:b/>
          <w:sz w:val="19"/>
          <w:szCs w:val="19"/>
          <w:u w:val="single"/>
        </w:rPr>
        <w:t>Tanım:</w:t>
      </w:r>
      <w:r w:rsidRPr="00E3203C">
        <w:rPr>
          <w:sz w:val="19"/>
          <w:szCs w:val="19"/>
        </w:rPr>
        <w:tab/>
        <w:t xml:space="preserve">Amidize pektin </w:t>
      </w:r>
      <w:r w:rsidR="008825B9" w:rsidRPr="00E3203C">
        <w:rPr>
          <w:sz w:val="19"/>
          <w:szCs w:val="19"/>
        </w:rPr>
        <w:t>başlıca</w:t>
      </w:r>
      <w:r w:rsidRPr="00E3203C">
        <w:rPr>
          <w:sz w:val="19"/>
          <w:szCs w:val="19"/>
        </w:rPr>
        <w:t xml:space="preserve">, poligalakturonik </w:t>
      </w:r>
      <w:r w:rsidR="008208C9" w:rsidRPr="00E3203C">
        <w:rPr>
          <w:sz w:val="19"/>
          <w:szCs w:val="19"/>
        </w:rPr>
        <w:t>asidi</w:t>
      </w:r>
      <w:r w:rsidRPr="00E3203C">
        <w:rPr>
          <w:sz w:val="19"/>
          <w:szCs w:val="19"/>
        </w:rPr>
        <w:t xml:space="preserve">n kısmi metil esterleri ve amidleri </w:t>
      </w:r>
      <w:r w:rsidR="000F6F22" w:rsidRPr="00E3203C">
        <w:rPr>
          <w:sz w:val="19"/>
          <w:szCs w:val="19"/>
        </w:rPr>
        <w:t>ile</w:t>
      </w:r>
      <w:r w:rsidR="000F6F22">
        <w:rPr>
          <w:sz w:val="19"/>
          <w:szCs w:val="19"/>
        </w:rPr>
        <w:t>,</w:t>
      </w:r>
      <w:r w:rsidRPr="00E3203C">
        <w:rPr>
          <w:sz w:val="19"/>
          <w:szCs w:val="19"/>
        </w:rPr>
        <w:t xml:space="preserve"> bunların amonyum, sodyum, potasyum ve kalsiyum tuzlarından oluşur. </w:t>
      </w:r>
      <w:r w:rsidR="008825B9" w:rsidRPr="00E3203C">
        <w:rPr>
          <w:sz w:val="19"/>
          <w:szCs w:val="19"/>
        </w:rPr>
        <w:t>Y</w:t>
      </w:r>
      <w:r w:rsidRPr="00E3203C">
        <w:rPr>
          <w:sz w:val="19"/>
          <w:szCs w:val="19"/>
        </w:rPr>
        <w:t>en</w:t>
      </w:r>
      <w:r w:rsidR="008825B9" w:rsidRPr="00E3203C">
        <w:rPr>
          <w:sz w:val="19"/>
          <w:szCs w:val="19"/>
        </w:rPr>
        <w:t>il</w:t>
      </w:r>
      <w:r w:rsidRPr="00E3203C">
        <w:rPr>
          <w:sz w:val="19"/>
          <w:szCs w:val="19"/>
        </w:rPr>
        <w:t>ebilir bitki materyallerinin, genellikle turunçgil ve</w:t>
      </w:r>
      <w:r w:rsidR="008825B9" w:rsidRPr="00E3203C">
        <w:rPr>
          <w:sz w:val="19"/>
          <w:szCs w:val="19"/>
        </w:rPr>
        <w:t>ya</w:t>
      </w:r>
      <w:r w:rsidRPr="00E3203C">
        <w:rPr>
          <w:sz w:val="19"/>
          <w:szCs w:val="19"/>
        </w:rPr>
        <w:t xml:space="preserve"> elmaların, </w:t>
      </w:r>
      <w:r w:rsidR="008825B9" w:rsidRPr="00E3203C">
        <w:rPr>
          <w:sz w:val="19"/>
          <w:szCs w:val="19"/>
        </w:rPr>
        <w:t xml:space="preserve">uygun </w:t>
      </w:r>
      <w:r w:rsidR="00CE0392">
        <w:rPr>
          <w:sz w:val="19"/>
          <w:szCs w:val="19"/>
        </w:rPr>
        <w:t>kısımlarının</w:t>
      </w:r>
      <w:r w:rsidRPr="00E3203C">
        <w:rPr>
          <w:sz w:val="19"/>
          <w:szCs w:val="19"/>
        </w:rPr>
        <w:t xml:space="preserve"> sulu </w:t>
      </w:r>
      <w:r w:rsidR="008825B9" w:rsidRPr="00E3203C">
        <w:rPr>
          <w:sz w:val="19"/>
          <w:szCs w:val="19"/>
        </w:rPr>
        <w:t>besiyerinde</w:t>
      </w:r>
      <w:r w:rsidRPr="00E3203C">
        <w:rPr>
          <w:sz w:val="19"/>
          <w:szCs w:val="19"/>
        </w:rPr>
        <w:t xml:space="preserve"> ekstraksiyonu ve alkali koşullar altında amonyakla işlem görmesi ile elde edilir. Metanol, etanol ve propan-2-ol dışında hiçbir organik </w:t>
      </w:r>
      <w:r w:rsidR="00476436" w:rsidRPr="00E3203C">
        <w:rPr>
          <w:sz w:val="19"/>
          <w:szCs w:val="19"/>
        </w:rPr>
        <w:t>çökeltici</w:t>
      </w:r>
      <w:r w:rsidRPr="00E3203C">
        <w:rPr>
          <w:sz w:val="19"/>
          <w:szCs w:val="19"/>
        </w:rPr>
        <w:t xml:space="preserve"> kullanılmaz.</w:t>
      </w:r>
    </w:p>
    <w:p w:rsidR="008A7B36" w:rsidRPr="00E3203C" w:rsidRDefault="008A7B36" w:rsidP="00815038">
      <w:pPr>
        <w:ind w:left="2835" w:hanging="2115"/>
        <w:jc w:val="both"/>
        <w:rPr>
          <w:b/>
          <w:sz w:val="19"/>
          <w:szCs w:val="19"/>
        </w:rPr>
      </w:pPr>
    </w:p>
    <w:p w:rsidR="008A7B36" w:rsidRPr="00E3203C" w:rsidRDefault="00450147" w:rsidP="00815038">
      <w:pPr>
        <w:ind w:left="2835" w:hanging="2115"/>
        <w:jc w:val="both"/>
        <w:rPr>
          <w:sz w:val="19"/>
          <w:szCs w:val="19"/>
        </w:rPr>
      </w:pPr>
      <w:r w:rsidRPr="00E3203C">
        <w:rPr>
          <w:b/>
          <w:sz w:val="19"/>
          <w:szCs w:val="19"/>
        </w:rPr>
        <w:t>EINECS</w:t>
      </w:r>
      <w:r w:rsidR="008A7B36" w:rsidRPr="00E3203C">
        <w:rPr>
          <w:b/>
          <w:sz w:val="19"/>
          <w:szCs w:val="19"/>
        </w:rPr>
        <w:t>:</w:t>
      </w:r>
      <w:r w:rsidR="008A7B36" w:rsidRPr="00E3203C">
        <w:rPr>
          <w:sz w:val="19"/>
          <w:szCs w:val="19"/>
        </w:rPr>
        <w:tab/>
      </w:r>
      <w:r w:rsidR="008A7B36" w:rsidRPr="00E3203C">
        <w:rPr>
          <w:rFonts w:eastAsia="Calibri"/>
          <w:sz w:val="19"/>
          <w:szCs w:val="19"/>
          <w:lang w:val="en-GB" w:eastAsia="en-US"/>
        </w:rPr>
        <w:tab/>
      </w:r>
    </w:p>
    <w:p w:rsidR="008A7B36" w:rsidRPr="00E3203C" w:rsidRDefault="008A7B36" w:rsidP="00815038">
      <w:pPr>
        <w:ind w:left="2124" w:hanging="1404"/>
        <w:jc w:val="both"/>
        <w:rPr>
          <w:rFonts w:eastAsia="Calibri"/>
          <w:sz w:val="19"/>
          <w:szCs w:val="19"/>
          <w:lang w:val="en-GB" w:eastAsia="en-US"/>
        </w:rPr>
      </w:pPr>
    </w:p>
    <w:p w:rsidR="008A7B36" w:rsidRPr="00E3203C" w:rsidRDefault="008A7B36" w:rsidP="00815038">
      <w:pPr>
        <w:ind w:left="2124" w:hanging="1404"/>
        <w:jc w:val="both"/>
        <w:rPr>
          <w:rFonts w:eastAsia="Calibri"/>
          <w:sz w:val="19"/>
          <w:szCs w:val="19"/>
          <w:lang w:val="de-DE" w:eastAsia="en-US"/>
        </w:rPr>
      </w:pPr>
      <w:r w:rsidRPr="00E3203C">
        <w:rPr>
          <w:rFonts w:eastAsia="Calibri"/>
          <w:b/>
          <w:sz w:val="19"/>
          <w:szCs w:val="19"/>
          <w:lang w:val="de-DE" w:eastAsia="en-US"/>
        </w:rPr>
        <w:t>Kimyasal adı:</w:t>
      </w:r>
      <w:r w:rsidRPr="00E3203C">
        <w:rPr>
          <w:rFonts w:eastAsia="Calibri"/>
          <w:sz w:val="19"/>
          <w:szCs w:val="19"/>
          <w:lang w:val="de-DE" w:eastAsia="en-US"/>
        </w:rPr>
        <w:tab/>
      </w:r>
      <w:r w:rsidRPr="00E3203C">
        <w:rPr>
          <w:rFonts w:eastAsia="Calibri"/>
          <w:sz w:val="19"/>
          <w:szCs w:val="19"/>
          <w:lang w:val="de-DE" w:eastAsia="en-US"/>
        </w:rPr>
        <w:tab/>
      </w:r>
    </w:p>
    <w:p w:rsidR="008A7B36" w:rsidRPr="00E3203C" w:rsidRDefault="008A7B36" w:rsidP="00815038">
      <w:pPr>
        <w:ind w:left="2124" w:hanging="1404"/>
        <w:jc w:val="both"/>
        <w:rPr>
          <w:rFonts w:eastAsia="Calibri"/>
          <w:sz w:val="19"/>
          <w:szCs w:val="19"/>
          <w:lang w:val="de-DE" w:eastAsia="en-US"/>
        </w:rPr>
      </w:pPr>
    </w:p>
    <w:p w:rsidR="008A7B36" w:rsidRPr="00E3203C" w:rsidRDefault="008A7B36" w:rsidP="00815038">
      <w:pPr>
        <w:ind w:left="2124" w:hanging="1404"/>
        <w:jc w:val="both"/>
        <w:rPr>
          <w:rFonts w:eastAsia="Calibri"/>
          <w:b/>
          <w:sz w:val="19"/>
          <w:szCs w:val="19"/>
          <w:lang w:val="en-GB" w:eastAsia="en-US"/>
        </w:rPr>
      </w:pPr>
      <w:r w:rsidRPr="00E3203C">
        <w:rPr>
          <w:rFonts w:eastAsia="Calibri"/>
          <w:b/>
          <w:sz w:val="19"/>
          <w:szCs w:val="19"/>
          <w:lang w:val="en-GB" w:eastAsia="en-US"/>
        </w:rPr>
        <w:t>Kimyasal formülü:</w:t>
      </w:r>
    </w:p>
    <w:p w:rsidR="008A7B36" w:rsidRPr="00E3203C" w:rsidRDefault="008A7B36" w:rsidP="00815038">
      <w:pPr>
        <w:ind w:left="2124" w:hanging="1404"/>
        <w:jc w:val="both"/>
        <w:rPr>
          <w:rFonts w:eastAsia="Calibri"/>
          <w:b/>
          <w:sz w:val="19"/>
          <w:szCs w:val="19"/>
          <w:lang w:val="de-DE" w:eastAsia="en-US"/>
        </w:rPr>
      </w:pPr>
    </w:p>
    <w:p w:rsidR="008A7B36" w:rsidRPr="00E3203C" w:rsidRDefault="001016C5" w:rsidP="00815038">
      <w:pPr>
        <w:ind w:left="2124" w:hanging="1404"/>
        <w:jc w:val="both"/>
        <w:rPr>
          <w:b/>
          <w:sz w:val="19"/>
          <w:szCs w:val="19"/>
        </w:rPr>
      </w:pPr>
      <w:r w:rsidRPr="00E3203C">
        <w:rPr>
          <w:b/>
          <w:sz w:val="19"/>
          <w:szCs w:val="19"/>
        </w:rPr>
        <w:t>Molekül ağırlığı</w:t>
      </w:r>
      <w:r w:rsidR="008A7B36" w:rsidRPr="00E3203C">
        <w:rPr>
          <w:b/>
          <w:sz w:val="19"/>
          <w:szCs w:val="19"/>
        </w:rPr>
        <w:t>:</w:t>
      </w:r>
    </w:p>
    <w:p w:rsidR="008A7B36" w:rsidRPr="00E3203C" w:rsidRDefault="008A7B36" w:rsidP="00815038">
      <w:pPr>
        <w:ind w:left="2880" w:hanging="2160"/>
        <w:jc w:val="both"/>
        <w:rPr>
          <w:b/>
          <w:sz w:val="19"/>
          <w:szCs w:val="19"/>
        </w:rPr>
      </w:pPr>
    </w:p>
    <w:p w:rsidR="008825B9" w:rsidRPr="00E3203C" w:rsidRDefault="000D0A0D" w:rsidP="008825B9">
      <w:pPr>
        <w:ind w:left="2835" w:hanging="2115"/>
        <w:jc w:val="both"/>
        <w:rPr>
          <w:sz w:val="19"/>
          <w:szCs w:val="19"/>
        </w:rPr>
      </w:pPr>
      <w:r w:rsidRPr="00E3203C">
        <w:rPr>
          <w:b/>
          <w:sz w:val="19"/>
          <w:szCs w:val="19"/>
        </w:rPr>
        <w:t>Analiz:</w:t>
      </w:r>
      <w:r w:rsidRPr="00E3203C">
        <w:rPr>
          <w:sz w:val="19"/>
          <w:szCs w:val="19"/>
        </w:rPr>
        <w:tab/>
        <w:t>Asit ve alkolle yıkamadan sonra, k</w:t>
      </w:r>
      <w:r w:rsidR="008825B9" w:rsidRPr="00E3203C">
        <w:rPr>
          <w:sz w:val="19"/>
          <w:szCs w:val="19"/>
        </w:rPr>
        <w:t xml:space="preserve">ülsüz ve susuz bazda içeriği, galakturonik </w:t>
      </w:r>
      <w:r w:rsidR="008208C9" w:rsidRPr="00E3203C">
        <w:rPr>
          <w:sz w:val="19"/>
          <w:szCs w:val="19"/>
        </w:rPr>
        <w:t>asidi</w:t>
      </w:r>
      <w:r w:rsidR="008825B9" w:rsidRPr="00E3203C">
        <w:rPr>
          <w:sz w:val="19"/>
          <w:szCs w:val="19"/>
        </w:rPr>
        <w:t>n %65’inden az olmamalıdır.</w:t>
      </w:r>
    </w:p>
    <w:p w:rsidR="000D0A0D" w:rsidRPr="00E3203C" w:rsidRDefault="000D0A0D" w:rsidP="008825B9">
      <w:pPr>
        <w:ind w:left="2880" w:hanging="2160"/>
        <w:jc w:val="both"/>
        <w:rPr>
          <w:b/>
          <w:sz w:val="19"/>
          <w:szCs w:val="19"/>
        </w:rPr>
      </w:pPr>
    </w:p>
    <w:p w:rsidR="000D0A0D" w:rsidRPr="00E3203C" w:rsidRDefault="000D0A0D" w:rsidP="00815038">
      <w:pPr>
        <w:jc w:val="both"/>
        <w:rPr>
          <w:sz w:val="19"/>
          <w:szCs w:val="19"/>
        </w:rPr>
      </w:pPr>
      <w:r w:rsidRPr="00E3203C">
        <w:rPr>
          <w:b/>
          <w:sz w:val="19"/>
          <w:szCs w:val="19"/>
          <w:u w:val="single"/>
        </w:rPr>
        <w:t>Tanımlama:</w:t>
      </w:r>
      <w:r w:rsidRPr="00E3203C">
        <w:rPr>
          <w:sz w:val="19"/>
          <w:szCs w:val="19"/>
        </w:rPr>
        <w:tab/>
      </w:r>
      <w:r w:rsidRPr="00E3203C">
        <w:rPr>
          <w:sz w:val="19"/>
          <w:szCs w:val="19"/>
        </w:rPr>
        <w:tab/>
      </w:r>
      <w:r w:rsidRPr="00E3203C">
        <w:rPr>
          <w:sz w:val="19"/>
          <w:szCs w:val="19"/>
        </w:rPr>
        <w:tab/>
        <w:t>Beyaz, açık sarı, açık grim</w:t>
      </w:r>
      <w:r w:rsidR="005377E2">
        <w:rPr>
          <w:sz w:val="19"/>
          <w:szCs w:val="19"/>
        </w:rPr>
        <w:t>si ya da açık kahverengimsi toz</w:t>
      </w:r>
    </w:p>
    <w:p w:rsidR="000D0A0D" w:rsidRPr="00E3203C" w:rsidRDefault="000D0A0D" w:rsidP="00815038">
      <w:pPr>
        <w:jc w:val="both"/>
        <w:rPr>
          <w:b/>
          <w:sz w:val="19"/>
          <w:szCs w:val="19"/>
        </w:rPr>
      </w:pPr>
    </w:p>
    <w:p w:rsidR="000D0A0D" w:rsidRPr="00E3203C" w:rsidRDefault="00BA669C" w:rsidP="00815038">
      <w:pPr>
        <w:jc w:val="both"/>
        <w:rPr>
          <w:b/>
          <w:sz w:val="19"/>
          <w:szCs w:val="19"/>
          <w:u w:val="single"/>
        </w:rPr>
      </w:pPr>
      <w:r>
        <w:rPr>
          <w:b/>
          <w:sz w:val="19"/>
          <w:szCs w:val="19"/>
          <w:u w:val="single"/>
        </w:rPr>
        <w:t>İdentifikasyon</w:t>
      </w:r>
      <w:r w:rsidR="000D0A0D" w:rsidRPr="00E3203C">
        <w:rPr>
          <w:b/>
          <w:sz w:val="19"/>
          <w:szCs w:val="19"/>
          <w:u w:val="single"/>
        </w:rPr>
        <w:t>:</w:t>
      </w:r>
    </w:p>
    <w:p w:rsidR="008A7B36" w:rsidRPr="00E3203C" w:rsidRDefault="000D0A0D" w:rsidP="00815038">
      <w:pPr>
        <w:ind w:left="2880" w:hanging="2115"/>
        <w:jc w:val="both"/>
        <w:rPr>
          <w:b/>
          <w:sz w:val="19"/>
          <w:szCs w:val="19"/>
        </w:rPr>
      </w:pPr>
      <w:r w:rsidRPr="00E3203C">
        <w:rPr>
          <w:sz w:val="19"/>
          <w:szCs w:val="19"/>
        </w:rPr>
        <w:t xml:space="preserve"> </w:t>
      </w:r>
    </w:p>
    <w:p w:rsidR="000D0A0D" w:rsidRPr="00E3203C" w:rsidRDefault="000D0A0D" w:rsidP="00815038">
      <w:pPr>
        <w:ind w:left="2880" w:hanging="2115"/>
        <w:jc w:val="both"/>
        <w:rPr>
          <w:sz w:val="19"/>
          <w:szCs w:val="19"/>
        </w:rPr>
      </w:pPr>
      <w:r w:rsidRPr="00E3203C">
        <w:rPr>
          <w:b/>
          <w:sz w:val="19"/>
          <w:szCs w:val="19"/>
        </w:rPr>
        <w:t>Çözünürlük:</w:t>
      </w:r>
      <w:r w:rsidR="008825B9" w:rsidRPr="00E3203C">
        <w:rPr>
          <w:sz w:val="19"/>
          <w:szCs w:val="19"/>
        </w:rPr>
        <w:tab/>
        <w:t>Suda</w:t>
      </w:r>
      <w:r w:rsidRPr="00E3203C">
        <w:rPr>
          <w:sz w:val="19"/>
          <w:szCs w:val="19"/>
        </w:rPr>
        <w:t xml:space="preserve"> </w:t>
      </w:r>
      <w:r w:rsidR="008825B9" w:rsidRPr="00E3203C">
        <w:rPr>
          <w:sz w:val="19"/>
          <w:szCs w:val="19"/>
        </w:rPr>
        <w:t>kolloidal</w:t>
      </w:r>
      <w:r w:rsidRPr="00E3203C">
        <w:rPr>
          <w:sz w:val="19"/>
          <w:szCs w:val="19"/>
        </w:rPr>
        <w:t xml:space="preserve">, </w:t>
      </w:r>
      <w:r w:rsidR="008825B9" w:rsidRPr="00E3203C">
        <w:rPr>
          <w:sz w:val="19"/>
          <w:szCs w:val="19"/>
        </w:rPr>
        <w:t>bulanık</w:t>
      </w:r>
      <w:r w:rsidRPr="00E3203C">
        <w:rPr>
          <w:sz w:val="19"/>
          <w:szCs w:val="19"/>
        </w:rPr>
        <w:t xml:space="preserve"> bir çözelti oluşturarak çözünür. Etanolde çözünmez.</w:t>
      </w:r>
    </w:p>
    <w:p w:rsidR="000D0A0D" w:rsidRPr="00E3203C" w:rsidRDefault="000D0A0D" w:rsidP="00815038">
      <w:pPr>
        <w:jc w:val="both"/>
        <w:rPr>
          <w:b/>
          <w:sz w:val="19"/>
          <w:szCs w:val="19"/>
        </w:rPr>
      </w:pPr>
    </w:p>
    <w:p w:rsidR="008825B9" w:rsidRPr="00E3203C" w:rsidRDefault="000D0A0D" w:rsidP="00815038">
      <w:pPr>
        <w:jc w:val="both"/>
        <w:rPr>
          <w:b/>
          <w:sz w:val="19"/>
          <w:szCs w:val="19"/>
          <w:u w:val="single"/>
        </w:rPr>
      </w:pPr>
      <w:r w:rsidRPr="00E3203C">
        <w:rPr>
          <w:b/>
          <w:sz w:val="19"/>
          <w:szCs w:val="19"/>
          <w:u w:val="single"/>
        </w:rPr>
        <w:t>Saflık:</w:t>
      </w:r>
    </w:p>
    <w:p w:rsidR="008A7B36" w:rsidRPr="00E3203C" w:rsidRDefault="008A7B36" w:rsidP="00815038">
      <w:pPr>
        <w:jc w:val="both"/>
        <w:rPr>
          <w:b/>
          <w:sz w:val="19"/>
          <w:szCs w:val="19"/>
          <w:u w:val="single"/>
        </w:rPr>
      </w:pPr>
    </w:p>
    <w:p w:rsidR="000D0A0D" w:rsidRPr="00E3203C" w:rsidRDefault="000D0A0D" w:rsidP="00815038">
      <w:pPr>
        <w:ind w:left="2124" w:hanging="1404"/>
        <w:jc w:val="both"/>
        <w:rPr>
          <w:rFonts w:eastAsia="Calibri"/>
          <w:sz w:val="19"/>
          <w:szCs w:val="19"/>
          <w:lang w:eastAsia="en-US"/>
        </w:rPr>
      </w:pPr>
      <w:r w:rsidRPr="00E3203C">
        <w:rPr>
          <w:rFonts w:eastAsia="Calibri"/>
          <w:b/>
          <w:sz w:val="19"/>
          <w:szCs w:val="19"/>
          <w:lang w:eastAsia="en-US"/>
        </w:rPr>
        <w:t>Kurutma kaybı:</w:t>
      </w:r>
      <w:r w:rsidR="008A7B36" w:rsidRPr="00E3203C">
        <w:rPr>
          <w:rFonts w:eastAsia="Calibri"/>
          <w:sz w:val="19"/>
          <w:szCs w:val="19"/>
          <w:lang w:eastAsia="en-US"/>
        </w:rPr>
        <w:tab/>
      </w:r>
      <w:r w:rsidR="008A7B36" w:rsidRPr="00E3203C">
        <w:rPr>
          <w:rFonts w:eastAsia="Calibri"/>
          <w:sz w:val="19"/>
          <w:szCs w:val="19"/>
          <w:lang w:eastAsia="en-US"/>
        </w:rPr>
        <w:tab/>
      </w:r>
      <w:r w:rsidRPr="00E3203C">
        <w:rPr>
          <w:rFonts w:eastAsia="Calibri"/>
          <w:sz w:val="19"/>
          <w:szCs w:val="19"/>
          <w:lang w:eastAsia="en-US"/>
        </w:rPr>
        <w:t>%12’den fazla olmamalıdır (105 °C, 2 saat).</w:t>
      </w:r>
    </w:p>
    <w:p w:rsidR="008A7B36" w:rsidRPr="00E3203C" w:rsidRDefault="008A7B36" w:rsidP="00815038">
      <w:pPr>
        <w:ind w:left="2124" w:hanging="1404"/>
        <w:jc w:val="both"/>
        <w:rPr>
          <w:rFonts w:eastAsia="Calibri"/>
          <w:sz w:val="19"/>
          <w:szCs w:val="19"/>
          <w:lang w:eastAsia="en-US"/>
        </w:rPr>
      </w:pPr>
    </w:p>
    <w:p w:rsidR="000D0A0D" w:rsidRPr="00E3203C" w:rsidRDefault="000D0A0D" w:rsidP="008825B9">
      <w:pPr>
        <w:ind w:firstLine="720"/>
        <w:jc w:val="both"/>
        <w:rPr>
          <w:rFonts w:eastAsia="Calibri"/>
          <w:sz w:val="19"/>
          <w:szCs w:val="19"/>
          <w:lang w:eastAsia="en-US"/>
        </w:rPr>
      </w:pPr>
      <w:r w:rsidRPr="00E3203C">
        <w:rPr>
          <w:rFonts w:eastAsia="Calibri"/>
          <w:b/>
          <w:sz w:val="19"/>
          <w:szCs w:val="19"/>
          <w:lang w:eastAsia="en-US"/>
        </w:rPr>
        <w:t>Asitte çözünmeyen kül:</w:t>
      </w:r>
      <w:r w:rsidR="008A7B36" w:rsidRPr="00E3203C">
        <w:rPr>
          <w:rFonts w:eastAsia="Calibri"/>
          <w:b/>
          <w:sz w:val="19"/>
          <w:szCs w:val="19"/>
          <w:lang w:eastAsia="en-US"/>
        </w:rPr>
        <w:tab/>
      </w:r>
      <w:r w:rsidR="008825B9" w:rsidRPr="00E3203C">
        <w:rPr>
          <w:rFonts w:eastAsia="Calibri"/>
          <w:sz w:val="19"/>
          <w:szCs w:val="19"/>
          <w:lang w:eastAsia="en-US"/>
        </w:rPr>
        <w:t>%</w:t>
      </w:r>
      <w:r w:rsidRPr="00E3203C">
        <w:rPr>
          <w:rFonts w:eastAsia="Calibri"/>
          <w:sz w:val="19"/>
          <w:szCs w:val="19"/>
          <w:lang w:eastAsia="en-US"/>
        </w:rPr>
        <w:t>1’den fazla olmamalıdır (</w:t>
      </w:r>
      <w:r w:rsidR="008825B9" w:rsidRPr="00E3203C">
        <w:rPr>
          <w:rFonts w:eastAsia="Calibri"/>
          <w:sz w:val="19"/>
          <w:szCs w:val="19"/>
          <w:lang w:eastAsia="en-US"/>
        </w:rPr>
        <w:t>Yaklaşık</w:t>
      </w:r>
      <w:r w:rsidRPr="00E3203C">
        <w:rPr>
          <w:rFonts w:eastAsia="Calibri"/>
          <w:sz w:val="19"/>
          <w:szCs w:val="19"/>
          <w:lang w:eastAsia="en-US"/>
        </w:rPr>
        <w:t xml:space="preserve"> 3 N hidroklorik asitte çözünmez).</w:t>
      </w:r>
    </w:p>
    <w:p w:rsidR="008A7B36" w:rsidRPr="00E3203C" w:rsidRDefault="008A7B36" w:rsidP="00815038">
      <w:pPr>
        <w:ind w:firstLine="720"/>
        <w:jc w:val="both"/>
        <w:rPr>
          <w:rFonts w:eastAsia="Calibri"/>
          <w:b/>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Amidasyon derecesi:</w:t>
      </w:r>
      <w:r w:rsidR="008825B9" w:rsidRPr="00E3203C">
        <w:rPr>
          <w:rFonts w:eastAsia="Calibri"/>
          <w:sz w:val="19"/>
          <w:szCs w:val="19"/>
          <w:lang w:eastAsia="en-US"/>
        </w:rPr>
        <w:tab/>
        <w:t>Toplam karboksil gruplarının %</w:t>
      </w:r>
      <w:r w:rsidRPr="00E3203C">
        <w:rPr>
          <w:rFonts w:eastAsia="Calibri"/>
          <w:sz w:val="19"/>
          <w:szCs w:val="19"/>
          <w:lang w:eastAsia="en-US"/>
        </w:rPr>
        <w:t xml:space="preserve">25’inden fazla olmamalıdır. </w:t>
      </w:r>
    </w:p>
    <w:p w:rsidR="008A7B36" w:rsidRPr="00E3203C" w:rsidRDefault="008A7B36" w:rsidP="00815038">
      <w:pPr>
        <w:ind w:firstLine="720"/>
        <w:jc w:val="both"/>
        <w:rPr>
          <w:rFonts w:eastAsia="Calibri"/>
          <w:sz w:val="19"/>
          <w:szCs w:val="19"/>
          <w:lang w:eastAsia="en-US"/>
        </w:rPr>
      </w:pPr>
    </w:p>
    <w:p w:rsidR="000D0A0D" w:rsidRPr="00E3203C" w:rsidRDefault="009C5DFD" w:rsidP="00815038">
      <w:pPr>
        <w:ind w:firstLine="720"/>
        <w:jc w:val="both"/>
        <w:rPr>
          <w:rFonts w:eastAsia="Calibri"/>
          <w:sz w:val="19"/>
          <w:szCs w:val="19"/>
          <w:lang w:eastAsia="en-US"/>
        </w:rPr>
      </w:pPr>
      <w:r w:rsidRPr="00E3203C">
        <w:rPr>
          <w:rFonts w:eastAsia="Calibri"/>
          <w:b/>
          <w:sz w:val="19"/>
          <w:szCs w:val="19"/>
          <w:lang w:eastAsia="en-US"/>
        </w:rPr>
        <w:t>Kükürt</w:t>
      </w:r>
      <w:r w:rsidR="000D0A0D" w:rsidRPr="00E3203C">
        <w:rPr>
          <w:rFonts w:eastAsia="Calibri"/>
          <w:b/>
          <w:sz w:val="19"/>
          <w:szCs w:val="19"/>
          <w:lang w:eastAsia="en-US"/>
        </w:rPr>
        <w:t xml:space="preserve"> dioksit kalıntısı:</w:t>
      </w:r>
      <w:r w:rsidR="000D0A0D" w:rsidRPr="00E3203C">
        <w:rPr>
          <w:rFonts w:eastAsia="Calibri"/>
          <w:sz w:val="19"/>
          <w:szCs w:val="19"/>
          <w:lang w:eastAsia="en-US"/>
        </w:rPr>
        <w:t xml:space="preserve"> </w:t>
      </w:r>
      <w:r w:rsidR="000D0A0D" w:rsidRPr="00E3203C">
        <w:rPr>
          <w:rFonts w:eastAsia="Calibri"/>
          <w:sz w:val="19"/>
          <w:szCs w:val="19"/>
          <w:lang w:eastAsia="en-US"/>
        </w:rPr>
        <w:tab/>
        <w:t>Susuz bazda 50 mg/kg’dan fazla olmamalıdır.</w:t>
      </w:r>
    </w:p>
    <w:p w:rsidR="008A7B36" w:rsidRPr="00E3203C" w:rsidRDefault="008A7B36" w:rsidP="00815038">
      <w:pPr>
        <w:ind w:firstLine="720"/>
        <w:jc w:val="both"/>
        <w:rPr>
          <w:rFonts w:eastAsia="Calibri"/>
          <w:b/>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Azot içeriği:</w:t>
      </w:r>
      <w:r w:rsidRPr="00E3203C">
        <w:rPr>
          <w:rFonts w:eastAsia="Calibri"/>
          <w:sz w:val="19"/>
          <w:szCs w:val="19"/>
          <w:lang w:eastAsia="en-US"/>
        </w:rPr>
        <w:tab/>
      </w:r>
      <w:r w:rsidRPr="00E3203C">
        <w:rPr>
          <w:rFonts w:eastAsia="Calibri"/>
          <w:sz w:val="19"/>
          <w:szCs w:val="19"/>
          <w:lang w:eastAsia="en-US"/>
        </w:rPr>
        <w:tab/>
        <w:t>Asit</w:t>
      </w:r>
      <w:r w:rsidR="008825B9" w:rsidRPr="00E3203C">
        <w:rPr>
          <w:rFonts w:eastAsia="Calibri"/>
          <w:sz w:val="19"/>
          <w:szCs w:val="19"/>
          <w:lang w:eastAsia="en-US"/>
        </w:rPr>
        <w:t xml:space="preserve"> ve etanolle yıkamadan sonra, %2,5’t</w:t>
      </w:r>
      <w:r w:rsidRPr="00E3203C">
        <w:rPr>
          <w:rFonts w:eastAsia="Calibri"/>
          <w:sz w:val="19"/>
          <w:szCs w:val="19"/>
          <w:lang w:eastAsia="en-US"/>
        </w:rPr>
        <w:t>en fazla olmamalıdır.</w:t>
      </w:r>
      <w:r w:rsidRPr="00E3203C">
        <w:rPr>
          <w:rFonts w:eastAsia="Calibri"/>
          <w:sz w:val="19"/>
          <w:szCs w:val="19"/>
          <w:lang w:eastAsia="en-US"/>
        </w:rPr>
        <w:tab/>
      </w:r>
    </w:p>
    <w:p w:rsidR="008A7B36" w:rsidRPr="00E3203C" w:rsidRDefault="008A7B36" w:rsidP="00815038">
      <w:pPr>
        <w:ind w:firstLine="720"/>
        <w:jc w:val="both"/>
        <w:rPr>
          <w:rFonts w:eastAsia="Calibri"/>
          <w:sz w:val="19"/>
          <w:szCs w:val="19"/>
          <w:lang w:eastAsia="en-US"/>
        </w:rPr>
      </w:pPr>
    </w:p>
    <w:p w:rsidR="008A7B36" w:rsidRPr="00E3203C" w:rsidRDefault="008A7B36" w:rsidP="00815038">
      <w:pPr>
        <w:ind w:firstLine="720"/>
        <w:jc w:val="both"/>
        <w:rPr>
          <w:b/>
          <w:sz w:val="19"/>
          <w:szCs w:val="19"/>
        </w:rPr>
      </w:pPr>
      <w:r w:rsidRPr="00E3203C">
        <w:rPr>
          <w:b/>
          <w:sz w:val="19"/>
          <w:szCs w:val="19"/>
        </w:rPr>
        <w:t>Toplam çözünmeyenler:</w:t>
      </w:r>
      <w:r w:rsidRPr="00E3203C">
        <w:rPr>
          <w:sz w:val="19"/>
          <w:szCs w:val="19"/>
        </w:rPr>
        <w:t xml:space="preserve"> </w:t>
      </w:r>
      <w:r w:rsidRPr="00E3203C">
        <w:rPr>
          <w:sz w:val="19"/>
          <w:szCs w:val="19"/>
        </w:rPr>
        <w:tab/>
      </w:r>
      <w:r w:rsidR="008825B9" w:rsidRPr="00E3203C">
        <w:rPr>
          <w:sz w:val="19"/>
          <w:szCs w:val="19"/>
        </w:rPr>
        <w:t>%3’</w:t>
      </w:r>
      <w:r w:rsidRPr="00E3203C">
        <w:rPr>
          <w:sz w:val="19"/>
          <w:szCs w:val="19"/>
        </w:rPr>
        <w:t>ten fazla olmamalıdır.</w:t>
      </w:r>
    </w:p>
    <w:p w:rsidR="008A7B36" w:rsidRPr="00E3203C" w:rsidRDefault="008A7B36" w:rsidP="00815038">
      <w:pPr>
        <w:ind w:firstLine="720"/>
        <w:jc w:val="both"/>
        <w:rPr>
          <w:rFonts w:eastAsia="Calibri"/>
          <w:b/>
          <w:sz w:val="19"/>
          <w:szCs w:val="19"/>
          <w:lang w:eastAsia="en-US"/>
        </w:rPr>
      </w:pPr>
    </w:p>
    <w:p w:rsidR="008A7B36" w:rsidRPr="00E3203C" w:rsidRDefault="008A7B36" w:rsidP="00815038">
      <w:pPr>
        <w:ind w:left="2832" w:hanging="2112"/>
        <w:jc w:val="both"/>
        <w:rPr>
          <w:rFonts w:eastAsia="Calibri"/>
          <w:sz w:val="19"/>
          <w:szCs w:val="19"/>
          <w:lang w:eastAsia="en-US"/>
        </w:rPr>
      </w:pPr>
      <w:r w:rsidRPr="00E3203C">
        <w:rPr>
          <w:b/>
          <w:sz w:val="19"/>
          <w:szCs w:val="19"/>
        </w:rPr>
        <w:lastRenderedPageBreak/>
        <w:t>Çözücü kalıntıları</w:t>
      </w:r>
      <w:r w:rsidRPr="00E3203C">
        <w:rPr>
          <w:rFonts w:eastAsia="Calibri"/>
          <w:b/>
          <w:sz w:val="19"/>
          <w:szCs w:val="19"/>
          <w:lang w:eastAsia="en-US"/>
        </w:rPr>
        <w:t>:</w:t>
      </w:r>
      <w:r w:rsidRPr="00E3203C">
        <w:rPr>
          <w:rFonts w:eastAsia="Calibri"/>
          <w:b/>
          <w:sz w:val="19"/>
          <w:szCs w:val="19"/>
          <w:lang w:eastAsia="en-US"/>
        </w:rPr>
        <w:tab/>
      </w:r>
      <w:r w:rsidR="009C64D8" w:rsidRPr="00E3203C">
        <w:rPr>
          <w:rFonts w:eastAsia="Calibri"/>
          <w:sz w:val="19"/>
          <w:szCs w:val="19"/>
          <w:lang w:val="de-DE" w:eastAsia="en-US"/>
        </w:rPr>
        <w:t>Tek başına ya da birlikte</w:t>
      </w:r>
      <w:r w:rsidRPr="00E3203C">
        <w:rPr>
          <w:sz w:val="19"/>
          <w:szCs w:val="19"/>
        </w:rPr>
        <w:t xml:space="preserve">, uçucu madde içermeyen bazda </w:t>
      </w:r>
      <w:r w:rsidR="008825B9" w:rsidRPr="00E3203C">
        <w:rPr>
          <w:sz w:val="19"/>
          <w:szCs w:val="19"/>
        </w:rPr>
        <w:t>metanol, etanol ve propan-2-ol’ün %1’</w:t>
      </w:r>
      <w:r w:rsidRPr="00E3203C">
        <w:rPr>
          <w:sz w:val="19"/>
          <w:szCs w:val="19"/>
        </w:rPr>
        <w:t xml:space="preserve">inden </w:t>
      </w:r>
      <w:r w:rsidRPr="00E3203C">
        <w:rPr>
          <w:rFonts w:eastAsia="Calibri"/>
          <w:sz w:val="19"/>
          <w:szCs w:val="19"/>
          <w:lang w:eastAsia="en-US"/>
        </w:rPr>
        <w:t>fazla olmamalıdır.</w:t>
      </w:r>
    </w:p>
    <w:p w:rsidR="008A7B36" w:rsidRPr="00E3203C" w:rsidRDefault="008A7B36" w:rsidP="00815038">
      <w:pPr>
        <w:ind w:firstLine="720"/>
        <w:jc w:val="both"/>
        <w:rPr>
          <w:rFonts w:eastAsia="Calibri"/>
          <w:b/>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8A7B36" w:rsidRPr="00E3203C">
        <w:rPr>
          <w:rFonts w:eastAsia="Calibri"/>
          <w:sz w:val="19"/>
          <w:szCs w:val="19"/>
          <w:lang w:eastAsia="en-US"/>
        </w:rPr>
        <w:tab/>
      </w:r>
      <w:r w:rsidR="008A7B36" w:rsidRPr="00E3203C">
        <w:rPr>
          <w:rFonts w:eastAsia="Calibri"/>
          <w:sz w:val="19"/>
          <w:szCs w:val="19"/>
          <w:lang w:eastAsia="en-US"/>
        </w:rPr>
        <w:tab/>
      </w:r>
      <w:r w:rsidRPr="00E3203C">
        <w:rPr>
          <w:rFonts w:eastAsia="Calibri"/>
          <w:sz w:val="19"/>
          <w:szCs w:val="19"/>
          <w:lang w:eastAsia="en-US"/>
        </w:rPr>
        <w:t>3 mg/kg’dan fazla olmamalıdır.</w:t>
      </w:r>
    </w:p>
    <w:p w:rsidR="008A7B36" w:rsidRPr="00E3203C" w:rsidRDefault="008A7B36"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5 mg/kg’dan fazla olmamalıdır.</w:t>
      </w:r>
    </w:p>
    <w:p w:rsidR="008A7B36" w:rsidRPr="00E3203C" w:rsidRDefault="008A7B36"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8A7B36" w:rsidRPr="00E3203C" w:rsidRDefault="008A7B36"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Kadmiyum:</w:t>
      </w:r>
      <w:r w:rsidRPr="00E3203C">
        <w:rPr>
          <w:rFonts w:eastAsia="Calibri"/>
          <w:sz w:val="19"/>
          <w:szCs w:val="19"/>
          <w:lang w:eastAsia="en-US"/>
        </w:rPr>
        <w:tab/>
      </w:r>
      <w:r w:rsidRPr="00E3203C">
        <w:rPr>
          <w:rFonts w:eastAsia="Calibri"/>
          <w:sz w:val="19"/>
          <w:szCs w:val="19"/>
          <w:lang w:eastAsia="en-US"/>
        </w:rPr>
        <w:tab/>
        <w:t>1 mg/kg’dan fazla olmamalıdır.</w:t>
      </w:r>
    </w:p>
    <w:p w:rsidR="000D0A0D" w:rsidRPr="00E3203C" w:rsidRDefault="000D0A0D" w:rsidP="00815038">
      <w:pPr>
        <w:jc w:val="both"/>
        <w:rPr>
          <w:sz w:val="19"/>
          <w:szCs w:val="19"/>
        </w:rPr>
      </w:pPr>
    </w:p>
    <w:p w:rsidR="008A7B36" w:rsidRPr="00E3203C" w:rsidRDefault="008A7B36" w:rsidP="00815038">
      <w:pPr>
        <w:jc w:val="both"/>
        <w:rPr>
          <w:sz w:val="19"/>
          <w:szCs w:val="19"/>
        </w:rPr>
      </w:pPr>
    </w:p>
    <w:p w:rsidR="000D0A0D" w:rsidRPr="00E3203C" w:rsidRDefault="0049755E" w:rsidP="00815038">
      <w:pPr>
        <w:keepNext/>
        <w:ind w:left="4245" w:hanging="4245"/>
        <w:jc w:val="both"/>
        <w:outlineLvl w:val="2"/>
        <w:rPr>
          <w:b/>
          <w:sz w:val="19"/>
          <w:szCs w:val="19"/>
          <w:u w:val="single"/>
        </w:rPr>
      </w:pPr>
      <w:r>
        <w:rPr>
          <w:b/>
          <w:sz w:val="19"/>
          <w:szCs w:val="19"/>
          <w:u w:val="single"/>
        </w:rPr>
        <w:t>E 442 AMONYUM FOSFATİT</w:t>
      </w:r>
      <w:r w:rsidR="000D0A0D" w:rsidRPr="00E3203C">
        <w:rPr>
          <w:b/>
          <w:sz w:val="19"/>
          <w:szCs w:val="19"/>
          <w:u w:val="single"/>
        </w:rPr>
        <w:t>LER</w:t>
      </w:r>
    </w:p>
    <w:p w:rsidR="000D0A0D" w:rsidRPr="00E3203C" w:rsidRDefault="000D0A0D" w:rsidP="00815038">
      <w:pPr>
        <w:ind w:left="2124" w:hanging="2124"/>
        <w:jc w:val="both"/>
        <w:rPr>
          <w:rFonts w:eastAsia="Calibri"/>
          <w:sz w:val="19"/>
          <w:szCs w:val="19"/>
          <w:lang w:eastAsia="en-US"/>
        </w:rPr>
      </w:pPr>
    </w:p>
    <w:p w:rsidR="000D0A0D" w:rsidRPr="00E3203C" w:rsidRDefault="00C003DB" w:rsidP="006667D8">
      <w:pPr>
        <w:ind w:left="2835" w:hanging="2835"/>
        <w:jc w:val="both"/>
        <w:rPr>
          <w:rFonts w:eastAsia="Calibri"/>
          <w:sz w:val="19"/>
          <w:szCs w:val="19"/>
          <w:lang w:eastAsia="en-US"/>
        </w:rPr>
      </w:pPr>
      <w:r w:rsidRPr="00E3203C">
        <w:rPr>
          <w:rFonts w:eastAsia="Calibri"/>
          <w:b/>
          <w:sz w:val="19"/>
          <w:szCs w:val="19"/>
          <w:u w:val="single"/>
          <w:lang w:eastAsia="en-US"/>
        </w:rPr>
        <w:t>Eş anlamlılar</w:t>
      </w:r>
      <w:r w:rsidR="000D0A0D" w:rsidRPr="00E3203C">
        <w:rPr>
          <w:rFonts w:eastAsia="Calibri"/>
          <w:b/>
          <w:sz w:val="19"/>
          <w:szCs w:val="19"/>
          <w:u w:val="single"/>
          <w:lang w:eastAsia="en-US"/>
        </w:rPr>
        <w:t>:</w:t>
      </w:r>
      <w:r w:rsidR="000D0A0D" w:rsidRPr="00E3203C">
        <w:rPr>
          <w:rFonts w:eastAsia="Calibri"/>
          <w:sz w:val="19"/>
          <w:szCs w:val="19"/>
          <w:lang w:eastAsia="en-US"/>
        </w:rPr>
        <w:tab/>
        <w:t>Fo</w:t>
      </w:r>
      <w:r w:rsidR="008825B9" w:rsidRPr="00E3203C">
        <w:rPr>
          <w:rFonts w:eastAsia="Calibri"/>
          <w:sz w:val="19"/>
          <w:szCs w:val="19"/>
          <w:lang w:eastAsia="en-US"/>
        </w:rPr>
        <w:t xml:space="preserve">sfatidik </w:t>
      </w:r>
      <w:r w:rsidR="008208C9" w:rsidRPr="00E3203C">
        <w:rPr>
          <w:rFonts w:eastAsia="Calibri"/>
          <w:sz w:val="19"/>
          <w:szCs w:val="19"/>
          <w:lang w:eastAsia="en-US"/>
        </w:rPr>
        <w:t>asidi</w:t>
      </w:r>
      <w:r w:rsidR="008825B9" w:rsidRPr="00E3203C">
        <w:rPr>
          <w:rFonts w:eastAsia="Calibri"/>
          <w:sz w:val="19"/>
          <w:szCs w:val="19"/>
          <w:lang w:eastAsia="en-US"/>
        </w:rPr>
        <w:t>n amonyum tuzları;</w:t>
      </w:r>
      <w:r w:rsidR="000D0A0D" w:rsidRPr="00E3203C">
        <w:rPr>
          <w:rFonts w:eastAsia="Calibri"/>
          <w:sz w:val="19"/>
          <w:szCs w:val="19"/>
          <w:lang w:eastAsia="en-US"/>
        </w:rPr>
        <w:t xml:space="preserve"> fosforlanmış </w:t>
      </w:r>
      <w:r w:rsidR="00E778B7" w:rsidRPr="00E3203C">
        <w:rPr>
          <w:rFonts w:eastAsia="Calibri"/>
          <w:sz w:val="19"/>
          <w:szCs w:val="19"/>
          <w:lang w:eastAsia="en-US"/>
        </w:rPr>
        <w:t>gliserit</w:t>
      </w:r>
      <w:r w:rsidR="008825B9" w:rsidRPr="00E3203C">
        <w:rPr>
          <w:rFonts w:eastAsia="Calibri"/>
          <w:sz w:val="19"/>
          <w:szCs w:val="19"/>
          <w:lang w:eastAsia="en-US"/>
        </w:rPr>
        <w:t>lerin karışık amonyum tuzları</w:t>
      </w:r>
    </w:p>
    <w:p w:rsidR="000D0A0D" w:rsidRPr="00E3203C" w:rsidRDefault="000D0A0D" w:rsidP="00815038">
      <w:pPr>
        <w:ind w:left="2880" w:hanging="2880"/>
        <w:jc w:val="both"/>
        <w:rPr>
          <w:rFonts w:eastAsia="Calibri"/>
          <w:b/>
          <w:sz w:val="19"/>
          <w:szCs w:val="19"/>
          <w:lang w:eastAsia="en-US"/>
        </w:rPr>
      </w:pPr>
    </w:p>
    <w:p w:rsidR="006667D8" w:rsidRPr="00E3203C" w:rsidRDefault="000D0A0D" w:rsidP="006667D8">
      <w:pPr>
        <w:ind w:left="2835" w:hanging="2835"/>
        <w:jc w:val="both"/>
        <w:rPr>
          <w:rFonts w:eastAsia="Calibri"/>
          <w:sz w:val="19"/>
          <w:szCs w:val="19"/>
          <w:lang w:eastAsia="en-US"/>
        </w:rPr>
      </w:pPr>
      <w:r w:rsidRPr="00E3203C">
        <w:rPr>
          <w:rFonts w:eastAsia="Calibri"/>
          <w:b/>
          <w:sz w:val="19"/>
          <w:szCs w:val="19"/>
          <w:u w:val="single"/>
          <w:lang w:eastAsia="en-US"/>
        </w:rPr>
        <w:t>Tanım:</w:t>
      </w:r>
      <w:r w:rsidRPr="00E3203C">
        <w:rPr>
          <w:rFonts w:eastAsia="Calibri"/>
          <w:sz w:val="19"/>
          <w:szCs w:val="19"/>
          <w:lang w:eastAsia="en-US"/>
        </w:rPr>
        <w:tab/>
        <w:t>Yen</w:t>
      </w:r>
      <w:r w:rsidR="008825B9" w:rsidRPr="00E3203C">
        <w:rPr>
          <w:rFonts w:eastAsia="Calibri"/>
          <w:sz w:val="19"/>
          <w:szCs w:val="19"/>
          <w:lang w:eastAsia="en-US"/>
        </w:rPr>
        <w:t>il</w:t>
      </w:r>
      <w:r w:rsidRPr="00E3203C">
        <w:rPr>
          <w:rFonts w:eastAsia="Calibri"/>
          <w:sz w:val="19"/>
          <w:szCs w:val="19"/>
          <w:lang w:eastAsia="en-US"/>
        </w:rPr>
        <w:t>ebilir katı ve sıvı yağlardan elde edilen, fosfatidik asitlerin amonyum bile</w:t>
      </w:r>
      <w:r w:rsidR="00B51F3D" w:rsidRPr="00E3203C">
        <w:rPr>
          <w:rFonts w:eastAsia="Calibri"/>
          <w:sz w:val="19"/>
          <w:szCs w:val="19"/>
          <w:lang w:eastAsia="en-US"/>
        </w:rPr>
        <w:t>şiklerinin bir karışımıdır. Bir veya</w:t>
      </w:r>
      <w:r w:rsidRPr="00E3203C">
        <w:rPr>
          <w:rFonts w:eastAsia="Calibri"/>
          <w:sz w:val="19"/>
          <w:szCs w:val="19"/>
          <w:lang w:eastAsia="en-US"/>
        </w:rPr>
        <w:t xml:space="preserve"> iki </w:t>
      </w:r>
      <w:r w:rsidR="00B51F3D" w:rsidRPr="00E3203C">
        <w:rPr>
          <w:rFonts w:eastAsia="Calibri"/>
          <w:sz w:val="19"/>
          <w:szCs w:val="19"/>
          <w:lang w:eastAsia="en-US"/>
        </w:rPr>
        <w:t xml:space="preserve">veya </w:t>
      </w:r>
      <w:r w:rsidRPr="00E3203C">
        <w:rPr>
          <w:rFonts w:eastAsia="Calibri"/>
          <w:sz w:val="19"/>
          <w:szCs w:val="19"/>
          <w:lang w:eastAsia="en-US"/>
        </w:rPr>
        <w:t xml:space="preserve">üç </w:t>
      </w:r>
      <w:r w:rsidR="00E778B7" w:rsidRPr="00E3203C">
        <w:rPr>
          <w:rFonts w:eastAsia="Calibri"/>
          <w:sz w:val="19"/>
          <w:szCs w:val="19"/>
          <w:lang w:eastAsia="en-US"/>
        </w:rPr>
        <w:t>gliserit</w:t>
      </w:r>
      <w:r w:rsidRPr="00E3203C">
        <w:rPr>
          <w:rFonts w:eastAsia="Calibri"/>
          <w:sz w:val="19"/>
          <w:szCs w:val="19"/>
          <w:lang w:eastAsia="en-US"/>
        </w:rPr>
        <w:t xml:space="preserve"> </w:t>
      </w:r>
      <w:r w:rsidR="00B51F3D" w:rsidRPr="00E3203C">
        <w:rPr>
          <w:rFonts w:eastAsia="Calibri"/>
          <w:sz w:val="19"/>
          <w:szCs w:val="19"/>
          <w:lang w:eastAsia="en-US"/>
        </w:rPr>
        <w:t xml:space="preserve">parçası </w:t>
      </w:r>
      <w:r w:rsidRPr="00E3203C">
        <w:rPr>
          <w:rFonts w:eastAsia="Calibri"/>
          <w:sz w:val="19"/>
          <w:szCs w:val="19"/>
          <w:lang w:eastAsia="en-US"/>
        </w:rPr>
        <w:t>fosfora bağlanmış olabilir. Ayrıca iki fo</w:t>
      </w:r>
      <w:r w:rsidR="0049755E">
        <w:rPr>
          <w:rFonts w:eastAsia="Calibri"/>
          <w:sz w:val="19"/>
          <w:szCs w:val="19"/>
          <w:lang w:eastAsia="en-US"/>
        </w:rPr>
        <w:t>sfor esteri, fosfatidil fosfatit</w:t>
      </w:r>
      <w:r w:rsidRPr="00E3203C">
        <w:rPr>
          <w:rFonts w:eastAsia="Calibri"/>
          <w:sz w:val="19"/>
          <w:szCs w:val="19"/>
          <w:lang w:eastAsia="en-US"/>
        </w:rPr>
        <w:t xml:space="preserve">leri olarak birbirine bağlı olabilir.  </w:t>
      </w:r>
    </w:p>
    <w:p w:rsidR="000D0A0D" w:rsidRPr="00E3203C" w:rsidRDefault="000D0A0D" w:rsidP="006667D8">
      <w:pPr>
        <w:ind w:left="2835" w:hanging="2835"/>
        <w:jc w:val="both"/>
        <w:rPr>
          <w:rFonts w:eastAsia="Calibri"/>
          <w:sz w:val="19"/>
          <w:szCs w:val="19"/>
          <w:lang w:eastAsia="en-US"/>
        </w:rPr>
      </w:pPr>
      <w:r w:rsidRPr="00E3203C">
        <w:rPr>
          <w:rFonts w:eastAsia="Calibri"/>
          <w:sz w:val="19"/>
          <w:szCs w:val="19"/>
          <w:lang w:eastAsia="en-US"/>
        </w:rPr>
        <w:t xml:space="preserve"> </w:t>
      </w:r>
      <w:r w:rsidRPr="00E3203C">
        <w:rPr>
          <w:rFonts w:eastAsia="Calibri"/>
          <w:sz w:val="19"/>
          <w:szCs w:val="19"/>
          <w:lang w:eastAsia="en-US"/>
        </w:rPr>
        <w:tab/>
      </w:r>
    </w:p>
    <w:p w:rsidR="008A7B36" w:rsidRPr="00E3203C" w:rsidRDefault="00450147" w:rsidP="00815038">
      <w:pPr>
        <w:ind w:left="2835" w:hanging="2115"/>
        <w:jc w:val="both"/>
        <w:rPr>
          <w:sz w:val="19"/>
          <w:szCs w:val="19"/>
        </w:rPr>
      </w:pPr>
      <w:r w:rsidRPr="00E3203C">
        <w:rPr>
          <w:b/>
          <w:sz w:val="19"/>
          <w:szCs w:val="19"/>
        </w:rPr>
        <w:t>EINECS</w:t>
      </w:r>
      <w:r w:rsidR="008A7B36" w:rsidRPr="00E3203C">
        <w:rPr>
          <w:b/>
          <w:sz w:val="19"/>
          <w:szCs w:val="19"/>
        </w:rPr>
        <w:t>:</w:t>
      </w:r>
      <w:r w:rsidR="008A7B36" w:rsidRPr="00E3203C">
        <w:rPr>
          <w:sz w:val="19"/>
          <w:szCs w:val="19"/>
        </w:rPr>
        <w:tab/>
      </w:r>
      <w:r w:rsidR="008A7B36" w:rsidRPr="00E3203C">
        <w:rPr>
          <w:rFonts w:eastAsia="Calibri"/>
          <w:sz w:val="19"/>
          <w:szCs w:val="19"/>
          <w:lang w:val="en-GB" w:eastAsia="en-US"/>
        </w:rPr>
        <w:tab/>
      </w:r>
    </w:p>
    <w:p w:rsidR="008A7B36" w:rsidRPr="00E3203C" w:rsidRDefault="008A7B36" w:rsidP="00815038">
      <w:pPr>
        <w:ind w:left="2124" w:hanging="1404"/>
        <w:jc w:val="both"/>
        <w:rPr>
          <w:rFonts w:eastAsia="Calibri"/>
          <w:sz w:val="19"/>
          <w:szCs w:val="19"/>
          <w:lang w:val="en-GB" w:eastAsia="en-US"/>
        </w:rPr>
      </w:pPr>
    </w:p>
    <w:p w:rsidR="008A7B36" w:rsidRPr="00E3203C" w:rsidRDefault="008A7B36" w:rsidP="00815038">
      <w:pPr>
        <w:ind w:left="2124" w:hanging="1404"/>
        <w:jc w:val="both"/>
        <w:rPr>
          <w:rFonts w:eastAsia="Calibri"/>
          <w:sz w:val="19"/>
          <w:szCs w:val="19"/>
          <w:lang w:val="de-DE" w:eastAsia="en-US"/>
        </w:rPr>
      </w:pPr>
      <w:r w:rsidRPr="00E3203C">
        <w:rPr>
          <w:rFonts w:eastAsia="Calibri"/>
          <w:b/>
          <w:sz w:val="19"/>
          <w:szCs w:val="19"/>
          <w:lang w:val="de-DE" w:eastAsia="en-US"/>
        </w:rPr>
        <w:t>Kimyasal adı:</w:t>
      </w:r>
      <w:r w:rsidRPr="00E3203C">
        <w:rPr>
          <w:rFonts w:eastAsia="Calibri"/>
          <w:sz w:val="19"/>
          <w:szCs w:val="19"/>
          <w:lang w:val="de-DE" w:eastAsia="en-US"/>
        </w:rPr>
        <w:tab/>
      </w:r>
      <w:r w:rsidRPr="00E3203C">
        <w:rPr>
          <w:rFonts w:eastAsia="Calibri"/>
          <w:sz w:val="19"/>
          <w:szCs w:val="19"/>
          <w:lang w:val="de-DE" w:eastAsia="en-US"/>
        </w:rPr>
        <w:tab/>
      </w:r>
    </w:p>
    <w:p w:rsidR="008A7B36" w:rsidRPr="00E3203C" w:rsidRDefault="008A7B36" w:rsidP="00815038">
      <w:pPr>
        <w:ind w:left="2124" w:hanging="1404"/>
        <w:jc w:val="both"/>
        <w:rPr>
          <w:rFonts w:eastAsia="Calibri"/>
          <w:sz w:val="19"/>
          <w:szCs w:val="19"/>
          <w:lang w:val="de-DE" w:eastAsia="en-US"/>
        </w:rPr>
      </w:pPr>
    </w:p>
    <w:p w:rsidR="008A7B36" w:rsidRPr="00E3203C" w:rsidRDefault="008A7B36" w:rsidP="00815038">
      <w:pPr>
        <w:ind w:left="2124" w:hanging="1404"/>
        <w:jc w:val="both"/>
        <w:rPr>
          <w:rFonts w:eastAsia="Calibri"/>
          <w:b/>
          <w:sz w:val="19"/>
          <w:szCs w:val="19"/>
          <w:lang w:val="en-GB" w:eastAsia="en-US"/>
        </w:rPr>
      </w:pPr>
      <w:r w:rsidRPr="00E3203C">
        <w:rPr>
          <w:rFonts w:eastAsia="Calibri"/>
          <w:b/>
          <w:sz w:val="19"/>
          <w:szCs w:val="19"/>
          <w:lang w:val="en-GB" w:eastAsia="en-US"/>
        </w:rPr>
        <w:t>Kimyasal formülü:</w:t>
      </w:r>
    </w:p>
    <w:p w:rsidR="008A7B36" w:rsidRPr="00E3203C" w:rsidRDefault="008A7B36" w:rsidP="00815038">
      <w:pPr>
        <w:ind w:left="2124" w:hanging="1404"/>
        <w:jc w:val="both"/>
        <w:rPr>
          <w:rFonts w:eastAsia="Calibri"/>
          <w:b/>
          <w:sz w:val="19"/>
          <w:szCs w:val="19"/>
          <w:lang w:val="de-DE" w:eastAsia="en-US"/>
        </w:rPr>
      </w:pPr>
    </w:p>
    <w:p w:rsidR="008A7B36" w:rsidRPr="00E3203C" w:rsidRDefault="001016C5" w:rsidP="00815038">
      <w:pPr>
        <w:ind w:left="2124" w:hanging="1404"/>
        <w:jc w:val="both"/>
        <w:rPr>
          <w:b/>
          <w:sz w:val="19"/>
          <w:szCs w:val="19"/>
        </w:rPr>
      </w:pPr>
      <w:r w:rsidRPr="00E3203C">
        <w:rPr>
          <w:b/>
          <w:sz w:val="19"/>
          <w:szCs w:val="19"/>
        </w:rPr>
        <w:t>Molekül ağırlığı</w:t>
      </w:r>
      <w:r w:rsidR="008A7B36" w:rsidRPr="00E3203C">
        <w:rPr>
          <w:b/>
          <w:sz w:val="19"/>
          <w:szCs w:val="19"/>
        </w:rPr>
        <w:t>:</w:t>
      </w:r>
    </w:p>
    <w:p w:rsidR="008A7B36" w:rsidRPr="00E3203C" w:rsidRDefault="008A7B36" w:rsidP="00815038">
      <w:pPr>
        <w:ind w:left="2880" w:hanging="2160"/>
        <w:jc w:val="both"/>
        <w:rPr>
          <w:rFonts w:eastAsia="Calibri"/>
          <w:b/>
          <w:sz w:val="19"/>
          <w:szCs w:val="19"/>
          <w:lang w:eastAsia="en-US"/>
        </w:rPr>
      </w:pPr>
    </w:p>
    <w:p w:rsidR="000D0A0D" w:rsidRPr="00E3203C" w:rsidRDefault="000D0A0D" w:rsidP="006667D8">
      <w:pPr>
        <w:ind w:left="2835" w:hanging="2115"/>
        <w:jc w:val="both"/>
        <w:rPr>
          <w:rFonts w:eastAsia="Calibri"/>
          <w:sz w:val="19"/>
          <w:szCs w:val="19"/>
          <w:lang w:eastAsia="en-US"/>
        </w:rPr>
      </w:pPr>
      <w:r w:rsidRPr="00E3203C">
        <w:rPr>
          <w:rFonts w:eastAsia="Calibri"/>
          <w:b/>
          <w:sz w:val="19"/>
          <w:szCs w:val="19"/>
          <w:lang w:eastAsia="en-US"/>
        </w:rPr>
        <w:t>Analiz:</w:t>
      </w:r>
      <w:r w:rsidR="00B51F3D" w:rsidRPr="00E3203C">
        <w:rPr>
          <w:rFonts w:eastAsia="Calibri"/>
          <w:sz w:val="19"/>
          <w:szCs w:val="19"/>
          <w:lang w:eastAsia="en-US"/>
        </w:rPr>
        <w:tab/>
        <w:t>Fosfor içeriği ağırlıkça %3’den az ve %3,</w:t>
      </w:r>
      <w:r w:rsidRPr="00E3203C">
        <w:rPr>
          <w:rFonts w:eastAsia="Calibri"/>
          <w:sz w:val="19"/>
          <w:szCs w:val="19"/>
          <w:lang w:eastAsia="en-US"/>
        </w:rPr>
        <w:t>4’den fazla</w:t>
      </w:r>
      <w:r w:rsidR="00B51F3D" w:rsidRPr="00E3203C">
        <w:rPr>
          <w:rFonts w:eastAsia="Calibri"/>
          <w:sz w:val="19"/>
          <w:szCs w:val="19"/>
          <w:lang w:eastAsia="en-US"/>
        </w:rPr>
        <w:t xml:space="preserve"> olmamalıdır; amonyum içeriği %1,2’den az ve %1,5’t</w:t>
      </w:r>
      <w:r w:rsidRPr="00E3203C">
        <w:rPr>
          <w:rFonts w:eastAsia="Calibri"/>
          <w:sz w:val="19"/>
          <w:szCs w:val="19"/>
          <w:lang w:eastAsia="en-US"/>
        </w:rPr>
        <w:t>en fazla olmamalıdır (N cinsinden</w:t>
      </w:r>
      <w:r w:rsidR="00B51F3D" w:rsidRPr="00E3203C">
        <w:rPr>
          <w:rFonts w:eastAsia="Calibri"/>
          <w:sz w:val="19"/>
          <w:szCs w:val="19"/>
          <w:lang w:eastAsia="en-US"/>
        </w:rPr>
        <w:t xml:space="preserve"> hesaplanan</w:t>
      </w:r>
      <w:r w:rsidRPr="00E3203C">
        <w:rPr>
          <w:rFonts w:eastAsia="Calibri"/>
          <w:sz w:val="19"/>
          <w:szCs w:val="19"/>
          <w:lang w:eastAsia="en-US"/>
        </w:rPr>
        <w:t>).</w:t>
      </w:r>
    </w:p>
    <w:p w:rsidR="000D0A0D" w:rsidRPr="00E3203C" w:rsidRDefault="000D0A0D" w:rsidP="00815038">
      <w:pPr>
        <w:jc w:val="both"/>
        <w:rPr>
          <w:rFonts w:eastAsia="Calibri"/>
          <w:b/>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u w:val="single"/>
          <w:lang w:eastAsia="en-US"/>
        </w:rPr>
        <w:t>Tanımlama:</w:t>
      </w:r>
      <w:r w:rsidRPr="00E3203C">
        <w:rPr>
          <w:rFonts w:eastAsia="Calibri"/>
          <w:b/>
          <w:sz w:val="19"/>
          <w:szCs w:val="19"/>
          <w:lang w:eastAsia="en-US"/>
        </w:rPr>
        <w:tab/>
      </w:r>
      <w:r w:rsidRPr="00E3203C">
        <w:rPr>
          <w:rFonts w:eastAsia="Calibri"/>
          <w:sz w:val="19"/>
          <w:szCs w:val="19"/>
          <w:lang w:eastAsia="en-US"/>
        </w:rPr>
        <w:tab/>
      </w:r>
      <w:r w:rsidRPr="00E3203C">
        <w:rPr>
          <w:rFonts w:eastAsia="Calibri"/>
          <w:sz w:val="19"/>
          <w:szCs w:val="19"/>
          <w:lang w:eastAsia="en-US"/>
        </w:rPr>
        <w:tab/>
      </w:r>
      <w:r w:rsidR="008A7B36" w:rsidRPr="00E3203C">
        <w:rPr>
          <w:sz w:val="19"/>
          <w:szCs w:val="19"/>
        </w:rPr>
        <w:t>Yar</w:t>
      </w:r>
      <w:r w:rsidR="00B51F3D" w:rsidRPr="00E3203C">
        <w:rPr>
          <w:sz w:val="19"/>
          <w:szCs w:val="19"/>
        </w:rPr>
        <w:t>ı katı ile yağlı sıvı arasında,</w:t>
      </w:r>
      <w:r w:rsidR="008A7B36" w:rsidRPr="00E3203C">
        <w:rPr>
          <w:sz w:val="19"/>
          <w:szCs w:val="19"/>
        </w:rPr>
        <w:t xml:space="preserve"> kaygan</w:t>
      </w:r>
    </w:p>
    <w:p w:rsidR="000D0A0D" w:rsidRPr="00E3203C" w:rsidRDefault="000D0A0D" w:rsidP="00815038">
      <w:pPr>
        <w:jc w:val="both"/>
        <w:rPr>
          <w:rFonts w:eastAsia="Calibri"/>
          <w:b/>
          <w:sz w:val="19"/>
          <w:szCs w:val="19"/>
          <w:lang w:eastAsia="en-US"/>
        </w:rPr>
      </w:pPr>
    </w:p>
    <w:p w:rsidR="008A7B36" w:rsidRPr="00E3203C" w:rsidRDefault="00BA669C" w:rsidP="00815038">
      <w:pPr>
        <w:jc w:val="both"/>
        <w:rPr>
          <w:rFonts w:eastAsia="Calibri"/>
          <w:b/>
          <w:sz w:val="19"/>
          <w:szCs w:val="19"/>
          <w:u w:val="single"/>
          <w:lang w:eastAsia="en-US"/>
        </w:rPr>
      </w:pPr>
      <w:r>
        <w:rPr>
          <w:rFonts w:eastAsia="Calibri"/>
          <w:b/>
          <w:sz w:val="19"/>
          <w:szCs w:val="19"/>
          <w:u w:val="single"/>
          <w:lang w:eastAsia="en-US"/>
        </w:rPr>
        <w:t>İdentifikasyon</w:t>
      </w:r>
      <w:r w:rsidR="000D0A0D" w:rsidRPr="00E3203C">
        <w:rPr>
          <w:rFonts w:eastAsia="Calibri"/>
          <w:b/>
          <w:sz w:val="19"/>
          <w:szCs w:val="19"/>
          <w:u w:val="single"/>
          <w:lang w:eastAsia="en-US"/>
        </w:rPr>
        <w:t>:</w:t>
      </w: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 xml:space="preserve"> </w:t>
      </w:r>
    </w:p>
    <w:p w:rsidR="000D0A0D" w:rsidRPr="00E3203C" w:rsidRDefault="000D0A0D" w:rsidP="00815038">
      <w:pPr>
        <w:ind w:left="2832" w:hanging="2112"/>
        <w:jc w:val="both"/>
        <w:rPr>
          <w:rFonts w:eastAsia="Calibri"/>
          <w:sz w:val="19"/>
          <w:szCs w:val="19"/>
          <w:lang w:eastAsia="en-US"/>
        </w:rPr>
      </w:pPr>
      <w:r w:rsidRPr="00E3203C">
        <w:rPr>
          <w:rFonts w:eastAsia="Calibri"/>
          <w:b/>
          <w:sz w:val="19"/>
          <w:szCs w:val="19"/>
          <w:lang w:eastAsia="en-US"/>
        </w:rPr>
        <w:t>Çözünürlük:</w:t>
      </w:r>
      <w:r w:rsidR="008A7B36" w:rsidRPr="00E3203C">
        <w:rPr>
          <w:rFonts w:eastAsia="Calibri"/>
          <w:sz w:val="19"/>
          <w:szCs w:val="19"/>
          <w:lang w:eastAsia="en-US"/>
        </w:rPr>
        <w:tab/>
      </w:r>
      <w:r w:rsidRPr="00E3203C">
        <w:rPr>
          <w:rFonts w:eastAsia="Calibri"/>
          <w:sz w:val="19"/>
          <w:szCs w:val="19"/>
          <w:lang w:eastAsia="en-US"/>
        </w:rPr>
        <w:t xml:space="preserve">Katı yağlarda çözünür. Suda çözünmez. Etanolde ve asetonda kısmen çözünür. </w:t>
      </w:r>
    </w:p>
    <w:p w:rsidR="008A7B36" w:rsidRPr="00E3203C" w:rsidRDefault="008A7B36" w:rsidP="00815038">
      <w:pPr>
        <w:ind w:left="2832" w:hanging="2112"/>
        <w:jc w:val="both"/>
        <w:rPr>
          <w:rFonts w:eastAsia="Calibri"/>
          <w:sz w:val="19"/>
          <w:szCs w:val="19"/>
          <w:lang w:eastAsia="en-US"/>
        </w:rPr>
      </w:pPr>
    </w:p>
    <w:p w:rsidR="008A7B36" w:rsidRPr="00E3203C" w:rsidRDefault="000D0A0D" w:rsidP="00815038">
      <w:pPr>
        <w:ind w:left="720"/>
        <w:jc w:val="both"/>
        <w:rPr>
          <w:rFonts w:eastAsia="Calibri"/>
          <w:sz w:val="19"/>
          <w:szCs w:val="19"/>
          <w:lang w:val="en-GB" w:eastAsia="en-US"/>
        </w:rPr>
      </w:pPr>
      <w:r w:rsidRPr="00E3203C">
        <w:rPr>
          <w:rFonts w:eastAsia="Calibri"/>
          <w:b/>
          <w:sz w:val="19"/>
          <w:szCs w:val="19"/>
          <w:lang w:val="en-GB" w:eastAsia="en-US"/>
        </w:rPr>
        <w:t>Gliserol</w:t>
      </w:r>
      <w:r w:rsidR="008A7B36" w:rsidRPr="00E3203C">
        <w:rPr>
          <w:rFonts w:eastAsia="Calibri"/>
          <w:b/>
          <w:sz w:val="19"/>
          <w:szCs w:val="19"/>
          <w:lang w:val="en-GB" w:eastAsia="en-US"/>
        </w:rPr>
        <w:t xml:space="preserve"> testi:</w:t>
      </w:r>
      <w:r w:rsidR="008A7B36" w:rsidRPr="00E3203C">
        <w:rPr>
          <w:rFonts w:eastAsia="Calibri"/>
          <w:b/>
          <w:sz w:val="19"/>
          <w:szCs w:val="19"/>
          <w:lang w:val="en-GB" w:eastAsia="en-US"/>
        </w:rPr>
        <w:tab/>
      </w:r>
      <w:r w:rsidR="008A7B36" w:rsidRPr="00E3203C">
        <w:rPr>
          <w:rFonts w:eastAsia="Calibri"/>
          <w:b/>
          <w:sz w:val="19"/>
          <w:szCs w:val="19"/>
          <w:lang w:val="en-GB" w:eastAsia="en-US"/>
        </w:rPr>
        <w:tab/>
      </w:r>
      <w:r w:rsidR="008A7B36" w:rsidRPr="00E3203C">
        <w:rPr>
          <w:rFonts w:eastAsia="Calibri"/>
          <w:sz w:val="19"/>
          <w:szCs w:val="19"/>
          <w:lang w:val="en-GB" w:eastAsia="en-US"/>
        </w:rPr>
        <w:t>Testi geçer.</w:t>
      </w:r>
    </w:p>
    <w:p w:rsidR="008A7B36" w:rsidRPr="00E3203C" w:rsidRDefault="008A7B36" w:rsidP="00815038">
      <w:pPr>
        <w:ind w:left="720"/>
        <w:jc w:val="both"/>
        <w:rPr>
          <w:rFonts w:eastAsia="Calibri"/>
          <w:b/>
          <w:sz w:val="19"/>
          <w:szCs w:val="19"/>
          <w:lang w:val="en-GB" w:eastAsia="en-US"/>
        </w:rPr>
      </w:pPr>
    </w:p>
    <w:p w:rsidR="008A7B36" w:rsidRPr="00E3203C" w:rsidRDefault="008A7B36" w:rsidP="00815038">
      <w:pPr>
        <w:ind w:left="720"/>
        <w:jc w:val="both"/>
        <w:rPr>
          <w:rFonts w:eastAsia="Calibri"/>
          <w:sz w:val="19"/>
          <w:szCs w:val="19"/>
          <w:lang w:val="en-GB" w:eastAsia="en-US"/>
        </w:rPr>
      </w:pPr>
      <w:r w:rsidRPr="00E3203C">
        <w:rPr>
          <w:rFonts w:eastAsia="Calibri"/>
          <w:b/>
          <w:sz w:val="19"/>
          <w:szCs w:val="19"/>
          <w:lang w:val="en-GB" w:eastAsia="en-US"/>
        </w:rPr>
        <w:t>Yağ asitleri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8A7B36" w:rsidRPr="00E3203C" w:rsidRDefault="008A7B36" w:rsidP="00815038">
      <w:pPr>
        <w:ind w:left="720"/>
        <w:jc w:val="both"/>
        <w:rPr>
          <w:rFonts w:eastAsia="Calibri"/>
          <w:b/>
          <w:sz w:val="19"/>
          <w:szCs w:val="19"/>
          <w:lang w:val="en-GB" w:eastAsia="en-US"/>
        </w:rPr>
      </w:pPr>
    </w:p>
    <w:p w:rsidR="000D0A0D" w:rsidRPr="00E3203C" w:rsidRDefault="008A7B36" w:rsidP="00815038">
      <w:pPr>
        <w:ind w:left="720"/>
        <w:jc w:val="both"/>
        <w:rPr>
          <w:rFonts w:eastAsia="Calibri"/>
          <w:sz w:val="19"/>
          <w:szCs w:val="19"/>
          <w:lang w:val="en-GB" w:eastAsia="en-US"/>
        </w:rPr>
      </w:pPr>
      <w:r w:rsidRPr="00E3203C">
        <w:rPr>
          <w:rFonts w:eastAsia="Calibri"/>
          <w:b/>
          <w:sz w:val="19"/>
          <w:szCs w:val="19"/>
          <w:lang w:val="en-GB" w:eastAsia="en-US"/>
        </w:rPr>
        <w:t>F</w:t>
      </w:r>
      <w:r w:rsidR="000D0A0D" w:rsidRPr="00E3203C">
        <w:rPr>
          <w:rFonts w:eastAsia="Calibri"/>
          <w:b/>
          <w:sz w:val="19"/>
          <w:szCs w:val="19"/>
          <w:lang w:val="en-GB" w:eastAsia="en-US"/>
        </w:rPr>
        <w:t xml:space="preserve">osfat </w:t>
      </w:r>
      <w:r w:rsidRPr="00E3203C">
        <w:rPr>
          <w:rFonts w:eastAsia="Calibri"/>
          <w:b/>
          <w:sz w:val="19"/>
          <w:szCs w:val="19"/>
          <w:lang w:val="en-GB" w:eastAsia="en-US"/>
        </w:rPr>
        <w:t>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0D0A0D" w:rsidRPr="00E3203C" w:rsidRDefault="000D0A0D" w:rsidP="00815038">
      <w:pPr>
        <w:jc w:val="both"/>
        <w:rPr>
          <w:rFonts w:eastAsia="Calibri"/>
          <w:b/>
          <w:sz w:val="19"/>
          <w:szCs w:val="19"/>
          <w:u w:val="single"/>
          <w:lang w:val="en-GB" w:eastAsia="en-US"/>
        </w:rPr>
      </w:pPr>
    </w:p>
    <w:p w:rsidR="000D0A0D" w:rsidRPr="00E3203C" w:rsidRDefault="000D0A0D" w:rsidP="00815038">
      <w:pPr>
        <w:jc w:val="both"/>
        <w:rPr>
          <w:rFonts w:eastAsia="Calibri"/>
          <w:b/>
          <w:sz w:val="19"/>
          <w:szCs w:val="19"/>
          <w:u w:val="single"/>
          <w:lang w:val="en-GB" w:eastAsia="en-US"/>
        </w:rPr>
      </w:pPr>
      <w:r w:rsidRPr="00E3203C">
        <w:rPr>
          <w:rFonts w:eastAsia="Calibri"/>
          <w:b/>
          <w:sz w:val="19"/>
          <w:szCs w:val="19"/>
          <w:u w:val="single"/>
          <w:lang w:val="en-GB" w:eastAsia="en-US"/>
        </w:rPr>
        <w:t>Saflık:</w:t>
      </w:r>
    </w:p>
    <w:p w:rsidR="008A7B36" w:rsidRPr="00E3203C" w:rsidRDefault="008A7B36" w:rsidP="00815038">
      <w:pPr>
        <w:jc w:val="both"/>
        <w:rPr>
          <w:rFonts w:eastAsia="Calibri"/>
          <w:b/>
          <w:sz w:val="19"/>
          <w:szCs w:val="19"/>
          <w:u w:val="single"/>
          <w:lang w:val="en-GB" w:eastAsia="en-US"/>
        </w:rPr>
      </w:pPr>
    </w:p>
    <w:p w:rsidR="008A7B36" w:rsidRPr="00E3203C" w:rsidRDefault="000D0A0D" w:rsidP="00815038">
      <w:pPr>
        <w:ind w:left="60" w:firstLine="660"/>
        <w:jc w:val="both"/>
        <w:rPr>
          <w:rFonts w:eastAsia="Calibri"/>
          <w:b/>
          <w:sz w:val="19"/>
          <w:szCs w:val="19"/>
          <w:lang w:val="en-GB" w:eastAsia="en-US"/>
        </w:rPr>
      </w:pPr>
      <w:r w:rsidRPr="00E3203C">
        <w:rPr>
          <w:rFonts w:eastAsia="Calibri"/>
          <w:b/>
          <w:sz w:val="19"/>
          <w:szCs w:val="19"/>
          <w:lang w:val="en-GB" w:eastAsia="en-US"/>
        </w:rPr>
        <w:t xml:space="preserve">Petrol eterde </w:t>
      </w:r>
    </w:p>
    <w:p w:rsidR="000D0A0D" w:rsidRPr="00E3203C" w:rsidRDefault="000D0A0D" w:rsidP="00815038">
      <w:pPr>
        <w:ind w:left="60" w:firstLine="660"/>
        <w:jc w:val="both"/>
        <w:rPr>
          <w:rFonts w:eastAsia="Calibri"/>
          <w:sz w:val="19"/>
          <w:szCs w:val="19"/>
          <w:lang w:val="en-GB" w:eastAsia="en-US"/>
        </w:rPr>
      </w:pPr>
      <w:r w:rsidRPr="00E3203C">
        <w:rPr>
          <w:rFonts w:eastAsia="Calibri"/>
          <w:b/>
          <w:sz w:val="19"/>
          <w:szCs w:val="19"/>
          <w:lang w:val="en-GB" w:eastAsia="en-US"/>
        </w:rPr>
        <w:t>çözünmeyen madde:</w:t>
      </w:r>
      <w:r w:rsidR="008A7B36" w:rsidRPr="00E3203C">
        <w:rPr>
          <w:rFonts w:eastAsia="Calibri"/>
          <w:b/>
          <w:sz w:val="19"/>
          <w:szCs w:val="19"/>
          <w:lang w:val="en-GB" w:eastAsia="en-US"/>
        </w:rPr>
        <w:tab/>
      </w:r>
      <w:r w:rsidR="00B51F3D" w:rsidRPr="00E3203C">
        <w:rPr>
          <w:rFonts w:eastAsia="Calibri"/>
          <w:sz w:val="19"/>
          <w:szCs w:val="19"/>
          <w:lang w:val="en-GB" w:eastAsia="en-US"/>
        </w:rPr>
        <w:t>%2,5’t</w:t>
      </w:r>
      <w:r w:rsidRPr="00E3203C">
        <w:rPr>
          <w:rFonts w:eastAsia="Calibri"/>
          <w:sz w:val="19"/>
          <w:szCs w:val="19"/>
          <w:lang w:val="en-GB" w:eastAsia="en-US"/>
        </w:rPr>
        <w:t>en fazla olmamalıdır.</w:t>
      </w:r>
    </w:p>
    <w:p w:rsidR="008A7B36" w:rsidRPr="00E3203C" w:rsidRDefault="008A7B36" w:rsidP="00815038">
      <w:pPr>
        <w:ind w:left="60" w:firstLine="660"/>
        <w:jc w:val="both"/>
        <w:rPr>
          <w:rFonts w:eastAsia="Calibri"/>
          <w:b/>
          <w:sz w:val="19"/>
          <w:szCs w:val="19"/>
          <w:lang w:val="en-GB" w:eastAsia="en-US"/>
        </w:rPr>
      </w:pPr>
    </w:p>
    <w:p w:rsidR="000D0A0D" w:rsidRPr="00E3203C" w:rsidRDefault="000D0A0D" w:rsidP="00815038">
      <w:pPr>
        <w:ind w:firstLine="720"/>
        <w:jc w:val="both"/>
        <w:rPr>
          <w:rFonts w:eastAsia="Calibri"/>
          <w:sz w:val="19"/>
          <w:szCs w:val="19"/>
          <w:lang w:val="en-GB" w:eastAsia="en-US"/>
        </w:rPr>
      </w:pPr>
      <w:r w:rsidRPr="00E3203C">
        <w:rPr>
          <w:rFonts w:eastAsia="Calibri"/>
          <w:b/>
          <w:sz w:val="19"/>
          <w:szCs w:val="19"/>
          <w:lang w:val="en-GB" w:eastAsia="en-US"/>
        </w:rPr>
        <w:t>Arsenik:</w:t>
      </w:r>
      <w:r w:rsidR="008A7B36" w:rsidRPr="00E3203C">
        <w:rPr>
          <w:rFonts w:eastAsia="Calibri"/>
          <w:sz w:val="19"/>
          <w:szCs w:val="19"/>
          <w:lang w:val="en-GB" w:eastAsia="en-US"/>
        </w:rPr>
        <w:tab/>
      </w:r>
      <w:r w:rsidR="008A7B36" w:rsidRPr="00E3203C">
        <w:rPr>
          <w:rFonts w:eastAsia="Calibri"/>
          <w:sz w:val="19"/>
          <w:szCs w:val="19"/>
          <w:lang w:val="en-GB" w:eastAsia="en-US"/>
        </w:rPr>
        <w:tab/>
      </w:r>
      <w:r w:rsidRPr="00E3203C">
        <w:rPr>
          <w:rFonts w:eastAsia="Calibri"/>
          <w:sz w:val="19"/>
          <w:szCs w:val="19"/>
          <w:lang w:val="en-GB" w:eastAsia="en-US"/>
        </w:rPr>
        <w:t>3 mg/kg’dan fazla olmamalıdır.</w:t>
      </w:r>
    </w:p>
    <w:p w:rsidR="008A7B36" w:rsidRPr="00E3203C" w:rsidRDefault="008A7B36" w:rsidP="00815038">
      <w:pPr>
        <w:ind w:firstLine="720"/>
        <w:jc w:val="both"/>
        <w:rPr>
          <w:rFonts w:eastAsia="Calibri"/>
          <w:sz w:val="19"/>
          <w:szCs w:val="19"/>
          <w:lang w:val="en-GB" w:eastAsia="en-US"/>
        </w:rPr>
      </w:pPr>
    </w:p>
    <w:p w:rsidR="000D0A0D" w:rsidRPr="00E3203C" w:rsidRDefault="000D0A0D" w:rsidP="00815038">
      <w:pPr>
        <w:ind w:firstLine="720"/>
        <w:jc w:val="both"/>
        <w:rPr>
          <w:rFonts w:eastAsia="Calibri"/>
          <w:sz w:val="19"/>
          <w:szCs w:val="19"/>
          <w:lang w:val="en-GB" w:eastAsia="en-US"/>
        </w:rPr>
      </w:pPr>
      <w:r w:rsidRPr="00E3203C">
        <w:rPr>
          <w:rFonts w:eastAsia="Calibri"/>
          <w:b/>
          <w:sz w:val="19"/>
          <w:szCs w:val="19"/>
          <w:lang w:val="en-GB" w:eastAsia="en-US"/>
        </w:rPr>
        <w:t>Kurşun:</w:t>
      </w:r>
      <w:r w:rsidR="008A7B36" w:rsidRPr="00E3203C">
        <w:rPr>
          <w:rFonts w:eastAsia="Calibri"/>
          <w:sz w:val="19"/>
          <w:szCs w:val="19"/>
          <w:lang w:val="en-GB" w:eastAsia="en-US"/>
        </w:rPr>
        <w:tab/>
      </w:r>
      <w:r w:rsidR="008A7B36" w:rsidRPr="00E3203C">
        <w:rPr>
          <w:rFonts w:eastAsia="Calibri"/>
          <w:sz w:val="19"/>
          <w:szCs w:val="19"/>
          <w:lang w:val="en-GB" w:eastAsia="en-US"/>
        </w:rPr>
        <w:tab/>
      </w:r>
      <w:r w:rsidR="008A7B36" w:rsidRPr="00E3203C">
        <w:rPr>
          <w:rFonts w:eastAsia="Calibri"/>
          <w:sz w:val="19"/>
          <w:szCs w:val="19"/>
          <w:lang w:val="en-GB" w:eastAsia="en-US"/>
        </w:rPr>
        <w:tab/>
        <w:t>2</w:t>
      </w:r>
      <w:r w:rsidRPr="00E3203C">
        <w:rPr>
          <w:rFonts w:eastAsia="Calibri"/>
          <w:sz w:val="19"/>
          <w:szCs w:val="19"/>
          <w:lang w:val="en-GB" w:eastAsia="en-US"/>
        </w:rPr>
        <w:t xml:space="preserve"> mg/kg’dan fazla olmamalıdır.</w:t>
      </w:r>
    </w:p>
    <w:p w:rsidR="008A7B36" w:rsidRPr="00E3203C" w:rsidRDefault="008A7B36" w:rsidP="00815038">
      <w:pPr>
        <w:ind w:firstLine="720"/>
        <w:jc w:val="both"/>
        <w:rPr>
          <w:rFonts w:eastAsia="Calibri"/>
          <w:sz w:val="19"/>
          <w:szCs w:val="19"/>
          <w:lang w:val="en-GB" w:eastAsia="en-US"/>
        </w:rPr>
      </w:pPr>
    </w:p>
    <w:p w:rsidR="000D0A0D" w:rsidRPr="00E3203C" w:rsidRDefault="008A2DDD" w:rsidP="00815038">
      <w:pPr>
        <w:ind w:firstLine="720"/>
        <w:jc w:val="both"/>
        <w:rPr>
          <w:rFonts w:eastAsia="Calibri"/>
          <w:sz w:val="19"/>
          <w:szCs w:val="19"/>
          <w:lang w:val="en-GB" w:eastAsia="en-US"/>
        </w:rPr>
      </w:pPr>
      <w:r w:rsidRPr="00E3203C">
        <w:rPr>
          <w:rFonts w:eastAsia="Calibri"/>
          <w:b/>
          <w:sz w:val="19"/>
          <w:szCs w:val="19"/>
          <w:lang w:val="en-GB" w:eastAsia="en-US"/>
        </w:rPr>
        <w:t>Civa</w:t>
      </w:r>
      <w:r w:rsidR="000D0A0D" w:rsidRPr="00E3203C">
        <w:rPr>
          <w:rFonts w:eastAsia="Calibri"/>
          <w:b/>
          <w:sz w:val="19"/>
          <w:szCs w:val="19"/>
          <w:lang w:val="en-GB" w:eastAsia="en-US"/>
        </w:rPr>
        <w:t>:</w:t>
      </w:r>
      <w:r w:rsidR="000D0A0D" w:rsidRPr="00E3203C">
        <w:rPr>
          <w:rFonts w:eastAsia="Calibri"/>
          <w:sz w:val="19"/>
          <w:szCs w:val="19"/>
          <w:lang w:val="en-GB" w:eastAsia="en-US"/>
        </w:rPr>
        <w:tab/>
      </w:r>
      <w:r w:rsidR="000D0A0D" w:rsidRPr="00E3203C">
        <w:rPr>
          <w:rFonts w:eastAsia="Calibri"/>
          <w:sz w:val="19"/>
          <w:szCs w:val="19"/>
          <w:lang w:val="en-GB" w:eastAsia="en-US"/>
        </w:rPr>
        <w:tab/>
      </w:r>
      <w:r w:rsidR="000D0A0D" w:rsidRPr="00E3203C">
        <w:rPr>
          <w:rFonts w:eastAsia="Calibri"/>
          <w:sz w:val="19"/>
          <w:szCs w:val="19"/>
          <w:lang w:val="en-GB" w:eastAsia="en-US"/>
        </w:rPr>
        <w:tab/>
        <w:t>1 mg/kg’dan fazla olmamalıdır.</w:t>
      </w:r>
    </w:p>
    <w:p w:rsidR="008A7B36" w:rsidRPr="00E3203C" w:rsidRDefault="008A7B36" w:rsidP="00815038">
      <w:pPr>
        <w:ind w:firstLine="720"/>
        <w:jc w:val="both"/>
        <w:rPr>
          <w:rFonts w:eastAsia="Calibri"/>
          <w:sz w:val="19"/>
          <w:szCs w:val="19"/>
          <w:lang w:val="en-GB" w:eastAsia="en-US"/>
        </w:rPr>
      </w:pPr>
    </w:p>
    <w:p w:rsidR="000D0A0D" w:rsidRPr="00E3203C" w:rsidRDefault="000D0A0D" w:rsidP="00815038">
      <w:pPr>
        <w:ind w:firstLine="720"/>
        <w:jc w:val="both"/>
        <w:rPr>
          <w:rFonts w:eastAsia="Calibri"/>
          <w:sz w:val="19"/>
          <w:szCs w:val="19"/>
          <w:lang w:val="en-GB" w:eastAsia="en-US"/>
        </w:rPr>
      </w:pPr>
      <w:r w:rsidRPr="00E3203C">
        <w:rPr>
          <w:rFonts w:eastAsia="Calibri"/>
          <w:b/>
          <w:sz w:val="19"/>
          <w:szCs w:val="19"/>
          <w:lang w:val="en-GB" w:eastAsia="en-US"/>
        </w:rPr>
        <w:t>Kadmiyum:</w:t>
      </w:r>
      <w:r w:rsidRPr="00E3203C">
        <w:rPr>
          <w:rFonts w:eastAsia="Calibri"/>
          <w:sz w:val="19"/>
          <w:szCs w:val="19"/>
          <w:lang w:val="en-GB" w:eastAsia="en-US"/>
        </w:rPr>
        <w:tab/>
      </w:r>
      <w:r w:rsidRPr="00E3203C">
        <w:rPr>
          <w:rFonts w:eastAsia="Calibri"/>
          <w:sz w:val="19"/>
          <w:szCs w:val="19"/>
          <w:lang w:val="en-GB" w:eastAsia="en-US"/>
        </w:rPr>
        <w:tab/>
        <w:t>1 mg/kg’dan fazla olmamalıdır.</w:t>
      </w:r>
    </w:p>
    <w:p w:rsidR="000D0A0D" w:rsidRPr="00E3203C" w:rsidRDefault="000D0A0D" w:rsidP="00815038">
      <w:pPr>
        <w:jc w:val="both"/>
        <w:rPr>
          <w:b/>
          <w:sz w:val="19"/>
          <w:szCs w:val="19"/>
          <w:u w:val="single"/>
        </w:rPr>
      </w:pPr>
    </w:p>
    <w:p w:rsidR="008A7B36" w:rsidRPr="00E3203C" w:rsidRDefault="008A7B36" w:rsidP="00815038">
      <w:pPr>
        <w:jc w:val="both"/>
        <w:rPr>
          <w:b/>
          <w:sz w:val="19"/>
          <w:szCs w:val="19"/>
          <w:u w:val="single"/>
        </w:rPr>
      </w:pPr>
    </w:p>
    <w:p w:rsidR="000D0A0D" w:rsidRPr="00E3203C" w:rsidRDefault="00B51F3D" w:rsidP="00815038">
      <w:pPr>
        <w:jc w:val="both"/>
        <w:rPr>
          <w:b/>
          <w:sz w:val="19"/>
          <w:szCs w:val="19"/>
          <w:u w:val="single"/>
        </w:rPr>
      </w:pPr>
      <w:r w:rsidRPr="00E3203C">
        <w:rPr>
          <w:b/>
          <w:sz w:val="19"/>
          <w:szCs w:val="19"/>
          <w:u w:val="single"/>
        </w:rPr>
        <w:t>E 444 SUKROZ ASETAT İZOBÜ</w:t>
      </w:r>
      <w:r w:rsidR="000D0A0D" w:rsidRPr="00E3203C">
        <w:rPr>
          <w:b/>
          <w:sz w:val="19"/>
          <w:szCs w:val="19"/>
          <w:u w:val="single"/>
        </w:rPr>
        <w:t>TİRAT</w:t>
      </w:r>
    </w:p>
    <w:p w:rsidR="000D0A0D" w:rsidRPr="00E3203C" w:rsidRDefault="000D0A0D" w:rsidP="00815038">
      <w:pPr>
        <w:jc w:val="both"/>
        <w:rPr>
          <w:sz w:val="19"/>
          <w:szCs w:val="19"/>
        </w:rPr>
      </w:pPr>
    </w:p>
    <w:p w:rsidR="000D0A0D" w:rsidRPr="00E3203C" w:rsidRDefault="00C003DB" w:rsidP="00815038">
      <w:pPr>
        <w:jc w:val="both"/>
        <w:rPr>
          <w:sz w:val="19"/>
          <w:szCs w:val="19"/>
        </w:rPr>
      </w:pPr>
      <w:r w:rsidRPr="00E3203C">
        <w:rPr>
          <w:b/>
          <w:sz w:val="19"/>
          <w:szCs w:val="19"/>
          <w:u w:val="single"/>
        </w:rPr>
        <w:t>Eş anlamlılar</w:t>
      </w:r>
      <w:r w:rsidR="000D0A0D" w:rsidRPr="00E3203C">
        <w:rPr>
          <w:b/>
          <w:sz w:val="19"/>
          <w:szCs w:val="19"/>
          <w:u w:val="single"/>
        </w:rPr>
        <w:t>:</w:t>
      </w:r>
      <w:r w:rsidR="000D0A0D" w:rsidRPr="00E3203C">
        <w:rPr>
          <w:sz w:val="19"/>
          <w:szCs w:val="19"/>
        </w:rPr>
        <w:tab/>
        <w:t xml:space="preserve"> </w:t>
      </w:r>
      <w:r w:rsidR="000D0A0D" w:rsidRPr="00E3203C">
        <w:rPr>
          <w:sz w:val="19"/>
          <w:szCs w:val="19"/>
        </w:rPr>
        <w:tab/>
      </w:r>
      <w:r w:rsidR="000D0A0D" w:rsidRPr="00E3203C">
        <w:rPr>
          <w:sz w:val="19"/>
          <w:szCs w:val="19"/>
        </w:rPr>
        <w:tab/>
        <w:t>SAIB</w:t>
      </w:r>
    </w:p>
    <w:p w:rsidR="000D0A0D" w:rsidRPr="00E3203C" w:rsidRDefault="000D0A0D" w:rsidP="00815038">
      <w:pPr>
        <w:ind w:left="2880" w:hanging="2880"/>
        <w:jc w:val="both"/>
        <w:rPr>
          <w:b/>
          <w:sz w:val="19"/>
          <w:szCs w:val="19"/>
        </w:rPr>
      </w:pPr>
    </w:p>
    <w:p w:rsidR="000D0A0D" w:rsidRPr="00E3203C" w:rsidRDefault="000D0A0D" w:rsidP="00815038">
      <w:pPr>
        <w:ind w:left="2835" w:hanging="2835"/>
        <w:jc w:val="both"/>
        <w:rPr>
          <w:sz w:val="19"/>
          <w:szCs w:val="19"/>
        </w:rPr>
      </w:pPr>
      <w:r w:rsidRPr="00E3203C">
        <w:rPr>
          <w:b/>
          <w:sz w:val="19"/>
          <w:szCs w:val="19"/>
          <w:u w:val="single"/>
        </w:rPr>
        <w:lastRenderedPageBreak/>
        <w:t>Tanım:</w:t>
      </w:r>
      <w:r w:rsidRPr="00E3203C">
        <w:rPr>
          <w:sz w:val="19"/>
          <w:szCs w:val="19"/>
        </w:rPr>
        <w:tab/>
        <w:t xml:space="preserve">Sukroz asetat izobutirat; gıda </w:t>
      </w:r>
      <w:r w:rsidR="00B51F3D" w:rsidRPr="00E3203C">
        <w:rPr>
          <w:sz w:val="19"/>
          <w:szCs w:val="19"/>
        </w:rPr>
        <w:t xml:space="preserve">kalitesindeki </w:t>
      </w:r>
      <w:r w:rsidRPr="00E3203C">
        <w:rPr>
          <w:sz w:val="19"/>
          <w:szCs w:val="19"/>
        </w:rPr>
        <w:t>sukrozun, asetik asit anhidrit ve izobutirik anhidrit ile birlikte esterifikasyonu ve ardından distilasyonu ile oluşan reaksiyon ürünlerinin bir k</w:t>
      </w:r>
      <w:r w:rsidR="00B51F3D" w:rsidRPr="00E3203C">
        <w:rPr>
          <w:sz w:val="19"/>
          <w:szCs w:val="19"/>
        </w:rPr>
        <w:t>arışımıdır. Karışım, asetatın bü</w:t>
      </w:r>
      <w:r w:rsidRPr="00E3203C">
        <w:rPr>
          <w:sz w:val="19"/>
          <w:szCs w:val="19"/>
        </w:rPr>
        <w:t>tirata molar oranının yaklaşık 2:6 olduğu, esterlerin tüm olası kombinasyonlarını içerir.</w:t>
      </w:r>
    </w:p>
    <w:p w:rsidR="008A7B36" w:rsidRPr="00E3203C" w:rsidRDefault="008A7B36" w:rsidP="00815038">
      <w:pPr>
        <w:ind w:left="2835" w:hanging="2835"/>
        <w:jc w:val="both"/>
        <w:rPr>
          <w:sz w:val="19"/>
          <w:szCs w:val="19"/>
        </w:rPr>
      </w:pPr>
    </w:p>
    <w:p w:rsidR="000D0A0D" w:rsidRPr="00E3203C" w:rsidRDefault="00450147" w:rsidP="006667D8">
      <w:pPr>
        <w:tabs>
          <w:tab w:val="left" w:pos="2835"/>
        </w:tabs>
        <w:ind w:firstLine="720"/>
        <w:jc w:val="both"/>
        <w:rPr>
          <w:sz w:val="19"/>
          <w:szCs w:val="19"/>
        </w:rPr>
      </w:pPr>
      <w:r w:rsidRPr="00E3203C">
        <w:rPr>
          <w:b/>
          <w:sz w:val="19"/>
          <w:szCs w:val="19"/>
        </w:rPr>
        <w:t>EINECS</w:t>
      </w:r>
      <w:r w:rsidR="000D0A0D" w:rsidRPr="00E3203C">
        <w:rPr>
          <w:b/>
          <w:sz w:val="19"/>
          <w:szCs w:val="19"/>
        </w:rPr>
        <w:t>:</w:t>
      </w:r>
      <w:r w:rsidR="006667D8" w:rsidRPr="00E3203C">
        <w:rPr>
          <w:sz w:val="19"/>
          <w:szCs w:val="19"/>
        </w:rPr>
        <w:tab/>
      </w:r>
      <w:r w:rsidR="000D0A0D" w:rsidRPr="00E3203C">
        <w:rPr>
          <w:sz w:val="19"/>
          <w:szCs w:val="19"/>
        </w:rPr>
        <w:t>204-771-6</w:t>
      </w:r>
    </w:p>
    <w:p w:rsidR="008A7B36" w:rsidRPr="00E3203C" w:rsidRDefault="008A7B36" w:rsidP="00815038">
      <w:pPr>
        <w:ind w:firstLine="720"/>
        <w:jc w:val="both"/>
        <w:rPr>
          <w:sz w:val="19"/>
          <w:szCs w:val="19"/>
        </w:rPr>
      </w:pPr>
    </w:p>
    <w:p w:rsidR="000D0A0D" w:rsidRPr="00E3203C" w:rsidRDefault="000D0A0D" w:rsidP="00815038">
      <w:pPr>
        <w:ind w:firstLine="720"/>
        <w:jc w:val="both"/>
        <w:rPr>
          <w:sz w:val="19"/>
          <w:szCs w:val="19"/>
        </w:rPr>
      </w:pPr>
      <w:r w:rsidRPr="00E3203C">
        <w:rPr>
          <w:b/>
          <w:sz w:val="19"/>
          <w:szCs w:val="19"/>
        </w:rPr>
        <w:t>Kimyasal adı:</w:t>
      </w:r>
      <w:r w:rsidR="00B51F3D" w:rsidRPr="00E3203C">
        <w:rPr>
          <w:sz w:val="19"/>
          <w:szCs w:val="19"/>
        </w:rPr>
        <w:tab/>
      </w:r>
      <w:r w:rsidR="00B51F3D" w:rsidRPr="00E3203C">
        <w:rPr>
          <w:sz w:val="19"/>
          <w:szCs w:val="19"/>
        </w:rPr>
        <w:tab/>
        <w:t>Sukroz diasetat hekzaizobütirat</w:t>
      </w:r>
    </w:p>
    <w:p w:rsidR="008A7B36" w:rsidRPr="00E3203C" w:rsidRDefault="008A7B36" w:rsidP="00815038">
      <w:pPr>
        <w:ind w:firstLine="720"/>
        <w:jc w:val="both"/>
        <w:rPr>
          <w:sz w:val="19"/>
          <w:szCs w:val="19"/>
        </w:rPr>
      </w:pPr>
    </w:p>
    <w:p w:rsidR="000D0A0D" w:rsidRPr="00E3203C" w:rsidRDefault="000D0A0D" w:rsidP="00815038">
      <w:pPr>
        <w:ind w:firstLine="720"/>
        <w:jc w:val="both"/>
        <w:rPr>
          <w:sz w:val="19"/>
          <w:szCs w:val="19"/>
          <w:vertAlign w:val="subscript"/>
        </w:rPr>
      </w:pPr>
      <w:r w:rsidRPr="00E3203C">
        <w:rPr>
          <w:b/>
          <w:sz w:val="19"/>
          <w:szCs w:val="19"/>
        </w:rPr>
        <w:t>Kimyasal formülü:</w:t>
      </w:r>
      <w:r w:rsidRPr="00E3203C">
        <w:rPr>
          <w:sz w:val="19"/>
          <w:szCs w:val="19"/>
        </w:rPr>
        <w:tab/>
        <w:t>C</w:t>
      </w:r>
      <w:r w:rsidRPr="00E3203C">
        <w:rPr>
          <w:sz w:val="19"/>
          <w:szCs w:val="19"/>
          <w:vertAlign w:val="subscript"/>
        </w:rPr>
        <w:t>40</w:t>
      </w:r>
      <w:r w:rsidRPr="00E3203C">
        <w:rPr>
          <w:sz w:val="19"/>
          <w:szCs w:val="19"/>
        </w:rPr>
        <w:t>H</w:t>
      </w:r>
      <w:r w:rsidRPr="00E3203C">
        <w:rPr>
          <w:sz w:val="19"/>
          <w:szCs w:val="19"/>
          <w:vertAlign w:val="subscript"/>
        </w:rPr>
        <w:t>62</w:t>
      </w:r>
      <w:r w:rsidRPr="00E3203C">
        <w:rPr>
          <w:sz w:val="19"/>
          <w:szCs w:val="19"/>
        </w:rPr>
        <w:t>O</w:t>
      </w:r>
      <w:r w:rsidRPr="00E3203C">
        <w:rPr>
          <w:sz w:val="19"/>
          <w:szCs w:val="19"/>
          <w:vertAlign w:val="subscript"/>
        </w:rPr>
        <w:t>19</w:t>
      </w:r>
    </w:p>
    <w:p w:rsidR="008A7B36" w:rsidRPr="00E3203C" w:rsidRDefault="008A7B36" w:rsidP="00815038">
      <w:pPr>
        <w:ind w:firstLine="720"/>
        <w:jc w:val="both"/>
        <w:rPr>
          <w:sz w:val="19"/>
          <w:szCs w:val="19"/>
        </w:rPr>
      </w:pPr>
    </w:p>
    <w:p w:rsidR="000D0A0D" w:rsidRPr="00E3203C" w:rsidRDefault="001016C5" w:rsidP="00815038">
      <w:pPr>
        <w:ind w:firstLine="720"/>
        <w:jc w:val="both"/>
        <w:rPr>
          <w:sz w:val="19"/>
          <w:szCs w:val="19"/>
        </w:rPr>
      </w:pPr>
      <w:r w:rsidRPr="00E3203C">
        <w:rPr>
          <w:b/>
          <w:sz w:val="19"/>
          <w:szCs w:val="19"/>
        </w:rPr>
        <w:t>Molekül ağırlığı</w:t>
      </w:r>
      <w:r w:rsidR="000D0A0D" w:rsidRPr="00E3203C">
        <w:rPr>
          <w:b/>
          <w:sz w:val="19"/>
          <w:szCs w:val="19"/>
        </w:rPr>
        <w:t>:</w:t>
      </w:r>
      <w:r w:rsidR="000D0A0D" w:rsidRPr="00E3203C">
        <w:rPr>
          <w:sz w:val="19"/>
          <w:szCs w:val="19"/>
        </w:rPr>
        <w:tab/>
      </w:r>
      <w:r w:rsidR="000D0A0D" w:rsidRPr="00E3203C">
        <w:rPr>
          <w:sz w:val="19"/>
          <w:szCs w:val="19"/>
        </w:rPr>
        <w:tab/>
        <w:t>832-856 (yaklaşık),  C</w:t>
      </w:r>
      <w:r w:rsidR="000D0A0D" w:rsidRPr="00E3203C">
        <w:rPr>
          <w:sz w:val="19"/>
          <w:szCs w:val="19"/>
          <w:vertAlign w:val="subscript"/>
        </w:rPr>
        <w:t>40</w:t>
      </w:r>
      <w:r w:rsidR="000D0A0D" w:rsidRPr="00E3203C">
        <w:rPr>
          <w:sz w:val="19"/>
          <w:szCs w:val="19"/>
        </w:rPr>
        <w:t>H</w:t>
      </w:r>
      <w:r w:rsidR="000D0A0D" w:rsidRPr="00E3203C">
        <w:rPr>
          <w:sz w:val="19"/>
          <w:szCs w:val="19"/>
          <w:vertAlign w:val="subscript"/>
        </w:rPr>
        <w:t>62</w:t>
      </w:r>
      <w:r w:rsidR="000D0A0D" w:rsidRPr="00E3203C">
        <w:rPr>
          <w:sz w:val="19"/>
          <w:szCs w:val="19"/>
        </w:rPr>
        <w:t>O</w:t>
      </w:r>
      <w:r w:rsidR="000D0A0D" w:rsidRPr="00E3203C">
        <w:rPr>
          <w:sz w:val="19"/>
          <w:szCs w:val="19"/>
          <w:vertAlign w:val="subscript"/>
        </w:rPr>
        <w:t>19</w:t>
      </w:r>
      <w:r w:rsidR="000D0A0D" w:rsidRPr="00E3203C">
        <w:rPr>
          <w:sz w:val="19"/>
          <w:szCs w:val="19"/>
        </w:rPr>
        <w:t>:</w:t>
      </w:r>
      <w:r w:rsidR="00B51F3D" w:rsidRPr="00E3203C">
        <w:rPr>
          <w:sz w:val="19"/>
          <w:szCs w:val="19"/>
        </w:rPr>
        <w:t xml:space="preserve"> 846,</w:t>
      </w:r>
      <w:r w:rsidR="000D0A0D" w:rsidRPr="00E3203C">
        <w:rPr>
          <w:sz w:val="19"/>
          <w:szCs w:val="19"/>
        </w:rPr>
        <w:t>9</w:t>
      </w:r>
    </w:p>
    <w:p w:rsidR="008A7B36" w:rsidRPr="00E3203C" w:rsidRDefault="008A7B36" w:rsidP="00815038">
      <w:pPr>
        <w:tabs>
          <w:tab w:val="left" w:pos="2835"/>
        </w:tabs>
        <w:ind w:firstLine="720"/>
        <w:jc w:val="both"/>
        <w:rPr>
          <w:sz w:val="19"/>
          <w:szCs w:val="19"/>
        </w:rPr>
      </w:pPr>
    </w:p>
    <w:p w:rsidR="000D0A0D" w:rsidRPr="00E3203C" w:rsidRDefault="000D0A0D" w:rsidP="00815038">
      <w:pPr>
        <w:ind w:firstLine="720"/>
        <w:jc w:val="both"/>
        <w:rPr>
          <w:sz w:val="19"/>
          <w:szCs w:val="19"/>
        </w:rPr>
      </w:pPr>
      <w:r w:rsidRPr="00E3203C">
        <w:rPr>
          <w:b/>
          <w:sz w:val="19"/>
          <w:szCs w:val="19"/>
        </w:rPr>
        <w:t>Analiz:</w:t>
      </w:r>
      <w:r w:rsidRPr="00E3203C">
        <w:rPr>
          <w:sz w:val="19"/>
          <w:szCs w:val="19"/>
        </w:rPr>
        <w:tab/>
      </w:r>
      <w:r w:rsidRPr="00E3203C">
        <w:rPr>
          <w:sz w:val="19"/>
          <w:szCs w:val="19"/>
        </w:rPr>
        <w:tab/>
      </w:r>
      <w:r w:rsidRPr="00E3203C">
        <w:rPr>
          <w:sz w:val="19"/>
          <w:szCs w:val="19"/>
        </w:rPr>
        <w:tab/>
        <w:t>İçeriği, C</w:t>
      </w:r>
      <w:r w:rsidRPr="00E3203C">
        <w:rPr>
          <w:sz w:val="19"/>
          <w:szCs w:val="19"/>
          <w:vertAlign w:val="subscript"/>
        </w:rPr>
        <w:t>40</w:t>
      </w:r>
      <w:r w:rsidRPr="00E3203C">
        <w:rPr>
          <w:sz w:val="19"/>
          <w:szCs w:val="19"/>
        </w:rPr>
        <w:t>H</w:t>
      </w:r>
      <w:r w:rsidRPr="00E3203C">
        <w:rPr>
          <w:sz w:val="19"/>
          <w:szCs w:val="19"/>
          <w:vertAlign w:val="subscript"/>
        </w:rPr>
        <w:t>62</w:t>
      </w:r>
      <w:r w:rsidRPr="00E3203C">
        <w:rPr>
          <w:sz w:val="19"/>
          <w:szCs w:val="19"/>
        </w:rPr>
        <w:t>O</w:t>
      </w:r>
      <w:r w:rsidRPr="00E3203C">
        <w:rPr>
          <w:sz w:val="19"/>
          <w:szCs w:val="19"/>
          <w:vertAlign w:val="subscript"/>
        </w:rPr>
        <w:t>19</w:t>
      </w:r>
      <w:r w:rsidR="00B51F3D" w:rsidRPr="00E3203C">
        <w:rPr>
          <w:sz w:val="19"/>
          <w:szCs w:val="19"/>
        </w:rPr>
        <w:t>’nun %98,</w:t>
      </w:r>
      <w:r w:rsidRPr="00E3203C">
        <w:rPr>
          <w:sz w:val="19"/>
          <w:szCs w:val="19"/>
        </w:rPr>
        <w:t xml:space="preserve">8’inden </w:t>
      </w:r>
      <w:r w:rsidR="00B51F3D" w:rsidRPr="00E3203C">
        <w:rPr>
          <w:sz w:val="19"/>
          <w:szCs w:val="19"/>
        </w:rPr>
        <w:t>az ve %101,</w:t>
      </w:r>
      <w:r w:rsidRPr="00E3203C">
        <w:rPr>
          <w:sz w:val="19"/>
          <w:szCs w:val="19"/>
        </w:rPr>
        <w:t>9’undan fazla olmamalıdır.</w:t>
      </w:r>
    </w:p>
    <w:p w:rsidR="000D0A0D" w:rsidRPr="00E3203C" w:rsidRDefault="000D0A0D" w:rsidP="00815038">
      <w:pPr>
        <w:jc w:val="both"/>
        <w:rPr>
          <w:b/>
          <w:sz w:val="19"/>
          <w:szCs w:val="19"/>
        </w:rPr>
      </w:pPr>
    </w:p>
    <w:p w:rsidR="000D0A0D" w:rsidRPr="00E3203C" w:rsidRDefault="000D0A0D" w:rsidP="00815038">
      <w:pPr>
        <w:jc w:val="both"/>
        <w:rPr>
          <w:sz w:val="19"/>
          <w:szCs w:val="19"/>
        </w:rPr>
      </w:pPr>
      <w:r w:rsidRPr="00E3203C">
        <w:rPr>
          <w:b/>
          <w:sz w:val="19"/>
          <w:szCs w:val="19"/>
          <w:u w:val="single"/>
        </w:rPr>
        <w:t>Tanımlama:</w:t>
      </w:r>
      <w:r w:rsidRPr="00E3203C">
        <w:rPr>
          <w:sz w:val="19"/>
          <w:szCs w:val="19"/>
        </w:rPr>
        <w:tab/>
      </w:r>
      <w:r w:rsidRPr="00E3203C">
        <w:rPr>
          <w:sz w:val="19"/>
          <w:szCs w:val="19"/>
        </w:rPr>
        <w:tab/>
      </w:r>
      <w:r w:rsidRPr="00E3203C">
        <w:rPr>
          <w:sz w:val="19"/>
          <w:szCs w:val="19"/>
        </w:rPr>
        <w:tab/>
        <w:t xml:space="preserve">Berrak ve tortusuz, </w:t>
      </w:r>
      <w:r w:rsidR="00331975" w:rsidRPr="00E3203C">
        <w:rPr>
          <w:sz w:val="19"/>
          <w:szCs w:val="19"/>
        </w:rPr>
        <w:t>hafif</w:t>
      </w:r>
      <w:r w:rsidRPr="00E3203C">
        <w:rPr>
          <w:sz w:val="19"/>
          <w:szCs w:val="19"/>
        </w:rPr>
        <w:t xml:space="preserve"> bir kokuya </w:t>
      </w:r>
      <w:r w:rsidR="005377E2">
        <w:rPr>
          <w:sz w:val="19"/>
          <w:szCs w:val="19"/>
        </w:rPr>
        <w:t>sahip, açık saman renginde sıvı</w:t>
      </w:r>
    </w:p>
    <w:p w:rsidR="000D0A0D" w:rsidRPr="00E3203C" w:rsidRDefault="000D0A0D" w:rsidP="00815038">
      <w:pPr>
        <w:jc w:val="both"/>
        <w:rPr>
          <w:b/>
          <w:sz w:val="19"/>
          <w:szCs w:val="19"/>
        </w:rPr>
      </w:pPr>
    </w:p>
    <w:p w:rsidR="000D0A0D" w:rsidRPr="00E3203C" w:rsidRDefault="00BA669C" w:rsidP="00815038">
      <w:pPr>
        <w:jc w:val="both"/>
        <w:rPr>
          <w:b/>
          <w:sz w:val="19"/>
          <w:szCs w:val="19"/>
          <w:u w:val="single"/>
        </w:rPr>
      </w:pPr>
      <w:r>
        <w:rPr>
          <w:b/>
          <w:sz w:val="19"/>
          <w:szCs w:val="19"/>
          <w:u w:val="single"/>
        </w:rPr>
        <w:t>İdentifikasyon</w:t>
      </w:r>
      <w:r w:rsidR="000D0A0D" w:rsidRPr="00E3203C">
        <w:rPr>
          <w:b/>
          <w:sz w:val="19"/>
          <w:szCs w:val="19"/>
          <w:u w:val="single"/>
        </w:rPr>
        <w:t>:</w:t>
      </w:r>
    </w:p>
    <w:p w:rsidR="00331975" w:rsidRPr="00E3203C" w:rsidRDefault="00331975" w:rsidP="00815038">
      <w:pPr>
        <w:jc w:val="both"/>
        <w:rPr>
          <w:b/>
          <w:sz w:val="19"/>
          <w:szCs w:val="19"/>
          <w:u w:val="single"/>
        </w:rPr>
      </w:pPr>
    </w:p>
    <w:p w:rsidR="000D0A0D" w:rsidRPr="00E3203C" w:rsidRDefault="000D0A0D" w:rsidP="00815038">
      <w:pPr>
        <w:jc w:val="both"/>
        <w:rPr>
          <w:sz w:val="19"/>
          <w:szCs w:val="19"/>
        </w:rPr>
      </w:pPr>
      <w:r w:rsidRPr="00E3203C">
        <w:rPr>
          <w:sz w:val="19"/>
          <w:szCs w:val="19"/>
        </w:rPr>
        <w:t xml:space="preserve"> </w:t>
      </w:r>
      <w:r w:rsidRPr="00E3203C">
        <w:rPr>
          <w:sz w:val="19"/>
          <w:szCs w:val="19"/>
        </w:rPr>
        <w:tab/>
      </w:r>
      <w:r w:rsidRPr="00E3203C">
        <w:rPr>
          <w:b/>
          <w:sz w:val="19"/>
          <w:szCs w:val="19"/>
        </w:rPr>
        <w:t>Çözünürlük:</w:t>
      </w:r>
      <w:r w:rsidRPr="00E3203C">
        <w:rPr>
          <w:sz w:val="19"/>
          <w:szCs w:val="19"/>
        </w:rPr>
        <w:tab/>
      </w:r>
      <w:r w:rsidRPr="00E3203C">
        <w:rPr>
          <w:sz w:val="19"/>
          <w:szCs w:val="19"/>
        </w:rPr>
        <w:tab/>
        <w:t>Suda çözünmez. Çoğu organik çözücülerde çözünür.</w:t>
      </w:r>
    </w:p>
    <w:p w:rsidR="009078FF" w:rsidRPr="00E3203C" w:rsidRDefault="009078FF" w:rsidP="00815038">
      <w:pPr>
        <w:jc w:val="both"/>
        <w:rPr>
          <w:sz w:val="19"/>
          <w:szCs w:val="19"/>
        </w:rPr>
      </w:pPr>
    </w:p>
    <w:p w:rsidR="000D0A0D" w:rsidRPr="00E3203C" w:rsidRDefault="000D0A0D" w:rsidP="00815038">
      <w:pPr>
        <w:tabs>
          <w:tab w:val="left" w:pos="2835"/>
        </w:tabs>
        <w:ind w:firstLine="720"/>
        <w:jc w:val="both"/>
        <w:rPr>
          <w:sz w:val="19"/>
          <w:szCs w:val="19"/>
        </w:rPr>
      </w:pPr>
      <w:r w:rsidRPr="00E3203C">
        <w:rPr>
          <w:b/>
          <w:sz w:val="19"/>
          <w:szCs w:val="19"/>
        </w:rPr>
        <w:t xml:space="preserve">Refraktif </w:t>
      </w:r>
      <w:r w:rsidR="00B02C3C" w:rsidRPr="00E3203C">
        <w:rPr>
          <w:b/>
          <w:sz w:val="19"/>
          <w:szCs w:val="19"/>
        </w:rPr>
        <w:t>indeks</w:t>
      </w:r>
      <w:r w:rsidRPr="00E3203C">
        <w:rPr>
          <w:b/>
          <w:sz w:val="19"/>
          <w:szCs w:val="19"/>
        </w:rPr>
        <w:t>:</w:t>
      </w:r>
      <w:r w:rsidRPr="00E3203C">
        <w:rPr>
          <w:sz w:val="19"/>
          <w:szCs w:val="19"/>
        </w:rPr>
        <w:tab/>
      </w:r>
      <w:r w:rsidRPr="00E3203C">
        <w:rPr>
          <w:sz w:val="19"/>
          <w:szCs w:val="19"/>
        </w:rPr>
        <w:sym w:font="Symbol" w:char="F05B"/>
      </w:r>
      <w:r w:rsidRPr="00E3203C">
        <w:rPr>
          <w:sz w:val="19"/>
          <w:szCs w:val="19"/>
        </w:rPr>
        <w:t>n</w:t>
      </w:r>
      <w:r w:rsidRPr="00E3203C">
        <w:rPr>
          <w:sz w:val="19"/>
          <w:szCs w:val="19"/>
        </w:rPr>
        <w:sym w:font="Symbol" w:char="F05D"/>
      </w:r>
      <w:r w:rsidRPr="00E3203C">
        <w:rPr>
          <w:sz w:val="19"/>
          <w:szCs w:val="19"/>
          <w:vertAlign w:val="superscript"/>
        </w:rPr>
        <w:t>40</w:t>
      </w:r>
      <w:r w:rsidRPr="00E3203C">
        <w:rPr>
          <w:sz w:val="19"/>
          <w:szCs w:val="19"/>
          <w:vertAlign w:val="subscript"/>
        </w:rPr>
        <w:t>D</w:t>
      </w:r>
      <w:r w:rsidR="00331975" w:rsidRPr="00E3203C">
        <w:rPr>
          <w:sz w:val="19"/>
          <w:szCs w:val="19"/>
        </w:rPr>
        <w:t>: 1,4492- 1,4504</w:t>
      </w:r>
    </w:p>
    <w:p w:rsidR="009078FF" w:rsidRPr="00E3203C" w:rsidRDefault="009078FF" w:rsidP="00815038">
      <w:pPr>
        <w:ind w:firstLine="720"/>
        <w:jc w:val="both"/>
        <w:rPr>
          <w:sz w:val="19"/>
          <w:szCs w:val="19"/>
        </w:rPr>
      </w:pPr>
    </w:p>
    <w:p w:rsidR="000D0A0D" w:rsidRPr="00E3203C" w:rsidRDefault="000D0A0D" w:rsidP="00815038">
      <w:pPr>
        <w:jc w:val="both"/>
        <w:rPr>
          <w:sz w:val="19"/>
          <w:szCs w:val="19"/>
        </w:rPr>
      </w:pPr>
      <w:r w:rsidRPr="00E3203C">
        <w:rPr>
          <w:sz w:val="19"/>
          <w:szCs w:val="19"/>
        </w:rPr>
        <w:t xml:space="preserve"> </w:t>
      </w:r>
      <w:r w:rsidRPr="00E3203C">
        <w:rPr>
          <w:sz w:val="19"/>
          <w:szCs w:val="19"/>
        </w:rPr>
        <w:tab/>
      </w:r>
      <w:r w:rsidRPr="00E3203C">
        <w:rPr>
          <w:b/>
          <w:sz w:val="19"/>
          <w:szCs w:val="19"/>
        </w:rPr>
        <w:t>Özgül ağırlık:</w:t>
      </w:r>
      <w:r w:rsidRPr="00E3203C">
        <w:rPr>
          <w:sz w:val="19"/>
          <w:szCs w:val="19"/>
        </w:rPr>
        <w:tab/>
      </w:r>
      <w:r w:rsidRPr="00E3203C">
        <w:rPr>
          <w:sz w:val="19"/>
          <w:szCs w:val="19"/>
        </w:rPr>
        <w:tab/>
      </w:r>
      <w:r w:rsidRPr="00E3203C">
        <w:rPr>
          <w:sz w:val="19"/>
          <w:szCs w:val="19"/>
        </w:rPr>
        <w:sym w:font="Symbol" w:char="F05B"/>
      </w:r>
      <w:r w:rsidRPr="00E3203C">
        <w:rPr>
          <w:sz w:val="19"/>
          <w:szCs w:val="19"/>
        </w:rPr>
        <w:t>d</w:t>
      </w:r>
      <w:r w:rsidRPr="00E3203C">
        <w:rPr>
          <w:sz w:val="19"/>
          <w:szCs w:val="19"/>
        </w:rPr>
        <w:sym w:font="Symbol" w:char="F05D"/>
      </w:r>
      <w:r w:rsidRPr="00E3203C">
        <w:rPr>
          <w:sz w:val="19"/>
          <w:szCs w:val="19"/>
          <w:vertAlign w:val="superscript"/>
        </w:rPr>
        <w:t>25</w:t>
      </w:r>
      <w:r w:rsidRPr="00E3203C">
        <w:rPr>
          <w:sz w:val="19"/>
          <w:szCs w:val="19"/>
          <w:vertAlign w:val="subscript"/>
        </w:rPr>
        <w:t>D</w:t>
      </w:r>
      <w:r w:rsidR="00331975" w:rsidRPr="00E3203C">
        <w:rPr>
          <w:sz w:val="19"/>
          <w:szCs w:val="19"/>
        </w:rPr>
        <w:t>: 1,141- 1,151</w:t>
      </w:r>
    </w:p>
    <w:p w:rsidR="000D0A0D" w:rsidRPr="00E3203C" w:rsidRDefault="000D0A0D" w:rsidP="00815038">
      <w:pPr>
        <w:jc w:val="both"/>
        <w:rPr>
          <w:b/>
          <w:sz w:val="19"/>
          <w:szCs w:val="19"/>
        </w:rPr>
      </w:pPr>
    </w:p>
    <w:p w:rsidR="000D0A0D" w:rsidRPr="00E3203C" w:rsidRDefault="000D0A0D" w:rsidP="00815038">
      <w:pPr>
        <w:jc w:val="both"/>
        <w:rPr>
          <w:b/>
          <w:sz w:val="19"/>
          <w:szCs w:val="19"/>
          <w:u w:val="single"/>
        </w:rPr>
      </w:pPr>
      <w:r w:rsidRPr="00E3203C">
        <w:rPr>
          <w:b/>
          <w:sz w:val="19"/>
          <w:szCs w:val="19"/>
          <w:u w:val="single"/>
        </w:rPr>
        <w:t>Saflık:</w:t>
      </w:r>
    </w:p>
    <w:p w:rsidR="009078FF" w:rsidRPr="00E3203C" w:rsidRDefault="009078FF" w:rsidP="00815038">
      <w:pPr>
        <w:jc w:val="both"/>
        <w:rPr>
          <w:b/>
          <w:sz w:val="19"/>
          <w:szCs w:val="19"/>
          <w:u w:val="single"/>
        </w:rPr>
      </w:pPr>
    </w:p>
    <w:p w:rsidR="000D0A0D" w:rsidRPr="00E3203C" w:rsidRDefault="000D0A0D" w:rsidP="00815038">
      <w:pPr>
        <w:ind w:firstLine="60"/>
        <w:jc w:val="both"/>
        <w:rPr>
          <w:sz w:val="19"/>
          <w:szCs w:val="19"/>
        </w:rPr>
      </w:pPr>
      <w:r w:rsidRPr="00E3203C">
        <w:rPr>
          <w:sz w:val="19"/>
          <w:szCs w:val="19"/>
        </w:rPr>
        <w:t xml:space="preserve"> </w:t>
      </w:r>
      <w:r w:rsidRPr="00E3203C">
        <w:rPr>
          <w:sz w:val="19"/>
          <w:szCs w:val="19"/>
        </w:rPr>
        <w:tab/>
      </w:r>
      <w:r w:rsidRPr="00E3203C">
        <w:rPr>
          <w:b/>
          <w:sz w:val="19"/>
          <w:szCs w:val="19"/>
        </w:rPr>
        <w:t>Triasetin:</w:t>
      </w:r>
      <w:r w:rsidR="00331975" w:rsidRPr="00E3203C">
        <w:rPr>
          <w:sz w:val="19"/>
          <w:szCs w:val="19"/>
        </w:rPr>
        <w:tab/>
      </w:r>
      <w:r w:rsidR="00331975" w:rsidRPr="00E3203C">
        <w:rPr>
          <w:sz w:val="19"/>
          <w:szCs w:val="19"/>
        </w:rPr>
        <w:tab/>
        <w:t>%0,</w:t>
      </w:r>
      <w:r w:rsidRPr="00E3203C">
        <w:rPr>
          <w:sz w:val="19"/>
          <w:szCs w:val="19"/>
        </w:rPr>
        <w:t>1’den fazla olmamalıdır.</w:t>
      </w:r>
    </w:p>
    <w:p w:rsidR="009078FF" w:rsidRPr="00E3203C" w:rsidRDefault="009078FF" w:rsidP="00815038">
      <w:pPr>
        <w:ind w:firstLine="60"/>
        <w:jc w:val="both"/>
        <w:rPr>
          <w:sz w:val="19"/>
          <w:szCs w:val="19"/>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Asit değeri:</w:t>
      </w:r>
      <w:r w:rsidR="00331975" w:rsidRPr="00E3203C">
        <w:rPr>
          <w:rFonts w:eastAsia="Calibri"/>
          <w:sz w:val="19"/>
          <w:szCs w:val="19"/>
          <w:lang w:eastAsia="en-US"/>
        </w:rPr>
        <w:tab/>
      </w:r>
      <w:r w:rsidR="00331975" w:rsidRPr="00E3203C">
        <w:rPr>
          <w:rFonts w:eastAsia="Calibri"/>
          <w:sz w:val="19"/>
          <w:szCs w:val="19"/>
          <w:lang w:eastAsia="en-US"/>
        </w:rPr>
        <w:tab/>
        <w:t>0,</w:t>
      </w:r>
      <w:r w:rsidRPr="00E3203C">
        <w:rPr>
          <w:rFonts w:eastAsia="Calibri"/>
          <w:sz w:val="19"/>
          <w:szCs w:val="19"/>
          <w:lang w:eastAsia="en-US"/>
        </w:rPr>
        <w:t>2’den fazla olmamalıdır.</w:t>
      </w:r>
    </w:p>
    <w:p w:rsidR="009078FF" w:rsidRPr="00E3203C" w:rsidRDefault="009078FF"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Sabunlaşma sayısı:</w:t>
      </w:r>
      <w:r w:rsidRPr="00E3203C">
        <w:rPr>
          <w:rFonts w:eastAsia="Calibri"/>
          <w:sz w:val="19"/>
          <w:szCs w:val="19"/>
          <w:lang w:eastAsia="en-US"/>
        </w:rPr>
        <w:tab/>
        <w:t>524’den az ve 540’dan fazla olmamalıdır.</w:t>
      </w:r>
    </w:p>
    <w:p w:rsidR="009078FF" w:rsidRPr="00E3203C" w:rsidRDefault="009078FF"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9078FF" w:rsidRPr="00E3203C">
        <w:rPr>
          <w:rFonts w:eastAsia="Calibri"/>
          <w:sz w:val="19"/>
          <w:szCs w:val="19"/>
          <w:lang w:eastAsia="en-US"/>
        </w:rPr>
        <w:tab/>
      </w:r>
      <w:r w:rsidR="009078FF" w:rsidRPr="00E3203C">
        <w:rPr>
          <w:rFonts w:eastAsia="Calibri"/>
          <w:sz w:val="19"/>
          <w:szCs w:val="19"/>
          <w:lang w:eastAsia="en-US"/>
        </w:rPr>
        <w:tab/>
      </w:r>
      <w:r w:rsidRPr="00E3203C">
        <w:rPr>
          <w:rFonts w:eastAsia="Calibri"/>
          <w:sz w:val="19"/>
          <w:szCs w:val="19"/>
          <w:lang w:eastAsia="en-US"/>
        </w:rPr>
        <w:t>3 mg/kg’dan fazla olmamalıdır.</w:t>
      </w:r>
    </w:p>
    <w:p w:rsidR="009078FF" w:rsidRPr="00E3203C" w:rsidRDefault="009078FF"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009078FF" w:rsidRPr="00E3203C">
        <w:rPr>
          <w:rFonts w:eastAsia="Calibri"/>
          <w:sz w:val="19"/>
          <w:szCs w:val="19"/>
          <w:lang w:eastAsia="en-US"/>
        </w:rPr>
        <w:tab/>
      </w:r>
      <w:r w:rsidR="009078FF" w:rsidRPr="00E3203C">
        <w:rPr>
          <w:rFonts w:eastAsia="Calibri"/>
          <w:sz w:val="19"/>
          <w:szCs w:val="19"/>
          <w:lang w:eastAsia="en-US"/>
        </w:rPr>
        <w:tab/>
      </w:r>
      <w:r w:rsidR="009078FF" w:rsidRPr="00E3203C">
        <w:rPr>
          <w:rFonts w:eastAsia="Calibri"/>
          <w:sz w:val="19"/>
          <w:szCs w:val="19"/>
          <w:lang w:eastAsia="en-US"/>
        </w:rPr>
        <w:tab/>
        <w:t>2</w:t>
      </w:r>
      <w:r w:rsidRPr="00E3203C">
        <w:rPr>
          <w:rFonts w:eastAsia="Calibri"/>
          <w:sz w:val="19"/>
          <w:szCs w:val="19"/>
          <w:lang w:eastAsia="en-US"/>
        </w:rPr>
        <w:t xml:space="preserve"> mg/kg’dan fazla olmamalıdır.</w:t>
      </w:r>
    </w:p>
    <w:p w:rsidR="009078FF" w:rsidRPr="00E3203C" w:rsidRDefault="009078FF"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9078FF" w:rsidRPr="00E3203C" w:rsidRDefault="009078FF"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Kadmiyum:</w:t>
      </w:r>
      <w:r w:rsidRPr="00E3203C">
        <w:rPr>
          <w:rFonts w:eastAsia="Calibri"/>
          <w:sz w:val="19"/>
          <w:szCs w:val="19"/>
          <w:lang w:eastAsia="en-US"/>
        </w:rPr>
        <w:tab/>
      </w:r>
      <w:r w:rsidRPr="00E3203C">
        <w:rPr>
          <w:rFonts w:eastAsia="Calibri"/>
          <w:sz w:val="19"/>
          <w:szCs w:val="19"/>
          <w:lang w:eastAsia="en-US"/>
        </w:rPr>
        <w:tab/>
        <w:t>1 mg/kg’dan fazla olmamalıdır.</w:t>
      </w:r>
    </w:p>
    <w:p w:rsidR="009078FF" w:rsidRPr="00E3203C" w:rsidRDefault="009078FF" w:rsidP="00815038">
      <w:pPr>
        <w:ind w:firstLine="720"/>
        <w:jc w:val="both"/>
        <w:rPr>
          <w:rFonts w:eastAsia="Calibri"/>
          <w:sz w:val="19"/>
          <w:szCs w:val="19"/>
          <w:lang w:eastAsia="en-US"/>
        </w:rPr>
      </w:pPr>
    </w:p>
    <w:p w:rsidR="000D0A0D" w:rsidRPr="00E3203C" w:rsidRDefault="000D0A0D" w:rsidP="00815038">
      <w:pPr>
        <w:jc w:val="both"/>
        <w:rPr>
          <w:sz w:val="19"/>
          <w:szCs w:val="19"/>
        </w:rPr>
      </w:pPr>
    </w:p>
    <w:p w:rsidR="000D0A0D" w:rsidRPr="00E3203C" w:rsidRDefault="00331975" w:rsidP="00815038">
      <w:pPr>
        <w:jc w:val="both"/>
        <w:rPr>
          <w:b/>
          <w:sz w:val="19"/>
          <w:szCs w:val="19"/>
          <w:u w:val="single"/>
        </w:rPr>
      </w:pPr>
      <w:r w:rsidRPr="00E3203C">
        <w:rPr>
          <w:b/>
          <w:sz w:val="19"/>
          <w:szCs w:val="19"/>
          <w:u w:val="single"/>
        </w:rPr>
        <w:t>E 445 AĞAÇ REÇİNESİNİN GLİSEROL ESTERLERİ</w:t>
      </w:r>
    </w:p>
    <w:p w:rsidR="000D0A0D" w:rsidRPr="00E3203C" w:rsidRDefault="000D0A0D" w:rsidP="00815038">
      <w:pPr>
        <w:jc w:val="both"/>
        <w:rPr>
          <w:sz w:val="19"/>
          <w:szCs w:val="19"/>
        </w:rPr>
      </w:pPr>
      <w:r w:rsidRPr="00E3203C">
        <w:rPr>
          <w:sz w:val="19"/>
          <w:szCs w:val="19"/>
        </w:rPr>
        <w:t xml:space="preserve"> </w:t>
      </w:r>
    </w:p>
    <w:p w:rsidR="000D0A0D" w:rsidRPr="00E3203C" w:rsidRDefault="00C003DB" w:rsidP="00815038">
      <w:pPr>
        <w:jc w:val="both"/>
        <w:rPr>
          <w:sz w:val="19"/>
          <w:szCs w:val="19"/>
        </w:rPr>
      </w:pPr>
      <w:r w:rsidRPr="00E3203C">
        <w:rPr>
          <w:b/>
          <w:sz w:val="19"/>
          <w:szCs w:val="19"/>
          <w:u w:val="single"/>
        </w:rPr>
        <w:t>Eş anlamlılar</w:t>
      </w:r>
      <w:r w:rsidR="000D0A0D" w:rsidRPr="00E3203C">
        <w:rPr>
          <w:b/>
          <w:sz w:val="19"/>
          <w:szCs w:val="19"/>
          <w:u w:val="single"/>
        </w:rPr>
        <w:t>:</w:t>
      </w:r>
      <w:r w:rsidR="00331975" w:rsidRPr="00E3203C">
        <w:rPr>
          <w:sz w:val="19"/>
          <w:szCs w:val="19"/>
        </w:rPr>
        <w:tab/>
      </w:r>
      <w:r w:rsidR="00331975" w:rsidRPr="00E3203C">
        <w:rPr>
          <w:sz w:val="19"/>
          <w:szCs w:val="19"/>
        </w:rPr>
        <w:tab/>
      </w:r>
      <w:r w:rsidR="00331975" w:rsidRPr="00E3203C">
        <w:rPr>
          <w:sz w:val="19"/>
          <w:szCs w:val="19"/>
        </w:rPr>
        <w:tab/>
      </w:r>
      <w:r w:rsidR="003C486F">
        <w:rPr>
          <w:sz w:val="19"/>
          <w:szCs w:val="19"/>
        </w:rPr>
        <w:t>Ester gum (</w:t>
      </w:r>
      <w:r w:rsidR="00331975" w:rsidRPr="00E3203C">
        <w:rPr>
          <w:sz w:val="19"/>
          <w:szCs w:val="19"/>
        </w:rPr>
        <w:t>Ester gam</w:t>
      </w:r>
      <w:r w:rsidR="003C486F">
        <w:rPr>
          <w:sz w:val="19"/>
          <w:szCs w:val="19"/>
        </w:rPr>
        <w:t>)</w:t>
      </w:r>
    </w:p>
    <w:p w:rsidR="000D0A0D" w:rsidRPr="00E3203C" w:rsidRDefault="000D0A0D" w:rsidP="00815038">
      <w:pPr>
        <w:ind w:left="2880" w:hanging="2880"/>
        <w:jc w:val="both"/>
        <w:rPr>
          <w:b/>
          <w:sz w:val="19"/>
          <w:szCs w:val="19"/>
        </w:rPr>
      </w:pPr>
    </w:p>
    <w:p w:rsidR="00FF364D" w:rsidRPr="00E3203C" w:rsidRDefault="000D0A0D" w:rsidP="00815038">
      <w:pPr>
        <w:ind w:left="2835" w:hanging="2835"/>
        <w:jc w:val="both"/>
        <w:rPr>
          <w:sz w:val="19"/>
          <w:szCs w:val="19"/>
        </w:rPr>
      </w:pPr>
      <w:r w:rsidRPr="00E3203C">
        <w:rPr>
          <w:b/>
          <w:sz w:val="19"/>
          <w:szCs w:val="19"/>
          <w:u w:val="single"/>
        </w:rPr>
        <w:t>Tanım:</w:t>
      </w:r>
      <w:r w:rsidRPr="00E3203C">
        <w:rPr>
          <w:sz w:val="19"/>
          <w:szCs w:val="19"/>
        </w:rPr>
        <w:tab/>
        <w:t xml:space="preserve">Ağaç </w:t>
      </w:r>
      <w:r w:rsidR="00331975" w:rsidRPr="00E3203C">
        <w:rPr>
          <w:sz w:val="19"/>
          <w:szCs w:val="19"/>
        </w:rPr>
        <w:t xml:space="preserve">reçinesinden, resin </w:t>
      </w:r>
      <w:r w:rsidRPr="00E3203C">
        <w:rPr>
          <w:sz w:val="19"/>
          <w:szCs w:val="19"/>
        </w:rPr>
        <w:t>asitlerinin tri- ve digliserol esterlerinin karmaşık bir karışımıdır. R</w:t>
      </w:r>
      <w:r w:rsidR="00331975" w:rsidRPr="00E3203C">
        <w:rPr>
          <w:sz w:val="19"/>
          <w:szCs w:val="19"/>
        </w:rPr>
        <w:t>eçine</w:t>
      </w:r>
      <w:r w:rsidRPr="00E3203C">
        <w:rPr>
          <w:sz w:val="19"/>
          <w:szCs w:val="19"/>
        </w:rPr>
        <w:t xml:space="preserve">, yaşlı çam kütüklerinin </w:t>
      </w:r>
      <w:r w:rsidR="00331975" w:rsidRPr="00E3203C">
        <w:rPr>
          <w:sz w:val="19"/>
          <w:szCs w:val="19"/>
        </w:rPr>
        <w:t>çözücü</w:t>
      </w:r>
      <w:r w:rsidRPr="00E3203C">
        <w:rPr>
          <w:sz w:val="19"/>
          <w:szCs w:val="19"/>
        </w:rPr>
        <w:t xml:space="preserve"> ekstraksiyonu ve ardından sıvı-sıvı </w:t>
      </w:r>
      <w:r w:rsidR="00331975" w:rsidRPr="00E3203C">
        <w:rPr>
          <w:sz w:val="19"/>
          <w:szCs w:val="19"/>
        </w:rPr>
        <w:t>çözücü</w:t>
      </w:r>
      <w:r w:rsidRPr="00E3203C">
        <w:rPr>
          <w:sz w:val="19"/>
          <w:szCs w:val="19"/>
        </w:rPr>
        <w:t xml:space="preserve"> arıtma işlemi ile elde edilir. Bu özelliklerin dışındakiler, </w:t>
      </w:r>
      <w:r w:rsidR="00331975" w:rsidRPr="00E3203C">
        <w:rPr>
          <w:sz w:val="19"/>
          <w:szCs w:val="19"/>
        </w:rPr>
        <w:t>gam reçineden</w:t>
      </w:r>
      <w:r w:rsidRPr="00E3203C">
        <w:rPr>
          <w:sz w:val="19"/>
          <w:szCs w:val="19"/>
        </w:rPr>
        <w:t xml:space="preserve"> elde ed</w:t>
      </w:r>
      <w:r w:rsidR="00331975" w:rsidRPr="00E3203C">
        <w:rPr>
          <w:sz w:val="19"/>
          <w:szCs w:val="19"/>
        </w:rPr>
        <w:t>ilen maddeler, canlı çam ağaçlarının</w:t>
      </w:r>
      <w:r w:rsidRPr="00E3203C">
        <w:rPr>
          <w:sz w:val="19"/>
          <w:szCs w:val="19"/>
        </w:rPr>
        <w:t xml:space="preserve"> salgısı </w:t>
      </w:r>
      <w:r w:rsidR="00331975" w:rsidRPr="00E3203C">
        <w:rPr>
          <w:sz w:val="19"/>
          <w:szCs w:val="19"/>
        </w:rPr>
        <w:t>ve</w:t>
      </w:r>
      <w:r w:rsidRPr="00E3203C">
        <w:rPr>
          <w:sz w:val="19"/>
          <w:szCs w:val="19"/>
        </w:rPr>
        <w:t xml:space="preserve"> kraft (kağıt) pulpu işleminin bir yan ürünü olan uzun yağ r</w:t>
      </w:r>
      <w:r w:rsidR="00331975" w:rsidRPr="00E3203C">
        <w:rPr>
          <w:sz w:val="19"/>
          <w:szCs w:val="19"/>
        </w:rPr>
        <w:t>eçinesinden</w:t>
      </w:r>
      <w:r w:rsidRPr="00E3203C">
        <w:rPr>
          <w:sz w:val="19"/>
          <w:szCs w:val="19"/>
        </w:rPr>
        <w:t xml:space="preserve"> elde edilen maddelerdir. Son ürün, </w:t>
      </w:r>
      <w:r w:rsidR="00331975" w:rsidRPr="00E3203C">
        <w:rPr>
          <w:sz w:val="19"/>
          <w:szCs w:val="19"/>
        </w:rPr>
        <w:t>yaklaşık %90 re</w:t>
      </w:r>
      <w:r w:rsidR="00FF364D" w:rsidRPr="00E3203C">
        <w:rPr>
          <w:sz w:val="19"/>
          <w:szCs w:val="19"/>
        </w:rPr>
        <w:t>sin</w:t>
      </w:r>
      <w:r w:rsidR="00331975" w:rsidRPr="00E3203C">
        <w:rPr>
          <w:sz w:val="19"/>
          <w:szCs w:val="19"/>
        </w:rPr>
        <w:t xml:space="preserve"> asitlerinden ve %</w:t>
      </w:r>
      <w:r w:rsidRPr="00E3203C">
        <w:rPr>
          <w:sz w:val="19"/>
          <w:szCs w:val="19"/>
        </w:rPr>
        <w:t>10 nötrallerden (asidik olmayan bileşikler) oluşur. Re</w:t>
      </w:r>
      <w:r w:rsidR="00FF364D" w:rsidRPr="00E3203C">
        <w:rPr>
          <w:sz w:val="19"/>
          <w:szCs w:val="19"/>
        </w:rPr>
        <w:t>sin</w:t>
      </w:r>
      <w:r w:rsidRPr="00E3203C">
        <w:rPr>
          <w:sz w:val="19"/>
          <w:szCs w:val="19"/>
        </w:rPr>
        <w:t xml:space="preserve"> asit </w:t>
      </w:r>
      <w:r w:rsidR="00331975" w:rsidRPr="00E3203C">
        <w:rPr>
          <w:sz w:val="19"/>
          <w:szCs w:val="19"/>
        </w:rPr>
        <w:t>fraksiyonu</w:t>
      </w:r>
      <w:r w:rsidRPr="00E3203C">
        <w:rPr>
          <w:sz w:val="19"/>
          <w:szCs w:val="19"/>
        </w:rPr>
        <w:t xml:space="preserve"> başlıca abietik asit olup, C</w:t>
      </w:r>
      <w:r w:rsidRPr="00E3203C">
        <w:rPr>
          <w:sz w:val="19"/>
          <w:szCs w:val="19"/>
          <w:vertAlign w:val="subscript"/>
        </w:rPr>
        <w:t>20</w:t>
      </w:r>
      <w:r w:rsidRPr="00E3203C">
        <w:rPr>
          <w:sz w:val="19"/>
          <w:szCs w:val="19"/>
        </w:rPr>
        <w:t>H</w:t>
      </w:r>
      <w:r w:rsidRPr="00E3203C">
        <w:rPr>
          <w:sz w:val="19"/>
          <w:szCs w:val="19"/>
          <w:vertAlign w:val="subscript"/>
        </w:rPr>
        <w:t>30</w:t>
      </w:r>
      <w:r w:rsidRPr="00E3203C">
        <w:rPr>
          <w:sz w:val="19"/>
          <w:szCs w:val="19"/>
        </w:rPr>
        <w:t>O</w:t>
      </w:r>
      <w:r w:rsidRPr="00E3203C">
        <w:rPr>
          <w:sz w:val="19"/>
          <w:szCs w:val="19"/>
          <w:vertAlign w:val="subscript"/>
        </w:rPr>
        <w:t>2</w:t>
      </w:r>
      <w:r w:rsidRPr="00E3203C">
        <w:rPr>
          <w:sz w:val="19"/>
          <w:szCs w:val="19"/>
        </w:rPr>
        <w:t xml:space="preserve"> </w:t>
      </w:r>
      <w:r w:rsidR="00FF364D" w:rsidRPr="00E3203C">
        <w:rPr>
          <w:sz w:val="19"/>
          <w:szCs w:val="19"/>
        </w:rPr>
        <w:t xml:space="preserve">ampirik </w:t>
      </w:r>
      <w:r w:rsidRPr="00E3203C">
        <w:rPr>
          <w:sz w:val="19"/>
          <w:szCs w:val="19"/>
        </w:rPr>
        <w:t>molekül formülüne sahip izomerik diterpenoid monokarboksil</w:t>
      </w:r>
      <w:r w:rsidR="00FF364D" w:rsidRPr="00E3203C">
        <w:rPr>
          <w:sz w:val="19"/>
          <w:szCs w:val="19"/>
        </w:rPr>
        <w:t>ik</w:t>
      </w:r>
      <w:r w:rsidRPr="00E3203C">
        <w:rPr>
          <w:sz w:val="19"/>
          <w:szCs w:val="19"/>
        </w:rPr>
        <w:t xml:space="preserve"> asitlerinin kompleks bir karışımıdır. Madde, buharla </w:t>
      </w:r>
      <w:r w:rsidR="00FF364D" w:rsidRPr="00E3203C">
        <w:rPr>
          <w:sz w:val="19"/>
          <w:szCs w:val="19"/>
        </w:rPr>
        <w:t>sıyırma</w:t>
      </w:r>
      <w:r w:rsidRPr="00E3203C">
        <w:rPr>
          <w:sz w:val="19"/>
          <w:szCs w:val="19"/>
        </w:rPr>
        <w:t xml:space="preserve"> ya da ters akım</w:t>
      </w:r>
      <w:r w:rsidRPr="00E3203C">
        <w:rPr>
          <w:b/>
          <w:sz w:val="19"/>
          <w:szCs w:val="19"/>
        </w:rPr>
        <w:t xml:space="preserve"> </w:t>
      </w:r>
      <w:r w:rsidRPr="00E3203C">
        <w:rPr>
          <w:sz w:val="19"/>
          <w:szCs w:val="19"/>
        </w:rPr>
        <w:t>buhar distilasyonu yoluyla saflaştırılır.</w:t>
      </w:r>
    </w:p>
    <w:p w:rsidR="000D0A0D" w:rsidRPr="00E3203C" w:rsidRDefault="000D0A0D" w:rsidP="00815038">
      <w:pPr>
        <w:ind w:left="2835" w:hanging="2835"/>
        <w:jc w:val="both"/>
        <w:rPr>
          <w:sz w:val="19"/>
          <w:szCs w:val="19"/>
        </w:rPr>
      </w:pPr>
      <w:r w:rsidRPr="00E3203C">
        <w:rPr>
          <w:sz w:val="19"/>
          <w:szCs w:val="19"/>
        </w:rPr>
        <w:t xml:space="preserve"> </w:t>
      </w:r>
    </w:p>
    <w:p w:rsidR="00FF364D" w:rsidRPr="00E3203C" w:rsidRDefault="00FF364D" w:rsidP="00815038">
      <w:pPr>
        <w:ind w:left="2835" w:hanging="2835"/>
        <w:jc w:val="both"/>
        <w:rPr>
          <w:sz w:val="19"/>
          <w:szCs w:val="19"/>
        </w:rPr>
      </w:pPr>
    </w:p>
    <w:p w:rsidR="009078FF" w:rsidRPr="00E3203C" w:rsidRDefault="00450147" w:rsidP="00815038">
      <w:pPr>
        <w:ind w:left="2835" w:hanging="2115"/>
        <w:jc w:val="both"/>
        <w:rPr>
          <w:sz w:val="19"/>
          <w:szCs w:val="19"/>
        </w:rPr>
      </w:pPr>
      <w:r w:rsidRPr="00E3203C">
        <w:rPr>
          <w:b/>
          <w:sz w:val="19"/>
          <w:szCs w:val="19"/>
        </w:rPr>
        <w:t>EINECS</w:t>
      </w:r>
      <w:r w:rsidR="009078FF" w:rsidRPr="00E3203C">
        <w:rPr>
          <w:b/>
          <w:sz w:val="19"/>
          <w:szCs w:val="19"/>
        </w:rPr>
        <w:t>:</w:t>
      </w:r>
      <w:r w:rsidR="009078FF" w:rsidRPr="00E3203C">
        <w:rPr>
          <w:sz w:val="19"/>
          <w:szCs w:val="19"/>
        </w:rPr>
        <w:tab/>
      </w:r>
      <w:r w:rsidR="009078FF" w:rsidRPr="00E3203C">
        <w:rPr>
          <w:rFonts w:eastAsia="Calibri"/>
          <w:sz w:val="19"/>
          <w:szCs w:val="19"/>
          <w:lang w:val="en-GB" w:eastAsia="en-US"/>
        </w:rPr>
        <w:tab/>
      </w:r>
    </w:p>
    <w:p w:rsidR="009078FF" w:rsidRPr="00E3203C" w:rsidRDefault="009078FF" w:rsidP="00815038">
      <w:pPr>
        <w:ind w:left="2124" w:hanging="1404"/>
        <w:jc w:val="both"/>
        <w:rPr>
          <w:rFonts w:eastAsia="Calibri"/>
          <w:sz w:val="19"/>
          <w:szCs w:val="19"/>
          <w:lang w:val="en-GB" w:eastAsia="en-US"/>
        </w:rPr>
      </w:pPr>
    </w:p>
    <w:p w:rsidR="009078FF" w:rsidRPr="00E3203C" w:rsidRDefault="009078FF" w:rsidP="00815038">
      <w:pPr>
        <w:ind w:left="2124" w:hanging="1404"/>
        <w:jc w:val="both"/>
        <w:rPr>
          <w:rFonts w:eastAsia="Calibri"/>
          <w:sz w:val="19"/>
          <w:szCs w:val="19"/>
          <w:lang w:val="de-DE" w:eastAsia="en-US"/>
        </w:rPr>
      </w:pPr>
      <w:r w:rsidRPr="00E3203C">
        <w:rPr>
          <w:rFonts w:eastAsia="Calibri"/>
          <w:b/>
          <w:sz w:val="19"/>
          <w:szCs w:val="19"/>
          <w:lang w:val="de-DE" w:eastAsia="en-US"/>
        </w:rPr>
        <w:t>Kimyasal adı:</w:t>
      </w:r>
      <w:r w:rsidRPr="00E3203C">
        <w:rPr>
          <w:rFonts w:eastAsia="Calibri"/>
          <w:sz w:val="19"/>
          <w:szCs w:val="19"/>
          <w:lang w:val="de-DE" w:eastAsia="en-US"/>
        </w:rPr>
        <w:tab/>
      </w:r>
      <w:r w:rsidRPr="00E3203C">
        <w:rPr>
          <w:rFonts w:eastAsia="Calibri"/>
          <w:sz w:val="19"/>
          <w:szCs w:val="19"/>
          <w:lang w:val="de-DE" w:eastAsia="en-US"/>
        </w:rPr>
        <w:tab/>
      </w:r>
    </w:p>
    <w:p w:rsidR="009078FF" w:rsidRPr="00E3203C" w:rsidRDefault="009078FF" w:rsidP="00815038">
      <w:pPr>
        <w:ind w:left="2124" w:hanging="1404"/>
        <w:jc w:val="both"/>
        <w:rPr>
          <w:rFonts w:eastAsia="Calibri"/>
          <w:sz w:val="19"/>
          <w:szCs w:val="19"/>
          <w:lang w:val="de-DE" w:eastAsia="en-US"/>
        </w:rPr>
      </w:pPr>
    </w:p>
    <w:p w:rsidR="009078FF" w:rsidRPr="00E3203C" w:rsidRDefault="009078FF" w:rsidP="00815038">
      <w:pPr>
        <w:ind w:left="2124" w:hanging="1404"/>
        <w:jc w:val="both"/>
        <w:rPr>
          <w:rFonts w:eastAsia="Calibri"/>
          <w:b/>
          <w:sz w:val="19"/>
          <w:szCs w:val="19"/>
          <w:lang w:val="en-GB" w:eastAsia="en-US"/>
        </w:rPr>
      </w:pPr>
      <w:r w:rsidRPr="00E3203C">
        <w:rPr>
          <w:rFonts w:eastAsia="Calibri"/>
          <w:b/>
          <w:sz w:val="19"/>
          <w:szCs w:val="19"/>
          <w:lang w:val="en-GB" w:eastAsia="en-US"/>
        </w:rPr>
        <w:t>Kimyasal formülü:</w:t>
      </w:r>
    </w:p>
    <w:p w:rsidR="009078FF" w:rsidRPr="00E3203C" w:rsidRDefault="009078FF" w:rsidP="00815038">
      <w:pPr>
        <w:ind w:left="2124" w:hanging="1404"/>
        <w:jc w:val="both"/>
        <w:rPr>
          <w:rFonts w:eastAsia="Calibri"/>
          <w:b/>
          <w:sz w:val="19"/>
          <w:szCs w:val="19"/>
          <w:lang w:val="de-DE" w:eastAsia="en-US"/>
        </w:rPr>
      </w:pPr>
    </w:p>
    <w:p w:rsidR="009078FF" w:rsidRPr="00E3203C" w:rsidRDefault="001016C5" w:rsidP="00815038">
      <w:pPr>
        <w:ind w:left="2124" w:hanging="1404"/>
        <w:jc w:val="both"/>
        <w:rPr>
          <w:b/>
          <w:sz w:val="19"/>
          <w:szCs w:val="19"/>
        </w:rPr>
      </w:pPr>
      <w:r w:rsidRPr="00E3203C">
        <w:rPr>
          <w:b/>
          <w:sz w:val="19"/>
          <w:szCs w:val="19"/>
        </w:rPr>
        <w:t>Molekül ağırlığı</w:t>
      </w:r>
      <w:r w:rsidR="009078FF" w:rsidRPr="00E3203C">
        <w:rPr>
          <w:b/>
          <w:sz w:val="19"/>
          <w:szCs w:val="19"/>
        </w:rPr>
        <w:t>:</w:t>
      </w:r>
    </w:p>
    <w:p w:rsidR="009078FF" w:rsidRPr="00E3203C" w:rsidRDefault="009078FF" w:rsidP="00815038">
      <w:pPr>
        <w:ind w:firstLine="708"/>
        <w:jc w:val="both"/>
        <w:rPr>
          <w:b/>
          <w:sz w:val="19"/>
          <w:szCs w:val="19"/>
        </w:rPr>
      </w:pPr>
    </w:p>
    <w:p w:rsidR="000D0A0D" w:rsidRPr="00E3203C" w:rsidRDefault="009078FF" w:rsidP="00815038">
      <w:pPr>
        <w:ind w:firstLine="708"/>
        <w:jc w:val="both"/>
        <w:rPr>
          <w:b/>
          <w:sz w:val="19"/>
          <w:szCs w:val="19"/>
        </w:rPr>
      </w:pPr>
      <w:r w:rsidRPr="00E3203C">
        <w:rPr>
          <w:b/>
          <w:sz w:val="19"/>
          <w:szCs w:val="19"/>
        </w:rPr>
        <w:t>Analiz:</w:t>
      </w:r>
    </w:p>
    <w:p w:rsidR="009078FF" w:rsidRPr="00E3203C" w:rsidRDefault="009078FF" w:rsidP="00815038">
      <w:pPr>
        <w:ind w:firstLine="708"/>
        <w:jc w:val="both"/>
        <w:rPr>
          <w:b/>
          <w:sz w:val="19"/>
          <w:szCs w:val="19"/>
        </w:rPr>
      </w:pPr>
    </w:p>
    <w:p w:rsidR="000D0A0D" w:rsidRPr="00E3203C" w:rsidRDefault="000D0A0D" w:rsidP="00815038">
      <w:pPr>
        <w:jc w:val="both"/>
        <w:rPr>
          <w:sz w:val="19"/>
          <w:szCs w:val="19"/>
        </w:rPr>
      </w:pPr>
      <w:r w:rsidRPr="00E3203C">
        <w:rPr>
          <w:b/>
          <w:sz w:val="19"/>
          <w:szCs w:val="19"/>
          <w:u w:val="single"/>
        </w:rPr>
        <w:t>Tanımlama:</w:t>
      </w:r>
      <w:r w:rsidRPr="00E3203C">
        <w:rPr>
          <w:sz w:val="19"/>
          <w:szCs w:val="19"/>
        </w:rPr>
        <w:t xml:space="preserve"> </w:t>
      </w:r>
      <w:r w:rsidRPr="00E3203C">
        <w:rPr>
          <w:sz w:val="19"/>
          <w:szCs w:val="19"/>
        </w:rPr>
        <w:tab/>
      </w:r>
      <w:r w:rsidRPr="00E3203C">
        <w:rPr>
          <w:sz w:val="19"/>
          <w:szCs w:val="19"/>
        </w:rPr>
        <w:tab/>
      </w:r>
      <w:r w:rsidRPr="00E3203C">
        <w:rPr>
          <w:sz w:val="19"/>
          <w:szCs w:val="19"/>
        </w:rPr>
        <w:tab/>
        <w:t xml:space="preserve">Sert, sarıdan açık amber rengine </w:t>
      </w:r>
      <w:r w:rsidR="00FF364D" w:rsidRPr="00E3203C">
        <w:rPr>
          <w:sz w:val="19"/>
          <w:szCs w:val="19"/>
        </w:rPr>
        <w:t>kadar,</w:t>
      </w:r>
      <w:r w:rsidR="005377E2">
        <w:rPr>
          <w:sz w:val="19"/>
          <w:szCs w:val="19"/>
        </w:rPr>
        <w:t xml:space="preserve"> katı</w:t>
      </w:r>
    </w:p>
    <w:p w:rsidR="000D0A0D" w:rsidRPr="00E3203C" w:rsidRDefault="000D0A0D" w:rsidP="00815038">
      <w:pPr>
        <w:jc w:val="both"/>
        <w:rPr>
          <w:b/>
          <w:sz w:val="19"/>
          <w:szCs w:val="19"/>
        </w:rPr>
      </w:pPr>
    </w:p>
    <w:p w:rsidR="000D0A0D" w:rsidRPr="00E3203C" w:rsidRDefault="00BA669C" w:rsidP="00815038">
      <w:pPr>
        <w:jc w:val="both"/>
        <w:rPr>
          <w:b/>
          <w:sz w:val="19"/>
          <w:szCs w:val="19"/>
          <w:u w:val="single"/>
        </w:rPr>
      </w:pPr>
      <w:r>
        <w:rPr>
          <w:b/>
          <w:sz w:val="19"/>
          <w:szCs w:val="19"/>
          <w:u w:val="single"/>
        </w:rPr>
        <w:t>İdentifikasyon</w:t>
      </w:r>
      <w:r w:rsidR="000D0A0D" w:rsidRPr="00E3203C">
        <w:rPr>
          <w:b/>
          <w:sz w:val="19"/>
          <w:szCs w:val="19"/>
          <w:u w:val="single"/>
        </w:rPr>
        <w:t xml:space="preserve">: </w:t>
      </w:r>
    </w:p>
    <w:p w:rsidR="009078FF" w:rsidRPr="00E3203C" w:rsidRDefault="000D0A0D" w:rsidP="00815038">
      <w:pPr>
        <w:jc w:val="both"/>
        <w:rPr>
          <w:b/>
          <w:sz w:val="19"/>
          <w:szCs w:val="19"/>
        </w:rPr>
      </w:pPr>
      <w:r w:rsidRPr="00E3203C">
        <w:rPr>
          <w:sz w:val="19"/>
          <w:szCs w:val="19"/>
        </w:rPr>
        <w:t xml:space="preserve"> </w:t>
      </w:r>
      <w:r w:rsidRPr="00E3203C">
        <w:rPr>
          <w:sz w:val="19"/>
          <w:szCs w:val="19"/>
        </w:rPr>
        <w:tab/>
      </w:r>
    </w:p>
    <w:p w:rsidR="000D0A0D" w:rsidRPr="00E3203C" w:rsidRDefault="000D0A0D" w:rsidP="00815038">
      <w:pPr>
        <w:ind w:firstLine="708"/>
        <w:jc w:val="both"/>
        <w:rPr>
          <w:sz w:val="19"/>
          <w:szCs w:val="19"/>
        </w:rPr>
      </w:pPr>
      <w:r w:rsidRPr="00E3203C">
        <w:rPr>
          <w:b/>
          <w:sz w:val="19"/>
          <w:szCs w:val="19"/>
        </w:rPr>
        <w:t>Çözünürlük:</w:t>
      </w:r>
      <w:r w:rsidRPr="00E3203C">
        <w:rPr>
          <w:sz w:val="19"/>
          <w:szCs w:val="19"/>
        </w:rPr>
        <w:tab/>
      </w:r>
      <w:r w:rsidRPr="00E3203C">
        <w:rPr>
          <w:sz w:val="19"/>
          <w:szCs w:val="19"/>
        </w:rPr>
        <w:tab/>
        <w:t>Suda çözünmez. Asetonda çözünür.</w:t>
      </w:r>
    </w:p>
    <w:p w:rsidR="009078FF" w:rsidRPr="00E3203C" w:rsidRDefault="009078FF" w:rsidP="00815038">
      <w:pPr>
        <w:ind w:left="720"/>
        <w:jc w:val="both"/>
        <w:rPr>
          <w:rFonts w:eastAsia="Calibri"/>
          <w:b/>
          <w:sz w:val="19"/>
          <w:szCs w:val="19"/>
          <w:lang w:eastAsia="en-US"/>
        </w:rPr>
      </w:pPr>
    </w:p>
    <w:p w:rsidR="009078FF" w:rsidRPr="00E3203C" w:rsidRDefault="000D0A0D" w:rsidP="00815038">
      <w:pPr>
        <w:ind w:left="720"/>
        <w:jc w:val="both"/>
        <w:rPr>
          <w:rFonts w:eastAsia="Calibri"/>
          <w:b/>
          <w:sz w:val="19"/>
          <w:szCs w:val="19"/>
          <w:lang w:eastAsia="en-US"/>
        </w:rPr>
      </w:pPr>
      <w:r w:rsidRPr="00E3203C">
        <w:rPr>
          <w:rFonts w:eastAsia="Calibri"/>
          <w:b/>
          <w:sz w:val="19"/>
          <w:szCs w:val="19"/>
          <w:lang w:eastAsia="en-US"/>
        </w:rPr>
        <w:t>İnfrared absorbsiyon</w:t>
      </w:r>
    </w:p>
    <w:p w:rsidR="000D0A0D" w:rsidRPr="00E3203C" w:rsidRDefault="000D0A0D" w:rsidP="00815038">
      <w:pPr>
        <w:ind w:left="720"/>
        <w:jc w:val="both"/>
        <w:rPr>
          <w:rFonts w:eastAsia="Calibri"/>
          <w:b/>
          <w:sz w:val="19"/>
          <w:szCs w:val="19"/>
          <w:lang w:eastAsia="en-US"/>
        </w:rPr>
      </w:pPr>
      <w:r w:rsidRPr="00E3203C">
        <w:rPr>
          <w:rFonts w:eastAsia="Calibri"/>
          <w:b/>
          <w:sz w:val="19"/>
          <w:szCs w:val="19"/>
          <w:lang w:eastAsia="en-US"/>
        </w:rPr>
        <w:t>spektrumu:</w:t>
      </w:r>
      <w:r w:rsidR="009078FF" w:rsidRPr="00E3203C">
        <w:rPr>
          <w:rFonts w:eastAsia="Calibri"/>
          <w:b/>
          <w:sz w:val="19"/>
          <w:szCs w:val="19"/>
          <w:lang w:eastAsia="en-US"/>
        </w:rPr>
        <w:tab/>
      </w:r>
      <w:r w:rsidR="009078FF" w:rsidRPr="00E3203C">
        <w:rPr>
          <w:rFonts w:eastAsia="Calibri"/>
          <w:b/>
          <w:sz w:val="19"/>
          <w:szCs w:val="19"/>
          <w:lang w:eastAsia="en-US"/>
        </w:rPr>
        <w:tab/>
      </w:r>
      <w:r w:rsidR="00FF364D" w:rsidRPr="00E3203C">
        <w:rPr>
          <w:rFonts w:eastAsia="Calibri"/>
          <w:sz w:val="19"/>
          <w:szCs w:val="19"/>
          <w:lang w:eastAsia="en-US"/>
        </w:rPr>
        <w:t>Bileşiğin karakteristiğidir.</w:t>
      </w:r>
    </w:p>
    <w:p w:rsidR="000D0A0D" w:rsidRPr="00E3203C" w:rsidRDefault="000D0A0D" w:rsidP="008150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ind w:left="60"/>
        <w:jc w:val="both"/>
        <w:rPr>
          <w:rFonts w:eastAsia="Calibri"/>
          <w:b/>
          <w:sz w:val="19"/>
          <w:szCs w:val="19"/>
          <w:lang w:eastAsia="en-US"/>
        </w:rPr>
      </w:pPr>
    </w:p>
    <w:p w:rsidR="000D0A0D" w:rsidRPr="00E3203C" w:rsidRDefault="000D0A0D" w:rsidP="008150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ind w:left="60"/>
        <w:jc w:val="both"/>
        <w:rPr>
          <w:rFonts w:eastAsia="Calibri"/>
          <w:b/>
          <w:sz w:val="19"/>
          <w:szCs w:val="19"/>
          <w:u w:val="single"/>
          <w:lang w:eastAsia="en-US"/>
        </w:rPr>
      </w:pPr>
      <w:r w:rsidRPr="00E3203C">
        <w:rPr>
          <w:rFonts w:eastAsia="Calibri"/>
          <w:b/>
          <w:sz w:val="19"/>
          <w:szCs w:val="19"/>
          <w:u w:val="single"/>
          <w:lang w:eastAsia="en-US"/>
        </w:rPr>
        <w:t>Saflık:</w:t>
      </w:r>
    </w:p>
    <w:p w:rsidR="009078FF" w:rsidRPr="00E3203C" w:rsidRDefault="000D0A0D" w:rsidP="008150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ind w:left="60"/>
        <w:jc w:val="both"/>
        <w:rPr>
          <w:rFonts w:eastAsia="Calibri"/>
          <w:sz w:val="19"/>
          <w:szCs w:val="19"/>
          <w:lang w:eastAsia="en-US"/>
        </w:rPr>
      </w:pPr>
      <w:r w:rsidRPr="00E3203C">
        <w:rPr>
          <w:rFonts w:eastAsia="Calibri"/>
          <w:sz w:val="19"/>
          <w:szCs w:val="19"/>
          <w:lang w:eastAsia="en-US"/>
        </w:rPr>
        <w:tab/>
      </w:r>
    </w:p>
    <w:p w:rsidR="000D0A0D" w:rsidRPr="00E3203C" w:rsidRDefault="009078FF" w:rsidP="008150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ind w:left="2832" w:hanging="2772"/>
        <w:jc w:val="both"/>
        <w:rPr>
          <w:rFonts w:eastAsia="Calibri"/>
          <w:sz w:val="19"/>
          <w:szCs w:val="19"/>
          <w:lang w:eastAsia="en-US"/>
        </w:rPr>
      </w:pPr>
      <w:r w:rsidRPr="00E3203C">
        <w:rPr>
          <w:rFonts w:eastAsia="Calibri"/>
          <w:sz w:val="19"/>
          <w:szCs w:val="19"/>
          <w:lang w:eastAsia="en-US"/>
        </w:rPr>
        <w:tab/>
      </w:r>
      <w:r w:rsidR="000D0A0D" w:rsidRPr="00E3203C">
        <w:rPr>
          <w:rFonts w:eastAsia="Calibri"/>
          <w:b/>
          <w:sz w:val="19"/>
          <w:szCs w:val="19"/>
          <w:lang w:eastAsia="en-US"/>
        </w:rPr>
        <w:t>Çözeltinin özgül ağırlığı:</w:t>
      </w:r>
      <w:r w:rsidR="002636D5" w:rsidRPr="00E3203C">
        <w:rPr>
          <w:rFonts w:eastAsia="Calibri"/>
          <w:sz w:val="19"/>
          <w:szCs w:val="19"/>
          <w:lang w:eastAsia="en-US"/>
        </w:rPr>
        <w:tab/>
        <w:t>d-limonen (%97, kaynama noktası 175,</w:t>
      </w:r>
      <w:r w:rsidR="000D0A0D" w:rsidRPr="00E3203C">
        <w:rPr>
          <w:rFonts w:eastAsia="Calibri"/>
          <w:sz w:val="19"/>
          <w:szCs w:val="19"/>
          <w:lang w:eastAsia="en-US"/>
        </w:rPr>
        <w:t>5 °C - 176 °C, d</w:t>
      </w:r>
      <w:r w:rsidR="000D0A0D" w:rsidRPr="00E3203C">
        <w:rPr>
          <w:rFonts w:eastAsia="Calibri"/>
          <w:sz w:val="19"/>
          <w:szCs w:val="19"/>
          <w:vertAlign w:val="superscript"/>
          <w:lang w:eastAsia="en-US"/>
        </w:rPr>
        <w:t>20</w:t>
      </w:r>
      <w:r w:rsidR="000D0A0D" w:rsidRPr="00E3203C">
        <w:rPr>
          <w:rFonts w:eastAsia="Calibri"/>
          <w:sz w:val="19"/>
          <w:szCs w:val="19"/>
          <w:vertAlign w:val="subscript"/>
          <w:lang w:eastAsia="en-US"/>
        </w:rPr>
        <w:t>4</w:t>
      </w:r>
      <w:r w:rsidR="002636D5" w:rsidRPr="00E3203C">
        <w:rPr>
          <w:rFonts w:eastAsia="Calibri"/>
          <w:sz w:val="19"/>
          <w:szCs w:val="19"/>
          <w:lang w:eastAsia="en-US"/>
        </w:rPr>
        <w:t>:</w:t>
      </w:r>
      <w:r w:rsidR="005377E2">
        <w:rPr>
          <w:rFonts w:eastAsia="Calibri"/>
          <w:sz w:val="19"/>
          <w:szCs w:val="19"/>
          <w:lang w:eastAsia="en-US"/>
        </w:rPr>
        <w:t xml:space="preserve"> </w:t>
      </w:r>
      <w:r w:rsidR="002636D5" w:rsidRPr="00E3203C">
        <w:rPr>
          <w:rFonts w:eastAsia="Calibri"/>
          <w:sz w:val="19"/>
          <w:szCs w:val="19"/>
          <w:lang w:eastAsia="en-US"/>
        </w:rPr>
        <w:t>0,84) içindeki %</w:t>
      </w:r>
      <w:r w:rsidR="000D0A0D" w:rsidRPr="00E3203C">
        <w:rPr>
          <w:rFonts w:eastAsia="Calibri"/>
          <w:sz w:val="19"/>
          <w:szCs w:val="19"/>
          <w:lang w:eastAsia="en-US"/>
        </w:rPr>
        <w:t xml:space="preserve">50’lik bir çözeltide belirlenir; </w:t>
      </w:r>
      <w:r w:rsidR="000D0A0D" w:rsidRPr="00E3203C">
        <w:rPr>
          <w:rFonts w:eastAsia="Calibri"/>
          <w:sz w:val="19"/>
          <w:szCs w:val="19"/>
          <w:lang w:val="en-GB" w:eastAsia="en-US"/>
        </w:rPr>
        <w:sym w:font="Symbol" w:char="F05B"/>
      </w:r>
      <w:r w:rsidR="000D0A0D" w:rsidRPr="00E3203C">
        <w:rPr>
          <w:rFonts w:eastAsia="Calibri"/>
          <w:sz w:val="19"/>
          <w:szCs w:val="19"/>
          <w:lang w:eastAsia="en-US"/>
        </w:rPr>
        <w:t>d</w:t>
      </w:r>
      <w:r w:rsidR="000D0A0D" w:rsidRPr="00E3203C">
        <w:rPr>
          <w:rFonts w:eastAsia="Calibri"/>
          <w:sz w:val="19"/>
          <w:szCs w:val="19"/>
          <w:lang w:val="en-GB" w:eastAsia="en-US"/>
        </w:rPr>
        <w:sym w:font="Symbol" w:char="F05D"/>
      </w:r>
      <w:r w:rsidR="000D0A0D" w:rsidRPr="00E3203C">
        <w:rPr>
          <w:rFonts w:eastAsia="Calibri"/>
          <w:sz w:val="19"/>
          <w:szCs w:val="19"/>
          <w:vertAlign w:val="superscript"/>
          <w:lang w:eastAsia="en-US"/>
        </w:rPr>
        <w:t>20</w:t>
      </w:r>
      <w:r w:rsidR="000D0A0D" w:rsidRPr="00E3203C">
        <w:rPr>
          <w:rFonts w:eastAsia="Calibri"/>
          <w:sz w:val="19"/>
          <w:szCs w:val="19"/>
          <w:vertAlign w:val="subscript"/>
          <w:lang w:eastAsia="en-US"/>
        </w:rPr>
        <w:t>25</w:t>
      </w:r>
      <w:r w:rsidR="005377E2" w:rsidRPr="005377E2">
        <w:rPr>
          <w:rFonts w:eastAsia="Calibri"/>
          <w:sz w:val="19"/>
          <w:szCs w:val="19"/>
          <w:lang w:eastAsia="en-US"/>
        </w:rPr>
        <w:t>:</w:t>
      </w:r>
      <w:r w:rsidR="002636D5" w:rsidRPr="00E3203C">
        <w:rPr>
          <w:rFonts w:eastAsia="Calibri"/>
          <w:sz w:val="19"/>
          <w:szCs w:val="19"/>
          <w:lang w:eastAsia="en-US"/>
        </w:rPr>
        <w:t xml:space="preserve"> 0,</w:t>
      </w:r>
      <w:r w:rsidR="000D0A0D" w:rsidRPr="00E3203C">
        <w:rPr>
          <w:rFonts w:eastAsia="Calibri"/>
          <w:sz w:val="19"/>
          <w:szCs w:val="19"/>
          <w:lang w:eastAsia="en-US"/>
        </w:rPr>
        <w:t xml:space="preserve">935’den az olmamalıdır. </w:t>
      </w:r>
    </w:p>
    <w:p w:rsidR="009078FF" w:rsidRPr="00E3203C" w:rsidRDefault="009078FF" w:rsidP="008150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ind w:left="2832" w:hanging="2772"/>
        <w:jc w:val="both"/>
        <w:rPr>
          <w:rFonts w:eastAsia="Calibri"/>
          <w:b/>
          <w:sz w:val="19"/>
          <w:szCs w:val="19"/>
          <w:lang w:eastAsia="en-US"/>
        </w:rPr>
      </w:pPr>
    </w:p>
    <w:p w:rsidR="009078FF" w:rsidRPr="00E3203C" w:rsidRDefault="000D0A0D" w:rsidP="008150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eastAsia="Calibri"/>
          <w:b/>
          <w:sz w:val="19"/>
          <w:szCs w:val="19"/>
          <w:lang w:eastAsia="en-US"/>
        </w:rPr>
      </w:pPr>
      <w:r w:rsidRPr="00E3203C">
        <w:rPr>
          <w:rFonts w:eastAsia="Calibri"/>
          <w:sz w:val="19"/>
          <w:szCs w:val="19"/>
          <w:lang w:eastAsia="en-US"/>
        </w:rPr>
        <w:tab/>
      </w:r>
      <w:r w:rsidR="002636D5" w:rsidRPr="00E3203C">
        <w:rPr>
          <w:rFonts w:eastAsia="Calibri"/>
          <w:b/>
          <w:sz w:val="19"/>
          <w:szCs w:val="19"/>
          <w:lang w:eastAsia="en-US"/>
        </w:rPr>
        <w:t>Halka ve bilya yumuşa</w:t>
      </w:r>
      <w:r w:rsidRPr="00E3203C">
        <w:rPr>
          <w:rFonts w:eastAsia="Calibri"/>
          <w:b/>
          <w:sz w:val="19"/>
          <w:szCs w:val="19"/>
          <w:lang w:eastAsia="en-US"/>
        </w:rPr>
        <w:t>ma</w:t>
      </w:r>
    </w:p>
    <w:p w:rsidR="000D0A0D" w:rsidRPr="00E3203C" w:rsidRDefault="000D0A0D" w:rsidP="008150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eastAsia="Calibri"/>
          <w:sz w:val="19"/>
          <w:szCs w:val="19"/>
          <w:lang w:eastAsia="en-US"/>
        </w:rPr>
      </w:pPr>
      <w:r w:rsidRPr="00E3203C">
        <w:rPr>
          <w:rFonts w:eastAsia="Calibri"/>
          <w:b/>
          <w:sz w:val="19"/>
          <w:szCs w:val="19"/>
          <w:lang w:eastAsia="en-US"/>
        </w:rPr>
        <w:t xml:space="preserve"> </w:t>
      </w:r>
      <w:r w:rsidR="009078FF" w:rsidRPr="00E3203C">
        <w:rPr>
          <w:rFonts w:eastAsia="Calibri"/>
          <w:b/>
          <w:sz w:val="19"/>
          <w:szCs w:val="19"/>
          <w:lang w:eastAsia="en-US"/>
        </w:rPr>
        <w:tab/>
      </w:r>
      <w:r w:rsidRPr="00E3203C">
        <w:rPr>
          <w:rFonts w:eastAsia="Calibri"/>
          <w:b/>
          <w:sz w:val="19"/>
          <w:szCs w:val="19"/>
          <w:lang w:eastAsia="en-US"/>
        </w:rPr>
        <w:t>aralığı</w:t>
      </w:r>
      <w:r w:rsidRPr="00E3203C">
        <w:rPr>
          <w:rFonts w:eastAsia="Calibri"/>
          <w:sz w:val="19"/>
          <w:szCs w:val="19"/>
          <w:lang w:eastAsia="en-US"/>
        </w:rPr>
        <w:t>:</w:t>
      </w:r>
      <w:r w:rsidRPr="00E3203C">
        <w:rPr>
          <w:rFonts w:eastAsia="Calibri"/>
          <w:sz w:val="19"/>
          <w:szCs w:val="19"/>
          <w:lang w:eastAsia="en-US"/>
        </w:rPr>
        <w:tab/>
      </w:r>
      <w:r w:rsidR="009078FF" w:rsidRPr="00E3203C">
        <w:rPr>
          <w:rFonts w:eastAsia="Calibri"/>
          <w:b/>
          <w:sz w:val="19"/>
          <w:szCs w:val="19"/>
          <w:lang w:eastAsia="en-US"/>
        </w:rPr>
        <w:tab/>
      </w:r>
      <w:r w:rsidR="009078FF" w:rsidRPr="00E3203C">
        <w:rPr>
          <w:rFonts w:eastAsia="Calibri"/>
          <w:b/>
          <w:sz w:val="19"/>
          <w:szCs w:val="19"/>
          <w:lang w:eastAsia="en-US"/>
        </w:rPr>
        <w:tab/>
      </w:r>
      <w:r w:rsidRPr="00E3203C">
        <w:rPr>
          <w:rFonts w:eastAsia="Calibri"/>
          <w:sz w:val="19"/>
          <w:szCs w:val="19"/>
          <w:lang w:eastAsia="en-US"/>
        </w:rPr>
        <w:t>82 °C ile 90 °C arasındadır.</w:t>
      </w:r>
    </w:p>
    <w:p w:rsidR="009078FF" w:rsidRPr="00E3203C" w:rsidRDefault="009078FF" w:rsidP="008150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eastAsia="Calibri"/>
          <w:b/>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Asit değeri:</w:t>
      </w:r>
      <w:r w:rsidR="002636D5" w:rsidRPr="00E3203C">
        <w:rPr>
          <w:rFonts w:eastAsia="Calibri"/>
          <w:sz w:val="19"/>
          <w:szCs w:val="19"/>
          <w:lang w:eastAsia="en-US"/>
        </w:rPr>
        <w:tab/>
      </w:r>
      <w:r w:rsidR="002636D5" w:rsidRPr="00E3203C">
        <w:rPr>
          <w:rFonts w:eastAsia="Calibri"/>
          <w:sz w:val="19"/>
          <w:szCs w:val="19"/>
          <w:lang w:eastAsia="en-US"/>
        </w:rPr>
        <w:tab/>
        <w:t>3’t</w:t>
      </w:r>
      <w:r w:rsidRPr="00E3203C">
        <w:rPr>
          <w:rFonts w:eastAsia="Calibri"/>
          <w:sz w:val="19"/>
          <w:szCs w:val="19"/>
          <w:lang w:eastAsia="en-US"/>
        </w:rPr>
        <w:t>en az ve 9’dan fazla olmamalıdır.</w:t>
      </w:r>
    </w:p>
    <w:p w:rsidR="009078FF" w:rsidRPr="00E3203C" w:rsidRDefault="009078FF"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Hidroksil değeri:</w:t>
      </w:r>
      <w:r w:rsidR="002636D5" w:rsidRPr="00E3203C">
        <w:rPr>
          <w:rFonts w:eastAsia="Calibri"/>
          <w:sz w:val="19"/>
          <w:szCs w:val="19"/>
          <w:lang w:eastAsia="en-US"/>
        </w:rPr>
        <w:tab/>
      </w:r>
      <w:r w:rsidR="002636D5" w:rsidRPr="00E3203C">
        <w:rPr>
          <w:rFonts w:eastAsia="Calibri"/>
          <w:sz w:val="19"/>
          <w:szCs w:val="19"/>
          <w:lang w:eastAsia="en-US"/>
        </w:rPr>
        <w:tab/>
        <w:t>15’ten az ve 45’t</w:t>
      </w:r>
      <w:r w:rsidRPr="00E3203C">
        <w:rPr>
          <w:rFonts w:eastAsia="Calibri"/>
          <w:sz w:val="19"/>
          <w:szCs w:val="19"/>
          <w:lang w:eastAsia="en-US"/>
        </w:rPr>
        <w:t>en fazla olmamalıdır.</w:t>
      </w:r>
    </w:p>
    <w:p w:rsidR="009078FF" w:rsidRPr="00E3203C" w:rsidRDefault="009078FF" w:rsidP="00815038">
      <w:pPr>
        <w:tabs>
          <w:tab w:val="left" w:pos="2835"/>
        </w:tabs>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AD7D6C" w:rsidRPr="00E3203C">
        <w:rPr>
          <w:rFonts w:eastAsia="Calibri"/>
          <w:sz w:val="19"/>
          <w:szCs w:val="19"/>
          <w:lang w:eastAsia="en-US"/>
        </w:rPr>
        <w:tab/>
      </w:r>
      <w:r w:rsidR="00AD7D6C" w:rsidRPr="00E3203C">
        <w:rPr>
          <w:rFonts w:eastAsia="Calibri"/>
          <w:sz w:val="19"/>
          <w:szCs w:val="19"/>
          <w:lang w:eastAsia="en-US"/>
        </w:rPr>
        <w:tab/>
      </w:r>
      <w:r w:rsidRPr="00E3203C">
        <w:rPr>
          <w:rFonts w:eastAsia="Calibri"/>
          <w:sz w:val="19"/>
          <w:szCs w:val="19"/>
          <w:lang w:eastAsia="en-US"/>
        </w:rPr>
        <w:t>3 mg/kg’dan fazla olmamalıdır.</w:t>
      </w:r>
    </w:p>
    <w:p w:rsidR="00AD7D6C" w:rsidRPr="00E3203C" w:rsidRDefault="00AD7D6C"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2 mg/kg’dan fazla olmamalıdır.</w:t>
      </w:r>
    </w:p>
    <w:p w:rsidR="00AD7D6C" w:rsidRPr="00E3203C" w:rsidRDefault="00AD7D6C"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AD7D6C" w:rsidRPr="00E3203C" w:rsidRDefault="00AD7D6C"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Kadmiyum:</w:t>
      </w:r>
      <w:r w:rsidRPr="00E3203C">
        <w:rPr>
          <w:rFonts w:eastAsia="Calibri"/>
          <w:sz w:val="19"/>
          <w:szCs w:val="19"/>
          <w:lang w:eastAsia="en-US"/>
        </w:rPr>
        <w:tab/>
      </w:r>
      <w:r w:rsidRPr="00E3203C">
        <w:rPr>
          <w:rFonts w:eastAsia="Calibri"/>
          <w:sz w:val="19"/>
          <w:szCs w:val="19"/>
          <w:lang w:eastAsia="en-US"/>
        </w:rPr>
        <w:tab/>
        <w:t>1 mg/kg’dan fazla olmamalıdır.</w:t>
      </w:r>
    </w:p>
    <w:p w:rsidR="00AD7D6C" w:rsidRPr="00E3203C" w:rsidRDefault="00AD7D6C" w:rsidP="00815038">
      <w:pPr>
        <w:ind w:firstLine="720"/>
        <w:jc w:val="both"/>
        <w:rPr>
          <w:b/>
          <w:sz w:val="19"/>
          <w:szCs w:val="19"/>
        </w:rPr>
      </w:pPr>
    </w:p>
    <w:p w:rsidR="00AD7D6C" w:rsidRPr="00E3203C" w:rsidRDefault="000D0A0D" w:rsidP="00815038">
      <w:pPr>
        <w:ind w:firstLine="720"/>
        <w:jc w:val="both"/>
        <w:rPr>
          <w:b/>
          <w:sz w:val="19"/>
          <w:szCs w:val="19"/>
        </w:rPr>
      </w:pPr>
      <w:r w:rsidRPr="00E3203C">
        <w:rPr>
          <w:b/>
          <w:sz w:val="19"/>
          <w:szCs w:val="19"/>
        </w:rPr>
        <w:t>Uzun yağ r</w:t>
      </w:r>
      <w:r w:rsidR="002636D5" w:rsidRPr="00E3203C">
        <w:rPr>
          <w:b/>
          <w:sz w:val="19"/>
          <w:szCs w:val="19"/>
        </w:rPr>
        <w:t>eçinesinin</w:t>
      </w:r>
    </w:p>
    <w:p w:rsidR="00AD7D6C" w:rsidRPr="00E3203C" w:rsidRDefault="000D0A0D" w:rsidP="00815038">
      <w:pPr>
        <w:ind w:firstLine="720"/>
        <w:jc w:val="both"/>
        <w:rPr>
          <w:b/>
          <w:sz w:val="19"/>
          <w:szCs w:val="19"/>
        </w:rPr>
      </w:pPr>
      <w:r w:rsidRPr="00E3203C">
        <w:rPr>
          <w:b/>
          <w:sz w:val="19"/>
          <w:szCs w:val="19"/>
        </w:rPr>
        <w:t>yokluğu için test</w:t>
      </w:r>
    </w:p>
    <w:p w:rsidR="000D0A0D" w:rsidRPr="00E3203C" w:rsidRDefault="000D0A0D" w:rsidP="00815038">
      <w:pPr>
        <w:ind w:left="2832" w:hanging="2112"/>
        <w:jc w:val="both"/>
        <w:rPr>
          <w:b/>
          <w:sz w:val="19"/>
          <w:szCs w:val="19"/>
        </w:rPr>
      </w:pPr>
      <w:r w:rsidRPr="00E3203C">
        <w:rPr>
          <w:b/>
          <w:sz w:val="19"/>
          <w:szCs w:val="19"/>
        </w:rPr>
        <w:t>(</w:t>
      </w:r>
      <w:r w:rsidR="009C5DFD" w:rsidRPr="00E3203C">
        <w:rPr>
          <w:b/>
          <w:sz w:val="19"/>
          <w:szCs w:val="19"/>
        </w:rPr>
        <w:t xml:space="preserve">kükürt </w:t>
      </w:r>
      <w:r w:rsidRPr="00E3203C">
        <w:rPr>
          <w:b/>
          <w:sz w:val="19"/>
          <w:szCs w:val="19"/>
        </w:rPr>
        <w:t>testi):</w:t>
      </w:r>
      <w:r w:rsidR="00AD7D6C" w:rsidRPr="00E3203C">
        <w:rPr>
          <w:b/>
          <w:sz w:val="19"/>
          <w:szCs w:val="19"/>
        </w:rPr>
        <w:tab/>
      </w:r>
      <w:r w:rsidR="002728F3" w:rsidRPr="002728F3">
        <w:rPr>
          <w:sz w:val="19"/>
          <w:szCs w:val="19"/>
        </w:rPr>
        <w:t>Kükürt içeren</w:t>
      </w:r>
      <w:r w:rsidR="002728F3">
        <w:rPr>
          <w:b/>
          <w:sz w:val="19"/>
          <w:szCs w:val="19"/>
        </w:rPr>
        <w:t xml:space="preserve"> </w:t>
      </w:r>
      <w:r w:rsidR="002728F3">
        <w:rPr>
          <w:sz w:val="19"/>
          <w:szCs w:val="19"/>
        </w:rPr>
        <w:t>organik bileşikler</w:t>
      </w:r>
      <w:r w:rsidRPr="00E3203C">
        <w:rPr>
          <w:sz w:val="19"/>
          <w:szCs w:val="19"/>
        </w:rPr>
        <w:t xml:space="preserve">, sodyum format </w:t>
      </w:r>
      <w:r w:rsidR="002636D5" w:rsidRPr="00E3203C">
        <w:rPr>
          <w:sz w:val="19"/>
          <w:szCs w:val="19"/>
        </w:rPr>
        <w:t>varlığında</w:t>
      </w:r>
      <w:r w:rsidRPr="00E3203C">
        <w:rPr>
          <w:sz w:val="19"/>
          <w:szCs w:val="19"/>
        </w:rPr>
        <w:t xml:space="preserve"> ısıtıldığında</w:t>
      </w:r>
      <w:r w:rsidR="002636D5" w:rsidRPr="00E3203C">
        <w:rPr>
          <w:sz w:val="19"/>
          <w:szCs w:val="19"/>
        </w:rPr>
        <w:t>;</w:t>
      </w:r>
      <w:r w:rsidRPr="00E3203C">
        <w:rPr>
          <w:sz w:val="19"/>
          <w:szCs w:val="19"/>
        </w:rPr>
        <w:t xml:space="preserve"> </w:t>
      </w:r>
      <w:r w:rsidR="00AD5F99" w:rsidRPr="00E3203C">
        <w:rPr>
          <w:sz w:val="19"/>
          <w:szCs w:val="19"/>
        </w:rPr>
        <w:t>kükürt</w:t>
      </w:r>
      <w:r w:rsidRPr="00E3203C">
        <w:rPr>
          <w:sz w:val="19"/>
          <w:szCs w:val="19"/>
        </w:rPr>
        <w:t xml:space="preserve">, kurşun asetat </w:t>
      </w:r>
      <w:r w:rsidR="000F6F22" w:rsidRPr="00E3203C">
        <w:rPr>
          <w:sz w:val="19"/>
          <w:szCs w:val="19"/>
        </w:rPr>
        <w:t>kâğıdı</w:t>
      </w:r>
      <w:r w:rsidRPr="00E3203C">
        <w:rPr>
          <w:sz w:val="19"/>
          <w:szCs w:val="19"/>
        </w:rPr>
        <w:t xml:space="preserve"> kullanılarak </w:t>
      </w:r>
      <w:r w:rsidR="002728F3">
        <w:rPr>
          <w:sz w:val="19"/>
          <w:szCs w:val="19"/>
        </w:rPr>
        <w:t xml:space="preserve">kolayca </w:t>
      </w:r>
      <w:r w:rsidRPr="00E3203C">
        <w:rPr>
          <w:sz w:val="19"/>
          <w:szCs w:val="19"/>
        </w:rPr>
        <w:t xml:space="preserve">tespit edilebilen hidrojen sülfite dönüşür. Pozitif test, </w:t>
      </w:r>
      <w:r w:rsidR="002636D5" w:rsidRPr="00E3203C">
        <w:rPr>
          <w:sz w:val="19"/>
          <w:szCs w:val="19"/>
        </w:rPr>
        <w:t xml:space="preserve">tahta reçinesi yerine </w:t>
      </w:r>
      <w:r w:rsidR="002728F3">
        <w:rPr>
          <w:sz w:val="19"/>
          <w:szCs w:val="19"/>
        </w:rPr>
        <w:t xml:space="preserve">çam sakızı </w:t>
      </w:r>
      <w:r w:rsidRPr="00E3203C">
        <w:rPr>
          <w:sz w:val="19"/>
          <w:szCs w:val="19"/>
        </w:rPr>
        <w:t>r</w:t>
      </w:r>
      <w:r w:rsidR="002636D5" w:rsidRPr="00E3203C">
        <w:rPr>
          <w:sz w:val="19"/>
          <w:szCs w:val="19"/>
        </w:rPr>
        <w:t>eçinesinin</w:t>
      </w:r>
      <w:r w:rsidRPr="00E3203C">
        <w:rPr>
          <w:sz w:val="19"/>
          <w:szCs w:val="19"/>
        </w:rPr>
        <w:t xml:space="preserve"> kullanıldığını gösterir.</w:t>
      </w:r>
    </w:p>
    <w:p w:rsidR="000D0A0D" w:rsidRPr="00E3203C" w:rsidRDefault="000D0A0D" w:rsidP="00815038">
      <w:pPr>
        <w:jc w:val="both"/>
        <w:rPr>
          <w:b/>
          <w:sz w:val="19"/>
          <w:szCs w:val="19"/>
          <w:u w:val="single"/>
        </w:rPr>
      </w:pPr>
    </w:p>
    <w:p w:rsidR="00AD7D6C" w:rsidRPr="00E3203C" w:rsidRDefault="00AD7D6C" w:rsidP="00815038">
      <w:pPr>
        <w:tabs>
          <w:tab w:val="left" w:pos="2835"/>
        </w:tabs>
        <w:jc w:val="both"/>
        <w:rPr>
          <w:b/>
          <w:sz w:val="19"/>
          <w:szCs w:val="19"/>
          <w:u w:val="single"/>
        </w:rPr>
      </w:pPr>
    </w:p>
    <w:p w:rsidR="000D0A0D" w:rsidRPr="00E3203C" w:rsidRDefault="000D0A0D" w:rsidP="00815038">
      <w:pPr>
        <w:jc w:val="both"/>
        <w:rPr>
          <w:b/>
          <w:sz w:val="19"/>
          <w:szCs w:val="19"/>
          <w:u w:val="single"/>
        </w:rPr>
      </w:pPr>
      <w:r w:rsidRPr="00E3203C">
        <w:rPr>
          <w:b/>
          <w:sz w:val="19"/>
          <w:szCs w:val="19"/>
          <w:u w:val="single"/>
        </w:rPr>
        <w:t xml:space="preserve">E 450 (i) DİSODYUM DİFOSFAT     </w:t>
      </w:r>
    </w:p>
    <w:p w:rsidR="000D0A0D" w:rsidRPr="00E3203C" w:rsidRDefault="000D0A0D" w:rsidP="00815038">
      <w:pPr>
        <w:jc w:val="both"/>
        <w:rPr>
          <w:sz w:val="19"/>
          <w:szCs w:val="19"/>
        </w:rPr>
      </w:pPr>
    </w:p>
    <w:p w:rsidR="000D0A0D" w:rsidRPr="00E3203C" w:rsidRDefault="00C003DB" w:rsidP="002636D5">
      <w:pPr>
        <w:ind w:left="2832" w:hanging="2832"/>
        <w:jc w:val="both"/>
        <w:rPr>
          <w:sz w:val="19"/>
          <w:szCs w:val="19"/>
        </w:rPr>
      </w:pPr>
      <w:r w:rsidRPr="00E3203C">
        <w:rPr>
          <w:b/>
          <w:sz w:val="19"/>
          <w:szCs w:val="19"/>
          <w:u w:val="single"/>
        </w:rPr>
        <w:t>Eş anlamlılar</w:t>
      </w:r>
      <w:r w:rsidR="000D0A0D" w:rsidRPr="00E3203C">
        <w:rPr>
          <w:b/>
          <w:sz w:val="19"/>
          <w:szCs w:val="19"/>
          <w:u w:val="single"/>
        </w:rPr>
        <w:t>:</w:t>
      </w:r>
      <w:r w:rsidR="002636D5" w:rsidRPr="00E3203C">
        <w:rPr>
          <w:sz w:val="19"/>
          <w:szCs w:val="19"/>
        </w:rPr>
        <w:tab/>
      </w:r>
      <w:r w:rsidR="000D0A0D" w:rsidRPr="00E3203C">
        <w:rPr>
          <w:sz w:val="19"/>
          <w:szCs w:val="19"/>
        </w:rPr>
        <w:t>Disodyum dihidrojen difosfat</w:t>
      </w:r>
      <w:r w:rsidR="002636D5" w:rsidRPr="00E3203C">
        <w:rPr>
          <w:sz w:val="19"/>
          <w:szCs w:val="19"/>
        </w:rPr>
        <w:t xml:space="preserve">; </w:t>
      </w:r>
      <w:r w:rsidR="000D0A0D" w:rsidRPr="00E3203C">
        <w:rPr>
          <w:sz w:val="19"/>
          <w:szCs w:val="19"/>
        </w:rPr>
        <w:t>Disodyum dihidrojen pirofosfat</w:t>
      </w:r>
      <w:r w:rsidR="002636D5" w:rsidRPr="00E3203C">
        <w:rPr>
          <w:sz w:val="19"/>
          <w:szCs w:val="19"/>
        </w:rPr>
        <w:t xml:space="preserve">; </w:t>
      </w:r>
      <w:r w:rsidR="000D0A0D" w:rsidRPr="00E3203C">
        <w:rPr>
          <w:sz w:val="19"/>
          <w:szCs w:val="19"/>
        </w:rPr>
        <w:t>Sodyum asit pirofosfat</w:t>
      </w:r>
      <w:r w:rsidR="002636D5" w:rsidRPr="00E3203C">
        <w:rPr>
          <w:sz w:val="19"/>
          <w:szCs w:val="19"/>
        </w:rPr>
        <w:t xml:space="preserve">; </w:t>
      </w:r>
      <w:r w:rsidR="000D0A0D" w:rsidRPr="00E3203C">
        <w:rPr>
          <w:sz w:val="19"/>
          <w:szCs w:val="19"/>
        </w:rPr>
        <w:t>Disodyum pirofosfat</w:t>
      </w:r>
    </w:p>
    <w:p w:rsidR="000D0A0D" w:rsidRPr="00E3203C" w:rsidRDefault="000D0A0D" w:rsidP="00815038">
      <w:pPr>
        <w:jc w:val="both"/>
        <w:rPr>
          <w:b/>
          <w:sz w:val="19"/>
          <w:szCs w:val="19"/>
          <w:u w:val="single"/>
        </w:rPr>
      </w:pPr>
    </w:p>
    <w:p w:rsidR="000D0A0D" w:rsidRPr="00E3203C" w:rsidRDefault="000D0A0D" w:rsidP="00815038">
      <w:pPr>
        <w:jc w:val="both"/>
        <w:rPr>
          <w:b/>
          <w:sz w:val="19"/>
          <w:szCs w:val="19"/>
        </w:rPr>
      </w:pPr>
      <w:r w:rsidRPr="00E3203C">
        <w:rPr>
          <w:b/>
          <w:sz w:val="19"/>
          <w:szCs w:val="19"/>
          <w:u w:val="single"/>
        </w:rPr>
        <w:t>Tanım:</w:t>
      </w:r>
      <w:r w:rsidRPr="00E3203C">
        <w:rPr>
          <w:b/>
          <w:sz w:val="19"/>
          <w:szCs w:val="19"/>
        </w:rPr>
        <w:tab/>
      </w:r>
    </w:p>
    <w:p w:rsidR="00AD7D6C" w:rsidRPr="00E3203C" w:rsidRDefault="00AD7D6C" w:rsidP="00815038">
      <w:pPr>
        <w:jc w:val="both"/>
        <w:rPr>
          <w:b/>
          <w:sz w:val="19"/>
          <w:szCs w:val="19"/>
          <w:u w:val="single"/>
        </w:rPr>
      </w:pPr>
    </w:p>
    <w:p w:rsidR="00AD7D6C" w:rsidRPr="00E3203C" w:rsidRDefault="00450147" w:rsidP="00815038">
      <w:pPr>
        <w:ind w:firstLine="720"/>
        <w:jc w:val="both"/>
        <w:rPr>
          <w:sz w:val="19"/>
          <w:szCs w:val="19"/>
        </w:rPr>
      </w:pPr>
      <w:r w:rsidRPr="00E3203C">
        <w:rPr>
          <w:b/>
          <w:sz w:val="19"/>
          <w:szCs w:val="19"/>
        </w:rPr>
        <w:t>EINECS</w:t>
      </w:r>
      <w:r w:rsidR="00AD7D6C" w:rsidRPr="00E3203C">
        <w:rPr>
          <w:b/>
          <w:sz w:val="19"/>
          <w:szCs w:val="19"/>
        </w:rPr>
        <w:t>:</w:t>
      </w:r>
      <w:r w:rsidR="00AD7D6C" w:rsidRPr="00E3203C">
        <w:rPr>
          <w:b/>
          <w:sz w:val="19"/>
          <w:szCs w:val="19"/>
        </w:rPr>
        <w:tab/>
      </w:r>
      <w:r w:rsidR="00AD7D6C" w:rsidRPr="00E3203C">
        <w:rPr>
          <w:b/>
          <w:sz w:val="19"/>
          <w:szCs w:val="19"/>
        </w:rPr>
        <w:tab/>
      </w:r>
      <w:r w:rsidR="00AD7D6C" w:rsidRPr="00E3203C">
        <w:rPr>
          <w:sz w:val="19"/>
          <w:szCs w:val="19"/>
        </w:rPr>
        <w:t>231-835-0</w:t>
      </w:r>
    </w:p>
    <w:p w:rsidR="00AD7D6C" w:rsidRPr="00E3203C" w:rsidRDefault="00AD7D6C" w:rsidP="00815038">
      <w:pPr>
        <w:ind w:firstLine="720"/>
        <w:jc w:val="both"/>
        <w:rPr>
          <w:sz w:val="19"/>
          <w:szCs w:val="19"/>
        </w:rPr>
      </w:pPr>
    </w:p>
    <w:p w:rsidR="000D0A0D" w:rsidRPr="00E3203C" w:rsidRDefault="000D0A0D" w:rsidP="00815038">
      <w:pPr>
        <w:ind w:firstLine="720"/>
        <w:jc w:val="both"/>
        <w:rPr>
          <w:sz w:val="19"/>
          <w:szCs w:val="19"/>
        </w:rPr>
      </w:pPr>
      <w:r w:rsidRPr="00E3203C">
        <w:rPr>
          <w:b/>
          <w:sz w:val="19"/>
          <w:szCs w:val="19"/>
        </w:rPr>
        <w:t>Kimyasal adı:</w:t>
      </w:r>
      <w:r w:rsidRPr="00E3203C">
        <w:rPr>
          <w:sz w:val="19"/>
          <w:szCs w:val="19"/>
        </w:rPr>
        <w:t xml:space="preserve"> </w:t>
      </w:r>
      <w:r w:rsidRPr="00E3203C">
        <w:rPr>
          <w:sz w:val="19"/>
          <w:szCs w:val="19"/>
        </w:rPr>
        <w:tab/>
        <w:t xml:space="preserve"> </w:t>
      </w:r>
      <w:r w:rsidRPr="00E3203C">
        <w:rPr>
          <w:sz w:val="19"/>
          <w:szCs w:val="19"/>
        </w:rPr>
        <w:tab/>
        <w:t>Disodyum dihidrojen difosfat</w:t>
      </w:r>
    </w:p>
    <w:p w:rsidR="00AD7D6C" w:rsidRPr="00E3203C" w:rsidRDefault="00AD7D6C" w:rsidP="00815038">
      <w:pPr>
        <w:ind w:firstLine="720"/>
        <w:jc w:val="both"/>
        <w:rPr>
          <w:sz w:val="19"/>
          <w:szCs w:val="19"/>
        </w:rPr>
      </w:pPr>
    </w:p>
    <w:p w:rsidR="000D0A0D" w:rsidRPr="00E3203C" w:rsidRDefault="000D0A0D" w:rsidP="00815038">
      <w:pPr>
        <w:ind w:firstLine="720"/>
        <w:jc w:val="both"/>
        <w:rPr>
          <w:sz w:val="19"/>
          <w:szCs w:val="19"/>
          <w:vertAlign w:val="subscript"/>
        </w:rPr>
      </w:pPr>
      <w:r w:rsidRPr="00E3203C">
        <w:rPr>
          <w:b/>
          <w:sz w:val="19"/>
          <w:szCs w:val="19"/>
        </w:rPr>
        <w:t>Kimyasal formülü:</w:t>
      </w:r>
      <w:r w:rsidRPr="00E3203C">
        <w:rPr>
          <w:sz w:val="19"/>
          <w:szCs w:val="19"/>
        </w:rPr>
        <w:tab/>
        <w:t>Na</w:t>
      </w:r>
      <w:r w:rsidRPr="00E3203C">
        <w:rPr>
          <w:sz w:val="19"/>
          <w:szCs w:val="19"/>
          <w:vertAlign w:val="subscript"/>
        </w:rPr>
        <w:t>2</w:t>
      </w:r>
      <w:r w:rsidRPr="00E3203C">
        <w:rPr>
          <w:sz w:val="19"/>
          <w:szCs w:val="19"/>
        </w:rPr>
        <w:t>H</w:t>
      </w:r>
      <w:r w:rsidRPr="00E3203C">
        <w:rPr>
          <w:sz w:val="19"/>
          <w:szCs w:val="19"/>
          <w:vertAlign w:val="subscript"/>
        </w:rPr>
        <w:t>2</w:t>
      </w:r>
      <w:r w:rsidRPr="00E3203C">
        <w:rPr>
          <w:sz w:val="19"/>
          <w:szCs w:val="19"/>
        </w:rPr>
        <w:t>P</w:t>
      </w:r>
      <w:r w:rsidRPr="00E3203C">
        <w:rPr>
          <w:sz w:val="19"/>
          <w:szCs w:val="19"/>
          <w:vertAlign w:val="subscript"/>
        </w:rPr>
        <w:t>2</w:t>
      </w:r>
      <w:r w:rsidRPr="00E3203C">
        <w:rPr>
          <w:sz w:val="19"/>
          <w:szCs w:val="19"/>
        </w:rPr>
        <w:t>O</w:t>
      </w:r>
      <w:r w:rsidRPr="00E3203C">
        <w:rPr>
          <w:sz w:val="19"/>
          <w:szCs w:val="19"/>
          <w:vertAlign w:val="subscript"/>
        </w:rPr>
        <w:t>7</w:t>
      </w:r>
    </w:p>
    <w:p w:rsidR="00AD7D6C" w:rsidRPr="00E3203C" w:rsidRDefault="00AD7D6C" w:rsidP="00815038">
      <w:pPr>
        <w:ind w:firstLine="720"/>
        <w:jc w:val="both"/>
        <w:rPr>
          <w:sz w:val="19"/>
          <w:szCs w:val="19"/>
        </w:rPr>
      </w:pPr>
    </w:p>
    <w:p w:rsidR="000D0A0D" w:rsidRPr="00E3203C" w:rsidRDefault="001016C5" w:rsidP="00815038">
      <w:pPr>
        <w:ind w:firstLine="720"/>
        <w:jc w:val="both"/>
        <w:rPr>
          <w:sz w:val="19"/>
          <w:szCs w:val="19"/>
        </w:rPr>
      </w:pPr>
      <w:r w:rsidRPr="00E3203C">
        <w:rPr>
          <w:b/>
          <w:sz w:val="19"/>
          <w:szCs w:val="19"/>
        </w:rPr>
        <w:t>Molekül ağırlığı</w:t>
      </w:r>
      <w:r w:rsidR="000D0A0D" w:rsidRPr="00E3203C">
        <w:rPr>
          <w:b/>
          <w:sz w:val="19"/>
          <w:szCs w:val="19"/>
        </w:rPr>
        <w:t>:</w:t>
      </w:r>
      <w:r w:rsidR="002636D5" w:rsidRPr="00E3203C">
        <w:rPr>
          <w:sz w:val="19"/>
          <w:szCs w:val="19"/>
        </w:rPr>
        <w:tab/>
      </w:r>
      <w:r w:rsidR="002636D5" w:rsidRPr="00E3203C">
        <w:rPr>
          <w:sz w:val="19"/>
          <w:szCs w:val="19"/>
        </w:rPr>
        <w:tab/>
        <w:t>221,</w:t>
      </w:r>
      <w:r w:rsidR="000D0A0D" w:rsidRPr="00E3203C">
        <w:rPr>
          <w:sz w:val="19"/>
          <w:szCs w:val="19"/>
        </w:rPr>
        <w:t>94</w:t>
      </w:r>
    </w:p>
    <w:p w:rsidR="00AD7D6C" w:rsidRPr="00E3203C" w:rsidRDefault="00AD7D6C" w:rsidP="00815038">
      <w:pPr>
        <w:ind w:firstLine="720"/>
        <w:jc w:val="both"/>
        <w:rPr>
          <w:sz w:val="19"/>
          <w:szCs w:val="19"/>
        </w:rPr>
      </w:pPr>
    </w:p>
    <w:p w:rsidR="000D0A0D" w:rsidRPr="00E3203C" w:rsidRDefault="000D0A0D" w:rsidP="00815038">
      <w:pPr>
        <w:ind w:left="2835" w:hanging="2115"/>
        <w:jc w:val="both"/>
        <w:rPr>
          <w:sz w:val="19"/>
          <w:szCs w:val="19"/>
        </w:rPr>
      </w:pPr>
      <w:r w:rsidRPr="00E3203C">
        <w:rPr>
          <w:b/>
          <w:sz w:val="19"/>
          <w:szCs w:val="19"/>
        </w:rPr>
        <w:t>Analiz:</w:t>
      </w:r>
      <w:r w:rsidR="00AD7D6C" w:rsidRPr="00E3203C">
        <w:rPr>
          <w:sz w:val="19"/>
          <w:szCs w:val="19"/>
        </w:rPr>
        <w:tab/>
      </w:r>
      <w:r w:rsidR="002636D5" w:rsidRPr="00E3203C">
        <w:rPr>
          <w:sz w:val="19"/>
          <w:szCs w:val="19"/>
        </w:rPr>
        <w:t>İçeriği %95</w:t>
      </w:r>
      <w:r w:rsidRPr="00E3203C">
        <w:rPr>
          <w:sz w:val="19"/>
          <w:szCs w:val="19"/>
        </w:rPr>
        <w:t xml:space="preserve"> disodyum difosfattan az olmamalıdır.</w:t>
      </w:r>
    </w:p>
    <w:p w:rsidR="00AD7D6C" w:rsidRPr="00E3203C" w:rsidRDefault="00AD7D6C" w:rsidP="00815038">
      <w:pPr>
        <w:ind w:left="2880" w:hanging="2160"/>
        <w:jc w:val="both"/>
        <w:rPr>
          <w:sz w:val="19"/>
          <w:szCs w:val="19"/>
        </w:rPr>
      </w:pPr>
    </w:p>
    <w:p w:rsidR="000D0A0D" w:rsidRPr="00E3203C" w:rsidRDefault="000D0A0D" w:rsidP="00815038">
      <w:pPr>
        <w:ind w:left="2112" w:firstLine="720"/>
        <w:jc w:val="both"/>
        <w:rPr>
          <w:sz w:val="19"/>
          <w:szCs w:val="19"/>
        </w:rPr>
      </w:pPr>
      <w:r w:rsidRPr="00E3203C">
        <w:rPr>
          <w:sz w:val="19"/>
          <w:szCs w:val="19"/>
        </w:rPr>
        <w:t>P</w:t>
      </w:r>
      <w:r w:rsidRPr="00E3203C">
        <w:rPr>
          <w:sz w:val="19"/>
          <w:szCs w:val="19"/>
          <w:vertAlign w:val="subscript"/>
        </w:rPr>
        <w:t>2</w:t>
      </w:r>
      <w:r w:rsidRPr="00E3203C">
        <w:rPr>
          <w:sz w:val="19"/>
          <w:szCs w:val="19"/>
        </w:rPr>
        <w:t>O</w:t>
      </w:r>
      <w:r w:rsidRPr="00E3203C">
        <w:rPr>
          <w:sz w:val="19"/>
          <w:szCs w:val="19"/>
          <w:vertAlign w:val="subscript"/>
        </w:rPr>
        <w:t>5</w:t>
      </w:r>
      <w:r w:rsidR="00AD7D6C" w:rsidRPr="00E3203C">
        <w:rPr>
          <w:sz w:val="19"/>
          <w:szCs w:val="19"/>
        </w:rPr>
        <w:t xml:space="preserve"> içeriği, </w:t>
      </w:r>
      <w:r w:rsidR="002636D5" w:rsidRPr="00E3203C">
        <w:rPr>
          <w:sz w:val="19"/>
          <w:szCs w:val="19"/>
        </w:rPr>
        <w:t>%63</w:t>
      </w:r>
      <w:r w:rsidR="004D4C5C" w:rsidRPr="00E3203C">
        <w:rPr>
          <w:sz w:val="19"/>
          <w:szCs w:val="19"/>
        </w:rPr>
        <w:t>,0’da</w:t>
      </w:r>
      <w:r w:rsidR="002636D5" w:rsidRPr="00E3203C">
        <w:rPr>
          <w:sz w:val="19"/>
          <w:szCs w:val="19"/>
        </w:rPr>
        <w:t>n az ve %64,5’t</w:t>
      </w:r>
      <w:r w:rsidRPr="00E3203C">
        <w:rPr>
          <w:sz w:val="19"/>
          <w:szCs w:val="19"/>
        </w:rPr>
        <w:t>en fazla olmamalıdır.</w:t>
      </w:r>
    </w:p>
    <w:p w:rsidR="000D0A0D" w:rsidRPr="00E3203C" w:rsidRDefault="000D0A0D" w:rsidP="00815038">
      <w:pPr>
        <w:jc w:val="both"/>
        <w:rPr>
          <w:b/>
          <w:sz w:val="19"/>
          <w:szCs w:val="19"/>
        </w:rPr>
      </w:pPr>
    </w:p>
    <w:p w:rsidR="000D0A0D" w:rsidRPr="00E3203C" w:rsidRDefault="000D0A0D" w:rsidP="00815038">
      <w:pPr>
        <w:jc w:val="both"/>
        <w:rPr>
          <w:sz w:val="19"/>
          <w:szCs w:val="19"/>
        </w:rPr>
      </w:pPr>
      <w:r w:rsidRPr="00E3203C">
        <w:rPr>
          <w:b/>
          <w:sz w:val="19"/>
          <w:szCs w:val="19"/>
          <w:u w:val="single"/>
        </w:rPr>
        <w:t>Tanımlama:</w:t>
      </w:r>
      <w:r w:rsidR="005377E2">
        <w:rPr>
          <w:sz w:val="19"/>
          <w:szCs w:val="19"/>
        </w:rPr>
        <w:tab/>
      </w:r>
      <w:r w:rsidR="005377E2">
        <w:rPr>
          <w:sz w:val="19"/>
          <w:szCs w:val="19"/>
        </w:rPr>
        <w:tab/>
      </w:r>
      <w:r w:rsidR="005377E2">
        <w:rPr>
          <w:sz w:val="19"/>
          <w:szCs w:val="19"/>
        </w:rPr>
        <w:tab/>
        <w:t>Beyaz toz veya tanecikler</w:t>
      </w:r>
    </w:p>
    <w:p w:rsidR="000D0A0D" w:rsidRPr="00E3203C" w:rsidRDefault="000D0A0D" w:rsidP="00815038">
      <w:pPr>
        <w:jc w:val="both"/>
        <w:rPr>
          <w:b/>
          <w:sz w:val="19"/>
          <w:szCs w:val="19"/>
        </w:rPr>
      </w:pPr>
    </w:p>
    <w:p w:rsidR="000D0A0D" w:rsidRPr="00E3203C" w:rsidRDefault="00BA669C" w:rsidP="00815038">
      <w:pPr>
        <w:jc w:val="both"/>
        <w:rPr>
          <w:b/>
          <w:sz w:val="19"/>
          <w:szCs w:val="19"/>
          <w:u w:val="single"/>
        </w:rPr>
      </w:pPr>
      <w:r>
        <w:rPr>
          <w:b/>
          <w:sz w:val="19"/>
          <w:szCs w:val="19"/>
          <w:u w:val="single"/>
        </w:rPr>
        <w:lastRenderedPageBreak/>
        <w:t>İdentifikasyon</w:t>
      </w:r>
      <w:r w:rsidR="000D0A0D" w:rsidRPr="00E3203C">
        <w:rPr>
          <w:b/>
          <w:sz w:val="19"/>
          <w:szCs w:val="19"/>
          <w:u w:val="single"/>
        </w:rPr>
        <w:t xml:space="preserve">: </w:t>
      </w:r>
    </w:p>
    <w:p w:rsidR="00AD7D6C" w:rsidRPr="00E3203C" w:rsidRDefault="00AD7D6C" w:rsidP="00815038">
      <w:pPr>
        <w:jc w:val="both"/>
        <w:rPr>
          <w:b/>
          <w:sz w:val="19"/>
          <w:szCs w:val="19"/>
          <w:u w:val="single"/>
        </w:rPr>
      </w:pPr>
    </w:p>
    <w:p w:rsidR="00AD7D6C" w:rsidRPr="00E3203C" w:rsidRDefault="000D0A0D" w:rsidP="00815038">
      <w:pPr>
        <w:ind w:left="720"/>
        <w:jc w:val="both"/>
        <w:rPr>
          <w:sz w:val="19"/>
          <w:szCs w:val="19"/>
        </w:rPr>
      </w:pPr>
      <w:r w:rsidRPr="00E3203C">
        <w:rPr>
          <w:b/>
          <w:sz w:val="19"/>
          <w:szCs w:val="19"/>
        </w:rPr>
        <w:t xml:space="preserve">Sodyum </w:t>
      </w:r>
      <w:r w:rsidR="00AD7D6C" w:rsidRPr="00E3203C">
        <w:rPr>
          <w:b/>
          <w:sz w:val="19"/>
          <w:szCs w:val="19"/>
        </w:rPr>
        <w:t>testi:</w:t>
      </w:r>
      <w:r w:rsidR="00AD7D6C" w:rsidRPr="00E3203C">
        <w:rPr>
          <w:b/>
          <w:sz w:val="19"/>
          <w:szCs w:val="19"/>
        </w:rPr>
        <w:tab/>
      </w:r>
      <w:r w:rsidR="00AD7D6C" w:rsidRPr="00E3203C">
        <w:rPr>
          <w:b/>
          <w:sz w:val="19"/>
          <w:szCs w:val="19"/>
        </w:rPr>
        <w:tab/>
      </w:r>
      <w:r w:rsidR="00AD7D6C" w:rsidRPr="00E3203C">
        <w:rPr>
          <w:sz w:val="19"/>
          <w:szCs w:val="19"/>
        </w:rPr>
        <w:t>Testi geçer.</w:t>
      </w:r>
    </w:p>
    <w:p w:rsidR="00AD7D6C" w:rsidRPr="00E3203C" w:rsidRDefault="00AD7D6C" w:rsidP="00815038">
      <w:pPr>
        <w:ind w:left="720"/>
        <w:jc w:val="both"/>
        <w:rPr>
          <w:sz w:val="19"/>
          <w:szCs w:val="19"/>
        </w:rPr>
      </w:pPr>
    </w:p>
    <w:p w:rsidR="000D0A0D" w:rsidRPr="00E3203C" w:rsidRDefault="00AD7D6C" w:rsidP="00815038">
      <w:pPr>
        <w:ind w:left="720"/>
        <w:jc w:val="both"/>
        <w:rPr>
          <w:b/>
          <w:sz w:val="19"/>
          <w:szCs w:val="19"/>
        </w:rPr>
      </w:pPr>
      <w:r w:rsidRPr="00E3203C">
        <w:rPr>
          <w:b/>
          <w:sz w:val="19"/>
          <w:szCs w:val="19"/>
        </w:rPr>
        <w:t>F</w:t>
      </w:r>
      <w:r w:rsidR="000D0A0D" w:rsidRPr="00E3203C">
        <w:rPr>
          <w:b/>
          <w:sz w:val="19"/>
          <w:szCs w:val="19"/>
        </w:rPr>
        <w:t xml:space="preserve">osfat </w:t>
      </w:r>
      <w:r w:rsidRPr="00E3203C">
        <w:rPr>
          <w:b/>
          <w:sz w:val="19"/>
          <w:szCs w:val="19"/>
        </w:rPr>
        <w:t>testi:</w:t>
      </w:r>
      <w:r w:rsidRPr="00E3203C">
        <w:rPr>
          <w:b/>
          <w:sz w:val="19"/>
          <w:szCs w:val="19"/>
        </w:rPr>
        <w:tab/>
      </w:r>
      <w:r w:rsidRPr="00E3203C">
        <w:rPr>
          <w:b/>
          <w:sz w:val="19"/>
          <w:szCs w:val="19"/>
        </w:rPr>
        <w:tab/>
      </w:r>
      <w:r w:rsidRPr="00E3203C">
        <w:rPr>
          <w:sz w:val="19"/>
          <w:szCs w:val="19"/>
        </w:rPr>
        <w:t>Testi geçer.</w:t>
      </w:r>
      <w:r w:rsidR="000D0A0D" w:rsidRPr="00E3203C">
        <w:rPr>
          <w:b/>
          <w:sz w:val="19"/>
          <w:szCs w:val="19"/>
        </w:rPr>
        <w:tab/>
      </w:r>
    </w:p>
    <w:p w:rsidR="00AD7D6C" w:rsidRPr="00E3203C" w:rsidRDefault="00AD7D6C" w:rsidP="00815038">
      <w:pPr>
        <w:ind w:left="720"/>
        <w:jc w:val="both"/>
        <w:rPr>
          <w:b/>
          <w:sz w:val="19"/>
          <w:szCs w:val="19"/>
        </w:rPr>
      </w:pPr>
    </w:p>
    <w:p w:rsidR="000D0A0D" w:rsidRPr="00E3203C" w:rsidRDefault="000D0A0D" w:rsidP="00815038">
      <w:pPr>
        <w:ind w:firstLine="720"/>
        <w:jc w:val="both"/>
        <w:rPr>
          <w:sz w:val="19"/>
          <w:szCs w:val="19"/>
        </w:rPr>
      </w:pPr>
      <w:r w:rsidRPr="00E3203C">
        <w:rPr>
          <w:b/>
          <w:sz w:val="19"/>
          <w:szCs w:val="19"/>
        </w:rPr>
        <w:t>Çözünürlük:</w:t>
      </w:r>
      <w:r w:rsidRPr="00E3203C">
        <w:rPr>
          <w:sz w:val="19"/>
          <w:szCs w:val="19"/>
        </w:rPr>
        <w:tab/>
      </w:r>
      <w:r w:rsidRPr="00E3203C">
        <w:rPr>
          <w:sz w:val="19"/>
          <w:szCs w:val="19"/>
        </w:rPr>
        <w:tab/>
        <w:t>Suda çözünür.</w:t>
      </w:r>
    </w:p>
    <w:p w:rsidR="00AD7D6C" w:rsidRPr="00E3203C" w:rsidRDefault="00AD7D6C" w:rsidP="00815038">
      <w:pPr>
        <w:ind w:firstLine="720"/>
        <w:jc w:val="both"/>
        <w:rPr>
          <w:sz w:val="19"/>
          <w:szCs w:val="19"/>
        </w:rPr>
      </w:pPr>
    </w:p>
    <w:p w:rsidR="000D0A0D" w:rsidRPr="00E3203C" w:rsidRDefault="00AD7D6C" w:rsidP="00815038">
      <w:pPr>
        <w:ind w:firstLine="720"/>
        <w:jc w:val="both"/>
        <w:rPr>
          <w:sz w:val="19"/>
          <w:szCs w:val="19"/>
        </w:rPr>
      </w:pPr>
      <w:r w:rsidRPr="00E3203C">
        <w:rPr>
          <w:b/>
          <w:sz w:val="19"/>
          <w:szCs w:val="19"/>
        </w:rPr>
        <w:t>pH</w:t>
      </w:r>
      <w:r w:rsidR="000D0A0D" w:rsidRPr="00E3203C">
        <w:rPr>
          <w:b/>
          <w:sz w:val="19"/>
          <w:szCs w:val="19"/>
        </w:rPr>
        <w:t>:</w:t>
      </w:r>
      <w:r w:rsidRPr="00E3203C">
        <w:rPr>
          <w:b/>
          <w:sz w:val="19"/>
          <w:szCs w:val="19"/>
        </w:rPr>
        <w:tab/>
      </w:r>
      <w:r w:rsidRPr="00E3203C">
        <w:rPr>
          <w:b/>
          <w:sz w:val="19"/>
          <w:szCs w:val="19"/>
        </w:rPr>
        <w:tab/>
      </w:r>
      <w:r w:rsidRPr="00E3203C">
        <w:rPr>
          <w:b/>
          <w:sz w:val="19"/>
          <w:szCs w:val="19"/>
        </w:rPr>
        <w:tab/>
      </w:r>
      <w:r w:rsidR="002636D5" w:rsidRPr="00E3203C">
        <w:rPr>
          <w:sz w:val="19"/>
          <w:szCs w:val="19"/>
        </w:rPr>
        <w:t>3,7-5,</w:t>
      </w:r>
      <w:r w:rsidR="000D0A0D" w:rsidRPr="00E3203C">
        <w:rPr>
          <w:sz w:val="19"/>
          <w:szCs w:val="19"/>
        </w:rPr>
        <w:t>0 arasındadır</w:t>
      </w:r>
      <w:r w:rsidRPr="00E3203C">
        <w:rPr>
          <w:b/>
          <w:sz w:val="19"/>
          <w:szCs w:val="19"/>
        </w:rPr>
        <w:t xml:space="preserve"> </w:t>
      </w:r>
      <w:r w:rsidR="007A3468" w:rsidRPr="00E3203C">
        <w:rPr>
          <w:sz w:val="19"/>
          <w:szCs w:val="19"/>
        </w:rPr>
        <w:t>(%1’lik çözelti</w:t>
      </w:r>
      <w:r w:rsidRPr="00E3203C">
        <w:rPr>
          <w:sz w:val="19"/>
          <w:szCs w:val="19"/>
        </w:rPr>
        <w:t>)</w:t>
      </w:r>
      <w:r w:rsidR="005377E2">
        <w:rPr>
          <w:sz w:val="19"/>
          <w:szCs w:val="19"/>
        </w:rPr>
        <w:t>.</w:t>
      </w:r>
    </w:p>
    <w:p w:rsidR="00AD7D6C" w:rsidRPr="00E3203C" w:rsidRDefault="00AD7D6C" w:rsidP="00815038">
      <w:pPr>
        <w:ind w:firstLine="720"/>
        <w:jc w:val="both"/>
        <w:rPr>
          <w:b/>
          <w:sz w:val="19"/>
          <w:szCs w:val="19"/>
        </w:rPr>
      </w:pPr>
    </w:p>
    <w:p w:rsidR="000D0A0D" w:rsidRPr="00E3203C" w:rsidRDefault="000D0A0D" w:rsidP="00815038">
      <w:pPr>
        <w:ind w:left="60"/>
        <w:jc w:val="both"/>
        <w:rPr>
          <w:b/>
          <w:sz w:val="19"/>
          <w:szCs w:val="19"/>
          <w:u w:val="single"/>
        </w:rPr>
      </w:pPr>
      <w:r w:rsidRPr="00E3203C">
        <w:rPr>
          <w:b/>
          <w:sz w:val="19"/>
          <w:szCs w:val="19"/>
          <w:u w:val="single"/>
        </w:rPr>
        <w:t>Saflık:</w:t>
      </w:r>
    </w:p>
    <w:p w:rsidR="00AD7D6C" w:rsidRPr="00E3203C" w:rsidRDefault="00AD7D6C" w:rsidP="00815038">
      <w:pPr>
        <w:ind w:left="60"/>
        <w:jc w:val="both"/>
        <w:rPr>
          <w:b/>
          <w:sz w:val="19"/>
          <w:szCs w:val="19"/>
          <w:u w:val="single"/>
        </w:rPr>
      </w:pPr>
    </w:p>
    <w:p w:rsidR="000D0A0D" w:rsidRPr="00E3203C" w:rsidRDefault="000D0A0D" w:rsidP="00815038">
      <w:pPr>
        <w:ind w:firstLine="720"/>
        <w:jc w:val="both"/>
        <w:rPr>
          <w:sz w:val="19"/>
          <w:szCs w:val="19"/>
        </w:rPr>
      </w:pPr>
      <w:r w:rsidRPr="00E3203C">
        <w:rPr>
          <w:b/>
          <w:sz w:val="19"/>
          <w:szCs w:val="19"/>
        </w:rPr>
        <w:t>Kurutma kaybı:</w:t>
      </w:r>
      <w:r w:rsidR="002636D5" w:rsidRPr="00E3203C">
        <w:rPr>
          <w:sz w:val="19"/>
          <w:szCs w:val="19"/>
        </w:rPr>
        <w:tab/>
      </w:r>
      <w:r w:rsidR="002636D5" w:rsidRPr="00E3203C">
        <w:rPr>
          <w:sz w:val="19"/>
          <w:szCs w:val="19"/>
        </w:rPr>
        <w:tab/>
        <w:t>%0,5’t</w:t>
      </w:r>
      <w:r w:rsidRPr="00E3203C">
        <w:rPr>
          <w:sz w:val="19"/>
          <w:szCs w:val="19"/>
        </w:rPr>
        <w:t>en fazla olmamalıdır (105 ºC, 4 saat).</w:t>
      </w:r>
    </w:p>
    <w:p w:rsidR="00AD7D6C" w:rsidRPr="00E3203C" w:rsidRDefault="00AD7D6C" w:rsidP="00815038">
      <w:pPr>
        <w:ind w:firstLine="720"/>
        <w:jc w:val="both"/>
        <w:rPr>
          <w:sz w:val="19"/>
          <w:szCs w:val="19"/>
        </w:rPr>
      </w:pPr>
    </w:p>
    <w:p w:rsidR="00AD7D6C" w:rsidRPr="00E3203C" w:rsidRDefault="000D0A0D" w:rsidP="00815038">
      <w:pPr>
        <w:ind w:firstLine="720"/>
        <w:jc w:val="both"/>
        <w:rPr>
          <w:b/>
          <w:sz w:val="19"/>
          <w:szCs w:val="19"/>
        </w:rPr>
      </w:pPr>
      <w:r w:rsidRPr="00E3203C">
        <w:rPr>
          <w:b/>
          <w:sz w:val="19"/>
          <w:szCs w:val="19"/>
        </w:rPr>
        <w:t>Suda çözünmeyen</w:t>
      </w:r>
    </w:p>
    <w:p w:rsidR="000D0A0D" w:rsidRPr="00E3203C" w:rsidRDefault="000D0A0D" w:rsidP="006C6ED1">
      <w:pPr>
        <w:tabs>
          <w:tab w:val="left" w:pos="2835"/>
        </w:tabs>
        <w:ind w:firstLine="720"/>
        <w:jc w:val="both"/>
        <w:rPr>
          <w:sz w:val="19"/>
          <w:szCs w:val="19"/>
        </w:rPr>
      </w:pPr>
      <w:r w:rsidRPr="00E3203C">
        <w:rPr>
          <w:b/>
          <w:sz w:val="19"/>
          <w:szCs w:val="19"/>
        </w:rPr>
        <w:t>madde:</w:t>
      </w:r>
      <w:r w:rsidR="004D4C5C" w:rsidRPr="00E3203C">
        <w:rPr>
          <w:b/>
          <w:sz w:val="19"/>
          <w:szCs w:val="19"/>
        </w:rPr>
        <w:tab/>
      </w:r>
      <w:r w:rsidR="002636D5" w:rsidRPr="00E3203C">
        <w:rPr>
          <w:sz w:val="19"/>
          <w:szCs w:val="19"/>
        </w:rPr>
        <w:t>%</w:t>
      </w:r>
      <w:r w:rsidRPr="00E3203C">
        <w:rPr>
          <w:sz w:val="19"/>
          <w:szCs w:val="19"/>
        </w:rPr>
        <w:t>1’den fazla olmamalıdır.</w:t>
      </w:r>
    </w:p>
    <w:p w:rsidR="00AD7D6C" w:rsidRPr="00E3203C" w:rsidRDefault="00AD7D6C" w:rsidP="00815038">
      <w:pPr>
        <w:ind w:firstLine="720"/>
        <w:jc w:val="both"/>
        <w:rPr>
          <w:b/>
          <w:sz w:val="19"/>
          <w:szCs w:val="19"/>
        </w:rPr>
      </w:pPr>
    </w:p>
    <w:p w:rsidR="00AD7D6C" w:rsidRPr="00E3203C" w:rsidRDefault="000D0A0D" w:rsidP="00815038">
      <w:pPr>
        <w:ind w:firstLine="720"/>
        <w:jc w:val="both"/>
        <w:rPr>
          <w:sz w:val="19"/>
          <w:szCs w:val="19"/>
        </w:rPr>
      </w:pPr>
      <w:r w:rsidRPr="00E3203C">
        <w:rPr>
          <w:b/>
          <w:sz w:val="19"/>
          <w:szCs w:val="19"/>
        </w:rPr>
        <w:t>Florür:</w:t>
      </w:r>
      <w:r w:rsidRPr="00E3203C">
        <w:rPr>
          <w:sz w:val="19"/>
          <w:szCs w:val="19"/>
        </w:rPr>
        <w:tab/>
      </w:r>
      <w:r w:rsidRPr="00E3203C">
        <w:rPr>
          <w:sz w:val="19"/>
          <w:szCs w:val="19"/>
        </w:rPr>
        <w:tab/>
      </w:r>
      <w:r w:rsidRPr="00E3203C">
        <w:rPr>
          <w:sz w:val="19"/>
          <w:szCs w:val="19"/>
        </w:rPr>
        <w:tab/>
        <w:t xml:space="preserve">Flor cinsinden </w:t>
      </w:r>
      <w:r w:rsidR="00E210EE" w:rsidRPr="00E3203C">
        <w:rPr>
          <w:rFonts w:eastAsia="Calibri"/>
          <w:sz w:val="19"/>
          <w:szCs w:val="19"/>
          <w:lang w:val="de-DE" w:eastAsia="en-US"/>
        </w:rPr>
        <w:t xml:space="preserve">ifade edilen </w:t>
      </w:r>
      <w:r w:rsidRPr="00E3203C">
        <w:rPr>
          <w:sz w:val="19"/>
          <w:szCs w:val="19"/>
        </w:rPr>
        <w:t>10 mg/kg’dan fazla olmamalıdır.</w:t>
      </w:r>
    </w:p>
    <w:p w:rsidR="000D0A0D" w:rsidRPr="00E3203C" w:rsidRDefault="000D0A0D" w:rsidP="00815038">
      <w:pPr>
        <w:ind w:firstLine="720"/>
        <w:jc w:val="both"/>
        <w:rPr>
          <w:sz w:val="19"/>
          <w:szCs w:val="19"/>
        </w:rPr>
      </w:pPr>
      <w:r w:rsidRPr="00E3203C">
        <w:rPr>
          <w:sz w:val="19"/>
          <w:szCs w:val="19"/>
        </w:rPr>
        <w:tab/>
      </w:r>
      <w:r w:rsidRPr="00E3203C">
        <w:rPr>
          <w:sz w:val="19"/>
          <w:szCs w:val="19"/>
        </w:rPr>
        <w:tab/>
      </w:r>
      <w:r w:rsidRPr="00E3203C">
        <w:rPr>
          <w:sz w:val="19"/>
          <w:szCs w:val="19"/>
        </w:rPr>
        <w:tab/>
      </w: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AD7D6C" w:rsidRPr="00E3203C">
        <w:rPr>
          <w:rFonts w:eastAsia="Calibri"/>
          <w:sz w:val="19"/>
          <w:szCs w:val="19"/>
          <w:lang w:eastAsia="en-US"/>
        </w:rPr>
        <w:tab/>
      </w:r>
      <w:r w:rsidR="00AD7D6C" w:rsidRPr="00E3203C">
        <w:rPr>
          <w:rFonts w:eastAsia="Calibri"/>
          <w:sz w:val="19"/>
          <w:szCs w:val="19"/>
          <w:lang w:eastAsia="en-US"/>
        </w:rPr>
        <w:tab/>
        <w:t>1</w:t>
      </w:r>
      <w:r w:rsidRPr="00E3203C">
        <w:rPr>
          <w:rFonts w:eastAsia="Calibri"/>
          <w:sz w:val="19"/>
          <w:szCs w:val="19"/>
          <w:lang w:eastAsia="en-US"/>
        </w:rPr>
        <w:t xml:space="preserve"> mg/kg’dan fazla olmamalıdır.</w:t>
      </w:r>
    </w:p>
    <w:p w:rsidR="00AD7D6C" w:rsidRPr="00E3203C" w:rsidRDefault="00AD7D6C" w:rsidP="00815038">
      <w:pPr>
        <w:ind w:firstLine="720"/>
        <w:jc w:val="both"/>
        <w:rPr>
          <w:rFonts w:eastAsia="Calibri"/>
          <w:sz w:val="19"/>
          <w:szCs w:val="19"/>
          <w:lang w:eastAsia="en-US"/>
        </w:rPr>
      </w:pPr>
    </w:p>
    <w:p w:rsidR="002636D5" w:rsidRPr="00E3203C" w:rsidRDefault="002636D5" w:rsidP="002636D5">
      <w:pPr>
        <w:ind w:firstLine="720"/>
        <w:jc w:val="both"/>
        <w:rPr>
          <w:rFonts w:eastAsia="Calibri"/>
          <w:sz w:val="19"/>
          <w:szCs w:val="19"/>
          <w:lang w:eastAsia="en-US"/>
        </w:rPr>
      </w:pPr>
      <w:r w:rsidRPr="00E3203C">
        <w:rPr>
          <w:rFonts w:eastAsia="Calibri"/>
          <w:b/>
          <w:sz w:val="19"/>
          <w:szCs w:val="19"/>
          <w:lang w:eastAsia="en-US"/>
        </w:rPr>
        <w:t>Kadmiyum:</w:t>
      </w:r>
      <w:r w:rsidRPr="00E3203C">
        <w:rPr>
          <w:rFonts w:eastAsia="Calibri"/>
          <w:sz w:val="19"/>
          <w:szCs w:val="19"/>
          <w:lang w:eastAsia="en-US"/>
        </w:rPr>
        <w:tab/>
      </w:r>
      <w:r w:rsidRPr="00E3203C">
        <w:rPr>
          <w:rFonts w:eastAsia="Calibri"/>
          <w:sz w:val="19"/>
          <w:szCs w:val="19"/>
          <w:lang w:eastAsia="en-US"/>
        </w:rPr>
        <w:tab/>
        <w:t>1 mg/kg’dan fazla olmamalıdır.</w:t>
      </w:r>
    </w:p>
    <w:p w:rsidR="002636D5" w:rsidRPr="00E3203C" w:rsidRDefault="002636D5" w:rsidP="002636D5">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00AD7D6C" w:rsidRPr="00E3203C">
        <w:rPr>
          <w:rFonts w:eastAsia="Calibri"/>
          <w:sz w:val="19"/>
          <w:szCs w:val="19"/>
          <w:lang w:eastAsia="en-US"/>
        </w:rPr>
        <w:tab/>
      </w:r>
      <w:r w:rsidR="00AD7D6C" w:rsidRPr="00E3203C">
        <w:rPr>
          <w:rFonts w:eastAsia="Calibri"/>
          <w:sz w:val="19"/>
          <w:szCs w:val="19"/>
          <w:lang w:eastAsia="en-US"/>
        </w:rPr>
        <w:tab/>
      </w:r>
      <w:r w:rsidR="00AD7D6C" w:rsidRPr="00E3203C">
        <w:rPr>
          <w:rFonts w:eastAsia="Calibri"/>
          <w:sz w:val="19"/>
          <w:szCs w:val="19"/>
          <w:lang w:eastAsia="en-US"/>
        </w:rPr>
        <w:tab/>
        <w:t>1</w:t>
      </w:r>
      <w:r w:rsidRPr="00E3203C">
        <w:rPr>
          <w:rFonts w:eastAsia="Calibri"/>
          <w:sz w:val="19"/>
          <w:szCs w:val="19"/>
          <w:lang w:eastAsia="en-US"/>
        </w:rPr>
        <w:t xml:space="preserve"> mg/kg’dan fazla olmamalıdır.</w:t>
      </w:r>
    </w:p>
    <w:p w:rsidR="00AD7D6C" w:rsidRPr="00E3203C" w:rsidRDefault="00AD7D6C"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2636D5" w:rsidRPr="00E3203C" w:rsidRDefault="002636D5" w:rsidP="00815038">
      <w:pPr>
        <w:ind w:firstLine="720"/>
        <w:jc w:val="both"/>
        <w:rPr>
          <w:rFonts w:eastAsia="Calibri"/>
          <w:sz w:val="19"/>
          <w:szCs w:val="19"/>
          <w:lang w:eastAsia="en-US"/>
        </w:rPr>
      </w:pPr>
    </w:p>
    <w:p w:rsidR="00AD7D6C" w:rsidRPr="00E3203C" w:rsidRDefault="002636D5" w:rsidP="002636D5">
      <w:pPr>
        <w:ind w:firstLine="720"/>
        <w:jc w:val="both"/>
        <w:rPr>
          <w:rFonts w:eastAsia="Calibri"/>
          <w:sz w:val="19"/>
          <w:szCs w:val="19"/>
          <w:lang w:eastAsia="en-US"/>
        </w:rPr>
      </w:pPr>
      <w:r w:rsidRPr="00E3203C">
        <w:rPr>
          <w:rFonts w:eastAsia="Calibri"/>
          <w:b/>
          <w:sz w:val="19"/>
          <w:szCs w:val="19"/>
          <w:lang w:eastAsia="en-US"/>
        </w:rPr>
        <w:t>Alüminyum:</w:t>
      </w:r>
      <w:r w:rsidRPr="00E3203C">
        <w:rPr>
          <w:rFonts w:eastAsia="Calibri"/>
          <w:sz w:val="19"/>
          <w:szCs w:val="19"/>
          <w:lang w:eastAsia="en-US"/>
        </w:rPr>
        <w:tab/>
      </w:r>
      <w:r w:rsidRPr="00E3203C">
        <w:rPr>
          <w:rFonts w:eastAsia="Calibri"/>
          <w:sz w:val="19"/>
          <w:szCs w:val="19"/>
          <w:lang w:eastAsia="en-US"/>
        </w:rPr>
        <w:tab/>
      </w:r>
      <w:r w:rsidRPr="00E3203C">
        <w:rPr>
          <w:sz w:val="19"/>
          <w:szCs w:val="19"/>
        </w:rPr>
        <w:t>200 mg/kg’dan fazla olmamalıdır.</w:t>
      </w:r>
    </w:p>
    <w:p w:rsidR="00AD7D6C" w:rsidRPr="00E3203C" w:rsidRDefault="00AD7D6C" w:rsidP="00815038">
      <w:pPr>
        <w:ind w:firstLine="720"/>
        <w:jc w:val="both"/>
        <w:rPr>
          <w:rFonts w:eastAsia="Calibri"/>
          <w:sz w:val="19"/>
          <w:szCs w:val="19"/>
          <w:lang w:eastAsia="en-US"/>
        </w:rPr>
      </w:pPr>
    </w:p>
    <w:p w:rsidR="000D0A0D" w:rsidRPr="00E3203C" w:rsidRDefault="000D0A0D" w:rsidP="00815038">
      <w:pPr>
        <w:jc w:val="both"/>
        <w:rPr>
          <w:b/>
          <w:sz w:val="19"/>
          <w:szCs w:val="19"/>
          <w:u w:val="single"/>
        </w:rPr>
      </w:pPr>
    </w:p>
    <w:p w:rsidR="000D0A0D" w:rsidRPr="00E3203C" w:rsidRDefault="000D0A0D" w:rsidP="00815038">
      <w:pPr>
        <w:keepNext/>
        <w:outlineLvl w:val="5"/>
        <w:rPr>
          <w:sz w:val="19"/>
          <w:szCs w:val="19"/>
        </w:rPr>
      </w:pPr>
      <w:r w:rsidRPr="00E3203C">
        <w:rPr>
          <w:b/>
          <w:sz w:val="19"/>
          <w:szCs w:val="19"/>
          <w:u w:val="single"/>
        </w:rPr>
        <w:t>E 450 (ii) TRİSODYUM DİFOSFAT</w:t>
      </w:r>
    </w:p>
    <w:p w:rsidR="000D0A0D" w:rsidRPr="00E3203C" w:rsidRDefault="000D0A0D" w:rsidP="00815038">
      <w:pPr>
        <w:ind w:left="60"/>
        <w:jc w:val="both"/>
        <w:rPr>
          <w:rFonts w:eastAsia="Calibri"/>
          <w:sz w:val="19"/>
          <w:szCs w:val="19"/>
          <w:lang w:eastAsia="en-US"/>
        </w:rPr>
      </w:pPr>
    </w:p>
    <w:p w:rsidR="000D0A0D" w:rsidRPr="00E3203C" w:rsidRDefault="00C003DB" w:rsidP="006C6ED1">
      <w:pPr>
        <w:ind w:left="2832" w:hanging="2832"/>
        <w:jc w:val="both"/>
        <w:rPr>
          <w:rFonts w:eastAsia="Calibri"/>
          <w:sz w:val="19"/>
          <w:szCs w:val="19"/>
          <w:lang w:eastAsia="en-US"/>
        </w:rPr>
      </w:pPr>
      <w:r w:rsidRPr="00E3203C">
        <w:rPr>
          <w:rFonts w:eastAsia="Calibri"/>
          <w:b/>
          <w:sz w:val="19"/>
          <w:szCs w:val="19"/>
          <w:u w:val="single"/>
          <w:lang w:eastAsia="en-US"/>
        </w:rPr>
        <w:t>Eş anlamlılar</w:t>
      </w:r>
      <w:r w:rsidR="000D0A0D" w:rsidRPr="00E3203C">
        <w:rPr>
          <w:rFonts w:eastAsia="Calibri"/>
          <w:b/>
          <w:sz w:val="19"/>
          <w:szCs w:val="19"/>
          <w:u w:val="single"/>
          <w:lang w:eastAsia="en-US"/>
        </w:rPr>
        <w:t>:</w:t>
      </w:r>
      <w:r w:rsidR="006C6ED1" w:rsidRPr="00E3203C">
        <w:rPr>
          <w:rFonts w:eastAsia="Calibri"/>
          <w:sz w:val="19"/>
          <w:szCs w:val="19"/>
          <w:lang w:eastAsia="en-US"/>
        </w:rPr>
        <w:tab/>
      </w:r>
      <w:r w:rsidR="002636D5" w:rsidRPr="00E3203C">
        <w:rPr>
          <w:rFonts w:eastAsia="Calibri"/>
          <w:sz w:val="19"/>
          <w:szCs w:val="19"/>
          <w:lang w:eastAsia="en-US"/>
        </w:rPr>
        <w:t>T</w:t>
      </w:r>
      <w:r w:rsidR="000D0A0D" w:rsidRPr="00E3203C">
        <w:rPr>
          <w:rFonts w:eastAsia="Calibri"/>
          <w:sz w:val="19"/>
          <w:szCs w:val="19"/>
          <w:lang w:eastAsia="en-US"/>
        </w:rPr>
        <w:t>risodyum pirofosfat</w:t>
      </w:r>
      <w:r w:rsidR="002636D5" w:rsidRPr="00E3203C">
        <w:rPr>
          <w:rFonts w:eastAsia="Calibri"/>
          <w:sz w:val="19"/>
          <w:szCs w:val="19"/>
          <w:lang w:eastAsia="en-US"/>
        </w:rPr>
        <w:t xml:space="preserve">; </w:t>
      </w:r>
      <w:r w:rsidR="000D0A0D" w:rsidRPr="00E3203C">
        <w:rPr>
          <w:rFonts w:eastAsia="Calibri"/>
          <w:sz w:val="19"/>
          <w:szCs w:val="19"/>
          <w:lang w:eastAsia="en-US"/>
        </w:rPr>
        <w:t>Trisodyum monohidrojen difosfat</w:t>
      </w:r>
      <w:r w:rsidR="006C6ED1" w:rsidRPr="00E3203C">
        <w:rPr>
          <w:rFonts w:eastAsia="Calibri"/>
          <w:sz w:val="19"/>
          <w:szCs w:val="19"/>
          <w:lang w:eastAsia="en-US"/>
        </w:rPr>
        <w:t>; Trisodyum monohidrojen pirofosfat; Trisodyum difosfat</w:t>
      </w:r>
    </w:p>
    <w:p w:rsidR="000D0A0D" w:rsidRPr="00E3203C" w:rsidRDefault="000D0A0D" w:rsidP="00815038">
      <w:pPr>
        <w:jc w:val="both"/>
        <w:rPr>
          <w:rFonts w:eastAsia="Calibri"/>
          <w:b/>
          <w:sz w:val="19"/>
          <w:szCs w:val="19"/>
          <w:lang w:eastAsia="en-US"/>
        </w:rPr>
      </w:pPr>
    </w:p>
    <w:p w:rsidR="000D0A0D" w:rsidRPr="00E3203C" w:rsidRDefault="000D0A0D" w:rsidP="00815038">
      <w:pPr>
        <w:jc w:val="both"/>
        <w:rPr>
          <w:rFonts w:eastAsia="Calibri"/>
          <w:b/>
          <w:sz w:val="19"/>
          <w:szCs w:val="19"/>
          <w:lang w:eastAsia="en-US"/>
        </w:rPr>
      </w:pPr>
      <w:r w:rsidRPr="00E3203C">
        <w:rPr>
          <w:rFonts w:eastAsia="Calibri"/>
          <w:b/>
          <w:sz w:val="19"/>
          <w:szCs w:val="19"/>
          <w:u w:val="single"/>
          <w:lang w:eastAsia="en-US"/>
        </w:rPr>
        <w:t>Tanım:</w:t>
      </w:r>
      <w:r w:rsidRPr="00E3203C">
        <w:rPr>
          <w:rFonts w:eastAsia="Calibri"/>
          <w:b/>
          <w:sz w:val="19"/>
          <w:szCs w:val="19"/>
          <w:lang w:eastAsia="en-US"/>
        </w:rPr>
        <w:tab/>
      </w:r>
    </w:p>
    <w:p w:rsidR="00E30D3B" w:rsidRPr="00E3203C" w:rsidRDefault="00E30D3B" w:rsidP="00815038">
      <w:pPr>
        <w:jc w:val="both"/>
        <w:rPr>
          <w:rFonts w:eastAsia="Calibri"/>
          <w:b/>
          <w:sz w:val="19"/>
          <w:szCs w:val="19"/>
          <w:u w:val="single"/>
          <w:lang w:eastAsia="en-US"/>
        </w:rPr>
      </w:pPr>
    </w:p>
    <w:p w:rsidR="000D0A0D" w:rsidRPr="00E3203C" w:rsidRDefault="00450147" w:rsidP="00815038">
      <w:pPr>
        <w:ind w:firstLine="720"/>
        <w:jc w:val="both"/>
        <w:rPr>
          <w:rFonts w:eastAsia="Calibri"/>
          <w:sz w:val="19"/>
          <w:szCs w:val="19"/>
          <w:lang w:eastAsia="en-US"/>
        </w:rPr>
      </w:pPr>
      <w:r w:rsidRPr="00E3203C">
        <w:rPr>
          <w:rFonts w:eastAsia="Calibri"/>
          <w:b/>
          <w:sz w:val="19"/>
          <w:szCs w:val="19"/>
          <w:lang w:eastAsia="en-US"/>
        </w:rPr>
        <w:t>EINECS</w:t>
      </w:r>
      <w:r w:rsidR="000D0A0D" w:rsidRPr="00E3203C">
        <w:rPr>
          <w:rFonts w:eastAsia="Calibri"/>
          <w:b/>
          <w:sz w:val="19"/>
          <w:szCs w:val="19"/>
          <w:lang w:eastAsia="en-US"/>
        </w:rPr>
        <w:t>:</w:t>
      </w:r>
      <w:r w:rsidR="006667D8" w:rsidRPr="00E3203C">
        <w:rPr>
          <w:rFonts w:eastAsia="Calibri"/>
          <w:sz w:val="19"/>
          <w:szCs w:val="19"/>
          <w:lang w:eastAsia="en-US"/>
        </w:rPr>
        <w:tab/>
      </w:r>
      <w:r w:rsidR="006667D8" w:rsidRPr="00E3203C">
        <w:rPr>
          <w:rFonts w:eastAsia="Calibri"/>
          <w:sz w:val="19"/>
          <w:szCs w:val="19"/>
          <w:lang w:eastAsia="en-US"/>
        </w:rPr>
        <w:tab/>
      </w:r>
      <w:r w:rsidR="000D0A0D" w:rsidRPr="00E3203C">
        <w:rPr>
          <w:rFonts w:eastAsia="Calibri"/>
          <w:sz w:val="19"/>
          <w:szCs w:val="19"/>
          <w:lang w:eastAsia="en-US"/>
        </w:rPr>
        <w:t>238-735-6</w:t>
      </w:r>
    </w:p>
    <w:p w:rsidR="00E30D3B" w:rsidRPr="00E3203C" w:rsidRDefault="00E30D3B" w:rsidP="00815038">
      <w:pPr>
        <w:ind w:firstLine="720"/>
        <w:jc w:val="both"/>
        <w:rPr>
          <w:rFonts w:eastAsia="Calibri"/>
          <w:sz w:val="19"/>
          <w:szCs w:val="19"/>
          <w:lang w:eastAsia="en-US"/>
        </w:rPr>
      </w:pPr>
    </w:p>
    <w:p w:rsidR="001244A3" w:rsidRPr="00E3203C" w:rsidRDefault="001244A3" w:rsidP="00815038">
      <w:pPr>
        <w:ind w:firstLine="720"/>
        <w:jc w:val="both"/>
        <w:rPr>
          <w:sz w:val="19"/>
          <w:szCs w:val="19"/>
        </w:rPr>
      </w:pPr>
      <w:r w:rsidRPr="00E3203C">
        <w:rPr>
          <w:b/>
          <w:sz w:val="19"/>
          <w:szCs w:val="19"/>
        </w:rPr>
        <w:t>Kimyasal adı:</w:t>
      </w:r>
      <w:r w:rsidRPr="00E3203C">
        <w:rPr>
          <w:sz w:val="19"/>
          <w:szCs w:val="19"/>
        </w:rPr>
        <w:t xml:space="preserve"> </w:t>
      </w:r>
    </w:p>
    <w:p w:rsidR="001244A3" w:rsidRPr="00E3203C" w:rsidRDefault="001244A3" w:rsidP="00815038">
      <w:pPr>
        <w:ind w:firstLine="720"/>
        <w:jc w:val="both"/>
        <w:rPr>
          <w:sz w:val="19"/>
          <w:szCs w:val="19"/>
        </w:rPr>
      </w:pPr>
    </w:p>
    <w:p w:rsidR="000D0A0D" w:rsidRPr="00E3203C" w:rsidRDefault="000D0A0D" w:rsidP="00815038">
      <w:pPr>
        <w:tabs>
          <w:tab w:val="left" w:pos="2835"/>
        </w:tabs>
        <w:ind w:firstLine="720"/>
        <w:jc w:val="both"/>
        <w:rPr>
          <w:rFonts w:eastAsia="Calibri"/>
          <w:sz w:val="19"/>
          <w:szCs w:val="19"/>
          <w:lang w:eastAsia="en-US"/>
        </w:rPr>
      </w:pPr>
      <w:r w:rsidRPr="00E3203C">
        <w:rPr>
          <w:rFonts w:eastAsia="Calibri"/>
          <w:b/>
          <w:sz w:val="19"/>
          <w:szCs w:val="19"/>
          <w:lang w:eastAsia="en-US"/>
        </w:rPr>
        <w:t>Kimyasal formülü:</w:t>
      </w:r>
      <w:r w:rsidRPr="00E3203C">
        <w:rPr>
          <w:rFonts w:eastAsia="Calibri"/>
          <w:sz w:val="19"/>
          <w:szCs w:val="19"/>
          <w:lang w:eastAsia="en-US"/>
        </w:rPr>
        <w:tab/>
        <w:t xml:space="preserve">Monohidrat: </w:t>
      </w:r>
      <w:r w:rsidRPr="00E3203C">
        <w:rPr>
          <w:rFonts w:eastAsia="Calibri"/>
          <w:sz w:val="19"/>
          <w:szCs w:val="19"/>
          <w:lang w:eastAsia="en-US"/>
        </w:rPr>
        <w:tab/>
        <w:t>Na</w:t>
      </w:r>
      <w:r w:rsidRPr="00E3203C">
        <w:rPr>
          <w:rFonts w:eastAsia="Calibri"/>
          <w:sz w:val="19"/>
          <w:szCs w:val="19"/>
          <w:vertAlign w:val="subscript"/>
          <w:lang w:eastAsia="en-US"/>
        </w:rPr>
        <w:t>3</w:t>
      </w:r>
      <w:r w:rsidRPr="00E3203C">
        <w:rPr>
          <w:rFonts w:eastAsia="Calibri"/>
          <w:sz w:val="19"/>
          <w:szCs w:val="19"/>
          <w:lang w:eastAsia="en-US"/>
        </w:rPr>
        <w:t>HP</w:t>
      </w:r>
      <w:r w:rsidRPr="00E3203C">
        <w:rPr>
          <w:rFonts w:eastAsia="Calibri"/>
          <w:sz w:val="19"/>
          <w:szCs w:val="19"/>
          <w:vertAlign w:val="subscript"/>
          <w:lang w:eastAsia="en-US"/>
        </w:rPr>
        <w:t>2</w:t>
      </w:r>
      <w:r w:rsidRPr="00E3203C">
        <w:rPr>
          <w:rFonts w:eastAsia="Calibri"/>
          <w:sz w:val="19"/>
          <w:szCs w:val="19"/>
          <w:lang w:eastAsia="en-US"/>
        </w:rPr>
        <w:t>O</w:t>
      </w:r>
      <w:r w:rsidRPr="00E3203C">
        <w:rPr>
          <w:rFonts w:eastAsia="Calibri"/>
          <w:sz w:val="19"/>
          <w:szCs w:val="19"/>
          <w:vertAlign w:val="subscript"/>
          <w:lang w:eastAsia="en-US"/>
        </w:rPr>
        <w:t>7</w:t>
      </w:r>
      <w:r w:rsidRPr="00E3203C">
        <w:rPr>
          <w:rFonts w:eastAsia="Calibri"/>
          <w:sz w:val="19"/>
          <w:szCs w:val="19"/>
          <w:lang w:eastAsia="en-US"/>
        </w:rPr>
        <w:t>·H</w:t>
      </w:r>
      <w:r w:rsidRPr="00E3203C">
        <w:rPr>
          <w:rFonts w:eastAsia="Calibri"/>
          <w:sz w:val="19"/>
          <w:szCs w:val="19"/>
          <w:vertAlign w:val="subscript"/>
          <w:lang w:eastAsia="en-US"/>
        </w:rPr>
        <w:t>2</w:t>
      </w:r>
      <w:r w:rsidRPr="00E3203C">
        <w:rPr>
          <w:rFonts w:eastAsia="Calibri"/>
          <w:sz w:val="19"/>
          <w:szCs w:val="19"/>
          <w:lang w:eastAsia="en-US"/>
        </w:rPr>
        <w:t>O</w:t>
      </w:r>
    </w:p>
    <w:p w:rsidR="000D0A0D" w:rsidRPr="00E3203C" w:rsidRDefault="000D0A0D" w:rsidP="00815038">
      <w:pPr>
        <w:ind w:left="60"/>
        <w:jc w:val="both"/>
        <w:rPr>
          <w:rFonts w:eastAsia="Calibri"/>
          <w:sz w:val="19"/>
          <w:szCs w:val="19"/>
          <w:vertAlign w:val="subscript"/>
          <w:lang w:eastAsia="en-US"/>
        </w:rPr>
      </w:pP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Susuz:</w:t>
      </w:r>
      <w:r w:rsidRPr="00E3203C">
        <w:rPr>
          <w:rFonts w:eastAsia="Calibri"/>
          <w:sz w:val="19"/>
          <w:szCs w:val="19"/>
          <w:lang w:eastAsia="en-US"/>
        </w:rPr>
        <w:tab/>
        <w:t xml:space="preserve"> </w:t>
      </w:r>
      <w:r w:rsidRPr="00E3203C">
        <w:rPr>
          <w:rFonts w:eastAsia="Calibri"/>
          <w:sz w:val="19"/>
          <w:szCs w:val="19"/>
          <w:lang w:eastAsia="en-US"/>
        </w:rPr>
        <w:tab/>
        <w:t>Na</w:t>
      </w:r>
      <w:r w:rsidRPr="00E3203C">
        <w:rPr>
          <w:rFonts w:eastAsia="Calibri"/>
          <w:sz w:val="19"/>
          <w:szCs w:val="19"/>
          <w:vertAlign w:val="subscript"/>
          <w:lang w:eastAsia="en-US"/>
        </w:rPr>
        <w:t>3</w:t>
      </w:r>
      <w:r w:rsidRPr="00E3203C">
        <w:rPr>
          <w:rFonts w:eastAsia="Calibri"/>
          <w:sz w:val="19"/>
          <w:szCs w:val="19"/>
          <w:lang w:eastAsia="en-US"/>
        </w:rPr>
        <w:t>HP</w:t>
      </w:r>
      <w:r w:rsidRPr="00E3203C">
        <w:rPr>
          <w:rFonts w:eastAsia="Calibri"/>
          <w:sz w:val="19"/>
          <w:szCs w:val="19"/>
          <w:vertAlign w:val="subscript"/>
          <w:lang w:eastAsia="en-US"/>
        </w:rPr>
        <w:t>2</w:t>
      </w:r>
      <w:r w:rsidRPr="00E3203C">
        <w:rPr>
          <w:rFonts w:eastAsia="Calibri"/>
          <w:sz w:val="19"/>
          <w:szCs w:val="19"/>
          <w:lang w:eastAsia="en-US"/>
        </w:rPr>
        <w:t>O</w:t>
      </w:r>
      <w:r w:rsidRPr="00E3203C">
        <w:rPr>
          <w:rFonts w:eastAsia="Calibri"/>
          <w:sz w:val="19"/>
          <w:szCs w:val="19"/>
          <w:vertAlign w:val="subscript"/>
          <w:lang w:eastAsia="en-US"/>
        </w:rPr>
        <w:t>7</w:t>
      </w:r>
    </w:p>
    <w:p w:rsidR="00E30D3B" w:rsidRPr="00E3203C" w:rsidRDefault="00E30D3B" w:rsidP="00815038">
      <w:pPr>
        <w:ind w:left="60"/>
        <w:jc w:val="both"/>
        <w:rPr>
          <w:rFonts w:eastAsia="Calibri"/>
          <w:sz w:val="19"/>
          <w:szCs w:val="19"/>
          <w:lang w:eastAsia="en-US"/>
        </w:rPr>
      </w:pPr>
    </w:p>
    <w:p w:rsidR="000D0A0D" w:rsidRPr="00E3203C" w:rsidRDefault="001016C5" w:rsidP="00815038">
      <w:pPr>
        <w:ind w:firstLine="720"/>
        <w:jc w:val="both"/>
        <w:rPr>
          <w:rFonts w:eastAsia="Calibri"/>
          <w:sz w:val="19"/>
          <w:szCs w:val="19"/>
          <w:lang w:eastAsia="en-US"/>
        </w:rPr>
      </w:pPr>
      <w:r w:rsidRPr="00E3203C">
        <w:rPr>
          <w:rFonts w:eastAsia="Calibri"/>
          <w:b/>
          <w:sz w:val="19"/>
          <w:szCs w:val="19"/>
          <w:lang w:eastAsia="en-US"/>
        </w:rPr>
        <w:t>Molekül ağırlığı</w:t>
      </w:r>
      <w:r w:rsidR="000D0A0D" w:rsidRPr="00E3203C">
        <w:rPr>
          <w:rFonts w:eastAsia="Calibri"/>
          <w:b/>
          <w:sz w:val="19"/>
          <w:szCs w:val="19"/>
          <w:lang w:eastAsia="en-US"/>
        </w:rPr>
        <w:t>:</w:t>
      </w:r>
      <w:r w:rsidR="006C6ED1" w:rsidRPr="00E3203C">
        <w:rPr>
          <w:rFonts w:eastAsia="Calibri"/>
          <w:sz w:val="19"/>
          <w:szCs w:val="19"/>
          <w:lang w:eastAsia="en-US"/>
        </w:rPr>
        <w:tab/>
      </w:r>
      <w:r w:rsidR="006C6ED1" w:rsidRPr="00E3203C">
        <w:rPr>
          <w:rFonts w:eastAsia="Calibri"/>
          <w:sz w:val="19"/>
          <w:szCs w:val="19"/>
          <w:lang w:eastAsia="en-US"/>
        </w:rPr>
        <w:tab/>
        <w:t>Monohidrat:</w:t>
      </w:r>
      <w:r w:rsidR="006C6ED1" w:rsidRPr="00E3203C">
        <w:rPr>
          <w:rFonts w:eastAsia="Calibri"/>
          <w:sz w:val="19"/>
          <w:szCs w:val="19"/>
          <w:lang w:eastAsia="en-US"/>
        </w:rPr>
        <w:tab/>
        <w:t>261,</w:t>
      </w:r>
      <w:r w:rsidR="000D0A0D" w:rsidRPr="00E3203C">
        <w:rPr>
          <w:rFonts w:eastAsia="Calibri"/>
          <w:sz w:val="19"/>
          <w:szCs w:val="19"/>
          <w:lang w:eastAsia="en-US"/>
        </w:rPr>
        <w:t>95</w:t>
      </w:r>
    </w:p>
    <w:p w:rsidR="000D0A0D" w:rsidRPr="00E3203C" w:rsidRDefault="006C6ED1" w:rsidP="00815038">
      <w:pPr>
        <w:ind w:left="60"/>
        <w:jc w:val="both"/>
        <w:rPr>
          <w:rFonts w:eastAsia="Calibri"/>
          <w:sz w:val="19"/>
          <w:szCs w:val="19"/>
          <w:lang w:eastAsia="en-US"/>
        </w:rPr>
      </w:pP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 xml:space="preserve">Susuz: </w:t>
      </w:r>
      <w:r w:rsidRPr="00E3203C">
        <w:rPr>
          <w:rFonts w:eastAsia="Calibri"/>
          <w:sz w:val="19"/>
          <w:szCs w:val="19"/>
          <w:lang w:eastAsia="en-US"/>
        </w:rPr>
        <w:tab/>
      </w:r>
      <w:r w:rsidRPr="00E3203C">
        <w:rPr>
          <w:rFonts w:eastAsia="Calibri"/>
          <w:sz w:val="19"/>
          <w:szCs w:val="19"/>
          <w:lang w:eastAsia="en-US"/>
        </w:rPr>
        <w:tab/>
        <w:t>243,</w:t>
      </w:r>
      <w:r w:rsidR="000D0A0D" w:rsidRPr="00E3203C">
        <w:rPr>
          <w:rFonts w:eastAsia="Calibri"/>
          <w:sz w:val="19"/>
          <w:szCs w:val="19"/>
          <w:lang w:eastAsia="en-US"/>
        </w:rPr>
        <w:t>93</w:t>
      </w:r>
    </w:p>
    <w:p w:rsidR="00E30D3B" w:rsidRPr="00E3203C" w:rsidRDefault="00E30D3B" w:rsidP="00815038">
      <w:pPr>
        <w:ind w:left="60"/>
        <w:jc w:val="both"/>
        <w:rPr>
          <w:rFonts w:eastAsia="Calibri"/>
          <w:sz w:val="19"/>
          <w:szCs w:val="19"/>
          <w:lang w:eastAsia="en-US"/>
        </w:rPr>
      </w:pPr>
    </w:p>
    <w:p w:rsidR="000D0A0D" w:rsidRPr="00E3203C" w:rsidRDefault="000D0A0D" w:rsidP="006C6ED1">
      <w:pPr>
        <w:ind w:left="2835" w:hanging="2115"/>
        <w:jc w:val="both"/>
        <w:rPr>
          <w:sz w:val="19"/>
          <w:szCs w:val="19"/>
        </w:rPr>
      </w:pPr>
      <w:r w:rsidRPr="00E3203C">
        <w:rPr>
          <w:b/>
          <w:sz w:val="19"/>
          <w:szCs w:val="19"/>
        </w:rPr>
        <w:t>Analiz:</w:t>
      </w:r>
      <w:r w:rsidR="006C6ED1" w:rsidRPr="00E3203C">
        <w:rPr>
          <w:b/>
          <w:sz w:val="19"/>
          <w:szCs w:val="19"/>
        </w:rPr>
        <w:tab/>
      </w:r>
      <w:r w:rsidR="004D4C5C" w:rsidRPr="00E3203C">
        <w:rPr>
          <w:sz w:val="19"/>
          <w:szCs w:val="19"/>
        </w:rPr>
        <w:t>Kuru bazda içeriği %</w:t>
      </w:r>
      <w:r w:rsidR="006C6ED1" w:rsidRPr="00E3203C">
        <w:rPr>
          <w:sz w:val="19"/>
          <w:szCs w:val="19"/>
        </w:rPr>
        <w:t>95’te</w:t>
      </w:r>
      <w:r w:rsidRPr="00E3203C">
        <w:rPr>
          <w:sz w:val="19"/>
          <w:szCs w:val="19"/>
        </w:rPr>
        <w:t>n az olmamalıdır.</w:t>
      </w:r>
    </w:p>
    <w:p w:rsidR="00E30D3B" w:rsidRPr="00E3203C" w:rsidRDefault="00E30D3B" w:rsidP="00815038">
      <w:pPr>
        <w:ind w:left="2880" w:hanging="2160"/>
        <w:jc w:val="both"/>
        <w:rPr>
          <w:sz w:val="19"/>
          <w:szCs w:val="19"/>
        </w:rPr>
      </w:pPr>
    </w:p>
    <w:p w:rsidR="000D0A0D" w:rsidRPr="00E3203C" w:rsidRDefault="000D0A0D" w:rsidP="00815038">
      <w:pPr>
        <w:ind w:left="2880" w:hanging="48"/>
        <w:jc w:val="both"/>
        <w:rPr>
          <w:sz w:val="19"/>
          <w:szCs w:val="19"/>
        </w:rPr>
      </w:pPr>
      <w:r w:rsidRPr="00E3203C">
        <w:rPr>
          <w:sz w:val="19"/>
          <w:szCs w:val="19"/>
        </w:rPr>
        <w:t>P</w:t>
      </w:r>
      <w:r w:rsidRPr="00E3203C">
        <w:rPr>
          <w:sz w:val="19"/>
          <w:szCs w:val="19"/>
          <w:vertAlign w:val="subscript"/>
        </w:rPr>
        <w:t>2</w:t>
      </w:r>
      <w:r w:rsidRPr="00E3203C">
        <w:rPr>
          <w:sz w:val="19"/>
          <w:szCs w:val="19"/>
        </w:rPr>
        <w:t>O</w:t>
      </w:r>
      <w:r w:rsidRPr="00E3203C">
        <w:rPr>
          <w:sz w:val="19"/>
          <w:szCs w:val="19"/>
          <w:vertAlign w:val="subscript"/>
        </w:rPr>
        <w:t>5</w:t>
      </w:r>
      <w:r w:rsidR="00CD05DF" w:rsidRPr="00E3203C">
        <w:rPr>
          <w:sz w:val="19"/>
          <w:szCs w:val="19"/>
        </w:rPr>
        <w:t xml:space="preserve"> </w:t>
      </w:r>
      <w:r w:rsidR="00E30D3B" w:rsidRPr="00E3203C">
        <w:rPr>
          <w:sz w:val="19"/>
          <w:szCs w:val="19"/>
        </w:rPr>
        <w:t>içeriği,</w:t>
      </w:r>
      <w:r w:rsidR="006C6ED1" w:rsidRPr="00E3203C">
        <w:rPr>
          <w:sz w:val="19"/>
          <w:szCs w:val="19"/>
        </w:rPr>
        <w:t xml:space="preserve"> %57’den az ve %</w:t>
      </w:r>
      <w:r w:rsidRPr="00E3203C">
        <w:rPr>
          <w:sz w:val="19"/>
          <w:szCs w:val="19"/>
        </w:rPr>
        <w:t>59’dan fazla olmamalıdır.</w:t>
      </w:r>
    </w:p>
    <w:p w:rsidR="000D0A0D" w:rsidRPr="00E3203C" w:rsidRDefault="000D0A0D" w:rsidP="00815038">
      <w:pPr>
        <w:jc w:val="both"/>
        <w:rPr>
          <w:b/>
          <w:sz w:val="19"/>
          <w:szCs w:val="19"/>
        </w:rPr>
      </w:pPr>
    </w:p>
    <w:p w:rsidR="000D0A0D" w:rsidRPr="00E3203C" w:rsidRDefault="000D0A0D" w:rsidP="00815038">
      <w:pPr>
        <w:jc w:val="both"/>
        <w:rPr>
          <w:sz w:val="19"/>
          <w:szCs w:val="19"/>
        </w:rPr>
      </w:pPr>
      <w:r w:rsidRPr="00E3203C">
        <w:rPr>
          <w:b/>
          <w:sz w:val="19"/>
          <w:szCs w:val="19"/>
          <w:u w:val="single"/>
        </w:rPr>
        <w:t>Tanımlama:</w:t>
      </w:r>
      <w:r w:rsidRPr="00E3203C">
        <w:rPr>
          <w:sz w:val="19"/>
          <w:szCs w:val="19"/>
        </w:rPr>
        <w:tab/>
      </w:r>
      <w:r w:rsidRPr="00E3203C">
        <w:rPr>
          <w:sz w:val="19"/>
          <w:szCs w:val="19"/>
        </w:rPr>
        <w:tab/>
      </w:r>
      <w:r w:rsidRPr="00E3203C">
        <w:rPr>
          <w:sz w:val="19"/>
          <w:szCs w:val="19"/>
        </w:rPr>
        <w:tab/>
        <w:t xml:space="preserve">Beyaz toz ya da tanecikler, susuz veya </w:t>
      </w:r>
      <w:r w:rsidR="006C6ED1" w:rsidRPr="00E3203C">
        <w:rPr>
          <w:sz w:val="19"/>
          <w:szCs w:val="19"/>
        </w:rPr>
        <w:t xml:space="preserve">bir </w:t>
      </w:r>
      <w:r w:rsidRPr="00E3203C">
        <w:rPr>
          <w:sz w:val="19"/>
          <w:szCs w:val="19"/>
        </w:rPr>
        <w:t>monohidrat olarak oluşur.</w:t>
      </w:r>
    </w:p>
    <w:p w:rsidR="000D0A0D" w:rsidRPr="00E3203C" w:rsidRDefault="000D0A0D" w:rsidP="00815038">
      <w:pPr>
        <w:jc w:val="both"/>
        <w:rPr>
          <w:b/>
          <w:sz w:val="19"/>
          <w:szCs w:val="19"/>
        </w:rPr>
      </w:pPr>
    </w:p>
    <w:p w:rsidR="000D0A0D" w:rsidRPr="00E3203C" w:rsidRDefault="00BA669C" w:rsidP="00815038">
      <w:pPr>
        <w:jc w:val="both"/>
        <w:rPr>
          <w:b/>
          <w:sz w:val="19"/>
          <w:szCs w:val="19"/>
          <w:u w:val="single"/>
        </w:rPr>
      </w:pPr>
      <w:r>
        <w:rPr>
          <w:b/>
          <w:sz w:val="19"/>
          <w:szCs w:val="19"/>
          <w:u w:val="single"/>
        </w:rPr>
        <w:t>İdentifikasyon</w:t>
      </w:r>
      <w:r w:rsidR="000D0A0D" w:rsidRPr="00E3203C">
        <w:rPr>
          <w:b/>
          <w:sz w:val="19"/>
          <w:szCs w:val="19"/>
          <w:u w:val="single"/>
        </w:rPr>
        <w:t>:</w:t>
      </w:r>
    </w:p>
    <w:p w:rsidR="00E30D3B" w:rsidRPr="00E3203C" w:rsidRDefault="00E30D3B" w:rsidP="00815038">
      <w:pPr>
        <w:ind w:left="720"/>
        <w:jc w:val="both"/>
        <w:rPr>
          <w:b/>
          <w:sz w:val="19"/>
          <w:szCs w:val="19"/>
        </w:rPr>
      </w:pPr>
    </w:p>
    <w:p w:rsidR="00E30D3B" w:rsidRPr="00E3203C" w:rsidRDefault="00E30D3B" w:rsidP="00815038">
      <w:pPr>
        <w:ind w:left="720"/>
        <w:jc w:val="both"/>
        <w:rPr>
          <w:sz w:val="19"/>
          <w:szCs w:val="19"/>
        </w:rPr>
      </w:pPr>
      <w:r w:rsidRPr="00E3203C">
        <w:rPr>
          <w:b/>
          <w:sz w:val="19"/>
          <w:szCs w:val="19"/>
        </w:rPr>
        <w:t>Sodyum testi:</w:t>
      </w:r>
      <w:r w:rsidRPr="00E3203C">
        <w:rPr>
          <w:b/>
          <w:sz w:val="19"/>
          <w:szCs w:val="19"/>
        </w:rPr>
        <w:tab/>
      </w:r>
      <w:r w:rsidRPr="00E3203C">
        <w:rPr>
          <w:b/>
          <w:sz w:val="19"/>
          <w:szCs w:val="19"/>
        </w:rPr>
        <w:tab/>
      </w:r>
      <w:r w:rsidRPr="00E3203C">
        <w:rPr>
          <w:sz w:val="19"/>
          <w:szCs w:val="19"/>
        </w:rPr>
        <w:t>Testi geçer.</w:t>
      </w:r>
    </w:p>
    <w:p w:rsidR="00E30D3B" w:rsidRPr="00E3203C" w:rsidRDefault="00E30D3B" w:rsidP="00815038">
      <w:pPr>
        <w:ind w:left="720"/>
        <w:jc w:val="both"/>
        <w:rPr>
          <w:sz w:val="19"/>
          <w:szCs w:val="19"/>
        </w:rPr>
      </w:pPr>
    </w:p>
    <w:p w:rsidR="00E30D3B" w:rsidRPr="00E3203C" w:rsidRDefault="00E30D3B" w:rsidP="00815038">
      <w:pPr>
        <w:ind w:left="720"/>
        <w:jc w:val="both"/>
        <w:rPr>
          <w:b/>
          <w:sz w:val="19"/>
          <w:szCs w:val="19"/>
        </w:rPr>
      </w:pPr>
      <w:r w:rsidRPr="00E3203C">
        <w:rPr>
          <w:b/>
          <w:sz w:val="19"/>
          <w:szCs w:val="19"/>
        </w:rPr>
        <w:t>Fosfat testi:</w:t>
      </w:r>
      <w:r w:rsidRPr="00E3203C">
        <w:rPr>
          <w:b/>
          <w:sz w:val="19"/>
          <w:szCs w:val="19"/>
        </w:rPr>
        <w:tab/>
      </w:r>
      <w:r w:rsidRPr="00E3203C">
        <w:rPr>
          <w:b/>
          <w:sz w:val="19"/>
          <w:szCs w:val="19"/>
        </w:rPr>
        <w:tab/>
      </w:r>
      <w:r w:rsidRPr="00E3203C">
        <w:rPr>
          <w:sz w:val="19"/>
          <w:szCs w:val="19"/>
        </w:rPr>
        <w:t>Testi geçer.</w:t>
      </w:r>
      <w:r w:rsidRPr="00E3203C">
        <w:rPr>
          <w:b/>
          <w:sz w:val="19"/>
          <w:szCs w:val="19"/>
        </w:rPr>
        <w:tab/>
      </w:r>
    </w:p>
    <w:p w:rsidR="00E30D3B" w:rsidRPr="00E3203C" w:rsidRDefault="00E30D3B" w:rsidP="00815038">
      <w:pPr>
        <w:ind w:left="720"/>
        <w:jc w:val="both"/>
        <w:rPr>
          <w:b/>
          <w:sz w:val="19"/>
          <w:szCs w:val="19"/>
        </w:rPr>
      </w:pPr>
    </w:p>
    <w:p w:rsidR="00E30D3B" w:rsidRPr="00E3203C" w:rsidRDefault="00E30D3B" w:rsidP="00815038">
      <w:pPr>
        <w:ind w:firstLine="720"/>
        <w:jc w:val="both"/>
        <w:rPr>
          <w:sz w:val="19"/>
          <w:szCs w:val="19"/>
        </w:rPr>
      </w:pPr>
      <w:r w:rsidRPr="00E3203C">
        <w:rPr>
          <w:b/>
          <w:sz w:val="19"/>
          <w:szCs w:val="19"/>
        </w:rPr>
        <w:t>Çözünürlük:</w:t>
      </w:r>
      <w:r w:rsidRPr="00E3203C">
        <w:rPr>
          <w:sz w:val="19"/>
          <w:szCs w:val="19"/>
        </w:rPr>
        <w:tab/>
      </w:r>
      <w:r w:rsidRPr="00E3203C">
        <w:rPr>
          <w:sz w:val="19"/>
          <w:szCs w:val="19"/>
        </w:rPr>
        <w:tab/>
        <w:t>Suda çözünür.</w:t>
      </w:r>
    </w:p>
    <w:p w:rsidR="00E30D3B" w:rsidRPr="00E3203C" w:rsidRDefault="00E30D3B" w:rsidP="00815038">
      <w:pPr>
        <w:ind w:firstLine="720"/>
        <w:jc w:val="both"/>
        <w:rPr>
          <w:sz w:val="19"/>
          <w:szCs w:val="19"/>
        </w:rPr>
      </w:pPr>
    </w:p>
    <w:p w:rsidR="00E30D3B" w:rsidRPr="00E3203C" w:rsidRDefault="00E30D3B" w:rsidP="00815038">
      <w:pPr>
        <w:ind w:firstLine="720"/>
        <w:jc w:val="both"/>
        <w:rPr>
          <w:sz w:val="19"/>
          <w:szCs w:val="19"/>
        </w:rPr>
      </w:pPr>
      <w:r w:rsidRPr="00E3203C">
        <w:rPr>
          <w:b/>
          <w:sz w:val="19"/>
          <w:szCs w:val="19"/>
        </w:rPr>
        <w:t>pH:</w:t>
      </w:r>
      <w:r w:rsidRPr="00E3203C">
        <w:rPr>
          <w:b/>
          <w:sz w:val="19"/>
          <w:szCs w:val="19"/>
        </w:rPr>
        <w:tab/>
      </w:r>
      <w:r w:rsidRPr="00E3203C">
        <w:rPr>
          <w:b/>
          <w:sz w:val="19"/>
          <w:szCs w:val="19"/>
        </w:rPr>
        <w:tab/>
      </w:r>
      <w:r w:rsidRPr="00E3203C">
        <w:rPr>
          <w:b/>
          <w:sz w:val="19"/>
          <w:szCs w:val="19"/>
        </w:rPr>
        <w:tab/>
      </w:r>
      <w:r w:rsidR="006C6ED1" w:rsidRPr="00E3203C">
        <w:rPr>
          <w:sz w:val="19"/>
          <w:szCs w:val="19"/>
        </w:rPr>
        <w:t>6,7-7,</w:t>
      </w:r>
      <w:r w:rsidRPr="00E3203C">
        <w:rPr>
          <w:sz w:val="19"/>
          <w:szCs w:val="19"/>
        </w:rPr>
        <w:t>5 arasındadır</w:t>
      </w:r>
      <w:r w:rsidRPr="00E3203C">
        <w:rPr>
          <w:b/>
          <w:sz w:val="19"/>
          <w:szCs w:val="19"/>
        </w:rPr>
        <w:t xml:space="preserve"> </w:t>
      </w:r>
      <w:r w:rsidR="006C6ED1" w:rsidRPr="00E3203C">
        <w:rPr>
          <w:sz w:val="19"/>
          <w:szCs w:val="19"/>
        </w:rPr>
        <w:t>(%</w:t>
      </w:r>
      <w:r w:rsidR="007A3468" w:rsidRPr="00E3203C">
        <w:rPr>
          <w:sz w:val="19"/>
          <w:szCs w:val="19"/>
        </w:rPr>
        <w:t>1’lik çözelti</w:t>
      </w:r>
      <w:r w:rsidRPr="00E3203C">
        <w:rPr>
          <w:sz w:val="19"/>
          <w:szCs w:val="19"/>
        </w:rPr>
        <w:t>)</w:t>
      </w:r>
      <w:r w:rsidR="005377E2">
        <w:rPr>
          <w:sz w:val="19"/>
          <w:szCs w:val="19"/>
        </w:rPr>
        <w:t>.</w:t>
      </w:r>
    </w:p>
    <w:p w:rsidR="000D0A0D" w:rsidRPr="00E3203C" w:rsidRDefault="000D0A0D" w:rsidP="00815038">
      <w:pPr>
        <w:jc w:val="both"/>
        <w:rPr>
          <w:b/>
          <w:sz w:val="19"/>
          <w:szCs w:val="19"/>
          <w:u w:val="single"/>
        </w:rPr>
      </w:pPr>
    </w:p>
    <w:p w:rsidR="000D0A0D" w:rsidRPr="00E3203C" w:rsidRDefault="000D0A0D" w:rsidP="00815038">
      <w:pPr>
        <w:ind w:left="60" w:hanging="60"/>
        <w:jc w:val="both"/>
        <w:rPr>
          <w:b/>
          <w:sz w:val="19"/>
          <w:szCs w:val="19"/>
          <w:u w:val="single"/>
        </w:rPr>
      </w:pPr>
      <w:r w:rsidRPr="00E3203C">
        <w:rPr>
          <w:b/>
          <w:sz w:val="19"/>
          <w:szCs w:val="19"/>
          <w:u w:val="single"/>
        </w:rPr>
        <w:lastRenderedPageBreak/>
        <w:t>Saflık:</w:t>
      </w:r>
    </w:p>
    <w:p w:rsidR="00E30D3B" w:rsidRPr="00E3203C" w:rsidRDefault="00E30D3B" w:rsidP="00815038">
      <w:pPr>
        <w:ind w:left="60" w:hanging="60"/>
        <w:jc w:val="both"/>
        <w:rPr>
          <w:sz w:val="19"/>
          <w:szCs w:val="19"/>
          <w:u w:val="single"/>
        </w:rPr>
      </w:pPr>
    </w:p>
    <w:p w:rsidR="000D0A0D" w:rsidRPr="00E3203C" w:rsidRDefault="000D0A0D" w:rsidP="00815038">
      <w:pPr>
        <w:ind w:firstLine="720"/>
        <w:jc w:val="both"/>
        <w:rPr>
          <w:sz w:val="19"/>
          <w:szCs w:val="19"/>
        </w:rPr>
      </w:pPr>
      <w:r w:rsidRPr="00E3203C">
        <w:rPr>
          <w:b/>
          <w:sz w:val="19"/>
          <w:szCs w:val="19"/>
        </w:rPr>
        <w:t>Yakma kaybı:</w:t>
      </w:r>
      <w:r w:rsidR="006C6ED1" w:rsidRPr="00E3203C">
        <w:rPr>
          <w:sz w:val="19"/>
          <w:szCs w:val="19"/>
        </w:rPr>
        <w:tab/>
      </w:r>
      <w:r w:rsidR="006C6ED1" w:rsidRPr="00E3203C">
        <w:rPr>
          <w:sz w:val="19"/>
          <w:szCs w:val="19"/>
        </w:rPr>
        <w:tab/>
        <w:t>Susuz bileşikte %4,5’t</w:t>
      </w:r>
      <w:r w:rsidR="005377E2">
        <w:rPr>
          <w:sz w:val="19"/>
          <w:szCs w:val="19"/>
        </w:rPr>
        <w:t>en fazla olmamalıdır</w:t>
      </w:r>
      <w:r w:rsidR="00E30D3B" w:rsidRPr="00E3203C">
        <w:rPr>
          <w:sz w:val="19"/>
          <w:szCs w:val="19"/>
        </w:rPr>
        <w:t xml:space="preserve"> (450-550 °C).</w:t>
      </w:r>
    </w:p>
    <w:p w:rsidR="000D0A0D" w:rsidRPr="00E3203C" w:rsidRDefault="00E30D3B" w:rsidP="00815038">
      <w:pPr>
        <w:ind w:left="60"/>
        <w:jc w:val="both"/>
        <w:rPr>
          <w:sz w:val="19"/>
          <w:szCs w:val="19"/>
        </w:rPr>
      </w:pPr>
      <w:r w:rsidRPr="00E3203C">
        <w:rPr>
          <w:sz w:val="19"/>
          <w:szCs w:val="19"/>
        </w:rPr>
        <w:tab/>
      </w:r>
      <w:r w:rsidRPr="00E3203C">
        <w:rPr>
          <w:sz w:val="19"/>
          <w:szCs w:val="19"/>
        </w:rPr>
        <w:tab/>
      </w:r>
      <w:r w:rsidRPr="00E3203C">
        <w:rPr>
          <w:sz w:val="19"/>
          <w:szCs w:val="19"/>
        </w:rPr>
        <w:tab/>
      </w:r>
      <w:r w:rsidRPr="00E3203C">
        <w:rPr>
          <w:sz w:val="19"/>
          <w:szCs w:val="19"/>
        </w:rPr>
        <w:tab/>
        <w:t>Monohidrat</w:t>
      </w:r>
      <w:r w:rsidR="006C6ED1" w:rsidRPr="00E3203C">
        <w:rPr>
          <w:sz w:val="19"/>
          <w:szCs w:val="19"/>
        </w:rPr>
        <w:t xml:space="preserve"> bazda %11,5’t</w:t>
      </w:r>
      <w:r w:rsidR="000D0A0D" w:rsidRPr="00E3203C">
        <w:rPr>
          <w:sz w:val="19"/>
          <w:szCs w:val="19"/>
        </w:rPr>
        <w:t>en fazla olmamalıdır.</w:t>
      </w:r>
    </w:p>
    <w:p w:rsidR="00E30D3B" w:rsidRPr="00E3203C" w:rsidRDefault="00E30D3B" w:rsidP="00815038">
      <w:pPr>
        <w:ind w:left="60"/>
        <w:jc w:val="both"/>
        <w:rPr>
          <w:sz w:val="19"/>
          <w:szCs w:val="19"/>
        </w:rPr>
      </w:pPr>
    </w:p>
    <w:p w:rsidR="00E30D3B" w:rsidRPr="00E3203C" w:rsidRDefault="000D0A0D" w:rsidP="00815038">
      <w:pPr>
        <w:ind w:left="60" w:firstLine="660"/>
        <w:jc w:val="both"/>
        <w:rPr>
          <w:sz w:val="19"/>
          <w:szCs w:val="19"/>
        </w:rPr>
      </w:pPr>
      <w:r w:rsidRPr="00E3203C">
        <w:rPr>
          <w:b/>
          <w:sz w:val="19"/>
          <w:szCs w:val="19"/>
        </w:rPr>
        <w:t>Kurutma kaybı:</w:t>
      </w:r>
      <w:r w:rsidRPr="00E3203C">
        <w:rPr>
          <w:sz w:val="19"/>
          <w:szCs w:val="19"/>
        </w:rPr>
        <w:tab/>
      </w:r>
      <w:r w:rsidR="00E30D3B" w:rsidRPr="00E3203C">
        <w:rPr>
          <w:sz w:val="19"/>
          <w:szCs w:val="19"/>
        </w:rPr>
        <w:tab/>
        <w:t>Susuz için %0,</w:t>
      </w:r>
      <w:r w:rsidR="005377E2">
        <w:rPr>
          <w:sz w:val="19"/>
          <w:szCs w:val="19"/>
        </w:rPr>
        <w:t>5’ten fazla olmamalıdır</w:t>
      </w:r>
      <w:r w:rsidR="006C6ED1" w:rsidRPr="00E3203C">
        <w:rPr>
          <w:sz w:val="19"/>
          <w:szCs w:val="19"/>
        </w:rPr>
        <w:t xml:space="preserve"> </w:t>
      </w:r>
      <w:r w:rsidR="00E30D3B" w:rsidRPr="00E3203C">
        <w:rPr>
          <w:sz w:val="19"/>
          <w:szCs w:val="19"/>
        </w:rPr>
        <w:t>(105 °C, 4 saat)</w:t>
      </w:r>
      <w:r w:rsidR="005377E2">
        <w:rPr>
          <w:sz w:val="19"/>
          <w:szCs w:val="19"/>
        </w:rPr>
        <w:t>.</w:t>
      </w:r>
      <w:r w:rsidRPr="00E3203C">
        <w:rPr>
          <w:sz w:val="19"/>
          <w:szCs w:val="19"/>
        </w:rPr>
        <w:tab/>
      </w:r>
    </w:p>
    <w:p w:rsidR="00E30D3B" w:rsidRPr="00E3203C" w:rsidRDefault="00E30D3B" w:rsidP="00815038">
      <w:pPr>
        <w:ind w:left="2172" w:firstLine="660"/>
        <w:jc w:val="both"/>
        <w:rPr>
          <w:sz w:val="19"/>
          <w:szCs w:val="19"/>
        </w:rPr>
      </w:pPr>
      <w:r w:rsidRPr="00E3203C">
        <w:rPr>
          <w:sz w:val="19"/>
          <w:szCs w:val="19"/>
        </w:rPr>
        <w:t>Monohidrat için %1,0</w:t>
      </w:r>
      <w:r w:rsidR="006C6ED1" w:rsidRPr="00E3203C">
        <w:rPr>
          <w:sz w:val="19"/>
          <w:szCs w:val="19"/>
        </w:rPr>
        <w:t>’dan</w:t>
      </w:r>
      <w:r w:rsidRPr="00E3203C">
        <w:rPr>
          <w:sz w:val="19"/>
          <w:szCs w:val="19"/>
        </w:rPr>
        <w:t xml:space="preserve"> </w:t>
      </w:r>
      <w:r w:rsidR="005377E2">
        <w:rPr>
          <w:sz w:val="19"/>
          <w:szCs w:val="19"/>
        </w:rPr>
        <w:t>fazla olmamalıdır</w:t>
      </w:r>
      <w:r w:rsidR="006C6ED1" w:rsidRPr="00E3203C">
        <w:rPr>
          <w:sz w:val="19"/>
          <w:szCs w:val="19"/>
        </w:rPr>
        <w:t xml:space="preserve"> </w:t>
      </w:r>
      <w:r w:rsidRPr="00E3203C">
        <w:rPr>
          <w:sz w:val="19"/>
          <w:szCs w:val="19"/>
        </w:rPr>
        <w:t>(105 °C, 4 saat)</w:t>
      </w:r>
      <w:r w:rsidR="005377E2">
        <w:rPr>
          <w:sz w:val="19"/>
          <w:szCs w:val="19"/>
        </w:rPr>
        <w:t>.</w:t>
      </w:r>
    </w:p>
    <w:p w:rsidR="00E30D3B" w:rsidRPr="00E3203C" w:rsidRDefault="00E30D3B" w:rsidP="00815038">
      <w:pPr>
        <w:ind w:left="60" w:firstLine="660"/>
        <w:jc w:val="both"/>
        <w:rPr>
          <w:sz w:val="19"/>
          <w:szCs w:val="19"/>
        </w:rPr>
      </w:pPr>
    </w:p>
    <w:p w:rsidR="000D0A0D" w:rsidRPr="00E3203C" w:rsidRDefault="000D0A0D" w:rsidP="00815038">
      <w:pPr>
        <w:ind w:firstLine="720"/>
        <w:jc w:val="both"/>
        <w:rPr>
          <w:b/>
          <w:sz w:val="19"/>
          <w:szCs w:val="19"/>
        </w:rPr>
      </w:pPr>
      <w:r w:rsidRPr="00E3203C">
        <w:rPr>
          <w:b/>
          <w:sz w:val="19"/>
          <w:szCs w:val="19"/>
        </w:rPr>
        <w:t xml:space="preserve">Suda çözünmeyen </w:t>
      </w:r>
    </w:p>
    <w:p w:rsidR="000D0A0D" w:rsidRPr="00E3203C" w:rsidRDefault="000D0A0D" w:rsidP="00815038">
      <w:pPr>
        <w:ind w:firstLine="720"/>
        <w:jc w:val="both"/>
        <w:rPr>
          <w:sz w:val="19"/>
          <w:szCs w:val="19"/>
        </w:rPr>
      </w:pPr>
      <w:r w:rsidRPr="00E3203C">
        <w:rPr>
          <w:b/>
          <w:sz w:val="19"/>
          <w:szCs w:val="19"/>
        </w:rPr>
        <w:t>madde:</w:t>
      </w:r>
      <w:r w:rsidR="006C6ED1" w:rsidRPr="00E3203C">
        <w:rPr>
          <w:sz w:val="19"/>
          <w:szCs w:val="19"/>
        </w:rPr>
        <w:tab/>
      </w:r>
      <w:r w:rsidR="006C6ED1" w:rsidRPr="00E3203C">
        <w:rPr>
          <w:sz w:val="19"/>
          <w:szCs w:val="19"/>
        </w:rPr>
        <w:tab/>
        <w:t xml:space="preserve"> </w:t>
      </w:r>
      <w:r w:rsidR="006C6ED1" w:rsidRPr="00E3203C">
        <w:rPr>
          <w:sz w:val="19"/>
          <w:szCs w:val="19"/>
        </w:rPr>
        <w:tab/>
        <w:t>%0,</w:t>
      </w:r>
      <w:r w:rsidRPr="00E3203C">
        <w:rPr>
          <w:sz w:val="19"/>
          <w:szCs w:val="19"/>
        </w:rPr>
        <w:t>2’den fazla olmamalıdır.</w:t>
      </w:r>
    </w:p>
    <w:p w:rsidR="00E30D3B" w:rsidRPr="00E3203C" w:rsidRDefault="00E30D3B" w:rsidP="00815038">
      <w:pPr>
        <w:ind w:firstLine="720"/>
        <w:jc w:val="both"/>
        <w:rPr>
          <w:sz w:val="19"/>
          <w:szCs w:val="19"/>
        </w:rPr>
      </w:pPr>
    </w:p>
    <w:p w:rsidR="00E30D3B" w:rsidRPr="00E3203C" w:rsidRDefault="000D0A0D" w:rsidP="00815038">
      <w:pPr>
        <w:ind w:firstLine="720"/>
        <w:jc w:val="both"/>
        <w:rPr>
          <w:sz w:val="19"/>
          <w:szCs w:val="19"/>
        </w:rPr>
      </w:pPr>
      <w:r w:rsidRPr="00E3203C">
        <w:rPr>
          <w:b/>
          <w:sz w:val="19"/>
          <w:szCs w:val="19"/>
        </w:rPr>
        <w:t>Florür:</w:t>
      </w:r>
      <w:r w:rsidRPr="00E3203C">
        <w:rPr>
          <w:sz w:val="19"/>
          <w:szCs w:val="19"/>
        </w:rPr>
        <w:tab/>
      </w:r>
      <w:r w:rsidRPr="00E3203C">
        <w:rPr>
          <w:sz w:val="19"/>
          <w:szCs w:val="19"/>
        </w:rPr>
        <w:tab/>
      </w:r>
      <w:r w:rsidRPr="00E3203C">
        <w:rPr>
          <w:sz w:val="19"/>
          <w:szCs w:val="19"/>
        </w:rPr>
        <w:tab/>
        <w:t xml:space="preserve">Flor cinsinden </w:t>
      </w:r>
      <w:r w:rsidR="00E210EE" w:rsidRPr="00E3203C">
        <w:rPr>
          <w:rFonts w:eastAsia="Calibri"/>
          <w:sz w:val="19"/>
          <w:szCs w:val="19"/>
          <w:lang w:val="de-DE" w:eastAsia="en-US"/>
        </w:rPr>
        <w:t xml:space="preserve">ifade edilen </w:t>
      </w:r>
      <w:r w:rsidRPr="00E3203C">
        <w:rPr>
          <w:sz w:val="19"/>
          <w:szCs w:val="19"/>
        </w:rPr>
        <w:t>10 mg/kg’dan fazla olmamalıdır.</w:t>
      </w:r>
    </w:p>
    <w:p w:rsidR="000D0A0D" w:rsidRPr="00E3203C" w:rsidRDefault="000D0A0D" w:rsidP="00815038">
      <w:pPr>
        <w:ind w:firstLine="720"/>
        <w:jc w:val="both"/>
        <w:rPr>
          <w:sz w:val="19"/>
          <w:szCs w:val="19"/>
        </w:rPr>
      </w:pPr>
      <w:r w:rsidRPr="00E3203C">
        <w:rPr>
          <w:sz w:val="19"/>
          <w:szCs w:val="19"/>
        </w:rPr>
        <w:tab/>
      </w:r>
      <w:r w:rsidRPr="00E3203C">
        <w:rPr>
          <w:sz w:val="19"/>
          <w:szCs w:val="19"/>
        </w:rPr>
        <w:tab/>
      </w:r>
      <w:r w:rsidRPr="00E3203C">
        <w:rPr>
          <w:sz w:val="19"/>
          <w:szCs w:val="19"/>
        </w:rPr>
        <w:tab/>
      </w:r>
    </w:p>
    <w:p w:rsidR="000D0A0D" w:rsidRPr="00E3203C" w:rsidRDefault="000D0A0D" w:rsidP="000361FF">
      <w:pPr>
        <w:tabs>
          <w:tab w:val="left" w:pos="2835"/>
        </w:tabs>
        <w:ind w:firstLine="720"/>
        <w:jc w:val="both"/>
        <w:rPr>
          <w:rFonts w:eastAsia="Calibri"/>
          <w:sz w:val="19"/>
          <w:szCs w:val="19"/>
          <w:lang w:eastAsia="en-US"/>
        </w:rPr>
      </w:pPr>
      <w:r w:rsidRPr="00E3203C">
        <w:rPr>
          <w:rFonts w:eastAsia="Calibri"/>
          <w:b/>
          <w:sz w:val="19"/>
          <w:szCs w:val="19"/>
          <w:lang w:eastAsia="en-US"/>
        </w:rPr>
        <w:t>Arsenik:</w:t>
      </w:r>
      <w:r w:rsidR="000361FF" w:rsidRPr="00E3203C">
        <w:rPr>
          <w:rFonts w:eastAsia="Calibri"/>
          <w:sz w:val="19"/>
          <w:szCs w:val="19"/>
          <w:lang w:eastAsia="en-US"/>
        </w:rPr>
        <w:tab/>
      </w:r>
      <w:r w:rsidR="00E30D3B" w:rsidRPr="00E3203C">
        <w:rPr>
          <w:rFonts w:eastAsia="Calibri"/>
          <w:sz w:val="19"/>
          <w:szCs w:val="19"/>
          <w:lang w:eastAsia="en-US"/>
        </w:rPr>
        <w:t>1</w:t>
      </w:r>
      <w:r w:rsidRPr="00E3203C">
        <w:rPr>
          <w:rFonts w:eastAsia="Calibri"/>
          <w:sz w:val="19"/>
          <w:szCs w:val="19"/>
          <w:lang w:eastAsia="en-US"/>
        </w:rPr>
        <w:t xml:space="preserve"> mg/kg’dan fazla olmamalıdır.</w:t>
      </w:r>
    </w:p>
    <w:p w:rsidR="00E30D3B" w:rsidRPr="00E3203C" w:rsidRDefault="00E30D3B"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Kadmiyum:</w:t>
      </w:r>
      <w:r w:rsidRPr="00E3203C">
        <w:rPr>
          <w:rFonts w:eastAsia="Calibri"/>
          <w:sz w:val="19"/>
          <w:szCs w:val="19"/>
          <w:lang w:eastAsia="en-US"/>
        </w:rPr>
        <w:tab/>
      </w:r>
      <w:r w:rsidRPr="00E3203C">
        <w:rPr>
          <w:rFonts w:eastAsia="Calibri"/>
          <w:sz w:val="19"/>
          <w:szCs w:val="19"/>
          <w:lang w:eastAsia="en-US"/>
        </w:rPr>
        <w:tab/>
        <w:t>1 mg/kg’dan fazla olmamalıdır.</w:t>
      </w:r>
    </w:p>
    <w:p w:rsidR="00E30D3B" w:rsidRPr="00E3203C" w:rsidRDefault="00E30D3B"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00E30D3B" w:rsidRPr="00E3203C">
        <w:rPr>
          <w:rFonts w:eastAsia="Calibri"/>
          <w:sz w:val="19"/>
          <w:szCs w:val="19"/>
          <w:lang w:eastAsia="en-US"/>
        </w:rPr>
        <w:tab/>
      </w:r>
      <w:r w:rsidR="00E30D3B" w:rsidRPr="00E3203C">
        <w:rPr>
          <w:rFonts w:eastAsia="Calibri"/>
          <w:sz w:val="19"/>
          <w:szCs w:val="19"/>
          <w:lang w:eastAsia="en-US"/>
        </w:rPr>
        <w:tab/>
      </w:r>
      <w:r w:rsidR="00E30D3B" w:rsidRPr="00E3203C">
        <w:rPr>
          <w:rFonts w:eastAsia="Calibri"/>
          <w:sz w:val="19"/>
          <w:szCs w:val="19"/>
          <w:lang w:eastAsia="en-US"/>
        </w:rPr>
        <w:tab/>
        <w:t>1</w:t>
      </w:r>
      <w:r w:rsidRPr="00E3203C">
        <w:rPr>
          <w:rFonts w:eastAsia="Calibri"/>
          <w:sz w:val="19"/>
          <w:szCs w:val="19"/>
          <w:lang w:eastAsia="en-US"/>
        </w:rPr>
        <w:t xml:space="preserve"> mg/kg’dan fazla olmamalıdır.</w:t>
      </w:r>
    </w:p>
    <w:p w:rsidR="00E30D3B" w:rsidRPr="00E3203C" w:rsidRDefault="00E30D3B"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0D0A0D" w:rsidRPr="00E3203C" w:rsidRDefault="000D0A0D" w:rsidP="00815038">
      <w:pPr>
        <w:jc w:val="both"/>
        <w:rPr>
          <w:b/>
          <w:sz w:val="19"/>
          <w:szCs w:val="19"/>
          <w:u w:val="single"/>
        </w:rPr>
      </w:pPr>
    </w:p>
    <w:p w:rsidR="00E30D3B" w:rsidRPr="00E3203C" w:rsidRDefault="00E30D3B" w:rsidP="00815038">
      <w:pPr>
        <w:tabs>
          <w:tab w:val="left" w:pos="2835"/>
        </w:tabs>
        <w:jc w:val="both"/>
        <w:rPr>
          <w:b/>
          <w:sz w:val="19"/>
          <w:szCs w:val="19"/>
          <w:u w:val="single"/>
        </w:rPr>
      </w:pPr>
    </w:p>
    <w:p w:rsidR="000D0A0D" w:rsidRPr="00E3203C" w:rsidRDefault="000F6F22" w:rsidP="00815038">
      <w:pPr>
        <w:jc w:val="both"/>
        <w:rPr>
          <w:b/>
          <w:sz w:val="19"/>
          <w:szCs w:val="19"/>
          <w:u w:val="single"/>
        </w:rPr>
      </w:pPr>
      <w:r>
        <w:rPr>
          <w:b/>
          <w:sz w:val="19"/>
          <w:szCs w:val="19"/>
          <w:u w:val="single"/>
        </w:rPr>
        <w:t xml:space="preserve">E 450 (iii) TETRASODYUM </w:t>
      </w:r>
      <w:r w:rsidR="000D0A0D" w:rsidRPr="00E3203C">
        <w:rPr>
          <w:b/>
          <w:sz w:val="19"/>
          <w:szCs w:val="19"/>
          <w:u w:val="single"/>
        </w:rPr>
        <w:t>DİFOSFAT</w:t>
      </w:r>
    </w:p>
    <w:p w:rsidR="000D0A0D" w:rsidRPr="00E3203C" w:rsidRDefault="000D0A0D" w:rsidP="00815038">
      <w:pPr>
        <w:jc w:val="both"/>
        <w:rPr>
          <w:sz w:val="19"/>
          <w:szCs w:val="19"/>
        </w:rPr>
      </w:pPr>
    </w:p>
    <w:p w:rsidR="000361FF" w:rsidRPr="00E3203C" w:rsidRDefault="00C003DB" w:rsidP="000361FF">
      <w:pPr>
        <w:tabs>
          <w:tab w:val="left" w:pos="2835"/>
        </w:tabs>
        <w:jc w:val="both"/>
        <w:rPr>
          <w:sz w:val="19"/>
          <w:szCs w:val="19"/>
        </w:rPr>
      </w:pPr>
      <w:r w:rsidRPr="00E3203C">
        <w:rPr>
          <w:b/>
          <w:sz w:val="19"/>
          <w:szCs w:val="19"/>
          <w:u w:val="single"/>
        </w:rPr>
        <w:t>Eş anlamlılar</w:t>
      </w:r>
      <w:r w:rsidR="000D0A0D" w:rsidRPr="00E3203C">
        <w:rPr>
          <w:b/>
          <w:sz w:val="19"/>
          <w:szCs w:val="19"/>
          <w:u w:val="single"/>
        </w:rPr>
        <w:t>:</w:t>
      </w:r>
      <w:r w:rsidR="001244A3" w:rsidRPr="00E3203C">
        <w:rPr>
          <w:sz w:val="19"/>
          <w:szCs w:val="19"/>
        </w:rPr>
        <w:tab/>
      </w:r>
      <w:r w:rsidR="000D0A0D" w:rsidRPr="00E3203C">
        <w:rPr>
          <w:sz w:val="19"/>
          <w:szCs w:val="19"/>
        </w:rPr>
        <w:t>Tetrasodyum pirofosfat</w:t>
      </w:r>
      <w:r w:rsidR="000361FF" w:rsidRPr="00E3203C">
        <w:rPr>
          <w:sz w:val="19"/>
          <w:szCs w:val="19"/>
        </w:rPr>
        <w:t>; Tetrasodyum difosfat; Tetrasodyum fosfat</w:t>
      </w:r>
    </w:p>
    <w:p w:rsidR="001244A3" w:rsidRPr="00E3203C" w:rsidRDefault="001244A3" w:rsidP="00815038">
      <w:pPr>
        <w:jc w:val="both"/>
        <w:rPr>
          <w:sz w:val="19"/>
          <w:szCs w:val="19"/>
        </w:rPr>
      </w:pPr>
    </w:p>
    <w:p w:rsidR="000D0A0D" w:rsidRPr="00E3203C" w:rsidRDefault="000D0A0D" w:rsidP="00815038">
      <w:pPr>
        <w:jc w:val="both"/>
        <w:rPr>
          <w:b/>
          <w:sz w:val="19"/>
          <w:szCs w:val="19"/>
          <w:u w:val="single"/>
        </w:rPr>
      </w:pPr>
      <w:r w:rsidRPr="00E3203C">
        <w:rPr>
          <w:b/>
          <w:sz w:val="19"/>
          <w:szCs w:val="19"/>
          <w:u w:val="single"/>
        </w:rPr>
        <w:t>Tanım:</w:t>
      </w:r>
    </w:p>
    <w:p w:rsidR="001244A3" w:rsidRPr="00E3203C" w:rsidRDefault="001244A3" w:rsidP="00815038">
      <w:pPr>
        <w:jc w:val="both"/>
        <w:rPr>
          <w:sz w:val="19"/>
          <w:szCs w:val="19"/>
        </w:rPr>
      </w:pPr>
    </w:p>
    <w:p w:rsidR="001244A3" w:rsidRPr="00E3203C" w:rsidRDefault="00450147" w:rsidP="00815038">
      <w:pPr>
        <w:ind w:firstLine="720"/>
        <w:jc w:val="both"/>
        <w:rPr>
          <w:sz w:val="19"/>
          <w:szCs w:val="19"/>
        </w:rPr>
      </w:pPr>
      <w:r w:rsidRPr="00E3203C">
        <w:rPr>
          <w:b/>
          <w:sz w:val="19"/>
          <w:szCs w:val="19"/>
        </w:rPr>
        <w:t>EINECS</w:t>
      </w:r>
      <w:r w:rsidR="001244A3" w:rsidRPr="00E3203C">
        <w:rPr>
          <w:b/>
          <w:sz w:val="19"/>
          <w:szCs w:val="19"/>
        </w:rPr>
        <w:t>:</w:t>
      </w:r>
      <w:r w:rsidR="001244A3" w:rsidRPr="00E3203C">
        <w:rPr>
          <w:b/>
          <w:sz w:val="19"/>
          <w:szCs w:val="19"/>
        </w:rPr>
        <w:tab/>
      </w:r>
      <w:r w:rsidR="001244A3" w:rsidRPr="00E3203C">
        <w:rPr>
          <w:b/>
          <w:sz w:val="19"/>
          <w:szCs w:val="19"/>
        </w:rPr>
        <w:tab/>
      </w:r>
      <w:r w:rsidR="001244A3" w:rsidRPr="00E3203C">
        <w:rPr>
          <w:sz w:val="19"/>
          <w:szCs w:val="19"/>
        </w:rPr>
        <w:t>231-767-1</w:t>
      </w:r>
    </w:p>
    <w:p w:rsidR="001244A3" w:rsidRPr="00E3203C" w:rsidRDefault="001244A3" w:rsidP="00815038">
      <w:pPr>
        <w:ind w:firstLine="720"/>
        <w:jc w:val="both"/>
        <w:rPr>
          <w:sz w:val="19"/>
          <w:szCs w:val="19"/>
        </w:rPr>
      </w:pPr>
    </w:p>
    <w:p w:rsidR="000D0A0D" w:rsidRPr="00E3203C" w:rsidRDefault="000D0A0D" w:rsidP="00815038">
      <w:pPr>
        <w:ind w:firstLine="720"/>
        <w:jc w:val="both"/>
        <w:rPr>
          <w:sz w:val="19"/>
          <w:szCs w:val="19"/>
        </w:rPr>
      </w:pPr>
      <w:r w:rsidRPr="00E3203C">
        <w:rPr>
          <w:b/>
          <w:sz w:val="19"/>
          <w:szCs w:val="19"/>
        </w:rPr>
        <w:t>Kimyasal adı:</w:t>
      </w:r>
      <w:r w:rsidRPr="00E3203C">
        <w:rPr>
          <w:sz w:val="19"/>
          <w:szCs w:val="19"/>
        </w:rPr>
        <w:tab/>
      </w:r>
      <w:r w:rsidRPr="00E3203C">
        <w:rPr>
          <w:sz w:val="19"/>
          <w:szCs w:val="19"/>
        </w:rPr>
        <w:tab/>
        <w:t>Tetrasodyum difosfat</w:t>
      </w:r>
    </w:p>
    <w:p w:rsidR="001244A3" w:rsidRPr="00E3203C" w:rsidRDefault="001244A3" w:rsidP="00815038">
      <w:pPr>
        <w:ind w:firstLine="720"/>
        <w:jc w:val="both"/>
        <w:rPr>
          <w:sz w:val="19"/>
          <w:szCs w:val="19"/>
        </w:rPr>
      </w:pPr>
    </w:p>
    <w:p w:rsidR="000D0A0D" w:rsidRPr="00E3203C" w:rsidRDefault="000D0A0D" w:rsidP="00815038">
      <w:pPr>
        <w:ind w:firstLine="720"/>
        <w:jc w:val="both"/>
        <w:rPr>
          <w:sz w:val="19"/>
          <w:szCs w:val="19"/>
        </w:rPr>
      </w:pPr>
      <w:r w:rsidRPr="00E3203C">
        <w:rPr>
          <w:b/>
          <w:sz w:val="19"/>
          <w:szCs w:val="19"/>
        </w:rPr>
        <w:t>Kimyasal formülü:</w:t>
      </w:r>
      <w:r w:rsidRPr="00E3203C">
        <w:rPr>
          <w:sz w:val="19"/>
          <w:szCs w:val="19"/>
        </w:rPr>
        <w:tab/>
        <w:t xml:space="preserve">Susuz : </w:t>
      </w:r>
      <w:r w:rsidRPr="00E3203C">
        <w:rPr>
          <w:sz w:val="19"/>
          <w:szCs w:val="19"/>
        </w:rPr>
        <w:tab/>
      </w:r>
      <w:r w:rsidRPr="00E3203C">
        <w:rPr>
          <w:sz w:val="19"/>
          <w:szCs w:val="19"/>
        </w:rPr>
        <w:tab/>
        <w:t>Na</w:t>
      </w:r>
      <w:r w:rsidRPr="00E3203C">
        <w:rPr>
          <w:sz w:val="19"/>
          <w:szCs w:val="19"/>
          <w:vertAlign w:val="subscript"/>
        </w:rPr>
        <w:t>4</w:t>
      </w:r>
      <w:r w:rsidRPr="00E3203C">
        <w:rPr>
          <w:sz w:val="19"/>
          <w:szCs w:val="19"/>
        </w:rPr>
        <w:t>P</w:t>
      </w:r>
      <w:r w:rsidRPr="00E3203C">
        <w:rPr>
          <w:sz w:val="19"/>
          <w:szCs w:val="19"/>
          <w:vertAlign w:val="subscript"/>
        </w:rPr>
        <w:t>2</w:t>
      </w:r>
      <w:r w:rsidRPr="00E3203C">
        <w:rPr>
          <w:sz w:val="19"/>
          <w:szCs w:val="19"/>
        </w:rPr>
        <w:t>O</w:t>
      </w:r>
      <w:r w:rsidRPr="00E3203C">
        <w:rPr>
          <w:sz w:val="19"/>
          <w:szCs w:val="19"/>
          <w:vertAlign w:val="subscript"/>
        </w:rPr>
        <w:t>7</w:t>
      </w:r>
    </w:p>
    <w:p w:rsidR="000D0A0D" w:rsidRPr="00E3203C" w:rsidRDefault="000D0A0D" w:rsidP="00815038">
      <w:pPr>
        <w:jc w:val="both"/>
        <w:rPr>
          <w:sz w:val="19"/>
          <w:szCs w:val="19"/>
        </w:rPr>
      </w:pPr>
      <w:r w:rsidRPr="00E3203C">
        <w:rPr>
          <w:sz w:val="19"/>
          <w:szCs w:val="19"/>
        </w:rPr>
        <w:tab/>
      </w:r>
      <w:r w:rsidRPr="00E3203C">
        <w:rPr>
          <w:sz w:val="19"/>
          <w:szCs w:val="19"/>
        </w:rPr>
        <w:tab/>
      </w:r>
      <w:r w:rsidRPr="00E3203C">
        <w:rPr>
          <w:sz w:val="19"/>
          <w:szCs w:val="19"/>
        </w:rPr>
        <w:tab/>
      </w:r>
      <w:r w:rsidRPr="00E3203C">
        <w:rPr>
          <w:sz w:val="19"/>
          <w:szCs w:val="19"/>
        </w:rPr>
        <w:tab/>
        <w:t xml:space="preserve">Dekahidrat: </w:t>
      </w:r>
      <w:r w:rsidRPr="00E3203C">
        <w:rPr>
          <w:sz w:val="19"/>
          <w:szCs w:val="19"/>
        </w:rPr>
        <w:tab/>
        <w:t>Na</w:t>
      </w:r>
      <w:r w:rsidRPr="00E3203C">
        <w:rPr>
          <w:sz w:val="19"/>
          <w:szCs w:val="19"/>
          <w:vertAlign w:val="subscript"/>
        </w:rPr>
        <w:t>4</w:t>
      </w:r>
      <w:r w:rsidRPr="00E3203C">
        <w:rPr>
          <w:sz w:val="19"/>
          <w:szCs w:val="19"/>
        </w:rPr>
        <w:t>P</w:t>
      </w:r>
      <w:r w:rsidRPr="00E3203C">
        <w:rPr>
          <w:sz w:val="19"/>
          <w:szCs w:val="19"/>
          <w:vertAlign w:val="subscript"/>
        </w:rPr>
        <w:t>2</w:t>
      </w:r>
      <w:r w:rsidRPr="00E3203C">
        <w:rPr>
          <w:sz w:val="19"/>
          <w:szCs w:val="19"/>
        </w:rPr>
        <w:t>O</w:t>
      </w:r>
      <w:r w:rsidRPr="00E3203C">
        <w:rPr>
          <w:sz w:val="19"/>
          <w:szCs w:val="19"/>
          <w:vertAlign w:val="subscript"/>
        </w:rPr>
        <w:t>7</w:t>
      </w:r>
      <w:r w:rsidRPr="00E3203C">
        <w:rPr>
          <w:sz w:val="19"/>
          <w:szCs w:val="19"/>
        </w:rPr>
        <w:t>·10H</w:t>
      </w:r>
      <w:r w:rsidRPr="00E3203C">
        <w:rPr>
          <w:sz w:val="19"/>
          <w:szCs w:val="19"/>
          <w:vertAlign w:val="subscript"/>
        </w:rPr>
        <w:t>2</w:t>
      </w:r>
      <w:r w:rsidRPr="00E3203C">
        <w:rPr>
          <w:sz w:val="19"/>
          <w:szCs w:val="19"/>
        </w:rPr>
        <w:t>O</w:t>
      </w:r>
    </w:p>
    <w:p w:rsidR="001244A3" w:rsidRPr="00E3203C" w:rsidRDefault="001244A3" w:rsidP="00815038">
      <w:pPr>
        <w:jc w:val="both"/>
        <w:rPr>
          <w:sz w:val="19"/>
          <w:szCs w:val="19"/>
        </w:rPr>
      </w:pPr>
    </w:p>
    <w:p w:rsidR="000D0A0D" w:rsidRPr="00E3203C" w:rsidRDefault="001016C5" w:rsidP="00815038">
      <w:pPr>
        <w:ind w:firstLine="720"/>
        <w:jc w:val="both"/>
        <w:rPr>
          <w:sz w:val="19"/>
          <w:szCs w:val="19"/>
        </w:rPr>
      </w:pPr>
      <w:r w:rsidRPr="00E3203C">
        <w:rPr>
          <w:b/>
          <w:sz w:val="19"/>
          <w:szCs w:val="19"/>
        </w:rPr>
        <w:t>Molekül ağırlığı</w:t>
      </w:r>
      <w:r w:rsidR="000D0A0D" w:rsidRPr="00E3203C">
        <w:rPr>
          <w:b/>
          <w:sz w:val="19"/>
          <w:szCs w:val="19"/>
        </w:rPr>
        <w:t>:</w:t>
      </w:r>
      <w:r w:rsidR="000361FF" w:rsidRPr="00E3203C">
        <w:rPr>
          <w:sz w:val="19"/>
          <w:szCs w:val="19"/>
        </w:rPr>
        <w:tab/>
      </w:r>
      <w:r w:rsidR="000361FF" w:rsidRPr="00E3203C">
        <w:rPr>
          <w:sz w:val="19"/>
          <w:szCs w:val="19"/>
        </w:rPr>
        <w:tab/>
        <w:t>Susuz :</w:t>
      </w:r>
      <w:r w:rsidR="000361FF" w:rsidRPr="00E3203C">
        <w:rPr>
          <w:sz w:val="19"/>
          <w:szCs w:val="19"/>
        </w:rPr>
        <w:tab/>
      </w:r>
      <w:r w:rsidR="000361FF" w:rsidRPr="00E3203C">
        <w:rPr>
          <w:sz w:val="19"/>
          <w:szCs w:val="19"/>
        </w:rPr>
        <w:tab/>
        <w:t>265,</w:t>
      </w:r>
      <w:r w:rsidR="000D0A0D" w:rsidRPr="00E3203C">
        <w:rPr>
          <w:sz w:val="19"/>
          <w:szCs w:val="19"/>
        </w:rPr>
        <w:t>94</w:t>
      </w:r>
    </w:p>
    <w:p w:rsidR="000D0A0D" w:rsidRPr="00E3203C" w:rsidRDefault="000361FF" w:rsidP="00815038">
      <w:pPr>
        <w:jc w:val="both"/>
        <w:rPr>
          <w:sz w:val="19"/>
          <w:szCs w:val="19"/>
        </w:rPr>
      </w:pPr>
      <w:r w:rsidRPr="00E3203C">
        <w:rPr>
          <w:sz w:val="19"/>
          <w:szCs w:val="19"/>
        </w:rPr>
        <w:tab/>
      </w:r>
      <w:r w:rsidRPr="00E3203C">
        <w:rPr>
          <w:sz w:val="19"/>
          <w:szCs w:val="19"/>
        </w:rPr>
        <w:tab/>
      </w:r>
      <w:r w:rsidRPr="00E3203C">
        <w:rPr>
          <w:sz w:val="19"/>
          <w:szCs w:val="19"/>
        </w:rPr>
        <w:tab/>
      </w:r>
      <w:r w:rsidRPr="00E3203C">
        <w:rPr>
          <w:sz w:val="19"/>
          <w:szCs w:val="19"/>
        </w:rPr>
        <w:tab/>
        <w:t xml:space="preserve">Dekahidrat: </w:t>
      </w:r>
      <w:r w:rsidRPr="00E3203C">
        <w:rPr>
          <w:sz w:val="19"/>
          <w:szCs w:val="19"/>
        </w:rPr>
        <w:tab/>
        <w:t>446,</w:t>
      </w:r>
      <w:r w:rsidR="000D0A0D" w:rsidRPr="00E3203C">
        <w:rPr>
          <w:sz w:val="19"/>
          <w:szCs w:val="19"/>
        </w:rPr>
        <w:t>09</w:t>
      </w:r>
    </w:p>
    <w:p w:rsidR="001244A3" w:rsidRPr="00E3203C" w:rsidRDefault="001244A3" w:rsidP="00815038">
      <w:pPr>
        <w:jc w:val="both"/>
        <w:rPr>
          <w:sz w:val="19"/>
          <w:szCs w:val="19"/>
        </w:rPr>
      </w:pPr>
    </w:p>
    <w:p w:rsidR="000D0A0D" w:rsidRPr="00E3203C" w:rsidRDefault="000D0A0D" w:rsidP="00815038">
      <w:pPr>
        <w:ind w:left="2835" w:hanging="2115"/>
        <w:jc w:val="both"/>
        <w:rPr>
          <w:sz w:val="19"/>
          <w:szCs w:val="19"/>
        </w:rPr>
      </w:pPr>
      <w:r w:rsidRPr="00E3203C">
        <w:rPr>
          <w:b/>
          <w:sz w:val="19"/>
          <w:szCs w:val="19"/>
        </w:rPr>
        <w:t>Analiz:</w:t>
      </w:r>
      <w:r w:rsidR="001244A3" w:rsidRPr="00E3203C">
        <w:rPr>
          <w:sz w:val="19"/>
          <w:szCs w:val="19"/>
        </w:rPr>
        <w:tab/>
      </w:r>
      <w:r w:rsidR="000361FF" w:rsidRPr="00E3203C">
        <w:rPr>
          <w:sz w:val="19"/>
          <w:szCs w:val="19"/>
        </w:rPr>
        <w:t>Yanmış bazda içeriği %95</w:t>
      </w:r>
      <w:r w:rsidRPr="00E3203C">
        <w:rPr>
          <w:sz w:val="19"/>
          <w:szCs w:val="19"/>
        </w:rPr>
        <w:t xml:space="preserve"> Na</w:t>
      </w:r>
      <w:r w:rsidRPr="00E3203C">
        <w:rPr>
          <w:sz w:val="19"/>
          <w:szCs w:val="19"/>
          <w:vertAlign w:val="subscript"/>
        </w:rPr>
        <w:t>4</w:t>
      </w:r>
      <w:r w:rsidRPr="00E3203C">
        <w:rPr>
          <w:sz w:val="19"/>
          <w:szCs w:val="19"/>
        </w:rPr>
        <w:t>P</w:t>
      </w:r>
      <w:r w:rsidRPr="00E3203C">
        <w:rPr>
          <w:sz w:val="19"/>
          <w:szCs w:val="19"/>
          <w:vertAlign w:val="subscript"/>
        </w:rPr>
        <w:t>2</w:t>
      </w:r>
      <w:r w:rsidRPr="00E3203C">
        <w:rPr>
          <w:sz w:val="19"/>
          <w:szCs w:val="19"/>
        </w:rPr>
        <w:t>O</w:t>
      </w:r>
      <w:r w:rsidRPr="00E3203C">
        <w:rPr>
          <w:sz w:val="19"/>
          <w:szCs w:val="19"/>
          <w:vertAlign w:val="subscript"/>
        </w:rPr>
        <w:t>7</w:t>
      </w:r>
      <w:r w:rsidRPr="00E3203C">
        <w:rPr>
          <w:sz w:val="19"/>
          <w:szCs w:val="19"/>
        </w:rPr>
        <w:t>’den az olmamalıdır.</w:t>
      </w:r>
    </w:p>
    <w:p w:rsidR="00A61C78" w:rsidRPr="00E3203C" w:rsidRDefault="00A61C78" w:rsidP="00815038">
      <w:pPr>
        <w:ind w:left="2835" w:hanging="2115"/>
        <w:jc w:val="both"/>
        <w:rPr>
          <w:sz w:val="19"/>
          <w:szCs w:val="19"/>
        </w:rPr>
      </w:pPr>
    </w:p>
    <w:p w:rsidR="000D0A0D" w:rsidRPr="00E3203C" w:rsidRDefault="000D0A0D" w:rsidP="00815038">
      <w:pPr>
        <w:ind w:left="2880" w:hanging="48"/>
        <w:jc w:val="both"/>
        <w:rPr>
          <w:sz w:val="19"/>
          <w:szCs w:val="19"/>
        </w:rPr>
      </w:pPr>
      <w:r w:rsidRPr="00E3203C">
        <w:rPr>
          <w:sz w:val="19"/>
          <w:szCs w:val="19"/>
        </w:rPr>
        <w:t>P</w:t>
      </w:r>
      <w:r w:rsidRPr="00E3203C">
        <w:rPr>
          <w:sz w:val="19"/>
          <w:szCs w:val="19"/>
          <w:vertAlign w:val="subscript"/>
        </w:rPr>
        <w:t>2</w:t>
      </w:r>
      <w:r w:rsidRPr="00E3203C">
        <w:rPr>
          <w:sz w:val="19"/>
          <w:szCs w:val="19"/>
        </w:rPr>
        <w:t>O</w:t>
      </w:r>
      <w:r w:rsidRPr="00E3203C">
        <w:rPr>
          <w:sz w:val="19"/>
          <w:szCs w:val="19"/>
          <w:vertAlign w:val="subscript"/>
        </w:rPr>
        <w:t>5</w:t>
      </w:r>
      <w:r w:rsidR="001C78CE" w:rsidRPr="00E3203C">
        <w:rPr>
          <w:sz w:val="19"/>
          <w:szCs w:val="19"/>
        </w:rPr>
        <w:t xml:space="preserve"> </w:t>
      </w:r>
      <w:r w:rsidRPr="00E3203C">
        <w:rPr>
          <w:sz w:val="19"/>
          <w:szCs w:val="19"/>
        </w:rPr>
        <w:t>içeriği</w:t>
      </w:r>
      <w:r w:rsidR="001244A3" w:rsidRPr="00E3203C">
        <w:rPr>
          <w:sz w:val="19"/>
          <w:szCs w:val="19"/>
        </w:rPr>
        <w:t>,</w:t>
      </w:r>
      <w:r w:rsidR="000361FF" w:rsidRPr="00E3203C">
        <w:rPr>
          <w:sz w:val="19"/>
          <w:szCs w:val="19"/>
        </w:rPr>
        <w:t>%52,5’ten az ve %54</w:t>
      </w:r>
      <w:r w:rsidR="004D4C5C" w:rsidRPr="00E3203C">
        <w:rPr>
          <w:sz w:val="19"/>
          <w:szCs w:val="19"/>
        </w:rPr>
        <w:t>,0’da</w:t>
      </w:r>
      <w:r w:rsidRPr="00E3203C">
        <w:rPr>
          <w:sz w:val="19"/>
          <w:szCs w:val="19"/>
        </w:rPr>
        <w:t>n fazla olmamalıdır.</w:t>
      </w:r>
    </w:p>
    <w:p w:rsidR="000D0A0D" w:rsidRPr="00E3203C" w:rsidRDefault="000D0A0D" w:rsidP="00815038">
      <w:pPr>
        <w:ind w:left="2880" w:hanging="2880"/>
        <w:jc w:val="both"/>
        <w:rPr>
          <w:b/>
          <w:sz w:val="19"/>
          <w:szCs w:val="19"/>
        </w:rPr>
      </w:pPr>
    </w:p>
    <w:p w:rsidR="000D0A0D" w:rsidRPr="00E3203C" w:rsidRDefault="000D0A0D" w:rsidP="000361FF">
      <w:pPr>
        <w:ind w:left="2835" w:hanging="2835"/>
        <w:jc w:val="both"/>
        <w:rPr>
          <w:sz w:val="19"/>
          <w:szCs w:val="19"/>
        </w:rPr>
      </w:pPr>
      <w:r w:rsidRPr="00E3203C">
        <w:rPr>
          <w:b/>
          <w:sz w:val="19"/>
          <w:szCs w:val="19"/>
          <w:u w:val="single"/>
        </w:rPr>
        <w:t>Tanımlama:</w:t>
      </w:r>
      <w:r w:rsidRPr="00E3203C">
        <w:rPr>
          <w:sz w:val="19"/>
          <w:szCs w:val="19"/>
        </w:rPr>
        <w:tab/>
        <w:t>Renksiz veya beyaz kri</w:t>
      </w:r>
      <w:r w:rsidR="000361FF" w:rsidRPr="00E3203C">
        <w:rPr>
          <w:sz w:val="19"/>
          <w:szCs w:val="19"/>
        </w:rPr>
        <w:t>staller veya beyaz kristal</w:t>
      </w:r>
      <w:r w:rsidR="005377E2">
        <w:rPr>
          <w:sz w:val="19"/>
          <w:szCs w:val="19"/>
        </w:rPr>
        <w:t xml:space="preserve"> ya da granüler toz</w:t>
      </w:r>
      <w:r w:rsidRPr="00E3203C">
        <w:rPr>
          <w:sz w:val="19"/>
          <w:szCs w:val="19"/>
        </w:rPr>
        <w:t xml:space="preserve"> Dekahidrat kuru havada hafif</w:t>
      </w:r>
      <w:r w:rsidR="000361FF" w:rsidRPr="00E3203C">
        <w:rPr>
          <w:sz w:val="19"/>
          <w:szCs w:val="19"/>
        </w:rPr>
        <w:t>çe</w:t>
      </w:r>
      <w:r w:rsidRPr="00E3203C">
        <w:rPr>
          <w:sz w:val="19"/>
          <w:szCs w:val="19"/>
        </w:rPr>
        <w:t xml:space="preserve"> tozlaşır.</w:t>
      </w:r>
    </w:p>
    <w:p w:rsidR="000D0A0D" w:rsidRPr="00E3203C" w:rsidRDefault="000D0A0D" w:rsidP="00815038">
      <w:pPr>
        <w:jc w:val="both"/>
        <w:rPr>
          <w:b/>
          <w:sz w:val="19"/>
          <w:szCs w:val="19"/>
        </w:rPr>
      </w:pPr>
    </w:p>
    <w:p w:rsidR="000D0A0D" w:rsidRPr="00E3203C" w:rsidRDefault="00BA669C" w:rsidP="00815038">
      <w:pPr>
        <w:jc w:val="both"/>
        <w:rPr>
          <w:b/>
          <w:sz w:val="19"/>
          <w:szCs w:val="19"/>
          <w:u w:val="single"/>
        </w:rPr>
      </w:pPr>
      <w:r>
        <w:rPr>
          <w:b/>
          <w:sz w:val="19"/>
          <w:szCs w:val="19"/>
          <w:u w:val="single"/>
        </w:rPr>
        <w:t>İdentifikasyon</w:t>
      </w:r>
      <w:r w:rsidR="000D0A0D" w:rsidRPr="00E3203C">
        <w:rPr>
          <w:b/>
          <w:sz w:val="19"/>
          <w:szCs w:val="19"/>
          <w:u w:val="single"/>
        </w:rPr>
        <w:t>:</w:t>
      </w:r>
    </w:p>
    <w:p w:rsidR="001244A3" w:rsidRPr="00E3203C" w:rsidRDefault="001244A3" w:rsidP="00815038">
      <w:pPr>
        <w:ind w:left="720"/>
        <w:jc w:val="both"/>
        <w:rPr>
          <w:b/>
          <w:sz w:val="19"/>
          <w:szCs w:val="19"/>
        </w:rPr>
      </w:pPr>
    </w:p>
    <w:p w:rsidR="001244A3" w:rsidRPr="00E3203C" w:rsidRDefault="001244A3" w:rsidP="00815038">
      <w:pPr>
        <w:ind w:left="720"/>
        <w:jc w:val="both"/>
        <w:rPr>
          <w:sz w:val="19"/>
          <w:szCs w:val="19"/>
        </w:rPr>
      </w:pPr>
      <w:r w:rsidRPr="00E3203C">
        <w:rPr>
          <w:b/>
          <w:sz w:val="19"/>
          <w:szCs w:val="19"/>
        </w:rPr>
        <w:t>Sodyum testi:</w:t>
      </w:r>
      <w:r w:rsidRPr="00E3203C">
        <w:rPr>
          <w:b/>
          <w:sz w:val="19"/>
          <w:szCs w:val="19"/>
        </w:rPr>
        <w:tab/>
      </w:r>
      <w:r w:rsidRPr="00E3203C">
        <w:rPr>
          <w:b/>
          <w:sz w:val="19"/>
          <w:szCs w:val="19"/>
        </w:rPr>
        <w:tab/>
      </w:r>
      <w:r w:rsidRPr="00E3203C">
        <w:rPr>
          <w:sz w:val="19"/>
          <w:szCs w:val="19"/>
        </w:rPr>
        <w:t>Testi geçer.</w:t>
      </w:r>
    </w:p>
    <w:p w:rsidR="001244A3" w:rsidRPr="00E3203C" w:rsidRDefault="001244A3" w:rsidP="00815038">
      <w:pPr>
        <w:ind w:left="720"/>
        <w:jc w:val="both"/>
        <w:rPr>
          <w:sz w:val="19"/>
          <w:szCs w:val="19"/>
        </w:rPr>
      </w:pPr>
    </w:p>
    <w:p w:rsidR="001244A3" w:rsidRPr="00E3203C" w:rsidRDefault="001244A3" w:rsidP="000361FF">
      <w:pPr>
        <w:tabs>
          <w:tab w:val="left" w:pos="2835"/>
        </w:tabs>
        <w:ind w:left="720"/>
        <w:jc w:val="both"/>
        <w:rPr>
          <w:b/>
          <w:sz w:val="19"/>
          <w:szCs w:val="19"/>
        </w:rPr>
      </w:pPr>
      <w:r w:rsidRPr="00E3203C">
        <w:rPr>
          <w:b/>
          <w:sz w:val="19"/>
          <w:szCs w:val="19"/>
        </w:rPr>
        <w:t>Fosfat testi:</w:t>
      </w:r>
      <w:r w:rsidRPr="00E3203C">
        <w:rPr>
          <w:b/>
          <w:sz w:val="19"/>
          <w:szCs w:val="19"/>
        </w:rPr>
        <w:tab/>
      </w:r>
      <w:r w:rsidRPr="00E3203C">
        <w:rPr>
          <w:sz w:val="19"/>
          <w:szCs w:val="19"/>
        </w:rPr>
        <w:t>Testi geçer.</w:t>
      </w:r>
      <w:r w:rsidRPr="00E3203C">
        <w:rPr>
          <w:b/>
          <w:sz w:val="19"/>
          <w:szCs w:val="19"/>
        </w:rPr>
        <w:tab/>
      </w:r>
    </w:p>
    <w:p w:rsidR="001244A3" w:rsidRPr="00E3203C" w:rsidRDefault="001244A3" w:rsidP="00815038">
      <w:pPr>
        <w:ind w:left="720"/>
        <w:jc w:val="both"/>
        <w:rPr>
          <w:b/>
          <w:sz w:val="19"/>
          <w:szCs w:val="19"/>
        </w:rPr>
      </w:pPr>
    </w:p>
    <w:p w:rsidR="001244A3" w:rsidRPr="00E3203C" w:rsidRDefault="001244A3" w:rsidP="00815038">
      <w:pPr>
        <w:ind w:firstLine="720"/>
        <w:jc w:val="both"/>
        <w:rPr>
          <w:sz w:val="19"/>
          <w:szCs w:val="19"/>
        </w:rPr>
      </w:pPr>
      <w:r w:rsidRPr="00E3203C">
        <w:rPr>
          <w:b/>
          <w:sz w:val="19"/>
          <w:szCs w:val="19"/>
        </w:rPr>
        <w:t>Çözünürlük:</w:t>
      </w:r>
      <w:r w:rsidRPr="00E3203C">
        <w:rPr>
          <w:sz w:val="19"/>
          <w:szCs w:val="19"/>
        </w:rPr>
        <w:tab/>
      </w:r>
      <w:r w:rsidRPr="00E3203C">
        <w:rPr>
          <w:sz w:val="19"/>
          <w:szCs w:val="19"/>
        </w:rPr>
        <w:tab/>
        <w:t>Suda çözünür. Etanolde çözünmez.</w:t>
      </w:r>
    </w:p>
    <w:p w:rsidR="001244A3" w:rsidRPr="00E3203C" w:rsidRDefault="001244A3" w:rsidP="00815038">
      <w:pPr>
        <w:ind w:firstLine="720"/>
        <w:jc w:val="both"/>
        <w:rPr>
          <w:sz w:val="19"/>
          <w:szCs w:val="19"/>
        </w:rPr>
      </w:pPr>
    </w:p>
    <w:p w:rsidR="001244A3" w:rsidRPr="00E3203C" w:rsidRDefault="001244A3" w:rsidP="00815038">
      <w:pPr>
        <w:ind w:firstLine="720"/>
        <w:jc w:val="both"/>
        <w:rPr>
          <w:sz w:val="19"/>
          <w:szCs w:val="19"/>
        </w:rPr>
      </w:pPr>
      <w:r w:rsidRPr="00E3203C">
        <w:rPr>
          <w:b/>
          <w:sz w:val="19"/>
          <w:szCs w:val="19"/>
        </w:rPr>
        <w:t>pH:</w:t>
      </w:r>
      <w:r w:rsidRPr="00E3203C">
        <w:rPr>
          <w:b/>
          <w:sz w:val="19"/>
          <w:szCs w:val="19"/>
        </w:rPr>
        <w:tab/>
      </w:r>
      <w:r w:rsidRPr="00E3203C">
        <w:rPr>
          <w:b/>
          <w:sz w:val="19"/>
          <w:szCs w:val="19"/>
        </w:rPr>
        <w:tab/>
      </w:r>
      <w:r w:rsidRPr="00E3203C">
        <w:rPr>
          <w:b/>
          <w:sz w:val="19"/>
          <w:szCs w:val="19"/>
        </w:rPr>
        <w:tab/>
      </w:r>
      <w:r w:rsidR="000361FF" w:rsidRPr="00E3203C">
        <w:rPr>
          <w:sz w:val="19"/>
          <w:szCs w:val="19"/>
        </w:rPr>
        <w:t>9,</w:t>
      </w:r>
      <w:r w:rsidRPr="00E3203C">
        <w:rPr>
          <w:sz w:val="19"/>
          <w:szCs w:val="19"/>
        </w:rPr>
        <w:t>8-10,8 arasındadır</w:t>
      </w:r>
      <w:r w:rsidRPr="00E3203C">
        <w:rPr>
          <w:b/>
          <w:sz w:val="19"/>
          <w:szCs w:val="19"/>
        </w:rPr>
        <w:t xml:space="preserve"> </w:t>
      </w:r>
      <w:r w:rsidR="000361FF" w:rsidRPr="00E3203C">
        <w:rPr>
          <w:sz w:val="19"/>
          <w:szCs w:val="19"/>
        </w:rPr>
        <w:t>(%</w:t>
      </w:r>
      <w:r w:rsidR="007A3468" w:rsidRPr="00E3203C">
        <w:rPr>
          <w:sz w:val="19"/>
          <w:szCs w:val="19"/>
        </w:rPr>
        <w:t>1’lik çözelti</w:t>
      </w:r>
      <w:r w:rsidRPr="00E3203C">
        <w:rPr>
          <w:sz w:val="19"/>
          <w:szCs w:val="19"/>
        </w:rPr>
        <w:t>)</w:t>
      </w:r>
      <w:r w:rsidR="005377E2">
        <w:rPr>
          <w:sz w:val="19"/>
          <w:szCs w:val="19"/>
        </w:rPr>
        <w:t>.</w:t>
      </w:r>
    </w:p>
    <w:p w:rsidR="000D0A0D" w:rsidRPr="00E3203C" w:rsidRDefault="000D0A0D" w:rsidP="00815038">
      <w:pPr>
        <w:jc w:val="both"/>
        <w:rPr>
          <w:b/>
          <w:sz w:val="19"/>
          <w:szCs w:val="19"/>
        </w:rPr>
      </w:pPr>
    </w:p>
    <w:p w:rsidR="000D0A0D" w:rsidRPr="00E3203C" w:rsidRDefault="000D0A0D" w:rsidP="00815038">
      <w:pPr>
        <w:ind w:left="60" w:hanging="60"/>
        <w:jc w:val="both"/>
        <w:rPr>
          <w:b/>
          <w:sz w:val="19"/>
          <w:szCs w:val="19"/>
          <w:u w:val="single"/>
        </w:rPr>
      </w:pPr>
      <w:r w:rsidRPr="00E3203C">
        <w:rPr>
          <w:b/>
          <w:sz w:val="19"/>
          <w:szCs w:val="19"/>
          <w:u w:val="single"/>
        </w:rPr>
        <w:t>Saflık:</w:t>
      </w:r>
    </w:p>
    <w:p w:rsidR="001244A3" w:rsidRPr="00E3203C" w:rsidRDefault="001244A3" w:rsidP="00815038">
      <w:pPr>
        <w:ind w:left="60" w:hanging="60"/>
        <w:jc w:val="both"/>
        <w:rPr>
          <w:sz w:val="19"/>
          <w:szCs w:val="19"/>
          <w:u w:val="single"/>
        </w:rPr>
      </w:pPr>
    </w:p>
    <w:p w:rsidR="001244A3" w:rsidRPr="00E3203C" w:rsidRDefault="000D0A0D" w:rsidP="00815038">
      <w:pPr>
        <w:ind w:left="2880" w:hanging="2160"/>
        <w:jc w:val="both"/>
        <w:rPr>
          <w:sz w:val="19"/>
          <w:szCs w:val="19"/>
        </w:rPr>
      </w:pPr>
      <w:r w:rsidRPr="00E3203C">
        <w:rPr>
          <w:b/>
          <w:sz w:val="19"/>
          <w:szCs w:val="19"/>
        </w:rPr>
        <w:t>Yakma kaybı:</w:t>
      </w:r>
      <w:r w:rsidR="000361FF" w:rsidRPr="00E3203C">
        <w:rPr>
          <w:sz w:val="19"/>
          <w:szCs w:val="19"/>
        </w:rPr>
        <w:t xml:space="preserve"> </w:t>
      </w:r>
      <w:r w:rsidR="000361FF" w:rsidRPr="00E3203C">
        <w:rPr>
          <w:sz w:val="19"/>
          <w:szCs w:val="19"/>
        </w:rPr>
        <w:tab/>
        <w:t>Susuz tuz için %0,5’t</w:t>
      </w:r>
      <w:r w:rsidRPr="00E3203C">
        <w:rPr>
          <w:sz w:val="19"/>
          <w:szCs w:val="19"/>
        </w:rPr>
        <w:t>en fazla</w:t>
      </w:r>
      <w:r w:rsidR="000361FF" w:rsidRPr="00E3203C">
        <w:rPr>
          <w:sz w:val="19"/>
          <w:szCs w:val="19"/>
        </w:rPr>
        <w:t xml:space="preserve"> olmamalıdır; dekahidrat için %38’den az ve %</w:t>
      </w:r>
      <w:r w:rsidR="005377E2">
        <w:rPr>
          <w:sz w:val="19"/>
          <w:szCs w:val="19"/>
        </w:rPr>
        <w:t>42’den fazla olmamalıdır</w:t>
      </w:r>
      <w:r w:rsidRPr="00E3203C">
        <w:rPr>
          <w:sz w:val="19"/>
          <w:szCs w:val="19"/>
        </w:rPr>
        <w:t xml:space="preserve"> </w:t>
      </w:r>
      <w:r w:rsidR="000361FF" w:rsidRPr="00E3203C">
        <w:rPr>
          <w:sz w:val="19"/>
          <w:szCs w:val="19"/>
        </w:rPr>
        <w:t>(</w:t>
      </w:r>
      <w:r w:rsidRPr="00E3203C">
        <w:rPr>
          <w:sz w:val="19"/>
          <w:szCs w:val="19"/>
        </w:rPr>
        <w:t xml:space="preserve">105 ºC’de 4 saat </w:t>
      </w:r>
      <w:r w:rsidR="000361FF" w:rsidRPr="00E3203C">
        <w:rPr>
          <w:sz w:val="19"/>
          <w:szCs w:val="19"/>
        </w:rPr>
        <w:t>sonra 550 ºC’de 30 dakika)</w:t>
      </w:r>
      <w:r w:rsidR="005377E2">
        <w:rPr>
          <w:sz w:val="19"/>
          <w:szCs w:val="19"/>
        </w:rPr>
        <w:t>.</w:t>
      </w:r>
    </w:p>
    <w:p w:rsidR="001244A3" w:rsidRPr="00E3203C" w:rsidRDefault="001244A3" w:rsidP="00815038">
      <w:pPr>
        <w:ind w:left="2880" w:hanging="2160"/>
        <w:jc w:val="both"/>
        <w:rPr>
          <w:b/>
          <w:sz w:val="19"/>
          <w:szCs w:val="19"/>
        </w:rPr>
      </w:pPr>
    </w:p>
    <w:p w:rsidR="00CD05DF" w:rsidRPr="00E3203C" w:rsidRDefault="000D0A0D" w:rsidP="00815038">
      <w:pPr>
        <w:ind w:left="2880" w:hanging="2160"/>
        <w:jc w:val="both"/>
        <w:rPr>
          <w:b/>
          <w:sz w:val="19"/>
          <w:szCs w:val="19"/>
        </w:rPr>
      </w:pPr>
      <w:r w:rsidRPr="00E3203C">
        <w:rPr>
          <w:b/>
          <w:sz w:val="19"/>
          <w:szCs w:val="19"/>
        </w:rPr>
        <w:t xml:space="preserve">Suda çözünmeyen </w:t>
      </w:r>
    </w:p>
    <w:p w:rsidR="000D0A0D" w:rsidRPr="00E3203C" w:rsidRDefault="000D0A0D" w:rsidP="00815038">
      <w:pPr>
        <w:ind w:left="2880" w:hanging="2160"/>
        <w:jc w:val="both"/>
        <w:rPr>
          <w:sz w:val="19"/>
          <w:szCs w:val="19"/>
        </w:rPr>
      </w:pPr>
      <w:r w:rsidRPr="00E3203C">
        <w:rPr>
          <w:b/>
          <w:sz w:val="19"/>
          <w:szCs w:val="19"/>
        </w:rPr>
        <w:t>madde:</w:t>
      </w:r>
      <w:r w:rsidR="00CD05DF" w:rsidRPr="00E3203C">
        <w:rPr>
          <w:b/>
          <w:sz w:val="19"/>
          <w:szCs w:val="19"/>
        </w:rPr>
        <w:tab/>
      </w:r>
      <w:r w:rsidR="000361FF" w:rsidRPr="00E3203C">
        <w:rPr>
          <w:sz w:val="19"/>
          <w:szCs w:val="19"/>
        </w:rPr>
        <w:t>%0,</w:t>
      </w:r>
      <w:r w:rsidRPr="00E3203C">
        <w:rPr>
          <w:sz w:val="19"/>
          <w:szCs w:val="19"/>
        </w:rPr>
        <w:t>2’den fazla olmamalıdır.</w:t>
      </w:r>
    </w:p>
    <w:p w:rsidR="001244A3" w:rsidRPr="00E3203C" w:rsidRDefault="001244A3" w:rsidP="00815038">
      <w:pPr>
        <w:ind w:left="2880" w:hanging="2160"/>
        <w:jc w:val="both"/>
        <w:rPr>
          <w:b/>
          <w:sz w:val="19"/>
          <w:szCs w:val="19"/>
        </w:rPr>
      </w:pPr>
    </w:p>
    <w:p w:rsidR="001244A3" w:rsidRPr="00E3203C" w:rsidRDefault="000D0A0D" w:rsidP="00815038">
      <w:pPr>
        <w:ind w:firstLine="720"/>
        <w:jc w:val="both"/>
        <w:rPr>
          <w:sz w:val="19"/>
          <w:szCs w:val="19"/>
        </w:rPr>
      </w:pPr>
      <w:r w:rsidRPr="00E3203C">
        <w:rPr>
          <w:b/>
          <w:sz w:val="19"/>
          <w:szCs w:val="19"/>
        </w:rPr>
        <w:lastRenderedPageBreak/>
        <w:t>Florür:</w:t>
      </w:r>
      <w:r w:rsidRPr="00E3203C">
        <w:rPr>
          <w:sz w:val="19"/>
          <w:szCs w:val="19"/>
        </w:rPr>
        <w:tab/>
      </w:r>
      <w:r w:rsidRPr="00E3203C">
        <w:rPr>
          <w:sz w:val="19"/>
          <w:szCs w:val="19"/>
        </w:rPr>
        <w:tab/>
      </w:r>
      <w:r w:rsidRPr="00E3203C">
        <w:rPr>
          <w:sz w:val="19"/>
          <w:szCs w:val="19"/>
        </w:rPr>
        <w:tab/>
        <w:t xml:space="preserve">Flor cinsinden </w:t>
      </w:r>
      <w:r w:rsidR="00E210EE" w:rsidRPr="00E3203C">
        <w:rPr>
          <w:rFonts w:eastAsia="Calibri"/>
          <w:sz w:val="19"/>
          <w:szCs w:val="19"/>
          <w:lang w:val="de-DE" w:eastAsia="en-US"/>
        </w:rPr>
        <w:t xml:space="preserve">ifade edilen </w:t>
      </w:r>
      <w:r w:rsidRPr="00E3203C">
        <w:rPr>
          <w:sz w:val="19"/>
          <w:szCs w:val="19"/>
        </w:rPr>
        <w:t>10 mg/kg’dan fazla olmamalıdır.</w:t>
      </w:r>
    </w:p>
    <w:p w:rsidR="000D0A0D" w:rsidRPr="00E3203C" w:rsidRDefault="000D0A0D" w:rsidP="00815038">
      <w:pPr>
        <w:ind w:firstLine="720"/>
        <w:jc w:val="both"/>
        <w:rPr>
          <w:sz w:val="19"/>
          <w:szCs w:val="19"/>
        </w:rPr>
      </w:pPr>
      <w:r w:rsidRPr="00E3203C">
        <w:rPr>
          <w:sz w:val="19"/>
          <w:szCs w:val="19"/>
        </w:rPr>
        <w:tab/>
      </w:r>
      <w:r w:rsidRPr="00E3203C">
        <w:rPr>
          <w:sz w:val="19"/>
          <w:szCs w:val="19"/>
        </w:rPr>
        <w:tab/>
      </w:r>
      <w:r w:rsidRPr="00E3203C">
        <w:rPr>
          <w:sz w:val="19"/>
          <w:szCs w:val="19"/>
        </w:rPr>
        <w:tab/>
      </w: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Pr="00E3203C">
        <w:rPr>
          <w:rFonts w:eastAsia="Calibri"/>
          <w:sz w:val="19"/>
          <w:szCs w:val="19"/>
          <w:lang w:eastAsia="en-US"/>
        </w:rPr>
        <w:tab/>
      </w:r>
      <w:r w:rsidR="001244A3" w:rsidRPr="00E3203C">
        <w:rPr>
          <w:rFonts w:eastAsia="Calibri"/>
          <w:sz w:val="19"/>
          <w:szCs w:val="19"/>
          <w:lang w:eastAsia="en-US"/>
        </w:rPr>
        <w:tab/>
        <w:t>1</w:t>
      </w:r>
      <w:r w:rsidRPr="00E3203C">
        <w:rPr>
          <w:rFonts w:eastAsia="Calibri"/>
          <w:sz w:val="19"/>
          <w:szCs w:val="19"/>
          <w:lang w:eastAsia="en-US"/>
        </w:rPr>
        <w:t xml:space="preserve"> mg/kg’dan fazla olmamalıdır.</w:t>
      </w:r>
    </w:p>
    <w:p w:rsidR="001244A3" w:rsidRPr="00E3203C" w:rsidRDefault="001244A3"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Kadmiyum:</w:t>
      </w:r>
      <w:r w:rsidRPr="00E3203C">
        <w:rPr>
          <w:rFonts w:eastAsia="Calibri"/>
          <w:sz w:val="19"/>
          <w:szCs w:val="19"/>
          <w:lang w:eastAsia="en-US"/>
        </w:rPr>
        <w:tab/>
      </w:r>
      <w:r w:rsidRPr="00E3203C">
        <w:rPr>
          <w:rFonts w:eastAsia="Calibri"/>
          <w:sz w:val="19"/>
          <w:szCs w:val="19"/>
          <w:lang w:eastAsia="en-US"/>
        </w:rPr>
        <w:tab/>
        <w:t>1 mg/kg’dan fazla olmamalıdır.</w:t>
      </w:r>
    </w:p>
    <w:p w:rsidR="001244A3" w:rsidRPr="00E3203C" w:rsidRDefault="001244A3"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001244A3" w:rsidRPr="00E3203C">
        <w:rPr>
          <w:rFonts w:eastAsia="Calibri"/>
          <w:sz w:val="19"/>
          <w:szCs w:val="19"/>
          <w:lang w:eastAsia="en-US"/>
        </w:rPr>
        <w:tab/>
      </w:r>
      <w:r w:rsidR="001244A3" w:rsidRPr="00E3203C">
        <w:rPr>
          <w:rFonts w:eastAsia="Calibri"/>
          <w:sz w:val="19"/>
          <w:szCs w:val="19"/>
          <w:lang w:eastAsia="en-US"/>
        </w:rPr>
        <w:tab/>
      </w:r>
      <w:r w:rsidR="001244A3" w:rsidRPr="00E3203C">
        <w:rPr>
          <w:rFonts w:eastAsia="Calibri"/>
          <w:sz w:val="19"/>
          <w:szCs w:val="19"/>
          <w:lang w:eastAsia="en-US"/>
        </w:rPr>
        <w:tab/>
        <w:t>1</w:t>
      </w:r>
      <w:r w:rsidRPr="00E3203C">
        <w:rPr>
          <w:rFonts w:eastAsia="Calibri"/>
          <w:sz w:val="19"/>
          <w:szCs w:val="19"/>
          <w:lang w:eastAsia="en-US"/>
        </w:rPr>
        <w:t xml:space="preserve"> mg/kg’dan fazla olmamalıdır.</w:t>
      </w:r>
    </w:p>
    <w:p w:rsidR="001244A3" w:rsidRPr="00E3203C" w:rsidRDefault="001244A3"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0D0A0D" w:rsidRPr="00E3203C" w:rsidRDefault="000D0A0D" w:rsidP="00815038">
      <w:pPr>
        <w:jc w:val="both"/>
        <w:rPr>
          <w:sz w:val="19"/>
          <w:szCs w:val="19"/>
        </w:rPr>
      </w:pPr>
    </w:p>
    <w:p w:rsidR="001244A3" w:rsidRPr="00E3203C" w:rsidRDefault="001244A3" w:rsidP="00815038">
      <w:pPr>
        <w:jc w:val="both"/>
        <w:rPr>
          <w:sz w:val="19"/>
          <w:szCs w:val="19"/>
        </w:rPr>
      </w:pPr>
    </w:p>
    <w:p w:rsidR="000D0A0D" w:rsidRPr="00E3203C" w:rsidRDefault="00280883" w:rsidP="00815038">
      <w:pPr>
        <w:jc w:val="both"/>
        <w:rPr>
          <w:b/>
          <w:sz w:val="19"/>
          <w:szCs w:val="19"/>
          <w:u w:val="single"/>
        </w:rPr>
      </w:pPr>
      <w:r>
        <w:rPr>
          <w:b/>
          <w:sz w:val="19"/>
          <w:szCs w:val="19"/>
          <w:u w:val="single"/>
        </w:rPr>
        <w:t xml:space="preserve">E 450 (v) </w:t>
      </w:r>
      <w:r w:rsidR="000F6F22">
        <w:rPr>
          <w:b/>
          <w:sz w:val="19"/>
          <w:szCs w:val="19"/>
          <w:u w:val="single"/>
        </w:rPr>
        <w:t xml:space="preserve">TETRAPOTASYUM </w:t>
      </w:r>
      <w:r w:rsidR="000D0A0D" w:rsidRPr="00E3203C">
        <w:rPr>
          <w:b/>
          <w:sz w:val="19"/>
          <w:szCs w:val="19"/>
          <w:u w:val="single"/>
        </w:rPr>
        <w:t>DİFOSFAT</w:t>
      </w:r>
    </w:p>
    <w:p w:rsidR="000D0A0D" w:rsidRPr="00E3203C" w:rsidRDefault="000D0A0D" w:rsidP="00815038">
      <w:pPr>
        <w:jc w:val="both"/>
        <w:rPr>
          <w:sz w:val="19"/>
          <w:szCs w:val="19"/>
        </w:rPr>
      </w:pPr>
    </w:p>
    <w:p w:rsidR="000D0A0D" w:rsidRPr="00E3203C" w:rsidRDefault="00C003DB" w:rsidP="00815038">
      <w:pPr>
        <w:jc w:val="both"/>
        <w:rPr>
          <w:sz w:val="19"/>
          <w:szCs w:val="19"/>
        </w:rPr>
      </w:pPr>
      <w:r w:rsidRPr="00E3203C">
        <w:rPr>
          <w:b/>
          <w:sz w:val="19"/>
          <w:szCs w:val="19"/>
          <w:u w:val="single"/>
        </w:rPr>
        <w:t>Eş anlamlılar</w:t>
      </w:r>
      <w:r w:rsidR="000D0A0D" w:rsidRPr="00E3203C">
        <w:rPr>
          <w:b/>
          <w:sz w:val="19"/>
          <w:szCs w:val="19"/>
          <w:u w:val="single"/>
        </w:rPr>
        <w:t>:</w:t>
      </w:r>
      <w:r w:rsidR="000D0A0D" w:rsidRPr="00E3203C">
        <w:rPr>
          <w:sz w:val="19"/>
          <w:szCs w:val="19"/>
        </w:rPr>
        <w:tab/>
      </w:r>
      <w:r w:rsidR="000D0A0D" w:rsidRPr="00E3203C">
        <w:rPr>
          <w:sz w:val="19"/>
          <w:szCs w:val="19"/>
        </w:rPr>
        <w:tab/>
      </w:r>
      <w:r w:rsidR="000D0A0D" w:rsidRPr="00E3203C">
        <w:rPr>
          <w:sz w:val="19"/>
          <w:szCs w:val="19"/>
        </w:rPr>
        <w:tab/>
        <w:t>Tetrapotasyum pirofosfat</w:t>
      </w:r>
    </w:p>
    <w:p w:rsidR="000D0A0D" w:rsidRPr="00E3203C" w:rsidRDefault="000D0A0D" w:rsidP="00815038">
      <w:pPr>
        <w:jc w:val="both"/>
        <w:rPr>
          <w:b/>
          <w:sz w:val="19"/>
          <w:szCs w:val="19"/>
        </w:rPr>
      </w:pPr>
    </w:p>
    <w:p w:rsidR="000D0A0D" w:rsidRPr="00E3203C" w:rsidRDefault="001244A3" w:rsidP="00815038">
      <w:pPr>
        <w:jc w:val="both"/>
        <w:rPr>
          <w:b/>
          <w:sz w:val="19"/>
          <w:szCs w:val="19"/>
          <w:u w:val="single"/>
        </w:rPr>
      </w:pPr>
      <w:r w:rsidRPr="00E3203C">
        <w:rPr>
          <w:b/>
          <w:sz w:val="19"/>
          <w:szCs w:val="19"/>
          <w:u w:val="single"/>
        </w:rPr>
        <w:t>Tanım:</w:t>
      </w:r>
    </w:p>
    <w:p w:rsidR="001244A3" w:rsidRPr="00E3203C" w:rsidRDefault="001244A3" w:rsidP="00815038">
      <w:pPr>
        <w:jc w:val="both"/>
        <w:rPr>
          <w:b/>
          <w:sz w:val="19"/>
          <w:szCs w:val="19"/>
          <w:u w:val="single"/>
        </w:rPr>
      </w:pPr>
    </w:p>
    <w:p w:rsidR="000A552B" w:rsidRPr="00E3203C" w:rsidRDefault="00450147" w:rsidP="00815038">
      <w:pPr>
        <w:ind w:firstLine="720"/>
        <w:jc w:val="both"/>
        <w:rPr>
          <w:sz w:val="19"/>
          <w:szCs w:val="19"/>
        </w:rPr>
      </w:pPr>
      <w:r w:rsidRPr="00E3203C">
        <w:rPr>
          <w:b/>
          <w:sz w:val="19"/>
          <w:szCs w:val="19"/>
        </w:rPr>
        <w:t>EINECS</w:t>
      </w:r>
      <w:r w:rsidR="000A552B" w:rsidRPr="00E3203C">
        <w:rPr>
          <w:b/>
          <w:sz w:val="19"/>
          <w:szCs w:val="19"/>
        </w:rPr>
        <w:t>:</w:t>
      </w:r>
      <w:r w:rsidR="006667D8" w:rsidRPr="00E3203C">
        <w:rPr>
          <w:sz w:val="19"/>
          <w:szCs w:val="19"/>
        </w:rPr>
        <w:tab/>
      </w:r>
      <w:r w:rsidR="006667D8" w:rsidRPr="00E3203C">
        <w:rPr>
          <w:sz w:val="19"/>
          <w:szCs w:val="19"/>
        </w:rPr>
        <w:tab/>
      </w:r>
      <w:r w:rsidR="000A552B" w:rsidRPr="00E3203C">
        <w:rPr>
          <w:sz w:val="19"/>
          <w:szCs w:val="19"/>
        </w:rPr>
        <w:t>230-785-7</w:t>
      </w:r>
    </w:p>
    <w:p w:rsidR="000A552B" w:rsidRPr="00E3203C" w:rsidRDefault="000A552B" w:rsidP="00815038">
      <w:pPr>
        <w:ind w:firstLine="720"/>
        <w:jc w:val="both"/>
        <w:rPr>
          <w:sz w:val="19"/>
          <w:szCs w:val="19"/>
        </w:rPr>
      </w:pPr>
    </w:p>
    <w:p w:rsidR="000D0A0D" w:rsidRPr="00E3203C" w:rsidRDefault="000D0A0D" w:rsidP="00815038">
      <w:pPr>
        <w:ind w:firstLine="720"/>
        <w:jc w:val="both"/>
        <w:rPr>
          <w:sz w:val="19"/>
          <w:szCs w:val="19"/>
        </w:rPr>
      </w:pPr>
      <w:r w:rsidRPr="00E3203C">
        <w:rPr>
          <w:b/>
          <w:sz w:val="19"/>
          <w:szCs w:val="19"/>
        </w:rPr>
        <w:t>Kimyasal adı:</w:t>
      </w:r>
      <w:r w:rsidRPr="00E3203C">
        <w:rPr>
          <w:sz w:val="19"/>
          <w:szCs w:val="19"/>
        </w:rPr>
        <w:tab/>
      </w:r>
      <w:r w:rsidRPr="00E3203C">
        <w:rPr>
          <w:sz w:val="19"/>
          <w:szCs w:val="19"/>
        </w:rPr>
        <w:tab/>
        <w:t>Tetrapotasyum difosfat</w:t>
      </w:r>
    </w:p>
    <w:p w:rsidR="000A552B" w:rsidRPr="00E3203C" w:rsidRDefault="000A552B" w:rsidP="00815038">
      <w:pPr>
        <w:ind w:firstLine="720"/>
        <w:jc w:val="both"/>
        <w:rPr>
          <w:sz w:val="19"/>
          <w:szCs w:val="19"/>
        </w:rPr>
      </w:pPr>
    </w:p>
    <w:p w:rsidR="000D0A0D" w:rsidRPr="00E3203C" w:rsidRDefault="000D0A0D" w:rsidP="00815038">
      <w:pPr>
        <w:ind w:firstLine="720"/>
        <w:jc w:val="both"/>
        <w:rPr>
          <w:sz w:val="19"/>
          <w:szCs w:val="19"/>
          <w:vertAlign w:val="subscript"/>
        </w:rPr>
      </w:pPr>
      <w:r w:rsidRPr="00E3203C">
        <w:rPr>
          <w:b/>
          <w:sz w:val="19"/>
          <w:szCs w:val="19"/>
        </w:rPr>
        <w:t>Kimyasal formülü:</w:t>
      </w:r>
      <w:r w:rsidRPr="00E3203C">
        <w:rPr>
          <w:sz w:val="19"/>
          <w:szCs w:val="19"/>
        </w:rPr>
        <w:tab/>
        <w:t>K</w:t>
      </w:r>
      <w:r w:rsidRPr="00E3203C">
        <w:rPr>
          <w:sz w:val="19"/>
          <w:szCs w:val="19"/>
          <w:vertAlign w:val="subscript"/>
        </w:rPr>
        <w:t>4</w:t>
      </w:r>
      <w:r w:rsidRPr="00E3203C">
        <w:rPr>
          <w:sz w:val="19"/>
          <w:szCs w:val="19"/>
        </w:rPr>
        <w:t>P</w:t>
      </w:r>
      <w:r w:rsidRPr="00E3203C">
        <w:rPr>
          <w:sz w:val="19"/>
          <w:szCs w:val="19"/>
          <w:vertAlign w:val="subscript"/>
        </w:rPr>
        <w:t>2</w:t>
      </w:r>
      <w:r w:rsidRPr="00E3203C">
        <w:rPr>
          <w:sz w:val="19"/>
          <w:szCs w:val="19"/>
        </w:rPr>
        <w:t>O</w:t>
      </w:r>
      <w:r w:rsidRPr="00E3203C">
        <w:rPr>
          <w:sz w:val="19"/>
          <w:szCs w:val="19"/>
          <w:vertAlign w:val="subscript"/>
        </w:rPr>
        <w:t>7</w:t>
      </w:r>
    </w:p>
    <w:p w:rsidR="000A552B" w:rsidRPr="00E3203C" w:rsidRDefault="000A552B" w:rsidP="00815038">
      <w:pPr>
        <w:ind w:firstLine="720"/>
        <w:jc w:val="both"/>
        <w:rPr>
          <w:sz w:val="19"/>
          <w:szCs w:val="19"/>
        </w:rPr>
      </w:pPr>
    </w:p>
    <w:p w:rsidR="000D0A0D" w:rsidRPr="00E3203C" w:rsidRDefault="001016C5" w:rsidP="000361FF">
      <w:pPr>
        <w:tabs>
          <w:tab w:val="left" w:pos="2835"/>
        </w:tabs>
        <w:ind w:firstLine="720"/>
        <w:jc w:val="both"/>
        <w:rPr>
          <w:sz w:val="19"/>
          <w:szCs w:val="19"/>
        </w:rPr>
      </w:pPr>
      <w:r w:rsidRPr="00E3203C">
        <w:rPr>
          <w:b/>
          <w:sz w:val="19"/>
          <w:szCs w:val="19"/>
        </w:rPr>
        <w:t>Molekül ağırlığı</w:t>
      </w:r>
      <w:r w:rsidR="000D0A0D" w:rsidRPr="00E3203C">
        <w:rPr>
          <w:b/>
          <w:sz w:val="19"/>
          <w:szCs w:val="19"/>
        </w:rPr>
        <w:t>:</w:t>
      </w:r>
      <w:r w:rsidR="000361FF" w:rsidRPr="00E3203C">
        <w:rPr>
          <w:sz w:val="19"/>
          <w:szCs w:val="19"/>
        </w:rPr>
        <w:tab/>
        <w:t>330,34 (susuz)</w:t>
      </w:r>
    </w:p>
    <w:p w:rsidR="000A552B" w:rsidRPr="00E3203C" w:rsidRDefault="000A552B" w:rsidP="00815038">
      <w:pPr>
        <w:ind w:firstLine="720"/>
        <w:jc w:val="both"/>
        <w:rPr>
          <w:sz w:val="19"/>
          <w:szCs w:val="19"/>
        </w:rPr>
      </w:pPr>
    </w:p>
    <w:p w:rsidR="000D0A0D" w:rsidRPr="00E3203C" w:rsidRDefault="000D0A0D" w:rsidP="000361FF">
      <w:pPr>
        <w:ind w:left="2835" w:hanging="2115"/>
        <w:jc w:val="both"/>
        <w:rPr>
          <w:sz w:val="19"/>
          <w:szCs w:val="19"/>
        </w:rPr>
      </w:pPr>
      <w:r w:rsidRPr="00E3203C">
        <w:rPr>
          <w:b/>
          <w:sz w:val="19"/>
          <w:szCs w:val="19"/>
        </w:rPr>
        <w:t>Analiz:</w:t>
      </w:r>
      <w:r w:rsidR="000361FF" w:rsidRPr="00E3203C">
        <w:rPr>
          <w:sz w:val="19"/>
          <w:szCs w:val="19"/>
        </w:rPr>
        <w:tab/>
      </w:r>
      <w:r w:rsidR="00DD6B90" w:rsidRPr="00E3203C">
        <w:rPr>
          <w:sz w:val="19"/>
          <w:szCs w:val="19"/>
        </w:rPr>
        <w:t>İçeriği %95’te</w:t>
      </w:r>
      <w:r w:rsidR="005377E2">
        <w:rPr>
          <w:sz w:val="19"/>
          <w:szCs w:val="19"/>
        </w:rPr>
        <w:t>n az olmamalıdır</w:t>
      </w:r>
      <w:r w:rsidR="00DD6B90" w:rsidRPr="00E3203C">
        <w:rPr>
          <w:sz w:val="19"/>
          <w:szCs w:val="19"/>
        </w:rPr>
        <w:t xml:space="preserve"> (800 ºC’de 30 dakika)</w:t>
      </w:r>
      <w:r w:rsidR="005377E2">
        <w:rPr>
          <w:sz w:val="19"/>
          <w:szCs w:val="19"/>
        </w:rPr>
        <w:t>.</w:t>
      </w:r>
    </w:p>
    <w:p w:rsidR="000A552B" w:rsidRPr="00E3203C" w:rsidRDefault="000A552B" w:rsidP="00815038">
      <w:pPr>
        <w:ind w:left="2880" w:hanging="2160"/>
        <w:jc w:val="both"/>
        <w:rPr>
          <w:sz w:val="19"/>
          <w:szCs w:val="19"/>
        </w:rPr>
      </w:pPr>
    </w:p>
    <w:p w:rsidR="000D0A0D" w:rsidRPr="00E3203C" w:rsidRDefault="000D0A0D" w:rsidP="00815038">
      <w:pPr>
        <w:ind w:left="2880" w:hanging="48"/>
        <w:jc w:val="both"/>
        <w:rPr>
          <w:sz w:val="19"/>
          <w:szCs w:val="19"/>
        </w:rPr>
      </w:pPr>
      <w:r w:rsidRPr="00E3203C">
        <w:rPr>
          <w:sz w:val="19"/>
          <w:szCs w:val="19"/>
        </w:rPr>
        <w:t>P</w:t>
      </w:r>
      <w:r w:rsidRPr="00E3203C">
        <w:rPr>
          <w:sz w:val="19"/>
          <w:szCs w:val="19"/>
          <w:vertAlign w:val="subscript"/>
        </w:rPr>
        <w:t>2</w:t>
      </w:r>
      <w:r w:rsidRPr="00E3203C">
        <w:rPr>
          <w:sz w:val="19"/>
          <w:szCs w:val="19"/>
        </w:rPr>
        <w:t>O</w:t>
      </w:r>
      <w:r w:rsidRPr="00E3203C">
        <w:rPr>
          <w:sz w:val="19"/>
          <w:szCs w:val="19"/>
          <w:vertAlign w:val="subscript"/>
        </w:rPr>
        <w:t>5</w:t>
      </w:r>
      <w:r w:rsidR="000A552B" w:rsidRPr="00E3203C">
        <w:rPr>
          <w:sz w:val="19"/>
          <w:szCs w:val="19"/>
        </w:rPr>
        <w:t xml:space="preserve"> </w:t>
      </w:r>
      <w:r w:rsidRPr="00E3203C">
        <w:rPr>
          <w:sz w:val="19"/>
          <w:szCs w:val="19"/>
        </w:rPr>
        <w:t>içeriği</w:t>
      </w:r>
      <w:r w:rsidR="000A552B" w:rsidRPr="00E3203C">
        <w:rPr>
          <w:sz w:val="19"/>
          <w:szCs w:val="19"/>
        </w:rPr>
        <w:t>, s</w:t>
      </w:r>
      <w:r w:rsidR="00DD6B90" w:rsidRPr="00E3203C">
        <w:rPr>
          <w:sz w:val="19"/>
          <w:szCs w:val="19"/>
        </w:rPr>
        <w:t>usuz bazda %</w:t>
      </w:r>
      <w:r w:rsidRPr="00E3203C">
        <w:rPr>
          <w:sz w:val="19"/>
          <w:szCs w:val="19"/>
        </w:rPr>
        <w:t>42</w:t>
      </w:r>
      <w:r w:rsidR="00DD6B90" w:rsidRPr="00E3203C">
        <w:rPr>
          <w:sz w:val="19"/>
          <w:szCs w:val="19"/>
        </w:rPr>
        <w:t>,0’dan az ve %43,</w:t>
      </w:r>
      <w:r w:rsidRPr="00E3203C">
        <w:rPr>
          <w:sz w:val="19"/>
          <w:szCs w:val="19"/>
        </w:rPr>
        <w:t>7’den fazla olmamalıdır.</w:t>
      </w:r>
    </w:p>
    <w:p w:rsidR="000D0A0D" w:rsidRPr="00E3203C" w:rsidRDefault="000D0A0D" w:rsidP="00815038">
      <w:pPr>
        <w:jc w:val="both"/>
        <w:rPr>
          <w:b/>
          <w:sz w:val="19"/>
          <w:szCs w:val="19"/>
        </w:rPr>
      </w:pPr>
    </w:p>
    <w:p w:rsidR="000D0A0D" w:rsidRPr="00E3203C" w:rsidRDefault="000D0A0D" w:rsidP="00815038">
      <w:pPr>
        <w:jc w:val="both"/>
        <w:rPr>
          <w:sz w:val="19"/>
          <w:szCs w:val="19"/>
        </w:rPr>
      </w:pPr>
      <w:r w:rsidRPr="00E3203C">
        <w:rPr>
          <w:b/>
          <w:sz w:val="19"/>
          <w:szCs w:val="19"/>
          <w:u w:val="single"/>
        </w:rPr>
        <w:t>Tanımlama:</w:t>
      </w:r>
      <w:r w:rsidRPr="00E3203C">
        <w:rPr>
          <w:sz w:val="19"/>
          <w:szCs w:val="19"/>
        </w:rPr>
        <w:tab/>
      </w:r>
      <w:r w:rsidRPr="00E3203C">
        <w:rPr>
          <w:sz w:val="19"/>
          <w:szCs w:val="19"/>
        </w:rPr>
        <w:tab/>
      </w:r>
      <w:r w:rsidRPr="00E3203C">
        <w:rPr>
          <w:sz w:val="19"/>
          <w:szCs w:val="19"/>
        </w:rPr>
        <w:tab/>
        <w:t xml:space="preserve">Renksiz kristaller veya beyaz, </w:t>
      </w:r>
      <w:r w:rsidR="00DD6B90" w:rsidRPr="00E3203C">
        <w:rPr>
          <w:sz w:val="19"/>
          <w:szCs w:val="19"/>
        </w:rPr>
        <w:t xml:space="preserve">çok </w:t>
      </w:r>
      <w:r w:rsidR="005377E2">
        <w:rPr>
          <w:sz w:val="19"/>
          <w:szCs w:val="19"/>
        </w:rPr>
        <w:t>higroskopik toz</w:t>
      </w:r>
    </w:p>
    <w:p w:rsidR="000D0A0D" w:rsidRPr="00E3203C" w:rsidRDefault="000D0A0D" w:rsidP="00815038">
      <w:pPr>
        <w:jc w:val="both"/>
        <w:rPr>
          <w:b/>
          <w:sz w:val="19"/>
          <w:szCs w:val="19"/>
        </w:rPr>
      </w:pPr>
    </w:p>
    <w:p w:rsidR="000D0A0D" w:rsidRPr="00E3203C" w:rsidRDefault="00BA669C" w:rsidP="00815038">
      <w:pPr>
        <w:jc w:val="both"/>
        <w:rPr>
          <w:b/>
          <w:sz w:val="19"/>
          <w:szCs w:val="19"/>
          <w:u w:val="single"/>
        </w:rPr>
      </w:pPr>
      <w:r>
        <w:rPr>
          <w:b/>
          <w:sz w:val="19"/>
          <w:szCs w:val="19"/>
          <w:u w:val="single"/>
        </w:rPr>
        <w:t>İdentifikasyon</w:t>
      </w:r>
      <w:r w:rsidR="000D0A0D" w:rsidRPr="00E3203C">
        <w:rPr>
          <w:b/>
          <w:sz w:val="19"/>
          <w:szCs w:val="19"/>
          <w:u w:val="single"/>
        </w:rPr>
        <w:t>:</w:t>
      </w:r>
    </w:p>
    <w:p w:rsidR="000A552B" w:rsidRPr="00E3203C" w:rsidRDefault="000A552B" w:rsidP="00815038">
      <w:pPr>
        <w:jc w:val="both"/>
        <w:rPr>
          <w:b/>
          <w:sz w:val="19"/>
          <w:szCs w:val="19"/>
          <w:u w:val="single"/>
        </w:rPr>
      </w:pPr>
    </w:p>
    <w:p w:rsidR="000A552B" w:rsidRPr="00E3203C" w:rsidRDefault="000D0A0D" w:rsidP="00815038">
      <w:pPr>
        <w:ind w:firstLine="708"/>
        <w:jc w:val="both"/>
        <w:rPr>
          <w:sz w:val="19"/>
          <w:szCs w:val="19"/>
        </w:rPr>
      </w:pPr>
      <w:r w:rsidRPr="00E3203C">
        <w:rPr>
          <w:b/>
          <w:sz w:val="19"/>
          <w:szCs w:val="19"/>
        </w:rPr>
        <w:t xml:space="preserve">Potasyum </w:t>
      </w:r>
      <w:r w:rsidR="000A552B" w:rsidRPr="00E3203C">
        <w:rPr>
          <w:b/>
          <w:sz w:val="19"/>
          <w:szCs w:val="19"/>
        </w:rPr>
        <w:t>testi:</w:t>
      </w:r>
      <w:r w:rsidR="000A552B" w:rsidRPr="00E3203C">
        <w:rPr>
          <w:b/>
          <w:sz w:val="19"/>
          <w:szCs w:val="19"/>
        </w:rPr>
        <w:tab/>
      </w:r>
      <w:r w:rsidR="000A552B" w:rsidRPr="00E3203C">
        <w:rPr>
          <w:b/>
          <w:sz w:val="19"/>
          <w:szCs w:val="19"/>
        </w:rPr>
        <w:tab/>
      </w:r>
      <w:r w:rsidR="000A552B" w:rsidRPr="00E3203C">
        <w:rPr>
          <w:sz w:val="19"/>
          <w:szCs w:val="19"/>
        </w:rPr>
        <w:t>Testi geçer.</w:t>
      </w:r>
    </w:p>
    <w:p w:rsidR="000A552B" w:rsidRPr="00E3203C" w:rsidRDefault="000A552B" w:rsidP="00815038">
      <w:pPr>
        <w:ind w:firstLine="708"/>
        <w:jc w:val="both"/>
        <w:rPr>
          <w:b/>
          <w:sz w:val="19"/>
          <w:szCs w:val="19"/>
        </w:rPr>
      </w:pPr>
    </w:p>
    <w:p w:rsidR="000A552B" w:rsidRPr="00E3203C" w:rsidRDefault="000A552B" w:rsidP="00815038">
      <w:pPr>
        <w:ind w:firstLine="708"/>
        <w:jc w:val="both"/>
        <w:rPr>
          <w:sz w:val="19"/>
          <w:szCs w:val="19"/>
        </w:rPr>
      </w:pPr>
      <w:r w:rsidRPr="00E3203C">
        <w:rPr>
          <w:b/>
          <w:sz w:val="19"/>
          <w:szCs w:val="19"/>
        </w:rPr>
        <w:t>F</w:t>
      </w:r>
      <w:r w:rsidR="000D0A0D" w:rsidRPr="00E3203C">
        <w:rPr>
          <w:b/>
          <w:sz w:val="19"/>
          <w:szCs w:val="19"/>
        </w:rPr>
        <w:t xml:space="preserve">osfat </w:t>
      </w:r>
      <w:r w:rsidRPr="00E3203C">
        <w:rPr>
          <w:b/>
          <w:sz w:val="19"/>
          <w:szCs w:val="19"/>
        </w:rPr>
        <w:t>testi:</w:t>
      </w:r>
      <w:r w:rsidRPr="00E3203C">
        <w:rPr>
          <w:b/>
          <w:sz w:val="19"/>
          <w:szCs w:val="19"/>
        </w:rPr>
        <w:tab/>
      </w:r>
      <w:r w:rsidRPr="00E3203C">
        <w:rPr>
          <w:b/>
          <w:sz w:val="19"/>
          <w:szCs w:val="19"/>
        </w:rPr>
        <w:tab/>
      </w:r>
      <w:r w:rsidRPr="00E3203C">
        <w:rPr>
          <w:sz w:val="19"/>
          <w:szCs w:val="19"/>
        </w:rPr>
        <w:t>Testi geçer.</w:t>
      </w:r>
    </w:p>
    <w:p w:rsidR="000A552B" w:rsidRPr="00E3203C" w:rsidRDefault="000A552B" w:rsidP="00815038">
      <w:pPr>
        <w:ind w:firstLine="708"/>
        <w:jc w:val="both"/>
        <w:rPr>
          <w:sz w:val="19"/>
          <w:szCs w:val="19"/>
        </w:rPr>
      </w:pPr>
    </w:p>
    <w:p w:rsidR="000D0A0D" w:rsidRPr="00E3203C" w:rsidRDefault="000D0A0D" w:rsidP="00815038">
      <w:pPr>
        <w:ind w:firstLine="720"/>
        <w:jc w:val="both"/>
        <w:rPr>
          <w:sz w:val="19"/>
          <w:szCs w:val="19"/>
        </w:rPr>
      </w:pPr>
      <w:r w:rsidRPr="00E3203C">
        <w:rPr>
          <w:b/>
          <w:sz w:val="19"/>
          <w:szCs w:val="19"/>
        </w:rPr>
        <w:t>Çözünürlük:</w:t>
      </w:r>
      <w:r w:rsidRPr="00E3203C">
        <w:rPr>
          <w:sz w:val="19"/>
          <w:szCs w:val="19"/>
        </w:rPr>
        <w:tab/>
      </w:r>
      <w:r w:rsidRPr="00E3203C">
        <w:rPr>
          <w:sz w:val="19"/>
          <w:szCs w:val="19"/>
        </w:rPr>
        <w:tab/>
        <w:t>Suda çözünür. Etanolde çözünmez.</w:t>
      </w:r>
    </w:p>
    <w:p w:rsidR="000A552B" w:rsidRPr="00E3203C" w:rsidRDefault="000A552B" w:rsidP="00815038">
      <w:pPr>
        <w:ind w:firstLine="720"/>
        <w:jc w:val="both"/>
        <w:rPr>
          <w:sz w:val="19"/>
          <w:szCs w:val="19"/>
        </w:rPr>
      </w:pPr>
    </w:p>
    <w:p w:rsidR="000D0A0D" w:rsidRPr="00E3203C" w:rsidRDefault="000D0A0D" w:rsidP="00815038">
      <w:pPr>
        <w:jc w:val="both"/>
        <w:rPr>
          <w:b/>
          <w:sz w:val="19"/>
          <w:szCs w:val="19"/>
        </w:rPr>
      </w:pPr>
      <w:r w:rsidRPr="00E3203C">
        <w:rPr>
          <w:sz w:val="19"/>
          <w:szCs w:val="19"/>
        </w:rPr>
        <w:tab/>
      </w:r>
      <w:r w:rsidR="000A552B" w:rsidRPr="00E3203C">
        <w:rPr>
          <w:b/>
          <w:sz w:val="19"/>
          <w:szCs w:val="19"/>
        </w:rPr>
        <w:t>pH</w:t>
      </w:r>
      <w:r w:rsidRPr="00E3203C">
        <w:rPr>
          <w:b/>
          <w:sz w:val="19"/>
          <w:szCs w:val="19"/>
        </w:rPr>
        <w:t>:</w:t>
      </w:r>
      <w:r w:rsidRPr="00E3203C">
        <w:rPr>
          <w:sz w:val="19"/>
          <w:szCs w:val="19"/>
        </w:rPr>
        <w:tab/>
      </w:r>
      <w:r w:rsidR="000A552B" w:rsidRPr="00E3203C">
        <w:rPr>
          <w:b/>
          <w:sz w:val="19"/>
          <w:szCs w:val="19"/>
        </w:rPr>
        <w:tab/>
      </w:r>
      <w:r w:rsidR="000A552B" w:rsidRPr="00E3203C">
        <w:rPr>
          <w:b/>
          <w:sz w:val="19"/>
          <w:szCs w:val="19"/>
        </w:rPr>
        <w:tab/>
      </w:r>
      <w:r w:rsidR="00DD6B90" w:rsidRPr="00E3203C">
        <w:rPr>
          <w:sz w:val="19"/>
          <w:szCs w:val="19"/>
        </w:rPr>
        <w:t>10,0- 10,</w:t>
      </w:r>
      <w:r w:rsidRPr="00E3203C">
        <w:rPr>
          <w:sz w:val="19"/>
          <w:szCs w:val="19"/>
        </w:rPr>
        <w:t>8</w:t>
      </w:r>
      <w:r w:rsidR="005377E2">
        <w:rPr>
          <w:sz w:val="19"/>
          <w:szCs w:val="19"/>
        </w:rPr>
        <w:t xml:space="preserve"> arasındadır </w:t>
      </w:r>
      <w:r w:rsidR="00DD6B90" w:rsidRPr="00E3203C">
        <w:rPr>
          <w:sz w:val="19"/>
          <w:szCs w:val="19"/>
        </w:rPr>
        <w:t>(%</w:t>
      </w:r>
      <w:r w:rsidR="007A3468" w:rsidRPr="00E3203C">
        <w:rPr>
          <w:sz w:val="19"/>
          <w:szCs w:val="19"/>
        </w:rPr>
        <w:t>1’lik çözelti</w:t>
      </w:r>
      <w:r w:rsidR="000A552B" w:rsidRPr="00E3203C">
        <w:rPr>
          <w:sz w:val="19"/>
          <w:szCs w:val="19"/>
        </w:rPr>
        <w:t>)</w:t>
      </w:r>
      <w:r w:rsidR="005377E2">
        <w:rPr>
          <w:sz w:val="19"/>
          <w:szCs w:val="19"/>
        </w:rPr>
        <w:t>.</w:t>
      </w:r>
    </w:p>
    <w:p w:rsidR="000D0A0D" w:rsidRPr="00E3203C" w:rsidRDefault="000D0A0D" w:rsidP="00815038">
      <w:pPr>
        <w:ind w:left="60" w:hanging="60"/>
        <w:jc w:val="both"/>
        <w:rPr>
          <w:b/>
          <w:sz w:val="19"/>
          <w:szCs w:val="19"/>
        </w:rPr>
      </w:pPr>
    </w:p>
    <w:p w:rsidR="000D0A0D" w:rsidRPr="00E3203C" w:rsidRDefault="000D0A0D" w:rsidP="00815038">
      <w:pPr>
        <w:ind w:left="60" w:hanging="60"/>
        <w:jc w:val="both"/>
        <w:rPr>
          <w:b/>
          <w:sz w:val="19"/>
          <w:szCs w:val="19"/>
          <w:u w:val="single"/>
        </w:rPr>
      </w:pPr>
      <w:r w:rsidRPr="00E3203C">
        <w:rPr>
          <w:b/>
          <w:sz w:val="19"/>
          <w:szCs w:val="19"/>
          <w:u w:val="single"/>
        </w:rPr>
        <w:t>Saflık:</w:t>
      </w:r>
    </w:p>
    <w:p w:rsidR="000A552B" w:rsidRPr="00E3203C" w:rsidRDefault="000A552B" w:rsidP="00815038">
      <w:pPr>
        <w:ind w:left="60" w:hanging="60"/>
        <w:jc w:val="both"/>
        <w:rPr>
          <w:sz w:val="19"/>
          <w:szCs w:val="19"/>
          <w:u w:val="single"/>
        </w:rPr>
      </w:pPr>
    </w:p>
    <w:p w:rsidR="000D0A0D" w:rsidRPr="00E3203C" w:rsidRDefault="000D0A0D" w:rsidP="00815038">
      <w:pPr>
        <w:ind w:left="2880" w:hanging="2160"/>
        <w:jc w:val="both"/>
        <w:rPr>
          <w:sz w:val="19"/>
          <w:szCs w:val="19"/>
        </w:rPr>
      </w:pPr>
      <w:r w:rsidRPr="00E3203C">
        <w:rPr>
          <w:b/>
          <w:sz w:val="19"/>
          <w:szCs w:val="19"/>
        </w:rPr>
        <w:t>Yakma kaybı:</w:t>
      </w:r>
      <w:r w:rsidRPr="00E3203C">
        <w:rPr>
          <w:sz w:val="19"/>
          <w:szCs w:val="19"/>
        </w:rPr>
        <w:t xml:space="preserve"> </w:t>
      </w:r>
      <w:r w:rsidRPr="00E3203C">
        <w:rPr>
          <w:sz w:val="19"/>
          <w:szCs w:val="19"/>
        </w:rPr>
        <w:tab/>
      </w:r>
      <w:r w:rsidR="00DD6B90" w:rsidRPr="00E3203C">
        <w:rPr>
          <w:sz w:val="19"/>
          <w:szCs w:val="19"/>
        </w:rPr>
        <w:t>%</w:t>
      </w:r>
      <w:r w:rsidR="005377E2">
        <w:rPr>
          <w:sz w:val="19"/>
          <w:szCs w:val="19"/>
        </w:rPr>
        <w:t>2’den fazla olmamalıdır</w:t>
      </w:r>
      <w:r w:rsidR="00DD6B90" w:rsidRPr="00E3203C">
        <w:rPr>
          <w:sz w:val="19"/>
          <w:szCs w:val="19"/>
        </w:rPr>
        <w:t xml:space="preserve"> (105 ºC’de 4 saat sonra 550 ºC’de 30 dakika)</w:t>
      </w:r>
      <w:r w:rsidR="005377E2">
        <w:rPr>
          <w:sz w:val="19"/>
          <w:szCs w:val="19"/>
        </w:rPr>
        <w:t>.</w:t>
      </w:r>
    </w:p>
    <w:p w:rsidR="000A552B" w:rsidRPr="00E3203C" w:rsidRDefault="000A552B" w:rsidP="00815038">
      <w:pPr>
        <w:ind w:left="2880" w:hanging="2160"/>
        <w:jc w:val="both"/>
        <w:rPr>
          <w:b/>
          <w:sz w:val="19"/>
          <w:szCs w:val="19"/>
        </w:rPr>
      </w:pPr>
    </w:p>
    <w:p w:rsidR="000A552B" w:rsidRPr="00E3203C" w:rsidRDefault="000D0A0D" w:rsidP="00815038">
      <w:pPr>
        <w:ind w:hanging="2064"/>
        <w:jc w:val="both"/>
        <w:rPr>
          <w:b/>
          <w:sz w:val="19"/>
          <w:szCs w:val="19"/>
        </w:rPr>
      </w:pPr>
      <w:r w:rsidRPr="00E3203C">
        <w:rPr>
          <w:sz w:val="19"/>
          <w:szCs w:val="19"/>
        </w:rPr>
        <w:tab/>
      </w:r>
      <w:r w:rsidRPr="00E3203C">
        <w:rPr>
          <w:sz w:val="19"/>
          <w:szCs w:val="19"/>
        </w:rPr>
        <w:tab/>
      </w:r>
      <w:r w:rsidRPr="00E3203C">
        <w:rPr>
          <w:b/>
          <w:sz w:val="19"/>
          <w:szCs w:val="19"/>
        </w:rPr>
        <w:t>Suda çözünmeyen</w:t>
      </w:r>
    </w:p>
    <w:p w:rsidR="000D0A0D" w:rsidRPr="00E3203C" w:rsidRDefault="000D0A0D" w:rsidP="00815038">
      <w:pPr>
        <w:ind w:firstLine="708"/>
        <w:jc w:val="both"/>
        <w:rPr>
          <w:sz w:val="19"/>
          <w:szCs w:val="19"/>
        </w:rPr>
      </w:pPr>
      <w:r w:rsidRPr="00E3203C">
        <w:rPr>
          <w:b/>
          <w:sz w:val="19"/>
          <w:szCs w:val="19"/>
        </w:rPr>
        <w:t>madde:</w:t>
      </w:r>
      <w:r w:rsidRPr="00E3203C">
        <w:rPr>
          <w:sz w:val="19"/>
          <w:szCs w:val="19"/>
        </w:rPr>
        <w:tab/>
      </w:r>
      <w:r w:rsidR="000A552B" w:rsidRPr="00E3203C">
        <w:rPr>
          <w:b/>
          <w:sz w:val="19"/>
          <w:szCs w:val="19"/>
        </w:rPr>
        <w:tab/>
      </w:r>
      <w:r w:rsidR="000A552B" w:rsidRPr="00E3203C">
        <w:rPr>
          <w:b/>
          <w:sz w:val="19"/>
          <w:szCs w:val="19"/>
        </w:rPr>
        <w:tab/>
      </w:r>
      <w:r w:rsidR="00DD6B90" w:rsidRPr="00E3203C">
        <w:rPr>
          <w:sz w:val="19"/>
          <w:szCs w:val="19"/>
        </w:rPr>
        <w:t>%0,</w:t>
      </w:r>
      <w:r w:rsidRPr="00E3203C">
        <w:rPr>
          <w:sz w:val="19"/>
          <w:szCs w:val="19"/>
        </w:rPr>
        <w:t>2’den fazla olmamalıdır.</w:t>
      </w:r>
    </w:p>
    <w:p w:rsidR="000A552B" w:rsidRPr="00E3203C" w:rsidRDefault="000A552B" w:rsidP="00815038">
      <w:pPr>
        <w:ind w:firstLine="708"/>
        <w:jc w:val="both"/>
        <w:rPr>
          <w:b/>
          <w:sz w:val="19"/>
          <w:szCs w:val="19"/>
        </w:rPr>
      </w:pPr>
    </w:p>
    <w:p w:rsidR="000A552B" w:rsidRPr="00E3203C" w:rsidRDefault="000D0A0D" w:rsidP="00815038">
      <w:pPr>
        <w:ind w:firstLine="720"/>
        <w:jc w:val="both"/>
        <w:rPr>
          <w:sz w:val="19"/>
          <w:szCs w:val="19"/>
        </w:rPr>
      </w:pPr>
      <w:r w:rsidRPr="00E3203C">
        <w:rPr>
          <w:b/>
          <w:sz w:val="19"/>
          <w:szCs w:val="19"/>
        </w:rPr>
        <w:t>Florür:</w:t>
      </w:r>
      <w:r w:rsidRPr="00E3203C">
        <w:rPr>
          <w:sz w:val="19"/>
          <w:szCs w:val="19"/>
        </w:rPr>
        <w:tab/>
      </w:r>
      <w:r w:rsidRPr="00E3203C">
        <w:rPr>
          <w:sz w:val="19"/>
          <w:szCs w:val="19"/>
        </w:rPr>
        <w:tab/>
      </w:r>
      <w:r w:rsidRPr="00E3203C">
        <w:rPr>
          <w:sz w:val="19"/>
          <w:szCs w:val="19"/>
        </w:rPr>
        <w:tab/>
        <w:t xml:space="preserve">Flor cinsinden </w:t>
      </w:r>
      <w:r w:rsidR="00E210EE" w:rsidRPr="00E3203C">
        <w:rPr>
          <w:rFonts w:eastAsia="Calibri"/>
          <w:sz w:val="19"/>
          <w:szCs w:val="19"/>
          <w:lang w:val="de-DE" w:eastAsia="en-US"/>
        </w:rPr>
        <w:t xml:space="preserve">ifade edilen </w:t>
      </w:r>
      <w:r w:rsidRPr="00E3203C">
        <w:rPr>
          <w:sz w:val="19"/>
          <w:szCs w:val="19"/>
        </w:rPr>
        <w:t>10 mg/kg’dan fazla olmamalıdır.</w:t>
      </w:r>
    </w:p>
    <w:p w:rsidR="000D0A0D" w:rsidRPr="00E3203C" w:rsidRDefault="000D0A0D" w:rsidP="00815038">
      <w:pPr>
        <w:ind w:firstLine="720"/>
        <w:jc w:val="both"/>
        <w:rPr>
          <w:sz w:val="19"/>
          <w:szCs w:val="19"/>
        </w:rPr>
      </w:pPr>
      <w:r w:rsidRPr="00E3203C">
        <w:rPr>
          <w:sz w:val="19"/>
          <w:szCs w:val="19"/>
        </w:rPr>
        <w:tab/>
      </w:r>
      <w:r w:rsidRPr="00E3203C">
        <w:rPr>
          <w:sz w:val="19"/>
          <w:szCs w:val="19"/>
        </w:rPr>
        <w:tab/>
      </w:r>
      <w:r w:rsidRPr="00E3203C">
        <w:rPr>
          <w:sz w:val="19"/>
          <w:szCs w:val="19"/>
        </w:rPr>
        <w:tab/>
      </w: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0A552B" w:rsidRPr="00E3203C">
        <w:rPr>
          <w:rFonts w:eastAsia="Calibri"/>
          <w:sz w:val="19"/>
          <w:szCs w:val="19"/>
          <w:lang w:eastAsia="en-US"/>
        </w:rPr>
        <w:tab/>
      </w:r>
      <w:r w:rsidR="000A552B" w:rsidRPr="00E3203C">
        <w:rPr>
          <w:rFonts w:eastAsia="Calibri"/>
          <w:sz w:val="19"/>
          <w:szCs w:val="19"/>
          <w:lang w:eastAsia="en-US"/>
        </w:rPr>
        <w:tab/>
        <w:t>1</w:t>
      </w:r>
      <w:r w:rsidRPr="00E3203C">
        <w:rPr>
          <w:rFonts w:eastAsia="Calibri"/>
          <w:sz w:val="19"/>
          <w:szCs w:val="19"/>
          <w:lang w:eastAsia="en-US"/>
        </w:rPr>
        <w:t xml:space="preserve"> mg/kg’dan fazla olmamalıdır.</w:t>
      </w:r>
    </w:p>
    <w:p w:rsidR="000A552B" w:rsidRPr="00E3203C" w:rsidRDefault="000A552B"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Kadmiyum:</w:t>
      </w:r>
      <w:r w:rsidRPr="00E3203C">
        <w:rPr>
          <w:rFonts w:eastAsia="Calibri"/>
          <w:sz w:val="19"/>
          <w:szCs w:val="19"/>
          <w:lang w:eastAsia="en-US"/>
        </w:rPr>
        <w:tab/>
      </w:r>
      <w:r w:rsidRPr="00E3203C">
        <w:rPr>
          <w:rFonts w:eastAsia="Calibri"/>
          <w:sz w:val="19"/>
          <w:szCs w:val="19"/>
          <w:lang w:eastAsia="en-US"/>
        </w:rPr>
        <w:tab/>
        <w:t>1 mg/kg’dan fazla olmamalıdır.</w:t>
      </w:r>
    </w:p>
    <w:p w:rsidR="000A552B" w:rsidRPr="00E3203C" w:rsidRDefault="000A552B"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000A552B" w:rsidRPr="00E3203C">
        <w:rPr>
          <w:rFonts w:eastAsia="Calibri"/>
          <w:sz w:val="19"/>
          <w:szCs w:val="19"/>
          <w:lang w:eastAsia="en-US"/>
        </w:rPr>
        <w:tab/>
      </w:r>
      <w:r w:rsidR="000A552B" w:rsidRPr="00E3203C">
        <w:rPr>
          <w:rFonts w:eastAsia="Calibri"/>
          <w:sz w:val="19"/>
          <w:szCs w:val="19"/>
          <w:lang w:eastAsia="en-US"/>
        </w:rPr>
        <w:tab/>
      </w:r>
      <w:r w:rsidR="000A552B" w:rsidRPr="00E3203C">
        <w:rPr>
          <w:rFonts w:eastAsia="Calibri"/>
          <w:sz w:val="19"/>
          <w:szCs w:val="19"/>
          <w:lang w:eastAsia="en-US"/>
        </w:rPr>
        <w:tab/>
        <w:t>1</w:t>
      </w:r>
      <w:r w:rsidRPr="00E3203C">
        <w:rPr>
          <w:rFonts w:eastAsia="Calibri"/>
          <w:sz w:val="19"/>
          <w:szCs w:val="19"/>
          <w:lang w:eastAsia="en-US"/>
        </w:rPr>
        <w:t xml:space="preserve"> mg/kg’dan fazla olmamalıdır.</w:t>
      </w:r>
    </w:p>
    <w:p w:rsidR="000A552B" w:rsidRPr="00E3203C" w:rsidRDefault="000A552B"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0D0A0D" w:rsidRPr="00E3203C" w:rsidRDefault="000D0A0D" w:rsidP="00815038">
      <w:pPr>
        <w:jc w:val="both"/>
        <w:rPr>
          <w:sz w:val="19"/>
          <w:szCs w:val="19"/>
          <w:u w:val="single"/>
        </w:rPr>
      </w:pPr>
    </w:p>
    <w:p w:rsidR="000A552B" w:rsidRPr="00E3203C" w:rsidRDefault="000A552B" w:rsidP="00815038">
      <w:pPr>
        <w:jc w:val="both"/>
        <w:rPr>
          <w:sz w:val="19"/>
          <w:szCs w:val="19"/>
          <w:u w:val="single"/>
        </w:rPr>
      </w:pPr>
    </w:p>
    <w:p w:rsidR="000D0A0D" w:rsidRPr="00E3203C" w:rsidRDefault="00280883" w:rsidP="00815038">
      <w:pPr>
        <w:jc w:val="both"/>
        <w:rPr>
          <w:b/>
          <w:sz w:val="19"/>
          <w:szCs w:val="19"/>
        </w:rPr>
      </w:pPr>
      <w:r>
        <w:rPr>
          <w:b/>
          <w:sz w:val="19"/>
          <w:szCs w:val="19"/>
          <w:u w:val="single"/>
        </w:rPr>
        <w:t xml:space="preserve">E 450 (vi) </w:t>
      </w:r>
      <w:r w:rsidR="000F6F22">
        <w:rPr>
          <w:b/>
          <w:sz w:val="19"/>
          <w:szCs w:val="19"/>
          <w:u w:val="single"/>
        </w:rPr>
        <w:t xml:space="preserve">DİKALSİYUM </w:t>
      </w:r>
      <w:r w:rsidR="000D0A0D" w:rsidRPr="00E3203C">
        <w:rPr>
          <w:b/>
          <w:sz w:val="19"/>
          <w:szCs w:val="19"/>
          <w:u w:val="single"/>
        </w:rPr>
        <w:t>DİFOSFAT</w:t>
      </w:r>
    </w:p>
    <w:p w:rsidR="000D0A0D" w:rsidRPr="00E3203C" w:rsidRDefault="000D0A0D" w:rsidP="00815038">
      <w:pPr>
        <w:jc w:val="both"/>
        <w:rPr>
          <w:sz w:val="19"/>
          <w:szCs w:val="19"/>
        </w:rPr>
      </w:pPr>
    </w:p>
    <w:p w:rsidR="000D0A0D" w:rsidRPr="00E3203C" w:rsidRDefault="00C003DB" w:rsidP="00815038">
      <w:pPr>
        <w:jc w:val="both"/>
        <w:rPr>
          <w:sz w:val="19"/>
          <w:szCs w:val="19"/>
        </w:rPr>
      </w:pPr>
      <w:r w:rsidRPr="00E3203C">
        <w:rPr>
          <w:b/>
          <w:sz w:val="19"/>
          <w:szCs w:val="19"/>
          <w:u w:val="single"/>
        </w:rPr>
        <w:t>Eş anlamlılar</w:t>
      </w:r>
      <w:r w:rsidR="000D0A0D" w:rsidRPr="00E3203C">
        <w:rPr>
          <w:b/>
          <w:sz w:val="19"/>
          <w:szCs w:val="19"/>
          <w:u w:val="single"/>
        </w:rPr>
        <w:t>:</w:t>
      </w:r>
      <w:r w:rsidR="000D0A0D" w:rsidRPr="00E3203C">
        <w:rPr>
          <w:sz w:val="19"/>
          <w:szCs w:val="19"/>
        </w:rPr>
        <w:tab/>
      </w:r>
      <w:r w:rsidR="000D0A0D" w:rsidRPr="00E3203C">
        <w:rPr>
          <w:sz w:val="19"/>
          <w:szCs w:val="19"/>
        </w:rPr>
        <w:tab/>
      </w:r>
      <w:r w:rsidR="000D0A0D" w:rsidRPr="00E3203C">
        <w:rPr>
          <w:sz w:val="19"/>
          <w:szCs w:val="19"/>
        </w:rPr>
        <w:tab/>
        <w:t>Kalsiyum pirofosfat</w:t>
      </w:r>
    </w:p>
    <w:p w:rsidR="000D0A0D" w:rsidRPr="00E3203C" w:rsidRDefault="000D0A0D" w:rsidP="00815038">
      <w:pPr>
        <w:jc w:val="both"/>
        <w:rPr>
          <w:b/>
          <w:sz w:val="19"/>
          <w:szCs w:val="19"/>
        </w:rPr>
      </w:pPr>
    </w:p>
    <w:p w:rsidR="000D0A0D" w:rsidRPr="00E3203C" w:rsidRDefault="000D0A0D" w:rsidP="00815038">
      <w:pPr>
        <w:jc w:val="both"/>
        <w:rPr>
          <w:sz w:val="19"/>
          <w:szCs w:val="19"/>
        </w:rPr>
      </w:pPr>
      <w:r w:rsidRPr="00E3203C">
        <w:rPr>
          <w:b/>
          <w:sz w:val="19"/>
          <w:szCs w:val="19"/>
          <w:u w:val="single"/>
        </w:rPr>
        <w:lastRenderedPageBreak/>
        <w:t>Tanım:</w:t>
      </w:r>
      <w:r w:rsidRPr="00E3203C">
        <w:rPr>
          <w:sz w:val="19"/>
          <w:szCs w:val="19"/>
        </w:rPr>
        <w:tab/>
      </w:r>
    </w:p>
    <w:p w:rsidR="000A552B" w:rsidRPr="00E3203C" w:rsidRDefault="000A552B" w:rsidP="00815038">
      <w:pPr>
        <w:jc w:val="both"/>
        <w:rPr>
          <w:b/>
          <w:sz w:val="19"/>
          <w:szCs w:val="19"/>
          <w:u w:val="single"/>
        </w:rPr>
      </w:pPr>
    </w:p>
    <w:p w:rsidR="000A552B" w:rsidRPr="00E3203C" w:rsidRDefault="00450147" w:rsidP="00815038">
      <w:pPr>
        <w:ind w:firstLine="720"/>
        <w:jc w:val="both"/>
        <w:rPr>
          <w:sz w:val="19"/>
          <w:szCs w:val="19"/>
        </w:rPr>
      </w:pPr>
      <w:r w:rsidRPr="00E3203C">
        <w:rPr>
          <w:b/>
          <w:sz w:val="19"/>
          <w:szCs w:val="19"/>
        </w:rPr>
        <w:t>EINECS</w:t>
      </w:r>
      <w:r w:rsidR="000A552B" w:rsidRPr="00E3203C">
        <w:rPr>
          <w:b/>
          <w:sz w:val="19"/>
          <w:szCs w:val="19"/>
        </w:rPr>
        <w:t>:</w:t>
      </w:r>
      <w:r w:rsidR="006667D8" w:rsidRPr="00E3203C">
        <w:rPr>
          <w:sz w:val="19"/>
          <w:szCs w:val="19"/>
        </w:rPr>
        <w:tab/>
      </w:r>
      <w:r w:rsidR="006667D8" w:rsidRPr="00E3203C">
        <w:rPr>
          <w:sz w:val="19"/>
          <w:szCs w:val="19"/>
        </w:rPr>
        <w:tab/>
      </w:r>
      <w:r w:rsidR="000A552B" w:rsidRPr="00E3203C">
        <w:rPr>
          <w:sz w:val="19"/>
          <w:szCs w:val="19"/>
        </w:rPr>
        <w:t>232-221-5</w:t>
      </w:r>
    </w:p>
    <w:p w:rsidR="000A552B" w:rsidRPr="00E3203C" w:rsidRDefault="000A552B" w:rsidP="00815038">
      <w:pPr>
        <w:ind w:firstLine="720"/>
        <w:jc w:val="both"/>
        <w:rPr>
          <w:sz w:val="19"/>
          <w:szCs w:val="19"/>
        </w:rPr>
      </w:pPr>
    </w:p>
    <w:p w:rsidR="000D0A0D" w:rsidRPr="00E3203C" w:rsidRDefault="000D0A0D" w:rsidP="00DD6B90">
      <w:pPr>
        <w:ind w:firstLine="720"/>
        <w:jc w:val="both"/>
        <w:rPr>
          <w:sz w:val="19"/>
          <w:szCs w:val="19"/>
        </w:rPr>
      </w:pPr>
      <w:r w:rsidRPr="00E3203C">
        <w:rPr>
          <w:b/>
          <w:sz w:val="19"/>
          <w:szCs w:val="19"/>
        </w:rPr>
        <w:t>Kimyasal adı:</w:t>
      </w:r>
      <w:r w:rsidRPr="00E3203C">
        <w:rPr>
          <w:sz w:val="19"/>
          <w:szCs w:val="19"/>
        </w:rPr>
        <w:tab/>
      </w:r>
      <w:r w:rsidRPr="00E3203C">
        <w:rPr>
          <w:sz w:val="19"/>
          <w:szCs w:val="19"/>
        </w:rPr>
        <w:tab/>
        <w:t>Dikalsiyum difosfat</w:t>
      </w:r>
      <w:r w:rsidR="00DD6B90" w:rsidRPr="00E3203C">
        <w:rPr>
          <w:sz w:val="19"/>
          <w:szCs w:val="19"/>
        </w:rPr>
        <w:t xml:space="preserve">; </w:t>
      </w:r>
      <w:r w:rsidRPr="00E3203C">
        <w:rPr>
          <w:sz w:val="19"/>
          <w:szCs w:val="19"/>
        </w:rPr>
        <w:t>Dikalsiyum pirofosfat</w:t>
      </w:r>
    </w:p>
    <w:p w:rsidR="000A552B" w:rsidRPr="00E3203C" w:rsidRDefault="000A552B" w:rsidP="00815038">
      <w:pPr>
        <w:jc w:val="both"/>
        <w:rPr>
          <w:sz w:val="19"/>
          <w:szCs w:val="19"/>
        </w:rPr>
      </w:pPr>
    </w:p>
    <w:p w:rsidR="000D0A0D" w:rsidRPr="00E3203C" w:rsidRDefault="000D0A0D" w:rsidP="00815038">
      <w:pPr>
        <w:ind w:firstLine="720"/>
        <w:jc w:val="both"/>
        <w:rPr>
          <w:sz w:val="19"/>
          <w:szCs w:val="19"/>
          <w:vertAlign w:val="subscript"/>
        </w:rPr>
      </w:pPr>
      <w:r w:rsidRPr="00E3203C">
        <w:rPr>
          <w:b/>
          <w:sz w:val="19"/>
          <w:szCs w:val="19"/>
        </w:rPr>
        <w:t>Kimyasal formülü:</w:t>
      </w:r>
      <w:r w:rsidRPr="00E3203C">
        <w:rPr>
          <w:sz w:val="19"/>
          <w:szCs w:val="19"/>
        </w:rPr>
        <w:tab/>
        <w:t>Ca</w:t>
      </w:r>
      <w:r w:rsidRPr="00E3203C">
        <w:rPr>
          <w:sz w:val="19"/>
          <w:szCs w:val="19"/>
          <w:vertAlign w:val="subscript"/>
        </w:rPr>
        <w:t>2</w:t>
      </w:r>
      <w:r w:rsidRPr="00E3203C">
        <w:rPr>
          <w:sz w:val="19"/>
          <w:szCs w:val="19"/>
        </w:rPr>
        <w:t>P</w:t>
      </w:r>
      <w:r w:rsidRPr="00E3203C">
        <w:rPr>
          <w:sz w:val="19"/>
          <w:szCs w:val="19"/>
          <w:vertAlign w:val="subscript"/>
        </w:rPr>
        <w:t>2</w:t>
      </w:r>
      <w:r w:rsidRPr="00E3203C">
        <w:rPr>
          <w:sz w:val="19"/>
          <w:szCs w:val="19"/>
        </w:rPr>
        <w:t>O</w:t>
      </w:r>
      <w:r w:rsidRPr="00E3203C">
        <w:rPr>
          <w:sz w:val="19"/>
          <w:szCs w:val="19"/>
          <w:vertAlign w:val="subscript"/>
        </w:rPr>
        <w:t>7</w:t>
      </w:r>
    </w:p>
    <w:p w:rsidR="000A552B" w:rsidRPr="00E3203C" w:rsidRDefault="000A552B" w:rsidP="00815038">
      <w:pPr>
        <w:ind w:firstLine="720"/>
        <w:jc w:val="both"/>
        <w:rPr>
          <w:sz w:val="19"/>
          <w:szCs w:val="19"/>
        </w:rPr>
      </w:pPr>
    </w:p>
    <w:p w:rsidR="000D0A0D" w:rsidRPr="00E3203C" w:rsidRDefault="001016C5" w:rsidP="00815038">
      <w:pPr>
        <w:ind w:firstLine="720"/>
        <w:jc w:val="both"/>
        <w:rPr>
          <w:sz w:val="19"/>
          <w:szCs w:val="19"/>
        </w:rPr>
      </w:pPr>
      <w:r w:rsidRPr="00E3203C">
        <w:rPr>
          <w:b/>
          <w:sz w:val="19"/>
          <w:szCs w:val="19"/>
        </w:rPr>
        <w:t>Molekül ağırlığı</w:t>
      </w:r>
      <w:r w:rsidR="000D0A0D" w:rsidRPr="00E3203C">
        <w:rPr>
          <w:b/>
          <w:sz w:val="19"/>
          <w:szCs w:val="19"/>
        </w:rPr>
        <w:t>:</w:t>
      </w:r>
      <w:r w:rsidR="00DD6B90" w:rsidRPr="00E3203C">
        <w:rPr>
          <w:sz w:val="19"/>
          <w:szCs w:val="19"/>
        </w:rPr>
        <w:tab/>
      </w:r>
      <w:r w:rsidR="00DD6B90" w:rsidRPr="00E3203C">
        <w:rPr>
          <w:sz w:val="19"/>
          <w:szCs w:val="19"/>
        </w:rPr>
        <w:tab/>
        <w:t>254,</w:t>
      </w:r>
      <w:r w:rsidR="000D0A0D" w:rsidRPr="00E3203C">
        <w:rPr>
          <w:sz w:val="19"/>
          <w:szCs w:val="19"/>
        </w:rPr>
        <w:t>12</w:t>
      </w:r>
    </w:p>
    <w:p w:rsidR="000A552B" w:rsidRPr="00E3203C" w:rsidRDefault="000A552B" w:rsidP="00815038">
      <w:pPr>
        <w:ind w:firstLine="720"/>
        <w:jc w:val="both"/>
        <w:rPr>
          <w:sz w:val="19"/>
          <w:szCs w:val="19"/>
        </w:rPr>
      </w:pPr>
    </w:p>
    <w:p w:rsidR="000D0A0D" w:rsidRPr="00E3203C" w:rsidRDefault="000D0A0D" w:rsidP="00DD6B90">
      <w:pPr>
        <w:ind w:left="2835" w:hanging="2115"/>
        <w:jc w:val="both"/>
        <w:rPr>
          <w:sz w:val="19"/>
          <w:szCs w:val="19"/>
        </w:rPr>
      </w:pPr>
      <w:r w:rsidRPr="00E3203C">
        <w:rPr>
          <w:b/>
          <w:sz w:val="19"/>
          <w:szCs w:val="19"/>
        </w:rPr>
        <w:t>Analiz:</w:t>
      </w:r>
      <w:r w:rsidR="00DD6B90" w:rsidRPr="00E3203C">
        <w:rPr>
          <w:sz w:val="19"/>
          <w:szCs w:val="19"/>
        </w:rPr>
        <w:tab/>
        <w:t>İçeriği %96</w:t>
      </w:r>
      <w:r w:rsidRPr="00E3203C">
        <w:rPr>
          <w:sz w:val="19"/>
          <w:szCs w:val="19"/>
        </w:rPr>
        <w:t>’dan az olmamalıdır.</w:t>
      </w:r>
    </w:p>
    <w:p w:rsidR="000A552B" w:rsidRPr="00E3203C" w:rsidRDefault="000A552B" w:rsidP="00815038">
      <w:pPr>
        <w:ind w:left="2880" w:hanging="2160"/>
        <w:jc w:val="both"/>
        <w:rPr>
          <w:sz w:val="19"/>
          <w:szCs w:val="19"/>
        </w:rPr>
      </w:pPr>
    </w:p>
    <w:p w:rsidR="000D0A0D" w:rsidRPr="00E3203C" w:rsidRDefault="000D0A0D" w:rsidP="00815038">
      <w:pPr>
        <w:ind w:left="2880" w:hanging="48"/>
        <w:jc w:val="both"/>
        <w:rPr>
          <w:sz w:val="19"/>
          <w:szCs w:val="19"/>
        </w:rPr>
      </w:pPr>
      <w:r w:rsidRPr="00E3203C">
        <w:rPr>
          <w:sz w:val="19"/>
          <w:szCs w:val="19"/>
        </w:rPr>
        <w:t>P</w:t>
      </w:r>
      <w:r w:rsidRPr="00E3203C">
        <w:rPr>
          <w:sz w:val="19"/>
          <w:szCs w:val="19"/>
          <w:vertAlign w:val="subscript"/>
        </w:rPr>
        <w:t>2</w:t>
      </w:r>
      <w:r w:rsidRPr="00E3203C">
        <w:rPr>
          <w:sz w:val="19"/>
          <w:szCs w:val="19"/>
        </w:rPr>
        <w:t>O</w:t>
      </w:r>
      <w:r w:rsidRPr="00E3203C">
        <w:rPr>
          <w:sz w:val="19"/>
          <w:szCs w:val="19"/>
          <w:vertAlign w:val="subscript"/>
        </w:rPr>
        <w:t>5</w:t>
      </w:r>
      <w:r w:rsidR="001C78CE" w:rsidRPr="00E3203C">
        <w:rPr>
          <w:sz w:val="19"/>
          <w:szCs w:val="19"/>
        </w:rPr>
        <w:t xml:space="preserve"> </w:t>
      </w:r>
      <w:r w:rsidRPr="00E3203C">
        <w:rPr>
          <w:sz w:val="19"/>
          <w:szCs w:val="19"/>
        </w:rPr>
        <w:t>içeriği</w:t>
      </w:r>
      <w:r w:rsidR="000A552B" w:rsidRPr="00E3203C">
        <w:rPr>
          <w:sz w:val="19"/>
          <w:szCs w:val="19"/>
        </w:rPr>
        <w:t>,</w:t>
      </w:r>
      <w:r w:rsidR="000A552B" w:rsidRPr="00E3203C">
        <w:rPr>
          <w:b/>
          <w:sz w:val="19"/>
          <w:szCs w:val="19"/>
        </w:rPr>
        <w:t xml:space="preserve"> </w:t>
      </w:r>
      <w:r w:rsidR="00DD6B90" w:rsidRPr="00E3203C">
        <w:rPr>
          <w:sz w:val="19"/>
          <w:szCs w:val="19"/>
        </w:rPr>
        <w:t>%55’ten az ve %</w:t>
      </w:r>
      <w:r w:rsidRPr="00E3203C">
        <w:rPr>
          <w:sz w:val="19"/>
          <w:szCs w:val="19"/>
        </w:rPr>
        <w:t>56’dan fazla olmamalıdır.</w:t>
      </w:r>
    </w:p>
    <w:p w:rsidR="000D0A0D" w:rsidRPr="00E3203C" w:rsidRDefault="000D0A0D" w:rsidP="00815038">
      <w:pPr>
        <w:jc w:val="both"/>
        <w:rPr>
          <w:b/>
          <w:sz w:val="19"/>
          <w:szCs w:val="19"/>
        </w:rPr>
      </w:pPr>
    </w:p>
    <w:p w:rsidR="000D0A0D" w:rsidRPr="00E3203C" w:rsidRDefault="000D0A0D" w:rsidP="00815038">
      <w:pPr>
        <w:jc w:val="both"/>
        <w:rPr>
          <w:sz w:val="19"/>
          <w:szCs w:val="19"/>
        </w:rPr>
      </w:pPr>
      <w:r w:rsidRPr="00E3203C">
        <w:rPr>
          <w:b/>
          <w:sz w:val="19"/>
          <w:szCs w:val="19"/>
          <w:u w:val="single"/>
        </w:rPr>
        <w:t>Tanımlama:</w:t>
      </w:r>
      <w:r w:rsidR="005377E2">
        <w:rPr>
          <w:sz w:val="19"/>
          <w:szCs w:val="19"/>
        </w:rPr>
        <w:tab/>
      </w:r>
      <w:r w:rsidR="005377E2">
        <w:rPr>
          <w:sz w:val="19"/>
          <w:szCs w:val="19"/>
        </w:rPr>
        <w:tab/>
      </w:r>
      <w:r w:rsidR="005377E2">
        <w:rPr>
          <w:sz w:val="19"/>
          <w:szCs w:val="19"/>
        </w:rPr>
        <w:tab/>
        <w:t>Çok ince, beyaz, kokusuz toz</w:t>
      </w:r>
    </w:p>
    <w:p w:rsidR="000D0A0D" w:rsidRPr="00E3203C" w:rsidRDefault="000D0A0D" w:rsidP="00815038">
      <w:pPr>
        <w:jc w:val="both"/>
        <w:rPr>
          <w:b/>
          <w:sz w:val="19"/>
          <w:szCs w:val="19"/>
        </w:rPr>
      </w:pPr>
    </w:p>
    <w:p w:rsidR="000D0A0D" w:rsidRPr="00E3203C" w:rsidRDefault="00BA669C" w:rsidP="00815038">
      <w:pPr>
        <w:jc w:val="both"/>
        <w:rPr>
          <w:b/>
          <w:sz w:val="19"/>
          <w:szCs w:val="19"/>
          <w:u w:val="single"/>
        </w:rPr>
      </w:pPr>
      <w:r>
        <w:rPr>
          <w:b/>
          <w:sz w:val="19"/>
          <w:szCs w:val="19"/>
          <w:u w:val="single"/>
        </w:rPr>
        <w:t>İdentifikasyon</w:t>
      </w:r>
      <w:r w:rsidR="000D0A0D" w:rsidRPr="00E3203C">
        <w:rPr>
          <w:b/>
          <w:sz w:val="19"/>
          <w:szCs w:val="19"/>
          <w:u w:val="single"/>
        </w:rPr>
        <w:t>:</w:t>
      </w:r>
    </w:p>
    <w:p w:rsidR="000A552B" w:rsidRPr="00E3203C" w:rsidRDefault="000A552B" w:rsidP="00815038">
      <w:pPr>
        <w:jc w:val="both"/>
        <w:rPr>
          <w:b/>
          <w:sz w:val="19"/>
          <w:szCs w:val="19"/>
          <w:u w:val="single"/>
        </w:rPr>
      </w:pPr>
    </w:p>
    <w:p w:rsidR="000A552B" w:rsidRPr="00E3203C" w:rsidRDefault="000A552B" w:rsidP="00815038">
      <w:pPr>
        <w:jc w:val="both"/>
        <w:rPr>
          <w:sz w:val="19"/>
          <w:szCs w:val="19"/>
        </w:rPr>
      </w:pPr>
      <w:r w:rsidRPr="00E3203C">
        <w:rPr>
          <w:b/>
          <w:sz w:val="19"/>
          <w:szCs w:val="19"/>
        </w:rPr>
        <w:tab/>
      </w:r>
      <w:r w:rsidR="000D0A0D" w:rsidRPr="00E3203C">
        <w:rPr>
          <w:b/>
          <w:sz w:val="19"/>
          <w:szCs w:val="19"/>
        </w:rPr>
        <w:t xml:space="preserve">Kalsiyum </w:t>
      </w:r>
      <w:r w:rsidRPr="00E3203C">
        <w:rPr>
          <w:b/>
          <w:sz w:val="19"/>
          <w:szCs w:val="19"/>
        </w:rPr>
        <w:t>testi:</w:t>
      </w:r>
      <w:r w:rsidR="005126C0" w:rsidRPr="00E3203C">
        <w:rPr>
          <w:b/>
          <w:sz w:val="19"/>
          <w:szCs w:val="19"/>
        </w:rPr>
        <w:tab/>
      </w:r>
      <w:r w:rsidR="005126C0" w:rsidRPr="00E3203C">
        <w:rPr>
          <w:b/>
          <w:sz w:val="19"/>
          <w:szCs w:val="19"/>
        </w:rPr>
        <w:tab/>
      </w:r>
      <w:r w:rsidR="005126C0" w:rsidRPr="00E3203C">
        <w:rPr>
          <w:sz w:val="19"/>
          <w:szCs w:val="19"/>
        </w:rPr>
        <w:t>Testi geçer.</w:t>
      </w:r>
    </w:p>
    <w:p w:rsidR="005126C0" w:rsidRPr="00E3203C" w:rsidRDefault="005126C0" w:rsidP="00815038">
      <w:pPr>
        <w:jc w:val="both"/>
        <w:rPr>
          <w:b/>
          <w:sz w:val="19"/>
          <w:szCs w:val="19"/>
        </w:rPr>
      </w:pPr>
    </w:p>
    <w:p w:rsidR="000A552B" w:rsidRPr="00E3203C" w:rsidRDefault="000A552B" w:rsidP="00815038">
      <w:pPr>
        <w:ind w:firstLine="708"/>
        <w:jc w:val="both"/>
        <w:rPr>
          <w:sz w:val="19"/>
          <w:szCs w:val="19"/>
        </w:rPr>
      </w:pPr>
      <w:r w:rsidRPr="00E3203C">
        <w:rPr>
          <w:b/>
          <w:sz w:val="19"/>
          <w:szCs w:val="19"/>
        </w:rPr>
        <w:t>F</w:t>
      </w:r>
      <w:r w:rsidR="000D0A0D" w:rsidRPr="00E3203C">
        <w:rPr>
          <w:b/>
          <w:sz w:val="19"/>
          <w:szCs w:val="19"/>
        </w:rPr>
        <w:t xml:space="preserve">osfat </w:t>
      </w:r>
      <w:r w:rsidRPr="00E3203C">
        <w:rPr>
          <w:b/>
          <w:sz w:val="19"/>
          <w:szCs w:val="19"/>
        </w:rPr>
        <w:t>testi:</w:t>
      </w:r>
      <w:r w:rsidR="005126C0" w:rsidRPr="00E3203C">
        <w:rPr>
          <w:b/>
          <w:sz w:val="19"/>
          <w:szCs w:val="19"/>
        </w:rPr>
        <w:tab/>
      </w:r>
      <w:r w:rsidR="005126C0" w:rsidRPr="00E3203C">
        <w:rPr>
          <w:b/>
          <w:sz w:val="19"/>
          <w:szCs w:val="19"/>
        </w:rPr>
        <w:tab/>
      </w:r>
      <w:r w:rsidR="005126C0" w:rsidRPr="00E3203C">
        <w:rPr>
          <w:sz w:val="19"/>
          <w:szCs w:val="19"/>
        </w:rPr>
        <w:t>Testi geçer.</w:t>
      </w:r>
    </w:p>
    <w:p w:rsidR="005126C0" w:rsidRPr="00E3203C" w:rsidRDefault="005126C0" w:rsidP="00815038">
      <w:pPr>
        <w:ind w:firstLine="708"/>
        <w:jc w:val="both"/>
        <w:rPr>
          <w:b/>
          <w:sz w:val="19"/>
          <w:szCs w:val="19"/>
        </w:rPr>
      </w:pPr>
    </w:p>
    <w:p w:rsidR="000D0A0D" w:rsidRPr="00E3203C" w:rsidRDefault="000D0A0D" w:rsidP="00815038">
      <w:pPr>
        <w:ind w:firstLine="708"/>
        <w:jc w:val="both"/>
        <w:rPr>
          <w:sz w:val="19"/>
          <w:szCs w:val="19"/>
        </w:rPr>
      </w:pPr>
      <w:r w:rsidRPr="00E3203C">
        <w:rPr>
          <w:b/>
          <w:sz w:val="19"/>
          <w:szCs w:val="19"/>
        </w:rPr>
        <w:t>Çözünürlük:</w:t>
      </w:r>
      <w:r w:rsidRPr="00E3203C">
        <w:rPr>
          <w:sz w:val="19"/>
          <w:szCs w:val="19"/>
        </w:rPr>
        <w:tab/>
      </w:r>
      <w:r w:rsidRPr="00E3203C">
        <w:rPr>
          <w:sz w:val="19"/>
          <w:szCs w:val="19"/>
        </w:rPr>
        <w:tab/>
        <w:t>Suda çözünmez. Seyreltik hidroklorik ve nitrik asitlerde çözünür.</w:t>
      </w:r>
    </w:p>
    <w:p w:rsidR="005126C0" w:rsidRPr="00E3203C" w:rsidRDefault="005126C0" w:rsidP="00815038">
      <w:pPr>
        <w:ind w:firstLine="708"/>
        <w:jc w:val="both"/>
        <w:rPr>
          <w:sz w:val="19"/>
          <w:szCs w:val="19"/>
        </w:rPr>
      </w:pPr>
    </w:p>
    <w:p w:rsidR="000D0A0D" w:rsidRPr="00E3203C" w:rsidRDefault="000A552B" w:rsidP="00815038">
      <w:pPr>
        <w:ind w:left="60" w:firstLine="660"/>
        <w:jc w:val="both"/>
        <w:rPr>
          <w:b/>
          <w:sz w:val="19"/>
          <w:szCs w:val="19"/>
        </w:rPr>
      </w:pPr>
      <w:r w:rsidRPr="00E3203C">
        <w:rPr>
          <w:b/>
          <w:sz w:val="19"/>
          <w:szCs w:val="19"/>
        </w:rPr>
        <w:t>pH</w:t>
      </w:r>
      <w:r w:rsidR="000D0A0D" w:rsidRPr="00E3203C">
        <w:rPr>
          <w:b/>
          <w:sz w:val="19"/>
          <w:szCs w:val="19"/>
        </w:rPr>
        <w:t>:</w:t>
      </w:r>
      <w:r w:rsidRPr="00E3203C">
        <w:rPr>
          <w:b/>
          <w:sz w:val="19"/>
          <w:szCs w:val="19"/>
        </w:rPr>
        <w:tab/>
      </w:r>
      <w:r w:rsidRPr="00E3203C">
        <w:rPr>
          <w:b/>
          <w:sz w:val="19"/>
          <w:szCs w:val="19"/>
        </w:rPr>
        <w:tab/>
      </w:r>
      <w:r w:rsidRPr="00E3203C">
        <w:rPr>
          <w:b/>
          <w:sz w:val="19"/>
          <w:szCs w:val="19"/>
        </w:rPr>
        <w:tab/>
      </w:r>
      <w:r w:rsidR="00DD6B90" w:rsidRPr="00E3203C">
        <w:rPr>
          <w:sz w:val="19"/>
          <w:szCs w:val="19"/>
        </w:rPr>
        <w:t>5,5- 7,</w:t>
      </w:r>
      <w:r w:rsidR="000D0A0D" w:rsidRPr="00E3203C">
        <w:rPr>
          <w:sz w:val="19"/>
          <w:szCs w:val="19"/>
        </w:rPr>
        <w:t>0</w:t>
      </w:r>
      <w:r w:rsidR="005126C0" w:rsidRPr="00E3203C">
        <w:rPr>
          <w:sz w:val="19"/>
          <w:szCs w:val="19"/>
        </w:rPr>
        <w:t xml:space="preserve"> </w:t>
      </w:r>
      <w:r w:rsidR="005377E2">
        <w:rPr>
          <w:sz w:val="19"/>
          <w:szCs w:val="19"/>
        </w:rPr>
        <w:t xml:space="preserve">arasındadır </w:t>
      </w:r>
      <w:r w:rsidR="005126C0" w:rsidRPr="00E3203C">
        <w:rPr>
          <w:sz w:val="19"/>
          <w:szCs w:val="19"/>
        </w:rPr>
        <w:t>(suda %10’luk süspansiyon)</w:t>
      </w:r>
      <w:r w:rsidR="005377E2">
        <w:rPr>
          <w:sz w:val="19"/>
          <w:szCs w:val="19"/>
        </w:rPr>
        <w:t>.</w:t>
      </w:r>
    </w:p>
    <w:p w:rsidR="000D0A0D" w:rsidRPr="00E3203C" w:rsidRDefault="000D0A0D" w:rsidP="00815038">
      <w:pPr>
        <w:ind w:left="60"/>
        <w:jc w:val="both"/>
        <w:rPr>
          <w:b/>
          <w:sz w:val="19"/>
          <w:szCs w:val="19"/>
        </w:rPr>
      </w:pPr>
    </w:p>
    <w:p w:rsidR="000D0A0D" w:rsidRPr="00E3203C" w:rsidRDefault="000D0A0D" w:rsidP="00815038">
      <w:pPr>
        <w:ind w:left="60" w:hanging="60"/>
        <w:jc w:val="both"/>
        <w:rPr>
          <w:b/>
          <w:sz w:val="19"/>
          <w:szCs w:val="19"/>
          <w:u w:val="single"/>
        </w:rPr>
      </w:pPr>
      <w:r w:rsidRPr="00E3203C">
        <w:rPr>
          <w:b/>
          <w:sz w:val="19"/>
          <w:szCs w:val="19"/>
          <w:u w:val="single"/>
        </w:rPr>
        <w:t>Saflık:</w:t>
      </w:r>
    </w:p>
    <w:p w:rsidR="005126C0" w:rsidRPr="00E3203C" w:rsidRDefault="005126C0" w:rsidP="00815038">
      <w:pPr>
        <w:ind w:left="60" w:hanging="60"/>
        <w:jc w:val="both"/>
        <w:rPr>
          <w:sz w:val="19"/>
          <w:szCs w:val="19"/>
          <w:u w:val="single"/>
        </w:rPr>
      </w:pPr>
    </w:p>
    <w:p w:rsidR="000D0A0D" w:rsidRPr="00E3203C" w:rsidRDefault="000D0A0D" w:rsidP="00815038">
      <w:pPr>
        <w:ind w:left="60" w:firstLine="660"/>
        <w:jc w:val="both"/>
        <w:rPr>
          <w:sz w:val="19"/>
          <w:szCs w:val="19"/>
        </w:rPr>
      </w:pPr>
      <w:r w:rsidRPr="00E3203C">
        <w:rPr>
          <w:b/>
          <w:sz w:val="19"/>
          <w:szCs w:val="19"/>
        </w:rPr>
        <w:t>Yakma kaybı:</w:t>
      </w:r>
      <w:r w:rsidRPr="00E3203C">
        <w:rPr>
          <w:sz w:val="19"/>
          <w:szCs w:val="19"/>
        </w:rPr>
        <w:t xml:space="preserve"> </w:t>
      </w:r>
      <w:r w:rsidRPr="00E3203C">
        <w:rPr>
          <w:sz w:val="19"/>
          <w:szCs w:val="19"/>
        </w:rPr>
        <w:tab/>
      </w:r>
      <w:r w:rsidRPr="00E3203C">
        <w:rPr>
          <w:sz w:val="19"/>
          <w:szCs w:val="19"/>
        </w:rPr>
        <w:tab/>
      </w:r>
      <w:r w:rsidR="00DD6B90" w:rsidRPr="00E3203C">
        <w:rPr>
          <w:sz w:val="19"/>
          <w:szCs w:val="19"/>
        </w:rPr>
        <w:t>%1,5’t</w:t>
      </w:r>
      <w:r w:rsidR="005377E2">
        <w:rPr>
          <w:sz w:val="19"/>
          <w:szCs w:val="19"/>
        </w:rPr>
        <w:t>en fazla olmamalıdır</w:t>
      </w:r>
      <w:r w:rsidR="00DD6B90" w:rsidRPr="00E3203C">
        <w:rPr>
          <w:sz w:val="19"/>
          <w:szCs w:val="19"/>
        </w:rPr>
        <w:t xml:space="preserve"> (800 ºC ± 25 ºC’de 30 dakika)</w:t>
      </w:r>
      <w:r w:rsidR="005377E2">
        <w:rPr>
          <w:sz w:val="19"/>
          <w:szCs w:val="19"/>
        </w:rPr>
        <w:t>.</w:t>
      </w:r>
    </w:p>
    <w:p w:rsidR="005126C0" w:rsidRPr="00E3203C" w:rsidRDefault="005126C0" w:rsidP="00815038">
      <w:pPr>
        <w:ind w:left="60" w:firstLine="660"/>
        <w:jc w:val="both"/>
        <w:rPr>
          <w:b/>
          <w:sz w:val="19"/>
          <w:szCs w:val="19"/>
        </w:rPr>
      </w:pPr>
    </w:p>
    <w:p w:rsidR="005126C0" w:rsidRPr="00E3203C" w:rsidRDefault="000D0A0D" w:rsidP="00815038">
      <w:pPr>
        <w:ind w:firstLine="720"/>
        <w:jc w:val="both"/>
        <w:rPr>
          <w:sz w:val="19"/>
          <w:szCs w:val="19"/>
        </w:rPr>
      </w:pPr>
      <w:r w:rsidRPr="00E3203C">
        <w:rPr>
          <w:b/>
          <w:sz w:val="19"/>
          <w:szCs w:val="19"/>
        </w:rPr>
        <w:t>Florür:</w:t>
      </w:r>
      <w:r w:rsidRPr="00E3203C">
        <w:rPr>
          <w:sz w:val="19"/>
          <w:szCs w:val="19"/>
        </w:rPr>
        <w:tab/>
      </w:r>
      <w:r w:rsidRPr="00E3203C">
        <w:rPr>
          <w:sz w:val="19"/>
          <w:szCs w:val="19"/>
        </w:rPr>
        <w:tab/>
      </w:r>
      <w:r w:rsidRPr="00E3203C">
        <w:rPr>
          <w:sz w:val="19"/>
          <w:szCs w:val="19"/>
        </w:rPr>
        <w:tab/>
        <w:t xml:space="preserve">Flor cinsinden </w:t>
      </w:r>
      <w:r w:rsidR="00E210EE" w:rsidRPr="00E3203C">
        <w:rPr>
          <w:rFonts w:eastAsia="Calibri"/>
          <w:sz w:val="19"/>
          <w:szCs w:val="19"/>
          <w:lang w:val="de-DE" w:eastAsia="en-US"/>
        </w:rPr>
        <w:t xml:space="preserve">ifade edilen </w:t>
      </w:r>
      <w:r w:rsidRPr="00E3203C">
        <w:rPr>
          <w:sz w:val="19"/>
          <w:szCs w:val="19"/>
        </w:rPr>
        <w:t>50 mg/kg’dan fazla olmamalıdır.</w:t>
      </w:r>
    </w:p>
    <w:p w:rsidR="000D0A0D" w:rsidRPr="00E3203C" w:rsidRDefault="000D0A0D" w:rsidP="00815038">
      <w:pPr>
        <w:ind w:firstLine="720"/>
        <w:jc w:val="both"/>
        <w:rPr>
          <w:sz w:val="19"/>
          <w:szCs w:val="19"/>
        </w:rPr>
      </w:pPr>
      <w:r w:rsidRPr="00E3203C">
        <w:rPr>
          <w:sz w:val="19"/>
          <w:szCs w:val="19"/>
        </w:rPr>
        <w:tab/>
      </w:r>
      <w:r w:rsidRPr="00E3203C">
        <w:rPr>
          <w:sz w:val="19"/>
          <w:szCs w:val="19"/>
        </w:rPr>
        <w:tab/>
      </w:r>
      <w:r w:rsidRPr="00E3203C">
        <w:rPr>
          <w:sz w:val="19"/>
          <w:szCs w:val="19"/>
        </w:rPr>
        <w:tab/>
      </w: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5126C0" w:rsidRPr="00E3203C">
        <w:rPr>
          <w:rFonts w:eastAsia="Calibri"/>
          <w:sz w:val="19"/>
          <w:szCs w:val="19"/>
          <w:lang w:eastAsia="en-US"/>
        </w:rPr>
        <w:tab/>
      </w:r>
      <w:r w:rsidR="005126C0" w:rsidRPr="00E3203C">
        <w:rPr>
          <w:rFonts w:eastAsia="Calibri"/>
          <w:sz w:val="19"/>
          <w:szCs w:val="19"/>
          <w:lang w:eastAsia="en-US"/>
        </w:rPr>
        <w:tab/>
        <w:t>1</w:t>
      </w:r>
      <w:r w:rsidRPr="00E3203C">
        <w:rPr>
          <w:rFonts w:eastAsia="Calibri"/>
          <w:sz w:val="19"/>
          <w:szCs w:val="19"/>
          <w:lang w:eastAsia="en-US"/>
        </w:rPr>
        <w:t xml:space="preserve"> mg/kg’dan fazla olmamalıdır.</w:t>
      </w:r>
    </w:p>
    <w:p w:rsidR="005126C0" w:rsidRPr="00E3203C" w:rsidRDefault="005126C0"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Kadmiyum:</w:t>
      </w:r>
      <w:r w:rsidRPr="00E3203C">
        <w:rPr>
          <w:rFonts w:eastAsia="Calibri"/>
          <w:sz w:val="19"/>
          <w:szCs w:val="19"/>
          <w:lang w:eastAsia="en-US"/>
        </w:rPr>
        <w:tab/>
      </w:r>
      <w:r w:rsidRPr="00E3203C">
        <w:rPr>
          <w:rFonts w:eastAsia="Calibri"/>
          <w:sz w:val="19"/>
          <w:szCs w:val="19"/>
          <w:lang w:eastAsia="en-US"/>
        </w:rPr>
        <w:tab/>
        <w:t>1 mg/kg’dan fazla olmamalıdır.</w:t>
      </w:r>
    </w:p>
    <w:p w:rsidR="005126C0" w:rsidRPr="00E3203C" w:rsidRDefault="005126C0"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005126C0" w:rsidRPr="00E3203C">
        <w:rPr>
          <w:rFonts w:eastAsia="Calibri"/>
          <w:sz w:val="19"/>
          <w:szCs w:val="19"/>
          <w:lang w:eastAsia="en-US"/>
        </w:rPr>
        <w:tab/>
      </w:r>
      <w:r w:rsidR="005126C0" w:rsidRPr="00E3203C">
        <w:rPr>
          <w:rFonts w:eastAsia="Calibri"/>
          <w:sz w:val="19"/>
          <w:szCs w:val="19"/>
          <w:lang w:eastAsia="en-US"/>
        </w:rPr>
        <w:tab/>
      </w:r>
      <w:r w:rsidR="005126C0" w:rsidRPr="00E3203C">
        <w:rPr>
          <w:rFonts w:eastAsia="Calibri"/>
          <w:sz w:val="19"/>
          <w:szCs w:val="19"/>
          <w:lang w:eastAsia="en-US"/>
        </w:rPr>
        <w:tab/>
        <w:t>1</w:t>
      </w:r>
      <w:r w:rsidRPr="00E3203C">
        <w:rPr>
          <w:rFonts w:eastAsia="Calibri"/>
          <w:sz w:val="19"/>
          <w:szCs w:val="19"/>
          <w:lang w:eastAsia="en-US"/>
        </w:rPr>
        <w:t xml:space="preserve"> mg/kg’dan fazla olmamalıdır.</w:t>
      </w:r>
    </w:p>
    <w:p w:rsidR="005126C0" w:rsidRPr="00E3203C" w:rsidRDefault="005126C0"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0D0A0D" w:rsidRPr="00E3203C" w:rsidRDefault="000D0A0D" w:rsidP="00815038">
      <w:pPr>
        <w:jc w:val="both"/>
        <w:rPr>
          <w:sz w:val="19"/>
          <w:szCs w:val="19"/>
        </w:rPr>
      </w:pPr>
    </w:p>
    <w:p w:rsidR="005126C0" w:rsidRPr="00E3203C" w:rsidRDefault="005126C0" w:rsidP="00815038">
      <w:pPr>
        <w:jc w:val="both"/>
        <w:rPr>
          <w:sz w:val="19"/>
          <w:szCs w:val="19"/>
        </w:rPr>
      </w:pPr>
    </w:p>
    <w:p w:rsidR="000D0A0D" w:rsidRPr="00E3203C" w:rsidRDefault="00280883" w:rsidP="00815038">
      <w:pPr>
        <w:jc w:val="both"/>
        <w:rPr>
          <w:b/>
          <w:sz w:val="19"/>
          <w:szCs w:val="19"/>
          <w:u w:val="single"/>
        </w:rPr>
      </w:pPr>
      <w:r>
        <w:rPr>
          <w:b/>
          <w:sz w:val="19"/>
          <w:szCs w:val="19"/>
          <w:u w:val="single"/>
        </w:rPr>
        <w:t xml:space="preserve">E 450 (vii) </w:t>
      </w:r>
      <w:r w:rsidR="000D0A0D" w:rsidRPr="00E3203C">
        <w:rPr>
          <w:b/>
          <w:sz w:val="19"/>
          <w:szCs w:val="19"/>
          <w:u w:val="single"/>
        </w:rPr>
        <w:t>KALSİYUM DİHİDROJEN DİFOSFAT</w:t>
      </w:r>
    </w:p>
    <w:p w:rsidR="000D0A0D" w:rsidRPr="00E3203C" w:rsidRDefault="000D0A0D" w:rsidP="00815038">
      <w:pPr>
        <w:jc w:val="both"/>
        <w:rPr>
          <w:b/>
          <w:sz w:val="19"/>
          <w:szCs w:val="19"/>
        </w:rPr>
      </w:pPr>
    </w:p>
    <w:p w:rsidR="000D0A0D" w:rsidRPr="00E3203C" w:rsidRDefault="00C003DB" w:rsidP="00815038">
      <w:pPr>
        <w:jc w:val="both"/>
        <w:rPr>
          <w:sz w:val="19"/>
          <w:szCs w:val="19"/>
        </w:rPr>
      </w:pPr>
      <w:r w:rsidRPr="00E3203C">
        <w:rPr>
          <w:b/>
          <w:sz w:val="19"/>
          <w:szCs w:val="19"/>
          <w:u w:val="single"/>
        </w:rPr>
        <w:t>Eş anlamlılar</w:t>
      </w:r>
      <w:r w:rsidR="000D0A0D" w:rsidRPr="00E3203C">
        <w:rPr>
          <w:b/>
          <w:sz w:val="19"/>
          <w:szCs w:val="19"/>
          <w:u w:val="single"/>
        </w:rPr>
        <w:t>:</w:t>
      </w:r>
      <w:r w:rsidR="000D0A0D" w:rsidRPr="00E3203C">
        <w:rPr>
          <w:sz w:val="19"/>
          <w:szCs w:val="19"/>
        </w:rPr>
        <w:tab/>
      </w:r>
      <w:r w:rsidR="000D0A0D" w:rsidRPr="00E3203C">
        <w:rPr>
          <w:sz w:val="19"/>
          <w:szCs w:val="19"/>
        </w:rPr>
        <w:tab/>
      </w:r>
      <w:r w:rsidR="000D0A0D" w:rsidRPr="00E3203C">
        <w:rPr>
          <w:sz w:val="19"/>
          <w:szCs w:val="19"/>
        </w:rPr>
        <w:tab/>
        <w:t>Asit kalsiyum pirofosfat</w:t>
      </w:r>
      <w:r w:rsidR="00DD6B90" w:rsidRPr="00E3203C">
        <w:rPr>
          <w:sz w:val="19"/>
          <w:szCs w:val="19"/>
        </w:rPr>
        <w:t xml:space="preserve">; </w:t>
      </w:r>
      <w:r w:rsidR="000D0A0D" w:rsidRPr="00E3203C">
        <w:rPr>
          <w:sz w:val="19"/>
          <w:szCs w:val="19"/>
        </w:rPr>
        <w:t>Monokalsiyum dihidrojen pirofosfat</w:t>
      </w:r>
    </w:p>
    <w:p w:rsidR="000D0A0D" w:rsidRPr="00E3203C" w:rsidRDefault="000D0A0D" w:rsidP="00815038">
      <w:pPr>
        <w:jc w:val="both"/>
        <w:rPr>
          <w:b/>
          <w:sz w:val="19"/>
          <w:szCs w:val="19"/>
        </w:rPr>
      </w:pPr>
    </w:p>
    <w:p w:rsidR="000D0A0D" w:rsidRPr="00E3203C" w:rsidRDefault="000D0A0D" w:rsidP="00815038">
      <w:pPr>
        <w:jc w:val="both"/>
        <w:rPr>
          <w:b/>
          <w:sz w:val="19"/>
          <w:szCs w:val="19"/>
        </w:rPr>
      </w:pPr>
      <w:r w:rsidRPr="00E3203C">
        <w:rPr>
          <w:b/>
          <w:sz w:val="19"/>
          <w:szCs w:val="19"/>
          <w:u w:val="single"/>
        </w:rPr>
        <w:t>Tanım:</w:t>
      </w:r>
      <w:r w:rsidRPr="00E3203C">
        <w:rPr>
          <w:b/>
          <w:sz w:val="19"/>
          <w:szCs w:val="19"/>
        </w:rPr>
        <w:tab/>
      </w:r>
    </w:p>
    <w:p w:rsidR="005126C0" w:rsidRPr="00E3203C" w:rsidRDefault="005126C0" w:rsidP="00815038">
      <w:pPr>
        <w:jc w:val="both"/>
        <w:rPr>
          <w:b/>
          <w:sz w:val="19"/>
          <w:szCs w:val="19"/>
          <w:u w:val="single"/>
        </w:rPr>
      </w:pPr>
    </w:p>
    <w:p w:rsidR="005126C0" w:rsidRPr="00E3203C" w:rsidRDefault="00450147" w:rsidP="00815038">
      <w:pPr>
        <w:ind w:firstLine="720"/>
        <w:jc w:val="both"/>
        <w:rPr>
          <w:sz w:val="19"/>
          <w:szCs w:val="19"/>
        </w:rPr>
      </w:pPr>
      <w:r w:rsidRPr="00E3203C">
        <w:rPr>
          <w:b/>
          <w:sz w:val="19"/>
          <w:szCs w:val="19"/>
        </w:rPr>
        <w:t>EINECS</w:t>
      </w:r>
      <w:r w:rsidR="005126C0" w:rsidRPr="00E3203C">
        <w:rPr>
          <w:b/>
          <w:sz w:val="19"/>
          <w:szCs w:val="19"/>
        </w:rPr>
        <w:t>:</w:t>
      </w:r>
      <w:r w:rsidR="005126C0" w:rsidRPr="00E3203C">
        <w:rPr>
          <w:b/>
          <w:sz w:val="19"/>
          <w:szCs w:val="19"/>
        </w:rPr>
        <w:tab/>
      </w:r>
      <w:r w:rsidR="006667D8" w:rsidRPr="00E3203C">
        <w:rPr>
          <w:sz w:val="19"/>
          <w:szCs w:val="19"/>
        </w:rPr>
        <w:tab/>
      </w:r>
      <w:r w:rsidR="005126C0" w:rsidRPr="00E3203C">
        <w:rPr>
          <w:sz w:val="19"/>
          <w:szCs w:val="19"/>
        </w:rPr>
        <w:t>238-933-2</w:t>
      </w:r>
    </w:p>
    <w:p w:rsidR="005126C0" w:rsidRPr="00E3203C" w:rsidRDefault="005126C0" w:rsidP="00815038">
      <w:pPr>
        <w:ind w:firstLine="720"/>
        <w:jc w:val="both"/>
        <w:rPr>
          <w:sz w:val="19"/>
          <w:szCs w:val="19"/>
        </w:rPr>
      </w:pPr>
    </w:p>
    <w:p w:rsidR="000D0A0D" w:rsidRPr="00E3203C" w:rsidRDefault="000D0A0D" w:rsidP="00815038">
      <w:pPr>
        <w:ind w:firstLine="720"/>
        <w:jc w:val="both"/>
        <w:rPr>
          <w:sz w:val="19"/>
          <w:szCs w:val="19"/>
        </w:rPr>
      </w:pPr>
      <w:r w:rsidRPr="00E3203C">
        <w:rPr>
          <w:b/>
          <w:sz w:val="19"/>
          <w:szCs w:val="19"/>
        </w:rPr>
        <w:t>Kimyasal adı:</w:t>
      </w:r>
      <w:r w:rsidRPr="00E3203C">
        <w:rPr>
          <w:sz w:val="19"/>
          <w:szCs w:val="19"/>
        </w:rPr>
        <w:tab/>
      </w:r>
      <w:r w:rsidRPr="00E3203C">
        <w:rPr>
          <w:sz w:val="19"/>
          <w:szCs w:val="19"/>
        </w:rPr>
        <w:tab/>
        <w:t>Kalsiyum dihidrojen difosfat</w:t>
      </w:r>
    </w:p>
    <w:p w:rsidR="005126C0" w:rsidRPr="00E3203C" w:rsidRDefault="005126C0" w:rsidP="00815038">
      <w:pPr>
        <w:ind w:firstLine="720"/>
        <w:jc w:val="both"/>
        <w:rPr>
          <w:sz w:val="19"/>
          <w:szCs w:val="19"/>
        </w:rPr>
      </w:pPr>
    </w:p>
    <w:p w:rsidR="000D0A0D" w:rsidRPr="00E3203C" w:rsidRDefault="000D0A0D" w:rsidP="00815038">
      <w:pPr>
        <w:ind w:firstLine="720"/>
        <w:jc w:val="both"/>
        <w:rPr>
          <w:sz w:val="19"/>
          <w:szCs w:val="19"/>
          <w:vertAlign w:val="subscript"/>
        </w:rPr>
      </w:pPr>
      <w:r w:rsidRPr="00E3203C">
        <w:rPr>
          <w:b/>
          <w:sz w:val="19"/>
          <w:szCs w:val="19"/>
        </w:rPr>
        <w:t>Kimyasal formülü:</w:t>
      </w:r>
      <w:r w:rsidRPr="00E3203C">
        <w:rPr>
          <w:sz w:val="19"/>
          <w:szCs w:val="19"/>
        </w:rPr>
        <w:tab/>
        <w:t>CaH</w:t>
      </w:r>
      <w:r w:rsidRPr="00E3203C">
        <w:rPr>
          <w:sz w:val="19"/>
          <w:szCs w:val="19"/>
          <w:vertAlign w:val="subscript"/>
        </w:rPr>
        <w:t>2</w:t>
      </w:r>
      <w:r w:rsidRPr="00E3203C">
        <w:rPr>
          <w:sz w:val="19"/>
          <w:szCs w:val="19"/>
        </w:rPr>
        <w:t>P</w:t>
      </w:r>
      <w:r w:rsidRPr="00E3203C">
        <w:rPr>
          <w:sz w:val="19"/>
          <w:szCs w:val="19"/>
          <w:vertAlign w:val="subscript"/>
        </w:rPr>
        <w:t>2</w:t>
      </w:r>
      <w:r w:rsidRPr="00E3203C">
        <w:rPr>
          <w:sz w:val="19"/>
          <w:szCs w:val="19"/>
        </w:rPr>
        <w:t>O</w:t>
      </w:r>
      <w:r w:rsidRPr="00E3203C">
        <w:rPr>
          <w:sz w:val="19"/>
          <w:szCs w:val="19"/>
          <w:vertAlign w:val="subscript"/>
        </w:rPr>
        <w:t>7</w:t>
      </w:r>
    </w:p>
    <w:p w:rsidR="005126C0" w:rsidRPr="00E3203C" w:rsidRDefault="005126C0" w:rsidP="00815038">
      <w:pPr>
        <w:ind w:firstLine="720"/>
        <w:jc w:val="both"/>
        <w:rPr>
          <w:sz w:val="19"/>
          <w:szCs w:val="19"/>
        </w:rPr>
      </w:pPr>
    </w:p>
    <w:p w:rsidR="000D0A0D" w:rsidRPr="00E3203C" w:rsidRDefault="001016C5" w:rsidP="00815038">
      <w:pPr>
        <w:ind w:firstLine="720"/>
        <w:jc w:val="both"/>
        <w:rPr>
          <w:sz w:val="19"/>
          <w:szCs w:val="19"/>
        </w:rPr>
      </w:pPr>
      <w:r w:rsidRPr="00E3203C">
        <w:rPr>
          <w:b/>
          <w:sz w:val="19"/>
          <w:szCs w:val="19"/>
        </w:rPr>
        <w:t>Molekül ağırlığı</w:t>
      </w:r>
      <w:r w:rsidR="000D0A0D" w:rsidRPr="00E3203C">
        <w:rPr>
          <w:b/>
          <w:sz w:val="19"/>
          <w:szCs w:val="19"/>
        </w:rPr>
        <w:t>:</w:t>
      </w:r>
      <w:r w:rsidR="00B90BB2" w:rsidRPr="00E3203C">
        <w:rPr>
          <w:sz w:val="19"/>
          <w:szCs w:val="19"/>
        </w:rPr>
        <w:tab/>
      </w:r>
      <w:r w:rsidR="00B90BB2" w:rsidRPr="00E3203C">
        <w:rPr>
          <w:sz w:val="19"/>
          <w:szCs w:val="19"/>
        </w:rPr>
        <w:tab/>
        <w:t>215,</w:t>
      </w:r>
      <w:r w:rsidR="000D0A0D" w:rsidRPr="00E3203C">
        <w:rPr>
          <w:sz w:val="19"/>
          <w:szCs w:val="19"/>
        </w:rPr>
        <w:t>97</w:t>
      </w:r>
    </w:p>
    <w:p w:rsidR="005126C0" w:rsidRPr="00E3203C" w:rsidRDefault="005126C0" w:rsidP="00815038">
      <w:pPr>
        <w:ind w:firstLine="720"/>
        <w:jc w:val="both"/>
        <w:rPr>
          <w:sz w:val="19"/>
          <w:szCs w:val="19"/>
        </w:rPr>
      </w:pPr>
    </w:p>
    <w:p w:rsidR="000D0A0D" w:rsidRPr="00E3203C" w:rsidRDefault="000D0A0D" w:rsidP="00815038">
      <w:pPr>
        <w:ind w:left="2835" w:hanging="2115"/>
        <w:jc w:val="both"/>
        <w:rPr>
          <w:sz w:val="19"/>
          <w:szCs w:val="19"/>
        </w:rPr>
      </w:pPr>
      <w:r w:rsidRPr="00E3203C">
        <w:rPr>
          <w:b/>
          <w:sz w:val="19"/>
          <w:szCs w:val="19"/>
        </w:rPr>
        <w:t>Analiz:</w:t>
      </w:r>
      <w:r w:rsidR="005126C0" w:rsidRPr="00E3203C">
        <w:rPr>
          <w:sz w:val="19"/>
          <w:szCs w:val="19"/>
        </w:rPr>
        <w:tab/>
      </w:r>
      <w:r w:rsidR="00B90BB2" w:rsidRPr="00E3203C">
        <w:rPr>
          <w:sz w:val="19"/>
          <w:szCs w:val="19"/>
        </w:rPr>
        <w:t>Susuz bazda içeriği %90</w:t>
      </w:r>
      <w:r w:rsidRPr="00E3203C">
        <w:rPr>
          <w:sz w:val="19"/>
          <w:szCs w:val="19"/>
        </w:rPr>
        <w:t>’dan az olmamalıdır.</w:t>
      </w:r>
    </w:p>
    <w:p w:rsidR="005126C0" w:rsidRPr="00E3203C" w:rsidRDefault="005126C0" w:rsidP="00815038">
      <w:pPr>
        <w:ind w:left="2880" w:hanging="2160"/>
        <w:jc w:val="both"/>
        <w:rPr>
          <w:sz w:val="19"/>
          <w:szCs w:val="19"/>
        </w:rPr>
      </w:pPr>
    </w:p>
    <w:p w:rsidR="000D0A0D" w:rsidRPr="00E3203C" w:rsidRDefault="000D0A0D" w:rsidP="00815038">
      <w:pPr>
        <w:ind w:left="2880" w:hanging="48"/>
        <w:jc w:val="both"/>
        <w:rPr>
          <w:sz w:val="19"/>
          <w:szCs w:val="19"/>
        </w:rPr>
      </w:pPr>
      <w:r w:rsidRPr="00E3203C">
        <w:rPr>
          <w:sz w:val="19"/>
          <w:szCs w:val="19"/>
        </w:rPr>
        <w:t>P</w:t>
      </w:r>
      <w:r w:rsidRPr="00E3203C">
        <w:rPr>
          <w:sz w:val="19"/>
          <w:szCs w:val="19"/>
          <w:vertAlign w:val="subscript"/>
        </w:rPr>
        <w:t>2</w:t>
      </w:r>
      <w:r w:rsidRPr="00E3203C">
        <w:rPr>
          <w:sz w:val="19"/>
          <w:szCs w:val="19"/>
        </w:rPr>
        <w:t>O</w:t>
      </w:r>
      <w:r w:rsidRPr="00E3203C">
        <w:rPr>
          <w:sz w:val="19"/>
          <w:szCs w:val="19"/>
          <w:vertAlign w:val="subscript"/>
        </w:rPr>
        <w:t>5</w:t>
      </w:r>
      <w:r w:rsidRPr="00E3203C">
        <w:rPr>
          <w:sz w:val="19"/>
          <w:szCs w:val="19"/>
        </w:rPr>
        <w:t xml:space="preserve"> içeriği</w:t>
      </w:r>
      <w:r w:rsidR="005126C0" w:rsidRPr="00E3203C">
        <w:rPr>
          <w:sz w:val="19"/>
          <w:szCs w:val="19"/>
        </w:rPr>
        <w:t>,</w:t>
      </w:r>
      <w:r w:rsidR="005126C0" w:rsidRPr="00E3203C">
        <w:rPr>
          <w:b/>
          <w:sz w:val="19"/>
          <w:szCs w:val="19"/>
        </w:rPr>
        <w:t xml:space="preserve"> </w:t>
      </w:r>
      <w:r w:rsidR="00B90BB2" w:rsidRPr="00E3203C">
        <w:rPr>
          <w:sz w:val="19"/>
          <w:szCs w:val="19"/>
        </w:rPr>
        <w:t>%61’den az ve %66’da</w:t>
      </w:r>
      <w:r w:rsidRPr="00E3203C">
        <w:rPr>
          <w:sz w:val="19"/>
          <w:szCs w:val="19"/>
        </w:rPr>
        <w:t>n fazla olmamalıdır.</w:t>
      </w:r>
    </w:p>
    <w:p w:rsidR="000D0A0D" w:rsidRPr="00E3203C" w:rsidRDefault="000D0A0D" w:rsidP="00815038">
      <w:pPr>
        <w:jc w:val="both"/>
        <w:rPr>
          <w:b/>
          <w:sz w:val="19"/>
          <w:szCs w:val="19"/>
        </w:rPr>
      </w:pPr>
    </w:p>
    <w:p w:rsidR="000D0A0D" w:rsidRPr="00E3203C" w:rsidRDefault="000D0A0D" w:rsidP="00815038">
      <w:pPr>
        <w:jc w:val="both"/>
        <w:rPr>
          <w:sz w:val="19"/>
          <w:szCs w:val="19"/>
        </w:rPr>
      </w:pPr>
      <w:r w:rsidRPr="00E3203C">
        <w:rPr>
          <w:b/>
          <w:sz w:val="19"/>
          <w:szCs w:val="19"/>
          <w:u w:val="single"/>
        </w:rPr>
        <w:t>Tanımlama:</w:t>
      </w:r>
      <w:r w:rsidRPr="00E3203C">
        <w:rPr>
          <w:sz w:val="19"/>
          <w:szCs w:val="19"/>
        </w:rPr>
        <w:tab/>
      </w:r>
      <w:r w:rsidRPr="00E3203C">
        <w:rPr>
          <w:sz w:val="19"/>
          <w:szCs w:val="19"/>
        </w:rPr>
        <w:tab/>
      </w:r>
      <w:r w:rsidRPr="00E3203C">
        <w:rPr>
          <w:sz w:val="19"/>
          <w:szCs w:val="19"/>
        </w:rPr>
        <w:tab/>
        <w:t>Beyaz kristaller veya toz</w:t>
      </w:r>
    </w:p>
    <w:p w:rsidR="000D0A0D" w:rsidRPr="00E3203C" w:rsidRDefault="000D0A0D" w:rsidP="00815038">
      <w:pPr>
        <w:jc w:val="both"/>
        <w:rPr>
          <w:b/>
          <w:sz w:val="19"/>
          <w:szCs w:val="19"/>
        </w:rPr>
      </w:pPr>
    </w:p>
    <w:p w:rsidR="005126C0" w:rsidRPr="00E3203C" w:rsidRDefault="00BA669C" w:rsidP="00815038">
      <w:pPr>
        <w:jc w:val="both"/>
        <w:rPr>
          <w:b/>
          <w:sz w:val="19"/>
          <w:szCs w:val="19"/>
          <w:u w:val="single"/>
        </w:rPr>
      </w:pPr>
      <w:r>
        <w:rPr>
          <w:b/>
          <w:sz w:val="19"/>
          <w:szCs w:val="19"/>
          <w:u w:val="single"/>
        </w:rPr>
        <w:t>İdentifikasyon</w:t>
      </w:r>
      <w:r w:rsidR="000D0A0D" w:rsidRPr="00E3203C">
        <w:rPr>
          <w:b/>
          <w:sz w:val="19"/>
          <w:szCs w:val="19"/>
          <w:u w:val="single"/>
        </w:rPr>
        <w:t>:</w:t>
      </w:r>
    </w:p>
    <w:p w:rsidR="005126C0" w:rsidRPr="00E3203C" w:rsidRDefault="000D0A0D" w:rsidP="00815038">
      <w:pPr>
        <w:jc w:val="both"/>
        <w:rPr>
          <w:b/>
          <w:sz w:val="19"/>
          <w:szCs w:val="19"/>
          <w:u w:val="single"/>
        </w:rPr>
      </w:pPr>
      <w:r w:rsidRPr="00E3203C">
        <w:rPr>
          <w:b/>
          <w:sz w:val="19"/>
          <w:szCs w:val="19"/>
        </w:rPr>
        <w:tab/>
      </w:r>
    </w:p>
    <w:p w:rsidR="005126C0" w:rsidRPr="00E3203C" w:rsidRDefault="005126C0" w:rsidP="00815038">
      <w:pPr>
        <w:jc w:val="both"/>
        <w:rPr>
          <w:sz w:val="19"/>
          <w:szCs w:val="19"/>
        </w:rPr>
      </w:pPr>
      <w:r w:rsidRPr="00E3203C">
        <w:rPr>
          <w:b/>
          <w:sz w:val="19"/>
          <w:szCs w:val="19"/>
        </w:rPr>
        <w:lastRenderedPageBreak/>
        <w:tab/>
        <w:t>Kalsiyum testi:</w:t>
      </w:r>
      <w:r w:rsidRPr="00E3203C">
        <w:rPr>
          <w:b/>
          <w:sz w:val="19"/>
          <w:szCs w:val="19"/>
        </w:rPr>
        <w:tab/>
      </w:r>
      <w:r w:rsidRPr="00E3203C">
        <w:rPr>
          <w:b/>
          <w:sz w:val="19"/>
          <w:szCs w:val="19"/>
        </w:rPr>
        <w:tab/>
      </w:r>
      <w:r w:rsidRPr="00E3203C">
        <w:rPr>
          <w:sz w:val="19"/>
          <w:szCs w:val="19"/>
        </w:rPr>
        <w:t>Testi geçer.</w:t>
      </w:r>
    </w:p>
    <w:p w:rsidR="005126C0" w:rsidRPr="00E3203C" w:rsidRDefault="005126C0" w:rsidP="00815038">
      <w:pPr>
        <w:jc w:val="both"/>
        <w:rPr>
          <w:b/>
          <w:sz w:val="19"/>
          <w:szCs w:val="19"/>
        </w:rPr>
      </w:pPr>
    </w:p>
    <w:p w:rsidR="005126C0" w:rsidRPr="00E3203C" w:rsidRDefault="005126C0" w:rsidP="00815038">
      <w:pPr>
        <w:ind w:firstLine="708"/>
        <w:jc w:val="both"/>
        <w:rPr>
          <w:sz w:val="19"/>
          <w:szCs w:val="19"/>
        </w:rPr>
      </w:pPr>
      <w:r w:rsidRPr="00E3203C">
        <w:rPr>
          <w:b/>
          <w:sz w:val="19"/>
          <w:szCs w:val="19"/>
        </w:rPr>
        <w:t>Fosfat testi:</w:t>
      </w:r>
      <w:r w:rsidRPr="00E3203C">
        <w:rPr>
          <w:b/>
          <w:sz w:val="19"/>
          <w:szCs w:val="19"/>
        </w:rPr>
        <w:tab/>
      </w:r>
      <w:r w:rsidRPr="00E3203C">
        <w:rPr>
          <w:b/>
          <w:sz w:val="19"/>
          <w:szCs w:val="19"/>
        </w:rPr>
        <w:tab/>
      </w:r>
      <w:r w:rsidRPr="00E3203C">
        <w:rPr>
          <w:sz w:val="19"/>
          <w:szCs w:val="19"/>
        </w:rPr>
        <w:t>Testi geçer.</w:t>
      </w:r>
    </w:p>
    <w:p w:rsidR="000D0A0D" w:rsidRPr="00E3203C" w:rsidRDefault="000D0A0D" w:rsidP="00815038">
      <w:pPr>
        <w:jc w:val="both"/>
        <w:rPr>
          <w:b/>
          <w:sz w:val="19"/>
          <w:szCs w:val="19"/>
        </w:rPr>
      </w:pPr>
      <w:r w:rsidRPr="00E3203C">
        <w:rPr>
          <w:b/>
          <w:sz w:val="19"/>
          <w:szCs w:val="19"/>
        </w:rPr>
        <w:tab/>
      </w:r>
    </w:p>
    <w:p w:rsidR="000D0A0D" w:rsidRPr="00E3203C" w:rsidRDefault="000D0A0D" w:rsidP="00815038">
      <w:pPr>
        <w:jc w:val="both"/>
        <w:rPr>
          <w:b/>
          <w:sz w:val="19"/>
          <w:szCs w:val="19"/>
          <w:u w:val="single"/>
        </w:rPr>
      </w:pPr>
      <w:r w:rsidRPr="00E3203C">
        <w:rPr>
          <w:b/>
          <w:sz w:val="19"/>
          <w:szCs w:val="19"/>
          <w:u w:val="single"/>
        </w:rPr>
        <w:t>Saflık:</w:t>
      </w:r>
    </w:p>
    <w:p w:rsidR="005126C0" w:rsidRPr="00E3203C" w:rsidRDefault="000D0A0D" w:rsidP="00815038">
      <w:pPr>
        <w:ind w:left="60" w:firstLine="660"/>
        <w:jc w:val="both"/>
        <w:rPr>
          <w:b/>
          <w:sz w:val="19"/>
          <w:szCs w:val="19"/>
        </w:rPr>
      </w:pPr>
      <w:r w:rsidRPr="00E3203C">
        <w:rPr>
          <w:b/>
          <w:sz w:val="19"/>
          <w:szCs w:val="19"/>
        </w:rPr>
        <w:t>Asitte çözünmeyen</w:t>
      </w:r>
    </w:p>
    <w:p w:rsidR="000D0A0D" w:rsidRPr="00E3203C" w:rsidRDefault="000D0A0D" w:rsidP="00B90BB2">
      <w:pPr>
        <w:tabs>
          <w:tab w:val="left" w:pos="2835"/>
        </w:tabs>
        <w:ind w:left="60" w:firstLine="660"/>
        <w:jc w:val="both"/>
        <w:rPr>
          <w:sz w:val="19"/>
          <w:szCs w:val="19"/>
        </w:rPr>
      </w:pPr>
      <w:r w:rsidRPr="00E3203C">
        <w:rPr>
          <w:b/>
          <w:sz w:val="19"/>
          <w:szCs w:val="19"/>
        </w:rPr>
        <w:t>madde:</w:t>
      </w:r>
      <w:r w:rsidRPr="00E3203C">
        <w:rPr>
          <w:sz w:val="19"/>
          <w:szCs w:val="19"/>
        </w:rPr>
        <w:tab/>
      </w:r>
      <w:r w:rsidR="00B90BB2" w:rsidRPr="00E3203C">
        <w:rPr>
          <w:sz w:val="19"/>
          <w:szCs w:val="19"/>
        </w:rPr>
        <w:t>%0,4’t</w:t>
      </w:r>
      <w:r w:rsidRPr="00E3203C">
        <w:rPr>
          <w:sz w:val="19"/>
          <w:szCs w:val="19"/>
        </w:rPr>
        <w:t>en fazla olmamalıdır.</w:t>
      </w:r>
    </w:p>
    <w:p w:rsidR="005126C0" w:rsidRPr="00E3203C" w:rsidRDefault="005126C0" w:rsidP="00815038">
      <w:pPr>
        <w:ind w:left="60" w:firstLine="660"/>
        <w:jc w:val="both"/>
        <w:rPr>
          <w:b/>
          <w:sz w:val="19"/>
          <w:szCs w:val="19"/>
        </w:rPr>
      </w:pPr>
    </w:p>
    <w:p w:rsidR="005126C0" w:rsidRPr="00E3203C" w:rsidRDefault="000D0A0D" w:rsidP="00815038">
      <w:pPr>
        <w:ind w:firstLine="720"/>
        <w:jc w:val="both"/>
        <w:rPr>
          <w:sz w:val="19"/>
          <w:szCs w:val="19"/>
        </w:rPr>
      </w:pPr>
      <w:r w:rsidRPr="00E3203C">
        <w:rPr>
          <w:b/>
          <w:sz w:val="19"/>
          <w:szCs w:val="19"/>
        </w:rPr>
        <w:t>Florür:</w:t>
      </w:r>
      <w:r w:rsidRPr="00E3203C">
        <w:rPr>
          <w:sz w:val="19"/>
          <w:szCs w:val="19"/>
        </w:rPr>
        <w:tab/>
      </w:r>
      <w:r w:rsidRPr="00E3203C">
        <w:rPr>
          <w:sz w:val="19"/>
          <w:szCs w:val="19"/>
        </w:rPr>
        <w:tab/>
      </w:r>
      <w:r w:rsidRPr="00E3203C">
        <w:rPr>
          <w:sz w:val="19"/>
          <w:szCs w:val="19"/>
        </w:rPr>
        <w:tab/>
        <w:t xml:space="preserve">Flor cinsinden </w:t>
      </w:r>
      <w:r w:rsidR="00E210EE" w:rsidRPr="00E3203C">
        <w:rPr>
          <w:rFonts w:eastAsia="Calibri"/>
          <w:sz w:val="19"/>
          <w:szCs w:val="19"/>
          <w:lang w:val="de-DE" w:eastAsia="en-US"/>
        </w:rPr>
        <w:t xml:space="preserve">ifade edilen </w:t>
      </w:r>
      <w:r w:rsidRPr="00E3203C">
        <w:rPr>
          <w:sz w:val="19"/>
          <w:szCs w:val="19"/>
        </w:rPr>
        <w:t>30 mg/kg’dan fazla olmamalıdır.</w:t>
      </w:r>
    </w:p>
    <w:p w:rsidR="000D0A0D" w:rsidRPr="00E3203C" w:rsidRDefault="000D0A0D" w:rsidP="00815038">
      <w:pPr>
        <w:ind w:firstLine="720"/>
        <w:jc w:val="both"/>
        <w:rPr>
          <w:sz w:val="19"/>
          <w:szCs w:val="19"/>
        </w:rPr>
      </w:pPr>
      <w:r w:rsidRPr="00E3203C">
        <w:rPr>
          <w:sz w:val="19"/>
          <w:szCs w:val="19"/>
        </w:rPr>
        <w:tab/>
      </w:r>
      <w:r w:rsidRPr="00E3203C">
        <w:rPr>
          <w:sz w:val="19"/>
          <w:szCs w:val="19"/>
        </w:rPr>
        <w:tab/>
      </w:r>
      <w:r w:rsidRPr="00E3203C">
        <w:rPr>
          <w:sz w:val="19"/>
          <w:szCs w:val="19"/>
        </w:rPr>
        <w:tab/>
      </w: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5126C0" w:rsidRPr="00E3203C">
        <w:rPr>
          <w:rFonts w:eastAsia="Calibri"/>
          <w:sz w:val="19"/>
          <w:szCs w:val="19"/>
          <w:lang w:eastAsia="en-US"/>
        </w:rPr>
        <w:tab/>
      </w:r>
      <w:r w:rsidR="005126C0" w:rsidRPr="00E3203C">
        <w:rPr>
          <w:rFonts w:eastAsia="Calibri"/>
          <w:sz w:val="19"/>
          <w:szCs w:val="19"/>
          <w:lang w:eastAsia="en-US"/>
        </w:rPr>
        <w:tab/>
        <w:t>1</w:t>
      </w:r>
      <w:r w:rsidRPr="00E3203C">
        <w:rPr>
          <w:rFonts w:eastAsia="Calibri"/>
          <w:sz w:val="19"/>
          <w:szCs w:val="19"/>
          <w:lang w:eastAsia="en-US"/>
        </w:rPr>
        <w:t xml:space="preserve"> mg/kg’dan fazla olmamalıdır.</w:t>
      </w:r>
    </w:p>
    <w:p w:rsidR="005126C0" w:rsidRPr="00E3203C" w:rsidRDefault="005126C0"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Kadmiyum:</w:t>
      </w:r>
      <w:r w:rsidRPr="00E3203C">
        <w:rPr>
          <w:rFonts w:eastAsia="Calibri"/>
          <w:sz w:val="19"/>
          <w:szCs w:val="19"/>
          <w:lang w:eastAsia="en-US"/>
        </w:rPr>
        <w:tab/>
      </w:r>
      <w:r w:rsidRPr="00E3203C">
        <w:rPr>
          <w:rFonts w:eastAsia="Calibri"/>
          <w:sz w:val="19"/>
          <w:szCs w:val="19"/>
          <w:lang w:eastAsia="en-US"/>
        </w:rPr>
        <w:tab/>
        <w:t>1 mg/kg’dan fazla olmamalıdır.</w:t>
      </w:r>
    </w:p>
    <w:p w:rsidR="005126C0" w:rsidRPr="00E3203C" w:rsidRDefault="005126C0"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005126C0" w:rsidRPr="00E3203C">
        <w:rPr>
          <w:rFonts w:eastAsia="Calibri"/>
          <w:sz w:val="19"/>
          <w:szCs w:val="19"/>
          <w:lang w:eastAsia="en-US"/>
        </w:rPr>
        <w:tab/>
      </w:r>
      <w:r w:rsidR="005126C0" w:rsidRPr="00E3203C">
        <w:rPr>
          <w:rFonts w:eastAsia="Calibri"/>
          <w:sz w:val="19"/>
          <w:szCs w:val="19"/>
          <w:lang w:eastAsia="en-US"/>
        </w:rPr>
        <w:tab/>
      </w:r>
      <w:r w:rsidR="005126C0" w:rsidRPr="00E3203C">
        <w:rPr>
          <w:rFonts w:eastAsia="Calibri"/>
          <w:sz w:val="19"/>
          <w:szCs w:val="19"/>
          <w:lang w:eastAsia="en-US"/>
        </w:rPr>
        <w:tab/>
        <w:t>1</w:t>
      </w:r>
      <w:r w:rsidRPr="00E3203C">
        <w:rPr>
          <w:rFonts w:eastAsia="Calibri"/>
          <w:sz w:val="19"/>
          <w:szCs w:val="19"/>
          <w:lang w:eastAsia="en-US"/>
        </w:rPr>
        <w:t xml:space="preserve"> mg/kg’dan fazla olmamalıdır.</w:t>
      </w:r>
    </w:p>
    <w:p w:rsidR="005126C0" w:rsidRPr="00E3203C" w:rsidRDefault="005126C0"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5126C0" w:rsidRPr="00E3203C" w:rsidRDefault="005126C0" w:rsidP="00815038">
      <w:pPr>
        <w:ind w:firstLine="720"/>
        <w:jc w:val="both"/>
        <w:rPr>
          <w:rFonts w:eastAsia="Calibri"/>
          <w:sz w:val="19"/>
          <w:szCs w:val="19"/>
          <w:lang w:eastAsia="en-US"/>
        </w:rPr>
      </w:pPr>
    </w:p>
    <w:p w:rsidR="005126C0" w:rsidRPr="00E3203C" w:rsidRDefault="005126C0" w:rsidP="00815038">
      <w:pPr>
        <w:ind w:firstLine="720"/>
        <w:jc w:val="both"/>
        <w:rPr>
          <w:rFonts w:eastAsia="Calibri"/>
          <w:b/>
          <w:sz w:val="19"/>
          <w:szCs w:val="19"/>
          <w:lang w:eastAsia="en-US"/>
        </w:rPr>
      </w:pPr>
      <w:r w:rsidRPr="00E3203C">
        <w:rPr>
          <w:rFonts w:eastAsia="Calibri"/>
          <w:b/>
          <w:sz w:val="19"/>
          <w:szCs w:val="19"/>
          <w:lang w:eastAsia="en-US"/>
        </w:rPr>
        <w:t>Alüminyum:</w:t>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200 mg/kg’dan fazla olmamalıdır.</w:t>
      </w:r>
      <w:r w:rsidRPr="00E3203C">
        <w:rPr>
          <w:rFonts w:eastAsia="Calibri"/>
          <w:sz w:val="19"/>
          <w:szCs w:val="19"/>
          <w:lang w:eastAsia="en-US"/>
        </w:rPr>
        <w:tab/>
      </w:r>
    </w:p>
    <w:p w:rsidR="000D0A0D" w:rsidRPr="00E3203C" w:rsidRDefault="000D0A0D" w:rsidP="00815038">
      <w:pPr>
        <w:jc w:val="both"/>
        <w:rPr>
          <w:sz w:val="19"/>
          <w:szCs w:val="19"/>
        </w:rPr>
      </w:pPr>
    </w:p>
    <w:p w:rsidR="005126C0" w:rsidRPr="00E3203C" w:rsidRDefault="005126C0" w:rsidP="00815038">
      <w:pPr>
        <w:jc w:val="both"/>
        <w:rPr>
          <w:sz w:val="19"/>
          <w:szCs w:val="19"/>
        </w:rPr>
      </w:pPr>
    </w:p>
    <w:p w:rsidR="009C17D6" w:rsidRPr="00E3203C" w:rsidRDefault="00280883" w:rsidP="009C17D6">
      <w:pPr>
        <w:jc w:val="both"/>
        <w:rPr>
          <w:b/>
          <w:sz w:val="19"/>
          <w:szCs w:val="19"/>
        </w:rPr>
      </w:pPr>
      <w:r>
        <w:rPr>
          <w:b/>
          <w:sz w:val="19"/>
          <w:szCs w:val="19"/>
          <w:u w:val="single"/>
        </w:rPr>
        <w:t xml:space="preserve">E 450 (ix) </w:t>
      </w:r>
      <w:r w:rsidR="000F6F22">
        <w:rPr>
          <w:b/>
          <w:sz w:val="19"/>
          <w:szCs w:val="19"/>
          <w:u w:val="single"/>
        </w:rPr>
        <w:t xml:space="preserve">MAGNEZYUM DİHİDROJEN </w:t>
      </w:r>
      <w:r w:rsidR="009C17D6" w:rsidRPr="00E3203C">
        <w:rPr>
          <w:b/>
          <w:sz w:val="19"/>
          <w:szCs w:val="19"/>
          <w:u w:val="single"/>
        </w:rPr>
        <w:t>DİFOSFAT</w:t>
      </w:r>
    </w:p>
    <w:p w:rsidR="009C17D6" w:rsidRPr="00E3203C" w:rsidRDefault="009C17D6" w:rsidP="009C17D6">
      <w:pPr>
        <w:jc w:val="both"/>
        <w:rPr>
          <w:sz w:val="19"/>
          <w:szCs w:val="19"/>
        </w:rPr>
      </w:pPr>
    </w:p>
    <w:p w:rsidR="009C17D6" w:rsidRPr="00E3203C" w:rsidRDefault="00C003DB" w:rsidP="000F10D3">
      <w:pPr>
        <w:ind w:left="2832" w:hanging="2832"/>
        <w:jc w:val="both"/>
        <w:rPr>
          <w:sz w:val="19"/>
          <w:szCs w:val="19"/>
        </w:rPr>
      </w:pPr>
      <w:r w:rsidRPr="00E3203C">
        <w:rPr>
          <w:b/>
          <w:sz w:val="19"/>
          <w:szCs w:val="19"/>
          <w:u w:val="single"/>
        </w:rPr>
        <w:t>Eş anlamlılar</w:t>
      </w:r>
      <w:r w:rsidR="009C17D6" w:rsidRPr="00E3203C">
        <w:rPr>
          <w:b/>
          <w:sz w:val="19"/>
          <w:szCs w:val="19"/>
          <w:u w:val="single"/>
        </w:rPr>
        <w:t>:</w:t>
      </w:r>
      <w:r w:rsidR="000F10D3" w:rsidRPr="00E3203C">
        <w:rPr>
          <w:sz w:val="19"/>
          <w:szCs w:val="19"/>
        </w:rPr>
        <w:tab/>
        <w:t>Asit magnezyum pirofosfat, monomagnezyum dihidrojen pirofosfat; magnezyum difosfat, magnezyum pirofosfat</w:t>
      </w:r>
    </w:p>
    <w:p w:rsidR="009C17D6" w:rsidRPr="00E3203C" w:rsidRDefault="009C17D6" w:rsidP="009C17D6">
      <w:pPr>
        <w:jc w:val="both"/>
        <w:rPr>
          <w:b/>
          <w:sz w:val="19"/>
          <w:szCs w:val="19"/>
        </w:rPr>
      </w:pPr>
    </w:p>
    <w:p w:rsidR="009C17D6" w:rsidRPr="00E3203C" w:rsidRDefault="009C17D6" w:rsidP="007C0637">
      <w:pPr>
        <w:ind w:left="2832" w:hanging="2832"/>
        <w:jc w:val="both"/>
        <w:rPr>
          <w:sz w:val="19"/>
          <w:szCs w:val="19"/>
        </w:rPr>
      </w:pPr>
      <w:r w:rsidRPr="00E3203C">
        <w:rPr>
          <w:b/>
          <w:sz w:val="19"/>
          <w:szCs w:val="19"/>
          <w:u w:val="single"/>
        </w:rPr>
        <w:t>Tanım:</w:t>
      </w:r>
      <w:r w:rsidRPr="00E3203C">
        <w:rPr>
          <w:sz w:val="19"/>
          <w:szCs w:val="19"/>
        </w:rPr>
        <w:tab/>
      </w:r>
      <w:r w:rsidR="000F10D3" w:rsidRPr="00E3203C">
        <w:rPr>
          <w:sz w:val="19"/>
          <w:szCs w:val="19"/>
        </w:rPr>
        <w:t xml:space="preserve">Magnezyum dihidrojen difosfat, difosforik </w:t>
      </w:r>
      <w:r w:rsidR="008208C9" w:rsidRPr="00E3203C">
        <w:rPr>
          <w:sz w:val="19"/>
          <w:szCs w:val="19"/>
        </w:rPr>
        <w:t>asidi</w:t>
      </w:r>
      <w:r w:rsidR="004C5A92" w:rsidRPr="00E3203C">
        <w:rPr>
          <w:sz w:val="19"/>
          <w:szCs w:val="19"/>
        </w:rPr>
        <w:t>n asidik magnezyum tuzudur. Mg</w:t>
      </w:r>
      <w:r w:rsidR="000F10D3" w:rsidRPr="00E3203C">
        <w:rPr>
          <w:sz w:val="19"/>
          <w:szCs w:val="19"/>
        </w:rPr>
        <w:t xml:space="preserve"> ve P arasında yaklaşık 1:2 bir molar oran</w:t>
      </w:r>
      <w:r w:rsidR="002728F3">
        <w:rPr>
          <w:sz w:val="19"/>
          <w:szCs w:val="19"/>
        </w:rPr>
        <w:t>a</w:t>
      </w:r>
      <w:r w:rsidR="000F10D3" w:rsidRPr="00E3203C">
        <w:rPr>
          <w:sz w:val="19"/>
          <w:szCs w:val="19"/>
        </w:rPr>
        <w:t xml:space="preserve"> </w:t>
      </w:r>
      <w:r w:rsidR="002728F3">
        <w:rPr>
          <w:sz w:val="19"/>
          <w:szCs w:val="19"/>
        </w:rPr>
        <w:t>ulaşıncaya</w:t>
      </w:r>
      <w:r w:rsidR="000F10D3" w:rsidRPr="00E3203C">
        <w:rPr>
          <w:sz w:val="19"/>
          <w:szCs w:val="19"/>
        </w:rPr>
        <w:t xml:space="preserve"> dek; fosforik aside yavaşça magnezyum hidroksidin sulu bir </w:t>
      </w:r>
      <w:r w:rsidR="00D44405">
        <w:rPr>
          <w:sz w:val="19"/>
          <w:szCs w:val="19"/>
        </w:rPr>
        <w:t>dispersiyonu eklenerek</w:t>
      </w:r>
      <w:r w:rsidR="000F10D3" w:rsidRPr="00E3203C">
        <w:rPr>
          <w:sz w:val="19"/>
          <w:szCs w:val="19"/>
        </w:rPr>
        <w:t xml:space="preserve"> üretilir.</w:t>
      </w:r>
      <w:r w:rsidR="007C0637" w:rsidRPr="00E3203C">
        <w:rPr>
          <w:sz w:val="19"/>
          <w:szCs w:val="19"/>
        </w:rPr>
        <w:t xml:space="preserve"> Reaksiyon esnasında sıcaklık 60 ºC’nin altında tutulur. Reaksiyon karışımına, yaklaşık %0,1 hidrojen peroksit eklenir</w:t>
      </w:r>
      <w:r w:rsidR="004C5A92" w:rsidRPr="00E3203C">
        <w:rPr>
          <w:sz w:val="19"/>
          <w:szCs w:val="19"/>
        </w:rPr>
        <w:t>,</w:t>
      </w:r>
      <w:r w:rsidR="007C0637" w:rsidRPr="00E3203C">
        <w:rPr>
          <w:sz w:val="19"/>
          <w:szCs w:val="19"/>
        </w:rPr>
        <w:t xml:space="preserve"> </w:t>
      </w:r>
      <w:r w:rsidR="004C5A92" w:rsidRPr="00E3203C">
        <w:rPr>
          <w:sz w:val="19"/>
          <w:szCs w:val="19"/>
        </w:rPr>
        <w:t xml:space="preserve">daha sonra </w:t>
      </w:r>
      <w:r w:rsidR="007C0637" w:rsidRPr="00E3203C">
        <w:rPr>
          <w:sz w:val="19"/>
          <w:szCs w:val="19"/>
        </w:rPr>
        <w:t>sulu karışım ısıtılır ve öğütülür.</w:t>
      </w:r>
    </w:p>
    <w:p w:rsidR="009C17D6" w:rsidRPr="00E3203C" w:rsidRDefault="009C17D6" w:rsidP="009C17D6">
      <w:pPr>
        <w:jc w:val="both"/>
        <w:rPr>
          <w:b/>
          <w:sz w:val="19"/>
          <w:szCs w:val="19"/>
          <w:u w:val="single"/>
        </w:rPr>
      </w:pPr>
    </w:p>
    <w:p w:rsidR="009C17D6" w:rsidRPr="00E3203C" w:rsidRDefault="00450147" w:rsidP="009C17D6">
      <w:pPr>
        <w:ind w:firstLine="720"/>
        <w:jc w:val="both"/>
        <w:rPr>
          <w:sz w:val="19"/>
          <w:szCs w:val="19"/>
        </w:rPr>
      </w:pPr>
      <w:r w:rsidRPr="00E3203C">
        <w:rPr>
          <w:b/>
          <w:sz w:val="19"/>
          <w:szCs w:val="19"/>
        </w:rPr>
        <w:t>EINECS</w:t>
      </w:r>
      <w:r w:rsidR="009C17D6" w:rsidRPr="00E3203C">
        <w:rPr>
          <w:b/>
          <w:sz w:val="19"/>
          <w:szCs w:val="19"/>
        </w:rPr>
        <w:t>:</w:t>
      </w:r>
      <w:r w:rsidR="006667D8" w:rsidRPr="00E3203C">
        <w:rPr>
          <w:sz w:val="19"/>
          <w:szCs w:val="19"/>
        </w:rPr>
        <w:tab/>
      </w:r>
      <w:r w:rsidR="006667D8" w:rsidRPr="00E3203C">
        <w:rPr>
          <w:sz w:val="19"/>
          <w:szCs w:val="19"/>
        </w:rPr>
        <w:tab/>
      </w:r>
      <w:r w:rsidR="000F10D3" w:rsidRPr="00E3203C">
        <w:rPr>
          <w:sz w:val="19"/>
          <w:szCs w:val="19"/>
        </w:rPr>
        <w:t>244-016-8</w:t>
      </w:r>
    </w:p>
    <w:p w:rsidR="009C17D6" w:rsidRPr="00E3203C" w:rsidRDefault="009C17D6" w:rsidP="009C17D6">
      <w:pPr>
        <w:ind w:firstLine="720"/>
        <w:jc w:val="both"/>
        <w:rPr>
          <w:sz w:val="19"/>
          <w:szCs w:val="19"/>
        </w:rPr>
      </w:pPr>
    </w:p>
    <w:p w:rsidR="009C17D6" w:rsidRPr="00E3203C" w:rsidRDefault="009C17D6" w:rsidP="000F10D3">
      <w:pPr>
        <w:ind w:firstLine="720"/>
        <w:jc w:val="both"/>
        <w:rPr>
          <w:sz w:val="19"/>
          <w:szCs w:val="19"/>
        </w:rPr>
      </w:pPr>
      <w:r w:rsidRPr="00E3203C">
        <w:rPr>
          <w:b/>
          <w:sz w:val="19"/>
          <w:szCs w:val="19"/>
        </w:rPr>
        <w:t>Kimyasal adı:</w:t>
      </w:r>
      <w:r w:rsidRPr="00E3203C">
        <w:rPr>
          <w:sz w:val="19"/>
          <w:szCs w:val="19"/>
        </w:rPr>
        <w:tab/>
      </w:r>
      <w:r w:rsidRPr="00E3203C">
        <w:rPr>
          <w:sz w:val="19"/>
          <w:szCs w:val="19"/>
        </w:rPr>
        <w:tab/>
      </w:r>
      <w:r w:rsidR="000F10D3" w:rsidRPr="00E3203C">
        <w:rPr>
          <w:sz w:val="19"/>
          <w:szCs w:val="19"/>
        </w:rPr>
        <w:t>Mono magnezyum dihidrojen difosfat</w:t>
      </w:r>
    </w:p>
    <w:p w:rsidR="009C17D6" w:rsidRPr="00E3203C" w:rsidRDefault="009C17D6" w:rsidP="009C17D6">
      <w:pPr>
        <w:jc w:val="both"/>
        <w:rPr>
          <w:sz w:val="19"/>
          <w:szCs w:val="19"/>
        </w:rPr>
      </w:pPr>
    </w:p>
    <w:p w:rsidR="009C17D6" w:rsidRPr="00E3203C" w:rsidRDefault="009C17D6" w:rsidP="009C17D6">
      <w:pPr>
        <w:ind w:firstLine="720"/>
        <w:jc w:val="both"/>
        <w:rPr>
          <w:sz w:val="19"/>
          <w:szCs w:val="19"/>
          <w:vertAlign w:val="subscript"/>
        </w:rPr>
      </w:pPr>
      <w:r w:rsidRPr="00E3203C">
        <w:rPr>
          <w:b/>
          <w:sz w:val="19"/>
          <w:szCs w:val="19"/>
        </w:rPr>
        <w:t>Kimyasal formülü:</w:t>
      </w:r>
      <w:r w:rsidRPr="00E3203C">
        <w:rPr>
          <w:sz w:val="19"/>
          <w:szCs w:val="19"/>
        </w:rPr>
        <w:tab/>
      </w:r>
      <w:r w:rsidR="000F10D3" w:rsidRPr="00E3203C">
        <w:rPr>
          <w:sz w:val="19"/>
          <w:szCs w:val="19"/>
        </w:rPr>
        <w:t>MgH</w:t>
      </w:r>
      <w:r w:rsidR="000F10D3" w:rsidRPr="00E3203C">
        <w:rPr>
          <w:sz w:val="19"/>
          <w:szCs w:val="19"/>
          <w:vertAlign w:val="subscript"/>
        </w:rPr>
        <w:t>2</w:t>
      </w:r>
      <w:r w:rsidR="000F10D3" w:rsidRPr="00E3203C">
        <w:rPr>
          <w:sz w:val="19"/>
          <w:szCs w:val="19"/>
        </w:rPr>
        <w:t>P</w:t>
      </w:r>
      <w:r w:rsidR="000F10D3" w:rsidRPr="00E3203C">
        <w:rPr>
          <w:sz w:val="19"/>
          <w:szCs w:val="19"/>
          <w:vertAlign w:val="subscript"/>
        </w:rPr>
        <w:t>2</w:t>
      </w:r>
      <w:r w:rsidR="000F10D3" w:rsidRPr="00E3203C">
        <w:rPr>
          <w:sz w:val="19"/>
          <w:szCs w:val="19"/>
        </w:rPr>
        <w:t>O</w:t>
      </w:r>
      <w:r w:rsidR="000F10D3" w:rsidRPr="00E3203C">
        <w:rPr>
          <w:sz w:val="19"/>
          <w:szCs w:val="19"/>
          <w:vertAlign w:val="subscript"/>
        </w:rPr>
        <w:t>7</w:t>
      </w:r>
    </w:p>
    <w:p w:rsidR="009C17D6" w:rsidRPr="00E3203C" w:rsidRDefault="009C17D6" w:rsidP="009C17D6">
      <w:pPr>
        <w:ind w:firstLine="720"/>
        <w:jc w:val="both"/>
        <w:rPr>
          <w:sz w:val="19"/>
          <w:szCs w:val="19"/>
        </w:rPr>
      </w:pPr>
    </w:p>
    <w:p w:rsidR="009C17D6" w:rsidRPr="00E3203C" w:rsidRDefault="001016C5" w:rsidP="009C17D6">
      <w:pPr>
        <w:ind w:firstLine="720"/>
        <w:jc w:val="both"/>
        <w:rPr>
          <w:sz w:val="19"/>
          <w:szCs w:val="19"/>
        </w:rPr>
      </w:pPr>
      <w:r w:rsidRPr="00E3203C">
        <w:rPr>
          <w:b/>
          <w:sz w:val="19"/>
          <w:szCs w:val="19"/>
        </w:rPr>
        <w:t>Molekül ağırlığı</w:t>
      </w:r>
      <w:r w:rsidR="009C17D6" w:rsidRPr="00E3203C">
        <w:rPr>
          <w:b/>
          <w:sz w:val="19"/>
          <w:szCs w:val="19"/>
        </w:rPr>
        <w:t>:</w:t>
      </w:r>
      <w:r w:rsidR="009C17D6" w:rsidRPr="00E3203C">
        <w:rPr>
          <w:sz w:val="19"/>
          <w:szCs w:val="19"/>
        </w:rPr>
        <w:tab/>
      </w:r>
      <w:r w:rsidR="009C17D6" w:rsidRPr="00E3203C">
        <w:rPr>
          <w:sz w:val="19"/>
          <w:szCs w:val="19"/>
        </w:rPr>
        <w:tab/>
      </w:r>
      <w:r w:rsidR="000F10D3" w:rsidRPr="00E3203C">
        <w:rPr>
          <w:sz w:val="19"/>
          <w:szCs w:val="19"/>
        </w:rPr>
        <w:t>200,25</w:t>
      </w:r>
    </w:p>
    <w:p w:rsidR="009C17D6" w:rsidRPr="00E3203C" w:rsidRDefault="009C17D6" w:rsidP="009C17D6">
      <w:pPr>
        <w:ind w:firstLine="720"/>
        <w:jc w:val="both"/>
        <w:rPr>
          <w:sz w:val="19"/>
          <w:szCs w:val="19"/>
        </w:rPr>
      </w:pPr>
    </w:p>
    <w:p w:rsidR="009C17D6" w:rsidRPr="00E3203C" w:rsidRDefault="009C17D6" w:rsidP="000F10D3">
      <w:pPr>
        <w:ind w:left="2835" w:hanging="2115"/>
        <w:jc w:val="both"/>
        <w:rPr>
          <w:sz w:val="19"/>
          <w:szCs w:val="19"/>
        </w:rPr>
      </w:pPr>
      <w:r w:rsidRPr="00E3203C">
        <w:rPr>
          <w:b/>
          <w:sz w:val="19"/>
          <w:szCs w:val="19"/>
        </w:rPr>
        <w:t>Analiz:</w:t>
      </w:r>
      <w:r w:rsidR="000F10D3" w:rsidRPr="00E3203C">
        <w:rPr>
          <w:sz w:val="19"/>
          <w:szCs w:val="19"/>
        </w:rPr>
        <w:tab/>
      </w:r>
      <w:r w:rsidR="00E210EE" w:rsidRPr="00E3203C">
        <w:rPr>
          <w:sz w:val="19"/>
          <w:szCs w:val="19"/>
        </w:rPr>
        <w:t>P</w:t>
      </w:r>
      <w:r w:rsidR="00E210EE" w:rsidRPr="00E3203C">
        <w:rPr>
          <w:sz w:val="19"/>
          <w:szCs w:val="19"/>
          <w:vertAlign w:val="subscript"/>
        </w:rPr>
        <w:t>2</w:t>
      </w:r>
      <w:r w:rsidR="00E210EE" w:rsidRPr="00E3203C">
        <w:rPr>
          <w:sz w:val="19"/>
          <w:szCs w:val="19"/>
        </w:rPr>
        <w:t>O</w:t>
      </w:r>
      <w:r w:rsidR="00E210EE" w:rsidRPr="00E3203C">
        <w:rPr>
          <w:sz w:val="19"/>
          <w:szCs w:val="19"/>
          <w:vertAlign w:val="subscript"/>
        </w:rPr>
        <w:t xml:space="preserve">5 </w:t>
      </w:r>
      <w:r w:rsidR="00E210EE" w:rsidRPr="00E3203C">
        <w:rPr>
          <w:sz w:val="19"/>
          <w:szCs w:val="19"/>
        </w:rPr>
        <w:t xml:space="preserve">cinsinden </w:t>
      </w:r>
      <w:r w:rsidR="00E210EE" w:rsidRPr="00E3203C">
        <w:rPr>
          <w:rFonts w:eastAsia="Calibri"/>
          <w:sz w:val="19"/>
          <w:szCs w:val="19"/>
          <w:lang w:val="de-DE" w:eastAsia="en-US"/>
        </w:rPr>
        <w:t xml:space="preserve">ifade edilen </w:t>
      </w:r>
      <w:r w:rsidRPr="00E3203C">
        <w:rPr>
          <w:sz w:val="19"/>
          <w:szCs w:val="19"/>
        </w:rPr>
        <w:t>P</w:t>
      </w:r>
      <w:r w:rsidRPr="00E3203C">
        <w:rPr>
          <w:sz w:val="19"/>
          <w:szCs w:val="19"/>
          <w:vertAlign w:val="subscript"/>
        </w:rPr>
        <w:t>2</w:t>
      </w:r>
      <w:r w:rsidRPr="00E3203C">
        <w:rPr>
          <w:sz w:val="19"/>
          <w:szCs w:val="19"/>
        </w:rPr>
        <w:t>O</w:t>
      </w:r>
      <w:r w:rsidRPr="00E3203C">
        <w:rPr>
          <w:sz w:val="19"/>
          <w:szCs w:val="19"/>
          <w:vertAlign w:val="subscript"/>
        </w:rPr>
        <w:t>5</w:t>
      </w:r>
      <w:r w:rsidR="000F10D3" w:rsidRPr="00E3203C">
        <w:rPr>
          <w:sz w:val="19"/>
          <w:szCs w:val="19"/>
        </w:rPr>
        <w:t xml:space="preserve"> </w:t>
      </w:r>
      <w:r w:rsidRPr="00E3203C">
        <w:rPr>
          <w:sz w:val="19"/>
          <w:szCs w:val="19"/>
        </w:rPr>
        <w:t xml:space="preserve">içeriği, </w:t>
      </w:r>
      <w:r w:rsidR="004C5A92" w:rsidRPr="00E3203C">
        <w:rPr>
          <w:sz w:val="19"/>
          <w:szCs w:val="19"/>
        </w:rPr>
        <w:t>%</w:t>
      </w:r>
      <w:r w:rsidR="000F10D3" w:rsidRPr="00E3203C">
        <w:rPr>
          <w:sz w:val="19"/>
          <w:szCs w:val="19"/>
        </w:rPr>
        <w:t>68</w:t>
      </w:r>
      <w:r w:rsidR="004C5A92" w:rsidRPr="00E3203C">
        <w:rPr>
          <w:sz w:val="19"/>
          <w:szCs w:val="19"/>
        </w:rPr>
        <w:t>,0’dan az ve %70,5’t</w:t>
      </w:r>
      <w:r w:rsidR="000F10D3" w:rsidRPr="00E3203C">
        <w:rPr>
          <w:sz w:val="19"/>
          <w:szCs w:val="19"/>
        </w:rPr>
        <w:t>e</w:t>
      </w:r>
      <w:r w:rsidRPr="00E3203C">
        <w:rPr>
          <w:sz w:val="19"/>
          <w:szCs w:val="19"/>
        </w:rPr>
        <w:t>n fazla olmamalıdır.</w:t>
      </w:r>
    </w:p>
    <w:p w:rsidR="000F10D3" w:rsidRPr="00E3203C" w:rsidRDefault="00E210EE" w:rsidP="000F10D3">
      <w:pPr>
        <w:ind w:left="2835" w:hanging="3"/>
        <w:jc w:val="both"/>
        <w:rPr>
          <w:sz w:val="19"/>
          <w:szCs w:val="19"/>
        </w:rPr>
      </w:pPr>
      <w:r w:rsidRPr="00E3203C">
        <w:rPr>
          <w:sz w:val="19"/>
          <w:szCs w:val="19"/>
        </w:rPr>
        <w:t xml:space="preserve">MgO cinsinden </w:t>
      </w:r>
      <w:r w:rsidRPr="00E3203C">
        <w:rPr>
          <w:rFonts w:eastAsia="Calibri"/>
          <w:sz w:val="19"/>
          <w:szCs w:val="19"/>
          <w:lang w:val="de-DE" w:eastAsia="en-US"/>
        </w:rPr>
        <w:t xml:space="preserve">ifade edilen </w:t>
      </w:r>
      <w:r w:rsidR="004C5A92" w:rsidRPr="00E3203C">
        <w:rPr>
          <w:sz w:val="19"/>
          <w:szCs w:val="19"/>
        </w:rPr>
        <w:t>MgO içeriği, %</w:t>
      </w:r>
      <w:r w:rsidR="000F10D3" w:rsidRPr="00E3203C">
        <w:rPr>
          <w:sz w:val="19"/>
          <w:szCs w:val="19"/>
        </w:rPr>
        <w:t>18</w:t>
      </w:r>
      <w:r w:rsidR="004C5A92" w:rsidRPr="00E3203C">
        <w:rPr>
          <w:sz w:val="19"/>
          <w:szCs w:val="19"/>
        </w:rPr>
        <w:t>,0’dan az ve %20,5’t</w:t>
      </w:r>
      <w:r w:rsidR="000F10D3" w:rsidRPr="00E3203C">
        <w:rPr>
          <w:sz w:val="19"/>
          <w:szCs w:val="19"/>
        </w:rPr>
        <w:t>en fazla olmamalıdır.</w:t>
      </w:r>
    </w:p>
    <w:p w:rsidR="009C17D6" w:rsidRPr="00E3203C" w:rsidRDefault="009C17D6" w:rsidP="009C17D6">
      <w:pPr>
        <w:jc w:val="both"/>
        <w:rPr>
          <w:b/>
          <w:sz w:val="19"/>
          <w:szCs w:val="19"/>
        </w:rPr>
      </w:pPr>
    </w:p>
    <w:p w:rsidR="009C17D6" w:rsidRPr="00E3203C" w:rsidRDefault="009C17D6" w:rsidP="009C17D6">
      <w:pPr>
        <w:jc w:val="both"/>
        <w:rPr>
          <w:sz w:val="19"/>
          <w:szCs w:val="19"/>
        </w:rPr>
      </w:pPr>
      <w:r w:rsidRPr="00E3203C">
        <w:rPr>
          <w:b/>
          <w:sz w:val="19"/>
          <w:szCs w:val="19"/>
          <w:u w:val="single"/>
        </w:rPr>
        <w:t>Tanımlama:</w:t>
      </w:r>
      <w:r w:rsidRPr="00E3203C">
        <w:rPr>
          <w:sz w:val="19"/>
          <w:szCs w:val="19"/>
        </w:rPr>
        <w:tab/>
      </w:r>
      <w:r w:rsidRPr="00E3203C">
        <w:rPr>
          <w:sz w:val="19"/>
          <w:szCs w:val="19"/>
        </w:rPr>
        <w:tab/>
      </w:r>
      <w:r w:rsidRPr="00E3203C">
        <w:rPr>
          <w:sz w:val="19"/>
          <w:szCs w:val="19"/>
        </w:rPr>
        <w:tab/>
      </w:r>
      <w:r w:rsidR="005377E2">
        <w:rPr>
          <w:sz w:val="19"/>
          <w:szCs w:val="19"/>
        </w:rPr>
        <w:t>Beyaz kristaller veya toz</w:t>
      </w:r>
    </w:p>
    <w:p w:rsidR="009C17D6" w:rsidRPr="00E3203C" w:rsidRDefault="009C17D6" w:rsidP="009C17D6">
      <w:pPr>
        <w:jc w:val="both"/>
        <w:rPr>
          <w:b/>
          <w:sz w:val="19"/>
          <w:szCs w:val="19"/>
        </w:rPr>
      </w:pPr>
    </w:p>
    <w:p w:rsidR="009C17D6" w:rsidRPr="00E3203C" w:rsidRDefault="00BA669C" w:rsidP="007C0637">
      <w:pPr>
        <w:jc w:val="both"/>
        <w:rPr>
          <w:b/>
          <w:sz w:val="19"/>
          <w:szCs w:val="19"/>
          <w:u w:val="single"/>
        </w:rPr>
      </w:pPr>
      <w:r>
        <w:rPr>
          <w:b/>
          <w:sz w:val="19"/>
          <w:szCs w:val="19"/>
          <w:u w:val="single"/>
        </w:rPr>
        <w:t>İdentifikasyon</w:t>
      </w:r>
      <w:r w:rsidR="009C17D6" w:rsidRPr="00E3203C">
        <w:rPr>
          <w:b/>
          <w:sz w:val="19"/>
          <w:szCs w:val="19"/>
          <w:u w:val="single"/>
        </w:rPr>
        <w:t>:</w:t>
      </w:r>
    </w:p>
    <w:p w:rsidR="009C17D6" w:rsidRPr="00E3203C" w:rsidRDefault="009C17D6" w:rsidP="009C17D6">
      <w:pPr>
        <w:ind w:firstLine="708"/>
        <w:jc w:val="both"/>
        <w:rPr>
          <w:b/>
          <w:sz w:val="19"/>
          <w:szCs w:val="19"/>
        </w:rPr>
      </w:pPr>
    </w:p>
    <w:p w:rsidR="009C17D6" w:rsidRPr="00E3203C" w:rsidRDefault="009C17D6" w:rsidP="009C17D6">
      <w:pPr>
        <w:ind w:firstLine="708"/>
        <w:jc w:val="both"/>
        <w:rPr>
          <w:sz w:val="19"/>
          <w:szCs w:val="19"/>
        </w:rPr>
      </w:pPr>
      <w:r w:rsidRPr="00E3203C">
        <w:rPr>
          <w:b/>
          <w:sz w:val="19"/>
          <w:szCs w:val="19"/>
        </w:rPr>
        <w:t>Çözünürlük:</w:t>
      </w:r>
      <w:r w:rsidRPr="00E3203C">
        <w:rPr>
          <w:sz w:val="19"/>
          <w:szCs w:val="19"/>
        </w:rPr>
        <w:tab/>
      </w:r>
      <w:r w:rsidRPr="00E3203C">
        <w:rPr>
          <w:sz w:val="19"/>
          <w:szCs w:val="19"/>
        </w:rPr>
        <w:tab/>
      </w:r>
      <w:r w:rsidR="007C0637" w:rsidRPr="00E3203C">
        <w:rPr>
          <w:sz w:val="19"/>
          <w:szCs w:val="19"/>
        </w:rPr>
        <w:t>Suda çok az çözünür</w:t>
      </w:r>
      <w:r w:rsidRPr="00E3203C">
        <w:rPr>
          <w:sz w:val="19"/>
          <w:szCs w:val="19"/>
        </w:rPr>
        <w:t xml:space="preserve">. </w:t>
      </w:r>
      <w:r w:rsidR="007C0637" w:rsidRPr="00E3203C">
        <w:rPr>
          <w:sz w:val="19"/>
          <w:szCs w:val="19"/>
        </w:rPr>
        <w:t>Etanolde hemen hemen çözünmez</w:t>
      </w:r>
      <w:r w:rsidR="005377E2">
        <w:rPr>
          <w:sz w:val="19"/>
          <w:szCs w:val="19"/>
        </w:rPr>
        <w:t>.</w:t>
      </w:r>
    </w:p>
    <w:p w:rsidR="009C17D6" w:rsidRPr="00E3203C" w:rsidRDefault="009C17D6" w:rsidP="009C17D6">
      <w:pPr>
        <w:ind w:firstLine="708"/>
        <w:jc w:val="both"/>
        <w:rPr>
          <w:sz w:val="19"/>
          <w:szCs w:val="19"/>
        </w:rPr>
      </w:pPr>
    </w:p>
    <w:p w:rsidR="009C17D6" w:rsidRPr="00E3203C" w:rsidRDefault="0096655D" w:rsidP="009C17D6">
      <w:pPr>
        <w:ind w:left="60" w:firstLine="660"/>
        <w:jc w:val="both"/>
        <w:rPr>
          <w:sz w:val="19"/>
          <w:szCs w:val="19"/>
        </w:rPr>
      </w:pPr>
      <w:r w:rsidRPr="00E3203C">
        <w:rPr>
          <w:b/>
          <w:sz w:val="19"/>
          <w:szCs w:val="19"/>
        </w:rPr>
        <w:t>Partikül</w:t>
      </w:r>
      <w:r w:rsidR="007C0637" w:rsidRPr="00E3203C">
        <w:rPr>
          <w:b/>
          <w:sz w:val="19"/>
          <w:szCs w:val="19"/>
        </w:rPr>
        <w:t xml:space="preserve"> büyüklüğü</w:t>
      </w:r>
      <w:r w:rsidR="009C17D6" w:rsidRPr="00E3203C">
        <w:rPr>
          <w:b/>
          <w:sz w:val="19"/>
          <w:szCs w:val="19"/>
        </w:rPr>
        <w:t>:</w:t>
      </w:r>
      <w:r w:rsidR="007C0637" w:rsidRPr="00E3203C">
        <w:rPr>
          <w:b/>
          <w:sz w:val="19"/>
          <w:szCs w:val="19"/>
        </w:rPr>
        <w:tab/>
      </w:r>
      <w:r w:rsidR="007C0637" w:rsidRPr="00E3203C">
        <w:rPr>
          <w:sz w:val="19"/>
          <w:szCs w:val="19"/>
        </w:rPr>
        <w:t xml:space="preserve">Ortalama </w:t>
      </w:r>
      <w:r w:rsidR="004C5A92" w:rsidRPr="00E3203C">
        <w:rPr>
          <w:sz w:val="19"/>
          <w:szCs w:val="19"/>
        </w:rPr>
        <w:t>partikül</w:t>
      </w:r>
      <w:r w:rsidR="007C0637" w:rsidRPr="00E3203C">
        <w:rPr>
          <w:sz w:val="19"/>
          <w:szCs w:val="19"/>
        </w:rPr>
        <w:t xml:space="preserve"> büy</w:t>
      </w:r>
      <w:r w:rsidR="004C5A92" w:rsidRPr="00E3203C">
        <w:rPr>
          <w:sz w:val="19"/>
          <w:szCs w:val="19"/>
        </w:rPr>
        <w:t>üklüğü 10-50 µm arasında değişecektir</w:t>
      </w:r>
      <w:r w:rsidR="007C0637" w:rsidRPr="00E3203C">
        <w:rPr>
          <w:sz w:val="19"/>
          <w:szCs w:val="19"/>
        </w:rPr>
        <w:t>.</w:t>
      </w:r>
    </w:p>
    <w:p w:rsidR="009C17D6" w:rsidRPr="00E3203C" w:rsidRDefault="009C17D6" w:rsidP="009C17D6">
      <w:pPr>
        <w:ind w:left="60"/>
        <w:jc w:val="both"/>
        <w:rPr>
          <w:b/>
          <w:sz w:val="19"/>
          <w:szCs w:val="19"/>
        </w:rPr>
      </w:pPr>
    </w:p>
    <w:p w:rsidR="009C17D6" w:rsidRPr="00E3203C" w:rsidRDefault="009C17D6" w:rsidP="009C17D6">
      <w:pPr>
        <w:ind w:left="60" w:hanging="60"/>
        <w:jc w:val="both"/>
        <w:rPr>
          <w:b/>
          <w:sz w:val="19"/>
          <w:szCs w:val="19"/>
          <w:u w:val="single"/>
        </w:rPr>
      </w:pPr>
      <w:r w:rsidRPr="00E3203C">
        <w:rPr>
          <w:b/>
          <w:sz w:val="19"/>
          <w:szCs w:val="19"/>
          <w:u w:val="single"/>
        </w:rPr>
        <w:t>Saflık:</w:t>
      </w:r>
    </w:p>
    <w:p w:rsidR="009C17D6" w:rsidRPr="00E3203C" w:rsidRDefault="009C17D6" w:rsidP="009C17D6">
      <w:pPr>
        <w:ind w:left="60" w:hanging="60"/>
        <w:jc w:val="both"/>
        <w:rPr>
          <w:sz w:val="19"/>
          <w:szCs w:val="19"/>
          <w:u w:val="single"/>
        </w:rPr>
      </w:pPr>
    </w:p>
    <w:p w:rsidR="009C17D6" w:rsidRPr="00E3203C" w:rsidRDefault="009C17D6" w:rsidP="009C17D6">
      <w:pPr>
        <w:ind w:left="60" w:firstLine="660"/>
        <w:jc w:val="both"/>
        <w:rPr>
          <w:sz w:val="19"/>
          <w:szCs w:val="19"/>
        </w:rPr>
      </w:pPr>
      <w:r w:rsidRPr="00E3203C">
        <w:rPr>
          <w:b/>
          <w:sz w:val="19"/>
          <w:szCs w:val="19"/>
        </w:rPr>
        <w:t>Yakma kaybı:</w:t>
      </w:r>
      <w:r w:rsidRPr="00E3203C">
        <w:rPr>
          <w:sz w:val="19"/>
          <w:szCs w:val="19"/>
        </w:rPr>
        <w:t xml:space="preserve"> </w:t>
      </w:r>
      <w:r w:rsidRPr="00E3203C">
        <w:rPr>
          <w:sz w:val="19"/>
          <w:szCs w:val="19"/>
        </w:rPr>
        <w:tab/>
      </w:r>
      <w:r w:rsidRPr="00E3203C">
        <w:rPr>
          <w:sz w:val="19"/>
          <w:szCs w:val="19"/>
        </w:rPr>
        <w:tab/>
      </w:r>
      <w:r w:rsidR="000C3FE6" w:rsidRPr="00E3203C">
        <w:rPr>
          <w:sz w:val="19"/>
          <w:szCs w:val="19"/>
        </w:rPr>
        <w:t>%</w:t>
      </w:r>
      <w:r w:rsidR="005377E2">
        <w:rPr>
          <w:sz w:val="19"/>
          <w:szCs w:val="19"/>
        </w:rPr>
        <w:t xml:space="preserve">12’den fazla olmamalıdır </w:t>
      </w:r>
      <w:r w:rsidR="007C0637" w:rsidRPr="00E3203C">
        <w:rPr>
          <w:sz w:val="19"/>
          <w:szCs w:val="19"/>
        </w:rPr>
        <w:t xml:space="preserve">(800 </w:t>
      </w:r>
      <w:r w:rsidRPr="00E3203C">
        <w:rPr>
          <w:sz w:val="19"/>
          <w:szCs w:val="19"/>
        </w:rPr>
        <w:t>ºC</w:t>
      </w:r>
      <w:r w:rsidR="005377E2">
        <w:rPr>
          <w:sz w:val="19"/>
          <w:szCs w:val="19"/>
        </w:rPr>
        <w:t>’de 30 dakika).</w:t>
      </w:r>
    </w:p>
    <w:p w:rsidR="009C17D6" w:rsidRPr="00E3203C" w:rsidRDefault="009C17D6" w:rsidP="009C17D6">
      <w:pPr>
        <w:ind w:left="60" w:firstLine="660"/>
        <w:jc w:val="both"/>
        <w:rPr>
          <w:b/>
          <w:sz w:val="19"/>
          <w:szCs w:val="19"/>
        </w:rPr>
      </w:pPr>
    </w:p>
    <w:p w:rsidR="009C17D6" w:rsidRPr="00E3203C" w:rsidRDefault="009C17D6" w:rsidP="009C17D6">
      <w:pPr>
        <w:ind w:firstLine="720"/>
        <w:jc w:val="both"/>
        <w:rPr>
          <w:sz w:val="19"/>
          <w:szCs w:val="19"/>
        </w:rPr>
      </w:pPr>
      <w:r w:rsidRPr="00E3203C">
        <w:rPr>
          <w:b/>
          <w:sz w:val="19"/>
          <w:szCs w:val="19"/>
        </w:rPr>
        <w:t>Florür:</w:t>
      </w:r>
      <w:r w:rsidR="007C0637" w:rsidRPr="00E3203C">
        <w:rPr>
          <w:sz w:val="19"/>
          <w:szCs w:val="19"/>
        </w:rPr>
        <w:tab/>
      </w:r>
      <w:r w:rsidR="007C0637" w:rsidRPr="00E3203C">
        <w:rPr>
          <w:sz w:val="19"/>
          <w:szCs w:val="19"/>
        </w:rPr>
        <w:tab/>
      </w:r>
      <w:r w:rsidR="007C0637" w:rsidRPr="00E3203C">
        <w:rPr>
          <w:sz w:val="19"/>
          <w:szCs w:val="19"/>
        </w:rPr>
        <w:tab/>
        <w:t xml:space="preserve">Flor cinsinden </w:t>
      </w:r>
      <w:r w:rsidR="00E210EE" w:rsidRPr="00E3203C">
        <w:rPr>
          <w:rFonts w:eastAsia="Calibri"/>
          <w:sz w:val="19"/>
          <w:szCs w:val="19"/>
          <w:lang w:val="de-DE" w:eastAsia="en-US"/>
        </w:rPr>
        <w:t xml:space="preserve">ifade edilen </w:t>
      </w:r>
      <w:r w:rsidR="007C0637" w:rsidRPr="00E3203C">
        <w:rPr>
          <w:sz w:val="19"/>
          <w:szCs w:val="19"/>
        </w:rPr>
        <w:t>2</w:t>
      </w:r>
      <w:r w:rsidRPr="00E3203C">
        <w:rPr>
          <w:sz w:val="19"/>
          <w:szCs w:val="19"/>
        </w:rPr>
        <w:t>0 mg/kg’dan fazla olmamalıdır.</w:t>
      </w:r>
    </w:p>
    <w:p w:rsidR="009C17D6" w:rsidRPr="00E3203C" w:rsidRDefault="009C17D6" w:rsidP="009C17D6">
      <w:pPr>
        <w:ind w:firstLine="720"/>
        <w:jc w:val="both"/>
        <w:rPr>
          <w:sz w:val="19"/>
          <w:szCs w:val="19"/>
        </w:rPr>
      </w:pPr>
      <w:r w:rsidRPr="00E3203C">
        <w:rPr>
          <w:sz w:val="19"/>
          <w:szCs w:val="19"/>
        </w:rPr>
        <w:tab/>
      </w:r>
      <w:r w:rsidRPr="00E3203C">
        <w:rPr>
          <w:sz w:val="19"/>
          <w:szCs w:val="19"/>
        </w:rPr>
        <w:tab/>
      </w:r>
      <w:r w:rsidRPr="00E3203C">
        <w:rPr>
          <w:sz w:val="19"/>
          <w:szCs w:val="19"/>
        </w:rPr>
        <w:tab/>
      </w:r>
    </w:p>
    <w:p w:rsidR="007C0637" w:rsidRPr="00E3203C" w:rsidRDefault="007C0637" w:rsidP="007C0637">
      <w:pPr>
        <w:ind w:firstLine="720"/>
        <w:jc w:val="both"/>
        <w:rPr>
          <w:rFonts w:eastAsia="Calibri"/>
          <w:sz w:val="19"/>
          <w:szCs w:val="19"/>
          <w:lang w:eastAsia="en-US"/>
        </w:rPr>
      </w:pPr>
      <w:r w:rsidRPr="00E3203C">
        <w:rPr>
          <w:rFonts w:eastAsia="Calibri"/>
          <w:b/>
          <w:sz w:val="19"/>
          <w:szCs w:val="19"/>
          <w:lang w:eastAsia="en-US"/>
        </w:rPr>
        <w:t>Alüminyum:</w:t>
      </w:r>
      <w:r w:rsidRPr="00E3203C">
        <w:rPr>
          <w:rFonts w:eastAsia="Calibri"/>
          <w:sz w:val="19"/>
          <w:szCs w:val="19"/>
          <w:lang w:eastAsia="en-US"/>
        </w:rPr>
        <w:tab/>
      </w:r>
      <w:r w:rsidRPr="00E3203C">
        <w:rPr>
          <w:rFonts w:eastAsia="Calibri"/>
          <w:sz w:val="19"/>
          <w:szCs w:val="19"/>
          <w:lang w:eastAsia="en-US"/>
        </w:rPr>
        <w:tab/>
        <w:t>50 mg/kg’dan fazla olmamalıdır.</w:t>
      </w:r>
    </w:p>
    <w:p w:rsidR="007C0637" w:rsidRPr="00E3203C" w:rsidRDefault="007C0637" w:rsidP="007C0637">
      <w:pPr>
        <w:ind w:firstLine="720"/>
        <w:jc w:val="both"/>
        <w:rPr>
          <w:rFonts w:eastAsia="Calibri"/>
          <w:b/>
          <w:sz w:val="19"/>
          <w:szCs w:val="19"/>
          <w:lang w:eastAsia="en-US"/>
        </w:rPr>
      </w:pPr>
    </w:p>
    <w:p w:rsidR="009C17D6" w:rsidRPr="00E3203C" w:rsidRDefault="009C17D6" w:rsidP="009C17D6">
      <w:pPr>
        <w:ind w:firstLine="720"/>
        <w:jc w:val="both"/>
        <w:rPr>
          <w:rFonts w:eastAsia="Calibri"/>
          <w:sz w:val="19"/>
          <w:szCs w:val="19"/>
          <w:lang w:eastAsia="en-US"/>
        </w:rPr>
      </w:pPr>
      <w:r w:rsidRPr="00E3203C">
        <w:rPr>
          <w:rFonts w:eastAsia="Calibri"/>
          <w:b/>
          <w:sz w:val="19"/>
          <w:szCs w:val="19"/>
          <w:lang w:eastAsia="en-US"/>
        </w:rPr>
        <w:t>Arsenik:</w:t>
      </w:r>
      <w:r w:rsidRPr="00E3203C">
        <w:rPr>
          <w:rFonts w:eastAsia="Calibri"/>
          <w:sz w:val="19"/>
          <w:szCs w:val="19"/>
          <w:lang w:eastAsia="en-US"/>
        </w:rPr>
        <w:tab/>
      </w:r>
      <w:r w:rsidRPr="00E3203C">
        <w:rPr>
          <w:rFonts w:eastAsia="Calibri"/>
          <w:sz w:val="19"/>
          <w:szCs w:val="19"/>
          <w:lang w:eastAsia="en-US"/>
        </w:rPr>
        <w:tab/>
        <w:t>1 mg/kg’dan fazla olmamalıdır.</w:t>
      </w:r>
    </w:p>
    <w:p w:rsidR="009C17D6" w:rsidRPr="00E3203C" w:rsidRDefault="009C17D6" w:rsidP="007C0637">
      <w:pPr>
        <w:jc w:val="both"/>
        <w:rPr>
          <w:rFonts w:eastAsia="Calibri"/>
          <w:sz w:val="19"/>
          <w:szCs w:val="19"/>
          <w:lang w:eastAsia="en-US"/>
        </w:rPr>
      </w:pPr>
    </w:p>
    <w:p w:rsidR="007C0637" w:rsidRPr="00E3203C" w:rsidRDefault="007C0637" w:rsidP="007C0637">
      <w:pPr>
        <w:ind w:firstLine="720"/>
        <w:jc w:val="both"/>
        <w:rPr>
          <w:rFonts w:eastAsia="Calibri"/>
          <w:sz w:val="19"/>
          <w:szCs w:val="19"/>
          <w:lang w:eastAsia="en-US"/>
        </w:rPr>
      </w:pPr>
      <w:r w:rsidRPr="00E3203C">
        <w:rPr>
          <w:rFonts w:eastAsia="Calibri"/>
          <w:b/>
          <w:sz w:val="19"/>
          <w:szCs w:val="19"/>
          <w:lang w:eastAsia="en-US"/>
        </w:rPr>
        <w:t>Kadmiyum:</w:t>
      </w:r>
      <w:r w:rsidRPr="00E3203C">
        <w:rPr>
          <w:rFonts w:eastAsia="Calibri"/>
          <w:sz w:val="19"/>
          <w:szCs w:val="19"/>
          <w:lang w:eastAsia="en-US"/>
        </w:rPr>
        <w:tab/>
      </w:r>
      <w:r w:rsidRPr="00E3203C">
        <w:rPr>
          <w:rFonts w:eastAsia="Calibri"/>
          <w:sz w:val="19"/>
          <w:szCs w:val="19"/>
          <w:lang w:eastAsia="en-US"/>
        </w:rPr>
        <w:tab/>
        <w:t>1 mg/kg’dan fazla olmamalıdır.</w:t>
      </w:r>
    </w:p>
    <w:p w:rsidR="007C0637" w:rsidRPr="00E3203C" w:rsidRDefault="007C0637" w:rsidP="007C0637">
      <w:pPr>
        <w:ind w:firstLine="720"/>
        <w:jc w:val="both"/>
        <w:rPr>
          <w:rFonts w:eastAsia="Calibri"/>
          <w:sz w:val="19"/>
          <w:szCs w:val="19"/>
          <w:lang w:eastAsia="en-US"/>
        </w:rPr>
      </w:pPr>
    </w:p>
    <w:p w:rsidR="009C17D6" w:rsidRPr="00E3203C" w:rsidRDefault="009C17D6" w:rsidP="009C17D6">
      <w:pPr>
        <w:ind w:firstLine="720"/>
        <w:jc w:val="both"/>
        <w:rPr>
          <w:rFonts w:eastAsia="Calibri"/>
          <w:sz w:val="19"/>
          <w:szCs w:val="19"/>
          <w:lang w:eastAsia="en-US"/>
        </w:rPr>
      </w:pPr>
      <w:r w:rsidRPr="00E3203C">
        <w:rPr>
          <w:rFonts w:eastAsia="Calibri"/>
          <w:b/>
          <w:sz w:val="19"/>
          <w:szCs w:val="19"/>
          <w:lang w:eastAsia="en-US"/>
        </w:rPr>
        <w:t>Kurşun:</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1 mg/kg’dan fazla olmamalıdır.</w:t>
      </w:r>
    </w:p>
    <w:p w:rsidR="009C17D6" w:rsidRPr="00E3203C" w:rsidRDefault="009C17D6" w:rsidP="00815038">
      <w:pPr>
        <w:jc w:val="both"/>
        <w:rPr>
          <w:rFonts w:eastAsia="Calibri"/>
          <w:sz w:val="19"/>
          <w:szCs w:val="19"/>
          <w:lang w:eastAsia="en-US"/>
        </w:rPr>
      </w:pPr>
    </w:p>
    <w:p w:rsidR="007C0637" w:rsidRPr="00E3203C" w:rsidRDefault="007C0637" w:rsidP="00815038">
      <w:pPr>
        <w:jc w:val="both"/>
        <w:rPr>
          <w:b/>
          <w:sz w:val="19"/>
          <w:szCs w:val="19"/>
          <w:u w:val="single"/>
        </w:rPr>
      </w:pPr>
    </w:p>
    <w:p w:rsidR="000D0A0D" w:rsidRPr="00E3203C" w:rsidRDefault="000D0A0D" w:rsidP="00815038">
      <w:pPr>
        <w:jc w:val="both"/>
        <w:rPr>
          <w:b/>
          <w:sz w:val="19"/>
          <w:szCs w:val="19"/>
          <w:u w:val="single"/>
        </w:rPr>
      </w:pPr>
      <w:r w:rsidRPr="00E3203C">
        <w:rPr>
          <w:b/>
          <w:sz w:val="19"/>
          <w:szCs w:val="19"/>
          <w:u w:val="single"/>
        </w:rPr>
        <w:t>E 451 (i) PENTASODYUM TRİFOSFAT</w:t>
      </w:r>
    </w:p>
    <w:p w:rsidR="000D0A0D" w:rsidRPr="00E3203C" w:rsidRDefault="000D0A0D" w:rsidP="00815038">
      <w:pPr>
        <w:jc w:val="both"/>
        <w:rPr>
          <w:sz w:val="19"/>
          <w:szCs w:val="19"/>
        </w:rPr>
      </w:pPr>
    </w:p>
    <w:p w:rsidR="000D0A0D" w:rsidRPr="00E3203C" w:rsidRDefault="00C003DB" w:rsidP="00815038">
      <w:pPr>
        <w:jc w:val="both"/>
        <w:rPr>
          <w:sz w:val="19"/>
          <w:szCs w:val="19"/>
        </w:rPr>
      </w:pPr>
      <w:r w:rsidRPr="00E3203C">
        <w:rPr>
          <w:b/>
          <w:sz w:val="19"/>
          <w:szCs w:val="19"/>
          <w:u w:val="single"/>
        </w:rPr>
        <w:t>Eş anlamlılar</w:t>
      </w:r>
      <w:r w:rsidR="000D0A0D" w:rsidRPr="00E3203C">
        <w:rPr>
          <w:b/>
          <w:sz w:val="19"/>
          <w:szCs w:val="19"/>
          <w:u w:val="single"/>
        </w:rPr>
        <w:t>:</w:t>
      </w:r>
      <w:r w:rsidR="000D0A0D" w:rsidRPr="00E3203C">
        <w:rPr>
          <w:sz w:val="19"/>
          <w:szCs w:val="19"/>
        </w:rPr>
        <w:tab/>
      </w:r>
      <w:r w:rsidR="000D0A0D" w:rsidRPr="00E3203C">
        <w:rPr>
          <w:sz w:val="19"/>
          <w:szCs w:val="19"/>
        </w:rPr>
        <w:tab/>
      </w:r>
      <w:r w:rsidR="000D0A0D" w:rsidRPr="00E3203C">
        <w:rPr>
          <w:sz w:val="19"/>
          <w:szCs w:val="19"/>
        </w:rPr>
        <w:tab/>
        <w:t>Pentasodyum tripolifosfat</w:t>
      </w:r>
      <w:r w:rsidR="000C3FE6" w:rsidRPr="00E3203C">
        <w:rPr>
          <w:sz w:val="19"/>
          <w:szCs w:val="19"/>
        </w:rPr>
        <w:t xml:space="preserve">; </w:t>
      </w:r>
      <w:r w:rsidR="000D0A0D" w:rsidRPr="00E3203C">
        <w:rPr>
          <w:sz w:val="19"/>
          <w:szCs w:val="19"/>
        </w:rPr>
        <w:t>Sodyum tripolifosfat</w:t>
      </w:r>
    </w:p>
    <w:p w:rsidR="000D0A0D" w:rsidRPr="00E3203C" w:rsidRDefault="000D0A0D" w:rsidP="00815038">
      <w:pPr>
        <w:jc w:val="both"/>
        <w:rPr>
          <w:b/>
          <w:sz w:val="19"/>
          <w:szCs w:val="19"/>
          <w:u w:val="single"/>
        </w:rPr>
      </w:pPr>
    </w:p>
    <w:p w:rsidR="000D0A0D" w:rsidRPr="00E3203C" w:rsidRDefault="000D0A0D" w:rsidP="00815038">
      <w:pPr>
        <w:jc w:val="both"/>
        <w:rPr>
          <w:b/>
          <w:sz w:val="19"/>
          <w:szCs w:val="19"/>
        </w:rPr>
      </w:pPr>
      <w:r w:rsidRPr="00E3203C">
        <w:rPr>
          <w:b/>
          <w:sz w:val="19"/>
          <w:szCs w:val="19"/>
          <w:u w:val="single"/>
        </w:rPr>
        <w:t>Tanım:</w:t>
      </w:r>
      <w:r w:rsidRPr="00E3203C">
        <w:rPr>
          <w:b/>
          <w:sz w:val="19"/>
          <w:szCs w:val="19"/>
        </w:rPr>
        <w:tab/>
      </w:r>
    </w:p>
    <w:p w:rsidR="005126C0" w:rsidRPr="00E3203C" w:rsidRDefault="005126C0" w:rsidP="00815038">
      <w:pPr>
        <w:jc w:val="both"/>
        <w:rPr>
          <w:b/>
          <w:sz w:val="19"/>
          <w:szCs w:val="19"/>
          <w:u w:val="single"/>
        </w:rPr>
      </w:pPr>
    </w:p>
    <w:p w:rsidR="005126C0" w:rsidRPr="00E3203C" w:rsidRDefault="00450147" w:rsidP="00815038">
      <w:pPr>
        <w:ind w:firstLine="720"/>
        <w:jc w:val="both"/>
        <w:rPr>
          <w:sz w:val="19"/>
          <w:szCs w:val="19"/>
        </w:rPr>
      </w:pPr>
      <w:r w:rsidRPr="00E3203C">
        <w:rPr>
          <w:b/>
          <w:sz w:val="19"/>
          <w:szCs w:val="19"/>
        </w:rPr>
        <w:t>EINECS</w:t>
      </w:r>
      <w:r w:rsidR="005126C0" w:rsidRPr="00E3203C">
        <w:rPr>
          <w:b/>
          <w:sz w:val="19"/>
          <w:szCs w:val="19"/>
        </w:rPr>
        <w:t>:</w:t>
      </w:r>
      <w:r w:rsidR="006667D8" w:rsidRPr="00E3203C">
        <w:rPr>
          <w:sz w:val="19"/>
          <w:szCs w:val="19"/>
        </w:rPr>
        <w:tab/>
      </w:r>
      <w:r w:rsidR="006667D8" w:rsidRPr="00E3203C">
        <w:rPr>
          <w:sz w:val="19"/>
          <w:szCs w:val="19"/>
        </w:rPr>
        <w:tab/>
      </w:r>
      <w:r w:rsidR="005126C0" w:rsidRPr="00E3203C">
        <w:rPr>
          <w:sz w:val="19"/>
          <w:szCs w:val="19"/>
        </w:rPr>
        <w:t>231-838-7</w:t>
      </w:r>
    </w:p>
    <w:p w:rsidR="005126C0" w:rsidRPr="00E3203C" w:rsidRDefault="005126C0" w:rsidP="00815038">
      <w:pPr>
        <w:ind w:firstLine="720"/>
        <w:jc w:val="both"/>
        <w:rPr>
          <w:sz w:val="19"/>
          <w:szCs w:val="19"/>
        </w:rPr>
      </w:pPr>
    </w:p>
    <w:p w:rsidR="000D0A0D" w:rsidRPr="00E3203C" w:rsidRDefault="000D0A0D" w:rsidP="00815038">
      <w:pPr>
        <w:ind w:firstLine="720"/>
        <w:jc w:val="both"/>
        <w:rPr>
          <w:sz w:val="19"/>
          <w:szCs w:val="19"/>
        </w:rPr>
      </w:pPr>
      <w:r w:rsidRPr="00E3203C">
        <w:rPr>
          <w:b/>
          <w:sz w:val="19"/>
          <w:szCs w:val="19"/>
        </w:rPr>
        <w:t>Kimyasal adı:</w:t>
      </w:r>
      <w:r w:rsidRPr="00E3203C">
        <w:rPr>
          <w:sz w:val="19"/>
          <w:szCs w:val="19"/>
        </w:rPr>
        <w:tab/>
      </w:r>
      <w:r w:rsidRPr="00E3203C">
        <w:rPr>
          <w:sz w:val="19"/>
          <w:szCs w:val="19"/>
        </w:rPr>
        <w:tab/>
        <w:t>Pentasodyum trifosfat</w:t>
      </w:r>
    </w:p>
    <w:p w:rsidR="005126C0" w:rsidRPr="00E3203C" w:rsidRDefault="005126C0" w:rsidP="00815038">
      <w:pPr>
        <w:ind w:firstLine="720"/>
        <w:jc w:val="both"/>
        <w:rPr>
          <w:sz w:val="19"/>
          <w:szCs w:val="19"/>
        </w:rPr>
      </w:pPr>
    </w:p>
    <w:p w:rsidR="000D0A0D" w:rsidRPr="00E3203C" w:rsidRDefault="000D0A0D" w:rsidP="00815038">
      <w:pPr>
        <w:ind w:firstLine="720"/>
        <w:jc w:val="both"/>
        <w:rPr>
          <w:sz w:val="19"/>
          <w:szCs w:val="19"/>
        </w:rPr>
      </w:pPr>
      <w:r w:rsidRPr="00E3203C">
        <w:rPr>
          <w:b/>
          <w:sz w:val="19"/>
          <w:szCs w:val="19"/>
        </w:rPr>
        <w:t>Kimyasal formülü:</w:t>
      </w:r>
      <w:r w:rsidRPr="00E3203C">
        <w:rPr>
          <w:sz w:val="19"/>
          <w:szCs w:val="19"/>
        </w:rPr>
        <w:tab/>
        <w:t>Na</w:t>
      </w:r>
      <w:r w:rsidRPr="00E3203C">
        <w:rPr>
          <w:sz w:val="19"/>
          <w:szCs w:val="19"/>
          <w:vertAlign w:val="subscript"/>
        </w:rPr>
        <w:t>5</w:t>
      </w:r>
      <w:r w:rsidRPr="00E3203C">
        <w:rPr>
          <w:sz w:val="19"/>
          <w:szCs w:val="19"/>
        </w:rPr>
        <w:t>O</w:t>
      </w:r>
      <w:r w:rsidRPr="00E3203C">
        <w:rPr>
          <w:sz w:val="19"/>
          <w:szCs w:val="19"/>
          <w:vertAlign w:val="subscript"/>
        </w:rPr>
        <w:t>10</w:t>
      </w:r>
      <w:r w:rsidRPr="00E3203C">
        <w:rPr>
          <w:sz w:val="19"/>
          <w:szCs w:val="19"/>
        </w:rPr>
        <w:t>P</w:t>
      </w:r>
      <w:r w:rsidRPr="00E3203C">
        <w:rPr>
          <w:sz w:val="19"/>
          <w:szCs w:val="19"/>
          <w:vertAlign w:val="subscript"/>
        </w:rPr>
        <w:t>3</w:t>
      </w:r>
      <w:r w:rsidRPr="00E3203C">
        <w:rPr>
          <w:sz w:val="19"/>
          <w:szCs w:val="19"/>
        </w:rPr>
        <w:t>·nH</w:t>
      </w:r>
      <w:r w:rsidRPr="00E3203C">
        <w:rPr>
          <w:sz w:val="19"/>
          <w:szCs w:val="19"/>
          <w:vertAlign w:val="subscript"/>
        </w:rPr>
        <w:t>2</w:t>
      </w:r>
      <w:r w:rsidRPr="00E3203C">
        <w:rPr>
          <w:sz w:val="19"/>
          <w:szCs w:val="19"/>
        </w:rPr>
        <w:t>O</w:t>
      </w:r>
      <w:r w:rsidRPr="00E3203C">
        <w:rPr>
          <w:sz w:val="19"/>
          <w:szCs w:val="19"/>
        </w:rPr>
        <w:tab/>
        <w:t>(n = 0 ya da 6)</w:t>
      </w:r>
    </w:p>
    <w:p w:rsidR="005126C0" w:rsidRPr="00E3203C" w:rsidRDefault="005126C0" w:rsidP="00815038">
      <w:pPr>
        <w:ind w:firstLine="720"/>
        <w:jc w:val="both"/>
        <w:rPr>
          <w:sz w:val="19"/>
          <w:szCs w:val="19"/>
        </w:rPr>
      </w:pPr>
    </w:p>
    <w:p w:rsidR="000D0A0D" w:rsidRPr="00E3203C" w:rsidRDefault="001016C5" w:rsidP="00815038">
      <w:pPr>
        <w:ind w:firstLine="720"/>
        <w:jc w:val="both"/>
        <w:rPr>
          <w:sz w:val="19"/>
          <w:szCs w:val="19"/>
        </w:rPr>
      </w:pPr>
      <w:r w:rsidRPr="00E3203C">
        <w:rPr>
          <w:b/>
          <w:sz w:val="19"/>
          <w:szCs w:val="19"/>
        </w:rPr>
        <w:t>Molekül ağırlığı</w:t>
      </w:r>
      <w:r w:rsidR="000D0A0D" w:rsidRPr="00E3203C">
        <w:rPr>
          <w:b/>
          <w:sz w:val="19"/>
          <w:szCs w:val="19"/>
        </w:rPr>
        <w:t>:</w:t>
      </w:r>
      <w:r w:rsidR="000C3FE6" w:rsidRPr="00E3203C">
        <w:rPr>
          <w:sz w:val="19"/>
          <w:szCs w:val="19"/>
        </w:rPr>
        <w:tab/>
      </w:r>
      <w:r w:rsidR="000C3FE6" w:rsidRPr="00E3203C">
        <w:rPr>
          <w:sz w:val="19"/>
          <w:szCs w:val="19"/>
        </w:rPr>
        <w:tab/>
        <w:t>367,</w:t>
      </w:r>
      <w:r w:rsidR="000D0A0D" w:rsidRPr="00E3203C">
        <w:rPr>
          <w:sz w:val="19"/>
          <w:szCs w:val="19"/>
        </w:rPr>
        <w:t>86</w:t>
      </w:r>
    </w:p>
    <w:p w:rsidR="005126C0" w:rsidRPr="00E3203C" w:rsidRDefault="005126C0" w:rsidP="00815038">
      <w:pPr>
        <w:ind w:firstLine="720"/>
        <w:jc w:val="both"/>
        <w:rPr>
          <w:sz w:val="19"/>
          <w:szCs w:val="19"/>
        </w:rPr>
      </w:pPr>
    </w:p>
    <w:p w:rsidR="000D0A0D" w:rsidRPr="00E3203C" w:rsidRDefault="000D0A0D" w:rsidP="00815038">
      <w:pPr>
        <w:ind w:left="2835" w:hanging="2160"/>
        <w:jc w:val="both"/>
        <w:rPr>
          <w:sz w:val="19"/>
          <w:szCs w:val="19"/>
        </w:rPr>
      </w:pPr>
      <w:r w:rsidRPr="00E3203C">
        <w:rPr>
          <w:b/>
          <w:sz w:val="19"/>
          <w:szCs w:val="19"/>
        </w:rPr>
        <w:t>Analiz:</w:t>
      </w:r>
      <w:r w:rsidR="000C3FE6" w:rsidRPr="00E3203C">
        <w:rPr>
          <w:sz w:val="19"/>
          <w:szCs w:val="19"/>
        </w:rPr>
        <w:tab/>
        <w:t>İçeriği %85,0’dan (susuz) ya da %65,</w:t>
      </w:r>
      <w:r w:rsidRPr="00E3203C">
        <w:rPr>
          <w:sz w:val="19"/>
          <w:szCs w:val="19"/>
        </w:rPr>
        <w:t>0’dan</w:t>
      </w:r>
      <w:r w:rsidR="000C3FE6" w:rsidRPr="00E3203C">
        <w:rPr>
          <w:sz w:val="19"/>
          <w:szCs w:val="19"/>
        </w:rPr>
        <w:t xml:space="preserve"> (hekzahidrat)</w:t>
      </w:r>
      <w:r w:rsidRPr="00E3203C">
        <w:rPr>
          <w:sz w:val="19"/>
          <w:szCs w:val="19"/>
        </w:rPr>
        <w:t xml:space="preserve"> az olmamalıdır. </w:t>
      </w:r>
    </w:p>
    <w:p w:rsidR="000D0A0D" w:rsidRPr="00E3203C" w:rsidRDefault="000D0A0D" w:rsidP="00815038">
      <w:pPr>
        <w:ind w:left="2835" w:hanging="3"/>
        <w:jc w:val="both"/>
        <w:rPr>
          <w:sz w:val="19"/>
          <w:szCs w:val="19"/>
        </w:rPr>
      </w:pPr>
      <w:r w:rsidRPr="00E3203C">
        <w:rPr>
          <w:sz w:val="19"/>
          <w:szCs w:val="19"/>
        </w:rPr>
        <w:t>P</w:t>
      </w:r>
      <w:r w:rsidRPr="00E3203C">
        <w:rPr>
          <w:sz w:val="19"/>
          <w:szCs w:val="19"/>
          <w:vertAlign w:val="subscript"/>
        </w:rPr>
        <w:t>2</w:t>
      </w:r>
      <w:r w:rsidRPr="00E3203C">
        <w:rPr>
          <w:sz w:val="19"/>
          <w:szCs w:val="19"/>
        </w:rPr>
        <w:t>O</w:t>
      </w:r>
      <w:r w:rsidRPr="00E3203C">
        <w:rPr>
          <w:sz w:val="19"/>
          <w:szCs w:val="19"/>
          <w:vertAlign w:val="subscript"/>
        </w:rPr>
        <w:t>5</w:t>
      </w:r>
      <w:r w:rsidR="004D4C5C" w:rsidRPr="00E3203C">
        <w:rPr>
          <w:sz w:val="19"/>
          <w:szCs w:val="19"/>
        </w:rPr>
        <w:t xml:space="preserve"> </w:t>
      </w:r>
      <w:r w:rsidRPr="00E3203C">
        <w:rPr>
          <w:sz w:val="19"/>
          <w:szCs w:val="19"/>
        </w:rPr>
        <w:t>içeriği</w:t>
      </w:r>
      <w:r w:rsidR="005126C0" w:rsidRPr="00E3203C">
        <w:rPr>
          <w:sz w:val="19"/>
          <w:szCs w:val="19"/>
        </w:rPr>
        <w:t>,</w:t>
      </w:r>
      <w:r w:rsidR="005126C0" w:rsidRPr="00E3203C">
        <w:rPr>
          <w:b/>
          <w:sz w:val="19"/>
          <w:szCs w:val="19"/>
        </w:rPr>
        <w:t xml:space="preserve"> </w:t>
      </w:r>
      <w:r w:rsidR="000C3FE6" w:rsidRPr="00E3203C">
        <w:rPr>
          <w:sz w:val="19"/>
          <w:szCs w:val="19"/>
        </w:rPr>
        <w:t>%56’dan az ve %59</w:t>
      </w:r>
      <w:r w:rsidR="004D4C5C" w:rsidRPr="00E3203C">
        <w:rPr>
          <w:sz w:val="19"/>
          <w:szCs w:val="19"/>
        </w:rPr>
        <w:t>’da</w:t>
      </w:r>
      <w:r w:rsidRPr="00E3203C">
        <w:rPr>
          <w:sz w:val="19"/>
          <w:szCs w:val="19"/>
        </w:rPr>
        <w:t>n fa</w:t>
      </w:r>
      <w:r w:rsidR="000C3FE6" w:rsidRPr="00E3203C">
        <w:rPr>
          <w:sz w:val="19"/>
          <w:szCs w:val="19"/>
        </w:rPr>
        <w:t>zla olmamalıdır (susuz) ya da %43’ten az ve %45’t</w:t>
      </w:r>
      <w:r w:rsidRPr="00E3203C">
        <w:rPr>
          <w:sz w:val="19"/>
          <w:szCs w:val="19"/>
        </w:rPr>
        <w:t>en fazla olmamalıdır (hekzahidrat).</w:t>
      </w:r>
    </w:p>
    <w:p w:rsidR="000D0A0D" w:rsidRPr="00E3203C" w:rsidRDefault="000D0A0D" w:rsidP="00815038">
      <w:pPr>
        <w:jc w:val="both"/>
        <w:rPr>
          <w:b/>
          <w:sz w:val="19"/>
          <w:szCs w:val="19"/>
        </w:rPr>
      </w:pPr>
    </w:p>
    <w:p w:rsidR="000D0A0D" w:rsidRPr="00E3203C" w:rsidRDefault="000D0A0D" w:rsidP="00815038">
      <w:pPr>
        <w:jc w:val="both"/>
        <w:rPr>
          <w:sz w:val="19"/>
          <w:szCs w:val="19"/>
        </w:rPr>
      </w:pPr>
      <w:r w:rsidRPr="00E3203C">
        <w:rPr>
          <w:b/>
          <w:sz w:val="19"/>
          <w:szCs w:val="19"/>
          <w:u w:val="single"/>
        </w:rPr>
        <w:t>Tanımlama:</w:t>
      </w:r>
      <w:r w:rsidRPr="00E3203C">
        <w:rPr>
          <w:sz w:val="19"/>
          <w:szCs w:val="19"/>
        </w:rPr>
        <w:tab/>
      </w:r>
      <w:r w:rsidRPr="00E3203C">
        <w:rPr>
          <w:sz w:val="19"/>
          <w:szCs w:val="19"/>
        </w:rPr>
        <w:tab/>
      </w:r>
      <w:r w:rsidRPr="00E3203C">
        <w:rPr>
          <w:sz w:val="19"/>
          <w:szCs w:val="19"/>
        </w:rPr>
        <w:tab/>
        <w:t xml:space="preserve">Beyaz, hafif higroskopik </w:t>
      </w:r>
      <w:r w:rsidR="000C3FE6" w:rsidRPr="00E3203C">
        <w:rPr>
          <w:sz w:val="19"/>
          <w:szCs w:val="19"/>
        </w:rPr>
        <w:t>granüller</w:t>
      </w:r>
      <w:r w:rsidR="005377E2">
        <w:rPr>
          <w:sz w:val="19"/>
          <w:szCs w:val="19"/>
        </w:rPr>
        <w:t xml:space="preserve"> ya da toz</w:t>
      </w:r>
    </w:p>
    <w:p w:rsidR="000D0A0D" w:rsidRPr="00E3203C" w:rsidRDefault="000D0A0D" w:rsidP="00815038">
      <w:pPr>
        <w:jc w:val="both"/>
        <w:rPr>
          <w:b/>
          <w:sz w:val="19"/>
          <w:szCs w:val="19"/>
        </w:rPr>
      </w:pPr>
    </w:p>
    <w:p w:rsidR="000D0A0D" w:rsidRPr="00E3203C" w:rsidRDefault="00BA669C" w:rsidP="00815038">
      <w:pPr>
        <w:jc w:val="both"/>
        <w:rPr>
          <w:b/>
          <w:sz w:val="19"/>
          <w:szCs w:val="19"/>
          <w:u w:val="single"/>
        </w:rPr>
      </w:pPr>
      <w:r>
        <w:rPr>
          <w:b/>
          <w:sz w:val="19"/>
          <w:szCs w:val="19"/>
          <w:u w:val="single"/>
        </w:rPr>
        <w:t>İdentifikasyon</w:t>
      </w:r>
      <w:r w:rsidR="000D0A0D" w:rsidRPr="00E3203C">
        <w:rPr>
          <w:b/>
          <w:sz w:val="19"/>
          <w:szCs w:val="19"/>
          <w:u w:val="single"/>
        </w:rPr>
        <w:t>:</w:t>
      </w:r>
    </w:p>
    <w:p w:rsidR="005126C0" w:rsidRPr="00E3203C" w:rsidRDefault="005126C0" w:rsidP="00815038">
      <w:pPr>
        <w:jc w:val="both"/>
        <w:rPr>
          <w:b/>
          <w:sz w:val="19"/>
          <w:szCs w:val="19"/>
          <w:u w:val="single"/>
        </w:rPr>
      </w:pPr>
    </w:p>
    <w:p w:rsidR="000D0A0D" w:rsidRPr="00E3203C" w:rsidRDefault="000D0A0D" w:rsidP="00815038">
      <w:pPr>
        <w:jc w:val="both"/>
        <w:rPr>
          <w:sz w:val="19"/>
          <w:szCs w:val="19"/>
        </w:rPr>
      </w:pPr>
      <w:r w:rsidRPr="00E3203C">
        <w:rPr>
          <w:sz w:val="19"/>
          <w:szCs w:val="19"/>
        </w:rPr>
        <w:t xml:space="preserve"> </w:t>
      </w:r>
      <w:r w:rsidRPr="00E3203C">
        <w:rPr>
          <w:sz w:val="19"/>
          <w:szCs w:val="19"/>
        </w:rPr>
        <w:tab/>
      </w:r>
      <w:r w:rsidRPr="00E3203C">
        <w:rPr>
          <w:b/>
          <w:sz w:val="19"/>
          <w:szCs w:val="19"/>
        </w:rPr>
        <w:t>Çözünürlük:</w:t>
      </w:r>
      <w:r w:rsidRPr="00E3203C">
        <w:rPr>
          <w:sz w:val="19"/>
          <w:szCs w:val="19"/>
        </w:rPr>
        <w:tab/>
      </w:r>
      <w:r w:rsidRPr="00E3203C">
        <w:rPr>
          <w:sz w:val="19"/>
          <w:szCs w:val="19"/>
        </w:rPr>
        <w:tab/>
        <w:t xml:space="preserve">Suda </w:t>
      </w:r>
      <w:r w:rsidR="00AF36D9">
        <w:rPr>
          <w:sz w:val="19"/>
          <w:szCs w:val="19"/>
        </w:rPr>
        <w:t>serbest</w:t>
      </w:r>
      <w:r w:rsidRPr="00E3203C">
        <w:rPr>
          <w:sz w:val="19"/>
          <w:szCs w:val="19"/>
        </w:rPr>
        <w:t xml:space="preserve"> çözünür. Etanolde çözünmez.</w:t>
      </w:r>
    </w:p>
    <w:p w:rsidR="005126C0" w:rsidRPr="00E3203C" w:rsidRDefault="005126C0" w:rsidP="00815038">
      <w:pPr>
        <w:jc w:val="both"/>
        <w:rPr>
          <w:sz w:val="19"/>
          <w:szCs w:val="19"/>
        </w:rPr>
      </w:pPr>
    </w:p>
    <w:p w:rsidR="005126C0" w:rsidRPr="00E3203C" w:rsidRDefault="005126C0" w:rsidP="00815038">
      <w:pPr>
        <w:ind w:left="720"/>
        <w:jc w:val="both"/>
        <w:rPr>
          <w:sz w:val="19"/>
          <w:szCs w:val="19"/>
        </w:rPr>
      </w:pPr>
      <w:r w:rsidRPr="00E3203C">
        <w:rPr>
          <w:b/>
          <w:sz w:val="19"/>
          <w:szCs w:val="19"/>
        </w:rPr>
        <w:t>Sodyum testi:</w:t>
      </w:r>
      <w:r w:rsidRPr="00E3203C">
        <w:rPr>
          <w:b/>
          <w:sz w:val="19"/>
          <w:szCs w:val="19"/>
        </w:rPr>
        <w:tab/>
      </w:r>
      <w:r w:rsidRPr="00E3203C">
        <w:rPr>
          <w:b/>
          <w:sz w:val="19"/>
          <w:szCs w:val="19"/>
        </w:rPr>
        <w:tab/>
      </w:r>
      <w:r w:rsidRPr="00E3203C">
        <w:rPr>
          <w:sz w:val="19"/>
          <w:szCs w:val="19"/>
        </w:rPr>
        <w:t>Testi geçer.</w:t>
      </w:r>
    </w:p>
    <w:p w:rsidR="005126C0" w:rsidRPr="00E3203C" w:rsidRDefault="005126C0" w:rsidP="00815038">
      <w:pPr>
        <w:ind w:left="720"/>
        <w:jc w:val="both"/>
        <w:rPr>
          <w:sz w:val="19"/>
          <w:szCs w:val="19"/>
        </w:rPr>
      </w:pPr>
    </w:p>
    <w:p w:rsidR="005126C0" w:rsidRPr="00E3203C" w:rsidRDefault="005126C0" w:rsidP="00815038">
      <w:pPr>
        <w:ind w:left="720"/>
        <w:jc w:val="both"/>
        <w:rPr>
          <w:b/>
          <w:sz w:val="19"/>
          <w:szCs w:val="19"/>
        </w:rPr>
      </w:pPr>
      <w:r w:rsidRPr="00E3203C">
        <w:rPr>
          <w:b/>
          <w:sz w:val="19"/>
          <w:szCs w:val="19"/>
        </w:rPr>
        <w:t>Fosfat testi:</w:t>
      </w:r>
      <w:r w:rsidRPr="00E3203C">
        <w:rPr>
          <w:b/>
          <w:sz w:val="19"/>
          <w:szCs w:val="19"/>
        </w:rPr>
        <w:tab/>
      </w:r>
      <w:r w:rsidRPr="00E3203C">
        <w:rPr>
          <w:b/>
          <w:sz w:val="19"/>
          <w:szCs w:val="19"/>
        </w:rPr>
        <w:tab/>
      </w:r>
      <w:r w:rsidRPr="00E3203C">
        <w:rPr>
          <w:sz w:val="19"/>
          <w:szCs w:val="19"/>
        </w:rPr>
        <w:t>Testi geçer.</w:t>
      </w:r>
      <w:r w:rsidRPr="00E3203C">
        <w:rPr>
          <w:b/>
          <w:sz w:val="19"/>
          <w:szCs w:val="19"/>
        </w:rPr>
        <w:tab/>
      </w:r>
    </w:p>
    <w:p w:rsidR="000D0A0D" w:rsidRPr="00E3203C" w:rsidRDefault="000D0A0D" w:rsidP="00815038">
      <w:pPr>
        <w:jc w:val="both"/>
        <w:rPr>
          <w:sz w:val="19"/>
          <w:szCs w:val="19"/>
        </w:rPr>
      </w:pPr>
    </w:p>
    <w:p w:rsidR="000D0A0D" w:rsidRPr="00E3203C" w:rsidRDefault="000D0A0D" w:rsidP="00815038">
      <w:pPr>
        <w:jc w:val="both"/>
        <w:rPr>
          <w:sz w:val="19"/>
          <w:szCs w:val="19"/>
        </w:rPr>
      </w:pPr>
      <w:r w:rsidRPr="00E3203C">
        <w:rPr>
          <w:sz w:val="19"/>
          <w:szCs w:val="19"/>
        </w:rPr>
        <w:tab/>
      </w:r>
      <w:r w:rsidR="005126C0" w:rsidRPr="00E3203C">
        <w:rPr>
          <w:b/>
          <w:sz w:val="19"/>
          <w:szCs w:val="19"/>
        </w:rPr>
        <w:t>pH</w:t>
      </w:r>
      <w:r w:rsidRPr="00E3203C">
        <w:rPr>
          <w:b/>
          <w:sz w:val="19"/>
          <w:szCs w:val="19"/>
        </w:rPr>
        <w:t>:</w:t>
      </w:r>
      <w:r w:rsidR="005126C0" w:rsidRPr="00E3203C">
        <w:rPr>
          <w:sz w:val="19"/>
          <w:szCs w:val="19"/>
        </w:rPr>
        <w:tab/>
      </w:r>
      <w:r w:rsidR="005126C0" w:rsidRPr="00E3203C">
        <w:rPr>
          <w:sz w:val="19"/>
          <w:szCs w:val="19"/>
        </w:rPr>
        <w:tab/>
      </w:r>
      <w:r w:rsidR="005126C0" w:rsidRPr="00E3203C">
        <w:rPr>
          <w:sz w:val="19"/>
          <w:szCs w:val="19"/>
        </w:rPr>
        <w:tab/>
      </w:r>
      <w:r w:rsidR="000C3FE6" w:rsidRPr="00E3203C">
        <w:rPr>
          <w:sz w:val="19"/>
          <w:szCs w:val="19"/>
        </w:rPr>
        <w:t>9,1 - 10,</w:t>
      </w:r>
      <w:r w:rsidRPr="00E3203C">
        <w:rPr>
          <w:sz w:val="19"/>
          <w:szCs w:val="19"/>
        </w:rPr>
        <w:t>2</w:t>
      </w:r>
      <w:r w:rsidR="005126C0" w:rsidRPr="00E3203C">
        <w:rPr>
          <w:sz w:val="19"/>
          <w:szCs w:val="19"/>
        </w:rPr>
        <w:t xml:space="preserve"> </w:t>
      </w:r>
      <w:r w:rsidR="005377E2">
        <w:rPr>
          <w:sz w:val="19"/>
          <w:szCs w:val="19"/>
        </w:rPr>
        <w:t>arasındadır</w:t>
      </w:r>
      <w:r w:rsidR="000C3FE6" w:rsidRPr="00E3203C">
        <w:rPr>
          <w:sz w:val="19"/>
          <w:szCs w:val="19"/>
        </w:rPr>
        <w:t xml:space="preserve"> </w:t>
      </w:r>
      <w:r w:rsidR="005126C0" w:rsidRPr="00E3203C">
        <w:rPr>
          <w:sz w:val="19"/>
          <w:szCs w:val="19"/>
        </w:rPr>
        <w:t>(%1’lik çözelti)</w:t>
      </w:r>
      <w:r w:rsidR="005377E2">
        <w:rPr>
          <w:sz w:val="19"/>
          <w:szCs w:val="19"/>
        </w:rPr>
        <w:t>.</w:t>
      </w:r>
    </w:p>
    <w:p w:rsidR="000D0A0D" w:rsidRPr="00E3203C" w:rsidRDefault="000D0A0D" w:rsidP="00815038">
      <w:pPr>
        <w:ind w:left="60" w:hanging="60"/>
        <w:jc w:val="both"/>
        <w:rPr>
          <w:b/>
          <w:sz w:val="19"/>
          <w:szCs w:val="19"/>
        </w:rPr>
      </w:pPr>
    </w:p>
    <w:p w:rsidR="000D0A0D" w:rsidRPr="00E3203C" w:rsidRDefault="000D0A0D" w:rsidP="00815038">
      <w:pPr>
        <w:ind w:left="60" w:hanging="60"/>
        <w:jc w:val="both"/>
        <w:rPr>
          <w:b/>
          <w:sz w:val="19"/>
          <w:szCs w:val="19"/>
          <w:u w:val="single"/>
        </w:rPr>
      </w:pPr>
      <w:r w:rsidRPr="00E3203C">
        <w:rPr>
          <w:b/>
          <w:sz w:val="19"/>
          <w:szCs w:val="19"/>
          <w:u w:val="single"/>
        </w:rPr>
        <w:t>Saflık:</w:t>
      </w:r>
    </w:p>
    <w:p w:rsidR="005126C0" w:rsidRPr="00E3203C" w:rsidRDefault="005126C0" w:rsidP="00815038">
      <w:pPr>
        <w:ind w:left="60" w:hanging="60"/>
        <w:jc w:val="both"/>
        <w:rPr>
          <w:sz w:val="19"/>
          <w:szCs w:val="19"/>
          <w:u w:val="single"/>
        </w:rPr>
      </w:pPr>
    </w:p>
    <w:p w:rsidR="000D0A0D" w:rsidRPr="00E3203C" w:rsidRDefault="000D0A0D" w:rsidP="00815038">
      <w:pPr>
        <w:tabs>
          <w:tab w:val="left" w:pos="2835"/>
        </w:tabs>
        <w:ind w:firstLine="720"/>
        <w:jc w:val="both"/>
        <w:rPr>
          <w:sz w:val="19"/>
          <w:szCs w:val="19"/>
        </w:rPr>
      </w:pPr>
      <w:r w:rsidRPr="00E3203C">
        <w:rPr>
          <w:b/>
          <w:sz w:val="19"/>
          <w:szCs w:val="19"/>
        </w:rPr>
        <w:t>Kurutma kaybı:</w:t>
      </w:r>
      <w:r w:rsidR="005126C0" w:rsidRPr="00E3203C">
        <w:rPr>
          <w:sz w:val="19"/>
          <w:szCs w:val="19"/>
        </w:rPr>
        <w:tab/>
      </w:r>
      <w:r w:rsidR="000C3FE6" w:rsidRPr="00E3203C">
        <w:rPr>
          <w:sz w:val="19"/>
          <w:szCs w:val="19"/>
        </w:rPr>
        <w:t xml:space="preserve">Susuz: </w:t>
      </w:r>
      <w:r w:rsidR="000C3FE6" w:rsidRPr="00E3203C">
        <w:rPr>
          <w:sz w:val="19"/>
          <w:szCs w:val="19"/>
        </w:rPr>
        <w:tab/>
      </w:r>
      <w:r w:rsidR="000C3FE6" w:rsidRPr="00E3203C">
        <w:rPr>
          <w:sz w:val="19"/>
          <w:szCs w:val="19"/>
        </w:rPr>
        <w:tab/>
        <w:t>%0,</w:t>
      </w:r>
      <w:r w:rsidRPr="00E3203C">
        <w:rPr>
          <w:sz w:val="19"/>
          <w:szCs w:val="19"/>
        </w:rPr>
        <w:t>7’den fazla olmamalıdır (105 ºC, 1 saat).</w:t>
      </w:r>
    </w:p>
    <w:p w:rsidR="000D0A0D" w:rsidRPr="00E3203C" w:rsidRDefault="005126C0" w:rsidP="00815038">
      <w:pPr>
        <w:tabs>
          <w:tab w:val="left" w:pos="2835"/>
        </w:tabs>
        <w:ind w:left="2832"/>
        <w:jc w:val="both"/>
        <w:rPr>
          <w:sz w:val="19"/>
          <w:szCs w:val="19"/>
        </w:rPr>
      </w:pPr>
      <w:r w:rsidRPr="00E3203C">
        <w:rPr>
          <w:sz w:val="19"/>
          <w:szCs w:val="19"/>
        </w:rPr>
        <w:tab/>
      </w:r>
      <w:r w:rsidR="000D0A0D" w:rsidRPr="00E3203C">
        <w:rPr>
          <w:sz w:val="19"/>
          <w:szCs w:val="19"/>
        </w:rPr>
        <w:t>H</w:t>
      </w:r>
      <w:r w:rsidR="000C3FE6" w:rsidRPr="00E3203C">
        <w:rPr>
          <w:sz w:val="19"/>
          <w:szCs w:val="19"/>
        </w:rPr>
        <w:t>ekzahidrat:</w:t>
      </w:r>
      <w:r w:rsidR="000C3FE6" w:rsidRPr="00E3203C">
        <w:rPr>
          <w:sz w:val="19"/>
          <w:szCs w:val="19"/>
        </w:rPr>
        <w:tab/>
        <w:t>%23,5’t</w:t>
      </w:r>
      <w:r w:rsidR="000D0A0D" w:rsidRPr="00E3203C">
        <w:rPr>
          <w:sz w:val="19"/>
          <w:szCs w:val="19"/>
        </w:rPr>
        <w:t xml:space="preserve">en fazla olmamalıdır (60 ºC’de 1 saat, </w:t>
      </w:r>
      <w:r w:rsidR="000C3FE6" w:rsidRPr="00E3203C">
        <w:rPr>
          <w:sz w:val="19"/>
          <w:szCs w:val="19"/>
        </w:rPr>
        <w:t>sonra</w:t>
      </w:r>
      <w:r w:rsidR="000D0A0D" w:rsidRPr="00E3203C">
        <w:rPr>
          <w:sz w:val="19"/>
          <w:szCs w:val="19"/>
        </w:rPr>
        <w:t xml:space="preserve"> 105</w:t>
      </w:r>
      <w:r w:rsidR="000C3FE6" w:rsidRPr="00E3203C">
        <w:rPr>
          <w:sz w:val="19"/>
          <w:szCs w:val="19"/>
        </w:rPr>
        <w:t xml:space="preserve"> </w:t>
      </w:r>
      <w:r w:rsidR="000D0A0D" w:rsidRPr="00E3203C">
        <w:rPr>
          <w:sz w:val="19"/>
          <w:szCs w:val="19"/>
        </w:rPr>
        <w:t>ºC’de 4 saat).</w:t>
      </w:r>
    </w:p>
    <w:p w:rsidR="005126C0" w:rsidRPr="00E3203C" w:rsidRDefault="005126C0" w:rsidP="00815038">
      <w:pPr>
        <w:ind w:left="2880"/>
        <w:jc w:val="both"/>
        <w:rPr>
          <w:sz w:val="19"/>
          <w:szCs w:val="19"/>
        </w:rPr>
      </w:pPr>
    </w:p>
    <w:p w:rsidR="005126C0" w:rsidRPr="00E3203C" w:rsidRDefault="000D0A0D" w:rsidP="00815038">
      <w:pPr>
        <w:ind w:firstLine="720"/>
        <w:jc w:val="both"/>
        <w:rPr>
          <w:b/>
          <w:sz w:val="19"/>
          <w:szCs w:val="19"/>
        </w:rPr>
      </w:pPr>
      <w:r w:rsidRPr="00E3203C">
        <w:rPr>
          <w:b/>
          <w:sz w:val="19"/>
          <w:szCs w:val="19"/>
        </w:rPr>
        <w:t>Suda çözünmeyen</w:t>
      </w:r>
    </w:p>
    <w:p w:rsidR="000D0A0D" w:rsidRPr="00E3203C" w:rsidRDefault="000D0A0D" w:rsidP="00815038">
      <w:pPr>
        <w:ind w:firstLine="720"/>
        <w:jc w:val="both"/>
        <w:rPr>
          <w:sz w:val="19"/>
          <w:szCs w:val="19"/>
        </w:rPr>
      </w:pPr>
      <w:r w:rsidRPr="00E3203C">
        <w:rPr>
          <w:b/>
          <w:sz w:val="19"/>
          <w:szCs w:val="19"/>
        </w:rPr>
        <w:t>madde:</w:t>
      </w:r>
      <w:r w:rsidR="005126C0" w:rsidRPr="00E3203C">
        <w:rPr>
          <w:b/>
          <w:sz w:val="19"/>
          <w:szCs w:val="19"/>
        </w:rPr>
        <w:tab/>
      </w:r>
      <w:r w:rsidR="005126C0" w:rsidRPr="00E3203C">
        <w:rPr>
          <w:b/>
          <w:sz w:val="19"/>
          <w:szCs w:val="19"/>
        </w:rPr>
        <w:tab/>
      </w:r>
      <w:r w:rsidR="005126C0" w:rsidRPr="00E3203C">
        <w:rPr>
          <w:b/>
          <w:sz w:val="19"/>
          <w:szCs w:val="19"/>
        </w:rPr>
        <w:tab/>
      </w:r>
      <w:r w:rsidR="000C3FE6" w:rsidRPr="00E3203C">
        <w:rPr>
          <w:sz w:val="19"/>
          <w:szCs w:val="19"/>
        </w:rPr>
        <w:t>%0,</w:t>
      </w:r>
      <w:r w:rsidRPr="00E3203C">
        <w:rPr>
          <w:sz w:val="19"/>
          <w:szCs w:val="19"/>
        </w:rPr>
        <w:t>1’den fazla olmamalıdır.</w:t>
      </w:r>
    </w:p>
    <w:p w:rsidR="005126C0" w:rsidRPr="00E3203C" w:rsidRDefault="005126C0" w:rsidP="00815038">
      <w:pPr>
        <w:ind w:firstLine="720"/>
        <w:jc w:val="both"/>
        <w:rPr>
          <w:b/>
          <w:sz w:val="19"/>
          <w:szCs w:val="19"/>
        </w:rPr>
      </w:pPr>
    </w:p>
    <w:p w:rsidR="000D0A0D" w:rsidRPr="00E3203C" w:rsidRDefault="000D0A0D" w:rsidP="00815038">
      <w:pPr>
        <w:ind w:left="60" w:firstLine="660"/>
        <w:jc w:val="both"/>
        <w:rPr>
          <w:sz w:val="19"/>
          <w:szCs w:val="19"/>
        </w:rPr>
      </w:pPr>
      <w:r w:rsidRPr="00E3203C">
        <w:rPr>
          <w:b/>
          <w:sz w:val="19"/>
          <w:szCs w:val="19"/>
        </w:rPr>
        <w:t>Yüksek polifosfatlar:</w:t>
      </w:r>
      <w:r w:rsidR="000C3FE6" w:rsidRPr="00E3203C">
        <w:rPr>
          <w:sz w:val="19"/>
          <w:szCs w:val="19"/>
        </w:rPr>
        <w:tab/>
        <w:t>%</w:t>
      </w:r>
      <w:r w:rsidRPr="00E3203C">
        <w:rPr>
          <w:sz w:val="19"/>
          <w:szCs w:val="19"/>
        </w:rPr>
        <w:t>1’den fazla olmamalıdır.</w:t>
      </w:r>
    </w:p>
    <w:p w:rsidR="005126C0" w:rsidRPr="00E3203C" w:rsidRDefault="005126C0" w:rsidP="00815038">
      <w:pPr>
        <w:ind w:left="60" w:firstLine="660"/>
        <w:jc w:val="both"/>
        <w:rPr>
          <w:sz w:val="19"/>
          <w:szCs w:val="19"/>
        </w:rPr>
      </w:pPr>
    </w:p>
    <w:p w:rsidR="005126C0" w:rsidRPr="00E3203C" w:rsidRDefault="000D0A0D" w:rsidP="00815038">
      <w:pPr>
        <w:ind w:firstLine="720"/>
        <w:jc w:val="both"/>
        <w:rPr>
          <w:sz w:val="19"/>
          <w:szCs w:val="19"/>
        </w:rPr>
      </w:pPr>
      <w:r w:rsidRPr="00E3203C">
        <w:rPr>
          <w:b/>
          <w:sz w:val="19"/>
          <w:szCs w:val="19"/>
        </w:rPr>
        <w:t>Florür:</w:t>
      </w:r>
      <w:r w:rsidRPr="00E3203C">
        <w:rPr>
          <w:sz w:val="19"/>
          <w:szCs w:val="19"/>
        </w:rPr>
        <w:tab/>
      </w:r>
      <w:r w:rsidRPr="00E3203C">
        <w:rPr>
          <w:sz w:val="19"/>
          <w:szCs w:val="19"/>
        </w:rPr>
        <w:tab/>
      </w:r>
      <w:r w:rsidRPr="00E3203C">
        <w:rPr>
          <w:sz w:val="19"/>
          <w:szCs w:val="19"/>
        </w:rPr>
        <w:tab/>
        <w:t xml:space="preserve">Flor cinsinden </w:t>
      </w:r>
      <w:r w:rsidR="00E210EE" w:rsidRPr="00E3203C">
        <w:rPr>
          <w:rFonts w:eastAsia="Calibri"/>
          <w:sz w:val="19"/>
          <w:szCs w:val="19"/>
          <w:lang w:val="de-DE" w:eastAsia="en-US"/>
        </w:rPr>
        <w:t xml:space="preserve">ifade edilen </w:t>
      </w:r>
      <w:r w:rsidRPr="00E3203C">
        <w:rPr>
          <w:sz w:val="19"/>
          <w:szCs w:val="19"/>
        </w:rPr>
        <w:t>10 mg/kg’dan fazla olmamalıdır.</w:t>
      </w:r>
    </w:p>
    <w:p w:rsidR="000D0A0D" w:rsidRPr="00E3203C" w:rsidRDefault="000D0A0D" w:rsidP="00815038">
      <w:pPr>
        <w:ind w:firstLine="720"/>
        <w:jc w:val="both"/>
        <w:rPr>
          <w:sz w:val="19"/>
          <w:szCs w:val="19"/>
        </w:rPr>
      </w:pPr>
      <w:r w:rsidRPr="00E3203C">
        <w:rPr>
          <w:sz w:val="19"/>
          <w:szCs w:val="19"/>
        </w:rPr>
        <w:tab/>
      </w:r>
      <w:r w:rsidRPr="00E3203C">
        <w:rPr>
          <w:sz w:val="19"/>
          <w:szCs w:val="19"/>
        </w:rPr>
        <w:tab/>
      </w:r>
      <w:r w:rsidRPr="00E3203C">
        <w:rPr>
          <w:sz w:val="19"/>
          <w:szCs w:val="19"/>
        </w:rPr>
        <w:tab/>
      </w: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5126C0" w:rsidRPr="00E3203C">
        <w:rPr>
          <w:rFonts w:eastAsia="Calibri"/>
          <w:sz w:val="19"/>
          <w:szCs w:val="19"/>
          <w:lang w:eastAsia="en-US"/>
        </w:rPr>
        <w:tab/>
      </w:r>
      <w:r w:rsidR="005126C0" w:rsidRPr="00E3203C">
        <w:rPr>
          <w:rFonts w:eastAsia="Calibri"/>
          <w:sz w:val="19"/>
          <w:szCs w:val="19"/>
          <w:lang w:eastAsia="en-US"/>
        </w:rPr>
        <w:tab/>
        <w:t>1</w:t>
      </w:r>
      <w:r w:rsidRPr="00E3203C">
        <w:rPr>
          <w:rFonts w:eastAsia="Calibri"/>
          <w:sz w:val="19"/>
          <w:szCs w:val="19"/>
          <w:lang w:eastAsia="en-US"/>
        </w:rPr>
        <w:t xml:space="preserve"> mg/kg’dan fazla olmamalıdır.</w:t>
      </w:r>
    </w:p>
    <w:p w:rsidR="005126C0" w:rsidRPr="00E3203C" w:rsidRDefault="005126C0"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Kadmiyum:</w:t>
      </w:r>
      <w:r w:rsidRPr="00E3203C">
        <w:rPr>
          <w:rFonts w:eastAsia="Calibri"/>
          <w:sz w:val="19"/>
          <w:szCs w:val="19"/>
          <w:lang w:eastAsia="en-US"/>
        </w:rPr>
        <w:tab/>
      </w:r>
      <w:r w:rsidRPr="00E3203C">
        <w:rPr>
          <w:rFonts w:eastAsia="Calibri"/>
          <w:sz w:val="19"/>
          <w:szCs w:val="19"/>
          <w:lang w:eastAsia="en-US"/>
        </w:rPr>
        <w:tab/>
        <w:t>1 mg/kg’dan fazla olmamalıdır.</w:t>
      </w:r>
    </w:p>
    <w:p w:rsidR="005126C0" w:rsidRPr="00E3203C" w:rsidRDefault="005126C0"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005126C0" w:rsidRPr="00E3203C">
        <w:rPr>
          <w:rFonts w:eastAsia="Calibri"/>
          <w:sz w:val="19"/>
          <w:szCs w:val="19"/>
          <w:lang w:eastAsia="en-US"/>
        </w:rPr>
        <w:tab/>
      </w:r>
      <w:r w:rsidR="005126C0" w:rsidRPr="00E3203C">
        <w:rPr>
          <w:rFonts w:eastAsia="Calibri"/>
          <w:sz w:val="19"/>
          <w:szCs w:val="19"/>
          <w:lang w:eastAsia="en-US"/>
        </w:rPr>
        <w:tab/>
      </w:r>
      <w:r w:rsidR="005126C0" w:rsidRPr="00E3203C">
        <w:rPr>
          <w:rFonts w:eastAsia="Calibri"/>
          <w:sz w:val="19"/>
          <w:szCs w:val="19"/>
          <w:lang w:eastAsia="en-US"/>
        </w:rPr>
        <w:tab/>
        <w:t>1</w:t>
      </w:r>
      <w:r w:rsidRPr="00E3203C">
        <w:rPr>
          <w:rFonts w:eastAsia="Calibri"/>
          <w:sz w:val="19"/>
          <w:szCs w:val="19"/>
          <w:lang w:eastAsia="en-US"/>
        </w:rPr>
        <w:t xml:space="preserve"> mg/kg’dan fazla olmamalıdır.</w:t>
      </w:r>
    </w:p>
    <w:p w:rsidR="005126C0" w:rsidRPr="00E3203C" w:rsidRDefault="005126C0"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5126C0" w:rsidRPr="00E3203C" w:rsidRDefault="005126C0" w:rsidP="00815038">
      <w:pPr>
        <w:ind w:firstLine="720"/>
        <w:jc w:val="both"/>
        <w:rPr>
          <w:rFonts w:eastAsia="Calibri"/>
          <w:sz w:val="19"/>
          <w:szCs w:val="19"/>
          <w:lang w:eastAsia="en-US"/>
        </w:rPr>
      </w:pPr>
    </w:p>
    <w:p w:rsidR="000D0A0D" w:rsidRPr="00E3203C" w:rsidRDefault="000D0A0D" w:rsidP="00815038">
      <w:pPr>
        <w:jc w:val="both"/>
        <w:rPr>
          <w:sz w:val="19"/>
          <w:szCs w:val="19"/>
        </w:rPr>
      </w:pPr>
      <w:r w:rsidRPr="00E3203C">
        <w:rPr>
          <w:sz w:val="19"/>
          <w:szCs w:val="19"/>
        </w:rPr>
        <w:t xml:space="preserve"> </w:t>
      </w:r>
    </w:p>
    <w:p w:rsidR="000D0A0D" w:rsidRPr="00E3203C" w:rsidRDefault="000D0A0D" w:rsidP="00815038">
      <w:pPr>
        <w:jc w:val="both"/>
        <w:rPr>
          <w:b/>
          <w:sz w:val="19"/>
          <w:szCs w:val="19"/>
          <w:u w:val="single"/>
        </w:rPr>
      </w:pPr>
      <w:r w:rsidRPr="00E3203C">
        <w:rPr>
          <w:b/>
          <w:sz w:val="19"/>
          <w:szCs w:val="19"/>
          <w:u w:val="single"/>
        </w:rPr>
        <w:t>E 451 (ii) PENTAPOTASYUM TRİFOSFAT</w:t>
      </w:r>
    </w:p>
    <w:p w:rsidR="000D0A0D" w:rsidRPr="00E3203C" w:rsidRDefault="000D0A0D" w:rsidP="00815038">
      <w:pPr>
        <w:jc w:val="both"/>
        <w:rPr>
          <w:sz w:val="19"/>
          <w:szCs w:val="19"/>
        </w:rPr>
      </w:pPr>
    </w:p>
    <w:p w:rsidR="000D0A0D" w:rsidRPr="00E3203C" w:rsidRDefault="00C003DB" w:rsidP="00815038">
      <w:pPr>
        <w:jc w:val="both"/>
        <w:rPr>
          <w:sz w:val="19"/>
          <w:szCs w:val="19"/>
        </w:rPr>
      </w:pPr>
      <w:r w:rsidRPr="00E3203C">
        <w:rPr>
          <w:b/>
          <w:sz w:val="19"/>
          <w:szCs w:val="19"/>
          <w:u w:val="single"/>
        </w:rPr>
        <w:t>Eş anlamlılar</w:t>
      </w:r>
      <w:r w:rsidR="000D0A0D" w:rsidRPr="00E3203C">
        <w:rPr>
          <w:b/>
          <w:sz w:val="19"/>
          <w:szCs w:val="19"/>
          <w:u w:val="single"/>
        </w:rPr>
        <w:t>:</w:t>
      </w:r>
      <w:r w:rsidR="000D0A0D" w:rsidRPr="00E3203C">
        <w:rPr>
          <w:sz w:val="19"/>
          <w:szCs w:val="19"/>
        </w:rPr>
        <w:tab/>
      </w:r>
      <w:r w:rsidR="000D0A0D" w:rsidRPr="00E3203C">
        <w:rPr>
          <w:sz w:val="19"/>
          <w:szCs w:val="19"/>
        </w:rPr>
        <w:tab/>
      </w:r>
      <w:r w:rsidR="000D0A0D" w:rsidRPr="00E3203C">
        <w:rPr>
          <w:sz w:val="19"/>
          <w:szCs w:val="19"/>
        </w:rPr>
        <w:tab/>
        <w:t>Pentapotasyum tripolifosfat</w:t>
      </w:r>
      <w:r w:rsidR="000C3FE6" w:rsidRPr="00E3203C">
        <w:rPr>
          <w:sz w:val="19"/>
          <w:szCs w:val="19"/>
        </w:rPr>
        <w:t xml:space="preserve">; </w:t>
      </w:r>
      <w:r w:rsidR="000D0A0D" w:rsidRPr="00E3203C">
        <w:rPr>
          <w:sz w:val="19"/>
          <w:szCs w:val="19"/>
        </w:rPr>
        <w:t>Potasyum trifosfat</w:t>
      </w:r>
      <w:r w:rsidR="000C3FE6" w:rsidRPr="00E3203C">
        <w:rPr>
          <w:sz w:val="19"/>
          <w:szCs w:val="19"/>
        </w:rPr>
        <w:t xml:space="preserve">; </w:t>
      </w:r>
      <w:r w:rsidR="000D0A0D" w:rsidRPr="00E3203C">
        <w:rPr>
          <w:sz w:val="19"/>
          <w:szCs w:val="19"/>
        </w:rPr>
        <w:t>Potasyum tripolifosfat</w:t>
      </w:r>
    </w:p>
    <w:p w:rsidR="000D0A0D" w:rsidRPr="00E3203C" w:rsidRDefault="000D0A0D" w:rsidP="00815038">
      <w:pPr>
        <w:jc w:val="both"/>
        <w:rPr>
          <w:b/>
          <w:sz w:val="19"/>
          <w:szCs w:val="19"/>
          <w:u w:val="single"/>
        </w:rPr>
      </w:pPr>
    </w:p>
    <w:p w:rsidR="000D0A0D" w:rsidRPr="00E3203C" w:rsidRDefault="000D0A0D" w:rsidP="00815038">
      <w:pPr>
        <w:jc w:val="both"/>
        <w:rPr>
          <w:b/>
          <w:sz w:val="19"/>
          <w:szCs w:val="19"/>
        </w:rPr>
      </w:pPr>
      <w:r w:rsidRPr="00E3203C">
        <w:rPr>
          <w:b/>
          <w:sz w:val="19"/>
          <w:szCs w:val="19"/>
          <w:u w:val="single"/>
        </w:rPr>
        <w:t>Tanım:</w:t>
      </w:r>
      <w:r w:rsidRPr="00E3203C">
        <w:rPr>
          <w:b/>
          <w:sz w:val="19"/>
          <w:szCs w:val="19"/>
        </w:rPr>
        <w:tab/>
      </w:r>
    </w:p>
    <w:p w:rsidR="005126C0" w:rsidRPr="00E3203C" w:rsidRDefault="005126C0" w:rsidP="00815038">
      <w:pPr>
        <w:jc w:val="both"/>
        <w:rPr>
          <w:b/>
          <w:sz w:val="19"/>
          <w:szCs w:val="19"/>
          <w:u w:val="single"/>
        </w:rPr>
      </w:pPr>
    </w:p>
    <w:p w:rsidR="005126C0" w:rsidRPr="00E3203C" w:rsidRDefault="00450147" w:rsidP="00815038">
      <w:pPr>
        <w:ind w:firstLine="720"/>
        <w:jc w:val="both"/>
        <w:rPr>
          <w:sz w:val="19"/>
          <w:szCs w:val="19"/>
        </w:rPr>
      </w:pPr>
      <w:r w:rsidRPr="00E3203C">
        <w:rPr>
          <w:b/>
          <w:sz w:val="19"/>
          <w:szCs w:val="19"/>
        </w:rPr>
        <w:t>EINECS</w:t>
      </w:r>
      <w:r w:rsidR="005126C0" w:rsidRPr="00E3203C">
        <w:rPr>
          <w:b/>
          <w:sz w:val="19"/>
          <w:szCs w:val="19"/>
        </w:rPr>
        <w:t>:</w:t>
      </w:r>
      <w:r w:rsidR="006667D8" w:rsidRPr="00E3203C">
        <w:rPr>
          <w:sz w:val="19"/>
          <w:szCs w:val="19"/>
        </w:rPr>
        <w:tab/>
      </w:r>
      <w:r w:rsidR="006667D8" w:rsidRPr="00E3203C">
        <w:rPr>
          <w:sz w:val="19"/>
          <w:szCs w:val="19"/>
        </w:rPr>
        <w:tab/>
      </w:r>
      <w:r w:rsidR="005126C0" w:rsidRPr="00E3203C">
        <w:rPr>
          <w:sz w:val="19"/>
          <w:szCs w:val="19"/>
        </w:rPr>
        <w:t>237-574-9</w:t>
      </w:r>
    </w:p>
    <w:p w:rsidR="005126C0" w:rsidRPr="00E3203C" w:rsidRDefault="005126C0" w:rsidP="00815038">
      <w:pPr>
        <w:ind w:firstLine="720"/>
        <w:jc w:val="both"/>
        <w:rPr>
          <w:sz w:val="19"/>
          <w:szCs w:val="19"/>
        </w:rPr>
      </w:pPr>
    </w:p>
    <w:p w:rsidR="000D0A0D" w:rsidRPr="00E3203C" w:rsidRDefault="000D0A0D" w:rsidP="000C3FE6">
      <w:pPr>
        <w:ind w:firstLine="720"/>
        <w:jc w:val="both"/>
        <w:rPr>
          <w:sz w:val="19"/>
          <w:szCs w:val="19"/>
        </w:rPr>
      </w:pPr>
      <w:r w:rsidRPr="00E3203C">
        <w:rPr>
          <w:b/>
          <w:sz w:val="19"/>
          <w:szCs w:val="19"/>
        </w:rPr>
        <w:t>Kimyasal adı:</w:t>
      </w:r>
      <w:r w:rsidRPr="00E3203C">
        <w:rPr>
          <w:sz w:val="19"/>
          <w:szCs w:val="19"/>
        </w:rPr>
        <w:tab/>
      </w:r>
      <w:r w:rsidRPr="00E3203C">
        <w:rPr>
          <w:sz w:val="19"/>
          <w:szCs w:val="19"/>
        </w:rPr>
        <w:tab/>
        <w:t>Pentapotasyum trifosfat</w:t>
      </w:r>
      <w:r w:rsidR="000C3FE6" w:rsidRPr="00E3203C">
        <w:rPr>
          <w:sz w:val="19"/>
          <w:szCs w:val="19"/>
        </w:rPr>
        <w:t xml:space="preserve">; </w:t>
      </w:r>
      <w:r w:rsidRPr="00E3203C">
        <w:rPr>
          <w:sz w:val="19"/>
          <w:szCs w:val="19"/>
        </w:rPr>
        <w:t>Pentapotasyum tripolifosfat</w:t>
      </w:r>
    </w:p>
    <w:p w:rsidR="005126C0" w:rsidRPr="00E3203C" w:rsidRDefault="005126C0" w:rsidP="00815038">
      <w:pPr>
        <w:jc w:val="both"/>
        <w:rPr>
          <w:sz w:val="19"/>
          <w:szCs w:val="19"/>
        </w:rPr>
      </w:pPr>
    </w:p>
    <w:p w:rsidR="000D0A0D" w:rsidRPr="00E3203C" w:rsidRDefault="000D0A0D" w:rsidP="00815038">
      <w:pPr>
        <w:ind w:firstLine="720"/>
        <w:jc w:val="both"/>
        <w:rPr>
          <w:sz w:val="19"/>
          <w:szCs w:val="19"/>
          <w:vertAlign w:val="subscript"/>
        </w:rPr>
      </w:pPr>
      <w:r w:rsidRPr="00E3203C">
        <w:rPr>
          <w:b/>
          <w:sz w:val="19"/>
          <w:szCs w:val="19"/>
        </w:rPr>
        <w:t>Kimyasal formülü:</w:t>
      </w:r>
      <w:r w:rsidRPr="00E3203C">
        <w:rPr>
          <w:sz w:val="19"/>
          <w:szCs w:val="19"/>
        </w:rPr>
        <w:tab/>
        <w:t>K</w:t>
      </w:r>
      <w:r w:rsidRPr="00E3203C">
        <w:rPr>
          <w:sz w:val="19"/>
          <w:szCs w:val="19"/>
          <w:vertAlign w:val="subscript"/>
        </w:rPr>
        <w:t>5</w:t>
      </w:r>
      <w:r w:rsidRPr="00E3203C">
        <w:rPr>
          <w:sz w:val="19"/>
          <w:szCs w:val="19"/>
        </w:rPr>
        <w:t>O</w:t>
      </w:r>
      <w:r w:rsidRPr="00E3203C">
        <w:rPr>
          <w:sz w:val="19"/>
          <w:szCs w:val="19"/>
          <w:vertAlign w:val="subscript"/>
        </w:rPr>
        <w:t>10</w:t>
      </w:r>
      <w:r w:rsidRPr="00E3203C">
        <w:rPr>
          <w:sz w:val="19"/>
          <w:szCs w:val="19"/>
        </w:rPr>
        <w:t>P</w:t>
      </w:r>
      <w:r w:rsidRPr="00E3203C">
        <w:rPr>
          <w:sz w:val="19"/>
          <w:szCs w:val="19"/>
          <w:vertAlign w:val="subscript"/>
        </w:rPr>
        <w:t>3</w:t>
      </w:r>
    </w:p>
    <w:p w:rsidR="005126C0" w:rsidRPr="00E3203C" w:rsidRDefault="005126C0" w:rsidP="00815038">
      <w:pPr>
        <w:ind w:firstLine="720"/>
        <w:jc w:val="both"/>
        <w:rPr>
          <w:sz w:val="19"/>
          <w:szCs w:val="19"/>
        </w:rPr>
      </w:pPr>
    </w:p>
    <w:p w:rsidR="000D0A0D" w:rsidRPr="00E3203C" w:rsidRDefault="001016C5" w:rsidP="00815038">
      <w:pPr>
        <w:ind w:firstLine="720"/>
        <w:jc w:val="both"/>
        <w:rPr>
          <w:sz w:val="19"/>
          <w:szCs w:val="19"/>
        </w:rPr>
      </w:pPr>
      <w:r w:rsidRPr="00E3203C">
        <w:rPr>
          <w:b/>
          <w:sz w:val="19"/>
          <w:szCs w:val="19"/>
        </w:rPr>
        <w:t>Molekül ağırlığı</w:t>
      </w:r>
      <w:r w:rsidR="000D0A0D" w:rsidRPr="00E3203C">
        <w:rPr>
          <w:b/>
          <w:sz w:val="19"/>
          <w:szCs w:val="19"/>
        </w:rPr>
        <w:t>:</w:t>
      </w:r>
      <w:r w:rsidR="000C3FE6" w:rsidRPr="00E3203C">
        <w:rPr>
          <w:sz w:val="19"/>
          <w:szCs w:val="19"/>
        </w:rPr>
        <w:tab/>
      </w:r>
      <w:r w:rsidR="000C3FE6" w:rsidRPr="00E3203C">
        <w:rPr>
          <w:sz w:val="19"/>
          <w:szCs w:val="19"/>
        </w:rPr>
        <w:tab/>
        <w:t>448,</w:t>
      </w:r>
      <w:r w:rsidR="000D0A0D" w:rsidRPr="00E3203C">
        <w:rPr>
          <w:sz w:val="19"/>
          <w:szCs w:val="19"/>
        </w:rPr>
        <w:t>42</w:t>
      </w:r>
    </w:p>
    <w:p w:rsidR="005126C0" w:rsidRPr="00E3203C" w:rsidRDefault="005126C0" w:rsidP="00815038">
      <w:pPr>
        <w:ind w:firstLine="720"/>
        <w:jc w:val="both"/>
        <w:rPr>
          <w:sz w:val="19"/>
          <w:szCs w:val="19"/>
        </w:rPr>
      </w:pPr>
    </w:p>
    <w:p w:rsidR="000D0A0D" w:rsidRPr="00E3203C" w:rsidRDefault="000D0A0D" w:rsidP="00815038">
      <w:pPr>
        <w:ind w:left="2835" w:hanging="2115"/>
        <w:jc w:val="both"/>
        <w:rPr>
          <w:sz w:val="19"/>
          <w:szCs w:val="19"/>
        </w:rPr>
      </w:pPr>
      <w:r w:rsidRPr="00E3203C">
        <w:rPr>
          <w:b/>
          <w:sz w:val="19"/>
          <w:szCs w:val="19"/>
        </w:rPr>
        <w:t>Analiz:</w:t>
      </w:r>
      <w:r w:rsidR="005126C0" w:rsidRPr="00E3203C">
        <w:rPr>
          <w:sz w:val="19"/>
          <w:szCs w:val="19"/>
        </w:rPr>
        <w:tab/>
      </w:r>
      <w:r w:rsidR="000C3FE6" w:rsidRPr="00E3203C">
        <w:rPr>
          <w:sz w:val="19"/>
          <w:szCs w:val="19"/>
        </w:rPr>
        <w:t>Susuz bazda içeriği %85’te</w:t>
      </w:r>
      <w:r w:rsidRPr="00E3203C">
        <w:rPr>
          <w:sz w:val="19"/>
          <w:szCs w:val="19"/>
        </w:rPr>
        <w:t xml:space="preserve">n az olmamalıdır. </w:t>
      </w:r>
    </w:p>
    <w:p w:rsidR="000D0A0D" w:rsidRPr="00E3203C" w:rsidRDefault="000D0A0D" w:rsidP="00815038">
      <w:pPr>
        <w:ind w:left="2880" w:hanging="48"/>
        <w:jc w:val="both"/>
        <w:rPr>
          <w:sz w:val="19"/>
          <w:szCs w:val="19"/>
        </w:rPr>
      </w:pPr>
      <w:r w:rsidRPr="00E3203C">
        <w:rPr>
          <w:sz w:val="19"/>
          <w:szCs w:val="19"/>
        </w:rPr>
        <w:t>P</w:t>
      </w:r>
      <w:r w:rsidRPr="00E3203C">
        <w:rPr>
          <w:sz w:val="19"/>
          <w:szCs w:val="19"/>
          <w:vertAlign w:val="subscript"/>
        </w:rPr>
        <w:t>2</w:t>
      </w:r>
      <w:r w:rsidRPr="00E3203C">
        <w:rPr>
          <w:sz w:val="19"/>
          <w:szCs w:val="19"/>
        </w:rPr>
        <w:t>O</w:t>
      </w:r>
      <w:r w:rsidRPr="00E3203C">
        <w:rPr>
          <w:sz w:val="19"/>
          <w:szCs w:val="19"/>
          <w:vertAlign w:val="subscript"/>
        </w:rPr>
        <w:t>5</w:t>
      </w:r>
      <w:r w:rsidR="001C78CE" w:rsidRPr="00E3203C">
        <w:rPr>
          <w:sz w:val="19"/>
          <w:szCs w:val="19"/>
        </w:rPr>
        <w:t xml:space="preserve"> </w:t>
      </w:r>
      <w:r w:rsidRPr="00E3203C">
        <w:rPr>
          <w:sz w:val="19"/>
          <w:szCs w:val="19"/>
        </w:rPr>
        <w:t>içeriği</w:t>
      </w:r>
      <w:r w:rsidR="005126C0" w:rsidRPr="00E3203C">
        <w:rPr>
          <w:sz w:val="19"/>
          <w:szCs w:val="19"/>
        </w:rPr>
        <w:t>,</w:t>
      </w:r>
      <w:r w:rsidR="005126C0" w:rsidRPr="00E3203C">
        <w:rPr>
          <w:b/>
          <w:sz w:val="19"/>
          <w:szCs w:val="19"/>
        </w:rPr>
        <w:t xml:space="preserve"> </w:t>
      </w:r>
      <w:r w:rsidR="000C3FE6" w:rsidRPr="00E3203C">
        <w:rPr>
          <w:sz w:val="19"/>
          <w:szCs w:val="19"/>
        </w:rPr>
        <w:t>%46,5’ten az ve %</w:t>
      </w:r>
      <w:r w:rsidRPr="00E3203C">
        <w:rPr>
          <w:sz w:val="19"/>
          <w:szCs w:val="19"/>
        </w:rPr>
        <w:t>48’den fazla olmamalıdır.</w:t>
      </w:r>
    </w:p>
    <w:p w:rsidR="000D0A0D" w:rsidRPr="00E3203C" w:rsidRDefault="000D0A0D" w:rsidP="00815038">
      <w:pPr>
        <w:jc w:val="both"/>
        <w:rPr>
          <w:b/>
          <w:sz w:val="19"/>
          <w:szCs w:val="19"/>
        </w:rPr>
      </w:pPr>
    </w:p>
    <w:p w:rsidR="000D0A0D" w:rsidRPr="00E3203C" w:rsidRDefault="000D0A0D" w:rsidP="00815038">
      <w:pPr>
        <w:jc w:val="both"/>
        <w:rPr>
          <w:sz w:val="19"/>
          <w:szCs w:val="19"/>
        </w:rPr>
      </w:pPr>
      <w:r w:rsidRPr="00E3203C">
        <w:rPr>
          <w:b/>
          <w:sz w:val="19"/>
          <w:szCs w:val="19"/>
          <w:u w:val="single"/>
        </w:rPr>
        <w:t>Tanımlama:</w:t>
      </w:r>
      <w:r w:rsidRPr="00E3203C">
        <w:rPr>
          <w:sz w:val="19"/>
          <w:szCs w:val="19"/>
        </w:rPr>
        <w:tab/>
      </w:r>
      <w:r w:rsidRPr="00E3203C">
        <w:rPr>
          <w:sz w:val="19"/>
          <w:szCs w:val="19"/>
        </w:rPr>
        <w:tab/>
      </w:r>
      <w:r w:rsidRPr="00E3203C">
        <w:rPr>
          <w:sz w:val="19"/>
          <w:szCs w:val="19"/>
        </w:rPr>
        <w:tab/>
        <w:t xml:space="preserve">Beyaz, </w:t>
      </w:r>
      <w:r w:rsidR="000C3FE6" w:rsidRPr="00E3203C">
        <w:rPr>
          <w:sz w:val="19"/>
          <w:szCs w:val="19"/>
        </w:rPr>
        <w:t xml:space="preserve">çok </w:t>
      </w:r>
      <w:r w:rsidR="005377E2">
        <w:rPr>
          <w:sz w:val="19"/>
          <w:szCs w:val="19"/>
        </w:rPr>
        <w:t>higroskopik toz veya granüller</w:t>
      </w:r>
    </w:p>
    <w:p w:rsidR="000D0A0D" w:rsidRPr="00E3203C" w:rsidRDefault="000D0A0D" w:rsidP="00815038">
      <w:pPr>
        <w:jc w:val="both"/>
        <w:rPr>
          <w:b/>
          <w:sz w:val="19"/>
          <w:szCs w:val="19"/>
        </w:rPr>
      </w:pPr>
    </w:p>
    <w:p w:rsidR="000D0A0D" w:rsidRPr="00E3203C" w:rsidRDefault="00BA669C" w:rsidP="00815038">
      <w:pPr>
        <w:jc w:val="both"/>
        <w:rPr>
          <w:b/>
          <w:sz w:val="19"/>
          <w:szCs w:val="19"/>
          <w:u w:val="single"/>
        </w:rPr>
      </w:pPr>
      <w:r>
        <w:rPr>
          <w:b/>
          <w:sz w:val="19"/>
          <w:szCs w:val="19"/>
          <w:u w:val="single"/>
        </w:rPr>
        <w:t>İdentifikasyon</w:t>
      </w:r>
      <w:r w:rsidR="000D0A0D" w:rsidRPr="00E3203C">
        <w:rPr>
          <w:b/>
          <w:sz w:val="19"/>
          <w:szCs w:val="19"/>
          <w:u w:val="single"/>
        </w:rPr>
        <w:t>:</w:t>
      </w:r>
    </w:p>
    <w:p w:rsidR="005126C0" w:rsidRPr="00E3203C" w:rsidRDefault="005126C0" w:rsidP="00815038">
      <w:pPr>
        <w:jc w:val="both"/>
        <w:rPr>
          <w:b/>
          <w:sz w:val="19"/>
          <w:szCs w:val="19"/>
          <w:u w:val="single"/>
        </w:rPr>
      </w:pPr>
    </w:p>
    <w:p w:rsidR="000D0A0D" w:rsidRPr="00E3203C" w:rsidRDefault="000D0A0D" w:rsidP="00815038">
      <w:pPr>
        <w:jc w:val="both"/>
        <w:rPr>
          <w:sz w:val="19"/>
          <w:szCs w:val="19"/>
        </w:rPr>
      </w:pPr>
      <w:r w:rsidRPr="00E3203C">
        <w:rPr>
          <w:sz w:val="19"/>
          <w:szCs w:val="19"/>
        </w:rPr>
        <w:t xml:space="preserve"> </w:t>
      </w:r>
      <w:r w:rsidRPr="00E3203C">
        <w:rPr>
          <w:sz w:val="19"/>
          <w:szCs w:val="19"/>
        </w:rPr>
        <w:tab/>
      </w:r>
      <w:r w:rsidRPr="00E3203C">
        <w:rPr>
          <w:b/>
          <w:sz w:val="19"/>
          <w:szCs w:val="19"/>
        </w:rPr>
        <w:t>Çözünürlük:</w:t>
      </w:r>
      <w:r w:rsidRPr="00E3203C">
        <w:rPr>
          <w:sz w:val="19"/>
          <w:szCs w:val="19"/>
        </w:rPr>
        <w:tab/>
      </w:r>
      <w:r w:rsidRPr="00E3203C">
        <w:rPr>
          <w:sz w:val="19"/>
          <w:szCs w:val="19"/>
        </w:rPr>
        <w:tab/>
        <w:t>Suda çok çözünür.</w:t>
      </w:r>
    </w:p>
    <w:p w:rsidR="005126C0" w:rsidRPr="00E3203C" w:rsidRDefault="005126C0" w:rsidP="00815038">
      <w:pPr>
        <w:jc w:val="both"/>
        <w:rPr>
          <w:sz w:val="19"/>
          <w:szCs w:val="19"/>
        </w:rPr>
      </w:pPr>
    </w:p>
    <w:p w:rsidR="005126C0" w:rsidRPr="00E3203C" w:rsidRDefault="000D0A0D" w:rsidP="00815038">
      <w:pPr>
        <w:jc w:val="both"/>
        <w:rPr>
          <w:sz w:val="19"/>
          <w:szCs w:val="19"/>
        </w:rPr>
      </w:pPr>
      <w:r w:rsidRPr="00E3203C">
        <w:rPr>
          <w:sz w:val="19"/>
          <w:szCs w:val="19"/>
        </w:rPr>
        <w:tab/>
      </w:r>
      <w:r w:rsidRPr="00E3203C">
        <w:rPr>
          <w:b/>
          <w:sz w:val="19"/>
          <w:szCs w:val="19"/>
        </w:rPr>
        <w:t xml:space="preserve">Potasyum </w:t>
      </w:r>
      <w:r w:rsidR="005126C0" w:rsidRPr="00E3203C">
        <w:rPr>
          <w:b/>
          <w:sz w:val="19"/>
          <w:szCs w:val="19"/>
        </w:rPr>
        <w:t>testi:</w:t>
      </w:r>
      <w:r w:rsidR="005126C0" w:rsidRPr="00E3203C">
        <w:rPr>
          <w:b/>
          <w:sz w:val="19"/>
          <w:szCs w:val="19"/>
        </w:rPr>
        <w:tab/>
      </w:r>
      <w:r w:rsidR="005126C0" w:rsidRPr="00E3203C">
        <w:rPr>
          <w:b/>
          <w:sz w:val="19"/>
          <w:szCs w:val="19"/>
        </w:rPr>
        <w:tab/>
      </w:r>
      <w:r w:rsidR="005126C0" w:rsidRPr="00E3203C">
        <w:rPr>
          <w:sz w:val="19"/>
          <w:szCs w:val="19"/>
        </w:rPr>
        <w:t>Testi geçer.</w:t>
      </w:r>
    </w:p>
    <w:p w:rsidR="005126C0" w:rsidRPr="00E3203C" w:rsidRDefault="005126C0" w:rsidP="00815038">
      <w:pPr>
        <w:jc w:val="both"/>
        <w:rPr>
          <w:sz w:val="19"/>
          <w:szCs w:val="19"/>
        </w:rPr>
      </w:pPr>
    </w:p>
    <w:p w:rsidR="005126C0" w:rsidRPr="00E3203C" w:rsidRDefault="005126C0" w:rsidP="00815038">
      <w:pPr>
        <w:ind w:firstLine="708"/>
        <w:jc w:val="both"/>
        <w:rPr>
          <w:sz w:val="19"/>
          <w:szCs w:val="19"/>
        </w:rPr>
      </w:pPr>
      <w:r w:rsidRPr="00E3203C">
        <w:rPr>
          <w:b/>
          <w:sz w:val="19"/>
          <w:szCs w:val="19"/>
        </w:rPr>
        <w:t>F</w:t>
      </w:r>
      <w:r w:rsidR="000D0A0D" w:rsidRPr="00E3203C">
        <w:rPr>
          <w:b/>
          <w:sz w:val="19"/>
          <w:szCs w:val="19"/>
        </w:rPr>
        <w:t xml:space="preserve">osfat </w:t>
      </w:r>
      <w:r w:rsidRPr="00E3203C">
        <w:rPr>
          <w:b/>
          <w:sz w:val="19"/>
          <w:szCs w:val="19"/>
        </w:rPr>
        <w:t>testi:</w:t>
      </w:r>
      <w:r w:rsidRPr="00E3203C">
        <w:rPr>
          <w:b/>
          <w:sz w:val="19"/>
          <w:szCs w:val="19"/>
        </w:rPr>
        <w:tab/>
      </w:r>
      <w:r w:rsidRPr="00E3203C">
        <w:rPr>
          <w:b/>
          <w:sz w:val="19"/>
          <w:szCs w:val="19"/>
        </w:rPr>
        <w:tab/>
      </w:r>
      <w:r w:rsidRPr="00E3203C">
        <w:rPr>
          <w:sz w:val="19"/>
          <w:szCs w:val="19"/>
        </w:rPr>
        <w:t>Testi geçer.</w:t>
      </w:r>
    </w:p>
    <w:p w:rsidR="005126C0" w:rsidRPr="00E3203C" w:rsidRDefault="005126C0" w:rsidP="00815038">
      <w:pPr>
        <w:ind w:firstLine="708"/>
        <w:jc w:val="both"/>
        <w:rPr>
          <w:b/>
          <w:sz w:val="19"/>
          <w:szCs w:val="19"/>
        </w:rPr>
      </w:pPr>
    </w:p>
    <w:p w:rsidR="000D0A0D" w:rsidRPr="00E3203C" w:rsidRDefault="005126C0" w:rsidP="00815038">
      <w:pPr>
        <w:ind w:firstLine="708"/>
        <w:jc w:val="both"/>
        <w:rPr>
          <w:sz w:val="19"/>
          <w:szCs w:val="19"/>
        </w:rPr>
      </w:pPr>
      <w:r w:rsidRPr="00E3203C">
        <w:rPr>
          <w:b/>
          <w:sz w:val="19"/>
          <w:szCs w:val="19"/>
        </w:rPr>
        <w:t>pH</w:t>
      </w:r>
      <w:r w:rsidR="000D0A0D" w:rsidRPr="00E3203C">
        <w:rPr>
          <w:b/>
          <w:sz w:val="19"/>
          <w:szCs w:val="19"/>
        </w:rPr>
        <w:t>:</w:t>
      </w:r>
      <w:r w:rsidR="000D0A0D" w:rsidRPr="00E3203C">
        <w:rPr>
          <w:sz w:val="19"/>
          <w:szCs w:val="19"/>
        </w:rPr>
        <w:tab/>
      </w:r>
      <w:r w:rsidRPr="00E3203C">
        <w:rPr>
          <w:sz w:val="19"/>
          <w:szCs w:val="19"/>
        </w:rPr>
        <w:tab/>
      </w:r>
      <w:r w:rsidRPr="00E3203C">
        <w:rPr>
          <w:sz w:val="19"/>
          <w:szCs w:val="19"/>
        </w:rPr>
        <w:tab/>
      </w:r>
      <w:r w:rsidR="00A34009" w:rsidRPr="00E3203C">
        <w:rPr>
          <w:sz w:val="19"/>
          <w:szCs w:val="19"/>
        </w:rPr>
        <w:t>9,2- 10,</w:t>
      </w:r>
      <w:r w:rsidR="000D0A0D" w:rsidRPr="00E3203C">
        <w:rPr>
          <w:sz w:val="19"/>
          <w:szCs w:val="19"/>
        </w:rPr>
        <w:t>5</w:t>
      </w:r>
      <w:r w:rsidR="00A34009" w:rsidRPr="00E3203C">
        <w:rPr>
          <w:sz w:val="19"/>
          <w:szCs w:val="19"/>
        </w:rPr>
        <w:t xml:space="preserve"> arasındadır</w:t>
      </w:r>
      <w:r w:rsidRPr="00E3203C">
        <w:rPr>
          <w:b/>
          <w:sz w:val="19"/>
          <w:szCs w:val="19"/>
        </w:rPr>
        <w:t xml:space="preserve"> </w:t>
      </w:r>
      <w:r w:rsidR="00A34009" w:rsidRPr="00E3203C">
        <w:rPr>
          <w:sz w:val="19"/>
          <w:szCs w:val="19"/>
        </w:rPr>
        <w:t>(%</w:t>
      </w:r>
      <w:r w:rsidRPr="00E3203C">
        <w:rPr>
          <w:sz w:val="19"/>
          <w:szCs w:val="19"/>
        </w:rPr>
        <w:t>1’lik çözelti)</w:t>
      </w:r>
      <w:r w:rsidR="005377E2">
        <w:rPr>
          <w:sz w:val="19"/>
          <w:szCs w:val="19"/>
        </w:rPr>
        <w:t>.</w:t>
      </w:r>
    </w:p>
    <w:p w:rsidR="000D0A0D" w:rsidRPr="00E3203C" w:rsidRDefault="000D0A0D" w:rsidP="00815038">
      <w:pPr>
        <w:jc w:val="both"/>
        <w:rPr>
          <w:b/>
          <w:sz w:val="19"/>
          <w:szCs w:val="19"/>
        </w:rPr>
      </w:pPr>
    </w:p>
    <w:p w:rsidR="000D0A0D" w:rsidRPr="00E3203C" w:rsidRDefault="000D0A0D" w:rsidP="00815038">
      <w:pPr>
        <w:jc w:val="both"/>
        <w:rPr>
          <w:b/>
          <w:sz w:val="19"/>
          <w:szCs w:val="19"/>
          <w:u w:val="single"/>
        </w:rPr>
      </w:pPr>
      <w:r w:rsidRPr="00E3203C">
        <w:rPr>
          <w:b/>
          <w:sz w:val="19"/>
          <w:szCs w:val="19"/>
          <w:u w:val="single"/>
        </w:rPr>
        <w:t>Saflık:</w:t>
      </w:r>
    </w:p>
    <w:p w:rsidR="005126C0" w:rsidRPr="00E3203C" w:rsidRDefault="005126C0" w:rsidP="00815038">
      <w:pPr>
        <w:jc w:val="both"/>
        <w:rPr>
          <w:b/>
          <w:sz w:val="19"/>
          <w:szCs w:val="19"/>
          <w:u w:val="single"/>
        </w:rPr>
      </w:pPr>
    </w:p>
    <w:p w:rsidR="000D0A0D" w:rsidRPr="00E3203C" w:rsidRDefault="000D0A0D" w:rsidP="00815038">
      <w:pPr>
        <w:ind w:left="2880" w:hanging="2160"/>
        <w:jc w:val="both"/>
        <w:rPr>
          <w:sz w:val="19"/>
          <w:szCs w:val="19"/>
        </w:rPr>
      </w:pPr>
      <w:r w:rsidRPr="00E3203C">
        <w:rPr>
          <w:b/>
          <w:sz w:val="19"/>
          <w:szCs w:val="19"/>
        </w:rPr>
        <w:t>Yakma kaybı:</w:t>
      </w:r>
      <w:r w:rsidR="00A34009" w:rsidRPr="00E3203C">
        <w:rPr>
          <w:sz w:val="19"/>
          <w:szCs w:val="19"/>
        </w:rPr>
        <w:t xml:space="preserve"> </w:t>
      </w:r>
      <w:r w:rsidR="00A34009" w:rsidRPr="00E3203C">
        <w:rPr>
          <w:sz w:val="19"/>
          <w:szCs w:val="19"/>
        </w:rPr>
        <w:tab/>
        <w:t>%0,4’t</w:t>
      </w:r>
      <w:r w:rsidRPr="00E3203C">
        <w:rPr>
          <w:sz w:val="19"/>
          <w:szCs w:val="19"/>
        </w:rPr>
        <w:t xml:space="preserve">en fazla olmamalıdır (105 ºC’de 4 saat, </w:t>
      </w:r>
      <w:r w:rsidR="00A34009" w:rsidRPr="00E3203C">
        <w:rPr>
          <w:sz w:val="19"/>
          <w:szCs w:val="19"/>
        </w:rPr>
        <w:t>sonra</w:t>
      </w:r>
      <w:r w:rsidRPr="00E3203C">
        <w:rPr>
          <w:sz w:val="19"/>
          <w:szCs w:val="19"/>
        </w:rPr>
        <w:t xml:space="preserve"> 550 ºC’de 30 dakika).</w:t>
      </w:r>
    </w:p>
    <w:p w:rsidR="005126C0" w:rsidRPr="00E3203C" w:rsidRDefault="005126C0" w:rsidP="00815038">
      <w:pPr>
        <w:ind w:left="2880" w:hanging="2160"/>
        <w:jc w:val="both"/>
        <w:rPr>
          <w:b/>
          <w:sz w:val="19"/>
          <w:szCs w:val="19"/>
        </w:rPr>
      </w:pPr>
    </w:p>
    <w:p w:rsidR="005126C0" w:rsidRPr="00E3203C" w:rsidRDefault="000D0A0D" w:rsidP="00815038">
      <w:pPr>
        <w:ind w:firstLine="720"/>
        <w:jc w:val="both"/>
        <w:rPr>
          <w:b/>
          <w:sz w:val="19"/>
          <w:szCs w:val="19"/>
        </w:rPr>
      </w:pPr>
      <w:r w:rsidRPr="00E3203C">
        <w:rPr>
          <w:b/>
          <w:sz w:val="19"/>
          <w:szCs w:val="19"/>
        </w:rPr>
        <w:t>Suda çözünmeyen</w:t>
      </w:r>
    </w:p>
    <w:p w:rsidR="000D0A0D" w:rsidRPr="00E3203C" w:rsidRDefault="000D0A0D" w:rsidP="00815038">
      <w:pPr>
        <w:ind w:firstLine="720"/>
        <w:jc w:val="both"/>
        <w:rPr>
          <w:sz w:val="19"/>
          <w:szCs w:val="19"/>
        </w:rPr>
      </w:pPr>
      <w:r w:rsidRPr="00E3203C">
        <w:rPr>
          <w:b/>
          <w:sz w:val="19"/>
          <w:szCs w:val="19"/>
        </w:rPr>
        <w:t>madde:</w:t>
      </w:r>
      <w:r w:rsidRPr="00E3203C">
        <w:rPr>
          <w:sz w:val="19"/>
          <w:szCs w:val="19"/>
        </w:rPr>
        <w:tab/>
      </w:r>
      <w:r w:rsidR="005126C0" w:rsidRPr="00E3203C">
        <w:rPr>
          <w:b/>
          <w:sz w:val="19"/>
          <w:szCs w:val="19"/>
        </w:rPr>
        <w:tab/>
      </w:r>
      <w:r w:rsidR="005126C0" w:rsidRPr="00E3203C">
        <w:rPr>
          <w:b/>
          <w:sz w:val="19"/>
          <w:szCs w:val="19"/>
        </w:rPr>
        <w:tab/>
      </w:r>
      <w:r w:rsidR="00A34009" w:rsidRPr="00E3203C">
        <w:rPr>
          <w:sz w:val="19"/>
          <w:szCs w:val="19"/>
        </w:rPr>
        <w:t>%</w:t>
      </w:r>
      <w:r w:rsidRPr="00E3203C">
        <w:rPr>
          <w:sz w:val="19"/>
          <w:szCs w:val="19"/>
        </w:rPr>
        <w:t>2’den fazla olmamalıdır.</w:t>
      </w:r>
    </w:p>
    <w:p w:rsidR="005126C0" w:rsidRPr="00E3203C" w:rsidRDefault="005126C0" w:rsidP="00815038">
      <w:pPr>
        <w:ind w:firstLine="720"/>
        <w:jc w:val="both"/>
        <w:rPr>
          <w:b/>
          <w:sz w:val="19"/>
          <w:szCs w:val="19"/>
        </w:rPr>
      </w:pPr>
    </w:p>
    <w:p w:rsidR="005126C0" w:rsidRPr="00E3203C" w:rsidRDefault="000D0A0D" w:rsidP="00815038">
      <w:pPr>
        <w:ind w:firstLine="720"/>
        <w:jc w:val="both"/>
        <w:rPr>
          <w:sz w:val="19"/>
          <w:szCs w:val="19"/>
        </w:rPr>
      </w:pPr>
      <w:r w:rsidRPr="00E3203C">
        <w:rPr>
          <w:b/>
          <w:sz w:val="19"/>
          <w:szCs w:val="19"/>
        </w:rPr>
        <w:t>Florür:</w:t>
      </w:r>
      <w:r w:rsidRPr="00E3203C">
        <w:rPr>
          <w:sz w:val="19"/>
          <w:szCs w:val="19"/>
        </w:rPr>
        <w:tab/>
      </w:r>
      <w:r w:rsidRPr="00E3203C">
        <w:rPr>
          <w:sz w:val="19"/>
          <w:szCs w:val="19"/>
        </w:rPr>
        <w:tab/>
      </w:r>
      <w:r w:rsidRPr="00E3203C">
        <w:rPr>
          <w:sz w:val="19"/>
          <w:szCs w:val="19"/>
        </w:rPr>
        <w:tab/>
        <w:t xml:space="preserve">Flor cinsinden </w:t>
      </w:r>
      <w:r w:rsidR="00E210EE" w:rsidRPr="00E3203C">
        <w:rPr>
          <w:rFonts w:eastAsia="Calibri"/>
          <w:sz w:val="19"/>
          <w:szCs w:val="19"/>
          <w:lang w:val="de-DE" w:eastAsia="en-US"/>
        </w:rPr>
        <w:t xml:space="preserve">ifade edilen </w:t>
      </w:r>
      <w:r w:rsidRPr="00E3203C">
        <w:rPr>
          <w:sz w:val="19"/>
          <w:szCs w:val="19"/>
        </w:rPr>
        <w:t>10 mg/kg’dan fazla olmamalıdır.</w:t>
      </w:r>
    </w:p>
    <w:p w:rsidR="000D0A0D" w:rsidRPr="00E3203C" w:rsidRDefault="000D0A0D" w:rsidP="00815038">
      <w:pPr>
        <w:ind w:firstLine="720"/>
        <w:jc w:val="both"/>
        <w:rPr>
          <w:sz w:val="19"/>
          <w:szCs w:val="19"/>
        </w:rPr>
      </w:pPr>
      <w:r w:rsidRPr="00E3203C">
        <w:rPr>
          <w:sz w:val="19"/>
          <w:szCs w:val="19"/>
        </w:rPr>
        <w:tab/>
      </w:r>
      <w:r w:rsidRPr="00E3203C">
        <w:rPr>
          <w:sz w:val="19"/>
          <w:szCs w:val="19"/>
        </w:rPr>
        <w:tab/>
      </w:r>
      <w:r w:rsidRPr="00E3203C">
        <w:rPr>
          <w:sz w:val="19"/>
          <w:szCs w:val="19"/>
        </w:rPr>
        <w:tab/>
      </w: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5126C0" w:rsidRPr="00E3203C">
        <w:rPr>
          <w:rFonts w:eastAsia="Calibri"/>
          <w:sz w:val="19"/>
          <w:szCs w:val="19"/>
          <w:lang w:eastAsia="en-US"/>
        </w:rPr>
        <w:tab/>
      </w:r>
      <w:r w:rsidR="005126C0" w:rsidRPr="00E3203C">
        <w:rPr>
          <w:rFonts w:eastAsia="Calibri"/>
          <w:sz w:val="19"/>
          <w:szCs w:val="19"/>
          <w:lang w:eastAsia="en-US"/>
        </w:rPr>
        <w:tab/>
        <w:t>1</w:t>
      </w:r>
      <w:r w:rsidRPr="00E3203C">
        <w:rPr>
          <w:rFonts w:eastAsia="Calibri"/>
          <w:sz w:val="19"/>
          <w:szCs w:val="19"/>
          <w:lang w:eastAsia="en-US"/>
        </w:rPr>
        <w:t xml:space="preserve"> mg/kg’dan fazla olmamalıdır.</w:t>
      </w:r>
    </w:p>
    <w:p w:rsidR="005126C0" w:rsidRPr="00E3203C" w:rsidRDefault="005126C0"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Kadmiyum:</w:t>
      </w:r>
      <w:r w:rsidRPr="00E3203C">
        <w:rPr>
          <w:rFonts w:eastAsia="Calibri"/>
          <w:sz w:val="19"/>
          <w:szCs w:val="19"/>
          <w:lang w:eastAsia="en-US"/>
        </w:rPr>
        <w:tab/>
      </w:r>
      <w:r w:rsidRPr="00E3203C">
        <w:rPr>
          <w:rFonts w:eastAsia="Calibri"/>
          <w:sz w:val="19"/>
          <w:szCs w:val="19"/>
          <w:lang w:eastAsia="en-US"/>
        </w:rPr>
        <w:tab/>
        <w:t>1 mg/kg’dan fazla olmamalıdır.</w:t>
      </w:r>
    </w:p>
    <w:p w:rsidR="005126C0" w:rsidRPr="00E3203C" w:rsidRDefault="005126C0"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005126C0" w:rsidRPr="00E3203C">
        <w:rPr>
          <w:rFonts w:eastAsia="Calibri"/>
          <w:sz w:val="19"/>
          <w:szCs w:val="19"/>
          <w:lang w:eastAsia="en-US"/>
        </w:rPr>
        <w:tab/>
      </w:r>
      <w:r w:rsidR="005126C0" w:rsidRPr="00E3203C">
        <w:rPr>
          <w:rFonts w:eastAsia="Calibri"/>
          <w:sz w:val="19"/>
          <w:szCs w:val="19"/>
          <w:lang w:eastAsia="en-US"/>
        </w:rPr>
        <w:tab/>
      </w:r>
      <w:r w:rsidR="005126C0" w:rsidRPr="00E3203C">
        <w:rPr>
          <w:rFonts w:eastAsia="Calibri"/>
          <w:sz w:val="19"/>
          <w:szCs w:val="19"/>
          <w:lang w:eastAsia="en-US"/>
        </w:rPr>
        <w:tab/>
        <w:t>1</w:t>
      </w:r>
      <w:r w:rsidRPr="00E3203C">
        <w:rPr>
          <w:rFonts w:eastAsia="Calibri"/>
          <w:sz w:val="19"/>
          <w:szCs w:val="19"/>
          <w:lang w:eastAsia="en-US"/>
        </w:rPr>
        <w:t xml:space="preserve"> mg/kg’dan fazla olmamalıdır.</w:t>
      </w:r>
    </w:p>
    <w:p w:rsidR="005126C0" w:rsidRPr="00E3203C" w:rsidRDefault="005126C0"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5126C0" w:rsidRPr="00E3203C" w:rsidRDefault="005126C0" w:rsidP="00815038">
      <w:pPr>
        <w:ind w:firstLine="720"/>
        <w:jc w:val="both"/>
        <w:rPr>
          <w:rFonts w:eastAsia="Calibri"/>
          <w:sz w:val="19"/>
          <w:szCs w:val="19"/>
          <w:lang w:eastAsia="en-US"/>
        </w:rPr>
      </w:pPr>
    </w:p>
    <w:p w:rsidR="000D0A0D" w:rsidRPr="00E3203C" w:rsidRDefault="000D0A0D" w:rsidP="00815038">
      <w:pPr>
        <w:jc w:val="both"/>
        <w:rPr>
          <w:sz w:val="19"/>
          <w:szCs w:val="19"/>
        </w:rPr>
      </w:pPr>
    </w:p>
    <w:p w:rsidR="000D0A0D" w:rsidRPr="00E3203C" w:rsidRDefault="000D0A0D" w:rsidP="00815038">
      <w:pPr>
        <w:jc w:val="both"/>
        <w:rPr>
          <w:b/>
          <w:sz w:val="19"/>
          <w:szCs w:val="19"/>
          <w:u w:val="single"/>
        </w:rPr>
      </w:pPr>
      <w:r w:rsidRPr="00E3203C">
        <w:rPr>
          <w:b/>
          <w:sz w:val="19"/>
          <w:szCs w:val="19"/>
          <w:u w:val="single"/>
        </w:rPr>
        <w:t>E 452 (i) SODYUM POLİFOSFAT</w:t>
      </w:r>
    </w:p>
    <w:p w:rsidR="000D0A0D" w:rsidRPr="00E3203C" w:rsidRDefault="000D0A0D" w:rsidP="00815038">
      <w:pPr>
        <w:ind w:left="420"/>
        <w:jc w:val="both"/>
        <w:rPr>
          <w:sz w:val="19"/>
          <w:szCs w:val="19"/>
        </w:rPr>
      </w:pPr>
    </w:p>
    <w:p w:rsidR="000D0A0D" w:rsidRPr="00280883" w:rsidRDefault="000D0A0D" w:rsidP="00815038">
      <w:pPr>
        <w:ind w:left="420" w:hanging="420"/>
        <w:jc w:val="both"/>
        <w:rPr>
          <w:b/>
          <w:sz w:val="19"/>
          <w:szCs w:val="19"/>
          <w:u w:val="single"/>
        </w:rPr>
      </w:pPr>
      <w:r w:rsidRPr="00280883">
        <w:rPr>
          <w:b/>
          <w:sz w:val="19"/>
          <w:szCs w:val="19"/>
          <w:u w:val="single"/>
        </w:rPr>
        <w:t>1.</w:t>
      </w:r>
      <w:r w:rsidRPr="00280883">
        <w:rPr>
          <w:sz w:val="19"/>
          <w:szCs w:val="19"/>
          <w:u w:val="single"/>
        </w:rPr>
        <w:t xml:space="preserve"> </w:t>
      </w:r>
      <w:r w:rsidRPr="00280883">
        <w:rPr>
          <w:b/>
          <w:sz w:val="19"/>
          <w:szCs w:val="19"/>
          <w:u w:val="single"/>
        </w:rPr>
        <w:t>ÇÖZÜN</w:t>
      </w:r>
      <w:r w:rsidR="00036C57" w:rsidRPr="00280883">
        <w:rPr>
          <w:b/>
          <w:sz w:val="19"/>
          <w:szCs w:val="19"/>
          <w:u w:val="single"/>
        </w:rPr>
        <w:t>ÜR</w:t>
      </w:r>
      <w:r w:rsidRPr="00280883">
        <w:rPr>
          <w:b/>
          <w:sz w:val="19"/>
          <w:szCs w:val="19"/>
          <w:u w:val="single"/>
        </w:rPr>
        <w:t xml:space="preserve"> POLİFOSFAT</w:t>
      </w:r>
    </w:p>
    <w:p w:rsidR="000D0A0D" w:rsidRPr="00E3203C" w:rsidRDefault="000D0A0D" w:rsidP="00815038">
      <w:pPr>
        <w:jc w:val="both"/>
        <w:rPr>
          <w:sz w:val="19"/>
          <w:szCs w:val="19"/>
        </w:rPr>
      </w:pPr>
    </w:p>
    <w:p w:rsidR="000D0A0D" w:rsidRPr="00E3203C" w:rsidRDefault="00C003DB" w:rsidP="007E0D21">
      <w:pPr>
        <w:ind w:left="2832" w:hanging="2832"/>
        <w:jc w:val="both"/>
        <w:rPr>
          <w:sz w:val="19"/>
          <w:szCs w:val="19"/>
        </w:rPr>
      </w:pPr>
      <w:r w:rsidRPr="00E3203C">
        <w:rPr>
          <w:b/>
          <w:sz w:val="19"/>
          <w:szCs w:val="19"/>
          <w:u w:val="single"/>
        </w:rPr>
        <w:t>Eş anlamlılar</w:t>
      </w:r>
      <w:r w:rsidR="000D0A0D" w:rsidRPr="00E3203C">
        <w:rPr>
          <w:b/>
          <w:sz w:val="19"/>
          <w:szCs w:val="19"/>
          <w:u w:val="single"/>
        </w:rPr>
        <w:t>:</w:t>
      </w:r>
      <w:r w:rsidR="007E0D21" w:rsidRPr="00E3203C">
        <w:rPr>
          <w:sz w:val="19"/>
          <w:szCs w:val="19"/>
        </w:rPr>
        <w:tab/>
      </w:r>
      <w:r w:rsidR="000D0A0D" w:rsidRPr="00E3203C">
        <w:rPr>
          <w:sz w:val="19"/>
          <w:szCs w:val="19"/>
        </w:rPr>
        <w:t>Sodyum hekzametafosfat</w:t>
      </w:r>
      <w:r w:rsidR="007E0D21" w:rsidRPr="00E3203C">
        <w:rPr>
          <w:sz w:val="19"/>
          <w:szCs w:val="19"/>
        </w:rPr>
        <w:t xml:space="preserve">; </w:t>
      </w:r>
      <w:r w:rsidR="000D0A0D" w:rsidRPr="00E3203C">
        <w:rPr>
          <w:sz w:val="19"/>
          <w:szCs w:val="19"/>
        </w:rPr>
        <w:t>Sodyum tetrapolifosfat</w:t>
      </w:r>
      <w:r w:rsidR="007E0D21" w:rsidRPr="00E3203C">
        <w:rPr>
          <w:sz w:val="19"/>
          <w:szCs w:val="19"/>
        </w:rPr>
        <w:t xml:space="preserve">; </w:t>
      </w:r>
      <w:r w:rsidR="004252FD">
        <w:rPr>
          <w:sz w:val="19"/>
          <w:szCs w:val="19"/>
        </w:rPr>
        <w:t>Graham’s salt (</w:t>
      </w:r>
      <w:r w:rsidR="000D0A0D" w:rsidRPr="00E3203C">
        <w:rPr>
          <w:sz w:val="19"/>
          <w:szCs w:val="19"/>
        </w:rPr>
        <w:t>Graham tuzu</w:t>
      </w:r>
      <w:r w:rsidR="004252FD">
        <w:rPr>
          <w:sz w:val="19"/>
          <w:szCs w:val="19"/>
        </w:rPr>
        <w:t>)</w:t>
      </w:r>
      <w:r w:rsidR="007E0D21" w:rsidRPr="00E3203C">
        <w:rPr>
          <w:sz w:val="19"/>
          <w:szCs w:val="19"/>
        </w:rPr>
        <w:t xml:space="preserve">; Sodyum polifosfatlar, camsı; </w:t>
      </w:r>
      <w:r w:rsidR="000D0A0D" w:rsidRPr="00E3203C">
        <w:rPr>
          <w:sz w:val="19"/>
          <w:szCs w:val="19"/>
        </w:rPr>
        <w:t>Sodyum polimetafosfat</w:t>
      </w:r>
      <w:r w:rsidR="007E0D21" w:rsidRPr="00E3203C">
        <w:rPr>
          <w:sz w:val="19"/>
          <w:szCs w:val="19"/>
        </w:rPr>
        <w:t xml:space="preserve">; </w:t>
      </w:r>
      <w:r w:rsidR="000D0A0D" w:rsidRPr="00E3203C">
        <w:rPr>
          <w:sz w:val="19"/>
          <w:szCs w:val="19"/>
        </w:rPr>
        <w:t>Sodyum metafosfat</w:t>
      </w:r>
    </w:p>
    <w:p w:rsidR="000D0A0D" w:rsidRPr="00E3203C" w:rsidRDefault="000D0A0D" w:rsidP="00815038">
      <w:pPr>
        <w:ind w:left="2880" w:hanging="2880"/>
        <w:jc w:val="both"/>
        <w:rPr>
          <w:b/>
          <w:sz w:val="19"/>
          <w:szCs w:val="19"/>
        </w:rPr>
      </w:pPr>
    </w:p>
    <w:p w:rsidR="000D0A0D" w:rsidRPr="00E3203C" w:rsidRDefault="000D0A0D" w:rsidP="00815038">
      <w:pPr>
        <w:ind w:left="2880" w:hanging="2880"/>
        <w:jc w:val="both"/>
        <w:rPr>
          <w:sz w:val="19"/>
          <w:szCs w:val="19"/>
        </w:rPr>
      </w:pPr>
      <w:r w:rsidRPr="00E3203C">
        <w:rPr>
          <w:b/>
          <w:sz w:val="19"/>
          <w:szCs w:val="19"/>
          <w:u w:val="single"/>
        </w:rPr>
        <w:t>Tanım:</w:t>
      </w:r>
      <w:r w:rsidRPr="00E3203C">
        <w:rPr>
          <w:sz w:val="19"/>
          <w:szCs w:val="19"/>
        </w:rPr>
        <w:tab/>
        <w:t>Çözün</w:t>
      </w:r>
      <w:r w:rsidR="00036C57">
        <w:rPr>
          <w:sz w:val="19"/>
          <w:szCs w:val="19"/>
        </w:rPr>
        <w:t>ür</w:t>
      </w:r>
      <w:r w:rsidRPr="00E3203C">
        <w:rPr>
          <w:sz w:val="19"/>
          <w:szCs w:val="19"/>
        </w:rPr>
        <w:t xml:space="preserve"> sodyum polifosfatlar, sodyum ortofosfatlarının füzyon ve sonrasında dondurulması ile elde edilir. Bu bileşikler, Na</w:t>
      </w:r>
      <w:r w:rsidRPr="00E3203C">
        <w:rPr>
          <w:sz w:val="19"/>
          <w:szCs w:val="19"/>
          <w:vertAlign w:val="subscript"/>
        </w:rPr>
        <w:t>2</w:t>
      </w:r>
      <w:r w:rsidRPr="00E3203C">
        <w:rPr>
          <w:sz w:val="19"/>
          <w:szCs w:val="19"/>
        </w:rPr>
        <w:t>PO</w:t>
      </w:r>
      <w:r w:rsidRPr="00E3203C">
        <w:rPr>
          <w:sz w:val="19"/>
          <w:szCs w:val="19"/>
          <w:vertAlign w:val="subscript"/>
        </w:rPr>
        <w:t xml:space="preserve">4 </w:t>
      </w:r>
      <w:r w:rsidRPr="00E3203C">
        <w:rPr>
          <w:sz w:val="19"/>
          <w:szCs w:val="19"/>
        </w:rPr>
        <w:t>grupları</w:t>
      </w:r>
      <w:r w:rsidRPr="00E3203C">
        <w:rPr>
          <w:sz w:val="19"/>
          <w:szCs w:val="19"/>
          <w:vertAlign w:val="subscript"/>
        </w:rPr>
        <w:t xml:space="preserve"> </w:t>
      </w:r>
      <w:r w:rsidRPr="00E3203C">
        <w:rPr>
          <w:sz w:val="19"/>
          <w:szCs w:val="19"/>
        </w:rPr>
        <w:t xml:space="preserve">ile </w:t>
      </w:r>
      <w:r w:rsidR="00486FF6" w:rsidRPr="00E3203C">
        <w:rPr>
          <w:sz w:val="19"/>
          <w:szCs w:val="19"/>
        </w:rPr>
        <w:t>sonlandırılan</w:t>
      </w:r>
      <w:r w:rsidRPr="00E3203C">
        <w:rPr>
          <w:sz w:val="19"/>
          <w:szCs w:val="19"/>
        </w:rPr>
        <w:t>, (NaPO</w:t>
      </w:r>
      <w:r w:rsidRPr="00E3203C">
        <w:rPr>
          <w:sz w:val="19"/>
          <w:szCs w:val="19"/>
          <w:vertAlign w:val="subscript"/>
        </w:rPr>
        <w:t>3</w:t>
      </w:r>
      <w:r w:rsidRPr="00E3203C">
        <w:rPr>
          <w:sz w:val="19"/>
          <w:szCs w:val="19"/>
        </w:rPr>
        <w:t>)</w:t>
      </w:r>
      <w:r w:rsidRPr="00E3203C">
        <w:rPr>
          <w:sz w:val="19"/>
          <w:szCs w:val="19"/>
          <w:vertAlign w:val="subscript"/>
        </w:rPr>
        <w:t>x</w:t>
      </w:r>
      <w:r w:rsidRPr="00E3203C">
        <w:rPr>
          <w:sz w:val="19"/>
          <w:szCs w:val="19"/>
        </w:rPr>
        <w:t xml:space="preserve"> x ≥ 2 durumundaki lineer metafosfat birimleri zincirlerinden oluşan, pek çok şekilsiz, suda çözün</w:t>
      </w:r>
      <w:r w:rsidR="00036C57">
        <w:rPr>
          <w:sz w:val="19"/>
          <w:szCs w:val="19"/>
        </w:rPr>
        <w:t>ür</w:t>
      </w:r>
      <w:r w:rsidRPr="00E3203C">
        <w:rPr>
          <w:sz w:val="19"/>
          <w:szCs w:val="19"/>
        </w:rPr>
        <w:t xml:space="preserve"> polifosfatlar içeren bir sınıftır. Bu maddeler genellikle, Na</w:t>
      </w:r>
      <w:r w:rsidRPr="00E3203C">
        <w:rPr>
          <w:sz w:val="19"/>
          <w:szCs w:val="19"/>
          <w:vertAlign w:val="subscript"/>
        </w:rPr>
        <w:t>2</w:t>
      </w:r>
      <w:r w:rsidRPr="00E3203C">
        <w:rPr>
          <w:sz w:val="19"/>
          <w:szCs w:val="19"/>
        </w:rPr>
        <w:t>O/P</w:t>
      </w:r>
      <w:r w:rsidRPr="00E3203C">
        <w:rPr>
          <w:sz w:val="19"/>
          <w:szCs w:val="19"/>
          <w:vertAlign w:val="subscript"/>
        </w:rPr>
        <w:t>2</w:t>
      </w:r>
      <w:r w:rsidRPr="00E3203C">
        <w:rPr>
          <w:sz w:val="19"/>
          <w:szCs w:val="19"/>
        </w:rPr>
        <w:t>O</w:t>
      </w:r>
      <w:r w:rsidRPr="00E3203C">
        <w:rPr>
          <w:sz w:val="19"/>
          <w:szCs w:val="19"/>
          <w:vertAlign w:val="subscript"/>
        </w:rPr>
        <w:t>5</w:t>
      </w:r>
      <w:r w:rsidRPr="00E3203C">
        <w:rPr>
          <w:sz w:val="19"/>
          <w:szCs w:val="19"/>
        </w:rPr>
        <w:t xml:space="preserve"> oranları ya da P</w:t>
      </w:r>
      <w:r w:rsidRPr="00E3203C">
        <w:rPr>
          <w:sz w:val="19"/>
          <w:szCs w:val="19"/>
          <w:vertAlign w:val="subscript"/>
        </w:rPr>
        <w:t>2</w:t>
      </w:r>
      <w:r w:rsidRPr="00E3203C">
        <w:rPr>
          <w:sz w:val="19"/>
          <w:szCs w:val="19"/>
        </w:rPr>
        <w:t>O</w:t>
      </w:r>
      <w:r w:rsidRPr="00E3203C">
        <w:rPr>
          <w:sz w:val="19"/>
          <w:szCs w:val="19"/>
          <w:vertAlign w:val="subscript"/>
        </w:rPr>
        <w:t>5</w:t>
      </w:r>
      <w:r w:rsidRPr="000F6F22">
        <w:rPr>
          <w:sz w:val="19"/>
          <w:szCs w:val="19"/>
        </w:rPr>
        <w:t xml:space="preserve"> </w:t>
      </w:r>
      <w:r w:rsidR="000F6F22">
        <w:rPr>
          <w:sz w:val="19"/>
          <w:szCs w:val="19"/>
        </w:rPr>
        <w:t xml:space="preserve">içerikleri ile tanımlanır. </w:t>
      </w:r>
      <w:r w:rsidRPr="00E3203C">
        <w:rPr>
          <w:sz w:val="19"/>
          <w:szCs w:val="19"/>
        </w:rPr>
        <w:t>Bu Na</w:t>
      </w:r>
      <w:r w:rsidRPr="00E3203C">
        <w:rPr>
          <w:sz w:val="19"/>
          <w:szCs w:val="19"/>
          <w:vertAlign w:val="subscript"/>
        </w:rPr>
        <w:t>2</w:t>
      </w:r>
      <w:r w:rsidRPr="00E3203C">
        <w:rPr>
          <w:sz w:val="19"/>
          <w:szCs w:val="19"/>
        </w:rPr>
        <w:t>O/P</w:t>
      </w:r>
      <w:r w:rsidRPr="00E3203C">
        <w:rPr>
          <w:sz w:val="19"/>
          <w:szCs w:val="19"/>
          <w:vertAlign w:val="subscript"/>
        </w:rPr>
        <w:t>2</w:t>
      </w:r>
      <w:r w:rsidRPr="00E3203C">
        <w:rPr>
          <w:sz w:val="19"/>
          <w:szCs w:val="19"/>
        </w:rPr>
        <w:t>O</w:t>
      </w:r>
      <w:r w:rsidRPr="00E3203C">
        <w:rPr>
          <w:sz w:val="19"/>
          <w:szCs w:val="19"/>
          <w:vertAlign w:val="subscript"/>
        </w:rPr>
        <w:t>5</w:t>
      </w:r>
      <w:r w:rsidRPr="00E3203C">
        <w:rPr>
          <w:sz w:val="19"/>
          <w:szCs w:val="19"/>
        </w:rPr>
        <w:t xml:space="preserve"> oranları çeşitlilik gösterir; x = ortalama 4 olan sodyum t</w:t>
      </w:r>
      <w:r w:rsidR="00AC5CB3" w:rsidRPr="00E3203C">
        <w:rPr>
          <w:sz w:val="19"/>
          <w:szCs w:val="19"/>
        </w:rPr>
        <w:t>etrapolifosfatı için yaklaşık 1,</w:t>
      </w:r>
      <w:r w:rsidRPr="00E3203C">
        <w:rPr>
          <w:sz w:val="19"/>
          <w:szCs w:val="19"/>
        </w:rPr>
        <w:t>3 iken</w:t>
      </w:r>
      <w:r w:rsidR="00AC5CB3" w:rsidRPr="00E3203C">
        <w:rPr>
          <w:sz w:val="19"/>
          <w:szCs w:val="19"/>
        </w:rPr>
        <w:t>;</w:t>
      </w:r>
      <w:r w:rsidRPr="00E3203C">
        <w:rPr>
          <w:sz w:val="19"/>
          <w:szCs w:val="19"/>
        </w:rPr>
        <w:t xml:space="preserve"> x = 13- 18 olan ve genellikle sodyum hekzametafosfat olarak adlandırı</w:t>
      </w:r>
      <w:r w:rsidR="00AC5CB3" w:rsidRPr="00E3203C">
        <w:rPr>
          <w:sz w:val="19"/>
          <w:szCs w:val="19"/>
        </w:rPr>
        <w:t>lan Graham tuzu için yaklaşık 1,</w:t>
      </w:r>
      <w:r w:rsidRPr="00E3203C">
        <w:rPr>
          <w:sz w:val="19"/>
          <w:szCs w:val="19"/>
        </w:rPr>
        <w:t>1 ve x = 20- 100 ya da daha fazlası olan daha yüksek molekül ağırlıklı sodyum</w:t>
      </w:r>
      <w:r w:rsidR="00AC5CB3" w:rsidRPr="00E3203C">
        <w:rPr>
          <w:sz w:val="19"/>
          <w:szCs w:val="19"/>
        </w:rPr>
        <w:t xml:space="preserve"> polifosfatları için yaklaşık 1,0’dı</w:t>
      </w:r>
      <w:r w:rsidRPr="00E3203C">
        <w:rPr>
          <w:sz w:val="19"/>
          <w:szCs w:val="19"/>
        </w:rPr>
        <w:t xml:space="preserve">r. </w:t>
      </w:r>
      <w:r w:rsidR="00AC5CB3" w:rsidRPr="00E3203C">
        <w:rPr>
          <w:sz w:val="19"/>
          <w:szCs w:val="19"/>
        </w:rPr>
        <w:t>Bunların çözeltilerinin pH’sı 3,0 ile 9,</w:t>
      </w:r>
      <w:r w:rsidRPr="00E3203C">
        <w:rPr>
          <w:sz w:val="19"/>
          <w:szCs w:val="19"/>
        </w:rPr>
        <w:t>0 arasında değişir.</w:t>
      </w:r>
    </w:p>
    <w:p w:rsidR="00486FF6" w:rsidRPr="00E3203C" w:rsidRDefault="00486FF6" w:rsidP="00815038">
      <w:pPr>
        <w:ind w:left="2880" w:hanging="2880"/>
        <w:jc w:val="both"/>
        <w:rPr>
          <w:sz w:val="19"/>
          <w:szCs w:val="19"/>
        </w:rPr>
      </w:pPr>
    </w:p>
    <w:p w:rsidR="00BB560F" w:rsidRPr="00E3203C" w:rsidRDefault="00450147" w:rsidP="00815038">
      <w:pPr>
        <w:ind w:firstLine="720"/>
        <w:jc w:val="both"/>
        <w:rPr>
          <w:sz w:val="19"/>
          <w:szCs w:val="19"/>
        </w:rPr>
      </w:pPr>
      <w:r w:rsidRPr="00E3203C">
        <w:rPr>
          <w:b/>
          <w:sz w:val="19"/>
          <w:szCs w:val="19"/>
        </w:rPr>
        <w:t>EINECS</w:t>
      </w:r>
      <w:r w:rsidR="00BB560F" w:rsidRPr="00E3203C">
        <w:rPr>
          <w:b/>
          <w:sz w:val="19"/>
          <w:szCs w:val="19"/>
        </w:rPr>
        <w:t>:</w:t>
      </w:r>
      <w:r w:rsidR="006667D8" w:rsidRPr="00E3203C">
        <w:rPr>
          <w:sz w:val="19"/>
          <w:szCs w:val="19"/>
        </w:rPr>
        <w:tab/>
      </w:r>
      <w:r w:rsidR="006667D8" w:rsidRPr="00E3203C">
        <w:rPr>
          <w:sz w:val="19"/>
          <w:szCs w:val="19"/>
        </w:rPr>
        <w:tab/>
      </w:r>
      <w:r w:rsidR="00BB560F" w:rsidRPr="00E3203C">
        <w:rPr>
          <w:sz w:val="19"/>
          <w:szCs w:val="19"/>
        </w:rPr>
        <w:t>272-808-3</w:t>
      </w:r>
    </w:p>
    <w:p w:rsidR="00BB560F" w:rsidRPr="00E3203C" w:rsidRDefault="00BB560F" w:rsidP="00815038">
      <w:pPr>
        <w:ind w:firstLine="720"/>
        <w:jc w:val="both"/>
        <w:rPr>
          <w:sz w:val="19"/>
          <w:szCs w:val="19"/>
        </w:rPr>
      </w:pPr>
    </w:p>
    <w:p w:rsidR="000D0A0D" w:rsidRPr="00E3203C" w:rsidRDefault="000D0A0D" w:rsidP="00815038">
      <w:pPr>
        <w:ind w:firstLine="720"/>
        <w:jc w:val="both"/>
        <w:rPr>
          <w:sz w:val="19"/>
          <w:szCs w:val="19"/>
        </w:rPr>
      </w:pPr>
      <w:r w:rsidRPr="00E3203C">
        <w:rPr>
          <w:b/>
          <w:sz w:val="19"/>
          <w:szCs w:val="19"/>
        </w:rPr>
        <w:t>Kimyasal adı:</w:t>
      </w:r>
      <w:r w:rsidRPr="00E3203C">
        <w:rPr>
          <w:sz w:val="19"/>
          <w:szCs w:val="19"/>
        </w:rPr>
        <w:tab/>
      </w:r>
      <w:r w:rsidRPr="00E3203C">
        <w:rPr>
          <w:sz w:val="19"/>
          <w:szCs w:val="19"/>
        </w:rPr>
        <w:tab/>
        <w:t>Sodyum polifosfat</w:t>
      </w:r>
    </w:p>
    <w:p w:rsidR="00BB560F" w:rsidRPr="00E3203C" w:rsidRDefault="00BB560F" w:rsidP="00815038">
      <w:pPr>
        <w:ind w:firstLine="720"/>
        <w:jc w:val="both"/>
        <w:rPr>
          <w:sz w:val="19"/>
          <w:szCs w:val="19"/>
        </w:rPr>
      </w:pPr>
    </w:p>
    <w:p w:rsidR="000D0A0D" w:rsidRPr="00E3203C" w:rsidRDefault="000D0A0D" w:rsidP="00815038">
      <w:pPr>
        <w:ind w:left="2835" w:hanging="2115"/>
        <w:jc w:val="both"/>
        <w:rPr>
          <w:sz w:val="19"/>
          <w:szCs w:val="19"/>
        </w:rPr>
      </w:pPr>
      <w:r w:rsidRPr="00E3203C">
        <w:rPr>
          <w:b/>
          <w:sz w:val="19"/>
          <w:szCs w:val="19"/>
        </w:rPr>
        <w:t>Kimyasal formülü:</w:t>
      </w:r>
      <w:r w:rsidRPr="00E3203C">
        <w:rPr>
          <w:sz w:val="19"/>
          <w:szCs w:val="19"/>
        </w:rPr>
        <w:tab/>
        <w:t>Genel formülü; “n”in 2’den küçük olmadığı durumda, H</w:t>
      </w:r>
      <w:r w:rsidRPr="00E3203C">
        <w:rPr>
          <w:sz w:val="19"/>
          <w:szCs w:val="19"/>
          <w:vertAlign w:val="subscript"/>
        </w:rPr>
        <w:t>(n+2)</w:t>
      </w:r>
      <w:r w:rsidRPr="00E3203C">
        <w:rPr>
          <w:sz w:val="19"/>
          <w:szCs w:val="19"/>
        </w:rPr>
        <w:t>P</w:t>
      </w:r>
      <w:r w:rsidRPr="00E3203C">
        <w:rPr>
          <w:sz w:val="19"/>
          <w:szCs w:val="19"/>
          <w:vertAlign w:val="subscript"/>
        </w:rPr>
        <w:t>n</w:t>
      </w:r>
      <w:r w:rsidRPr="00E3203C">
        <w:rPr>
          <w:sz w:val="19"/>
          <w:szCs w:val="19"/>
        </w:rPr>
        <w:t>O</w:t>
      </w:r>
      <w:r w:rsidRPr="00E3203C">
        <w:rPr>
          <w:sz w:val="19"/>
          <w:szCs w:val="19"/>
          <w:vertAlign w:val="subscript"/>
        </w:rPr>
        <w:t>(3n+1)</w:t>
      </w:r>
      <w:r w:rsidRPr="00E3203C">
        <w:rPr>
          <w:sz w:val="19"/>
          <w:szCs w:val="19"/>
        </w:rPr>
        <w:t xml:space="preserve"> olan ve, </w:t>
      </w:r>
      <w:r w:rsidR="00AC5CB3" w:rsidRPr="00E3203C">
        <w:rPr>
          <w:sz w:val="19"/>
          <w:szCs w:val="19"/>
        </w:rPr>
        <w:t xml:space="preserve">lineer </w:t>
      </w:r>
      <w:r w:rsidRPr="00E3203C">
        <w:rPr>
          <w:sz w:val="19"/>
          <w:szCs w:val="19"/>
        </w:rPr>
        <w:t>yoğunlaştırılmış polifosforik asitlerin sodyum tuzlarının heterojen karışımlarıdır.</w:t>
      </w:r>
    </w:p>
    <w:p w:rsidR="00BB560F" w:rsidRPr="00E3203C" w:rsidRDefault="00BB560F" w:rsidP="00815038">
      <w:pPr>
        <w:ind w:left="2835" w:hanging="2115"/>
        <w:jc w:val="both"/>
        <w:rPr>
          <w:sz w:val="19"/>
          <w:szCs w:val="19"/>
        </w:rPr>
      </w:pPr>
    </w:p>
    <w:p w:rsidR="00AC5CB3" w:rsidRPr="00E3203C" w:rsidRDefault="001016C5" w:rsidP="00AC5CB3">
      <w:pPr>
        <w:ind w:left="2835" w:hanging="2115"/>
        <w:jc w:val="both"/>
        <w:rPr>
          <w:sz w:val="19"/>
          <w:szCs w:val="19"/>
          <w:vertAlign w:val="subscript"/>
        </w:rPr>
      </w:pPr>
      <w:r w:rsidRPr="00E3203C">
        <w:rPr>
          <w:b/>
          <w:sz w:val="19"/>
          <w:szCs w:val="19"/>
        </w:rPr>
        <w:t>Molekül ağırlığı</w:t>
      </w:r>
      <w:r w:rsidR="000D0A0D" w:rsidRPr="00E3203C">
        <w:rPr>
          <w:b/>
          <w:sz w:val="19"/>
          <w:szCs w:val="19"/>
        </w:rPr>
        <w:t>:</w:t>
      </w:r>
      <w:r w:rsidR="00BB560F" w:rsidRPr="00E3203C">
        <w:rPr>
          <w:sz w:val="19"/>
          <w:szCs w:val="19"/>
        </w:rPr>
        <w:tab/>
      </w:r>
      <w:r w:rsidR="000D0A0D" w:rsidRPr="00E3203C">
        <w:rPr>
          <w:sz w:val="19"/>
          <w:szCs w:val="19"/>
        </w:rPr>
        <w:t>(102)</w:t>
      </w:r>
      <w:r w:rsidR="000D0A0D" w:rsidRPr="00E3203C">
        <w:rPr>
          <w:sz w:val="19"/>
          <w:szCs w:val="19"/>
          <w:vertAlign w:val="subscript"/>
        </w:rPr>
        <w:t>n</w:t>
      </w:r>
    </w:p>
    <w:p w:rsidR="00BB560F" w:rsidRPr="00E3203C" w:rsidRDefault="00BB560F" w:rsidP="00815038">
      <w:pPr>
        <w:ind w:left="2835" w:hanging="2115"/>
        <w:jc w:val="both"/>
        <w:rPr>
          <w:sz w:val="19"/>
          <w:szCs w:val="19"/>
        </w:rPr>
      </w:pPr>
    </w:p>
    <w:p w:rsidR="000D0A0D" w:rsidRPr="00E3203C" w:rsidRDefault="000D0A0D" w:rsidP="00815038">
      <w:pPr>
        <w:ind w:firstLine="720"/>
        <w:jc w:val="both"/>
        <w:rPr>
          <w:sz w:val="19"/>
          <w:szCs w:val="19"/>
        </w:rPr>
      </w:pPr>
      <w:r w:rsidRPr="00E3203C">
        <w:rPr>
          <w:b/>
          <w:sz w:val="19"/>
          <w:szCs w:val="19"/>
        </w:rPr>
        <w:t>Analiz</w:t>
      </w:r>
      <w:r w:rsidR="00BB560F" w:rsidRPr="00E3203C">
        <w:rPr>
          <w:b/>
          <w:sz w:val="19"/>
          <w:szCs w:val="19"/>
        </w:rPr>
        <w:t>:</w:t>
      </w:r>
      <w:r w:rsidRPr="00E3203C">
        <w:rPr>
          <w:b/>
          <w:sz w:val="19"/>
          <w:szCs w:val="19"/>
        </w:rPr>
        <w:t xml:space="preserve"> </w:t>
      </w:r>
      <w:r w:rsidR="00BB560F" w:rsidRPr="00E3203C">
        <w:rPr>
          <w:b/>
          <w:sz w:val="19"/>
          <w:szCs w:val="19"/>
        </w:rPr>
        <w:tab/>
      </w:r>
      <w:r w:rsidR="00BB560F" w:rsidRPr="00E3203C">
        <w:rPr>
          <w:b/>
          <w:sz w:val="19"/>
          <w:szCs w:val="19"/>
        </w:rPr>
        <w:tab/>
      </w:r>
      <w:r w:rsidR="00BB560F" w:rsidRPr="00E3203C">
        <w:rPr>
          <w:b/>
          <w:sz w:val="19"/>
          <w:szCs w:val="19"/>
        </w:rPr>
        <w:tab/>
      </w:r>
      <w:r w:rsidRPr="00E3203C">
        <w:rPr>
          <w:sz w:val="19"/>
          <w:szCs w:val="19"/>
        </w:rPr>
        <w:t>P</w:t>
      </w:r>
      <w:r w:rsidRPr="00E3203C">
        <w:rPr>
          <w:sz w:val="19"/>
          <w:szCs w:val="19"/>
          <w:vertAlign w:val="subscript"/>
        </w:rPr>
        <w:t>2</w:t>
      </w:r>
      <w:r w:rsidRPr="00E3203C">
        <w:rPr>
          <w:sz w:val="19"/>
          <w:szCs w:val="19"/>
        </w:rPr>
        <w:t>O</w:t>
      </w:r>
      <w:r w:rsidRPr="00E3203C">
        <w:rPr>
          <w:sz w:val="19"/>
          <w:szCs w:val="19"/>
          <w:vertAlign w:val="subscript"/>
        </w:rPr>
        <w:t xml:space="preserve">5 </w:t>
      </w:r>
      <w:r w:rsidR="00BB560F" w:rsidRPr="00E3203C">
        <w:rPr>
          <w:sz w:val="19"/>
          <w:szCs w:val="19"/>
        </w:rPr>
        <w:t>içeriği, y</w:t>
      </w:r>
      <w:r w:rsidRPr="00E3203C">
        <w:rPr>
          <w:sz w:val="19"/>
          <w:szCs w:val="19"/>
        </w:rPr>
        <w:t>a</w:t>
      </w:r>
      <w:r w:rsidR="00AC5CB3" w:rsidRPr="00E3203C">
        <w:rPr>
          <w:sz w:val="19"/>
          <w:szCs w:val="19"/>
        </w:rPr>
        <w:t>nmış</w:t>
      </w:r>
      <w:r w:rsidR="00392B54" w:rsidRPr="00E3203C">
        <w:rPr>
          <w:sz w:val="19"/>
          <w:szCs w:val="19"/>
        </w:rPr>
        <w:t xml:space="preserve"> baz</w:t>
      </w:r>
      <w:r w:rsidR="00AC5CB3" w:rsidRPr="00E3203C">
        <w:rPr>
          <w:sz w:val="19"/>
          <w:szCs w:val="19"/>
        </w:rPr>
        <w:t>da %60’tan az ve %71’de</w:t>
      </w:r>
      <w:r w:rsidRPr="00E3203C">
        <w:rPr>
          <w:sz w:val="19"/>
          <w:szCs w:val="19"/>
        </w:rPr>
        <w:t>n fazla olmamalıdır.</w:t>
      </w:r>
    </w:p>
    <w:p w:rsidR="000D0A0D" w:rsidRPr="00E3203C" w:rsidRDefault="000D0A0D" w:rsidP="00815038">
      <w:pPr>
        <w:jc w:val="both"/>
        <w:rPr>
          <w:b/>
          <w:sz w:val="19"/>
          <w:szCs w:val="19"/>
        </w:rPr>
      </w:pPr>
    </w:p>
    <w:p w:rsidR="000D0A0D" w:rsidRPr="00E3203C" w:rsidRDefault="000D0A0D" w:rsidP="00815038">
      <w:pPr>
        <w:jc w:val="both"/>
        <w:rPr>
          <w:sz w:val="19"/>
          <w:szCs w:val="19"/>
        </w:rPr>
      </w:pPr>
      <w:r w:rsidRPr="00E3203C">
        <w:rPr>
          <w:b/>
          <w:sz w:val="19"/>
          <w:szCs w:val="19"/>
          <w:u w:val="single"/>
        </w:rPr>
        <w:t>Tanımlama:</w:t>
      </w:r>
      <w:r w:rsidRPr="00E3203C">
        <w:rPr>
          <w:sz w:val="19"/>
          <w:szCs w:val="19"/>
        </w:rPr>
        <w:tab/>
      </w:r>
      <w:r w:rsidRPr="00E3203C">
        <w:rPr>
          <w:sz w:val="19"/>
          <w:szCs w:val="19"/>
        </w:rPr>
        <w:tab/>
      </w:r>
      <w:r w:rsidRPr="00E3203C">
        <w:rPr>
          <w:sz w:val="19"/>
          <w:szCs w:val="19"/>
        </w:rPr>
        <w:tab/>
        <w:t xml:space="preserve">Renksiz ya da beyaz, </w:t>
      </w:r>
      <w:r w:rsidR="00260B04" w:rsidRPr="00E3203C">
        <w:rPr>
          <w:sz w:val="19"/>
          <w:szCs w:val="19"/>
        </w:rPr>
        <w:t>saydam</w:t>
      </w:r>
      <w:r w:rsidRPr="00E3203C">
        <w:rPr>
          <w:sz w:val="19"/>
          <w:szCs w:val="19"/>
        </w:rPr>
        <w:t xml:space="preserve"> </w:t>
      </w:r>
      <w:r w:rsidR="00AC5CB3" w:rsidRPr="00E3203C">
        <w:rPr>
          <w:sz w:val="19"/>
          <w:szCs w:val="19"/>
        </w:rPr>
        <w:t>yassı tanecikler</w:t>
      </w:r>
      <w:r w:rsidR="005377E2">
        <w:rPr>
          <w:sz w:val="19"/>
          <w:szCs w:val="19"/>
        </w:rPr>
        <w:t>, granüller veya tozlar</w:t>
      </w:r>
    </w:p>
    <w:p w:rsidR="000D0A0D" w:rsidRPr="00E3203C" w:rsidRDefault="000D0A0D" w:rsidP="00815038">
      <w:pPr>
        <w:jc w:val="both"/>
        <w:rPr>
          <w:b/>
          <w:sz w:val="19"/>
          <w:szCs w:val="19"/>
        </w:rPr>
      </w:pPr>
    </w:p>
    <w:p w:rsidR="000D0A0D" w:rsidRPr="00E3203C" w:rsidRDefault="00BA669C" w:rsidP="00815038">
      <w:pPr>
        <w:jc w:val="both"/>
        <w:rPr>
          <w:b/>
          <w:sz w:val="19"/>
          <w:szCs w:val="19"/>
          <w:u w:val="single"/>
        </w:rPr>
      </w:pPr>
      <w:r>
        <w:rPr>
          <w:b/>
          <w:sz w:val="19"/>
          <w:szCs w:val="19"/>
          <w:u w:val="single"/>
        </w:rPr>
        <w:t>İdentifikasyon</w:t>
      </w:r>
      <w:r w:rsidR="000D0A0D" w:rsidRPr="00E3203C">
        <w:rPr>
          <w:b/>
          <w:sz w:val="19"/>
          <w:szCs w:val="19"/>
          <w:u w:val="single"/>
        </w:rPr>
        <w:t>:</w:t>
      </w:r>
    </w:p>
    <w:p w:rsidR="00BB560F" w:rsidRPr="00E3203C" w:rsidRDefault="00BB560F" w:rsidP="00815038">
      <w:pPr>
        <w:jc w:val="both"/>
        <w:rPr>
          <w:b/>
          <w:sz w:val="19"/>
          <w:szCs w:val="19"/>
          <w:u w:val="single"/>
        </w:rPr>
      </w:pPr>
    </w:p>
    <w:p w:rsidR="000D0A0D" w:rsidRPr="00E3203C" w:rsidRDefault="000D0A0D" w:rsidP="00815038">
      <w:pPr>
        <w:ind w:firstLine="720"/>
        <w:jc w:val="both"/>
        <w:rPr>
          <w:sz w:val="19"/>
          <w:szCs w:val="19"/>
        </w:rPr>
      </w:pPr>
      <w:r w:rsidRPr="00E3203C">
        <w:rPr>
          <w:b/>
          <w:sz w:val="19"/>
          <w:szCs w:val="19"/>
        </w:rPr>
        <w:t>Çözünürlük:</w:t>
      </w:r>
      <w:r w:rsidRPr="00E3203C">
        <w:rPr>
          <w:sz w:val="19"/>
          <w:szCs w:val="19"/>
        </w:rPr>
        <w:tab/>
      </w:r>
      <w:r w:rsidRPr="00E3203C">
        <w:rPr>
          <w:sz w:val="19"/>
          <w:szCs w:val="19"/>
        </w:rPr>
        <w:tab/>
        <w:t>Suda çok iyi çözünür.</w:t>
      </w:r>
    </w:p>
    <w:p w:rsidR="00BB560F" w:rsidRPr="00E3203C" w:rsidRDefault="00BB560F" w:rsidP="00815038">
      <w:pPr>
        <w:ind w:firstLine="720"/>
        <w:jc w:val="both"/>
        <w:rPr>
          <w:sz w:val="19"/>
          <w:szCs w:val="19"/>
        </w:rPr>
      </w:pPr>
    </w:p>
    <w:p w:rsidR="00BB560F" w:rsidRPr="00E3203C" w:rsidRDefault="00BB560F" w:rsidP="00815038">
      <w:pPr>
        <w:ind w:firstLine="708"/>
        <w:jc w:val="both"/>
        <w:rPr>
          <w:sz w:val="19"/>
          <w:szCs w:val="19"/>
        </w:rPr>
      </w:pPr>
      <w:r w:rsidRPr="00E3203C">
        <w:rPr>
          <w:b/>
          <w:sz w:val="19"/>
          <w:szCs w:val="19"/>
        </w:rPr>
        <w:t>Sodyum testi:</w:t>
      </w:r>
      <w:r w:rsidRPr="00E3203C">
        <w:rPr>
          <w:b/>
          <w:sz w:val="19"/>
          <w:szCs w:val="19"/>
        </w:rPr>
        <w:tab/>
      </w:r>
      <w:r w:rsidRPr="00E3203C">
        <w:rPr>
          <w:b/>
          <w:sz w:val="19"/>
          <w:szCs w:val="19"/>
        </w:rPr>
        <w:tab/>
      </w:r>
      <w:r w:rsidRPr="00E3203C">
        <w:rPr>
          <w:sz w:val="19"/>
          <w:szCs w:val="19"/>
        </w:rPr>
        <w:t>Testi geçer.</w:t>
      </w:r>
    </w:p>
    <w:p w:rsidR="00BB560F" w:rsidRPr="00E3203C" w:rsidRDefault="00BB560F" w:rsidP="00815038">
      <w:pPr>
        <w:jc w:val="both"/>
        <w:rPr>
          <w:sz w:val="19"/>
          <w:szCs w:val="19"/>
        </w:rPr>
      </w:pPr>
    </w:p>
    <w:p w:rsidR="00BB560F" w:rsidRPr="00E3203C" w:rsidRDefault="00BB560F" w:rsidP="00815038">
      <w:pPr>
        <w:ind w:firstLine="708"/>
        <w:jc w:val="both"/>
        <w:rPr>
          <w:sz w:val="19"/>
          <w:szCs w:val="19"/>
        </w:rPr>
      </w:pPr>
      <w:r w:rsidRPr="00E3203C">
        <w:rPr>
          <w:b/>
          <w:sz w:val="19"/>
          <w:szCs w:val="19"/>
        </w:rPr>
        <w:t>Fosfat testi:</w:t>
      </w:r>
      <w:r w:rsidRPr="00E3203C">
        <w:rPr>
          <w:b/>
          <w:sz w:val="19"/>
          <w:szCs w:val="19"/>
        </w:rPr>
        <w:tab/>
      </w:r>
      <w:r w:rsidRPr="00E3203C">
        <w:rPr>
          <w:b/>
          <w:sz w:val="19"/>
          <w:szCs w:val="19"/>
        </w:rPr>
        <w:tab/>
      </w:r>
      <w:r w:rsidRPr="00E3203C">
        <w:rPr>
          <w:sz w:val="19"/>
          <w:szCs w:val="19"/>
        </w:rPr>
        <w:t>Testi geçer.</w:t>
      </w:r>
    </w:p>
    <w:p w:rsidR="00BB560F" w:rsidRPr="00E3203C" w:rsidRDefault="00BB560F" w:rsidP="00815038">
      <w:pPr>
        <w:ind w:firstLine="708"/>
        <w:jc w:val="both"/>
        <w:rPr>
          <w:sz w:val="19"/>
          <w:szCs w:val="19"/>
        </w:rPr>
      </w:pPr>
    </w:p>
    <w:p w:rsidR="000D0A0D" w:rsidRPr="00E3203C" w:rsidRDefault="00BB560F" w:rsidP="00815038">
      <w:pPr>
        <w:ind w:firstLine="708"/>
        <w:jc w:val="both"/>
        <w:rPr>
          <w:sz w:val="19"/>
          <w:szCs w:val="19"/>
        </w:rPr>
      </w:pPr>
      <w:r w:rsidRPr="00E3203C">
        <w:rPr>
          <w:b/>
          <w:sz w:val="19"/>
          <w:szCs w:val="19"/>
        </w:rPr>
        <w:t>pH</w:t>
      </w:r>
      <w:r w:rsidR="000D0A0D" w:rsidRPr="00E3203C">
        <w:rPr>
          <w:b/>
          <w:sz w:val="19"/>
          <w:szCs w:val="19"/>
        </w:rPr>
        <w:t>:</w:t>
      </w:r>
      <w:r w:rsidR="000D0A0D" w:rsidRPr="00E3203C">
        <w:rPr>
          <w:sz w:val="19"/>
          <w:szCs w:val="19"/>
        </w:rPr>
        <w:tab/>
      </w:r>
      <w:r w:rsidRPr="00E3203C">
        <w:rPr>
          <w:sz w:val="19"/>
          <w:szCs w:val="19"/>
        </w:rPr>
        <w:tab/>
      </w:r>
      <w:r w:rsidRPr="00E3203C">
        <w:rPr>
          <w:sz w:val="19"/>
          <w:szCs w:val="19"/>
        </w:rPr>
        <w:tab/>
      </w:r>
      <w:r w:rsidR="00AC5CB3" w:rsidRPr="00E3203C">
        <w:rPr>
          <w:sz w:val="19"/>
          <w:szCs w:val="19"/>
        </w:rPr>
        <w:t>3,0- 9,</w:t>
      </w:r>
      <w:r w:rsidR="000D0A0D" w:rsidRPr="00E3203C">
        <w:rPr>
          <w:sz w:val="19"/>
          <w:szCs w:val="19"/>
        </w:rPr>
        <w:t>0</w:t>
      </w:r>
      <w:r w:rsidRPr="00E3203C">
        <w:rPr>
          <w:b/>
          <w:sz w:val="19"/>
          <w:szCs w:val="19"/>
        </w:rPr>
        <w:t xml:space="preserve"> </w:t>
      </w:r>
      <w:r w:rsidR="00AC5CB3" w:rsidRPr="00E3203C">
        <w:rPr>
          <w:sz w:val="19"/>
          <w:szCs w:val="19"/>
        </w:rPr>
        <w:t>arasındadır (%1’lik çözelti</w:t>
      </w:r>
      <w:r w:rsidRPr="00E3203C">
        <w:rPr>
          <w:sz w:val="19"/>
          <w:szCs w:val="19"/>
        </w:rPr>
        <w:t>)</w:t>
      </w:r>
      <w:r w:rsidR="005377E2">
        <w:rPr>
          <w:sz w:val="19"/>
          <w:szCs w:val="19"/>
        </w:rPr>
        <w:t>.</w:t>
      </w:r>
    </w:p>
    <w:p w:rsidR="000D0A0D" w:rsidRPr="00E3203C" w:rsidRDefault="000D0A0D" w:rsidP="00815038">
      <w:pPr>
        <w:jc w:val="both"/>
        <w:rPr>
          <w:b/>
          <w:sz w:val="19"/>
          <w:szCs w:val="19"/>
        </w:rPr>
      </w:pPr>
    </w:p>
    <w:p w:rsidR="000D0A0D" w:rsidRPr="00E3203C" w:rsidRDefault="000D0A0D" w:rsidP="00815038">
      <w:pPr>
        <w:jc w:val="both"/>
        <w:rPr>
          <w:b/>
          <w:sz w:val="19"/>
          <w:szCs w:val="19"/>
          <w:u w:val="single"/>
        </w:rPr>
      </w:pPr>
      <w:r w:rsidRPr="00E3203C">
        <w:rPr>
          <w:b/>
          <w:sz w:val="19"/>
          <w:szCs w:val="19"/>
          <w:u w:val="single"/>
        </w:rPr>
        <w:t>Saflık:</w:t>
      </w:r>
    </w:p>
    <w:p w:rsidR="00BB560F" w:rsidRPr="00E3203C" w:rsidRDefault="00BB560F" w:rsidP="00815038">
      <w:pPr>
        <w:jc w:val="both"/>
        <w:rPr>
          <w:b/>
          <w:sz w:val="19"/>
          <w:szCs w:val="19"/>
          <w:u w:val="single"/>
        </w:rPr>
      </w:pPr>
    </w:p>
    <w:p w:rsidR="00BB560F" w:rsidRPr="00E3203C" w:rsidRDefault="000D0A0D" w:rsidP="00815038">
      <w:pPr>
        <w:ind w:left="60" w:firstLine="660"/>
        <w:jc w:val="both"/>
        <w:rPr>
          <w:sz w:val="19"/>
          <w:szCs w:val="19"/>
        </w:rPr>
      </w:pPr>
      <w:r w:rsidRPr="00E3203C">
        <w:rPr>
          <w:b/>
          <w:sz w:val="19"/>
          <w:szCs w:val="19"/>
        </w:rPr>
        <w:t>Yakma kaybı:</w:t>
      </w:r>
      <w:r w:rsidRPr="00E3203C">
        <w:rPr>
          <w:b/>
          <w:sz w:val="19"/>
          <w:szCs w:val="19"/>
        </w:rPr>
        <w:tab/>
      </w:r>
      <w:r w:rsidRPr="00E3203C">
        <w:rPr>
          <w:b/>
          <w:sz w:val="19"/>
          <w:szCs w:val="19"/>
        </w:rPr>
        <w:tab/>
      </w:r>
      <w:r w:rsidR="00AC5CB3" w:rsidRPr="00E3203C">
        <w:rPr>
          <w:sz w:val="19"/>
          <w:szCs w:val="19"/>
        </w:rPr>
        <w:t>%</w:t>
      </w:r>
      <w:r w:rsidRPr="00E3203C">
        <w:rPr>
          <w:sz w:val="19"/>
          <w:szCs w:val="19"/>
        </w:rPr>
        <w:t>1’den fazla olmamalıdır.</w:t>
      </w:r>
    </w:p>
    <w:p w:rsidR="00BB560F" w:rsidRPr="00E3203C" w:rsidRDefault="00BB560F" w:rsidP="00815038">
      <w:pPr>
        <w:ind w:left="60" w:firstLine="660"/>
        <w:jc w:val="both"/>
        <w:rPr>
          <w:sz w:val="19"/>
          <w:szCs w:val="19"/>
        </w:rPr>
      </w:pPr>
    </w:p>
    <w:p w:rsidR="00BB560F" w:rsidRPr="00E3203C" w:rsidRDefault="000D0A0D" w:rsidP="00815038">
      <w:pPr>
        <w:ind w:left="60" w:firstLine="660"/>
        <w:jc w:val="both"/>
        <w:rPr>
          <w:sz w:val="19"/>
          <w:szCs w:val="19"/>
        </w:rPr>
      </w:pPr>
      <w:r w:rsidRPr="00E3203C">
        <w:rPr>
          <w:b/>
          <w:sz w:val="19"/>
          <w:szCs w:val="19"/>
        </w:rPr>
        <w:t>Suda çözünmeyen</w:t>
      </w:r>
    </w:p>
    <w:p w:rsidR="000D0A0D" w:rsidRPr="00E3203C" w:rsidRDefault="000D0A0D" w:rsidP="00815038">
      <w:pPr>
        <w:ind w:firstLine="708"/>
        <w:jc w:val="both"/>
        <w:rPr>
          <w:sz w:val="19"/>
          <w:szCs w:val="19"/>
        </w:rPr>
      </w:pPr>
      <w:r w:rsidRPr="00E3203C">
        <w:rPr>
          <w:b/>
          <w:sz w:val="19"/>
          <w:szCs w:val="19"/>
        </w:rPr>
        <w:t>madde:</w:t>
      </w:r>
      <w:r w:rsidRPr="00E3203C">
        <w:rPr>
          <w:b/>
          <w:sz w:val="19"/>
          <w:szCs w:val="19"/>
        </w:rPr>
        <w:tab/>
      </w:r>
      <w:r w:rsidR="00BB560F" w:rsidRPr="00E3203C">
        <w:rPr>
          <w:b/>
          <w:sz w:val="19"/>
          <w:szCs w:val="19"/>
        </w:rPr>
        <w:tab/>
      </w:r>
      <w:r w:rsidR="00BB560F" w:rsidRPr="00E3203C">
        <w:rPr>
          <w:b/>
          <w:sz w:val="19"/>
          <w:szCs w:val="19"/>
        </w:rPr>
        <w:tab/>
      </w:r>
      <w:r w:rsidR="00AC5CB3" w:rsidRPr="00E3203C">
        <w:rPr>
          <w:sz w:val="19"/>
          <w:szCs w:val="19"/>
        </w:rPr>
        <w:t>%0,</w:t>
      </w:r>
      <w:r w:rsidRPr="00E3203C">
        <w:rPr>
          <w:sz w:val="19"/>
          <w:szCs w:val="19"/>
        </w:rPr>
        <w:t>1’den fazla olmamalıdır.</w:t>
      </w:r>
    </w:p>
    <w:p w:rsidR="00BB560F" w:rsidRPr="00E3203C" w:rsidRDefault="00BB560F" w:rsidP="00815038">
      <w:pPr>
        <w:ind w:firstLine="708"/>
        <w:jc w:val="both"/>
        <w:rPr>
          <w:b/>
          <w:sz w:val="19"/>
          <w:szCs w:val="19"/>
        </w:rPr>
      </w:pPr>
    </w:p>
    <w:p w:rsidR="00BB560F" w:rsidRPr="00E3203C" w:rsidRDefault="000D0A0D" w:rsidP="00815038">
      <w:pPr>
        <w:ind w:firstLine="720"/>
        <w:jc w:val="both"/>
        <w:rPr>
          <w:sz w:val="19"/>
          <w:szCs w:val="19"/>
        </w:rPr>
      </w:pPr>
      <w:r w:rsidRPr="00E3203C">
        <w:rPr>
          <w:b/>
          <w:sz w:val="19"/>
          <w:szCs w:val="19"/>
        </w:rPr>
        <w:t>Florür:</w:t>
      </w:r>
      <w:r w:rsidRPr="00E3203C">
        <w:rPr>
          <w:sz w:val="19"/>
          <w:szCs w:val="19"/>
        </w:rPr>
        <w:tab/>
      </w:r>
      <w:r w:rsidRPr="00E3203C">
        <w:rPr>
          <w:sz w:val="19"/>
          <w:szCs w:val="19"/>
        </w:rPr>
        <w:tab/>
      </w:r>
      <w:r w:rsidRPr="00E3203C">
        <w:rPr>
          <w:sz w:val="19"/>
          <w:szCs w:val="19"/>
        </w:rPr>
        <w:tab/>
        <w:t xml:space="preserve">Flor cinsinden </w:t>
      </w:r>
      <w:r w:rsidR="00E210EE" w:rsidRPr="00E3203C">
        <w:rPr>
          <w:rFonts w:eastAsia="Calibri"/>
          <w:sz w:val="19"/>
          <w:szCs w:val="19"/>
          <w:lang w:val="de-DE" w:eastAsia="en-US"/>
        </w:rPr>
        <w:t xml:space="preserve">ifade edilen </w:t>
      </w:r>
      <w:r w:rsidRPr="00E3203C">
        <w:rPr>
          <w:sz w:val="19"/>
          <w:szCs w:val="19"/>
        </w:rPr>
        <w:t>10 mg/kg’dan fazla olmamalıdır.</w:t>
      </w:r>
    </w:p>
    <w:p w:rsidR="000D0A0D" w:rsidRPr="00E3203C" w:rsidRDefault="000D0A0D" w:rsidP="00815038">
      <w:pPr>
        <w:ind w:firstLine="720"/>
        <w:jc w:val="both"/>
        <w:rPr>
          <w:sz w:val="19"/>
          <w:szCs w:val="19"/>
        </w:rPr>
      </w:pPr>
      <w:r w:rsidRPr="00E3203C">
        <w:rPr>
          <w:sz w:val="19"/>
          <w:szCs w:val="19"/>
        </w:rPr>
        <w:tab/>
      </w:r>
      <w:r w:rsidRPr="00E3203C">
        <w:rPr>
          <w:sz w:val="19"/>
          <w:szCs w:val="19"/>
        </w:rPr>
        <w:tab/>
      </w:r>
      <w:r w:rsidRPr="00E3203C">
        <w:rPr>
          <w:sz w:val="19"/>
          <w:szCs w:val="19"/>
        </w:rPr>
        <w:tab/>
      </w: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BB560F" w:rsidRPr="00E3203C">
        <w:rPr>
          <w:rFonts w:eastAsia="Calibri"/>
          <w:sz w:val="19"/>
          <w:szCs w:val="19"/>
          <w:lang w:eastAsia="en-US"/>
        </w:rPr>
        <w:tab/>
      </w:r>
      <w:r w:rsidR="00BB560F" w:rsidRPr="00E3203C">
        <w:rPr>
          <w:rFonts w:eastAsia="Calibri"/>
          <w:sz w:val="19"/>
          <w:szCs w:val="19"/>
          <w:lang w:eastAsia="en-US"/>
        </w:rPr>
        <w:tab/>
        <w:t>1</w:t>
      </w:r>
      <w:r w:rsidRPr="00E3203C">
        <w:rPr>
          <w:rFonts w:eastAsia="Calibri"/>
          <w:sz w:val="19"/>
          <w:szCs w:val="19"/>
          <w:lang w:eastAsia="en-US"/>
        </w:rPr>
        <w:t xml:space="preserve"> mg/kg’dan fazla olmamalıdır.</w:t>
      </w:r>
    </w:p>
    <w:p w:rsidR="00BB560F" w:rsidRPr="00E3203C" w:rsidRDefault="00BB560F"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Kadmiyum:</w:t>
      </w:r>
      <w:r w:rsidRPr="00E3203C">
        <w:rPr>
          <w:rFonts w:eastAsia="Calibri"/>
          <w:sz w:val="19"/>
          <w:szCs w:val="19"/>
          <w:lang w:eastAsia="en-US"/>
        </w:rPr>
        <w:tab/>
      </w:r>
      <w:r w:rsidRPr="00E3203C">
        <w:rPr>
          <w:rFonts w:eastAsia="Calibri"/>
          <w:sz w:val="19"/>
          <w:szCs w:val="19"/>
          <w:lang w:eastAsia="en-US"/>
        </w:rPr>
        <w:tab/>
        <w:t>1 mg/kg’dan fazla olmamalıdır.</w:t>
      </w:r>
    </w:p>
    <w:p w:rsidR="00BB560F" w:rsidRPr="00E3203C" w:rsidRDefault="00BB560F"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00BB560F" w:rsidRPr="00E3203C">
        <w:rPr>
          <w:rFonts w:eastAsia="Calibri"/>
          <w:sz w:val="19"/>
          <w:szCs w:val="19"/>
          <w:lang w:eastAsia="en-US"/>
        </w:rPr>
        <w:tab/>
      </w:r>
      <w:r w:rsidR="00BB560F" w:rsidRPr="00E3203C">
        <w:rPr>
          <w:rFonts w:eastAsia="Calibri"/>
          <w:sz w:val="19"/>
          <w:szCs w:val="19"/>
          <w:lang w:eastAsia="en-US"/>
        </w:rPr>
        <w:tab/>
      </w:r>
      <w:r w:rsidR="00BB560F" w:rsidRPr="00E3203C">
        <w:rPr>
          <w:rFonts w:eastAsia="Calibri"/>
          <w:sz w:val="19"/>
          <w:szCs w:val="19"/>
          <w:lang w:eastAsia="en-US"/>
        </w:rPr>
        <w:tab/>
        <w:t>1</w:t>
      </w:r>
      <w:r w:rsidRPr="00E3203C">
        <w:rPr>
          <w:rFonts w:eastAsia="Calibri"/>
          <w:sz w:val="19"/>
          <w:szCs w:val="19"/>
          <w:lang w:eastAsia="en-US"/>
        </w:rPr>
        <w:t xml:space="preserve"> mg/kg’dan fazla olmamalıdır.</w:t>
      </w:r>
    </w:p>
    <w:p w:rsidR="00BB560F" w:rsidRPr="00E3203C" w:rsidRDefault="00BB560F"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BB560F" w:rsidRPr="00E3203C" w:rsidRDefault="00BB560F" w:rsidP="00815038">
      <w:pPr>
        <w:ind w:firstLine="720"/>
        <w:jc w:val="both"/>
        <w:rPr>
          <w:rFonts w:eastAsia="Calibri"/>
          <w:sz w:val="19"/>
          <w:szCs w:val="19"/>
          <w:lang w:eastAsia="en-US"/>
        </w:rPr>
      </w:pPr>
    </w:p>
    <w:p w:rsidR="000D0A0D" w:rsidRPr="00E3203C" w:rsidRDefault="000D0A0D" w:rsidP="00815038">
      <w:pPr>
        <w:jc w:val="both"/>
        <w:rPr>
          <w:sz w:val="19"/>
          <w:szCs w:val="19"/>
        </w:rPr>
      </w:pPr>
    </w:p>
    <w:p w:rsidR="000D0A0D" w:rsidRPr="00280883" w:rsidRDefault="000D0A0D" w:rsidP="00815038">
      <w:pPr>
        <w:jc w:val="both"/>
        <w:rPr>
          <w:b/>
          <w:sz w:val="19"/>
          <w:szCs w:val="19"/>
          <w:u w:val="single"/>
        </w:rPr>
      </w:pPr>
      <w:r w:rsidRPr="00280883">
        <w:rPr>
          <w:b/>
          <w:sz w:val="19"/>
          <w:szCs w:val="19"/>
          <w:u w:val="single"/>
        </w:rPr>
        <w:t>2. ÇÖZÜNMEYEN POLİFOSFAT</w:t>
      </w:r>
    </w:p>
    <w:p w:rsidR="000D0A0D" w:rsidRPr="00E3203C" w:rsidRDefault="000D0A0D" w:rsidP="00815038">
      <w:pPr>
        <w:jc w:val="both"/>
        <w:rPr>
          <w:sz w:val="19"/>
          <w:szCs w:val="19"/>
        </w:rPr>
      </w:pPr>
    </w:p>
    <w:p w:rsidR="000D0A0D" w:rsidRPr="00E3203C" w:rsidRDefault="00C003DB" w:rsidP="00AC5CB3">
      <w:pPr>
        <w:ind w:left="2832" w:hanging="2832"/>
        <w:jc w:val="both"/>
        <w:rPr>
          <w:sz w:val="19"/>
          <w:szCs w:val="19"/>
        </w:rPr>
      </w:pPr>
      <w:r w:rsidRPr="00E3203C">
        <w:rPr>
          <w:b/>
          <w:sz w:val="19"/>
          <w:szCs w:val="19"/>
          <w:u w:val="single"/>
        </w:rPr>
        <w:t>Eş anlamlılar</w:t>
      </w:r>
      <w:r w:rsidR="000D0A0D" w:rsidRPr="00E3203C">
        <w:rPr>
          <w:b/>
          <w:sz w:val="19"/>
          <w:szCs w:val="19"/>
          <w:u w:val="single"/>
        </w:rPr>
        <w:t>:</w:t>
      </w:r>
      <w:r w:rsidR="00AC5CB3" w:rsidRPr="00E3203C">
        <w:rPr>
          <w:sz w:val="19"/>
          <w:szCs w:val="19"/>
        </w:rPr>
        <w:tab/>
      </w:r>
      <w:r w:rsidR="000D0A0D" w:rsidRPr="00E3203C">
        <w:rPr>
          <w:sz w:val="19"/>
          <w:szCs w:val="19"/>
        </w:rPr>
        <w:t>Çözünmeyen sodyum metafosfat</w:t>
      </w:r>
      <w:r w:rsidR="00AC5CB3" w:rsidRPr="00E3203C">
        <w:rPr>
          <w:sz w:val="19"/>
          <w:szCs w:val="19"/>
        </w:rPr>
        <w:t xml:space="preserve">; </w:t>
      </w:r>
      <w:r w:rsidR="004252FD">
        <w:rPr>
          <w:sz w:val="19"/>
          <w:szCs w:val="19"/>
        </w:rPr>
        <w:t>Maddrell’s salt (</w:t>
      </w:r>
      <w:r w:rsidR="000D0A0D" w:rsidRPr="00E3203C">
        <w:rPr>
          <w:sz w:val="19"/>
          <w:szCs w:val="19"/>
        </w:rPr>
        <w:t>Maddrell tuzu</w:t>
      </w:r>
      <w:r w:rsidR="004252FD">
        <w:rPr>
          <w:sz w:val="19"/>
          <w:szCs w:val="19"/>
        </w:rPr>
        <w:t>)</w:t>
      </w:r>
      <w:r w:rsidR="00AC5CB3" w:rsidRPr="00E3203C">
        <w:rPr>
          <w:sz w:val="19"/>
          <w:szCs w:val="19"/>
        </w:rPr>
        <w:t>; Çözünmeyen sodyum polifosfat;</w:t>
      </w:r>
      <w:r w:rsidR="000D0A0D" w:rsidRPr="00E3203C">
        <w:rPr>
          <w:sz w:val="19"/>
          <w:szCs w:val="19"/>
        </w:rPr>
        <w:t xml:space="preserve"> IMP</w:t>
      </w:r>
    </w:p>
    <w:p w:rsidR="000D0A0D" w:rsidRPr="00E3203C" w:rsidRDefault="000D0A0D" w:rsidP="00815038">
      <w:pPr>
        <w:ind w:left="2880" w:hanging="2880"/>
        <w:jc w:val="both"/>
        <w:rPr>
          <w:b/>
          <w:sz w:val="19"/>
          <w:szCs w:val="19"/>
        </w:rPr>
      </w:pPr>
    </w:p>
    <w:p w:rsidR="000D0A0D" w:rsidRPr="00E3203C" w:rsidRDefault="000D0A0D" w:rsidP="00AC5CB3">
      <w:pPr>
        <w:ind w:left="2835" w:hanging="2835"/>
        <w:jc w:val="both"/>
        <w:rPr>
          <w:sz w:val="19"/>
          <w:szCs w:val="19"/>
        </w:rPr>
      </w:pPr>
      <w:r w:rsidRPr="00E3203C">
        <w:rPr>
          <w:b/>
          <w:sz w:val="19"/>
          <w:szCs w:val="19"/>
          <w:u w:val="single"/>
        </w:rPr>
        <w:t>Tanım:</w:t>
      </w:r>
      <w:r w:rsidRPr="00E3203C">
        <w:rPr>
          <w:sz w:val="19"/>
          <w:szCs w:val="19"/>
        </w:rPr>
        <w:tab/>
        <w:t xml:space="preserve">Çözünmeyen sodyum metafosfat, ortak bir eksen </w:t>
      </w:r>
      <w:r w:rsidR="00AC5CB3" w:rsidRPr="00E3203C">
        <w:rPr>
          <w:sz w:val="19"/>
          <w:szCs w:val="19"/>
        </w:rPr>
        <w:t>c</w:t>
      </w:r>
      <w:r w:rsidR="008A2DDD" w:rsidRPr="00E3203C">
        <w:rPr>
          <w:sz w:val="19"/>
          <w:szCs w:val="19"/>
        </w:rPr>
        <w:t>iva</w:t>
      </w:r>
      <w:r w:rsidRPr="00E3203C">
        <w:rPr>
          <w:sz w:val="19"/>
          <w:szCs w:val="19"/>
        </w:rPr>
        <w:t>rında zıt yönlerde spiral olan, iki uzun metafosfat zinciri (NaPO</w:t>
      </w:r>
      <w:r w:rsidRPr="00E3203C">
        <w:rPr>
          <w:sz w:val="19"/>
          <w:szCs w:val="19"/>
          <w:vertAlign w:val="subscript"/>
        </w:rPr>
        <w:t>3</w:t>
      </w:r>
      <w:r w:rsidRPr="00E3203C">
        <w:rPr>
          <w:sz w:val="19"/>
          <w:szCs w:val="19"/>
        </w:rPr>
        <w:t>)</w:t>
      </w:r>
      <w:r w:rsidRPr="00E3203C">
        <w:rPr>
          <w:sz w:val="19"/>
          <w:szCs w:val="19"/>
          <w:vertAlign w:val="subscript"/>
        </w:rPr>
        <w:t>x</w:t>
      </w:r>
      <w:r w:rsidRPr="00E3203C">
        <w:rPr>
          <w:sz w:val="19"/>
          <w:szCs w:val="19"/>
        </w:rPr>
        <w:t>’den oluşan yüksek molekül ağırlıklı sodyum polifosfattır. Na</w:t>
      </w:r>
      <w:r w:rsidRPr="00E3203C">
        <w:rPr>
          <w:sz w:val="19"/>
          <w:szCs w:val="19"/>
          <w:vertAlign w:val="subscript"/>
        </w:rPr>
        <w:t>2</w:t>
      </w:r>
      <w:r w:rsidRPr="00E3203C">
        <w:rPr>
          <w:sz w:val="19"/>
          <w:szCs w:val="19"/>
        </w:rPr>
        <w:t>O/P</w:t>
      </w:r>
      <w:r w:rsidRPr="00E3203C">
        <w:rPr>
          <w:sz w:val="19"/>
          <w:szCs w:val="19"/>
          <w:vertAlign w:val="subscript"/>
        </w:rPr>
        <w:t>2</w:t>
      </w:r>
      <w:r w:rsidRPr="00E3203C">
        <w:rPr>
          <w:sz w:val="19"/>
          <w:szCs w:val="19"/>
        </w:rPr>
        <w:t>O</w:t>
      </w:r>
      <w:r w:rsidRPr="00E3203C">
        <w:rPr>
          <w:sz w:val="19"/>
          <w:szCs w:val="19"/>
          <w:vertAlign w:val="subscript"/>
        </w:rPr>
        <w:t xml:space="preserve">5 </w:t>
      </w:r>
      <w:r w:rsidR="00AC5CB3" w:rsidRPr="00E3203C">
        <w:rPr>
          <w:sz w:val="19"/>
          <w:szCs w:val="19"/>
        </w:rPr>
        <w:t>oranı yaklaşık 1,0’dı</w:t>
      </w:r>
      <w:r w:rsidRPr="00E3203C">
        <w:rPr>
          <w:sz w:val="19"/>
          <w:szCs w:val="19"/>
        </w:rPr>
        <w:t>r. Sudaki 1/3 s</w:t>
      </w:r>
      <w:r w:rsidR="00AC5CB3" w:rsidRPr="00E3203C">
        <w:rPr>
          <w:sz w:val="19"/>
          <w:szCs w:val="19"/>
        </w:rPr>
        <w:t>üspansiyonunun pH’sı yaklaşık 6,5’t</w:t>
      </w:r>
      <w:r w:rsidRPr="00E3203C">
        <w:rPr>
          <w:sz w:val="19"/>
          <w:szCs w:val="19"/>
        </w:rPr>
        <w:t>ir.</w:t>
      </w:r>
    </w:p>
    <w:p w:rsidR="00BB560F" w:rsidRPr="00E3203C" w:rsidRDefault="00BB560F" w:rsidP="00815038">
      <w:pPr>
        <w:ind w:left="2880" w:hanging="2880"/>
        <w:jc w:val="both"/>
        <w:rPr>
          <w:sz w:val="19"/>
          <w:szCs w:val="19"/>
        </w:rPr>
      </w:pPr>
    </w:p>
    <w:p w:rsidR="00BB560F" w:rsidRPr="00E3203C" w:rsidRDefault="00450147" w:rsidP="00815038">
      <w:pPr>
        <w:ind w:firstLine="708"/>
        <w:jc w:val="both"/>
        <w:rPr>
          <w:sz w:val="19"/>
          <w:szCs w:val="19"/>
        </w:rPr>
      </w:pPr>
      <w:r w:rsidRPr="00E3203C">
        <w:rPr>
          <w:b/>
          <w:sz w:val="19"/>
          <w:szCs w:val="19"/>
        </w:rPr>
        <w:t>EINECS</w:t>
      </w:r>
      <w:r w:rsidR="00BB560F" w:rsidRPr="00E3203C">
        <w:rPr>
          <w:b/>
          <w:sz w:val="19"/>
          <w:szCs w:val="19"/>
        </w:rPr>
        <w:t>:</w:t>
      </w:r>
      <w:r w:rsidR="006667D8" w:rsidRPr="00E3203C">
        <w:rPr>
          <w:sz w:val="19"/>
          <w:szCs w:val="19"/>
        </w:rPr>
        <w:tab/>
      </w:r>
      <w:r w:rsidR="006667D8" w:rsidRPr="00E3203C">
        <w:rPr>
          <w:sz w:val="19"/>
          <w:szCs w:val="19"/>
        </w:rPr>
        <w:tab/>
      </w:r>
      <w:r w:rsidR="00BB560F" w:rsidRPr="00E3203C">
        <w:rPr>
          <w:sz w:val="19"/>
          <w:szCs w:val="19"/>
        </w:rPr>
        <w:t>272-808-3</w:t>
      </w:r>
    </w:p>
    <w:p w:rsidR="00BB560F" w:rsidRPr="00E3203C" w:rsidRDefault="00BB560F" w:rsidP="00815038">
      <w:pPr>
        <w:ind w:firstLine="720"/>
        <w:jc w:val="both"/>
        <w:rPr>
          <w:sz w:val="19"/>
          <w:szCs w:val="19"/>
        </w:rPr>
      </w:pPr>
    </w:p>
    <w:p w:rsidR="000D0A0D" w:rsidRPr="00E3203C" w:rsidRDefault="000D0A0D" w:rsidP="00815038">
      <w:pPr>
        <w:ind w:firstLine="708"/>
        <w:jc w:val="both"/>
        <w:rPr>
          <w:sz w:val="19"/>
          <w:szCs w:val="19"/>
        </w:rPr>
      </w:pPr>
      <w:r w:rsidRPr="00E3203C">
        <w:rPr>
          <w:b/>
          <w:sz w:val="19"/>
          <w:szCs w:val="19"/>
        </w:rPr>
        <w:t>Kimyasal adı:</w:t>
      </w:r>
      <w:r w:rsidRPr="00E3203C">
        <w:rPr>
          <w:sz w:val="19"/>
          <w:szCs w:val="19"/>
        </w:rPr>
        <w:tab/>
      </w:r>
      <w:r w:rsidRPr="00E3203C">
        <w:rPr>
          <w:sz w:val="19"/>
          <w:szCs w:val="19"/>
        </w:rPr>
        <w:tab/>
        <w:t>Sodyum polifosfat</w:t>
      </w:r>
    </w:p>
    <w:p w:rsidR="00BB560F" w:rsidRPr="00E3203C" w:rsidRDefault="00BB560F" w:rsidP="00815038">
      <w:pPr>
        <w:ind w:firstLine="720"/>
        <w:jc w:val="both"/>
        <w:rPr>
          <w:sz w:val="19"/>
          <w:szCs w:val="19"/>
        </w:rPr>
      </w:pPr>
    </w:p>
    <w:p w:rsidR="000D0A0D" w:rsidRPr="00E3203C" w:rsidRDefault="000D0A0D" w:rsidP="00815038">
      <w:pPr>
        <w:ind w:left="2832" w:hanging="2124"/>
        <w:jc w:val="both"/>
        <w:rPr>
          <w:sz w:val="19"/>
          <w:szCs w:val="19"/>
        </w:rPr>
      </w:pPr>
      <w:r w:rsidRPr="00E3203C">
        <w:rPr>
          <w:b/>
          <w:sz w:val="19"/>
          <w:szCs w:val="19"/>
        </w:rPr>
        <w:t>Kimyasal formülü:</w:t>
      </w:r>
      <w:r w:rsidRPr="00E3203C">
        <w:rPr>
          <w:sz w:val="19"/>
          <w:szCs w:val="19"/>
        </w:rPr>
        <w:tab/>
        <w:t>Genel formülü; “n”in 2’den küçük olmadığı durumda, H</w:t>
      </w:r>
      <w:r w:rsidRPr="00E3203C">
        <w:rPr>
          <w:sz w:val="19"/>
          <w:szCs w:val="19"/>
          <w:vertAlign w:val="subscript"/>
        </w:rPr>
        <w:t>(n+2)</w:t>
      </w:r>
      <w:r w:rsidRPr="00E3203C">
        <w:rPr>
          <w:sz w:val="19"/>
          <w:szCs w:val="19"/>
        </w:rPr>
        <w:t>P</w:t>
      </w:r>
      <w:r w:rsidRPr="00E3203C">
        <w:rPr>
          <w:sz w:val="19"/>
          <w:szCs w:val="19"/>
          <w:vertAlign w:val="subscript"/>
        </w:rPr>
        <w:t>n</w:t>
      </w:r>
      <w:r w:rsidRPr="00E3203C">
        <w:rPr>
          <w:sz w:val="19"/>
          <w:szCs w:val="19"/>
        </w:rPr>
        <w:t>O</w:t>
      </w:r>
      <w:r w:rsidRPr="00E3203C">
        <w:rPr>
          <w:sz w:val="19"/>
          <w:szCs w:val="19"/>
          <w:vertAlign w:val="subscript"/>
        </w:rPr>
        <w:t>(3n+1)</w:t>
      </w:r>
      <w:r w:rsidRPr="00E3203C">
        <w:rPr>
          <w:sz w:val="19"/>
          <w:szCs w:val="19"/>
        </w:rPr>
        <w:t xml:space="preserve"> olan ve </w:t>
      </w:r>
      <w:r w:rsidR="00AC5CB3" w:rsidRPr="00E3203C">
        <w:rPr>
          <w:sz w:val="19"/>
          <w:szCs w:val="19"/>
        </w:rPr>
        <w:t xml:space="preserve">lineer </w:t>
      </w:r>
      <w:r w:rsidRPr="00E3203C">
        <w:rPr>
          <w:sz w:val="19"/>
          <w:szCs w:val="19"/>
        </w:rPr>
        <w:t>yoğunlaştırılmış polifosforik asitlerin sodyum tuzlarının heterojen karışımlarıdır.</w:t>
      </w:r>
    </w:p>
    <w:p w:rsidR="00BB560F" w:rsidRPr="00E3203C" w:rsidRDefault="00BB560F" w:rsidP="00815038">
      <w:pPr>
        <w:ind w:left="2832" w:hanging="2124"/>
        <w:jc w:val="both"/>
        <w:rPr>
          <w:sz w:val="19"/>
          <w:szCs w:val="19"/>
        </w:rPr>
      </w:pPr>
    </w:p>
    <w:p w:rsidR="000D0A0D" w:rsidRPr="00E3203C" w:rsidRDefault="001016C5" w:rsidP="00392B54">
      <w:pPr>
        <w:ind w:left="2835" w:hanging="2115"/>
        <w:jc w:val="both"/>
        <w:rPr>
          <w:sz w:val="19"/>
          <w:szCs w:val="19"/>
          <w:vertAlign w:val="subscript"/>
        </w:rPr>
      </w:pPr>
      <w:r w:rsidRPr="00E3203C">
        <w:rPr>
          <w:b/>
          <w:sz w:val="19"/>
          <w:szCs w:val="19"/>
        </w:rPr>
        <w:t>Molekül ağırlığı</w:t>
      </w:r>
      <w:r w:rsidR="000D0A0D" w:rsidRPr="00E3203C">
        <w:rPr>
          <w:b/>
          <w:sz w:val="19"/>
          <w:szCs w:val="19"/>
        </w:rPr>
        <w:t>:</w:t>
      </w:r>
      <w:r w:rsidR="000D0A0D" w:rsidRPr="00E3203C">
        <w:rPr>
          <w:sz w:val="19"/>
          <w:szCs w:val="19"/>
        </w:rPr>
        <w:tab/>
        <w:t>(102)</w:t>
      </w:r>
      <w:r w:rsidR="000D0A0D" w:rsidRPr="00E3203C">
        <w:rPr>
          <w:sz w:val="19"/>
          <w:szCs w:val="19"/>
          <w:vertAlign w:val="subscript"/>
        </w:rPr>
        <w:t>n</w:t>
      </w:r>
    </w:p>
    <w:p w:rsidR="00BB560F" w:rsidRPr="00E3203C" w:rsidRDefault="00BB560F" w:rsidP="00815038">
      <w:pPr>
        <w:ind w:left="2880" w:hanging="2160"/>
        <w:jc w:val="both"/>
        <w:rPr>
          <w:sz w:val="19"/>
          <w:szCs w:val="19"/>
        </w:rPr>
      </w:pPr>
    </w:p>
    <w:p w:rsidR="000D0A0D" w:rsidRPr="00E3203C" w:rsidRDefault="00BB560F" w:rsidP="00815038">
      <w:pPr>
        <w:ind w:firstLine="720"/>
        <w:jc w:val="both"/>
        <w:rPr>
          <w:sz w:val="19"/>
          <w:szCs w:val="19"/>
        </w:rPr>
      </w:pPr>
      <w:r w:rsidRPr="00E3203C">
        <w:rPr>
          <w:b/>
          <w:sz w:val="19"/>
          <w:szCs w:val="19"/>
        </w:rPr>
        <w:t>Analiz:</w:t>
      </w:r>
      <w:r w:rsidRPr="00E3203C">
        <w:rPr>
          <w:b/>
          <w:sz w:val="19"/>
          <w:szCs w:val="19"/>
        </w:rPr>
        <w:tab/>
      </w:r>
      <w:r w:rsidRPr="00E3203C">
        <w:rPr>
          <w:b/>
          <w:sz w:val="19"/>
          <w:szCs w:val="19"/>
        </w:rPr>
        <w:tab/>
      </w:r>
      <w:r w:rsidRPr="00E3203C">
        <w:rPr>
          <w:b/>
          <w:sz w:val="19"/>
          <w:szCs w:val="19"/>
        </w:rPr>
        <w:tab/>
      </w:r>
      <w:r w:rsidR="000D0A0D" w:rsidRPr="00E3203C">
        <w:rPr>
          <w:sz w:val="19"/>
          <w:szCs w:val="19"/>
        </w:rPr>
        <w:t>P</w:t>
      </w:r>
      <w:r w:rsidR="000D0A0D" w:rsidRPr="00E3203C">
        <w:rPr>
          <w:sz w:val="19"/>
          <w:szCs w:val="19"/>
          <w:vertAlign w:val="subscript"/>
        </w:rPr>
        <w:t>2</w:t>
      </w:r>
      <w:r w:rsidR="000D0A0D" w:rsidRPr="00E3203C">
        <w:rPr>
          <w:sz w:val="19"/>
          <w:szCs w:val="19"/>
        </w:rPr>
        <w:t>O</w:t>
      </w:r>
      <w:r w:rsidR="000D0A0D" w:rsidRPr="00E3203C">
        <w:rPr>
          <w:sz w:val="19"/>
          <w:szCs w:val="19"/>
          <w:vertAlign w:val="subscript"/>
        </w:rPr>
        <w:t xml:space="preserve">5 </w:t>
      </w:r>
      <w:r w:rsidR="000D0A0D" w:rsidRPr="00E3203C">
        <w:rPr>
          <w:sz w:val="19"/>
          <w:szCs w:val="19"/>
        </w:rPr>
        <w:t>içeriği</w:t>
      </w:r>
      <w:r w:rsidRPr="00E3203C">
        <w:rPr>
          <w:sz w:val="19"/>
          <w:szCs w:val="19"/>
        </w:rPr>
        <w:t>,</w:t>
      </w:r>
      <w:r w:rsidRPr="00E3203C">
        <w:rPr>
          <w:b/>
          <w:sz w:val="19"/>
          <w:szCs w:val="19"/>
        </w:rPr>
        <w:t xml:space="preserve"> </w:t>
      </w:r>
      <w:r w:rsidR="00392B54" w:rsidRPr="00E3203C">
        <w:rPr>
          <w:sz w:val="19"/>
          <w:szCs w:val="19"/>
        </w:rPr>
        <w:t>%68,7’den az ve %</w:t>
      </w:r>
      <w:r w:rsidR="000D0A0D" w:rsidRPr="00E3203C">
        <w:rPr>
          <w:sz w:val="19"/>
          <w:szCs w:val="19"/>
        </w:rPr>
        <w:t>70</w:t>
      </w:r>
      <w:r w:rsidR="00392B54" w:rsidRPr="00E3203C">
        <w:rPr>
          <w:sz w:val="19"/>
          <w:szCs w:val="19"/>
        </w:rPr>
        <w:t>,0’da</w:t>
      </w:r>
      <w:r w:rsidR="000D0A0D" w:rsidRPr="00E3203C">
        <w:rPr>
          <w:sz w:val="19"/>
          <w:szCs w:val="19"/>
        </w:rPr>
        <w:t>n fazla olmamalıdır.</w:t>
      </w:r>
    </w:p>
    <w:p w:rsidR="000D0A0D" w:rsidRPr="00E3203C" w:rsidRDefault="000D0A0D" w:rsidP="00815038">
      <w:pPr>
        <w:jc w:val="both"/>
        <w:rPr>
          <w:b/>
          <w:sz w:val="19"/>
          <w:szCs w:val="19"/>
        </w:rPr>
      </w:pPr>
    </w:p>
    <w:p w:rsidR="000D0A0D" w:rsidRPr="00E3203C" w:rsidRDefault="000D0A0D" w:rsidP="00815038">
      <w:pPr>
        <w:jc w:val="both"/>
        <w:rPr>
          <w:sz w:val="19"/>
          <w:szCs w:val="19"/>
        </w:rPr>
      </w:pPr>
      <w:r w:rsidRPr="00E3203C">
        <w:rPr>
          <w:b/>
          <w:sz w:val="19"/>
          <w:szCs w:val="19"/>
          <w:u w:val="single"/>
        </w:rPr>
        <w:lastRenderedPageBreak/>
        <w:t>Tanımlama:</w:t>
      </w:r>
      <w:r w:rsidRPr="00E3203C">
        <w:rPr>
          <w:sz w:val="19"/>
          <w:szCs w:val="19"/>
        </w:rPr>
        <w:tab/>
      </w:r>
      <w:r w:rsidRPr="00E3203C">
        <w:rPr>
          <w:sz w:val="19"/>
          <w:szCs w:val="19"/>
        </w:rPr>
        <w:tab/>
      </w:r>
      <w:r w:rsidRPr="00E3203C">
        <w:rPr>
          <w:sz w:val="19"/>
          <w:szCs w:val="19"/>
        </w:rPr>
        <w:tab/>
        <w:t>B</w:t>
      </w:r>
      <w:r w:rsidR="00392B54" w:rsidRPr="00E3203C">
        <w:rPr>
          <w:sz w:val="19"/>
          <w:szCs w:val="19"/>
        </w:rPr>
        <w:t>eyaz kristal</w:t>
      </w:r>
      <w:r w:rsidR="005377E2">
        <w:rPr>
          <w:sz w:val="19"/>
          <w:szCs w:val="19"/>
        </w:rPr>
        <w:t xml:space="preserve"> toz</w:t>
      </w:r>
    </w:p>
    <w:p w:rsidR="000D0A0D" w:rsidRPr="00E3203C" w:rsidRDefault="000D0A0D" w:rsidP="00815038">
      <w:pPr>
        <w:jc w:val="both"/>
        <w:rPr>
          <w:b/>
          <w:sz w:val="19"/>
          <w:szCs w:val="19"/>
        </w:rPr>
      </w:pPr>
    </w:p>
    <w:p w:rsidR="000D0A0D" w:rsidRPr="00E3203C" w:rsidRDefault="00BA669C" w:rsidP="00815038">
      <w:pPr>
        <w:jc w:val="both"/>
        <w:rPr>
          <w:b/>
          <w:sz w:val="19"/>
          <w:szCs w:val="19"/>
          <w:u w:val="single"/>
        </w:rPr>
      </w:pPr>
      <w:r>
        <w:rPr>
          <w:b/>
          <w:sz w:val="19"/>
          <w:szCs w:val="19"/>
          <w:u w:val="single"/>
        </w:rPr>
        <w:t>İdentifikasyon</w:t>
      </w:r>
      <w:r w:rsidR="000D0A0D" w:rsidRPr="00E3203C">
        <w:rPr>
          <w:b/>
          <w:sz w:val="19"/>
          <w:szCs w:val="19"/>
          <w:u w:val="single"/>
        </w:rPr>
        <w:t>:</w:t>
      </w:r>
    </w:p>
    <w:p w:rsidR="00BB560F" w:rsidRPr="00E3203C" w:rsidRDefault="00BB560F" w:rsidP="00815038">
      <w:pPr>
        <w:jc w:val="both"/>
        <w:rPr>
          <w:b/>
          <w:sz w:val="19"/>
          <w:szCs w:val="19"/>
          <w:u w:val="single"/>
        </w:rPr>
      </w:pPr>
    </w:p>
    <w:p w:rsidR="000D0A0D" w:rsidRPr="00E3203C" w:rsidRDefault="000D0A0D" w:rsidP="00815038">
      <w:pPr>
        <w:ind w:left="2832" w:hanging="2112"/>
        <w:jc w:val="both"/>
        <w:rPr>
          <w:sz w:val="19"/>
          <w:szCs w:val="19"/>
        </w:rPr>
      </w:pPr>
      <w:r w:rsidRPr="00E3203C">
        <w:rPr>
          <w:b/>
          <w:sz w:val="19"/>
          <w:szCs w:val="19"/>
        </w:rPr>
        <w:t>Çözünürlük:</w:t>
      </w:r>
      <w:r w:rsidR="00BB560F" w:rsidRPr="00E3203C">
        <w:rPr>
          <w:b/>
          <w:sz w:val="19"/>
          <w:szCs w:val="19"/>
        </w:rPr>
        <w:tab/>
      </w:r>
      <w:r w:rsidRPr="00E3203C">
        <w:rPr>
          <w:sz w:val="19"/>
          <w:szCs w:val="19"/>
        </w:rPr>
        <w:t>Suda çözünmez. Mineral asitler ile potasyum ve amonyum (</w:t>
      </w:r>
      <w:r w:rsidR="00392B54" w:rsidRPr="00E3203C">
        <w:rPr>
          <w:sz w:val="19"/>
          <w:szCs w:val="19"/>
        </w:rPr>
        <w:t xml:space="preserve">ancak </w:t>
      </w:r>
      <w:r w:rsidRPr="00E3203C">
        <w:rPr>
          <w:sz w:val="19"/>
          <w:szCs w:val="19"/>
        </w:rPr>
        <w:t xml:space="preserve">sodyum değil) klorür çözeltilerinde çözünür. </w:t>
      </w:r>
    </w:p>
    <w:p w:rsidR="00BB560F" w:rsidRPr="00E3203C" w:rsidRDefault="00BB560F" w:rsidP="00815038">
      <w:pPr>
        <w:ind w:left="2832" w:hanging="2112"/>
        <w:jc w:val="both"/>
        <w:rPr>
          <w:sz w:val="19"/>
          <w:szCs w:val="19"/>
        </w:rPr>
      </w:pPr>
    </w:p>
    <w:p w:rsidR="00BB560F" w:rsidRPr="00E3203C" w:rsidRDefault="00BB560F" w:rsidP="00815038">
      <w:pPr>
        <w:ind w:firstLine="708"/>
        <w:jc w:val="both"/>
        <w:rPr>
          <w:sz w:val="19"/>
          <w:szCs w:val="19"/>
        </w:rPr>
      </w:pPr>
      <w:r w:rsidRPr="00E3203C">
        <w:rPr>
          <w:b/>
          <w:sz w:val="19"/>
          <w:szCs w:val="19"/>
        </w:rPr>
        <w:t>Sodyum testi:</w:t>
      </w:r>
      <w:r w:rsidRPr="00E3203C">
        <w:rPr>
          <w:b/>
          <w:sz w:val="19"/>
          <w:szCs w:val="19"/>
        </w:rPr>
        <w:tab/>
      </w:r>
      <w:r w:rsidRPr="00E3203C">
        <w:rPr>
          <w:b/>
          <w:sz w:val="19"/>
          <w:szCs w:val="19"/>
        </w:rPr>
        <w:tab/>
      </w:r>
      <w:r w:rsidRPr="00E3203C">
        <w:rPr>
          <w:sz w:val="19"/>
          <w:szCs w:val="19"/>
        </w:rPr>
        <w:t>Testi geçer.</w:t>
      </w:r>
    </w:p>
    <w:p w:rsidR="00BB560F" w:rsidRPr="00E3203C" w:rsidRDefault="00BB560F" w:rsidP="00815038">
      <w:pPr>
        <w:jc w:val="both"/>
        <w:rPr>
          <w:sz w:val="19"/>
          <w:szCs w:val="19"/>
        </w:rPr>
      </w:pPr>
    </w:p>
    <w:p w:rsidR="00BB560F" w:rsidRPr="00E3203C" w:rsidRDefault="00BB560F" w:rsidP="00815038">
      <w:pPr>
        <w:ind w:firstLine="708"/>
        <w:jc w:val="both"/>
        <w:rPr>
          <w:sz w:val="19"/>
          <w:szCs w:val="19"/>
        </w:rPr>
      </w:pPr>
      <w:r w:rsidRPr="00E3203C">
        <w:rPr>
          <w:b/>
          <w:sz w:val="19"/>
          <w:szCs w:val="19"/>
        </w:rPr>
        <w:t>Fosfat testi:</w:t>
      </w:r>
      <w:r w:rsidRPr="00E3203C">
        <w:rPr>
          <w:b/>
          <w:sz w:val="19"/>
          <w:szCs w:val="19"/>
        </w:rPr>
        <w:tab/>
      </w:r>
      <w:r w:rsidRPr="00E3203C">
        <w:rPr>
          <w:b/>
          <w:sz w:val="19"/>
          <w:szCs w:val="19"/>
        </w:rPr>
        <w:tab/>
      </w:r>
      <w:r w:rsidRPr="00E3203C">
        <w:rPr>
          <w:sz w:val="19"/>
          <w:szCs w:val="19"/>
        </w:rPr>
        <w:t>Testi geçer.</w:t>
      </w:r>
    </w:p>
    <w:p w:rsidR="00BB560F" w:rsidRPr="00E3203C" w:rsidRDefault="00BB560F" w:rsidP="00815038">
      <w:pPr>
        <w:ind w:left="720"/>
        <w:jc w:val="both"/>
        <w:rPr>
          <w:b/>
          <w:sz w:val="19"/>
          <w:szCs w:val="19"/>
        </w:rPr>
      </w:pPr>
    </w:p>
    <w:p w:rsidR="000D0A0D" w:rsidRPr="00E3203C" w:rsidRDefault="00BB560F" w:rsidP="00815038">
      <w:pPr>
        <w:ind w:left="720"/>
        <w:jc w:val="both"/>
        <w:rPr>
          <w:sz w:val="19"/>
          <w:szCs w:val="19"/>
        </w:rPr>
      </w:pPr>
      <w:r w:rsidRPr="00E3203C">
        <w:rPr>
          <w:b/>
          <w:sz w:val="19"/>
          <w:szCs w:val="19"/>
        </w:rPr>
        <w:t>pH:</w:t>
      </w:r>
      <w:r w:rsidRPr="00E3203C">
        <w:rPr>
          <w:b/>
          <w:sz w:val="19"/>
          <w:szCs w:val="19"/>
        </w:rPr>
        <w:tab/>
      </w:r>
      <w:r w:rsidRPr="00E3203C">
        <w:rPr>
          <w:b/>
          <w:sz w:val="19"/>
          <w:szCs w:val="19"/>
        </w:rPr>
        <w:tab/>
      </w:r>
      <w:r w:rsidRPr="00E3203C">
        <w:rPr>
          <w:b/>
          <w:sz w:val="19"/>
          <w:szCs w:val="19"/>
        </w:rPr>
        <w:tab/>
      </w:r>
      <w:r w:rsidR="00392B54" w:rsidRPr="00E3203C">
        <w:rPr>
          <w:sz w:val="19"/>
          <w:szCs w:val="19"/>
        </w:rPr>
        <w:t>Yaklaşık 6,5 (suda 1’</w:t>
      </w:r>
      <w:r w:rsidRPr="00E3203C">
        <w:rPr>
          <w:sz w:val="19"/>
          <w:szCs w:val="19"/>
        </w:rPr>
        <w:t>e 3 süspansiyon)</w:t>
      </w:r>
    </w:p>
    <w:p w:rsidR="00BB560F" w:rsidRPr="00E3203C" w:rsidRDefault="00BB560F" w:rsidP="00815038">
      <w:pPr>
        <w:jc w:val="both"/>
        <w:rPr>
          <w:sz w:val="19"/>
          <w:szCs w:val="19"/>
        </w:rPr>
      </w:pPr>
    </w:p>
    <w:p w:rsidR="00BB560F" w:rsidRPr="00E3203C" w:rsidRDefault="00BB560F" w:rsidP="00815038">
      <w:pPr>
        <w:jc w:val="both"/>
        <w:rPr>
          <w:b/>
          <w:sz w:val="19"/>
          <w:szCs w:val="19"/>
          <w:u w:val="single"/>
        </w:rPr>
      </w:pPr>
      <w:r w:rsidRPr="00E3203C">
        <w:rPr>
          <w:b/>
          <w:sz w:val="19"/>
          <w:szCs w:val="19"/>
          <w:u w:val="single"/>
        </w:rPr>
        <w:t>Saflık:</w:t>
      </w:r>
    </w:p>
    <w:p w:rsidR="00BB560F" w:rsidRPr="00E3203C" w:rsidRDefault="00BB560F" w:rsidP="00815038">
      <w:pPr>
        <w:ind w:firstLine="720"/>
        <w:jc w:val="both"/>
        <w:rPr>
          <w:b/>
          <w:sz w:val="19"/>
          <w:szCs w:val="19"/>
        </w:rPr>
      </w:pPr>
    </w:p>
    <w:p w:rsidR="00BB560F" w:rsidRPr="00E3203C" w:rsidRDefault="000D0A0D" w:rsidP="00815038">
      <w:pPr>
        <w:ind w:firstLine="720"/>
        <w:jc w:val="both"/>
        <w:rPr>
          <w:sz w:val="19"/>
          <w:szCs w:val="19"/>
        </w:rPr>
      </w:pPr>
      <w:r w:rsidRPr="00E3203C">
        <w:rPr>
          <w:b/>
          <w:sz w:val="19"/>
          <w:szCs w:val="19"/>
        </w:rPr>
        <w:t>Florür:</w:t>
      </w:r>
      <w:r w:rsidRPr="00E3203C">
        <w:rPr>
          <w:sz w:val="19"/>
          <w:szCs w:val="19"/>
        </w:rPr>
        <w:tab/>
      </w:r>
      <w:r w:rsidRPr="00E3203C">
        <w:rPr>
          <w:sz w:val="19"/>
          <w:szCs w:val="19"/>
        </w:rPr>
        <w:tab/>
      </w:r>
      <w:r w:rsidRPr="00E3203C">
        <w:rPr>
          <w:sz w:val="19"/>
          <w:szCs w:val="19"/>
        </w:rPr>
        <w:tab/>
        <w:t xml:space="preserve">Flor cinsinden </w:t>
      </w:r>
      <w:r w:rsidR="00E210EE" w:rsidRPr="00E3203C">
        <w:rPr>
          <w:rFonts w:eastAsia="Calibri"/>
          <w:sz w:val="19"/>
          <w:szCs w:val="19"/>
          <w:lang w:val="de-DE" w:eastAsia="en-US"/>
        </w:rPr>
        <w:t xml:space="preserve">ifade edilen </w:t>
      </w:r>
      <w:r w:rsidRPr="00E3203C">
        <w:rPr>
          <w:sz w:val="19"/>
          <w:szCs w:val="19"/>
        </w:rPr>
        <w:t>10 mg/kg’dan fazla olmamalıdır.</w:t>
      </w:r>
    </w:p>
    <w:p w:rsidR="000D0A0D" w:rsidRPr="00E3203C" w:rsidRDefault="000D0A0D" w:rsidP="00815038">
      <w:pPr>
        <w:ind w:firstLine="720"/>
        <w:jc w:val="both"/>
        <w:rPr>
          <w:sz w:val="19"/>
          <w:szCs w:val="19"/>
        </w:rPr>
      </w:pPr>
      <w:r w:rsidRPr="00E3203C">
        <w:rPr>
          <w:sz w:val="19"/>
          <w:szCs w:val="19"/>
        </w:rPr>
        <w:tab/>
      </w:r>
      <w:r w:rsidRPr="00E3203C">
        <w:rPr>
          <w:sz w:val="19"/>
          <w:szCs w:val="19"/>
        </w:rPr>
        <w:tab/>
      </w:r>
      <w:r w:rsidRPr="00E3203C">
        <w:rPr>
          <w:sz w:val="19"/>
          <w:szCs w:val="19"/>
        </w:rPr>
        <w:tab/>
      </w: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BB560F" w:rsidRPr="00E3203C">
        <w:rPr>
          <w:rFonts w:eastAsia="Calibri"/>
          <w:sz w:val="19"/>
          <w:szCs w:val="19"/>
          <w:lang w:eastAsia="en-US"/>
        </w:rPr>
        <w:tab/>
      </w:r>
      <w:r w:rsidR="00BB560F" w:rsidRPr="00E3203C">
        <w:rPr>
          <w:rFonts w:eastAsia="Calibri"/>
          <w:sz w:val="19"/>
          <w:szCs w:val="19"/>
          <w:lang w:eastAsia="en-US"/>
        </w:rPr>
        <w:tab/>
        <w:t>1</w:t>
      </w:r>
      <w:r w:rsidRPr="00E3203C">
        <w:rPr>
          <w:rFonts w:eastAsia="Calibri"/>
          <w:sz w:val="19"/>
          <w:szCs w:val="19"/>
          <w:lang w:eastAsia="en-US"/>
        </w:rPr>
        <w:t xml:space="preserve"> mg/kg’dan fazla olmamalıdır.</w:t>
      </w:r>
    </w:p>
    <w:p w:rsidR="00BB560F" w:rsidRPr="00E3203C" w:rsidRDefault="00BB560F"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Kadmiyum:</w:t>
      </w:r>
      <w:r w:rsidRPr="00E3203C">
        <w:rPr>
          <w:rFonts w:eastAsia="Calibri"/>
          <w:sz w:val="19"/>
          <w:szCs w:val="19"/>
          <w:lang w:eastAsia="en-US"/>
        </w:rPr>
        <w:tab/>
      </w:r>
      <w:r w:rsidRPr="00E3203C">
        <w:rPr>
          <w:rFonts w:eastAsia="Calibri"/>
          <w:sz w:val="19"/>
          <w:szCs w:val="19"/>
          <w:lang w:eastAsia="en-US"/>
        </w:rPr>
        <w:tab/>
        <w:t>1 mg/kg’dan fazla olmamalıdır.</w:t>
      </w:r>
    </w:p>
    <w:p w:rsidR="00BB560F" w:rsidRPr="00E3203C" w:rsidRDefault="00BB560F"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00BB560F" w:rsidRPr="00E3203C">
        <w:rPr>
          <w:rFonts w:eastAsia="Calibri"/>
          <w:sz w:val="19"/>
          <w:szCs w:val="19"/>
          <w:lang w:eastAsia="en-US"/>
        </w:rPr>
        <w:tab/>
      </w:r>
      <w:r w:rsidR="00BB560F" w:rsidRPr="00E3203C">
        <w:rPr>
          <w:rFonts w:eastAsia="Calibri"/>
          <w:sz w:val="19"/>
          <w:szCs w:val="19"/>
          <w:lang w:eastAsia="en-US"/>
        </w:rPr>
        <w:tab/>
      </w:r>
      <w:r w:rsidR="00BB560F" w:rsidRPr="00E3203C">
        <w:rPr>
          <w:rFonts w:eastAsia="Calibri"/>
          <w:sz w:val="19"/>
          <w:szCs w:val="19"/>
          <w:lang w:eastAsia="en-US"/>
        </w:rPr>
        <w:tab/>
        <w:t>1</w:t>
      </w:r>
      <w:r w:rsidRPr="00E3203C">
        <w:rPr>
          <w:rFonts w:eastAsia="Calibri"/>
          <w:sz w:val="19"/>
          <w:szCs w:val="19"/>
          <w:lang w:eastAsia="en-US"/>
        </w:rPr>
        <w:t xml:space="preserve"> mg/kg’dan fazla olmamalıdır.</w:t>
      </w:r>
    </w:p>
    <w:p w:rsidR="00BB560F" w:rsidRPr="00E3203C" w:rsidRDefault="00BB560F"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BB560F" w:rsidRPr="00E3203C" w:rsidRDefault="00BB560F" w:rsidP="00815038">
      <w:pPr>
        <w:ind w:firstLine="720"/>
        <w:jc w:val="both"/>
        <w:rPr>
          <w:rFonts w:eastAsia="Calibri"/>
          <w:sz w:val="19"/>
          <w:szCs w:val="19"/>
          <w:lang w:eastAsia="en-US"/>
        </w:rPr>
      </w:pPr>
    </w:p>
    <w:p w:rsidR="000D0A0D" w:rsidRPr="00E3203C" w:rsidRDefault="000D0A0D" w:rsidP="00815038">
      <w:pPr>
        <w:jc w:val="both"/>
        <w:rPr>
          <w:sz w:val="19"/>
          <w:szCs w:val="19"/>
        </w:rPr>
      </w:pPr>
    </w:p>
    <w:p w:rsidR="000D0A0D" w:rsidRPr="00E3203C" w:rsidRDefault="000D0A0D" w:rsidP="00815038">
      <w:pPr>
        <w:jc w:val="both"/>
        <w:rPr>
          <w:b/>
          <w:sz w:val="19"/>
          <w:szCs w:val="19"/>
          <w:u w:val="single"/>
        </w:rPr>
      </w:pPr>
      <w:r w:rsidRPr="00E3203C">
        <w:rPr>
          <w:b/>
          <w:sz w:val="19"/>
          <w:szCs w:val="19"/>
          <w:u w:val="single"/>
        </w:rPr>
        <w:t>E 452 (ii) POTASYUM POLİFOSFAT</w:t>
      </w:r>
    </w:p>
    <w:p w:rsidR="000D0A0D" w:rsidRPr="00E3203C" w:rsidRDefault="000D0A0D" w:rsidP="00815038">
      <w:pPr>
        <w:jc w:val="both"/>
        <w:rPr>
          <w:sz w:val="19"/>
          <w:szCs w:val="19"/>
        </w:rPr>
      </w:pPr>
    </w:p>
    <w:p w:rsidR="000D0A0D" w:rsidRPr="00E3203C" w:rsidRDefault="00C003DB" w:rsidP="00815038">
      <w:pPr>
        <w:jc w:val="both"/>
        <w:rPr>
          <w:sz w:val="19"/>
          <w:szCs w:val="19"/>
        </w:rPr>
      </w:pPr>
      <w:r w:rsidRPr="00E3203C">
        <w:rPr>
          <w:b/>
          <w:sz w:val="19"/>
          <w:szCs w:val="19"/>
          <w:u w:val="single"/>
        </w:rPr>
        <w:t>Eş anlamlılar</w:t>
      </w:r>
      <w:r w:rsidR="000D0A0D" w:rsidRPr="00E3203C">
        <w:rPr>
          <w:b/>
          <w:sz w:val="19"/>
          <w:szCs w:val="19"/>
          <w:u w:val="single"/>
        </w:rPr>
        <w:t>:</w:t>
      </w:r>
      <w:r w:rsidR="000D0A0D" w:rsidRPr="00E3203C">
        <w:rPr>
          <w:sz w:val="19"/>
          <w:szCs w:val="19"/>
        </w:rPr>
        <w:tab/>
      </w:r>
      <w:r w:rsidR="000D0A0D" w:rsidRPr="00E3203C">
        <w:rPr>
          <w:sz w:val="19"/>
          <w:szCs w:val="19"/>
        </w:rPr>
        <w:tab/>
      </w:r>
      <w:r w:rsidR="000D0A0D" w:rsidRPr="00E3203C">
        <w:rPr>
          <w:sz w:val="19"/>
          <w:szCs w:val="19"/>
        </w:rPr>
        <w:tab/>
        <w:t>Potasyum metafosfat</w:t>
      </w:r>
      <w:r w:rsidR="00392B54" w:rsidRPr="00E3203C">
        <w:rPr>
          <w:sz w:val="19"/>
          <w:szCs w:val="19"/>
        </w:rPr>
        <w:t xml:space="preserve">; </w:t>
      </w:r>
      <w:r w:rsidR="000D0A0D" w:rsidRPr="00E3203C">
        <w:rPr>
          <w:sz w:val="19"/>
          <w:szCs w:val="19"/>
        </w:rPr>
        <w:t>Potasyum polimetafosfat</w:t>
      </w:r>
      <w:r w:rsidR="00392B54" w:rsidRPr="00E3203C">
        <w:rPr>
          <w:sz w:val="19"/>
          <w:szCs w:val="19"/>
        </w:rPr>
        <w:t xml:space="preserve">; </w:t>
      </w:r>
      <w:r w:rsidR="004252FD">
        <w:rPr>
          <w:sz w:val="19"/>
          <w:szCs w:val="19"/>
        </w:rPr>
        <w:t>Kurrol salt (</w:t>
      </w:r>
      <w:r w:rsidR="000D0A0D" w:rsidRPr="00E3203C">
        <w:rPr>
          <w:sz w:val="19"/>
          <w:szCs w:val="19"/>
        </w:rPr>
        <w:t>Kurrol tuzu</w:t>
      </w:r>
      <w:r w:rsidR="004252FD">
        <w:rPr>
          <w:sz w:val="19"/>
          <w:szCs w:val="19"/>
        </w:rPr>
        <w:t>)</w:t>
      </w:r>
    </w:p>
    <w:p w:rsidR="000D0A0D" w:rsidRPr="00E3203C" w:rsidRDefault="000D0A0D" w:rsidP="00815038">
      <w:pPr>
        <w:jc w:val="both"/>
        <w:rPr>
          <w:b/>
          <w:sz w:val="19"/>
          <w:szCs w:val="19"/>
        </w:rPr>
      </w:pPr>
    </w:p>
    <w:p w:rsidR="000D0A0D" w:rsidRPr="00E3203C" w:rsidRDefault="000D0A0D" w:rsidP="00815038">
      <w:pPr>
        <w:jc w:val="both"/>
        <w:rPr>
          <w:b/>
          <w:sz w:val="19"/>
          <w:szCs w:val="19"/>
        </w:rPr>
      </w:pPr>
      <w:r w:rsidRPr="00E3203C">
        <w:rPr>
          <w:b/>
          <w:sz w:val="19"/>
          <w:szCs w:val="19"/>
          <w:u w:val="single"/>
        </w:rPr>
        <w:t>Tanım:</w:t>
      </w:r>
      <w:r w:rsidRPr="00E3203C">
        <w:rPr>
          <w:b/>
          <w:sz w:val="19"/>
          <w:szCs w:val="19"/>
        </w:rPr>
        <w:tab/>
      </w:r>
    </w:p>
    <w:p w:rsidR="00BB560F" w:rsidRPr="00E3203C" w:rsidRDefault="00BB560F" w:rsidP="00815038">
      <w:pPr>
        <w:jc w:val="both"/>
        <w:rPr>
          <w:b/>
          <w:sz w:val="19"/>
          <w:szCs w:val="19"/>
          <w:u w:val="single"/>
        </w:rPr>
      </w:pPr>
    </w:p>
    <w:p w:rsidR="00BB560F" w:rsidRPr="00E3203C" w:rsidRDefault="00450147" w:rsidP="00815038">
      <w:pPr>
        <w:ind w:firstLine="720"/>
        <w:jc w:val="both"/>
        <w:rPr>
          <w:sz w:val="19"/>
          <w:szCs w:val="19"/>
        </w:rPr>
      </w:pPr>
      <w:r w:rsidRPr="00E3203C">
        <w:rPr>
          <w:b/>
          <w:sz w:val="19"/>
          <w:szCs w:val="19"/>
        </w:rPr>
        <w:t>EINECS</w:t>
      </w:r>
      <w:r w:rsidR="00BB560F" w:rsidRPr="00E3203C">
        <w:rPr>
          <w:b/>
          <w:sz w:val="19"/>
          <w:szCs w:val="19"/>
        </w:rPr>
        <w:t>:</w:t>
      </w:r>
      <w:r w:rsidR="006667D8" w:rsidRPr="00E3203C">
        <w:rPr>
          <w:sz w:val="19"/>
          <w:szCs w:val="19"/>
        </w:rPr>
        <w:tab/>
      </w:r>
      <w:r w:rsidR="006667D8" w:rsidRPr="00E3203C">
        <w:rPr>
          <w:sz w:val="19"/>
          <w:szCs w:val="19"/>
        </w:rPr>
        <w:tab/>
      </w:r>
      <w:r w:rsidR="00BB560F" w:rsidRPr="00E3203C">
        <w:rPr>
          <w:sz w:val="19"/>
          <w:szCs w:val="19"/>
        </w:rPr>
        <w:t>232-212-6</w:t>
      </w:r>
    </w:p>
    <w:p w:rsidR="00BB560F" w:rsidRPr="00E3203C" w:rsidRDefault="00BB560F" w:rsidP="00815038">
      <w:pPr>
        <w:ind w:firstLine="720"/>
        <w:jc w:val="both"/>
        <w:rPr>
          <w:sz w:val="19"/>
          <w:szCs w:val="19"/>
        </w:rPr>
      </w:pPr>
    </w:p>
    <w:p w:rsidR="000D0A0D" w:rsidRPr="00E3203C" w:rsidRDefault="000D0A0D" w:rsidP="00815038">
      <w:pPr>
        <w:ind w:firstLine="720"/>
        <w:jc w:val="both"/>
        <w:rPr>
          <w:sz w:val="19"/>
          <w:szCs w:val="19"/>
        </w:rPr>
      </w:pPr>
      <w:r w:rsidRPr="00E3203C">
        <w:rPr>
          <w:b/>
          <w:sz w:val="19"/>
          <w:szCs w:val="19"/>
        </w:rPr>
        <w:t>Kimyasal adı:</w:t>
      </w:r>
      <w:r w:rsidRPr="00E3203C">
        <w:rPr>
          <w:sz w:val="19"/>
          <w:szCs w:val="19"/>
        </w:rPr>
        <w:tab/>
      </w:r>
      <w:r w:rsidRPr="00E3203C">
        <w:rPr>
          <w:sz w:val="19"/>
          <w:szCs w:val="19"/>
        </w:rPr>
        <w:tab/>
        <w:t>Potasyum polifosfat</w:t>
      </w:r>
    </w:p>
    <w:p w:rsidR="00BB560F" w:rsidRPr="00E3203C" w:rsidRDefault="00BB560F" w:rsidP="00815038">
      <w:pPr>
        <w:ind w:firstLine="720"/>
        <w:jc w:val="both"/>
        <w:rPr>
          <w:sz w:val="19"/>
          <w:szCs w:val="19"/>
        </w:rPr>
      </w:pPr>
    </w:p>
    <w:p w:rsidR="00BB560F" w:rsidRPr="00E3203C" w:rsidRDefault="000D0A0D" w:rsidP="00815038">
      <w:pPr>
        <w:ind w:firstLine="720"/>
        <w:jc w:val="both"/>
        <w:rPr>
          <w:sz w:val="19"/>
          <w:szCs w:val="19"/>
          <w:vertAlign w:val="subscript"/>
        </w:rPr>
      </w:pPr>
      <w:r w:rsidRPr="00E3203C">
        <w:rPr>
          <w:b/>
          <w:sz w:val="19"/>
          <w:szCs w:val="19"/>
        </w:rPr>
        <w:t>Kimyasal formülü:</w:t>
      </w:r>
      <w:r w:rsidRPr="00E3203C">
        <w:rPr>
          <w:sz w:val="19"/>
          <w:szCs w:val="19"/>
        </w:rPr>
        <w:tab/>
        <w:t>(KPO</w:t>
      </w:r>
      <w:r w:rsidRPr="00E3203C">
        <w:rPr>
          <w:sz w:val="19"/>
          <w:szCs w:val="19"/>
          <w:vertAlign w:val="subscript"/>
        </w:rPr>
        <w:t>3</w:t>
      </w:r>
      <w:r w:rsidRPr="00E3203C">
        <w:rPr>
          <w:sz w:val="19"/>
          <w:szCs w:val="19"/>
        </w:rPr>
        <w:t>)</w:t>
      </w:r>
      <w:r w:rsidRPr="00E3203C">
        <w:rPr>
          <w:sz w:val="19"/>
          <w:szCs w:val="19"/>
          <w:vertAlign w:val="subscript"/>
        </w:rPr>
        <w:t>n</w:t>
      </w:r>
    </w:p>
    <w:p w:rsidR="00392B54" w:rsidRPr="00E3203C" w:rsidRDefault="00392B54" w:rsidP="00815038">
      <w:pPr>
        <w:ind w:firstLine="720"/>
        <w:jc w:val="both"/>
        <w:rPr>
          <w:sz w:val="19"/>
          <w:szCs w:val="19"/>
          <w:vertAlign w:val="subscript"/>
        </w:rPr>
      </w:pPr>
    </w:p>
    <w:p w:rsidR="000D0A0D" w:rsidRPr="00E3203C" w:rsidRDefault="000D0A0D" w:rsidP="00815038">
      <w:pPr>
        <w:ind w:left="2835" w:hanging="2115"/>
        <w:jc w:val="both"/>
        <w:rPr>
          <w:sz w:val="19"/>
          <w:szCs w:val="19"/>
        </w:rPr>
      </w:pPr>
      <w:r w:rsidRPr="00E3203C">
        <w:rPr>
          <w:sz w:val="19"/>
          <w:szCs w:val="19"/>
          <w:vertAlign w:val="subscript"/>
        </w:rPr>
        <w:tab/>
      </w:r>
      <w:r w:rsidRPr="00E3203C">
        <w:rPr>
          <w:sz w:val="19"/>
          <w:szCs w:val="19"/>
        </w:rPr>
        <w:t>Genel formülü; “n”in 2’den küçük olmadığı durumda, H</w:t>
      </w:r>
      <w:r w:rsidRPr="00E3203C">
        <w:rPr>
          <w:sz w:val="19"/>
          <w:szCs w:val="19"/>
          <w:vertAlign w:val="subscript"/>
        </w:rPr>
        <w:t>(n+2)</w:t>
      </w:r>
      <w:r w:rsidRPr="00E3203C">
        <w:rPr>
          <w:sz w:val="19"/>
          <w:szCs w:val="19"/>
        </w:rPr>
        <w:t>P</w:t>
      </w:r>
      <w:r w:rsidRPr="00E3203C">
        <w:rPr>
          <w:sz w:val="19"/>
          <w:szCs w:val="19"/>
          <w:vertAlign w:val="subscript"/>
        </w:rPr>
        <w:t>n</w:t>
      </w:r>
      <w:r w:rsidRPr="00E3203C">
        <w:rPr>
          <w:sz w:val="19"/>
          <w:szCs w:val="19"/>
        </w:rPr>
        <w:t>O</w:t>
      </w:r>
      <w:r w:rsidRPr="00E3203C">
        <w:rPr>
          <w:sz w:val="19"/>
          <w:szCs w:val="19"/>
          <w:vertAlign w:val="subscript"/>
        </w:rPr>
        <w:t>(3n+1)</w:t>
      </w:r>
      <w:r w:rsidRPr="00E3203C">
        <w:rPr>
          <w:sz w:val="19"/>
          <w:szCs w:val="19"/>
        </w:rPr>
        <w:t xml:space="preserve">  olan ve </w:t>
      </w:r>
      <w:r w:rsidR="00392B54" w:rsidRPr="00E3203C">
        <w:rPr>
          <w:sz w:val="19"/>
          <w:szCs w:val="19"/>
        </w:rPr>
        <w:t xml:space="preserve">lineer </w:t>
      </w:r>
      <w:r w:rsidRPr="00E3203C">
        <w:rPr>
          <w:sz w:val="19"/>
          <w:szCs w:val="19"/>
        </w:rPr>
        <w:t>yoğunlaştırılmış polifosforik asitlerin potasyum tuzlarının heterojen karışımlarıdır.</w:t>
      </w:r>
    </w:p>
    <w:p w:rsidR="00BB560F" w:rsidRPr="00E3203C" w:rsidRDefault="00BB560F" w:rsidP="00815038">
      <w:pPr>
        <w:ind w:left="2835" w:hanging="2115"/>
        <w:jc w:val="both"/>
        <w:rPr>
          <w:sz w:val="19"/>
          <w:szCs w:val="19"/>
        </w:rPr>
      </w:pPr>
    </w:p>
    <w:p w:rsidR="000D0A0D" w:rsidRPr="00E3203C" w:rsidRDefault="001016C5" w:rsidP="00815038">
      <w:pPr>
        <w:ind w:firstLine="720"/>
        <w:jc w:val="both"/>
        <w:rPr>
          <w:sz w:val="19"/>
          <w:szCs w:val="19"/>
          <w:vertAlign w:val="subscript"/>
        </w:rPr>
      </w:pPr>
      <w:r w:rsidRPr="00E3203C">
        <w:rPr>
          <w:b/>
          <w:sz w:val="19"/>
          <w:szCs w:val="19"/>
        </w:rPr>
        <w:t>Molekül ağırlığı</w:t>
      </w:r>
      <w:r w:rsidR="000D0A0D" w:rsidRPr="00E3203C">
        <w:rPr>
          <w:b/>
          <w:sz w:val="19"/>
          <w:szCs w:val="19"/>
        </w:rPr>
        <w:t>:</w:t>
      </w:r>
      <w:r w:rsidR="000D0A0D" w:rsidRPr="00E3203C">
        <w:rPr>
          <w:sz w:val="19"/>
          <w:szCs w:val="19"/>
        </w:rPr>
        <w:tab/>
      </w:r>
      <w:r w:rsidR="000D0A0D" w:rsidRPr="00E3203C">
        <w:rPr>
          <w:sz w:val="19"/>
          <w:szCs w:val="19"/>
        </w:rPr>
        <w:tab/>
        <w:t>(118)</w:t>
      </w:r>
      <w:r w:rsidR="000D0A0D" w:rsidRPr="00E3203C">
        <w:rPr>
          <w:sz w:val="19"/>
          <w:szCs w:val="19"/>
          <w:vertAlign w:val="subscript"/>
        </w:rPr>
        <w:t>n</w:t>
      </w:r>
    </w:p>
    <w:p w:rsidR="00BB560F" w:rsidRPr="00E3203C" w:rsidRDefault="00BB560F" w:rsidP="00815038">
      <w:pPr>
        <w:ind w:firstLine="720"/>
        <w:jc w:val="both"/>
        <w:rPr>
          <w:sz w:val="19"/>
          <w:szCs w:val="19"/>
        </w:rPr>
      </w:pPr>
    </w:p>
    <w:p w:rsidR="000D0A0D" w:rsidRPr="00E3203C" w:rsidRDefault="00BB560F" w:rsidP="00815038">
      <w:pPr>
        <w:ind w:left="2835" w:hanging="2115"/>
        <w:jc w:val="both"/>
        <w:rPr>
          <w:sz w:val="19"/>
          <w:szCs w:val="19"/>
        </w:rPr>
      </w:pPr>
      <w:r w:rsidRPr="00E3203C">
        <w:rPr>
          <w:b/>
          <w:sz w:val="19"/>
          <w:szCs w:val="19"/>
        </w:rPr>
        <w:t>Analiz:</w:t>
      </w:r>
      <w:r w:rsidRPr="00E3203C">
        <w:rPr>
          <w:b/>
          <w:sz w:val="19"/>
          <w:szCs w:val="19"/>
        </w:rPr>
        <w:tab/>
      </w:r>
      <w:r w:rsidR="000D0A0D" w:rsidRPr="00E3203C">
        <w:rPr>
          <w:sz w:val="19"/>
          <w:szCs w:val="19"/>
        </w:rPr>
        <w:t>P</w:t>
      </w:r>
      <w:r w:rsidR="000D0A0D" w:rsidRPr="00E3203C">
        <w:rPr>
          <w:sz w:val="19"/>
          <w:szCs w:val="19"/>
          <w:vertAlign w:val="subscript"/>
        </w:rPr>
        <w:t>2</w:t>
      </w:r>
      <w:r w:rsidR="000D0A0D" w:rsidRPr="00E3203C">
        <w:rPr>
          <w:sz w:val="19"/>
          <w:szCs w:val="19"/>
        </w:rPr>
        <w:t>O</w:t>
      </w:r>
      <w:r w:rsidR="000D0A0D" w:rsidRPr="00E3203C">
        <w:rPr>
          <w:sz w:val="19"/>
          <w:szCs w:val="19"/>
          <w:vertAlign w:val="subscript"/>
        </w:rPr>
        <w:t xml:space="preserve">5 </w:t>
      </w:r>
      <w:r w:rsidR="000D0A0D" w:rsidRPr="00E3203C">
        <w:rPr>
          <w:sz w:val="19"/>
          <w:szCs w:val="19"/>
        </w:rPr>
        <w:t>içeriği</w:t>
      </w:r>
      <w:r w:rsidRPr="00E3203C">
        <w:rPr>
          <w:sz w:val="19"/>
          <w:szCs w:val="19"/>
        </w:rPr>
        <w:t>,</w:t>
      </w:r>
      <w:r w:rsidRPr="00E3203C">
        <w:rPr>
          <w:b/>
          <w:sz w:val="19"/>
          <w:szCs w:val="19"/>
        </w:rPr>
        <w:t xml:space="preserve"> </w:t>
      </w:r>
      <w:r w:rsidRPr="00E3203C">
        <w:rPr>
          <w:sz w:val="19"/>
          <w:szCs w:val="19"/>
        </w:rPr>
        <w:t>y</w:t>
      </w:r>
      <w:r w:rsidR="00392B54" w:rsidRPr="00E3203C">
        <w:rPr>
          <w:sz w:val="19"/>
          <w:szCs w:val="19"/>
        </w:rPr>
        <w:t>anmış bazda %53,5’ten az ve %61,5’t</w:t>
      </w:r>
      <w:r w:rsidR="000D0A0D" w:rsidRPr="00E3203C">
        <w:rPr>
          <w:sz w:val="19"/>
          <w:szCs w:val="19"/>
        </w:rPr>
        <w:t>en fazla olmamalıdır.</w:t>
      </w:r>
    </w:p>
    <w:p w:rsidR="000D0A0D" w:rsidRPr="00E3203C" w:rsidRDefault="000D0A0D" w:rsidP="00815038">
      <w:pPr>
        <w:jc w:val="both"/>
        <w:rPr>
          <w:b/>
          <w:sz w:val="19"/>
          <w:szCs w:val="19"/>
        </w:rPr>
      </w:pPr>
    </w:p>
    <w:p w:rsidR="000D0A0D" w:rsidRPr="00E3203C" w:rsidRDefault="000D0A0D" w:rsidP="00815038">
      <w:pPr>
        <w:jc w:val="both"/>
        <w:rPr>
          <w:sz w:val="19"/>
          <w:szCs w:val="19"/>
        </w:rPr>
      </w:pPr>
      <w:r w:rsidRPr="00E3203C">
        <w:rPr>
          <w:b/>
          <w:sz w:val="19"/>
          <w:szCs w:val="19"/>
          <w:u w:val="single"/>
        </w:rPr>
        <w:t>Tanımlama:</w:t>
      </w:r>
      <w:r w:rsidRPr="00E3203C">
        <w:rPr>
          <w:sz w:val="19"/>
          <w:szCs w:val="19"/>
        </w:rPr>
        <w:tab/>
      </w:r>
      <w:r w:rsidRPr="00E3203C">
        <w:rPr>
          <w:sz w:val="19"/>
          <w:szCs w:val="19"/>
        </w:rPr>
        <w:tab/>
      </w:r>
      <w:r w:rsidRPr="00E3203C">
        <w:rPr>
          <w:sz w:val="19"/>
          <w:szCs w:val="19"/>
        </w:rPr>
        <w:tab/>
        <w:t xml:space="preserve">İnce taneli beyaz toz ya da kristaller veya renksiz, camsı </w:t>
      </w:r>
      <w:r w:rsidR="00392B54" w:rsidRPr="00E3203C">
        <w:rPr>
          <w:sz w:val="19"/>
          <w:szCs w:val="19"/>
        </w:rPr>
        <w:t>yassı tanecikler</w:t>
      </w:r>
    </w:p>
    <w:p w:rsidR="000D0A0D" w:rsidRPr="00E3203C" w:rsidRDefault="000D0A0D" w:rsidP="00815038">
      <w:pPr>
        <w:jc w:val="both"/>
        <w:rPr>
          <w:b/>
          <w:sz w:val="19"/>
          <w:szCs w:val="19"/>
        </w:rPr>
      </w:pPr>
    </w:p>
    <w:p w:rsidR="000D0A0D" w:rsidRPr="00E3203C" w:rsidRDefault="00BA669C" w:rsidP="00815038">
      <w:pPr>
        <w:jc w:val="both"/>
        <w:rPr>
          <w:b/>
          <w:sz w:val="19"/>
          <w:szCs w:val="19"/>
          <w:u w:val="single"/>
        </w:rPr>
      </w:pPr>
      <w:r>
        <w:rPr>
          <w:b/>
          <w:sz w:val="19"/>
          <w:szCs w:val="19"/>
          <w:u w:val="single"/>
        </w:rPr>
        <w:t>İdentifikasyon</w:t>
      </w:r>
      <w:r w:rsidR="000D0A0D" w:rsidRPr="00E3203C">
        <w:rPr>
          <w:b/>
          <w:sz w:val="19"/>
          <w:szCs w:val="19"/>
          <w:u w:val="single"/>
        </w:rPr>
        <w:t>:</w:t>
      </w:r>
    </w:p>
    <w:p w:rsidR="00BB560F" w:rsidRPr="00E3203C" w:rsidRDefault="00BB560F" w:rsidP="00815038">
      <w:pPr>
        <w:ind w:left="720"/>
        <w:jc w:val="both"/>
        <w:rPr>
          <w:b/>
          <w:sz w:val="19"/>
          <w:szCs w:val="19"/>
        </w:rPr>
      </w:pPr>
    </w:p>
    <w:p w:rsidR="000D0A0D" w:rsidRPr="00E3203C" w:rsidRDefault="000D0A0D" w:rsidP="00815038">
      <w:pPr>
        <w:ind w:left="720"/>
        <w:jc w:val="both"/>
        <w:rPr>
          <w:sz w:val="19"/>
          <w:szCs w:val="19"/>
        </w:rPr>
      </w:pPr>
      <w:r w:rsidRPr="00E3203C">
        <w:rPr>
          <w:b/>
          <w:sz w:val="19"/>
          <w:szCs w:val="19"/>
        </w:rPr>
        <w:t>Çözünürlük:</w:t>
      </w:r>
      <w:r w:rsidR="00CD1059" w:rsidRPr="00E3203C">
        <w:rPr>
          <w:sz w:val="19"/>
          <w:szCs w:val="19"/>
        </w:rPr>
        <w:tab/>
      </w:r>
      <w:r w:rsidR="00CD1059" w:rsidRPr="00E3203C">
        <w:rPr>
          <w:sz w:val="19"/>
          <w:szCs w:val="19"/>
        </w:rPr>
        <w:tab/>
        <w:t>1 g, 1/25’lik 100 mL</w:t>
      </w:r>
      <w:r w:rsidRPr="00E3203C">
        <w:rPr>
          <w:sz w:val="19"/>
          <w:szCs w:val="19"/>
        </w:rPr>
        <w:t xml:space="preserve"> sodyum asetat çözeltisinde çözünür.</w:t>
      </w:r>
    </w:p>
    <w:p w:rsidR="00BB560F" w:rsidRPr="00E3203C" w:rsidRDefault="00BB560F" w:rsidP="00815038">
      <w:pPr>
        <w:ind w:firstLine="708"/>
        <w:jc w:val="both"/>
        <w:rPr>
          <w:b/>
          <w:sz w:val="19"/>
          <w:szCs w:val="19"/>
        </w:rPr>
      </w:pPr>
    </w:p>
    <w:p w:rsidR="00BB560F" w:rsidRPr="00E3203C" w:rsidRDefault="00BB560F" w:rsidP="00815038">
      <w:pPr>
        <w:ind w:firstLine="708"/>
        <w:jc w:val="both"/>
        <w:rPr>
          <w:sz w:val="19"/>
          <w:szCs w:val="19"/>
        </w:rPr>
      </w:pPr>
      <w:r w:rsidRPr="00E3203C">
        <w:rPr>
          <w:b/>
          <w:sz w:val="19"/>
          <w:szCs w:val="19"/>
        </w:rPr>
        <w:t>Potasyum testi:</w:t>
      </w:r>
      <w:r w:rsidRPr="00E3203C">
        <w:rPr>
          <w:b/>
          <w:sz w:val="19"/>
          <w:szCs w:val="19"/>
        </w:rPr>
        <w:tab/>
      </w:r>
      <w:r w:rsidRPr="00E3203C">
        <w:rPr>
          <w:b/>
          <w:sz w:val="19"/>
          <w:szCs w:val="19"/>
        </w:rPr>
        <w:tab/>
      </w:r>
      <w:r w:rsidRPr="00E3203C">
        <w:rPr>
          <w:sz w:val="19"/>
          <w:szCs w:val="19"/>
        </w:rPr>
        <w:t>Testi geçer.</w:t>
      </w:r>
    </w:p>
    <w:p w:rsidR="00BB560F" w:rsidRPr="00E3203C" w:rsidRDefault="00BB560F" w:rsidP="00815038">
      <w:pPr>
        <w:jc w:val="both"/>
        <w:rPr>
          <w:sz w:val="19"/>
          <w:szCs w:val="19"/>
        </w:rPr>
      </w:pPr>
    </w:p>
    <w:p w:rsidR="00BB560F" w:rsidRPr="00E3203C" w:rsidRDefault="00BB560F" w:rsidP="00815038">
      <w:pPr>
        <w:ind w:firstLine="708"/>
        <w:jc w:val="both"/>
        <w:rPr>
          <w:sz w:val="19"/>
          <w:szCs w:val="19"/>
        </w:rPr>
      </w:pPr>
      <w:r w:rsidRPr="00E3203C">
        <w:rPr>
          <w:b/>
          <w:sz w:val="19"/>
          <w:szCs w:val="19"/>
        </w:rPr>
        <w:t>Fosfat testi:</w:t>
      </w:r>
      <w:r w:rsidRPr="00E3203C">
        <w:rPr>
          <w:b/>
          <w:sz w:val="19"/>
          <w:szCs w:val="19"/>
        </w:rPr>
        <w:tab/>
      </w:r>
      <w:r w:rsidRPr="00E3203C">
        <w:rPr>
          <w:b/>
          <w:sz w:val="19"/>
          <w:szCs w:val="19"/>
        </w:rPr>
        <w:tab/>
      </w:r>
      <w:r w:rsidRPr="00E3203C">
        <w:rPr>
          <w:sz w:val="19"/>
          <w:szCs w:val="19"/>
        </w:rPr>
        <w:t>Testi geçer.</w:t>
      </w:r>
    </w:p>
    <w:p w:rsidR="00BB560F" w:rsidRPr="00E3203C" w:rsidRDefault="00BB560F" w:rsidP="00815038">
      <w:pPr>
        <w:ind w:firstLine="708"/>
        <w:jc w:val="both"/>
        <w:rPr>
          <w:sz w:val="19"/>
          <w:szCs w:val="19"/>
        </w:rPr>
      </w:pPr>
    </w:p>
    <w:p w:rsidR="000D0A0D" w:rsidRPr="00E3203C" w:rsidRDefault="00BB560F" w:rsidP="00815038">
      <w:pPr>
        <w:ind w:firstLine="720"/>
        <w:jc w:val="both"/>
        <w:rPr>
          <w:b/>
          <w:sz w:val="19"/>
          <w:szCs w:val="19"/>
        </w:rPr>
      </w:pPr>
      <w:r w:rsidRPr="00E3203C">
        <w:rPr>
          <w:b/>
          <w:sz w:val="19"/>
          <w:szCs w:val="19"/>
        </w:rPr>
        <w:t>pH</w:t>
      </w:r>
      <w:r w:rsidR="000D0A0D" w:rsidRPr="00E3203C">
        <w:rPr>
          <w:b/>
          <w:sz w:val="19"/>
          <w:szCs w:val="19"/>
        </w:rPr>
        <w:t>:</w:t>
      </w:r>
      <w:r w:rsidR="000D0A0D" w:rsidRPr="00E3203C">
        <w:rPr>
          <w:sz w:val="19"/>
          <w:szCs w:val="19"/>
        </w:rPr>
        <w:tab/>
      </w:r>
      <w:r w:rsidRPr="00E3203C">
        <w:rPr>
          <w:b/>
          <w:sz w:val="19"/>
          <w:szCs w:val="19"/>
        </w:rPr>
        <w:tab/>
      </w:r>
      <w:r w:rsidRPr="00E3203C">
        <w:rPr>
          <w:b/>
          <w:sz w:val="19"/>
          <w:szCs w:val="19"/>
        </w:rPr>
        <w:tab/>
      </w:r>
      <w:r w:rsidR="00392B54" w:rsidRPr="00E3203C">
        <w:rPr>
          <w:sz w:val="19"/>
          <w:szCs w:val="19"/>
        </w:rPr>
        <w:t>7,</w:t>
      </w:r>
      <w:r w:rsidR="005377E2">
        <w:rPr>
          <w:sz w:val="19"/>
          <w:szCs w:val="19"/>
        </w:rPr>
        <w:t xml:space="preserve">8’den fazla olmamalıdır </w:t>
      </w:r>
      <w:r w:rsidRPr="00E3203C">
        <w:rPr>
          <w:sz w:val="19"/>
          <w:szCs w:val="19"/>
        </w:rPr>
        <w:t>(%1’lik süspansiyon)</w:t>
      </w:r>
      <w:r w:rsidR="005377E2">
        <w:rPr>
          <w:sz w:val="19"/>
          <w:szCs w:val="19"/>
        </w:rPr>
        <w:t>.</w:t>
      </w:r>
    </w:p>
    <w:p w:rsidR="000D0A0D" w:rsidRPr="00E3203C" w:rsidRDefault="000D0A0D" w:rsidP="00815038">
      <w:pPr>
        <w:ind w:left="60"/>
        <w:jc w:val="both"/>
        <w:rPr>
          <w:b/>
          <w:sz w:val="19"/>
          <w:szCs w:val="19"/>
        </w:rPr>
      </w:pPr>
    </w:p>
    <w:p w:rsidR="000D0A0D" w:rsidRPr="00E3203C" w:rsidRDefault="000D0A0D" w:rsidP="00815038">
      <w:pPr>
        <w:ind w:left="60"/>
        <w:jc w:val="both"/>
        <w:rPr>
          <w:b/>
          <w:sz w:val="19"/>
          <w:szCs w:val="19"/>
          <w:u w:val="single"/>
        </w:rPr>
      </w:pPr>
      <w:r w:rsidRPr="00E3203C">
        <w:rPr>
          <w:b/>
          <w:sz w:val="19"/>
          <w:szCs w:val="19"/>
          <w:u w:val="single"/>
        </w:rPr>
        <w:t>Saflık:</w:t>
      </w:r>
    </w:p>
    <w:p w:rsidR="00BB560F" w:rsidRPr="00E3203C" w:rsidRDefault="00BB560F" w:rsidP="00815038">
      <w:pPr>
        <w:ind w:left="60"/>
        <w:jc w:val="both"/>
        <w:rPr>
          <w:b/>
          <w:sz w:val="19"/>
          <w:szCs w:val="19"/>
          <w:u w:val="single"/>
        </w:rPr>
      </w:pPr>
    </w:p>
    <w:p w:rsidR="000D0A0D" w:rsidRPr="00E3203C" w:rsidRDefault="009823F2" w:rsidP="00815038">
      <w:pPr>
        <w:ind w:left="2835" w:hanging="2115"/>
        <w:jc w:val="both"/>
        <w:rPr>
          <w:sz w:val="19"/>
          <w:szCs w:val="19"/>
        </w:rPr>
      </w:pPr>
      <w:r>
        <w:rPr>
          <w:b/>
          <w:sz w:val="19"/>
          <w:szCs w:val="19"/>
        </w:rPr>
        <w:t>Yakma k</w:t>
      </w:r>
      <w:r w:rsidR="000D0A0D" w:rsidRPr="00E3203C">
        <w:rPr>
          <w:b/>
          <w:sz w:val="19"/>
          <w:szCs w:val="19"/>
        </w:rPr>
        <w:t>aybı:</w:t>
      </w:r>
      <w:r w:rsidR="000D0A0D" w:rsidRPr="00E3203C">
        <w:rPr>
          <w:b/>
          <w:sz w:val="19"/>
          <w:szCs w:val="19"/>
        </w:rPr>
        <w:tab/>
      </w:r>
      <w:r w:rsidR="00392B54" w:rsidRPr="00E3203C">
        <w:rPr>
          <w:sz w:val="19"/>
          <w:szCs w:val="19"/>
        </w:rPr>
        <w:t>%</w:t>
      </w:r>
      <w:r w:rsidR="005377E2">
        <w:rPr>
          <w:sz w:val="19"/>
          <w:szCs w:val="19"/>
        </w:rPr>
        <w:t xml:space="preserve">2’den fazla olmamalıdır </w:t>
      </w:r>
      <w:r w:rsidR="000D0A0D" w:rsidRPr="00E3203C">
        <w:rPr>
          <w:sz w:val="19"/>
          <w:szCs w:val="19"/>
        </w:rPr>
        <w:t xml:space="preserve">(105 ºC’de 4 saat, </w:t>
      </w:r>
      <w:r w:rsidR="00392B54" w:rsidRPr="00E3203C">
        <w:rPr>
          <w:sz w:val="19"/>
          <w:szCs w:val="19"/>
        </w:rPr>
        <w:t>sonra</w:t>
      </w:r>
      <w:r w:rsidR="000D0A0D" w:rsidRPr="00E3203C">
        <w:rPr>
          <w:sz w:val="19"/>
          <w:szCs w:val="19"/>
        </w:rPr>
        <w:t xml:space="preserve"> 550 ºC’de 30 dakika).</w:t>
      </w:r>
    </w:p>
    <w:p w:rsidR="00BB560F" w:rsidRPr="00E3203C" w:rsidRDefault="00BB560F" w:rsidP="00815038">
      <w:pPr>
        <w:ind w:left="2880" w:hanging="2160"/>
        <w:jc w:val="both"/>
        <w:rPr>
          <w:b/>
          <w:sz w:val="19"/>
          <w:szCs w:val="19"/>
        </w:rPr>
      </w:pPr>
    </w:p>
    <w:p w:rsidR="000D0A0D" w:rsidRPr="00E3203C" w:rsidRDefault="000C4807" w:rsidP="00815038">
      <w:pPr>
        <w:ind w:hanging="2064"/>
        <w:jc w:val="both"/>
        <w:rPr>
          <w:sz w:val="19"/>
          <w:szCs w:val="19"/>
        </w:rPr>
      </w:pPr>
      <w:r w:rsidRPr="00E3203C">
        <w:rPr>
          <w:sz w:val="19"/>
          <w:szCs w:val="19"/>
        </w:rPr>
        <w:t>K</w:t>
      </w:r>
      <w:r w:rsidR="000D0A0D" w:rsidRPr="00E3203C">
        <w:rPr>
          <w:sz w:val="19"/>
          <w:szCs w:val="19"/>
        </w:rPr>
        <w:tab/>
      </w:r>
      <w:r w:rsidR="000D0A0D" w:rsidRPr="00E3203C">
        <w:rPr>
          <w:sz w:val="19"/>
          <w:szCs w:val="19"/>
        </w:rPr>
        <w:tab/>
      </w:r>
      <w:r w:rsidR="000D0A0D" w:rsidRPr="00E3203C">
        <w:rPr>
          <w:b/>
          <w:sz w:val="19"/>
          <w:szCs w:val="19"/>
        </w:rPr>
        <w:t>Siklik fosfat:</w:t>
      </w:r>
      <w:r w:rsidR="000D0A0D" w:rsidRPr="00E3203C">
        <w:rPr>
          <w:sz w:val="19"/>
          <w:szCs w:val="19"/>
        </w:rPr>
        <w:tab/>
      </w:r>
      <w:r w:rsidR="000D0A0D" w:rsidRPr="00E3203C">
        <w:rPr>
          <w:sz w:val="19"/>
          <w:szCs w:val="19"/>
        </w:rPr>
        <w:tab/>
        <w:t>P</w:t>
      </w:r>
      <w:r w:rsidR="000D0A0D" w:rsidRPr="00E3203C">
        <w:rPr>
          <w:sz w:val="19"/>
          <w:szCs w:val="19"/>
          <w:vertAlign w:val="subscript"/>
        </w:rPr>
        <w:t>2</w:t>
      </w:r>
      <w:r w:rsidR="000D0A0D" w:rsidRPr="00E3203C">
        <w:rPr>
          <w:sz w:val="19"/>
          <w:szCs w:val="19"/>
        </w:rPr>
        <w:t>O</w:t>
      </w:r>
      <w:r w:rsidR="000D0A0D" w:rsidRPr="00E3203C">
        <w:rPr>
          <w:sz w:val="19"/>
          <w:szCs w:val="19"/>
          <w:vertAlign w:val="subscript"/>
        </w:rPr>
        <w:t>5</w:t>
      </w:r>
      <w:r w:rsidR="000D0A0D" w:rsidRPr="00E3203C">
        <w:rPr>
          <w:sz w:val="19"/>
          <w:szCs w:val="19"/>
        </w:rPr>
        <w:t xml:space="preserve"> içeriği</w:t>
      </w:r>
      <w:r w:rsidR="00392B54" w:rsidRPr="00E3203C">
        <w:rPr>
          <w:sz w:val="19"/>
          <w:szCs w:val="19"/>
        </w:rPr>
        <w:t>nde %</w:t>
      </w:r>
      <w:r w:rsidR="000D0A0D" w:rsidRPr="00E3203C">
        <w:rPr>
          <w:sz w:val="19"/>
          <w:szCs w:val="19"/>
        </w:rPr>
        <w:t>8’den fazla olmamalıdır.</w:t>
      </w:r>
    </w:p>
    <w:p w:rsidR="00BB560F" w:rsidRPr="00E3203C" w:rsidRDefault="00BB560F" w:rsidP="00815038">
      <w:pPr>
        <w:ind w:hanging="2064"/>
        <w:jc w:val="both"/>
        <w:rPr>
          <w:sz w:val="19"/>
          <w:szCs w:val="19"/>
        </w:rPr>
      </w:pPr>
    </w:p>
    <w:p w:rsidR="00BB560F" w:rsidRPr="00E3203C" w:rsidRDefault="000D0A0D" w:rsidP="00815038">
      <w:pPr>
        <w:ind w:firstLine="720"/>
        <w:jc w:val="both"/>
        <w:rPr>
          <w:sz w:val="19"/>
          <w:szCs w:val="19"/>
        </w:rPr>
      </w:pPr>
      <w:r w:rsidRPr="00E3203C">
        <w:rPr>
          <w:b/>
          <w:sz w:val="19"/>
          <w:szCs w:val="19"/>
        </w:rPr>
        <w:t>Florür:</w:t>
      </w:r>
      <w:r w:rsidRPr="00E3203C">
        <w:rPr>
          <w:sz w:val="19"/>
          <w:szCs w:val="19"/>
        </w:rPr>
        <w:tab/>
      </w:r>
      <w:r w:rsidRPr="00E3203C">
        <w:rPr>
          <w:sz w:val="19"/>
          <w:szCs w:val="19"/>
        </w:rPr>
        <w:tab/>
      </w:r>
      <w:r w:rsidRPr="00E3203C">
        <w:rPr>
          <w:sz w:val="19"/>
          <w:szCs w:val="19"/>
        </w:rPr>
        <w:tab/>
        <w:t xml:space="preserve">Flor cinsinden </w:t>
      </w:r>
      <w:r w:rsidR="00E210EE" w:rsidRPr="00E3203C">
        <w:rPr>
          <w:rFonts w:eastAsia="Calibri"/>
          <w:sz w:val="19"/>
          <w:szCs w:val="19"/>
          <w:lang w:val="de-DE" w:eastAsia="en-US"/>
        </w:rPr>
        <w:t xml:space="preserve">ifade edilen </w:t>
      </w:r>
      <w:r w:rsidRPr="00E3203C">
        <w:rPr>
          <w:sz w:val="19"/>
          <w:szCs w:val="19"/>
        </w:rPr>
        <w:t>10 mg/kg’dan fazla olmamalıdır.</w:t>
      </w:r>
    </w:p>
    <w:p w:rsidR="000D0A0D" w:rsidRPr="00E3203C" w:rsidRDefault="000D0A0D" w:rsidP="00815038">
      <w:pPr>
        <w:ind w:firstLine="720"/>
        <w:jc w:val="both"/>
        <w:rPr>
          <w:sz w:val="19"/>
          <w:szCs w:val="19"/>
        </w:rPr>
      </w:pPr>
      <w:r w:rsidRPr="00E3203C">
        <w:rPr>
          <w:sz w:val="19"/>
          <w:szCs w:val="19"/>
        </w:rPr>
        <w:tab/>
      </w:r>
      <w:r w:rsidRPr="00E3203C">
        <w:rPr>
          <w:sz w:val="19"/>
          <w:szCs w:val="19"/>
        </w:rPr>
        <w:tab/>
      </w:r>
      <w:r w:rsidRPr="00E3203C">
        <w:rPr>
          <w:sz w:val="19"/>
          <w:szCs w:val="19"/>
        </w:rPr>
        <w:tab/>
      </w: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BB560F" w:rsidRPr="00E3203C">
        <w:rPr>
          <w:rFonts w:eastAsia="Calibri"/>
          <w:sz w:val="19"/>
          <w:szCs w:val="19"/>
          <w:lang w:eastAsia="en-US"/>
        </w:rPr>
        <w:tab/>
      </w:r>
      <w:r w:rsidR="00BB560F" w:rsidRPr="00E3203C">
        <w:rPr>
          <w:rFonts w:eastAsia="Calibri"/>
          <w:sz w:val="19"/>
          <w:szCs w:val="19"/>
          <w:lang w:eastAsia="en-US"/>
        </w:rPr>
        <w:tab/>
        <w:t>1</w:t>
      </w:r>
      <w:r w:rsidRPr="00E3203C">
        <w:rPr>
          <w:rFonts w:eastAsia="Calibri"/>
          <w:sz w:val="19"/>
          <w:szCs w:val="19"/>
          <w:lang w:eastAsia="en-US"/>
        </w:rPr>
        <w:t xml:space="preserve"> mg/kg’dan fazla olmamalıdır.</w:t>
      </w:r>
    </w:p>
    <w:p w:rsidR="00BB560F" w:rsidRPr="00E3203C" w:rsidRDefault="00BB560F"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Kadmiyum:</w:t>
      </w:r>
      <w:r w:rsidRPr="00E3203C">
        <w:rPr>
          <w:rFonts w:eastAsia="Calibri"/>
          <w:sz w:val="19"/>
          <w:szCs w:val="19"/>
          <w:lang w:eastAsia="en-US"/>
        </w:rPr>
        <w:tab/>
      </w:r>
      <w:r w:rsidRPr="00E3203C">
        <w:rPr>
          <w:rFonts w:eastAsia="Calibri"/>
          <w:sz w:val="19"/>
          <w:szCs w:val="19"/>
          <w:lang w:eastAsia="en-US"/>
        </w:rPr>
        <w:tab/>
        <w:t>1 mg/kg’dan fazla olmamalıdır.</w:t>
      </w:r>
    </w:p>
    <w:p w:rsidR="00BB560F" w:rsidRPr="00E3203C" w:rsidRDefault="00BB560F"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00BB560F" w:rsidRPr="00E3203C">
        <w:rPr>
          <w:rFonts w:eastAsia="Calibri"/>
          <w:sz w:val="19"/>
          <w:szCs w:val="19"/>
          <w:lang w:eastAsia="en-US"/>
        </w:rPr>
        <w:tab/>
      </w:r>
      <w:r w:rsidR="00BB560F" w:rsidRPr="00E3203C">
        <w:rPr>
          <w:rFonts w:eastAsia="Calibri"/>
          <w:sz w:val="19"/>
          <w:szCs w:val="19"/>
          <w:lang w:eastAsia="en-US"/>
        </w:rPr>
        <w:tab/>
      </w:r>
      <w:r w:rsidR="00BB560F" w:rsidRPr="00E3203C">
        <w:rPr>
          <w:rFonts w:eastAsia="Calibri"/>
          <w:sz w:val="19"/>
          <w:szCs w:val="19"/>
          <w:lang w:eastAsia="en-US"/>
        </w:rPr>
        <w:tab/>
        <w:t>1</w:t>
      </w:r>
      <w:r w:rsidRPr="00E3203C">
        <w:rPr>
          <w:rFonts w:eastAsia="Calibri"/>
          <w:sz w:val="19"/>
          <w:szCs w:val="19"/>
          <w:lang w:eastAsia="en-US"/>
        </w:rPr>
        <w:t xml:space="preserve"> mg/kg’dan fazla olmamalıdır.</w:t>
      </w:r>
    </w:p>
    <w:p w:rsidR="00BB560F" w:rsidRPr="00E3203C" w:rsidRDefault="00BB560F"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BB560F" w:rsidRPr="00E3203C" w:rsidRDefault="00BB560F" w:rsidP="00815038">
      <w:pPr>
        <w:ind w:firstLine="720"/>
        <w:jc w:val="both"/>
        <w:rPr>
          <w:rFonts w:eastAsia="Calibri"/>
          <w:sz w:val="19"/>
          <w:szCs w:val="19"/>
          <w:lang w:eastAsia="en-US"/>
        </w:rPr>
      </w:pPr>
    </w:p>
    <w:p w:rsidR="000D0A0D" w:rsidRPr="00E3203C" w:rsidRDefault="000D0A0D" w:rsidP="00815038">
      <w:pPr>
        <w:ind w:left="2832" w:hanging="2832"/>
        <w:jc w:val="both"/>
        <w:rPr>
          <w:rFonts w:eastAsia="Calibri"/>
          <w:b/>
          <w:sz w:val="19"/>
          <w:szCs w:val="19"/>
          <w:u w:val="single"/>
          <w:lang w:eastAsia="en-US"/>
        </w:rPr>
      </w:pPr>
    </w:p>
    <w:p w:rsidR="000D0A0D"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u w:val="single"/>
          <w:lang w:eastAsia="en-US"/>
        </w:rPr>
        <w:t>E 452</w:t>
      </w:r>
      <w:r w:rsidR="00280883">
        <w:rPr>
          <w:rFonts w:eastAsia="Calibri"/>
          <w:b/>
          <w:sz w:val="19"/>
          <w:szCs w:val="19"/>
          <w:u w:val="single"/>
          <w:lang w:eastAsia="en-US"/>
        </w:rPr>
        <w:t xml:space="preserve"> </w:t>
      </w:r>
      <w:r w:rsidRPr="00E3203C">
        <w:rPr>
          <w:rFonts w:eastAsia="Calibri"/>
          <w:b/>
          <w:sz w:val="19"/>
          <w:szCs w:val="19"/>
          <w:u w:val="single"/>
          <w:lang w:eastAsia="en-US"/>
        </w:rPr>
        <w:t>(iii) SODYUM KALSİYUM POLİFOSFAT</w:t>
      </w:r>
    </w:p>
    <w:p w:rsidR="000D0A0D" w:rsidRPr="00E3203C" w:rsidRDefault="000D0A0D" w:rsidP="00815038">
      <w:pPr>
        <w:jc w:val="both"/>
        <w:rPr>
          <w:rFonts w:eastAsia="Calibri"/>
          <w:b/>
          <w:sz w:val="19"/>
          <w:szCs w:val="19"/>
          <w:u w:val="single"/>
          <w:lang w:eastAsia="en-US"/>
        </w:rPr>
      </w:pPr>
    </w:p>
    <w:p w:rsidR="000D0A0D" w:rsidRPr="00E3203C" w:rsidRDefault="00C003DB" w:rsidP="00815038">
      <w:pPr>
        <w:ind w:left="2832" w:hanging="2832"/>
        <w:jc w:val="both"/>
        <w:rPr>
          <w:rFonts w:eastAsia="Calibri"/>
          <w:b/>
          <w:sz w:val="19"/>
          <w:szCs w:val="19"/>
          <w:lang w:eastAsia="en-US"/>
        </w:rPr>
      </w:pPr>
      <w:r w:rsidRPr="00E3203C">
        <w:rPr>
          <w:rFonts w:eastAsia="Calibri"/>
          <w:b/>
          <w:sz w:val="19"/>
          <w:szCs w:val="19"/>
          <w:u w:val="single"/>
          <w:lang w:eastAsia="en-US"/>
        </w:rPr>
        <w:t>Eş anlamlılar</w:t>
      </w:r>
      <w:r w:rsidR="000D0A0D" w:rsidRPr="00E3203C">
        <w:rPr>
          <w:rFonts w:eastAsia="Calibri"/>
          <w:b/>
          <w:sz w:val="19"/>
          <w:szCs w:val="19"/>
          <w:u w:val="single"/>
          <w:lang w:eastAsia="en-US"/>
        </w:rPr>
        <w:t>:</w:t>
      </w:r>
      <w:r w:rsidR="000D0A0D" w:rsidRPr="00E3203C">
        <w:rPr>
          <w:rFonts w:eastAsia="Calibri"/>
          <w:b/>
          <w:sz w:val="19"/>
          <w:szCs w:val="19"/>
          <w:lang w:eastAsia="en-US"/>
        </w:rPr>
        <w:tab/>
      </w:r>
      <w:r w:rsidR="000D0A0D" w:rsidRPr="00E3203C">
        <w:rPr>
          <w:rFonts w:eastAsia="Calibri"/>
          <w:sz w:val="19"/>
          <w:szCs w:val="19"/>
          <w:lang w:eastAsia="en-US"/>
        </w:rPr>
        <w:t>Sodyum kalsiyum polifosfat, camsı</w:t>
      </w:r>
    </w:p>
    <w:p w:rsidR="000D0A0D" w:rsidRPr="00E3203C" w:rsidRDefault="000D0A0D" w:rsidP="00815038">
      <w:pPr>
        <w:ind w:left="2832" w:hanging="2832"/>
        <w:jc w:val="both"/>
        <w:rPr>
          <w:rFonts w:eastAsia="Calibri"/>
          <w:b/>
          <w:sz w:val="19"/>
          <w:szCs w:val="19"/>
          <w:lang w:eastAsia="en-US"/>
        </w:rPr>
      </w:pPr>
    </w:p>
    <w:p w:rsidR="00BB560F"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u w:val="single"/>
          <w:lang w:eastAsia="en-US"/>
        </w:rPr>
        <w:t>Tanım:</w:t>
      </w:r>
    </w:p>
    <w:p w:rsidR="000D0A0D"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lang w:eastAsia="en-US"/>
        </w:rPr>
        <w:tab/>
      </w:r>
    </w:p>
    <w:p w:rsidR="00BB560F" w:rsidRPr="00E3203C" w:rsidRDefault="000D0A0D" w:rsidP="00815038">
      <w:pPr>
        <w:jc w:val="both"/>
        <w:rPr>
          <w:rFonts w:eastAsia="Calibri"/>
          <w:sz w:val="19"/>
          <w:szCs w:val="19"/>
          <w:lang w:eastAsia="en-US"/>
        </w:rPr>
      </w:pPr>
      <w:r w:rsidRPr="00E3203C">
        <w:rPr>
          <w:rFonts w:eastAsia="Calibri"/>
          <w:sz w:val="19"/>
          <w:szCs w:val="19"/>
          <w:lang w:eastAsia="en-US"/>
        </w:rPr>
        <w:tab/>
      </w:r>
      <w:r w:rsidR="00450147" w:rsidRPr="00E3203C">
        <w:rPr>
          <w:rFonts w:eastAsia="Calibri"/>
          <w:b/>
          <w:sz w:val="19"/>
          <w:szCs w:val="19"/>
          <w:lang w:eastAsia="en-US"/>
        </w:rPr>
        <w:t>EINECS</w:t>
      </w:r>
      <w:r w:rsidR="00BB560F" w:rsidRPr="00E3203C">
        <w:rPr>
          <w:rFonts w:eastAsia="Calibri"/>
          <w:b/>
          <w:sz w:val="19"/>
          <w:szCs w:val="19"/>
          <w:lang w:eastAsia="en-US"/>
        </w:rPr>
        <w:t>:</w:t>
      </w:r>
      <w:r w:rsidR="00BB560F" w:rsidRPr="00E3203C">
        <w:rPr>
          <w:rFonts w:eastAsia="Calibri"/>
          <w:b/>
          <w:sz w:val="19"/>
          <w:szCs w:val="19"/>
          <w:lang w:eastAsia="en-US"/>
        </w:rPr>
        <w:tab/>
      </w:r>
      <w:r w:rsidR="006667D8" w:rsidRPr="00E3203C">
        <w:rPr>
          <w:rFonts w:eastAsia="Calibri"/>
          <w:sz w:val="19"/>
          <w:szCs w:val="19"/>
          <w:lang w:eastAsia="en-US"/>
        </w:rPr>
        <w:tab/>
      </w:r>
      <w:r w:rsidR="00BB560F" w:rsidRPr="00E3203C">
        <w:rPr>
          <w:rFonts w:eastAsia="Calibri"/>
          <w:sz w:val="19"/>
          <w:szCs w:val="19"/>
          <w:lang w:eastAsia="en-US"/>
        </w:rPr>
        <w:t>233-782-9</w:t>
      </w:r>
    </w:p>
    <w:p w:rsidR="00BB560F" w:rsidRPr="00E3203C" w:rsidRDefault="00BB560F" w:rsidP="00815038">
      <w:pPr>
        <w:jc w:val="both"/>
        <w:rPr>
          <w:rFonts w:eastAsia="Calibri"/>
          <w:sz w:val="19"/>
          <w:szCs w:val="19"/>
          <w:lang w:eastAsia="en-US"/>
        </w:rPr>
      </w:pPr>
    </w:p>
    <w:p w:rsidR="000D0A0D" w:rsidRPr="00E3203C" w:rsidRDefault="000D0A0D" w:rsidP="00815038">
      <w:pPr>
        <w:ind w:firstLine="708"/>
        <w:jc w:val="both"/>
        <w:rPr>
          <w:rFonts w:eastAsia="Calibri"/>
          <w:sz w:val="19"/>
          <w:szCs w:val="19"/>
          <w:lang w:eastAsia="en-US"/>
        </w:rPr>
      </w:pPr>
      <w:r w:rsidRPr="00E3203C">
        <w:rPr>
          <w:rFonts w:eastAsia="Calibri"/>
          <w:b/>
          <w:sz w:val="19"/>
          <w:szCs w:val="19"/>
          <w:lang w:eastAsia="en-US"/>
        </w:rPr>
        <w:t>Kimyasal adı:</w:t>
      </w:r>
      <w:r w:rsidRPr="00E3203C">
        <w:rPr>
          <w:rFonts w:eastAsia="Calibri"/>
          <w:sz w:val="19"/>
          <w:szCs w:val="19"/>
          <w:lang w:eastAsia="en-US"/>
        </w:rPr>
        <w:tab/>
      </w:r>
      <w:r w:rsidRPr="00E3203C">
        <w:rPr>
          <w:rFonts w:eastAsia="Calibri"/>
          <w:sz w:val="19"/>
          <w:szCs w:val="19"/>
          <w:lang w:eastAsia="en-US"/>
        </w:rPr>
        <w:tab/>
        <w:t>Sodyum kalsiyum polifosfat</w:t>
      </w:r>
    </w:p>
    <w:p w:rsidR="000D0A0D" w:rsidRPr="00E3203C" w:rsidRDefault="000D0A0D" w:rsidP="00815038">
      <w:pPr>
        <w:jc w:val="both"/>
        <w:rPr>
          <w:rFonts w:eastAsia="Calibri"/>
          <w:sz w:val="19"/>
          <w:szCs w:val="19"/>
          <w:lang w:eastAsia="en-US"/>
        </w:rPr>
      </w:pPr>
      <w:r w:rsidRPr="00E3203C">
        <w:rPr>
          <w:rFonts w:eastAsia="Calibri"/>
          <w:sz w:val="19"/>
          <w:szCs w:val="19"/>
          <w:lang w:eastAsia="en-US"/>
        </w:rPr>
        <w:tab/>
      </w:r>
    </w:p>
    <w:p w:rsidR="000D0A0D" w:rsidRPr="00E3203C" w:rsidRDefault="000D0A0D" w:rsidP="00815038">
      <w:pPr>
        <w:jc w:val="both"/>
        <w:rPr>
          <w:rFonts w:eastAsia="Calibri"/>
          <w:sz w:val="19"/>
          <w:szCs w:val="19"/>
          <w:lang w:eastAsia="en-US"/>
        </w:rPr>
      </w:pPr>
      <w:r w:rsidRPr="00E3203C">
        <w:rPr>
          <w:rFonts w:eastAsia="Calibri"/>
          <w:sz w:val="19"/>
          <w:szCs w:val="19"/>
          <w:lang w:eastAsia="en-US"/>
        </w:rPr>
        <w:tab/>
      </w:r>
      <w:r w:rsidRPr="00E3203C">
        <w:rPr>
          <w:rFonts w:eastAsia="Calibri"/>
          <w:b/>
          <w:sz w:val="19"/>
          <w:szCs w:val="19"/>
          <w:lang w:eastAsia="en-US"/>
        </w:rPr>
        <w:t>Kimyasal formülü:</w:t>
      </w:r>
      <w:r w:rsidRPr="00E3203C">
        <w:rPr>
          <w:rFonts w:eastAsia="Calibri"/>
          <w:sz w:val="19"/>
          <w:szCs w:val="19"/>
          <w:lang w:eastAsia="en-US"/>
        </w:rPr>
        <w:tab/>
        <w:t>(NaPO</w:t>
      </w:r>
      <w:r w:rsidRPr="00E3203C">
        <w:rPr>
          <w:rFonts w:eastAsia="Calibri"/>
          <w:sz w:val="19"/>
          <w:szCs w:val="19"/>
          <w:vertAlign w:val="subscript"/>
          <w:lang w:eastAsia="en-US"/>
        </w:rPr>
        <w:t>3</w:t>
      </w:r>
      <w:r w:rsidRPr="00E3203C">
        <w:rPr>
          <w:rFonts w:eastAsia="Calibri"/>
          <w:sz w:val="19"/>
          <w:szCs w:val="19"/>
          <w:lang w:eastAsia="en-US"/>
        </w:rPr>
        <w:t>)</w:t>
      </w:r>
      <w:r w:rsidRPr="00E3203C">
        <w:rPr>
          <w:rFonts w:eastAsia="Calibri"/>
          <w:sz w:val="19"/>
          <w:szCs w:val="19"/>
          <w:vertAlign w:val="subscript"/>
          <w:lang w:eastAsia="en-US"/>
        </w:rPr>
        <w:t>n</w:t>
      </w:r>
      <w:r w:rsidR="00BB560F" w:rsidRPr="00E3203C">
        <w:rPr>
          <w:rFonts w:eastAsia="Calibri"/>
          <w:sz w:val="19"/>
          <w:szCs w:val="19"/>
          <w:lang w:eastAsia="en-US"/>
        </w:rPr>
        <w:t xml:space="preserve"> CaO</w:t>
      </w:r>
      <w:r w:rsidR="00392B54" w:rsidRPr="00E3203C">
        <w:rPr>
          <w:rFonts w:eastAsia="Calibri"/>
          <w:sz w:val="19"/>
          <w:szCs w:val="19"/>
          <w:lang w:eastAsia="en-US"/>
        </w:rPr>
        <w:t>, burada</w:t>
      </w:r>
      <w:r w:rsidR="00BB560F" w:rsidRPr="00E3203C">
        <w:rPr>
          <w:rFonts w:eastAsia="Calibri"/>
          <w:sz w:val="19"/>
          <w:szCs w:val="19"/>
          <w:lang w:eastAsia="en-US"/>
        </w:rPr>
        <w:t xml:space="preserve"> n tipik olarak </w:t>
      </w:r>
      <w:r w:rsidR="00392B54" w:rsidRPr="00E3203C">
        <w:rPr>
          <w:rFonts w:eastAsia="Calibri"/>
          <w:sz w:val="19"/>
          <w:szCs w:val="19"/>
          <w:lang w:eastAsia="en-US"/>
        </w:rPr>
        <w:t>5’t</w:t>
      </w:r>
      <w:r w:rsidRPr="00E3203C">
        <w:rPr>
          <w:rFonts w:eastAsia="Calibri"/>
          <w:sz w:val="19"/>
          <w:szCs w:val="19"/>
          <w:lang w:eastAsia="en-US"/>
        </w:rPr>
        <w:t>ir.</w:t>
      </w:r>
    </w:p>
    <w:p w:rsidR="00BB560F" w:rsidRPr="00E3203C" w:rsidRDefault="00BB560F" w:rsidP="00815038">
      <w:pPr>
        <w:jc w:val="both"/>
        <w:rPr>
          <w:rFonts w:eastAsia="Calibri"/>
          <w:sz w:val="19"/>
          <w:szCs w:val="19"/>
          <w:lang w:eastAsia="en-US"/>
        </w:rPr>
      </w:pPr>
    </w:p>
    <w:p w:rsidR="00BB560F" w:rsidRPr="00E3203C" w:rsidRDefault="00BB560F" w:rsidP="00815038">
      <w:pPr>
        <w:jc w:val="both"/>
        <w:rPr>
          <w:rFonts w:eastAsia="Calibri"/>
          <w:sz w:val="19"/>
          <w:szCs w:val="19"/>
          <w:lang w:eastAsia="en-US"/>
        </w:rPr>
      </w:pPr>
      <w:r w:rsidRPr="00E3203C">
        <w:rPr>
          <w:rFonts w:eastAsia="Calibri"/>
          <w:sz w:val="19"/>
          <w:szCs w:val="19"/>
          <w:lang w:eastAsia="en-US"/>
        </w:rPr>
        <w:tab/>
      </w:r>
      <w:r w:rsidR="001016C5" w:rsidRPr="00E3203C">
        <w:rPr>
          <w:b/>
          <w:sz w:val="19"/>
          <w:szCs w:val="19"/>
        </w:rPr>
        <w:t>Molekül ağırlığı</w:t>
      </w:r>
      <w:r w:rsidRPr="00E3203C">
        <w:rPr>
          <w:b/>
          <w:sz w:val="19"/>
          <w:szCs w:val="19"/>
        </w:rPr>
        <w:t>:</w:t>
      </w:r>
      <w:r w:rsidRPr="00E3203C">
        <w:rPr>
          <w:sz w:val="19"/>
          <w:szCs w:val="19"/>
        </w:rPr>
        <w:tab/>
      </w:r>
    </w:p>
    <w:p w:rsidR="00BB560F" w:rsidRPr="00E3203C" w:rsidRDefault="00BB560F" w:rsidP="00815038">
      <w:pPr>
        <w:jc w:val="both"/>
        <w:rPr>
          <w:rFonts w:eastAsia="Calibri"/>
          <w:sz w:val="19"/>
          <w:szCs w:val="19"/>
          <w:lang w:eastAsia="en-US"/>
        </w:rPr>
      </w:pPr>
    </w:p>
    <w:p w:rsidR="000D0A0D" w:rsidRPr="00E3203C" w:rsidRDefault="000D0A0D" w:rsidP="00815038">
      <w:pPr>
        <w:ind w:left="2832" w:hanging="2124"/>
        <w:jc w:val="both"/>
        <w:rPr>
          <w:rFonts w:eastAsia="Calibri"/>
          <w:sz w:val="19"/>
          <w:szCs w:val="19"/>
          <w:lang w:eastAsia="en-US"/>
        </w:rPr>
      </w:pPr>
      <w:r w:rsidRPr="00E3203C">
        <w:rPr>
          <w:rFonts w:eastAsia="Calibri"/>
          <w:b/>
          <w:sz w:val="19"/>
          <w:szCs w:val="19"/>
          <w:lang w:eastAsia="en-US"/>
        </w:rPr>
        <w:t>Analiz:</w:t>
      </w:r>
      <w:r w:rsidR="00BB560F" w:rsidRPr="00E3203C">
        <w:rPr>
          <w:rFonts w:eastAsia="Calibri"/>
          <w:sz w:val="19"/>
          <w:szCs w:val="19"/>
          <w:lang w:eastAsia="en-US"/>
        </w:rPr>
        <w:tab/>
      </w:r>
      <w:r w:rsidRPr="00E3203C">
        <w:rPr>
          <w:rFonts w:eastAsia="Calibri"/>
          <w:sz w:val="19"/>
          <w:szCs w:val="19"/>
          <w:lang w:eastAsia="en-US"/>
        </w:rPr>
        <w:t>P</w:t>
      </w:r>
      <w:r w:rsidRPr="00E3203C">
        <w:rPr>
          <w:rFonts w:eastAsia="Calibri"/>
          <w:sz w:val="19"/>
          <w:szCs w:val="19"/>
          <w:vertAlign w:val="subscript"/>
          <w:lang w:eastAsia="en-US"/>
        </w:rPr>
        <w:t>2</w:t>
      </w:r>
      <w:r w:rsidRPr="00E3203C">
        <w:rPr>
          <w:rFonts w:eastAsia="Calibri"/>
          <w:sz w:val="19"/>
          <w:szCs w:val="19"/>
          <w:lang w:eastAsia="en-US"/>
        </w:rPr>
        <w:t>O</w:t>
      </w:r>
      <w:r w:rsidRPr="00E3203C">
        <w:rPr>
          <w:rFonts w:eastAsia="Calibri"/>
          <w:sz w:val="19"/>
          <w:szCs w:val="19"/>
          <w:vertAlign w:val="subscript"/>
          <w:lang w:eastAsia="en-US"/>
        </w:rPr>
        <w:t>5</w:t>
      </w:r>
      <w:r w:rsidRPr="00E3203C">
        <w:rPr>
          <w:rFonts w:eastAsia="Calibri"/>
          <w:sz w:val="19"/>
          <w:szCs w:val="19"/>
          <w:lang w:eastAsia="en-US"/>
        </w:rPr>
        <w:t xml:space="preserve"> </w:t>
      </w:r>
      <w:r w:rsidR="00392B54" w:rsidRPr="00E3203C">
        <w:rPr>
          <w:rFonts w:eastAsia="Calibri"/>
          <w:sz w:val="19"/>
          <w:szCs w:val="19"/>
          <w:lang w:eastAsia="en-US"/>
        </w:rPr>
        <w:t>içeriği yanmış bazda %61’den az ve %</w:t>
      </w:r>
      <w:r w:rsidRPr="00E3203C">
        <w:rPr>
          <w:rFonts w:eastAsia="Calibri"/>
          <w:sz w:val="19"/>
          <w:szCs w:val="19"/>
          <w:lang w:eastAsia="en-US"/>
        </w:rPr>
        <w:t>69’dan fazla olmamalıdır.</w:t>
      </w:r>
    </w:p>
    <w:p w:rsidR="000D0A0D" w:rsidRPr="00E3203C" w:rsidRDefault="000D0A0D" w:rsidP="00815038">
      <w:pPr>
        <w:jc w:val="both"/>
        <w:rPr>
          <w:rFonts w:eastAsia="Calibri"/>
          <w:b/>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u w:val="single"/>
          <w:lang w:eastAsia="en-US"/>
        </w:rPr>
        <w:t>Tanımlama:</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r w:rsidR="005377E2">
        <w:rPr>
          <w:rFonts w:eastAsia="Calibri"/>
          <w:sz w:val="19"/>
          <w:szCs w:val="19"/>
          <w:lang w:eastAsia="en-US"/>
        </w:rPr>
        <w:t>Beyaz camsı kristaller, küreler</w:t>
      </w:r>
    </w:p>
    <w:p w:rsidR="000D0A0D" w:rsidRPr="00E3203C" w:rsidRDefault="000D0A0D" w:rsidP="00815038">
      <w:pPr>
        <w:ind w:left="2832" w:hanging="2832"/>
        <w:jc w:val="both"/>
        <w:rPr>
          <w:rFonts w:eastAsia="Calibri"/>
          <w:b/>
          <w:sz w:val="19"/>
          <w:szCs w:val="19"/>
          <w:lang w:eastAsia="en-US"/>
        </w:rPr>
      </w:pPr>
    </w:p>
    <w:p w:rsidR="000D0A0D" w:rsidRPr="00E3203C" w:rsidRDefault="00BA669C" w:rsidP="00815038">
      <w:pPr>
        <w:ind w:left="2832" w:hanging="2832"/>
        <w:jc w:val="both"/>
        <w:rPr>
          <w:rFonts w:eastAsia="Calibri"/>
          <w:b/>
          <w:sz w:val="19"/>
          <w:szCs w:val="19"/>
          <w:u w:val="single"/>
          <w:lang w:eastAsia="en-US"/>
        </w:rPr>
      </w:pPr>
      <w:r>
        <w:rPr>
          <w:rFonts w:eastAsia="Calibri"/>
          <w:b/>
          <w:sz w:val="19"/>
          <w:szCs w:val="19"/>
          <w:u w:val="single"/>
          <w:lang w:eastAsia="en-US"/>
        </w:rPr>
        <w:t>İdentifikasyon</w:t>
      </w:r>
      <w:r w:rsidR="000D0A0D" w:rsidRPr="00E3203C">
        <w:rPr>
          <w:rFonts w:eastAsia="Calibri"/>
          <w:b/>
          <w:sz w:val="19"/>
          <w:szCs w:val="19"/>
          <w:u w:val="single"/>
          <w:lang w:eastAsia="en-US"/>
        </w:rPr>
        <w:t>:</w:t>
      </w:r>
    </w:p>
    <w:p w:rsidR="00C277AD" w:rsidRPr="00E3203C" w:rsidRDefault="00C277AD" w:rsidP="00815038">
      <w:pPr>
        <w:ind w:left="2832" w:hanging="2832"/>
        <w:jc w:val="both"/>
        <w:rPr>
          <w:rFonts w:eastAsia="Calibri"/>
          <w:b/>
          <w:sz w:val="19"/>
          <w:szCs w:val="19"/>
          <w:u w:val="single"/>
          <w:lang w:eastAsia="en-US"/>
        </w:rPr>
      </w:pPr>
    </w:p>
    <w:p w:rsidR="000D0A0D" w:rsidRPr="00E3203C" w:rsidRDefault="00BB560F" w:rsidP="00815038">
      <w:pPr>
        <w:ind w:left="2832" w:hanging="2123"/>
        <w:jc w:val="both"/>
        <w:rPr>
          <w:rFonts w:eastAsia="Calibri"/>
          <w:sz w:val="19"/>
          <w:szCs w:val="19"/>
          <w:lang w:eastAsia="en-US"/>
        </w:rPr>
      </w:pPr>
      <w:r w:rsidRPr="00E3203C">
        <w:rPr>
          <w:rFonts w:eastAsia="Calibri"/>
          <w:b/>
          <w:sz w:val="19"/>
          <w:szCs w:val="19"/>
          <w:lang w:eastAsia="en-US"/>
        </w:rPr>
        <w:t>pH</w:t>
      </w:r>
      <w:r w:rsidR="000D0A0D" w:rsidRPr="00E3203C">
        <w:rPr>
          <w:rFonts w:eastAsia="Calibri"/>
          <w:b/>
          <w:sz w:val="19"/>
          <w:szCs w:val="19"/>
          <w:lang w:eastAsia="en-US"/>
        </w:rPr>
        <w:t xml:space="preserve">: </w:t>
      </w:r>
      <w:r w:rsidRPr="00E3203C">
        <w:rPr>
          <w:rFonts w:eastAsia="Calibri"/>
          <w:b/>
          <w:sz w:val="19"/>
          <w:szCs w:val="19"/>
          <w:lang w:eastAsia="en-US"/>
        </w:rPr>
        <w:tab/>
      </w:r>
      <w:r w:rsidR="000D0A0D" w:rsidRPr="00E3203C">
        <w:rPr>
          <w:rFonts w:eastAsia="Calibri"/>
          <w:sz w:val="19"/>
          <w:szCs w:val="19"/>
          <w:lang w:eastAsia="en-US"/>
        </w:rPr>
        <w:t xml:space="preserve">Yaklaşık olarak 5-7 </w:t>
      </w:r>
      <w:r w:rsidRPr="00E3203C">
        <w:rPr>
          <w:rFonts w:eastAsia="Calibri"/>
          <w:sz w:val="19"/>
          <w:szCs w:val="19"/>
          <w:lang w:eastAsia="en-US"/>
        </w:rPr>
        <w:t>(</w:t>
      </w:r>
      <w:r w:rsidR="00392B54" w:rsidRPr="00E3203C">
        <w:rPr>
          <w:rFonts w:eastAsia="Calibri"/>
          <w:sz w:val="19"/>
          <w:szCs w:val="19"/>
          <w:lang w:eastAsia="en-US"/>
        </w:rPr>
        <w:t>%1’lik kütle/kütle</w:t>
      </w:r>
      <w:r w:rsidR="00C277AD" w:rsidRPr="00E3203C">
        <w:rPr>
          <w:rFonts w:eastAsia="Calibri"/>
          <w:sz w:val="19"/>
          <w:szCs w:val="19"/>
          <w:lang w:eastAsia="en-US"/>
        </w:rPr>
        <w:t xml:space="preserve"> sulu çözelti)</w:t>
      </w:r>
    </w:p>
    <w:p w:rsidR="00C277AD" w:rsidRPr="00E3203C" w:rsidRDefault="00C277AD" w:rsidP="00815038">
      <w:pPr>
        <w:ind w:left="2832" w:hanging="2123"/>
        <w:jc w:val="both"/>
        <w:rPr>
          <w:rFonts w:eastAsia="Calibri"/>
          <w:sz w:val="19"/>
          <w:szCs w:val="19"/>
          <w:lang w:eastAsia="en-US"/>
        </w:rPr>
      </w:pPr>
    </w:p>
    <w:p w:rsidR="000D0A0D" w:rsidRPr="00E3203C" w:rsidRDefault="000D0A0D" w:rsidP="00815038">
      <w:pPr>
        <w:ind w:left="2832" w:hanging="2123"/>
        <w:jc w:val="both"/>
        <w:rPr>
          <w:rFonts w:eastAsia="Calibri"/>
          <w:sz w:val="19"/>
          <w:szCs w:val="19"/>
          <w:lang w:eastAsia="en-US"/>
        </w:rPr>
      </w:pPr>
      <w:r w:rsidRPr="00E3203C">
        <w:rPr>
          <w:rFonts w:eastAsia="Calibri"/>
          <w:b/>
          <w:sz w:val="19"/>
          <w:szCs w:val="19"/>
          <w:lang w:eastAsia="en-US"/>
        </w:rPr>
        <w:t>CaO içeriği:</w:t>
      </w:r>
      <w:r w:rsidRPr="00E3203C">
        <w:rPr>
          <w:rFonts w:eastAsia="Calibri"/>
          <w:sz w:val="19"/>
          <w:szCs w:val="19"/>
          <w:lang w:eastAsia="en-US"/>
        </w:rPr>
        <w:tab/>
        <w:t xml:space="preserve">%7-%15 </w:t>
      </w:r>
      <w:r w:rsidR="003D699A" w:rsidRPr="00E3203C">
        <w:rPr>
          <w:rFonts w:eastAsia="Calibri"/>
          <w:sz w:val="19"/>
          <w:szCs w:val="19"/>
          <w:lang w:eastAsia="en-US"/>
        </w:rPr>
        <w:t>kütle/kütle</w:t>
      </w:r>
    </w:p>
    <w:p w:rsidR="000D0A0D" w:rsidRPr="00E3203C" w:rsidRDefault="000D0A0D" w:rsidP="00815038">
      <w:pPr>
        <w:ind w:left="2832" w:hanging="2832"/>
        <w:jc w:val="both"/>
        <w:rPr>
          <w:rFonts w:eastAsia="Calibri"/>
          <w:b/>
          <w:sz w:val="19"/>
          <w:szCs w:val="19"/>
          <w:lang w:eastAsia="en-US"/>
        </w:rPr>
      </w:pPr>
    </w:p>
    <w:p w:rsidR="000D0A0D"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u w:val="single"/>
          <w:lang w:eastAsia="en-US"/>
        </w:rPr>
        <w:t>Saflık:</w:t>
      </w:r>
    </w:p>
    <w:p w:rsidR="00C277AD" w:rsidRPr="00E3203C" w:rsidRDefault="00C277AD" w:rsidP="00815038">
      <w:pPr>
        <w:ind w:left="2832" w:hanging="2832"/>
        <w:jc w:val="both"/>
        <w:rPr>
          <w:rFonts w:eastAsia="Calibri"/>
          <w:b/>
          <w:sz w:val="19"/>
          <w:szCs w:val="19"/>
          <w:u w:val="single"/>
          <w:lang w:eastAsia="en-US"/>
        </w:rPr>
      </w:pPr>
    </w:p>
    <w:p w:rsidR="00C277AD" w:rsidRPr="00E3203C" w:rsidRDefault="000D0A0D" w:rsidP="00815038">
      <w:pPr>
        <w:ind w:firstLine="720"/>
        <w:jc w:val="both"/>
        <w:rPr>
          <w:sz w:val="19"/>
          <w:szCs w:val="19"/>
        </w:rPr>
      </w:pPr>
      <w:r w:rsidRPr="00E3203C">
        <w:rPr>
          <w:b/>
          <w:sz w:val="19"/>
          <w:szCs w:val="19"/>
        </w:rPr>
        <w:t>Florür:</w:t>
      </w:r>
      <w:r w:rsidRPr="00E3203C">
        <w:rPr>
          <w:sz w:val="19"/>
          <w:szCs w:val="19"/>
        </w:rPr>
        <w:tab/>
      </w:r>
      <w:r w:rsidRPr="00E3203C">
        <w:rPr>
          <w:sz w:val="19"/>
          <w:szCs w:val="19"/>
        </w:rPr>
        <w:tab/>
      </w:r>
      <w:r w:rsidRPr="00E3203C">
        <w:rPr>
          <w:sz w:val="19"/>
          <w:szCs w:val="19"/>
        </w:rPr>
        <w:tab/>
        <w:t>10 mg/kg’dan fazla olmamalıdır.</w:t>
      </w:r>
    </w:p>
    <w:p w:rsidR="000D0A0D" w:rsidRPr="00E3203C" w:rsidRDefault="000D0A0D" w:rsidP="00815038">
      <w:pPr>
        <w:ind w:firstLine="720"/>
        <w:jc w:val="both"/>
        <w:rPr>
          <w:sz w:val="19"/>
          <w:szCs w:val="19"/>
        </w:rPr>
      </w:pPr>
      <w:r w:rsidRPr="00E3203C">
        <w:rPr>
          <w:sz w:val="19"/>
          <w:szCs w:val="19"/>
        </w:rPr>
        <w:tab/>
      </w:r>
      <w:r w:rsidRPr="00E3203C">
        <w:rPr>
          <w:sz w:val="19"/>
          <w:szCs w:val="19"/>
        </w:rPr>
        <w:tab/>
      </w:r>
      <w:r w:rsidRPr="00E3203C">
        <w:rPr>
          <w:sz w:val="19"/>
          <w:szCs w:val="19"/>
        </w:rPr>
        <w:tab/>
      </w: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C277AD" w:rsidRPr="00E3203C">
        <w:rPr>
          <w:rFonts w:eastAsia="Calibri"/>
          <w:sz w:val="19"/>
          <w:szCs w:val="19"/>
          <w:lang w:eastAsia="en-US"/>
        </w:rPr>
        <w:tab/>
      </w:r>
      <w:r w:rsidR="00C277AD" w:rsidRPr="00E3203C">
        <w:rPr>
          <w:rFonts w:eastAsia="Calibri"/>
          <w:sz w:val="19"/>
          <w:szCs w:val="19"/>
          <w:lang w:eastAsia="en-US"/>
        </w:rPr>
        <w:tab/>
        <w:t>1</w:t>
      </w:r>
      <w:r w:rsidRPr="00E3203C">
        <w:rPr>
          <w:rFonts w:eastAsia="Calibri"/>
          <w:sz w:val="19"/>
          <w:szCs w:val="19"/>
          <w:lang w:eastAsia="en-US"/>
        </w:rPr>
        <w:t xml:space="preserve"> mg/kg’dan fazla olmamalıdır.</w:t>
      </w:r>
    </w:p>
    <w:p w:rsidR="00C277AD" w:rsidRPr="00E3203C" w:rsidRDefault="00C277AD" w:rsidP="00815038">
      <w:pPr>
        <w:ind w:firstLine="720"/>
        <w:jc w:val="both"/>
        <w:rPr>
          <w:rFonts w:eastAsia="Calibri"/>
          <w:sz w:val="19"/>
          <w:szCs w:val="19"/>
          <w:lang w:eastAsia="en-US"/>
        </w:rPr>
      </w:pPr>
    </w:p>
    <w:p w:rsidR="00B937AA" w:rsidRPr="00E3203C" w:rsidRDefault="00B937AA" w:rsidP="00B937AA">
      <w:pPr>
        <w:ind w:firstLine="720"/>
        <w:jc w:val="both"/>
        <w:rPr>
          <w:rFonts w:eastAsia="Calibri"/>
          <w:sz w:val="19"/>
          <w:szCs w:val="19"/>
          <w:lang w:eastAsia="en-US"/>
        </w:rPr>
      </w:pPr>
      <w:r w:rsidRPr="00E3203C">
        <w:rPr>
          <w:rFonts w:eastAsia="Calibri"/>
          <w:b/>
          <w:sz w:val="19"/>
          <w:szCs w:val="19"/>
          <w:lang w:eastAsia="en-US"/>
        </w:rPr>
        <w:t>Kurşun:</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1 mg/kg’dan fazla olmamalıdır.</w:t>
      </w:r>
    </w:p>
    <w:p w:rsidR="00B937AA" w:rsidRPr="00E3203C" w:rsidRDefault="00B937AA" w:rsidP="00B937AA">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Kadmiyum:</w:t>
      </w:r>
      <w:r w:rsidRPr="00E3203C">
        <w:rPr>
          <w:rFonts w:eastAsia="Calibri"/>
          <w:sz w:val="19"/>
          <w:szCs w:val="19"/>
          <w:lang w:eastAsia="en-US"/>
        </w:rPr>
        <w:tab/>
      </w:r>
      <w:r w:rsidRPr="00E3203C">
        <w:rPr>
          <w:rFonts w:eastAsia="Calibri"/>
          <w:sz w:val="19"/>
          <w:szCs w:val="19"/>
          <w:lang w:eastAsia="en-US"/>
        </w:rPr>
        <w:tab/>
        <w:t>1 mg/kg’dan fazla olmamalıdır.</w:t>
      </w:r>
    </w:p>
    <w:p w:rsidR="00C277AD" w:rsidRPr="00E3203C" w:rsidRDefault="00C277AD" w:rsidP="00B937AA">
      <w:pPr>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C277AD" w:rsidRPr="00E3203C" w:rsidRDefault="00C277AD" w:rsidP="00815038">
      <w:pPr>
        <w:ind w:firstLine="720"/>
        <w:jc w:val="both"/>
        <w:rPr>
          <w:rFonts w:eastAsia="Calibri"/>
          <w:sz w:val="19"/>
          <w:szCs w:val="19"/>
          <w:lang w:eastAsia="en-US"/>
        </w:rPr>
      </w:pPr>
    </w:p>
    <w:p w:rsidR="000D0A0D" w:rsidRPr="00E3203C" w:rsidRDefault="000D0A0D" w:rsidP="00815038">
      <w:pPr>
        <w:jc w:val="both"/>
        <w:rPr>
          <w:sz w:val="19"/>
          <w:szCs w:val="19"/>
        </w:rPr>
      </w:pPr>
    </w:p>
    <w:p w:rsidR="000D0A0D" w:rsidRPr="00E3203C" w:rsidRDefault="000D0A0D" w:rsidP="00815038">
      <w:pPr>
        <w:jc w:val="both"/>
        <w:rPr>
          <w:b/>
          <w:sz w:val="19"/>
          <w:szCs w:val="19"/>
          <w:u w:val="single"/>
        </w:rPr>
      </w:pPr>
      <w:r w:rsidRPr="00E3203C">
        <w:rPr>
          <w:b/>
          <w:sz w:val="19"/>
          <w:szCs w:val="19"/>
          <w:u w:val="single"/>
        </w:rPr>
        <w:t>E</w:t>
      </w:r>
      <w:r w:rsidR="008473D7" w:rsidRPr="00E3203C">
        <w:rPr>
          <w:b/>
          <w:sz w:val="19"/>
          <w:szCs w:val="19"/>
          <w:u w:val="single"/>
        </w:rPr>
        <w:t xml:space="preserve"> 452 (iv) KALSİYUM POLİFOSFAT</w:t>
      </w:r>
    </w:p>
    <w:p w:rsidR="000D0A0D" w:rsidRPr="00E3203C" w:rsidRDefault="000D0A0D" w:rsidP="00815038">
      <w:pPr>
        <w:jc w:val="both"/>
        <w:rPr>
          <w:sz w:val="19"/>
          <w:szCs w:val="19"/>
        </w:rPr>
      </w:pPr>
    </w:p>
    <w:p w:rsidR="000D0A0D" w:rsidRPr="00E3203C" w:rsidRDefault="00C003DB" w:rsidP="00815038">
      <w:pPr>
        <w:jc w:val="both"/>
        <w:rPr>
          <w:sz w:val="19"/>
          <w:szCs w:val="19"/>
        </w:rPr>
      </w:pPr>
      <w:r w:rsidRPr="00E3203C">
        <w:rPr>
          <w:b/>
          <w:sz w:val="19"/>
          <w:szCs w:val="19"/>
          <w:u w:val="single"/>
        </w:rPr>
        <w:t>Eş anlamlılar</w:t>
      </w:r>
      <w:r w:rsidR="000D0A0D" w:rsidRPr="00E3203C">
        <w:rPr>
          <w:b/>
          <w:sz w:val="19"/>
          <w:szCs w:val="19"/>
          <w:u w:val="single"/>
        </w:rPr>
        <w:t>:</w:t>
      </w:r>
      <w:r w:rsidR="008473D7" w:rsidRPr="00E3203C">
        <w:rPr>
          <w:sz w:val="19"/>
          <w:szCs w:val="19"/>
        </w:rPr>
        <w:tab/>
      </w:r>
      <w:r w:rsidR="008473D7" w:rsidRPr="00E3203C">
        <w:rPr>
          <w:sz w:val="19"/>
          <w:szCs w:val="19"/>
        </w:rPr>
        <w:tab/>
      </w:r>
      <w:r w:rsidR="008473D7" w:rsidRPr="00E3203C">
        <w:rPr>
          <w:sz w:val="19"/>
          <w:szCs w:val="19"/>
        </w:rPr>
        <w:tab/>
        <w:t xml:space="preserve">Kalsiyum metafosfat; </w:t>
      </w:r>
      <w:r w:rsidR="000D0A0D" w:rsidRPr="00E3203C">
        <w:rPr>
          <w:sz w:val="19"/>
          <w:szCs w:val="19"/>
        </w:rPr>
        <w:t>Kalsiyum polimetafosfat</w:t>
      </w:r>
    </w:p>
    <w:p w:rsidR="000D0A0D" w:rsidRPr="00E3203C" w:rsidRDefault="000D0A0D" w:rsidP="00815038">
      <w:pPr>
        <w:jc w:val="both"/>
        <w:rPr>
          <w:b/>
          <w:sz w:val="19"/>
          <w:szCs w:val="19"/>
        </w:rPr>
      </w:pPr>
    </w:p>
    <w:p w:rsidR="000D0A0D" w:rsidRPr="00E3203C" w:rsidRDefault="000D0A0D" w:rsidP="00815038">
      <w:pPr>
        <w:jc w:val="both"/>
        <w:rPr>
          <w:b/>
          <w:sz w:val="19"/>
          <w:szCs w:val="19"/>
        </w:rPr>
      </w:pPr>
      <w:r w:rsidRPr="00E3203C">
        <w:rPr>
          <w:b/>
          <w:sz w:val="19"/>
          <w:szCs w:val="19"/>
          <w:u w:val="single"/>
        </w:rPr>
        <w:t>Tanım:</w:t>
      </w:r>
      <w:r w:rsidRPr="00E3203C">
        <w:rPr>
          <w:b/>
          <w:sz w:val="19"/>
          <w:szCs w:val="19"/>
        </w:rPr>
        <w:tab/>
      </w:r>
    </w:p>
    <w:p w:rsidR="00C277AD" w:rsidRPr="00E3203C" w:rsidRDefault="00C277AD" w:rsidP="00815038">
      <w:pPr>
        <w:jc w:val="both"/>
        <w:rPr>
          <w:b/>
          <w:sz w:val="19"/>
          <w:szCs w:val="19"/>
          <w:u w:val="single"/>
        </w:rPr>
      </w:pPr>
    </w:p>
    <w:p w:rsidR="00C277AD" w:rsidRPr="00E3203C" w:rsidRDefault="00450147" w:rsidP="00815038">
      <w:pPr>
        <w:ind w:firstLine="720"/>
        <w:jc w:val="both"/>
        <w:rPr>
          <w:sz w:val="19"/>
          <w:szCs w:val="19"/>
        </w:rPr>
      </w:pPr>
      <w:r w:rsidRPr="00E3203C">
        <w:rPr>
          <w:b/>
          <w:sz w:val="19"/>
          <w:szCs w:val="19"/>
        </w:rPr>
        <w:t>EINECS</w:t>
      </w:r>
      <w:r w:rsidR="00C277AD" w:rsidRPr="00E3203C">
        <w:rPr>
          <w:b/>
          <w:sz w:val="19"/>
          <w:szCs w:val="19"/>
        </w:rPr>
        <w:t>:</w:t>
      </w:r>
      <w:r w:rsidR="00C277AD" w:rsidRPr="00E3203C">
        <w:rPr>
          <w:sz w:val="19"/>
          <w:szCs w:val="19"/>
        </w:rPr>
        <w:tab/>
      </w:r>
      <w:r w:rsidR="00C277AD" w:rsidRPr="00E3203C">
        <w:rPr>
          <w:sz w:val="19"/>
          <w:szCs w:val="19"/>
        </w:rPr>
        <w:tab/>
        <w:t>236-769-6</w:t>
      </w:r>
    </w:p>
    <w:p w:rsidR="00C277AD" w:rsidRPr="00E3203C" w:rsidRDefault="00C277AD" w:rsidP="00815038">
      <w:pPr>
        <w:ind w:firstLine="720"/>
        <w:jc w:val="both"/>
        <w:rPr>
          <w:sz w:val="19"/>
          <w:szCs w:val="19"/>
        </w:rPr>
      </w:pPr>
    </w:p>
    <w:p w:rsidR="000D0A0D" w:rsidRPr="00E3203C" w:rsidRDefault="000D0A0D" w:rsidP="00815038">
      <w:pPr>
        <w:ind w:firstLine="720"/>
        <w:jc w:val="both"/>
        <w:rPr>
          <w:sz w:val="19"/>
          <w:szCs w:val="19"/>
        </w:rPr>
      </w:pPr>
      <w:r w:rsidRPr="00E3203C">
        <w:rPr>
          <w:b/>
          <w:sz w:val="19"/>
          <w:szCs w:val="19"/>
        </w:rPr>
        <w:t>Kimyasal adı:</w:t>
      </w:r>
      <w:r w:rsidRPr="00E3203C">
        <w:rPr>
          <w:sz w:val="19"/>
          <w:szCs w:val="19"/>
        </w:rPr>
        <w:tab/>
      </w:r>
      <w:r w:rsidRPr="00E3203C">
        <w:rPr>
          <w:sz w:val="19"/>
          <w:szCs w:val="19"/>
        </w:rPr>
        <w:tab/>
        <w:t>Kalsiyum polifosfat</w:t>
      </w:r>
    </w:p>
    <w:p w:rsidR="00C277AD" w:rsidRPr="00E3203C" w:rsidRDefault="00C277AD" w:rsidP="00815038">
      <w:pPr>
        <w:ind w:firstLine="720"/>
        <w:jc w:val="both"/>
        <w:rPr>
          <w:sz w:val="19"/>
          <w:szCs w:val="19"/>
        </w:rPr>
      </w:pPr>
    </w:p>
    <w:p w:rsidR="000D0A0D" w:rsidRPr="00E3203C" w:rsidRDefault="000D0A0D" w:rsidP="00815038">
      <w:pPr>
        <w:ind w:firstLine="720"/>
        <w:jc w:val="both"/>
        <w:rPr>
          <w:sz w:val="19"/>
          <w:szCs w:val="19"/>
          <w:vertAlign w:val="subscript"/>
        </w:rPr>
      </w:pPr>
      <w:r w:rsidRPr="00E3203C">
        <w:rPr>
          <w:b/>
          <w:sz w:val="19"/>
          <w:szCs w:val="19"/>
        </w:rPr>
        <w:t>Kimyasal formülü:</w:t>
      </w:r>
      <w:r w:rsidRPr="00E3203C">
        <w:rPr>
          <w:sz w:val="19"/>
          <w:szCs w:val="19"/>
        </w:rPr>
        <w:tab/>
        <w:t>(CaP</w:t>
      </w:r>
      <w:r w:rsidRPr="00E3203C">
        <w:rPr>
          <w:sz w:val="19"/>
          <w:szCs w:val="19"/>
          <w:vertAlign w:val="subscript"/>
        </w:rPr>
        <w:t>2</w:t>
      </w:r>
      <w:r w:rsidRPr="00E3203C">
        <w:rPr>
          <w:sz w:val="19"/>
          <w:szCs w:val="19"/>
        </w:rPr>
        <w:t>O</w:t>
      </w:r>
      <w:r w:rsidRPr="00E3203C">
        <w:rPr>
          <w:sz w:val="19"/>
          <w:szCs w:val="19"/>
          <w:vertAlign w:val="subscript"/>
        </w:rPr>
        <w:t>6</w:t>
      </w:r>
      <w:r w:rsidRPr="00E3203C">
        <w:rPr>
          <w:sz w:val="19"/>
          <w:szCs w:val="19"/>
        </w:rPr>
        <w:t>)</w:t>
      </w:r>
      <w:r w:rsidRPr="00E3203C">
        <w:rPr>
          <w:sz w:val="19"/>
          <w:szCs w:val="19"/>
          <w:vertAlign w:val="subscript"/>
        </w:rPr>
        <w:t>n</w:t>
      </w:r>
    </w:p>
    <w:p w:rsidR="00C277AD" w:rsidRPr="00E3203C" w:rsidRDefault="00C277AD" w:rsidP="00815038">
      <w:pPr>
        <w:ind w:firstLine="720"/>
        <w:jc w:val="both"/>
        <w:rPr>
          <w:sz w:val="19"/>
          <w:szCs w:val="19"/>
        </w:rPr>
      </w:pPr>
    </w:p>
    <w:p w:rsidR="000D0A0D" w:rsidRPr="00E3203C" w:rsidRDefault="000D0A0D" w:rsidP="00815038">
      <w:pPr>
        <w:ind w:left="2835" w:hanging="2115"/>
        <w:jc w:val="both"/>
        <w:rPr>
          <w:sz w:val="19"/>
          <w:szCs w:val="19"/>
        </w:rPr>
      </w:pPr>
      <w:r w:rsidRPr="00E3203C">
        <w:rPr>
          <w:sz w:val="19"/>
          <w:szCs w:val="19"/>
        </w:rPr>
        <w:lastRenderedPageBreak/>
        <w:tab/>
        <w:t>Genel formülü; “n”in 2’den küçük olmadığı durumda, H</w:t>
      </w:r>
      <w:r w:rsidRPr="00E3203C">
        <w:rPr>
          <w:sz w:val="19"/>
          <w:szCs w:val="19"/>
          <w:vertAlign w:val="subscript"/>
        </w:rPr>
        <w:t>(n+2)</w:t>
      </w:r>
      <w:r w:rsidRPr="00E3203C">
        <w:rPr>
          <w:sz w:val="19"/>
          <w:szCs w:val="19"/>
        </w:rPr>
        <w:t>P</w:t>
      </w:r>
      <w:r w:rsidRPr="00E3203C">
        <w:rPr>
          <w:sz w:val="19"/>
          <w:szCs w:val="19"/>
          <w:vertAlign w:val="subscript"/>
        </w:rPr>
        <w:t>n</w:t>
      </w:r>
      <w:r w:rsidRPr="00E3203C">
        <w:rPr>
          <w:sz w:val="19"/>
          <w:szCs w:val="19"/>
        </w:rPr>
        <w:t>O</w:t>
      </w:r>
      <w:r w:rsidRPr="00E3203C">
        <w:rPr>
          <w:sz w:val="19"/>
          <w:szCs w:val="19"/>
          <w:vertAlign w:val="subscript"/>
        </w:rPr>
        <w:t>(n+1)</w:t>
      </w:r>
      <w:r w:rsidRPr="00E3203C">
        <w:rPr>
          <w:sz w:val="19"/>
          <w:szCs w:val="19"/>
        </w:rPr>
        <w:t xml:space="preserve"> olan ve </w:t>
      </w:r>
      <w:r w:rsidR="008473D7" w:rsidRPr="00E3203C">
        <w:rPr>
          <w:sz w:val="19"/>
          <w:szCs w:val="19"/>
        </w:rPr>
        <w:t xml:space="preserve">lineer </w:t>
      </w:r>
      <w:r w:rsidRPr="00E3203C">
        <w:rPr>
          <w:sz w:val="19"/>
          <w:szCs w:val="19"/>
        </w:rPr>
        <w:t>yoğunlaştırılmış polifosforik asitlerin kalsiyum tuzlarının heterojen karışımlarıdır.</w:t>
      </w:r>
    </w:p>
    <w:p w:rsidR="00C277AD" w:rsidRPr="00E3203C" w:rsidRDefault="00C277AD" w:rsidP="00815038">
      <w:pPr>
        <w:ind w:left="2835" w:hanging="2115"/>
        <w:jc w:val="both"/>
        <w:rPr>
          <w:sz w:val="19"/>
          <w:szCs w:val="19"/>
        </w:rPr>
      </w:pPr>
    </w:p>
    <w:p w:rsidR="000D0A0D" w:rsidRPr="00E3203C" w:rsidRDefault="001016C5" w:rsidP="00815038">
      <w:pPr>
        <w:ind w:firstLine="720"/>
        <w:jc w:val="both"/>
        <w:rPr>
          <w:sz w:val="19"/>
          <w:szCs w:val="19"/>
          <w:vertAlign w:val="subscript"/>
        </w:rPr>
      </w:pPr>
      <w:r w:rsidRPr="00E3203C">
        <w:rPr>
          <w:b/>
          <w:sz w:val="19"/>
          <w:szCs w:val="19"/>
        </w:rPr>
        <w:t>Molekül ağırlığı</w:t>
      </w:r>
      <w:r w:rsidR="000D0A0D" w:rsidRPr="00E3203C">
        <w:rPr>
          <w:b/>
          <w:sz w:val="19"/>
          <w:szCs w:val="19"/>
        </w:rPr>
        <w:t>:</w:t>
      </w:r>
      <w:r w:rsidR="000D0A0D" w:rsidRPr="00E3203C">
        <w:rPr>
          <w:sz w:val="19"/>
          <w:szCs w:val="19"/>
        </w:rPr>
        <w:tab/>
      </w:r>
      <w:r w:rsidR="000D0A0D" w:rsidRPr="00E3203C">
        <w:rPr>
          <w:sz w:val="19"/>
          <w:szCs w:val="19"/>
        </w:rPr>
        <w:tab/>
        <w:t>(198)</w:t>
      </w:r>
      <w:r w:rsidR="000D0A0D" w:rsidRPr="00E3203C">
        <w:rPr>
          <w:sz w:val="19"/>
          <w:szCs w:val="19"/>
          <w:vertAlign w:val="subscript"/>
        </w:rPr>
        <w:t>n</w:t>
      </w:r>
    </w:p>
    <w:p w:rsidR="00C277AD" w:rsidRPr="00E3203C" w:rsidRDefault="00C277AD" w:rsidP="00815038">
      <w:pPr>
        <w:ind w:firstLine="720"/>
        <w:jc w:val="both"/>
        <w:rPr>
          <w:sz w:val="19"/>
          <w:szCs w:val="19"/>
        </w:rPr>
      </w:pPr>
    </w:p>
    <w:p w:rsidR="000D0A0D" w:rsidRPr="00E3203C" w:rsidRDefault="00C277AD" w:rsidP="00815038">
      <w:pPr>
        <w:ind w:firstLine="720"/>
        <w:jc w:val="both"/>
        <w:rPr>
          <w:sz w:val="19"/>
          <w:szCs w:val="19"/>
        </w:rPr>
      </w:pPr>
      <w:r w:rsidRPr="00E3203C">
        <w:rPr>
          <w:b/>
          <w:sz w:val="19"/>
          <w:szCs w:val="19"/>
        </w:rPr>
        <w:t>Analiz:</w:t>
      </w:r>
      <w:r w:rsidRPr="00E3203C">
        <w:rPr>
          <w:b/>
          <w:sz w:val="19"/>
          <w:szCs w:val="19"/>
        </w:rPr>
        <w:tab/>
      </w:r>
      <w:r w:rsidRPr="00E3203C">
        <w:rPr>
          <w:b/>
          <w:sz w:val="19"/>
          <w:szCs w:val="19"/>
        </w:rPr>
        <w:tab/>
      </w:r>
      <w:r w:rsidRPr="00E3203C">
        <w:rPr>
          <w:b/>
          <w:sz w:val="19"/>
          <w:szCs w:val="19"/>
        </w:rPr>
        <w:tab/>
      </w:r>
      <w:r w:rsidR="000D0A0D" w:rsidRPr="00E3203C">
        <w:rPr>
          <w:sz w:val="19"/>
          <w:szCs w:val="19"/>
        </w:rPr>
        <w:t>P</w:t>
      </w:r>
      <w:r w:rsidR="000D0A0D" w:rsidRPr="00E3203C">
        <w:rPr>
          <w:sz w:val="19"/>
          <w:szCs w:val="19"/>
          <w:vertAlign w:val="subscript"/>
        </w:rPr>
        <w:t>2</w:t>
      </w:r>
      <w:r w:rsidR="000D0A0D" w:rsidRPr="00E3203C">
        <w:rPr>
          <w:sz w:val="19"/>
          <w:szCs w:val="19"/>
        </w:rPr>
        <w:t>O</w:t>
      </w:r>
      <w:r w:rsidR="000D0A0D" w:rsidRPr="00E3203C">
        <w:rPr>
          <w:sz w:val="19"/>
          <w:szCs w:val="19"/>
          <w:vertAlign w:val="subscript"/>
        </w:rPr>
        <w:t xml:space="preserve">5 </w:t>
      </w:r>
      <w:r w:rsidR="000D0A0D" w:rsidRPr="00E3203C">
        <w:rPr>
          <w:sz w:val="19"/>
          <w:szCs w:val="19"/>
        </w:rPr>
        <w:t>içeriği</w:t>
      </w:r>
      <w:r w:rsidRPr="00E3203C">
        <w:rPr>
          <w:sz w:val="19"/>
          <w:szCs w:val="19"/>
        </w:rPr>
        <w:t>,</w:t>
      </w:r>
      <w:r w:rsidRPr="00E3203C">
        <w:rPr>
          <w:b/>
          <w:sz w:val="19"/>
          <w:szCs w:val="19"/>
        </w:rPr>
        <w:t xml:space="preserve"> y</w:t>
      </w:r>
      <w:r w:rsidR="008473D7" w:rsidRPr="00E3203C">
        <w:rPr>
          <w:sz w:val="19"/>
          <w:szCs w:val="19"/>
        </w:rPr>
        <w:t>anmış bazda %71’den az ve %73’t</w:t>
      </w:r>
      <w:r w:rsidR="000D0A0D" w:rsidRPr="00E3203C">
        <w:rPr>
          <w:sz w:val="19"/>
          <w:szCs w:val="19"/>
        </w:rPr>
        <w:t>en fazla olmamalıdır.</w:t>
      </w:r>
    </w:p>
    <w:p w:rsidR="000D0A0D" w:rsidRPr="00E3203C" w:rsidRDefault="000D0A0D" w:rsidP="00815038">
      <w:pPr>
        <w:jc w:val="both"/>
        <w:rPr>
          <w:b/>
          <w:sz w:val="19"/>
          <w:szCs w:val="19"/>
        </w:rPr>
      </w:pPr>
    </w:p>
    <w:p w:rsidR="000D0A0D" w:rsidRPr="00E3203C" w:rsidRDefault="000D0A0D" w:rsidP="00815038">
      <w:pPr>
        <w:jc w:val="both"/>
        <w:rPr>
          <w:sz w:val="19"/>
          <w:szCs w:val="19"/>
        </w:rPr>
      </w:pPr>
      <w:r w:rsidRPr="00E3203C">
        <w:rPr>
          <w:b/>
          <w:sz w:val="19"/>
          <w:szCs w:val="19"/>
          <w:u w:val="single"/>
        </w:rPr>
        <w:t>Tanımlama:</w:t>
      </w:r>
      <w:r w:rsidRPr="00E3203C">
        <w:rPr>
          <w:sz w:val="19"/>
          <w:szCs w:val="19"/>
        </w:rPr>
        <w:tab/>
      </w:r>
      <w:r w:rsidRPr="00E3203C">
        <w:rPr>
          <w:sz w:val="19"/>
          <w:szCs w:val="19"/>
        </w:rPr>
        <w:tab/>
      </w:r>
      <w:r w:rsidRPr="00E3203C">
        <w:rPr>
          <w:sz w:val="19"/>
          <w:szCs w:val="19"/>
        </w:rPr>
        <w:tab/>
        <w:t>Kokusuz, ren</w:t>
      </w:r>
      <w:r w:rsidR="005377E2">
        <w:rPr>
          <w:sz w:val="19"/>
          <w:szCs w:val="19"/>
        </w:rPr>
        <w:t>ksiz kristaller ya da beyaz toz</w:t>
      </w:r>
    </w:p>
    <w:p w:rsidR="000D0A0D" w:rsidRPr="00E3203C" w:rsidRDefault="000D0A0D" w:rsidP="00815038">
      <w:pPr>
        <w:jc w:val="both"/>
        <w:rPr>
          <w:b/>
          <w:sz w:val="19"/>
          <w:szCs w:val="19"/>
        </w:rPr>
      </w:pPr>
    </w:p>
    <w:p w:rsidR="00C277AD" w:rsidRPr="00E3203C" w:rsidRDefault="00BA669C" w:rsidP="00815038">
      <w:pPr>
        <w:jc w:val="both"/>
        <w:rPr>
          <w:b/>
          <w:sz w:val="19"/>
          <w:szCs w:val="19"/>
          <w:u w:val="single"/>
        </w:rPr>
      </w:pPr>
      <w:r>
        <w:rPr>
          <w:b/>
          <w:sz w:val="19"/>
          <w:szCs w:val="19"/>
          <w:u w:val="single"/>
        </w:rPr>
        <w:t>İdentifikasyon</w:t>
      </w:r>
      <w:r w:rsidR="000D0A0D" w:rsidRPr="00E3203C">
        <w:rPr>
          <w:b/>
          <w:sz w:val="19"/>
          <w:szCs w:val="19"/>
          <w:u w:val="single"/>
        </w:rPr>
        <w:t>:</w:t>
      </w:r>
    </w:p>
    <w:p w:rsidR="000D0A0D" w:rsidRPr="00E3203C" w:rsidRDefault="000D0A0D" w:rsidP="00815038">
      <w:pPr>
        <w:jc w:val="both"/>
        <w:rPr>
          <w:b/>
          <w:sz w:val="19"/>
          <w:szCs w:val="19"/>
          <w:u w:val="single"/>
        </w:rPr>
      </w:pPr>
      <w:r w:rsidRPr="00E3203C">
        <w:rPr>
          <w:b/>
          <w:sz w:val="19"/>
          <w:szCs w:val="19"/>
        </w:rPr>
        <w:tab/>
      </w:r>
    </w:p>
    <w:p w:rsidR="000D0A0D" w:rsidRPr="00E3203C" w:rsidRDefault="000D0A0D" w:rsidP="00815038">
      <w:pPr>
        <w:ind w:firstLine="720"/>
        <w:jc w:val="both"/>
        <w:rPr>
          <w:sz w:val="19"/>
          <w:szCs w:val="19"/>
        </w:rPr>
      </w:pPr>
      <w:r w:rsidRPr="00E3203C">
        <w:rPr>
          <w:b/>
          <w:sz w:val="19"/>
          <w:szCs w:val="19"/>
        </w:rPr>
        <w:t>Çözünürlük:</w:t>
      </w:r>
      <w:r w:rsidRPr="00E3203C">
        <w:rPr>
          <w:sz w:val="19"/>
          <w:szCs w:val="19"/>
        </w:rPr>
        <w:tab/>
      </w:r>
      <w:r w:rsidRPr="00E3203C">
        <w:rPr>
          <w:sz w:val="19"/>
          <w:szCs w:val="19"/>
        </w:rPr>
        <w:tab/>
        <w:t>Suda genellikle eser miktarda çözünür. Asit ortamda çözünür.</w:t>
      </w:r>
    </w:p>
    <w:p w:rsidR="00C277AD" w:rsidRPr="00E3203C" w:rsidRDefault="00C277AD" w:rsidP="00815038">
      <w:pPr>
        <w:ind w:firstLine="720"/>
        <w:jc w:val="both"/>
        <w:rPr>
          <w:sz w:val="19"/>
          <w:szCs w:val="19"/>
        </w:rPr>
      </w:pPr>
    </w:p>
    <w:p w:rsidR="00C277AD" w:rsidRPr="00E3203C" w:rsidRDefault="000D0A0D" w:rsidP="00815038">
      <w:pPr>
        <w:ind w:left="720"/>
        <w:jc w:val="both"/>
        <w:rPr>
          <w:b/>
          <w:sz w:val="19"/>
          <w:szCs w:val="19"/>
        </w:rPr>
      </w:pPr>
      <w:r w:rsidRPr="00E3203C">
        <w:rPr>
          <w:b/>
          <w:sz w:val="19"/>
          <w:szCs w:val="19"/>
        </w:rPr>
        <w:t xml:space="preserve">Kalsiyum </w:t>
      </w:r>
      <w:r w:rsidR="00C277AD" w:rsidRPr="00E3203C">
        <w:rPr>
          <w:b/>
          <w:sz w:val="19"/>
          <w:szCs w:val="19"/>
        </w:rPr>
        <w:t>testi:</w:t>
      </w:r>
      <w:r w:rsidR="00C277AD" w:rsidRPr="00E3203C">
        <w:rPr>
          <w:b/>
          <w:sz w:val="19"/>
          <w:szCs w:val="19"/>
        </w:rPr>
        <w:tab/>
      </w:r>
      <w:r w:rsidR="00C277AD" w:rsidRPr="00E3203C">
        <w:rPr>
          <w:b/>
          <w:sz w:val="19"/>
          <w:szCs w:val="19"/>
        </w:rPr>
        <w:tab/>
      </w:r>
      <w:r w:rsidR="00C277AD" w:rsidRPr="00E3203C">
        <w:rPr>
          <w:sz w:val="19"/>
          <w:szCs w:val="19"/>
        </w:rPr>
        <w:t>Testi geçer.</w:t>
      </w:r>
    </w:p>
    <w:p w:rsidR="00C277AD" w:rsidRPr="00E3203C" w:rsidRDefault="00C277AD" w:rsidP="00815038">
      <w:pPr>
        <w:ind w:left="720"/>
        <w:jc w:val="both"/>
        <w:rPr>
          <w:b/>
          <w:sz w:val="19"/>
          <w:szCs w:val="19"/>
        </w:rPr>
      </w:pPr>
    </w:p>
    <w:p w:rsidR="000D0A0D" w:rsidRPr="00E3203C" w:rsidRDefault="00C277AD" w:rsidP="00815038">
      <w:pPr>
        <w:ind w:left="720"/>
        <w:jc w:val="both"/>
        <w:rPr>
          <w:b/>
          <w:sz w:val="19"/>
          <w:szCs w:val="19"/>
        </w:rPr>
      </w:pPr>
      <w:r w:rsidRPr="00E3203C">
        <w:rPr>
          <w:b/>
          <w:sz w:val="19"/>
          <w:szCs w:val="19"/>
        </w:rPr>
        <w:t>F</w:t>
      </w:r>
      <w:r w:rsidR="000D0A0D" w:rsidRPr="00E3203C">
        <w:rPr>
          <w:b/>
          <w:sz w:val="19"/>
          <w:szCs w:val="19"/>
        </w:rPr>
        <w:t xml:space="preserve">osfat </w:t>
      </w:r>
      <w:r w:rsidRPr="00E3203C">
        <w:rPr>
          <w:b/>
          <w:sz w:val="19"/>
          <w:szCs w:val="19"/>
        </w:rPr>
        <w:t>testi:</w:t>
      </w:r>
      <w:r w:rsidRPr="00E3203C">
        <w:rPr>
          <w:b/>
          <w:sz w:val="19"/>
          <w:szCs w:val="19"/>
        </w:rPr>
        <w:tab/>
      </w:r>
      <w:r w:rsidRPr="00E3203C">
        <w:rPr>
          <w:b/>
          <w:sz w:val="19"/>
          <w:szCs w:val="19"/>
        </w:rPr>
        <w:tab/>
      </w:r>
      <w:r w:rsidRPr="00E3203C">
        <w:rPr>
          <w:sz w:val="19"/>
          <w:szCs w:val="19"/>
        </w:rPr>
        <w:t>Testi geçer.</w:t>
      </w:r>
    </w:p>
    <w:p w:rsidR="00C277AD" w:rsidRPr="00E3203C" w:rsidRDefault="00C277AD" w:rsidP="00815038">
      <w:pPr>
        <w:ind w:left="720"/>
        <w:jc w:val="both"/>
        <w:rPr>
          <w:b/>
          <w:sz w:val="19"/>
          <w:szCs w:val="19"/>
        </w:rPr>
      </w:pPr>
    </w:p>
    <w:p w:rsidR="000D0A0D" w:rsidRPr="00E3203C" w:rsidRDefault="000D0A0D" w:rsidP="00815038">
      <w:pPr>
        <w:ind w:firstLine="720"/>
        <w:jc w:val="both"/>
        <w:rPr>
          <w:sz w:val="19"/>
          <w:szCs w:val="19"/>
        </w:rPr>
      </w:pPr>
      <w:r w:rsidRPr="00E3203C">
        <w:rPr>
          <w:b/>
          <w:sz w:val="19"/>
          <w:szCs w:val="19"/>
        </w:rPr>
        <w:t>CaO içeriği:</w:t>
      </w:r>
      <w:r w:rsidR="008473D7" w:rsidRPr="00E3203C">
        <w:rPr>
          <w:sz w:val="19"/>
          <w:szCs w:val="19"/>
        </w:rPr>
        <w:tab/>
      </w:r>
      <w:r w:rsidR="008473D7" w:rsidRPr="00E3203C">
        <w:rPr>
          <w:sz w:val="19"/>
          <w:szCs w:val="19"/>
        </w:rPr>
        <w:tab/>
        <w:t>%27- %29,5</w:t>
      </w:r>
    </w:p>
    <w:p w:rsidR="000D0A0D" w:rsidRPr="00E3203C" w:rsidRDefault="000D0A0D" w:rsidP="00815038">
      <w:pPr>
        <w:ind w:left="60"/>
        <w:jc w:val="both"/>
        <w:rPr>
          <w:b/>
          <w:sz w:val="19"/>
          <w:szCs w:val="19"/>
        </w:rPr>
      </w:pPr>
    </w:p>
    <w:p w:rsidR="000D0A0D" w:rsidRPr="00E3203C" w:rsidRDefault="000D0A0D" w:rsidP="00815038">
      <w:pPr>
        <w:ind w:left="60"/>
        <w:jc w:val="both"/>
        <w:rPr>
          <w:b/>
          <w:sz w:val="19"/>
          <w:szCs w:val="19"/>
          <w:u w:val="single"/>
        </w:rPr>
      </w:pPr>
      <w:r w:rsidRPr="00E3203C">
        <w:rPr>
          <w:b/>
          <w:sz w:val="19"/>
          <w:szCs w:val="19"/>
          <w:u w:val="single"/>
        </w:rPr>
        <w:t>Saflık:</w:t>
      </w:r>
    </w:p>
    <w:p w:rsidR="00C277AD" w:rsidRPr="00E3203C" w:rsidRDefault="00C277AD" w:rsidP="00815038">
      <w:pPr>
        <w:ind w:left="60"/>
        <w:jc w:val="both"/>
        <w:rPr>
          <w:b/>
          <w:sz w:val="19"/>
          <w:szCs w:val="19"/>
          <w:u w:val="single"/>
        </w:rPr>
      </w:pPr>
    </w:p>
    <w:p w:rsidR="000D0A0D" w:rsidRPr="00E3203C" w:rsidRDefault="009823F2" w:rsidP="00815038">
      <w:pPr>
        <w:ind w:left="2835" w:hanging="2115"/>
        <w:jc w:val="both"/>
        <w:rPr>
          <w:sz w:val="19"/>
          <w:szCs w:val="19"/>
        </w:rPr>
      </w:pPr>
      <w:r>
        <w:rPr>
          <w:b/>
          <w:sz w:val="19"/>
          <w:szCs w:val="19"/>
        </w:rPr>
        <w:t>Yakma k</w:t>
      </w:r>
      <w:r w:rsidR="000D0A0D" w:rsidRPr="00E3203C">
        <w:rPr>
          <w:b/>
          <w:sz w:val="19"/>
          <w:szCs w:val="19"/>
        </w:rPr>
        <w:t>aybı:</w:t>
      </w:r>
      <w:r w:rsidR="000D0A0D" w:rsidRPr="00E3203C">
        <w:rPr>
          <w:b/>
          <w:sz w:val="19"/>
          <w:szCs w:val="19"/>
        </w:rPr>
        <w:tab/>
      </w:r>
      <w:r w:rsidR="008473D7" w:rsidRPr="00E3203C">
        <w:rPr>
          <w:sz w:val="19"/>
          <w:szCs w:val="19"/>
        </w:rPr>
        <w:t>%</w:t>
      </w:r>
      <w:r w:rsidR="00C277AD" w:rsidRPr="00E3203C">
        <w:rPr>
          <w:sz w:val="19"/>
          <w:szCs w:val="19"/>
        </w:rPr>
        <w:t>2’den fazla olmamalıdır</w:t>
      </w:r>
      <w:r w:rsidR="008473D7" w:rsidRPr="00E3203C">
        <w:rPr>
          <w:sz w:val="19"/>
          <w:szCs w:val="19"/>
        </w:rPr>
        <w:t xml:space="preserve"> </w:t>
      </w:r>
      <w:r w:rsidR="000D0A0D" w:rsidRPr="00E3203C">
        <w:rPr>
          <w:sz w:val="19"/>
          <w:szCs w:val="19"/>
        </w:rPr>
        <w:t xml:space="preserve">(105 ºC’de 4 saat, </w:t>
      </w:r>
      <w:r w:rsidR="008473D7" w:rsidRPr="00E3203C">
        <w:rPr>
          <w:sz w:val="19"/>
          <w:szCs w:val="19"/>
        </w:rPr>
        <w:t>sonra 550 ºC’de 30 dakika</w:t>
      </w:r>
      <w:r w:rsidR="000D0A0D" w:rsidRPr="00E3203C">
        <w:rPr>
          <w:sz w:val="19"/>
          <w:szCs w:val="19"/>
        </w:rPr>
        <w:t>).</w:t>
      </w:r>
    </w:p>
    <w:p w:rsidR="00C277AD" w:rsidRPr="00E3203C" w:rsidRDefault="00C277AD" w:rsidP="00815038">
      <w:pPr>
        <w:ind w:left="2880" w:hanging="2160"/>
        <w:jc w:val="both"/>
        <w:rPr>
          <w:b/>
          <w:sz w:val="19"/>
          <w:szCs w:val="19"/>
        </w:rPr>
      </w:pPr>
    </w:p>
    <w:p w:rsidR="000D0A0D" w:rsidRPr="00E3203C" w:rsidRDefault="000D0A0D" w:rsidP="00815038">
      <w:pPr>
        <w:ind w:firstLine="720"/>
        <w:jc w:val="both"/>
        <w:rPr>
          <w:sz w:val="19"/>
          <w:szCs w:val="19"/>
        </w:rPr>
      </w:pPr>
      <w:r w:rsidRPr="00E3203C">
        <w:rPr>
          <w:b/>
          <w:sz w:val="19"/>
          <w:szCs w:val="19"/>
        </w:rPr>
        <w:t>Siklik fosfat:</w:t>
      </w:r>
      <w:r w:rsidRPr="00E3203C">
        <w:rPr>
          <w:sz w:val="19"/>
          <w:szCs w:val="19"/>
        </w:rPr>
        <w:tab/>
      </w:r>
      <w:r w:rsidRPr="00E3203C">
        <w:rPr>
          <w:sz w:val="19"/>
          <w:szCs w:val="19"/>
        </w:rPr>
        <w:tab/>
        <w:t>P</w:t>
      </w:r>
      <w:r w:rsidRPr="00E3203C">
        <w:rPr>
          <w:sz w:val="19"/>
          <w:szCs w:val="19"/>
          <w:vertAlign w:val="subscript"/>
        </w:rPr>
        <w:t>2</w:t>
      </w:r>
      <w:r w:rsidRPr="00E3203C">
        <w:rPr>
          <w:sz w:val="19"/>
          <w:szCs w:val="19"/>
        </w:rPr>
        <w:t>O</w:t>
      </w:r>
      <w:r w:rsidRPr="00E3203C">
        <w:rPr>
          <w:sz w:val="19"/>
          <w:szCs w:val="19"/>
          <w:vertAlign w:val="subscript"/>
        </w:rPr>
        <w:t>5</w:t>
      </w:r>
      <w:r w:rsidR="008473D7" w:rsidRPr="00E3203C">
        <w:rPr>
          <w:sz w:val="19"/>
          <w:szCs w:val="19"/>
        </w:rPr>
        <w:t xml:space="preserve"> içeriğinde %</w:t>
      </w:r>
      <w:r w:rsidRPr="00E3203C">
        <w:rPr>
          <w:sz w:val="19"/>
          <w:szCs w:val="19"/>
        </w:rPr>
        <w:t>8’den fazla olmamalıdır.</w:t>
      </w:r>
    </w:p>
    <w:p w:rsidR="00C277AD" w:rsidRPr="00E3203C" w:rsidRDefault="00C277AD" w:rsidP="00815038">
      <w:pPr>
        <w:ind w:firstLine="720"/>
        <w:jc w:val="both"/>
        <w:rPr>
          <w:sz w:val="19"/>
          <w:szCs w:val="19"/>
        </w:rPr>
      </w:pPr>
    </w:p>
    <w:p w:rsidR="00C277AD" w:rsidRPr="00E3203C" w:rsidRDefault="000D0A0D" w:rsidP="00815038">
      <w:pPr>
        <w:ind w:firstLine="720"/>
        <w:jc w:val="both"/>
        <w:rPr>
          <w:sz w:val="19"/>
          <w:szCs w:val="19"/>
        </w:rPr>
      </w:pPr>
      <w:r w:rsidRPr="00E3203C">
        <w:rPr>
          <w:b/>
          <w:sz w:val="19"/>
          <w:szCs w:val="19"/>
        </w:rPr>
        <w:t>Florür:</w:t>
      </w:r>
      <w:r w:rsidRPr="00E3203C">
        <w:rPr>
          <w:sz w:val="19"/>
          <w:szCs w:val="19"/>
        </w:rPr>
        <w:tab/>
      </w:r>
      <w:r w:rsidRPr="00E3203C">
        <w:rPr>
          <w:sz w:val="19"/>
          <w:szCs w:val="19"/>
        </w:rPr>
        <w:tab/>
      </w:r>
      <w:r w:rsidRPr="00E3203C">
        <w:rPr>
          <w:sz w:val="19"/>
          <w:szCs w:val="19"/>
        </w:rPr>
        <w:tab/>
        <w:t xml:space="preserve">Flor cinsinden </w:t>
      </w:r>
      <w:r w:rsidR="00E210EE" w:rsidRPr="00E3203C">
        <w:rPr>
          <w:rFonts w:eastAsia="Calibri"/>
          <w:sz w:val="19"/>
          <w:szCs w:val="19"/>
          <w:lang w:val="de-DE" w:eastAsia="en-US"/>
        </w:rPr>
        <w:t xml:space="preserve">ifade edilen </w:t>
      </w:r>
      <w:r w:rsidRPr="00E3203C">
        <w:rPr>
          <w:sz w:val="19"/>
          <w:szCs w:val="19"/>
        </w:rPr>
        <w:t>30 mg/kg’dan fazla olmamalıdır.</w:t>
      </w:r>
    </w:p>
    <w:p w:rsidR="000D0A0D" w:rsidRPr="00E3203C" w:rsidRDefault="000D0A0D" w:rsidP="00815038">
      <w:pPr>
        <w:ind w:firstLine="720"/>
        <w:jc w:val="both"/>
        <w:rPr>
          <w:sz w:val="19"/>
          <w:szCs w:val="19"/>
        </w:rPr>
      </w:pPr>
      <w:r w:rsidRPr="00E3203C">
        <w:rPr>
          <w:sz w:val="19"/>
          <w:szCs w:val="19"/>
        </w:rPr>
        <w:tab/>
      </w:r>
      <w:r w:rsidRPr="00E3203C">
        <w:rPr>
          <w:sz w:val="19"/>
          <w:szCs w:val="19"/>
        </w:rPr>
        <w:tab/>
      </w:r>
      <w:r w:rsidRPr="00E3203C">
        <w:rPr>
          <w:sz w:val="19"/>
          <w:szCs w:val="19"/>
        </w:rPr>
        <w:tab/>
      </w: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C277AD" w:rsidRPr="00E3203C">
        <w:rPr>
          <w:rFonts w:eastAsia="Calibri"/>
          <w:sz w:val="19"/>
          <w:szCs w:val="19"/>
          <w:lang w:eastAsia="en-US"/>
        </w:rPr>
        <w:tab/>
      </w:r>
      <w:r w:rsidR="00C277AD" w:rsidRPr="00E3203C">
        <w:rPr>
          <w:rFonts w:eastAsia="Calibri"/>
          <w:sz w:val="19"/>
          <w:szCs w:val="19"/>
          <w:lang w:eastAsia="en-US"/>
        </w:rPr>
        <w:tab/>
        <w:t>1</w:t>
      </w:r>
      <w:r w:rsidRPr="00E3203C">
        <w:rPr>
          <w:rFonts w:eastAsia="Calibri"/>
          <w:sz w:val="19"/>
          <w:szCs w:val="19"/>
          <w:lang w:eastAsia="en-US"/>
        </w:rPr>
        <w:t xml:space="preserve"> mg/kg’dan fazla olmamalıdır.</w:t>
      </w:r>
    </w:p>
    <w:p w:rsidR="00C277AD" w:rsidRPr="00E3203C" w:rsidRDefault="00C277AD"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Kadmiyum:</w:t>
      </w:r>
      <w:r w:rsidRPr="00E3203C">
        <w:rPr>
          <w:rFonts w:eastAsia="Calibri"/>
          <w:sz w:val="19"/>
          <w:szCs w:val="19"/>
          <w:lang w:eastAsia="en-US"/>
        </w:rPr>
        <w:tab/>
      </w:r>
      <w:r w:rsidRPr="00E3203C">
        <w:rPr>
          <w:rFonts w:eastAsia="Calibri"/>
          <w:sz w:val="19"/>
          <w:szCs w:val="19"/>
          <w:lang w:eastAsia="en-US"/>
        </w:rPr>
        <w:tab/>
        <w:t>1 mg/kg’dan fazla olmamalıdır.</w:t>
      </w:r>
    </w:p>
    <w:p w:rsidR="00C277AD" w:rsidRPr="00E3203C" w:rsidRDefault="00C277AD"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00C277AD" w:rsidRPr="00E3203C">
        <w:rPr>
          <w:rFonts w:eastAsia="Calibri"/>
          <w:sz w:val="19"/>
          <w:szCs w:val="19"/>
          <w:lang w:eastAsia="en-US"/>
        </w:rPr>
        <w:tab/>
      </w:r>
      <w:r w:rsidR="00C277AD" w:rsidRPr="00E3203C">
        <w:rPr>
          <w:rFonts w:eastAsia="Calibri"/>
          <w:sz w:val="19"/>
          <w:szCs w:val="19"/>
          <w:lang w:eastAsia="en-US"/>
        </w:rPr>
        <w:tab/>
      </w:r>
      <w:r w:rsidR="00C277AD" w:rsidRPr="00E3203C">
        <w:rPr>
          <w:rFonts w:eastAsia="Calibri"/>
          <w:sz w:val="19"/>
          <w:szCs w:val="19"/>
          <w:lang w:eastAsia="en-US"/>
        </w:rPr>
        <w:tab/>
        <w:t>1</w:t>
      </w:r>
      <w:r w:rsidRPr="00E3203C">
        <w:rPr>
          <w:rFonts w:eastAsia="Calibri"/>
          <w:sz w:val="19"/>
          <w:szCs w:val="19"/>
          <w:lang w:eastAsia="en-US"/>
        </w:rPr>
        <w:t xml:space="preserve"> mg/kg’dan fazla olmamalıdır.</w:t>
      </w:r>
    </w:p>
    <w:p w:rsidR="00C277AD" w:rsidRPr="00E3203C" w:rsidRDefault="00C277AD" w:rsidP="00815038">
      <w:pPr>
        <w:ind w:firstLine="720"/>
        <w:jc w:val="both"/>
        <w:rPr>
          <w:rFonts w:eastAsia="Calibri"/>
          <w:sz w:val="19"/>
          <w:szCs w:val="19"/>
          <w:lang w:eastAsia="en-US"/>
        </w:rPr>
      </w:pPr>
    </w:p>
    <w:p w:rsidR="000D0A0D"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5D1E7A" w:rsidRDefault="005D1E7A" w:rsidP="00815038">
      <w:pPr>
        <w:ind w:firstLine="720"/>
        <w:jc w:val="both"/>
        <w:rPr>
          <w:rFonts w:eastAsia="Calibri"/>
          <w:sz w:val="19"/>
          <w:szCs w:val="19"/>
          <w:lang w:eastAsia="en-US"/>
        </w:rPr>
      </w:pPr>
    </w:p>
    <w:p w:rsidR="00CD10DA" w:rsidRDefault="00CD10DA" w:rsidP="00815038">
      <w:pPr>
        <w:ind w:firstLine="720"/>
        <w:jc w:val="both"/>
        <w:rPr>
          <w:rFonts w:eastAsia="Calibri"/>
          <w:sz w:val="19"/>
          <w:szCs w:val="19"/>
          <w:lang w:eastAsia="en-US"/>
        </w:rPr>
      </w:pPr>
    </w:p>
    <w:p w:rsidR="00EF6B1A" w:rsidRPr="00EF6B1A" w:rsidRDefault="00EF6B1A" w:rsidP="00EF6B1A">
      <w:pPr>
        <w:tabs>
          <w:tab w:val="left" w:pos="567"/>
        </w:tabs>
        <w:spacing w:after="160" w:line="259" w:lineRule="auto"/>
        <w:jc w:val="both"/>
        <w:rPr>
          <w:rFonts w:eastAsia="Calibri"/>
          <w:b/>
          <w:color w:val="000000"/>
          <w:sz w:val="19"/>
          <w:szCs w:val="19"/>
          <w:u w:val="single"/>
          <w:lang w:eastAsia="en-US"/>
        </w:rPr>
      </w:pPr>
      <w:r w:rsidRPr="00EF6B1A">
        <w:rPr>
          <w:rFonts w:eastAsia="Calibri"/>
          <w:b/>
          <w:color w:val="000000"/>
          <w:sz w:val="19"/>
          <w:szCs w:val="19"/>
          <w:u w:val="single"/>
          <w:lang w:eastAsia="en-US"/>
        </w:rPr>
        <w:t>E 456 POTASYUM POLİASPARTAT</w:t>
      </w:r>
    </w:p>
    <w:p w:rsidR="00EF6B1A" w:rsidRPr="00EF6B1A" w:rsidRDefault="00EF6B1A" w:rsidP="00EF6B1A">
      <w:pPr>
        <w:ind w:left="2835" w:hanging="2835"/>
        <w:jc w:val="both"/>
        <w:rPr>
          <w:b/>
          <w:color w:val="000000"/>
          <w:sz w:val="19"/>
          <w:szCs w:val="19"/>
          <w:u w:val="single"/>
        </w:rPr>
      </w:pPr>
      <w:r w:rsidRPr="00EF6B1A">
        <w:rPr>
          <w:b/>
          <w:color w:val="000000"/>
          <w:sz w:val="19"/>
          <w:szCs w:val="19"/>
          <w:u w:val="single"/>
        </w:rPr>
        <w:t>Eş anlamlılar:</w:t>
      </w:r>
    </w:p>
    <w:p w:rsidR="00EF6B1A" w:rsidRPr="00EF6B1A" w:rsidRDefault="00EF6B1A" w:rsidP="00EF6B1A">
      <w:pPr>
        <w:ind w:left="2835" w:hanging="2835"/>
        <w:jc w:val="both"/>
        <w:rPr>
          <w:b/>
          <w:color w:val="000000"/>
          <w:sz w:val="19"/>
          <w:szCs w:val="19"/>
          <w:u w:val="single"/>
        </w:rPr>
      </w:pPr>
    </w:p>
    <w:p w:rsidR="00EF6B1A" w:rsidRPr="00EF6B1A" w:rsidRDefault="00EF6B1A" w:rsidP="00EF6B1A">
      <w:pPr>
        <w:ind w:left="2835" w:hanging="2835"/>
        <w:jc w:val="both"/>
        <w:rPr>
          <w:rFonts w:eastAsia="Calibri"/>
          <w:color w:val="000000"/>
          <w:sz w:val="19"/>
          <w:szCs w:val="19"/>
          <w:lang w:eastAsia="en-US"/>
        </w:rPr>
      </w:pPr>
      <w:r w:rsidRPr="00EF6B1A">
        <w:rPr>
          <w:rFonts w:eastAsia="Calibri"/>
          <w:b/>
          <w:color w:val="000000"/>
          <w:sz w:val="19"/>
          <w:szCs w:val="19"/>
          <w:u w:val="single"/>
          <w:lang w:eastAsia="en-US"/>
        </w:rPr>
        <w:t>Tanım:</w:t>
      </w:r>
      <w:r>
        <w:rPr>
          <w:rFonts w:eastAsia="Calibri"/>
          <w:color w:val="000000"/>
          <w:sz w:val="19"/>
          <w:szCs w:val="19"/>
          <w:lang w:eastAsia="en-US"/>
        </w:rPr>
        <w:tab/>
      </w:r>
      <w:r w:rsidRPr="00EF6B1A">
        <w:rPr>
          <w:rFonts w:eastAsia="Calibri"/>
          <w:color w:val="000000"/>
          <w:sz w:val="19"/>
          <w:szCs w:val="19"/>
          <w:lang w:eastAsia="en-US"/>
        </w:rPr>
        <w:t xml:space="preserve">Potasyum poliaspartat, L-aspartik asit ve potasyum hidroksitten üretilen poliaspartik asidin potasyum tuzudur. Isıl işlem, aspartik asidi çözünmeyen polisüksinimide dönüştürür. Polisüksinimid, halkanın açılması ve birimlerin polimerizasyonuna olanak sağlayan potasyum hidroksit ile muamele edilir. Son adım, açık ten rengi toza sebep olan püskürtmeli kurutma fazıdır. </w:t>
      </w:r>
    </w:p>
    <w:p w:rsidR="00EF6B1A" w:rsidRPr="00EF6B1A" w:rsidRDefault="00EF6B1A" w:rsidP="00EF6B1A">
      <w:pPr>
        <w:jc w:val="both"/>
        <w:rPr>
          <w:rFonts w:eastAsia="Calibri"/>
          <w:color w:val="000000"/>
          <w:lang w:eastAsia="en-US"/>
        </w:rPr>
      </w:pPr>
    </w:p>
    <w:p w:rsidR="00EF6B1A" w:rsidRPr="00EF6B1A" w:rsidRDefault="00EF6B1A" w:rsidP="00EF6B1A">
      <w:pPr>
        <w:jc w:val="both"/>
        <w:rPr>
          <w:rFonts w:eastAsia="Calibri"/>
          <w:color w:val="000000"/>
          <w:sz w:val="19"/>
          <w:szCs w:val="19"/>
          <w:lang w:eastAsia="en-US"/>
        </w:rPr>
      </w:pPr>
      <w:r w:rsidRPr="00EF6B1A">
        <w:rPr>
          <w:rFonts w:eastAsia="Calibri"/>
          <w:color w:val="000000"/>
          <w:lang w:eastAsia="en-US"/>
        </w:rPr>
        <w:tab/>
      </w:r>
      <w:r w:rsidRPr="00EF6B1A">
        <w:rPr>
          <w:rFonts w:eastAsia="Calibri"/>
          <w:b/>
          <w:color w:val="000000"/>
          <w:sz w:val="19"/>
          <w:szCs w:val="19"/>
          <w:lang w:eastAsia="en-US"/>
        </w:rPr>
        <w:t>CAS numarası:</w:t>
      </w:r>
      <w:r w:rsidRPr="00EF6B1A">
        <w:rPr>
          <w:rFonts w:eastAsia="Calibri"/>
          <w:b/>
          <w:color w:val="000000"/>
          <w:sz w:val="19"/>
          <w:szCs w:val="19"/>
          <w:lang w:eastAsia="en-US"/>
        </w:rPr>
        <w:tab/>
      </w:r>
      <w:r w:rsidRPr="00EF6B1A">
        <w:rPr>
          <w:rFonts w:eastAsia="Calibri"/>
          <w:color w:val="000000"/>
          <w:sz w:val="19"/>
          <w:szCs w:val="19"/>
          <w:lang w:eastAsia="en-US"/>
        </w:rPr>
        <w:tab/>
      </w:r>
      <w:r w:rsidRPr="00EF6B1A">
        <w:rPr>
          <w:rFonts w:eastAsia="Calibri"/>
          <w:color w:val="000000"/>
          <w:sz w:val="19"/>
          <w:szCs w:val="19"/>
          <w:shd w:val="clear" w:color="auto" w:fill="FFFFFF"/>
          <w:lang w:eastAsia="en-US"/>
        </w:rPr>
        <w:t>64723-18-8</w:t>
      </w:r>
    </w:p>
    <w:p w:rsidR="00EF6B1A" w:rsidRPr="00EF6B1A" w:rsidRDefault="00EF6B1A" w:rsidP="00EF6B1A">
      <w:pPr>
        <w:jc w:val="both"/>
        <w:rPr>
          <w:rFonts w:eastAsia="Calibri"/>
          <w:color w:val="000000"/>
          <w:sz w:val="19"/>
          <w:szCs w:val="19"/>
          <w:lang w:eastAsia="en-US"/>
        </w:rPr>
      </w:pPr>
    </w:p>
    <w:p w:rsidR="00EF6B1A" w:rsidRPr="00EF6B1A" w:rsidRDefault="00EF6B1A" w:rsidP="00EF6B1A">
      <w:pPr>
        <w:ind w:firstLine="708"/>
        <w:jc w:val="both"/>
        <w:rPr>
          <w:rFonts w:eastAsia="Calibri"/>
          <w:color w:val="000000"/>
          <w:sz w:val="19"/>
          <w:szCs w:val="19"/>
          <w:shd w:val="clear" w:color="auto" w:fill="FFFFFF"/>
          <w:lang w:eastAsia="en-US"/>
        </w:rPr>
      </w:pPr>
      <w:r w:rsidRPr="00EF6B1A">
        <w:rPr>
          <w:rFonts w:eastAsia="Calibri"/>
          <w:b/>
          <w:color w:val="000000"/>
          <w:sz w:val="19"/>
          <w:szCs w:val="19"/>
          <w:lang w:eastAsia="en-US"/>
        </w:rPr>
        <w:t>Kimyasal adı:</w:t>
      </w:r>
      <w:r w:rsidRPr="00EF6B1A">
        <w:rPr>
          <w:rFonts w:eastAsia="Calibri"/>
          <w:color w:val="000000"/>
          <w:sz w:val="19"/>
          <w:szCs w:val="19"/>
          <w:lang w:eastAsia="en-US"/>
        </w:rPr>
        <w:tab/>
      </w:r>
      <w:r w:rsidRPr="00EF6B1A">
        <w:rPr>
          <w:rFonts w:eastAsia="Calibri"/>
          <w:color w:val="000000"/>
          <w:sz w:val="19"/>
          <w:szCs w:val="19"/>
          <w:lang w:eastAsia="en-US"/>
        </w:rPr>
        <w:tab/>
      </w:r>
      <w:r w:rsidRPr="00EF6B1A">
        <w:rPr>
          <w:rFonts w:eastAsia="Calibri"/>
          <w:color w:val="000000"/>
          <w:sz w:val="19"/>
          <w:szCs w:val="19"/>
          <w:shd w:val="clear" w:color="auto" w:fill="FFFFFF"/>
          <w:lang w:eastAsia="en-US"/>
        </w:rPr>
        <w:t>L-aspartik asit, homopolimer, potasyum tuzu</w:t>
      </w:r>
    </w:p>
    <w:p w:rsidR="00EF6B1A" w:rsidRPr="00EF6B1A" w:rsidRDefault="00EF6B1A" w:rsidP="00EF6B1A">
      <w:pPr>
        <w:ind w:firstLine="708"/>
        <w:jc w:val="both"/>
        <w:rPr>
          <w:rFonts w:eastAsia="Calibri"/>
          <w:color w:val="000000"/>
          <w:sz w:val="19"/>
          <w:szCs w:val="19"/>
          <w:lang w:eastAsia="en-US"/>
        </w:rPr>
      </w:pPr>
      <w:r w:rsidRPr="00EF6B1A">
        <w:rPr>
          <w:rFonts w:eastAsia="Calibri"/>
          <w:color w:val="000000"/>
          <w:sz w:val="19"/>
          <w:szCs w:val="19"/>
          <w:lang w:eastAsia="en-US"/>
        </w:rPr>
        <w:tab/>
      </w:r>
    </w:p>
    <w:p w:rsidR="00EF6B1A" w:rsidRPr="00EF6B1A" w:rsidRDefault="00EF6B1A" w:rsidP="00EF6B1A">
      <w:pPr>
        <w:jc w:val="both"/>
        <w:rPr>
          <w:rFonts w:eastAsia="Calibri"/>
          <w:color w:val="000000"/>
          <w:sz w:val="19"/>
          <w:szCs w:val="19"/>
          <w:vertAlign w:val="subscript"/>
          <w:lang w:eastAsia="en-US"/>
        </w:rPr>
      </w:pPr>
      <w:r w:rsidRPr="00EF6B1A">
        <w:rPr>
          <w:rFonts w:eastAsia="Calibri"/>
          <w:color w:val="000000"/>
          <w:sz w:val="19"/>
          <w:szCs w:val="19"/>
          <w:lang w:eastAsia="en-US"/>
        </w:rPr>
        <w:tab/>
      </w:r>
      <w:r w:rsidRPr="00EF6B1A">
        <w:rPr>
          <w:rFonts w:eastAsia="Calibri"/>
          <w:b/>
          <w:color w:val="000000"/>
          <w:sz w:val="19"/>
          <w:szCs w:val="19"/>
          <w:lang w:eastAsia="en-US"/>
        </w:rPr>
        <w:t>Kimyasal formülü:</w:t>
      </w:r>
      <w:r w:rsidRPr="00EF6B1A">
        <w:rPr>
          <w:rFonts w:eastAsia="Calibri"/>
          <w:color w:val="000000"/>
          <w:sz w:val="19"/>
          <w:szCs w:val="19"/>
          <w:lang w:eastAsia="en-US"/>
        </w:rPr>
        <w:tab/>
      </w:r>
      <w:r w:rsidRPr="00EF6B1A">
        <w:rPr>
          <w:rFonts w:eastAsia="Calibri"/>
          <w:color w:val="000000"/>
          <w:sz w:val="19"/>
          <w:szCs w:val="19"/>
          <w:shd w:val="clear" w:color="auto" w:fill="FFFFFF"/>
          <w:lang w:eastAsia="en-US"/>
        </w:rPr>
        <w:t>[C</w:t>
      </w:r>
      <w:r w:rsidRPr="00EF6B1A">
        <w:rPr>
          <w:rFonts w:eastAsia="Calibri"/>
          <w:color w:val="000000"/>
          <w:sz w:val="19"/>
          <w:szCs w:val="19"/>
          <w:bdr w:val="none" w:sz="0" w:space="0" w:color="auto" w:frame="1"/>
          <w:shd w:val="clear" w:color="auto" w:fill="FFFFFF"/>
          <w:vertAlign w:val="subscript"/>
          <w:lang w:eastAsia="en-US"/>
        </w:rPr>
        <w:t>4</w:t>
      </w:r>
      <w:r w:rsidRPr="00EF6B1A">
        <w:rPr>
          <w:rFonts w:eastAsia="Calibri"/>
          <w:color w:val="000000"/>
          <w:sz w:val="19"/>
          <w:szCs w:val="19"/>
          <w:shd w:val="clear" w:color="auto" w:fill="FFFFFF"/>
          <w:lang w:eastAsia="en-US"/>
        </w:rPr>
        <w:t>H</w:t>
      </w:r>
      <w:r w:rsidRPr="00EF6B1A">
        <w:rPr>
          <w:rFonts w:eastAsia="Calibri"/>
          <w:color w:val="000000"/>
          <w:sz w:val="19"/>
          <w:szCs w:val="19"/>
          <w:bdr w:val="none" w:sz="0" w:space="0" w:color="auto" w:frame="1"/>
          <w:shd w:val="clear" w:color="auto" w:fill="FFFFFF"/>
          <w:vertAlign w:val="subscript"/>
          <w:lang w:eastAsia="en-US"/>
        </w:rPr>
        <w:t>4</w:t>
      </w:r>
      <w:r w:rsidRPr="00EF6B1A">
        <w:rPr>
          <w:rFonts w:eastAsia="Calibri"/>
          <w:color w:val="000000"/>
          <w:sz w:val="19"/>
          <w:szCs w:val="19"/>
          <w:shd w:val="clear" w:color="auto" w:fill="FFFFFF"/>
          <w:lang w:eastAsia="en-US"/>
        </w:rPr>
        <w:t>NO</w:t>
      </w:r>
      <w:r w:rsidRPr="00EF6B1A">
        <w:rPr>
          <w:rFonts w:eastAsia="Calibri"/>
          <w:color w:val="000000"/>
          <w:sz w:val="19"/>
          <w:szCs w:val="19"/>
          <w:bdr w:val="none" w:sz="0" w:space="0" w:color="auto" w:frame="1"/>
          <w:shd w:val="clear" w:color="auto" w:fill="FFFFFF"/>
          <w:vertAlign w:val="subscript"/>
          <w:lang w:eastAsia="en-US"/>
        </w:rPr>
        <w:t>3</w:t>
      </w:r>
      <w:r w:rsidRPr="00EF6B1A">
        <w:rPr>
          <w:rFonts w:eastAsia="Calibri"/>
          <w:color w:val="000000"/>
          <w:sz w:val="19"/>
          <w:szCs w:val="19"/>
          <w:shd w:val="clear" w:color="auto" w:fill="FFFFFF"/>
          <w:lang w:eastAsia="en-US"/>
        </w:rPr>
        <w:t>K]</w:t>
      </w:r>
      <w:r w:rsidRPr="00EF6B1A">
        <w:rPr>
          <w:rFonts w:eastAsia="Calibri"/>
          <w:color w:val="000000"/>
          <w:sz w:val="19"/>
          <w:szCs w:val="19"/>
          <w:bdr w:val="none" w:sz="0" w:space="0" w:color="auto" w:frame="1"/>
          <w:shd w:val="clear" w:color="auto" w:fill="FFFFFF"/>
          <w:vertAlign w:val="subscript"/>
          <w:lang w:eastAsia="en-US"/>
        </w:rPr>
        <w:t>n</w:t>
      </w:r>
    </w:p>
    <w:p w:rsidR="00EF6B1A" w:rsidRPr="00EF6B1A" w:rsidRDefault="00EF6B1A" w:rsidP="00EF6B1A">
      <w:pPr>
        <w:jc w:val="both"/>
        <w:rPr>
          <w:rFonts w:eastAsia="Calibri"/>
          <w:color w:val="000000"/>
          <w:sz w:val="19"/>
          <w:szCs w:val="19"/>
          <w:lang w:eastAsia="en-US"/>
        </w:rPr>
      </w:pPr>
    </w:p>
    <w:p w:rsidR="00EF6B1A" w:rsidRDefault="00EF6B1A" w:rsidP="00EF6B1A">
      <w:pPr>
        <w:ind w:firstLine="708"/>
        <w:jc w:val="both"/>
        <w:rPr>
          <w:rFonts w:eastAsia="Calibri"/>
          <w:b/>
          <w:color w:val="000000"/>
          <w:sz w:val="19"/>
          <w:szCs w:val="19"/>
          <w:lang w:eastAsia="en-US"/>
        </w:rPr>
      </w:pPr>
      <w:r w:rsidRPr="00EF6B1A">
        <w:rPr>
          <w:rFonts w:eastAsia="Calibri"/>
          <w:b/>
          <w:color w:val="000000"/>
          <w:sz w:val="19"/>
          <w:szCs w:val="19"/>
          <w:lang w:eastAsia="en-US"/>
        </w:rPr>
        <w:t xml:space="preserve">Ortalama molekül </w:t>
      </w:r>
    </w:p>
    <w:p w:rsidR="00EF6B1A" w:rsidRPr="00EF6B1A" w:rsidRDefault="00EF6B1A" w:rsidP="00EF6B1A">
      <w:pPr>
        <w:ind w:firstLine="708"/>
        <w:jc w:val="both"/>
        <w:rPr>
          <w:rFonts w:eastAsia="Calibri"/>
          <w:color w:val="000000"/>
          <w:sz w:val="19"/>
          <w:szCs w:val="19"/>
          <w:lang w:eastAsia="en-US"/>
        </w:rPr>
      </w:pPr>
      <w:r w:rsidRPr="00EF6B1A">
        <w:rPr>
          <w:rFonts w:eastAsia="Calibri"/>
          <w:b/>
          <w:color w:val="000000"/>
          <w:sz w:val="19"/>
          <w:szCs w:val="19"/>
          <w:lang w:eastAsia="en-US"/>
        </w:rPr>
        <w:t>ağırlığı:</w:t>
      </w:r>
      <w:r w:rsidRPr="00EF6B1A">
        <w:rPr>
          <w:rFonts w:eastAsia="Calibri"/>
          <w:color w:val="000000"/>
          <w:sz w:val="19"/>
          <w:szCs w:val="19"/>
          <w:lang w:eastAsia="en-US"/>
        </w:rPr>
        <w:tab/>
      </w:r>
      <w:r>
        <w:rPr>
          <w:rFonts w:eastAsia="Calibri"/>
          <w:color w:val="000000"/>
          <w:sz w:val="19"/>
          <w:szCs w:val="19"/>
          <w:lang w:eastAsia="en-US"/>
        </w:rPr>
        <w:tab/>
      </w:r>
      <w:r>
        <w:rPr>
          <w:rFonts w:eastAsia="Calibri"/>
          <w:color w:val="000000"/>
          <w:sz w:val="19"/>
          <w:szCs w:val="19"/>
          <w:lang w:eastAsia="en-US"/>
        </w:rPr>
        <w:tab/>
      </w:r>
      <w:r w:rsidRPr="00EF6B1A">
        <w:rPr>
          <w:rFonts w:eastAsia="Calibri"/>
          <w:color w:val="000000"/>
          <w:sz w:val="19"/>
          <w:szCs w:val="19"/>
          <w:lang w:eastAsia="en-US"/>
        </w:rPr>
        <w:t>Yaklaşık 5.300 g/mol</w:t>
      </w:r>
    </w:p>
    <w:p w:rsidR="00EF6B1A" w:rsidRPr="00EF6B1A" w:rsidRDefault="00EF6B1A" w:rsidP="00EF6B1A">
      <w:pPr>
        <w:ind w:firstLine="708"/>
        <w:jc w:val="both"/>
        <w:rPr>
          <w:rFonts w:eastAsia="Calibri"/>
          <w:color w:val="000000"/>
          <w:sz w:val="19"/>
          <w:szCs w:val="19"/>
          <w:lang w:eastAsia="en-US"/>
        </w:rPr>
      </w:pPr>
    </w:p>
    <w:p w:rsidR="00EF6B1A" w:rsidRPr="00EF6B1A" w:rsidRDefault="00EF6B1A" w:rsidP="00EF6B1A">
      <w:pPr>
        <w:ind w:firstLine="708"/>
        <w:jc w:val="both"/>
        <w:rPr>
          <w:rFonts w:eastAsia="Calibri"/>
          <w:color w:val="000000"/>
          <w:sz w:val="19"/>
          <w:szCs w:val="19"/>
          <w:shd w:val="clear" w:color="auto" w:fill="FFFFFF"/>
          <w:lang w:eastAsia="en-US"/>
        </w:rPr>
      </w:pPr>
      <w:r w:rsidRPr="00EF6B1A">
        <w:rPr>
          <w:rFonts w:eastAsia="Calibri"/>
          <w:b/>
          <w:color w:val="000000"/>
          <w:sz w:val="19"/>
          <w:szCs w:val="19"/>
          <w:lang w:eastAsia="en-US"/>
        </w:rPr>
        <w:t>Analiz:</w:t>
      </w:r>
      <w:r w:rsidRPr="00EF6B1A">
        <w:rPr>
          <w:rFonts w:eastAsia="Calibri"/>
          <w:color w:val="000000"/>
          <w:sz w:val="19"/>
          <w:szCs w:val="19"/>
          <w:lang w:eastAsia="en-US"/>
        </w:rPr>
        <w:tab/>
      </w:r>
      <w:r w:rsidRPr="00EF6B1A">
        <w:rPr>
          <w:rFonts w:eastAsia="Calibri"/>
          <w:color w:val="000000"/>
          <w:sz w:val="19"/>
          <w:szCs w:val="19"/>
          <w:lang w:eastAsia="en-US"/>
        </w:rPr>
        <w:tab/>
      </w:r>
      <w:r w:rsidRPr="00EF6B1A">
        <w:rPr>
          <w:rFonts w:eastAsia="Calibri"/>
          <w:color w:val="000000"/>
          <w:sz w:val="19"/>
          <w:szCs w:val="19"/>
          <w:lang w:eastAsia="en-US"/>
        </w:rPr>
        <w:tab/>
      </w:r>
      <w:r w:rsidRPr="00EF6B1A">
        <w:rPr>
          <w:rFonts w:eastAsia="Calibri"/>
          <w:color w:val="000000"/>
          <w:sz w:val="19"/>
          <w:szCs w:val="19"/>
          <w:shd w:val="clear" w:color="auto" w:fill="FFFFFF"/>
          <w:lang w:eastAsia="en-US"/>
        </w:rPr>
        <w:t>Kuru madde bazında %98’den az olmamalıdır.</w:t>
      </w:r>
    </w:p>
    <w:p w:rsidR="00EF6B1A" w:rsidRPr="00EF6B1A" w:rsidRDefault="00EF6B1A" w:rsidP="00EF6B1A">
      <w:pPr>
        <w:ind w:firstLine="708"/>
        <w:jc w:val="both"/>
        <w:rPr>
          <w:rFonts w:eastAsia="Calibri"/>
          <w:color w:val="000000"/>
          <w:sz w:val="19"/>
          <w:szCs w:val="19"/>
          <w:shd w:val="clear" w:color="auto" w:fill="FFFFFF"/>
          <w:lang w:eastAsia="en-US"/>
        </w:rPr>
      </w:pPr>
    </w:p>
    <w:p w:rsidR="00EF6B1A" w:rsidRPr="00EF6B1A" w:rsidRDefault="00EF6B1A" w:rsidP="00EF6B1A">
      <w:pPr>
        <w:ind w:left="2835" w:hanging="2127"/>
        <w:jc w:val="both"/>
        <w:rPr>
          <w:rFonts w:eastAsia="Calibri"/>
          <w:color w:val="000000"/>
          <w:sz w:val="19"/>
          <w:szCs w:val="19"/>
          <w:shd w:val="clear" w:color="auto" w:fill="FFFFFF"/>
          <w:lang w:eastAsia="en-US"/>
        </w:rPr>
      </w:pPr>
      <w:r w:rsidRPr="00EF6B1A">
        <w:rPr>
          <w:rFonts w:eastAsia="Calibri"/>
          <w:b/>
          <w:color w:val="000000"/>
          <w:sz w:val="19"/>
          <w:szCs w:val="19"/>
          <w:shd w:val="clear" w:color="auto" w:fill="FFFFFF"/>
          <w:lang w:eastAsia="en-US"/>
        </w:rPr>
        <w:t>Tanecik büyüklüğü:</w:t>
      </w:r>
      <w:r>
        <w:rPr>
          <w:rFonts w:eastAsia="Calibri"/>
          <w:color w:val="000000"/>
          <w:sz w:val="19"/>
          <w:szCs w:val="19"/>
          <w:shd w:val="clear" w:color="auto" w:fill="FFFFFF"/>
          <w:lang w:eastAsia="en-US"/>
        </w:rPr>
        <w:tab/>
      </w:r>
      <w:r w:rsidRPr="00EF6B1A">
        <w:rPr>
          <w:rFonts w:eastAsia="Calibri"/>
          <w:color w:val="000000"/>
          <w:sz w:val="19"/>
          <w:szCs w:val="19"/>
          <w:shd w:val="clear" w:color="auto" w:fill="FFFFFF"/>
          <w:lang w:eastAsia="en-US"/>
        </w:rPr>
        <w:t>45 μm’den az olmamalıdır (45 μm’den az olan taneciklerin ağırlığı %1’den fazla olmamalıdır).</w:t>
      </w:r>
    </w:p>
    <w:p w:rsidR="00EF6B1A" w:rsidRPr="00EF6B1A" w:rsidRDefault="00EF6B1A" w:rsidP="00EF6B1A">
      <w:pPr>
        <w:ind w:left="3540" w:hanging="2832"/>
        <w:jc w:val="both"/>
        <w:rPr>
          <w:rFonts w:eastAsia="Calibri"/>
          <w:b/>
          <w:color w:val="000000"/>
          <w:sz w:val="19"/>
          <w:szCs w:val="19"/>
          <w:lang w:eastAsia="en-US"/>
        </w:rPr>
      </w:pPr>
    </w:p>
    <w:p w:rsidR="00EF6B1A" w:rsidRPr="00EF6B1A" w:rsidRDefault="00EF6B1A" w:rsidP="00EF6B1A">
      <w:pPr>
        <w:jc w:val="both"/>
        <w:rPr>
          <w:rFonts w:eastAsia="Calibri"/>
          <w:color w:val="000000"/>
          <w:sz w:val="19"/>
          <w:szCs w:val="19"/>
          <w:shd w:val="clear" w:color="auto" w:fill="FFFFFF"/>
          <w:lang w:eastAsia="en-US"/>
        </w:rPr>
      </w:pPr>
      <w:r w:rsidRPr="00EF6B1A">
        <w:rPr>
          <w:rFonts w:eastAsia="Calibri"/>
          <w:b/>
          <w:color w:val="000000"/>
          <w:sz w:val="19"/>
          <w:szCs w:val="19"/>
          <w:u w:val="single"/>
          <w:lang w:eastAsia="en-US"/>
        </w:rPr>
        <w:t>Tanımlama:</w:t>
      </w:r>
      <w:r w:rsidRPr="00EF6B1A">
        <w:rPr>
          <w:rFonts w:eastAsia="Calibri"/>
          <w:color w:val="000000"/>
          <w:sz w:val="19"/>
          <w:szCs w:val="19"/>
          <w:lang w:eastAsia="en-US"/>
        </w:rPr>
        <w:tab/>
      </w:r>
      <w:r w:rsidRPr="00EF6B1A">
        <w:rPr>
          <w:rFonts w:eastAsia="Calibri"/>
          <w:color w:val="000000"/>
          <w:sz w:val="19"/>
          <w:szCs w:val="19"/>
          <w:lang w:eastAsia="en-US"/>
        </w:rPr>
        <w:tab/>
      </w:r>
      <w:r w:rsidRPr="00EF6B1A">
        <w:rPr>
          <w:rFonts w:eastAsia="Calibri"/>
          <w:color w:val="000000"/>
          <w:sz w:val="19"/>
          <w:szCs w:val="19"/>
          <w:lang w:eastAsia="en-US"/>
        </w:rPr>
        <w:tab/>
        <w:t>Açık kahverengi kokusuz bir toz</w:t>
      </w:r>
      <w:r>
        <w:rPr>
          <w:rFonts w:eastAsia="Calibri"/>
          <w:color w:val="000000"/>
          <w:sz w:val="19"/>
          <w:szCs w:val="19"/>
          <w:lang w:eastAsia="en-US"/>
        </w:rPr>
        <w:t>.</w:t>
      </w:r>
    </w:p>
    <w:p w:rsidR="00EF6B1A" w:rsidRPr="00EF6B1A" w:rsidRDefault="00EF6B1A" w:rsidP="00EF6B1A">
      <w:pPr>
        <w:jc w:val="both"/>
        <w:rPr>
          <w:rFonts w:eastAsia="Calibri"/>
          <w:color w:val="000000"/>
          <w:sz w:val="19"/>
          <w:szCs w:val="19"/>
          <w:lang w:eastAsia="en-US"/>
        </w:rPr>
      </w:pPr>
    </w:p>
    <w:p w:rsidR="00EF6B1A" w:rsidRPr="00EF6B1A" w:rsidRDefault="00EF6B1A" w:rsidP="00EF6B1A">
      <w:pPr>
        <w:ind w:left="2832" w:hanging="2832"/>
        <w:jc w:val="both"/>
        <w:rPr>
          <w:rFonts w:eastAsia="Calibri"/>
          <w:b/>
          <w:color w:val="000000"/>
          <w:sz w:val="19"/>
          <w:szCs w:val="19"/>
          <w:u w:val="single"/>
          <w:lang w:eastAsia="en-US"/>
        </w:rPr>
      </w:pPr>
      <w:r w:rsidRPr="00EF6B1A">
        <w:rPr>
          <w:rFonts w:eastAsia="Calibri"/>
          <w:b/>
          <w:color w:val="000000"/>
          <w:sz w:val="19"/>
          <w:szCs w:val="19"/>
          <w:u w:val="single"/>
          <w:lang w:eastAsia="en-US"/>
        </w:rPr>
        <w:lastRenderedPageBreak/>
        <w:t>İdentifikasyon:</w:t>
      </w:r>
    </w:p>
    <w:p w:rsidR="00EF6B1A" w:rsidRPr="00EF6B1A" w:rsidRDefault="00EF6B1A" w:rsidP="00EF6B1A">
      <w:pPr>
        <w:ind w:left="2832" w:hanging="2832"/>
        <w:jc w:val="both"/>
        <w:rPr>
          <w:rFonts w:eastAsia="Calibri"/>
          <w:b/>
          <w:color w:val="000000"/>
          <w:sz w:val="19"/>
          <w:szCs w:val="19"/>
          <w:u w:val="single"/>
          <w:lang w:eastAsia="en-US"/>
        </w:rPr>
      </w:pPr>
    </w:p>
    <w:p w:rsidR="00EF6B1A" w:rsidRPr="00EF6B1A" w:rsidRDefault="00EF6B1A" w:rsidP="00EF6B1A">
      <w:pPr>
        <w:ind w:left="2835" w:hanging="2126"/>
        <w:jc w:val="both"/>
        <w:rPr>
          <w:rFonts w:eastAsia="Calibri"/>
          <w:color w:val="000000"/>
          <w:sz w:val="19"/>
          <w:szCs w:val="19"/>
          <w:lang w:eastAsia="en-US"/>
        </w:rPr>
      </w:pPr>
      <w:r w:rsidRPr="00EF6B1A">
        <w:rPr>
          <w:rFonts w:eastAsia="Calibri"/>
          <w:b/>
          <w:color w:val="000000"/>
          <w:sz w:val="19"/>
          <w:szCs w:val="19"/>
          <w:lang w:eastAsia="en-US"/>
        </w:rPr>
        <w:t>Çözünürlük:</w:t>
      </w:r>
      <w:r>
        <w:rPr>
          <w:rFonts w:eastAsia="Calibri"/>
          <w:b/>
          <w:color w:val="000000"/>
          <w:sz w:val="19"/>
          <w:szCs w:val="19"/>
          <w:lang w:eastAsia="en-US"/>
        </w:rPr>
        <w:tab/>
      </w:r>
      <w:r w:rsidRPr="00EF6B1A">
        <w:rPr>
          <w:rFonts w:eastAsia="Calibri"/>
          <w:color w:val="000000"/>
          <w:sz w:val="19"/>
          <w:szCs w:val="19"/>
          <w:lang w:eastAsia="en-US"/>
        </w:rPr>
        <w:t>Suda çok iyi çözünür, organik çözücülerde az çözünür.</w:t>
      </w:r>
    </w:p>
    <w:p w:rsidR="00EF6B1A" w:rsidRPr="00EF6B1A" w:rsidRDefault="00EF6B1A" w:rsidP="00EF6B1A">
      <w:pPr>
        <w:jc w:val="both"/>
        <w:rPr>
          <w:rFonts w:eastAsia="Calibri"/>
          <w:color w:val="000000"/>
          <w:sz w:val="19"/>
          <w:szCs w:val="19"/>
          <w:lang w:eastAsia="en-US"/>
        </w:rPr>
      </w:pPr>
    </w:p>
    <w:p w:rsidR="00EF6B1A" w:rsidRPr="00EF6B1A" w:rsidRDefault="00EF6B1A" w:rsidP="00EF6B1A">
      <w:pPr>
        <w:ind w:left="2832" w:hanging="2123"/>
        <w:jc w:val="both"/>
        <w:rPr>
          <w:rFonts w:eastAsia="Calibri"/>
          <w:color w:val="000000"/>
          <w:sz w:val="19"/>
          <w:szCs w:val="19"/>
          <w:shd w:val="clear" w:color="auto" w:fill="FFFFFF"/>
          <w:lang w:eastAsia="en-US"/>
        </w:rPr>
      </w:pPr>
      <w:r w:rsidRPr="00EF6B1A">
        <w:rPr>
          <w:rFonts w:eastAsia="Calibri"/>
          <w:b/>
          <w:color w:val="000000"/>
          <w:sz w:val="19"/>
          <w:szCs w:val="19"/>
          <w:lang w:eastAsia="en-US"/>
        </w:rPr>
        <w:t>pH değeri:</w:t>
      </w:r>
      <w:r w:rsidRPr="00EF6B1A">
        <w:rPr>
          <w:rFonts w:eastAsia="Calibri"/>
          <w:color w:val="000000"/>
          <w:sz w:val="19"/>
          <w:szCs w:val="19"/>
          <w:lang w:eastAsia="en-US"/>
        </w:rPr>
        <w:tab/>
      </w:r>
      <w:r w:rsidRPr="00EF6B1A">
        <w:rPr>
          <w:rFonts w:eastAsia="Calibri"/>
          <w:color w:val="000000"/>
          <w:sz w:val="19"/>
          <w:szCs w:val="19"/>
          <w:shd w:val="clear" w:color="auto" w:fill="FFFFFF"/>
          <w:lang w:eastAsia="en-US"/>
        </w:rPr>
        <w:t xml:space="preserve">7,5 </w:t>
      </w:r>
      <w:r w:rsidRPr="00EF6B1A">
        <w:rPr>
          <w:sz w:val="19"/>
          <w:szCs w:val="19"/>
        </w:rPr>
        <w:t xml:space="preserve">– </w:t>
      </w:r>
      <w:r w:rsidRPr="00EF6B1A">
        <w:rPr>
          <w:rFonts w:eastAsia="Calibri"/>
          <w:color w:val="000000"/>
          <w:sz w:val="19"/>
          <w:szCs w:val="19"/>
          <w:shd w:val="clear" w:color="auto" w:fill="FFFFFF"/>
          <w:lang w:eastAsia="en-US"/>
        </w:rPr>
        <w:t>8,5 (%40’lık sulu çözelti)</w:t>
      </w:r>
    </w:p>
    <w:p w:rsidR="00EF6B1A" w:rsidRPr="00EF6B1A" w:rsidRDefault="00EF6B1A" w:rsidP="00EF6B1A">
      <w:pPr>
        <w:ind w:left="2832" w:hanging="2123"/>
        <w:jc w:val="both"/>
        <w:rPr>
          <w:rFonts w:eastAsia="Calibri"/>
          <w:b/>
          <w:color w:val="000000"/>
          <w:lang w:eastAsia="en-US"/>
        </w:rPr>
      </w:pPr>
    </w:p>
    <w:p w:rsidR="00EF6B1A" w:rsidRPr="00EF6B1A" w:rsidRDefault="00EF6B1A" w:rsidP="00EF6B1A">
      <w:pPr>
        <w:ind w:left="2832" w:hanging="2832"/>
        <w:jc w:val="both"/>
        <w:rPr>
          <w:rFonts w:eastAsia="Calibri"/>
          <w:b/>
          <w:color w:val="000000"/>
          <w:sz w:val="19"/>
          <w:szCs w:val="19"/>
          <w:u w:val="single"/>
          <w:lang w:eastAsia="en-US"/>
        </w:rPr>
      </w:pPr>
      <w:r w:rsidRPr="00EF6B1A">
        <w:rPr>
          <w:rFonts w:eastAsia="Calibri"/>
          <w:b/>
          <w:color w:val="000000"/>
          <w:sz w:val="19"/>
          <w:szCs w:val="19"/>
          <w:u w:val="single"/>
          <w:lang w:eastAsia="en-US"/>
        </w:rPr>
        <w:t>Saflık:</w:t>
      </w:r>
    </w:p>
    <w:p w:rsidR="00EF6B1A" w:rsidRPr="00EF6B1A" w:rsidRDefault="00EF6B1A" w:rsidP="00EF6B1A">
      <w:pPr>
        <w:ind w:left="2832" w:hanging="2832"/>
        <w:jc w:val="both"/>
        <w:rPr>
          <w:rFonts w:eastAsia="Calibri"/>
          <w:b/>
          <w:color w:val="000000"/>
          <w:sz w:val="19"/>
          <w:szCs w:val="19"/>
          <w:u w:val="single"/>
          <w:lang w:eastAsia="en-US"/>
        </w:rPr>
      </w:pPr>
    </w:p>
    <w:p w:rsidR="00EF6B1A" w:rsidRPr="00EF6B1A" w:rsidRDefault="00EF6B1A" w:rsidP="00EF6B1A">
      <w:pPr>
        <w:ind w:left="2832" w:hanging="2123"/>
        <w:jc w:val="both"/>
        <w:rPr>
          <w:rFonts w:eastAsia="Calibri"/>
          <w:color w:val="000000"/>
          <w:sz w:val="19"/>
          <w:szCs w:val="19"/>
          <w:lang w:val="de-DE" w:eastAsia="en-US"/>
        </w:rPr>
      </w:pPr>
      <w:r w:rsidRPr="00EF6B1A">
        <w:rPr>
          <w:b/>
          <w:color w:val="000000"/>
          <w:sz w:val="19"/>
          <w:szCs w:val="19"/>
        </w:rPr>
        <w:t>Sübstitüsyon derecesi</w:t>
      </w:r>
      <w:r w:rsidRPr="00EF6B1A">
        <w:rPr>
          <w:rFonts w:eastAsia="Calibri"/>
          <w:b/>
          <w:color w:val="000000"/>
          <w:sz w:val="19"/>
          <w:szCs w:val="19"/>
          <w:lang w:val="de-DE" w:eastAsia="en-US"/>
        </w:rPr>
        <w:t>:</w:t>
      </w:r>
      <w:r w:rsidRPr="00EF6B1A">
        <w:rPr>
          <w:rFonts w:eastAsia="Calibri"/>
          <w:b/>
          <w:color w:val="000000"/>
          <w:sz w:val="19"/>
          <w:szCs w:val="19"/>
          <w:lang w:val="de-DE" w:eastAsia="en-US"/>
        </w:rPr>
        <w:tab/>
      </w:r>
      <w:r w:rsidRPr="00EF6B1A">
        <w:rPr>
          <w:rFonts w:eastAsia="Calibri"/>
          <w:color w:val="000000"/>
          <w:sz w:val="19"/>
          <w:szCs w:val="19"/>
          <w:lang w:val="de-DE" w:eastAsia="en-US"/>
        </w:rPr>
        <w:t>Kuru madde bazında</w:t>
      </w:r>
      <w:r w:rsidRPr="00EF6B1A">
        <w:rPr>
          <w:rFonts w:eastAsia="Calibri"/>
          <w:b/>
          <w:color w:val="000000"/>
          <w:sz w:val="19"/>
          <w:szCs w:val="19"/>
          <w:lang w:val="de-DE" w:eastAsia="en-US"/>
        </w:rPr>
        <w:t xml:space="preserve"> </w:t>
      </w:r>
      <w:r w:rsidRPr="00EF6B1A">
        <w:rPr>
          <w:rFonts w:eastAsia="Calibri"/>
          <w:color w:val="000000"/>
          <w:sz w:val="19"/>
          <w:szCs w:val="19"/>
          <w:lang w:val="de-DE" w:eastAsia="en-US"/>
        </w:rPr>
        <w:t>%91,5’ten az olmamalıdır.</w:t>
      </w:r>
    </w:p>
    <w:p w:rsidR="00EF6B1A" w:rsidRPr="00EF6B1A" w:rsidRDefault="00EF6B1A" w:rsidP="00EF6B1A">
      <w:pPr>
        <w:ind w:left="2832" w:hanging="2123"/>
        <w:jc w:val="both"/>
        <w:rPr>
          <w:rFonts w:eastAsia="Calibri"/>
          <w:color w:val="000000"/>
          <w:sz w:val="19"/>
          <w:szCs w:val="19"/>
          <w:lang w:val="de-DE" w:eastAsia="en-US"/>
        </w:rPr>
      </w:pPr>
    </w:p>
    <w:p w:rsidR="00EF6B1A" w:rsidRPr="00EF6B1A" w:rsidRDefault="00EF6B1A" w:rsidP="00EF6B1A">
      <w:pPr>
        <w:ind w:left="2832" w:hanging="2123"/>
        <w:jc w:val="both"/>
        <w:rPr>
          <w:rFonts w:eastAsia="Calibri"/>
          <w:color w:val="000000"/>
          <w:sz w:val="19"/>
          <w:szCs w:val="19"/>
          <w:lang w:val="de-DE" w:eastAsia="en-US"/>
        </w:rPr>
      </w:pPr>
      <w:r w:rsidRPr="00EF6B1A">
        <w:rPr>
          <w:rFonts w:eastAsia="Calibri"/>
          <w:b/>
          <w:color w:val="000000"/>
          <w:sz w:val="19"/>
          <w:szCs w:val="19"/>
          <w:shd w:val="clear" w:color="auto" w:fill="FFFFFF"/>
          <w:lang w:eastAsia="en-US"/>
        </w:rPr>
        <w:t>Kurutma kaybı</w:t>
      </w:r>
      <w:r w:rsidRPr="00EF6B1A">
        <w:rPr>
          <w:rFonts w:eastAsia="Calibri"/>
          <w:b/>
          <w:color w:val="000000"/>
          <w:sz w:val="19"/>
          <w:szCs w:val="19"/>
          <w:lang w:val="de-DE" w:eastAsia="en-US"/>
        </w:rPr>
        <w:t>:</w:t>
      </w:r>
      <w:r w:rsidRPr="00EF6B1A">
        <w:rPr>
          <w:rFonts w:eastAsia="Calibri"/>
          <w:b/>
          <w:color w:val="000000"/>
          <w:sz w:val="19"/>
          <w:szCs w:val="19"/>
          <w:lang w:val="de-DE" w:eastAsia="en-US"/>
        </w:rPr>
        <w:tab/>
      </w:r>
      <w:r w:rsidRPr="00EF6B1A">
        <w:rPr>
          <w:rFonts w:eastAsia="Calibri"/>
          <w:color w:val="000000"/>
          <w:sz w:val="19"/>
          <w:szCs w:val="19"/>
          <w:lang w:val="de-DE" w:eastAsia="en-US"/>
        </w:rPr>
        <w:t>%11’den fazla olmamalıdır</w:t>
      </w:r>
      <w:r w:rsidRPr="00EF6B1A">
        <w:rPr>
          <w:rFonts w:eastAsia="Calibri"/>
          <w:color w:val="000000"/>
          <w:sz w:val="19"/>
          <w:szCs w:val="19"/>
          <w:shd w:val="clear" w:color="auto" w:fill="FFFFFF"/>
          <w:lang w:eastAsia="en-US"/>
        </w:rPr>
        <w:t xml:space="preserve"> (105 °C’de, 12 saat)</w:t>
      </w:r>
      <w:r w:rsidRPr="00EF6B1A">
        <w:rPr>
          <w:rFonts w:eastAsia="Calibri"/>
          <w:color w:val="000000"/>
          <w:sz w:val="19"/>
          <w:szCs w:val="19"/>
          <w:lang w:val="de-DE" w:eastAsia="en-US"/>
        </w:rPr>
        <w:t>.</w:t>
      </w:r>
    </w:p>
    <w:p w:rsidR="00EF6B1A" w:rsidRPr="00EF6B1A" w:rsidRDefault="00EF6B1A" w:rsidP="00EF6B1A">
      <w:pPr>
        <w:ind w:left="2832" w:hanging="2123"/>
        <w:jc w:val="both"/>
        <w:rPr>
          <w:rFonts w:eastAsia="Calibri"/>
          <w:color w:val="000000"/>
          <w:sz w:val="19"/>
          <w:szCs w:val="19"/>
          <w:lang w:val="de-DE" w:eastAsia="en-US"/>
        </w:rPr>
      </w:pPr>
    </w:p>
    <w:p w:rsidR="00EF6B1A" w:rsidRPr="00EF6B1A" w:rsidRDefault="00EF6B1A" w:rsidP="00EF6B1A">
      <w:pPr>
        <w:ind w:left="2832" w:hanging="2123"/>
        <w:jc w:val="both"/>
        <w:rPr>
          <w:rFonts w:eastAsia="Calibri"/>
          <w:color w:val="000000"/>
          <w:sz w:val="19"/>
          <w:szCs w:val="19"/>
          <w:lang w:val="de-DE" w:eastAsia="en-US"/>
        </w:rPr>
      </w:pPr>
      <w:r w:rsidRPr="00EF6B1A">
        <w:rPr>
          <w:rFonts w:eastAsia="Calibri"/>
          <w:b/>
          <w:color w:val="000000"/>
          <w:sz w:val="19"/>
          <w:szCs w:val="19"/>
          <w:shd w:val="clear" w:color="auto" w:fill="FFFFFF"/>
          <w:lang w:eastAsia="en-US"/>
        </w:rPr>
        <w:t>Potasyum hidroksit</w:t>
      </w:r>
      <w:r w:rsidRPr="00EF6B1A">
        <w:rPr>
          <w:rFonts w:eastAsia="Calibri"/>
          <w:b/>
          <w:color w:val="000000"/>
          <w:sz w:val="19"/>
          <w:szCs w:val="19"/>
          <w:lang w:val="de-DE" w:eastAsia="en-US"/>
        </w:rPr>
        <w:t>:</w:t>
      </w:r>
      <w:r w:rsidRPr="00EF6B1A">
        <w:rPr>
          <w:rFonts w:eastAsia="Calibri"/>
          <w:b/>
          <w:color w:val="000000"/>
          <w:sz w:val="19"/>
          <w:szCs w:val="19"/>
          <w:lang w:val="de-DE" w:eastAsia="en-US"/>
        </w:rPr>
        <w:tab/>
      </w:r>
      <w:r w:rsidRPr="00EF6B1A">
        <w:rPr>
          <w:rFonts w:eastAsia="Calibri"/>
          <w:color w:val="000000"/>
          <w:sz w:val="19"/>
          <w:szCs w:val="19"/>
          <w:lang w:val="de-DE" w:eastAsia="en-US"/>
        </w:rPr>
        <w:t>%2’den fazla olmamalıdır.</w:t>
      </w:r>
    </w:p>
    <w:p w:rsidR="00EF6B1A" w:rsidRPr="00EF6B1A" w:rsidRDefault="00EF6B1A" w:rsidP="00EF6B1A">
      <w:pPr>
        <w:ind w:left="2832" w:hanging="2123"/>
        <w:jc w:val="both"/>
        <w:rPr>
          <w:rFonts w:eastAsia="Calibri"/>
          <w:b/>
          <w:color w:val="000000"/>
          <w:sz w:val="19"/>
          <w:szCs w:val="19"/>
          <w:lang w:val="de-DE" w:eastAsia="en-US"/>
        </w:rPr>
      </w:pPr>
    </w:p>
    <w:p w:rsidR="00EF6B1A" w:rsidRPr="00EF6B1A" w:rsidRDefault="00EF6B1A" w:rsidP="00EF6B1A">
      <w:pPr>
        <w:ind w:left="2832" w:hanging="2123"/>
        <w:jc w:val="both"/>
        <w:rPr>
          <w:rFonts w:eastAsia="Calibri"/>
          <w:color w:val="000000"/>
          <w:sz w:val="19"/>
          <w:szCs w:val="19"/>
          <w:lang w:val="de-DE" w:eastAsia="en-US"/>
        </w:rPr>
      </w:pPr>
      <w:r w:rsidRPr="00EF6B1A">
        <w:rPr>
          <w:rFonts w:eastAsia="Calibri"/>
          <w:b/>
          <w:color w:val="000000"/>
          <w:sz w:val="19"/>
          <w:szCs w:val="19"/>
          <w:shd w:val="clear" w:color="auto" w:fill="FFFFFF"/>
          <w:lang w:eastAsia="en-US"/>
        </w:rPr>
        <w:t>Aspartik asit</w:t>
      </w:r>
      <w:r w:rsidRPr="00EF6B1A">
        <w:rPr>
          <w:rFonts w:eastAsia="Calibri"/>
          <w:b/>
          <w:color w:val="000000"/>
          <w:sz w:val="19"/>
          <w:szCs w:val="19"/>
          <w:lang w:val="de-DE" w:eastAsia="en-US"/>
        </w:rPr>
        <w:t>:</w:t>
      </w:r>
      <w:r w:rsidRPr="00EF6B1A">
        <w:rPr>
          <w:rFonts w:eastAsia="Calibri"/>
          <w:b/>
          <w:color w:val="000000"/>
          <w:sz w:val="19"/>
          <w:szCs w:val="19"/>
          <w:lang w:val="de-DE" w:eastAsia="en-US"/>
        </w:rPr>
        <w:tab/>
      </w:r>
      <w:r w:rsidRPr="00EF6B1A">
        <w:rPr>
          <w:rFonts w:eastAsia="Calibri"/>
          <w:color w:val="000000"/>
          <w:sz w:val="19"/>
          <w:szCs w:val="19"/>
          <w:lang w:val="de-DE" w:eastAsia="en-US"/>
        </w:rPr>
        <w:t>%1’den fazla olmamalıdır.</w:t>
      </w:r>
    </w:p>
    <w:p w:rsidR="00EF6B1A" w:rsidRPr="00EF6B1A" w:rsidRDefault="00EF6B1A" w:rsidP="00EF6B1A">
      <w:pPr>
        <w:ind w:left="2832" w:hanging="2123"/>
        <w:jc w:val="both"/>
        <w:rPr>
          <w:rFonts w:eastAsia="Calibri"/>
          <w:b/>
          <w:color w:val="000000"/>
          <w:sz w:val="19"/>
          <w:szCs w:val="19"/>
          <w:lang w:val="de-DE" w:eastAsia="en-US"/>
        </w:rPr>
      </w:pPr>
    </w:p>
    <w:p w:rsidR="00EF6B1A" w:rsidRPr="00EF6B1A" w:rsidRDefault="00EF6B1A" w:rsidP="00EF6B1A">
      <w:pPr>
        <w:ind w:left="2830" w:hanging="2121"/>
        <w:jc w:val="both"/>
        <w:rPr>
          <w:rFonts w:eastAsia="Calibri"/>
          <w:color w:val="000000"/>
          <w:sz w:val="19"/>
          <w:szCs w:val="19"/>
          <w:shd w:val="clear" w:color="auto" w:fill="FFFFFF"/>
          <w:lang w:eastAsia="en-US"/>
        </w:rPr>
      </w:pPr>
      <w:r w:rsidRPr="00EF6B1A">
        <w:rPr>
          <w:rFonts w:eastAsia="Calibri"/>
          <w:b/>
          <w:color w:val="000000"/>
          <w:sz w:val="19"/>
          <w:szCs w:val="19"/>
          <w:shd w:val="clear" w:color="auto" w:fill="FFFFFF"/>
          <w:lang w:eastAsia="en-US"/>
        </w:rPr>
        <w:t>Diğer safsızlıklar:</w:t>
      </w:r>
      <w:r w:rsidRPr="00EF6B1A">
        <w:rPr>
          <w:rFonts w:eastAsia="Calibri"/>
          <w:color w:val="000000"/>
          <w:sz w:val="19"/>
          <w:szCs w:val="19"/>
          <w:shd w:val="clear" w:color="auto" w:fill="FFFFFF"/>
          <w:lang w:eastAsia="en-US"/>
        </w:rPr>
        <w:tab/>
      </w:r>
      <w:r w:rsidRPr="00EF6B1A">
        <w:rPr>
          <w:rFonts w:eastAsia="Calibri"/>
          <w:color w:val="000000"/>
          <w:sz w:val="19"/>
          <w:szCs w:val="19"/>
          <w:shd w:val="clear" w:color="auto" w:fill="FFFFFF"/>
          <w:lang w:eastAsia="en-US"/>
        </w:rPr>
        <w:tab/>
      </w:r>
      <w:r w:rsidRPr="00EF6B1A">
        <w:rPr>
          <w:rFonts w:eastAsia="Calibri"/>
          <w:color w:val="000000"/>
          <w:sz w:val="19"/>
          <w:szCs w:val="19"/>
          <w:lang w:val="de-DE" w:eastAsia="en-US"/>
        </w:rPr>
        <w:t>%0,1’den fazla olmamalıdır.</w:t>
      </w:r>
    </w:p>
    <w:p w:rsidR="00EF6B1A" w:rsidRPr="00EF6B1A" w:rsidRDefault="00EF6B1A" w:rsidP="00EF6B1A">
      <w:pPr>
        <w:ind w:left="2830" w:hanging="2121"/>
        <w:jc w:val="both"/>
        <w:rPr>
          <w:rFonts w:eastAsia="Calibri"/>
          <w:color w:val="000000"/>
          <w:sz w:val="19"/>
          <w:szCs w:val="19"/>
          <w:shd w:val="clear" w:color="auto" w:fill="FFFFFF"/>
          <w:lang w:eastAsia="en-US"/>
        </w:rPr>
      </w:pPr>
    </w:p>
    <w:p w:rsidR="00EF6B1A" w:rsidRPr="00EF6B1A" w:rsidRDefault="00EF6B1A" w:rsidP="00EF6B1A">
      <w:pPr>
        <w:ind w:left="2830" w:hanging="2121"/>
        <w:jc w:val="both"/>
        <w:rPr>
          <w:rFonts w:eastAsia="Calibri"/>
          <w:color w:val="000000"/>
          <w:sz w:val="19"/>
          <w:szCs w:val="19"/>
          <w:lang w:val="de-DE" w:eastAsia="en-US"/>
        </w:rPr>
      </w:pPr>
      <w:r w:rsidRPr="00EF6B1A">
        <w:rPr>
          <w:rFonts w:eastAsia="Calibri"/>
          <w:b/>
          <w:color w:val="000000"/>
          <w:sz w:val="19"/>
          <w:szCs w:val="19"/>
          <w:lang w:val="de-DE" w:eastAsia="en-US"/>
        </w:rPr>
        <w:t>Arsenik:</w:t>
      </w:r>
      <w:r w:rsidRPr="00EF6B1A">
        <w:rPr>
          <w:rFonts w:eastAsia="Calibri"/>
          <w:color w:val="000000"/>
          <w:sz w:val="19"/>
          <w:szCs w:val="19"/>
          <w:lang w:val="de-DE" w:eastAsia="en-US"/>
        </w:rPr>
        <w:tab/>
      </w:r>
      <w:r>
        <w:rPr>
          <w:rFonts w:eastAsia="Calibri"/>
          <w:color w:val="000000"/>
          <w:sz w:val="19"/>
          <w:szCs w:val="19"/>
          <w:lang w:val="de-DE" w:eastAsia="en-US"/>
        </w:rPr>
        <w:tab/>
      </w:r>
      <w:r w:rsidRPr="00EF6B1A">
        <w:rPr>
          <w:rFonts w:eastAsia="Calibri"/>
          <w:color w:val="000000"/>
          <w:sz w:val="19"/>
          <w:szCs w:val="19"/>
          <w:lang w:val="de-DE" w:eastAsia="en-US"/>
        </w:rPr>
        <w:t>2,5 mg/kg’dan fazla olmamalıdır.</w:t>
      </w:r>
    </w:p>
    <w:p w:rsidR="00EF6B1A" w:rsidRPr="00EF6B1A" w:rsidRDefault="00EF6B1A" w:rsidP="00EF6B1A">
      <w:pPr>
        <w:ind w:left="2830" w:hanging="2121"/>
        <w:jc w:val="both"/>
        <w:rPr>
          <w:rFonts w:eastAsia="Calibri"/>
          <w:color w:val="000000"/>
          <w:sz w:val="19"/>
          <w:szCs w:val="19"/>
          <w:lang w:val="de-DE" w:eastAsia="en-US"/>
        </w:rPr>
      </w:pPr>
    </w:p>
    <w:p w:rsidR="00EF6B1A" w:rsidRPr="00EF6B1A" w:rsidRDefault="00EF6B1A" w:rsidP="00EF6B1A">
      <w:pPr>
        <w:ind w:left="2830" w:hanging="2121"/>
        <w:jc w:val="both"/>
        <w:rPr>
          <w:rFonts w:eastAsia="Calibri"/>
          <w:color w:val="000000"/>
          <w:sz w:val="19"/>
          <w:szCs w:val="19"/>
          <w:lang w:val="de-DE" w:eastAsia="en-US"/>
        </w:rPr>
      </w:pPr>
      <w:r w:rsidRPr="00EF6B1A">
        <w:rPr>
          <w:rFonts w:eastAsia="Calibri"/>
          <w:b/>
          <w:color w:val="000000"/>
          <w:sz w:val="19"/>
          <w:szCs w:val="19"/>
          <w:lang w:val="de-DE" w:eastAsia="en-US"/>
        </w:rPr>
        <w:t>Kurşun:</w:t>
      </w:r>
      <w:r w:rsidRPr="00EF6B1A">
        <w:rPr>
          <w:rFonts w:eastAsia="Calibri"/>
          <w:color w:val="000000"/>
          <w:sz w:val="19"/>
          <w:szCs w:val="19"/>
          <w:lang w:val="de-DE" w:eastAsia="en-US"/>
        </w:rPr>
        <w:tab/>
      </w:r>
      <w:r>
        <w:rPr>
          <w:rFonts w:eastAsia="Calibri"/>
          <w:color w:val="000000"/>
          <w:sz w:val="19"/>
          <w:szCs w:val="19"/>
          <w:lang w:val="de-DE" w:eastAsia="en-US"/>
        </w:rPr>
        <w:tab/>
      </w:r>
      <w:r w:rsidRPr="00EF6B1A">
        <w:rPr>
          <w:rFonts w:eastAsia="Calibri"/>
          <w:color w:val="000000"/>
          <w:sz w:val="19"/>
          <w:szCs w:val="19"/>
          <w:lang w:val="de-DE" w:eastAsia="en-US"/>
        </w:rPr>
        <w:t>1,5 mg/kg’dan fazla olmamalıdır.</w:t>
      </w:r>
    </w:p>
    <w:p w:rsidR="00EF6B1A" w:rsidRPr="00EF6B1A" w:rsidRDefault="00EF6B1A" w:rsidP="00EF6B1A">
      <w:pPr>
        <w:ind w:left="2830" w:hanging="2121"/>
        <w:jc w:val="both"/>
        <w:rPr>
          <w:rFonts w:eastAsia="Calibri"/>
          <w:color w:val="000000"/>
          <w:sz w:val="19"/>
          <w:szCs w:val="19"/>
          <w:lang w:val="de-DE" w:eastAsia="en-US"/>
        </w:rPr>
      </w:pPr>
    </w:p>
    <w:p w:rsidR="00EF6B1A" w:rsidRPr="00EF6B1A" w:rsidRDefault="00EF6B1A" w:rsidP="00EF6B1A">
      <w:pPr>
        <w:tabs>
          <w:tab w:val="left" w:pos="567"/>
        </w:tabs>
        <w:spacing w:after="160" w:line="259" w:lineRule="auto"/>
        <w:jc w:val="both"/>
        <w:rPr>
          <w:rFonts w:eastAsia="Calibri"/>
          <w:color w:val="000000"/>
          <w:sz w:val="19"/>
          <w:szCs w:val="19"/>
          <w:lang w:eastAsia="en-US"/>
        </w:rPr>
      </w:pPr>
      <w:r w:rsidRPr="00EF6B1A">
        <w:rPr>
          <w:rFonts w:eastAsia="Calibri"/>
          <w:b/>
          <w:color w:val="000000"/>
          <w:sz w:val="19"/>
          <w:szCs w:val="19"/>
          <w:lang w:eastAsia="en-US"/>
        </w:rPr>
        <w:tab/>
      </w:r>
      <w:r w:rsidRPr="00EF6B1A">
        <w:rPr>
          <w:rFonts w:eastAsia="Calibri"/>
          <w:b/>
          <w:color w:val="000000"/>
          <w:sz w:val="19"/>
          <w:szCs w:val="19"/>
          <w:lang w:eastAsia="en-US"/>
        </w:rPr>
        <w:tab/>
        <w:t>Civa:</w:t>
      </w:r>
      <w:r w:rsidRPr="00EF6B1A">
        <w:rPr>
          <w:rFonts w:eastAsia="Calibri"/>
          <w:b/>
          <w:color w:val="000000"/>
          <w:sz w:val="19"/>
          <w:szCs w:val="19"/>
          <w:lang w:eastAsia="en-US"/>
        </w:rPr>
        <w:tab/>
      </w:r>
      <w:r w:rsidRPr="00EF6B1A">
        <w:rPr>
          <w:rFonts w:eastAsia="Calibri"/>
          <w:b/>
          <w:color w:val="000000"/>
          <w:sz w:val="19"/>
          <w:szCs w:val="19"/>
          <w:lang w:eastAsia="en-US"/>
        </w:rPr>
        <w:tab/>
      </w:r>
      <w:r w:rsidRPr="00EF6B1A">
        <w:rPr>
          <w:rFonts w:eastAsia="Calibri"/>
          <w:b/>
          <w:color w:val="000000"/>
          <w:sz w:val="19"/>
          <w:szCs w:val="19"/>
          <w:lang w:eastAsia="en-US"/>
        </w:rPr>
        <w:tab/>
      </w:r>
      <w:r w:rsidRPr="00EF6B1A">
        <w:rPr>
          <w:rFonts w:eastAsia="Calibri"/>
          <w:color w:val="000000"/>
          <w:sz w:val="19"/>
          <w:szCs w:val="19"/>
          <w:lang w:eastAsia="en-US"/>
        </w:rPr>
        <w:t>0,5 mg/kg’dan fazla olmamalıdır.</w:t>
      </w:r>
    </w:p>
    <w:p w:rsidR="005D1E7A" w:rsidRPr="00EF6B1A" w:rsidRDefault="00EF6B1A" w:rsidP="00EF6B1A">
      <w:pPr>
        <w:ind w:firstLine="720"/>
        <w:jc w:val="both"/>
        <w:rPr>
          <w:rFonts w:eastAsia="Calibri"/>
          <w:sz w:val="19"/>
          <w:szCs w:val="19"/>
          <w:lang w:eastAsia="en-US"/>
        </w:rPr>
      </w:pPr>
      <w:r w:rsidRPr="00EF6B1A">
        <w:rPr>
          <w:rFonts w:eastAsia="Calibri"/>
          <w:b/>
          <w:color w:val="000000"/>
          <w:sz w:val="19"/>
          <w:szCs w:val="19"/>
          <w:lang w:eastAsia="en-US"/>
        </w:rPr>
        <w:t>Kadmiyum:</w:t>
      </w:r>
      <w:r w:rsidRPr="00EF6B1A">
        <w:rPr>
          <w:rFonts w:eastAsia="Calibri"/>
          <w:b/>
          <w:color w:val="000000"/>
          <w:sz w:val="19"/>
          <w:szCs w:val="19"/>
          <w:lang w:eastAsia="en-US"/>
        </w:rPr>
        <w:tab/>
      </w:r>
      <w:r w:rsidRPr="00EF6B1A">
        <w:rPr>
          <w:rFonts w:eastAsia="Calibri"/>
          <w:b/>
          <w:color w:val="000000"/>
          <w:sz w:val="19"/>
          <w:szCs w:val="19"/>
          <w:lang w:eastAsia="en-US"/>
        </w:rPr>
        <w:tab/>
      </w:r>
      <w:r w:rsidRPr="00EF6B1A">
        <w:rPr>
          <w:rFonts w:eastAsia="Calibri"/>
          <w:color w:val="000000"/>
          <w:sz w:val="19"/>
          <w:szCs w:val="19"/>
          <w:lang w:eastAsia="en-US"/>
        </w:rPr>
        <w:t>0,1 mg/kg’dan fazla olmamalıdır.</w:t>
      </w:r>
    </w:p>
    <w:p w:rsidR="005D1E7A" w:rsidRPr="005D1E7A" w:rsidRDefault="005D1E7A" w:rsidP="005D1E7A">
      <w:pPr>
        <w:ind w:firstLine="720"/>
        <w:jc w:val="both"/>
        <w:rPr>
          <w:rFonts w:eastAsia="Calibri"/>
          <w:sz w:val="19"/>
          <w:szCs w:val="19"/>
          <w:lang w:eastAsia="en-US"/>
        </w:rPr>
      </w:pPr>
      <w:r w:rsidRPr="005D1E7A">
        <w:rPr>
          <w:rFonts w:eastAsia="Calibri"/>
          <w:sz w:val="19"/>
          <w:szCs w:val="19"/>
          <w:lang w:eastAsia="en-US"/>
        </w:rPr>
        <w:t> </w:t>
      </w:r>
    </w:p>
    <w:p w:rsidR="005D1E7A" w:rsidRDefault="005D1E7A" w:rsidP="00815038">
      <w:pPr>
        <w:ind w:firstLine="720"/>
        <w:jc w:val="both"/>
        <w:rPr>
          <w:rFonts w:eastAsia="Calibri"/>
          <w:sz w:val="19"/>
          <w:szCs w:val="19"/>
          <w:lang w:eastAsia="en-US"/>
        </w:rPr>
      </w:pPr>
    </w:p>
    <w:p w:rsidR="000D0A0D"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u w:val="single"/>
          <w:lang w:eastAsia="en-US"/>
        </w:rPr>
        <w:t>E 459 BETA-SİKLODEKSTRİN</w:t>
      </w:r>
    </w:p>
    <w:p w:rsidR="000D0A0D" w:rsidRPr="00E3203C" w:rsidRDefault="000D0A0D" w:rsidP="00815038">
      <w:pPr>
        <w:jc w:val="both"/>
        <w:rPr>
          <w:rFonts w:eastAsia="Calibri"/>
          <w:b/>
          <w:sz w:val="19"/>
          <w:szCs w:val="19"/>
          <w:u w:val="single"/>
          <w:lang w:eastAsia="en-US"/>
        </w:rPr>
      </w:pPr>
    </w:p>
    <w:p w:rsidR="00C277AD" w:rsidRPr="00E3203C" w:rsidRDefault="00C003DB" w:rsidP="00815038">
      <w:pPr>
        <w:ind w:left="2835" w:hanging="2835"/>
        <w:jc w:val="both"/>
        <w:rPr>
          <w:b/>
          <w:sz w:val="19"/>
          <w:szCs w:val="19"/>
          <w:u w:val="single"/>
        </w:rPr>
      </w:pPr>
      <w:r w:rsidRPr="00E3203C">
        <w:rPr>
          <w:b/>
          <w:sz w:val="19"/>
          <w:szCs w:val="19"/>
          <w:u w:val="single"/>
        </w:rPr>
        <w:t>Eş anlamlılar</w:t>
      </w:r>
      <w:r w:rsidR="00C277AD" w:rsidRPr="00E3203C">
        <w:rPr>
          <w:b/>
          <w:sz w:val="19"/>
          <w:szCs w:val="19"/>
          <w:u w:val="single"/>
        </w:rPr>
        <w:t>:</w:t>
      </w:r>
    </w:p>
    <w:p w:rsidR="00C277AD" w:rsidRPr="00E3203C" w:rsidRDefault="00C277AD" w:rsidP="00815038">
      <w:pPr>
        <w:ind w:left="2835" w:hanging="2835"/>
        <w:jc w:val="both"/>
        <w:rPr>
          <w:b/>
          <w:sz w:val="19"/>
          <w:szCs w:val="19"/>
          <w:u w:val="single"/>
        </w:rPr>
      </w:pPr>
    </w:p>
    <w:p w:rsidR="000D0A0D" w:rsidRPr="00E3203C" w:rsidRDefault="000D0A0D" w:rsidP="00815038">
      <w:pPr>
        <w:ind w:left="2835" w:hanging="2835"/>
        <w:jc w:val="both"/>
        <w:rPr>
          <w:rFonts w:eastAsia="Calibri"/>
          <w:sz w:val="19"/>
          <w:szCs w:val="19"/>
          <w:lang w:eastAsia="en-US"/>
        </w:rPr>
      </w:pPr>
      <w:r w:rsidRPr="00E3203C">
        <w:rPr>
          <w:rFonts w:eastAsia="Calibri"/>
          <w:b/>
          <w:sz w:val="19"/>
          <w:szCs w:val="19"/>
          <w:u w:val="single"/>
          <w:lang w:eastAsia="en-US"/>
        </w:rPr>
        <w:t>Tanım:</w:t>
      </w:r>
      <w:r w:rsidRPr="00E3203C">
        <w:rPr>
          <w:rFonts w:eastAsia="Calibri"/>
          <w:b/>
          <w:sz w:val="19"/>
          <w:szCs w:val="19"/>
          <w:lang w:eastAsia="en-US"/>
        </w:rPr>
        <w:tab/>
      </w:r>
      <w:r w:rsidR="008473D7" w:rsidRPr="00E3203C">
        <w:rPr>
          <w:rFonts w:eastAsia="Calibri"/>
          <w:sz w:val="19"/>
          <w:szCs w:val="19"/>
          <w:lang w:eastAsia="en-US"/>
        </w:rPr>
        <w:t>Beta-siklodekstrin, yedi α</w:t>
      </w:r>
      <w:r w:rsidRPr="00E3203C">
        <w:rPr>
          <w:rFonts w:eastAsia="Calibri"/>
          <w:sz w:val="19"/>
          <w:szCs w:val="19"/>
          <w:lang w:eastAsia="en-US"/>
        </w:rPr>
        <w:t>-1,4-bağlı D-glukopiranosil birim</w:t>
      </w:r>
      <w:r w:rsidR="008473D7" w:rsidRPr="00E3203C">
        <w:rPr>
          <w:rFonts w:eastAsia="Calibri"/>
          <w:sz w:val="19"/>
          <w:szCs w:val="19"/>
          <w:lang w:eastAsia="en-US"/>
        </w:rPr>
        <w:t>ler</w:t>
      </w:r>
      <w:r w:rsidRPr="00E3203C">
        <w:rPr>
          <w:rFonts w:eastAsia="Calibri"/>
          <w:sz w:val="19"/>
          <w:szCs w:val="19"/>
          <w:lang w:eastAsia="en-US"/>
        </w:rPr>
        <w:t xml:space="preserve">inden oluşan bir indirgen </w:t>
      </w:r>
      <w:r w:rsidRPr="00E3203C">
        <w:rPr>
          <w:rFonts w:eastAsia="Calibri"/>
          <w:sz w:val="19"/>
          <w:szCs w:val="19"/>
          <w:lang w:eastAsia="en-US"/>
        </w:rPr>
        <w:tab/>
        <w:t xml:space="preserve">olmayan siklik sakkarittir. Ürün, kısmen hidrolize edilmiş nişastada </w:t>
      </w:r>
      <w:r w:rsidRPr="00E3203C">
        <w:rPr>
          <w:rFonts w:eastAsia="Calibri"/>
          <w:i/>
          <w:sz w:val="19"/>
          <w:szCs w:val="19"/>
          <w:lang w:eastAsia="en-US"/>
        </w:rPr>
        <w:t xml:space="preserve">Bacillus </w:t>
      </w:r>
      <w:r w:rsidRPr="00E3203C">
        <w:rPr>
          <w:rFonts w:eastAsia="Calibri"/>
          <w:i/>
          <w:sz w:val="19"/>
          <w:szCs w:val="19"/>
          <w:lang w:eastAsia="en-US"/>
        </w:rPr>
        <w:tab/>
        <w:t>circulans</w:t>
      </w:r>
      <w:r w:rsidRPr="00E3203C">
        <w:rPr>
          <w:rFonts w:eastAsia="Calibri"/>
          <w:sz w:val="19"/>
          <w:szCs w:val="19"/>
          <w:lang w:eastAsia="en-US"/>
        </w:rPr>
        <w:t xml:space="preserve">, </w:t>
      </w:r>
      <w:r w:rsidRPr="00E3203C">
        <w:rPr>
          <w:rFonts w:eastAsia="Calibri"/>
          <w:i/>
          <w:sz w:val="19"/>
          <w:szCs w:val="19"/>
          <w:lang w:eastAsia="en-US"/>
        </w:rPr>
        <w:t xml:space="preserve">Paenibacillus macerans </w:t>
      </w:r>
      <w:r w:rsidRPr="00E3203C">
        <w:rPr>
          <w:rFonts w:eastAsia="Calibri"/>
          <w:sz w:val="19"/>
          <w:szCs w:val="19"/>
          <w:lang w:eastAsia="en-US"/>
        </w:rPr>
        <w:t>veya rekombina</w:t>
      </w:r>
      <w:r w:rsidR="008473D7" w:rsidRPr="00E3203C">
        <w:rPr>
          <w:rFonts w:eastAsia="Calibri"/>
          <w:sz w:val="19"/>
          <w:szCs w:val="19"/>
          <w:lang w:eastAsia="en-US"/>
        </w:rPr>
        <w:t>n</w:t>
      </w:r>
      <w:r w:rsidRPr="00E3203C">
        <w:rPr>
          <w:rFonts w:eastAsia="Calibri"/>
          <w:sz w:val="19"/>
          <w:szCs w:val="19"/>
          <w:lang w:eastAsia="en-US"/>
        </w:rPr>
        <w:t xml:space="preserve">t </w:t>
      </w:r>
      <w:r w:rsidRPr="00E3203C">
        <w:rPr>
          <w:rFonts w:eastAsia="Calibri"/>
          <w:i/>
          <w:sz w:val="19"/>
          <w:szCs w:val="19"/>
          <w:lang w:eastAsia="en-US"/>
        </w:rPr>
        <w:t>Bacillus licheniformis</w:t>
      </w:r>
      <w:r w:rsidRPr="00E3203C">
        <w:rPr>
          <w:rFonts w:eastAsia="Calibri"/>
          <w:sz w:val="19"/>
          <w:szCs w:val="19"/>
          <w:lang w:eastAsia="en-US"/>
        </w:rPr>
        <w:t xml:space="preserve">’in </w:t>
      </w:r>
      <w:r w:rsidRPr="00E3203C">
        <w:rPr>
          <w:rFonts w:eastAsia="Calibri"/>
          <w:sz w:val="19"/>
          <w:szCs w:val="19"/>
          <w:lang w:eastAsia="en-US"/>
        </w:rPr>
        <w:tab/>
        <w:t xml:space="preserve">SJ1608 </w:t>
      </w:r>
      <w:r w:rsidR="008473D7" w:rsidRPr="00E3203C">
        <w:rPr>
          <w:rFonts w:eastAsia="Calibri"/>
          <w:sz w:val="19"/>
          <w:szCs w:val="19"/>
          <w:lang w:eastAsia="en-US"/>
        </w:rPr>
        <w:t>suşundan elde edilen sikloglikoz</w:t>
      </w:r>
      <w:r w:rsidRPr="00E3203C">
        <w:rPr>
          <w:rFonts w:eastAsia="Calibri"/>
          <w:sz w:val="19"/>
          <w:szCs w:val="19"/>
          <w:lang w:eastAsia="en-US"/>
        </w:rPr>
        <w:t>iltransferaz (CGTase) en</w:t>
      </w:r>
      <w:r w:rsidR="00C277AD" w:rsidRPr="00E3203C">
        <w:rPr>
          <w:rFonts w:eastAsia="Calibri"/>
          <w:sz w:val="19"/>
          <w:szCs w:val="19"/>
          <w:lang w:eastAsia="en-US"/>
        </w:rPr>
        <w:t xml:space="preserve">ziminin </w:t>
      </w:r>
      <w:r w:rsidRPr="00E3203C">
        <w:rPr>
          <w:rFonts w:eastAsia="Calibri"/>
          <w:sz w:val="19"/>
          <w:szCs w:val="19"/>
          <w:lang w:eastAsia="en-US"/>
        </w:rPr>
        <w:t>faaliyeti ile üretilir.</w:t>
      </w:r>
    </w:p>
    <w:p w:rsidR="00C277AD" w:rsidRPr="00E3203C" w:rsidRDefault="00C277AD" w:rsidP="00815038">
      <w:pPr>
        <w:ind w:left="2835" w:hanging="2835"/>
        <w:jc w:val="both"/>
        <w:rPr>
          <w:rFonts w:eastAsia="Calibri"/>
          <w:sz w:val="19"/>
          <w:szCs w:val="19"/>
          <w:lang w:eastAsia="en-US"/>
        </w:rPr>
      </w:pPr>
    </w:p>
    <w:p w:rsidR="00C277AD" w:rsidRPr="00E3203C" w:rsidRDefault="000D0A0D" w:rsidP="00815038">
      <w:pPr>
        <w:jc w:val="both"/>
        <w:rPr>
          <w:rFonts w:eastAsia="Calibri"/>
          <w:sz w:val="19"/>
          <w:szCs w:val="19"/>
          <w:lang w:eastAsia="en-US"/>
        </w:rPr>
      </w:pPr>
      <w:r w:rsidRPr="00E3203C">
        <w:rPr>
          <w:rFonts w:eastAsia="Calibri"/>
          <w:sz w:val="19"/>
          <w:szCs w:val="19"/>
          <w:lang w:eastAsia="en-US"/>
        </w:rPr>
        <w:tab/>
      </w:r>
      <w:r w:rsidR="00450147" w:rsidRPr="00E3203C">
        <w:rPr>
          <w:rFonts w:eastAsia="Calibri"/>
          <w:b/>
          <w:sz w:val="19"/>
          <w:szCs w:val="19"/>
          <w:lang w:eastAsia="en-US"/>
        </w:rPr>
        <w:t>EINECS</w:t>
      </w:r>
      <w:r w:rsidR="00C277AD" w:rsidRPr="00E3203C">
        <w:rPr>
          <w:rFonts w:eastAsia="Calibri"/>
          <w:b/>
          <w:sz w:val="19"/>
          <w:szCs w:val="19"/>
          <w:lang w:eastAsia="en-US"/>
        </w:rPr>
        <w:t>:</w:t>
      </w:r>
      <w:r w:rsidR="00C277AD" w:rsidRPr="00E3203C">
        <w:rPr>
          <w:rFonts w:eastAsia="Calibri"/>
          <w:b/>
          <w:sz w:val="19"/>
          <w:szCs w:val="19"/>
          <w:lang w:eastAsia="en-US"/>
        </w:rPr>
        <w:tab/>
      </w:r>
      <w:r w:rsidR="006667D8" w:rsidRPr="00E3203C">
        <w:rPr>
          <w:rFonts w:eastAsia="Calibri"/>
          <w:sz w:val="19"/>
          <w:szCs w:val="19"/>
          <w:lang w:eastAsia="en-US"/>
        </w:rPr>
        <w:tab/>
      </w:r>
      <w:r w:rsidR="00C277AD" w:rsidRPr="00E3203C">
        <w:rPr>
          <w:rFonts w:eastAsia="Calibri"/>
          <w:sz w:val="19"/>
          <w:szCs w:val="19"/>
          <w:lang w:eastAsia="en-US"/>
        </w:rPr>
        <w:t>231-493-2</w:t>
      </w:r>
    </w:p>
    <w:p w:rsidR="00C277AD" w:rsidRPr="00E3203C" w:rsidRDefault="00C277AD" w:rsidP="00815038">
      <w:pPr>
        <w:jc w:val="both"/>
        <w:rPr>
          <w:rFonts w:eastAsia="Calibri"/>
          <w:sz w:val="19"/>
          <w:szCs w:val="19"/>
          <w:lang w:eastAsia="en-US"/>
        </w:rPr>
      </w:pPr>
    </w:p>
    <w:p w:rsidR="000D0A0D" w:rsidRPr="00E3203C" w:rsidRDefault="000D0A0D" w:rsidP="00815038">
      <w:pPr>
        <w:ind w:firstLine="708"/>
        <w:jc w:val="both"/>
        <w:rPr>
          <w:rFonts w:eastAsia="Calibri"/>
          <w:sz w:val="19"/>
          <w:szCs w:val="19"/>
          <w:lang w:eastAsia="en-US"/>
        </w:rPr>
      </w:pPr>
      <w:r w:rsidRPr="00E3203C">
        <w:rPr>
          <w:rFonts w:eastAsia="Calibri"/>
          <w:b/>
          <w:sz w:val="19"/>
          <w:szCs w:val="19"/>
          <w:lang w:eastAsia="en-US"/>
        </w:rPr>
        <w:t>Kimyasal adı:</w:t>
      </w:r>
      <w:r w:rsidRPr="00E3203C">
        <w:rPr>
          <w:rFonts w:eastAsia="Calibri"/>
          <w:sz w:val="19"/>
          <w:szCs w:val="19"/>
          <w:lang w:eastAsia="en-US"/>
        </w:rPr>
        <w:tab/>
      </w:r>
      <w:r w:rsidRPr="00E3203C">
        <w:rPr>
          <w:rFonts w:eastAsia="Calibri"/>
          <w:sz w:val="19"/>
          <w:szCs w:val="19"/>
          <w:lang w:eastAsia="en-US"/>
        </w:rPr>
        <w:tab/>
        <w:t>Sikloheptaamiloz</w:t>
      </w:r>
    </w:p>
    <w:p w:rsidR="000D0A0D" w:rsidRPr="00E3203C" w:rsidRDefault="000D0A0D" w:rsidP="00815038">
      <w:pPr>
        <w:jc w:val="both"/>
        <w:rPr>
          <w:rFonts w:eastAsia="Calibri"/>
          <w:sz w:val="19"/>
          <w:szCs w:val="19"/>
          <w:lang w:eastAsia="en-US"/>
        </w:rPr>
      </w:pPr>
      <w:r w:rsidRPr="00E3203C">
        <w:rPr>
          <w:rFonts w:eastAsia="Calibri"/>
          <w:sz w:val="19"/>
          <w:szCs w:val="19"/>
          <w:lang w:eastAsia="en-US"/>
        </w:rPr>
        <w:tab/>
      </w:r>
    </w:p>
    <w:p w:rsidR="000D0A0D" w:rsidRPr="00E3203C" w:rsidRDefault="000D0A0D" w:rsidP="00815038">
      <w:pPr>
        <w:jc w:val="both"/>
        <w:rPr>
          <w:rFonts w:eastAsia="Calibri"/>
          <w:sz w:val="19"/>
          <w:szCs w:val="19"/>
          <w:vertAlign w:val="subscript"/>
          <w:lang w:eastAsia="en-US"/>
        </w:rPr>
      </w:pPr>
      <w:r w:rsidRPr="00E3203C">
        <w:rPr>
          <w:rFonts w:eastAsia="Calibri"/>
          <w:sz w:val="19"/>
          <w:szCs w:val="19"/>
          <w:lang w:eastAsia="en-US"/>
        </w:rPr>
        <w:tab/>
      </w:r>
      <w:r w:rsidRPr="00E3203C">
        <w:rPr>
          <w:rFonts w:eastAsia="Calibri"/>
          <w:b/>
          <w:sz w:val="19"/>
          <w:szCs w:val="19"/>
          <w:lang w:eastAsia="en-US"/>
        </w:rPr>
        <w:t>Kimyasal formülü:</w:t>
      </w:r>
      <w:r w:rsidRPr="00E3203C">
        <w:rPr>
          <w:rFonts w:eastAsia="Calibri"/>
          <w:sz w:val="19"/>
          <w:szCs w:val="19"/>
          <w:lang w:eastAsia="en-US"/>
        </w:rPr>
        <w:tab/>
        <w:t>(C</w:t>
      </w:r>
      <w:r w:rsidRPr="00E3203C">
        <w:rPr>
          <w:rFonts w:eastAsia="Calibri"/>
          <w:sz w:val="19"/>
          <w:szCs w:val="19"/>
          <w:vertAlign w:val="subscript"/>
          <w:lang w:eastAsia="en-US"/>
        </w:rPr>
        <w:t>6</w:t>
      </w:r>
      <w:r w:rsidRPr="00E3203C">
        <w:rPr>
          <w:rFonts w:eastAsia="Calibri"/>
          <w:sz w:val="19"/>
          <w:szCs w:val="19"/>
          <w:lang w:eastAsia="en-US"/>
        </w:rPr>
        <w:t>H</w:t>
      </w:r>
      <w:r w:rsidRPr="00E3203C">
        <w:rPr>
          <w:rFonts w:eastAsia="Calibri"/>
          <w:sz w:val="19"/>
          <w:szCs w:val="19"/>
          <w:vertAlign w:val="subscript"/>
          <w:lang w:eastAsia="en-US"/>
        </w:rPr>
        <w:t>10</w:t>
      </w:r>
      <w:r w:rsidRPr="00E3203C">
        <w:rPr>
          <w:rFonts w:eastAsia="Calibri"/>
          <w:sz w:val="19"/>
          <w:szCs w:val="19"/>
          <w:lang w:eastAsia="en-US"/>
        </w:rPr>
        <w:t>O</w:t>
      </w:r>
      <w:r w:rsidRPr="00E3203C">
        <w:rPr>
          <w:rFonts w:eastAsia="Calibri"/>
          <w:sz w:val="19"/>
          <w:szCs w:val="19"/>
          <w:vertAlign w:val="subscript"/>
          <w:lang w:eastAsia="en-US"/>
        </w:rPr>
        <w:t>5</w:t>
      </w:r>
      <w:r w:rsidRPr="00E3203C">
        <w:rPr>
          <w:rFonts w:eastAsia="Calibri"/>
          <w:sz w:val="19"/>
          <w:szCs w:val="19"/>
          <w:lang w:eastAsia="en-US"/>
        </w:rPr>
        <w:t>)</w:t>
      </w:r>
      <w:r w:rsidRPr="00E3203C">
        <w:rPr>
          <w:rFonts w:eastAsia="Calibri"/>
          <w:sz w:val="19"/>
          <w:szCs w:val="19"/>
          <w:vertAlign w:val="subscript"/>
          <w:lang w:eastAsia="en-US"/>
        </w:rPr>
        <w:t>7</w:t>
      </w:r>
    </w:p>
    <w:p w:rsidR="00C277AD" w:rsidRPr="00E3203C" w:rsidRDefault="00C277AD" w:rsidP="00815038">
      <w:pPr>
        <w:jc w:val="both"/>
        <w:rPr>
          <w:rFonts w:eastAsia="Calibri"/>
          <w:sz w:val="19"/>
          <w:szCs w:val="19"/>
          <w:lang w:eastAsia="en-US"/>
        </w:rPr>
      </w:pPr>
    </w:p>
    <w:p w:rsidR="000D0A0D" w:rsidRPr="00E3203C" w:rsidRDefault="001016C5" w:rsidP="00815038">
      <w:pPr>
        <w:ind w:firstLine="708"/>
        <w:jc w:val="both"/>
        <w:rPr>
          <w:rFonts w:eastAsia="Calibri"/>
          <w:sz w:val="19"/>
          <w:szCs w:val="19"/>
          <w:lang w:eastAsia="en-US"/>
        </w:rPr>
      </w:pPr>
      <w:r w:rsidRPr="00E3203C">
        <w:rPr>
          <w:rFonts w:eastAsia="Calibri"/>
          <w:b/>
          <w:sz w:val="19"/>
          <w:szCs w:val="19"/>
          <w:lang w:eastAsia="en-US"/>
        </w:rPr>
        <w:t>Molekül ağırlığı</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t>1</w:t>
      </w:r>
      <w:r w:rsidR="008473D7" w:rsidRPr="00E3203C">
        <w:rPr>
          <w:rFonts w:eastAsia="Calibri"/>
          <w:sz w:val="19"/>
          <w:szCs w:val="19"/>
          <w:lang w:eastAsia="en-US"/>
        </w:rPr>
        <w:t>.</w:t>
      </w:r>
      <w:r w:rsidR="000D0A0D" w:rsidRPr="00E3203C">
        <w:rPr>
          <w:rFonts w:eastAsia="Calibri"/>
          <w:sz w:val="19"/>
          <w:szCs w:val="19"/>
          <w:lang w:eastAsia="en-US"/>
        </w:rPr>
        <w:t>135</w:t>
      </w:r>
    </w:p>
    <w:p w:rsidR="00C277AD" w:rsidRPr="00E3203C" w:rsidRDefault="00C277AD" w:rsidP="00815038">
      <w:pPr>
        <w:ind w:firstLine="708"/>
        <w:jc w:val="both"/>
        <w:rPr>
          <w:rFonts w:eastAsia="Calibri"/>
          <w:sz w:val="19"/>
          <w:szCs w:val="19"/>
          <w:lang w:eastAsia="en-US"/>
        </w:rPr>
      </w:pPr>
    </w:p>
    <w:p w:rsidR="000D0A0D" w:rsidRPr="00E3203C" w:rsidRDefault="000D0A0D" w:rsidP="00815038">
      <w:pPr>
        <w:ind w:firstLine="708"/>
        <w:jc w:val="both"/>
        <w:rPr>
          <w:rFonts w:eastAsia="Calibri"/>
          <w:sz w:val="19"/>
          <w:szCs w:val="19"/>
          <w:lang w:eastAsia="en-US"/>
        </w:rPr>
      </w:pPr>
      <w:r w:rsidRPr="00E3203C">
        <w:rPr>
          <w:rFonts w:eastAsia="Calibri"/>
          <w:b/>
          <w:sz w:val="19"/>
          <w:szCs w:val="19"/>
          <w:lang w:eastAsia="en-US"/>
        </w:rPr>
        <w:t>Analiz:</w:t>
      </w:r>
      <w:r w:rsidR="008473D7" w:rsidRPr="00E3203C">
        <w:rPr>
          <w:rFonts w:eastAsia="Calibri"/>
          <w:sz w:val="19"/>
          <w:szCs w:val="19"/>
          <w:lang w:eastAsia="en-US"/>
        </w:rPr>
        <w:tab/>
      </w:r>
      <w:r w:rsidR="008473D7" w:rsidRPr="00E3203C">
        <w:rPr>
          <w:rFonts w:eastAsia="Calibri"/>
          <w:sz w:val="19"/>
          <w:szCs w:val="19"/>
          <w:lang w:eastAsia="en-US"/>
        </w:rPr>
        <w:tab/>
      </w:r>
      <w:r w:rsidR="008473D7" w:rsidRPr="00E3203C">
        <w:rPr>
          <w:rFonts w:eastAsia="Calibri"/>
          <w:sz w:val="19"/>
          <w:szCs w:val="19"/>
          <w:lang w:eastAsia="en-US"/>
        </w:rPr>
        <w:tab/>
        <w:t>Susuz bazda içeriği %98,</w:t>
      </w:r>
      <w:r w:rsidRPr="00E3203C">
        <w:rPr>
          <w:rFonts w:eastAsia="Calibri"/>
          <w:sz w:val="19"/>
          <w:szCs w:val="19"/>
          <w:lang w:eastAsia="en-US"/>
        </w:rPr>
        <w:t>0 (C</w:t>
      </w:r>
      <w:r w:rsidRPr="00E3203C">
        <w:rPr>
          <w:rFonts w:eastAsia="Calibri"/>
          <w:sz w:val="19"/>
          <w:szCs w:val="19"/>
          <w:vertAlign w:val="subscript"/>
          <w:lang w:eastAsia="en-US"/>
        </w:rPr>
        <w:t>6</w:t>
      </w:r>
      <w:r w:rsidRPr="00E3203C">
        <w:rPr>
          <w:rFonts w:eastAsia="Calibri"/>
          <w:sz w:val="19"/>
          <w:szCs w:val="19"/>
          <w:lang w:eastAsia="en-US"/>
        </w:rPr>
        <w:t>H</w:t>
      </w:r>
      <w:r w:rsidRPr="00E3203C">
        <w:rPr>
          <w:rFonts w:eastAsia="Calibri"/>
          <w:sz w:val="19"/>
          <w:szCs w:val="19"/>
          <w:vertAlign w:val="subscript"/>
          <w:lang w:eastAsia="en-US"/>
        </w:rPr>
        <w:t>10</w:t>
      </w:r>
      <w:r w:rsidRPr="00E3203C">
        <w:rPr>
          <w:rFonts w:eastAsia="Calibri"/>
          <w:sz w:val="19"/>
          <w:szCs w:val="19"/>
          <w:lang w:eastAsia="en-US"/>
        </w:rPr>
        <w:t>O</w:t>
      </w:r>
      <w:r w:rsidRPr="00E3203C">
        <w:rPr>
          <w:rFonts w:eastAsia="Calibri"/>
          <w:sz w:val="19"/>
          <w:szCs w:val="19"/>
          <w:vertAlign w:val="subscript"/>
          <w:lang w:eastAsia="en-US"/>
        </w:rPr>
        <w:t>5</w:t>
      </w:r>
      <w:r w:rsidRPr="00E3203C">
        <w:rPr>
          <w:rFonts w:eastAsia="Calibri"/>
          <w:sz w:val="19"/>
          <w:szCs w:val="19"/>
          <w:lang w:eastAsia="en-US"/>
        </w:rPr>
        <w:t>)</w:t>
      </w:r>
      <w:r w:rsidRPr="00E3203C">
        <w:rPr>
          <w:rFonts w:eastAsia="Calibri"/>
          <w:sz w:val="19"/>
          <w:szCs w:val="19"/>
          <w:vertAlign w:val="subscript"/>
          <w:lang w:eastAsia="en-US"/>
        </w:rPr>
        <w:t>7</w:t>
      </w:r>
      <w:r w:rsidR="008473D7" w:rsidRPr="00E3203C">
        <w:rPr>
          <w:rFonts w:eastAsia="Calibri"/>
          <w:sz w:val="19"/>
          <w:szCs w:val="19"/>
          <w:lang w:eastAsia="en-US"/>
        </w:rPr>
        <w:t>’</w:t>
      </w:r>
      <w:r w:rsidRPr="00E3203C">
        <w:rPr>
          <w:rFonts w:eastAsia="Calibri"/>
          <w:sz w:val="19"/>
          <w:szCs w:val="19"/>
          <w:lang w:eastAsia="en-US"/>
        </w:rPr>
        <w:t>dan az olmamalıdır.</w:t>
      </w:r>
    </w:p>
    <w:p w:rsidR="000D0A0D" w:rsidRPr="00E3203C" w:rsidRDefault="000D0A0D" w:rsidP="00815038">
      <w:pPr>
        <w:jc w:val="both"/>
        <w:rPr>
          <w:rFonts w:eastAsia="Calibri"/>
          <w:b/>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u w:val="single"/>
          <w:lang w:eastAsia="en-US"/>
        </w:rPr>
        <w:t>Tanımlama:</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Hemen hemen kokusuz, beyaz</w:t>
      </w:r>
      <w:r w:rsidR="005377E2">
        <w:rPr>
          <w:rFonts w:eastAsia="Calibri"/>
          <w:sz w:val="19"/>
          <w:szCs w:val="19"/>
          <w:lang w:eastAsia="en-US"/>
        </w:rPr>
        <w:t xml:space="preserve"> veya beyaza yakın kristal katı</w:t>
      </w:r>
    </w:p>
    <w:p w:rsidR="008473D7" w:rsidRPr="00E3203C" w:rsidRDefault="008473D7" w:rsidP="00815038">
      <w:pPr>
        <w:jc w:val="both"/>
        <w:rPr>
          <w:rFonts w:eastAsia="Calibri"/>
          <w:sz w:val="19"/>
          <w:szCs w:val="19"/>
          <w:lang w:eastAsia="en-US"/>
        </w:rPr>
      </w:pPr>
    </w:p>
    <w:p w:rsidR="001C78CE" w:rsidRPr="00E3203C" w:rsidRDefault="008473D7" w:rsidP="008473D7">
      <w:pPr>
        <w:ind w:firstLine="708"/>
        <w:jc w:val="both"/>
        <w:rPr>
          <w:rFonts w:eastAsia="Calibri"/>
          <w:b/>
          <w:sz w:val="19"/>
          <w:szCs w:val="19"/>
          <w:lang w:eastAsia="en-US"/>
        </w:rPr>
      </w:pPr>
      <w:r w:rsidRPr="00E3203C">
        <w:rPr>
          <w:rFonts w:eastAsia="Calibri"/>
          <w:b/>
          <w:sz w:val="19"/>
          <w:szCs w:val="19"/>
          <w:lang w:eastAsia="en-US"/>
        </w:rPr>
        <w:t xml:space="preserve">Sulu çözeltinin </w:t>
      </w:r>
    </w:p>
    <w:p w:rsidR="008473D7" w:rsidRPr="00E3203C" w:rsidRDefault="008473D7" w:rsidP="008473D7">
      <w:pPr>
        <w:ind w:firstLine="708"/>
        <w:jc w:val="both"/>
        <w:rPr>
          <w:rFonts w:eastAsia="Calibri"/>
          <w:b/>
          <w:sz w:val="19"/>
          <w:szCs w:val="19"/>
          <w:lang w:eastAsia="en-US"/>
        </w:rPr>
      </w:pPr>
      <w:r w:rsidRPr="00E3203C">
        <w:rPr>
          <w:rFonts w:eastAsia="Calibri"/>
          <w:b/>
          <w:sz w:val="19"/>
          <w:szCs w:val="19"/>
          <w:lang w:eastAsia="en-US"/>
        </w:rPr>
        <w:t xml:space="preserve">görünümü: </w:t>
      </w:r>
      <w:r w:rsidR="001C78CE" w:rsidRPr="00E3203C">
        <w:rPr>
          <w:rFonts w:eastAsia="Calibri"/>
          <w:b/>
          <w:sz w:val="19"/>
          <w:szCs w:val="19"/>
          <w:lang w:eastAsia="en-US"/>
        </w:rPr>
        <w:tab/>
      </w:r>
      <w:r w:rsidR="001C78CE" w:rsidRPr="00E3203C">
        <w:rPr>
          <w:rFonts w:eastAsia="Calibri"/>
          <w:b/>
          <w:sz w:val="19"/>
          <w:szCs w:val="19"/>
          <w:lang w:eastAsia="en-US"/>
        </w:rPr>
        <w:tab/>
      </w:r>
      <w:r w:rsidRPr="00E3203C">
        <w:rPr>
          <w:rFonts w:eastAsia="Calibri"/>
          <w:sz w:val="19"/>
          <w:szCs w:val="19"/>
          <w:lang w:eastAsia="en-US"/>
        </w:rPr>
        <w:t xml:space="preserve">Berrak ve </w:t>
      </w:r>
      <w:r w:rsidR="00324C8F" w:rsidRPr="00E3203C">
        <w:rPr>
          <w:rFonts w:eastAsia="Calibri"/>
          <w:sz w:val="19"/>
          <w:szCs w:val="19"/>
          <w:lang w:eastAsia="en-US"/>
        </w:rPr>
        <w:t>renksiz</w:t>
      </w:r>
    </w:p>
    <w:p w:rsidR="000D0A0D" w:rsidRPr="00E3203C" w:rsidRDefault="000D0A0D" w:rsidP="00815038">
      <w:pPr>
        <w:ind w:left="2832" w:hanging="2832"/>
        <w:jc w:val="both"/>
        <w:rPr>
          <w:rFonts w:eastAsia="Calibri"/>
          <w:b/>
          <w:sz w:val="19"/>
          <w:szCs w:val="19"/>
          <w:lang w:eastAsia="en-US"/>
        </w:rPr>
      </w:pPr>
    </w:p>
    <w:p w:rsidR="000D0A0D" w:rsidRPr="00E3203C" w:rsidRDefault="00BA669C" w:rsidP="00815038">
      <w:pPr>
        <w:ind w:left="2832" w:hanging="2832"/>
        <w:jc w:val="both"/>
        <w:rPr>
          <w:rFonts w:eastAsia="Calibri"/>
          <w:b/>
          <w:sz w:val="19"/>
          <w:szCs w:val="19"/>
          <w:u w:val="single"/>
          <w:lang w:eastAsia="en-US"/>
        </w:rPr>
      </w:pPr>
      <w:r>
        <w:rPr>
          <w:rFonts w:eastAsia="Calibri"/>
          <w:b/>
          <w:sz w:val="19"/>
          <w:szCs w:val="19"/>
          <w:u w:val="single"/>
          <w:lang w:eastAsia="en-US"/>
        </w:rPr>
        <w:t>İdentifikasyon</w:t>
      </w:r>
      <w:r w:rsidR="000D0A0D" w:rsidRPr="00E3203C">
        <w:rPr>
          <w:rFonts w:eastAsia="Calibri"/>
          <w:b/>
          <w:sz w:val="19"/>
          <w:szCs w:val="19"/>
          <w:u w:val="single"/>
          <w:lang w:eastAsia="en-US"/>
        </w:rPr>
        <w:t>:</w:t>
      </w:r>
    </w:p>
    <w:p w:rsidR="00C277AD" w:rsidRPr="00E3203C" w:rsidRDefault="00C277AD" w:rsidP="00815038">
      <w:pPr>
        <w:ind w:left="2832" w:hanging="2832"/>
        <w:jc w:val="both"/>
        <w:rPr>
          <w:rFonts w:eastAsia="Calibri"/>
          <w:b/>
          <w:sz w:val="19"/>
          <w:szCs w:val="19"/>
          <w:u w:val="single"/>
          <w:lang w:eastAsia="en-US"/>
        </w:rPr>
      </w:pPr>
    </w:p>
    <w:p w:rsidR="000D0A0D" w:rsidRPr="00E3203C" w:rsidRDefault="000D0A0D" w:rsidP="00815038">
      <w:pPr>
        <w:ind w:left="2832" w:hanging="2123"/>
        <w:jc w:val="both"/>
        <w:rPr>
          <w:rFonts w:eastAsia="Calibri"/>
          <w:sz w:val="19"/>
          <w:szCs w:val="19"/>
          <w:lang w:eastAsia="en-US"/>
        </w:rPr>
      </w:pPr>
      <w:r w:rsidRPr="00E3203C">
        <w:rPr>
          <w:rFonts w:eastAsia="Calibri"/>
          <w:b/>
          <w:sz w:val="19"/>
          <w:szCs w:val="19"/>
          <w:lang w:eastAsia="en-US"/>
        </w:rPr>
        <w:t>Çözünürlük:</w:t>
      </w:r>
      <w:r w:rsidRPr="00E3203C">
        <w:rPr>
          <w:rFonts w:eastAsia="Calibri"/>
          <w:b/>
          <w:sz w:val="19"/>
          <w:szCs w:val="19"/>
          <w:lang w:eastAsia="en-US"/>
        </w:rPr>
        <w:tab/>
      </w:r>
      <w:r w:rsidRPr="00E3203C">
        <w:rPr>
          <w:rFonts w:eastAsia="Calibri"/>
          <w:sz w:val="19"/>
          <w:szCs w:val="19"/>
          <w:lang w:eastAsia="en-US"/>
        </w:rPr>
        <w:t xml:space="preserve">Suda </w:t>
      </w:r>
      <w:r w:rsidR="008473D7" w:rsidRPr="00E3203C">
        <w:rPr>
          <w:rFonts w:eastAsia="Calibri"/>
          <w:sz w:val="19"/>
          <w:szCs w:val="19"/>
          <w:lang w:eastAsia="en-US"/>
        </w:rPr>
        <w:t>eser miktarda çözünür</w:t>
      </w:r>
      <w:r w:rsidRPr="00E3203C">
        <w:rPr>
          <w:rFonts w:eastAsia="Calibri"/>
          <w:sz w:val="19"/>
          <w:szCs w:val="19"/>
          <w:lang w:eastAsia="en-US"/>
        </w:rPr>
        <w:t xml:space="preserve">, sıcak suda </w:t>
      </w:r>
      <w:r w:rsidR="00AF36D9">
        <w:rPr>
          <w:rFonts w:eastAsia="Calibri"/>
          <w:sz w:val="19"/>
          <w:szCs w:val="19"/>
          <w:lang w:eastAsia="en-US"/>
        </w:rPr>
        <w:t>serbest</w:t>
      </w:r>
      <w:r w:rsidR="008473D7" w:rsidRPr="00E3203C">
        <w:rPr>
          <w:rFonts w:eastAsia="Calibri"/>
          <w:sz w:val="19"/>
          <w:szCs w:val="19"/>
          <w:lang w:eastAsia="en-US"/>
        </w:rPr>
        <w:t xml:space="preserve"> çözünür</w:t>
      </w:r>
      <w:r w:rsidRPr="00E3203C">
        <w:rPr>
          <w:rFonts w:eastAsia="Calibri"/>
          <w:sz w:val="19"/>
          <w:szCs w:val="19"/>
          <w:lang w:eastAsia="en-US"/>
        </w:rPr>
        <w:t>, etanolde</w:t>
      </w:r>
      <w:r w:rsidRPr="00E3203C">
        <w:rPr>
          <w:rFonts w:eastAsia="Calibri"/>
          <w:b/>
          <w:sz w:val="19"/>
          <w:szCs w:val="19"/>
          <w:lang w:eastAsia="en-US"/>
        </w:rPr>
        <w:t xml:space="preserve"> </w:t>
      </w:r>
      <w:r w:rsidRPr="00E3203C">
        <w:rPr>
          <w:rFonts w:eastAsia="Calibri"/>
          <w:sz w:val="19"/>
          <w:szCs w:val="19"/>
          <w:lang w:eastAsia="en-US"/>
        </w:rPr>
        <w:t>az çözünür.</w:t>
      </w:r>
    </w:p>
    <w:p w:rsidR="00C277AD" w:rsidRPr="00E3203C" w:rsidRDefault="00C277AD" w:rsidP="00815038">
      <w:pPr>
        <w:ind w:left="2832" w:hanging="2123"/>
        <w:jc w:val="both"/>
        <w:rPr>
          <w:rFonts w:eastAsia="Calibri"/>
          <w:sz w:val="19"/>
          <w:szCs w:val="19"/>
          <w:lang w:eastAsia="en-US"/>
        </w:rPr>
      </w:pPr>
    </w:p>
    <w:p w:rsidR="000D0A0D" w:rsidRPr="00E3203C" w:rsidRDefault="000D0A0D" w:rsidP="00815038">
      <w:pPr>
        <w:ind w:left="2832" w:hanging="2123"/>
        <w:jc w:val="both"/>
        <w:rPr>
          <w:sz w:val="19"/>
          <w:szCs w:val="19"/>
        </w:rPr>
      </w:pPr>
      <w:r w:rsidRPr="00E3203C">
        <w:rPr>
          <w:rFonts w:eastAsia="Calibri"/>
          <w:b/>
          <w:sz w:val="19"/>
          <w:szCs w:val="19"/>
          <w:lang w:eastAsia="en-US"/>
        </w:rPr>
        <w:t>Spesifik rotasyon:</w:t>
      </w:r>
      <w:r w:rsidRPr="00E3203C">
        <w:rPr>
          <w:rFonts w:eastAsia="Calibri"/>
          <w:sz w:val="19"/>
          <w:szCs w:val="19"/>
          <w:lang w:eastAsia="en-US"/>
        </w:rPr>
        <w:tab/>
      </w:r>
      <w:r w:rsidR="00C277AD" w:rsidRPr="00E3203C">
        <w:rPr>
          <w:sz w:val="19"/>
          <w:szCs w:val="19"/>
        </w:rPr>
        <w:t>[α]</w:t>
      </w:r>
      <w:r w:rsidR="00C277AD" w:rsidRPr="00E3203C">
        <w:rPr>
          <w:sz w:val="19"/>
          <w:szCs w:val="19"/>
          <w:vertAlign w:val="subscript"/>
        </w:rPr>
        <w:t>D</w:t>
      </w:r>
      <w:r w:rsidR="00C277AD" w:rsidRPr="00E3203C">
        <w:rPr>
          <w:sz w:val="19"/>
          <w:szCs w:val="19"/>
        </w:rPr>
        <w:t xml:space="preserve"> </w:t>
      </w:r>
      <w:r w:rsidR="00C277AD" w:rsidRPr="00E3203C">
        <w:rPr>
          <w:sz w:val="19"/>
          <w:szCs w:val="19"/>
          <w:vertAlign w:val="superscript"/>
        </w:rPr>
        <w:t>25</w:t>
      </w:r>
      <w:r w:rsidR="00C277AD" w:rsidRPr="00E3203C">
        <w:rPr>
          <w:sz w:val="19"/>
          <w:szCs w:val="19"/>
        </w:rPr>
        <w:t xml:space="preserve"> </w:t>
      </w:r>
      <w:r w:rsidR="008473D7" w:rsidRPr="00E3203C">
        <w:rPr>
          <w:sz w:val="19"/>
          <w:szCs w:val="19"/>
        </w:rPr>
        <w:t>(</w:t>
      </w:r>
      <w:r w:rsidR="00C277AD" w:rsidRPr="00E3203C">
        <w:rPr>
          <w:sz w:val="19"/>
          <w:szCs w:val="19"/>
        </w:rPr>
        <w:t>+ 160°</w:t>
      </w:r>
      <w:r w:rsidR="008473D7" w:rsidRPr="00E3203C">
        <w:rPr>
          <w:sz w:val="19"/>
          <w:szCs w:val="19"/>
        </w:rPr>
        <w:t>)</w:t>
      </w:r>
      <w:r w:rsidR="0095746E">
        <w:rPr>
          <w:sz w:val="19"/>
          <w:szCs w:val="19"/>
        </w:rPr>
        <w:t xml:space="preserve"> -</w:t>
      </w:r>
      <w:r w:rsidR="00C277AD" w:rsidRPr="00E3203C">
        <w:rPr>
          <w:sz w:val="19"/>
          <w:szCs w:val="19"/>
        </w:rPr>
        <w:t xml:space="preserve"> </w:t>
      </w:r>
      <w:r w:rsidR="008473D7" w:rsidRPr="00E3203C">
        <w:rPr>
          <w:sz w:val="19"/>
          <w:szCs w:val="19"/>
        </w:rPr>
        <w:t>(</w:t>
      </w:r>
      <w:r w:rsidR="00C277AD" w:rsidRPr="00E3203C">
        <w:rPr>
          <w:sz w:val="19"/>
          <w:szCs w:val="19"/>
        </w:rPr>
        <w:t>+ 164°</w:t>
      </w:r>
      <w:r w:rsidR="008473D7" w:rsidRPr="00E3203C">
        <w:rPr>
          <w:sz w:val="19"/>
          <w:szCs w:val="19"/>
        </w:rPr>
        <w:t>) (%1’</w:t>
      </w:r>
      <w:r w:rsidR="00C277AD" w:rsidRPr="00E3203C">
        <w:rPr>
          <w:sz w:val="19"/>
          <w:szCs w:val="19"/>
        </w:rPr>
        <w:t>lik çözelti)</w:t>
      </w:r>
    </w:p>
    <w:p w:rsidR="00C277AD" w:rsidRPr="00E3203C" w:rsidRDefault="00C277AD" w:rsidP="00815038">
      <w:pPr>
        <w:ind w:left="2832" w:hanging="2123"/>
        <w:jc w:val="both"/>
        <w:rPr>
          <w:rFonts w:eastAsia="Calibri"/>
          <w:sz w:val="19"/>
          <w:szCs w:val="19"/>
          <w:lang w:eastAsia="en-US"/>
        </w:rPr>
      </w:pPr>
    </w:p>
    <w:p w:rsidR="00C277AD" w:rsidRPr="00E3203C" w:rsidRDefault="00C277AD" w:rsidP="00815038">
      <w:pPr>
        <w:ind w:left="2832" w:hanging="2123"/>
        <w:jc w:val="both"/>
        <w:rPr>
          <w:rFonts w:eastAsia="Calibri"/>
          <w:sz w:val="19"/>
          <w:szCs w:val="19"/>
          <w:lang w:eastAsia="en-US"/>
        </w:rPr>
      </w:pPr>
      <w:r w:rsidRPr="00E3203C">
        <w:rPr>
          <w:rFonts w:eastAsia="Calibri"/>
          <w:b/>
          <w:sz w:val="19"/>
          <w:szCs w:val="19"/>
          <w:lang w:eastAsia="en-US"/>
        </w:rPr>
        <w:t>pH değeri:</w:t>
      </w:r>
      <w:r w:rsidRPr="00E3203C">
        <w:rPr>
          <w:rFonts w:eastAsia="Calibri"/>
          <w:sz w:val="19"/>
          <w:szCs w:val="19"/>
          <w:lang w:eastAsia="en-US"/>
        </w:rPr>
        <w:tab/>
      </w:r>
      <w:r w:rsidR="003D1953" w:rsidRPr="00E3203C">
        <w:rPr>
          <w:sz w:val="19"/>
          <w:szCs w:val="19"/>
        </w:rPr>
        <w:t>5,0-8,0 (%1’</w:t>
      </w:r>
      <w:r w:rsidRPr="00E3203C">
        <w:rPr>
          <w:sz w:val="19"/>
          <w:szCs w:val="19"/>
        </w:rPr>
        <w:t>lik çözelti)</w:t>
      </w:r>
    </w:p>
    <w:p w:rsidR="000D0A0D" w:rsidRPr="00E3203C" w:rsidRDefault="000D0A0D" w:rsidP="00815038">
      <w:pPr>
        <w:ind w:left="2832" w:hanging="2832"/>
        <w:jc w:val="both"/>
        <w:rPr>
          <w:rFonts w:eastAsia="Calibri"/>
          <w:b/>
          <w:sz w:val="19"/>
          <w:szCs w:val="19"/>
          <w:lang w:eastAsia="en-US"/>
        </w:rPr>
      </w:pPr>
    </w:p>
    <w:p w:rsidR="000D0A0D"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u w:val="single"/>
          <w:lang w:eastAsia="en-US"/>
        </w:rPr>
        <w:t>Saflık:</w:t>
      </w:r>
    </w:p>
    <w:p w:rsidR="00C277AD" w:rsidRPr="00E3203C" w:rsidRDefault="00C277AD" w:rsidP="00815038">
      <w:pPr>
        <w:ind w:left="2832" w:hanging="2832"/>
        <w:jc w:val="both"/>
        <w:rPr>
          <w:rFonts w:eastAsia="Calibri"/>
          <w:b/>
          <w:sz w:val="19"/>
          <w:szCs w:val="19"/>
          <w:u w:val="single"/>
          <w:lang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Su</w:t>
      </w:r>
      <w:r w:rsidR="00C277AD" w:rsidRPr="00E3203C">
        <w:rPr>
          <w:rFonts w:eastAsia="Calibri"/>
          <w:b/>
          <w:sz w:val="19"/>
          <w:szCs w:val="19"/>
          <w:lang w:val="de-DE" w:eastAsia="en-US"/>
        </w:rPr>
        <w:t xml:space="preserve"> içeriği</w:t>
      </w:r>
      <w:r w:rsidRPr="00E3203C">
        <w:rPr>
          <w:rFonts w:eastAsia="Calibri"/>
          <w:b/>
          <w:sz w:val="19"/>
          <w:szCs w:val="19"/>
          <w:lang w:val="de-DE" w:eastAsia="en-US"/>
        </w:rPr>
        <w:t>:</w:t>
      </w:r>
      <w:r w:rsidRPr="00E3203C">
        <w:rPr>
          <w:rFonts w:eastAsia="Calibri"/>
          <w:b/>
          <w:sz w:val="19"/>
          <w:szCs w:val="19"/>
          <w:lang w:val="de-DE" w:eastAsia="en-US"/>
        </w:rPr>
        <w:tab/>
      </w:r>
      <w:r w:rsidR="003D1953" w:rsidRPr="00E3203C">
        <w:rPr>
          <w:rFonts w:eastAsia="Calibri"/>
          <w:sz w:val="19"/>
          <w:szCs w:val="19"/>
          <w:lang w:val="de-DE" w:eastAsia="en-US"/>
        </w:rPr>
        <w:t>%14’t</w:t>
      </w:r>
      <w:r w:rsidRPr="00E3203C">
        <w:rPr>
          <w:rFonts w:eastAsia="Calibri"/>
          <w:sz w:val="19"/>
          <w:szCs w:val="19"/>
          <w:lang w:val="de-DE" w:eastAsia="en-US"/>
        </w:rPr>
        <w:t>en fazla olmamalıdır (</w:t>
      </w:r>
      <w:r w:rsidR="00492B24" w:rsidRPr="00E3203C">
        <w:rPr>
          <w:rFonts w:eastAsia="Calibri"/>
          <w:sz w:val="19"/>
          <w:szCs w:val="19"/>
          <w:lang w:val="de-DE" w:eastAsia="en-US"/>
        </w:rPr>
        <w:t>Karl Fischer yöntemi</w:t>
      </w:r>
      <w:r w:rsidRPr="00E3203C">
        <w:rPr>
          <w:rFonts w:eastAsia="Calibri"/>
          <w:sz w:val="19"/>
          <w:szCs w:val="19"/>
          <w:lang w:val="de-DE" w:eastAsia="en-US"/>
        </w:rPr>
        <w:t>).</w:t>
      </w:r>
    </w:p>
    <w:p w:rsidR="00C277AD" w:rsidRPr="00E3203C" w:rsidRDefault="00C277AD" w:rsidP="00815038">
      <w:pPr>
        <w:ind w:left="2832" w:hanging="2123"/>
        <w:jc w:val="both"/>
        <w:rPr>
          <w:rFonts w:eastAsia="Calibri"/>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Diğer siklodekstrinler:</w:t>
      </w:r>
      <w:r w:rsidRPr="00E3203C">
        <w:rPr>
          <w:rFonts w:eastAsia="Calibri"/>
          <w:b/>
          <w:sz w:val="19"/>
          <w:szCs w:val="19"/>
          <w:lang w:val="de-DE" w:eastAsia="en-US"/>
        </w:rPr>
        <w:tab/>
      </w:r>
      <w:r w:rsidRPr="00E3203C">
        <w:rPr>
          <w:rFonts w:eastAsia="Calibri"/>
          <w:sz w:val="19"/>
          <w:szCs w:val="19"/>
          <w:lang w:val="de-DE" w:eastAsia="en-US"/>
        </w:rPr>
        <w:t>Susuz</w:t>
      </w:r>
      <w:r w:rsidR="003D1953" w:rsidRPr="00E3203C">
        <w:rPr>
          <w:rFonts w:eastAsia="Calibri"/>
          <w:sz w:val="19"/>
          <w:szCs w:val="19"/>
          <w:lang w:val="de-DE" w:eastAsia="en-US"/>
        </w:rPr>
        <w:t xml:space="preserve"> bazda %</w:t>
      </w:r>
      <w:r w:rsidRPr="00E3203C">
        <w:rPr>
          <w:rFonts w:eastAsia="Calibri"/>
          <w:sz w:val="19"/>
          <w:szCs w:val="19"/>
          <w:lang w:val="de-DE" w:eastAsia="en-US"/>
        </w:rPr>
        <w:t>2’den fazla olmamalıdır.</w:t>
      </w:r>
    </w:p>
    <w:p w:rsidR="00C277AD" w:rsidRPr="00E3203C" w:rsidRDefault="00C277AD" w:rsidP="00815038">
      <w:pPr>
        <w:ind w:left="2832" w:hanging="2123"/>
        <w:jc w:val="both"/>
        <w:rPr>
          <w:rFonts w:eastAsia="Calibri"/>
          <w:sz w:val="19"/>
          <w:szCs w:val="19"/>
          <w:lang w:val="de-DE" w:eastAsia="en-US"/>
        </w:rPr>
      </w:pPr>
    </w:p>
    <w:p w:rsidR="000D0A0D" w:rsidRPr="00E3203C" w:rsidRDefault="00C277AD" w:rsidP="00815038">
      <w:pPr>
        <w:ind w:left="2832" w:hanging="2123"/>
        <w:jc w:val="both"/>
        <w:rPr>
          <w:rFonts w:eastAsia="Calibri"/>
          <w:sz w:val="19"/>
          <w:szCs w:val="19"/>
          <w:lang w:val="de-DE" w:eastAsia="en-US"/>
        </w:rPr>
      </w:pPr>
      <w:r w:rsidRPr="00E3203C">
        <w:rPr>
          <w:rFonts w:eastAsia="Calibri"/>
          <w:b/>
          <w:sz w:val="19"/>
          <w:szCs w:val="19"/>
          <w:lang w:val="de-DE" w:eastAsia="en-US"/>
        </w:rPr>
        <w:t>Çözücü kalıntıları:</w:t>
      </w:r>
      <w:r w:rsidRPr="00E3203C">
        <w:rPr>
          <w:rFonts w:eastAsia="Calibri"/>
          <w:b/>
          <w:sz w:val="19"/>
          <w:szCs w:val="19"/>
          <w:lang w:val="de-DE" w:eastAsia="en-US"/>
        </w:rPr>
        <w:tab/>
      </w:r>
      <w:r w:rsidR="003D1953" w:rsidRPr="00E3203C">
        <w:rPr>
          <w:sz w:val="19"/>
          <w:szCs w:val="19"/>
        </w:rPr>
        <w:t>Tolu</w:t>
      </w:r>
      <w:r w:rsidRPr="00E3203C">
        <w:rPr>
          <w:sz w:val="19"/>
          <w:szCs w:val="19"/>
        </w:rPr>
        <w:t>en ve trikloroetilenin her biri için 1 mg/kg</w:t>
      </w:r>
      <w:r w:rsidRPr="00E3203C">
        <w:rPr>
          <w:rFonts w:eastAsia="Calibri"/>
          <w:sz w:val="19"/>
          <w:szCs w:val="19"/>
          <w:lang w:val="de-DE" w:eastAsia="en-US"/>
        </w:rPr>
        <w:t>’dan</w:t>
      </w:r>
      <w:r w:rsidRPr="00E3203C">
        <w:rPr>
          <w:rFonts w:eastAsia="Calibri"/>
          <w:b/>
          <w:sz w:val="19"/>
          <w:szCs w:val="19"/>
          <w:lang w:val="de-DE" w:eastAsia="en-US"/>
        </w:rPr>
        <w:t xml:space="preserve"> </w:t>
      </w:r>
      <w:r w:rsidR="000D0A0D" w:rsidRPr="00E3203C">
        <w:rPr>
          <w:rFonts w:eastAsia="Calibri"/>
          <w:sz w:val="19"/>
          <w:szCs w:val="19"/>
          <w:lang w:val="de-DE" w:eastAsia="en-US"/>
        </w:rPr>
        <w:t>fazla olmamalıdır.</w:t>
      </w:r>
    </w:p>
    <w:p w:rsidR="00C277AD" w:rsidRPr="00E3203C" w:rsidRDefault="00C277AD" w:rsidP="00815038">
      <w:pPr>
        <w:ind w:left="2832" w:hanging="2123"/>
        <w:jc w:val="both"/>
        <w:rPr>
          <w:rFonts w:eastAsia="Calibri"/>
          <w:b/>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Sülfatlandırılmış kül:</w:t>
      </w:r>
      <w:r w:rsidRPr="00E3203C">
        <w:rPr>
          <w:rFonts w:eastAsia="Calibri"/>
          <w:b/>
          <w:sz w:val="19"/>
          <w:szCs w:val="19"/>
          <w:lang w:val="de-DE" w:eastAsia="en-US"/>
        </w:rPr>
        <w:tab/>
      </w:r>
      <w:r w:rsidR="003D1953" w:rsidRPr="00E3203C">
        <w:rPr>
          <w:rFonts w:eastAsia="Calibri"/>
          <w:sz w:val="19"/>
          <w:szCs w:val="19"/>
          <w:lang w:val="de-DE" w:eastAsia="en-US"/>
        </w:rPr>
        <w:t>%0,</w:t>
      </w:r>
      <w:r w:rsidRPr="00E3203C">
        <w:rPr>
          <w:rFonts w:eastAsia="Calibri"/>
          <w:sz w:val="19"/>
          <w:szCs w:val="19"/>
          <w:lang w:val="de-DE" w:eastAsia="en-US"/>
        </w:rPr>
        <w:t>1’den fazla olmamalıdır.</w:t>
      </w:r>
    </w:p>
    <w:p w:rsidR="00C277AD" w:rsidRPr="00E3203C" w:rsidRDefault="00C277AD" w:rsidP="00815038">
      <w:pPr>
        <w:ind w:left="2832" w:hanging="2123"/>
        <w:jc w:val="both"/>
        <w:rPr>
          <w:rFonts w:eastAsia="Calibri"/>
          <w:b/>
          <w:sz w:val="19"/>
          <w:szCs w:val="19"/>
          <w:lang w:val="de-DE" w:eastAsia="en-US"/>
        </w:rPr>
      </w:pPr>
    </w:p>
    <w:p w:rsidR="000D0A0D" w:rsidRPr="00E3203C" w:rsidRDefault="000D0A0D" w:rsidP="00815038">
      <w:pPr>
        <w:ind w:left="2830" w:hanging="2121"/>
        <w:jc w:val="both"/>
        <w:rPr>
          <w:rFonts w:eastAsia="Calibri"/>
          <w:sz w:val="19"/>
          <w:szCs w:val="19"/>
          <w:lang w:val="de-DE" w:eastAsia="en-US"/>
        </w:rPr>
      </w:pPr>
      <w:r w:rsidRPr="00E3203C">
        <w:rPr>
          <w:rFonts w:eastAsia="Calibri"/>
          <w:b/>
          <w:sz w:val="19"/>
          <w:szCs w:val="19"/>
          <w:lang w:val="de-DE" w:eastAsia="en-US"/>
        </w:rPr>
        <w:t>Arsenik:</w:t>
      </w:r>
      <w:r w:rsidRPr="00E3203C">
        <w:rPr>
          <w:rFonts w:eastAsia="Calibri"/>
          <w:sz w:val="19"/>
          <w:szCs w:val="19"/>
          <w:lang w:val="de-DE" w:eastAsia="en-US"/>
        </w:rPr>
        <w:tab/>
        <w:t>1 mg/kg’dan fazla olmamalıdır.</w:t>
      </w:r>
    </w:p>
    <w:p w:rsidR="00C277AD" w:rsidRPr="00E3203C" w:rsidRDefault="00C277AD" w:rsidP="00815038">
      <w:pPr>
        <w:ind w:left="2830" w:hanging="2121"/>
        <w:jc w:val="both"/>
        <w:rPr>
          <w:rFonts w:eastAsia="Calibri"/>
          <w:sz w:val="19"/>
          <w:szCs w:val="19"/>
          <w:lang w:val="de-DE" w:eastAsia="en-US"/>
        </w:rPr>
      </w:pPr>
    </w:p>
    <w:p w:rsidR="000D0A0D" w:rsidRPr="00E3203C" w:rsidRDefault="000D0A0D" w:rsidP="00815038">
      <w:pPr>
        <w:ind w:left="2830" w:hanging="2121"/>
        <w:jc w:val="both"/>
        <w:rPr>
          <w:rFonts w:eastAsia="Calibri"/>
          <w:sz w:val="19"/>
          <w:szCs w:val="19"/>
          <w:lang w:val="de-DE" w:eastAsia="en-US"/>
        </w:rPr>
      </w:pPr>
      <w:r w:rsidRPr="00E3203C">
        <w:rPr>
          <w:rFonts w:eastAsia="Calibri"/>
          <w:b/>
          <w:sz w:val="19"/>
          <w:szCs w:val="19"/>
          <w:lang w:val="de-DE" w:eastAsia="en-US"/>
        </w:rPr>
        <w:t>Kurşun:</w:t>
      </w:r>
      <w:r w:rsidRPr="00E3203C">
        <w:rPr>
          <w:rFonts w:eastAsia="Calibri"/>
          <w:sz w:val="19"/>
          <w:szCs w:val="19"/>
          <w:lang w:val="de-DE" w:eastAsia="en-US"/>
        </w:rPr>
        <w:tab/>
        <w:t>1 mg/kg’dan fazla olmamalıdır.</w:t>
      </w:r>
    </w:p>
    <w:p w:rsidR="00C277AD" w:rsidRPr="00E3203C" w:rsidRDefault="00C277AD" w:rsidP="00815038">
      <w:pPr>
        <w:ind w:left="2830" w:hanging="2121"/>
        <w:jc w:val="both"/>
        <w:rPr>
          <w:rFonts w:eastAsia="Calibri"/>
          <w:sz w:val="19"/>
          <w:szCs w:val="19"/>
          <w:lang w:val="de-DE" w:eastAsia="en-US"/>
        </w:rPr>
      </w:pPr>
    </w:p>
    <w:p w:rsidR="000D0A0D" w:rsidRPr="00E3203C" w:rsidRDefault="000D0A0D" w:rsidP="00815038">
      <w:pPr>
        <w:jc w:val="both"/>
        <w:rPr>
          <w:rFonts w:eastAsia="Calibri"/>
          <w:sz w:val="19"/>
          <w:szCs w:val="19"/>
          <w:lang w:val="de-DE" w:eastAsia="en-US"/>
        </w:rPr>
      </w:pPr>
    </w:p>
    <w:p w:rsidR="000D0A0D" w:rsidRPr="00E3203C" w:rsidRDefault="00CD10DA" w:rsidP="00815038">
      <w:pPr>
        <w:jc w:val="both"/>
        <w:rPr>
          <w:b/>
          <w:sz w:val="19"/>
          <w:szCs w:val="19"/>
          <w:u w:val="single"/>
        </w:rPr>
      </w:pPr>
      <w:r>
        <w:rPr>
          <w:b/>
          <w:sz w:val="19"/>
          <w:szCs w:val="19"/>
          <w:u w:val="single"/>
        </w:rPr>
        <w:t>E 460 (i</w:t>
      </w:r>
      <w:r w:rsidR="000D0A0D" w:rsidRPr="00E3203C">
        <w:rPr>
          <w:b/>
          <w:sz w:val="19"/>
          <w:szCs w:val="19"/>
          <w:u w:val="single"/>
        </w:rPr>
        <w:t>) MİKROKRİSTALİN SELÜLOZ</w:t>
      </w:r>
      <w:r w:rsidR="00C277AD" w:rsidRPr="00E3203C">
        <w:rPr>
          <w:b/>
          <w:sz w:val="19"/>
          <w:szCs w:val="19"/>
          <w:u w:val="single"/>
        </w:rPr>
        <w:t>, SELÜLOZ JEL</w:t>
      </w:r>
    </w:p>
    <w:p w:rsidR="000D0A0D" w:rsidRPr="00E3203C" w:rsidRDefault="000D0A0D" w:rsidP="00815038">
      <w:pPr>
        <w:jc w:val="both"/>
        <w:rPr>
          <w:sz w:val="19"/>
          <w:szCs w:val="19"/>
        </w:rPr>
      </w:pPr>
    </w:p>
    <w:p w:rsidR="000D0A0D" w:rsidRPr="00E3203C" w:rsidRDefault="00C003DB" w:rsidP="00815038">
      <w:pPr>
        <w:jc w:val="both"/>
        <w:rPr>
          <w:sz w:val="19"/>
          <w:szCs w:val="19"/>
        </w:rPr>
      </w:pPr>
      <w:r w:rsidRPr="00E3203C">
        <w:rPr>
          <w:b/>
          <w:sz w:val="19"/>
          <w:szCs w:val="19"/>
          <w:u w:val="single"/>
        </w:rPr>
        <w:t>Eş anlamlılar</w:t>
      </w:r>
      <w:r w:rsidR="000D0A0D" w:rsidRPr="00E3203C">
        <w:rPr>
          <w:b/>
          <w:sz w:val="19"/>
          <w:szCs w:val="19"/>
          <w:u w:val="single"/>
        </w:rPr>
        <w:t>:</w:t>
      </w:r>
      <w:r w:rsidR="000D0A0D" w:rsidRPr="00E3203C">
        <w:rPr>
          <w:sz w:val="19"/>
          <w:szCs w:val="19"/>
        </w:rPr>
        <w:tab/>
      </w:r>
      <w:r w:rsidR="000D0A0D" w:rsidRPr="00E3203C">
        <w:rPr>
          <w:sz w:val="19"/>
          <w:szCs w:val="19"/>
        </w:rPr>
        <w:tab/>
      </w:r>
      <w:r w:rsidR="000D0A0D" w:rsidRPr="00E3203C">
        <w:rPr>
          <w:sz w:val="19"/>
          <w:szCs w:val="19"/>
        </w:rPr>
        <w:tab/>
      </w:r>
    </w:p>
    <w:p w:rsidR="000D0A0D" w:rsidRPr="00E3203C" w:rsidRDefault="000D0A0D" w:rsidP="00815038">
      <w:pPr>
        <w:ind w:left="2880" w:hanging="2880"/>
        <w:jc w:val="both"/>
        <w:rPr>
          <w:b/>
          <w:sz w:val="19"/>
          <w:szCs w:val="19"/>
        </w:rPr>
      </w:pPr>
    </w:p>
    <w:p w:rsidR="000D0A0D" w:rsidRPr="00E3203C" w:rsidRDefault="000D0A0D" w:rsidP="00815038">
      <w:pPr>
        <w:ind w:left="2835" w:hanging="2835"/>
        <w:jc w:val="both"/>
        <w:rPr>
          <w:sz w:val="19"/>
          <w:szCs w:val="19"/>
        </w:rPr>
      </w:pPr>
      <w:r w:rsidRPr="00E3203C">
        <w:rPr>
          <w:b/>
          <w:sz w:val="19"/>
          <w:szCs w:val="19"/>
          <w:u w:val="single"/>
        </w:rPr>
        <w:t>Tanım:</w:t>
      </w:r>
      <w:r w:rsidRPr="00E3203C">
        <w:rPr>
          <w:sz w:val="19"/>
          <w:szCs w:val="19"/>
        </w:rPr>
        <w:tab/>
        <w:t>Mikrokristalin selüloz, lifli bitki materyal</w:t>
      </w:r>
      <w:r w:rsidR="00CE0392">
        <w:rPr>
          <w:sz w:val="19"/>
          <w:szCs w:val="19"/>
        </w:rPr>
        <w:t>ler</w:t>
      </w:r>
      <w:r w:rsidRPr="00E3203C">
        <w:rPr>
          <w:sz w:val="19"/>
          <w:szCs w:val="19"/>
        </w:rPr>
        <w:t>in</w:t>
      </w:r>
      <w:r w:rsidR="00CE0392">
        <w:rPr>
          <w:sz w:val="19"/>
          <w:szCs w:val="19"/>
        </w:rPr>
        <w:t xml:space="preserve">den </w:t>
      </w:r>
      <w:r w:rsidR="003368DD" w:rsidRPr="00E3203C">
        <w:rPr>
          <w:sz w:val="19"/>
          <w:szCs w:val="19"/>
        </w:rPr>
        <w:t xml:space="preserve">bir </w:t>
      </w:r>
      <w:r w:rsidRPr="00E3203C">
        <w:rPr>
          <w:sz w:val="19"/>
          <w:szCs w:val="19"/>
        </w:rPr>
        <w:t>pulp olarak elde edilen alfa-selülozun, mineral asitlerle işlem görmesiyle hazırlanmış, saflaştırılmış ve kısmen depolimerize edilmiş selülozdur. Polimerizasyon derecesi, tipik olarak 400’den azdır.</w:t>
      </w:r>
    </w:p>
    <w:p w:rsidR="00C277AD" w:rsidRPr="00E3203C" w:rsidRDefault="00C277AD" w:rsidP="003368DD">
      <w:pPr>
        <w:jc w:val="both"/>
        <w:rPr>
          <w:sz w:val="19"/>
          <w:szCs w:val="19"/>
        </w:rPr>
      </w:pPr>
    </w:p>
    <w:p w:rsidR="00C277AD" w:rsidRPr="00E3203C" w:rsidRDefault="00450147" w:rsidP="00815038">
      <w:pPr>
        <w:ind w:firstLine="720"/>
        <w:jc w:val="both"/>
        <w:rPr>
          <w:sz w:val="19"/>
          <w:szCs w:val="19"/>
        </w:rPr>
      </w:pPr>
      <w:r w:rsidRPr="00E3203C">
        <w:rPr>
          <w:b/>
          <w:sz w:val="19"/>
          <w:szCs w:val="19"/>
        </w:rPr>
        <w:t>EINECS</w:t>
      </w:r>
      <w:r w:rsidR="00C277AD" w:rsidRPr="00E3203C">
        <w:rPr>
          <w:b/>
          <w:sz w:val="19"/>
          <w:szCs w:val="19"/>
        </w:rPr>
        <w:t>:</w:t>
      </w:r>
      <w:r w:rsidR="006667D8" w:rsidRPr="00E3203C">
        <w:rPr>
          <w:sz w:val="19"/>
          <w:szCs w:val="19"/>
        </w:rPr>
        <w:tab/>
      </w:r>
      <w:r w:rsidR="006667D8" w:rsidRPr="00E3203C">
        <w:rPr>
          <w:sz w:val="19"/>
          <w:szCs w:val="19"/>
        </w:rPr>
        <w:tab/>
      </w:r>
      <w:r w:rsidR="00C277AD" w:rsidRPr="00E3203C">
        <w:rPr>
          <w:sz w:val="19"/>
          <w:szCs w:val="19"/>
        </w:rPr>
        <w:t>232-674-9</w:t>
      </w:r>
    </w:p>
    <w:p w:rsidR="00C277AD" w:rsidRPr="00E3203C" w:rsidRDefault="00C277AD" w:rsidP="00815038">
      <w:pPr>
        <w:ind w:firstLine="720"/>
        <w:jc w:val="both"/>
        <w:rPr>
          <w:sz w:val="19"/>
          <w:szCs w:val="19"/>
        </w:rPr>
      </w:pPr>
    </w:p>
    <w:p w:rsidR="000D0A0D" w:rsidRPr="00E3203C" w:rsidRDefault="000D0A0D" w:rsidP="00815038">
      <w:pPr>
        <w:ind w:firstLine="720"/>
        <w:jc w:val="both"/>
        <w:rPr>
          <w:sz w:val="19"/>
          <w:szCs w:val="19"/>
        </w:rPr>
      </w:pPr>
      <w:r w:rsidRPr="00E3203C">
        <w:rPr>
          <w:b/>
          <w:sz w:val="19"/>
          <w:szCs w:val="19"/>
        </w:rPr>
        <w:t>Kimyasal adı:</w:t>
      </w:r>
      <w:r w:rsidRPr="00E3203C">
        <w:rPr>
          <w:sz w:val="19"/>
          <w:szCs w:val="19"/>
        </w:rPr>
        <w:tab/>
      </w:r>
      <w:r w:rsidRPr="00E3203C">
        <w:rPr>
          <w:sz w:val="19"/>
          <w:szCs w:val="19"/>
        </w:rPr>
        <w:tab/>
        <w:t>Selüloz</w:t>
      </w:r>
    </w:p>
    <w:p w:rsidR="00C277AD" w:rsidRPr="00E3203C" w:rsidRDefault="00C277AD" w:rsidP="00815038">
      <w:pPr>
        <w:ind w:firstLine="720"/>
        <w:jc w:val="both"/>
        <w:rPr>
          <w:sz w:val="19"/>
          <w:szCs w:val="19"/>
        </w:rPr>
      </w:pPr>
    </w:p>
    <w:p w:rsidR="000D0A0D" w:rsidRPr="00E3203C" w:rsidRDefault="000D0A0D" w:rsidP="00815038">
      <w:pPr>
        <w:ind w:firstLine="720"/>
        <w:jc w:val="both"/>
        <w:rPr>
          <w:sz w:val="19"/>
          <w:szCs w:val="19"/>
          <w:vertAlign w:val="subscript"/>
        </w:rPr>
      </w:pPr>
      <w:r w:rsidRPr="00E3203C">
        <w:rPr>
          <w:b/>
          <w:sz w:val="19"/>
          <w:szCs w:val="19"/>
        </w:rPr>
        <w:t>Kimyasal formülü:</w:t>
      </w:r>
      <w:r w:rsidRPr="00E3203C">
        <w:rPr>
          <w:sz w:val="19"/>
          <w:szCs w:val="19"/>
        </w:rPr>
        <w:tab/>
        <w:t>(C</w:t>
      </w:r>
      <w:r w:rsidRPr="00E3203C">
        <w:rPr>
          <w:sz w:val="19"/>
          <w:szCs w:val="19"/>
          <w:vertAlign w:val="subscript"/>
        </w:rPr>
        <w:t>6</w:t>
      </w:r>
      <w:r w:rsidRPr="00E3203C">
        <w:rPr>
          <w:sz w:val="19"/>
          <w:szCs w:val="19"/>
        </w:rPr>
        <w:t>H</w:t>
      </w:r>
      <w:r w:rsidRPr="00E3203C">
        <w:rPr>
          <w:sz w:val="19"/>
          <w:szCs w:val="19"/>
          <w:vertAlign w:val="subscript"/>
        </w:rPr>
        <w:t>10</w:t>
      </w:r>
      <w:r w:rsidRPr="00E3203C">
        <w:rPr>
          <w:sz w:val="19"/>
          <w:szCs w:val="19"/>
        </w:rPr>
        <w:t>O</w:t>
      </w:r>
      <w:r w:rsidRPr="00E3203C">
        <w:rPr>
          <w:sz w:val="19"/>
          <w:szCs w:val="19"/>
          <w:vertAlign w:val="subscript"/>
        </w:rPr>
        <w:t>5</w:t>
      </w:r>
      <w:r w:rsidRPr="00E3203C">
        <w:rPr>
          <w:sz w:val="19"/>
          <w:szCs w:val="19"/>
        </w:rPr>
        <w:t>)</w:t>
      </w:r>
      <w:r w:rsidRPr="00E3203C">
        <w:rPr>
          <w:sz w:val="19"/>
          <w:szCs w:val="19"/>
          <w:vertAlign w:val="subscript"/>
        </w:rPr>
        <w:t>n</w:t>
      </w:r>
    </w:p>
    <w:p w:rsidR="00C277AD" w:rsidRPr="00E3203C" w:rsidRDefault="00C277AD" w:rsidP="00815038">
      <w:pPr>
        <w:ind w:firstLine="720"/>
        <w:jc w:val="both"/>
        <w:rPr>
          <w:sz w:val="19"/>
          <w:szCs w:val="19"/>
        </w:rPr>
      </w:pPr>
    </w:p>
    <w:p w:rsidR="000D0A0D" w:rsidRPr="00E3203C" w:rsidRDefault="001016C5" w:rsidP="00815038">
      <w:pPr>
        <w:ind w:firstLine="720"/>
        <w:jc w:val="both"/>
        <w:rPr>
          <w:sz w:val="19"/>
          <w:szCs w:val="19"/>
        </w:rPr>
      </w:pPr>
      <w:r w:rsidRPr="00E3203C">
        <w:rPr>
          <w:b/>
          <w:sz w:val="19"/>
          <w:szCs w:val="19"/>
        </w:rPr>
        <w:t>Molekül ağırlığı</w:t>
      </w:r>
      <w:r w:rsidR="000D0A0D" w:rsidRPr="00E3203C">
        <w:rPr>
          <w:b/>
          <w:sz w:val="19"/>
          <w:szCs w:val="19"/>
        </w:rPr>
        <w:t>:</w:t>
      </w:r>
      <w:r w:rsidR="000D0A0D" w:rsidRPr="00E3203C">
        <w:rPr>
          <w:sz w:val="19"/>
          <w:szCs w:val="19"/>
        </w:rPr>
        <w:tab/>
      </w:r>
      <w:r w:rsidR="000D0A0D" w:rsidRPr="00E3203C">
        <w:rPr>
          <w:sz w:val="19"/>
          <w:szCs w:val="19"/>
        </w:rPr>
        <w:tab/>
        <w:t>36</w:t>
      </w:r>
      <w:r w:rsidR="003368DD" w:rsidRPr="00E3203C">
        <w:rPr>
          <w:sz w:val="19"/>
          <w:szCs w:val="19"/>
        </w:rPr>
        <w:t>.</w:t>
      </w:r>
      <w:r w:rsidR="000D0A0D" w:rsidRPr="00E3203C">
        <w:rPr>
          <w:sz w:val="19"/>
          <w:szCs w:val="19"/>
        </w:rPr>
        <w:t xml:space="preserve">000 </w:t>
      </w:r>
      <w:r w:rsidR="003368DD" w:rsidRPr="00E3203C">
        <w:rPr>
          <w:sz w:val="19"/>
          <w:szCs w:val="19"/>
        </w:rPr>
        <w:t>c</w:t>
      </w:r>
      <w:r w:rsidR="008A2DDD" w:rsidRPr="00E3203C">
        <w:rPr>
          <w:sz w:val="19"/>
          <w:szCs w:val="19"/>
        </w:rPr>
        <w:t>iva</w:t>
      </w:r>
      <w:r w:rsidR="000D0A0D" w:rsidRPr="00E3203C">
        <w:rPr>
          <w:sz w:val="19"/>
          <w:szCs w:val="19"/>
        </w:rPr>
        <w:t>rındadır.</w:t>
      </w:r>
    </w:p>
    <w:p w:rsidR="00C277AD" w:rsidRPr="00E3203C" w:rsidRDefault="00C277AD" w:rsidP="00815038">
      <w:pPr>
        <w:ind w:firstLine="720"/>
        <w:jc w:val="both"/>
        <w:rPr>
          <w:sz w:val="19"/>
          <w:szCs w:val="19"/>
        </w:rPr>
      </w:pPr>
    </w:p>
    <w:p w:rsidR="000D0A0D" w:rsidRPr="00E3203C" w:rsidRDefault="000D0A0D" w:rsidP="00815038">
      <w:pPr>
        <w:ind w:firstLine="720"/>
        <w:jc w:val="both"/>
        <w:rPr>
          <w:sz w:val="19"/>
          <w:szCs w:val="19"/>
        </w:rPr>
      </w:pPr>
      <w:r w:rsidRPr="00E3203C">
        <w:rPr>
          <w:b/>
          <w:sz w:val="19"/>
          <w:szCs w:val="19"/>
        </w:rPr>
        <w:t>Analiz:</w:t>
      </w:r>
      <w:r w:rsidRPr="00E3203C">
        <w:rPr>
          <w:sz w:val="19"/>
          <w:szCs w:val="19"/>
        </w:rPr>
        <w:tab/>
      </w:r>
      <w:r w:rsidRPr="00E3203C">
        <w:rPr>
          <w:sz w:val="19"/>
          <w:szCs w:val="19"/>
        </w:rPr>
        <w:tab/>
      </w:r>
      <w:r w:rsidRPr="00E3203C">
        <w:rPr>
          <w:sz w:val="19"/>
          <w:szCs w:val="19"/>
        </w:rPr>
        <w:tab/>
      </w:r>
      <w:r w:rsidR="003368DD" w:rsidRPr="00E3203C">
        <w:rPr>
          <w:sz w:val="19"/>
          <w:szCs w:val="19"/>
        </w:rPr>
        <w:t xml:space="preserve">Susuz bazda selüloz cinsinden </w:t>
      </w:r>
      <w:r w:rsidR="00E210EE" w:rsidRPr="00E3203C">
        <w:rPr>
          <w:sz w:val="19"/>
          <w:szCs w:val="19"/>
        </w:rPr>
        <w:t xml:space="preserve">hesaplanan </w:t>
      </w:r>
      <w:r w:rsidR="003368DD" w:rsidRPr="00E3203C">
        <w:rPr>
          <w:sz w:val="19"/>
          <w:szCs w:val="19"/>
        </w:rPr>
        <w:t>%97’de</w:t>
      </w:r>
      <w:r w:rsidRPr="00E3203C">
        <w:rPr>
          <w:sz w:val="19"/>
          <w:szCs w:val="19"/>
        </w:rPr>
        <w:t>n az olmamalıdır.</w:t>
      </w:r>
    </w:p>
    <w:p w:rsidR="004651E4" w:rsidRPr="00E3203C" w:rsidRDefault="004651E4" w:rsidP="00815038">
      <w:pPr>
        <w:ind w:firstLine="720"/>
        <w:jc w:val="both"/>
        <w:rPr>
          <w:sz w:val="19"/>
          <w:szCs w:val="19"/>
        </w:rPr>
      </w:pPr>
    </w:p>
    <w:p w:rsidR="004651E4" w:rsidRPr="00E3203C" w:rsidRDefault="0096655D" w:rsidP="00815038">
      <w:pPr>
        <w:ind w:left="2832" w:hanging="2112"/>
        <w:jc w:val="both"/>
        <w:rPr>
          <w:sz w:val="19"/>
          <w:szCs w:val="19"/>
        </w:rPr>
      </w:pPr>
      <w:r w:rsidRPr="00E3203C">
        <w:rPr>
          <w:b/>
          <w:sz w:val="19"/>
          <w:szCs w:val="19"/>
        </w:rPr>
        <w:t>Partikül</w:t>
      </w:r>
      <w:r w:rsidR="004651E4" w:rsidRPr="00E3203C">
        <w:rPr>
          <w:b/>
          <w:sz w:val="19"/>
          <w:szCs w:val="19"/>
        </w:rPr>
        <w:t xml:space="preserve"> büyüklüğü:</w:t>
      </w:r>
      <w:r w:rsidR="005377E2">
        <w:rPr>
          <w:sz w:val="19"/>
          <w:szCs w:val="19"/>
        </w:rPr>
        <w:tab/>
        <w:t xml:space="preserve">5 μm’den az olmamalıdır </w:t>
      </w:r>
      <w:r w:rsidR="003368DD" w:rsidRPr="00E3203C">
        <w:rPr>
          <w:sz w:val="19"/>
          <w:szCs w:val="19"/>
        </w:rPr>
        <w:t>(5 μm’dan küçük partiküller %10’</w:t>
      </w:r>
      <w:r w:rsidR="004651E4" w:rsidRPr="00E3203C">
        <w:rPr>
          <w:sz w:val="19"/>
          <w:szCs w:val="19"/>
        </w:rPr>
        <w:t>dan fazla olmayacak şekilde)</w:t>
      </w:r>
      <w:r w:rsidR="005377E2">
        <w:rPr>
          <w:sz w:val="19"/>
          <w:szCs w:val="19"/>
        </w:rPr>
        <w:t>.</w:t>
      </w:r>
    </w:p>
    <w:p w:rsidR="000D0A0D" w:rsidRPr="00E3203C" w:rsidRDefault="000D0A0D" w:rsidP="00815038">
      <w:pPr>
        <w:jc w:val="both"/>
        <w:rPr>
          <w:b/>
          <w:sz w:val="19"/>
          <w:szCs w:val="19"/>
        </w:rPr>
      </w:pPr>
    </w:p>
    <w:p w:rsidR="000D0A0D" w:rsidRPr="00E3203C" w:rsidRDefault="000D0A0D" w:rsidP="00815038">
      <w:pPr>
        <w:jc w:val="both"/>
        <w:rPr>
          <w:sz w:val="19"/>
          <w:szCs w:val="19"/>
        </w:rPr>
      </w:pPr>
      <w:r w:rsidRPr="00E3203C">
        <w:rPr>
          <w:b/>
          <w:sz w:val="19"/>
          <w:szCs w:val="19"/>
          <w:u w:val="single"/>
        </w:rPr>
        <w:t>Tanımlama:</w:t>
      </w:r>
      <w:r w:rsidRPr="00E3203C">
        <w:rPr>
          <w:sz w:val="19"/>
          <w:szCs w:val="19"/>
        </w:rPr>
        <w:tab/>
      </w:r>
      <w:r w:rsidRPr="00E3203C">
        <w:rPr>
          <w:sz w:val="19"/>
          <w:szCs w:val="19"/>
        </w:rPr>
        <w:tab/>
      </w:r>
      <w:r w:rsidRPr="00E3203C">
        <w:rPr>
          <w:sz w:val="19"/>
          <w:szCs w:val="19"/>
        </w:rPr>
        <w:tab/>
        <w:t>İnce taneli beyaz ya d</w:t>
      </w:r>
      <w:r w:rsidR="005377E2">
        <w:rPr>
          <w:sz w:val="19"/>
          <w:szCs w:val="19"/>
        </w:rPr>
        <w:t>a hemen hemen beyaz kokusuz toz</w:t>
      </w:r>
    </w:p>
    <w:p w:rsidR="000D0A0D" w:rsidRPr="00E3203C" w:rsidRDefault="000D0A0D" w:rsidP="00815038">
      <w:pPr>
        <w:jc w:val="both"/>
        <w:rPr>
          <w:b/>
          <w:sz w:val="19"/>
          <w:szCs w:val="19"/>
        </w:rPr>
      </w:pPr>
    </w:p>
    <w:p w:rsidR="000D0A0D" w:rsidRPr="00E3203C" w:rsidRDefault="00BA669C" w:rsidP="00815038">
      <w:pPr>
        <w:jc w:val="both"/>
        <w:rPr>
          <w:b/>
          <w:sz w:val="19"/>
          <w:szCs w:val="19"/>
          <w:u w:val="single"/>
        </w:rPr>
      </w:pPr>
      <w:r>
        <w:rPr>
          <w:b/>
          <w:sz w:val="19"/>
          <w:szCs w:val="19"/>
          <w:u w:val="single"/>
        </w:rPr>
        <w:t>İdentifikasyon</w:t>
      </w:r>
      <w:r w:rsidR="000D0A0D" w:rsidRPr="00E3203C">
        <w:rPr>
          <w:b/>
          <w:sz w:val="19"/>
          <w:szCs w:val="19"/>
          <w:u w:val="single"/>
        </w:rPr>
        <w:t>:</w:t>
      </w:r>
    </w:p>
    <w:p w:rsidR="004651E4" w:rsidRPr="00E3203C" w:rsidRDefault="004651E4" w:rsidP="00815038">
      <w:pPr>
        <w:jc w:val="both"/>
        <w:rPr>
          <w:b/>
          <w:sz w:val="19"/>
          <w:szCs w:val="19"/>
          <w:u w:val="single"/>
        </w:rPr>
      </w:pPr>
    </w:p>
    <w:p w:rsidR="0000657E" w:rsidRPr="0000657E" w:rsidRDefault="000D0A0D" w:rsidP="0000657E">
      <w:pPr>
        <w:ind w:left="2880" w:hanging="2160"/>
        <w:jc w:val="both"/>
        <w:rPr>
          <w:sz w:val="19"/>
          <w:szCs w:val="19"/>
        </w:rPr>
      </w:pPr>
      <w:r w:rsidRPr="00E3203C">
        <w:rPr>
          <w:b/>
          <w:sz w:val="19"/>
          <w:szCs w:val="19"/>
        </w:rPr>
        <w:t>Çözünürlük:</w:t>
      </w:r>
      <w:r w:rsidRPr="00E3203C">
        <w:rPr>
          <w:sz w:val="19"/>
          <w:szCs w:val="19"/>
        </w:rPr>
        <w:tab/>
      </w:r>
      <w:r w:rsidR="0000657E" w:rsidRPr="0000657E">
        <w:rPr>
          <w:sz w:val="19"/>
          <w:szCs w:val="19"/>
        </w:rPr>
        <w:t xml:space="preserve">Su, etanol, eter ve seyreltik mineral asitlerde çözünmez. Sodyum hidroksit </w:t>
      </w:r>
      <w:r w:rsidR="00CD10DA">
        <w:rPr>
          <w:sz w:val="19"/>
          <w:szCs w:val="19"/>
        </w:rPr>
        <w:t xml:space="preserve">çözeltisinde (konsantrasyon: 50 </w:t>
      </w:r>
      <w:r w:rsidR="0000657E" w:rsidRPr="0000657E">
        <w:rPr>
          <w:sz w:val="19"/>
          <w:szCs w:val="19"/>
        </w:rPr>
        <w:t>g NaOH/L) esas olarak çözünmez veya tamamen çözünmez.</w:t>
      </w:r>
      <w:r w:rsidR="0000657E">
        <w:rPr>
          <w:sz w:val="19"/>
          <w:szCs w:val="19"/>
        </w:rPr>
        <w:t xml:space="preserve"> </w:t>
      </w:r>
    </w:p>
    <w:p w:rsidR="004651E4" w:rsidRPr="00E3203C" w:rsidRDefault="004651E4" w:rsidP="00CD10DA">
      <w:pPr>
        <w:jc w:val="both"/>
        <w:rPr>
          <w:sz w:val="19"/>
          <w:szCs w:val="19"/>
        </w:rPr>
      </w:pPr>
    </w:p>
    <w:p w:rsidR="000D0A0D" w:rsidRPr="00E3203C" w:rsidRDefault="000D0A0D" w:rsidP="00815038">
      <w:pPr>
        <w:ind w:left="2880" w:hanging="2160"/>
        <w:jc w:val="both"/>
        <w:rPr>
          <w:sz w:val="19"/>
          <w:szCs w:val="19"/>
        </w:rPr>
      </w:pPr>
      <w:r w:rsidRPr="00E3203C">
        <w:rPr>
          <w:b/>
          <w:sz w:val="19"/>
          <w:szCs w:val="19"/>
        </w:rPr>
        <w:t>Renk reaksiyonu:</w:t>
      </w:r>
      <w:r w:rsidRPr="00E3203C">
        <w:rPr>
          <w:sz w:val="19"/>
          <w:szCs w:val="19"/>
        </w:rPr>
        <w:tab/>
        <w:t xml:space="preserve">1 mg </w:t>
      </w:r>
      <w:r w:rsidR="000F3C2F" w:rsidRPr="00E3203C">
        <w:rPr>
          <w:sz w:val="19"/>
          <w:szCs w:val="19"/>
        </w:rPr>
        <w:t>numuneye</w:t>
      </w:r>
      <w:r w:rsidR="00CD1059" w:rsidRPr="00E3203C">
        <w:rPr>
          <w:sz w:val="19"/>
          <w:szCs w:val="19"/>
        </w:rPr>
        <w:t>, 1 mL</w:t>
      </w:r>
      <w:r w:rsidRPr="00E3203C">
        <w:rPr>
          <w:sz w:val="19"/>
          <w:szCs w:val="19"/>
        </w:rPr>
        <w:t xml:space="preserve"> fosforik asit eklenir ve 30 dakika bir su banyosunda ısıtılır. Pirokateşolün fosforik asitteki 1/4’lük çözelt</w:t>
      </w:r>
      <w:r w:rsidR="00CD1059" w:rsidRPr="00E3203C">
        <w:rPr>
          <w:sz w:val="19"/>
          <w:szCs w:val="19"/>
        </w:rPr>
        <w:t>isinden 4 mL</w:t>
      </w:r>
      <w:r w:rsidRPr="00E3203C">
        <w:rPr>
          <w:sz w:val="19"/>
          <w:szCs w:val="19"/>
        </w:rPr>
        <w:t xml:space="preserve"> eklenir ve 30 dakika ısıtılır. Kırmızı bir renk oluşur.</w:t>
      </w:r>
    </w:p>
    <w:p w:rsidR="004651E4" w:rsidRPr="00E3203C" w:rsidRDefault="004651E4" w:rsidP="00815038">
      <w:pPr>
        <w:ind w:left="2880" w:hanging="2160"/>
        <w:jc w:val="both"/>
        <w:rPr>
          <w:sz w:val="19"/>
          <w:szCs w:val="19"/>
        </w:rPr>
      </w:pPr>
    </w:p>
    <w:p w:rsidR="004651E4" w:rsidRPr="00E3203C" w:rsidRDefault="00AB02ED" w:rsidP="00815038">
      <w:pPr>
        <w:ind w:left="2832" w:hanging="2124"/>
        <w:jc w:val="both"/>
        <w:rPr>
          <w:b/>
          <w:sz w:val="19"/>
          <w:szCs w:val="19"/>
        </w:rPr>
      </w:pPr>
      <w:r w:rsidRPr="00E3203C">
        <w:rPr>
          <w:b/>
          <w:sz w:val="19"/>
          <w:szCs w:val="19"/>
        </w:rPr>
        <w:t>İnfrared</w:t>
      </w:r>
      <w:r w:rsidR="004651E4" w:rsidRPr="00E3203C">
        <w:rPr>
          <w:b/>
          <w:sz w:val="19"/>
          <w:szCs w:val="19"/>
        </w:rPr>
        <w:t xml:space="preserve"> </w:t>
      </w:r>
      <w:r w:rsidRPr="00E3203C">
        <w:rPr>
          <w:b/>
          <w:sz w:val="19"/>
          <w:szCs w:val="19"/>
        </w:rPr>
        <w:t>absorbsiyon</w:t>
      </w:r>
    </w:p>
    <w:p w:rsidR="004651E4" w:rsidRPr="00E3203C" w:rsidRDefault="004651E4" w:rsidP="00815038">
      <w:pPr>
        <w:ind w:left="2880" w:hanging="2160"/>
        <w:jc w:val="both"/>
        <w:rPr>
          <w:sz w:val="19"/>
          <w:szCs w:val="19"/>
        </w:rPr>
      </w:pPr>
      <w:r w:rsidRPr="00E3203C">
        <w:rPr>
          <w:b/>
          <w:sz w:val="19"/>
          <w:szCs w:val="19"/>
        </w:rPr>
        <w:t>spektroskopi</w:t>
      </w:r>
      <w:r w:rsidR="004863E2" w:rsidRPr="00E3203C">
        <w:rPr>
          <w:b/>
          <w:sz w:val="19"/>
          <w:szCs w:val="19"/>
        </w:rPr>
        <w:t>si</w:t>
      </w:r>
      <w:r w:rsidRPr="00E3203C">
        <w:rPr>
          <w:b/>
          <w:sz w:val="19"/>
          <w:szCs w:val="19"/>
        </w:rPr>
        <w:t>:</w:t>
      </w:r>
      <w:r w:rsidRPr="00E3203C">
        <w:rPr>
          <w:b/>
          <w:sz w:val="19"/>
          <w:szCs w:val="19"/>
        </w:rPr>
        <w:tab/>
      </w:r>
      <w:r w:rsidRPr="00E3203C">
        <w:rPr>
          <w:sz w:val="19"/>
          <w:szCs w:val="19"/>
        </w:rPr>
        <w:t>Tespit edilir</w:t>
      </w:r>
      <w:r w:rsidR="00CD05DF" w:rsidRPr="00E3203C">
        <w:rPr>
          <w:sz w:val="19"/>
          <w:szCs w:val="19"/>
        </w:rPr>
        <w:t>.</w:t>
      </w:r>
    </w:p>
    <w:p w:rsidR="004651E4" w:rsidRPr="00E3203C" w:rsidRDefault="004651E4" w:rsidP="00815038">
      <w:pPr>
        <w:ind w:left="2880" w:hanging="2160"/>
        <w:jc w:val="both"/>
        <w:rPr>
          <w:b/>
          <w:sz w:val="19"/>
          <w:szCs w:val="19"/>
        </w:rPr>
      </w:pPr>
    </w:p>
    <w:p w:rsidR="000D0A0D" w:rsidRPr="00E3203C" w:rsidRDefault="000D0A0D" w:rsidP="00D03610">
      <w:pPr>
        <w:ind w:left="2880" w:hanging="2160"/>
        <w:jc w:val="both"/>
        <w:rPr>
          <w:sz w:val="19"/>
          <w:szCs w:val="19"/>
        </w:rPr>
      </w:pPr>
      <w:r w:rsidRPr="00E3203C">
        <w:rPr>
          <w:b/>
          <w:sz w:val="19"/>
          <w:szCs w:val="19"/>
        </w:rPr>
        <w:t>Süspansiyon testi:</w:t>
      </w:r>
      <w:r w:rsidRPr="00E3203C">
        <w:rPr>
          <w:sz w:val="19"/>
          <w:szCs w:val="19"/>
        </w:rPr>
        <w:tab/>
        <w:t xml:space="preserve">30 g </w:t>
      </w:r>
      <w:r w:rsidR="00395EE4" w:rsidRPr="00E3203C">
        <w:rPr>
          <w:sz w:val="19"/>
          <w:szCs w:val="19"/>
        </w:rPr>
        <w:t>numune</w:t>
      </w:r>
      <w:r w:rsidR="00CD1059" w:rsidRPr="00E3203C">
        <w:rPr>
          <w:sz w:val="19"/>
          <w:szCs w:val="19"/>
        </w:rPr>
        <w:t xml:space="preserve"> 270 mL</w:t>
      </w:r>
      <w:r w:rsidRPr="00E3203C">
        <w:rPr>
          <w:sz w:val="19"/>
          <w:szCs w:val="19"/>
        </w:rPr>
        <w:t xml:space="preserve"> su ile yüksek-hızlı </w:t>
      </w:r>
      <w:r w:rsidR="001C78CE" w:rsidRPr="00E3203C">
        <w:rPr>
          <w:sz w:val="19"/>
          <w:szCs w:val="19"/>
        </w:rPr>
        <w:t>karıştırıcı</w:t>
      </w:r>
      <w:r w:rsidRPr="00E3203C">
        <w:rPr>
          <w:sz w:val="19"/>
          <w:szCs w:val="19"/>
        </w:rPr>
        <w:t xml:space="preserve"> (12</w:t>
      </w:r>
      <w:r w:rsidR="003368DD" w:rsidRPr="00E3203C">
        <w:rPr>
          <w:sz w:val="19"/>
          <w:szCs w:val="19"/>
        </w:rPr>
        <w:t>.</w:t>
      </w:r>
      <w:r w:rsidRPr="00E3203C">
        <w:rPr>
          <w:sz w:val="19"/>
          <w:szCs w:val="19"/>
        </w:rPr>
        <w:t xml:space="preserve">000 rpm) yardımıyla 5 dakika karıştırılır. Oluşan karışım; </w:t>
      </w:r>
      <w:r w:rsidR="00AF36D9">
        <w:rPr>
          <w:sz w:val="19"/>
          <w:szCs w:val="19"/>
        </w:rPr>
        <w:t>kolay</w:t>
      </w:r>
      <w:r w:rsidRPr="00E3203C">
        <w:rPr>
          <w:sz w:val="19"/>
          <w:szCs w:val="19"/>
        </w:rPr>
        <w:t xml:space="preserve"> akan</w:t>
      </w:r>
      <w:r w:rsidRPr="00E3203C">
        <w:rPr>
          <w:b/>
          <w:sz w:val="19"/>
          <w:szCs w:val="19"/>
        </w:rPr>
        <w:t xml:space="preserve"> </w:t>
      </w:r>
      <w:r w:rsidRPr="00E3203C">
        <w:rPr>
          <w:sz w:val="19"/>
          <w:szCs w:val="19"/>
        </w:rPr>
        <w:t>bir</w:t>
      </w:r>
      <w:r w:rsidRPr="00E3203C">
        <w:rPr>
          <w:b/>
          <w:sz w:val="19"/>
          <w:szCs w:val="19"/>
        </w:rPr>
        <w:t xml:space="preserve"> </w:t>
      </w:r>
      <w:r w:rsidRPr="00E3203C">
        <w:rPr>
          <w:sz w:val="19"/>
          <w:szCs w:val="19"/>
        </w:rPr>
        <w:t xml:space="preserve">süspansiyon ya da </w:t>
      </w:r>
      <w:r w:rsidR="00D03610" w:rsidRPr="00E3203C">
        <w:rPr>
          <w:sz w:val="19"/>
          <w:szCs w:val="19"/>
        </w:rPr>
        <w:t>ağır, topaklı, çok akışkan olmayan; akması hâlinde yavaş hareket eden ve pek çok sıkışmış hava kabarcığı içeren bir süspansiyon</w:t>
      </w:r>
      <w:r w:rsidRPr="00E3203C">
        <w:rPr>
          <w:sz w:val="19"/>
          <w:szCs w:val="19"/>
        </w:rPr>
        <w:t xml:space="preserve"> olacaktır. Eğer </w:t>
      </w:r>
      <w:r w:rsidR="00AF36D9">
        <w:rPr>
          <w:sz w:val="19"/>
          <w:szCs w:val="19"/>
        </w:rPr>
        <w:t>kolay</w:t>
      </w:r>
      <w:r w:rsidRPr="00E3203C">
        <w:rPr>
          <w:sz w:val="19"/>
          <w:szCs w:val="19"/>
        </w:rPr>
        <w:t xml:space="preserve"> akan bir s</w:t>
      </w:r>
      <w:r w:rsidR="00CD1059" w:rsidRPr="00E3203C">
        <w:rPr>
          <w:sz w:val="19"/>
          <w:szCs w:val="19"/>
        </w:rPr>
        <w:t>üspansiyon elde edilirse, 100 mL’si 100 mL</w:t>
      </w:r>
      <w:r w:rsidRPr="00E3203C">
        <w:rPr>
          <w:sz w:val="19"/>
          <w:szCs w:val="19"/>
        </w:rPr>
        <w:t xml:space="preserve">’lik dereceli silindire boşaltılır ve 1 saat beklemeye bırakılır. Katı maddeler </w:t>
      </w:r>
      <w:r w:rsidR="000F5F66" w:rsidRPr="00E3203C">
        <w:rPr>
          <w:sz w:val="19"/>
          <w:szCs w:val="19"/>
        </w:rPr>
        <w:t>dibe çöker</w:t>
      </w:r>
      <w:r w:rsidRPr="00E3203C">
        <w:rPr>
          <w:sz w:val="19"/>
          <w:szCs w:val="19"/>
        </w:rPr>
        <w:t xml:space="preserve"> ve üstte kalan bir sıvı meydana gelir. </w:t>
      </w:r>
    </w:p>
    <w:p w:rsidR="004651E4" w:rsidRPr="00E3203C" w:rsidRDefault="004651E4" w:rsidP="00815038">
      <w:pPr>
        <w:ind w:left="2880" w:hanging="2160"/>
        <w:jc w:val="both"/>
        <w:rPr>
          <w:sz w:val="19"/>
          <w:szCs w:val="19"/>
        </w:rPr>
      </w:pPr>
    </w:p>
    <w:p w:rsidR="004651E4" w:rsidRPr="00E3203C" w:rsidRDefault="004651E4" w:rsidP="00815038">
      <w:pPr>
        <w:ind w:firstLine="720"/>
        <w:jc w:val="both"/>
        <w:rPr>
          <w:b/>
          <w:sz w:val="19"/>
          <w:szCs w:val="19"/>
        </w:rPr>
      </w:pPr>
      <w:r w:rsidRPr="00E3203C">
        <w:rPr>
          <w:b/>
          <w:sz w:val="19"/>
          <w:szCs w:val="19"/>
        </w:rPr>
        <w:t>pH:</w:t>
      </w:r>
      <w:r w:rsidRPr="00E3203C">
        <w:rPr>
          <w:b/>
          <w:sz w:val="19"/>
          <w:szCs w:val="19"/>
        </w:rPr>
        <w:tab/>
      </w:r>
      <w:r w:rsidRPr="00E3203C">
        <w:rPr>
          <w:b/>
          <w:sz w:val="19"/>
          <w:szCs w:val="19"/>
        </w:rPr>
        <w:tab/>
      </w:r>
      <w:r w:rsidRPr="00E3203C">
        <w:rPr>
          <w:b/>
          <w:sz w:val="19"/>
          <w:szCs w:val="19"/>
        </w:rPr>
        <w:tab/>
      </w:r>
      <w:r w:rsidR="000F5F66" w:rsidRPr="00E3203C">
        <w:rPr>
          <w:sz w:val="19"/>
          <w:szCs w:val="19"/>
        </w:rPr>
        <w:t>Üstte kalan sıv</w:t>
      </w:r>
      <w:r w:rsidR="005377E2">
        <w:rPr>
          <w:sz w:val="19"/>
          <w:szCs w:val="19"/>
        </w:rPr>
        <w:t>ının pH’sı 5,0- 7,5 arasındadır</w:t>
      </w:r>
      <w:r w:rsidR="000F5F66" w:rsidRPr="00E3203C">
        <w:rPr>
          <w:sz w:val="19"/>
          <w:szCs w:val="19"/>
        </w:rPr>
        <w:t xml:space="preserve"> (suda %10’</w:t>
      </w:r>
      <w:r w:rsidRPr="00E3203C">
        <w:rPr>
          <w:sz w:val="19"/>
          <w:szCs w:val="19"/>
        </w:rPr>
        <w:t>luk süspansiyon)</w:t>
      </w:r>
      <w:r w:rsidR="005377E2">
        <w:rPr>
          <w:sz w:val="19"/>
          <w:szCs w:val="19"/>
        </w:rPr>
        <w:t>.</w:t>
      </w:r>
    </w:p>
    <w:p w:rsidR="000D0A0D" w:rsidRPr="00E3203C" w:rsidRDefault="000D0A0D" w:rsidP="00815038">
      <w:pPr>
        <w:jc w:val="both"/>
        <w:rPr>
          <w:b/>
          <w:sz w:val="19"/>
          <w:szCs w:val="19"/>
        </w:rPr>
      </w:pPr>
    </w:p>
    <w:p w:rsidR="000D0A0D" w:rsidRPr="00E3203C" w:rsidRDefault="000D0A0D" w:rsidP="00815038">
      <w:pPr>
        <w:jc w:val="both"/>
        <w:rPr>
          <w:b/>
          <w:sz w:val="19"/>
          <w:szCs w:val="19"/>
          <w:u w:val="single"/>
        </w:rPr>
      </w:pPr>
      <w:r w:rsidRPr="00E3203C">
        <w:rPr>
          <w:b/>
          <w:sz w:val="19"/>
          <w:szCs w:val="19"/>
          <w:u w:val="single"/>
        </w:rPr>
        <w:t>Saflık:</w:t>
      </w:r>
    </w:p>
    <w:p w:rsidR="004651E4" w:rsidRPr="00E3203C" w:rsidRDefault="004651E4" w:rsidP="00815038">
      <w:pPr>
        <w:jc w:val="both"/>
        <w:rPr>
          <w:b/>
          <w:sz w:val="19"/>
          <w:szCs w:val="19"/>
          <w:u w:val="single"/>
        </w:rPr>
      </w:pPr>
    </w:p>
    <w:p w:rsidR="000D0A0D" w:rsidRPr="00E3203C" w:rsidRDefault="000D0A0D" w:rsidP="00815038">
      <w:pPr>
        <w:jc w:val="both"/>
        <w:rPr>
          <w:sz w:val="19"/>
          <w:szCs w:val="19"/>
        </w:rPr>
      </w:pPr>
      <w:r w:rsidRPr="00E3203C">
        <w:rPr>
          <w:sz w:val="19"/>
          <w:szCs w:val="19"/>
        </w:rPr>
        <w:t xml:space="preserve"> </w:t>
      </w:r>
      <w:r w:rsidRPr="00E3203C">
        <w:rPr>
          <w:sz w:val="19"/>
          <w:szCs w:val="19"/>
        </w:rPr>
        <w:tab/>
      </w:r>
      <w:r w:rsidRPr="00E3203C">
        <w:rPr>
          <w:b/>
          <w:sz w:val="19"/>
          <w:szCs w:val="19"/>
        </w:rPr>
        <w:t>Kurutma kaybı:</w:t>
      </w:r>
      <w:r w:rsidR="000F5F66" w:rsidRPr="00E3203C">
        <w:rPr>
          <w:sz w:val="19"/>
          <w:szCs w:val="19"/>
        </w:rPr>
        <w:tab/>
      </w:r>
      <w:r w:rsidR="000F5F66" w:rsidRPr="00E3203C">
        <w:rPr>
          <w:sz w:val="19"/>
          <w:szCs w:val="19"/>
        </w:rPr>
        <w:tab/>
        <w:t>%</w:t>
      </w:r>
      <w:r w:rsidRPr="00E3203C">
        <w:rPr>
          <w:sz w:val="19"/>
          <w:szCs w:val="19"/>
        </w:rPr>
        <w:t>7’den fazla olmamalıdır (105 ºC, 3 saat).</w:t>
      </w:r>
    </w:p>
    <w:p w:rsidR="004651E4" w:rsidRPr="00E3203C" w:rsidRDefault="004651E4" w:rsidP="00815038">
      <w:pPr>
        <w:jc w:val="both"/>
        <w:rPr>
          <w:sz w:val="19"/>
          <w:szCs w:val="19"/>
        </w:rPr>
      </w:pPr>
    </w:p>
    <w:p w:rsidR="000D0A0D" w:rsidRPr="00E3203C" w:rsidRDefault="000D0A0D" w:rsidP="00815038">
      <w:pPr>
        <w:ind w:firstLine="720"/>
        <w:jc w:val="both"/>
        <w:rPr>
          <w:sz w:val="19"/>
          <w:szCs w:val="19"/>
        </w:rPr>
      </w:pPr>
      <w:r w:rsidRPr="00E3203C">
        <w:rPr>
          <w:b/>
          <w:sz w:val="19"/>
          <w:szCs w:val="19"/>
        </w:rPr>
        <w:lastRenderedPageBreak/>
        <w:t>Suda çözünen madde:</w:t>
      </w:r>
      <w:r w:rsidR="000F5F66" w:rsidRPr="00E3203C">
        <w:rPr>
          <w:sz w:val="19"/>
          <w:szCs w:val="19"/>
        </w:rPr>
        <w:tab/>
        <w:t>%0,24’t</w:t>
      </w:r>
      <w:r w:rsidRPr="00E3203C">
        <w:rPr>
          <w:sz w:val="19"/>
          <w:szCs w:val="19"/>
        </w:rPr>
        <w:t>en fazla olmamalıdır.</w:t>
      </w:r>
    </w:p>
    <w:p w:rsidR="004651E4" w:rsidRPr="00E3203C" w:rsidRDefault="004651E4" w:rsidP="00815038">
      <w:pPr>
        <w:ind w:firstLine="720"/>
        <w:jc w:val="both"/>
        <w:rPr>
          <w:b/>
          <w:sz w:val="19"/>
          <w:szCs w:val="19"/>
        </w:rPr>
      </w:pPr>
    </w:p>
    <w:p w:rsidR="000D0A0D" w:rsidRPr="00E3203C" w:rsidRDefault="000D0A0D" w:rsidP="00815038">
      <w:pPr>
        <w:ind w:firstLine="720"/>
        <w:jc w:val="both"/>
        <w:rPr>
          <w:sz w:val="19"/>
          <w:szCs w:val="19"/>
        </w:rPr>
      </w:pPr>
      <w:r w:rsidRPr="00E3203C">
        <w:rPr>
          <w:b/>
          <w:sz w:val="19"/>
          <w:szCs w:val="19"/>
        </w:rPr>
        <w:t>Sülfatlandırılmış kül:</w:t>
      </w:r>
      <w:r w:rsidR="008E2A87" w:rsidRPr="00E3203C">
        <w:rPr>
          <w:sz w:val="19"/>
          <w:szCs w:val="19"/>
        </w:rPr>
        <w:tab/>
        <w:t>800 ± 25 ºC’de belirlenir; %0,5’t</w:t>
      </w:r>
      <w:r w:rsidRPr="00E3203C">
        <w:rPr>
          <w:sz w:val="19"/>
          <w:szCs w:val="19"/>
        </w:rPr>
        <w:t>en fazla olmamalıdır.</w:t>
      </w:r>
    </w:p>
    <w:p w:rsidR="004651E4" w:rsidRPr="00E3203C" w:rsidRDefault="004651E4" w:rsidP="00815038">
      <w:pPr>
        <w:ind w:firstLine="720"/>
        <w:jc w:val="both"/>
        <w:rPr>
          <w:sz w:val="19"/>
          <w:szCs w:val="19"/>
        </w:rPr>
      </w:pPr>
    </w:p>
    <w:p w:rsidR="008E2A87" w:rsidRPr="00E3203C" w:rsidRDefault="000D0A0D" w:rsidP="00815038">
      <w:pPr>
        <w:ind w:left="2835" w:hanging="2115"/>
        <w:jc w:val="both"/>
        <w:rPr>
          <w:sz w:val="19"/>
          <w:szCs w:val="19"/>
        </w:rPr>
      </w:pPr>
      <w:r w:rsidRPr="00E3203C">
        <w:rPr>
          <w:b/>
          <w:sz w:val="19"/>
          <w:szCs w:val="19"/>
        </w:rPr>
        <w:t>Nişasta:</w:t>
      </w:r>
      <w:r w:rsidRPr="00E3203C">
        <w:rPr>
          <w:sz w:val="19"/>
          <w:szCs w:val="19"/>
        </w:rPr>
        <w:tab/>
      </w:r>
      <w:r w:rsidR="00931B50" w:rsidRPr="00E3203C">
        <w:rPr>
          <w:rFonts w:eastAsia="Calibri"/>
          <w:sz w:val="19"/>
          <w:szCs w:val="19"/>
          <w:lang w:val="de-DE" w:eastAsia="en-US"/>
        </w:rPr>
        <w:t>Tespit edilemez</w:t>
      </w:r>
      <w:r w:rsidRPr="00E3203C">
        <w:rPr>
          <w:sz w:val="19"/>
          <w:szCs w:val="19"/>
        </w:rPr>
        <w:t xml:space="preserve">. </w:t>
      </w:r>
    </w:p>
    <w:p w:rsidR="000D0A0D" w:rsidRPr="00E3203C" w:rsidRDefault="00727FD8" w:rsidP="008E2A87">
      <w:pPr>
        <w:ind w:left="2835" w:hanging="3"/>
        <w:jc w:val="both"/>
        <w:rPr>
          <w:sz w:val="19"/>
          <w:szCs w:val="19"/>
        </w:rPr>
      </w:pPr>
      <w:r>
        <w:rPr>
          <w:sz w:val="19"/>
          <w:szCs w:val="19"/>
        </w:rPr>
        <w:t>İdentifikasyonda</w:t>
      </w:r>
      <w:r w:rsidR="008E2A87" w:rsidRPr="00E3203C">
        <w:rPr>
          <w:sz w:val="19"/>
          <w:szCs w:val="19"/>
        </w:rPr>
        <w:t xml:space="preserve"> süspansiyon testinde elde edilen dispersiyonun </w:t>
      </w:r>
      <w:r w:rsidR="00CD1059" w:rsidRPr="00E3203C">
        <w:rPr>
          <w:sz w:val="19"/>
          <w:szCs w:val="19"/>
        </w:rPr>
        <w:t>20 mL</w:t>
      </w:r>
      <w:r w:rsidR="000D0A0D" w:rsidRPr="00E3203C">
        <w:rPr>
          <w:sz w:val="19"/>
          <w:szCs w:val="19"/>
        </w:rPr>
        <w:t xml:space="preserve">’sine birkaç damla iyot çözeltisi eklenir ve karıştırılır. Mordan maviye kadar bir renk veya mavi renk oluşmamalıdır. </w:t>
      </w:r>
    </w:p>
    <w:p w:rsidR="004651E4" w:rsidRPr="00E3203C" w:rsidRDefault="004651E4" w:rsidP="00815038">
      <w:pPr>
        <w:ind w:left="2835" w:hanging="2115"/>
        <w:jc w:val="both"/>
        <w:rPr>
          <w:sz w:val="19"/>
          <w:szCs w:val="19"/>
        </w:rPr>
      </w:pPr>
    </w:p>
    <w:p w:rsidR="000D0A0D" w:rsidRPr="00E3203C" w:rsidRDefault="000D0A0D" w:rsidP="00815038">
      <w:pPr>
        <w:ind w:firstLine="720"/>
        <w:jc w:val="both"/>
        <w:rPr>
          <w:sz w:val="19"/>
          <w:szCs w:val="19"/>
        </w:rPr>
      </w:pPr>
      <w:r w:rsidRPr="00E3203C">
        <w:rPr>
          <w:b/>
          <w:sz w:val="19"/>
          <w:szCs w:val="19"/>
        </w:rPr>
        <w:t>Karboksil grupları:</w:t>
      </w:r>
      <w:r w:rsidR="008E2A87" w:rsidRPr="00E3203C">
        <w:rPr>
          <w:sz w:val="19"/>
          <w:szCs w:val="19"/>
        </w:rPr>
        <w:tab/>
        <w:t>%</w:t>
      </w:r>
      <w:r w:rsidRPr="00E3203C">
        <w:rPr>
          <w:sz w:val="19"/>
          <w:szCs w:val="19"/>
        </w:rPr>
        <w:t>1’den fazla olmamalıdır.</w:t>
      </w:r>
    </w:p>
    <w:p w:rsidR="004651E4" w:rsidRPr="00E3203C" w:rsidRDefault="004651E4" w:rsidP="00815038">
      <w:pPr>
        <w:ind w:firstLine="720"/>
        <w:jc w:val="both"/>
        <w:rPr>
          <w:sz w:val="19"/>
          <w:szCs w:val="19"/>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4651E4" w:rsidRPr="00E3203C">
        <w:rPr>
          <w:rFonts w:eastAsia="Calibri"/>
          <w:sz w:val="19"/>
          <w:szCs w:val="19"/>
          <w:lang w:eastAsia="en-US"/>
        </w:rPr>
        <w:tab/>
      </w:r>
      <w:r w:rsidR="004651E4" w:rsidRPr="00E3203C">
        <w:rPr>
          <w:rFonts w:eastAsia="Calibri"/>
          <w:sz w:val="19"/>
          <w:szCs w:val="19"/>
          <w:lang w:eastAsia="en-US"/>
        </w:rPr>
        <w:tab/>
        <w:t>3</w:t>
      </w:r>
      <w:r w:rsidRPr="00E3203C">
        <w:rPr>
          <w:rFonts w:eastAsia="Calibri"/>
          <w:sz w:val="19"/>
          <w:szCs w:val="19"/>
          <w:lang w:eastAsia="en-US"/>
        </w:rPr>
        <w:t xml:space="preserve"> mg/kg’dan fazla olmamalıdır.</w:t>
      </w:r>
    </w:p>
    <w:p w:rsidR="004651E4" w:rsidRPr="00E3203C" w:rsidRDefault="004651E4"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004651E4" w:rsidRPr="00E3203C">
        <w:rPr>
          <w:rFonts w:eastAsia="Calibri"/>
          <w:sz w:val="19"/>
          <w:szCs w:val="19"/>
          <w:lang w:eastAsia="en-US"/>
        </w:rPr>
        <w:tab/>
      </w:r>
      <w:r w:rsidR="004651E4" w:rsidRPr="00E3203C">
        <w:rPr>
          <w:rFonts w:eastAsia="Calibri"/>
          <w:sz w:val="19"/>
          <w:szCs w:val="19"/>
          <w:lang w:eastAsia="en-US"/>
        </w:rPr>
        <w:tab/>
      </w:r>
      <w:r w:rsidR="004651E4" w:rsidRPr="00E3203C">
        <w:rPr>
          <w:rFonts w:eastAsia="Calibri"/>
          <w:sz w:val="19"/>
          <w:szCs w:val="19"/>
          <w:lang w:eastAsia="en-US"/>
        </w:rPr>
        <w:tab/>
        <w:t>2</w:t>
      </w:r>
      <w:r w:rsidRPr="00E3203C">
        <w:rPr>
          <w:rFonts w:eastAsia="Calibri"/>
          <w:sz w:val="19"/>
          <w:szCs w:val="19"/>
          <w:lang w:eastAsia="en-US"/>
        </w:rPr>
        <w:t xml:space="preserve"> mg/kg’dan fazla olmamalıdır.</w:t>
      </w:r>
    </w:p>
    <w:p w:rsidR="004651E4" w:rsidRPr="00E3203C" w:rsidRDefault="004651E4"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4651E4" w:rsidRPr="00E3203C" w:rsidRDefault="004651E4"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Kadmiyum:</w:t>
      </w:r>
      <w:r w:rsidRPr="00E3203C">
        <w:rPr>
          <w:rFonts w:eastAsia="Calibri"/>
          <w:sz w:val="19"/>
          <w:szCs w:val="19"/>
          <w:lang w:eastAsia="en-US"/>
        </w:rPr>
        <w:tab/>
      </w:r>
      <w:r w:rsidRPr="00E3203C">
        <w:rPr>
          <w:rFonts w:eastAsia="Calibri"/>
          <w:sz w:val="19"/>
          <w:szCs w:val="19"/>
          <w:lang w:eastAsia="en-US"/>
        </w:rPr>
        <w:tab/>
        <w:t>1 mg/kg’dan fazla olmamalıdır.</w:t>
      </w:r>
    </w:p>
    <w:p w:rsidR="000D0A0D" w:rsidRPr="00E3203C" w:rsidRDefault="000D0A0D" w:rsidP="00815038">
      <w:pPr>
        <w:jc w:val="both"/>
        <w:rPr>
          <w:sz w:val="19"/>
          <w:szCs w:val="19"/>
        </w:rPr>
      </w:pPr>
    </w:p>
    <w:p w:rsidR="004651E4" w:rsidRPr="00E3203C" w:rsidRDefault="004651E4" w:rsidP="00815038">
      <w:pPr>
        <w:jc w:val="both"/>
        <w:rPr>
          <w:sz w:val="19"/>
          <w:szCs w:val="19"/>
        </w:rPr>
      </w:pPr>
    </w:p>
    <w:p w:rsidR="000D0A0D" w:rsidRPr="00E3203C" w:rsidRDefault="00280883" w:rsidP="00815038">
      <w:pPr>
        <w:jc w:val="both"/>
        <w:rPr>
          <w:b/>
          <w:sz w:val="19"/>
          <w:szCs w:val="19"/>
          <w:u w:val="single"/>
        </w:rPr>
      </w:pPr>
      <w:r>
        <w:rPr>
          <w:b/>
          <w:sz w:val="19"/>
          <w:szCs w:val="19"/>
          <w:u w:val="single"/>
        </w:rPr>
        <w:t xml:space="preserve">E 460 (ii) </w:t>
      </w:r>
      <w:r w:rsidR="000D0A0D" w:rsidRPr="00E3203C">
        <w:rPr>
          <w:b/>
          <w:sz w:val="19"/>
          <w:szCs w:val="19"/>
          <w:u w:val="single"/>
        </w:rPr>
        <w:t>TOZ SELÜLOZ</w:t>
      </w:r>
    </w:p>
    <w:p w:rsidR="000D0A0D" w:rsidRPr="00E3203C" w:rsidRDefault="000D0A0D" w:rsidP="00815038">
      <w:pPr>
        <w:jc w:val="both"/>
        <w:rPr>
          <w:sz w:val="19"/>
          <w:szCs w:val="19"/>
        </w:rPr>
      </w:pPr>
    </w:p>
    <w:p w:rsidR="000D0A0D" w:rsidRPr="00E3203C" w:rsidRDefault="000D0A0D" w:rsidP="00815038">
      <w:pPr>
        <w:ind w:left="2835" w:hanging="2835"/>
        <w:jc w:val="both"/>
        <w:rPr>
          <w:sz w:val="19"/>
          <w:szCs w:val="19"/>
        </w:rPr>
      </w:pPr>
      <w:r w:rsidRPr="00E3203C">
        <w:rPr>
          <w:b/>
          <w:sz w:val="19"/>
          <w:szCs w:val="19"/>
          <w:u w:val="single"/>
        </w:rPr>
        <w:t>Tanım:</w:t>
      </w:r>
      <w:r w:rsidRPr="00E3203C">
        <w:rPr>
          <w:sz w:val="19"/>
          <w:szCs w:val="19"/>
        </w:rPr>
        <w:tab/>
        <w:t>Lifli bitki materyallerin</w:t>
      </w:r>
      <w:r w:rsidR="00CE0392">
        <w:rPr>
          <w:sz w:val="19"/>
          <w:szCs w:val="19"/>
        </w:rPr>
        <w:t xml:space="preserve">den </w:t>
      </w:r>
      <w:r w:rsidR="00D03610" w:rsidRPr="00E3203C">
        <w:rPr>
          <w:sz w:val="19"/>
          <w:szCs w:val="19"/>
        </w:rPr>
        <w:t xml:space="preserve">bir </w:t>
      </w:r>
      <w:r w:rsidRPr="00E3203C">
        <w:rPr>
          <w:sz w:val="19"/>
          <w:szCs w:val="19"/>
        </w:rPr>
        <w:t xml:space="preserve">pulp olarak elde edilen alfa-selülozun işlem görmesiyle hazırlanmış, saflaştırılmış ve mekanik olarak parçalara ayrılmış selülozdur. </w:t>
      </w:r>
    </w:p>
    <w:p w:rsidR="004651E4" w:rsidRPr="00E3203C" w:rsidRDefault="004651E4" w:rsidP="00815038">
      <w:pPr>
        <w:ind w:left="2835" w:hanging="2835"/>
        <w:jc w:val="both"/>
        <w:rPr>
          <w:sz w:val="19"/>
          <w:szCs w:val="19"/>
        </w:rPr>
      </w:pPr>
    </w:p>
    <w:p w:rsidR="004651E4" w:rsidRPr="00E3203C" w:rsidRDefault="00450147" w:rsidP="00815038">
      <w:pPr>
        <w:ind w:firstLine="720"/>
        <w:jc w:val="both"/>
        <w:rPr>
          <w:sz w:val="19"/>
          <w:szCs w:val="19"/>
        </w:rPr>
      </w:pPr>
      <w:r w:rsidRPr="00E3203C">
        <w:rPr>
          <w:b/>
          <w:sz w:val="19"/>
          <w:szCs w:val="19"/>
        </w:rPr>
        <w:t>EINECS</w:t>
      </w:r>
      <w:r w:rsidR="004651E4" w:rsidRPr="00E3203C">
        <w:rPr>
          <w:b/>
          <w:sz w:val="19"/>
          <w:szCs w:val="19"/>
        </w:rPr>
        <w:t>:</w:t>
      </w:r>
      <w:r w:rsidR="006667D8" w:rsidRPr="00E3203C">
        <w:rPr>
          <w:sz w:val="19"/>
          <w:szCs w:val="19"/>
        </w:rPr>
        <w:tab/>
      </w:r>
      <w:r w:rsidR="006667D8" w:rsidRPr="00E3203C">
        <w:rPr>
          <w:sz w:val="19"/>
          <w:szCs w:val="19"/>
        </w:rPr>
        <w:tab/>
      </w:r>
      <w:r w:rsidR="004651E4" w:rsidRPr="00E3203C">
        <w:rPr>
          <w:sz w:val="19"/>
          <w:szCs w:val="19"/>
        </w:rPr>
        <w:t>232-674-9</w:t>
      </w:r>
    </w:p>
    <w:p w:rsidR="004651E4" w:rsidRPr="00E3203C" w:rsidRDefault="004651E4" w:rsidP="00815038">
      <w:pPr>
        <w:ind w:firstLine="720"/>
        <w:jc w:val="both"/>
        <w:rPr>
          <w:sz w:val="19"/>
          <w:szCs w:val="19"/>
        </w:rPr>
      </w:pPr>
    </w:p>
    <w:p w:rsidR="000D0A0D" w:rsidRPr="00E3203C" w:rsidRDefault="000D0A0D" w:rsidP="00D03610">
      <w:pPr>
        <w:ind w:firstLine="720"/>
        <w:jc w:val="both"/>
        <w:rPr>
          <w:sz w:val="19"/>
          <w:szCs w:val="19"/>
        </w:rPr>
      </w:pPr>
      <w:r w:rsidRPr="00E3203C">
        <w:rPr>
          <w:b/>
          <w:sz w:val="19"/>
          <w:szCs w:val="19"/>
        </w:rPr>
        <w:t>Kimyasal adı:</w:t>
      </w:r>
      <w:r w:rsidRPr="00E3203C">
        <w:rPr>
          <w:sz w:val="19"/>
          <w:szCs w:val="19"/>
        </w:rPr>
        <w:tab/>
      </w:r>
      <w:r w:rsidRPr="00E3203C">
        <w:rPr>
          <w:sz w:val="19"/>
          <w:szCs w:val="19"/>
        </w:rPr>
        <w:tab/>
        <w:t>Selüloz</w:t>
      </w:r>
      <w:r w:rsidR="00D03610" w:rsidRPr="00E3203C">
        <w:rPr>
          <w:sz w:val="19"/>
          <w:szCs w:val="19"/>
        </w:rPr>
        <w:t xml:space="preserve">; </w:t>
      </w:r>
      <w:r w:rsidRPr="00E3203C">
        <w:rPr>
          <w:sz w:val="19"/>
          <w:szCs w:val="19"/>
        </w:rPr>
        <w:t>1:4 bağlı glukoz kalıntılarının lineer polimeri</w:t>
      </w:r>
    </w:p>
    <w:p w:rsidR="004651E4" w:rsidRPr="00E3203C" w:rsidRDefault="004651E4" w:rsidP="00815038">
      <w:pPr>
        <w:jc w:val="both"/>
        <w:rPr>
          <w:sz w:val="19"/>
          <w:szCs w:val="19"/>
        </w:rPr>
      </w:pPr>
    </w:p>
    <w:p w:rsidR="000D0A0D" w:rsidRPr="00E3203C" w:rsidRDefault="000D0A0D" w:rsidP="00815038">
      <w:pPr>
        <w:ind w:firstLine="720"/>
        <w:jc w:val="both"/>
        <w:rPr>
          <w:sz w:val="19"/>
          <w:szCs w:val="19"/>
          <w:vertAlign w:val="subscript"/>
        </w:rPr>
      </w:pPr>
      <w:r w:rsidRPr="00E3203C">
        <w:rPr>
          <w:b/>
          <w:sz w:val="19"/>
          <w:szCs w:val="19"/>
        </w:rPr>
        <w:t>Kimyasal formülü:</w:t>
      </w:r>
      <w:r w:rsidRPr="00E3203C">
        <w:rPr>
          <w:sz w:val="19"/>
          <w:szCs w:val="19"/>
        </w:rPr>
        <w:tab/>
        <w:t>(C</w:t>
      </w:r>
      <w:r w:rsidRPr="00E3203C">
        <w:rPr>
          <w:sz w:val="19"/>
          <w:szCs w:val="19"/>
          <w:vertAlign w:val="subscript"/>
        </w:rPr>
        <w:t>6</w:t>
      </w:r>
      <w:r w:rsidRPr="00E3203C">
        <w:rPr>
          <w:sz w:val="19"/>
          <w:szCs w:val="19"/>
        </w:rPr>
        <w:t>H</w:t>
      </w:r>
      <w:r w:rsidRPr="00E3203C">
        <w:rPr>
          <w:sz w:val="19"/>
          <w:szCs w:val="19"/>
          <w:vertAlign w:val="subscript"/>
        </w:rPr>
        <w:t>10</w:t>
      </w:r>
      <w:r w:rsidRPr="00E3203C">
        <w:rPr>
          <w:sz w:val="19"/>
          <w:szCs w:val="19"/>
        </w:rPr>
        <w:t>O</w:t>
      </w:r>
      <w:r w:rsidRPr="00E3203C">
        <w:rPr>
          <w:sz w:val="19"/>
          <w:szCs w:val="19"/>
          <w:vertAlign w:val="subscript"/>
        </w:rPr>
        <w:t>5</w:t>
      </w:r>
      <w:r w:rsidRPr="00E3203C">
        <w:rPr>
          <w:sz w:val="19"/>
          <w:szCs w:val="19"/>
        </w:rPr>
        <w:t>)</w:t>
      </w:r>
      <w:r w:rsidRPr="00E3203C">
        <w:rPr>
          <w:sz w:val="19"/>
          <w:szCs w:val="19"/>
          <w:vertAlign w:val="subscript"/>
        </w:rPr>
        <w:t>n</w:t>
      </w:r>
    </w:p>
    <w:p w:rsidR="004651E4" w:rsidRPr="00E3203C" w:rsidRDefault="004651E4" w:rsidP="00815038">
      <w:pPr>
        <w:ind w:firstLine="720"/>
        <w:jc w:val="both"/>
        <w:rPr>
          <w:sz w:val="19"/>
          <w:szCs w:val="19"/>
        </w:rPr>
      </w:pPr>
    </w:p>
    <w:p w:rsidR="000D0A0D" w:rsidRPr="00E3203C" w:rsidRDefault="001016C5" w:rsidP="00815038">
      <w:pPr>
        <w:ind w:firstLine="720"/>
        <w:jc w:val="both"/>
        <w:rPr>
          <w:sz w:val="19"/>
          <w:szCs w:val="19"/>
        </w:rPr>
      </w:pPr>
      <w:r w:rsidRPr="00E3203C">
        <w:rPr>
          <w:b/>
          <w:sz w:val="19"/>
          <w:szCs w:val="19"/>
        </w:rPr>
        <w:t>Molekül ağırlığı</w:t>
      </w:r>
      <w:r w:rsidR="000D0A0D" w:rsidRPr="00E3203C">
        <w:rPr>
          <w:b/>
          <w:sz w:val="19"/>
          <w:szCs w:val="19"/>
        </w:rPr>
        <w:t>:</w:t>
      </w:r>
      <w:r w:rsidR="000D0A0D" w:rsidRPr="00E3203C">
        <w:rPr>
          <w:sz w:val="19"/>
          <w:szCs w:val="19"/>
        </w:rPr>
        <w:tab/>
      </w:r>
      <w:r w:rsidR="000D0A0D" w:rsidRPr="00E3203C">
        <w:rPr>
          <w:sz w:val="19"/>
          <w:szCs w:val="19"/>
        </w:rPr>
        <w:tab/>
        <w:t>(162)</w:t>
      </w:r>
      <w:r w:rsidR="000D0A0D" w:rsidRPr="00E3203C">
        <w:rPr>
          <w:sz w:val="19"/>
          <w:szCs w:val="19"/>
          <w:vertAlign w:val="subscript"/>
        </w:rPr>
        <w:t>n</w:t>
      </w:r>
      <w:r w:rsidR="000D0A0D" w:rsidRPr="00E3203C">
        <w:rPr>
          <w:sz w:val="19"/>
          <w:szCs w:val="19"/>
        </w:rPr>
        <w:t xml:space="preserve"> (n, ağırlıklı olarak 1</w:t>
      </w:r>
      <w:r w:rsidR="00D03610" w:rsidRPr="00E3203C">
        <w:rPr>
          <w:sz w:val="19"/>
          <w:szCs w:val="19"/>
        </w:rPr>
        <w:t>.</w:t>
      </w:r>
      <w:r w:rsidR="005377E2">
        <w:rPr>
          <w:sz w:val="19"/>
          <w:szCs w:val="19"/>
        </w:rPr>
        <w:t>000 ve daha büyüktür.)</w:t>
      </w:r>
    </w:p>
    <w:p w:rsidR="004651E4" w:rsidRPr="00E3203C" w:rsidRDefault="004651E4" w:rsidP="00815038">
      <w:pPr>
        <w:ind w:firstLine="720"/>
        <w:jc w:val="both"/>
        <w:rPr>
          <w:sz w:val="19"/>
          <w:szCs w:val="19"/>
        </w:rPr>
      </w:pPr>
    </w:p>
    <w:p w:rsidR="000D0A0D" w:rsidRPr="00E3203C" w:rsidRDefault="000D0A0D" w:rsidP="00815038">
      <w:pPr>
        <w:ind w:firstLine="720"/>
        <w:jc w:val="both"/>
        <w:rPr>
          <w:sz w:val="19"/>
          <w:szCs w:val="19"/>
        </w:rPr>
      </w:pPr>
      <w:r w:rsidRPr="00E3203C">
        <w:rPr>
          <w:b/>
          <w:sz w:val="19"/>
          <w:szCs w:val="19"/>
        </w:rPr>
        <w:t>Analiz:</w:t>
      </w:r>
      <w:r w:rsidR="00D03610" w:rsidRPr="00E3203C">
        <w:rPr>
          <w:sz w:val="19"/>
          <w:szCs w:val="19"/>
        </w:rPr>
        <w:tab/>
      </w:r>
      <w:r w:rsidR="00D03610" w:rsidRPr="00E3203C">
        <w:rPr>
          <w:sz w:val="19"/>
          <w:szCs w:val="19"/>
        </w:rPr>
        <w:tab/>
      </w:r>
      <w:r w:rsidR="00D03610" w:rsidRPr="00E3203C">
        <w:rPr>
          <w:sz w:val="19"/>
          <w:szCs w:val="19"/>
        </w:rPr>
        <w:tab/>
        <w:t>İçeriği %92’de</w:t>
      </w:r>
      <w:r w:rsidRPr="00E3203C">
        <w:rPr>
          <w:sz w:val="19"/>
          <w:szCs w:val="19"/>
        </w:rPr>
        <w:t>n az olmamalıdır.</w:t>
      </w:r>
    </w:p>
    <w:p w:rsidR="004651E4" w:rsidRPr="00E3203C" w:rsidRDefault="004651E4" w:rsidP="00815038">
      <w:pPr>
        <w:ind w:left="2832" w:hanging="2112"/>
        <w:jc w:val="both"/>
        <w:rPr>
          <w:b/>
          <w:sz w:val="19"/>
          <w:szCs w:val="19"/>
        </w:rPr>
      </w:pPr>
    </w:p>
    <w:p w:rsidR="004651E4" w:rsidRPr="00E3203C" w:rsidRDefault="0096655D" w:rsidP="00815038">
      <w:pPr>
        <w:ind w:left="2832" w:hanging="2112"/>
        <w:jc w:val="both"/>
        <w:rPr>
          <w:sz w:val="19"/>
          <w:szCs w:val="19"/>
        </w:rPr>
      </w:pPr>
      <w:r w:rsidRPr="00E3203C">
        <w:rPr>
          <w:b/>
          <w:sz w:val="19"/>
          <w:szCs w:val="19"/>
        </w:rPr>
        <w:t>Partikül</w:t>
      </w:r>
      <w:r w:rsidR="004651E4" w:rsidRPr="00E3203C">
        <w:rPr>
          <w:b/>
          <w:sz w:val="19"/>
          <w:szCs w:val="19"/>
        </w:rPr>
        <w:t xml:space="preserve"> büyüklüğü:</w:t>
      </w:r>
      <w:r w:rsidR="005377E2">
        <w:rPr>
          <w:sz w:val="19"/>
          <w:szCs w:val="19"/>
        </w:rPr>
        <w:tab/>
        <w:t xml:space="preserve">5 μm’den az olmamalıdır </w:t>
      </w:r>
      <w:r w:rsidR="00D03610" w:rsidRPr="00E3203C">
        <w:rPr>
          <w:sz w:val="19"/>
          <w:szCs w:val="19"/>
        </w:rPr>
        <w:t>(5 μm’den küçük</w:t>
      </w:r>
      <w:r w:rsidR="004651E4" w:rsidRPr="00E3203C">
        <w:rPr>
          <w:sz w:val="19"/>
          <w:szCs w:val="19"/>
        </w:rPr>
        <w:t xml:space="preserve"> p</w:t>
      </w:r>
      <w:r w:rsidR="00D03610" w:rsidRPr="00E3203C">
        <w:rPr>
          <w:sz w:val="19"/>
          <w:szCs w:val="19"/>
        </w:rPr>
        <w:t>arçacıklar %10’</w:t>
      </w:r>
      <w:r w:rsidR="004651E4" w:rsidRPr="00E3203C">
        <w:rPr>
          <w:sz w:val="19"/>
          <w:szCs w:val="19"/>
        </w:rPr>
        <w:t>dan fazla olmayacak şekilde)</w:t>
      </w:r>
      <w:r w:rsidR="005377E2">
        <w:rPr>
          <w:sz w:val="19"/>
          <w:szCs w:val="19"/>
        </w:rPr>
        <w:t>.</w:t>
      </w:r>
    </w:p>
    <w:p w:rsidR="000D0A0D" w:rsidRPr="00E3203C" w:rsidRDefault="000D0A0D" w:rsidP="00815038">
      <w:pPr>
        <w:jc w:val="both"/>
        <w:rPr>
          <w:b/>
          <w:sz w:val="19"/>
          <w:szCs w:val="19"/>
        </w:rPr>
      </w:pPr>
    </w:p>
    <w:p w:rsidR="000D0A0D" w:rsidRPr="00E3203C" w:rsidRDefault="000D0A0D" w:rsidP="00815038">
      <w:pPr>
        <w:jc w:val="both"/>
        <w:rPr>
          <w:sz w:val="19"/>
          <w:szCs w:val="19"/>
        </w:rPr>
      </w:pPr>
      <w:r w:rsidRPr="00E3203C">
        <w:rPr>
          <w:b/>
          <w:sz w:val="19"/>
          <w:szCs w:val="19"/>
          <w:u w:val="single"/>
        </w:rPr>
        <w:t>Tanımlama:</w:t>
      </w:r>
      <w:r w:rsidR="005377E2">
        <w:rPr>
          <w:sz w:val="19"/>
          <w:szCs w:val="19"/>
        </w:rPr>
        <w:tab/>
      </w:r>
      <w:r w:rsidR="005377E2">
        <w:rPr>
          <w:sz w:val="19"/>
          <w:szCs w:val="19"/>
        </w:rPr>
        <w:tab/>
      </w:r>
      <w:r w:rsidR="005377E2">
        <w:rPr>
          <w:sz w:val="19"/>
          <w:szCs w:val="19"/>
        </w:rPr>
        <w:tab/>
        <w:t>Beyaz, kokusuz toz</w:t>
      </w:r>
    </w:p>
    <w:p w:rsidR="000D0A0D" w:rsidRPr="00E3203C" w:rsidRDefault="000D0A0D" w:rsidP="00815038">
      <w:pPr>
        <w:jc w:val="both"/>
        <w:rPr>
          <w:b/>
          <w:sz w:val="19"/>
          <w:szCs w:val="19"/>
        </w:rPr>
      </w:pPr>
    </w:p>
    <w:p w:rsidR="000D0A0D" w:rsidRPr="00E3203C" w:rsidRDefault="00BA669C" w:rsidP="00815038">
      <w:pPr>
        <w:jc w:val="both"/>
        <w:rPr>
          <w:b/>
          <w:sz w:val="19"/>
          <w:szCs w:val="19"/>
          <w:u w:val="single"/>
        </w:rPr>
      </w:pPr>
      <w:r>
        <w:rPr>
          <w:b/>
          <w:sz w:val="19"/>
          <w:szCs w:val="19"/>
          <w:u w:val="single"/>
        </w:rPr>
        <w:t>İdentifikasyon</w:t>
      </w:r>
      <w:r w:rsidR="000D0A0D" w:rsidRPr="00E3203C">
        <w:rPr>
          <w:b/>
          <w:sz w:val="19"/>
          <w:szCs w:val="19"/>
          <w:u w:val="single"/>
        </w:rPr>
        <w:t>:</w:t>
      </w:r>
    </w:p>
    <w:p w:rsidR="004651E4" w:rsidRPr="00E3203C" w:rsidRDefault="004651E4" w:rsidP="00815038">
      <w:pPr>
        <w:ind w:left="2880" w:hanging="2160"/>
        <w:jc w:val="both"/>
        <w:rPr>
          <w:b/>
          <w:sz w:val="19"/>
          <w:szCs w:val="19"/>
        </w:rPr>
      </w:pPr>
    </w:p>
    <w:p w:rsidR="000D0A0D" w:rsidRPr="00E3203C" w:rsidRDefault="000D0A0D" w:rsidP="00D03610">
      <w:pPr>
        <w:ind w:left="2835" w:hanging="2115"/>
        <w:jc w:val="both"/>
        <w:rPr>
          <w:sz w:val="19"/>
          <w:szCs w:val="19"/>
        </w:rPr>
      </w:pPr>
      <w:r w:rsidRPr="00E3203C">
        <w:rPr>
          <w:b/>
          <w:sz w:val="19"/>
          <w:szCs w:val="19"/>
        </w:rPr>
        <w:t>Çözünürlük:</w:t>
      </w:r>
      <w:r w:rsidRPr="00E3203C">
        <w:rPr>
          <w:sz w:val="19"/>
          <w:szCs w:val="19"/>
        </w:rPr>
        <w:tab/>
        <w:t xml:space="preserve">Su, etanol, eter ve seyreltik mineral asitlerde çözünmez. Sodyum hidroksit çözeltisinde </w:t>
      </w:r>
      <w:r w:rsidR="003368DD" w:rsidRPr="00E3203C">
        <w:rPr>
          <w:sz w:val="19"/>
          <w:szCs w:val="19"/>
        </w:rPr>
        <w:t xml:space="preserve">az </w:t>
      </w:r>
      <w:r w:rsidRPr="00E3203C">
        <w:rPr>
          <w:sz w:val="19"/>
          <w:szCs w:val="19"/>
        </w:rPr>
        <w:t>çözünür.</w:t>
      </w:r>
    </w:p>
    <w:p w:rsidR="004651E4" w:rsidRPr="00E3203C" w:rsidRDefault="004651E4" w:rsidP="00815038">
      <w:pPr>
        <w:ind w:left="2880" w:hanging="2160"/>
        <w:jc w:val="both"/>
        <w:rPr>
          <w:sz w:val="19"/>
          <w:szCs w:val="19"/>
        </w:rPr>
      </w:pPr>
    </w:p>
    <w:p w:rsidR="000D0A0D" w:rsidRPr="00E3203C" w:rsidRDefault="000D0A0D" w:rsidP="00D03610">
      <w:pPr>
        <w:ind w:left="2835" w:hanging="2115"/>
        <w:jc w:val="both"/>
        <w:rPr>
          <w:sz w:val="19"/>
          <w:szCs w:val="19"/>
        </w:rPr>
      </w:pPr>
      <w:r w:rsidRPr="00E3203C">
        <w:rPr>
          <w:b/>
          <w:sz w:val="19"/>
          <w:szCs w:val="19"/>
        </w:rPr>
        <w:t>Süspansiyon testi:</w:t>
      </w:r>
      <w:r w:rsidRPr="00E3203C">
        <w:rPr>
          <w:sz w:val="19"/>
          <w:szCs w:val="19"/>
        </w:rPr>
        <w:tab/>
        <w:t xml:space="preserve">30 g </w:t>
      </w:r>
      <w:r w:rsidR="00395EE4" w:rsidRPr="00E3203C">
        <w:rPr>
          <w:sz w:val="19"/>
          <w:szCs w:val="19"/>
        </w:rPr>
        <w:t>numune</w:t>
      </w:r>
      <w:r w:rsidRPr="00E3203C">
        <w:rPr>
          <w:sz w:val="19"/>
          <w:szCs w:val="19"/>
        </w:rPr>
        <w:t xml:space="preserve"> 270 mL su ile yüksek-hızlı </w:t>
      </w:r>
      <w:r w:rsidR="001C78CE" w:rsidRPr="00E3203C">
        <w:rPr>
          <w:sz w:val="19"/>
          <w:szCs w:val="19"/>
        </w:rPr>
        <w:t>karıştırıcı</w:t>
      </w:r>
      <w:r w:rsidRPr="00E3203C">
        <w:rPr>
          <w:sz w:val="19"/>
          <w:szCs w:val="19"/>
        </w:rPr>
        <w:t xml:space="preserve"> (12</w:t>
      </w:r>
      <w:r w:rsidR="00D03610" w:rsidRPr="00E3203C">
        <w:rPr>
          <w:sz w:val="19"/>
          <w:szCs w:val="19"/>
        </w:rPr>
        <w:t>.</w:t>
      </w:r>
      <w:r w:rsidRPr="00E3203C">
        <w:rPr>
          <w:sz w:val="19"/>
          <w:szCs w:val="19"/>
        </w:rPr>
        <w:t xml:space="preserve">000 rpm) yardımıyla 5 dakika karıştırılır. Oluşan karışım; </w:t>
      </w:r>
      <w:r w:rsidR="00AF36D9">
        <w:rPr>
          <w:sz w:val="19"/>
          <w:szCs w:val="19"/>
        </w:rPr>
        <w:t>kolay</w:t>
      </w:r>
      <w:r w:rsidR="00D03610" w:rsidRPr="00E3203C">
        <w:rPr>
          <w:sz w:val="19"/>
          <w:szCs w:val="19"/>
        </w:rPr>
        <w:t xml:space="preserve"> akan</w:t>
      </w:r>
      <w:r w:rsidR="00D03610" w:rsidRPr="00E3203C">
        <w:rPr>
          <w:b/>
          <w:sz w:val="19"/>
          <w:szCs w:val="19"/>
        </w:rPr>
        <w:t xml:space="preserve"> </w:t>
      </w:r>
      <w:r w:rsidR="00D03610" w:rsidRPr="00E3203C">
        <w:rPr>
          <w:sz w:val="19"/>
          <w:szCs w:val="19"/>
        </w:rPr>
        <w:t>bir</w:t>
      </w:r>
      <w:r w:rsidR="00D03610" w:rsidRPr="00E3203C">
        <w:rPr>
          <w:b/>
          <w:sz w:val="19"/>
          <w:szCs w:val="19"/>
        </w:rPr>
        <w:t xml:space="preserve"> </w:t>
      </w:r>
      <w:r w:rsidR="00D03610" w:rsidRPr="00E3203C">
        <w:rPr>
          <w:sz w:val="19"/>
          <w:szCs w:val="19"/>
        </w:rPr>
        <w:t xml:space="preserve">süspansiyon ya da ağır, topaklı, çok akışkan olmayan; akması hâlinde yavaş hareket eden ve pek çok sıkışmış hava kabarcığı içeren bir süspansiyon olacaktır. </w:t>
      </w:r>
      <w:r w:rsidRPr="00E3203C">
        <w:rPr>
          <w:sz w:val="19"/>
          <w:szCs w:val="19"/>
        </w:rPr>
        <w:t xml:space="preserve">Eğer </w:t>
      </w:r>
      <w:r w:rsidR="00AF36D9">
        <w:rPr>
          <w:sz w:val="19"/>
          <w:szCs w:val="19"/>
        </w:rPr>
        <w:t>kolay</w:t>
      </w:r>
      <w:r w:rsidRPr="00E3203C">
        <w:rPr>
          <w:sz w:val="19"/>
          <w:szCs w:val="19"/>
        </w:rPr>
        <w:t xml:space="preserve"> akan bir süspansiyon elde edilirse, 100 mL’si 100 mL’lik dereceli silindire boşaltılır ve 1 saat beklemeye bırakılır. Katı maddeler </w:t>
      </w:r>
      <w:r w:rsidR="00D03610" w:rsidRPr="00E3203C">
        <w:rPr>
          <w:sz w:val="19"/>
          <w:szCs w:val="19"/>
        </w:rPr>
        <w:t>dibe çöker</w:t>
      </w:r>
      <w:r w:rsidRPr="00E3203C">
        <w:rPr>
          <w:sz w:val="19"/>
          <w:szCs w:val="19"/>
        </w:rPr>
        <w:t xml:space="preserve"> ve üstte kalan bir sıvı meydana gelir. </w:t>
      </w:r>
    </w:p>
    <w:p w:rsidR="00A14793" w:rsidRPr="00E3203C" w:rsidRDefault="00A14793" w:rsidP="00815038">
      <w:pPr>
        <w:ind w:left="2880" w:hanging="2160"/>
        <w:jc w:val="both"/>
        <w:rPr>
          <w:sz w:val="19"/>
          <w:szCs w:val="19"/>
        </w:rPr>
      </w:pPr>
    </w:p>
    <w:p w:rsidR="00A14793" w:rsidRPr="00E3203C" w:rsidRDefault="00A14793" w:rsidP="00815038">
      <w:pPr>
        <w:ind w:firstLine="720"/>
        <w:jc w:val="both"/>
        <w:rPr>
          <w:b/>
          <w:sz w:val="19"/>
          <w:szCs w:val="19"/>
        </w:rPr>
      </w:pPr>
      <w:r w:rsidRPr="00E3203C">
        <w:rPr>
          <w:b/>
          <w:sz w:val="19"/>
          <w:szCs w:val="19"/>
        </w:rPr>
        <w:t>pH:</w:t>
      </w:r>
      <w:r w:rsidRPr="00E3203C">
        <w:rPr>
          <w:b/>
          <w:sz w:val="19"/>
          <w:szCs w:val="19"/>
        </w:rPr>
        <w:tab/>
      </w:r>
      <w:r w:rsidRPr="00E3203C">
        <w:rPr>
          <w:b/>
          <w:sz w:val="19"/>
          <w:szCs w:val="19"/>
        </w:rPr>
        <w:tab/>
      </w:r>
      <w:r w:rsidRPr="00E3203C">
        <w:rPr>
          <w:b/>
          <w:sz w:val="19"/>
          <w:szCs w:val="19"/>
        </w:rPr>
        <w:tab/>
      </w:r>
      <w:r w:rsidR="00D03610" w:rsidRPr="00E3203C">
        <w:rPr>
          <w:sz w:val="19"/>
          <w:szCs w:val="19"/>
        </w:rPr>
        <w:t>Üstte kalan sıvının pH’sı 5,0- 7,</w:t>
      </w:r>
      <w:r w:rsidR="005377E2">
        <w:rPr>
          <w:sz w:val="19"/>
          <w:szCs w:val="19"/>
        </w:rPr>
        <w:t>5 arasındadır</w:t>
      </w:r>
      <w:r w:rsidRPr="00E3203C">
        <w:rPr>
          <w:sz w:val="19"/>
          <w:szCs w:val="19"/>
        </w:rPr>
        <w:t xml:space="preserve"> (sud</w:t>
      </w:r>
      <w:r w:rsidR="00D03610" w:rsidRPr="00E3203C">
        <w:rPr>
          <w:sz w:val="19"/>
          <w:szCs w:val="19"/>
        </w:rPr>
        <w:t>a %10’</w:t>
      </w:r>
      <w:r w:rsidRPr="00E3203C">
        <w:rPr>
          <w:sz w:val="19"/>
          <w:szCs w:val="19"/>
        </w:rPr>
        <w:t>luk süspansiyon)</w:t>
      </w:r>
      <w:r w:rsidR="005377E2">
        <w:rPr>
          <w:sz w:val="19"/>
          <w:szCs w:val="19"/>
        </w:rPr>
        <w:t>.</w:t>
      </w:r>
    </w:p>
    <w:p w:rsidR="000D0A0D" w:rsidRPr="00E3203C" w:rsidRDefault="000D0A0D" w:rsidP="00815038">
      <w:pPr>
        <w:jc w:val="both"/>
        <w:rPr>
          <w:b/>
          <w:sz w:val="19"/>
          <w:szCs w:val="19"/>
        </w:rPr>
      </w:pPr>
    </w:p>
    <w:p w:rsidR="000D0A0D" w:rsidRPr="00E3203C" w:rsidRDefault="000D0A0D" w:rsidP="00815038">
      <w:pPr>
        <w:jc w:val="both"/>
        <w:rPr>
          <w:b/>
          <w:sz w:val="19"/>
          <w:szCs w:val="19"/>
          <w:u w:val="single"/>
        </w:rPr>
      </w:pPr>
      <w:r w:rsidRPr="00E3203C">
        <w:rPr>
          <w:b/>
          <w:sz w:val="19"/>
          <w:szCs w:val="19"/>
          <w:u w:val="single"/>
        </w:rPr>
        <w:t>Saflık:</w:t>
      </w:r>
    </w:p>
    <w:p w:rsidR="00A14793" w:rsidRPr="00E3203C" w:rsidRDefault="00A14793" w:rsidP="00815038">
      <w:pPr>
        <w:jc w:val="both"/>
        <w:rPr>
          <w:b/>
          <w:sz w:val="19"/>
          <w:szCs w:val="19"/>
          <w:u w:val="single"/>
        </w:rPr>
      </w:pPr>
    </w:p>
    <w:p w:rsidR="00A14793" w:rsidRPr="00E3203C" w:rsidRDefault="000D0A0D" w:rsidP="00815038">
      <w:pPr>
        <w:jc w:val="both"/>
        <w:rPr>
          <w:sz w:val="19"/>
          <w:szCs w:val="19"/>
        </w:rPr>
      </w:pPr>
      <w:r w:rsidRPr="00E3203C">
        <w:rPr>
          <w:sz w:val="19"/>
          <w:szCs w:val="19"/>
        </w:rPr>
        <w:t xml:space="preserve"> </w:t>
      </w:r>
      <w:r w:rsidRPr="00E3203C">
        <w:rPr>
          <w:sz w:val="19"/>
          <w:szCs w:val="19"/>
        </w:rPr>
        <w:tab/>
      </w:r>
      <w:r w:rsidRPr="00E3203C">
        <w:rPr>
          <w:b/>
          <w:sz w:val="19"/>
          <w:szCs w:val="19"/>
        </w:rPr>
        <w:t>Kurutma kaybı:</w:t>
      </w:r>
      <w:r w:rsidR="00D03610" w:rsidRPr="00E3203C">
        <w:rPr>
          <w:sz w:val="19"/>
          <w:szCs w:val="19"/>
        </w:rPr>
        <w:tab/>
      </w:r>
      <w:r w:rsidR="00D03610" w:rsidRPr="00E3203C">
        <w:rPr>
          <w:sz w:val="19"/>
          <w:szCs w:val="19"/>
        </w:rPr>
        <w:tab/>
        <w:t>%</w:t>
      </w:r>
      <w:r w:rsidRPr="00E3203C">
        <w:rPr>
          <w:sz w:val="19"/>
          <w:szCs w:val="19"/>
        </w:rPr>
        <w:t>7’den faz</w:t>
      </w:r>
      <w:r w:rsidR="00A14793" w:rsidRPr="00E3203C">
        <w:rPr>
          <w:sz w:val="19"/>
          <w:szCs w:val="19"/>
        </w:rPr>
        <w:t>la olmamalıdır (105 ºC, 3 saat)</w:t>
      </w:r>
      <w:r w:rsidR="005377E2">
        <w:rPr>
          <w:sz w:val="19"/>
          <w:szCs w:val="19"/>
        </w:rPr>
        <w:t>.</w:t>
      </w:r>
    </w:p>
    <w:p w:rsidR="00A14793" w:rsidRPr="00E3203C" w:rsidRDefault="00A14793" w:rsidP="00815038">
      <w:pPr>
        <w:jc w:val="both"/>
        <w:rPr>
          <w:sz w:val="19"/>
          <w:szCs w:val="19"/>
        </w:rPr>
      </w:pPr>
    </w:p>
    <w:p w:rsidR="000D0A0D" w:rsidRPr="00E3203C" w:rsidRDefault="000D0A0D" w:rsidP="00815038">
      <w:pPr>
        <w:ind w:firstLine="720"/>
        <w:jc w:val="both"/>
        <w:rPr>
          <w:sz w:val="19"/>
          <w:szCs w:val="19"/>
        </w:rPr>
      </w:pPr>
      <w:r w:rsidRPr="00E3203C">
        <w:rPr>
          <w:b/>
          <w:sz w:val="19"/>
          <w:szCs w:val="19"/>
        </w:rPr>
        <w:t>Suda çözünen madde:</w:t>
      </w:r>
      <w:r w:rsidR="00A14793" w:rsidRPr="00E3203C">
        <w:rPr>
          <w:b/>
          <w:sz w:val="19"/>
          <w:szCs w:val="19"/>
        </w:rPr>
        <w:tab/>
      </w:r>
      <w:r w:rsidR="00D03610" w:rsidRPr="00E3203C">
        <w:rPr>
          <w:sz w:val="19"/>
          <w:szCs w:val="19"/>
        </w:rPr>
        <w:t>%1,0’da</w:t>
      </w:r>
      <w:r w:rsidRPr="00E3203C">
        <w:rPr>
          <w:sz w:val="19"/>
          <w:szCs w:val="19"/>
        </w:rPr>
        <w:t>n fazla olmamalıdır.</w:t>
      </w:r>
    </w:p>
    <w:p w:rsidR="00A14793" w:rsidRPr="00E3203C" w:rsidRDefault="00A14793" w:rsidP="00815038">
      <w:pPr>
        <w:ind w:firstLine="720"/>
        <w:jc w:val="both"/>
        <w:rPr>
          <w:b/>
          <w:sz w:val="19"/>
          <w:szCs w:val="19"/>
        </w:rPr>
      </w:pPr>
    </w:p>
    <w:p w:rsidR="000D0A0D" w:rsidRPr="00E3203C" w:rsidRDefault="000D0A0D" w:rsidP="00815038">
      <w:pPr>
        <w:ind w:firstLine="720"/>
        <w:jc w:val="both"/>
        <w:rPr>
          <w:sz w:val="19"/>
          <w:szCs w:val="19"/>
        </w:rPr>
      </w:pPr>
      <w:r w:rsidRPr="00E3203C">
        <w:rPr>
          <w:b/>
          <w:sz w:val="19"/>
          <w:szCs w:val="19"/>
        </w:rPr>
        <w:t>Sülfatlandırılmış kül:</w:t>
      </w:r>
      <w:r w:rsidR="00D03610" w:rsidRPr="00E3203C">
        <w:rPr>
          <w:sz w:val="19"/>
          <w:szCs w:val="19"/>
        </w:rPr>
        <w:tab/>
        <w:t>800 ± 25 ºC’de belirlenir; %0,3’t</w:t>
      </w:r>
      <w:r w:rsidRPr="00E3203C">
        <w:rPr>
          <w:sz w:val="19"/>
          <w:szCs w:val="19"/>
        </w:rPr>
        <w:t>en fazla olmamalıdır.</w:t>
      </w:r>
    </w:p>
    <w:p w:rsidR="00A14793" w:rsidRPr="00E3203C" w:rsidRDefault="00A14793" w:rsidP="00815038">
      <w:pPr>
        <w:ind w:firstLine="720"/>
        <w:jc w:val="both"/>
        <w:rPr>
          <w:sz w:val="19"/>
          <w:szCs w:val="19"/>
        </w:rPr>
      </w:pPr>
    </w:p>
    <w:p w:rsidR="00D03610" w:rsidRPr="00E3203C" w:rsidRDefault="000D0A0D" w:rsidP="00815038">
      <w:pPr>
        <w:ind w:left="2835" w:hanging="2115"/>
        <w:jc w:val="both"/>
        <w:rPr>
          <w:sz w:val="19"/>
          <w:szCs w:val="19"/>
        </w:rPr>
      </w:pPr>
      <w:r w:rsidRPr="00E3203C">
        <w:rPr>
          <w:b/>
          <w:sz w:val="19"/>
          <w:szCs w:val="19"/>
        </w:rPr>
        <w:t>Nişasta:</w:t>
      </w:r>
      <w:r w:rsidRPr="00E3203C">
        <w:rPr>
          <w:sz w:val="19"/>
          <w:szCs w:val="19"/>
        </w:rPr>
        <w:tab/>
      </w:r>
      <w:r w:rsidR="00931B50" w:rsidRPr="00E3203C">
        <w:rPr>
          <w:rFonts w:eastAsia="Calibri"/>
          <w:sz w:val="19"/>
          <w:szCs w:val="19"/>
          <w:lang w:val="de-DE" w:eastAsia="en-US"/>
        </w:rPr>
        <w:t>Tespit edilemez</w:t>
      </w:r>
      <w:r w:rsidRPr="00E3203C">
        <w:rPr>
          <w:sz w:val="19"/>
          <w:szCs w:val="19"/>
        </w:rPr>
        <w:t xml:space="preserve">. </w:t>
      </w:r>
    </w:p>
    <w:p w:rsidR="00C80F13" w:rsidRPr="00E3203C" w:rsidRDefault="00727FD8" w:rsidP="00C80F13">
      <w:pPr>
        <w:ind w:left="2835" w:hanging="3"/>
        <w:jc w:val="both"/>
        <w:rPr>
          <w:sz w:val="19"/>
          <w:szCs w:val="19"/>
        </w:rPr>
      </w:pPr>
      <w:r>
        <w:rPr>
          <w:sz w:val="19"/>
          <w:szCs w:val="19"/>
        </w:rPr>
        <w:t>İdentifikasyonda</w:t>
      </w:r>
      <w:r w:rsidR="00C80F13" w:rsidRPr="00E3203C">
        <w:rPr>
          <w:sz w:val="19"/>
          <w:szCs w:val="19"/>
        </w:rPr>
        <w:t xml:space="preserve"> süspansiyon testinde</w:t>
      </w:r>
      <w:r w:rsidR="00CD1059" w:rsidRPr="00E3203C">
        <w:rPr>
          <w:sz w:val="19"/>
          <w:szCs w:val="19"/>
        </w:rPr>
        <w:t xml:space="preserve"> elde edilen dispersiyonun 20 mL</w:t>
      </w:r>
      <w:r w:rsidR="00C80F13" w:rsidRPr="00E3203C">
        <w:rPr>
          <w:sz w:val="19"/>
          <w:szCs w:val="19"/>
        </w:rPr>
        <w:t xml:space="preserve">’sine birkaç damla iyot çözeltisi eklenir ve karıştırılır. Mordan maviye kadar bir renk veya mavi renk oluşmamalıdır. </w:t>
      </w:r>
    </w:p>
    <w:p w:rsidR="00A14793" w:rsidRPr="00E3203C" w:rsidRDefault="00A14793" w:rsidP="00815038">
      <w:pPr>
        <w:ind w:left="2835" w:hanging="2115"/>
        <w:jc w:val="both"/>
        <w:rPr>
          <w:sz w:val="19"/>
          <w:szCs w:val="19"/>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A14793" w:rsidRPr="00E3203C">
        <w:rPr>
          <w:rFonts w:eastAsia="Calibri"/>
          <w:sz w:val="19"/>
          <w:szCs w:val="19"/>
          <w:lang w:eastAsia="en-US"/>
        </w:rPr>
        <w:tab/>
      </w:r>
      <w:r w:rsidR="00A14793" w:rsidRPr="00E3203C">
        <w:rPr>
          <w:rFonts w:eastAsia="Calibri"/>
          <w:sz w:val="19"/>
          <w:szCs w:val="19"/>
          <w:lang w:eastAsia="en-US"/>
        </w:rPr>
        <w:tab/>
      </w:r>
      <w:r w:rsidRPr="00E3203C">
        <w:rPr>
          <w:rFonts w:eastAsia="Calibri"/>
          <w:sz w:val="19"/>
          <w:szCs w:val="19"/>
          <w:lang w:eastAsia="en-US"/>
        </w:rPr>
        <w:t>3 mg/kg’dan fazla olmamalıdır.</w:t>
      </w:r>
    </w:p>
    <w:p w:rsidR="00A14793" w:rsidRPr="00E3203C" w:rsidRDefault="00A14793"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00A14793" w:rsidRPr="00E3203C">
        <w:rPr>
          <w:rFonts w:eastAsia="Calibri"/>
          <w:sz w:val="19"/>
          <w:szCs w:val="19"/>
          <w:lang w:eastAsia="en-US"/>
        </w:rPr>
        <w:tab/>
      </w:r>
      <w:r w:rsidR="00A14793" w:rsidRPr="00E3203C">
        <w:rPr>
          <w:rFonts w:eastAsia="Calibri"/>
          <w:sz w:val="19"/>
          <w:szCs w:val="19"/>
          <w:lang w:eastAsia="en-US"/>
        </w:rPr>
        <w:tab/>
      </w:r>
      <w:r w:rsidR="00A14793" w:rsidRPr="00E3203C">
        <w:rPr>
          <w:rFonts w:eastAsia="Calibri"/>
          <w:sz w:val="19"/>
          <w:szCs w:val="19"/>
          <w:lang w:eastAsia="en-US"/>
        </w:rPr>
        <w:tab/>
        <w:t>2</w:t>
      </w:r>
      <w:r w:rsidRPr="00E3203C">
        <w:rPr>
          <w:rFonts w:eastAsia="Calibri"/>
          <w:sz w:val="19"/>
          <w:szCs w:val="19"/>
          <w:lang w:eastAsia="en-US"/>
        </w:rPr>
        <w:t xml:space="preserve"> mg/kg’dan fazla olmamalıdır.</w:t>
      </w:r>
    </w:p>
    <w:p w:rsidR="00A14793" w:rsidRPr="00E3203C" w:rsidRDefault="00A14793"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A14793" w:rsidRPr="00E3203C" w:rsidRDefault="00A14793"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Kadmiyum:</w:t>
      </w:r>
      <w:r w:rsidRPr="00E3203C">
        <w:rPr>
          <w:rFonts w:eastAsia="Calibri"/>
          <w:sz w:val="19"/>
          <w:szCs w:val="19"/>
          <w:lang w:eastAsia="en-US"/>
        </w:rPr>
        <w:tab/>
      </w:r>
      <w:r w:rsidRPr="00E3203C">
        <w:rPr>
          <w:rFonts w:eastAsia="Calibri"/>
          <w:sz w:val="19"/>
          <w:szCs w:val="19"/>
          <w:lang w:eastAsia="en-US"/>
        </w:rPr>
        <w:tab/>
        <w:t>1 mg/kg’dan fazla olmamalıdır.</w:t>
      </w:r>
    </w:p>
    <w:p w:rsidR="00A14793" w:rsidRPr="00E3203C" w:rsidRDefault="00A14793" w:rsidP="00815038">
      <w:pPr>
        <w:ind w:firstLine="720"/>
        <w:jc w:val="both"/>
        <w:rPr>
          <w:rFonts w:eastAsia="Calibri"/>
          <w:sz w:val="19"/>
          <w:szCs w:val="19"/>
          <w:lang w:eastAsia="en-US"/>
        </w:rPr>
      </w:pPr>
    </w:p>
    <w:p w:rsidR="000D0A0D" w:rsidRPr="00E3203C" w:rsidRDefault="000D0A0D" w:rsidP="00815038">
      <w:pPr>
        <w:jc w:val="both"/>
        <w:rPr>
          <w:b/>
          <w:sz w:val="19"/>
          <w:szCs w:val="19"/>
        </w:rPr>
      </w:pPr>
    </w:p>
    <w:p w:rsidR="000D0A0D" w:rsidRPr="00E3203C" w:rsidRDefault="000D0A0D" w:rsidP="00815038">
      <w:pPr>
        <w:jc w:val="both"/>
        <w:rPr>
          <w:b/>
          <w:sz w:val="19"/>
          <w:szCs w:val="19"/>
          <w:u w:val="single"/>
        </w:rPr>
      </w:pPr>
      <w:r w:rsidRPr="00E3203C">
        <w:rPr>
          <w:b/>
          <w:sz w:val="19"/>
          <w:szCs w:val="19"/>
          <w:u w:val="single"/>
        </w:rPr>
        <w:t>E 461 METİL SELÜLOZ</w:t>
      </w:r>
    </w:p>
    <w:p w:rsidR="000D0A0D" w:rsidRPr="00E3203C" w:rsidRDefault="000D0A0D" w:rsidP="00C80F13">
      <w:pPr>
        <w:tabs>
          <w:tab w:val="left" w:pos="2835"/>
        </w:tabs>
        <w:jc w:val="both"/>
        <w:rPr>
          <w:sz w:val="19"/>
          <w:szCs w:val="19"/>
        </w:rPr>
      </w:pPr>
    </w:p>
    <w:p w:rsidR="000D0A0D" w:rsidRPr="00E3203C" w:rsidRDefault="00C003DB" w:rsidP="00815038">
      <w:pPr>
        <w:jc w:val="both"/>
        <w:rPr>
          <w:sz w:val="19"/>
          <w:szCs w:val="19"/>
        </w:rPr>
      </w:pPr>
      <w:r w:rsidRPr="00E3203C">
        <w:rPr>
          <w:b/>
          <w:sz w:val="19"/>
          <w:szCs w:val="19"/>
          <w:u w:val="single"/>
        </w:rPr>
        <w:t>Eş anlamlılar</w:t>
      </w:r>
      <w:r w:rsidR="000D0A0D" w:rsidRPr="00E3203C">
        <w:rPr>
          <w:b/>
          <w:sz w:val="19"/>
          <w:szCs w:val="19"/>
          <w:u w:val="single"/>
        </w:rPr>
        <w:t>:</w:t>
      </w:r>
      <w:r w:rsidR="00C80F13" w:rsidRPr="00E3203C">
        <w:rPr>
          <w:sz w:val="19"/>
          <w:szCs w:val="19"/>
        </w:rPr>
        <w:tab/>
      </w:r>
      <w:r w:rsidR="00C80F13" w:rsidRPr="00E3203C">
        <w:rPr>
          <w:sz w:val="19"/>
          <w:szCs w:val="19"/>
        </w:rPr>
        <w:tab/>
      </w:r>
      <w:r w:rsidR="00C80F13" w:rsidRPr="00E3203C">
        <w:rPr>
          <w:sz w:val="19"/>
          <w:szCs w:val="19"/>
        </w:rPr>
        <w:tab/>
        <w:t>Selüloz metil eter</w:t>
      </w:r>
    </w:p>
    <w:p w:rsidR="000D0A0D" w:rsidRPr="00E3203C" w:rsidRDefault="000D0A0D" w:rsidP="00815038">
      <w:pPr>
        <w:ind w:left="2880" w:hanging="2880"/>
        <w:jc w:val="both"/>
        <w:rPr>
          <w:b/>
          <w:sz w:val="19"/>
          <w:szCs w:val="19"/>
        </w:rPr>
      </w:pPr>
    </w:p>
    <w:p w:rsidR="000D0A0D" w:rsidRPr="00E3203C" w:rsidRDefault="000D0A0D" w:rsidP="00C80F13">
      <w:pPr>
        <w:ind w:left="2835" w:hanging="2835"/>
        <w:jc w:val="both"/>
        <w:rPr>
          <w:sz w:val="19"/>
          <w:szCs w:val="19"/>
        </w:rPr>
      </w:pPr>
      <w:r w:rsidRPr="00E3203C">
        <w:rPr>
          <w:b/>
          <w:sz w:val="19"/>
          <w:szCs w:val="19"/>
          <w:u w:val="single"/>
        </w:rPr>
        <w:t>Tanım:</w:t>
      </w:r>
      <w:r w:rsidRPr="00E3203C">
        <w:rPr>
          <w:sz w:val="19"/>
          <w:szCs w:val="19"/>
        </w:rPr>
        <w:tab/>
        <w:t>Metil selüloz, lifli bitki materyal</w:t>
      </w:r>
      <w:r w:rsidR="00CE0392">
        <w:rPr>
          <w:sz w:val="19"/>
          <w:szCs w:val="19"/>
        </w:rPr>
        <w:t xml:space="preserve">lerinden </w:t>
      </w:r>
      <w:r w:rsidRPr="00E3203C">
        <w:rPr>
          <w:sz w:val="19"/>
          <w:szCs w:val="19"/>
        </w:rPr>
        <w:t xml:space="preserve">direkt olarak elde edilen ve metil grupları ile kısmen </w:t>
      </w:r>
      <w:r w:rsidR="00BC4A23" w:rsidRPr="00E3203C">
        <w:rPr>
          <w:sz w:val="19"/>
          <w:szCs w:val="19"/>
        </w:rPr>
        <w:t xml:space="preserve">eterleştirilmiş </w:t>
      </w:r>
      <w:r w:rsidRPr="00E3203C">
        <w:rPr>
          <w:sz w:val="19"/>
          <w:szCs w:val="19"/>
        </w:rPr>
        <w:t>selülozdur.</w:t>
      </w:r>
    </w:p>
    <w:p w:rsidR="00A14793" w:rsidRPr="00E3203C" w:rsidRDefault="00A14793" w:rsidP="00815038">
      <w:pPr>
        <w:ind w:left="2880" w:hanging="2880"/>
        <w:jc w:val="both"/>
        <w:rPr>
          <w:sz w:val="19"/>
          <w:szCs w:val="19"/>
        </w:rPr>
      </w:pPr>
    </w:p>
    <w:p w:rsidR="00A14793" w:rsidRPr="00E3203C" w:rsidRDefault="00450147" w:rsidP="00815038">
      <w:pPr>
        <w:ind w:firstLine="720"/>
        <w:jc w:val="both"/>
        <w:rPr>
          <w:sz w:val="19"/>
          <w:szCs w:val="19"/>
        </w:rPr>
      </w:pPr>
      <w:r w:rsidRPr="00E3203C">
        <w:rPr>
          <w:b/>
          <w:sz w:val="19"/>
          <w:szCs w:val="19"/>
        </w:rPr>
        <w:t>EINECS</w:t>
      </w:r>
      <w:r w:rsidR="00A14793" w:rsidRPr="00E3203C">
        <w:rPr>
          <w:b/>
          <w:sz w:val="19"/>
          <w:szCs w:val="19"/>
        </w:rPr>
        <w:t>:</w:t>
      </w:r>
      <w:r w:rsidR="00A14793" w:rsidRPr="00E3203C">
        <w:rPr>
          <w:sz w:val="19"/>
          <w:szCs w:val="19"/>
        </w:rPr>
        <w:tab/>
      </w:r>
    </w:p>
    <w:p w:rsidR="00A14793" w:rsidRPr="00E3203C" w:rsidRDefault="00A14793" w:rsidP="00815038">
      <w:pPr>
        <w:ind w:firstLine="720"/>
        <w:jc w:val="both"/>
        <w:rPr>
          <w:sz w:val="19"/>
          <w:szCs w:val="19"/>
        </w:rPr>
      </w:pPr>
    </w:p>
    <w:p w:rsidR="000D0A0D" w:rsidRPr="00E3203C" w:rsidRDefault="000D0A0D" w:rsidP="00815038">
      <w:pPr>
        <w:ind w:firstLine="720"/>
        <w:jc w:val="both"/>
        <w:rPr>
          <w:sz w:val="19"/>
          <w:szCs w:val="19"/>
        </w:rPr>
      </w:pPr>
      <w:r w:rsidRPr="00E3203C">
        <w:rPr>
          <w:b/>
          <w:sz w:val="19"/>
          <w:szCs w:val="19"/>
        </w:rPr>
        <w:t>Kimyasal adı:</w:t>
      </w:r>
      <w:r w:rsidRPr="00E3203C">
        <w:rPr>
          <w:sz w:val="19"/>
          <w:szCs w:val="19"/>
        </w:rPr>
        <w:tab/>
      </w:r>
      <w:r w:rsidRPr="00E3203C">
        <w:rPr>
          <w:sz w:val="19"/>
          <w:szCs w:val="19"/>
        </w:rPr>
        <w:tab/>
        <w:t>Selülo</w:t>
      </w:r>
      <w:r w:rsidR="00CD05DF" w:rsidRPr="00E3203C">
        <w:rPr>
          <w:sz w:val="19"/>
          <w:szCs w:val="19"/>
        </w:rPr>
        <w:t>zun metil eteri</w:t>
      </w:r>
    </w:p>
    <w:p w:rsidR="00A14793" w:rsidRPr="00E3203C" w:rsidRDefault="00A14793" w:rsidP="00815038">
      <w:pPr>
        <w:ind w:firstLine="720"/>
        <w:jc w:val="both"/>
        <w:rPr>
          <w:sz w:val="19"/>
          <w:szCs w:val="19"/>
        </w:rPr>
      </w:pPr>
    </w:p>
    <w:p w:rsidR="000D0A0D" w:rsidRPr="00E3203C" w:rsidRDefault="000D0A0D" w:rsidP="00C80F13">
      <w:pPr>
        <w:ind w:left="2835" w:hanging="2115"/>
        <w:jc w:val="both"/>
        <w:rPr>
          <w:sz w:val="19"/>
          <w:szCs w:val="19"/>
        </w:rPr>
      </w:pPr>
      <w:r w:rsidRPr="00E3203C">
        <w:rPr>
          <w:b/>
          <w:sz w:val="19"/>
          <w:szCs w:val="19"/>
        </w:rPr>
        <w:t>Kimyasal formülü:</w:t>
      </w:r>
      <w:r w:rsidR="00BC4A23" w:rsidRPr="00E3203C">
        <w:rPr>
          <w:sz w:val="19"/>
          <w:szCs w:val="19"/>
        </w:rPr>
        <w:tab/>
      </w:r>
      <w:r w:rsidR="00261122" w:rsidRPr="00E3203C">
        <w:rPr>
          <w:sz w:val="19"/>
          <w:szCs w:val="19"/>
        </w:rPr>
        <w:t>Sübstitüe</w:t>
      </w:r>
      <w:r w:rsidR="00BC4A23" w:rsidRPr="00E3203C">
        <w:rPr>
          <w:sz w:val="19"/>
          <w:szCs w:val="19"/>
        </w:rPr>
        <w:t xml:space="preserve"> anhidroglu</w:t>
      </w:r>
      <w:r w:rsidRPr="00E3203C">
        <w:rPr>
          <w:sz w:val="19"/>
          <w:szCs w:val="19"/>
        </w:rPr>
        <w:t>koz birimlerini içeren polimerler, aşağıdaki genel formüle sahiptir:</w:t>
      </w:r>
    </w:p>
    <w:p w:rsidR="000D0A0D" w:rsidRPr="00E3203C" w:rsidRDefault="000D0A0D" w:rsidP="00C80F13">
      <w:pPr>
        <w:ind w:left="2835" w:hanging="3"/>
        <w:jc w:val="both"/>
        <w:rPr>
          <w:sz w:val="19"/>
          <w:szCs w:val="19"/>
        </w:rPr>
      </w:pPr>
      <w:r w:rsidRPr="00E3203C">
        <w:rPr>
          <w:sz w:val="19"/>
          <w:szCs w:val="19"/>
        </w:rPr>
        <w:t>C</w:t>
      </w:r>
      <w:r w:rsidRPr="00E3203C">
        <w:rPr>
          <w:sz w:val="19"/>
          <w:szCs w:val="19"/>
          <w:vertAlign w:val="subscript"/>
        </w:rPr>
        <w:t>6</w:t>
      </w:r>
      <w:r w:rsidRPr="00E3203C">
        <w:rPr>
          <w:sz w:val="19"/>
          <w:szCs w:val="19"/>
        </w:rPr>
        <w:t>H</w:t>
      </w:r>
      <w:r w:rsidRPr="00E3203C">
        <w:rPr>
          <w:sz w:val="19"/>
          <w:szCs w:val="19"/>
          <w:vertAlign w:val="subscript"/>
        </w:rPr>
        <w:t>7</w:t>
      </w:r>
      <w:r w:rsidRPr="00E3203C">
        <w:rPr>
          <w:sz w:val="19"/>
          <w:szCs w:val="19"/>
        </w:rPr>
        <w:t>O</w:t>
      </w:r>
      <w:r w:rsidRPr="00E3203C">
        <w:rPr>
          <w:sz w:val="19"/>
          <w:szCs w:val="19"/>
          <w:vertAlign w:val="subscript"/>
        </w:rPr>
        <w:t>2</w:t>
      </w:r>
      <w:r w:rsidRPr="00E3203C">
        <w:rPr>
          <w:sz w:val="19"/>
          <w:szCs w:val="19"/>
        </w:rPr>
        <w:t>(OR</w:t>
      </w:r>
      <w:r w:rsidRPr="00E3203C">
        <w:rPr>
          <w:sz w:val="19"/>
          <w:szCs w:val="19"/>
          <w:vertAlign w:val="subscript"/>
        </w:rPr>
        <w:t>1</w:t>
      </w:r>
      <w:r w:rsidRPr="00E3203C">
        <w:rPr>
          <w:sz w:val="19"/>
          <w:szCs w:val="19"/>
        </w:rPr>
        <w:t>)(OR</w:t>
      </w:r>
      <w:r w:rsidRPr="00E3203C">
        <w:rPr>
          <w:sz w:val="19"/>
          <w:szCs w:val="19"/>
          <w:vertAlign w:val="subscript"/>
        </w:rPr>
        <w:t>2</w:t>
      </w:r>
      <w:r w:rsidRPr="00E3203C">
        <w:rPr>
          <w:sz w:val="19"/>
          <w:szCs w:val="19"/>
        </w:rPr>
        <w:t>)(OR</w:t>
      </w:r>
      <w:r w:rsidRPr="00E3203C">
        <w:rPr>
          <w:sz w:val="19"/>
          <w:szCs w:val="19"/>
          <w:vertAlign w:val="subscript"/>
        </w:rPr>
        <w:t>3</w:t>
      </w:r>
      <w:r w:rsidRPr="00E3203C">
        <w:rPr>
          <w:sz w:val="19"/>
          <w:szCs w:val="19"/>
        </w:rPr>
        <w:t xml:space="preserve">);  </w:t>
      </w:r>
      <w:r w:rsidR="00261122" w:rsidRPr="00E3203C">
        <w:rPr>
          <w:sz w:val="19"/>
          <w:szCs w:val="19"/>
        </w:rPr>
        <w:t xml:space="preserve">burada </w:t>
      </w:r>
      <w:r w:rsidRPr="00E3203C">
        <w:rPr>
          <w:sz w:val="19"/>
          <w:szCs w:val="19"/>
        </w:rPr>
        <w:t>R</w:t>
      </w:r>
      <w:r w:rsidRPr="00E3203C">
        <w:rPr>
          <w:sz w:val="19"/>
          <w:szCs w:val="19"/>
          <w:vertAlign w:val="subscript"/>
        </w:rPr>
        <w:t xml:space="preserve">1, </w:t>
      </w:r>
      <w:r w:rsidRPr="00E3203C">
        <w:rPr>
          <w:sz w:val="19"/>
          <w:szCs w:val="19"/>
        </w:rPr>
        <w:t>R</w:t>
      </w:r>
      <w:r w:rsidRPr="00E3203C">
        <w:rPr>
          <w:sz w:val="19"/>
          <w:szCs w:val="19"/>
          <w:vertAlign w:val="subscript"/>
        </w:rPr>
        <w:t xml:space="preserve">2, </w:t>
      </w:r>
      <w:r w:rsidRPr="00E3203C">
        <w:rPr>
          <w:sz w:val="19"/>
          <w:szCs w:val="19"/>
        </w:rPr>
        <w:t>R</w:t>
      </w:r>
      <w:r w:rsidRPr="00E3203C">
        <w:rPr>
          <w:sz w:val="19"/>
          <w:szCs w:val="19"/>
          <w:vertAlign w:val="subscript"/>
        </w:rPr>
        <w:t>3</w:t>
      </w:r>
      <w:r w:rsidRPr="00E3203C">
        <w:rPr>
          <w:sz w:val="19"/>
          <w:szCs w:val="19"/>
        </w:rPr>
        <w:t xml:space="preserve"> aşağıdakilerden biri olabilir: </w:t>
      </w:r>
    </w:p>
    <w:p w:rsidR="000D0A0D" w:rsidRPr="00E3203C" w:rsidRDefault="000D0A0D" w:rsidP="00815038">
      <w:pPr>
        <w:numPr>
          <w:ilvl w:val="0"/>
          <w:numId w:val="1"/>
        </w:numPr>
        <w:jc w:val="both"/>
        <w:rPr>
          <w:sz w:val="19"/>
          <w:szCs w:val="19"/>
        </w:rPr>
      </w:pPr>
      <w:r w:rsidRPr="00E3203C">
        <w:rPr>
          <w:sz w:val="19"/>
          <w:szCs w:val="19"/>
        </w:rPr>
        <w:t>H</w:t>
      </w:r>
    </w:p>
    <w:p w:rsidR="000D0A0D" w:rsidRPr="00E3203C" w:rsidRDefault="000D0A0D" w:rsidP="00815038">
      <w:pPr>
        <w:numPr>
          <w:ilvl w:val="0"/>
          <w:numId w:val="1"/>
        </w:numPr>
        <w:jc w:val="both"/>
        <w:rPr>
          <w:sz w:val="19"/>
          <w:szCs w:val="19"/>
        </w:rPr>
      </w:pPr>
      <w:r w:rsidRPr="00E3203C">
        <w:rPr>
          <w:sz w:val="19"/>
          <w:szCs w:val="19"/>
        </w:rPr>
        <w:t>CH</w:t>
      </w:r>
      <w:r w:rsidRPr="00E3203C">
        <w:rPr>
          <w:sz w:val="19"/>
          <w:szCs w:val="19"/>
          <w:vertAlign w:val="subscript"/>
        </w:rPr>
        <w:t>3</w:t>
      </w:r>
      <w:r w:rsidRPr="00E3203C">
        <w:rPr>
          <w:sz w:val="19"/>
          <w:szCs w:val="19"/>
        </w:rPr>
        <w:t xml:space="preserve"> veya</w:t>
      </w:r>
    </w:p>
    <w:p w:rsidR="000D0A0D" w:rsidRPr="00E3203C" w:rsidRDefault="000D0A0D" w:rsidP="00815038">
      <w:pPr>
        <w:numPr>
          <w:ilvl w:val="0"/>
          <w:numId w:val="1"/>
        </w:numPr>
        <w:jc w:val="both"/>
        <w:rPr>
          <w:sz w:val="19"/>
          <w:szCs w:val="19"/>
        </w:rPr>
      </w:pPr>
      <w:r w:rsidRPr="00E3203C">
        <w:rPr>
          <w:sz w:val="19"/>
          <w:szCs w:val="19"/>
        </w:rPr>
        <w:t>CH</w:t>
      </w:r>
      <w:r w:rsidRPr="00E3203C">
        <w:rPr>
          <w:sz w:val="19"/>
          <w:szCs w:val="19"/>
          <w:vertAlign w:val="subscript"/>
        </w:rPr>
        <w:t>2</w:t>
      </w:r>
      <w:r w:rsidRPr="00E3203C">
        <w:rPr>
          <w:sz w:val="19"/>
          <w:szCs w:val="19"/>
        </w:rPr>
        <w:t>CH</w:t>
      </w:r>
      <w:r w:rsidRPr="00E3203C">
        <w:rPr>
          <w:sz w:val="19"/>
          <w:szCs w:val="19"/>
          <w:vertAlign w:val="subscript"/>
        </w:rPr>
        <w:t>3</w:t>
      </w:r>
    </w:p>
    <w:p w:rsidR="00A14793" w:rsidRPr="00E3203C" w:rsidRDefault="00A14793" w:rsidP="00815038">
      <w:pPr>
        <w:ind w:left="2880"/>
        <w:jc w:val="both"/>
        <w:rPr>
          <w:sz w:val="19"/>
          <w:szCs w:val="19"/>
        </w:rPr>
      </w:pPr>
    </w:p>
    <w:p w:rsidR="000D0A0D" w:rsidRPr="00E3203C" w:rsidRDefault="001016C5" w:rsidP="00815038">
      <w:pPr>
        <w:ind w:firstLine="720"/>
        <w:jc w:val="both"/>
        <w:rPr>
          <w:sz w:val="19"/>
          <w:szCs w:val="19"/>
        </w:rPr>
      </w:pPr>
      <w:r w:rsidRPr="00E3203C">
        <w:rPr>
          <w:b/>
          <w:sz w:val="19"/>
          <w:szCs w:val="19"/>
        </w:rPr>
        <w:t>Molekül ağırlığı</w:t>
      </w:r>
      <w:r w:rsidR="000D0A0D" w:rsidRPr="00E3203C">
        <w:rPr>
          <w:b/>
          <w:sz w:val="19"/>
          <w:szCs w:val="19"/>
        </w:rPr>
        <w:t>:</w:t>
      </w:r>
      <w:r w:rsidR="000D0A0D" w:rsidRPr="00E3203C">
        <w:rPr>
          <w:sz w:val="19"/>
          <w:szCs w:val="19"/>
        </w:rPr>
        <w:tab/>
      </w:r>
      <w:r w:rsidR="000D0A0D" w:rsidRPr="00E3203C">
        <w:rPr>
          <w:sz w:val="19"/>
          <w:szCs w:val="19"/>
        </w:rPr>
        <w:tab/>
        <w:t>20</w:t>
      </w:r>
      <w:r w:rsidR="00261122" w:rsidRPr="00E3203C">
        <w:rPr>
          <w:sz w:val="19"/>
          <w:szCs w:val="19"/>
        </w:rPr>
        <w:t>.</w:t>
      </w:r>
      <w:r w:rsidR="000D0A0D" w:rsidRPr="00E3203C">
        <w:rPr>
          <w:sz w:val="19"/>
          <w:szCs w:val="19"/>
        </w:rPr>
        <w:t>000- 380</w:t>
      </w:r>
      <w:r w:rsidR="00261122" w:rsidRPr="00E3203C">
        <w:rPr>
          <w:sz w:val="19"/>
          <w:szCs w:val="19"/>
        </w:rPr>
        <w:t>.</w:t>
      </w:r>
      <w:r w:rsidR="000D0A0D" w:rsidRPr="00E3203C">
        <w:rPr>
          <w:sz w:val="19"/>
          <w:szCs w:val="19"/>
        </w:rPr>
        <w:t xml:space="preserve">000 </w:t>
      </w:r>
      <w:r w:rsidR="00261122" w:rsidRPr="00E3203C">
        <w:rPr>
          <w:sz w:val="19"/>
          <w:szCs w:val="19"/>
        </w:rPr>
        <w:t>c</w:t>
      </w:r>
      <w:r w:rsidR="008A2DDD" w:rsidRPr="00E3203C">
        <w:rPr>
          <w:sz w:val="19"/>
          <w:szCs w:val="19"/>
        </w:rPr>
        <w:t>iva</w:t>
      </w:r>
      <w:r w:rsidR="000D0A0D" w:rsidRPr="00E3203C">
        <w:rPr>
          <w:sz w:val="19"/>
          <w:szCs w:val="19"/>
        </w:rPr>
        <w:t xml:space="preserve">rında </w:t>
      </w:r>
    </w:p>
    <w:p w:rsidR="00A14793" w:rsidRPr="00E3203C" w:rsidRDefault="00A14793" w:rsidP="00815038">
      <w:pPr>
        <w:ind w:firstLine="720"/>
        <w:jc w:val="both"/>
        <w:rPr>
          <w:sz w:val="19"/>
          <w:szCs w:val="19"/>
        </w:rPr>
      </w:pPr>
    </w:p>
    <w:p w:rsidR="000D0A0D" w:rsidRPr="00E3203C" w:rsidRDefault="000D0A0D" w:rsidP="00C80F13">
      <w:pPr>
        <w:ind w:left="2835" w:hanging="2115"/>
        <w:jc w:val="both"/>
        <w:rPr>
          <w:sz w:val="19"/>
          <w:szCs w:val="19"/>
        </w:rPr>
      </w:pPr>
      <w:r w:rsidRPr="00E3203C">
        <w:rPr>
          <w:b/>
          <w:sz w:val="19"/>
          <w:szCs w:val="19"/>
        </w:rPr>
        <w:t>Analiz:</w:t>
      </w:r>
      <w:r w:rsidRPr="00E3203C">
        <w:rPr>
          <w:sz w:val="19"/>
          <w:szCs w:val="19"/>
        </w:rPr>
        <w:tab/>
        <w:t>İçeriği, metoksil gruplarının (-OCH</w:t>
      </w:r>
      <w:r w:rsidRPr="00E3203C">
        <w:rPr>
          <w:sz w:val="19"/>
          <w:szCs w:val="19"/>
          <w:vertAlign w:val="subscript"/>
        </w:rPr>
        <w:t>3</w:t>
      </w:r>
      <w:r w:rsidR="00261122" w:rsidRPr="00E3203C">
        <w:rPr>
          <w:sz w:val="19"/>
          <w:szCs w:val="19"/>
        </w:rPr>
        <w:t>) %25’inden az ve %</w:t>
      </w:r>
      <w:r w:rsidRPr="00E3203C">
        <w:rPr>
          <w:sz w:val="19"/>
          <w:szCs w:val="19"/>
        </w:rPr>
        <w:t>33’ünden fazla ve hidroksietoksil gruplarının (-OCH</w:t>
      </w:r>
      <w:r w:rsidRPr="00E3203C">
        <w:rPr>
          <w:sz w:val="19"/>
          <w:szCs w:val="19"/>
          <w:vertAlign w:val="subscript"/>
        </w:rPr>
        <w:t>2</w:t>
      </w:r>
      <w:r w:rsidRPr="00E3203C">
        <w:rPr>
          <w:sz w:val="19"/>
          <w:szCs w:val="19"/>
        </w:rPr>
        <w:t>CH</w:t>
      </w:r>
      <w:r w:rsidRPr="00E3203C">
        <w:rPr>
          <w:sz w:val="19"/>
          <w:szCs w:val="19"/>
          <w:vertAlign w:val="subscript"/>
        </w:rPr>
        <w:t>2</w:t>
      </w:r>
      <w:r w:rsidR="00261122" w:rsidRPr="00E3203C">
        <w:rPr>
          <w:sz w:val="19"/>
          <w:szCs w:val="19"/>
        </w:rPr>
        <w:t>OH) %</w:t>
      </w:r>
      <w:r w:rsidRPr="00E3203C">
        <w:rPr>
          <w:sz w:val="19"/>
          <w:szCs w:val="19"/>
        </w:rPr>
        <w:t>5’inden fazla olmamalıdır.</w:t>
      </w:r>
    </w:p>
    <w:p w:rsidR="000D0A0D" w:rsidRPr="00E3203C" w:rsidRDefault="000D0A0D" w:rsidP="00815038">
      <w:pPr>
        <w:ind w:left="2880" w:hanging="2880"/>
        <w:jc w:val="both"/>
        <w:rPr>
          <w:b/>
          <w:sz w:val="19"/>
          <w:szCs w:val="19"/>
        </w:rPr>
      </w:pPr>
    </w:p>
    <w:p w:rsidR="000D0A0D" w:rsidRPr="00E3203C" w:rsidRDefault="000D0A0D" w:rsidP="00C80F13">
      <w:pPr>
        <w:ind w:left="2835" w:hanging="2835"/>
        <w:jc w:val="both"/>
        <w:rPr>
          <w:sz w:val="19"/>
          <w:szCs w:val="19"/>
        </w:rPr>
      </w:pPr>
      <w:r w:rsidRPr="00E3203C">
        <w:rPr>
          <w:b/>
          <w:sz w:val="19"/>
          <w:szCs w:val="19"/>
          <w:u w:val="single"/>
        </w:rPr>
        <w:t>Tanımlama:</w:t>
      </w:r>
      <w:r w:rsidRPr="00E3203C">
        <w:rPr>
          <w:sz w:val="19"/>
          <w:szCs w:val="19"/>
        </w:rPr>
        <w:tab/>
        <w:t xml:space="preserve">Hafif higroskopik beyaz ya da hafif sarımsı veya grimsi, kokusuz ve </w:t>
      </w:r>
      <w:r w:rsidR="005377E2">
        <w:rPr>
          <w:sz w:val="19"/>
          <w:szCs w:val="19"/>
        </w:rPr>
        <w:t>tatsız, granüler veya lifli toz</w:t>
      </w:r>
    </w:p>
    <w:p w:rsidR="000D0A0D" w:rsidRPr="00E3203C" w:rsidRDefault="000D0A0D" w:rsidP="00815038">
      <w:pPr>
        <w:jc w:val="both"/>
        <w:rPr>
          <w:b/>
          <w:sz w:val="19"/>
          <w:szCs w:val="19"/>
        </w:rPr>
      </w:pPr>
    </w:p>
    <w:p w:rsidR="000D0A0D" w:rsidRPr="00E3203C" w:rsidRDefault="00BA669C" w:rsidP="00815038">
      <w:pPr>
        <w:jc w:val="both"/>
        <w:rPr>
          <w:b/>
          <w:sz w:val="19"/>
          <w:szCs w:val="19"/>
          <w:u w:val="single"/>
        </w:rPr>
      </w:pPr>
      <w:r>
        <w:rPr>
          <w:b/>
          <w:sz w:val="19"/>
          <w:szCs w:val="19"/>
          <w:u w:val="single"/>
        </w:rPr>
        <w:t>İdentifikasyon</w:t>
      </w:r>
      <w:r w:rsidR="000D0A0D" w:rsidRPr="00E3203C">
        <w:rPr>
          <w:b/>
          <w:sz w:val="19"/>
          <w:szCs w:val="19"/>
          <w:u w:val="single"/>
        </w:rPr>
        <w:t>:</w:t>
      </w:r>
    </w:p>
    <w:p w:rsidR="00A14793" w:rsidRPr="00E3203C" w:rsidRDefault="00A14793" w:rsidP="00815038">
      <w:pPr>
        <w:ind w:left="2880" w:hanging="2160"/>
        <w:jc w:val="both"/>
        <w:rPr>
          <w:b/>
          <w:sz w:val="19"/>
          <w:szCs w:val="19"/>
        </w:rPr>
      </w:pPr>
    </w:p>
    <w:p w:rsidR="000D0A0D" w:rsidRPr="00E3203C" w:rsidRDefault="000D0A0D" w:rsidP="00C80F13">
      <w:pPr>
        <w:ind w:left="2835" w:hanging="2115"/>
        <w:jc w:val="both"/>
        <w:rPr>
          <w:sz w:val="19"/>
          <w:szCs w:val="19"/>
        </w:rPr>
      </w:pPr>
      <w:r w:rsidRPr="00E3203C">
        <w:rPr>
          <w:b/>
          <w:sz w:val="19"/>
          <w:szCs w:val="19"/>
        </w:rPr>
        <w:t>Çözünürlük:</w:t>
      </w:r>
      <w:r w:rsidRPr="00E3203C">
        <w:rPr>
          <w:sz w:val="19"/>
          <w:szCs w:val="19"/>
        </w:rPr>
        <w:tab/>
        <w:t>Suda şişer, berrakta</w:t>
      </w:r>
      <w:r w:rsidR="00261122" w:rsidRPr="00E3203C">
        <w:rPr>
          <w:sz w:val="19"/>
          <w:szCs w:val="19"/>
        </w:rPr>
        <w:t>n bulanık renge, viskoz, kolloi</w:t>
      </w:r>
      <w:r w:rsidRPr="00E3203C">
        <w:rPr>
          <w:sz w:val="19"/>
          <w:szCs w:val="19"/>
        </w:rPr>
        <w:t>dal bir çözelti oluşturur. Etanol, eter ve kloroformda çözünmez. Glasiyel asetik asitte çözünür.</w:t>
      </w:r>
    </w:p>
    <w:p w:rsidR="00A14793" w:rsidRPr="00E3203C" w:rsidRDefault="00A14793" w:rsidP="00815038">
      <w:pPr>
        <w:ind w:left="2880" w:hanging="2160"/>
        <w:jc w:val="both"/>
        <w:rPr>
          <w:sz w:val="19"/>
          <w:szCs w:val="19"/>
        </w:rPr>
      </w:pPr>
    </w:p>
    <w:p w:rsidR="00A14793" w:rsidRPr="00E3203C" w:rsidRDefault="00A14793" w:rsidP="00815038">
      <w:pPr>
        <w:ind w:firstLine="720"/>
        <w:jc w:val="both"/>
        <w:rPr>
          <w:b/>
          <w:sz w:val="19"/>
          <w:szCs w:val="19"/>
        </w:rPr>
      </w:pPr>
      <w:r w:rsidRPr="00E3203C">
        <w:rPr>
          <w:b/>
          <w:sz w:val="19"/>
          <w:szCs w:val="19"/>
        </w:rPr>
        <w:t>pH:</w:t>
      </w:r>
    </w:p>
    <w:p w:rsidR="00A14793" w:rsidRPr="00E3203C" w:rsidRDefault="00A14793" w:rsidP="00815038">
      <w:pPr>
        <w:jc w:val="both"/>
        <w:rPr>
          <w:sz w:val="19"/>
          <w:szCs w:val="19"/>
        </w:rPr>
      </w:pPr>
      <w:r w:rsidRPr="00E3203C">
        <w:rPr>
          <w:b/>
          <w:sz w:val="19"/>
          <w:szCs w:val="19"/>
        </w:rPr>
        <w:t xml:space="preserve"> </w:t>
      </w:r>
      <w:r w:rsidRPr="00E3203C">
        <w:rPr>
          <w:b/>
          <w:sz w:val="19"/>
          <w:szCs w:val="19"/>
        </w:rPr>
        <w:tab/>
      </w:r>
      <w:r w:rsidR="00261122" w:rsidRPr="00E3203C">
        <w:rPr>
          <w:sz w:val="19"/>
          <w:szCs w:val="19"/>
        </w:rPr>
        <w:tab/>
      </w:r>
      <w:r w:rsidR="00261122" w:rsidRPr="00E3203C">
        <w:rPr>
          <w:sz w:val="19"/>
          <w:szCs w:val="19"/>
        </w:rPr>
        <w:tab/>
      </w:r>
      <w:r w:rsidR="00261122" w:rsidRPr="00E3203C">
        <w:rPr>
          <w:sz w:val="19"/>
          <w:szCs w:val="19"/>
        </w:rPr>
        <w:tab/>
        <w:t>5,0’dan az ve 8,0’da</w:t>
      </w:r>
      <w:r w:rsidRPr="00E3203C">
        <w:rPr>
          <w:sz w:val="19"/>
          <w:szCs w:val="19"/>
        </w:rPr>
        <w:t>n fazla olmamalıdır</w:t>
      </w:r>
      <w:r w:rsidRPr="00E3203C">
        <w:rPr>
          <w:b/>
          <w:sz w:val="19"/>
          <w:szCs w:val="19"/>
        </w:rPr>
        <w:t xml:space="preserve"> </w:t>
      </w:r>
      <w:r w:rsidR="00261122" w:rsidRPr="00E3203C">
        <w:rPr>
          <w:sz w:val="19"/>
          <w:szCs w:val="19"/>
        </w:rPr>
        <w:t>(%</w:t>
      </w:r>
      <w:r w:rsidRPr="00E3203C">
        <w:rPr>
          <w:sz w:val="19"/>
          <w:szCs w:val="19"/>
        </w:rPr>
        <w:t>1’lik kolloidal çözelti)</w:t>
      </w:r>
      <w:r w:rsidR="005377E2">
        <w:rPr>
          <w:sz w:val="19"/>
          <w:szCs w:val="19"/>
        </w:rPr>
        <w:t>.</w:t>
      </w:r>
    </w:p>
    <w:p w:rsidR="000D0A0D" w:rsidRPr="00E3203C" w:rsidRDefault="000D0A0D" w:rsidP="00815038">
      <w:pPr>
        <w:jc w:val="both"/>
        <w:rPr>
          <w:b/>
          <w:sz w:val="19"/>
          <w:szCs w:val="19"/>
        </w:rPr>
      </w:pPr>
    </w:p>
    <w:p w:rsidR="000D0A0D" w:rsidRPr="00E3203C" w:rsidRDefault="000D0A0D" w:rsidP="00815038">
      <w:pPr>
        <w:jc w:val="both"/>
        <w:rPr>
          <w:b/>
          <w:sz w:val="19"/>
          <w:szCs w:val="19"/>
          <w:u w:val="single"/>
        </w:rPr>
      </w:pPr>
      <w:r w:rsidRPr="00E3203C">
        <w:rPr>
          <w:b/>
          <w:sz w:val="19"/>
          <w:szCs w:val="19"/>
          <w:u w:val="single"/>
        </w:rPr>
        <w:t>Saflık:</w:t>
      </w:r>
    </w:p>
    <w:p w:rsidR="00A14793" w:rsidRPr="00E3203C" w:rsidRDefault="00A14793" w:rsidP="00815038">
      <w:pPr>
        <w:jc w:val="both"/>
        <w:rPr>
          <w:b/>
          <w:sz w:val="19"/>
          <w:szCs w:val="19"/>
          <w:u w:val="single"/>
        </w:rPr>
      </w:pPr>
    </w:p>
    <w:p w:rsidR="000D0A0D" w:rsidRPr="00E3203C" w:rsidRDefault="000D0A0D" w:rsidP="00815038">
      <w:pPr>
        <w:ind w:firstLine="720"/>
        <w:jc w:val="both"/>
        <w:rPr>
          <w:sz w:val="19"/>
          <w:szCs w:val="19"/>
        </w:rPr>
      </w:pPr>
      <w:r w:rsidRPr="00E3203C">
        <w:rPr>
          <w:b/>
          <w:sz w:val="19"/>
          <w:szCs w:val="19"/>
        </w:rPr>
        <w:t>Kurutma kaybı:</w:t>
      </w:r>
      <w:r w:rsidR="00261122" w:rsidRPr="00E3203C">
        <w:rPr>
          <w:sz w:val="19"/>
          <w:szCs w:val="19"/>
        </w:rPr>
        <w:tab/>
      </w:r>
      <w:r w:rsidR="00261122" w:rsidRPr="00E3203C">
        <w:rPr>
          <w:sz w:val="19"/>
          <w:szCs w:val="19"/>
        </w:rPr>
        <w:tab/>
        <w:t>%</w:t>
      </w:r>
      <w:r w:rsidRPr="00E3203C">
        <w:rPr>
          <w:sz w:val="19"/>
          <w:szCs w:val="19"/>
        </w:rPr>
        <w:t>10’dan fazla olmamalıdır (105 ºC, 3 saat).</w:t>
      </w:r>
    </w:p>
    <w:p w:rsidR="00A14793" w:rsidRPr="00E3203C" w:rsidRDefault="00A14793" w:rsidP="00815038">
      <w:pPr>
        <w:ind w:firstLine="720"/>
        <w:jc w:val="both"/>
        <w:rPr>
          <w:sz w:val="19"/>
          <w:szCs w:val="19"/>
        </w:rPr>
      </w:pPr>
    </w:p>
    <w:p w:rsidR="000D0A0D" w:rsidRPr="00E3203C" w:rsidRDefault="000D0A0D" w:rsidP="00815038">
      <w:pPr>
        <w:ind w:firstLine="720"/>
        <w:jc w:val="both"/>
        <w:rPr>
          <w:sz w:val="19"/>
          <w:szCs w:val="19"/>
        </w:rPr>
      </w:pPr>
      <w:r w:rsidRPr="00E3203C">
        <w:rPr>
          <w:b/>
          <w:sz w:val="19"/>
          <w:szCs w:val="19"/>
        </w:rPr>
        <w:t>Sülfatlandırılmış kül:</w:t>
      </w:r>
      <w:r w:rsidR="00261122" w:rsidRPr="00E3203C">
        <w:rPr>
          <w:sz w:val="19"/>
          <w:szCs w:val="19"/>
        </w:rPr>
        <w:tab/>
        <w:t>%1,5’t</w:t>
      </w:r>
      <w:r w:rsidR="005377E2">
        <w:rPr>
          <w:sz w:val="19"/>
          <w:szCs w:val="19"/>
        </w:rPr>
        <w:t>en fazla olmamalıdır</w:t>
      </w:r>
      <w:r w:rsidR="00261122" w:rsidRPr="00E3203C">
        <w:rPr>
          <w:sz w:val="19"/>
          <w:szCs w:val="19"/>
        </w:rPr>
        <w:t xml:space="preserve"> (800 ± 25 ºC)</w:t>
      </w:r>
      <w:r w:rsidR="005377E2">
        <w:rPr>
          <w:sz w:val="19"/>
          <w:szCs w:val="19"/>
        </w:rPr>
        <w:t>.</w:t>
      </w:r>
    </w:p>
    <w:p w:rsidR="00A14793" w:rsidRPr="00E3203C" w:rsidRDefault="00A14793" w:rsidP="00815038">
      <w:pPr>
        <w:ind w:firstLine="720"/>
        <w:jc w:val="both"/>
        <w:rPr>
          <w:sz w:val="19"/>
          <w:szCs w:val="19"/>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A14793" w:rsidRPr="00E3203C">
        <w:rPr>
          <w:rFonts w:eastAsia="Calibri"/>
          <w:sz w:val="19"/>
          <w:szCs w:val="19"/>
          <w:lang w:eastAsia="en-US"/>
        </w:rPr>
        <w:tab/>
      </w:r>
      <w:r w:rsidR="00A14793" w:rsidRPr="00E3203C">
        <w:rPr>
          <w:rFonts w:eastAsia="Calibri"/>
          <w:sz w:val="19"/>
          <w:szCs w:val="19"/>
          <w:lang w:eastAsia="en-US"/>
        </w:rPr>
        <w:tab/>
      </w:r>
      <w:r w:rsidRPr="00E3203C">
        <w:rPr>
          <w:rFonts w:eastAsia="Calibri"/>
          <w:sz w:val="19"/>
          <w:szCs w:val="19"/>
          <w:lang w:eastAsia="en-US"/>
        </w:rPr>
        <w:t>3 mg/kg’dan fazla olmamalıdır.</w:t>
      </w:r>
    </w:p>
    <w:p w:rsidR="00A14793" w:rsidRPr="00E3203C" w:rsidRDefault="00A14793"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00A14793" w:rsidRPr="00E3203C">
        <w:rPr>
          <w:rFonts w:eastAsia="Calibri"/>
          <w:sz w:val="19"/>
          <w:szCs w:val="19"/>
          <w:lang w:eastAsia="en-US"/>
        </w:rPr>
        <w:tab/>
      </w:r>
      <w:r w:rsidR="00A14793" w:rsidRPr="00E3203C">
        <w:rPr>
          <w:rFonts w:eastAsia="Calibri"/>
          <w:sz w:val="19"/>
          <w:szCs w:val="19"/>
          <w:lang w:eastAsia="en-US"/>
        </w:rPr>
        <w:tab/>
      </w:r>
      <w:r w:rsidR="00A14793" w:rsidRPr="00E3203C">
        <w:rPr>
          <w:rFonts w:eastAsia="Calibri"/>
          <w:sz w:val="19"/>
          <w:szCs w:val="19"/>
          <w:lang w:eastAsia="en-US"/>
        </w:rPr>
        <w:tab/>
        <w:t>2</w:t>
      </w:r>
      <w:r w:rsidRPr="00E3203C">
        <w:rPr>
          <w:rFonts w:eastAsia="Calibri"/>
          <w:sz w:val="19"/>
          <w:szCs w:val="19"/>
          <w:lang w:eastAsia="en-US"/>
        </w:rPr>
        <w:t xml:space="preserve"> mg/kg’dan fazla olmamalıdır.</w:t>
      </w:r>
    </w:p>
    <w:p w:rsidR="00A14793" w:rsidRPr="00E3203C" w:rsidRDefault="00A14793"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A14793" w:rsidRPr="00E3203C" w:rsidRDefault="00A14793"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Kadmiyum:</w:t>
      </w:r>
      <w:r w:rsidRPr="00E3203C">
        <w:rPr>
          <w:rFonts w:eastAsia="Calibri"/>
          <w:sz w:val="19"/>
          <w:szCs w:val="19"/>
          <w:lang w:eastAsia="en-US"/>
        </w:rPr>
        <w:tab/>
      </w:r>
      <w:r w:rsidRPr="00E3203C">
        <w:rPr>
          <w:rFonts w:eastAsia="Calibri"/>
          <w:sz w:val="19"/>
          <w:szCs w:val="19"/>
          <w:lang w:eastAsia="en-US"/>
        </w:rPr>
        <w:tab/>
        <w:t>1 mg/kg’dan fazla olmamalıdır.</w:t>
      </w:r>
    </w:p>
    <w:p w:rsidR="000D0A0D" w:rsidRPr="00E3203C" w:rsidRDefault="000D0A0D" w:rsidP="00815038">
      <w:pPr>
        <w:jc w:val="both"/>
        <w:rPr>
          <w:sz w:val="19"/>
          <w:szCs w:val="19"/>
        </w:rPr>
      </w:pPr>
    </w:p>
    <w:p w:rsidR="00A14793" w:rsidRPr="00E3203C" w:rsidRDefault="00A14793" w:rsidP="00815038">
      <w:pPr>
        <w:jc w:val="both"/>
        <w:rPr>
          <w:sz w:val="19"/>
          <w:szCs w:val="19"/>
        </w:rPr>
      </w:pPr>
    </w:p>
    <w:p w:rsidR="000D0A0D" w:rsidRPr="00E3203C" w:rsidRDefault="000D0A0D" w:rsidP="00815038">
      <w:pPr>
        <w:jc w:val="both"/>
        <w:rPr>
          <w:b/>
          <w:sz w:val="19"/>
          <w:szCs w:val="19"/>
          <w:u w:val="single"/>
        </w:rPr>
      </w:pPr>
      <w:r w:rsidRPr="00E3203C">
        <w:rPr>
          <w:b/>
          <w:sz w:val="19"/>
          <w:szCs w:val="19"/>
          <w:u w:val="single"/>
        </w:rPr>
        <w:t>E 462 ETİL SELÜLOZ</w:t>
      </w:r>
    </w:p>
    <w:p w:rsidR="000D0A0D" w:rsidRPr="00E3203C" w:rsidRDefault="000D0A0D" w:rsidP="00815038">
      <w:pPr>
        <w:jc w:val="both"/>
        <w:rPr>
          <w:sz w:val="19"/>
          <w:szCs w:val="19"/>
        </w:rPr>
      </w:pPr>
    </w:p>
    <w:p w:rsidR="000D0A0D" w:rsidRPr="00E3203C" w:rsidRDefault="00C003DB" w:rsidP="00815038">
      <w:pPr>
        <w:jc w:val="both"/>
        <w:rPr>
          <w:sz w:val="19"/>
          <w:szCs w:val="19"/>
        </w:rPr>
      </w:pPr>
      <w:r w:rsidRPr="00E3203C">
        <w:rPr>
          <w:b/>
          <w:sz w:val="19"/>
          <w:szCs w:val="19"/>
          <w:u w:val="single"/>
        </w:rPr>
        <w:t>Eş anlamlılar</w:t>
      </w:r>
      <w:r w:rsidR="000D0A0D" w:rsidRPr="00E3203C">
        <w:rPr>
          <w:b/>
          <w:sz w:val="19"/>
          <w:szCs w:val="19"/>
          <w:u w:val="single"/>
        </w:rPr>
        <w:t>:</w:t>
      </w:r>
      <w:r w:rsidR="006A4760" w:rsidRPr="00E3203C">
        <w:rPr>
          <w:sz w:val="19"/>
          <w:szCs w:val="19"/>
        </w:rPr>
        <w:tab/>
      </w:r>
      <w:r w:rsidR="006A4760" w:rsidRPr="00E3203C">
        <w:rPr>
          <w:sz w:val="19"/>
          <w:szCs w:val="19"/>
        </w:rPr>
        <w:tab/>
      </w:r>
      <w:r w:rsidR="006A4760" w:rsidRPr="00E3203C">
        <w:rPr>
          <w:sz w:val="19"/>
          <w:szCs w:val="19"/>
        </w:rPr>
        <w:tab/>
        <w:t>Selüloz etil eter</w:t>
      </w:r>
    </w:p>
    <w:p w:rsidR="000D0A0D" w:rsidRPr="00E3203C" w:rsidRDefault="000D0A0D" w:rsidP="00815038">
      <w:pPr>
        <w:ind w:left="2880" w:hanging="2880"/>
        <w:jc w:val="both"/>
        <w:rPr>
          <w:b/>
          <w:sz w:val="19"/>
          <w:szCs w:val="19"/>
        </w:rPr>
      </w:pPr>
    </w:p>
    <w:p w:rsidR="000D0A0D" w:rsidRPr="00E3203C" w:rsidRDefault="000D0A0D" w:rsidP="00CD05DF">
      <w:pPr>
        <w:ind w:left="2835" w:hanging="2835"/>
        <w:jc w:val="both"/>
        <w:rPr>
          <w:sz w:val="19"/>
          <w:szCs w:val="19"/>
        </w:rPr>
      </w:pPr>
      <w:r w:rsidRPr="00E3203C">
        <w:rPr>
          <w:b/>
          <w:sz w:val="19"/>
          <w:szCs w:val="19"/>
          <w:u w:val="single"/>
        </w:rPr>
        <w:t>Tanım:</w:t>
      </w:r>
      <w:r w:rsidRPr="00E3203C">
        <w:rPr>
          <w:sz w:val="19"/>
          <w:szCs w:val="19"/>
        </w:rPr>
        <w:tab/>
        <w:t xml:space="preserve">Etil selüloz, lifli bitki materyalinden direkt olarak elde edilen ve etil grupları ile kısmen </w:t>
      </w:r>
      <w:r w:rsidR="006A4760" w:rsidRPr="00E3203C">
        <w:rPr>
          <w:sz w:val="19"/>
          <w:szCs w:val="19"/>
        </w:rPr>
        <w:t xml:space="preserve">eterleştirilmiş </w:t>
      </w:r>
      <w:r w:rsidRPr="00E3203C">
        <w:rPr>
          <w:sz w:val="19"/>
          <w:szCs w:val="19"/>
        </w:rPr>
        <w:t>selülozdur.</w:t>
      </w:r>
    </w:p>
    <w:p w:rsidR="00A14793" w:rsidRPr="00E3203C" w:rsidRDefault="00A14793" w:rsidP="00815038">
      <w:pPr>
        <w:ind w:firstLine="720"/>
        <w:jc w:val="both"/>
        <w:rPr>
          <w:b/>
          <w:sz w:val="19"/>
          <w:szCs w:val="19"/>
        </w:rPr>
      </w:pPr>
    </w:p>
    <w:p w:rsidR="00A14793" w:rsidRPr="00E3203C" w:rsidRDefault="00450147" w:rsidP="00815038">
      <w:pPr>
        <w:ind w:firstLine="720"/>
        <w:jc w:val="both"/>
        <w:rPr>
          <w:sz w:val="19"/>
          <w:szCs w:val="19"/>
        </w:rPr>
      </w:pPr>
      <w:r w:rsidRPr="00E3203C">
        <w:rPr>
          <w:b/>
          <w:sz w:val="19"/>
          <w:szCs w:val="19"/>
        </w:rPr>
        <w:t>EINECS</w:t>
      </w:r>
      <w:r w:rsidR="00A14793" w:rsidRPr="00E3203C">
        <w:rPr>
          <w:b/>
          <w:sz w:val="19"/>
          <w:szCs w:val="19"/>
        </w:rPr>
        <w:t>:</w:t>
      </w:r>
      <w:r w:rsidR="00A14793" w:rsidRPr="00E3203C">
        <w:rPr>
          <w:sz w:val="19"/>
          <w:szCs w:val="19"/>
        </w:rPr>
        <w:tab/>
      </w:r>
    </w:p>
    <w:p w:rsidR="00A14793" w:rsidRPr="00E3203C" w:rsidRDefault="00A14793" w:rsidP="00815038">
      <w:pPr>
        <w:ind w:firstLine="720"/>
        <w:jc w:val="both"/>
        <w:rPr>
          <w:b/>
          <w:sz w:val="19"/>
          <w:szCs w:val="19"/>
        </w:rPr>
      </w:pPr>
    </w:p>
    <w:p w:rsidR="000D0A0D" w:rsidRPr="00E3203C" w:rsidRDefault="000D0A0D" w:rsidP="00CD05DF">
      <w:pPr>
        <w:tabs>
          <w:tab w:val="left" w:pos="2835"/>
        </w:tabs>
        <w:ind w:firstLine="720"/>
        <w:jc w:val="both"/>
        <w:rPr>
          <w:sz w:val="19"/>
          <w:szCs w:val="19"/>
        </w:rPr>
      </w:pPr>
      <w:r w:rsidRPr="00E3203C">
        <w:rPr>
          <w:b/>
          <w:sz w:val="19"/>
          <w:szCs w:val="19"/>
        </w:rPr>
        <w:t>Kimyasal adı:</w:t>
      </w:r>
      <w:r w:rsidR="00CD05DF" w:rsidRPr="00E3203C">
        <w:rPr>
          <w:sz w:val="19"/>
          <w:szCs w:val="19"/>
        </w:rPr>
        <w:tab/>
        <w:t>Selülozun etil eteri</w:t>
      </w:r>
    </w:p>
    <w:p w:rsidR="00A14793" w:rsidRPr="00E3203C" w:rsidRDefault="00A14793" w:rsidP="00815038">
      <w:pPr>
        <w:ind w:firstLine="720"/>
        <w:jc w:val="both"/>
        <w:rPr>
          <w:sz w:val="19"/>
          <w:szCs w:val="19"/>
        </w:rPr>
      </w:pPr>
    </w:p>
    <w:p w:rsidR="000D0A0D" w:rsidRPr="00E3203C" w:rsidRDefault="000D0A0D" w:rsidP="00815038">
      <w:pPr>
        <w:ind w:left="2880" w:hanging="2160"/>
        <w:jc w:val="both"/>
        <w:rPr>
          <w:sz w:val="19"/>
          <w:szCs w:val="19"/>
        </w:rPr>
      </w:pPr>
      <w:r w:rsidRPr="00E3203C">
        <w:rPr>
          <w:b/>
          <w:sz w:val="19"/>
          <w:szCs w:val="19"/>
        </w:rPr>
        <w:t>Kimyasal formülü:</w:t>
      </w:r>
      <w:r w:rsidR="00BC4A23" w:rsidRPr="00E3203C">
        <w:rPr>
          <w:sz w:val="19"/>
          <w:szCs w:val="19"/>
        </w:rPr>
        <w:tab/>
      </w:r>
      <w:r w:rsidR="006A4760" w:rsidRPr="00E3203C">
        <w:rPr>
          <w:sz w:val="19"/>
          <w:szCs w:val="19"/>
        </w:rPr>
        <w:t>Sübstitüe</w:t>
      </w:r>
      <w:r w:rsidR="00BC4A23" w:rsidRPr="00E3203C">
        <w:rPr>
          <w:sz w:val="19"/>
          <w:szCs w:val="19"/>
        </w:rPr>
        <w:t xml:space="preserve"> anhidroglu</w:t>
      </w:r>
      <w:r w:rsidRPr="00E3203C">
        <w:rPr>
          <w:sz w:val="19"/>
          <w:szCs w:val="19"/>
        </w:rPr>
        <w:t>koz birimlerini içeren polimerler, aşağıdaki genel formüle sahiptir:</w:t>
      </w:r>
    </w:p>
    <w:p w:rsidR="000D0A0D" w:rsidRPr="00E3203C" w:rsidRDefault="000D0A0D" w:rsidP="00815038">
      <w:pPr>
        <w:ind w:left="2880"/>
        <w:jc w:val="both"/>
        <w:rPr>
          <w:sz w:val="19"/>
          <w:szCs w:val="19"/>
        </w:rPr>
      </w:pPr>
      <w:r w:rsidRPr="00E3203C">
        <w:rPr>
          <w:sz w:val="19"/>
          <w:szCs w:val="19"/>
        </w:rPr>
        <w:t>C</w:t>
      </w:r>
      <w:r w:rsidRPr="00E3203C">
        <w:rPr>
          <w:sz w:val="19"/>
          <w:szCs w:val="19"/>
          <w:vertAlign w:val="subscript"/>
        </w:rPr>
        <w:t>6</w:t>
      </w:r>
      <w:r w:rsidRPr="00E3203C">
        <w:rPr>
          <w:sz w:val="19"/>
          <w:szCs w:val="19"/>
        </w:rPr>
        <w:t>H</w:t>
      </w:r>
      <w:r w:rsidRPr="00E3203C">
        <w:rPr>
          <w:sz w:val="19"/>
          <w:szCs w:val="19"/>
          <w:vertAlign w:val="subscript"/>
        </w:rPr>
        <w:t>7</w:t>
      </w:r>
      <w:r w:rsidRPr="00E3203C">
        <w:rPr>
          <w:sz w:val="19"/>
          <w:szCs w:val="19"/>
        </w:rPr>
        <w:t>O</w:t>
      </w:r>
      <w:r w:rsidRPr="00E3203C">
        <w:rPr>
          <w:sz w:val="19"/>
          <w:szCs w:val="19"/>
          <w:vertAlign w:val="subscript"/>
        </w:rPr>
        <w:t>2</w:t>
      </w:r>
      <w:r w:rsidRPr="00E3203C">
        <w:rPr>
          <w:sz w:val="19"/>
          <w:szCs w:val="19"/>
        </w:rPr>
        <w:t>(OR</w:t>
      </w:r>
      <w:r w:rsidRPr="00E3203C">
        <w:rPr>
          <w:sz w:val="19"/>
          <w:szCs w:val="19"/>
          <w:vertAlign w:val="subscript"/>
        </w:rPr>
        <w:t>1</w:t>
      </w:r>
      <w:r w:rsidRPr="00E3203C">
        <w:rPr>
          <w:sz w:val="19"/>
          <w:szCs w:val="19"/>
        </w:rPr>
        <w:t>)(OR</w:t>
      </w:r>
      <w:r w:rsidRPr="00E3203C">
        <w:rPr>
          <w:sz w:val="19"/>
          <w:szCs w:val="19"/>
          <w:vertAlign w:val="subscript"/>
        </w:rPr>
        <w:t>2</w:t>
      </w:r>
      <w:r w:rsidRPr="00E3203C">
        <w:rPr>
          <w:sz w:val="19"/>
          <w:szCs w:val="19"/>
        </w:rPr>
        <w:t xml:space="preserve">);  </w:t>
      </w:r>
      <w:r w:rsidR="006A4760" w:rsidRPr="00E3203C">
        <w:rPr>
          <w:sz w:val="19"/>
          <w:szCs w:val="19"/>
        </w:rPr>
        <w:t xml:space="preserve">burada </w:t>
      </w:r>
      <w:r w:rsidRPr="00E3203C">
        <w:rPr>
          <w:sz w:val="19"/>
          <w:szCs w:val="19"/>
        </w:rPr>
        <w:t>R</w:t>
      </w:r>
      <w:r w:rsidR="006A4760" w:rsidRPr="00E3203C">
        <w:rPr>
          <w:sz w:val="19"/>
          <w:szCs w:val="19"/>
          <w:vertAlign w:val="subscript"/>
        </w:rPr>
        <w:t xml:space="preserve">1 </w:t>
      </w:r>
      <w:r w:rsidR="006A4760" w:rsidRPr="00E3203C">
        <w:rPr>
          <w:sz w:val="19"/>
          <w:szCs w:val="19"/>
        </w:rPr>
        <w:t>ve</w:t>
      </w:r>
      <w:r w:rsidRPr="00E3203C">
        <w:rPr>
          <w:sz w:val="19"/>
          <w:szCs w:val="19"/>
          <w:vertAlign w:val="subscript"/>
        </w:rPr>
        <w:t xml:space="preserve"> </w:t>
      </w:r>
      <w:r w:rsidRPr="00E3203C">
        <w:rPr>
          <w:sz w:val="19"/>
          <w:szCs w:val="19"/>
        </w:rPr>
        <w:t>R</w:t>
      </w:r>
      <w:r w:rsidRPr="00E3203C">
        <w:rPr>
          <w:sz w:val="19"/>
          <w:szCs w:val="19"/>
          <w:vertAlign w:val="subscript"/>
        </w:rPr>
        <w:t>2</w:t>
      </w:r>
      <w:r w:rsidRPr="00E3203C">
        <w:rPr>
          <w:sz w:val="19"/>
          <w:szCs w:val="19"/>
        </w:rPr>
        <w:t xml:space="preserve"> aşağıdakilerden biri olabilir: </w:t>
      </w:r>
    </w:p>
    <w:p w:rsidR="000D0A0D" w:rsidRPr="00E3203C" w:rsidRDefault="000D0A0D" w:rsidP="00815038">
      <w:pPr>
        <w:numPr>
          <w:ilvl w:val="0"/>
          <w:numId w:val="1"/>
        </w:numPr>
        <w:jc w:val="both"/>
        <w:rPr>
          <w:sz w:val="19"/>
          <w:szCs w:val="19"/>
        </w:rPr>
      </w:pPr>
      <w:r w:rsidRPr="00E3203C">
        <w:rPr>
          <w:sz w:val="19"/>
          <w:szCs w:val="19"/>
        </w:rPr>
        <w:t>H</w:t>
      </w:r>
    </w:p>
    <w:p w:rsidR="000D0A0D" w:rsidRPr="00E3203C" w:rsidRDefault="000D0A0D" w:rsidP="00815038">
      <w:pPr>
        <w:numPr>
          <w:ilvl w:val="0"/>
          <w:numId w:val="1"/>
        </w:numPr>
        <w:jc w:val="both"/>
        <w:rPr>
          <w:sz w:val="19"/>
          <w:szCs w:val="19"/>
        </w:rPr>
      </w:pPr>
      <w:r w:rsidRPr="00E3203C">
        <w:rPr>
          <w:sz w:val="19"/>
          <w:szCs w:val="19"/>
        </w:rPr>
        <w:t>CH</w:t>
      </w:r>
      <w:r w:rsidRPr="00E3203C">
        <w:rPr>
          <w:sz w:val="19"/>
          <w:szCs w:val="19"/>
          <w:vertAlign w:val="subscript"/>
        </w:rPr>
        <w:t>2</w:t>
      </w:r>
      <w:r w:rsidRPr="00E3203C">
        <w:rPr>
          <w:sz w:val="19"/>
          <w:szCs w:val="19"/>
        </w:rPr>
        <w:t>CH</w:t>
      </w:r>
      <w:r w:rsidRPr="00E3203C">
        <w:rPr>
          <w:sz w:val="19"/>
          <w:szCs w:val="19"/>
          <w:vertAlign w:val="subscript"/>
        </w:rPr>
        <w:t>3</w:t>
      </w:r>
    </w:p>
    <w:p w:rsidR="00A14793" w:rsidRPr="00E3203C" w:rsidRDefault="00A14793" w:rsidP="00815038">
      <w:pPr>
        <w:ind w:left="3240"/>
        <w:jc w:val="both"/>
        <w:rPr>
          <w:sz w:val="19"/>
          <w:szCs w:val="19"/>
        </w:rPr>
      </w:pPr>
    </w:p>
    <w:p w:rsidR="00A14793" w:rsidRPr="00E3203C" w:rsidRDefault="001016C5" w:rsidP="00815038">
      <w:pPr>
        <w:ind w:left="2880" w:hanging="2160"/>
        <w:jc w:val="both"/>
        <w:rPr>
          <w:sz w:val="19"/>
          <w:szCs w:val="19"/>
        </w:rPr>
      </w:pPr>
      <w:r w:rsidRPr="00E3203C">
        <w:rPr>
          <w:b/>
          <w:sz w:val="19"/>
          <w:szCs w:val="19"/>
        </w:rPr>
        <w:t>Molekül ağırlığı</w:t>
      </w:r>
      <w:r w:rsidR="00A14793" w:rsidRPr="00E3203C">
        <w:rPr>
          <w:b/>
          <w:sz w:val="19"/>
          <w:szCs w:val="19"/>
        </w:rPr>
        <w:t>:</w:t>
      </w:r>
      <w:r w:rsidR="00A14793" w:rsidRPr="00E3203C">
        <w:rPr>
          <w:sz w:val="19"/>
          <w:szCs w:val="19"/>
        </w:rPr>
        <w:tab/>
      </w:r>
    </w:p>
    <w:p w:rsidR="00A14793" w:rsidRPr="00E3203C" w:rsidRDefault="00A14793" w:rsidP="00815038">
      <w:pPr>
        <w:ind w:left="2880" w:hanging="2160"/>
        <w:jc w:val="both"/>
        <w:rPr>
          <w:sz w:val="19"/>
          <w:szCs w:val="19"/>
        </w:rPr>
      </w:pPr>
    </w:p>
    <w:p w:rsidR="000D0A0D" w:rsidRPr="00E3203C" w:rsidRDefault="000D0A0D" w:rsidP="00815038">
      <w:pPr>
        <w:ind w:left="2880" w:hanging="2160"/>
        <w:jc w:val="both"/>
        <w:rPr>
          <w:sz w:val="19"/>
          <w:szCs w:val="19"/>
        </w:rPr>
      </w:pPr>
      <w:r w:rsidRPr="00E3203C">
        <w:rPr>
          <w:b/>
          <w:sz w:val="19"/>
          <w:szCs w:val="19"/>
        </w:rPr>
        <w:t>Analiz:</w:t>
      </w:r>
      <w:r w:rsidRPr="00E3203C">
        <w:rPr>
          <w:sz w:val="19"/>
          <w:szCs w:val="19"/>
        </w:rPr>
        <w:tab/>
        <w:t>İçeriği</w:t>
      </w:r>
      <w:r w:rsidR="00BC4A23" w:rsidRPr="00E3203C">
        <w:rPr>
          <w:sz w:val="19"/>
          <w:szCs w:val="19"/>
        </w:rPr>
        <w:t>, kuru bazda (her bir anhidroglu</w:t>
      </w:r>
      <w:r w:rsidR="006A4760" w:rsidRPr="00E3203C">
        <w:rPr>
          <w:sz w:val="19"/>
          <w:szCs w:val="19"/>
        </w:rPr>
        <w:t>koz birimi başına 2,</w:t>
      </w:r>
      <w:r w:rsidRPr="00E3203C">
        <w:rPr>
          <w:sz w:val="19"/>
          <w:szCs w:val="19"/>
        </w:rPr>
        <w:t>6’dan fazla olmayan etoksil gruplarına eşdeğer) etoksil grupları</w:t>
      </w:r>
      <w:r w:rsidR="006A4760" w:rsidRPr="00E3203C">
        <w:rPr>
          <w:sz w:val="19"/>
          <w:szCs w:val="19"/>
        </w:rPr>
        <w:t>nın</w:t>
      </w:r>
      <w:r w:rsidRPr="00E3203C">
        <w:rPr>
          <w:sz w:val="19"/>
          <w:szCs w:val="19"/>
        </w:rPr>
        <w:t xml:space="preserve"> (-OC</w:t>
      </w:r>
      <w:r w:rsidRPr="00E3203C">
        <w:rPr>
          <w:sz w:val="19"/>
          <w:szCs w:val="19"/>
          <w:vertAlign w:val="subscript"/>
        </w:rPr>
        <w:t>2</w:t>
      </w:r>
      <w:r w:rsidRPr="00E3203C">
        <w:rPr>
          <w:sz w:val="19"/>
          <w:szCs w:val="19"/>
        </w:rPr>
        <w:t>H</w:t>
      </w:r>
      <w:r w:rsidRPr="00E3203C">
        <w:rPr>
          <w:sz w:val="19"/>
          <w:szCs w:val="19"/>
          <w:vertAlign w:val="subscript"/>
        </w:rPr>
        <w:t>5</w:t>
      </w:r>
      <w:r w:rsidR="006A4760" w:rsidRPr="00E3203C">
        <w:rPr>
          <w:sz w:val="19"/>
          <w:szCs w:val="19"/>
        </w:rPr>
        <w:t>) %44’ünden az ve %50’sinde</w:t>
      </w:r>
      <w:r w:rsidRPr="00E3203C">
        <w:rPr>
          <w:sz w:val="19"/>
          <w:szCs w:val="19"/>
        </w:rPr>
        <w:t>n fazla olmamalıdır.</w:t>
      </w:r>
    </w:p>
    <w:p w:rsidR="000D0A0D" w:rsidRPr="00E3203C" w:rsidRDefault="000D0A0D" w:rsidP="00815038">
      <w:pPr>
        <w:ind w:left="2880" w:hanging="2880"/>
        <w:jc w:val="both"/>
        <w:rPr>
          <w:b/>
          <w:sz w:val="19"/>
          <w:szCs w:val="19"/>
        </w:rPr>
      </w:pPr>
    </w:p>
    <w:p w:rsidR="000D0A0D" w:rsidRPr="00E3203C" w:rsidRDefault="000D0A0D" w:rsidP="00815038">
      <w:pPr>
        <w:ind w:left="2880" w:hanging="2880"/>
        <w:jc w:val="both"/>
        <w:rPr>
          <w:sz w:val="19"/>
          <w:szCs w:val="19"/>
        </w:rPr>
      </w:pPr>
      <w:r w:rsidRPr="00E3203C">
        <w:rPr>
          <w:b/>
          <w:sz w:val="19"/>
          <w:szCs w:val="19"/>
          <w:u w:val="single"/>
        </w:rPr>
        <w:t>Tanımlama:</w:t>
      </w:r>
      <w:r w:rsidRPr="00E3203C">
        <w:rPr>
          <w:sz w:val="19"/>
          <w:szCs w:val="19"/>
        </w:rPr>
        <w:tab/>
        <w:t xml:space="preserve">Hafif higroskopik beyazdan </w:t>
      </w:r>
      <w:r w:rsidR="006A4760" w:rsidRPr="00E3203C">
        <w:rPr>
          <w:sz w:val="19"/>
          <w:szCs w:val="19"/>
        </w:rPr>
        <w:t>kirli beyaza kadar</w:t>
      </w:r>
      <w:r w:rsidR="005377E2">
        <w:rPr>
          <w:sz w:val="19"/>
          <w:szCs w:val="19"/>
        </w:rPr>
        <w:t>, kokusuz ve tatsız toz</w:t>
      </w:r>
    </w:p>
    <w:p w:rsidR="000D0A0D" w:rsidRPr="00E3203C" w:rsidRDefault="000D0A0D" w:rsidP="00815038">
      <w:pPr>
        <w:jc w:val="both"/>
        <w:rPr>
          <w:b/>
          <w:sz w:val="19"/>
          <w:szCs w:val="19"/>
        </w:rPr>
      </w:pPr>
    </w:p>
    <w:p w:rsidR="000D0A0D" w:rsidRPr="00E3203C" w:rsidRDefault="00BA669C" w:rsidP="00815038">
      <w:pPr>
        <w:jc w:val="both"/>
        <w:rPr>
          <w:b/>
          <w:sz w:val="19"/>
          <w:szCs w:val="19"/>
          <w:u w:val="single"/>
        </w:rPr>
      </w:pPr>
      <w:r>
        <w:rPr>
          <w:b/>
          <w:sz w:val="19"/>
          <w:szCs w:val="19"/>
          <w:u w:val="single"/>
        </w:rPr>
        <w:t>İdentifikasyon</w:t>
      </w:r>
      <w:r w:rsidR="000D0A0D" w:rsidRPr="00E3203C">
        <w:rPr>
          <w:b/>
          <w:sz w:val="19"/>
          <w:szCs w:val="19"/>
          <w:u w:val="single"/>
        </w:rPr>
        <w:t>:</w:t>
      </w:r>
    </w:p>
    <w:p w:rsidR="00A14793" w:rsidRPr="00E3203C" w:rsidRDefault="00A14793" w:rsidP="00815038">
      <w:pPr>
        <w:ind w:left="2880" w:hanging="2160"/>
        <w:jc w:val="both"/>
        <w:rPr>
          <w:b/>
          <w:sz w:val="19"/>
          <w:szCs w:val="19"/>
        </w:rPr>
      </w:pPr>
    </w:p>
    <w:p w:rsidR="000D0A0D" w:rsidRPr="00E3203C" w:rsidRDefault="000D0A0D" w:rsidP="00815038">
      <w:pPr>
        <w:ind w:left="2880" w:hanging="2160"/>
        <w:jc w:val="both"/>
        <w:rPr>
          <w:sz w:val="19"/>
          <w:szCs w:val="19"/>
        </w:rPr>
      </w:pPr>
      <w:r w:rsidRPr="00E3203C">
        <w:rPr>
          <w:b/>
          <w:sz w:val="19"/>
          <w:szCs w:val="19"/>
        </w:rPr>
        <w:t>Çözünürlük:</w:t>
      </w:r>
      <w:r w:rsidRPr="00E3203C">
        <w:rPr>
          <w:b/>
          <w:sz w:val="19"/>
          <w:szCs w:val="19"/>
        </w:rPr>
        <w:tab/>
      </w:r>
      <w:r w:rsidR="00BB4D24" w:rsidRPr="00E3203C">
        <w:rPr>
          <w:sz w:val="19"/>
          <w:szCs w:val="19"/>
        </w:rPr>
        <w:t>S</w:t>
      </w:r>
      <w:r w:rsidRPr="00E3203C">
        <w:rPr>
          <w:sz w:val="19"/>
          <w:szCs w:val="19"/>
        </w:rPr>
        <w:t xml:space="preserve">uda, gliserolde ve propan-1,2-diol’de </w:t>
      </w:r>
      <w:r w:rsidR="00BB4D24" w:rsidRPr="00E3203C">
        <w:rPr>
          <w:sz w:val="19"/>
          <w:szCs w:val="19"/>
        </w:rPr>
        <w:t xml:space="preserve">hemen hemen </w:t>
      </w:r>
      <w:r w:rsidRPr="00E3203C">
        <w:rPr>
          <w:sz w:val="19"/>
          <w:szCs w:val="19"/>
        </w:rPr>
        <w:t xml:space="preserve">çözünmez ancak etoksil içeriğine bağlı olarak belirli organik çözücülerde çeşitli oranlarda çözünür. Etoksil gruplarını %46 - %48’den az içeren etil selüloz; tetrahidrofuran, metil asetat, kloroform ve aromatik hidrokarbon etanol karışımlarında </w:t>
      </w:r>
      <w:r w:rsidR="00AF36D9">
        <w:rPr>
          <w:sz w:val="19"/>
          <w:szCs w:val="19"/>
        </w:rPr>
        <w:t>serbest</w:t>
      </w:r>
      <w:r w:rsidRPr="00E3203C">
        <w:rPr>
          <w:sz w:val="19"/>
          <w:szCs w:val="19"/>
        </w:rPr>
        <w:t xml:space="preserve"> çözünür. Etoksil gruplarını %46 - %48 veya daha fazla içeren etil selüloz; etanol, metanol, toluen, kloroform ve etil asetatta </w:t>
      </w:r>
      <w:r w:rsidR="00AF36D9">
        <w:rPr>
          <w:sz w:val="19"/>
          <w:szCs w:val="19"/>
        </w:rPr>
        <w:t>serbest</w:t>
      </w:r>
      <w:r w:rsidRPr="00E3203C">
        <w:rPr>
          <w:sz w:val="19"/>
          <w:szCs w:val="19"/>
        </w:rPr>
        <w:t xml:space="preserve"> çözünür.</w:t>
      </w:r>
    </w:p>
    <w:p w:rsidR="00A14793" w:rsidRPr="00E3203C" w:rsidRDefault="00A14793" w:rsidP="00815038">
      <w:pPr>
        <w:ind w:left="2880" w:hanging="2160"/>
        <w:jc w:val="both"/>
        <w:rPr>
          <w:sz w:val="19"/>
          <w:szCs w:val="19"/>
        </w:rPr>
      </w:pPr>
    </w:p>
    <w:p w:rsidR="000D0A0D" w:rsidRPr="00E3203C" w:rsidRDefault="000D0A0D" w:rsidP="00815038">
      <w:pPr>
        <w:ind w:left="2880" w:hanging="2160"/>
        <w:jc w:val="both"/>
        <w:rPr>
          <w:b/>
          <w:sz w:val="19"/>
          <w:szCs w:val="19"/>
        </w:rPr>
      </w:pPr>
      <w:r w:rsidRPr="00E3203C">
        <w:rPr>
          <w:b/>
          <w:sz w:val="19"/>
          <w:szCs w:val="19"/>
        </w:rPr>
        <w:t>Film oluşumu testi:</w:t>
      </w:r>
      <w:r w:rsidRPr="00E3203C">
        <w:rPr>
          <w:b/>
          <w:sz w:val="19"/>
          <w:szCs w:val="19"/>
        </w:rPr>
        <w:tab/>
      </w:r>
      <w:r w:rsidRPr="00E3203C">
        <w:rPr>
          <w:sz w:val="19"/>
          <w:szCs w:val="19"/>
        </w:rPr>
        <w:t xml:space="preserve">5 g </w:t>
      </w:r>
      <w:r w:rsidR="00395EE4" w:rsidRPr="00E3203C">
        <w:rPr>
          <w:sz w:val="19"/>
          <w:szCs w:val="19"/>
        </w:rPr>
        <w:t>numune</w:t>
      </w:r>
      <w:r w:rsidRPr="00E3203C">
        <w:rPr>
          <w:sz w:val="19"/>
          <w:szCs w:val="19"/>
        </w:rPr>
        <w:t xml:space="preserve"> 95 g 80:20 (ağırlık/ağırlık) toluen etanol ka</w:t>
      </w:r>
      <w:r w:rsidR="006A4760" w:rsidRPr="00E3203C">
        <w:rPr>
          <w:sz w:val="19"/>
          <w:szCs w:val="19"/>
        </w:rPr>
        <w:t>rışımında çözülür. Berrak, kararlı</w:t>
      </w:r>
      <w:r w:rsidRPr="00E3203C">
        <w:rPr>
          <w:sz w:val="19"/>
          <w:szCs w:val="19"/>
        </w:rPr>
        <w:t xml:space="preserve">, hafif sarı bir çözelti oluşur. </w:t>
      </w:r>
      <w:r w:rsidR="00CD1059" w:rsidRPr="00E3203C">
        <w:rPr>
          <w:sz w:val="19"/>
          <w:szCs w:val="19"/>
        </w:rPr>
        <w:t>Çözeltinin birkaç mL’</w:t>
      </w:r>
      <w:r w:rsidR="006A4760" w:rsidRPr="00E3203C">
        <w:rPr>
          <w:sz w:val="19"/>
          <w:szCs w:val="19"/>
        </w:rPr>
        <w:t xml:space="preserve">si cam plaka üzerine dökülür </w:t>
      </w:r>
      <w:r w:rsidRPr="00E3203C">
        <w:rPr>
          <w:sz w:val="19"/>
          <w:szCs w:val="19"/>
        </w:rPr>
        <w:t>ve çöz</w:t>
      </w:r>
      <w:r w:rsidR="006A4760" w:rsidRPr="00E3203C">
        <w:rPr>
          <w:sz w:val="19"/>
          <w:szCs w:val="19"/>
        </w:rPr>
        <w:t>ücünün buharlaşması beklenir</w:t>
      </w:r>
      <w:r w:rsidRPr="00E3203C">
        <w:rPr>
          <w:sz w:val="19"/>
          <w:szCs w:val="19"/>
        </w:rPr>
        <w:t xml:space="preserve">. </w:t>
      </w:r>
      <w:r w:rsidR="0048248F" w:rsidRPr="00E3203C">
        <w:rPr>
          <w:sz w:val="19"/>
          <w:szCs w:val="19"/>
        </w:rPr>
        <w:t>Kalın</w:t>
      </w:r>
      <w:r w:rsidRPr="00E3203C">
        <w:rPr>
          <w:sz w:val="19"/>
          <w:szCs w:val="19"/>
        </w:rPr>
        <w:t xml:space="preserve">, sağlam, kesintisiz, </w:t>
      </w:r>
      <w:r w:rsidR="00260B04" w:rsidRPr="00E3203C">
        <w:rPr>
          <w:sz w:val="19"/>
          <w:szCs w:val="19"/>
        </w:rPr>
        <w:t xml:space="preserve">şeffaf </w:t>
      </w:r>
      <w:r w:rsidRPr="00E3203C">
        <w:rPr>
          <w:sz w:val="19"/>
          <w:szCs w:val="19"/>
        </w:rPr>
        <w:t xml:space="preserve">bir film kalır. Film alev alabilir. </w:t>
      </w:r>
    </w:p>
    <w:p w:rsidR="00A14793" w:rsidRPr="00E3203C" w:rsidRDefault="00A14793" w:rsidP="00815038">
      <w:pPr>
        <w:ind w:firstLine="720"/>
        <w:jc w:val="both"/>
        <w:rPr>
          <w:b/>
          <w:sz w:val="19"/>
          <w:szCs w:val="19"/>
        </w:rPr>
      </w:pPr>
    </w:p>
    <w:p w:rsidR="00A14793" w:rsidRPr="00E3203C" w:rsidRDefault="00A14793" w:rsidP="00815038">
      <w:pPr>
        <w:ind w:firstLine="720"/>
        <w:jc w:val="both"/>
        <w:rPr>
          <w:b/>
          <w:sz w:val="19"/>
          <w:szCs w:val="19"/>
        </w:rPr>
      </w:pPr>
      <w:r w:rsidRPr="00E3203C">
        <w:rPr>
          <w:b/>
          <w:sz w:val="19"/>
          <w:szCs w:val="19"/>
        </w:rPr>
        <w:t>pH:</w:t>
      </w:r>
      <w:r w:rsidRPr="00E3203C">
        <w:rPr>
          <w:sz w:val="19"/>
          <w:szCs w:val="19"/>
        </w:rPr>
        <w:tab/>
      </w:r>
      <w:r w:rsidRPr="00E3203C">
        <w:rPr>
          <w:b/>
          <w:sz w:val="19"/>
          <w:szCs w:val="19"/>
        </w:rPr>
        <w:tab/>
      </w:r>
      <w:r w:rsidRPr="00E3203C">
        <w:rPr>
          <w:b/>
          <w:sz w:val="19"/>
          <w:szCs w:val="19"/>
        </w:rPr>
        <w:tab/>
      </w:r>
      <w:r w:rsidR="000F6F22">
        <w:rPr>
          <w:sz w:val="19"/>
          <w:szCs w:val="19"/>
        </w:rPr>
        <w:t xml:space="preserve">Turnusolde nötrdür </w:t>
      </w:r>
      <w:r w:rsidR="0048248F" w:rsidRPr="00E3203C">
        <w:rPr>
          <w:sz w:val="19"/>
          <w:szCs w:val="19"/>
        </w:rPr>
        <w:t>(%1’</w:t>
      </w:r>
      <w:r w:rsidRPr="00E3203C">
        <w:rPr>
          <w:sz w:val="19"/>
          <w:szCs w:val="19"/>
        </w:rPr>
        <w:t>lik kolloidal çözelti)</w:t>
      </w:r>
      <w:r w:rsidR="005377E2">
        <w:rPr>
          <w:sz w:val="19"/>
          <w:szCs w:val="19"/>
        </w:rPr>
        <w:t>.</w:t>
      </w:r>
    </w:p>
    <w:p w:rsidR="000D0A0D" w:rsidRPr="00E3203C" w:rsidRDefault="000D0A0D" w:rsidP="00815038">
      <w:pPr>
        <w:jc w:val="both"/>
        <w:rPr>
          <w:b/>
          <w:sz w:val="19"/>
          <w:szCs w:val="19"/>
        </w:rPr>
      </w:pPr>
    </w:p>
    <w:p w:rsidR="000D0A0D" w:rsidRPr="00E3203C" w:rsidRDefault="000D0A0D" w:rsidP="00815038">
      <w:pPr>
        <w:jc w:val="both"/>
        <w:rPr>
          <w:b/>
          <w:sz w:val="19"/>
          <w:szCs w:val="19"/>
          <w:u w:val="single"/>
        </w:rPr>
      </w:pPr>
      <w:r w:rsidRPr="00E3203C">
        <w:rPr>
          <w:b/>
          <w:sz w:val="19"/>
          <w:szCs w:val="19"/>
          <w:u w:val="single"/>
        </w:rPr>
        <w:t>Saflık:</w:t>
      </w:r>
    </w:p>
    <w:p w:rsidR="00430DD2" w:rsidRPr="00E3203C" w:rsidRDefault="00430DD2" w:rsidP="00815038">
      <w:pPr>
        <w:jc w:val="both"/>
        <w:rPr>
          <w:b/>
          <w:sz w:val="19"/>
          <w:szCs w:val="19"/>
          <w:u w:val="single"/>
        </w:rPr>
      </w:pPr>
    </w:p>
    <w:p w:rsidR="000D0A0D" w:rsidRPr="00E3203C" w:rsidRDefault="000D0A0D" w:rsidP="00815038">
      <w:pPr>
        <w:ind w:firstLine="720"/>
        <w:jc w:val="both"/>
        <w:rPr>
          <w:sz w:val="19"/>
          <w:szCs w:val="19"/>
        </w:rPr>
      </w:pPr>
      <w:r w:rsidRPr="00E3203C">
        <w:rPr>
          <w:b/>
          <w:sz w:val="19"/>
          <w:szCs w:val="19"/>
        </w:rPr>
        <w:t>Kurutma kaybı:</w:t>
      </w:r>
      <w:r w:rsidR="0048248F" w:rsidRPr="00E3203C">
        <w:rPr>
          <w:sz w:val="19"/>
          <w:szCs w:val="19"/>
        </w:rPr>
        <w:tab/>
      </w:r>
      <w:r w:rsidR="0048248F" w:rsidRPr="00E3203C">
        <w:rPr>
          <w:sz w:val="19"/>
          <w:szCs w:val="19"/>
        </w:rPr>
        <w:tab/>
        <w:t>%3’t</w:t>
      </w:r>
      <w:r w:rsidRPr="00E3203C">
        <w:rPr>
          <w:sz w:val="19"/>
          <w:szCs w:val="19"/>
        </w:rPr>
        <w:t>en fazla olmamalıdır (105 ºC, 2 saat).</w:t>
      </w:r>
    </w:p>
    <w:p w:rsidR="00430DD2" w:rsidRPr="00E3203C" w:rsidRDefault="00430DD2" w:rsidP="00815038">
      <w:pPr>
        <w:ind w:firstLine="720"/>
        <w:jc w:val="both"/>
        <w:rPr>
          <w:sz w:val="19"/>
          <w:szCs w:val="19"/>
        </w:rPr>
      </w:pPr>
    </w:p>
    <w:p w:rsidR="000D0A0D" w:rsidRPr="00E3203C" w:rsidRDefault="000D0A0D" w:rsidP="00815038">
      <w:pPr>
        <w:ind w:firstLine="720"/>
        <w:jc w:val="both"/>
        <w:rPr>
          <w:sz w:val="19"/>
          <w:szCs w:val="19"/>
        </w:rPr>
      </w:pPr>
      <w:r w:rsidRPr="00E3203C">
        <w:rPr>
          <w:b/>
          <w:sz w:val="19"/>
          <w:szCs w:val="19"/>
        </w:rPr>
        <w:t>Sülfatlandırılmış kül:</w:t>
      </w:r>
      <w:r w:rsidR="0048248F" w:rsidRPr="00E3203C">
        <w:rPr>
          <w:sz w:val="19"/>
          <w:szCs w:val="19"/>
        </w:rPr>
        <w:tab/>
        <w:t>%0,4’t</w:t>
      </w:r>
      <w:r w:rsidRPr="00E3203C">
        <w:rPr>
          <w:sz w:val="19"/>
          <w:szCs w:val="19"/>
        </w:rPr>
        <w:t>en fazla olmamalıdır.</w:t>
      </w:r>
    </w:p>
    <w:p w:rsidR="00430DD2" w:rsidRPr="00E3203C" w:rsidRDefault="00430DD2" w:rsidP="00815038">
      <w:pPr>
        <w:ind w:firstLine="720"/>
        <w:jc w:val="both"/>
        <w:rPr>
          <w:sz w:val="19"/>
          <w:szCs w:val="19"/>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430DD2" w:rsidRPr="00E3203C">
        <w:rPr>
          <w:rFonts w:eastAsia="Calibri"/>
          <w:sz w:val="19"/>
          <w:szCs w:val="19"/>
          <w:lang w:eastAsia="en-US"/>
        </w:rPr>
        <w:tab/>
      </w:r>
      <w:r w:rsidR="00430DD2" w:rsidRPr="00E3203C">
        <w:rPr>
          <w:rFonts w:eastAsia="Calibri"/>
          <w:sz w:val="19"/>
          <w:szCs w:val="19"/>
          <w:lang w:eastAsia="en-US"/>
        </w:rPr>
        <w:tab/>
      </w:r>
      <w:r w:rsidRPr="00E3203C">
        <w:rPr>
          <w:rFonts w:eastAsia="Calibri"/>
          <w:sz w:val="19"/>
          <w:szCs w:val="19"/>
          <w:lang w:eastAsia="en-US"/>
        </w:rPr>
        <w:t>3 mg/kg’dan fazla olmamalıdır.</w:t>
      </w:r>
    </w:p>
    <w:p w:rsidR="00430DD2" w:rsidRPr="00E3203C" w:rsidRDefault="00430DD2"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2 mg/kg’dan fazla olmamalıdır.</w:t>
      </w:r>
    </w:p>
    <w:p w:rsidR="00430DD2" w:rsidRPr="00E3203C" w:rsidRDefault="00430DD2"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430DD2" w:rsidRPr="00E3203C" w:rsidRDefault="00430DD2"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Kadmiyum:</w:t>
      </w:r>
      <w:r w:rsidRPr="00E3203C">
        <w:rPr>
          <w:rFonts w:eastAsia="Calibri"/>
          <w:sz w:val="19"/>
          <w:szCs w:val="19"/>
          <w:lang w:eastAsia="en-US"/>
        </w:rPr>
        <w:tab/>
      </w:r>
      <w:r w:rsidRPr="00E3203C">
        <w:rPr>
          <w:rFonts w:eastAsia="Calibri"/>
          <w:sz w:val="19"/>
          <w:szCs w:val="19"/>
          <w:lang w:eastAsia="en-US"/>
        </w:rPr>
        <w:tab/>
        <w:t>1 mg/kg’dan fazla olmamalıdır.</w:t>
      </w:r>
    </w:p>
    <w:p w:rsidR="00430DD2" w:rsidRPr="00E3203C" w:rsidRDefault="00430DD2" w:rsidP="00815038">
      <w:pPr>
        <w:ind w:firstLine="720"/>
        <w:jc w:val="both"/>
        <w:rPr>
          <w:rFonts w:eastAsia="Calibri"/>
          <w:sz w:val="19"/>
          <w:szCs w:val="19"/>
          <w:lang w:eastAsia="en-US"/>
        </w:rPr>
      </w:pPr>
    </w:p>
    <w:p w:rsidR="000D0A0D" w:rsidRPr="00E3203C" w:rsidRDefault="000D0A0D" w:rsidP="00815038">
      <w:pPr>
        <w:jc w:val="both"/>
        <w:rPr>
          <w:b/>
          <w:sz w:val="19"/>
          <w:szCs w:val="19"/>
        </w:rPr>
      </w:pPr>
    </w:p>
    <w:p w:rsidR="000D0A0D" w:rsidRPr="00E3203C" w:rsidRDefault="000D0A0D" w:rsidP="00815038">
      <w:pPr>
        <w:jc w:val="both"/>
        <w:rPr>
          <w:b/>
          <w:sz w:val="19"/>
          <w:szCs w:val="19"/>
          <w:u w:val="single"/>
        </w:rPr>
      </w:pPr>
      <w:r w:rsidRPr="00E3203C">
        <w:rPr>
          <w:b/>
          <w:sz w:val="19"/>
          <w:szCs w:val="19"/>
          <w:u w:val="single"/>
        </w:rPr>
        <w:t>E 463 HİDROKSİPROPİL SELÜLOZ</w:t>
      </w:r>
    </w:p>
    <w:p w:rsidR="000D0A0D" w:rsidRPr="00E3203C" w:rsidRDefault="000D0A0D" w:rsidP="00815038">
      <w:pPr>
        <w:jc w:val="both"/>
        <w:rPr>
          <w:sz w:val="19"/>
          <w:szCs w:val="19"/>
        </w:rPr>
      </w:pPr>
    </w:p>
    <w:p w:rsidR="000D0A0D" w:rsidRPr="00E3203C" w:rsidRDefault="00C003DB" w:rsidP="0048248F">
      <w:pPr>
        <w:tabs>
          <w:tab w:val="left" w:pos="2835"/>
        </w:tabs>
        <w:jc w:val="both"/>
        <w:rPr>
          <w:sz w:val="19"/>
          <w:szCs w:val="19"/>
        </w:rPr>
      </w:pPr>
      <w:r w:rsidRPr="00E3203C">
        <w:rPr>
          <w:b/>
          <w:sz w:val="19"/>
          <w:szCs w:val="19"/>
          <w:u w:val="single"/>
        </w:rPr>
        <w:t>Eş anlamlılar</w:t>
      </w:r>
      <w:r w:rsidR="000D0A0D" w:rsidRPr="00E3203C">
        <w:rPr>
          <w:b/>
          <w:sz w:val="19"/>
          <w:szCs w:val="19"/>
          <w:u w:val="single"/>
        </w:rPr>
        <w:t>:</w:t>
      </w:r>
      <w:r w:rsidR="0048248F" w:rsidRPr="00E3203C">
        <w:rPr>
          <w:sz w:val="19"/>
          <w:szCs w:val="19"/>
        </w:rPr>
        <w:tab/>
      </w:r>
      <w:r w:rsidR="000D0A0D" w:rsidRPr="00E3203C">
        <w:rPr>
          <w:sz w:val="19"/>
          <w:szCs w:val="19"/>
        </w:rPr>
        <w:t>Selül</w:t>
      </w:r>
      <w:r w:rsidR="0048248F" w:rsidRPr="00E3203C">
        <w:rPr>
          <w:sz w:val="19"/>
          <w:szCs w:val="19"/>
        </w:rPr>
        <w:t>oz hidroksipropil eter</w:t>
      </w:r>
    </w:p>
    <w:p w:rsidR="000D0A0D" w:rsidRPr="00E3203C" w:rsidRDefault="000D0A0D" w:rsidP="00815038">
      <w:pPr>
        <w:jc w:val="both"/>
        <w:rPr>
          <w:b/>
          <w:sz w:val="19"/>
          <w:szCs w:val="19"/>
        </w:rPr>
      </w:pPr>
    </w:p>
    <w:p w:rsidR="000D0A0D" w:rsidRPr="00E3203C" w:rsidRDefault="000D0A0D" w:rsidP="00815038">
      <w:pPr>
        <w:ind w:left="2835" w:hanging="2835"/>
        <w:jc w:val="both"/>
        <w:rPr>
          <w:sz w:val="19"/>
          <w:szCs w:val="19"/>
        </w:rPr>
      </w:pPr>
      <w:r w:rsidRPr="00E3203C">
        <w:rPr>
          <w:b/>
          <w:sz w:val="19"/>
          <w:szCs w:val="19"/>
          <w:u w:val="single"/>
        </w:rPr>
        <w:t>Tanım:</w:t>
      </w:r>
      <w:r w:rsidRPr="00E3203C">
        <w:rPr>
          <w:sz w:val="19"/>
          <w:szCs w:val="19"/>
        </w:rPr>
        <w:tab/>
        <w:t>Hidroksipropil selüloz, lifli bitki materyal</w:t>
      </w:r>
      <w:r w:rsidR="00CE0392">
        <w:rPr>
          <w:sz w:val="19"/>
          <w:szCs w:val="19"/>
        </w:rPr>
        <w:t xml:space="preserve">lerinden </w:t>
      </w:r>
      <w:r w:rsidRPr="00E3203C">
        <w:rPr>
          <w:sz w:val="19"/>
          <w:szCs w:val="19"/>
        </w:rPr>
        <w:t xml:space="preserve">direkt olarak elde edilen ve hidroksipropil grupları ile kısmen </w:t>
      </w:r>
      <w:r w:rsidR="0048248F" w:rsidRPr="00E3203C">
        <w:rPr>
          <w:sz w:val="19"/>
          <w:szCs w:val="19"/>
        </w:rPr>
        <w:t>eterleştirilmiş</w:t>
      </w:r>
      <w:r w:rsidRPr="00E3203C">
        <w:rPr>
          <w:sz w:val="19"/>
          <w:szCs w:val="19"/>
        </w:rPr>
        <w:t xml:space="preserve"> selülozdur.</w:t>
      </w:r>
    </w:p>
    <w:p w:rsidR="00430DD2" w:rsidRPr="00E3203C" w:rsidRDefault="00430DD2" w:rsidP="00815038">
      <w:pPr>
        <w:ind w:firstLine="720"/>
        <w:jc w:val="both"/>
        <w:rPr>
          <w:b/>
          <w:sz w:val="19"/>
          <w:szCs w:val="19"/>
        </w:rPr>
      </w:pPr>
    </w:p>
    <w:p w:rsidR="00430DD2" w:rsidRPr="00E3203C" w:rsidRDefault="00450147" w:rsidP="00815038">
      <w:pPr>
        <w:ind w:firstLine="720"/>
        <w:jc w:val="both"/>
        <w:rPr>
          <w:sz w:val="19"/>
          <w:szCs w:val="19"/>
        </w:rPr>
      </w:pPr>
      <w:r w:rsidRPr="00E3203C">
        <w:rPr>
          <w:b/>
          <w:sz w:val="19"/>
          <w:szCs w:val="19"/>
        </w:rPr>
        <w:t>EINECS</w:t>
      </w:r>
      <w:r w:rsidR="00430DD2" w:rsidRPr="00E3203C">
        <w:rPr>
          <w:b/>
          <w:sz w:val="19"/>
          <w:szCs w:val="19"/>
        </w:rPr>
        <w:t>:</w:t>
      </w:r>
      <w:r w:rsidR="00430DD2" w:rsidRPr="00E3203C">
        <w:rPr>
          <w:sz w:val="19"/>
          <w:szCs w:val="19"/>
        </w:rPr>
        <w:tab/>
      </w:r>
    </w:p>
    <w:p w:rsidR="00430DD2" w:rsidRPr="00E3203C" w:rsidRDefault="00430DD2" w:rsidP="00815038">
      <w:pPr>
        <w:ind w:firstLine="720"/>
        <w:jc w:val="both"/>
        <w:rPr>
          <w:b/>
          <w:sz w:val="19"/>
          <w:szCs w:val="19"/>
        </w:rPr>
      </w:pPr>
    </w:p>
    <w:p w:rsidR="000D0A0D" w:rsidRPr="00E3203C" w:rsidRDefault="000D0A0D" w:rsidP="00815038">
      <w:pPr>
        <w:tabs>
          <w:tab w:val="left" w:pos="2835"/>
        </w:tabs>
        <w:ind w:firstLine="720"/>
        <w:jc w:val="both"/>
        <w:rPr>
          <w:sz w:val="19"/>
          <w:szCs w:val="19"/>
        </w:rPr>
      </w:pPr>
      <w:r w:rsidRPr="00E3203C">
        <w:rPr>
          <w:b/>
          <w:sz w:val="19"/>
          <w:szCs w:val="19"/>
        </w:rPr>
        <w:t>Kimyasal adı:</w:t>
      </w:r>
      <w:r w:rsidR="00430DD2" w:rsidRPr="00E3203C">
        <w:rPr>
          <w:sz w:val="19"/>
          <w:szCs w:val="19"/>
        </w:rPr>
        <w:tab/>
      </w:r>
      <w:r w:rsidR="0048248F" w:rsidRPr="00E3203C">
        <w:rPr>
          <w:sz w:val="19"/>
          <w:szCs w:val="19"/>
        </w:rPr>
        <w:t>Selülozun hidroksipropil eteri</w:t>
      </w:r>
    </w:p>
    <w:p w:rsidR="00430DD2" w:rsidRPr="00E3203C" w:rsidRDefault="00430DD2" w:rsidP="00815038">
      <w:pPr>
        <w:ind w:left="2880" w:hanging="2160"/>
        <w:jc w:val="both"/>
        <w:rPr>
          <w:b/>
          <w:sz w:val="19"/>
          <w:szCs w:val="19"/>
        </w:rPr>
      </w:pPr>
    </w:p>
    <w:p w:rsidR="000D0A0D" w:rsidRPr="00E3203C" w:rsidRDefault="000D0A0D" w:rsidP="00815038">
      <w:pPr>
        <w:ind w:left="2835" w:hanging="2115"/>
        <w:jc w:val="both"/>
        <w:rPr>
          <w:sz w:val="19"/>
          <w:szCs w:val="19"/>
        </w:rPr>
      </w:pPr>
      <w:r w:rsidRPr="00E3203C">
        <w:rPr>
          <w:b/>
          <w:sz w:val="19"/>
          <w:szCs w:val="19"/>
        </w:rPr>
        <w:t>Kimyasal formülü:</w:t>
      </w:r>
      <w:r w:rsidR="00BC4A23" w:rsidRPr="00E3203C">
        <w:rPr>
          <w:sz w:val="19"/>
          <w:szCs w:val="19"/>
        </w:rPr>
        <w:tab/>
      </w:r>
      <w:r w:rsidR="0048248F" w:rsidRPr="00E3203C">
        <w:rPr>
          <w:sz w:val="19"/>
          <w:szCs w:val="19"/>
        </w:rPr>
        <w:t>Sübstitüe</w:t>
      </w:r>
      <w:r w:rsidR="00BC4A23" w:rsidRPr="00E3203C">
        <w:rPr>
          <w:sz w:val="19"/>
          <w:szCs w:val="19"/>
        </w:rPr>
        <w:t xml:space="preserve"> anhidroglu</w:t>
      </w:r>
      <w:r w:rsidRPr="00E3203C">
        <w:rPr>
          <w:sz w:val="19"/>
          <w:szCs w:val="19"/>
        </w:rPr>
        <w:t>koz birimlerini içeren polimerler, aşağıdaki genel formüle sahiptir:</w:t>
      </w:r>
    </w:p>
    <w:p w:rsidR="000D0A0D" w:rsidRPr="00E3203C" w:rsidRDefault="000D0A0D" w:rsidP="00815038">
      <w:pPr>
        <w:ind w:firstLine="720"/>
        <w:jc w:val="both"/>
        <w:rPr>
          <w:sz w:val="19"/>
          <w:szCs w:val="19"/>
        </w:rPr>
      </w:pPr>
      <w:r w:rsidRPr="00E3203C">
        <w:rPr>
          <w:sz w:val="19"/>
          <w:szCs w:val="19"/>
        </w:rPr>
        <w:t xml:space="preserve">   </w:t>
      </w:r>
      <w:r w:rsidRPr="00E3203C">
        <w:rPr>
          <w:sz w:val="19"/>
          <w:szCs w:val="19"/>
        </w:rPr>
        <w:tab/>
      </w:r>
      <w:r w:rsidRPr="00E3203C">
        <w:rPr>
          <w:sz w:val="19"/>
          <w:szCs w:val="19"/>
        </w:rPr>
        <w:tab/>
      </w:r>
      <w:r w:rsidRPr="00E3203C">
        <w:rPr>
          <w:sz w:val="19"/>
          <w:szCs w:val="19"/>
        </w:rPr>
        <w:tab/>
        <w:t>C</w:t>
      </w:r>
      <w:r w:rsidRPr="00E3203C">
        <w:rPr>
          <w:sz w:val="19"/>
          <w:szCs w:val="19"/>
          <w:vertAlign w:val="subscript"/>
        </w:rPr>
        <w:t>6</w:t>
      </w:r>
      <w:r w:rsidRPr="00E3203C">
        <w:rPr>
          <w:sz w:val="19"/>
          <w:szCs w:val="19"/>
        </w:rPr>
        <w:t>H</w:t>
      </w:r>
      <w:r w:rsidRPr="00E3203C">
        <w:rPr>
          <w:sz w:val="19"/>
          <w:szCs w:val="19"/>
          <w:vertAlign w:val="subscript"/>
        </w:rPr>
        <w:t>7</w:t>
      </w:r>
      <w:r w:rsidRPr="00E3203C">
        <w:rPr>
          <w:sz w:val="19"/>
          <w:szCs w:val="19"/>
        </w:rPr>
        <w:t>O</w:t>
      </w:r>
      <w:r w:rsidRPr="00E3203C">
        <w:rPr>
          <w:sz w:val="19"/>
          <w:szCs w:val="19"/>
          <w:vertAlign w:val="subscript"/>
        </w:rPr>
        <w:t>2</w:t>
      </w:r>
      <w:r w:rsidRPr="00E3203C">
        <w:rPr>
          <w:sz w:val="19"/>
          <w:szCs w:val="19"/>
        </w:rPr>
        <w:t>(OR</w:t>
      </w:r>
      <w:r w:rsidRPr="00E3203C">
        <w:rPr>
          <w:sz w:val="19"/>
          <w:szCs w:val="19"/>
          <w:vertAlign w:val="subscript"/>
        </w:rPr>
        <w:t>1</w:t>
      </w:r>
      <w:r w:rsidRPr="00E3203C">
        <w:rPr>
          <w:sz w:val="19"/>
          <w:szCs w:val="19"/>
        </w:rPr>
        <w:t>)(OR</w:t>
      </w:r>
      <w:r w:rsidRPr="00E3203C">
        <w:rPr>
          <w:sz w:val="19"/>
          <w:szCs w:val="19"/>
          <w:vertAlign w:val="subscript"/>
        </w:rPr>
        <w:t>2</w:t>
      </w:r>
      <w:r w:rsidRPr="00E3203C">
        <w:rPr>
          <w:sz w:val="19"/>
          <w:szCs w:val="19"/>
        </w:rPr>
        <w:t>)(OR</w:t>
      </w:r>
      <w:r w:rsidRPr="00E3203C">
        <w:rPr>
          <w:sz w:val="19"/>
          <w:szCs w:val="19"/>
          <w:vertAlign w:val="subscript"/>
        </w:rPr>
        <w:t>3</w:t>
      </w:r>
      <w:r w:rsidRPr="00E3203C">
        <w:rPr>
          <w:sz w:val="19"/>
          <w:szCs w:val="19"/>
        </w:rPr>
        <w:t xml:space="preserve">);  </w:t>
      </w:r>
      <w:r w:rsidR="0048248F" w:rsidRPr="00E3203C">
        <w:rPr>
          <w:sz w:val="19"/>
          <w:szCs w:val="19"/>
        </w:rPr>
        <w:t xml:space="preserve">burada </w:t>
      </w:r>
      <w:r w:rsidRPr="00E3203C">
        <w:rPr>
          <w:sz w:val="19"/>
          <w:szCs w:val="19"/>
        </w:rPr>
        <w:t>R</w:t>
      </w:r>
      <w:r w:rsidRPr="00E3203C">
        <w:rPr>
          <w:sz w:val="19"/>
          <w:szCs w:val="19"/>
          <w:vertAlign w:val="subscript"/>
        </w:rPr>
        <w:t>1</w:t>
      </w:r>
      <w:r w:rsidRPr="00E3203C">
        <w:rPr>
          <w:sz w:val="19"/>
          <w:szCs w:val="19"/>
        </w:rPr>
        <w:t>,</w:t>
      </w:r>
      <w:r w:rsidRPr="00E3203C">
        <w:rPr>
          <w:sz w:val="19"/>
          <w:szCs w:val="19"/>
          <w:vertAlign w:val="subscript"/>
        </w:rPr>
        <w:t xml:space="preserve"> </w:t>
      </w:r>
      <w:r w:rsidRPr="00E3203C">
        <w:rPr>
          <w:sz w:val="19"/>
          <w:szCs w:val="19"/>
        </w:rPr>
        <w:t>R</w:t>
      </w:r>
      <w:r w:rsidRPr="00E3203C">
        <w:rPr>
          <w:sz w:val="19"/>
          <w:szCs w:val="19"/>
          <w:vertAlign w:val="subscript"/>
        </w:rPr>
        <w:t>2</w:t>
      </w:r>
      <w:r w:rsidRPr="00E3203C">
        <w:rPr>
          <w:sz w:val="19"/>
          <w:szCs w:val="19"/>
        </w:rPr>
        <w:t>, R</w:t>
      </w:r>
      <w:r w:rsidRPr="00E3203C">
        <w:rPr>
          <w:sz w:val="19"/>
          <w:szCs w:val="19"/>
          <w:vertAlign w:val="subscript"/>
        </w:rPr>
        <w:t>3</w:t>
      </w:r>
      <w:r w:rsidRPr="00E3203C">
        <w:rPr>
          <w:sz w:val="19"/>
          <w:szCs w:val="19"/>
        </w:rPr>
        <w:t xml:space="preserve"> aşağıdakilerden biri olabilir;</w:t>
      </w:r>
    </w:p>
    <w:p w:rsidR="000D0A0D" w:rsidRPr="00E3203C" w:rsidRDefault="000D0A0D" w:rsidP="00815038">
      <w:pPr>
        <w:numPr>
          <w:ilvl w:val="0"/>
          <w:numId w:val="1"/>
        </w:numPr>
        <w:jc w:val="both"/>
        <w:rPr>
          <w:sz w:val="19"/>
          <w:szCs w:val="19"/>
        </w:rPr>
      </w:pPr>
      <w:r w:rsidRPr="00E3203C">
        <w:rPr>
          <w:sz w:val="19"/>
          <w:szCs w:val="19"/>
        </w:rPr>
        <w:t>H</w:t>
      </w:r>
    </w:p>
    <w:p w:rsidR="000D0A0D" w:rsidRPr="00E3203C" w:rsidRDefault="000D0A0D" w:rsidP="00815038">
      <w:pPr>
        <w:numPr>
          <w:ilvl w:val="0"/>
          <w:numId w:val="1"/>
        </w:numPr>
        <w:jc w:val="both"/>
        <w:rPr>
          <w:sz w:val="19"/>
          <w:szCs w:val="19"/>
        </w:rPr>
      </w:pPr>
      <w:r w:rsidRPr="00E3203C">
        <w:rPr>
          <w:sz w:val="19"/>
          <w:szCs w:val="19"/>
        </w:rPr>
        <w:t>CH</w:t>
      </w:r>
      <w:r w:rsidRPr="00E3203C">
        <w:rPr>
          <w:sz w:val="19"/>
          <w:szCs w:val="19"/>
          <w:vertAlign w:val="subscript"/>
        </w:rPr>
        <w:t>2</w:t>
      </w:r>
      <w:r w:rsidRPr="00E3203C">
        <w:rPr>
          <w:sz w:val="19"/>
          <w:szCs w:val="19"/>
        </w:rPr>
        <w:t>CHOHCH</w:t>
      </w:r>
      <w:r w:rsidRPr="00E3203C">
        <w:rPr>
          <w:sz w:val="19"/>
          <w:szCs w:val="19"/>
          <w:vertAlign w:val="subscript"/>
        </w:rPr>
        <w:t>3</w:t>
      </w:r>
    </w:p>
    <w:p w:rsidR="000D0A0D" w:rsidRPr="00E3203C" w:rsidRDefault="000D0A0D" w:rsidP="00815038">
      <w:pPr>
        <w:numPr>
          <w:ilvl w:val="0"/>
          <w:numId w:val="1"/>
        </w:numPr>
        <w:jc w:val="both"/>
        <w:rPr>
          <w:sz w:val="19"/>
          <w:szCs w:val="19"/>
        </w:rPr>
      </w:pPr>
      <w:r w:rsidRPr="00E3203C">
        <w:rPr>
          <w:sz w:val="19"/>
          <w:szCs w:val="19"/>
        </w:rPr>
        <w:t>CH</w:t>
      </w:r>
      <w:r w:rsidRPr="00E3203C">
        <w:rPr>
          <w:sz w:val="19"/>
          <w:szCs w:val="19"/>
          <w:vertAlign w:val="subscript"/>
        </w:rPr>
        <w:t>2</w:t>
      </w:r>
      <w:r w:rsidRPr="00E3203C">
        <w:rPr>
          <w:sz w:val="19"/>
          <w:szCs w:val="19"/>
        </w:rPr>
        <w:t>CHO(CH</w:t>
      </w:r>
      <w:r w:rsidRPr="00E3203C">
        <w:rPr>
          <w:sz w:val="19"/>
          <w:szCs w:val="19"/>
          <w:vertAlign w:val="subscript"/>
        </w:rPr>
        <w:t>2</w:t>
      </w:r>
      <w:r w:rsidRPr="00E3203C">
        <w:rPr>
          <w:sz w:val="19"/>
          <w:szCs w:val="19"/>
        </w:rPr>
        <w:t>CHOHCH</w:t>
      </w:r>
      <w:r w:rsidRPr="00E3203C">
        <w:rPr>
          <w:sz w:val="19"/>
          <w:szCs w:val="19"/>
          <w:vertAlign w:val="subscript"/>
        </w:rPr>
        <w:t>3</w:t>
      </w:r>
      <w:r w:rsidRPr="00E3203C">
        <w:rPr>
          <w:sz w:val="19"/>
          <w:szCs w:val="19"/>
        </w:rPr>
        <w:t>)CH</w:t>
      </w:r>
      <w:r w:rsidRPr="00E3203C">
        <w:rPr>
          <w:sz w:val="19"/>
          <w:szCs w:val="19"/>
          <w:vertAlign w:val="subscript"/>
        </w:rPr>
        <w:t>3</w:t>
      </w:r>
    </w:p>
    <w:p w:rsidR="000D0A0D" w:rsidRPr="00E3203C" w:rsidRDefault="000D0A0D" w:rsidP="00815038">
      <w:pPr>
        <w:numPr>
          <w:ilvl w:val="0"/>
          <w:numId w:val="1"/>
        </w:numPr>
        <w:jc w:val="both"/>
        <w:rPr>
          <w:sz w:val="19"/>
          <w:szCs w:val="19"/>
        </w:rPr>
      </w:pPr>
      <w:r w:rsidRPr="00E3203C">
        <w:rPr>
          <w:sz w:val="19"/>
          <w:szCs w:val="19"/>
        </w:rPr>
        <w:t>CH</w:t>
      </w:r>
      <w:r w:rsidRPr="00E3203C">
        <w:rPr>
          <w:sz w:val="19"/>
          <w:szCs w:val="19"/>
          <w:vertAlign w:val="subscript"/>
        </w:rPr>
        <w:t>2</w:t>
      </w:r>
      <w:r w:rsidRPr="00E3203C">
        <w:rPr>
          <w:sz w:val="19"/>
          <w:szCs w:val="19"/>
        </w:rPr>
        <w:t>CHO</w:t>
      </w:r>
      <w:r w:rsidRPr="00E3203C">
        <w:rPr>
          <w:sz w:val="19"/>
          <w:szCs w:val="19"/>
        </w:rPr>
        <w:sym w:font="Symbol" w:char="F05B"/>
      </w:r>
      <w:r w:rsidRPr="00E3203C">
        <w:rPr>
          <w:sz w:val="19"/>
          <w:szCs w:val="19"/>
        </w:rPr>
        <w:t>CH</w:t>
      </w:r>
      <w:r w:rsidRPr="00E3203C">
        <w:rPr>
          <w:sz w:val="19"/>
          <w:szCs w:val="19"/>
          <w:vertAlign w:val="subscript"/>
        </w:rPr>
        <w:t>2</w:t>
      </w:r>
      <w:r w:rsidRPr="00E3203C">
        <w:rPr>
          <w:sz w:val="19"/>
          <w:szCs w:val="19"/>
        </w:rPr>
        <w:t>CHO(CH</w:t>
      </w:r>
      <w:r w:rsidRPr="00E3203C">
        <w:rPr>
          <w:sz w:val="19"/>
          <w:szCs w:val="19"/>
          <w:vertAlign w:val="subscript"/>
        </w:rPr>
        <w:t>2</w:t>
      </w:r>
      <w:r w:rsidRPr="00E3203C">
        <w:rPr>
          <w:sz w:val="19"/>
          <w:szCs w:val="19"/>
        </w:rPr>
        <w:t>CHOHCH</w:t>
      </w:r>
      <w:r w:rsidRPr="00E3203C">
        <w:rPr>
          <w:sz w:val="19"/>
          <w:szCs w:val="19"/>
          <w:vertAlign w:val="subscript"/>
        </w:rPr>
        <w:t>3</w:t>
      </w:r>
      <w:r w:rsidRPr="00E3203C">
        <w:rPr>
          <w:sz w:val="19"/>
          <w:szCs w:val="19"/>
        </w:rPr>
        <w:t>)CH</w:t>
      </w:r>
      <w:r w:rsidRPr="00E3203C">
        <w:rPr>
          <w:sz w:val="19"/>
          <w:szCs w:val="19"/>
          <w:vertAlign w:val="subscript"/>
        </w:rPr>
        <w:t>3</w:t>
      </w:r>
      <w:r w:rsidRPr="00E3203C">
        <w:rPr>
          <w:sz w:val="19"/>
          <w:szCs w:val="19"/>
        </w:rPr>
        <w:sym w:font="Symbol" w:char="F05D"/>
      </w:r>
      <w:r w:rsidRPr="00E3203C">
        <w:rPr>
          <w:sz w:val="19"/>
          <w:szCs w:val="19"/>
        </w:rPr>
        <w:t>CH</w:t>
      </w:r>
      <w:r w:rsidRPr="00E3203C">
        <w:rPr>
          <w:sz w:val="19"/>
          <w:szCs w:val="19"/>
          <w:vertAlign w:val="subscript"/>
        </w:rPr>
        <w:t>3</w:t>
      </w:r>
    </w:p>
    <w:p w:rsidR="00430DD2" w:rsidRPr="00E3203C" w:rsidRDefault="00430DD2" w:rsidP="00815038">
      <w:pPr>
        <w:ind w:firstLine="720"/>
        <w:jc w:val="both"/>
        <w:rPr>
          <w:b/>
          <w:sz w:val="19"/>
          <w:szCs w:val="19"/>
        </w:rPr>
      </w:pPr>
    </w:p>
    <w:p w:rsidR="000D0A0D" w:rsidRPr="00280883" w:rsidRDefault="001016C5" w:rsidP="00815038">
      <w:pPr>
        <w:ind w:firstLine="720"/>
        <w:jc w:val="both"/>
        <w:rPr>
          <w:sz w:val="19"/>
          <w:szCs w:val="19"/>
        </w:rPr>
      </w:pPr>
      <w:r w:rsidRPr="00280883">
        <w:rPr>
          <w:b/>
          <w:sz w:val="19"/>
          <w:szCs w:val="19"/>
        </w:rPr>
        <w:t>Molekül ağırlığı</w:t>
      </w:r>
      <w:r w:rsidR="000D0A0D" w:rsidRPr="00280883">
        <w:rPr>
          <w:b/>
          <w:sz w:val="19"/>
          <w:szCs w:val="19"/>
        </w:rPr>
        <w:t>:</w:t>
      </w:r>
      <w:r w:rsidR="000D0A0D" w:rsidRPr="00280883">
        <w:rPr>
          <w:sz w:val="19"/>
          <w:szCs w:val="19"/>
        </w:rPr>
        <w:tab/>
      </w:r>
      <w:r w:rsidR="000D0A0D" w:rsidRPr="00280883">
        <w:rPr>
          <w:sz w:val="19"/>
          <w:szCs w:val="19"/>
        </w:rPr>
        <w:tab/>
        <w:t>30</w:t>
      </w:r>
      <w:r w:rsidR="0048248F" w:rsidRPr="00280883">
        <w:rPr>
          <w:sz w:val="19"/>
          <w:szCs w:val="19"/>
        </w:rPr>
        <w:t>.</w:t>
      </w:r>
      <w:r w:rsidR="000D0A0D" w:rsidRPr="00280883">
        <w:rPr>
          <w:sz w:val="19"/>
          <w:szCs w:val="19"/>
        </w:rPr>
        <w:t>000- 1</w:t>
      </w:r>
      <w:r w:rsidR="0048248F" w:rsidRPr="00280883">
        <w:rPr>
          <w:sz w:val="19"/>
          <w:szCs w:val="19"/>
        </w:rPr>
        <w:t>.</w:t>
      </w:r>
      <w:r w:rsidR="000D0A0D" w:rsidRPr="00280883">
        <w:rPr>
          <w:sz w:val="19"/>
          <w:szCs w:val="19"/>
        </w:rPr>
        <w:t>000</w:t>
      </w:r>
      <w:r w:rsidR="0048248F" w:rsidRPr="00280883">
        <w:rPr>
          <w:sz w:val="19"/>
          <w:szCs w:val="19"/>
        </w:rPr>
        <w:t>.</w:t>
      </w:r>
      <w:r w:rsidR="000D0A0D" w:rsidRPr="00280883">
        <w:rPr>
          <w:sz w:val="19"/>
          <w:szCs w:val="19"/>
        </w:rPr>
        <w:t xml:space="preserve">000 </w:t>
      </w:r>
      <w:r w:rsidR="0048248F" w:rsidRPr="00280883">
        <w:rPr>
          <w:sz w:val="19"/>
          <w:szCs w:val="19"/>
        </w:rPr>
        <w:t>c</w:t>
      </w:r>
      <w:r w:rsidR="008A2DDD" w:rsidRPr="00280883">
        <w:rPr>
          <w:sz w:val="19"/>
          <w:szCs w:val="19"/>
        </w:rPr>
        <w:t>iva</w:t>
      </w:r>
      <w:r w:rsidR="0048248F" w:rsidRPr="00280883">
        <w:rPr>
          <w:sz w:val="19"/>
          <w:szCs w:val="19"/>
        </w:rPr>
        <w:t>rında</w:t>
      </w:r>
    </w:p>
    <w:p w:rsidR="00430DD2" w:rsidRPr="00280883" w:rsidRDefault="00430DD2" w:rsidP="00815038">
      <w:pPr>
        <w:ind w:left="2880" w:hanging="2160"/>
        <w:jc w:val="both"/>
        <w:rPr>
          <w:b/>
          <w:sz w:val="19"/>
          <w:szCs w:val="19"/>
        </w:rPr>
      </w:pPr>
    </w:p>
    <w:p w:rsidR="000D0A0D" w:rsidRPr="00280883" w:rsidRDefault="000D0A0D" w:rsidP="00815038">
      <w:pPr>
        <w:ind w:left="2835" w:hanging="2115"/>
        <w:jc w:val="both"/>
        <w:rPr>
          <w:sz w:val="19"/>
          <w:szCs w:val="19"/>
        </w:rPr>
      </w:pPr>
      <w:r w:rsidRPr="00280883">
        <w:rPr>
          <w:b/>
          <w:sz w:val="19"/>
          <w:szCs w:val="19"/>
        </w:rPr>
        <w:t>Analiz:</w:t>
      </w:r>
      <w:r w:rsidRPr="00280883">
        <w:rPr>
          <w:sz w:val="19"/>
          <w:szCs w:val="19"/>
        </w:rPr>
        <w:tab/>
        <w:t>Susuz b</w:t>
      </w:r>
      <w:r w:rsidR="00BC4A23" w:rsidRPr="00280883">
        <w:rPr>
          <w:sz w:val="19"/>
          <w:szCs w:val="19"/>
        </w:rPr>
        <w:t>azda içeriği, her bir anhidroglu</w:t>
      </w:r>
      <w:r w:rsidRPr="00280883">
        <w:rPr>
          <w:sz w:val="19"/>
          <w:szCs w:val="19"/>
        </w:rPr>
        <w:t>koz birimi</w:t>
      </w:r>
      <w:r w:rsidR="0048248F" w:rsidRPr="00280883">
        <w:rPr>
          <w:sz w:val="19"/>
          <w:szCs w:val="19"/>
        </w:rPr>
        <w:t xml:space="preserve"> başına 4,</w:t>
      </w:r>
      <w:r w:rsidRPr="00280883">
        <w:rPr>
          <w:sz w:val="19"/>
          <w:szCs w:val="19"/>
        </w:rPr>
        <w:t>6’dan fazla olmayan hidroksipropil gruplarına eşdeğer hidroksipropoksil grupları</w:t>
      </w:r>
      <w:r w:rsidR="0048248F" w:rsidRPr="00280883">
        <w:rPr>
          <w:sz w:val="19"/>
          <w:szCs w:val="19"/>
        </w:rPr>
        <w:t>nın</w:t>
      </w:r>
      <w:r w:rsidRPr="00280883">
        <w:rPr>
          <w:sz w:val="19"/>
          <w:szCs w:val="19"/>
        </w:rPr>
        <w:t xml:space="preserve"> (-OCH</w:t>
      </w:r>
      <w:r w:rsidRPr="00280883">
        <w:rPr>
          <w:sz w:val="19"/>
          <w:szCs w:val="19"/>
          <w:vertAlign w:val="subscript"/>
        </w:rPr>
        <w:t>2</w:t>
      </w:r>
      <w:r w:rsidRPr="00280883">
        <w:rPr>
          <w:sz w:val="19"/>
          <w:szCs w:val="19"/>
        </w:rPr>
        <w:t>CHOHCH</w:t>
      </w:r>
      <w:r w:rsidRPr="00280883">
        <w:rPr>
          <w:sz w:val="19"/>
          <w:szCs w:val="19"/>
          <w:vertAlign w:val="subscript"/>
        </w:rPr>
        <w:t>3</w:t>
      </w:r>
      <w:r w:rsidR="0048248F" w:rsidRPr="00280883">
        <w:rPr>
          <w:sz w:val="19"/>
          <w:szCs w:val="19"/>
        </w:rPr>
        <w:t>) %80,</w:t>
      </w:r>
      <w:r w:rsidRPr="00280883">
        <w:rPr>
          <w:sz w:val="19"/>
          <w:szCs w:val="19"/>
        </w:rPr>
        <w:t>5’</w:t>
      </w:r>
      <w:r w:rsidR="0048248F" w:rsidRPr="00280883">
        <w:rPr>
          <w:sz w:val="19"/>
          <w:szCs w:val="19"/>
        </w:rPr>
        <w:t>inden fazla</w:t>
      </w:r>
      <w:r w:rsidRPr="00280883">
        <w:rPr>
          <w:sz w:val="19"/>
          <w:szCs w:val="19"/>
        </w:rPr>
        <w:t xml:space="preserve"> olmamalıdır.</w:t>
      </w:r>
    </w:p>
    <w:p w:rsidR="000D0A0D" w:rsidRPr="00280883" w:rsidRDefault="000D0A0D" w:rsidP="00815038">
      <w:pPr>
        <w:ind w:left="2880" w:hanging="2880"/>
        <w:jc w:val="both"/>
        <w:rPr>
          <w:b/>
          <w:sz w:val="19"/>
          <w:szCs w:val="19"/>
        </w:rPr>
      </w:pPr>
    </w:p>
    <w:p w:rsidR="000D0A0D" w:rsidRPr="00280883" w:rsidRDefault="000D0A0D" w:rsidP="00815038">
      <w:pPr>
        <w:ind w:left="2835" w:hanging="2835"/>
        <w:jc w:val="both"/>
        <w:rPr>
          <w:sz w:val="19"/>
          <w:szCs w:val="19"/>
        </w:rPr>
      </w:pPr>
      <w:r w:rsidRPr="00280883">
        <w:rPr>
          <w:b/>
          <w:sz w:val="19"/>
          <w:szCs w:val="19"/>
          <w:u w:val="single"/>
        </w:rPr>
        <w:t>Tanımlama:</w:t>
      </w:r>
      <w:r w:rsidRPr="00280883">
        <w:rPr>
          <w:sz w:val="19"/>
          <w:szCs w:val="19"/>
        </w:rPr>
        <w:tab/>
        <w:t>Hafif higroskopik beyaz veya hafif sarımsı ya da grimsi, kokusuz ve tatsız, granüler veya li</w:t>
      </w:r>
      <w:r w:rsidR="005377E2" w:rsidRPr="00280883">
        <w:rPr>
          <w:sz w:val="19"/>
          <w:szCs w:val="19"/>
        </w:rPr>
        <w:t>fli toz</w:t>
      </w:r>
    </w:p>
    <w:p w:rsidR="000D0A0D" w:rsidRPr="00280883" w:rsidRDefault="000D0A0D" w:rsidP="00815038">
      <w:pPr>
        <w:ind w:left="2835" w:hanging="2835"/>
        <w:jc w:val="both"/>
        <w:rPr>
          <w:b/>
          <w:sz w:val="19"/>
          <w:szCs w:val="19"/>
        </w:rPr>
      </w:pPr>
    </w:p>
    <w:p w:rsidR="000D0A0D" w:rsidRPr="00280883" w:rsidRDefault="00BA669C" w:rsidP="00815038">
      <w:pPr>
        <w:ind w:left="2835" w:hanging="2835"/>
        <w:jc w:val="both"/>
        <w:rPr>
          <w:b/>
          <w:sz w:val="19"/>
          <w:szCs w:val="19"/>
          <w:u w:val="single"/>
        </w:rPr>
      </w:pPr>
      <w:r w:rsidRPr="00280883">
        <w:rPr>
          <w:b/>
          <w:sz w:val="19"/>
          <w:szCs w:val="19"/>
          <w:u w:val="single"/>
        </w:rPr>
        <w:t>İdentifikasyon</w:t>
      </w:r>
      <w:r w:rsidR="000D0A0D" w:rsidRPr="00280883">
        <w:rPr>
          <w:b/>
          <w:sz w:val="19"/>
          <w:szCs w:val="19"/>
          <w:u w:val="single"/>
        </w:rPr>
        <w:t>:</w:t>
      </w:r>
    </w:p>
    <w:p w:rsidR="00430DD2" w:rsidRPr="00280883" w:rsidRDefault="00430DD2" w:rsidP="00815038">
      <w:pPr>
        <w:ind w:left="2835" w:hanging="2127"/>
        <w:jc w:val="both"/>
        <w:rPr>
          <w:b/>
          <w:sz w:val="19"/>
          <w:szCs w:val="19"/>
        </w:rPr>
      </w:pPr>
    </w:p>
    <w:p w:rsidR="000D0A0D" w:rsidRPr="00280883" w:rsidRDefault="000D0A0D" w:rsidP="00815038">
      <w:pPr>
        <w:ind w:left="2835" w:hanging="2127"/>
        <w:jc w:val="both"/>
        <w:rPr>
          <w:sz w:val="19"/>
          <w:szCs w:val="19"/>
        </w:rPr>
      </w:pPr>
      <w:r w:rsidRPr="00280883">
        <w:rPr>
          <w:b/>
          <w:sz w:val="19"/>
          <w:szCs w:val="19"/>
        </w:rPr>
        <w:t>Çözünürlük:</w:t>
      </w:r>
      <w:r w:rsidRPr="00280883">
        <w:rPr>
          <w:sz w:val="19"/>
          <w:szCs w:val="19"/>
        </w:rPr>
        <w:tab/>
        <w:t>Suda şişer, berraktan bulanık renge, viskoz, kolloidal çözelti oluşturur. Etanolde çözünür. Eterde çözünmez.</w:t>
      </w:r>
    </w:p>
    <w:p w:rsidR="00430DD2" w:rsidRPr="00280883" w:rsidRDefault="00430DD2" w:rsidP="00815038">
      <w:pPr>
        <w:ind w:left="2835" w:hanging="2127"/>
        <w:jc w:val="both"/>
        <w:rPr>
          <w:sz w:val="19"/>
          <w:szCs w:val="19"/>
        </w:rPr>
      </w:pPr>
    </w:p>
    <w:p w:rsidR="000D0A0D" w:rsidRPr="00280883" w:rsidRDefault="000D0A0D" w:rsidP="00815038">
      <w:pPr>
        <w:ind w:firstLine="720"/>
        <w:jc w:val="both"/>
        <w:rPr>
          <w:sz w:val="19"/>
          <w:szCs w:val="19"/>
        </w:rPr>
      </w:pPr>
      <w:r w:rsidRPr="00280883">
        <w:rPr>
          <w:b/>
          <w:sz w:val="19"/>
          <w:szCs w:val="19"/>
        </w:rPr>
        <w:t>Gaz kromatografisi:</w:t>
      </w:r>
      <w:r w:rsidRPr="00280883">
        <w:rPr>
          <w:sz w:val="19"/>
          <w:szCs w:val="19"/>
        </w:rPr>
        <w:tab/>
      </w:r>
      <w:r w:rsidR="0048248F" w:rsidRPr="00280883">
        <w:rPr>
          <w:sz w:val="19"/>
          <w:szCs w:val="19"/>
        </w:rPr>
        <w:t>Sübstitüentler</w:t>
      </w:r>
      <w:r w:rsidRPr="00280883">
        <w:rPr>
          <w:sz w:val="19"/>
          <w:szCs w:val="19"/>
        </w:rPr>
        <w:t xml:space="preserve"> gaz kromatografisi ile belirlenir.  </w:t>
      </w:r>
    </w:p>
    <w:p w:rsidR="00430DD2" w:rsidRPr="00280883" w:rsidRDefault="00430DD2" w:rsidP="00815038">
      <w:pPr>
        <w:ind w:firstLine="720"/>
        <w:jc w:val="both"/>
        <w:rPr>
          <w:b/>
          <w:sz w:val="19"/>
          <w:szCs w:val="19"/>
        </w:rPr>
      </w:pPr>
    </w:p>
    <w:p w:rsidR="00430DD2" w:rsidRPr="00280883" w:rsidRDefault="00430DD2" w:rsidP="00815038">
      <w:pPr>
        <w:ind w:firstLine="720"/>
        <w:jc w:val="both"/>
        <w:rPr>
          <w:b/>
          <w:sz w:val="19"/>
          <w:szCs w:val="19"/>
        </w:rPr>
      </w:pPr>
      <w:r w:rsidRPr="00280883">
        <w:rPr>
          <w:b/>
          <w:sz w:val="19"/>
          <w:szCs w:val="19"/>
        </w:rPr>
        <w:t>pH:</w:t>
      </w:r>
      <w:r w:rsidRPr="00280883">
        <w:rPr>
          <w:sz w:val="19"/>
          <w:szCs w:val="19"/>
        </w:rPr>
        <w:tab/>
      </w:r>
      <w:r w:rsidRPr="00280883">
        <w:rPr>
          <w:b/>
          <w:sz w:val="19"/>
          <w:szCs w:val="19"/>
        </w:rPr>
        <w:tab/>
      </w:r>
      <w:r w:rsidRPr="00280883">
        <w:rPr>
          <w:b/>
          <w:sz w:val="19"/>
          <w:szCs w:val="19"/>
        </w:rPr>
        <w:tab/>
      </w:r>
      <w:r w:rsidR="0048248F" w:rsidRPr="00280883">
        <w:rPr>
          <w:sz w:val="19"/>
          <w:szCs w:val="19"/>
        </w:rPr>
        <w:t xml:space="preserve">5,0’dan az ve 8,0’dan fazla </w:t>
      </w:r>
      <w:r w:rsidR="005377E2" w:rsidRPr="00280883">
        <w:rPr>
          <w:sz w:val="19"/>
          <w:szCs w:val="19"/>
        </w:rPr>
        <w:t xml:space="preserve">olmamalıdır </w:t>
      </w:r>
      <w:r w:rsidR="0048248F" w:rsidRPr="00280883">
        <w:rPr>
          <w:sz w:val="19"/>
          <w:szCs w:val="19"/>
        </w:rPr>
        <w:t>( %</w:t>
      </w:r>
      <w:r w:rsidRPr="00280883">
        <w:rPr>
          <w:sz w:val="19"/>
          <w:szCs w:val="19"/>
        </w:rPr>
        <w:t>1’lik kolloidal çözelti)</w:t>
      </w:r>
      <w:r w:rsidR="005377E2" w:rsidRPr="00280883">
        <w:rPr>
          <w:sz w:val="19"/>
          <w:szCs w:val="19"/>
        </w:rPr>
        <w:t>.</w:t>
      </w:r>
    </w:p>
    <w:p w:rsidR="000D0A0D" w:rsidRPr="00280883" w:rsidRDefault="000D0A0D" w:rsidP="00815038">
      <w:pPr>
        <w:jc w:val="both"/>
        <w:rPr>
          <w:b/>
          <w:sz w:val="19"/>
          <w:szCs w:val="19"/>
        </w:rPr>
      </w:pPr>
    </w:p>
    <w:p w:rsidR="000D0A0D" w:rsidRPr="00280883" w:rsidRDefault="000D0A0D" w:rsidP="00815038">
      <w:pPr>
        <w:jc w:val="both"/>
        <w:rPr>
          <w:b/>
          <w:sz w:val="19"/>
          <w:szCs w:val="19"/>
          <w:u w:val="single"/>
        </w:rPr>
      </w:pPr>
      <w:r w:rsidRPr="00280883">
        <w:rPr>
          <w:b/>
          <w:sz w:val="19"/>
          <w:szCs w:val="19"/>
          <w:u w:val="single"/>
        </w:rPr>
        <w:t>Saflık:</w:t>
      </w:r>
    </w:p>
    <w:p w:rsidR="00430DD2" w:rsidRPr="00280883" w:rsidRDefault="00430DD2" w:rsidP="00815038">
      <w:pPr>
        <w:jc w:val="both"/>
        <w:rPr>
          <w:b/>
          <w:sz w:val="19"/>
          <w:szCs w:val="19"/>
          <w:u w:val="single"/>
        </w:rPr>
      </w:pPr>
    </w:p>
    <w:p w:rsidR="000D0A0D" w:rsidRPr="00280883" w:rsidRDefault="000D0A0D" w:rsidP="00815038">
      <w:pPr>
        <w:ind w:firstLine="720"/>
        <w:jc w:val="both"/>
        <w:rPr>
          <w:sz w:val="19"/>
          <w:szCs w:val="19"/>
        </w:rPr>
      </w:pPr>
      <w:r w:rsidRPr="00280883">
        <w:rPr>
          <w:b/>
          <w:sz w:val="19"/>
          <w:szCs w:val="19"/>
        </w:rPr>
        <w:t>Kurutma kaybı:</w:t>
      </w:r>
      <w:r w:rsidR="0048248F" w:rsidRPr="00280883">
        <w:rPr>
          <w:sz w:val="19"/>
          <w:szCs w:val="19"/>
        </w:rPr>
        <w:tab/>
      </w:r>
      <w:r w:rsidR="0048248F" w:rsidRPr="00280883">
        <w:rPr>
          <w:sz w:val="19"/>
          <w:szCs w:val="19"/>
        </w:rPr>
        <w:tab/>
        <w:t>%</w:t>
      </w:r>
      <w:r w:rsidRPr="00280883">
        <w:rPr>
          <w:sz w:val="19"/>
          <w:szCs w:val="19"/>
        </w:rPr>
        <w:t>10’dan fazla olmamalıdır (105 ºC, 3 saat).</w:t>
      </w:r>
    </w:p>
    <w:p w:rsidR="00430DD2" w:rsidRPr="00280883" w:rsidRDefault="00430DD2" w:rsidP="00815038">
      <w:pPr>
        <w:ind w:firstLine="720"/>
        <w:jc w:val="both"/>
        <w:rPr>
          <w:sz w:val="19"/>
          <w:szCs w:val="19"/>
        </w:rPr>
      </w:pPr>
    </w:p>
    <w:p w:rsidR="000D0A0D" w:rsidRPr="00280883" w:rsidRDefault="000D0A0D" w:rsidP="00815038">
      <w:pPr>
        <w:ind w:firstLine="720"/>
        <w:jc w:val="both"/>
        <w:rPr>
          <w:sz w:val="19"/>
          <w:szCs w:val="19"/>
        </w:rPr>
      </w:pPr>
      <w:r w:rsidRPr="00280883">
        <w:rPr>
          <w:b/>
          <w:sz w:val="19"/>
          <w:szCs w:val="19"/>
        </w:rPr>
        <w:t>Sülfatlandırılmış kül:</w:t>
      </w:r>
      <w:r w:rsidR="0048248F" w:rsidRPr="00280883">
        <w:rPr>
          <w:sz w:val="19"/>
          <w:szCs w:val="19"/>
        </w:rPr>
        <w:tab/>
        <w:t>800 ± 25 ºC’de belirlenir; %0,5’t</w:t>
      </w:r>
      <w:r w:rsidRPr="00280883">
        <w:rPr>
          <w:sz w:val="19"/>
          <w:szCs w:val="19"/>
        </w:rPr>
        <w:t>en fazla olmamalıdır.</w:t>
      </w:r>
    </w:p>
    <w:p w:rsidR="00430DD2" w:rsidRPr="00280883" w:rsidRDefault="00430DD2" w:rsidP="00815038">
      <w:pPr>
        <w:ind w:firstLine="720"/>
        <w:jc w:val="both"/>
        <w:rPr>
          <w:sz w:val="19"/>
          <w:szCs w:val="19"/>
        </w:rPr>
      </w:pPr>
    </w:p>
    <w:p w:rsidR="000D0A0D" w:rsidRPr="00280883" w:rsidRDefault="000D0A0D" w:rsidP="00815038">
      <w:pPr>
        <w:ind w:firstLine="720"/>
        <w:jc w:val="both"/>
        <w:rPr>
          <w:sz w:val="19"/>
          <w:szCs w:val="19"/>
        </w:rPr>
      </w:pPr>
      <w:r w:rsidRPr="00280883">
        <w:rPr>
          <w:b/>
          <w:sz w:val="19"/>
          <w:szCs w:val="19"/>
        </w:rPr>
        <w:t>Propilen klorohidrinler:</w:t>
      </w:r>
      <w:r w:rsidR="0048248F" w:rsidRPr="00280883">
        <w:rPr>
          <w:sz w:val="19"/>
          <w:szCs w:val="19"/>
        </w:rPr>
        <w:tab/>
        <w:t>0,</w:t>
      </w:r>
      <w:r w:rsidRPr="00280883">
        <w:rPr>
          <w:sz w:val="19"/>
          <w:szCs w:val="19"/>
        </w:rPr>
        <w:t>1 mg/kg’dan fazla olmamalıdır.</w:t>
      </w:r>
    </w:p>
    <w:p w:rsidR="00430DD2" w:rsidRPr="00280883" w:rsidRDefault="00430DD2" w:rsidP="00815038">
      <w:pPr>
        <w:ind w:firstLine="720"/>
        <w:jc w:val="both"/>
        <w:rPr>
          <w:sz w:val="19"/>
          <w:szCs w:val="19"/>
        </w:rPr>
      </w:pPr>
    </w:p>
    <w:p w:rsidR="000D0A0D" w:rsidRPr="00280883" w:rsidRDefault="000D0A0D" w:rsidP="00815038">
      <w:pPr>
        <w:ind w:firstLine="720"/>
        <w:jc w:val="both"/>
        <w:rPr>
          <w:rFonts w:eastAsia="Calibri"/>
          <w:sz w:val="19"/>
          <w:szCs w:val="19"/>
          <w:lang w:eastAsia="en-US"/>
        </w:rPr>
      </w:pPr>
      <w:r w:rsidRPr="00280883">
        <w:rPr>
          <w:rFonts w:eastAsia="Calibri"/>
          <w:b/>
          <w:sz w:val="19"/>
          <w:szCs w:val="19"/>
          <w:lang w:eastAsia="en-US"/>
        </w:rPr>
        <w:t>Arsenik:</w:t>
      </w:r>
      <w:r w:rsidR="00430DD2" w:rsidRPr="00280883">
        <w:rPr>
          <w:rFonts w:eastAsia="Calibri"/>
          <w:sz w:val="19"/>
          <w:szCs w:val="19"/>
          <w:lang w:eastAsia="en-US"/>
        </w:rPr>
        <w:tab/>
      </w:r>
      <w:r w:rsidR="00430DD2" w:rsidRPr="00280883">
        <w:rPr>
          <w:rFonts w:eastAsia="Calibri"/>
          <w:sz w:val="19"/>
          <w:szCs w:val="19"/>
          <w:lang w:eastAsia="en-US"/>
        </w:rPr>
        <w:tab/>
      </w:r>
      <w:r w:rsidRPr="00280883">
        <w:rPr>
          <w:rFonts w:eastAsia="Calibri"/>
          <w:sz w:val="19"/>
          <w:szCs w:val="19"/>
          <w:lang w:eastAsia="en-US"/>
        </w:rPr>
        <w:t>3 mg/kg’dan fazla olmamalıdır.</w:t>
      </w:r>
    </w:p>
    <w:p w:rsidR="00430DD2" w:rsidRPr="00280883" w:rsidRDefault="00430DD2" w:rsidP="00815038">
      <w:pPr>
        <w:ind w:firstLine="720"/>
        <w:jc w:val="both"/>
        <w:rPr>
          <w:rFonts w:eastAsia="Calibri"/>
          <w:sz w:val="19"/>
          <w:szCs w:val="19"/>
          <w:lang w:eastAsia="en-US"/>
        </w:rPr>
      </w:pPr>
    </w:p>
    <w:p w:rsidR="000D0A0D" w:rsidRPr="00280883" w:rsidRDefault="000D0A0D" w:rsidP="00815038">
      <w:pPr>
        <w:ind w:firstLine="720"/>
        <w:jc w:val="both"/>
        <w:rPr>
          <w:rFonts w:eastAsia="Calibri"/>
          <w:sz w:val="19"/>
          <w:szCs w:val="19"/>
          <w:lang w:eastAsia="en-US"/>
        </w:rPr>
      </w:pPr>
      <w:r w:rsidRPr="00280883">
        <w:rPr>
          <w:rFonts w:eastAsia="Calibri"/>
          <w:b/>
          <w:sz w:val="19"/>
          <w:szCs w:val="19"/>
          <w:lang w:eastAsia="en-US"/>
        </w:rPr>
        <w:t>Kurşun:</w:t>
      </w:r>
      <w:r w:rsidR="00430DD2" w:rsidRPr="00280883">
        <w:rPr>
          <w:rFonts w:eastAsia="Calibri"/>
          <w:sz w:val="19"/>
          <w:szCs w:val="19"/>
          <w:lang w:eastAsia="en-US"/>
        </w:rPr>
        <w:tab/>
      </w:r>
      <w:r w:rsidR="00430DD2" w:rsidRPr="00280883">
        <w:rPr>
          <w:rFonts w:eastAsia="Calibri"/>
          <w:sz w:val="19"/>
          <w:szCs w:val="19"/>
          <w:lang w:eastAsia="en-US"/>
        </w:rPr>
        <w:tab/>
      </w:r>
      <w:r w:rsidR="00430DD2" w:rsidRPr="00280883">
        <w:rPr>
          <w:rFonts w:eastAsia="Calibri"/>
          <w:sz w:val="19"/>
          <w:szCs w:val="19"/>
          <w:lang w:eastAsia="en-US"/>
        </w:rPr>
        <w:tab/>
        <w:t>2</w:t>
      </w:r>
      <w:r w:rsidRPr="00280883">
        <w:rPr>
          <w:rFonts w:eastAsia="Calibri"/>
          <w:sz w:val="19"/>
          <w:szCs w:val="19"/>
          <w:lang w:eastAsia="en-US"/>
        </w:rPr>
        <w:t xml:space="preserve"> mg/kg’dan fazla olmamalıdır.</w:t>
      </w:r>
    </w:p>
    <w:p w:rsidR="00430DD2" w:rsidRPr="00280883" w:rsidRDefault="00430DD2" w:rsidP="00815038">
      <w:pPr>
        <w:ind w:firstLine="720"/>
        <w:jc w:val="both"/>
        <w:rPr>
          <w:rFonts w:eastAsia="Calibri"/>
          <w:sz w:val="19"/>
          <w:szCs w:val="19"/>
          <w:lang w:eastAsia="en-US"/>
        </w:rPr>
      </w:pPr>
    </w:p>
    <w:p w:rsidR="000D0A0D" w:rsidRPr="00280883" w:rsidRDefault="008A2DDD" w:rsidP="00815038">
      <w:pPr>
        <w:ind w:firstLine="720"/>
        <w:jc w:val="both"/>
        <w:rPr>
          <w:rFonts w:eastAsia="Calibri"/>
          <w:sz w:val="19"/>
          <w:szCs w:val="19"/>
          <w:lang w:eastAsia="en-US"/>
        </w:rPr>
      </w:pPr>
      <w:r w:rsidRPr="00280883">
        <w:rPr>
          <w:rFonts w:eastAsia="Calibri"/>
          <w:b/>
          <w:sz w:val="19"/>
          <w:szCs w:val="19"/>
          <w:lang w:eastAsia="en-US"/>
        </w:rPr>
        <w:t>Civa</w:t>
      </w:r>
      <w:r w:rsidR="000D0A0D" w:rsidRPr="00280883">
        <w:rPr>
          <w:rFonts w:eastAsia="Calibri"/>
          <w:b/>
          <w:sz w:val="19"/>
          <w:szCs w:val="19"/>
          <w:lang w:eastAsia="en-US"/>
        </w:rPr>
        <w:t>:</w:t>
      </w:r>
      <w:r w:rsidR="000D0A0D" w:rsidRPr="00280883">
        <w:rPr>
          <w:rFonts w:eastAsia="Calibri"/>
          <w:sz w:val="19"/>
          <w:szCs w:val="19"/>
          <w:lang w:eastAsia="en-US"/>
        </w:rPr>
        <w:tab/>
      </w:r>
      <w:r w:rsidR="000D0A0D" w:rsidRPr="00280883">
        <w:rPr>
          <w:rFonts w:eastAsia="Calibri"/>
          <w:sz w:val="19"/>
          <w:szCs w:val="19"/>
          <w:lang w:eastAsia="en-US"/>
        </w:rPr>
        <w:tab/>
      </w:r>
      <w:r w:rsidR="000D0A0D" w:rsidRPr="00280883">
        <w:rPr>
          <w:rFonts w:eastAsia="Calibri"/>
          <w:sz w:val="19"/>
          <w:szCs w:val="19"/>
          <w:lang w:eastAsia="en-US"/>
        </w:rPr>
        <w:tab/>
        <w:t>1 mg/kg’dan fazla olmamalıdır.</w:t>
      </w:r>
    </w:p>
    <w:p w:rsidR="00430DD2" w:rsidRPr="00280883" w:rsidRDefault="00430DD2" w:rsidP="00815038">
      <w:pPr>
        <w:ind w:firstLine="720"/>
        <w:jc w:val="both"/>
        <w:rPr>
          <w:rFonts w:eastAsia="Calibri"/>
          <w:sz w:val="19"/>
          <w:szCs w:val="19"/>
          <w:lang w:eastAsia="en-US"/>
        </w:rPr>
      </w:pPr>
    </w:p>
    <w:p w:rsidR="000D0A0D" w:rsidRPr="00280883" w:rsidRDefault="000D0A0D" w:rsidP="00BA2233">
      <w:pPr>
        <w:ind w:firstLine="720"/>
        <w:jc w:val="both"/>
        <w:rPr>
          <w:rFonts w:eastAsia="Calibri"/>
          <w:sz w:val="19"/>
          <w:szCs w:val="19"/>
          <w:lang w:eastAsia="en-US"/>
        </w:rPr>
      </w:pPr>
      <w:r w:rsidRPr="00280883">
        <w:rPr>
          <w:rFonts w:eastAsia="Calibri"/>
          <w:b/>
          <w:sz w:val="19"/>
          <w:szCs w:val="19"/>
          <w:lang w:eastAsia="en-US"/>
        </w:rPr>
        <w:t>Kadmiyum:</w:t>
      </w:r>
      <w:r w:rsidRPr="00280883">
        <w:rPr>
          <w:rFonts w:eastAsia="Calibri"/>
          <w:sz w:val="19"/>
          <w:szCs w:val="19"/>
          <w:lang w:eastAsia="en-US"/>
        </w:rPr>
        <w:tab/>
      </w:r>
      <w:r w:rsidRPr="00280883">
        <w:rPr>
          <w:rFonts w:eastAsia="Calibri"/>
          <w:sz w:val="19"/>
          <w:szCs w:val="19"/>
          <w:lang w:eastAsia="en-US"/>
        </w:rPr>
        <w:tab/>
        <w:t>1 mg/kg’dan fazla olmamalıdır.</w:t>
      </w:r>
    </w:p>
    <w:p w:rsidR="000D0A0D" w:rsidRPr="00280883" w:rsidRDefault="000D0A0D" w:rsidP="00BA2233">
      <w:pPr>
        <w:jc w:val="both"/>
        <w:rPr>
          <w:rFonts w:eastAsia="Calibri"/>
          <w:sz w:val="19"/>
          <w:szCs w:val="19"/>
          <w:lang w:eastAsia="en-US"/>
        </w:rPr>
      </w:pPr>
    </w:p>
    <w:p w:rsidR="00BA2233" w:rsidRPr="00280883" w:rsidRDefault="00BA2233" w:rsidP="00BA2233">
      <w:pPr>
        <w:jc w:val="both"/>
        <w:rPr>
          <w:sz w:val="19"/>
          <w:szCs w:val="19"/>
        </w:rPr>
      </w:pPr>
    </w:p>
    <w:p w:rsidR="00BA2233" w:rsidRPr="00280883" w:rsidRDefault="000D0DE9" w:rsidP="00BA2233">
      <w:pPr>
        <w:tabs>
          <w:tab w:val="left" w:pos="567"/>
        </w:tabs>
        <w:jc w:val="both"/>
        <w:rPr>
          <w:rFonts w:eastAsia="Calibri"/>
          <w:b/>
          <w:color w:val="000000"/>
          <w:sz w:val="19"/>
          <w:szCs w:val="19"/>
          <w:u w:val="single"/>
          <w:lang w:eastAsia="en-US"/>
        </w:rPr>
      </w:pPr>
      <w:r w:rsidRPr="00280883">
        <w:rPr>
          <w:rFonts w:eastAsia="Calibri"/>
          <w:b/>
          <w:color w:val="000000"/>
          <w:sz w:val="19"/>
          <w:szCs w:val="19"/>
          <w:u w:val="single"/>
          <w:lang w:eastAsia="en-US"/>
        </w:rPr>
        <w:t>E 463a DÜŞÜK SÜBSTİTÜE - HİDROKSİPROPİL SELÜLOZ (L-HPC)</w:t>
      </w:r>
    </w:p>
    <w:p w:rsidR="00BA2233" w:rsidRPr="00280883" w:rsidRDefault="00BA2233" w:rsidP="00BA2233">
      <w:pPr>
        <w:tabs>
          <w:tab w:val="left" w:pos="567"/>
        </w:tabs>
        <w:jc w:val="both"/>
        <w:rPr>
          <w:rFonts w:eastAsia="Calibri"/>
          <w:b/>
          <w:color w:val="000000"/>
          <w:sz w:val="19"/>
          <w:szCs w:val="19"/>
          <w:u w:val="single"/>
          <w:lang w:eastAsia="en-US"/>
        </w:rPr>
      </w:pPr>
    </w:p>
    <w:p w:rsidR="000D0DE9" w:rsidRPr="00280883" w:rsidRDefault="000D0DE9" w:rsidP="00BA2233">
      <w:pPr>
        <w:tabs>
          <w:tab w:val="left" w:pos="2835"/>
        </w:tabs>
        <w:jc w:val="both"/>
        <w:rPr>
          <w:sz w:val="19"/>
          <w:szCs w:val="19"/>
        </w:rPr>
      </w:pPr>
      <w:r w:rsidRPr="00280883">
        <w:rPr>
          <w:b/>
          <w:sz w:val="19"/>
          <w:szCs w:val="19"/>
          <w:u w:val="single"/>
        </w:rPr>
        <w:t>Eş anlamlılar:</w:t>
      </w:r>
      <w:r w:rsidRPr="00280883">
        <w:rPr>
          <w:sz w:val="19"/>
          <w:szCs w:val="19"/>
        </w:rPr>
        <w:tab/>
        <w:t xml:space="preserve">Selüloz hidroksipropil eter, </w:t>
      </w:r>
      <w:r w:rsidRPr="00280883">
        <w:rPr>
          <w:rFonts w:eastAsia="Calibri"/>
          <w:bCs/>
          <w:sz w:val="19"/>
          <w:szCs w:val="19"/>
          <w:lang w:eastAsia="en-US"/>
        </w:rPr>
        <w:t xml:space="preserve">düşük </w:t>
      </w:r>
      <w:r w:rsidRPr="00280883">
        <w:rPr>
          <w:sz w:val="19"/>
          <w:szCs w:val="19"/>
        </w:rPr>
        <w:t>sübstitüe</w:t>
      </w:r>
    </w:p>
    <w:p w:rsidR="000D0DE9" w:rsidRPr="00280883" w:rsidRDefault="000D0DE9" w:rsidP="00BA2233">
      <w:pPr>
        <w:jc w:val="both"/>
        <w:rPr>
          <w:b/>
          <w:sz w:val="19"/>
          <w:szCs w:val="19"/>
        </w:rPr>
      </w:pPr>
    </w:p>
    <w:p w:rsidR="000D0DE9" w:rsidRPr="00280883" w:rsidRDefault="000D0DE9" w:rsidP="00BA2233">
      <w:pPr>
        <w:ind w:left="2835" w:hanging="2835"/>
        <w:jc w:val="both"/>
        <w:rPr>
          <w:sz w:val="19"/>
          <w:szCs w:val="19"/>
        </w:rPr>
      </w:pPr>
      <w:r w:rsidRPr="00280883">
        <w:rPr>
          <w:b/>
          <w:sz w:val="19"/>
          <w:szCs w:val="19"/>
          <w:u w:val="single"/>
        </w:rPr>
        <w:t>Tanım:</w:t>
      </w:r>
      <w:r w:rsidRPr="00280883">
        <w:rPr>
          <w:sz w:val="19"/>
          <w:szCs w:val="19"/>
        </w:rPr>
        <w:tab/>
        <w:t>L-HPC, selülozun düşük-sübstitüe poli (hidroksipropil) eteridir.</w:t>
      </w:r>
    </w:p>
    <w:p w:rsidR="000D0DE9" w:rsidRPr="00280883" w:rsidRDefault="000D0DE9" w:rsidP="000D0DE9">
      <w:pPr>
        <w:ind w:left="2835" w:hanging="2835"/>
        <w:jc w:val="both"/>
        <w:rPr>
          <w:sz w:val="19"/>
          <w:szCs w:val="19"/>
        </w:rPr>
      </w:pPr>
      <w:r w:rsidRPr="00280883">
        <w:rPr>
          <w:sz w:val="19"/>
          <w:szCs w:val="19"/>
        </w:rPr>
        <w:tab/>
        <w:t>L-HPC, propilen oksit/hidroksipropil grupları ile saf selülozun (odun selülozu) anhidroglukoz birimlerinin kısmi eterifikasyonu ile üretilir. Daha sonra, elde edilen ürün, düşük-sübstitüe hidroksipropil selüloz elde etmek için saflaştırılır, kurutulur ve öğütülür.</w:t>
      </w:r>
    </w:p>
    <w:p w:rsidR="000D0DE9" w:rsidRPr="00280883" w:rsidRDefault="000D0DE9" w:rsidP="000D0DE9">
      <w:pPr>
        <w:ind w:left="2835" w:hanging="2835"/>
        <w:jc w:val="both"/>
        <w:rPr>
          <w:sz w:val="19"/>
          <w:szCs w:val="19"/>
        </w:rPr>
      </w:pPr>
      <w:r w:rsidRPr="00280883">
        <w:rPr>
          <w:sz w:val="19"/>
          <w:szCs w:val="19"/>
        </w:rPr>
        <w:tab/>
        <w:t>L-HPC, %5,0’dan az ve %16,0’dan fazla kuru bazda hesaplanan hidroksipropoksi grupları içermez.</w:t>
      </w:r>
    </w:p>
    <w:p w:rsidR="000D0DE9" w:rsidRPr="00280883" w:rsidRDefault="000D0DE9" w:rsidP="000D0DE9">
      <w:pPr>
        <w:ind w:left="2835" w:hanging="2835"/>
        <w:jc w:val="both"/>
        <w:rPr>
          <w:sz w:val="19"/>
          <w:szCs w:val="19"/>
        </w:rPr>
      </w:pPr>
      <w:r w:rsidRPr="00280883">
        <w:rPr>
          <w:sz w:val="19"/>
          <w:szCs w:val="19"/>
        </w:rPr>
        <w:tab/>
        <w:t>L-HPC, E 463 Hidroksipropil selülozdan selüloz polimerinin ana zincirindeki glukoz zincir biriminin (L-HPC için 0,2’ye karşı E 463 için 3,5) hidroksipropoksi grupları ile molar sübstitüsyon derecesi bakımından farklılık gösterir.</w:t>
      </w:r>
    </w:p>
    <w:p w:rsidR="000D0DE9" w:rsidRPr="00280883" w:rsidRDefault="000D0DE9" w:rsidP="000D0DE9">
      <w:pPr>
        <w:ind w:firstLine="720"/>
        <w:jc w:val="both"/>
        <w:rPr>
          <w:b/>
          <w:sz w:val="19"/>
          <w:szCs w:val="19"/>
        </w:rPr>
      </w:pPr>
    </w:p>
    <w:p w:rsidR="000D0DE9" w:rsidRPr="00280883" w:rsidRDefault="000D0DE9" w:rsidP="000D0DE9">
      <w:pPr>
        <w:ind w:firstLine="720"/>
        <w:jc w:val="both"/>
        <w:rPr>
          <w:rFonts w:eastAsia="Calibri"/>
          <w:b/>
          <w:bCs/>
          <w:sz w:val="19"/>
          <w:szCs w:val="19"/>
          <w:lang w:eastAsia="en-US"/>
        </w:rPr>
      </w:pPr>
      <w:r w:rsidRPr="00280883">
        <w:rPr>
          <w:b/>
          <w:sz w:val="19"/>
          <w:szCs w:val="19"/>
        </w:rPr>
        <w:t>IUPAC</w:t>
      </w:r>
      <w:r w:rsidRPr="00280883">
        <w:rPr>
          <w:rFonts w:eastAsia="Calibri"/>
          <w:b/>
          <w:bCs/>
          <w:sz w:val="19"/>
          <w:szCs w:val="19"/>
          <w:lang w:eastAsia="en-US"/>
        </w:rPr>
        <w:t xml:space="preserve"> adı:</w:t>
      </w:r>
      <w:r w:rsidRPr="00280883">
        <w:rPr>
          <w:rFonts w:eastAsia="Calibri"/>
          <w:b/>
          <w:bCs/>
          <w:sz w:val="19"/>
          <w:szCs w:val="19"/>
          <w:lang w:eastAsia="en-US"/>
        </w:rPr>
        <w:tab/>
      </w:r>
      <w:r w:rsidRPr="00280883">
        <w:rPr>
          <w:rFonts w:eastAsia="Calibri"/>
          <w:b/>
          <w:bCs/>
          <w:sz w:val="19"/>
          <w:szCs w:val="19"/>
          <w:lang w:eastAsia="en-US"/>
        </w:rPr>
        <w:tab/>
      </w:r>
      <w:r w:rsidRPr="00280883">
        <w:rPr>
          <w:rFonts w:eastAsia="Calibri"/>
          <w:bCs/>
          <w:sz w:val="19"/>
          <w:szCs w:val="19"/>
          <w:lang w:eastAsia="en-US"/>
        </w:rPr>
        <w:t>Selüloz, 2-hidroksipropil eter</w:t>
      </w:r>
      <w:r w:rsidRPr="00280883">
        <w:rPr>
          <w:rFonts w:eastAsia="Calibri"/>
          <w:b/>
          <w:bCs/>
          <w:sz w:val="19"/>
          <w:szCs w:val="19"/>
          <w:lang w:eastAsia="en-US"/>
        </w:rPr>
        <w:t xml:space="preserve"> </w:t>
      </w:r>
      <w:r w:rsidRPr="00280883">
        <w:rPr>
          <w:rFonts w:eastAsia="Calibri"/>
          <w:bCs/>
          <w:sz w:val="19"/>
          <w:szCs w:val="19"/>
          <w:lang w:eastAsia="en-US"/>
        </w:rPr>
        <w:t xml:space="preserve">(düşük </w:t>
      </w:r>
      <w:r w:rsidRPr="00280883">
        <w:rPr>
          <w:sz w:val="19"/>
          <w:szCs w:val="19"/>
        </w:rPr>
        <w:t>sübstitüe</w:t>
      </w:r>
      <w:r w:rsidRPr="00280883">
        <w:rPr>
          <w:rFonts w:eastAsia="Calibri"/>
          <w:bCs/>
          <w:sz w:val="19"/>
          <w:szCs w:val="19"/>
          <w:lang w:eastAsia="en-US"/>
        </w:rPr>
        <w:t>)</w:t>
      </w:r>
      <w:r w:rsidRPr="00280883">
        <w:rPr>
          <w:rFonts w:eastAsia="Calibri"/>
          <w:b/>
          <w:bCs/>
          <w:sz w:val="19"/>
          <w:szCs w:val="19"/>
          <w:lang w:eastAsia="en-US"/>
        </w:rPr>
        <w:tab/>
      </w:r>
      <w:r w:rsidRPr="00280883">
        <w:rPr>
          <w:rFonts w:eastAsia="Calibri"/>
          <w:b/>
          <w:bCs/>
          <w:sz w:val="19"/>
          <w:szCs w:val="19"/>
          <w:lang w:eastAsia="en-US"/>
        </w:rPr>
        <w:tab/>
      </w:r>
    </w:p>
    <w:p w:rsidR="000D0DE9" w:rsidRPr="00280883" w:rsidRDefault="000D0DE9" w:rsidP="000D0DE9">
      <w:pPr>
        <w:ind w:firstLine="720"/>
        <w:jc w:val="both"/>
        <w:rPr>
          <w:rFonts w:eastAsia="Calibri"/>
          <w:b/>
          <w:bCs/>
          <w:sz w:val="19"/>
          <w:szCs w:val="19"/>
          <w:lang w:eastAsia="en-US"/>
        </w:rPr>
      </w:pPr>
    </w:p>
    <w:p w:rsidR="000D0DE9" w:rsidRPr="00280883" w:rsidRDefault="000D0DE9" w:rsidP="000D0DE9">
      <w:pPr>
        <w:ind w:firstLine="720"/>
        <w:jc w:val="both"/>
        <w:rPr>
          <w:rFonts w:eastAsia="Calibri"/>
          <w:b/>
          <w:sz w:val="19"/>
          <w:szCs w:val="19"/>
          <w:lang w:eastAsia="en-US"/>
        </w:rPr>
      </w:pPr>
      <w:r w:rsidRPr="00280883">
        <w:rPr>
          <w:rFonts w:eastAsia="Calibri"/>
          <w:b/>
          <w:bCs/>
          <w:sz w:val="19"/>
          <w:szCs w:val="19"/>
          <w:lang w:eastAsia="en-US"/>
        </w:rPr>
        <w:t>CAS numarası:</w:t>
      </w:r>
      <w:r w:rsidRPr="00280883">
        <w:rPr>
          <w:rFonts w:eastAsia="Calibri"/>
          <w:b/>
          <w:bCs/>
          <w:sz w:val="19"/>
          <w:szCs w:val="19"/>
          <w:lang w:eastAsia="en-US"/>
        </w:rPr>
        <w:tab/>
      </w:r>
      <w:r w:rsidR="00903FA3" w:rsidRPr="00280883">
        <w:rPr>
          <w:rFonts w:eastAsia="Calibri"/>
          <w:b/>
          <w:bCs/>
          <w:sz w:val="19"/>
          <w:szCs w:val="19"/>
          <w:lang w:eastAsia="en-US"/>
        </w:rPr>
        <w:tab/>
      </w:r>
      <w:r w:rsidRPr="00280883">
        <w:rPr>
          <w:rFonts w:eastAsia="Calibri"/>
          <w:bCs/>
          <w:sz w:val="19"/>
          <w:szCs w:val="19"/>
          <w:lang w:eastAsia="en-US"/>
        </w:rPr>
        <w:t>9004-64-2</w:t>
      </w:r>
      <w:r w:rsidRPr="00280883">
        <w:rPr>
          <w:rFonts w:eastAsia="Calibri"/>
          <w:b/>
          <w:sz w:val="19"/>
          <w:szCs w:val="19"/>
          <w:lang w:eastAsia="en-US"/>
        </w:rPr>
        <w:t>                       </w:t>
      </w:r>
    </w:p>
    <w:p w:rsidR="000D0DE9" w:rsidRPr="00280883" w:rsidRDefault="000D0DE9" w:rsidP="000D0DE9">
      <w:pPr>
        <w:ind w:firstLine="720"/>
        <w:jc w:val="both"/>
        <w:rPr>
          <w:rFonts w:eastAsia="Calibri"/>
          <w:sz w:val="19"/>
          <w:szCs w:val="19"/>
          <w:lang w:eastAsia="en-US"/>
        </w:rPr>
      </w:pPr>
    </w:p>
    <w:p w:rsidR="000D0DE9" w:rsidRPr="00280883" w:rsidRDefault="000D0DE9" w:rsidP="000D0DE9">
      <w:pPr>
        <w:ind w:firstLine="720"/>
        <w:jc w:val="both"/>
        <w:rPr>
          <w:sz w:val="19"/>
          <w:szCs w:val="19"/>
        </w:rPr>
      </w:pPr>
      <w:r w:rsidRPr="00280883">
        <w:rPr>
          <w:b/>
          <w:sz w:val="19"/>
          <w:szCs w:val="19"/>
        </w:rPr>
        <w:t>EINECS:</w:t>
      </w:r>
      <w:r w:rsidRPr="00280883">
        <w:rPr>
          <w:sz w:val="19"/>
          <w:szCs w:val="19"/>
        </w:rPr>
        <w:tab/>
      </w:r>
    </w:p>
    <w:p w:rsidR="000D0DE9" w:rsidRPr="00280883" w:rsidRDefault="000D0DE9" w:rsidP="000D0DE9">
      <w:pPr>
        <w:ind w:firstLine="720"/>
        <w:jc w:val="both"/>
        <w:rPr>
          <w:b/>
          <w:sz w:val="19"/>
          <w:szCs w:val="19"/>
        </w:rPr>
      </w:pPr>
    </w:p>
    <w:p w:rsidR="000D0DE9" w:rsidRPr="00280883" w:rsidRDefault="000D0DE9" w:rsidP="000D0DE9">
      <w:pPr>
        <w:tabs>
          <w:tab w:val="left" w:pos="2835"/>
        </w:tabs>
        <w:ind w:firstLine="720"/>
        <w:jc w:val="both"/>
        <w:rPr>
          <w:sz w:val="19"/>
          <w:szCs w:val="19"/>
        </w:rPr>
      </w:pPr>
      <w:r w:rsidRPr="00280883">
        <w:rPr>
          <w:b/>
          <w:sz w:val="19"/>
          <w:szCs w:val="19"/>
        </w:rPr>
        <w:t>Kimyasal adı:</w:t>
      </w:r>
      <w:r w:rsidRPr="00280883">
        <w:rPr>
          <w:sz w:val="19"/>
          <w:szCs w:val="19"/>
        </w:rPr>
        <w:tab/>
        <w:t>Selülozun hidroksipropil eteri, düşük- sübstitüe</w:t>
      </w:r>
    </w:p>
    <w:p w:rsidR="000D0DE9" w:rsidRPr="00280883" w:rsidRDefault="000D0DE9" w:rsidP="000D0DE9">
      <w:pPr>
        <w:ind w:left="2880" w:hanging="2160"/>
        <w:jc w:val="both"/>
        <w:rPr>
          <w:b/>
          <w:sz w:val="19"/>
          <w:szCs w:val="19"/>
        </w:rPr>
      </w:pPr>
    </w:p>
    <w:p w:rsidR="000D0DE9" w:rsidRPr="00280883" w:rsidRDefault="000D0DE9" w:rsidP="000D0DE9">
      <w:pPr>
        <w:ind w:left="2835" w:hanging="2115"/>
        <w:jc w:val="both"/>
        <w:rPr>
          <w:sz w:val="19"/>
          <w:szCs w:val="19"/>
        </w:rPr>
      </w:pPr>
      <w:r w:rsidRPr="00280883">
        <w:rPr>
          <w:b/>
          <w:sz w:val="19"/>
          <w:szCs w:val="19"/>
        </w:rPr>
        <w:t>Kimyasal formülü:</w:t>
      </w:r>
      <w:r w:rsidRPr="00280883">
        <w:rPr>
          <w:sz w:val="19"/>
          <w:szCs w:val="19"/>
        </w:rPr>
        <w:tab/>
        <w:t>Sübstitüe anhidroglukoz birimlerini içeren polimerler, aşağıdaki genel formüle sahiptir:</w:t>
      </w:r>
    </w:p>
    <w:p w:rsidR="000D0DE9" w:rsidRPr="00280883" w:rsidRDefault="000D0DE9" w:rsidP="000D0DE9">
      <w:pPr>
        <w:ind w:left="2832" w:firstLine="3"/>
        <w:jc w:val="both"/>
        <w:rPr>
          <w:sz w:val="19"/>
          <w:szCs w:val="19"/>
        </w:rPr>
      </w:pPr>
      <w:r w:rsidRPr="00280883">
        <w:rPr>
          <w:sz w:val="19"/>
          <w:szCs w:val="19"/>
        </w:rPr>
        <w:t>C</w:t>
      </w:r>
      <w:r w:rsidRPr="00280883">
        <w:rPr>
          <w:sz w:val="19"/>
          <w:szCs w:val="19"/>
          <w:vertAlign w:val="subscript"/>
        </w:rPr>
        <w:t>6</w:t>
      </w:r>
      <w:r w:rsidRPr="00280883">
        <w:rPr>
          <w:sz w:val="19"/>
          <w:szCs w:val="19"/>
        </w:rPr>
        <w:t>H</w:t>
      </w:r>
      <w:r w:rsidRPr="00280883">
        <w:rPr>
          <w:sz w:val="19"/>
          <w:szCs w:val="19"/>
          <w:vertAlign w:val="subscript"/>
        </w:rPr>
        <w:t>7</w:t>
      </w:r>
      <w:r w:rsidRPr="00280883">
        <w:rPr>
          <w:sz w:val="19"/>
          <w:szCs w:val="19"/>
        </w:rPr>
        <w:t>O</w:t>
      </w:r>
      <w:r w:rsidRPr="00280883">
        <w:rPr>
          <w:sz w:val="19"/>
          <w:szCs w:val="19"/>
          <w:vertAlign w:val="subscript"/>
        </w:rPr>
        <w:t>2</w:t>
      </w:r>
      <w:r w:rsidRPr="00280883">
        <w:rPr>
          <w:sz w:val="19"/>
          <w:szCs w:val="19"/>
        </w:rPr>
        <w:t>(OR</w:t>
      </w:r>
      <w:r w:rsidRPr="00280883">
        <w:rPr>
          <w:sz w:val="19"/>
          <w:szCs w:val="19"/>
          <w:vertAlign w:val="subscript"/>
        </w:rPr>
        <w:t>1</w:t>
      </w:r>
      <w:r w:rsidRPr="00280883">
        <w:rPr>
          <w:sz w:val="19"/>
          <w:szCs w:val="19"/>
        </w:rPr>
        <w:t>)(OR</w:t>
      </w:r>
      <w:r w:rsidRPr="00280883">
        <w:rPr>
          <w:sz w:val="19"/>
          <w:szCs w:val="19"/>
          <w:vertAlign w:val="subscript"/>
        </w:rPr>
        <w:t>2</w:t>
      </w:r>
      <w:r w:rsidRPr="00280883">
        <w:rPr>
          <w:sz w:val="19"/>
          <w:szCs w:val="19"/>
        </w:rPr>
        <w:t>)(OR</w:t>
      </w:r>
      <w:r w:rsidRPr="00280883">
        <w:rPr>
          <w:sz w:val="19"/>
          <w:szCs w:val="19"/>
          <w:vertAlign w:val="subscript"/>
        </w:rPr>
        <w:t>3</w:t>
      </w:r>
      <w:r w:rsidRPr="00280883">
        <w:rPr>
          <w:sz w:val="19"/>
          <w:szCs w:val="19"/>
        </w:rPr>
        <w:t>);  burada R</w:t>
      </w:r>
      <w:r w:rsidRPr="00280883">
        <w:rPr>
          <w:sz w:val="19"/>
          <w:szCs w:val="19"/>
          <w:vertAlign w:val="subscript"/>
        </w:rPr>
        <w:t>1</w:t>
      </w:r>
      <w:r w:rsidRPr="00280883">
        <w:rPr>
          <w:sz w:val="19"/>
          <w:szCs w:val="19"/>
        </w:rPr>
        <w:t>,</w:t>
      </w:r>
      <w:r w:rsidRPr="00280883">
        <w:rPr>
          <w:sz w:val="19"/>
          <w:szCs w:val="19"/>
          <w:vertAlign w:val="subscript"/>
        </w:rPr>
        <w:t xml:space="preserve"> </w:t>
      </w:r>
      <w:r w:rsidRPr="00280883">
        <w:rPr>
          <w:sz w:val="19"/>
          <w:szCs w:val="19"/>
        </w:rPr>
        <w:t>R</w:t>
      </w:r>
      <w:r w:rsidRPr="00280883">
        <w:rPr>
          <w:sz w:val="19"/>
          <w:szCs w:val="19"/>
          <w:vertAlign w:val="subscript"/>
        </w:rPr>
        <w:t>2</w:t>
      </w:r>
      <w:r w:rsidRPr="00280883">
        <w:rPr>
          <w:sz w:val="19"/>
          <w:szCs w:val="19"/>
        </w:rPr>
        <w:t>, R</w:t>
      </w:r>
      <w:r w:rsidRPr="00280883">
        <w:rPr>
          <w:sz w:val="19"/>
          <w:szCs w:val="19"/>
          <w:vertAlign w:val="subscript"/>
        </w:rPr>
        <w:t>3</w:t>
      </w:r>
      <w:r w:rsidRPr="00280883">
        <w:rPr>
          <w:sz w:val="19"/>
          <w:szCs w:val="19"/>
        </w:rPr>
        <w:t xml:space="preserve"> aşağıdakilerden biri olabilir;</w:t>
      </w:r>
    </w:p>
    <w:p w:rsidR="000D0DE9" w:rsidRPr="00280883" w:rsidRDefault="000D0DE9" w:rsidP="000D0DE9">
      <w:pPr>
        <w:numPr>
          <w:ilvl w:val="0"/>
          <w:numId w:val="1"/>
        </w:numPr>
        <w:spacing w:after="160" w:line="259" w:lineRule="auto"/>
        <w:jc w:val="both"/>
        <w:rPr>
          <w:sz w:val="19"/>
          <w:szCs w:val="19"/>
        </w:rPr>
      </w:pPr>
      <w:r w:rsidRPr="00280883">
        <w:rPr>
          <w:sz w:val="19"/>
          <w:szCs w:val="19"/>
        </w:rPr>
        <w:t>H</w:t>
      </w:r>
    </w:p>
    <w:p w:rsidR="000D0DE9" w:rsidRPr="00280883" w:rsidRDefault="000D0DE9" w:rsidP="000D0DE9">
      <w:pPr>
        <w:numPr>
          <w:ilvl w:val="0"/>
          <w:numId w:val="1"/>
        </w:numPr>
        <w:spacing w:after="160" w:line="259" w:lineRule="auto"/>
        <w:jc w:val="both"/>
        <w:rPr>
          <w:sz w:val="19"/>
          <w:szCs w:val="19"/>
        </w:rPr>
      </w:pPr>
      <w:r w:rsidRPr="00280883">
        <w:rPr>
          <w:sz w:val="19"/>
          <w:szCs w:val="19"/>
        </w:rPr>
        <w:t>CH</w:t>
      </w:r>
      <w:r w:rsidRPr="00280883">
        <w:rPr>
          <w:sz w:val="19"/>
          <w:szCs w:val="19"/>
          <w:vertAlign w:val="subscript"/>
        </w:rPr>
        <w:t>2</w:t>
      </w:r>
      <w:r w:rsidRPr="00280883">
        <w:rPr>
          <w:sz w:val="19"/>
          <w:szCs w:val="19"/>
        </w:rPr>
        <w:t>CHOHCH</w:t>
      </w:r>
      <w:r w:rsidRPr="00280883">
        <w:rPr>
          <w:sz w:val="19"/>
          <w:szCs w:val="19"/>
          <w:vertAlign w:val="subscript"/>
        </w:rPr>
        <w:t>3</w:t>
      </w:r>
    </w:p>
    <w:p w:rsidR="000D0DE9" w:rsidRPr="00280883" w:rsidRDefault="000D0DE9" w:rsidP="000D0DE9">
      <w:pPr>
        <w:numPr>
          <w:ilvl w:val="0"/>
          <w:numId w:val="1"/>
        </w:numPr>
        <w:spacing w:after="160" w:line="259" w:lineRule="auto"/>
        <w:jc w:val="both"/>
        <w:rPr>
          <w:sz w:val="19"/>
          <w:szCs w:val="19"/>
        </w:rPr>
      </w:pPr>
      <w:r w:rsidRPr="00280883">
        <w:rPr>
          <w:sz w:val="19"/>
          <w:szCs w:val="19"/>
        </w:rPr>
        <w:t>CH</w:t>
      </w:r>
      <w:r w:rsidRPr="00280883">
        <w:rPr>
          <w:sz w:val="19"/>
          <w:szCs w:val="19"/>
          <w:vertAlign w:val="subscript"/>
        </w:rPr>
        <w:t>2</w:t>
      </w:r>
      <w:r w:rsidRPr="00280883">
        <w:rPr>
          <w:sz w:val="19"/>
          <w:szCs w:val="19"/>
        </w:rPr>
        <w:t>CHO(CH</w:t>
      </w:r>
      <w:r w:rsidRPr="00280883">
        <w:rPr>
          <w:sz w:val="19"/>
          <w:szCs w:val="19"/>
          <w:vertAlign w:val="subscript"/>
        </w:rPr>
        <w:t>2</w:t>
      </w:r>
      <w:r w:rsidRPr="00280883">
        <w:rPr>
          <w:sz w:val="19"/>
          <w:szCs w:val="19"/>
        </w:rPr>
        <w:t>CHOHCH</w:t>
      </w:r>
      <w:r w:rsidRPr="00280883">
        <w:rPr>
          <w:sz w:val="19"/>
          <w:szCs w:val="19"/>
          <w:vertAlign w:val="subscript"/>
        </w:rPr>
        <w:t>3</w:t>
      </w:r>
      <w:r w:rsidRPr="00280883">
        <w:rPr>
          <w:sz w:val="19"/>
          <w:szCs w:val="19"/>
        </w:rPr>
        <w:t>)CH</w:t>
      </w:r>
      <w:r w:rsidRPr="00280883">
        <w:rPr>
          <w:sz w:val="19"/>
          <w:szCs w:val="19"/>
          <w:vertAlign w:val="subscript"/>
        </w:rPr>
        <w:t>3</w:t>
      </w:r>
    </w:p>
    <w:p w:rsidR="000D0DE9" w:rsidRPr="00280883" w:rsidRDefault="000D0DE9" w:rsidP="000D0DE9">
      <w:pPr>
        <w:numPr>
          <w:ilvl w:val="0"/>
          <w:numId w:val="1"/>
        </w:numPr>
        <w:spacing w:after="160" w:line="259" w:lineRule="auto"/>
        <w:jc w:val="both"/>
        <w:rPr>
          <w:sz w:val="19"/>
          <w:szCs w:val="19"/>
        </w:rPr>
      </w:pPr>
      <w:r w:rsidRPr="00280883">
        <w:rPr>
          <w:sz w:val="19"/>
          <w:szCs w:val="19"/>
        </w:rPr>
        <w:t>CH</w:t>
      </w:r>
      <w:r w:rsidRPr="00280883">
        <w:rPr>
          <w:sz w:val="19"/>
          <w:szCs w:val="19"/>
          <w:vertAlign w:val="subscript"/>
        </w:rPr>
        <w:t>2</w:t>
      </w:r>
      <w:r w:rsidRPr="00280883">
        <w:rPr>
          <w:sz w:val="19"/>
          <w:szCs w:val="19"/>
        </w:rPr>
        <w:t>CHO</w:t>
      </w:r>
      <w:r w:rsidRPr="00280883">
        <w:rPr>
          <w:sz w:val="19"/>
          <w:szCs w:val="19"/>
        </w:rPr>
        <w:sym w:font="Symbol" w:char="F05B"/>
      </w:r>
      <w:r w:rsidRPr="00280883">
        <w:rPr>
          <w:sz w:val="19"/>
          <w:szCs w:val="19"/>
        </w:rPr>
        <w:t>CH</w:t>
      </w:r>
      <w:r w:rsidRPr="00280883">
        <w:rPr>
          <w:sz w:val="19"/>
          <w:szCs w:val="19"/>
          <w:vertAlign w:val="subscript"/>
        </w:rPr>
        <w:t>2</w:t>
      </w:r>
      <w:r w:rsidRPr="00280883">
        <w:rPr>
          <w:sz w:val="19"/>
          <w:szCs w:val="19"/>
        </w:rPr>
        <w:t>CHO(CH</w:t>
      </w:r>
      <w:r w:rsidRPr="00280883">
        <w:rPr>
          <w:sz w:val="19"/>
          <w:szCs w:val="19"/>
          <w:vertAlign w:val="subscript"/>
        </w:rPr>
        <w:t>2</w:t>
      </w:r>
      <w:r w:rsidRPr="00280883">
        <w:rPr>
          <w:sz w:val="19"/>
          <w:szCs w:val="19"/>
        </w:rPr>
        <w:t>CHOHCH</w:t>
      </w:r>
      <w:r w:rsidRPr="00280883">
        <w:rPr>
          <w:sz w:val="19"/>
          <w:szCs w:val="19"/>
          <w:vertAlign w:val="subscript"/>
        </w:rPr>
        <w:t>3</w:t>
      </w:r>
      <w:r w:rsidRPr="00280883">
        <w:rPr>
          <w:sz w:val="19"/>
          <w:szCs w:val="19"/>
        </w:rPr>
        <w:t>)CH</w:t>
      </w:r>
      <w:r w:rsidRPr="00280883">
        <w:rPr>
          <w:sz w:val="19"/>
          <w:szCs w:val="19"/>
          <w:vertAlign w:val="subscript"/>
        </w:rPr>
        <w:t>3</w:t>
      </w:r>
      <w:r w:rsidRPr="00280883">
        <w:rPr>
          <w:sz w:val="19"/>
          <w:szCs w:val="19"/>
        </w:rPr>
        <w:sym w:font="Symbol" w:char="F05D"/>
      </w:r>
      <w:r w:rsidRPr="00280883">
        <w:rPr>
          <w:sz w:val="19"/>
          <w:szCs w:val="19"/>
        </w:rPr>
        <w:t>CH</w:t>
      </w:r>
      <w:r w:rsidRPr="00280883">
        <w:rPr>
          <w:sz w:val="19"/>
          <w:szCs w:val="19"/>
          <w:vertAlign w:val="subscript"/>
        </w:rPr>
        <w:t>3</w:t>
      </w:r>
    </w:p>
    <w:p w:rsidR="000D0DE9" w:rsidRPr="00280883" w:rsidRDefault="000D0DE9" w:rsidP="000D0DE9">
      <w:pPr>
        <w:ind w:firstLine="720"/>
        <w:jc w:val="both"/>
        <w:rPr>
          <w:b/>
          <w:sz w:val="19"/>
          <w:szCs w:val="19"/>
        </w:rPr>
      </w:pPr>
    </w:p>
    <w:p w:rsidR="000D0DE9" w:rsidRPr="00280883" w:rsidRDefault="000D0DE9" w:rsidP="000D0DE9">
      <w:pPr>
        <w:ind w:firstLine="720"/>
        <w:jc w:val="both"/>
        <w:rPr>
          <w:sz w:val="19"/>
          <w:szCs w:val="19"/>
        </w:rPr>
      </w:pPr>
      <w:r w:rsidRPr="00280883">
        <w:rPr>
          <w:b/>
          <w:sz w:val="19"/>
          <w:szCs w:val="19"/>
        </w:rPr>
        <w:t>Molekül ağırlığı:</w:t>
      </w:r>
      <w:r w:rsidRPr="00280883">
        <w:rPr>
          <w:sz w:val="19"/>
          <w:szCs w:val="19"/>
        </w:rPr>
        <w:tab/>
      </w:r>
      <w:r w:rsidR="00903FA3" w:rsidRPr="00280883">
        <w:rPr>
          <w:sz w:val="19"/>
          <w:szCs w:val="19"/>
        </w:rPr>
        <w:tab/>
      </w:r>
      <w:r w:rsidRPr="00280883">
        <w:rPr>
          <w:sz w:val="19"/>
          <w:szCs w:val="19"/>
        </w:rPr>
        <w:t>30.000- 150.000 g/mol civarında</w:t>
      </w:r>
    </w:p>
    <w:p w:rsidR="000D0DE9" w:rsidRPr="00280883" w:rsidRDefault="000D0DE9" w:rsidP="000D0DE9">
      <w:pPr>
        <w:ind w:left="2880" w:hanging="2160"/>
        <w:jc w:val="both"/>
        <w:rPr>
          <w:b/>
          <w:sz w:val="19"/>
          <w:szCs w:val="19"/>
        </w:rPr>
      </w:pPr>
    </w:p>
    <w:p w:rsidR="000D0DE9" w:rsidRPr="00280883" w:rsidRDefault="000D0DE9" w:rsidP="000D0DE9">
      <w:pPr>
        <w:ind w:left="2835" w:hanging="2115"/>
        <w:jc w:val="both"/>
        <w:rPr>
          <w:sz w:val="19"/>
          <w:szCs w:val="19"/>
        </w:rPr>
      </w:pPr>
      <w:r w:rsidRPr="00280883">
        <w:rPr>
          <w:b/>
          <w:sz w:val="19"/>
          <w:szCs w:val="19"/>
        </w:rPr>
        <w:t>Analiz:</w:t>
      </w:r>
      <w:r w:rsidRPr="00280883">
        <w:rPr>
          <w:sz w:val="19"/>
          <w:szCs w:val="19"/>
        </w:rPr>
        <w:tab/>
        <w:t>Susuz bazda hidroksipropoksi gruplarının (-OCH</w:t>
      </w:r>
      <w:r w:rsidRPr="00280883">
        <w:rPr>
          <w:sz w:val="19"/>
          <w:szCs w:val="19"/>
          <w:vertAlign w:val="subscript"/>
        </w:rPr>
        <w:t>2</w:t>
      </w:r>
      <w:r w:rsidRPr="00280883">
        <w:rPr>
          <w:sz w:val="19"/>
          <w:szCs w:val="19"/>
        </w:rPr>
        <w:t>CHOHCH</w:t>
      </w:r>
      <w:r w:rsidRPr="00280883">
        <w:rPr>
          <w:sz w:val="19"/>
          <w:szCs w:val="19"/>
          <w:vertAlign w:val="subscript"/>
        </w:rPr>
        <w:t>3</w:t>
      </w:r>
      <w:r w:rsidRPr="00280883">
        <w:rPr>
          <w:sz w:val="19"/>
          <w:szCs w:val="19"/>
        </w:rPr>
        <w:t>) ortalama sayısı, her bir anhidroglukoz birimi başına 0,2 hidroksipropil gruplarına eşdeğerdir.</w:t>
      </w:r>
    </w:p>
    <w:p w:rsidR="000D0DE9" w:rsidRPr="00280883" w:rsidRDefault="000D0DE9" w:rsidP="000D0DE9">
      <w:pPr>
        <w:ind w:left="2835" w:hanging="2115"/>
        <w:jc w:val="both"/>
        <w:rPr>
          <w:sz w:val="19"/>
          <w:szCs w:val="19"/>
        </w:rPr>
      </w:pPr>
    </w:p>
    <w:p w:rsidR="000D0DE9" w:rsidRPr="00280883" w:rsidRDefault="000D0DE9" w:rsidP="000D0DE9">
      <w:pPr>
        <w:ind w:left="2835" w:hanging="2115"/>
        <w:jc w:val="both"/>
        <w:rPr>
          <w:b/>
          <w:sz w:val="19"/>
          <w:szCs w:val="19"/>
        </w:rPr>
      </w:pPr>
      <w:r w:rsidRPr="00280883">
        <w:rPr>
          <w:b/>
          <w:sz w:val="19"/>
          <w:szCs w:val="19"/>
        </w:rPr>
        <w:t>Partikül büyüklüğü:</w:t>
      </w:r>
      <w:r w:rsidRPr="00280883">
        <w:rPr>
          <w:b/>
          <w:sz w:val="19"/>
          <w:szCs w:val="19"/>
        </w:rPr>
        <w:tab/>
      </w:r>
      <w:r w:rsidRPr="00280883">
        <w:rPr>
          <w:sz w:val="19"/>
          <w:szCs w:val="19"/>
        </w:rPr>
        <w:t>Lazer difraksiyon metodu ile – 45 µm’den az (45 μm’den küçük parçacıklar ağırlıkça %1’den fazla olmayacak şekilde) ve 65 µm’den fazla olmamalıdır.</w:t>
      </w:r>
    </w:p>
    <w:p w:rsidR="000D0DE9" w:rsidRPr="00280883" w:rsidRDefault="000D0DE9" w:rsidP="000D0DE9">
      <w:pPr>
        <w:ind w:left="2835" w:hanging="2115"/>
        <w:jc w:val="both"/>
        <w:rPr>
          <w:sz w:val="19"/>
          <w:szCs w:val="19"/>
        </w:rPr>
      </w:pPr>
      <w:r w:rsidRPr="00280883">
        <w:rPr>
          <w:sz w:val="19"/>
          <w:szCs w:val="19"/>
        </w:rPr>
        <w:tab/>
        <w:t>Boyut ayırma kromatografisi (SEC) ile- Ortalama (D50) partikül büyüklüğü 47,3 µm ve 50,3 µm arasında; D90 değeri (%90 verilen değerin altında) 126,2 µm ve 138 µm arasında olmalıdır.</w:t>
      </w:r>
    </w:p>
    <w:p w:rsidR="000D0DE9" w:rsidRPr="00280883" w:rsidRDefault="000D0DE9" w:rsidP="000D0DE9">
      <w:pPr>
        <w:ind w:left="2880" w:hanging="2880"/>
        <w:jc w:val="both"/>
        <w:rPr>
          <w:b/>
          <w:sz w:val="19"/>
          <w:szCs w:val="19"/>
        </w:rPr>
      </w:pPr>
    </w:p>
    <w:p w:rsidR="000D0DE9" w:rsidRPr="00280883" w:rsidRDefault="000D0DE9" w:rsidP="000D0DE9">
      <w:pPr>
        <w:ind w:left="2835" w:hanging="2835"/>
        <w:jc w:val="both"/>
        <w:rPr>
          <w:sz w:val="19"/>
          <w:szCs w:val="19"/>
        </w:rPr>
      </w:pPr>
      <w:r w:rsidRPr="00280883">
        <w:rPr>
          <w:b/>
          <w:sz w:val="19"/>
          <w:szCs w:val="19"/>
          <w:u w:val="single"/>
        </w:rPr>
        <w:t>Tanımlama:</w:t>
      </w:r>
      <w:r w:rsidR="00903FA3" w:rsidRPr="00280883">
        <w:rPr>
          <w:sz w:val="19"/>
          <w:szCs w:val="19"/>
        </w:rPr>
        <w:tab/>
        <w:t xml:space="preserve">Hafif </w:t>
      </w:r>
      <w:r w:rsidRPr="00280883">
        <w:rPr>
          <w:sz w:val="19"/>
          <w:szCs w:val="19"/>
        </w:rPr>
        <w:t>higroskopik beyaz veya hafif sarımsı ya da grimsi, kokusuz ve tatsız, granüler veya lifli toz</w:t>
      </w:r>
    </w:p>
    <w:p w:rsidR="000D0DE9" w:rsidRPr="00280883" w:rsidRDefault="000D0DE9" w:rsidP="000D0DE9">
      <w:pPr>
        <w:ind w:left="2835" w:hanging="2835"/>
        <w:jc w:val="both"/>
        <w:rPr>
          <w:b/>
          <w:sz w:val="19"/>
          <w:szCs w:val="19"/>
        </w:rPr>
      </w:pPr>
    </w:p>
    <w:p w:rsidR="000D0DE9" w:rsidRPr="00280883" w:rsidRDefault="000D0DE9" w:rsidP="000D0DE9">
      <w:pPr>
        <w:ind w:left="2835" w:hanging="2835"/>
        <w:jc w:val="both"/>
        <w:rPr>
          <w:sz w:val="19"/>
          <w:szCs w:val="19"/>
        </w:rPr>
      </w:pPr>
      <w:r w:rsidRPr="00280883">
        <w:rPr>
          <w:b/>
          <w:sz w:val="19"/>
          <w:szCs w:val="19"/>
          <w:u w:val="single"/>
        </w:rPr>
        <w:t>İdentifikasyon:</w:t>
      </w:r>
      <w:r w:rsidRPr="00280883">
        <w:rPr>
          <w:sz w:val="19"/>
          <w:szCs w:val="19"/>
        </w:rPr>
        <w:tab/>
        <w:t>Testi geçer.</w:t>
      </w:r>
    </w:p>
    <w:p w:rsidR="000D0DE9" w:rsidRPr="00280883" w:rsidRDefault="000D0DE9" w:rsidP="000D0DE9">
      <w:pPr>
        <w:ind w:left="2835" w:hanging="2127"/>
        <w:jc w:val="both"/>
        <w:rPr>
          <w:b/>
          <w:sz w:val="19"/>
          <w:szCs w:val="19"/>
        </w:rPr>
      </w:pPr>
    </w:p>
    <w:p w:rsidR="000D0DE9" w:rsidRPr="00280883" w:rsidRDefault="000D0DE9" w:rsidP="000D0DE9">
      <w:pPr>
        <w:ind w:left="2835" w:hanging="2127"/>
        <w:jc w:val="both"/>
        <w:rPr>
          <w:sz w:val="19"/>
          <w:szCs w:val="19"/>
        </w:rPr>
      </w:pPr>
      <w:r w:rsidRPr="00280883">
        <w:rPr>
          <w:b/>
          <w:sz w:val="19"/>
          <w:szCs w:val="19"/>
        </w:rPr>
        <w:t>Çözünürlük:</w:t>
      </w:r>
      <w:r w:rsidRPr="00280883">
        <w:rPr>
          <w:sz w:val="19"/>
          <w:szCs w:val="19"/>
        </w:rPr>
        <w:tab/>
        <w:t xml:space="preserve">Suda çözünmez, suda şişer. %10’luk sodyum hidroksit çözeltisinde çözünür,  viskoz bir çözelti oluşturur. </w:t>
      </w:r>
    </w:p>
    <w:p w:rsidR="000D0DE9" w:rsidRPr="00280883" w:rsidRDefault="000D0DE9" w:rsidP="000D0DE9">
      <w:pPr>
        <w:ind w:left="2835" w:hanging="2127"/>
        <w:jc w:val="both"/>
        <w:rPr>
          <w:sz w:val="19"/>
          <w:szCs w:val="19"/>
        </w:rPr>
      </w:pPr>
    </w:p>
    <w:p w:rsidR="000D0DE9" w:rsidRPr="00280883" w:rsidRDefault="000D0DE9" w:rsidP="000D0DE9">
      <w:pPr>
        <w:ind w:left="2832" w:hanging="2112"/>
        <w:jc w:val="both"/>
        <w:rPr>
          <w:sz w:val="19"/>
          <w:szCs w:val="19"/>
        </w:rPr>
      </w:pPr>
      <w:r w:rsidRPr="00280883">
        <w:rPr>
          <w:b/>
          <w:sz w:val="19"/>
          <w:szCs w:val="19"/>
        </w:rPr>
        <w:t>Analiz:</w:t>
      </w:r>
      <w:r w:rsidRPr="00280883">
        <w:rPr>
          <w:b/>
          <w:sz w:val="19"/>
          <w:szCs w:val="19"/>
        </w:rPr>
        <w:tab/>
      </w:r>
      <w:r w:rsidRPr="00280883">
        <w:rPr>
          <w:sz w:val="19"/>
          <w:szCs w:val="19"/>
        </w:rPr>
        <w:t xml:space="preserve">Molar </w:t>
      </w:r>
      <w:r w:rsidRPr="00280883">
        <w:rPr>
          <w:rFonts w:eastAsia="Calibri"/>
          <w:sz w:val="19"/>
          <w:szCs w:val="19"/>
          <w:lang w:val="fr-FR" w:eastAsia="en-US"/>
        </w:rPr>
        <w:t>sübstitüsyon derecesinin</w:t>
      </w:r>
      <w:r w:rsidRPr="00280883">
        <w:rPr>
          <w:sz w:val="19"/>
          <w:szCs w:val="19"/>
        </w:rPr>
        <w:t xml:space="preserve"> gaz kromatografisi ile belirlenmesi</w:t>
      </w:r>
    </w:p>
    <w:p w:rsidR="000D0DE9" w:rsidRPr="00280883" w:rsidRDefault="000D0DE9" w:rsidP="000D0DE9">
      <w:pPr>
        <w:ind w:firstLine="720"/>
        <w:jc w:val="both"/>
        <w:rPr>
          <w:b/>
          <w:sz w:val="19"/>
          <w:szCs w:val="19"/>
        </w:rPr>
      </w:pPr>
    </w:p>
    <w:p w:rsidR="000D0DE9" w:rsidRPr="00280883" w:rsidRDefault="000D0DE9" w:rsidP="000D0DE9">
      <w:pPr>
        <w:ind w:left="2832" w:hanging="2112"/>
        <w:jc w:val="both"/>
        <w:rPr>
          <w:b/>
          <w:sz w:val="19"/>
          <w:szCs w:val="19"/>
        </w:rPr>
      </w:pPr>
      <w:r w:rsidRPr="00280883">
        <w:rPr>
          <w:b/>
          <w:sz w:val="19"/>
          <w:szCs w:val="19"/>
        </w:rPr>
        <w:t>pH:</w:t>
      </w:r>
      <w:r w:rsidRPr="00280883">
        <w:rPr>
          <w:sz w:val="19"/>
          <w:szCs w:val="19"/>
        </w:rPr>
        <w:tab/>
        <w:t>5,0’dan az ve 7,5’ten fazla olmamalıdır ( %1’lik kolloidal çözelti).</w:t>
      </w:r>
    </w:p>
    <w:p w:rsidR="000D0DE9" w:rsidRPr="00280883" w:rsidRDefault="000D0DE9" w:rsidP="000D0DE9">
      <w:pPr>
        <w:jc w:val="both"/>
        <w:rPr>
          <w:b/>
          <w:sz w:val="19"/>
          <w:szCs w:val="19"/>
        </w:rPr>
      </w:pPr>
    </w:p>
    <w:p w:rsidR="000D0DE9" w:rsidRPr="00280883" w:rsidRDefault="000D0DE9" w:rsidP="000D0DE9">
      <w:pPr>
        <w:jc w:val="both"/>
        <w:rPr>
          <w:b/>
          <w:sz w:val="19"/>
          <w:szCs w:val="19"/>
          <w:u w:val="single"/>
        </w:rPr>
      </w:pPr>
      <w:r w:rsidRPr="00280883">
        <w:rPr>
          <w:b/>
          <w:sz w:val="19"/>
          <w:szCs w:val="19"/>
          <w:u w:val="single"/>
        </w:rPr>
        <w:t>Saflık:</w:t>
      </w:r>
    </w:p>
    <w:p w:rsidR="000D0DE9" w:rsidRPr="00280883" w:rsidRDefault="000D0DE9" w:rsidP="000D0DE9">
      <w:pPr>
        <w:jc w:val="both"/>
        <w:rPr>
          <w:b/>
          <w:sz w:val="19"/>
          <w:szCs w:val="19"/>
          <w:u w:val="single"/>
        </w:rPr>
      </w:pPr>
    </w:p>
    <w:p w:rsidR="000D0DE9" w:rsidRPr="00280883" w:rsidRDefault="000D0DE9" w:rsidP="000D0DE9">
      <w:pPr>
        <w:ind w:firstLine="720"/>
        <w:jc w:val="both"/>
        <w:rPr>
          <w:sz w:val="19"/>
          <w:szCs w:val="19"/>
        </w:rPr>
      </w:pPr>
      <w:r w:rsidRPr="00280883">
        <w:rPr>
          <w:b/>
          <w:sz w:val="19"/>
          <w:szCs w:val="19"/>
        </w:rPr>
        <w:t>Kurutma kaybı:</w:t>
      </w:r>
      <w:r w:rsidRPr="00280883">
        <w:rPr>
          <w:sz w:val="19"/>
          <w:szCs w:val="19"/>
        </w:rPr>
        <w:tab/>
      </w:r>
      <w:r w:rsidR="00903FA3" w:rsidRPr="00280883">
        <w:rPr>
          <w:sz w:val="19"/>
          <w:szCs w:val="19"/>
        </w:rPr>
        <w:tab/>
      </w:r>
      <w:r w:rsidRPr="00280883">
        <w:rPr>
          <w:sz w:val="19"/>
          <w:szCs w:val="19"/>
        </w:rPr>
        <w:t>%5,0’dan fazla olmamalıdır (105 ºC, 1 saat).</w:t>
      </w:r>
    </w:p>
    <w:p w:rsidR="000D0DE9" w:rsidRPr="00280883" w:rsidRDefault="000D0DE9" w:rsidP="000D0DE9">
      <w:pPr>
        <w:ind w:firstLine="720"/>
        <w:jc w:val="both"/>
        <w:rPr>
          <w:sz w:val="19"/>
          <w:szCs w:val="19"/>
        </w:rPr>
      </w:pPr>
    </w:p>
    <w:p w:rsidR="000D0DE9" w:rsidRPr="00280883" w:rsidRDefault="000D0DE9" w:rsidP="000D0DE9">
      <w:pPr>
        <w:ind w:firstLine="720"/>
        <w:jc w:val="both"/>
        <w:rPr>
          <w:sz w:val="19"/>
          <w:szCs w:val="19"/>
        </w:rPr>
      </w:pPr>
      <w:r w:rsidRPr="00280883">
        <w:rPr>
          <w:b/>
          <w:sz w:val="19"/>
          <w:szCs w:val="19"/>
        </w:rPr>
        <w:t>Yakma kalıntısı:</w:t>
      </w:r>
      <w:r w:rsidRPr="00280883">
        <w:rPr>
          <w:sz w:val="19"/>
          <w:szCs w:val="19"/>
        </w:rPr>
        <w:tab/>
      </w:r>
      <w:r w:rsidR="00903FA3" w:rsidRPr="00280883">
        <w:rPr>
          <w:sz w:val="19"/>
          <w:szCs w:val="19"/>
        </w:rPr>
        <w:tab/>
      </w:r>
      <w:r w:rsidRPr="00280883">
        <w:rPr>
          <w:sz w:val="19"/>
          <w:szCs w:val="19"/>
        </w:rPr>
        <w:t>800 ± 25 ºC’de belirlenir; %0,8’den fazla olmamalıdır.</w:t>
      </w:r>
    </w:p>
    <w:p w:rsidR="000D0DE9" w:rsidRPr="00280883" w:rsidRDefault="000D0DE9" w:rsidP="000D0DE9">
      <w:pPr>
        <w:ind w:firstLine="720"/>
        <w:jc w:val="both"/>
        <w:rPr>
          <w:sz w:val="19"/>
          <w:szCs w:val="19"/>
        </w:rPr>
      </w:pPr>
    </w:p>
    <w:p w:rsidR="000D0DE9" w:rsidRPr="00280883" w:rsidRDefault="000D0DE9" w:rsidP="000D0DE9">
      <w:pPr>
        <w:ind w:firstLine="720"/>
        <w:jc w:val="both"/>
        <w:rPr>
          <w:b/>
          <w:sz w:val="19"/>
          <w:szCs w:val="19"/>
        </w:rPr>
      </w:pPr>
      <w:r w:rsidRPr="00280883">
        <w:rPr>
          <w:b/>
          <w:sz w:val="19"/>
          <w:szCs w:val="19"/>
        </w:rPr>
        <w:t xml:space="preserve">Propilen </w:t>
      </w:r>
    </w:p>
    <w:p w:rsidR="000D0DE9" w:rsidRPr="00280883" w:rsidRDefault="000D0DE9" w:rsidP="000D0DE9">
      <w:pPr>
        <w:ind w:left="2832" w:hanging="2112"/>
        <w:jc w:val="both"/>
        <w:rPr>
          <w:sz w:val="19"/>
          <w:szCs w:val="19"/>
        </w:rPr>
      </w:pPr>
      <w:r w:rsidRPr="00280883">
        <w:rPr>
          <w:b/>
          <w:sz w:val="19"/>
          <w:szCs w:val="19"/>
        </w:rPr>
        <w:t>klorohidrinler:</w:t>
      </w:r>
      <w:r w:rsidRPr="00280883">
        <w:rPr>
          <w:sz w:val="19"/>
          <w:szCs w:val="19"/>
        </w:rPr>
        <w:tab/>
        <w:t>Susuz bazda 0,1 mg/kg’dan fazla olmamalıdır (</w:t>
      </w:r>
      <w:r w:rsidRPr="00280883">
        <w:rPr>
          <w:rFonts w:eastAsia="Calibri"/>
          <w:sz w:val="19"/>
          <w:szCs w:val="19"/>
          <w:lang w:eastAsia="en-US"/>
        </w:rPr>
        <w:t>Gaz Kromatografisi - Kütle Spektrometresi (GC-MS))</w:t>
      </w:r>
      <w:r w:rsidRPr="00280883">
        <w:rPr>
          <w:sz w:val="19"/>
          <w:szCs w:val="19"/>
        </w:rPr>
        <w:t>.</w:t>
      </w:r>
    </w:p>
    <w:p w:rsidR="000D0DE9" w:rsidRPr="00280883" w:rsidRDefault="000D0DE9" w:rsidP="000D0DE9">
      <w:pPr>
        <w:ind w:firstLine="720"/>
        <w:jc w:val="both"/>
        <w:rPr>
          <w:sz w:val="19"/>
          <w:szCs w:val="19"/>
        </w:rPr>
      </w:pPr>
    </w:p>
    <w:p w:rsidR="000D0DE9" w:rsidRPr="00280883" w:rsidRDefault="000D0DE9" w:rsidP="000D0DE9">
      <w:pPr>
        <w:ind w:firstLine="720"/>
        <w:jc w:val="both"/>
        <w:rPr>
          <w:rFonts w:eastAsia="Calibri"/>
          <w:sz w:val="19"/>
          <w:szCs w:val="19"/>
          <w:lang w:eastAsia="en-US"/>
        </w:rPr>
      </w:pPr>
      <w:r w:rsidRPr="00280883">
        <w:rPr>
          <w:rFonts w:eastAsia="Calibri"/>
          <w:b/>
          <w:sz w:val="19"/>
          <w:szCs w:val="19"/>
          <w:lang w:eastAsia="en-US"/>
        </w:rPr>
        <w:t>Arsenik:</w:t>
      </w:r>
      <w:r w:rsidRPr="00280883">
        <w:rPr>
          <w:rFonts w:eastAsia="Calibri"/>
          <w:sz w:val="19"/>
          <w:szCs w:val="19"/>
          <w:lang w:eastAsia="en-US"/>
        </w:rPr>
        <w:tab/>
      </w:r>
      <w:r w:rsidRPr="00280883">
        <w:rPr>
          <w:rFonts w:eastAsia="Calibri"/>
          <w:sz w:val="19"/>
          <w:szCs w:val="19"/>
          <w:lang w:eastAsia="en-US"/>
        </w:rPr>
        <w:tab/>
      </w:r>
      <w:r w:rsidR="00903FA3" w:rsidRPr="00280883">
        <w:rPr>
          <w:rFonts w:eastAsia="Calibri"/>
          <w:sz w:val="19"/>
          <w:szCs w:val="19"/>
          <w:lang w:eastAsia="en-US"/>
        </w:rPr>
        <w:tab/>
      </w:r>
      <w:r w:rsidRPr="00280883">
        <w:rPr>
          <w:rFonts w:eastAsia="Calibri"/>
          <w:sz w:val="19"/>
          <w:szCs w:val="19"/>
          <w:lang w:eastAsia="en-US"/>
        </w:rPr>
        <w:t>2 mg/kg’dan fazla olmamalıdır.</w:t>
      </w:r>
    </w:p>
    <w:p w:rsidR="000D0DE9" w:rsidRPr="00280883" w:rsidRDefault="000D0DE9" w:rsidP="000D0DE9">
      <w:pPr>
        <w:ind w:firstLine="720"/>
        <w:jc w:val="both"/>
        <w:rPr>
          <w:rFonts w:eastAsia="Calibri"/>
          <w:sz w:val="19"/>
          <w:szCs w:val="19"/>
          <w:lang w:eastAsia="en-US"/>
        </w:rPr>
      </w:pPr>
    </w:p>
    <w:p w:rsidR="000D0DE9" w:rsidRPr="00280883" w:rsidRDefault="000D0DE9" w:rsidP="000D0DE9">
      <w:pPr>
        <w:ind w:firstLine="720"/>
        <w:jc w:val="both"/>
        <w:rPr>
          <w:rFonts w:eastAsia="Calibri"/>
          <w:sz w:val="19"/>
          <w:szCs w:val="19"/>
          <w:lang w:eastAsia="en-US"/>
        </w:rPr>
      </w:pPr>
      <w:r w:rsidRPr="00280883">
        <w:rPr>
          <w:rFonts w:eastAsia="Calibri"/>
          <w:b/>
          <w:sz w:val="19"/>
          <w:szCs w:val="19"/>
          <w:lang w:eastAsia="en-US"/>
        </w:rPr>
        <w:t>Kurşun:</w:t>
      </w:r>
      <w:r w:rsidRPr="00280883">
        <w:rPr>
          <w:rFonts w:eastAsia="Calibri"/>
          <w:sz w:val="19"/>
          <w:szCs w:val="19"/>
          <w:lang w:eastAsia="en-US"/>
        </w:rPr>
        <w:tab/>
      </w:r>
      <w:r w:rsidRPr="00280883">
        <w:rPr>
          <w:rFonts w:eastAsia="Calibri"/>
          <w:sz w:val="19"/>
          <w:szCs w:val="19"/>
          <w:lang w:eastAsia="en-US"/>
        </w:rPr>
        <w:tab/>
      </w:r>
      <w:r w:rsidR="00903FA3" w:rsidRPr="00280883">
        <w:rPr>
          <w:rFonts w:eastAsia="Calibri"/>
          <w:sz w:val="19"/>
          <w:szCs w:val="19"/>
          <w:lang w:eastAsia="en-US"/>
        </w:rPr>
        <w:tab/>
      </w:r>
      <w:r w:rsidRPr="00280883">
        <w:rPr>
          <w:rFonts w:eastAsia="Calibri"/>
          <w:sz w:val="19"/>
          <w:szCs w:val="19"/>
          <w:lang w:eastAsia="en-US"/>
        </w:rPr>
        <w:t>1 mg/kg’dan fazla olmamalıdır.</w:t>
      </w:r>
    </w:p>
    <w:p w:rsidR="000D0DE9" w:rsidRPr="00280883" w:rsidRDefault="000D0DE9" w:rsidP="000D0DE9">
      <w:pPr>
        <w:ind w:firstLine="720"/>
        <w:jc w:val="both"/>
        <w:rPr>
          <w:rFonts w:eastAsia="Calibri"/>
          <w:sz w:val="19"/>
          <w:szCs w:val="19"/>
          <w:lang w:eastAsia="en-US"/>
        </w:rPr>
      </w:pPr>
    </w:p>
    <w:p w:rsidR="000D0DE9" w:rsidRPr="00280883" w:rsidRDefault="000D0DE9" w:rsidP="000D0DE9">
      <w:pPr>
        <w:ind w:firstLine="720"/>
        <w:jc w:val="both"/>
        <w:rPr>
          <w:rFonts w:eastAsia="Calibri"/>
          <w:sz w:val="19"/>
          <w:szCs w:val="19"/>
          <w:lang w:eastAsia="en-US"/>
        </w:rPr>
      </w:pPr>
      <w:r w:rsidRPr="00280883">
        <w:rPr>
          <w:rFonts w:eastAsia="Calibri"/>
          <w:b/>
          <w:sz w:val="19"/>
          <w:szCs w:val="19"/>
          <w:lang w:eastAsia="en-US"/>
        </w:rPr>
        <w:t>Civa:</w:t>
      </w:r>
      <w:r w:rsidRPr="00280883">
        <w:rPr>
          <w:rFonts w:eastAsia="Calibri"/>
          <w:sz w:val="19"/>
          <w:szCs w:val="19"/>
          <w:lang w:eastAsia="en-US"/>
        </w:rPr>
        <w:tab/>
      </w:r>
      <w:r w:rsidRPr="00280883">
        <w:rPr>
          <w:rFonts w:eastAsia="Calibri"/>
          <w:sz w:val="19"/>
          <w:szCs w:val="19"/>
          <w:lang w:eastAsia="en-US"/>
        </w:rPr>
        <w:tab/>
      </w:r>
      <w:r w:rsidRPr="00280883">
        <w:rPr>
          <w:rFonts w:eastAsia="Calibri"/>
          <w:sz w:val="19"/>
          <w:szCs w:val="19"/>
          <w:lang w:eastAsia="en-US"/>
        </w:rPr>
        <w:tab/>
        <w:t>0,5 mg/kg’dan fazla olmamalıdır.</w:t>
      </w:r>
    </w:p>
    <w:p w:rsidR="000D0DE9" w:rsidRPr="00280883" w:rsidRDefault="000D0DE9" w:rsidP="000D0DE9">
      <w:pPr>
        <w:ind w:firstLine="720"/>
        <w:jc w:val="both"/>
        <w:rPr>
          <w:rFonts w:eastAsia="Calibri"/>
          <w:sz w:val="19"/>
          <w:szCs w:val="19"/>
          <w:lang w:eastAsia="en-US"/>
        </w:rPr>
      </w:pPr>
    </w:p>
    <w:p w:rsidR="00430DD2" w:rsidRPr="00280883" w:rsidRDefault="000D0DE9" w:rsidP="00903FA3">
      <w:pPr>
        <w:ind w:firstLine="708"/>
        <w:jc w:val="both"/>
        <w:rPr>
          <w:sz w:val="19"/>
          <w:szCs w:val="19"/>
        </w:rPr>
      </w:pPr>
      <w:r w:rsidRPr="00280883">
        <w:rPr>
          <w:rFonts w:eastAsia="Calibri"/>
          <w:b/>
          <w:sz w:val="19"/>
          <w:szCs w:val="19"/>
          <w:lang w:eastAsia="en-US"/>
        </w:rPr>
        <w:t>Kadmiyum:</w:t>
      </w:r>
      <w:r w:rsidRPr="00280883">
        <w:rPr>
          <w:rFonts w:eastAsia="Calibri"/>
          <w:sz w:val="19"/>
          <w:szCs w:val="19"/>
          <w:lang w:eastAsia="en-US"/>
        </w:rPr>
        <w:tab/>
      </w:r>
      <w:r w:rsidRPr="00280883">
        <w:rPr>
          <w:rFonts w:eastAsia="Calibri"/>
          <w:sz w:val="19"/>
          <w:szCs w:val="19"/>
          <w:lang w:eastAsia="en-US"/>
        </w:rPr>
        <w:tab/>
        <w:t>0,15 mg/kg’dan fazla olmamalıdır.</w:t>
      </w:r>
    </w:p>
    <w:p w:rsidR="00742AD4" w:rsidRPr="00E3203C" w:rsidRDefault="00742AD4" w:rsidP="00815038">
      <w:pPr>
        <w:jc w:val="both"/>
        <w:rPr>
          <w:sz w:val="19"/>
          <w:szCs w:val="19"/>
        </w:rPr>
      </w:pPr>
    </w:p>
    <w:p w:rsidR="000D0DE9" w:rsidRDefault="000D0A0D" w:rsidP="00815038">
      <w:pPr>
        <w:jc w:val="both"/>
        <w:rPr>
          <w:sz w:val="19"/>
          <w:szCs w:val="19"/>
        </w:rPr>
      </w:pPr>
      <w:r w:rsidRPr="00E3203C">
        <w:rPr>
          <w:sz w:val="19"/>
          <w:szCs w:val="19"/>
        </w:rPr>
        <w:t xml:space="preserve"> </w:t>
      </w:r>
    </w:p>
    <w:p w:rsidR="000D0A0D" w:rsidRPr="00E3203C" w:rsidRDefault="000D0A0D" w:rsidP="00815038">
      <w:pPr>
        <w:jc w:val="both"/>
        <w:rPr>
          <w:b/>
          <w:sz w:val="19"/>
          <w:szCs w:val="19"/>
          <w:u w:val="single"/>
        </w:rPr>
      </w:pPr>
      <w:r w:rsidRPr="00E3203C">
        <w:rPr>
          <w:b/>
          <w:sz w:val="19"/>
          <w:szCs w:val="19"/>
          <w:u w:val="single"/>
        </w:rPr>
        <w:t>E 464 HİDROKSİPROPİL METİL SELÜLOZ</w:t>
      </w:r>
    </w:p>
    <w:p w:rsidR="000D0A0D" w:rsidRPr="00E3203C" w:rsidRDefault="000D0A0D" w:rsidP="00815038">
      <w:pPr>
        <w:jc w:val="both"/>
        <w:rPr>
          <w:sz w:val="19"/>
          <w:szCs w:val="19"/>
        </w:rPr>
      </w:pPr>
    </w:p>
    <w:p w:rsidR="00430DD2" w:rsidRPr="00E3203C" w:rsidRDefault="00C003DB" w:rsidP="00815038">
      <w:pPr>
        <w:ind w:left="2880" w:hanging="2880"/>
        <w:jc w:val="both"/>
        <w:rPr>
          <w:sz w:val="19"/>
          <w:szCs w:val="19"/>
        </w:rPr>
      </w:pPr>
      <w:r w:rsidRPr="00E3203C">
        <w:rPr>
          <w:b/>
          <w:sz w:val="19"/>
          <w:szCs w:val="19"/>
          <w:u w:val="single"/>
        </w:rPr>
        <w:t>Eş anlamlılar</w:t>
      </w:r>
      <w:r w:rsidR="00430DD2" w:rsidRPr="00E3203C">
        <w:rPr>
          <w:b/>
          <w:sz w:val="19"/>
          <w:szCs w:val="19"/>
          <w:u w:val="single"/>
        </w:rPr>
        <w:t>:</w:t>
      </w:r>
      <w:r w:rsidR="00430DD2" w:rsidRPr="00E3203C">
        <w:rPr>
          <w:sz w:val="19"/>
          <w:szCs w:val="19"/>
        </w:rPr>
        <w:tab/>
      </w:r>
    </w:p>
    <w:p w:rsidR="00430DD2" w:rsidRPr="00E3203C" w:rsidRDefault="00430DD2" w:rsidP="00815038">
      <w:pPr>
        <w:ind w:left="2880" w:hanging="2880"/>
        <w:jc w:val="both"/>
        <w:rPr>
          <w:sz w:val="19"/>
          <w:szCs w:val="19"/>
        </w:rPr>
      </w:pPr>
    </w:p>
    <w:p w:rsidR="000D0A0D" w:rsidRPr="00E3203C" w:rsidRDefault="000D0A0D" w:rsidP="00815038">
      <w:pPr>
        <w:ind w:left="2835" w:hanging="2835"/>
        <w:jc w:val="both"/>
        <w:rPr>
          <w:sz w:val="19"/>
          <w:szCs w:val="19"/>
        </w:rPr>
      </w:pPr>
      <w:r w:rsidRPr="00E3203C">
        <w:rPr>
          <w:b/>
          <w:sz w:val="19"/>
          <w:szCs w:val="19"/>
          <w:u w:val="single"/>
        </w:rPr>
        <w:t>Tanım:</w:t>
      </w:r>
      <w:r w:rsidRPr="00E3203C">
        <w:rPr>
          <w:sz w:val="19"/>
          <w:szCs w:val="19"/>
        </w:rPr>
        <w:tab/>
        <w:t>Hidroksipropil metil selüloz, lifli bitki materyal</w:t>
      </w:r>
      <w:r w:rsidR="00CE0392">
        <w:rPr>
          <w:sz w:val="19"/>
          <w:szCs w:val="19"/>
        </w:rPr>
        <w:t xml:space="preserve">lerinden </w:t>
      </w:r>
      <w:r w:rsidRPr="00E3203C">
        <w:rPr>
          <w:sz w:val="19"/>
          <w:szCs w:val="19"/>
        </w:rPr>
        <w:t xml:space="preserve">direkt olarak elde edilen ve metil grupları ile kısmen </w:t>
      </w:r>
      <w:r w:rsidR="004342BD" w:rsidRPr="00E3203C">
        <w:rPr>
          <w:sz w:val="19"/>
          <w:szCs w:val="19"/>
        </w:rPr>
        <w:t>eterleştirilmiş</w:t>
      </w:r>
      <w:r w:rsidRPr="00E3203C">
        <w:rPr>
          <w:sz w:val="19"/>
          <w:szCs w:val="19"/>
        </w:rPr>
        <w:t xml:space="preserve"> ve </w:t>
      </w:r>
      <w:r w:rsidR="004342BD" w:rsidRPr="00E3203C">
        <w:rPr>
          <w:sz w:val="19"/>
          <w:szCs w:val="19"/>
        </w:rPr>
        <w:t>küçük bir hidroksipropil sübstitüsyon derecesine sahip</w:t>
      </w:r>
      <w:r w:rsidRPr="00E3203C">
        <w:rPr>
          <w:sz w:val="19"/>
          <w:szCs w:val="19"/>
        </w:rPr>
        <w:t xml:space="preserve"> selülozdur.</w:t>
      </w:r>
    </w:p>
    <w:p w:rsidR="00430DD2" w:rsidRPr="00E3203C" w:rsidRDefault="00430DD2" w:rsidP="00815038">
      <w:pPr>
        <w:ind w:firstLine="720"/>
        <w:jc w:val="both"/>
        <w:rPr>
          <w:b/>
          <w:sz w:val="19"/>
          <w:szCs w:val="19"/>
        </w:rPr>
      </w:pPr>
    </w:p>
    <w:p w:rsidR="00430DD2" w:rsidRPr="00E3203C" w:rsidRDefault="00450147" w:rsidP="00815038">
      <w:pPr>
        <w:ind w:firstLine="720"/>
        <w:jc w:val="both"/>
        <w:rPr>
          <w:sz w:val="19"/>
          <w:szCs w:val="19"/>
        </w:rPr>
      </w:pPr>
      <w:r w:rsidRPr="00E3203C">
        <w:rPr>
          <w:b/>
          <w:sz w:val="19"/>
          <w:szCs w:val="19"/>
        </w:rPr>
        <w:t>EINECS</w:t>
      </w:r>
      <w:r w:rsidR="00430DD2" w:rsidRPr="00E3203C">
        <w:rPr>
          <w:b/>
          <w:sz w:val="19"/>
          <w:szCs w:val="19"/>
        </w:rPr>
        <w:t>:</w:t>
      </w:r>
      <w:r w:rsidR="00430DD2" w:rsidRPr="00E3203C">
        <w:rPr>
          <w:sz w:val="19"/>
          <w:szCs w:val="19"/>
        </w:rPr>
        <w:tab/>
      </w:r>
    </w:p>
    <w:p w:rsidR="00430DD2" w:rsidRPr="00E3203C" w:rsidRDefault="00430DD2" w:rsidP="00815038">
      <w:pPr>
        <w:ind w:firstLine="720"/>
        <w:jc w:val="both"/>
        <w:rPr>
          <w:b/>
          <w:sz w:val="19"/>
          <w:szCs w:val="19"/>
        </w:rPr>
      </w:pPr>
    </w:p>
    <w:p w:rsidR="000D0A0D" w:rsidRPr="00E3203C" w:rsidRDefault="000D0A0D" w:rsidP="00815038">
      <w:pPr>
        <w:ind w:firstLine="720"/>
        <w:jc w:val="both"/>
        <w:rPr>
          <w:sz w:val="19"/>
          <w:szCs w:val="19"/>
        </w:rPr>
      </w:pPr>
      <w:r w:rsidRPr="00E3203C">
        <w:rPr>
          <w:b/>
          <w:sz w:val="19"/>
          <w:szCs w:val="19"/>
        </w:rPr>
        <w:t>Kimyasal adı:</w:t>
      </w:r>
      <w:r w:rsidRPr="00E3203C">
        <w:rPr>
          <w:sz w:val="19"/>
          <w:szCs w:val="19"/>
        </w:rPr>
        <w:tab/>
      </w:r>
      <w:r w:rsidRPr="00E3203C">
        <w:rPr>
          <w:sz w:val="19"/>
          <w:szCs w:val="19"/>
        </w:rPr>
        <w:tab/>
        <w:t>Metilselülozun 2-hidroksipropil eteri</w:t>
      </w:r>
    </w:p>
    <w:p w:rsidR="00430DD2" w:rsidRPr="00E3203C" w:rsidRDefault="00430DD2" w:rsidP="00815038">
      <w:pPr>
        <w:ind w:left="2880" w:hanging="2160"/>
        <w:jc w:val="both"/>
        <w:rPr>
          <w:b/>
          <w:sz w:val="19"/>
          <w:szCs w:val="19"/>
        </w:rPr>
      </w:pPr>
    </w:p>
    <w:p w:rsidR="000D0A0D" w:rsidRPr="00E3203C" w:rsidRDefault="000D0A0D" w:rsidP="00815038">
      <w:pPr>
        <w:ind w:left="2835" w:hanging="2115"/>
        <w:jc w:val="both"/>
        <w:rPr>
          <w:sz w:val="19"/>
          <w:szCs w:val="19"/>
        </w:rPr>
      </w:pPr>
      <w:r w:rsidRPr="00E3203C">
        <w:rPr>
          <w:b/>
          <w:sz w:val="19"/>
          <w:szCs w:val="19"/>
        </w:rPr>
        <w:t>Kimyasal formülü:</w:t>
      </w:r>
      <w:r w:rsidR="00BC4A23" w:rsidRPr="00E3203C">
        <w:rPr>
          <w:sz w:val="19"/>
          <w:szCs w:val="19"/>
        </w:rPr>
        <w:tab/>
      </w:r>
      <w:r w:rsidR="00A93413" w:rsidRPr="00E3203C">
        <w:rPr>
          <w:sz w:val="19"/>
          <w:szCs w:val="19"/>
        </w:rPr>
        <w:t>Sübstitüe</w:t>
      </w:r>
      <w:r w:rsidR="00BC4A23" w:rsidRPr="00E3203C">
        <w:rPr>
          <w:sz w:val="19"/>
          <w:szCs w:val="19"/>
        </w:rPr>
        <w:t xml:space="preserve"> anhidroglu</w:t>
      </w:r>
      <w:r w:rsidRPr="00E3203C">
        <w:rPr>
          <w:sz w:val="19"/>
          <w:szCs w:val="19"/>
        </w:rPr>
        <w:t>koz birimlerini içeren polimerler, aşağıdaki genel formüle sahiptir:</w:t>
      </w:r>
    </w:p>
    <w:p w:rsidR="000D0A0D" w:rsidRPr="00E3203C" w:rsidRDefault="000D0A0D" w:rsidP="00815038">
      <w:pPr>
        <w:ind w:firstLine="720"/>
        <w:jc w:val="both"/>
        <w:rPr>
          <w:sz w:val="19"/>
          <w:szCs w:val="19"/>
        </w:rPr>
      </w:pPr>
      <w:r w:rsidRPr="00E3203C">
        <w:rPr>
          <w:sz w:val="19"/>
          <w:szCs w:val="19"/>
        </w:rPr>
        <w:t xml:space="preserve">   </w:t>
      </w:r>
      <w:r w:rsidRPr="00E3203C">
        <w:rPr>
          <w:sz w:val="19"/>
          <w:szCs w:val="19"/>
        </w:rPr>
        <w:tab/>
      </w:r>
      <w:r w:rsidRPr="00E3203C">
        <w:rPr>
          <w:sz w:val="19"/>
          <w:szCs w:val="19"/>
        </w:rPr>
        <w:tab/>
      </w:r>
      <w:r w:rsidRPr="00E3203C">
        <w:rPr>
          <w:sz w:val="19"/>
          <w:szCs w:val="19"/>
        </w:rPr>
        <w:tab/>
        <w:t>C</w:t>
      </w:r>
      <w:r w:rsidRPr="00E3203C">
        <w:rPr>
          <w:sz w:val="19"/>
          <w:szCs w:val="19"/>
          <w:vertAlign w:val="subscript"/>
        </w:rPr>
        <w:t>6</w:t>
      </w:r>
      <w:r w:rsidRPr="00E3203C">
        <w:rPr>
          <w:sz w:val="19"/>
          <w:szCs w:val="19"/>
        </w:rPr>
        <w:t>H</w:t>
      </w:r>
      <w:r w:rsidRPr="00E3203C">
        <w:rPr>
          <w:sz w:val="19"/>
          <w:szCs w:val="19"/>
          <w:vertAlign w:val="subscript"/>
        </w:rPr>
        <w:t>7</w:t>
      </w:r>
      <w:r w:rsidRPr="00E3203C">
        <w:rPr>
          <w:sz w:val="19"/>
          <w:szCs w:val="19"/>
        </w:rPr>
        <w:t>O</w:t>
      </w:r>
      <w:r w:rsidRPr="00E3203C">
        <w:rPr>
          <w:sz w:val="19"/>
          <w:szCs w:val="19"/>
          <w:vertAlign w:val="subscript"/>
        </w:rPr>
        <w:t>2</w:t>
      </w:r>
      <w:r w:rsidRPr="00E3203C">
        <w:rPr>
          <w:sz w:val="19"/>
          <w:szCs w:val="19"/>
        </w:rPr>
        <w:t>(OR</w:t>
      </w:r>
      <w:r w:rsidRPr="00E3203C">
        <w:rPr>
          <w:sz w:val="19"/>
          <w:szCs w:val="19"/>
          <w:vertAlign w:val="subscript"/>
        </w:rPr>
        <w:t>1</w:t>
      </w:r>
      <w:r w:rsidRPr="00E3203C">
        <w:rPr>
          <w:sz w:val="19"/>
          <w:szCs w:val="19"/>
        </w:rPr>
        <w:t>)(OR</w:t>
      </w:r>
      <w:r w:rsidRPr="00E3203C">
        <w:rPr>
          <w:sz w:val="19"/>
          <w:szCs w:val="19"/>
          <w:vertAlign w:val="subscript"/>
        </w:rPr>
        <w:t>2</w:t>
      </w:r>
      <w:r w:rsidRPr="00E3203C">
        <w:rPr>
          <w:sz w:val="19"/>
          <w:szCs w:val="19"/>
        </w:rPr>
        <w:t>)(OR</w:t>
      </w:r>
      <w:r w:rsidRPr="00E3203C">
        <w:rPr>
          <w:sz w:val="19"/>
          <w:szCs w:val="19"/>
          <w:vertAlign w:val="subscript"/>
        </w:rPr>
        <w:t>3</w:t>
      </w:r>
      <w:r w:rsidRPr="00E3203C">
        <w:rPr>
          <w:sz w:val="19"/>
          <w:szCs w:val="19"/>
        </w:rPr>
        <w:t xml:space="preserve">),  </w:t>
      </w:r>
      <w:r w:rsidR="00A93413" w:rsidRPr="00E3203C">
        <w:rPr>
          <w:sz w:val="19"/>
          <w:szCs w:val="19"/>
        </w:rPr>
        <w:t xml:space="preserve">burada </w:t>
      </w:r>
      <w:r w:rsidRPr="00E3203C">
        <w:rPr>
          <w:sz w:val="19"/>
          <w:szCs w:val="19"/>
        </w:rPr>
        <w:t>R</w:t>
      </w:r>
      <w:r w:rsidRPr="00E3203C">
        <w:rPr>
          <w:sz w:val="19"/>
          <w:szCs w:val="19"/>
          <w:vertAlign w:val="subscript"/>
        </w:rPr>
        <w:t>1</w:t>
      </w:r>
      <w:r w:rsidRPr="00E3203C">
        <w:rPr>
          <w:sz w:val="19"/>
          <w:szCs w:val="19"/>
        </w:rPr>
        <w:t>,</w:t>
      </w:r>
      <w:r w:rsidRPr="00E3203C">
        <w:rPr>
          <w:sz w:val="19"/>
          <w:szCs w:val="19"/>
          <w:vertAlign w:val="subscript"/>
        </w:rPr>
        <w:t xml:space="preserve"> </w:t>
      </w:r>
      <w:r w:rsidRPr="00E3203C">
        <w:rPr>
          <w:sz w:val="19"/>
          <w:szCs w:val="19"/>
        </w:rPr>
        <w:t>R</w:t>
      </w:r>
      <w:r w:rsidRPr="00E3203C">
        <w:rPr>
          <w:sz w:val="19"/>
          <w:szCs w:val="19"/>
          <w:vertAlign w:val="subscript"/>
        </w:rPr>
        <w:t>2</w:t>
      </w:r>
      <w:r w:rsidRPr="00E3203C">
        <w:rPr>
          <w:sz w:val="19"/>
          <w:szCs w:val="19"/>
        </w:rPr>
        <w:t>, R</w:t>
      </w:r>
      <w:r w:rsidRPr="00E3203C">
        <w:rPr>
          <w:sz w:val="19"/>
          <w:szCs w:val="19"/>
          <w:vertAlign w:val="subscript"/>
        </w:rPr>
        <w:t>3</w:t>
      </w:r>
      <w:r w:rsidRPr="00E3203C">
        <w:rPr>
          <w:sz w:val="19"/>
          <w:szCs w:val="19"/>
        </w:rPr>
        <w:t xml:space="preserve"> aşağıdakilerden biri olabilir:</w:t>
      </w:r>
    </w:p>
    <w:p w:rsidR="000D0A0D" w:rsidRPr="00E3203C" w:rsidRDefault="000D0A0D" w:rsidP="00815038">
      <w:pPr>
        <w:numPr>
          <w:ilvl w:val="0"/>
          <w:numId w:val="1"/>
        </w:numPr>
        <w:jc w:val="both"/>
        <w:rPr>
          <w:sz w:val="19"/>
          <w:szCs w:val="19"/>
        </w:rPr>
      </w:pPr>
      <w:r w:rsidRPr="00E3203C">
        <w:rPr>
          <w:sz w:val="19"/>
          <w:szCs w:val="19"/>
        </w:rPr>
        <w:t>H</w:t>
      </w:r>
    </w:p>
    <w:p w:rsidR="000D0A0D" w:rsidRPr="00E3203C" w:rsidRDefault="000D0A0D" w:rsidP="00815038">
      <w:pPr>
        <w:numPr>
          <w:ilvl w:val="0"/>
          <w:numId w:val="1"/>
        </w:numPr>
        <w:jc w:val="both"/>
        <w:rPr>
          <w:sz w:val="19"/>
          <w:szCs w:val="19"/>
        </w:rPr>
      </w:pPr>
      <w:r w:rsidRPr="00E3203C">
        <w:rPr>
          <w:sz w:val="19"/>
          <w:szCs w:val="19"/>
        </w:rPr>
        <w:t>CH</w:t>
      </w:r>
      <w:r w:rsidRPr="00E3203C">
        <w:rPr>
          <w:sz w:val="19"/>
          <w:szCs w:val="19"/>
          <w:vertAlign w:val="subscript"/>
        </w:rPr>
        <w:t>3</w:t>
      </w:r>
    </w:p>
    <w:p w:rsidR="000D0A0D" w:rsidRPr="00E3203C" w:rsidRDefault="000D0A0D" w:rsidP="00815038">
      <w:pPr>
        <w:numPr>
          <w:ilvl w:val="0"/>
          <w:numId w:val="1"/>
        </w:numPr>
        <w:jc w:val="both"/>
        <w:rPr>
          <w:sz w:val="19"/>
          <w:szCs w:val="19"/>
        </w:rPr>
      </w:pPr>
      <w:r w:rsidRPr="00E3203C">
        <w:rPr>
          <w:sz w:val="19"/>
          <w:szCs w:val="19"/>
        </w:rPr>
        <w:t>CH</w:t>
      </w:r>
      <w:r w:rsidRPr="00E3203C">
        <w:rPr>
          <w:sz w:val="19"/>
          <w:szCs w:val="19"/>
          <w:vertAlign w:val="subscript"/>
        </w:rPr>
        <w:t>2</w:t>
      </w:r>
      <w:r w:rsidRPr="00E3203C">
        <w:rPr>
          <w:sz w:val="19"/>
          <w:szCs w:val="19"/>
        </w:rPr>
        <w:t>CHOHCH</w:t>
      </w:r>
      <w:r w:rsidRPr="00E3203C">
        <w:rPr>
          <w:sz w:val="19"/>
          <w:szCs w:val="19"/>
          <w:vertAlign w:val="subscript"/>
        </w:rPr>
        <w:t>3</w:t>
      </w:r>
    </w:p>
    <w:p w:rsidR="000D0A0D" w:rsidRPr="00E3203C" w:rsidRDefault="000D0A0D" w:rsidP="00815038">
      <w:pPr>
        <w:numPr>
          <w:ilvl w:val="0"/>
          <w:numId w:val="1"/>
        </w:numPr>
        <w:jc w:val="both"/>
        <w:rPr>
          <w:sz w:val="19"/>
          <w:szCs w:val="19"/>
        </w:rPr>
      </w:pPr>
      <w:r w:rsidRPr="00E3203C">
        <w:rPr>
          <w:sz w:val="19"/>
          <w:szCs w:val="19"/>
        </w:rPr>
        <w:t>CH</w:t>
      </w:r>
      <w:r w:rsidRPr="00E3203C">
        <w:rPr>
          <w:sz w:val="19"/>
          <w:szCs w:val="19"/>
          <w:vertAlign w:val="subscript"/>
        </w:rPr>
        <w:t>2</w:t>
      </w:r>
      <w:r w:rsidRPr="00E3203C">
        <w:rPr>
          <w:sz w:val="19"/>
          <w:szCs w:val="19"/>
        </w:rPr>
        <w:t>CHO(CH</w:t>
      </w:r>
      <w:r w:rsidRPr="00E3203C">
        <w:rPr>
          <w:sz w:val="19"/>
          <w:szCs w:val="19"/>
          <w:vertAlign w:val="subscript"/>
        </w:rPr>
        <w:t>2</w:t>
      </w:r>
      <w:r w:rsidRPr="00E3203C">
        <w:rPr>
          <w:sz w:val="19"/>
          <w:szCs w:val="19"/>
        </w:rPr>
        <w:t>CHOHCH</w:t>
      </w:r>
      <w:r w:rsidRPr="00E3203C">
        <w:rPr>
          <w:sz w:val="19"/>
          <w:szCs w:val="19"/>
          <w:vertAlign w:val="subscript"/>
        </w:rPr>
        <w:t>3</w:t>
      </w:r>
      <w:r w:rsidRPr="00E3203C">
        <w:rPr>
          <w:sz w:val="19"/>
          <w:szCs w:val="19"/>
        </w:rPr>
        <w:t>)CH</w:t>
      </w:r>
      <w:r w:rsidRPr="00E3203C">
        <w:rPr>
          <w:sz w:val="19"/>
          <w:szCs w:val="19"/>
          <w:vertAlign w:val="subscript"/>
        </w:rPr>
        <w:t>3</w:t>
      </w:r>
    </w:p>
    <w:p w:rsidR="000D0A0D" w:rsidRPr="00E3203C" w:rsidRDefault="000D0A0D" w:rsidP="00815038">
      <w:pPr>
        <w:numPr>
          <w:ilvl w:val="0"/>
          <w:numId w:val="1"/>
        </w:numPr>
        <w:jc w:val="both"/>
        <w:rPr>
          <w:sz w:val="19"/>
          <w:szCs w:val="19"/>
        </w:rPr>
      </w:pPr>
      <w:r w:rsidRPr="00E3203C">
        <w:rPr>
          <w:sz w:val="19"/>
          <w:szCs w:val="19"/>
        </w:rPr>
        <w:t>CH</w:t>
      </w:r>
      <w:r w:rsidRPr="00E3203C">
        <w:rPr>
          <w:sz w:val="19"/>
          <w:szCs w:val="19"/>
          <w:vertAlign w:val="subscript"/>
        </w:rPr>
        <w:t>2</w:t>
      </w:r>
      <w:r w:rsidRPr="00E3203C">
        <w:rPr>
          <w:sz w:val="19"/>
          <w:szCs w:val="19"/>
        </w:rPr>
        <w:t>CHO</w:t>
      </w:r>
      <w:r w:rsidRPr="00E3203C">
        <w:rPr>
          <w:sz w:val="19"/>
          <w:szCs w:val="19"/>
        </w:rPr>
        <w:sym w:font="Symbol" w:char="F05B"/>
      </w:r>
      <w:r w:rsidRPr="00E3203C">
        <w:rPr>
          <w:sz w:val="19"/>
          <w:szCs w:val="19"/>
        </w:rPr>
        <w:t>CH</w:t>
      </w:r>
      <w:r w:rsidR="00A93413" w:rsidRPr="00E3203C">
        <w:rPr>
          <w:sz w:val="19"/>
          <w:szCs w:val="19"/>
          <w:vertAlign w:val="subscript"/>
        </w:rPr>
        <w:t>2</w:t>
      </w:r>
      <w:r w:rsidRPr="00E3203C">
        <w:rPr>
          <w:sz w:val="19"/>
          <w:szCs w:val="19"/>
        </w:rPr>
        <w:t>CHO(CH</w:t>
      </w:r>
      <w:r w:rsidRPr="00E3203C">
        <w:rPr>
          <w:sz w:val="19"/>
          <w:szCs w:val="19"/>
          <w:vertAlign w:val="subscript"/>
        </w:rPr>
        <w:t>2</w:t>
      </w:r>
      <w:r w:rsidRPr="00E3203C">
        <w:rPr>
          <w:sz w:val="19"/>
          <w:szCs w:val="19"/>
        </w:rPr>
        <w:t>CHOHCH</w:t>
      </w:r>
      <w:r w:rsidRPr="00E3203C">
        <w:rPr>
          <w:sz w:val="19"/>
          <w:szCs w:val="19"/>
          <w:vertAlign w:val="subscript"/>
        </w:rPr>
        <w:t>3</w:t>
      </w:r>
      <w:r w:rsidRPr="00E3203C">
        <w:rPr>
          <w:sz w:val="19"/>
          <w:szCs w:val="19"/>
        </w:rPr>
        <w:t>)CH</w:t>
      </w:r>
      <w:r w:rsidRPr="00E3203C">
        <w:rPr>
          <w:sz w:val="19"/>
          <w:szCs w:val="19"/>
          <w:vertAlign w:val="subscript"/>
        </w:rPr>
        <w:t>3</w:t>
      </w:r>
      <w:r w:rsidRPr="00E3203C">
        <w:rPr>
          <w:sz w:val="19"/>
          <w:szCs w:val="19"/>
        </w:rPr>
        <w:sym w:font="Symbol" w:char="F05D"/>
      </w:r>
      <w:r w:rsidRPr="00E3203C">
        <w:rPr>
          <w:sz w:val="19"/>
          <w:szCs w:val="19"/>
        </w:rPr>
        <w:t>CH</w:t>
      </w:r>
      <w:r w:rsidRPr="00E3203C">
        <w:rPr>
          <w:sz w:val="19"/>
          <w:szCs w:val="19"/>
          <w:vertAlign w:val="subscript"/>
        </w:rPr>
        <w:t>3</w:t>
      </w:r>
    </w:p>
    <w:p w:rsidR="00430DD2" w:rsidRPr="00E3203C" w:rsidRDefault="00430DD2" w:rsidP="00815038">
      <w:pPr>
        <w:numPr>
          <w:ilvl w:val="0"/>
          <w:numId w:val="1"/>
        </w:numPr>
        <w:jc w:val="both"/>
        <w:rPr>
          <w:sz w:val="19"/>
          <w:szCs w:val="19"/>
        </w:rPr>
      </w:pPr>
    </w:p>
    <w:p w:rsidR="000D0A0D" w:rsidRPr="00E3203C" w:rsidRDefault="001016C5" w:rsidP="00815038">
      <w:pPr>
        <w:ind w:firstLine="720"/>
        <w:jc w:val="both"/>
        <w:rPr>
          <w:sz w:val="19"/>
          <w:szCs w:val="19"/>
        </w:rPr>
      </w:pPr>
      <w:r w:rsidRPr="00E3203C">
        <w:rPr>
          <w:b/>
          <w:sz w:val="19"/>
          <w:szCs w:val="19"/>
        </w:rPr>
        <w:t>Molekül ağırlığı</w:t>
      </w:r>
      <w:r w:rsidR="000D0A0D" w:rsidRPr="00E3203C">
        <w:rPr>
          <w:b/>
          <w:sz w:val="19"/>
          <w:szCs w:val="19"/>
        </w:rPr>
        <w:t>:</w:t>
      </w:r>
      <w:r w:rsidR="000D0A0D" w:rsidRPr="00E3203C">
        <w:rPr>
          <w:sz w:val="19"/>
          <w:szCs w:val="19"/>
        </w:rPr>
        <w:tab/>
      </w:r>
      <w:r w:rsidR="000D0A0D" w:rsidRPr="00E3203C">
        <w:rPr>
          <w:sz w:val="19"/>
          <w:szCs w:val="19"/>
        </w:rPr>
        <w:tab/>
        <w:t>13</w:t>
      </w:r>
      <w:r w:rsidR="00A93413" w:rsidRPr="00E3203C">
        <w:rPr>
          <w:sz w:val="19"/>
          <w:szCs w:val="19"/>
        </w:rPr>
        <w:t>.</w:t>
      </w:r>
      <w:r w:rsidR="000D0A0D" w:rsidRPr="00E3203C">
        <w:rPr>
          <w:sz w:val="19"/>
          <w:szCs w:val="19"/>
        </w:rPr>
        <w:t>000- 200</w:t>
      </w:r>
      <w:r w:rsidR="00A93413" w:rsidRPr="00E3203C">
        <w:rPr>
          <w:sz w:val="19"/>
          <w:szCs w:val="19"/>
        </w:rPr>
        <w:t>.</w:t>
      </w:r>
      <w:r w:rsidR="000D0A0D" w:rsidRPr="00E3203C">
        <w:rPr>
          <w:sz w:val="19"/>
          <w:szCs w:val="19"/>
        </w:rPr>
        <w:t xml:space="preserve">000 </w:t>
      </w:r>
      <w:r w:rsidR="00A93413" w:rsidRPr="00E3203C">
        <w:rPr>
          <w:sz w:val="19"/>
          <w:szCs w:val="19"/>
        </w:rPr>
        <w:t>c</w:t>
      </w:r>
      <w:r w:rsidR="008A2DDD" w:rsidRPr="00E3203C">
        <w:rPr>
          <w:sz w:val="19"/>
          <w:szCs w:val="19"/>
        </w:rPr>
        <w:t>iva</w:t>
      </w:r>
      <w:r w:rsidR="00A93413" w:rsidRPr="00E3203C">
        <w:rPr>
          <w:sz w:val="19"/>
          <w:szCs w:val="19"/>
        </w:rPr>
        <w:t>rında</w:t>
      </w:r>
    </w:p>
    <w:p w:rsidR="00430DD2" w:rsidRPr="00E3203C" w:rsidRDefault="00430DD2" w:rsidP="00815038">
      <w:pPr>
        <w:ind w:firstLine="720"/>
        <w:jc w:val="both"/>
        <w:rPr>
          <w:sz w:val="19"/>
          <w:szCs w:val="19"/>
        </w:rPr>
      </w:pPr>
    </w:p>
    <w:p w:rsidR="000D0A0D" w:rsidRPr="00E3203C" w:rsidRDefault="000D0A0D" w:rsidP="00815038">
      <w:pPr>
        <w:ind w:left="2835" w:hanging="2115"/>
        <w:jc w:val="both"/>
        <w:rPr>
          <w:sz w:val="19"/>
          <w:szCs w:val="19"/>
        </w:rPr>
      </w:pPr>
      <w:r w:rsidRPr="00E3203C">
        <w:rPr>
          <w:b/>
          <w:sz w:val="19"/>
          <w:szCs w:val="19"/>
        </w:rPr>
        <w:t>Analiz:</w:t>
      </w:r>
      <w:r w:rsidRPr="00E3203C">
        <w:rPr>
          <w:sz w:val="19"/>
          <w:szCs w:val="19"/>
        </w:rPr>
        <w:tab/>
        <w:t>Susuz bazda içeriği; metoksil grupları (-OCH</w:t>
      </w:r>
      <w:r w:rsidRPr="00E3203C">
        <w:rPr>
          <w:sz w:val="19"/>
          <w:szCs w:val="19"/>
          <w:vertAlign w:val="subscript"/>
        </w:rPr>
        <w:t>3</w:t>
      </w:r>
      <w:r w:rsidR="00A93413" w:rsidRPr="00E3203C">
        <w:rPr>
          <w:sz w:val="19"/>
          <w:szCs w:val="19"/>
        </w:rPr>
        <w:t>) %19’dan az ve %30</w:t>
      </w:r>
      <w:r w:rsidRPr="00E3203C">
        <w:rPr>
          <w:sz w:val="19"/>
          <w:szCs w:val="19"/>
        </w:rPr>
        <w:t>’dan fazla ve hidroksipropoksil grupları (-OCH</w:t>
      </w:r>
      <w:r w:rsidRPr="00E3203C">
        <w:rPr>
          <w:sz w:val="19"/>
          <w:szCs w:val="19"/>
          <w:vertAlign w:val="subscript"/>
        </w:rPr>
        <w:t>2</w:t>
      </w:r>
      <w:r w:rsidRPr="00E3203C">
        <w:rPr>
          <w:sz w:val="19"/>
          <w:szCs w:val="19"/>
        </w:rPr>
        <w:t>CHOHCH</w:t>
      </w:r>
      <w:r w:rsidRPr="00E3203C">
        <w:rPr>
          <w:sz w:val="19"/>
          <w:szCs w:val="19"/>
          <w:vertAlign w:val="subscript"/>
        </w:rPr>
        <w:t>3</w:t>
      </w:r>
      <w:r w:rsidR="00A93413" w:rsidRPr="00E3203C">
        <w:rPr>
          <w:sz w:val="19"/>
          <w:szCs w:val="19"/>
        </w:rPr>
        <w:t>) %3’te</w:t>
      </w:r>
      <w:r w:rsidRPr="00E3203C">
        <w:rPr>
          <w:sz w:val="19"/>
          <w:szCs w:val="19"/>
        </w:rPr>
        <w:t>n az ve</w:t>
      </w:r>
      <w:r w:rsidR="00A93413" w:rsidRPr="00E3203C">
        <w:rPr>
          <w:sz w:val="19"/>
          <w:szCs w:val="19"/>
        </w:rPr>
        <w:t xml:space="preserve"> %12’de</w:t>
      </w:r>
      <w:r w:rsidRPr="00E3203C">
        <w:rPr>
          <w:sz w:val="19"/>
          <w:szCs w:val="19"/>
        </w:rPr>
        <w:t>n fazla olmamalıdır.</w:t>
      </w:r>
    </w:p>
    <w:p w:rsidR="000D0A0D" w:rsidRPr="00E3203C" w:rsidRDefault="000D0A0D" w:rsidP="00815038">
      <w:pPr>
        <w:ind w:left="2880" w:hanging="2880"/>
        <w:jc w:val="both"/>
        <w:rPr>
          <w:b/>
          <w:sz w:val="19"/>
          <w:szCs w:val="19"/>
        </w:rPr>
      </w:pPr>
    </w:p>
    <w:p w:rsidR="000D0A0D" w:rsidRPr="00E3203C" w:rsidRDefault="000D0A0D" w:rsidP="00815038">
      <w:pPr>
        <w:ind w:left="2835" w:hanging="2835"/>
        <w:jc w:val="both"/>
        <w:rPr>
          <w:sz w:val="19"/>
          <w:szCs w:val="19"/>
        </w:rPr>
      </w:pPr>
      <w:r w:rsidRPr="00E3203C">
        <w:rPr>
          <w:b/>
          <w:sz w:val="19"/>
          <w:szCs w:val="19"/>
          <w:u w:val="single"/>
        </w:rPr>
        <w:t>Tanımlama:</w:t>
      </w:r>
      <w:r w:rsidRPr="00E3203C">
        <w:rPr>
          <w:sz w:val="19"/>
          <w:szCs w:val="19"/>
        </w:rPr>
        <w:tab/>
        <w:t xml:space="preserve">Hafif higroskopik beyaz veya hafif sarımsı ya da grimsi, kokusuz ve </w:t>
      </w:r>
      <w:r w:rsidR="005377E2">
        <w:rPr>
          <w:sz w:val="19"/>
          <w:szCs w:val="19"/>
        </w:rPr>
        <w:t>tatsız, granüler veya lifli toz</w:t>
      </w:r>
    </w:p>
    <w:p w:rsidR="000D0A0D" w:rsidRPr="00E3203C" w:rsidRDefault="000D0A0D" w:rsidP="00815038">
      <w:pPr>
        <w:jc w:val="both"/>
        <w:rPr>
          <w:b/>
          <w:sz w:val="19"/>
          <w:szCs w:val="19"/>
        </w:rPr>
      </w:pPr>
    </w:p>
    <w:p w:rsidR="000D0A0D" w:rsidRPr="00E3203C" w:rsidRDefault="00BA669C" w:rsidP="00815038">
      <w:pPr>
        <w:jc w:val="both"/>
        <w:rPr>
          <w:b/>
          <w:sz w:val="19"/>
          <w:szCs w:val="19"/>
          <w:u w:val="single"/>
        </w:rPr>
      </w:pPr>
      <w:r>
        <w:rPr>
          <w:b/>
          <w:sz w:val="19"/>
          <w:szCs w:val="19"/>
          <w:u w:val="single"/>
        </w:rPr>
        <w:t>İdentifikasyon</w:t>
      </w:r>
      <w:r w:rsidR="000D0A0D" w:rsidRPr="00E3203C">
        <w:rPr>
          <w:b/>
          <w:sz w:val="19"/>
          <w:szCs w:val="19"/>
          <w:u w:val="single"/>
        </w:rPr>
        <w:t>:</w:t>
      </w:r>
    </w:p>
    <w:p w:rsidR="00430DD2" w:rsidRPr="00E3203C" w:rsidRDefault="00430DD2" w:rsidP="00815038">
      <w:pPr>
        <w:ind w:left="2835" w:hanging="2115"/>
        <w:jc w:val="both"/>
        <w:rPr>
          <w:b/>
          <w:sz w:val="19"/>
          <w:szCs w:val="19"/>
        </w:rPr>
      </w:pPr>
    </w:p>
    <w:p w:rsidR="000D0A0D" w:rsidRPr="00E3203C" w:rsidRDefault="000D0A0D" w:rsidP="00815038">
      <w:pPr>
        <w:ind w:left="2835" w:hanging="2115"/>
        <w:jc w:val="both"/>
        <w:rPr>
          <w:sz w:val="19"/>
          <w:szCs w:val="19"/>
        </w:rPr>
      </w:pPr>
      <w:r w:rsidRPr="00E3203C">
        <w:rPr>
          <w:b/>
          <w:sz w:val="19"/>
          <w:szCs w:val="19"/>
        </w:rPr>
        <w:t>Çözünürlük:</w:t>
      </w:r>
      <w:r w:rsidRPr="00E3203C">
        <w:rPr>
          <w:sz w:val="19"/>
          <w:szCs w:val="19"/>
        </w:rPr>
        <w:tab/>
        <w:t>Suda şişer, berraktan bulanık renge, viskoz, kolloidal çözelti oluşturur. Etanolde çözünmez.</w:t>
      </w:r>
    </w:p>
    <w:p w:rsidR="00430DD2" w:rsidRPr="00E3203C" w:rsidRDefault="00430DD2" w:rsidP="00815038">
      <w:pPr>
        <w:ind w:left="2835" w:hanging="2115"/>
        <w:jc w:val="both"/>
        <w:rPr>
          <w:sz w:val="19"/>
          <w:szCs w:val="19"/>
        </w:rPr>
      </w:pPr>
    </w:p>
    <w:p w:rsidR="000D0A0D" w:rsidRPr="00E3203C" w:rsidRDefault="000D0A0D" w:rsidP="00815038">
      <w:pPr>
        <w:ind w:firstLine="720"/>
        <w:jc w:val="both"/>
        <w:rPr>
          <w:sz w:val="19"/>
          <w:szCs w:val="19"/>
        </w:rPr>
      </w:pPr>
      <w:r w:rsidRPr="00E3203C">
        <w:rPr>
          <w:b/>
          <w:sz w:val="19"/>
          <w:szCs w:val="19"/>
        </w:rPr>
        <w:t>Gaz kromatografisi:</w:t>
      </w:r>
      <w:r w:rsidRPr="00E3203C">
        <w:rPr>
          <w:sz w:val="19"/>
          <w:szCs w:val="19"/>
        </w:rPr>
        <w:tab/>
      </w:r>
      <w:r w:rsidR="00A93413" w:rsidRPr="00E3203C">
        <w:rPr>
          <w:sz w:val="19"/>
          <w:szCs w:val="19"/>
        </w:rPr>
        <w:t xml:space="preserve">Sübstitüentler gaz kromatografisi ile belirlenir.  </w:t>
      </w:r>
    </w:p>
    <w:p w:rsidR="00430DD2" w:rsidRPr="00E3203C" w:rsidRDefault="00430DD2" w:rsidP="00815038">
      <w:pPr>
        <w:ind w:firstLine="720"/>
        <w:jc w:val="both"/>
        <w:rPr>
          <w:b/>
          <w:sz w:val="19"/>
          <w:szCs w:val="19"/>
        </w:rPr>
      </w:pPr>
    </w:p>
    <w:p w:rsidR="00430DD2" w:rsidRPr="00E3203C" w:rsidRDefault="00430DD2" w:rsidP="00815038">
      <w:pPr>
        <w:ind w:firstLine="720"/>
        <w:jc w:val="both"/>
        <w:rPr>
          <w:b/>
          <w:sz w:val="19"/>
          <w:szCs w:val="19"/>
        </w:rPr>
      </w:pPr>
      <w:r w:rsidRPr="00E3203C">
        <w:rPr>
          <w:b/>
          <w:sz w:val="19"/>
          <w:szCs w:val="19"/>
        </w:rPr>
        <w:t>pH:</w:t>
      </w:r>
      <w:r w:rsidRPr="00E3203C">
        <w:rPr>
          <w:sz w:val="19"/>
          <w:szCs w:val="19"/>
        </w:rPr>
        <w:tab/>
      </w:r>
      <w:r w:rsidRPr="00E3203C">
        <w:rPr>
          <w:b/>
          <w:sz w:val="19"/>
          <w:szCs w:val="19"/>
        </w:rPr>
        <w:tab/>
      </w:r>
      <w:r w:rsidRPr="00E3203C">
        <w:rPr>
          <w:b/>
          <w:sz w:val="19"/>
          <w:szCs w:val="19"/>
        </w:rPr>
        <w:tab/>
      </w:r>
      <w:r w:rsidR="00A93413" w:rsidRPr="00E3203C">
        <w:rPr>
          <w:sz w:val="19"/>
          <w:szCs w:val="19"/>
        </w:rPr>
        <w:t xml:space="preserve">5,0’dan </w:t>
      </w:r>
      <w:r w:rsidR="005377E2">
        <w:rPr>
          <w:sz w:val="19"/>
          <w:szCs w:val="19"/>
        </w:rPr>
        <w:t>az ve 8,0’dan fazla olmamalıdır</w:t>
      </w:r>
      <w:r w:rsidR="00A93413" w:rsidRPr="00E3203C">
        <w:rPr>
          <w:sz w:val="19"/>
          <w:szCs w:val="19"/>
        </w:rPr>
        <w:t xml:space="preserve"> (%</w:t>
      </w:r>
      <w:r w:rsidRPr="00E3203C">
        <w:rPr>
          <w:sz w:val="19"/>
          <w:szCs w:val="19"/>
        </w:rPr>
        <w:t>1’lik kolloidal çözelti)</w:t>
      </w:r>
      <w:r w:rsidR="005377E2">
        <w:rPr>
          <w:sz w:val="19"/>
          <w:szCs w:val="19"/>
        </w:rPr>
        <w:t>.</w:t>
      </w:r>
    </w:p>
    <w:p w:rsidR="000D0A0D" w:rsidRPr="00E3203C" w:rsidRDefault="000D0A0D" w:rsidP="00815038">
      <w:pPr>
        <w:jc w:val="both"/>
        <w:rPr>
          <w:b/>
          <w:sz w:val="19"/>
          <w:szCs w:val="19"/>
        </w:rPr>
      </w:pPr>
    </w:p>
    <w:p w:rsidR="000D0A0D" w:rsidRPr="00E3203C" w:rsidRDefault="000D0A0D" w:rsidP="00815038">
      <w:pPr>
        <w:jc w:val="both"/>
        <w:rPr>
          <w:b/>
          <w:sz w:val="19"/>
          <w:szCs w:val="19"/>
          <w:u w:val="single"/>
        </w:rPr>
      </w:pPr>
      <w:r w:rsidRPr="00E3203C">
        <w:rPr>
          <w:b/>
          <w:sz w:val="19"/>
          <w:szCs w:val="19"/>
          <w:u w:val="single"/>
        </w:rPr>
        <w:t>Saflık:</w:t>
      </w:r>
    </w:p>
    <w:p w:rsidR="00430DD2" w:rsidRPr="00E3203C" w:rsidRDefault="00430DD2" w:rsidP="00815038">
      <w:pPr>
        <w:jc w:val="both"/>
        <w:rPr>
          <w:b/>
          <w:sz w:val="19"/>
          <w:szCs w:val="19"/>
          <w:u w:val="single"/>
        </w:rPr>
      </w:pPr>
    </w:p>
    <w:p w:rsidR="000D0A0D" w:rsidRPr="00E3203C" w:rsidRDefault="000D0A0D" w:rsidP="00815038">
      <w:pPr>
        <w:ind w:firstLine="720"/>
        <w:jc w:val="both"/>
        <w:rPr>
          <w:sz w:val="19"/>
          <w:szCs w:val="19"/>
        </w:rPr>
      </w:pPr>
      <w:r w:rsidRPr="00E3203C">
        <w:rPr>
          <w:b/>
          <w:sz w:val="19"/>
          <w:szCs w:val="19"/>
        </w:rPr>
        <w:t>Kurutma kaybı:</w:t>
      </w:r>
      <w:r w:rsidR="00A93413" w:rsidRPr="00E3203C">
        <w:rPr>
          <w:sz w:val="19"/>
          <w:szCs w:val="19"/>
        </w:rPr>
        <w:tab/>
      </w:r>
      <w:r w:rsidR="00A93413" w:rsidRPr="00E3203C">
        <w:rPr>
          <w:sz w:val="19"/>
          <w:szCs w:val="19"/>
        </w:rPr>
        <w:tab/>
        <w:t>%</w:t>
      </w:r>
      <w:r w:rsidRPr="00E3203C">
        <w:rPr>
          <w:sz w:val="19"/>
          <w:szCs w:val="19"/>
        </w:rPr>
        <w:t>10’dan fazla olmamalıdır (105 ºC, 3 saat).</w:t>
      </w:r>
    </w:p>
    <w:p w:rsidR="00430DD2" w:rsidRPr="00E3203C" w:rsidRDefault="00430DD2" w:rsidP="00815038">
      <w:pPr>
        <w:ind w:firstLine="720"/>
        <w:jc w:val="both"/>
        <w:rPr>
          <w:sz w:val="19"/>
          <w:szCs w:val="19"/>
        </w:rPr>
      </w:pPr>
    </w:p>
    <w:p w:rsidR="000D0A0D" w:rsidRPr="00E3203C" w:rsidRDefault="000D0A0D" w:rsidP="00815038">
      <w:pPr>
        <w:ind w:left="2835" w:hanging="2115"/>
        <w:jc w:val="both"/>
        <w:rPr>
          <w:sz w:val="19"/>
          <w:szCs w:val="19"/>
        </w:rPr>
      </w:pPr>
      <w:r w:rsidRPr="00E3203C">
        <w:rPr>
          <w:b/>
          <w:sz w:val="19"/>
          <w:szCs w:val="19"/>
        </w:rPr>
        <w:t>Sülfatlandırılmış kül:</w:t>
      </w:r>
      <w:r w:rsidRPr="00E3203C">
        <w:rPr>
          <w:sz w:val="19"/>
          <w:szCs w:val="19"/>
        </w:rPr>
        <w:tab/>
        <w:t>50 mPa.s ve daha fazla v</w:t>
      </w:r>
      <w:r w:rsidR="00A93413" w:rsidRPr="00E3203C">
        <w:rPr>
          <w:sz w:val="19"/>
          <w:szCs w:val="19"/>
        </w:rPr>
        <w:t>iskoziteye sahip ürünler için %1,5’t</w:t>
      </w:r>
      <w:r w:rsidRPr="00E3203C">
        <w:rPr>
          <w:sz w:val="19"/>
          <w:szCs w:val="19"/>
        </w:rPr>
        <w:t>en fazla olmamalıdır.</w:t>
      </w:r>
    </w:p>
    <w:p w:rsidR="000D0A0D" w:rsidRPr="00E3203C" w:rsidRDefault="00430DD2" w:rsidP="00815038">
      <w:pPr>
        <w:ind w:left="2835" w:hanging="2115"/>
        <w:jc w:val="both"/>
        <w:rPr>
          <w:sz w:val="19"/>
          <w:szCs w:val="19"/>
        </w:rPr>
      </w:pPr>
      <w:r w:rsidRPr="00E3203C">
        <w:rPr>
          <w:sz w:val="19"/>
          <w:szCs w:val="19"/>
        </w:rPr>
        <w:tab/>
      </w:r>
      <w:r w:rsidR="000D0A0D" w:rsidRPr="00E3203C">
        <w:rPr>
          <w:sz w:val="19"/>
          <w:szCs w:val="19"/>
        </w:rPr>
        <w:t>50 mPa.s’dan daha az v</w:t>
      </w:r>
      <w:r w:rsidR="00A93413" w:rsidRPr="00E3203C">
        <w:rPr>
          <w:sz w:val="19"/>
          <w:szCs w:val="19"/>
        </w:rPr>
        <w:t>iskoziteye sahip ürünler için %3’t</w:t>
      </w:r>
      <w:r w:rsidR="000D0A0D" w:rsidRPr="00E3203C">
        <w:rPr>
          <w:sz w:val="19"/>
          <w:szCs w:val="19"/>
        </w:rPr>
        <w:t>en fazla olmamalıdır.</w:t>
      </w:r>
    </w:p>
    <w:p w:rsidR="00430DD2" w:rsidRPr="00E3203C" w:rsidRDefault="00430DD2" w:rsidP="00815038">
      <w:pPr>
        <w:ind w:left="2835" w:hanging="2115"/>
        <w:jc w:val="both"/>
        <w:rPr>
          <w:sz w:val="19"/>
          <w:szCs w:val="19"/>
        </w:rPr>
      </w:pPr>
    </w:p>
    <w:p w:rsidR="000D0A0D" w:rsidRPr="00E3203C" w:rsidRDefault="000D0A0D" w:rsidP="00815038">
      <w:pPr>
        <w:ind w:firstLine="720"/>
        <w:jc w:val="both"/>
        <w:rPr>
          <w:sz w:val="19"/>
          <w:szCs w:val="19"/>
        </w:rPr>
      </w:pPr>
      <w:r w:rsidRPr="00E3203C">
        <w:rPr>
          <w:b/>
          <w:sz w:val="19"/>
          <w:szCs w:val="19"/>
        </w:rPr>
        <w:t>Propilen klorohidrinler:</w:t>
      </w:r>
      <w:r w:rsidR="00A93413" w:rsidRPr="00E3203C">
        <w:rPr>
          <w:sz w:val="19"/>
          <w:szCs w:val="19"/>
        </w:rPr>
        <w:tab/>
        <w:t>0,</w:t>
      </w:r>
      <w:r w:rsidRPr="00E3203C">
        <w:rPr>
          <w:sz w:val="19"/>
          <w:szCs w:val="19"/>
        </w:rPr>
        <w:t>1 mg/kg’dan fazla olmamalıdır.</w:t>
      </w:r>
    </w:p>
    <w:p w:rsidR="00430DD2" w:rsidRPr="00E3203C" w:rsidRDefault="00430DD2" w:rsidP="00815038">
      <w:pPr>
        <w:ind w:firstLine="720"/>
        <w:jc w:val="both"/>
        <w:rPr>
          <w:sz w:val="19"/>
          <w:szCs w:val="19"/>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430DD2" w:rsidRPr="00E3203C">
        <w:rPr>
          <w:rFonts w:eastAsia="Calibri"/>
          <w:sz w:val="19"/>
          <w:szCs w:val="19"/>
          <w:lang w:eastAsia="en-US"/>
        </w:rPr>
        <w:tab/>
      </w:r>
      <w:r w:rsidR="00430DD2" w:rsidRPr="00E3203C">
        <w:rPr>
          <w:rFonts w:eastAsia="Calibri"/>
          <w:sz w:val="19"/>
          <w:szCs w:val="19"/>
          <w:lang w:eastAsia="en-US"/>
        </w:rPr>
        <w:tab/>
      </w:r>
      <w:r w:rsidRPr="00E3203C">
        <w:rPr>
          <w:rFonts w:eastAsia="Calibri"/>
          <w:sz w:val="19"/>
          <w:szCs w:val="19"/>
          <w:lang w:eastAsia="en-US"/>
        </w:rPr>
        <w:t>3 mg/kg’dan fazla olmamalıdır.</w:t>
      </w:r>
    </w:p>
    <w:p w:rsidR="00430DD2" w:rsidRPr="00E3203C" w:rsidRDefault="00430DD2"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00430DD2" w:rsidRPr="00E3203C">
        <w:rPr>
          <w:rFonts w:eastAsia="Calibri"/>
          <w:sz w:val="19"/>
          <w:szCs w:val="19"/>
          <w:lang w:eastAsia="en-US"/>
        </w:rPr>
        <w:tab/>
      </w:r>
      <w:r w:rsidR="00430DD2" w:rsidRPr="00E3203C">
        <w:rPr>
          <w:rFonts w:eastAsia="Calibri"/>
          <w:sz w:val="19"/>
          <w:szCs w:val="19"/>
          <w:lang w:eastAsia="en-US"/>
        </w:rPr>
        <w:tab/>
      </w:r>
      <w:r w:rsidR="00430DD2" w:rsidRPr="00E3203C">
        <w:rPr>
          <w:rFonts w:eastAsia="Calibri"/>
          <w:sz w:val="19"/>
          <w:szCs w:val="19"/>
          <w:lang w:eastAsia="en-US"/>
        </w:rPr>
        <w:tab/>
        <w:t>2</w:t>
      </w:r>
      <w:r w:rsidRPr="00E3203C">
        <w:rPr>
          <w:rFonts w:eastAsia="Calibri"/>
          <w:sz w:val="19"/>
          <w:szCs w:val="19"/>
          <w:lang w:eastAsia="en-US"/>
        </w:rPr>
        <w:t xml:space="preserve"> mg/kg’dan fazla olmamalıdır.</w:t>
      </w:r>
    </w:p>
    <w:p w:rsidR="00430DD2" w:rsidRPr="00E3203C" w:rsidRDefault="00430DD2"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430DD2" w:rsidRPr="00E3203C" w:rsidRDefault="00430DD2"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Kadmiyum:</w:t>
      </w:r>
      <w:r w:rsidRPr="00E3203C">
        <w:rPr>
          <w:rFonts w:eastAsia="Calibri"/>
          <w:sz w:val="19"/>
          <w:szCs w:val="19"/>
          <w:lang w:eastAsia="en-US"/>
        </w:rPr>
        <w:tab/>
      </w:r>
      <w:r w:rsidRPr="00E3203C">
        <w:rPr>
          <w:rFonts w:eastAsia="Calibri"/>
          <w:sz w:val="19"/>
          <w:szCs w:val="19"/>
          <w:lang w:eastAsia="en-US"/>
        </w:rPr>
        <w:tab/>
        <w:t>1 mg/kg’dan fazla olmamalıdır.</w:t>
      </w:r>
    </w:p>
    <w:p w:rsidR="00430DD2" w:rsidRPr="00E3203C" w:rsidRDefault="00430DD2" w:rsidP="00815038">
      <w:pPr>
        <w:jc w:val="both"/>
        <w:rPr>
          <w:b/>
          <w:sz w:val="19"/>
          <w:szCs w:val="19"/>
          <w:u w:val="single"/>
        </w:rPr>
      </w:pPr>
    </w:p>
    <w:p w:rsidR="00430DD2" w:rsidRPr="00E3203C" w:rsidRDefault="00430DD2" w:rsidP="00815038">
      <w:pPr>
        <w:jc w:val="both"/>
        <w:rPr>
          <w:b/>
          <w:sz w:val="19"/>
          <w:szCs w:val="19"/>
          <w:u w:val="single"/>
        </w:rPr>
      </w:pPr>
    </w:p>
    <w:p w:rsidR="000D0A0D" w:rsidRPr="00E3203C" w:rsidRDefault="000D0A0D" w:rsidP="00815038">
      <w:pPr>
        <w:jc w:val="both"/>
        <w:rPr>
          <w:b/>
          <w:sz w:val="19"/>
          <w:szCs w:val="19"/>
        </w:rPr>
      </w:pPr>
      <w:r w:rsidRPr="00E3203C">
        <w:rPr>
          <w:b/>
          <w:sz w:val="19"/>
          <w:szCs w:val="19"/>
          <w:u w:val="single"/>
        </w:rPr>
        <w:t>E 465 ETİL METİL SELÜLOZ</w:t>
      </w:r>
    </w:p>
    <w:p w:rsidR="000D0A0D" w:rsidRPr="00E3203C" w:rsidRDefault="000D0A0D" w:rsidP="00815038">
      <w:pPr>
        <w:jc w:val="both"/>
        <w:rPr>
          <w:sz w:val="19"/>
          <w:szCs w:val="19"/>
        </w:rPr>
      </w:pPr>
    </w:p>
    <w:p w:rsidR="000D0A0D" w:rsidRPr="00E3203C" w:rsidRDefault="00C003DB" w:rsidP="00815038">
      <w:pPr>
        <w:jc w:val="both"/>
        <w:rPr>
          <w:sz w:val="19"/>
          <w:szCs w:val="19"/>
        </w:rPr>
      </w:pPr>
      <w:r w:rsidRPr="00E3203C">
        <w:rPr>
          <w:b/>
          <w:sz w:val="19"/>
          <w:szCs w:val="19"/>
          <w:u w:val="single"/>
        </w:rPr>
        <w:t>Eş anlamlılar</w:t>
      </w:r>
      <w:r w:rsidR="000D0A0D" w:rsidRPr="00E3203C">
        <w:rPr>
          <w:b/>
          <w:sz w:val="19"/>
          <w:szCs w:val="19"/>
          <w:u w:val="single"/>
        </w:rPr>
        <w:t>:</w:t>
      </w:r>
      <w:r w:rsidR="00A93413" w:rsidRPr="00E3203C">
        <w:rPr>
          <w:sz w:val="19"/>
          <w:szCs w:val="19"/>
        </w:rPr>
        <w:tab/>
      </w:r>
      <w:r w:rsidR="00A93413" w:rsidRPr="00E3203C">
        <w:rPr>
          <w:sz w:val="19"/>
          <w:szCs w:val="19"/>
        </w:rPr>
        <w:tab/>
      </w:r>
      <w:r w:rsidR="00A93413" w:rsidRPr="00E3203C">
        <w:rPr>
          <w:sz w:val="19"/>
          <w:szCs w:val="19"/>
        </w:rPr>
        <w:tab/>
        <w:t>Metiletilselüloz</w:t>
      </w:r>
    </w:p>
    <w:p w:rsidR="000D0A0D" w:rsidRPr="00E3203C" w:rsidRDefault="000D0A0D" w:rsidP="00815038">
      <w:pPr>
        <w:ind w:left="2880" w:hanging="2880"/>
        <w:jc w:val="both"/>
        <w:rPr>
          <w:b/>
          <w:sz w:val="19"/>
          <w:szCs w:val="19"/>
        </w:rPr>
      </w:pPr>
    </w:p>
    <w:p w:rsidR="000D0A0D" w:rsidRPr="00E3203C" w:rsidRDefault="000D0A0D" w:rsidP="00815038">
      <w:pPr>
        <w:ind w:left="2835" w:hanging="2835"/>
        <w:jc w:val="both"/>
        <w:rPr>
          <w:sz w:val="19"/>
          <w:szCs w:val="19"/>
        </w:rPr>
      </w:pPr>
      <w:r w:rsidRPr="00E3203C">
        <w:rPr>
          <w:b/>
          <w:sz w:val="19"/>
          <w:szCs w:val="19"/>
          <w:u w:val="single"/>
        </w:rPr>
        <w:t>Tanım:</w:t>
      </w:r>
      <w:r w:rsidRPr="00E3203C">
        <w:rPr>
          <w:sz w:val="19"/>
          <w:szCs w:val="19"/>
        </w:rPr>
        <w:tab/>
        <w:t>Etil metil selüloz</w:t>
      </w:r>
      <w:r w:rsidR="002E0F29" w:rsidRPr="00E3203C">
        <w:rPr>
          <w:sz w:val="19"/>
          <w:szCs w:val="19"/>
        </w:rPr>
        <w:t>, lifli bitki materyal</w:t>
      </w:r>
      <w:r w:rsidR="00CE0392">
        <w:rPr>
          <w:sz w:val="19"/>
          <w:szCs w:val="19"/>
        </w:rPr>
        <w:t xml:space="preserve">lerinden </w:t>
      </w:r>
      <w:r w:rsidR="00A93413" w:rsidRPr="00E3203C">
        <w:rPr>
          <w:sz w:val="19"/>
          <w:szCs w:val="19"/>
        </w:rPr>
        <w:t>direkt olarak elde edilen; metil ve</w:t>
      </w:r>
      <w:r w:rsidRPr="00E3203C">
        <w:rPr>
          <w:sz w:val="19"/>
          <w:szCs w:val="19"/>
        </w:rPr>
        <w:t xml:space="preserve"> etil grupları ile kısmen </w:t>
      </w:r>
      <w:r w:rsidR="00A93413" w:rsidRPr="00E3203C">
        <w:rPr>
          <w:sz w:val="19"/>
          <w:szCs w:val="19"/>
        </w:rPr>
        <w:t>eterleştirilmiş</w:t>
      </w:r>
      <w:r w:rsidRPr="00E3203C">
        <w:rPr>
          <w:sz w:val="19"/>
          <w:szCs w:val="19"/>
        </w:rPr>
        <w:t xml:space="preserve"> selülozdur.</w:t>
      </w:r>
    </w:p>
    <w:p w:rsidR="00430DD2" w:rsidRPr="00E3203C" w:rsidRDefault="00430DD2" w:rsidP="00815038">
      <w:pPr>
        <w:ind w:left="2835" w:hanging="2835"/>
        <w:jc w:val="both"/>
        <w:rPr>
          <w:sz w:val="19"/>
          <w:szCs w:val="19"/>
        </w:rPr>
      </w:pPr>
    </w:p>
    <w:p w:rsidR="00430DD2" w:rsidRPr="00E3203C" w:rsidRDefault="00450147" w:rsidP="00815038">
      <w:pPr>
        <w:ind w:firstLine="720"/>
        <w:jc w:val="both"/>
        <w:rPr>
          <w:b/>
          <w:sz w:val="19"/>
          <w:szCs w:val="19"/>
        </w:rPr>
      </w:pPr>
      <w:r w:rsidRPr="00E3203C">
        <w:rPr>
          <w:b/>
          <w:sz w:val="19"/>
          <w:szCs w:val="19"/>
        </w:rPr>
        <w:t>EINECS</w:t>
      </w:r>
      <w:r w:rsidR="00430DD2" w:rsidRPr="00E3203C">
        <w:rPr>
          <w:b/>
          <w:sz w:val="19"/>
          <w:szCs w:val="19"/>
        </w:rPr>
        <w:t>:</w:t>
      </w:r>
    </w:p>
    <w:p w:rsidR="00430DD2" w:rsidRPr="00E3203C" w:rsidRDefault="00430DD2" w:rsidP="00815038">
      <w:pPr>
        <w:ind w:firstLine="720"/>
        <w:jc w:val="both"/>
        <w:rPr>
          <w:b/>
          <w:sz w:val="19"/>
          <w:szCs w:val="19"/>
        </w:rPr>
      </w:pPr>
    </w:p>
    <w:p w:rsidR="000D0A0D" w:rsidRPr="00E3203C" w:rsidRDefault="000D0A0D" w:rsidP="00815038">
      <w:pPr>
        <w:tabs>
          <w:tab w:val="left" w:pos="2835"/>
        </w:tabs>
        <w:ind w:firstLine="720"/>
        <w:jc w:val="both"/>
        <w:rPr>
          <w:sz w:val="19"/>
          <w:szCs w:val="19"/>
        </w:rPr>
      </w:pPr>
      <w:r w:rsidRPr="00E3203C">
        <w:rPr>
          <w:b/>
          <w:sz w:val="19"/>
          <w:szCs w:val="19"/>
        </w:rPr>
        <w:t>Kimyasal adı:</w:t>
      </w:r>
      <w:r w:rsidR="00430DD2" w:rsidRPr="00E3203C">
        <w:rPr>
          <w:sz w:val="19"/>
          <w:szCs w:val="19"/>
        </w:rPr>
        <w:tab/>
      </w:r>
      <w:r w:rsidR="004252FD">
        <w:rPr>
          <w:sz w:val="19"/>
          <w:szCs w:val="19"/>
        </w:rPr>
        <w:t>Selülozun etil metil eteri</w:t>
      </w:r>
    </w:p>
    <w:p w:rsidR="00430DD2" w:rsidRPr="00E3203C" w:rsidRDefault="00430DD2" w:rsidP="00815038">
      <w:pPr>
        <w:ind w:left="2880" w:hanging="2160"/>
        <w:jc w:val="both"/>
        <w:rPr>
          <w:b/>
          <w:sz w:val="19"/>
          <w:szCs w:val="19"/>
        </w:rPr>
      </w:pPr>
    </w:p>
    <w:p w:rsidR="000D0A0D" w:rsidRPr="00E3203C" w:rsidRDefault="000D0A0D" w:rsidP="00815038">
      <w:pPr>
        <w:ind w:left="2835" w:hanging="2127"/>
        <w:jc w:val="both"/>
        <w:rPr>
          <w:sz w:val="19"/>
          <w:szCs w:val="19"/>
        </w:rPr>
      </w:pPr>
      <w:r w:rsidRPr="00E3203C">
        <w:rPr>
          <w:b/>
          <w:sz w:val="19"/>
          <w:szCs w:val="19"/>
        </w:rPr>
        <w:t>Kimyasal formülü:</w:t>
      </w:r>
      <w:r w:rsidR="00BC4A23" w:rsidRPr="00E3203C">
        <w:rPr>
          <w:sz w:val="19"/>
          <w:szCs w:val="19"/>
        </w:rPr>
        <w:tab/>
      </w:r>
      <w:r w:rsidR="00A93413" w:rsidRPr="00E3203C">
        <w:rPr>
          <w:sz w:val="19"/>
          <w:szCs w:val="19"/>
        </w:rPr>
        <w:t>Sübstitüe</w:t>
      </w:r>
      <w:r w:rsidR="00BC4A23" w:rsidRPr="00E3203C">
        <w:rPr>
          <w:sz w:val="19"/>
          <w:szCs w:val="19"/>
        </w:rPr>
        <w:t xml:space="preserve"> anhidroglu</w:t>
      </w:r>
      <w:r w:rsidRPr="00E3203C">
        <w:rPr>
          <w:sz w:val="19"/>
          <w:szCs w:val="19"/>
        </w:rPr>
        <w:t>koz birimlerini içeren polimerler, aşağıdaki genel formüle sahiptir:</w:t>
      </w:r>
    </w:p>
    <w:p w:rsidR="000D0A0D" w:rsidRPr="00E3203C" w:rsidRDefault="000D0A0D" w:rsidP="00815038">
      <w:pPr>
        <w:ind w:firstLine="720"/>
        <w:jc w:val="both"/>
        <w:rPr>
          <w:sz w:val="19"/>
          <w:szCs w:val="19"/>
        </w:rPr>
      </w:pPr>
      <w:r w:rsidRPr="00E3203C">
        <w:rPr>
          <w:sz w:val="19"/>
          <w:szCs w:val="19"/>
        </w:rPr>
        <w:t xml:space="preserve">   </w:t>
      </w:r>
      <w:r w:rsidRPr="00E3203C">
        <w:rPr>
          <w:sz w:val="19"/>
          <w:szCs w:val="19"/>
        </w:rPr>
        <w:tab/>
      </w:r>
      <w:r w:rsidRPr="00E3203C">
        <w:rPr>
          <w:sz w:val="19"/>
          <w:szCs w:val="19"/>
        </w:rPr>
        <w:tab/>
      </w:r>
      <w:r w:rsidRPr="00E3203C">
        <w:rPr>
          <w:sz w:val="19"/>
          <w:szCs w:val="19"/>
        </w:rPr>
        <w:tab/>
        <w:t>C</w:t>
      </w:r>
      <w:r w:rsidRPr="00E3203C">
        <w:rPr>
          <w:sz w:val="19"/>
          <w:szCs w:val="19"/>
          <w:vertAlign w:val="subscript"/>
        </w:rPr>
        <w:t>6</w:t>
      </w:r>
      <w:r w:rsidRPr="00E3203C">
        <w:rPr>
          <w:sz w:val="19"/>
          <w:szCs w:val="19"/>
        </w:rPr>
        <w:t>H</w:t>
      </w:r>
      <w:r w:rsidRPr="00E3203C">
        <w:rPr>
          <w:sz w:val="19"/>
          <w:szCs w:val="19"/>
          <w:vertAlign w:val="subscript"/>
        </w:rPr>
        <w:t>7</w:t>
      </w:r>
      <w:r w:rsidRPr="00E3203C">
        <w:rPr>
          <w:sz w:val="19"/>
          <w:szCs w:val="19"/>
        </w:rPr>
        <w:t>O</w:t>
      </w:r>
      <w:r w:rsidRPr="00E3203C">
        <w:rPr>
          <w:sz w:val="19"/>
          <w:szCs w:val="19"/>
          <w:vertAlign w:val="subscript"/>
        </w:rPr>
        <w:t>2</w:t>
      </w:r>
      <w:r w:rsidRPr="00E3203C">
        <w:rPr>
          <w:sz w:val="19"/>
          <w:szCs w:val="19"/>
        </w:rPr>
        <w:t>(OR</w:t>
      </w:r>
      <w:r w:rsidRPr="00E3203C">
        <w:rPr>
          <w:sz w:val="19"/>
          <w:szCs w:val="19"/>
          <w:vertAlign w:val="subscript"/>
        </w:rPr>
        <w:t>1</w:t>
      </w:r>
      <w:r w:rsidRPr="00E3203C">
        <w:rPr>
          <w:sz w:val="19"/>
          <w:szCs w:val="19"/>
        </w:rPr>
        <w:t>)(OR</w:t>
      </w:r>
      <w:r w:rsidRPr="00E3203C">
        <w:rPr>
          <w:sz w:val="19"/>
          <w:szCs w:val="19"/>
          <w:vertAlign w:val="subscript"/>
        </w:rPr>
        <w:t>2</w:t>
      </w:r>
      <w:r w:rsidRPr="00E3203C">
        <w:rPr>
          <w:sz w:val="19"/>
          <w:szCs w:val="19"/>
        </w:rPr>
        <w:t>)(OR</w:t>
      </w:r>
      <w:r w:rsidRPr="00E3203C">
        <w:rPr>
          <w:sz w:val="19"/>
          <w:szCs w:val="19"/>
          <w:vertAlign w:val="subscript"/>
        </w:rPr>
        <w:t>3</w:t>
      </w:r>
      <w:r w:rsidRPr="00E3203C">
        <w:rPr>
          <w:sz w:val="19"/>
          <w:szCs w:val="19"/>
        </w:rPr>
        <w:t xml:space="preserve">);  </w:t>
      </w:r>
      <w:r w:rsidR="00A93413" w:rsidRPr="00E3203C">
        <w:rPr>
          <w:sz w:val="19"/>
          <w:szCs w:val="19"/>
        </w:rPr>
        <w:t xml:space="preserve">burada </w:t>
      </w:r>
      <w:r w:rsidRPr="00E3203C">
        <w:rPr>
          <w:sz w:val="19"/>
          <w:szCs w:val="19"/>
        </w:rPr>
        <w:t>R</w:t>
      </w:r>
      <w:r w:rsidRPr="00E3203C">
        <w:rPr>
          <w:sz w:val="19"/>
          <w:szCs w:val="19"/>
          <w:vertAlign w:val="subscript"/>
        </w:rPr>
        <w:t>1</w:t>
      </w:r>
      <w:r w:rsidRPr="00E3203C">
        <w:rPr>
          <w:sz w:val="19"/>
          <w:szCs w:val="19"/>
        </w:rPr>
        <w:t>, R</w:t>
      </w:r>
      <w:r w:rsidRPr="00E3203C">
        <w:rPr>
          <w:sz w:val="19"/>
          <w:szCs w:val="19"/>
          <w:vertAlign w:val="subscript"/>
        </w:rPr>
        <w:t>2</w:t>
      </w:r>
      <w:r w:rsidRPr="00E3203C">
        <w:rPr>
          <w:sz w:val="19"/>
          <w:szCs w:val="19"/>
        </w:rPr>
        <w:t>, R</w:t>
      </w:r>
      <w:r w:rsidRPr="00E3203C">
        <w:rPr>
          <w:sz w:val="19"/>
          <w:szCs w:val="19"/>
          <w:vertAlign w:val="subscript"/>
        </w:rPr>
        <w:t>3</w:t>
      </w:r>
      <w:r w:rsidRPr="00E3203C">
        <w:rPr>
          <w:sz w:val="19"/>
          <w:szCs w:val="19"/>
        </w:rPr>
        <w:t xml:space="preserve"> aşağıdakilerden biri olabilir:</w:t>
      </w:r>
    </w:p>
    <w:p w:rsidR="000D0A0D" w:rsidRPr="00E3203C" w:rsidRDefault="000D0A0D" w:rsidP="00815038">
      <w:pPr>
        <w:numPr>
          <w:ilvl w:val="0"/>
          <w:numId w:val="1"/>
        </w:numPr>
        <w:jc w:val="both"/>
        <w:rPr>
          <w:sz w:val="19"/>
          <w:szCs w:val="19"/>
        </w:rPr>
      </w:pPr>
      <w:r w:rsidRPr="00E3203C">
        <w:rPr>
          <w:sz w:val="19"/>
          <w:szCs w:val="19"/>
        </w:rPr>
        <w:t>H</w:t>
      </w:r>
    </w:p>
    <w:p w:rsidR="000D0A0D" w:rsidRPr="00E3203C" w:rsidRDefault="000D0A0D" w:rsidP="00815038">
      <w:pPr>
        <w:numPr>
          <w:ilvl w:val="0"/>
          <w:numId w:val="1"/>
        </w:numPr>
        <w:jc w:val="both"/>
        <w:rPr>
          <w:sz w:val="19"/>
          <w:szCs w:val="19"/>
        </w:rPr>
      </w:pPr>
      <w:r w:rsidRPr="00E3203C">
        <w:rPr>
          <w:sz w:val="19"/>
          <w:szCs w:val="19"/>
        </w:rPr>
        <w:t>CH</w:t>
      </w:r>
      <w:r w:rsidRPr="00E3203C">
        <w:rPr>
          <w:sz w:val="19"/>
          <w:szCs w:val="19"/>
          <w:vertAlign w:val="subscript"/>
        </w:rPr>
        <w:t>3</w:t>
      </w:r>
    </w:p>
    <w:p w:rsidR="000D0A0D" w:rsidRPr="00E3203C" w:rsidRDefault="000D0A0D" w:rsidP="00815038">
      <w:pPr>
        <w:numPr>
          <w:ilvl w:val="0"/>
          <w:numId w:val="1"/>
        </w:numPr>
        <w:jc w:val="both"/>
        <w:rPr>
          <w:sz w:val="19"/>
          <w:szCs w:val="19"/>
        </w:rPr>
      </w:pPr>
      <w:r w:rsidRPr="00E3203C">
        <w:rPr>
          <w:sz w:val="19"/>
          <w:szCs w:val="19"/>
        </w:rPr>
        <w:t>CH</w:t>
      </w:r>
      <w:r w:rsidRPr="00E3203C">
        <w:rPr>
          <w:sz w:val="19"/>
          <w:szCs w:val="19"/>
          <w:vertAlign w:val="subscript"/>
        </w:rPr>
        <w:t>2</w:t>
      </w:r>
      <w:r w:rsidRPr="00E3203C">
        <w:rPr>
          <w:sz w:val="19"/>
          <w:szCs w:val="19"/>
        </w:rPr>
        <w:t>CH</w:t>
      </w:r>
      <w:r w:rsidRPr="00E3203C">
        <w:rPr>
          <w:sz w:val="19"/>
          <w:szCs w:val="19"/>
          <w:vertAlign w:val="subscript"/>
        </w:rPr>
        <w:t>3</w:t>
      </w:r>
    </w:p>
    <w:p w:rsidR="00A93413" w:rsidRPr="00E3203C" w:rsidRDefault="00A93413" w:rsidP="00A93413">
      <w:pPr>
        <w:ind w:left="3240"/>
        <w:jc w:val="both"/>
        <w:rPr>
          <w:sz w:val="19"/>
          <w:szCs w:val="19"/>
        </w:rPr>
      </w:pPr>
    </w:p>
    <w:p w:rsidR="000D0A0D" w:rsidRPr="00E3203C" w:rsidRDefault="001016C5" w:rsidP="00815038">
      <w:pPr>
        <w:ind w:firstLine="720"/>
        <w:jc w:val="both"/>
        <w:rPr>
          <w:sz w:val="19"/>
          <w:szCs w:val="19"/>
        </w:rPr>
      </w:pPr>
      <w:r w:rsidRPr="00E3203C">
        <w:rPr>
          <w:b/>
          <w:sz w:val="19"/>
          <w:szCs w:val="19"/>
        </w:rPr>
        <w:t>Molekül ağırlığı</w:t>
      </w:r>
      <w:r w:rsidR="000D0A0D" w:rsidRPr="00E3203C">
        <w:rPr>
          <w:b/>
          <w:sz w:val="19"/>
          <w:szCs w:val="19"/>
        </w:rPr>
        <w:t>:</w:t>
      </w:r>
      <w:r w:rsidR="000D0A0D" w:rsidRPr="00E3203C">
        <w:rPr>
          <w:sz w:val="19"/>
          <w:szCs w:val="19"/>
        </w:rPr>
        <w:tab/>
      </w:r>
      <w:r w:rsidR="000D0A0D" w:rsidRPr="00E3203C">
        <w:rPr>
          <w:sz w:val="19"/>
          <w:szCs w:val="19"/>
        </w:rPr>
        <w:tab/>
        <w:t>30</w:t>
      </w:r>
      <w:r w:rsidR="00A93413" w:rsidRPr="00E3203C">
        <w:rPr>
          <w:sz w:val="19"/>
          <w:szCs w:val="19"/>
        </w:rPr>
        <w:t>.</w:t>
      </w:r>
      <w:r w:rsidR="000D0A0D" w:rsidRPr="00E3203C">
        <w:rPr>
          <w:sz w:val="19"/>
          <w:szCs w:val="19"/>
        </w:rPr>
        <w:t>000- 40</w:t>
      </w:r>
      <w:r w:rsidR="00A93413" w:rsidRPr="00E3203C">
        <w:rPr>
          <w:sz w:val="19"/>
          <w:szCs w:val="19"/>
        </w:rPr>
        <w:t>.</w:t>
      </w:r>
      <w:r w:rsidR="000D0A0D" w:rsidRPr="00E3203C">
        <w:rPr>
          <w:sz w:val="19"/>
          <w:szCs w:val="19"/>
        </w:rPr>
        <w:t xml:space="preserve">000 </w:t>
      </w:r>
      <w:r w:rsidR="00A93413" w:rsidRPr="00E3203C">
        <w:rPr>
          <w:sz w:val="19"/>
          <w:szCs w:val="19"/>
        </w:rPr>
        <w:t>c</w:t>
      </w:r>
      <w:r w:rsidR="008A2DDD" w:rsidRPr="00E3203C">
        <w:rPr>
          <w:sz w:val="19"/>
          <w:szCs w:val="19"/>
        </w:rPr>
        <w:t>iva</w:t>
      </w:r>
      <w:r w:rsidR="00A93413" w:rsidRPr="00E3203C">
        <w:rPr>
          <w:sz w:val="19"/>
          <w:szCs w:val="19"/>
        </w:rPr>
        <w:t>rında</w:t>
      </w:r>
    </w:p>
    <w:p w:rsidR="00430DD2" w:rsidRPr="00E3203C" w:rsidRDefault="00430DD2" w:rsidP="00815038">
      <w:pPr>
        <w:ind w:firstLine="720"/>
        <w:jc w:val="both"/>
        <w:rPr>
          <w:sz w:val="19"/>
          <w:szCs w:val="19"/>
        </w:rPr>
      </w:pPr>
    </w:p>
    <w:p w:rsidR="000D0A0D" w:rsidRPr="00E3203C" w:rsidRDefault="000D0A0D" w:rsidP="00815038">
      <w:pPr>
        <w:ind w:left="2880" w:hanging="2160"/>
        <w:jc w:val="both"/>
        <w:rPr>
          <w:sz w:val="19"/>
          <w:szCs w:val="19"/>
        </w:rPr>
      </w:pPr>
      <w:r w:rsidRPr="00E3203C">
        <w:rPr>
          <w:b/>
          <w:sz w:val="19"/>
          <w:szCs w:val="19"/>
        </w:rPr>
        <w:t>Analiz:</w:t>
      </w:r>
      <w:r w:rsidRPr="00E3203C">
        <w:rPr>
          <w:sz w:val="19"/>
          <w:szCs w:val="19"/>
        </w:rPr>
        <w:tab/>
        <w:t>Susuz bazda içeriği metoksil cinsinden</w:t>
      </w:r>
      <w:r w:rsidR="00A93413" w:rsidRPr="00E3203C">
        <w:rPr>
          <w:sz w:val="19"/>
          <w:szCs w:val="19"/>
        </w:rPr>
        <w:t xml:space="preserve"> hesaplanan</w:t>
      </w:r>
      <w:r w:rsidRPr="00E3203C">
        <w:rPr>
          <w:sz w:val="19"/>
          <w:szCs w:val="19"/>
        </w:rPr>
        <w:t>; metoksil grupları (-OCH</w:t>
      </w:r>
      <w:r w:rsidRPr="00E3203C">
        <w:rPr>
          <w:sz w:val="19"/>
          <w:szCs w:val="19"/>
          <w:vertAlign w:val="subscript"/>
        </w:rPr>
        <w:t>3</w:t>
      </w:r>
      <w:r w:rsidR="00A93413" w:rsidRPr="00E3203C">
        <w:rPr>
          <w:sz w:val="19"/>
          <w:szCs w:val="19"/>
        </w:rPr>
        <w:t>) %3,5’ten az ve %6,5’t</w:t>
      </w:r>
      <w:r w:rsidRPr="00E3203C">
        <w:rPr>
          <w:sz w:val="19"/>
          <w:szCs w:val="19"/>
        </w:rPr>
        <w:t>en fazla; etoksil grupları (-OCH</w:t>
      </w:r>
      <w:r w:rsidRPr="00E3203C">
        <w:rPr>
          <w:sz w:val="19"/>
          <w:szCs w:val="19"/>
          <w:vertAlign w:val="subscript"/>
        </w:rPr>
        <w:t>2</w:t>
      </w:r>
      <w:r w:rsidRPr="00E3203C">
        <w:rPr>
          <w:sz w:val="19"/>
          <w:szCs w:val="19"/>
        </w:rPr>
        <w:t>CH</w:t>
      </w:r>
      <w:r w:rsidRPr="00E3203C">
        <w:rPr>
          <w:sz w:val="19"/>
          <w:szCs w:val="19"/>
          <w:vertAlign w:val="subscript"/>
        </w:rPr>
        <w:t>3</w:t>
      </w:r>
      <w:r w:rsidR="00A93413" w:rsidRPr="00E3203C">
        <w:rPr>
          <w:sz w:val="19"/>
          <w:szCs w:val="19"/>
        </w:rPr>
        <w:t>) %14,5’ten az ve %19</w:t>
      </w:r>
      <w:r w:rsidRPr="00E3203C">
        <w:rPr>
          <w:sz w:val="19"/>
          <w:szCs w:val="19"/>
        </w:rPr>
        <w:t>’dan fazl</w:t>
      </w:r>
      <w:r w:rsidR="00DA42C5" w:rsidRPr="00E3203C">
        <w:rPr>
          <w:sz w:val="19"/>
          <w:szCs w:val="19"/>
        </w:rPr>
        <w:t>a ve toplam alkoksil grupları %13,2’den az ve %19,</w:t>
      </w:r>
      <w:r w:rsidRPr="00E3203C">
        <w:rPr>
          <w:sz w:val="19"/>
          <w:szCs w:val="19"/>
        </w:rPr>
        <w:t>6’dan fazla olmamalıdır.</w:t>
      </w:r>
    </w:p>
    <w:p w:rsidR="000D0A0D" w:rsidRPr="00E3203C" w:rsidRDefault="000D0A0D" w:rsidP="00815038">
      <w:pPr>
        <w:ind w:left="2880" w:hanging="2880"/>
        <w:jc w:val="both"/>
        <w:rPr>
          <w:b/>
          <w:sz w:val="19"/>
          <w:szCs w:val="19"/>
        </w:rPr>
      </w:pPr>
    </w:p>
    <w:p w:rsidR="000D0A0D" w:rsidRPr="00E3203C" w:rsidRDefault="000D0A0D" w:rsidP="00815038">
      <w:pPr>
        <w:ind w:left="2880" w:hanging="2880"/>
        <w:jc w:val="both"/>
        <w:rPr>
          <w:sz w:val="19"/>
          <w:szCs w:val="19"/>
        </w:rPr>
      </w:pPr>
      <w:r w:rsidRPr="00E3203C">
        <w:rPr>
          <w:b/>
          <w:sz w:val="19"/>
          <w:szCs w:val="19"/>
          <w:u w:val="single"/>
        </w:rPr>
        <w:t>Tanımlama:</w:t>
      </w:r>
      <w:r w:rsidRPr="00E3203C">
        <w:rPr>
          <w:sz w:val="19"/>
          <w:szCs w:val="19"/>
        </w:rPr>
        <w:tab/>
        <w:t xml:space="preserve">Hafif higroskopik beyaz veya hafif sarımsı ya da grimsi, kokusuz ve </w:t>
      </w:r>
      <w:r w:rsidR="005377E2">
        <w:rPr>
          <w:sz w:val="19"/>
          <w:szCs w:val="19"/>
        </w:rPr>
        <w:t>tatsız, granüler veya lifli toz</w:t>
      </w:r>
    </w:p>
    <w:p w:rsidR="000D0A0D" w:rsidRPr="00E3203C" w:rsidRDefault="000D0A0D" w:rsidP="00815038">
      <w:pPr>
        <w:jc w:val="both"/>
        <w:rPr>
          <w:b/>
          <w:sz w:val="19"/>
          <w:szCs w:val="19"/>
        </w:rPr>
      </w:pPr>
    </w:p>
    <w:p w:rsidR="000D0A0D" w:rsidRPr="00E3203C" w:rsidRDefault="00BA669C" w:rsidP="00815038">
      <w:pPr>
        <w:jc w:val="both"/>
        <w:rPr>
          <w:b/>
          <w:sz w:val="19"/>
          <w:szCs w:val="19"/>
          <w:u w:val="single"/>
        </w:rPr>
      </w:pPr>
      <w:r>
        <w:rPr>
          <w:b/>
          <w:sz w:val="19"/>
          <w:szCs w:val="19"/>
          <w:u w:val="single"/>
        </w:rPr>
        <w:t>İdentifikasyon</w:t>
      </w:r>
      <w:r w:rsidR="000D0A0D" w:rsidRPr="00E3203C">
        <w:rPr>
          <w:b/>
          <w:sz w:val="19"/>
          <w:szCs w:val="19"/>
          <w:u w:val="single"/>
        </w:rPr>
        <w:t>:</w:t>
      </w:r>
    </w:p>
    <w:p w:rsidR="00430DD2" w:rsidRPr="00E3203C" w:rsidRDefault="00430DD2" w:rsidP="00815038">
      <w:pPr>
        <w:ind w:left="2880" w:hanging="2160"/>
        <w:jc w:val="both"/>
        <w:rPr>
          <w:b/>
          <w:sz w:val="19"/>
          <w:szCs w:val="19"/>
        </w:rPr>
      </w:pPr>
    </w:p>
    <w:p w:rsidR="000D0A0D" w:rsidRPr="00E3203C" w:rsidRDefault="000D0A0D" w:rsidP="00815038">
      <w:pPr>
        <w:ind w:left="2880" w:hanging="2160"/>
        <w:jc w:val="both"/>
        <w:rPr>
          <w:sz w:val="19"/>
          <w:szCs w:val="19"/>
        </w:rPr>
      </w:pPr>
      <w:r w:rsidRPr="00E3203C">
        <w:rPr>
          <w:b/>
          <w:sz w:val="19"/>
          <w:szCs w:val="19"/>
        </w:rPr>
        <w:t>Çözünürlük:</w:t>
      </w:r>
      <w:r w:rsidRPr="00E3203C">
        <w:rPr>
          <w:sz w:val="19"/>
          <w:szCs w:val="19"/>
        </w:rPr>
        <w:tab/>
        <w:t>Suda şişer, berraktan bulanık renge, viskoz, kolloidala çözelti oluşturur. Etanolde çözünür. Eterde çözünmez.</w:t>
      </w:r>
    </w:p>
    <w:p w:rsidR="00430DD2" w:rsidRPr="00E3203C" w:rsidRDefault="00430DD2" w:rsidP="00815038">
      <w:pPr>
        <w:ind w:left="2880" w:hanging="2160"/>
        <w:jc w:val="both"/>
        <w:rPr>
          <w:sz w:val="19"/>
          <w:szCs w:val="19"/>
        </w:rPr>
      </w:pPr>
    </w:p>
    <w:p w:rsidR="00430DD2" w:rsidRPr="00E3203C" w:rsidRDefault="00430DD2" w:rsidP="00815038">
      <w:pPr>
        <w:ind w:firstLine="720"/>
        <w:jc w:val="both"/>
        <w:rPr>
          <w:b/>
          <w:sz w:val="19"/>
          <w:szCs w:val="19"/>
        </w:rPr>
      </w:pPr>
      <w:r w:rsidRPr="00E3203C">
        <w:rPr>
          <w:b/>
          <w:sz w:val="19"/>
          <w:szCs w:val="19"/>
        </w:rPr>
        <w:t>pH:</w:t>
      </w:r>
      <w:r w:rsidRPr="00E3203C">
        <w:rPr>
          <w:b/>
          <w:sz w:val="19"/>
          <w:szCs w:val="19"/>
        </w:rPr>
        <w:tab/>
      </w:r>
      <w:r w:rsidRPr="00E3203C">
        <w:rPr>
          <w:b/>
          <w:sz w:val="19"/>
          <w:szCs w:val="19"/>
        </w:rPr>
        <w:tab/>
      </w:r>
      <w:r w:rsidRPr="00E3203C">
        <w:rPr>
          <w:b/>
          <w:sz w:val="19"/>
          <w:szCs w:val="19"/>
        </w:rPr>
        <w:tab/>
      </w:r>
      <w:r w:rsidR="00DA42C5" w:rsidRPr="00E3203C">
        <w:rPr>
          <w:sz w:val="19"/>
          <w:szCs w:val="19"/>
        </w:rPr>
        <w:t>5,0’dan az ve 8,0’da</w:t>
      </w:r>
      <w:r w:rsidRPr="00E3203C">
        <w:rPr>
          <w:sz w:val="19"/>
          <w:szCs w:val="19"/>
        </w:rPr>
        <w:t>n fazla olmamalıdır</w:t>
      </w:r>
      <w:r w:rsidRPr="00E3203C">
        <w:rPr>
          <w:b/>
          <w:sz w:val="19"/>
          <w:szCs w:val="19"/>
        </w:rPr>
        <w:t xml:space="preserve"> </w:t>
      </w:r>
      <w:r w:rsidR="00DA42C5" w:rsidRPr="00E3203C">
        <w:rPr>
          <w:sz w:val="19"/>
          <w:szCs w:val="19"/>
        </w:rPr>
        <w:t>(%</w:t>
      </w:r>
      <w:r w:rsidRPr="00E3203C">
        <w:rPr>
          <w:sz w:val="19"/>
          <w:szCs w:val="19"/>
        </w:rPr>
        <w:t>1’lik kolloidal çözelti)</w:t>
      </w:r>
      <w:r w:rsidR="005377E2">
        <w:rPr>
          <w:sz w:val="19"/>
          <w:szCs w:val="19"/>
        </w:rPr>
        <w:t>.</w:t>
      </w:r>
    </w:p>
    <w:p w:rsidR="000D0A0D" w:rsidRPr="00E3203C" w:rsidRDefault="000D0A0D" w:rsidP="00815038">
      <w:pPr>
        <w:jc w:val="both"/>
        <w:rPr>
          <w:b/>
          <w:sz w:val="19"/>
          <w:szCs w:val="19"/>
          <w:u w:val="single"/>
        </w:rPr>
      </w:pPr>
    </w:p>
    <w:p w:rsidR="000D0A0D" w:rsidRPr="00E3203C" w:rsidRDefault="000D0A0D" w:rsidP="00815038">
      <w:pPr>
        <w:jc w:val="both"/>
        <w:rPr>
          <w:b/>
          <w:sz w:val="19"/>
          <w:szCs w:val="19"/>
          <w:u w:val="single"/>
        </w:rPr>
      </w:pPr>
      <w:r w:rsidRPr="00E3203C">
        <w:rPr>
          <w:b/>
          <w:sz w:val="19"/>
          <w:szCs w:val="19"/>
          <w:u w:val="single"/>
        </w:rPr>
        <w:t>Saflık:</w:t>
      </w:r>
    </w:p>
    <w:p w:rsidR="00430DD2" w:rsidRPr="00E3203C" w:rsidRDefault="00430DD2" w:rsidP="00815038">
      <w:pPr>
        <w:jc w:val="both"/>
        <w:rPr>
          <w:b/>
          <w:sz w:val="19"/>
          <w:szCs w:val="19"/>
          <w:u w:val="single"/>
        </w:rPr>
      </w:pPr>
    </w:p>
    <w:p w:rsidR="000D0A0D" w:rsidRPr="00E3203C" w:rsidRDefault="000D0A0D" w:rsidP="00815038">
      <w:pPr>
        <w:ind w:left="2880" w:hanging="2160"/>
        <w:jc w:val="both"/>
        <w:rPr>
          <w:sz w:val="19"/>
          <w:szCs w:val="19"/>
        </w:rPr>
      </w:pPr>
      <w:r w:rsidRPr="00E3203C">
        <w:rPr>
          <w:b/>
          <w:sz w:val="19"/>
          <w:szCs w:val="19"/>
        </w:rPr>
        <w:t>Kurutma kaybı:</w:t>
      </w:r>
      <w:r w:rsidR="00DA42C5" w:rsidRPr="00E3203C">
        <w:rPr>
          <w:sz w:val="19"/>
          <w:szCs w:val="19"/>
        </w:rPr>
        <w:tab/>
        <w:t>Lifli form için  %15’t</w:t>
      </w:r>
      <w:r w:rsidRPr="00E3203C">
        <w:rPr>
          <w:sz w:val="19"/>
          <w:szCs w:val="19"/>
        </w:rPr>
        <w:t>en fazl</w:t>
      </w:r>
      <w:r w:rsidR="00DA42C5" w:rsidRPr="00E3203C">
        <w:rPr>
          <w:sz w:val="19"/>
          <w:szCs w:val="19"/>
        </w:rPr>
        <w:t>a ve toz form için %</w:t>
      </w:r>
      <w:r w:rsidRPr="00E3203C">
        <w:rPr>
          <w:sz w:val="19"/>
          <w:szCs w:val="19"/>
        </w:rPr>
        <w:t>10’dan fazla olmamalıdır (105 ºC, sabit ağırlığa).</w:t>
      </w:r>
    </w:p>
    <w:p w:rsidR="00430DD2" w:rsidRPr="00E3203C" w:rsidRDefault="00430DD2" w:rsidP="00815038">
      <w:pPr>
        <w:ind w:left="2880" w:hanging="2160"/>
        <w:jc w:val="both"/>
        <w:rPr>
          <w:sz w:val="19"/>
          <w:szCs w:val="19"/>
        </w:rPr>
      </w:pPr>
    </w:p>
    <w:p w:rsidR="000D0A0D" w:rsidRPr="00E3203C" w:rsidRDefault="000D0A0D" w:rsidP="00815038">
      <w:pPr>
        <w:ind w:firstLine="720"/>
        <w:jc w:val="both"/>
        <w:rPr>
          <w:sz w:val="19"/>
          <w:szCs w:val="19"/>
        </w:rPr>
      </w:pPr>
      <w:r w:rsidRPr="00E3203C">
        <w:rPr>
          <w:b/>
          <w:sz w:val="19"/>
          <w:szCs w:val="19"/>
        </w:rPr>
        <w:t>Sülfatlandırılmış kül:</w:t>
      </w:r>
      <w:r w:rsidR="00DA42C5" w:rsidRPr="00E3203C">
        <w:rPr>
          <w:sz w:val="19"/>
          <w:szCs w:val="19"/>
        </w:rPr>
        <w:tab/>
        <w:t>%0,</w:t>
      </w:r>
      <w:r w:rsidRPr="00E3203C">
        <w:rPr>
          <w:sz w:val="19"/>
          <w:szCs w:val="19"/>
        </w:rPr>
        <w:t>6’dan fazla olmamalıdır.</w:t>
      </w:r>
    </w:p>
    <w:p w:rsidR="00430DD2" w:rsidRPr="00E3203C" w:rsidRDefault="00430DD2" w:rsidP="00815038">
      <w:pPr>
        <w:ind w:firstLine="720"/>
        <w:jc w:val="both"/>
        <w:rPr>
          <w:sz w:val="19"/>
          <w:szCs w:val="19"/>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430DD2" w:rsidRPr="00E3203C">
        <w:rPr>
          <w:rFonts w:eastAsia="Calibri"/>
          <w:sz w:val="19"/>
          <w:szCs w:val="19"/>
          <w:lang w:eastAsia="en-US"/>
        </w:rPr>
        <w:tab/>
      </w:r>
      <w:r w:rsidR="00430DD2" w:rsidRPr="00E3203C">
        <w:rPr>
          <w:rFonts w:eastAsia="Calibri"/>
          <w:sz w:val="19"/>
          <w:szCs w:val="19"/>
          <w:lang w:eastAsia="en-US"/>
        </w:rPr>
        <w:tab/>
      </w:r>
      <w:r w:rsidRPr="00E3203C">
        <w:rPr>
          <w:rFonts w:eastAsia="Calibri"/>
          <w:sz w:val="19"/>
          <w:szCs w:val="19"/>
          <w:lang w:eastAsia="en-US"/>
        </w:rPr>
        <w:t>3 mg/kg’dan fazla olmamalıdır.</w:t>
      </w:r>
    </w:p>
    <w:p w:rsidR="002E3932" w:rsidRPr="00E3203C" w:rsidRDefault="002E3932"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00430DD2" w:rsidRPr="00E3203C">
        <w:rPr>
          <w:rFonts w:eastAsia="Calibri"/>
          <w:sz w:val="19"/>
          <w:szCs w:val="19"/>
          <w:lang w:eastAsia="en-US"/>
        </w:rPr>
        <w:tab/>
      </w:r>
      <w:r w:rsidR="00430DD2" w:rsidRPr="00E3203C">
        <w:rPr>
          <w:rFonts w:eastAsia="Calibri"/>
          <w:sz w:val="19"/>
          <w:szCs w:val="19"/>
          <w:lang w:eastAsia="en-US"/>
        </w:rPr>
        <w:tab/>
      </w:r>
      <w:r w:rsidR="00430DD2" w:rsidRPr="00E3203C">
        <w:rPr>
          <w:rFonts w:eastAsia="Calibri"/>
          <w:sz w:val="19"/>
          <w:szCs w:val="19"/>
          <w:lang w:eastAsia="en-US"/>
        </w:rPr>
        <w:tab/>
        <w:t>2</w:t>
      </w:r>
      <w:r w:rsidRPr="00E3203C">
        <w:rPr>
          <w:rFonts w:eastAsia="Calibri"/>
          <w:sz w:val="19"/>
          <w:szCs w:val="19"/>
          <w:lang w:eastAsia="en-US"/>
        </w:rPr>
        <w:t xml:space="preserve"> mg/kg’dan fazla olmamalıdır.</w:t>
      </w:r>
    </w:p>
    <w:p w:rsidR="002E3932" w:rsidRPr="00E3203C" w:rsidRDefault="002E3932"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2E3932" w:rsidRPr="00E3203C" w:rsidRDefault="002E3932"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Kadmiyum:</w:t>
      </w:r>
      <w:r w:rsidRPr="00E3203C">
        <w:rPr>
          <w:rFonts w:eastAsia="Calibri"/>
          <w:sz w:val="19"/>
          <w:szCs w:val="19"/>
          <w:lang w:eastAsia="en-US"/>
        </w:rPr>
        <w:tab/>
      </w:r>
      <w:r w:rsidRPr="00E3203C">
        <w:rPr>
          <w:rFonts w:eastAsia="Calibri"/>
          <w:sz w:val="19"/>
          <w:szCs w:val="19"/>
          <w:lang w:eastAsia="en-US"/>
        </w:rPr>
        <w:tab/>
        <w:t>1 mg/kg’dan fazla olmamalıdır.</w:t>
      </w:r>
    </w:p>
    <w:p w:rsidR="000D0A0D" w:rsidRPr="00E3203C" w:rsidRDefault="000D0A0D" w:rsidP="00815038">
      <w:pPr>
        <w:jc w:val="both"/>
        <w:rPr>
          <w:sz w:val="19"/>
          <w:szCs w:val="19"/>
        </w:rPr>
      </w:pPr>
    </w:p>
    <w:p w:rsidR="002E3932" w:rsidRPr="00E3203C" w:rsidRDefault="002E3932" w:rsidP="00815038">
      <w:pPr>
        <w:jc w:val="both"/>
        <w:rPr>
          <w:sz w:val="19"/>
          <w:szCs w:val="19"/>
        </w:rPr>
      </w:pPr>
    </w:p>
    <w:p w:rsidR="000D0A0D" w:rsidRPr="00E3203C" w:rsidRDefault="000D0A0D" w:rsidP="00815038">
      <w:pPr>
        <w:jc w:val="both"/>
        <w:rPr>
          <w:b/>
          <w:sz w:val="19"/>
          <w:szCs w:val="19"/>
          <w:u w:val="single"/>
        </w:rPr>
      </w:pPr>
      <w:r w:rsidRPr="00E3203C">
        <w:rPr>
          <w:b/>
          <w:sz w:val="19"/>
          <w:szCs w:val="19"/>
          <w:u w:val="single"/>
        </w:rPr>
        <w:t>E 466 SODYUM KARBOKSİ METİL SELÜLOZ</w:t>
      </w:r>
      <w:r w:rsidR="003263B5" w:rsidRPr="00E3203C">
        <w:rPr>
          <w:b/>
          <w:sz w:val="19"/>
          <w:szCs w:val="19"/>
          <w:u w:val="single"/>
        </w:rPr>
        <w:t>, SELÜLOZ GAM</w:t>
      </w:r>
    </w:p>
    <w:p w:rsidR="000D0A0D" w:rsidRPr="00E3203C" w:rsidRDefault="000D0A0D" w:rsidP="00815038">
      <w:pPr>
        <w:jc w:val="both"/>
        <w:rPr>
          <w:sz w:val="19"/>
          <w:szCs w:val="19"/>
        </w:rPr>
      </w:pPr>
    </w:p>
    <w:p w:rsidR="000D0A0D" w:rsidRPr="00E3203C" w:rsidRDefault="00C003DB" w:rsidP="00815038">
      <w:pPr>
        <w:jc w:val="both"/>
        <w:rPr>
          <w:sz w:val="19"/>
          <w:szCs w:val="19"/>
        </w:rPr>
      </w:pPr>
      <w:r w:rsidRPr="00E3203C">
        <w:rPr>
          <w:b/>
          <w:sz w:val="19"/>
          <w:szCs w:val="19"/>
          <w:u w:val="single"/>
        </w:rPr>
        <w:t>Eş anlamlılar</w:t>
      </w:r>
      <w:r w:rsidR="000D0A0D" w:rsidRPr="00E3203C">
        <w:rPr>
          <w:b/>
          <w:sz w:val="19"/>
          <w:szCs w:val="19"/>
          <w:u w:val="single"/>
        </w:rPr>
        <w:t>:</w:t>
      </w:r>
      <w:r w:rsidR="000D0A0D" w:rsidRPr="00E3203C">
        <w:rPr>
          <w:sz w:val="19"/>
          <w:szCs w:val="19"/>
        </w:rPr>
        <w:tab/>
      </w:r>
      <w:r w:rsidR="000D0A0D" w:rsidRPr="00E3203C">
        <w:rPr>
          <w:sz w:val="19"/>
          <w:szCs w:val="19"/>
        </w:rPr>
        <w:tab/>
      </w:r>
      <w:r w:rsidR="000D0A0D" w:rsidRPr="00E3203C">
        <w:rPr>
          <w:sz w:val="19"/>
          <w:szCs w:val="19"/>
        </w:rPr>
        <w:tab/>
        <w:t>NaCMC</w:t>
      </w:r>
      <w:r w:rsidR="003263B5" w:rsidRPr="00E3203C">
        <w:rPr>
          <w:sz w:val="19"/>
          <w:szCs w:val="19"/>
        </w:rPr>
        <w:t xml:space="preserve">; </w:t>
      </w:r>
      <w:r w:rsidR="000D0A0D" w:rsidRPr="00E3203C">
        <w:rPr>
          <w:sz w:val="19"/>
          <w:szCs w:val="19"/>
        </w:rPr>
        <w:t>Sodyum CMC</w:t>
      </w:r>
    </w:p>
    <w:p w:rsidR="000D0A0D" w:rsidRPr="00E3203C" w:rsidRDefault="000D0A0D" w:rsidP="00815038">
      <w:pPr>
        <w:jc w:val="both"/>
        <w:rPr>
          <w:sz w:val="19"/>
          <w:szCs w:val="19"/>
        </w:rPr>
      </w:pPr>
      <w:r w:rsidRPr="00E3203C">
        <w:rPr>
          <w:sz w:val="19"/>
          <w:szCs w:val="19"/>
        </w:rPr>
        <w:tab/>
      </w:r>
      <w:r w:rsidRPr="00E3203C">
        <w:rPr>
          <w:sz w:val="19"/>
          <w:szCs w:val="19"/>
        </w:rPr>
        <w:tab/>
      </w:r>
      <w:r w:rsidRPr="00E3203C">
        <w:rPr>
          <w:sz w:val="19"/>
          <w:szCs w:val="19"/>
        </w:rPr>
        <w:tab/>
      </w:r>
      <w:r w:rsidRPr="00E3203C">
        <w:rPr>
          <w:sz w:val="19"/>
          <w:szCs w:val="19"/>
        </w:rPr>
        <w:tab/>
      </w:r>
    </w:p>
    <w:p w:rsidR="000D0A0D" w:rsidRPr="00E3203C" w:rsidRDefault="000D0A0D" w:rsidP="00815038">
      <w:pPr>
        <w:ind w:left="2880" w:hanging="2880"/>
        <w:jc w:val="both"/>
        <w:rPr>
          <w:b/>
          <w:sz w:val="19"/>
          <w:szCs w:val="19"/>
        </w:rPr>
      </w:pPr>
    </w:p>
    <w:p w:rsidR="000D0A0D" w:rsidRPr="00E3203C" w:rsidRDefault="000D0A0D" w:rsidP="00815038">
      <w:pPr>
        <w:ind w:left="2835" w:hanging="2835"/>
        <w:jc w:val="both"/>
        <w:rPr>
          <w:sz w:val="19"/>
          <w:szCs w:val="19"/>
        </w:rPr>
      </w:pPr>
      <w:r w:rsidRPr="00E3203C">
        <w:rPr>
          <w:b/>
          <w:sz w:val="19"/>
          <w:szCs w:val="19"/>
          <w:u w:val="single"/>
        </w:rPr>
        <w:t>Tanım:</w:t>
      </w:r>
      <w:r w:rsidRPr="00E3203C">
        <w:rPr>
          <w:sz w:val="19"/>
          <w:szCs w:val="19"/>
        </w:rPr>
        <w:tab/>
      </w:r>
      <w:r w:rsidR="003263B5" w:rsidRPr="00E3203C">
        <w:rPr>
          <w:sz w:val="19"/>
          <w:szCs w:val="19"/>
        </w:rPr>
        <w:t>Sodyum k</w:t>
      </w:r>
      <w:r w:rsidRPr="00E3203C">
        <w:rPr>
          <w:sz w:val="19"/>
          <w:szCs w:val="19"/>
        </w:rPr>
        <w:t>arboksi metil sel</w:t>
      </w:r>
      <w:r w:rsidR="002E0F29" w:rsidRPr="00E3203C">
        <w:rPr>
          <w:sz w:val="19"/>
          <w:szCs w:val="19"/>
        </w:rPr>
        <w:t>üloz, lifli bitki materyal</w:t>
      </w:r>
      <w:r w:rsidR="00CE0392">
        <w:rPr>
          <w:sz w:val="19"/>
          <w:szCs w:val="19"/>
        </w:rPr>
        <w:t xml:space="preserve">lerinden </w:t>
      </w:r>
      <w:r w:rsidRPr="00E3203C">
        <w:rPr>
          <w:sz w:val="19"/>
          <w:szCs w:val="19"/>
        </w:rPr>
        <w:t>direkt olarak elde edilen selüloz</w:t>
      </w:r>
      <w:r w:rsidR="003263B5" w:rsidRPr="00E3203C">
        <w:rPr>
          <w:sz w:val="19"/>
          <w:szCs w:val="19"/>
        </w:rPr>
        <w:t>, selüloz</w:t>
      </w:r>
      <w:r w:rsidRPr="00E3203C">
        <w:rPr>
          <w:sz w:val="19"/>
          <w:szCs w:val="19"/>
        </w:rPr>
        <w:t xml:space="preserve">un bir karboksimetil eterinin kısmi sodyum tuzudur.    </w:t>
      </w:r>
    </w:p>
    <w:p w:rsidR="002E3932" w:rsidRPr="00E3203C" w:rsidRDefault="002E3932" w:rsidP="00815038">
      <w:pPr>
        <w:ind w:firstLine="720"/>
        <w:jc w:val="both"/>
        <w:rPr>
          <w:b/>
          <w:sz w:val="19"/>
          <w:szCs w:val="19"/>
        </w:rPr>
      </w:pPr>
    </w:p>
    <w:p w:rsidR="002E3932" w:rsidRPr="00E3203C" w:rsidRDefault="00450147" w:rsidP="00815038">
      <w:pPr>
        <w:ind w:firstLine="720"/>
        <w:jc w:val="both"/>
        <w:rPr>
          <w:b/>
          <w:sz w:val="19"/>
          <w:szCs w:val="19"/>
        </w:rPr>
      </w:pPr>
      <w:r w:rsidRPr="00E3203C">
        <w:rPr>
          <w:b/>
          <w:sz w:val="19"/>
          <w:szCs w:val="19"/>
        </w:rPr>
        <w:t>EINECS</w:t>
      </w:r>
      <w:r w:rsidR="002E3932" w:rsidRPr="00E3203C">
        <w:rPr>
          <w:b/>
          <w:sz w:val="19"/>
          <w:szCs w:val="19"/>
        </w:rPr>
        <w:t>:</w:t>
      </w:r>
    </w:p>
    <w:p w:rsidR="002E3932" w:rsidRPr="00E3203C" w:rsidRDefault="002E3932" w:rsidP="00815038">
      <w:pPr>
        <w:ind w:firstLine="720"/>
        <w:jc w:val="both"/>
        <w:rPr>
          <w:b/>
          <w:sz w:val="19"/>
          <w:szCs w:val="19"/>
        </w:rPr>
      </w:pPr>
    </w:p>
    <w:p w:rsidR="000D0A0D" w:rsidRPr="00E3203C" w:rsidRDefault="000D0A0D" w:rsidP="00815038">
      <w:pPr>
        <w:ind w:firstLine="720"/>
        <w:jc w:val="both"/>
        <w:rPr>
          <w:sz w:val="19"/>
          <w:szCs w:val="19"/>
        </w:rPr>
      </w:pPr>
      <w:r w:rsidRPr="00E3203C">
        <w:rPr>
          <w:b/>
          <w:sz w:val="19"/>
          <w:szCs w:val="19"/>
        </w:rPr>
        <w:t>Kimyasal adı:</w:t>
      </w:r>
      <w:r w:rsidRPr="00E3203C">
        <w:rPr>
          <w:sz w:val="19"/>
          <w:szCs w:val="19"/>
        </w:rPr>
        <w:tab/>
      </w:r>
      <w:r w:rsidRPr="00E3203C">
        <w:rPr>
          <w:sz w:val="19"/>
          <w:szCs w:val="19"/>
        </w:rPr>
        <w:tab/>
        <w:t>Selülozun kar</w:t>
      </w:r>
      <w:r w:rsidR="005377E2">
        <w:rPr>
          <w:sz w:val="19"/>
          <w:szCs w:val="19"/>
        </w:rPr>
        <w:t>boksimetil eterinin sodyum tuzu</w:t>
      </w:r>
    </w:p>
    <w:p w:rsidR="002E3932" w:rsidRPr="00E3203C" w:rsidRDefault="002E3932" w:rsidP="00815038">
      <w:pPr>
        <w:ind w:left="2880" w:hanging="2160"/>
        <w:jc w:val="both"/>
        <w:rPr>
          <w:b/>
          <w:sz w:val="19"/>
          <w:szCs w:val="19"/>
        </w:rPr>
      </w:pPr>
    </w:p>
    <w:p w:rsidR="000D0A0D" w:rsidRPr="00E3203C" w:rsidRDefault="000D0A0D" w:rsidP="00815038">
      <w:pPr>
        <w:ind w:left="2835" w:hanging="2115"/>
        <w:jc w:val="both"/>
        <w:rPr>
          <w:sz w:val="19"/>
          <w:szCs w:val="19"/>
        </w:rPr>
      </w:pPr>
      <w:r w:rsidRPr="00E3203C">
        <w:rPr>
          <w:b/>
          <w:sz w:val="19"/>
          <w:szCs w:val="19"/>
        </w:rPr>
        <w:t>Kimyasal formülü:</w:t>
      </w:r>
      <w:r w:rsidR="00BC4A23" w:rsidRPr="00E3203C">
        <w:rPr>
          <w:sz w:val="19"/>
          <w:szCs w:val="19"/>
        </w:rPr>
        <w:tab/>
      </w:r>
      <w:r w:rsidR="002F686D" w:rsidRPr="00E3203C">
        <w:rPr>
          <w:sz w:val="19"/>
          <w:szCs w:val="19"/>
        </w:rPr>
        <w:t>Sübstitüe</w:t>
      </w:r>
      <w:r w:rsidR="00BC4A23" w:rsidRPr="00E3203C">
        <w:rPr>
          <w:sz w:val="19"/>
          <w:szCs w:val="19"/>
        </w:rPr>
        <w:t xml:space="preserve"> anhidroglu</w:t>
      </w:r>
      <w:r w:rsidRPr="00E3203C">
        <w:rPr>
          <w:sz w:val="19"/>
          <w:szCs w:val="19"/>
        </w:rPr>
        <w:t xml:space="preserve">koz birimlerini içeren polimerler, aşağıdaki genel formüle sahiptir:   </w:t>
      </w:r>
      <w:r w:rsidRPr="00E3203C">
        <w:rPr>
          <w:sz w:val="19"/>
          <w:szCs w:val="19"/>
        </w:rPr>
        <w:tab/>
      </w:r>
    </w:p>
    <w:p w:rsidR="000D0A0D" w:rsidRPr="00E3203C" w:rsidRDefault="000D0A0D" w:rsidP="00815038">
      <w:pPr>
        <w:ind w:left="2880"/>
        <w:jc w:val="both"/>
        <w:rPr>
          <w:sz w:val="19"/>
          <w:szCs w:val="19"/>
        </w:rPr>
      </w:pPr>
      <w:r w:rsidRPr="00E3203C">
        <w:rPr>
          <w:sz w:val="19"/>
          <w:szCs w:val="19"/>
        </w:rPr>
        <w:t>C</w:t>
      </w:r>
      <w:r w:rsidRPr="00E3203C">
        <w:rPr>
          <w:sz w:val="19"/>
          <w:szCs w:val="19"/>
          <w:vertAlign w:val="subscript"/>
        </w:rPr>
        <w:t>6</w:t>
      </w:r>
      <w:r w:rsidRPr="00E3203C">
        <w:rPr>
          <w:sz w:val="19"/>
          <w:szCs w:val="19"/>
        </w:rPr>
        <w:t>H</w:t>
      </w:r>
      <w:r w:rsidRPr="00E3203C">
        <w:rPr>
          <w:sz w:val="19"/>
          <w:szCs w:val="19"/>
          <w:vertAlign w:val="subscript"/>
        </w:rPr>
        <w:t>7</w:t>
      </w:r>
      <w:r w:rsidRPr="00E3203C">
        <w:rPr>
          <w:sz w:val="19"/>
          <w:szCs w:val="19"/>
        </w:rPr>
        <w:t>O</w:t>
      </w:r>
      <w:r w:rsidRPr="00E3203C">
        <w:rPr>
          <w:sz w:val="19"/>
          <w:szCs w:val="19"/>
          <w:vertAlign w:val="subscript"/>
        </w:rPr>
        <w:t>2</w:t>
      </w:r>
      <w:r w:rsidRPr="00E3203C">
        <w:rPr>
          <w:sz w:val="19"/>
          <w:szCs w:val="19"/>
        </w:rPr>
        <w:t>(OR</w:t>
      </w:r>
      <w:r w:rsidRPr="00E3203C">
        <w:rPr>
          <w:sz w:val="19"/>
          <w:szCs w:val="19"/>
          <w:vertAlign w:val="subscript"/>
        </w:rPr>
        <w:t>1</w:t>
      </w:r>
      <w:r w:rsidRPr="00E3203C">
        <w:rPr>
          <w:sz w:val="19"/>
          <w:szCs w:val="19"/>
        </w:rPr>
        <w:t>)(OR</w:t>
      </w:r>
      <w:r w:rsidRPr="00E3203C">
        <w:rPr>
          <w:sz w:val="19"/>
          <w:szCs w:val="19"/>
          <w:vertAlign w:val="subscript"/>
        </w:rPr>
        <w:t>2</w:t>
      </w:r>
      <w:r w:rsidRPr="00E3203C">
        <w:rPr>
          <w:sz w:val="19"/>
          <w:szCs w:val="19"/>
        </w:rPr>
        <w:t>)(OR</w:t>
      </w:r>
      <w:r w:rsidRPr="00E3203C">
        <w:rPr>
          <w:sz w:val="19"/>
          <w:szCs w:val="19"/>
          <w:vertAlign w:val="subscript"/>
        </w:rPr>
        <w:t>3</w:t>
      </w:r>
      <w:r w:rsidRPr="00E3203C">
        <w:rPr>
          <w:sz w:val="19"/>
          <w:szCs w:val="19"/>
        </w:rPr>
        <w:t xml:space="preserve">);  </w:t>
      </w:r>
      <w:r w:rsidR="002F686D" w:rsidRPr="00E3203C">
        <w:rPr>
          <w:sz w:val="19"/>
          <w:szCs w:val="19"/>
        </w:rPr>
        <w:t xml:space="preserve">burada </w:t>
      </w:r>
      <w:r w:rsidRPr="00E3203C">
        <w:rPr>
          <w:sz w:val="19"/>
          <w:szCs w:val="19"/>
        </w:rPr>
        <w:t>R</w:t>
      </w:r>
      <w:r w:rsidRPr="00E3203C">
        <w:rPr>
          <w:sz w:val="19"/>
          <w:szCs w:val="19"/>
          <w:vertAlign w:val="subscript"/>
        </w:rPr>
        <w:t>1</w:t>
      </w:r>
      <w:r w:rsidRPr="00E3203C">
        <w:rPr>
          <w:sz w:val="19"/>
          <w:szCs w:val="19"/>
        </w:rPr>
        <w:t>, R</w:t>
      </w:r>
      <w:r w:rsidRPr="00E3203C">
        <w:rPr>
          <w:sz w:val="19"/>
          <w:szCs w:val="19"/>
          <w:vertAlign w:val="subscript"/>
        </w:rPr>
        <w:t>2</w:t>
      </w:r>
      <w:r w:rsidRPr="00E3203C">
        <w:rPr>
          <w:sz w:val="19"/>
          <w:szCs w:val="19"/>
        </w:rPr>
        <w:t>,</w:t>
      </w:r>
      <w:r w:rsidRPr="00E3203C">
        <w:rPr>
          <w:sz w:val="19"/>
          <w:szCs w:val="19"/>
          <w:vertAlign w:val="subscript"/>
        </w:rPr>
        <w:t xml:space="preserve"> </w:t>
      </w:r>
      <w:r w:rsidRPr="00E3203C">
        <w:rPr>
          <w:sz w:val="19"/>
          <w:szCs w:val="19"/>
        </w:rPr>
        <w:t>R</w:t>
      </w:r>
      <w:r w:rsidRPr="00E3203C">
        <w:rPr>
          <w:sz w:val="19"/>
          <w:szCs w:val="19"/>
          <w:vertAlign w:val="subscript"/>
        </w:rPr>
        <w:t>3</w:t>
      </w:r>
      <w:r w:rsidRPr="00E3203C">
        <w:rPr>
          <w:sz w:val="19"/>
          <w:szCs w:val="19"/>
        </w:rPr>
        <w:t xml:space="preserve"> aşağıdakilerden biri olabilir:</w:t>
      </w:r>
    </w:p>
    <w:p w:rsidR="000D0A0D" w:rsidRPr="00E3203C" w:rsidRDefault="000D0A0D" w:rsidP="00815038">
      <w:pPr>
        <w:numPr>
          <w:ilvl w:val="0"/>
          <w:numId w:val="1"/>
        </w:numPr>
        <w:jc w:val="both"/>
        <w:rPr>
          <w:sz w:val="19"/>
          <w:szCs w:val="19"/>
        </w:rPr>
      </w:pPr>
      <w:r w:rsidRPr="00E3203C">
        <w:rPr>
          <w:sz w:val="19"/>
          <w:szCs w:val="19"/>
        </w:rPr>
        <w:t>H</w:t>
      </w:r>
    </w:p>
    <w:p w:rsidR="000D0A0D" w:rsidRPr="00E3203C" w:rsidRDefault="000D0A0D" w:rsidP="00815038">
      <w:pPr>
        <w:numPr>
          <w:ilvl w:val="0"/>
          <w:numId w:val="1"/>
        </w:numPr>
        <w:jc w:val="both"/>
        <w:rPr>
          <w:sz w:val="19"/>
          <w:szCs w:val="19"/>
        </w:rPr>
      </w:pPr>
      <w:r w:rsidRPr="00E3203C">
        <w:rPr>
          <w:sz w:val="19"/>
          <w:szCs w:val="19"/>
        </w:rPr>
        <w:t>CH</w:t>
      </w:r>
      <w:r w:rsidRPr="00E3203C">
        <w:rPr>
          <w:sz w:val="19"/>
          <w:szCs w:val="19"/>
          <w:vertAlign w:val="subscript"/>
        </w:rPr>
        <w:t>2</w:t>
      </w:r>
      <w:r w:rsidRPr="00E3203C">
        <w:rPr>
          <w:sz w:val="19"/>
          <w:szCs w:val="19"/>
        </w:rPr>
        <w:t>COONa</w:t>
      </w:r>
    </w:p>
    <w:p w:rsidR="000D0A0D" w:rsidRPr="00E3203C" w:rsidRDefault="000D0A0D" w:rsidP="00815038">
      <w:pPr>
        <w:numPr>
          <w:ilvl w:val="0"/>
          <w:numId w:val="1"/>
        </w:numPr>
        <w:jc w:val="both"/>
        <w:rPr>
          <w:sz w:val="19"/>
          <w:szCs w:val="19"/>
        </w:rPr>
      </w:pPr>
      <w:r w:rsidRPr="00E3203C">
        <w:rPr>
          <w:sz w:val="19"/>
          <w:szCs w:val="19"/>
        </w:rPr>
        <w:t>CH</w:t>
      </w:r>
      <w:r w:rsidRPr="00E3203C">
        <w:rPr>
          <w:sz w:val="19"/>
          <w:szCs w:val="19"/>
          <w:vertAlign w:val="subscript"/>
        </w:rPr>
        <w:t>2</w:t>
      </w:r>
      <w:r w:rsidRPr="00E3203C">
        <w:rPr>
          <w:sz w:val="19"/>
          <w:szCs w:val="19"/>
        </w:rPr>
        <w:t>COOH</w:t>
      </w:r>
    </w:p>
    <w:p w:rsidR="002E3932" w:rsidRPr="00E3203C" w:rsidRDefault="002E3932" w:rsidP="002F686D">
      <w:pPr>
        <w:ind w:left="2880"/>
        <w:jc w:val="both"/>
        <w:rPr>
          <w:sz w:val="19"/>
          <w:szCs w:val="19"/>
        </w:rPr>
      </w:pPr>
    </w:p>
    <w:p w:rsidR="000D0A0D" w:rsidRPr="00E3203C" w:rsidRDefault="001016C5" w:rsidP="002F686D">
      <w:pPr>
        <w:ind w:left="2832" w:hanging="2112"/>
        <w:jc w:val="both"/>
        <w:rPr>
          <w:sz w:val="19"/>
          <w:szCs w:val="19"/>
        </w:rPr>
      </w:pPr>
      <w:r w:rsidRPr="00E3203C">
        <w:rPr>
          <w:b/>
          <w:sz w:val="19"/>
          <w:szCs w:val="19"/>
        </w:rPr>
        <w:t>Molekül ağırlığı</w:t>
      </w:r>
      <w:r w:rsidR="000D0A0D" w:rsidRPr="00E3203C">
        <w:rPr>
          <w:b/>
          <w:sz w:val="19"/>
          <w:szCs w:val="19"/>
        </w:rPr>
        <w:t>:</w:t>
      </w:r>
      <w:r w:rsidR="002F686D" w:rsidRPr="00E3203C">
        <w:rPr>
          <w:sz w:val="19"/>
          <w:szCs w:val="19"/>
        </w:rPr>
        <w:tab/>
      </w:r>
      <w:r w:rsidR="000D0A0D" w:rsidRPr="00E3203C">
        <w:rPr>
          <w:sz w:val="19"/>
          <w:szCs w:val="19"/>
        </w:rPr>
        <w:t>Yaklaşık 17</w:t>
      </w:r>
      <w:r w:rsidR="002F686D" w:rsidRPr="00E3203C">
        <w:rPr>
          <w:sz w:val="19"/>
          <w:szCs w:val="19"/>
        </w:rPr>
        <w:t>.</w:t>
      </w:r>
      <w:r w:rsidR="000D0A0D" w:rsidRPr="00E3203C">
        <w:rPr>
          <w:sz w:val="19"/>
          <w:szCs w:val="19"/>
        </w:rPr>
        <w:t>000’den yüksek olmalıdır (polimerizasyon derecesi yaklaşık 100).</w:t>
      </w:r>
    </w:p>
    <w:p w:rsidR="002E3932" w:rsidRPr="00E3203C" w:rsidRDefault="002E3932" w:rsidP="00815038">
      <w:pPr>
        <w:ind w:firstLine="720"/>
        <w:jc w:val="both"/>
        <w:rPr>
          <w:sz w:val="19"/>
          <w:szCs w:val="19"/>
        </w:rPr>
      </w:pPr>
    </w:p>
    <w:p w:rsidR="000D0A0D" w:rsidRPr="00E3203C" w:rsidRDefault="000D0A0D" w:rsidP="00815038">
      <w:pPr>
        <w:ind w:firstLine="720"/>
        <w:jc w:val="both"/>
        <w:rPr>
          <w:sz w:val="19"/>
          <w:szCs w:val="19"/>
        </w:rPr>
      </w:pPr>
      <w:r w:rsidRPr="00E3203C">
        <w:rPr>
          <w:b/>
          <w:sz w:val="19"/>
          <w:szCs w:val="19"/>
        </w:rPr>
        <w:t>Analiz:</w:t>
      </w:r>
      <w:r w:rsidR="002F686D" w:rsidRPr="00E3203C">
        <w:rPr>
          <w:sz w:val="19"/>
          <w:szCs w:val="19"/>
        </w:rPr>
        <w:tab/>
      </w:r>
      <w:r w:rsidR="002F686D" w:rsidRPr="00E3203C">
        <w:rPr>
          <w:sz w:val="19"/>
          <w:szCs w:val="19"/>
        </w:rPr>
        <w:tab/>
      </w:r>
      <w:r w:rsidR="002F686D" w:rsidRPr="00E3203C">
        <w:rPr>
          <w:sz w:val="19"/>
          <w:szCs w:val="19"/>
        </w:rPr>
        <w:tab/>
        <w:t>Susuz bazda içeriği %99,5’t</w:t>
      </w:r>
      <w:r w:rsidRPr="00E3203C">
        <w:rPr>
          <w:sz w:val="19"/>
          <w:szCs w:val="19"/>
        </w:rPr>
        <w:t>en az olmamalıdır.</w:t>
      </w:r>
    </w:p>
    <w:p w:rsidR="000D0A0D" w:rsidRPr="00E3203C" w:rsidRDefault="000D0A0D" w:rsidP="00815038">
      <w:pPr>
        <w:ind w:hanging="720"/>
        <w:jc w:val="both"/>
        <w:rPr>
          <w:b/>
          <w:sz w:val="19"/>
          <w:szCs w:val="19"/>
        </w:rPr>
      </w:pPr>
      <w:r w:rsidRPr="00E3203C">
        <w:rPr>
          <w:b/>
          <w:sz w:val="19"/>
          <w:szCs w:val="19"/>
        </w:rPr>
        <w:tab/>
      </w:r>
    </w:p>
    <w:p w:rsidR="000D0A0D" w:rsidRPr="00E3203C" w:rsidRDefault="000D0A0D" w:rsidP="00815038">
      <w:pPr>
        <w:ind w:hanging="720"/>
        <w:jc w:val="both"/>
        <w:rPr>
          <w:sz w:val="19"/>
          <w:szCs w:val="19"/>
        </w:rPr>
      </w:pPr>
      <w:r w:rsidRPr="00E3203C">
        <w:rPr>
          <w:b/>
          <w:sz w:val="19"/>
          <w:szCs w:val="19"/>
        </w:rPr>
        <w:tab/>
      </w:r>
      <w:r w:rsidRPr="00E3203C">
        <w:rPr>
          <w:b/>
          <w:sz w:val="19"/>
          <w:szCs w:val="19"/>
          <w:u w:val="single"/>
        </w:rPr>
        <w:t>Tanımlama:</w:t>
      </w:r>
      <w:r w:rsidRPr="00E3203C">
        <w:rPr>
          <w:sz w:val="19"/>
          <w:szCs w:val="19"/>
        </w:rPr>
        <w:tab/>
      </w:r>
      <w:r w:rsidRPr="00E3203C">
        <w:rPr>
          <w:sz w:val="19"/>
          <w:szCs w:val="19"/>
        </w:rPr>
        <w:tab/>
      </w:r>
      <w:r w:rsidRPr="00E3203C">
        <w:rPr>
          <w:sz w:val="19"/>
          <w:szCs w:val="19"/>
        </w:rPr>
        <w:tab/>
        <w:t>Hafif higroskopik beyaz veya hafif sarımsı ya da</w:t>
      </w:r>
      <w:r w:rsidR="002E3932" w:rsidRPr="00E3203C">
        <w:rPr>
          <w:sz w:val="19"/>
          <w:szCs w:val="19"/>
        </w:rPr>
        <w:t xml:space="preserve"> grimsi, kokusuz ve tatsız,</w:t>
      </w:r>
      <w:r w:rsidR="002E3932" w:rsidRPr="00E3203C">
        <w:rPr>
          <w:sz w:val="19"/>
          <w:szCs w:val="19"/>
        </w:rPr>
        <w:tab/>
      </w:r>
      <w:r w:rsidR="002E3932" w:rsidRPr="00E3203C">
        <w:rPr>
          <w:sz w:val="19"/>
          <w:szCs w:val="19"/>
        </w:rPr>
        <w:tab/>
      </w:r>
      <w:r w:rsidR="002E3932" w:rsidRPr="00E3203C">
        <w:rPr>
          <w:sz w:val="19"/>
          <w:szCs w:val="19"/>
        </w:rPr>
        <w:tab/>
      </w:r>
      <w:r w:rsidR="002E3932" w:rsidRPr="00E3203C">
        <w:rPr>
          <w:sz w:val="19"/>
          <w:szCs w:val="19"/>
        </w:rPr>
        <w:tab/>
      </w:r>
      <w:r w:rsidR="005377E2">
        <w:rPr>
          <w:sz w:val="19"/>
          <w:szCs w:val="19"/>
        </w:rPr>
        <w:t>granüler veya lifli toz</w:t>
      </w:r>
    </w:p>
    <w:p w:rsidR="000D0A0D" w:rsidRPr="00E3203C" w:rsidRDefault="000D0A0D" w:rsidP="00815038">
      <w:pPr>
        <w:jc w:val="both"/>
        <w:rPr>
          <w:b/>
          <w:sz w:val="19"/>
          <w:szCs w:val="19"/>
        </w:rPr>
      </w:pPr>
    </w:p>
    <w:p w:rsidR="000D0A0D" w:rsidRPr="00E3203C" w:rsidRDefault="00BA669C" w:rsidP="00815038">
      <w:pPr>
        <w:jc w:val="both"/>
        <w:rPr>
          <w:b/>
          <w:sz w:val="19"/>
          <w:szCs w:val="19"/>
          <w:u w:val="single"/>
        </w:rPr>
      </w:pPr>
      <w:r>
        <w:rPr>
          <w:b/>
          <w:sz w:val="19"/>
          <w:szCs w:val="19"/>
          <w:u w:val="single"/>
        </w:rPr>
        <w:t>İdentifikasyon</w:t>
      </w:r>
      <w:r w:rsidR="000D0A0D" w:rsidRPr="00E3203C">
        <w:rPr>
          <w:b/>
          <w:sz w:val="19"/>
          <w:szCs w:val="19"/>
          <w:u w:val="single"/>
        </w:rPr>
        <w:t>:</w:t>
      </w:r>
    </w:p>
    <w:p w:rsidR="002E3932" w:rsidRPr="00E3203C" w:rsidRDefault="000D0A0D" w:rsidP="00815038">
      <w:pPr>
        <w:jc w:val="both"/>
        <w:rPr>
          <w:b/>
          <w:sz w:val="19"/>
          <w:szCs w:val="19"/>
        </w:rPr>
      </w:pPr>
      <w:r w:rsidRPr="00E3203C">
        <w:rPr>
          <w:sz w:val="19"/>
          <w:szCs w:val="19"/>
        </w:rPr>
        <w:t xml:space="preserve"> </w:t>
      </w:r>
      <w:r w:rsidRPr="00E3203C">
        <w:rPr>
          <w:sz w:val="19"/>
          <w:szCs w:val="19"/>
        </w:rPr>
        <w:tab/>
      </w:r>
    </w:p>
    <w:p w:rsidR="000D0A0D" w:rsidRPr="00E3203C" w:rsidRDefault="000D0A0D" w:rsidP="00815038">
      <w:pPr>
        <w:ind w:firstLine="708"/>
        <w:jc w:val="both"/>
        <w:rPr>
          <w:sz w:val="19"/>
          <w:szCs w:val="19"/>
        </w:rPr>
      </w:pPr>
      <w:r w:rsidRPr="00E3203C">
        <w:rPr>
          <w:b/>
          <w:sz w:val="19"/>
          <w:szCs w:val="19"/>
        </w:rPr>
        <w:t>Çözünürlük:</w:t>
      </w:r>
      <w:r w:rsidRPr="00E3203C">
        <w:rPr>
          <w:sz w:val="19"/>
          <w:szCs w:val="19"/>
        </w:rPr>
        <w:tab/>
      </w:r>
      <w:r w:rsidRPr="00E3203C">
        <w:rPr>
          <w:sz w:val="19"/>
          <w:szCs w:val="19"/>
        </w:rPr>
        <w:tab/>
        <w:t>Suyla viskoz, kolloidal bir çözelti verir. Etanolde çözünmez.</w:t>
      </w:r>
    </w:p>
    <w:p w:rsidR="002E3932" w:rsidRPr="00E3203C" w:rsidRDefault="002E3932" w:rsidP="00815038">
      <w:pPr>
        <w:ind w:firstLine="708"/>
        <w:jc w:val="both"/>
        <w:rPr>
          <w:sz w:val="19"/>
          <w:szCs w:val="19"/>
        </w:rPr>
      </w:pPr>
    </w:p>
    <w:p w:rsidR="000D0A0D" w:rsidRPr="00E3203C" w:rsidRDefault="000D0A0D" w:rsidP="00815038">
      <w:pPr>
        <w:ind w:left="2880" w:hanging="2160"/>
        <w:jc w:val="both"/>
        <w:rPr>
          <w:sz w:val="19"/>
          <w:szCs w:val="19"/>
        </w:rPr>
      </w:pPr>
      <w:r w:rsidRPr="00E3203C">
        <w:rPr>
          <w:b/>
          <w:sz w:val="19"/>
          <w:szCs w:val="19"/>
        </w:rPr>
        <w:t>Köpük testi:</w:t>
      </w:r>
      <w:r w:rsidRPr="00E3203C">
        <w:rPr>
          <w:sz w:val="19"/>
          <w:szCs w:val="19"/>
        </w:rPr>
        <w:tab/>
      </w:r>
      <w:r w:rsidR="004F48B4" w:rsidRPr="00E3203C">
        <w:rPr>
          <w:sz w:val="19"/>
          <w:szCs w:val="19"/>
        </w:rPr>
        <w:t>Numunenin</w:t>
      </w:r>
      <w:r w:rsidR="002F686D" w:rsidRPr="00E3203C">
        <w:rPr>
          <w:sz w:val="19"/>
          <w:szCs w:val="19"/>
        </w:rPr>
        <w:t xml:space="preserve"> %0,</w:t>
      </w:r>
      <w:r w:rsidRPr="00E3203C">
        <w:rPr>
          <w:sz w:val="19"/>
          <w:szCs w:val="19"/>
        </w:rPr>
        <w:t xml:space="preserve">1’lik bir çözeltisi kuvvetli bir şekilde </w:t>
      </w:r>
      <w:r w:rsidR="002F686D" w:rsidRPr="00E3203C">
        <w:rPr>
          <w:sz w:val="19"/>
          <w:szCs w:val="19"/>
        </w:rPr>
        <w:t>çalkala</w:t>
      </w:r>
      <w:r w:rsidRPr="00E3203C">
        <w:rPr>
          <w:sz w:val="19"/>
          <w:szCs w:val="19"/>
        </w:rPr>
        <w:t>nır. Hiçbir köpük tabakası oluşmaz (Bu test, sodyum karboksimetil selülozun diğe</w:t>
      </w:r>
      <w:r w:rsidR="002F686D" w:rsidRPr="00E3203C">
        <w:rPr>
          <w:sz w:val="19"/>
          <w:szCs w:val="19"/>
        </w:rPr>
        <w:t>r selüloz eterlerden ayırt edilmesini</w:t>
      </w:r>
      <w:r w:rsidRPr="00E3203C">
        <w:rPr>
          <w:sz w:val="19"/>
          <w:szCs w:val="19"/>
        </w:rPr>
        <w:t xml:space="preserve"> sağlar).</w:t>
      </w:r>
    </w:p>
    <w:p w:rsidR="002E3932" w:rsidRPr="00E3203C" w:rsidRDefault="002E3932" w:rsidP="00815038">
      <w:pPr>
        <w:ind w:left="2880" w:hanging="2160"/>
        <w:jc w:val="both"/>
        <w:rPr>
          <w:sz w:val="19"/>
          <w:szCs w:val="19"/>
        </w:rPr>
      </w:pPr>
    </w:p>
    <w:p w:rsidR="000D0A0D" w:rsidRPr="00E3203C" w:rsidRDefault="000D0A0D" w:rsidP="00815038">
      <w:pPr>
        <w:ind w:left="2880" w:hanging="2160"/>
        <w:jc w:val="both"/>
        <w:rPr>
          <w:sz w:val="19"/>
          <w:szCs w:val="19"/>
        </w:rPr>
      </w:pPr>
      <w:r w:rsidRPr="00E3203C">
        <w:rPr>
          <w:b/>
          <w:sz w:val="19"/>
          <w:szCs w:val="19"/>
        </w:rPr>
        <w:t>Çökelti oluşumu:</w:t>
      </w:r>
      <w:r w:rsidRPr="00E3203C">
        <w:rPr>
          <w:sz w:val="19"/>
          <w:szCs w:val="19"/>
        </w:rPr>
        <w:tab/>
      </w:r>
      <w:r w:rsidR="004F48B4" w:rsidRPr="00E3203C">
        <w:rPr>
          <w:sz w:val="19"/>
          <w:szCs w:val="19"/>
        </w:rPr>
        <w:t>Numunenin</w:t>
      </w:r>
      <w:r w:rsidR="002F686D" w:rsidRPr="00E3203C">
        <w:rPr>
          <w:sz w:val="19"/>
          <w:szCs w:val="19"/>
        </w:rPr>
        <w:t xml:space="preserve"> %0,</w:t>
      </w:r>
      <w:r w:rsidRPr="00E3203C">
        <w:rPr>
          <w:sz w:val="19"/>
          <w:szCs w:val="19"/>
        </w:rPr>
        <w:t>5’lik bir</w:t>
      </w:r>
      <w:r w:rsidR="00CD1059" w:rsidRPr="00E3203C">
        <w:rPr>
          <w:sz w:val="19"/>
          <w:szCs w:val="19"/>
        </w:rPr>
        <w:t xml:space="preserve"> çözeltisinin 5 mL’sine, 5 mL</w:t>
      </w:r>
      <w:r w:rsidR="002F686D" w:rsidRPr="00E3203C">
        <w:rPr>
          <w:sz w:val="19"/>
          <w:szCs w:val="19"/>
        </w:rPr>
        <w:t xml:space="preserve"> %</w:t>
      </w:r>
      <w:r w:rsidRPr="00E3203C">
        <w:rPr>
          <w:sz w:val="19"/>
          <w:szCs w:val="19"/>
        </w:rPr>
        <w:t xml:space="preserve">5’lik bakır sülfat ya da alüminyum sülfat çözeltisi eklenir. Bir çökelti oluşur (Bu test, sodyum karboksimetil selülozun diğer selüloz eterlerden ve jelatin, </w:t>
      </w:r>
      <w:r w:rsidR="002F5EC6" w:rsidRPr="00E3203C">
        <w:rPr>
          <w:sz w:val="19"/>
          <w:szCs w:val="19"/>
        </w:rPr>
        <w:t>keçiboynuzu gamı</w:t>
      </w:r>
      <w:r w:rsidR="002F686D" w:rsidRPr="00E3203C">
        <w:rPr>
          <w:sz w:val="19"/>
          <w:szCs w:val="19"/>
        </w:rPr>
        <w:t xml:space="preserve"> ve </w:t>
      </w:r>
      <w:r w:rsidR="00D72286" w:rsidRPr="00E3203C">
        <w:rPr>
          <w:sz w:val="19"/>
          <w:szCs w:val="19"/>
        </w:rPr>
        <w:t>kitre gamından</w:t>
      </w:r>
      <w:r w:rsidR="002F686D" w:rsidRPr="00E3203C">
        <w:rPr>
          <w:sz w:val="19"/>
          <w:szCs w:val="19"/>
        </w:rPr>
        <w:t xml:space="preserve"> ayırt edilmesini</w:t>
      </w:r>
      <w:r w:rsidRPr="00E3203C">
        <w:rPr>
          <w:sz w:val="19"/>
          <w:szCs w:val="19"/>
        </w:rPr>
        <w:t xml:space="preserve"> sağlar).</w:t>
      </w:r>
    </w:p>
    <w:p w:rsidR="002E3932" w:rsidRPr="00E3203C" w:rsidRDefault="002E3932" w:rsidP="00815038">
      <w:pPr>
        <w:ind w:left="2880" w:hanging="2160"/>
        <w:jc w:val="both"/>
        <w:rPr>
          <w:sz w:val="19"/>
          <w:szCs w:val="19"/>
        </w:rPr>
      </w:pPr>
    </w:p>
    <w:p w:rsidR="000D0A0D" w:rsidRPr="00E3203C" w:rsidRDefault="000D0A0D" w:rsidP="00815038">
      <w:pPr>
        <w:ind w:left="2880" w:hanging="2160"/>
        <w:jc w:val="both"/>
        <w:rPr>
          <w:sz w:val="19"/>
          <w:szCs w:val="19"/>
        </w:rPr>
      </w:pPr>
      <w:r w:rsidRPr="00E3203C">
        <w:rPr>
          <w:b/>
          <w:sz w:val="19"/>
          <w:szCs w:val="19"/>
        </w:rPr>
        <w:t>Renk reaksiyonu:</w:t>
      </w:r>
      <w:r w:rsidRPr="00E3203C">
        <w:rPr>
          <w:sz w:val="19"/>
          <w:szCs w:val="19"/>
        </w:rPr>
        <w:tab/>
      </w:r>
      <w:r w:rsidR="002F686D" w:rsidRPr="00E3203C">
        <w:rPr>
          <w:sz w:val="19"/>
          <w:szCs w:val="19"/>
        </w:rPr>
        <w:t>Eşit</w:t>
      </w:r>
      <w:r w:rsidRPr="00E3203C">
        <w:rPr>
          <w:sz w:val="19"/>
          <w:szCs w:val="19"/>
        </w:rPr>
        <w:t xml:space="preserve"> bir </w:t>
      </w:r>
      <w:r w:rsidR="00F1692E">
        <w:rPr>
          <w:sz w:val="19"/>
          <w:szCs w:val="19"/>
        </w:rPr>
        <w:t>dispersiyon</w:t>
      </w:r>
      <w:r w:rsidRPr="00E3203C">
        <w:rPr>
          <w:sz w:val="19"/>
          <w:szCs w:val="19"/>
        </w:rPr>
        <w:t xml:space="preserve"> sağlamak i</w:t>
      </w:r>
      <w:r w:rsidR="00CD1059" w:rsidRPr="00E3203C">
        <w:rPr>
          <w:sz w:val="19"/>
          <w:szCs w:val="19"/>
        </w:rPr>
        <w:t>çin karıştırarak, 50 mL</w:t>
      </w:r>
      <w:r w:rsidR="002F686D" w:rsidRPr="00E3203C">
        <w:rPr>
          <w:sz w:val="19"/>
          <w:szCs w:val="19"/>
        </w:rPr>
        <w:t xml:space="preserve"> suya, 0,</w:t>
      </w:r>
      <w:r w:rsidRPr="00E3203C">
        <w:rPr>
          <w:sz w:val="19"/>
          <w:szCs w:val="19"/>
        </w:rPr>
        <w:t>5 g toz karboksi metil selüloz sodyum eklenir. Berrak bir çözelti elde edene kadar karıştırmaya devam ed</w:t>
      </w:r>
      <w:r w:rsidR="002F686D" w:rsidRPr="00E3203C">
        <w:rPr>
          <w:sz w:val="19"/>
          <w:szCs w:val="19"/>
        </w:rPr>
        <w:t>i</w:t>
      </w:r>
      <w:r w:rsidRPr="00E3203C">
        <w:rPr>
          <w:sz w:val="19"/>
          <w:szCs w:val="19"/>
        </w:rPr>
        <w:t>lir ve bu çözelti aşağıdaki test için kullanılır:</w:t>
      </w:r>
    </w:p>
    <w:p w:rsidR="000D0A0D" w:rsidRPr="00E3203C" w:rsidRDefault="000D0A0D" w:rsidP="00815038">
      <w:pPr>
        <w:ind w:left="2880"/>
        <w:jc w:val="both"/>
        <w:rPr>
          <w:sz w:val="19"/>
          <w:szCs w:val="19"/>
        </w:rPr>
      </w:pPr>
      <w:r w:rsidRPr="00E3203C">
        <w:rPr>
          <w:sz w:val="19"/>
          <w:szCs w:val="19"/>
        </w:rPr>
        <w:t xml:space="preserve">Küçük bir test tüpünde, eşit hacim suyla seyreltilmiş </w:t>
      </w:r>
      <w:r w:rsidR="00C607C7" w:rsidRPr="00E3203C">
        <w:rPr>
          <w:sz w:val="19"/>
          <w:szCs w:val="19"/>
        </w:rPr>
        <w:t>1 mg numuneye</w:t>
      </w:r>
      <w:r w:rsidRPr="00E3203C">
        <w:rPr>
          <w:sz w:val="19"/>
          <w:szCs w:val="19"/>
        </w:rPr>
        <w:t>, 5 damla 1-naftol çözelti</w:t>
      </w:r>
      <w:r w:rsidR="002E3932" w:rsidRPr="00E3203C">
        <w:rPr>
          <w:sz w:val="19"/>
          <w:szCs w:val="19"/>
        </w:rPr>
        <w:t xml:space="preserve">si eklenir. Tüp eğilir ve 2 mL </w:t>
      </w:r>
      <w:r w:rsidRPr="00E3203C">
        <w:rPr>
          <w:sz w:val="19"/>
          <w:szCs w:val="19"/>
        </w:rPr>
        <w:t>sülfürik asit tüpün kenarından aşağıya doğru a</w:t>
      </w:r>
      <w:r w:rsidR="002E3932" w:rsidRPr="00E3203C">
        <w:rPr>
          <w:sz w:val="19"/>
          <w:szCs w:val="19"/>
        </w:rPr>
        <w:t xml:space="preserve">kacak şekilde dikkatlice ilave </w:t>
      </w:r>
      <w:r w:rsidRPr="00E3203C">
        <w:rPr>
          <w:sz w:val="19"/>
          <w:szCs w:val="19"/>
        </w:rPr>
        <w:t xml:space="preserve">edilir, böylelikle bir aşağı tabaka oluşturur. </w:t>
      </w:r>
      <w:r w:rsidR="002F686D" w:rsidRPr="00E3203C">
        <w:rPr>
          <w:sz w:val="19"/>
          <w:szCs w:val="19"/>
        </w:rPr>
        <w:t>Ara yüzeyde</w:t>
      </w:r>
      <w:r w:rsidRPr="00E3203C">
        <w:rPr>
          <w:sz w:val="19"/>
          <w:szCs w:val="19"/>
        </w:rPr>
        <w:t xml:space="preserve"> bir kırmızı-mor bir renk oluşur.</w:t>
      </w:r>
    </w:p>
    <w:p w:rsidR="00371484" w:rsidRPr="00E3203C" w:rsidRDefault="00371484" w:rsidP="00815038">
      <w:pPr>
        <w:ind w:firstLine="720"/>
        <w:jc w:val="both"/>
        <w:rPr>
          <w:b/>
          <w:sz w:val="19"/>
          <w:szCs w:val="19"/>
        </w:rPr>
      </w:pPr>
    </w:p>
    <w:p w:rsidR="000D0A0D" w:rsidRPr="00E3203C" w:rsidRDefault="00371484" w:rsidP="00815038">
      <w:pPr>
        <w:ind w:firstLine="720"/>
        <w:jc w:val="both"/>
        <w:rPr>
          <w:sz w:val="19"/>
          <w:szCs w:val="19"/>
        </w:rPr>
      </w:pPr>
      <w:r w:rsidRPr="00E3203C">
        <w:rPr>
          <w:b/>
          <w:sz w:val="19"/>
          <w:szCs w:val="19"/>
        </w:rPr>
        <w:t>pH:</w:t>
      </w:r>
      <w:r w:rsidRPr="00E3203C">
        <w:rPr>
          <w:sz w:val="19"/>
          <w:szCs w:val="19"/>
        </w:rPr>
        <w:tab/>
      </w:r>
      <w:r w:rsidRPr="00E3203C">
        <w:rPr>
          <w:b/>
          <w:sz w:val="19"/>
          <w:szCs w:val="19"/>
        </w:rPr>
        <w:tab/>
      </w:r>
      <w:r w:rsidRPr="00E3203C">
        <w:rPr>
          <w:b/>
          <w:sz w:val="19"/>
          <w:szCs w:val="19"/>
        </w:rPr>
        <w:tab/>
      </w:r>
      <w:r w:rsidR="002F686D" w:rsidRPr="00E3203C">
        <w:rPr>
          <w:sz w:val="19"/>
          <w:szCs w:val="19"/>
        </w:rPr>
        <w:t>5,0’dan az ve 8,5’te</w:t>
      </w:r>
      <w:r w:rsidRPr="00E3203C">
        <w:rPr>
          <w:sz w:val="19"/>
          <w:szCs w:val="19"/>
        </w:rPr>
        <w:t>n fazla olmamalıdır</w:t>
      </w:r>
      <w:r w:rsidRPr="00E3203C">
        <w:rPr>
          <w:b/>
          <w:sz w:val="19"/>
          <w:szCs w:val="19"/>
        </w:rPr>
        <w:t xml:space="preserve"> </w:t>
      </w:r>
      <w:r w:rsidR="002F686D" w:rsidRPr="00E3203C">
        <w:rPr>
          <w:sz w:val="19"/>
          <w:szCs w:val="19"/>
        </w:rPr>
        <w:t>(%</w:t>
      </w:r>
      <w:r w:rsidRPr="00E3203C">
        <w:rPr>
          <w:sz w:val="19"/>
          <w:szCs w:val="19"/>
        </w:rPr>
        <w:t>1’lik kolloidal çözelti)</w:t>
      </w:r>
      <w:r w:rsidR="0030732A">
        <w:rPr>
          <w:sz w:val="19"/>
          <w:szCs w:val="19"/>
        </w:rPr>
        <w:t>.</w:t>
      </w:r>
    </w:p>
    <w:p w:rsidR="00371484" w:rsidRPr="00E3203C" w:rsidRDefault="00371484" w:rsidP="00815038">
      <w:pPr>
        <w:ind w:firstLine="720"/>
        <w:jc w:val="both"/>
        <w:rPr>
          <w:b/>
          <w:sz w:val="19"/>
          <w:szCs w:val="19"/>
        </w:rPr>
      </w:pPr>
    </w:p>
    <w:p w:rsidR="000D0A0D" w:rsidRPr="00E3203C" w:rsidRDefault="000D0A0D" w:rsidP="00815038">
      <w:pPr>
        <w:jc w:val="both"/>
        <w:rPr>
          <w:b/>
          <w:sz w:val="19"/>
          <w:szCs w:val="19"/>
          <w:u w:val="single"/>
        </w:rPr>
      </w:pPr>
      <w:r w:rsidRPr="00E3203C">
        <w:rPr>
          <w:b/>
          <w:sz w:val="19"/>
          <w:szCs w:val="19"/>
          <w:u w:val="single"/>
        </w:rPr>
        <w:t>Saflık:</w:t>
      </w:r>
    </w:p>
    <w:p w:rsidR="002E3932" w:rsidRPr="00E3203C" w:rsidRDefault="002E3932" w:rsidP="00815038">
      <w:pPr>
        <w:jc w:val="both"/>
        <w:rPr>
          <w:b/>
          <w:sz w:val="19"/>
          <w:szCs w:val="19"/>
          <w:u w:val="single"/>
        </w:rPr>
      </w:pPr>
    </w:p>
    <w:p w:rsidR="000D0A0D" w:rsidRPr="00E3203C" w:rsidRDefault="002F686D" w:rsidP="00815038">
      <w:pPr>
        <w:ind w:left="2880" w:hanging="2160"/>
        <w:jc w:val="both"/>
        <w:rPr>
          <w:sz w:val="19"/>
          <w:szCs w:val="19"/>
        </w:rPr>
      </w:pPr>
      <w:r w:rsidRPr="00E3203C">
        <w:rPr>
          <w:b/>
          <w:sz w:val="19"/>
          <w:szCs w:val="19"/>
        </w:rPr>
        <w:t>Sübstitüsyon</w:t>
      </w:r>
      <w:r w:rsidR="000D0A0D" w:rsidRPr="00E3203C">
        <w:rPr>
          <w:b/>
          <w:sz w:val="19"/>
          <w:szCs w:val="19"/>
        </w:rPr>
        <w:t xml:space="preserve"> derecesi:</w:t>
      </w:r>
      <w:r w:rsidR="00371484" w:rsidRPr="00E3203C">
        <w:rPr>
          <w:sz w:val="19"/>
          <w:szCs w:val="19"/>
        </w:rPr>
        <w:tab/>
      </w:r>
      <w:r w:rsidR="00BC4A23" w:rsidRPr="00E3203C">
        <w:rPr>
          <w:sz w:val="19"/>
          <w:szCs w:val="19"/>
        </w:rPr>
        <w:t>Her bir anhidroglu</w:t>
      </w:r>
      <w:r w:rsidR="000D0A0D" w:rsidRPr="00E3203C">
        <w:rPr>
          <w:sz w:val="19"/>
          <w:szCs w:val="19"/>
        </w:rPr>
        <w:t xml:space="preserve">koz birimi </w:t>
      </w:r>
      <w:r w:rsidR="000A6103" w:rsidRPr="00E3203C">
        <w:rPr>
          <w:sz w:val="19"/>
          <w:szCs w:val="19"/>
        </w:rPr>
        <w:t>başına karboksimetil gruplarında</w:t>
      </w:r>
      <w:r w:rsidR="000D0A0D" w:rsidRPr="00E3203C">
        <w:rPr>
          <w:sz w:val="19"/>
          <w:szCs w:val="19"/>
        </w:rPr>
        <w:t xml:space="preserve"> (-CH</w:t>
      </w:r>
      <w:r w:rsidR="000D0A0D" w:rsidRPr="00E3203C">
        <w:rPr>
          <w:sz w:val="19"/>
          <w:szCs w:val="19"/>
          <w:vertAlign w:val="subscript"/>
        </w:rPr>
        <w:t>2</w:t>
      </w:r>
      <w:r w:rsidR="000A6103" w:rsidRPr="00E3203C">
        <w:rPr>
          <w:sz w:val="19"/>
          <w:szCs w:val="19"/>
        </w:rPr>
        <w:t>COOH) 0,2’den az ve 1,5’t</w:t>
      </w:r>
      <w:r w:rsidR="000D0A0D" w:rsidRPr="00E3203C">
        <w:rPr>
          <w:sz w:val="19"/>
          <w:szCs w:val="19"/>
        </w:rPr>
        <w:t>en fazla olmamalıdır.</w:t>
      </w:r>
    </w:p>
    <w:p w:rsidR="000D0A0D" w:rsidRPr="00E3203C" w:rsidRDefault="000D0A0D" w:rsidP="00815038">
      <w:pPr>
        <w:jc w:val="both"/>
        <w:rPr>
          <w:sz w:val="19"/>
          <w:szCs w:val="19"/>
        </w:rPr>
      </w:pPr>
    </w:p>
    <w:p w:rsidR="000D0A0D" w:rsidRPr="00E3203C" w:rsidRDefault="000D0A0D" w:rsidP="00815038">
      <w:pPr>
        <w:ind w:firstLine="720"/>
        <w:jc w:val="both"/>
        <w:rPr>
          <w:sz w:val="19"/>
          <w:szCs w:val="19"/>
        </w:rPr>
      </w:pPr>
      <w:r w:rsidRPr="00E3203C">
        <w:rPr>
          <w:b/>
          <w:sz w:val="19"/>
          <w:szCs w:val="19"/>
        </w:rPr>
        <w:t>Kurutma kaybı:</w:t>
      </w:r>
      <w:r w:rsidR="000A6103" w:rsidRPr="00E3203C">
        <w:rPr>
          <w:sz w:val="19"/>
          <w:szCs w:val="19"/>
        </w:rPr>
        <w:tab/>
      </w:r>
      <w:r w:rsidR="000A6103" w:rsidRPr="00E3203C">
        <w:rPr>
          <w:sz w:val="19"/>
          <w:szCs w:val="19"/>
        </w:rPr>
        <w:tab/>
        <w:t>%</w:t>
      </w:r>
      <w:r w:rsidRPr="00E3203C">
        <w:rPr>
          <w:sz w:val="19"/>
          <w:szCs w:val="19"/>
        </w:rPr>
        <w:t>12’den fazla olmamalıdır (105 ºC, sabit ağırlığa).</w:t>
      </w:r>
    </w:p>
    <w:p w:rsidR="000D0A0D" w:rsidRPr="00E3203C" w:rsidRDefault="000D0A0D" w:rsidP="00815038">
      <w:pPr>
        <w:jc w:val="both"/>
        <w:rPr>
          <w:sz w:val="19"/>
          <w:szCs w:val="19"/>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371484" w:rsidRPr="00E3203C">
        <w:rPr>
          <w:rFonts w:eastAsia="Calibri"/>
          <w:sz w:val="19"/>
          <w:szCs w:val="19"/>
          <w:lang w:eastAsia="en-US"/>
        </w:rPr>
        <w:tab/>
      </w:r>
      <w:r w:rsidR="00371484" w:rsidRPr="00E3203C">
        <w:rPr>
          <w:rFonts w:eastAsia="Calibri"/>
          <w:sz w:val="19"/>
          <w:szCs w:val="19"/>
          <w:lang w:eastAsia="en-US"/>
        </w:rPr>
        <w:tab/>
      </w:r>
      <w:r w:rsidRPr="00E3203C">
        <w:rPr>
          <w:rFonts w:eastAsia="Calibri"/>
          <w:sz w:val="19"/>
          <w:szCs w:val="19"/>
          <w:lang w:eastAsia="en-US"/>
        </w:rPr>
        <w:t>3 mg/kg’dan fazla olmamalıdır.</w:t>
      </w:r>
    </w:p>
    <w:p w:rsidR="00371484" w:rsidRPr="00E3203C" w:rsidRDefault="00371484"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00371484" w:rsidRPr="00E3203C">
        <w:rPr>
          <w:rFonts w:eastAsia="Calibri"/>
          <w:sz w:val="19"/>
          <w:szCs w:val="19"/>
          <w:lang w:eastAsia="en-US"/>
        </w:rPr>
        <w:tab/>
      </w:r>
      <w:r w:rsidR="00371484" w:rsidRPr="00E3203C">
        <w:rPr>
          <w:rFonts w:eastAsia="Calibri"/>
          <w:sz w:val="19"/>
          <w:szCs w:val="19"/>
          <w:lang w:eastAsia="en-US"/>
        </w:rPr>
        <w:tab/>
      </w:r>
      <w:r w:rsidR="00371484" w:rsidRPr="00E3203C">
        <w:rPr>
          <w:rFonts w:eastAsia="Calibri"/>
          <w:sz w:val="19"/>
          <w:szCs w:val="19"/>
          <w:lang w:eastAsia="en-US"/>
        </w:rPr>
        <w:tab/>
        <w:t>2</w:t>
      </w:r>
      <w:r w:rsidRPr="00E3203C">
        <w:rPr>
          <w:rFonts w:eastAsia="Calibri"/>
          <w:sz w:val="19"/>
          <w:szCs w:val="19"/>
          <w:lang w:eastAsia="en-US"/>
        </w:rPr>
        <w:t xml:space="preserve"> mg/kg’dan fazla olmamalıdır.</w:t>
      </w:r>
    </w:p>
    <w:p w:rsidR="00371484" w:rsidRPr="00E3203C" w:rsidRDefault="00371484"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371484" w:rsidRPr="00E3203C" w:rsidRDefault="00371484"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Kadmiyum:</w:t>
      </w:r>
      <w:r w:rsidRPr="00E3203C">
        <w:rPr>
          <w:rFonts w:eastAsia="Calibri"/>
          <w:sz w:val="19"/>
          <w:szCs w:val="19"/>
          <w:lang w:eastAsia="en-US"/>
        </w:rPr>
        <w:tab/>
      </w:r>
      <w:r w:rsidRPr="00E3203C">
        <w:rPr>
          <w:rFonts w:eastAsia="Calibri"/>
          <w:sz w:val="19"/>
          <w:szCs w:val="19"/>
          <w:lang w:eastAsia="en-US"/>
        </w:rPr>
        <w:tab/>
        <w:t>1 mg/kg’dan fazla olmamalıdır.</w:t>
      </w:r>
    </w:p>
    <w:p w:rsidR="00371484" w:rsidRPr="00E3203C" w:rsidRDefault="00371484" w:rsidP="00815038">
      <w:pPr>
        <w:ind w:firstLine="720"/>
        <w:jc w:val="both"/>
        <w:rPr>
          <w:rFonts w:eastAsia="Calibri"/>
          <w:sz w:val="19"/>
          <w:szCs w:val="19"/>
          <w:lang w:eastAsia="en-US"/>
        </w:rPr>
      </w:pPr>
    </w:p>
    <w:p w:rsidR="000D0A0D" w:rsidRPr="00E3203C" w:rsidRDefault="000D0A0D" w:rsidP="00E210EE">
      <w:pPr>
        <w:ind w:left="2832" w:hanging="2127"/>
        <w:jc w:val="both"/>
        <w:rPr>
          <w:sz w:val="19"/>
          <w:szCs w:val="19"/>
        </w:rPr>
      </w:pPr>
      <w:r w:rsidRPr="00E3203C">
        <w:rPr>
          <w:b/>
          <w:sz w:val="19"/>
          <w:szCs w:val="19"/>
        </w:rPr>
        <w:t>Toplam glikolat:</w:t>
      </w:r>
      <w:r w:rsidR="00E210EE" w:rsidRPr="00E3203C">
        <w:rPr>
          <w:sz w:val="19"/>
          <w:szCs w:val="19"/>
        </w:rPr>
        <w:tab/>
      </w:r>
      <w:r w:rsidRPr="00E3203C">
        <w:rPr>
          <w:sz w:val="19"/>
          <w:szCs w:val="19"/>
        </w:rPr>
        <w:t>Susuz ba</w:t>
      </w:r>
      <w:r w:rsidR="000A6103" w:rsidRPr="00E3203C">
        <w:rPr>
          <w:sz w:val="19"/>
          <w:szCs w:val="19"/>
        </w:rPr>
        <w:t xml:space="preserve">zda sodyum glikolat cinsinden </w:t>
      </w:r>
      <w:r w:rsidR="00E210EE" w:rsidRPr="00E3203C">
        <w:rPr>
          <w:sz w:val="19"/>
          <w:szCs w:val="19"/>
        </w:rPr>
        <w:t xml:space="preserve">hesaplanan </w:t>
      </w:r>
      <w:r w:rsidR="000A6103" w:rsidRPr="00E3203C">
        <w:rPr>
          <w:sz w:val="19"/>
          <w:szCs w:val="19"/>
        </w:rPr>
        <w:t>%0,4’t</w:t>
      </w:r>
      <w:r w:rsidRPr="00E3203C">
        <w:rPr>
          <w:sz w:val="19"/>
          <w:szCs w:val="19"/>
        </w:rPr>
        <w:t>en fazla olmamalıdır.</w:t>
      </w:r>
    </w:p>
    <w:p w:rsidR="00371484" w:rsidRPr="00E3203C" w:rsidRDefault="00371484" w:rsidP="00815038">
      <w:pPr>
        <w:jc w:val="both"/>
        <w:rPr>
          <w:sz w:val="19"/>
          <w:szCs w:val="19"/>
        </w:rPr>
      </w:pPr>
    </w:p>
    <w:p w:rsidR="000D0A0D" w:rsidRPr="00E3203C" w:rsidRDefault="000D0A0D" w:rsidP="00815038">
      <w:pPr>
        <w:ind w:firstLine="720"/>
        <w:jc w:val="both"/>
        <w:rPr>
          <w:sz w:val="19"/>
          <w:szCs w:val="19"/>
        </w:rPr>
      </w:pPr>
      <w:r w:rsidRPr="00E3203C">
        <w:rPr>
          <w:b/>
          <w:sz w:val="19"/>
          <w:szCs w:val="19"/>
        </w:rPr>
        <w:t>Sodyum:</w:t>
      </w:r>
      <w:r w:rsidR="000A6103" w:rsidRPr="00E3203C">
        <w:rPr>
          <w:sz w:val="19"/>
          <w:szCs w:val="19"/>
        </w:rPr>
        <w:tab/>
      </w:r>
      <w:r w:rsidR="000A6103" w:rsidRPr="00E3203C">
        <w:rPr>
          <w:sz w:val="19"/>
          <w:szCs w:val="19"/>
        </w:rPr>
        <w:tab/>
        <w:t>Susuz bazda %12,4’t</w:t>
      </w:r>
      <w:r w:rsidRPr="00E3203C">
        <w:rPr>
          <w:sz w:val="19"/>
          <w:szCs w:val="19"/>
        </w:rPr>
        <w:t>en fazla olmamalıdır.</w:t>
      </w:r>
    </w:p>
    <w:p w:rsidR="00371484" w:rsidRPr="00E3203C" w:rsidRDefault="00371484" w:rsidP="00815038">
      <w:pPr>
        <w:ind w:firstLine="720"/>
        <w:jc w:val="both"/>
        <w:rPr>
          <w:sz w:val="19"/>
          <w:szCs w:val="19"/>
        </w:rPr>
      </w:pPr>
    </w:p>
    <w:p w:rsidR="000D0A0D" w:rsidRPr="00E3203C" w:rsidRDefault="000D0A0D" w:rsidP="00815038">
      <w:pPr>
        <w:jc w:val="both"/>
        <w:rPr>
          <w:rFonts w:eastAsia="Calibri"/>
          <w:sz w:val="19"/>
          <w:szCs w:val="19"/>
          <w:lang w:eastAsia="en-US"/>
        </w:rPr>
      </w:pPr>
      <w:r w:rsidRPr="00E3203C">
        <w:rPr>
          <w:rFonts w:eastAsia="Calibri"/>
          <w:sz w:val="19"/>
          <w:szCs w:val="19"/>
          <w:lang w:eastAsia="en-US"/>
        </w:rPr>
        <w:tab/>
      </w:r>
      <w:r w:rsidRPr="00E3203C">
        <w:rPr>
          <w:rFonts w:eastAsia="Calibri"/>
          <w:sz w:val="19"/>
          <w:szCs w:val="19"/>
          <w:lang w:eastAsia="en-US"/>
        </w:rPr>
        <w:tab/>
      </w:r>
    </w:p>
    <w:p w:rsidR="000D0A0D"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u w:val="single"/>
          <w:lang w:eastAsia="en-US"/>
        </w:rPr>
        <w:t>E 468 ÇAPRAZ BAĞLI SODYUM KARBOKSİMETİLSELÜLOZ</w:t>
      </w:r>
      <w:r w:rsidR="000A6103" w:rsidRPr="00E3203C">
        <w:rPr>
          <w:rFonts w:eastAsia="Calibri"/>
          <w:b/>
          <w:sz w:val="19"/>
          <w:szCs w:val="19"/>
          <w:u w:val="single"/>
          <w:lang w:eastAsia="en-US"/>
        </w:rPr>
        <w:t>, ÇAPRAZ BAĞLI SELÜLOZ GAM</w:t>
      </w:r>
    </w:p>
    <w:p w:rsidR="000D0A0D" w:rsidRPr="00E3203C" w:rsidRDefault="000D0A0D" w:rsidP="00815038">
      <w:pPr>
        <w:ind w:left="2832" w:hanging="2123"/>
        <w:jc w:val="both"/>
        <w:rPr>
          <w:rFonts w:eastAsia="Calibri"/>
          <w:sz w:val="19"/>
          <w:szCs w:val="19"/>
          <w:lang w:eastAsia="en-US"/>
        </w:rPr>
      </w:pPr>
    </w:p>
    <w:p w:rsidR="000D0A0D" w:rsidRPr="00E3203C" w:rsidRDefault="00C003DB" w:rsidP="000A6103">
      <w:pPr>
        <w:tabs>
          <w:tab w:val="left" w:pos="2835"/>
        </w:tabs>
        <w:ind w:left="2832" w:hanging="2832"/>
        <w:jc w:val="both"/>
        <w:rPr>
          <w:rFonts w:eastAsia="Calibri"/>
          <w:sz w:val="19"/>
          <w:szCs w:val="19"/>
          <w:lang w:eastAsia="en-US"/>
        </w:rPr>
      </w:pPr>
      <w:r w:rsidRPr="00E3203C">
        <w:rPr>
          <w:rFonts w:eastAsia="Calibri"/>
          <w:b/>
          <w:sz w:val="19"/>
          <w:szCs w:val="19"/>
          <w:u w:val="single"/>
          <w:lang w:eastAsia="en-US"/>
        </w:rPr>
        <w:t>Eş anlamlılar</w:t>
      </w:r>
      <w:r w:rsidR="000D0A0D" w:rsidRPr="00E3203C">
        <w:rPr>
          <w:rFonts w:eastAsia="Calibri"/>
          <w:b/>
          <w:sz w:val="19"/>
          <w:szCs w:val="19"/>
          <w:u w:val="single"/>
          <w:lang w:eastAsia="en-US"/>
        </w:rPr>
        <w:t>:</w:t>
      </w:r>
      <w:r w:rsidR="000D0A0D" w:rsidRPr="00E3203C">
        <w:rPr>
          <w:rFonts w:eastAsia="Calibri"/>
          <w:b/>
          <w:sz w:val="19"/>
          <w:szCs w:val="19"/>
          <w:lang w:eastAsia="en-US"/>
        </w:rPr>
        <w:tab/>
      </w:r>
      <w:r w:rsidR="000D0A0D" w:rsidRPr="00E3203C">
        <w:rPr>
          <w:rFonts w:eastAsia="Calibri"/>
          <w:b/>
          <w:sz w:val="19"/>
          <w:szCs w:val="19"/>
          <w:lang w:eastAsia="en-US"/>
        </w:rPr>
        <w:tab/>
      </w:r>
      <w:r w:rsidR="000D0A0D" w:rsidRPr="00E3203C">
        <w:rPr>
          <w:rFonts w:eastAsia="Calibri"/>
          <w:sz w:val="19"/>
          <w:szCs w:val="19"/>
          <w:lang w:eastAsia="en-US"/>
        </w:rPr>
        <w:t>Çapraz bağlı karboksimetil selüloz</w:t>
      </w:r>
      <w:r w:rsidR="000A6103" w:rsidRPr="00E3203C">
        <w:rPr>
          <w:rFonts w:eastAsia="Calibri"/>
          <w:sz w:val="19"/>
          <w:szCs w:val="19"/>
          <w:lang w:eastAsia="en-US"/>
        </w:rPr>
        <w:t xml:space="preserve">; </w:t>
      </w:r>
      <w:r w:rsidR="000D0A0D" w:rsidRPr="00E3203C">
        <w:rPr>
          <w:rFonts w:eastAsia="Calibri"/>
          <w:sz w:val="19"/>
          <w:szCs w:val="19"/>
          <w:lang w:eastAsia="en-US"/>
        </w:rPr>
        <w:t>Çapraz bağlı CMC</w:t>
      </w:r>
      <w:r w:rsidR="000A6103" w:rsidRPr="00E3203C">
        <w:rPr>
          <w:rFonts w:eastAsia="Calibri"/>
          <w:sz w:val="19"/>
          <w:szCs w:val="19"/>
          <w:lang w:eastAsia="en-US"/>
        </w:rPr>
        <w:t xml:space="preserve">; </w:t>
      </w:r>
      <w:r w:rsidR="000D0A0D" w:rsidRPr="00E3203C">
        <w:rPr>
          <w:rFonts w:eastAsia="Calibri"/>
          <w:sz w:val="19"/>
          <w:szCs w:val="19"/>
          <w:lang w:eastAsia="en-US"/>
        </w:rPr>
        <w:t>Çapraz bağlı sodyum CMC</w:t>
      </w:r>
    </w:p>
    <w:p w:rsidR="000D0A0D" w:rsidRPr="00E3203C" w:rsidRDefault="000D0A0D" w:rsidP="00815038">
      <w:pPr>
        <w:ind w:left="2832" w:hanging="2832"/>
        <w:jc w:val="both"/>
        <w:rPr>
          <w:rFonts w:eastAsia="Calibri"/>
          <w:b/>
          <w:sz w:val="19"/>
          <w:szCs w:val="19"/>
          <w:lang w:eastAsia="en-US"/>
        </w:rPr>
      </w:pPr>
    </w:p>
    <w:p w:rsidR="000D0A0D" w:rsidRPr="00E3203C" w:rsidRDefault="000D0A0D" w:rsidP="00815038">
      <w:pPr>
        <w:tabs>
          <w:tab w:val="left" w:pos="2835"/>
        </w:tabs>
        <w:ind w:left="2832" w:hanging="2832"/>
        <w:jc w:val="both"/>
        <w:rPr>
          <w:rFonts w:eastAsia="Calibri"/>
          <w:sz w:val="19"/>
          <w:szCs w:val="19"/>
          <w:lang w:eastAsia="en-US"/>
        </w:rPr>
      </w:pPr>
      <w:r w:rsidRPr="00E3203C">
        <w:rPr>
          <w:rFonts w:eastAsia="Calibri"/>
          <w:b/>
          <w:sz w:val="19"/>
          <w:szCs w:val="19"/>
          <w:u w:val="single"/>
          <w:lang w:eastAsia="en-US"/>
        </w:rPr>
        <w:t>Tanım:</w:t>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 xml:space="preserve">Çapraz bağlı sodyum karboksimetil selüloz; termal olarak çapraz bağlanmış, </w:t>
      </w:r>
      <w:r w:rsidRPr="00E3203C">
        <w:rPr>
          <w:rFonts w:eastAsia="Calibri"/>
          <w:sz w:val="19"/>
          <w:szCs w:val="19"/>
          <w:lang w:eastAsia="en-US"/>
        </w:rPr>
        <w:tab/>
        <w:t>kısme</w:t>
      </w:r>
      <w:r w:rsidR="000A6103" w:rsidRPr="00E3203C">
        <w:rPr>
          <w:rFonts w:eastAsia="Calibri"/>
          <w:sz w:val="19"/>
          <w:szCs w:val="19"/>
          <w:lang w:eastAsia="en-US"/>
        </w:rPr>
        <w:t>n O-karboksimetillenmiş selüloz</w:t>
      </w:r>
      <w:r w:rsidRPr="00E3203C">
        <w:rPr>
          <w:rFonts w:eastAsia="Calibri"/>
          <w:sz w:val="19"/>
          <w:szCs w:val="19"/>
          <w:lang w:eastAsia="en-US"/>
        </w:rPr>
        <w:t>un sodyum tuzudur.</w:t>
      </w:r>
    </w:p>
    <w:p w:rsidR="00371484" w:rsidRPr="00E3203C" w:rsidRDefault="00371484" w:rsidP="00815038">
      <w:pPr>
        <w:tabs>
          <w:tab w:val="left" w:pos="2835"/>
        </w:tabs>
        <w:ind w:left="2832" w:hanging="2832"/>
        <w:jc w:val="both"/>
        <w:rPr>
          <w:rFonts w:eastAsia="Calibri"/>
          <w:sz w:val="19"/>
          <w:szCs w:val="19"/>
          <w:lang w:eastAsia="en-US"/>
        </w:rPr>
      </w:pPr>
    </w:p>
    <w:p w:rsidR="00371484" w:rsidRPr="00E3203C" w:rsidRDefault="00450147" w:rsidP="00815038">
      <w:pPr>
        <w:ind w:firstLine="708"/>
        <w:jc w:val="both"/>
        <w:rPr>
          <w:b/>
          <w:sz w:val="19"/>
          <w:szCs w:val="19"/>
        </w:rPr>
      </w:pPr>
      <w:r w:rsidRPr="00E3203C">
        <w:rPr>
          <w:b/>
          <w:sz w:val="19"/>
          <w:szCs w:val="19"/>
        </w:rPr>
        <w:t>EINECS</w:t>
      </w:r>
      <w:r w:rsidR="00371484" w:rsidRPr="00E3203C">
        <w:rPr>
          <w:b/>
          <w:sz w:val="19"/>
          <w:szCs w:val="19"/>
        </w:rPr>
        <w:t>:</w:t>
      </w:r>
    </w:p>
    <w:p w:rsidR="00371484" w:rsidRPr="00E3203C" w:rsidRDefault="00371484" w:rsidP="00815038">
      <w:pPr>
        <w:ind w:firstLine="708"/>
        <w:jc w:val="both"/>
        <w:rPr>
          <w:b/>
          <w:sz w:val="19"/>
          <w:szCs w:val="19"/>
        </w:rPr>
      </w:pPr>
    </w:p>
    <w:p w:rsidR="000D0A0D" w:rsidRPr="00E3203C" w:rsidRDefault="000D0A0D" w:rsidP="00815038">
      <w:pPr>
        <w:ind w:firstLine="708"/>
        <w:jc w:val="both"/>
        <w:rPr>
          <w:rFonts w:eastAsia="Calibri"/>
          <w:sz w:val="19"/>
          <w:szCs w:val="19"/>
          <w:lang w:eastAsia="en-US"/>
        </w:rPr>
      </w:pPr>
      <w:r w:rsidRPr="00E3203C">
        <w:rPr>
          <w:rFonts w:eastAsia="Calibri"/>
          <w:b/>
          <w:sz w:val="19"/>
          <w:szCs w:val="19"/>
          <w:lang w:eastAsia="en-US"/>
        </w:rPr>
        <w:t>Kimyasal adı:</w:t>
      </w:r>
      <w:r w:rsidRPr="00E3203C">
        <w:rPr>
          <w:rFonts w:eastAsia="Calibri"/>
          <w:sz w:val="19"/>
          <w:szCs w:val="19"/>
          <w:lang w:eastAsia="en-US"/>
        </w:rPr>
        <w:tab/>
      </w:r>
      <w:r w:rsidRPr="00E3203C">
        <w:rPr>
          <w:rFonts w:eastAsia="Calibri"/>
          <w:sz w:val="19"/>
          <w:szCs w:val="19"/>
          <w:lang w:eastAsia="en-US"/>
        </w:rPr>
        <w:tab/>
        <w:t>Çapraz b</w:t>
      </w:r>
      <w:r w:rsidR="000A6103" w:rsidRPr="00E3203C">
        <w:rPr>
          <w:rFonts w:eastAsia="Calibri"/>
          <w:sz w:val="19"/>
          <w:szCs w:val="19"/>
          <w:lang w:eastAsia="en-US"/>
        </w:rPr>
        <w:t>ağlı karboksimetil eter selülozun sodyum tuzu</w:t>
      </w:r>
    </w:p>
    <w:p w:rsidR="00371484" w:rsidRPr="00E3203C" w:rsidRDefault="00371484" w:rsidP="00815038">
      <w:pPr>
        <w:ind w:firstLine="708"/>
        <w:jc w:val="both"/>
        <w:rPr>
          <w:rFonts w:eastAsia="Calibri"/>
          <w:sz w:val="19"/>
          <w:szCs w:val="19"/>
          <w:lang w:eastAsia="en-US"/>
        </w:rPr>
      </w:pPr>
    </w:p>
    <w:p w:rsidR="000D0A0D" w:rsidRPr="00E3203C" w:rsidRDefault="000D0A0D" w:rsidP="000A6103">
      <w:pPr>
        <w:ind w:left="2835" w:hanging="2115"/>
        <w:jc w:val="both"/>
        <w:rPr>
          <w:sz w:val="19"/>
          <w:szCs w:val="19"/>
        </w:rPr>
      </w:pPr>
      <w:r w:rsidRPr="00E3203C">
        <w:rPr>
          <w:rFonts w:eastAsia="Calibri"/>
          <w:b/>
          <w:sz w:val="19"/>
          <w:szCs w:val="19"/>
          <w:lang w:eastAsia="en-US"/>
        </w:rPr>
        <w:t>Kimyasal formülü:</w:t>
      </w:r>
      <w:r w:rsidR="00BC4A23" w:rsidRPr="00E3203C">
        <w:rPr>
          <w:rFonts w:eastAsia="Calibri"/>
          <w:sz w:val="19"/>
          <w:szCs w:val="19"/>
          <w:lang w:eastAsia="en-US"/>
        </w:rPr>
        <w:tab/>
      </w:r>
      <w:r w:rsidR="000A6103" w:rsidRPr="00E3203C">
        <w:rPr>
          <w:rFonts w:eastAsia="Calibri"/>
          <w:sz w:val="19"/>
          <w:szCs w:val="19"/>
          <w:lang w:eastAsia="en-US"/>
        </w:rPr>
        <w:t>Sübstitüe</w:t>
      </w:r>
      <w:r w:rsidR="00BC4A23" w:rsidRPr="00E3203C">
        <w:rPr>
          <w:rFonts w:eastAsia="Calibri"/>
          <w:sz w:val="19"/>
          <w:szCs w:val="19"/>
          <w:lang w:eastAsia="en-US"/>
        </w:rPr>
        <w:t xml:space="preserve"> anhidroglu</w:t>
      </w:r>
      <w:r w:rsidRPr="00E3203C">
        <w:rPr>
          <w:rFonts w:eastAsia="Calibri"/>
          <w:sz w:val="19"/>
          <w:szCs w:val="19"/>
          <w:lang w:eastAsia="en-US"/>
        </w:rPr>
        <w:t xml:space="preserve">koz birimleri içeren </w:t>
      </w:r>
      <w:r w:rsidR="000A6103" w:rsidRPr="00E3203C">
        <w:rPr>
          <w:sz w:val="19"/>
          <w:szCs w:val="19"/>
        </w:rPr>
        <w:t xml:space="preserve">polimerler, aşağıdaki genel formüle sahiptir:   </w:t>
      </w:r>
      <w:r w:rsidR="000A6103" w:rsidRPr="00E3203C">
        <w:rPr>
          <w:sz w:val="19"/>
          <w:szCs w:val="19"/>
        </w:rPr>
        <w:tab/>
      </w:r>
    </w:p>
    <w:p w:rsidR="000D0A0D" w:rsidRPr="00E3203C" w:rsidRDefault="000D0A0D" w:rsidP="00815038">
      <w:pPr>
        <w:ind w:left="2880"/>
        <w:jc w:val="both"/>
        <w:rPr>
          <w:sz w:val="19"/>
          <w:szCs w:val="19"/>
        </w:rPr>
      </w:pPr>
      <w:r w:rsidRPr="00E3203C">
        <w:rPr>
          <w:sz w:val="19"/>
          <w:szCs w:val="19"/>
        </w:rPr>
        <w:t>C</w:t>
      </w:r>
      <w:r w:rsidRPr="00E3203C">
        <w:rPr>
          <w:sz w:val="19"/>
          <w:szCs w:val="19"/>
          <w:vertAlign w:val="subscript"/>
        </w:rPr>
        <w:t>6</w:t>
      </w:r>
      <w:r w:rsidRPr="00E3203C">
        <w:rPr>
          <w:sz w:val="19"/>
          <w:szCs w:val="19"/>
        </w:rPr>
        <w:t>H</w:t>
      </w:r>
      <w:r w:rsidRPr="00E3203C">
        <w:rPr>
          <w:sz w:val="19"/>
          <w:szCs w:val="19"/>
          <w:vertAlign w:val="subscript"/>
        </w:rPr>
        <w:t>7</w:t>
      </w:r>
      <w:r w:rsidRPr="00E3203C">
        <w:rPr>
          <w:sz w:val="19"/>
          <w:szCs w:val="19"/>
        </w:rPr>
        <w:t>O</w:t>
      </w:r>
      <w:r w:rsidRPr="00E3203C">
        <w:rPr>
          <w:sz w:val="19"/>
          <w:szCs w:val="19"/>
          <w:vertAlign w:val="subscript"/>
        </w:rPr>
        <w:t>2</w:t>
      </w:r>
      <w:r w:rsidRPr="00E3203C">
        <w:rPr>
          <w:sz w:val="19"/>
          <w:szCs w:val="19"/>
        </w:rPr>
        <w:t>(OR</w:t>
      </w:r>
      <w:r w:rsidRPr="00E3203C">
        <w:rPr>
          <w:sz w:val="19"/>
          <w:szCs w:val="19"/>
          <w:vertAlign w:val="subscript"/>
        </w:rPr>
        <w:t>1</w:t>
      </w:r>
      <w:r w:rsidRPr="00E3203C">
        <w:rPr>
          <w:sz w:val="19"/>
          <w:szCs w:val="19"/>
        </w:rPr>
        <w:t>)(OR</w:t>
      </w:r>
      <w:r w:rsidRPr="00E3203C">
        <w:rPr>
          <w:sz w:val="19"/>
          <w:szCs w:val="19"/>
          <w:vertAlign w:val="subscript"/>
        </w:rPr>
        <w:t>2</w:t>
      </w:r>
      <w:r w:rsidRPr="00E3203C">
        <w:rPr>
          <w:sz w:val="19"/>
          <w:szCs w:val="19"/>
        </w:rPr>
        <w:t>)(OR</w:t>
      </w:r>
      <w:r w:rsidRPr="00E3203C">
        <w:rPr>
          <w:sz w:val="19"/>
          <w:szCs w:val="19"/>
          <w:vertAlign w:val="subscript"/>
        </w:rPr>
        <w:t>3</w:t>
      </w:r>
      <w:r w:rsidRPr="00E3203C">
        <w:rPr>
          <w:sz w:val="19"/>
          <w:szCs w:val="19"/>
        </w:rPr>
        <w:t xml:space="preserve">); </w:t>
      </w:r>
      <w:r w:rsidR="000A6103" w:rsidRPr="00E3203C">
        <w:rPr>
          <w:sz w:val="19"/>
          <w:szCs w:val="19"/>
        </w:rPr>
        <w:t xml:space="preserve">burada </w:t>
      </w:r>
      <w:r w:rsidRPr="00E3203C">
        <w:rPr>
          <w:sz w:val="19"/>
          <w:szCs w:val="19"/>
        </w:rPr>
        <w:t>R</w:t>
      </w:r>
      <w:r w:rsidRPr="00E3203C">
        <w:rPr>
          <w:sz w:val="19"/>
          <w:szCs w:val="19"/>
          <w:vertAlign w:val="subscript"/>
        </w:rPr>
        <w:t>1</w:t>
      </w:r>
      <w:r w:rsidRPr="00E3203C">
        <w:rPr>
          <w:sz w:val="19"/>
          <w:szCs w:val="19"/>
        </w:rPr>
        <w:t>,</w:t>
      </w:r>
      <w:r w:rsidRPr="00E3203C">
        <w:rPr>
          <w:sz w:val="19"/>
          <w:szCs w:val="19"/>
          <w:vertAlign w:val="subscript"/>
        </w:rPr>
        <w:t xml:space="preserve"> </w:t>
      </w:r>
      <w:r w:rsidRPr="00E3203C">
        <w:rPr>
          <w:sz w:val="19"/>
          <w:szCs w:val="19"/>
        </w:rPr>
        <w:t>R</w:t>
      </w:r>
      <w:r w:rsidRPr="00E3203C">
        <w:rPr>
          <w:sz w:val="19"/>
          <w:szCs w:val="19"/>
          <w:vertAlign w:val="subscript"/>
        </w:rPr>
        <w:t>2</w:t>
      </w:r>
      <w:r w:rsidRPr="00E3203C">
        <w:rPr>
          <w:sz w:val="19"/>
          <w:szCs w:val="19"/>
        </w:rPr>
        <w:t>,</w:t>
      </w:r>
      <w:r w:rsidRPr="00E3203C">
        <w:rPr>
          <w:sz w:val="19"/>
          <w:szCs w:val="19"/>
          <w:vertAlign w:val="subscript"/>
        </w:rPr>
        <w:t xml:space="preserve"> </w:t>
      </w:r>
      <w:r w:rsidRPr="00E3203C">
        <w:rPr>
          <w:sz w:val="19"/>
          <w:szCs w:val="19"/>
        </w:rPr>
        <w:t>R</w:t>
      </w:r>
      <w:r w:rsidRPr="00E3203C">
        <w:rPr>
          <w:sz w:val="19"/>
          <w:szCs w:val="19"/>
          <w:vertAlign w:val="subscript"/>
        </w:rPr>
        <w:t>3</w:t>
      </w:r>
      <w:r w:rsidRPr="00E3203C">
        <w:rPr>
          <w:sz w:val="19"/>
          <w:szCs w:val="19"/>
        </w:rPr>
        <w:t xml:space="preserve"> aşağıdakilerden biri olabilir:</w:t>
      </w:r>
    </w:p>
    <w:p w:rsidR="000D0A0D" w:rsidRPr="00E3203C" w:rsidRDefault="000D0A0D" w:rsidP="00815038">
      <w:pPr>
        <w:numPr>
          <w:ilvl w:val="0"/>
          <w:numId w:val="1"/>
        </w:numPr>
        <w:jc w:val="both"/>
        <w:rPr>
          <w:sz w:val="19"/>
          <w:szCs w:val="19"/>
        </w:rPr>
      </w:pPr>
      <w:r w:rsidRPr="00E3203C">
        <w:rPr>
          <w:sz w:val="19"/>
          <w:szCs w:val="19"/>
        </w:rPr>
        <w:t>H</w:t>
      </w:r>
    </w:p>
    <w:p w:rsidR="000D0A0D" w:rsidRPr="00E3203C" w:rsidRDefault="000D0A0D" w:rsidP="00815038">
      <w:pPr>
        <w:numPr>
          <w:ilvl w:val="0"/>
          <w:numId w:val="1"/>
        </w:numPr>
        <w:jc w:val="both"/>
        <w:rPr>
          <w:sz w:val="19"/>
          <w:szCs w:val="19"/>
        </w:rPr>
      </w:pPr>
      <w:r w:rsidRPr="00E3203C">
        <w:rPr>
          <w:sz w:val="19"/>
          <w:szCs w:val="19"/>
        </w:rPr>
        <w:t>CH</w:t>
      </w:r>
      <w:r w:rsidRPr="00E3203C">
        <w:rPr>
          <w:sz w:val="19"/>
          <w:szCs w:val="19"/>
          <w:vertAlign w:val="subscript"/>
        </w:rPr>
        <w:t>2</w:t>
      </w:r>
      <w:r w:rsidRPr="00E3203C">
        <w:rPr>
          <w:sz w:val="19"/>
          <w:szCs w:val="19"/>
        </w:rPr>
        <w:t>COONa</w:t>
      </w:r>
    </w:p>
    <w:p w:rsidR="000D0A0D" w:rsidRPr="00E3203C" w:rsidRDefault="000D0A0D" w:rsidP="00815038">
      <w:pPr>
        <w:numPr>
          <w:ilvl w:val="0"/>
          <w:numId w:val="1"/>
        </w:numPr>
        <w:jc w:val="both"/>
        <w:rPr>
          <w:sz w:val="19"/>
          <w:szCs w:val="19"/>
        </w:rPr>
      </w:pPr>
      <w:r w:rsidRPr="00E3203C">
        <w:rPr>
          <w:sz w:val="19"/>
          <w:szCs w:val="19"/>
        </w:rPr>
        <w:t>CH</w:t>
      </w:r>
      <w:r w:rsidRPr="00E3203C">
        <w:rPr>
          <w:sz w:val="19"/>
          <w:szCs w:val="19"/>
          <w:vertAlign w:val="subscript"/>
        </w:rPr>
        <w:t>2</w:t>
      </w:r>
      <w:r w:rsidRPr="00E3203C">
        <w:rPr>
          <w:sz w:val="19"/>
          <w:szCs w:val="19"/>
        </w:rPr>
        <w:t xml:space="preserve">COOH    </w:t>
      </w:r>
    </w:p>
    <w:p w:rsidR="00371484" w:rsidRPr="00E3203C" w:rsidRDefault="00371484" w:rsidP="00815038">
      <w:pPr>
        <w:ind w:left="2880"/>
        <w:jc w:val="both"/>
        <w:rPr>
          <w:sz w:val="19"/>
          <w:szCs w:val="19"/>
        </w:rPr>
      </w:pPr>
    </w:p>
    <w:p w:rsidR="00371484" w:rsidRPr="00E3203C" w:rsidRDefault="001016C5" w:rsidP="00815038">
      <w:pPr>
        <w:ind w:firstLine="708"/>
        <w:jc w:val="both"/>
        <w:rPr>
          <w:rFonts w:eastAsia="Calibri"/>
          <w:b/>
          <w:sz w:val="19"/>
          <w:szCs w:val="19"/>
          <w:lang w:val="en-GB" w:eastAsia="en-US"/>
        </w:rPr>
      </w:pPr>
      <w:r w:rsidRPr="00E3203C">
        <w:rPr>
          <w:rFonts w:eastAsia="Calibri"/>
          <w:b/>
          <w:sz w:val="19"/>
          <w:szCs w:val="19"/>
          <w:lang w:val="en-GB" w:eastAsia="en-US"/>
        </w:rPr>
        <w:t>Molekül ağırlığı</w:t>
      </w:r>
      <w:r w:rsidR="00371484" w:rsidRPr="00E3203C">
        <w:rPr>
          <w:rFonts w:eastAsia="Calibri"/>
          <w:b/>
          <w:sz w:val="19"/>
          <w:szCs w:val="19"/>
          <w:lang w:val="en-GB" w:eastAsia="en-US"/>
        </w:rPr>
        <w:t>:</w:t>
      </w:r>
      <w:r w:rsidR="00371484" w:rsidRPr="00E3203C">
        <w:rPr>
          <w:rFonts w:eastAsia="Calibri"/>
          <w:b/>
          <w:sz w:val="19"/>
          <w:szCs w:val="19"/>
          <w:lang w:val="en-GB" w:eastAsia="en-US"/>
        </w:rPr>
        <w:tab/>
      </w:r>
      <w:r w:rsidR="00371484" w:rsidRPr="00E3203C">
        <w:rPr>
          <w:rFonts w:eastAsia="Calibri"/>
          <w:b/>
          <w:sz w:val="19"/>
          <w:szCs w:val="19"/>
          <w:lang w:val="en-GB" w:eastAsia="en-US"/>
        </w:rPr>
        <w:tab/>
      </w:r>
    </w:p>
    <w:p w:rsidR="00371484" w:rsidRPr="00E3203C" w:rsidRDefault="00371484" w:rsidP="00815038">
      <w:pPr>
        <w:jc w:val="both"/>
        <w:rPr>
          <w:rFonts w:eastAsia="Calibri"/>
          <w:b/>
          <w:sz w:val="19"/>
          <w:szCs w:val="19"/>
          <w:lang w:val="en-GB" w:eastAsia="en-US"/>
        </w:rPr>
      </w:pPr>
    </w:p>
    <w:p w:rsidR="000D0A0D" w:rsidRPr="00E3203C" w:rsidRDefault="00371484" w:rsidP="00815038">
      <w:pPr>
        <w:ind w:firstLine="708"/>
        <w:jc w:val="both"/>
        <w:rPr>
          <w:rFonts w:eastAsia="Calibri"/>
          <w:b/>
          <w:sz w:val="19"/>
          <w:szCs w:val="19"/>
          <w:lang w:val="en-GB" w:eastAsia="en-US"/>
        </w:rPr>
      </w:pPr>
      <w:r w:rsidRPr="00E3203C">
        <w:rPr>
          <w:rFonts w:eastAsia="Calibri"/>
          <w:b/>
          <w:sz w:val="19"/>
          <w:szCs w:val="19"/>
          <w:lang w:val="en-GB" w:eastAsia="en-US"/>
        </w:rPr>
        <w:t>Analiz:</w:t>
      </w:r>
      <w:r w:rsidRPr="00E3203C">
        <w:rPr>
          <w:rFonts w:eastAsia="Calibri"/>
          <w:b/>
          <w:sz w:val="19"/>
          <w:szCs w:val="19"/>
          <w:lang w:val="en-GB" w:eastAsia="en-US"/>
        </w:rPr>
        <w:tab/>
      </w:r>
    </w:p>
    <w:p w:rsidR="00371484" w:rsidRPr="00E3203C" w:rsidRDefault="00371484" w:rsidP="00815038">
      <w:pPr>
        <w:ind w:firstLine="708"/>
        <w:jc w:val="both"/>
        <w:rPr>
          <w:rFonts w:eastAsia="Calibri"/>
          <w:b/>
          <w:sz w:val="19"/>
          <w:szCs w:val="19"/>
          <w:lang w:val="en-GB"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u w:val="single"/>
          <w:lang w:val="en-GB" w:eastAsia="en-US"/>
        </w:rPr>
        <w:t>Tanımlama:</w:t>
      </w:r>
      <w:r w:rsidRPr="00E3203C">
        <w:rPr>
          <w:rFonts w:eastAsia="Calibri"/>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t xml:space="preserve">Az higroskopik, beyazdan </w:t>
      </w:r>
      <w:r w:rsidR="00627700" w:rsidRPr="00E3203C">
        <w:rPr>
          <w:rFonts w:eastAsia="Calibri"/>
          <w:sz w:val="19"/>
          <w:szCs w:val="19"/>
          <w:lang w:val="en-GB" w:eastAsia="en-US"/>
        </w:rPr>
        <w:t>kirli beyaza kadar</w:t>
      </w:r>
      <w:r w:rsidR="0030732A">
        <w:rPr>
          <w:rFonts w:eastAsia="Calibri"/>
          <w:sz w:val="19"/>
          <w:szCs w:val="19"/>
          <w:lang w:val="en-GB" w:eastAsia="en-US"/>
        </w:rPr>
        <w:t>, kokusuz toz</w:t>
      </w:r>
    </w:p>
    <w:p w:rsidR="000D0A0D" w:rsidRPr="00E3203C" w:rsidRDefault="000D0A0D" w:rsidP="00815038">
      <w:pPr>
        <w:ind w:left="2832" w:hanging="2832"/>
        <w:jc w:val="both"/>
        <w:rPr>
          <w:rFonts w:eastAsia="Calibri"/>
          <w:b/>
          <w:sz w:val="19"/>
          <w:szCs w:val="19"/>
          <w:lang w:val="en-GB" w:eastAsia="en-US"/>
        </w:rPr>
      </w:pPr>
    </w:p>
    <w:p w:rsidR="000D0A0D" w:rsidRPr="00E3203C" w:rsidRDefault="00BA669C" w:rsidP="00815038">
      <w:pPr>
        <w:ind w:left="2832" w:hanging="2832"/>
        <w:jc w:val="both"/>
        <w:rPr>
          <w:rFonts w:eastAsia="Calibri"/>
          <w:b/>
          <w:sz w:val="19"/>
          <w:szCs w:val="19"/>
          <w:u w:val="single"/>
          <w:lang w:val="en-GB" w:eastAsia="en-US"/>
        </w:rPr>
      </w:pPr>
      <w:r>
        <w:rPr>
          <w:rFonts w:eastAsia="Calibri"/>
          <w:b/>
          <w:sz w:val="19"/>
          <w:szCs w:val="19"/>
          <w:u w:val="single"/>
          <w:lang w:val="en-GB" w:eastAsia="en-US"/>
        </w:rPr>
        <w:t>İdentifikasyon</w:t>
      </w:r>
      <w:r w:rsidR="000D0A0D" w:rsidRPr="00E3203C">
        <w:rPr>
          <w:rFonts w:eastAsia="Calibri"/>
          <w:b/>
          <w:sz w:val="19"/>
          <w:szCs w:val="19"/>
          <w:u w:val="single"/>
          <w:lang w:val="en-GB" w:eastAsia="en-US"/>
        </w:rPr>
        <w:t>:</w:t>
      </w:r>
    </w:p>
    <w:p w:rsidR="00371484" w:rsidRPr="00E3203C" w:rsidRDefault="00371484" w:rsidP="00815038">
      <w:pPr>
        <w:ind w:left="2832" w:hanging="2832"/>
        <w:jc w:val="both"/>
        <w:rPr>
          <w:rFonts w:eastAsia="Calibri"/>
          <w:b/>
          <w:sz w:val="19"/>
          <w:szCs w:val="19"/>
          <w:u w:val="single"/>
          <w:lang w:val="en-GB" w:eastAsia="en-US"/>
        </w:rPr>
      </w:pPr>
    </w:p>
    <w:p w:rsidR="00371484" w:rsidRPr="00E3203C" w:rsidRDefault="00371484" w:rsidP="00815038">
      <w:pPr>
        <w:ind w:left="2832" w:hanging="2123"/>
        <w:jc w:val="both"/>
        <w:rPr>
          <w:rFonts w:eastAsia="Calibri"/>
          <w:sz w:val="19"/>
          <w:szCs w:val="19"/>
          <w:lang w:val="en-GB" w:eastAsia="en-US"/>
        </w:rPr>
      </w:pPr>
      <w:r w:rsidRPr="00E3203C">
        <w:rPr>
          <w:b/>
          <w:sz w:val="19"/>
          <w:szCs w:val="19"/>
        </w:rPr>
        <w:t>Çökelti oluşumu:</w:t>
      </w:r>
      <w:r w:rsidR="000D0A0D" w:rsidRPr="00E3203C">
        <w:rPr>
          <w:rFonts w:eastAsia="Calibri"/>
          <w:b/>
          <w:sz w:val="19"/>
          <w:szCs w:val="19"/>
          <w:lang w:val="en-GB" w:eastAsia="en-US"/>
        </w:rPr>
        <w:tab/>
      </w:r>
      <w:r w:rsidR="00627700" w:rsidRPr="00E3203C">
        <w:rPr>
          <w:rFonts w:eastAsia="Calibri"/>
          <w:sz w:val="19"/>
          <w:szCs w:val="19"/>
          <w:lang w:val="en-GB" w:eastAsia="en-US"/>
        </w:rPr>
        <w:t>1 g</w:t>
      </w:r>
      <w:r w:rsidR="00D44405">
        <w:rPr>
          <w:rFonts w:eastAsia="Calibri"/>
          <w:sz w:val="19"/>
          <w:szCs w:val="19"/>
          <w:lang w:val="en-GB" w:eastAsia="en-US"/>
        </w:rPr>
        <w:t xml:space="preserve"> numune</w:t>
      </w:r>
      <w:r w:rsidR="000D0A0D" w:rsidRPr="00E3203C">
        <w:rPr>
          <w:rFonts w:eastAsia="Calibri"/>
          <w:sz w:val="19"/>
          <w:szCs w:val="19"/>
          <w:lang w:val="en-GB" w:eastAsia="en-US"/>
        </w:rPr>
        <w:t>, 4 mg/kg metilen mavisi içeren 100 mL çözelti ile çalkalanır ve çökmeye bırakılır. Belirlenecek olan madde metilen mavisini absorbe eder ve mavi lifli kütle olarak çöker.</w:t>
      </w:r>
    </w:p>
    <w:p w:rsidR="000D0A0D" w:rsidRPr="00E3203C" w:rsidRDefault="000D0A0D" w:rsidP="00815038">
      <w:pPr>
        <w:ind w:left="2832" w:hanging="2123"/>
        <w:jc w:val="both"/>
        <w:rPr>
          <w:rFonts w:eastAsia="Calibri"/>
          <w:sz w:val="19"/>
          <w:szCs w:val="19"/>
          <w:lang w:val="en-GB" w:eastAsia="en-US"/>
        </w:rPr>
      </w:pPr>
      <w:r w:rsidRPr="00E3203C">
        <w:rPr>
          <w:rFonts w:eastAsia="Calibri"/>
          <w:sz w:val="19"/>
          <w:szCs w:val="19"/>
          <w:lang w:val="en-GB" w:eastAsia="en-US"/>
        </w:rPr>
        <w:tab/>
      </w:r>
    </w:p>
    <w:p w:rsidR="000D0A0D" w:rsidRPr="00E3203C" w:rsidRDefault="00371484" w:rsidP="00815038">
      <w:pPr>
        <w:ind w:left="2832" w:hanging="2123"/>
        <w:jc w:val="both"/>
        <w:rPr>
          <w:rFonts w:eastAsia="Calibri"/>
          <w:sz w:val="19"/>
          <w:szCs w:val="19"/>
          <w:lang w:val="fr-FR" w:eastAsia="en-US"/>
        </w:rPr>
      </w:pPr>
      <w:r w:rsidRPr="00E3203C">
        <w:rPr>
          <w:b/>
          <w:sz w:val="19"/>
          <w:szCs w:val="19"/>
        </w:rPr>
        <w:t>Renk reaksiyonu:</w:t>
      </w:r>
      <w:r w:rsidR="00627700" w:rsidRPr="00E3203C">
        <w:rPr>
          <w:rFonts w:eastAsia="Calibri"/>
          <w:sz w:val="19"/>
          <w:szCs w:val="19"/>
          <w:lang w:val="fr-FR" w:eastAsia="en-US"/>
        </w:rPr>
        <w:tab/>
        <w:t>1 g</w:t>
      </w:r>
      <w:r w:rsidR="00D44405">
        <w:rPr>
          <w:rFonts w:eastAsia="Calibri"/>
          <w:sz w:val="19"/>
          <w:szCs w:val="19"/>
          <w:lang w:val="fr-FR" w:eastAsia="en-US"/>
        </w:rPr>
        <w:t xml:space="preserve"> numune</w:t>
      </w:r>
      <w:r w:rsidR="000D0A0D" w:rsidRPr="00E3203C">
        <w:rPr>
          <w:rFonts w:eastAsia="Calibri"/>
          <w:sz w:val="19"/>
          <w:szCs w:val="19"/>
          <w:lang w:val="fr-FR" w:eastAsia="en-US"/>
        </w:rPr>
        <w:t xml:space="preserve">, 50 mL su ile çalkalanır. Karışımın 1 mL’si bir </w:t>
      </w:r>
      <w:r w:rsidR="00516F61" w:rsidRPr="00E3203C">
        <w:rPr>
          <w:rFonts w:eastAsia="Calibri"/>
          <w:sz w:val="19"/>
          <w:szCs w:val="19"/>
          <w:lang w:val="fr-FR" w:eastAsia="en-US"/>
        </w:rPr>
        <w:t>deney</w:t>
      </w:r>
      <w:r w:rsidR="000D0A0D" w:rsidRPr="00E3203C">
        <w:rPr>
          <w:rFonts w:eastAsia="Calibri"/>
          <w:sz w:val="19"/>
          <w:szCs w:val="19"/>
          <w:lang w:val="fr-FR" w:eastAsia="en-US"/>
        </w:rPr>
        <w:t xml:space="preserve"> tüpüne transfer edilir, üzerine 1 mL su ve taze hazırlanmış metanol içersindeki </w:t>
      </w:r>
      <w:r w:rsidR="00D44405" w:rsidRPr="00E3203C">
        <w:rPr>
          <w:rFonts w:eastAsia="Calibri"/>
          <w:sz w:val="19"/>
          <w:szCs w:val="19"/>
          <w:lang w:val="fr-FR" w:eastAsia="en-US"/>
        </w:rPr>
        <w:t xml:space="preserve">40 g/L </w:t>
      </w:r>
      <w:r w:rsidR="000D0A0D" w:rsidRPr="00E3203C">
        <w:rPr>
          <w:rFonts w:eastAsia="Calibri"/>
          <w:sz w:val="19"/>
          <w:szCs w:val="19"/>
          <w:lang w:val="fr-FR" w:eastAsia="en-US"/>
        </w:rPr>
        <w:t xml:space="preserve">alfa-naftol </w:t>
      </w:r>
      <w:r w:rsidR="00516F61" w:rsidRPr="00E3203C">
        <w:rPr>
          <w:rFonts w:eastAsia="Calibri"/>
          <w:sz w:val="19"/>
          <w:szCs w:val="19"/>
          <w:lang w:val="fr-FR" w:eastAsia="en-US"/>
        </w:rPr>
        <w:t>çözeltisinden 0,</w:t>
      </w:r>
      <w:r w:rsidR="000D0A0D" w:rsidRPr="00E3203C">
        <w:rPr>
          <w:rFonts w:eastAsia="Calibri"/>
          <w:sz w:val="19"/>
          <w:szCs w:val="19"/>
          <w:lang w:val="fr-FR" w:eastAsia="en-US"/>
        </w:rPr>
        <w:t>05 mL il</w:t>
      </w:r>
      <w:r w:rsidR="00516F61" w:rsidRPr="00E3203C">
        <w:rPr>
          <w:rFonts w:eastAsia="Calibri"/>
          <w:sz w:val="19"/>
          <w:szCs w:val="19"/>
          <w:lang w:val="fr-FR" w:eastAsia="en-US"/>
        </w:rPr>
        <w:t xml:space="preserve">ave edilir. Tüp eğilir ve 2 mL </w:t>
      </w:r>
      <w:r w:rsidR="000D0A0D" w:rsidRPr="00E3203C">
        <w:rPr>
          <w:rFonts w:eastAsia="Calibri"/>
          <w:sz w:val="19"/>
          <w:szCs w:val="19"/>
          <w:lang w:val="fr-FR" w:eastAsia="en-US"/>
        </w:rPr>
        <w:t xml:space="preserve">sülfürik asit tüpün kenarından aşağıya doğru akacak şekilde dikkatlice ilave edilir, böylelikle bir aşağı tabaka oluşturur. </w:t>
      </w:r>
      <w:r w:rsidR="00516F61" w:rsidRPr="00E3203C">
        <w:rPr>
          <w:rFonts w:eastAsia="Calibri"/>
          <w:sz w:val="19"/>
          <w:szCs w:val="19"/>
          <w:lang w:val="fr-FR" w:eastAsia="en-US"/>
        </w:rPr>
        <w:t>Ara yüzeyde</w:t>
      </w:r>
      <w:r w:rsidR="000D0A0D" w:rsidRPr="00E3203C">
        <w:rPr>
          <w:rFonts w:eastAsia="Calibri"/>
          <w:sz w:val="19"/>
          <w:szCs w:val="19"/>
          <w:lang w:val="fr-FR" w:eastAsia="en-US"/>
        </w:rPr>
        <w:t xml:space="preserve"> bir kırmızımsı-menekşe renk oluşur.</w:t>
      </w:r>
    </w:p>
    <w:p w:rsidR="00371484" w:rsidRPr="00E3203C" w:rsidRDefault="00371484" w:rsidP="00815038">
      <w:pPr>
        <w:ind w:left="2832" w:hanging="2123"/>
        <w:jc w:val="both"/>
        <w:rPr>
          <w:rFonts w:eastAsia="Calibri"/>
          <w:sz w:val="19"/>
          <w:szCs w:val="19"/>
          <w:lang w:val="fr-FR" w:eastAsia="en-US"/>
        </w:rPr>
      </w:pPr>
    </w:p>
    <w:p w:rsidR="000D0A0D" w:rsidRPr="00E3203C" w:rsidRDefault="00371484" w:rsidP="00815038">
      <w:pPr>
        <w:ind w:left="2832" w:hanging="2123"/>
        <w:jc w:val="both"/>
        <w:rPr>
          <w:rFonts w:eastAsia="Calibri"/>
          <w:sz w:val="19"/>
          <w:szCs w:val="19"/>
          <w:lang w:val="fr-FR" w:eastAsia="en-US"/>
        </w:rPr>
      </w:pPr>
      <w:r w:rsidRPr="00E3203C">
        <w:rPr>
          <w:rFonts w:eastAsia="Calibri"/>
          <w:b/>
          <w:sz w:val="19"/>
          <w:szCs w:val="19"/>
          <w:lang w:val="fr-FR" w:eastAsia="en-US"/>
        </w:rPr>
        <w:t>Sodyum testi :</w:t>
      </w:r>
      <w:r w:rsidR="000D0A0D" w:rsidRPr="00E3203C">
        <w:rPr>
          <w:rFonts w:eastAsia="Calibri"/>
          <w:b/>
          <w:sz w:val="19"/>
          <w:szCs w:val="19"/>
          <w:lang w:val="fr-FR" w:eastAsia="en-US"/>
        </w:rPr>
        <w:t xml:space="preserve"> </w:t>
      </w:r>
      <w:r w:rsidR="000D0A0D" w:rsidRPr="00E3203C">
        <w:rPr>
          <w:rFonts w:eastAsia="Calibri"/>
          <w:b/>
          <w:sz w:val="19"/>
          <w:szCs w:val="19"/>
          <w:lang w:val="fr-FR" w:eastAsia="en-US"/>
        </w:rPr>
        <w:tab/>
      </w:r>
      <w:r w:rsidRPr="00E3203C">
        <w:rPr>
          <w:rFonts w:eastAsia="Calibri"/>
          <w:sz w:val="19"/>
          <w:szCs w:val="19"/>
          <w:lang w:val="fr-FR" w:eastAsia="en-US"/>
        </w:rPr>
        <w:t>Testi geçer.</w:t>
      </w:r>
    </w:p>
    <w:p w:rsidR="00371484" w:rsidRPr="00E3203C" w:rsidRDefault="00371484" w:rsidP="00815038">
      <w:pPr>
        <w:ind w:left="2832" w:hanging="2123"/>
        <w:jc w:val="both"/>
        <w:rPr>
          <w:rFonts w:eastAsia="Calibri"/>
          <w:sz w:val="19"/>
          <w:szCs w:val="19"/>
          <w:lang w:val="fr-FR" w:eastAsia="en-US"/>
        </w:rPr>
      </w:pPr>
    </w:p>
    <w:p w:rsidR="00371484" w:rsidRPr="00E3203C" w:rsidRDefault="00371484" w:rsidP="00815038">
      <w:pPr>
        <w:ind w:left="2830" w:hanging="2121"/>
        <w:jc w:val="both"/>
        <w:rPr>
          <w:rFonts w:eastAsia="Calibri"/>
          <w:sz w:val="19"/>
          <w:szCs w:val="19"/>
          <w:lang w:val="fr-FR" w:eastAsia="en-US"/>
        </w:rPr>
      </w:pPr>
      <w:r w:rsidRPr="00E3203C">
        <w:rPr>
          <w:rFonts w:eastAsia="Calibri"/>
          <w:b/>
          <w:sz w:val="19"/>
          <w:szCs w:val="19"/>
          <w:lang w:val="fr-FR" w:eastAsia="en-US"/>
        </w:rPr>
        <w:t>pH:</w:t>
      </w:r>
      <w:r w:rsidRPr="00E3203C">
        <w:rPr>
          <w:rFonts w:eastAsia="Calibri"/>
          <w:b/>
          <w:sz w:val="19"/>
          <w:szCs w:val="19"/>
          <w:lang w:val="fr-FR" w:eastAsia="en-US"/>
        </w:rPr>
        <w:tab/>
      </w:r>
      <w:r w:rsidR="00516F61" w:rsidRPr="00E3203C">
        <w:rPr>
          <w:rFonts w:eastAsia="Calibri"/>
          <w:sz w:val="19"/>
          <w:szCs w:val="19"/>
          <w:lang w:val="fr-FR" w:eastAsia="en-US"/>
        </w:rPr>
        <w:t>5,0’dan az ve 7,0’da</w:t>
      </w:r>
      <w:r w:rsidRPr="00E3203C">
        <w:rPr>
          <w:rFonts w:eastAsia="Calibri"/>
          <w:sz w:val="19"/>
          <w:szCs w:val="19"/>
          <w:lang w:val="fr-FR" w:eastAsia="en-US"/>
        </w:rPr>
        <w:t>n fazla olmamalıdır</w:t>
      </w:r>
      <w:r w:rsidRPr="00E3203C">
        <w:rPr>
          <w:rFonts w:eastAsia="Calibri"/>
          <w:b/>
          <w:sz w:val="19"/>
          <w:szCs w:val="19"/>
          <w:lang w:val="fr-FR" w:eastAsia="en-US"/>
        </w:rPr>
        <w:t xml:space="preserve"> </w:t>
      </w:r>
      <w:r w:rsidR="00516F61" w:rsidRPr="00E3203C">
        <w:rPr>
          <w:rFonts w:eastAsia="Calibri"/>
          <w:sz w:val="19"/>
          <w:szCs w:val="19"/>
          <w:lang w:val="fr-FR" w:eastAsia="en-US"/>
        </w:rPr>
        <w:t>(%</w:t>
      </w:r>
      <w:r w:rsidRPr="00E3203C">
        <w:rPr>
          <w:rFonts w:eastAsia="Calibri"/>
          <w:sz w:val="19"/>
          <w:szCs w:val="19"/>
          <w:lang w:val="fr-FR" w:eastAsia="en-US"/>
        </w:rPr>
        <w:t>1’lik çözelti)</w:t>
      </w:r>
      <w:r w:rsidR="0030732A">
        <w:rPr>
          <w:rFonts w:eastAsia="Calibri"/>
          <w:sz w:val="19"/>
          <w:szCs w:val="19"/>
          <w:lang w:val="fr-FR" w:eastAsia="en-US"/>
        </w:rPr>
        <w:t>.</w:t>
      </w:r>
    </w:p>
    <w:p w:rsidR="000D0A0D" w:rsidRPr="00E3203C" w:rsidRDefault="000D0A0D" w:rsidP="00815038">
      <w:pPr>
        <w:ind w:left="2832" w:hanging="2832"/>
        <w:jc w:val="both"/>
        <w:rPr>
          <w:rFonts w:eastAsia="Calibri"/>
          <w:b/>
          <w:sz w:val="19"/>
          <w:szCs w:val="19"/>
          <w:lang w:val="fr-FR" w:eastAsia="en-US"/>
        </w:rPr>
      </w:pPr>
    </w:p>
    <w:p w:rsidR="000D0A0D" w:rsidRPr="00E3203C" w:rsidRDefault="000D0A0D" w:rsidP="00815038">
      <w:pPr>
        <w:ind w:left="2832" w:hanging="2832"/>
        <w:jc w:val="both"/>
        <w:rPr>
          <w:rFonts w:eastAsia="Calibri"/>
          <w:b/>
          <w:sz w:val="19"/>
          <w:szCs w:val="19"/>
          <w:u w:val="single"/>
          <w:lang w:val="fr-FR" w:eastAsia="en-US"/>
        </w:rPr>
      </w:pPr>
      <w:r w:rsidRPr="00E3203C">
        <w:rPr>
          <w:rFonts w:eastAsia="Calibri"/>
          <w:b/>
          <w:sz w:val="19"/>
          <w:szCs w:val="19"/>
          <w:u w:val="single"/>
          <w:lang w:val="fr-FR" w:eastAsia="en-US"/>
        </w:rPr>
        <w:t>Saflık :</w:t>
      </w:r>
    </w:p>
    <w:p w:rsidR="00371484" w:rsidRPr="00E3203C" w:rsidRDefault="00371484" w:rsidP="00815038">
      <w:pPr>
        <w:ind w:left="2832" w:hanging="2832"/>
        <w:jc w:val="both"/>
        <w:rPr>
          <w:rFonts w:eastAsia="Calibri"/>
          <w:b/>
          <w:sz w:val="19"/>
          <w:szCs w:val="19"/>
          <w:u w:val="single"/>
          <w:lang w:val="fr-FR" w:eastAsia="en-US"/>
        </w:rPr>
      </w:pPr>
    </w:p>
    <w:p w:rsidR="000D0A0D" w:rsidRPr="00E3203C" w:rsidRDefault="000D0A0D" w:rsidP="00815038">
      <w:pPr>
        <w:ind w:left="2832" w:hanging="2123"/>
        <w:jc w:val="both"/>
        <w:rPr>
          <w:rFonts w:eastAsia="Calibri"/>
          <w:sz w:val="19"/>
          <w:szCs w:val="19"/>
          <w:lang w:val="fr-FR" w:eastAsia="en-US"/>
        </w:rPr>
      </w:pPr>
      <w:r w:rsidRPr="00E3203C">
        <w:rPr>
          <w:rFonts w:eastAsia="Calibri"/>
          <w:b/>
          <w:sz w:val="19"/>
          <w:szCs w:val="19"/>
          <w:lang w:val="fr-FR" w:eastAsia="en-US"/>
        </w:rPr>
        <w:t>Kurutma kaybı:</w:t>
      </w:r>
      <w:r w:rsidRPr="00E3203C">
        <w:rPr>
          <w:rFonts w:eastAsia="Calibri"/>
          <w:b/>
          <w:sz w:val="19"/>
          <w:szCs w:val="19"/>
          <w:lang w:val="fr-FR" w:eastAsia="en-US"/>
        </w:rPr>
        <w:tab/>
      </w:r>
      <w:r w:rsidR="00516F61" w:rsidRPr="00E3203C">
        <w:rPr>
          <w:rFonts w:eastAsia="Calibri"/>
          <w:sz w:val="19"/>
          <w:szCs w:val="19"/>
          <w:lang w:val="fr-FR" w:eastAsia="en-US"/>
        </w:rPr>
        <w:t>%</w:t>
      </w:r>
      <w:r w:rsidRPr="00E3203C">
        <w:rPr>
          <w:rFonts w:eastAsia="Calibri"/>
          <w:sz w:val="19"/>
          <w:szCs w:val="19"/>
          <w:lang w:val="fr-FR" w:eastAsia="en-US"/>
        </w:rPr>
        <w:t>6’dan fazla olmamalıdır (105 ºC’de 3 saat).</w:t>
      </w:r>
    </w:p>
    <w:p w:rsidR="00371484" w:rsidRPr="00E3203C" w:rsidRDefault="00371484" w:rsidP="00815038">
      <w:pPr>
        <w:ind w:left="2832" w:hanging="2123"/>
        <w:jc w:val="both"/>
        <w:rPr>
          <w:rFonts w:eastAsia="Calibri"/>
          <w:sz w:val="19"/>
          <w:szCs w:val="19"/>
          <w:lang w:val="fr-FR" w:eastAsia="en-US"/>
        </w:rPr>
      </w:pPr>
    </w:p>
    <w:p w:rsidR="000D0A0D" w:rsidRPr="00E3203C" w:rsidRDefault="00371484" w:rsidP="00815038">
      <w:pPr>
        <w:ind w:left="2830" w:hanging="2121"/>
        <w:jc w:val="both"/>
        <w:rPr>
          <w:rFonts w:eastAsia="Calibri"/>
          <w:sz w:val="19"/>
          <w:szCs w:val="19"/>
          <w:lang w:val="fr-FR" w:eastAsia="en-US"/>
        </w:rPr>
      </w:pPr>
      <w:r w:rsidRPr="00E3203C">
        <w:rPr>
          <w:rFonts w:eastAsia="Calibri"/>
          <w:b/>
          <w:sz w:val="19"/>
          <w:szCs w:val="19"/>
          <w:lang w:val="fr-FR" w:eastAsia="en-US"/>
        </w:rPr>
        <w:t>Suda çözünen madde</w:t>
      </w:r>
      <w:r w:rsidR="000D0A0D" w:rsidRPr="00E3203C">
        <w:rPr>
          <w:rFonts w:eastAsia="Calibri"/>
          <w:b/>
          <w:sz w:val="19"/>
          <w:szCs w:val="19"/>
          <w:lang w:val="fr-FR" w:eastAsia="en-US"/>
        </w:rPr>
        <w:t>:</w:t>
      </w:r>
      <w:r w:rsidR="000D0A0D" w:rsidRPr="00E3203C">
        <w:rPr>
          <w:rFonts w:eastAsia="Calibri"/>
          <w:b/>
          <w:sz w:val="19"/>
          <w:szCs w:val="19"/>
          <w:lang w:val="fr-FR" w:eastAsia="en-US"/>
        </w:rPr>
        <w:tab/>
      </w:r>
      <w:r w:rsidR="00516F61" w:rsidRPr="00E3203C">
        <w:rPr>
          <w:rFonts w:eastAsia="Calibri"/>
          <w:sz w:val="19"/>
          <w:szCs w:val="19"/>
          <w:lang w:val="fr-FR" w:eastAsia="en-US"/>
        </w:rPr>
        <w:t>%</w:t>
      </w:r>
      <w:r w:rsidR="000D0A0D" w:rsidRPr="00E3203C">
        <w:rPr>
          <w:rFonts w:eastAsia="Calibri"/>
          <w:sz w:val="19"/>
          <w:szCs w:val="19"/>
          <w:lang w:val="fr-FR" w:eastAsia="en-US"/>
        </w:rPr>
        <w:t>10’dan fazla olmamalıdır.</w:t>
      </w:r>
    </w:p>
    <w:p w:rsidR="00371484" w:rsidRPr="00E3203C" w:rsidRDefault="00371484" w:rsidP="00815038">
      <w:pPr>
        <w:ind w:left="2830" w:hanging="2121"/>
        <w:jc w:val="both"/>
        <w:rPr>
          <w:rFonts w:eastAsia="Calibri"/>
          <w:b/>
          <w:sz w:val="19"/>
          <w:szCs w:val="19"/>
          <w:lang w:val="fr-FR" w:eastAsia="en-US"/>
        </w:rPr>
      </w:pPr>
    </w:p>
    <w:p w:rsidR="000D0A0D" w:rsidRPr="00E3203C" w:rsidRDefault="00516F61" w:rsidP="00815038">
      <w:pPr>
        <w:ind w:left="2830" w:hanging="2121"/>
        <w:jc w:val="both"/>
        <w:rPr>
          <w:rFonts w:eastAsia="Calibri"/>
          <w:sz w:val="19"/>
          <w:szCs w:val="19"/>
          <w:lang w:val="fr-FR" w:eastAsia="en-US"/>
        </w:rPr>
      </w:pPr>
      <w:r w:rsidRPr="00E3203C">
        <w:rPr>
          <w:rFonts w:eastAsia="Calibri"/>
          <w:b/>
          <w:sz w:val="19"/>
          <w:szCs w:val="19"/>
          <w:lang w:val="fr-FR" w:eastAsia="en-US"/>
        </w:rPr>
        <w:t>Sübstitüsyon</w:t>
      </w:r>
      <w:r w:rsidR="000D0A0D" w:rsidRPr="00E3203C">
        <w:rPr>
          <w:rFonts w:eastAsia="Calibri"/>
          <w:b/>
          <w:sz w:val="19"/>
          <w:szCs w:val="19"/>
          <w:lang w:val="fr-FR" w:eastAsia="en-US"/>
        </w:rPr>
        <w:t xml:space="preserve"> derecesi:</w:t>
      </w:r>
      <w:r w:rsidR="000D0A0D" w:rsidRPr="00E3203C">
        <w:rPr>
          <w:rFonts w:eastAsia="Calibri"/>
          <w:b/>
          <w:sz w:val="19"/>
          <w:szCs w:val="19"/>
          <w:lang w:val="fr-FR" w:eastAsia="en-US"/>
        </w:rPr>
        <w:tab/>
      </w:r>
      <w:r w:rsidRPr="00E3203C">
        <w:rPr>
          <w:sz w:val="19"/>
          <w:szCs w:val="19"/>
        </w:rPr>
        <w:t xml:space="preserve">Her bir anhidroglukoz birimi başına </w:t>
      </w:r>
      <w:r w:rsidRPr="00E3203C">
        <w:rPr>
          <w:rFonts w:eastAsia="Calibri"/>
          <w:sz w:val="19"/>
          <w:szCs w:val="19"/>
          <w:lang w:val="fr-FR" w:eastAsia="en-US"/>
        </w:rPr>
        <w:t>karboksimetil grupları 0,2’den az ve 1,5’t</w:t>
      </w:r>
      <w:r w:rsidR="000D0A0D" w:rsidRPr="00E3203C">
        <w:rPr>
          <w:rFonts w:eastAsia="Calibri"/>
          <w:sz w:val="19"/>
          <w:szCs w:val="19"/>
          <w:lang w:val="fr-FR" w:eastAsia="en-US"/>
        </w:rPr>
        <w:t>en fazla olmamalıdır.</w:t>
      </w:r>
    </w:p>
    <w:p w:rsidR="00371484" w:rsidRPr="00E3203C" w:rsidRDefault="00371484" w:rsidP="00815038">
      <w:pPr>
        <w:ind w:left="2830" w:hanging="2121"/>
        <w:jc w:val="both"/>
        <w:rPr>
          <w:rFonts w:eastAsia="Calibri"/>
          <w:sz w:val="19"/>
          <w:szCs w:val="19"/>
          <w:lang w:val="fr-FR" w:eastAsia="en-US"/>
        </w:rPr>
      </w:pPr>
    </w:p>
    <w:p w:rsidR="000D0A0D" w:rsidRPr="00E3203C" w:rsidRDefault="000D0A0D" w:rsidP="00815038">
      <w:pPr>
        <w:ind w:left="2830" w:hanging="2121"/>
        <w:jc w:val="both"/>
        <w:rPr>
          <w:rFonts w:eastAsia="Calibri"/>
          <w:sz w:val="19"/>
          <w:szCs w:val="19"/>
          <w:lang w:val="fr-FR" w:eastAsia="en-US"/>
        </w:rPr>
      </w:pPr>
      <w:r w:rsidRPr="00E3203C">
        <w:rPr>
          <w:rFonts w:eastAsia="Calibri"/>
          <w:b/>
          <w:sz w:val="19"/>
          <w:szCs w:val="19"/>
          <w:lang w:val="fr-FR" w:eastAsia="en-US"/>
        </w:rPr>
        <w:t>Sodyum içeriği:</w:t>
      </w:r>
      <w:r w:rsidRPr="00E3203C">
        <w:rPr>
          <w:rFonts w:eastAsia="Calibri"/>
          <w:b/>
          <w:sz w:val="19"/>
          <w:szCs w:val="19"/>
          <w:lang w:val="fr-FR" w:eastAsia="en-US"/>
        </w:rPr>
        <w:tab/>
      </w:r>
      <w:r w:rsidR="00516F61" w:rsidRPr="00E3203C">
        <w:rPr>
          <w:rFonts w:eastAsia="Calibri"/>
          <w:sz w:val="19"/>
          <w:szCs w:val="19"/>
          <w:lang w:val="fr-FR" w:eastAsia="en-US"/>
        </w:rPr>
        <w:t>Susuz bazda %12,4’t</w:t>
      </w:r>
      <w:r w:rsidRPr="00E3203C">
        <w:rPr>
          <w:rFonts w:eastAsia="Calibri"/>
          <w:sz w:val="19"/>
          <w:szCs w:val="19"/>
          <w:lang w:val="fr-FR" w:eastAsia="en-US"/>
        </w:rPr>
        <w:t>en fazla olmamalıdır.</w:t>
      </w:r>
    </w:p>
    <w:p w:rsidR="00371484" w:rsidRPr="00E3203C" w:rsidRDefault="00371484" w:rsidP="00815038">
      <w:pPr>
        <w:ind w:left="2830" w:hanging="2121"/>
        <w:jc w:val="both"/>
        <w:rPr>
          <w:rFonts w:eastAsia="Calibri"/>
          <w:sz w:val="19"/>
          <w:szCs w:val="19"/>
          <w:lang w:val="fr-FR" w:eastAsia="en-US"/>
        </w:rPr>
      </w:pPr>
    </w:p>
    <w:p w:rsidR="000D0A0D" w:rsidRPr="00E3203C" w:rsidRDefault="000D0A0D" w:rsidP="00815038">
      <w:pPr>
        <w:ind w:left="2830" w:hanging="2121"/>
        <w:jc w:val="both"/>
        <w:rPr>
          <w:rFonts w:eastAsia="Calibri"/>
          <w:sz w:val="19"/>
          <w:szCs w:val="19"/>
          <w:lang w:val="fr-FR" w:eastAsia="en-US"/>
        </w:rPr>
      </w:pPr>
      <w:r w:rsidRPr="00E3203C">
        <w:rPr>
          <w:rFonts w:eastAsia="Calibri"/>
          <w:b/>
          <w:sz w:val="19"/>
          <w:szCs w:val="19"/>
          <w:lang w:val="fr-FR" w:eastAsia="en-US"/>
        </w:rPr>
        <w:t>Arsenik:</w:t>
      </w:r>
      <w:r w:rsidRPr="00E3203C">
        <w:rPr>
          <w:rFonts w:eastAsia="Calibri"/>
          <w:sz w:val="19"/>
          <w:szCs w:val="19"/>
          <w:lang w:val="fr-FR" w:eastAsia="en-US"/>
        </w:rPr>
        <w:tab/>
        <w:t>3 mg/kg’dan fazla olmamalıdır.</w:t>
      </w:r>
    </w:p>
    <w:p w:rsidR="00371484" w:rsidRPr="00E3203C" w:rsidRDefault="00371484" w:rsidP="00815038">
      <w:pPr>
        <w:ind w:left="2830" w:hanging="2121"/>
        <w:jc w:val="both"/>
        <w:rPr>
          <w:rFonts w:eastAsia="Calibri"/>
          <w:sz w:val="19"/>
          <w:szCs w:val="19"/>
          <w:lang w:val="fr-FR" w:eastAsia="en-US"/>
        </w:rPr>
      </w:pPr>
    </w:p>
    <w:p w:rsidR="000D0A0D" w:rsidRPr="00E3203C" w:rsidRDefault="000D0A0D" w:rsidP="00815038">
      <w:pPr>
        <w:ind w:left="2830" w:hanging="2121"/>
        <w:jc w:val="both"/>
        <w:rPr>
          <w:rFonts w:eastAsia="Calibri"/>
          <w:sz w:val="19"/>
          <w:szCs w:val="19"/>
          <w:lang w:val="fr-FR" w:eastAsia="en-US"/>
        </w:rPr>
      </w:pPr>
      <w:r w:rsidRPr="00E3203C">
        <w:rPr>
          <w:rFonts w:eastAsia="Calibri"/>
          <w:b/>
          <w:sz w:val="19"/>
          <w:szCs w:val="19"/>
          <w:lang w:val="fr-FR" w:eastAsia="en-US"/>
        </w:rPr>
        <w:t>Kurşun:</w:t>
      </w:r>
      <w:r w:rsidR="00371484" w:rsidRPr="00E3203C">
        <w:rPr>
          <w:rFonts w:eastAsia="Calibri"/>
          <w:sz w:val="19"/>
          <w:szCs w:val="19"/>
          <w:lang w:val="fr-FR" w:eastAsia="en-US"/>
        </w:rPr>
        <w:tab/>
        <w:t>2</w:t>
      </w:r>
      <w:r w:rsidRPr="00E3203C">
        <w:rPr>
          <w:rFonts w:eastAsia="Calibri"/>
          <w:sz w:val="19"/>
          <w:szCs w:val="19"/>
          <w:lang w:val="fr-FR" w:eastAsia="en-US"/>
        </w:rPr>
        <w:t xml:space="preserve"> mg/kg’dan fazla olmamalıdır.</w:t>
      </w:r>
    </w:p>
    <w:p w:rsidR="00371484" w:rsidRPr="00E3203C" w:rsidRDefault="00371484" w:rsidP="00815038">
      <w:pPr>
        <w:ind w:left="2830" w:hanging="2121"/>
        <w:jc w:val="both"/>
        <w:rPr>
          <w:rFonts w:eastAsia="Calibri"/>
          <w:sz w:val="19"/>
          <w:szCs w:val="19"/>
          <w:lang w:val="fr-FR" w:eastAsia="en-US"/>
        </w:rPr>
      </w:pPr>
    </w:p>
    <w:p w:rsidR="000D0A0D" w:rsidRPr="00E3203C" w:rsidRDefault="000D0A0D" w:rsidP="00815038">
      <w:pPr>
        <w:ind w:left="2830" w:hanging="2121"/>
        <w:jc w:val="both"/>
        <w:rPr>
          <w:rFonts w:eastAsia="Calibri"/>
          <w:sz w:val="19"/>
          <w:szCs w:val="19"/>
          <w:lang w:val="fr-FR" w:eastAsia="en-US"/>
        </w:rPr>
      </w:pPr>
      <w:r w:rsidRPr="00E3203C">
        <w:rPr>
          <w:rFonts w:eastAsia="Calibri"/>
          <w:b/>
          <w:sz w:val="19"/>
          <w:szCs w:val="19"/>
          <w:lang w:val="fr-FR" w:eastAsia="en-US"/>
        </w:rPr>
        <w:t>Kadmiyum:</w:t>
      </w:r>
      <w:r w:rsidRPr="00E3203C">
        <w:rPr>
          <w:rFonts w:eastAsia="Calibri"/>
          <w:b/>
          <w:sz w:val="19"/>
          <w:szCs w:val="19"/>
          <w:lang w:val="fr-FR" w:eastAsia="en-US"/>
        </w:rPr>
        <w:tab/>
      </w:r>
      <w:r w:rsidRPr="00E3203C">
        <w:rPr>
          <w:rFonts w:eastAsia="Calibri"/>
          <w:sz w:val="19"/>
          <w:szCs w:val="19"/>
          <w:lang w:val="fr-FR" w:eastAsia="en-US"/>
        </w:rPr>
        <w:t>1 mg/kg’dan fazla olmamalıdır.</w:t>
      </w:r>
    </w:p>
    <w:p w:rsidR="00371484" w:rsidRPr="00E3203C" w:rsidRDefault="00371484" w:rsidP="00815038">
      <w:pPr>
        <w:ind w:left="2830" w:hanging="2121"/>
        <w:jc w:val="both"/>
        <w:rPr>
          <w:rFonts w:eastAsia="Calibri"/>
          <w:sz w:val="19"/>
          <w:szCs w:val="19"/>
          <w:lang w:val="fr-FR" w:eastAsia="en-US"/>
        </w:rPr>
      </w:pPr>
    </w:p>
    <w:p w:rsidR="000D0A0D" w:rsidRPr="00E3203C" w:rsidRDefault="008A2DDD" w:rsidP="00815038">
      <w:pPr>
        <w:ind w:left="2830" w:hanging="2121"/>
        <w:jc w:val="both"/>
        <w:rPr>
          <w:rFonts w:eastAsia="Calibri"/>
          <w:sz w:val="19"/>
          <w:szCs w:val="19"/>
          <w:lang w:val="fr-FR" w:eastAsia="en-US"/>
        </w:rPr>
      </w:pPr>
      <w:r w:rsidRPr="00E3203C">
        <w:rPr>
          <w:rFonts w:eastAsia="Calibri"/>
          <w:b/>
          <w:sz w:val="19"/>
          <w:szCs w:val="19"/>
          <w:lang w:val="fr-FR" w:eastAsia="en-US"/>
        </w:rPr>
        <w:t>Civa</w:t>
      </w:r>
      <w:r w:rsidR="000D0A0D" w:rsidRPr="00E3203C">
        <w:rPr>
          <w:rFonts w:eastAsia="Calibri"/>
          <w:b/>
          <w:sz w:val="19"/>
          <w:szCs w:val="19"/>
          <w:lang w:val="fr-FR" w:eastAsia="en-US"/>
        </w:rPr>
        <w:t>:</w:t>
      </w:r>
      <w:r w:rsidR="000D0A0D" w:rsidRPr="00E3203C">
        <w:rPr>
          <w:rFonts w:eastAsia="Calibri"/>
          <w:b/>
          <w:sz w:val="19"/>
          <w:szCs w:val="19"/>
          <w:lang w:val="fr-FR" w:eastAsia="en-US"/>
        </w:rPr>
        <w:tab/>
      </w:r>
      <w:r w:rsidR="000D0A0D" w:rsidRPr="00E3203C">
        <w:rPr>
          <w:rFonts w:eastAsia="Calibri"/>
          <w:sz w:val="19"/>
          <w:szCs w:val="19"/>
          <w:lang w:val="fr-FR" w:eastAsia="en-US"/>
        </w:rPr>
        <w:t>1 mg/kg’dan fazla olmamalıdır.</w:t>
      </w:r>
    </w:p>
    <w:p w:rsidR="00371484" w:rsidRPr="00E3203C" w:rsidRDefault="00371484" w:rsidP="00815038">
      <w:pPr>
        <w:ind w:left="2830" w:hanging="2121"/>
        <w:jc w:val="both"/>
        <w:rPr>
          <w:rFonts w:eastAsia="Calibri"/>
          <w:sz w:val="19"/>
          <w:szCs w:val="19"/>
          <w:lang w:val="fr-FR" w:eastAsia="en-US"/>
        </w:rPr>
      </w:pPr>
    </w:p>
    <w:p w:rsidR="000D0A0D" w:rsidRPr="00E3203C" w:rsidRDefault="000D0A0D" w:rsidP="00815038">
      <w:pPr>
        <w:ind w:left="2830" w:hanging="2121"/>
        <w:jc w:val="both"/>
        <w:rPr>
          <w:rFonts w:eastAsia="Calibri"/>
          <w:sz w:val="19"/>
          <w:szCs w:val="19"/>
          <w:lang w:val="fr-FR" w:eastAsia="en-US"/>
        </w:rPr>
      </w:pPr>
    </w:p>
    <w:p w:rsidR="000D0A0D" w:rsidRPr="00E3203C" w:rsidRDefault="000D0A0D" w:rsidP="00516F61">
      <w:pPr>
        <w:jc w:val="both"/>
        <w:rPr>
          <w:rFonts w:eastAsia="Calibri"/>
          <w:b/>
          <w:sz w:val="19"/>
          <w:szCs w:val="19"/>
          <w:u w:val="single"/>
          <w:lang w:val="fr-FR" w:eastAsia="en-US"/>
        </w:rPr>
      </w:pPr>
      <w:r w:rsidRPr="00E3203C">
        <w:rPr>
          <w:rFonts w:eastAsia="Calibri"/>
          <w:b/>
          <w:sz w:val="19"/>
          <w:szCs w:val="19"/>
          <w:u w:val="single"/>
          <w:lang w:val="fr-FR" w:eastAsia="en-US"/>
        </w:rPr>
        <w:t xml:space="preserve">E 469 </w:t>
      </w:r>
      <w:r w:rsidR="00516F61" w:rsidRPr="00E3203C">
        <w:rPr>
          <w:rFonts w:eastAsia="Calibri"/>
          <w:b/>
          <w:sz w:val="19"/>
          <w:szCs w:val="19"/>
          <w:u w:val="single"/>
          <w:lang w:val="fr-FR" w:eastAsia="en-US"/>
        </w:rPr>
        <w:t>ENZİMATİK HİDROLİZE KARBOKSİMETİL SELÜLOZ, ENZİMATİK HİDROLİZE SELÜLOZ GAM</w:t>
      </w:r>
    </w:p>
    <w:p w:rsidR="000D0A0D" w:rsidRPr="00E3203C" w:rsidRDefault="000D0A0D" w:rsidP="00815038">
      <w:pPr>
        <w:ind w:left="2832" w:hanging="2123"/>
        <w:jc w:val="both"/>
        <w:rPr>
          <w:rFonts w:eastAsia="Calibri"/>
          <w:sz w:val="19"/>
          <w:szCs w:val="19"/>
          <w:lang w:val="fr-FR" w:eastAsia="en-US"/>
        </w:rPr>
      </w:pPr>
    </w:p>
    <w:p w:rsidR="000D0A0D" w:rsidRPr="00E3203C" w:rsidRDefault="00C003DB" w:rsidP="00815038">
      <w:pPr>
        <w:ind w:left="2832" w:hanging="2832"/>
        <w:jc w:val="both"/>
        <w:rPr>
          <w:rFonts w:eastAsia="Calibri"/>
          <w:sz w:val="19"/>
          <w:szCs w:val="19"/>
          <w:lang w:val="fr-FR" w:eastAsia="en-US"/>
        </w:rPr>
      </w:pPr>
      <w:r w:rsidRPr="00E3203C">
        <w:rPr>
          <w:rFonts w:eastAsia="Calibri"/>
          <w:b/>
          <w:sz w:val="19"/>
          <w:szCs w:val="19"/>
          <w:u w:val="single"/>
          <w:lang w:val="fr-FR" w:eastAsia="en-US"/>
        </w:rPr>
        <w:t>Eş anlamlılar</w:t>
      </w:r>
      <w:r w:rsidR="000D0A0D" w:rsidRPr="00E3203C">
        <w:rPr>
          <w:rFonts w:eastAsia="Calibri"/>
          <w:b/>
          <w:sz w:val="19"/>
          <w:szCs w:val="19"/>
          <w:u w:val="single"/>
          <w:lang w:val="fr-FR" w:eastAsia="en-US"/>
        </w:rPr>
        <w:t>:</w:t>
      </w:r>
      <w:r w:rsidR="000D0A0D" w:rsidRPr="00E3203C">
        <w:rPr>
          <w:rFonts w:eastAsia="Calibri"/>
          <w:b/>
          <w:sz w:val="19"/>
          <w:szCs w:val="19"/>
          <w:lang w:val="fr-FR" w:eastAsia="en-US"/>
        </w:rPr>
        <w:tab/>
      </w:r>
      <w:r w:rsidR="000D0A0D" w:rsidRPr="00E3203C">
        <w:rPr>
          <w:rFonts w:eastAsia="Calibri"/>
          <w:sz w:val="19"/>
          <w:szCs w:val="19"/>
          <w:lang w:val="fr-FR" w:eastAsia="en-US"/>
        </w:rPr>
        <w:t>Sodyum karboksimetil selüloz, enzimatik hidrolize</w:t>
      </w:r>
    </w:p>
    <w:p w:rsidR="000D0A0D" w:rsidRPr="00E3203C" w:rsidRDefault="000D0A0D" w:rsidP="00815038">
      <w:pPr>
        <w:ind w:left="2832" w:hanging="2832"/>
        <w:jc w:val="both"/>
        <w:rPr>
          <w:rFonts w:eastAsia="Calibri"/>
          <w:b/>
          <w:sz w:val="19"/>
          <w:szCs w:val="19"/>
          <w:lang w:val="fr-FR" w:eastAsia="en-US"/>
        </w:rPr>
      </w:pPr>
    </w:p>
    <w:p w:rsidR="000D0A0D" w:rsidRPr="00E3203C" w:rsidRDefault="000D0A0D" w:rsidP="00815038">
      <w:pPr>
        <w:ind w:left="2832" w:hanging="2832"/>
        <w:jc w:val="both"/>
        <w:rPr>
          <w:rFonts w:eastAsia="Calibri"/>
          <w:sz w:val="19"/>
          <w:szCs w:val="19"/>
          <w:lang w:val="fr-FR" w:eastAsia="en-US"/>
        </w:rPr>
      </w:pPr>
      <w:r w:rsidRPr="00E3203C">
        <w:rPr>
          <w:rFonts w:eastAsia="Calibri"/>
          <w:b/>
          <w:sz w:val="19"/>
          <w:szCs w:val="19"/>
          <w:u w:val="single"/>
          <w:lang w:val="fr-FR" w:eastAsia="en-US"/>
        </w:rPr>
        <w:t>Tanım:</w:t>
      </w:r>
      <w:r w:rsidRPr="00E3203C">
        <w:rPr>
          <w:rFonts w:eastAsia="Calibri"/>
          <w:b/>
          <w:sz w:val="19"/>
          <w:szCs w:val="19"/>
          <w:lang w:val="fr-FR" w:eastAsia="en-US"/>
        </w:rPr>
        <w:tab/>
      </w:r>
      <w:r w:rsidRPr="00E3203C">
        <w:rPr>
          <w:rFonts w:eastAsia="Calibri"/>
          <w:sz w:val="19"/>
          <w:szCs w:val="19"/>
          <w:lang w:val="fr-FR" w:eastAsia="en-US"/>
        </w:rPr>
        <w:t xml:space="preserve">Enzimatik </w:t>
      </w:r>
      <w:r w:rsidR="00516F61" w:rsidRPr="00E3203C">
        <w:rPr>
          <w:rFonts w:eastAsia="Calibri"/>
          <w:sz w:val="19"/>
          <w:szCs w:val="19"/>
          <w:lang w:val="fr-FR" w:eastAsia="en-US"/>
        </w:rPr>
        <w:t xml:space="preserve">hidrolize </w:t>
      </w:r>
      <w:r w:rsidRPr="00E3203C">
        <w:rPr>
          <w:rFonts w:eastAsia="Calibri"/>
          <w:sz w:val="19"/>
          <w:szCs w:val="19"/>
          <w:lang w:val="fr-FR" w:eastAsia="en-US"/>
        </w:rPr>
        <w:t>karboksimeti</w:t>
      </w:r>
      <w:r w:rsidR="00516F61" w:rsidRPr="00E3203C">
        <w:rPr>
          <w:rFonts w:eastAsia="Calibri"/>
          <w:sz w:val="19"/>
          <w:szCs w:val="19"/>
          <w:lang w:val="fr-FR" w:eastAsia="en-US"/>
        </w:rPr>
        <w:t>l selüloz; karboksimetilselüloz</w:t>
      </w:r>
      <w:r w:rsidRPr="00E3203C">
        <w:rPr>
          <w:rFonts w:eastAsia="Calibri"/>
          <w:sz w:val="19"/>
          <w:szCs w:val="19"/>
          <w:lang w:val="fr-FR" w:eastAsia="en-US"/>
        </w:rPr>
        <w:t xml:space="preserve">un </w:t>
      </w:r>
      <w:r w:rsidRPr="00E3203C">
        <w:rPr>
          <w:rFonts w:eastAsia="Calibri"/>
          <w:i/>
          <w:sz w:val="19"/>
          <w:szCs w:val="19"/>
          <w:lang w:val="fr-FR" w:eastAsia="en-US"/>
        </w:rPr>
        <w:t>Trichoderma longibrachiatum</w:t>
      </w:r>
      <w:r w:rsidR="00516F61" w:rsidRPr="00E3203C">
        <w:rPr>
          <w:rFonts w:eastAsia="Calibri"/>
          <w:sz w:val="19"/>
          <w:szCs w:val="19"/>
          <w:lang w:val="fr-FR" w:eastAsia="en-US"/>
        </w:rPr>
        <w:t xml:space="preserve"> (eski adıyla </w:t>
      </w:r>
      <w:r w:rsidRPr="00E3203C">
        <w:rPr>
          <w:rFonts w:eastAsia="Calibri"/>
          <w:i/>
          <w:sz w:val="19"/>
          <w:szCs w:val="19"/>
          <w:lang w:val="fr-FR" w:eastAsia="en-US"/>
        </w:rPr>
        <w:t>T.</w:t>
      </w:r>
      <w:r w:rsidRPr="00E3203C">
        <w:rPr>
          <w:rFonts w:eastAsia="Calibri"/>
          <w:sz w:val="19"/>
          <w:szCs w:val="19"/>
          <w:lang w:val="fr-FR" w:eastAsia="en-US"/>
        </w:rPr>
        <w:t xml:space="preserve"> </w:t>
      </w:r>
      <w:r w:rsidRPr="00E3203C">
        <w:rPr>
          <w:rFonts w:eastAsia="Calibri"/>
          <w:i/>
          <w:sz w:val="19"/>
          <w:szCs w:val="19"/>
          <w:lang w:val="fr-FR" w:eastAsia="en-US"/>
        </w:rPr>
        <w:t>reesei</w:t>
      </w:r>
      <w:r w:rsidRPr="00E3203C">
        <w:rPr>
          <w:rFonts w:eastAsia="Calibri"/>
          <w:sz w:val="19"/>
          <w:szCs w:val="19"/>
          <w:lang w:val="fr-FR" w:eastAsia="en-US"/>
        </w:rPr>
        <w:t>) tarafınd</w:t>
      </w:r>
      <w:r w:rsidR="00516F61" w:rsidRPr="00E3203C">
        <w:rPr>
          <w:rFonts w:eastAsia="Calibri"/>
          <w:sz w:val="19"/>
          <w:szCs w:val="19"/>
          <w:lang w:val="fr-FR" w:eastAsia="en-US"/>
        </w:rPr>
        <w:t xml:space="preserve">an üretilen selülaz enzimi ile </w:t>
      </w:r>
      <w:r w:rsidRPr="00E3203C">
        <w:rPr>
          <w:rFonts w:eastAsia="Calibri"/>
          <w:sz w:val="19"/>
          <w:szCs w:val="19"/>
          <w:lang w:val="fr-FR" w:eastAsia="en-US"/>
        </w:rPr>
        <w:t>enzimatik sindirimiyle elde edilir.</w:t>
      </w:r>
    </w:p>
    <w:p w:rsidR="00371484" w:rsidRPr="00E3203C" w:rsidRDefault="00371484" w:rsidP="00815038">
      <w:pPr>
        <w:ind w:left="2832" w:hanging="2832"/>
        <w:jc w:val="both"/>
        <w:rPr>
          <w:rFonts w:eastAsia="Calibri"/>
          <w:sz w:val="19"/>
          <w:szCs w:val="19"/>
          <w:lang w:val="fr-FR" w:eastAsia="en-US"/>
        </w:rPr>
      </w:pPr>
    </w:p>
    <w:p w:rsidR="00371484" w:rsidRPr="00E3203C" w:rsidRDefault="00450147" w:rsidP="00815038">
      <w:pPr>
        <w:ind w:firstLine="708"/>
        <w:jc w:val="both"/>
        <w:rPr>
          <w:b/>
          <w:sz w:val="19"/>
          <w:szCs w:val="19"/>
        </w:rPr>
      </w:pPr>
      <w:r w:rsidRPr="00E3203C">
        <w:rPr>
          <w:b/>
          <w:sz w:val="19"/>
          <w:szCs w:val="19"/>
        </w:rPr>
        <w:t>EINECS</w:t>
      </w:r>
      <w:r w:rsidR="00371484" w:rsidRPr="00E3203C">
        <w:rPr>
          <w:b/>
          <w:sz w:val="19"/>
          <w:szCs w:val="19"/>
        </w:rPr>
        <w:t>:</w:t>
      </w:r>
    </w:p>
    <w:p w:rsidR="00371484" w:rsidRPr="00E3203C" w:rsidRDefault="00371484" w:rsidP="00815038">
      <w:pPr>
        <w:jc w:val="both"/>
        <w:rPr>
          <w:rFonts w:eastAsia="Calibri"/>
          <w:b/>
          <w:sz w:val="19"/>
          <w:szCs w:val="19"/>
          <w:lang w:val="fr-FR" w:eastAsia="en-US"/>
        </w:rPr>
      </w:pPr>
    </w:p>
    <w:p w:rsidR="000D0A0D" w:rsidRPr="00E3203C" w:rsidRDefault="000D0A0D" w:rsidP="00815038">
      <w:pPr>
        <w:ind w:firstLine="708"/>
        <w:jc w:val="both"/>
        <w:rPr>
          <w:rFonts w:eastAsia="Calibri"/>
          <w:sz w:val="19"/>
          <w:szCs w:val="19"/>
          <w:lang w:val="fr-FR" w:eastAsia="en-US"/>
        </w:rPr>
      </w:pPr>
      <w:r w:rsidRPr="00E3203C">
        <w:rPr>
          <w:rFonts w:eastAsia="Calibri"/>
          <w:b/>
          <w:sz w:val="19"/>
          <w:szCs w:val="19"/>
          <w:lang w:val="fr-FR" w:eastAsia="en-US"/>
        </w:rPr>
        <w:t>Kimyasal adı:</w:t>
      </w:r>
      <w:r w:rsidRPr="00E3203C">
        <w:rPr>
          <w:rFonts w:eastAsia="Calibri"/>
          <w:sz w:val="19"/>
          <w:szCs w:val="19"/>
          <w:lang w:val="fr-FR" w:eastAsia="en-US"/>
        </w:rPr>
        <w:tab/>
      </w:r>
      <w:r w:rsidRPr="00E3203C">
        <w:rPr>
          <w:rFonts w:eastAsia="Calibri"/>
          <w:sz w:val="19"/>
          <w:szCs w:val="19"/>
          <w:lang w:val="fr-FR" w:eastAsia="en-US"/>
        </w:rPr>
        <w:tab/>
        <w:t xml:space="preserve">Karboksimetil selüloz, </w:t>
      </w:r>
      <w:r w:rsidR="00766D17" w:rsidRPr="00E3203C">
        <w:rPr>
          <w:rFonts w:eastAsia="Calibri"/>
          <w:sz w:val="19"/>
          <w:szCs w:val="19"/>
          <w:lang w:val="fr-FR" w:eastAsia="en-US"/>
        </w:rPr>
        <w:t xml:space="preserve">sodyum, </w:t>
      </w:r>
      <w:r w:rsidRPr="00E3203C">
        <w:rPr>
          <w:rFonts w:eastAsia="Calibri"/>
          <w:sz w:val="19"/>
          <w:szCs w:val="19"/>
          <w:lang w:val="fr-FR" w:eastAsia="en-US"/>
        </w:rPr>
        <w:t xml:space="preserve">kısmen enzimatik hidrolize </w:t>
      </w:r>
    </w:p>
    <w:p w:rsidR="00371484" w:rsidRPr="00E3203C" w:rsidRDefault="00371484" w:rsidP="00815038">
      <w:pPr>
        <w:ind w:left="2832" w:hanging="2124"/>
        <w:jc w:val="both"/>
        <w:rPr>
          <w:rFonts w:eastAsia="Calibri"/>
          <w:b/>
          <w:sz w:val="19"/>
          <w:szCs w:val="19"/>
          <w:lang w:val="fr-FR" w:eastAsia="en-US"/>
        </w:rPr>
      </w:pPr>
    </w:p>
    <w:p w:rsidR="00766D17" w:rsidRPr="00E3203C" w:rsidRDefault="000D0A0D" w:rsidP="00766D17">
      <w:pPr>
        <w:ind w:left="2835" w:hanging="2115"/>
        <w:jc w:val="both"/>
        <w:rPr>
          <w:sz w:val="19"/>
          <w:szCs w:val="19"/>
        </w:rPr>
      </w:pPr>
      <w:r w:rsidRPr="00E3203C">
        <w:rPr>
          <w:rFonts w:eastAsia="Calibri"/>
          <w:b/>
          <w:sz w:val="19"/>
          <w:szCs w:val="19"/>
          <w:lang w:val="fr-FR" w:eastAsia="en-US"/>
        </w:rPr>
        <w:t>Kimyasal formülü:</w:t>
      </w:r>
      <w:r w:rsidR="00371484" w:rsidRPr="00E3203C">
        <w:rPr>
          <w:rFonts w:eastAsia="Calibri"/>
          <w:sz w:val="19"/>
          <w:szCs w:val="19"/>
          <w:lang w:val="fr-FR" w:eastAsia="en-US"/>
        </w:rPr>
        <w:tab/>
      </w:r>
      <w:r w:rsidR="00766D17" w:rsidRPr="00E3203C">
        <w:rPr>
          <w:rFonts w:eastAsia="Calibri"/>
          <w:sz w:val="19"/>
          <w:szCs w:val="19"/>
          <w:lang w:val="fr-FR" w:eastAsia="en-US"/>
        </w:rPr>
        <w:t>Sübstitüe</w:t>
      </w:r>
      <w:r w:rsidR="00BC4A23" w:rsidRPr="00E3203C">
        <w:rPr>
          <w:rFonts w:eastAsia="Calibri"/>
          <w:sz w:val="19"/>
          <w:szCs w:val="19"/>
          <w:lang w:val="fr-FR" w:eastAsia="en-US"/>
        </w:rPr>
        <w:t xml:space="preserve"> anhidroglu</w:t>
      </w:r>
      <w:r w:rsidRPr="00E3203C">
        <w:rPr>
          <w:rFonts w:eastAsia="Calibri"/>
          <w:sz w:val="19"/>
          <w:szCs w:val="19"/>
          <w:lang w:val="fr-FR" w:eastAsia="en-US"/>
        </w:rPr>
        <w:t xml:space="preserve">koz birimleri içeren polimerlerin sodyum tuzları </w:t>
      </w:r>
      <w:r w:rsidR="00766D17" w:rsidRPr="00E3203C">
        <w:rPr>
          <w:sz w:val="19"/>
          <w:szCs w:val="19"/>
        </w:rPr>
        <w:t xml:space="preserve">aşağıdaki genel formüle sahiptir:   </w:t>
      </w:r>
      <w:r w:rsidR="00766D17" w:rsidRPr="00E3203C">
        <w:rPr>
          <w:sz w:val="19"/>
          <w:szCs w:val="19"/>
        </w:rPr>
        <w:tab/>
      </w:r>
    </w:p>
    <w:p w:rsidR="000D0A0D" w:rsidRPr="00E3203C" w:rsidRDefault="00766D17" w:rsidP="00766D17">
      <w:pPr>
        <w:ind w:left="2832" w:hanging="2124"/>
        <w:jc w:val="both"/>
        <w:rPr>
          <w:rFonts w:eastAsia="Calibri"/>
          <w:sz w:val="19"/>
          <w:szCs w:val="19"/>
          <w:lang w:val="fr-FR" w:eastAsia="en-US"/>
        </w:rPr>
      </w:pPr>
      <w:r w:rsidRPr="00E3203C">
        <w:rPr>
          <w:rFonts w:eastAsia="Calibri"/>
          <w:sz w:val="19"/>
          <w:szCs w:val="19"/>
          <w:lang w:val="fr-FR" w:eastAsia="en-US"/>
        </w:rPr>
        <w:tab/>
      </w:r>
      <w:r w:rsidR="000D0A0D" w:rsidRPr="00E3203C">
        <w:rPr>
          <w:rFonts w:eastAsia="Calibri"/>
          <w:sz w:val="19"/>
          <w:szCs w:val="19"/>
          <w:lang w:val="en-GB" w:eastAsia="en-US"/>
        </w:rPr>
        <w:t>[C</w:t>
      </w:r>
      <w:r w:rsidR="000D0A0D" w:rsidRPr="00E3203C">
        <w:rPr>
          <w:rFonts w:eastAsia="Calibri"/>
          <w:sz w:val="19"/>
          <w:szCs w:val="19"/>
          <w:vertAlign w:val="subscript"/>
          <w:lang w:val="en-GB" w:eastAsia="en-US"/>
        </w:rPr>
        <w:t>6</w:t>
      </w:r>
      <w:r w:rsidR="000D0A0D" w:rsidRPr="00E3203C">
        <w:rPr>
          <w:rFonts w:eastAsia="Calibri"/>
          <w:sz w:val="19"/>
          <w:szCs w:val="19"/>
          <w:lang w:val="en-GB" w:eastAsia="en-US"/>
        </w:rPr>
        <w:t>H</w:t>
      </w:r>
      <w:r w:rsidR="000D0A0D" w:rsidRPr="00E3203C">
        <w:rPr>
          <w:rFonts w:eastAsia="Calibri"/>
          <w:sz w:val="19"/>
          <w:szCs w:val="19"/>
          <w:vertAlign w:val="subscript"/>
          <w:lang w:val="en-GB" w:eastAsia="en-US"/>
        </w:rPr>
        <w:t>7</w:t>
      </w:r>
      <w:r w:rsidR="000D0A0D" w:rsidRPr="00E3203C">
        <w:rPr>
          <w:rFonts w:eastAsia="Calibri"/>
          <w:sz w:val="19"/>
          <w:szCs w:val="19"/>
          <w:lang w:val="en-GB" w:eastAsia="en-US"/>
        </w:rPr>
        <w:t>O</w:t>
      </w:r>
      <w:r w:rsidR="000D0A0D" w:rsidRPr="00E3203C">
        <w:rPr>
          <w:rFonts w:eastAsia="Calibri"/>
          <w:sz w:val="19"/>
          <w:szCs w:val="19"/>
          <w:vertAlign w:val="subscript"/>
          <w:lang w:val="en-GB" w:eastAsia="en-US"/>
        </w:rPr>
        <w:t>2</w:t>
      </w:r>
      <w:r w:rsidR="000D0A0D" w:rsidRPr="00E3203C">
        <w:rPr>
          <w:rFonts w:eastAsia="Calibri"/>
          <w:sz w:val="19"/>
          <w:szCs w:val="19"/>
          <w:lang w:val="en-GB" w:eastAsia="en-US"/>
        </w:rPr>
        <w:t>(OH)</w:t>
      </w:r>
      <w:r w:rsidRPr="00E3203C">
        <w:rPr>
          <w:rFonts w:eastAsia="Calibri"/>
          <w:sz w:val="19"/>
          <w:szCs w:val="19"/>
          <w:vertAlign w:val="subscript"/>
          <w:lang w:val="en-GB" w:eastAsia="en-US"/>
        </w:rPr>
        <w:t>x</w:t>
      </w:r>
      <w:r w:rsidR="00A614FA" w:rsidRPr="00E3203C">
        <w:rPr>
          <w:rFonts w:eastAsia="Calibri"/>
          <w:sz w:val="19"/>
          <w:szCs w:val="19"/>
          <w:vertAlign w:val="subscript"/>
          <w:lang w:val="en-GB" w:eastAsia="en-US"/>
        </w:rPr>
        <w:t xml:space="preserve"> </w:t>
      </w:r>
      <w:r w:rsidR="000D0A0D" w:rsidRPr="00E3203C">
        <w:rPr>
          <w:rFonts w:eastAsia="Calibri"/>
          <w:sz w:val="19"/>
          <w:szCs w:val="19"/>
          <w:lang w:val="en-GB" w:eastAsia="en-US"/>
        </w:rPr>
        <w:t>(OCH</w:t>
      </w:r>
      <w:r w:rsidR="000D0A0D" w:rsidRPr="00E3203C">
        <w:rPr>
          <w:rFonts w:eastAsia="Calibri"/>
          <w:sz w:val="19"/>
          <w:szCs w:val="19"/>
          <w:vertAlign w:val="subscript"/>
          <w:lang w:val="en-GB" w:eastAsia="en-US"/>
        </w:rPr>
        <w:t>2</w:t>
      </w:r>
      <w:r w:rsidR="000D0A0D" w:rsidRPr="00E3203C">
        <w:rPr>
          <w:rFonts w:eastAsia="Calibri"/>
          <w:sz w:val="19"/>
          <w:szCs w:val="19"/>
          <w:lang w:val="en-GB" w:eastAsia="en-US"/>
        </w:rPr>
        <w:t>COONa)</w:t>
      </w:r>
      <w:r w:rsidR="000D0A0D" w:rsidRPr="00E3203C">
        <w:rPr>
          <w:rFonts w:eastAsia="Calibri"/>
          <w:sz w:val="19"/>
          <w:szCs w:val="19"/>
          <w:vertAlign w:val="subscript"/>
          <w:lang w:val="en-GB" w:eastAsia="en-US"/>
        </w:rPr>
        <w:t>y</w:t>
      </w:r>
      <w:r w:rsidR="000D0A0D" w:rsidRPr="00E3203C">
        <w:rPr>
          <w:rFonts w:eastAsia="Calibri"/>
          <w:sz w:val="19"/>
          <w:szCs w:val="19"/>
          <w:lang w:val="en-GB" w:eastAsia="en-US"/>
        </w:rPr>
        <w:t>]</w:t>
      </w:r>
      <w:r w:rsidR="000D0A0D" w:rsidRPr="00E3203C">
        <w:rPr>
          <w:rFonts w:eastAsia="Calibri"/>
          <w:sz w:val="19"/>
          <w:szCs w:val="19"/>
          <w:vertAlign w:val="subscript"/>
          <w:lang w:val="en-GB" w:eastAsia="en-US"/>
        </w:rPr>
        <w:t>n</w:t>
      </w:r>
      <w:r w:rsidR="000D0A0D" w:rsidRPr="00E3203C">
        <w:rPr>
          <w:rFonts w:eastAsia="Calibri"/>
          <w:sz w:val="19"/>
          <w:szCs w:val="19"/>
          <w:lang w:val="en-GB" w:eastAsia="en-US"/>
        </w:rPr>
        <w:t xml:space="preserve">; </w:t>
      </w:r>
      <w:r w:rsidRPr="00E3203C">
        <w:rPr>
          <w:rFonts w:eastAsia="Calibri"/>
          <w:sz w:val="19"/>
          <w:szCs w:val="19"/>
          <w:lang w:val="en-GB" w:eastAsia="en-US"/>
        </w:rPr>
        <w:t xml:space="preserve">burada </w:t>
      </w:r>
      <w:r w:rsidR="000D0A0D" w:rsidRPr="00E3203C">
        <w:rPr>
          <w:rFonts w:eastAsia="Calibri"/>
          <w:sz w:val="19"/>
          <w:szCs w:val="19"/>
          <w:lang w:val="fr-FR" w:eastAsia="en-US"/>
        </w:rPr>
        <w:t>n; polimerizasyon derecesidir.</w:t>
      </w:r>
    </w:p>
    <w:p w:rsidR="000D0A0D" w:rsidRPr="00E3203C" w:rsidRDefault="00766D17" w:rsidP="00815038">
      <w:pPr>
        <w:jc w:val="both"/>
        <w:rPr>
          <w:rFonts w:eastAsia="Calibri"/>
          <w:sz w:val="19"/>
          <w:szCs w:val="19"/>
          <w:lang w:val="fr-FR" w:eastAsia="en-US"/>
        </w:rPr>
      </w:pPr>
      <w:r w:rsidRPr="00E3203C">
        <w:rPr>
          <w:rFonts w:eastAsia="Calibri"/>
          <w:sz w:val="19"/>
          <w:szCs w:val="19"/>
          <w:lang w:val="fr-FR" w:eastAsia="en-US"/>
        </w:rPr>
        <w:tab/>
      </w:r>
      <w:r w:rsidRPr="00E3203C">
        <w:rPr>
          <w:rFonts w:eastAsia="Calibri"/>
          <w:sz w:val="19"/>
          <w:szCs w:val="19"/>
          <w:lang w:val="fr-FR" w:eastAsia="en-US"/>
        </w:rPr>
        <w:tab/>
      </w:r>
      <w:r w:rsidRPr="00E3203C">
        <w:rPr>
          <w:rFonts w:eastAsia="Calibri"/>
          <w:sz w:val="19"/>
          <w:szCs w:val="19"/>
          <w:lang w:val="fr-FR" w:eastAsia="en-US"/>
        </w:rPr>
        <w:tab/>
      </w:r>
      <w:r w:rsidRPr="00E3203C">
        <w:rPr>
          <w:rFonts w:eastAsia="Calibri"/>
          <w:sz w:val="19"/>
          <w:szCs w:val="19"/>
          <w:lang w:val="fr-FR" w:eastAsia="en-US"/>
        </w:rPr>
        <w:tab/>
        <w:t>x= 1,5 - 2,</w:t>
      </w:r>
      <w:r w:rsidR="000D0A0D" w:rsidRPr="00E3203C">
        <w:rPr>
          <w:rFonts w:eastAsia="Calibri"/>
          <w:sz w:val="19"/>
          <w:szCs w:val="19"/>
          <w:lang w:val="fr-FR" w:eastAsia="en-US"/>
        </w:rPr>
        <w:t>80</w:t>
      </w:r>
    </w:p>
    <w:p w:rsidR="000D0A0D" w:rsidRPr="00E3203C" w:rsidRDefault="00766D17" w:rsidP="00815038">
      <w:pPr>
        <w:jc w:val="both"/>
        <w:rPr>
          <w:rFonts w:eastAsia="Calibri"/>
          <w:sz w:val="19"/>
          <w:szCs w:val="19"/>
          <w:lang w:val="fr-FR" w:eastAsia="en-US"/>
        </w:rPr>
      </w:pPr>
      <w:r w:rsidRPr="00E3203C">
        <w:rPr>
          <w:rFonts w:eastAsia="Calibri"/>
          <w:sz w:val="19"/>
          <w:szCs w:val="19"/>
          <w:lang w:val="fr-FR" w:eastAsia="en-US"/>
        </w:rPr>
        <w:tab/>
      </w:r>
      <w:r w:rsidRPr="00E3203C">
        <w:rPr>
          <w:rFonts w:eastAsia="Calibri"/>
          <w:sz w:val="19"/>
          <w:szCs w:val="19"/>
          <w:lang w:val="fr-FR" w:eastAsia="en-US"/>
        </w:rPr>
        <w:tab/>
      </w:r>
      <w:r w:rsidRPr="00E3203C">
        <w:rPr>
          <w:rFonts w:eastAsia="Calibri"/>
          <w:sz w:val="19"/>
          <w:szCs w:val="19"/>
          <w:lang w:val="fr-FR" w:eastAsia="en-US"/>
        </w:rPr>
        <w:tab/>
      </w:r>
      <w:r w:rsidRPr="00E3203C">
        <w:rPr>
          <w:rFonts w:eastAsia="Calibri"/>
          <w:sz w:val="19"/>
          <w:szCs w:val="19"/>
          <w:lang w:val="fr-FR" w:eastAsia="en-US"/>
        </w:rPr>
        <w:tab/>
        <w:t>y= 0,</w:t>
      </w:r>
      <w:r w:rsidR="000D0A0D" w:rsidRPr="00E3203C">
        <w:rPr>
          <w:rFonts w:eastAsia="Calibri"/>
          <w:sz w:val="19"/>
          <w:szCs w:val="19"/>
          <w:lang w:val="fr-FR" w:eastAsia="en-US"/>
        </w:rPr>
        <w:t>2</w:t>
      </w:r>
      <w:r w:rsidRPr="00E3203C">
        <w:rPr>
          <w:rFonts w:eastAsia="Calibri"/>
          <w:sz w:val="19"/>
          <w:szCs w:val="19"/>
          <w:lang w:val="fr-FR" w:eastAsia="en-US"/>
        </w:rPr>
        <w:t xml:space="preserve"> – 1,</w:t>
      </w:r>
      <w:r w:rsidR="000D0A0D" w:rsidRPr="00E3203C">
        <w:rPr>
          <w:rFonts w:eastAsia="Calibri"/>
          <w:sz w:val="19"/>
          <w:szCs w:val="19"/>
          <w:lang w:val="fr-FR" w:eastAsia="en-US"/>
        </w:rPr>
        <w:t>5</w:t>
      </w:r>
    </w:p>
    <w:p w:rsidR="000D0A0D" w:rsidRPr="00E3203C" w:rsidRDefault="00766D17" w:rsidP="00815038">
      <w:pPr>
        <w:jc w:val="both"/>
        <w:rPr>
          <w:rFonts w:eastAsia="Calibri"/>
          <w:sz w:val="19"/>
          <w:szCs w:val="19"/>
          <w:lang w:val="fr-FR" w:eastAsia="en-US"/>
        </w:rPr>
      </w:pPr>
      <w:r w:rsidRPr="00E3203C">
        <w:rPr>
          <w:rFonts w:eastAsia="Calibri"/>
          <w:sz w:val="19"/>
          <w:szCs w:val="19"/>
          <w:lang w:val="fr-FR" w:eastAsia="en-US"/>
        </w:rPr>
        <w:tab/>
      </w:r>
      <w:r w:rsidRPr="00E3203C">
        <w:rPr>
          <w:rFonts w:eastAsia="Calibri"/>
          <w:sz w:val="19"/>
          <w:szCs w:val="19"/>
          <w:lang w:val="fr-FR" w:eastAsia="en-US"/>
        </w:rPr>
        <w:tab/>
      </w:r>
      <w:r w:rsidRPr="00E3203C">
        <w:rPr>
          <w:rFonts w:eastAsia="Calibri"/>
          <w:sz w:val="19"/>
          <w:szCs w:val="19"/>
          <w:lang w:val="fr-FR" w:eastAsia="en-US"/>
        </w:rPr>
        <w:tab/>
      </w:r>
      <w:r w:rsidRPr="00E3203C">
        <w:rPr>
          <w:rFonts w:eastAsia="Calibri"/>
          <w:sz w:val="19"/>
          <w:szCs w:val="19"/>
          <w:lang w:val="fr-FR" w:eastAsia="en-US"/>
        </w:rPr>
        <w:tab/>
        <w:t>x+y=3,</w:t>
      </w:r>
      <w:r w:rsidR="000D0A0D" w:rsidRPr="00E3203C">
        <w:rPr>
          <w:rFonts w:eastAsia="Calibri"/>
          <w:sz w:val="19"/>
          <w:szCs w:val="19"/>
          <w:lang w:val="fr-FR" w:eastAsia="en-US"/>
        </w:rPr>
        <w:t>0</w:t>
      </w:r>
    </w:p>
    <w:p w:rsidR="000D0A0D" w:rsidRPr="00E3203C" w:rsidRDefault="000D0A0D" w:rsidP="00815038">
      <w:pPr>
        <w:jc w:val="both"/>
        <w:rPr>
          <w:rFonts w:eastAsia="Calibri"/>
          <w:sz w:val="19"/>
          <w:szCs w:val="19"/>
          <w:lang w:val="fr-FR" w:eastAsia="en-US"/>
        </w:rPr>
      </w:pPr>
      <w:r w:rsidRPr="00E3203C">
        <w:rPr>
          <w:rFonts w:eastAsia="Calibri"/>
          <w:sz w:val="19"/>
          <w:szCs w:val="19"/>
          <w:lang w:val="fr-FR" w:eastAsia="en-US"/>
        </w:rPr>
        <w:tab/>
      </w:r>
      <w:r w:rsidRPr="00E3203C">
        <w:rPr>
          <w:rFonts w:eastAsia="Calibri"/>
          <w:sz w:val="19"/>
          <w:szCs w:val="19"/>
          <w:lang w:val="fr-FR" w:eastAsia="en-US"/>
        </w:rPr>
        <w:tab/>
      </w:r>
      <w:r w:rsidRPr="00E3203C">
        <w:rPr>
          <w:rFonts w:eastAsia="Calibri"/>
          <w:sz w:val="19"/>
          <w:szCs w:val="19"/>
          <w:lang w:val="fr-FR" w:eastAsia="en-US"/>
        </w:rPr>
        <w:tab/>
      </w:r>
      <w:r w:rsidRPr="00E3203C">
        <w:rPr>
          <w:rFonts w:eastAsia="Calibri"/>
          <w:sz w:val="19"/>
          <w:szCs w:val="19"/>
          <w:lang w:val="fr-FR" w:eastAsia="en-US"/>
        </w:rPr>
        <w:tab/>
        <w:t>(y=</w:t>
      </w:r>
      <w:r w:rsidR="00766D17" w:rsidRPr="00E3203C">
        <w:rPr>
          <w:rFonts w:eastAsia="Calibri"/>
          <w:sz w:val="19"/>
          <w:szCs w:val="19"/>
          <w:lang w:val="fr-FR" w:eastAsia="en-US"/>
        </w:rPr>
        <w:t>sübstitüsyon</w:t>
      </w:r>
      <w:r w:rsidRPr="00E3203C">
        <w:rPr>
          <w:rFonts w:eastAsia="Calibri"/>
          <w:sz w:val="19"/>
          <w:szCs w:val="19"/>
          <w:lang w:val="fr-FR" w:eastAsia="en-US"/>
        </w:rPr>
        <w:t xml:space="preserve"> derecesi)</w:t>
      </w:r>
    </w:p>
    <w:p w:rsidR="00371484" w:rsidRPr="00E3203C" w:rsidRDefault="00371484" w:rsidP="00815038">
      <w:pPr>
        <w:jc w:val="both"/>
        <w:rPr>
          <w:rFonts w:eastAsia="Calibri"/>
          <w:sz w:val="19"/>
          <w:szCs w:val="19"/>
          <w:lang w:val="fr-FR" w:eastAsia="en-US"/>
        </w:rPr>
      </w:pPr>
    </w:p>
    <w:p w:rsidR="000D0A0D" w:rsidRPr="00E3203C" w:rsidRDefault="001016C5" w:rsidP="00815038">
      <w:pPr>
        <w:ind w:firstLine="708"/>
        <w:jc w:val="both"/>
        <w:rPr>
          <w:rFonts w:eastAsia="Calibri"/>
          <w:sz w:val="19"/>
          <w:szCs w:val="19"/>
          <w:lang w:val="fr-FR" w:eastAsia="en-US"/>
        </w:rPr>
      </w:pPr>
      <w:r w:rsidRPr="00623AAF">
        <w:rPr>
          <w:rFonts w:eastAsia="Calibri"/>
          <w:b/>
          <w:sz w:val="19"/>
          <w:szCs w:val="19"/>
          <w:lang w:val="fr-FR" w:eastAsia="en-US"/>
        </w:rPr>
        <w:t>Molekül ağırlığı</w:t>
      </w:r>
      <w:r w:rsidR="00371484" w:rsidRPr="00623AAF">
        <w:rPr>
          <w:rFonts w:eastAsia="Calibri"/>
          <w:b/>
          <w:sz w:val="19"/>
          <w:szCs w:val="19"/>
          <w:lang w:val="fr-FR" w:eastAsia="en-US"/>
        </w:rPr>
        <w:t>:</w:t>
      </w:r>
      <w:r w:rsidR="00371484" w:rsidRPr="00623AAF">
        <w:rPr>
          <w:rFonts w:eastAsia="Calibri"/>
          <w:b/>
          <w:sz w:val="19"/>
          <w:szCs w:val="19"/>
          <w:lang w:val="fr-FR" w:eastAsia="en-US"/>
        </w:rPr>
        <w:tab/>
      </w:r>
      <w:r w:rsidR="000D0A0D" w:rsidRPr="00E3203C">
        <w:rPr>
          <w:rFonts w:eastAsia="Calibri"/>
          <w:b/>
          <w:sz w:val="19"/>
          <w:szCs w:val="19"/>
          <w:lang w:val="fr-FR" w:eastAsia="en-US"/>
        </w:rPr>
        <w:tab/>
      </w:r>
      <w:r w:rsidR="000D0A0D" w:rsidRPr="00E3203C">
        <w:rPr>
          <w:rFonts w:eastAsia="Calibri"/>
          <w:sz w:val="19"/>
          <w:szCs w:val="19"/>
          <w:lang w:val="fr-FR" w:eastAsia="en-US"/>
        </w:rPr>
        <w:t>y=0</w:t>
      </w:r>
      <w:r w:rsidR="00766D17" w:rsidRPr="00E3203C">
        <w:rPr>
          <w:rFonts w:eastAsia="Calibri"/>
          <w:sz w:val="19"/>
          <w:szCs w:val="19"/>
          <w:lang w:val="fr-FR" w:eastAsia="en-US"/>
        </w:rPr>
        <w:t>,</w:t>
      </w:r>
      <w:r w:rsidR="000D0A0D" w:rsidRPr="00E3203C">
        <w:rPr>
          <w:rFonts w:eastAsia="Calibri"/>
          <w:sz w:val="19"/>
          <w:szCs w:val="19"/>
          <w:lang w:val="fr-FR" w:eastAsia="en-US"/>
        </w:rPr>
        <w:t>20</w:t>
      </w:r>
      <w:r w:rsidR="00766D17" w:rsidRPr="00E3203C">
        <w:rPr>
          <w:rFonts w:eastAsia="Calibri"/>
          <w:sz w:val="19"/>
          <w:szCs w:val="19"/>
          <w:lang w:val="fr-FR" w:eastAsia="en-US"/>
        </w:rPr>
        <w:t xml:space="preserve"> iken 178,14</w:t>
      </w:r>
    </w:p>
    <w:p w:rsidR="000D0A0D" w:rsidRPr="00E3203C" w:rsidRDefault="00766D17" w:rsidP="00815038">
      <w:pPr>
        <w:ind w:left="2835"/>
        <w:jc w:val="both"/>
        <w:rPr>
          <w:rFonts w:eastAsia="Calibri"/>
          <w:sz w:val="19"/>
          <w:szCs w:val="19"/>
          <w:lang w:val="fr-FR" w:eastAsia="en-US"/>
        </w:rPr>
      </w:pPr>
      <w:r w:rsidRPr="00E3203C">
        <w:rPr>
          <w:rFonts w:eastAsia="Calibri"/>
          <w:sz w:val="19"/>
          <w:szCs w:val="19"/>
          <w:lang w:val="fr-FR" w:eastAsia="en-US"/>
        </w:rPr>
        <w:t>y=1,</w:t>
      </w:r>
      <w:r w:rsidR="000D0A0D" w:rsidRPr="00E3203C">
        <w:rPr>
          <w:rFonts w:eastAsia="Calibri"/>
          <w:sz w:val="19"/>
          <w:szCs w:val="19"/>
          <w:lang w:val="fr-FR" w:eastAsia="en-US"/>
        </w:rPr>
        <w:t>50</w:t>
      </w:r>
      <w:r w:rsidRPr="00E3203C">
        <w:rPr>
          <w:rFonts w:eastAsia="Calibri"/>
          <w:sz w:val="19"/>
          <w:szCs w:val="19"/>
          <w:lang w:val="fr-FR" w:eastAsia="en-US"/>
        </w:rPr>
        <w:t xml:space="preserve"> iken 282,18</w:t>
      </w:r>
    </w:p>
    <w:p w:rsidR="000D0A0D" w:rsidRPr="00A766F2" w:rsidRDefault="000D0A0D" w:rsidP="00815038">
      <w:pPr>
        <w:ind w:left="2832"/>
        <w:jc w:val="both"/>
        <w:rPr>
          <w:rFonts w:eastAsia="Calibri"/>
          <w:sz w:val="19"/>
          <w:szCs w:val="19"/>
          <w:lang w:val="fr-FR" w:eastAsia="en-US"/>
        </w:rPr>
      </w:pPr>
      <w:r w:rsidRPr="00E3203C">
        <w:rPr>
          <w:rFonts w:eastAsia="Calibri"/>
          <w:sz w:val="19"/>
          <w:szCs w:val="19"/>
          <w:lang w:val="fr-FR" w:eastAsia="en-US"/>
        </w:rPr>
        <w:t>Makromol</w:t>
      </w:r>
      <w:r w:rsidR="00766D17" w:rsidRPr="00E3203C">
        <w:rPr>
          <w:rFonts w:eastAsia="Calibri"/>
          <w:sz w:val="19"/>
          <w:szCs w:val="19"/>
          <w:lang w:val="fr-FR" w:eastAsia="en-US"/>
        </w:rPr>
        <w:t>eküller: 800’den az olmamalıdır</w:t>
      </w:r>
      <w:r w:rsidRPr="00E3203C">
        <w:rPr>
          <w:rFonts w:eastAsia="Calibri"/>
          <w:sz w:val="19"/>
          <w:szCs w:val="19"/>
          <w:lang w:val="fr-FR" w:eastAsia="en-US"/>
        </w:rPr>
        <w:t xml:space="preserve"> </w:t>
      </w:r>
      <w:r w:rsidR="00766D17" w:rsidRPr="00A766F2">
        <w:rPr>
          <w:rFonts w:eastAsia="Calibri"/>
          <w:sz w:val="19"/>
          <w:szCs w:val="19"/>
          <w:lang w:val="fr-FR" w:eastAsia="en-US"/>
        </w:rPr>
        <w:t>(n yaklaşık olarak 4’t</w:t>
      </w:r>
      <w:r w:rsidRPr="00A766F2">
        <w:rPr>
          <w:rFonts w:eastAsia="Calibri"/>
          <w:sz w:val="19"/>
          <w:szCs w:val="19"/>
          <w:lang w:val="fr-FR" w:eastAsia="en-US"/>
        </w:rPr>
        <w:t>ür ).</w:t>
      </w:r>
    </w:p>
    <w:p w:rsidR="005C1262" w:rsidRPr="00A766F2" w:rsidRDefault="005C1262" w:rsidP="00815038">
      <w:pPr>
        <w:ind w:left="2832"/>
        <w:jc w:val="both"/>
        <w:rPr>
          <w:rFonts w:eastAsia="Calibri"/>
          <w:sz w:val="19"/>
          <w:szCs w:val="19"/>
          <w:lang w:val="fr-FR" w:eastAsia="en-US"/>
        </w:rPr>
      </w:pPr>
    </w:p>
    <w:p w:rsidR="000D0A0D" w:rsidRPr="00E3203C" w:rsidRDefault="000D0A0D" w:rsidP="00815038">
      <w:pPr>
        <w:ind w:left="2832" w:hanging="2124"/>
        <w:jc w:val="both"/>
        <w:rPr>
          <w:rFonts w:eastAsia="Calibri"/>
          <w:sz w:val="19"/>
          <w:szCs w:val="19"/>
          <w:lang w:val="en-GB" w:eastAsia="en-US"/>
        </w:rPr>
      </w:pPr>
      <w:r w:rsidRPr="00E3203C">
        <w:rPr>
          <w:rFonts w:eastAsia="Calibri"/>
          <w:b/>
          <w:sz w:val="19"/>
          <w:szCs w:val="19"/>
          <w:lang w:val="en-GB" w:eastAsia="en-US"/>
        </w:rPr>
        <w:t>Analiz:</w:t>
      </w:r>
      <w:r w:rsidR="005C1262" w:rsidRPr="00E3203C">
        <w:rPr>
          <w:rFonts w:eastAsia="Calibri"/>
          <w:sz w:val="19"/>
          <w:szCs w:val="19"/>
          <w:lang w:val="en-GB" w:eastAsia="en-US"/>
        </w:rPr>
        <w:tab/>
      </w:r>
      <w:r w:rsidRPr="00E3203C">
        <w:rPr>
          <w:rFonts w:eastAsia="Calibri"/>
          <w:sz w:val="19"/>
          <w:szCs w:val="19"/>
          <w:lang w:val="en-GB" w:eastAsia="en-US"/>
        </w:rPr>
        <w:t>Mono- ve disa</w:t>
      </w:r>
      <w:r w:rsidR="00766D17" w:rsidRPr="00E3203C">
        <w:rPr>
          <w:rFonts w:eastAsia="Calibri"/>
          <w:sz w:val="19"/>
          <w:szCs w:val="19"/>
          <w:lang w:val="en-GB" w:eastAsia="en-US"/>
        </w:rPr>
        <w:t>kkaritler dahil kuru bazda, %99,5’te</w:t>
      </w:r>
      <w:r w:rsidRPr="00E3203C">
        <w:rPr>
          <w:rFonts w:eastAsia="Calibri"/>
          <w:sz w:val="19"/>
          <w:szCs w:val="19"/>
          <w:lang w:val="en-GB" w:eastAsia="en-US"/>
        </w:rPr>
        <w:t>n az olmamal</w:t>
      </w:r>
      <w:r w:rsidR="005C1262" w:rsidRPr="00E3203C">
        <w:rPr>
          <w:rFonts w:eastAsia="Calibri"/>
          <w:sz w:val="19"/>
          <w:szCs w:val="19"/>
          <w:lang w:val="en-GB" w:eastAsia="en-US"/>
        </w:rPr>
        <w:t>ı</w:t>
      </w:r>
      <w:r w:rsidRPr="00E3203C">
        <w:rPr>
          <w:rFonts w:eastAsia="Calibri"/>
          <w:sz w:val="19"/>
          <w:szCs w:val="19"/>
          <w:lang w:val="en-GB" w:eastAsia="en-US"/>
        </w:rPr>
        <w:t>dır.</w:t>
      </w:r>
    </w:p>
    <w:p w:rsidR="000D0A0D" w:rsidRPr="00E3203C" w:rsidRDefault="000D0A0D" w:rsidP="00815038">
      <w:pPr>
        <w:ind w:left="2832" w:hanging="2832"/>
        <w:jc w:val="both"/>
        <w:rPr>
          <w:rFonts w:eastAsia="Calibri"/>
          <w:b/>
          <w:sz w:val="19"/>
          <w:szCs w:val="19"/>
          <w:lang w:val="en-GB" w:eastAsia="en-US"/>
        </w:rPr>
      </w:pPr>
    </w:p>
    <w:p w:rsidR="000D0A0D" w:rsidRPr="00E3203C" w:rsidRDefault="000D0A0D" w:rsidP="00815038">
      <w:pPr>
        <w:ind w:left="2832" w:hanging="2832"/>
        <w:jc w:val="both"/>
        <w:rPr>
          <w:rFonts w:eastAsia="Calibri"/>
          <w:sz w:val="19"/>
          <w:szCs w:val="19"/>
          <w:lang w:val="en-GB" w:eastAsia="en-US"/>
        </w:rPr>
      </w:pPr>
      <w:r w:rsidRPr="00E3203C">
        <w:rPr>
          <w:rFonts w:eastAsia="Calibri"/>
          <w:b/>
          <w:sz w:val="19"/>
          <w:szCs w:val="19"/>
          <w:u w:val="single"/>
          <w:lang w:val="en-GB" w:eastAsia="en-US"/>
        </w:rPr>
        <w:t>Tanımlama:</w:t>
      </w:r>
      <w:r w:rsidR="005C1262" w:rsidRPr="00E3203C">
        <w:rPr>
          <w:rFonts w:eastAsia="Calibri"/>
          <w:sz w:val="19"/>
          <w:szCs w:val="19"/>
          <w:lang w:val="en-GB" w:eastAsia="en-US"/>
        </w:rPr>
        <w:tab/>
      </w:r>
      <w:r w:rsidRPr="00E3203C">
        <w:rPr>
          <w:rFonts w:eastAsia="Calibri"/>
          <w:sz w:val="19"/>
          <w:szCs w:val="19"/>
          <w:lang w:val="en-GB" w:eastAsia="en-US"/>
        </w:rPr>
        <w:t xml:space="preserve">Beyaz veya hafif sarımsı veya grimsi, kokusuz, az higroskopik, </w:t>
      </w:r>
      <w:r w:rsidR="00766D17" w:rsidRPr="00E3203C">
        <w:rPr>
          <w:rFonts w:eastAsia="Calibri"/>
          <w:sz w:val="19"/>
          <w:szCs w:val="19"/>
          <w:lang w:val="en-GB" w:eastAsia="en-US"/>
        </w:rPr>
        <w:t xml:space="preserve">granüler </w:t>
      </w:r>
      <w:r w:rsidR="0030732A">
        <w:rPr>
          <w:rFonts w:eastAsia="Calibri"/>
          <w:sz w:val="19"/>
          <w:szCs w:val="19"/>
          <w:lang w:val="en-GB" w:eastAsia="en-US"/>
        </w:rPr>
        <w:t>veya lifli toz</w:t>
      </w:r>
    </w:p>
    <w:p w:rsidR="000D0A0D" w:rsidRPr="00E3203C" w:rsidRDefault="000D0A0D" w:rsidP="00815038">
      <w:pPr>
        <w:ind w:left="2832" w:hanging="2832"/>
        <w:jc w:val="both"/>
        <w:rPr>
          <w:rFonts w:eastAsia="Calibri"/>
          <w:b/>
          <w:sz w:val="19"/>
          <w:szCs w:val="19"/>
          <w:lang w:val="en-GB" w:eastAsia="en-US"/>
        </w:rPr>
      </w:pPr>
    </w:p>
    <w:p w:rsidR="000D0A0D" w:rsidRPr="00E3203C" w:rsidRDefault="00BA669C" w:rsidP="00815038">
      <w:pPr>
        <w:ind w:left="2832" w:hanging="2832"/>
        <w:jc w:val="both"/>
        <w:rPr>
          <w:rFonts w:eastAsia="Calibri"/>
          <w:b/>
          <w:sz w:val="19"/>
          <w:szCs w:val="19"/>
          <w:u w:val="single"/>
          <w:lang w:val="en-GB" w:eastAsia="en-US"/>
        </w:rPr>
      </w:pPr>
      <w:r>
        <w:rPr>
          <w:rFonts w:eastAsia="Calibri"/>
          <w:b/>
          <w:sz w:val="19"/>
          <w:szCs w:val="19"/>
          <w:u w:val="single"/>
          <w:lang w:val="en-GB" w:eastAsia="en-US"/>
        </w:rPr>
        <w:t>İdentifikasyon</w:t>
      </w:r>
      <w:r w:rsidR="000D0A0D" w:rsidRPr="00E3203C">
        <w:rPr>
          <w:rFonts w:eastAsia="Calibri"/>
          <w:b/>
          <w:sz w:val="19"/>
          <w:szCs w:val="19"/>
          <w:u w:val="single"/>
          <w:lang w:val="en-GB" w:eastAsia="en-US"/>
        </w:rPr>
        <w:t>:</w:t>
      </w:r>
    </w:p>
    <w:p w:rsidR="005C1262" w:rsidRPr="00E3203C" w:rsidRDefault="005C1262" w:rsidP="00815038">
      <w:pPr>
        <w:ind w:left="2832" w:hanging="2123"/>
        <w:jc w:val="both"/>
        <w:rPr>
          <w:rFonts w:eastAsia="Calibri"/>
          <w:b/>
          <w:sz w:val="19"/>
          <w:szCs w:val="19"/>
          <w:lang w:val="en-GB" w:eastAsia="en-US"/>
        </w:rPr>
      </w:pPr>
    </w:p>
    <w:p w:rsidR="000D0A0D" w:rsidRPr="00E3203C" w:rsidRDefault="000D0A0D" w:rsidP="00815038">
      <w:pPr>
        <w:ind w:left="2832" w:hanging="2123"/>
        <w:jc w:val="both"/>
        <w:rPr>
          <w:rFonts w:eastAsia="Calibri"/>
          <w:sz w:val="19"/>
          <w:szCs w:val="19"/>
          <w:lang w:val="en-GB" w:eastAsia="en-US"/>
        </w:rPr>
      </w:pPr>
      <w:r w:rsidRPr="00E3203C">
        <w:rPr>
          <w:rFonts w:eastAsia="Calibri"/>
          <w:b/>
          <w:sz w:val="19"/>
          <w:szCs w:val="19"/>
          <w:lang w:val="en-GB" w:eastAsia="en-US"/>
        </w:rPr>
        <w:t>Çözünürlük:</w:t>
      </w:r>
      <w:r w:rsidRPr="00E3203C">
        <w:rPr>
          <w:rFonts w:eastAsia="Calibri"/>
          <w:b/>
          <w:sz w:val="19"/>
          <w:szCs w:val="19"/>
          <w:lang w:val="en-GB" w:eastAsia="en-US"/>
        </w:rPr>
        <w:tab/>
      </w:r>
      <w:r w:rsidRPr="00E3203C">
        <w:rPr>
          <w:rFonts w:eastAsia="Calibri"/>
          <w:sz w:val="19"/>
          <w:szCs w:val="19"/>
          <w:lang w:val="en-GB" w:eastAsia="en-US"/>
        </w:rPr>
        <w:t>Suda çözünür, etanolde çözünmez.</w:t>
      </w:r>
    </w:p>
    <w:p w:rsidR="005C1262" w:rsidRPr="00E3203C" w:rsidRDefault="005C1262" w:rsidP="00815038">
      <w:pPr>
        <w:ind w:left="2832" w:hanging="2123"/>
        <w:jc w:val="both"/>
        <w:rPr>
          <w:rFonts w:eastAsia="Calibri"/>
          <w:b/>
          <w:sz w:val="19"/>
          <w:szCs w:val="19"/>
          <w:lang w:val="en-GB" w:eastAsia="en-US"/>
        </w:rPr>
      </w:pPr>
    </w:p>
    <w:p w:rsidR="000D0A0D" w:rsidRPr="00E3203C" w:rsidRDefault="000D0A0D" w:rsidP="00815038">
      <w:pPr>
        <w:ind w:left="2832" w:hanging="2123"/>
        <w:jc w:val="both"/>
        <w:rPr>
          <w:rFonts w:eastAsia="Calibri"/>
          <w:sz w:val="19"/>
          <w:szCs w:val="19"/>
          <w:lang w:val="en-GB" w:eastAsia="en-US"/>
        </w:rPr>
      </w:pPr>
      <w:r w:rsidRPr="00E3203C">
        <w:rPr>
          <w:rFonts w:eastAsia="Calibri"/>
          <w:b/>
          <w:sz w:val="19"/>
          <w:szCs w:val="19"/>
          <w:lang w:val="en-GB" w:eastAsia="en-US"/>
        </w:rPr>
        <w:t>Köpük testi:</w:t>
      </w:r>
      <w:r w:rsidRPr="00E3203C">
        <w:rPr>
          <w:rFonts w:eastAsia="Calibri"/>
          <w:b/>
          <w:sz w:val="19"/>
          <w:szCs w:val="19"/>
          <w:lang w:val="en-GB" w:eastAsia="en-US"/>
        </w:rPr>
        <w:tab/>
      </w:r>
      <w:r w:rsidR="004F48B4" w:rsidRPr="00E3203C">
        <w:rPr>
          <w:rFonts w:eastAsia="Calibri"/>
          <w:sz w:val="19"/>
          <w:szCs w:val="19"/>
          <w:lang w:val="en-GB" w:eastAsia="en-US"/>
        </w:rPr>
        <w:t>Numunenin</w:t>
      </w:r>
      <w:r w:rsidR="00766D17" w:rsidRPr="00E3203C">
        <w:rPr>
          <w:rFonts w:eastAsia="Calibri"/>
          <w:sz w:val="19"/>
          <w:szCs w:val="19"/>
          <w:lang w:val="en-GB" w:eastAsia="en-US"/>
        </w:rPr>
        <w:t xml:space="preserve"> %0,</w:t>
      </w:r>
      <w:r w:rsidRPr="00E3203C">
        <w:rPr>
          <w:rFonts w:eastAsia="Calibri"/>
          <w:sz w:val="19"/>
          <w:szCs w:val="19"/>
          <w:lang w:val="en-GB" w:eastAsia="en-US"/>
        </w:rPr>
        <w:t xml:space="preserve">1’lik çözeltisi kuvvetli </w:t>
      </w:r>
      <w:r w:rsidR="005C1262" w:rsidRPr="00E3203C">
        <w:rPr>
          <w:rFonts w:eastAsia="Calibri"/>
          <w:sz w:val="19"/>
          <w:szCs w:val="19"/>
          <w:lang w:val="en-GB" w:eastAsia="en-US"/>
        </w:rPr>
        <w:t xml:space="preserve">olarak çalkalanır. Hiçbir köpük </w:t>
      </w:r>
      <w:r w:rsidRPr="00E3203C">
        <w:rPr>
          <w:rFonts w:eastAsia="Calibri"/>
          <w:sz w:val="19"/>
          <w:szCs w:val="19"/>
          <w:lang w:val="en-GB" w:eastAsia="en-US"/>
        </w:rPr>
        <w:t xml:space="preserve">tabakası </w:t>
      </w:r>
      <w:r w:rsidRPr="00E3203C">
        <w:rPr>
          <w:rFonts w:eastAsia="Calibri"/>
          <w:sz w:val="19"/>
          <w:szCs w:val="19"/>
          <w:lang w:val="en-GB" w:eastAsia="en-US"/>
        </w:rPr>
        <w:tab/>
        <w:t xml:space="preserve">meydana gelmez. Bu test </w:t>
      </w:r>
      <w:r w:rsidR="00766D17" w:rsidRPr="00E3203C">
        <w:rPr>
          <w:rFonts w:eastAsia="Calibri"/>
          <w:sz w:val="19"/>
          <w:szCs w:val="19"/>
          <w:lang w:val="en-GB" w:eastAsia="en-US"/>
        </w:rPr>
        <w:t xml:space="preserve">hidrolize olmuş olsun veya olmasın </w:t>
      </w:r>
      <w:r w:rsidRPr="00E3203C">
        <w:rPr>
          <w:rFonts w:eastAsia="Calibri"/>
          <w:sz w:val="19"/>
          <w:szCs w:val="19"/>
          <w:lang w:val="en-GB" w:eastAsia="en-US"/>
        </w:rPr>
        <w:t>sodyum karboksimetil s</w:t>
      </w:r>
      <w:r w:rsidR="005C1262" w:rsidRPr="00E3203C">
        <w:rPr>
          <w:rFonts w:eastAsia="Calibri"/>
          <w:sz w:val="19"/>
          <w:szCs w:val="19"/>
          <w:lang w:val="en-GB" w:eastAsia="en-US"/>
        </w:rPr>
        <w:t xml:space="preserve">elülozu, </w:t>
      </w:r>
      <w:r w:rsidR="00766D17" w:rsidRPr="00E3203C">
        <w:rPr>
          <w:rFonts w:eastAsia="Calibri"/>
          <w:sz w:val="19"/>
          <w:szCs w:val="19"/>
          <w:lang w:val="en-GB" w:eastAsia="en-US"/>
        </w:rPr>
        <w:t>diğer selüloz eterleri,</w:t>
      </w:r>
      <w:r w:rsidRPr="00E3203C">
        <w:rPr>
          <w:rFonts w:eastAsia="Calibri"/>
          <w:sz w:val="19"/>
          <w:szCs w:val="19"/>
          <w:lang w:val="en-GB" w:eastAsia="en-US"/>
        </w:rPr>
        <w:t xml:space="preserve"> aljinatlar ve doğal </w:t>
      </w:r>
      <w:r w:rsidR="00766D17" w:rsidRPr="00E3203C">
        <w:rPr>
          <w:rFonts w:eastAsia="Calibri"/>
          <w:sz w:val="19"/>
          <w:szCs w:val="19"/>
          <w:lang w:val="en-GB" w:eastAsia="en-US"/>
        </w:rPr>
        <w:t>gamlardan</w:t>
      </w:r>
      <w:r w:rsidRPr="00E3203C">
        <w:rPr>
          <w:rFonts w:eastAsia="Calibri"/>
          <w:sz w:val="19"/>
          <w:szCs w:val="19"/>
          <w:lang w:val="en-GB" w:eastAsia="en-US"/>
        </w:rPr>
        <w:t xml:space="preserve"> ayırt</w:t>
      </w:r>
      <w:r w:rsidR="005C1262" w:rsidRPr="00E3203C">
        <w:rPr>
          <w:rFonts w:eastAsia="Calibri"/>
          <w:sz w:val="19"/>
          <w:szCs w:val="19"/>
          <w:lang w:val="en-GB" w:eastAsia="en-US"/>
        </w:rPr>
        <w:t xml:space="preserve"> </w:t>
      </w:r>
      <w:r w:rsidRPr="00E3203C">
        <w:rPr>
          <w:rFonts w:eastAsia="Calibri"/>
          <w:sz w:val="19"/>
          <w:szCs w:val="19"/>
          <w:lang w:val="en-GB" w:eastAsia="en-US"/>
        </w:rPr>
        <w:t>eder.</w:t>
      </w:r>
    </w:p>
    <w:p w:rsidR="005C1262" w:rsidRPr="00E3203C" w:rsidRDefault="005C1262" w:rsidP="00815038">
      <w:pPr>
        <w:ind w:left="2832" w:hanging="2123"/>
        <w:jc w:val="both"/>
        <w:rPr>
          <w:rFonts w:eastAsia="Calibri"/>
          <w:sz w:val="19"/>
          <w:szCs w:val="19"/>
          <w:lang w:val="en-GB" w:eastAsia="en-US"/>
        </w:rPr>
      </w:pPr>
    </w:p>
    <w:p w:rsidR="000D0A0D" w:rsidRPr="00E3203C" w:rsidRDefault="00AB19C7" w:rsidP="00815038">
      <w:pPr>
        <w:ind w:left="2832" w:hanging="2124"/>
        <w:jc w:val="both"/>
        <w:rPr>
          <w:rFonts w:eastAsia="Calibri"/>
          <w:sz w:val="19"/>
          <w:szCs w:val="19"/>
          <w:lang w:val="en-GB" w:eastAsia="en-US"/>
        </w:rPr>
      </w:pPr>
      <w:r w:rsidRPr="00E3203C">
        <w:rPr>
          <w:rFonts w:eastAsia="Calibri"/>
          <w:b/>
          <w:sz w:val="19"/>
          <w:szCs w:val="19"/>
          <w:lang w:val="en-GB" w:eastAsia="en-US"/>
        </w:rPr>
        <w:t>Çökelti oluşumu</w:t>
      </w:r>
      <w:r w:rsidR="000D0A0D" w:rsidRPr="00E3203C">
        <w:rPr>
          <w:rFonts w:eastAsia="Calibri"/>
          <w:b/>
          <w:sz w:val="19"/>
          <w:szCs w:val="19"/>
          <w:lang w:val="en-GB" w:eastAsia="en-US"/>
        </w:rPr>
        <w:t>:</w:t>
      </w:r>
      <w:r w:rsidR="000D0A0D" w:rsidRPr="00E3203C">
        <w:rPr>
          <w:rFonts w:eastAsia="Calibri"/>
          <w:b/>
          <w:sz w:val="19"/>
          <w:szCs w:val="19"/>
          <w:lang w:val="en-GB" w:eastAsia="en-US"/>
        </w:rPr>
        <w:tab/>
      </w:r>
      <w:r w:rsidR="004F48B4" w:rsidRPr="00E3203C">
        <w:rPr>
          <w:rFonts w:eastAsia="Calibri"/>
          <w:sz w:val="19"/>
          <w:szCs w:val="19"/>
          <w:lang w:val="en-GB" w:eastAsia="en-US"/>
        </w:rPr>
        <w:t>Numunenin</w:t>
      </w:r>
      <w:r w:rsidRPr="00E3203C">
        <w:rPr>
          <w:rFonts w:eastAsia="Calibri"/>
          <w:sz w:val="19"/>
          <w:szCs w:val="19"/>
          <w:lang w:val="en-GB" w:eastAsia="en-US"/>
        </w:rPr>
        <w:t xml:space="preserve"> %0,</w:t>
      </w:r>
      <w:r w:rsidR="000D0A0D" w:rsidRPr="00E3203C">
        <w:rPr>
          <w:rFonts w:eastAsia="Calibri"/>
          <w:sz w:val="19"/>
          <w:szCs w:val="19"/>
          <w:lang w:val="en-GB" w:eastAsia="en-US"/>
        </w:rPr>
        <w:t>5’lik çözeltisinin 5 mL’si</w:t>
      </w:r>
      <w:r w:rsidR="000D0A0D" w:rsidRPr="00E3203C">
        <w:rPr>
          <w:rFonts w:eastAsia="Calibri"/>
          <w:b/>
          <w:sz w:val="19"/>
          <w:szCs w:val="19"/>
          <w:lang w:val="en-GB" w:eastAsia="en-US"/>
        </w:rPr>
        <w:t xml:space="preserve"> </w:t>
      </w:r>
      <w:r w:rsidR="000D0A0D" w:rsidRPr="00E3203C">
        <w:rPr>
          <w:rFonts w:eastAsia="Calibri"/>
          <w:sz w:val="19"/>
          <w:szCs w:val="19"/>
          <w:lang w:val="en-GB" w:eastAsia="en-US"/>
        </w:rPr>
        <w:t>üzeri</w:t>
      </w:r>
      <w:r w:rsidRPr="00E3203C">
        <w:rPr>
          <w:rFonts w:eastAsia="Calibri"/>
          <w:sz w:val="19"/>
          <w:szCs w:val="19"/>
          <w:lang w:val="en-GB" w:eastAsia="en-US"/>
        </w:rPr>
        <w:t>ne %</w:t>
      </w:r>
      <w:r w:rsidR="005C1262" w:rsidRPr="00E3203C">
        <w:rPr>
          <w:rFonts w:eastAsia="Calibri"/>
          <w:sz w:val="19"/>
          <w:szCs w:val="19"/>
          <w:lang w:val="en-GB" w:eastAsia="en-US"/>
        </w:rPr>
        <w:t xml:space="preserve">5’lik bakır veya alümiyum </w:t>
      </w:r>
      <w:r w:rsidR="000D0A0D" w:rsidRPr="00E3203C">
        <w:rPr>
          <w:rFonts w:eastAsia="Calibri"/>
          <w:sz w:val="19"/>
          <w:szCs w:val="19"/>
          <w:lang w:val="en-GB" w:eastAsia="en-US"/>
        </w:rPr>
        <w:t>sülfat çözeltisi</w:t>
      </w:r>
      <w:r w:rsidR="005C1262" w:rsidRPr="00E3203C">
        <w:rPr>
          <w:rFonts w:eastAsia="Calibri"/>
          <w:sz w:val="19"/>
          <w:szCs w:val="19"/>
          <w:lang w:val="en-GB" w:eastAsia="en-US"/>
        </w:rPr>
        <w:t xml:space="preserve">nden 5 mL ilave edilir. Çökelti meydana gelir. Bu test </w:t>
      </w:r>
      <w:r w:rsidRPr="00E3203C">
        <w:rPr>
          <w:rFonts w:eastAsia="Calibri"/>
          <w:sz w:val="19"/>
          <w:szCs w:val="19"/>
          <w:lang w:val="en-GB" w:eastAsia="en-US"/>
        </w:rPr>
        <w:t xml:space="preserve">hidrolize olmuş olsun veya olmasın </w:t>
      </w:r>
      <w:r w:rsidR="005C1262" w:rsidRPr="00E3203C">
        <w:rPr>
          <w:rFonts w:eastAsia="Calibri"/>
          <w:sz w:val="19"/>
          <w:szCs w:val="19"/>
          <w:lang w:val="en-GB" w:eastAsia="en-US"/>
        </w:rPr>
        <w:t xml:space="preserve">sodyum </w:t>
      </w:r>
      <w:r w:rsidR="000D0A0D" w:rsidRPr="00E3203C">
        <w:rPr>
          <w:rFonts w:eastAsia="Calibri"/>
          <w:sz w:val="19"/>
          <w:szCs w:val="19"/>
          <w:lang w:val="en-GB" w:eastAsia="en-US"/>
        </w:rPr>
        <w:t xml:space="preserve">karboksimetil selülozu, </w:t>
      </w:r>
      <w:r w:rsidRPr="00E3203C">
        <w:rPr>
          <w:rFonts w:eastAsia="Calibri"/>
          <w:sz w:val="19"/>
          <w:szCs w:val="19"/>
          <w:lang w:val="en-GB" w:eastAsia="en-US"/>
        </w:rPr>
        <w:t xml:space="preserve">diğer selüloz </w:t>
      </w:r>
      <w:r w:rsidRPr="00E3203C">
        <w:rPr>
          <w:rFonts w:eastAsia="Calibri"/>
          <w:sz w:val="19"/>
          <w:szCs w:val="19"/>
          <w:lang w:val="en-GB" w:eastAsia="en-US"/>
        </w:rPr>
        <w:tab/>
        <w:t xml:space="preserve">eterleri, </w:t>
      </w:r>
      <w:r w:rsidR="000D0A0D" w:rsidRPr="00E3203C">
        <w:rPr>
          <w:rFonts w:eastAsia="Calibri"/>
          <w:sz w:val="19"/>
          <w:szCs w:val="19"/>
          <w:lang w:val="en-GB" w:eastAsia="en-US"/>
        </w:rPr>
        <w:t xml:space="preserve">jelatin, keçiboynuzu </w:t>
      </w:r>
      <w:r w:rsidRPr="00E3203C">
        <w:rPr>
          <w:rFonts w:eastAsia="Calibri"/>
          <w:sz w:val="19"/>
          <w:szCs w:val="19"/>
          <w:lang w:val="en-GB" w:eastAsia="en-US"/>
        </w:rPr>
        <w:t>gamı</w:t>
      </w:r>
      <w:r w:rsidR="005C1262" w:rsidRPr="00E3203C">
        <w:rPr>
          <w:rFonts w:eastAsia="Calibri"/>
          <w:sz w:val="19"/>
          <w:szCs w:val="19"/>
          <w:lang w:val="en-GB" w:eastAsia="en-US"/>
        </w:rPr>
        <w:t xml:space="preserve"> ve </w:t>
      </w:r>
      <w:r w:rsidR="00D72286" w:rsidRPr="00E3203C">
        <w:rPr>
          <w:rFonts w:eastAsia="Calibri"/>
          <w:sz w:val="19"/>
          <w:szCs w:val="19"/>
          <w:lang w:val="en-GB" w:eastAsia="en-US"/>
        </w:rPr>
        <w:t>kitre</w:t>
      </w:r>
      <w:r w:rsidR="005C1262" w:rsidRPr="00E3203C">
        <w:rPr>
          <w:rFonts w:eastAsia="Calibri"/>
          <w:sz w:val="19"/>
          <w:szCs w:val="19"/>
          <w:lang w:val="en-GB" w:eastAsia="en-US"/>
        </w:rPr>
        <w:t xml:space="preserve"> </w:t>
      </w:r>
      <w:r w:rsidRPr="00E3203C">
        <w:rPr>
          <w:rFonts w:eastAsia="Calibri"/>
          <w:sz w:val="19"/>
          <w:szCs w:val="19"/>
          <w:lang w:val="en-GB" w:eastAsia="en-US"/>
        </w:rPr>
        <w:t>gam</w:t>
      </w:r>
      <w:r w:rsidR="00D72286" w:rsidRPr="00E3203C">
        <w:rPr>
          <w:rFonts w:eastAsia="Calibri"/>
          <w:sz w:val="19"/>
          <w:szCs w:val="19"/>
          <w:lang w:val="en-GB" w:eastAsia="en-US"/>
        </w:rPr>
        <w:t>ın</w:t>
      </w:r>
      <w:r w:rsidRPr="00E3203C">
        <w:rPr>
          <w:rFonts w:eastAsia="Calibri"/>
          <w:sz w:val="19"/>
          <w:szCs w:val="19"/>
          <w:lang w:val="en-GB" w:eastAsia="en-US"/>
        </w:rPr>
        <w:t>dan</w:t>
      </w:r>
      <w:r w:rsidR="005C1262" w:rsidRPr="00E3203C">
        <w:rPr>
          <w:rFonts w:eastAsia="Calibri"/>
          <w:sz w:val="19"/>
          <w:szCs w:val="19"/>
          <w:lang w:val="en-GB" w:eastAsia="en-US"/>
        </w:rPr>
        <w:t xml:space="preserve"> ayırt </w:t>
      </w:r>
      <w:r w:rsidR="000D0A0D" w:rsidRPr="00E3203C">
        <w:rPr>
          <w:rFonts w:eastAsia="Calibri"/>
          <w:sz w:val="19"/>
          <w:szCs w:val="19"/>
          <w:lang w:val="en-GB" w:eastAsia="en-US"/>
        </w:rPr>
        <w:t>eder.</w:t>
      </w:r>
    </w:p>
    <w:p w:rsidR="005C1262" w:rsidRPr="00E3203C" w:rsidRDefault="005C1262" w:rsidP="00815038">
      <w:pPr>
        <w:ind w:left="2832" w:hanging="2124"/>
        <w:jc w:val="both"/>
        <w:rPr>
          <w:rFonts w:eastAsia="Calibri"/>
          <w:sz w:val="19"/>
          <w:szCs w:val="19"/>
          <w:lang w:val="en-GB" w:eastAsia="en-US"/>
        </w:rPr>
      </w:pPr>
    </w:p>
    <w:p w:rsidR="000D0A0D" w:rsidRPr="00E3203C" w:rsidRDefault="000D0A0D" w:rsidP="00815038">
      <w:pPr>
        <w:ind w:left="2832" w:hanging="2123"/>
        <w:jc w:val="both"/>
        <w:rPr>
          <w:rFonts w:eastAsia="Calibri"/>
          <w:sz w:val="19"/>
          <w:szCs w:val="19"/>
          <w:lang w:val="en-GB" w:eastAsia="en-US"/>
        </w:rPr>
      </w:pPr>
      <w:r w:rsidRPr="00E3203C">
        <w:rPr>
          <w:rFonts w:eastAsia="Calibri"/>
          <w:b/>
          <w:sz w:val="19"/>
          <w:szCs w:val="19"/>
          <w:lang w:val="en-GB" w:eastAsia="en-US"/>
        </w:rPr>
        <w:t>Renk reaksiyonu:</w:t>
      </w:r>
      <w:r w:rsidR="00AB19C7" w:rsidRPr="00E3203C">
        <w:rPr>
          <w:rFonts w:eastAsia="Calibri"/>
          <w:sz w:val="19"/>
          <w:szCs w:val="19"/>
          <w:lang w:val="en-GB" w:eastAsia="en-US"/>
        </w:rPr>
        <w:tab/>
        <w:t>0,</w:t>
      </w:r>
      <w:r w:rsidRPr="00E3203C">
        <w:rPr>
          <w:rFonts w:eastAsia="Calibri"/>
          <w:sz w:val="19"/>
          <w:szCs w:val="19"/>
          <w:lang w:val="en-GB" w:eastAsia="en-US"/>
        </w:rPr>
        <w:t xml:space="preserve">5 g toz halindeki </w:t>
      </w:r>
      <w:r w:rsidR="00395EE4" w:rsidRPr="00E3203C">
        <w:rPr>
          <w:rFonts w:eastAsia="Calibri"/>
          <w:sz w:val="19"/>
          <w:szCs w:val="19"/>
          <w:lang w:val="en-GB" w:eastAsia="en-US"/>
        </w:rPr>
        <w:t>numune</w:t>
      </w:r>
      <w:r w:rsidRPr="00E3203C">
        <w:rPr>
          <w:rFonts w:eastAsia="Calibri"/>
          <w:sz w:val="19"/>
          <w:szCs w:val="19"/>
          <w:lang w:val="en-GB" w:eastAsia="en-US"/>
        </w:rPr>
        <w:t xml:space="preserve"> üzerine 50 mL su </w:t>
      </w:r>
      <w:r w:rsidR="00AB19C7" w:rsidRPr="00E3203C">
        <w:rPr>
          <w:rFonts w:eastAsia="Calibri"/>
          <w:sz w:val="19"/>
          <w:szCs w:val="19"/>
          <w:lang w:val="en-GB" w:eastAsia="en-US"/>
        </w:rPr>
        <w:t xml:space="preserve">ilave edilir, aynı zamanda eşit </w:t>
      </w:r>
      <w:r w:rsidRPr="00E3203C">
        <w:rPr>
          <w:rFonts w:eastAsia="Calibri"/>
          <w:sz w:val="19"/>
          <w:szCs w:val="19"/>
          <w:lang w:val="en-GB" w:eastAsia="en-US"/>
        </w:rPr>
        <w:t xml:space="preserve">bir </w:t>
      </w:r>
      <w:r w:rsidR="00F1692E">
        <w:rPr>
          <w:rFonts w:eastAsia="Calibri"/>
          <w:sz w:val="19"/>
          <w:szCs w:val="19"/>
          <w:lang w:val="en-GB" w:eastAsia="en-US"/>
        </w:rPr>
        <w:t>dispersiyon</w:t>
      </w:r>
      <w:r w:rsidRPr="00E3203C">
        <w:rPr>
          <w:rFonts w:eastAsia="Calibri"/>
          <w:sz w:val="19"/>
          <w:szCs w:val="19"/>
          <w:lang w:val="en-GB" w:eastAsia="en-US"/>
        </w:rPr>
        <w:t xml:space="preserve"> sağlanması için de karıştırılır. Berrak bir çözelt</w:t>
      </w:r>
      <w:r w:rsidR="00EC2EDD" w:rsidRPr="00E3203C">
        <w:rPr>
          <w:rFonts w:eastAsia="Calibri"/>
          <w:sz w:val="19"/>
          <w:szCs w:val="19"/>
          <w:lang w:val="en-GB" w:eastAsia="en-US"/>
        </w:rPr>
        <w:t xml:space="preserve">i elde edilene kadar </w:t>
      </w:r>
      <w:r w:rsidRPr="00E3203C">
        <w:rPr>
          <w:rFonts w:eastAsia="Calibri"/>
          <w:sz w:val="19"/>
          <w:szCs w:val="19"/>
          <w:lang w:val="en-GB" w:eastAsia="en-US"/>
        </w:rPr>
        <w:t>karıştırma işlemine devam edilir. Çözeltinin 1</w:t>
      </w:r>
      <w:r w:rsidR="00AB19C7" w:rsidRPr="00E3203C">
        <w:rPr>
          <w:rFonts w:eastAsia="Calibri"/>
          <w:sz w:val="19"/>
          <w:szCs w:val="19"/>
          <w:lang w:val="en-GB" w:eastAsia="en-US"/>
        </w:rPr>
        <w:t xml:space="preserve"> </w:t>
      </w:r>
      <w:r w:rsidRPr="00E3203C">
        <w:rPr>
          <w:rFonts w:eastAsia="Calibri"/>
          <w:sz w:val="19"/>
          <w:szCs w:val="19"/>
          <w:lang w:val="en-GB" w:eastAsia="en-US"/>
        </w:rPr>
        <w:t>mL’si</w:t>
      </w:r>
      <w:r w:rsidR="005C1262" w:rsidRPr="00E3203C">
        <w:rPr>
          <w:rFonts w:eastAsia="Calibri"/>
          <w:sz w:val="19"/>
          <w:szCs w:val="19"/>
          <w:lang w:val="en-GB" w:eastAsia="en-US"/>
        </w:rPr>
        <w:t xml:space="preserve"> küçük bir </w:t>
      </w:r>
      <w:r w:rsidR="00AB19C7" w:rsidRPr="00E3203C">
        <w:rPr>
          <w:rFonts w:eastAsia="Calibri"/>
          <w:sz w:val="19"/>
          <w:szCs w:val="19"/>
          <w:lang w:val="en-GB" w:eastAsia="en-US"/>
        </w:rPr>
        <w:t>deney</w:t>
      </w:r>
      <w:r w:rsidR="005C1262" w:rsidRPr="00E3203C">
        <w:rPr>
          <w:rFonts w:eastAsia="Calibri"/>
          <w:sz w:val="19"/>
          <w:szCs w:val="19"/>
          <w:lang w:val="en-GB" w:eastAsia="en-US"/>
        </w:rPr>
        <w:t xml:space="preserve"> tüpü içersinde </w:t>
      </w:r>
      <w:r w:rsidRPr="00E3203C">
        <w:rPr>
          <w:rFonts w:eastAsia="Calibri"/>
          <w:sz w:val="19"/>
          <w:szCs w:val="19"/>
          <w:lang w:val="en-GB" w:eastAsia="en-US"/>
        </w:rPr>
        <w:t>1 mL su ile seyreltilir. 5 damla 1-naftol TS il</w:t>
      </w:r>
      <w:r w:rsidR="005C1262" w:rsidRPr="00E3203C">
        <w:rPr>
          <w:rFonts w:eastAsia="Calibri"/>
          <w:sz w:val="19"/>
          <w:szCs w:val="19"/>
          <w:lang w:val="en-GB" w:eastAsia="en-US"/>
        </w:rPr>
        <w:t xml:space="preserve">ave edilir. Tüp eğilir ve 2 mL </w:t>
      </w:r>
      <w:r w:rsidRPr="00E3203C">
        <w:rPr>
          <w:rFonts w:eastAsia="Calibri"/>
          <w:sz w:val="19"/>
          <w:szCs w:val="19"/>
          <w:lang w:val="en-GB" w:eastAsia="en-US"/>
        </w:rPr>
        <w:t>sülfürik asit tüpün kenarından aşağıya doğru akacak şekilde dikkatlice i</w:t>
      </w:r>
      <w:r w:rsidR="005C1262" w:rsidRPr="00E3203C">
        <w:rPr>
          <w:rFonts w:eastAsia="Calibri"/>
          <w:sz w:val="19"/>
          <w:szCs w:val="19"/>
          <w:lang w:val="en-GB" w:eastAsia="en-US"/>
        </w:rPr>
        <w:t xml:space="preserve">lave </w:t>
      </w:r>
      <w:r w:rsidRPr="00E3203C">
        <w:rPr>
          <w:rFonts w:eastAsia="Calibri"/>
          <w:sz w:val="19"/>
          <w:szCs w:val="19"/>
          <w:lang w:val="en-GB" w:eastAsia="en-US"/>
        </w:rPr>
        <w:t xml:space="preserve">edilir, böylelikle bir aşağı tabaka oluşturur. </w:t>
      </w:r>
      <w:r w:rsidR="00AB19C7" w:rsidRPr="00E3203C">
        <w:rPr>
          <w:rFonts w:eastAsia="Calibri"/>
          <w:sz w:val="19"/>
          <w:szCs w:val="19"/>
          <w:lang w:val="en-GB" w:eastAsia="en-US"/>
        </w:rPr>
        <w:t>Ara yüzey</w:t>
      </w:r>
      <w:r w:rsidR="005C1262" w:rsidRPr="00E3203C">
        <w:rPr>
          <w:rFonts w:eastAsia="Calibri"/>
          <w:sz w:val="19"/>
          <w:szCs w:val="19"/>
          <w:lang w:val="en-GB" w:eastAsia="en-US"/>
        </w:rPr>
        <w:t xml:space="preserve"> arasında kırmızı-mor renk </w:t>
      </w:r>
      <w:r w:rsidRPr="00E3203C">
        <w:rPr>
          <w:rFonts w:eastAsia="Calibri"/>
          <w:sz w:val="19"/>
          <w:szCs w:val="19"/>
          <w:lang w:val="en-GB" w:eastAsia="en-US"/>
        </w:rPr>
        <w:t>oluşur.</w:t>
      </w:r>
    </w:p>
    <w:p w:rsidR="000D0A0D" w:rsidRPr="00E3203C" w:rsidRDefault="000D0A0D" w:rsidP="00815038">
      <w:pPr>
        <w:ind w:firstLine="708"/>
        <w:jc w:val="both"/>
        <w:rPr>
          <w:rFonts w:eastAsia="Calibri"/>
          <w:b/>
          <w:sz w:val="19"/>
          <w:szCs w:val="19"/>
          <w:lang w:val="en-GB" w:eastAsia="en-US"/>
        </w:rPr>
      </w:pPr>
      <w:r w:rsidRPr="00E3203C">
        <w:rPr>
          <w:rFonts w:eastAsia="Calibri"/>
          <w:b/>
          <w:sz w:val="19"/>
          <w:szCs w:val="19"/>
          <w:lang w:val="en-GB" w:eastAsia="en-US"/>
        </w:rPr>
        <w:t xml:space="preserve">Viskosite </w:t>
      </w:r>
    </w:p>
    <w:p w:rsidR="000D0A0D" w:rsidRPr="00E3203C" w:rsidRDefault="00AA5B08" w:rsidP="00815038">
      <w:pPr>
        <w:ind w:left="2832" w:hanging="2124"/>
        <w:jc w:val="both"/>
        <w:rPr>
          <w:rFonts w:eastAsia="Calibri"/>
          <w:sz w:val="19"/>
          <w:szCs w:val="19"/>
          <w:lang w:val="en-GB" w:eastAsia="en-US"/>
        </w:rPr>
      </w:pPr>
      <w:r w:rsidRPr="00E3203C">
        <w:rPr>
          <w:rFonts w:eastAsia="Calibri"/>
          <w:b/>
          <w:sz w:val="19"/>
          <w:szCs w:val="19"/>
          <w:lang w:val="en-GB" w:eastAsia="en-US"/>
        </w:rPr>
        <w:t xml:space="preserve">(% 60 katı </w:t>
      </w:r>
      <w:r w:rsidR="000D0A0D" w:rsidRPr="00E3203C">
        <w:rPr>
          <w:rFonts w:eastAsia="Calibri"/>
          <w:b/>
          <w:sz w:val="19"/>
          <w:szCs w:val="19"/>
          <w:lang w:val="en-GB" w:eastAsia="en-US"/>
        </w:rPr>
        <w:t>madde):</w:t>
      </w:r>
      <w:r w:rsidR="000D0A0D" w:rsidRPr="00E3203C">
        <w:rPr>
          <w:rFonts w:eastAsia="Calibri"/>
          <w:b/>
          <w:sz w:val="19"/>
          <w:szCs w:val="19"/>
          <w:lang w:val="en-GB" w:eastAsia="en-US"/>
        </w:rPr>
        <w:tab/>
      </w:r>
      <w:r w:rsidR="000D0A0D" w:rsidRPr="00E3203C">
        <w:rPr>
          <w:rFonts w:eastAsia="Calibri"/>
          <w:sz w:val="19"/>
          <w:szCs w:val="19"/>
          <w:lang w:val="en-GB" w:eastAsia="en-US"/>
        </w:rPr>
        <w:t>25 ºC’de ortalama 5</w:t>
      </w:r>
      <w:r w:rsidR="00AB19C7" w:rsidRPr="00E3203C">
        <w:rPr>
          <w:rFonts w:eastAsia="Calibri"/>
          <w:sz w:val="19"/>
          <w:szCs w:val="19"/>
          <w:lang w:val="en-GB" w:eastAsia="en-US"/>
        </w:rPr>
        <w:t>.</w:t>
      </w:r>
      <w:r w:rsidR="000D0A0D" w:rsidRPr="00E3203C">
        <w:rPr>
          <w:rFonts w:eastAsia="Calibri"/>
          <w:sz w:val="19"/>
          <w:szCs w:val="19"/>
          <w:lang w:val="en-GB" w:eastAsia="en-US"/>
        </w:rPr>
        <w:t>000 D</w:t>
      </w:r>
      <w:r w:rsidR="005C1262" w:rsidRPr="00E3203C">
        <w:rPr>
          <w:rFonts w:eastAsia="Calibri"/>
          <w:sz w:val="19"/>
          <w:szCs w:val="19"/>
          <w:lang w:val="en-GB" w:eastAsia="en-US"/>
        </w:rPr>
        <w:t>a</w:t>
      </w:r>
      <w:r w:rsidR="00EC2EDD" w:rsidRPr="00E3203C">
        <w:rPr>
          <w:rFonts w:eastAsia="Calibri"/>
          <w:sz w:val="19"/>
          <w:szCs w:val="19"/>
          <w:lang w:val="en-GB" w:eastAsia="en-US"/>
        </w:rPr>
        <w:t xml:space="preserve"> </w:t>
      </w:r>
      <w:r w:rsidR="00AB19C7" w:rsidRPr="00E3203C">
        <w:rPr>
          <w:rFonts w:eastAsia="Calibri"/>
          <w:sz w:val="19"/>
          <w:szCs w:val="19"/>
          <w:lang w:val="en-GB" w:eastAsia="en-US"/>
        </w:rPr>
        <w:t>m</w:t>
      </w:r>
      <w:r w:rsidR="001016C5" w:rsidRPr="00E3203C">
        <w:rPr>
          <w:rFonts w:eastAsia="Calibri"/>
          <w:sz w:val="19"/>
          <w:szCs w:val="19"/>
          <w:lang w:val="en-GB" w:eastAsia="en-US"/>
        </w:rPr>
        <w:t>olekül ağırlığı</w:t>
      </w:r>
      <w:r w:rsidR="00AB19C7" w:rsidRPr="00E3203C">
        <w:rPr>
          <w:rFonts w:eastAsia="Calibri"/>
          <w:sz w:val="19"/>
          <w:szCs w:val="19"/>
          <w:lang w:val="en-GB" w:eastAsia="en-US"/>
        </w:rPr>
        <w:t xml:space="preserve">na karşılık gelen </w:t>
      </w:r>
      <w:r w:rsidR="000D0A0D" w:rsidRPr="00E3203C">
        <w:rPr>
          <w:rFonts w:eastAsia="Calibri"/>
          <w:sz w:val="19"/>
          <w:szCs w:val="19"/>
          <w:lang w:val="en-GB" w:eastAsia="en-US"/>
        </w:rPr>
        <w:t>2</w:t>
      </w:r>
      <w:r w:rsidR="00AB19C7" w:rsidRPr="00E3203C">
        <w:rPr>
          <w:rFonts w:eastAsia="Calibri"/>
          <w:sz w:val="19"/>
          <w:szCs w:val="19"/>
          <w:lang w:val="en-GB" w:eastAsia="en-US"/>
        </w:rPr>
        <w:t>.</w:t>
      </w:r>
      <w:r w:rsidR="000D0A0D" w:rsidRPr="00E3203C">
        <w:rPr>
          <w:rFonts w:eastAsia="Calibri"/>
          <w:sz w:val="19"/>
          <w:szCs w:val="19"/>
          <w:lang w:val="en-GB" w:eastAsia="en-US"/>
        </w:rPr>
        <w:t>500 kgm</w:t>
      </w:r>
      <w:r w:rsidR="000D0A0D" w:rsidRPr="00E3203C">
        <w:rPr>
          <w:rFonts w:eastAsia="Calibri"/>
          <w:sz w:val="19"/>
          <w:szCs w:val="19"/>
          <w:vertAlign w:val="superscript"/>
          <w:lang w:val="en-GB" w:eastAsia="en-US"/>
        </w:rPr>
        <w:t>-1</w:t>
      </w:r>
      <w:r w:rsidR="000D0A0D" w:rsidRPr="00E3203C">
        <w:rPr>
          <w:rFonts w:eastAsia="Calibri"/>
          <w:sz w:val="19"/>
          <w:szCs w:val="19"/>
          <w:lang w:val="en-GB" w:eastAsia="en-US"/>
        </w:rPr>
        <w:t>s</w:t>
      </w:r>
      <w:r w:rsidR="000D0A0D" w:rsidRPr="00E3203C">
        <w:rPr>
          <w:rFonts w:eastAsia="Calibri"/>
          <w:sz w:val="19"/>
          <w:szCs w:val="19"/>
          <w:vertAlign w:val="superscript"/>
          <w:lang w:val="en-GB" w:eastAsia="en-US"/>
        </w:rPr>
        <w:t>-1</w:t>
      </w:r>
      <w:r w:rsidR="000D0A0D" w:rsidRPr="00E3203C">
        <w:rPr>
          <w:rFonts w:eastAsia="Calibri"/>
          <w:sz w:val="19"/>
          <w:szCs w:val="19"/>
          <w:lang w:val="en-GB" w:eastAsia="en-US"/>
        </w:rPr>
        <w:t>’den az olmamalıdır.</w:t>
      </w:r>
    </w:p>
    <w:p w:rsidR="00AB19C7" w:rsidRPr="00E3203C" w:rsidRDefault="00AB19C7" w:rsidP="00815038">
      <w:pPr>
        <w:ind w:left="2832" w:hanging="2124"/>
        <w:jc w:val="both"/>
        <w:rPr>
          <w:rFonts w:eastAsia="Calibri"/>
          <w:sz w:val="19"/>
          <w:szCs w:val="19"/>
          <w:lang w:val="en-GB" w:eastAsia="en-US"/>
        </w:rPr>
      </w:pPr>
    </w:p>
    <w:p w:rsidR="005C1262" w:rsidRPr="00E3203C" w:rsidRDefault="005C1262" w:rsidP="00AB19C7">
      <w:pPr>
        <w:ind w:left="2830" w:hanging="2121"/>
        <w:jc w:val="both"/>
        <w:rPr>
          <w:rFonts w:eastAsia="Calibri"/>
          <w:b/>
          <w:sz w:val="19"/>
          <w:szCs w:val="19"/>
          <w:lang w:val="en-GB" w:eastAsia="en-US"/>
        </w:rPr>
      </w:pPr>
      <w:r w:rsidRPr="00E3203C">
        <w:rPr>
          <w:rFonts w:eastAsia="Calibri"/>
          <w:b/>
          <w:sz w:val="19"/>
          <w:szCs w:val="19"/>
          <w:lang w:val="en-GB" w:eastAsia="en-US"/>
        </w:rPr>
        <w:t>pH:</w:t>
      </w:r>
      <w:r w:rsidR="00AB19C7" w:rsidRPr="00E3203C">
        <w:rPr>
          <w:rFonts w:eastAsia="Calibri"/>
          <w:b/>
          <w:sz w:val="19"/>
          <w:szCs w:val="19"/>
          <w:lang w:val="en-GB" w:eastAsia="en-US"/>
        </w:rPr>
        <w:tab/>
      </w:r>
      <w:r w:rsidR="00AB19C7" w:rsidRPr="00E3203C">
        <w:rPr>
          <w:rFonts w:eastAsia="Calibri"/>
          <w:sz w:val="19"/>
          <w:szCs w:val="19"/>
          <w:lang w:val="en-GB" w:eastAsia="en-US"/>
        </w:rPr>
        <w:t xml:space="preserve">6,0’dan </w:t>
      </w:r>
      <w:r w:rsidR="0030732A">
        <w:rPr>
          <w:rFonts w:eastAsia="Calibri"/>
          <w:sz w:val="19"/>
          <w:szCs w:val="19"/>
          <w:lang w:val="en-GB" w:eastAsia="en-US"/>
        </w:rPr>
        <w:t>az ve 8,5’ten fazla olmamalıdır</w:t>
      </w:r>
      <w:r w:rsidR="00AB19C7" w:rsidRPr="00E3203C">
        <w:rPr>
          <w:rFonts w:eastAsia="Calibri"/>
          <w:sz w:val="19"/>
          <w:szCs w:val="19"/>
          <w:lang w:val="en-GB" w:eastAsia="en-US"/>
        </w:rPr>
        <w:t xml:space="preserve"> (%</w:t>
      </w:r>
      <w:r w:rsidRPr="00E3203C">
        <w:rPr>
          <w:rFonts w:eastAsia="Calibri"/>
          <w:sz w:val="19"/>
          <w:szCs w:val="19"/>
          <w:lang w:val="en-GB" w:eastAsia="en-US"/>
        </w:rPr>
        <w:t>1’lik kolloidal çözelti)</w:t>
      </w:r>
      <w:r w:rsidR="0030732A">
        <w:rPr>
          <w:rFonts w:eastAsia="Calibri"/>
          <w:sz w:val="19"/>
          <w:szCs w:val="19"/>
          <w:lang w:val="en-GB" w:eastAsia="en-US"/>
        </w:rPr>
        <w:t>.</w:t>
      </w:r>
    </w:p>
    <w:p w:rsidR="000D0A0D" w:rsidRPr="00E3203C" w:rsidRDefault="000D0A0D" w:rsidP="00815038">
      <w:pPr>
        <w:jc w:val="both"/>
        <w:rPr>
          <w:rFonts w:eastAsia="Calibri"/>
          <w:b/>
          <w:sz w:val="19"/>
          <w:szCs w:val="19"/>
          <w:u w:val="single"/>
          <w:lang w:val="en-GB" w:eastAsia="en-US"/>
        </w:rPr>
      </w:pPr>
    </w:p>
    <w:p w:rsidR="000D0A0D" w:rsidRPr="00E3203C" w:rsidRDefault="000D0A0D" w:rsidP="00815038">
      <w:pPr>
        <w:jc w:val="both"/>
        <w:rPr>
          <w:rFonts w:eastAsia="Calibri"/>
          <w:b/>
          <w:sz w:val="19"/>
          <w:szCs w:val="19"/>
          <w:u w:val="single"/>
          <w:lang w:val="en-GB" w:eastAsia="en-US"/>
        </w:rPr>
      </w:pPr>
      <w:r w:rsidRPr="00E3203C">
        <w:rPr>
          <w:rFonts w:eastAsia="Calibri"/>
          <w:b/>
          <w:sz w:val="19"/>
          <w:szCs w:val="19"/>
          <w:u w:val="single"/>
          <w:lang w:val="en-GB" w:eastAsia="en-US"/>
        </w:rPr>
        <w:t>Saflık:</w:t>
      </w:r>
    </w:p>
    <w:p w:rsidR="005C1262" w:rsidRPr="00E3203C" w:rsidRDefault="005C1262" w:rsidP="00815038">
      <w:pPr>
        <w:jc w:val="both"/>
        <w:rPr>
          <w:rFonts w:eastAsia="Calibri"/>
          <w:b/>
          <w:sz w:val="19"/>
          <w:szCs w:val="19"/>
          <w:u w:val="single"/>
          <w:lang w:val="en-GB" w:eastAsia="en-US"/>
        </w:rPr>
      </w:pPr>
    </w:p>
    <w:p w:rsidR="000D0A0D" w:rsidRPr="00E3203C" w:rsidRDefault="000D0A0D" w:rsidP="00815038">
      <w:pPr>
        <w:ind w:left="2832" w:hanging="2123"/>
        <w:jc w:val="both"/>
        <w:rPr>
          <w:rFonts w:eastAsia="Calibri"/>
          <w:sz w:val="19"/>
          <w:szCs w:val="19"/>
          <w:lang w:val="en-GB" w:eastAsia="en-US"/>
        </w:rPr>
      </w:pPr>
      <w:r w:rsidRPr="00E3203C">
        <w:rPr>
          <w:rFonts w:eastAsia="Calibri"/>
          <w:b/>
          <w:sz w:val="19"/>
          <w:szCs w:val="19"/>
          <w:lang w:val="en-GB" w:eastAsia="en-US"/>
        </w:rPr>
        <w:t>Kurutma kaybı:</w:t>
      </w:r>
      <w:r w:rsidRPr="00E3203C">
        <w:rPr>
          <w:rFonts w:eastAsia="Calibri"/>
          <w:b/>
          <w:sz w:val="19"/>
          <w:szCs w:val="19"/>
          <w:lang w:val="en-GB" w:eastAsia="en-US"/>
        </w:rPr>
        <w:tab/>
      </w:r>
      <w:r w:rsidR="0030732A">
        <w:rPr>
          <w:rFonts w:eastAsia="Calibri"/>
          <w:sz w:val="19"/>
          <w:szCs w:val="19"/>
          <w:lang w:val="en-GB" w:eastAsia="en-US"/>
        </w:rPr>
        <w:t xml:space="preserve">%12’den fazla olmamalıdır </w:t>
      </w:r>
      <w:r w:rsidRPr="00E3203C">
        <w:rPr>
          <w:rFonts w:eastAsia="Calibri"/>
          <w:sz w:val="19"/>
          <w:szCs w:val="19"/>
          <w:lang w:val="en-GB" w:eastAsia="en-US"/>
        </w:rPr>
        <w:t>(105</w:t>
      </w:r>
      <w:r w:rsidR="00AB19C7" w:rsidRPr="00E3203C">
        <w:rPr>
          <w:rFonts w:eastAsia="Calibri"/>
          <w:sz w:val="19"/>
          <w:szCs w:val="19"/>
          <w:lang w:val="en-GB" w:eastAsia="en-US"/>
        </w:rPr>
        <w:t xml:space="preserve"> </w:t>
      </w:r>
      <w:r w:rsidRPr="00E3203C">
        <w:rPr>
          <w:rFonts w:eastAsia="Calibri"/>
          <w:sz w:val="19"/>
          <w:szCs w:val="19"/>
          <w:lang w:val="en-GB" w:eastAsia="en-US"/>
        </w:rPr>
        <w:t>ºC’de sabit ağırlığa kadar)</w:t>
      </w:r>
      <w:r w:rsidR="0030732A">
        <w:rPr>
          <w:rFonts w:eastAsia="Calibri"/>
          <w:sz w:val="19"/>
          <w:szCs w:val="19"/>
          <w:lang w:val="en-GB" w:eastAsia="en-US"/>
        </w:rPr>
        <w:t>.</w:t>
      </w:r>
    </w:p>
    <w:p w:rsidR="005C1262" w:rsidRPr="00E3203C" w:rsidRDefault="005C1262" w:rsidP="00815038">
      <w:pPr>
        <w:ind w:left="2832" w:hanging="2123"/>
        <w:jc w:val="both"/>
        <w:rPr>
          <w:rFonts w:eastAsia="Calibri"/>
          <w:sz w:val="19"/>
          <w:szCs w:val="19"/>
          <w:lang w:val="en-GB" w:eastAsia="en-US"/>
        </w:rPr>
      </w:pPr>
    </w:p>
    <w:p w:rsidR="000D0A0D" w:rsidRPr="00E3203C" w:rsidRDefault="00AB19C7" w:rsidP="00815038">
      <w:pPr>
        <w:ind w:left="2830" w:hanging="2121"/>
        <w:jc w:val="both"/>
        <w:rPr>
          <w:rFonts w:eastAsia="Calibri"/>
          <w:sz w:val="19"/>
          <w:szCs w:val="19"/>
          <w:lang w:val="en-GB" w:eastAsia="en-US"/>
        </w:rPr>
      </w:pPr>
      <w:r w:rsidRPr="00E3203C">
        <w:rPr>
          <w:rFonts w:eastAsia="Calibri"/>
          <w:b/>
          <w:sz w:val="19"/>
          <w:szCs w:val="19"/>
          <w:lang w:val="en-GB" w:eastAsia="en-US"/>
        </w:rPr>
        <w:t>Sübstitüsyon</w:t>
      </w:r>
      <w:r w:rsidR="000D0A0D" w:rsidRPr="00E3203C">
        <w:rPr>
          <w:rFonts w:eastAsia="Calibri"/>
          <w:b/>
          <w:sz w:val="19"/>
          <w:szCs w:val="19"/>
          <w:lang w:val="en-GB" w:eastAsia="en-US"/>
        </w:rPr>
        <w:t xml:space="preserve"> derecesi:</w:t>
      </w:r>
      <w:r w:rsidR="000D0A0D" w:rsidRPr="00E3203C">
        <w:rPr>
          <w:rFonts w:eastAsia="Calibri"/>
          <w:b/>
          <w:sz w:val="19"/>
          <w:szCs w:val="19"/>
          <w:lang w:val="en-GB" w:eastAsia="en-US"/>
        </w:rPr>
        <w:tab/>
      </w:r>
      <w:r w:rsidR="00BC4A23" w:rsidRPr="00E3203C">
        <w:rPr>
          <w:rFonts w:eastAsia="Calibri"/>
          <w:sz w:val="19"/>
          <w:szCs w:val="19"/>
          <w:lang w:val="en-GB" w:eastAsia="en-US"/>
        </w:rPr>
        <w:t xml:space="preserve">Kuru bazda her </w:t>
      </w:r>
      <w:r w:rsidRPr="00E3203C">
        <w:rPr>
          <w:rFonts w:eastAsia="Calibri"/>
          <w:sz w:val="19"/>
          <w:szCs w:val="19"/>
          <w:lang w:val="en-GB" w:eastAsia="en-US"/>
        </w:rPr>
        <w:t xml:space="preserve">bir </w:t>
      </w:r>
      <w:r w:rsidR="00BC4A23" w:rsidRPr="00E3203C">
        <w:rPr>
          <w:rFonts w:eastAsia="Calibri"/>
          <w:sz w:val="19"/>
          <w:szCs w:val="19"/>
          <w:lang w:val="en-GB" w:eastAsia="en-US"/>
        </w:rPr>
        <w:t>anhidroglu</w:t>
      </w:r>
      <w:r w:rsidR="000D0A0D" w:rsidRPr="00E3203C">
        <w:rPr>
          <w:rFonts w:eastAsia="Calibri"/>
          <w:sz w:val="19"/>
          <w:szCs w:val="19"/>
          <w:lang w:val="en-GB" w:eastAsia="en-US"/>
        </w:rPr>
        <w:t xml:space="preserve">koz birimi </w:t>
      </w:r>
      <w:r w:rsidRPr="00E3203C">
        <w:rPr>
          <w:rFonts w:eastAsia="Calibri"/>
          <w:sz w:val="19"/>
          <w:szCs w:val="19"/>
          <w:lang w:val="en-GB" w:eastAsia="en-US"/>
        </w:rPr>
        <w:t>başına</w:t>
      </w:r>
      <w:r w:rsidR="000D0A0D" w:rsidRPr="00E3203C">
        <w:rPr>
          <w:rFonts w:eastAsia="Calibri"/>
          <w:sz w:val="19"/>
          <w:szCs w:val="19"/>
          <w:lang w:val="en-GB" w:eastAsia="en-US"/>
        </w:rPr>
        <w:t xml:space="preserve"> karboksimetil </w:t>
      </w:r>
      <w:r w:rsidRPr="00E3203C">
        <w:rPr>
          <w:rFonts w:eastAsia="Calibri"/>
          <w:sz w:val="19"/>
          <w:szCs w:val="19"/>
          <w:lang w:val="en-GB" w:eastAsia="en-US"/>
        </w:rPr>
        <w:t>grupları 0,2’den az ve 1,5’t</w:t>
      </w:r>
      <w:r w:rsidR="000D0A0D" w:rsidRPr="00E3203C">
        <w:rPr>
          <w:rFonts w:eastAsia="Calibri"/>
          <w:sz w:val="19"/>
          <w:szCs w:val="19"/>
          <w:lang w:val="en-GB" w:eastAsia="en-US"/>
        </w:rPr>
        <w:t>en fazla olmamalıdır.</w:t>
      </w:r>
    </w:p>
    <w:p w:rsidR="005C1262" w:rsidRPr="00E3203C" w:rsidRDefault="005C1262" w:rsidP="00815038">
      <w:pPr>
        <w:ind w:left="2830" w:hanging="2121"/>
        <w:jc w:val="both"/>
        <w:rPr>
          <w:rFonts w:eastAsia="Calibri"/>
          <w:sz w:val="19"/>
          <w:szCs w:val="19"/>
          <w:lang w:val="en-GB" w:eastAsia="en-US"/>
        </w:rPr>
      </w:pPr>
    </w:p>
    <w:p w:rsidR="005C1262" w:rsidRPr="00E3203C" w:rsidRDefault="000D0A0D" w:rsidP="00815038">
      <w:pPr>
        <w:ind w:left="2830" w:hanging="2121"/>
        <w:jc w:val="both"/>
        <w:rPr>
          <w:rFonts w:eastAsia="Calibri"/>
          <w:b/>
          <w:sz w:val="19"/>
          <w:szCs w:val="19"/>
          <w:lang w:val="en-GB" w:eastAsia="en-US"/>
        </w:rPr>
      </w:pPr>
      <w:r w:rsidRPr="00E3203C">
        <w:rPr>
          <w:rFonts w:eastAsia="Calibri"/>
          <w:b/>
          <w:sz w:val="19"/>
          <w:szCs w:val="19"/>
          <w:lang w:val="en-GB" w:eastAsia="en-US"/>
        </w:rPr>
        <w:t xml:space="preserve">Sodyum klorür ve </w:t>
      </w:r>
    </w:p>
    <w:p w:rsidR="000D0A0D" w:rsidRPr="00E3203C" w:rsidRDefault="000D0A0D" w:rsidP="00815038">
      <w:pPr>
        <w:ind w:left="2830" w:hanging="2121"/>
        <w:jc w:val="both"/>
        <w:rPr>
          <w:rFonts w:eastAsia="Calibri"/>
          <w:sz w:val="19"/>
          <w:szCs w:val="19"/>
          <w:lang w:val="en-GB" w:eastAsia="en-US"/>
        </w:rPr>
      </w:pPr>
      <w:r w:rsidRPr="00E3203C">
        <w:rPr>
          <w:rFonts w:eastAsia="Calibri"/>
          <w:b/>
          <w:sz w:val="19"/>
          <w:szCs w:val="19"/>
          <w:lang w:val="en-GB" w:eastAsia="en-US"/>
        </w:rPr>
        <w:t>sodyum glikolat:</w:t>
      </w:r>
      <w:r w:rsidR="005C1262" w:rsidRPr="00E3203C">
        <w:rPr>
          <w:rFonts w:eastAsia="Calibri"/>
          <w:b/>
          <w:sz w:val="19"/>
          <w:szCs w:val="19"/>
          <w:lang w:val="en-GB" w:eastAsia="en-US"/>
        </w:rPr>
        <w:tab/>
      </w:r>
      <w:r w:rsidRPr="00E3203C">
        <w:rPr>
          <w:rFonts w:eastAsia="Calibri"/>
          <w:sz w:val="19"/>
          <w:szCs w:val="19"/>
          <w:lang w:val="en-GB" w:eastAsia="en-US"/>
        </w:rPr>
        <w:t xml:space="preserve">Tek </w:t>
      </w:r>
      <w:r w:rsidR="00AB19C7" w:rsidRPr="00E3203C">
        <w:rPr>
          <w:rFonts w:eastAsia="Calibri"/>
          <w:sz w:val="19"/>
          <w:szCs w:val="19"/>
          <w:lang w:val="en-GB" w:eastAsia="en-US"/>
        </w:rPr>
        <w:t xml:space="preserve">başına </w:t>
      </w:r>
      <w:r w:rsidR="009C64D8" w:rsidRPr="00E3203C">
        <w:rPr>
          <w:rFonts w:eastAsia="Calibri"/>
          <w:sz w:val="19"/>
          <w:szCs w:val="19"/>
          <w:lang w:val="en-GB" w:eastAsia="en-US"/>
        </w:rPr>
        <w:t>ya da</w:t>
      </w:r>
      <w:r w:rsidR="00AB19C7" w:rsidRPr="00E3203C">
        <w:rPr>
          <w:rFonts w:eastAsia="Calibri"/>
          <w:sz w:val="19"/>
          <w:szCs w:val="19"/>
          <w:lang w:val="en-GB" w:eastAsia="en-US"/>
        </w:rPr>
        <w:t xml:space="preserve"> birlikte</w:t>
      </w:r>
      <w:r w:rsidR="009C64D8" w:rsidRPr="00E3203C">
        <w:rPr>
          <w:rFonts w:eastAsia="Calibri"/>
          <w:sz w:val="19"/>
          <w:szCs w:val="19"/>
          <w:lang w:val="en-GB" w:eastAsia="en-US"/>
        </w:rPr>
        <w:t>,</w:t>
      </w:r>
      <w:r w:rsidR="00AB19C7" w:rsidRPr="00E3203C">
        <w:rPr>
          <w:rFonts w:eastAsia="Calibri"/>
          <w:sz w:val="19"/>
          <w:szCs w:val="19"/>
          <w:lang w:val="en-GB" w:eastAsia="en-US"/>
        </w:rPr>
        <w:t xml:space="preserve"> %0,5’t</w:t>
      </w:r>
      <w:r w:rsidRPr="00E3203C">
        <w:rPr>
          <w:rFonts w:eastAsia="Calibri"/>
          <w:sz w:val="19"/>
          <w:szCs w:val="19"/>
          <w:lang w:val="en-GB" w:eastAsia="en-US"/>
        </w:rPr>
        <w:t>en fazla olmamalıdır.</w:t>
      </w:r>
    </w:p>
    <w:p w:rsidR="005C1262" w:rsidRPr="00E3203C" w:rsidRDefault="005C1262" w:rsidP="00815038">
      <w:pPr>
        <w:ind w:left="2830" w:hanging="2121"/>
        <w:jc w:val="both"/>
        <w:rPr>
          <w:rFonts w:eastAsia="Calibri"/>
          <w:b/>
          <w:sz w:val="19"/>
          <w:szCs w:val="19"/>
          <w:lang w:val="en-GB" w:eastAsia="en-US"/>
        </w:rPr>
      </w:pPr>
    </w:p>
    <w:p w:rsidR="000D0A0D" w:rsidRPr="00E3203C" w:rsidRDefault="005C1262" w:rsidP="00815038">
      <w:pPr>
        <w:ind w:left="2830" w:hanging="2121"/>
        <w:jc w:val="both"/>
        <w:rPr>
          <w:rFonts w:eastAsia="Calibri"/>
          <w:sz w:val="19"/>
          <w:szCs w:val="19"/>
          <w:lang w:val="en-GB" w:eastAsia="en-US"/>
        </w:rPr>
      </w:pPr>
      <w:r w:rsidRPr="00E3203C">
        <w:rPr>
          <w:rFonts w:eastAsia="Calibri"/>
          <w:b/>
          <w:sz w:val="19"/>
          <w:szCs w:val="19"/>
          <w:lang w:val="en-GB" w:eastAsia="en-US"/>
        </w:rPr>
        <w:t>Kalıntı</w:t>
      </w:r>
      <w:r w:rsidR="000D0A0D" w:rsidRPr="00E3203C">
        <w:rPr>
          <w:rFonts w:eastAsia="Calibri"/>
          <w:b/>
          <w:sz w:val="19"/>
          <w:szCs w:val="19"/>
          <w:lang w:val="en-GB" w:eastAsia="en-US"/>
        </w:rPr>
        <w:t xml:space="preserve"> enzim aktivitesi:</w:t>
      </w:r>
      <w:r w:rsidRPr="00E3203C">
        <w:rPr>
          <w:rFonts w:eastAsia="Calibri"/>
          <w:b/>
          <w:sz w:val="19"/>
          <w:szCs w:val="19"/>
          <w:lang w:val="en-GB" w:eastAsia="en-US"/>
        </w:rPr>
        <w:tab/>
      </w:r>
      <w:r w:rsidR="000D0A0D" w:rsidRPr="00E3203C">
        <w:rPr>
          <w:rFonts w:eastAsia="Calibri"/>
          <w:sz w:val="19"/>
          <w:szCs w:val="19"/>
          <w:lang w:val="en-GB" w:eastAsia="en-US"/>
        </w:rPr>
        <w:t>Testi geçer. Test çözeltisinin viskositesinde hiçbir değişme meydana gelmez, bu</w:t>
      </w:r>
      <w:r w:rsidR="00AB19C7" w:rsidRPr="00E3203C">
        <w:rPr>
          <w:rFonts w:eastAsia="Calibri"/>
          <w:sz w:val="19"/>
          <w:szCs w:val="19"/>
          <w:lang w:val="en-GB" w:eastAsia="en-US"/>
        </w:rPr>
        <w:t xml:space="preserve"> durum</w:t>
      </w:r>
      <w:r w:rsidR="000D0A0D" w:rsidRPr="00E3203C">
        <w:rPr>
          <w:rFonts w:eastAsia="Calibri"/>
          <w:sz w:val="19"/>
          <w:szCs w:val="19"/>
          <w:lang w:val="en-GB" w:eastAsia="en-US"/>
        </w:rPr>
        <w:t xml:space="preserve"> sodyum karboks</w:t>
      </w:r>
      <w:r w:rsidR="00AB19C7" w:rsidRPr="00E3203C">
        <w:rPr>
          <w:rFonts w:eastAsia="Calibri"/>
          <w:sz w:val="19"/>
          <w:szCs w:val="19"/>
          <w:lang w:val="en-GB" w:eastAsia="en-US"/>
        </w:rPr>
        <w:t>imetil selüloz</w:t>
      </w:r>
      <w:r w:rsidR="000D0A0D" w:rsidRPr="00E3203C">
        <w:rPr>
          <w:rFonts w:eastAsia="Calibri"/>
          <w:sz w:val="19"/>
          <w:szCs w:val="19"/>
          <w:lang w:val="en-GB" w:eastAsia="en-US"/>
        </w:rPr>
        <w:t>un hidrolize olduğunu gösterir.</w:t>
      </w:r>
    </w:p>
    <w:p w:rsidR="005C1262" w:rsidRPr="00E3203C" w:rsidRDefault="005C1262" w:rsidP="00815038">
      <w:pPr>
        <w:ind w:left="2830" w:hanging="2121"/>
        <w:jc w:val="both"/>
        <w:rPr>
          <w:rFonts w:eastAsia="Calibri"/>
          <w:b/>
          <w:sz w:val="19"/>
          <w:szCs w:val="19"/>
          <w:lang w:val="en-GB" w:eastAsia="en-US"/>
        </w:rPr>
      </w:pPr>
    </w:p>
    <w:p w:rsidR="000D0A0D" w:rsidRPr="00E3203C" w:rsidRDefault="000D0A0D" w:rsidP="00815038">
      <w:pPr>
        <w:ind w:left="2830" w:hanging="2121"/>
        <w:jc w:val="both"/>
        <w:rPr>
          <w:rFonts w:eastAsia="Calibri"/>
          <w:sz w:val="19"/>
          <w:szCs w:val="19"/>
          <w:lang w:val="en-GB" w:eastAsia="en-US"/>
        </w:rPr>
      </w:pPr>
      <w:r w:rsidRPr="00E3203C">
        <w:rPr>
          <w:rFonts w:eastAsia="Calibri"/>
          <w:b/>
          <w:sz w:val="19"/>
          <w:szCs w:val="19"/>
          <w:lang w:val="en-GB" w:eastAsia="en-US"/>
        </w:rPr>
        <w:t>Kurşun:</w:t>
      </w:r>
      <w:r w:rsidR="008476B6" w:rsidRPr="00E3203C">
        <w:rPr>
          <w:rFonts w:eastAsia="Calibri"/>
          <w:sz w:val="19"/>
          <w:szCs w:val="19"/>
          <w:lang w:val="en-GB" w:eastAsia="en-US"/>
        </w:rPr>
        <w:tab/>
        <w:t>3 mg/kg’</w:t>
      </w:r>
      <w:r w:rsidRPr="00E3203C">
        <w:rPr>
          <w:rFonts w:eastAsia="Calibri"/>
          <w:sz w:val="19"/>
          <w:szCs w:val="19"/>
          <w:lang w:val="en-GB" w:eastAsia="en-US"/>
        </w:rPr>
        <w:t>dan fazla olmamalıdır.</w:t>
      </w:r>
    </w:p>
    <w:p w:rsidR="005C1262" w:rsidRPr="00E3203C" w:rsidRDefault="005C1262" w:rsidP="00815038">
      <w:pPr>
        <w:ind w:left="2830" w:hanging="2121"/>
        <w:jc w:val="both"/>
        <w:rPr>
          <w:rFonts w:eastAsia="Calibri"/>
          <w:sz w:val="19"/>
          <w:szCs w:val="19"/>
          <w:lang w:val="en-GB" w:eastAsia="en-US"/>
        </w:rPr>
      </w:pPr>
    </w:p>
    <w:p w:rsidR="000D0A0D" w:rsidRPr="00E3203C" w:rsidRDefault="000D0A0D" w:rsidP="00815038">
      <w:pPr>
        <w:jc w:val="both"/>
        <w:rPr>
          <w:rFonts w:eastAsia="Calibri"/>
          <w:b/>
          <w:sz w:val="19"/>
          <w:szCs w:val="19"/>
          <w:u w:val="single"/>
          <w:lang w:val="en-GB" w:eastAsia="en-US"/>
        </w:rPr>
      </w:pPr>
    </w:p>
    <w:p w:rsidR="000D0A0D" w:rsidRPr="00E3203C" w:rsidRDefault="000D0A0D" w:rsidP="00815038">
      <w:pPr>
        <w:jc w:val="both"/>
        <w:rPr>
          <w:rFonts w:eastAsia="Calibri"/>
          <w:sz w:val="19"/>
          <w:szCs w:val="19"/>
          <w:u w:val="single"/>
          <w:lang w:val="en-GB" w:eastAsia="en-US"/>
        </w:rPr>
      </w:pPr>
      <w:r w:rsidRPr="00E3203C">
        <w:rPr>
          <w:rFonts w:eastAsia="Calibri"/>
          <w:b/>
          <w:sz w:val="19"/>
          <w:szCs w:val="19"/>
          <w:u w:val="single"/>
          <w:lang w:val="en-GB" w:eastAsia="en-US"/>
        </w:rPr>
        <w:t>E 470a YAĞ ASİTLERİNİN SODYUM, POTASYUM VE KALSİYUM TUZLARI</w:t>
      </w:r>
    </w:p>
    <w:p w:rsidR="000D0A0D" w:rsidRPr="00E3203C" w:rsidRDefault="000D0A0D" w:rsidP="00DB312D">
      <w:pPr>
        <w:tabs>
          <w:tab w:val="left" w:pos="2835"/>
        </w:tabs>
        <w:jc w:val="both"/>
        <w:rPr>
          <w:rFonts w:eastAsia="Calibri"/>
          <w:sz w:val="19"/>
          <w:szCs w:val="19"/>
          <w:lang w:val="en-GB" w:eastAsia="en-US"/>
        </w:rPr>
      </w:pPr>
    </w:p>
    <w:p w:rsidR="005C1262" w:rsidRPr="00E3203C" w:rsidRDefault="00C003DB" w:rsidP="00815038">
      <w:pPr>
        <w:ind w:left="2880" w:hanging="2880"/>
        <w:jc w:val="both"/>
        <w:rPr>
          <w:rFonts w:eastAsia="Calibri"/>
          <w:b/>
          <w:sz w:val="19"/>
          <w:szCs w:val="19"/>
          <w:u w:val="single"/>
          <w:lang w:val="fr-FR" w:eastAsia="en-US"/>
        </w:rPr>
      </w:pPr>
      <w:r w:rsidRPr="00E3203C">
        <w:rPr>
          <w:rFonts w:eastAsia="Calibri"/>
          <w:b/>
          <w:sz w:val="19"/>
          <w:szCs w:val="19"/>
          <w:u w:val="single"/>
          <w:lang w:val="fr-FR" w:eastAsia="en-US"/>
        </w:rPr>
        <w:lastRenderedPageBreak/>
        <w:t>Eş anlamlılar</w:t>
      </w:r>
      <w:r w:rsidR="005C1262" w:rsidRPr="00E3203C">
        <w:rPr>
          <w:rFonts w:eastAsia="Calibri"/>
          <w:b/>
          <w:sz w:val="19"/>
          <w:szCs w:val="19"/>
          <w:u w:val="single"/>
          <w:lang w:val="fr-FR" w:eastAsia="en-US"/>
        </w:rPr>
        <w:t>:</w:t>
      </w:r>
    </w:p>
    <w:p w:rsidR="005C1262" w:rsidRPr="00E3203C" w:rsidRDefault="005C1262" w:rsidP="00815038">
      <w:pPr>
        <w:ind w:left="2880" w:hanging="2880"/>
        <w:jc w:val="both"/>
        <w:rPr>
          <w:rFonts w:eastAsia="Calibri"/>
          <w:b/>
          <w:sz w:val="19"/>
          <w:szCs w:val="19"/>
          <w:u w:val="single"/>
          <w:lang w:val="fr-FR" w:eastAsia="en-US"/>
        </w:rPr>
      </w:pPr>
    </w:p>
    <w:p w:rsidR="000D0A0D" w:rsidRPr="00E3203C" w:rsidRDefault="000D0A0D" w:rsidP="00DB312D">
      <w:pPr>
        <w:ind w:left="2835" w:hanging="2835"/>
        <w:jc w:val="both"/>
        <w:rPr>
          <w:sz w:val="19"/>
          <w:szCs w:val="19"/>
        </w:rPr>
      </w:pPr>
      <w:r w:rsidRPr="00E3203C">
        <w:rPr>
          <w:b/>
          <w:sz w:val="19"/>
          <w:szCs w:val="19"/>
          <w:u w:val="single"/>
        </w:rPr>
        <w:t>Tanım:</w:t>
      </w:r>
      <w:r w:rsidRPr="00E3203C">
        <w:rPr>
          <w:sz w:val="19"/>
          <w:szCs w:val="19"/>
        </w:rPr>
        <w:tab/>
        <w:t>Sıvı ve katı gıda yağlarında oluşan yağ asitlerinin sodyum, potasyum ve kalsiyum tuzlarıdır. Bu tuzlar, yen</w:t>
      </w:r>
      <w:r w:rsidR="00AB19C7" w:rsidRPr="00E3203C">
        <w:rPr>
          <w:sz w:val="19"/>
          <w:szCs w:val="19"/>
        </w:rPr>
        <w:t>il</w:t>
      </w:r>
      <w:r w:rsidRPr="00E3203C">
        <w:rPr>
          <w:sz w:val="19"/>
          <w:szCs w:val="19"/>
        </w:rPr>
        <w:t>ebilir katı ve sıvı yağlardan elde edilebildiği gibi, distile edilmiş gıda yağ asitlerinden de elde edilebilir.</w:t>
      </w:r>
    </w:p>
    <w:p w:rsidR="005C1262" w:rsidRPr="00E3203C" w:rsidRDefault="005C1262" w:rsidP="00815038">
      <w:pPr>
        <w:ind w:firstLine="708"/>
        <w:jc w:val="both"/>
        <w:rPr>
          <w:b/>
          <w:sz w:val="19"/>
          <w:szCs w:val="19"/>
        </w:rPr>
      </w:pPr>
    </w:p>
    <w:p w:rsidR="005C1262" w:rsidRPr="00E3203C" w:rsidRDefault="00450147" w:rsidP="00815038">
      <w:pPr>
        <w:tabs>
          <w:tab w:val="left" w:pos="2835"/>
        </w:tabs>
        <w:ind w:firstLine="708"/>
        <w:jc w:val="both"/>
        <w:rPr>
          <w:b/>
          <w:sz w:val="19"/>
          <w:szCs w:val="19"/>
        </w:rPr>
      </w:pPr>
      <w:r w:rsidRPr="00E3203C">
        <w:rPr>
          <w:b/>
          <w:sz w:val="19"/>
          <w:szCs w:val="19"/>
        </w:rPr>
        <w:t>EINECS</w:t>
      </w:r>
      <w:r w:rsidR="005C1262" w:rsidRPr="00E3203C">
        <w:rPr>
          <w:b/>
          <w:sz w:val="19"/>
          <w:szCs w:val="19"/>
        </w:rPr>
        <w:t>:</w:t>
      </w:r>
    </w:p>
    <w:p w:rsidR="005C1262" w:rsidRPr="00E3203C" w:rsidRDefault="005C1262" w:rsidP="00815038">
      <w:pPr>
        <w:jc w:val="both"/>
        <w:rPr>
          <w:rFonts w:eastAsia="Calibri"/>
          <w:b/>
          <w:sz w:val="19"/>
          <w:szCs w:val="19"/>
          <w:lang w:val="fr-FR" w:eastAsia="en-US"/>
        </w:rPr>
      </w:pPr>
    </w:p>
    <w:p w:rsidR="005C1262" w:rsidRPr="00E3203C" w:rsidRDefault="005C1262" w:rsidP="00815038">
      <w:pPr>
        <w:ind w:firstLine="708"/>
        <w:jc w:val="both"/>
        <w:rPr>
          <w:rFonts w:eastAsia="Calibri"/>
          <w:sz w:val="19"/>
          <w:szCs w:val="19"/>
          <w:lang w:val="fr-FR" w:eastAsia="en-US"/>
        </w:rPr>
      </w:pPr>
      <w:r w:rsidRPr="00E3203C">
        <w:rPr>
          <w:rFonts w:eastAsia="Calibri"/>
          <w:b/>
          <w:sz w:val="19"/>
          <w:szCs w:val="19"/>
          <w:lang w:val="fr-FR" w:eastAsia="en-US"/>
        </w:rPr>
        <w:t>Kimyasal adı:</w:t>
      </w:r>
      <w:r w:rsidRPr="00E3203C">
        <w:rPr>
          <w:rFonts w:eastAsia="Calibri"/>
          <w:sz w:val="19"/>
          <w:szCs w:val="19"/>
          <w:lang w:val="fr-FR" w:eastAsia="en-US"/>
        </w:rPr>
        <w:tab/>
      </w:r>
      <w:r w:rsidRPr="00E3203C">
        <w:rPr>
          <w:rFonts w:eastAsia="Calibri"/>
          <w:sz w:val="19"/>
          <w:szCs w:val="19"/>
          <w:lang w:val="fr-FR" w:eastAsia="en-US"/>
        </w:rPr>
        <w:tab/>
      </w:r>
    </w:p>
    <w:p w:rsidR="005C1262" w:rsidRPr="00E3203C" w:rsidRDefault="005C1262" w:rsidP="00815038">
      <w:pPr>
        <w:ind w:left="2832" w:hanging="2124"/>
        <w:jc w:val="both"/>
        <w:rPr>
          <w:rFonts w:eastAsia="Calibri"/>
          <w:b/>
          <w:sz w:val="19"/>
          <w:szCs w:val="19"/>
          <w:lang w:val="fr-FR" w:eastAsia="en-US"/>
        </w:rPr>
      </w:pPr>
    </w:p>
    <w:p w:rsidR="005C1262" w:rsidRPr="00E3203C" w:rsidRDefault="005C1262" w:rsidP="00815038">
      <w:pPr>
        <w:ind w:left="2832" w:hanging="2124"/>
        <w:jc w:val="both"/>
        <w:rPr>
          <w:rFonts w:eastAsia="Calibri"/>
          <w:sz w:val="19"/>
          <w:szCs w:val="19"/>
          <w:lang w:val="fr-FR" w:eastAsia="en-US"/>
        </w:rPr>
      </w:pPr>
      <w:r w:rsidRPr="00E3203C">
        <w:rPr>
          <w:rFonts w:eastAsia="Calibri"/>
          <w:b/>
          <w:sz w:val="19"/>
          <w:szCs w:val="19"/>
          <w:lang w:val="fr-FR" w:eastAsia="en-US"/>
        </w:rPr>
        <w:t>Kimyasal formülü:</w:t>
      </w:r>
      <w:r w:rsidRPr="00E3203C">
        <w:rPr>
          <w:rFonts w:eastAsia="Calibri"/>
          <w:sz w:val="19"/>
          <w:szCs w:val="19"/>
          <w:lang w:val="fr-FR" w:eastAsia="en-US"/>
        </w:rPr>
        <w:tab/>
      </w:r>
    </w:p>
    <w:p w:rsidR="005C1262" w:rsidRPr="00E3203C" w:rsidRDefault="005C1262" w:rsidP="00815038">
      <w:pPr>
        <w:jc w:val="both"/>
        <w:rPr>
          <w:rFonts w:eastAsia="Calibri"/>
          <w:sz w:val="19"/>
          <w:szCs w:val="19"/>
          <w:lang w:val="fr-FR" w:eastAsia="en-US"/>
        </w:rPr>
      </w:pPr>
    </w:p>
    <w:p w:rsidR="005C1262" w:rsidRPr="00623AAF" w:rsidRDefault="001016C5" w:rsidP="00815038">
      <w:pPr>
        <w:ind w:firstLine="720"/>
        <w:jc w:val="both"/>
        <w:rPr>
          <w:rFonts w:eastAsia="Calibri"/>
          <w:b/>
          <w:sz w:val="19"/>
          <w:szCs w:val="19"/>
          <w:lang w:val="fr-FR" w:eastAsia="en-US"/>
        </w:rPr>
      </w:pPr>
      <w:r w:rsidRPr="00623AAF">
        <w:rPr>
          <w:rFonts w:eastAsia="Calibri"/>
          <w:b/>
          <w:sz w:val="19"/>
          <w:szCs w:val="19"/>
          <w:lang w:val="fr-FR" w:eastAsia="en-US"/>
        </w:rPr>
        <w:t>Molekül ağırlığı</w:t>
      </w:r>
      <w:r w:rsidR="005C1262" w:rsidRPr="00623AAF">
        <w:rPr>
          <w:rFonts w:eastAsia="Calibri"/>
          <w:b/>
          <w:sz w:val="19"/>
          <w:szCs w:val="19"/>
          <w:lang w:val="fr-FR" w:eastAsia="en-US"/>
        </w:rPr>
        <w:t>:</w:t>
      </w:r>
      <w:r w:rsidR="005C1262" w:rsidRPr="00623AAF">
        <w:rPr>
          <w:rFonts w:eastAsia="Calibri"/>
          <w:b/>
          <w:sz w:val="19"/>
          <w:szCs w:val="19"/>
          <w:lang w:val="fr-FR" w:eastAsia="en-US"/>
        </w:rPr>
        <w:tab/>
      </w:r>
    </w:p>
    <w:p w:rsidR="005C1262" w:rsidRPr="00623AAF" w:rsidRDefault="005C1262" w:rsidP="00DB312D">
      <w:pPr>
        <w:tabs>
          <w:tab w:val="left" w:pos="2835"/>
        </w:tabs>
        <w:ind w:firstLine="720"/>
        <w:jc w:val="both"/>
        <w:rPr>
          <w:rFonts w:eastAsia="Calibri"/>
          <w:b/>
          <w:sz w:val="19"/>
          <w:szCs w:val="19"/>
          <w:lang w:val="fr-FR" w:eastAsia="en-US"/>
        </w:rPr>
      </w:pPr>
    </w:p>
    <w:p w:rsidR="00CB4798" w:rsidRPr="00E3203C" w:rsidRDefault="000D0A0D" w:rsidP="00CB4798">
      <w:pPr>
        <w:ind w:firstLine="708"/>
        <w:jc w:val="both"/>
        <w:rPr>
          <w:sz w:val="19"/>
          <w:szCs w:val="19"/>
        </w:rPr>
      </w:pPr>
      <w:r w:rsidRPr="00E3203C">
        <w:rPr>
          <w:b/>
          <w:sz w:val="19"/>
          <w:szCs w:val="19"/>
        </w:rPr>
        <w:t>Analiz:</w:t>
      </w:r>
      <w:r w:rsidR="00AB19C7" w:rsidRPr="00E3203C">
        <w:rPr>
          <w:sz w:val="19"/>
          <w:szCs w:val="19"/>
        </w:rPr>
        <w:tab/>
      </w:r>
      <w:r w:rsidR="00AB19C7" w:rsidRPr="00E3203C">
        <w:rPr>
          <w:sz w:val="19"/>
          <w:szCs w:val="19"/>
        </w:rPr>
        <w:tab/>
      </w:r>
      <w:r w:rsidR="00AB19C7" w:rsidRPr="00E3203C">
        <w:rPr>
          <w:sz w:val="19"/>
          <w:szCs w:val="19"/>
        </w:rPr>
        <w:tab/>
        <w:t>Susuz bazda içeriği %95’te</w:t>
      </w:r>
      <w:r w:rsidRPr="00E3203C">
        <w:rPr>
          <w:sz w:val="19"/>
          <w:szCs w:val="19"/>
        </w:rPr>
        <w:t>n az olmamalıdır</w:t>
      </w:r>
      <w:r w:rsidR="00CB4798" w:rsidRPr="00E3203C">
        <w:rPr>
          <w:sz w:val="19"/>
          <w:szCs w:val="19"/>
        </w:rPr>
        <w:t xml:space="preserve"> </w:t>
      </w:r>
      <w:r w:rsidR="00CB4798" w:rsidRPr="00E3203C">
        <w:rPr>
          <w:color w:val="000000" w:themeColor="text1"/>
          <w:sz w:val="19"/>
          <w:szCs w:val="19"/>
        </w:rPr>
        <w:t>(105 °C’de sabit ağırlığa kadar).</w:t>
      </w:r>
    </w:p>
    <w:p w:rsidR="000D0A0D" w:rsidRPr="00E3203C" w:rsidRDefault="000D0A0D" w:rsidP="00815038">
      <w:pPr>
        <w:ind w:firstLine="720"/>
        <w:jc w:val="both"/>
        <w:rPr>
          <w:sz w:val="19"/>
          <w:szCs w:val="19"/>
        </w:rPr>
      </w:pPr>
    </w:p>
    <w:p w:rsidR="000D0A0D" w:rsidRPr="00E3203C" w:rsidRDefault="000D0A0D" w:rsidP="00815038">
      <w:pPr>
        <w:jc w:val="both"/>
        <w:rPr>
          <w:b/>
          <w:sz w:val="19"/>
          <w:szCs w:val="19"/>
        </w:rPr>
      </w:pPr>
    </w:p>
    <w:p w:rsidR="000D0A0D" w:rsidRPr="00E3203C" w:rsidRDefault="000D0A0D" w:rsidP="0030732A">
      <w:pPr>
        <w:ind w:left="2832" w:hanging="2832"/>
        <w:jc w:val="both"/>
        <w:rPr>
          <w:sz w:val="19"/>
          <w:szCs w:val="19"/>
        </w:rPr>
      </w:pPr>
      <w:r w:rsidRPr="00E3203C">
        <w:rPr>
          <w:b/>
          <w:sz w:val="19"/>
          <w:szCs w:val="19"/>
          <w:u w:val="single"/>
        </w:rPr>
        <w:t>Tanımlama:</w:t>
      </w:r>
      <w:r w:rsidR="0030732A">
        <w:rPr>
          <w:sz w:val="19"/>
          <w:szCs w:val="19"/>
        </w:rPr>
        <w:tab/>
      </w:r>
      <w:r w:rsidRPr="00E3203C">
        <w:rPr>
          <w:sz w:val="19"/>
          <w:szCs w:val="19"/>
        </w:rPr>
        <w:t xml:space="preserve">Beyaz ya da kremsi beyaz hafif tozlar, </w:t>
      </w:r>
      <w:r w:rsidR="00E25F46">
        <w:rPr>
          <w:sz w:val="19"/>
          <w:szCs w:val="19"/>
        </w:rPr>
        <w:t>yassı parçacık</w:t>
      </w:r>
      <w:r w:rsidR="0030732A">
        <w:rPr>
          <w:sz w:val="19"/>
          <w:szCs w:val="19"/>
        </w:rPr>
        <w:t>lar veya yarı-katı maddeler</w:t>
      </w:r>
    </w:p>
    <w:p w:rsidR="000D0A0D" w:rsidRPr="00E3203C" w:rsidRDefault="000D0A0D" w:rsidP="00815038">
      <w:pPr>
        <w:jc w:val="both"/>
        <w:rPr>
          <w:b/>
          <w:sz w:val="19"/>
          <w:szCs w:val="19"/>
        </w:rPr>
      </w:pPr>
    </w:p>
    <w:p w:rsidR="005C1262" w:rsidRPr="00E3203C" w:rsidRDefault="00BA669C" w:rsidP="00815038">
      <w:pPr>
        <w:jc w:val="both"/>
        <w:rPr>
          <w:b/>
          <w:sz w:val="19"/>
          <w:szCs w:val="19"/>
          <w:u w:val="single"/>
        </w:rPr>
      </w:pPr>
      <w:r>
        <w:rPr>
          <w:b/>
          <w:sz w:val="19"/>
          <w:szCs w:val="19"/>
          <w:u w:val="single"/>
        </w:rPr>
        <w:t>İdentifikasyon</w:t>
      </w:r>
      <w:r w:rsidR="000D0A0D" w:rsidRPr="00E3203C">
        <w:rPr>
          <w:b/>
          <w:sz w:val="19"/>
          <w:szCs w:val="19"/>
          <w:u w:val="single"/>
        </w:rPr>
        <w:t>:</w:t>
      </w:r>
    </w:p>
    <w:p w:rsidR="000D0A0D" w:rsidRPr="00E3203C" w:rsidRDefault="000D0A0D" w:rsidP="00815038">
      <w:pPr>
        <w:jc w:val="both"/>
        <w:rPr>
          <w:b/>
          <w:sz w:val="19"/>
          <w:szCs w:val="19"/>
          <w:u w:val="single"/>
        </w:rPr>
      </w:pPr>
      <w:r w:rsidRPr="00E3203C">
        <w:rPr>
          <w:b/>
          <w:sz w:val="19"/>
          <w:szCs w:val="19"/>
        </w:rPr>
        <w:tab/>
      </w:r>
    </w:p>
    <w:p w:rsidR="000D0A0D" w:rsidRPr="00E3203C" w:rsidRDefault="000D0A0D" w:rsidP="00DB312D">
      <w:pPr>
        <w:ind w:left="2835" w:hanging="2115"/>
        <w:jc w:val="both"/>
        <w:rPr>
          <w:sz w:val="19"/>
          <w:szCs w:val="19"/>
        </w:rPr>
      </w:pPr>
      <w:r w:rsidRPr="00E3203C">
        <w:rPr>
          <w:b/>
          <w:sz w:val="19"/>
          <w:szCs w:val="19"/>
        </w:rPr>
        <w:t>Çözünürlük:</w:t>
      </w:r>
      <w:r w:rsidR="003469CD" w:rsidRPr="00E3203C">
        <w:rPr>
          <w:sz w:val="19"/>
          <w:szCs w:val="19"/>
        </w:rPr>
        <w:tab/>
        <w:t>Sodyum ve potasyum tuzları</w:t>
      </w:r>
      <w:r w:rsidRPr="00E3203C">
        <w:rPr>
          <w:sz w:val="19"/>
          <w:szCs w:val="19"/>
        </w:rPr>
        <w:t xml:space="preserve">: Suda ve etanolde çözünür. </w:t>
      </w:r>
    </w:p>
    <w:p w:rsidR="000D0A0D" w:rsidRPr="00E3203C" w:rsidRDefault="00972141" w:rsidP="00DB312D">
      <w:pPr>
        <w:ind w:left="2835" w:hanging="3"/>
        <w:jc w:val="both"/>
        <w:rPr>
          <w:sz w:val="19"/>
          <w:szCs w:val="19"/>
        </w:rPr>
      </w:pPr>
      <w:r w:rsidRPr="00E3203C">
        <w:rPr>
          <w:sz w:val="19"/>
          <w:szCs w:val="19"/>
        </w:rPr>
        <w:t>Kalsiyum tuzları: Su</w:t>
      </w:r>
      <w:r w:rsidR="000D0A0D" w:rsidRPr="00E3203C">
        <w:rPr>
          <w:sz w:val="19"/>
          <w:szCs w:val="19"/>
        </w:rPr>
        <w:t>, etanol ve eterde çözünmez.</w:t>
      </w:r>
    </w:p>
    <w:p w:rsidR="004B779A" w:rsidRPr="00E3203C" w:rsidRDefault="004B779A" w:rsidP="00815038">
      <w:pPr>
        <w:ind w:left="2880"/>
        <w:jc w:val="both"/>
        <w:rPr>
          <w:sz w:val="19"/>
          <w:szCs w:val="19"/>
        </w:rPr>
      </w:pPr>
    </w:p>
    <w:p w:rsidR="004B779A" w:rsidRPr="00E3203C" w:rsidRDefault="000D0A0D" w:rsidP="00815038">
      <w:pPr>
        <w:ind w:firstLine="708"/>
        <w:jc w:val="both"/>
        <w:rPr>
          <w:b/>
          <w:sz w:val="19"/>
          <w:szCs w:val="19"/>
        </w:rPr>
      </w:pPr>
      <w:r w:rsidRPr="00E3203C">
        <w:rPr>
          <w:b/>
          <w:sz w:val="19"/>
          <w:szCs w:val="19"/>
        </w:rPr>
        <w:t xml:space="preserve">Katyonlar </w:t>
      </w:r>
      <w:r w:rsidR="004B779A" w:rsidRPr="00E3203C">
        <w:rPr>
          <w:b/>
          <w:sz w:val="19"/>
          <w:szCs w:val="19"/>
        </w:rPr>
        <w:t>testi:</w:t>
      </w:r>
      <w:r w:rsidR="004B779A" w:rsidRPr="00E3203C">
        <w:rPr>
          <w:b/>
          <w:sz w:val="19"/>
          <w:szCs w:val="19"/>
        </w:rPr>
        <w:tab/>
      </w:r>
      <w:r w:rsidR="004B779A" w:rsidRPr="00E3203C">
        <w:rPr>
          <w:b/>
          <w:sz w:val="19"/>
          <w:szCs w:val="19"/>
        </w:rPr>
        <w:tab/>
      </w:r>
      <w:r w:rsidR="004B779A" w:rsidRPr="00E3203C">
        <w:rPr>
          <w:sz w:val="19"/>
          <w:szCs w:val="19"/>
        </w:rPr>
        <w:t>Testi geçer.</w:t>
      </w:r>
    </w:p>
    <w:p w:rsidR="004B779A" w:rsidRPr="00E3203C" w:rsidRDefault="004B779A" w:rsidP="00815038">
      <w:pPr>
        <w:ind w:firstLine="708"/>
        <w:jc w:val="both"/>
        <w:rPr>
          <w:b/>
          <w:sz w:val="19"/>
          <w:szCs w:val="19"/>
        </w:rPr>
      </w:pPr>
    </w:p>
    <w:p w:rsidR="000D0A0D" w:rsidRPr="00E3203C" w:rsidRDefault="004B779A" w:rsidP="00815038">
      <w:pPr>
        <w:ind w:firstLine="708"/>
        <w:jc w:val="both"/>
        <w:rPr>
          <w:b/>
          <w:sz w:val="19"/>
          <w:szCs w:val="19"/>
        </w:rPr>
      </w:pPr>
      <w:r w:rsidRPr="00E3203C">
        <w:rPr>
          <w:b/>
          <w:sz w:val="19"/>
          <w:szCs w:val="19"/>
        </w:rPr>
        <w:t>Y</w:t>
      </w:r>
      <w:r w:rsidR="000D0A0D" w:rsidRPr="00E3203C">
        <w:rPr>
          <w:b/>
          <w:sz w:val="19"/>
          <w:szCs w:val="19"/>
        </w:rPr>
        <w:t xml:space="preserve">ağ asitleri </w:t>
      </w:r>
      <w:r w:rsidRPr="00E3203C">
        <w:rPr>
          <w:b/>
          <w:sz w:val="19"/>
          <w:szCs w:val="19"/>
        </w:rPr>
        <w:t>testi:</w:t>
      </w:r>
      <w:r w:rsidRPr="00E3203C">
        <w:rPr>
          <w:b/>
          <w:sz w:val="19"/>
          <w:szCs w:val="19"/>
        </w:rPr>
        <w:tab/>
      </w:r>
      <w:r w:rsidRPr="00E3203C">
        <w:rPr>
          <w:b/>
          <w:sz w:val="19"/>
          <w:szCs w:val="19"/>
        </w:rPr>
        <w:tab/>
      </w:r>
      <w:r w:rsidRPr="00E3203C">
        <w:rPr>
          <w:sz w:val="19"/>
          <w:szCs w:val="19"/>
        </w:rPr>
        <w:t>Testi geçer.</w:t>
      </w:r>
      <w:r w:rsidR="000D0A0D" w:rsidRPr="00E3203C">
        <w:rPr>
          <w:b/>
          <w:sz w:val="19"/>
          <w:szCs w:val="19"/>
        </w:rPr>
        <w:tab/>
      </w:r>
      <w:r w:rsidR="000D0A0D" w:rsidRPr="00E3203C">
        <w:rPr>
          <w:b/>
          <w:sz w:val="19"/>
          <w:szCs w:val="19"/>
        </w:rPr>
        <w:tab/>
      </w:r>
    </w:p>
    <w:p w:rsidR="000D0A0D" w:rsidRPr="00E3203C" w:rsidRDefault="000D0A0D" w:rsidP="00815038">
      <w:pPr>
        <w:jc w:val="both"/>
        <w:rPr>
          <w:b/>
          <w:sz w:val="19"/>
          <w:szCs w:val="19"/>
        </w:rPr>
      </w:pPr>
    </w:p>
    <w:p w:rsidR="000D0A0D" w:rsidRPr="00E3203C" w:rsidRDefault="000D0A0D" w:rsidP="00815038">
      <w:pPr>
        <w:jc w:val="both"/>
        <w:rPr>
          <w:b/>
          <w:sz w:val="19"/>
          <w:szCs w:val="19"/>
          <w:u w:val="single"/>
        </w:rPr>
      </w:pPr>
      <w:r w:rsidRPr="00E3203C">
        <w:rPr>
          <w:b/>
          <w:sz w:val="19"/>
          <w:szCs w:val="19"/>
          <w:u w:val="single"/>
        </w:rPr>
        <w:t>Saflık:</w:t>
      </w:r>
    </w:p>
    <w:p w:rsidR="004B779A" w:rsidRPr="00E3203C" w:rsidRDefault="004B779A" w:rsidP="00815038">
      <w:pPr>
        <w:jc w:val="both"/>
        <w:rPr>
          <w:b/>
          <w:sz w:val="19"/>
          <w:szCs w:val="19"/>
          <w:u w:val="single"/>
        </w:rPr>
      </w:pPr>
    </w:p>
    <w:p w:rsidR="000D0A0D" w:rsidRPr="00E3203C" w:rsidRDefault="000D0A0D" w:rsidP="00815038">
      <w:pPr>
        <w:ind w:firstLine="720"/>
        <w:jc w:val="both"/>
        <w:rPr>
          <w:sz w:val="19"/>
          <w:szCs w:val="19"/>
        </w:rPr>
      </w:pPr>
      <w:r w:rsidRPr="00E3203C">
        <w:rPr>
          <w:b/>
          <w:sz w:val="19"/>
          <w:szCs w:val="19"/>
        </w:rPr>
        <w:t>Sodyum:</w:t>
      </w:r>
      <w:r w:rsidRPr="00E3203C">
        <w:rPr>
          <w:b/>
          <w:sz w:val="19"/>
          <w:szCs w:val="19"/>
        </w:rPr>
        <w:tab/>
      </w:r>
      <w:r w:rsidRPr="00E3203C">
        <w:rPr>
          <w:sz w:val="19"/>
          <w:szCs w:val="19"/>
        </w:rPr>
        <w:tab/>
        <w:t>Na</w:t>
      </w:r>
      <w:r w:rsidRPr="00E3203C">
        <w:rPr>
          <w:sz w:val="19"/>
          <w:szCs w:val="19"/>
          <w:vertAlign w:val="subscript"/>
        </w:rPr>
        <w:t>2</w:t>
      </w:r>
      <w:r w:rsidR="00972141" w:rsidRPr="00E3203C">
        <w:rPr>
          <w:sz w:val="19"/>
          <w:szCs w:val="19"/>
        </w:rPr>
        <w:t xml:space="preserve">O cinsinden </w:t>
      </w:r>
      <w:r w:rsidR="00E210EE" w:rsidRPr="00E3203C">
        <w:rPr>
          <w:rFonts w:eastAsia="Calibri"/>
          <w:sz w:val="19"/>
          <w:szCs w:val="19"/>
          <w:lang w:val="de-DE" w:eastAsia="en-US"/>
        </w:rPr>
        <w:t xml:space="preserve">ifade edilen </w:t>
      </w:r>
      <w:r w:rsidR="00972141" w:rsidRPr="00E3203C">
        <w:rPr>
          <w:sz w:val="19"/>
          <w:szCs w:val="19"/>
        </w:rPr>
        <w:t>%9’dan az ve %14’t</w:t>
      </w:r>
      <w:r w:rsidRPr="00E3203C">
        <w:rPr>
          <w:sz w:val="19"/>
          <w:szCs w:val="19"/>
        </w:rPr>
        <w:t>en fazla olmamalıdır.</w:t>
      </w:r>
    </w:p>
    <w:p w:rsidR="004B779A" w:rsidRPr="00E3203C" w:rsidRDefault="004B779A" w:rsidP="00815038">
      <w:pPr>
        <w:ind w:firstLine="720"/>
        <w:jc w:val="both"/>
        <w:rPr>
          <w:sz w:val="19"/>
          <w:szCs w:val="19"/>
        </w:rPr>
      </w:pPr>
    </w:p>
    <w:p w:rsidR="000D0A0D" w:rsidRPr="00E3203C" w:rsidRDefault="000D0A0D" w:rsidP="00815038">
      <w:pPr>
        <w:ind w:firstLine="720"/>
        <w:jc w:val="both"/>
        <w:rPr>
          <w:sz w:val="19"/>
          <w:szCs w:val="19"/>
        </w:rPr>
      </w:pPr>
      <w:r w:rsidRPr="00E3203C">
        <w:rPr>
          <w:b/>
          <w:sz w:val="19"/>
          <w:szCs w:val="19"/>
        </w:rPr>
        <w:t>Potasyum:</w:t>
      </w:r>
      <w:r w:rsidRPr="00E3203C">
        <w:rPr>
          <w:sz w:val="19"/>
          <w:szCs w:val="19"/>
        </w:rPr>
        <w:tab/>
      </w:r>
      <w:r w:rsidRPr="00E3203C">
        <w:rPr>
          <w:sz w:val="19"/>
          <w:szCs w:val="19"/>
        </w:rPr>
        <w:tab/>
        <w:t>K</w:t>
      </w:r>
      <w:r w:rsidRPr="00E3203C">
        <w:rPr>
          <w:sz w:val="19"/>
          <w:szCs w:val="19"/>
          <w:vertAlign w:val="subscript"/>
        </w:rPr>
        <w:t>2</w:t>
      </w:r>
      <w:r w:rsidR="00972141" w:rsidRPr="00E3203C">
        <w:rPr>
          <w:sz w:val="19"/>
          <w:szCs w:val="19"/>
        </w:rPr>
        <w:t xml:space="preserve">O cinsinden </w:t>
      </w:r>
      <w:r w:rsidR="00E210EE" w:rsidRPr="00E3203C">
        <w:rPr>
          <w:rFonts w:eastAsia="Calibri"/>
          <w:sz w:val="19"/>
          <w:szCs w:val="19"/>
          <w:lang w:val="de-DE" w:eastAsia="en-US"/>
        </w:rPr>
        <w:t xml:space="preserve">ifade edilen </w:t>
      </w:r>
      <w:r w:rsidR="00972141" w:rsidRPr="00E3203C">
        <w:rPr>
          <w:sz w:val="19"/>
          <w:szCs w:val="19"/>
        </w:rPr>
        <w:t>%13’ten az ve %21,5’t</w:t>
      </w:r>
      <w:r w:rsidRPr="00E3203C">
        <w:rPr>
          <w:sz w:val="19"/>
          <w:szCs w:val="19"/>
        </w:rPr>
        <w:t>en fazla olmamalıdır.</w:t>
      </w:r>
    </w:p>
    <w:p w:rsidR="004B779A" w:rsidRPr="00E3203C" w:rsidRDefault="004B779A" w:rsidP="00815038">
      <w:pPr>
        <w:ind w:firstLine="720"/>
        <w:jc w:val="both"/>
        <w:rPr>
          <w:sz w:val="19"/>
          <w:szCs w:val="19"/>
        </w:rPr>
      </w:pPr>
    </w:p>
    <w:p w:rsidR="000D0A0D" w:rsidRPr="00E3203C" w:rsidRDefault="000D0A0D" w:rsidP="00815038">
      <w:pPr>
        <w:ind w:firstLine="720"/>
        <w:jc w:val="both"/>
        <w:rPr>
          <w:sz w:val="19"/>
          <w:szCs w:val="19"/>
        </w:rPr>
      </w:pPr>
      <w:r w:rsidRPr="00E3203C">
        <w:rPr>
          <w:b/>
          <w:sz w:val="19"/>
          <w:szCs w:val="19"/>
        </w:rPr>
        <w:t>Kalsiyum:</w:t>
      </w:r>
      <w:r w:rsidR="00972141" w:rsidRPr="00E3203C">
        <w:rPr>
          <w:sz w:val="19"/>
          <w:szCs w:val="19"/>
        </w:rPr>
        <w:tab/>
      </w:r>
      <w:r w:rsidR="00972141" w:rsidRPr="00E3203C">
        <w:rPr>
          <w:sz w:val="19"/>
          <w:szCs w:val="19"/>
        </w:rPr>
        <w:tab/>
        <w:t>CaO cinsinden</w:t>
      </w:r>
      <w:r w:rsidR="00E210EE" w:rsidRPr="00E3203C">
        <w:rPr>
          <w:rFonts w:eastAsia="Calibri"/>
          <w:sz w:val="19"/>
          <w:szCs w:val="19"/>
          <w:lang w:val="de-DE" w:eastAsia="en-US"/>
        </w:rPr>
        <w:t xml:space="preserve"> ifade edilen</w:t>
      </w:r>
      <w:r w:rsidR="00972141" w:rsidRPr="00E3203C">
        <w:rPr>
          <w:sz w:val="19"/>
          <w:szCs w:val="19"/>
        </w:rPr>
        <w:t xml:space="preserve"> %8,5’ten az ve %13’t</w:t>
      </w:r>
      <w:r w:rsidRPr="00E3203C">
        <w:rPr>
          <w:sz w:val="19"/>
          <w:szCs w:val="19"/>
        </w:rPr>
        <w:t>en fazla olmamalıdır.</w:t>
      </w:r>
    </w:p>
    <w:p w:rsidR="004B779A" w:rsidRPr="00E3203C" w:rsidRDefault="004B779A" w:rsidP="00815038">
      <w:pPr>
        <w:ind w:firstLine="720"/>
        <w:jc w:val="both"/>
        <w:rPr>
          <w:sz w:val="19"/>
          <w:szCs w:val="19"/>
        </w:rPr>
      </w:pPr>
    </w:p>
    <w:p w:rsidR="000D0A0D" w:rsidRPr="00E3203C" w:rsidRDefault="000D0A0D" w:rsidP="00815038">
      <w:pPr>
        <w:ind w:left="60" w:firstLine="660"/>
        <w:jc w:val="both"/>
        <w:rPr>
          <w:sz w:val="19"/>
          <w:szCs w:val="19"/>
        </w:rPr>
      </w:pPr>
      <w:r w:rsidRPr="00E3203C">
        <w:rPr>
          <w:b/>
          <w:sz w:val="19"/>
          <w:szCs w:val="19"/>
        </w:rPr>
        <w:t>Sabunlaşmayan madde:</w:t>
      </w:r>
      <w:r w:rsidRPr="00E3203C">
        <w:rPr>
          <w:b/>
          <w:sz w:val="19"/>
          <w:szCs w:val="19"/>
        </w:rPr>
        <w:tab/>
      </w:r>
      <w:r w:rsidR="00972141" w:rsidRPr="00E3203C">
        <w:rPr>
          <w:sz w:val="19"/>
          <w:szCs w:val="19"/>
        </w:rPr>
        <w:t>%</w:t>
      </w:r>
      <w:r w:rsidRPr="00E3203C">
        <w:rPr>
          <w:sz w:val="19"/>
          <w:szCs w:val="19"/>
        </w:rPr>
        <w:t>2’den fazla olmamalıdır.</w:t>
      </w:r>
    </w:p>
    <w:p w:rsidR="004B779A" w:rsidRPr="00E3203C" w:rsidRDefault="004B779A" w:rsidP="00815038">
      <w:pPr>
        <w:ind w:left="60" w:firstLine="660"/>
        <w:jc w:val="both"/>
        <w:rPr>
          <w:b/>
          <w:sz w:val="19"/>
          <w:szCs w:val="19"/>
        </w:rPr>
      </w:pPr>
    </w:p>
    <w:p w:rsidR="000D0A0D" w:rsidRPr="00E3203C" w:rsidRDefault="000D0A0D" w:rsidP="00815038">
      <w:pPr>
        <w:ind w:firstLine="720"/>
        <w:jc w:val="both"/>
        <w:rPr>
          <w:sz w:val="19"/>
          <w:szCs w:val="19"/>
        </w:rPr>
      </w:pPr>
      <w:r w:rsidRPr="00E3203C">
        <w:rPr>
          <w:b/>
          <w:sz w:val="19"/>
          <w:szCs w:val="19"/>
        </w:rPr>
        <w:t>Serbest yağ asitleri:</w:t>
      </w:r>
      <w:r w:rsidR="00972141" w:rsidRPr="00E3203C">
        <w:rPr>
          <w:sz w:val="19"/>
          <w:szCs w:val="19"/>
        </w:rPr>
        <w:tab/>
        <w:t xml:space="preserve">Oleik asit cinsinden </w:t>
      </w:r>
      <w:r w:rsidR="00E210EE" w:rsidRPr="00E3203C">
        <w:rPr>
          <w:sz w:val="19"/>
          <w:szCs w:val="19"/>
        </w:rPr>
        <w:t xml:space="preserve">hesaplanan </w:t>
      </w:r>
      <w:r w:rsidR="00972141" w:rsidRPr="00E3203C">
        <w:rPr>
          <w:sz w:val="19"/>
          <w:szCs w:val="19"/>
        </w:rPr>
        <w:t>%3’t</w:t>
      </w:r>
      <w:r w:rsidRPr="00E3203C">
        <w:rPr>
          <w:sz w:val="19"/>
          <w:szCs w:val="19"/>
        </w:rPr>
        <w:t>en fazla olmamalıdır.</w:t>
      </w:r>
    </w:p>
    <w:p w:rsidR="004B779A" w:rsidRPr="00E3203C" w:rsidRDefault="004B779A" w:rsidP="00815038">
      <w:pPr>
        <w:ind w:firstLine="720"/>
        <w:jc w:val="both"/>
        <w:rPr>
          <w:sz w:val="19"/>
          <w:szCs w:val="19"/>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4B779A" w:rsidRPr="00E3203C">
        <w:rPr>
          <w:rFonts w:eastAsia="Calibri"/>
          <w:sz w:val="19"/>
          <w:szCs w:val="19"/>
          <w:lang w:eastAsia="en-US"/>
        </w:rPr>
        <w:tab/>
      </w:r>
      <w:r w:rsidR="004B779A" w:rsidRPr="00E3203C">
        <w:rPr>
          <w:rFonts w:eastAsia="Calibri"/>
          <w:sz w:val="19"/>
          <w:szCs w:val="19"/>
          <w:lang w:eastAsia="en-US"/>
        </w:rPr>
        <w:tab/>
      </w:r>
      <w:r w:rsidRPr="00E3203C">
        <w:rPr>
          <w:rFonts w:eastAsia="Calibri"/>
          <w:sz w:val="19"/>
          <w:szCs w:val="19"/>
          <w:lang w:eastAsia="en-US"/>
        </w:rPr>
        <w:t>3 mg/kg’dan fazla olmamalıdır.</w:t>
      </w:r>
    </w:p>
    <w:p w:rsidR="004B779A" w:rsidRPr="00E3203C" w:rsidRDefault="004B779A"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004B779A" w:rsidRPr="00E3203C">
        <w:rPr>
          <w:rFonts w:eastAsia="Calibri"/>
          <w:sz w:val="19"/>
          <w:szCs w:val="19"/>
          <w:lang w:eastAsia="en-US"/>
        </w:rPr>
        <w:tab/>
      </w:r>
      <w:r w:rsidR="004B779A" w:rsidRPr="00E3203C">
        <w:rPr>
          <w:rFonts w:eastAsia="Calibri"/>
          <w:sz w:val="19"/>
          <w:szCs w:val="19"/>
          <w:lang w:eastAsia="en-US"/>
        </w:rPr>
        <w:tab/>
      </w:r>
      <w:r w:rsidR="004B779A" w:rsidRPr="00E3203C">
        <w:rPr>
          <w:rFonts w:eastAsia="Calibri"/>
          <w:sz w:val="19"/>
          <w:szCs w:val="19"/>
          <w:lang w:eastAsia="en-US"/>
        </w:rPr>
        <w:tab/>
        <w:t>2</w:t>
      </w:r>
      <w:r w:rsidRPr="00E3203C">
        <w:rPr>
          <w:rFonts w:eastAsia="Calibri"/>
          <w:sz w:val="19"/>
          <w:szCs w:val="19"/>
          <w:lang w:eastAsia="en-US"/>
        </w:rPr>
        <w:t xml:space="preserve"> mg/kg’dan fazla olmamalıdır.</w:t>
      </w:r>
    </w:p>
    <w:p w:rsidR="004B779A" w:rsidRPr="00E3203C" w:rsidRDefault="004B779A"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4B779A" w:rsidRPr="00E3203C" w:rsidRDefault="004B779A"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Kadmiyum:</w:t>
      </w:r>
      <w:r w:rsidRPr="00E3203C">
        <w:rPr>
          <w:rFonts w:eastAsia="Calibri"/>
          <w:sz w:val="19"/>
          <w:szCs w:val="19"/>
          <w:lang w:eastAsia="en-US"/>
        </w:rPr>
        <w:tab/>
      </w:r>
      <w:r w:rsidRPr="00E3203C">
        <w:rPr>
          <w:rFonts w:eastAsia="Calibri"/>
          <w:sz w:val="19"/>
          <w:szCs w:val="19"/>
          <w:lang w:eastAsia="en-US"/>
        </w:rPr>
        <w:tab/>
        <w:t>1 mg/kg’dan fazla olmamalıdır.</w:t>
      </w:r>
    </w:p>
    <w:p w:rsidR="004B779A" w:rsidRPr="00E3203C" w:rsidRDefault="004B779A" w:rsidP="00815038">
      <w:pPr>
        <w:ind w:firstLine="720"/>
        <w:jc w:val="both"/>
        <w:rPr>
          <w:rFonts w:eastAsia="Calibri"/>
          <w:sz w:val="19"/>
          <w:szCs w:val="19"/>
          <w:lang w:eastAsia="en-US"/>
        </w:rPr>
      </w:pPr>
    </w:p>
    <w:p w:rsidR="000D0A0D" w:rsidRPr="00E3203C" w:rsidRDefault="000D0A0D" w:rsidP="00815038">
      <w:pPr>
        <w:ind w:firstLine="720"/>
        <w:jc w:val="both"/>
        <w:rPr>
          <w:sz w:val="19"/>
          <w:szCs w:val="19"/>
        </w:rPr>
      </w:pPr>
      <w:r w:rsidRPr="00E3203C">
        <w:rPr>
          <w:b/>
          <w:sz w:val="19"/>
          <w:szCs w:val="19"/>
        </w:rPr>
        <w:t>Serbest alkali:</w:t>
      </w:r>
      <w:r w:rsidR="00972141" w:rsidRPr="00E3203C">
        <w:rPr>
          <w:sz w:val="19"/>
          <w:szCs w:val="19"/>
        </w:rPr>
        <w:tab/>
      </w:r>
      <w:r w:rsidR="00972141" w:rsidRPr="00E3203C">
        <w:rPr>
          <w:sz w:val="19"/>
          <w:szCs w:val="19"/>
        </w:rPr>
        <w:tab/>
        <w:t xml:space="preserve">NaOH cinsinden </w:t>
      </w:r>
      <w:r w:rsidR="00E210EE" w:rsidRPr="00E3203C">
        <w:rPr>
          <w:rFonts w:eastAsia="Calibri"/>
          <w:sz w:val="19"/>
          <w:szCs w:val="19"/>
          <w:lang w:val="de-DE" w:eastAsia="en-US"/>
        </w:rPr>
        <w:t xml:space="preserve">ifade edilen </w:t>
      </w:r>
      <w:r w:rsidR="00972141" w:rsidRPr="00E3203C">
        <w:rPr>
          <w:sz w:val="19"/>
          <w:szCs w:val="19"/>
        </w:rPr>
        <w:t>%0,</w:t>
      </w:r>
      <w:r w:rsidRPr="00E3203C">
        <w:rPr>
          <w:sz w:val="19"/>
          <w:szCs w:val="19"/>
        </w:rPr>
        <w:t>1’den fazla olmamalıdır.</w:t>
      </w:r>
    </w:p>
    <w:p w:rsidR="004B779A" w:rsidRPr="00E3203C" w:rsidRDefault="004B779A" w:rsidP="00815038">
      <w:pPr>
        <w:ind w:firstLine="720"/>
        <w:jc w:val="both"/>
        <w:rPr>
          <w:sz w:val="19"/>
          <w:szCs w:val="19"/>
        </w:rPr>
      </w:pPr>
    </w:p>
    <w:p w:rsidR="004B779A" w:rsidRPr="00E3203C" w:rsidRDefault="000D0A0D" w:rsidP="00815038">
      <w:pPr>
        <w:ind w:firstLine="720"/>
        <w:jc w:val="both"/>
        <w:rPr>
          <w:b/>
          <w:sz w:val="19"/>
          <w:szCs w:val="19"/>
        </w:rPr>
      </w:pPr>
      <w:r w:rsidRPr="00E3203C">
        <w:rPr>
          <w:b/>
          <w:sz w:val="19"/>
          <w:szCs w:val="19"/>
        </w:rPr>
        <w:t xml:space="preserve">Alkolde çözünmeyen </w:t>
      </w:r>
    </w:p>
    <w:p w:rsidR="000D0A0D" w:rsidRPr="00E3203C" w:rsidRDefault="000D0A0D" w:rsidP="00815038">
      <w:pPr>
        <w:ind w:firstLine="720"/>
        <w:jc w:val="both"/>
        <w:rPr>
          <w:b/>
          <w:sz w:val="19"/>
          <w:szCs w:val="19"/>
        </w:rPr>
      </w:pPr>
      <w:r w:rsidRPr="00E3203C">
        <w:rPr>
          <w:b/>
          <w:sz w:val="19"/>
          <w:szCs w:val="19"/>
        </w:rPr>
        <w:t>madde:</w:t>
      </w:r>
      <w:r w:rsidRPr="00E3203C">
        <w:rPr>
          <w:sz w:val="19"/>
          <w:szCs w:val="19"/>
        </w:rPr>
        <w:tab/>
      </w:r>
      <w:r w:rsidR="004B779A" w:rsidRPr="00E3203C">
        <w:rPr>
          <w:b/>
          <w:sz w:val="19"/>
          <w:szCs w:val="19"/>
        </w:rPr>
        <w:tab/>
      </w:r>
      <w:r w:rsidR="004B779A" w:rsidRPr="00E3203C">
        <w:rPr>
          <w:b/>
          <w:sz w:val="19"/>
          <w:szCs w:val="19"/>
        </w:rPr>
        <w:tab/>
      </w:r>
      <w:r w:rsidR="00972141" w:rsidRPr="00E3203C">
        <w:rPr>
          <w:sz w:val="19"/>
          <w:szCs w:val="19"/>
        </w:rPr>
        <w:t>%0,</w:t>
      </w:r>
      <w:r w:rsidRPr="00E3203C">
        <w:rPr>
          <w:sz w:val="19"/>
          <w:szCs w:val="19"/>
        </w:rPr>
        <w:t>2’den fazla olmamalıdır (</w:t>
      </w:r>
      <w:r w:rsidR="00972141" w:rsidRPr="00E3203C">
        <w:rPr>
          <w:sz w:val="19"/>
          <w:szCs w:val="19"/>
        </w:rPr>
        <w:t>sadece</w:t>
      </w:r>
      <w:r w:rsidRPr="00E3203C">
        <w:rPr>
          <w:sz w:val="19"/>
          <w:szCs w:val="19"/>
        </w:rPr>
        <w:t xml:space="preserve"> sodyum ve potasyum tuzları).</w:t>
      </w:r>
    </w:p>
    <w:p w:rsidR="000D0A0D" w:rsidRPr="00E3203C" w:rsidRDefault="000D0A0D" w:rsidP="00815038">
      <w:pPr>
        <w:ind w:left="60"/>
        <w:jc w:val="both"/>
        <w:rPr>
          <w:sz w:val="19"/>
          <w:szCs w:val="19"/>
        </w:rPr>
      </w:pPr>
    </w:p>
    <w:p w:rsidR="00932B2F" w:rsidRPr="00E3203C" w:rsidRDefault="00932B2F" w:rsidP="00815038">
      <w:pPr>
        <w:ind w:left="60"/>
        <w:jc w:val="both"/>
        <w:rPr>
          <w:sz w:val="19"/>
          <w:szCs w:val="19"/>
        </w:rPr>
      </w:pPr>
    </w:p>
    <w:p w:rsidR="000D0A0D" w:rsidRPr="00E3203C" w:rsidRDefault="00280883" w:rsidP="006D4457">
      <w:pPr>
        <w:jc w:val="both"/>
        <w:rPr>
          <w:b/>
          <w:sz w:val="19"/>
          <w:szCs w:val="19"/>
          <w:u w:val="single"/>
        </w:rPr>
      </w:pPr>
      <w:r>
        <w:rPr>
          <w:b/>
          <w:sz w:val="19"/>
          <w:szCs w:val="19"/>
          <w:u w:val="single"/>
        </w:rPr>
        <w:t xml:space="preserve">E 470b </w:t>
      </w:r>
      <w:r w:rsidR="000D0A0D" w:rsidRPr="00E3203C">
        <w:rPr>
          <w:b/>
          <w:sz w:val="19"/>
          <w:szCs w:val="19"/>
          <w:u w:val="single"/>
        </w:rPr>
        <w:t>YAĞ ASİTLERİNİN MAGNEZYUM TUZLARI</w:t>
      </w:r>
    </w:p>
    <w:p w:rsidR="000D0A0D" w:rsidRPr="00E3203C" w:rsidRDefault="000D0A0D" w:rsidP="00815038">
      <w:pPr>
        <w:ind w:left="60"/>
        <w:jc w:val="both"/>
        <w:rPr>
          <w:sz w:val="19"/>
          <w:szCs w:val="19"/>
        </w:rPr>
      </w:pPr>
    </w:p>
    <w:p w:rsidR="00932B2F" w:rsidRPr="00E3203C" w:rsidRDefault="00C003DB" w:rsidP="00815038">
      <w:pPr>
        <w:ind w:left="2880" w:hanging="2880"/>
        <w:jc w:val="both"/>
        <w:rPr>
          <w:rFonts w:eastAsia="Calibri"/>
          <w:b/>
          <w:sz w:val="19"/>
          <w:szCs w:val="19"/>
          <w:u w:val="single"/>
          <w:lang w:val="fr-FR" w:eastAsia="en-US"/>
        </w:rPr>
      </w:pPr>
      <w:r w:rsidRPr="00E3203C">
        <w:rPr>
          <w:rFonts w:eastAsia="Calibri"/>
          <w:b/>
          <w:sz w:val="19"/>
          <w:szCs w:val="19"/>
          <w:u w:val="single"/>
          <w:lang w:val="fr-FR" w:eastAsia="en-US"/>
        </w:rPr>
        <w:t>Eş anlamlılar</w:t>
      </w:r>
      <w:r w:rsidR="00932B2F" w:rsidRPr="00E3203C">
        <w:rPr>
          <w:rFonts w:eastAsia="Calibri"/>
          <w:b/>
          <w:sz w:val="19"/>
          <w:szCs w:val="19"/>
          <w:u w:val="single"/>
          <w:lang w:val="fr-FR" w:eastAsia="en-US"/>
        </w:rPr>
        <w:t>:</w:t>
      </w:r>
    </w:p>
    <w:p w:rsidR="00932B2F" w:rsidRPr="00E3203C" w:rsidRDefault="00932B2F" w:rsidP="00815038">
      <w:pPr>
        <w:ind w:left="2880" w:hanging="2880"/>
        <w:jc w:val="both"/>
        <w:rPr>
          <w:b/>
          <w:sz w:val="19"/>
          <w:szCs w:val="19"/>
          <w:u w:val="single"/>
        </w:rPr>
      </w:pPr>
    </w:p>
    <w:p w:rsidR="000D0A0D" w:rsidRPr="00E3203C" w:rsidRDefault="000D0A0D" w:rsidP="00815038">
      <w:pPr>
        <w:ind w:left="2835" w:hanging="2835"/>
        <w:jc w:val="both"/>
        <w:rPr>
          <w:sz w:val="19"/>
          <w:szCs w:val="19"/>
        </w:rPr>
      </w:pPr>
      <w:r w:rsidRPr="00E3203C">
        <w:rPr>
          <w:b/>
          <w:sz w:val="19"/>
          <w:szCs w:val="19"/>
          <w:u w:val="single"/>
        </w:rPr>
        <w:t>Tanım:</w:t>
      </w:r>
      <w:r w:rsidRPr="00E3203C">
        <w:rPr>
          <w:sz w:val="19"/>
          <w:szCs w:val="19"/>
        </w:rPr>
        <w:tab/>
        <w:t>Sıvı ve katı gıda yağlarında oluşan yağ asitlerinin magnezyum tuzlarıdır. Bu tuzlar, yen</w:t>
      </w:r>
      <w:r w:rsidR="00DB312D" w:rsidRPr="00E3203C">
        <w:rPr>
          <w:sz w:val="19"/>
          <w:szCs w:val="19"/>
        </w:rPr>
        <w:t>il</w:t>
      </w:r>
      <w:r w:rsidRPr="00E3203C">
        <w:rPr>
          <w:sz w:val="19"/>
          <w:szCs w:val="19"/>
        </w:rPr>
        <w:t>ebilir katı ve sıvı yağlardan elde edilebildiği gibi, distile edilmiş gıda yağ asitlerinden de elde edilebilir.</w:t>
      </w:r>
    </w:p>
    <w:p w:rsidR="00A6272C" w:rsidRPr="00E3203C" w:rsidRDefault="00A6272C" w:rsidP="00815038">
      <w:pPr>
        <w:ind w:left="2835" w:hanging="2835"/>
        <w:jc w:val="both"/>
        <w:rPr>
          <w:sz w:val="19"/>
          <w:szCs w:val="19"/>
        </w:rPr>
      </w:pPr>
    </w:p>
    <w:p w:rsidR="00A6272C" w:rsidRPr="00E3203C" w:rsidRDefault="00450147" w:rsidP="00815038">
      <w:pPr>
        <w:tabs>
          <w:tab w:val="left" w:pos="2835"/>
        </w:tabs>
        <w:ind w:firstLine="708"/>
        <w:jc w:val="both"/>
        <w:rPr>
          <w:b/>
          <w:sz w:val="19"/>
          <w:szCs w:val="19"/>
        </w:rPr>
      </w:pPr>
      <w:r w:rsidRPr="00E3203C">
        <w:rPr>
          <w:b/>
          <w:sz w:val="19"/>
          <w:szCs w:val="19"/>
        </w:rPr>
        <w:lastRenderedPageBreak/>
        <w:t>EINECS</w:t>
      </w:r>
      <w:r w:rsidR="00A6272C" w:rsidRPr="00E3203C">
        <w:rPr>
          <w:b/>
          <w:sz w:val="19"/>
          <w:szCs w:val="19"/>
        </w:rPr>
        <w:t>:</w:t>
      </w:r>
    </w:p>
    <w:p w:rsidR="00A6272C" w:rsidRPr="00E3203C" w:rsidRDefault="00A6272C" w:rsidP="00815038">
      <w:pPr>
        <w:jc w:val="both"/>
        <w:rPr>
          <w:rFonts w:eastAsia="Calibri"/>
          <w:b/>
          <w:sz w:val="19"/>
          <w:szCs w:val="19"/>
          <w:lang w:val="fr-FR" w:eastAsia="en-US"/>
        </w:rPr>
      </w:pPr>
    </w:p>
    <w:p w:rsidR="00A6272C" w:rsidRPr="00E3203C" w:rsidRDefault="00A6272C" w:rsidP="00815038">
      <w:pPr>
        <w:ind w:firstLine="708"/>
        <w:jc w:val="both"/>
        <w:rPr>
          <w:rFonts w:eastAsia="Calibri"/>
          <w:sz w:val="19"/>
          <w:szCs w:val="19"/>
          <w:lang w:val="fr-FR" w:eastAsia="en-US"/>
        </w:rPr>
      </w:pPr>
      <w:r w:rsidRPr="00E3203C">
        <w:rPr>
          <w:rFonts w:eastAsia="Calibri"/>
          <w:b/>
          <w:sz w:val="19"/>
          <w:szCs w:val="19"/>
          <w:lang w:val="fr-FR" w:eastAsia="en-US"/>
        </w:rPr>
        <w:t>Kimyasal adı:</w:t>
      </w:r>
      <w:r w:rsidRPr="00E3203C">
        <w:rPr>
          <w:rFonts w:eastAsia="Calibri"/>
          <w:sz w:val="19"/>
          <w:szCs w:val="19"/>
          <w:lang w:val="fr-FR" w:eastAsia="en-US"/>
        </w:rPr>
        <w:tab/>
      </w:r>
      <w:r w:rsidRPr="00E3203C">
        <w:rPr>
          <w:rFonts w:eastAsia="Calibri"/>
          <w:sz w:val="19"/>
          <w:szCs w:val="19"/>
          <w:lang w:val="fr-FR" w:eastAsia="en-US"/>
        </w:rPr>
        <w:tab/>
      </w:r>
    </w:p>
    <w:p w:rsidR="00A6272C" w:rsidRPr="00E3203C" w:rsidRDefault="00A6272C" w:rsidP="00815038">
      <w:pPr>
        <w:ind w:left="2832" w:hanging="2124"/>
        <w:jc w:val="both"/>
        <w:rPr>
          <w:rFonts w:eastAsia="Calibri"/>
          <w:b/>
          <w:sz w:val="19"/>
          <w:szCs w:val="19"/>
          <w:lang w:val="fr-FR" w:eastAsia="en-US"/>
        </w:rPr>
      </w:pPr>
    </w:p>
    <w:p w:rsidR="00A6272C" w:rsidRPr="00E3203C" w:rsidRDefault="00A6272C" w:rsidP="00815038">
      <w:pPr>
        <w:ind w:left="2832" w:hanging="2124"/>
        <w:jc w:val="both"/>
        <w:rPr>
          <w:rFonts w:eastAsia="Calibri"/>
          <w:sz w:val="19"/>
          <w:szCs w:val="19"/>
          <w:lang w:val="fr-FR" w:eastAsia="en-US"/>
        </w:rPr>
      </w:pPr>
      <w:r w:rsidRPr="00E3203C">
        <w:rPr>
          <w:rFonts w:eastAsia="Calibri"/>
          <w:b/>
          <w:sz w:val="19"/>
          <w:szCs w:val="19"/>
          <w:lang w:val="fr-FR" w:eastAsia="en-US"/>
        </w:rPr>
        <w:t>Kimyasal formülü:</w:t>
      </w:r>
      <w:r w:rsidRPr="00E3203C">
        <w:rPr>
          <w:rFonts w:eastAsia="Calibri"/>
          <w:sz w:val="19"/>
          <w:szCs w:val="19"/>
          <w:lang w:val="fr-FR" w:eastAsia="en-US"/>
        </w:rPr>
        <w:tab/>
      </w:r>
    </w:p>
    <w:p w:rsidR="00A6272C" w:rsidRPr="00E3203C" w:rsidRDefault="00A6272C" w:rsidP="00815038">
      <w:pPr>
        <w:jc w:val="both"/>
        <w:rPr>
          <w:rFonts w:eastAsia="Calibri"/>
          <w:sz w:val="19"/>
          <w:szCs w:val="19"/>
          <w:lang w:val="fr-FR" w:eastAsia="en-US"/>
        </w:rPr>
      </w:pPr>
    </w:p>
    <w:p w:rsidR="00A6272C" w:rsidRPr="00623AAF" w:rsidRDefault="001016C5" w:rsidP="00815038">
      <w:pPr>
        <w:ind w:firstLine="720"/>
        <w:jc w:val="both"/>
        <w:rPr>
          <w:rFonts w:eastAsia="Calibri"/>
          <w:b/>
          <w:sz w:val="19"/>
          <w:szCs w:val="19"/>
          <w:lang w:val="fr-FR" w:eastAsia="en-US"/>
        </w:rPr>
      </w:pPr>
      <w:r w:rsidRPr="00623AAF">
        <w:rPr>
          <w:rFonts w:eastAsia="Calibri"/>
          <w:b/>
          <w:sz w:val="19"/>
          <w:szCs w:val="19"/>
          <w:lang w:val="fr-FR" w:eastAsia="en-US"/>
        </w:rPr>
        <w:t>Molekül ağırlığı</w:t>
      </w:r>
      <w:r w:rsidR="00A6272C" w:rsidRPr="00623AAF">
        <w:rPr>
          <w:rFonts w:eastAsia="Calibri"/>
          <w:b/>
          <w:sz w:val="19"/>
          <w:szCs w:val="19"/>
          <w:lang w:val="fr-FR" w:eastAsia="en-US"/>
        </w:rPr>
        <w:t>:</w:t>
      </w:r>
      <w:r w:rsidR="00A6272C" w:rsidRPr="00623AAF">
        <w:rPr>
          <w:rFonts w:eastAsia="Calibri"/>
          <w:b/>
          <w:sz w:val="19"/>
          <w:szCs w:val="19"/>
          <w:lang w:val="fr-FR" w:eastAsia="en-US"/>
        </w:rPr>
        <w:tab/>
      </w:r>
    </w:p>
    <w:p w:rsidR="00A6272C" w:rsidRPr="00E3203C" w:rsidRDefault="00A6272C" w:rsidP="00815038">
      <w:pPr>
        <w:ind w:firstLine="720"/>
        <w:jc w:val="both"/>
        <w:rPr>
          <w:b/>
          <w:sz w:val="19"/>
          <w:szCs w:val="19"/>
        </w:rPr>
      </w:pPr>
    </w:p>
    <w:p w:rsidR="000D0A0D" w:rsidRPr="00E3203C" w:rsidRDefault="000D0A0D" w:rsidP="00815038">
      <w:pPr>
        <w:ind w:firstLine="720"/>
        <w:jc w:val="both"/>
        <w:rPr>
          <w:sz w:val="19"/>
          <w:szCs w:val="19"/>
        </w:rPr>
      </w:pPr>
      <w:r w:rsidRPr="00E3203C">
        <w:rPr>
          <w:b/>
          <w:sz w:val="19"/>
          <w:szCs w:val="19"/>
        </w:rPr>
        <w:t>Analiz:</w:t>
      </w:r>
      <w:r w:rsidR="00DB312D" w:rsidRPr="00E3203C">
        <w:rPr>
          <w:sz w:val="19"/>
          <w:szCs w:val="19"/>
        </w:rPr>
        <w:tab/>
      </w:r>
      <w:r w:rsidR="00DB312D" w:rsidRPr="00E3203C">
        <w:rPr>
          <w:sz w:val="19"/>
          <w:szCs w:val="19"/>
        </w:rPr>
        <w:tab/>
      </w:r>
      <w:r w:rsidR="00DB312D" w:rsidRPr="00E3203C">
        <w:rPr>
          <w:sz w:val="19"/>
          <w:szCs w:val="19"/>
        </w:rPr>
        <w:tab/>
        <w:t>Susuz bazda içeriği %95’te</w:t>
      </w:r>
      <w:r w:rsidRPr="00E3203C">
        <w:rPr>
          <w:sz w:val="19"/>
          <w:szCs w:val="19"/>
        </w:rPr>
        <w:t>n az ol</w:t>
      </w:r>
      <w:r w:rsidR="00CB4798" w:rsidRPr="00E3203C">
        <w:rPr>
          <w:sz w:val="19"/>
          <w:szCs w:val="19"/>
        </w:rPr>
        <w:t>mamalıdır</w:t>
      </w:r>
      <w:r w:rsidR="00DB312D" w:rsidRPr="00623AAF">
        <w:rPr>
          <w:rFonts w:eastAsia="Calibri"/>
          <w:sz w:val="19"/>
          <w:szCs w:val="19"/>
          <w:lang w:val="fr-FR" w:eastAsia="en-US"/>
        </w:rPr>
        <w:t xml:space="preserve"> (105 ºC’de sabit ağırlığa kadar)</w:t>
      </w:r>
      <w:r w:rsidR="00CB4798" w:rsidRPr="00623AAF">
        <w:rPr>
          <w:rFonts w:eastAsia="Calibri"/>
          <w:sz w:val="19"/>
          <w:szCs w:val="19"/>
          <w:lang w:val="fr-FR" w:eastAsia="en-US"/>
        </w:rPr>
        <w:t>.</w:t>
      </w:r>
    </w:p>
    <w:p w:rsidR="000D0A0D" w:rsidRPr="00E3203C" w:rsidRDefault="000D0A0D" w:rsidP="00815038">
      <w:pPr>
        <w:jc w:val="both"/>
        <w:rPr>
          <w:b/>
          <w:sz w:val="19"/>
          <w:szCs w:val="19"/>
        </w:rPr>
      </w:pPr>
    </w:p>
    <w:p w:rsidR="000D0A0D" w:rsidRPr="00E3203C" w:rsidRDefault="000D0A0D" w:rsidP="0030732A">
      <w:pPr>
        <w:ind w:left="2832" w:hanging="2832"/>
        <w:jc w:val="both"/>
        <w:rPr>
          <w:sz w:val="19"/>
          <w:szCs w:val="19"/>
        </w:rPr>
      </w:pPr>
      <w:r w:rsidRPr="00E3203C">
        <w:rPr>
          <w:b/>
          <w:sz w:val="19"/>
          <w:szCs w:val="19"/>
          <w:u w:val="single"/>
        </w:rPr>
        <w:t>Tanımlama:</w:t>
      </w:r>
      <w:r w:rsidR="0030732A">
        <w:rPr>
          <w:sz w:val="19"/>
          <w:szCs w:val="19"/>
        </w:rPr>
        <w:tab/>
      </w:r>
      <w:r w:rsidRPr="00E3203C">
        <w:rPr>
          <w:sz w:val="19"/>
          <w:szCs w:val="19"/>
        </w:rPr>
        <w:t xml:space="preserve">Beyaz ya da kremsi-beyaz hafif tozlar, </w:t>
      </w:r>
      <w:r w:rsidR="00E25F46">
        <w:rPr>
          <w:sz w:val="19"/>
          <w:szCs w:val="19"/>
        </w:rPr>
        <w:t>yassı parçacık</w:t>
      </w:r>
      <w:r w:rsidR="00DF1D25" w:rsidRPr="00E3203C">
        <w:rPr>
          <w:sz w:val="19"/>
          <w:szCs w:val="19"/>
        </w:rPr>
        <w:t>lar</w:t>
      </w:r>
      <w:r w:rsidR="0030732A">
        <w:rPr>
          <w:sz w:val="19"/>
          <w:szCs w:val="19"/>
        </w:rPr>
        <w:t xml:space="preserve"> veya yarı-katı maddeler</w:t>
      </w:r>
    </w:p>
    <w:p w:rsidR="000D0A0D" w:rsidRPr="00E3203C" w:rsidRDefault="000D0A0D" w:rsidP="00815038">
      <w:pPr>
        <w:jc w:val="both"/>
        <w:rPr>
          <w:b/>
          <w:sz w:val="19"/>
          <w:szCs w:val="19"/>
        </w:rPr>
      </w:pPr>
    </w:p>
    <w:p w:rsidR="000D0A0D" w:rsidRPr="00E3203C" w:rsidRDefault="00BA669C" w:rsidP="00815038">
      <w:pPr>
        <w:jc w:val="both"/>
        <w:rPr>
          <w:b/>
          <w:sz w:val="19"/>
          <w:szCs w:val="19"/>
          <w:u w:val="single"/>
        </w:rPr>
      </w:pPr>
      <w:r>
        <w:rPr>
          <w:b/>
          <w:sz w:val="19"/>
          <w:szCs w:val="19"/>
          <w:u w:val="single"/>
        </w:rPr>
        <w:t>İdentifikasyon</w:t>
      </w:r>
      <w:r w:rsidR="000D0A0D" w:rsidRPr="00E3203C">
        <w:rPr>
          <w:b/>
          <w:sz w:val="19"/>
          <w:szCs w:val="19"/>
          <w:u w:val="single"/>
        </w:rPr>
        <w:t>:</w:t>
      </w:r>
      <w:r w:rsidR="000D0A0D" w:rsidRPr="00E3203C">
        <w:rPr>
          <w:b/>
          <w:sz w:val="19"/>
          <w:szCs w:val="19"/>
        </w:rPr>
        <w:tab/>
      </w:r>
    </w:p>
    <w:p w:rsidR="00A6272C" w:rsidRPr="00E3203C" w:rsidRDefault="000D0A0D" w:rsidP="00815038">
      <w:pPr>
        <w:jc w:val="both"/>
        <w:rPr>
          <w:b/>
          <w:sz w:val="19"/>
          <w:szCs w:val="19"/>
        </w:rPr>
      </w:pPr>
      <w:r w:rsidRPr="00E3203C">
        <w:rPr>
          <w:sz w:val="19"/>
          <w:szCs w:val="19"/>
        </w:rPr>
        <w:t xml:space="preserve"> </w:t>
      </w:r>
      <w:r w:rsidRPr="00E3203C">
        <w:rPr>
          <w:sz w:val="19"/>
          <w:szCs w:val="19"/>
        </w:rPr>
        <w:tab/>
      </w:r>
    </w:p>
    <w:p w:rsidR="000D0A0D" w:rsidRPr="00E3203C" w:rsidRDefault="000D0A0D" w:rsidP="00815038">
      <w:pPr>
        <w:ind w:firstLine="708"/>
        <w:jc w:val="both"/>
        <w:rPr>
          <w:sz w:val="19"/>
          <w:szCs w:val="19"/>
        </w:rPr>
      </w:pPr>
      <w:r w:rsidRPr="00E3203C">
        <w:rPr>
          <w:b/>
          <w:sz w:val="19"/>
          <w:szCs w:val="19"/>
        </w:rPr>
        <w:t>Çözünürlük:</w:t>
      </w:r>
      <w:r w:rsidRPr="00E3203C">
        <w:rPr>
          <w:sz w:val="19"/>
          <w:szCs w:val="19"/>
        </w:rPr>
        <w:tab/>
      </w:r>
      <w:r w:rsidRPr="00E3203C">
        <w:rPr>
          <w:sz w:val="19"/>
          <w:szCs w:val="19"/>
        </w:rPr>
        <w:tab/>
        <w:t>Suda çözünmez. Etanol ve eterde kısmen çözünür.</w:t>
      </w:r>
    </w:p>
    <w:p w:rsidR="00A6272C" w:rsidRPr="00E3203C" w:rsidRDefault="00A6272C" w:rsidP="00815038">
      <w:pPr>
        <w:ind w:firstLine="720"/>
        <w:jc w:val="both"/>
        <w:rPr>
          <w:b/>
          <w:sz w:val="19"/>
          <w:szCs w:val="19"/>
        </w:rPr>
      </w:pPr>
    </w:p>
    <w:p w:rsidR="00A6272C" w:rsidRPr="00E3203C" w:rsidRDefault="000D0A0D" w:rsidP="00815038">
      <w:pPr>
        <w:ind w:firstLine="720"/>
        <w:jc w:val="both"/>
        <w:rPr>
          <w:sz w:val="19"/>
          <w:szCs w:val="19"/>
        </w:rPr>
      </w:pPr>
      <w:r w:rsidRPr="00E3203C">
        <w:rPr>
          <w:b/>
          <w:sz w:val="19"/>
          <w:szCs w:val="19"/>
        </w:rPr>
        <w:t xml:space="preserve">Magnezyum </w:t>
      </w:r>
      <w:r w:rsidR="00A6272C" w:rsidRPr="00E3203C">
        <w:rPr>
          <w:b/>
          <w:sz w:val="19"/>
          <w:szCs w:val="19"/>
        </w:rPr>
        <w:t>testi:</w:t>
      </w:r>
      <w:r w:rsidR="00A6272C" w:rsidRPr="00E3203C">
        <w:rPr>
          <w:b/>
          <w:sz w:val="19"/>
          <w:szCs w:val="19"/>
        </w:rPr>
        <w:tab/>
      </w:r>
      <w:r w:rsidR="00A6272C" w:rsidRPr="00E3203C">
        <w:rPr>
          <w:sz w:val="19"/>
          <w:szCs w:val="19"/>
        </w:rPr>
        <w:t>Testi geçer.</w:t>
      </w:r>
    </w:p>
    <w:p w:rsidR="00A6272C" w:rsidRPr="00E3203C" w:rsidRDefault="00A6272C" w:rsidP="00815038">
      <w:pPr>
        <w:ind w:firstLine="720"/>
        <w:jc w:val="both"/>
        <w:rPr>
          <w:b/>
          <w:sz w:val="19"/>
          <w:szCs w:val="19"/>
        </w:rPr>
      </w:pPr>
    </w:p>
    <w:p w:rsidR="000D0A0D" w:rsidRPr="00E3203C" w:rsidRDefault="00A6272C" w:rsidP="00815038">
      <w:pPr>
        <w:ind w:firstLine="720"/>
        <w:jc w:val="both"/>
        <w:rPr>
          <w:b/>
          <w:sz w:val="19"/>
          <w:szCs w:val="19"/>
        </w:rPr>
      </w:pPr>
      <w:r w:rsidRPr="00E3203C">
        <w:rPr>
          <w:b/>
          <w:sz w:val="19"/>
          <w:szCs w:val="19"/>
        </w:rPr>
        <w:t>Y</w:t>
      </w:r>
      <w:r w:rsidR="000D0A0D" w:rsidRPr="00E3203C">
        <w:rPr>
          <w:b/>
          <w:sz w:val="19"/>
          <w:szCs w:val="19"/>
        </w:rPr>
        <w:t xml:space="preserve">ağ asitleri </w:t>
      </w:r>
      <w:r w:rsidRPr="00E3203C">
        <w:rPr>
          <w:b/>
          <w:sz w:val="19"/>
          <w:szCs w:val="19"/>
        </w:rPr>
        <w:t>testi:</w:t>
      </w:r>
      <w:r w:rsidRPr="00E3203C">
        <w:rPr>
          <w:b/>
          <w:sz w:val="19"/>
          <w:szCs w:val="19"/>
        </w:rPr>
        <w:tab/>
      </w:r>
      <w:r w:rsidRPr="00E3203C">
        <w:rPr>
          <w:b/>
          <w:sz w:val="19"/>
          <w:szCs w:val="19"/>
        </w:rPr>
        <w:tab/>
      </w:r>
      <w:r w:rsidRPr="00E3203C">
        <w:rPr>
          <w:sz w:val="19"/>
          <w:szCs w:val="19"/>
        </w:rPr>
        <w:t>Testi geçer.</w:t>
      </w:r>
      <w:r w:rsidR="000D0A0D" w:rsidRPr="00E3203C">
        <w:rPr>
          <w:b/>
          <w:sz w:val="19"/>
          <w:szCs w:val="19"/>
        </w:rPr>
        <w:tab/>
      </w:r>
      <w:r w:rsidR="000D0A0D" w:rsidRPr="00E3203C">
        <w:rPr>
          <w:b/>
          <w:sz w:val="19"/>
          <w:szCs w:val="19"/>
        </w:rPr>
        <w:tab/>
      </w:r>
    </w:p>
    <w:p w:rsidR="000D0A0D" w:rsidRPr="00E3203C" w:rsidRDefault="000D0A0D" w:rsidP="00815038">
      <w:pPr>
        <w:jc w:val="both"/>
        <w:rPr>
          <w:b/>
          <w:sz w:val="19"/>
          <w:szCs w:val="19"/>
        </w:rPr>
      </w:pPr>
    </w:p>
    <w:p w:rsidR="000D0A0D" w:rsidRPr="00E3203C" w:rsidRDefault="000D0A0D" w:rsidP="00815038">
      <w:pPr>
        <w:jc w:val="both"/>
        <w:rPr>
          <w:b/>
          <w:sz w:val="19"/>
          <w:szCs w:val="19"/>
          <w:u w:val="single"/>
        </w:rPr>
      </w:pPr>
      <w:r w:rsidRPr="00E3203C">
        <w:rPr>
          <w:b/>
          <w:sz w:val="19"/>
          <w:szCs w:val="19"/>
          <w:u w:val="single"/>
        </w:rPr>
        <w:t>Saflık:</w:t>
      </w:r>
    </w:p>
    <w:p w:rsidR="00A6272C" w:rsidRPr="00E3203C" w:rsidRDefault="00A6272C" w:rsidP="00815038">
      <w:pPr>
        <w:jc w:val="both"/>
        <w:rPr>
          <w:b/>
          <w:sz w:val="19"/>
          <w:szCs w:val="19"/>
          <w:u w:val="single"/>
        </w:rPr>
      </w:pPr>
    </w:p>
    <w:p w:rsidR="000D0A0D" w:rsidRPr="00E3203C" w:rsidRDefault="000D0A0D" w:rsidP="00815038">
      <w:pPr>
        <w:ind w:firstLine="720"/>
        <w:jc w:val="both"/>
        <w:rPr>
          <w:sz w:val="19"/>
          <w:szCs w:val="19"/>
        </w:rPr>
      </w:pPr>
      <w:r w:rsidRPr="00E3203C">
        <w:rPr>
          <w:b/>
          <w:sz w:val="19"/>
          <w:szCs w:val="19"/>
        </w:rPr>
        <w:t>Magnezyum:</w:t>
      </w:r>
      <w:r w:rsidR="00DB312D" w:rsidRPr="00E3203C">
        <w:rPr>
          <w:sz w:val="19"/>
          <w:szCs w:val="19"/>
        </w:rPr>
        <w:tab/>
      </w:r>
      <w:r w:rsidR="00DB312D" w:rsidRPr="00E3203C">
        <w:rPr>
          <w:sz w:val="19"/>
          <w:szCs w:val="19"/>
        </w:rPr>
        <w:tab/>
        <w:t xml:space="preserve">MgO cinsinden </w:t>
      </w:r>
      <w:r w:rsidR="00E210EE" w:rsidRPr="00E3203C">
        <w:rPr>
          <w:rFonts w:eastAsia="Calibri"/>
          <w:sz w:val="19"/>
          <w:szCs w:val="19"/>
          <w:lang w:val="de-DE" w:eastAsia="en-US"/>
        </w:rPr>
        <w:t xml:space="preserve">ifade edilen </w:t>
      </w:r>
      <w:r w:rsidR="00DB312D" w:rsidRPr="00E3203C">
        <w:rPr>
          <w:sz w:val="19"/>
          <w:szCs w:val="19"/>
        </w:rPr>
        <w:t>%6,5’ten az ve %</w:t>
      </w:r>
      <w:r w:rsidRPr="00E3203C">
        <w:rPr>
          <w:sz w:val="19"/>
          <w:szCs w:val="19"/>
        </w:rPr>
        <w:t>11’den fazla olmamalıdır.</w:t>
      </w:r>
    </w:p>
    <w:p w:rsidR="00073E6A" w:rsidRPr="00E3203C" w:rsidRDefault="00073E6A" w:rsidP="00815038">
      <w:pPr>
        <w:ind w:firstLine="720"/>
        <w:jc w:val="both"/>
        <w:rPr>
          <w:sz w:val="19"/>
          <w:szCs w:val="19"/>
        </w:rPr>
      </w:pPr>
    </w:p>
    <w:p w:rsidR="000D0A0D" w:rsidRPr="00E3203C" w:rsidRDefault="000D0A0D" w:rsidP="00815038">
      <w:pPr>
        <w:ind w:left="60" w:firstLine="660"/>
        <w:jc w:val="both"/>
        <w:rPr>
          <w:sz w:val="19"/>
          <w:szCs w:val="19"/>
        </w:rPr>
      </w:pPr>
      <w:r w:rsidRPr="00E3203C">
        <w:rPr>
          <w:b/>
          <w:sz w:val="19"/>
          <w:szCs w:val="19"/>
        </w:rPr>
        <w:t>Serbest alkali:</w:t>
      </w:r>
      <w:r w:rsidR="00DB312D" w:rsidRPr="00E3203C">
        <w:rPr>
          <w:sz w:val="19"/>
          <w:szCs w:val="19"/>
        </w:rPr>
        <w:tab/>
      </w:r>
      <w:r w:rsidR="00DB312D" w:rsidRPr="00E3203C">
        <w:rPr>
          <w:sz w:val="19"/>
          <w:szCs w:val="19"/>
        </w:rPr>
        <w:tab/>
        <w:t xml:space="preserve">MgO cinsinden </w:t>
      </w:r>
      <w:r w:rsidR="00E210EE" w:rsidRPr="00E3203C">
        <w:rPr>
          <w:rFonts w:eastAsia="Calibri"/>
          <w:sz w:val="19"/>
          <w:szCs w:val="19"/>
          <w:lang w:val="de-DE" w:eastAsia="en-US"/>
        </w:rPr>
        <w:t xml:space="preserve">ifade edilen </w:t>
      </w:r>
      <w:r w:rsidR="00DB312D" w:rsidRPr="00E3203C">
        <w:rPr>
          <w:sz w:val="19"/>
          <w:szCs w:val="19"/>
        </w:rPr>
        <w:t>%0,</w:t>
      </w:r>
      <w:r w:rsidRPr="00E3203C">
        <w:rPr>
          <w:sz w:val="19"/>
          <w:szCs w:val="19"/>
        </w:rPr>
        <w:t>1’den fazla olmamalıdır.</w:t>
      </w:r>
    </w:p>
    <w:p w:rsidR="00073E6A" w:rsidRPr="00E3203C" w:rsidRDefault="00073E6A" w:rsidP="00815038">
      <w:pPr>
        <w:ind w:left="60" w:firstLine="660"/>
        <w:jc w:val="both"/>
        <w:rPr>
          <w:sz w:val="19"/>
          <w:szCs w:val="19"/>
        </w:rPr>
      </w:pPr>
    </w:p>
    <w:p w:rsidR="000D0A0D" w:rsidRPr="00E3203C" w:rsidRDefault="000D0A0D" w:rsidP="00815038">
      <w:pPr>
        <w:ind w:left="60" w:firstLine="660"/>
        <w:jc w:val="both"/>
        <w:rPr>
          <w:sz w:val="19"/>
          <w:szCs w:val="19"/>
        </w:rPr>
      </w:pPr>
      <w:r w:rsidRPr="00E3203C">
        <w:rPr>
          <w:b/>
          <w:sz w:val="19"/>
          <w:szCs w:val="19"/>
        </w:rPr>
        <w:t>Sabunlaşmayan madde:</w:t>
      </w:r>
      <w:r w:rsidR="00073E6A" w:rsidRPr="00E3203C">
        <w:rPr>
          <w:b/>
          <w:sz w:val="19"/>
          <w:szCs w:val="19"/>
        </w:rPr>
        <w:tab/>
      </w:r>
      <w:r w:rsidR="00DB312D" w:rsidRPr="00E3203C">
        <w:rPr>
          <w:sz w:val="19"/>
          <w:szCs w:val="19"/>
        </w:rPr>
        <w:t>%</w:t>
      </w:r>
      <w:r w:rsidRPr="00E3203C">
        <w:rPr>
          <w:sz w:val="19"/>
          <w:szCs w:val="19"/>
        </w:rPr>
        <w:t>2’den fazla olmamalıdır.</w:t>
      </w:r>
    </w:p>
    <w:p w:rsidR="00073E6A" w:rsidRPr="00E3203C" w:rsidRDefault="00073E6A" w:rsidP="00815038">
      <w:pPr>
        <w:ind w:left="60" w:firstLine="660"/>
        <w:jc w:val="both"/>
        <w:rPr>
          <w:b/>
          <w:sz w:val="19"/>
          <w:szCs w:val="19"/>
        </w:rPr>
      </w:pPr>
    </w:p>
    <w:p w:rsidR="000D0A0D" w:rsidRPr="00E3203C" w:rsidRDefault="000D0A0D" w:rsidP="00815038">
      <w:pPr>
        <w:ind w:firstLine="720"/>
        <w:jc w:val="both"/>
        <w:rPr>
          <w:sz w:val="19"/>
          <w:szCs w:val="19"/>
        </w:rPr>
      </w:pPr>
      <w:r w:rsidRPr="00E3203C">
        <w:rPr>
          <w:b/>
          <w:sz w:val="19"/>
          <w:szCs w:val="19"/>
        </w:rPr>
        <w:t>Serbest yağ asitleri:</w:t>
      </w:r>
      <w:r w:rsidR="00DB312D" w:rsidRPr="00E3203C">
        <w:rPr>
          <w:sz w:val="19"/>
          <w:szCs w:val="19"/>
        </w:rPr>
        <w:tab/>
        <w:t xml:space="preserve">Oleik asit cinsinden </w:t>
      </w:r>
      <w:r w:rsidR="00E210EE" w:rsidRPr="00E3203C">
        <w:rPr>
          <w:sz w:val="19"/>
          <w:szCs w:val="19"/>
        </w:rPr>
        <w:t xml:space="preserve">hesaplanan </w:t>
      </w:r>
      <w:r w:rsidR="00DB312D" w:rsidRPr="00E3203C">
        <w:rPr>
          <w:sz w:val="19"/>
          <w:szCs w:val="19"/>
        </w:rPr>
        <w:t>%3’t</w:t>
      </w:r>
      <w:r w:rsidRPr="00E3203C">
        <w:rPr>
          <w:sz w:val="19"/>
          <w:szCs w:val="19"/>
        </w:rPr>
        <w:t>en fazla olmamalıdır.</w:t>
      </w:r>
    </w:p>
    <w:p w:rsidR="00073E6A" w:rsidRPr="00E3203C" w:rsidRDefault="00073E6A" w:rsidP="00815038">
      <w:pPr>
        <w:ind w:firstLine="720"/>
        <w:jc w:val="both"/>
        <w:rPr>
          <w:sz w:val="19"/>
          <w:szCs w:val="19"/>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073E6A" w:rsidRPr="00E3203C">
        <w:rPr>
          <w:rFonts w:eastAsia="Calibri"/>
          <w:sz w:val="19"/>
          <w:szCs w:val="19"/>
          <w:lang w:eastAsia="en-US"/>
        </w:rPr>
        <w:tab/>
      </w:r>
      <w:r w:rsidR="00073E6A" w:rsidRPr="00E3203C">
        <w:rPr>
          <w:rFonts w:eastAsia="Calibri"/>
          <w:sz w:val="19"/>
          <w:szCs w:val="19"/>
          <w:lang w:eastAsia="en-US"/>
        </w:rPr>
        <w:tab/>
      </w:r>
      <w:r w:rsidRPr="00E3203C">
        <w:rPr>
          <w:rFonts w:eastAsia="Calibri"/>
          <w:sz w:val="19"/>
          <w:szCs w:val="19"/>
          <w:lang w:eastAsia="en-US"/>
        </w:rPr>
        <w:t>3 mg/kg’dan fazla olmamalıdır.</w:t>
      </w:r>
    </w:p>
    <w:p w:rsidR="00073E6A" w:rsidRPr="00E3203C" w:rsidRDefault="00073E6A"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00073E6A" w:rsidRPr="00E3203C">
        <w:rPr>
          <w:rFonts w:eastAsia="Calibri"/>
          <w:sz w:val="19"/>
          <w:szCs w:val="19"/>
          <w:lang w:eastAsia="en-US"/>
        </w:rPr>
        <w:tab/>
      </w:r>
      <w:r w:rsidR="00073E6A" w:rsidRPr="00E3203C">
        <w:rPr>
          <w:rFonts w:eastAsia="Calibri"/>
          <w:sz w:val="19"/>
          <w:szCs w:val="19"/>
          <w:lang w:eastAsia="en-US"/>
        </w:rPr>
        <w:tab/>
      </w:r>
      <w:r w:rsidR="00073E6A" w:rsidRPr="00E3203C">
        <w:rPr>
          <w:rFonts w:eastAsia="Calibri"/>
          <w:sz w:val="19"/>
          <w:szCs w:val="19"/>
          <w:lang w:eastAsia="en-US"/>
        </w:rPr>
        <w:tab/>
        <w:t>2</w:t>
      </w:r>
      <w:r w:rsidRPr="00E3203C">
        <w:rPr>
          <w:rFonts w:eastAsia="Calibri"/>
          <w:sz w:val="19"/>
          <w:szCs w:val="19"/>
          <w:lang w:eastAsia="en-US"/>
        </w:rPr>
        <w:t xml:space="preserve"> mg/kg’dan fazla olmamalıdır.</w:t>
      </w:r>
    </w:p>
    <w:p w:rsidR="00073E6A" w:rsidRPr="00E3203C" w:rsidRDefault="00073E6A"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073E6A" w:rsidRPr="00E3203C" w:rsidRDefault="00073E6A"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Kadmiyum:</w:t>
      </w:r>
      <w:r w:rsidRPr="00E3203C">
        <w:rPr>
          <w:rFonts w:eastAsia="Calibri"/>
          <w:sz w:val="19"/>
          <w:szCs w:val="19"/>
          <w:lang w:eastAsia="en-US"/>
        </w:rPr>
        <w:tab/>
      </w:r>
      <w:r w:rsidRPr="00E3203C">
        <w:rPr>
          <w:rFonts w:eastAsia="Calibri"/>
          <w:sz w:val="19"/>
          <w:szCs w:val="19"/>
          <w:lang w:eastAsia="en-US"/>
        </w:rPr>
        <w:tab/>
        <w:t>1 mg/kg’dan fazla olmamalıdır.</w:t>
      </w:r>
    </w:p>
    <w:p w:rsidR="000D0A0D" w:rsidRPr="00E3203C" w:rsidRDefault="000D0A0D" w:rsidP="00815038">
      <w:pPr>
        <w:ind w:left="60"/>
        <w:jc w:val="both"/>
        <w:rPr>
          <w:sz w:val="19"/>
          <w:szCs w:val="19"/>
        </w:rPr>
      </w:pPr>
    </w:p>
    <w:p w:rsidR="00073E6A" w:rsidRPr="00E3203C" w:rsidRDefault="00073E6A" w:rsidP="00815038">
      <w:pPr>
        <w:ind w:left="60"/>
        <w:jc w:val="both"/>
        <w:rPr>
          <w:sz w:val="19"/>
          <w:szCs w:val="19"/>
        </w:rPr>
      </w:pPr>
    </w:p>
    <w:p w:rsidR="000D0A0D" w:rsidRPr="00E3203C" w:rsidRDefault="000D0A0D" w:rsidP="00815038">
      <w:pPr>
        <w:jc w:val="both"/>
        <w:rPr>
          <w:b/>
          <w:sz w:val="19"/>
          <w:szCs w:val="19"/>
          <w:u w:val="single"/>
        </w:rPr>
      </w:pPr>
      <w:r w:rsidRPr="00E3203C">
        <w:rPr>
          <w:b/>
          <w:sz w:val="19"/>
          <w:szCs w:val="19"/>
          <w:u w:val="single"/>
        </w:rPr>
        <w:t>E 471 YAĞ ASİTLERİNİN MONO- VE Dİ</w:t>
      </w:r>
      <w:r w:rsidR="00E778B7" w:rsidRPr="00E3203C">
        <w:rPr>
          <w:b/>
          <w:sz w:val="19"/>
          <w:szCs w:val="19"/>
          <w:u w:val="single"/>
        </w:rPr>
        <w:t>GLİSERİT</w:t>
      </w:r>
      <w:r w:rsidRPr="00E3203C">
        <w:rPr>
          <w:b/>
          <w:sz w:val="19"/>
          <w:szCs w:val="19"/>
          <w:u w:val="single"/>
        </w:rPr>
        <w:t>LERİ</w:t>
      </w:r>
    </w:p>
    <w:p w:rsidR="000D0A0D" w:rsidRPr="00E3203C" w:rsidRDefault="000D0A0D" w:rsidP="00815038">
      <w:pPr>
        <w:jc w:val="both"/>
        <w:rPr>
          <w:b/>
          <w:sz w:val="19"/>
          <w:szCs w:val="19"/>
        </w:rPr>
      </w:pPr>
    </w:p>
    <w:p w:rsidR="000D0A0D" w:rsidRPr="00E3203C" w:rsidRDefault="00C003DB" w:rsidP="00DB312D">
      <w:pPr>
        <w:ind w:left="2832" w:hanging="2832"/>
        <w:jc w:val="both"/>
        <w:rPr>
          <w:sz w:val="19"/>
          <w:szCs w:val="19"/>
        </w:rPr>
      </w:pPr>
      <w:r w:rsidRPr="00E3203C">
        <w:rPr>
          <w:b/>
          <w:sz w:val="19"/>
          <w:szCs w:val="19"/>
          <w:u w:val="single"/>
        </w:rPr>
        <w:t>Eş anlamlılar</w:t>
      </w:r>
      <w:r w:rsidR="000D0A0D" w:rsidRPr="00E3203C">
        <w:rPr>
          <w:b/>
          <w:sz w:val="19"/>
          <w:szCs w:val="19"/>
          <w:u w:val="single"/>
        </w:rPr>
        <w:t>:</w:t>
      </w:r>
      <w:r w:rsidR="00DB312D" w:rsidRPr="00E3203C">
        <w:rPr>
          <w:sz w:val="19"/>
          <w:szCs w:val="19"/>
        </w:rPr>
        <w:tab/>
      </w:r>
      <w:r w:rsidR="000D0A0D" w:rsidRPr="00E3203C">
        <w:rPr>
          <w:sz w:val="19"/>
          <w:szCs w:val="19"/>
        </w:rPr>
        <w:t>Gliseril monostearat</w:t>
      </w:r>
      <w:r w:rsidR="00DB312D" w:rsidRPr="00E3203C">
        <w:rPr>
          <w:sz w:val="19"/>
          <w:szCs w:val="19"/>
        </w:rPr>
        <w:t xml:space="preserve">; </w:t>
      </w:r>
      <w:r w:rsidR="000D0A0D" w:rsidRPr="00E3203C">
        <w:rPr>
          <w:sz w:val="19"/>
          <w:szCs w:val="19"/>
        </w:rPr>
        <w:t>Gliseril monopalmitat</w:t>
      </w:r>
      <w:r w:rsidR="00DB312D" w:rsidRPr="00E3203C">
        <w:rPr>
          <w:sz w:val="19"/>
          <w:szCs w:val="19"/>
        </w:rPr>
        <w:t>; Gliseril monooleat, vb.; Monostearin; monopalmitin; monoolein,vb.; GMS (gliseril monostearat için)</w:t>
      </w:r>
    </w:p>
    <w:p w:rsidR="000D0A0D" w:rsidRPr="00E3203C" w:rsidRDefault="000D0A0D" w:rsidP="00815038">
      <w:pPr>
        <w:ind w:left="2880" w:hanging="2880"/>
        <w:jc w:val="both"/>
        <w:rPr>
          <w:b/>
          <w:sz w:val="19"/>
          <w:szCs w:val="19"/>
        </w:rPr>
      </w:pPr>
    </w:p>
    <w:p w:rsidR="000D0A0D" w:rsidRPr="00E3203C" w:rsidRDefault="000D0A0D" w:rsidP="00815038">
      <w:pPr>
        <w:ind w:left="2835" w:hanging="2880"/>
        <w:jc w:val="both"/>
        <w:rPr>
          <w:sz w:val="19"/>
          <w:szCs w:val="19"/>
        </w:rPr>
      </w:pPr>
      <w:r w:rsidRPr="00E3203C">
        <w:rPr>
          <w:b/>
          <w:sz w:val="19"/>
          <w:szCs w:val="19"/>
          <w:u w:val="single"/>
        </w:rPr>
        <w:t>Tanım:</w:t>
      </w:r>
      <w:r w:rsidRPr="00E3203C">
        <w:rPr>
          <w:sz w:val="19"/>
          <w:szCs w:val="19"/>
        </w:rPr>
        <w:tab/>
        <w:t>Yağ asitlerinin mono- ve digliseritleri, sıvı ve katı gıda yağlarında oluşan yağ asitlerinin gliserol mono-, di- ve triesterlerinin karışımından oluşur. Bunlar, az miktarlarda serbest yağ asitleri ve gliserol içerebilir.</w:t>
      </w:r>
    </w:p>
    <w:p w:rsidR="00073E6A" w:rsidRPr="00E3203C" w:rsidRDefault="00073E6A" w:rsidP="00815038">
      <w:pPr>
        <w:ind w:left="2835" w:hanging="2880"/>
        <w:jc w:val="both"/>
        <w:rPr>
          <w:sz w:val="19"/>
          <w:szCs w:val="19"/>
        </w:rPr>
      </w:pPr>
    </w:p>
    <w:p w:rsidR="00073E6A" w:rsidRPr="00E3203C" w:rsidRDefault="00450147" w:rsidP="00815038">
      <w:pPr>
        <w:tabs>
          <w:tab w:val="left" w:pos="2835"/>
        </w:tabs>
        <w:ind w:firstLine="708"/>
        <w:jc w:val="both"/>
        <w:rPr>
          <w:b/>
          <w:sz w:val="19"/>
          <w:szCs w:val="19"/>
        </w:rPr>
      </w:pPr>
      <w:r w:rsidRPr="00E3203C">
        <w:rPr>
          <w:b/>
          <w:sz w:val="19"/>
          <w:szCs w:val="19"/>
        </w:rPr>
        <w:t>EINECS</w:t>
      </w:r>
      <w:r w:rsidR="00073E6A" w:rsidRPr="00E3203C">
        <w:rPr>
          <w:b/>
          <w:sz w:val="19"/>
          <w:szCs w:val="19"/>
        </w:rPr>
        <w:t>:</w:t>
      </w:r>
    </w:p>
    <w:p w:rsidR="00073E6A" w:rsidRPr="00E3203C" w:rsidRDefault="00073E6A" w:rsidP="00815038">
      <w:pPr>
        <w:jc w:val="both"/>
        <w:rPr>
          <w:rFonts w:eastAsia="Calibri"/>
          <w:b/>
          <w:sz w:val="19"/>
          <w:szCs w:val="19"/>
          <w:lang w:val="fr-FR" w:eastAsia="en-US"/>
        </w:rPr>
      </w:pPr>
    </w:p>
    <w:p w:rsidR="00073E6A" w:rsidRPr="00E3203C" w:rsidRDefault="00073E6A" w:rsidP="00815038">
      <w:pPr>
        <w:ind w:firstLine="708"/>
        <w:jc w:val="both"/>
        <w:rPr>
          <w:rFonts w:eastAsia="Calibri"/>
          <w:sz w:val="19"/>
          <w:szCs w:val="19"/>
          <w:lang w:val="fr-FR" w:eastAsia="en-US"/>
        </w:rPr>
      </w:pPr>
      <w:r w:rsidRPr="00E3203C">
        <w:rPr>
          <w:rFonts w:eastAsia="Calibri"/>
          <w:b/>
          <w:sz w:val="19"/>
          <w:szCs w:val="19"/>
          <w:lang w:val="fr-FR" w:eastAsia="en-US"/>
        </w:rPr>
        <w:t>Kimyasal adı:</w:t>
      </w:r>
      <w:r w:rsidRPr="00E3203C">
        <w:rPr>
          <w:rFonts w:eastAsia="Calibri"/>
          <w:sz w:val="19"/>
          <w:szCs w:val="19"/>
          <w:lang w:val="fr-FR" w:eastAsia="en-US"/>
        </w:rPr>
        <w:tab/>
      </w:r>
      <w:r w:rsidRPr="00E3203C">
        <w:rPr>
          <w:rFonts w:eastAsia="Calibri"/>
          <w:sz w:val="19"/>
          <w:szCs w:val="19"/>
          <w:lang w:val="fr-FR" w:eastAsia="en-US"/>
        </w:rPr>
        <w:tab/>
      </w:r>
    </w:p>
    <w:p w:rsidR="00073E6A" w:rsidRPr="00E3203C" w:rsidRDefault="00073E6A" w:rsidP="00815038">
      <w:pPr>
        <w:ind w:left="2832" w:hanging="2124"/>
        <w:jc w:val="both"/>
        <w:rPr>
          <w:rFonts w:eastAsia="Calibri"/>
          <w:b/>
          <w:sz w:val="19"/>
          <w:szCs w:val="19"/>
          <w:lang w:val="fr-FR" w:eastAsia="en-US"/>
        </w:rPr>
      </w:pPr>
    </w:p>
    <w:p w:rsidR="00073E6A" w:rsidRPr="00E3203C" w:rsidRDefault="00073E6A" w:rsidP="00815038">
      <w:pPr>
        <w:ind w:left="2832" w:hanging="2124"/>
        <w:jc w:val="both"/>
        <w:rPr>
          <w:rFonts w:eastAsia="Calibri"/>
          <w:sz w:val="19"/>
          <w:szCs w:val="19"/>
          <w:lang w:val="fr-FR" w:eastAsia="en-US"/>
        </w:rPr>
      </w:pPr>
      <w:r w:rsidRPr="00E3203C">
        <w:rPr>
          <w:rFonts w:eastAsia="Calibri"/>
          <w:b/>
          <w:sz w:val="19"/>
          <w:szCs w:val="19"/>
          <w:lang w:val="fr-FR" w:eastAsia="en-US"/>
        </w:rPr>
        <w:t>Kimyasal formülü:</w:t>
      </w:r>
      <w:r w:rsidRPr="00E3203C">
        <w:rPr>
          <w:rFonts w:eastAsia="Calibri"/>
          <w:sz w:val="19"/>
          <w:szCs w:val="19"/>
          <w:lang w:val="fr-FR" w:eastAsia="en-US"/>
        </w:rPr>
        <w:tab/>
      </w:r>
    </w:p>
    <w:p w:rsidR="00073E6A" w:rsidRPr="00E3203C" w:rsidRDefault="00073E6A" w:rsidP="00815038">
      <w:pPr>
        <w:jc w:val="both"/>
        <w:rPr>
          <w:rFonts w:eastAsia="Calibri"/>
          <w:sz w:val="19"/>
          <w:szCs w:val="19"/>
          <w:lang w:val="fr-FR" w:eastAsia="en-US"/>
        </w:rPr>
      </w:pPr>
    </w:p>
    <w:p w:rsidR="00073E6A" w:rsidRPr="00623AAF" w:rsidRDefault="001016C5" w:rsidP="00815038">
      <w:pPr>
        <w:ind w:firstLine="720"/>
        <w:jc w:val="both"/>
        <w:rPr>
          <w:rFonts w:eastAsia="Calibri"/>
          <w:b/>
          <w:sz w:val="19"/>
          <w:szCs w:val="19"/>
          <w:lang w:val="fr-FR" w:eastAsia="en-US"/>
        </w:rPr>
      </w:pPr>
      <w:r w:rsidRPr="00623AAF">
        <w:rPr>
          <w:rFonts w:eastAsia="Calibri"/>
          <w:b/>
          <w:sz w:val="19"/>
          <w:szCs w:val="19"/>
          <w:lang w:val="fr-FR" w:eastAsia="en-US"/>
        </w:rPr>
        <w:t>Molekül ağırlığı</w:t>
      </w:r>
      <w:r w:rsidR="00073E6A" w:rsidRPr="00623AAF">
        <w:rPr>
          <w:rFonts w:eastAsia="Calibri"/>
          <w:b/>
          <w:sz w:val="19"/>
          <w:szCs w:val="19"/>
          <w:lang w:val="fr-FR" w:eastAsia="en-US"/>
        </w:rPr>
        <w:t>:</w:t>
      </w:r>
      <w:r w:rsidR="00073E6A" w:rsidRPr="00623AAF">
        <w:rPr>
          <w:rFonts w:eastAsia="Calibri"/>
          <w:b/>
          <w:sz w:val="19"/>
          <w:szCs w:val="19"/>
          <w:lang w:val="fr-FR" w:eastAsia="en-US"/>
        </w:rPr>
        <w:tab/>
      </w:r>
    </w:p>
    <w:p w:rsidR="00073E6A" w:rsidRPr="00E3203C" w:rsidRDefault="00073E6A" w:rsidP="00815038">
      <w:pPr>
        <w:jc w:val="both"/>
        <w:rPr>
          <w:sz w:val="19"/>
          <w:szCs w:val="19"/>
        </w:rPr>
      </w:pPr>
    </w:p>
    <w:p w:rsidR="000D0A0D" w:rsidRPr="00E3203C" w:rsidRDefault="000D0A0D" w:rsidP="00815038">
      <w:pPr>
        <w:tabs>
          <w:tab w:val="left" w:pos="2835"/>
        </w:tabs>
        <w:ind w:firstLine="720"/>
        <w:jc w:val="both"/>
        <w:rPr>
          <w:sz w:val="19"/>
          <w:szCs w:val="19"/>
        </w:rPr>
      </w:pPr>
      <w:r w:rsidRPr="00E3203C">
        <w:rPr>
          <w:b/>
          <w:sz w:val="19"/>
          <w:szCs w:val="19"/>
        </w:rPr>
        <w:t>Analiz:</w:t>
      </w:r>
      <w:r w:rsidR="0023743E" w:rsidRPr="00E3203C">
        <w:rPr>
          <w:sz w:val="19"/>
          <w:szCs w:val="19"/>
        </w:rPr>
        <w:tab/>
      </w:r>
      <w:r w:rsidR="001D60C3" w:rsidRPr="00E3203C">
        <w:rPr>
          <w:sz w:val="19"/>
          <w:szCs w:val="19"/>
        </w:rPr>
        <w:t>Mono- ve diester içeriği: %70’te</w:t>
      </w:r>
      <w:r w:rsidRPr="00E3203C">
        <w:rPr>
          <w:sz w:val="19"/>
          <w:szCs w:val="19"/>
        </w:rPr>
        <w:t>n az olmamalıdır.</w:t>
      </w:r>
    </w:p>
    <w:p w:rsidR="000D0A0D" w:rsidRPr="00E3203C" w:rsidRDefault="000D0A0D" w:rsidP="00815038">
      <w:pPr>
        <w:ind w:left="2880" w:hanging="2880"/>
        <w:jc w:val="both"/>
        <w:rPr>
          <w:b/>
          <w:sz w:val="19"/>
          <w:szCs w:val="19"/>
        </w:rPr>
      </w:pPr>
    </w:p>
    <w:p w:rsidR="000D0A0D" w:rsidRPr="00E3203C" w:rsidRDefault="000D0A0D" w:rsidP="00815038">
      <w:pPr>
        <w:ind w:left="2835" w:hanging="2835"/>
        <w:jc w:val="both"/>
        <w:rPr>
          <w:sz w:val="19"/>
          <w:szCs w:val="19"/>
        </w:rPr>
      </w:pPr>
      <w:r w:rsidRPr="00E3203C">
        <w:rPr>
          <w:b/>
          <w:sz w:val="19"/>
          <w:szCs w:val="19"/>
          <w:u w:val="single"/>
        </w:rPr>
        <w:t>Tanımlama:</w:t>
      </w:r>
      <w:r w:rsidRPr="00E3203C">
        <w:rPr>
          <w:sz w:val="19"/>
          <w:szCs w:val="19"/>
        </w:rPr>
        <w:tab/>
        <w:t xml:space="preserve">Ürün, açık sarıdan açık kahverengiye </w:t>
      </w:r>
      <w:r w:rsidR="0017101D" w:rsidRPr="00E3203C">
        <w:rPr>
          <w:sz w:val="19"/>
          <w:szCs w:val="19"/>
        </w:rPr>
        <w:t>kadar</w:t>
      </w:r>
      <w:r w:rsidR="001D60C3" w:rsidRPr="00E3203C">
        <w:rPr>
          <w:sz w:val="19"/>
          <w:szCs w:val="19"/>
        </w:rPr>
        <w:t xml:space="preserve">; </w:t>
      </w:r>
      <w:r w:rsidRPr="00E3203C">
        <w:rPr>
          <w:sz w:val="19"/>
          <w:szCs w:val="19"/>
        </w:rPr>
        <w:t xml:space="preserve">yağlı sıvıdan, beyaz ya da hafif kirli beyaz sert, mumsu katı maddeye </w:t>
      </w:r>
      <w:r w:rsidR="0017101D" w:rsidRPr="00E3203C">
        <w:rPr>
          <w:sz w:val="19"/>
          <w:szCs w:val="19"/>
        </w:rPr>
        <w:t>kadar</w:t>
      </w:r>
      <w:r w:rsidRPr="00E3203C">
        <w:rPr>
          <w:sz w:val="19"/>
          <w:szCs w:val="19"/>
        </w:rPr>
        <w:t xml:space="preserve"> çeşitlilik gösterir. Katı maddeler </w:t>
      </w:r>
      <w:r w:rsidR="00E25F46">
        <w:rPr>
          <w:sz w:val="19"/>
          <w:szCs w:val="19"/>
        </w:rPr>
        <w:t>yassı parçacık</w:t>
      </w:r>
      <w:r w:rsidR="00DF1D25" w:rsidRPr="00E3203C">
        <w:rPr>
          <w:sz w:val="19"/>
          <w:szCs w:val="19"/>
        </w:rPr>
        <w:t>lar</w:t>
      </w:r>
      <w:r w:rsidRPr="00E3203C">
        <w:rPr>
          <w:sz w:val="19"/>
          <w:szCs w:val="19"/>
        </w:rPr>
        <w:t>, tozlar ya da küçük boncuklar şeklinde olabilir.</w:t>
      </w:r>
    </w:p>
    <w:p w:rsidR="000D0A0D" w:rsidRPr="00E3203C" w:rsidRDefault="000D0A0D" w:rsidP="00815038">
      <w:pPr>
        <w:jc w:val="both"/>
        <w:rPr>
          <w:b/>
          <w:sz w:val="19"/>
          <w:szCs w:val="19"/>
        </w:rPr>
      </w:pPr>
    </w:p>
    <w:p w:rsidR="000D0A0D" w:rsidRPr="00E3203C" w:rsidRDefault="00BA669C" w:rsidP="00815038">
      <w:pPr>
        <w:jc w:val="both"/>
        <w:rPr>
          <w:b/>
          <w:sz w:val="19"/>
          <w:szCs w:val="19"/>
          <w:u w:val="single"/>
        </w:rPr>
      </w:pPr>
      <w:r>
        <w:rPr>
          <w:b/>
          <w:sz w:val="19"/>
          <w:szCs w:val="19"/>
          <w:u w:val="single"/>
        </w:rPr>
        <w:lastRenderedPageBreak/>
        <w:t>İdentifikasyon</w:t>
      </w:r>
      <w:r w:rsidR="000D0A0D" w:rsidRPr="00E3203C">
        <w:rPr>
          <w:b/>
          <w:sz w:val="19"/>
          <w:szCs w:val="19"/>
          <w:u w:val="single"/>
        </w:rPr>
        <w:t>:</w:t>
      </w:r>
      <w:r w:rsidR="000D0A0D" w:rsidRPr="00E3203C">
        <w:rPr>
          <w:b/>
          <w:sz w:val="19"/>
          <w:szCs w:val="19"/>
        </w:rPr>
        <w:tab/>
      </w:r>
    </w:p>
    <w:p w:rsidR="00073E6A" w:rsidRPr="00E3203C" w:rsidRDefault="00073E6A" w:rsidP="00815038">
      <w:pPr>
        <w:ind w:firstLine="708"/>
        <w:jc w:val="both"/>
        <w:rPr>
          <w:b/>
          <w:sz w:val="19"/>
          <w:szCs w:val="19"/>
        </w:rPr>
      </w:pPr>
    </w:p>
    <w:p w:rsidR="0023743E" w:rsidRPr="00E3203C" w:rsidRDefault="000D0A0D" w:rsidP="00815038">
      <w:pPr>
        <w:ind w:firstLine="708"/>
        <w:jc w:val="both"/>
        <w:rPr>
          <w:b/>
          <w:sz w:val="19"/>
          <w:szCs w:val="19"/>
        </w:rPr>
      </w:pPr>
      <w:r w:rsidRPr="00E3203C">
        <w:rPr>
          <w:b/>
          <w:sz w:val="19"/>
          <w:szCs w:val="19"/>
        </w:rPr>
        <w:t xml:space="preserve">İnfrared </w:t>
      </w:r>
      <w:r w:rsidR="00AB02ED" w:rsidRPr="00E3203C">
        <w:rPr>
          <w:b/>
          <w:sz w:val="19"/>
          <w:szCs w:val="19"/>
        </w:rPr>
        <w:t>absorbsiyon</w:t>
      </w:r>
    </w:p>
    <w:p w:rsidR="000D0A0D" w:rsidRPr="00E3203C" w:rsidRDefault="000D0A0D" w:rsidP="00815038">
      <w:pPr>
        <w:ind w:firstLine="708"/>
        <w:jc w:val="both"/>
        <w:rPr>
          <w:sz w:val="19"/>
          <w:szCs w:val="19"/>
        </w:rPr>
      </w:pPr>
      <w:r w:rsidRPr="00E3203C">
        <w:rPr>
          <w:b/>
          <w:sz w:val="19"/>
          <w:szCs w:val="19"/>
        </w:rPr>
        <w:t>spektrumu:</w:t>
      </w:r>
      <w:r w:rsidRPr="00E3203C">
        <w:rPr>
          <w:sz w:val="19"/>
          <w:szCs w:val="19"/>
        </w:rPr>
        <w:tab/>
      </w:r>
      <w:r w:rsidR="0023743E" w:rsidRPr="00E3203C">
        <w:rPr>
          <w:sz w:val="19"/>
          <w:szCs w:val="19"/>
        </w:rPr>
        <w:tab/>
      </w:r>
      <w:r w:rsidRPr="00E3203C">
        <w:rPr>
          <w:sz w:val="19"/>
          <w:szCs w:val="19"/>
        </w:rPr>
        <w:t>Bir p</w:t>
      </w:r>
      <w:r w:rsidR="001D60C3" w:rsidRPr="00E3203C">
        <w:rPr>
          <w:sz w:val="19"/>
          <w:szCs w:val="19"/>
        </w:rPr>
        <w:t xml:space="preserve">oliolün kısmi yağ </w:t>
      </w:r>
      <w:r w:rsidR="008208C9" w:rsidRPr="00E3203C">
        <w:rPr>
          <w:sz w:val="19"/>
          <w:szCs w:val="19"/>
        </w:rPr>
        <w:t>asidi</w:t>
      </w:r>
      <w:r w:rsidR="001D60C3" w:rsidRPr="00E3203C">
        <w:rPr>
          <w:sz w:val="19"/>
          <w:szCs w:val="19"/>
        </w:rPr>
        <w:t xml:space="preserve"> ester</w:t>
      </w:r>
      <w:r w:rsidRPr="00E3203C">
        <w:rPr>
          <w:sz w:val="19"/>
          <w:szCs w:val="19"/>
        </w:rPr>
        <w:t>inin karakteristiğidir.</w:t>
      </w:r>
    </w:p>
    <w:p w:rsidR="00073E6A" w:rsidRPr="00E3203C" w:rsidRDefault="00073E6A" w:rsidP="00815038">
      <w:pPr>
        <w:ind w:firstLine="708"/>
        <w:jc w:val="both"/>
        <w:rPr>
          <w:sz w:val="19"/>
          <w:szCs w:val="19"/>
        </w:rPr>
      </w:pPr>
    </w:p>
    <w:p w:rsidR="0023743E" w:rsidRPr="00E3203C" w:rsidRDefault="000D0A0D" w:rsidP="00815038">
      <w:pPr>
        <w:ind w:firstLine="720"/>
        <w:jc w:val="both"/>
        <w:rPr>
          <w:b/>
          <w:sz w:val="19"/>
          <w:szCs w:val="19"/>
        </w:rPr>
      </w:pPr>
      <w:r w:rsidRPr="00E3203C">
        <w:rPr>
          <w:b/>
          <w:sz w:val="19"/>
          <w:szCs w:val="19"/>
        </w:rPr>
        <w:t>Gliserol</w:t>
      </w:r>
      <w:r w:rsidR="0023743E" w:rsidRPr="00E3203C">
        <w:rPr>
          <w:b/>
          <w:sz w:val="19"/>
          <w:szCs w:val="19"/>
        </w:rPr>
        <w:t xml:space="preserve"> testi:</w:t>
      </w:r>
      <w:r w:rsidR="0023743E" w:rsidRPr="00E3203C">
        <w:rPr>
          <w:b/>
          <w:sz w:val="19"/>
          <w:szCs w:val="19"/>
        </w:rPr>
        <w:tab/>
      </w:r>
      <w:r w:rsidR="0023743E" w:rsidRPr="00E3203C">
        <w:rPr>
          <w:b/>
          <w:sz w:val="19"/>
          <w:szCs w:val="19"/>
        </w:rPr>
        <w:tab/>
      </w:r>
      <w:r w:rsidR="0023743E" w:rsidRPr="00E3203C">
        <w:rPr>
          <w:sz w:val="19"/>
          <w:szCs w:val="19"/>
        </w:rPr>
        <w:t>Testi geçer.</w:t>
      </w:r>
    </w:p>
    <w:p w:rsidR="0023743E" w:rsidRPr="00E3203C" w:rsidRDefault="0023743E" w:rsidP="00815038">
      <w:pPr>
        <w:ind w:firstLine="720"/>
        <w:jc w:val="both"/>
        <w:rPr>
          <w:b/>
          <w:sz w:val="19"/>
          <w:szCs w:val="19"/>
        </w:rPr>
      </w:pPr>
      <w:r w:rsidRPr="00E3203C">
        <w:rPr>
          <w:b/>
          <w:sz w:val="19"/>
          <w:szCs w:val="19"/>
        </w:rPr>
        <w:t xml:space="preserve"> </w:t>
      </w:r>
    </w:p>
    <w:p w:rsidR="000D0A0D" w:rsidRPr="00E3203C" w:rsidRDefault="0023743E" w:rsidP="00815038">
      <w:pPr>
        <w:ind w:firstLine="720"/>
        <w:jc w:val="both"/>
        <w:rPr>
          <w:b/>
          <w:sz w:val="19"/>
          <w:szCs w:val="19"/>
        </w:rPr>
      </w:pPr>
      <w:r w:rsidRPr="00E3203C">
        <w:rPr>
          <w:b/>
          <w:sz w:val="19"/>
          <w:szCs w:val="19"/>
        </w:rPr>
        <w:t>Yağ asitleri testi:</w:t>
      </w:r>
      <w:r w:rsidRPr="00E3203C">
        <w:rPr>
          <w:b/>
          <w:sz w:val="19"/>
          <w:szCs w:val="19"/>
        </w:rPr>
        <w:tab/>
      </w:r>
      <w:r w:rsidRPr="00E3203C">
        <w:rPr>
          <w:b/>
          <w:sz w:val="19"/>
          <w:szCs w:val="19"/>
        </w:rPr>
        <w:tab/>
      </w:r>
      <w:r w:rsidRPr="00E3203C">
        <w:rPr>
          <w:sz w:val="19"/>
          <w:szCs w:val="19"/>
        </w:rPr>
        <w:t>Testi geçer.</w:t>
      </w:r>
    </w:p>
    <w:p w:rsidR="00073E6A" w:rsidRPr="00E3203C" w:rsidRDefault="00073E6A" w:rsidP="00815038">
      <w:pPr>
        <w:ind w:firstLine="720"/>
        <w:jc w:val="both"/>
        <w:rPr>
          <w:b/>
          <w:sz w:val="19"/>
          <w:szCs w:val="19"/>
        </w:rPr>
      </w:pPr>
    </w:p>
    <w:p w:rsidR="000D0A0D" w:rsidRPr="00E3203C" w:rsidRDefault="000D0A0D" w:rsidP="00815038">
      <w:pPr>
        <w:ind w:firstLine="720"/>
        <w:jc w:val="both"/>
        <w:rPr>
          <w:sz w:val="19"/>
          <w:szCs w:val="19"/>
        </w:rPr>
      </w:pPr>
      <w:r w:rsidRPr="00E3203C">
        <w:rPr>
          <w:b/>
          <w:sz w:val="19"/>
          <w:szCs w:val="19"/>
        </w:rPr>
        <w:t>Çözünürlük:</w:t>
      </w:r>
      <w:r w:rsidRPr="00E3203C">
        <w:rPr>
          <w:sz w:val="19"/>
          <w:szCs w:val="19"/>
        </w:rPr>
        <w:tab/>
      </w:r>
      <w:r w:rsidRPr="00E3203C">
        <w:rPr>
          <w:sz w:val="19"/>
          <w:szCs w:val="19"/>
        </w:rPr>
        <w:tab/>
        <w:t xml:space="preserve">Suda çözünmez. Etanol ve toluende </w:t>
      </w:r>
      <w:r w:rsidR="001D60C3" w:rsidRPr="00E3203C">
        <w:rPr>
          <w:sz w:val="19"/>
          <w:szCs w:val="19"/>
        </w:rPr>
        <w:t xml:space="preserve">50 </w:t>
      </w:r>
      <w:r w:rsidR="001D60C3" w:rsidRPr="00623AAF">
        <w:rPr>
          <w:rFonts w:eastAsia="Calibri"/>
          <w:sz w:val="19"/>
          <w:szCs w:val="19"/>
          <w:lang w:eastAsia="en-US"/>
        </w:rPr>
        <w:t>ºC’de</w:t>
      </w:r>
      <w:r w:rsidR="001D60C3" w:rsidRPr="00E3203C">
        <w:rPr>
          <w:sz w:val="19"/>
          <w:szCs w:val="19"/>
        </w:rPr>
        <w:t xml:space="preserve"> </w:t>
      </w:r>
      <w:r w:rsidRPr="00E3203C">
        <w:rPr>
          <w:sz w:val="19"/>
          <w:szCs w:val="19"/>
        </w:rPr>
        <w:t>çözünür.</w:t>
      </w:r>
    </w:p>
    <w:p w:rsidR="000D0A0D" w:rsidRPr="00E3203C" w:rsidRDefault="000D0A0D" w:rsidP="00815038">
      <w:pPr>
        <w:ind w:left="60" w:hanging="60"/>
        <w:jc w:val="both"/>
        <w:rPr>
          <w:b/>
          <w:sz w:val="19"/>
          <w:szCs w:val="19"/>
        </w:rPr>
      </w:pPr>
    </w:p>
    <w:p w:rsidR="000D0A0D" w:rsidRPr="00E3203C" w:rsidRDefault="000D0A0D" w:rsidP="00815038">
      <w:pPr>
        <w:ind w:left="60" w:hanging="60"/>
        <w:jc w:val="both"/>
        <w:rPr>
          <w:b/>
          <w:sz w:val="19"/>
          <w:szCs w:val="19"/>
          <w:u w:val="single"/>
        </w:rPr>
      </w:pPr>
      <w:r w:rsidRPr="00E3203C">
        <w:rPr>
          <w:b/>
          <w:sz w:val="19"/>
          <w:szCs w:val="19"/>
          <w:u w:val="single"/>
        </w:rPr>
        <w:t>Saflık:</w:t>
      </w:r>
    </w:p>
    <w:p w:rsidR="0023743E" w:rsidRPr="00E3203C" w:rsidRDefault="0023743E" w:rsidP="00815038">
      <w:pPr>
        <w:ind w:left="60" w:hanging="60"/>
        <w:jc w:val="both"/>
        <w:rPr>
          <w:b/>
          <w:sz w:val="19"/>
          <w:szCs w:val="19"/>
          <w:u w:val="single"/>
        </w:rPr>
      </w:pPr>
    </w:p>
    <w:p w:rsidR="000D0A0D" w:rsidRPr="00E3203C" w:rsidRDefault="000D0A0D" w:rsidP="00815038">
      <w:pPr>
        <w:ind w:left="60" w:firstLine="660"/>
        <w:jc w:val="both"/>
        <w:rPr>
          <w:sz w:val="19"/>
          <w:szCs w:val="19"/>
        </w:rPr>
      </w:pPr>
      <w:r w:rsidRPr="00E3203C">
        <w:rPr>
          <w:b/>
          <w:sz w:val="19"/>
          <w:szCs w:val="19"/>
        </w:rPr>
        <w:t>Su içeriği:</w:t>
      </w:r>
      <w:r w:rsidR="001D60C3" w:rsidRPr="00E3203C">
        <w:rPr>
          <w:sz w:val="19"/>
          <w:szCs w:val="19"/>
        </w:rPr>
        <w:tab/>
      </w:r>
      <w:r w:rsidR="001D60C3" w:rsidRPr="00E3203C">
        <w:rPr>
          <w:sz w:val="19"/>
          <w:szCs w:val="19"/>
        </w:rPr>
        <w:tab/>
        <w:t>%</w:t>
      </w:r>
      <w:r w:rsidR="0030732A">
        <w:rPr>
          <w:sz w:val="19"/>
          <w:szCs w:val="19"/>
        </w:rPr>
        <w:t>2’den fazla olmamalıdır</w:t>
      </w:r>
      <w:r w:rsidRPr="00E3203C">
        <w:rPr>
          <w:sz w:val="19"/>
          <w:szCs w:val="19"/>
        </w:rPr>
        <w:t xml:space="preserve"> (Karl Fischer yöntemi).</w:t>
      </w:r>
    </w:p>
    <w:p w:rsidR="0023743E" w:rsidRPr="00E3203C" w:rsidRDefault="0023743E" w:rsidP="00815038">
      <w:pPr>
        <w:ind w:left="60" w:firstLine="660"/>
        <w:jc w:val="both"/>
        <w:rPr>
          <w:sz w:val="19"/>
          <w:szCs w:val="19"/>
        </w:rPr>
      </w:pPr>
    </w:p>
    <w:p w:rsidR="000D0A0D" w:rsidRPr="00E3203C" w:rsidRDefault="000D0A0D" w:rsidP="00815038">
      <w:pPr>
        <w:ind w:left="60" w:firstLine="660"/>
        <w:jc w:val="both"/>
        <w:rPr>
          <w:sz w:val="19"/>
          <w:szCs w:val="19"/>
        </w:rPr>
      </w:pPr>
      <w:r w:rsidRPr="00E3203C">
        <w:rPr>
          <w:b/>
          <w:sz w:val="19"/>
          <w:szCs w:val="19"/>
        </w:rPr>
        <w:t>Asit değeri:</w:t>
      </w:r>
      <w:r w:rsidRPr="00E3203C">
        <w:rPr>
          <w:sz w:val="19"/>
          <w:szCs w:val="19"/>
        </w:rPr>
        <w:tab/>
      </w:r>
      <w:r w:rsidRPr="00E3203C">
        <w:rPr>
          <w:sz w:val="19"/>
          <w:szCs w:val="19"/>
        </w:rPr>
        <w:tab/>
        <w:t>6’dan fazla olmamalıdır.</w:t>
      </w:r>
    </w:p>
    <w:p w:rsidR="0023743E" w:rsidRPr="00E3203C" w:rsidRDefault="0023743E" w:rsidP="00815038">
      <w:pPr>
        <w:ind w:left="60" w:firstLine="660"/>
        <w:jc w:val="both"/>
        <w:rPr>
          <w:sz w:val="19"/>
          <w:szCs w:val="19"/>
        </w:rPr>
      </w:pPr>
    </w:p>
    <w:p w:rsidR="000D0A0D" w:rsidRPr="00E3203C" w:rsidRDefault="000D0A0D" w:rsidP="00815038">
      <w:pPr>
        <w:ind w:firstLine="720"/>
        <w:jc w:val="both"/>
        <w:rPr>
          <w:sz w:val="19"/>
          <w:szCs w:val="19"/>
        </w:rPr>
      </w:pPr>
      <w:r w:rsidRPr="00E3203C">
        <w:rPr>
          <w:b/>
          <w:sz w:val="19"/>
          <w:szCs w:val="19"/>
        </w:rPr>
        <w:t>Serbest gliserol:</w:t>
      </w:r>
      <w:r w:rsidR="001D60C3" w:rsidRPr="00E3203C">
        <w:rPr>
          <w:sz w:val="19"/>
          <w:szCs w:val="19"/>
        </w:rPr>
        <w:tab/>
      </w:r>
      <w:r w:rsidR="001D60C3" w:rsidRPr="00E3203C">
        <w:rPr>
          <w:sz w:val="19"/>
          <w:szCs w:val="19"/>
        </w:rPr>
        <w:tab/>
        <w:t>%</w:t>
      </w:r>
      <w:r w:rsidRPr="00E3203C">
        <w:rPr>
          <w:sz w:val="19"/>
          <w:szCs w:val="19"/>
        </w:rPr>
        <w:t>7’den fazla olmamalıdır.</w:t>
      </w:r>
    </w:p>
    <w:p w:rsidR="0023743E" w:rsidRPr="00E3203C" w:rsidRDefault="0023743E" w:rsidP="00815038">
      <w:pPr>
        <w:ind w:firstLine="720"/>
        <w:jc w:val="both"/>
        <w:rPr>
          <w:sz w:val="19"/>
          <w:szCs w:val="19"/>
        </w:rPr>
      </w:pPr>
    </w:p>
    <w:p w:rsidR="000D0A0D" w:rsidRPr="00E3203C" w:rsidRDefault="000D0A0D" w:rsidP="00815038">
      <w:pPr>
        <w:ind w:left="2835" w:hanging="2115"/>
        <w:jc w:val="both"/>
        <w:rPr>
          <w:sz w:val="19"/>
          <w:szCs w:val="19"/>
        </w:rPr>
      </w:pPr>
      <w:r w:rsidRPr="00E3203C">
        <w:rPr>
          <w:b/>
          <w:sz w:val="19"/>
          <w:szCs w:val="19"/>
        </w:rPr>
        <w:t>Poligliseroller:</w:t>
      </w:r>
      <w:r w:rsidRPr="00E3203C">
        <w:rPr>
          <w:sz w:val="19"/>
          <w:szCs w:val="19"/>
        </w:rPr>
        <w:tab/>
        <w:t>Her ikisi de top</w:t>
      </w:r>
      <w:r w:rsidR="001D60C3" w:rsidRPr="00E3203C">
        <w:rPr>
          <w:sz w:val="19"/>
          <w:szCs w:val="19"/>
        </w:rPr>
        <w:t>lam gliserol içeriği bazında, %4 digliserolden fazla ve %</w:t>
      </w:r>
      <w:r w:rsidRPr="00E3203C">
        <w:rPr>
          <w:sz w:val="19"/>
          <w:szCs w:val="19"/>
        </w:rPr>
        <w:t>1 yüksek poligliserollerden fazla olmamalıdır.</w:t>
      </w:r>
    </w:p>
    <w:p w:rsidR="0023743E" w:rsidRPr="00E3203C" w:rsidRDefault="0023743E" w:rsidP="00815038">
      <w:pPr>
        <w:ind w:left="2880" w:hanging="2160"/>
        <w:jc w:val="both"/>
        <w:rPr>
          <w:sz w:val="19"/>
          <w:szCs w:val="19"/>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23743E" w:rsidRPr="00E3203C">
        <w:rPr>
          <w:rFonts w:eastAsia="Calibri"/>
          <w:sz w:val="19"/>
          <w:szCs w:val="19"/>
          <w:lang w:eastAsia="en-US"/>
        </w:rPr>
        <w:tab/>
      </w:r>
      <w:r w:rsidR="0023743E" w:rsidRPr="00E3203C">
        <w:rPr>
          <w:rFonts w:eastAsia="Calibri"/>
          <w:sz w:val="19"/>
          <w:szCs w:val="19"/>
          <w:lang w:eastAsia="en-US"/>
        </w:rPr>
        <w:tab/>
      </w:r>
      <w:r w:rsidRPr="00E3203C">
        <w:rPr>
          <w:rFonts w:eastAsia="Calibri"/>
          <w:sz w:val="19"/>
          <w:szCs w:val="19"/>
          <w:lang w:eastAsia="en-US"/>
        </w:rPr>
        <w:t>3 mg/kg’dan fazla olmamalıdır.</w:t>
      </w:r>
    </w:p>
    <w:p w:rsidR="0023743E" w:rsidRPr="00E3203C" w:rsidRDefault="0023743E"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0023743E" w:rsidRPr="00E3203C">
        <w:rPr>
          <w:rFonts w:eastAsia="Calibri"/>
          <w:sz w:val="19"/>
          <w:szCs w:val="19"/>
          <w:lang w:eastAsia="en-US"/>
        </w:rPr>
        <w:tab/>
      </w:r>
      <w:r w:rsidR="0023743E" w:rsidRPr="00E3203C">
        <w:rPr>
          <w:rFonts w:eastAsia="Calibri"/>
          <w:sz w:val="19"/>
          <w:szCs w:val="19"/>
          <w:lang w:eastAsia="en-US"/>
        </w:rPr>
        <w:tab/>
      </w:r>
      <w:r w:rsidR="0023743E" w:rsidRPr="00E3203C">
        <w:rPr>
          <w:rFonts w:eastAsia="Calibri"/>
          <w:sz w:val="19"/>
          <w:szCs w:val="19"/>
          <w:lang w:eastAsia="en-US"/>
        </w:rPr>
        <w:tab/>
        <w:t>2</w:t>
      </w:r>
      <w:r w:rsidRPr="00E3203C">
        <w:rPr>
          <w:rFonts w:eastAsia="Calibri"/>
          <w:sz w:val="19"/>
          <w:szCs w:val="19"/>
          <w:lang w:eastAsia="en-US"/>
        </w:rPr>
        <w:t xml:space="preserve"> mg/kg’dan fazla olmamalıdır.</w:t>
      </w:r>
    </w:p>
    <w:p w:rsidR="0023743E" w:rsidRPr="00E3203C" w:rsidRDefault="0023743E"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23743E" w:rsidRPr="00E3203C" w:rsidRDefault="0023743E"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Kadmiyum:</w:t>
      </w:r>
      <w:r w:rsidRPr="00E3203C">
        <w:rPr>
          <w:rFonts w:eastAsia="Calibri"/>
          <w:sz w:val="19"/>
          <w:szCs w:val="19"/>
          <w:lang w:eastAsia="en-US"/>
        </w:rPr>
        <w:tab/>
      </w:r>
      <w:r w:rsidRPr="00E3203C">
        <w:rPr>
          <w:rFonts w:eastAsia="Calibri"/>
          <w:sz w:val="19"/>
          <w:szCs w:val="19"/>
          <w:lang w:eastAsia="en-US"/>
        </w:rPr>
        <w:tab/>
        <w:t>1 mg/kg’dan fazla olmamalıdır.</w:t>
      </w:r>
    </w:p>
    <w:p w:rsidR="0023743E" w:rsidRPr="00E3203C" w:rsidRDefault="0023743E" w:rsidP="00815038">
      <w:pPr>
        <w:ind w:firstLine="720"/>
        <w:jc w:val="both"/>
        <w:rPr>
          <w:rFonts w:eastAsia="Calibri"/>
          <w:sz w:val="19"/>
          <w:szCs w:val="19"/>
          <w:lang w:eastAsia="en-US"/>
        </w:rPr>
      </w:pPr>
    </w:p>
    <w:p w:rsidR="000D0A0D" w:rsidRPr="00E3203C" w:rsidRDefault="000D0A0D" w:rsidP="00815038">
      <w:pPr>
        <w:ind w:hanging="2064"/>
        <w:jc w:val="both"/>
        <w:rPr>
          <w:sz w:val="19"/>
          <w:szCs w:val="19"/>
        </w:rPr>
      </w:pPr>
      <w:r w:rsidRPr="00E3203C">
        <w:rPr>
          <w:sz w:val="19"/>
          <w:szCs w:val="19"/>
        </w:rPr>
        <w:tab/>
      </w:r>
      <w:r w:rsidRPr="00E3203C">
        <w:rPr>
          <w:sz w:val="19"/>
          <w:szCs w:val="19"/>
        </w:rPr>
        <w:tab/>
      </w:r>
      <w:r w:rsidRPr="00E3203C">
        <w:rPr>
          <w:b/>
          <w:sz w:val="19"/>
          <w:szCs w:val="19"/>
        </w:rPr>
        <w:t>Toplam gliserol:</w:t>
      </w:r>
      <w:r w:rsidRPr="00E3203C">
        <w:rPr>
          <w:b/>
          <w:sz w:val="19"/>
          <w:szCs w:val="19"/>
        </w:rPr>
        <w:tab/>
      </w:r>
      <w:r w:rsidRPr="00E3203C">
        <w:rPr>
          <w:b/>
          <w:sz w:val="19"/>
          <w:szCs w:val="19"/>
        </w:rPr>
        <w:tab/>
      </w:r>
      <w:r w:rsidR="001D60C3" w:rsidRPr="00E3203C">
        <w:rPr>
          <w:sz w:val="19"/>
          <w:szCs w:val="19"/>
        </w:rPr>
        <w:t>%16’dan az ve %33’t</w:t>
      </w:r>
      <w:r w:rsidRPr="00E3203C">
        <w:rPr>
          <w:sz w:val="19"/>
          <w:szCs w:val="19"/>
        </w:rPr>
        <w:t>en fazla olmamalıdır.</w:t>
      </w:r>
    </w:p>
    <w:p w:rsidR="0023743E" w:rsidRPr="00E3203C" w:rsidRDefault="0023743E" w:rsidP="00815038">
      <w:pPr>
        <w:ind w:hanging="2064"/>
        <w:jc w:val="both"/>
        <w:rPr>
          <w:sz w:val="19"/>
          <w:szCs w:val="19"/>
        </w:rPr>
      </w:pPr>
    </w:p>
    <w:p w:rsidR="000D0A0D" w:rsidRPr="00E3203C" w:rsidRDefault="000D0A0D" w:rsidP="00815038">
      <w:pPr>
        <w:ind w:firstLine="720"/>
        <w:jc w:val="both"/>
        <w:rPr>
          <w:sz w:val="19"/>
          <w:szCs w:val="19"/>
        </w:rPr>
      </w:pPr>
      <w:r w:rsidRPr="00E3203C">
        <w:rPr>
          <w:b/>
          <w:sz w:val="19"/>
          <w:szCs w:val="19"/>
        </w:rPr>
        <w:t>Sülfatlandırılmış kül:</w:t>
      </w:r>
      <w:r w:rsidR="001D60C3" w:rsidRPr="00E3203C">
        <w:rPr>
          <w:sz w:val="19"/>
          <w:szCs w:val="19"/>
        </w:rPr>
        <w:tab/>
        <w:t>800 ± 25 ºC’de belirlenir; %0,5’t</w:t>
      </w:r>
      <w:r w:rsidRPr="00E3203C">
        <w:rPr>
          <w:sz w:val="19"/>
          <w:szCs w:val="19"/>
        </w:rPr>
        <w:t>en fazla olmamalıdır.</w:t>
      </w:r>
    </w:p>
    <w:p w:rsidR="000D0A0D" w:rsidRPr="00E3203C" w:rsidRDefault="000D0A0D" w:rsidP="00815038">
      <w:pPr>
        <w:jc w:val="both"/>
        <w:rPr>
          <w:i/>
          <w:sz w:val="19"/>
          <w:szCs w:val="19"/>
        </w:rPr>
      </w:pPr>
      <w:r w:rsidRPr="00E3203C">
        <w:rPr>
          <w:i/>
          <w:sz w:val="19"/>
          <w:szCs w:val="19"/>
        </w:rPr>
        <w:tab/>
      </w:r>
      <w:r w:rsidRPr="00E3203C">
        <w:rPr>
          <w:i/>
          <w:sz w:val="19"/>
          <w:szCs w:val="19"/>
        </w:rPr>
        <w:tab/>
      </w:r>
      <w:r w:rsidRPr="00E3203C">
        <w:rPr>
          <w:i/>
          <w:sz w:val="19"/>
          <w:szCs w:val="19"/>
        </w:rPr>
        <w:tab/>
      </w:r>
      <w:r w:rsidRPr="00E3203C">
        <w:rPr>
          <w:i/>
          <w:sz w:val="19"/>
          <w:szCs w:val="19"/>
        </w:rPr>
        <w:tab/>
      </w:r>
      <w:r w:rsidRPr="00E3203C">
        <w:rPr>
          <w:i/>
          <w:sz w:val="19"/>
          <w:szCs w:val="19"/>
        </w:rPr>
        <w:tab/>
      </w:r>
      <w:r w:rsidRPr="00E3203C">
        <w:rPr>
          <w:i/>
          <w:sz w:val="19"/>
          <w:szCs w:val="19"/>
        </w:rPr>
        <w:tab/>
      </w:r>
      <w:r w:rsidRPr="00E3203C">
        <w:rPr>
          <w:i/>
          <w:sz w:val="19"/>
          <w:szCs w:val="19"/>
        </w:rPr>
        <w:tab/>
      </w:r>
      <w:r w:rsidRPr="00E3203C">
        <w:rPr>
          <w:i/>
          <w:sz w:val="19"/>
          <w:szCs w:val="19"/>
        </w:rPr>
        <w:tab/>
      </w:r>
      <w:r w:rsidRPr="00E3203C">
        <w:rPr>
          <w:i/>
          <w:sz w:val="19"/>
          <w:szCs w:val="19"/>
        </w:rPr>
        <w:tab/>
      </w:r>
      <w:r w:rsidRPr="00E3203C">
        <w:rPr>
          <w:i/>
          <w:sz w:val="19"/>
          <w:szCs w:val="19"/>
        </w:rPr>
        <w:tab/>
      </w:r>
      <w:r w:rsidRPr="00E3203C">
        <w:rPr>
          <w:i/>
          <w:sz w:val="19"/>
          <w:szCs w:val="19"/>
        </w:rPr>
        <w:tab/>
      </w:r>
    </w:p>
    <w:p w:rsidR="000D0A0D" w:rsidRPr="00E3203C" w:rsidRDefault="00BA562B" w:rsidP="00815038">
      <w:pPr>
        <w:jc w:val="both"/>
        <w:rPr>
          <w:i/>
          <w:sz w:val="19"/>
          <w:szCs w:val="19"/>
        </w:rPr>
      </w:pPr>
      <w:r w:rsidRPr="00BA562B">
        <w:rPr>
          <w:i/>
          <w:sz w:val="19"/>
          <w:szCs w:val="19"/>
        </w:rPr>
        <w:t>Not: Saflık kriterleri, yağ asitlerinin sodyum, potasyum ve kalsiyum tuzlarını içermeyen katkı maddesi için geçerlidir, ancak bu maddeler maksimum %6 seviyeye kadar mevcut olabilir (sodyum oleat cinsinden ifade edilen).</w:t>
      </w:r>
    </w:p>
    <w:p w:rsidR="000D0A0D" w:rsidRPr="00E3203C" w:rsidRDefault="000D0A0D" w:rsidP="00815038">
      <w:pPr>
        <w:ind w:hanging="2064"/>
        <w:jc w:val="center"/>
        <w:rPr>
          <w:i/>
          <w:sz w:val="19"/>
          <w:szCs w:val="19"/>
        </w:rPr>
      </w:pPr>
    </w:p>
    <w:p w:rsidR="0023743E" w:rsidRPr="00E3203C" w:rsidRDefault="0023743E" w:rsidP="00815038">
      <w:pPr>
        <w:ind w:hanging="2064"/>
        <w:jc w:val="center"/>
        <w:rPr>
          <w:i/>
          <w:sz w:val="19"/>
          <w:szCs w:val="19"/>
        </w:rPr>
      </w:pPr>
    </w:p>
    <w:p w:rsidR="000D0A0D" w:rsidRPr="00E3203C" w:rsidRDefault="00BA562B" w:rsidP="00815038">
      <w:pPr>
        <w:jc w:val="both"/>
        <w:rPr>
          <w:b/>
          <w:i/>
          <w:sz w:val="19"/>
          <w:szCs w:val="19"/>
          <w:u w:val="single"/>
        </w:rPr>
      </w:pPr>
      <w:r>
        <w:rPr>
          <w:b/>
          <w:sz w:val="19"/>
          <w:szCs w:val="19"/>
          <w:u w:val="single"/>
        </w:rPr>
        <w:t>E 472</w:t>
      </w:r>
      <w:r w:rsidR="000D0A0D" w:rsidRPr="00E3203C">
        <w:rPr>
          <w:b/>
          <w:sz w:val="19"/>
          <w:szCs w:val="19"/>
          <w:u w:val="single"/>
        </w:rPr>
        <w:t>a YAĞ ASİTLERİNİN MONO- VE DİGLİSERİTLERİNİN ASETİK ASİT ESTERLERİ</w:t>
      </w:r>
      <w:r w:rsidR="000D0A0D" w:rsidRPr="00E3203C">
        <w:rPr>
          <w:b/>
          <w:i/>
          <w:sz w:val="19"/>
          <w:szCs w:val="19"/>
          <w:u w:val="single"/>
        </w:rPr>
        <w:t xml:space="preserve">  </w:t>
      </w:r>
    </w:p>
    <w:p w:rsidR="000D0A0D" w:rsidRPr="00E3203C" w:rsidRDefault="000D0A0D" w:rsidP="00815038">
      <w:pPr>
        <w:jc w:val="both"/>
        <w:rPr>
          <w:b/>
          <w:i/>
          <w:sz w:val="19"/>
          <w:szCs w:val="19"/>
        </w:rPr>
      </w:pPr>
    </w:p>
    <w:p w:rsidR="000D0A0D" w:rsidRPr="00E3203C" w:rsidRDefault="00C003DB" w:rsidP="00C46486">
      <w:pPr>
        <w:tabs>
          <w:tab w:val="left" w:pos="2835"/>
        </w:tabs>
        <w:ind w:left="2832" w:hanging="2832"/>
        <w:jc w:val="both"/>
        <w:rPr>
          <w:sz w:val="19"/>
          <w:szCs w:val="19"/>
        </w:rPr>
      </w:pPr>
      <w:r w:rsidRPr="00E3203C">
        <w:rPr>
          <w:b/>
          <w:sz w:val="19"/>
          <w:szCs w:val="19"/>
          <w:u w:val="single"/>
        </w:rPr>
        <w:t>Eş anlamlılar</w:t>
      </w:r>
      <w:r w:rsidR="000D0A0D" w:rsidRPr="00E3203C">
        <w:rPr>
          <w:b/>
          <w:sz w:val="19"/>
          <w:szCs w:val="19"/>
          <w:u w:val="single"/>
        </w:rPr>
        <w:t>:</w:t>
      </w:r>
      <w:r w:rsidR="0023743E" w:rsidRPr="00E3203C">
        <w:rPr>
          <w:sz w:val="19"/>
          <w:szCs w:val="19"/>
        </w:rPr>
        <w:tab/>
      </w:r>
      <w:r w:rsidR="000D0A0D" w:rsidRPr="00E3203C">
        <w:rPr>
          <w:sz w:val="19"/>
          <w:szCs w:val="19"/>
        </w:rPr>
        <w:t>Mono- ve digliseritlerin asetik asit esterleri</w:t>
      </w:r>
      <w:r w:rsidR="00C46486" w:rsidRPr="00E3203C">
        <w:rPr>
          <w:sz w:val="19"/>
          <w:szCs w:val="19"/>
        </w:rPr>
        <w:t xml:space="preserve">; </w:t>
      </w:r>
      <w:r w:rsidR="000D0A0D" w:rsidRPr="00E3203C">
        <w:rPr>
          <w:sz w:val="19"/>
          <w:szCs w:val="19"/>
        </w:rPr>
        <w:t>Aseto</w:t>
      </w:r>
      <w:r w:rsidR="00E778B7" w:rsidRPr="00E3203C">
        <w:rPr>
          <w:sz w:val="19"/>
          <w:szCs w:val="19"/>
        </w:rPr>
        <w:t>gliserit</w:t>
      </w:r>
      <w:r w:rsidR="000D0A0D" w:rsidRPr="00E3203C">
        <w:rPr>
          <w:sz w:val="19"/>
          <w:szCs w:val="19"/>
        </w:rPr>
        <w:t>ler</w:t>
      </w:r>
      <w:r w:rsidR="00C46486" w:rsidRPr="00E3203C">
        <w:rPr>
          <w:sz w:val="19"/>
          <w:szCs w:val="19"/>
        </w:rPr>
        <w:t xml:space="preserve">; </w:t>
      </w:r>
      <w:r w:rsidR="000D0A0D" w:rsidRPr="00E3203C">
        <w:rPr>
          <w:sz w:val="19"/>
          <w:szCs w:val="19"/>
        </w:rPr>
        <w:t>Asetillenmiş mono- ve di</w:t>
      </w:r>
      <w:r w:rsidR="00E778B7" w:rsidRPr="00E3203C">
        <w:rPr>
          <w:sz w:val="19"/>
          <w:szCs w:val="19"/>
        </w:rPr>
        <w:t>gliserit</w:t>
      </w:r>
      <w:r w:rsidR="000D0A0D" w:rsidRPr="00E3203C">
        <w:rPr>
          <w:sz w:val="19"/>
          <w:szCs w:val="19"/>
        </w:rPr>
        <w:t>ler</w:t>
      </w:r>
      <w:r w:rsidR="00C46486" w:rsidRPr="00E3203C">
        <w:rPr>
          <w:sz w:val="19"/>
          <w:szCs w:val="19"/>
        </w:rPr>
        <w:t xml:space="preserve">; </w:t>
      </w:r>
      <w:r w:rsidR="000D0A0D" w:rsidRPr="00E3203C">
        <w:rPr>
          <w:sz w:val="19"/>
          <w:szCs w:val="19"/>
        </w:rPr>
        <w:t xml:space="preserve">Gliserolün asetik ve yağ </w:t>
      </w:r>
      <w:r w:rsidR="008208C9" w:rsidRPr="00E3203C">
        <w:rPr>
          <w:sz w:val="19"/>
          <w:szCs w:val="19"/>
        </w:rPr>
        <w:t>asidi</w:t>
      </w:r>
      <w:r w:rsidR="000D0A0D" w:rsidRPr="00E3203C">
        <w:rPr>
          <w:sz w:val="19"/>
          <w:szCs w:val="19"/>
        </w:rPr>
        <w:t xml:space="preserve"> esterleri</w:t>
      </w:r>
    </w:p>
    <w:p w:rsidR="000D0A0D" w:rsidRPr="00E3203C" w:rsidRDefault="000D0A0D" w:rsidP="00815038">
      <w:pPr>
        <w:ind w:left="2880" w:hanging="2880"/>
        <w:jc w:val="both"/>
        <w:rPr>
          <w:b/>
          <w:sz w:val="19"/>
          <w:szCs w:val="19"/>
        </w:rPr>
      </w:pPr>
    </w:p>
    <w:p w:rsidR="000D0A0D" w:rsidRPr="00E3203C" w:rsidRDefault="000D0A0D" w:rsidP="00815038">
      <w:pPr>
        <w:ind w:left="2835" w:hanging="2835"/>
        <w:jc w:val="both"/>
        <w:rPr>
          <w:sz w:val="19"/>
          <w:szCs w:val="19"/>
        </w:rPr>
      </w:pPr>
      <w:r w:rsidRPr="00E3203C">
        <w:rPr>
          <w:b/>
          <w:sz w:val="19"/>
          <w:szCs w:val="19"/>
          <w:u w:val="single"/>
        </w:rPr>
        <w:t>Tanım:</w:t>
      </w:r>
      <w:r w:rsidRPr="00E3203C">
        <w:rPr>
          <w:sz w:val="19"/>
          <w:szCs w:val="19"/>
        </w:rPr>
        <w:tab/>
        <w:t>Gliserolün, katı ve sıvı gıda yağlarında</w:t>
      </w:r>
      <w:r w:rsidR="00C46486" w:rsidRPr="00E3203C">
        <w:rPr>
          <w:sz w:val="19"/>
          <w:szCs w:val="19"/>
        </w:rPr>
        <w:t xml:space="preserve"> oluşan asetik asit ve yağ asitleri</w:t>
      </w:r>
      <w:r w:rsidRPr="00E3203C">
        <w:rPr>
          <w:sz w:val="19"/>
          <w:szCs w:val="19"/>
        </w:rPr>
        <w:t xml:space="preserve"> ile esterleridir. Bunlar az miktarlarda serbest gliserol, serbest yağ asitleri, serbest asetik asit ve serbest </w:t>
      </w:r>
      <w:r w:rsidR="00E778B7" w:rsidRPr="00E3203C">
        <w:rPr>
          <w:sz w:val="19"/>
          <w:szCs w:val="19"/>
        </w:rPr>
        <w:t>gliserit</w:t>
      </w:r>
      <w:r w:rsidRPr="00E3203C">
        <w:rPr>
          <w:sz w:val="19"/>
          <w:szCs w:val="19"/>
        </w:rPr>
        <w:t>ler içerebilir.</w:t>
      </w:r>
    </w:p>
    <w:p w:rsidR="008F1E76" w:rsidRPr="00E3203C" w:rsidRDefault="008F1E76" w:rsidP="00815038">
      <w:pPr>
        <w:tabs>
          <w:tab w:val="left" w:pos="2835"/>
        </w:tabs>
        <w:ind w:firstLine="708"/>
        <w:jc w:val="both"/>
        <w:rPr>
          <w:b/>
          <w:sz w:val="19"/>
          <w:szCs w:val="19"/>
        </w:rPr>
      </w:pPr>
    </w:p>
    <w:p w:rsidR="008F1E76" w:rsidRPr="00E3203C" w:rsidRDefault="00450147" w:rsidP="00815038">
      <w:pPr>
        <w:tabs>
          <w:tab w:val="left" w:pos="2835"/>
        </w:tabs>
        <w:ind w:firstLine="708"/>
        <w:jc w:val="both"/>
        <w:rPr>
          <w:b/>
          <w:sz w:val="19"/>
          <w:szCs w:val="19"/>
        </w:rPr>
      </w:pPr>
      <w:r w:rsidRPr="00E3203C">
        <w:rPr>
          <w:b/>
          <w:sz w:val="19"/>
          <w:szCs w:val="19"/>
        </w:rPr>
        <w:t>EINECS</w:t>
      </w:r>
      <w:r w:rsidR="008F1E76" w:rsidRPr="00E3203C">
        <w:rPr>
          <w:b/>
          <w:sz w:val="19"/>
          <w:szCs w:val="19"/>
        </w:rPr>
        <w:t>:</w:t>
      </w:r>
    </w:p>
    <w:p w:rsidR="008F1E76" w:rsidRPr="00E3203C" w:rsidRDefault="008F1E76" w:rsidP="00815038">
      <w:pPr>
        <w:jc w:val="both"/>
        <w:rPr>
          <w:rFonts w:eastAsia="Calibri"/>
          <w:b/>
          <w:sz w:val="19"/>
          <w:szCs w:val="19"/>
          <w:lang w:val="fr-FR" w:eastAsia="en-US"/>
        </w:rPr>
      </w:pPr>
    </w:p>
    <w:p w:rsidR="008F1E76" w:rsidRPr="00E3203C" w:rsidRDefault="008F1E76" w:rsidP="00815038">
      <w:pPr>
        <w:ind w:firstLine="708"/>
        <w:jc w:val="both"/>
        <w:rPr>
          <w:rFonts w:eastAsia="Calibri"/>
          <w:sz w:val="19"/>
          <w:szCs w:val="19"/>
          <w:lang w:val="fr-FR" w:eastAsia="en-US"/>
        </w:rPr>
      </w:pPr>
      <w:r w:rsidRPr="00E3203C">
        <w:rPr>
          <w:rFonts w:eastAsia="Calibri"/>
          <w:b/>
          <w:sz w:val="19"/>
          <w:szCs w:val="19"/>
          <w:lang w:val="fr-FR" w:eastAsia="en-US"/>
        </w:rPr>
        <w:t>Kimyasal adı:</w:t>
      </w:r>
      <w:r w:rsidRPr="00E3203C">
        <w:rPr>
          <w:rFonts w:eastAsia="Calibri"/>
          <w:sz w:val="19"/>
          <w:szCs w:val="19"/>
          <w:lang w:val="fr-FR" w:eastAsia="en-US"/>
        </w:rPr>
        <w:tab/>
      </w:r>
      <w:r w:rsidRPr="00E3203C">
        <w:rPr>
          <w:rFonts w:eastAsia="Calibri"/>
          <w:sz w:val="19"/>
          <w:szCs w:val="19"/>
          <w:lang w:val="fr-FR" w:eastAsia="en-US"/>
        </w:rPr>
        <w:tab/>
      </w:r>
    </w:p>
    <w:p w:rsidR="008F1E76" w:rsidRPr="00E3203C" w:rsidRDefault="008F1E76" w:rsidP="00815038">
      <w:pPr>
        <w:ind w:left="2832" w:hanging="2124"/>
        <w:jc w:val="both"/>
        <w:rPr>
          <w:rFonts w:eastAsia="Calibri"/>
          <w:b/>
          <w:sz w:val="19"/>
          <w:szCs w:val="19"/>
          <w:lang w:val="fr-FR" w:eastAsia="en-US"/>
        </w:rPr>
      </w:pPr>
    </w:p>
    <w:p w:rsidR="008F1E76" w:rsidRPr="00E3203C" w:rsidRDefault="008F1E76" w:rsidP="00815038">
      <w:pPr>
        <w:ind w:left="2832" w:hanging="2124"/>
        <w:jc w:val="both"/>
        <w:rPr>
          <w:rFonts w:eastAsia="Calibri"/>
          <w:sz w:val="19"/>
          <w:szCs w:val="19"/>
          <w:lang w:val="fr-FR" w:eastAsia="en-US"/>
        </w:rPr>
      </w:pPr>
      <w:r w:rsidRPr="00E3203C">
        <w:rPr>
          <w:rFonts w:eastAsia="Calibri"/>
          <w:b/>
          <w:sz w:val="19"/>
          <w:szCs w:val="19"/>
          <w:lang w:val="fr-FR" w:eastAsia="en-US"/>
        </w:rPr>
        <w:t>Kimyasal formülü:</w:t>
      </w:r>
      <w:r w:rsidRPr="00E3203C">
        <w:rPr>
          <w:rFonts w:eastAsia="Calibri"/>
          <w:sz w:val="19"/>
          <w:szCs w:val="19"/>
          <w:lang w:val="fr-FR" w:eastAsia="en-US"/>
        </w:rPr>
        <w:tab/>
      </w:r>
    </w:p>
    <w:p w:rsidR="008F1E76" w:rsidRPr="00E3203C" w:rsidRDefault="008F1E76" w:rsidP="00815038">
      <w:pPr>
        <w:jc w:val="both"/>
        <w:rPr>
          <w:rFonts w:eastAsia="Calibri"/>
          <w:sz w:val="19"/>
          <w:szCs w:val="19"/>
          <w:lang w:val="fr-FR" w:eastAsia="en-US"/>
        </w:rPr>
      </w:pPr>
    </w:p>
    <w:p w:rsidR="008F1E76" w:rsidRPr="00623AAF" w:rsidRDefault="001016C5" w:rsidP="00815038">
      <w:pPr>
        <w:ind w:firstLine="720"/>
        <w:jc w:val="both"/>
        <w:rPr>
          <w:rFonts w:eastAsia="Calibri"/>
          <w:b/>
          <w:sz w:val="19"/>
          <w:szCs w:val="19"/>
          <w:lang w:val="fr-FR" w:eastAsia="en-US"/>
        </w:rPr>
      </w:pPr>
      <w:r w:rsidRPr="00623AAF">
        <w:rPr>
          <w:rFonts w:eastAsia="Calibri"/>
          <w:b/>
          <w:sz w:val="19"/>
          <w:szCs w:val="19"/>
          <w:lang w:val="fr-FR" w:eastAsia="en-US"/>
        </w:rPr>
        <w:t>Molekül ağırlığı</w:t>
      </w:r>
      <w:r w:rsidR="008F1E76" w:rsidRPr="00623AAF">
        <w:rPr>
          <w:rFonts w:eastAsia="Calibri"/>
          <w:b/>
          <w:sz w:val="19"/>
          <w:szCs w:val="19"/>
          <w:lang w:val="fr-FR" w:eastAsia="en-US"/>
        </w:rPr>
        <w:t>:</w:t>
      </w:r>
      <w:r w:rsidR="008F1E76" w:rsidRPr="00623AAF">
        <w:rPr>
          <w:rFonts w:eastAsia="Calibri"/>
          <w:b/>
          <w:sz w:val="19"/>
          <w:szCs w:val="19"/>
          <w:lang w:val="fr-FR" w:eastAsia="en-US"/>
        </w:rPr>
        <w:tab/>
      </w:r>
    </w:p>
    <w:p w:rsidR="008F1E76" w:rsidRPr="00E3203C" w:rsidRDefault="008F1E76" w:rsidP="00815038">
      <w:pPr>
        <w:jc w:val="both"/>
        <w:rPr>
          <w:sz w:val="19"/>
          <w:szCs w:val="19"/>
        </w:rPr>
      </w:pPr>
    </w:p>
    <w:p w:rsidR="000D0A0D" w:rsidRPr="00E3203C" w:rsidRDefault="008F1E76" w:rsidP="00815038">
      <w:pPr>
        <w:ind w:left="2880" w:hanging="2172"/>
        <w:jc w:val="both"/>
        <w:rPr>
          <w:b/>
          <w:sz w:val="19"/>
          <w:szCs w:val="19"/>
        </w:rPr>
      </w:pPr>
      <w:r w:rsidRPr="00E3203C">
        <w:rPr>
          <w:b/>
          <w:sz w:val="19"/>
          <w:szCs w:val="19"/>
        </w:rPr>
        <w:t>Analiz:</w:t>
      </w:r>
    </w:p>
    <w:p w:rsidR="008F1E76" w:rsidRPr="00E3203C" w:rsidRDefault="008F1E76" w:rsidP="00815038">
      <w:pPr>
        <w:ind w:left="2880" w:hanging="2172"/>
        <w:jc w:val="both"/>
        <w:rPr>
          <w:b/>
          <w:sz w:val="19"/>
          <w:szCs w:val="19"/>
        </w:rPr>
      </w:pPr>
    </w:p>
    <w:p w:rsidR="000D0A0D" w:rsidRPr="00E3203C" w:rsidRDefault="000D0A0D" w:rsidP="00815038">
      <w:pPr>
        <w:ind w:left="2835" w:hanging="2835"/>
        <w:jc w:val="both"/>
        <w:rPr>
          <w:sz w:val="19"/>
          <w:szCs w:val="19"/>
        </w:rPr>
      </w:pPr>
      <w:r w:rsidRPr="00E3203C">
        <w:rPr>
          <w:b/>
          <w:sz w:val="19"/>
          <w:szCs w:val="19"/>
          <w:u w:val="single"/>
        </w:rPr>
        <w:t>Tanımlama:</w:t>
      </w:r>
      <w:r w:rsidRPr="00E3203C">
        <w:rPr>
          <w:sz w:val="19"/>
          <w:szCs w:val="19"/>
        </w:rPr>
        <w:tab/>
        <w:t xml:space="preserve">Berrak, akışkan sıvılardan katılara ve beyazdan açık sarıya </w:t>
      </w:r>
      <w:r w:rsidR="0017101D" w:rsidRPr="00E3203C">
        <w:rPr>
          <w:sz w:val="19"/>
          <w:szCs w:val="19"/>
        </w:rPr>
        <w:t>kadar</w:t>
      </w:r>
      <w:r w:rsidRPr="00E3203C">
        <w:rPr>
          <w:sz w:val="19"/>
          <w:szCs w:val="19"/>
        </w:rPr>
        <w:t xml:space="preserve"> bir renktedir.</w:t>
      </w:r>
    </w:p>
    <w:p w:rsidR="000D0A0D" w:rsidRPr="00E3203C" w:rsidRDefault="000D0A0D" w:rsidP="00815038">
      <w:pPr>
        <w:jc w:val="both"/>
        <w:rPr>
          <w:b/>
          <w:sz w:val="19"/>
          <w:szCs w:val="19"/>
        </w:rPr>
      </w:pPr>
    </w:p>
    <w:p w:rsidR="000D0A0D" w:rsidRPr="00E3203C" w:rsidRDefault="00BA669C" w:rsidP="00815038">
      <w:pPr>
        <w:jc w:val="both"/>
        <w:rPr>
          <w:b/>
          <w:sz w:val="19"/>
          <w:szCs w:val="19"/>
          <w:u w:val="single"/>
        </w:rPr>
      </w:pPr>
      <w:r>
        <w:rPr>
          <w:b/>
          <w:sz w:val="19"/>
          <w:szCs w:val="19"/>
          <w:u w:val="single"/>
        </w:rPr>
        <w:t>İdentifikasyon</w:t>
      </w:r>
      <w:r w:rsidR="000D0A0D" w:rsidRPr="00E3203C">
        <w:rPr>
          <w:b/>
          <w:sz w:val="19"/>
          <w:szCs w:val="19"/>
          <w:u w:val="single"/>
        </w:rPr>
        <w:t>:</w:t>
      </w:r>
    </w:p>
    <w:p w:rsidR="0023743E" w:rsidRPr="00E3203C" w:rsidRDefault="0023743E" w:rsidP="00815038">
      <w:pPr>
        <w:jc w:val="both"/>
        <w:rPr>
          <w:b/>
          <w:sz w:val="19"/>
          <w:szCs w:val="19"/>
          <w:u w:val="single"/>
        </w:rPr>
      </w:pPr>
    </w:p>
    <w:p w:rsidR="0023743E" w:rsidRPr="00E3203C" w:rsidRDefault="000D0A0D" w:rsidP="00815038">
      <w:pPr>
        <w:ind w:left="120" w:firstLine="600"/>
        <w:jc w:val="both"/>
        <w:rPr>
          <w:sz w:val="19"/>
          <w:szCs w:val="19"/>
        </w:rPr>
      </w:pPr>
      <w:r w:rsidRPr="00E3203C">
        <w:rPr>
          <w:b/>
          <w:sz w:val="19"/>
          <w:szCs w:val="19"/>
        </w:rPr>
        <w:t>Gliserol</w:t>
      </w:r>
      <w:r w:rsidR="0023743E" w:rsidRPr="00E3203C">
        <w:rPr>
          <w:b/>
          <w:sz w:val="19"/>
          <w:szCs w:val="19"/>
        </w:rPr>
        <w:t xml:space="preserve"> testi:</w:t>
      </w:r>
      <w:r w:rsidR="008F1E76" w:rsidRPr="00E3203C">
        <w:rPr>
          <w:b/>
          <w:sz w:val="19"/>
          <w:szCs w:val="19"/>
        </w:rPr>
        <w:tab/>
      </w:r>
      <w:r w:rsidR="008F1E76" w:rsidRPr="00E3203C">
        <w:rPr>
          <w:b/>
          <w:sz w:val="19"/>
          <w:szCs w:val="19"/>
        </w:rPr>
        <w:tab/>
      </w:r>
      <w:r w:rsidR="008F1E76" w:rsidRPr="00E3203C">
        <w:rPr>
          <w:sz w:val="19"/>
          <w:szCs w:val="19"/>
        </w:rPr>
        <w:t>Testi geçer.</w:t>
      </w:r>
    </w:p>
    <w:p w:rsidR="008F1E76" w:rsidRPr="00E3203C" w:rsidRDefault="008F1E76" w:rsidP="00815038">
      <w:pPr>
        <w:ind w:left="120" w:firstLine="600"/>
        <w:jc w:val="both"/>
        <w:rPr>
          <w:b/>
          <w:sz w:val="19"/>
          <w:szCs w:val="19"/>
        </w:rPr>
      </w:pPr>
    </w:p>
    <w:p w:rsidR="0023743E" w:rsidRPr="00E3203C" w:rsidRDefault="0023743E" w:rsidP="00815038">
      <w:pPr>
        <w:ind w:left="120" w:firstLine="600"/>
        <w:jc w:val="both"/>
        <w:rPr>
          <w:sz w:val="19"/>
          <w:szCs w:val="19"/>
        </w:rPr>
      </w:pPr>
      <w:r w:rsidRPr="00E3203C">
        <w:rPr>
          <w:b/>
          <w:sz w:val="19"/>
          <w:szCs w:val="19"/>
        </w:rPr>
        <w:lastRenderedPageBreak/>
        <w:t>Y</w:t>
      </w:r>
      <w:r w:rsidR="000D0A0D" w:rsidRPr="00E3203C">
        <w:rPr>
          <w:b/>
          <w:sz w:val="19"/>
          <w:szCs w:val="19"/>
        </w:rPr>
        <w:t xml:space="preserve">ağ asitleri </w:t>
      </w:r>
      <w:r w:rsidRPr="00E3203C">
        <w:rPr>
          <w:b/>
          <w:sz w:val="19"/>
          <w:szCs w:val="19"/>
        </w:rPr>
        <w:t>testi:</w:t>
      </w:r>
      <w:r w:rsidR="008F1E76" w:rsidRPr="00E3203C">
        <w:rPr>
          <w:b/>
          <w:sz w:val="19"/>
          <w:szCs w:val="19"/>
        </w:rPr>
        <w:tab/>
      </w:r>
      <w:r w:rsidR="008F1E76" w:rsidRPr="00E3203C">
        <w:rPr>
          <w:b/>
          <w:sz w:val="19"/>
          <w:szCs w:val="19"/>
        </w:rPr>
        <w:tab/>
      </w:r>
      <w:r w:rsidR="008F1E76" w:rsidRPr="00E3203C">
        <w:rPr>
          <w:sz w:val="19"/>
          <w:szCs w:val="19"/>
        </w:rPr>
        <w:t>Testi geçer.</w:t>
      </w:r>
    </w:p>
    <w:p w:rsidR="008F1E76" w:rsidRPr="00E3203C" w:rsidRDefault="008F1E76" w:rsidP="00815038">
      <w:pPr>
        <w:ind w:left="120" w:firstLine="600"/>
        <w:jc w:val="both"/>
        <w:rPr>
          <w:b/>
          <w:sz w:val="19"/>
          <w:szCs w:val="19"/>
        </w:rPr>
      </w:pPr>
    </w:p>
    <w:p w:rsidR="000D0A0D" w:rsidRPr="00E3203C" w:rsidRDefault="0023743E" w:rsidP="00815038">
      <w:pPr>
        <w:ind w:left="120" w:firstLine="600"/>
        <w:jc w:val="both"/>
        <w:rPr>
          <w:sz w:val="19"/>
          <w:szCs w:val="19"/>
        </w:rPr>
      </w:pPr>
      <w:r w:rsidRPr="00E3203C">
        <w:rPr>
          <w:b/>
          <w:sz w:val="19"/>
          <w:szCs w:val="19"/>
        </w:rPr>
        <w:t>A</w:t>
      </w:r>
      <w:r w:rsidR="000D0A0D" w:rsidRPr="00E3203C">
        <w:rPr>
          <w:b/>
          <w:sz w:val="19"/>
          <w:szCs w:val="19"/>
        </w:rPr>
        <w:t xml:space="preserve">setik asit </w:t>
      </w:r>
      <w:r w:rsidRPr="00E3203C">
        <w:rPr>
          <w:b/>
          <w:sz w:val="19"/>
          <w:szCs w:val="19"/>
        </w:rPr>
        <w:t>t</w:t>
      </w:r>
      <w:r w:rsidR="008F1E76" w:rsidRPr="00E3203C">
        <w:rPr>
          <w:b/>
          <w:sz w:val="19"/>
          <w:szCs w:val="19"/>
        </w:rPr>
        <w:t>esti:</w:t>
      </w:r>
      <w:r w:rsidR="008F1E76" w:rsidRPr="00E3203C">
        <w:rPr>
          <w:b/>
          <w:sz w:val="19"/>
          <w:szCs w:val="19"/>
        </w:rPr>
        <w:tab/>
      </w:r>
      <w:r w:rsidR="008F1E76" w:rsidRPr="00E3203C">
        <w:rPr>
          <w:b/>
          <w:sz w:val="19"/>
          <w:szCs w:val="19"/>
        </w:rPr>
        <w:tab/>
      </w:r>
      <w:r w:rsidR="008F1E76" w:rsidRPr="00E3203C">
        <w:rPr>
          <w:sz w:val="19"/>
          <w:szCs w:val="19"/>
        </w:rPr>
        <w:t>Testi geçer.</w:t>
      </w:r>
    </w:p>
    <w:p w:rsidR="008F1E76" w:rsidRPr="00E3203C" w:rsidRDefault="008F1E76" w:rsidP="00815038">
      <w:pPr>
        <w:ind w:left="120" w:firstLine="600"/>
        <w:jc w:val="both"/>
        <w:rPr>
          <w:b/>
          <w:sz w:val="19"/>
          <w:szCs w:val="19"/>
        </w:rPr>
      </w:pPr>
    </w:p>
    <w:p w:rsidR="000D0A0D" w:rsidRPr="00E3203C" w:rsidRDefault="000D0A0D" w:rsidP="00815038">
      <w:pPr>
        <w:ind w:firstLine="720"/>
        <w:jc w:val="both"/>
        <w:rPr>
          <w:sz w:val="19"/>
          <w:szCs w:val="19"/>
        </w:rPr>
      </w:pPr>
      <w:r w:rsidRPr="00E3203C">
        <w:rPr>
          <w:b/>
          <w:sz w:val="19"/>
          <w:szCs w:val="19"/>
        </w:rPr>
        <w:t>Çözünürlük:</w:t>
      </w:r>
      <w:r w:rsidRPr="00E3203C">
        <w:rPr>
          <w:sz w:val="19"/>
          <w:szCs w:val="19"/>
        </w:rPr>
        <w:tab/>
      </w:r>
      <w:r w:rsidRPr="00E3203C">
        <w:rPr>
          <w:sz w:val="19"/>
          <w:szCs w:val="19"/>
        </w:rPr>
        <w:tab/>
        <w:t>Suda çözünmez. Etanolde çözünür.</w:t>
      </w:r>
    </w:p>
    <w:p w:rsidR="000D0A0D" w:rsidRPr="00E3203C" w:rsidRDefault="000D0A0D" w:rsidP="00815038">
      <w:pPr>
        <w:ind w:left="60" w:hanging="60"/>
        <w:jc w:val="both"/>
        <w:rPr>
          <w:b/>
          <w:sz w:val="19"/>
          <w:szCs w:val="19"/>
        </w:rPr>
      </w:pPr>
    </w:p>
    <w:p w:rsidR="000D0A0D" w:rsidRPr="00E3203C" w:rsidRDefault="000D0A0D" w:rsidP="00815038">
      <w:pPr>
        <w:ind w:left="60" w:hanging="60"/>
        <w:jc w:val="both"/>
        <w:rPr>
          <w:b/>
          <w:sz w:val="19"/>
          <w:szCs w:val="19"/>
          <w:u w:val="single"/>
        </w:rPr>
      </w:pPr>
      <w:r w:rsidRPr="00E3203C">
        <w:rPr>
          <w:b/>
          <w:sz w:val="19"/>
          <w:szCs w:val="19"/>
          <w:u w:val="single"/>
        </w:rPr>
        <w:t>Saflık:</w:t>
      </w:r>
    </w:p>
    <w:p w:rsidR="008F1E76" w:rsidRPr="00E3203C" w:rsidRDefault="008F1E76" w:rsidP="00815038">
      <w:pPr>
        <w:ind w:left="60" w:hanging="60"/>
        <w:jc w:val="both"/>
        <w:rPr>
          <w:b/>
          <w:sz w:val="19"/>
          <w:szCs w:val="19"/>
          <w:u w:val="single"/>
        </w:rPr>
      </w:pPr>
    </w:p>
    <w:p w:rsidR="008F1E76" w:rsidRPr="00E3203C" w:rsidRDefault="000D0A0D" w:rsidP="00815038">
      <w:pPr>
        <w:ind w:left="60" w:firstLine="660"/>
        <w:jc w:val="both"/>
        <w:rPr>
          <w:b/>
          <w:sz w:val="19"/>
          <w:szCs w:val="19"/>
        </w:rPr>
      </w:pPr>
      <w:r w:rsidRPr="00E3203C">
        <w:rPr>
          <w:b/>
          <w:sz w:val="19"/>
          <w:szCs w:val="19"/>
        </w:rPr>
        <w:t>Asetik asit ve yağ asitleri</w:t>
      </w:r>
    </w:p>
    <w:p w:rsidR="000D0A0D" w:rsidRPr="00E3203C" w:rsidRDefault="000D0A0D" w:rsidP="00815038">
      <w:pPr>
        <w:ind w:left="60" w:firstLine="660"/>
        <w:jc w:val="both"/>
        <w:rPr>
          <w:sz w:val="19"/>
          <w:szCs w:val="19"/>
        </w:rPr>
      </w:pPr>
      <w:r w:rsidRPr="00E3203C">
        <w:rPr>
          <w:b/>
          <w:sz w:val="19"/>
          <w:szCs w:val="19"/>
        </w:rPr>
        <w:t>dışındaki asitler:</w:t>
      </w:r>
      <w:r w:rsidRPr="00E3203C">
        <w:rPr>
          <w:sz w:val="19"/>
          <w:szCs w:val="19"/>
        </w:rPr>
        <w:tab/>
      </w:r>
      <w:r w:rsidR="008F1E76" w:rsidRPr="00E3203C">
        <w:rPr>
          <w:b/>
          <w:sz w:val="19"/>
          <w:szCs w:val="19"/>
        </w:rPr>
        <w:tab/>
      </w:r>
      <w:r w:rsidR="00C46486" w:rsidRPr="00E3203C">
        <w:rPr>
          <w:sz w:val="19"/>
          <w:szCs w:val="19"/>
        </w:rPr>
        <w:t>%</w:t>
      </w:r>
      <w:r w:rsidR="008F1E76" w:rsidRPr="00E3203C">
        <w:rPr>
          <w:sz w:val="19"/>
          <w:szCs w:val="19"/>
        </w:rPr>
        <w:t>1’den az olmalıdır</w:t>
      </w:r>
      <w:r w:rsidRPr="00E3203C">
        <w:rPr>
          <w:sz w:val="19"/>
          <w:szCs w:val="19"/>
        </w:rPr>
        <w:t>.</w:t>
      </w:r>
    </w:p>
    <w:p w:rsidR="008F1E76" w:rsidRPr="00E3203C" w:rsidRDefault="008F1E76" w:rsidP="00815038">
      <w:pPr>
        <w:ind w:left="60" w:firstLine="660"/>
        <w:jc w:val="both"/>
        <w:rPr>
          <w:b/>
          <w:sz w:val="19"/>
          <w:szCs w:val="19"/>
        </w:rPr>
      </w:pPr>
    </w:p>
    <w:p w:rsidR="000D0A0D" w:rsidRPr="00E3203C" w:rsidRDefault="000D0A0D" w:rsidP="00815038">
      <w:pPr>
        <w:ind w:firstLine="720"/>
        <w:jc w:val="both"/>
        <w:rPr>
          <w:sz w:val="19"/>
          <w:szCs w:val="19"/>
        </w:rPr>
      </w:pPr>
      <w:r w:rsidRPr="00E3203C">
        <w:rPr>
          <w:b/>
          <w:sz w:val="19"/>
          <w:szCs w:val="19"/>
        </w:rPr>
        <w:t>Serbest gliserol:</w:t>
      </w:r>
      <w:r w:rsidR="00C46486" w:rsidRPr="00E3203C">
        <w:rPr>
          <w:sz w:val="19"/>
          <w:szCs w:val="19"/>
        </w:rPr>
        <w:tab/>
      </w:r>
      <w:r w:rsidR="00C46486" w:rsidRPr="00E3203C">
        <w:rPr>
          <w:sz w:val="19"/>
          <w:szCs w:val="19"/>
        </w:rPr>
        <w:tab/>
        <w:t>%</w:t>
      </w:r>
      <w:r w:rsidRPr="00E3203C">
        <w:rPr>
          <w:sz w:val="19"/>
          <w:szCs w:val="19"/>
        </w:rPr>
        <w:t>2’den fazla olmamalıdır.</w:t>
      </w:r>
    </w:p>
    <w:p w:rsidR="008F1E76" w:rsidRPr="00E3203C" w:rsidRDefault="008F1E76" w:rsidP="00815038">
      <w:pPr>
        <w:ind w:firstLine="720"/>
        <w:jc w:val="both"/>
        <w:rPr>
          <w:sz w:val="19"/>
          <w:szCs w:val="19"/>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8F1E76" w:rsidRPr="00E3203C">
        <w:rPr>
          <w:rFonts w:eastAsia="Calibri"/>
          <w:sz w:val="19"/>
          <w:szCs w:val="19"/>
          <w:lang w:eastAsia="en-US"/>
        </w:rPr>
        <w:tab/>
      </w:r>
      <w:r w:rsidR="008F1E76" w:rsidRPr="00E3203C">
        <w:rPr>
          <w:rFonts w:eastAsia="Calibri"/>
          <w:sz w:val="19"/>
          <w:szCs w:val="19"/>
          <w:lang w:eastAsia="en-US"/>
        </w:rPr>
        <w:tab/>
      </w:r>
      <w:r w:rsidRPr="00E3203C">
        <w:rPr>
          <w:rFonts w:eastAsia="Calibri"/>
          <w:sz w:val="19"/>
          <w:szCs w:val="19"/>
          <w:lang w:eastAsia="en-US"/>
        </w:rPr>
        <w:t>3 mg/kg’dan fazla olmamalıdır.</w:t>
      </w:r>
    </w:p>
    <w:p w:rsidR="008F1E76" w:rsidRPr="00E3203C" w:rsidRDefault="008F1E76"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008F1E76" w:rsidRPr="00E3203C">
        <w:rPr>
          <w:rFonts w:eastAsia="Calibri"/>
          <w:sz w:val="19"/>
          <w:szCs w:val="19"/>
          <w:lang w:eastAsia="en-US"/>
        </w:rPr>
        <w:tab/>
      </w:r>
      <w:r w:rsidR="008F1E76" w:rsidRPr="00E3203C">
        <w:rPr>
          <w:rFonts w:eastAsia="Calibri"/>
          <w:sz w:val="19"/>
          <w:szCs w:val="19"/>
          <w:lang w:eastAsia="en-US"/>
        </w:rPr>
        <w:tab/>
      </w:r>
      <w:r w:rsidR="008F1E76" w:rsidRPr="00E3203C">
        <w:rPr>
          <w:rFonts w:eastAsia="Calibri"/>
          <w:sz w:val="19"/>
          <w:szCs w:val="19"/>
          <w:lang w:eastAsia="en-US"/>
        </w:rPr>
        <w:tab/>
        <w:t>2</w:t>
      </w:r>
      <w:r w:rsidRPr="00E3203C">
        <w:rPr>
          <w:rFonts w:eastAsia="Calibri"/>
          <w:sz w:val="19"/>
          <w:szCs w:val="19"/>
          <w:lang w:eastAsia="en-US"/>
        </w:rPr>
        <w:t xml:space="preserve"> mg/kg’dan fazla olmamalıdır.</w:t>
      </w:r>
    </w:p>
    <w:p w:rsidR="008F1E76" w:rsidRPr="00E3203C" w:rsidRDefault="008F1E76"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8F1E76" w:rsidRPr="00E3203C" w:rsidRDefault="008F1E76" w:rsidP="00815038">
      <w:pPr>
        <w:ind w:firstLine="720"/>
        <w:jc w:val="both"/>
        <w:rPr>
          <w:rFonts w:eastAsia="Calibri"/>
          <w:sz w:val="19"/>
          <w:szCs w:val="19"/>
          <w:lang w:eastAsia="en-US"/>
        </w:rPr>
      </w:pPr>
    </w:p>
    <w:p w:rsidR="00B77514" w:rsidRPr="00E3203C" w:rsidRDefault="000D0A0D" w:rsidP="00B77514">
      <w:pPr>
        <w:ind w:firstLine="720"/>
        <w:jc w:val="both"/>
        <w:rPr>
          <w:rFonts w:eastAsia="Calibri"/>
          <w:sz w:val="19"/>
          <w:szCs w:val="19"/>
          <w:lang w:eastAsia="en-US"/>
        </w:rPr>
      </w:pPr>
      <w:r w:rsidRPr="00E3203C">
        <w:rPr>
          <w:rFonts w:eastAsia="Calibri"/>
          <w:b/>
          <w:sz w:val="19"/>
          <w:szCs w:val="19"/>
          <w:lang w:eastAsia="en-US"/>
        </w:rPr>
        <w:t>Kadmiyum:</w:t>
      </w:r>
      <w:r w:rsidRPr="00E3203C">
        <w:rPr>
          <w:rFonts w:eastAsia="Calibri"/>
          <w:sz w:val="19"/>
          <w:szCs w:val="19"/>
          <w:lang w:eastAsia="en-US"/>
        </w:rPr>
        <w:tab/>
      </w:r>
      <w:r w:rsidRPr="00E3203C">
        <w:rPr>
          <w:rFonts w:eastAsia="Calibri"/>
          <w:sz w:val="19"/>
          <w:szCs w:val="19"/>
          <w:lang w:eastAsia="en-US"/>
        </w:rPr>
        <w:tab/>
        <w:t xml:space="preserve">1 mg/kg’dan fazla </w:t>
      </w:r>
      <w:r w:rsidR="00B77514" w:rsidRPr="00E3203C">
        <w:rPr>
          <w:rFonts w:eastAsia="Calibri"/>
          <w:sz w:val="19"/>
          <w:szCs w:val="19"/>
          <w:lang w:eastAsia="en-US"/>
        </w:rPr>
        <w:t>olmamalıdır.</w:t>
      </w:r>
    </w:p>
    <w:p w:rsidR="00B77514" w:rsidRPr="00E3203C" w:rsidRDefault="00B77514" w:rsidP="00B77514">
      <w:pPr>
        <w:ind w:firstLine="720"/>
        <w:jc w:val="both"/>
        <w:rPr>
          <w:sz w:val="19"/>
          <w:szCs w:val="19"/>
        </w:rPr>
      </w:pPr>
    </w:p>
    <w:p w:rsidR="000D0A0D" w:rsidRPr="00E3203C" w:rsidRDefault="000D0A0D" w:rsidP="00B77514">
      <w:pPr>
        <w:ind w:firstLine="720"/>
        <w:jc w:val="both"/>
        <w:rPr>
          <w:rFonts w:eastAsia="Calibri"/>
          <w:sz w:val="19"/>
          <w:szCs w:val="19"/>
          <w:lang w:eastAsia="en-US"/>
        </w:rPr>
      </w:pPr>
      <w:r w:rsidRPr="00E3203C">
        <w:rPr>
          <w:b/>
          <w:sz w:val="19"/>
          <w:szCs w:val="19"/>
        </w:rPr>
        <w:t>Toplam asetik asit:</w:t>
      </w:r>
      <w:r w:rsidR="00C46486" w:rsidRPr="00E3203C">
        <w:rPr>
          <w:sz w:val="19"/>
          <w:szCs w:val="19"/>
        </w:rPr>
        <w:t xml:space="preserve"> </w:t>
      </w:r>
      <w:r w:rsidR="00C46486" w:rsidRPr="00E3203C">
        <w:rPr>
          <w:sz w:val="19"/>
          <w:szCs w:val="19"/>
        </w:rPr>
        <w:tab/>
        <w:t>%9’dan az ve %</w:t>
      </w:r>
      <w:r w:rsidRPr="00E3203C">
        <w:rPr>
          <w:sz w:val="19"/>
          <w:szCs w:val="19"/>
        </w:rPr>
        <w:t>32’den fazla olmamalıdır.</w:t>
      </w:r>
    </w:p>
    <w:p w:rsidR="008F1E76" w:rsidRPr="00E3203C" w:rsidRDefault="008F1E76" w:rsidP="00815038">
      <w:pPr>
        <w:ind w:hanging="2064"/>
        <w:jc w:val="both"/>
        <w:rPr>
          <w:sz w:val="19"/>
          <w:szCs w:val="19"/>
        </w:rPr>
      </w:pPr>
    </w:p>
    <w:p w:rsidR="008F1E76" w:rsidRPr="00E3203C" w:rsidRDefault="000D0A0D" w:rsidP="00815038">
      <w:pPr>
        <w:ind w:firstLine="720"/>
        <w:jc w:val="both"/>
        <w:rPr>
          <w:b/>
          <w:sz w:val="19"/>
          <w:szCs w:val="19"/>
        </w:rPr>
      </w:pPr>
      <w:r w:rsidRPr="00E3203C">
        <w:rPr>
          <w:b/>
          <w:sz w:val="19"/>
          <w:szCs w:val="19"/>
        </w:rPr>
        <w:t xml:space="preserve">Serbest yağ asitleri </w:t>
      </w:r>
    </w:p>
    <w:p w:rsidR="000D0A0D" w:rsidRPr="00E3203C" w:rsidRDefault="000D0A0D" w:rsidP="00815038">
      <w:pPr>
        <w:ind w:firstLine="720"/>
        <w:jc w:val="both"/>
        <w:rPr>
          <w:sz w:val="19"/>
          <w:szCs w:val="19"/>
        </w:rPr>
      </w:pPr>
      <w:r w:rsidRPr="00E3203C">
        <w:rPr>
          <w:b/>
          <w:sz w:val="19"/>
          <w:szCs w:val="19"/>
        </w:rPr>
        <w:t>(ve asetik asit):</w:t>
      </w:r>
      <w:r w:rsidRPr="00E3203C">
        <w:rPr>
          <w:sz w:val="19"/>
          <w:szCs w:val="19"/>
        </w:rPr>
        <w:tab/>
      </w:r>
      <w:r w:rsidR="008F1E76" w:rsidRPr="00E3203C">
        <w:rPr>
          <w:b/>
          <w:sz w:val="19"/>
          <w:szCs w:val="19"/>
        </w:rPr>
        <w:tab/>
      </w:r>
      <w:r w:rsidR="00C46486" w:rsidRPr="00E3203C">
        <w:rPr>
          <w:sz w:val="19"/>
          <w:szCs w:val="19"/>
        </w:rPr>
        <w:t xml:space="preserve">Oleik asit cinsinden </w:t>
      </w:r>
      <w:r w:rsidR="00E210EE" w:rsidRPr="00E3203C">
        <w:rPr>
          <w:sz w:val="19"/>
          <w:szCs w:val="19"/>
        </w:rPr>
        <w:t xml:space="preserve">hesaplanan </w:t>
      </w:r>
      <w:r w:rsidR="00C46486" w:rsidRPr="00E3203C">
        <w:rPr>
          <w:sz w:val="19"/>
          <w:szCs w:val="19"/>
        </w:rPr>
        <w:t>%3’t</w:t>
      </w:r>
      <w:r w:rsidRPr="00E3203C">
        <w:rPr>
          <w:sz w:val="19"/>
          <w:szCs w:val="19"/>
        </w:rPr>
        <w:t>en fazla olmamalıdır.</w:t>
      </w:r>
      <w:r w:rsidRPr="00E3203C">
        <w:rPr>
          <w:sz w:val="19"/>
          <w:szCs w:val="19"/>
        </w:rPr>
        <w:tab/>
      </w:r>
    </w:p>
    <w:p w:rsidR="00C46486" w:rsidRPr="00E3203C" w:rsidRDefault="00C46486" w:rsidP="00815038">
      <w:pPr>
        <w:ind w:firstLine="720"/>
        <w:jc w:val="both"/>
        <w:rPr>
          <w:b/>
          <w:sz w:val="19"/>
          <w:szCs w:val="19"/>
        </w:rPr>
      </w:pPr>
    </w:p>
    <w:p w:rsidR="000D0A0D" w:rsidRPr="00E3203C" w:rsidRDefault="000D0A0D" w:rsidP="00815038">
      <w:pPr>
        <w:ind w:firstLine="720"/>
        <w:jc w:val="both"/>
        <w:rPr>
          <w:sz w:val="19"/>
          <w:szCs w:val="19"/>
        </w:rPr>
      </w:pPr>
      <w:r w:rsidRPr="00E3203C">
        <w:rPr>
          <w:b/>
          <w:sz w:val="19"/>
          <w:szCs w:val="19"/>
        </w:rPr>
        <w:t>Toplam gliserol:</w:t>
      </w:r>
      <w:r w:rsidR="00C46486" w:rsidRPr="00E3203C">
        <w:rPr>
          <w:sz w:val="19"/>
          <w:szCs w:val="19"/>
        </w:rPr>
        <w:tab/>
      </w:r>
      <w:r w:rsidR="00C46486" w:rsidRPr="00E3203C">
        <w:rPr>
          <w:sz w:val="19"/>
          <w:szCs w:val="19"/>
        </w:rPr>
        <w:tab/>
        <w:t>%14’ten az ve %</w:t>
      </w:r>
      <w:r w:rsidRPr="00E3203C">
        <w:rPr>
          <w:sz w:val="19"/>
          <w:szCs w:val="19"/>
        </w:rPr>
        <w:t>31’den fazla olmamalıdır.</w:t>
      </w:r>
    </w:p>
    <w:p w:rsidR="008F1E76" w:rsidRPr="00E3203C" w:rsidRDefault="008F1E76" w:rsidP="00815038">
      <w:pPr>
        <w:ind w:firstLine="720"/>
        <w:jc w:val="both"/>
        <w:rPr>
          <w:sz w:val="19"/>
          <w:szCs w:val="19"/>
        </w:rPr>
      </w:pPr>
    </w:p>
    <w:p w:rsidR="000D0A0D" w:rsidRPr="00E3203C" w:rsidRDefault="000D0A0D" w:rsidP="00815038">
      <w:pPr>
        <w:ind w:firstLine="720"/>
        <w:jc w:val="both"/>
        <w:rPr>
          <w:sz w:val="19"/>
          <w:szCs w:val="19"/>
        </w:rPr>
      </w:pPr>
      <w:r w:rsidRPr="00E3203C">
        <w:rPr>
          <w:b/>
          <w:sz w:val="19"/>
          <w:szCs w:val="19"/>
        </w:rPr>
        <w:t>Sülfatlandırılmış kül:</w:t>
      </w:r>
      <w:r w:rsidR="00C46486" w:rsidRPr="00E3203C">
        <w:rPr>
          <w:sz w:val="19"/>
          <w:szCs w:val="19"/>
        </w:rPr>
        <w:tab/>
        <w:t>800 ± 25 ºC’de belirlenir; %0,5’t</w:t>
      </w:r>
      <w:r w:rsidRPr="00E3203C">
        <w:rPr>
          <w:sz w:val="19"/>
          <w:szCs w:val="19"/>
        </w:rPr>
        <w:t>en fazla olmamalıdır.</w:t>
      </w:r>
    </w:p>
    <w:p w:rsidR="000D0A0D" w:rsidRPr="00E3203C" w:rsidRDefault="000D0A0D" w:rsidP="00815038">
      <w:pPr>
        <w:ind w:hanging="2064"/>
        <w:jc w:val="both"/>
        <w:rPr>
          <w:sz w:val="19"/>
          <w:szCs w:val="19"/>
        </w:rPr>
      </w:pPr>
    </w:p>
    <w:p w:rsidR="000D0A0D" w:rsidRPr="00E3203C" w:rsidRDefault="00BA562B" w:rsidP="00815038">
      <w:pPr>
        <w:jc w:val="both"/>
        <w:rPr>
          <w:sz w:val="19"/>
          <w:szCs w:val="19"/>
        </w:rPr>
      </w:pPr>
      <w:r w:rsidRPr="00BA562B">
        <w:rPr>
          <w:i/>
          <w:sz w:val="19"/>
          <w:szCs w:val="19"/>
        </w:rPr>
        <w:t>Not: Saflık kriterleri, yağ asitlerinin sodyum, potasyum ve kalsiyum tuzlarını içermeyen katkı maddesi için geçerlidir, ancak bu maddeler maksimum %6 seviyeye kadar mevcut olabilir (sodyum oleat cinsinden ifade edilen).</w:t>
      </w:r>
    </w:p>
    <w:p w:rsidR="008F1E76" w:rsidRDefault="008F1E76" w:rsidP="00815038">
      <w:pPr>
        <w:jc w:val="both"/>
        <w:rPr>
          <w:sz w:val="19"/>
          <w:szCs w:val="19"/>
        </w:rPr>
      </w:pPr>
    </w:p>
    <w:p w:rsidR="00BA562B" w:rsidRPr="00E3203C" w:rsidRDefault="00BA562B" w:rsidP="00815038">
      <w:pPr>
        <w:jc w:val="both"/>
        <w:rPr>
          <w:sz w:val="19"/>
          <w:szCs w:val="19"/>
        </w:rPr>
      </w:pPr>
    </w:p>
    <w:p w:rsidR="000D0A0D" w:rsidRPr="00E3203C" w:rsidRDefault="00BA562B" w:rsidP="00DB5807">
      <w:pPr>
        <w:jc w:val="both"/>
        <w:rPr>
          <w:sz w:val="19"/>
          <w:szCs w:val="19"/>
          <w:u w:val="single"/>
        </w:rPr>
      </w:pPr>
      <w:r>
        <w:rPr>
          <w:b/>
          <w:sz w:val="19"/>
          <w:szCs w:val="19"/>
          <w:u w:val="single"/>
        </w:rPr>
        <w:t>E 472</w:t>
      </w:r>
      <w:r w:rsidR="000D0A0D" w:rsidRPr="00E3203C">
        <w:rPr>
          <w:b/>
          <w:sz w:val="19"/>
          <w:szCs w:val="19"/>
          <w:u w:val="single"/>
        </w:rPr>
        <w:t>b</w:t>
      </w:r>
      <w:r w:rsidR="000D0A0D" w:rsidRPr="00E3203C">
        <w:rPr>
          <w:sz w:val="19"/>
          <w:szCs w:val="19"/>
          <w:u w:val="single"/>
        </w:rPr>
        <w:t xml:space="preserve"> </w:t>
      </w:r>
      <w:r w:rsidR="000D0A0D" w:rsidRPr="00E3203C">
        <w:rPr>
          <w:b/>
          <w:sz w:val="19"/>
          <w:szCs w:val="19"/>
          <w:u w:val="single"/>
        </w:rPr>
        <w:t>YAĞ ASİTLERİNİN MONO- VE Dİ</w:t>
      </w:r>
      <w:r w:rsidR="00E778B7" w:rsidRPr="00E3203C">
        <w:rPr>
          <w:b/>
          <w:sz w:val="19"/>
          <w:szCs w:val="19"/>
          <w:u w:val="single"/>
        </w:rPr>
        <w:t>GLİSERİT</w:t>
      </w:r>
      <w:r w:rsidR="000D0A0D" w:rsidRPr="00E3203C">
        <w:rPr>
          <w:b/>
          <w:sz w:val="19"/>
          <w:szCs w:val="19"/>
          <w:u w:val="single"/>
        </w:rPr>
        <w:t>LERİNİN LAKTİK ASİT ESTERLERİ</w:t>
      </w:r>
      <w:r w:rsidR="000D0A0D" w:rsidRPr="00E3203C">
        <w:rPr>
          <w:b/>
          <w:i/>
          <w:sz w:val="19"/>
          <w:szCs w:val="19"/>
          <w:u w:val="single"/>
        </w:rPr>
        <w:t xml:space="preserve">  </w:t>
      </w:r>
    </w:p>
    <w:p w:rsidR="000D0A0D" w:rsidRPr="00E3203C" w:rsidRDefault="000D0A0D" w:rsidP="00815038">
      <w:pPr>
        <w:ind w:hanging="2064"/>
        <w:jc w:val="center"/>
        <w:rPr>
          <w:i/>
          <w:sz w:val="19"/>
          <w:szCs w:val="19"/>
        </w:rPr>
      </w:pPr>
    </w:p>
    <w:p w:rsidR="000D0A0D" w:rsidRPr="00E3203C" w:rsidRDefault="00C003DB" w:rsidP="00DB5807">
      <w:pPr>
        <w:tabs>
          <w:tab w:val="left" w:pos="2835"/>
        </w:tabs>
        <w:ind w:left="2835" w:hanging="2835"/>
        <w:jc w:val="both"/>
        <w:rPr>
          <w:sz w:val="19"/>
          <w:szCs w:val="19"/>
        </w:rPr>
      </w:pPr>
      <w:r w:rsidRPr="00E3203C">
        <w:rPr>
          <w:b/>
          <w:sz w:val="19"/>
          <w:szCs w:val="19"/>
          <w:u w:val="single"/>
        </w:rPr>
        <w:t>Eş anlamlılar</w:t>
      </w:r>
      <w:r w:rsidR="000D0A0D" w:rsidRPr="00E3203C">
        <w:rPr>
          <w:b/>
          <w:sz w:val="19"/>
          <w:szCs w:val="19"/>
          <w:u w:val="single"/>
        </w:rPr>
        <w:t>:</w:t>
      </w:r>
      <w:r w:rsidR="008F1E76" w:rsidRPr="00E3203C">
        <w:rPr>
          <w:sz w:val="19"/>
          <w:szCs w:val="19"/>
        </w:rPr>
        <w:t xml:space="preserve"> </w:t>
      </w:r>
      <w:r w:rsidR="008F1E76" w:rsidRPr="00E3203C">
        <w:rPr>
          <w:sz w:val="19"/>
          <w:szCs w:val="19"/>
        </w:rPr>
        <w:tab/>
      </w:r>
      <w:r w:rsidR="000D0A0D" w:rsidRPr="00E3203C">
        <w:rPr>
          <w:sz w:val="19"/>
          <w:szCs w:val="19"/>
        </w:rPr>
        <w:t>Mono- ve di</w:t>
      </w:r>
      <w:r w:rsidR="00E778B7" w:rsidRPr="00E3203C">
        <w:rPr>
          <w:sz w:val="19"/>
          <w:szCs w:val="19"/>
        </w:rPr>
        <w:t>gliserit</w:t>
      </w:r>
      <w:r w:rsidR="000D0A0D" w:rsidRPr="00E3203C">
        <w:rPr>
          <w:sz w:val="19"/>
          <w:szCs w:val="19"/>
        </w:rPr>
        <w:t>lerin laktik asit esterleri</w:t>
      </w:r>
      <w:r w:rsidR="00DB5807" w:rsidRPr="00E3203C">
        <w:rPr>
          <w:sz w:val="19"/>
          <w:szCs w:val="19"/>
        </w:rPr>
        <w:t xml:space="preserve">; </w:t>
      </w:r>
      <w:r w:rsidR="000D0A0D" w:rsidRPr="00E3203C">
        <w:rPr>
          <w:sz w:val="19"/>
          <w:szCs w:val="19"/>
        </w:rPr>
        <w:t>Lakto</w:t>
      </w:r>
      <w:r w:rsidR="00E778B7" w:rsidRPr="00E3203C">
        <w:rPr>
          <w:sz w:val="19"/>
          <w:szCs w:val="19"/>
        </w:rPr>
        <w:t>gliserit</w:t>
      </w:r>
      <w:r w:rsidR="000D0A0D" w:rsidRPr="00E3203C">
        <w:rPr>
          <w:sz w:val="19"/>
          <w:szCs w:val="19"/>
        </w:rPr>
        <w:t>ler</w:t>
      </w:r>
      <w:r w:rsidR="00DB5807" w:rsidRPr="00E3203C">
        <w:rPr>
          <w:sz w:val="19"/>
          <w:szCs w:val="19"/>
        </w:rPr>
        <w:t xml:space="preserve">; </w:t>
      </w:r>
      <w:r w:rsidR="000D0A0D" w:rsidRPr="00E3203C">
        <w:rPr>
          <w:sz w:val="19"/>
          <w:szCs w:val="19"/>
        </w:rPr>
        <w:t>Laktik asitle esterleşmiş yağ asitlerinin mono- ve di</w:t>
      </w:r>
      <w:r w:rsidR="00E778B7" w:rsidRPr="00E3203C">
        <w:rPr>
          <w:sz w:val="19"/>
          <w:szCs w:val="19"/>
        </w:rPr>
        <w:t>gliserit</w:t>
      </w:r>
      <w:r w:rsidR="000D0A0D" w:rsidRPr="00E3203C">
        <w:rPr>
          <w:sz w:val="19"/>
          <w:szCs w:val="19"/>
        </w:rPr>
        <w:t>leri</w:t>
      </w:r>
    </w:p>
    <w:p w:rsidR="000D0A0D" w:rsidRPr="00E3203C" w:rsidRDefault="000D0A0D" w:rsidP="00815038">
      <w:pPr>
        <w:ind w:left="2880" w:hanging="2880"/>
        <w:jc w:val="both"/>
        <w:rPr>
          <w:b/>
          <w:sz w:val="19"/>
          <w:szCs w:val="19"/>
        </w:rPr>
      </w:pPr>
    </w:p>
    <w:p w:rsidR="000D0A0D" w:rsidRPr="00E3203C" w:rsidRDefault="000D0A0D" w:rsidP="00815038">
      <w:pPr>
        <w:ind w:left="2835" w:hanging="2835"/>
        <w:jc w:val="both"/>
        <w:rPr>
          <w:sz w:val="19"/>
          <w:szCs w:val="19"/>
        </w:rPr>
      </w:pPr>
      <w:r w:rsidRPr="00E3203C">
        <w:rPr>
          <w:b/>
          <w:sz w:val="19"/>
          <w:szCs w:val="19"/>
          <w:u w:val="single"/>
        </w:rPr>
        <w:t>Tanım:</w:t>
      </w:r>
      <w:r w:rsidRPr="00E3203C">
        <w:rPr>
          <w:sz w:val="19"/>
          <w:szCs w:val="19"/>
          <w:u w:val="single"/>
        </w:rPr>
        <w:t xml:space="preserve"> </w:t>
      </w:r>
      <w:r w:rsidRPr="00E3203C">
        <w:rPr>
          <w:sz w:val="19"/>
          <w:szCs w:val="19"/>
        </w:rPr>
        <w:tab/>
        <w:t>Gliserolün, katı ve sıvı gıda yağlarında oluşan laktik asit ve yağ asit</w:t>
      </w:r>
      <w:r w:rsidR="00DB5807" w:rsidRPr="00E3203C">
        <w:rPr>
          <w:sz w:val="19"/>
          <w:szCs w:val="19"/>
        </w:rPr>
        <w:t>ler</w:t>
      </w:r>
      <w:r w:rsidRPr="00E3203C">
        <w:rPr>
          <w:sz w:val="19"/>
          <w:szCs w:val="19"/>
        </w:rPr>
        <w:t xml:space="preserve">i ile esterleridir. Bunlar az miktarlarda serbest gliserol, serbest yağ asitleri, serbest laktik asit ve serbest </w:t>
      </w:r>
      <w:r w:rsidR="00E778B7" w:rsidRPr="00E3203C">
        <w:rPr>
          <w:sz w:val="19"/>
          <w:szCs w:val="19"/>
        </w:rPr>
        <w:t>gliserit</w:t>
      </w:r>
      <w:r w:rsidRPr="00E3203C">
        <w:rPr>
          <w:sz w:val="19"/>
          <w:szCs w:val="19"/>
        </w:rPr>
        <w:t>ler içerebilir.</w:t>
      </w:r>
    </w:p>
    <w:p w:rsidR="008F1E76" w:rsidRPr="00E3203C" w:rsidRDefault="008F1E76" w:rsidP="00815038">
      <w:pPr>
        <w:tabs>
          <w:tab w:val="left" w:pos="2835"/>
        </w:tabs>
        <w:ind w:firstLine="708"/>
        <w:jc w:val="both"/>
        <w:rPr>
          <w:b/>
          <w:sz w:val="19"/>
          <w:szCs w:val="19"/>
        </w:rPr>
      </w:pPr>
    </w:p>
    <w:p w:rsidR="008F1E76" w:rsidRPr="00E3203C" w:rsidRDefault="00450147" w:rsidP="00815038">
      <w:pPr>
        <w:tabs>
          <w:tab w:val="left" w:pos="2835"/>
        </w:tabs>
        <w:ind w:firstLine="708"/>
        <w:jc w:val="both"/>
        <w:rPr>
          <w:b/>
          <w:sz w:val="19"/>
          <w:szCs w:val="19"/>
        </w:rPr>
      </w:pPr>
      <w:r w:rsidRPr="00E3203C">
        <w:rPr>
          <w:b/>
          <w:sz w:val="19"/>
          <w:szCs w:val="19"/>
        </w:rPr>
        <w:t>EINECS</w:t>
      </w:r>
      <w:r w:rsidR="008F1E76" w:rsidRPr="00E3203C">
        <w:rPr>
          <w:b/>
          <w:sz w:val="19"/>
          <w:szCs w:val="19"/>
        </w:rPr>
        <w:t>:</w:t>
      </w:r>
    </w:p>
    <w:p w:rsidR="008F1E76" w:rsidRPr="00E3203C" w:rsidRDefault="008F1E76" w:rsidP="00815038">
      <w:pPr>
        <w:jc w:val="both"/>
        <w:rPr>
          <w:rFonts w:eastAsia="Calibri"/>
          <w:b/>
          <w:sz w:val="19"/>
          <w:szCs w:val="19"/>
          <w:lang w:val="fr-FR" w:eastAsia="en-US"/>
        </w:rPr>
      </w:pPr>
    </w:p>
    <w:p w:rsidR="008F1E76" w:rsidRPr="00E3203C" w:rsidRDefault="008F1E76" w:rsidP="00815038">
      <w:pPr>
        <w:ind w:firstLine="708"/>
        <w:jc w:val="both"/>
        <w:rPr>
          <w:rFonts w:eastAsia="Calibri"/>
          <w:sz w:val="19"/>
          <w:szCs w:val="19"/>
          <w:lang w:val="fr-FR" w:eastAsia="en-US"/>
        </w:rPr>
      </w:pPr>
      <w:r w:rsidRPr="00E3203C">
        <w:rPr>
          <w:rFonts w:eastAsia="Calibri"/>
          <w:b/>
          <w:sz w:val="19"/>
          <w:szCs w:val="19"/>
          <w:lang w:val="fr-FR" w:eastAsia="en-US"/>
        </w:rPr>
        <w:t>Kimyasal adı:</w:t>
      </w:r>
      <w:r w:rsidRPr="00E3203C">
        <w:rPr>
          <w:rFonts w:eastAsia="Calibri"/>
          <w:sz w:val="19"/>
          <w:szCs w:val="19"/>
          <w:lang w:val="fr-FR" w:eastAsia="en-US"/>
        </w:rPr>
        <w:tab/>
      </w:r>
      <w:r w:rsidRPr="00E3203C">
        <w:rPr>
          <w:rFonts w:eastAsia="Calibri"/>
          <w:sz w:val="19"/>
          <w:szCs w:val="19"/>
          <w:lang w:val="fr-FR" w:eastAsia="en-US"/>
        </w:rPr>
        <w:tab/>
      </w:r>
    </w:p>
    <w:p w:rsidR="008F1E76" w:rsidRPr="00E3203C" w:rsidRDefault="008F1E76" w:rsidP="00815038">
      <w:pPr>
        <w:ind w:left="2832" w:hanging="2124"/>
        <w:jc w:val="both"/>
        <w:rPr>
          <w:rFonts w:eastAsia="Calibri"/>
          <w:b/>
          <w:sz w:val="19"/>
          <w:szCs w:val="19"/>
          <w:lang w:val="fr-FR" w:eastAsia="en-US"/>
        </w:rPr>
      </w:pPr>
    </w:p>
    <w:p w:rsidR="008F1E76" w:rsidRPr="00E3203C" w:rsidRDefault="008F1E76" w:rsidP="00815038">
      <w:pPr>
        <w:ind w:left="2832" w:hanging="2124"/>
        <w:jc w:val="both"/>
        <w:rPr>
          <w:rFonts w:eastAsia="Calibri"/>
          <w:sz w:val="19"/>
          <w:szCs w:val="19"/>
          <w:lang w:val="fr-FR" w:eastAsia="en-US"/>
        </w:rPr>
      </w:pPr>
      <w:r w:rsidRPr="00E3203C">
        <w:rPr>
          <w:rFonts w:eastAsia="Calibri"/>
          <w:b/>
          <w:sz w:val="19"/>
          <w:szCs w:val="19"/>
          <w:lang w:val="fr-FR" w:eastAsia="en-US"/>
        </w:rPr>
        <w:t>Kimyasal formülü:</w:t>
      </w:r>
      <w:r w:rsidRPr="00E3203C">
        <w:rPr>
          <w:rFonts w:eastAsia="Calibri"/>
          <w:sz w:val="19"/>
          <w:szCs w:val="19"/>
          <w:lang w:val="fr-FR" w:eastAsia="en-US"/>
        </w:rPr>
        <w:tab/>
      </w:r>
    </w:p>
    <w:p w:rsidR="008F1E76" w:rsidRPr="00E3203C" w:rsidRDefault="008F1E76" w:rsidP="00815038">
      <w:pPr>
        <w:jc w:val="both"/>
        <w:rPr>
          <w:rFonts w:eastAsia="Calibri"/>
          <w:sz w:val="19"/>
          <w:szCs w:val="19"/>
          <w:lang w:val="fr-FR" w:eastAsia="en-US"/>
        </w:rPr>
      </w:pPr>
    </w:p>
    <w:p w:rsidR="008F1E76" w:rsidRPr="00623AAF" w:rsidRDefault="001016C5" w:rsidP="00815038">
      <w:pPr>
        <w:ind w:firstLine="720"/>
        <w:jc w:val="both"/>
        <w:rPr>
          <w:rFonts w:eastAsia="Calibri"/>
          <w:b/>
          <w:sz w:val="19"/>
          <w:szCs w:val="19"/>
          <w:lang w:val="fr-FR" w:eastAsia="en-US"/>
        </w:rPr>
      </w:pPr>
      <w:r w:rsidRPr="00623AAF">
        <w:rPr>
          <w:rFonts w:eastAsia="Calibri"/>
          <w:b/>
          <w:sz w:val="19"/>
          <w:szCs w:val="19"/>
          <w:lang w:val="fr-FR" w:eastAsia="en-US"/>
        </w:rPr>
        <w:t>Molekül ağırlığı</w:t>
      </w:r>
      <w:r w:rsidR="008F1E76" w:rsidRPr="00623AAF">
        <w:rPr>
          <w:rFonts w:eastAsia="Calibri"/>
          <w:b/>
          <w:sz w:val="19"/>
          <w:szCs w:val="19"/>
          <w:lang w:val="fr-FR" w:eastAsia="en-US"/>
        </w:rPr>
        <w:t>:</w:t>
      </w:r>
      <w:r w:rsidR="008F1E76" w:rsidRPr="00623AAF">
        <w:rPr>
          <w:rFonts w:eastAsia="Calibri"/>
          <w:b/>
          <w:sz w:val="19"/>
          <w:szCs w:val="19"/>
          <w:lang w:val="fr-FR" w:eastAsia="en-US"/>
        </w:rPr>
        <w:tab/>
      </w:r>
    </w:p>
    <w:p w:rsidR="008F1E76" w:rsidRPr="00E3203C" w:rsidRDefault="008F1E76" w:rsidP="00815038">
      <w:pPr>
        <w:jc w:val="both"/>
        <w:rPr>
          <w:sz w:val="19"/>
          <w:szCs w:val="19"/>
        </w:rPr>
      </w:pPr>
    </w:p>
    <w:p w:rsidR="000D0A0D" w:rsidRPr="00E3203C" w:rsidRDefault="008F1E76" w:rsidP="00815038">
      <w:pPr>
        <w:ind w:left="2880" w:hanging="2172"/>
        <w:jc w:val="both"/>
        <w:rPr>
          <w:b/>
          <w:sz w:val="19"/>
          <w:szCs w:val="19"/>
        </w:rPr>
      </w:pPr>
      <w:r w:rsidRPr="00E3203C">
        <w:rPr>
          <w:b/>
          <w:sz w:val="19"/>
          <w:szCs w:val="19"/>
        </w:rPr>
        <w:t>Analiz:</w:t>
      </w:r>
    </w:p>
    <w:p w:rsidR="008F1E76" w:rsidRPr="00E3203C" w:rsidRDefault="008F1E76" w:rsidP="00815038">
      <w:pPr>
        <w:ind w:left="2880" w:hanging="2172"/>
        <w:jc w:val="both"/>
        <w:rPr>
          <w:b/>
          <w:sz w:val="19"/>
          <w:szCs w:val="19"/>
        </w:rPr>
      </w:pPr>
    </w:p>
    <w:p w:rsidR="000D0A0D" w:rsidRPr="00E3203C" w:rsidRDefault="000D0A0D" w:rsidP="00815038">
      <w:pPr>
        <w:ind w:left="2835" w:hanging="2835"/>
        <w:jc w:val="both"/>
        <w:rPr>
          <w:sz w:val="19"/>
          <w:szCs w:val="19"/>
        </w:rPr>
      </w:pPr>
      <w:r w:rsidRPr="00E3203C">
        <w:rPr>
          <w:b/>
          <w:sz w:val="19"/>
          <w:szCs w:val="19"/>
          <w:u w:val="single"/>
        </w:rPr>
        <w:t>Tanımlama:</w:t>
      </w:r>
      <w:r w:rsidRPr="00E3203C">
        <w:rPr>
          <w:sz w:val="19"/>
          <w:szCs w:val="19"/>
        </w:rPr>
        <w:tab/>
        <w:t>Berrak, akışkan sıvılardan çeşitli yoğunluklardaki mumsu katı maddelere ve beyazdan açık sarı renge doğrudur.</w:t>
      </w:r>
    </w:p>
    <w:p w:rsidR="000D0A0D" w:rsidRPr="00E3203C" w:rsidRDefault="000D0A0D" w:rsidP="00815038">
      <w:pPr>
        <w:jc w:val="both"/>
        <w:rPr>
          <w:b/>
          <w:sz w:val="19"/>
          <w:szCs w:val="19"/>
        </w:rPr>
      </w:pPr>
    </w:p>
    <w:p w:rsidR="000D0A0D" w:rsidRPr="00E3203C" w:rsidRDefault="00BA669C" w:rsidP="00815038">
      <w:pPr>
        <w:jc w:val="both"/>
        <w:rPr>
          <w:sz w:val="19"/>
          <w:szCs w:val="19"/>
          <w:u w:val="single"/>
        </w:rPr>
      </w:pPr>
      <w:r>
        <w:rPr>
          <w:b/>
          <w:sz w:val="19"/>
          <w:szCs w:val="19"/>
          <w:u w:val="single"/>
        </w:rPr>
        <w:t>İdentifikasyon</w:t>
      </w:r>
      <w:r w:rsidR="000D0A0D" w:rsidRPr="00E3203C">
        <w:rPr>
          <w:b/>
          <w:sz w:val="19"/>
          <w:szCs w:val="19"/>
          <w:u w:val="single"/>
        </w:rPr>
        <w:t>:</w:t>
      </w:r>
      <w:r w:rsidR="000D0A0D" w:rsidRPr="00E3203C">
        <w:rPr>
          <w:sz w:val="19"/>
          <w:szCs w:val="19"/>
          <w:u w:val="single"/>
        </w:rPr>
        <w:t xml:space="preserve"> </w:t>
      </w:r>
    </w:p>
    <w:p w:rsidR="008F1E76" w:rsidRPr="00E3203C" w:rsidRDefault="008F1E76" w:rsidP="00815038">
      <w:pPr>
        <w:ind w:firstLine="720"/>
        <w:jc w:val="both"/>
        <w:rPr>
          <w:b/>
          <w:sz w:val="19"/>
          <w:szCs w:val="19"/>
        </w:rPr>
      </w:pPr>
    </w:p>
    <w:p w:rsidR="008F1E76" w:rsidRPr="00E3203C" w:rsidRDefault="008F1E76" w:rsidP="00815038">
      <w:pPr>
        <w:ind w:left="120" w:firstLine="600"/>
        <w:jc w:val="both"/>
        <w:rPr>
          <w:sz w:val="19"/>
          <w:szCs w:val="19"/>
        </w:rPr>
      </w:pPr>
      <w:r w:rsidRPr="00E3203C">
        <w:rPr>
          <w:b/>
          <w:sz w:val="19"/>
          <w:szCs w:val="19"/>
        </w:rPr>
        <w:t>Gliserol testi:</w:t>
      </w:r>
      <w:r w:rsidRPr="00E3203C">
        <w:rPr>
          <w:b/>
          <w:sz w:val="19"/>
          <w:szCs w:val="19"/>
        </w:rPr>
        <w:tab/>
      </w:r>
      <w:r w:rsidRPr="00E3203C">
        <w:rPr>
          <w:b/>
          <w:sz w:val="19"/>
          <w:szCs w:val="19"/>
        </w:rPr>
        <w:tab/>
      </w:r>
      <w:r w:rsidRPr="00E3203C">
        <w:rPr>
          <w:sz w:val="19"/>
          <w:szCs w:val="19"/>
        </w:rPr>
        <w:t>Testi geçer.</w:t>
      </w:r>
    </w:p>
    <w:p w:rsidR="008F1E76" w:rsidRPr="00E3203C" w:rsidRDefault="008F1E76" w:rsidP="00815038">
      <w:pPr>
        <w:ind w:left="120" w:firstLine="600"/>
        <w:jc w:val="both"/>
        <w:rPr>
          <w:b/>
          <w:sz w:val="19"/>
          <w:szCs w:val="19"/>
        </w:rPr>
      </w:pPr>
    </w:p>
    <w:p w:rsidR="008F1E76" w:rsidRPr="00E3203C" w:rsidRDefault="008F1E76" w:rsidP="00815038">
      <w:pPr>
        <w:ind w:left="120" w:firstLine="600"/>
        <w:jc w:val="both"/>
        <w:rPr>
          <w:sz w:val="19"/>
          <w:szCs w:val="19"/>
        </w:rPr>
      </w:pPr>
      <w:r w:rsidRPr="00E3203C">
        <w:rPr>
          <w:b/>
          <w:sz w:val="19"/>
          <w:szCs w:val="19"/>
        </w:rPr>
        <w:t>Yağ asitleri testi:</w:t>
      </w:r>
      <w:r w:rsidRPr="00E3203C">
        <w:rPr>
          <w:b/>
          <w:sz w:val="19"/>
          <w:szCs w:val="19"/>
        </w:rPr>
        <w:tab/>
      </w:r>
      <w:r w:rsidRPr="00E3203C">
        <w:rPr>
          <w:b/>
          <w:sz w:val="19"/>
          <w:szCs w:val="19"/>
        </w:rPr>
        <w:tab/>
      </w:r>
      <w:r w:rsidRPr="00E3203C">
        <w:rPr>
          <w:sz w:val="19"/>
          <w:szCs w:val="19"/>
        </w:rPr>
        <w:t>Testi geçer.</w:t>
      </w:r>
    </w:p>
    <w:p w:rsidR="008F1E76" w:rsidRPr="00E3203C" w:rsidRDefault="008F1E76" w:rsidP="00815038">
      <w:pPr>
        <w:ind w:left="120" w:firstLine="600"/>
        <w:jc w:val="both"/>
        <w:rPr>
          <w:b/>
          <w:sz w:val="19"/>
          <w:szCs w:val="19"/>
        </w:rPr>
      </w:pPr>
    </w:p>
    <w:p w:rsidR="008F1E76" w:rsidRPr="00E3203C" w:rsidRDefault="008F1E76" w:rsidP="00815038">
      <w:pPr>
        <w:ind w:left="120" w:firstLine="600"/>
        <w:jc w:val="both"/>
        <w:rPr>
          <w:sz w:val="19"/>
          <w:szCs w:val="19"/>
        </w:rPr>
      </w:pPr>
      <w:r w:rsidRPr="00E3203C">
        <w:rPr>
          <w:b/>
          <w:sz w:val="19"/>
          <w:szCs w:val="19"/>
        </w:rPr>
        <w:t>Laktik asit testi:</w:t>
      </w:r>
      <w:r w:rsidRPr="00E3203C">
        <w:rPr>
          <w:b/>
          <w:sz w:val="19"/>
          <w:szCs w:val="19"/>
        </w:rPr>
        <w:tab/>
      </w:r>
      <w:r w:rsidRPr="00E3203C">
        <w:rPr>
          <w:b/>
          <w:sz w:val="19"/>
          <w:szCs w:val="19"/>
        </w:rPr>
        <w:tab/>
      </w:r>
      <w:r w:rsidRPr="00E3203C">
        <w:rPr>
          <w:sz w:val="19"/>
          <w:szCs w:val="19"/>
        </w:rPr>
        <w:t>Testi geçer.</w:t>
      </w:r>
    </w:p>
    <w:p w:rsidR="008F1E76" w:rsidRPr="00E3203C" w:rsidRDefault="008F1E76" w:rsidP="00815038">
      <w:pPr>
        <w:ind w:firstLine="720"/>
        <w:jc w:val="both"/>
        <w:rPr>
          <w:b/>
          <w:sz w:val="19"/>
          <w:szCs w:val="19"/>
        </w:rPr>
      </w:pPr>
    </w:p>
    <w:p w:rsidR="000D0A0D" w:rsidRPr="00E3203C" w:rsidRDefault="000D0A0D" w:rsidP="00815038">
      <w:pPr>
        <w:ind w:firstLine="720"/>
        <w:jc w:val="both"/>
        <w:rPr>
          <w:sz w:val="19"/>
          <w:szCs w:val="19"/>
        </w:rPr>
      </w:pPr>
      <w:r w:rsidRPr="00E3203C">
        <w:rPr>
          <w:b/>
          <w:sz w:val="19"/>
          <w:szCs w:val="19"/>
        </w:rPr>
        <w:t>Çözünürlük:</w:t>
      </w:r>
      <w:r w:rsidRPr="00E3203C">
        <w:rPr>
          <w:sz w:val="19"/>
          <w:szCs w:val="19"/>
        </w:rPr>
        <w:tab/>
      </w:r>
      <w:r w:rsidRPr="00E3203C">
        <w:rPr>
          <w:sz w:val="19"/>
          <w:szCs w:val="19"/>
        </w:rPr>
        <w:tab/>
        <w:t>Soğuk suda çözünmez ancak sıcak suda dağılabilir.</w:t>
      </w:r>
    </w:p>
    <w:p w:rsidR="000D0A0D" w:rsidRPr="00E3203C" w:rsidRDefault="000D0A0D" w:rsidP="00815038">
      <w:pPr>
        <w:ind w:left="60" w:hanging="60"/>
        <w:jc w:val="both"/>
        <w:rPr>
          <w:b/>
          <w:sz w:val="19"/>
          <w:szCs w:val="19"/>
        </w:rPr>
      </w:pPr>
    </w:p>
    <w:p w:rsidR="000D0A0D" w:rsidRPr="00E3203C" w:rsidRDefault="000D0A0D" w:rsidP="00815038">
      <w:pPr>
        <w:ind w:left="60" w:hanging="60"/>
        <w:jc w:val="both"/>
        <w:rPr>
          <w:b/>
          <w:sz w:val="19"/>
          <w:szCs w:val="19"/>
          <w:u w:val="single"/>
        </w:rPr>
      </w:pPr>
      <w:r w:rsidRPr="00E3203C">
        <w:rPr>
          <w:b/>
          <w:sz w:val="19"/>
          <w:szCs w:val="19"/>
          <w:u w:val="single"/>
        </w:rPr>
        <w:t>Saflık:</w:t>
      </w:r>
    </w:p>
    <w:p w:rsidR="008F1E76" w:rsidRPr="00E3203C" w:rsidRDefault="008F1E76" w:rsidP="00815038">
      <w:pPr>
        <w:ind w:left="60" w:hanging="60"/>
        <w:jc w:val="both"/>
        <w:rPr>
          <w:b/>
          <w:sz w:val="19"/>
          <w:szCs w:val="19"/>
          <w:u w:val="single"/>
        </w:rPr>
      </w:pPr>
    </w:p>
    <w:p w:rsidR="008F1E76" w:rsidRPr="00E3203C" w:rsidRDefault="000D0A0D" w:rsidP="00815038">
      <w:pPr>
        <w:ind w:left="60" w:firstLine="660"/>
        <w:jc w:val="both"/>
        <w:rPr>
          <w:b/>
          <w:sz w:val="19"/>
          <w:szCs w:val="19"/>
        </w:rPr>
      </w:pPr>
      <w:r w:rsidRPr="00E3203C">
        <w:rPr>
          <w:b/>
          <w:sz w:val="19"/>
          <w:szCs w:val="19"/>
        </w:rPr>
        <w:t>Laktik asit ve yağ asitleri</w:t>
      </w:r>
    </w:p>
    <w:p w:rsidR="000D0A0D" w:rsidRPr="00E3203C" w:rsidRDefault="000D0A0D" w:rsidP="00815038">
      <w:pPr>
        <w:ind w:left="60" w:firstLine="660"/>
        <w:jc w:val="both"/>
        <w:rPr>
          <w:b/>
          <w:sz w:val="19"/>
          <w:szCs w:val="19"/>
        </w:rPr>
      </w:pPr>
      <w:r w:rsidRPr="00E3203C">
        <w:rPr>
          <w:b/>
          <w:sz w:val="19"/>
          <w:szCs w:val="19"/>
        </w:rPr>
        <w:t>dışındaki asitler:</w:t>
      </w:r>
      <w:r w:rsidRPr="00E3203C">
        <w:rPr>
          <w:sz w:val="19"/>
          <w:szCs w:val="19"/>
        </w:rPr>
        <w:tab/>
      </w:r>
      <w:r w:rsidR="00DB5807" w:rsidRPr="00E3203C">
        <w:rPr>
          <w:sz w:val="19"/>
          <w:szCs w:val="19"/>
        </w:rPr>
        <w:tab/>
        <w:t>%</w:t>
      </w:r>
      <w:r w:rsidR="008F1E76" w:rsidRPr="00E3203C">
        <w:rPr>
          <w:sz w:val="19"/>
          <w:szCs w:val="19"/>
        </w:rPr>
        <w:t>1’den az olmalıdır.</w:t>
      </w:r>
    </w:p>
    <w:p w:rsidR="008F1E76" w:rsidRPr="00E3203C" w:rsidRDefault="008F1E76" w:rsidP="00815038">
      <w:pPr>
        <w:ind w:firstLine="720"/>
        <w:jc w:val="both"/>
        <w:rPr>
          <w:b/>
          <w:sz w:val="19"/>
          <w:szCs w:val="19"/>
        </w:rPr>
      </w:pPr>
    </w:p>
    <w:p w:rsidR="000D0A0D" w:rsidRPr="00E3203C" w:rsidRDefault="000D0A0D" w:rsidP="00815038">
      <w:pPr>
        <w:ind w:firstLine="720"/>
        <w:jc w:val="both"/>
        <w:rPr>
          <w:sz w:val="19"/>
          <w:szCs w:val="19"/>
        </w:rPr>
      </w:pPr>
      <w:r w:rsidRPr="00E3203C">
        <w:rPr>
          <w:b/>
          <w:sz w:val="19"/>
          <w:szCs w:val="19"/>
        </w:rPr>
        <w:t>Serbest gliserol:</w:t>
      </w:r>
      <w:r w:rsidR="00DB5807" w:rsidRPr="00E3203C">
        <w:rPr>
          <w:sz w:val="19"/>
          <w:szCs w:val="19"/>
        </w:rPr>
        <w:tab/>
      </w:r>
      <w:r w:rsidR="00DB5807" w:rsidRPr="00E3203C">
        <w:rPr>
          <w:sz w:val="19"/>
          <w:szCs w:val="19"/>
        </w:rPr>
        <w:tab/>
        <w:t>%</w:t>
      </w:r>
      <w:r w:rsidRPr="00E3203C">
        <w:rPr>
          <w:sz w:val="19"/>
          <w:szCs w:val="19"/>
        </w:rPr>
        <w:t>2’den fazla olmamalıdır.</w:t>
      </w:r>
    </w:p>
    <w:p w:rsidR="008F1E76" w:rsidRPr="00E3203C" w:rsidRDefault="008F1E76" w:rsidP="00815038">
      <w:pPr>
        <w:ind w:firstLine="720"/>
        <w:jc w:val="both"/>
        <w:rPr>
          <w:sz w:val="19"/>
          <w:szCs w:val="19"/>
        </w:rPr>
      </w:pPr>
    </w:p>
    <w:p w:rsidR="000D0A0D" w:rsidRPr="00E3203C" w:rsidRDefault="000D0A0D" w:rsidP="00815038">
      <w:pPr>
        <w:spacing w:after="200" w:line="276" w:lineRule="auto"/>
        <w:ind w:firstLine="720"/>
        <w:jc w:val="both"/>
        <w:rPr>
          <w:rFonts w:eastAsia="Calibri"/>
          <w:sz w:val="19"/>
          <w:szCs w:val="19"/>
          <w:lang w:eastAsia="en-US"/>
        </w:rPr>
      </w:pPr>
      <w:r w:rsidRPr="00E3203C">
        <w:rPr>
          <w:rFonts w:eastAsia="Calibri"/>
          <w:b/>
          <w:sz w:val="19"/>
          <w:szCs w:val="19"/>
          <w:lang w:eastAsia="en-US"/>
        </w:rPr>
        <w:t>Arsenik:</w:t>
      </w:r>
      <w:r w:rsidR="008F1E76" w:rsidRPr="00E3203C">
        <w:rPr>
          <w:rFonts w:eastAsia="Calibri"/>
          <w:sz w:val="19"/>
          <w:szCs w:val="19"/>
          <w:lang w:eastAsia="en-US"/>
        </w:rPr>
        <w:tab/>
      </w:r>
      <w:r w:rsidR="008F1E76" w:rsidRPr="00E3203C">
        <w:rPr>
          <w:rFonts w:eastAsia="Calibri"/>
          <w:sz w:val="19"/>
          <w:szCs w:val="19"/>
          <w:lang w:eastAsia="en-US"/>
        </w:rPr>
        <w:tab/>
      </w:r>
      <w:r w:rsidRPr="00E3203C">
        <w:rPr>
          <w:rFonts w:eastAsia="Calibri"/>
          <w:sz w:val="19"/>
          <w:szCs w:val="19"/>
          <w:lang w:eastAsia="en-US"/>
        </w:rPr>
        <w:t>3 mg/kg’dan fazla olmamalıdır.</w:t>
      </w:r>
    </w:p>
    <w:p w:rsidR="000D0A0D" w:rsidRPr="00E3203C" w:rsidRDefault="000D0A0D" w:rsidP="00815038">
      <w:pPr>
        <w:spacing w:after="200" w:line="276" w:lineRule="auto"/>
        <w:ind w:firstLine="720"/>
        <w:jc w:val="both"/>
        <w:rPr>
          <w:rFonts w:eastAsia="Calibri"/>
          <w:sz w:val="19"/>
          <w:szCs w:val="19"/>
          <w:lang w:eastAsia="en-US"/>
        </w:rPr>
      </w:pPr>
      <w:r w:rsidRPr="00E3203C">
        <w:rPr>
          <w:rFonts w:eastAsia="Calibri"/>
          <w:b/>
          <w:sz w:val="19"/>
          <w:szCs w:val="19"/>
          <w:lang w:eastAsia="en-US"/>
        </w:rPr>
        <w:t>Kurşun:</w:t>
      </w:r>
      <w:r w:rsidR="008F1E76" w:rsidRPr="00E3203C">
        <w:rPr>
          <w:rFonts w:eastAsia="Calibri"/>
          <w:sz w:val="19"/>
          <w:szCs w:val="19"/>
          <w:lang w:eastAsia="en-US"/>
        </w:rPr>
        <w:tab/>
      </w:r>
      <w:r w:rsidR="008F1E76" w:rsidRPr="00E3203C">
        <w:rPr>
          <w:rFonts w:eastAsia="Calibri"/>
          <w:sz w:val="19"/>
          <w:szCs w:val="19"/>
          <w:lang w:eastAsia="en-US"/>
        </w:rPr>
        <w:tab/>
      </w:r>
      <w:r w:rsidR="008F1E76" w:rsidRPr="00E3203C">
        <w:rPr>
          <w:rFonts w:eastAsia="Calibri"/>
          <w:sz w:val="19"/>
          <w:szCs w:val="19"/>
          <w:lang w:eastAsia="en-US"/>
        </w:rPr>
        <w:tab/>
        <w:t>2</w:t>
      </w:r>
      <w:r w:rsidRPr="00E3203C">
        <w:rPr>
          <w:rFonts w:eastAsia="Calibri"/>
          <w:sz w:val="19"/>
          <w:szCs w:val="19"/>
          <w:lang w:eastAsia="en-US"/>
        </w:rPr>
        <w:t xml:space="preserve"> mg/kg’dan fazla olmamalıdır.</w:t>
      </w:r>
    </w:p>
    <w:p w:rsidR="000D0A0D" w:rsidRPr="00E3203C" w:rsidRDefault="008A2DDD" w:rsidP="00815038">
      <w:pPr>
        <w:spacing w:after="200" w:line="276" w:lineRule="auto"/>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0D0A0D" w:rsidRPr="00E3203C" w:rsidRDefault="000D0A0D" w:rsidP="00815038">
      <w:pPr>
        <w:spacing w:after="200" w:line="276" w:lineRule="auto"/>
        <w:ind w:firstLine="720"/>
        <w:jc w:val="both"/>
        <w:rPr>
          <w:rFonts w:eastAsia="Calibri"/>
          <w:sz w:val="19"/>
          <w:szCs w:val="19"/>
          <w:lang w:eastAsia="en-US"/>
        </w:rPr>
      </w:pPr>
      <w:r w:rsidRPr="00E3203C">
        <w:rPr>
          <w:rFonts w:eastAsia="Calibri"/>
          <w:b/>
          <w:sz w:val="19"/>
          <w:szCs w:val="19"/>
          <w:lang w:eastAsia="en-US"/>
        </w:rPr>
        <w:t>Kadmiyum:</w:t>
      </w:r>
      <w:r w:rsidRPr="00E3203C">
        <w:rPr>
          <w:rFonts w:eastAsia="Calibri"/>
          <w:sz w:val="19"/>
          <w:szCs w:val="19"/>
          <w:lang w:eastAsia="en-US"/>
        </w:rPr>
        <w:tab/>
      </w:r>
      <w:r w:rsidRPr="00E3203C">
        <w:rPr>
          <w:rFonts w:eastAsia="Calibri"/>
          <w:sz w:val="19"/>
          <w:szCs w:val="19"/>
          <w:lang w:eastAsia="en-US"/>
        </w:rPr>
        <w:tab/>
        <w:t>1 mg/kg’dan fazla olmamalıdır.</w:t>
      </w:r>
    </w:p>
    <w:p w:rsidR="000D0A0D" w:rsidRPr="00E3203C" w:rsidRDefault="000D0A0D" w:rsidP="00815038">
      <w:pPr>
        <w:ind w:firstLine="720"/>
        <w:jc w:val="both"/>
        <w:rPr>
          <w:sz w:val="19"/>
          <w:szCs w:val="19"/>
        </w:rPr>
      </w:pPr>
      <w:r w:rsidRPr="00E3203C">
        <w:rPr>
          <w:b/>
          <w:sz w:val="19"/>
          <w:szCs w:val="19"/>
        </w:rPr>
        <w:t>Toplam</w:t>
      </w:r>
      <w:r w:rsidRPr="00E3203C">
        <w:rPr>
          <w:sz w:val="19"/>
          <w:szCs w:val="19"/>
        </w:rPr>
        <w:t xml:space="preserve"> </w:t>
      </w:r>
      <w:r w:rsidR="008F1E76" w:rsidRPr="00E3203C">
        <w:rPr>
          <w:b/>
          <w:sz w:val="19"/>
          <w:szCs w:val="19"/>
        </w:rPr>
        <w:t>laktik</w:t>
      </w:r>
      <w:r w:rsidRPr="00E3203C">
        <w:rPr>
          <w:b/>
          <w:sz w:val="19"/>
          <w:szCs w:val="19"/>
        </w:rPr>
        <w:t xml:space="preserve"> asit:</w:t>
      </w:r>
      <w:r w:rsidR="00DB5807" w:rsidRPr="00E3203C">
        <w:rPr>
          <w:sz w:val="19"/>
          <w:szCs w:val="19"/>
        </w:rPr>
        <w:t xml:space="preserve"> </w:t>
      </w:r>
      <w:r w:rsidR="00DB5807" w:rsidRPr="00E3203C">
        <w:rPr>
          <w:sz w:val="19"/>
          <w:szCs w:val="19"/>
        </w:rPr>
        <w:tab/>
        <w:t>%13’ten az ve %45’t</w:t>
      </w:r>
      <w:r w:rsidRPr="00E3203C">
        <w:rPr>
          <w:sz w:val="19"/>
          <w:szCs w:val="19"/>
        </w:rPr>
        <w:t>en fazla olmamalıdır.</w:t>
      </w:r>
    </w:p>
    <w:p w:rsidR="008F1E76" w:rsidRPr="00E3203C" w:rsidRDefault="008F1E76" w:rsidP="00815038">
      <w:pPr>
        <w:ind w:firstLine="720"/>
        <w:jc w:val="both"/>
        <w:rPr>
          <w:sz w:val="19"/>
          <w:szCs w:val="19"/>
        </w:rPr>
      </w:pPr>
    </w:p>
    <w:p w:rsidR="008F1E76" w:rsidRPr="00E3203C" w:rsidRDefault="000D0A0D" w:rsidP="00815038">
      <w:pPr>
        <w:ind w:firstLine="720"/>
        <w:jc w:val="both"/>
        <w:rPr>
          <w:b/>
          <w:sz w:val="19"/>
          <w:szCs w:val="19"/>
        </w:rPr>
      </w:pPr>
      <w:r w:rsidRPr="00E3203C">
        <w:rPr>
          <w:b/>
          <w:sz w:val="19"/>
          <w:szCs w:val="19"/>
        </w:rPr>
        <w:t xml:space="preserve">Serbest yağ asitleri </w:t>
      </w:r>
    </w:p>
    <w:p w:rsidR="000D0A0D" w:rsidRPr="00E3203C" w:rsidRDefault="000D0A0D" w:rsidP="00815038">
      <w:pPr>
        <w:ind w:firstLine="720"/>
        <w:jc w:val="both"/>
        <w:rPr>
          <w:sz w:val="19"/>
          <w:szCs w:val="19"/>
        </w:rPr>
      </w:pPr>
      <w:r w:rsidRPr="00E3203C">
        <w:rPr>
          <w:b/>
          <w:sz w:val="19"/>
          <w:szCs w:val="19"/>
        </w:rPr>
        <w:t>(ve laktik asit):</w:t>
      </w:r>
      <w:r w:rsidR="008F1E76" w:rsidRPr="00E3203C">
        <w:rPr>
          <w:b/>
          <w:sz w:val="19"/>
          <w:szCs w:val="19"/>
        </w:rPr>
        <w:tab/>
      </w:r>
      <w:r w:rsidR="008F1E76" w:rsidRPr="00E3203C">
        <w:rPr>
          <w:b/>
          <w:sz w:val="19"/>
          <w:szCs w:val="19"/>
        </w:rPr>
        <w:tab/>
      </w:r>
      <w:r w:rsidR="00DB5807" w:rsidRPr="00E3203C">
        <w:rPr>
          <w:sz w:val="19"/>
          <w:szCs w:val="19"/>
        </w:rPr>
        <w:t xml:space="preserve">Oleik asit cinsinden </w:t>
      </w:r>
      <w:r w:rsidR="00DA3867" w:rsidRPr="00E3203C">
        <w:rPr>
          <w:sz w:val="19"/>
          <w:szCs w:val="19"/>
        </w:rPr>
        <w:t xml:space="preserve">hesaplanan </w:t>
      </w:r>
      <w:r w:rsidR="00DB5807" w:rsidRPr="00E3203C">
        <w:rPr>
          <w:sz w:val="19"/>
          <w:szCs w:val="19"/>
        </w:rPr>
        <w:t>%3’t</w:t>
      </w:r>
      <w:r w:rsidRPr="00E3203C">
        <w:rPr>
          <w:sz w:val="19"/>
          <w:szCs w:val="19"/>
        </w:rPr>
        <w:t>en fazla olmamalıdır.</w:t>
      </w:r>
      <w:r w:rsidRPr="00E3203C">
        <w:rPr>
          <w:sz w:val="19"/>
          <w:szCs w:val="19"/>
        </w:rPr>
        <w:tab/>
      </w:r>
    </w:p>
    <w:p w:rsidR="008F1E76" w:rsidRPr="00E3203C" w:rsidRDefault="008F1E76" w:rsidP="00815038">
      <w:pPr>
        <w:ind w:firstLine="720"/>
        <w:jc w:val="both"/>
        <w:rPr>
          <w:b/>
          <w:sz w:val="19"/>
          <w:szCs w:val="19"/>
        </w:rPr>
      </w:pPr>
    </w:p>
    <w:p w:rsidR="000D0A0D" w:rsidRPr="00E3203C" w:rsidRDefault="000D0A0D" w:rsidP="00815038">
      <w:pPr>
        <w:ind w:firstLine="720"/>
        <w:jc w:val="both"/>
        <w:rPr>
          <w:sz w:val="19"/>
          <w:szCs w:val="19"/>
        </w:rPr>
      </w:pPr>
      <w:r w:rsidRPr="00E3203C">
        <w:rPr>
          <w:b/>
          <w:sz w:val="19"/>
          <w:szCs w:val="19"/>
        </w:rPr>
        <w:t>Toplam</w:t>
      </w:r>
      <w:r w:rsidRPr="00E3203C">
        <w:rPr>
          <w:sz w:val="19"/>
          <w:szCs w:val="19"/>
        </w:rPr>
        <w:t xml:space="preserve"> </w:t>
      </w:r>
      <w:r w:rsidRPr="00E3203C">
        <w:rPr>
          <w:b/>
          <w:sz w:val="19"/>
          <w:szCs w:val="19"/>
        </w:rPr>
        <w:t>gliserol:</w:t>
      </w:r>
      <w:r w:rsidR="00DB5807" w:rsidRPr="00E3203C">
        <w:rPr>
          <w:sz w:val="19"/>
          <w:szCs w:val="19"/>
        </w:rPr>
        <w:tab/>
      </w:r>
      <w:r w:rsidR="00DB5807" w:rsidRPr="00E3203C">
        <w:rPr>
          <w:sz w:val="19"/>
          <w:szCs w:val="19"/>
        </w:rPr>
        <w:tab/>
        <w:t>Toplam gliserol %13’ten az ve %</w:t>
      </w:r>
      <w:r w:rsidRPr="00E3203C">
        <w:rPr>
          <w:sz w:val="19"/>
          <w:szCs w:val="19"/>
        </w:rPr>
        <w:t>30’dan fazla olmamalıdır.</w:t>
      </w:r>
    </w:p>
    <w:p w:rsidR="008F1E76" w:rsidRPr="00E3203C" w:rsidRDefault="008F1E76" w:rsidP="00815038">
      <w:pPr>
        <w:ind w:firstLine="720"/>
        <w:jc w:val="both"/>
        <w:rPr>
          <w:sz w:val="19"/>
          <w:szCs w:val="19"/>
        </w:rPr>
      </w:pPr>
    </w:p>
    <w:p w:rsidR="000D0A0D" w:rsidRPr="00E3203C" w:rsidRDefault="000D0A0D" w:rsidP="00815038">
      <w:pPr>
        <w:ind w:firstLine="720"/>
        <w:jc w:val="both"/>
        <w:rPr>
          <w:sz w:val="19"/>
          <w:szCs w:val="19"/>
        </w:rPr>
      </w:pPr>
      <w:r w:rsidRPr="00E3203C">
        <w:rPr>
          <w:b/>
          <w:sz w:val="19"/>
          <w:szCs w:val="19"/>
        </w:rPr>
        <w:t>Sülfatlandırılmış kül:</w:t>
      </w:r>
      <w:r w:rsidR="00DB5807" w:rsidRPr="00E3203C">
        <w:rPr>
          <w:sz w:val="19"/>
          <w:szCs w:val="19"/>
        </w:rPr>
        <w:tab/>
        <w:t>800 ± 25 ºC’de belirlenir; %0,5’t</w:t>
      </w:r>
      <w:r w:rsidRPr="00E3203C">
        <w:rPr>
          <w:sz w:val="19"/>
          <w:szCs w:val="19"/>
        </w:rPr>
        <w:t>en fazla olmamalıdır.</w:t>
      </w:r>
    </w:p>
    <w:p w:rsidR="000D0A0D" w:rsidRPr="00E3203C" w:rsidRDefault="000D0A0D" w:rsidP="00815038">
      <w:pPr>
        <w:ind w:hanging="2064"/>
        <w:jc w:val="both"/>
        <w:rPr>
          <w:sz w:val="19"/>
          <w:szCs w:val="19"/>
        </w:rPr>
      </w:pPr>
    </w:p>
    <w:p w:rsidR="000D0A0D" w:rsidRPr="00E3203C" w:rsidRDefault="00BA562B" w:rsidP="00BA562B">
      <w:pPr>
        <w:jc w:val="both"/>
        <w:rPr>
          <w:i/>
          <w:sz w:val="19"/>
          <w:szCs w:val="19"/>
        </w:rPr>
      </w:pPr>
      <w:r w:rsidRPr="00BA562B">
        <w:rPr>
          <w:i/>
          <w:sz w:val="19"/>
          <w:szCs w:val="19"/>
        </w:rPr>
        <w:t>Not: Saflık kriterleri, yağ asitlerinin sodyum, potasyum ve kalsiyum tuzlarını içermeyen katkı maddesi için geçerlidir, ancak bu maddeler maksimum %6 seviyeye kadar mevcut olabilir (sodyum oleat cinsinden ifade edilen).</w:t>
      </w:r>
    </w:p>
    <w:p w:rsidR="000D0A0D" w:rsidRPr="00E3203C" w:rsidRDefault="000D0A0D" w:rsidP="00815038">
      <w:pPr>
        <w:ind w:hanging="2064"/>
        <w:jc w:val="both"/>
        <w:rPr>
          <w:sz w:val="19"/>
          <w:szCs w:val="19"/>
        </w:rPr>
      </w:pPr>
    </w:p>
    <w:p w:rsidR="000D0A0D" w:rsidRPr="00E3203C" w:rsidRDefault="000D0A0D" w:rsidP="00815038">
      <w:pPr>
        <w:ind w:hanging="2064"/>
        <w:jc w:val="both"/>
        <w:rPr>
          <w:sz w:val="19"/>
          <w:szCs w:val="19"/>
        </w:rPr>
      </w:pPr>
    </w:p>
    <w:p w:rsidR="000D0A0D" w:rsidRPr="00E3203C" w:rsidRDefault="00BA562B" w:rsidP="006D4457">
      <w:pPr>
        <w:jc w:val="both"/>
        <w:rPr>
          <w:sz w:val="19"/>
          <w:szCs w:val="19"/>
          <w:u w:val="single"/>
        </w:rPr>
      </w:pPr>
      <w:r>
        <w:rPr>
          <w:b/>
          <w:sz w:val="19"/>
          <w:szCs w:val="19"/>
          <w:u w:val="single"/>
        </w:rPr>
        <w:t>E 472</w:t>
      </w:r>
      <w:r w:rsidR="000D0A0D" w:rsidRPr="00E3203C">
        <w:rPr>
          <w:b/>
          <w:sz w:val="19"/>
          <w:szCs w:val="19"/>
          <w:u w:val="single"/>
        </w:rPr>
        <w:t>c</w:t>
      </w:r>
      <w:r w:rsidR="000D0A0D" w:rsidRPr="00E3203C">
        <w:rPr>
          <w:sz w:val="19"/>
          <w:szCs w:val="19"/>
          <w:u w:val="single"/>
        </w:rPr>
        <w:t xml:space="preserve"> </w:t>
      </w:r>
      <w:r w:rsidR="000D0A0D" w:rsidRPr="00E3203C">
        <w:rPr>
          <w:b/>
          <w:sz w:val="19"/>
          <w:szCs w:val="19"/>
          <w:u w:val="single"/>
        </w:rPr>
        <w:t>YAĞ ASİTLERİNİN MONO- VE Dİ</w:t>
      </w:r>
      <w:r w:rsidR="00E778B7" w:rsidRPr="00E3203C">
        <w:rPr>
          <w:b/>
          <w:sz w:val="19"/>
          <w:szCs w:val="19"/>
          <w:u w:val="single"/>
        </w:rPr>
        <w:t>GLİSERİT</w:t>
      </w:r>
      <w:r w:rsidR="000D0A0D" w:rsidRPr="00E3203C">
        <w:rPr>
          <w:b/>
          <w:sz w:val="19"/>
          <w:szCs w:val="19"/>
          <w:u w:val="single"/>
        </w:rPr>
        <w:t>LERİNİN SİTRİK ASİT ESTERLERİ</w:t>
      </w:r>
      <w:r w:rsidR="000D0A0D" w:rsidRPr="00E3203C">
        <w:rPr>
          <w:b/>
          <w:i/>
          <w:sz w:val="19"/>
          <w:szCs w:val="19"/>
          <w:u w:val="single"/>
        </w:rPr>
        <w:t xml:space="preserve">  </w:t>
      </w:r>
    </w:p>
    <w:p w:rsidR="000D0A0D" w:rsidRPr="00E3203C" w:rsidRDefault="000D0A0D" w:rsidP="00815038">
      <w:pPr>
        <w:ind w:left="60"/>
        <w:jc w:val="both"/>
        <w:rPr>
          <w:sz w:val="19"/>
          <w:szCs w:val="19"/>
        </w:rPr>
      </w:pPr>
    </w:p>
    <w:p w:rsidR="000D0A0D" w:rsidRPr="00E3203C" w:rsidRDefault="00C003DB" w:rsidP="00CD4297">
      <w:pPr>
        <w:ind w:left="2832" w:hanging="2832"/>
        <w:jc w:val="both"/>
        <w:rPr>
          <w:sz w:val="19"/>
          <w:szCs w:val="19"/>
        </w:rPr>
      </w:pPr>
      <w:r w:rsidRPr="00E3203C">
        <w:rPr>
          <w:b/>
          <w:sz w:val="19"/>
          <w:szCs w:val="19"/>
          <w:u w:val="single"/>
        </w:rPr>
        <w:t>Eş anlamlılar</w:t>
      </w:r>
      <w:r w:rsidR="000D0A0D" w:rsidRPr="00E3203C">
        <w:rPr>
          <w:b/>
          <w:sz w:val="19"/>
          <w:szCs w:val="19"/>
          <w:u w:val="single"/>
        </w:rPr>
        <w:t>:</w:t>
      </w:r>
      <w:r w:rsidR="00CD4297" w:rsidRPr="00E3203C">
        <w:rPr>
          <w:sz w:val="19"/>
          <w:szCs w:val="19"/>
        </w:rPr>
        <w:tab/>
      </w:r>
      <w:r w:rsidR="004252FD">
        <w:rPr>
          <w:sz w:val="19"/>
          <w:szCs w:val="19"/>
        </w:rPr>
        <w:t>Citrem (</w:t>
      </w:r>
      <w:r w:rsidR="000D0A0D" w:rsidRPr="00E3203C">
        <w:rPr>
          <w:sz w:val="19"/>
          <w:szCs w:val="19"/>
        </w:rPr>
        <w:t>Sitrem</w:t>
      </w:r>
      <w:r w:rsidR="004252FD">
        <w:rPr>
          <w:sz w:val="19"/>
          <w:szCs w:val="19"/>
        </w:rPr>
        <w:t>)</w:t>
      </w:r>
      <w:r w:rsidR="00CD4297" w:rsidRPr="00E3203C">
        <w:rPr>
          <w:sz w:val="19"/>
          <w:szCs w:val="19"/>
        </w:rPr>
        <w:t xml:space="preserve">; </w:t>
      </w:r>
      <w:r w:rsidR="000D0A0D" w:rsidRPr="00E3203C">
        <w:rPr>
          <w:sz w:val="19"/>
          <w:szCs w:val="19"/>
        </w:rPr>
        <w:t>Mono- ve di</w:t>
      </w:r>
      <w:r w:rsidR="00E778B7" w:rsidRPr="00E3203C">
        <w:rPr>
          <w:sz w:val="19"/>
          <w:szCs w:val="19"/>
        </w:rPr>
        <w:t>gliserit</w:t>
      </w:r>
      <w:r w:rsidR="000D0A0D" w:rsidRPr="00E3203C">
        <w:rPr>
          <w:sz w:val="19"/>
          <w:szCs w:val="19"/>
        </w:rPr>
        <w:t>lerin sitrik asit esterleri</w:t>
      </w:r>
      <w:r w:rsidR="00CD4297" w:rsidRPr="00E3203C">
        <w:rPr>
          <w:sz w:val="19"/>
          <w:szCs w:val="19"/>
        </w:rPr>
        <w:t xml:space="preserve">; </w:t>
      </w:r>
      <w:r w:rsidR="000D0A0D" w:rsidRPr="00E3203C">
        <w:rPr>
          <w:sz w:val="19"/>
          <w:szCs w:val="19"/>
        </w:rPr>
        <w:t>Sitro</w:t>
      </w:r>
      <w:r w:rsidR="00E778B7" w:rsidRPr="00E3203C">
        <w:rPr>
          <w:sz w:val="19"/>
          <w:szCs w:val="19"/>
        </w:rPr>
        <w:t>gliserit</w:t>
      </w:r>
      <w:r w:rsidR="000D0A0D" w:rsidRPr="00E3203C">
        <w:rPr>
          <w:sz w:val="19"/>
          <w:szCs w:val="19"/>
        </w:rPr>
        <w:t>ler</w:t>
      </w:r>
      <w:r w:rsidR="00CD4297" w:rsidRPr="00E3203C">
        <w:rPr>
          <w:sz w:val="19"/>
          <w:szCs w:val="19"/>
        </w:rPr>
        <w:t xml:space="preserve">; </w:t>
      </w:r>
      <w:r w:rsidR="000D0A0D" w:rsidRPr="00E3203C">
        <w:rPr>
          <w:sz w:val="19"/>
          <w:szCs w:val="19"/>
        </w:rPr>
        <w:t>Sitrik asitle esterleşmiş yağ asitlerinin mono- ve di</w:t>
      </w:r>
      <w:r w:rsidR="00E778B7" w:rsidRPr="00E3203C">
        <w:rPr>
          <w:sz w:val="19"/>
          <w:szCs w:val="19"/>
        </w:rPr>
        <w:t>gliserit</w:t>
      </w:r>
      <w:r w:rsidR="000D0A0D" w:rsidRPr="00E3203C">
        <w:rPr>
          <w:sz w:val="19"/>
          <w:szCs w:val="19"/>
        </w:rPr>
        <w:t>leri</w:t>
      </w:r>
    </w:p>
    <w:p w:rsidR="000D0A0D" w:rsidRPr="00E3203C" w:rsidRDefault="000D0A0D" w:rsidP="00815038">
      <w:pPr>
        <w:ind w:left="2880" w:hanging="2880"/>
        <w:jc w:val="both"/>
        <w:rPr>
          <w:b/>
          <w:sz w:val="19"/>
          <w:szCs w:val="19"/>
        </w:rPr>
      </w:pPr>
    </w:p>
    <w:p w:rsidR="000D0A0D" w:rsidRPr="00E3203C" w:rsidRDefault="000D0A0D" w:rsidP="00815038">
      <w:pPr>
        <w:ind w:left="2835" w:hanging="2835"/>
        <w:jc w:val="both"/>
        <w:rPr>
          <w:sz w:val="19"/>
          <w:szCs w:val="19"/>
        </w:rPr>
      </w:pPr>
      <w:r w:rsidRPr="00E3203C">
        <w:rPr>
          <w:b/>
          <w:sz w:val="19"/>
          <w:szCs w:val="19"/>
          <w:u w:val="single"/>
        </w:rPr>
        <w:t>Tanım:</w:t>
      </w:r>
      <w:r w:rsidRPr="00E3203C">
        <w:rPr>
          <w:sz w:val="19"/>
          <w:szCs w:val="19"/>
        </w:rPr>
        <w:t xml:space="preserve"> </w:t>
      </w:r>
      <w:r w:rsidRPr="00E3203C">
        <w:rPr>
          <w:sz w:val="19"/>
          <w:szCs w:val="19"/>
        </w:rPr>
        <w:tab/>
        <w:t>Gliserolün, katı ve sıvı gıda yağlarında oluşan sitrik asit ve yağ asit</w:t>
      </w:r>
      <w:r w:rsidR="00CD4297" w:rsidRPr="00E3203C">
        <w:rPr>
          <w:sz w:val="19"/>
          <w:szCs w:val="19"/>
        </w:rPr>
        <w:t>ler</w:t>
      </w:r>
      <w:r w:rsidRPr="00E3203C">
        <w:rPr>
          <w:sz w:val="19"/>
          <w:szCs w:val="19"/>
        </w:rPr>
        <w:t xml:space="preserve">i ile esterleridir. Bunlar az miktarlarda serbest gliserol, serbest yağ asitleri, serbest sitrik asit ve serbest </w:t>
      </w:r>
      <w:r w:rsidR="00E778B7" w:rsidRPr="00E3203C">
        <w:rPr>
          <w:sz w:val="19"/>
          <w:szCs w:val="19"/>
        </w:rPr>
        <w:t>gliserit</w:t>
      </w:r>
      <w:r w:rsidRPr="00E3203C">
        <w:rPr>
          <w:sz w:val="19"/>
          <w:szCs w:val="19"/>
        </w:rPr>
        <w:t xml:space="preserve">ler içerebilir. </w:t>
      </w:r>
      <w:r w:rsidR="00CD4297" w:rsidRPr="00E3203C">
        <w:rPr>
          <w:sz w:val="19"/>
          <w:szCs w:val="19"/>
        </w:rPr>
        <w:t>Bunlar, kısmen veya tamamen amaca uygun ve bu Yönetmelik uyarınca gıda katkı maddesi olarak izin verilmiş sodyum, potasyum vey</w:t>
      </w:r>
      <w:r w:rsidR="00F40A23" w:rsidRPr="00E3203C">
        <w:rPr>
          <w:sz w:val="19"/>
          <w:szCs w:val="19"/>
        </w:rPr>
        <w:t xml:space="preserve">a kalsiyum tuzlarıyla nötralize </w:t>
      </w:r>
      <w:r w:rsidR="00CD4297" w:rsidRPr="00E3203C">
        <w:rPr>
          <w:sz w:val="19"/>
          <w:szCs w:val="19"/>
        </w:rPr>
        <w:t>edilebilirler.</w:t>
      </w:r>
    </w:p>
    <w:p w:rsidR="008F1E76" w:rsidRPr="00E3203C" w:rsidRDefault="008F1E76" w:rsidP="00815038">
      <w:pPr>
        <w:tabs>
          <w:tab w:val="left" w:pos="2835"/>
        </w:tabs>
        <w:ind w:firstLine="708"/>
        <w:jc w:val="both"/>
        <w:rPr>
          <w:b/>
          <w:sz w:val="19"/>
          <w:szCs w:val="19"/>
        </w:rPr>
      </w:pPr>
    </w:p>
    <w:p w:rsidR="008F1E76" w:rsidRPr="00E3203C" w:rsidRDefault="00450147" w:rsidP="00815038">
      <w:pPr>
        <w:tabs>
          <w:tab w:val="left" w:pos="2835"/>
        </w:tabs>
        <w:ind w:firstLine="708"/>
        <w:jc w:val="both"/>
        <w:rPr>
          <w:b/>
          <w:sz w:val="19"/>
          <w:szCs w:val="19"/>
        </w:rPr>
      </w:pPr>
      <w:r w:rsidRPr="00E3203C">
        <w:rPr>
          <w:b/>
          <w:sz w:val="19"/>
          <w:szCs w:val="19"/>
        </w:rPr>
        <w:t>EINECS</w:t>
      </w:r>
      <w:r w:rsidR="008F1E76" w:rsidRPr="00E3203C">
        <w:rPr>
          <w:b/>
          <w:sz w:val="19"/>
          <w:szCs w:val="19"/>
        </w:rPr>
        <w:t>:</w:t>
      </w:r>
    </w:p>
    <w:p w:rsidR="008F1E76" w:rsidRPr="00E3203C" w:rsidRDefault="008F1E76" w:rsidP="00815038">
      <w:pPr>
        <w:jc w:val="both"/>
        <w:rPr>
          <w:rFonts w:eastAsia="Calibri"/>
          <w:b/>
          <w:sz w:val="19"/>
          <w:szCs w:val="19"/>
          <w:lang w:val="fr-FR" w:eastAsia="en-US"/>
        </w:rPr>
      </w:pPr>
    </w:p>
    <w:p w:rsidR="008F1E76" w:rsidRPr="00E3203C" w:rsidRDefault="008F1E76" w:rsidP="00815038">
      <w:pPr>
        <w:ind w:firstLine="708"/>
        <w:jc w:val="both"/>
        <w:rPr>
          <w:rFonts w:eastAsia="Calibri"/>
          <w:sz w:val="19"/>
          <w:szCs w:val="19"/>
          <w:lang w:val="fr-FR" w:eastAsia="en-US"/>
        </w:rPr>
      </w:pPr>
      <w:r w:rsidRPr="00E3203C">
        <w:rPr>
          <w:rFonts w:eastAsia="Calibri"/>
          <w:b/>
          <w:sz w:val="19"/>
          <w:szCs w:val="19"/>
          <w:lang w:val="fr-FR" w:eastAsia="en-US"/>
        </w:rPr>
        <w:t>Kimyasal adı:</w:t>
      </w:r>
      <w:r w:rsidRPr="00E3203C">
        <w:rPr>
          <w:rFonts w:eastAsia="Calibri"/>
          <w:sz w:val="19"/>
          <w:szCs w:val="19"/>
          <w:lang w:val="fr-FR" w:eastAsia="en-US"/>
        </w:rPr>
        <w:tab/>
      </w:r>
      <w:r w:rsidRPr="00E3203C">
        <w:rPr>
          <w:rFonts w:eastAsia="Calibri"/>
          <w:sz w:val="19"/>
          <w:szCs w:val="19"/>
          <w:lang w:val="fr-FR" w:eastAsia="en-US"/>
        </w:rPr>
        <w:tab/>
      </w:r>
    </w:p>
    <w:p w:rsidR="008F1E76" w:rsidRPr="00E3203C" w:rsidRDefault="008F1E76" w:rsidP="00815038">
      <w:pPr>
        <w:ind w:left="2832" w:hanging="2124"/>
        <w:jc w:val="both"/>
        <w:rPr>
          <w:rFonts w:eastAsia="Calibri"/>
          <w:b/>
          <w:sz w:val="19"/>
          <w:szCs w:val="19"/>
          <w:lang w:val="fr-FR" w:eastAsia="en-US"/>
        </w:rPr>
      </w:pPr>
    </w:p>
    <w:p w:rsidR="008F1E76" w:rsidRPr="00E3203C" w:rsidRDefault="008F1E76" w:rsidP="00815038">
      <w:pPr>
        <w:ind w:left="2832" w:hanging="2124"/>
        <w:jc w:val="both"/>
        <w:rPr>
          <w:rFonts w:eastAsia="Calibri"/>
          <w:sz w:val="19"/>
          <w:szCs w:val="19"/>
          <w:lang w:val="fr-FR" w:eastAsia="en-US"/>
        </w:rPr>
      </w:pPr>
      <w:r w:rsidRPr="00E3203C">
        <w:rPr>
          <w:rFonts w:eastAsia="Calibri"/>
          <w:b/>
          <w:sz w:val="19"/>
          <w:szCs w:val="19"/>
          <w:lang w:val="fr-FR" w:eastAsia="en-US"/>
        </w:rPr>
        <w:t>Kimyasal formülü:</w:t>
      </w:r>
      <w:r w:rsidRPr="00E3203C">
        <w:rPr>
          <w:rFonts w:eastAsia="Calibri"/>
          <w:sz w:val="19"/>
          <w:szCs w:val="19"/>
          <w:lang w:val="fr-FR" w:eastAsia="en-US"/>
        </w:rPr>
        <w:tab/>
      </w:r>
    </w:p>
    <w:p w:rsidR="008F1E76" w:rsidRPr="00E3203C" w:rsidRDefault="008F1E76" w:rsidP="00815038">
      <w:pPr>
        <w:jc w:val="both"/>
        <w:rPr>
          <w:rFonts w:eastAsia="Calibri"/>
          <w:sz w:val="19"/>
          <w:szCs w:val="19"/>
          <w:lang w:val="fr-FR" w:eastAsia="en-US"/>
        </w:rPr>
      </w:pPr>
    </w:p>
    <w:p w:rsidR="008F1E76" w:rsidRPr="00623AAF" w:rsidRDefault="001016C5" w:rsidP="00815038">
      <w:pPr>
        <w:ind w:firstLine="720"/>
        <w:jc w:val="both"/>
        <w:rPr>
          <w:rFonts w:eastAsia="Calibri"/>
          <w:b/>
          <w:sz w:val="19"/>
          <w:szCs w:val="19"/>
          <w:lang w:val="fr-FR" w:eastAsia="en-US"/>
        </w:rPr>
      </w:pPr>
      <w:r w:rsidRPr="00623AAF">
        <w:rPr>
          <w:rFonts w:eastAsia="Calibri"/>
          <w:b/>
          <w:sz w:val="19"/>
          <w:szCs w:val="19"/>
          <w:lang w:val="fr-FR" w:eastAsia="en-US"/>
        </w:rPr>
        <w:t>Molekül ağırlığı</w:t>
      </w:r>
      <w:r w:rsidR="008F1E76" w:rsidRPr="00623AAF">
        <w:rPr>
          <w:rFonts w:eastAsia="Calibri"/>
          <w:b/>
          <w:sz w:val="19"/>
          <w:szCs w:val="19"/>
          <w:lang w:val="fr-FR" w:eastAsia="en-US"/>
        </w:rPr>
        <w:t>:</w:t>
      </w:r>
      <w:r w:rsidR="008F1E76" w:rsidRPr="00623AAF">
        <w:rPr>
          <w:rFonts w:eastAsia="Calibri"/>
          <w:b/>
          <w:sz w:val="19"/>
          <w:szCs w:val="19"/>
          <w:lang w:val="fr-FR" w:eastAsia="en-US"/>
        </w:rPr>
        <w:tab/>
      </w:r>
    </w:p>
    <w:p w:rsidR="008F1E76" w:rsidRPr="00E3203C" w:rsidRDefault="008F1E76" w:rsidP="00815038">
      <w:pPr>
        <w:jc w:val="both"/>
        <w:rPr>
          <w:sz w:val="19"/>
          <w:szCs w:val="19"/>
        </w:rPr>
      </w:pPr>
    </w:p>
    <w:p w:rsidR="000D0A0D" w:rsidRPr="00E3203C" w:rsidRDefault="008F1E76" w:rsidP="00815038">
      <w:pPr>
        <w:ind w:left="2880" w:hanging="2172"/>
        <w:jc w:val="both"/>
        <w:rPr>
          <w:b/>
          <w:sz w:val="19"/>
          <w:szCs w:val="19"/>
        </w:rPr>
      </w:pPr>
      <w:r w:rsidRPr="00E3203C">
        <w:rPr>
          <w:b/>
          <w:sz w:val="19"/>
          <w:szCs w:val="19"/>
        </w:rPr>
        <w:t>Analiz:</w:t>
      </w:r>
    </w:p>
    <w:p w:rsidR="008F1E76" w:rsidRPr="00E3203C" w:rsidRDefault="008F1E76" w:rsidP="00815038">
      <w:pPr>
        <w:ind w:left="2880" w:hanging="2172"/>
        <w:jc w:val="both"/>
        <w:rPr>
          <w:b/>
          <w:sz w:val="19"/>
          <w:szCs w:val="19"/>
        </w:rPr>
      </w:pPr>
    </w:p>
    <w:p w:rsidR="000D0A0D" w:rsidRPr="00E3203C" w:rsidRDefault="000D0A0D" w:rsidP="00815038">
      <w:pPr>
        <w:ind w:left="2835" w:hanging="2835"/>
        <w:jc w:val="both"/>
        <w:rPr>
          <w:sz w:val="19"/>
          <w:szCs w:val="19"/>
        </w:rPr>
      </w:pPr>
      <w:r w:rsidRPr="00E3203C">
        <w:rPr>
          <w:b/>
          <w:sz w:val="19"/>
          <w:szCs w:val="19"/>
          <w:u w:val="single"/>
        </w:rPr>
        <w:t>Tanımlama:</w:t>
      </w:r>
      <w:r w:rsidRPr="00E3203C">
        <w:rPr>
          <w:sz w:val="19"/>
          <w:szCs w:val="19"/>
        </w:rPr>
        <w:tab/>
        <w:t>Sarımsı ya da açık kahverengi sıvı</w:t>
      </w:r>
      <w:r w:rsidR="003F418E" w:rsidRPr="00E3203C">
        <w:rPr>
          <w:sz w:val="19"/>
          <w:szCs w:val="19"/>
        </w:rPr>
        <w:t xml:space="preserve">lardan mumsu katılara veya yarı </w:t>
      </w:r>
      <w:r w:rsidRPr="00E3203C">
        <w:rPr>
          <w:sz w:val="19"/>
          <w:szCs w:val="19"/>
        </w:rPr>
        <w:t>katı maddelere doğrudur.</w:t>
      </w:r>
    </w:p>
    <w:p w:rsidR="000D0A0D" w:rsidRPr="00E3203C" w:rsidRDefault="000D0A0D" w:rsidP="00815038">
      <w:pPr>
        <w:jc w:val="both"/>
        <w:rPr>
          <w:b/>
          <w:sz w:val="19"/>
          <w:szCs w:val="19"/>
        </w:rPr>
      </w:pPr>
    </w:p>
    <w:p w:rsidR="000D0A0D" w:rsidRPr="00E3203C" w:rsidRDefault="00BA669C" w:rsidP="00815038">
      <w:pPr>
        <w:jc w:val="both"/>
        <w:rPr>
          <w:b/>
          <w:sz w:val="19"/>
          <w:szCs w:val="19"/>
          <w:u w:val="single"/>
        </w:rPr>
      </w:pPr>
      <w:r>
        <w:rPr>
          <w:b/>
          <w:sz w:val="19"/>
          <w:szCs w:val="19"/>
          <w:u w:val="single"/>
        </w:rPr>
        <w:t>İdentifikasyon</w:t>
      </w:r>
      <w:r w:rsidR="000D0A0D" w:rsidRPr="00E3203C">
        <w:rPr>
          <w:b/>
          <w:sz w:val="19"/>
          <w:szCs w:val="19"/>
          <w:u w:val="single"/>
        </w:rPr>
        <w:t>:</w:t>
      </w:r>
    </w:p>
    <w:p w:rsidR="008F1E76" w:rsidRPr="00E3203C" w:rsidRDefault="008F1E76" w:rsidP="00815038">
      <w:pPr>
        <w:jc w:val="both"/>
        <w:rPr>
          <w:b/>
          <w:sz w:val="19"/>
          <w:szCs w:val="19"/>
          <w:u w:val="single"/>
        </w:rPr>
      </w:pPr>
    </w:p>
    <w:p w:rsidR="003852EF" w:rsidRPr="00E3203C" w:rsidRDefault="003852EF" w:rsidP="00815038">
      <w:pPr>
        <w:ind w:left="120" w:firstLine="600"/>
        <w:jc w:val="both"/>
        <w:rPr>
          <w:sz w:val="19"/>
          <w:szCs w:val="19"/>
        </w:rPr>
      </w:pPr>
      <w:r w:rsidRPr="00E3203C">
        <w:rPr>
          <w:b/>
          <w:sz w:val="19"/>
          <w:szCs w:val="19"/>
        </w:rPr>
        <w:t>Gliserol testi:</w:t>
      </w:r>
      <w:r w:rsidRPr="00E3203C">
        <w:rPr>
          <w:b/>
          <w:sz w:val="19"/>
          <w:szCs w:val="19"/>
        </w:rPr>
        <w:tab/>
      </w:r>
      <w:r w:rsidRPr="00E3203C">
        <w:rPr>
          <w:b/>
          <w:sz w:val="19"/>
          <w:szCs w:val="19"/>
        </w:rPr>
        <w:tab/>
      </w:r>
      <w:r w:rsidRPr="00E3203C">
        <w:rPr>
          <w:sz w:val="19"/>
          <w:szCs w:val="19"/>
        </w:rPr>
        <w:t>Testi geçer.</w:t>
      </w:r>
    </w:p>
    <w:p w:rsidR="003852EF" w:rsidRPr="00E3203C" w:rsidRDefault="003852EF" w:rsidP="00815038">
      <w:pPr>
        <w:ind w:left="120" w:firstLine="600"/>
        <w:jc w:val="both"/>
        <w:rPr>
          <w:b/>
          <w:sz w:val="19"/>
          <w:szCs w:val="19"/>
        </w:rPr>
      </w:pPr>
    </w:p>
    <w:p w:rsidR="003852EF" w:rsidRPr="00E3203C" w:rsidRDefault="003852EF" w:rsidP="00815038">
      <w:pPr>
        <w:ind w:left="120" w:firstLine="600"/>
        <w:jc w:val="both"/>
        <w:rPr>
          <w:sz w:val="19"/>
          <w:szCs w:val="19"/>
        </w:rPr>
      </w:pPr>
      <w:r w:rsidRPr="00E3203C">
        <w:rPr>
          <w:b/>
          <w:sz w:val="19"/>
          <w:szCs w:val="19"/>
        </w:rPr>
        <w:t>Yağ asitleri testi:</w:t>
      </w:r>
      <w:r w:rsidRPr="00E3203C">
        <w:rPr>
          <w:b/>
          <w:sz w:val="19"/>
          <w:szCs w:val="19"/>
        </w:rPr>
        <w:tab/>
      </w:r>
      <w:r w:rsidRPr="00E3203C">
        <w:rPr>
          <w:b/>
          <w:sz w:val="19"/>
          <w:szCs w:val="19"/>
        </w:rPr>
        <w:tab/>
      </w:r>
      <w:r w:rsidRPr="00E3203C">
        <w:rPr>
          <w:sz w:val="19"/>
          <w:szCs w:val="19"/>
        </w:rPr>
        <w:t>Testi geçer.</w:t>
      </w:r>
    </w:p>
    <w:p w:rsidR="003852EF" w:rsidRPr="00E3203C" w:rsidRDefault="003852EF" w:rsidP="00815038">
      <w:pPr>
        <w:ind w:left="120" w:firstLine="600"/>
        <w:jc w:val="both"/>
        <w:rPr>
          <w:b/>
          <w:sz w:val="19"/>
          <w:szCs w:val="19"/>
        </w:rPr>
      </w:pPr>
    </w:p>
    <w:p w:rsidR="003852EF" w:rsidRPr="00E3203C" w:rsidRDefault="003852EF" w:rsidP="00815038">
      <w:pPr>
        <w:ind w:left="120" w:firstLine="600"/>
        <w:jc w:val="both"/>
        <w:rPr>
          <w:sz w:val="19"/>
          <w:szCs w:val="19"/>
        </w:rPr>
      </w:pPr>
      <w:r w:rsidRPr="00E3203C">
        <w:rPr>
          <w:b/>
          <w:sz w:val="19"/>
          <w:szCs w:val="19"/>
        </w:rPr>
        <w:t>Sitrik asit testi:</w:t>
      </w:r>
      <w:r w:rsidRPr="00E3203C">
        <w:rPr>
          <w:b/>
          <w:sz w:val="19"/>
          <w:szCs w:val="19"/>
        </w:rPr>
        <w:tab/>
      </w:r>
      <w:r w:rsidRPr="00E3203C">
        <w:rPr>
          <w:b/>
          <w:sz w:val="19"/>
          <w:szCs w:val="19"/>
        </w:rPr>
        <w:tab/>
      </w:r>
      <w:r w:rsidRPr="00E3203C">
        <w:rPr>
          <w:sz w:val="19"/>
          <w:szCs w:val="19"/>
        </w:rPr>
        <w:t>Testi geçer.</w:t>
      </w:r>
    </w:p>
    <w:p w:rsidR="003852EF" w:rsidRPr="00E3203C" w:rsidRDefault="003852EF" w:rsidP="00815038">
      <w:pPr>
        <w:ind w:firstLine="720"/>
        <w:jc w:val="both"/>
        <w:rPr>
          <w:b/>
          <w:sz w:val="19"/>
          <w:szCs w:val="19"/>
        </w:rPr>
      </w:pPr>
    </w:p>
    <w:p w:rsidR="000D0A0D" w:rsidRPr="00E3203C" w:rsidRDefault="000D0A0D" w:rsidP="00CD4297">
      <w:pPr>
        <w:ind w:left="2832" w:hanging="2112"/>
        <w:jc w:val="both"/>
        <w:rPr>
          <w:sz w:val="19"/>
          <w:szCs w:val="19"/>
        </w:rPr>
      </w:pPr>
      <w:r w:rsidRPr="00E3203C">
        <w:rPr>
          <w:b/>
          <w:sz w:val="19"/>
          <w:szCs w:val="19"/>
        </w:rPr>
        <w:lastRenderedPageBreak/>
        <w:t>Çözünürlük:</w:t>
      </w:r>
      <w:r w:rsidR="00CD4297" w:rsidRPr="00E3203C">
        <w:rPr>
          <w:sz w:val="19"/>
          <w:szCs w:val="19"/>
        </w:rPr>
        <w:tab/>
      </w:r>
      <w:r w:rsidRPr="00E3203C">
        <w:rPr>
          <w:sz w:val="19"/>
          <w:szCs w:val="19"/>
        </w:rPr>
        <w:t>Soğuk suda çözünmez.</w:t>
      </w:r>
      <w:r w:rsidR="00CD4297" w:rsidRPr="00E3203C">
        <w:rPr>
          <w:sz w:val="19"/>
          <w:szCs w:val="19"/>
        </w:rPr>
        <w:t xml:space="preserve"> </w:t>
      </w:r>
      <w:r w:rsidRPr="00E3203C">
        <w:rPr>
          <w:sz w:val="19"/>
          <w:szCs w:val="19"/>
        </w:rPr>
        <w:t>Sıcak suda dağılabilir.</w:t>
      </w:r>
      <w:r w:rsidR="00CD4297" w:rsidRPr="00E3203C">
        <w:rPr>
          <w:sz w:val="19"/>
          <w:szCs w:val="19"/>
        </w:rPr>
        <w:t xml:space="preserve"> </w:t>
      </w:r>
      <w:r w:rsidRPr="00E3203C">
        <w:rPr>
          <w:sz w:val="19"/>
          <w:szCs w:val="19"/>
        </w:rPr>
        <w:t>Sıvı ve katı yağlarda çözünür.</w:t>
      </w:r>
      <w:r w:rsidR="00CD4297" w:rsidRPr="00E3203C">
        <w:rPr>
          <w:sz w:val="19"/>
          <w:szCs w:val="19"/>
        </w:rPr>
        <w:t xml:space="preserve"> </w:t>
      </w:r>
      <w:r w:rsidRPr="00E3203C">
        <w:rPr>
          <w:sz w:val="19"/>
          <w:szCs w:val="19"/>
        </w:rPr>
        <w:t>Soğuk etanolde çözünmez.</w:t>
      </w:r>
    </w:p>
    <w:p w:rsidR="000D0A0D" w:rsidRPr="00E3203C" w:rsidRDefault="000D0A0D" w:rsidP="00815038">
      <w:pPr>
        <w:ind w:left="60" w:hanging="60"/>
        <w:jc w:val="both"/>
        <w:rPr>
          <w:b/>
          <w:sz w:val="19"/>
          <w:szCs w:val="19"/>
        </w:rPr>
      </w:pPr>
    </w:p>
    <w:p w:rsidR="000D0A0D" w:rsidRPr="00E3203C" w:rsidRDefault="000D0A0D" w:rsidP="00815038">
      <w:pPr>
        <w:ind w:left="60" w:hanging="60"/>
        <w:jc w:val="both"/>
        <w:rPr>
          <w:b/>
          <w:sz w:val="19"/>
          <w:szCs w:val="19"/>
          <w:u w:val="single"/>
        </w:rPr>
      </w:pPr>
      <w:r w:rsidRPr="00E3203C">
        <w:rPr>
          <w:b/>
          <w:sz w:val="19"/>
          <w:szCs w:val="19"/>
          <w:u w:val="single"/>
        </w:rPr>
        <w:t>Saflık:</w:t>
      </w:r>
    </w:p>
    <w:p w:rsidR="003852EF" w:rsidRPr="00E3203C" w:rsidRDefault="003852EF" w:rsidP="00815038">
      <w:pPr>
        <w:ind w:left="60" w:hanging="60"/>
        <w:jc w:val="both"/>
        <w:rPr>
          <w:b/>
          <w:sz w:val="19"/>
          <w:szCs w:val="19"/>
          <w:u w:val="single"/>
        </w:rPr>
      </w:pPr>
    </w:p>
    <w:p w:rsidR="003852EF" w:rsidRPr="00E3203C" w:rsidRDefault="000D0A0D" w:rsidP="00815038">
      <w:pPr>
        <w:ind w:firstLine="720"/>
        <w:jc w:val="both"/>
        <w:rPr>
          <w:b/>
          <w:sz w:val="19"/>
          <w:szCs w:val="19"/>
        </w:rPr>
      </w:pPr>
      <w:r w:rsidRPr="00E3203C">
        <w:rPr>
          <w:b/>
          <w:sz w:val="19"/>
          <w:szCs w:val="19"/>
        </w:rPr>
        <w:t xml:space="preserve">Sitrik asit ve yağ asitleri </w:t>
      </w:r>
    </w:p>
    <w:p w:rsidR="000D0A0D" w:rsidRPr="00E3203C" w:rsidRDefault="000D0A0D" w:rsidP="00815038">
      <w:pPr>
        <w:ind w:firstLine="720"/>
        <w:jc w:val="both"/>
        <w:rPr>
          <w:b/>
          <w:sz w:val="19"/>
          <w:szCs w:val="19"/>
        </w:rPr>
      </w:pPr>
      <w:r w:rsidRPr="00E3203C">
        <w:rPr>
          <w:b/>
          <w:sz w:val="19"/>
          <w:szCs w:val="19"/>
        </w:rPr>
        <w:t>dışındaki asitler:</w:t>
      </w:r>
      <w:r w:rsidR="003852EF" w:rsidRPr="00E3203C">
        <w:rPr>
          <w:b/>
          <w:sz w:val="19"/>
          <w:szCs w:val="19"/>
        </w:rPr>
        <w:tab/>
      </w:r>
      <w:r w:rsidR="003852EF" w:rsidRPr="00E3203C">
        <w:rPr>
          <w:b/>
          <w:sz w:val="19"/>
          <w:szCs w:val="19"/>
        </w:rPr>
        <w:tab/>
      </w:r>
      <w:r w:rsidR="00CD4297" w:rsidRPr="00E3203C">
        <w:rPr>
          <w:sz w:val="19"/>
          <w:szCs w:val="19"/>
        </w:rPr>
        <w:t>%</w:t>
      </w:r>
      <w:r w:rsidR="003852EF" w:rsidRPr="00E3203C">
        <w:rPr>
          <w:sz w:val="19"/>
          <w:szCs w:val="19"/>
        </w:rPr>
        <w:t>1’den az olmalıdır.</w:t>
      </w:r>
      <w:r w:rsidRPr="00E3203C">
        <w:rPr>
          <w:sz w:val="19"/>
          <w:szCs w:val="19"/>
        </w:rPr>
        <w:tab/>
      </w:r>
    </w:p>
    <w:p w:rsidR="000D0A0D" w:rsidRPr="00E3203C" w:rsidRDefault="000D0A0D" w:rsidP="00815038">
      <w:pPr>
        <w:ind w:left="60" w:firstLine="660"/>
        <w:jc w:val="both"/>
        <w:rPr>
          <w:sz w:val="19"/>
          <w:szCs w:val="19"/>
        </w:rPr>
      </w:pPr>
      <w:r w:rsidRPr="00E3203C">
        <w:rPr>
          <w:sz w:val="19"/>
          <w:szCs w:val="19"/>
        </w:rPr>
        <w:tab/>
      </w:r>
      <w:r w:rsidRPr="00E3203C">
        <w:rPr>
          <w:sz w:val="19"/>
          <w:szCs w:val="19"/>
        </w:rPr>
        <w:tab/>
      </w:r>
      <w:r w:rsidRPr="00E3203C">
        <w:rPr>
          <w:sz w:val="19"/>
          <w:szCs w:val="19"/>
        </w:rPr>
        <w:tab/>
      </w:r>
    </w:p>
    <w:p w:rsidR="000D0A0D" w:rsidRPr="00E3203C" w:rsidRDefault="000D0A0D" w:rsidP="00815038">
      <w:pPr>
        <w:ind w:left="60" w:firstLine="660"/>
        <w:jc w:val="both"/>
        <w:rPr>
          <w:sz w:val="19"/>
          <w:szCs w:val="19"/>
        </w:rPr>
      </w:pPr>
      <w:r w:rsidRPr="00E3203C">
        <w:rPr>
          <w:b/>
          <w:sz w:val="19"/>
          <w:szCs w:val="19"/>
        </w:rPr>
        <w:t>Serbest gliserol:</w:t>
      </w:r>
      <w:r w:rsidR="00CD4297" w:rsidRPr="00E3203C">
        <w:rPr>
          <w:sz w:val="19"/>
          <w:szCs w:val="19"/>
        </w:rPr>
        <w:tab/>
      </w:r>
      <w:r w:rsidR="00CD4297" w:rsidRPr="00E3203C">
        <w:rPr>
          <w:sz w:val="19"/>
          <w:szCs w:val="19"/>
        </w:rPr>
        <w:tab/>
        <w:t>%</w:t>
      </w:r>
      <w:r w:rsidRPr="00E3203C">
        <w:rPr>
          <w:sz w:val="19"/>
          <w:szCs w:val="19"/>
        </w:rPr>
        <w:t>2’den fazla olmamalıdır.</w:t>
      </w:r>
    </w:p>
    <w:p w:rsidR="003852EF" w:rsidRPr="00E3203C" w:rsidRDefault="003852EF" w:rsidP="00815038">
      <w:pPr>
        <w:ind w:left="60" w:firstLine="660"/>
        <w:jc w:val="both"/>
        <w:rPr>
          <w:sz w:val="19"/>
          <w:szCs w:val="19"/>
        </w:rPr>
      </w:pPr>
    </w:p>
    <w:p w:rsidR="000D0A0D" w:rsidRPr="00E3203C" w:rsidRDefault="000D0A0D" w:rsidP="00815038">
      <w:pPr>
        <w:ind w:firstLine="720"/>
        <w:jc w:val="both"/>
        <w:rPr>
          <w:sz w:val="19"/>
          <w:szCs w:val="19"/>
        </w:rPr>
      </w:pPr>
      <w:r w:rsidRPr="00E3203C">
        <w:rPr>
          <w:b/>
          <w:sz w:val="19"/>
          <w:szCs w:val="19"/>
        </w:rPr>
        <w:t>Toplam gliserol:</w:t>
      </w:r>
      <w:r w:rsidR="00CD4297" w:rsidRPr="00E3203C">
        <w:rPr>
          <w:sz w:val="19"/>
          <w:szCs w:val="19"/>
        </w:rPr>
        <w:tab/>
      </w:r>
      <w:r w:rsidR="00CD4297" w:rsidRPr="00E3203C">
        <w:rPr>
          <w:sz w:val="19"/>
          <w:szCs w:val="19"/>
        </w:rPr>
        <w:tab/>
        <w:t>%8’den az ve %</w:t>
      </w:r>
      <w:r w:rsidRPr="00E3203C">
        <w:rPr>
          <w:sz w:val="19"/>
          <w:szCs w:val="19"/>
        </w:rPr>
        <w:t>33’ten fazla olmamalıdır.</w:t>
      </w:r>
    </w:p>
    <w:p w:rsidR="003852EF" w:rsidRPr="00E3203C" w:rsidRDefault="003852EF" w:rsidP="00815038">
      <w:pPr>
        <w:ind w:firstLine="720"/>
        <w:jc w:val="both"/>
        <w:rPr>
          <w:sz w:val="19"/>
          <w:szCs w:val="19"/>
        </w:rPr>
      </w:pPr>
    </w:p>
    <w:p w:rsidR="000D0A0D" w:rsidRPr="00E3203C" w:rsidRDefault="000D0A0D" w:rsidP="00815038">
      <w:pPr>
        <w:ind w:firstLine="720"/>
        <w:jc w:val="both"/>
        <w:rPr>
          <w:sz w:val="19"/>
          <w:szCs w:val="19"/>
        </w:rPr>
      </w:pPr>
      <w:r w:rsidRPr="00E3203C">
        <w:rPr>
          <w:b/>
          <w:sz w:val="19"/>
          <w:szCs w:val="19"/>
        </w:rPr>
        <w:t>Toplam sitrik asit:</w:t>
      </w:r>
      <w:r w:rsidRPr="00E3203C">
        <w:rPr>
          <w:b/>
          <w:sz w:val="19"/>
          <w:szCs w:val="19"/>
        </w:rPr>
        <w:tab/>
      </w:r>
      <w:r w:rsidR="00CD4297" w:rsidRPr="00E3203C">
        <w:rPr>
          <w:sz w:val="19"/>
          <w:szCs w:val="19"/>
        </w:rPr>
        <w:t>%13’ten az ve %</w:t>
      </w:r>
      <w:r w:rsidRPr="00E3203C">
        <w:rPr>
          <w:sz w:val="19"/>
          <w:szCs w:val="19"/>
        </w:rPr>
        <w:t>50’den fazla olmamalıdır.</w:t>
      </w:r>
    </w:p>
    <w:p w:rsidR="003852EF" w:rsidRPr="00E3203C" w:rsidRDefault="003852EF" w:rsidP="00815038">
      <w:pPr>
        <w:ind w:firstLine="720"/>
        <w:jc w:val="both"/>
        <w:rPr>
          <w:sz w:val="19"/>
          <w:szCs w:val="19"/>
        </w:rPr>
      </w:pPr>
    </w:p>
    <w:p w:rsidR="000D0A0D" w:rsidRPr="00E3203C" w:rsidRDefault="000D0A0D" w:rsidP="00815038">
      <w:pPr>
        <w:ind w:left="2832" w:hanging="2112"/>
        <w:jc w:val="both"/>
        <w:rPr>
          <w:sz w:val="19"/>
          <w:szCs w:val="19"/>
        </w:rPr>
      </w:pPr>
      <w:r w:rsidRPr="00E3203C">
        <w:rPr>
          <w:b/>
          <w:sz w:val="19"/>
          <w:szCs w:val="19"/>
        </w:rPr>
        <w:t>Sülfatlandırılmış kül:</w:t>
      </w:r>
      <w:r w:rsidRPr="00E3203C">
        <w:rPr>
          <w:sz w:val="19"/>
          <w:szCs w:val="19"/>
        </w:rPr>
        <w:tab/>
      </w:r>
      <w:r w:rsidR="00CD4297" w:rsidRPr="00E3203C">
        <w:rPr>
          <w:sz w:val="19"/>
          <w:szCs w:val="19"/>
        </w:rPr>
        <w:t>Nötralize edilmemeiş ürünler için: %0,5’t</w:t>
      </w:r>
      <w:r w:rsidRPr="00E3203C">
        <w:rPr>
          <w:sz w:val="19"/>
          <w:szCs w:val="19"/>
        </w:rPr>
        <w:t>en fazla olmam</w:t>
      </w:r>
      <w:r w:rsidR="0030732A">
        <w:rPr>
          <w:sz w:val="19"/>
          <w:szCs w:val="19"/>
        </w:rPr>
        <w:t>alıdır</w:t>
      </w:r>
      <w:r w:rsidR="003852EF" w:rsidRPr="00E3203C">
        <w:rPr>
          <w:sz w:val="19"/>
          <w:szCs w:val="19"/>
        </w:rPr>
        <w:t xml:space="preserve"> </w:t>
      </w:r>
      <w:r w:rsidR="00CD4297" w:rsidRPr="00E3203C">
        <w:rPr>
          <w:sz w:val="19"/>
          <w:szCs w:val="19"/>
        </w:rPr>
        <w:t>(800 ± 25 ºC)</w:t>
      </w:r>
      <w:r w:rsidR="0030732A">
        <w:rPr>
          <w:sz w:val="19"/>
          <w:szCs w:val="19"/>
        </w:rPr>
        <w:t>.</w:t>
      </w:r>
      <w:r w:rsidR="00CD4297" w:rsidRPr="00E3203C">
        <w:rPr>
          <w:sz w:val="19"/>
          <w:szCs w:val="19"/>
        </w:rPr>
        <w:t xml:space="preserve"> </w:t>
      </w:r>
      <w:r w:rsidR="003852EF" w:rsidRPr="00E3203C">
        <w:rPr>
          <w:sz w:val="19"/>
          <w:szCs w:val="19"/>
        </w:rPr>
        <w:t xml:space="preserve">Kısmen veya tamamen </w:t>
      </w:r>
      <w:r w:rsidR="00CD4297" w:rsidRPr="00E3203C">
        <w:rPr>
          <w:sz w:val="19"/>
          <w:szCs w:val="19"/>
        </w:rPr>
        <w:t>nötralize ürünler için:</w:t>
      </w:r>
      <w:r w:rsidR="0030732A">
        <w:rPr>
          <w:sz w:val="19"/>
          <w:szCs w:val="19"/>
        </w:rPr>
        <w:t xml:space="preserve"> %10’dan fazla olmamalıdır </w:t>
      </w:r>
      <w:r w:rsidR="00CD4297" w:rsidRPr="00E3203C">
        <w:rPr>
          <w:sz w:val="19"/>
          <w:szCs w:val="19"/>
        </w:rPr>
        <w:t>(800 ± 25 ºC)</w:t>
      </w:r>
      <w:r w:rsidR="0030732A">
        <w:rPr>
          <w:sz w:val="19"/>
          <w:szCs w:val="19"/>
        </w:rPr>
        <w:t>.</w:t>
      </w:r>
      <w:r w:rsidR="00CD4297" w:rsidRPr="00E3203C">
        <w:rPr>
          <w:sz w:val="19"/>
          <w:szCs w:val="19"/>
        </w:rPr>
        <w:t xml:space="preserve"> </w:t>
      </w:r>
    </w:p>
    <w:p w:rsidR="003852EF" w:rsidRPr="00E3203C" w:rsidRDefault="003852EF" w:rsidP="00815038">
      <w:pPr>
        <w:ind w:left="2832" w:hanging="2112"/>
        <w:jc w:val="both"/>
        <w:rPr>
          <w:sz w:val="19"/>
          <w:szCs w:val="19"/>
        </w:rPr>
      </w:pPr>
    </w:p>
    <w:p w:rsidR="000D0A0D" w:rsidRPr="00E3203C" w:rsidRDefault="000D0A0D" w:rsidP="00815038">
      <w:pPr>
        <w:spacing w:after="200" w:line="276" w:lineRule="auto"/>
        <w:ind w:firstLine="720"/>
        <w:jc w:val="both"/>
        <w:rPr>
          <w:rFonts w:eastAsia="Calibri"/>
          <w:sz w:val="19"/>
          <w:szCs w:val="19"/>
          <w:lang w:eastAsia="en-US"/>
        </w:rPr>
      </w:pPr>
      <w:r w:rsidRPr="00E3203C">
        <w:rPr>
          <w:rFonts w:eastAsia="Calibri"/>
          <w:b/>
          <w:sz w:val="19"/>
          <w:szCs w:val="19"/>
          <w:lang w:eastAsia="en-US"/>
        </w:rPr>
        <w:t>Kurşun:</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2 mg/kg’dan fazla olmamalıdır.</w:t>
      </w:r>
    </w:p>
    <w:p w:rsidR="000D0A0D" w:rsidRPr="00E3203C" w:rsidRDefault="003852EF" w:rsidP="00815038">
      <w:pPr>
        <w:ind w:firstLine="720"/>
        <w:jc w:val="both"/>
        <w:rPr>
          <w:sz w:val="19"/>
          <w:szCs w:val="19"/>
        </w:rPr>
      </w:pPr>
      <w:r w:rsidRPr="00E3203C">
        <w:rPr>
          <w:b/>
          <w:sz w:val="19"/>
          <w:szCs w:val="19"/>
        </w:rPr>
        <w:t>Asit değeri</w:t>
      </w:r>
      <w:r w:rsidR="000D0A0D" w:rsidRPr="00E3203C">
        <w:rPr>
          <w:b/>
          <w:sz w:val="19"/>
          <w:szCs w:val="19"/>
        </w:rPr>
        <w:t>:</w:t>
      </w:r>
      <w:r w:rsidR="000D0A0D" w:rsidRPr="00E3203C">
        <w:rPr>
          <w:b/>
          <w:sz w:val="19"/>
          <w:szCs w:val="19"/>
        </w:rPr>
        <w:tab/>
      </w:r>
      <w:r w:rsidRPr="00E3203C">
        <w:rPr>
          <w:b/>
          <w:sz w:val="19"/>
          <w:szCs w:val="19"/>
        </w:rPr>
        <w:tab/>
      </w:r>
      <w:r w:rsidRPr="00E3203C">
        <w:rPr>
          <w:rFonts w:eastAsia="Calibri"/>
          <w:sz w:val="19"/>
          <w:szCs w:val="19"/>
          <w:lang w:eastAsia="en-US"/>
        </w:rPr>
        <w:t>130’dan fazla olmamalıdır.</w:t>
      </w:r>
    </w:p>
    <w:p w:rsidR="000D0A0D" w:rsidRPr="00E3203C" w:rsidRDefault="000D0A0D" w:rsidP="00815038">
      <w:pPr>
        <w:ind w:firstLine="720"/>
        <w:jc w:val="both"/>
        <w:rPr>
          <w:sz w:val="19"/>
          <w:szCs w:val="19"/>
        </w:rPr>
      </w:pPr>
    </w:p>
    <w:p w:rsidR="000D0A0D" w:rsidRPr="00E3203C" w:rsidRDefault="00BA562B" w:rsidP="00BA562B">
      <w:pPr>
        <w:jc w:val="both"/>
        <w:rPr>
          <w:i/>
          <w:sz w:val="19"/>
          <w:szCs w:val="19"/>
        </w:rPr>
      </w:pPr>
      <w:r w:rsidRPr="00BA562B">
        <w:rPr>
          <w:i/>
          <w:sz w:val="19"/>
          <w:szCs w:val="19"/>
        </w:rPr>
        <w:t>Not: Saflık kriterleri, yağ asitlerinin sodyum, potasyum ve kalsiyum tuzlarını içermeyen katkı maddesi için geçerlidir, ancak bu maddeler maksimum %6 seviyeye kadar mevcut olabilir (sodyum oleat cinsinden ifade edilen).</w:t>
      </w:r>
    </w:p>
    <w:p w:rsidR="000D0A0D" w:rsidRPr="00E3203C" w:rsidRDefault="000D0A0D" w:rsidP="00815038">
      <w:pPr>
        <w:ind w:left="60"/>
        <w:jc w:val="both"/>
        <w:rPr>
          <w:sz w:val="19"/>
          <w:szCs w:val="19"/>
        </w:rPr>
      </w:pPr>
    </w:p>
    <w:p w:rsidR="003852EF" w:rsidRPr="00E3203C" w:rsidRDefault="003852EF" w:rsidP="00815038">
      <w:pPr>
        <w:ind w:left="60"/>
        <w:jc w:val="both"/>
        <w:rPr>
          <w:sz w:val="19"/>
          <w:szCs w:val="19"/>
        </w:rPr>
      </w:pPr>
    </w:p>
    <w:p w:rsidR="000D0A0D" w:rsidRPr="00E3203C" w:rsidRDefault="00BA562B" w:rsidP="00BA562B">
      <w:pPr>
        <w:jc w:val="both"/>
        <w:rPr>
          <w:sz w:val="19"/>
          <w:szCs w:val="19"/>
          <w:u w:val="single"/>
        </w:rPr>
      </w:pPr>
      <w:r>
        <w:rPr>
          <w:b/>
          <w:sz w:val="19"/>
          <w:szCs w:val="19"/>
          <w:u w:val="single"/>
        </w:rPr>
        <w:t>E 472</w:t>
      </w:r>
      <w:r w:rsidR="000D0A0D" w:rsidRPr="00E3203C">
        <w:rPr>
          <w:b/>
          <w:sz w:val="19"/>
          <w:szCs w:val="19"/>
          <w:u w:val="single"/>
        </w:rPr>
        <w:t>d</w:t>
      </w:r>
      <w:r w:rsidR="000D0A0D" w:rsidRPr="00E3203C">
        <w:rPr>
          <w:sz w:val="19"/>
          <w:szCs w:val="19"/>
          <w:u w:val="single"/>
        </w:rPr>
        <w:t xml:space="preserve"> </w:t>
      </w:r>
      <w:r w:rsidR="000D0A0D" w:rsidRPr="00E3203C">
        <w:rPr>
          <w:b/>
          <w:sz w:val="19"/>
          <w:szCs w:val="19"/>
          <w:u w:val="single"/>
        </w:rPr>
        <w:t>YAĞ ASİTLERİNİN MONO- VE Dİ</w:t>
      </w:r>
      <w:r w:rsidR="00E778B7" w:rsidRPr="00E3203C">
        <w:rPr>
          <w:b/>
          <w:sz w:val="19"/>
          <w:szCs w:val="19"/>
          <w:u w:val="single"/>
        </w:rPr>
        <w:t>GLİSERİT</w:t>
      </w:r>
      <w:r w:rsidR="000D0A0D" w:rsidRPr="00E3203C">
        <w:rPr>
          <w:b/>
          <w:sz w:val="19"/>
          <w:szCs w:val="19"/>
          <w:u w:val="single"/>
        </w:rPr>
        <w:t>LERİNİN TARTARİK ASİT ESTERLERİ</w:t>
      </w:r>
      <w:r w:rsidR="000D0A0D" w:rsidRPr="00E3203C">
        <w:rPr>
          <w:b/>
          <w:i/>
          <w:sz w:val="19"/>
          <w:szCs w:val="19"/>
          <w:u w:val="single"/>
        </w:rPr>
        <w:t xml:space="preserve">  </w:t>
      </w:r>
    </w:p>
    <w:p w:rsidR="000D0A0D" w:rsidRPr="00E3203C" w:rsidRDefault="000D0A0D" w:rsidP="00815038">
      <w:pPr>
        <w:jc w:val="both"/>
        <w:rPr>
          <w:sz w:val="19"/>
          <w:szCs w:val="19"/>
        </w:rPr>
      </w:pPr>
    </w:p>
    <w:p w:rsidR="000D0A0D" w:rsidRPr="00E3203C" w:rsidRDefault="00C003DB" w:rsidP="00CD4297">
      <w:pPr>
        <w:ind w:left="2832" w:hanging="2832"/>
        <w:jc w:val="both"/>
        <w:rPr>
          <w:sz w:val="19"/>
          <w:szCs w:val="19"/>
        </w:rPr>
      </w:pPr>
      <w:r w:rsidRPr="00E3203C">
        <w:rPr>
          <w:b/>
          <w:sz w:val="19"/>
          <w:szCs w:val="19"/>
          <w:u w:val="single"/>
        </w:rPr>
        <w:t>Eş anlamlılar</w:t>
      </w:r>
      <w:r w:rsidR="000D0A0D" w:rsidRPr="00E3203C">
        <w:rPr>
          <w:b/>
          <w:sz w:val="19"/>
          <w:szCs w:val="19"/>
          <w:u w:val="single"/>
        </w:rPr>
        <w:t>:</w:t>
      </w:r>
      <w:r w:rsidR="00CD4297" w:rsidRPr="00E3203C">
        <w:rPr>
          <w:sz w:val="19"/>
          <w:szCs w:val="19"/>
        </w:rPr>
        <w:t xml:space="preserve"> </w:t>
      </w:r>
      <w:r w:rsidR="00CD4297" w:rsidRPr="00E3203C">
        <w:rPr>
          <w:sz w:val="19"/>
          <w:szCs w:val="19"/>
        </w:rPr>
        <w:tab/>
      </w:r>
      <w:r w:rsidR="000D0A0D" w:rsidRPr="00E3203C">
        <w:rPr>
          <w:sz w:val="19"/>
          <w:szCs w:val="19"/>
        </w:rPr>
        <w:t>Mono- ve di</w:t>
      </w:r>
      <w:r w:rsidR="00E778B7" w:rsidRPr="00E3203C">
        <w:rPr>
          <w:sz w:val="19"/>
          <w:szCs w:val="19"/>
        </w:rPr>
        <w:t>gliserit</w:t>
      </w:r>
      <w:r w:rsidR="000D0A0D" w:rsidRPr="00E3203C">
        <w:rPr>
          <w:sz w:val="19"/>
          <w:szCs w:val="19"/>
        </w:rPr>
        <w:t>lerin tartarik asit esterleri</w:t>
      </w:r>
      <w:r w:rsidR="00CD4297" w:rsidRPr="00E3203C">
        <w:rPr>
          <w:sz w:val="19"/>
          <w:szCs w:val="19"/>
        </w:rPr>
        <w:t xml:space="preserve">; </w:t>
      </w:r>
      <w:r w:rsidR="000D0A0D" w:rsidRPr="00E3203C">
        <w:rPr>
          <w:sz w:val="19"/>
          <w:szCs w:val="19"/>
        </w:rPr>
        <w:t>Tartarik asitle esterleşmiş yağ asitlerinin mono- ve di</w:t>
      </w:r>
      <w:r w:rsidR="00E778B7" w:rsidRPr="00E3203C">
        <w:rPr>
          <w:sz w:val="19"/>
          <w:szCs w:val="19"/>
        </w:rPr>
        <w:t>gliserit</w:t>
      </w:r>
      <w:r w:rsidR="000D0A0D" w:rsidRPr="00E3203C">
        <w:rPr>
          <w:sz w:val="19"/>
          <w:szCs w:val="19"/>
        </w:rPr>
        <w:t>leri</w:t>
      </w:r>
    </w:p>
    <w:p w:rsidR="000D0A0D" w:rsidRPr="00E3203C" w:rsidRDefault="000D0A0D" w:rsidP="00815038">
      <w:pPr>
        <w:ind w:left="2880" w:hanging="2880"/>
        <w:jc w:val="both"/>
        <w:rPr>
          <w:b/>
          <w:sz w:val="19"/>
          <w:szCs w:val="19"/>
          <w:u w:val="single"/>
        </w:rPr>
      </w:pPr>
    </w:p>
    <w:p w:rsidR="000D0A0D" w:rsidRPr="00E3203C" w:rsidRDefault="000D0A0D" w:rsidP="00815038">
      <w:pPr>
        <w:ind w:left="2835" w:hanging="2835"/>
        <w:jc w:val="both"/>
        <w:rPr>
          <w:sz w:val="19"/>
          <w:szCs w:val="19"/>
        </w:rPr>
      </w:pPr>
      <w:r w:rsidRPr="00E3203C">
        <w:rPr>
          <w:b/>
          <w:sz w:val="19"/>
          <w:szCs w:val="19"/>
          <w:u w:val="single"/>
        </w:rPr>
        <w:t>Tanım:</w:t>
      </w:r>
      <w:r w:rsidRPr="00E3203C">
        <w:rPr>
          <w:sz w:val="19"/>
          <w:szCs w:val="19"/>
        </w:rPr>
        <w:t xml:space="preserve"> </w:t>
      </w:r>
      <w:r w:rsidRPr="00E3203C">
        <w:rPr>
          <w:sz w:val="19"/>
          <w:szCs w:val="19"/>
        </w:rPr>
        <w:tab/>
        <w:t>Gliserolün, katı ve sıvı gıda yağlarında oluşan tartarik asit ve yağ asit</w:t>
      </w:r>
      <w:r w:rsidR="00CD4297" w:rsidRPr="00E3203C">
        <w:rPr>
          <w:sz w:val="19"/>
          <w:szCs w:val="19"/>
        </w:rPr>
        <w:t>ler</w:t>
      </w:r>
      <w:r w:rsidRPr="00E3203C">
        <w:rPr>
          <w:sz w:val="19"/>
          <w:szCs w:val="19"/>
        </w:rPr>
        <w:t xml:space="preserve">i ile esterleridir. Bunlar, az miktarlarda serbest gliserol, serbest yağ asitleri, serbest tartarik asit ve serbest </w:t>
      </w:r>
      <w:r w:rsidR="00E778B7" w:rsidRPr="00E3203C">
        <w:rPr>
          <w:sz w:val="19"/>
          <w:szCs w:val="19"/>
        </w:rPr>
        <w:t>gliserit</w:t>
      </w:r>
      <w:r w:rsidRPr="00E3203C">
        <w:rPr>
          <w:sz w:val="19"/>
          <w:szCs w:val="19"/>
        </w:rPr>
        <w:t xml:space="preserve">ler içerebilir. </w:t>
      </w:r>
    </w:p>
    <w:p w:rsidR="003852EF" w:rsidRPr="00E3203C" w:rsidRDefault="003852EF" w:rsidP="00815038">
      <w:pPr>
        <w:tabs>
          <w:tab w:val="left" w:pos="2835"/>
        </w:tabs>
        <w:ind w:firstLine="708"/>
        <w:jc w:val="both"/>
        <w:rPr>
          <w:b/>
          <w:sz w:val="19"/>
          <w:szCs w:val="19"/>
        </w:rPr>
      </w:pPr>
    </w:p>
    <w:p w:rsidR="003852EF" w:rsidRPr="00E3203C" w:rsidRDefault="00450147" w:rsidP="00815038">
      <w:pPr>
        <w:tabs>
          <w:tab w:val="left" w:pos="2835"/>
        </w:tabs>
        <w:ind w:firstLine="708"/>
        <w:jc w:val="both"/>
        <w:rPr>
          <w:b/>
          <w:sz w:val="19"/>
          <w:szCs w:val="19"/>
        </w:rPr>
      </w:pPr>
      <w:r w:rsidRPr="00E3203C">
        <w:rPr>
          <w:b/>
          <w:sz w:val="19"/>
          <w:szCs w:val="19"/>
        </w:rPr>
        <w:t>EINECS</w:t>
      </w:r>
      <w:r w:rsidR="003852EF" w:rsidRPr="00E3203C">
        <w:rPr>
          <w:b/>
          <w:sz w:val="19"/>
          <w:szCs w:val="19"/>
        </w:rPr>
        <w:t>:</w:t>
      </w:r>
    </w:p>
    <w:p w:rsidR="003852EF" w:rsidRPr="00E3203C" w:rsidRDefault="003852EF" w:rsidP="00815038">
      <w:pPr>
        <w:jc w:val="both"/>
        <w:rPr>
          <w:rFonts w:eastAsia="Calibri"/>
          <w:b/>
          <w:sz w:val="19"/>
          <w:szCs w:val="19"/>
          <w:lang w:val="fr-FR" w:eastAsia="en-US"/>
        </w:rPr>
      </w:pPr>
    </w:p>
    <w:p w:rsidR="003852EF" w:rsidRPr="00E3203C" w:rsidRDefault="003852EF" w:rsidP="00815038">
      <w:pPr>
        <w:ind w:firstLine="708"/>
        <w:jc w:val="both"/>
        <w:rPr>
          <w:rFonts w:eastAsia="Calibri"/>
          <w:sz w:val="19"/>
          <w:szCs w:val="19"/>
          <w:lang w:val="fr-FR" w:eastAsia="en-US"/>
        </w:rPr>
      </w:pPr>
      <w:r w:rsidRPr="00E3203C">
        <w:rPr>
          <w:rFonts w:eastAsia="Calibri"/>
          <w:b/>
          <w:sz w:val="19"/>
          <w:szCs w:val="19"/>
          <w:lang w:val="fr-FR" w:eastAsia="en-US"/>
        </w:rPr>
        <w:t>Kimyasal adı:</w:t>
      </w:r>
      <w:r w:rsidRPr="00E3203C">
        <w:rPr>
          <w:rFonts w:eastAsia="Calibri"/>
          <w:sz w:val="19"/>
          <w:szCs w:val="19"/>
          <w:lang w:val="fr-FR" w:eastAsia="en-US"/>
        </w:rPr>
        <w:tab/>
      </w:r>
      <w:r w:rsidRPr="00E3203C">
        <w:rPr>
          <w:rFonts w:eastAsia="Calibri"/>
          <w:sz w:val="19"/>
          <w:szCs w:val="19"/>
          <w:lang w:val="fr-FR" w:eastAsia="en-US"/>
        </w:rPr>
        <w:tab/>
      </w:r>
    </w:p>
    <w:p w:rsidR="003852EF" w:rsidRPr="00E3203C" w:rsidRDefault="003852EF" w:rsidP="00815038">
      <w:pPr>
        <w:ind w:left="2832" w:hanging="2124"/>
        <w:jc w:val="both"/>
        <w:rPr>
          <w:rFonts w:eastAsia="Calibri"/>
          <w:b/>
          <w:sz w:val="19"/>
          <w:szCs w:val="19"/>
          <w:lang w:val="fr-FR" w:eastAsia="en-US"/>
        </w:rPr>
      </w:pPr>
    </w:p>
    <w:p w:rsidR="003852EF" w:rsidRPr="00E3203C" w:rsidRDefault="003852EF" w:rsidP="00815038">
      <w:pPr>
        <w:ind w:left="2832" w:hanging="2124"/>
        <w:jc w:val="both"/>
        <w:rPr>
          <w:rFonts w:eastAsia="Calibri"/>
          <w:sz w:val="19"/>
          <w:szCs w:val="19"/>
          <w:lang w:val="fr-FR" w:eastAsia="en-US"/>
        </w:rPr>
      </w:pPr>
      <w:r w:rsidRPr="00E3203C">
        <w:rPr>
          <w:rFonts w:eastAsia="Calibri"/>
          <w:b/>
          <w:sz w:val="19"/>
          <w:szCs w:val="19"/>
          <w:lang w:val="fr-FR" w:eastAsia="en-US"/>
        </w:rPr>
        <w:t>Kimyasal formülü:</w:t>
      </w:r>
      <w:r w:rsidRPr="00E3203C">
        <w:rPr>
          <w:rFonts w:eastAsia="Calibri"/>
          <w:sz w:val="19"/>
          <w:szCs w:val="19"/>
          <w:lang w:val="fr-FR" w:eastAsia="en-US"/>
        </w:rPr>
        <w:tab/>
      </w:r>
    </w:p>
    <w:p w:rsidR="003852EF" w:rsidRPr="00E3203C" w:rsidRDefault="003852EF" w:rsidP="00815038">
      <w:pPr>
        <w:jc w:val="both"/>
        <w:rPr>
          <w:rFonts w:eastAsia="Calibri"/>
          <w:sz w:val="19"/>
          <w:szCs w:val="19"/>
          <w:lang w:val="fr-FR" w:eastAsia="en-US"/>
        </w:rPr>
      </w:pPr>
    </w:p>
    <w:p w:rsidR="003852EF" w:rsidRPr="00623AAF" w:rsidRDefault="001016C5" w:rsidP="00815038">
      <w:pPr>
        <w:ind w:firstLine="720"/>
        <w:jc w:val="both"/>
        <w:rPr>
          <w:rFonts w:eastAsia="Calibri"/>
          <w:b/>
          <w:sz w:val="19"/>
          <w:szCs w:val="19"/>
          <w:lang w:val="fr-FR" w:eastAsia="en-US"/>
        </w:rPr>
      </w:pPr>
      <w:r w:rsidRPr="00623AAF">
        <w:rPr>
          <w:rFonts w:eastAsia="Calibri"/>
          <w:b/>
          <w:sz w:val="19"/>
          <w:szCs w:val="19"/>
          <w:lang w:val="fr-FR" w:eastAsia="en-US"/>
        </w:rPr>
        <w:t>Molekül ağırlığı</w:t>
      </w:r>
      <w:r w:rsidR="003852EF" w:rsidRPr="00623AAF">
        <w:rPr>
          <w:rFonts w:eastAsia="Calibri"/>
          <w:b/>
          <w:sz w:val="19"/>
          <w:szCs w:val="19"/>
          <w:lang w:val="fr-FR" w:eastAsia="en-US"/>
        </w:rPr>
        <w:t>:</w:t>
      </w:r>
      <w:r w:rsidR="003852EF" w:rsidRPr="00623AAF">
        <w:rPr>
          <w:rFonts w:eastAsia="Calibri"/>
          <w:b/>
          <w:sz w:val="19"/>
          <w:szCs w:val="19"/>
          <w:lang w:val="fr-FR" w:eastAsia="en-US"/>
        </w:rPr>
        <w:tab/>
      </w:r>
    </w:p>
    <w:p w:rsidR="003852EF" w:rsidRPr="00E3203C" w:rsidRDefault="003852EF" w:rsidP="00815038">
      <w:pPr>
        <w:jc w:val="both"/>
        <w:rPr>
          <w:sz w:val="19"/>
          <w:szCs w:val="19"/>
        </w:rPr>
      </w:pPr>
    </w:p>
    <w:p w:rsidR="003852EF" w:rsidRPr="00E3203C" w:rsidRDefault="003852EF" w:rsidP="00815038">
      <w:pPr>
        <w:ind w:left="2880" w:hanging="2172"/>
        <w:jc w:val="both"/>
        <w:rPr>
          <w:b/>
          <w:sz w:val="19"/>
          <w:szCs w:val="19"/>
        </w:rPr>
      </w:pPr>
      <w:r w:rsidRPr="00E3203C">
        <w:rPr>
          <w:b/>
          <w:sz w:val="19"/>
          <w:szCs w:val="19"/>
        </w:rPr>
        <w:t>Analiz:</w:t>
      </w:r>
    </w:p>
    <w:p w:rsidR="000D0A0D" w:rsidRPr="00E3203C" w:rsidRDefault="000D0A0D" w:rsidP="00815038">
      <w:pPr>
        <w:jc w:val="both"/>
        <w:rPr>
          <w:b/>
          <w:sz w:val="19"/>
          <w:szCs w:val="19"/>
        </w:rPr>
      </w:pPr>
    </w:p>
    <w:p w:rsidR="000D0A0D" w:rsidRPr="00E3203C" w:rsidRDefault="000D0A0D" w:rsidP="00815038">
      <w:pPr>
        <w:tabs>
          <w:tab w:val="left" w:pos="2835"/>
        </w:tabs>
        <w:jc w:val="both"/>
        <w:rPr>
          <w:sz w:val="19"/>
          <w:szCs w:val="19"/>
        </w:rPr>
      </w:pPr>
      <w:r w:rsidRPr="00E3203C">
        <w:rPr>
          <w:b/>
          <w:sz w:val="19"/>
          <w:szCs w:val="19"/>
          <w:u w:val="single"/>
        </w:rPr>
        <w:t>Tanımlama:</w:t>
      </w:r>
      <w:r w:rsidR="003852EF" w:rsidRPr="00E3203C">
        <w:rPr>
          <w:sz w:val="19"/>
          <w:szCs w:val="19"/>
        </w:rPr>
        <w:tab/>
      </w:r>
      <w:r w:rsidRPr="00E3203C">
        <w:rPr>
          <w:sz w:val="19"/>
          <w:szCs w:val="19"/>
        </w:rPr>
        <w:t xml:space="preserve">Yapışkan </w:t>
      </w:r>
      <w:r w:rsidR="00CD4297" w:rsidRPr="00E3203C">
        <w:rPr>
          <w:sz w:val="19"/>
          <w:szCs w:val="19"/>
        </w:rPr>
        <w:t xml:space="preserve">viskoz </w:t>
      </w:r>
      <w:r w:rsidRPr="00E3203C">
        <w:rPr>
          <w:sz w:val="19"/>
          <w:szCs w:val="19"/>
        </w:rPr>
        <w:t>sarımsı sıvılardan, sert sarı mumlara doğrudur.</w:t>
      </w:r>
    </w:p>
    <w:p w:rsidR="000D0A0D" w:rsidRPr="00E3203C" w:rsidRDefault="000D0A0D" w:rsidP="00815038">
      <w:pPr>
        <w:jc w:val="both"/>
        <w:rPr>
          <w:b/>
          <w:sz w:val="19"/>
          <w:szCs w:val="19"/>
        </w:rPr>
      </w:pPr>
    </w:p>
    <w:p w:rsidR="000D0A0D" w:rsidRPr="00E3203C" w:rsidRDefault="00BA669C" w:rsidP="00815038">
      <w:pPr>
        <w:jc w:val="both"/>
        <w:rPr>
          <w:b/>
          <w:sz w:val="19"/>
          <w:szCs w:val="19"/>
          <w:u w:val="single"/>
        </w:rPr>
      </w:pPr>
      <w:r>
        <w:rPr>
          <w:b/>
          <w:sz w:val="19"/>
          <w:szCs w:val="19"/>
          <w:u w:val="single"/>
        </w:rPr>
        <w:t>İdentifikasyon</w:t>
      </w:r>
      <w:r w:rsidR="000D0A0D" w:rsidRPr="00E3203C">
        <w:rPr>
          <w:b/>
          <w:sz w:val="19"/>
          <w:szCs w:val="19"/>
          <w:u w:val="single"/>
        </w:rPr>
        <w:t>:</w:t>
      </w:r>
    </w:p>
    <w:p w:rsidR="003852EF" w:rsidRPr="00E3203C" w:rsidRDefault="003852EF" w:rsidP="00815038">
      <w:pPr>
        <w:jc w:val="both"/>
        <w:rPr>
          <w:b/>
          <w:sz w:val="19"/>
          <w:szCs w:val="19"/>
          <w:u w:val="single"/>
        </w:rPr>
      </w:pPr>
    </w:p>
    <w:p w:rsidR="003852EF" w:rsidRPr="00E3203C" w:rsidRDefault="003852EF" w:rsidP="00815038">
      <w:pPr>
        <w:ind w:left="120" w:firstLine="600"/>
        <w:jc w:val="both"/>
        <w:rPr>
          <w:sz w:val="19"/>
          <w:szCs w:val="19"/>
        </w:rPr>
      </w:pPr>
      <w:r w:rsidRPr="00E3203C">
        <w:rPr>
          <w:b/>
          <w:sz w:val="19"/>
          <w:szCs w:val="19"/>
        </w:rPr>
        <w:t>Gliserol testi:</w:t>
      </w:r>
      <w:r w:rsidRPr="00E3203C">
        <w:rPr>
          <w:b/>
          <w:sz w:val="19"/>
          <w:szCs w:val="19"/>
        </w:rPr>
        <w:tab/>
      </w:r>
      <w:r w:rsidRPr="00E3203C">
        <w:rPr>
          <w:b/>
          <w:sz w:val="19"/>
          <w:szCs w:val="19"/>
        </w:rPr>
        <w:tab/>
      </w:r>
      <w:r w:rsidRPr="00E3203C">
        <w:rPr>
          <w:sz w:val="19"/>
          <w:szCs w:val="19"/>
        </w:rPr>
        <w:t>Testi geçer.</w:t>
      </w:r>
    </w:p>
    <w:p w:rsidR="003852EF" w:rsidRPr="00E3203C" w:rsidRDefault="003852EF" w:rsidP="00815038">
      <w:pPr>
        <w:ind w:left="120" w:firstLine="600"/>
        <w:jc w:val="both"/>
        <w:rPr>
          <w:b/>
          <w:sz w:val="19"/>
          <w:szCs w:val="19"/>
        </w:rPr>
      </w:pPr>
    </w:p>
    <w:p w:rsidR="003852EF" w:rsidRPr="00E3203C" w:rsidRDefault="003852EF" w:rsidP="00815038">
      <w:pPr>
        <w:ind w:left="120" w:firstLine="600"/>
        <w:jc w:val="both"/>
        <w:rPr>
          <w:sz w:val="19"/>
          <w:szCs w:val="19"/>
        </w:rPr>
      </w:pPr>
      <w:r w:rsidRPr="00E3203C">
        <w:rPr>
          <w:b/>
          <w:sz w:val="19"/>
          <w:szCs w:val="19"/>
        </w:rPr>
        <w:t>Yağ asitleri testi:</w:t>
      </w:r>
      <w:r w:rsidRPr="00E3203C">
        <w:rPr>
          <w:b/>
          <w:sz w:val="19"/>
          <w:szCs w:val="19"/>
        </w:rPr>
        <w:tab/>
      </w:r>
      <w:r w:rsidRPr="00E3203C">
        <w:rPr>
          <w:b/>
          <w:sz w:val="19"/>
          <w:szCs w:val="19"/>
        </w:rPr>
        <w:tab/>
      </w:r>
      <w:r w:rsidRPr="00E3203C">
        <w:rPr>
          <w:sz w:val="19"/>
          <w:szCs w:val="19"/>
        </w:rPr>
        <w:t>Testi geçer.</w:t>
      </w:r>
    </w:p>
    <w:p w:rsidR="003852EF" w:rsidRPr="00E3203C" w:rsidRDefault="003852EF" w:rsidP="00815038">
      <w:pPr>
        <w:ind w:left="120" w:firstLine="600"/>
        <w:jc w:val="both"/>
        <w:rPr>
          <w:b/>
          <w:sz w:val="19"/>
          <w:szCs w:val="19"/>
        </w:rPr>
      </w:pPr>
    </w:p>
    <w:p w:rsidR="003852EF" w:rsidRPr="00E3203C" w:rsidRDefault="003852EF" w:rsidP="00815038">
      <w:pPr>
        <w:ind w:firstLine="708"/>
        <w:jc w:val="both"/>
        <w:rPr>
          <w:b/>
          <w:sz w:val="19"/>
          <w:szCs w:val="19"/>
        </w:rPr>
      </w:pPr>
      <w:r w:rsidRPr="00E3203C">
        <w:rPr>
          <w:b/>
          <w:sz w:val="19"/>
          <w:szCs w:val="19"/>
        </w:rPr>
        <w:t>Tartarik asit testi:</w:t>
      </w:r>
      <w:r w:rsidRPr="00E3203C">
        <w:rPr>
          <w:b/>
          <w:sz w:val="19"/>
          <w:szCs w:val="19"/>
        </w:rPr>
        <w:tab/>
      </w:r>
      <w:r w:rsidRPr="00E3203C">
        <w:rPr>
          <w:sz w:val="19"/>
          <w:szCs w:val="19"/>
        </w:rPr>
        <w:t>Testi geçer.</w:t>
      </w:r>
    </w:p>
    <w:p w:rsidR="000D0A0D" w:rsidRPr="00E3203C" w:rsidRDefault="000D0A0D" w:rsidP="00815038">
      <w:pPr>
        <w:jc w:val="both"/>
        <w:rPr>
          <w:b/>
          <w:sz w:val="19"/>
          <w:szCs w:val="19"/>
        </w:rPr>
      </w:pPr>
    </w:p>
    <w:p w:rsidR="000D0A0D" w:rsidRPr="00E3203C" w:rsidRDefault="000D0A0D" w:rsidP="00815038">
      <w:pPr>
        <w:jc w:val="both"/>
        <w:rPr>
          <w:b/>
          <w:sz w:val="19"/>
          <w:szCs w:val="19"/>
          <w:u w:val="single"/>
        </w:rPr>
      </w:pPr>
      <w:r w:rsidRPr="00E3203C">
        <w:rPr>
          <w:b/>
          <w:sz w:val="19"/>
          <w:szCs w:val="19"/>
          <w:u w:val="single"/>
        </w:rPr>
        <w:t>Saflık:</w:t>
      </w:r>
    </w:p>
    <w:p w:rsidR="003852EF" w:rsidRPr="00E3203C" w:rsidRDefault="003852EF" w:rsidP="00815038">
      <w:pPr>
        <w:jc w:val="both"/>
        <w:rPr>
          <w:b/>
          <w:sz w:val="19"/>
          <w:szCs w:val="19"/>
          <w:u w:val="single"/>
        </w:rPr>
      </w:pPr>
    </w:p>
    <w:p w:rsidR="003852EF" w:rsidRPr="00E3203C" w:rsidRDefault="000D0A0D" w:rsidP="00815038">
      <w:pPr>
        <w:ind w:left="60" w:firstLine="660"/>
        <w:jc w:val="both"/>
        <w:rPr>
          <w:b/>
          <w:sz w:val="19"/>
          <w:szCs w:val="19"/>
        </w:rPr>
      </w:pPr>
      <w:r w:rsidRPr="00E3203C">
        <w:rPr>
          <w:b/>
          <w:sz w:val="19"/>
          <w:szCs w:val="19"/>
        </w:rPr>
        <w:t xml:space="preserve">Tartarik asit ve yağ </w:t>
      </w:r>
    </w:p>
    <w:p w:rsidR="000D0A0D" w:rsidRPr="00E3203C" w:rsidRDefault="000D0A0D" w:rsidP="00815038">
      <w:pPr>
        <w:ind w:left="60" w:firstLine="660"/>
        <w:jc w:val="both"/>
        <w:rPr>
          <w:sz w:val="19"/>
          <w:szCs w:val="19"/>
        </w:rPr>
      </w:pPr>
      <w:r w:rsidRPr="00E3203C">
        <w:rPr>
          <w:b/>
          <w:sz w:val="19"/>
          <w:szCs w:val="19"/>
        </w:rPr>
        <w:t>asitleri dışındaki asitler:</w:t>
      </w:r>
      <w:r w:rsidRPr="00E3203C">
        <w:rPr>
          <w:sz w:val="19"/>
          <w:szCs w:val="19"/>
        </w:rPr>
        <w:tab/>
      </w:r>
      <w:r w:rsidR="00CD4297" w:rsidRPr="00E3203C">
        <w:rPr>
          <w:sz w:val="19"/>
          <w:szCs w:val="19"/>
        </w:rPr>
        <w:t>%</w:t>
      </w:r>
      <w:r w:rsidR="003852EF" w:rsidRPr="00E3203C">
        <w:rPr>
          <w:sz w:val="19"/>
          <w:szCs w:val="19"/>
        </w:rPr>
        <w:t>1’den az olmalıdır.</w:t>
      </w:r>
    </w:p>
    <w:p w:rsidR="003852EF" w:rsidRPr="00E3203C" w:rsidRDefault="003852EF" w:rsidP="00815038">
      <w:pPr>
        <w:ind w:left="60" w:firstLine="660"/>
        <w:jc w:val="both"/>
        <w:rPr>
          <w:b/>
          <w:sz w:val="19"/>
          <w:szCs w:val="19"/>
        </w:rPr>
      </w:pPr>
    </w:p>
    <w:p w:rsidR="000D0A0D" w:rsidRPr="00E3203C" w:rsidRDefault="000D0A0D" w:rsidP="00815038">
      <w:pPr>
        <w:ind w:left="60" w:firstLine="660"/>
        <w:jc w:val="both"/>
        <w:rPr>
          <w:sz w:val="19"/>
          <w:szCs w:val="19"/>
        </w:rPr>
      </w:pPr>
      <w:r w:rsidRPr="00E3203C">
        <w:rPr>
          <w:b/>
          <w:sz w:val="19"/>
          <w:szCs w:val="19"/>
        </w:rPr>
        <w:t>Serbest gliserol:</w:t>
      </w:r>
      <w:r w:rsidR="00CD4297" w:rsidRPr="00E3203C">
        <w:rPr>
          <w:sz w:val="19"/>
          <w:szCs w:val="19"/>
        </w:rPr>
        <w:tab/>
      </w:r>
      <w:r w:rsidR="00CD4297" w:rsidRPr="00E3203C">
        <w:rPr>
          <w:sz w:val="19"/>
          <w:szCs w:val="19"/>
        </w:rPr>
        <w:tab/>
        <w:t>%</w:t>
      </w:r>
      <w:r w:rsidRPr="00E3203C">
        <w:rPr>
          <w:sz w:val="19"/>
          <w:szCs w:val="19"/>
        </w:rPr>
        <w:t>2’den fazla olmamalıdır.</w:t>
      </w:r>
    </w:p>
    <w:p w:rsidR="003852EF" w:rsidRPr="00E3203C" w:rsidRDefault="003852EF" w:rsidP="00815038">
      <w:pPr>
        <w:ind w:left="60" w:firstLine="660"/>
        <w:jc w:val="both"/>
        <w:rPr>
          <w:sz w:val="19"/>
          <w:szCs w:val="19"/>
        </w:rPr>
      </w:pPr>
    </w:p>
    <w:p w:rsidR="000D0A0D" w:rsidRPr="00E3203C" w:rsidRDefault="000D0A0D" w:rsidP="00815038">
      <w:pPr>
        <w:ind w:firstLine="720"/>
        <w:jc w:val="both"/>
        <w:rPr>
          <w:sz w:val="19"/>
          <w:szCs w:val="19"/>
        </w:rPr>
      </w:pPr>
      <w:r w:rsidRPr="00E3203C">
        <w:rPr>
          <w:b/>
          <w:sz w:val="19"/>
          <w:szCs w:val="19"/>
        </w:rPr>
        <w:t>Toplam gliserol:</w:t>
      </w:r>
      <w:r w:rsidR="00CD4297" w:rsidRPr="00E3203C">
        <w:rPr>
          <w:sz w:val="19"/>
          <w:szCs w:val="19"/>
        </w:rPr>
        <w:tab/>
      </w:r>
      <w:r w:rsidR="00CD4297" w:rsidRPr="00E3203C">
        <w:rPr>
          <w:sz w:val="19"/>
          <w:szCs w:val="19"/>
        </w:rPr>
        <w:tab/>
        <w:t>%12’den az ve %</w:t>
      </w:r>
      <w:r w:rsidRPr="00E3203C">
        <w:rPr>
          <w:sz w:val="19"/>
          <w:szCs w:val="19"/>
        </w:rPr>
        <w:t>29’dan fazla olmamalıdır.</w:t>
      </w:r>
    </w:p>
    <w:p w:rsidR="003852EF" w:rsidRPr="00E3203C" w:rsidRDefault="003852EF" w:rsidP="00815038">
      <w:pPr>
        <w:ind w:firstLine="720"/>
        <w:jc w:val="both"/>
        <w:rPr>
          <w:sz w:val="19"/>
          <w:szCs w:val="19"/>
        </w:rPr>
      </w:pPr>
    </w:p>
    <w:p w:rsidR="000D0A0D" w:rsidRPr="00E3203C" w:rsidRDefault="000D0A0D" w:rsidP="00815038">
      <w:pPr>
        <w:spacing w:after="200" w:line="276" w:lineRule="auto"/>
        <w:ind w:firstLine="720"/>
        <w:jc w:val="both"/>
        <w:rPr>
          <w:rFonts w:eastAsia="Calibri"/>
          <w:sz w:val="19"/>
          <w:szCs w:val="19"/>
          <w:lang w:eastAsia="en-US"/>
        </w:rPr>
      </w:pPr>
      <w:r w:rsidRPr="00E3203C">
        <w:rPr>
          <w:rFonts w:eastAsia="Calibri"/>
          <w:b/>
          <w:sz w:val="19"/>
          <w:szCs w:val="19"/>
          <w:lang w:eastAsia="en-US"/>
        </w:rPr>
        <w:t>Arsenik:</w:t>
      </w:r>
      <w:r w:rsidR="003852EF" w:rsidRPr="00E3203C">
        <w:rPr>
          <w:rFonts w:eastAsia="Calibri"/>
          <w:sz w:val="19"/>
          <w:szCs w:val="19"/>
          <w:lang w:eastAsia="en-US"/>
        </w:rPr>
        <w:tab/>
      </w:r>
      <w:r w:rsidR="003852EF" w:rsidRPr="00E3203C">
        <w:rPr>
          <w:rFonts w:eastAsia="Calibri"/>
          <w:sz w:val="19"/>
          <w:szCs w:val="19"/>
          <w:lang w:eastAsia="en-US"/>
        </w:rPr>
        <w:tab/>
      </w:r>
      <w:r w:rsidRPr="00E3203C">
        <w:rPr>
          <w:rFonts w:eastAsia="Calibri"/>
          <w:sz w:val="19"/>
          <w:szCs w:val="19"/>
          <w:lang w:eastAsia="en-US"/>
        </w:rPr>
        <w:t>3 mg/kg’dan fazla olmamalıdır.</w:t>
      </w:r>
    </w:p>
    <w:p w:rsidR="000D0A0D" w:rsidRPr="00E3203C" w:rsidRDefault="000D0A0D" w:rsidP="00815038">
      <w:pPr>
        <w:spacing w:after="200" w:line="276" w:lineRule="auto"/>
        <w:ind w:firstLine="720"/>
        <w:jc w:val="both"/>
        <w:rPr>
          <w:rFonts w:eastAsia="Calibri"/>
          <w:sz w:val="19"/>
          <w:szCs w:val="19"/>
          <w:lang w:eastAsia="en-US"/>
        </w:rPr>
      </w:pPr>
      <w:r w:rsidRPr="00E3203C">
        <w:rPr>
          <w:rFonts w:eastAsia="Calibri"/>
          <w:b/>
          <w:sz w:val="19"/>
          <w:szCs w:val="19"/>
          <w:lang w:eastAsia="en-US"/>
        </w:rPr>
        <w:t>Kurşun:</w:t>
      </w:r>
      <w:r w:rsidR="003852EF" w:rsidRPr="00E3203C">
        <w:rPr>
          <w:rFonts w:eastAsia="Calibri"/>
          <w:sz w:val="19"/>
          <w:szCs w:val="19"/>
          <w:lang w:eastAsia="en-US"/>
        </w:rPr>
        <w:tab/>
      </w:r>
      <w:r w:rsidR="003852EF" w:rsidRPr="00E3203C">
        <w:rPr>
          <w:rFonts w:eastAsia="Calibri"/>
          <w:sz w:val="19"/>
          <w:szCs w:val="19"/>
          <w:lang w:eastAsia="en-US"/>
        </w:rPr>
        <w:tab/>
      </w:r>
      <w:r w:rsidR="003852EF" w:rsidRPr="00E3203C">
        <w:rPr>
          <w:rFonts w:eastAsia="Calibri"/>
          <w:sz w:val="19"/>
          <w:szCs w:val="19"/>
          <w:lang w:eastAsia="en-US"/>
        </w:rPr>
        <w:tab/>
        <w:t>2</w:t>
      </w:r>
      <w:r w:rsidRPr="00E3203C">
        <w:rPr>
          <w:rFonts w:eastAsia="Calibri"/>
          <w:sz w:val="19"/>
          <w:szCs w:val="19"/>
          <w:lang w:eastAsia="en-US"/>
        </w:rPr>
        <w:t xml:space="preserve"> mg/kg’dan fazla olmamalıdır.</w:t>
      </w:r>
    </w:p>
    <w:p w:rsidR="000D0A0D" w:rsidRPr="00E3203C" w:rsidRDefault="008A2DDD" w:rsidP="00815038">
      <w:pPr>
        <w:spacing w:after="200" w:line="276" w:lineRule="auto"/>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0D0A0D" w:rsidRPr="00E3203C" w:rsidRDefault="000D0A0D" w:rsidP="00815038">
      <w:pPr>
        <w:spacing w:after="200" w:line="276" w:lineRule="auto"/>
        <w:ind w:firstLine="720"/>
        <w:jc w:val="both"/>
        <w:rPr>
          <w:rFonts w:eastAsia="Calibri"/>
          <w:sz w:val="19"/>
          <w:szCs w:val="19"/>
          <w:lang w:eastAsia="en-US"/>
        </w:rPr>
      </w:pPr>
      <w:r w:rsidRPr="00E3203C">
        <w:rPr>
          <w:rFonts w:eastAsia="Calibri"/>
          <w:b/>
          <w:sz w:val="19"/>
          <w:szCs w:val="19"/>
          <w:lang w:eastAsia="en-US"/>
        </w:rPr>
        <w:t>Kadmiyum:</w:t>
      </w:r>
      <w:r w:rsidRPr="00E3203C">
        <w:rPr>
          <w:rFonts w:eastAsia="Calibri"/>
          <w:sz w:val="19"/>
          <w:szCs w:val="19"/>
          <w:lang w:eastAsia="en-US"/>
        </w:rPr>
        <w:tab/>
      </w:r>
      <w:r w:rsidRPr="00E3203C">
        <w:rPr>
          <w:rFonts w:eastAsia="Calibri"/>
          <w:sz w:val="19"/>
          <w:szCs w:val="19"/>
          <w:lang w:eastAsia="en-US"/>
        </w:rPr>
        <w:tab/>
        <w:t>1 mg/kg’dan fazla olmamalıdır.</w:t>
      </w:r>
    </w:p>
    <w:p w:rsidR="000D0A0D" w:rsidRPr="00E3203C" w:rsidRDefault="000D0A0D" w:rsidP="00815038">
      <w:pPr>
        <w:ind w:firstLine="720"/>
        <w:jc w:val="both"/>
        <w:rPr>
          <w:sz w:val="19"/>
          <w:szCs w:val="19"/>
        </w:rPr>
      </w:pPr>
      <w:r w:rsidRPr="00E3203C">
        <w:rPr>
          <w:b/>
          <w:sz w:val="19"/>
          <w:szCs w:val="19"/>
        </w:rPr>
        <w:t>Toplam tartarik asit:</w:t>
      </w:r>
      <w:r w:rsidR="00CD4297" w:rsidRPr="00E3203C">
        <w:rPr>
          <w:sz w:val="19"/>
          <w:szCs w:val="19"/>
        </w:rPr>
        <w:tab/>
        <w:t>%15’ten az ve %</w:t>
      </w:r>
      <w:r w:rsidRPr="00E3203C">
        <w:rPr>
          <w:sz w:val="19"/>
          <w:szCs w:val="19"/>
        </w:rPr>
        <w:t>50’den fazla olmamalıdır.</w:t>
      </w:r>
    </w:p>
    <w:p w:rsidR="003852EF" w:rsidRPr="00E3203C" w:rsidRDefault="003852EF" w:rsidP="00815038">
      <w:pPr>
        <w:ind w:firstLine="720"/>
        <w:jc w:val="both"/>
        <w:rPr>
          <w:sz w:val="19"/>
          <w:szCs w:val="19"/>
        </w:rPr>
      </w:pPr>
    </w:p>
    <w:p w:rsidR="000D0A0D" w:rsidRPr="00E3203C" w:rsidRDefault="000D0A0D" w:rsidP="00815038">
      <w:pPr>
        <w:ind w:firstLine="720"/>
        <w:jc w:val="both"/>
        <w:rPr>
          <w:sz w:val="19"/>
          <w:szCs w:val="19"/>
        </w:rPr>
      </w:pPr>
      <w:r w:rsidRPr="00E3203C">
        <w:rPr>
          <w:b/>
          <w:sz w:val="19"/>
          <w:szCs w:val="19"/>
        </w:rPr>
        <w:t>Serbest yağ asitleri:</w:t>
      </w:r>
      <w:r w:rsidRPr="00E3203C">
        <w:rPr>
          <w:b/>
          <w:sz w:val="19"/>
          <w:szCs w:val="19"/>
        </w:rPr>
        <w:tab/>
      </w:r>
      <w:r w:rsidR="00CD4297" w:rsidRPr="00E3203C">
        <w:rPr>
          <w:sz w:val="19"/>
          <w:szCs w:val="19"/>
        </w:rPr>
        <w:t xml:space="preserve">Oleik asit cinsinden </w:t>
      </w:r>
      <w:r w:rsidR="00DA3867" w:rsidRPr="00E3203C">
        <w:rPr>
          <w:sz w:val="19"/>
          <w:szCs w:val="19"/>
        </w:rPr>
        <w:t xml:space="preserve">hesaplanan </w:t>
      </w:r>
      <w:r w:rsidR="00CD4297" w:rsidRPr="00E3203C">
        <w:rPr>
          <w:sz w:val="19"/>
          <w:szCs w:val="19"/>
        </w:rPr>
        <w:t>%3’t</w:t>
      </w:r>
      <w:r w:rsidRPr="00E3203C">
        <w:rPr>
          <w:sz w:val="19"/>
          <w:szCs w:val="19"/>
        </w:rPr>
        <w:t>en fazla olmamalıdır.</w:t>
      </w:r>
    </w:p>
    <w:p w:rsidR="003852EF" w:rsidRPr="00E3203C" w:rsidRDefault="003852EF" w:rsidP="00815038">
      <w:pPr>
        <w:ind w:firstLine="720"/>
        <w:jc w:val="both"/>
        <w:rPr>
          <w:sz w:val="19"/>
          <w:szCs w:val="19"/>
        </w:rPr>
      </w:pPr>
    </w:p>
    <w:p w:rsidR="000D0A0D" w:rsidRPr="00E3203C" w:rsidRDefault="000D0A0D" w:rsidP="00815038">
      <w:pPr>
        <w:ind w:firstLine="720"/>
        <w:jc w:val="both"/>
        <w:rPr>
          <w:sz w:val="19"/>
          <w:szCs w:val="19"/>
        </w:rPr>
      </w:pPr>
      <w:r w:rsidRPr="00E3203C">
        <w:rPr>
          <w:b/>
          <w:sz w:val="19"/>
          <w:szCs w:val="19"/>
        </w:rPr>
        <w:t>Sülfatlandırılmış kül:</w:t>
      </w:r>
      <w:r w:rsidR="00CD4297" w:rsidRPr="00E3203C">
        <w:rPr>
          <w:sz w:val="19"/>
          <w:szCs w:val="19"/>
        </w:rPr>
        <w:tab/>
        <w:t>800 ± 25 ºC’de belirlenir; %0,5’t</w:t>
      </w:r>
      <w:r w:rsidRPr="00E3203C">
        <w:rPr>
          <w:sz w:val="19"/>
          <w:szCs w:val="19"/>
        </w:rPr>
        <w:t>en fazla olmamalıdır.</w:t>
      </w:r>
    </w:p>
    <w:p w:rsidR="000D0A0D" w:rsidRPr="00E3203C" w:rsidRDefault="000D0A0D" w:rsidP="00815038">
      <w:pPr>
        <w:ind w:hanging="2064"/>
        <w:jc w:val="both"/>
        <w:rPr>
          <w:sz w:val="19"/>
          <w:szCs w:val="19"/>
        </w:rPr>
      </w:pPr>
    </w:p>
    <w:p w:rsidR="000D0A0D" w:rsidRDefault="00BA562B" w:rsidP="00BA562B">
      <w:pPr>
        <w:jc w:val="both"/>
        <w:rPr>
          <w:i/>
          <w:sz w:val="19"/>
          <w:szCs w:val="19"/>
        </w:rPr>
      </w:pPr>
      <w:r w:rsidRPr="00BA562B">
        <w:rPr>
          <w:i/>
          <w:sz w:val="19"/>
          <w:szCs w:val="19"/>
        </w:rPr>
        <w:t>Not: Saflık kriterleri, yağ asitlerinin sodyum, potasyum ve kalsiyum tuzlarını içermeyen katkı maddesi için geçerlidir, ancak bu maddeler maksimum %6 seviyeye kadar mevcut olabilir (sodyum oleat cinsinden ifade edilen).</w:t>
      </w:r>
    </w:p>
    <w:p w:rsidR="00BA562B" w:rsidRPr="00E3203C" w:rsidRDefault="00BA562B" w:rsidP="00815038">
      <w:pPr>
        <w:ind w:left="60"/>
        <w:jc w:val="both"/>
        <w:rPr>
          <w:sz w:val="19"/>
          <w:szCs w:val="19"/>
        </w:rPr>
      </w:pPr>
    </w:p>
    <w:p w:rsidR="003852EF" w:rsidRPr="00E3203C" w:rsidRDefault="003852EF" w:rsidP="00815038">
      <w:pPr>
        <w:ind w:left="60"/>
        <w:jc w:val="both"/>
        <w:rPr>
          <w:sz w:val="19"/>
          <w:szCs w:val="19"/>
        </w:rPr>
      </w:pPr>
    </w:p>
    <w:p w:rsidR="000D0A0D" w:rsidRPr="00E3203C" w:rsidRDefault="00BA562B" w:rsidP="00815038">
      <w:pPr>
        <w:jc w:val="both"/>
        <w:rPr>
          <w:sz w:val="19"/>
          <w:szCs w:val="19"/>
          <w:u w:val="single"/>
        </w:rPr>
      </w:pPr>
      <w:r>
        <w:rPr>
          <w:b/>
          <w:sz w:val="19"/>
          <w:szCs w:val="19"/>
          <w:u w:val="single"/>
        </w:rPr>
        <w:t>E 472</w:t>
      </w:r>
      <w:r w:rsidR="000D0A0D" w:rsidRPr="00E3203C">
        <w:rPr>
          <w:b/>
          <w:sz w:val="19"/>
          <w:szCs w:val="19"/>
          <w:u w:val="single"/>
        </w:rPr>
        <w:t>e</w:t>
      </w:r>
      <w:r>
        <w:rPr>
          <w:sz w:val="19"/>
          <w:szCs w:val="19"/>
          <w:u w:val="single"/>
        </w:rPr>
        <w:t xml:space="preserve"> </w:t>
      </w:r>
      <w:r w:rsidR="000D0A0D" w:rsidRPr="00E3203C">
        <w:rPr>
          <w:b/>
          <w:sz w:val="19"/>
          <w:szCs w:val="19"/>
          <w:u w:val="single"/>
        </w:rPr>
        <w:t>YAĞ ASİTLERİNİN MONO- VE DİGLİSERİTLER</w:t>
      </w:r>
      <w:r w:rsidR="000F6F22">
        <w:rPr>
          <w:b/>
          <w:sz w:val="19"/>
          <w:szCs w:val="19"/>
          <w:u w:val="single"/>
        </w:rPr>
        <w:t xml:space="preserve">İNİN MONO- VE DİASETİLTARTARİK ASİT </w:t>
      </w:r>
      <w:r w:rsidR="000D0A0D" w:rsidRPr="00E3203C">
        <w:rPr>
          <w:b/>
          <w:sz w:val="19"/>
          <w:szCs w:val="19"/>
          <w:u w:val="single"/>
        </w:rPr>
        <w:t>ESTERLERİ</w:t>
      </w:r>
      <w:r w:rsidR="000D0A0D" w:rsidRPr="00E3203C">
        <w:rPr>
          <w:b/>
          <w:i/>
          <w:sz w:val="19"/>
          <w:szCs w:val="19"/>
          <w:u w:val="single"/>
        </w:rPr>
        <w:t xml:space="preserve">  </w:t>
      </w:r>
    </w:p>
    <w:p w:rsidR="000D0A0D" w:rsidRPr="00E3203C" w:rsidRDefault="000D0A0D" w:rsidP="00815038">
      <w:pPr>
        <w:jc w:val="both"/>
        <w:rPr>
          <w:sz w:val="19"/>
          <w:szCs w:val="19"/>
        </w:rPr>
      </w:pPr>
    </w:p>
    <w:p w:rsidR="000D0A0D" w:rsidRPr="00E3203C" w:rsidRDefault="00C003DB" w:rsidP="00CD4297">
      <w:pPr>
        <w:ind w:left="2832" w:hanging="2832"/>
        <w:jc w:val="both"/>
        <w:rPr>
          <w:sz w:val="19"/>
          <w:szCs w:val="19"/>
        </w:rPr>
      </w:pPr>
      <w:r w:rsidRPr="00E3203C">
        <w:rPr>
          <w:b/>
          <w:sz w:val="19"/>
          <w:szCs w:val="19"/>
          <w:u w:val="single"/>
        </w:rPr>
        <w:t>Eş anlamlılar</w:t>
      </w:r>
      <w:r w:rsidR="000D0A0D" w:rsidRPr="00E3203C">
        <w:rPr>
          <w:b/>
          <w:sz w:val="19"/>
          <w:szCs w:val="19"/>
          <w:u w:val="single"/>
        </w:rPr>
        <w:t>:</w:t>
      </w:r>
      <w:r w:rsidR="00CD4297" w:rsidRPr="00E3203C">
        <w:rPr>
          <w:sz w:val="19"/>
          <w:szCs w:val="19"/>
        </w:rPr>
        <w:tab/>
      </w:r>
      <w:r w:rsidR="000D0A0D" w:rsidRPr="00E3203C">
        <w:rPr>
          <w:sz w:val="19"/>
          <w:szCs w:val="19"/>
        </w:rPr>
        <w:t>Mono- ve di</w:t>
      </w:r>
      <w:r w:rsidR="00E778B7" w:rsidRPr="00E3203C">
        <w:rPr>
          <w:sz w:val="19"/>
          <w:szCs w:val="19"/>
        </w:rPr>
        <w:t>gliserit</w:t>
      </w:r>
      <w:r w:rsidR="000D0A0D" w:rsidRPr="00E3203C">
        <w:rPr>
          <w:sz w:val="19"/>
          <w:szCs w:val="19"/>
        </w:rPr>
        <w:t>lerin diasetiltartarik asit esterleri</w:t>
      </w:r>
      <w:r w:rsidR="00CD4297" w:rsidRPr="00E3203C">
        <w:rPr>
          <w:sz w:val="19"/>
          <w:szCs w:val="19"/>
        </w:rPr>
        <w:t xml:space="preserve">; </w:t>
      </w:r>
      <w:r w:rsidR="000D0A0D" w:rsidRPr="00E3203C">
        <w:rPr>
          <w:sz w:val="19"/>
          <w:szCs w:val="19"/>
        </w:rPr>
        <w:t>Mono- ve diasetiltartarik asitle esterleşmiş yağ asitlerinin mono- ve di</w:t>
      </w:r>
      <w:r w:rsidR="00E778B7" w:rsidRPr="00E3203C">
        <w:rPr>
          <w:sz w:val="19"/>
          <w:szCs w:val="19"/>
        </w:rPr>
        <w:t>gliserit</w:t>
      </w:r>
      <w:r w:rsidR="000D0A0D" w:rsidRPr="00E3203C">
        <w:rPr>
          <w:sz w:val="19"/>
          <w:szCs w:val="19"/>
        </w:rPr>
        <w:t>leri</w:t>
      </w:r>
      <w:r w:rsidR="00CD4297" w:rsidRPr="00E3203C">
        <w:rPr>
          <w:sz w:val="19"/>
          <w:szCs w:val="19"/>
        </w:rPr>
        <w:t xml:space="preserve">; </w:t>
      </w:r>
      <w:r w:rsidR="000D0A0D" w:rsidRPr="00E3203C">
        <w:rPr>
          <w:sz w:val="19"/>
          <w:szCs w:val="19"/>
        </w:rPr>
        <w:t>Gliserolün diasetiltartarik ve yağ asit esterleri</w:t>
      </w:r>
    </w:p>
    <w:p w:rsidR="000D0A0D" w:rsidRPr="00E3203C" w:rsidRDefault="000D0A0D" w:rsidP="00815038">
      <w:pPr>
        <w:ind w:left="2880" w:hanging="2880"/>
        <w:jc w:val="both"/>
        <w:rPr>
          <w:b/>
          <w:sz w:val="19"/>
          <w:szCs w:val="19"/>
          <w:u w:val="single"/>
        </w:rPr>
      </w:pPr>
    </w:p>
    <w:p w:rsidR="000D0A0D" w:rsidRPr="00E3203C" w:rsidRDefault="000D0A0D" w:rsidP="004252FD">
      <w:pPr>
        <w:ind w:left="2835" w:hanging="2835"/>
        <w:jc w:val="both"/>
        <w:rPr>
          <w:sz w:val="19"/>
          <w:szCs w:val="19"/>
        </w:rPr>
      </w:pPr>
      <w:r w:rsidRPr="00E3203C">
        <w:rPr>
          <w:b/>
          <w:sz w:val="19"/>
          <w:szCs w:val="19"/>
          <w:u w:val="single"/>
        </w:rPr>
        <w:t>Tanım:</w:t>
      </w:r>
      <w:r w:rsidRPr="00E3203C">
        <w:rPr>
          <w:sz w:val="19"/>
          <w:szCs w:val="19"/>
        </w:rPr>
        <w:t xml:space="preserve"> </w:t>
      </w:r>
      <w:r w:rsidRPr="00E3203C">
        <w:rPr>
          <w:sz w:val="19"/>
          <w:szCs w:val="19"/>
        </w:rPr>
        <w:tab/>
        <w:t xml:space="preserve">Gliserolün, katı ve sıvı gıda yağlarında oluşan yağ asitleri ve mono- ve diasetiltartarik asitlerle (tartarik asitten elde edilen) karışım esterleridir. Bunlar, az miktarlarda serbest gliserol, serbest yağ asitleri, serbest tartarik ve asetik asitler ile bunların kombinasyonları ve serbest </w:t>
      </w:r>
      <w:r w:rsidR="00E778B7" w:rsidRPr="00E3203C">
        <w:rPr>
          <w:sz w:val="19"/>
          <w:szCs w:val="19"/>
        </w:rPr>
        <w:t>gliserit</w:t>
      </w:r>
      <w:r w:rsidRPr="00E3203C">
        <w:rPr>
          <w:sz w:val="19"/>
          <w:szCs w:val="19"/>
        </w:rPr>
        <w:t xml:space="preserve">leri içerebilir. Ayrıca, yağ asitlerinin tartarik ve asetik esterlerini de içerir. </w:t>
      </w:r>
    </w:p>
    <w:p w:rsidR="003852EF" w:rsidRPr="00E3203C" w:rsidRDefault="003852EF" w:rsidP="00815038">
      <w:pPr>
        <w:tabs>
          <w:tab w:val="left" w:pos="2835"/>
        </w:tabs>
        <w:ind w:firstLine="708"/>
        <w:jc w:val="both"/>
        <w:rPr>
          <w:b/>
          <w:sz w:val="19"/>
          <w:szCs w:val="19"/>
        </w:rPr>
      </w:pPr>
    </w:p>
    <w:p w:rsidR="003852EF" w:rsidRPr="00E3203C" w:rsidRDefault="00450147" w:rsidP="00815038">
      <w:pPr>
        <w:tabs>
          <w:tab w:val="left" w:pos="2835"/>
        </w:tabs>
        <w:ind w:firstLine="708"/>
        <w:jc w:val="both"/>
        <w:rPr>
          <w:b/>
          <w:sz w:val="19"/>
          <w:szCs w:val="19"/>
        </w:rPr>
      </w:pPr>
      <w:r w:rsidRPr="00E3203C">
        <w:rPr>
          <w:b/>
          <w:sz w:val="19"/>
          <w:szCs w:val="19"/>
        </w:rPr>
        <w:t>EINECS</w:t>
      </w:r>
      <w:r w:rsidR="003852EF" w:rsidRPr="00E3203C">
        <w:rPr>
          <w:b/>
          <w:sz w:val="19"/>
          <w:szCs w:val="19"/>
        </w:rPr>
        <w:t>:</w:t>
      </w:r>
    </w:p>
    <w:p w:rsidR="003852EF" w:rsidRPr="00E3203C" w:rsidRDefault="003852EF" w:rsidP="00815038">
      <w:pPr>
        <w:jc w:val="both"/>
        <w:rPr>
          <w:rFonts w:eastAsia="Calibri"/>
          <w:b/>
          <w:sz w:val="19"/>
          <w:szCs w:val="19"/>
          <w:lang w:val="fr-FR" w:eastAsia="en-US"/>
        </w:rPr>
      </w:pPr>
    </w:p>
    <w:p w:rsidR="003852EF" w:rsidRPr="00E3203C" w:rsidRDefault="003852EF" w:rsidP="00815038">
      <w:pPr>
        <w:ind w:firstLine="708"/>
        <w:jc w:val="both"/>
        <w:rPr>
          <w:rFonts w:eastAsia="Calibri"/>
          <w:sz w:val="19"/>
          <w:szCs w:val="19"/>
          <w:lang w:val="fr-FR" w:eastAsia="en-US"/>
        </w:rPr>
      </w:pPr>
      <w:r w:rsidRPr="00E3203C">
        <w:rPr>
          <w:rFonts w:eastAsia="Calibri"/>
          <w:b/>
          <w:sz w:val="19"/>
          <w:szCs w:val="19"/>
          <w:lang w:val="fr-FR" w:eastAsia="en-US"/>
        </w:rPr>
        <w:t>Kimyasal adı:</w:t>
      </w:r>
      <w:r w:rsidRPr="00E3203C">
        <w:rPr>
          <w:rFonts w:eastAsia="Calibri"/>
          <w:sz w:val="19"/>
          <w:szCs w:val="19"/>
          <w:lang w:val="fr-FR" w:eastAsia="en-US"/>
        </w:rPr>
        <w:tab/>
      </w:r>
      <w:r w:rsidRPr="00E3203C">
        <w:rPr>
          <w:rFonts w:eastAsia="Calibri"/>
          <w:sz w:val="19"/>
          <w:szCs w:val="19"/>
          <w:lang w:val="fr-FR" w:eastAsia="en-US"/>
        </w:rPr>
        <w:tab/>
      </w:r>
    </w:p>
    <w:p w:rsidR="003852EF" w:rsidRPr="00E3203C" w:rsidRDefault="003852EF" w:rsidP="00815038">
      <w:pPr>
        <w:ind w:left="2832" w:hanging="2124"/>
        <w:jc w:val="both"/>
        <w:rPr>
          <w:rFonts w:eastAsia="Calibri"/>
          <w:b/>
          <w:sz w:val="19"/>
          <w:szCs w:val="19"/>
          <w:lang w:val="fr-FR" w:eastAsia="en-US"/>
        </w:rPr>
      </w:pPr>
    </w:p>
    <w:p w:rsidR="003852EF" w:rsidRPr="00E3203C" w:rsidRDefault="003852EF" w:rsidP="00815038">
      <w:pPr>
        <w:ind w:left="2832" w:hanging="2124"/>
        <w:jc w:val="both"/>
        <w:rPr>
          <w:rFonts w:eastAsia="Calibri"/>
          <w:sz w:val="19"/>
          <w:szCs w:val="19"/>
          <w:lang w:val="fr-FR" w:eastAsia="en-US"/>
        </w:rPr>
      </w:pPr>
      <w:r w:rsidRPr="00E3203C">
        <w:rPr>
          <w:rFonts w:eastAsia="Calibri"/>
          <w:b/>
          <w:sz w:val="19"/>
          <w:szCs w:val="19"/>
          <w:lang w:val="fr-FR" w:eastAsia="en-US"/>
        </w:rPr>
        <w:t>Kimyasal formülü:</w:t>
      </w:r>
      <w:r w:rsidRPr="00E3203C">
        <w:rPr>
          <w:rFonts w:eastAsia="Calibri"/>
          <w:sz w:val="19"/>
          <w:szCs w:val="19"/>
          <w:lang w:val="fr-FR" w:eastAsia="en-US"/>
        </w:rPr>
        <w:tab/>
      </w:r>
    </w:p>
    <w:p w:rsidR="003852EF" w:rsidRPr="00E3203C" w:rsidRDefault="003852EF" w:rsidP="00815038">
      <w:pPr>
        <w:jc w:val="both"/>
        <w:rPr>
          <w:rFonts w:eastAsia="Calibri"/>
          <w:sz w:val="19"/>
          <w:szCs w:val="19"/>
          <w:lang w:val="fr-FR" w:eastAsia="en-US"/>
        </w:rPr>
      </w:pPr>
    </w:p>
    <w:p w:rsidR="003852EF" w:rsidRPr="00623AAF" w:rsidRDefault="001016C5" w:rsidP="00815038">
      <w:pPr>
        <w:ind w:firstLine="720"/>
        <w:jc w:val="both"/>
        <w:rPr>
          <w:rFonts w:eastAsia="Calibri"/>
          <w:b/>
          <w:sz w:val="19"/>
          <w:szCs w:val="19"/>
          <w:lang w:val="fr-FR" w:eastAsia="en-US"/>
        </w:rPr>
      </w:pPr>
      <w:r w:rsidRPr="00623AAF">
        <w:rPr>
          <w:rFonts w:eastAsia="Calibri"/>
          <w:b/>
          <w:sz w:val="19"/>
          <w:szCs w:val="19"/>
          <w:lang w:val="fr-FR" w:eastAsia="en-US"/>
        </w:rPr>
        <w:t>Molekül ağırlığı</w:t>
      </w:r>
      <w:r w:rsidR="003852EF" w:rsidRPr="00623AAF">
        <w:rPr>
          <w:rFonts w:eastAsia="Calibri"/>
          <w:b/>
          <w:sz w:val="19"/>
          <w:szCs w:val="19"/>
          <w:lang w:val="fr-FR" w:eastAsia="en-US"/>
        </w:rPr>
        <w:t>:</w:t>
      </w:r>
      <w:r w:rsidR="003852EF" w:rsidRPr="00623AAF">
        <w:rPr>
          <w:rFonts w:eastAsia="Calibri"/>
          <w:b/>
          <w:sz w:val="19"/>
          <w:szCs w:val="19"/>
          <w:lang w:val="fr-FR" w:eastAsia="en-US"/>
        </w:rPr>
        <w:tab/>
      </w:r>
    </w:p>
    <w:p w:rsidR="003852EF" w:rsidRPr="00E3203C" w:rsidRDefault="003852EF" w:rsidP="00815038">
      <w:pPr>
        <w:jc w:val="both"/>
        <w:rPr>
          <w:sz w:val="19"/>
          <w:szCs w:val="19"/>
        </w:rPr>
      </w:pPr>
    </w:p>
    <w:p w:rsidR="000D0A0D" w:rsidRPr="00E3203C" w:rsidRDefault="003852EF" w:rsidP="00815038">
      <w:pPr>
        <w:ind w:left="2880" w:hanging="2172"/>
        <w:jc w:val="both"/>
        <w:rPr>
          <w:b/>
          <w:sz w:val="19"/>
          <w:szCs w:val="19"/>
        </w:rPr>
      </w:pPr>
      <w:r w:rsidRPr="00E3203C">
        <w:rPr>
          <w:b/>
          <w:sz w:val="19"/>
          <w:szCs w:val="19"/>
        </w:rPr>
        <w:t>Analiz:</w:t>
      </w:r>
    </w:p>
    <w:p w:rsidR="003852EF" w:rsidRPr="00E3203C" w:rsidRDefault="003852EF" w:rsidP="00815038">
      <w:pPr>
        <w:ind w:left="2880" w:hanging="2172"/>
        <w:jc w:val="both"/>
        <w:rPr>
          <w:b/>
          <w:sz w:val="19"/>
          <w:szCs w:val="19"/>
        </w:rPr>
      </w:pPr>
    </w:p>
    <w:p w:rsidR="000D0A0D" w:rsidRPr="00E3203C" w:rsidRDefault="000D0A0D" w:rsidP="00815038">
      <w:pPr>
        <w:ind w:left="2880" w:hanging="2880"/>
        <w:jc w:val="both"/>
        <w:rPr>
          <w:sz w:val="19"/>
          <w:szCs w:val="19"/>
        </w:rPr>
      </w:pPr>
      <w:r w:rsidRPr="00E3203C">
        <w:rPr>
          <w:b/>
          <w:sz w:val="19"/>
          <w:szCs w:val="19"/>
          <w:u w:val="single"/>
        </w:rPr>
        <w:t>Tanımlama:</w:t>
      </w:r>
      <w:r w:rsidRPr="00E3203C">
        <w:rPr>
          <w:sz w:val="19"/>
          <w:szCs w:val="19"/>
        </w:rPr>
        <w:tab/>
        <w:t>Yapışkan, viskoz, katı</w:t>
      </w:r>
      <w:r w:rsidR="00CC4FC7" w:rsidRPr="00E3203C">
        <w:rPr>
          <w:sz w:val="19"/>
          <w:szCs w:val="19"/>
        </w:rPr>
        <w:t xml:space="preserve"> </w:t>
      </w:r>
      <w:r w:rsidRPr="00E3203C">
        <w:rPr>
          <w:sz w:val="19"/>
          <w:szCs w:val="19"/>
        </w:rPr>
        <w:t xml:space="preserve">yağ benzeri yoğunluktaki sıvılardan, asetik </w:t>
      </w:r>
      <w:r w:rsidR="008208C9" w:rsidRPr="00E3203C">
        <w:rPr>
          <w:sz w:val="19"/>
          <w:szCs w:val="19"/>
        </w:rPr>
        <w:t>asidi</w:t>
      </w:r>
      <w:r w:rsidRPr="00E3203C">
        <w:rPr>
          <w:sz w:val="19"/>
          <w:szCs w:val="19"/>
        </w:rPr>
        <w:t xml:space="preserve"> serbest bırakmak için nemli havada hidrolize olan sarı mum</w:t>
      </w:r>
      <w:r w:rsidR="00CC4FC7" w:rsidRPr="00E3203C">
        <w:rPr>
          <w:sz w:val="19"/>
          <w:szCs w:val="19"/>
        </w:rPr>
        <w:t>lar</w:t>
      </w:r>
      <w:r w:rsidRPr="00E3203C">
        <w:rPr>
          <w:sz w:val="19"/>
          <w:szCs w:val="19"/>
        </w:rPr>
        <w:t>a doğrudur.</w:t>
      </w:r>
    </w:p>
    <w:p w:rsidR="000D0A0D" w:rsidRPr="00E3203C" w:rsidRDefault="000D0A0D" w:rsidP="00815038">
      <w:pPr>
        <w:jc w:val="both"/>
        <w:rPr>
          <w:b/>
          <w:sz w:val="19"/>
          <w:szCs w:val="19"/>
        </w:rPr>
      </w:pPr>
    </w:p>
    <w:p w:rsidR="000D0A0D" w:rsidRPr="00E3203C" w:rsidRDefault="00BA669C" w:rsidP="00815038">
      <w:pPr>
        <w:jc w:val="both"/>
        <w:rPr>
          <w:b/>
          <w:sz w:val="19"/>
          <w:szCs w:val="19"/>
          <w:u w:val="single"/>
        </w:rPr>
      </w:pPr>
      <w:r>
        <w:rPr>
          <w:b/>
          <w:sz w:val="19"/>
          <w:szCs w:val="19"/>
          <w:u w:val="single"/>
        </w:rPr>
        <w:t>İdentifikasyon</w:t>
      </w:r>
      <w:r w:rsidR="000D0A0D" w:rsidRPr="00E3203C">
        <w:rPr>
          <w:b/>
          <w:sz w:val="19"/>
          <w:szCs w:val="19"/>
          <w:u w:val="single"/>
        </w:rPr>
        <w:t>:</w:t>
      </w:r>
    </w:p>
    <w:p w:rsidR="003852EF" w:rsidRPr="00E3203C" w:rsidRDefault="003852EF" w:rsidP="00815038">
      <w:pPr>
        <w:jc w:val="both"/>
        <w:rPr>
          <w:b/>
          <w:sz w:val="19"/>
          <w:szCs w:val="19"/>
          <w:u w:val="single"/>
        </w:rPr>
      </w:pPr>
    </w:p>
    <w:p w:rsidR="003852EF" w:rsidRPr="00E3203C" w:rsidRDefault="003852EF" w:rsidP="00815038">
      <w:pPr>
        <w:ind w:left="120" w:firstLine="600"/>
        <w:jc w:val="both"/>
        <w:rPr>
          <w:sz w:val="19"/>
          <w:szCs w:val="19"/>
        </w:rPr>
      </w:pPr>
      <w:r w:rsidRPr="00E3203C">
        <w:rPr>
          <w:b/>
          <w:sz w:val="19"/>
          <w:szCs w:val="19"/>
        </w:rPr>
        <w:t>Gliserol testi:</w:t>
      </w:r>
      <w:r w:rsidRPr="00E3203C">
        <w:rPr>
          <w:b/>
          <w:sz w:val="19"/>
          <w:szCs w:val="19"/>
        </w:rPr>
        <w:tab/>
      </w:r>
      <w:r w:rsidRPr="00E3203C">
        <w:rPr>
          <w:b/>
          <w:sz w:val="19"/>
          <w:szCs w:val="19"/>
        </w:rPr>
        <w:tab/>
      </w:r>
      <w:r w:rsidRPr="00E3203C">
        <w:rPr>
          <w:sz w:val="19"/>
          <w:szCs w:val="19"/>
        </w:rPr>
        <w:t>Testi geçer.</w:t>
      </w:r>
    </w:p>
    <w:p w:rsidR="003852EF" w:rsidRPr="00E3203C" w:rsidRDefault="003852EF" w:rsidP="00815038">
      <w:pPr>
        <w:ind w:left="120" w:firstLine="600"/>
        <w:jc w:val="both"/>
        <w:rPr>
          <w:b/>
          <w:sz w:val="19"/>
          <w:szCs w:val="19"/>
        </w:rPr>
      </w:pPr>
    </w:p>
    <w:p w:rsidR="003852EF" w:rsidRPr="00E3203C" w:rsidRDefault="003852EF" w:rsidP="00815038">
      <w:pPr>
        <w:ind w:left="120" w:firstLine="600"/>
        <w:jc w:val="both"/>
        <w:rPr>
          <w:sz w:val="19"/>
          <w:szCs w:val="19"/>
        </w:rPr>
      </w:pPr>
      <w:r w:rsidRPr="00E3203C">
        <w:rPr>
          <w:b/>
          <w:sz w:val="19"/>
          <w:szCs w:val="19"/>
        </w:rPr>
        <w:t>Yağ asitleri testi:</w:t>
      </w:r>
      <w:r w:rsidRPr="00E3203C">
        <w:rPr>
          <w:b/>
          <w:sz w:val="19"/>
          <w:szCs w:val="19"/>
        </w:rPr>
        <w:tab/>
      </w:r>
      <w:r w:rsidRPr="00E3203C">
        <w:rPr>
          <w:b/>
          <w:sz w:val="19"/>
          <w:szCs w:val="19"/>
        </w:rPr>
        <w:tab/>
      </w:r>
      <w:r w:rsidRPr="00E3203C">
        <w:rPr>
          <w:sz w:val="19"/>
          <w:szCs w:val="19"/>
        </w:rPr>
        <w:t>Testi geçer.</w:t>
      </w:r>
    </w:p>
    <w:p w:rsidR="003852EF" w:rsidRPr="00E3203C" w:rsidRDefault="003852EF" w:rsidP="00815038">
      <w:pPr>
        <w:ind w:left="120" w:firstLine="600"/>
        <w:jc w:val="both"/>
        <w:rPr>
          <w:b/>
          <w:sz w:val="19"/>
          <w:szCs w:val="19"/>
        </w:rPr>
      </w:pPr>
    </w:p>
    <w:p w:rsidR="003852EF" w:rsidRPr="00E3203C" w:rsidRDefault="003852EF" w:rsidP="00815038">
      <w:pPr>
        <w:ind w:firstLine="708"/>
        <w:jc w:val="both"/>
        <w:rPr>
          <w:sz w:val="19"/>
          <w:szCs w:val="19"/>
        </w:rPr>
      </w:pPr>
      <w:r w:rsidRPr="00E3203C">
        <w:rPr>
          <w:b/>
          <w:sz w:val="19"/>
          <w:szCs w:val="19"/>
        </w:rPr>
        <w:t>Tartarik asit testi:</w:t>
      </w:r>
      <w:r w:rsidRPr="00E3203C">
        <w:rPr>
          <w:b/>
          <w:sz w:val="19"/>
          <w:szCs w:val="19"/>
        </w:rPr>
        <w:tab/>
      </w:r>
      <w:r w:rsidRPr="00E3203C">
        <w:rPr>
          <w:sz w:val="19"/>
          <w:szCs w:val="19"/>
        </w:rPr>
        <w:t>Testi geçer.</w:t>
      </w:r>
    </w:p>
    <w:p w:rsidR="003852EF" w:rsidRPr="00E3203C" w:rsidRDefault="003852EF" w:rsidP="00815038">
      <w:pPr>
        <w:ind w:firstLine="708"/>
        <w:jc w:val="both"/>
        <w:rPr>
          <w:b/>
          <w:sz w:val="19"/>
          <w:szCs w:val="19"/>
        </w:rPr>
      </w:pPr>
    </w:p>
    <w:p w:rsidR="003852EF" w:rsidRPr="00E3203C" w:rsidRDefault="003852EF" w:rsidP="00815038">
      <w:pPr>
        <w:ind w:firstLine="708"/>
        <w:jc w:val="both"/>
        <w:rPr>
          <w:sz w:val="19"/>
          <w:szCs w:val="19"/>
        </w:rPr>
      </w:pPr>
      <w:r w:rsidRPr="00E3203C">
        <w:rPr>
          <w:b/>
          <w:sz w:val="19"/>
          <w:szCs w:val="19"/>
        </w:rPr>
        <w:t>Asetik asit testi:</w:t>
      </w:r>
      <w:r w:rsidRPr="00E3203C">
        <w:rPr>
          <w:b/>
          <w:sz w:val="19"/>
          <w:szCs w:val="19"/>
        </w:rPr>
        <w:tab/>
      </w:r>
      <w:r w:rsidR="003A02CC" w:rsidRPr="00E3203C">
        <w:rPr>
          <w:b/>
          <w:sz w:val="19"/>
          <w:szCs w:val="19"/>
        </w:rPr>
        <w:tab/>
      </w:r>
      <w:r w:rsidRPr="00E3203C">
        <w:rPr>
          <w:sz w:val="19"/>
          <w:szCs w:val="19"/>
        </w:rPr>
        <w:t>Testi geçer.</w:t>
      </w:r>
    </w:p>
    <w:p w:rsidR="000D0A0D" w:rsidRPr="00E3203C" w:rsidRDefault="000D0A0D" w:rsidP="00815038">
      <w:pPr>
        <w:jc w:val="both"/>
        <w:rPr>
          <w:b/>
          <w:sz w:val="19"/>
          <w:szCs w:val="19"/>
        </w:rPr>
      </w:pPr>
    </w:p>
    <w:p w:rsidR="000D0A0D" w:rsidRPr="00E3203C" w:rsidRDefault="000D0A0D" w:rsidP="00815038">
      <w:pPr>
        <w:jc w:val="both"/>
        <w:rPr>
          <w:b/>
          <w:sz w:val="19"/>
          <w:szCs w:val="19"/>
          <w:u w:val="single"/>
        </w:rPr>
      </w:pPr>
      <w:r w:rsidRPr="00E3203C">
        <w:rPr>
          <w:b/>
          <w:sz w:val="19"/>
          <w:szCs w:val="19"/>
          <w:u w:val="single"/>
        </w:rPr>
        <w:t>Saflık:</w:t>
      </w:r>
    </w:p>
    <w:p w:rsidR="003852EF" w:rsidRPr="00E3203C" w:rsidRDefault="000D0A0D" w:rsidP="00815038">
      <w:pPr>
        <w:ind w:left="60" w:firstLine="660"/>
        <w:jc w:val="both"/>
        <w:rPr>
          <w:b/>
          <w:sz w:val="19"/>
          <w:szCs w:val="19"/>
        </w:rPr>
      </w:pPr>
      <w:r w:rsidRPr="00E3203C">
        <w:rPr>
          <w:b/>
          <w:sz w:val="19"/>
          <w:szCs w:val="19"/>
        </w:rPr>
        <w:t xml:space="preserve">Asetik, tartarik ve yağ </w:t>
      </w:r>
    </w:p>
    <w:p w:rsidR="000D0A0D" w:rsidRPr="00E3203C" w:rsidRDefault="000D0A0D" w:rsidP="00815038">
      <w:pPr>
        <w:ind w:left="60" w:firstLine="660"/>
        <w:jc w:val="both"/>
        <w:rPr>
          <w:sz w:val="19"/>
          <w:szCs w:val="19"/>
        </w:rPr>
      </w:pPr>
      <w:r w:rsidRPr="00E3203C">
        <w:rPr>
          <w:b/>
          <w:sz w:val="19"/>
          <w:szCs w:val="19"/>
        </w:rPr>
        <w:t>asitleri dışındaki asitler:</w:t>
      </w:r>
      <w:r w:rsidR="003852EF" w:rsidRPr="00E3203C">
        <w:rPr>
          <w:b/>
          <w:sz w:val="19"/>
          <w:szCs w:val="19"/>
        </w:rPr>
        <w:tab/>
      </w:r>
      <w:r w:rsidR="001E23DF" w:rsidRPr="00E3203C">
        <w:rPr>
          <w:sz w:val="19"/>
          <w:szCs w:val="19"/>
        </w:rPr>
        <w:t>%</w:t>
      </w:r>
      <w:r w:rsidR="003852EF" w:rsidRPr="00E3203C">
        <w:rPr>
          <w:sz w:val="19"/>
          <w:szCs w:val="19"/>
        </w:rPr>
        <w:t>1’den az olmalıdır.</w:t>
      </w:r>
    </w:p>
    <w:p w:rsidR="003852EF" w:rsidRPr="00E3203C" w:rsidRDefault="003852EF" w:rsidP="00815038">
      <w:pPr>
        <w:ind w:left="60" w:firstLine="660"/>
        <w:jc w:val="both"/>
        <w:rPr>
          <w:b/>
          <w:sz w:val="19"/>
          <w:szCs w:val="19"/>
        </w:rPr>
      </w:pPr>
    </w:p>
    <w:p w:rsidR="000D0A0D" w:rsidRPr="00E3203C" w:rsidRDefault="000D0A0D" w:rsidP="00815038">
      <w:pPr>
        <w:ind w:left="60" w:firstLine="660"/>
        <w:jc w:val="both"/>
        <w:rPr>
          <w:sz w:val="19"/>
          <w:szCs w:val="19"/>
        </w:rPr>
      </w:pPr>
      <w:r w:rsidRPr="00E3203C">
        <w:rPr>
          <w:b/>
          <w:sz w:val="19"/>
          <w:szCs w:val="19"/>
        </w:rPr>
        <w:t>Serbest gliserol:</w:t>
      </w:r>
      <w:r w:rsidR="001E23DF" w:rsidRPr="00E3203C">
        <w:rPr>
          <w:sz w:val="19"/>
          <w:szCs w:val="19"/>
        </w:rPr>
        <w:tab/>
      </w:r>
      <w:r w:rsidR="001E23DF" w:rsidRPr="00E3203C">
        <w:rPr>
          <w:sz w:val="19"/>
          <w:szCs w:val="19"/>
        </w:rPr>
        <w:tab/>
        <w:t>%</w:t>
      </w:r>
      <w:r w:rsidRPr="00E3203C">
        <w:rPr>
          <w:sz w:val="19"/>
          <w:szCs w:val="19"/>
        </w:rPr>
        <w:t>2’den fazla olmamalıdır.</w:t>
      </w:r>
    </w:p>
    <w:p w:rsidR="003852EF" w:rsidRPr="00E3203C" w:rsidRDefault="003852EF" w:rsidP="00815038">
      <w:pPr>
        <w:ind w:left="60" w:firstLine="660"/>
        <w:jc w:val="both"/>
        <w:rPr>
          <w:sz w:val="19"/>
          <w:szCs w:val="19"/>
        </w:rPr>
      </w:pPr>
    </w:p>
    <w:p w:rsidR="000D0A0D" w:rsidRPr="00E3203C" w:rsidRDefault="000D0A0D" w:rsidP="00815038">
      <w:pPr>
        <w:ind w:firstLine="720"/>
        <w:jc w:val="both"/>
        <w:rPr>
          <w:sz w:val="19"/>
          <w:szCs w:val="19"/>
        </w:rPr>
      </w:pPr>
      <w:r w:rsidRPr="00E3203C">
        <w:rPr>
          <w:b/>
          <w:sz w:val="19"/>
          <w:szCs w:val="19"/>
        </w:rPr>
        <w:t>Toplam gliserol:</w:t>
      </w:r>
      <w:r w:rsidR="001E23DF" w:rsidRPr="00E3203C">
        <w:rPr>
          <w:sz w:val="19"/>
          <w:szCs w:val="19"/>
        </w:rPr>
        <w:t xml:space="preserve"> </w:t>
      </w:r>
      <w:r w:rsidR="001E23DF" w:rsidRPr="00E3203C">
        <w:rPr>
          <w:sz w:val="19"/>
          <w:szCs w:val="19"/>
        </w:rPr>
        <w:tab/>
      </w:r>
      <w:r w:rsidR="001E23DF" w:rsidRPr="00E3203C">
        <w:rPr>
          <w:sz w:val="19"/>
          <w:szCs w:val="19"/>
        </w:rPr>
        <w:tab/>
        <w:t>%11’den az ve %</w:t>
      </w:r>
      <w:r w:rsidRPr="00E3203C">
        <w:rPr>
          <w:sz w:val="19"/>
          <w:szCs w:val="19"/>
        </w:rPr>
        <w:t>28’den fazla olmamalıdır.</w:t>
      </w:r>
    </w:p>
    <w:p w:rsidR="003852EF" w:rsidRPr="00E3203C" w:rsidRDefault="003852EF" w:rsidP="00815038">
      <w:pPr>
        <w:ind w:firstLine="720"/>
        <w:jc w:val="both"/>
        <w:rPr>
          <w:sz w:val="19"/>
          <w:szCs w:val="19"/>
        </w:rPr>
      </w:pPr>
    </w:p>
    <w:p w:rsidR="000D0A0D" w:rsidRPr="00E3203C" w:rsidRDefault="000D0A0D" w:rsidP="00815038">
      <w:pPr>
        <w:ind w:firstLine="720"/>
        <w:jc w:val="both"/>
        <w:rPr>
          <w:sz w:val="19"/>
          <w:szCs w:val="19"/>
        </w:rPr>
      </w:pPr>
      <w:r w:rsidRPr="00E3203C">
        <w:rPr>
          <w:b/>
          <w:sz w:val="19"/>
          <w:szCs w:val="19"/>
        </w:rPr>
        <w:lastRenderedPageBreak/>
        <w:t>Sülfatlandırılmış kül:</w:t>
      </w:r>
      <w:r w:rsidRPr="00E3203C">
        <w:rPr>
          <w:sz w:val="19"/>
          <w:szCs w:val="19"/>
        </w:rPr>
        <w:tab/>
        <w:t>800 ± 25 ºC’de b</w:t>
      </w:r>
      <w:r w:rsidR="001E23DF" w:rsidRPr="00E3203C">
        <w:rPr>
          <w:sz w:val="19"/>
          <w:szCs w:val="19"/>
        </w:rPr>
        <w:t>elirlenir; %0,5’t</w:t>
      </w:r>
      <w:r w:rsidRPr="00E3203C">
        <w:rPr>
          <w:sz w:val="19"/>
          <w:szCs w:val="19"/>
        </w:rPr>
        <w:t>en fazla olmamalıdır.</w:t>
      </w:r>
    </w:p>
    <w:p w:rsidR="003852EF" w:rsidRPr="00E3203C" w:rsidRDefault="003852EF" w:rsidP="00815038">
      <w:pPr>
        <w:ind w:firstLine="720"/>
        <w:jc w:val="both"/>
        <w:rPr>
          <w:sz w:val="19"/>
          <w:szCs w:val="19"/>
        </w:rPr>
      </w:pPr>
    </w:p>
    <w:p w:rsidR="000D0A0D" w:rsidRPr="00E3203C" w:rsidRDefault="000D0A0D" w:rsidP="00815038">
      <w:pPr>
        <w:spacing w:after="200" w:line="276" w:lineRule="auto"/>
        <w:ind w:firstLine="720"/>
        <w:jc w:val="both"/>
        <w:rPr>
          <w:rFonts w:eastAsia="Calibri"/>
          <w:sz w:val="19"/>
          <w:szCs w:val="19"/>
          <w:lang w:eastAsia="en-US"/>
        </w:rPr>
      </w:pPr>
      <w:r w:rsidRPr="00E3203C">
        <w:rPr>
          <w:rFonts w:eastAsia="Calibri"/>
          <w:b/>
          <w:sz w:val="19"/>
          <w:szCs w:val="19"/>
          <w:lang w:eastAsia="en-US"/>
        </w:rPr>
        <w:t>Arsenik:</w:t>
      </w:r>
      <w:r w:rsidR="003852EF" w:rsidRPr="00E3203C">
        <w:rPr>
          <w:rFonts w:eastAsia="Calibri"/>
          <w:sz w:val="19"/>
          <w:szCs w:val="19"/>
          <w:lang w:eastAsia="en-US"/>
        </w:rPr>
        <w:tab/>
      </w:r>
      <w:r w:rsidR="003852EF" w:rsidRPr="00E3203C">
        <w:rPr>
          <w:rFonts w:eastAsia="Calibri"/>
          <w:sz w:val="19"/>
          <w:szCs w:val="19"/>
          <w:lang w:eastAsia="en-US"/>
        </w:rPr>
        <w:tab/>
      </w:r>
      <w:r w:rsidRPr="00E3203C">
        <w:rPr>
          <w:rFonts w:eastAsia="Calibri"/>
          <w:sz w:val="19"/>
          <w:szCs w:val="19"/>
          <w:lang w:eastAsia="en-US"/>
        </w:rPr>
        <w:t>3 mg/kg’dan fazla olmamalıdır.</w:t>
      </w:r>
    </w:p>
    <w:p w:rsidR="000D0A0D" w:rsidRPr="00E3203C" w:rsidRDefault="000D0A0D" w:rsidP="00815038">
      <w:pPr>
        <w:spacing w:after="200" w:line="276" w:lineRule="auto"/>
        <w:ind w:firstLine="720"/>
        <w:jc w:val="both"/>
        <w:rPr>
          <w:rFonts w:eastAsia="Calibri"/>
          <w:sz w:val="19"/>
          <w:szCs w:val="19"/>
          <w:lang w:eastAsia="en-US"/>
        </w:rPr>
      </w:pPr>
      <w:r w:rsidRPr="00E3203C">
        <w:rPr>
          <w:rFonts w:eastAsia="Calibri"/>
          <w:b/>
          <w:sz w:val="19"/>
          <w:szCs w:val="19"/>
          <w:lang w:eastAsia="en-US"/>
        </w:rPr>
        <w:t>Kurşun:</w:t>
      </w:r>
      <w:r w:rsidR="003852EF" w:rsidRPr="00E3203C">
        <w:rPr>
          <w:rFonts w:eastAsia="Calibri"/>
          <w:sz w:val="19"/>
          <w:szCs w:val="19"/>
          <w:lang w:eastAsia="en-US"/>
        </w:rPr>
        <w:tab/>
      </w:r>
      <w:r w:rsidR="003852EF" w:rsidRPr="00E3203C">
        <w:rPr>
          <w:rFonts w:eastAsia="Calibri"/>
          <w:sz w:val="19"/>
          <w:szCs w:val="19"/>
          <w:lang w:eastAsia="en-US"/>
        </w:rPr>
        <w:tab/>
      </w:r>
      <w:r w:rsidR="003852EF" w:rsidRPr="00E3203C">
        <w:rPr>
          <w:rFonts w:eastAsia="Calibri"/>
          <w:sz w:val="19"/>
          <w:szCs w:val="19"/>
          <w:lang w:eastAsia="en-US"/>
        </w:rPr>
        <w:tab/>
        <w:t>2</w:t>
      </w:r>
      <w:r w:rsidRPr="00E3203C">
        <w:rPr>
          <w:rFonts w:eastAsia="Calibri"/>
          <w:sz w:val="19"/>
          <w:szCs w:val="19"/>
          <w:lang w:eastAsia="en-US"/>
        </w:rPr>
        <w:t xml:space="preserve"> mg/kg’dan fazla olmamalıdır.</w:t>
      </w:r>
    </w:p>
    <w:p w:rsidR="000D0A0D" w:rsidRPr="00E3203C" w:rsidRDefault="008A2DDD" w:rsidP="00815038">
      <w:pPr>
        <w:spacing w:after="200" w:line="276" w:lineRule="auto"/>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0D0A0D" w:rsidRPr="00E3203C" w:rsidRDefault="000D0A0D" w:rsidP="00815038">
      <w:pPr>
        <w:spacing w:after="200" w:line="276" w:lineRule="auto"/>
        <w:ind w:firstLine="720"/>
        <w:jc w:val="both"/>
        <w:rPr>
          <w:rFonts w:eastAsia="Calibri"/>
          <w:sz w:val="19"/>
          <w:szCs w:val="19"/>
          <w:lang w:eastAsia="en-US"/>
        </w:rPr>
      </w:pPr>
      <w:r w:rsidRPr="00E3203C">
        <w:rPr>
          <w:rFonts w:eastAsia="Calibri"/>
          <w:b/>
          <w:sz w:val="19"/>
          <w:szCs w:val="19"/>
          <w:lang w:eastAsia="en-US"/>
        </w:rPr>
        <w:t>Kadmiyum:</w:t>
      </w:r>
      <w:r w:rsidRPr="00E3203C">
        <w:rPr>
          <w:rFonts w:eastAsia="Calibri"/>
          <w:sz w:val="19"/>
          <w:szCs w:val="19"/>
          <w:lang w:eastAsia="en-US"/>
        </w:rPr>
        <w:tab/>
      </w:r>
      <w:r w:rsidRPr="00E3203C">
        <w:rPr>
          <w:rFonts w:eastAsia="Calibri"/>
          <w:sz w:val="19"/>
          <w:szCs w:val="19"/>
          <w:lang w:eastAsia="en-US"/>
        </w:rPr>
        <w:tab/>
        <w:t>1 mg/kg’dan fazla olmamalıdır.</w:t>
      </w:r>
    </w:p>
    <w:p w:rsidR="000D0A0D" w:rsidRPr="00E3203C" w:rsidRDefault="000D0A0D" w:rsidP="00815038">
      <w:pPr>
        <w:ind w:firstLine="720"/>
        <w:jc w:val="both"/>
        <w:rPr>
          <w:sz w:val="19"/>
          <w:szCs w:val="19"/>
        </w:rPr>
      </w:pPr>
      <w:r w:rsidRPr="00E3203C">
        <w:rPr>
          <w:b/>
          <w:sz w:val="19"/>
          <w:szCs w:val="19"/>
        </w:rPr>
        <w:t>Toplam tartarik asit:</w:t>
      </w:r>
      <w:r w:rsidR="001E23DF" w:rsidRPr="00E3203C">
        <w:rPr>
          <w:sz w:val="19"/>
          <w:szCs w:val="19"/>
        </w:rPr>
        <w:tab/>
        <w:t>%10’dan az ve %40’t</w:t>
      </w:r>
      <w:r w:rsidRPr="00E3203C">
        <w:rPr>
          <w:sz w:val="19"/>
          <w:szCs w:val="19"/>
        </w:rPr>
        <w:t>an fazla olmamalıdır.</w:t>
      </w:r>
    </w:p>
    <w:p w:rsidR="003852EF" w:rsidRPr="00E3203C" w:rsidRDefault="003852EF" w:rsidP="00815038">
      <w:pPr>
        <w:ind w:firstLine="720"/>
        <w:jc w:val="both"/>
        <w:rPr>
          <w:sz w:val="19"/>
          <w:szCs w:val="19"/>
        </w:rPr>
      </w:pPr>
    </w:p>
    <w:p w:rsidR="000D0A0D" w:rsidRPr="00E3203C" w:rsidRDefault="000D0A0D" w:rsidP="00815038">
      <w:pPr>
        <w:ind w:firstLine="720"/>
        <w:jc w:val="both"/>
        <w:rPr>
          <w:sz w:val="19"/>
          <w:szCs w:val="19"/>
        </w:rPr>
      </w:pPr>
      <w:r w:rsidRPr="00E3203C">
        <w:rPr>
          <w:b/>
          <w:sz w:val="19"/>
          <w:szCs w:val="19"/>
        </w:rPr>
        <w:t>Toplam asetik asit:</w:t>
      </w:r>
      <w:r w:rsidR="001E23DF" w:rsidRPr="00E3203C">
        <w:rPr>
          <w:sz w:val="19"/>
          <w:szCs w:val="19"/>
        </w:rPr>
        <w:tab/>
        <w:t>%8’den az ve %</w:t>
      </w:r>
      <w:r w:rsidRPr="00E3203C">
        <w:rPr>
          <w:sz w:val="19"/>
          <w:szCs w:val="19"/>
        </w:rPr>
        <w:t>32’den fazla olmamalıdır.</w:t>
      </w:r>
    </w:p>
    <w:p w:rsidR="003852EF" w:rsidRPr="00E3203C" w:rsidRDefault="003852EF" w:rsidP="00815038">
      <w:pPr>
        <w:ind w:firstLine="720"/>
        <w:jc w:val="both"/>
        <w:rPr>
          <w:sz w:val="19"/>
          <w:szCs w:val="19"/>
        </w:rPr>
      </w:pPr>
    </w:p>
    <w:p w:rsidR="000D0A0D" w:rsidRPr="00E3203C" w:rsidRDefault="003852EF" w:rsidP="00815038">
      <w:pPr>
        <w:ind w:firstLine="720"/>
        <w:jc w:val="both"/>
        <w:rPr>
          <w:sz w:val="19"/>
          <w:szCs w:val="19"/>
        </w:rPr>
      </w:pPr>
      <w:r w:rsidRPr="00E3203C">
        <w:rPr>
          <w:b/>
          <w:sz w:val="19"/>
          <w:szCs w:val="19"/>
        </w:rPr>
        <w:t>Asit değeri</w:t>
      </w:r>
      <w:r w:rsidR="000D0A0D" w:rsidRPr="00E3203C">
        <w:rPr>
          <w:b/>
          <w:sz w:val="19"/>
          <w:szCs w:val="19"/>
        </w:rPr>
        <w:t>:</w:t>
      </w:r>
      <w:r w:rsidR="000D0A0D" w:rsidRPr="00E3203C">
        <w:rPr>
          <w:b/>
          <w:sz w:val="19"/>
          <w:szCs w:val="19"/>
        </w:rPr>
        <w:tab/>
      </w:r>
      <w:r w:rsidRPr="00E3203C">
        <w:rPr>
          <w:b/>
          <w:sz w:val="19"/>
          <w:szCs w:val="19"/>
        </w:rPr>
        <w:tab/>
      </w:r>
      <w:r w:rsidR="003A02CC" w:rsidRPr="00E3203C">
        <w:rPr>
          <w:sz w:val="19"/>
          <w:szCs w:val="19"/>
        </w:rPr>
        <w:t>40’dan az ve 130’dan fazla olmamalıdır.</w:t>
      </w:r>
    </w:p>
    <w:p w:rsidR="000D0A0D" w:rsidRPr="00E3203C" w:rsidRDefault="000D0A0D" w:rsidP="00815038">
      <w:pPr>
        <w:ind w:left="2064" w:hanging="2064"/>
        <w:jc w:val="both"/>
        <w:rPr>
          <w:sz w:val="19"/>
          <w:szCs w:val="19"/>
        </w:rPr>
      </w:pPr>
      <w:r w:rsidRPr="00E3203C">
        <w:rPr>
          <w:sz w:val="19"/>
          <w:szCs w:val="19"/>
        </w:rPr>
        <w:tab/>
      </w:r>
    </w:p>
    <w:p w:rsidR="000D0A0D" w:rsidRPr="00E3203C" w:rsidRDefault="00BA562B" w:rsidP="00BA562B">
      <w:pPr>
        <w:jc w:val="both"/>
        <w:rPr>
          <w:sz w:val="19"/>
          <w:szCs w:val="19"/>
        </w:rPr>
      </w:pPr>
      <w:r w:rsidRPr="00BA562B">
        <w:rPr>
          <w:i/>
          <w:sz w:val="19"/>
          <w:szCs w:val="19"/>
        </w:rPr>
        <w:t>Not: Saflık kriterleri, yağ asitlerinin sodyum, potasyum ve kalsiyum tuzlarını içermeyen katkı maddesi için geçerlidir, ancak bu maddeler maksimum %6 seviyeye kadar mevcut olabilir (sodyum oleat cinsinden ifade edilen).</w:t>
      </w:r>
    </w:p>
    <w:p w:rsidR="003A02CC" w:rsidRDefault="003A02CC" w:rsidP="00815038">
      <w:pPr>
        <w:ind w:left="60"/>
        <w:jc w:val="both"/>
        <w:rPr>
          <w:sz w:val="19"/>
          <w:szCs w:val="19"/>
        </w:rPr>
      </w:pPr>
    </w:p>
    <w:p w:rsidR="00BA562B" w:rsidRPr="00E3203C" w:rsidRDefault="00BA562B" w:rsidP="00815038">
      <w:pPr>
        <w:ind w:left="60"/>
        <w:jc w:val="both"/>
        <w:rPr>
          <w:sz w:val="19"/>
          <w:szCs w:val="19"/>
        </w:rPr>
      </w:pPr>
    </w:p>
    <w:p w:rsidR="000D0A0D" w:rsidRPr="00E3203C" w:rsidRDefault="00BA562B" w:rsidP="00815038">
      <w:pPr>
        <w:jc w:val="both"/>
        <w:rPr>
          <w:sz w:val="19"/>
          <w:szCs w:val="19"/>
          <w:u w:val="single"/>
        </w:rPr>
      </w:pPr>
      <w:r>
        <w:rPr>
          <w:b/>
          <w:sz w:val="19"/>
          <w:szCs w:val="19"/>
          <w:u w:val="single"/>
        </w:rPr>
        <w:t xml:space="preserve">E 472f </w:t>
      </w:r>
      <w:r w:rsidR="003055E8" w:rsidRPr="00623AAF">
        <w:rPr>
          <w:b/>
          <w:sz w:val="19"/>
          <w:szCs w:val="19"/>
          <w:u w:val="single"/>
          <w:lang w:eastAsia="en-US"/>
        </w:rPr>
        <w:t>YAĞ ASİTLERİNİN MONO- VE DİGLİSERİTLERİNİN TARTARİK VE ASETİK ASİT KARIŞIMLARININ ESTERLERİ</w:t>
      </w:r>
    </w:p>
    <w:p w:rsidR="000D0A0D" w:rsidRPr="00E3203C" w:rsidRDefault="000D0A0D" w:rsidP="00815038">
      <w:pPr>
        <w:jc w:val="both"/>
        <w:rPr>
          <w:sz w:val="19"/>
          <w:szCs w:val="19"/>
        </w:rPr>
      </w:pPr>
    </w:p>
    <w:p w:rsidR="000D0A0D" w:rsidRPr="00E3203C" w:rsidRDefault="00C003DB" w:rsidP="00815038">
      <w:pPr>
        <w:jc w:val="both"/>
        <w:rPr>
          <w:sz w:val="19"/>
          <w:szCs w:val="19"/>
        </w:rPr>
      </w:pPr>
      <w:r w:rsidRPr="00E3203C">
        <w:rPr>
          <w:b/>
          <w:sz w:val="19"/>
          <w:szCs w:val="19"/>
          <w:u w:val="single"/>
        </w:rPr>
        <w:t>Eş anlamlılar</w:t>
      </w:r>
      <w:r w:rsidR="000D0A0D" w:rsidRPr="00E3203C">
        <w:rPr>
          <w:b/>
          <w:sz w:val="19"/>
          <w:szCs w:val="19"/>
          <w:u w:val="single"/>
        </w:rPr>
        <w:t>:</w:t>
      </w:r>
      <w:r w:rsidR="000D0A0D" w:rsidRPr="00E3203C">
        <w:rPr>
          <w:sz w:val="19"/>
          <w:szCs w:val="19"/>
        </w:rPr>
        <w:tab/>
      </w:r>
      <w:r w:rsidR="000D0A0D" w:rsidRPr="00E3203C">
        <w:rPr>
          <w:sz w:val="19"/>
          <w:szCs w:val="19"/>
        </w:rPr>
        <w:tab/>
      </w:r>
      <w:r w:rsidR="000D0A0D" w:rsidRPr="00E3203C">
        <w:rPr>
          <w:sz w:val="19"/>
          <w:szCs w:val="19"/>
        </w:rPr>
        <w:tab/>
        <w:t xml:space="preserve">Asetik </w:t>
      </w:r>
      <w:r w:rsidR="001E23DF" w:rsidRPr="00E3203C">
        <w:rPr>
          <w:sz w:val="19"/>
          <w:szCs w:val="19"/>
        </w:rPr>
        <w:t xml:space="preserve">asit </w:t>
      </w:r>
      <w:r w:rsidR="000D0A0D" w:rsidRPr="00E3203C">
        <w:rPr>
          <w:sz w:val="19"/>
          <w:szCs w:val="19"/>
        </w:rPr>
        <w:t>ve tartarik asitle e</w:t>
      </w:r>
      <w:r w:rsidR="004252FD">
        <w:rPr>
          <w:sz w:val="19"/>
          <w:szCs w:val="19"/>
        </w:rPr>
        <w:t>sterleşmiş yağ asitlerinin mono</w:t>
      </w:r>
      <w:r w:rsidR="000D0A0D" w:rsidRPr="00E3203C">
        <w:rPr>
          <w:sz w:val="19"/>
          <w:szCs w:val="19"/>
        </w:rPr>
        <w:t xml:space="preserve"> ve di</w:t>
      </w:r>
      <w:r w:rsidR="00E778B7" w:rsidRPr="00E3203C">
        <w:rPr>
          <w:sz w:val="19"/>
          <w:szCs w:val="19"/>
        </w:rPr>
        <w:t>gliserit</w:t>
      </w:r>
      <w:r w:rsidR="000D0A0D" w:rsidRPr="00E3203C">
        <w:rPr>
          <w:sz w:val="19"/>
          <w:szCs w:val="19"/>
        </w:rPr>
        <w:t>leri</w:t>
      </w:r>
    </w:p>
    <w:p w:rsidR="000D0A0D" w:rsidRPr="00E3203C" w:rsidRDefault="000D0A0D" w:rsidP="00815038">
      <w:pPr>
        <w:ind w:left="2880" w:hanging="2874"/>
        <w:jc w:val="both"/>
        <w:rPr>
          <w:b/>
          <w:sz w:val="19"/>
          <w:szCs w:val="19"/>
        </w:rPr>
      </w:pPr>
    </w:p>
    <w:p w:rsidR="000D0A0D" w:rsidRPr="00E3203C" w:rsidRDefault="000D0A0D" w:rsidP="001E23DF">
      <w:pPr>
        <w:ind w:left="2835" w:hanging="2829"/>
        <w:jc w:val="both"/>
        <w:rPr>
          <w:sz w:val="19"/>
          <w:szCs w:val="19"/>
        </w:rPr>
      </w:pPr>
      <w:r w:rsidRPr="00E3203C">
        <w:rPr>
          <w:b/>
          <w:sz w:val="19"/>
          <w:szCs w:val="19"/>
          <w:u w:val="single"/>
        </w:rPr>
        <w:t>Tanım:</w:t>
      </w:r>
      <w:r w:rsidRPr="00E3203C">
        <w:rPr>
          <w:sz w:val="19"/>
          <w:szCs w:val="19"/>
        </w:rPr>
        <w:tab/>
        <w:t xml:space="preserve">Gliserolün, katı ve sıvı gıda yağlarında oluşan </w:t>
      </w:r>
      <w:r w:rsidR="001E23DF" w:rsidRPr="00E3203C">
        <w:rPr>
          <w:sz w:val="19"/>
          <w:szCs w:val="19"/>
        </w:rPr>
        <w:t xml:space="preserve">yağ asitleri ve </w:t>
      </w:r>
      <w:r w:rsidR="00603BCE" w:rsidRPr="00E3203C">
        <w:rPr>
          <w:sz w:val="19"/>
          <w:szCs w:val="19"/>
        </w:rPr>
        <w:t>asetik ve tartarik asitler</w:t>
      </w:r>
      <w:r w:rsidRPr="00E3203C">
        <w:rPr>
          <w:sz w:val="19"/>
          <w:szCs w:val="19"/>
        </w:rPr>
        <w:t xml:space="preserve"> ile esterleridir. Bunlar, az miktarlarda serbest gliserol, serbest yağ asitleri, serbest tartarik ve asetik asitler ve serbest </w:t>
      </w:r>
      <w:r w:rsidR="00E778B7" w:rsidRPr="00E3203C">
        <w:rPr>
          <w:sz w:val="19"/>
          <w:szCs w:val="19"/>
        </w:rPr>
        <w:t>gliserit</w:t>
      </w:r>
      <w:r w:rsidRPr="00E3203C">
        <w:rPr>
          <w:sz w:val="19"/>
          <w:szCs w:val="19"/>
        </w:rPr>
        <w:t>ler içerebilir. Ayrıca, yağ asitlerinin mono- ve di</w:t>
      </w:r>
      <w:r w:rsidR="00E778B7" w:rsidRPr="00E3203C">
        <w:rPr>
          <w:sz w:val="19"/>
          <w:szCs w:val="19"/>
        </w:rPr>
        <w:t>gliserit</w:t>
      </w:r>
      <w:r w:rsidRPr="00E3203C">
        <w:rPr>
          <w:sz w:val="19"/>
          <w:szCs w:val="19"/>
        </w:rPr>
        <w:t xml:space="preserve">lerinin, mono- ve diasetiltartarik esterlerini de içerebilir. </w:t>
      </w:r>
    </w:p>
    <w:p w:rsidR="003A02CC" w:rsidRPr="00E3203C" w:rsidRDefault="003A02CC" w:rsidP="00815038">
      <w:pPr>
        <w:tabs>
          <w:tab w:val="left" w:pos="2835"/>
        </w:tabs>
        <w:ind w:firstLine="708"/>
        <w:jc w:val="both"/>
        <w:rPr>
          <w:b/>
          <w:sz w:val="19"/>
          <w:szCs w:val="19"/>
        </w:rPr>
      </w:pPr>
    </w:p>
    <w:p w:rsidR="003A02CC" w:rsidRPr="00E3203C" w:rsidRDefault="00450147" w:rsidP="00815038">
      <w:pPr>
        <w:tabs>
          <w:tab w:val="left" w:pos="2835"/>
        </w:tabs>
        <w:ind w:firstLine="708"/>
        <w:jc w:val="both"/>
        <w:rPr>
          <w:b/>
          <w:sz w:val="19"/>
          <w:szCs w:val="19"/>
        </w:rPr>
      </w:pPr>
      <w:r w:rsidRPr="00E3203C">
        <w:rPr>
          <w:b/>
          <w:sz w:val="19"/>
          <w:szCs w:val="19"/>
        </w:rPr>
        <w:t>EINECS</w:t>
      </w:r>
      <w:r w:rsidR="003A02CC" w:rsidRPr="00E3203C">
        <w:rPr>
          <w:b/>
          <w:sz w:val="19"/>
          <w:szCs w:val="19"/>
        </w:rPr>
        <w:t>:</w:t>
      </w:r>
    </w:p>
    <w:p w:rsidR="003A02CC" w:rsidRPr="00E3203C" w:rsidRDefault="003A02CC" w:rsidP="00815038">
      <w:pPr>
        <w:jc w:val="both"/>
        <w:rPr>
          <w:rFonts w:eastAsia="Calibri"/>
          <w:b/>
          <w:sz w:val="19"/>
          <w:szCs w:val="19"/>
          <w:lang w:val="fr-FR" w:eastAsia="en-US"/>
        </w:rPr>
      </w:pPr>
    </w:p>
    <w:p w:rsidR="003A02CC" w:rsidRPr="00E3203C" w:rsidRDefault="003A02CC" w:rsidP="00815038">
      <w:pPr>
        <w:ind w:firstLine="708"/>
        <w:jc w:val="both"/>
        <w:rPr>
          <w:rFonts w:eastAsia="Calibri"/>
          <w:sz w:val="19"/>
          <w:szCs w:val="19"/>
          <w:lang w:val="fr-FR" w:eastAsia="en-US"/>
        </w:rPr>
      </w:pPr>
      <w:r w:rsidRPr="00E3203C">
        <w:rPr>
          <w:rFonts w:eastAsia="Calibri"/>
          <w:b/>
          <w:sz w:val="19"/>
          <w:szCs w:val="19"/>
          <w:lang w:val="fr-FR" w:eastAsia="en-US"/>
        </w:rPr>
        <w:t>Kimyasal adı:</w:t>
      </w:r>
      <w:r w:rsidRPr="00E3203C">
        <w:rPr>
          <w:rFonts w:eastAsia="Calibri"/>
          <w:sz w:val="19"/>
          <w:szCs w:val="19"/>
          <w:lang w:val="fr-FR" w:eastAsia="en-US"/>
        </w:rPr>
        <w:tab/>
      </w:r>
      <w:r w:rsidRPr="00E3203C">
        <w:rPr>
          <w:rFonts w:eastAsia="Calibri"/>
          <w:sz w:val="19"/>
          <w:szCs w:val="19"/>
          <w:lang w:val="fr-FR" w:eastAsia="en-US"/>
        </w:rPr>
        <w:tab/>
      </w:r>
    </w:p>
    <w:p w:rsidR="003A02CC" w:rsidRPr="00E3203C" w:rsidRDefault="003A02CC" w:rsidP="00815038">
      <w:pPr>
        <w:ind w:left="2832" w:hanging="2124"/>
        <w:jc w:val="both"/>
        <w:rPr>
          <w:rFonts w:eastAsia="Calibri"/>
          <w:b/>
          <w:sz w:val="19"/>
          <w:szCs w:val="19"/>
          <w:lang w:val="fr-FR" w:eastAsia="en-US"/>
        </w:rPr>
      </w:pPr>
    </w:p>
    <w:p w:rsidR="003A02CC" w:rsidRPr="00E3203C" w:rsidRDefault="003A02CC" w:rsidP="00815038">
      <w:pPr>
        <w:ind w:left="2832" w:hanging="2124"/>
        <w:jc w:val="both"/>
        <w:rPr>
          <w:rFonts w:eastAsia="Calibri"/>
          <w:sz w:val="19"/>
          <w:szCs w:val="19"/>
          <w:lang w:val="fr-FR" w:eastAsia="en-US"/>
        </w:rPr>
      </w:pPr>
      <w:r w:rsidRPr="00E3203C">
        <w:rPr>
          <w:rFonts w:eastAsia="Calibri"/>
          <w:b/>
          <w:sz w:val="19"/>
          <w:szCs w:val="19"/>
          <w:lang w:val="fr-FR" w:eastAsia="en-US"/>
        </w:rPr>
        <w:t>Kimyasal formülü:</w:t>
      </w:r>
      <w:r w:rsidRPr="00E3203C">
        <w:rPr>
          <w:rFonts w:eastAsia="Calibri"/>
          <w:sz w:val="19"/>
          <w:szCs w:val="19"/>
          <w:lang w:val="fr-FR" w:eastAsia="en-US"/>
        </w:rPr>
        <w:tab/>
      </w:r>
    </w:p>
    <w:p w:rsidR="003A02CC" w:rsidRPr="00E3203C" w:rsidRDefault="003A02CC" w:rsidP="00815038">
      <w:pPr>
        <w:jc w:val="both"/>
        <w:rPr>
          <w:rFonts w:eastAsia="Calibri"/>
          <w:sz w:val="19"/>
          <w:szCs w:val="19"/>
          <w:lang w:val="fr-FR" w:eastAsia="en-US"/>
        </w:rPr>
      </w:pPr>
    </w:p>
    <w:p w:rsidR="003A02CC" w:rsidRPr="00623AAF" w:rsidRDefault="001016C5" w:rsidP="00815038">
      <w:pPr>
        <w:ind w:firstLine="720"/>
        <w:jc w:val="both"/>
        <w:rPr>
          <w:rFonts w:eastAsia="Calibri"/>
          <w:b/>
          <w:sz w:val="19"/>
          <w:szCs w:val="19"/>
          <w:lang w:val="fr-FR" w:eastAsia="en-US"/>
        </w:rPr>
      </w:pPr>
      <w:r w:rsidRPr="00623AAF">
        <w:rPr>
          <w:rFonts w:eastAsia="Calibri"/>
          <w:b/>
          <w:sz w:val="19"/>
          <w:szCs w:val="19"/>
          <w:lang w:val="fr-FR" w:eastAsia="en-US"/>
        </w:rPr>
        <w:t>Molekül ağırlığı</w:t>
      </w:r>
      <w:r w:rsidR="003A02CC" w:rsidRPr="00623AAF">
        <w:rPr>
          <w:rFonts w:eastAsia="Calibri"/>
          <w:b/>
          <w:sz w:val="19"/>
          <w:szCs w:val="19"/>
          <w:lang w:val="fr-FR" w:eastAsia="en-US"/>
        </w:rPr>
        <w:t>:</w:t>
      </w:r>
      <w:r w:rsidR="003A02CC" w:rsidRPr="00623AAF">
        <w:rPr>
          <w:rFonts w:eastAsia="Calibri"/>
          <w:b/>
          <w:sz w:val="19"/>
          <w:szCs w:val="19"/>
          <w:lang w:val="fr-FR" w:eastAsia="en-US"/>
        </w:rPr>
        <w:tab/>
      </w:r>
    </w:p>
    <w:p w:rsidR="003A02CC" w:rsidRPr="00E3203C" w:rsidRDefault="003A02CC" w:rsidP="00815038">
      <w:pPr>
        <w:jc w:val="both"/>
        <w:rPr>
          <w:sz w:val="19"/>
          <w:szCs w:val="19"/>
        </w:rPr>
      </w:pPr>
    </w:p>
    <w:p w:rsidR="003A02CC" w:rsidRPr="00E3203C" w:rsidRDefault="003A02CC" w:rsidP="00815038">
      <w:pPr>
        <w:ind w:left="2880" w:hanging="2172"/>
        <w:jc w:val="both"/>
        <w:rPr>
          <w:b/>
          <w:sz w:val="19"/>
          <w:szCs w:val="19"/>
        </w:rPr>
      </w:pPr>
      <w:r w:rsidRPr="00E3203C">
        <w:rPr>
          <w:b/>
          <w:sz w:val="19"/>
          <w:szCs w:val="19"/>
        </w:rPr>
        <w:t>Analiz:</w:t>
      </w:r>
    </w:p>
    <w:p w:rsidR="000D0A0D" w:rsidRPr="00E3203C" w:rsidRDefault="000D0A0D" w:rsidP="00815038">
      <w:pPr>
        <w:jc w:val="both"/>
        <w:rPr>
          <w:b/>
          <w:sz w:val="19"/>
          <w:szCs w:val="19"/>
          <w:u w:val="single"/>
        </w:rPr>
      </w:pPr>
    </w:p>
    <w:p w:rsidR="000D0A0D" w:rsidRPr="00E3203C" w:rsidRDefault="000D0A0D" w:rsidP="00815038">
      <w:pPr>
        <w:jc w:val="both"/>
        <w:rPr>
          <w:sz w:val="19"/>
          <w:szCs w:val="19"/>
        </w:rPr>
      </w:pPr>
      <w:r w:rsidRPr="00E3203C">
        <w:rPr>
          <w:b/>
          <w:sz w:val="19"/>
          <w:szCs w:val="19"/>
          <w:u w:val="single"/>
        </w:rPr>
        <w:t>Tanımlama:</w:t>
      </w:r>
      <w:r w:rsidRPr="00E3203C">
        <w:rPr>
          <w:sz w:val="19"/>
          <w:szCs w:val="19"/>
        </w:rPr>
        <w:tab/>
      </w:r>
      <w:r w:rsidRPr="00E3203C">
        <w:rPr>
          <w:sz w:val="19"/>
          <w:szCs w:val="19"/>
        </w:rPr>
        <w:tab/>
      </w:r>
      <w:r w:rsidRPr="00E3203C">
        <w:rPr>
          <w:sz w:val="19"/>
          <w:szCs w:val="19"/>
        </w:rPr>
        <w:tab/>
        <w:t>Yapışkan sıvılardan katılara, beyazdan açık sarı rengine doğrudur.</w:t>
      </w:r>
    </w:p>
    <w:p w:rsidR="000D0A0D" w:rsidRPr="00E3203C" w:rsidRDefault="000D0A0D" w:rsidP="00815038">
      <w:pPr>
        <w:jc w:val="both"/>
        <w:rPr>
          <w:b/>
          <w:sz w:val="19"/>
          <w:szCs w:val="19"/>
        </w:rPr>
      </w:pPr>
    </w:p>
    <w:p w:rsidR="000D0A0D" w:rsidRPr="00E3203C" w:rsidRDefault="00BA669C" w:rsidP="00815038">
      <w:pPr>
        <w:jc w:val="both"/>
        <w:rPr>
          <w:b/>
          <w:sz w:val="19"/>
          <w:szCs w:val="19"/>
          <w:u w:val="single"/>
        </w:rPr>
      </w:pPr>
      <w:r>
        <w:rPr>
          <w:b/>
          <w:sz w:val="19"/>
          <w:szCs w:val="19"/>
          <w:u w:val="single"/>
        </w:rPr>
        <w:t>İdentifikasyon</w:t>
      </w:r>
      <w:r w:rsidR="000D0A0D" w:rsidRPr="00E3203C">
        <w:rPr>
          <w:b/>
          <w:sz w:val="19"/>
          <w:szCs w:val="19"/>
          <w:u w:val="single"/>
        </w:rPr>
        <w:t>:</w:t>
      </w:r>
    </w:p>
    <w:p w:rsidR="003A02CC" w:rsidRPr="00E3203C" w:rsidRDefault="003A02CC" w:rsidP="00815038">
      <w:pPr>
        <w:jc w:val="both"/>
        <w:rPr>
          <w:b/>
          <w:sz w:val="19"/>
          <w:szCs w:val="19"/>
          <w:u w:val="single"/>
        </w:rPr>
      </w:pPr>
    </w:p>
    <w:p w:rsidR="003A02CC" w:rsidRPr="00E3203C" w:rsidRDefault="003A02CC" w:rsidP="00815038">
      <w:pPr>
        <w:ind w:left="120" w:firstLine="600"/>
        <w:jc w:val="both"/>
        <w:rPr>
          <w:sz w:val="19"/>
          <w:szCs w:val="19"/>
        </w:rPr>
      </w:pPr>
      <w:r w:rsidRPr="00E3203C">
        <w:rPr>
          <w:b/>
          <w:sz w:val="19"/>
          <w:szCs w:val="19"/>
        </w:rPr>
        <w:t>Gliserol testi:</w:t>
      </w:r>
      <w:r w:rsidRPr="00E3203C">
        <w:rPr>
          <w:b/>
          <w:sz w:val="19"/>
          <w:szCs w:val="19"/>
        </w:rPr>
        <w:tab/>
      </w:r>
      <w:r w:rsidRPr="00E3203C">
        <w:rPr>
          <w:b/>
          <w:sz w:val="19"/>
          <w:szCs w:val="19"/>
        </w:rPr>
        <w:tab/>
      </w:r>
      <w:r w:rsidRPr="00E3203C">
        <w:rPr>
          <w:sz w:val="19"/>
          <w:szCs w:val="19"/>
        </w:rPr>
        <w:t>Testi geçer.</w:t>
      </w:r>
    </w:p>
    <w:p w:rsidR="003A02CC" w:rsidRPr="00E3203C" w:rsidRDefault="003A02CC" w:rsidP="00815038">
      <w:pPr>
        <w:ind w:left="120" w:firstLine="600"/>
        <w:jc w:val="both"/>
        <w:rPr>
          <w:b/>
          <w:sz w:val="19"/>
          <w:szCs w:val="19"/>
        </w:rPr>
      </w:pPr>
    </w:p>
    <w:p w:rsidR="003A02CC" w:rsidRPr="00E3203C" w:rsidRDefault="003A02CC" w:rsidP="00815038">
      <w:pPr>
        <w:ind w:left="120" w:firstLine="600"/>
        <w:jc w:val="both"/>
        <w:rPr>
          <w:sz w:val="19"/>
          <w:szCs w:val="19"/>
        </w:rPr>
      </w:pPr>
      <w:r w:rsidRPr="00E3203C">
        <w:rPr>
          <w:b/>
          <w:sz w:val="19"/>
          <w:szCs w:val="19"/>
        </w:rPr>
        <w:t>Yağ asitleri testi:</w:t>
      </w:r>
      <w:r w:rsidRPr="00E3203C">
        <w:rPr>
          <w:b/>
          <w:sz w:val="19"/>
          <w:szCs w:val="19"/>
        </w:rPr>
        <w:tab/>
      </w:r>
      <w:r w:rsidRPr="00E3203C">
        <w:rPr>
          <w:b/>
          <w:sz w:val="19"/>
          <w:szCs w:val="19"/>
        </w:rPr>
        <w:tab/>
      </w:r>
      <w:r w:rsidRPr="00E3203C">
        <w:rPr>
          <w:sz w:val="19"/>
          <w:szCs w:val="19"/>
        </w:rPr>
        <w:t>Testi geçer.</w:t>
      </w:r>
    </w:p>
    <w:p w:rsidR="003A02CC" w:rsidRPr="00E3203C" w:rsidRDefault="003A02CC" w:rsidP="00815038">
      <w:pPr>
        <w:ind w:left="120" w:firstLine="600"/>
        <w:jc w:val="both"/>
        <w:rPr>
          <w:b/>
          <w:sz w:val="19"/>
          <w:szCs w:val="19"/>
        </w:rPr>
      </w:pPr>
    </w:p>
    <w:p w:rsidR="003A02CC" w:rsidRPr="00E3203C" w:rsidRDefault="003A02CC" w:rsidP="00815038">
      <w:pPr>
        <w:ind w:firstLine="708"/>
        <w:jc w:val="both"/>
        <w:rPr>
          <w:sz w:val="19"/>
          <w:szCs w:val="19"/>
        </w:rPr>
      </w:pPr>
      <w:r w:rsidRPr="00E3203C">
        <w:rPr>
          <w:b/>
          <w:sz w:val="19"/>
          <w:szCs w:val="19"/>
        </w:rPr>
        <w:t>Tartarik asit testi:</w:t>
      </w:r>
      <w:r w:rsidRPr="00E3203C">
        <w:rPr>
          <w:b/>
          <w:sz w:val="19"/>
          <w:szCs w:val="19"/>
        </w:rPr>
        <w:tab/>
      </w:r>
      <w:r w:rsidRPr="00E3203C">
        <w:rPr>
          <w:sz w:val="19"/>
          <w:szCs w:val="19"/>
        </w:rPr>
        <w:t>Testi geçer.</w:t>
      </w:r>
    </w:p>
    <w:p w:rsidR="003A02CC" w:rsidRPr="00E3203C" w:rsidRDefault="003A02CC" w:rsidP="00815038">
      <w:pPr>
        <w:ind w:firstLine="708"/>
        <w:jc w:val="both"/>
        <w:rPr>
          <w:b/>
          <w:sz w:val="19"/>
          <w:szCs w:val="19"/>
        </w:rPr>
      </w:pPr>
    </w:p>
    <w:p w:rsidR="003A02CC" w:rsidRPr="00E3203C" w:rsidRDefault="003A02CC" w:rsidP="00815038">
      <w:pPr>
        <w:ind w:firstLine="708"/>
        <w:jc w:val="both"/>
        <w:rPr>
          <w:sz w:val="19"/>
          <w:szCs w:val="19"/>
        </w:rPr>
      </w:pPr>
      <w:r w:rsidRPr="00E3203C">
        <w:rPr>
          <w:b/>
          <w:sz w:val="19"/>
          <w:szCs w:val="19"/>
        </w:rPr>
        <w:t>Asetik asit testi:</w:t>
      </w:r>
      <w:r w:rsidRPr="00E3203C">
        <w:rPr>
          <w:b/>
          <w:sz w:val="19"/>
          <w:szCs w:val="19"/>
        </w:rPr>
        <w:tab/>
      </w:r>
      <w:r w:rsidRPr="00E3203C">
        <w:rPr>
          <w:b/>
          <w:sz w:val="19"/>
          <w:szCs w:val="19"/>
        </w:rPr>
        <w:tab/>
      </w:r>
      <w:r w:rsidRPr="00E3203C">
        <w:rPr>
          <w:sz w:val="19"/>
          <w:szCs w:val="19"/>
        </w:rPr>
        <w:t>Testi geçer.</w:t>
      </w:r>
    </w:p>
    <w:p w:rsidR="003A02CC" w:rsidRPr="00E3203C" w:rsidRDefault="003A02CC" w:rsidP="00815038">
      <w:pPr>
        <w:ind w:firstLine="708"/>
        <w:jc w:val="both"/>
        <w:rPr>
          <w:sz w:val="19"/>
          <w:szCs w:val="19"/>
        </w:rPr>
      </w:pPr>
    </w:p>
    <w:p w:rsidR="000D0A0D" w:rsidRPr="00E3203C" w:rsidRDefault="000D0A0D" w:rsidP="00815038">
      <w:pPr>
        <w:jc w:val="both"/>
        <w:rPr>
          <w:b/>
          <w:sz w:val="19"/>
          <w:szCs w:val="19"/>
          <w:u w:val="single"/>
        </w:rPr>
      </w:pPr>
      <w:r w:rsidRPr="00E3203C">
        <w:rPr>
          <w:b/>
          <w:sz w:val="19"/>
          <w:szCs w:val="19"/>
          <w:u w:val="single"/>
        </w:rPr>
        <w:t>Saflık:</w:t>
      </w:r>
    </w:p>
    <w:p w:rsidR="003A02CC" w:rsidRPr="00E3203C" w:rsidRDefault="000D0A0D" w:rsidP="00815038">
      <w:pPr>
        <w:ind w:firstLine="720"/>
        <w:jc w:val="both"/>
        <w:rPr>
          <w:b/>
          <w:sz w:val="19"/>
          <w:szCs w:val="19"/>
        </w:rPr>
      </w:pPr>
      <w:r w:rsidRPr="00E3203C">
        <w:rPr>
          <w:b/>
          <w:sz w:val="19"/>
          <w:szCs w:val="19"/>
        </w:rPr>
        <w:t xml:space="preserve">Asetik, tartarik ve yağ </w:t>
      </w:r>
    </w:p>
    <w:p w:rsidR="000D0A0D" w:rsidRPr="00E3203C" w:rsidRDefault="000D0A0D" w:rsidP="00815038">
      <w:pPr>
        <w:ind w:firstLine="720"/>
        <w:jc w:val="both"/>
        <w:rPr>
          <w:sz w:val="19"/>
          <w:szCs w:val="19"/>
        </w:rPr>
      </w:pPr>
      <w:r w:rsidRPr="00E3203C">
        <w:rPr>
          <w:b/>
          <w:sz w:val="19"/>
          <w:szCs w:val="19"/>
        </w:rPr>
        <w:t>asitleri dışındaki asitler:</w:t>
      </w:r>
      <w:r w:rsidRPr="00E3203C">
        <w:rPr>
          <w:sz w:val="19"/>
          <w:szCs w:val="19"/>
        </w:rPr>
        <w:tab/>
      </w:r>
      <w:r w:rsidR="00603BCE" w:rsidRPr="00E3203C">
        <w:rPr>
          <w:sz w:val="19"/>
          <w:szCs w:val="19"/>
        </w:rPr>
        <w:t>%</w:t>
      </w:r>
      <w:r w:rsidR="003A02CC" w:rsidRPr="00E3203C">
        <w:rPr>
          <w:sz w:val="19"/>
          <w:szCs w:val="19"/>
        </w:rPr>
        <w:t>1’den az olmalıdır.</w:t>
      </w:r>
    </w:p>
    <w:p w:rsidR="003A02CC" w:rsidRPr="00E3203C" w:rsidRDefault="003A02CC" w:rsidP="00815038">
      <w:pPr>
        <w:ind w:firstLine="720"/>
        <w:jc w:val="both"/>
        <w:rPr>
          <w:b/>
          <w:sz w:val="19"/>
          <w:szCs w:val="19"/>
        </w:rPr>
      </w:pPr>
    </w:p>
    <w:p w:rsidR="000D0A0D" w:rsidRPr="00E3203C" w:rsidRDefault="000D0A0D" w:rsidP="00815038">
      <w:pPr>
        <w:ind w:left="60" w:firstLine="660"/>
        <w:jc w:val="both"/>
        <w:rPr>
          <w:sz w:val="19"/>
          <w:szCs w:val="19"/>
        </w:rPr>
      </w:pPr>
      <w:r w:rsidRPr="00E3203C">
        <w:rPr>
          <w:b/>
          <w:sz w:val="19"/>
          <w:szCs w:val="19"/>
        </w:rPr>
        <w:t>Serbest gliserol:</w:t>
      </w:r>
      <w:r w:rsidR="00603BCE" w:rsidRPr="00E3203C">
        <w:rPr>
          <w:sz w:val="19"/>
          <w:szCs w:val="19"/>
        </w:rPr>
        <w:tab/>
      </w:r>
      <w:r w:rsidR="00603BCE" w:rsidRPr="00E3203C">
        <w:rPr>
          <w:sz w:val="19"/>
          <w:szCs w:val="19"/>
        </w:rPr>
        <w:tab/>
        <w:t>%</w:t>
      </w:r>
      <w:r w:rsidRPr="00E3203C">
        <w:rPr>
          <w:sz w:val="19"/>
          <w:szCs w:val="19"/>
        </w:rPr>
        <w:t>2’den fazla olmamalıdır.</w:t>
      </w:r>
    </w:p>
    <w:p w:rsidR="003A02CC" w:rsidRPr="00E3203C" w:rsidRDefault="003A02CC" w:rsidP="00815038">
      <w:pPr>
        <w:ind w:left="60" w:firstLine="660"/>
        <w:jc w:val="both"/>
        <w:rPr>
          <w:sz w:val="19"/>
          <w:szCs w:val="19"/>
        </w:rPr>
      </w:pPr>
    </w:p>
    <w:p w:rsidR="000D0A0D" w:rsidRPr="00E3203C" w:rsidRDefault="000D0A0D" w:rsidP="00815038">
      <w:pPr>
        <w:ind w:firstLine="720"/>
        <w:jc w:val="both"/>
        <w:rPr>
          <w:sz w:val="19"/>
          <w:szCs w:val="19"/>
        </w:rPr>
      </w:pPr>
      <w:r w:rsidRPr="00E3203C">
        <w:rPr>
          <w:b/>
          <w:sz w:val="19"/>
          <w:szCs w:val="19"/>
        </w:rPr>
        <w:t>Toplam gliserol:</w:t>
      </w:r>
      <w:r w:rsidR="00603BCE" w:rsidRPr="00E3203C">
        <w:rPr>
          <w:sz w:val="19"/>
          <w:szCs w:val="19"/>
        </w:rPr>
        <w:tab/>
      </w:r>
      <w:r w:rsidR="00603BCE" w:rsidRPr="00E3203C">
        <w:rPr>
          <w:sz w:val="19"/>
          <w:szCs w:val="19"/>
        </w:rPr>
        <w:tab/>
        <w:t>%12’den az ve %</w:t>
      </w:r>
      <w:r w:rsidRPr="00E3203C">
        <w:rPr>
          <w:sz w:val="19"/>
          <w:szCs w:val="19"/>
        </w:rPr>
        <w:t>27’den fazla olmamalıdır.</w:t>
      </w:r>
    </w:p>
    <w:p w:rsidR="003A02CC" w:rsidRPr="00E3203C" w:rsidRDefault="003A02CC" w:rsidP="00815038">
      <w:pPr>
        <w:ind w:firstLine="720"/>
        <w:jc w:val="both"/>
        <w:rPr>
          <w:sz w:val="19"/>
          <w:szCs w:val="19"/>
        </w:rPr>
      </w:pPr>
    </w:p>
    <w:p w:rsidR="000D0A0D" w:rsidRPr="00E3203C" w:rsidRDefault="000D0A0D" w:rsidP="00815038">
      <w:pPr>
        <w:ind w:firstLine="720"/>
        <w:jc w:val="both"/>
        <w:rPr>
          <w:sz w:val="19"/>
          <w:szCs w:val="19"/>
        </w:rPr>
      </w:pPr>
      <w:r w:rsidRPr="00E3203C">
        <w:rPr>
          <w:b/>
          <w:sz w:val="19"/>
          <w:szCs w:val="19"/>
        </w:rPr>
        <w:t>Sülfatlandırılmış kül:</w:t>
      </w:r>
      <w:r w:rsidR="00603BCE" w:rsidRPr="00E3203C">
        <w:rPr>
          <w:sz w:val="19"/>
          <w:szCs w:val="19"/>
        </w:rPr>
        <w:tab/>
        <w:t>800 ± 25 ºC’de belirlenir; %0,5’t</w:t>
      </w:r>
      <w:r w:rsidRPr="00E3203C">
        <w:rPr>
          <w:sz w:val="19"/>
          <w:szCs w:val="19"/>
        </w:rPr>
        <w:t>en fazla olmamalıdır.</w:t>
      </w:r>
    </w:p>
    <w:p w:rsidR="003A02CC" w:rsidRPr="00E3203C" w:rsidRDefault="003A02CC" w:rsidP="00815038">
      <w:pPr>
        <w:ind w:firstLine="720"/>
        <w:jc w:val="both"/>
        <w:rPr>
          <w:sz w:val="19"/>
          <w:szCs w:val="19"/>
        </w:rPr>
      </w:pPr>
    </w:p>
    <w:p w:rsidR="000D0A0D" w:rsidRPr="00E3203C" w:rsidRDefault="000D0A0D" w:rsidP="00815038">
      <w:pPr>
        <w:spacing w:after="200" w:line="276" w:lineRule="auto"/>
        <w:ind w:firstLine="720"/>
        <w:jc w:val="both"/>
        <w:rPr>
          <w:rFonts w:eastAsia="Calibri"/>
          <w:sz w:val="19"/>
          <w:szCs w:val="19"/>
          <w:lang w:eastAsia="en-US"/>
        </w:rPr>
      </w:pPr>
      <w:r w:rsidRPr="00E3203C">
        <w:rPr>
          <w:rFonts w:eastAsia="Calibri"/>
          <w:b/>
          <w:sz w:val="19"/>
          <w:szCs w:val="19"/>
          <w:lang w:eastAsia="en-US"/>
        </w:rPr>
        <w:lastRenderedPageBreak/>
        <w:t>Arsenik:</w:t>
      </w:r>
      <w:r w:rsidR="003A02CC" w:rsidRPr="00E3203C">
        <w:rPr>
          <w:rFonts w:eastAsia="Calibri"/>
          <w:sz w:val="19"/>
          <w:szCs w:val="19"/>
          <w:lang w:eastAsia="en-US"/>
        </w:rPr>
        <w:tab/>
      </w:r>
      <w:r w:rsidR="003A02CC" w:rsidRPr="00E3203C">
        <w:rPr>
          <w:rFonts w:eastAsia="Calibri"/>
          <w:sz w:val="19"/>
          <w:szCs w:val="19"/>
          <w:lang w:eastAsia="en-US"/>
        </w:rPr>
        <w:tab/>
      </w:r>
      <w:r w:rsidRPr="00E3203C">
        <w:rPr>
          <w:rFonts w:eastAsia="Calibri"/>
          <w:sz w:val="19"/>
          <w:szCs w:val="19"/>
          <w:lang w:eastAsia="en-US"/>
        </w:rPr>
        <w:t>3 mg/kg’dan fazla olmamalıdır.</w:t>
      </w:r>
    </w:p>
    <w:p w:rsidR="000D0A0D" w:rsidRPr="00E3203C" w:rsidRDefault="000D0A0D" w:rsidP="00815038">
      <w:pPr>
        <w:spacing w:after="200" w:line="276" w:lineRule="auto"/>
        <w:ind w:firstLine="720"/>
        <w:jc w:val="both"/>
        <w:rPr>
          <w:rFonts w:eastAsia="Calibri"/>
          <w:sz w:val="19"/>
          <w:szCs w:val="19"/>
          <w:lang w:eastAsia="en-US"/>
        </w:rPr>
      </w:pPr>
      <w:r w:rsidRPr="00E3203C">
        <w:rPr>
          <w:rFonts w:eastAsia="Calibri"/>
          <w:b/>
          <w:sz w:val="19"/>
          <w:szCs w:val="19"/>
          <w:lang w:eastAsia="en-US"/>
        </w:rPr>
        <w:t>Kurşun:</w:t>
      </w:r>
      <w:r w:rsidR="003A02CC" w:rsidRPr="00E3203C">
        <w:rPr>
          <w:rFonts w:eastAsia="Calibri"/>
          <w:sz w:val="19"/>
          <w:szCs w:val="19"/>
          <w:lang w:eastAsia="en-US"/>
        </w:rPr>
        <w:tab/>
      </w:r>
      <w:r w:rsidR="003A02CC" w:rsidRPr="00E3203C">
        <w:rPr>
          <w:rFonts w:eastAsia="Calibri"/>
          <w:sz w:val="19"/>
          <w:szCs w:val="19"/>
          <w:lang w:eastAsia="en-US"/>
        </w:rPr>
        <w:tab/>
      </w:r>
      <w:r w:rsidR="003A02CC" w:rsidRPr="00E3203C">
        <w:rPr>
          <w:rFonts w:eastAsia="Calibri"/>
          <w:sz w:val="19"/>
          <w:szCs w:val="19"/>
          <w:lang w:eastAsia="en-US"/>
        </w:rPr>
        <w:tab/>
        <w:t>2</w:t>
      </w:r>
      <w:r w:rsidRPr="00E3203C">
        <w:rPr>
          <w:rFonts w:eastAsia="Calibri"/>
          <w:sz w:val="19"/>
          <w:szCs w:val="19"/>
          <w:lang w:eastAsia="en-US"/>
        </w:rPr>
        <w:t xml:space="preserve"> mg/kg’dan fazla olmamalıdır.</w:t>
      </w:r>
    </w:p>
    <w:p w:rsidR="000D0A0D" w:rsidRPr="00E3203C" w:rsidRDefault="008A2DDD" w:rsidP="00815038">
      <w:pPr>
        <w:spacing w:after="200" w:line="276" w:lineRule="auto"/>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0D0A0D" w:rsidRPr="00E3203C" w:rsidRDefault="000D0A0D" w:rsidP="00815038">
      <w:pPr>
        <w:spacing w:after="200" w:line="276" w:lineRule="auto"/>
        <w:ind w:firstLine="720"/>
        <w:jc w:val="both"/>
        <w:rPr>
          <w:rFonts w:eastAsia="Calibri"/>
          <w:sz w:val="19"/>
          <w:szCs w:val="19"/>
          <w:lang w:eastAsia="en-US"/>
        </w:rPr>
      </w:pPr>
      <w:r w:rsidRPr="00E3203C">
        <w:rPr>
          <w:rFonts w:eastAsia="Calibri"/>
          <w:b/>
          <w:sz w:val="19"/>
          <w:szCs w:val="19"/>
          <w:lang w:eastAsia="en-US"/>
        </w:rPr>
        <w:t>Kadmiyum:</w:t>
      </w:r>
      <w:r w:rsidRPr="00E3203C">
        <w:rPr>
          <w:rFonts w:eastAsia="Calibri"/>
          <w:sz w:val="19"/>
          <w:szCs w:val="19"/>
          <w:lang w:eastAsia="en-US"/>
        </w:rPr>
        <w:tab/>
      </w:r>
      <w:r w:rsidRPr="00E3203C">
        <w:rPr>
          <w:rFonts w:eastAsia="Calibri"/>
          <w:sz w:val="19"/>
          <w:szCs w:val="19"/>
          <w:lang w:eastAsia="en-US"/>
        </w:rPr>
        <w:tab/>
        <w:t>1 mg/kg’dan fazla olmamalıdır.</w:t>
      </w:r>
    </w:p>
    <w:p w:rsidR="000D0A0D" w:rsidRPr="00E3203C" w:rsidRDefault="000D0A0D" w:rsidP="00815038">
      <w:pPr>
        <w:ind w:firstLine="720"/>
        <w:jc w:val="both"/>
        <w:rPr>
          <w:sz w:val="19"/>
          <w:szCs w:val="19"/>
        </w:rPr>
      </w:pPr>
      <w:r w:rsidRPr="00E3203C">
        <w:rPr>
          <w:b/>
          <w:sz w:val="19"/>
          <w:szCs w:val="19"/>
        </w:rPr>
        <w:t>Toplam asetik asit:</w:t>
      </w:r>
      <w:r w:rsidR="00603BCE" w:rsidRPr="00E3203C">
        <w:rPr>
          <w:sz w:val="19"/>
          <w:szCs w:val="19"/>
        </w:rPr>
        <w:tab/>
        <w:t>%10’dan az ve %</w:t>
      </w:r>
      <w:r w:rsidRPr="00E3203C">
        <w:rPr>
          <w:sz w:val="19"/>
          <w:szCs w:val="19"/>
        </w:rPr>
        <w:t>20’den fazla olmamalıdır.</w:t>
      </w:r>
    </w:p>
    <w:p w:rsidR="003A02CC" w:rsidRPr="00E3203C" w:rsidRDefault="003A02CC" w:rsidP="00815038">
      <w:pPr>
        <w:ind w:firstLine="720"/>
        <w:jc w:val="both"/>
        <w:rPr>
          <w:sz w:val="19"/>
          <w:szCs w:val="19"/>
        </w:rPr>
      </w:pPr>
    </w:p>
    <w:p w:rsidR="000D0A0D" w:rsidRPr="00E3203C" w:rsidRDefault="000D0A0D" w:rsidP="00815038">
      <w:pPr>
        <w:ind w:firstLine="720"/>
        <w:jc w:val="both"/>
        <w:rPr>
          <w:sz w:val="19"/>
          <w:szCs w:val="19"/>
        </w:rPr>
      </w:pPr>
      <w:r w:rsidRPr="00E3203C">
        <w:rPr>
          <w:b/>
          <w:sz w:val="19"/>
          <w:szCs w:val="19"/>
        </w:rPr>
        <w:t>Toplam tartarik asit:</w:t>
      </w:r>
      <w:r w:rsidR="00603BCE" w:rsidRPr="00E3203C">
        <w:rPr>
          <w:sz w:val="19"/>
          <w:szCs w:val="19"/>
        </w:rPr>
        <w:tab/>
        <w:t>%20’den az ve %</w:t>
      </w:r>
      <w:r w:rsidRPr="00E3203C">
        <w:rPr>
          <w:sz w:val="19"/>
          <w:szCs w:val="19"/>
        </w:rPr>
        <w:t>40’dan fazla olmamalıdır.</w:t>
      </w:r>
    </w:p>
    <w:p w:rsidR="003A02CC" w:rsidRPr="00E3203C" w:rsidRDefault="003A02CC" w:rsidP="00815038">
      <w:pPr>
        <w:ind w:firstLine="720"/>
        <w:jc w:val="both"/>
        <w:rPr>
          <w:sz w:val="19"/>
          <w:szCs w:val="19"/>
        </w:rPr>
      </w:pPr>
    </w:p>
    <w:p w:rsidR="000D0A0D" w:rsidRPr="00E3203C" w:rsidRDefault="000D0A0D" w:rsidP="00815038">
      <w:pPr>
        <w:ind w:firstLine="720"/>
        <w:jc w:val="both"/>
        <w:rPr>
          <w:sz w:val="19"/>
          <w:szCs w:val="19"/>
        </w:rPr>
      </w:pPr>
      <w:r w:rsidRPr="00E3203C">
        <w:rPr>
          <w:b/>
          <w:sz w:val="19"/>
          <w:szCs w:val="19"/>
        </w:rPr>
        <w:t>Serbest yağ asitleri:</w:t>
      </w:r>
      <w:r w:rsidRPr="00E3203C">
        <w:rPr>
          <w:b/>
          <w:sz w:val="19"/>
          <w:szCs w:val="19"/>
        </w:rPr>
        <w:tab/>
      </w:r>
      <w:r w:rsidR="00603BCE" w:rsidRPr="00E3203C">
        <w:rPr>
          <w:sz w:val="19"/>
          <w:szCs w:val="19"/>
        </w:rPr>
        <w:t xml:space="preserve">Oleik asit cinsinden </w:t>
      </w:r>
      <w:r w:rsidR="00DA3867" w:rsidRPr="00E3203C">
        <w:rPr>
          <w:sz w:val="19"/>
          <w:szCs w:val="19"/>
        </w:rPr>
        <w:t xml:space="preserve">hesaplanan </w:t>
      </w:r>
      <w:r w:rsidR="00603BCE" w:rsidRPr="00E3203C">
        <w:rPr>
          <w:sz w:val="19"/>
          <w:szCs w:val="19"/>
        </w:rPr>
        <w:t>%3’t</w:t>
      </w:r>
      <w:r w:rsidRPr="00E3203C">
        <w:rPr>
          <w:sz w:val="19"/>
          <w:szCs w:val="19"/>
        </w:rPr>
        <w:t>en fazla olmamalıdır.</w:t>
      </w:r>
    </w:p>
    <w:p w:rsidR="000D0A0D" w:rsidRPr="00E3203C" w:rsidRDefault="000D0A0D" w:rsidP="00815038">
      <w:pPr>
        <w:ind w:left="2064" w:hanging="2064"/>
        <w:jc w:val="both"/>
        <w:rPr>
          <w:sz w:val="19"/>
          <w:szCs w:val="19"/>
        </w:rPr>
      </w:pPr>
      <w:r w:rsidRPr="00E3203C">
        <w:rPr>
          <w:sz w:val="19"/>
          <w:szCs w:val="19"/>
        </w:rPr>
        <w:tab/>
      </w:r>
    </w:p>
    <w:p w:rsidR="000D0A0D" w:rsidRDefault="00BA562B" w:rsidP="00BA562B">
      <w:pPr>
        <w:jc w:val="both"/>
        <w:rPr>
          <w:i/>
          <w:sz w:val="19"/>
          <w:szCs w:val="19"/>
        </w:rPr>
      </w:pPr>
      <w:r w:rsidRPr="00BA562B">
        <w:rPr>
          <w:i/>
          <w:sz w:val="19"/>
          <w:szCs w:val="19"/>
        </w:rPr>
        <w:t>Not: Saflık kriterleri, yağ asitlerinin sodyum, potasyum ve kalsiyum tuzlarını içermeyen katkı maddesi için geçerlidir, ancak bu maddeler maksimum %6 seviyeye kadar mevcut olabilir (sodyum oleat cinsinden ifade edilen).</w:t>
      </w:r>
    </w:p>
    <w:p w:rsidR="00BA562B" w:rsidRDefault="00BA562B" w:rsidP="00815038">
      <w:pPr>
        <w:ind w:left="60"/>
        <w:jc w:val="both"/>
        <w:rPr>
          <w:i/>
          <w:sz w:val="19"/>
          <w:szCs w:val="19"/>
        </w:rPr>
      </w:pPr>
    </w:p>
    <w:p w:rsidR="00BA562B" w:rsidRPr="00E3203C" w:rsidRDefault="00BA562B" w:rsidP="00BA562B">
      <w:pPr>
        <w:jc w:val="both"/>
        <w:rPr>
          <w:sz w:val="19"/>
          <w:szCs w:val="19"/>
        </w:rPr>
      </w:pPr>
    </w:p>
    <w:p w:rsidR="000D0A0D" w:rsidRPr="00E3203C" w:rsidRDefault="000D0A0D" w:rsidP="00815038">
      <w:pPr>
        <w:jc w:val="both"/>
        <w:rPr>
          <w:b/>
          <w:sz w:val="19"/>
          <w:szCs w:val="19"/>
          <w:u w:val="single"/>
        </w:rPr>
      </w:pPr>
      <w:r w:rsidRPr="00E3203C">
        <w:rPr>
          <w:b/>
          <w:sz w:val="19"/>
          <w:szCs w:val="19"/>
          <w:u w:val="single"/>
        </w:rPr>
        <w:t>E 473 YAĞ ASİTLERİNİN SUKROZ ESTERLERİ</w:t>
      </w:r>
    </w:p>
    <w:p w:rsidR="000D0A0D" w:rsidRPr="00E3203C" w:rsidRDefault="000D0A0D" w:rsidP="00815038">
      <w:pPr>
        <w:ind w:left="60"/>
        <w:jc w:val="both"/>
        <w:rPr>
          <w:sz w:val="19"/>
          <w:szCs w:val="19"/>
        </w:rPr>
      </w:pPr>
    </w:p>
    <w:p w:rsidR="000D0A0D" w:rsidRPr="00E3203C" w:rsidRDefault="00C003DB" w:rsidP="00603BCE">
      <w:pPr>
        <w:jc w:val="both"/>
        <w:rPr>
          <w:sz w:val="19"/>
          <w:szCs w:val="19"/>
        </w:rPr>
      </w:pPr>
      <w:r w:rsidRPr="00E3203C">
        <w:rPr>
          <w:b/>
          <w:sz w:val="19"/>
          <w:szCs w:val="19"/>
          <w:u w:val="single"/>
        </w:rPr>
        <w:t>Eş anlamlılar</w:t>
      </w:r>
      <w:r w:rsidR="000D0A0D" w:rsidRPr="00E3203C">
        <w:rPr>
          <w:b/>
          <w:sz w:val="19"/>
          <w:szCs w:val="19"/>
          <w:u w:val="single"/>
        </w:rPr>
        <w:t>:</w:t>
      </w:r>
      <w:r w:rsidR="000D0A0D" w:rsidRPr="00E3203C">
        <w:rPr>
          <w:sz w:val="19"/>
          <w:szCs w:val="19"/>
        </w:rPr>
        <w:tab/>
      </w:r>
      <w:r w:rsidR="000D0A0D" w:rsidRPr="00E3203C">
        <w:rPr>
          <w:sz w:val="19"/>
          <w:szCs w:val="19"/>
        </w:rPr>
        <w:tab/>
      </w:r>
      <w:r w:rsidR="000D0A0D" w:rsidRPr="00E3203C">
        <w:rPr>
          <w:sz w:val="19"/>
          <w:szCs w:val="19"/>
        </w:rPr>
        <w:tab/>
        <w:t>Sukroesterler</w:t>
      </w:r>
      <w:r w:rsidR="00603BCE" w:rsidRPr="00E3203C">
        <w:rPr>
          <w:sz w:val="19"/>
          <w:szCs w:val="19"/>
        </w:rPr>
        <w:t xml:space="preserve">; </w:t>
      </w:r>
      <w:r w:rsidR="000D0A0D" w:rsidRPr="00E3203C">
        <w:rPr>
          <w:sz w:val="19"/>
          <w:szCs w:val="19"/>
        </w:rPr>
        <w:t>Şeker esterleri</w:t>
      </w:r>
    </w:p>
    <w:p w:rsidR="000D0A0D" w:rsidRPr="00E3203C" w:rsidRDefault="000D0A0D" w:rsidP="00815038">
      <w:pPr>
        <w:ind w:left="2880" w:hanging="2880"/>
        <w:jc w:val="both"/>
        <w:rPr>
          <w:b/>
          <w:sz w:val="19"/>
          <w:szCs w:val="19"/>
        </w:rPr>
      </w:pPr>
      <w:r w:rsidRPr="00E3203C">
        <w:rPr>
          <w:b/>
          <w:sz w:val="19"/>
          <w:szCs w:val="19"/>
        </w:rPr>
        <w:tab/>
      </w:r>
    </w:p>
    <w:p w:rsidR="000D0A0D" w:rsidRPr="00E3203C" w:rsidRDefault="000D0A0D" w:rsidP="00815038">
      <w:pPr>
        <w:ind w:left="2835" w:hanging="2835"/>
        <w:jc w:val="both"/>
        <w:rPr>
          <w:sz w:val="19"/>
          <w:szCs w:val="19"/>
        </w:rPr>
      </w:pPr>
      <w:r w:rsidRPr="00E3203C">
        <w:rPr>
          <w:b/>
          <w:sz w:val="19"/>
          <w:szCs w:val="19"/>
          <w:u w:val="single"/>
        </w:rPr>
        <w:t>Tanım:</w:t>
      </w:r>
      <w:r w:rsidRPr="00E3203C">
        <w:rPr>
          <w:sz w:val="19"/>
          <w:szCs w:val="19"/>
        </w:rPr>
        <w:tab/>
        <w:t xml:space="preserve">Başlıca, katı ve sıvı gıda yağlarında oluşan yağ asitleri ile </w:t>
      </w:r>
      <w:r w:rsidR="00603BCE" w:rsidRPr="00E3203C">
        <w:rPr>
          <w:sz w:val="19"/>
          <w:szCs w:val="19"/>
        </w:rPr>
        <w:t xml:space="preserve">sukrozun </w:t>
      </w:r>
      <w:r w:rsidRPr="00E3203C">
        <w:rPr>
          <w:sz w:val="19"/>
          <w:szCs w:val="19"/>
        </w:rPr>
        <w:t>mono-, d</w:t>
      </w:r>
      <w:r w:rsidR="00603BCE" w:rsidRPr="00E3203C">
        <w:rPr>
          <w:sz w:val="19"/>
          <w:szCs w:val="19"/>
        </w:rPr>
        <w:t>i- ve triesterleridir. Sukroz</w:t>
      </w:r>
      <w:r w:rsidRPr="00E3203C">
        <w:rPr>
          <w:sz w:val="19"/>
          <w:szCs w:val="19"/>
        </w:rPr>
        <w:t xml:space="preserve"> ve gıda yağ asitlerinin</w:t>
      </w:r>
      <w:r w:rsidR="00603BCE" w:rsidRPr="00E3203C">
        <w:rPr>
          <w:sz w:val="19"/>
          <w:szCs w:val="19"/>
        </w:rPr>
        <w:t xml:space="preserve"> (laurik asit dahil) metil, </w:t>
      </w:r>
      <w:r w:rsidRPr="00E3203C">
        <w:rPr>
          <w:sz w:val="19"/>
          <w:szCs w:val="19"/>
        </w:rPr>
        <w:t>etil</w:t>
      </w:r>
      <w:r w:rsidR="00603BCE" w:rsidRPr="00E3203C">
        <w:rPr>
          <w:sz w:val="19"/>
          <w:szCs w:val="19"/>
        </w:rPr>
        <w:t xml:space="preserve"> ve vinil</w:t>
      </w:r>
      <w:r w:rsidRPr="00E3203C">
        <w:rPr>
          <w:sz w:val="19"/>
          <w:szCs w:val="19"/>
        </w:rPr>
        <w:t xml:space="preserve"> esterlerinden ya da sukro</w:t>
      </w:r>
      <w:r w:rsidR="00E778B7" w:rsidRPr="00E3203C">
        <w:rPr>
          <w:sz w:val="19"/>
          <w:szCs w:val="19"/>
        </w:rPr>
        <w:t>gliserit</w:t>
      </w:r>
      <w:r w:rsidRPr="00E3203C">
        <w:rPr>
          <w:sz w:val="19"/>
          <w:szCs w:val="19"/>
        </w:rPr>
        <w:t>lerin ekstraksiyonu ile hazırlanabilirler. Bunların hazırlanması için dimetilsülfoksit, dimetilformamid, etil asetat, propan-2-ol, 2-metil</w:t>
      </w:r>
      <w:r w:rsidR="00603BCE" w:rsidRPr="00E3203C">
        <w:rPr>
          <w:sz w:val="19"/>
          <w:szCs w:val="19"/>
        </w:rPr>
        <w:t xml:space="preserve">-1-propanol, propilen glikol, </w:t>
      </w:r>
      <w:r w:rsidRPr="00E3203C">
        <w:rPr>
          <w:sz w:val="19"/>
          <w:szCs w:val="19"/>
        </w:rPr>
        <w:t>metil etil keton</w:t>
      </w:r>
      <w:r w:rsidR="00603BCE" w:rsidRPr="00E3203C">
        <w:rPr>
          <w:sz w:val="19"/>
          <w:szCs w:val="19"/>
        </w:rPr>
        <w:t xml:space="preserve"> ve süper kritik karbondioksit</w:t>
      </w:r>
      <w:r w:rsidRPr="00E3203C">
        <w:rPr>
          <w:sz w:val="19"/>
          <w:szCs w:val="19"/>
        </w:rPr>
        <w:t xml:space="preserve"> dışında hiçbir organik çözücü kullanılamaz.</w:t>
      </w:r>
      <w:r w:rsidR="00603BCE" w:rsidRPr="00E3203C">
        <w:rPr>
          <w:sz w:val="19"/>
          <w:szCs w:val="19"/>
        </w:rPr>
        <w:t xml:space="preserve"> </w:t>
      </w:r>
      <w:r w:rsidR="00603BCE" w:rsidRPr="00E3203C">
        <w:rPr>
          <w:i/>
          <w:sz w:val="19"/>
          <w:szCs w:val="19"/>
        </w:rPr>
        <w:t>p</w:t>
      </w:r>
      <w:r w:rsidR="00603BCE" w:rsidRPr="00E3203C">
        <w:rPr>
          <w:sz w:val="19"/>
          <w:szCs w:val="19"/>
        </w:rPr>
        <w:t>-metoksi fenol üretim prosedürü sırasında stabilizör olarak kullanılabilir.</w:t>
      </w:r>
    </w:p>
    <w:p w:rsidR="00AB02ED" w:rsidRPr="00E3203C" w:rsidRDefault="00AB02ED" w:rsidP="00815038">
      <w:pPr>
        <w:tabs>
          <w:tab w:val="left" w:pos="2835"/>
        </w:tabs>
        <w:ind w:firstLine="708"/>
        <w:jc w:val="both"/>
        <w:rPr>
          <w:b/>
          <w:sz w:val="19"/>
          <w:szCs w:val="19"/>
        </w:rPr>
      </w:pPr>
    </w:p>
    <w:p w:rsidR="00AB02ED" w:rsidRPr="00E3203C" w:rsidRDefault="00450147" w:rsidP="00815038">
      <w:pPr>
        <w:tabs>
          <w:tab w:val="left" w:pos="2835"/>
        </w:tabs>
        <w:ind w:firstLine="708"/>
        <w:jc w:val="both"/>
        <w:rPr>
          <w:b/>
          <w:sz w:val="19"/>
          <w:szCs w:val="19"/>
        </w:rPr>
      </w:pPr>
      <w:r w:rsidRPr="00E3203C">
        <w:rPr>
          <w:b/>
          <w:sz w:val="19"/>
          <w:szCs w:val="19"/>
        </w:rPr>
        <w:t>EINECS</w:t>
      </w:r>
      <w:r w:rsidR="00AB02ED" w:rsidRPr="00E3203C">
        <w:rPr>
          <w:b/>
          <w:sz w:val="19"/>
          <w:szCs w:val="19"/>
        </w:rPr>
        <w:t>:</w:t>
      </w:r>
    </w:p>
    <w:p w:rsidR="00AB02ED" w:rsidRPr="00E3203C" w:rsidRDefault="00AB02ED" w:rsidP="00815038">
      <w:pPr>
        <w:jc w:val="both"/>
        <w:rPr>
          <w:rFonts w:eastAsia="Calibri"/>
          <w:b/>
          <w:sz w:val="19"/>
          <w:szCs w:val="19"/>
          <w:lang w:val="fr-FR" w:eastAsia="en-US"/>
        </w:rPr>
      </w:pPr>
    </w:p>
    <w:p w:rsidR="00AB02ED" w:rsidRPr="00E3203C" w:rsidRDefault="00AB02ED" w:rsidP="00815038">
      <w:pPr>
        <w:ind w:firstLine="708"/>
        <w:jc w:val="both"/>
        <w:rPr>
          <w:rFonts w:eastAsia="Calibri"/>
          <w:sz w:val="19"/>
          <w:szCs w:val="19"/>
          <w:lang w:val="fr-FR" w:eastAsia="en-US"/>
        </w:rPr>
      </w:pPr>
      <w:r w:rsidRPr="00E3203C">
        <w:rPr>
          <w:rFonts w:eastAsia="Calibri"/>
          <w:b/>
          <w:sz w:val="19"/>
          <w:szCs w:val="19"/>
          <w:lang w:val="fr-FR" w:eastAsia="en-US"/>
        </w:rPr>
        <w:t>Kimyasal adı:</w:t>
      </w:r>
      <w:r w:rsidRPr="00E3203C">
        <w:rPr>
          <w:rFonts w:eastAsia="Calibri"/>
          <w:sz w:val="19"/>
          <w:szCs w:val="19"/>
          <w:lang w:val="fr-FR" w:eastAsia="en-US"/>
        </w:rPr>
        <w:tab/>
      </w:r>
      <w:r w:rsidRPr="00E3203C">
        <w:rPr>
          <w:rFonts w:eastAsia="Calibri"/>
          <w:sz w:val="19"/>
          <w:szCs w:val="19"/>
          <w:lang w:val="fr-FR" w:eastAsia="en-US"/>
        </w:rPr>
        <w:tab/>
      </w:r>
    </w:p>
    <w:p w:rsidR="00AB02ED" w:rsidRPr="00E3203C" w:rsidRDefault="00AB02ED" w:rsidP="00815038">
      <w:pPr>
        <w:ind w:left="2832" w:hanging="2124"/>
        <w:jc w:val="both"/>
        <w:rPr>
          <w:rFonts w:eastAsia="Calibri"/>
          <w:b/>
          <w:sz w:val="19"/>
          <w:szCs w:val="19"/>
          <w:lang w:val="fr-FR" w:eastAsia="en-US"/>
        </w:rPr>
      </w:pPr>
    </w:p>
    <w:p w:rsidR="00AB02ED" w:rsidRPr="00E3203C" w:rsidRDefault="00AB02ED" w:rsidP="00815038">
      <w:pPr>
        <w:ind w:left="2832" w:hanging="2124"/>
        <w:jc w:val="both"/>
        <w:rPr>
          <w:rFonts w:eastAsia="Calibri"/>
          <w:sz w:val="19"/>
          <w:szCs w:val="19"/>
          <w:lang w:val="fr-FR" w:eastAsia="en-US"/>
        </w:rPr>
      </w:pPr>
      <w:r w:rsidRPr="00E3203C">
        <w:rPr>
          <w:rFonts w:eastAsia="Calibri"/>
          <w:b/>
          <w:sz w:val="19"/>
          <w:szCs w:val="19"/>
          <w:lang w:val="fr-FR" w:eastAsia="en-US"/>
        </w:rPr>
        <w:t>Kimyasal formülü:</w:t>
      </w:r>
      <w:r w:rsidRPr="00E3203C">
        <w:rPr>
          <w:rFonts w:eastAsia="Calibri"/>
          <w:sz w:val="19"/>
          <w:szCs w:val="19"/>
          <w:lang w:val="fr-FR" w:eastAsia="en-US"/>
        </w:rPr>
        <w:tab/>
      </w:r>
    </w:p>
    <w:p w:rsidR="00AB02ED" w:rsidRPr="00E3203C" w:rsidRDefault="00AB02ED" w:rsidP="00815038">
      <w:pPr>
        <w:jc w:val="both"/>
        <w:rPr>
          <w:rFonts w:eastAsia="Calibri"/>
          <w:sz w:val="19"/>
          <w:szCs w:val="19"/>
          <w:lang w:val="fr-FR" w:eastAsia="en-US"/>
        </w:rPr>
      </w:pPr>
    </w:p>
    <w:p w:rsidR="00AB02ED" w:rsidRPr="00623AAF" w:rsidRDefault="001016C5" w:rsidP="00815038">
      <w:pPr>
        <w:ind w:firstLine="720"/>
        <w:jc w:val="both"/>
        <w:rPr>
          <w:rFonts w:eastAsia="Calibri"/>
          <w:b/>
          <w:sz w:val="19"/>
          <w:szCs w:val="19"/>
          <w:lang w:val="fr-FR" w:eastAsia="en-US"/>
        </w:rPr>
      </w:pPr>
      <w:r w:rsidRPr="00623AAF">
        <w:rPr>
          <w:rFonts w:eastAsia="Calibri"/>
          <w:b/>
          <w:sz w:val="19"/>
          <w:szCs w:val="19"/>
          <w:lang w:val="fr-FR" w:eastAsia="en-US"/>
        </w:rPr>
        <w:t>Molekül ağırlığı</w:t>
      </w:r>
      <w:r w:rsidR="00AB02ED" w:rsidRPr="00623AAF">
        <w:rPr>
          <w:rFonts w:eastAsia="Calibri"/>
          <w:b/>
          <w:sz w:val="19"/>
          <w:szCs w:val="19"/>
          <w:lang w:val="fr-FR" w:eastAsia="en-US"/>
        </w:rPr>
        <w:t>:</w:t>
      </w:r>
      <w:r w:rsidR="00AB02ED" w:rsidRPr="00623AAF">
        <w:rPr>
          <w:rFonts w:eastAsia="Calibri"/>
          <w:b/>
          <w:sz w:val="19"/>
          <w:szCs w:val="19"/>
          <w:lang w:val="fr-FR" w:eastAsia="en-US"/>
        </w:rPr>
        <w:tab/>
      </w:r>
    </w:p>
    <w:p w:rsidR="00AB02ED" w:rsidRPr="00E3203C" w:rsidRDefault="00AB02ED" w:rsidP="00815038">
      <w:pPr>
        <w:jc w:val="both"/>
        <w:rPr>
          <w:sz w:val="19"/>
          <w:szCs w:val="19"/>
        </w:rPr>
      </w:pPr>
    </w:p>
    <w:p w:rsidR="000D0A0D" w:rsidRPr="00E3203C" w:rsidRDefault="000D0A0D" w:rsidP="00815038">
      <w:pPr>
        <w:ind w:firstLine="720"/>
        <w:jc w:val="both"/>
        <w:rPr>
          <w:sz w:val="19"/>
          <w:szCs w:val="19"/>
        </w:rPr>
      </w:pPr>
      <w:r w:rsidRPr="00E3203C">
        <w:rPr>
          <w:b/>
          <w:sz w:val="19"/>
          <w:szCs w:val="19"/>
        </w:rPr>
        <w:t>Analiz:</w:t>
      </w:r>
      <w:r w:rsidR="00603BCE" w:rsidRPr="00E3203C">
        <w:rPr>
          <w:sz w:val="19"/>
          <w:szCs w:val="19"/>
        </w:rPr>
        <w:tab/>
      </w:r>
      <w:r w:rsidR="00603BCE" w:rsidRPr="00E3203C">
        <w:rPr>
          <w:sz w:val="19"/>
          <w:szCs w:val="19"/>
        </w:rPr>
        <w:tab/>
      </w:r>
      <w:r w:rsidR="00603BCE" w:rsidRPr="00E3203C">
        <w:rPr>
          <w:sz w:val="19"/>
          <w:szCs w:val="19"/>
        </w:rPr>
        <w:tab/>
        <w:t>İçeriği %80’de</w:t>
      </w:r>
      <w:r w:rsidRPr="00E3203C">
        <w:rPr>
          <w:sz w:val="19"/>
          <w:szCs w:val="19"/>
        </w:rPr>
        <w:t>n az olmamalıdır.</w:t>
      </w:r>
    </w:p>
    <w:p w:rsidR="000D0A0D" w:rsidRPr="00E3203C" w:rsidRDefault="000D0A0D" w:rsidP="00815038">
      <w:pPr>
        <w:ind w:left="2880" w:hanging="2880"/>
        <w:jc w:val="both"/>
        <w:rPr>
          <w:b/>
          <w:sz w:val="19"/>
          <w:szCs w:val="19"/>
        </w:rPr>
      </w:pPr>
    </w:p>
    <w:p w:rsidR="000D0A0D" w:rsidRPr="00E3203C" w:rsidRDefault="000D0A0D" w:rsidP="00815038">
      <w:pPr>
        <w:ind w:left="2835" w:hanging="2835"/>
        <w:jc w:val="both"/>
        <w:rPr>
          <w:sz w:val="19"/>
          <w:szCs w:val="19"/>
        </w:rPr>
      </w:pPr>
      <w:r w:rsidRPr="00E3203C">
        <w:rPr>
          <w:b/>
          <w:sz w:val="19"/>
          <w:szCs w:val="19"/>
          <w:u w:val="single"/>
        </w:rPr>
        <w:t>Tanımlama:</w:t>
      </w:r>
      <w:r w:rsidR="00AB02ED" w:rsidRPr="00E3203C">
        <w:rPr>
          <w:b/>
          <w:sz w:val="19"/>
          <w:szCs w:val="19"/>
        </w:rPr>
        <w:tab/>
      </w:r>
      <w:r w:rsidRPr="00E3203C">
        <w:rPr>
          <w:sz w:val="19"/>
          <w:szCs w:val="19"/>
        </w:rPr>
        <w:t>Sert jeller, yumuşak kat</w:t>
      </w:r>
      <w:r w:rsidR="0017101D" w:rsidRPr="00E3203C">
        <w:rPr>
          <w:sz w:val="19"/>
          <w:szCs w:val="19"/>
        </w:rPr>
        <w:t xml:space="preserve">ılar veya beyazdan hafif grimsi </w:t>
      </w:r>
      <w:r w:rsidRPr="00E3203C">
        <w:rPr>
          <w:sz w:val="19"/>
          <w:szCs w:val="19"/>
        </w:rPr>
        <w:t xml:space="preserve">beyaza </w:t>
      </w:r>
      <w:r w:rsidR="0017101D" w:rsidRPr="00E3203C">
        <w:rPr>
          <w:sz w:val="19"/>
          <w:szCs w:val="19"/>
        </w:rPr>
        <w:t>kadar</w:t>
      </w:r>
      <w:r w:rsidRPr="00E3203C">
        <w:rPr>
          <w:sz w:val="19"/>
          <w:szCs w:val="19"/>
        </w:rPr>
        <w:t xml:space="preserve"> tozlar.</w:t>
      </w:r>
    </w:p>
    <w:p w:rsidR="000D0A0D" w:rsidRPr="00E3203C" w:rsidRDefault="000D0A0D" w:rsidP="00815038">
      <w:pPr>
        <w:jc w:val="both"/>
        <w:rPr>
          <w:b/>
          <w:sz w:val="19"/>
          <w:szCs w:val="19"/>
        </w:rPr>
      </w:pPr>
    </w:p>
    <w:p w:rsidR="000D0A0D" w:rsidRPr="00E3203C" w:rsidRDefault="00BA669C" w:rsidP="00815038">
      <w:pPr>
        <w:jc w:val="both"/>
        <w:rPr>
          <w:b/>
          <w:sz w:val="19"/>
          <w:szCs w:val="19"/>
          <w:u w:val="single"/>
        </w:rPr>
      </w:pPr>
      <w:r>
        <w:rPr>
          <w:b/>
          <w:sz w:val="19"/>
          <w:szCs w:val="19"/>
          <w:u w:val="single"/>
        </w:rPr>
        <w:t>İdentifikasyon</w:t>
      </w:r>
      <w:r w:rsidR="000D0A0D" w:rsidRPr="00E3203C">
        <w:rPr>
          <w:b/>
          <w:sz w:val="19"/>
          <w:szCs w:val="19"/>
          <w:u w:val="single"/>
        </w:rPr>
        <w:t>:</w:t>
      </w:r>
    </w:p>
    <w:p w:rsidR="00AB02ED" w:rsidRPr="00E3203C" w:rsidRDefault="00AB02ED" w:rsidP="00815038">
      <w:pPr>
        <w:jc w:val="both"/>
        <w:rPr>
          <w:b/>
          <w:sz w:val="19"/>
          <w:szCs w:val="19"/>
          <w:u w:val="single"/>
        </w:rPr>
      </w:pPr>
    </w:p>
    <w:p w:rsidR="00AB02ED" w:rsidRPr="00E3203C" w:rsidRDefault="00AB02ED" w:rsidP="00815038">
      <w:pPr>
        <w:ind w:left="120" w:firstLine="600"/>
        <w:jc w:val="both"/>
        <w:rPr>
          <w:sz w:val="19"/>
          <w:szCs w:val="19"/>
        </w:rPr>
      </w:pPr>
      <w:r w:rsidRPr="00E3203C">
        <w:rPr>
          <w:b/>
          <w:sz w:val="19"/>
          <w:szCs w:val="19"/>
        </w:rPr>
        <w:t>Şeker testi:</w:t>
      </w:r>
      <w:r w:rsidRPr="00E3203C">
        <w:rPr>
          <w:b/>
          <w:sz w:val="19"/>
          <w:szCs w:val="19"/>
        </w:rPr>
        <w:tab/>
      </w:r>
      <w:r w:rsidRPr="00E3203C">
        <w:rPr>
          <w:b/>
          <w:sz w:val="19"/>
          <w:szCs w:val="19"/>
        </w:rPr>
        <w:tab/>
      </w:r>
      <w:r w:rsidRPr="00E3203C">
        <w:rPr>
          <w:sz w:val="19"/>
          <w:szCs w:val="19"/>
        </w:rPr>
        <w:t>Testi geçer.</w:t>
      </w:r>
    </w:p>
    <w:p w:rsidR="00AB02ED" w:rsidRPr="00E3203C" w:rsidRDefault="00AB02ED" w:rsidP="00815038">
      <w:pPr>
        <w:ind w:left="120" w:firstLine="600"/>
        <w:jc w:val="both"/>
        <w:rPr>
          <w:b/>
          <w:sz w:val="19"/>
          <w:szCs w:val="19"/>
        </w:rPr>
      </w:pPr>
    </w:p>
    <w:p w:rsidR="00AB02ED" w:rsidRPr="00E3203C" w:rsidRDefault="00AB02ED" w:rsidP="00815038">
      <w:pPr>
        <w:ind w:left="120" w:firstLine="600"/>
        <w:jc w:val="both"/>
        <w:rPr>
          <w:sz w:val="19"/>
          <w:szCs w:val="19"/>
        </w:rPr>
      </w:pPr>
      <w:r w:rsidRPr="00E3203C">
        <w:rPr>
          <w:b/>
          <w:sz w:val="19"/>
          <w:szCs w:val="19"/>
        </w:rPr>
        <w:t>Yağ asitleri testi:</w:t>
      </w:r>
      <w:r w:rsidRPr="00E3203C">
        <w:rPr>
          <w:b/>
          <w:sz w:val="19"/>
          <w:szCs w:val="19"/>
        </w:rPr>
        <w:tab/>
      </w:r>
      <w:r w:rsidRPr="00E3203C">
        <w:rPr>
          <w:b/>
          <w:sz w:val="19"/>
          <w:szCs w:val="19"/>
        </w:rPr>
        <w:tab/>
      </w:r>
      <w:r w:rsidRPr="00E3203C">
        <w:rPr>
          <w:sz w:val="19"/>
          <w:szCs w:val="19"/>
        </w:rPr>
        <w:t>Testi geçer.</w:t>
      </w:r>
    </w:p>
    <w:p w:rsidR="00AB02ED" w:rsidRPr="00E3203C" w:rsidRDefault="00AB02ED" w:rsidP="00815038">
      <w:pPr>
        <w:ind w:left="120" w:firstLine="600"/>
        <w:jc w:val="both"/>
        <w:rPr>
          <w:sz w:val="19"/>
          <w:szCs w:val="19"/>
        </w:rPr>
      </w:pPr>
    </w:p>
    <w:p w:rsidR="000D0A0D" w:rsidRPr="00E3203C" w:rsidRDefault="000D0A0D" w:rsidP="00603BCE">
      <w:pPr>
        <w:ind w:firstLine="720"/>
        <w:jc w:val="both"/>
        <w:rPr>
          <w:sz w:val="19"/>
          <w:szCs w:val="19"/>
        </w:rPr>
      </w:pPr>
      <w:r w:rsidRPr="00E3203C">
        <w:rPr>
          <w:b/>
          <w:sz w:val="19"/>
          <w:szCs w:val="19"/>
        </w:rPr>
        <w:t>Çözünürlük:</w:t>
      </w:r>
      <w:r w:rsidRPr="00E3203C">
        <w:rPr>
          <w:sz w:val="19"/>
          <w:szCs w:val="19"/>
        </w:rPr>
        <w:tab/>
      </w:r>
      <w:r w:rsidRPr="00E3203C">
        <w:rPr>
          <w:sz w:val="19"/>
          <w:szCs w:val="19"/>
        </w:rPr>
        <w:tab/>
        <w:t xml:space="preserve">Suda </w:t>
      </w:r>
      <w:r w:rsidR="00603BCE" w:rsidRPr="00E3203C">
        <w:rPr>
          <w:sz w:val="19"/>
          <w:szCs w:val="19"/>
        </w:rPr>
        <w:t>eser miktarda</w:t>
      </w:r>
      <w:r w:rsidRPr="00E3203C">
        <w:rPr>
          <w:sz w:val="19"/>
          <w:szCs w:val="19"/>
        </w:rPr>
        <w:t xml:space="preserve"> çözünür.</w:t>
      </w:r>
      <w:r w:rsidR="00603BCE" w:rsidRPr="00E3203C">
        <w:rPr>
          <w:sz w:val="19"/>
          <w:szCs w:val="19"/>
        </w:rPr>
        <w:t xml:space="preserve"> </w:t>
      </w:r>
      <w:r w:rsidRPr="00E3203C">
        <w:rPr>
          <w:sz w:val="19"/>
          <w:szCs w:val="19"/>
        </w:rPr>
        <w:t>Etanolde çözünür.</w:t>
      </w:r>
    </w:p>
    <w:p w:rsidR="000D0A0D" w:rsidRPr="00E3203C" w:rsidRDefault="000D0A0D" w:rsidP="00815038">
      <w:pPr>
        <w:jc w:val="both"/>
        <w:rPr>
          <w:b/>
          <w:sz w:val="19"/>
          <w:szCs w:val="19"/>
        </w:rPr>
      </w:pPr>
    </w:p>
    <w:p w:rsidR="000D0A0D" w:rsidRPr="00E3203C" w:rsidRDefault="000D0A0D" w:rsidP="00815038">
      <w:pPr>
        <w:jc w:val="both"/>
        <w:rPr>
          <w:b/>
          <w:sz w:val="19"/>
          <w:szCs w:val="19"/>
          <w:u w:val="single"/>
        </w:rPr>
      </w:pPr>
      <w:r w:rsidRPr="00E3203C">
        <w:rPr>
          <w:b/>
          <w:sz w:val="19"/>
          <w:szCs w:val="19"/>
          <w:u w:val="single"/>
        </w:rPr>
        <w:t>Saflık:</w:t>
      </w:r>
    </w:p>
    <w:p w:rsidR="00AB02ED" w:rsidRPr="00E3203C" w:rsidRDefault="00AB02ED" w:rsidP="00815038">
      <w:pPr>
        <w:jc w:val="both"/>
        <w:rPr>
          <w:b/>
          <w:sz w:val="19"/>
          <w:szCs w:val="19"/>
          <w:u w:val="single"/>
        </w:rPr>
      </w:pPr>
    </w:p>
    <w:p w:rsidR="000D0A0D" w:rsidRPr="00E3203C" w:rsidRDefault="000D0A0D" w:rsidP="00815038">
      <w:pPr>
        <w:jc w:val="both"/>
        <w:rPr>
          <w:sz w:val="19"/>
          <w:szCs w:val="19"/>
        </w:rPr>
      </w:pPr>
      <w:r w:rsidRPr="00E3203C">
        <w:rPr>
          <w:sz w:val="19"/>
          <w:szCs w:val="19"/>
        </w:rPr>
        <w:t xml:space="preserve">  </w:t>
      </w:r>
      <w:r w:rsidRPr="00E3203C">
        <w:rPr>
          <w:sz w:val="19"/>
          <w:szCs w:val="19"/>
        </w:rPr>
        <w:tab/>
      </w:r>
      <w:r w:rsidRPr="00E3203C">
        <w:rPr>
          <w:b/>
          <w:sz w:val="19"/>
          <w:szCs w:val="19"/>
        </w:rPr>
        <w:t>Sülfatlandırılmış kül:</w:t>
      </w:r>
      <w:r w:rsidR="00603BCE" w:rsidRPr="00E3203C">
        <w:rPr>
          <w:sz w:val="19"/>
          <w:szCs w:val="19"/>
        </w:rPr>
        <w:tab/>
        <w:t>800 ± 25</w:t>
      </w:r>
      <w:r w:rsidR="0030732A">
        <w:rPr>
          <w:sz w:val="19"/>
          <w:szCs w:val="19"/>
        </w:rPr>
        <w:t xml:space="preserve"> </w:t>
      </w:r>
      <w:r w:rsidR="00603BCE" w:rsidRPr="00E3203C">
        <w:rPr>
          <w:sz w:val="19"/>
          <w:szCs w:val="19"/>
        </w:rPr>
        <w:t>ºC’de belirlenir; %</w:t>
      </w:r>
      <w:r w:rsidRPr="00E3203C">
        <w:rPr>
          <w:sz w:val="19"/>
          <w:szCs w:val="19"/>
        </w:rPr>
        <w:t>2’den fazla olmamalıdır.</w:t>
      </w:r>
    </w:p>
    <w:p w:rsidR="00AB02ED" w:rsidRPr="00E3203C" w:rsidRDefault="00AB02ED" w:rsidP="00815038">
      <w:pPr>
        <w:jc w:val="both"/>
        <w:rPr>
          <w:sz w:val="19"/>
          <w:szCs w:val="19"/>
        </w:rPr>
      </w:pPr>
    </w:p>
    <w:p w:rsidR="000D0A0D" w:rsidRPr="00E3203C" w:rsidRDefault="000D0A0D" w:rsidP="00815038">
      <w:pPr>
        <w:ind w:firstLine="720"/>
        <w:jc w:val="both"/>
        <w:rPr>
          <w:sz w:val="19"/>
          <w:szCs w:val="19"/>
        </w:rPr>
      </w:pPr>
      <w:r w:rsidRPr="00E3203C">
        <w:rPr>
          <w:b/>
          <w:sz w:val="19"/>
          <w:szCs w:val="19"/>
        </w:rPr>
        <w:t>Serbest şeker:</w:t>
      </w:r>
      <w:r w:rsidR="00603BCE" w:rsidRPr="00E3203C">
        <w:rPr>
          <w:sz w:val="19"/>
          <w:szCs w:val="19"/>
        </w:rPr>
        <w:tab/>
      </w:r>
      <w:r w:rsidR="00603BCE" w:rsidRPr="00E3203C">
        <w:rPr>
          <w:sz w:val="19"/>
          <w:szCs w:val="19"/>
        </w:rPr>
        <w:tab/>
        <w:t>%5’t</w:t>
      </w:r>
      <w:r w:rsidRPr="00E3203C">
        <w:rPr>
          <w:sz w:val="19"/>
          <w:szCs w:val="19"/>
        </w:rPr>
        <w:t>en fazla olmamalıdır.</w:t>
      </w:r>
    </w:p>
    <w:p w:rsidR="00AB02ED" w:rsidRPr="00E3203C" w:rsidRDefault="00AB02ED" w:rsidP="00815038">
      <w:pPr>
        <w:ind w:firstLine="720"/>
        <w:jc w:val="both"/>
        <w:rPr>
          <w:sz w:val="19"/>
          <w:szCs w:val="19"/>
        </w:rPr>
      </w:pPr>
    </w:p>
    <w:p w:rsidR="000D0A0D" w:rsidRPr="00E3203C" w:rsidRDefault="000D0A0D" w:rsidP="00815038">
      <w:pPr>
        <w:ind w:firstLine="720"/>
        <w:jc w:val="both"/>
        <w:rPr>
          <w:sz w:val="19"/>
          <w:szCs w:val="19"/>
        </w:rPr>
      </w:pPr>
      <w:r w:rsidRPr="00E3203C">
        <w:rPr>
          <w:b/>
          <w:sz w:val="19"/>
          <w:szCs w:val="19"/>
        </w:rPr>
        <w:t>Serbest yağ asitleri:</w:t>
      </w:r>
      <w:r w:rsidRPr="00E3203C">
        <w:rPr>
          <w:b/>
          <w:sz w:val="19"/>
          <w:szCs w:val="19"/>
        </w:rPr>
        <w:tab/>
      </w:r>
      <w:r w:rsidR="00603BCE" w:rsidRPr="00E3203C">
        <w:rPr>
          <w:sz w:val="19"/>
          <w:szCs w:val="19"/>
        </w:rPr>
        <w:t xml:space="preserve">Oleik asit cinsinden </w:t>
      </w:r>
      <w:r w:rsidR="00DA3867" w:rsidRPr="00E3203C">
        <w:rPr>
          <w:sz w:val="19"/>
          <w:szCs w:val="19"/>
        </w:rPr>
        <w:t xml:space="preserve">hesaplanan </w:t>
      </w:r>
      <w:r w:rsidR="00603BCE" w:rsidRPr="00E3203C">
        <w:rPr>
          <w:sz w:val="19"/>
          <w:szCs w:val="19"/>
        </w:rPr>
        <w:t>%3’t</w:t>
      </w:r>
      <w:r w:rsidRPr="00E3203C">
        <w:rPr>
          <w:sz w:val="19"/>
          <w:szCs w:val="19"/>
        </w:rPr>
        <w:t>en fazla olmamalıdır.</w:t>
      </w:r>
    </w:p>
    <w:p w:rsidR="00AB02ED" w:rsidRPr="00E3203C" w:rsidRDefault="00AB02ED" w:rsidP="00815038">
      <w:pPr>
        <w:ind w:firstLine="720"/>
        <w:jc w:val="both"/>
        <w:rPr>
          <w:sz w:val="19"/>
          <w:szCs w:val="19"/>
        </w:rPr>
      </w:pPr>
    </w:p>
    <w:p w:rsidR="00E778B7" w:rsidRPr="00E3203C" w:rsidRDefault="00E778B7" w:rsidP="00815038">
      <w:pPr>
        <w:tabs>
          <w:tab w:val="left" w:pos="2835"/>
        </w:tabs>
        <w:spacing w:after="200" w:line="276" w:lineRule="auto"/>
        <w:ind w:firstLine="720"/>
        <w:jc w:val="both"/>
        <w:rPr>
          <w:rFonts w:eastAsia="Calibri"/>
          <w:sz w:val="19"/>
          <w:szCs w:val="19"/>
          <w:lang w:eastAsia="en-US"/>
        </w:rPr>
      </w:pPr>
      <w:r w:rsidRPr="00E3203C">
        <w:rPr>
          <w:rFonts w:eastAsia="Calibri"/>
          <w:b/>
          <w:i/>
          <w:sz w:val="19"/>
          <w:szCs w:val="19"/>
          <w:lang w:eastAsia="en-US"/>
        </w:rPr>
        <w:t>p</w:t>
      </w:r>
      <w:r w:rsidR="00831C05" w:rsidRPr="00E3203C">
        <w:rPr>
          <w:rFonts w:eastAsia="Calibri"/>
          <w:b/>
          <w:sz w:val="19"/>
          <w:szCs w:val="19"/>
          <w:lang w:eastAsia="en-US"/>
        </w:rPr>
        <w:t>-metoksi-f</w:t>
      </w:r>
      <w:r w:rsidRPr="00E3203C">
        <w:rPr>
          <w:rFonts w:eastAsia="Calibri"/>
          <w:b/>
          <w:sz w:val="19"/>
          <w:szCs w:val="19"/>
          <w:lang w:eastAsia="en-US"/>
        </w:rPr>
        <w:t>enol:</w:t>
      </w:r>
      <w:r w:rsidRPr="00E3203C">
        <w:rPr>
          <w:rFonts w:eastAsia="Calibri"/>
          <w:b/>
          <w:sz w:val="19"/>
          <w:szCs w:val="19"/>
          <w:lang w:eastAsia="en-US"/>
        </w:rPr>
        <w:tab/>
      </w:r>
      <w:r w:rsidRPr="00E3203C">
        <w:rPr>
          <w:rFonts w:eastAsia="Calibri"/>
          <w:sz w:val="19"/>
          <w:szCs w:val="19"/>
          <w:lang w:eastAsia="en-US"/>
        </w:rPr>
        <w:t>100 μg/kg</w:t>
      </w:r>
      <w:r w:rsidR="00831C05" w:rsidRPr="00E3203C">
        <w:rPr>
          <w:rFonts w:eastAsia="Calibri"/>
          <w:sz w:val="19"/>
          <w:szCs w:val="19"/>
          <w:lang w:eastAsia="en-US"/>
        </w:rPr>
        <w:t>’</w:t>
      </w:r>
      <w:r w:rsidRPr="00E3203C">
        <w:rPr>
          <w:rFonts w:eastAsia="Calibri"/>
          <w:sz w:val="19"/>
          <w:szCs w:val="19"/>
          <w:lang w:eastAsia="en-US"/>
        </w:rPr>
        <w:t>den fazla olmamalıdır.</w:t>
      </w:r>
    </w:p>
    <w:p w:rsidR="00E778B7" w:rsidRPr="00E3203C" w:rsidRDefault="00E778B7" w:rsidP="00815038">
      <w:pPr>
        <w:tabs>
          <w:tab w:val="left" w:pos="2835"/>
        </w:tabs>
        <w:spacing w:after="200" w:line="276" w:lineRule="auto"/>
        <w:ind w:firstLine="720"/>
        <w:jc w:val="both"/>
        <w:rPr>
          <w:rFonts w:eastAsia="Calibri"/>
          <w:b/>
          <w:sz w:val="19"/>
          <w:szCs w:val="19"/>
          <w:lang w:eastAsia="en-US"/>
        </w:rPr>
      </w:pPr>
      <w:r w:rsidRPr="00E3203C">
        <w:rPr>
          <w:rFonts w:eastAsia="Calibri"/>
          <w:b/>
          <w:sz w:val="19"/>
          <w:szCs w:val="19"/>
          <w:lang w:eastAsia="en-US"/>
        </w:rPr>
        <w:t>Asetaldehit:</w:t>
      </w:r>
      <w:r w:rsidRPr="00E3203C">
        <w:rPr>
          <w:rFonts w:eastAsia="Calibri"/>
          <w:sz w:val="19"/>
          <w:szCs w:val="19"/>
          <w:lang w:eastAsia="en-US"/>
        </w:rPr>
        <w:tab/>
        <w:t>50 mg/kg’dan fazla olmamalıdır.</w:t>
      </w:r>
    </w:p>
    <w:p w:rsidR="000D0A0D" w:rsidRPr="00E3203C" w:rsidRDefault="000D0A0D" w:rsidP="00815038">
      <w:pPr>
        <w:spacing w:after="200" w:line="276" w:lineRule="auto"/>
        <w:ind w:firstLine="720"/>
        <w:jc w:val="both"/>
        <w:rPr>
          <w:rFonts w:eastAsia="Calibri"/>
          <w:sz w:val="19"/>
          <w:szCs w:val="19"/>
          <w:lang w:eastAsia="en-US"/>
        </w:rPr>
      </w:pPr>
      <w:r w:rsidRPr="00E3203C">
        <w:rPr>
          <w:rFonts w:eastAsia="Calibri"/>
          <w:b/>
          <w:sz w:val="19"/>
          <w:szCs w:val="19"/>
          <w:lang w:eastAsia="en-US"/>
        </w:rPr>
        <w:t>Arsenik:</w:t>
      </w:r>
      <w:r w:rsidR="00AB02ED" w:rsidRPr="00E3203C">
        <w:rPr>
          <w:rFonts w:eastAsia="Calibri"/>
          <w:sz w:val="19"/>
          <w:szCs w:val="19"/>
          <w:lang w:eastAsia="en-US"/>
        </w:rPr>
        <w:tab/>
      </w:r>
      <w:r w:rsidR="00AB02ED" w:rsidRPr="00E3203C">
        <w:rPr>
          <w:rFonts w:eastAsia="Calibri"/>
          <w:sz w:val="19"/>
          <w:szCs w:val="19"/>
          <w:lang w:eastAsia="en-US"/>
        </w:rPr>
        <w:tab/>
      </w:r>
      <w:r w:rsidRPr="00E3203C">
        <w:rPr>
          <w:rFonts w:eastAsia="Calibri"/>
          <w:sz w:val="19"/>
          <w:szCs w:val="19"/>
          <w:lang w:eastAsia="en-US"/>
        </w:rPr>
        <w:t>3 mg/kg’dan fazla olmamalıdır.</w:t>
      </w:r>
    </w:p>
    <w:p w:rsidR="000D0A0D" w:rsidRPr="00E3203C" w:rsidRDefault="000D0A0D" w:rsidP="00815038">
      <w:pPr>
        <w:spacing w:after="200" w:line="276" w:lineRule="auto"/>
        <w:ind w:firstLine="720"/>
        <w:jc w:val="both"/>
        <w:rPr>
          <w:rFonts w:eastAsia="Calibri"/>
          <w:sz w:val="19"/>
          <w:szCs w:val="19"/>
          <w:lang w:eastAsia="en-US"/>
        </w:rPr>
      </w:pPr>
      <w:r w:rsidRPr="00E3203C">
        <w:rPr>
          <w:rFonts w:eastAsia="Calibri"/>
          <w:b/>
          <w:sz w:val="19"/>
          <w:szCs w:val="19"/>
          <w:lang w:eastAsia="en-US"/>
        </w:rPr>
        <w:lastRenderedPageBreak/>
        <w:t>Kurşun:</w:t>
      </w:r>
      <w:r w:rsidR="00E778B7" w:rsidRPr="00E3203C">
        <w:rPr>
          <w:rFonts w:eastAsia="Calibri"/>
          <w:sz w:val="19"/>
          <w:szCs w:val="19"/>
          <w:lang w:eastAsia="en-US"/>
        </w:rPr>
        <w:tab/>
      </w:r>
      <w:r w:rsidR="00E778B7" w:rsidRPr="00E3203C">
        <w:rPr>
          <w:rFonts w:eastAsia="Calibri"/>
          <w:sz w:val="19"/>
          <w:szCs w:val="19"/>
          <w:lang w:eastAsia="en-US"/>
        </w:rPr>
        <w:tab/>
      </w:r>
      <w:r w:rsidR="00E778B7" w:rsidRPr="00E3203C">
        <w:rPr>
          <w:rFonts w:eastAsia="Calibri"/>
          <w:sz w:val="19"/>
          <w:szCs w:val="19"/>
          <w:lang w:eastAsia="en-US"/>
        </w:rPr>
        <w:tab/>
        <w:t>2</w:t>
      </w:r>
      <w:r w:rsidRPr="00E3203C">
        <w:rPr>
          <w:rFonts w:eastAsia="Calibri"/>
          <w:sz w:val="19"/>
          <w:szCs w:val="19"/>
          <w:lang w:eastAsia="en-US"/>
        </w:rPr>
        <w:t xml:space="preserve"> mg/kg’dan fazla olmamalıdır.</w:t>
      </w:r>
    </w:p>
    <w:p w:rsidR="000D0A0D" w:rsidRPr="00E3203C" w:rsidRDefault="008A2DDD" w:rsidP="00815038">
      <w:pPr>
        <w:spacing w:after="200" w:line="276" w:lineRule="auto"/>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E778B7" w:rsidRPr="00E3203C" w:rsidRDefault="000D0A0D" w:rsidP="00815038">
      <w:pPr>
        <w:spacing w:after="200" w:line="276" w:lineRule="auto"/>
        <w:ind w:firstLine="720"/>
        <w:jc w:val="both"/>
        <w:rPr>
          <w:rFonts w:eastAsia="Calibri"/>
          <w:sz w:val="19"/>
          <w:szCs w:val="19"/>
          <w:lang w:eastAsia="en-US"/>
        </w:rPr>
      </w:pPr>
      <w:r w:rsidRPr="00E3203C">
        <w:rPr>
          <w:rFonts w:eastAsia="Calibri"/>
          <w:b/>
          <w:sz w:val="19"/>
          <w:szCs w:val="19"/>
          <w:lang w:eastAsia="en-US"/>
        </w:rPr>
        <w:t>Kadmiyum:</w:t>
      </w:r>
      <w:r w:rsidRPr="00E3203C">
        <w:rPr>
          <w:rFonts w:eastAsia="Calibri"/>
          <w:sz w:val="19"/>
          <w:szCs w:val="19"/>
          <w:lang w:eastAsia="en-US"/>
        </w:rPr>
        <w:tab/>
      </w:r>
      <w:r w:rsidRPr="00E3203C">
        <w:rPr>
          <w:rFonts w:eastAsia="Calibri"/>
          <w:sz w:val="19"/>
          <w:szCs w:val="19"/>
          <w:lang w:eastAsia="en-US"/>
        </w:rPr>
        <w:tab/>
        <w:t>1 mg/kg’dan fazla olmamalıdır.</w:t>
      </w:r>
    </w:p>
    <w:p w:rsidR="000D0A0D" w:rsidRPr="00E3203C" w:rsidRDefault="000D0A0D" w:rsidP="00815038">
      <w:pPr>
        <w:ind w:firstLine="720"/>
        <w:jc w:val="both"/>
        <w:rPr>
          <w:sz w:val="19"/>
          <w:szCs w:val="19"/>
        </w:rPr>
      </w:pPr>
      <w:r w:rsidRPr="00E3203C">
        <w:rPr>
          <w:b/>
          <w:sz w:val="19"/>
          <w:szCs w:val="19"/>
        </w:rPr>
        <w:t>Metanol:</w:t>
      </w:r>
      <w:r w:rsidRPr="00E3203C">
        <w:rPr>
          <w:b/>
          <w:sz w:val="19"/>
          <w:szCs w:val="19"/>
        </w:rPr>
        <w:tab/>
      </w:r>
      <w:r w:rsidRPr="00E3203C">
        <w:rPr>
          <w:sz w:val="19"/>
          <w:szCs w:val="19"/>
        </w:rPr>
        <w:tab/>
        <w:t>10 mg/kg’dan fazla olmamalıdır.</w:t>
      </w:r>
    </w:p>
    <w:p w:rsidR="00E778B7" w:rsidRPr="00E3203C" w:rsidRDefault="00E778B7" w:rsidP="00815038">
      <w:pPr>
        <w:ind w:firstLine="720"/>
        <w:jc w:val="both"/>
        <w:rPr>
          <w:sz w:val="19"/>
          <w:szCs w:val="19"/>
        </w:rPr>
      </w:pPr>
    </w:p>
    <w:p w:rsidR="000D0A0D" w:rsidRPr="00E3203C" w:rsidRDefault="000D0A0D" w:rsidP="00815038">
      <w:pPr>
        <w:ind w:firstLine="720"/>
        <w:jc w:val="both"/>
        <w:rPr>
          <w:sz w:val="19"/>
          <w:szCs w:val="19"/>
        </w:rPr>
      </w:pPr>
      <w:r w:rsidRPr="00E3203C">
        <w:rPr>
          <w:b/>
          <w:sz w:val="19"/>
          <w:szCs w:val="19"/>
        </w:rPr>
        <w:t>Dimetilsülfoksit:</w:t>
      </w:r>
      <w:r w:rsidRPr="00E3203C">
        <w:rPr>
          <w:sz w:val="19"/>
          <w:szCs w:val="19"/>
        </w:rPr>
        <w:tab/>
      </w:r>
      <w:r w:rsidRPr="00E3203C">
        <w:rPr>
          <w:sz w:val="19"/>
          <w:szCs w:val="19"/>
        </w:rPr>
        <w:tab/>
        <w:t>2 mg/kg’dan fazla olmamalıdır.</w:t>
      </w:r>
    </w:p>
    <w:p w:rsidR="00E778B7" w:rsidRPr="00E3203C" w:rsidRDefault="00E778B7" w:rsidP="00815038">
      <w:pPr>
        <w:ind w:firstLine="720"/>
        <w:jc w:val="both"/>
        <w:rPr>
          <w:sz w:val="19"/>
          <w:szCs w:val="19"/>
        </w:rPr>
      </w:pPr>
    </w:p>
    <w:p w:rsidR="000D0A0D" w:rsidRPr="00E3203C" w:rsidRDefault="00831C05" w:rsidP="00815038">
      <w:pPr>
        <w:ind w:firstLine="720"/>
        <w:jc w:val="both"/>
        <w:rPr>
          <w:sz w:val="19"/>
          <w:szCs w:val="19"/>
        </w:rPr>
      </w:pPr>
      <w:r w:rsidRPr="00E3203C">
        <w:rPr>
          <w:b/>
          <w:sz w:val="19"/>
          <w:szCs w:val="19"/>
        </w:rPr>
        <w:t>Dimetilformamid</w:t>
      </w:r>
      <w:r w:rsidR="000D0A0D" w:rsidRPr="00E3203C">
        <w:rPr>
          <w:b/>
          <w:sz w:val="19"/>
          <w:szCs w:val="19"/>
        </w:rPr>
        <w:t>:</w:t>
      </w:r>
      <w:r w:rsidR="000D0A0D" w:rsidRPr="00E3203C">
        <w:rPr>
          <w:sz w:val="19"/>
          <w:szCs w:val="19"/>
        </w:rPr>
        <w:tab/>
        <w:t>1 mg/kg’dan fazla olmamalıdır.</w:t>
      </w:r>
    </w:p>
    <w:p w:rsidR="00E778B7" w:rsidRPr="00E3203C" w:rsidRDefault="00E778B7" w:rsidP="00815038">
      <w:pPr>
        <w:ind w:firstLine="720"/>
        <w:jc w:val="both"/>
        <w:rPr>
          <w:sz w:val="19"/>
          <w:szCs w:val="19"/>
        </w:rPr>
      </w:pPr>
    </w:p>
    <w:p w:rsidR="000D0A0D" w:rsidRPr="00E3203C" w:rsidRDefault="000D0A0D" w:rsidP="00815038">
      <w:pPr>
        <w:ind w:firstLine="720"/>
        <w:jc w:val="both"/>
        <w:rPr>
          <w:sz w:val="19"/>
          <w:szCs w:val="19"/>
        </w:rPr>
      </w:pPr>
      <w:r w:rsidRPr="00E3203C">
        <w:rPr>
          <w:b/>
          <w:sz w:val="19"/>
          <w:szCs w:val="19"/>
        </w:rPr>
        <w:t>2-metil-1-propanol:</w:t>
      </w:r>
      <w:r w:rsidRPr="00E3203C">
        <w:rPr>
          <w:sz w:val="19"/>
          <w:szCs w:val="19"/>
        </w:rPr>
        <w:tab/>
        <w:t>10 mg/kg’dan fazla olmamalıdır.</w:t>
      </w:r>
    </w:p>
    <w:p w:rsidR="00E778B7" w:rsidRPr="00E3203C" w:rsidRDefault="00E778B7" w:rsidP="00815038">
      <w:pPr>
        <w:ind w:firstLine="720"/>
        <w:jc w:val="both"/>
        <w:rPr>
          <w:sz w:val="19"/>
          <w:szCs w:val="19"/>
        </w:rPr>
      </w:pPr>
    </w:p>
    <w:p w:rsidR="00E778B7" w:rsidRDefault="00EE4775" w:rsidP="009A2798">
      <w:pPr>
        <w:tabs>
          <w:tab w:val="left" w:pos="2835"/>
        </w:tabs>
        <w:ind w:firstLine="720"/>
        <w:jc w:val="both"/>
        <w:rPr>
          <w:b/>
          <w:sz w:val="19"/>
          <w:szCs w:val="19"/>
        </w:rPr>
      </w:pPr>
      <w:r>
        <w:rPr>
          <w:noProof/>
          <w:sz w:val="19"/>
          <w:szCs w:val="19"/>
        </w:rPr>
        <mc:AlternateContent>
          <mc:Choice Requires="wps">
            <w:drawing>
              <wp:anchor distT="0" distB="0" distL="114300" distR="114300" simplePos="0" relativeHeight="251635712" behindDoc="0" locked="0" layoutInCell="1" allowOverlap="1">
                <wp:simplePos x="0" y="0"/>
                <wp:positionH relativeFrom="column">
                  <wp:posOffset>1807845</wp:posOffset>
                </wp:positionH>
                <wp:positionV relativeFrom="paragraph">
                  <wp:posOffset>-1905</wp:posOffset>
                </wp:positionV>
                <wp:extent cx="159385" cy="662940"/>
                <wp:effectExtent l="0" t="0" r="0" b="3810"/>
                <wp:wrapNone/>
                <wp:docPr id="49" name="Sağ Ayraç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385" cy="662940"/>
                        </a:xfrm>
                        <a:prstGeom prst="rightBrace">
                          <a:avLst>
                            <a:gd name="adj1" fmla="val 2038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00496B8E" id="Sağ Ayraç 49" o:spid="_x0000_s1026" type="#_x0000_t88" style="position:absolute;margin-left:142.35pt;margin-top:-.15pt;width:12.55pt;height:52.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" adj="1059"/>
            </w:pict>
          </mc:Fallback>
        </mc:AlternateContent>
      </w:r>
      <w:r w:rsidR="000D0A0D" w:rsidRPr="00E3203C">
        <w:rPr>
          <w:b/>
          <w:sz w:val="19"/>
          <w:szCs w:val="19"/>
        </w:rPr>
        <w:t>Etil asetat:</w:t>
      </w:r>
    </w:p>
    <w:p w:rsidR="009A2798" w:rsidRPr="00E3203C" w:rsidRDefault="009A2798" w:rsidP="009A2798">
      <w:pPr>
        <w:tabs>
          <w:tab w:val="left" w:pos="2835"/>
        </w:tabs>
        <w:ind w:firstLine="720"/>
        <w:jc w:val="both"/>
        <w:rPr>
          <w:b/>
          <w:sz w:val="19"/>
          <w:szCs w:val="19"/>
        </w:rPr>
      </w:pPr>
    </w:p>
    <w:p w:rsidR="009A2798" w:rsidRDefault="000D0A0D" w:rsidP="00815038">
      <w:pPr>
        <w:ind w:left="3540" w:hanging="2820"/>
        <w:jc w:val="both"/>
        <w:rPr>
          <w:sz w:val="19"/>
          <w:szCs w:val="19"/>
        </w:rPr>
      </w:pPr>
      <w:r w:rsidRPr="00E3203C">
        <w:rPr>
          <w:b/>
          <w:sz w:val="19"/>
          <w:szCs w:val="19"/>
        </w:rPr>
        <w:t>Propan-2-ol:</w:t>
      </w:r>
      <w:r w:rsidRPr="00E3203C">
        <w:rPr>
          <w:sz w:val="19"/>
          <w:szCs w:val="19"/>
        </w:rPr>
        <w:t xml:space="preserve">  </w:t>
      </w:r>
      <w:r w:rsidR="009A2798">
        <w:rPr>
          <w:sz w:val="19"/>
          <w:szCs w:val="19"/>
        </w:rPr>
        <w:tab/>
      </w:r>
      <w:r w:rsidR="009A2798" w:rsidRPr="00E3203C">
        <w:rPr>
          <w:sz w:val="19"/>
          <w:szCs w:val="19"/>
        </w:rPr>
        <w:t>Tek başına ya da birlikte, 350 mg/kg’dan fazla olmamalıdır.</w:t>
      </w:r>
    </w:p>
    <w:p w:rsidR="000D0A0D" w:rsidRPr="00E3203C" w:rsidRDefault="000D0A0D" w:rsidP="00815038">
      <w:pPr>
        <w:ind w:left="3540" w:hanging="2820"/>
        <w:jc w:val="both"/>
        <w:rPr>
          <w:sz w:val="19"/>
          <w:szCs w:val="19"/>
        </w:rPr>
      </w:pPr>
      <w:r w:rsidRPr="00E3203C">
        <w:rPr>
          <w:sz w:val="19"/>
          <w:szCs w:val="19"/>
        </w:rPr>
        <w:t xml:space="preserve">       </w:t>
      </w:r>
      <w:r w:rsidRPr="00E3203C">
        <w:rPr>
          <w:sz w:val="19"/>
          <w:szCs w:val="19"/>
        </w:rPr>
        <w:tab/>
      </w:r>
    </w:p>
    <w:p w:rsidR="00E778B7" w:rsidRPr="00E3203C" w:rsidRDefault="00E778B7" w:rsidP="00815038">
      <w:pPr>
        <w:ind w:left="720"/>
        <w:jc w:val="both"/>
        <w:rPr>
          <w:b/>
          <w:sz w:val="19"/>
          <w:szCs w:val="19"/>
        </w:rPr>
      </w:pPr>
      <w:r w:rsidRPr="00E3203C">
        <w:rPr>
          <w:b/>
          <w:sz w:val="19"/>
          <w:szCs w:val="19"/>
        </w:rPr>
        <w:t>Propilen glikol:</w:t>
      </w:r>
      <w:r w:rsidRPr="00E3203C">
        <w:rPr>
          <w:b/>
          <w:sz w:val="19"/>
          <w:szCs w:val="19"/>
        </w:rPr>
        <w:tab/>
      </w:r>
    </w:p>
    <w:p w:rsidR="000D0A0D" w:rsidRPr="00E3203C" w:rsidRDefault="000D0A0D" w:rsidP="00815038">
      <w:pPr>
        <w:ind w:left="720"/>
        <w:jc w:val="both"/>
        <w:rPr>
          <w:sz w:val="19"/>
          <w:szCs w:val="19"/>
        </w:rPr>
      </w:pPr>
      <w:r w:rsidRPr="00E3203C">
        <w:rPr>
          <w:b/>
          <w:sz w:val="19"/>
          <w:szCs w:val="19"/>
        </w:rPr>
        <w:tab/>
      </w:r>
    </w:p>
    <w:p w:rsidR="000D0A0D" w:rsidRPr="00E3203C" w:rsidRDefault="000D0A0D" w:rsidP="00815038">
      <w:pPr>
        <w:ind w:firstLine="720"/>
        <w:jc w:val="both"/>
        <w:rPr>
          <w:sz w:val="19"/>
          <w:szCs w:val="19"/>
        </w:rPr>
      </w:pPr>
      <w:r w:rsidRPr="00E3203C">
        <w:rPr>
          <w:b/>
          <w:sz w:val="19"/>
          <w:szCs w:val="19"/>
        </w:rPr>
        <w:t>Metil etil</w:t>
      </w:r>
      <w:r w:rsidRPr="00E3203C">
        <w:rPr>
          <w:sz w:val="19"/>
          <w:szCs w:val="19"/>
        </w:rPr>
        <w:t xml:space="preserve"> </w:t>
      </w:r>
      <w:r w:rsidRPr="00E3203C">
        <w:rPr>
          <w:b/>
          <w:sz w:val="19"/>
          <w:szCs w:val="19"/>
        </w:rPr>
        <w:t>keton:</w:t>
      </w:r>
      <w:r w:rsidRPr="00E3203C">
        <w:rPr>
          <w:sz w:val="19"/>
          <w:szCs w:val="19"/>
        </w:rPr>
        <w:tab/>
      </w:r>
      <w:r w:rsidRPr="00E3203C">
        <w:rPr>
          <w:sz w:val="19"/>
          <w:szCs w:val="19"/>
        </w:rPr>
        <w:tab/>
        <w:t>10 mg/kg’dan fazla olmamalıdır.</w:t>
      </w:r>
    </w:p>
    <w:p w:rsidR="000D0A0D" w:rsidRPr="00E3203C" w:rsidRDefault="000D0A0D" w:rsidP="00815038">
      <w:pPr>
        <w:ind w:left="60"/>
        <w:jc w:val="both"/>
        <w:rPr>
          <w:sz w:val="19"/>
          <w:szCs w:val="19"/>
        </w:rPr>
      </w:pPr>
    </w:p>
    <w:p w:rsidR="00E778B7" w:rsidRDefault="00095EDA" w:rsidP="00095EDA">
      <w:pPr>
        <w:jc w:val="both"/>
        <w:rPr>
          <w:i/>
          <w:sz w:val="19"/>
          <w:szCs w:val="19"/>
        </w:rPr>
      </w:pPr>
      <w:r w:rsidRPr="00095EDA">
        <w:rPr>
          <w:i/>
          <w:sz w:val="19"/>
          <w:szCs w:val="19"/>
        </w:rPr>
        <w:t>Not: Saflık kriterleri, yağ asitlerinin sodyum, potasyum ve kalsiyum tuzlarını içermeyen katkı maddesi için geçerlidir, ancak bu maddeler maksimum %6 seviyeye kadar mevcut olabilir (sodyum oleat cinsinden ifade edilen).</w:t>
      </w:r>
    </w:p>
    <w:p w:rsidR="00095EDA" w:rsidRPr="00E3203C" w:rsidRDefault="00095EDA" w:rsidP="00815038">
      <w:pPr>
        <w:ind w:left="60"/>
        <w:jc w:val="both"/>
        <w:rPr>
          <w:i/>
          <w:sz w:val="19"/>
          <w:szCs w:val="19"/>
        </w:rPr>
      </w:pPr>
    </w:p>
    <w:p w:rsidR="000D0A0D" w:rsidRPr="00E3203C" w:rsidRDefault="000D0A0D" w:rsidP="00815038">
      <w:pPr>
        <w:ind w:left="60"/>
        <w:jc w:val="both"/>
        <w:rPr>
          <w:sz w:val="19"/>
          <w:szCs w:val="19"/>
        </w:rPr>
      </w:pPr>
    </w:p>
    <w:p w:rsidR="000D0A0D" w:rsidRPr="00E3203C" w:rsidRDefault="000D0A0D" w:rsidP="00815038">
      <w:pPr>
        <w:jc w:val="both"/>
        <w:rPr>
          <w:b/>
          <w:sz w:val="19"/>
          <w:szCs w:val="19"/>
          <w:u w:val="single"/>
        </w:rPr>
      </w:pPr>
      <w:r w:rsidRPr="00E3203C">
        <w:rPr>
          <w:b/>
          <w:sz w:val="19"/>
          <w:szCs w:val="19"/>
          <w:u w:val="single"/>
        </w:rPr>
        <w:t>E 474 SUKRO</w:t>
      </w:r>
      <w:r w:rsidR="00E778B7" w:rsidRPr="00E3203C">
        <w:rPr>
          <w:b/>
          <w:sz w:val="19"/>
          <w:szCs w:val="19"/>
          <w:u w:val="single"/>
        </w:rPr>
        <w:t>GLİSERİT</w:t>
      </w:r>
      <w:r w:rsidRPr="00E3203C">
        <w:rPr>
          <w:b/>
          <w:sz w:val="19"/>
          <w:szCs w:val="19"/>
          <w:u w:val="single"/>
        </w:rPr>
        <w:t>LER</w:t>
      </w:r>
    </w:p>
    <w:p w:rsidR="000D0A0D" w:rsidRPr="00E3203C" w:rsidRDefault="000D0A0D" w:rsidP="00815038">
      <w:pPr>
        <w:ind w:left="60"/>
        <w:jc w:val="both"/>
        <w:rPr>
          <w:sz w:val="19"/>
          <w:szCs w:val="19"/>
          <w:u w:val="single"/>
        </w:rPr>
      </w:pPr>
    </w:p>
    <w:p w:rsidR="000D0A0D" w:rsidRPr="00E3203C" w:rsidRDefault="00C003DB" w:rsidP="00815038">
      <w:pPr>
        <w:jc w:val="both"/>
        <w:rPr>
          <w:sz w:val="19"/>
          <w:szCs w:val="19"/>
        </w:rPr>
      </w:pPr>
      <w:r w:rsidRPr="00E3203C">
        <w:rPr>
          <w:b/>
          <w:sz w:val="19"/>
          <w:szCs w:val="19"/>
          <w:u w:val="single"/>
        </w:rPr>
        <w:t>Eş anlamlılar</w:t>
      </w:r>
      <w:r w:rsidR="000D0A0D" w:rsidRPr="00E3203C">
        <w:rPr>
          <w:b/>
          <w:sz w:val="19"/>
          <w:szCs w:val="19"/>
          <w:u w:val="single"/>
        </w:rPr>
        <w:t>:</w:t>
      </w:r>
      <w:r w:rsidR="000D0A0D" w:rsidRPr="00E3203C">
        <w:rPr>
          <w:sz w:val="19"/>
          <w:szCs w:val="19"/>
        </w:rPr>
        <w:tab/>
      </w:r>
      <w:r w:rsidR="000D0A0D" w:rsidRPr="00E3203C">
        <w:rPr>
          <w:sz w:val="19"/>
          <w:szCs w:val="19"/>
        </w:rPr>
        <w:tab/>
      </w:r>
      <w:r w:rsidR="000D0A0D" w:rsidRPr="00E3203C">
        <w:rPr>
          <w:sz w:val="19"/>
          <w:szCs w:val="19"/>
        </w:rPr>
        <w:tab/>
        <w:t xml:space="preserve">Şeker </w:t>
      </w:r>
      <w:r w:rsidR="00E778B7" w:rsidRPr="00E3203C">
        <w:rPr>
          <w:sz w:val="19"/>
          <w:szCs w:val="19"/>
        </w:rPr>
        <w:t>gliserit</w:t>
      </w:r>
      <w:r w:rsidR="000D0A0D" w:rsidRPr="00E3203C">
        <w:rPr>
          <w:sz w:val="19"/>
          <w:szCs w:val="19"/>
        </w:rPr>
        <w:t>leri</w:t>
      </w:r>
    </w:p>
    <w:p w:rsidR="000D0A0D" w:rsidRPr="00E3203C" w:rsidRDefault="000D0A0D" w:rsidP="00815038">
      <w:pPr>
        <w:ind w:left="2880" w:hanging="2880"/>
        <w:jc w:val="both"/>
        <w:rPr>
          <w:b/>
          <w:sz w:val="19"/>
          <w:szCs w:val="19"/>
        </w:rPr>
      </w:pPr>
    </w:p>
    <w:p w:rsidR="000D0A0D" w:rsidRPr="00E3203C" w:rsidRDefault="000D0A0D" w:rsidP="00815038">
      <w:pPr>
        <w:ind w:left="2835" w:hanging="2835"/>
        <w:jc w:val="both"/>
        <w:rPr>
          <w:sz w:val="19"/>
          <w:szCs w:val="19"/>
        </w:rPr>
      </w:pPr>
      <w:r w:rsidRPr="00E3203C">
        <w:rPr>
          <w:b/>
          <w:sz w:val="19"/>
          <w:szCs w:val="19"/>
          <w:u w:val="single"/>
        </w:rPr>
        <w:t>Tanım:</w:t>
      </w:r>
      <w:r w:rsidRPr="00E3203C">
        <w:rPr>
          <w:sz w:val="19"/>
          <w:szCs w:val="19"/>
        </w:rPr>
        <w:tab/>
        <w:t>Sukro</w:t>
      </w:r>
      <w:r w:rsidR="00E778B7" w:rsidRPr="00E3203C">
        <w:rPr>
          <w:sz w:val="19"/>
          <w:szCs w:val="19"/>
        </w:rPr>
        <w:t>gliserit</w:t>
      </w:r>
      <w:r w:rsidRPr="00E3203C">
        <w:rPr>
          <w:sz w:val="19"/>
          <w:szCs w:val="19"/>
        </w:rPr>
        <w:t>ler başlıca, sukroz ve yağ asitlerinin mono-, di- ve triesterlerinin, katı ya da sıvı yağdan artakalan mono-, di- ve trigliseritlerle birlikte bir karışım üretmek için, sukrozun yen</w:t>
      </w:r>
      <w:r w:rsidR="00EE48CE" w:rsidRPr="00E3203C">
        <w:rPr>
          <w:sz w:val="19"/>
          <w:szCs w:val="19"/>
        </w:rPr>
        <w:t>il</w:t>
      </w:r>
      <w:r w:rsidRPr="00E3203C">
        <w:rPr>
          <w:sz w:val="19"/>
          <w:szCs w:val="19"/>
        </w:rPr>
        <w:t xml:space="preserve">ebilir bir katı ya da sıvı yağ ile </w:t>
      </w:r>
      <w:r w:rsidR="00EE48CE" w:rsidRPr="00E3203C">
        <w:rPr>
          <w:sz w:val="19"/>
          <w:szCs w:val="19"/>
        </w:rPr>
        <w:t xml:space="preserve">sukrozun </w:t>
      </w:r>
      <w:r w:rsidRPr="00E3203C">
        <w:rPr>
          <w:sz w:val="19"/>
          <w:szCs w:val="19"/>
        </w:rPr>
        <w:t>reaksiyona girmesi yoluyla üretilirler. Bunların hazırlanması için, siklohekzan, dimetilformamid, etil asetat, 2-metil-1-propanol ve propan-2-ol dışında hiçbir organik çözücü kullanılamaz.</w:t>
      </w:r>
    </w:p>
    <w:p w:rsidR="00E778B7" w:rsidRPr="00E3203C" w:rsidRDefault="00E778B7" w:rsidP="00815038">
      <w:pPr>
        <w:tabs>
          <w:tab w:val="left" w:pos="2835"/>
        </w:tabs>
        <w:ind w:firstLine="708"/>
        <w:jc w:val="both"/>
        <w:rPr>
          <w:b/>
          <w:sz w:val="19"/>
          <w:szCs w:val="19"/>
        </w:rPr>
      </w:pPr>
    </w:p>
    <w:p w:rsidR="00E778B7" w:rsidRPr="00E3203C" w:rsidRDefault="00450147" w:rsidP="00815038">
      <w:pPr>
        <w:tabs>
          <w:tab w:val="left" w:pos="2835"/>
        </w:tabs>
        <w:ind w:firstLine="708"/>
        <w:jc w:val="both"/>
        <w:rPr>
          <w:b/>
          <w:sz w:val="19"/>
          <w:szCs w:val="19"/>
        </w:rPr>
      </w:pPr>
      <w:r w:rsidRPr="00E3203C">
        <w:rPr>
          <w:b/>
          <w:sz w:val="19"/>
          <w:szCs w:val="19"/>
        </w:rPr>
        <w:t>EINECS</w:t>
      </w:r>
      <w:r w:rsidR="00E778B7" w:rsidRPr="00E3203C">
        <w:rPr>
          <w:b/>
          <w:sz w:val="19"/>
          <w:szCs w:val="19"/>
        </w:rPr>
        <w:t>:</w:t>
      </w:r>
    </w:p>
    <w:p w:rsidR="00E778B7" w:rsidRPr="00E3203C" w:rsidRDefault="00E778B7" w:rsidP="00815038">
      <w:pPr>
        <w:jc w:val="both"/>
        <w:rPr>
          <w:rFonts w:eastAsia="Calibri"/>
          <w:b/>
          <w:sz w:val="19"/>
          <w:szCs w:val="19"/>
          <w:lang w:val="fr-FR" w:eastAsia="en-US"/>
        </w:rPr>
      </w:pPr>
    </w:p>
    <w:p w:rsidR="00E778B7" w:rsidRPr="00E3203C" w:rsidRDefault="00E778B7" w:rsidP="00815038">
      <w:pPr>
        <w:ind w:firstLine="708"/>
        <w:jc w:val="both"/>
        <w:rPr>
          <w:rFonts w:eastAsia="Calibri"/>
          <w:sz w:val="19"/>
          <w:szCs w:val="19"/>
          <w:lang w:val="fr-FR" w:eastAsia="en-US"/>
        </w:rPr>
      </w:pPr>
      <w:r w:rsidRPr="00E3203C">
        <w:rPr>
          <w:rFonts w:eastAsia="Calibri"/>
          <w:b/>
          <w:sz w:val="19"/>
          <w:szCs w:val="19"/>
          <w:lang w:val="fr-FR" w:eastAsia="en-US"/>
        </w:rPr>
        <w:t>Kimyasal adı:</w:t>
      </w:r>
      <w:r w:rsidRPr="00E3203C">
        <w:rPr>
          <w:rFonts w:eastAsia="Calibri"/>
          <w:sz w:val="19"/>
          <w:szCs w:val="19"/>
          <w:lang w:val="fr-FR" w:eastAsia="en-US"/>
        </w:rPr>
        <w:tab/>
      </w:r>
      <w:r w:rsidRPr="00E3203C">
        <w:rPr>
          <w:rFonts w:eastAsia="Calibri"/>
          <w:sz w:val="19"/>
          <w:szCs w:val="19"/>
          <w:lang w:val="fr-FR" w:eastAsia="en-US"/>
        </w:rPr>
        <w:tab/>
      </w:r>
    </w:p>
    <w:p w:rsidR="00E778B7" w:rsidRPr="00E3203C" w:rsidRDefault="00E778B7" w:rsidP="00815038">
      <w:pPr>
        <w:ind w:left="2832" w:hanging="2124"/>
        <w:jc w:val="both"/>
        <w:rPr>
          <w:rFonts w:eastAsia="Calibri"/>
          <w:b/>
          <w:sz w:val="19"/>
          <w:szCs w:val="19"/>
          <w:lang w:val="fr-FR" w:eastAsia="en-US"/>
        </w:rPr>
      </w:pPr>
    </w:p>
    <w:p w:rsidR="00E778B7" w:rsidRPr="00E3203C" w:rsidRDefault="00E778B7" w:rsidP="00815038">
      <w:pPr>
        <w:ind w:left="2832" w:hanging="2124"/>
        <w:jc w:val="both"/>
        <w:rPr>
          <w:rFonts w:eastAsia="Calibri"/>
          <w:sz w:val="19"/>
          <w:szCs w:val="19"/>
          <w:lang w:val="fr-FR" w:eastAsia="en-US"/>
        </w:rPr>
      </w:pPr>
      <w:r w:rsidRPr="00E3203C">
        <w:rPr>
          <w:rFonts w:eastAsia="Calibri"/>
          <w:b/>
          <w:sz w:val="19"/>
          <w:szCs w:val="19"/>
          <w:lang w:val="fr-FR" w:eastAsia="en-US"/>
        </w:rPr>
        <w:t>Kimyasal formülü:</w:t>
      </w:r>
      <w:r w:rsidRPr="00E3203C">
        <w:rPr>
          <w:rFonts w:eastAsia="Calibri"/>
          <w:sz w:val="19"/>
          <w:szCs w:val="19"/>
          <w:lang w:val="fr-FR" w:eastAsia="en-US"/>
        </w:rPr>
        <w:tab/>
      </w:r>
    </w:p>
    <w:p w:rsidR="00E778B7" w:rsidRPr="00E3203C" w:rsidRDefault="00E778B7" w:rsidP="00815038">
      <w:pPr>
        <w:jc w:val="both"/>
        <w:rPr>
          <w:rFonts w:eastAsia="Calibri"/>
          <w:sz w:val="19"/>
          <w:szCs w:val="19"/>
          <w:lang w:val="fr-FR" w:eastAsia="en-US"/>
        </w:rPr>
      </w:pPr>
    </w:p>
    <w:p w:rsidR="00E778B7" w:rsidRPr="00623AAF" w:rsidRDefault="001016C5" w:rsidP="00815038">
      <w:pPr>
        <w:ind w:firstLine="720"/>
        <w:jc w:val="both"/>
        <w:rPr>
          <w:rFonts w:eastAsia="Calibri"/>
          <w:b/>
          <w:sz w:val="19"/>
          <w:szCs w:val="19"/>
          <w:lang w:val="fr-FR" w:eastAsia="en-US"/>
        </w:rPr>
      </w:pPr>
      <w:r w:rsidRPr="00623AAF">
        <w:rPr>
          <w:rFonts w:eastAsia="Calibri"/>
          <w:b/>
          <w:sz w:val="19"/>
          <w:szCs w:val="19"/>
          <w:lang w:val="fr-FR" w:eastAsia="en-US"/>
        </w:rPr>
        <w:t>Molekül ağırlığı</w:t>
      </w:r>
      <w:r w:rsidR="00E778B7" w:rsidRPr="00623AAF">
        <w:rPr>
          <w:rFonts w:eastAsia="Calibri"/>
          <w:b/>
          <w:sz w:val="19"/>
          <w:szCs w:val="19"/>
          <w:lang w:val="fr-FR" w:eastAsia="en-US"/>
        </w:rPr>
        <w:t>:</w:t>
      </w:r>
      <w:r w:rsidR="00E778B7" w:rsidRPr="00623AAF">
        <w:rPr>
          <w:rFonts w:eastAsia="Calibri"/>
          <w:b/>
          <w:sz w:val="19"/>
          <w:szCs w:val="19"/>
          <w:lang w:val="fr-FR" w:eastAsia="en-US"/>
        </w:rPr>
        <w:tab/>
      </w:r>
    </w:p>
    <w:p w:rsidR="00E778B7" w:rsidRPr="00E3203C" w:rsidRDefault="00E778B7" w:rsidP="00815038">
      <w:pPr>
        <w:ind w:left="2835" w:hanging="2109"/>
        <w:jc w:val="both"/>
        <w:rPr>
          <w:b/>
          <w:sz w:val="19"/>
          <w:szCs w:val="19"/>
        </w:rPr>
      </w:pPr>
    </w:p>
    <w:p w:rsidR="000D0A0D" w:rsidRPr="00E3203C" w:rsidRDefault="000D0A0D" w:rsidP="00815038">
      <w:pPr>
        <w:ind w:left="2835" w:hanging="2109"/>
        <w:jc w:val="both"/>
        <w:rPr>
          <w:sz w:val="19"/>
          <w:szCs w:val="19"/>
        </w:rPr>
      </w:pPr>
      <w:r w:rsidRPr="00E3203C">
        <w:rPr>
          <w:b/>
          <w:sz w:val="19"/>
          <w:szCs w:val="19"/>
        </w:rPr>
        <w:t>Analiz:</w:t>
      </w:r>
      <w:r w:rsidRPr="00E3203C">
        <w:rPr>
          <w:sz w:val="19"/>
          <w:szCs w:val="19"/>
        </w:rPr>
        <w:tab/>
        <w:t>İçeriğ</w:t>
      </w:r>
      <w:r w:rsidR="00EE48CE" w:rsidRPr="00E3203C">
        <w:rPr>
          <w:sz w:val="19"/>
          <w:szCs w:val="19"/>
        </w:rPr>
        <w:t xml:space="preserve">i; sukroz yağ </w:t>
      </w:r>
      <w:r w:rsidR="008208C9" w:rsidRPr="00E3203C">
        <w:rPr>
          <w:sz w:val="19"/>
          <w:szCs w:val="19"/>
        </w:rPr>
        <w:t>asidi</w:t>
      </w:r>
      <w:r w:rsidR="0030732A">
        <w:rPr>
          <w:sz w:val="19"/>
          <w:szCs w:val="19"/>
        </w:rPr>
        <w:t xml:space="preserve"> esterleri %40’t</w:t>
      </w:r>
      <w:r w:rsidR="00EE48CE" w:rsidRPr="00E3203C">
        <w:rPr>
          <w:sz w:val="19"/>
          <w:szCs w:val="19"/>
        </w:rPr>
        <w:t>an az ve %60</w:t>
      </w:r>
      <w:r w:rsidR="0030732A">
        <w:rPr>
          <w:sz w:val="19"/>
          <w:szCs w:val="19"/>
        </w:rPr>
        <w:t>’d</w:t>
      </w:r>
      <w:r w:rsidRPr="00E3203C">
        <w:rPr>
          <w:sz w:val="19"/>
          <w:szCs w:val="19"/>
        </w:rPr>
        <w:t>an fazla olmamalıdır.</w:t>
      </w:r>
    </w:p>
    <w:p w:rsidR="000D0A0D" w:rsidRPr="00E3203C" w:rsidRDefault="000D0A0D" w:rsidP="00815038">
      <w:pPr>
        <w:ind w:left="2880" w:hanging="2880"/>
        <w:jc w:val="both"/>
        <w:rPr>
          <w:b/>
          <w:sz w:val="19"/>
          <w:szCs w:val="19"/>
        </w:rPr>
      </w:pPr>
    </w:p>
    <w:p w:rsidR="000D0A0D" w:rsidRPr="00E3203C" w:rsidRDefault="000D0A0D" w:rsidP="00815038">
      <w:pPr>
        <w:ind w:left="2835" w:hanging="2835"/>
        <w:jc w:val="both"/>
        <w:rPr>
          <w:sz w:val="19"/>
          <w:szCs w:val="19"/>
        </w:rPr>
      </w:pPr>
      <w:r w:rsidRPr="00E3203C">
        <w:rPr>
          <w:b/>
          <w:sz w:val="19"/>
          <w:szCs w:val="19"/>
          <w:u w:val="single"/>
        </w:rPr>
        <w:t>Tanımlama:</w:t>
      </w:r>
      <w:r w:rsidRPr="00E3203C">
        <w:rPr>
          <w:sz w:val="19"/>
          <w:szCs w:val="19"/>
        </w:rPr>
        <w:tab/>
        <w:t xml:space="preserve">Yumuşak katı madde kütleleri, sert jeller ya da beyazdan kirli beyaza </w:t>
      </w:r>
      <w:r w:rsidR="0017101D" w:rsidRPr="00E3203C">
        <w:rPr>
          <w:sz w:val="19"/>
          <w:szCs w:val="19"/>
        </w:rPr>
        <w:t>kadar</w:t>
      </w:r>
      <w:r w:rsidR="0030732A">
        <w:rPr>
          <w:sz w:val="19"/>
          <w:szCs w:val="19"/>
        </w:rPr>
        <w:t xml:space="preserve"> tozlar</w:t>
      </w:r>
    </w:p>
    <w:p w:rsidR="000D0A0D" w:rsidRPr="00E3203C" w:rsidRDefault="000D0A0D" w:rsidP="00815038">
      <w:pPr>
        <w:jc w:val="both"/>
        <w:rPr>
          <w:b/>
          <w:sz w:val="19"/>
          <w:szCs w:val="19"/>
        </w:rPr>
      </w:pPr>
    </w:p>
    <w:p w:rsidR="00E778B7" w:rsidRPr="00E3203C" w:rsidRDefault="00BA669C" w:rsidP="00815038">
      <w:pPr>
        <w:jc w:val="both"/>
        <w:rPr>
          <w:b/>
          <w:sz w:val="19"/>
          <w:szCs w:val="19"/>
          <w:u w:val="single"/>
        </w:rPr>
      </w:pPr>
      <w:r>
        <w:rPr>
          <w:b/>
          <w:sz w:val="19"/>
          <w:szCs w:val="19"/>
          <w:u w:val="single"/>
        </w:rPr>
        <w:t>İdentifikasyon</w:t>
      </w:r>
      <w:r w:rsidR="000D0A0D" w:rsidRPr="00E3203C">
        <w:rPr>
          <w:b/>
          <w:sz w:val="19"/>
          <w:szCs w:val="19"/>
          <w:u w:val="single"/>
        </w:rPr>
        <w:t>:</w:t>
      </w:r>
    </w:p>
    <w:p w:rsidR="000D0A0D" w:rsidRPr="00E3203C" w:rsidRDefault="000D0A0D" w:rsidP="00815038">
      <w:pPr>
        <w:jc w:val="both"/>
        <w:rPr>
          <w:sz w:val="19"/>
          <w:szCs w:val="19"/>
          <w:u w:val="single"/>
        </w:rPr>
      </w:pPr>
      <w:r w:rsidRPr="00E3203C">
        <w:rPr>
          <w:sz w:val="19"/>
          <w:szCs w:val="19"/>
        </w:rPr>
        <w:tab/>
      </w:r>
      <w:r w:rsidRPr="00E3203C">
        <w:rPr>
          <w:sz w:val="19"/>
          <w:szCs w:val="19"/>
          <w:u w:val="single"/>
        </w:rPr>
        <w:t xml:space="preserve"> </w:t>
      </w:r>
    </w:p>
    <w:p w:rsidR="00E778B7" w:rsidRPr="00E3203C" w:rsidRDefault="00E778B7" w:rsidP="00815038">
      <w:pPr>
        <w:ind w:left="120" w:firstLine="600"/>
        <w:jc w:val="both"/>
        <w:rPr>
          <w:sz w:val="19"/>
          <w:szCs w:val="19"/>
        </w:rPr>
      </w:pPr>
      <w:r w:rsidRPr="00E3203C">
        <w:rPr>
          <w:b/>
          <w:sz w:val="19"/>
          <w:szCs w:val="19"/>
        </w:rPr>
        <w:t>Şeker testi:</w:t>
      </w:r>
      <w:r w:rsidRPr="00E3203C">
        <w:rPr>
          <w:b/>
          <w:sz w:val="19"/>
          <w:szCs w:val="19"/>
        </w:rPr>
        <w:tab/>
      </w:r>
      <w:r w:rsidRPr="00E3203C">
        <w:rPr>
          <w:b/>
          <w:sz w:val="19"/>
          <w:szCs w:val="19"/>
        </w:rPr>
        <w:tab/>
      </w:r>
      <w:r w:rsidRPr="00E3203C">
        <w:rPr>
          <w:sz w:val="19"/>
          <w:szCs w:val="19"/>
        </w:rPr>
        <w:t>Testi geçer.</w:t>
      </w:r>
    </w:p>
    <w:p w:rsidR="00E778B7" w:rsidRPr="00E3203C" w:rsidRDefault="00E778B7" w:rsidP="00815038">
      <w:pPr>
        <w:ind w:left="120" w:firstLine="600"/>
        <w:jc w:val="both"/>
        <w:rPr>
          <w:b/>
          <w:sz w:val="19"/>
          <w:szCs w:val="19"/>
        </w:rPr>
      </w:pPr>
    </w:p>
    <w:p w:rsidR="00E778B7" w:rsidRPr="00E3203C" w:rsidRDefault="00E778B7" w:rsidP="00815038">
      <w:pPr>
        <w:ind w:left="120" w:firstLine="600"/>
        <w:jc w:val="both"/>
        <w:rPr>
          <w:sz w:val="19"/>
          <w:szCs w:val="19"/>
        </w:rPr>
      </w:pPr>
      <w:r w:rsidRPr="00E3203C">
        <w:rPr>
          <w:b/>
          <w:sz w:val="19"/>
          <w:szCs w:val="19"/>
        </w:rPr>
        <w:t>Yağ asitleri testi:</w:t>
      </w:r>
      <w:r w:rsidRPr="00E3203C">
        <w:rPr>
          <w:b/>
          <w:sz w:val="19"/>
          <w:szCs w:val="19"/>
        </w:rPr>
        <w:tab/>
      </w:r>
      <w:r w:rsidRPr="00E3203C">
        <w:rPr>
          <w:b/>
          <w:sz w:val="19"/>
          <w:szCs w:val="19"/>
        </w:rPr>
        <w:tab/>
      </w:r>
      <w:r w:rsidRPr="00E3203C">
        <w:rPr>
          <w:sz w:val="19"/>
          <w:szCs w:val="19"/>
        </w:rPr>
        <w:t>Testi geçer.</w:t>
      </w:r>
    </w:p>
    <w:p w:rsidR="00E778B7" w:rsidRPr="00E3203C" w:rsidRDefault="00E778B7" w:rsidP="00815038">
      <w:pPr>
        <w:ind w:left="120" w:firstLine="600"/>
        <w:jc w:val="both"/>
        <w:rPr>
          <w:sz w:val="19"/>
          <w:szCs w:val="19"/>
        </w:rPr>
      </w:pPr>
    </w:p>
    <w:p w:rsidR="000D0A0D" w:rsidRPr="00E3203C" w:rsidRDefault="000D0A0D" w:rsidP="00EE48CE">
      <w:pPr>
        <w:ind w:firstLine="720"/>
        <w:jc w:val="both"/>
        <w:rPr>
          <w:sz w:val="19"/>
          <w:szCs w:val="19"/>
        </w:rPr>
      </w:pPr>
      <w:r w:rsidRPr="00E3203C">
        <w:rPr>
          <w:b/>
          <w:sz w:val="19"/>
          <w:szCs w:val="19"/>
        </w:rPr>
        <w:t>Çözünürlük:</w:t>
      </w:r>
      <w:r w:rsidRPr="00E3203C">
        <w:rPr>
          <w:sz w:val="19"/>
          <w:szCs w:val="19"/>
        </w:rPr>
        <w:tab/>
      </w:r>
      <w:r w:rsidRPr="00E3203C">
        <w:rPr>
          <w:sz w:val="19"/>
          <w:szCs w:val="19"/>
        </w:rPr>
        <w:tab/>
        <w:t>Soğuk suda çözünmez.</w:t>
      </w:r>
      <w:r w:rsidR="00EE48CE" w:rsidRPr="00E3203C">
        <w:rPr>
          <w:sz w:val="19"/>
          <w:szCs w:val="19"/>
        </w:rPr>
        <w:t xml:space="preserve"> </w:t>
      </w:r>
      <w:r w:rsidRPr="00E3203C">
        <w:rPr>
          <w:sz w:val="19"/>
          <w:szCs w:val="19"/>
        </w:rPr>
        <w:t>Etanolde çözünür.</w:t>
      </w:r>
    </w:p>
    <w:p w:rsidR="000D0A0D" w:rsidRPr="00E3203C" w:rsidRDefault="000D0A0D" w:rsidP="00815038">
      <w:pPr>
        <w:jc w:val="both"/>
        <w:rPr>
          <w:b/>
          <w:sz w:val="19"/>
          <w:szCs w:val="19"/>
        </w:rPr>
      </w:pPr>
    </w:p>
    <w:p w:rsidR="000D0A0D" w:rsidRPr="00E3203C" w:rsidRDefault="000D0A0D" w:rsidP="00815038">
      <w:pPr>
        <w:jc w:val="both"/>
        <w:rPr>
          <w:b/>
          <w:sz w:val="19"/>
          <w:szCs w:val="19"/>
          <w:u w:val="single"/>
        </w:rPr>
      </w:pPr>
      <w:r w:rsidRPr="00E3203C">
        <w:rPr>
          <w:b/>
          <w:sz w:val="19"/>
          <w:szCs w:val="19"/>
          <w:u w:val="single"/>
        </w:rPr>
        <w:t>Saflık:</w:t>
      </w:r>
    </w:p>
    <w:p w:rsidR="00E778B7" w:rsidRPr="00E3203C" w:rsidRDefault="00E778B7" w:rsidP="00815038">
      <w:pPr>
        <w:jc w:val="both"/>
        <w:rPr>
          <w:b/>
          <w:sz w:val="19"/>
          <w:szCs w:val="19"/>
          <w:u w:val="single"/>
        </w:rPr>
      </w:pPr>
    </w:p>
    <w:p w:rsidR="000D0A0D" w:rsidRPr="00E3203C" w:rsidRDefault="000D0A0D" w:rsidP="00815038">
      <w:pPr>
        <w:jc w:val="both"/>
        <w:rPr>
          <w:sz w:val="19"/>
          <w:szCs w:val="19"/>
        </w:rPr>
      </w:pPr>
      <w:r w:rsidRPr="00E3203C">
        <w:rPr>
          <w:sz w:val="19"/>
          <w:szCs w:val="19"/>
        </w:rPr>
        <w:t xml:space="preserve">   </w:t>
      </w:r>
      <w:r w:rsidRPr="00E3203C">
        <w:rPr>
          <w:sz w:val="19"/>
          <w:szCs w:val="19"/>
        </w:rPr>
        <w:tab/>
      </w:r>
      <w:r w:rsidRPr="00E3203C">
        <w:rPr>
          <w:b/>
          <w:sz w:val="19"/>
          <w:szCs w:val="19"/>
        </w:rPr>
        <w:t>Sülfatlandırılmış kül:</w:t>
      </w:r>
      <w:r w:rsidR="00EE48CE" w:rsidRPr="00E3203C">
        <w:rPr>
          <w:sz w:val="19"/>
          <w:szCs w:val="19"/>
        </w:rPr>
        <w:tab/>
        <w:t>800 ± 25 ºC’de belirlenir; %</w:t>
      </w:r>
      <w:r w:rsidRPr="00E3203C">
        <w:rPr>
          <w:sz w:val="19"/>
          <w:szCs w:val="19"/>
        </w:rPr>
        <w:t>2’den fazla olmamalıdır.</w:t>
      </w:r>
    </w:p>
    <w:p w:rsidR="00E778B7" w:rsidRPr="00E3203C" w:rsidRDefault="00E778B7" w:rsidP="00815038">
      <w:pPr>
        <w:jc w:val="both"/>
        <w:rPr>
          <w:sz w:val="19"/>
          <w:szCs w:val="19"/>
        </w:rPr>
      </w:pPr>
    </w:p>
    <w:p w:rsidR="000D0A0D" w:rsidRPr="00E3203C" w:rsidRDefault="000D0A0D" w:rsidP="00815038">
      <w:pPr>
        <w:ind w:firstLine="720"/>
        <w:jc w:val="both"/>
        <w:rPr>
          <w:sz w:val="19"/>
          <w:szCs w:val="19"/>
        </w:rPr>
      </w:pPr>
      <w:r w:rsidRPr="00E3203C">
        <w:rPr>
          <w:b/>
          <w:sz w:val="19"/>
          <w:szCs w:val="19"/>
        </w:rPr>
        <w:t>Serbest şeker:</w:t>
      </w:r>
      <w:r w:rsidR="00EE48CE" w:rsidRPr="00E3203C">
        <w:rPr>
          <w:sz w:val="19"/>
          <w:szCs w:val="19"/>
        </w:rPr>
        <w:tab/>
      </w:r>
      <w:r w:rsidR="00EE48CE" w:rsidRPr="00E3203C">
        <w:rPr>
          <w:sz w:val="19"/>
          <w:szCs w:val="19"/>
        </w:rPr>
        <w:tab/>
        <w:t>%5’t</w:t>
      </w:r>
      <w:r w:rsidRPr="00E3203C">
        <w:rPr>
          <w:sz w:val="19"/>
          <w:szCs w:val="19"/>
        </w:rPr>
        <w:t>en fazla olmamalıdır.</w:t>
      </w:r>
    </w:p>
    <w:p w:rsidR="00E778B7" w:rsidRPr="00E3203C" w:rsidRDefault="00E778B7" w:rsidP="00815038">
      <w:pPr>
        <w:ind w:firstLine="720"/>
        <w:jc w:val="both"/>
        <w:rPr>
          <w:sz w:val="19"/>
          <w:szCs w:val="19"/>
        </w:rPr>
      </w:pPr>
    </w:p>
    <w:p w:rsidR="000D0A0D" w:rsidRPr="00E3203C" w:rsidRDefault="000D0A0D" w:rsidP="00815038">
      <w:pPr>
        <w:ind w:firstLine="720"/>
        <w:jc w:val="both"/>
        <w:rPr>
          <w:sz w:val="19"/>
          <w:szCs w:val="19"/>
        </w:rPr>
      </w:pPr>
      <w:r w:rsidRPr="00E3203C">
        <w:rPr>
          <w:b/>
          <w:sz w:val="19"/>
          <w:szCs w:val="19"/>
        </w:rPr>
        <w:t>Serbest yağ asitleri:</w:t>
      </w:r>
      <w:r w:rsidRPr="00E3203C">
        <w:rPr>
          <w:b/>
          <w:sz w:val="19"/>
          <w:szCs w:val="19"/>
        </w:rPr>
        <w:tab/>
      </w:r>
      <w:r w:rsidR="00EE48CE" w:rsidRPr="00E3203C">
        <w:rPr>
          <w:sz w:val="19"/>
          <w:szCs w:val="19"/>
        </w:rPr>
        <w:t xml:space="preserve">Oleik asit cinsinden </w:t>
      </w:r>
      <w:r w:rsidR="00DA3867" w:rsidRPr="00E3203C">
        <w:rPr>
          <w:sz w:val="19"/>
          <w:szCs w:val="19"/>
        </w:rPr>
        <w:t xml:space="preserve">hesaplanan </w:t>
      </w:r>
      <w:r w:rsidR="00EE48CE" w:rsidRPr="00E3203C">
        <w:rPr>
          <w:sz w:val="19"/>
          <w:szCs w:val="19"/>
        </w:rPr>
        <w:t>%3’t</w:t>
      </w:r>
      <w:r w:rsidRPr="00E3203C">
        <w:rPr>
          <w:sz w:val="19"/>
          <w:szCs w:val="19"/>
        </w:rPr>
        <w:t>en fazla olmamalıdır.</w:t>
      </w:r>
    </w:p>
    <w:p w:rsidR="00E778B7" w:rsidRPr="00E3203C" w:rsidRDefault="00E778B7" w:rsidP="00815038">
      <w:pPr>
        <w:ind w:firstLine="720"/>
        <w:jc w:val="both"/>
        <w:rPr>
          <w:sz w:val="19"/>
          <w:szCs w:val="19"/>
        </w:rPr>
      </w:pPr>
    </w:p>
    <w:p w:rsidR="000D0A0D" w:rsidRPr="00E3203C" w:rsidRDefault="000D0A0D" w:rsidP="00815038">
      <w:pPr>
        <w:spacing w:after="200" w:line="276" w:lineRule="auto"/>
        <w:ind w:firstLine="720"/>
        <w:jc w:val="both"/>
        <w:rPr>
          <w:rFonts w:eastAsia="Calibri"/>
          <w:sz w:val="19"/>
          <w:szCs w:val="19"/>
          <w:lang w:eastAsia="en-US"/>
        </w:rPr>
      </w:pPr>
      <w:r w:rsidRPr="00E3203C">
        <w:rPr>
          <w:rFonts w:eastAsia="Calibri"/>
          <w:b/>
          <w:sz w:val="19"/>
          <w:szCs w:val="19"/>
          <w:lang w:eastAsia="en-US"/>
        </w:rPr>
        <w:t>Arsenik:</w:t>
      </w:r>
      <w:r w:rsidR="00E778B7" w:rsidRPr="00E3203C">
        <w:rPr>
          <w:rFonts w:eastAsia="Calibri"/>
          <w:sz w:val="19"/>
          <w:szCs w:val="19"/>
          <w:lang w:eastAsia="en-US"/>
        </w:rPr>
        <w:tab/>
      </w:r>
      <w:r w:rsidR="00E778B7" w:rsidRPr="00E3203C">
        <w:rPr>
          <w:rFonts w:eastAsia="Calibri"/>
          <w:sz w:val="19"/>
          <w:szCs w:val="19"/>
          <w:lang w:eastAsia="en-US"/>
        </w:rPr>
        <w:tab/>
      </w:r>
      <w:r w:rsidRPr="00E3203C">
        <w:rPr>
          <w:rFonts w:eastAsia="Calibri"/>
          <w:sz w:val="19"/>
          <w:szCs w:val="19"/>
          <w:lang w:eastAsia="en-US"/>
        </w:rPr>
        <w:t>3 mg/kg’dan fazla olmamalıdır.</w:t>
      </w:r>
    </w:p>
    <w:p w:rsidR="000D0A0D" w:rsidRPr="00E3203C" w:rsidRDefault="000D0A0D" w:rsidP="00815038">
      <w:pPr>
        <w:spacing w:after="200" w:line="276" w:lineRule="auto"/>
        <w:ind w:firstLine="720"/>
        <w:jc w:val="both"/>
        <w:rPr>
          <w:rFonts w:eastAsia="Calibri"/>
          <w:sz w:val="19"/>
          <w:szCs w:val="19"/>
          <w:lang w:eastAsia="en-US"/>
        </w:rPr>
      </w:pPr>
      <w:r w:rsidRPr="00E3203C">
        <w:rPr>
          <w:rFonts w:eastAsia="Calibri"/>
          <w:b/>
          <w:sz w:val="19"/>
          <w:szCs w:val="19"/>
          <w:lang w:eastAsia="en-US"/>
        </w:rPr>
        <w:t>Kurşun:</w:t>
      </w:r>
      <w:r w:rsidR="00E778B7" w:rsidRPr="00E3203C">
        <w:rPr>
          <w:rFonts w:eastAsia="Calibri"/>
          <w:sz w:val="19"/>
          <w:szCs w:val="19"/>
          <w:lang w:eastAsia="en-US"/>
        </w:rPr>
        <w:tab/>
      </w:r>
      <w:r w:rsidR="00E778B7" w:rsidRPr="00E3203C">
        <w:rPr>
          <w:rFonts w:eastAsia="Calibri"/>
          <w:sz w:val="19"/>
          <w:szCs w:val="19"/>
          <w:lang w:eastAsia="en-US"/>
        </w:rPr>
        <w:tab/>
      </w:r>
      <w:r w:rsidR="00E778B7" w:rsidRPr="00E3203C">
        <w:rPr>
          <w:rFonts w:eastAsia="Calibri"/>
          <w:sz w:val="19"/>
          <w:szCs w:val="19"/>
          <w:lang w:eastAsia="en-US"/>
        </w:rPr>
        <w:tab/>
        <w:t>2</w:t>
      </w:r>
      <w:r w:rsidRPr="00E3203C">
        <w:rPr>
          <w:rFonts w:eastAsia="Calibri"/>
          <w:sz w:val="19"/>
          <w:szCs w:val="19"/>
          <w:lang w:eastAsia="en-US"/>
        </w:rPr>
        <w:t xml:space="preserve"> mg/kg’dan fazla olmamalıdır.</w:t>
      </w:r>
    </w:p>
    <w:p w:rsidR="000D0A0D" w:rsidRPr="00E3203C" w:rsidRDefault="008A2DDD" w:rsidP="00815038">
      <w:pPr>
        <w:spacing w:after="200" w:line="276" w:lineRule="auto"/>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0D0A0D" w:rsidRPr="00E3203C" w:rsidRDefault="000D0A0D" w:rsidP="00815038">
      <w:pPr>
        <w:spacing w:after="200" w:line="276" w:lineRule="auto"/>
        <w:ind w:firstLine="720"/>
        <w:jc w:val="both"/>
        <w:rPr>
          <w:rFonts w:eastAsia="Calibri"/>
          <w:sz w:val="19"/>
          <w:szCs w:val="19"/>
          <w:lang w:eastAsia="en-US"/>
        </w:rPr>
      </w:pPr>
      <w:r w:rsidRPr="00E3203C">
        <w:rPr>
          <w:rFonts w:eastAsia="Calibri"/>
          <w:b/>
          <w:sz w:val="19"/>
          <w:szCs w:val="19"/>
          <w:lang w:eastAsia="en-US"/>
        </w:rPr>
        <w:t>Kadmiyum:</w:t>
      </w:r>
      <w:r w:rsidRPr="00E3203C">
        <w:rPr>
          <w:rFonts w:eastAsia="Calibri"/>
          <w:sz w:val="19"/>
          <w:szCs w:val="19"/>
          <w:lang w:eastAsia="en-US"/>
        </w:rPr>
        <w:tab/>
      </w:r>
      <w:r w:rsidRPr="00E3203C">
        <w:rPr>
          <w:rFonts w:eastAsia="Calibri"/>
          <w:sz w:val="19"/>
          <w:szCs w:val="19"/>
          <w:lang w:eastAsia="en-US"/>
        </w:rPr>
        <w:tab/>
        <w:t>1 mg/kg’dan fazla olmamalıdır.</w:t>
      </w:r>
    </w:p>
    <w:p w:rsidR="000D0A0D" w:rsidRPr="00E3203C" w:rsidRDefault="000D0A0D" w:rsidP="00815038">
      <w:pPr>
        <w:ind w:firstLine="720"/>
        <w:jc w:val="both"/>
        <w:rPr>
          <w:sz w:val="19"/>
          <w:szCs w:val="19"/>
        </w:rPr>
      </w:pPr>
      <w:r w:rsidRPr="00E3203C">
        <w:rPr>
          <w:b/>
          <w:sz w:val="19"/>
          <w:szCs w:val="19"/>
        </w:rPr>
        <w:t>Metanol:</w:t>
      </w:r>
      <w:r w:rsidRPr="00E3203C">
        <w:rPr>
          <w:b/>
          <w:sz w:val="19"/>
          <w:szCs w:val="19"/>
        </w:rPr>
        <w:tab/>
      </w:r>
      <w:r w:rsidRPr="00E3203C">
        <w:rPr>
          <w:sz w:val="19"/>
          <w:szCs w:val="19"/>
        </w:rPr>
        <w:tab/>
        <w:t>10 mg/kg’dan fazla olmamalıdır.</w:t>
      </w:r>
    </w:p>
    <w:p w:rsidR="00E778B7" w:rsidRPr="00E3203C" w:rsidRDefault="00E778B7" w:rsidP="00815038">
      <w:pPr>
        <w:ind w:firstLine="720"/>
        <w:jc w:val="both"/>
        <w:rPr>
          <w:sz w:val="19"/>
          <w:szCs w:val="19"/>
        </w:rPr>
      </w:pPr>
    </w:p>
    <w:p w:rsidR="000D0A0D" w:rsidRPr="00E3203C" w:rsidRDefault="00EE48CE" w:rsidP="00815038">
      <w:pPr>
        <w:ind w:firstLine="720"/>
        <w:jc w:val="both"/>
        <w:rPr>
          <w:sz w:val="19"/>
          <w:szCs w:val="19"/>
        </w:rPr>
      </w:pPr>
      <w:r w:rsidRPr="00E3203C">
        <w:rPr>
          <w:b/>
          <w:sz w:val="19"/>
          <w:szCs w:val="19"/>
        </w:rPr>
        <w:t>Dimetilformamid</w:t>
      </w:r>
      <w:r w:rsidR="000D0A0D" w:rsidRPr="00E3203C">
        <w:rPr>
          <w:b/>
          <w:sz w:val="19"/>
          <w:szCs w:val="19"/>
        </w:rPr>
        <w:t>:</w:t>
      </w:r>
      <w:r w:rsidR="000D0A0D" w:rsidRPr="00E3203C">
        <w:rPr>
          <w:sz w:val="19"/>
          <w:szCs w:val="19"/>
        </w:rPr>
        <w:tab/>
        <w:t>1 mg/kg’dan fazla olmamalıdır.</w:t>
      </w:r>
    </w:p>
    <w:p w:rsidR="00E778B7" w:rsidRPr="00E3203C" w:rsidRDefault="00E778B7" w:rsidP="00815038">
      <w:pPr>
        <w:ind w:firstLine="720"/>
        <w:jc w:val="both"/>
        <w:rPr>
          <w:sz w:val="19"/>
          <w:szCs w:val="19"/>
        </w:rPr>
      </w:pPr>
    </w:p>
    <w:p w:rsidR="00134C94" w:rsidRPr="00E3203C" w:rsidRDefault="00EE4775" w:rsidP="00815038">
      <w:pPr>
        <w:ind w:left="3540" w:hanging="2832"/>
        <w:jc w:val="both"/>
        <w:rPr>
          <w:sz w:val="19"/>
          <w:szCs w:val="19"/>
        </w:rPr>
      </w:pPr>
      <w:r>
        <w:rPr>
          <w:noProof/>
          <w:sz w:val="19"/>
          <w:szCs w:val="19"/>
        </w:rPr>
        <mc:AlternateContent>
          <mc:Choice Requires="wps">
            <w:drawing>
              <wp:anchor distT="0" distB="0" distL="114300" distR="114300" simplePos="0" relativeHeight="251677696" behindDoc="0" locked="0" layoutInCell="1" allowOverlap="1">
                <wp:simplePos x="0" y="0"/>
                <wp:positionH relativeFrom="column">
                  <wp:posOffset>1853565</wp:posOffset>
                </wp:positionH>
                <wp:positionV relativeFrom="paragraph">
                  <wp:posOffset>15875</wp:posOffset>
                </wp:positionV>
                <wp:extent cx="90805" cy="449580"/>
                <wp:effectExtent l="0" t="0" r="4445" b="7620"/>
                <wp:wrapNone/>
                <wp:docPr id="70" name="Sağ Ayraç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49580"/>
                        </a:xfrm>
                        <a:prstGeom prst="rightBrace">
                          <a:avLst>
                            <a:gd name="adj1" fmla="val 2115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0961029" id="Sağ Ayraç 70" o:spid="_x0000_s1026" type="#_x0000_t88" style="position:absolute;margin-left:145.95pt;margin-top:1.25pt;width:7.15pt;height:3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" adj="923"/>
            </w:pict>
          </mc:Fallback>
        </mc:AlternateContent>
      </w:r>
      <w:r w:rsidR="000D0A0D" w:rsidRPr="00E3203C">
        <w:rPr>
          <w:b/>
          <w:sz w:val="19"/>
          <w:szCs w:val="19"/>
        </w:rPr>
        <w:t>2-metil-1-propanol:</w:t>
      </w:r>
      <w:r w:rsidR="00E778B7" w:rsidRPr="00E3203C">
        <w:rPr>
          <w:sz w:val="19"/>
          <w:szCs w:val="19"/>
        </w:rPr>
        <w:t xml:space="preserve"> </w:t>
      </w:r>
      <w:r w:rsidR="00E778B7" w:rsidRPr="00E3203C">
        <w:rPr>
          <w:sz w:val="19"/>
          <w:szCs w:val="19"/>
        </w:rPr>
        <w:tab/>
      </w:r>
    </w:p>
    <w:p w:rsidR="00134C94" w:rsidRPr="00E3203C" w:rsidRDefault="00E778B7" w:rsidP="00815038">
      <w:pPr>
        <w:ind w:left="3540"/>
        <w:jc w:val="both"/>
        <w:rPr>
          <w:sz w:val="19"/>
          <w:szCs w:val="19"/>
        </w:rPr>
      </w:pPr>
      <w:r w:rsidRPr="00E3203C">
        <w:rPr>
          <w:sz w:val="19"/>
          <w:szCs w:val="19"/>
        </w:rPr>
        <w:t xml:space="preserve">Tek başına ya da </w:t>
      </w:r>
      <w:r w:rsidRPr="00E3203C">
        <w:rPr>
          <w:color w:val="000000"/>
          <w:sz w:val="19"/>
          <w:szCs w:val="19"/>
        </w:rPr>
        <w:t xml:space="preserve">birlikte, </w:t>
      </w:r>
      <w:r w:rsidR="00134C94" w:rsidRPr="00E3203C">
        <w:rPr>
          <w:sz w:val="19"/>
          <w:szCs w:val="19"/>
        </w:rPr>
        <w:t xml:space="preserve">10 mg/kg’dan fazla </w:t>
      </w:r>
    </w:p>
    <w:p w:rsidR="000D0A0D" w:rsidRPr="00E3203C" w:rsidRDefault="00134C94" w:rsidP="00815038">
      <w:pPr>
        <w:ind w:left="3540" w:hanging="2831"/>
        <w:jc w:val="both"/>
        <w:rPr>
          <w:b/>
          <w:sz w:val="19"/>
          <w:szCs w:val="19"/>
        </w:rPr>
      </w:pPr>
      <w:r w:rsidRPr="00E3203C">
        <w:rPr>
          <w:b/>
          <w:sz w:val="19"/>
          <w:szCs w:val="19"/>
        </w:rPr>
        <w:t>Siklohekzan:</w:t>
      </w:r>
      <w:r w:rsidRPr="00E3203C">
        <w:rPr>
          <w:sz w:val="19"/>
          <w:szCs w:val="19"/>
        </w:rPr>
        <w:t xml:space="preserve"> </w:t>
      </w:r>
      <w:r w:rsidRPr="00E3203C">
        <w:rPr>
          <w:sz w:val="19"/>
          <w:szCs w:val="19"/>
        </w:rPr>
        <w:tab/>
      </w:r>
      <w:r w:rsidR="00E778B7" w:rsidRPr="00E3203C">
        <w:rPr>
          <w:sz w:val="19"/>
          <w:szCs w:val="19"/>
        </w:rPr>
        <w:t>olmamalıdır.</w:t>
      </w:r>
      <w:r w:rsidR="000D0A0D" w:rsidRPr="00E3203C">
        <w:rPr>
          <w:sz w:val="19"/>
          <w:szCs w:val="19"/>
        </w:rPr>
        <w:tab/>
      </w:r>
      <w:r w:rsidR="000D0A0D" w:rsidRPr="00E3203C">
        <w:rPr>
          <w:sz w:val="19"/>
          <w:szCs w:val="19"/>
        </w:rPr>
        <w:tab/>
      </w:r>
      <w:r w:rsidR="00E778B7" w:rsidRPr="00E3203C">
        <w:rPr>
          <w:sz w:val="19"/>
          <w:szCs w:val="19"/>
        </w:rPr>
        <w:tab/>
      </w:r>
    </w:p>
    <w:p w:rsidR="00134C94" w:rsidRPr="00E3203C" w:rsidRDefault="00EE4775" w:rsidP="00815038">
      <w:pPr>
        <w:tabs>
          <w:tab w:val="left" w:pos="2835"/>
        </w:tabs>
        <w:jc w:val="both"/>
        <w:rPr>
          <w:sz w:val="19"/>
          <w:szCs w:val="19"/>
        </w:rPr>
      </w:pPr>
      <w:r>
        <w:rPr>
          <w:noProof/>
          <w:sz w:val="19"/>
          <w:szCs w:val="19"/>
        </w:rPr>
        <mc:AlternateContent>
          <mc:Choice Requires="wps">
            <w:drawing>
              <wp:anchor distT="0" distB="0" distL="114300" distR="114300" simplePos="0" relativeHeight="251636736" behindDoc="0" locked="0" layoutInCell="1" allowOverlap="1">
                <wp:simplePos x="0" y="0"/>
                <wp:positionH relativeFrom="column">
                  <wp:posOffset>1853565</wp:posOffset>
                </wp:positionH>
                <wp:positionV relativeFrom="paragraph">
                  <wp:posOffset>110490</wp:posOffset>
                </wp:positionV>
                <wp:extent cx="90805" cy="449580"/>
                <wp:effectExtent l="0" t="0" r="4445" b="7620"/>
                <wp:wrapNone/>
                <wp:docPr id="47" name="Sağ Ayraç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49580"/>
                        </a:xfrm>
                        <a:prstGeom prst="rightBrace">
                          <a:avLst>
                            <a:gd name="adj1" fmla="val 2115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44CA6F17" id="Sağ Ayraç 47" o:spid="_x0000_s1026" type="#_x0000_t88" style="position:absolute;margin-left:145.95pt;margin-top:8.7pt;width:7.15pt;height:35.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" adj="923"/>
            </w:pict>
          </mc:Fallback>
        </mc:AlternateContent>
      </w:r>
    </w:p>
    <w:p w:rsidR="000D0A0D" w:rsidRPr="00E3203C" w:rsidRDefault="000D0A0D" w:rsidP="00815038">
      <w:pPr>
        <w:tabs>
          <w:tab w:val="left" w:pos="2835"/>
        </w:tabs>
        <w:ind w:firstLine="708"/>
        <w:jc w:val="both"/>
        <w:rPr>
          <w:b/>
          <w:sz w:val="19"/>
          <w:szCs w:val="19"/>
        </w:rPr>
      </w:pPr>
      <w:r w:rsidRPr="00E3203C">
        <w:rPr>
          <w:b/>
          <w:sz w:val="19"/>
          <w:szCs w:val="19"/>
        </w:rPr>
        <w:t>Etil</w:t>
      </w:r>
      <w:r w:rsidR="00B13428" w:rsidRPr="00E3203C">
        <w:rPr>
          <w:b/>
          <w:sz w:val="19"/>
          <w:szCs w:val="19"/>
        </w:rPr>
        <w:t xml:space="preserve"> </w:t>
      </w:r>
      <w:r w:rsidRPr="00E3203C">
        <w:rPr>
          <w:b/>
          <w:sz w:val="19"/>
          <w:szCs w:val="19"/>
        </w:rPr>
        <w:t>asetat:</w:t>
      </w:r>
      <w:r w:rsidR="00134C94" w:rsidRPr="00E3203C">
        <w:rPr>
          <w:b/>
          <w:sz w:val="19"/>
          <w:szCs w:val="19"/>
        </w:rPr>
        <w:tab/>
      </w:r>
      <w:r w:rsidR="00134C94" w:rsidRPr="00E3203C">
        <w:rPr>
          <w:b/>
          <w:sz w:val="19"/>
          <w:szCs w:val="19"/>
        </w:rPr>
        <w:tab/>
      </w:r>
      <w:r w:rsidR="00134C94" w:rsidRPr="00E3203C">
        <w:rPr>
          <w:sz w:val="19"/>
          <w:szCs w:val="19"/>
        </w:rPr>
        <w:t xml:space="preserve">Tek başına ya da </w:t>
      </w:r>
      <w:r w:rsidR="00134C94" w:rsidRPr="00E3203C">
        <w:rPr>
          <w:color w:val="000000"/>
          <w:sz w:val="19"/>
          <w:szCs w:val="19"/>
        </w:rPr>
        <w:t>birlikte</w:t>
      </w:r>
      <w:r w:rsidR="00134C94" w:rsidRPr="00E3203C">
        <w:rPr>
          <w:sz w:val="19"/>
          <w:szCs w:val="19"/>
        </w:rPr>
        <w:t>, 350 mg/kg’dan fazla</w:t>
      </w:r>
    </w:p>
    <w:p w:rsidR="00134C94" w:rsidRPr="00E3203C" w:rsidRDefault="00134C94" w:rsidP="00815038">
      <w:pPr>
        <w:ind w:firstLine="720"/>
        <w:jc w:val="both"/>
        <w:rPr>
          <w:b/>
          <w:sz w:val="19"/>
          <w:szCs w:val="19"/>
        </w:rPr>
      </w:pPr>
    </w:p>
    <w:p w:rsidR="000D0A0D" w:rsidRPr="00E3203C" w:rsidRDefault="000D0A0D" w:rsidP="00815038">
      <w:pPr>
        <w:ind w:firstLine="720"/>
        <w:jc w:val="both"/>
        <w:rPr>
          <w:sz w:val="19"/>
          <w:szCs w:val="19"/>
        </w:rPr>
      </w:pPr>
      <w:r w:rsidRPr="00E3203C">
        <w:rPr>
          <w:b/>
          <w:sz w:val="19"/>
          <w:szCs w:val="19"/>
        </w:rPr>
        <w:t>Propan-2-ol:</w:t>
      </w:r>
      <w:r w:rsidRPr="00E3203C">
        <w:rPr>
          <w:sz w:val="19"/>
          <w:szCs w:val="19"/>
        </w:rPr>
        <w:t xml:space="preserve">        </w:t>
      </w:r>
      <w:r w:rsidRPr="00E3203C">
        <w:rPr>
          <w:sz w:val="19"/>
          <w:szCs w:val="19"/>
        </w:rPr>
        <w:tab/>
      </w:r>
      <w:r w:rsidRPr="00E3203C">
        <w:rPr>
          <w:sz w:val="19"/>
          <w:szCs w:val="19"/>
        </w:rPr>
        <w:tab/>
        <w:t>olmamalıdır.</w:t>
      </w:r>
    </w:p>
    <w:p w:rsidR="000D0A0D" w:rsidRPr="00E3203C" w:rsidRDefault="000D0A0D" w:rsidP="00815038">
      <w:pPr>
        <w:ind w:left="60"/>
        <w:jc w:val="both"/>
        <w:rPr>
          <w:sz w:val="19"/>
          <w:szCs w:val="19"/>
        </w:rPr>
      </w:pPr>
    </w:p>
    <w:p w:rsidR="00134C94" w:rsidRDefault="00095EDA" w:rsidP="00815038">
      <w:pPr>
        <w:jc w:val="both"/>
        <w:rPr>
          <w:i/>
          <w:sz w:val="19"/>
          <w:szCs w:val="19"/>
        </w:rPr>
      </w:pPr>
      <w:r w:rsidRPr="00095EDA">
        <w:rPr>
          <w:i/>
          <w:sz w:val="19"/>
          <w:szCs w:val="19"/>
        </w:rPr>
        <w:t>Not: Saflık kriterleri, yağ asitlerinin sodyum, potasyum ve kalsiyum tuzlarını içermeyen katkı maddesi için geçerlidir, ancak bu maddeler maksimum %6 seviyeye kadar mevcut olabilir (sodyum oleat cinsinden ifade edilen).</w:t>
      </w:r>
    </w:p>
    <w:p w:rsidR="00095EDA" w:rsidRDefault="00095EDA" w:rsidP="00815038">
      <w:pPr>
        <w:jc w:val="both"/>
        <w:rPr>
          <w:sz w:val="19"/>
          <w:szCs w:val="19"/>
        </w:rPr>
      </w:pPr>
    </w:p>
    <w:p w:rsidR="00095EDA" w:rsidRPr="00E3203C" w:rsidRDefault="00095EDA" w:rsidP="00815038">
      <w:pPr>
        <w:jc w:val="both"/>
        <w:rPr>
          <w:sz w:val="19"/>
          <w:szCs w:val="19"/>
        </w:rPr>
      </w:pPr>
    </w:p>
    <w:p w:rsidR="000D0A0D" w:rsidRPr="00E3203C" w:rsidRDefault="0095259D" w:rsidP="00815038">
      <w:pPr>
        <w:ind w:left="60" w:hanging="60"/>
        <w:jc w:val="both"/>
        <w:rPr>
          <w:b/>
          <w:sz w:val="19"/>
          <w:szCs w:val="19"/>
          <w:u w:val="single"/>
        </w:rPr>
      </w:pPr>
      <w:r>
        <w:rPr>
          <w:b/>
          <w:sz w:val="19"/>
          <w:szCs w:val="19"/>
          <w:u w:val="single"/>
        </w:rPr>
        <w:t xml:space="preserve">E 475 </w:t>
      </w:r>
      <w:r w:rsidR="000D0A0D" w:rsidRPr="00E3203C">
        <w:rPr>
          <w:b/>
          <w:sz w:val="19"/>
          <w:szCs w:val="19"/>
          <w:u w:val="single"/>
        </w:rPr>
        <w:t>YAĞ ASİTLERİNİN POLİGLİSEROL ESTERLERİ</w:t>
      </w:r>
    </w:p>
    <w:p w:rsidR="000D0A0D" w:rsidRPr="00E3203C" w:rsidRDefault="000D0A0D" w:rsidP="00815038">
      <w:pPr>
        <w:ind w:left="60"/>
        <w:jc w:val="both"/>
        <w:rPr>
          <w:b/>
          <w:sz w:val="19"/>
          <w:szCs w:val="19"/>
        </w:rPr>
      </w:pPr>
    </w:p>
    <w:p w:rsidR="000D0A0D" w:rsidRPr="00E3203C" w:rsidRDefault="00C003DB" w:rsidP="00EE48CE">
      <w:pPr>
        <w:jc w:val="both"/>
        <w:rPr>
          <w:sz w:val="19"/>
          <w:szCs w:val="19"/>
        </w:rPr>
      </w:pPr>
      <w:r w:rsidRPr="00E3203C">
        <w:rPr>
          <w:b/>
          <w:sz w:val="19"/>
          <w:szCs w:val="19"/>
          <w:u w:val="single"/>
        </w:rPr>
        <w:t>Eş anlamlılar</w:t>
      </w:r>
      <w:r w:rsidR="000D0A0D" w:rsidRPr="00E3203C">
        <w:rPr>
          <w:b/>
          <w:sz w:val="19"/>
          <w:szCs w:val="19"/>
          <w:u w:val="single"/>
        </w:rPr>
        <w:t>:</w:t>
      </w:r>
      <w:r w:rsidR="000D0A0D" w:rsidRPr="00E3203C">
        <w:rPr>
          <w:sz w:val="19"/>
          <w:szCs w:val="19"/>
        </w:rPr>
        <w:tab/>
      </w:r>
      <w:r w:rsidR="000D0A0D" w:rsidRPr="00E3203C">
        <w:rPr>
          <w:sz w:val="19"/>
          <w:szCs w:val="19"/>
        </w:rPr>
        <w:tab/>
      </w:r>
      <w:r w:rsidR="000D0A0D" w:rsidRPr="00E3203C">
        <w:rPr>
          <w:sz w:val="19"/>
          <w:szCs w:val="19"/>
        </w:rPr>
        <w:tab/>
        <w:t xml:space="preserve">Poligliserol yağ </w:t>
      </w:r>
      <w:r w:rsidR="008208C9" w:rsidRPr="00E3203C">
        <w:rPr>
          <w:sz w:val="19"/>
          <w:szCs w:val="19"/>
        </w:rPr>
        <w:t>asidi</w:t>
      </w:r>
      <w:r w:rsidR="000D0A0D" w:rsidRPr="00E3203C">
        <w:rPr>
          <w:sz w:val="19"/>
          <w:szCs w:val="19"/>
        </w:rPr>
        <w:t xml:space="preserve"> esterleri</w:t>
      </w:r>
      <w:r w:rsidR="00EE48CE" w:rsidRPr="00E3203C">
        <w:rPr>
          <w:sz w:val="19"/>
          <w:szCs w:val="19"/>
        </w:rPr>
        <w:t xml:space="preserve">; </w:t>
      </w:r>
      <w:r w:rsidR="000D0A0D" w:rsidRPr="00E3203C">
        <w:rPr>
          <w:sz w:val="19"/>
          <w:szCs w:val="19"/>
        </w:rPr>
        <w:t>Yağ asit esterlerinin poligliserin esterleri</w:t>
      </w:r>
    </w:p>
    <w:p w:rsidR="000D0A0D" w:rsidRPr="00E3203C" w:rsidRDefault="000D0A0D" w:rsidP="00815038">
      <w:pPr>
        <w:ind w:left="2880" w:hanging="2880"/>
        <w:jc w:val="both"/>
        <w:rPr>
          <w:b/>
          <w:sz w:val="19"/>
          <w:szCs w:val="19"/>
          <w:u w:val="single"/>
        </w:rPr>
      </w:pPr>
    </w:p>
    <w:p w:rsidR="000D0A0D" w:rsidRPr="00E3203C" w:rsidRDefault="000D0A0D" w:rsidP="00815038">
      <w:pPr>
        <w:ind w:left="2835" w:hanging="2835"/>
        <w:jc w:val="both"/>
        <w:rPr>
          <w:sz w:val="19"/>
          <w:szCs w:val="19"/>
        </w:rPr>
      </w:pPr>
      <w:r w:rsidRPr="00E3203C">
        <w:rPr>
          <w:b/>
          <w:sz w:val="19"/>
          <w:szCs w:val="19"/>
          <w:u w:val="single"/>
        </w:rPr>
        <w:t>Tanım:</w:t>
      </w:r>
      <w:r w:rsidRPr="00E3203C">
        <w:rPr>
          <w:sz w:val="19"/>
          <w:szCs w:val="19"/>
        </w:rPr>
        <w:tab/>
        <w:t xml:space="preserve">Yağ asitlerinin poligliserol esterleri, poligliserolün gıda katı ve sıvı yağları ile ya da gıda katı ve sıvı yağlarında oluşan yağ asitleri ile esterifikasyonu yoluyla üretilir. Poligliserol kısmı ağırlıklı olarak, di-, tri- ve tetragliseroldür ve heptagliserole eşit ya da daha </w:t>
      </w:r>
      <w:r w:rsidR="00EE48CE" w:rsidRPr="00E3203C">
        <w:rPr>
          <w:sz w:val="19"/>
          <w:szCs w:val="19"/>
        </w:rPr>
        <w:t>yüksek poligliserolleri %10’</w:t>
      </w:r>
      <w:r w:rsidRPr="00E3203C">
        <w:rPr>
          <w:sz w:val="19"/>
          <w:szCs w:val="19"/>
        </w:rPr>
        <w:t xml:space="preserve">dan </w:t>
      </w:r>
      <w:r w:rsidR="00EE48CE" w:rsidRPr="00E3203C">
        <w:rPr>
          <w:sz w:val="19"/>
          <w:szCs w:val="19"/>
        </w:rPr>
        <w:t xml:space="preserve">daha </w:t>
      </w:r>
      <w:r w:rsidRPr="00E3203C">
        <w:rPr>
          <w:sz w:val="19"/>
          <w:szCs w:val="19"/>
        </w:rPr>
        <w:t xml:space="preserve">fazla </w:t>
      </w:r>
      <w:r w:rsidR="00EE48CE" w:rsidRPr="00E3203C">
        <w:rPr>
          <w:sz w:val="19"/>
          <w:szCs w:val="19"/>
        </w:rPr>
        <w:t>içermemelidir.</w:t>
      </w:r>
    </w:p>
    <w:p w:rsidR="00134C94" w:rsidRPr="00E3203C" w:rsidRDefault="00450147" w:rsidP="00815038">
      <w:pPr>
        <w:tabs>
          <w:tab w:val="left" w:pos="2835"/>
        </w:tabs>
        <w:ind w:firstLine="708"/>
        <w:jc w:val="both"/>
        <w:rPr>
          <w:b/>
          <w:sz w:val="19"/>
          <w:szCs w:val="19"/>
        </w:rPr>
      </w:pPr>
      <w:r w:rsidRPr="00E3203C">
        <w:rPr>
          <w:b/>
          <w:sz w:val="19"/>
          <w:szCs w:val="19"/>
        </w:rPr>
        <w:t>EINECS</w:t>
      </w:r>
      <w:r w:rsidR="00134C94" w:rsidRPr="00E3203C">
        <w:rPr>
          <w:b/>
          <w:sz w:val="19"/>
          <w:szCs w:val="19"/>
        </w:rPr>
        <w:t>:</w:t>
      </w:r>
    </w:p>
    <w:p w:rsidR="00134C94" w:rsidRPr="00E3203C" w:rsidRDefault="00134C94" w:rsidP="00815038">
      <w:pPr>
        <w:jc w:val="both"/>
        <w:rPr>
          <w:rFonts w:eastAsia="Calibri"/>
          <w:b/>
          <w:sz w:val="19"/>
          <w:szCs w:val="19"/>
          <w:lang w:val="fr-FR" w:eastAsia="en-US"/>
        </w:rPr>
      </w:pPr>
    </w:p>
    <w:p w:rsidR="00134C94" w:rsidRPr="00E3203C" w:rsidRDefault="00134C94" w:rsidP="00815038">
      <w:pPr>
        <w:ind w:firstLine="708"/>
        <w:jc w:val="both"/>
        <w:rPr>
          <w:rFonts w:eastAsia="Calibri"/>
          <w:sz w:val="19"/>
          <w:szCs w:val="19"/>
          <w:lang w:val="fr-FR" w:eastAsia="en-US"/>
        </w:rPr>
      </w:pPr>
      <w:r w:rsidRPr="00E3203C">
        <w:rPr>
          <w:rFonts w:eastAsia="Calibri"/>
          <w:b/>
          <w:sz w:val="19"/>
          <w:szCs w:val="19"/>
          <w:lang w:val="fr-FR" w:eastAsia="en-US"/>
        </w:rPr>
        <w:t>Kimyasal adı:</w:t>
      </w:r>
      <w:r w:rsidRPr="00E3203C">
        <w:rPr>
          <w:rFonts w:eastAsia="Calibri"/>
          <w:sz w:val="19"/>
          <w:szCs w:val="19"/>
          <w:lang w:val="fr-FR" w:eastAsia="en-US"/>
        </w:rPr>
        <w:tab/>
      </w:r>
      <w:r w:rsidRPr="00E3203C">
        <w:rPr>
          <w:rFonts w:eastAsia="Calibri"/>
          <w:sz w:val="19"/>
          <w:szCs w:val="19"/>
          <w:lang w:val="fr-FR" w:eastAsia="en-US"/>
        </w:rPr>
        <w:tab/>
      </w:r>
    </w:p>
    <w:p w:rsidR="00134C94" w:rsidRPr="00E3203C" w:rsidRDefault="00134C94" w:rsidP="00815038">
      <w:pPr>
        <w:ind w:left="2832" w:hanging="2124"/>
        <w:jc w:val="both"/>
        <w:rPr>
          <w:rFonts w:eastAsia="Calibri"/>
          <w:b/>
          <w:sz w:val="19"/>
          <w:szCs w:val="19"/>
          <w:lang w:val="fr-FR" w:eastAsia="en-US"/>
        </w:rPr>
      </w:pPr>
    </w:p>
    <w:p w:rsidR="00134C94" w:rsidRPr="00E3203C" w:rsidRDefault="00134C94" w:rsidP="00815038">
      <w:pPr>
        <w:ind w:left="2832" w:hanging="2124"/>
        <w:jc w:val="both"/>
        <w:rPr>
          <w:rFonts w:eastAsia="Calibri"/>
          <w:sz w:val="19"/>
          <w:szCs w:val="19"/>
          <w:lang w:val="fr-FR" w:eastAsia="en-US"/>
        </w:rPr>
      </w:pPr>
      <w:r w:rsidRPr="00E3203C">
        <w:rPr>
          <w:rFonts w:eastAsia="Calibri"/>
          <w:b/>
          <w:sz w:val="19"/>
          <w:szCs w:val="19"/>
          <w:lang w:val="fr-FR" w:eastAsia="en-US"/>
        </w:rPr>
        <w:t>Kimyasal formülü:</w:t>
      </w:r>
      <w:r w:rsidRPr="00E3203C">
        <w:rPr>
          <w:rFonts w:eastAsia="Calibri"/>
          <w:sz w:val="19"/>
          <w:szCs w:val="19"/>
          <w:lang w:val="fr-FR" w:eastAsia="en-US"/>
        </w:rPr>
        <w:tab/>
      </w:r>
    </w:p>
    <w:p w:rsidR="00134C94" w:rsidRPr="00E3203C" w:rsidRDefault="00134C94" w:rsidP="00815038">
      <w:pPr>
        <w:jc w:val="both"/>
        <w:rPr>
          <w:rFonts w:eastAsia="Calibri"/>
          <w:sz w:val="19"/>
          <w:szCs w:val="19"/>
          <w:lang w:val="fr-FR" w:eastAsia="en-US"/>
        </w:rPr>
      </w:pPr>
    </w:p>
    <w:p w:rsidR="00134C94" w:rsidRPr="00623AAF" w:rsidRDefault="001016C5" w:rsidP="00815038">
      <w:pPr>
        <w:ind w:firstLine="720"/>
        <w:jc w:val="both"/>
        <w:rPr>
          <w:rFonts w:eastAsia="Calibri"/>
          <w:b/>
          <w:sz w:val="19"/>
          <w:szCs w:val="19"/>
          <w:lang w:val="fr-FR" w:eastAsia="en-US"/>
        </w:rPr>
      </w:pPr>
      <w:r w:rsidRPr="00623AAF">
        <w:rPr>
          <w:rFonts w:eastAsia="Calibri"/>
          <w:b/>
          <w:sz w:val="19"/>
          <w:szCs w:val="19"/>
          <w:lang w:val="fr-FR" w:eastAsia="en-US"/>
        </w:rPr>
        <w:t>Molekül ağırlığı</w:t>
      </w:r>
      <w:r w:rsidR="00134C94" w:rsidRPr="00623AAF">
        <w:rPr>
          <w:rFonts w:eastAsia="Calibri"/>
          <w:b/>
          <w:sz w:val="19"/>
          <w:szCs w:val="19"/>
          <w:lang w:val="fr-FR" w:eastAsia="en-US"/>
        </w:rPr>
        <w:t>:</w:t>
      </w:r>
    </w:p>
    <w:p w:rsidR="00134C94" w:rsidRPr="00623AAF" w:rsidRDefault="00134C94" w:rsidP="00815038">
      <w:pPr>
        <w:ind w:firstLine="720"/>
        <w:jc w:val="both"/>
        <w:rPr>
          <w:rFonts w:eastAsia="Calibri"/>
          <w:b/>
          <w:sz w:val="19"/>
          <w:szCs w:val="19"/>
          <w:lang w:val="fr-FR" w:eastAsia="en-US"/>
        </w:rPr>
      </w:pPr>
    </w:p>
    <w:p w:rsidR="000D0A0D" w:rsidRPr="00E3203C" w:rsidRDefault="000D0A0D" w:rsidP="00815038">
      <w:pPr>
        <w:tabs>
          <w:tab w:val="left" w:pos="2835"/>
        </w:tabs>
        <w:ind w:firstLine="720"/>
        <w:jc w:val="both"/>
        <w:rPr>
          <w:sz w:val="19"/>
          <w:szCs w:val="19"/>
        </w:rPr>
      </w:pPr>
      <w:r w:rsidRPr="00E3203C">
        <w:rPr>
          <w:b/>
          <w:sz w:val="19"/>
          <w:szCs w:val="19"/>
        </w:rPr>
        <w:t>Analiz:</w:t>
      </w:r>
      <w:r w:rsidR="00134C94" w:rsidRPr="00E3203C">
        <w:rPr>
          <w:sz w:val="19"/>
          <w:szCs w:val="19"/>
        </w:rPr>
        <w:tab/>
      </w:r>
      <w:r w:rsidRPr="00E3203C">
        <w:rPr>
          <w:sz w:val="19"/>
          <w:szCs w:val="19"/>
        </w:rPr>
        <w:t>Top</w:t>
      </w:r>
      <w:r w:rsidR="00EE48CE" w:rsidRPr="00E3203C">
        <w:rPr>
          <w:sz w:val="19"/>
          <w:szCs w:val="19"/>
        </w:rPr>
        <w:t xml:space="preserve">lam yağ </w:t>
      </w:r>
      <w:r w:rsidR="008208C9" w:rsidRPr="00E3203C">
        <w:rPr>
          <w:sz w:val="19"/>
          <w:szCs w:val="19"/>
        </w:rPr>
        <w:t>asidi</w:t>
      </w:r>
      <w:r w:rsidR="00EE48CE" w:rsidRPr="00E3203C">
        <w:rPr>
          <w:sz w:val="19"/>
          <w:szCs w:val="19"/>
        </w:rPr>
        <w:t xml:space="preserve"> esteri içeriği, %90</w:t>
      </w:r>
      <w:r w:rsidRPr="00E3203C">
        <w:rPr>
          <w:sz w:val="19"/>
          <w:szCs w:val="19"/>
        </w:rPr>
        <w:t>’dan az olmamalıdır.</w:t>
      </w:r>
    </w:p>
    <w:p w:rsidR="000D0A0D" w:rsidRPr="00E3203C" w:rsidRDefault="000D0A0D" w:rsidP="00815038">
      <w:pPr>
        <w:ind w:left="2880" w:hanging="2880"/>
        <w:jc w:val="both"/>
        <w:rPr>
          <w:b/>
          <w:sz w:val="19"/>
          <w:szCs w:val="19"/>
        </w:rPr>
      </w:pPr>
    </w:p>
    <w:p w:rsidR="000D0A0D" w:rsidRPr="00E3203C" w:rsidRDefault="000D0A0D" w:rsidP="00815038">
      <w:pPr>
        <w:ind w:left="2835" w:hanging="2835"/>
        <w:jc w:val="both"/>
        <w:rPr>
          <w:sz w:val="19"/>
          <w:szCs w:val="19"/>
        </w:rPr>
      </w:pPr>
      <w:r w:rsidRPr="00E3203C">
        <w:rPr>
          <w:b/>
          <w:sz w:val="19"/>
          <w:szCs w:val="19"/>
          <w:u w:val="single"/>
        </w:rPr>
        <w:t>Tanımlama:</w:t>
      </w:r>
      <w:r w:rsidRPr="00E3203C">
        <w:rPr>
          <w:sz w:val="19"/>
          <w:szCs w:val="19"/>
        </w:rPr>
        <w:tab/>
        <w:t xml:space="preserve">Açık sarıdan amber rengine, yağlıdan </w:t>
      </w:r>
      <w:r w:rsidR="00EE48CE" w:rsidRPr="00E3203C">
        <w:rPr>
          <w:sz w:val="19"/>
          <w:szCs w:val="19"/>
        </w:rPr>
        <w:t xml:space="preserve">çok </w:t>
      </w:r>
      <w:r w:rsidRPr="00E3203C">
        <w:rPr>
          <w:sz w:val="19"/>
          <w:szCs w:val="19"/>
        </w:rPr>
        <w:t xml:space="preserve">viskoza </w:t>
      </w:r>
      <w:r w:rsidR="0017101D" w:rsidRPr="00E3203C">
        <w:rPr>
          <w:sz w:val="19"/>
          <w:szCs w:val="19"/>
        </w:rPr>
        <w:t>kadar</w:t>
      </w:r>
      <w:r w:rsidRPr="00E3203C">
        <w:rPr>
          <w:sz w:val="19"/>
          <w:szCs w:val="19"/>
        </w:rPr>
        <w:t xml:space="preserve"> sıvılar</w:t>
      </w:r>
      <w:r w:rsidR="0030732A">
        <w:rPr>
          <w:sz w:val="19"/>
          <w:szCs w:val="19"/>
        </w:rPr>
        <w:t>; açık ten renginden orta kahve</w:t>
      </w:r>
      <w:r w:rsidRPr="00E3203C">
        <w:rPr>
          <w:sz w:val="19"/>
          <w:szCs w:val="19"/>
        </w:rPr>
        <w:t>rengine, plas</w:t>
      </w:r>
      <w:r w:rsidR="0030732A">
        <w:rPr>
          <w:sz w:val="19"/>
          <w:szCs w:val="19"/>
        </w:rPr>
        <w:t>tik ya da yumuşak katı maddeler ve açık ten renginden kahve</w:t>
      </w:r>
      <w:r w:rsidRPr="00E3203C">
        <w:rPr>
          <w:sz w:val="19"/>
          <w:szCs w:val="19"/>
        </w:rPr>
        <w:t>ren</w:t>
      </w:r>
      <w:r w:rsidR="0030732A">
        <w:rPr>
          <w:sz w:val="19"/>
          <w:szCs w:val="19"/>
        </w:rPr>
        <w:t>gine, sert, mumsu katı maddeler</w:t>
      </w:r>
    </w:p>
    <w:p w:rsidR="000D0A0D" w:rsidRPr="00E3203C" w:rsidRDefault="000D0A0D" w:rsidP="00815038">
      <w:pPr>
        <w:jc w:val="both"/>
        <w:rPr>
          <w:b/>
          <w:sz w:val="19"/>
          <w:szCs w:val="19"/>
        </w:rPr>
      </w:pPr>
    </w:p>
    <w:p w:rsidR="000D0A0D" w:rsidRPr="00E3203C" w:rsidRDefault="00BA669C" w:rsidP="00815038">
      <w:pPr>
        <w:jc w:val="both"/>
        <w:rPr>
          <w:b/>
          <w:sz w:val="19"/>
          <w:szCs w:val="19"/>
          <w:u w:val="single"/>
        </w:rPr>
      </w:pPr>
      <w:r>
        <w:rPr>
          <w:b/>
          <w:sz w:val="19"/>
          <w:szCs w:val="19"/>
          <w:u w:val="single"/>
        </w:rPr>
        <w:t>İdentifikasyon</w:t>
      </w:r>
      <w:r w:rsidR="000D0A0D" w:rsidRPr="00E3203C">
        <w:rPr>
          <w:b/>
          <w:sz w:val="19"/>
          <w:szCs w:val="19"/>
          <w:u w:val="single"/>
        </w:rPr>
        <w:t>:</w:t>
      </w:r>
    </w:p>
    <w:p w:rsidR="00134C94" w:rsidRPr="00E3203C" w:rsidRDefault="000D0A0D" w:rsidP="00815038">
      <w:pPr>
        <w:ind w:left="120" w:firstLine="600"/>
        <w:jc w:val="both"/>
        <w:rPr>
          <w:b/>
          <w:sz w:val="19"/>
          <w:szCs w:val="19"/>
        </w:rPr>
      </w:pPr>
      <w:r w:rsidRPr="00E3203C">
        <w:rPr>
          <w:b/>
          <w:sz w:val="19"/>
          <w:szCs w:val="19"/>
        </w:rPr>
        <w:tab/>
      </w:r>
    </w:p>
    <w:p w:rsidR="00134C94" w:rsidRPr="00E3203C" w:rsidRDefault="00134C94" w:rsidP="00815038">
      <w:pPr>
        <w:ind w:left="120" w:firstLine="600"/>
        <w:jc w:val="both"/>
        <w:rPr>
          <w:sz w:val="19"/>
          <w:szCs w:val="19"/>
        </w:rPr>
      </w:pPr>
      <w:r w:rsidRPr="00E3203C">
        <w:rPr>
          <w:b/>
          <w:sz w:val="19"/>
          <w:szCs w:val="19"/>
        </w:rPr>
        <w:t>Gliserol testi:</w:t>
      </w:r>
      <w:r w:rsidRPr="00E3203C">
        <w:rPr>
          <w:b/>
          <w:sz w:val="19"/>
          <w:szCs w:val="19"/>
        </w:rPr>
        <w:tab/>
      </w:r>
      <w:r w:rsidRPr="00E3203C">
        <w:rPr>
          <w:b/>
          <w:sz w:val="19"/>
          <w:szCs w:val="19"/>
        </w:rPr>
        <w:tab/>
      </w:r>
      <w:r w:rsidRPr="00E3203C">
        <w:rPr>
          <w:sz w:val="19"/>
          <w:szCs w:val="19"/>
        </w:rPr>
        <w:t>Testi geçer.</w:t>
      </w:r>
    </w:p>
    <w:p w:rsidR="00134C94" w:rsidRPr="00E3203C" w:rsidRDefault="00134C94" w:rsidP="00815038">
      <w:pPr>
        <w:ind w:left="120" w:firstLine="600"/>
        <w:jc w:val="both"/>
        <w:rPr>
          <w:b/>
          <w:sz w:val="19"/>
          <w:szCs w:val="19"/>
        </w:rPr>
      </w:pPr>
    </w:p>
    <w:p w:rsidR="00134C94" w:rsidRPr="00E3203C" w:rsidRDefault="00134C94" w:rsidP="00815038">
      <w:pPr>
        <w:ind w:left="120" w:firstLine="600"/>
        <w:jc w:val="both"/>
        <w:rPr>
          <w:sz w:val="19"/>
          <w:szCs w:val="19"/>
        </w:rPr>
      </w:pPr>
      <w:r w:rsidRPr="00E3203C">
        <w:rPr>
          <w:b/>
          <w:sz w:val="19"/>
          <w:szCs w:val="19"/>
        </w:rPr>
        <w:t>Poligliserol testi:</w:t>
      </w:r>
      <w:r w:rsidRPr="00E3203C">
        <w:rPr>
          <w:b/>
          <w:sz w:val="19"/>
          <w:szCs w:val="19"/>
        </w:rPr>
        <w:tab/>
      </w:r>
      <w:r w:rsidRPr="00E3203C">
        <w:rPr>
          <w:b/>
          <w:sz w:val="19"/>
          <w:szCs w:val="19"/>
        </w:rPr>
        <w:tab/>
      </w:r>
      <w:r w:rsidRPr="00E3203C">
        <w:rPr>
          <w:sz w:val="19"/>
          <w:szCs w:val="19"/>
        </w:rPr>
        <w:t>Testi geçer.</w:t>
      </w:r>
    </w:p>
    <w:p w:rsidR="00134C94" w:rsidRPr="00E3203C" w:rsidRDefault="00134C94" w:rsidP="00815038">
      <w:pPr>
        <w:ind w:left="120" w:firstLine="600"/>
        <w:jc w:val="both"/>
        <w:rPr>
          <w:b/>
          <w:sz w:val="19"/>
          <w:szCs w:val="19"/>
        </w:rPr>
      </w:pPr>
    </w:p>
    <w:p w:rsidR="00134C94" w:rsidRPr="00E3203C" w:rsidRDefault="00134C94" w:rsidP="00815038">
      <w:pPr>
        <w:ind w:left="120" w:firstLine="600"/>
        <w:jc w:val="both"/>
        <w:rPr>
          <w:sz w:val="19"/>
          <w:szCs w:val="19"/>
        </w:rPr>
      </w:pPr>
      <w:r w:rsidRPr="00E3203C">
        <w:rPr>
          <w:b/>
          <w:sz w:val="19"/>
          <w:szCs w:val="19"/>
        </w:rPr>
        <w:t>Yağ asitleri testi:</w:t>
      </w:r>
      <w:r w:rsidRPr="00E3203C">
        <w:rPr>
          <w:b/>
          <w:sz w:val="19"/>
          <w:szCs w:val="19"/>
        </w:rPr>
        <w:tab/>
      </w:r>
      <w:r w:rsidRPr="00E3203C">
        <w:rPr>
          <w:b/>
          <w:sz w:val="19"/>
          <w:szCs w:val="19"/>
        </w:rPr>
        <w:tab/>
      </w:r>
      <w:r w:rsidRPr="00E3203C">
        <w:rPr>
          <w:sz w:val="19"/>
          <w:szCs w:val="19"/>
        </w:rPr>
        <w:t>Testi geçer.</w:t>
      </w:r>
    </w:p>
    <w:p w:rsidR="000D0A0D" w:rsidRPr="00E3203C" w:rsidRDefault="000D0A0D" w:rsidP="00815038">
      <w:pPr>
        <w:jc w:val="both"/>
        <w:rPr>
          <w:b/>
          <w:sz w:val="19"/>
          <w:szCs w:val="19"/>
        </w:rPr>
      </w:pPr>
      <w:r w:rsidRPr="00E3203C">
        <w:rPr>
          <w:b/>
          <w:sz w:val="19"/>
          <w:szCs w:val="19"/>
        </w:rPr>
        <w:tab/>
      </w:r>
      <w:r w:rsidRPr="00E3203C">
        <w:rPr>
          <w:b/>
          <w:sz w:val="19"/>
          <w:szCs w:val="19"/>
        </w:rPr>
        <w:tab/>
        <w:t xml:space="preserve">  </w:t>
      </w:r>
    </w:p>
    <w:p w:rsidR="000D0A0D" w:rsidRPr="00E3203C" w:rsidRDefault="000D0A0D" w:rsidP="00815038">
      <w:pPr>
        <w:ind w:left="2835" w:hanging="2115"/>
        <w:jc w:val="both"/>
        <w:rPr>
          <w:sz w:val="19"/>
          <w:szCs w:val="19"/>
        </w:rPr>
      </w:pPr>
      <w:r w:rsidRPr="00E3203C">
        <w:rPr>
          <w:b/>
          <w:sz w:val="19"/>
          <w:szCs w:val="19"/>
        </w:rPr>
        <w:t>Çözünürlük:</w:t>
      </w:r>
      <w:r w:rsidRPr="00E3203C">
        <w:rPr>
          <w:sz w:val="19"/>
          <w:szCs w:val="19"/>
        </w:rPr>
        <w:tab/>
        <w:t>Esterler, çok hidrofilik ile çok lipofilik arasında değişir ancak bir</w:t>
      </w:r>
      <w:r w:rsidR="00EE48CE" w:rsidRPr="00E3203C">
        <w:rPr>
          <w:sz w:val="19"/>
          <w:szCs w:val="19"/>
        </w:rPr>
        <w:t xml:space="preserve"> sınıf olarak suda dağılmaya; organik çözücüler ve</w:t>
      </w:r>
      <w:r w:rsidRPr="00E3203C">
        <w:rPr>
          <w:sz w:val="19"/>
          <w:szCs w:val="19"/>
        </w:rPr>
        <w:t xml:space="preserve"> sıvı yağlarda </w:t>
      </w:r>
      <w:r w:rsidR="00EE48CE" w:rsidRPr="00E3203C">
        <w:rPr>
          <w:sz w:val="19"/>
          <w:szCs w:val="19"/>
        </w:rPr>
        <w:t>çözünebilmeye eğilimleri vardır.</w:t>
      </w:r>
    </w:p>
    <w:p w:rsidR="000D0A0D" w:rsidRPr="00E3203C" w:rsidRDefault="000D0A0D" w:rsidP="00815038">
      <w:pPr>
        <w:jc w:val="both"/>
        <w:rPr>
          <w:b/>
          <w:sz w:val="19"/>
          <w:szCs w:val="19"/>
        </w:rPr>
      </w:pPr>
    </w:p>
    <w:p w:rsidR="000D0A0D" w:rsidRPr="00E3203C" w:rsidRDefault="000D0A0D" w:rsidP="00815038">
      <w:pPr>
        <w:jc w:val="both"/>
        <w:rPr>
          <w:b/>
          <w:sz w:val="19"/>
          <w:szCs w:val="19"/>
          <w:u w:val="single"/>
        </w:rPr>
      </w:pPr>
      <w:r w:rsidRPr="00E3203C">
        <w:rPr>
          <w:b/>
          <w:sz w:val="19"/>
          <w:szCs w:val="19"/>
          <w:u w:val="single"/>
        </w:rPr>
        <w:t>Saflık:</w:t>
      </w:r>
    </w:p>
    <w:p w:rsidR="00134C94" w:rsidRPr="00E3203C" w:rsidRDefault="00134C94" w:rsidP="00815038">
      <w:pPr>
        <w:jc w:val="both"/>
        <w:rPr>
          <w:b/>
          <w:sz w:val="19"/>
          <w:szCs w:val="19"/>
          <w:u w:val="single"/>
        </w:rPr>
      </w:pPr>
    </w:p>
    <w:p w:rsidR="000D0A0D" w:rsidRPr="00E3203C" w:rsidRDefault="000D0A0D" w:rsidP="00815038">
      <w:pPr>
        <w:jc w:val="both"/>
        <w:rPr>
          <w:sz w:val="19"/>
          <w:szCs w:val="19"/>
        </w:rPr>
      </w:pPr>
      <w:r w:rsidRPr="00E3203C">
        <w:rPr>
          <w:sz w:val="19"/>
          <w:szCs w:val="19"/>
        </w:rPr>
        <w:t xml:space="preserve"> </w:t>
      </w:r>
      <w:r w:rsidRPr="00E3203C">
        <w:rPr>
          <w:sz w:val="19"/>
          <w:szCs w:val="19"/>
        </w:rPr>
        <w:tab/>
      </w:r>
      <w:r w:rsidRPr="00E3203C">
        <w:rPr>
          <w:b/>
          <w:sz w:val="19"/>
          <w:szCs w:val="19"/>
        </w:rPr>
        <w:t>Sülfatlandırılmış kül:</w:t>
      </w:r>
      <w:r w:rsidR="00EE48CE" w:rsidRPr="00E3203C">
        <w:rPr>
          <w:sz w:val="19"/>
          <w:szCs w:val="19"/>
        </w:rPr>
        <w:tab/>
        <w:t>800 ± 25 ºC’de belirlenir; %0,5’t</w:t>
      </w:r>
      <w:r w:rsidRPr="00E3203C">
        <w:rPr>
          <w:sz w:val="19"/>
          <w:szCs w:val="19"/>
        </w:rPr>
        <w:t>en fazla olmamalıdır.</w:t>
      </w:r>
    </w:p>
    <w:p w:rsidR="00134C94" w:rsidRPr="00E3203C" w:rsidRDefault="00134C94" w:rsidP="00815038">
      <w:pPr>
        <w:jc w:val="both"/>
        <w:rPr>
          <w:sz w:val="19"/>
          <w:szCs w:val="19"/>
        </w:rPr>
      </w:pPr>
    </w:p>
    <w:p w:rsidR="00134C94" w:rsidRPr="00E3203C" w:rsidRDefault="000D0A0D" w:rsidP="00815038">
      <w:pPr>
        <w:ind w:firstLine="720"/>
        <w:jc w:val="both"/>
        <w:rPr>
          <w:b/>
          <w:sz w:val="19"/>
          <w:szCs w:val="19"/>
        </w:rPr>
      </w:pPr>
      <w:r w:rsidRPr="00E3203C">
        <w:rPr>
          <w:b/>
          <w:sz w:val="19"/>
          <w:szCs w:val="19"/>
        </w:rPr>
        <w:t xml:space="preserve">Yağ asitleri dışındaki </w:t>
      </w:r>
    </w:p>
    <w:p w:rsidR="000D0A0D" w:rsidRPr="00E3203C" w:rsidRDefault="000D0A0D" w:rsidP="00815038">
      <w:pPr>
        <w:ind w:firstLine="720"/>
        <w:jc w:val="both"/>
        <w:rPr>
          <w:b/>
          <w:sz w:val="19"/>
          <w:szCs w:val="19"/>
        </w:rPr>
      </w:pPr>
      <w:r w:rsidRPr="00E3203C">
        <w:rPr>
          <w:b/>
          <w:sz w:val="19"/>
          <w:szCs w:val="19"/>
        </w:rPr>
        <w:t>diğer asitler:</w:t>
      </w:r>
      <w:r w:rsidR="00134C94" w:rsidRPr="00E3203C">
        <w:rPr>
          <w:b/>
          <w:sz w:val="19"/>
          <w:szCs w:val="19"/>
        </w:rPr>
        <w:tab/>
      </w:r>
      <w:r w:rsidR="00134C94" w:rsidRPr="00E3203C">
        <w:rPr>
          <w:b/>
          <w:sz w:val="19"/>
          <w:szCs w:val="19"/>
        </w:rPr>
        <w:tab/>
      </w:r>
      <w:r w:rsidR="00134C94" w:rsidRPr="00E3203C">
        <w:rPr>
          <w:sz w:val="19"/>
          <w:szCs w:val="19"/>
        </w:rPr>
        <w:t>%1’den az olmalıdır.</w:t>
      </w:r>
      <w:r w:rsidRPr="00E3203C">
        <w:rPr>
          <w:sz w:val="19"/>
          <w:szCs w:val="19"/>
        </w:rPr>
        <w:tab/>
      </w:r>
    </w:p>
    <w:p w:rsidR="000D0A0D" w:rsidRPr="00E3203C" w:rsidRDefault="000D0A0D" w:rsidP="00815038">
      <w:pPr>
        <w:ind w:firstLine="720"/>
        <w:jc w:val="both"/>
        <w:rPr>
          <w:sz w:val="19"/>
          <w:szCs w:val="19"/>
        </w:rPr>
      </w:pPr>
      <w:r w:rsidRPr="00E3203C">
        <w:rPr>
          <w:sz w:val="19"/>
          <w:szCs w:val="19"/>
        </w:rPr>
        <w:tab/>
      </w:r>
      <w:r w:rsidRPr="00E3203C">
        <w:rPr>
          <w:sz w:val="19"/>
          <w:szCs w:val="19"/>
        </w:rPr>
        <w:tab/>
      </w:r>
      <w:r w:rsidRPr="00E3203C">
        <w:rPr>
          <w:sz w:val="19"/>
          <w:szCs w:val="19"/>
        </w:rPr>
        <w:tab/>
      </w:r>
    </w:p>
    <w:p w:rsidR="00134C94" w:rsidRPr="00E3203C" w:rsidRDefault="000D0A0D" w:rsidP="00815038">
      <w:pPr>
        <w:ind w:firstLine="720"/>
        <w:jc w:val="both"/>
        <w:rPr>
          <w:sz w:val="19"/>
          <w:szCs w:val="19"/>
        </w:rPr>
      </w:pPr>
      <w:r w:rsidRPr="00E3203C">
        <w:rPr>
          <w:b/>
          <w:sz w:val="19"/>
          <w:szCs w:val="19"/>
        </w:rPr>
        <w:t>Serbest yağ asitleri:</w:t>
      </w:r>
      <w:r w:rsidRPr="00E3203C">
        <w:rPr>
          <w:b/>
          <w:sz w:val="19"/>
          <w:szCs w:val="19"/>
        </w:rPr>
        <w:tab/>
      </w:r>
      <w:r w:rsidR="00EE48CE" w:rsidRPr="00E3203C">
        <w:rPr>
          <w:sz w:val="19"/>
          <w:szCs w:val="19"/>
        </w:rPr>
        <w:t xml:space="preserve">Oleik asit cinsinden </w:t>
      </w:r>
      <w:r w:rsidR="00DA3867" w:rsidRPr="00E3203C">
        <w:rPr>
          <w:sz w:val="19"/>
          <w:szCs w:val="19"/>
        </w:rPr>
        <w:t xml:space="preserve">hesaplanan </w:t>
      </w:r>
      <w:r w:rsidR="00EE48CE" w:rsidRPr="00E3203C">
        <w:rPr>
          <w:sz w:val="19"/>
          <w:szCs w:val="19"/>
        </w:rPr>
        <w:t>%</w:t>
      </w:r>
      <w:r w:rsidRPr="00E3203C">
        <w:rPr>
          <w:sz w:val="19"/>
          <w:szCs w:val="19"/>
        </w:rPr>
        <w:t>6’dan fazla olmamalıdır.</w:t>
      </w:r>
    </w:p>
    <w:p w:rsidR="000D0A0D" w:rsidRPr="00E3203C" w:rsidRDefault="000D0A0D" w:rsidP="00815038">
      <w:pPr>
        <w:ind w:firstLine="720"/>
        <w:jc w:val="both"/>
        <w:rPr>
          <w:sz w:val="19"/>
          <w:szCs w:val="19"/>
        </w:rPr>
      </w:pPr>
      <w:r w:rsidRPr="00E3203C">
        <w:rPr>
          <w:sz w:val="19"/>
          <w:szCs w:val="19"/>
        </w:rPr>
        <w:tab/>
      </w:r>
    </w:p>
    <w:p w:rsidR="00134C94" w:rsidRPr="00E3203C" w:rsidRDefault="000D0A0D" w:rsidP="00815038">
      <w:pPr>
        <w:ind w:firstLine="720"/>
        <w:jc w:val="both"/>
        <w:rPr>
          <w:b/>
          <w:sz w:val="19"/>
          <w:szCs w:val="19"/>
        </w:rPr>
      </w:pPr>
      <w:r w:rsidRPr="00E3203C">
        <w:rPr>
          <w:b/>
          <w:sz w:val="19"/>
          <w:szCs w:val="19"/>
        </w:rPr>
        <w:t xml:space="preserve">Toplam gliserol ve </w:t>
      </w:r>
    </w:p>
    <w:p w:rsidR="000D0A0D" w:rsidRPr="00E3203C" w:rsidRDefault="000D0A0D" w:rsidP="00815038">
      <w:pPr>
        <w:ind w:firstLine="720"/>
        <w:jc w:val="both"/>
        <w:rPr>
          <w:sz w:val="19"/>
          <w:szCs w:val="19"/>
        </w:rPr>
      </w:pPr>
      <w:r w:rsidRPr="00E3203C">
        <w:rPr>
          <w:b/>
          <w:sz w:val="19"/>
          <w:szCs w:val="19"/>
        </w:rPr>
        <w:t>poligliserol:</w:t>
      </w:r>
      <w:r w:rsidR="00134C94" w:rsidRPr="00E3203C">
        <w:rPr>
          <w:b/>
          <w:sz w:val="19"/>
          <w:szCs w:val="19"/>
        </w:rPr>
        <w:tab/>
      </w:r>
      <w:r w:rsidR="00134C94" w:rsidRPr="00E3203C">
        <w:rPr>
          <w:b/>
          <w:sz w:val="19"/>
          <w:szCs w:val="19"/>
        </w:rPr>
        <w:tab/>
      </w:r>
      <w:r w:rsidR="00EE48CE" w:rsidRPr="00E3203C">
        <w:rPr>
          <w:sz w:val="19"/>
          <w:szCs w:val="19"/>
        </w:rPr>
        <w:t>%</w:t>
      </w:r>
      <w:r w:rsidRPr="00E3203C">
        <w:rPr>
          <w:sz w:val="19"/>
          <w:szCs w:val="19"/>
        </w:rPr>
        <w:t>18</w:t>
      </w:r>
      <w:r w:rsidR="00EE48CE" w:rsidRPr="00E3203C">
        <w:rPr>
          <w:sz w:val="19"/>
          <w:szCs w:val="19"/>
        </w:rPr>
        <w:t>’den az ve %</w:t>
      </w:r>
      <w:r w:rsidRPr="00E3203C">
        <w:rPr>
          <w:sz w:val="19"/>
          <w:szCs w:val="19"/>
        </w:rPr>
        <w:t>60’dan fazla olmamalıdır.</w:t>
      </w:r>
    </w:p>
    <w:p w:rsidR="00134C94" w:rsidRPr="00E3203C" w:rsidRDefault="00134C94" w:rsidP="00815038">
      <w:pPr>
        <w:ind w:firstLine="720"/>
        <w:jc w:val="both"/>
        <w:rPr>
          <w:b/>
          <w:sz w:val="19"/>
          <w:szCs w:val="19"/>
        </w:rPr>
      </w:pPr>
    </w:p>
    <w:p w:rsidR="00134C94" w:rsidRPr="00E3203C" w:rsidRDefault="000D0A0D" w:rsidP="00815038">
      <w:pPr>
        <w:ind w:firstLine="720"/>
        <w:jc w:val="both"/>
        <w:rPr>
          <w:b/>
          <w:sz w:val="19"/>
          <w:szCs w:val="19"/>
        </w:rPr>
      </w:pPr>
      <w:r w:rsidRPr="00E3203C">
        <w:rPr>
          <w:b/>
          <w:sz w:val="19"/>
          <w:szCs w:val="19"/>
        </w:rPr>
        <w:t xml:space="preserve">Serbest gliserol ve </w:t>
      </w:r>
    </w:p>
    <w:p w:rsidR="000D0A0D" w:rsidRPr="00E3203C" w:rsidRDefault="000D0A0D" w:rsidP="00815038">
      <w:pPr>
        <w:ind w:firstLine="720"/>
        <w:jc w:val="both"/>
        <w:rPr>
          <w:sz w:val="19"/>
          <w:szCs w:val="19"/>
        </w:rPr>
      </w:pPr>
      <w:r w:rsidRPr="00E3203C">
        <w:rPr>
          <w:b/>
          <w:sz w:val="19"/>
          <w:szCs w:val="19"/>
        </w:rPr>
        <w:t>poligliserol:</w:t>
      </w:r>
      <w:r w:rsidR="00134C94" w:rsidRPr="00E3203C">
        <w:rPr>
          <w:b/>
          <w:sz w:val="19"/>
          <w:szCs w:val="19"/>
        </w:rPr>
        <w:tab/>
      </w:r>
      <w:r w:rsidR="00134C94" w:rsidRPr="00E3203C">
        <w:rPr>
          <w:b/>
          <w:sz w:val="19"/>
          <w:szCs w:val="19"/>
        </w:rPr>
        <w:tab/>
      </w:r>
      <w:r w:rsidR="00EE48CE" w:rsidRPr="00E3203C">
        <w:rPr>
          <w:sz w:val="19"/>
          <w:szCs w:val="19"/>
        </w:rPr>
        <w:t>%</w:t>
      </w:r>
      <w:r w:rsidRPr="00E3203C">
        <w:rPr>
          <w:sz w:val="19"/>
          <w:szCs w:val="19"/>
        </w:rPr>
        <w:t>7’den fazla olmamalıdır.</w:t>
      </w:r>
    </w:p>
    <w:p w:rsidR="00134C94" w:rsidRPr="00E3203C" w:rsidRDefault="00134C94" w:rsidP="00815038">
      <w:pPr>
        <w:ind w:firstLine="720"/>
        <w:jc w:val="both"/>
        <w:rPr>
          <w:b/>
          <w:sz w:val="19"/>
          <w:szCs w:val="19"/>
        </w:rPr>
      </w:pPr>
    </w:p>
    <w:p w:rsidR="000D0A0D" w:rsidRPr="00E3203C" w:rsidRDefault="000D0A0D" w:rsidP="00815038">
      <w:pPr>
        <w:spacing w:after="200" w:line="276" w:lineRule="auto"/>
        <w:ind w:firstLine="720"/>
        <w:jc w:val="both"/>
        <w:rPr>
          <w:rFonts w:eastAsia="Calibri"/>
          <w:sz w:val="19"/>
          <w:szCs w:val="19"/>
          <w:lang w:eastAsia="en-US"/>
        </w:rPr>
      </w:pPr>
      <w:r w:rsidRPr="00E3203C">
        <w:rPr>
          <w:rFonts w:eastAsia="Calibri"/>
          <w:b/>
          <w:sz w:val="19"/>
          <w:szCs w:val="19"/>
          <w:lang w:eastAsia="en-US"/>
        </w:rPr>
        <w:t>Arsenik:</w:t>
      </w:r>
      <w:r w:rsidR="00134C94" w:rsidRPr="00E3203C">
        <w:rPr>
          <w:rFonts w:eastAsia="Calibri"/>
          <w:sz w:val="19"/>
          <w:szCs w:val="19"/>
          <w:lang w:eastAsia="en-US"/>
        </w:rPr>
        <w:tab/>
      </w:r>
      <w:r w:rsidR="00134C94" w:rsidRPr="00E3203C">
        <w:rPr>
          <w:rFonts w:eastAsia="Calibri"/>
          <w:sz w:val="19"/>
          <w:szCs w:val="19"/>
          <w:lang w:eastAsia="en-US"/>
        </w:rPr>
        <w:tab/>
      </w:r>
      <w:r w:rsidRPr="00E3203C">
        <w:rPr>
          <w:rFonts w:eastAsia="Calibri"/>
          <w:sz w:val="19"/>
          <w:szCs w:val="19"/>
          <w:lang w:eastAsia="en-US"/>
        </w:rPr>
        <w:t>3 mg/kg’dan fazla olmamalıdır.</w:t>
      </w:r>
    </w:p>
    <w:p w:rsidR="000D0A0D" w:rsidRPr="00E3203C" w:rsidRDefault="000D0A0D" w:rsidP="00815038">
      <w:pPr>
        <w:spacing w:after="200" w:line="276" w:lineRule="auto"/>
        <w:ind w:firstLine="720"/>
        <w:jc w:val="both"/>
        <w:rPr>
          <w:rFonts w:eastAsia="Calibri"/>
          <w:sz w:val="19"/>
          <w:szCs w:val="19"/>
          <w:lang w:eastAsia="en-US"/>
        </w:rPr>
      </w:pPr>
      <w:r w:rsidRPr="00E3203C">
        <w:rPr>
          <w:rFonts w:eastAsia="Calibri"/>
          <w:b/>
          <w:sz w:val="19"/>
          <w:szCs w:val="19"/>
          <w:lang w:eastAsia="en-US"/>
        </w:rPr>
        <w:t>Kurşun:</w:t>
      </w:r>
      <w:r w:rsidR="00134C94" w:rsidRPr="00E3203C">
        <w:rPr>
          <w:rFonts w:eastAsia="Calibri"/>
          <w:sz w:val="19"/>
          <w:szCs w:val="19"/>
          <w:lang w:eastAsia="en-US"/>
        </w:rPr>
        <w:tab/>
      </w:r>
      <w:r w:rsidR="00134C94" w:rsidRPr="00E3203C">
        <w:rPr>
          <w:rFonts w:eastAsia="Calibri"/>
          <w:sz w:val="19"/>
          <w:szCs w:val="19"/>
          <w:lang w:eastAsia="en-US"/>
        </w:rPr>
        <w:tab/>
      </w:r>
      <w:r w:rsidR="00134C94" w:rsidRPr="00E3203C">
        <w:rPr>
          <w:rFonts w:eastAsia="Calibri"/>
          <w:sz w:val="19"/>
          <w:szCs w:val="19"/>
          <w:lang w:eastAsia="en-US"/>
        </w:rPr>
        <w:tab/>
        <w:t>2</w:t>
      </w:r>
      <w:r w:rsidRPr="00E3203C">
        <w:rPr>
          <w:rFonts w:eastAsia="Calibri"/>
          <w:sz w:val="19"/>
          <w:szCs w:val="19"/>
          <w:lang w:eastAsia="en-US"/>
        </w:rPr>
        <w:t xml:space="preserve"> mg/kg’dan fazla olmamalıdır.</w:t>
      </w:r>
    </w:p>
    <w:p w:rsidR="000D0A0D" w:rsidRPr="00E3203C" w:rsidRDefault="008A2DDD" w:rsidP="00815038">
      <w:pPr>
        <w:spacing w:after="200" w:line="276" w:lineRule="auto"/>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0D0A0D" w:rsidRPr="00E3203C" w:rsidRDefault="000D0A0D" w:rsidP="00815038">
      <w:pPr>
        <w:spacing w:after="200" w:line="276" w:lineRule="auto"/>
        <w:ind w:firstLine="720"/>
        <w:jc w:val="both"/>
        <w:rPr>
          <w:rFonts w:eastAsia="Calibri"/>
          <w:sz w:val="19"/>
          <w:szCs w:val="19"/>
          <w:lang w:eastAsia="en-US"/>
        </w:rPr>
      </w:pPr>
      <w:r w:rsidRPr="00E3203C">
        <w:rPr>
          <w:rFonts w:eastAsia="Calibri"/>
          <w:b/>
          <w:sz w:val="19"/>
          <w:szCs w:val="19"/>
          <w:lang w:eastAsia="en-US"/>
        </w:rPr>
        <w:t>Kadmiyum:</w:t>
      </w:r>
      <w:r w:rsidRPr="00E3203C">
        <w:rPr>
          <w:rFonts w:eastAsia="Calibri"/>
          <w:sz w:val="19"/>
          <w:szCs w:val="19"/>
          <w:lang w:eastAsia="en-US"/>
        </w:rPr>
        <w:tab/>
      </w:r>
      <w:r w:rsidRPr="00E3203C">
        <w:rPr>
          <w:rFonts w:eastAsia="Calibri"/>
          <w:sz w:val="19"/>
          <w:szCs w:val="19"/>
          <w:lang w:eastAsia="en-US"/>
        </w:rPr>
        <w:tab/>
        <w:t>1 mg/kg’dan fazla olmamalıdır.</w:t>
      </w:r>
    </w:p>
    <w:p w:rsidR="000D0A0D" w:rsidRDefault="00095EDA" w:rsidP="00095EDA">
      <w:pPr>
        <w:jc w:val="both"/>
        <w:rPr>
          <w:i/>
          <w:sz w:val="19"/>
          <w:szCs w:val="19"/>
        </w:rPr>
      </w:pPr>
      <w:r w:rsidRPr="00095EDA">
        <w:rPr>
          <w:i/>
          <w:sz w:val="19"/>
          <w:szCs w:val="19"/>
        </w:rPr>
        <w:t>Not: Saflık kriterleri, yağ asitlerinin sodyum, potasyum ve kalsiyum tuzlarını içermeyen katkı maddesi için geçerlidir, ancak bu maddeler maksimum %6 seviyeye kadar mevcut olabilir (sodyum oleat cinsinden ifade edilen).</w:t>
      </w:r>
    </w:p>
    <w:p w:rsidR="00095EDA" w:rsidRPr="00E3203C" w:rsidRDefault="00095EDA" w:rsidP="00815038">
      <w:pPr>
        <w:ind w:left="60"/>
        <w:jc w:val="both"/>
        <w:rPr>
          <w:sz w:val="19"/>
          <w:szCs w:val="19"/>
        </w:rPr>
      </w:pPr>
    </w:p>
    <w:p w:rsidR="00134C94" w:rsidRPr="00E3203C" w:rsidRDefault="00134C94" w:rsidP="00815038">
      <w:pPr>
        <w:ind w:left="60"/>
        <w:jc w:val="both"/>
        <w:rPr>
          <w:sz w:val="19"/>
          <w:szCs w:val="19"/>
        </w:rPr>
      </w:pPr>
    </w:p>
    <w:p w:rsidR="000D0A0D" w:rsidRPr="00E3203C" w:rsidRDefault="000D0A0D" w:rsidP="00095EDA">
      <w:pPr>
        <w:jc w:val="both"/>
        <w:rPr>
          <w:b/>
          <w:sz w:val="19"/>
          <w:szCs w:val="19"/>
          <w:u w:val="single"/>
        </w:rPr>
      </w:pPr>
      <w:r w:rsidRPr="00E3203C">
        <w:rPr>
          <w:b/>
          <w:sz w:val="19"/>
          <w:szCs w:val="19"/>
          <w:u w:val="single"/>
        </w:rPr>
        <w:t>E 476 POLİGLİSEROL POLİRİSİNOLEAT</w:t>
      </w:r>
    </w:p>
    <w:p w:rsidR="000D0A0D" w:rsidRPr="00E3203C" w:rsidRDefault="000D0A0D" w:rsidP="00095EDA">
      <w:pPr>
        <w:jc w:val="both"/>
        <w:rPr>
          <w:sz w:val="19"/>
          <w:szCs w:val="19"/>
        </w:rPr>
      </w:pPr>
    </w:p>
    <w:p w:rsidR="000D0A0D" w:rsidRPr="00E3203C" w:rsidRDefault="00C003DB" w:rsidP="00095EDA">
      <w:pPr>
        <w:tabs>
          <w:tab w:val="left" w:pos="2835"/>
        </w:tabs>
        <w:ind w:left="2832" w:hanging="2832"/>
        <w:jc w:val="both"/>
        <w:rPr>
          <w:sz w:val="19"/>
          <w:szCs w:val="19"/>
        </w:rPr>
      </w:pPr>
      <w:r w:rsidRPr="00E3203C">
        <w:rPr>
          <w:b/>
          <w:sz w:val="19"/>
          <w:szCs w:val="19"/>
          <w:u w:val="single"/>
        </w:rPr>
        <w:t>Eş anlamlılar</w:t>
      </w:r>
      <w:r w:rsidR="000D0A0D" w:rsidRPr="00E3203C">
        <w:rPr>
          <w:b/>
          <w:sz w:val="19"/>
          <w:szCs w:val="19"/>
          <w:u w:val="single"/>
        </w:rPr>
        <w:t>:</w:t>
      </w:r>
      <w:r w:rsidR="001D68AE" w:rsidRPr="00E3203C">
        <w:rPr>
          <w:sz w:val="19"/>
          <w:szCs w:val="19"/>
        </w:rPr>
        <w:tab/>
      </w:r>
      <w:r w:rsidR="000D0A0D" w:rsidRPr="00E3203C">
        <w:rPr>
          <w:sz w:val="19"/>
          <w:szCs w:val="19"/>
        </w:rPr>
        <w:t>Yoğunlaştırılmış kastor yağı ya</w:t>
      </w:r>
      <w:r w:rsidR="00E2444E" w:rsidRPr="00E3203C">
        <w:rPr>
          <w:sz w:val="19"/>
          <w:szCs w:val="19"/>
        </w:rPr>
        <w:t xml:space="preserve">ğ asitlerinin gliserol esterleri; </w:t>
      </w:r>
      <w:r w:rsidR="000D0A0D" w:rsidRPr="00E3203C">
        <w:rPr>
          <w:sz w:val="19"/>
          <w:szCs w:val="19"/>
        </w:rPr>
        <w:t>Kastor yağından çoklu</w:t>
      </w:r>
      <w:r w:rsidR="00E2444E" w:rsidRPr="00E3203C">
        <w:rPr>
          <w:sz w:val="19"/>
          <w:szCs w:val="19"/>
        </w:rPr>
        <w:t xml:space="preserve"> </w:t>
      </w:r>
      <w:r w:rsidR="000D0A0D" w:rsidRPr="00E3203C">
        <w:rPr>
          <w:sz w:val="19"/>
          <w:szCs w:val="19"/>
        </w:rPr>
        <w:t>yoğunlaştırılmış yağ asitlerinin poligliserol esterleri</w:t>
      </w:r>
      <w:r w:rsidR="00E2444E" w:rsidRPr="00E3203C">
        <w:rPr>
          <w:sz w:val="19"/>
          <w:szCs w:val="19"/>
        </w:rPr>
        <w:t xml:space="preserve">; </w:t>
      </w:r>
      <w:r w:rsidR="000D0A0D" w:rsidRPr="00E3203C">
        <w:rPr>
          <w:sz w:val="19"/>
          <w:szCs w:val="19"/>
        </w:rPr>
        <w:t xml:space="preserve">İnteresterifiye edilmiş risinoleik </w:t>
      </w:r>
      <w:r w:rsidR="008208C9" w:rsidRPr="00E3203C">
        <w:rPr>
          <w:sz w:val="19"/>
          <w:szCs w:val="19"/>
        </w:rPr>
        <w:t>asidi</w:t>
      </w:r>
      <w:r w:rsidR="000D0A0D" w:rsidRPr="00E3203C">
        <w:rPr>
          <w:sz w:val="19"/>
          <w:szCs w:val="19"/>
        </w:rPr>
        <w:t>n poligliserol esterleri</w:t>
      </w:r>
      <w:r w:rsidR="00E2444E" w:rsidRPr="00E3203C">
        <w:rPr>
          <w:sz w:val="19"/>
          <w:szCs w:val="19"/>
        </w:rPr>
        <w:t xml:space="preserve">; </w:t>
      </w:r>
      <w:r w:rsidR="000D0A0D" w:rsidRPr="00E3203C">
        <w:rPr>
          <w:sz w:val="19"/>
          <w:szCs w:val="19"/>
        </w:rPr>
        <w:t>PGPR</w:t>
      </w:r>
    </w:p>
    <w:p w:rsidR="000D0A0D" w:rsidRPr="00E3203C" w:rsidRDefault="000D0A0D" w:rsidP="00815038">
      <w:pPr>
        <w:ind w:left="2880" w:hanging="2880"/>
        <w:jc w:val="both"/>
        <w:rPr>
          <w:b/>
          <w:sz w:val="19"/>
          <w:szCs w:val="19"/>
          <w:u w:val="single"/>
        </w:rPr>
      </w:pPr>
    </w:p>
    <w:p w:rsidR="000D0A0D" w:rsidRPr="00E3203C" w:rsidRDefault="000D0A0D" w:rsidP="00815038">
      <w:pPr>
        <w:ind w:left="2835" w:hanging="2835"/>
        <w:jc w:val="both"/>
        <w:rPr>
          <w:sz w:val="19"/>
          <w:szCs w:val="19"/>
        </w:rPr>
      </w:pPr>
      <w:r w:rsidRPr="00E3203C">
        <w:rPr>
          <w:b/>
          <w:sz w:val="19"/>
          <w:szCs w:val="19"/>
          <w:u w:val="single"/>
        </w:rPr>
        <w:t>Tanım:</w:t>
      </w:r>
      <w:r w:rsidRPr="00E3203C">
        <w:rPr>
          <w:sz w:val="19"/>
          <w:szCs w:val="19"/>
        </w:rPr>
        <w:tab/>
        <w:t>Poligliserol polirisinoleat, poligliserolün yoğunlaştırılmış kastor yağı yağ asitleri ile esterifikasyonu yoluyla hazırlanır.</w:t>
      </w:r>
    </w:p>
    <w:p w:rsidR="000D0A0D" w:rsidRPr="00E3203C" w:rsidRDefault="000D0A0D" w:rsidP="00815038">
      <w:pPr>
        <w:jc w:val="both"/>
        <w:rPr>
          <w:b/>
          <w:sz w:val="19"/>
          <w:szCs w:val="19"/>
          <w:u w:val="single"/>
        </w:rPr>
      </w:pPr>
    </w:p>
    <w:p w:rsidR="001D68AE" w:rsidRPr="00E3203C" w:rsidRDefault="00450147" w:rsidP="00815038">
      <w:pPr>
        <w:tabs>
          <w:tab w:val="left" w:pos="2835"/>
        </w:tabs>
        <w:ind w:firstLine="708"/>
        <w:jc w:val="both"/>
        <w:rPr>
          <w:b/>
          <w:sz w:val="19"/>
          <w:szCs w:val="19"/>
        </w:rPr>
      </w:pPr>
      <w:r w:rsidRPr="00E3203C">
        <w:rPr>
          <w:b/>
          <w:sz w:val="19"/>
          <w:szCs w:val="19"/>
        </w:rPr>
        <w:t>EINECS</w:t>
      </w:r>
      <w:r w:rsidR="001D68AE" w:rsidRPr="00E3203C">
        <w:rPr>
          <w:b/>
          <w:sz w:val="19"/>
          <w:szCs w:val="19"/>
        </w:rPr>
        <w:t>:</w:t>
      </w:r>
    </w:p>
    <w:p w:rsidR="001D68AE" w:rsidRPr="00E3203C" w:rsidRDefault="001D68AE" w:rsidP="00815038">
      <w:pPr>
        <w:jc w:val="both"/>
        <w:rPr>
          <w:rFonts w:eastAsia="Calibri"/>
          <w:b/>
          <w:sz w:val="19"/>
          <w:szCs w:val="19"/>
          <w:lang w:val="fr-FR" w:eastAsia="en-US"/>
        </w:rPr>
      </w:pPr>
    </w:p>
    <w:p w:rsidR="001D68AE" w:rsidRPr="00E3203C" w:rsidRDefault="001D68AE" w:rsidP="00815038">
      <w:pPr>
        <w:ind w:firstLine="708"/>
        <w:jc w:val="both"/>
        <w:rPr>
          <w:rFonts w:eastAsia="Calibri"/>
          <w:sz w:val="19"/>
          <w:szCs w:val="19"/>
          <w:lang w:val="fr-FR" w:eastAsia="en-US"/>
        </w:rPr>
      </w:pPr>
      <w:r w:rsidRPr="00E3203C">
        <w:rPr>
          <w:rFonts w:eastAsia="Calibri"/>
          <w:b/>
          <w:sz w:val="19"/>
          <w:szCs w:val="19"/>
          <w:lang w:val="fr-FR" w:eastAsia="en-US"/>
        </w:rPr>
        <w:t>Kimyasal adı:</w:t>
      </w:r>
      <w:r w:rsidRPr="00E3203C">
        <w:rPr>
          <w:rFonts w:eastAsia="Calibri"/>
          <w:sz w:val="19"/>
          <w:szCs w:val="19"/>
          <w:lang w:val="fr-FR" w:eastAsia="en-US"/>
        </w:rPr>
        <w:tab/>
      </w:r>
      <w:r w:rsidRPr="00E3203C">
        <w:rPr>
          <w:rFonts w:eastAsia="Calibri"/>
          <w:sz w:val="19"/>
          <w:szCs w:val="19"/>
          <w:lang w:val="fr-FR" w:eastAsia="en-US"/>
        </w:rPr>
        <w:tab/>
      </w:r>
    </w:p>
    <w:p w:rsidR="001D68AE" w:rsidRPr="00E3203C" w:rsidRDefault="001D68AE" w:rsidP="00815038">
      <w:pPr>
        <w:ind w:left="2832" w:hanging="2124"/>
        <w:jc w:val="both"/>
        <w:rPr>
          <w:rFonts w:eastAsia="Calibri"/>
          <w:b/>
          <w:sz w:val="19"/>
          <w:szCs w:val="19"/>
          <w:lang w:val="fr-FR" w:eastAsia="en-US"/>
        </w:rPr>
      </w:pPr>
    </w:p>
    <w:p w:rsidR="001D68AE" w:rsidRPr="00E3203C" w:rsidRDefault="001D68AE" w:rsidP="00815038">
      <w:pPr>
        <w:ind w:left="2832" w:hanging="2124"/>
        <w:jc w:val="both"/>
        <w:rPr>
          <w:rFonts w:eastAsia="Calibri"/>
          <w:sz w:val="19"/>
          <w:szCs w:val="19"/>
          <w:lang w:val="fr-FR" w:eastAsia="en-US"/>
        </w:rPr>
      </w:pPr>
      <w:r w:rsidRPr="00E3203C">
        <w:rPr>
          <w:rFonts w:eastAsia="Calibri"/>
          <w:b/>
          <w:sz w:val="19"/>
          <w:szCs w:val="19"/>
          <w:lang w:val="fr-FR" w:eastAsia="en-US"/>
        </w:rPr>
        <w:t>Kimyasal formülü:</w:t>
      </w:r>
      <w:r w:rsidRPr="00E3203C">
        <w:rPr>
          <w:rFonts w:eastAsia="Calibri"/>
          <w:sz w:val="19"/>
          <w:szCs w:val="19"/>
          <w:lang w:val="fr-FR" w:eastAsia="en-US"/>
        </w:rPr>
        <w:tab/>
      </w:r>
    </w:p>
    <w:p w:rsidR="001D68AE" w:rsidRPr="00E3203C" w:rsidRDefault="001D68AE" w:rsidP="00815038">
      <w:pPr>
        <w:jc w:val="both"/>
        <w:rPr>
          <w:rFonts w:eastAsia="Calibri"/>
          <w:sz w:val="19"/>
          <w:szCs w:val="19"/>
          <w:lang w:val="fr-FR" w:eastAsia="en-US"/>
        </w:rPr>
      </w:pPr>
    </w:p>
    <w:p w:rsidR="001D68AE" w:rsidRPr="00623AAF" w:rsidRDefault="001016C5" w:rsidP="00815038">
      <w:pPr>
        <w:ind w:firstLine="720"/>
        <w:jc w:val="both"/>
        <w:rPr>
          <w:rFonts w:eastAsia="Calibri"/>
          <w:b/>
          <w:sz w:val="19"/>
          <w:szCs w:val="19"/>
          <w:lang w:val="fr-FR" w:eastAsia="en-US"/>
        </w:rPr>
      </w:pPr>
      <w:r w:rsidRPr="00623AAF">
        <w:rPr>
          <w:rFonts w:eastAsia="Calibri"/>
          <w:b/>
          <w:sz w:val="19"/>
          <w:szCs w:val="19"/>
          <w:lang w:val="fr-FR" w:eastAsia="en-US"/>
        </w:rPr>
        <w:t>Molekül ağırlığı</w:t>
      </w:r>
      <w:r w:rsidR="001D68AE" w:rsidRPr="00623AAF">
        <w:rPr>
          <w:rFonts w:eastAsia="Calibri"/>
          <w:b/>
          <w:sz w:val="19"/>
          <w:szCs w:val="19"/>
          <w:lang w:val="fr-FR" w:eastAsia="en-US"/>
        </w:rPr>
        <w:t>:</w:t>
      </w:r>
    </w:p>
    <w:p w:rsidR="001D68AE" w:rsidRPr="00623AAF" w:rsidRDefault="001D68AE" w:rsidP="00815038">
      <w:pPr>
        <w:ind w:firstLine="720"/>
        <w:jc w:val="both"/>
        <w:rPr>
          <w:rFonts w:eastAsia="Calibri"/>
          <w:b/>
          <w:sz w:val="19"/>
          <w:szCs w:val="19"/>
          <w:lang w:val="fr-FR" w:eastAsia="en-US"/>
        </w:rPr>
      </w:pPr>
    </w:p>
    <w:p w:rsidR="001D68AE" w:rsidRPr="00623AAF" w:rsidRDefault="001D68AE" w:rsidP="00815038">
      <w:pPr>
        <w:ind w:firstLine="720"/>
        <w:jc w:val="both"/>
        <w:rPr>
          <w:rFonts w:eastAsia="Calibri"/>
          <w:b/>
          <w:sz w:val="19"/>
          <w:szCs w:val="19"/>
          <w:lang w:val="fr-FR" w:eastAsia="en-US"/>
        </w:rPr>
      </w:pPr>
      <w:r w:rsidRPr="00623AAF">
        <w:rPr>
          <w:rFonts w:eastAsia="Calibri"/>
          <w:b/>
          <w:sz w:val="19"/>
          <w:szCs w:val="19"/>
          <w:lang w:val="fr-FR" w:eastAsia="en-US"/>
        </w:rPr>
        <w:t>Analiz:</w:t>
      </w:r>
    </w:p>
    <w:p w:rsidR="001D68AE" w:rsidRPr="00623AAF" w:rsidRDefault="001D68AE" w:rsidP="00815038">
      <w:pPr>
        <w:ind w:firstLine="720"/>
        <w:jc w:val="both"/>
        <w:rPr>
          <w:rFonts w:eastAsia="Calibri"/>
          <w:b/>
          <w:sz w:val="19"/>
          <w:szCs w:val="19"/>
          <w:lang w:val="fr-FR" w:eastAsia="en-US"/>
        </w:rPr>
      </w:pPr>
    </w:p>
    <w:p w:rsidR="000D0A0D" w:rsidRPr="00E3203C" w:rsidRDefault="000D0A0D" w:rsidP="00815038">
      <w:pPr>
        <w:jc w:val="both"/>
        <w:rPr>
          <w:sz w:val="19"/>
          <w:szCs w:val="19"/>
        </w:rPr>
      </w:pPr>
      <w:r w:rsidRPr="00E3203C">
        <w:rPr>
          <w:b/>
          <w:sz w:val="19"/>
          <w:szCs w:val="19"/>
          <w:u w:val="single"/>
        </w:rPr>
        <w:t>Tanımlama:</w:t>
      </w:r>
      <w:r w:rsidRPr="00E3203C">
        <w:rPr>
          <w:sz w:val="19"/>
          <w:szCs w:val="19"/>
        </w:rPr>
        <w:tab/>
      </w:r>
      <w:r w:rsidRPr="00E3203C">
        <w:rPr>
          <w:sz w:val="19"/>
          <w:szCs w:val="19"/>
        </w:rPr>
        <w:tab/>
      </w:r>
      <w:r w:rsidRPr="00E3203C">
        <w:rPr>
          <w:sz w:val="19"/>
          <w:szCs w:val="19"/>
        </w:rPr>
        <w:tab/>
        <w:t xml:space="preserve">Berrak, </w:t>
      </w:r>
      <w:r w:rsidR="00E2444E" w:rsidRPr="00E3203C">
        <w:rPr>
          <w:sz w:val="19"/>
          <w:szCs w:val="19"/>
        </w:rPr>
        <w:t>oldukça</w:t>
      </w:r>
      <w:r w:rsidR="0030732A">
        <w:rPr>
          <w:sz w:val="19"/>
          <w:szCs w:val="19"/>
        </w:rPr>
        <w:t xml:space="preserve"> viskoz sıvı</w:t>
      </w:r>
    </w:p>
    <w:p w:rsidR="000D0A0D" w:rsidRPr="00E3203C" w:rsidRDefault="000D0A0D" w:rsidP="00815038">
      <w:pPr>
        <w:jc w:val="both"/>
        <w:rPr>
          <w:b/>
          <w:sz w:val="19"/>
          <w:szCs w:val="19"/>
        </w:rPr>
      </w:pPr>
    </w:p>
    <w:p w:rsidR="000D0A0D" w:rsidRPr="00E3203C" w:rsidRDefault="00BA669C" w:rsidP="00815038">
      <w:pPr>
        <w:jc w:val="both"/>
        <w:rPr>
          <w:b/>
          <w:sz w:val="19"/>
          <w:szCs w:val="19"/>
          <w:u w:val="single"/>
        </w:rPr>
      </w:pPr>
      <w:r>
        <w:rPr>
          <w:b/>
          <w:sz w:val="19"/>
          <w:szCs w:val="19"/>
          <w:u w:val="single"/>
        </w:rPr>
        <w:t>İdentifikasyon</w:t>
      </w:r>
      <w:r w:rsidR="000D0A0D" w:rsidRPr="00E3203C">
        <w:rPr>
          <w:b/>
          <w:sz w:val="19"/>
          <w:szCs w:val="19"/>
          <w:u w:val="single"/>
        </w:rPr>
        <w:t>:</w:t>
      </w:r>
    </w:p>
    <w:p w:rsidR="001D68AE" w:rsidRPr="00E3203C" w:rsidRDefault="001D68AE" w:rsidP="00815038">
      <w:pPr>
        <w:jc w:val="both"/>
        <w:rPr>
          <w:b/>
          <w:sz w:val="19"/>
          <w:szCs w:val="19"/>
          <w:u w:val="single"/>
        </w:rPr>
      </w:pPr>
    </w:p>
    <w:p w:rsidR="000D0A0D" w:rsidRPr="00E3203C" w:rsidRDefault="000D0A0D" w:rsidP="00E2444E">
      <w:pPr>
        <w:ind w:left="2832" w:hanging="2127"/>
        <w:jc w:val="both"/>
        <w:rPr>
          <w:sz w:val="19"/>
          <w:szCs w:val="19"/>
        </w:rPr>
      </w:pPr>
      <w:r w:rsidRPr="00E3203C">
        <w:rPr>
          <w:b/>
          <w:sz w:val="19"/>
          <w:szCs w:val="19"/>
        </w:rPr>
        <w:t>Çözünürlük:</w:t>
      </w:r>
      <w:r w:rsidR="00E2444E" w:rsidRPr="00E3203C">
        <w:rPr>
          <w:sz w:val="19"/>
          <w:szCs w:val="19"/>
        </w:rPr>
        <w:tab/>
      </w:r>
      <w:r w:rsidRPr="00E3203C">
        <w:rPr>
          <w:sz w:val="19"/>
          <w:szCs w:val="19"/>
        </w:rPr>
        <w:t>Suda ve etanolde çözünmez.</w:t>
      </w:r>
      <w:r w:rsidR="00E2444E" w:rsidRPr="00E3203C">
        <w:rPr>
          <w:sz w:val="19"/>
          <w:szCs w:val="19"/>
        </w:rPr>
        <w:t xml:space="preserve"> </w:t>
      </w:r>
      <w:r w:rsidRPr="00E3203C">
        <w:rPr>
          <w:sz w:val="19"/>
          <w:szCs w:val="19"/>
        </w:rPr>
        <w:t>Eter, hidrokarbonlar ve halojenize edilmiş hidrokarbonlarda çözünür.</w:t>
      </w:r>
    </w:p>
    <w:p w:rsidR="001D68AE" w:rsidRPr="00E3203C" w:rsidRDefault="001D68AE" w:rsidP="00815038">
      <w:pPr>
        <w:jc w:val="both"/>
        <w:rPr>
          <w:sz w:val="19"/>
          <w:szCs w:val="19"/>
        </w:rPr>
      </w:pPr>
    </w:p>
    <w:p w:rsidR="001D68AE" w:rsidRPr="00E3203C" w:rsidRDefault="001D68AE" w:rsidP="00815038">
      <w:pPr>
        <w:ind w:left="120" w:firstLine="600"/>
        <w:jc w:val="both"/>
        <w:rPr>
          <w:sz w:val="19"/>
          <w:szCs w:val="19"/>
        </w:rPr>
      </w:pPr>
      <w:r w:rsidRPr="00E3203C">
        <w:rPr>
          <w:b/>
          <w:sz w:val="19"/>
          <w:szCs w:val="19"/>
        </w:rPr>
        <w:t>Gliserol testi:</w:t>
      </w:r>
      <w:r w:rsidRPr="00E3203C">
        <w:rPr>
          <w:b/>
          <w:sz w:val="19"/>
          <w:szCs w:val="19"/>
        </w:rPr>
        <w:tab/>
      </w:r>
      <w:r w:rsidRPr="00E3203C">
        <w:rPr>
          <w:b/>
          <w:sz w:val="19"/>
          <w:szCs w:val="19"/>
        </w:rPr>
        <w:tab/>
      </w:r>
      <w:r w:rsidRPr="00E3203C">
        <w:rPr>
          <w:sz w:val="19"/>
          <w:szCs w:val="19"/>
        </w:rPr>
        <w:t>Testi geçer.</w:t>
      </w:r>
    </w:p>
    <w:p w:rsidR="001D68AE" w:rsidRPr="00E3203C" w:rsidRDefault="001D68AE" w:rsidP="00815038">
      <w:pPr>
        <w:ind w:left="120" w:firstLine="600"/>
        <w:jc w:val="both"/>
        <w:rPr>
          <w:b/>
          <w:sz w:val="19"/>
          <w:szCs w:val="19"/>
        </w:rPr>
      </w:pPr>
    </w:p>
    <w:p w:rsidR="001D68AE" w:rsidRPr="00E3203C" w:rsidRDefault="001D68AE" w:rsidP="00815038">
      <w:pPr>
        <w:ind w:left="120" w:firstLine="600"/>
        <w:jc w:val="both"/>
        <w:rPr>
          <w:sz w:val="19"/>
          <w:szCs w:val="19"/>
        </w:rPr>
      </w:pPr>
      <w:r w:rsidRPr="00E3203C">
        <w:rPr>
          <w:b/>
          <w:sz w:val="19"/>
          <w:szCs w:val="19"/>
        </w:rPr>
        <w:t>Poligliserol testi:</w:t>
      </w:r>
      <w:r w:rsidRPr="00E3203C">
        <w:rPr>
          <w:b/>
          <w:sz w:val="19"/>
          <w:szCs w:val="19"/>
        </w:rPr>
        <w:tab/>
      </w:r>
      <w:r w:rsidRPr="00E3203C">
        <w:rPr>
          <w:b/>
          <w:sz w:val="19"/>
          <w:szCs w:val="19"/>
        </w:rPr>
        <w:tab/>
      </w:r>
      <w:r w:rsidRPr="00E3203C">
        <w:rPr>
          <w:sz w:val="19"/>
          <w:szCs w:val="19"/>
        </w:rPr>
        <w:t>Testi geçer.</w:t>
      </w:r>
    </w:p>
    <w:p w:rsidR="001D68AE" w:rsidRPr="00E3203C" w:rsidRDefault="001D68AE" w:rsidP="00815038">
      <w:pPr>
        <w:ind w:left="120" w:firstLine="600"/>
        <w:jc w:val="both"/>
        <w:rPr>
          <w:b/>
          <w:sz w:val="19"/>
          <w:szCs w:val="19"/>
        </w:rPr>
      </w:pPr>
    </w:p>
    <w:p w:rsidR="001D68AE" w:rsidRPr="00E3203C" w:rsidRDefault="001D68AE" w:rsidP="00815038">
      <w:pPr>
        <w:ind w:left="120" w:firstLine="600"/>
        <w:jc w:val="both"/>
        <w:rPr>
          <w:sz w:val="19"/>
          <w:szCs w:val="19"/>
        </w:rPr>
      </w:pPr>
      <w:r w:rsidRPr="00E3203C">
        <w:rPr>
          <w:b/>
          <w:sz w:val="19"/>
          <w:szCs w:val="19"/>
        </w:rPr>
        <w:t>Risinoleik asit testi:</w:t>
      </w:r>
      <w:r w:rsidRPr="00E3203C">
        <w:rPr>
          <w:b/>
          <w:sz w:val="19"/>
          <w:szCs w:val="19"/>
        </w:rPr>
        <w:tab/>
      </w:r>
      <w:r w:rsidRPr="00E3203C">
        <w:rPr>
          <w:sz w:val="19"/>
          <w:szCs w:val="19"/>
        </w:rPr>
        <w:t>Testi geçer.</w:t>
      </w:r>
    </w:p>
    <w:p w:rsidR="001D68AE" w:rsidRPr="00E3203C" w:rsidRDefault="001D68AE" w:rsidP="00815038">
      <w:pPr>
        <w:ind w:left="120" w:firstLine="600"/>
        <w:jc w:val="both"/>
        <w:rPr>
          <w:sz w:val="19"/>
          <w:szCs w:val="19"/>
        </w:rPr>
      </w:pPr>
    </w:p>
    <w:p w:rsidR="000D0A0D" w:rsidRPr="00E3203C" w:rsidRDefault="000D0A0D" w:rsidP="00815038">
      <w:pPr>
        <w:ind w:left="720"/>
        <w:jc w:val="both"/>
        <w:rPr>
          <w:sz w:val="19"/>
          <w:szCs w:val="19"/>
        </w:rPr>
      </w:pPr>
      <w:r w:rsidRPr="00E3203C">
        <w:rPr>
          <w:b/>
          <w:sz w:val="19"/>
          <w:szCs w:val="19"/>
        </w:rPr>
        <w:t xml:space="preserve">Refraktif </w:t>
      </w:r>
      <w:r w:rsidR="00B02C3C" w:rsidRPr="00E3203C">
        <w:rPr>
          <w:b/>
          <w:sz w:val="19"/>
          <w:szCs w:val="19"/>
        </w:rPr>
        <w:t>indeks</w:t>
      </w:r>
      <w:r w:rsidR="001D68AE" w:rsidRPr="00E3203C">
        <w:rPr>
          <w:b/>
          <w:sz w:val="19"/>
          <w:szCs w:val="19"/>
        </w:rPr>
        <w:t>:</w:t>
      </w:r>
      <w:r w:rsidRPr="00E3203C">
        <w:rPr>
          <w:b/>
          <w:sz w:val="19"/>
          <w:szCs w:val="19"/>
        </w:rPr>
        <w:t xml:space="preserve"> </w:t>
      </w:r>
      <w:r w:rsidR="001D68AE" w:rsidRPr="00E3203C">
        <w:rPr>
          <w:b/>
          <w:sz w:val="19"/>
          <w:szCs w:val="19"/>
        </w:rPr>
        <w:tab/>
      </w:r>
      <w:r w:rsidRPr="00E3203C">
        <w:rPr>
          <w:sz w:val="19"/>
          <w:szCs w:val="19"/>
        </w:rPr>
        <w:sym w:font="Symbol" w:char="F05B"/>
      </w:r>
      <w:r w:rsidRPr="00E3203C">
        <w:rPr>
          <w:sz w:val="19"/>
          <w:szCs w:val="19"/>
        </w:rPr>
        <w:t>n</w:t>
      </w:r>
      <w:r w:rsidRPr="00E3203C">
        <w:rPr>
          <w:sz w:val="19"/>
          <w:szCs w:val="19"/>
        </w:rPr>
        <w:sym w:font="Symbol" w:char="F05D"/>
      </w:r>
      <w:r w:rsidR="00E2444E" w:rsidRPr="00E3203C">
        <w:rPr>
          <w:sz w:val="19"/>
          <w:szCs w:val="19"/>
          <w:vertAlign w:val="subscript"/>
        </w:rPr>
        <w:t>D</w:t>
      </w:r>
      <w:r w:rsidRPr="00E3203C">
        <w:rPr>
          <w:sz w:val="19"/>
          <w:szCs w:val="19"/>
          <w:vertAlign w:val="superscript"/>
        </w:rPr>
        <w:t>65</w:t>
      </w:r>
      <w:r w:rsidR="00166FBD" w:rsidRPr="00E3203C">
        <w:rPr>
          <w:sz w:val="19"/>
          <w:szCs w:val="19"/>
        </w:rPr>
        <w:t xml:space="preserve">: </w:t>
      </w:r>
      <w:r w:rsidR="00E2444E" w:rsidRPr="00E3203C">
        <w:rPr>
          <w:sz w:val="19"/>
          <w:szCs w:val="19"/>
        </w:rPr>
        <w:t>1,4630- 1,</w:t>
      </w:r>
      <w:r w:rsidRPr="00E3203C">
        <w:rPr>
          <w:sz w:val="19"/>
          <w:szCs w:val="19"/>
        </w:rPr>
        <w:t>4665 arasındadır.</w:t>
      </w:r>
    </w:p>
    <w:p w:rsidR="000D0A0D" w:rsidRPr="00E3203C" w:rsidRDefault="000D0A0D" w:rsidP="00815038">
      <w:pPr>
        <w:jc w:val="both"/>
        <w:rPr>
          <w:b/>
          <w:sz w:val="19"/>
          <w:szCs w:val="19"/>
        </w:rPr>
      </w:pPr>
    </w:p>
    <w:p w:rsidR="000D0A0D" w:rsidRPr="00E3203C" w:rsidRDefault="000D0A0D" w:rsidP="00815038">
      <w:pPr>
        <w:jc w:val="both"/>
        <w:rPr>
          <w:b/>
          <w:sz w:val="19"/>
          <w:szCs w:val="19"/>
          <w:u w:val="single"/>
        </w:rPr>
      </w:pPr>
      <w:r w:rsidRPr="00E3203C">
        <w:rPr>
          <w:b/>
          <w:sz w:val="19"/>
          <w:szCs w:val="19"/>
          <w:u w:val="single"/>
        </w:rPr>
        <w:t>Saflık:</w:t>
      </w:r>
    </w:p>
    <w:p w:rsidR="00FE46D5" w:rsidRPr="00E3203C" w:rsidRDefault="00FE46D5" w:rsidP="00815038">
      <w:pPr>
        <w:jc w:val="both"/>
        <w:rPr>
          <w:b/>
          <w:sz w:val="19"/>
          <w:szCs w:val="19"/>
          <w:u w:val="single"/>
        </w:rPr>
      </w:pPr>
    </w:p>
    <w:p w:rsidR="000D0A0D" w:rsidRPr="00E3203C" w:rsidRDefault="000D0A0D" w:rsidP="00815038">
      <w:pPr>
        <w:ind w:left="2835" w:hanging="2115"/>
        <w:jc w:val="both"/>
        <w:rPr>
          <w:sz w:val="19"/>
          <w:szCs w:val="19"/>
        </w:rPr>
      </w:pPr>
      <w:r w:rsidRPr="00E3203C">
        <w:rPr>
          <w:b/>
          <w:sz w:val="19"/>
          <w:szCs w:val="19"/>
        </w:rPr>
        <w:lastRenderedPageBreak/>
        <w:t>Poligliseroller:</w:t>
      </w:r>
      <w:r w:rsidRPr="00E3203C">
        <w:rPr>
          <w:sz w:val="19"/>
          <w:szCs w:val="19"/>
        </w:rPr>
        <w:tab/>
        <w:t>Poligliserol kıs</w:t>
      </w:r>
      <w:r w:rsidR="00E2444E" w:rsidRPr="00E3203C">
        <w:rPr>
          <w:sz w:val="19"/>
          <w:szCs w:val="19"/>
        </w:rPr>
        <w:t>mı, di-, tri- ve tetragliserollerin %</w:t>
      </w:r>
      <w:r w:rsidRPr="00E3203C">
        <w:rPr>
          <w:sz w:val="19"/>
          <w:szCs w:val="19"/>
        </w:rPr>
        <w:t xml:space="preserve">75’inden az oluşmamalıdır ve heptagliserole eşit ya da daha </w:t>
      </w:r>
      <w:r w:rsidR="00E2444E" w:rsidRPr="00E3203C">
        <w:rPr>
          <w:sz w:val="19"/>
          <w:szCs w:val="19"/>
        </w:rPr>
        <w:t>yüksek poligliserolleri %</w:t>
      </w:r>
      <w:r w:rsidRPr="00E3203C">
        <w:rPr>
          <w:sz w:val="19"/>
          <w:szCs w:val="19"/>
        </w:rPr>
        <w:t xml:space="preserve">10’dan </w:t>
      </w:r>
      <w:r w:rsidR="00E2444E" w:rsidRPr="00E3203C">
        <w:rPr>
          <w:sz w:val="19"/>
          <w:szCs w:val="19"/>
        </w:rPr>
        <w:t xml:space="preserve">daha </w:t>
      </w:r>
      <w:r w:rsidRPr="00E3203C">
        <w:rPr>
          <w:sz w:val="19"/>
          <w:szCs w:val="19"/>
        </w:rPr>
        <w:t>fazla içermemelidir.</w:t>
      </w:r>
    </w:p>
    <w:p w:rsidR="00FE46D5" w:rsidRPr="00E3203C" w:rsidRDefault="00FE46D5" w:rsidP="00815038">
      <w:pPr>
        <w:ind w:left="2880" w:hanging="2160"/>
        <w:jc w:val="both"/>
        <w:rPr>
          <w:sz w:val="19"/>
          <w:szCs w:val="19"/>
        </w:rPr>
      </w:pPr>
    </w:p>
    <w:p w:rsidR="000D0A0D" w:rsidRPr="00E3203C" w:rsidRDefault="000D0A0D" w:rsidP="00815038">
      <w:pPr>
        <w:ind w:firstLine="720"/>
        <w:jc w:val="both"/>
        <w:rPr>
          <w:sz w:val="19"/>
          <w:szCs w:val="19"/>
        </w:rPr>
      </w:pPr>
      <w:r w:rsidRPr="00E3203C">
        <w:rPr>
          <w:b/>
          <w:sz w:val="19"/>
          <w:szCs w:val="19"/>
        </w:rPr>
        <w:t xml:space="preserve">Hidroksil </w:t>
      </w:r>
      <w:r w:rsidR="00FE46D5" w:rsidRPr="00E3203C">
        <w:rPr>
          <w:b/>
          <w:sz w:val="19"/>
          <w:szCs w:val="19"/>
        </w:rPr>
        <w:t>değeri</w:t>
      </w:r>
      <w:r w:rsidRPr="00E3203C">
        <w:rPr>
          <w:b/>
          <w:sz w:val="19"/>
          <w:szCs w:val="19"/>
        </w:rPr>
        <w:t>:</w:t>
      </w:r>
      <w:r w:rsidRPr="00E3203C">
        <w:rPr>
          <w:sz w:val="19"/>
          <w:szCs w:val="19"/>
        </w:rPr>
        <w:tab/>
      </w:r>
      <w:r w:rsidRPr="00E3203C">
        <w:rPr>
          <w:sz w:val="19"/>
          <w:szCs w:val="19"/>
        </w:rPr>
        <w:tab/>
        <w:t>80’den az ve 100’den fazla olmamalıdır.</w:t>
      </w:r>
    </w:p>
    <w:p w:rsidR="00FE46D5" w:rsidRPr="00E3203C" w:rsidRDefault="00FE46D5" w:rsidP="00815038">
      <w:pPr>
        <w:ind w:firstLine="720"/>
        <w:jc w:val="both"/>
        <w:rPr>
          <w:sz w:val="19"/>
          <w:szCs w:val="19"/>
        </w:rPr>
      </w:pPr>
    </w:p>
    <w:p w:rsidR="000D0A0D" w:rsidRPr="00E3203C" w:rsidRDefault="000D0A0D" w:rsidP="00815038">
      <w:pPr>
        <w:ind w:firstLine="720"/>
        <w:jc w:val="both"/>
        <w:rPr>
          <w:sz w:val="19"/>
          <w:szCs w:val="19"/>
        </w:rPr>
      </w:pPr>
      <w:r w:rsidRPr="00E3203C">
        <w:rPr>
          <w:b/>
          <w:sz w:val="19"/>
          <w:szCs w:val="19"/>
        </w:rPr>
        <w:t xml:space="preserve">Asit </w:t>
      </w:r>
      <w:r w:rsidR="00FE46D5" w:rsidRPr="00E3203C">
        <w:rPr>
          <w:b/>
          <w:sz w:val="19"/>
          <w:szCs w:val="19"/>
        </w:rPr>
        <w:t>değeri</w:t>
      </w:r>
      <w:r w:rsidRPr="00E3203C">
        <w:rPr>
          <w:b/>
          <w:sz w:val="19"/>
          <w:szCs w:val="19"/>
        </w:rPr>
        <w:t>:</w:t>
      </w:r>
      <w:r w:rsidRPr="00E3203C">
        <w:rPr>
          <w:sz w:val="19"/>
          <w:szCs w:val="19"/>
        </w:rPr>
        <w:tab/>
      </w:r>
      <w:r w:rsidRPr="00E3203C">
        <w:rPr>
          <w:sz w:val="19"/>
          <w:szCs w:val="19"/>
        </w:rPr>
        <w:tab/>
        <w:t>6’dan fazla olmamalıdır.</w:t>
      </w:r>
    </w:p>
    <w:p w:rsidR="00FE46D5" w:rsidRPr="00E3203C" w:rsidRDefault="00FE46D5" w:rsidP="00815038">
      <w:pPr>
        <w:ind w:firstLine="720"/>
        <w:jc w:val="both"/>
        <w:rPr>
          <w:sz w:val="19"/>
          <w:szCs w:val="19"/>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FE46D5" w:rsidRPr="00E3203C">
        <w:rPr>
          <w:rFonts w:eastAsia="Calibri"/>
          <w:sz w:val="19"/>
          <w:szCs w:val="19"/>
          <w:lang w:eastAsia="en-US"/>
        </w:rPr>
        <w:tab/>
      </w:r>
      <w:r w:rsidR="00FE46D5" w:rsidRPr="00E3203C">
        <w:rPr>
          <w:rFonts w:eastAsia="Calibri"/>
          <w:sz w:val="19"/>
          <w:szCs w:val="19"/>
          <w:lang w:eastAsia="en-US"/>
        </w:rPr>
        <w:tab/>
      </w:r>
      <w:r w:rsidRPr="00E3203C">
        <w:rPr>
          <w:rFonts w:eastAsia="Calibri"/>
          <w:sz w:val="19"/>
          <w:szCs w:val="19"/>
          <w:lang w:eastAsia="en-US"/>
        </w:rPr>
        <w:t>3 mg/kg’dan fazla olmamalıdır.</w:t>
      </w:r>
    </w:p>
    <w:p w:rsidR="00FE46D5" w:rsidRPr="00E3203C" w:rsidRDefault="00FE46D5" w:rsidP="00815038">
      <w:pPr>
        <w:ind w:firstLine="720"/>
        <w:jc w:val="both"/>
        <w:rPr>
          <w:rFonts w:eastAsia="Calibri"/>
          <w:sz w:val="19"/>
          <w:szCs w:val="19"/>
          <w:lang w:eastAsia="en-US"/>
        </w:rPr>
      </w:pPr>
    </w:p>
    <w:p w:rsidR="00FE46D5"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00FE46D5" w:rsidRPr="00E3203C">
        <w:rPr>
          <w:rFonts w:eastAsia="Calibri"/>
          <w:sz w:val="19"/>
          <w:szCs w:val="19"/>
          <w:lang w:eastAsia="en-US"/>
        </w:rPr>
        <w:tab/>
      </w:r>
      <w:r w:rsidR="00FE46D5" w:rsidRPr="00E3203C">
        <w:rPr>
          <w:rFonts w:eastAsia="Calibri"/>
          <w:sz w:val="19"/>
          <w:szCs w:val="19"/>
          <w:lang w:eastAsia="en-US"/>
        </w:rPr>
        <w:tab/>
      </w:r>
      <w:r w:rsidR="00FE46D5" w:rsidRPr="00E3203C">
        <w:rPr>
          <w:rFonts w:eastAsia="Calibri"/>
          <w:sz w:val="19"/>
          <w:szCs w:val="19"/>
          <w:lang w:eastAsia="en-US"/>
        </w:rPr>
        <w:tab/>
        <w:t>2</w:t>
      </w:r>
      <w:r w:rsidRPr="00E3203C">
        <w:rPr>
          <w:rFonts w:eastAsia="Calibri"/>
          <w:sz w:val="19"/>
          <w:szCs w:val="19"/>
          <w:lang w:eastAsia="en-US"/>
        </w:rPr>
        <w:t xml:space="preserve"> mg/kg’dan fazla olmamalıdır.</w:t>
      </w:r>
    </w:p>
    <w:p w:rsidR="00FE46D5" w:rsidRPr="00E3203C" w:rsidRDefault="00FE46D5"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FE46D5" w:rsidRPr="00E3203C" w:rsidRDefault="00FE46D5"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Kadmiyum:</w:t>
      </w:r>
      <w:r w:rsidRPr="00E3203C">
        <w:rPr>
          <w:rFonts w:eastAsia="Calibri"/>
          <w:sz w:val="19"/>
          <w:szCs w:val="19"/>
          <w:lang w:eastAsia="en-US"/>
        </w:rPr>
        <w:tab/>
      </w:r>
      <w:r w:rsidRPr="00E3203C">
        <w:rPr>
          <w:rFonts w:eastAsia="Calibri"/>
          <w:sz w:val="19"/>
          <w:szCs w:val="19"/>
          <w:lang w:eastAsia="en-US"/>
        </w:rPr>
        <w:tab/>
        <w:t>1 mg/kg’dan fazla olmamalıdır.</w:t>
      </w:r>
    </w:p>
    <w:p w:rsidR="000D0A0D" w:rsidRPr="00E3203C" w:rsidRDefault="000D0A0D" w:rsidP="00815038">
      <w:pPr>
        <w:jc w:val="both"/>
        <w:rPr>
          <w:sz w:val="19"/>
          <w:szCs w:val="19"/>
        </w:rPr>
      </w:pPr>
    </w:p>
    <w:p w:rsidR="00FE46D5" w:rsidRPr="00E3203C" w:rsidRDefault="00FE46D5" w:rsidP="00815038">
      <w:pPr>
        <w:jc w:val="both"/>
        <w:rPr>
          <w:sz w:val="19"/>
          <w:szCs w:val="19"/>
        </w:rPr>
      </w:pPr>
    </w:p>
    <w:p w:rsidR="000D0A0D" w:rsidRPr="00E3203C" w:rsidRDefault="000D0A0D" w:rsidP="00815038">
      <w:pPr>
        <w:jc w:val="both"/>
        <w:rPr>
          <w:b/>
          <w:sz w:val="19"/>
          <w:szCs w:val="19"/>
        </w:rPr>
      </w:pPr>
      <w:r w:rsidRPr="00E3203C">
        <w:rPr>
          <w:b/>
          <w:sz w:val="19"/>
          <w:szCs w:val="19"/>
          <w:u w:val="single"/>
        </w:rPr>
        <w:t>E 477 YAĞ ASİTLERİNİN PROPAN-1,2- DİOL ESTERLERİ</w:t>
      </w:r>
    </w:p>
    <w:p w:rsidR="000D0A0D" w:rsidRPr="00E3203C" w:rsidRDefault="000D0A0D" w:rsidP="00815038">
      <w:pPr>
        <w:jc w:val="both"/>
        <w:rPr>
          <w:sz w:val="19"/>
          <w:szCs w:val="19"/>
        </w:rPr>
      </w:pPr>
    </w:p>
    <w:p w:rsidR="000D0A0D" w:rsidRPr="00E3203C" w:rsidRDefault="00C003DB" w:rsidP="00815038">
      <w:pPr>
        <w:tabs>
          <w:tab w:val="left" w:pos="2835"/>
        </w:tabs>
        <w:jc w:val="both"/>
        <w:rPr>
          <w:sz w:val="19"/>
          <w:szCs w:val="19"/>
        </w:rPr>
      </w:pPr>
      <w:r w:rsidRPr="00E3203C">
        <w:rPr>
          <w:b/>
          <w:sz w:val="19"/>
          <w:szCs w:val="19"/>
          <w:u w:val="single"/>
        </w:rPr>
        <w:t>Eş anlamlılar</w:t>
      </w:r>
      <w:r w:rsidR="000D0A0D" w:rsidRPr="00E3203C">
        <w:rPr>
          <w:b/>
          <w:sz w:val="19"/>
          <w:szCs w:val="19"/>
          <w:u w:val="single"/>
        </w:rPr>
        <w:t>:</w:t>
      </w:r>
      <w:r w:rsidR="00FE46D5" w:rsidRPr="00E3203C">
        <w:rPr>
          <w:sz w:val="19"/>
          <w:szCs w:val="19"/>
        </w:rPr>
        <w:tab/>
      </w:r>
      <w:r w:rsidR="000D0A0D" w:rsidRPr="00E3203C">
        <w:rPr>
          <w:sz w:val="19"/>
          <w:szCs w:val="19"/>
        </w:rPr>
        <w:t>Yağ asitle</w:t>
      </w:r>
      <w:r w:rsidR="004252FD">
        <w:rPr>
          <w:sz w:val="19"/>
          <w:szCs w:val="19"/>
        </w:rPr>
        <w:t>rinin propilen glikol esterleri</w:t>
      </w:r>
    </w:p>
    <w:p w:rsidR="000D0A0D" w:rsidRPr="00E3203C" w:rsidRDefault="000D0A0D" w:rsidP="00815038">
      <w:pPr>
        <w:ind w:left="2880" w:hanging="2880"/>
        <w:jc w:val="both"/>
        <w:rPr>
          <w:b/>
          <w:sz w:val="19"/>
          <w:szCs w:val="19"/>
        </w:rPr>
      </w:pPr>
    </w:p>
    <w:p w:rsidR="000D0A0D" w:rsidRPr="00E3203C" w:rsidRDefault="000D0A0D" w:rsidP="00815038">
      <w:pPr>
        <w:ind w:left="2835" w:hanging="2835"/>
        <w:jc w:val="both"/>
        <w:rPr>
          <w:sz w:val="19"/>
          <w:szCs w:val="19"/>
        </w:rPr>
      </w:pPr>
      <w:r w:rsidRPr="00E3203C">
        <w:rPr>
          <w:b/>
          <w:sz w:val="19"/>
          <w:szCs w:val="19"/>
          <w:u w:val="single"/>
        </w:rPr>
        <w:t>Tanım:</w:t>
      </w:r>
      <w:r w:rsidRPr="00E3203C">
        <w:rPr>
          <w:sz w:val="19"/>
          <w:szCs w:val="19"/>
        </w:rPr>
        <w:tab/>
        <w:t xml:space="preserve">Katı ve sıvı gıda yağlarında oluşan yağ asitlerinin propan-1,2-diol mono- ve diesterlerinin karışımından oluşur. Alkol kısmı, dimer ve </w:t>
      </w:r>
      <w:r w:rsidR="0060338A" w:rsidRPr="00E3203C">
        <w:rPr>
          <w:sz w:val="19"/>
          <w:szCs w:val="19"/>
        </w:rPr>
        <w:t xml:space="preserve">trimer </w:t>
      </w:r>
      <w:r w:rsidRPr="00E3203C">
        <w:rPr>
          <w:sz w:val="19"/>
          <w:szCs w:val="19"/>
        </w:rPr>
        <w:t xml:space="preserve">izleri ile birlikte </w:t>
      </w:r>
      <w:r w:rsidR="0060338A" w:rsidRPr="00E3203C">
        <w:rPr>
          <w:sz w:val="19"/>
          <w:szCs w:val="19"/>
        </w:rPr>
        <w:t xml:space="preserve">özellikle </w:t>
      </w:r>
      <w:r w:rsidRPr="00E3203C">
        <w:rPr>
          <w:sz w:val="19"/>
          <w:szCs w:val="19"/>
        </w:rPr>
        <w:t>propan-1,2-diol’dür. Gıda yağ asitleri dışındaki organik asitler bulunmaz.</w:t>
      </w:r>
    </w:p>
    <w:p w:rsidR="00FE46D5" w:rsidRPr="00E3203C" w:rsidRDefault="00FE46D5" w:rsidP="00815038">
      <w:pPr>
        <w:tabs>
          <w:tab w:val="left" w:pos="2835"/>
        </w:tabs>
        <w:ind w:firstLine="708"/>
        <w:jc w:val="both"/>
        <w:rPr>
          <w:b/>
          <w:sz w:val="19"/>
          <w:szCs w:val="19"/>
        </w:rPr>
      </w:pPr>
    </w:p>
    <w:p w:rsidR="00FE46D5" w:rsidRPr="00E3203C" w:rsidRDefault="00450147" w:rsidP="00815038">
      <w:pPr>
        <w:tabs>
          <w:tab w:val="left" w:pos="2835"/>
        </w:tabs>
        <w:ind w:firstLine="708"/>
        <w:jc w:val="both"/>
        <w:rPr>
          <w:b/>
          <w:sz w:val="19"/>
          <w:szCs w:val="19"/>
        </w:rPr>
      </w:pPr>
      <w:r w:rsidRPr="00E3203C">
        <w:rPr>
          <w:b/>
          <w:sz w:val="19"/>
          <w:szCs w:val="19"/>
        </w:rPr>
        <w:t>EINECS</w:t>
      </w:r>
      <w:r w:rsidR="00FE46D5" w:rsidRPr="00E3203C">
        <w:rPr>
          <w:b/>
          <w:sz w:val="19"/>
          <w:szCs w:val="19"/>
        </w:rPr>
        <w:t>:</w:t>
      </w:r>
    </w:p>
    <w:p w:rsidR="00FE46D5" w:rsidRPr="00E3203C" w:rsidRDefault="00FE46D5" w:rsidP="00815038">
      <w:pPr>
        <w:jc w:val="both"/>
        <w:rPr>
          <w:rFonts w:eastAsia="Calibri"/>
          <w:b/>
          <w:sz w:val="19"/>
          <w:szCs w:val="19"/>
          <w:lang w:val="fr-FR" w:eastAsia="en-US"/>
        </w:rPr>
      </w:pPr>
    </w:p>
    <w:p w:rsidR="00FE46D5" w:rsidRPr="00E3203C" w:rsidRDefault="00FE46D5" w:rsidP="00815038">
      <w:pPr>
        <w:ind w:firstLine="708"/>
        <w:jc w:val="both"/>
        <w:rPr>
          <w:rFonts w:eastAsia="Calibri"/>
          <w:sz w:val="19"/>
          <w:szCs w:val="19"/>
          <w:lang w:val="fr-FR" w:eastAsia="en-US"/>
        </w:rPr>
      </w:pPr>
      <w:r w:rsidRPr="00E3203C">
        <w:rPr>
          <w:rFonts w:eastAsia="Calibri"/>
          <w:b/>
          <w:sz w:val="19"/>
          <w:szCs w:val="19"/>
          <w:lang w:val="fr-FR" w:eastAsia="en-US"/>
        </w:rPr>
        <w:t>Kimyasal adı:</w:t>
      </w:r>
      <w:r w:rsidRPr="00E3203C">
        <w:rPr>
          <w:rFonts w:eastAsia="Calibri"/>
          <w:sz w:val="19"/>
          <w:szCs w:val="19"/>
          <w:lang w:val="fr-FR" w:eastAsia="en-US"/>
        </w:rPr>
        <w:tab/>
      </w:r>
      <w:r w:rsidRPr="00E3203C">
        <w:rPr>
          <w:rFonts w:eastAsia="Calibri"/>
          <w:sz w:val="19"/>
          <w:szCs w:val="19"/>
          <w:lang w:val="fr-FR" w:eastAsia="en-US"/>
        </w:rPr>
        <w:tab/>
      </w:r>
    </w:p>
    <w:p w:rsidR="00FE46D5" w:rsidRPr="00E3203C" w:rsidRDefault="00FE46D5" w:rsidP="00815038">
      <w:pPr>
        <w:ind w:left="2832" w:hanging="2124"/>
        <w:jc w:val="both"/>
        <w:rPr>
          <w:rFonts w:eastAsia="Calibri"/>
          <w:b/>
          <w:sz w:val="19"/>
          <w:szCs w:val="19"/>
          <w:lang w:val="fr-FR" w:eastAsia="en-US"/>
        </w:rPr>
      </w:pPr>
    </w:p>
    <w:p w:rsidR="00FE46D5" w:rsidRPr="00E3203C" w:rsidRDefault="00FE46D5" w:rsidP="00815038">
      <w:pPr>
        <w:ind w:left="2832" w:hanging="2124"/>
        <w:jc w:val="both"/>
        <w:rPr>
          <w:rFonts w:eastAsia="Calibri"/>
          <w:sz w:val="19"/>
          <w:szCs w:val="19"/>
          <w:lang w:val="fr-FR" w:eastAsia="en-US"/>
        </w:rPr>
      </w:pPr>
      <w:r w:rsidRPr="00E3203C">
        <w:rPr>
          <w:rFonts w:eastAsia="Calibri"/>
          <w:b/>
          <w:sz w:val="19"/>
          <w:szCs w:val="19"/>
          <w:lang w:val="fr-FR" w:eastAsia="en-US"/>
        </w:rPr>
        <w:t>Kimyasal formülü:</w:t>
      </w:r>
      <w:r w:rsidRPr="00E3203C">
        <w:rPr>
          <w:rFonts w:eastAsia="Calibri"/>
          <w:sz w:val="19"/>
          <w:szCs w:val="19"/>
          <w:lang w:val="fr-FR" w:eastAsia="en-US"/>
        </w:rPr>
        <w:tab/>
      </w:r>
    </w:p>
    <w:p w:rsidR="00FE46D5" w:rsidRPr="00E3203C" w:rsidRDefault="00FE46D5" w:rsidP="00815038">
      <w:pPr>
        <w:jc w:val="both"/>
        <w:rPr>
          <w:rFonts w:eastAsia="Calibri"/>
          <w:sz w:val="19"/>
          <w:szCs w:val="19"/>
          <w:lang w:val="fr-FR" w:eastAsia="en-US"/>
        </w:rPr>
      </w:pPr>
    </w:p>
    <w:p w:rsidR="00FE46D5" w:rsidRPr="00623AAF" w:rsidRDefault="001016C5" w:rsidP="00815038">
      <w:pPr>
        <w:ind w:firstLine="720"/>
        <w:jc w:val="both"/>
        <w:rPr>
          <w:rFonts w:eastAsia="Calibri"/>
          <w:b/>
          <w:sz w:val="19"/>
          <w:szCs w:val="19"/>
          <w:lang w:val="fr-FR" w:eastAsia="en-US"/>
        </w:rPr>
      </w:pPr>
      <w:r w:rsidRPr="00623AAF">
        <w:rPr>
          <w:rFonts w:eastAsia="Calibri"/>
          <w:b/>
          <w:sz w:val="19"/>
          <w:szCs w:val="19"/>
          <w:lang w:val="fr-FR" w:eastAsia="en-US"/>
        </w:rPr>
        <w:t>Molekül ağırlığı</w:t>
      </w:r>
      <w:r w:rsidR="00FE46D5" w:rsidRPr="00623AAF">
        <w:rPr>
          <w:rFonts w:eastAsia="Calibri"/>
          <w:b/>
          <w:sz w:val="19"/>
          <w:szCs w:val="19"/>
          <w:lang w:val="fr-FR" w:eastAsia="en-US"/>
        </w:rPr>
        <w:t>:</w:t>
      </w:r>
    </w:p>
    <w:p w:rsidR="00FE46D5" w:rsidRPr="00623AAF" w:rsidRDefault="00FE46D5" w:rsidP="00815038">
      <w:pPr>
        <w:ind w:firstLine="720"/>
        <w:jc w:val="both"/>
        <w:rPr>
          <w:rFonts w:eastAsia="Calibri"/>
          <w:b/>
          <w:sz w:val="19"/>
          <w:szCs w:val="19"/>
          <w:lang w:val="fr-FR" w:eastAsia="en-US"/>
        </w:rPr>
      </w:pPr>
    </w:p>
    <w:p w:rsidR="000D0A0D" w:rsidRPr="00E3203C" w:rsidRDefault="000D0A0D" w:rsidP="00815038">
      <w:pPr>
        <w:ind w:firstLine="720"/>
        <w:jc w:val="both"/>
        <w:rPr>
          <w:sz w:val="19"/>
          <w:szCs w:val="19"/>
        </w:rPr>
      </w:pPr>
      <w:r w:rsidRPr="00E3203C">
        <w:rPr>
          <w:b/>
          <w:sz w:val="19"/>
          <w:szCs w:val="19"/>
        </w:rPr>
        <w:t>Analiz:</w:t>
      </w:r>
      <w:r w:rsidRPr="00E3203C">
        <w:rPr>
          <w:sz w:val="19"/>
          <w:szCs w:val="19"/>
        </w:rPr>
        <w:tab/>
      </w:r>
      <w:r w:rsidRPr="00E3203C">
        <w:rPr>
          <w:sz w:val="19"/>
          <w:szCs w:val="19"/>
        </w:rPr>
        <w:tab/>
      </w:r>
      <w:r w:rsidRPr="00E3203C">
        <w:rPr>
          <w:sz w:val="19"/>
          <w:szCs w:val="19"/>
        </w:rPr>
        <w:tab/>
        <w:t>To</w:t>
      </w:r>
      <w:r w:rsidR="0060338A" w:rsidRPr="00E3203C">
        <w:rPr>
          <w:sz w:val="19"/>
          <w:szCs w:val="19"/>
        </w:rPr>
        <w:t xml:space="preserve">plam yağ </w:t>
      </w:r>
      <w:r w:rsidR="008208C9" w:rsidRPr="00E3203C">
        <w:rPr>
          <w:sz w:val="19"/>
          <w:szCs w:val="19"/>
        </w:rPr>
        <w:t>asidi</w:t>
      </w:r>
      <w:r w:rsidR="0060338A" w:rsidRPr="00E3203C">
        <w:rPr>
          <w:sz w:val="19"/>
          <w:szCs w:val="19"/>
        </w:rPr>
        <w:t xml:space="preserve"> esteri içeriği %85’te</w:t>
      </w:r>
      <w:r w:rsidRPr="00E3203C">
        <w:rPr>
          <w:sz w:val="19"/>
          <w:szCs w:val="19"/>
        </w:rPr>
        <w:t>n az olmamalıdır.</w:t>
      </w:r>
    </w:p>
    <w:p w:rsidR="000D0A0D" w:rsidRPr="00E3203C" w:rsidRDefault="000D0A0D" w:rsidP="00815038">
      <w:pPr>
        <w:ind w:left="2880" w:hanging="2880"/>
        <w:jc w:val="both"/>
        <w:rPr>
          <w:b/>
          <w:sz w:val="19"/>
          <w:szCs w:val="19"/>
        </w:rPr>
      </w:pPr>
    </w:p>
    <w:p w:rsidR="000D0A0D" w:rsidRPr="00E3203C" w:rsidRDefault="000D0A0D" w:rsidP="00815038">
      <w:pPr>
        <w:ind w:left="2835" w:hanging="2835"/>
        <w:jc w:val="both"/>
        <w:rPr>
          <w:sz w:val="19"/>
          <w:szCs w:val="19"/>
        </w:rPr>
      </w:pPr>
      <w:r w:rsidRPr="00E3203C">
        <w:rPr>
          <w:b/>
          <w:sz w:val="19"/>
          <w:szCs w:val="19"/>
          <w:u w:val="single"/>
        </w:rPr>
        <w:t>Tanımlama:</w:t>
      </w:r>
      <w:r w:rsidRPr="00E3203C">
        <w:rPr>
          <w:sz w:val="19"/>
          <w:szCs w:val="19"/>
        </w:rPr>
        <w:tab/>
        <w:t xml:space="preserve">Berrak sıvılar ya da mumsu beyaz </w:t>
      </w:r>
      <w:r w:rsidR="00E25F46">
        <w:rPr>
          <w:sz w:val="19"/>
          <w:szCs w:val="19"/>
        </w:rPr>
        <w:t>yassı parçacık</w:t>
      </w:r>
      <w:r w:rsidRPr="00E3203C">
        <w:rPr>
          <w:sz w:val="19"/>
          <w:szCs w:val="19"/>
        </w:rPr>
        <w:t>lar, boncuklar ya da</w:t>
      </w:r>
      <w:r w:rsidR="0030732A">
        <w:rPr>
          <w:sz w:val="19"/>
          <w:szCs w:val="19"/>
        </w:rPr>
        <w:t xml:space="preserve"> hafif bir kokuya sahip katılar</w:t>
      </w:r>
    </w:p>
    <w:p w:rsidR="000D0A0D" w:rsidRPr="00E3203C" w:rsidRDefault="000D0A0D" w:rsidP="00815038">
      <w:pPr>
        <w:jc w:val="both"/>
        <w:rPr>
          <w:b/>
          <w:sz w:val="19"/>
          <w:szCs w:val="19"/>
        </w:rPr>
      </w:pPr>
    </w:p>
    <w:p w:rsidR="000D0A0D" w:rsidRPr="00E3203C" w:rsidRDefault="00BA669C" w:rsidP="00815038">
      <w:pPr>
        <w:jc w:val="both"/>
        <w:rPr>
          <w:b/>
          <w:sz w:val="19"/>
          <w:szCs w:val="19"/>
          <w:u w:val="single"/>
        </w:rPr>
      </w:pPr>
      <w:r>
        <w:rPr>
          <w:b/>
          <w:sz w:val="19"/>
          <w:szCs w:val="19"/>
          <w:u w:val="single"/>
        </w:rPr>
        <w:t>İdentifikasyon</w:t>
      </w:r>
      <w:r w:rsidR="000D0A0D" w:rsidRPr="00E3203C">
        <w:rPr>
          <w:b/>
          <w:sz w:val="19"/>
          <w:szCs w:val="19"/>
          <w:u w:val="single"/>
        </w:rPr>
        <w:t>:</w:t>
      </w:r>
    </w:p>
    <w:p w:rsidR="00FE46D5" w:rsidRPr="00E3203C" w:rsidRDefault="00FE46D5" w:rsidP="00815038">
      <w:pPr>
        <w:jc w:val="both"/>
        <w:rPr>
          <w:b/>
          <w:sz w:val="19"/>
          <w:szCs w:val="19"/>
          <w:u w:val="single"/>
        </w:rPr>
      </w:pPr>
    </w:p>
    <w:p w:rsidR="00FE46D5" w:rsidRPr="00E3203C" w:rsidRDefault="000D0A0D" w:rsidP="00815038">
      <w:pPr>
        <w:ind w:firstLine="708"/>
        <w:jc w:val="both"/>
        <w:rPr>
          <w:sz w:val="19"/>
          <w:szCs w:val="19"/>
        </w:rPr>
      </w:pPr>
      <w:r w:rsidRPr="00E3203C">
        <w:rPr>
          <w:b/>
          <w:sz w:val="19"/>
          <w:szCs w:val="19"/>
        </w:rPr>
        <w:t xml:space="preserve">Propilen glikol </w:t>
      </w:r>
      <w:r w:rsidR="00FE46D5" w:rsidRPr="00E3203C">
        <w:rPr>
          <w:b/>
          <w:sz w:val="19"/>
          <w:szCs w:val="19"/>
        </w:rPr>
        <w:t>testi:</w:t>
      </w:r>
      <w:r w:rsidR="00FE46D5" w:rsidRPr="00E3203C">
        <w:rPr>
          <w:b/>
          <w:sz w:val="19"/>
          <w:szCs w:val="19"/>
        </w:rPr>
        <w:tab/>
      </w:r>
      <w:r w:rsidR="00FE46D5" w:rsidRPr="00E3203C">
        <w:rPr>
          <w:sz w:val="19"/>
          <w:szCs w:val="19"/>
        </w:rPr>
        <w:t>Testi geçer.</w:t>
      </w:r>
    </w:p>
    <w:p w:rsidR="00FE46D5" w:rsidRPr="00E3203C" w:rsidRDefault="00FE46D5" w:rsidP="00815038">
      <w:pPr>
        <w:ind w:firstLine="708"/>
        <w:jc w:val="both"/>
        <w:rPr>
          <w:b/>
          <w:sz w:val="19"/>
          <w:szCs w:val="19"/>
        </w:rPr>
      </w:pPr>
    </w:p>
    <w:p w:rsidR="000D0A0D" w:rsidRPr="00E3203C" w:rsidRDefault="00FE46D5" w:rsidP="00815038">
      <w:pPr>
        <w:ind w:firstLine="708"/>
        <w:jc w:val="both"/>
        <w:rPr>
          <w:b/>
          <w:sz w:val="19"/>
          <w:szCs w:val="19"/>
        </w:rPr>
      </w:pPr>
      <w:r w:rsidRPr="00E3203C">
        <w:rPr>
          <w:b/>
          <w:sz w:val="19"/>
          <w:szCs w:val="19"/>
        </w:rPr>
        <w:t>Y</w:t>
      </w:r>
      <w:r w:rsidR="000D0A0D" w:rsidRPr="00E3203C">
        <w:rPr>
          <w:b/>
          <w:sz w:val="19"/>
          <w:szCs w:val="19"/>
        </w:rPr>
        <w:t xml:space="preserve">ağ asitleri </w:t>
      </w:r>
      <w:r w:rsidRPr="00E3203C">
        <w:rPr>
          <w:b/>
          <w:sz w:val="19"/>
          <w:szCs w:val="19"/>
        </w:rPr>
        <w:t>testi:</w:t>
      </w:r>
      <w:r w:rsidRPr="00E3203C">
        <w:rPr>
          <w:b/>
          <w:sz w:val="19"/>
          <w:szCs w:val="19"/>
        </w:rPr>
        <w:tab/>
      </w:r>
      <w:r w:rsidRPr="00E3203C">
        <w:rPr>
          <w:b/>
          <w:sz w:val="19"/>
          <w:szCs w:val="19"/>
        </w:rPr>
        <w:tab/>
      </w:r>
      <w:r w:rsidRPr="00E3203C">
        <w:rPr>
          <w:sz w:val="19"/>
          <w:szCs w:val="19"/>
        </w:rPr>
        <w:t>Testi geçer.</w:t>
      </w:r>
    </w:p>
    <w:p w:rsidR="000D0A0D" w:rsidRPr="00E3203C" w:rsidRDefault="000D0A0D" w:rsidP="00815038">
      <w:pPr>
        <w:jc w:val="both"/>
        <w:rPr>
          <w:b/>
          <w:sz w:val="19"/>
          <w:szCs w:val="19"/>
        </w:rPr>
      </w:pPr>
    </w:p>
    <w:p w:rsidR="000D0A0D" w:rsidRPr="00E3203C" w:rsidRDefault="000D0A0D" w:rsidP="00815038">
      <w:pPr>
        <w:jc w:val="both"/>
        <w:rPr>
          <w:b/>
          <w:sz w:val="19"/>
          <w:szCs w:val="19"/>
          <w:u w:val="single"/>
        </w:rPr>
      </w:pPr>
      <w:r w:rsidRPr="00E3203C">
        <w:rPr>
          <w:b/>
          <w:sz w:val="19"/>
          <w:szCs w:val="19"/>
          <w:u w:val="single"/>
        </w:rPr>
        <w:t>Saflık:</w:t>
      </w:r>
    </w:p>
    <w:p w:rsidR="00F90AB3" w:rsidRPr="00E3203C" w:rsidRDefault="00F90AB3" w:rsidP="00815038">
      <w:pPr>
        <w:jc w:val="both"/>
        <w:rPr>
          <w:b/>
          <w:sz w:val="19"/>
          <w:szCs w:val="19"/>
          <w:u w:val="single"/>
        </w:rPr>
      </w:pPr>
    </w:p>
    <w:p w:rsidR="000D0A0D" w:rsidRPr="00E3203C" w:rsidRDefault="000D0A0D" w:rsidP="00815038">
      <w:pPr>
        <w:jc w:val="both"/>
        <w:rPr>
          <w:sz w:val="19"/>
          <w:szCs w:val="19"/>
        </w:rPr>
      </w:pPr>
      <w:r w:rsidRPr="00E3203C">
        <w:rPr>
          <w:sz w:val="19"/>
          <w:szCs w:val="19"/>
        </w:rPr>
        <w:t xml:space="preserve">  </w:t>
      </w:r>
      <w:r w:rsidRPr="00E3203C">
        <w:rPr>
          <w:sz w:val="19"/>
          <w:szCs w:val="19"/>
        </w:rPr>
        <w:tab/>
      </w:r>
      <w:r w:rsidRPr="00E3203C">
        <w:rPr>
          <w:b/>
          <w:sz w:val="19"/>
          <w:szCs w:val="19"/>
        </w:rPr>
        <w:t>Sülfatlandırılmış kül:</w:t>
      </w:r>
      <w:r w:rsidR="00F41C5C" w:rsidRPr="00E3203C">
        <w:rPr>
          <w:sz w:val="19"/>
          <w:szCs w:val="19"/>
        </w:rPr>
        <w:tab/>
        <w:t>800 ± 25 ºC’de belirlenir; %0,5’t</w:t>
      </w:r>
      <w:r w:rsidRPr="00E3203C">
        <w:rPr>
          <w:sz w:val="19"/>
          <w:szCs w:val="19"/>
        </w:rPr>
        <w:t>en fazla olmamalıdır.</w:t>
      </w:r>
    </w:p>
    <w:p w:rsidR="00F90AB3" w:rsidRPr="00E3203C" w:rsidRDefault="00F90AB3" w:rsidP="00815038">
      <w:pPr>
        <w:jc w:val="both"/>
        <w:rPr>
          <w:sz w:val="19"/>
          <w:szCs w:val="19"/>
        </w:rPr>
      </w:pPr>
    </w:p>
    <w:p w:rsidR="00F90AB3" w:rsidRPr="00E3203C" w:rsidRDefault="000D0A0D" w:rsidP="00815038">
      <w:pPr>
        <w:ind w:hanging="2064"/>
        <w:jc w:val="both"/>
        <w:rPr>
          <w:b/>
          <w:sz w:val="19"/>
          <w:szCs w:val="19"/>
        </w:rPr>
      </w:pPr>
      <w:r w:rsidRPr="00E3203C">
        <w:rPr>
          <w:sz w:val="19"/>
          <w:szCs w:val="19"/>
        </w:rPr>
        <w:tab/>
      </w:r>
      <w:r w:rsidRPr="00E3203C">
        <w:rPr>
          <w:sz w:val="19"/>
          <w:szCs w:val="19"/>
        </w:rPr>
        <w:tab/>
      </w:r>
      <w:r w:rsidRPr="00E3203C">
        <w:rPr>
          <w:b/>
          <w:sz w:val="19"/>
          <w:szCs w:val="19"/>
        </w:rPr>
        <w:t>Yağ asitleri dışındaki</w:t>
      </w:r>
    </w:p>
    <w:p w:rsidR="000D0A0D" w:rsidRPr="00E3203C" w:rsidRDefault="000D0A0D" w:rsidP="00815038">
      <w:pPr>
        <w:ind w:firstLine="708"/>
        <w:jc w:val="both"/>
        <w:rPr>
          <w:b/>
          <w:sz w:val="19"/>
          <w:szCs w:val="19"/>
        </w:rPr>
      </w:pPr>
      <w:r w:rsidRPr="00E3203C">
        <w:rPr>
          <w:b/>
          <w:sz w:val="19"/>
          <w:szCs w:val="19"/>
        </w:rPr>
        <w:t>diğer asitler:</w:t>
      </w:r>
      <w:r w:rsidR="00F90AB3" w:rsidRPr="00E3203C">
        <w:rPr>
          <w:b/>
          <w:sz w:val="19"/>
          <w:szCs w:val="19"/>
        </w:rPr>
        <w:tab/>
      </w:r>
      <w:r w:rsidR="00F90AB3" w:rsidRPr="00E3203C">
        <w:rPr>
          <w:b/>
          <w:sz w:val="19"/>
          <w:szCs w:val="19"/>
        </w:rPr>
        <w:tab/>
      </w:r>
      <w:r w:rsidR="00F90AB3" w:rsidRPr="00E3203C">
        <w:rPr>
          <w:sz w:val="19"/>
          <w:szCs w:val="19"/>
        </w:rPr>
        <w:t>%1’den az olmalıdır.</w:t>
      </w:r>
    </w:p>
    <w:p w:rsidR="000D0A0D" w:rsidRPr="00E3203C" w:rsidRDefault="000D0A0D" w:rsidP="00815038">
      <w:pPr>
        <w:ind w:firstLine="720"/>
        <w:jc w:val="both"/>
        <w:rPr>
          <w:sz w:val="19"/>
          <w:szCs w:val="19"/>
        </w:rPr>
      </w:pPr>
      <w:r w:rsidRPr="00E3203C">
        <w:rPr>
          <w:sz w:val="19"/>
          <w:szCs w:val="19"/>
        </w:rPr>
        <w:tab/>
      </w:r>
      <w:r w:rsidRPr="00E3203C">
        <w:rPr>
          <w:sz w:val="19"/>
          <w:szCs w:val="19"/>
        </w:rPr>
        <w:tab/>
      </w:r>
      <w:r w:rsidRPr="00E3203C">
        <w:rPr>
          <w:sz w:val="19"/>
          <w:szCs w:val="19"/>
        </w:rPr>
        <w:tab/>
      </w:r>
    </w:p>
    <w:p w:rsidR="000D0A0D" w:rsidRPr="00E3203C" w:rsidRDefault="000D0A0D" w:rsidP="00815038">
      <w:pPr>
        <w:ind w:firstLine="720"/>
        <w:jc w:val="both"/>
        <w:rPr>
          <w:sz w:val="19"/>
          <w:szCs w:val="19"/>
        </w:rPr>
      </w:pPr>
      <w:r w:rsidRPr="00E3203C">
        <w:rPr>
          <w:b/>
          <w:sz w:val="19"/>
          <w:szCs w:val="19"/>
        </w:rPr>
        <w:t>Serbest yağ asitleri:</w:t>
      </w:r>
      <w:r w:rsidRPr="00E3203C">
        <w:rPr>
          <w:b/>
          <w:sz w:val="19"/>
          <w:szCs w:val="19"/>
        </w:rPr>
        <w:tab/>
      </w:r>
      <w:r w:rsidR="00F41C5C" w:rsidRPr="00E3203C">
        <w:rPr>
          <w:sz w:val="19"/>
          <w:szCs w:val="19"/>
        </w:rPr>
        <w:t xml:space="preserve">Oleik asit cinsinden </w:t>
      </w:r>
      <w:r w:rsidR="00DA3867" w:rsidRPr="00E3203C">
        <w:rPr>
          <w:sz w:val="19"/>
          <w:szCs w:val="19"/>
        </w:rPr>
        <w:t xml:space="preserve">hesaplanan </w:t>
      </w:r>
      <w:r w:rsidR="00F41C5C" w:rsidRPr="00E3203C">
        <w:rPr>
          <w:sz w:val="19"/>
          <w:szCs w:val="19"/>
        </w:rPr>
        <w:t>%</w:t>
      </w:r>
      <w:r w:rsidRPr="00E3203C">
        <w:rPr>
          <w:sz w:val="19"/>
          <w:szCs w:val="19"/>
        </w:rPr>
        <w:t xml:space="preserve">6’dan fazla olmamalıdır. </w:t>
      </w:r>
    </w:p>
    <w:p w:rsidR="00F90AB3" w:rsidRPr="00E3203C" w:rsidRDefault="00F90AB3" w:rsidP="00815038">
      <w:pPr>
        <w:ind w:firstLine="720"/>
        <w:jc w:val="both"/>
        <w:rPr>
          <w:sz w:val="19"/>
          <w:szCs w:val="19"/>
        </w:rPr>
      </w:pPr>
    </w:p>
    <w:p w:rsidR="000D0A0D" w:rsidRPr="00E3203C" w:rsidRDefault="000D0A0D" w:rsidP="00815038">
      <w:pPr>
        <w:ind w:firstLine="720"/>
        <w:jc w:val="both"/>
        <w:rPr>
          <w:sz w:val="19"/>
          <w:szCs w:val="19"/>
        </w:rPr>
      </w:pPr>
      <w:r w:rsidRPr="00E3203C">
        <w:rPr>
          <w:b/>
          <w:sz w:val="19"/>
          <w:szCs w:val="19"/>
        </w:rPr>
        <w:t>Toplam propan-1,2-diol:</w:t>
      </w:r>
      <w:r w:rsidR="00F41C5C" w:rsidRPr="00E3203C">
        <w:rPr>
          <w:sz w:val="19"/>
          <w:szCs w:val="19"/>
        </w:rPr>
        <w:tab/>
        <w:t>%11’den az ve %</w:t>
      </w:r>
      <w:r w:rsidRPr="00E3203C">
        <w:rPr>
          <w:sz w:val="19"/>
          <w:szCs w:val="19"/>
        </w:rPr>
        <w:t>31’den fazla olmamalıdır.</w:t>
      </w:r>
    </w:p>
    <w:p w:rsidR="00F90AB3" w:rsidRPr="00E3203C" w:rsidRDefault="00F90AB3" w:rsidP="00815038">
      <w:pPr>
        <w:ind w:firstLine="720"/>
        <w:jc w:val="both"/>
        <w:rPr>
          <w:sz w:val="19"/>
          <w:szCs w:val="19"/>
        </w:rPr>
      </w:pPr>
    </w:p>
    <w:p w:rsidR="000D0A0D" w:rsidRPr="00E3203C" w:rsidRDefault="000D0A0D" w:rsidP="00815038">
      <w:pPr>
        <w:ind w:firstLine="720"/>
        <w:jc w:val="both"/>
        <w:rPr>
          <w:sz w:val="19"/>
          <w:szCs w:val="19"/>
        </w:rPr>
      </w:pPr>
      <w:r w:rsidRPr="00E3203C">
        <w:rPr>
          <w:b/>
          <w:sz w:val="19"/>
          <w:szCs w:val="19"/>
        </w:rPr>
        <w:t>Serbest propan-1,2-diol:</w:t>
      </w:r>
      <w:r w:rsidRPr="00E3203C">
        <w:rPr>
          <w:b/>
          <w:sz w:val="19"/>
          <w:szCs w:val="19"/>
        </w:rPr>
        <w:tab/>
      </w:r>
      <w:r w:rsidR="00F41C5C" w:rsidRPr="00E3203C">
        <w:rPr>
          <w:sz w:val="19"/>
          <w:szCs w:val="19"/>
        </w:rPr>
        <w:t>%5’t</w:t>
      </w:r>
      <w:r w:rsidRPr="00E3203C">
        <w:rPr>
          <w:sz w:val="19"/>
          <w:szCs w:val="19"/>
        </w:rPr>
        <w:t>en fazla olmamalıdır.</w:t>
      </w:r>
    </w:p>
    <w:p w:rsidR="00F90AB3" w:rsidRPr="00E3203C" w:rsidRDefault="00F90AB3" w:rsidP="00815038">
      <w:pPr>
        <w:ind w:firstLine="720"/>
        <w:jc w:val="both"/>
        <w:rPr>
          <w:sz w:val="19"/>
          <w:szCs w:val="19"/>
        </w:rPr>
      </w:pPr>
    </w:p>
    <w:p w:rsidR="00F90AB3" w:rsidRPr="00E3203C" w:rsidRDefault="000D0A0D" w:rsidP="00815038">
      <w:pPr>
        <w:ind w:firstLine="720"/>
        <w:jc w:val="both"/>
        <w:rPr>
          <w:b/>
          <w:sz w:val="19"/>
          <w:szCs w:val="19"/>
        </w:rPr>
      </w:pPr>
      <w:r w:rsidRPr="00E3203C">
        <w:rPr>
          <w:b/>
          <w:sz w:val="19"/>
          <w:szCs w:val="19"/>
        </w:rPr>
        <w:t xml:space="preserve">Propilen glikolün dimer </w:t>
      </w:r>
    </w:p>
    <w:p w:rsidR="000D0A0D" w:rsidRPr="00E3203C" w:rsidRDefault="000D0A0D" w:rsidP="00815038">
      <w:pPr>
        <w:ind w:firstLine="720"/>
        <w:jc w:val="both"/>
        <w:rPr>
          <w:sz w:val="19"/>
          <w:szCs w:val="19"/>
        </w:rPr>
      </w:pPr>
      <w:r w:rsidRPr="00E3203C">
        <w:rPr>
          <w:b/>
          <w:sz w:val="19"/>
          <w:szCs w:val="19"/>
        </w:rPr>
        <w:t>ve trimeri:</w:t>
      </w:r>
      <w:r w:rsidRPr="00E3203C">
        <w:rPr>
          <w:sz w:val="19"/>
          <w:szCs w:val="19"/>
        </w:rPr>
        <w:tab/>
      </w:r>
      <w:r w:rsidR="00F90AB3" w:rsidRPr="00E3203C">
        <w:rPr>
          <w:b/>
          <w:sz w:val="19"/>
          <w:szCs w:val="19"/>
        </w:rPr>
        <w:tab/>
      </w:r>
      <w:r w:rsidR="00F41C5C" w:rsidRPr="00E3203C">
        <w:rPr>
          <w:sz w:val="19"/>
          <w:szCs w:val="19"/>
        </w:rPr>
        <w:t>%</w:t>
      </w:r>
      <w:r w:rsidRPr="00E3203C">
        <w:rPr>
          <w:sz w:val="19"/>
          <w:szCs w:val="19"/>
        </w:rPr>
        <w:t>0</w:t>
      </w:r>
      <w:r w:rsidR="00F41C5C" w:rsidRPr="00E3203C">
        <w:rPr>
          <w:sz w:val="19"/>
          <w:szCs w:val="19"/>
        </w:rPr>
        <w:t>,5’t</w:t>
      </w:r>
      <w:r w:rsidRPr="00E3203C">
        <w:rPr>
          <w:sz w:val="19"/>
          <w:szCs w:val="19"/>
        </w:rPr>
        <w:t>en fazla olmamalıdır.</w:t>
      </w:r>
    </w:p>
    <w:p w:rsidR="00F90AB3" w:rsidRPr="00E3203C" w:rsidRDefault="00F90AB3" w:rsidP="00815038">
      <w:pPr>
        <w:ind w:firstLine="720"/>
        <w:jc w:val="both"/>
        <w:rPr>
          <w:b/>
          <w:sz w:val="19"/>
          <w:szCs w:val="19"/>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F90AB3" w:rsidRPr="00E3203C">
        <w:rPr>
          <w:rFonts w:eastAsia="Calibri"/>
          <w:sz w:val="19"/>
          <w:szCs w:val="19"/>
          <w:lang w:eastAsia="en-US"/>
        </w:rPr>
        <w:tab/>
      </w:r>
      <w:r w:rsidR="00F90AB3" w:rsidRPr="00E3203C">
        <w:rPr>
          <w:rFonts w:eastAsia="Calibri"/>
          <w:sz w:val="19"/>
          <w:szCs w:val="19"/>
          <w:lang w:eastAsia="en-US"/>
        </w:rPr>
        <w:tab/>
      </w:r>
      <w:r w:rsidRPr="00E3203C">
        <w:rPr>
          <w:rFonts w:eastAsia="Calibri"/>
          <w:sz w:val="19"/>
          <w:szCs w:val="19"/>
          <w:lang w:eastAsia="en-US"/>
        </w:rPr>
        <w:t>3 mg/kg’dan fazla olmamalıdır.</w:t>
      </w:r>
    </w:p>
    <w:p w:rsidR="00F90AB3" w:rsidRPr="00E3203C" w:rsidRDefault="00F90AB3"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lastRenderedPageBreak/>
        <w:t>Kurşun:</w:t>
      </w:r>
      <w:r w:rsidR="00F90AB3" w:rsidRPr="00E3203C">
        <w:rPr>
          <w:rFonts w:eastAsia="Calibri"/>
          <w:sz w:val="19"/>
          <w:szCs w:val="19"/>
          <w:lang w:eastAsia="en-US"/>
        </w:rPr>
        <w:tab/>
      </w:r>
      <w:r w:rsidR="00F90AB3" w:rsidRPr="00E3203C">
        <w:rPr>
          <w:rFonts w:eastAsia="Calibri"/>
          <w:sz w:val="19"/>
          <w:szCs w:val="19"/>
          <w:lang w:eastAsia="en-US"/>
        </w:rPr>
        <w:tab/>
      </w:r>
      <w:r w:rsidR="00F90AB3" w:rsidRPr="00E3203C">
        <w:rPr>
          <w:rFonts w:eastAsia="Calibri"/>
          <w:sz w:val="19"/>
          <w:szCs w:val="19"/>
          <w:lang w:eastAsia="en-US"/>
        </w:rPr>
        <w:tab/>
        <w:t>2</w:t>
      </w:r>
      <w:r w:rsidRPr="00E3203C">
        <w:rPr>
          <w:rFonts w:eastAsia="Calibri"/>
          <w:sz w:val="19"/>
          <w:szCs w:val="19"/>
          <w:lang w:eastAsia="en-US"/>
        </w:rPr>
        <w:t xml:space="preserve"> mg/kg’dan fazla olmamalıdır.</w:t>
      </w:r>
    </w:p>
    <w:p w:rsidR="00F90AB3" w:rsidRPr="00E3203C" w:rsidRDefault="00F90AB3"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F90AB3" w:rsidRPr="00E3203C" w:rsidRDefault="00F90AB3"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Kadmiyum:</w:t>
      </w:r>
      <w:r w:rsidRPr="00E3203C">
        <w:rPr>
          <w:rFonts w:eastAsia="Calibri"/>
          <w:sz w:val="19"/>
          <w:szCs w:val="19"/>
          <w:lang w:eastAsia="en-US"/>
        </w:rPr>
        <w:tab/>
      </w:r>
      <w:r w:rsidRPr="00E3203C">
        <w:rPr>
          <w:rFonts w:eastAsia="Calibri"/>
          <w:sz w:val="19"/>
          <w:szCs w:val="19"/>
          <w:lang w:eastAsia="en-US"/>
        </w:rPr>
        <w:tab/>
        <w:t>1 mg/kg’dan fazla olmamalıdır.</w:t>
      </w:r>
    </w:p>
    <w:p w:rsidR="00F90AB3" w:rsidRPr="00E3203C" w:rsidRDefault="00F90AB3" w:rsidP="00815038">
      <w:pPr>
        <w:ind w:firstLine="720"/>
        <w:jc w:val="both"/>
        <w:rPr>
          <w:rFonts w:eastAsia="Calibri"/>
          <w:sz w:val="19"/>
          <w:szCs w:val="19"/>
          <w:lang w:eastAsia="en-US"/>
        </w:rPr>
      </w:pPr>
    </w:p>
    <w:p w:rsidR="000D0A0D" w:rsidRDefault="00095EDA" w:rsidP="00095EDA">
      <w:pPr>
        <w:jc w:val="both"/>
        <w:rPr>
          <w:i/>
          <w:sz w:val="19"/>
          <w:szCs w:val="19"/>
        </w:rPr>
      </w:pPr>
      <w:r w:rsidRPr="00095EDA">
        <w:rPr>
          <w:i/>
          <w:sz w:val="19"/>
          <w:szCs w:val="19"/>
        </w:rPr>
        <w:t>Not: Saflık kriterleri, yağ asitlerinin sodyum, potasyum ve kalsiyum tuzlarını içermeyen katkı maddesi için geçerlidir, ancak bu maddeler maksimum %6 seviyeye kadar mevcut olabilir (sodyum oleat cinsinden ifade edilen).</w:t>
      </w:r>
    </w:p>
    <w:p w:rsidR="00095EDA" w:rsidRPr="00E3203C" w:rsidRDefault="00095EDA" w:rsidP="00815038">
      <w:pPr>
        <w:ind w:left="60"/>
        <w:jc w:val="both"/>
        <w:rPr>
          <w:sz w:val="19"/>
          <w:szCs w:val="19"/>
          <w:u w:val="single"/>
        </w:rPr>
      </w:pPr>
    </w:p>
    <w:p w:rsidR="00F90AB3" w:rsidRPr="00E3203C" w:rsidRDefault="00F90AB3" w:rsidP="00815038">
      <w:pPr>
        <w:ind w:left="60"/>
        <w:jc w:val="both"/>
        <w:rPr>
          <w:sz w:val="19"/>
          <w:szCs w:val="19"/>
          <w:u w:val="single"/>
        </w:rPr>
      </w:pPr>
    </w:p>
    <w:p w:rsidR="000D0A0D" w:rsidRPr="00E3203C" w:rsidRDefault="000D0A0D" w:rsidP="00095EDA">
      <w:pPr>
        <w:tabs>
          <w:tab w:val="left" w:pos="2835"/>
        </w:tabs>
        <w:jc w:val="both"/>
        <w:rPr>
          <w:sz w:val="19"/>
          <w:szCs w:val="19"/>
        </w:rPr>
      </w:pPr>
      <w:r w:rsidRPr="00E3203C">
        <w:rPr>
          <w:b/>
          <w:sz w:val="19"/>
          <w:szCs w:val="19"/>
          <w:u w:val="single"/>
        </w:rPr>
        <w:t>E 479b</w:t>
      </w:r>
      <w:r w:rsidRPr="00E3203C">
        <w:rPr>
          <w:sz w:val="19"/>
          <w:szCs w:val="19"/>
          <w:u w:val="single"/>
        </w:rPr>
        <w:t xml:space="preserve"> </w:t>
      </w:r>
      <w:r w:rsidR="00F41C5C" w:rsidRPr="00E3203C">
        <w:rPr>
          <w:b/>
          <w:sz w:val="19"/>
          <w:szCs w:val="19"/>
          <w:u w:val="single"/>
        </w:rPr>
        <w:t xml:space="preserve">YAĞ ASİTLERİNİN </w:t>
      </w:r>
      <w:r w:rsidR="0049755E">
        <w:rPr>
          <w:b/>
          <w:sz w:val="19"/>
          <w:szCs w:val="19"/>
          <w:u w:val="single"/>
        </w:rPr>
        <w:t>MONO- VE DİGLİSERİT</w:t>
      </w:r>
      <w:r w:rsidR="00F41C5C" w:rsidRPr="00E3203C">
        <w:rPr>
          <w:b/>
          <w:sz w:val="19"/>
          <w:szCs w:val="19"/>
          <w:u w:val="single"/>
        </w:rPr>
        <w:t>LERİ İLE REAKSİYONA GİRMİŞ, ISIL İŞLEMLE OKSİDE EDİLMİŞ SOYA FASULYESİ YAĞI</w:t>
      </w:r>
    </w:p>
    <w:p w:rsidR="000D0A0D" w:rsidRPr="00E3203C" w:rsidRDefault="000D0A0D" w:rsidP="00815038">
      <w:pPr>
        <w:jc w:val="both"/>
        <w:rPr>
          <w:sz w:val="19"/>
          <w:szCs w:val="19"/>
        </w:rPr>
      </w:pPr>
      <w:r w:rsidRPr="00E3203C">
        <w:rPr>
          <w:sz w:val="19"/>
          <w:szCs w:val="19"/>
        </w:rPr>
        <w:t xml:space="preserve"> </w:t>
      </w:r>
    </w:p>
    <w:p w:rsidR="000D0A0D" w:rsidRPr="00E3203C" w:rsidRDefault="00C003DB" w:rsidP="00815038">
      <w:pPr>
        <w:jc w:val="both"/>
        <w:rPr>
          <w:sz w:val="19"/>
          <w:szCs w:val="19"/>
        </w:rPr>
      </w:pPr>
      <w:r w:rsidRPr="00E3203C">
        <w:rPr>
          <w:b/>
          <w:sz w:val="19"/>
          <w:szCs w:val="19"/>
          <w:u w:val="single"/>
        </w:rPr>
        <w:t>Eş anlamlılar</w:t>
      </w:r>
      <w:r w:rsidR="000D0A0D" w:rsidRPr="00E3203C">
        <w:rPr>
          <w:b/>
          <w:sz w:val="19"/>
          <w:szCs w:val="19"/>
          <w:u w:val="single"/>
        </w:rPr>
        <w:t>:</w:t>
      </w:r>
      <w:r w:rsidR="000D0A0D" w:rsidRPr="00E3203C">
        <w:rPr>
          <w:sz w:val="19"/>
          <w:szCs w:val="19"/>
        </w:rPr>
        <w:tab/>
      </w:r>
      <w:r w:rsidR="000D0A0D" w:rsidRPr="00E3203C">
        <w:rPr>
          <w:sz w:val="19"/>
          <w:szCs w:val="19"/>
        </w:rPr>
        <w:tab/>
      </w:r>
      <w:r w:rsidR="000D0A0D" w:rsidRPr="00E3203C">
        <w:rPr>
          <w:sz w:val="19"/>
          <w:szCs w:val="19"/>
        </w:rPr>
        <w:tab/>
        <w:t>TOSOM</w:t>
      </w:r>
    </w:p>
    <w:p w:rsidR="000D0A0D" w:rsidRPr="00E3203C" w:rsidRDefault="000D0A0D" w:rsidP="00815038">
      <w:pPr>
        <w:ind w:left="2880" w:hanging="2880"/>
        <w:jc w:val="both"/>
        <w:rPr>
          <w:b/>
          <w:sz w:val="19"/>
          <w:szCs w:val="19"/>
        </w:rPr>
      </w:pPr>
    </w:p>
    <w:p w:rsidR="000D0A0D" w:rsidRPr="00E3203C" w:rsidRDefault="000D0A0D" w:rsidP="00F41C5C">
      <w:pPr>
        <w:ind w:left="2835" w:hanging="2835"/>
        <w:jc w:val="both"/>
        <w:rPr>
          <w:sz w:val="19"/>
          <w:szCs w:val="19"/>
        </w:rPr>
      </w:pPr>
      <w:r w:rsidRPr="00E3203C">
        <w:rPr>
          <w:b/>
          <w:sz w:val="19"/>
          <w:szCs w:val="19"/>
          <w:u w:val="single"/>
        </w:rPr>
        <w:t>Tanım:</w:t>
      </w:r>
      <w:r w:rsidR="00D44405">
        <w:rPr>
          <w:sz w:val="19"/>
          <w:szCs w:val="19"/>
        </w:rPr>
        <w:t xml:space="preserve"> </w:t>
      </w:r>
      <w:r w:rsidR="00D44405">
        <w:rPr>
          <w:sz w:val="19"/>
          <w:szCs w:val="19"/>
        </w:rPr>
        <w:tab/>
        <w:t xml:space="preserve">Yağ asitlerinin mono- </w:t>
      </w:r>
      <w:r w:rsidR="00EC2EDD" w:rsidRPr="00E3203C">
        <w:rPr>
          <w:sz w:val="19"/>
          <w:szCs w:val="19"/>
        </w:rPr>
        <w:t xml:space="preserve">ve </w:t>
      </w:r>
      <w:r w:rsidRPr="00E3203C">
        <w:rPr>
          <w:sz w:val="19"/>
          <w:szCs w:val="19"/>
        </w:rPr>
        <w:t>di</w:t>
      </w:r>
      <w:r w:rsidR="00E778B7" w:rsidRPr="00E3203C">
        <w:rPr>
          <w:sz w:val="19"/>
          <w:szCs w:val="19"/>
        </w:rPr>
        <w:t>gliserit</w:t>
      </w:r>
      <w:r w:rsidR="00EC2EDD" w:rsidRPr="00E3203C">
        <w:rPr>
          <w:sz w:val="19"/>
          <w:szCs w:val="19"/>
        </w:rPr>
        <w:t xml:space="preserve">leri ile </w:t>
      </w:r>
      <w:r w:rsidR="00F41C5C" w:rsidRPr="00E3203C">
        <w:rPr>
          <w:sz w:val="19"/>
          <w:szCs w:val="19"/>
        </w:rPr>
        <w:t>reaksiyona girmiş,</w:t>
      </w:r>
      <w:r w:rsidR="00D44405">
        <w:rPr>
          <w:sz w:val="19"/>
          <w:szCs w:val="19"/>
        </w:rPr>
        <w:t xml:space="preserve"> </w:t>
      </w:r>
      <w:r w:rsidR="00F41C5C" w:rsidRPr="00E3203C">
        <w:rPr>
          <w:sz w:val="19"/>
          <w:szCs w:val="19"/>
        </w:rPr>
        <w:t xml:space="preserve">ısıl işlem ile okside edilmiş </w:t>
      </w:r>
      <w:r w:rsidR="00EC2EDD" w:rsidRPr="00E3203C">
        <w:rPr>
          <w:sz w:val="19"/>
          <w:szCs w:val="19"/>
        </w:rPr>
        <w:t xml:space="preserve">soya fasulyesi </w:t>
      </w:r>
      <w:r w:rsidRPr="00E3203C">
        <w:rPr>
          <w:sz w:val="19"/>
          <w:szCs w:val="19"/>
        </w:rPr>
        <w:t>yağı; yen</w:t>
      </w:r>
      <w:r w:rsidR="00F41C5C" w:rsidRPr="00E3203C">
        <w:rPr>
          <w:sz w:val="19"/>
          <w:szCs w:val="19"/>
        </w:rPr>
        <w:t>il</w:t>
      </w:r>
      <w:r w:rsidRPr="00E3203C">
        <w:rPr>
          <w:sz w:val="19"/>
          <w:szCs w:val="19"/>
        </w:rPr>
        <w:t>ebilir katı y</w:t>
      </w:r>
      <w:r w:rsidR="00F41C5C" w:rsidRPr="00E3203C">
        <w:rPr>
          <w:sz w:val="19"/>
          <w:szCs w:val="19"/>
        </w:rPr>
        <w:t>ağlarda bulunan yağ asitleri, ısıl</w:t>
      </w:r>
      <w:r w:rsidR="00EC2EDD" w:rsidRPr="00E3203C">
        <w:rPr>
          <w:sz w:val="19"/>
          <w:szCs w:val="19"/>
        </w:rPr>
        <w:t xml:space="preserve"> işlem ile okside edilmiş soya fasulyesi </w:t>
      </w:r>
      <w:r w:rsidR="00F41C5C" w:rsidRPr="00E3203C">
        <w:rPr>
          <w:sz w:val="19"/>
          <w:szCs w:val="19"/>
        </w:rPr>
        <w:t>yağından elde edilen yağ asitleri ve gliserolün esterlerinin kompleks</w:t>
      </w:r>
      <w:r w:rsidR="00D44405">
        <w:rPr>
          <w:sz w:val="19"/>
          <w:szCs w:val="19"/>
        </w:rPr>
        <w:t xml:space="preserve"> </w:t>
      </w:r>
      <w:r w:rsidRPr="00E3203C">
        <w:rPr>
          <w:sz w:val="19"/>
          <w:szCs w:val="19"/>
        </w:rPr>
        <w:t xml:space="preserve">bir karışımıdır. </w:t>
      </w:r>
      <w:r w:rsidR="00B7445C" w:rsidRPr="00E3203C">
        <w:rPr>
          <w:sz w:val="19"/>
          <w:szCs w:val="19"/>
        </w:rPr>
        <w:t>Isıl</w:t>
      </w:r>
      <w:r w:rsidR="00EC2EDD" w:rsidRPr="00E3203C">
        <w:rPr>
          <w:sz w:val="19"/>
          <w:szCs w:val="19"/>
        </w:rPr>
        <w:t xml:space="preserve"> işlem ile okside edilmiş soya fasulyesi </w:t>
      </w:r>
      <w:r w:rsidR="00B7445C" w:rsidRPr="00E3203C">
        <w:rPr>
          <w:sz w:val="19"/>
          <w:szCs w:val="19"/>
        </w:rPr>
        <w:t>yağının %</w:t>
      </w:r>
      <w:r w:rsidRPr="00E3203C">
        <w:rPr>
          <w:sz w:val="19"/>
          <w:szCs w:val="19"/>
        </w:rPr>
        <w:t>10’u ile gıda yağ asitlerinin mono- ve di</w:t>
      </w:r>
      <w:r w:rsidR="00E778B7" w:rsidRPr="00E3203C">
        <w:rPr>
          <w:sz w:val="19"/>
          <w:szCs w:val="19"/>
        </w:rPr>
        <w:t>gliserit</w:t>
      </w:r>
      <w:r w:rsidR="00B7445C" w:rsidRPr="00E3203C">
        <w:rPr>
          <w:sz w:val="19"/>
          <w:szCs w:val="19"/>
        </w:rPr>
        <w:t>lerinin %</w:t>
      </w:r>
      <w:r w:rsidRPr="00E3203C">
        <w:rPr>
          <w:sz w:val="19"/>
          <w:szCs w:val="19"/>
        </w:rPr>
        <w:t>90’ının, 130 ºC’de vak</w:t>
      </w:r>
      <w:r w:rsidR="00B7445C" w:rsidRPr="00E3203C">
        <w:rPr>
          <w:sz w:val="19"/>
          <w:szCs w:val="19"/>
        </w:rPr>
        <w:t>um altında birbiriyle etkileşime girmesi</w:t>
      </w:r>
      <w:r w:rsidRPr="00E3203C">
        <w:rPr>
          <w:sz w:val="19"/>
          <w:szCs w:val="19"/>
        </w:rPr>
        <w:t xml:space="preserve"> ve kokusunun giderilmesi ile üretilir. Soya fasulyesi yağı </w:t>
      </w:r>
      <w:r w:rsidR="00B7445C" w:rsidRPr="00E3203C">
        <w:rPr>
          <w:sz w:val="19"/>
          <w:szCs w:val="19"/>
        </w:rPr>
        <w:t>yalnızca</w:t>
      </w:r>
      <w:r w:rsidRPr="00E3203C">
        <w:rPr>
          <w:sz w:val="19"/>
          <w:szCs w:val="19"/>
        </w:rPr>
        <w:t xml:space="preserve">, soya fasulyelerinin </w:t>
      </w:r>
      <w:r w:rsidR="00CE0392">
        <w:rPr>
          <w:sz w:val="19"/>
          <w:szCs w:val="19"/>
        </w:rPr>
        <w:t>tohumlarından</w:t>
      </w:r>
      <w:r w:rsidRPr="00E3203C">
        <w:rPr>
          <w:sz w:val="19"/>
          <w:szCs w:val="19"/>
        </w:rPr>
        <w:t xml:space="preserve"> elde edilir.</w:t>
      </w:r>
    </w:p>
    <w:p w:rsidR="00926389" w:rsidRPr="00E3203C" w:rsidRDefault="00926389" w:rsidP="00F41C5C">
      <w:pPr>
        <w:ind w:left="2835" w:hanging="2835"/>
        <w:jc w:val="both"/>
        <w:rPr>
          <w:sz w:val="19"/>
          <w:szCs w:val="19"/>
        </w:rPr>
      </w:pPr>
    </w:p>
    <w:p w:rsidR="00F90AB3" w:rsidRPr="00E3203C" w:rsidRDefault="00450147" w:rsidP="00815038">
      <w:pPr>
        <w:tabs>
          <w:tab w:val="left" w:pos="2835"/>
        </w:tabs>
        <w:ind w:firstLine="708"/>
        <w:jc w:val="both"/>
        <w:rPr>
          <w:b/>
          <w:sz w:val="19"/>
          <w:szCs w:val="19"/>
        </w:rPr>
      </w:pPr>
      <w:r w:rsidRPr="00E3203C">
        <w:rPr>
          <w:b/>
          <w:sz w:val="19"/>
          <w:szCs w:val="19"/>
        </w:rPr>
        <w:t>EINECS</w:t>
      </w:r>
      <w:r w:rsidR="00F90AB3" w:rsidRPr="00E3203C">
        <w:rPr>
          <w:b/>
          <w:sz w:val="19"/>
          <w:szCs w:val="19"/>
        </w:rPr>
        <w:t>:</w:t>
      </w:r>
    </w:p>
    <w:p w:rsidR="00F90AB3" w:rsidRPr="00E3203C" w:rsidRDefault="00F90AB3" w:rsidP="00815038">
      <w:pPr>
        <w:jc w:val="both"/>
        <w:rPr>
          <w:rFonts w:eastAsia="Calibri"/>
          <w:b/>
          <w:sz w:val="19"/>
          <w:szCs w:val="19"/>
          <w:lang w:val="fr-FR" w:eastAsia="en-US"/>
        </w:rPr>
      </w:pPr>
    </w:p>
    <w:p w:rsidR="00F90AB3" w:rsidRPr="00E3203C" w:rsidRDefault="00F90AB3" w:rsidP="00815038">
      <w:pPr>
        <w:ind w:firstLine="708"/>
        <w:jc w:val="both"/>
        <w:rPr>
          <w:rFonts w:eastAsia="Calibri"/>
          <w:sz w:val="19"/>
          <w:szCs w:val="19"/>
          <w:lang w:val="fr-FR" w:eastAsia="en-US"/>
        </w:rPr>
      </w:pPr>
      <w:r w:rsidRPr="00E3203C">
        <w:rPr>
          <w:rFonts w:eastAsia="Calibri"/>
          <w:b/>
          <w:sz w:val="19"/>
          <w:szCs w:val="19"/>
          <w:lang w:val="fr-FR" w:eastAsia="en-US"/>
        </w:rPr>
        <w:t>Kimyasal adı:</w:t>
      </w:r>
      <w:r w:rsidRPr="00E3203C">
        <w:rPr>
          <w:rFonts w:eastAsia="Calibri"/>
          <w:sz w:val="19"/>
          <w:szCs w:val="19"/>
          <w:lang w:val="fr-FR" w:eastAsia="en-US"/>
        </w:rPr>
        <w:tab/>
      </w:r>
      <w:r w:rsidRPr="00E3203C">
        <w:rPr>
          <w:rFonts w:eastAsia="Calibri"/>
          <w:sz w:val="19"/>
          <w:szCs w:val="19"/>
          <w:lang w:val="fr-FR" w:eastAsia="en-US"/>
        </w:rPr>
        <w:tab/>
      </w:r>
    </w:p>
    <w:p w:rsidR="00F90AB3" w:rsidRPr="00E3203C" w:rsidRDefault="00F90AB3" w:rsidP="00815038">
      <w:pPr>
        <w:ind w:left="2832" w:hanging="2124"/>
        <w:jc w:val="both"/>
        <w:rPr>
          <w:rFonts w:eastAsia="Calibri"/>
          <w:b/>
          <w:sz w:val="19"/>
          <w:szCs w:val="19"/>
          <w:lang w:val="fr-FR" w:eastAsia="en-US"/>
        </w:rPr>
      </w:pPr>
    </w:p>
    <w:p w:rsidR="00F90AB3" w:rsidRPr="00E3203C" w:rsidRDefault="00F90AB3" w:rsidP="00815038">
      <w:pPr>
        <w:ind w:left="2832" w:hanging="2124"/>
        <w:jc w:val="both"/>
        <w:rPr>
          <w:rFonts w:eastAsia="Calibri"/>
          <w:sz w:val="19"/>
          <w:szCs w:val="19"/>
          <w:lang w:val="fr-FR" w:eastAsia="en-US"/>
        </w:rPr>
      </w:pPr>
      <w:r w:rsidRPr="00E3203C">
        <w:rPr>
          <w:rFonts w:eastAsia="Calibri"/>
          <w:b/>
          <w:sz w:val="19"/>
          <w:szCs w:val="19"/>
          <w:lang w:val="fr-FR" w:eastAsia="en-US"/>
        </w:rPr>
        <w:t>Kimyasal formülü:</w:t>
      </w:r>
      <w:r w:rsidRPr="00E3203C">
        <w:rPr>
          <w:rFonts w:eastAsia="Calibri"/>
          <w:sz w:val="19"/>
          <w:szCs w:val="19"/>
          <w:lang w:val="fr-FR" w:eastAsia="en-US"/>
        </w:rPr>
        <w:tab/>
      </w:r>
    </w:p>
    <w:p w:rsidR="00F90AB3" w:rsidRPr="00E3203C" w:rsidRDefault="00F90AB3" w:rsidP="00815038">
      <w:pPr>
        <w:jc w:val="both"/>
        <w:rPr>
          <w:rFonts w:eastAsia="Calibri"/>
          <w:sz w:val="19"/>
          <w:szCs w:val="19"/>
          <w:lang w:val="fr-FR" w:eastAsia="en-US"/>
        </w:rPr>
      </w:pPr>
    </w:p>
    <w:p w:rsidR="00F90AB3" w:rsidRPr="00623AAF" w:rsidRDefault="001016C5" w:rsidP="00815038">
      <w:pPr>
        <w:ind w:firstLine="720"/>
        <w:jc w:val="both"/>
        <w:rPr>
          <w:rFonts w:eastAsia="Calibri"/>
          <w:b/>
          <w:sz w:val="19"/>
          <w:szCs w:val="19"/>
          <w:lang w:val="fr-FR" w:eastAsia="en-US"/>
        </w:rPr>
      </w:pPr>
      <w:r w:rsidRPr="00623AAF">
        <w:rPr>
          <w:rFonts w:eastAsia="Calibri"/>
          <w:b/>
          <w:sz w:val="19"/>
          <w:szCs w:val="19"/>
          <w:lang w:val="fr-FR" w:eastAsia="en-US"/>
        </w:rPr>
        <w:t>Molekül ağırlığı</w:t>
      </w:r>
      <w:r w:rsidR="00F90AB3" w:rsidRPr="00623AAF">
        <w:rPr>
          <w:rFonts w:eastAsia="Calibri"/>
          <w:b/>
          <w:sz w:val="19"/>
          <w:szCs w:val="19"/>
          <w:lang w:val="fr-FR" w:eastAsia="en-US"/>
        </w:rPr>
        <w:t>:</w:t>
      </w:r>
    </w:p>
    <w:p w:rsidR="00F90AB3" w:rsidRPr="00623AAF" w:rsidRDefault="00F90AB3" w:rsidP="00815038">
      <w:pPr>
        <w:ind w:firstLine="720"/>
        <w:jc w:val="both"/>
        <w:rPr>
          <w:rFonts w:eastAsia="Calibri"/>
          <w:b/>
          <w:sz w:val="19"/>
          <w:szCs w:val="19"/>
          <w:lang w:val="fr-FR" w:eastAsia="en-US"/>
        </w:rPr>
      </w:pPr>
    </w:p>
    <w:p w:rsidR="00F90AB3" w:rsidRPr="00623AAF" w:rsidRDefault="00F90AB3" w:rsidP="00815038">
      <w:pPr>
        <w:ind w:firstLine="720"/>
        <w:jc w:val="both"/>
        <w:rPr>
          <w:rFonts w:eastAsia="Calibri"/>
          <w:b/>
          <w:sz w:val="19"/>
          <w:szCs w:val="19"/>
          <w:lang w:val="fr-FR" w:eastAsia="en-US"/>
        </w:rPr>
      </w:pPr>
      <w:r w:rsidRPr="00623AAF">
        <w:rPr>
          <w:rFonts w:eastAsia="Calibri"/>
          <w:b/>
          <w:sz w:val="19"/>
          <w:szCs w:val="19"/>
          <w:lang w:val="fr-FR" w:eastAsia="en-US"/>
        </w:rPr>
        <w:t>Analiz:</w:t>
      </w:r>
    </w:p>
    <w:p w:rsidR="00F90AB3" w:rsidRPr="00E3203C" w:rsidRDefault="00F90AB3" w:rsidP="00815038">
      <w:pPr>
        <w:jc w:val="both"/>
        <w:rPr>
          <w:b/>
          <w:sz w:val="19"/>
          <w:szCs w:val="19"/>
          <w:u w:val="single"/>
        </w:rPr>
      </w:pPr>
    </w:p>
    <w:p w:rsidR="000D0A0D" w:rsidRPr="00E3203C" w:rsidRDefault="000D0A0D" w:rsidP="00815038">
      <w:pPr>
        <w:jc w:val="both"/>
        <w:rPr>
          <w:sz w:val="19"/>
          <w:szCs w:val="19"/>
        </w:rPr>
      </w:pPr>
      <w:r w:rsidRPr="00E3203C">
        <w:rPr>
          <w:b/>
          <w:sz w:val="19"/>
          <w:szCs w:val="19"/>
          <w:u w:val="single"/>
        </w:rPr>
        <w:t>Tanımlama:</w:t>
      </w:r>
      <w:r w:rsidRPr="00E3203C">
        <w:rPr>
          <w:sz w:val="19"/>
          <w:szCs w:val="19"/>
        </w:rPr>
        <w:tab/>
      </w:r>
      <w:r w:rsidRPr="00E3203C">
        <w:rPr>
          <w:sz w:val="19"/>
          <w:szCs w:val="19"/>
        </w:rPr>
        <w:tab/>
      </w:r>
      <w:r w:rsidRPr="00E3203C">
        <w:rPr>
          <w:sz w:val="19"/>
          <w:szCs w:val="19"/>
        </w:rPr>
        <w:tab/>
        <w:t>Açık sarıdan açık kahverengine</w:t>
      </w:r>
      <w:r w:rsidR="00B7445C" w:rsidRPr="00E3203C">
        <w:rPr>
          <w:sz w:val="19"/>
          <w:szCs w:val="19"/>
        </w:rPr>
        <w:t xml:space="preserve"> kadar</w:t>
      </w:r>
      <w:r w:rsidRPr="00E3203C">
        <w:rPr>
          <w:sz w:val="19"/>
          <w:szCs w:val="19"/>
        </w:rPr>
        <w:t>, mumsu ya da katı kıvamdadır.</w:t>
      </w:r>
    </w:p>
    <w:p w:rsidR="000D0A0D" w:rsidRPr="00E3203C" w:rsidRDefault="000D0A0D" w:rsidP="00815038">
      <w:pPr>
        <w:jc w:val="both"/>
        <w:rPr>
          <w:b/>
          <w:sz w:val="19"/>
          <w:szCs w:val="19"/>
        </w:rPr>
      </w:pPr>
    </w:p>
    <w:p w:rsidR="000D0A0D" w:rsidRPr="00E3203C" w:rsidRDefault="00BA669C" w:rsidP="00815038">
      <w:pPr>
        <w:jc w:val="both"/>
        <w:rPr>
          <w:b/>
          <w:sz w:val="19"/>
          <w:szCs w:val="19"/>
          <w:u w:val="single"/>
        </w:rPr>
      </w:pPr>
      <w:r>
        <w:rPr>
          <w:b/>
          <w:sz w:val="19"/>
          <w:szCs w:val="19"/>
          <w:u w:val="single"/>
        </w:rPr>
        <w:t>İdentifikasyon</w:t>
      </w:r>
      <w:r w:rsidR="000D0A0D" w:rsidRPr="00E3203C">
        <w:rPr>
          <w:b/>
          <w:sz w:val="19"/>
          <w:szCs w:val="19"/>
          <w:u w:val="single"/>
        </w:rPr>
        <w:t>:</w:t>
      </w:r>
      <w:r w:rsidR="000D0A0D" w:rsidRPr="00E3203C">
        <w:rPr>
          <w:b/>
          <w:sz w:val="19"/>
          <w:szCs w:val="19"/>
        </w:rPr>
        <w:tab/>
      </w:r>
    </w:p>
    <w:p w:rsidR="00F90AB3" w:rsidRPr="00E3203C" w:rsidRDefault="00F90AB3" w:rsidP="00815038">
      <w:pPr>
        <w:ind w:firstLine="720"/>
        <w:jc w:val="both"/>
        <w:rPr>
          <w:b/>
          <w:sz w:val="19"/>
          <w:szCs w:val="19"/>
        </w:rPr>
      </w:pPr>
    </w:p>
    <w:p w:rsidR="000D0A0D" w:rsidRPr="00E3203C" w:rsidRDefault="000D0A0D" w:rsidP="00815038">
      <w:pPr>
        <w:ind w:firstLine="720"/>
        <w:jc w:val="both"/>
        <w:rPr>
          <w:sz w:val="19"/>
          <w:szCs w:val="19"/>
        </w:rPr>
      </w:pPr>
      <w:r w:rsidRPr="00E3203C">
        <w:rPr>
          <w:b/>
          <w:sz w:val="19"/>
          <w:szCs w:val="19"/>
        </w:rPr>
        <w:t>Çözünürlük:</w:t>
      </w:r>
      <w:r w:rsidRPr="00E3203C">
        <w:rPr>
          <w:sz w:val="19"/>
          <w:szCs w:val="19"/>
        </w:rPr>
        <w:tab/>
      </w:r>
      <w:r w:rsidRPr="00E3203C">
        <w:rPr>
          <w:sz w:val="19"/>
          <w:szCs w:val="19"/>
        </w:rPr>
        <w:tab/>
        <w:t>Suda çözünmez. Sıcak sıvı ya da katı yağda çözünür.</w:t>
      </w:r>
    </w:p>
    <w:p w:rsidR="000D0A0D" w:rsidRPr="00E3203C" w:rsidRDefault="000D0A0D" w:rsidP="00815038">
      <w:pPr>
        <w:jc w:val="both"/>
        <w:rPr>
          <w:b/>
          <w:sz w:val="19"/>
          <w:szCs w:val="19"/>
        </w:rPr>
      </w:pPr>
    </w:p>
    <w:p w:rsidR="000D0A0D" w:rsidRPr="00E3203C" w:rsidRDefault="000D0A0D" w:rsidP="00815038">
      <w:pPr>
        <w:jc w:val="both"/>
        <w:rPr>
          <w:b/>
          <w:sz w:val="19"/>
          <w:szCs w:val="19"/>
          <w:u w:val="single"/>
        </w:rPr>
      </w:pPr>
      <w:r w:rsidRPr="00E3203C">
        <w:rPr>
          <w:b/>
          <w:sz w:val="19"/>
          <w:szCs w:val="19"/>
          <w:u w:val="single"/>
        </w:rPr>
        <w:t>Saflık:</w:t>
      </w:r>
    </w:p>
    <w:p w:rsidR="00CE0392" w:rsidRDefault="00CE0392" w:rsidP="00CE0392">
      <w:pPr>
        <w:jc w:val="both"/>
        <w:rPr>
          <w:b/>
          <w:sz w:val="19"/>
          <w:szCs w:val="19"/>
          <w:u w:val="single"/>
        </w:rPr>
      </w:pPr>
    </w:p>
    <w:p w:rsidR="000D0A0D" w:rsidRPr="00E3203C" w:rsidRDefault="000D0A0D" w:rsidP="00CE0392">
      <w:pPr>
        <w:jc w:val="both"/>
        <w:rPr>
          <w:sz w:val="19"/>
          <w:szCs w:val="19"/>
        </w:rPr>
      </w:pPr>
      <w:r w:rsidRPr="00E3203C">
        <w:rPr>
          <w:sz w:val="19"/>
          <w:szCs w:val="19"/>
        </w:rPr>
        <w:tab/>
      </w:r>
      <w:r w:rsidRPr="00E3203C">
        <w:rPr>
          <w:b/>
          <w:sz w:val="19"/>
          <w:szCs w:val="19"/>
        </w:rPr>
        <w:t>Erime aralığı:</w:t>
      </w:r>
      <w:r w:rsidR="00B7445C" w:rsidRPr="00E3203C">
        <w:rPr>
          <w:sz w:val="19"/>
          <w:szCs w:val="19"/>
        </w:rPr>
        <w:tab/>
      </w:r>
      <w:r w:rsidR="00B7445C" w:rsidRPr="00E3203C">
        <w:rPr>
          <w:sz w:val="19"/>
          <w:szCs w:val="19"/>
        </w:rPr>
        <w:tab/>
        <w:t xml:space="preserve">55 </w:t>
      </w:r>
      <w:r w:rsidR="0030732A" w:rsidRPr="00E3203C">
        <w:rPr>
          <w:sz w:val="19"/>
          <w:szCs w:val="19"/>
        </w:rPr>
        <w:t xml:space="preserve">ºC </w:t>
      </w:r>
      <w:r w:rsidR="00B7445C" w:rsidRPr="00E3203C">
        <w:rPr>
          <w:sz w:val="19"/>
          <w:szCs w:val="19"/>
        </w:rPr>
        <w:t>- 65 ºC</w:t>
      </w:r>
    </w:p>
    <w:p w:rsidR="00F90AB3" w:rsidRPr="00E3203C" w:rsidRDefault="00F90AB3" w:rsidP="00815038">
      <w:pPr>
        <w:ind w:hanging="2064"/>
        <w:jc w:val="both"/>
        <w:rPr>
          <w:sz w:val="19"/>
          <w:szCs w:val="19"/>
        </w:rPr>
      </w:pPr>
    </w:p>
    <w:p w:rsidR="000D0A0D" w:rsidRPr="00E3203C" w:rsidRDefault="000D0A0D" w:rsidP="00815038">
      <w:pPr>
        <w:ind w:firstLine="720"/>
        <w:jc w:val="both"/>
        <w:rPr>
          <w:sz w:val="19"/>
          <w:szCs w:val="19"/>
        </w:rPr>
      </w:pPr>
      <w:r w:rsidRPr="00E3203C">
        <w:rPr>
          <w:b/>
          <w:sz w:val="19"/>
          <w:szCs w:val="19"/>
        </w:rPr>
        <w:t>Serbest yağ asitleri:</w:t>
      </w:r>
      <w:r w:rsidRPr="00E3203C">
        <w:rPr>
          <w:b/>
          <w:sz w:val="19"/>
          <w:szCs w:val="19"/>
        </w:rPr>
        <w:tab/>
      </w:r>
      <w:r w:rsidR="00B7445C" w:rsidRPr="00E3203C">
        <w:rPr>
          <w:sz w:val="19"/>
          <w:szCs w:val="19"/>
        </w:rPr>
        <w:t xml:space="preserve">Oleik asit cinsinden </w:t>
      </w:r>
      <w:r w:rsidR="00DA3867" w:rsidRPr="00E3203C">
        <w:rPr>
          <w:sz w:val="19"/>
          <w:szCs w:val="19"/>
        </w:rPr>
        <w:t xml:space="preserve">hesaplanan </w:t>
      </w:r>
      <w:r w:rsidR="00B7445C" w:rsidRPr="00E3203C">
        <w:rPr>
          <w:sz w:val="19"/>
          <w:szCs w:val="19"/>
        </w:rPr>
        <w:t>%1,5’t</w:t>
      </w:r>
      <w:r w:rsidRPr="00E3203C">
        <w:rPr>
          <w:sz w:val="19"/>
          <w:szCs w:val="19"/>
        </w:rPr>
        <w:t>en fazla olmamalıdır.</w:t>
      </w:r>
    </w:p>
    <w:p w:rsidR="00F90AB3" w:rsidRPr="00E3203C" w:rsidRDefault="00F90AB3" w:rsidP="00815038">
      <w:pPr>
        <w:ind w:firstLine="720"/>
        <w:jc w:val="both"/>
        <w:rPr>
          <w:sz w:val="19"/>
          <w:szCs w:val="19"/>
        </w:rPr>
      </w:pPr>
    </w:p>
    <w:p w:rsidR="000D0A0D" w:rsidRPr="00E3203C" w:rsidRDefault="000D0A0D" w:rsidP="00815038">
      <w:pPr>
        <w:ind w:firstLine="720"/>
        <w:jc w:val="both"/>
        <w:rPr>
          <w:sz w:val="19"/>
          <w:szCs w:val="19"/>
        </w:rPr>
      </w:pPr>
      <w:r w:rsidRPr="00E3203C">
        <w:rPr>
          <w:b/>
          <w:sz w:val="19"/>
          <w:szCs w:val="19"/>
        </w:rPr>
        <w:t>Serbest gliserol:</w:t>
      </w:r>
      <w:r w:rsidR="00B7445C" w:rsidRPr="00E3203C">
        <w:rPr>
          <w:sz w:val="19"/>
          <w:szCs w:val="19"/>
        </w:rPr>
        <w:tab/>
      </w:r>
      <w:r w:rsidR="00B7445C" w:rsidRPr="00E3203C">
        <w:rPr>
          <w:sz w:val="19"/>
          <w:szCs w:val="19"/>
        </w:rPr>
        <w:tab/>
        <w:t>%</w:t>
      </w:r>
      <w:r w:rsidRPr="00E3203C">
        <w:rPr>
          <w:sz w:val="19"/>
          <w:szCs w:val="19"/>
        </w:rPr>
        <w:t>2’den fazla olmamalıdır.</w:t>
      </w:r>
    </w:p>
    <w:p w:rsidR="00F90AB3" w:rsidRPr="00E3203C" w:rsidRDefault="00F90AB3" w:rsidP="00815038">
      <w:pPr>
        <w:ind w:firstLine="720"/>
        <w:jc w:val="both"/>
        <w:rPr>
          <w:sz w:val="19"/>
          <w:szCs w:val="19"/>
        </w:rPr>
      </w:pPr>
    </w:p>
    <w:p w:rsidR="000D0A0D" w:rsidRPr="00E3203C" w:rsidRDefault="000D0A0D" w:rsidP="00815038">
      <w:pPr>
        <w:ind w:firstLine="720"/>
        <w:jc w:val="both"/>
        <w:rPr>
          <w:sz w:val="19"/>
          <w:szCs w:val="19"/>
        </w:rPr>
      </w:pPr>
      <w:r w:rsidRPr="00E3203C">
        <w:rPr>
          <w:b/>
          <w:sz w:val="19"/>
          <w:szCs w:val="19"/>
        </w:rPr>
        <w:t>Toplam yağ asitleri:</w:t>
      </w:r>
      <w:r w:rsidR="00B7445C" w:rsidRPr="00E3203C">
        <w:rPr>
          <w:sz w:val="19"/>
          <w:szCs w:val="19"/>
        </w:rPr>
        <w:tab/>
        <w:t>%83-90</w:t>
      </w:r>
    </w:p>
    <w:p w:rsidR="00F90AB3" w:rsidRPr="00E3203C" w:rsidRDefault="00F90AB3" w:rsidP="00815038">
      <w:pPr>
        <w:ind w:firstLine="720"/>
        <w:jc w:val="both"/>
        <w:rPr>
          <w:sz w:val="19"/>
          <w:szCs w:val="19"/>
        </w:rPr>
      </w:pPr>
    </w:p>
    <w:p w:rsidR="000D0A0D" w:rsidRPr="00E3203C" w:rsidRDefault="000D0A0D" w:rsidP="00815038">
      <w:pPr>
        <w:ind w:firstLine="720"/>
        <w:jc w:val="both"/>
        <w:rPr>
          <w:sz w:val="19"/>
          <w:szCs w:val="19"/>
        </w:rPr>
      </w:pPr>
      <w:r w:rsidRPr="00E3203C">
        <w:rPr>
          <w:b/>
          <w:sz w:val="19"/>
          <w:szCs w:val="19"/>
        </w:rPr>
        <w:t>Toplam gliserol:</w:t>
      </w:r>
      <w:r w:rsidR="00B7445C" w:rsidRPr="00E3203C">
        <w:rPr>
          <w:sz w:val="19"/>
          <w:szCs w:val="19"/>
        </w:rPr>
        <w:tab/>
      </w:r>
      <w:r w:rsidR="00B7445C" w:rsidRPr="00E3203C">
        <w:rPr>
          <w:sz w:val="19"/>
          <w:szCs w:val="19"/>
        </w:rPr>
        <w:tab/>
        <w:t>%16-22</w:t>
      </w:r>
    </w:p>
    <w:p w:rsidR="00F90AB3" w:rsidRPr="00E3203C" w:rsidRDefault="00F90AB3" w:rsidP="00815038">
      <w:pPr>
        <w:ind w:firstLine="720"/>
        <w:jc w:val="both"/>
        <w:rPr>
          <w:sz w:val="19"/>
          <w:szCs w:val="19"/>
        </w:rPr>
      </w:pPr>
    </w:p>
    <w:p w:rsidR="00F90AB3" w:rsidRPr="00E3203C" w:rsidRDefault="000D0A0D" w:rsidP="00815038">
      <w:pPr>
        <w:ind w:firstLine="720"/>
        <w:jc w:val="both"/>
        <w:rPr>
          <w:b/>
          <w:sz w:val="19"/>
          <w:szCs w:val="19"/>
        </w:rPr>
      </w:pPr>
      <w:r w:rsidRPr="00E3203C">
        <w:rPr>
          <w:b/>
          <w:sz w:val="19"/>
          <w:szCs w:val="19"/>
        </w:rPr>
        <w:t xml:space="preserve">Üre ile katılım ürünü </w:t>
      </w:r>
    </w:p>
    <w:p w:rsidR="00F90AB3" w:rsidRPr="00E3203C" w:rsidRDefault="000F6F22" w:rsidP="00815038">
      <w:pPr>
        <w:ind w:firstLine="720"/>
        <w:jc w:val="both"/>
        <w:rPr>
          <w:b/>
          <w:sz w:val="19"/>
          <w:szCs w:val="19"/>
        </w:rPr>
      </w:pPr>
      <w:r>
        <w:rPr>
          <w:b/>
          <w:sz w:val="19"/>
          <w:szCs w:val="19"/>
        </w:rPr>
        <w:t xml:space="preserve">oluşturmayan </w:t>
      </w:r>
      <w:r w:rsidR="000D0A0D" w:rsidRPr="00E3203C">
        <w:rPr>
          <w:b/>
          <w:sz w:val="19"/>
          <w:szCs w:val="19"/>
        </w:rPr>
        <w:t xml:space="preserve">yağ </w:t>
      </w:r>
      <w:r w:rsidR="008208C9" w:rsidRPr="00E3203C">
        <w:rPr>
          <w:b/>
          <w:sz w:val="19"/>
          <w:szCs w:val="19"/>
        </w:rPr>
        <w:t>asidi</w:t>
      </w:r>
      <w:r w:rsidR="000D0A0D" w:rsidRPr="00E3203C">
        <w:rPr>
          <w:b/>
          <w:sz w:val="19"/>
          <w:szCs w:val="19"/>
        </w:rPr>
        <w:t xml:space="preserve"> </w:t>
      </w:r>
    </w:p>
    <w:p w:rsidR="000D0A0D" w:rsidRPr="00E3203C" w:rsidRDefault="000D0A0D" w:rsidP="00815038">
      <w:pPr>
        <w:ind w:firstLine="720"/>
        <w:jc w:val="both"/>
        <w:rPr>
          <w:b/>
          <w:sz w:val="19"/>
          <w:szCs w:val="19"/>
        </w:rPr>
      </w:pPr>
      <w:r w:rsidRPr="00E3203C">
        <w:rPr>
          <w:b/>
          <w:sz w:val="19"/>
          <w:szCs w:val="19"/>
        </w:rPr>
        <w:t>metil esterleri:</w:t>
      </w:r>
      <w:r w:rsidR="00F90AB3" w:rsidRPr="00E3203C">
        <w:rPr>
          <w:b/>
          <w:sz w:val="19"/>
          <w:szCs w:val="19"/>
        </w:rPr>
        <w:tab/>
      </w:r>
      <w:r w:rsidR="00F90AB3" w:rsidRPr="00E3203C">
        <w:rPr>
          <w:b/>
          <w:sz w:val="19"/>
          <w:szCs w:val="19"/>
        </w:rPr>
        <w:tab/>
      </w:r>
      <w:r w:rsidRPr="00E3203C">
        <w:rPr>
          <w:sz w:val="19"/>
          <w:szCs w:val="19"/>
        </w:rPr>
        <w:t>Toplam</w:t>
      </w:r>
      <w:r w:rsidR="00B7445C" w:rsidRPr="00E3203C">
        <w:rPr>
          <w:sz w:val="19"/>
          <w:szCs w:val="19"/>
        </w:rPr>
        <w:t xml:space="preserve"> yağ </w:t>
      </w:r>
      <w:r w:rsidR="008208C9" w:rsidRPr="00E3203C">
        <w:rPr>
          <w:sz w:val="19"/>
          <w:szCs w:val="19"/>
        </w:rPr>
        <w:t>asidi</w:t>
      </w:r>
      <w:r w:rsidR="00B7445C" w:rsidRPr="00E3203C">
        <w:rPr>
          <w:sz w:val="19"/>
          <w:szCs w:val="19"/>
        </w:rPr>
        <w:t xml:space="preserve"> metil esterlerinin %</w:t>
      </w:r>
      <w:r w:rsidRPr="00E3203C">
        <w:rPr>
          <w:sz w:val="19"/>
          <w:szCs w:val="19"/>
        </w:rPr>
        <w:t>9’undan fazla olmamalıdır.</w:t>
      </w:r>
    </w:p>
    <w:p w:rsidR="009A608C" w:rsidRPr="00E3203C" w:rsidRDefault="009A608C" w:rsidP="00815038">
      <w:pPr>
        <w:ind w:left="720"/>
        <w:jc w:val="both"/>
        <w:rPr>
          <w:b/>
          <w:sz w:val="19"/>
          <w:szCs w:val="19"/>
        </w:rPr>
      </w:pPr>
    </w:p>
    <w:p w:rsidR="009A608C" w:rsidRPr="00E3203C" w:rsidRDefault="000D0A0D" w:rsidP="00815038">
      <w:pPr>
        <w:ind w:left="720"/>
        <w:jc w:val="both"/>
        <w:rPr>
          <w:b/>
          <w:sz w:val="19"/>
          <w:szCs w:val="19"/>
        </w:rPr>
      </w:pPr>
      <w:r w:rsidRPr="00E3203C">
        <w:rPr>
          <w:b/>
          <w:sz w:val="19"/>
          <w:szCs w:val="19"/>
        </w:rPr>
        <w:t xml:space="preserve">Petrol eterinde </w:t>
      </w:r>
    </w:p>
    <w:p w:rsidR="000D0A0D" w:rsidRPr="00E3203C" w:rsidRDefault="000D0A0D" w:rsidP="00815038">
      <w:pPr>
        <w:ind w:left="720"/>
        <w:jc w:val="both"/>
        <w:rPr>
          <w:sz w:val="19"/>
          <w:szCs w:val="19"/>
        </w:rPr>
      </w:pPr>
      <w:r w:rsidRPr="00E3203C">
        <w:rPr>
          <w:b/>
          <w:sz w:val="19"/>
          <w:szCs w:val="19"/>
        </w:rPr>
        <w:t>çözünmeyen yağ asitleri:</w:t>
      </w:r>
      <w:r w:rsidR="009A608C" w:rsidRPr="00E3203C">
        <w:rPr>
          <w:b/>
          <w:sz w:val="19"/>
          <w:szCs w:val="19"/>
        </w:rPr>
        <w:tab/>
      </w:r>
      <w:r w:rsidR="00B7445C" w:rsidRPr="00E3203C">
        <w:rPr>
          <w:sz w:val="19"/>
          <w:szCs w:val="19"/>
        </w:rPr>
        <w:t>Toplam yağ asitlerinin %</w:t>
      </w:r>
      <w:r w:rsidRPr="00E3203C">
        <w:rPr>
          <w:sz w:val="19"/>
          <w:szCs w:val="19"/>
        </w:rPr>
        <w:t>2’sinden fazla olmamalıdır.</w:t>
      </w:r>
    </w:p>
    <w:p w:rsidR="009A608C" w:rsidRPr="00E3203C" w:rsidRDefault="009A608C" w:rsidP="00815038">
      <w:pPr>
        <w:ind w:left="720"/>
        <w:jc w:val="both"/>
        <w:rPr>
          <w:b/>
          <w:sz w:val="19"/>
          <w:szCs w:val="19"/>
        </w:rPr>
      </w:pPr>
    </w:p>
    <w:p w:rsidR="000D0A0D" w:rsidRPr="00E3203C" w:rsidRDefault="009A608C" w:rsidP="00815038">
      <w:pPr>
        <w:ind w:firstLine="720"/>
        <w:jc w:val="both"/>
        <w:rPr>
          <w:sz w:val="19"/>
          <w:szCs w:val="19"/>
        </w:rPr>
      </w:pPr>
      <w:r w:rsidRPr="00E3203C">
        <w:rPr>
          <w:b/>
          <w:sz w:val="19"/>
          <w:szCs w:val="19"/>
        </w:rPr>
        <w:t>Peroksit değeri</w:t>
      </w:r>
      <w:r w:rsidR="000D0A0D" w:rsidRPr="00E3203C">
        <w:rPr>
          <w:b/>
          <w:sz w:val="19"/>
          <w:szCs w:val="19"/>
        </w:rPr>
        <w:t>:</w:t>
      </w:r>
      <w:r w:rsidR="00B7445C" w:rsidRPr="00E3203C">
        <w:rPr>
          <w:sz w:val="19"/>
          <w:szCs w:val="19"/>
        </w:rPr>
        <w:tab/>
      </w:r>
      <w:r w:rsidR="00B7445C" w:rsidRPr="00E3203C">
        <w:rPr>
          <w:sz w:val="19"/>
          <w:szCs w:val="19"/>
        </w:rPr>
        <w:tab/>
        <w:t>3’t</w:t>
      </w:r>
      <w:r w:rsidR="000D0A0D" w:rsidRPr="00E3203C">
        <w:rPr>
          <w:sz w:val="19"/>
          <w:szCs w:val="19"/>
        </w:rPr>
        <w:t>en fazla olmamalıdır.</w:t>
      </w:r>
    </w:p>
    <w:p w:rsidR="009A608C" w:rsidRPr="00E3203C" w:rsidRDefault="009A608C" w:rsidP="00815038">
      <w:pPr>
        <w:ind w:firstLine="720"/>
        <w:jc w:val="both"/>
        <w:rPr>
          <w:sz w:val="19"/>
          <w:szCs w:val="19"/>
        </w:rPr>
      </w:pPr>
    </w:p>
    <w:p w:rsidR="000D0A0D" w:rsidRPr="00E3203C" w:rsidRDefault="000D0A0D" w:rsidP="00815038">
      <w:pPr>
        <w:ind w:firstLine="720"/>
        <w:jc w:val="both"/>
        <w:rPr>
          <w:sz w:val="19"/>
          <w:szCs w:val="19"/>
        </w:rPr>
      </w:pPr>
      <w:r w:rsidRPr="00E3203C">
        <w:rPr>
          <w:b/>
          <w:sz w:val="19"/>
          <w:szCs w:val="19"/>
        </w:rPr>
        <w:t>Epoksitler:</w:t>
      </w:r>
      <w:r w:rsidR="00B7445C" w:rsidRPr="00E3203C">
        <w:rPr>
          <w:sz w:val="19"/>
          <w:szCs w:val="19"/>
        </w:rPr>
        <w:tab/>
      </w:r>
      <w:r w:rsidR="00B7445C" w:rsidRPr="00E3203C">
        <w:rPr>
          <w:sz w:val="19"/>
          <w:szCs w:val="19"/>
        </w:rPr>
        <w:tab/>
        <w:t>%0,</w:t>
      </w:r>
      <w:r w:rsidRPr="00E3203C">
        <w:rPr>
          <w:sz w:val="19"/>
          <w:szCs w:val="19"/>
        </w:rPr>
        <w:t>03 oksiran oksijenden fazla olmamalıdır.</w:t>
      </w:r>
    </w:p>
    <w:p w:rsidR="009A608C" w:rsidRPr="00E3203C" w:rsidRDefault="009A608C" w:rsidP="00815038">
      <w:pPr>
        <w:ind w:firstLine="720"/>
        <w:jc w:val="both"/>
        <w:rPr>
          <w:sz w:val="19"/>
          <w:szCs w:val="19"/>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lastRenderedPageBreak/>
        <w:t>Arsenik:</w:t>
      </w:r>
      <w:r w:rsidR="009A608C" w:rsidRPr="00E3203C">
        <w:rPr>
          <w:rFonts w:eastAsia="Calibri"/>
          <w:sz w:val="19"/>
          <w:szCs w:val="19"/>
          <w:lang w:eastAsia="en-US"/>
        </w:rPr>
        <w:tab/>
      </w:r>
      <w:r w:rsidR="009A608C" w:rsidRPr="00E3203C">
        <w:rPr>
          <w:rFonts w:eastAsia="Calibri"/>
          <w:sz w:val="19"/>
          <w:szCs w:val="19"/>
          <w:lang w:eastAsia="en-US"/>
        </w:rPr>
        <w:tab/>
      </w:r>
      <w:r w:rsidRPr="00E3203C">
        <w:rPr>
          <w:rFonts w:eastAsia="Calibri"/>
          <w:sz w:val="19"/>
          <w:szCs w:val="19"/>
          <w:lang w:eastAsia="en-US"/>
        </w:rPr>
        <w:t>3 mg/kg’dan fazla olmamalıdır.</w:t>
      </w:r>
    </w:p>
    <w:p w:rsidR="009A608C" w:rsidRPr="00E3203C" w:rsidRDefault="009A608C"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009A608C" w:rsidRPr="00E3203C">
        <w:rPr>
          <w:rFonts w:eastAsia="Calibri"/>
          <w:sz w:val="19"/>
          <w:szCs w:val="19"/>
          <w:lang w:eastAsia="en-US"/>
        </w:rPr>
        <w:tab/>
      </w:r>
      <w:r w:rsidR="009A608C" w:rsidRPr="00E3203C">
        <w:rPr>
          <w:rFonts w:eastAsia="Calibri"/>
          <w:sz w:val="19"/>
          <w:szCs w:val="19"/>
          <w:lang w:eastAsia="en-US"/>
        </w:rPr>
        <w:tab/>
      </w:r>
      <w:r w:rsidR="009A608C" w:rsidRPr="00E3203C">
        <w:rPr>
          <w:rFonts w:eastAsia="Calibri"/>
          <w:sz w:val="19"/>
          <w:szCs w:val="19"/>
          <w:lang w:eastAsia="en-US"/>
        </w:rPr>
        <w:tab/>
        <w:t>2</w:t>
      </w:r>
      <w:r w:rsidRPr="00E3203C">
        <w:rPr>
          <w:rFonts w:eastAsia="Calibri"/>
          <w:sz w:val="19"/>
          <w:szCs w:val="19"/>
          <w:lang w:eastAsia="en-US"/>
        </w:rPr>
        <w:t xml:space="preserve"> mg/kg’dan fazla olmamalıdır.</w:t>
      </w:r>
    </w:p>
    <w:p w:rsidR="009A608C" w:rsidRPr="00E3203C" w:rsidRDefault="009A608C"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9A608C" w:rsidRPr="00E3203C" w:rsidRDefault="009A608C"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Kadmiyum:</w:t>
      </w:r>
      <w:r w:rsidRPr="00E3203C">
        <w:rPr>
          <w:rFonts w:eastAsia="Calibri"/>
          <w:sz w:val="19"/>
          <w:szCs w:val="19"/>
          <w:lang w:eastAsia="en-US"/>
        </w:rPr>
        <w:tab/>
      </w:r>
      <w:r w:rsidRPr="00E3203C">
        <w:rPr>
          <w:rFonts w:eastAsia="Calibri"/>
          <w:sz w:val="19"/>
          <w:szCs w:val="19"/>
          <w:lang w:eastAsia="en-US"/>
        </w:rPr>
        <w:tab/>
        <w:t>1 mg/kg’dan fazla olmamalıdır.</w:t>
      </w:r>
    </w:p>
    <w:p w:rsidR="000D0A0D" w:rsidRPr="00E3203C" w:rsidRDefault="000D0A0D" w:rsidP="00815038">
      <w:pPr>
        <w:ind w:left="2124" w:hanging="1404"/>
        <w:jc w:val="both"/>
        <w:rPr>
          <w:rFonts w:eastAsia="Calibri"/>
          <w:sz w:val="19"/>
          <w:szCs w:val="19"/>
          <w:lang w:eastAsia="en-US"/>
        </w:rPr>
      </w:pPr>
    </w:p>
    <w:p w:rsidR="009A608C" w:rsidRPr="00E3203C" w:rsidRDefault="009A608C" w:rsidP="00815038">
      <w:pPr>
        <w:ind w:left="2124" w:hanging="1404"/>
        <w:jc w:val="both"/>
        <w:rPr>
          <w:rFonts w:eastAsia="Calibri"/>
          <w:sz w:val="19"/>
          <w:szCs w:val="19"/>
          <w:lang w:eastAsia="en-US"/>
        </w:rPr>
      </w:pPr>
    </w:p>
    <w:p w:rsidR="000D0A0D" w:rsidRPr="00E3203C" w:rsidRDefault="000D0A0D" w:rsidP="00815038">
      <w:pPr>
        <w:jc w:val="both"/>
        <w:rPr>
          <w:b/>
          <w:sz w:val="19"/>
          <w:szCs w:val="19"/>
          <w:u w:val="single"/>
        </w:rPr>
      </w:pPr>
      <w:r w:rsidRPr="00E3203C">
        <w:rPr>
          <w:b/>
          <w:sz w:val="19"/>
          <w:szCs w:val="19"/>
          <w:u w:val="single"/>
        </w:rPr>
        <w:t>E 481</w:t>
      </w:r>
      <w:r w:rsidR="009A608C" w:rsidRPr="00E3203C">
        <w:rPr>
          <w:b/>
          <w:sz w:val="19"/>
          <w:szCs w:val="19"/>
          <w:u w:val="single"/>
        </w:rPr>
        <w:t xml:space="preserve"> </w:t>
      </w:r>
      <w:r w:rsidRPr="00E3203C">
        <w:rPr>
          <w:b/>
          <w:sz w:val="19"/>
          <w:szCs w:val="19"/>
          <w:u w:val="single"/>
        </w:rPr>
        <w:t>SO</w:t>
      </w:r>
      <w:r w:rsidR="009A608C" w:rsidRPr="00E3203C">
        <w:rPr>
          <w:b/>
          <w:sz w:val="19"/>
          <w:szCs w:val="19"/>
          <w:u w:val="single"/>
        </w:rPr>
        <w:t>DYUM STEARO</w:t>
      </w:r>
      <w:r w:rsidRPr="00E3203C">
        <w:rPr>
          <w:b/>
          <w:sz w:val="19"/>
          <w:szCs w:val="19"/>
          <w:u w:val="single"/>
        </w:rPr>
        <w:t>L-2-LAKTİLAT</w:t>
      </w:r>
    </w:p>
    <w:p w:rsidR="000D0A0D" w:rsidRPr="00E3203C" w:rsidRDefault="000D0A0D" w:rsidP="00815038">
      <w:pPr>
        <w:jc w:val="both"/>
        <w:rPr>
          <w:sz w:val="19"/>
          <w:szCs w:val="19"/>
        </w:rPr>
      </w:pPr>
    </w:p>
    <w:p w:rsidR="000D0A0D" w:rsidRPr="00E3203C" w:rsidRDefault="00C003DB" w:rsidP="00815038">
      <w:pPr>
        <w:jc w:val="both"/>
        <w:rPr>
          <w:sz w:val="19"/>
          <w:szCs w:val="19"/>
        </w:rPr>
      </w:pPr>
      <w:r w:rsidRPr="00E3203C">
        <w:rPr>
          <w:b/>
          <w:sz w:val="19"/>
          <w:szCs w:val="19"/>
          <w:u w:val="single"/>
        </w:rPr>
        <w:t>Eş anlamlılar</w:t>
      </w:r>
      <w:r w:rsidR="000D0A0D" w:rsidRPr="00E3203C">
        <w:rPr>
          <w:b/>
          <w:sz w:val="19"/>
          <w:szCs w:val="19"/>
          <w:u w:val="single"/>
        </w:rPr>
        <w:t>:</w:t>
      </w:r>
      <w:r w:rsidR="009A608C" w:rsidRPr="00E3203C">
        <w:rPr>
          <w:sz w:val="19"/>
          <w:szCs w:val="19"/>
        </w:rPr>
        <w:tab/>
      </w:r>
      <w:r w:rsidR="009A608C" w:rsidRPr="00E3203C">
        <w:rPr>
          <w:sz w:val="19"/>
          <w:szCs w:val="19"/>
        </w:rPr>
        <w:tab/>
      </w:r>
      <w:r w:rsidR="009A608C" w:rsidRPr="00E3203C">
        <w:rPr>
          <w:sz w:val="19"/>
          <w:szCs w:val="19"/>
        </w:rPr>
        <w:tab/>
        <w:t>Sodyum stearo</w:t>
      </w:r>
      <w:r w:rsidR="000D0A0D" w:rsidRPr="00E3203C">
        <w:rPr>
          <w:sz w:val="19"/>
          <w:szCs w:val="19"/>
        </w:rPr>
        <w:t>l laktilat</w:t>
      </w:r>
      <w:r w:rsidR="00B7445C" w:rsidRPr="00E3203C">
        <w:rPr>
          <w:sz w:val="19"/>
          <w:szCs w:val="19"/>
        </w:rPr>
        <w:t xml:space="preserve">; </w:t>
      </w:r>
      <w:r w:rsidR="009A608C" w:rsidRPr="00E3203C">
        <w:rPr>
          <w:sz w:val="19"/>
          <w:szCs w:val="19"/>
        </w:rPr>
        <w:t>Sodyum stearo</w:t>
      </w:r>
      <w:r w:rsidR="000D0A0D" w:rsidRPr="00E3203C">
        <w:rPr>
          <w:sz w:val="19"/>
          <w:szCs w:val="19"/>
        </w:rPr>
        <w:t>l laktat</w:t>
      </w:r>
    </w:p>
    <w:p w:rsidR="000D0A0D" w:rsidRPr="00E3203C" w:rsidRDefault="000D0A0D" w:rsidP="00815038">
      <w:pPr>
        <w:ind w:left="2880" w:hanging="2880"/>
        <w:jc w:val="both"/>
        <w:rPr>
          <w:b/>
          <w:sz w:val="19"/>
          <w:szCs w:val="19"/>
        </w:rPr>
      </w:pPr>
    </w:p>
    <w:p w:rsidR="000D0A0D" w:rsidRPr="00E3203C" w:rsidRDefault="000D0A0D" w:rsidP="00815038">
      <w:pPr>
        <w:ind w:left="2835" w:hanging="2835"/>
        <w:jc w:val="both"/>
        <w:rPr>
          <w:sz w:val="19"/>
          <w:szCs w:val="19"/>
        </w:rPr>
      </w:pPr>
      <w:r w:rsidRPr="00E3203C">
        <w:rPr>
          <w:b/>
          <w:sz w:val="19"/>
          <w:szCs w:val="19"/>
          <w:u w:val="single"/>
        </w:rPr>
        <w:t>Tanım:</w:t>
      </w:r>
      <w:r w:rsidR="009A608C" w:rsidRPr="00E3203C">
        <w:rPr>
          <w:sz w:val="19"/>
          <w:szCs w:val="19"/>
        </w:rPr>
        <w:tab/>
        <w:t>Ste</w:t>
      </w:r>
      <w:r w:rsidR="00992282" w:rsidRPr="00E3203C">
        <w:rPr>
          <w:sz w:val="19"/>
          <w:szCs w:val="19"/>
        </w:rPr>
        <w:t>aro</w:t>
      </w:r>
      <w:r w:rsidRPr="00E3203C">
        <w:rPr>
          <w:sz w:val="19"/>
          <w:szCs w:val="19"/>
        </w:rPr>
        <w:t xml:space="preserve">l laktilik </w:t>
      </w:r>
      <w:r w:rsidR="008208C9" w:rsidRPr="00E3203C">
        <w:rPr>
          <w:sz w:val="19"/>
          <w:szCs w:val="19"/>
        </w:rPr>
        <w:t>asidi</w:t>
      </w:r>
      <w:r w:rsidRPr="00E3203C">
        <w:rPr>
          <w:sz w:val="19"/>
          <w:szCs w:val="19"/>
        </w:rPr>
        <w:t>n sodyum tuzları ve polimerleri ile</w:t>
      </w:r>
      <w:r w:rsidR="00B37194" w:rsidRPr="00E3203C">
        <w:rPr>
          <w:sz w:val="19"/>
          <w:szCs w:val="19"/>
        </w:rPr>
        <w:t>;</w:t>
      </w:r>
      <w:r w:rsidRPr="00E3203C">
        <w:rPr>
          <w:sz w:val="19"/>
          <w:szCs w:val="19"/>
        </w:rPr>
        <w:t xml:space="preserve"> stearik asit ve laktik asitle reaksiyona girerek üretilmiş, diğer ilgili asitlerin </w:t>
      </w:r>
      <w:r w:rsidR="00B7445C" w:rsidRPr="00E3203C">
        <w:rPr>
          <w:sz w:val="19"/>
          <w:szCs w:val="19"/>
        </w:rPr>
        <w:t xml:space="preserve">az miktarlardaki </w:t>
      </w:r>
      <w:r w:rsidRPr="00E3203C">
        <w:rPr>
          <w:sz w:val="19"/>
          <w:szCs w:val="19"/>
        </w:rPr>
        <w:t>so</w:t>
      </w:r>
      <w:r w:rsidR="00B7445C" w:rsidRPr="00E3203C">
        <w:rPr>
          <w:sz w:val="19"/>
          <w:szCs w:val="19"/>
        </w:rPr>
        <w:t xml:space="preserve">dyum tuzlarının </w:t>
      </w:r>
      <w:r w:rsidRPr="00E3203C">
        <w:rPr>
          <w:sz w:val="19"/>
          <w:szCs w:val="19"/>
        </w:rPr>
        <w:t>bir karışımıdır. Diğer gıda yağ asitleri de</w:t>
      </w:r>
      <w:r w:rsidR="00EA56DA" w:rsidRPr="00E3203C">
        <w:rPr>
          <w:sz w:val="19"/>
          <w:szCs w:val="19"/>
        </w:rPr>
        <w:t>,</w:t>
      </w:r>
      <w:r w:rsidRPr="00E3203C">
        <w:rPr>
          <w:sz w:val="19"/>
          <w:szCs w:val="19"/>
        </w:rPr>
        <w:t xml:space="preserve"> kullanılan stearik asitteki varlığın</w:t>
      </w:r>
      <w:r w:rsidR="00B7445C" w:rsidRPr="00E3203C">
        <w:rPr>
          <w:sz w:val="19"/>
          <w:szCs w:val="19"/>
        </w:rPr>
        <w:t xml:space="preserve">dan dolayı </w:t>
      </w:r>
      <w:r w:rsidR="00EA56DA" w:rsidRPr="00E3203C">
        <w:rPr>
          <w:sz w:val="19"/>
          <w:szCs w:val="19"/>
        </w:rPr>
        <w:t xml:space="preserve">serbest ya da esterleşmiş olarak </w:t>
      </w:r>
      <w:r w:rsidRPr="00E3203C">
        <w:rPr>
          <w:sz w:val="19"/>
          <w:szCs w:val="19"/>
        </w:rPr>
        <w:t>bulunabilir.</w:t>
      </w:r>
    </w:p>
    <w:p w:rsidR="00120A0C" w:rsidRPr="00E3203C" w:rsidRDefault="00120A0C" w:rsidP="00815038">
      <w:pPr>
        <w:ind w:left="2835" w:hanging="2835"/>
        <w:jc w:val="both"/>
        <w:rPr>
          <w:sz w:val="19"/>
          <w:szCs w:val="19"/>
        </w:rPr>
      </w:pPr>
    </w:p>
    <w:p w:rsidR="00120A0C" w:rsidRPr="00E3203C" w:rsidRDefault="00450147" w:rsidP="00815038">
      <w:pPr>
        <w:ind w:firstLine="720"/>
        <w:jc w:val="both"/>
        <w:rPr>
          <w:sz w:val="19"/>
          <w:szCs w:val="19"/>
        </w:rPr>
      </w:pPr>
      <w:r w:rsidRPr="00E3203C">
        <w:rPr>
          <w:b/>
          <w:sz w:val="19"/>
          <w:szCs w:val="19"/>
        </w:rPr>
        <w:t>EINECS</w:t>
      </w:r>
      <w:r w:rsidR="00120A0C" w:rsidRPr="00E3203C">
        <w:rPr>
          <w:b/>
          <w:sz w:val="19"/>
          <w:szCs w:val="19"/>
        </w:rPr>
        <w:t>:</w:t>
      </w:r>
      <w:r w:rsidR="00926389" w:rsidRPr="00E3203C">
        <w:rPr>
          <w:sz w:val="19"/>
          <w:szCs w:val="19"/>
        </w:rPr>
        <w:tab/>
      </w:r>
      <w:r w:rsidR="00926389" w:rsidRPr="00E3203C">
        <w:rPr>
          <w:sz w:val="19"/>
          <w:szCs w:val="19"/>
        </w:rPr>
        <w:tab/>
      </w:r>
      <w:r w:rsidR="00120A0C" w:rsidRPr="00E3203C">
        <w:rPr>
          <w:sz w:val="19"/>
          <w:szCs w:val="19"/>
        </w:rPr>
        <w:t>246-929-7</w:t>
      </w:r>
    </w:p>
    <w:p w:rsidR="00120A0C" w:rsidRPr="00E3203C" w:rsidRDefault="00120A0C" w:rsidP="00815038">
      <w:pPr>
        <w:ind w:firstLine="720"/>
        <w:jc w:val="both"/>
        <w:rPr>
          <w:sz w:val="19"/>
          <w:szCs w:val="19"/>
        </w:rPr>
      </w:pPr>
    </w:p>
    <w:p w:rsidR="000D0A0D" w:rsidRPr="00E3203C" w:rsidRDefault="00120A0C" w:rsidP="00815038">
      <w:pPr>
        <w:ind w:firstLine="720"/>
        <w:jc w:val="both"/>
        <w:rPr>
          <w:sz w:val="19"/>
          <w:szCs w:val="19"/>
        </w:rPr>
      </w:pPr>
      <w:r w:rsidRPr="00E3203C">
        <w:rPr>
          <w:b/>
          <w:sz w:val="19"/>
          <w:szCs w:val="19"/>
        </w:rPr>
        <w:t>Kimyasal ad</w:t>
      </w:r>
      <w:r w:rsidR="000D0A0D" w:rsidRPr="00E3203C">
        <w:rPr>
          <w:b/>
          <w:sz w:val="19"/>
          <w:szCs w:val="19"/>
        </w:rPr>
        <w:t>ı:</w:t>
      </w:r>
      <w:r w:rsidR="009A608C" w:rsidRPr="00E3203C">
        <w:rPr>
          <w:sz w:val="19"/>
          <w:szCs w:val="19"/>
        </w:rPr>
        <w:tab/>
      </w:r>
      <w:r w:rsidR="009A608C" w:rsidRPr="00E3203C">
        <w:rPr>
          <w:sz w:val="19"/>
          <w:szCs w:val="19"/>
        </w:rPr>
        <w:tab/>
        <w:t>Sodyum di-2-stearo</w:t>
      </w:r>
      <w:r w:rsidR="000D0A0D" w:rsidRPr="00E3203C">
        <w:rPr>
          <w:sz w:val="19"/>
          <w:szCs w:val="19"/>
        </w:rPr>
        <w:t>l laktat</w:t>
      </w:r>
    </w:p>
    <w:p w:rsidR="000D0A0D" w:rsidRPr="00E3203C" w:rsidRDefault="000D0A0D" w:rsidP="00815038">
      <w:pPr>
        <w:jc w:val="both"/>
        <w:rPr>
          <w:sz w:val="19"/>
          <w:szCs w:val="19"/>
        </w:rPr>
      </w:pPr>
      <w:r w:rsidRPr="00E3203C">
        <w:rPr>
          <w:sz w:val="19"/>
          <w:szCs w:val="19"/>
        </w:rPr>
        <w:tab/>
      </w:r>
      <w:r w:rsidRPr="00E3203C">
        <w:rPr>
          <w:sz w:val="19"/>
          <w:szCs w:val="19"/>
        </w:rPr>
        <w:tab/>
      </w:r>
      <w:r w:rsidRPr="00E3203C">
        <w:rPr>
          <w:sz w:val="19"/>
          <w:szCs w:val="19"/>
        </w:rPr>
        <w:tab/>
      </w:r>
      <w:r w:rsidRPr="00E3203C">
        <w:rPr>
          <w:sz w:val="19"/>
          <w:szCs w:val="19"/>
        </w:rPr>
        <w:tab/>
        <w:t>Sodyum di(2-</w:t>
      </w:r>
      <w:r w:rsidR="00992282" w:rsidRPr="00E3203C">
        <w:rPr>
          <w:sz w:val="19"/>
          <w:szCs w:val="19"/>
        </w:rPr>
        <w:t>stearol</w:t>
      </w:r>
      <w:r w:rsidRPr="00E3203C">
        <w:rPr>
          <w:sz w:val="19"/>
          <w:szCs w:val="19"/>
        </w:rPr>
        <w:t>oksi)propiyonat</w:t>
      </w:r>
    </w:p>
    <w:p w:rsidR="00120A0C" w:rsidRPr="00E3203C" w:rsidRDefault="00120A0C" w:rsidP="00815038">
      <w:pPr>
        <w:jc w:val="both"/>
        <w:rPr>
          <w:sz w:val="19"/>
          <w:szCs w:val="19"/>
        </w:rPr>
      </w:pPr>
    </w:p>
    <w:p w:rsidR="000D0A0D" w:rsidRPr="00E3203C" w:rsidRDefault="000D0A0D" w:rsidP="00EA56DA">
      <w:pPr>
        <w:ind w:firstLine="720"/>
        <w:jc w:val="both"/>
        <w:rPr>
          <w:sz w:val="19"/>
          <w:szCs w:val="19"/>
        </w:rPr>
      </w:pPr>
      <w:r w:rsidRPr="00E3203C">
        <w:rPr>
          <w:b/>
          <w:sz w:val="19"/>
          <w:szCs w:val="19"/>
        </w:rPr>
        <w:t>Kimyasal formülü</w:t>
      </w:r>
      <w:r w:rsidR="00120A0C" w:rsidRPr="00E3203C">
        <w:rPr>
          <w:b/>
          <w:sz w:val="19"/>
          <w:szCs w:val="19"/>
        </w:rPr>
        <w:t>:</w:t>
      </w:r>
      <w:r w:rsidR="00120A0C" w:rsidRPr="00E3203C">
        <w:rPr>
          <w:sz w:val="19"/>
          <w:szCs w:val="19"/>
        </w:rPr>
        <w:tab/>
      </w:r>
      <w:r w:rsidRPr="00E3203C">
        <w:rPr>
          <w:sz w:val="19"/>
          <w:szCs w:val="19"/>
        </w:rPr>
        <w:t>C</w:t>
      </w:r>
      <w:r w:rsidRPr="00E3203C">
        <w:rPr>
          <w:sz w:val="19"/>
          <w:szCs w:val="19"/>
          <w:vertAlign w:val="subscript"/>
        </w:rPr>
        <w:t>21</w:t>
      </w:r>
      <w:r w:rsidRPr="00E3203C">
        <w:rPr>
          <w:sz w:val="19"/>
          <w:szCs w:val="19"/>
        </w:rPr>
        <w:t>H</w:t>
      </w:r>
      <w:r w:rsidRPr="00E3203C">
        <w:rPr>
          <w:sz w:val="19"/>
          <w:szCs w:val="19"/>
          <w:vertAlign w:val="subscript"/>
        </w:rPr>
        <w:t>39</w:t>
      </w:r>
      <w:r w:rsidRPr="00E3203C">
        <w:rPr>
          <w:sz w:val="19"/>
          <w:szCs w:val="19"/>
        </w:rPr>
        <w:t>O</w:t>
      </w:r>
      <w:r w:rsidRPr="00E3203C">
        <w:rPr>
          <w:sz w:val="19"/>
          <w:szCs w:val="19"/>
          <w:vertAlign w:val="subscript"/>
        </w:rPr>
        <w:t>4</w:t>
      </w:r>
      <w:r w:rsidRPr="00E3203C">
        <w:rPr>
          <w:sz w:val="19"/>
          <w:szCs w:val="19"/>
        </w:rPr>
        <w:t>Na</w:t>
      </w:r>
      <w:r w:rsidR="00120A0C" w:rsidRPr="00E3203C">
        <w:rPr>
          <w:sz w:val="19"/>
          <w:szCs w:val="19"/>
        </w:rPr>
        <w:t>;</w:t>
      </w:r>
      <w:r w:rsidR="00EA56DA" w:rsidRPr="00E3203C">
        <w:rPr>
          <w:sz w:val="19"/>
          <w:szCs w:val="19"/>
        </w:rPr>
        <w:t xml:space="preserve"> </w:t>
      </w:r>
      <w:r w:rsidRPr="00E3203C">
        <w:rPr>
          <w:sz w:val="19"/>
          <w:szCs w:val="19"/>
        </w:rPr>
        <w:t>C</w:t>
      </w:r>
      <w:r w:rsidRPr="00E3203C">
        <w:rPr>
          <w:sz w:val="19"/>
          <w:szCs w:val="19"/>
          <w:vertAlign w:val="subscript"/>
        </w:rPr>
        <w:t>19</w:t>
      </w:r>
      <w:r w:rsidRPr="00E3203C">
        <w:rPr>
          <w:sz w:val="19"/>
          <w:szCs w:val="19"/>
        </w:rPr>
        <w:t>H</w:t>
      </w:r>
      <w:r w:rsidRPr="00E3203C">
        <w:rPr>
          <w:sz w:val="19"/>
          <w:szCs w:val="19"/>
          <w:vertAlign w:val="subscript"/>
        </w:rPr>
        <w:t>35</w:t>
      </w:r>
      <w:r w:rsidRPr="00E3203C">
        <w:rPr>
          <w:sz w:val="19"/>
          <w:szCs w:val="19"/>
        </w:rPr>
        <w:t>O</w:t>
      </w:r>
      <w:r w:rsidRPr="00E3203C">
        <w:rPr>
          <w:sz w:val="19"/>
          <w:szCs w:val="19"/>
          <w:vertAlign w:val="subscript"/>
        </w:rPr>
        <w:t>4</w:t>
      </w:r>
      <w:r w:rsidRPr="00E3203C">
        <w:rPr>
          <w:sz w:val="19"/>
          <w:szCs w:val="19"/>
        </w:rPr>
        <w:t>Na</w:t>
      </w:r>
      <w:r w:rsidR="00120A0C" w:rsidRPr="00E3203C">
        <w:rPr>
          <w:sz w:val="19"/>
          <w:szCs w:val="19"/>
        </w:rPr>
        <w:t>(ana bile</w:t>
      </w:r>
      <w:r w:rsidR="00EA56DA" w:rsidRPr="00E3203C">
        <w:rPr>
          <w:sz w:val="19"/>
          <w:szCs w:val="19"/>
        </w:rPr>
        <w:t>şenler</w:t>
      </w:r>
      <w:r w:rsidR="00120A0C" w:rsidRPr="00E3203C">
        <w:rPr>
          <w:sz w:val="19"/>
          <w:szCs w:val="19"/>
        </w:rPr>
        <w:t>)</w:t>
      </w:r>
    </w:p>
    <w:p w:rsidR="00120A0C" w:rsidRPr="00E3203C" w:rsidRDefault="00120A0C" w:rsidP="00815038">
      <w:pPr>
        <w:ind w:firstLine="720"/>
        <w:jc w:val="both"/>
        <w:rPr>
          <w:sz w:val="19"/>
          <w:szCs w:val="19"/>
        </w:rPr>
      </w:pPr>
    </w:p>
    <w:p w:rsidR="00120A0C" w:rsidRPr="00E3203C" w:rsidRDefault="001016C5" w:rsidP="00815038">
      <w:pPr>
        <w:ind w:firstLine="720"/>
        <w:jc w:val="both"/>
        <w:rPr>
          <w:b/>
          <w:sz w:val="19"/>
          <w:szCs w:val="19"/>
        </w:rPr>
      </w:pPr>
      <w:r w:rsidRPr="00E3203C">
        <w:rPr>
          <w:b/>
          <w:sz w:val="19"/>
          <w:szCs w:val="19"/>
        </w:rPr>
        <w:t>Molekül ağırlığı</w:t>
      </w:r>
      <w:r w:rsidR="00120A0C" w:rsidRPr="00E3203C">
        <w:rPr>
          <w:b/>
          <w:sz w:val="19"/>
          <w:szCs w:val="19"/>
        </w:rPr>
        <w:t>:</w:t>
      </w:r>
    </w:p>
    <w:p w:rsidR="00120A0C" w:rsidRPr="00E3203C" w:rsidRDefault="00120A0C" w:rsidP="00815038">
      <w:pPr>
        <w:ind w:firstLine="720"/>
        <w:jc w:val="both"/>
        <w:rPr>
          <w:b/>
          <w:sz w:val="19"/>
          <w:szCs w:val="19"/>
        </w:rPr>
      </w:pPr>
    </w:p>
    <w:p w:rsidR="00120A0C" w:rsidRPr="00E3203C" w:rsidRDefault="00120A0C" w:rsidP="00815038">
      <w:pPr>
        <w:ind w:firstLine="720"/>
        <w:jc w:val="both"/>
        <w:rPr>
          <w:b/>
          <w:sz w:val="19"/>
          <w:szCs w:val="19"/>
        </w:rPr>
      </w:pPr>
      <w:r w:rsidRPr="00E3203C">
        <w:rPr>
          <w:b/>
          <w:sz w:val="19"/>
          <w:szCs w:val="19"/>
        </w:rPr>
        <w:t>Analiz:</w:t>
      </w:r>
    </w:p>
    <w:p w:rsidR="00120A0C" w:rsidRPr="00E3203C" w:rsidRDefault="00120A0C" w:rsidP="00815038">
      <w:pPr>
        <w:ind w:firstLine="720"/>
        <w:jc w:val="both"/>
        <w:rPr>
          <w:sz w:val="19"/>
          <w:szCs w:val="19"/>
        </w:rPr>
      </w:pPr>
    </w:p>
    <w:p w:rsidR="000D0A0D" w:rsidRPr="00E3203C" w:rsidRDefault="000D0A0D" w:rsidP="00815038">
      <w:pPr>
        <w:ind w:left="2880" w:hanging="2880"/>
        <w:jc w:val="both"/>
        <w:rPr>
          <w:b/>
          <w:sz w:val="19"/>
          <w:szCs w:val="19"/>
        </w:rPr>
      </w:pPr>
    </w:p>
    <w:p w:rsidR="000D0A0D" w:rsidRPr="00E3203C" w:rsidRDefault="000D0A0D" w:rsidP="00815038">
      <w:pPr>
        <w:ind w:left="2880" w:hanging="2880"/>
        <w:jc w:val="both"/>
        <w:rPr>
          <w:sz w:val="19"/>
          <w:szCs w:val="19"/>
        </w:rPr>
      </w:pPr>
      <w:r w:rsidRPr="00E3203C">
        <w:rPr>
          <w:b/>
          <w:sz w:val="19"/>
          <w:szCs w:val="19"/>
          <w:u w:val="single"/>
        </w:rPr>
        <w:t>Tanımlama:</w:t>
      </w:r>
      <w:r w:rsidRPr="00E3203C">
        <w:rPr>
          <w:sz w:val="19"/>
          <w:szCs w:val="19"/>
        </w:rPr>
        <w:tab/>
        <w:t xml:space="preserve">Karakteristik bir kokuya sahip, beyaz ya da hafif sarımsı toz ya da </w:t>
      </w:r>
      <w:r w:rsidR="00EA56DA" w:rsidRPr="00E3203C">
        <w:rPr>
          <w:sz w:val="19"/>
          <w:szCs w:val="19"/>
        </w:rPr>
        <w:t xml:space="preserve">kırılgan </w:t>
      </w:r>
      <w:r w:rsidR="0030732A">
        <w:rPr>
          <w:sz w:val="19"/>
          <w:szCs w:val="19"/>
        </w:rPr>
        <w:t>katı madde</w:t>
      </w:r>
    </w:p>
    <w:p w:rsidR="000D0A0D" w:rsidRPr="00E3203C" w:rsidRDefault="000D0A0D" w:rsidP="00815038">
      <w:pPr>
        <w:jc w:val="both"/>
        <w:rPr>
          <w:b/>
          <w:sz w:val="19"/>
          <w:szCs w:val="19"/>
        </w:rPr>
      </w:pPr>
    </w:p>
    <w:p w:rsidR="000D0A0D" w:rsidRPr="00E3203C" w:rsidRDefault="00BA669C" w:rsidP="00815038">
      <w:pPr>
        <w:jc w:val="both"/>
        <w:rPr>
          <w:b/>
          <w:sz w:val="19"/>
          <w:szCs w:val="19"/>
          <w:u w:val="single"/>
        </w:rPr>
      </w:pPr>
      <w:r>
        <w:rPr>
          <w:b/>
          <w:sz w:val="19"/>
          <w:szCs w:val="19"/>
          <w:u w:val="single"/>
        </w:rPr>
        <w:t>İdentifikasyon</w:t>
      </w:r>
      <w:r w:rsidR="000D0A0D" w:rsidRPr="00E3203C">
        <w:rPr>
          <w:b/>
          <w:sz w:val="19"/>
          <w:szCs w:val="19"/>
          <w:u w:val="single"/>
        </w:rPr>
        <w:t>:</w:t>
      </w:r>
      <w:r w:rsidR="000D0A0D" w:rsidRPr="00E3203C">
        <w:rPr>
          <w:b/>
          <w:sz w:val="19"/>
          <w:szCs w:val="19"/>
        </w:rPr>
        <w:tab/>
      </w:r>
    </w:p>
    <w:p w:rsidR="00120A0C" w:rsidRPr="00E3203C" w:rsidRDefault="00120A0C" w:rsidP="00815038">
      <w:pPr>
        <w:ind w:left="120" w:firstLine="600"/>
        <w:jc w:val="both"/>
        <w:rPr>
          <w:b/>
          <w:sz w:val="19"/>
          <w:szCs w:val="19"/>
        </w:rPr>
      </w:pPr>
      <w:r w:rsidRPr="00E3203C">
        <w:rPr>
          <w:b/>
          <w:sz w:val="19"/>
          <w:szCs w:val="19"/>
        </w:rPr>
        <w:tab/>
      </w:r>
    </w:p>
    <w:p w:rsidR="00120A0C" w:rsidRPr="00E3203C" w:rsidRDefault="00120A0C" w:rsidP="00815038">
      <w:pPr>
        <w:ind w:left="120" w:firstLine="600"/>
        <w:jc w:val="both"/>
        <w:rPr>
          <w:sz w:val="19"/>
          <w:szCs w:val="19"/>
        </w:rPr>
      </w:pPr>
      <w:r w:rsidRPr="00E3203C">
        <w:rPr>
          <w:b/>
          <w:sz w:val="19"/>
          <w:szCs w:val="19"/>
        </w:rPr>
        <w:t>Sodyum testi:</w:t>
      </w:r>
      <w:r w:rsidRPr="00E3203C">
        <w:rPr>
          <w:b/>
          <w:sz w:val="19"/>
          <w:szCs w:val="19"/>
        </w:rPr>
        <w:tab/>
      </w:r>
      <w:r w:rsidRPr="00E3203C">
        <w:rPr>
          <w:b/>
          <w:sz w:val="19"/>
          <w:szCs w:val="19"/>
        </w:rPr>
        <w:tab/>
      </w:r>
      <w:r w:rsidRPr="00E3203C">
        <w:rPr>
          <w:sz w:val="19"/>
          <w:szCs w:val="19"/>
        </w:rPr>
        <w:t>Testi geçer.</w:t>
      </w:r>
    </w:p>
    <w:p w:rsidR="00120A0C" w:rsidRPr="00E3203C" w:rsidRDefault="00120A0C" w:rsidP="00815038">
      <w:pPr>
        <w:ind w:left="120" w:firstLine="600"/>
        <w:jc w:val="both"/>
        <w:rPr>
          <w:sz w:val="19"/>
          <w:szCs w:val="19"/>
        </w:rPr>
      </w:pPr>
    </w:p>
    <w:p w:rsidR="00120A0C" w:rsidRPr="00E3203C" w:rsidRDefault="00120A0C" w:rsidP="00815038">
      <w:pPr>
        <w:ind w:left="120" w:firstLine="600"/>
        <w:jc w:val="both"/>
        <w:rPr>
          <w:sz w:val="19"/>
          <w:szCs w:val="19"/>
        </w:rPr>
      </w:pPr>
      <w:r w:rsidRPr="00E3203C">
        <w:rPr>
          <w:b/>
          <w:sz w:val="19"/>
          <w:szCs w:val="19"/>
        </w:rPr>
        <w:t>Yağ asitleri testi:</w:t>
      </w:r>
      <w:r w:rsidRPr="00E3203C">
        <w:rPr>
          <w:b/>
          <w:sz w:val="19"/>
          <w:szCs w:val="19"/>
        </w:rPr>
        <w:tab/>
      </w:r>
      <w:r w:rsidRPr="00E3203C">
        <w:rPr>
          <w:b/>
          <w:sz w:val="19"/>
          <w:szCs w:val="19"/>
        </w:rPr>
        <w:tab/>
      </w:r>
      <w:r w:rsidRPr="00E3203C">
        <w:rPr>
          <w:sz w:val="19"/>
          <w:szCs w:val="19"/>
        </w:rPr>
        <w:t>Testi geçer.</w:t>
      </w:r>
    </w:p>
    <w:p w:rsidR="00120A0C" w:rsidRPr="00E3203C" w:rsidRDefault="00120A0C" w:rsidP="00815038">
      <w:pPr>
        <w:ind w:left="120" w:firstLine="600"/>
        <w:jc w:val="both"/>
        <w:rPr>
          <w:sz w:val="19"/>
          <w:szCs w:val="19"/>
        </w:rPr>
      </w:pPr>
    </w:p>
    <w:p w:rsidR="00120A0C" w:rsidRPr="00E3203C" w:rsidRDefault="00120A0C" w:rsidP="00815038">
      <w:pPr>
        <w:ind w:left="120" w:firstLine="600"/>
        <w:jc w:val="both"/>
        <w:rPr>
          <w:sz w:val="19"/>
          <w:szCs w:val="19"/>
        </w:rPr>
      </w:pPr>
      <w:r w:rsidRPr="00E3203C">
        <w:rPr>
          <w:b/>
          <w:sz w:val="19"/>
          <w:szCs w:val="19"/>
        </w:rPr>
        <w:t>Laktik asit testi:</w:t>
      </w:r>
      <w:r w:rsidRPr="00E3203C">
        <w:rPr>
          <w:b/>
          <w:sz w:val="19"/>
          <w:szCs w:val="19"/>
        </w:rPr>
        <w:tab/>
      </w:r>
      <w:r w:rsidRPr="00E3203C">
        <w:rPr>
          <w:b/>
          <w:sz w:val="19"/>
          <w:szCs w:val="19"/>
        </w:rPr>
        <w:tab/>
      </w:r>
      <w:r w:rsidRPr="00E3203C">
        <w:rPr>
          <w:sz w:val="19"/>
          <w:szCs w:val="19"/>
        </w:rPr>
        <w:t>Testi geçer.</w:t>
      </w:r>
    </w:p>
    <w:p w:rsidR="000D0A0D" w:rsidRPr="00E3203C" w:rsidRDefault="000D0A0D" w:rsidP="00815038">
      <w:pPr>
        <w:jc w:val="both"/>
        <w:rPr>
          <w:b/>
          <w:sz w:val="19"/>
          <w:szCs w:val="19"/>
        </w:rPr>
      </w:pPr>
    </w:p>
    <w:p w:rsidR="000D0A0D" w:rsidRPr="00E3203C" w:rsidRDefault="000D0A0D" w:rsidP="00815038">
      <w:pPr>
        <w:ind w:firstLine="720"/>
        <w:jc w:val="both"/>
        <w:rPr>
          <w:sz w:val="19"/>
          <w:szCs w:val="19"/>
        </w:rPr>
      </w:pPr>
      <w:r w:rsidRPr="00E3203C">
        <w:rPr>
          <w:b/>
          <w:sz w:val="19"/>
          <w:szCs w:val="19"/>
        </w:rPr>
        <w:t>Çözünürlük:</w:t>
      </w:r>
      <w:r w:rsidRPr="00E3203C">
        <w:rPr>
          <w:sz w:val="19"/>
          <w:szCs w:val="19"/>
        </w:rPr>
        <w:tab/>
        <w:t xml:space="preserve"> </w:t>
      </w:r>
      <w:r w:rsidRPr="00E3203C">
        <w:rPr>
          <w:sz w:val="19"/>
          <w:szCs w:val="19"/>
        </w:rPr>
        <w:tab/>
        <w:t>Suda çözünmez. Etanolde çözünür.</w:t>
      </w:r>
    </w:p>
    <w:p w:rsidR="000D0A0D" w:rsidRPr="00E3203C" w:rsidRDefault="000D0A0D" w:rsidP="00815038">
      <w:pPr>
        <w:ind w:left="60" w:hanging="60"/>
        <w:jc w:val="both"/>
        <w:rPr>
          <w:b/>
          <w:sz w:val="19"/>
          <w:szCs w:val="19"/>
        </w:rPr>
      </w:pPr>
    </w:p>
    <w:p w:rsidR="000D0A0D" w:rsidRPr="00E3203C" w:rsidRDefault="000D0A0D" w:rsidP="00815038">
      <w:pPr>
        <w:ind w:left="60" w:hanging="60"/>
        <w:jc w:val="both"/>
        <w:rPr>
          <w:b/>
          <w:sz w:val="19"/>
          <w:szCs w:val="19"/>
          <w:u w:val="single"/>
        </w:rPr>
      </w:pPr>
      <w:r w:rsidRPr="00E3203C">
        <w:rPr>
          <w:b/>
          <w:sz w:val="19"/>
          <w:szCs w:val="19"/>
          <w:u w:val="single"/>
        </w:rPr>
        <w:t>Saflık:</w:t>
      </w:r>
    </w:p>
    <w:p w:rsidR="00120A0C" w:rsidRPr="00E3203C" w:rsidRDefault="00120A0C" w:rsidP="00815038">
      <w:pPr>
        <w:ind w:left="60" w:hanging="60"/>
        <w:jc w:val="both"/>
        <w:rPr>
          <w:b/>
          <w:sz w:val="19"/>
          <w:szCs w:val="19"/>
          <w:u w:val="single"/>
        </w:rPr>
      </w:pPr>
    </w:p>
    <w:p w:rsidR="000D0A0D" w:rsidRPr="00E3203C" w:rsidRDefault="000D0A0D" w:rsidP="00815038">
      <w:pPr>
        <w:ind w:left="60"/>
        <w:jc w:val="both"/>
        <w:rPr>
          <w:sz w:val="19"/>
          <w:szCs w:val="19"/>
        </w:rPr>
      </w:pPr>
      <w:r w:rsidRPr="00E3203C">
        <w:rPr>
          <w:sz w:val="19"/>
          <w:szCs w:val="19"/>
        </w:rPr>
        <w:t xml:space="preserve"> </w:t>
      </w:r>
      <w:r w:rsidRPr="00E3203C">
        <w:rPr>
          <w:sz w:val="19"/>
          <w:szCs w:val="19"/>
        </w:rPr>
        <w:tab/>
      </w:r>
      <w:r w:rsidRPr="00E3203C">
        <w:rPr>
          <w:b/>
          <w:sz w:val="19"/>
          <w:szCs w:val="19"/>
        </w:rPr>
        <w:t>Sodyum:</w:t>
      </w:r>
      <w:r w:rsidR="00EA56DA" w:rsidRPr="00E3203C">
        <w:rPr>
          <w:sz w:val="19"/>
          <w:szCs w:val="19"/>
        </w:rPr>
        <w:tab/>
      </w:r>
      <w:r w:rsidR="00EA56DA" w:rsidRPr="00E3203C">
        <w:rPr>
          <w:sz w:val="19"/>
          <w:szCs w:val="19"/>
        </w:rPr>
        <w:tab/>
        <w:t>%2,5’ten az ve %5’t</w:t>
      </w:r>
      <w:r w:rsidRPr="00E3203C">
        <w:rPr>
          <w:sz w:val="19"/>
          <w:szCs w:val="19"/>
        </w:rPr>
        <w:t>en fazla olmamalıdır.</w:t>
      </w:r>
    </w:p>
    <w:p w:rsidR="00120A0C" w:rsidRPr="00E3203C" w:rsidRDefault="00120A0C" w:rsidP="00815038">
      <w:pPr>
        <w:ind w:left="60"/>
        <w:jc w:val="both"/>
        <w:rPr>
          <w:sz w:val="19"/>
          <w:szCs w:val="19"/>
        </w:rPr>
      </w:pPr>
    </w:p>
    <w:p w:rsidR="000D0A0D" w:rsidRPr="00E3203C" w:rsidRDefault="00120A0C" w:rsidP="00815038">
      <w:pPr>
        <w:ind w:firstLine="720"/>
        <w:jc w:val="both"/>
        <w:rPr>
          <w:sz w:val="19"/>
          <w:szCs w:val="19"/>
        </w:rPr>
      </w:pPr>
      <w:r w:rsidRPr="00E3203C">
        <w:rPr>
          <w:b/>
          <w:sz w:val="19"/>
          <w:szCs w:val="19"/>
        </w:rPr>
        <w:t>Ester değeri</w:t>
      </w:r>
      <w:r w:rsidR="000D0A0D" w:rsidRPr="00E3203C">
        <w:rPr>
          <w:b/>
          <w:sz w:val="19"/>
          <w:szCs w:val="19"/>
        </w:rPr>
        <w:t>:</w:t>
      </w:r>
      <w:r w:rsidR="000D0A0D" w:rsidRPr="00E3203C">
        <w:rPr>
          <w:sz w:val="19"/>
          <w:szCs w:val="19"/>
        </w:rPr>
        <w:tab/>
      </w:r>
      <w:r w:rsidR="000D0A0D" w:rsidRPr="00E3203C">
        <w:rPr>
          <w:sz w:val="19"/>
          <w:szCs w:val="19"/>
        </w:rPr>
        <w:tab/>
        <w:t>90’dan az ve 190’dan fazla olmamalıdır.</w:t>
      </w:r>
    </w:p>
    <w:p w:rsidR="00120A0C" w:rsidRPr="00E3203C" w:rsidRDefault="00120A0C" w:rsidP="00815038">
      <w:pPr>
        <w:ind w:firstLine="720"/>
        <w:jc w:val="both"/>
        <w:rPr>
          <w:sz w:val="19"/>
          <w:szCs w:val="19"/>
        </w:rPr>
      </w:pPr>
    </w:p>
    <w:p w:rsidR="000D0A0D" w:rsidRPr="00E3203C" w:rsidRDefault="00FE46D5" w:rsidP="00815038">
      <w:pPr>
        <w:ind w:firstLine="720"/>
        <w:jc w:val="both"/>
        <w:rPr>
          <w:sz w:val="19"/>
          <w:szCs w:val="19"/>
        </w:rPr>
      </w:pPr>
      <w:r w:rsidRPr="00E3203C">
        <w:rPr>
          <w:b/>
          <w:sz w:val="19"/>
          <w:szCs w:val="19"/>
        </w:rPr>
        <w:t>Asit değeri</w:t>
      </w:r>
      <w:r w:rsidR="000D0A0D" w:rsidRPr="00E3203C">
        <w:rPr>
          <w:b/>
          <w:sz w:val="19"/>
          <w:szCs w:val="19"/>
        </w:rPr>
        <w:t>:</w:t>
      </w:r>
      <w:r w:rsidR="000D0A0D" w:rsidRPr="00E3203C">
        <w:rPr>
          <w:sz w:val="19"/>
          <w:szCs w:val="19"/>
        </w:rPr>
        <w:tab/>
      </w:r>
      <w:r w:rsidR="000D0A0D" w:rsidRPr="00E3203C">
        <w:rPr>
          <w:sz w:val="19"/>
          <w:szCs w:val="19"/>
        </w:rPr>
        <w:tab/>
        <w:t>60’dan az ve 130’dan fazla olmamalıdır.</w:t>
      </w:r>
    </w:p>
    <w:p w:rsidR="00120A0C" w:rsidRPr="00E3203C" w:rsidRDefault="00120A0C" w:rsidP="00815038">
      <w:pPr>
        <w:ind w:firstLine="720"/>
        <w:jc w:val="both"/>
        <w:rPr>
          <w:sz w:val="19"/>
          <w:szCs w:val="19"/>
        </w:rPr>
      </w:pPr>
    </w:p>
    <w:p w:rsidR="000D0A0D" w:rsidRPr="00E3203C" w:rsidRDefault="000D0A0D" w:rsidP="00815038">
      <w:pPr>
        <w:ind w:firstLine="720"/>
        <w:jc w:val="both"/>
        <w:rPr>
          <w:sz w:val="19"/>
          <w:szCs w:val="19"/>
        </w:rPr>
      </w:pPr>
      <w:r w:rsidRPr="00E3203C">
        <w:rPr>
          <w:b/>
          <w:sz w:val="19"/>
          <w:szCs w:val="19"/>
        </w:rPr>
        <w:t>Toplam laktik asit:</w:t>
      </w:r>
      <w:r w:rsidRPr="00E3203C">
        <w:rPr>
          <w:b/>
          <w:sz w:val="19"/>
          <w:szCs w:val="19"/>
        </w:rPr>
        <w:tab/>
      </w:r>
      <w:r w:rsidR="00EA56DA" w:rsidRPr="00E3203C">
        <w:rPr>
          <w:sz w:val="19"/>
          <w:szCs w:val="19"/>
        </w:rPr>
        <w:t>%15’ten az ve %40’t</w:t>
      </w:r>
      <w:r w:rsidRPr="00E3203C">
        <w:rPr>
          <w:sz w:val="19"/>
          <w:szCs w:val="19"/>
        </w:rPr>
        <w:t>an fazla olmamalıdır.</w:t>
      </w:r>
    </w:p>
    <w:p w:rsidR="00992282" w:rsidRPr="00E3203C" w:rsidRDefault="00992282" w:rsidP="00815038">
      <w:pPr>
        <w:ind w:firstLine="720"/>
        <w:jc w:val="both"/>
        <w:rPr>
          <w:sz w:val="19"/>
          <w:szCs w:val="19"/>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120A0C" w:rsidRPr="00E3203C">
        <w:rPr>
          <w:rFonts w:eastAsia="Calibri"/>
          <w:sz w:val="19"/>
          <w:szCs w:val="19"/>
          <w:lang w:eastAsia="en-US"/>
        </w:rPr>
        <w:tab/>
      </w:r>
      <w:r w:rsidR="00120A0C" w:rsidRPr="00E3203C">
        <w:rPr>
          <w:rFonts w:eastAsia="Calibri"/>
          <w:sz w:val="19"/>
          <w:szCs w:val="19"/>
          <w:lang w:eastAsia="en-US"/>
        </w:rPr>
        <w:tab/>
      </w:r>
      <w:r w:rsidRPr="00E3203C">
        <w:rPr>
          <w:rFonts w:eastAsia="Calibri"/>
          <w:sz w:val="19"/>
          <w:szCs w:val="19"/>
          <w:lang w:eastAsia="en-US"/>
        </w:rPr>
        <w:t>3 mg/kg’dan fazla olmamalıdır.</w:t>
      </w:r>
    </w:p>
    <w:p w:rsidR="00120A0C" w:rsidRPr="00E3203C" w:rsidRDefault="00120A0C"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00120A0C" w:rsidRPr="00E3203C">
        <w:rPr>
          <w:rFonts w:eastAsia="Calibri"/>
          <w:sz w:val="19"/>
          <w:szCs w:val="19"/>
          <w:lang w:eastAsia="en-US"/>
        </w:rPr>
        <w:tab/>
      </w:r>
      <w:r w:rsidR="00120A0C" w:rsidRPr="00E3203C">
        <w:rPr>
          <w:rFonts w:eastAsia="Calibri"/>
          <w:sz w:val="19"/>
          <w:szCs w:val="19"/>
          <w:lang w:eastAsia="en-US"/>
        </w:rPr>
        <w:tab/>
      </w:r>
      <w:r w:rsidR="00120A0C" w:rsidRPr="00E3203C">
        <w:rPr>
          <w:rFonts w:eastAsia="Calibri"/>
          <w:sz w:val="19"/>
          <w:szCs w:val="19"/>
          <w:lang w:eastAsia="en-US"/>
        </w:rPr>
        <w:tab/>
        <w:t>2</w:t>
      </w:r>
      <w:r w:rsidRPr="00E3203C">
        <w:rPr>
          <w:rFonts w:eastAsia="Calibri"/>
          <w:sz w:val="19"/>
          <w:szCs w:val="19"/>
          <w:lang w:eastAsia="en-US"/>
        </w:rPr>
        <w:t xml:space="preserve"> mg/kg’dan fazla olmamalıdır.</w:t>
      </w:r>
    </w:p>
    <w:p w:rsidR="00120A0C" w:rsidRPr="00E3203C" w:rsidRDefault="00120A0C"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120A0C" w:rsidRPr="00E3203C" w:rsidRDefault="00120A0C"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Kadmiyum:</w:t>
      </w:r>
      <w:r w:rsidRPr="00E3203C">
        <w:rPr>
          <w:rFonts w:eastAsia="Calibri"/>
          <w:sz w:val="19"/>
          <w:szCs w:val="19"/>
          <w:lang w:eastAsia="en-US"/>
        </w:rPr>
        <w:tab/>
      </w:r>
      <w:r w:rsidRPr="00E3203C">
        <w:rPr>
          <w:rFonts w:eastAsia="Calibri"/>
          <w:sz w:val="19"/>
          <w:szCs w:val="19"/>
          <w:lang w:eastAsia="en-US"/>
        </w:rPr>
        <w:tab/>
        <w:t>1 mg/kg’dan fazla olmamalıdır.</w:t>
      </w:r>
    </w:p>
    <w:p w:rsidR="00120A0C" w:rsidRPr="00E3203C" w:rsidRDefault="00120A0C" w:rsidP="00815038">
      <w:pPr>
        <w:jc w:val="both"/>
        <w:rPr>
          <w:rFonts w:eastAsia="Calibri"/>
          <w:sz w:val="19"/>
          <w:szCs w:val="19"/>
          <w:lang w:eastAsia="en-US"/>
        </w:rPr>
      </w:pPr>
    </w:p>
    <w:p w:rsidR="00120A0C" w:rsidRPr="00E3203C" w:rsidRDefault="00120A0C" w:rsidP="00815038">
      <w:pPr>
        <w:jc w:val="both"/>
        <w:rPr>
          <w:rFonts w:eastAsia="Calibri"/>
          <w:sz w:val="19"/>
          <w:szCs w:val="19"/>
          <w:lang w:eastAsia="en-US"/>
        </w:rPr>
      </w:pPr>
    </w:p>
    <w:p w:rsidR="000D0A0D" w:rsidRPr="00E3203C" w:rsidRDefault="000D0A0D" w:rsidP="00815038">
      <w:pPr>
        <w:jc w:val="both"/>
        <w:rPr>
          <w:b/>
          <w:sz w:val="19"/>
          <w:szCs w:val="19"/>
          <w:u w:val="single"/>
        </w:rPr>
      </w:pPr>
      <w:r w:rsidRPr="00E3203C">
        <w:rPr>
          <w:b/>
          <w:sz w:val="19"/>
          <w:szCs w:val="19"/>
          <w:u w:val="single"/>
        </w:rPr>
        <w:t xml:space="preserve">E 482 KALSİYUM </w:t>
      </w:r>
      <w:r w:rsidR="00992282" w:rsidRPr="00E3203C">
        <w:rPr>
          <w:b/>
          <w:sz w:val="19"/>
          <w:szCs w:val="19"/>
          <w:u w:val="single"/>
        </w:rPr>
        <w:t>STEAROL</w:t>
      </w:r>
      <w:r w:rsidRPr="00E3203C">
        <w:rPr>
          <w:b/>
          <w:sz w:val="19"/>
          <w:szCs w:val="19"/>
          <w:u w:val="single"/>
        </w:rPr>
        <w:t>-2-LAKTİLAT</w:t>
      </w:r>
    </w:p>
    <w:p w:rsidR="000D0A0D" w:rsidRPr="00E3203C" w:rsidRDefault="000D0A0D" w:rsidP="00815038">
      <w:pPr>
        <w:jc w:val="both"/>
        <w:rPr>
          <w:sz w:val="19"/>
          <w:szCs w:val="19"/>
        </w:rPr>
      </w:pPr>
    </w:p>
    <w:p w:rsidR="000D0A0D" w:rsidRPr="00E3203C" w:rsidRDefault="00C003DB" w:rsidP="00815038">
      <w:pPr>
        <w:jc w:val="both"/>
        <w:rPr>
          <w:sz w:val="19"/>
          <w:szCs w:val="19"/>
        </w:rPr>
      </w:pPr>
      <w:r w:rsidRPr="00E3203C">
        <w:rPr>
          <w:b/>
          <w:sz w:val="19"/>
          <w:szCs w:val="19"/>
          <w:u w:val="single"/>
        </w:rPr>
        <w:t>Eş anlamlılar</w:t>
      </w:r>
      <w:r w:rsidR="000D0A0D" w:rsidRPr="00E3203C">
        <w:rPr>
          <w:b/>
          <w:sz w:val="19"/>
          <w:szCs w:val="19"/>
          <w:u w:val="single"/>
        </w:rPr>
        <w:t>:</w:t>
      </w:r>
      <w:r w:rsidR="000D0A0D" w:rsidRPr="00E3203C">
        <w:rPr>
          <w:sz w:val="19"/>
          <w:szCs w:val="19"/>
        </w:rPr>
        <w:tab/>
      </w:r>
      <w:r w:rsidR="000D0A0D" w:rsidRPr="00E3203C">
        <w:rPr>
          <w:sz w:val="19"/>
          <w:szCs w:val="19"/>
        </w:rPr>
        <w:tab/>
      </w:r>
      <w:r w:rsidR="000D0A0D" w:rsidRPr="00E3203C">
        <w:rPr>
          <w:sz w:val="19"/>
          <w:szCs w:val="19"/>
        </w:rPr>
        <w:tab/>
        <w:t xml:space="preserve">Kalsiyum </w:t>
      </w:r>
      <w:r w:rsidR="00992282" w:rsidRPr="00E3203C">
        <w:rPr>
          <w:sz w:val="19"/>
          <w:szCs w:val="19"/>
        </w:rPr>
        <w:t>stearol</w:t>
      </w:r>
      <w:r w:rsidR="004252FD">
        <w:rPr>
          <w:sz w:val="19"/>
          <w:szCs w:val="19"/>
        </w:rPr>
        <w:t xml:space="preserve"> laktat</w:t>
      </w:r>
    </w:p>
    <w:p w:rsidR="000D0A0D" w:rsidRPr="00E3203C" w:rsidRDefault="000D0A0D" w:rsidP="00815038">
      <w:pPr>
        <w:ind w:left="2880" w:hanging="2880"/>
        <w:jc w:val="both"/>
        <w:rPr>
          <w:b/>
          <w:sz w:val="19"/>
          <w:szCs w:val="19"/>
        </w:rPr>
      </w:pPr>
    </w:p>
    <w:p w:rsidR="00992282" w:rsidRPr="00E3203C" w:rsidRDefault="000D0A0D" w:rsidP="00815038">
      <w:pPr>
        <w:ind w:left="2835" w:hanging="2835"/>
        <w:jc w:val="both"/>
        <w:rPr>
          <w:sz w:val="19"/>
          <w:szCs w:val="19"/>
        </w:rPr>
      </w:pPr>
      <w:r w:rsidRPr="00E3203C">
        <w:rPr>
          <w:b/>
          <w:sz w:val="19"/>
          <w:szCs w:val="19"/>
          <w:u w:val="single"/>
        </w:rPr>
        <w:t>Tanım:</w:t>
      </w:r>
      <w:r w:rsidR="00992282" w:rsidRPr="00E3203C">
        <w:rPr>
          <w:sz w:val="19"/>
          <w:szCs w:val="19"/>
        </w:rPr>
        <w:tab/>
        <w:t>Stearo</w:t>
      </w:r>
      <w:r w:rsidRPr="00E3203C">
        <w:rPr>
          <w:sz w:val="19"/>
          <w:szCs w:val="19"/>
        </w:rPr>
        <w:t xml:space="preserve">l laktilik </w:t>
      </w:r>
      <w:r w:rsidR="008208C9" w:rsidRPr="00E3203C">
        <w:rPr>
          <w:sz w:val="19"/>
          <w:szCs w:val="19"/>
        </w:rPr>
        <w:t>asidi</w:t>
      </w:r>
      <w:r w:rsidRPr="00E3203C">
        <w:rPr>
          <w:sz w:val="19"/>
          <w:szCs w:val="19"/>
        </w:rPr>
        <w:t>n kalsiyum tuzları ve polimerleri ile</w:t>
      </w:r>
      <w:r w:rsidR="00B37194" w:rsidRPr="00E3203C">
        <w:rPr>
          <w:sz w:val="19"/>
          <w:szCs w:val="19"/>
        </w:rPr>
        <w:t>;</w:t>
      </w:r>
      <w:r w:rsidRPr="00E3203C">
        <w:rPr>
          <w:sz w:val="19"/>
          <w:szCs w:val="19"/>
        </w:rPr>
        <w:t xml:space="preserve"> stearik asit ve laktik asitle reaksiyona girerek üretilmiş, diğer ilgili asitlerin </w:t>
      </w:r>
      <w:r w:rsidR="00B37194" w:rsidRPr="00E3203C">
        <w:rPr>
          <w:sz w:val="19"/>
          <w:szCs w:val="19"/>
        </w:rPr>
        <w:t xml:space="preserve">az miktarlardaki </w:t>
      </w:r>
      <w:r w:rsidRPr="00E3203C">
        <w:rPr>
          <w:sz w:val="19"/>
          <w:szCs w:val="19"/>
        </w:rPr>
        <w:t>kalsiyum tuzlarının bir karışımıdır. Diğer gıda yağ asitleri de</w:t>
      </w:r>
      <w:r w:rsidR="00B37194" w:rsidRPr="00E3203C">
        <w:rPr>
          <w:sz w:val="19"/>
          <w:szCs w:val="19"/>
        </w:rPr>
        <w:t>, kullanılan stearik asitteki varlığından dolayı serbest ya da esterleşmiş olarak bulunabilir.</w:t>
      </w:r>
    </w:p>
    <w:p w:rsidR="00B37194" w:rsidRPr="00E3203C" w:rsidRDefault="00B37194" w:rsidP="00815038">
      <w:pPr>
        <w:ind w:left="2835" w:hanging="2835"/>
        <w:jc w:val="both"/>
        <w:rPr>
          <w:sz w:val="19"/>
          <w:szCs w:val="19"/>
        </w:rPr>
      </w:pPr>
    </w:p>
    <w:p w:rsidR="00992282" w:rsidRPr="00E3203C" w:rsidRDefault="00450147" w:rsidP="00815038">
      <w:pPr>
        <w:ind w:firstLine="720"/>
        <w:jc w:val="both"/>
        <w:rPr>
          <w:sz w:val="19"/>
          <w:szCs w:val="19"/>
        </w:rPr>
      </w:pPr>
      <w:r w:rsidRPr="00E3203C">
        <w:rPr>
          <w:b/>
          <w:sz w:val="19"/>
          <w:szCs w:val="19"/>
        </w:rPr>
        <w:t>EINECS</w:t>
      </w:r>
      <w:r w:rsidR="00992282" w:rsidRPr="00E3203C">
        <w:rPr>
          <w:b/>
          <w:sz w:val="19"/>
          <w:szCs w:val="19"/>
        </w:rPr>
        <w:t>:</w:t>
      </w:r>
      <w:r w:rsidR="00926389" w:rsidRPr="00E3203C">
        <w:rPr>
          <w:sz w:val="19"/>
          <w:szCs w:val="19"/>
        </w:rPr>
        <w:tab/>
      </w:r>
      <w:r w:rsidR="00926389" w:rsidRPr="00E3203C">
        <w:rPr>
          <w:sz w:val="19"/>
          <w:szCs w:val="19"/>
        </w:rPr>
        <w:tab/>
      </w:r>
      <w:r w:rsidR="00992282" w:rsidRPr="00E3203C">
        <w:rPr>
          <w:sz w:val="19"/>
          <w:szCs w:val="19"/>
        </w:rPr>
        <w:t>227-335-7</w:t>
      </w:r>
    </w:p>
    <w:p w:rsidR="00992282" w:rsidRPr="00E3203C" w:rsidRDefault="00992282" w:rsidP="00815038">
      <w:pPr>
        <w:ind w:firstLine="720"/>
        <w:jc w:val="both"/>
        <w:rPr>
          <w:sz w:val="19"/>
          <w:szCs w:val="19"/>
        </w:rPr>
      </w:pPr>
    </w:p>
    <w:p w:rsidR="000D0A0D" w:rsidRPr="00E3203C" w:rsidRDefault="000D0A0D" w:rsidP="00815038">
      <w:pPr>
        <w:ind w:firstLine="720"/>
        <w:jc w:val="both"/>
        <w:rPr>
          <w:sz w:val="19"/>
          <w:szCs w:val="19"/>
        </w:rPr>
      </w:pPr>
      <w:r w:rsidRPr="00E3203C">
        <w:rPr>
          <w:b/>
          <w:sz w:val="19"/>
          <w:szCs w:val="19"/>
        </w:rPr>
        <w:t>Kimyasal adı:</w:t>
      </w:r>
      <w:r w:rsidRPr="00E3203C">
        <w:rPr>
          <w:sz w:val="19"/>
          <w:szCs w:val="19"/>
        </w:rPr>
        <w:tab/>
      </w:r>
      <w:r w:rsidRPr="00E3203C">
        <w:rPr>
          <w:sz w:val="19"/>
          <w:szCs w:val="19"/>
        </w:rPr>
        <w:tab/>
        <w:t>Kalsiyum di-2-</w:t>
      </w:r>
      <w:r w:rsidR="00992282" w:rsidRPr="00E3203C">
        <w:rPr>
          <w:sz w:val="19"/>
          <w:szCs w:val="19"/>
        </w:rPr>
        <w:t>stearol</w:t>
      </w:r>
      <w:r w:rsidRPr="00E3203C">
        <w:rPr>
          <w:sz w:val="19"/>
          <w:szCs w:val="19"/>
        </w:rPr>
        <w:t xml:space="preserve"> laktat</w:t>
      </w:r>
    </w:p>
    <w:p w:rsidR="000D0A0D" w:rsidRPr="00E3203C" w:rsidRDefault="000D0A0D" w:rsidP="00815038">
      <w:pPr>
        <w:jc w:val="both"/>
        <w:rPr>
          <w:sz w:val="19"/>
          <w:szCs w:val="19"/>
        </w:rPr>
      </w:pPr>
      <w:r w:rsidRPr="00E3203C">
        <w:rPr>
          <w:sz w:val="19"/>
          <w:szCs w:val="19"/>
        </w:rPr>
        <w:tab/>
      </w:r>
      <w:r w:rsidRPr="00E3203C">
        <w:rPr>
          <w:sz w:val="19"/>
          <w:szCs w:val="19"/>
        </w:rPr>
        <w:tab/>
      </w:r>
      <w:r w:rsidRPr="00E3203C">
        <w:rPr>
          <w:sz w:val="19"/>
          <w:szCs w:val="19"/>
        </w:rPr>
        <w:tab/>
      </w:r>
      <w:r w:rsidRPr="00E3203C">
        <w:rPr>
          <w:sz w:val="19"/>
          <w:szCs w:val="19"/>
        </w:rPr>
        <w:tab/>
        <w:t>Kalsiyum di(2-</w:t>
      </w:r>
      <w:r w:rsidR="00992282" w:rsidRPr="00E3203C">
        <w:rPr>
          <w:sz w:val="19"/>
          <w:szCs w:val="19"/>
        </w:rPr>
        <w:t>stearol</w:t>
      </w:r>
      <w:r w:rsidRPr="00E3203C">
        <w:rPr>
          <w:sz w:val="19"/>
          <w:szCs w:val="19"/>
        </w:rPr>
        <w:t>oksi)propiyonat</w:t>
      </w:r>
    </w:p>
    <w:p w:rsidR="00C36F0F" w:rsidRPr="00E3203C" w:rsidRDefault="00C36F0F" w:rsidP="00815038">
      <w:pPr>
        <w:jc w:val="both"/>
        <w:rPr>
          <w:sz w:val="19"/>
          <w:szCs w:val="19"/>
        </w:rPr>
      </w:pPr>
    </w:p>
    <w:p w:rsidR="00C36F0F" w:rsidRPr="00E3203C" w:rsidRDefault="000D0A0D" w:rsidP="00B37194">
      <w:pPr>
        <w:ind w:firstLine="720"/>
        <w:jc w:val="both"/>
        <w:rPr>
          <w:sz w:val="19"/>
          <w:szCs w:val="19"/>
        </w:rPr>
      </w:pPr>
      <w:r w:rsidRPr="00E3203C">
        <w:rPr>
          <w:b/>
          <w:sz w:val="19"/>
          <w:szCs w:val="19"/>
        </w:rPr>
        <w:t>Kimyasal formülü:</w:t>
      </w:r>
      <w:r w:rsidRPr="00E3203C">
        <w:rPr>
          <w:sz w:val="19"/>
          <w:szCs w:val="19"/>
        </w:rPr>
        <w:tab/>
        <w:t>C</w:t>
      </w:r>
      <w:r w:rsidRPr="00E3203C">
        <w:rPr>
          <w:sz w:val="19"/>
          <w:szCs w:val="19"/>
          <w:vertAlign w:val="subscript"/>
        </w:rPr>
        <w:t>42</w:t>
      </w:r>
      <w:r w:rsidRPr="00E3203C">
        <w:rPr>
          <w:sz w:val="19"/>
          <w:szCs w:val="19"/>
        </w:rPr>
        <w:t>H</w:t>
      </w:r>
      <w:r w:rsidRPr="00E3203C">
        <w:rPr>
          <w:sz w:val="19"/>
          <w:szCs w:val="19"/>
          <w:vertAlign w:val="subscript"/>
        </w:rPr>
        <w:t>78</w:t>
      </w:r>
      <w:r w:rsidRPr="00E3203C">
        <w:rPr>
          <w:sz w:val="19"/>
          <w:szCs w:val="19"/>
        </w:rPr>
        <w:t>O</w:t>
      </w:r>
      <w:r w:rsidRPr="00E3203C">
        <w:rPr>
          <w:sz w:val="19"/>
          <w:szCs w:val="19"/>
          <w:vertAlign w:val="subscript"/>
        </w:rPr>
        <w:t>8</w:t>
      </w:r>
      <w:r w:rsidRPr="00E3203C">
        <w:rPr>
          <w:sz w:val="19"/>
          <w:szCs w:val="19"/>
        </w:rPr>
        <w:t>Ca</w:t>
      </w:r>
      <w:r w:rsidR="00B37194" w:rsidRPr="00E3203C">
        <w:rPr>
          <w:sz w:val="19"/>
          <w:szCs w:val="19"/>
        </w:rPr>
        <w:t xml:space="preserve">; </w:t>
      </w:r>
      <w:r w:rsidRPr="00E3203C">
        <w:rPr>
          <w:sz w:val="19"/>
          <w:szCs w:val="19"/>
        </w:rPr>
        <w:t>C</w:t>
      </w:r>
      <w:r w:rsidRPr="00E3203C">
        <w:rPr>
          <w:sz w:val="19"/>
          <w:szCs w:val="19"/>
          <w:vertAlign w:val="subscript"/>
        </w:rPr>
        <w:t>38</w:t>
      </w:r>
      <w:r w:rsidRPr="00E3203C">
        <w:rPr>
          <w:sz w:val="19"/>
          <w:szCs w:val="19"/>
        </w:rPr>
        <w:t>H</w:t>
      </w:r>
      <w:r w:rsidRPr="00E3203C">
        <w:rPr>
          <w:sz w:val="19"/>
          <w:szCs w:val="19"/>
          <w:vertAlign w:val="subscript"/>
        </w:rPr>
        <w:t>70</w:t>
      </w:r>
      <w:r w:rsidRPr="00E3203C">
        <w:rPr>
          <w:sz w:val="19"/>
          <w:szCs w:val="19"/>
        </w:rPr>
        <w:t>O</w:t>
      </w:r>
      <w:r w:rsidRPr="00E3203C">
        <w:rPr>
          <w:sz w:val="19"/>
          <w:szCs w:val="19"/>
          <w:vertAlign w:val="subscript"/>
        </w:rPr>
        <w:t>8</w:t>
      </w:r>
      <w:r w:rsidR="00B37194" w:rsidRPr="00E3203C">
        <w:rPr>
          <w:sz w:val="19"/>
          <w:szCs w:val="19"/>
        </w:rPr>
        <w:t xml:space="preserve">Ca, </w:t>
      </w:r>
      <w:r w:rsidR="00C36F0F" w:rsidRPr="00E3203C">
        <w:rPr>
          <w:sz w:val="19"/>
          <w:szCs w:val="19"/>
        </w:rPr>
        <w:t>C</w:t>
      </w:r>
      <w:r w:rsidR="00C36F0F" w:rsidRPr="00E3203C">
        <w:rPr>
          <w:sz w:val="19"/>
          <w:szCs w:val="19"/>
          <w:vertAlign w:val="subscript"/>
        </w:rPr>
        <w:t>40</w:t>
      </w:r>
      <w:r w:rsidR="00C36F0F" w:rsidRPr="00E3203C">
        <w:rPr>
          <w:sz w:val="19"/>
          <w:szCs w:val="19"/>
        </w:rPr>
        <w:t>H</w:t>
      </w:r>
      <w:r w:rsidR="00C36F0F" w:rsidRPr="00E3203C">
        <w:rPr>
          <w:sz w:val="19"/>
          <w:szCs w:val="19"/>
          <w:vertAlign w:val="subscript"/>
        </w:rPr>
        <w:t>74</w:t>
      </w:r>
      <w:r w:rsidR="00C36F0F" w:rsidRPr="00E3203C">
        <w:rPr>
          <w:sz w:val="19"/>
          <w:szCs w:val="19"/>
        </w:rPr>
        <w:t>O</w:t>
      </w:r>
      <w:r w:rsidR="00C36F0F" w:rsidRPr="00E3203C">
        <w:rPr>
          <w:sz w:val="19"/>
          <w:szCs w:val="19"/>
          <w:vertAlign w:val="subscript"/>
        </w:rPr>
        <w:t>8</w:t>
      </w:r>
      <w:r w:rsidR="00B37194" w:rsidRPr="00E3203C">
        <w:rPr>
          <w:sz w:val="19"/>
          <w:szCs w:val="19"/>
        </w:rPr>
        <w:t>Ca (ana bileşen</w:t>
      </w:r>
      <w:r w:rsidR="00C36F0F" w:rsidRPr="00E3203C">
        <w:rPr>
          <w:sz w:val="19"/>
          <w:szCs w:val="19"/>
        </w:rPr>
        <w:t>ler)</w:t>
      </w:r>
    </w:p>
    <w:p w:rsidR="000D0A0D" w:rsidRPr="00E3203C" w:rsidRDefault="000D0A0D" w:rsidP="00815038">
      <w:pPr>
        <w:jc w:val="both"/>
        <w:rPr>
          <w:b/>
          <w:sz w:val="19"/>
          <w:szCs w:val="19"/>
        </w:rPr>
      </w:pPr>
    </w:p>
    <w:p w:rsidR="00C36F0F" w:rsidRPr="00E3203C" w:rsidRDefault="001016C5" w:rsidP="00815038">
      <w:pPr>
        <w:ind w:left="2880" w:hanging="2172"/>
        <w:jc w:val="both"/>
        <w:rPr>
          <w:b/>
          <w:sz w:val="19"/>
          <w:szCs w:val="19"/>
        </w:rPr>
      </w:pPr>
      <w:r w:rsidRPr="00E3203C">
        <w:rPr>
          <w:b/>
          <w:sz w:val="19"/>
          <w:szCs w:val="19"/>
        </w:rPr>
        <w:t>Molekül ağırlığı</w:t>
      </w:r>
      <w:r w:rsidR="00C36F0F" w:rsidRPr="00E3203C">
        <w:rPr>
          <w:b/>
          <w:sz w:val="19"/>
          <w:szCs w:val="19"/>
        </w:rPr>
        <w:t>:</w:t>
      </w:r>
    </w:p>
    <w:p w:rsidR="00C36F0F" w:rsidRPr="00E3203C" w:rsidRDefault="00C36F0F" w:rsidP="00815038">
      <w:pPr>
        <w:ind w:left="2880" w:hanging="2172"/>
        <w:jc w:val="both"/>
        <w:rPr>
          <w:b/>
          <w:sz w:val="19"/>
          <w:szCs w:val="19"/>
        </w:rPr>
      </w:pPr>
    </w:p>
    <w:p w:rsidR="00C36F0F" w:rsidRPr="00E3203C" w:rsidRDefault="00C36F0F" w:rsidP="00815038">
      <w:pPr>
        <w:ind w:left="2880" w:hanging="2172"/>
        <w:jc w:val="both"/>
        <w:rPr>
          <w:b/>
          <w:sz w:val="19"/>
          <w:szCs w:val="19"/>
        </w:rPr>
      </w:pPr>
      <w:r w:rsidRPr="00E3203C">
        <w:rPr>
          <w:b/>
          <w:sz w:val="19"/>
          <w:szCs w:val="19"/>
        </w:rPr>
        <w:t>Analiz:</w:t>
      </w:r>
    </w:p>
    <w:p w:rsidR="00C36F0F" w:rsidRPr="00E3203C" w:rsidRDefault="00C36F0F" w:rsidP="00815038">
      <w:pPr>
        <w:ind w:left="2880" w:hanging="2172"/>
        <w:jc w:val="both"/>
        <w:rPr>
          <w:b/>
          <w:sz w:val="19"/>
          <w:szCs w:val="19"/>
        </w:rPr>
      </w:pPr>
    </w:p>
    <w:p w:rsidR="000D0A0D" w:rsidRPr="00E3203C" w:rsidRDefault="000D0A0D" w:rsidP="00815038">
      <w:pPr>
        <w:ind w:left="2880" w:hanging="2880"/>
        <w:jc w:val="both"/>
        <w:rPr>
          <w:sz w:val="19"/>
          <w:szCs w:val="19"/>
        </w:rPr>
      </w:pPr>
      <w:r w:rsidRPr="00E3203C">
        <w:rPr>
          <w:b/>
          <w:sz w:val="19"/>
          <w:szCs w:val="19"/>
          <w:u w:val="single"/>
        </w:rPr>
        <w:t>Tanımlama:</w:t>
      </w:r>
      <w:r w:rsidRPr="00E3203C">
        <w:rPr>
          <w:sz w:val="19"/>
          <w:szCs w:val="19"/>
        </w:rPr>
        <w:tab/>
        <w:t xml:space="preserve">Karakteristik bir kokuya sahip, beyaz ya da hafif sarımsı toz ya da </w:t>
      </w:r>
      <w:r w:rsidR="00B37194" w:rsidRPr="00E3203C">
        <w:rPr>
          <w:sz w:val="19"/>
          <w:szCs w:val="19"/>
        </w:rPr>
        <w:t xml:space="preserve">kırılgan </w:t>
      </w:r>
      <w:r w:rsidR="0030732A">
        <w:rPr>
          <w:sz w:val="19"/>
          <w:szCs w:val="19"/>
        </w:rPr>
        <w:t>katı madde</w:t>
      </w:r>
    </w:p>
    <w:p w:rsidR="000D0A0D" w:rsidRPr="00E3203C" w:rsidRDefault="000D0A0D" w:rsidP="00815038">
      <w:pPr>
        <w:jc w:val="both"/>
        <w:rPr>
          <w:b/>
          <w:sz w:val="19"/>
          <w:szCs w:val="19"/>
        </w:rPr>
      </w:pPr>
    </w:p>
    <w:p w:rsidR="00C36F0F" w:rsidRPr="00E3203C" w:rsidRDefault="00BA669C" w:rsidP="00815038">
      <w:pPr>
        <w:jc w:val="both"/>
        <w:rPr>
          <w:b/>
          <w:sz w:val="19"/>
          <w:szCs w:val="19"/>
          <w:u w:val="single"/>
        </w:rPr>
      </w:pPr>
      <w:r>
        <w:rPr>
          <w:b/>
          <w:sz w:val="19"/>
          <w:szCs w:val="19"/>
          <w:u w:val="single"/>
        </w:rPr>
        <w:t>İdentifikasyon</w:t>
      </w:r>
      <w:r w:rsidR="000D0A0D" w:rsidRPr="00E3203C">
        <w:rPr>
          <w:b/>
          <w:sz w:val="19"/>
          <w:szCs w:val="19"/>
          <w:u w:val="single"/>
        </w:rPr>
        <w:t>:</w:t>
      </w:r>
    </w:p>
    <w:p w:rsidR="000D0A0D" w:rsidRPr="00E3203C" w:rsidRDefault="000D0A0D" w:rsidP="00815038">
      <w:pPr>
        <w:jc w:val="both"/>
        <w:rPr>
          <w:b/>
          <w:sz w:val="19"/>
          <w:szCs w:val="19"/>
          <w:u w:val="single"/>
        </w:rPr>
      </w:pPr>
      <w:r w:rsidRPr="00E3203C">
        <w:rPr>
          <w:b/>
          <w:sz w:val="19"/>
          <w:szCs w:val="19"/>
        </w:rPr>
        <w:tab/>
      </w:r>
    </w:p>
    <w:p w:rsidR="00C36F0F" w:rsidRPr="00E3203C" w:rsidRDefault="00C36F0F" w:rsidP="00815038">
      <w:pPr>
        <w:jc w:val="both"/>
        <w:rPr>
          <w:sz w:val="19"/>
          <w:szCs w:val="19"/>
        </w:rPr>
      </w:pPr>
      <w:r w:rsidRPr="00E3203C">
        <w:rPr>
          <w:b/>
          <w:sz w:val="19"/>
          <w:szCs w:val="19"/>
        </w:rPr>
        <w:tab/>
      </w:r>
      <w:r w:rsidR="000D0A0D" w:rsidRPr="00E3203C">
        <w:rPr>
          <w:b/>
          <w:sz w:val="19"/>
          <w:szCs w:val="19"/>
        </w:rPr>
        <w:t>Kalsiyum</w:t>
      </w:r>
      <w:r w:rsidRPr="00E3203C">
        <w:rPr>
          <w:b/>
          <w:sz w:val="19"/>
          <w:szCs w:val="19"/>
        </w:rPr>
        <w:t xml:space="preserve"> testi:</w:t>
      </w:r>
      <w:r w:rsidRPr="00E3203C">
        <w:rPr>
          <w:b/>
          <w:sz w:val="19"/>
          <w:szCs w:val="19"/>
        </w:rPr>
        <w:tab/>
      </w:r>
      <w:r w:rsidRPr="00E3203C">
        <w:rPr>
          <w:b/>
          <w:sz w:val="19"/>
          <w:szCs w:val="19"/>
        </w:rPr>
        <w:tab/>
      </w:r>
      <w:r w:rsidRPr="00E3203C">
        <w:rPr>
          <w:sz w:val="19"/>
          <w:szCs w:val="19"/>
        </w:rPr>
        <w:t>Testi geçer.</w:t>
      </w:r>
    </w:p>
    <w:p w:rsidR="00C36F0F" w:rsidRPr="00E3203C" w:rsidRDefault="00C36F0F" w:rsidP="00815038">
      <w:pPr>
        <w:jc w:val="both"/>
        <w:rPr>
          <w:b/>
          <w:sz w:val="19"/>
          <w:szCs w:val="19"/>
        </w:rPr>
      </w:pPr>
    </w:p>
    <w:p w:rsidR="00C36F0F" w:rsidRPr="00E3203C" w:rsidRDefault="00C36F0F" w:rsidP="00815038">
      <w:pPr>
        <w:ind w:firstLine="708"/>
        <w:jc w:val="both"/>
        <w:rPr>
          <w:sz w:val="19"/>
          <w:szCs w:val="19"/>
        </w:rPr>
      </w:pPr>
      <w:r w:rsidRPr="00E3203C">
        <w:rPr>
          <w:b/>
          <w:sz w:val="19"/>
          <w:szCs w:val="19"/>
        </w:rPr>
        <w:t>Y</w:t>
      </w:r>
      <w:r w:rsidR="000D0A0D" w:rsidRPr="00E3203C">
        <w:rPr>
          <w:b/>
          <w:sz w:val="19"/>
          <w:szCs w:val="19"/>
        </w:rPr>
        <w:t xml:space="preserve">ağ asitleri </w:t>
      </w:r>
      <w:r w:rsidRPr="00E3203C">
        <w:rPr>
          <w:b/>
          <w:sz w:val="19"/>
          <w:szCs w:val="19"/>
        </w:rPr>
        <w:t>testi:</w:t>
      </w:r>
      <w:r w:rsidRPr="00E3203C">
        <w:rPr>
          <w:b/>
          <w:sz w:val="19"/>
          <w:szCs w:val="19"/>
        </w:rPr>
        <w:tab/>
      </w:r>
      <w:r w:rsidRPr="00E3203C">
        <w:rPr>
          <w:b/>
          <w:sz w:val="19"/>
          <w:szCs w:val="19"/>
        </w:rPr>
        <w:tab/>
      </w:r>
      <w:r w:rsidRPr="00E3203C">
        <w:rPr>
          <w:sz w:val="19"/>
          <w:szCs w:val="19"/>
        </w:rPr>
        <w:t>Testi geçer.</w:t>
      </w:r>
    </w:p>
    <w:p w:rsidR="00C36F0F" w:rsidRPr="00E3203C" w:rsidRDefault="00C36F0F" w:rsidP="00815038">
      <w:pPr>
        <w:ind w:firstLine="708"/>
        <w:jc w:val="both"/>
        <w:rPr>
          <w:b/>
          <w:sz w:val="19"/>
          <w:szCs w:val="19"/>
        </w:rPr>
      </w:pPr>
    </w:p>
    <w:p w:rsidR="00C36F0F" w:rsidRPr="00E3203C" w:rsidRDefault="00C36F0F" w:rsidP="00815038">
      <w:pPr>
        <w:ind w:firstLine="708"/>
        <w:jc w:val="both"/>
        <w:rPr>
          <w:sz w:val="19"/>
          <w:szCs w:val="19"/>
        </w:rPr>
      </w:pPr>
      <w:r w:rsidRPr="00E3203C">
        <w:rPr>
          <w:b/>
          <w:sz w:val="19"/>
          <w:szCs w:val="19"/>
        </w:rPr>
        <w:t>L</w:t>
      </w:r>
      <w:r w:rsidR="000D0A0D" w:rsidRPr="00E3203C">
        <w:rPr>
          <w:b/>
          <w:sz w:val="19"/>
          <w:szCs w:val="19"/>
        </w:rPr>
        <w:t xml:space="preserve">aktik asit </w:t>
      </w:r>
      <w:r w:rsidRPr="00E3203C">
        <w:rPr>
          <w:b/>
          <w:sz w:val="19"/>
          <w:szCs w:val="19"/>
        </w:rPr>
        <w:t>testi:</w:t>
      </w:r>
      <w:r w:rsidR="000D0A0D" w:rsidRPr="00E3203C">
        <w:rPr>
          <w:b/>
          <w:sz w:val="19"/>
          <w:szCs w:val="19"/>
        </w:rPr>
        <w:tab/>
      </w:r>
      <w:r w:rsidRPr="00E3203C">
        <w:rPr>
          <w:b/>
          <w:sz w:val="19"/>
          <w:szCs w:val="19"/>
        </w:rPr>
        <w:tab/>
      </w:r>
      <w:r w:rsidRPr="00E3203C">
        <w:rPr>
          <w:sz w:val="19"/>
          <w:szCs w:val="19"/>
        </w:rPr>
        <w:t>Testi geçer.</w:t>
      </w:r>
    </w:p>
    <w:p w:rsidR="000D0A0D" w:rsidRPr="00E3203C" w:rsidRDefault="000D0A0D" w:rsidP="00815038">
      <w:pPr>
        <w:ind w:firstLine="708"/>
        <w:jc w:val="both"/>
        <w:rPr>
          <w:b/>
          <w:sz w:val="19"/>
          <w:szCs w:val="19"/>
        </w:rPr>
      </w:pPr>
      <w:r w:rsidRPr="00E3203C">
        <w:rPr>
          <w:b/>
          <w:sz w:val="19"/>
          <w:szCs w:val="19"/>
        </w:rPr>
        <w:tab/>
      </w:r>
      <w:r w:rsidRPr="00E3203C">
        <w:rPr>
          <w:b/>
          <w:sz w:val="19"/>
          <w:szCs w:val="19"/>
        </w:rPr>
        <w:tab/>
        <w:t xml:space="preserve"> </w:t>
      </w:r>
    </w:p>
    <w:p w:rsidR="000D0A0D" w:rsidRPr="00E3203C" w:rsidRDefault="000D0A0D" w:rsidP="00815038">
      <w:pPr>
        <w:ind w:firstLine="720"/>
        <w:jc w:val="both"/>
        <w:rPr>
          <w:sz w:val="19"/>
          <w:szCs w:val="19"/>
        </w:rPr>
      </w:pPr>
      <w:r w:rsidRPr="00E3203C">
        <w:rPr>
          <w:b/>
          <w:sz w:val="19"/>
          <w:szCs w:val="19"/>
        </w:rPr>
        <w:t>Çözünürlük:</w:t>
      </w:r>
      <w:r w:rsidRPr="00E3203C">
        <w:rPr>
          <w:sz w:val="19"/>
          <w:szCs w:val="19"/>
        </w:rPr>
        <w:tab/>
        <w:t xml:space="preserve"> </w:t>
      </w:r>
      <w:r w:rsidRPr="00E3203C">
        <w:rPr>
          <w:sz w:val="19"/>
          <w:szCs w:val="19"/>
        </w:rPr>
        <w:tab/>
        <w:t>Sıcak suda az çözünür.</w:t>
      </w:r>
    </w:p>
    <w:p w:rsidR="000D0A0D" w:rsidRPr="00E3203C" w:rsidRDefault="000D0A0D" w:rsidP="00815038">
      <w:pPr>
        <w:ind w:left="60" w:hanging="60"/>
        <w:jc w:val="both"/>
        <w:rPr>
          <w:b/>
          <w:sz w:val="19"/>
          <w:szCs w:val="19"/>
        </w:rPr>
      </w:pPr>
    </w:p>
    <w:p w:rsidR="000D0A0D" w:rsidRPr="00E3203C" w:rsidRDefault="000D0A0D" w:rsidP="00815038">
      <w:pPr>
        <w:jc w:val="both"/>
        <w:rPr>
          <w:b/>
          <w:sz w:val="19"/>
          <w:szCs w:val="19"/>
          <w:u w:val="single"/>
        </w:rPr>
      </w:pPr>
      <w:r w:rsidRPr="00E3203C">
        <w:rPr>
          <w:b/>
          <w:sz w:val="19"/>
          <w:szCs w:val="19"/>
          <w:u w:val="single"/>
        </w:rPr>
        <w:t>Saflık:</w:t>
      </w:r>
    </w:p>
    <w:p w:rsidR="00C36F0F" w:rsidRPr="00E3203C" w:rsidRDefault="00C36F0F" w:rsidP="00815038">
      <w:pPr>
        <w:jc w:val="both"/>
        <w:rPr>
          <w:b/>
          <w:sz w:val="19"/>
          <w:szCs w:val="19"/>
          <w:u w:val="single"/>
        </w:rPr>
      </w:pPr>
    </w:p>
    <w:p w:rsidR="000D0A0D" w:rsidRPr="00E3203C" w:rsidRDefault="000D0A0D" w:rsidP="00815038">
      <w:pPr>
        <w:ind w:left="60"/>
        <w:jc w:val="both"/>
        <w:rPr>
          <w:sz w:val="19"/>
          <w:szCs w:val="19"/>
        </w:rPr>
      </w:pPr>
      <w:r w:rsidRPr="00E3203C">
        <w:rPr>
          <w:sz w:val="19"/>
          <w:szCs w:val="19"/>
        </w:rPr>
        <w:t xml:space="preserve"> </w:t>
      </w:r>
      <w:r w:rsidRPr="00E3203C">
        <w:rPr>
          <w:sz w:val="19"/>
          <w:szCs w:val="19"/>
        </w:rPr>
        <w:tab/>
      </w:r>
      <w:r w:rsidRPr="00E3203C">
        <w:rPr>
          <w:b/>
          <w:sz w:val="19"/>
          <w:szCs w:val="19"/>
        </w:rPr>
        <w:t>Kalsiyum:</w:t>
      </w:r>
      <w:r w:rsidR="00B37194" w:rsidRPr="00E3203C">
        <w:rPr>
          <w:sz w:val="19"/>
          <w:szCs w:val="19"/>
        </w:rPr>
        <w:tab/>
      </w:r>
      <w:r w:rsidR="00B37194" w:rsidRPr="00E3203C">
        <w:rPr>
          <w:sz w:val="19"/>
          <w:szCs w:val="19"/>
        </w:rPr>
        <w:tab/>
        <w:t>%1’den az ve %5,</w:t>
      </w:r>
      <w:r w:rsidRPr="00E3203C">
        <w:rPr>
          <w:sz w:val="19"/>
          <w:szCs w:val="19"/>
        </w:rPr>
        <w:t>2’den fazla olmamalıdır.</w:t>
      </w:r>
    </w:p>
    <w:p w:rsidR="00C36F0F" w:rsidRPr="00E3203C" w:rsidRDefault="00C36F0F" w:rsidP="00815038">
      <w:pPr>
        <w:ind w:left="60"/>
        <w:jc w:val="both"/>
        <w:rPr>
          <w:sz w:val="19"/>
          <w:szCs w:val="19"/>
        </w:rPr>
      </w:pPr>
    </w:p>
    <w:p w:rsidR="000D0A0D" w:rsidRPr="00E3203C" w:rsidRDefault="00120A0C" w:rsidP="00815038">
      <w:pPr>
        <w:ind w:firstLine="720"/>
        <w:jc w:val="both"/>
        <w:rPr>
          <w:sz w:val="19"/>
          <w:szCs w:val="19"/>
        </w:rPr>
      </w:pPr>
      <w:r w:rsidRPr="00E3203C">
        <w:rPr>
          <w:b/>
          <w:sz w:val="19"/>
          <w:szCs w:val="19"/>
        </w:rPr>
        <w:t>Ester değeri</w:t>
      </w:r>
      <w:r w:rsidR="000D0A0D" w:rsidRPr="00E3203C">
        <w:rPr>
          <w:b/>
          <w:sz w:val="19"/>
          <w:szCs w:val="19"/>
        </w:rPr>
        <w:t>:</w:t>
      </w:r>
      <w:r w:rsidR="00B37194" w:rsidRPr="00E3203C">
        <w:rPr>
          <w:sz w:val="19"/>
          <w:szCs w:val="19"/>
        </w:rPr>
        <w:tab/>
      </w:r>
      <w:r w:rsidR="00B37194" w:rsidRPr="00E3203C">
        <w:rPr>
          <w:sz w:val="19"/>
          <w:szCs w:val="19"/>
        </w:rPr>
        <w:tab/>
        <w:t>125’t</w:t>
      </w:r>
      <w:r w:rsidR="000D0A0D" w:rsidRPr="00E3203C">
        <w:rPr>
          <w:sz w:val="19"/>
          <w:szCs w:val="19"/>
        </w:rPr>
        <w:t>en az ve 190’dan fazla olmamalıdır.</w:t>
      </w:r>
    </w:p>
    <w:p w:rsidR="00C36F0F" w:rsidRPr="00E3203C" w:rsidRDefault="00C36F0F" w:rsidP="00815038">
      <w:pPr>
        <w:ind w:firstLine="720"/>
        <w:jc w:val="both"/>
        <w:rPr>
          <w:sz w:val="19"/>
          <w:szCs w:val="19"/>
        </w:rPr>
      </w:pPr>
    </w:p>
    <w:p w:rsidR="000D0A0D" w:rsidRPr="00E3203C" w:rsidRDefault="000D0A0D" w:rsidP="00815038">
      <w:pPr>
        <w:ind w:firstLine="720"/>
        <w:jc w:val="both"/>
        <w:rPr>
          <w:sz w:val="19"/>
          <w:szCs w:val="19"/>
        </w:rPr>
      </w:pPr>
      <w:r w:rsidRPr="00E3203C">
        <w:rPr>
          <w:b/>
          <w:sz w:val="19"/>
          <w:szCs w:val="19"/>
        </w:rPr>
        <w:t>Toplam laktik asit:</w:t>
      </w:r>
      <w:r w:rsidRPr="00E3203C">
        <w:rPr>
          <w:b/>
          <w:sz w:val="19"/>
          <w:szCs w:val="19"/>
        </w:rPr>
        <w:tab/>
      </w:r>
      <w:r w:rsidR="00B37194" w:rsidRPr="00E3203C">
        <w:rPr>
          <w:sz w:val="19"/>
          <w:szCs w:val="19"/>
        </w:rPr>
        <w:t>%15’ten az ve % 40’t</w:t>
      </w:r>
      <w:r w:rsidRPr="00E3203C">
        <w:rPr>
          <w:sz w:val="19"/>
          <w:szCs w:val="19"/>
        </w:rPr>
        <w:t>an fazla olmamalıdır.</w:t>
      </w:r>
    </w:p>
    <w:p w:rsidR="00C36F0F" w:rsidRPr="00E3203C" w:rsidRDefault="00C36F0F" w:rsidP="00815038">
      <w:pPr>
        <w:ind w:firstLine="720"/>
        <w:jc w:val="both"/>
        <w:rPr>
          <w:sz w:val="19"/>
          <w:szCs w:val="19"/>
        </w:rPr>
      </w:pPr>
    </w:p>
    <w:p w:rsidR="000D0A0D" w:rsidRPr="00E3203C" w:rsidRDefault="00FE46D5" w:rsidP="00815038">
      <w:pPr>
        <w:ind w:firstLine="720"/>
        <w:jc w:val="both"/>
        <w:rPr>
          <w:sz w:val="19"/>
          <w:szCs w:val="19"/>
        </w:rPr>
      </w:pPr>
      <w:r w:rsidRPr="00E3203C">
        <w:rPr>
          <w:b/>
          <w:sz w:val="19"/>
          <w:szCs w:val="19"/>
        </w:rPr>
        <w:t>Asit değeri</w:t>
      </w:r>
      <w:r w:rsidR="000D0A0D" w:rsidRPr="00E3203C">
        <w:rPr>
          <w:b/>
          <w:sz w:val="19"/>
          <w:szCs w:val="19"/>
        </w:rPr>
        <w:t>:</w:t>
      </w:r>
      <w:r w:rsidR="000D0A0D" w:rsidRPr="00E3203C">
        <w:rPr>
          <w:sz w:val="19"/>
          <w:szCs w:val="19"/>
        </w:rPr>
        <w:tab/>
      </w:r>
      <w:r w:rsidR="000D0A0D" w:rsidRPr="00E3203C">
        <w:rPr>
          <w:sz w:val="19"/>
          <w:szCs w:val="19"/>
        </w:rPr>
        <w:tab/>
        <w:t>50’den az ve 130’dan fazla olmamalıdır.</w:t>
      </w:r>
    </w:p>
    <w:p w:rsidR="00C36F0F" w:rsidRPr="00E3203C" w:rsidRDefault="00C36F0F" w:rsidP="00815038">
      <w:pPr>
        <w:ind w:firstLine="720"/>
        <w:jc w:val="both"/>
        <w:rPr>
          <w:sz w:val="19"/>
          <w:szCs w:val="19"/>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C36F0F" w:rsidRPr="00E3203C">
        <w:rPr>
          <w:rFonts w:eastAsia="Calibri"/>
          <w:sz w:val="19"/>
          <w:szCs w:val="19"/>
          <w:lang w:eastAsia="en-US"/>
        </w:rPr>
        <w:tab/>
      </w:r>
      <w:r w:rsidR="00C36F0F" w:rsidRPr="00E3203C">
        <w:rPr>
          <w:rFonts w:eastAsia="Calibri"/>
          <w:sz w:val="19"/>
          <w:szCs w:val="19"/>
          <w:lang w:eastAsia="en-US"/>
        </w:rPr>
        <w:tab/>
      </w:r>
      <w:r w:rsidRPr="00E3203C">
        <w:rPr>
          <w:rFonts w:eastAsia="Calibri"/>
          <w:sz w:val="19"/>
          <w:szCs w:val="19"/>
          <w:lang w:eastAsia="en-US"/>
        </w:rPr>
        <w:t>3 mg/kg’dan fazla olmamalıdır.</w:t>
      </w:r>
    </w:p>
    <w:p w:rsidR="00C36F0F" w:rsidRPr="00E3203C" w:rsidRDefault="00C36F0F"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00C36F0F" w:rsidRPr="00E3203C">
        <w:rPr>
          <w:rFonts w:eastAsia="Calibri"/>
          <w:sz w:val="19"/>
          <w:szCs w:val="19"/>
          <w:lang w:eastAsia="en-US"/>
        </w:rPr>
        <w:tab/>
      </w:r>
      <w:r w:rsidR="00C36F0F" w:rsidRPr="00E3203C">
        <w:rPr>
          <w:rFonts w:eastAsia="Calibri"/>
          <w:sz w:val="19"/>
          <w:szCs w:val="19"/>
          <w:lang w:eastAsia="en-US"/>
        </w:rPr>
        <w:tab/>
      </w:r>
      <w:r w:rsidR="00C36F0F" w:rsidRPr="00E3203C">
        <w:rPr>
          <w:rFonts w:eastAsia="Calibri"/>
          <w:sz w:val="19"/>
          <w:szCs w:val="19"/>
          <w:lang w:eastAsia="en-US"/>
        </w:rPr>
        <w:tab/>
        <w:t>2</w:t>
      </w:r>
      <w:r w:rsidRPr="00E3203C">
        <w:rPr>
          <w:rFonts w:eastAsia="Calibri"/>
          <w:sz w:val="19"/>
          <w:szCs w:val="19"/>
          <w:lang w:eastAsia="en-US"/>
        </w:rPr>
        <w:t xml:space="preserve"> mg/kg’dan fazla olmamalıdır.</w:t>
      </w:r>
    </w:p>
    <w:p w:rsidR="00C36F0F" w:rsidRPr="00E3203C" w:rsidRDefault="00C36F0F"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C36F0F" w:rsidRPr="00E3203C" w:rsidRDefault="00C36F0F"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Kadmiyum:</w:t>
      </w:r>
      <w:r w:rsidRPr="00E3203C">
        <w:rPr>
          <w:rFonts w:eastAsia="Calibri"/>
          <w:sz w:val="19"/>
          <w:szCs w:val="19"/>
          <w:lang w:eastAsia="en-US"/>
        </w:rPr>
        <w:tab/>
      </w:r>
      <w:r w:rsidRPr="00E3203C">
        <w:rPr>
          <w:rFonts w:eastAsia="Calibri"/>
          <w:sz w:val="19"/>
          <w:szCs w:val="19"/>
          <w:lang w:eastAsia="en-US"/>
        </w:rPr>
        <w:tab/>
        <w:t>1 mg/kg’dan fazla olmamalıdır.</w:t>
      </w:r>
    </w:p>
    <w:p w:rsidR="000D0A0D" w:rsidRPr="00E3203C" w:rsidRDefault="000D0A0D" w:rsidP="00815038">
      <w:pPr>
        <w:ind w:hanging="2064"/>
        <w:jc w:val="both"/>
        <w:rPr>
          <w:sz w:val="19"/>
          <w:szCs w:val="19"/>
          <w:u w:val="single"/>
        </w:rPr>
      </w:pPr>
    </w:p>
    <w:p w:rsidR="00C36F0F" w:rsidRPr="00E3203C" w:rsidRDefault="00C36F0F" w:rsidP="00815038">
      <w:pPr>
        <w:jc w:val="both"/>
        <w:rPr>
          <w:b/>
          <w:sz w:val="19"/>
          <w:szCs w:val="19"/>
          <w:u w:val="single"/>
        </w:rPr>
      </w:pPr>
    </w:p>
    <w:p w:rsidR="000D0A0D" w:rsidRPr="00E3203C" w:rsidRDefault="000D0A0D" w:rsidP="00815038">
      <w:pPr>
        <w:jc w:val="both"/>
        <w:rPr>
          <w:b/>
          <w:sz w:val="19"/>
          <w:szCs w:val="19"/>
        </w:rPr>
      </w:pPr>
      <w:r w:rsidRPr="00E3203C">
        <w:rPr>
          <w:b/>
          <w:sz w:val="19"/>
          <w:szCs w:val="19"/>
          <w:u w:val="single"/>
        </w:rPr>
        <w:t>E 483 STEARİL TARTARAT</w:t>
      </w:r>
    </w:p>
    <w:p w:rsidR="000D0A0D" w:rsidRPr="00E3203C" w:rsidRDefault="000D0A0D" w:rsidP="00815038">
      <w:pPr>
        <w:jc w:val="both"/>
        <w:rPr>
          <w:sz w:val="19"/>
          <w:szCs w:val="19"/>
        </w:rPr>
      </w:pPr>
    </w:p>
    <w:p w:rsidR="000D0A0D" w:rsidRPr="00E3203C" w:rsidRDefault="00C003DB" w:rsidP="00815038">
      <w:pPr>
        <w:tabs>
          <w:tab w:val="left" w:pos="2835"/>
        </w:tabs>
        <w:jc w:val="both"/>
        <w:rPr>
          <w:sz w:val="19"/>
          <w:szCs w:val="19"/>
        </w:rPr>
      </w:pPr>
      <w:r w:rsidRPr="00E3203C">
        <w:rPr>
          <w:b/>
          <w:sz w:val="19"/>
          <w:szCs w:val="19"/>
          <w:u w:val="single"/>
        </w:rPr>
        <w:t>Eş anlamlılar</w:t>
      </w:r>
      <w:r w:rsidR="000D0A0D" w:rsidRPr="00E3203C">
        <w:rPr>
          <w:b/>
          <w:sz w:val="19"/>
          <w:szCs w:val="19"/>
          <w:u w:val="single"/>
        </w:rPr>
        <w:t>:</w:t>
      </w:r>
      <w:r w:rsidR="007C1F3A" w:rsidRPr="00E3203C">
        <w:rPr>
          <w:sz w:val="19"/>
          <w:szCs w:val="19"/>
        </w:rPr>
        <w:tab/>
      </w:r>
      <w:r w:rsidR="00B37194" w:rsidRPr="00E3203C">
        <w:rPr>
          <w:sz w:val="19"/>
          <w:szCs w:val="19"/>
        </w:rPr>
        <w:t>Stearil palmitil tartarat</w:t>
      </w:r>
    </w:p>
    <w:p w:rsidR="000D0A0D" w:rsidRPr="00E3203C" w:rsidRDefault="000D0A0D" w:rsidP="00815038">
      <w:pPr>
        <w:ind w:left="2880" w:hanging="2880"/>
        <w:jc w:val="both"/>
        <w:rPr>
          <w:b/>
          <w:sz w:val="19"/>
          <w:szCs w:val="19"/>
        </w:rPr>
      </w:pPr>
    </w:p>
    <w:p w:rsidR="000D0A0D" w:rsidRPr="00E3203C" w:rsidRDefault="000D0A0D" w:rsidP="00815038">
      <w:pPr>
        <w:ind w:left="2835" w:hanging="2835"/>
        <w:jc w:val="both"/>
        <w:rPr>
          <w:sz w:val="19"/>
          <w:szCs w:val="19"/>
        </w:rPr>
      </w:pPr>
      <w:r w:rsidRPr="00E3203C">
        <w:rPr>
          <w:b/>
          <w:sz w:val="19"/>
          <w:szCs w:val="19"/>
          <w:u w:val="single"/>
        </w:rPr>
        <w:t>Tanım:</w:t>
      </w:r>
      <w:r w:rsidRPr="00E3203C">
        <w:rPr>
          <w:sz w:val="19"/>
          <w:szCs w:val="19"/>
        </w:rPr>
        <w:tab/>
      </w:r>
      <w:r w:rsidR="00B37194" w:rsidRPr="00E3203C">
        <w:rPr>
          <w:sz w:val="19"/>
          <w:szCs w:val="19"/>
        </w:rPr>
        <w:t>Tartarik asidin, başlıca stearil ve palmitil alkolleri içeren ticari stearil alkol ile esterifikasyonu</w:t>
      </w:r>
      <w:r w:rsidR="007B3663" w:rsidRPr="00E3203C">
        <w:rPr>
          <w:sz w:val="19"/>
          <w:szCs w:val="19"/>
        </w:rPr>
        <w:t xml:space="preserve"> sonucunda ortaya çıkan üründür. A</w:t>
      </w:r>
      <w:r w:rsidR="008208C9" w:rsidRPr="00E3203C">
        <w:rPr>
          <w:sz w:val="19"/>
          <w:szCs w:val="19"/>
        </w:rPr>
        <w:t>ğırlıklı olarak</w:t>
      </w:r>
      <w:r w:rsidRPr="00E3203C">
        <w:rPr>
          <w:sz w:val="19"/>
          <w:szCs w:val="19"/>
        </w:rPr>
        <w:t xml:space="preserve"> </w:t>
      </w:r>
      <w:r w:rsidR="008208C9" w:rsidRPr="00E3203C">
        <w:rPr>
          <w:sz w:val="19"/>
          <w:szCs w:val="19"/>
        </w:rPr>
        <w:t xml:space="preserve">diester ve </w:t>
      </w:r>
      <w:r w:rsidRPr="00E3203C">
        <w:rPr>
          <w:sz w:val="19"/>
          <w:szCs w:val="19"/>
        </w:rPr>
        <w:t>değişm</w:t>
      </w:r>
      <w:r w:rsidR="008208C9" w:rsidRPr="00E3203C">
        <w:rPr>
          <w:sz w:val="19"/>
          <w:szCs w:val="19"/>
        </w:rPr>
        <w:t xml:space="preserve">eyen başlangıç materyalleri </w:t>
      </w:r>
      <w:r w:rsidR="007B3663" w:rsidRPr="00E3203C">
        <w:rPr>
          <w:sz w:val="19"/>
          <w:szCs w:val="19"/>
        </w:rPr>
        <w:t xml:space="preserve">ile az miktarlarda monoesterler </w:t>
      </w:r>
      <w:r w:rsidR="008208C9" w:rsidRPr="00E3203C">
        <w:rPr>
          <w:sz w:val="19"/>
          <w:szCs w:val="19"/>
        </w:rPr>
        <w:t>içerir.</w:t>
      </w:r>
    </w:p>
    <w:p w:rsidR="007C1F3A" w:rsidRPr="00E3203C" w:rsidRDefault="007C1F3A" w:rsidP="00815038">
      <w:pPr>
        <w:ind w:left="2835" w:hanging="2835"/>
        <w:jc w:val="both"/>
        <w:rPr>
          <w:sz w:val="19"/>
          <w:szCs w:val="19"/>
        </w:rPr>
      </w:pPr>
    </w:p>
    <w:p w:rsidR="007C1F3A" w:rsidRPr="00E3203C" w:rsidRDefault="00450147" w:rsidP="00815038">
      <w:pPr>
        <w:ind w:firstLine="720"/>
        <w:jc w:val="both"/>
        <w:rPr>
          <w:b/>
          <w:sz w:val="19"/>
          <w:szCs w:val="19"/>
        </w:rPr>
      </w:pPr>
      <w:r w:rsidRPr="00E3203C">
        <w:rPr>
          <w:b/>
          <w:sz w:val="19"/>
          <w:szCs w:val="19"/>
        </w:rPr>
        <w:t>EINECS</w:t>
      </w:r>
      <w:r w:rsidR="007C1F3A" w:rsidRPr="00E3203C">
        <w:rPr>
          <w:b/>
          <w:sz w:val="19"/>
          <w:szCs w:val="19"/>
        </w:rPr>
        <w:t>:</w:t>
      </w:r>
    </w:p>
    <w:p w:rsidR="007C1F3A" w:rsidRPr="00E3203C" w:rsidRDefault="007C1F3A" w:rsidP="00815038">
      <w:pPr>
        <w:ind w:firstLine="720"/>
        <w:jc w:val="both"/>
        <w:rPr>
          <w:b/>
          <w:sz w:val="19"/>
          <w:szCs w:val="19"/>
        </w:rPr>
      </w:pPr>
    </w:p>
    <w:p w:rsidR="007C1F3A" w:rsidRPr="00E3203C" w:rsidRDefault="000D0A0D" w:rsidP="00815038">
      <w:pPr>
        <w:widowControl w:val="0"/>
        <w:autoSpaceDE w:val="0"/>
        <w:autoSpaceDN w:val="0"/>
        <w:adjustRightInd w:val="0"/>
        <w:ind w:firstLine="708"/>
        <w:rPr>
          <w:sz w:val="19"/>
          <w:szCs w:val="19"/>
        </w:rPr>
      </w:pPr>
      <w:r w:rsidRPr="00E3203C">
        <w:rPr>
          <w:b/>
          <w:sz w:val="19"/>
          <w:szCs w:val="19"/>
        </w:rPr>
        <w:t>Kimyasal adı:</w:t>
      </w:r>
      <w:r w:rsidRPr="00E3203C">
        <w:rPr>
          <w:sz w:val="19"/>
          <w:szCs w:val="19"/>
        </w:rPr>
        <w:tab/>
      </w:r>
      <w:r w:rsidRPr="00E3203C">
        <w:rPr>
          <w:sz w:val="19"/>
          <w:szCs w:val="19"/>
        </w:rPr>
        <w:tab/>
      </w:r>
      <w:r w:rsidR="007C1F3A" w:rsidRPr="00E3203C">
        <w:rPr>
          <w:sz w:val="19"/>
          <w:szCs w:val="19"/>
        </w:rPr>
        <w:t>Distearil tartarat</w:t>
      </w:r>
    </w:p>
    <w:p w:rsidR="007C1F3A" w:rsidRPr="00E3203C" w:rsidRDefault="007C1F3A" w:rsidP="00815038">
      <w:pPr>
        <w:widowControl w:val="0"/>
        <w:autoSpaceDE w:val="0"/>
        <w:autoSpaceDN w:val="0"/>
        <w:adjustRightInd w:val="0"/>
        <w:spacing w:line="82" w:lineRule="exact"/>
        <w:rPr>
          <w:sz w:val="19"/>
          <w:szCs w:val="19"/>
        </w:rPr>
      </w:pPr>
    </w:p>
    <w:p w:rsidR="007C1F3A" w:rsidRPr="00E3203C" w:rsidRDefault="007C1F3A" w:rsidP="00815038">
      <w:pPr>
        <w:widowControl w:val="0"/>
        <w:autoSpaceDE w:val="0"/>
        <w:autoSpaceDN w:val="0"/>
        <w:adjustRightInd w:val="0"/>
        <w:ind w:left="2124" w:firstLine="708"/>
        <w:rPr>
          <w:sz w:val="19"/>
          <w:szCs w:val="19"/>
        </w:rPr>
      </w:pPr>
      <w:r w:rsidRPr="00E3203C">
        <w:rPr>
          <w:sz w:val="19"/>
          <w:szCs w:val="19"/>
        </w:rPr>
        <w:t>Dipalmitil tartarat</w:t>
      </w:r>
    </w:p>
    <w:p w:rsidR="007C1F3A" w:rsidRPr="00E3203C" w:rsidRDefault="007C1F3A" w:rsidP="00815038">
      <w:pPr>
        <w:widowControl w:val="0"/>
        <w:autoSpaceDE w:val="0"/>
        <w:autoSpaceDN w:val="0"/>
        <w:adjustRightInd w:val="0"/>
        <w:spacing w:line="81" w:lineRule="exact"/>
        <w:rPr>
          <w:sz w:val="19"/>
          <w:szCs w:val="19"/>
        </w:rPr>
      </w:pPr>
    </w:p>
    <w:p w:rsidR="007C1F3A" w:rsidRPr="00E3203C" w:rsidRDefault="008208C9" w:rsidP="00815038">
      <w:pPr>
        <w:widowControl w:val="0"/>
        <w:autoSpaceDE w:val="0"/>
        <w:autoSpaceDN w:val="0"/>
        <w:adjustRightInd w:val="0"/>
        <w:ind w:left="2124" w:firstLine="708"/>
        <w:rPr>
          <w:sz w:val="19"/>
          <w:szCs w:val="19"/>
        </w:rPr>
      </w:pPr>
      <w:r w:rsidRPr="00E3203C">
        <w:rPr>
          <w:sz w:val="19"/>
          <w:szCs w:val="19"/>
        </w:rPr>
        <w:t>Stearil</w:t>
      </w:r>
      <w:r w:rsidR="007C1F3A" w:rsidRPr="00E3203C">
        <w:rPr>
          <w:sz w:val="19"/>
          <w:szCs w:val="19"/>
        </w:rPr>
        <w:t>palmitil tartarat</w:t>
      </w:r>
    </w:p>
    <w:p w:rsidR="007C1F3A" w:rsidRPr="00E3203C" w:rsidRDefault="007C1F3A" w:rsidP="00815038">
      <w:pPr>
        <w:ind w:firstLine="720"/>
        <w:jc w:val="both"/>
        <w:rPr>
          <w:sz w:val="19"/>
          <w:szCs w:val="19"/>
        </w:rPr>
      </w:pPr>
    </w:p>
    <w:p w:rsidR="007C1F3A" w:rsidRPr="00E3203C" w:rsidRDefault="000D0A0D" w:rsidP="00815038">
      <w:pPr>
        <w:widowControl w:val="0"/>
        <w:autoSpaceDE w:val="0"/>
        <w:autoSpaceDN w:val="0"/>
        <w:adjustRightInd w:val="0"/>
        <w:ind w:firstLine="708"/>
        <w:rPr>
          <w:sz w:val="19"/>
          <w:szCs w:val="19"/>
        </w:rPr>
      </w:pPr>
      <w:r w:rsidRPr="00E3203C">
        <w:rPr>
          <w:b/>
          <w:sz w:val="19"/>
          <w:szCs w:val="19"/>
        </w:rPr>
        <w:t>Kimyasal formülü:</w:t>
      </w:r>
      <w:r w:rsidRPr="00E3203C">
        <w:rPr>
          <w:sz w:val="19"/>
          <w:szCs w:val="19"/>
        </w:rPr>
        <w:tab/>
      </w:r>
      <w:r w:rsidR="007C1F3A" w:rsidRPr="00E3203C">
        <w:rPr>
          <w:sz w:val="19"/>
          <w:szCs w:val="19"/>
        </w:rPr>
        <w:t>C</w:t>
      </w:r>
      <w:r w:rsidR="007C1F3A" w:rsidRPr="00E3203C">
        <w:rPr>
          <w:sz w:val="19"/>
          <w:szCs w:val="19"/>
          <w:vertAlign w:val="subscript"/>
        </w:rPr>
        <w:t>40</w:t>
      </w:r>
      <w:r w:rsidR="007C1F3A" w:rsidRPr="00E3203C">
        <w:rPr>
          <w:sz w:val="19"/>
          <w:szCs w:val="19"/>
        </w:rPr>
        <w:t>H</w:t>
      </w:r>
      <w:r w:rsidR="007C1F3A" w:rsidRPr="00E3203C">
        <w:rPr>
          <w:sz w:val="19"/>
          <w:szCs w:val="19"/>
          <w:vertAlign w:val="subscript"/>
        </w:rPr>
        <w:t>78</w:t>
      </w:r>
      <w:r w:rsidR="007C1F3A" w:rsidRPr="00E3203C">
        <w:rPr>
          <w:sz w:val="19"/>
          <w:szCs w:val="19"/>
        </w:rPr>
        <w:t>O</w:t>
      </w:r>
      <w:r w:rsidR="007C1F3A" w:rsidRPr="00E3203C">
        <w:rPr>
          <w:sz w:val="19"/>
          <w:szCs w:val="19"/>
          <w:vertAlign w:val="subscript"/>
        </w:rPr>
        <w:t>6</w:t>
      </w:r>
      <w:r w:rsidR="007C1F3A" w:rsidRPr="00E3203C">
        <w:rPr>
          <w:sz w:val="19"/>
          <w:szCs w:val="19"/>
        </w:rPr>
        <w:t xml:space="preserve"> (Distearil tartarat)</w:t>
      </w:r>
    </w:p>
    <w:p w:rsidR="007C1F3A" w:rsidRPr="00E3203C" w:rsidRDefault="007C1F3A" w:rsidP="00815038">
      <w:pPr>
        <w:widowControl w:val="0"/>
        <w:autoSpaceDE w:val="0"/>
        <w:autoSpaceDN w:val="0"/>
        <w:adjustRightInd w:val="0"/>
        <w:spacing w:line="37" w:lineRule="exact"/>
        <w:rPr>
          <w:sz w:val="19"/>
          <w:szCs w:val="19"/>
        </w:rPr>
      </w:pPr>
    </w:p>
    <w:p w:rsidR="007C1F3A" w:rsidRPr="00E3203C" w:rsidRDefault="007C1F3A" w:rsidP="00815038">
      <w:pPr>
        <w:widowControl w:val="0"/>
        <w:autoSpaceDE w:val="0"/>
        <w:autoSpaceDN w:val="0"/>
        <w:adjustRightInd w:val="0"/>
        <w:ind w:left="2124" w:firstLine="708"/>
        <w:rPr>
          <w:sz w:val="19"/>
          <w:szCs w:val="19"/>
        </w:rPr>
      </w:pPr>
      <w:r w:rsidRPr="00E3203C">
        <w:rPr>
          <w:sz w:val="19"/>
          <w:szCs w:val="19"/>
        </w:rPr>
        <w:t>C</w:t>
      </w:r>
      <w:r w:rsidRPr="00E3203C">
        <w:rPr>
          <w:sz w:val="19"/>
          <w:szCs w:val="19"/>
          <w:vertAlign w:val="subscript"/>
        </w:rPr>
        <w:t>36</w:t>
      </w:r>
      <w:r w:rsidRPr="00E3203C">
        <w:rPr>
          <w:sz w:val="19"/>
          <w:szCs w:val="19"/>
        </w:rPr>
        <w:t>H</w:t>
      </w:r>
      <w:r w:rsidRPr="00E3203C">
        <w:rPr>
          <w:sz w:val="19"/>
          <w:szCs w:val="19"/>
          <w:vertAlign w:val="subscript"/>
        </w:rPr>
        <w:t>70</w:t>
      </w:r>
      <w:r w:rsidRPr="00E3203C">
        <w:rPr>
          <w:sz w:val="19"/>
          <w:szCs w:val="19"/>
        </w:rPr>
        <w:t>O</w:t>
      </w:r>
      <w:r w:rsidRPr="00E3203C">
        <w:rPr>
          <w:sz w:val="19"/>
          <w:szCs w:val="19"/>
          <w:vertAlign w:val="subscript"/>
        </w:rPr>
        <w:t>6</w:t>
      </w:r>
      <w:r w:rsidRPr="00E3203C">
        <w:rPr>
          <w:sz w:val="19"/>
          <w:szCs w:val="19"/>
        </w:rPr>
        <w:t xml:space="preserve"> (Dipalmitil tartarat)</w:t>
      </w:r>
    </w:p>
    <w:p w:rsidR="007C1F3A" w:rsidRPr="00E3203C" w:rsidRDefault="007C1F3A" w:rsidP="00815038">
      <w:pPr>
        <w:widowControl w:val="0"/>
        <w:autoSpaceDE w:val="0"/>
        <w:autoSpaceDN w:val="0"/>
        <w:adjustRightInd w:val="0"/>
        <w:spacing w:line="230" w:lineRule="auto"/>
        <w:ind w:left="2124" w:firstLine="708"/>
        <w:rPr>
          <w:sz w:val="19"/>
          <w:szCs w:val="19"/>
        </w:rPr>
      </w:pPr>
      <w:r w:rsidRPr="00E3203C">
        <w:rPr>
          <w:sz w:val="19"/>
          <w:szCs w:val="19"/>
        </w:rPr>
        <w:t>C</w:t>
      </w:r>
      <w:r w:rsidRPr="00E3203C">
        <w:rPr>
          <w:sz w:val="19"/>
          <w:szCs w:val="19"/>
          <w:vertAlign w:val="subscript"/>
        </w:rPr>
        <w:t>38</w:t>
      </w:r>
      <w:r w:rsidRPr="00E3203C">
        <w:rPr>
          <w:sz w:val="19"/>
          <w:szCs w:val="19"/>
        </w:rPr>
        <w:t>H</w:t>
      </w:r>
      <w:r w:rsidRPr="00E3203C">
        <w:rPr>
          <w:sz w:val="19"/>
          <w:szCs w:val="19"/>
          <w:vertAlign w:val="subscript"/>
        </w:rPr>
        <w:t>74</w:t>
      </w:r>
      <w:r w:rsidRPr="00E3203C">
        <w:rPr>
          <w:sz w:val="19"/>
          <w:szCs w:val="19"/>
        </w:rPr>
        <w:t>O</w:t>
      </w:r>
      <w:r w:rsidRPr="00E3203C">
        <w:rPr>
          <w:sz w:val="19"/>
          <w:szCs w:val="19"/>
          <w:vertAlign w:val="subscript"/>
        </w:rPr>
        <w:t>6</w:t>
      </w:r>
      <w:r w:rsidRPr="00E3203C">
        <w:rPr>
          <w:sz w:val="19"/>
          <w:szCs w:val="19"/>
        </w:rPr>
        <w:t xml:space="preserve"> (Stearilpalmitil tartarat)</w:t>
      </w:r>
    </w:p>
    <w:p w:rsidR="000D0A0D" w:rsidRPr="00E3203C" w:rsidRDefault="000D0A0D" w:rsidP="00815038">
      <w:pPr>
        <w:ind w:firstLine="720"/>
        <w:jc w:val="both"/>
        <w:rPr>
          <w:sz w:val="19"/>
          <w:szCs w:val="19"/>
          <w:vertAlign w:val="subscript"/>
        </w:rPr>
      </w:pPr>
    </w:p>
    <w:p w:rsidR="007C1F3A" w:rsidRPr="00E3203C" w:rsidRDefault="007C1F3A" w:rsidP="00815038">
      <w:pPr>
        <w:ind w:firstLine="720"/>
        <w:jc w:val="both"/>
        <w:rPr>
          <w:sz w:val="19"/>
          <w:szCs w:val="19"/>
        </w:rPr>
      </w:pPr>
    </w:p>
    <w:p w:rsidR="007C1F3A" w:rsidRPr="00E3203C" w:rsidRDefault="001016C5" w:rsidP="00815038">
      <w:pPr>
        <w:widowControl w:val="0"/>
        <w:autoSpaceDE w:val="0"/>
        <w:autoSpaceDN w:val="0"/>
        <w:adjustRightInd w:val="0"/>
        <w:ind w:firstLine="708"/>
        <w:rPr>
          <w:sz w:val="19"/>
          <w:szCs w:val="19"/>
        </w:rPr>
      </w:pPr>
      <w:r w:rsidRPr="00E3203C">
        <w:rPr>
          <w:b/>
          <w:sz w:val="19"/>
          <w:szCs w:val="19"/>
        </w:rPr>
        <w:t>Molekül ağırlığı</w:t>
      </w:r>
      <w:r w:rsidR="000D0A0D" w:rsidRPr="00E3203C">
        <w:rPr>
          <w:b/>
          <w:sz w:val="19"/>
          <w:szCs w:val="19"/>
        </w:rPr>
        <w:t>:</w:t>
      </w:r>
      <w:r w:rsidR="000D0A0D" w:rsidRPr="00E3203C">
        <w:rPr>
          <w:sz w:val="19"/>
          <w:szCs w:val="19"/>
        </w:rPr>
        <w:tab/>
      </w:r>
      <w:r w:rsidR="000D0A0D" w:rsidRPr="00E3203C">
        <w:rPr>
          <w:sz w:val="19"/>
          <w:szCs w:val="19"/>
        </w:rPr>
        <w:tab/>
      </w:r>
      <w:r w:rsidR="007C1F3A" w:rsidRPr="00E3203C">
        <w:rPr>
          <w:sz w:val="19"/>
          <w:szCs w:val="19"/>
        </w:rPr>
        <w:t>655 (Distearil tartarat)</w:t>
      </w:r>
    </w:p>
    <w:p w:rsidR="007C1F3A" w:rsidRPr="00E3203C" w:rsidRDefault="007C1F3A" w:rsidP="00815038">
      <w:pPr>
        <w:widowControl w:val="0"/>
        <w:autoSpaceDE w:val="0"/>
        <w:autoSpaceDN w:val="0"/>
        <w:adjustRightInd w:val="0"/>
        <w:spacing w:line="82" w:lineRule="exact"/>
        <w:rPr>
          <w:sz w:val="19"/>
          <w:szCs w:val="19"/>
        </w:rPr>
      </w:pPr>
    </w:p>
    <w:p w:rsidR="007C1F3A" w:rsidRPr="00E3203C" w:rsidRDefault="007C1F3A" w:rsidP="00815038">
      <w:pPr>
        <w:widowControl w:val="0"/>
        <w:autoSpaceDE w:val="0"/>
        <w:autoSpaceDN w:val="0"/>
        <w:adjustRightInd w:val="0"/>
        <w:ind w:left="2124" w:firstLine="708"/>
        <w:rPr>
          <w:sz w:val="19"/>
          <w:szCs w:val="19"/>
        </w:rPr>
      </w:pPr>
      <w:r w:rsidRPr="00E3203C">
        <w:rPr>
          <w:sz w:val="19"/>
          <w:szCs w:val="19"/>
        </w:rPr>
        <w:t>599 (Dipalmitil tartarat)</w:t>
      </w:r>
    </w:p>
    <w:p w:rsidR="007C1F3A" w:rsidRPr="00E3203C" w:rsidRDefault="007C1F3A" w:rsidP="00815038">
      <w:pPr>
        <w:widowControl w:val="0"/>
        <w:autoSpaceDE w:val="0"/>
        <w:autoSpaceDN w:val="0"/>
        <w:adjustRightInd w:val="0"/>
        <w:spacing w:line="81" w:lineRule="exact"/>
        <w:rPr>
          <w:sz w:val="19"/>
          <w:szCs w:val="19"/>
        </w:rPr>
      </w:pPr>
    </w:p>
    <w:p w:rsidR="007C1F3A" w:rsidRPr="00E3203C" w:rsidRDefault="007C1F3A" w:rsidP="00815038">
      <w:pPr>
        <w:widowControl w:val="0"/>
        <w:autoSpaceDE w:val="0"/>
        <w:autoSpaceDN w:val="0"/>
        <w:adjustRightInd w:val="0"/>
        <w:ind w:left="2124" w:firstLine="708"/>
        <w:rPr>
          <w:sz w:val="19"/>
          <w:szCs w:val="19"/>
        </w:rPr>
      </w:pPr>
      <w:r w:rsidRPr="00E3203C">
        <w:rPr>
          <w:sz w:val="19"/>
          <w:szCs w:val="19"/>
        </w:rPr>
        <w:t>627 (Stearilpalmitil tartarat)</w:t>
      </w:r>
    </w:p>
    <w:p w:rsidR="007C1F3A" w:rsidRPr="00E3203C" w:rsidRDefault="007C1F3A" w:rsidP="00815038">
      <w:pPr>
        <w:jc w:val="both"/>
        <w:rPr>
          <w:sz w:val="19"/>
          <w:szCs w:val="19"/>
        </w:rPr>
      </w:pPr>
    </w:p>
    <w:p w:rsidR="000D0A0D" w:rsidRPr="00E3203C" w:rsidRDefault="000D0A0D" w:rsidP="00815038">
      <w:pPr>
        <w:ind w:left="2835" w:hanging="2115"/>
        <w:jc w:val="both"/>
        <w:rPr>
          <w:sz w:val="19"/>
          <w:szCs w:val="19"/>
        </w:rPr>
      </w:pPr>
      <w:r w:rsidRPr="00E3203C">
        <w:rPr>
          <w:b/>
          <w:sz w:val="19"/>
          <w:szCs w:val="19"/>
        </w:rPr>
        <w:t>Analiz:</w:t>
      </w:r>
      <w:r w:rsidR="008208C9" w:rsidRPr="00E3203C">
        <w:rPr>
          <w:sz w:val="19"/>
          <w:szCs w:val="19"/>
        </w:rPr>
        <w:tab/>
        <w:t>Toplam ester içeriği, 163’t</w:t>
      </w:r>
      <w:r w:rsidRPr="00E3203C">
        <w:rPr>
          <w:sz w:val="19"/>
          <w:szCs w:val="19"/>
        </w:rPr>
        <w:t xml:space="preserve">en az ve 180’den fazla olmayan bir </w:t>
      </w:r>
      <w:r w:rsidR="00120A0C" w:rsidRPr="00E3203C">
        <w:rPr>
          <w:sz w:val="19"/>
          <w:szCs w:val="19"/>
        </w:rPr>
        <w:t>ester değeri</w:t>
      </w:r>
      <w:r w:rsidR="008208C9" w:rsidRPr="00E3203C">
        <w:rPr>
          <w:sz w:val="19"/>
          <w:szCs w:val="19"/>
        </w:rPr>
        <w:t>ne</w:t>
      </w:r>
      <w:r w:rsidRPr="00E3203C">
        <w:rPr>
          <w:sz w:val="19"/>
          <w:szCs w:val="19"/>
        </w:rPr>
        <w:t xml:space="preserve"> eşdeğer olarak</w:t>
      </w:r>
      <w:r w:rsidR="008208C9" w:rsidRPr="00E3203C">
        <w:rPr>
          <w:sz w:val="19"/>
          <w:szCs w:val="19"/>
        </w:rPr>
        <w:t xml:space="preserve"> %90</w:t>
      </w:r>
      <w:r w:rsidRPr="00E3203C">
        <w:rPr>
          <w:sz w:val="19"/>
          <w:szCs w:val="19"/>
        </w:rPr>
        <w:t>’dan az olmamalıdır.</w:t>
      </w:r>
    </w:p>
    <w:p w:rsidR="000D0A0D" w:rsidRPr="00E3203C" w:rsidRDefault="000D0A0D" w:rsidP="00815038">
      <w:pPr>
        <w:jc w:val="both"/>
        <w:rPr>
          <w:b/>
          <w:sz w:val="19"/>
          <w:szCs w:val="19"/>
        </w:rPr>
      </w:pPr>
    </w:p>
    <w:p w:rsidR="000D0A0D" w:rsidRPr="00E3203C" w:rsidRDefault="000D0A0D" w:rsidP="00815038">
      <w:pPr>
        <w:jc w:val="both"/>
        <w:rPr>
          <w:sz w:val="19"/>
          <w:szCs w:val="19"/>
        </w:rPr>
      </w:pPr>
      <w:r w:rsidRPr="00E3203C">
        <w:rPr>
          <w:b/>
          <w:sz w:val="19"/>
          <w:szCs w:val="19"/>
          <w:u w:val="single"/>
        </w:rPr>
        <w:t>Tanımlama:</w:t>
      </w:r>
      <w:r w:rsidRPr="00E3203C">
        <w:rPr>
          <w:sz w:val="19"/>
          <w:szCs w:val="19"/>
        </w:rPr>
        <w:tab/>
      </w:r>
      <w:r w:rsidRPr="00E3203C">
        <w:rPr>
          <w:sz w:val="19"/>
          <w:szCs w:val="19"/>
        </w:rPr>
        <w:tab/>
      </w:r>
      <w:r w:rsidRPr="00E3203C">
        <w:rPr>
          <w:sz w:val="19"/>
          <w:szCs w:val="19"/>
        </w:rPr>
        <w:tab/>
        <w:t xml:space="preserve">Krem-renginde </w:t>
      </w:r>
      <w:r w:rsidR="008208C9" w:rsidRPr="00E3203C">
        <w:rPr>
          <w:sz w:val="19"/>
          <w:szCs w:val="19"/>
        </w:rPr>
        <w:t>kaygan</w:t>
      </w:r>
      <w:r w:rsidR="0030732A">
        <w:rPr>
          <w:sz w:val="19"/>
          <w:szCs w:val="19"/>
        </w:rPr>
        <w:t xml:space="preserve"> katı madde (25 ºC’de)</w:t>
      </w:r>
    </w:p>
    <w:p w:rsidR="000D0A0D" w:rsidRPr="00E3203C" w:rsidRDefault="000D0A0D" w:rsidP="00815038">
      <w:pPr>
        <w:jc w:val="both"/>
        <w:rPr>
          <w:b/>
          <w:sz w:val="19"/>
          <w:szCs w:val="19"/>
        </w:rPr>
      </w:pPr>
    </w:p>
    <w:p w:rsidR="000D0A0D" w:rsidRPr="00E3203C" w:rsidRDefault="00BA669C" w:rsidP="00815038">
      <w:pPr>
        <w:jc w:val="both"/>
        <w:rPr>
          <w:b/>
          <w:sz w:val="19"/>
          <w:szCs w:val="19"/>
          <w:u w:val="single"/>
        </w:rPr>
      </w:pPr>
      <w:r>
        <w:rPr>
          <w:b/>
          <w:sz w:val="19"/>
          <w:szCs w:val="19"/>
          <w:u w:val="single"/>
        </w:rPr>
        <w:t>İdentifikasyon</w:t>
      </w:r>
      <w:r w:rsidR="000D0A0D" w:rsidRPr="00E3203C">
        <w:rPr>
          <w:b/>
          <w:sz w:val="19"/>
          <w:szCs w:val="19"/>
          <w:u w:val="single"/>
        </w:rPr>
        <w:t>:</w:t>
      </w:r>
    </w:p>
    <w:p w:rsidR="007C1F3A" w:rsidRPr="00E3203C" w:rsidRDefault="007C1F3A" w:rsidP="00815038">
      <w:pPr>
        <w:jc w:val="both"/>
        <w:rPr>
          <w:b/>
          <w:sz w:val="19"/>
          <w:szCs w:val="19"/>
          <w:u w:val="single"/>
        </w:rPr>
      </w:pPr>
    </w:p>
    <w:p w:rsidR="007C1F3A" w:rsidRPr="00E3203C" w:rsidRDefault="007C1F3A" w:rsidP="00815038">
      <w:pPr>
        <w:jc w:val="both"/>
        <w:rPr>
          <w:sz w:val="19"/>
          <w:szCs w:val="19"/>
        </w:rPr>
      </w:pPr>
      <w:r w:rsidRPr="00E3203C">
        <w:rPr>
          <w:b/>
          <w:sz w:val="19"/>
          <w:szCs w:val="19"/>
        </w:rPr>
        <w:tab/>
        <w:t>Tartarat testi:</w:t>
      </w:r>
      <w:r w:rsidRPr="00E3203C">
        <w:rPr>
          <w:sz w:val="19"/>
          <w:szCs w:val="19"/>
        </w:rPr>
        <w:tab/>
      </w:r>
      <w:r w:rsidRPr="00E3203C">
        <w:rPr>
          <w:sz w:val="19"/>
          <w:szCs w:val="19"/>
        </w:rPr>
        <w:tab/>
        <w:t>Testi geçer.</w:t>
      </w:r>
    </w:p>
    <w:p w:rsidR="000D0A0D" w:rsidRPr="00E3203C" w:rsidRDefault="000D0A0D" w:rsidP="00815038">
      <w:pPr>
        <w:jc w:val="both"/>
        <w:rPr>
          <w:b/>
          <w:sz w:val="19"/>
          <w:szCs w:val="19"/>
        </w:rPr>
      </w:pPr>
      <w:r w:rsidRPr="00E3203C">
        <w:rPr>
          <w:b/>
          <w:sz w:val="19"/>
          <w:szCs w:val="19"/>
        </w:rPr>
        <w:tab/>
      </w:r>
      <w:r w:rsidRPr="00E3203C">
        <w:rPr>
          <w:b/>
          <w:sz w:val="19"/>
          <w:szCs w:val="19"/>
        </w:rPr>
        <w:tab/>
      </w:r>
    </w:p>
    <w:p w:rsidR="000D0A0D" w:rsidRPr="00E3203C" w:rsidRDefault="000D0A0D" w:rsidP="00815038">
      <w:pPr>
        <w:ind w:left="2880" w:hanging="2160"/>
        <w:jc w:val="both"/>
        <w:rPr>
          <w:sz w:val="19"/>
          <w:szCs w:val="19"/>
        </w:rPr>
      </w:pPr>
      <w:r w:rsidRPr="00E3203C">
        <w:rPr>
          <w:b/>
          <w:sz w:val="19"/>
          <w:szCs w:val="19"/>
        </w:rPr>
        <w:t>Erime aralığı:</w:t>
      </w:r>
      <w:r w:rsidRPr="00E3203C">
        <w:rPr>
          <w:sz w:val="19"/>
          <w:szCs w:val="19"/>
        </w:rPr>
        <w:tab/>
        <w:t>67 ºC- 77 ºC arasındadır. Sabunlaşmadan sonra, doymuş uzun zincir</w:t>
      </w:r>
      <w:r w:rsidR="008208C9" w:rsidRPr="00E3203C">
        <w:rPr>
          <w:sz w:val="19"/>
          <w:szCs w:val="19"/>
        </w:rPr>
        <w:t>li</w:t>
      </w:r>
      <w:r w:rsidRPr="00E3203C">
        <w:rPr>
          <w:sz w:val="19"/>
          <w:szCs w:val="19"/>
        </w:rPr>
        <w:t xml:space="preserve"> yağ alkolleri, 49 ºC ile 55</w:t>
      </w:r>
      <w:r w:rsidR="008208C9" w:rsidRPr="00E3203C">
        <w:rPr>
          <w:sz w:val="19"/>
          <w:szCs w:val="19"/>
        </w:rPr>
        <w:t xml:space="preserve"> </w:t>
      </w:r>
      <w:r w:rsidRPr="00E3203C">
        <w:rPr>
          <w:sz w:val="19"/>
          <w:szCs w:val="19"/>
        </w:rPr>
        <w:t>ºC arasında bir erime aralığına sahiptir.</w:t>
      </w:r>
    </w:p>
    <w:p w:rsidR="000D0A0D" w:rsidRPr="00E3203C" w:rsidRDefault="000D0A0D" w:rsidP="00815038">
      <w:pPr>
        <w:jc w:val="both"/>
        <w:rPr>
          <w:b/>
          <w:sz w:val="19"/>
          <w:szCs w:val="19"/>
        </w:rPr>
      </w:pPr>
    </w:p>
    <w:p w:rsidR="000D0A0D" w:rsidRPr="00E3203C" w:rsidRDefault="000D0A0D" w:rsidP="00815038">
      <w:pPr>
        <w:jc w:val="both"/>
        <w:rPr>
          <w:b/>
          <w:sz w:val="19"/>
          <w:szCs w:val="19"/>
          <w:u w:val="single"/>
        </w:rPr>
      </w:pPr>
      <w:r w:rsidRPr="00E3203C">
        <w:rPr>
          <w:b/>
          <w:sz w:val="19"/>
          <w:szCs w:val="19"/>
          <w:u w:val="single"/>
        </w:rPr>
        <w:t>Saflık:</w:t>
      </w:r>
    </w:p>
    <w:p w:rsidR="007C1F3A" w:rsidRPr="00E3203C" w:rsidRDefault="007C1F3A" w:rsidP="00815038">
      <w:pPr>
        <w:jc w:val="both"/>
        <w:rPr>
          <w:b/>
          <w:sz w:val="19"/>
          <w:szCs w:val="19"/>
          <w:u w:val="single"/>
        </w:rPr>
      </w:pPr>
    </w:p>
    <w:p w:rsidR="000D0A0D" w:rsidRPr="00E3203C" w:rsidRDefault="000D0A0D" w:rsidP="00815038">
      <w:pPr>
        <w:ind w:firstLine="720"/>
        <w:jc w:val="both"/>
        <w:rPr>
          <w:sz w:val="19"/>
          <w:szCs w:val="19"/>
        </w:rPr>
      </w:pPr>
      <w:r w:rsidRPr="00E3203C">
        <w:rPr>
          <w:b/>
          <w:sz w:val="19"/>
          <w:szCs w:val="19"/>
        </w:rPr>
        <w:t xml:space="preserve">Hidroksil </w:t>
      </w:r>
      <w:r w:rsidR="00FE46D5" w:rsidRPr="00E3203C">
        <w:rPr>
          <w:b/>
          <w:sz w:val="19"/>
          <w:szCs w:val="19"/>
        </w:rPr>
        <w:t>değeri</w:t>
      </w:r>
      <w:r w:rsidRPr="00E3203C">
        <w:rPr>
          <w:b/>
          <w:sz w:val="19"/>
          <w:szCs w:val="19"/>
        </w:rPr>
        <w:t>:</w:t>
      </w:r>
      <w:r w:rsidRPr="00E3203C">
        <w:rPr>
          <w:sz w:val="19"/>
          <w:szCs w:val="19"/>
        </w:rPr>
        <w:tab/>
      </w:r>
      <w:r w:rsidRPr="00E3203C">
        <w:rPr>
          <w:sz w:val="19"/>
          <w:szCs w:val="19"/>
        </w:rPr>
        <w:tab/>
        <w:t>200’den az ve 220’den fazla olmamalıdır.</w:t>
      </w:r>
    </w:p>
    <w:p w:rsidR="007C1F3A" w:rsidRPr="00E3203C" w:rsidRDefault="007C1F3A" w:rsidP="00815038">
      <w:pPr>
        <w:ind w:firstLine="720"/>
        <w:jc w:val="both"/>
        <w:rPr>
          <w:sz w:val="19"/>
          <w:szCs w:val="19"/>
        </w:rPr>
      </w:pPr>
    </w:p>
    <w:p w:rsidR="000D0A0D" w:rsidRPr="00E3203C" w:rsidRDefault="00FE46D5" w:rsidP="00815038">
      <w:pPr>
        <w:ind w:firstLine="720"/>
        <w:jc w:val="both"/>
        <w:rPr>
          <w:sz w:val="19"/>
          <w:szCs w:val="19"/>
        </w:rPr>
      </w:pPr>
      <w:r w:rsidRPr="00E3203C">
        <w:rPr>
          <w:b/>
          <w:sz w:val="19"/>
          <w:szCs w:val="19"/>
        </w:rPr>
        <w:t>Asit değeri</w:t>
      </w:r>
      <w:r w:rsidR="000D0A0D" w:rsidRPr="00E3203C">
        <w:rPr>
          <w:b/>
          <w:sz w:val="19"/>
          <w:szCs w:val="19"/>
        </w:rPr>
        <w:t>:</w:t>
      </w:r>
      <w:r w:rsidR="008208C9" w:rsidRPr="00E3203C">
        <w:rPr>
          <w:sz w:val="19"/>
          <w:szCs w:val="19"/>
        </w:rPr>
        <w:tab/>
      </w:r>
      <w:r w:rsidR="008208C9" w:rsidRPr="00E3203C">
        <w:rPr>
          <w:sz w:val="19"/>
          <w:szCs w:val="19"/>
        </w:rPr>
        <w:tab/>
        <w:t>5,</w:t>
      </w:r>
      <w:r w:rsidR="000D0A0D" w:rsidRPr="00E3203C">
        <w:rPr>
          <w:sz w:val="19"/>
          <w:szCs w:val="19"/>
        </w:rPr>
        <w:t>6’dan fazla olmamalıdır.</w:t>
      </w:r>
    </w:p>
    <w:p w:rsidR="007C1F3A" w:rsidRPr="00E3203C" w:rsidRDefault="007C1F3A" w:rsidP="00815038">
      <w:pPr>
        <w:ind w:firstLine="720"/>
        <w:jc w:val="both"/>
        <w:rPr>
          <w:sz w:val="19"/>
          <w:szCs w:val="19"/>
        </w:rPr>
      </w:pPr>
    </w:p>
    <w:p w:rsidR="000D0A0D" w:rsidRPr="00E3203C" w:rsidRDefault="008208C9" w:rsidP="008208C9">
      <w:pPr>
        <w:ind w:firstLine="720"/>
        <w:jc w:val="both"/>
        <w:rPr>
          <w:b/>
          <w:sz w:val="19"/>
          <w:szCs w:val="19"/>
        </w:rPr>
      </w:pPr>
      <w:r w:rsidRPr="00E3203C">
        <w:rPr>
          <w:b/>
          <w:sz w:val="19"/>
          <w:szCs w:val="19"/>
        </w:rPr>
        <w:t>Toplam tartarik asit</w:t>
      </w:r>
      <w:r w:rsidR="000D0A0D" w:rsidRPr="00E3203C">
        <w:rPr>
          <w:b/>
          <w:sz w:val="19"/>
          <w:szCs w:val="19"/>
        </w:rPr>
        <w:t>:</w:t>
      </w:r>
      <w:r w:rsidR="000D0A0D" w:rsidRPr="00E3203C">
        <w:rPr>
          <w:sz w:val="19"/>
          <w:szCs w:val="19"/>
        </w:rPr>
        <w:tab/>
      </w:r>
      <w:r w:rsidRPr="00E3203C">
        <w:rPr>
          <w:sz w:val="19"/>
          <w:szCs w:val="19"/>
        </w:rPr>
        <w:t>%18’den az ve %35’t</w:t>
      </w:r>
      <w:r w:rsidR="000D0A0D" w:rsidRPr="00E3203C">
        <w:rPr>
          <w:sz w:val="19"/>
          <w:szCs w:val="19"/>
        </w:rPr>
        <w:t>en fazla olmamalıdır.</w:t>
      </w:r>
    </w:p>
    <w:p w:rsidR="007C1F3A" w:rsidRPr="00E3203C" w:rsidRDefault="007C1F3A" w:rsidP="00815038">
      <w:pPr>
        <w:ind w:firstLine="720"/>
        <w:jc w:val="both"/>
        <w:rPr>
          <w:b/>
          <w:sz w:val="19"/>
          <w:szCs w:val="19"/>
        </w:rPr>
      </w:pPr>
    </w:p>
    <w:p w:rsidR="000D0A0D" w:rsidRPr="00E3203C" w:rsidRDefault="000D0A0D" w:rsidP="00815038">
      <w:pPr>
        <w:ind w:firstLine="720"/>
        <w:jc w:val="both"/>
        <w:rPr>
          <w:sz w:val="19"/>
          <w:szCs w:val="19"/>
        </w:rPr>
      </w:pPr>
      <w:r w:rsidRPr="00E3203C">
        <w:rPr>
          <w:b/>
          <w:sz w:val="19"/>
          <w:szCs w:val="19"/>
        </w:rPr>
        <w:t>Sülfatlandırılmış kül:</w:t>
      </w:r>
      <w:r w:rsidRPr="00E3203C">
        <w:rPr>
          <w:sz w:val="19"/>
          <w:szCs w:val="19"/>
        </w:rPr>
        <w:tab/>
        <w:t xml:space="preserve">800 ± 25 ºC’de belirlenir; </w:t>
      </w:r>
      <w:r w:rsidR="008208C9" w:rsidRPr="00E3203C">
        <w:rPr>
          <w:sz w:val="19"/>
          <w:szCs w:val="19"/>
        </w:rPr>
        <w:t>%0,5’t</w:t>
      </w:r>
      <w:r w:rsidRPr="00E3203C">
        <w:rPr>
          <w:sz w:val="19"/>
          <w:szCs w:val="19"/>
        </w:rPr>
        <w:t>en fazla olmamalıdır.</w:t>
      </w:r>
    </w:p>
    <w:p w:rsidR="007C1F3A" w:rsidRPr="00E3203C" w:rsidRDefault="007C1F3A" w:rsidP="00815038">
      <w:pPr>
        <w:ind w:firstLine="720"/>
        <w:jc w:val="both"/>
        <w:rPr>
          <w:sz w:val="19"/>
          <w:szCs w:val="19"/>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7C1F3A" w:rsidRPr="00E3203C">
        <w:rPr>
          <w:rFonts w:eastAsia="Calibri"/>
          <w:sz w:val="19"/>
          <w:szCs w:val="19"/>
          <w:lang w:eastAsia="en-US"/>
        </w:rPr>
        <w:tab/>
      </w:r>
      <w:r w:rsidR="007C1F3A" w:rsidRPr="00E3203C">
        <w:rPr>
          <w:rFonts w:eastAsia="Calibri"/>
          <w:sz w:val="19"/>
          <w:szCs w:val="19"/>
          <w:lang w:eastAsia="en-US"/>
        </w:rPr>
        <w:tab/>
      </w:r>
      <w:r w:rsidRPr="00E3203C">
        <w:rPr>
          <w:rFonts w:eastAsia="Calibri"/>
          <w:sz w:val="19"/>
          <w:szCs w:val="19"/>
          <w:lang w:eastAsia="en-US"/>
        </w:rPr>
        <w:t>3 mg/kg’dan fazla olmamalıdır.</w:t>
      </w:r>
    </w:p>
    <w:p w:rsidR="007C1F3A" w:rsidRPr="00E3203C" w:rsidRDefault="007C1F3A"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007C1F3A" w:rsidRPr="00E3203C">
        <w:rPr>
          <w:rFonts w:eastAsia="Calibri"/>
          <w:sz w:val="19"/>
          <w:szCs w:val="19"/>
          <w:lang w:eastAsia="en-US"/>
        </w:rPr>
        <w:tab/>
      </w:r>
      <w:r w:rsidR="007C1F3A" w:rsidRPr="00E3203C">
        <w:rPr>
          <w:rFonts w:eastAsia="Calibri"/>
          <w:sz w:val="19"/>
          <w:szCs w:val="19"/>
          <w:lang w:eastAsia="en-US"/>
        </w:rPr>
        <w:tab/>
      </w:r>
      <w:r w:rsidR="007C1F3A" w:rsidRPr="00E3203C">
        <w:rPr>
          <w:rFonts w:eastAsia="Calibri"/>
          <w:sz w:val="19"/>
          <w:szCs w:val="19"/>
          <w:lang w:eastAsia="en-US"/>
        </w:rPr>
        <w:tab/>
        <w:t>2</w:t>
      </w:r>
      <w:r w:rsidRPr="00E3203C">
        <w:rPr>
          <w:rFonts w:eastAsia="Calibri"/>
          <w:sz w:val="19"/>
          <w:szCs w:val="19"/>
          <w:lang w:eastAsia="en-US"/>
        </w:rPr>
        <w:t xml:space="preserve"> mg/kg’dan fazla olmamalıdır.</w:t>
      </w:r>
    </w:p>
    <w:p w:rsidR="007C1F3A" w:rsidRPr="00E3203C" w:rsidRDefault="007C1F3A"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7C1F3A" w:rsidRPr="00E3203C" w:rsidRDefault="007C1F3A"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Kadmiyum:</w:t>
      </w:r>
      <w:r w:rsidRPr="00E3203C">
        <w:rPr>
          <w:rFonts w:eastAsia="Calibri"/>
          <w:sz w:val="19"/>
          <w:szCs w:val="19"/>
          <w:lang w:eastAsia="en-US"/>
        </w:rPr>
        <w:tab/>
      </w:r>
      <w:r w:rsidRPr="00E3203C">
        <w:rPr>
          <w:rFonts w:eastAsia="Calibri"/>
          <w:sz w:val="19"/>
          <w:szCs w:val="19"/>
          <w:lang w:eastAsia="en-US"/>
        </w:rPr>
        <w:tab/>
        <w:t>1 mg/kg’dan fazla olmamalıdır.</w:t>
      </w:r>
    </w:p>
    <w:p w:rsidR="007C1F3A" w:rsidRPr="00E3203C" w:rsidRDefault="007C1F3A" w:rsidP="00815038">
      <w:pPr>
        <w:ind w:firstLine="720"/>
        <w:jc w:val="both"/>
        <w:rPr>
          <w:rFonts w:eastAsia="Calibri"/>
          <w:sz w:val="19"/>
          <w:szCs w:val="19"/>
          <w:lang w:eastAsia="en-US"/>
        </w:rPr>
      </w:pPr>
    </w:p>
    <w:p w:rsidR="000D0A0D" w:rsidRPr="00E3203C" w:rsidRDefault="000D0A0D" w:rsidP="00815038">
      <w:pPr>
        <w:ind w:left="60"/>
        <w:jc w:val="both"/>
        <w:rPr>
          <w:sz w:val="19"/>
          <w:szCs w:val="19"/>
        </w:rPr>
      </w:pPr>
      <w:r w:rsidRPr="00E3203C">
        <w:rPr>
          <w:sz w:val="19"/>
          <w:szCs w:val="19"/>
        </w:rPr>
        <w:tab/>
      </w:r>
      <w:r w:rsidRPr="00E3203C">
        <w:rPr>
          <w:b/>
          <w:sz w:val="19"/>
          <w:szCs w:val="19"/>
        </w:rPr>
        <w:t>Sabunlaşmayan madde:</w:t>
      </w:r>
      <w:r w:rsidR="008208C9" w:rsidRPr="00E3203C">
        <w:rPr>
          <w:sz w:val="19"/>
          <w:szCs w:val="19"/>
        </w:rPr>
        <w:t xml:space="preserve"> </w:t>
      </w:r>
      <w:r w:rsidR="008208C9" w:rsidRPr="00E3203C">
        <w:rPr>
          <w:sz w:val="19"/>
          <w:szCs w:val="19"/>
        </w:rPr>
        <w:tab/>
        <w:t>%77’den az ve %83’t</w:t>
      </w:r>
      <w:r w:rsidRPr="00E3203C">
        <w:rPr>
          <w:sz w:val="19"/>
          <w:szCs w:val="19"/>
        </w:rPr>
        <w:t>en fazla olmamalıdır.</w:t>
      </w:r>
    </w:p>
    <w:p w:rsidR="007C1F3A" w:rsidRPr="00E3203C" w:rsidRDefault="007C1F3A" w:rsidP="00815038">
      <w:pPr>
        <w:ind w:left="60"/>
        <w:jc w:val="both"/>
        <w:rPr>
          <w:sz w:val="19"/>
          <w:szCs w:val="19"/>
        </w:rPr>
      </w:pPr>
    </w:p>
    <w:p w:rsidR="000D0A0D" w:rsidRPr="00E3203C" w:rsidRDefault="000D0A0D" w:rsidP="00815038">
      <w:pPr>
        <w:ind w:hanging="2004"/>
        <w:jc w:val="both"/>
        <w:rPr>
          <w:sz w:val="19"/>
          <w:szCs w:val="19"/>
        </w:rPr>
      </w:pPr>
      <w:r w:rsidRPr="00E3203C">
        <w:rPr>
          <w:sz w:val="19"/>
          <w:szCs w:val="19"/>
        </w:rPr>
        <w:t xml:space="preserve"> </w:t>
      </w:r>
      <w:r w:rsidRPr="00E3203C">
        <w:rPr>
          <w:sz w:val="19"/>
          <w:szCs w:val="19"/>
        </w:rPr>
        <w:tab/>
      </w:r>
      <w:r w:rsidRPr="00E3203C">
        <w:rPr>
          <w:sz w:val="19"/>
          <w:szCs w:val="19"/>
        </w:rPr>
        <w:tab/>
      </w:r>
      <w:r w:rsidRPr="00E3203C">
        <w:rPr>
          <w:b/>
          <w:sz w:val="19"/>
          <w:szCs w:val="19"/>
        </w:rPr>
        <w:t>İyot sayısı:</w:t>
      </w:r>
      <w:r w:rsidR="008208C9" w:rsidRPr="00E3203C">
        <w:rPr>
          <w:sz w:val="19"/>
          <w:szCs w:val="19"/>
        </w:rPr>
        <w:tab/>
      </w:r>
      <w:r w:rsidR="008208C9" w:rsidRPr="00E3203C">
        <w:rPr>
          <w:sz w:val="19"/>
          <w:szCs w:val="19"/>
        </w:rPr>
        <w:tab/>
        <w:t>4’t</w:t>
      </w:r>
      <w:r w:rsidRPr="00E3203C">
        <w:rPr>
          <w:sz w:val="19"/>
          <w:szCs w:val="19"/>
        </w:rPr>
        <w:t>en fazla olmamalıdır (Wijs yöntemi).</w:t>
      </w:r>
    </w:p>
    <w:p w:rsidR="0099090B" w:rsidRPr="00E3203C" w:rsidRDefault="0099090B" w:rsidP="00815038">
      <w:pPr>
        <w:jc w:val="both"/>
        <w:rPr>
          <w:sz w:val="19"/>
          <w:szCs w:val="19"/>
        </w:rPr>
      </w:pPr>
    </w:p>
    <w:p w:rsidR="0099090B" w:rsidRPr="00E3203C" w:rsidRDefault="0099090B" w:rsidP="00815038">
      <w:pPr>
        <w:jc w:val="both"/>
        <w:rPr>
          <w:sz w:val="19"/>
          <w:szCs w:val="19"/>
        </w:rPr>
      </w:pPr>
    </w:p>
    <w:p w:rsidR="000D0A0D" w:rsidRPr="00E3203C" w:rsidRDefault="000D0A0D" w:rsidP="00815038">
      <w:pPr>
        <w:jc w:val="both"/>
        <w:rPr>
          <w:b/>
          <w:sz w:val="19"/>
          <w:szCs w:val="19"/>
          <w:u w:val="single"/>
        </w:rPr>
      </w:pPr>
      <w:r w:rsidRPr="00E3203C">
        <w:rPr>
          <w:b/>
          <w:sz w:val="19"/>
          <w:szCs w:val="19"/>
          <w:u w:val="single"/>
        </w:rPr>
        <w:t>E 491 SORBİTAN MONOSTEARAT</w:t>
      </w:r>
    </w:p>
    <w:p w:rsidR="000D0A0D" w:rsidRPr="00E3203C" w:rsidRDefault="000D0A0D" w:rsidP="00815038">
      <w:pPr>
        <w:jc w:val="both"/>
        <w:rPr>
          <w:sz w:val="19"/>
          <w:szCs w:val="19"/>
        </w:rPr>
      </w:pPr>
    </w:p>
    <w:p w:rsidR="0091379E" w:rsidRPr="00E3203C" w:rsidRDefault="00C003DB" w:rsidP="00815038">
      <w:pPr>
        <w:ind w:left="2880" w:hanging="2880"/>
        <w:jc w:val="both"/>
        <w:rPr>
          <w:b/>
          <w:sz w:val="19"/>
          <w:szCs w:val="19"/>
          <w:u w:val="single"/>
        </w:rPr>
      </w:pPr>
      <w:r w:rsidRPr="00E3203C">
        <w:rPr>
          <w:b/>
          <w:sz w:val="19"/>
          <w:szCs w:val="19"/>
          <w:u w:val="single"/>
        </w:rPr>
        <w:t>Eş anlamlılar</w:t>
      </w:r>
      <w:r w:rsidR="0091379E" w:rsidRPr="00E3203C">
        <w:rPr>
          <w:b/>
          <w:sz w:val="19"/>
          <w:szCs w:val="19"/>
          <w:u w:val="single"/>
        </w:rPr>
        <w:t>:</w:t>
      </w:r>
    </w:p>
    <w:p w:rsidR="0091379E" w:rsidRPr="00E3203C" w:rsidRDefault="0091379E" w:rsidP="00815038">
      <w:pPr>
        <w:ind w:left="2880" w:hanging="2880"/>
        <w:jc w:val="both"/>
        <w:rPr>
          <w:b/>
          <w:sz w:val="19"/>
          <w:szCs w:val="19"/>
          <w:u w:val="single"/>
        </w:rPr>
      </w:pPr>
    </w:p>
    <w:p w:rsidR="000D0A0D" w:rsidRPr="00E3203C" w:rsidRDefault="000D0A0D" w:rsidP="00815038">
      <w:pPr>
        <w:ind w:left="2835" w:hanging="2835"/>
        <w:jc w:val="both"/>
        <w:rPr>
          <w:sz w:val="19"/>
          <w:szCs w:val="19"/>
        </w:rPr>
      </w:pPr>
      <w:r w:rsidRPr="00E3203C">
        <w:rPr>
          <w:b/>
          <w:sz w:val="19"/>
          <w:szCs w:val="19"/>
          <w:u w:val="single"/>
        </w:rPr>
        <w:t>Tanım:</w:t>
      </w:r>
      <w:r w:rsidRPr="00E3203C">
        <w:rPr>
          <w:sz w:val="19"/>
          <w:szCs w:val="19"/>
        </w:rPr>
        <w:tab/>
        <w:t>Sorbitol ve anh</w:t>
      </w:r>
      <w:r w:rsidR="00791EB8" w:rsidRPr="00E3203C">
        <w:rPr>
          <w:sz w:val="19"/>
          <w:szCs w:val="19"/>
        </w:rPr>
        <w:t>idritlerinin kısmi esterleri ile</w:t>
      </w:r>
      <w:r w:rsidRPr="00E3203C">
        <w:rPr>
          <w:sz w:val="19"/>
          <w:szCs w:val="19"/>
        </w:rPr>
        <w:t xml:space="preserve"> yen</w:t>
      </w:r>
      <w:r w:rsidR="008208C9" w:rsidRPr="00E3203C">
        <w:rPr>
          <w:sz w:val="19"/>
          <w:szCs w:val="19"/>
        </w:rPr>
        <w:t>il</w:t>
      </w:r>
      <w:r w:rsidR="00791EB8" w:rsidRPr="00E3203C">
        <w:rPr>
          <w:sz w:val="19"/>
          <w:szCs w:val="19"/>
        </w:rPr>
        <w:t xml:space="preserve">ebilir ticari stearik asidin bir </w:t>
      </w:r>
      <w:r w:rsidRPr="00E3203C">
        <w:rPr>
          <w:sz w:val="19"/>
          <w:szCs w:val="19"/>
        </w:rPr>
        <w:t xml:space="preserve">karışımıdır. </w:t>
      </w:r>
    </w:p>
    <w:p w:rsidR="0091379E" w:rsidRPr="00E3203C" w:rsidRDefault="0091379E" w:rsidP="00815038">
      <w:pPr>
        <w:ind w:left="2880" w:hanging="2880"/>
        <w:jc w:val="both"/>
        <w:rPr>
          <w:sz w:val="19"/>
          <w:szCs w:val="19"/>
        </w:rPr>
      </w:pPr>
    </w:p>
    <w:p w:rsidR="000D0A0D" w:rsidRPr="00E3203C" w:rsidRDefault="00450147" w:rsidP="00815038">
      <w:pPr>
        <w:ind w:firstLine="720"/>
        <w:jc w:val="both"/>
        <w:rPr>
          <w:sz w:val="19"/>
          <w:szCs w:val="19"/>
        </w:rPr>
      </w:pPr>
      <w:r w:rsidRPr="00E3203C">
        <w:rPr>
          <w:b/>
          <w:sz w:val="19"/>
          <w:szCs w:val="19"/>
        </w:rPr>
        <w:t>EINECS</w:t>
      </w:r>
      <w:r w:rsidR="000D0A0D" w:rsidRPr="00E3203C">
        <w:rPr>
          <w:b/>
          <w:sz w:val="19"/>
          <w:szCs w:val="19"/>
        </w:rPr>
        <w:t>:</w:t>
      </w:r>
      <w:r w:rsidR="00926389" w:rsidRPr="00E3203C">
        <w:rPr>
          <w:sz w:val="19"/>
          <w:szCs w:val="19"/>
        </w:rPr>
        <w:tab/>
      </w:r>
      <w:r w:rsidR="00926389" w:rsidRPr="00E3203C">
        <w:rPr>
          <w:sz w:val="19"/>
          <w:szCs w:val="19"/>
        </w:rPr>
        <w:tab/>
      </w:r>
      <w:r w:rsidR="000D0A0D" w:rsidRPr="00E3203C">
        <w:rPr>
          <w:sz w:val="19"/>
          <w:szCs w:val="19"/>
        </w:rPr>
        <w:t>215-664-9</w:t>
      </w:r>
    </w:p>
    <w:p w:rsidR="0091379E" w:rsidRPr="00E3203C" w:rsidRDefault="0091379E" w:rsidP="00815038">
      <w:pPr>
        <w:ind w:firstLine="720"/>
        <w:jc w:val="both"/>
        <w:rPr>
          <w:sz w:val="19"/>
          <w:szCs w:val="19"/>
        </w:rPr>
      </w:pPr>
    </w:p>
    <w:p w:rsidR="0091379E" w:rsidRPr="00E3203C" w:rsidRDefault="0091379E" w:rsidP="00815038">
      <w:pPr>
        <w:ind w:left="2880" w:hanging="2160"/>
        <w:jc w:val="both"/>
        <w:rPr>
          <w:b/>
          <w:sz w:val="19"/>
          <w:szCs w:val="19"/>
        </w:rPr>
      </w:pPr>
      <w:r w:rsidRPr="00E3203C">
        <w:rPr>
          <w:b/>
          <w:sz w:val="19"/>
          <w:szCs w:val="19"/>
        </w:rPr>
        <w:t>Kimyasal adı:</w:t>
      </w:r>
    </w:p>
    <w:p w:rsidR="0091379E" w:rsidRPr="00E3203C" w:rsidRDefault="0091379E" w:rsidP="00815038">
      <w:pPr>
        <w:ind w:left="2880" w:hanging="2160"/>
        <w:jc w:val="both"/>
        <w:rPr>
          <w:b/>
          <w:sz w:val="19"/>
          <w:szCs w:val="19"/>
        </w:rPr>
      </w:pPr>
    </w:p>
    <w:p w:rsidR="0091379E" w:rsidRPr="00E3203C" w:rsidRDefault="0091379E" w:rsidP="00815038">
      <w:pPr>
        <w:ind w:left="2880" w:hanging="2160"/>
        <w:jc w:val="both"/>
        <w:rPr>
          <w:b/>
          <w:sz w:val="19"/>
          <w:szCs w:val="19"/>
        </w:rPr>
      </w:pPr>
      <w:r w:rsidRPr="00E3203C">
        <w:rPr>
          <w:b/>
          <w:sz w:val="19"/>
          <w:szCs w:val="19"/>
        </w:rPr>
        <w:t>Kimyasal formülü:</w:t>
      </w:r>
    </w:p>
    <w:p w:rsidR="0091379E" w:rsidRPr="00E3203C" w:rsidRDefault="0091379E" w:rsidP="00815038">
      <w:pPr>
        <w:ind w:left="2880" w:hanging="2160"/>
        <w:jc w:val="both"/>
        <w:rPr>
          <w:b/>
          <w:sz w:val="19"/>
          <w:szCs w:val="19"/>
        </w:rPr>
      </w:pPr>
    </w:p>
    <w:p w:rsidR="0091379E" w:rsidRPr="00E3203C" w:rsidRDefault="001016C5" w:rsidP="00815038">
      <w:pPr>
        <w:ind w:left="2880" w:hanging="2160"/>
        <w:jc w:val="both"/>
        <w:rPr>
          <w:sz w:val="19"/>
          <w:szCs w:val="19"/>
        </w:rPr>
      </w:pPr>
      <w:r w:rsidRPr="00E3203C">
        <w:rPr>
          <w:b/>
          <w:sz w:val="19"/>
          <w:szCs w:val="19"/>
        </w:rPr>
        <w:t>Molekül ağırlığı</w:t>
      </w:r>
      <w:r w:rsidR="0091379E" w:rsidRPr="00E3203C">
        <w:rPr>
          <w:b/>
          <w:sz w:val="19"/>
          <w:szCs w:val="19"/>
        </w:rPr>
        <w:t>:</w:t>
      </w:r>
      <w:r w:rsidR="0091379E" w:rsidRPr="00E3203C">
        <w:rPr>
          <w:sz w:val="19"/>
          <w:szCs w:val="19"/>
        </w:rPr>
        <w:tab/>
      </w:r>
    </w:p>
    <w:p w:rsidR="0091379E" w:rsidRPr="00E3203C" w:rsidRDefault="0091379E" w:rsidP="00815038">
      <w:pPr>
        <w:ind w:left="2880" w:hanging="2160"/>
        <w:jc w:val="both"/>
        <w:rPr>
          <w:sz w:val="19"/>
          <w:szCs w:val="19"/>
        </w:rPr>
      </w:pPr>
    </w:p>
    <w:p w:rsidR="000D0A0D" w:rsidRPr="00E3203C" w:rsidRDefault="000D0A0D" w:rsidP="00815038">
      <w:pPr>
        <w:ind w:left="2835" w:hanging="2115"/>
        <w:jc w:val="both"/>
        <w:rPr>
          <w:sz w:val="19"/>
          <w:szCs w:val="19"/>
        </w:rPr>
      </w:pPr>
      <w:r w:rsidRPr="00E3203C">
        <w:rPr>
          <w:b/>
          <w:sz w:val="19"/>
          <w:szCs w:val="19"/>
        </w:rPr>
        <w:lastRenderedPageBreak/>
        <w:t>Analiz:</w:t>
      </w:r>
      <w:r w:rsidRPr="00E3203C">
        <w:rPr>
          <w:sz w:val="19"/>
          <w:szCs w:val="19"/>
        </w:rPr>
        <w:tab/>
        <w:t>İçerik, sorbitol, sorbitan ve iz</w:t>
      </w:r>
      <w:r w:rsidR="00791EB8" w:rsidRPr="00E3203C">
        <w:rPr>
          <w:sz w:val="19"/>
          <w:szCs w:val="19"/>
        </w:rPr>
        <w:t>osorbid esterleri karışımının %</w:t>
      </w:r>
      <w:r w:rsidRPr="00E3203C">
        <w:rPr>
          <w:sz w:val="19"/>
          <w:szCs w:val="19"/>
        </w:rPr>
        <w:t>95’inden az olmamalıdır.</w:t>
      </w:r>
    </w:p>
    <w:p w:rsidR="000D0A0D" w:rsidRPr="00E3203C" w:rsidRDefault="000D0A0D" w:rsidP="00815038">
      <w:pPr>
        <w:ind w:left="2880" w:hanging="2880"/>
        <w:jc w:val="both"/>
        <w:rPr>
          <w:b/>
          <w:sz w:val="19"/>
          <w:szCs w:val="19"/>
        </w:rPr>
      </w:pPr>
    </w:p>
    <w:p w:rsidR="000D0A0D" w:rsidRPr="00E3203C" w:rsidRDefault="000D0A0D" w:rsidP="00815038">
      <w:pPr>
        <w:ind w:left="2835" w:hanging="2835"/>
        <w:jc w:val="both"/>
        <w:rPr>
          <w:sz w:val="19"/>
          <w:szCs w:val="19"/>
        </w:rPr>
      </w:pPr>
      <w:r w:rsidRPr="00E3203C">
        <w:rPr>
          <w:b/>
          <w:sz w:val="19"/>
          <w:szCs w:val="19"/>
          <w:u w:val="single"/>
        </w:rPr>
        <w:t>Tanımlama:</w:t>
      </w:r>
      <w:r w:rsidRPr="00E3203C">
        <w:rPr>
          <w:sz w:val="19"/>
          <w:szCs w:val="19"/>
        </w:rPr>
        <w:tab/>
        <w:t xml:space="preserve">Hafif karakteristik bir kokuya sahip, açık kremden ten rengine </w:t>
      </w:r>
      <w:r w:rsidR="00791EB8" w:rsidRPr="00E3203C">
        <w:rPr>
          <w:sz w:val="19"/>
          <w:szCs w:val="19"/>
        </w:rPr>
        <w:t xml:space="preserve">kadar </w:t>
      </w:r>
      <w:r w:rsidRPr="00E3203C">
        <w:rPr>
          <w:sz w:val="19"/>
          <w:szCs w:val="19"/>
        </w:rPr>
        <w:t xml:space="preserve">boncuklar ya da </w:t>
      </w:r>
      <w:r w:rsidR="00E25F46">
        <w:rPr>
          <w:sz w:val="19"/>
          <w:szCs w:val="19"/>
        </w:rPr>
        <w:t>yassı parçacık</w:t>
      </w:r>
      <w:r w:rsidR="0030732A">
        <w:rPr>
          <w:sz w:val="19"/>
          <w:szCs w:val="19"/>
        </w:rPr>
        <w:t>lar veya sert, mumsu katı madde</w:t>
      </w:r>
    </w:p>
    <w:p w:rsidR="000D0A0D" w:rsidRPr="00E3203C" w:rsidRDefault="000D0A0D" w:rsidP="00815038">
      <w:pPr>
        <w:jc w:val="both"/>
        <w:rPr>
          <w:b/>
          <w:sz w:val="19"/>
          <w:szCs w:val="19"/>
          <w:u w:val="single"/>
        </w:rPr>
      </w:pPr>
    </w:p>
    <w:p w:rsidR="000D0A0D" w:rsidRPr="00E3203C" w:rsidRDefault="00BA669C" w:rsidP="00815038">
      <w:pPr>
        <w:jc w:val="both"/>
        <w:rPr>
          <w:b/>
          <w:sz w:val="19"/>
          <w:szCs w:val="19"/>
          <w:u w:val="single"/>
        </w:rPr>
      </w:pPr>
      <w:r>
        <w:rPr>
          <w:b/>
          <w:sz w:val="19"/>
          <w:szCs w:val="19"/>
          <w:u w:val="single"/>
        </w:rPr>
        <w:t>İdentifikasyon</w:t>
      </w:r>
      <w:r w:rsidR="000D0A0D" w:rsidRPr="00E3203C">
        <w:rPr>
          <w:b/>
          <w:sz w:val="19"/>
          <w:szCs w:val="19"/>
          <w:u w:val="single"/>
        </w:rPr>
        <w:t>:</w:t>
      </w:r>
    </w:p>
    <w:p w:rsidR="0091379E" w:rsidRPr="00E3203C" w:rsidRDefault="0091379E" w:rsidP="00815038">
      <w:pPr>
        <w:ind w:left="2880" w:hanging="2160"/>
        <w:jc w:val="both"/>
        <w:rPr>
          <w:b/>
          <w:sz w:val="19"/>
          <w:szCs w:val="19"/>
        </w:rPr>
      </w:pPr>
    </w:p>
    <w:p w:rsidR="000D0A0D" w:rsidRPr="00E3203C" w:rsidRDefault="000D0A0D" w:rsidP="00815038">
      <w:pPr>
        <w:ind w:left="2835" w:hanging="2115"/>
        <w:jc w:val="both"/>
        <w:rPr>
          <w:sz w:val="19"/>
          <w:szCs w:val="19"/>
        </w:rPr>
      </w:pPr>
      <w:r w:rsidRPr="00E3203C">
        <w:rPr>
          <w:b/>
          <w:sz w:val="19"/>
          <w:szCs w:val="19"/>
        </w:rPr>
        <w:t>Çözünürlük:</w:t>
      </w:r>
      <w:r w:rsidRPr="00E3203C">
        <w:rPr>
          <w:sz w:val="19"/>
          <w:szCs w:val="19"/>
        </w:rPr>
        <w:tab/>
        <w:t>Toluen, dioksan, karbon tetraklorür, eter, metanol, etanol ve anilinde, erime noktasının üstündeki sıcaklıklarda çözünür; petrol eteri ve asetonda çözünmez; soğuk suda çözünmez ancak</w:t>
      </w:r>
      <w:r w:rsidR="00791EB8" w:rsidRPr="00E3203C">
        <w:rPr>
          <w:sz w:val="19"/>
          <w:szCs w:val="19"/>
        </w:rPr>
        <w:t xml:space="preserve"> ılık suda dağılır; mineral yağ</w:t>
      </w:r>
      <w:r w:rsidRPr="00E3203C">
        <w:rPr>
          <w:sz w:val="19"/>
          <w:szCs w:val="19"/>
        </w:rPr>
        <w:t xml:space="preserve"> ve etil asetatta, 50</w:t>
      </w:r>
      <w:r w:rsidR="00791EB8" w:rsidRPr="00E3203C">
        <w:rPr>
          <w:sz w:val="19"/>
          <w:szCs w:val="19"/>
        </w:rPr>
        <w:t xml:space="preserve"> </w:t>
      </w:r>
      <w:r w:rsidRPr="00E3203C">
        <w:rPr>
          <w:sz w:val="19"/>
          <w:szCs w:val="19"/>
        </w:rPr>
        <w:t xml:space="preserve">ºC’nin üstündeki sıcaklıklarda bulanıklık oluşturarak çözünür. </w:t>
      </w:r>
    </w:p>
    <w:p w:rsidR="0091379E" w:rsidRPr="00E3203C" w:rsidRDefault="0091379E" w:rsidP="00815038">
      <w:pPr>
        <w:ind w:left="2835" w:hanging="2115"/>
        <w:jc w:val="both"/>
        <w:rPr>
          <w:sz w:val="19"/>
          <w:szCs w:val="19"/>
        </w:rPr>
      </w:pPr>
    </w:p>
    <w:p w:rsidR="000D0A0D" w:rsidRPr="00E3203C" w:rsidRDefault="000D0A0D" w:rsidP="00903FA3">
      <w:pPr>
        <w:ind w:hanging="2004"/>
        <w:jc w:val="both"/>
        <w:rPr>
          <w:sz w:val="19"/>
          <w:szCs w:val="19"/>
        </w:rPr>
      </w:pPr>
      <w:r w:rsidRPr="00E3203C">
        <w:rPr>
          <w:sz w:val="19"/>
          <w:szCs w:val="19"/>
        </w:rPr>
        <w:t xml:space="preserve"> </w:t>
      </w:r>
      <w:r w:rsidRPr="00E3203C">
        <w:rPr>
          <w:sz w:val="19"/>
          <w:szCs w:val="19"/>
        </w:rPr>
        <w:tab/>
      </w:r>
      <w:r w:rsidRPr="00E3203C">
        <w:rPr>
          <w:sz w:val="19"/>
          <w:szCs w:val="19"/>
        </w:rPr>
        <w:tab/>
      </w:r>
      <w:r w:rsidR="00F03515" w:rsidRPr="00F03515">
        <w:rPr>
          <w:b/>
          <w:sz w:val="19"/>
          <w:szCs w:val="19"/>
        </w:rPr>
        <w:t>İdentifikasyon testi:</w:t>
      </w:r>
      <w:r w:rsidR="00791EB8" w:rsidRPr="00E3203C">
        <w:rPr>
          <w:sz w:val="19"/>
          <w:szCs w:val="19"/>
        </w:rPr>
        <w:tab/>
      </w:r>
      <w:r w:rsidR="00F03515">
        <w:rPr>
          <w:sz w:val="19"/>
          <w:szCs w:val="19"/>
        </w:rPr>
        <w:t xml:space="preserve"> </w:t>
      </w:r>
      <w:r w:rsidR="00F03515" w:rsidRPr="00F03515">
        <w:rPr>
          <w:sz w:val="19"/>
          <w:szCs w:val="19"/>
        </w:rPr>
        <w:t>Asit değeri, iyot sayısı (4’ten fazla olmamalıdır), Gaz kromatografisi ile</w:t>
      </w:r>
    </w:p>
    <w:p w:rsidR="0091379E" w:rsidRPr="00E3203C" w:rsidRDefault="0091379E" w:rsidP="00815038">
      <w:pPr>
        <w:ind w:hanging="2004"/>
        <w:jc w:val="both"/>
        <w:rPr>
          <w:sz w:val="19"/>
          <w:szCs w:val="19"/>
        </w:rPr>
      </w:pPr>
    </w:p>
    <w:p w:rsidR="0091379E" w:rsidRPr="00E3203C" w:rsidRDefault="000D0A0D" w:rsidP="00815038">
      <w:pPr>
        <w:ind w:left="720"/>
        <w:jc w:val="both"/>
        <w:rPr>
          <w:b/>
          <w:sz w:val="19"/>
          <w:szCs w:val="19"/>
        </w:rPr>
      </w:pPr>
      <w:r w:rsidRPr="00E3203C">
        <w:rPr>
          <w:b/>
          <w:sz w:val="19"/>
          <w:szCs w:val="19"/>
        </w:rPr>
        <w:t xml:space="preserve">İnfrared absorbsiyon </w:t>
      </w:r>
    </w:p>
    <w:p w:rsidR="000D0A0D" w:rsidRPr="00E3203C" w:rsidRDefault="0091379E" w:rsidP="00815038">
      <w:pPr>
        <w:ind w:left="720"/>
        <w:jc w:val="both"/>
        <w:rPr>
          <w:b/>
          <w:sz w:val="19"/>
          <w:szCs w:val="19"/>
        </w:rPr>
      </w:pPr>
      <w:r w:rsidRPr="00E3203C">
        <w:rPr>
          <w:b/>
          <w:sz w:val="19"/>
          <w:szCs w:val="19"/>
        </w:rPr>
        <w:t>s</w:t>
      </w:r>
      <w:r w:rsidR="000D0A0D" w:rsidRPr="00E3203C">
        <w:rPr>
          <w:b/>
          <w:sz w:val="19"/>
          <w:szCs w:val="19"/>
        </w:rPr>
        <w:t>pektrumu</w:t>
      </w:r>
      <w:r w:rsidRPr="00E3203C">
        <w:rPr>
          <w:b/>
          <w:sz w:val="19"/>
          <w:szCs w:val="19"/>
        </w:rPr>
        <w:t>:</w:t>
      </w:r>
      <w:r w:rsidRPr="00E3203C">
        <w:rPr>
          <w:b/>
          <w:sz w:val="19"/>
          <w:szCs w:val="19"/>
        </w:rPr>
        <w:tab/>
      </w:r>
      <w:r w:rsidRPr="00E3203C">
        <w:rPr>
          <w:b/>
          <w:sz w:val="19"/>
          <w:szCs w:val="19"/>
        </w:rPr>
        <w:tab/>
      </w:r>
      <w:r w:rsidR="00BF0C22" w:rsidRPr="00E3203C">
        <w:rPr>
          <w:sz w:val="19"/>
          <w:szCs w:val="19"/>
        </w:rPr>
        <w:t>Poliolü</w:t>
      </w:r>
      <w:r w:rsidR="000D0A0D" w:rsidRPr="00E3203C">
        <w:rPr>
          <w:sz w:val="19"/>
          <w:szCs w:val="19"/>
        </w:rPr>
        <w:t xml:space="preserve">n kısmi yağ </w:t>
      </w:r>
      <w:r w:rsidR="008208C9" w:rsidRPr="00E3203C">
        <w:rPr>
          <w:sz w:val="19"/>
          <w:szCs w:val="19"/>
        </w:rPr>
        <w:t>asidi</w:t>
      </w:r>
      <w:r w:rsidR="000D0A0D" w:rsidRPr="00E3203C">
        <w:rPr>
          <w:sz w:val="19"/>
          <w:szCs w:val="19"/>
        </w:rPr>
        <w:t xml:space="preserve"> esterinin karakteristiğidir.</w:t>
      </w:r>
    </w:p>
    <w:p w:rsidR="000D0A0D" w:rsidRPr="00E3203C" w:rsidRDefault="000D0A0D" w:rsidP="00815038">
      <w:pPr>
        <w:ind w:left="120" w:hanging="120"/>
        <w:jc w:val="both"/>
        <w:rPr>
          <w:b/>
          <w:sz w:val="19"/>
          <w:szCs w:val="19"/>
        </w:rPr>
      </w:pPr>
    </w:p>
    <w:p w:rsidR="000D0A0D" w:rsidRPr="00E3203C" w:rsidRDefault="000D0A0D" w:rsidP="00815038">
      <w:pPr>
        <w:ind w:left="120" w:hanging="120"/>
        <w:jc w:val="both"/>
        <w:rPr>
          <w:b/>
          <w:sz w:val="19"/>
          <w:szCs w:val="19"/>
          <w:u w:val="single"/>
        </w:rPr>
      </w:pPr>
      <w:r w:rsidRPr="00E3203C">
        <w:rPr>
          <w:b/>
          <w:sz w:val="19"/>
          <w:szCs w:val="19"/>
          <w:u w:val="single"/>
        </w:rPr>
        <w:t>Saflık:</w:t>
      </w:r>
    </w:p>
    <w:p w:rsidR="0091379E" w:rsidRPr="00E3203C" w:rsidRDefault="0091379E" w:rsidP="00815038">
      <w:pPr>
        <w:ind w:left="120" w:hanging="120"/>
        <w:jc w:val="both"/>
        <w:rPr>
          <w:b/>
          <w:sz w:val="19"/>
          <w:szCs w:val="19"/>
          <w:u w:val="single"/>
        </w:rPr>
      </w:pPr>
    </w:p>
    <w:p w:rsidR="000D0A0D" w:rsidRPr="00E3203C" w:rsidRDefault="000D0A0D" w:rsidP="00815038">
      <w:pPr>
        <w:jc w:val="both"/>
        <w:rPr>
          <w:sz w:val="19"/>
          <w:szCs w:val="19"/>
        </w:rPr>
      </w:pPr>
      <w:r w:rsidRPr="00E3203C">
        <w:rPr>
          <w:sz w:val="19"/>
          <w:szCs w:val="19"/>
        </w:rPr>
        <w:t xml:space="preserve">  </w:t>
      </w:r>
      <w:r w:rsidRPr="00E3203C">
        <w:rPr>
          <w:sz w:val="19"/>
          <w:szCs w:val="19"/>
        </w:rPr>
        <w:tab/>
      </w:r>
      <w:r w:rsidRPr="00E3203C">
        <w:rPr>
          <w:b/>
          <w:sz w:val="19"/>
          <w:szCs w:val="19"/>
        </w:rPr>
        <w:t>Su</w:t>
      </w:r>
      <w:r w:rsidR="0091379E" w:rsidRPr="00E3203C">
        <w:rPr>
          <w:b/>
          <w:sz w:val="19"/>
          <w:szCs w:val="19"/>
        </w:rPr>
        <w:t xml:space="preserve"> içeriği</w:t>
      </w:r>
      <w:r w:rsidRPr="00E3203C">
        <w:rPr>
          <w:b/>
          <w:sz w:val="19"/>
          <w:szCs w:val="19"/>
        </w:rPr>
        <w:t>:</w:t>
      </w:r>
      <w:r w:rsidR="0091379E" w:rsidRPr="00E3203C">
        <w:rPr>
          <w:sz w:val="19"/>
          <w:szCs w:val="19"/>
        </w:rPr>
        <w:tab/>
      </w:r>
      <w:r w:rsidR="0091379E" w:rsidRPr="00E3203C">
        <w:rPr>
          <w:sz w:val="19"/>
          <w:szCs w:val="19"/>
        </w:rPr>
        <w:tab/>
      </w:r>
      <w:r w:rsidR="00791EB8" w:rsidRPr="00E3203C">
        <w:rPr>
          <w:sz w:val="19"/>
          <w:szCs w:val="19"/>
        </w:rPr>
        <w:t>%</w:t>
      </w:r>
      <w:r w:rsidR="009F16AE">
        <w:rPr>
          <w:sz w:val="19"/>
          <w:szCs w:val="19"/>
        </w:rPr>
        <w:t xml:space="preserve">2’den fazla olmamalıdır </w:t>
      </w:r>
      <w:r w:rsidRPr="00E3203C">
        <w:rPr>
          <w:sz w:val="19"/>
          <w:szCs w:val="19"/>
        </w:rPr>
        <w:t>(Karl Fischer yöntemi).</w:t>
      </w:r>
    </w:p>
    <w:p w:rsidR="0091379E" w:rsidRPr="00E3203C" w:rsidRDefault="0091379E" w:rsidP="00815038">
      <w:pPr>
        <w:jc w:val="both"/>
        <w:rPr>
          <w:sz w:val="19"/>
          <w:szCs w:val="19"/>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Sülfatlandırılmış kül:</w:t>
      </w:r>
      <w:r w:rsidR="00791EB8" w:rsidRPr="00E3203C">
        <w:rPr>
          <w:rFonts w:eastAsia="Calibri"/>
          <w:sz w:val="19"/>
          <w:szCs w:val="19"/>
          <w:lang w:eastAsia="en-US"/>
        </w:rPr>
        <w:tab/>
        <w:t>%0,5’t</w:t>
      </w:r>
      <w:r w:rsidRPr="00E3203C">
        <w:rPr>
          <w:rFonts w:eastAsia="Calibri"/>
          <w:sz w:val="19"/>
          <w:szCs w:val="19"/>
          <w:lang w:eastAsia="en-US"/>
        </w:rPr>
        <w:t>en fazla olmamalıdır.</w:t>
      </w:r>
    </w:p>
    <w:p w:rsidR="0091379E" w:rsidRPr="00E3203C" w:rsidRDefault="0091379E" w:rsidP="00815038">
      <w:pPr>
        <w:ind w:firstLine="720"/>
        <w:jc w:val="both"/>
        <w:rPr>
          <w:rFonts w:eastAsia="Calibri"/>
          <w:sz w:val="19"/>
          <w:szCs w:val="19"/>
          <w:lang w:eastAsia="en-US"/>
        </w:rPr>
      </w:pPr>
    </w:p>
    <w:p w:rsidR="000D0A0D" w:rsidRPr="00E3203C" w:rsidRDefault="00FE46D5" w:rsidP="00815038">
      <w:pPr>
        <w:ind w:firstLine="720"/>
        <w:jc w:val="both"/>
        <w:rPr>
          <w:rFonts w:eastAsia="Calibri"/>
          <w:sz w:val="19"/>
          <w:szCs w:val="19"/>
          <w:lang w:eastAsia="en-US"/>
        </w:rPr>
      </w:pPr>
      <w:r w:rsidRPr="00E3203C">
        <w:rPr>
          <w:rFonts w:eastAsia="Calibri"/>
          <w:b/>
          <w:sz w:val="19"/>
          <w:szCs w:val="19"/>
          <w:lang w:eastAsia="en-US"/>
        </w:rPr>
        <w:t>Asit değeri</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t>10’dan fazla olmamalıdır.</w:t>
      </w:r>
    </w:p>
    <w:p w:rsidR="0091379E" w:rsidRPr="00E3203C" w:rsidRDefault="0091379E" w:rsidP="00815038">
      <w:pPr>
        <w:ind w:firstLine="720"/>
        <w:jc w:val="both"/>
        <w:rPr>
          <w:rFonts w:eastAsia="Calibri"/>
          <w:sz w:val="19"/>
          <w:szCs w:val="19"/>
          <w:lang w:eastAsia="en-US"/>
        </w:rPr>
      </w:pPr>
    </w:p>
    <w:p w:rsidR="000D0A0D" w:rsidRPr="00E3203C" w:rsidRDefault="000D0A0D" w:rsidP="00815038">
      <w:pPr>
        <w:ind w:left="60" w:firstLine="660"/>
        <w:jc w:val="both"/>
        <w:rPr>
          <w:rFonts w:eastAsia="Calibri"/>
          <w:sz w:val="19"/>
          <w:szCs w:val="19"/>
          <w:lang w:eastAsia="en-US"/>
        </w:rPr>
      </w:pPr>
      <w:r w:rsidRPr="00E3203C">
        <w:rPr>
          <w:rFonts w:eastAsia="Calibri"/>
          <w:b/>
          <w:sz w:val="19"/>
          <w:szCs w:val="19"/>
          <w:lang w:eastAsia="en-US"/>
        </w:rPr>
        <w:t>Sabunlaşma sayısı:</w:t>
      </w:r>
      <w:r w:rsidRPr="00E3203C">
        <w:rPr>
          <w:rFonts w:eastAsia="Calibri"/>
          <w:sz w:val="19"/>
          <w:szCs w:val="19"/>
          <w:lang w:eastAsia="en-US"/>
        </w:rPr>
        <w:tab/>
        <w:t>147’den az ve 157’den fazla olmamalıdır.</w:t>
      </w:r>
    </w:p>
    <w:p w:rsidR="0091379E" w:rsidRPr="00E3203C" w:rsidRDefault="0091379E" w:rsidP="00815038">
      <w:pPr>
        <w:ind w:left="60" w:firstLine="66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 xml:space="preserve">Hidroksil </w:t>
      </w:r>
      <w:r w:rsidR="00FE46D5" w:rsidRPr="00E3203C">
        <w:rPr>
          <w:rFonts w:eastAsia="Calibri"/>
          <w:b/>
          <w:sz w:val="19"/>
          <w:szCs w:val="19"/>
          <w:lang w:eastAsia="en-US"/>
        </w:rPr>
        <w:t>değeri</w:t>
      </w:r>
      <w:r w:rsidRPr="00E3203C">
        <w:rPr>
          <w:rFonts w:eastAsia="Calibri"/>
          <w:b/>
          <w:sz w:val="19"/>
          <w:szCs w:val="19"/>
          <w:lang w:eastAsia="en-US"/>
        </w:rPr>
        <w:t>:</w:t>
      </w:r>
      <w:r w:rsidR="00791EB8" w:rsidRPr="00E3203C">
        <w:rPr>
          <w:rFonts w:eastAsia="Calibri"/>
          <w:sz w:val="19"/>
          <w:szCs w:val="19"/>
          <w:lang w:eastAsia="en-US"/>
        </w:rPr>
        <w:tab/>
      </w:r>
      <w:r w:rsidR="00791EB8" w:rsidRPr="00E3203C">
        <w:rPr>
          <w:rFonts w:eastAsia="Calibri"/>
          <w:sz w:val="19"/>
          <w:szCs w:val="19"/>
          <w:lang w:eastAsia="en-US"/>
        </w:rPr>
        <w:tab/>
        <w:t>235’t</w:t>
      </w:r>
      <w:r w:rsidRPr="00E3203C">
        <w:rPr>
          <w:rFonts w:eastAsia="Calibri"/>
          <w:sz w:val="19"/>
          <w:szCs w:val="19"/>
          <w:lang w:eastAsia="en-US"/>
        </w:rPr>
        <w:t>en az ve 260’dan fazla olmamalıdır.</w:t>
      </w:r>
    </w:p>
    <w:p w:rsidR="0091379E" w:rsidRPr="00E3203C" w:rsidRDefault="0091379E"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91379E" w:rsidRPr="00E3203C">
        <w:rPr>
          <w:rFonts w:eastAsia="Calibri"/>
          <w:sz w:val="19"/>
          <w:szCs w:val="19"/>
          <w:lang w:eastAsia="en-US"/>
        </w:rPr>
        <w:tab/>
      </w:r>
      <w:r w:rsidR="0091379E" w:rsidRPr="00E3203C">
        <w:rPr>
          <w:rFonts w:eastAsia="Calibri"/>
          <w:sz w:val="19"/>
          <w:szCs w:val="19"/>
          <w:lang w:eastAsia="en-US"/>
        </w:rPr>
        <w:tab/>
      </w:r>
      <w:r w:rsidRPr="00E3203C">
        <w:rPr>
          <w:rFonts w:eastAsia="Calibri"/>
          <w:sz w:val="19"/>
          <w:szCs w:val="19"/>
          <w:lang w:eastAsia="en-US"/>
        </w:rPr>
        <w:t>3 mg/kg’dan fazla olmamalıdır.</w:t>
      </w:r>
    </w:p>
    <w:p w:rsidR="0091379E" w:rsidRPr="00E3203C" w:rsidRDefault="0091379E"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0091379E" w:rsidRPr="00E3203C">
        <w:rPr>
          <w:rFonts w:eastAsia="Calibri"/>
          <w:sz w:val="19"/>
          <w:szCs w:val="19"/>
          <w:lang w:eastAsia="en-US"/>
        </w:rPr>
        <w:tab/>
      </w:r>
      <w:r w:rsidR="0091379E" w:rsidRPr="00E3203C">
        <w:rPr>
          <w:rFonts w:eastAsia="Calibri"/>
          <w:sz w:val="19"/>
          <w:szCs w:val="19"/>
          <w:lang w:eastAsia="en-US"/>
        </w:rPr>
        <w:tab/>
      </w:r>
      <w:r w:rsidR="0091379E" w:rsidRPr="00E3203C">
        <w:rPr>
          <w:rFonts w:eastAsia="Calibri"/>
          <w:sz w:val="19"/>
          <w:szCs w:val="19"/>
          <w:lang w:eastAsia="en-US"/>
        </w:rPr>
        <w:tab/>
        <w:t>2</w:t>
      </w:r>
      <w:r w:rsidRPr="00E3203C">
        <w:rPr>
          <w:rFonts w:eastAsia="Calibri"/>
          <w:sz w:val="19"/>
          <w:szCs w:val="19"/>
          <w:lang w:eastAsia="en-US"/>
        </w:rPr>
        <w:t xml:space="preserve"> mg/kg’dan fazla olmamalıdır.</w:t>
      </w:r>
    </w:p>
    <w:p w:rsidR="0091379E" w:rsidRPr="00E3203C" w:rsidRDefault="0091379E"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91379E" w:rsidRPr="00E3203C" w:rsidRDefault="0091379E"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Kadmiyum:</w:t>
      </w:r>
      <w:r w:rsidRPr="00E3203C">
        <w:rPr>
          <w:rFonts w:eastAsia="Calibri"/>
          <w:sz w:val="19"/>
          <w:szCs w:val="19"/>
          <w:lang w:eastAsia="en-US"/>
        </w:rPr>
        <w:tab/>
      </w:r>
      <w:r w:rsidRPr="00E3203C">
        <w:rPr>
          <w:rFonts w:eastAsia="Calibri"/>
          <w:sz w:val="19"/>
          <w:szCs w:val="19"/>
          <w:lang w:eastAsia="en-US"/>
        </w:rPr>
        <w:tab/>
        <w:t>1 mg/kg’dan fazla olmamalıdır.</w:t>
      </w:r>
    </w:p>
    <w:p w:rsidR="0091379E" w:rsidRPr="00E3203C" w:rsidRDefault="0091379E" w:rsidP="00815038">
      <w:pPr>
        <w:ind w:left="60"/>
        <w:jc w:val="both"/>
        <w:rPr>
          <w:rFonts w:eastAsia="Calibri"/>
          <w:sz w:val="19"/>
          <w:szCs w:val="19"/>
          <w:lang w:eastAsia="en-US"/>
        </w:rPr>
      </w:pPr>
    </w:p>
    <w:p w:rsidR="0091379E" w:rsidRPr="00E3203C" w:rsidRDefault="0091379E" w:rsidP="00815038">
      <w:pPr>
        <w:ind w:left="60"/>
        <w:jc w:val="both"/>
        <w:rPr>
          <w:rFonts w:eastAsia="Calibri"/>
          <w:sz w:val="19"/>
          <w:szCs w:val="19"/>
          <w:lang w:eastAsia="en-US"/>
        </w:rPr>
      </w:pPr>
    </w:p>
    <w:p w:rsidR="000D0A0D" w:rsidRPr="00E3203C" w:rsidRDefault="000D0A0D" w:rsidP="00815038">
      <w:pPr>
        <w:jc w:val="both"/>
        <w:rPr>
          <w:b/>
          <w:sz w:val="19"/>
          <w:szCs w:val="19"/>
          <w:u w:val="single"/>
        </w:rPr>
      </w:pPr>
      <w:r w:rsidRPr="00E3203C">
        <w:rPr>
          <w:b/>
          <w:sz w:val="19"/>
          <w:szCs w:val="19"/>
          <w:u w:val="single"/>
        </w:rPr>
        <w:t>E 492 SORBİTAN TRİSTEARAT</w:t>
      </w:r>
    </w:p>
    <w:p w:rsidR="000D0A0D" w:rsidRPr="00E3203C" w:rsidRDefault="000D0A0D" w:rsidP="00815038">
      <w:pPr>
        <w:jc w:val="both"/>
        <w:rPr>
          <w:b/>
          <w:sz w:val="19"/>
          <w:szCs w:val="19"/>
        </w:rPr>
      </w:pPr>
    </w:p>
    <w:p w:rsidR="0091379E" w:rsidRPr="00E3203C" w:rsidRDefault="00C003DB" w:rsidP="00815038">
      <w:pPr>
        <w:ind w:left="2880" w:hanging="2880"/>
        <w:jc w:val="both"/>
        <w:rPr>
          <w:b/>
          <w:sz w:val="19"/>
          <w:szCs w:val="19"/>
          <w:u w:val="single"/>
        </w:rPr>
      </w:pPr>
      <w:r w:rsidRPr="00E3203C">
        <w:rPr>
          <w:b/>
          <w:sz w:val="19"/>
          <w:szCs w:val="19"/>
          <w:u w:val="single"/>
        </w:rPr>
        <w:t>Eş anlamlılar</w:t>
      </w:r>
      <w:r w:rsidR="0091379E" w:rsidRPr="00E3203C">
        <w:rPr>
          <w:b/>
          <w:sz w:val="19"/>
          <w:szCs w:val="19"/>
          <w:u w:val="single"/>
        </w:rPr>
        <w:t>:</w:t>
      </w:r>
    </w:p>
    <w:p w:rsidR="0091379E" w:rsidRPr="00E3203C" w:rsidRDefault="0091379E" w:rsidP="00815038">
      <w:pPr>
        <w:ind w:left="2880" w:hanging="2880"/>
        <w:jc w:val="both"/>
        <w:rPr>
          <w:b/>
          <w:sz w:val="19"/>
          <w:szCs w:val="19"/>
          <w:u w:val="single"/>
        </w:rPr>
      </w:pPr>
    </w:p>
    <w:p w:rsidR="000D0A0D" w:rsidRPr="00E3203C" w:rsidRDefault="000D0A0D" w:rsidP="00815038">
      <w:pPr>
        <w:ind w:left="2835" w:hanging="2835"/>
        <w:jc w:val="both"/>
        <w:rPr>
          <w:sz w:val="19"/>
          <w:szCs w:val="19"/>
        </w:rPr>
      </w:pPr>
      <w:r w:rsidRPr="00E3203C">
        <w:rPr>
          <w:b/>
          <w:sz w:val="19"/>
          <w:szCs w:val="19"/>
          <w:u w:val="single"/>
        </w:rPr>
        <w:t>Tanım:</w:t>
      </w:r>
      <w:r w:rsidRPr="00E3203C">
        <w:rPr>
          <w:b/>
          <w:sz w:val="19"/>
          <w:szCs w:val="19"/>
        </w:rPr>
        <w:tab/>
      </w:r>
      <w:r w:rsidRPr="00E3203C">
        <w:rPr>
          <w:sz w:val="19"/>
          <w:szCs w:val="19"/>
        </w:rPr>
        <w:t>Sorbitol ve anhidritlerinin kısmi esterleri ile yen</w:t>
      </w:r>
      <w:r w:rsidR="00791EB8" w:rsidRPr="00E3203C">
        <w:rPr>
          <w:sz w:val="19"/>
          <w:szCs w:val="19"/>
        </w:rPr>
        <w:t>il</w:t>
      </w:r>
      <w:r w:rsidRPr="00E3203C">
        <w:rPr>
          <w:sz w:val="19"/>
          <w:szCs w:val="19"/>
        </w:rPr>
        <w:t xml:space="preserve">ebilir ticari stearik </w:t>
      </w:r>
      <w:r w:rsidR="008208C9" w:rsidRPr="00E3203C">
        <w:rPr>
          <w:sz w:val="19"/>
          <w:szCs w:val="19"/>
        </w:rPr>
        <w:t>asidi</w:t>
      </w:r>
      <w:r w:rsidRPr="00E3203C">
        <w:rPr>
          <w:sz w:val="19"/>
          <w:szCs w:val="19"/>
        </w:rPr>
        <w:t>n bir karışımıdır.</w:t>
      </w:r>
    </w:p>
    <w:p w:rsidR="0091379E" w:rsidRPr="00E3203C" w:rsidRDefault="0091379E" w:rsidP="00815038">
      <w:pPr>
        <w:ind w:left="2880" w:hanging="2880"/>
        <w:jc w:val="both"/>
        <w:rPr>
          <w:sz w:val="19"/>
          <w:szCs w:val="19"/>
        </w:rPr>
      </w:pPr>
    </w:p>
    <w:p w:rsidR="000D0A0D" w:rsidRPr="00E3203C" w:rsidRDefault="00450147" w:rsidP="00815038">
      <w:pPr>
        <w:ind w:firstLine="720"/>
        <w:jc w:val="both"/>
        <w:rPr>
          <w:sz w:val="19"/>
          <w:szCs w:val="19"/>
        </w:rPr>
      </w:pPr>
      <w:r w:rsidRPr="00E3203C">
        <w:rPr>
          <w:b/>
          <w:sz w:val="19"/>
          <w:szCs w:val="19"/>
        </w:rPr>
        <w:t>EINECS</w:t>
      </w:r>
      <w:r w:rsidR="000D0A0D" w:rsidRPr="00E3203C">
        <w:rPr>
          <w:b/>
          <w:sz w:val="19"/>
          <w:szCs w:val="19"/>
        </w:rPr>
        <w:t>:</w:t>
      </w:r>
      <w:r w:rsidR="00926389" w:rsidRPr="00E3203C">
        <w:rPr>
          <w:sz w:val="19"/>
          <w:szCs w:val="19"/>
        </w:rPr>
        <w:tab/>
      </w:r>
      <w:r w:rsidR="00926389" w:rsidRPr="00E3203C">
        <w:rPr>
          <w:sz w:val="19"/>
          <w:szCs w:val="19"/>
        </w:rPr>
        <w:tab/>
      </w:r>
      <w:r w:rsidR="000D0A0D" w:rsidRPr="00E3203C">
        <w:rPr>
          <w:sz w:val="19"/>
          <w:szCs w:val="19"/>
        </w:rPr>
        <w:t>247-891-4</w:t>
      </w:r>
    </w:p>
    <w:p w:rsidR="0091379E" w:rsidRPr="00E3203C" w:rsidRDefault="0091379E" w:rsidP="00815038">
      <w:pPr>
        <w:ind w:firstLine="720"/>
        <w:jc w:val="both"/>
        <w:rPr>
          <w:sz w:val="19"/>
          <w:szCs w:val="19"/>
        </w:rPr>
      </w:pPr>
    </w:p>
    <w:p w:rsidR="0091379E" w:rsidRPr="00E3203C" w:rsidRDefault="0091379E" w:rsidP="00815038">
      <w:pPr>
        <w:ind w:left="2880" w:hanging="2160"/>
        <w:jc w:val="both"/>
        <w:rPr>
          <w:b/>
          <w:sz w:val="19"/>
          <w:szCs w:val="19"/>
        </w:rPr>
      </w:pPr>
      <w:r w:rsidRPr="00E3203C">
        <w:rPr>
          <w:b/>
          <w:sz w:val="19"/>
          <w:szCs w:val="19"/>
        </w:rPr>
        <w:t>Kimyasal adı:</w:t>
      </w:r>
    </w:p>
    <w:p w:rsidR="0091379E" w:rsidRPr="00E3203C" w:rsidRDefault="0091379E" w:rsidP="00815038">
      <w:pPr>
        <w:ind w:left="2880" w:hanging="2160"/>
        <w:jc w:val="both"/>
        <w:rPr>
          <w:b/>
          <w:sz w:val="19"/>
          <w:szCs w:val="19"/>
        </w:rPr>
      </w:pPr>
    </w:p>
    <w:p w:rsidR="0091379E" w:rsidRPr="00E3203C" w:rsidRDefault="0091379E" w:rsidP="00815038">
      <w:pPr>
        <w:ind w:left="2880" w:hanging="2160"/>
        <w:jc w:val="both"/>
        <w:rPr>
          <w:b/>
          <w:sz w:val="19"/>
          <w:szCs w:val="19"/>
        </w:rPr>
      </w:pPr>
      <w:r w:rsidRPr="00E3203C">
        <w:rPr>
          <w:b/>
          <w:sz w:val="19"/>
          <w:szCs w:val="19"/>
        </w:rPr>
        <w:t>Kimyasal formülü:</w:t>
      </w:r>
    </w:p>
    <w:p w:rsidR="0091379E" w:rsidRPr="00E3203C" w:rsidRDefault="0091379E" w:rsidP="00815038">
      <w:pPr>
        <w:ind w:left="2880" w:hanging="2160"/>
        <w:jc w:val="both"/>
        <w:rPr>
          <w:b/>
          <w:sz w:val="19"/>
          <w:szCs w:val="19"/>
        </w:rPr>
      </w:pPr>
    </w:p>
    <w:p w:rsidR="0091379E" w:rsidRPr="00E3203C" w:rsidRDefault="001016C5" w:rsidP="00815038">
      <w:pPr>
        <w:ind w:left="2880" w:hanging="2160"/>
        <w:jc w:val="both"/>
        <w:rPr>
          <w:b/>
          <w:sz w:val="19"/>
          <w:szCs w:val="19"/>
        </w:rPr>
      </w:pPr>
      <w:r w:rsidRPr="00E3203C">
        <w:rPr>
          <w:b/>
          <w:sz w:val="19"/>
          <w:szCs w:val="19"/>
        </w:rPr>
        <w:t>Molekül ağırlığı</w:t>
      </w:r>
      <w:r w:rsidR="0091379E" w:rsidRPr="00E3203C">
        <w:rPr>
          <w:b/>
          <w:sz w:val="19"/>
          <w:szCs w:val="19"/>
        </w:rPr>
        <w:t>:</w:t>
      </w:r>
    </w:p>
    <w:p w:rsidR="0091379E" w:rsidRPr="00E3203C" w:rsidRDefault="0091379E" w:rsidP="00815038">
      <w:pPr>
        <w:ind w:left="2880" w:hanging="2160"/>
        <w:jc w:val="both"/>
        <w:rPr>
          <w:b/>
          <w:sz w:val="19"/>
          <w:szCs w:val="19"/>
        </w:rPr>
      </w:pPr>
    </w:p>
    <w:p w:rsidR="000D0A0D" w:rsidRPr="00E3203C" w:rsidRDefault="000D0A0D" w:rsidP="00815038">
      <w:pPr>
        <w:ind w:left="2835" w:hanging="2115"/>
        <w:jc w:val="both"/>
        <w:rPr>
          <w:sz w:val="19"/>
          <w:szCs w:val="19"/>
        </w:rPr>
      </w:pPr>
      <w:r w:rsidRPr="00E3203C">
        <w:rPr>
          <w:b/>
          <w:sz w:val="19"/>
          <w:szCs w:val="19"/>
        </w:rPr>
        <w:t>Analiz:</w:t>
      </w:r>
      <w:r w:rsidRPr="00E3203C">
        <w:rPr>
          <w:sz w:val="19"/>
          <w:szCs w:val="19"/>
        </w:rPr>
        <w:tab/>
        <w:t>İçeriği sorbitol, sorbitan ve iz</w:t>
      </w:r>
      <w:r w:rsidR="00791EB8" w:rsidRPr="00E3203C">
        <w:rPr>
          <w:sz w:val="19"/>
          <w:szCs w:val="19"/>
        </w:rPr>
        <w:t>osorbid esterleri karışımının %</w:t>
      </w:r>
      <w:r w:rsidRPr="00E3203C">
        <w:rPr>
          <w:sz w:val="19"/>
          <w:szCs w:val="19"/>
        </w:rPr>
        <w:t>95’inden az olmamalıdır.</w:t>
      </w:r>
    </w:p>
    <w:p w:rsidR="000D0A0D" w:rsidRPr="00E3203C" w:rsidRDefault="000D0A0D" w:rsidP="00815038">
      <w:pPr>
        <w:ind w:left="2880" w:hanging="2880"/>
        <w:jc w:val="both"/>
        <w:rPr>
          <w:b/>
          <w:sz w:val="19"/>
          <w:szCs w:val="19"/>
        </w:rPr>
      </w:pPr>
    </w:p>
    <w:p w:rsidR="000D0A0D" w:rsidRPr="00E3203C" w:rsidRDefault="000D0A0D" w:rsidP="00815038">
      <w:pPr>
        <w:ind w:left="2835" w:hanging="2835"/>
        <w:jc w:val="both"/>
        <w:rPr>
          <w:sz w:val="19"/>
          <w:szCs w:val="19"/>
        </w:rPr>
      </w:pPr>
      <w:r w:rsidRPr="00E3203C">
        <w:rPr>
          <w:b/>
          <w:sz w:val="19"/>
          <w:szCs w:val="19"/>
          <w:u w:val="single"/>
        </w:rPr>
        <w:t>Tanımlama:</w:t>
      </w:r>
      <w:r w:rsidRPr="00E3203C">
        <w:rPr>
          <w:sz w:val="19"/>
          <w:szCs w:val="19"/>
        </w:rPr>
        <w:tab/>
        <w:t xml:space="preserve">Hafif bir kokuya sahip, açık kremden ten rengine </w:t>
      </w:r>
      <w:r w:rsidR="00791EB8" w:rsidRPr="00E3203C">
        <w:rPr>
          <w:sz w:val="19"/>
          <w:szCs w:val="19"/>
        </w:rPr>
        <w:t xml:space="preserve">kadar </w:t>
      </w:r>
      <w:r w:rsidRPr="00E3203C">
        <w:rPr>
          <w:sz w:val="19"/>
          <w:szCs w:val="19"/>
        </w:rPr>
        <w:t xml:space="preserve">boncuklar ya da </w:t>
      </w:r>
      <w:r w:rsidR="00E25F46">
        <w:rPr>
          <w:sz w:val="19"/>
          <w:szCs w:val="19"/>
        </w:rPr>
        <w:t>yassı parçacık</w:t>
      </w:r>
      <w:r w:rsidR="0030732A">
        <w:rPr>
          <w:sz w:val="19"/>
          <w:szCs w:val="19"/>
        </w:rPr>
        <w:t>lar veya sert, mumsu katı madde</w:t>
      </w:r>
    </w:p>
    <w:p w:rsidR="000D0A0D" w:rsidRPr="00E3203C" w:rsidRDefault="000D0A0D" w:rsidP="00815038">
      <w:pPr>
        <w:jc w:val="both"/>
        <w:rPr>
          <w:b/>
          <w:sz w:val="19"/>
          <w:szCs w:val="19"/>
        </w:rPr>
      </w:pPr>
    </w:p>
    <w:p w:rsidR="000D0A0D" w:rsidRPr="00E3203C" w:rsidRDefault="00BA669C" w:rsidP="00815038">
      <w:pPr>
        <w:jc w:val="both"/>
        <w:rPr>
          <w:sz w:val="19"/>
          <w:szCs w:val="19"/>
          <w:u w:val="single"/>
        </w:rPr>
      </w:pPr>
      <w:r>
        <w:rPr>
          <w:b/>
          <w:sz w:val="19"/>
          <w:szCs w:val="19"/>
          <w:u w:val="single"/>
        </w:rPr>
        <w:t>İdentifikasyon</w:t>
      </w:r>
      <w:r w:rsidR="000D0A0D" w:rsidRPr="00E3203C">
        <w:rPr>
          <w:b/>
          <w:sz w:val="19"/>
          <w:szCs w:val="19"/>
          <w:u w:val="single"/>
        </w:rPr>
        <w:t>:</w:t>
      </w:r>
    </w:p>
    <w:p w:rsidR="0091379E" w:rsidRPr="00E3203C" w:rsidRDefault="0091379E" w:rsidP="00815038">
      <w:pPr>
        <w:ind w:left="2880" w:hanging="2160"/>
        <w:jc w:val="both"/>
        <w:rPr>
          <w:b/>
          <w:sz w:val="19"/>
          <w:szCs w:val="19"/>
        </w:rPr>
      </w:pPr>
    </w:p>
    <w:p w:rsidR="000D0A0D" w:rsidRPr="00E3203C" w:rsidRDefault="000D0A0D" w:rsidP="00815038">
      <w:pPr>
        <w:ind w:left="2835" w:hanging="2115"/>
        <w:jc w:val="both"/>
        <w:rPr>
          <w:sz w:val="19"/>
          <w:szCs w:val="19"/>
        </w:rPr>
      </w:pPr>
      <w:r w:rsidRPr="00E3203C">
        <w:rPr>
          <w:b/>
          <w:sz w:val="19"/>
          <w:szCs w:val="19"/>
        </w:rPr>
        <w:lastRenderedPageBreak/>
        <w:t>Çözünürlük:</w:t>
      </w:r>
      <w:r w:rsidRPr="00E3203C">
        <w:rPr>
          <w:sz w:val="19"/>
          <w:szCs w:val="19"/>
        </w:rPr>
        <w:tab/>
        <w:t xml:space="preserve">Toluen, eter, karbon tetraklorür ve etil asetatta </w:t>
      </w:r>
      <w:r w:rsidR="003368DD" w:rsidRPr="00E3203C">
        <w:rPr>
          <w:sz w:val="19"/>
          <w:szCs w:val="19"/>
        </w:rPr>
        <w:t>az</w:t>
      </w:r>
      <w:r w:rsidRPr="00E3203C">
        <w:rPr>
          <w:sz w:val="19"/>
          <w:szCs w:val="19"/>
        </w:rPr>
        <w:t xml:space="preserve"> çözünür; petrol eteri, mineral yağ, bitkisel yağlar, aseton ve dioksanda dağılır; suda, metanol ve etanolde çözünmez. </w:t>
      </w:r>
    </w:p>
    <w:p w:rsidR="0091379E" w:rsidRPr="00E3203C" w:rsidRDefault="0091379E" w:rsidP="00815038">
      <w:pPr>
        <w:ind w:left="2835" w:hanging="2115"/>
        <w:jc w:val="both"/>
        <w:rPr>
          <w:sz w:val="19"/>
          <w:szCs w:val="19"/>
        </w:rPr>
      </w:pPr>
    </w:p>
    <w:p w:rsidR="00F03515" w:rsidRPr="00903FA3" w:rsidRDefault="00F03515" w:rsidP="00903FA3">
      <w:pPr>
        <w:ind w:left="2880" w:hanging="2160"/>
        <w:jc w:val="both"/>
        <w:rPr>
          <w:b/>
          <w:sz w:val="19"/>
          <w:szCs w:val="19"/>
        </w:rPr>
      </w:pPr>
      <w:r w:rsidRPr="00F03515">
        <w:rPr>
          <w:b/>
          <w:sz w:val="19"/>
          <w:szCs w:val="19"/>
        </w:rPr>
        <w:t>İdentifikasyon testi:</w:t>
      </w:r>
      <w:r w:rsidRPr="00F03515">
        <w:rPr>
          <w:b/>
          <w:sz w:val="19"/>
          <w:szCs w:val="19"/>
        </w:rPr>
        <w:tab/>
      </w:r>
      <w:r w:rsidRPr="00F03515">
        <w:rPr>
          <w:sz w:val="19"/>
          <w:szCs w:val="19"/>
        </w:rPr>
        <w:t>Asit değeri, iyot sayısı (4’ten fazla olmamalıdır), Gaz kromatografisi ile</w:t>
      </w:r>
    </w:p>
    <w:p w:rsidR="00505D8E" w:rsidRPr="00E3203C" w:rsidRDefault="00505D8E" w:rsidP="00815038">
      <w:pPr>
        <w:ind w:left="2880" w:hanging="2160"/>
        <w:jc w:val="both"/>
        <w:rPr>
          <w:sz w:val="19"/>
          <w:szCs w:val="19"/>
        </w:rPr>
      </w:pPr>
    </w:p>
    <w:p w:rsidR="00505D8E" w:rsidRPr="00E3203C" w:rsidRDefault="000D0A0D" w:rsidP="00815038">
      <w:pPr>
        <w:ind w:left="720"/>
        <w:jc w:val="both"/>
        <w:rPr>
          <w:b/>
          <w:sz w:val="19"/>
          <w:szCs w:val="19"/>
        </w:rPr>
      </w:pPr>
      <w:r w:rsidRPr="00E3203C">
        <w:rPr>
          <w:b/>
          <w:sz w:val="19"/>
          <w:szCs w:val="19"/>
        </w:rPr>
        <w:t>İnfrared absorbsiyon</w:t>
      </w:r>
    </w:p>
    <w:p w:rsidR="000D0A0D" w:rsidRPr="00E3203C" w:rsidRDefault="000D0A0D" w:rsidP="00815038">
      <w:pPr>
        <w:ind w:left="720"/>
        <w:jc w:val="both"/>
        <w:rPr>
          <w:b/>
          <w:sz w:val="19"/>
          <w:szCs w:val="19"/>
        </w:rPr>
      </w:pPr>
      <w:r w:rsidRPr="00E3203C">
        <w:rPr>
          <w:b/>
          <w:sz w:val="19"/>
          <w:szCs w:val="19"/>
        </w:rPr>
        <w:t>spektrumu:</w:t>
      </w:r>
      <w:r w:rsidR="00505D8E" w:rsidRPr="00E3203C">
        <w:rPr>
          <w:b/>
          <w:sz w:val="19"/>
          <w:szCs w:val="19"/>
        </w:rPr>
        <w:tab/>
      </w:r>
      <w:r w:rsidR="00505D8E" w:rsidRPr="00E3203C">
        <w:rPr>
          <w:b/>
          <w:sz w:val="19"/>
          <w:szCs w:val="19"/>
        </w:rPr>
        <w:tab/>
      </w:r>
      <w:r w:rsidR="00BF0C22" w:rsidRPr="00E3203C">
        <w:rPr>
          <w:sz w:val="19"/>
          <w:szCs w:val="19"/>
        </w:rPr>
        <w:t>Poliolü</w:t>
      </w:r>
      <w:r w:rsidRPr="00E3203C">
        <w:rPr>
          <w:sz w:val="19"/>
          <w:szCs w:val="19"/>
        </w:rPr>
        <w:t xml:space="preserve">n kısmi yağ </w:t>
      </w:r>
      <w:r w:rsidR="008208C9" w:rsidRPr="00E3203C">
        <w:rPr>
          <w:sz w:val="19"/>
          <w:szCs w:val="19"/>
        </w:rPr>
        <w:t>asidi</w:t>
      </w:r>
      <w:r w:rsidRPr="00E3203C">
        <w:rPr>
          <w:sz w:val="19"/>
          <w:szCs w:val="19"/>
        </w:rPr>
        <w:t xml:space="preserve"> esterinin karakteristiğidir.</w:t>
      </w:r>
    </w:p>
    <w:p w:rsidR="000D0A0D" w:rsidRPr="00E3203C" w:rsidRDefault="000D0A0D" w:rsidP="00815038">
      <w:pPr>
        <w:ind w:left="120" w:hanging="120"/>
        <w:jc w:val="both"/>
        <w:rPr>
          <w:b/>
          <w:sz w:val="19"/>
          <w:szCs w:val="19"/>
        </w:rPr>
      </w:pPr>
    </w:p>
    <w:p w:rsidR="000D0A0D" w:rsidRPr="00E3203C" w:rsidRDefault="000D0A0D" w:rsidP="00815038">
      <w:pPr>
        <w:ind w:left="120" w:hanging="120"/>
        <w:jc w:val="both"/>
        <w:rPr>
          <w:b/>
          <w:sz w:val="19"/>
          <w:szCs w:val="19"/>
          <w:u w:val="single"/>
        </w:rPr>
      </w:pPr>
      <w:r w:rsidRPr="00E3203C">
        <w:rPr>
          <w:b/>
          <w:sz w:val="19"/>
          <w:szCs w:val="19"/>
          <w:u w:val="single"/>
        </w:rPr>
        <w:t>Saflık:</w:t>
      </w:r>
    </w:p>
    <w:p w:rsidR="00505D8E" w:rsidRPr="00E3203C" w:rsidRDefault="00505D8E" w:rsidP="00815038">
      <w:pPr>
        <w:ind w:left="120" w:hanging="120"/>
        <w:jc w:val="both"/>
        <w:rPr>
          <w:b/>
          <w:sz w:val="19"/>
          <w:szCs w:val="19"/>
          <w:u w:val="single"/>
        </w:rPr>
      </w:pPr>
    </w:p>
    <w:p w:rsidR="000D0A0D" w:rsidRPr="00E3203C" w:rsidRDefault="000D0A0D" w:rsidP="00791EB8">
      <w:pPr>
        <w:tabs>
          <w:tab w:val="left" w:pos="709"/>
        </w:tabs>
        <w:jc w:val="both"/>
        <w:rPr>
          <w:sz w:val="19"/>
          <w:szCs w:val="19"/>
        </w:rPr>
      </w:pPr>
      <w:r w:rsidRPr="00E3203C">
        <w:rPr>
          <w:sz w:val="19"/>
          <w:szCs w:val="19"/>
        </w:rPr>
        <w:t xml:space="preserve">  </w:t>
      </w:r>
      <w:r w:rsidRPr="00E3203C">
        <w:rPr>
          <w:sz w:val="19"/>
          <w:szCs w:val="19"/>
        </w:rPr>
        <w:tab/>
      </w:r>
      <w:r w:rsidRPr="00E3203C">
        <w:rPr>
          <w:b/>
          <w:sz w:val="19"/>
          <w:szCs w:val="19"/>
        </w:rPr>
        <w:t>Su</w:t>
      </w:r>
      <w:r w:rsidR="00505D8E" w:rsidRPr="00E3203C">
        <w:rPr>
          <w:b/>
          <w:sz w:val="19"/>
          <w:szCs w:val="19"/>
        </w:rPr>
        <w:t xml:space="preserve"> içeriği</w:t>
      </w:r>
      <w:r w:rsidRPr="00E3203C">
        <w:rPr>
          <w:b/>
          <w:sz w:val="19"/>
          <w:szCs w:val="19"/>
        </w:rPr>
        <w:t>:</w:t>
      </w:r>
      <w:r w:rsidR="00505D8E" w:rsidRPr="00E3203C">
        <w:rPr>
          <w:sz w:val="19"/>
          <w:szCs w:val="19"/>
        </w:rPr>
        <w:tab/>
      </w:r>
      <w:r w:rsidR="00505D8E" w:rsidRPr="00E3203C">
        <w:rPr>
          <w:sz w:val="19"/>
          <w:szCs w:val="19"/>
        </w:rPr>
        <w:tab/>
      </w:r>
      <w:r w:rsidR="00791EB8" w:rsidRPr="00E3203C">
        <w:rPr>
          <w:sz w:val="19"/>
          <w:szCs w:val="19"/>
        </w:rPr>
        <w:t>%</w:t>
      </w:r>
      <w:r w:rsidR="009F16AE">
        <w:rPr>
          <w:sz w:val="19"/>
          <w:szCs w:val="19"/>
        </w:rPr>
        <w:t xml:space="preserve">2’den fazla olmamalıdır </w:t>
      </w:r>
      <w:r w:rsidRPr="00E3203C">
        <w:rPr>
          <w:sz w:val="19"/>
          <w:szCs w:val="19"/>
        </w:rPr>
        <w:t>(Karl Fischer yöntemi).</w:t>
      </w:r>
    </w:p>
    <w:p w:rsidR="00505D8E" w:rsidRPr="00E3203C" w:rsidRDefault="00505D8E" w:rsidP="00815038">
      <w:pPr>
        <w:jc w:val="both"/>
        <w:rPr>
          <w:sz w:val="19"/>
          <w:szCs w:val="19"/>
        </w:rPr>
      </w:pPr>
    </w:p>
    <w:p w:rsidR="000D0A0D" w:rsidRPr="00E3203C" w:rsidRDefault="000D0A0D" w:rsidP="00791EB8">
      <w:pPr>
        <w:ind w:firstLine="708"/>
        <w:jc w:val="both"/>
        <w:rPr>
          <w:rFonts w:eastAsia="Calibri"/>
          <w:sz w:val="19"/>
          <w:szCs w:val="19"/>
          <w:lang w:eastAsia="en-US"/>
        </w:rPr>
      </w:pPr>
      <w:r w:rsidRPr="00E3203C">
        <w:rPr>
          <w:rFonts w:eastAsia="Calibri"/>
          <w:b/>
          <w:sz w:val="19"/>
          <w:szCs w:val="19"/>
          <w:lang w:eastAsia="en-US"/>
        </w:rPr>
        <w:t>Sülfatlandırılmış kül:</w:t>
      </w:r>
      <w:r w:rsidR="00791EB8" w:rsidRPr="00E3203C">
        <w:rPr>
          <w:rFonts w:eastAsia="Calibri"/>
          <w:sz w:val="19"/>
          <w:szCs w:val="19"/>
          <w:lang w:eastAsia="en-US"/>
        </w:rPr>
        <w:tab/>
        <w:t>%0,5’t</w:t>
      </w:r>
      <w:r w:rsidRPr="00E3203C">
        <w:rPr>
          <w:rFonts w:eastAsia="Calibri"/>
          <w:sz w:val="19"/>
          <w:szCs w:val="19"/>
          <w:lang w:eastAsia="en-US"/>
        </w:rPr>
        <w:t>en fazla olmamalıdır.</w:t>
      </w:r>
    </w:p>
    <w:p w:rsidR="00505D8E" w:rsidRPr="00E3203C" w:rsidRDefault="00505D8E" w:rsidP="00815038">
      <w:pPr>
        <w:ind w:firstLine="720"/>
        <w:jc w:val="both"/>
        <w:rPr>
          <w:rFonts w:eastAsia="Calibri"/>
          <w:sz w:val="19"/>
          <w:szCs w:val="19"/>
          <w:lang w:eastAsia="en-US"/>
        </w:rPr>
      </w:pPr>
    </w:p>
    <w:p w:rsidR="000D0A0D" w:rsidRPr="00E3203C" w:rsidRDefault="00FE46D5" w:rsidP="00815038">
      <w:pPr>
        <w:ind w:left="60" w:firstLine="660"/>
        <w:jc w:val="both"/>
        <w:rPr>
          <w:rFonts w:eastAsia="Calibri"/>
          <w:sz w:val="19"/>
          <w:szCs w:val="19"/>
          <w:lang w:eastAsia="en-US"/>
        </w:rPr>
      </w:pPr>
      <w:r w:rsidRPr="00E3203C">
        <w:rPr>
          <w:rFonts w:eastAsia="Calibri"/>
          <w:b/>
          <w:sz w:val="19"/>
          <w:szCs w:val="19"/>
          <w:lang w:eastAsia="en-US"/>
        </w:rPr>
        <w:t>Asit değeri</w:t>
      </w:r>
      <w:r w:rsidR="000D0A0D" w:rsidRPr="00E3203C">
        <w:rPr>
          <w:rFonts w:eastAsia="Calibri"/>
          <w:b/>
          <w:sz w:val="19"/>
          <w:szCs w:val="19"/>
          <w:lang w:eastAsia="en-US"/>
        </w:rPr>
        <w:t>:</w:t>
      </w:r>
      <w:r w:rsidR="00791EB8" w:rsidRPr="00E3203C">
        <w:rPr>
          <w:rFonts w:eastAsia="Calibri"/>
          <w:sz w:val="19"/>
          <w:szCs w:val="19"/>
          <w:lang w:eastAsia="en-US"/>
        </w:rPr>
        <w:tab/>
      </w:r>
      <w:r w:rsidR="00791EB8" w:rsidRPr="00E3203C">
        <w:rPr>
          <w:rFonts w:eastAsia="Calibri"/>
          <w:sz w:val="19"/>
          <w:szCs w:val="19"/>
          <w:lang w:eastAsia="en-US"/>
        </w:rPr>
        <w:tab/>
        <w:t>15’t</w:t>
      </w:r>
      <w:r w:rsidR="000D0A0D" w:rsidRPr="00E3203C">
        <w:rPr>
          <w:rFonts w:eastAsia="Calibri"/>
          <w:sz w:val="19"/>
          <w:szCs w:val="19"/>
          <w:lang w:eastAsia="en-US"/>
        </w:rPr>
        <w:t>en fazla olmamalıdır.</w:t>
      </w:r>
    </w:p>
    <w:p w:rsidR="00505D8E" w:rsidRPr="00E3203C" w:rsidRDefault="00505D8E" w:rsidP="00815038">
      <w:pPr>
        <w:ind w:left="60" w:firstLine="66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Sabunlaşma sayısı:</w:t>
      </w:r>
      <w:r w:rsidRPr="00E3203C">
        <w:rPr>
          <w:rFonts w:eastAsia="Calibri"/>
          <w:sz w:val="19"/>
          <w:szCs w:val="19"/>
          <w:lang w:eastAsia="en-US"/>
        </w:rPr>
        <w:tab/>
        <w:t>176’dan az ve 188’den fazla olmamalıdır.</w:t>
      </w:r>
    </w:p>
    <w:p w:rsidR="00505D8E" w:rsidRPr="00E3203C" w:rsidRDefault="00505D8E"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 xml:space="preserve">Hidroksil </w:t>
      </w:r>
      <w:r w:rsidR="00FE46D5" w:rsidRPr="00E3203C">
        <w:rPr>
          <w:rFonts w:eastAsia="Calibri"/>
          <w:b/>
          <w:sz w:val="19"/>
          <w:szCs w:val="19"/>
          <w:lang w:eastAsia="en-US"/>
        </w:rPr>
        <w:t>değeri</w:t>
      </w:r>
      <w:r w:rsidRPr="00E3203C">
        <w:rPr>
          <w:rFonts w:eastAsia="Calibri"/>
          <w:b/>
          <w:sz w:val="19"/>
          <w:szCs w:val="19"/>
          <w:lang w:eastAsia="en-US"/>
        </w:rPr>
        <w:t>:</w:t>
      </w:r>
      <w:r w:rsidRPr="00E3203C">
        <w:rPr>
          <w:rFonts w:eastAsia="Calibri"/>
          <w:sz w:val="19"/>
          <w:szCs w:val="19"/>
          <w:lang w:eastAsia="en-US"/>
        </w:rPr>
        <w:tab/>
      </w:r>
      <w:r w:rsidRPr="00E3203C">
        <w:rPr>
          <w:rFonts w:eastAsia="Calibri"/>
          <w:sz w:val="19"/>
          <w:szCs w:val="19"/>
          <w:lang w:eastAsia="en-US"/>
        </w:rPr>
        <w:tab/>
        <w:t>66’dan az ve 80’den fazla olmamalıdır.</w:t>
      </w:r>
    </w:p>
    <w:p w:rsidR="00505D8E" w:rsidRPr="00E3203C" w:rsidRDefault="00505D8E"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505D8E" w:rsidRPr="00E3203C">
        <w:rPr>
          <w:rFonts w:eastAsia="Calibri"/>
          <w:sz w:val="19"/>
          <w:szCs w:val="19"/>
          <w:lang w:eastAsia="en-US"/>
        </w:rPr>
        <w:tab/>
      </w:r>
      <w:r w:rsidR="00505D8E" w:rsidRPr="00E3203C">
        <w:rPr>
          <w:rFonts w:eastAsia="Calibri"/>
          <w:sz w:val="19"/>
          <w:szCs w:val="19"/>
          <w:lang w:eastAsia="en-US"/>
        </w:rPr>
        <w:tab/>
      </w:r>
      <w:r w:rsidRPr="00E3203C">
        <w:rPr>
          <w:rFonts w:eastAsia="Calibri"/>
          <w:sz w:val="19"/>
          <w:szCs w:val="19"/>
          <w:lang w:eastAsia="en-US"/>
        </w:rPr>
        <w:t>3 mg/kg’dan fazla olmamalıdır.</w:t>
      </w:r>
    </w:p>
    <w:p w:rsidR="00505D8E" w:rsidRPr="00E3203C" w:rsidRDefault="00505D8E"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00505D8E" w:rsidRPr="00E3203C">
        <w:rPr>
          <w:rFonts w:eastAsia="Calibri"/>
          <w:sz w:val="19"/>
          <w:szCs w:val="19"/>
          <w:lang w:eastAsia="en-US"/>
        </w:rPr>
        <w:tab/>
      </w:r>
      <w:r w:rsidR="00505D8E" w:rsidRPr="00E3203C">
        <w:rPr>
          <w:rFonts w:eastAsia="Calibri"/>
          <w:sz w:val="19"/>
          <w:szCs w:val="19"/>
          <w:lang w:eastAsia="en-US"/>
        </w:rPr>
        <w:tab/>
      </w:r>
      <w:r w:rsidR="00505D8E" w:rsidRPr="00E3203C">
        <w:rPr>
          <w:rFonts w:eastAsia="Calibri"/>
          <w:sz w:val="19"/>
          <w:szCs w:val="19"/>
          <w:lang w:eastAsia="en-US"/>
        </w:rPr>
        <w:tab/>
        <w:t>2</w:t>
      </w:r>
      <w:r w:rsidRPr="00E3203C">
        <w:rPr>
          <w:rFonts w:eastAsia="Calibri"/>
          <w:sz w:val="19"/>
          <w:szCs w:val="19"/>
          <w:lang w:eastAsia="en-US"/>
        </w:rPr>
        <w:t xml:space="preserve"> mg/kg’dan fazla olmamalıdır.</w:t>
      </w:r>
    </w:p>
    <w:p w:rsidR="00505D8E" w:rsidRPr="00E3203C" w:rsidRDefault="00505D8E"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505D8E" w:rsidRPr="00E3203C" w:rsidRDefault="00505D8E"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Kadmiyum:</w:t>
      </w:r>
      <w:r w:rsidRPr="00E3203C">
        <w:rPr>
          <w:rFonts w:eastAsia="Calibri"/>
          <w:sz w:val="19"/>
          <w:szCs w:val="19"/>
          <w:lang w:eastAsia="en-US"/>
        </w:rPr>
        <w:tab/>
      </w:r>
      <w:r w:rsidRPr="00E3203C">
        <w:rPr>
          <w:rFonts w:eastAsia="Calibri"/>
          <w:sz w:val="19"/>
          <w:szCs w:val="19"/>
          <w:lang w:eastAsia="en-US"/>
        </w:rPr>
        <w:tab/>
        <w:t>1 mg/kg’dan fazla olmamalıdır.</w:t>
      </w:r>
    </w:p>
    <w:p w:rsidR="00505D8E" w:rsidRPr="00E3203C" w:rsidRDefault="00505D8E" w:rsidP="00815038">
      <w:pPr>
        <w:ind w:firstLine="720"/>
        <w:jc w:val="both"/>
        <w:rPr>
          <w:rFonts w:eastAsia="Calibri"/>
          <w:sz w:val="19"/>
          <w:szCs w:val="19"/>
          <w:lang w:eastAsia="en-US"/>
        </w:rPr>
      </w:pPr>
    </w:p>
    <w:p w:rsidR="000D0A0D" w:rsidRPr="00E3203C" w:rsidRDefault="000D0A0D" w:rsidP="00815038">
      <w:pPr>
        <w:ind w:left="2124" w:hanging="2124"/>
        <w:jc w:val="both"/>
        <w:rPr>
          <w:rFonts w:eastAsia="Calibri"/>
          <w:sz w:val="19"/>
          <w:szCs w:val="19"/>
          <w:lang w:eastAsia="en-US"/>
        </w:rPr>
      </w:pPr>
    </w:p>
    <w:p w:rsidR="000D0A0D" w:rsidRPr="00E3203C" w:rsidRDefault="000D0A0D" w:rsidP="00815038">
      <w:pPr>
        <w:jc w:val="both"/>
        <w:rPr>
          <w:b/>
          <w:sz w:val="19"/>
          <w:szCs w:val="19"/>
          <w:u w:val="single"/>
        </w:rPr>
      </w:pPr>
      <w:r w:rsidRPr="00E3203C">
        <w:rPr>
          <w:b/>
          <w:sz w:val="19"/>
          <w:szCs w:val="19"/>
          <w:u w:val="single"/>
        </w:rPr>
        <w:t>E 493 SORBİTAN MONOLAURAT</w:t>
      </w:r>
    </w:p>
    <w:p w:rsidR="000D0A0D" w:rsidRPr="00E3203C" w:rsidRDefault="000D0A0D" w:rsidP="00815038">
      <w:pPr>
        <w:ind w:hanging="2004"/>
        <w:jc w:val="both"/>
        <w:rPr>
          <w:sz w:val="19"/>
          <w:szCs w:val="19"/>
        </w:rPr>
      </w:pPr>
      <w:r w:rsidRPr="00E3203C">
        <w:rPr>
          <w:sz w:val="19"/>
          <w:szCs w:val="19"/>
        </w:rPr>
        <w:t xml:space="preserve"> </w:t>
      </w:r>
    </w:p>
    <w:p w:rsidR="00505D8E" w:rsidRPr="00E3203C" w:rsidRDefault="00C003DB" w:rsidP="00815038">
      <w:pPr>
        <w:ind w:left="2880" w:hanging="2880"/>
        <w:jc w:val="both"/>
        <w:rPr>
          <w:b/>
          <w:sz w:val="19"/>
          <w:szCs w:val="19"/>
          <w:u w:val="single"/>
        </w:rPr>
      </w:pPr>
      <w:r w:rsidRPr="00E3203C">
        <w:rPr>
          <w:b/>
          <w:sz w:val="19"/>
          <w:szCs w:val="19"/>
          <w:u w:val="single"/>
        </w:rPr>
        <w:t>Eş anlamlılar</w:t>
      </w:r>
      <w:r w:rsidR="00505D8E" w:rsidRPr="00E3203C">
        <w:rPr>
          <w:b/>
          <w:sz w:val="19"/>
          <w:szCs w:val="19"/>
          <w:u w:val="single"/>
        </w:rPr>
        <w:t>:</w:t>
      </w:r>
    </w:p>
    <w:p w:rsidR="00505D8E" w:rsidRPr="00E3203C" w:rsidRDefault="00505D8E" w:rsidP="00815038">
      <w:pPr>
        <w:ind w:left="2880" w:hanging="2880"/>
        <w:jc w:val="both"/>
        <w:rPr>
          <w:b/>
          <w:sz w:val="19"/>
          <w:szCs w:val="19"/>
          <w:u w:val="single"/>
        </w:rPr>
      </w:pPr>
    </w:p>
    <w:p w:rsidR="000D0A0D" w:rsidRPr="00E3203C" w:rsidRDefault="000D0A0D" w:rsidP="00815038">
      <w:pPr>
        <w:ind w:left="2835" w:hanging="2835"/>
        <w:jc w:val="both"/>
        <w:rPr>
          <w:sz w:val="19"/>
          <w:szCs w:val="19"/>
        </w:rPr>
      </w:pPr>
      <w:r w:rsidRPr="00E3203C">
        <w:rPr>
          <w:b/>
          <w:sz w:val="19"/>
          <w:szCs w:val="19"/>
          <w:u w:val="single"/>
        </w:rPr>
        <w:t>Tanım:</w:t>
      </w:r>
      <w:r w:rsidRPr="00E3203C">
        <w:rPr>
          <w:sz w:val="19"/>
          <w:szCs w:val="19"/>
        </w:rPr>
        <w:t xml:space="preserve"> </w:t>
      </w:r>
      <w:r w:rsidRPr="00E3203C">
        <w:rPr>
          <w:sz w:val="19"/>
          <w:szCs w:val="19"/>
        </w:rPr>
        <w:tab/>
        <w:t>Sorbitol ve anhidritlerinin kısmi esterleri ile yen</w:t>
      </w:r>
      <w:r w:rsidR="00791EB8" w:rsidRPr="00E3203C">
        <w:rPr>
          <w:sz w:val="19"/>
          <w:szCs w:val="19"/>
        </w:rPr>
        <w:t>il</w:t>
      </w:r>
      <w:r w:rsidRPr="00E3203C">
        <w:rPr>
          <w:sz w:val="19"/>
          <w:szCs w:val="19"/>
        </w:rPr>
        <w:t xml:space="preserve">ebilir, ticari laurik </w:t>
      </w:r>
      <w:r w:rsidR="008208C9" w:rsidRPr="00E3203C">
        <w:rPr>
          <w:sz w:val="19"/>
          <w:szCs w:val="19"/>
        </w:rPr>
        <w:t>asidi</w:t>
      </w:r>
      <w:r w:rsidRPr="00E3203C">
        <w:rPr>
          <w:sz w:val="19"/>
          <w:szCs w:val="19"/>
        </w:rPr>
        <w:t xml:space="preserve">n bir karışımıdır. </w:t>
      </w:r>
    </w:p>
    <w:p w:rsidR="00505D8E" w:rsidRPr="00E3203C" w:rsidRDefault="00505D8E" w:rsidP="00815038">
      <w:pPr>
        <w:ind w:left="2880" w:hanging="2880"/>
        <w:jc w:val="both"/>
        <w:rPr>
          <w:sz w:val="19"/>
          <w:szCs w:val="19"/>
        </w:rPr>
      </w:pPr>
    </w:p>
    <w:p w:rsidR="000D0A0D" w:rsidRPr="00E3203C" w:rsidRDefault="00450147" w:rsidP="00815038">
      <w:pPr>
        <w:ind w:firstLine="720"/>
        <w:jc w:val="both"/>
        <w:rPr>
          <w:sz w:val="19"/>
          <w:szCs w:val="19"/>
        </w:rPr>
      </w:pPr>
      <w:r w:rsidRPr="00E3203C">
        <w:rPr>
          <w:b/>
          <w:sz w:val="19"/>
          <w:szCs w:val="19"/>
        </w:rPr>
        <w:t>EINECS</w:t>
      </w:r>
      <w:r w:rsidR="000D0A0D" w:rsidRPr="00E3203C">
        <w:rPr>
          <w:b/>
          <w:sz w:val="19"/>
          <w:szCs w:val="19"/>
        </w:rPr>
        <w:t>:</w:t>
      </w:r>
      <w:r w:rsidR="00926389" w:rsidRPr="00E3203C">
        <w:rPr>
          <w:sz w:val="19"/>
          <w:szCs w:val="19"/>
        </w:rPr>
        <w:tab/>
      </w:r>
      <w:r w:rsidR="00926389" w:rsidRPr="00E3203C">
        <w:rPr>
          <w:sz w:val="19"/>
          <w:szCs w:val="19"/>
        </w:rPr>
        <w:tab/>
      </w:r>
      <w:r w:rsidR="000D0A0D" w:rsidRPr="00E3203C">
        <w:rPr>
          <w:sz w:val="19"/>
          <w:szCs w:val="19"/>
        </w:rPr>
        <w:t>215-663-3</w:t>
      </w:r>
    </w:p>
    <w:p w:rsidR="00505D8E" w:rsidRPr="00E3203C" w:rsidRDefault="00505D8E" w:rsidP="00815038">
      <w:pPr>
        <w:ind w:firstLine="720"/>
        <w:jc w:val="both"/>
        <w:rPr>
          <w:sz w:val="19"/>
          <w:szCs w:val="19"/>
        </w:rPr>
      </w:pPr>
    </w:p>
    <w:p w:rsidR="00505D8E" w:rsidRPr="00E3203C" w:rsidRDefault="00505D8E" w:rsidP="00815038">
      <w:pPr>
        <w:ind w:left="2880" w:hanging="2160"/>
        <w:jc w:val="both"/>
        <w:rPr>
          <w:b/>
          <w:sz w:val="19"/>
          <w:szCs w:val="19"/>
        </w:rPr>
      </w:pPr>
      <w:r w:rsidRPr="00E3203C">
        <w:rPr>
          <w:b/>
          <w:sz w:val="19"/>
          <w:szCs w:val="19"/>
        </w:rPr>
        <w:t>Kimyasal adı:</w:t>
      </w:r>
    </w:p>
    <w:p w:rsidR="00505D8E" w:rsidRPr="00E3203C" w:rsidRDefault="00505D8E" w:rsidP="00815038">
      <w:pPr>
        <w:ind w:left="2880" w:hanging="2160"/>
        <w:jc w:val="both"/>
        <w:rPr>
          <w:b/>
          <w:sz w:val="19"/>
          <w:szCs w:val="19"/>
        </w:rPr>
      </w:pPr>
    </w:p>
    <w:p w:rsidR="00505D8E" w:rsidRPr="00E3203C" w:rsidRDefault="00505D8E" w:rsidP="00815038">
      <w:pPr>
        <w:ind w:left="2880" w:hanging="2160"/>
        <w:jc w:val="both"/>
        <w:rPr>
          <w:b/>
          <w:sz w:val="19"/>
          <w:szCs w:val="19"/>
        </w:rPr>
      </w:pPr>
      <w:r w:rsidRPr="00E3203C">
        <w:rPr>
          <w:b/>
          <w:sz w:val="19"/>
          <w:szCs w:val="19"/>
        </w:rPr>
        <w:t>Kimyasal formülü:</w:t>
      </w:r>
    </w:p>
    <w:p w:rsidR="00505D8E" w:rsidRPr="00E3203C" w:rsidRDefault="00505D8E" w:rsidP="00815038">
      <w:pPr>
        <w:ind w:left="2880" w:hanging="2160"/>
        <w:jc w:val="both"/>
        <w:rPr>
          <w:b/>
          <w:sz w:val="19"/>
          <w:szCs w:val="19"/>
        </w:rPr>
      </w:pPr>
    </w:p>
    <w:p w:rsidR="00505D8E" w:rsidRPr="00E3203C" w:rsidRDefault="001016C5" w:rsidP="00815038">
      <w:pPr>
        <w:ind w:left="2880" w:hanging="2160"/>
        <w:jc w:val="both"/>
        <w:rPr>
          <w:b/>
          <w:sz w:val="19"/>
          <w:szCs w:val="19"/>
        </w:rPr>
      </w:pPr>
      <w:r w:rsidRPr="00E3203C">
        <w:rPr>
          <w:b/>
          <w:sz w:val="19"/>
          <w:szCs w:val="19"/>
        </w:rPr>
        <w:t>Molekül ağırlığı</w:t>
      </w:r>
      <w:r w:rsidR="00505D8E" w:rsidRPr="00E3203C">
        <w:rPr>
          <w:b/>
          <w:sz w:val="19"/>
          <w:szCs w:val="19"/>
        </w:rPr>
        <w:t>:</w:t>
      </w:r>
    </w:p>
    <w:p w:rsidR="00505D8E" w:rsidRPr="00E3203C" w:rsidRDefault="00505D8E" w:rsidP="00815038">
      <w:pPr>
        <w:ind w:left="2880" w:hanging="2160"/>
        <w:jc w:val="both"/>
        <w:rPr>
          <w:b/>
          <w:sz w:val="19"/>
          <w:szCs w:val="19"/>
        </w:rPr>
      </w:pPr>
    </w:p>
    <w:p w:rsidR="000D0A0D" w:rsidRPr="00E3203C" w:rsidRDefault="000D0A0D" w:rsidP="00815038">
      <w:pPr>
        <w:ind w:left="2835" w:hanging="2115"/>
        <w:jc w:val="both"/>
        <w:rPr>
          <w:sz w:val="19"/>
          <w:szCs w:val="19"/>
        </w:rPr>
      </w:pPr>
      <w:r w:rsidRPr="00E3203C">
        <w:rPr>
          <w:b/>
          <w:sz w:val="19"/>
          <w:szCs w:val="19"/>
        </w:rPr>
        <w:t>Analiz:</w:t>
      </w:r>
      <w:r w:rsidRPr="00E3203C">
        <w:rPr>
          <w:sz w:val="19"/>
          <w:szCs w:val="19"/>
        </w:rPr>
        <w:tab/>
        <w:t>İçeriği sorbitol, sorbitan ve iz</w:t>
      </w:r>
      <w:r w:rsidR="00791EB8" w:rsidRPr="00E3203C">
        <w:rPr>
          <w:sz w:val="19"/>
          <w:szCs w:val="19"/>
        </w:rPr>
        <w:t>osorbid esterleri karışımının %</w:t>
      </w:r>
      <w:r w:rsidRPr="00E3203C">
        <w:rPr>
          <w:sz w:val="19"/>
          <w:szCs w:val="19"/>
        </w:rPr>
        <w:t>95’inden az olmamalıdır.</w:t>
      </w:r>
    </w:p>
    <w:p w:rsidR="000D0A0D" w:rsidRPr="00E3203C" w:rsidRDefault="000D0A0D" w:rsidP="00815038">
      <w:pPr>
        <w:ind w:left="2880" w:hanging="2880"/>
        <w:jc w:val="both"/>
        <w:rPr>
          <w:b/>
          <w:sz w:val="19"/>
          <w:szCs w:val="19"/>
        </w:rPr>
      </w:pPr>
    </w:p>
    <w:p w:rsidR="000D0A0D" w:rsidRPr="00E3203C" w:rsidRDefault="000D0A0D" w:rsidP="00815038">
      <w:pPr>
        <w:ind w:left="2835" w:hanging="2835"/>
        <w:jc w:val="both"/>
        <w:rPr>
          <w:sz w:val="19"/>
          <w:szCs w:val="19"/>
        </w:rPr>
      </w:pPr>
      <w:r w:rsidRPr="00E3203C">
        <w:rPr>
          <w:b/>
          <w:sz w:val="19"/>
          <w:szCs w:val="19"/>
          <w:u w:val="single"/>
        </w:rPr>
        <w:t>Tanımlama:</w:t>
      </w:r>
      <w:r w:rsidRPr="00E3203C">
        <w:rPr>
          <w:sz w:val="19"/>
          <w:szCs w:val="19"/>
        </w:rPr>
        <w:tab/>
        <w:t xml:space="preserve">Hafif bir kokuya sahip, amber-renginde yağlı, viskoz sıvı; açık kremden ten rengine </w:t>
      </w:r>
      <w:r w:rsidR="00791EB8" w:rsidRPr="00E3203C">
        <w:rPr>
          <w:sz w:val="19"/>
          <w:szCs w:val="19"/>
        </w:rPr>
        <w:t xml:space="preserve">kadar </w:t>
      </w:r>
      <w:r w:rsidRPr="00E3203C">
        <w:rPr>
          <w:sz w:val="19"/>
          <w:szCs w:val="19"/>
        </w:rPr>
        <w:t xml:space="preserve">boncuklar ya da </w:t>
      </w:r>
      <w:r w:rsidR="00E25F46">
        <w:rPr>
          <w:sz w:val="19"/>
          <w:szCs w:val="19"/>
        </w:rPr>
        <w:t>yassı parçacık</w:t>
      </w:r>
      <w:r w:rsidRPr="00E3203C">
        <w:rPr>
          <w:sz w:val="19"/>
          <w:szCs w:val="19"/>
        </w:rPr>
        <w:t>lar veya sert, mumsu katı madde.</w:t>
      </w:r>
    </w:p>
    <w:p w:rsidR="000D0A0D" w:rsidRPr="00E3203C" w:rsidRDefault="000D0A0D" w:rsidP="00815038">
      <w:pPr>
        <w:jc w:val="both"/>
        <w:rPr>
          <w:b/>
          <w:sz w:val="19"/>
          <w:szCs w:val="19"/>
        </w:rPr>
      </w:pPr>
    </w:p>
    <w:p w:rsidR="000D0A0D" w:rsidRPr="00E3203C" w:rsidRDefault="00BA669C" w:rsidP="00815038">
      <w:pPr>
        <w:jc w:val="both"/>
        <w:rPr>
          <w:b/>
          <w:sz w:val="19"/>
          <w:szCs w:val="19"/>
          <w:u w:val="single"/>
        </w:rPr>
      </w:pPr>
      <w:r>
        <w:rPr>
          <w:b/>
          <w:sz w:val="19"/>
          <w:szCs w:val="19"/>
          <w:u w:val="single"/>
        </w:rPr>
        <w:t>İdentifikasyon</w:t>
      </w:r>
      <w:r w:rsidR="000D0A0D" w:rsidRPr="00E3203C">
        <w:rPr>
          <w:b/>
          <w:sz w:val="19"/>
          <w:szCs w:val="19"/>
          <w:u w:val="single"/>
        </w:rPr>
        <w:t>:</w:t>
      </w:r>
    </w:p>
    <w:p w:rsidR="00505D8E" w:rsidRPr="00E3203C" w:rsidRDefault="00505D8E" w:rsidP="00815038">
      <w:pPr>
        <w:ind w:firstLine="720"/>
        <w:jc w:val="both"/>
        <w:rPr>
          <w:b/>
          <w:sz w:val="19"/>
          <w:szCs w:val="19"/>
        </w:rPr>
      </w:pPr>
    </w:p>
    <w:p w:rsidR="000D0A0D" w:rsidRPr="00E3203C" w:rsidRDefault="000D0A0D" w:rsidP="00815038">
      <w:pPr>
        <w:tabs>
          <w:tab w:val="left" w:pos="2835"/>
        </w:tabs>
        <w:ind w:firstLine="720"/>
        <w:jc w:val="both"/>
        <w:rPr>
          <w:sz w:val="19"/>
          <w:szCs w:val="19"/>
        </w:rPr>
      </w:pPr>
      <w:r w:rsidRPr="00E3203C">
        <w:rPr>
          <w:b/>
          <w:sz w:val="19"/>
          <w:szCs w:val="19"/>
        </w:rPr>
        <w:t>Çözünürlük:</w:t>
      </w:r>
      <w:r w:rsidR="00505D8E" w:rsidRPr="00E3203C">
        <w:rPr>
          <w:sz w:val="19"/>
          <w:szCs w:val="19"/>
        </w:rPr>
        <w:tab/>
      </w:r>
      <w:r w:rsidRPr="00E3203C">
        <w:rPr>
          <w:sz w:val="19"/>
          <w:szCs w:val="19"/>
        </w:rPr>
        <w:t>Sıcak ve soğuk suda dağılır.</w:t>
      </w:r>
    </w:p>
    <w:p w:rsidR="00505D8E" w:rsidRPr="00E3203C" w:rsidRDefault="00505D8E" w:rsidP="00815038">
      <w:pPr>
        <w:ind w:firstLine="720"/>
        <w:jc w:val="both"/>
        <w:rPr>
          <w:sz w:val="19"/>
          <w:szCs w:val="19"/>
        </w:rPr>
      </w:pPr>
    </w:p>
    <w:p w:rsidR="00505D8E" w:rsidRPr="00E3203C" w:rsidRDefault="000D0A0D" w:rsidP="00815038">
      <w:pPr>
        <w:ind w:left="720"/>
        <w:jc w:val="both"/>
        <w:rPr>
          <w:b/>
          <w:sz w:val="19"/>
          <w:szCs w:val="19"/>
        </w:rPr>
      </w:pPr>
      <w:r w:rsidRPr="00E3203C">
        <w:rPr>
          <w:b/>
          <w:sz w:val="19"/>
          <w:szCs w:val="19"/>
        </w:rPr>
        <w:t xml:space="preserve">İnfrared absorbsiyon </w:t>
      </w:r>
    </w:p>
    <w:p w:rsidR="000D0A0D" w:rsidRPr="00E3203C" w:rsidRDefault="000D0A0D" w:rsidP="00815038">
      <w:pPr>
        <w:tabs>
          <w:tab w:val="left" w:pos="2835"/>
        </w:tabs>
        <w:ind w:left="720"/>
        <w:jc w:val="both"/>
        <w:rPr>
          <w:b/>
          <w:sz w:val="19"/>
          <w:szCs w:val="19"/>
        </w:rPr>
      </w:pPr>
      <w:r w:rsidRPr="00E3203C">
        <w:rPr>
          <w:b/>
          <w:sz w:val="19"/>
          <w:szCs w:val="19"/>
        </w:rPr>
        <w:t>spektrumu:</w:t>
      </w:r>
      <w:r w:rsidR="00505D8E" w:rsidRPr="00E3203C">
        <w:rPr>
          <w:b/>
          <w:sz w:val="19"/>
          <w:szCs w:val="19"/>
        </w:rPr>
        <w:tab/>
      </w:r>
      <w:r w:rsidR="00BF0C22" w:rsidRPr="00E3203C">
        <w:rPr>
          <w:sz w:val="19"/>
          <w:szCs w:val="19"/>
        </w:rPr>
        <w:t>Poliolü</w:t>
      </w:r>
      <w:r w:rsidRPr="00E3203C">
        <w:rPr>
          <w:sz w:val="19"/>
          <w:szCs w:val="19"/>
        </w:rPr>
        <w:t xml:space="preserve">n kısmi yağ </w:t>
      </w:r>
      <w:r w:rsidR="008208C9" w:rsidRPr="00E3203C">
        <w:rPr>
          <w:sz w:val="19"/>
          <w:szCs w:val="19"/>
        </w:rPr>
        <w:t>asidi</w:t>
      </w:r>
      <w:r w:rsidRPr="00E3203C">
        <w:rPr>
          <w:sz w:val="19"/>
          <w:szCs w:val="19"/>
        </w:rPr>
        <w:t xml:space="preserve"> esterinin karakteristiğidir.</w:t>
      </w:r>
    </w:p>
    <w:p w:rsidR="000D0A0D" w:rsidRPr="00E3203C" w:rsidRDefault="000D0A0D" w:rsidP="00815038">
      <w:pPr>
        <w:jc w:val="both"/>
        <w:rPr>
          <w:b/>
          <w:sz w:val="19"/>
          <w:szCs w:val="19"/>
        </w:rPr>
      </w:pPr>
    </w:p>
    <w:p w:rsidR="000D0A0D" w:rsidRPr="00E3203C" w:rsidRDefault="000D0A0D" w:rsidP="00815038">
      <w:pPr>
        <w:jc w:val="both"/>
        <w:rPr>
          <w:b/>
          <w:sz w:val="19"/>
          <w:szCs w:val="19"/>
          <w:u w:val="single"/>
        </w:rPr>
      </w:pPr>
      <w:r w:rsidRPr="00E3203C">
        <w:rPr>
          <w:b/>
          <w:sz w:val="19"/>
          <w:szCs w:val="19"/>
          <w:u w:val="single"/>
        </w:rPr>
        <w:t>Saflık:</w:t>
      </w:r>
    </w:p>
    <w:p w:rsidR="00505D8E" w:rsidRPr="00E3203C" w:rsidRDefault="00505D8E" w:rsidP="00815038">
      <w:pPr>
        <w:jc w:val="both"/>
        <w:rPr>
          <w:b/>
          <w:sz w:val="19"/>
          <w:szCs w:val="19"/>
          <w:u w:val="single"/>
        </w:rPr>
      </w:pPr>
    </w:p>
    <w:p w:rsidR="000D0A0D" w:rsidRPr="00E3203C" w:rsidRDefault="000D0A0D" w:rsidP="00815038">
      <w:pPr>
        <w:ind w:firstLine="720"/>
        <w:jc w:val="both"/>
        <w:rPr>
          <w:sz w:val="19"/>
          <w:szCs w:val="19"/>
        </w:rPr>
      </w:pPr>
      <w:r w:rsidRPr="00E3203C">
        <w:rPr>
          <w:b/>
          <w:sz w:val="19"/>
          <w:szCs w:val="19"/>
        </w:rPr>
        <w:t>Su</w:t>
      </w:r>
      <w:r w:rsidR="00505D8E" w:rsidRPr="00E3203C">
        <w:rPr>
          <w:b/>
          <w:sz w:val="19"/>
          <w:szCs w:val="19"/>
        </w:rPr>
        <w:t xml:space="preserve"> içeriği</w:t>
      </w:r>
      <w:r w:rsidRPr="00E3203C">
        <w:rPr>
          <w:b/>
          <w:sz w:val="19"/>
          <w:szCs w:val="19"/>
        </w:rPr>
        <w:t>:</w:t>
      </w:r>
      <w:r w:rsidR="00505D8E" w:rsidRPr="00E3203C">
        <w:rPr>
          <w:sz w:val="19"/>
          <w:szCs w:val="19"/>
        </w:rPr>
        <w:tab/>
      </w:r>
      <w:r w:rsidR="00505D8E" w:rsidRPr="00E3203C">
        <w:rPr>
          <w:sz w:val="19"/>
          <w:szCs w:val="19"/>
        </w:rPr>
        <w:tab/>
      </w:r>
      <w:r w:rsidR="00BF0C22" w:rsidRPr="00E3203C">
        <w:rPr>
          <w:sz w:val="19"/>
          <w:szCs w:val="19"/>
        </w:rPr>
        <w:t>%</w:t>
      </w:r>
      <w:r w:rsidR="009F16AE">
        <w:rPr>
          <w:sz w:val="19"/>
          <w:szCs w:val="19"/>
        </w:rPr>
        <w:t xml:space="preserve">2’den fazla olmamalıdır </w:t>
      </w:r>
      <w:r w:rsidRPr="00E3203C">
        <w:rPr>
          <w:sz w:val="19"/>
          <w:szCs w:val="19"/>
        </w:rPr>
        <w:t>(Karl Fischer yöntemi).</w:t>
      </w:r>
    </w:p>
    <w:p w:rsidR="00505D8E" w:rsidRPr="00E3203C" w:rsidRDefault="00505D8E" w:rsidP="00815038">
      <w:pPr>
        <w:ind w:firstLine="720"/>
        <w:jc w:val="both"/>
        <w:rPr>
          <w:sz w:val="19"/>
          <w:szCs w:val="19"/>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Sülfatlandırılmış kül:</w:t>
      </w:r>
      <w:r w:rsidR="00BF0C22" w:rsidRPr="00E3203C">
        <w:rPr>
          <w:rFonts w:eastAsia="Calibri"/>
          <w:sz w:val="19"/>
          <w:szCs w:val="19"/>
          <w:lang w:eastAsia="en-US"/>
        </w:rPr>
        <w:tab/>
        <w:t>%0,5’t</w:t>
      </w:r>
      <w:r w:rsidRPr="00E3203C">
        <w:rPr>
          <w:rFonts w:eastAsia="Calibri"/>
          <w:sz w:val="19"/>
          <w:szCs w:val="19"/>
          <w:lang w:eastAsia="en-US"/>
        </w:rPr>
        <w:t>en fazla olmamalıdır.</w:t>
      </w:r>
    </w:p>
    <w:p w:rsidR="00505D8E" w:rsidRPr="00E3203C" w:rsidRDefault="00505D8E" w:rsidP="00815038">
      <w:pPr>
        <w:ind w:firstLine="720"/>
        <w:jc w:val="both"/>
        <w:rPr>
          <w:rFonts w:eastAsia="Calibri"/>
          <w:sz w:val="19"/>
          <w:szCs w:val="19"/>
          <w:lang w:eastAsia="en-US"/>
        </w:rPr>
      </w:pPr>
    </w:p>
    <w:p w:rsidR="000D0A0D" w:rsidRPr="00E3203C" w:rsidRDefault="00FE46D5" w:rsidP="00815038">
      <w:pPr>
        <w:ind w:left="60" w:firstLine="660"/>
        <w:jc w:val="both"/>
        <w:rPr>
          <w:rFonts w:eastAsia="Calibri"/>
          <w:sz w:val="19"/>
          <w:szCs w:val="19"/>
          <w:lang w:eastAsia="en-US"/>
        </w:rPr>
      </w:pPr>
      <w:r w:rsidRPr="00E3203C">
        <w:rPr>
          <w:rFonts w:eastAsia="Calibri"/>
          <w:b/>
          <w:sz w:val="19"/>
          <w:szCs w:val="19"/>
          <w:lang w:eastAsia="en-US"/>
        </w:rPr>
        <w:t>Asit değeri</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t>7’den fazla olmamalıdır.</w:t>
      </w:r>
    </w:p>
    <w:p w:rsidR="00505D8E" w:rsidRPr="00E3203C" w:rsidRDefault="00505D8E" w:rsidP="00815038">
      <w:pPr>
        <w:ind w:left="60" w:firstLine="660"/>
        <w:jc w:val="both"/>
        <w:rPr>
          <w:rFonts w:eastAsia="Calibri"/>
          <w:sz w:val="19"/>
          <w:szCs w:val="19"/>
          <w:lang w:eastAsia="en-US"/>
        </w:rPr>
      </w:pPr>
    </w:p>
    <w:p w:rsidR="000D0A0D" w:rsidRPr="00E3203C" w:rsidRDefault="000D0A0D" w:rsidP="00815038">
      <w:pPr>
        <w:ind w:left="60" w:firstLine="660"/>
        <w:jc w:val="both"/>
        <w:rPr>
          <w:rFonts w:eastAsia="Calibri"/>
          <w:sz w:val="19"/>
          <w:szCs w:val="19"/>
          <w:lang w:eastAsia="en-US"/>
        </w:rPr>
      </w:pPr>
      <w:r w:rsidRPr="00E3203C">
        <w:rPr>
          <w:rFonts w:eastAsia="Calibri"/>
          <w:b/>
          <w:sz w:val="19"/>
          <w:szCs w:val="19"/>
          <w:lang w:eastAsia="en-US"/>
        </w:rPr>
        <w:t>Sabunlaşma sayısı:</w:t>
      </w:r>
      <w:r w:rsidR="00BF0C22" w:rsidRPr="00E3203C">
        <w:rPr>
          <w:rFonts w:eastAsia="Calibri"/>
          <w:sz w:val="19"/>
          <w:szCs w:val="19"/>
          <w:lang w:eastAsia="en-US"/>
        </w:rPr>
        <w:tab/>
        <w:t>155’t</w:t>
      </w:r>
      <w:r w:rsidRPr="00E3203C">
        <w:rPr>
          <w:rFonts w:eastAsia="Calibri"/>
          <w:sz w:val="19"/>
          <w:szCs w:val="19"/>
          <w:lang w:eastAsia="en-US"/>
        </w:rPr>
        <w:t>en az ve 170’den fazla olmamalıdır.</w:t>
      </w:r>
    </w:p>
    <w:p w:rsidR="00505D8E" w:rsidRPr="00E3203C" w:rsidRDefault="00505D8E" w:rsidP="00815038">
      <w:pPr>
        <w:ind w:left="60" w:firstLine="66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 xml:space="preserve">Hidroksil </w:t>
      </w:r>
      <w:r w:rsidR="00FE46D5" w:rsidRPr="00E3203C">
        <w:rPr>
          <w:rFonts w:eastAsia="Calibri"/>
          <w:b/>
          <w:sz w:val="19"/>
          <w:szCs w:val="19"/>
          <w:lang w:eastAsia="en-US"/>
        </w:rPr>
        <w:t>değeri</w:t>
      </w:r>
      <w:r w:rsidRPr="00E3203C">
        <w:rPr>
          <w:rFonts w:eastAsia="Calibri"/>
          <w:b/>
          <w:sz w:val="19"/>
          <w:szCs w:val="19"/>
          <w:lang w:eastAsia="en-US"/>
        </w:rPr>
        <w:t>:</w:t>
      </w:r>
      <w:r w:rsidRPr="00E3203C">
        <w:rPr>
          <w:rFonts w:eastAsia="Calibri"/>
          <w:sz w:val="19"/>
          <w:szCs w:val="19"/>
          <w:lang w:eastAsia="en-US"/>
        </w:rPr>
        <w:tab/>
      </w:r>
      <w:r w:rsidRPr="00E3203C">
        <w:rPr>
          <w:rFonts w:eastAsia="Calibri"/>
          <w:sz w:val="19"/>
          <w:szCs w:val="19"/>
          <w:lang w:eastAsia="en-US"/>
        </w:rPr>
        <w:tab/>
        <w:t>330’dan az ve 358’den fazla olmamalıdır.</w:t>
      </w:r>
    </w:p>
    <w:p w:rsidR="00505D8E" w:rsidRPr="00E3203C" w:rsidRDefault="00505D8E"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505D8E" w:rsidRPr="00E3203C">
        <w:rPr>
          <w:rFonts w:eastAsia="Calibri"/>
          <w:sz w:val="19"/>
          <w:szCs w:val="19"/>
          <w:lang w:eastAsia="en-US"/>
        </w:rPr>
        <w:tab/>
      </w:r>
      <w:r w:rsidR="00505D8E" w:rsidRPr="00E3203C">
        <w:rPr>
          <w:rFonts w:eastAsia="Calibri"/>
          <w:sz w:val="19"/>
          <w:szCs w:val="19"/>
          <w:lang w:eastAsia="en-US"/>
        </w:rPr>
        <w:tab/>
      </w:r>
      <w:r w:rsidRPr="00E3203C">
        <w:rPr>
          <w:rFonts w:eastAsia="Calibri"/>
          <w:sz w:val="19"/>
          <w:szCs w:val="19"/>
          <w:lang w:eastAsia="en-US"/>
        </w:rPr>
        <w:t>3 mg/kg’dan fazla olmamalıdır.</w:t>
      </w:r>
    </w:p>
    <w:p w:rsidR="00505D8E" w:rsidRPr="00E3203C" w:rsidRDefault="00505D8E"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00505D8E" w:rsidRPr="00E3203C">
        <w:rPr>
          <w:rFonts w:eastAsia="Calibri"/>
          <w:sz w:val="19"/>
          <w:szCs w:val="19"/>
          <w:lang w:eastAsia="en-US"/>
        </w:rPr>
        <w:tab/>
      </w:r>
      <w:r w:rsidR="00505D8E" w:rsidRPr="00E3203C">
        <w:rPr>
          <w:rFonts w:eastAsia="Calibri"/>
          <w:sz w:val="19"/>
          <w:szCs w:val="19"/>
          <w:lang w:eastAsia="en-US"/>
        </w:rPr>
        <w:tab/>
      </w:r>
      <w:r w:rsidR="00505D8E" w:rsidRPr="00E3203C">
        <w:rPr>
          <w:rFonts w:eastAsia="Calibri"/>
          <w:sz w:val="19"/>
          <w:szCs w:val="19"/>
          <w:lang w:eastAsia="en-US"/>
        </w:rPr>
        <w:tab/>
        <w:t>2</w:t>
      </w:r>
      <w:r w:rsidRPr="00E3203C">
        <w:rPr>
          <w:rFonts w:eastAsia="Calibri"/>
          <w:sz w:val="19"/>
          <w:szCs w:val="19"/>
          <w:lang w:eastAsia="en-US"/>
        </w:rPr>
        <w:t xml:space="preserve"> mg/kg’dan fazla olmamalıdır.</w:t>
      </w:r>
    </w:p>
    <w:p w:rsidR="00505D8E" w:rsidRPr="00E3203C" w:rsidRDefault="00505D8E" w:rsidP="00815038">
      <w:pPr>
        <w:ind w:firstLine="720"/>
        <w:jc w:val="both"/>
        <w:rPr>
          <w:rFonts w:eastAsia="Calibri"/>
          <w:sz w:val="19"/>
          <w:szCs w:val="19"/>
          <w:lang w:eastAsia="en-US"/>
        </w:rPr>
      </w:pPr>
    </w:p>
    <w:p w:rsidR="000D0A0D" w:rsidRPr="00E3203C" w:rsidRDefault="008A2DDD" w:rsidP="00815038">
      <w:pPr>
        <w:tabs>
          <w:tab w:val="left" w:pos="2835"/>
        </w:tabs>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505D8E" w:rsidRPr="00E3203C">
        <w:rPr>
          <w:rFonts w:eastAsia="Calibri"/>
          <w:sz w:val="19"/>
          <w:szCs w:val="19"/>
          <w:lang w:eastAsia="en-US"/>
        </w:rPr>
        <w:tab/>
      </w:r>
      <w:r w:rsidR="000D0A0D" w:rsidRPr="00E3203C">
        <w:rPr>
          <w:rFonts w:eastAsia="Calibri"/>
          <w:sz w:val="19"/>
          <w:szCs w:val="19"/>
          <w:lang w:eastAsia="en-US"/>
        </w:rPr>
        <w:t>1 mg/kg’dan fazla olmamalıdır.</w:t>
      </w:r>
    </w:p>
    <w:p w:rsidR="00505D8E" w:rsidRPr="00E3203C" w:rsidRDefault="00505D8E"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Kadmiyum:</w:t>
      </w:r>
      <w:r w:rsidRPr="00E3203C">
        <w:rPr>
          <w:rFonts w:eastAsia="Calibri"/>
          <w:sz w:val="19"/>
          <w:szCs w:val="19"/>
          <w:lang w:eastAsia="en-US"/>
        </w:rPr>
        <w:tab/>
      </w:r>
      <w:r w:rsidRPr="00E3203C">
        <w:rPr>
          <w:rFonts w:eastAsia="Calibri"/>
          <w:sz w:val="19"/>
          <w:szCs w:val="19"/>
          <w:lang w:eastAsia="en-US"/>
        </w:rPr>
        <w:tab/>
        <w:t>1 mg/kg’dan fazla olmamalıdır.</w:t>
      </w:r>
    </w:p>
    <w:p w:rsidR="00505D8E" w:rsidRPr="00E3203C" w:rsidRDefault="00505D8E" w:rsidP="00815038">
      <w:pPr>
        <w:ind w:firstLine="720"/>
        <w:jc w:val="both"/>
        <w:rPr>
          <w:rFonts w:eastAsia="Calibri"/>
          <w:sz w:val="19"/>
          <w:szCs w:val="19"/>
          <w:lang w:eastAsia="en-US"/>
        </w:rPr>
      </w:pPr>
    </w:p>
    <w:p w:rsidR="000D0A0D" w:rsidRPr="00E3203C" w:rsidRDefault="000D0A0D" w:rsidP="00815038">
      <w:pPr>
        <w:ind w:hanging="2004"/>
        <w:jc w:val="both"/>
        <w:rPr>
          <w:sz w:val="19"/>
          <w:szCs w:val="19"/>
        </w:rPr>
      </w:pPr>
    </w:p>
    <w:p w:rsidR="000D0A0D" w:rsidRPr="00E3203C" w:rsidRDefault="000D0A0D" w:rsidP="00815038">
      <w:pPr>
        <w:jc w:val="both"/>
        <w:rPr>
          <w:b/>
          <w:sz w:val="19"/>
          <w:szCs w:val="19"/>
          <w:u w:val="single"/>
        </w:rPr>
      </w:pPr>
      <w:r w:rsidRPr="00E3203C">
        <w:rPr>
          <w:b/>
          <w:sz w:val="19"/>
          <w:szCs w:val="19"/>
          <w:u w:val="single"/>
        </w:rPr>
        <w:t>E 494 SORBİTAN MONOOLEAT</w:t>
      </w:r>
    </w:p>
    <w:p w:rsidR="000D0A0D" w:rsidRPr="00E3203C" w:rsidRDefault="000D0A0D" w:rsidP="00815038">
      <w:pPr>
        <w:ind w:hanging="2004"/>
        <w:jc w:val="both"/>
        <w:rPr>
          <w:b/>
          <w:sz w:val="19"/>
          <w:szCs w:val="19"/>
        </w:rPr>
      </w:pPr>
    </w:p>
    <w:p w:rsidR="00505D8E" w:rsidRPr="00E3203C" w:rsidRDefault="00C003DB" w:rsidP="00815038">
      <w:pPr>
        <w:ind w:left="2880" w:hanging="2880"/>
        <w:jc w:val="both"/>
        <w:rPr>
          <w:b/>
          <w:sz w:val="19"/>
          <w:szCs w:val="19"/>
          <w:u w:val="single"/>
        </w:rPr>
      </w:pPr>
      <w:r w:rsidRPr="00E3203C">
        <w:rPr>
          <w:b/>
          <w:sz w:val="19"/>
          <w:szCs w:val="19"/>
          <w:u w:val="single"/>
        </w:rPr>
        <w:t>Eş anlamlılar</w:t>
      </w:r>
      <w:r w:rsidR="00505D8E" w:rsidRPr="00E3203C">
        <w:rPr>
          <w:b/>
          <w:sz w:val="19"/>
          <w:szCs w:val="19"/>
          <w:u w:val="single"/>
        </w:rPr>
        <w:t>:</w:t>
      </w:r>
    </w:p>
    <w:p w:rsidR="00505D8E" w:rsidRPr="00E3203C" w:rsidRDefault="00505D8E" w:rsidP="00815038">
      <w:pPr>
        <w:ind w:left="2880" w:hanging="2880"/>
        <w:jc w:val="both"/>
        <w:rPr>
          <w:b/>
          <w:sz w:val="19"/>
          <w:szCs w:val="19"/>
          <w:u w:val="single"/>
        </w:rPr>
      </w:pPr>
    </w:p>
    <w:p w:rsidR="00505D8E" w:rsidRPr="00E3203C" w:rsidRDefault="000D0A0D" w:rsidP="00815038">
      <w:pPr>
        <w:tabs>
          <w:tab w:val="left" w:pos="2977"/>
        </w:tabs>
        <w:ind w:left="2835" w:hanging="2835"/>
        <w:jc w:val="both"/>
        <w:rPr>
          <w:sz w:val="19"/>
          <w:szCs w:val="19"/>
        </w:rPr>
      </w:pPr>
      <w:r w:rsidRPr="00E3203C">
        <w:rPr>
          <w:b/>
          <w:sz w:val="19"/>
          <w:szCs w:val="19"/>
          <w:u w:val="single"/>
        </w:rPr>
        <w:t>Tanım:</w:t>
      </w:r>
      <w:r w:rsidRPr="00E3203C">
        <w:rPr>
          <w:sz w:val="19"/>
          <w:szCs w:val="19"/>
        </w:rPr>
        <w:tab/>
        <w:t>Sorbitol ve anhidritlerinin kısmi esterleri ile yen</w:t>
      </w:r>
      <w:r w:rsidR="00BF0C22" w:rsidRPr="00E3203C">
        <w:rPr>
          <w:sz w:val="19"/>
          <w:szCs w:val="19"/>
        </w:rPr>
        <w:t>il</w:t>
      </w:r>
      <w:r w:rsidRPr="00E3203C">
        <w:rPr>
          <w:sz w:val="19"/>
          <w:szCs w:val="19"/>
        </w:rPr>
        <w:t xml:space="preserve">ebilir, ticari oleik </w:t>
      </w:r>
      <w:r w:rsidR="008208C9" w:rsidRPr="00E3203C">
        <w:rPr>
          <w:sz w:val="19"/>
          <w:szCs w:val="19"/>
        </w:rPr>
        <w:t>asidi</w:t>
      </w:r>
      <w:r w:rsidRPr="00E3203C">
        <w:rPr>
          <w:sz w:val="19"/>
          <w:szCs w:val="19"/>
        </w:rPr>
        <w:t>n bir karışımıdır. Ana bileşeni 1,4-sorbitan monooleattır. Diğer bileşenler izosorbid monooleat, sorbitan dioleat ve sorbitan trioleat</w:t>
      </w:r>
      <w:r w:rsidR="00BF0C22" w:rsidRPr="00E3203C">
        <w:rPr>
          <w:sz w:val="19"/>
          <w:szCs w:val="19"/>
        </w:rPr>
        <w:t>ı</w:t>
      </w:r>
      <w:r w:rsidRPr="00E3203C">
        <w:rPr>
          <w:sz w:val="19"/>
          <w:szCs w:val="19"/>
        </w:rPr>
        <w:t xml:space="preserve"> içerir.</w:t>
      </w:r>
    </w:p>
    <w:p w:rsidR="000D0A0D" w:rsidRPr="00E3203C" w:rsidRDefault="000D0A0D" w:rsidP="00815038">
      <w:pPr>
        <w:ind w:left="2880" w:hanging="2880"/>
        <w:jc w:val="both"/>
        <w:rPr>
          <w:sz w:val="19"/>
          <w:szCs w:val="19"/>
        </w:rPr>
      </w:pPr>
      <w:r w:rsidRPr="00E3203C">
        <w:rPr>
          <w:sz w:val="19"/>
          <w:szCs w:val="19"/>
        </w:rPr>
        <w:t xml:space="preserve"> </w:t>
      </w:r>
    </w:p>
    <w:p w:rsidR="000D0A0D" w:rsidRPr="00E3203C" w:rsidRDefault="00450147" w:rsidP="00815038">
      <w:pPr>
        <w:ind w:firstLine="720"/>
        <w:jc w:val="both"/>
        <w:rPr>
          <w:sz w:val="19"/>
          <w:szCs w:val="19"/>
        </w:rPr>
      </w:pPr>
      <w:r w:rsidRPr="00E3203C">
        <w:rPr>
          <w:b/>
          <w:sz w:val="19"/>
          <w:szCs w:val="19"/>
        </w:rPr>
        <w:t>EINECS</w:t>
      </w:r>
      <w:r w:rsidR="000D0A0D" w:rsidRPr="00E3203C">
        <w:rPr>
          <w:b/>
          <w:sz w:val="19"/>
          <w:szCs w:val="19"/>
        </w:rPr>
        <w:t>:</w:t>
      </w:r>
      <w:r w:rsidR="00926389" w:rsidRPr="00E3203C">
        <w:rPr>
          <w:sz w:val="19"/>
          <w:szCs w:val="19"/>
        </w:rPr>
        <w:tab/>
      </w:r>
      <w:r w:rsidR="00926389" w:rsidRPr="00E3203C">
        <w:rPr>
          <w:sz w:val="19"/>
          <w:szCs w:val="19"/>
        </w:rPr>
        <w:tab/>
      </w:r>
      <w:r w:rsidR="000D0A0D" w:rsidRPr="00E3203C">
        <w:rPr>
          <w:sz w:val="19"/>
          <w:szCs w:val="19"/>
        </w:rPr>
        <w:t>215-665-4</w:t>
      </w:r>
    </w:p>
    <w:p w:rsidR="00505D8E" w:rsidRPr="00E3203C" w:rsidRDefault="00505D8E" w:rsidP="00815038">
      <w:pPr>
        <w:ind w:left="2880" w:hanging="2160"/>
        <w:jc w:val="both"/>
        <w:rPr>
          <w:b/>
          <w:sz w:val="19"/>
          <w:szCs w:val="19"/>
        </w:rPr>
      </w:pPr>
    </w:p>
    <w:p w:rsidR="00505D8E" w:rsidRPr="00E3203C" w:rsidRDefault="00505D8E" w:rsidP="00815038">
      <w:pPr>
        <w:ind w:left="2880" w:hanging="2160"/>
        <w:jc w:val="both"/>
        <w:rPr>
          <w:b/>
          <w:sz w:val="19"/>
          <w:szCs w:val="19"/>
        </w:rPr>
      </w:pPr>
      <w:r w:rsidRPr="00E3203C">
        <w:rPr>
          <w:b/>
          <w:sz w:val="19"/>
          <w:szCs w:val="19"/>
        </w:rPr>
        <w:t>Kimyasal adı:</w:t>
      </w:r>
    </w:p>
    <w:p w:rsidR="00505D8E" w:rsidRPr="00E3203C" w:rsidRDefault="00505D8E" w:rsidP="00815038">
      <w:pPr>
        <w:ind w:left="2880" w:hanging="2160"/>
        <w:jc w:val="both"/>
        <w:rPr>
          <w:b/>
          <w:sz w:val="19"/>
          <w:szCs w:val="19"/>
        </w:rPr>
      </w:pPr>
    </w:p>
    <w:p w:rsidR="00505D8E" w:rsidRPr="00E3203C" w:rsidRDefault="00505D8E" w:rsidP="00815038">
      <w:pPr>
        <w:ind w:left="2880" w:hanging="2160"/>
        <w:jc w:val="both"/>
        <w:rPr>
          <w:b/>
          <w:sz w:val="19"/>
          <w:szCs w:val="19"/>
        </w:rPr>
      </w:pPr>
      <w:r w:rsidRPr="00E3203C">
        <w:rPr>
          <w:b/>
          <w:sz w:val="19"/>
          <w:szCs w:val="19"/>
        </w:rPr>
        <w:t>Kimyasal formülü:</w:t>
      </w:r>
    </w:p>
    <w:p w:rsidR="00505D8E" w:rsidRPr="00E3203C" w:rsidRDefault="00505D8E" w:rsidP="00815038">
      <w:pPr>
        <w:ind w:left="2880" w:hanging="2160"/>
        <w:jc w:val="both"/>
        <w:rPr>
          <w:b/>
          <w:sz w:val="19"/>
          <w:szCs w:val="19"/>
        </w:rPr>
      </w:pPr>
    </w:p>
    <w:p w:rsidR="00505D8E" w:rsidRPr="00E3203C" w:rsidRDefault="001016C5" w:rsidP="00815038">
      <w:pPr>
        <w:ind w:left="2880" w:hanging="2160"/>
        <w:jc w:val="both"/>
        <w:rPr>
          <w:b/>
          <w:sz w:val="19"/>
          <w:szCs w:val="19"/>
        </w:rPr>
      </w:pPr>
      <w:r w:rsidRPr="00E3203C">
        <w:rPr>
          <w:b/>
          <w:sz w:val="19"/>
          <w:szCs w:val="19"/>
        </w:rPr>
        <w:t>Molekül ağırlığı</w:t>
      </w:r>
      <w:r w:rsidR="00505D8E" w:rsidRPr="00E3203C">
        <w:rPr>
          <w:b/>
          <w:sz w:val="19"/>
          <w:szCs w:val="19"/>
        </w:rPr>
        <w:t>:</w:t>
      </w:r>
    </w:p>
    <w:p w:rsidR="00505D8E" w:rsidRPr="00E3203C" w:rsidRDefault="00505D8E" w:rsidP="00815038">
      <w:pPr>
        <w:ind w:left="2835" w:hanging="2115"/>
        <w:jc w:val="both"/>
        <w:rPr>
          <w:b/>
          <w:sz w:val="19"/>
          <w:szCs w:val="19"/>
        </w:rPr>
      </w:pPr>
    </w:p>
    <w:p w:rsidR="000D0A0D" w:rsidRPr="00E3203C" w:rsidRDefault="000D0A0D" w:rsidP="00815038">
      <w:pPr>
        <w:ind w:left="2835" w:hanging="2115"/>
        <w:jc w:val="both"/>
        <w:rPr>
          <w:sz w:val="19"/>
          <w:szCs w:val="19"/>
        </w:rPr>
      </w:pPr>
      <w:r w:rsidRPr="00E3203C">
        <w:rPr>
          <w:b/>
          <w:sz w:val="19"/>
          <w:szCs w:val="19"/>
        </w:rPr>
        <w:t>Analiz:</w:t>
      </w:r>
      <w:r w:rsidRPr="00E3203C">
        <w:rPr>
          <w:sz w:val="19"/>
          <w:szCs w:val="19"/>
        </w:rPr>
        <w:tab/>
        <w:t>İçeriği sorbitol, sorbitan ve iz</w:t>
      </w:r>
      <w:r w:rsidR="00BF0C22" w:rsidRPr="00E3203C">
        <w:rPr>
          <w:sz w:val="19"/>
          <w:szCs w:val="19"/>
        </w:rPr>
        <w:t>osorbid esterleri karışımının %</w:t>
      </w:r>
      <w:r w:rsidRPr="00E3203C">
        <w:rPr>
          <w:sz w:val="19"/>
          <w:szCs w:val="19"/>
        </w:rPr>
        <w:t>95’inden az olmamalıdır.</w:t>
      </w:r>
    </w:p>
    <w:p w:rsidR="000D0A0D" w:rsidRPr="00E3203C" w:rsidRDefault="000D0A0D" w:rsidP="00815038">
      <w:pPr>
        <w:ind w:left="2880" w:hanging="2880"/>
        <w:jc w:val="both"/>
        <w:rPr>
          <w:b/>
          <w:sz w:val="19"/>
          <w:szCs w:val="19"/>
        </w:rPr>
      </w:pPr>
    </w:p>
    <w:p w:rsidR="000D0A0D" w:rsidRPr="00E3203C" w:rsidRDefault="000D0A0D" w:rsidP="00815038">
      <w:pPr>
        <w:ind w:left="2835" w:hanging="2835"/>
        <w:jc w:val="both"/>
        <w:rPr>
          <w:sz w:val="19"/>
          <w:szCs w:val="19"/>
        </w:rPr>
      </w:pPr>
      <w:r w:rsidRPr="00E3203C">
        <w:rPr>
          <w:b/>
          <w:sz w:val="19"/>
          <w:szCs w:val="19"/>
          <w:u w:val="single"/>
        </w:rPr>
        <w:t>Tanımlama:</w:t>
      </w:r>
      <w:r w:rsidRPr="00E3203C">
        <w:rPr>
          <w:sz w:val="19"/>
          <w:szCs w:val="19"/>
        </w:rPr>
        <w:tab/>
        <w:t xml:space="preserve">Hafif karakteristik bir kokuya sahip, amber-renginde viskoz sıvı; açık kremden ten rengine </w:t>
      </w:r>
      <w:r w:rsidR="00BF0C22" w:rsidRPr="00E3203C">
        <w:rPr>
          <w:sz w:val="19"/>
          <w:szCs w:val="19"/>
        </w:rPr>
        <w:t xml:space="preserve">kadar </w:t>
      </w:r>
      <w:r w:rsidRPr="00E3203C">
        <w:rPr>
          <w:sz w:val="19"/>
          <w:szCs w:val="19"/>
        </w:rPr>
        <w:t xml:space="preserve">boncuklar ya da </w:t>
      </w:r>
      <w:r w:rsidR="00E25F46">
        <w:rPr>
          <w:sz w:val="19"/>
          <w:szCs w:val="19"/>
        </w:rPr>
        <w:t>yassı parçacık</w:t>
      </w:r>
      <w:r w:rsidR="0030732A">
        <w:rPr>
          <w:sz w:val="19"/>
          <w:szCs w:val="19"/>
        </w:rPr>
        <w:t>lar veya sert, mumsu katı madde</w:t>
      </w:r>
    </w:p>
    <w:p w:rsidR="000D0A0D" w:rsidRPr="00E3203C" w:rsidRDefault="000D0A0D" w:rsidP="00815038">
      <w:pPr>
        <w:jc w:val="both"/>
        <w:rPr>
          <w:b/>
          <w:sz w:val="19"/>
          <w:szCs w:val="19"/>
          <w:u w:val="single"/>
        </w:rPr>
      </w:pPr>
    </w:p>
    <w:p w:rsidR="000D0A0D" w:rsidRPr="00E3203C" w:rsidRDefault="00BA669C" w:rsidP="00815038">
      <w:pPr>
        <w:jc w:val="both"/>
        <w:rPr>
          <w:b/>
          <w:sz w:val="19"/>
          <w:szCs w:val="19"/>
          <w:u w:val="single"/>
        </w:rPr>
      </w:pPr>
      <w:r>
        <w:rPr>
          <w:b/>
          <w:sz w:val="19"/>
          <w:szCs w:val="19"/>
          <w:u w:val="single"/>
        </w:rPr>
        <w:t>İdentifikasyon</w:t>
      </w:r>
      <w:r w:rsidR="000D0A0D" w:rsidRPr="00E3203C">
        <w:rPr>
          <w:b/>
          <w:sz w:val="19"/>
          <w:szCs w:val="19"/>
          <w:u w:val="single"/>
        </w:rPr>
        <w:t>:</w:t>
      </w:r>
    </w:p>
    <w:p w:rsidR="00505D8E" w:rsidRPr="00E3203C" w:rsidRDefault="00505D8E" w:rsidP="00815038">
      <w:pPr>
        <w:ind w:left="2880" w:hanging="2160"/>
        <w:jc w:val="both"/>
        <w:rPr>
          <w:b/>
          <w:sz w:val="19"/>
          <w:szCs w:val="19"/>
        </w:rPr>
      </w:pPr>
    </w:p>
    <w:p w:rsidR="00505D8E" w:rsidRPr="00E3203C" w:rsidRDefault="000D0A0D" w:rsidP="00815038">
      <w:pPr>
        <w:ind w:left="2835" w:hanging="2115"/>
        <w:jc w:val="both"/>
        <w:rPr>
          <w:sz w:val="19"/>
          <w:szCs w:val="19"/>
        </w:rPr>
      </w:pPr>
      <w:r w:rsidRPr="00E3203C">
        <w:rPr>
          <w:b/>
          <w:sz w:val="19"/>
          <w:szCs w:val="19"/>
        </w:rPr>
        <w:t>Çözünürlük:</w:t>
      </w:r>
      <w:r w:rsidRPr="00E3203C">
        <w:rPr>
          <w:sz w:val="19"/>
          <w:szCs w:val="19"/>
        </w:rPr>
        <w:tab/>
        <w:t>Erime noktasının üzerindeki sıcaklıklarda etanol, eter, etil asetat, anilin, toluen, dioksan, petrol eteri ve karbon tetraklorürde çözünür. Soğuk suda çözünmez, ılık suda dağılır.</w:t>
      </w:r>
    </w:p>
    <w:p w:rsidR="000D0A0D" w:rsidRPr="00E3203C" w:rsidRDefault="000D0A0D" w:rsidP="00815038">
      <w:pPr>
        <w:ind w:left="2880" w:hanging="2160"/>
        <w:jc w:val="both"/>
        <w:rPr>
          <w:sz w:val="19"/>
          <w:szCs w:val="19"/>
        </w:rPr>
      </w:pPr>
      <w:r w:rsidRPr="00E3203C">
        <w:rPr>
          <w:sz w:val="19"/>
          <w:szCs w:val="19"/>
        </w:rPr>
        <w:t xml:space="preserve"> </w:t>
      </w:r>
    </w:p>
    <w:p w:rsidR="000D0A0D" w:rsidRPr="00E3203C" w:rsidRDefault="000D0A0D" w:rsidP="00815038">
      <w:pPr>
        <w:ind w:left="2835" w:hanging="2109"/>
        <w:jc w:val="both"/>
        <w:rPr>
          <w:sz w:val="19"/>
          <w:szCs w:val="19"/>
        </w:rPr>
      </w:pPr>
      <w:r w:rsidRPr="00E3203C">
        <w:rPr>
          <w:b/>
          <w:sz w:val="19"/>
          <w:szCs w:val="19"/>
        </w:rPr>
        <w:t>İyot sayısı:</w:t>
      </w:r>
      <w:r w:rsidRPr="00E3203C">
        <w:rPr>
          <w:sz w:val="19"/>
          <w:szCs w:val="19"/>
        </w:rPr>
        <w:tab/>
        <w:t>Analizde, sorbitan monooleatın sabunlaştırılması ile elde edilen oleik asit kalıntısı, 80 ile 100 arasında bir iyot sayısına sahiptir.</w:t>
      </w:r>
    </w:p>
    <w:p w:rsidR="000D0A0D" w:rsidRPr="00E3203C" w:rsidRDefault="000D0A0D" w:rsidP="00815038">
      <w:pPr>
        <w:ind w:left="120" w:hanging="120"/>
        <w:jc w:val="both"/>
        <w:rPr>
          <w:b/>
          <w:sz w:val="19"/>
          <w:szCs w:val="19"/>
        </w:rPr>
      </w:pPr>
    </w:p>
    <w:p w:rsidR="000D0A0D" w:rsidRPr="00E3203C" w:rsidRDefault="000D0A0D" w:rsidP="00815038">
      <w:pPr>
        <w:ind w:left="120" w:hanging="120"/>
        <w:jc w:val="both"/>
        <w:rPr>
          <w:b/>
          <w:sz w:val="19"/>
          <w:szCs w:val="19"/>
          <w:u w:val="single"/>
        </w:rPr>
      </w:pPr>
      <w:r w:rsidRPr="00E3203C">
        <w:rPr>
          <w:b/>
          <w:sz w:val="19"/>
          <w:szCs w:val="19"/>
          <w:u w:val="single"/>
        </w:rPr>
        <w:t>Saflık:</w:t>
      </w:r>
    </w:p>
    <w:p w:rsidR="00505D8E" w:rsidRPr="00E3203C" w:rsidRDefault="00505D8E" w:rsidP="00815038">
      <w:pPr>
        <w:ind w:left="120" w:hanging="120"/>
        <w:jc w:val="both"/>
        <w:rPr>
          <w:b/>
          <w:sz w:val="19"/>
          <w:szCs w:val="19"/>
          <w:u w:val="single"/>
        </w:rPr>
      </w:pPr>
    </w:p>
    <w:p w:rsidR="000D0A0D" w:rsidRPr="00E3203C" w:rsidRDefault="000D0A0D" w:rsidP="00815038">
      <w:pPr>
        <w:ind w:firstLine="720"/>
        <w:jc w:val="both"/>
        <w:rPr>
          <w:sz w:val="19"/>
          <w:szCs w:val="19"/>
        </w:rPr>
      </w:pPr>
      <w:r w:rsidRPr="00E3203C">
        <w:rPr>
          <w:b/>
          <w:sz w:val="19"/>
          <w:szCs w:val="19"/>
        </w:rPr>
        <w:t>Su</w:t>
      </w:r>
      <w:r w:rsidR="00505D8E" w:rsidRPr="00E3203C">
        <w:rPr>
          <w:b/>
          <w:sz w:val="19"/>
          <w:szCs w:val="19"/>
        </w:rPr>
        <w:t xml:space="preserve"> içeriği</w:t>
      </w:r>
      <w:r w:rsidRPr="00E3203C">
        <w:rPr>
          <w:b/>
          <w:sz w:val="19"/>
          <w:szCs w:val="19"/>
        </w:rPr>
        <w:t>:</w:t>
      </w:r>
      <w:r w:rsidR="00505D8E" w:rsidRPr="00E3203C">
        <w:rPr>
          <w:sz w:val="19"/>
          <w:szCs w:val="19"/>
        </w:rPr>
        <w:tab/>
      </w:r>
      <w:r w:rsidR="00505D8E" w:rsidRPr="00E3203C">
        <w:rPr>
          <w:sz w:val="19"/>
          <w:szCs w:val="19"/>
        </w:rPr>
        <w:tab/>
      </w:r>
      <w:r w:rsidR="00BF0C22" w:rsidRPr="00E3203C">
        <w:rPr>
          <w:sz w:val="19"/>
          <w:szCs w:val="19"/>
        </w:rPr>
        <w:t>%</w:t>
      </w:r>
      <w:r w:rsidR="009F16AE">
        <w:rPr>
          <w:sz w:val="19"/>
          <w:szCs w:val="19"/>
        </w:rPr>
        <w:t xml:space="preserve">2’den fazla olmamalıdır </w:t>
      </w:r>
      <w:r w:rsidRPr="00E3203C">
        <w:rPr>
          <w:sz w:val="19"/>
          <w:szCs w:val="19"/>
        </w:rPr>
        <w:t>(Karl Fischer yöntemi).</w:t>
      </w:r>
    </w:p>
    <w:p w:rsidR="00505D8E" w:rsidRPr="00E3203C" w:rsidRDefault="00505D8E" w:rsidP="00815038">
      <w:pPr>
        <w:ind w:firstLine="720"/>
        <w:jc w:val="both"/>
        <w:rPr>
          <w:sz w:val="19"/>
          <w:szCs w:val="19"/>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Sülfatlandırılmış kül:</w:t>
      </w:r>
      <w:r w:rsidR="00BF0C22" w:rsidRPr="00E3203C">
        <w:rPr>
          <w:rFonts w:eastAsia="Calibri"/>
          <w:sz w:val="19"/>
          <w:szCs w:val="19"/>
          <w:lang w:eastAsia="en-US"/>
        </w:rPr>
        <w:tab/>
        <w:t>%0,5’t</w:t>
      </w:r>
      <w:r w:rsidRPr="00E3203C">
        <w:rPr>
          <w:rFonts w:eastAsia="Calibri"/>
          <w:sz w:val="19"/>
          <w:szCs w:val="19"/>
          <w:lang w:eastAsia="en-US"/>
        </w:rPr>
        <w:t>en fazla olmamalıdır.</w:t>
      </w:r>
    </w:p>
    <w:p w:rsidR="00505D8E" w:rsidRPr="00E3203C" w:rsidRDefault="00505D8E" w:rsidP="00815038">
      <w:pPr>
        <w:ind w:firstLine="720"/>
        <w:jc w:val="both"/>
        <w:rPr>
          <w:rFonts w:eastAsia="Calibri"/>
          <w:sz w:val="19"/>
          <w:szCs w:val="19"/>
          <w:lang w:eastAsia="en-US"/>
        </w:rPr>
      </w:pPr>
    </w:p>
    <w:p w:rsidR="000D0A0D" w:rsidRPr="00E3203C" w:rsidRDefault="00FE46D5" w:rsidP="00815038">
      <w:pPr>
        <w:ind w:left="60" w:firstLine="660"/>
        <w:jc w:val="both"/>
        <w:rPr>
          <w:rFonts w:eastAsia="Calibri"/>
          <w:sz w:val="19"/>
          <w:szCs w:val="19"/>
          <w:lang w:eastAsia="en-US"/>
        </w:rPr>
      </w:pPr>
      <w:r w:rsidRPr="00E3203C">
        <w:rPr>
          <w:rFonts w:eastAsia="Calibri"/>
          <w:b/>
          <w:sz w:val="19"/>
          <w:szCs w:val="19"/>
          <w:lang w:eastAsia="en-US"/>
        </w:rPr>
        <w:t>Asit değeri</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t>8’den fazla olmamalıdır.</w:t>
      </w:r>
    </w:p>
    <w:p w:rsidR="00505D8E" w:rsidRPr="00E3203C" w:rsidRDefault="00505D8E" w:rsidP="00815038">
      <w:pPr>
        <w:ind w:left="60" w:firstLine="660"/>
        <w:jc w:val="both"/>
        <w:rPr>
          <w:rFonts w:eastAsia="Calibri"/>
          <w:sz w:val="19"/>
          <w:szCs w:val="19"/>
          <w:lang w:eastAsia="en-US"/>
        </w:rPr>
      </w:pPr>
    </w:p>
    <w:p w:rsidR="000D0A0D" w:rsidRPr="00E3203C" w:rsidRDefault="000D0A0D" w:rsidP="00815038">
      <w:pPr>
        <w:ind w:left="60" w:firstLine="660"/>
        <w:jc w:val="both"/>
        <w:rPr>
          <w:rFonts w:eastAsia="Calibri"/>
          <w:sz w:val="19"/>
          <w:szCs w:val="19"/>
          <w:lang w:eastAsia="en-US"/>
        </w:rPr>
      </w:pPr>
      <w:r w:rsidRPr="00E3203C">
        <w:rPr>
          <w:rFonts w:eastAsia="Calibri"/>
          <w:b/>
          <w:sz w:val="19"/>
          <w:szCs w:val="19"/>
          <w:lang w:eastAsia="en-US"/>
        </w:rPr>
        <w:t>Sabunlaşma sayısı:</w:t>
      </w:r>
      <w:r w:rsidRPr="00E3203C">
        <w:rPr>
          <w:rFonts w:eastAsia="Calibri"/>
          <w:sz w:val="19"/>
          <w:szCs w:val="19"/>
          <w:lang w:eastAsia="en-US"/>
        </w:rPr>
        <w:tab/>
        <w:t>145’den az ve 160’dan fazla olmamalıdır.</w:t>
      </w:r>
    </w:p>
    <w:p w:rsidR="00505D8E" w:rsidRPr="00E3203C" w:rsidRDefault="00505D8E" w:rsidP="00815038">
      <w:pPr>
        <w:ind w:left="60" w:firstLine="66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 xml:space="preserve">Hidroksil </w:t>
      </w:r>
      <w:r w:rsidR="00FE46D5" w:rsidRPr="00E3203C">
        <w:rPr>
          <w:rFonts w:eastAsia="Calibri"/>
          <w:b/>
          <w:sz w:val="19"/>
          <w:szCs w:val="19"/>
          <w:lang w:eastAsia="en-US"/>
        </w:rPr>
        <w:t>değeri</w:t>
      </w:r>
      <w:r w:rsidRPr="00E3203C">
        <w:rPr>
          <w:rFonts w:eastAsia="Calibri"/>
          <w:b/>
          <w:sz w:val="19"/>
          <w:szCs w:val="19"/>
          <w:lang w:eastAsia="en-US"/>
        </w:rPr>
        <w:t>:</w:t>
      </w:r>
      <w:r w:rsidR="00BF0C22" w:rsidRPr="00E3203C">
        <w:rPr>
          <w:rFonts w:eastAsia="Calibri"/>
          <w:sz w:val="19"/>
          <w:szCs w:val="19"/>
          <w:lang w:eastAsia="en-US"/>
        </w:rPr>
        <w:tab/>
      </w:r>
      <w:r w:rsidR="00BF0C22" w:rsidRPr="00E3203C">
        <w:rPr>
          <w:rFonts w:eastAsia="Calibri"/>
          <w:sz w:val="19"/>
          <w:szCs w:val="19"/>
          <w:lang w:eastAsia="en-US"/>
        </w:rPr>
        <w:tab/>
        <w:t>193’t</w:t>
      </w:r>
      <w:r w:rsidRPr="00E3203C">
        <w:rPr>
          <w:rFonts w:eastAsia="Calibri"/>
          <w:sz w:val="19"/>
          <w:szCs w:val="19"/>
          <w:lang w:eastAsia="en-US"/>
        </w:rPr>
        <w:t>en az ve 210’dan fazla olmamalıdır.</w:t>
      </w:r>
    </w:p>
    <w:p w:rsidR="00505D8E" w:rsidRPr="00E3203C" w:rsidRDefault="00505D8E"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505D8E" w:rsidRPr="00E3203C">
        <w:rPr>
          <w:rFonts w:eastAsia="Calibri"/>
          <w:sz w:val="19"/>
          <w:szCs w:val="19"/>
          <w:lang w:eastAsia="en-US"/>
        </w:rPr>
        <w:tab/>
      </w:r>
      <w:r w:rsidR="00505D8E" w:rsidRPr="00E3203C">
        <w:rPr>
          <w:rFonts w:eastAsia="Calibri"/>
          <w:sz w:val="19"/>
          <w:szCs w:val="19"/>
          <w:lang w:eastAsia="en-US"/>
        </w:rPr>
        <w:tab/>
      </w:r>
      <w:r w:rsidRPr="00E3203C">
        <w:rPr>
          <w:rFonts w:eastAsia="Calibri"/>
          <w:sz w:val="19"/>
          <w:szCs w:val="19"/>
          <w:lang w:eastAsia="en-US"/>
        </w:rPr>
        <w:t>3 mg/kg’dan fazla olmamalıdır.</w:t>
      </w:r>
    </w:p>
    <w:p w:rsidR="00505D8E" w:rsidRPr="00E3203C" w:rsidRDefault="00505D8E"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00505D8E" w:rsidRPr="00E3203C">
        <w:rPr>
          <w:rFonts w:eastAsia="Calibri"/>
          <w:sz w:val="19"/>
          <w:szCs w:val="19"/>
          <w:lang w:eastAsia="en-US"/>
        </w:rPr>
        <w:tab/>
      </w:r>
      <w:r w:rsidR="00505D8E" w:rsidRPr="00E3203C">
        <w:rPr>
          <w:rFonts w:eastAsia="Calibri"/>
          <w:sz w:val="19"/>
          <w:szCs w:val="19"/>
          <w:lang w:eastAsia="en-US"/>
        </w:rPr>
        <w:tab/>
      </w:r>
      <w:r w:rsidR="00505D8E" w:rsidRPr="00E3203C">
        <w:rPr>
          <w:rFonts w:eastAsia="Calibri"/>
          <w:sz w:val="19"/>
          <w:szCs w:val="19"/>
          <w:lang w:eastAsia="en-US"/>
        </w:rPr>
        <w:tab/>
        <w:t>2</w:t>
      </w:r>
      <w:r w:rsidRPr="00E3203C">
        <w:rPr>
          <w:rFonts w:eastAsia="Calibri"/>
          <w:sz w:val="19"/>
          <w:szCs w:val="19"/>
          <w:lang w:eastAsia="en-US"/>
        </w:rPr>
        <w:t xml:space="preserve"> mg/kg’dan fazla olmamalıdır.</w:t>
      </w:r>
    </w:p>
    <w:p w:rsidR="00505D8E" w:rsidRPr="00E3203C" w:rsidRDefault="00505D8E"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505D8E" w:rsidRPr="00E3203C" w:rsidRDefault="00505D8E"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Kadmiyum:</w:t>
      </w:r>
      <w:r w:rsidRPr="00E3203C">
        <w:rPr>
          <w:rFonts w:eastAsia="Calibri"/>
          <w:sz w:val="19"/>
          <w:szCs w:val="19"/>
          <w:lang w:eastAsia="en-US"/>
        </w:rPr>
        <w:tab/>
      </w:r>
      <w:r w:rsidRPr="00E3203C">
        <w:rPr>
          <w:rFonts w:eastAsia="Calibri"/>
          <w:sz w:val="19"/>
          <w:szCs w:val="19"/>
          <w:lang w:eastAsia="en-US"/>
        </w:rPr>
        <w:tab/>
        <w:t>1 mg/kg’dan fazla olmamalıdır.</w:t>
      </w:r>
    </w:p>
    <w:p w:rsidR="00505D8E" w:rsidRPr="00E3203C" w:rsidRDefault="00505D8E" w:rsidP="00815038">
      <w:pPr>
        <w:ind w:firstLine="720"/>
        <w:jc w:val="both"/>
        <w:rPr>
          <w:rFonts w:eastAsia="Calibri"/>
          <w:sz w:val="19"/>
          <w:szCs w:val="19"/>
          <w:lang w:eastAsia="en-US"/>
        </w:rPr>
      </w:pPr>
    </w:p>
    <w:p w:rsidR="000D0A0D" w:rsidRPr="00E3203C" w:rsidRDefault="000D0A0D" w:rsidP="00815038">
      <w:pPr>
        <w:ind w:left="60"/>
        <w:jc w:val="both"/>
        <w:rPr>
          <w:rFonts w:eastAsia="Calibri"/>
          <w:sz w:val="19"/>
          <w:szCs w:val="19"/>
          <w:lang w:eastAsia="en-US"/>
        </w:rPr>
      </w:pPr>
    </w:p>
    <w:p w:rsidR="000D0A0D" w:rsidRPr="00E3203C" w:rsidRDefault="000D0A0D" w:rsidP="00815038">
      <w:pPr>
        <w:jc w:val="both"/>
        <w:rPr>
          <w:b/>
          <w:sz w:val="19"/>
          <w:szCs w:val="19"/>
          <w:u w:val="single"/>
        </w:rPr>
      </w:pPr>
      <w:r w:rsidRPr="00E3203C">
        <w:rPr>
          <w:sz w:val="19"/>
          <w:szCs w:val="19"/>
        </w:rPr>
        <w:t xml:space="preserve"> </w:t>
      </w:r>
      <w:r w:rsidRPr="00E3203C">
        <w:rPr>
          <w:b/>
          <w:sz w:val="19"/>
          <w:szCs w:val="19"/>
          <w:u w:val="single"/>
        </w:rPr>
        <w:t>E 495 SORBİTAN MONOPALMİTAT</w:t>
      </w:r>
    </w:p>
    <w:p w:rsidR="000D0A0D" w:rsidRPr="00E3203C" w:rsidRDefault="000D0A0D" w:rsidP="00815038">
      <w:pPr>
        <w:ind w:hanging="2004"/>
        <w:jc w:val="both"/>
        <w:rPr>
          <w:b/>
          <w:sz w:val="19"/>
          <w:szCs w:val="19"/>
        </w:rPr>
      </w:pPr>
    </w:p>
    <w:p w:rsidR="000D0A0D" w:rsidRPr="00E3203C" w:rsidRDefault="00C003DB" w:rsidP="00815038">
      <w:pPr>
        <w:jc w:val="both"/>
        <w:rPr>
          <w:sz w:val="19"/>
          <w:szCs w:val="19"/>
        </w:rPr>
      </w:pPr>
      <w:r w:rsidRPr="00E3203C">
        <w:rPr>
          <w:b/>
          <w:sz w:val="19"/>
          <w:szCs w:val="19"/>
          <w:u w:val="single"/>
        </w:rPr>
        <w:t>Eş anlamlılar</w:t>
      </w:r>
      <w:r w:rsidR="000D0A0D" w:rsidRPr="00E3203C">
        <w:rPr>
          <w:b/>
          <w:sz w:val="19"/>
          <w:szCs w:val="19"/>
          <w:u w:val="single"/>
        </w:rPr>
        <w:t>:</w:t>
      </w:r>
      <w:r w:rsidR="00BF0C22" w:rsidRPr="00E3203C">
        <w:rPr>
          <w:sz w:val="19"/>
          <w:szCs w:val="19"/>
        </w:rPr>
        <w:tab/>
      </w:r>
      <w:r w:rsidR="00BF0C22" w:rsidRPr="00E3203C">
        <w:rPr>
          <w:sz w:val="19"/>
          <w:szCs w:val="19"/>
        </w:rPr>
        <w:tab/>
      </w:r>
      <w:r w:rsidR="00BF0C22" w:rsidRPr="00E3203C">
        <w:rPr>
          <w:sz w:val="19"/>
          <w:szCs w:val="19"/>
        </w:rPr>
        <w:tab/>
        <w:t>Sorbitan palmitat</w:t>
      </w:r>
    </w:p>
    <w:p w:rsidR="000D0A0D" w:rsidRPr="00E3203C" w:rsidRDefault="000D0A0D" w:rsidP="00815038">
      <w:pPr>
        <w:ind w:left="2880" w:hanging="2880"/>
        <w:jc w:val="both"/>
        <w:rPr>
          <w:b/>
          <w:sz w:val="19"/>
          <w:szCs w:val="19"/>
        </w:rPr>
      </w:pPr>
    </w:p>
    <w:p w:rsidR="000D0A0D" w:rsidRPr="00E3203C" w:rsidRDefault="000D0A0D" w:rsidP="00815038">
      <w:pPr>
        <w:ind w:left="2835" w:hanging="2835"/>
        <w:jc w:val="both"/>
        <w:rPr>
          <w:sz w:val="19"/>
          <w:szCs w:val="19"/>
        </w:rPr>
      </w:pPr>
      <w:r w:rsidRPr="00E3203C">
        <w:rPr>
          <w:b/>
          <w:sz w:val="19"/>
          <w:szCs w:val="19"/>
          <w:u w:val="single"/>
        </w:rPr>
        <w:t>Tanım:</w:t>
      </w:r>
      <w:r w:rsidRPr="00E3203C">
        <w:rPr>
          <w:sz w:val="19"/>
          <w:szCs w:val="19"/>
        </w:rPr>
        <w:tab/>
        <w:t>Sorbitol ve anhidritlerinin kısmi esterleri ile yen</w:t>
      </w:r>
      <w:r w:rsidR="00BF0C22" w:rsidRPr="00E3203C">
        <w:rPr>
          <w:sz w:val="19"/>
          <w:szCs w:val="19"/>
        </w:rPr>
        <w:t>il</w:t>
      </w:r>
      <w:r w:rsidRPr="00E3203C">
        <w:rPr>
          <w:sz w:val="19"/>
          <w:szCs w:val="19"/>
        </w:rPr>
        <w:t xml:space="preserve">ebilir, ticari palmitik </w:t>
      </w:r>
      <w:r w:rsidR="008208C9" w:rsidRPr="00E3203C">
        <w:rPr>
          <w:sz w:val="19"/>
          <w:szCs w:val="19"/>
        </w:rPr>
        <w:t>asidi</w:t>
      </w:r>
      <w:r w:rsidRPr="00E3203C">
        <w:rPr>
          <w:sz w:val="19"/>
          <w:szCs w:val="19"/>
        </w:rPr>
        <w:t xml:space="preserve">n bir karışımıdır. </w:t>
      </w:r>
    </w:p>
    <w:p w:rsidR="000011E3" w:rsidRPr="00E3203C" w:rsidRDefault="000011E3" w:rsidP="00815038">
      <w:pPr>
        <w:ind w:left="2880" w:hanging="2880"/>
        <w:jc w:val="both"/>
        <w:rPr>
          <w:sz w:val="19"/>
          <w:szCs w:val="19"/>
        </w:rPr>
      </w:pPr>
    </w:p>
    <w:p w:rsidR="000D0A0D" w:rsidRPr="00E3203C" w:rsidRDefault="00450147" w:rsidP="00815038">
      <w:pPr>
        <w:ind w:firstLine="720"/>
        <w:jc w:val="both"/>
        <w:rPr>
          <w:sz w:val="19"/>
          <w:szCs w:val="19"/>
        </w:rPr>
      </w:pPr>
      <w:r w:rsidRPr="00E3203C">
        <w:rPr>
          <w:b/>
          <w:sz w:val="19"/>
          <w:szCs w:val="19"/>
        </w:rPr>
        <w:t>EINECS</w:t>
      </w:r>
      <w:r w:rsidR="000D0A0D" w:rsidRPr="00E3203C">
        <w:rPr>
          <w:b/>
          <w:sz w:val="19"/>
          <w:szCs w:val="19"/>
        </w:rPr>
        <w:t>:</w:t>
      </w:r>
      <w:r w:rsidR="00926389" w:rsidRPr="00E3203C">
        <w:rPr>
          <w:sz w:val="19"/>
          <w:szCs w:val="19"/>
        </w:rPr>
        <w:tab/>
      </w:r>
      <w:r w:rsidR="00926389" w:rsidRPr="00E3203C">
        <w:rPr>
          <w:sz w:val="19"/>
          <w:szCs w:val="19"/>
        </w:rPr>
        <w:tab/>
      </w:r>
      <w:r w:rsidR="000D0A0D" w:rsidRPr="00E3203C">
        <w:rPr>
          <w:sz w:val="19"/>
          <w:szCs w:val="19"/>
        </w:rPr>
        <w:t>247-568-8</w:t>
      </w:r>
    </w:p>
    <w:p w:rsidR="000011E3" w:rsidRPr="00E3203C" w:rsidRDefault="000011E3" w:rsidP="00815038">
      <w:pPr>
        <w:ind w:left="2880" w:hanging="2160"/>
        <w:jc w:val="both"/>
        <w:rPr>
          <w:b/>
          <w:sz w:val="19"/>
          <w:szCs w:val="19"/>
        </w:rPr>
      </w:pPr>
    </w:p>
    <w:p w:rsidR="000011E3" w:rsidRPr="00E3203C" w:rsidRDefault="000011E3" w:rsidP="00815038">
      <w:pPr>
        <w:ind w:left="2880" w:hanging="2160"/>
        <w:jc w:val="both"/>
        <w:rPr>
          <w:b/>
          <w:sz w:val="19"/>
          <w:szCs w:val="19"/>
        </w:rPr>
      </w:pPr>
      <w:r w:rsidRPr="00E3203C">
        <w:rPr>
          <w:b/>
          <w:sz w:val="19"/>
          <w:szCs w:val="19"/>
        </w:rPr>
        <w:t>Kimyasal adı:</w:t>
      </w:r>
    </w:p>
    <w:p w:rsidR="000011E3" w:rsidRPr="00E3203C" w:rsidRDefault="000011E3" w:rsidP="00815038">
      <w:pPr>
        <w:ind w:left="2880" w:hanging="2160"/>
        <w:jc w:val="both"/>
        <w:rPr>
          <w:b/>
          <w:sz w:val="19"/>
          <w:szCs w:val="19"/>
        </w:rPr>
      </w:pPr>
    </w:p>
    <w:p w:rsidR="000011E3" w:rsidRPr="00E3203C" w:rsidRDefault="000011E3" w:rsidP="00815038">
      <w:pPr>
        <w:ind w:left="2880" w:hanging="2160"/>
        <w:jc w:val="both"/>
        <w:rPr>
          <w:b/>
          <w:sz w:val="19"/>
          <w:szCs w:val="19"/>
        </w:rPr>
      </w:pPr>
      <w:r w:rsidRPr="00E3203C">
        <w:rPr>
          <w:b/>
          <w:sz w:val="19"/>
          <w:szCs w:val="19"/>
        </w:rPr>
        <w:t>Kimyasal formülü:</w:t>
      </w:r>
    </w:p>
    <w:p w:rsidR="000011E3" w:rsidRPr="00E3203C" w:rsidRDefault="000011E3" w:rsidP="00815038">
      <w:pPr>
        <w:ind w:left="2880" w:hanging="2160"/>
        <w:jc w:val="both"/>
        <w:rPr>
          <w:b/>
          <w:sz w:val="19"/>
          <w:szCs w:val="19"/>
        </w:rPr>
      </w:pPr>
    </w:p>
    <w:p w:rsidR="000011E3" w:rsidRPr="00E3203C" w:rsidRDefault="001016C5" w:rsidP="00815038">
      <w:pPr>
        <w:ind w:left="2880" w:hanging="2160"/>
        <w:jc w:val="both"/>
        <w:rPr>
          <w:b/>
          <w:sz w:val="19"/>
          <w:szCs w:val="19"/>
        </w:rPr>
      </w:pPr>
      <w:r w:rsidRPr="00E3203C">
        <w:rPr>
          <w:b/>
          <w:sz w:val="19"/>
          <w:szCs w:val="19"/>
        </w:rPr>
        <w:t>Molekül ağırlığı</w:t>
      </w:r>
      <w:r w:rsidR="000011E3" w:rsidRPr="00E3203C">
        <w:rPr>
          <w:b/>
          <w:sz w:val="19"/>
          <w:szCs w:val="19"/>
        </w:rPr>
        <w:t>:</w:t>
      </w:r>
    </w:p>
    <w:p w:rsidR="000011E3" w:rsidRPr="00E3203C" w:rsidRDefault="000011E3" w:rsidP="00815038">
      <w:pPr>
        <w:ind w:left="2880" w:hanging="2160"/>
        <w:jc w:val="both"/>
        <w:rPr>
          <w:b/>
          <w:sz w:val="19"/>
          <w:szCs w:val="19"/>
        </w:rPr>
      </w:pPr>
    </w:p>
    <w:p w:rsidR="000D0A0D" w:rsidRPr="00E3203C" w:rsidRDefault="000D0A0D" w:rsidP="00815038">
      <w:pPr>
        <w:ind w:left="2835" w:hanging="2115"/>
        <w:jc w:val="both"/>
        <w:rPr>
          <w:sz w:val="19"/>
          <w:szCs w:val="19"/>
        </w:rPr>
      </w:pPr>
      <w:r w:rsidRPr="00E3203C">
        <w:rPr>
          <w:b/>
          <w:sz w:val="19"/>
          <w:szCs w:val="19"/>
        </w:rPr>
        <w:t>Analiz:</w:t>
      </w:r>
      <w:r w:rsidRPr="00E3203C">
        <w:rPr>
          <w:sz w:val="19"/>
          <w:szCs w:val="19"/>
        </w:rPr>
        <w:tab/>
        <w:t>İçeriği; sorbitol, sorbitan ve izosorbid esterleri karışımı</w:t>
      </w:r>
      <w:r w:rsidR="00BF0C22" w:rsidRPr="00E3203C">
        <w:rPr>
          <w:sz w:val="19"/>
          <w:szCs w:val="19"/>
        </w:rPr>
        <w:t>nın %95</w:t>
      </w:r>
      <w:r w:rsidRPr="00E3203C">
        <w:rPr>
          <w:sz w:val="19"/>
          <w:szCs w:val="19"/>
        </w:rPr>
        <w:t>’</w:t>
      </w:r>
      <w:r w:rsidR="00BF0C22" w:rsidRPr="00E3203C">
        <w:rPr>
          <w:sz w:val="19"/>
          <w:szCs w:val="19"/>
        </w:rPr>
        <w:t>inde</w:t>
      </w:r>
      <w:r w:rsidRPr="00E3203C">
        <w:rPr>
          <w:sz w:val="19"/>
          <w:szCs w:val="19"/>
        </w:rPr>
        <w:t>n az olmamalıdır.</w:t>
      </w:r>
    </w:p>
    <w:p w:rsidR="000D0A0D" w:rsidRPr="00E3203C" w:rsidRDefault="000D0A0D" w:rsidP="00815038">
      <w:pPr>
        <w:ind w:left="2880" w:hanging="2880"/>
        <w:jc w:val="both"/>
        <w:rPr>
          <w:b/>
          <w:sz w:val="19"/>
          <w:szCs w:val="19"/>
        </w:rPr>
      </w:pPr>
    </w:p>
    <w:p w:rsidR="000D0A0D" w:rsidRPr="00E3203C" w:rsidRDefault="000D0A0D" w:rsidP="00815038">
      <w:pPr>
        <w:ind w:left="2835" w:hanging="2835"/>
        <w:jc w:val="both"/>
        <w:rPr>
          <w:sz w:val="19"/>
          <w:szCs w:val="19"/>
        </w:rPr>
      </w:pPr>
      <w:r w:rsidRPr="00E3203C">
        <w:rPr>
          <w:b/>
          <w:sz w:val="19"/>
          <w:szCs w:val="19"/>
          <w:u w:val="single"/>
        </w:rPr>
        <w:t>Tanımlama:</w:t>
      </w:r>
      <w:r w:rsidRPr="00E3203C">
        <w:rPr>
          <w:sz w:val="19"/>
          <w:szCs w:val="19"/>
        </w:rPr>
        <w:tab/>
        <w:t xml:space="preserve">Hafif karakteristik bir kokuya sahip, açık kremden ten rengine </w:t>
      </w:r>
      <w:r w:rsidR="00BF0C22" w:rsidRPr="00E3203C">
        <w:rPr>
          <w:sz w:val="19"/>
          <w:szCs w:val="19"/>
        </w:rPr>
        <w:t xml:space="preserve">kadar </w:t>
      </w:r>
      <w:r w:rsidRPr="00E3203C">
        <w:rPr>
          <w:sz w:val="19"/>
          <w:szCs w:val="19"/>
        </w:rPr>
        <w:t xml:space="preserve">boncuklar ya da </w:t>
      </w:r>
      <w:r w:rsidR="00E25F46">
        <w:rPr>
          <w:sz w:val="19"/>
          <w:szCs w:val="19"/>
        </w:rPr>
        <w:t>yassı parçacık</w:t>
      </w:r>
      <w:r w:rsidR="0030732A">
        <w:rPr>
          <w:sz w:val="19"/>
          <w:szCs w:val="19"/>
        </w:rPr>
        <w:t>lar veya sert, mumsu katı madde</w:t>
      </w:r>
    </w:p>
    <w:p w:rsidR="000D0A0D" w:rsidRPr="00E3203C" w:rsidRDefault="000D0A0D" w:rsidP="00815038">
      <w:pPr>
        <w:jc w:val="both"/>
        <w:rPr>
          <w:b/>
          <w:sz w:val="19"/>
          <w:szCs w:val="19"/>
        </w:rPr>
      </w:pPr>
    </w:p>
    <w:p w:rsidR="000D0A0D" w:rsidRPr="00E3203C" w:rsidRDefault="00BA669C" w:rsidP="00815038">
      <w:pPr>
        <w:jc w:val="both"/>
        <w:rPr>
          <w:b/>
          <w:sz w:val="19"/>
          <w:szCs w:val="19"/>
          <w:u w:val="single"/>
        </w:rPr>
      </w:pPr>
      <w:r>
        <w:rPr>
          <w:b/>
          <w:sz w:val="19"/>
          <w:szCs w:val="19"/>
          <w:u w:val="single"/>
        </w:rPr>
        <w:t>İdentifikasyon</w:t>
      </w:r>
      <w:r w:rsidR="000D0A0D" w:rsidRPr="00E3203C">
        <w:rPr>
          <w:b/>
          <w:sz w:val="19"/>
          <w:szCs w:val="19"/>
          <w:u w:val="single"/>
        </w:rPr>
        <w:t>:</w:t>
      </w:r>
    </w:p>
    <w:p w:rsidR="000011E3" w:rsidRPr="00E3203C" w:rsidRDefault="000011E3" w:rsidP="00815038">
      <w:pPr>
        <w:ind w:left="2880" w:hanging="2160"/>
        <w:jc w:val="both"/>
        <w:rPr>
          <w:b/>
          <w:sz w:val="19"/>
          <w:szCs w:val="19"/>
        </w:rPr>
      </w:pPr>
    </w:p>
    <w:p w:rsidR="000D0A0D" w:rsidRPr="00E3203C" w:rsidRDefault="000D0A0D" w:rsidP="00815038">
      <w:pPr>
        <w:ind w:left="2835" w:hanging="2115"/>
        <w:jc w:val="both"/>
        <w:rPr>
          <w:sz w:val="19"/>
          <w:szCs w:val="19"/>
        </w:rPr>
      </w:pPr>
      <w:r w:rsidRPr="00E3203C">
        <w:rPr>
          <w:b/>
          <w:sz w:val="19"/>
          <w:szCs w:val="19"/>
        </w:rPr>
        <w:t>Çözünürlük:</w:t>
      </w:r>
      <w:r w:rsidRPr="00E3203C">
        <w:rPr>
          <w:sz w:val="19"/>
          <w:szCs w:val="19"/>
        </w:rPr>
        <w:tab/>
        <w:t>Erime noktasının üzerindeki sıcaklıklarda etanol, metanol, eter, etil asetat, anilin, toluen, dioksan, petrol eteri ve karbon tetraklorür</w:t>
      </w:r>
      <w:r w:rsidR="00BF0C22" w:rsidRPr="00E3203C">
        <w:rPr>
          <w:sz w:val="19"/>
          <w:szCs w:val="19"/>
        </w:rPr>
        <w:t>de çözünür. Soğuk suda çözünmez ancak</w:t>
      </w:r>
      <w:r w:rsidRPr="00E3203C">
        <w:rPr>
          <w:sz w:val="19"/>
          <w:szCs w:val="19"/>
        </w:rPr>
        <w:t xml:space="preserve"> ılık suda dağılır. </w:t>
      </w:r>
    </w:p>
    <w:p w:rsidR="000011E3" w:rsidRPr="00E3203C" w:rsidRDefault="000011E3" w:rsidP="00815038">
      <w:pPr>
        <w:ind w:left="2835" w:hanging="2115"/>
        <w:jc w:val="both"/>
        <w:rPr>
          <w:sz w:val="19"/>
          <w:szCs w:val="19"/>
        </w:rPr>
      </w:pPr>
    </w:p>
    <w:p w:rsidR="00F03515" w:rsidRPr="00903FA3" w:rsidRDefault="00F03515" w:rsidP="00903FA3">
      <w:pPr>
        <w:ind w:left="2880" w:hanging="2160"/>
        <w:jc w:val="both"/>
        <w:rPr>
          <w:b/>
          <w:sz w:val="19"/>
          <w:szCs w:val="19"/>
        </w:rPr>
      </w:pPr>
      <w:r w:rsidRPr="00F03515">
        <w:rPr>
          <w:b/>
          <w:sz w:val="19"/>
          <w:szCs w:val="19"/>
        </w:rPr>
        <w:t>İdentifikasyon testi:</w:t>
      </w:r>
      <w:r w:rsidRPr="00F03515">
        <w:rPr>
          <w:b/>
          <w:sz w:val="19"/>
          <w:szCs w:val="19"/>
        </w:rPr>
        <w:tab/>
      </w:r>
      <w:r w:rsidRPr="00F03515">
        <w:rPr>
          <w:sz w:val="19"/>
          <w:szCs w:val="19"/>
        </w:rPr>
        <w:t>Asit değeri, iyot sayısı (4’ten fazla olmamalıdır), Gaz kromatografisi ile</w:t>
      </w:r>
    </w:p>
    <w:p w:rsidR="000011E3" w:rsidRPr="00E3203C" w:rsidRDefault="000011E3" w:rsidP="00815038">
      <w:pPr>
        <w:ind w:left="2880" w:hanging="2160"/>
        <w:jc w:val="both"/>
        <w:rPr>
          <w:sz w:val="19"/>
          <w:szCs w:val="19"/>
        </w:rPr>
      </w:pPr>
    </w:p>
    <w:p w:rsidR="000011E3" w:rsidRPr="00E3203C" w:rsidRDefault="000D0A0D" w:rsidP="00815038">
      <w:pPr>
        <w:ind w:left="720"/>
        <w:jc w:val="both"/>
        <w:rPr>
          <w:b/>
          <w:sz w:val="19"/>
          <w:szCs w:val="19"/>
        </w:rPr>
      </w:pPr>
      <w:r w:rsidRPr="00E3203C">
        <w:rPr>
          <w:b/>
          <w:sz w:val="19"/>
          <w:szCs w:val="19"/>
        </w:rPr>
        <w:t xml:space="preserve">İnfrared absorbsiyon </w:t>
      </w:r>
    </w:p>
    <w:p w:rsidR="000D0A0D" w:rsidRPr="00E3203C" w:rsidRDefault="00EC2EDD" w:rsidP="00815038">
      <w:pPr>
        <w:ind w:left="720"/>
        <w:jc w:val="both"/>
        <w:rPr>
          <w:b/>
          <w:sz w:val="19"/>
          <w:szCs w:val="19"/>
        </w:rPr>
      </w:pPr>
      <w:r w:rsidRPr="00E3203C">
        <w:rPr>
          <w:b/>
          <w:sz w:val="19"/>
          <w:szCs w:val="19"/>
        </w:rPr>
        <w:t>s</w:t>
      </w:r>
      <w:r w:rsidR="000D0A0D" w:rsidRPr="00E3203C">
        <w:rPr>
          <w:b/>
          <w:sz w:val="19"/>
          <w:szCs w:val="19"/>
        </w:rPr>
        <w:t>pektrumu</w:t>
      </w:r>
      <w:r w:rsidR="000011E3" w:rsidRPr="00E3203C">
        <w:rPr>
          <w:b/>
          <w:sz w:val="19"/>
          <w:szCs w:val="19"/>
        </w:rPr>
        <w:t>:</w:t>
      </w:r>
      <w:r w:rsidR="000011E3" w:rsidRPr="00E3203C">
        <w:rPr>
          <w:b/>
          <w:sz w:val="19"/>
          <w:szCs w:val="19"/>
        </w:rPr>
        <w:tab/>
      </w:r>
      <w:r w:rsidR="000011E3" w:rsidRPr="00E3203C">
        <w:rPr>
          <w:b/>
          <w:sz w:val="19"/>
          <w:szCs w:val="19"/>
        </w:rPr>
        <w:tab/>
      </w:r>
      <w:r w:rsidR="00BF0C22" w:rsidRPr="00E3203C">
        <w:rPr>
          <w:sz w:val="19"/>
          <w:szCs w:val="19"/>
        </w:rPr>
        <w:t>Poliolü</w:t>
      </w:r>
      <w:r w:rsidR="000D0A0D" w:rsidRPr="00E3203C">
        <w:rPr>
          <w:sz w:val="19"/>
          <w:szCs w:val="19"/>
        </w:rPr>
        <w:t xml:space="preserve">n kısmi yağ </w:t>
      </w:r>
      <w:r w:rsidR="008208C9" w:rsidRPr="00E3203C">
        <w:rPr>
          <w:sz w:val="19"/>
          <w:szCs w:val="19"/>
        </w:rPr>
        <w:t>asidi</w:t>
      </w:r>
      <w:r w:rsidR="000D0A0D" w:rsidRPr="00E3203C">
        <w:rPr>
          <w:sz w:val="19"/>
          <w:szCs w:val="19"/>
        </w:rPr>
        <w:t xml:space="preserve"> esterinin karakteristiğidir.</w:t>
      </w:r>
    </w:p>
    <w:p w:rsidR="000D0A0D" w:rsidRPr="00E3203C" w:rsidRDefault="000D0A0D" w:rsidP="00815038">
      <w:pPr>
        <w:jc w:val="both"/>
        <w:rPr>
          <w:b/>
          <w:sz w:val="19"/>
          <w:szCs w:val="19"/>
        </w:rPr>
      </w:pPr>
    </w:p>
    <w:p w:rsidR="000D0A0D" w:rsidRPr="00E3203C" w:rsidRDefault="000D0A0D" w:rsidP="00815038">
      <w:pPr>
        <w:jc w:val="both"/>
        <w:rPr>
          <w:b/>
          <w:sz w:val="19"/>
          <w:szCs w:val="19"/>
          <w:u w:val="single"/>
        </w:rPr>
      </w:pPr>
      <w:r w:rsidRPr="00E3203C">
        <w:rPr>
          <w:b/>
          <w:sz w:val="19"/>
          <w:szCs w:val="19"/>
          <w:u w:val="single"/>
        </w:rPr>
        <w:t>Saflık:</w:t>
      </w:r>
    </w:p>
    <w:p w:rsidR="000011E3" w:rsidRPr="00E3203C" w:rsidRDefault="000011E3" w:rsidP="00815038">
      <w:pPr>
        <w:jc w:val="both"/>
        <w:rPr>
          <w:b/>
          <w:sz w:val="19"/>
          <w:szCs w:val="19"/>
          <w:u w:val="single"/>
        </w:rPr>
      </w:pPr>
    </w:p>
    <w:p w:rsidR="000D0A0D" w:rsidRPr="00E3203C" w:rsidRDefault="000D0A0D" w:rsidP="00815038">
      <w:pPr>
        <w:ind w:firstLine="720"/>
        <w:jc w:val="both"/>
        <w:rPr>
          <w:sz w:val="19"/>
          <w:szCs w:val="19"/>
        </w:rPr>
      </w:pPr>
      <w:r w:rsidRPr="00E3203C">
        <w:rPr>
          <w:b/>
          <w:sz w:val="19"/>
          <w:szCs w:val="19"/>
        </w:rPr>
        <w:t>Su</w:t>
      </w:r>
      <w:r w:rsidR="000011E3" w:rsidRPr="00E3203C">
        <w:rPr>
          <w:b/>
          <w:sz w:val="19"/>
          <w:szCs w:val="19"/>
        </w:rPr>
        <w:t xml:space="preserve"> içeriği</w:t>
      </w:r>
      <w:r w:rsidRPr="00E3203C">
        <w:rPr>
          <w:b/>
          <w:sz w:val="19"/>
          <w:szCs w:val="19"/>
        </w:rPr>
        <w:t>:</w:t>
      </w:r>
      <w:r w:rsidR="000011E3" w:rsidRPr="00E3203C">
        <w:rPr>
          <w:sz w:val="19"/>
          <w:szCs w:val="19"/>
        </w:rPr>
        <w:tab/>
      </w:r>
      <w:r w:rsidR="000011E3" w:rsidRPr="00E3203C">
        <w:rPr>
          <w:sz w:val="19"/>
          <w:szCs w:val="19"/>
        </w:rPr>
        <w:tab/>
      </w:r>
      <w:r w:rsidR="00BF0C22" w:rsidRPr="00E3203C">
        <w:rPr>
          <w:sz w:val="19"/>
          <w:szCs w:val="19"/>
        </w:rPr>
        <w:t>%</w:t>
      </w:r>
      <w:r w:rsidR="009F16AE">
        <w:rPr>
          <w:sz w:val="19"/>
          <w:szCs w:val="19"/>
        </w:rPr>
        <w:t xml:space="preserve">2’den fazla olmamalıdır </w:t>
      </w:r>
      <w:r w:rsidRPr="00E3203C">
        <w:rPr>
          <w:sz w:val="19"/>
          <w:szCs w:val="19"/>
        </w:rPr>
        <w:t>(Karl Fischer yöntemi).</w:t>
      </w:r>
    </w:p>
    <w:p w:rsidR="000011E3" w:rsidRPr="00E3203C" w:rsidRDefault="000011E3" w:rsidP="00815038">
      <w:pPr>
        <w:ind w:firstLine="720"/>
        <w:jc w:val="both"/>
        <w:rPr>
          <w:sz w:val="19"/>
          <w:szCs w:val="19"/>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Sülfatlandırılmış kül:</w:t>
      </w:r>
      <w:r w:rsidR="00BF0C22" w:rsidRPr="00E3203C">
        <w:rPr>
          <w:rFonts w:eastAsia="Calibri"/>
          <w:sz w:val="19"/>
          <w:szCs w:val="19"/>
          <w:lang w:eastAsia="en-US"/>
        </w:rPr>
        <w:tab/>
        <w:t>%0,5’t</w:t>
      </w:r>
      <w:r w:rsidRPr="00E3203C">
        <w:rPr>
          <w:rFonts w:eastAsia="Calibri"/>
          <w:sz w:val="19"/>
          <w:szCs w:val="19"/>
          <w:lang w:eastAsia="en-US"/>
        </w:rPr>
        <w:t>en fazla olmamalıdır.</w:t>
      </w:r>
    </w:p>
    <w:p w:rsidR="000011E3" w:rsidRPr="00E3203C" w:rsidRDefault="000011E3" w:rsidP="00815038">
      <w:pPr>
        <w:ind w:firstLine="720"/>
        <w:jc w:val="both"/>
        <w:rPr>
          <w:rFonts w:eastAsia="Calibri"/>
          <w:sz w:val="19"/>
          <w:szCs w:val="19"/>
          <w:lang w:eastAsia="en-US"/>
        </w:rPr>
      </w:pPr>
    </w:p>
    <w:p w:rsidR="000D0A0D" w:rsidRPr="00E3203C" w:rsidRDefault="00FE46D5" w:rsidP="00815038">
      <w:pPr>
        <w:ind w:left="60" w:firstLine="660"/>
        <w:jc w:val="both"/>
        <w:rPr>
          <w:rFonts w:eastAsia="Calibri"/>
          <w:sz w:val="19"/>
          <w:szCs w:val="19"/>
          <w:lang w:eastAsia="en-US"/>
        </w:rPr>
      </w:pPr>
      <w:r w:rsidRPr="00E3203C">
        <w:rPr>
          <w:rFonts w:eastAsia="Calibri"/>
          <w:b/>
          <w:sz w:val="19"/>
          <w:szCs w:val="19"/>
          <w:lang w:eastAsia="en-US"/>
        </w:rPr>
        <w:t>Asit değeri</w:t>
      </w:r>
      <w:r w:rsidR="000D0A0D" w:rsidRPr="00E3203C">
        <w:rPr>
          <w:rFonts w:eastAsia="Calibri"/>
          <w:b/>
          <w:sz w:val="19"/>
          <w:szCs w:val="19"/>
          <w:lang w:eastAsia="en-US"/>
        </w:rPr>
        <w:t>:</w:t>
      </w:r>
      <w:r w:rsidR="00BF0C22" w:rsidRPr="00E3203C">
        <w:rPr>
          <w:rFonts w:eastAsia="Calibri"/>
          <w:sz w:val="19"/>
          <w:szCs w:val="19"/>
          <w:lang w:eastAsia="en-US"/>
        </w:rPr>
        <w:tab/>
      </w:r>
      <w:r w:rsidR="00BF0C22" w:rsidRPr="00E3203C">
        <w:rPr>
          <w:rFonts w:eastAsia="Calibri"/>
          <w:sz w:val="19"/>
          <w:szCs w:val="19"/>
          <w:lang w:eastAsia="en-US"/>
        </w:rPr>
        <w:tab/>
        <w:t>7,5’t</w:t>
      </w:r>
      <w:r w:rsidR="000D0A0D" w:rsidRPr="00E3203C">
        <w:rPr>
          <w:rFonts w:eastAsia="Calibri"/>
          <w:sz w:val="19"/>
          <w:szCs w:val="19"/>
          <w:lang w:eastAsia="en-US"/>
        </w:rPr>
        <w:t>en fazla olmamalıdır.</w:t>
      </w:r>
    </w:p>
    <w:p w:rsidR="000011E3" w:rsidRPr="00E3203C" w:rsidRDefault="000011E3" w:rsidP="00815038">
      <w:pPr>
        <w:ind w:left="60" w:firstLine="660"/>
        <w:jc w:val="both"/>
        <w:rPr>
          <w:rFonts w:eastAsia="Calibri"/>
          <w:sz w:val="19"/>
          <w:szCs w:val="19"/>
          <w:lang w:eastAsia="en-US"/>
        </w:rPr>
      </w:pPr>
    </w:p>
    <w:p w:rsidR="000D0A0D" w:rsidRPr="00E3203C" w:rsidRDefault="000D0A0D" w:rsidP="00815038">
      <w:pPr>
        <w:ind w:left="60" w:firstLine="660"/>
        <w:jc w:val="both"/>
        <w:rPr>
          <w:rFonts w:eastAsia="Calibri"/>
          <w:sz w:val="19"/>
          <w:szCs w:val="19"/>
          <w:lang w:eastAsia="en-US"/>
        </w:rPr>
      </w:pPr>
      <w:r w:rsidRPr="00E3203C">
        <w:rPr>
          <w:rFonts w:eastAsia="Calibri"/>
          <w:b/>
          <w:sz w:val="19"/>
          <w:szCs w:val="19"/>
          <w:lang w:eastAsia="en-US"/>
        </w:rPr>
        <w:t>Sabunlaşma sayısı:</w:t>
      </w:r>
      <w:r w:rsidRPr="00E3203C">
        <w:rPr>
          <w:rFonts w:eastAsia="Calibri"/>
          <w:sz w:val="19"/>
          <w:szCs w:val="19"/>
          <w:lang w:eastAsia="en-US"/>
        </w:rPr>
        <w:tab/>
        <w:t>140’dan az ve 150’den fazla olmamalıdır.</w:t>
      </w:r>
    </w:p>
    <w:p w:rsidR="000011E3" w:rsidRPr="00E3203C" w:rsidRDefault="000011E3" w:rsidP="00815038">
      <w:pPr>
        <w:ind w:left="60" w:firstLine="66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 xml:space="preserve">Hidroksil </w:t>
      </w:r>
      <w:r w:rsidR="00FE46D5" w:rsidRPr="00E3203C">
        <w:rPr>
          <w:rFonts w:eastAsia="Calibri"/>
          <w:b/>
          <w:sz w:val="19"/>
          <w:szCs w:val="19"/>
          <w:lang w:eastAsia="en-US"/>
        </w:rPr>
        <w:t>değeri</w:t>
      </w:r>
      <w:r w:rsidRPr="00E3203C">
        <w:rPr>
          <w:rFonts w:eastAsia="Calibri"/>
          <w:b/>
          <w:sz w:val="19"/>
          <w:szCs w:val="19"/>
          <w:lang w:eastAsia="en-US"/>
        </w:rPr>
        <w:t>:</w:t>
      </w:r>
      <w:r w:rsidR="00BF0C22" w:rsidRPr="00E3203C">
        <w:rPr>
          <w:rFonts w:eastAsia="Calibri"/>
          <w:sz w:val="19"/>
          <w:szCs w:val="19"/>
          <w:lang w:eastAsia="en-US"/>
        </w:rPr>
        <w:tab/>
      </w:r>
      <w:r w:rsidR="00BF0C22" w:rsidRPr="00E3203C">
        <w:rPr>
          <w:rFonts w:eastAsia="Calibri"/>
          <w:sz w:val="19"/>
          <w:szCs w:val="19"/>
          <w:lang w:eastAsia="en-US"/>
        </w:rPr>
        <w:tab/>
        <w:t>270’den az ve 305’t</w:t>
      </w:r>
      <w:r w:rsidRPr="00E3203C">
        <w:rPr>
          <w:rFonts w:eastAsia="Calibri"/>
          <w:sz w:val="19"/>
          <w:szCs w:val="19"/>
          <w:lang w:eastAsia="en-US"/>
        </w:rPr>
        <w:t>en fazla olmamalıdır.</w:t>
      </w:r>
    </w:p>
    <w:p w:rsidR="000011E3" w:rsidRPr="00E3203C" w:rsidRDefault="000011E3"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0011E3" w:rsidRPr="00E3203C">
        <w:rPr>
          <w:rFonts w:eastAsia="Calibri"/>
          <w:sz w:val="19"/>
          <w:szCs w:val="19"/>
          <w:lang w:eastAsia="en-US"/>
        </w:rPr>
        <w:tab/>
      </w:r>
      <w:r w:rsidR="000011E3" w:rsidRPr="00E3203C">
        <w:rPr>
          <w:rFonts w:eastAsia="Calibri"/>
          <w:sz w:val="19"/>
          <w:szCs w:val="19"/>
          <w:lang w:eastAsia="en-US"/>
        </w:rPr>
        <w:tab/>
      </w:r>
      <w:r w:rsidRPr="00E3203C">
        <w:rPr>
          <w:rFonts w:eastAsia="Calibri"/>
          <w:sz w:val="19"/>
          <w:szCs w:val="19"/>
          <w:lang w:eastAsia="en-US"/>
        </w:rPr>
        <w:t>3 mg/kg’dan fazla olmamalıdır.</w:t>
      </w:r>
    </w:p>
    <w:p w:rsidR="000011E3" w:rsidRPr="00E3203C" w:rsidRDefault="000011E3"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000011E3" w:rsidRPr="00E3203C">
        <w:rPr>
          <w:rFonts w:eastAsia="Calibri"/>
          <w:sz w:val="19"/>
          <w:szCs w:val="19"/>
          <w:lang w:eastAsia="en-US"/>
        </w:rPr>
        <w:tab/>
      </w:r>
      <w:r w:rsidR="000011E3" w:rsidRPr="00E3203C">
        <w:rPr>
          <w:rFonts w:eastAsia="Calibri"/>
          <w:sz w:val="19"/>
          <w:szCs w:val="19"/>
          <w:lang w:eastAsia="en-US"/>
        </w:rPr>
        <w:tab/>
      </w:r>
      <w:r w:rsidR="000011E3" w:rsidRPr="00E3203C">
        <w:rPr>
          <w:rFonts w:eastAsia="Calibri"/>
          <w:sz w:val="19"/>
          <w:szCs w:val="19"/>
          <w:lang w:eastAsia="en-US"/>
        </w:rPr>
        <w:tab/>
        <w:t>2</w:t>
      </w:r>
      <w:r w:rsidRPr="00E3203C">
        <w:rPr>
          <w:rFonts w:eastAsia="Calibri"/>
          <w:sz w:val="19"/>
          <w:szCs w:val="19"/>
          <w:lang w:eastAsia="en-US"/>
        </w:rPr>
        <w:t xml:space="preserve"> mg/kg’dan fazla olmamalıdır.</w:t>
      </w:r>
    </w:p>
    <w:p w:rsidR="000011E3" w:rsidRPr="00E3203C" w:rsidRDefault="000011E3"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0011E3" w:rsidRPr="00E3203C" w:rsidRDefault="000011E3"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Kadmiyum:</w:t>
      </w:r>
      <w:r w:rsidRPr="00E3203C">
        <w:rPr>
          <w:rFonts w:eastAsia="Calibri"/>
          <w:sz w:val="19"/>
          <w:szCs w:val="19"/>
          <w:lang w:eastAsia="en-US"/>
        </w:rPr>
        <w:tab/>
      </w:r>
      <w:r w:rsidRPr="00E3203C">
        <w:rPr>
          <w:rFonts w:eastAsia="Calibri"/>
          <w:sz w:val="19"/>
          <w:szCs w:val="19"/>
          <w:lang w:eastAsia="en-US"/>
        </w:rPr>
        <w:tab/>
        <w:t>1 mg/kg’dan fazla olmamalıdır.</w:t>
      </w:r>
    </w:p>
    <w:p w:rsidR="000D0A0D" w:rsidRPr="00E3203C" w:rsidRDefault="000D0A0D" w:rsidP="00815038">
      <w:pPr>
        <w:ind w:left="2124" w:hanging="2124"/>
        <w:jc w:val="both"/>
        <w:rPr>
          <w:rFonts w:eastAsia="Calibri"/>
          <w:sz w:val="19"/>
          <w:szCs w:val="19"/>
          <w:lang w:eastAsia="en-US"/>
        </w:rPr>
      </w:pPr>
    </w:p>
    <w:p w:rsidR="000011E3" w:rsidRPr="00E3203C" w:rsidRDefault="000011E3" w:rsidP="00815038">
      <w:pPr>
        <w:ind w:left="2124" w:hanging="2124"/>
        <w:jc w:val="both"/>
        <w:rPr>
          <w:rFonts w:eastAsia="Calibri"/>
          <w:sz w:val="19"/>
          <w:szCs w:val="19"/>
          <w:lang w:eastAsia="en-US"/>
        </w:rPr>
      </w:pPr>
    </w:p>
    <w:p w:rsidR="00DB22D3" w:rsidRPr="00E3203C" w:rsidRDefault="00DB22D3"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E 499 S</w:t>
      </w:r>
      <w:r w:rsidR="009B45CE" w:rsidRPr="00E3203C">
        <w:rPr>
          <w:rFonts w:eastAsia="Calibri"/>
          <w:b/>
          <w:sz w:val="19"/>
          <w:szCs w:val="19"/>
          <w:u w:val="single"/>
          <w:lang w:val="de-DE" w:eastAsia="en-US"/>
        </w:rPr>
        <w:t>TİGMASTEROL YÖNÜNDEN ZENGİN BİTKİ</w:t>
      </w:r>
      <w:r w:rsidRPr="00E3203C">
        <w:rPr>
          <w:rFonts w:eastAsia="Calibri"/>
          <w:b/>
          <w:sz w:val="19"/>
          <w:szCs w:val="19"/>
          <w:u w:val="single"/>
          <w:lang w:val="de-DE" w:eastAsia="en-US"/>
        </w:rPr>
        <w:t xml:space="preserve"> STEROLLER</w:t>
      </w:r>
      <w:r w:rsidR="009B45CE" w:rsidRPr="00E3203C">
        <w:rPr>
          <w:rFonts w:eastAsia="Calibri"/>
          <w:b/>
          <w:sz w:val="19"/>
          <w:szCs w:val="19"/>
          <w:u w:val="single"/>
          <w:lang w:val="de-DE" w:eastAsia="en-US"/>
        </w:rPr>
        <w:t>İ</w:t>
      </w:r>
    </w:p>
    <w:p w:rsidR="00DB22D3" w:rsidRPr="00E3203C" w:rsidRDefault="00DB22D3" w:rsidP="00815038">
      <w:pPr>
        <w:ind w:left="2832" w:hanging="2832"/>
        <w:jc w:val="both"/>
        <w:rPr>
          <w:rFonts w:eastAsia="Calibri"/>
          <w:b/>
          <w:sz w:val="19"/>
          <w:szCs w:val="19"/>
          <w:u w:val="single"/>
          <w:lang w:val="de-DE" w:eastAsia="en-US"/>
        </w:rPr>
      </w:pPr>
    </w:p>
    <w:p w:rsidR="00DB22D3" w:rsidRPr="00E3203C" w:rsidRDefault="00C003DB" w:rsidP="00DB22D3">
      <w:pPr>
        <w:jc w:val="both"/>
        <w:rPr>
          <w:sz w:val="19"/>
          <w:szCs w:val="19"/>
        </w:rPr>
      </w:pPr>
      <w:r w:rsidRPr="00E3203C">
        <w:rPr>
          <w:b/>
          <w:sz w:val="19"/>
          <w:szCs w:val="19"/>
          <w:u w:val="single"/>
        </w:rPr>
        <w:t>Eş anlamlılar</w:t>
      </w:r>
      <w:r w:rsidR="00DB22D3" w:rsidRPr="00E3203C">
        <w:rPr>
          <w:b/>
          <w:sz w:val="19"/>
          <w:szCs w:val="19"/>
          <w:u w:val="single"/>
        </w:rPr>
        <w:t>:</w:t>
      </w:r>
      <w:r w:rsidR="00DB22D3" w:rsidRPr="00E3203C">
        <w:rPr>
          <w:sz w:val="19"/>
          <w:szCs w:val="19"/>
        </w:rPr>
        <w:tab/>
      </w:r>
      <w:r w:rsidR="00DB22D3" w:rsidRPr="00E3203C">
        <w:rPr>
          <w:sz w:val="19"/>
          <w:szCs w:val="19"/>
        </w:rPr>
        <w:tab/>
      </w:r>
      <w:r w:rsidR="00DB22D3" w:rsidRPr="00E3203C">
        <w:rPr>
          <w:sz w:val="19"/>
          <w:szCs w:val="19"/>
        </w:rPr>
        <w:tab/>
      </w:r>
    </w:p>
    <w:p w:rsidR="00DB22D3" w:rsidRPr="00E3203C" w:rsidRDefault="00DB22D3" w:rsidP="00DB22D3">
      <w:pPr>
        <w:ind w:left="2880" w:hanging="2880"/>
        <w:jc w:val="both"/>
        <w:rPr>
          <w:b/>
          <w:sz w:val="19"/>
          <w:szCs w:val="19"/>
        </w:rPr>
      </w:pPr>
    </w:p>
    <w:p w:rsidR="00DB22D3" w:rsidRPr="00E3203C" w:rsidRDefault="00DB22D3" w:rsidP="00DB22D3">
      <w:pPr>
        <w:ind w:left="2835" w:hanging="2835"/>
        <w:jc w:val="both"/>
        <w:rPr>
          <w:sz w:val="19"/>
          <w:szCs w:val="19"/>
        </w:rPr>
      </w:pPr>
      <w:r w:rsidRPr="00E3203C">
        <w:rPr>
          <w:b/>
          <w:sz w:val="19"/>
          <w:szCs w:val="19"/>
          <w:u w:val="single"/>
        </w:rPr>
        <w:lastRenderedPageBreak/>
        <w:t>Tanım:</w:t>
      </w:r>
      <w:r w:rsidRPr="00E3203C">
        <w:rPr>
          <w:sz w:val="19"/>
          <w:szCs w:val="19"/>
        </w:rPr>
        <w:tab/>
        <w:t>Stigmasterol</w:t>
      </w:r>
      <w:r w:rsidR="009B45CE" w:rsidRPr="00E3203C">
        <w:rPr>
          <w:sz w:val="19"/>
          <w:szCs w:val="19"/>
        </w:rPr>
        <w:t xml:space="preserve"> yönünden zengin bitki sterolleri,</w:t>
      </w:r>
      <w:r w:rsidRPr="00E3203C">
        <w:rPr>
          <w:sz w:val="19"/>
          <w:szCs w:val="19"/>
        </w:rPr>
        <w:t xml:space="preserve"> soya fasülyelerinden elde edilir ve kimyasal olarak </w:t>
      </w:r>
      <w:r w:rsidR="009B45CE" w:rsidRPr="00E3203C">
        <w:rPr>
          <w:sz w:val="19"/>
          <w:szCs w:val="19"/>
        </w:rPr>
        <w:t xml:space="preserve">stigmasterol yönünden zengin bitkisel sterollerin en az %85’ini temsil eden stigmasterol ile </w:t>
      </w:r>
      <w:r w:rsidRPr="00E3203C">
        <w:rPr>
          <w:sz w:val="19"/>
          <w:szCs w:val="19"/>
        </w:rPr>
        <w:t xml:space="preserve">en az %95 bitki sterolü (stigmasterol, β-sitosterol, kampesterol ve brassi­kasterol) içeren basit bir karışım şeklinde </w:t>
      </w:r>
      <w:r w:rsidR="00CD1059" w:rsidRPr="00E3203C">
        <w:rPr>
          <w:sz w:val="19"/>
          <w:szCs w:val="19"/>
        </w:rPr>
        <w:t>tanımlanır.</w:t>
      </w:r>
      <w:r w:rsidR="009B45CE" w:rsidRPr="00E3203C">
        <w:rPr>
          <w:sz w:val="19"/>
          <w:szCs w:val="19"/>
        </w:rPr>
        <w:t xml:space="preserve"> </w:t>
      </w:r>
    </w:p>
    <w:p w:rsidR="00DB22D3" w:rsidRPr="00E3203C" w:rsidRDefault="00DB22D3" w:rsidP="00DB22D3">
      <w:pPr>
        <w:ind w:left="2880" w:hanging="2880"/>
        <w:jc w:val="both"/>
        <w:rPr>
          <w:sz w:val="19"/>
          <w:szCs w:val="19"/>
        </w:rPr>
      </w:pPr>
    </w:p>
    <w:p w:rsidR="00DB22D3" w:rsidRPr="00E3203C" w:rsidRDefault="00450147" w:rsidP="00DB22D3">
      <w:pPr>
        <w:ind w:firstLine="720"/>
        <w:jc w:val="both"/>
        <w:rPr>
          <w:sz w:val="19"/>
          <w:szCs w:val="19"/>
        </w:rPr>
      </w:pPr>
      <w:r w:rsidRPr="00E3203C">
        <w:rPr>
          <w:b/>
          <w:sz w:val="19"/>
          <w:szCs w:val="19"/>
        </w:rPr>
        <w:t>EINECS</w:t>
      </w:r>
      <w:r w:rsidR="00DB22D3" w:rsidRPr="00E3203C">
        <w:rPr>
          <w:b/>
          <w:sz w:val="19"/>
          <w:szCs w:val="19"/>
        </w:rPr>
        <w:t>:</w:t>
      </w:r>
      <w:r w:rsidR="00DB22D3" w:rsidRPr="00E3203C">
        <w:rPr>
          <w:sz w:val="19"/>
          <w:szCs w:val="19"/>
        </w:rPr>
        <w:tab/>
      </w:r>
      <w:r w:rsidR="00DB22D3" w:rsidRPr="00E3203C">
        <w:rPr>
          <w:sz w:val="19"/>
          <w:szCs w:val="19"/>
        </w:rPr>
        <w:tab/>
      </w:r>
      <w:r w:rsidR="00DB22D3" w:rsidRPr="00E3203C">
        <w:rPr>
          <w:sz w:val="19"/>
          <w:szCs w:val="19"/>
        </w:rPr>
        <w:tab/>
      </w:r>
    </w:p>
    <w:p w:rsidR="00DB22D3" w:rsidRPr="00E3203C" w:rsidRDefault="00DB22D3" w:rsidP="00DB22D3">
      <w:pPr>
        <w:ind w:left="2880" w:hanging="2160"/>
        <w:jc w:val="both"/>
        <w:rPr>
          <w:b/>
          <w:sz w:val="19"/>
          <w:szCs w:val="19"/>
        </w:rPr>
      </w:pPr>
    </w:p>
    <w:p w:rsidR="00DB22D3" w:rsidRPr="00E3203C" w:rsidRDefault="00DB22D3" w:rsidP="00DB22D3">
      <w:pPr>
        <w:ind w:left="2880" w:hanging="2160"/>
        <w:jc w:val="both"/>
        <w:rPr>
          <w:b/>
          <w:sz w:val="19"/>
          <w:szCs w:val="19"/>
        </w:rPr>
      </w:pPr>
      <w:r w:rsidRPr="00E3203C">
        <w:rPr>
          <w:b/>
          <w:sz w:val="19"/>
          <w:szCs w:val="19"/>
        </w:rPr>
        <w:t>Kimyasal adı:</w:t>
      </w:r>
    </w:p>
    <w:p w:rsidR="00DB22D3" w:rsidRPr="00E3203C" w:rsidRDefault="00DB22D3" w:rsidP="00DB22D3">
      <w:pPr>
        <w:ind w:left="2880" w:hanging="2160"/>
        <w:jc w:val="both"/>
        <w:rPr>
          <w:b/>
          <w:sz w:val="19"/>
          <w:szCs w:val="19"/>
        </w:rPr>
      </w:pPr>
    </w:p>
    <w:p w:rsidR="00DB22D3" w:rsidRPr="00E3203C" w:rsidRDefault="00DB22D3" w:rsidP="009B45CE">
      <w:pPr>
        <w:tabs>
          <w:tab w:val="left" w:pos="8789"/>
        </w:tabs>
        <w:ind w:left="2835" w:hanging="1419"/>
        <w:rPr>
          <w:sz w:val="19"/>
          <w:szCs w:val="19"/>
        </w:rPr>
      </w:pPr>
      <w:r w:rsidRPr="00E3203C">
        <w:rPr>
          <w:sz w:val="19"/>
          <w:szCs w:val="19"/>
        </w:rPr>
        <w:t>Stigmasterol</w:t>
      </w:r>
      <w:r w:rsidRPr="00E3203C">
        <w:rPr>
          <w:sz w:val="19"/>
          <w:szCs w:val="19"/>
        </w:rPr>
        <w:tab/>
        <w:t>(3S,8S,9S,10R,13R,14S,17R)-17-(5-etil-6-metil-hept-3-en-2-il)-10,13 dimetil-2,3,4,7,8,9,11,12,14,15,16,17-dodekahidro-1Hsiklo</w:t>
      </w:r>
      <w:r w:rsidR="00096691" w:rsidRPr="00E3203C">
        <w:rPr>
          <w:sz w:val="19"/>
          <w:szCs w:val="19"/>
        </w:rPr>
        <w:t>penta</w:t>
      </w:r>
      <w:r w:rsidRPr="00E3203C">
        <w:rPr>
          <w:sz w:val="19"/>
          <w:szCs w:val="19"/>
        </w:rPr>
        <w:t>[a]fenantren-3-ol</w:t>
      </w:r>
    </w:p>
    <w:p w:rsidR="00DB22D3" w:rsidRPr="00E3203C" w:rsidRDefault="00DB22D3" w:rsidP="00DB22D3">
      <w:pPr>
        <w:tabs>
          <w:tab w:val="left" w:pos="8789"/>
        </w:tabs>
        <w:ind w:left="2880" w:hanging="1464"/>
        <w:jc w:val="both"/>
        <w:rPr>
          <w:sz w:val="19"/>
          <w:szCs w:val="19"/>
        </w:rPr>
      </w:pPr>
    </w:p>
    <w:p w:rsidR="00DB22D3" w:rsidRPr="00E3203C" w:rsidRDefault="00DB22D3" w:rsidP="00096691">
      <w:pPr>
        <w:ind w:left="2835" w:hanging="1419"/>
        <w:jc w:val="both"/>
        <w:rPr>
          <w:sz w:val="19"/>
          <w:szCs w:val="19"/>
        </w:rPr>
      </w:pPr>
      <w:r w:rsidRPr="00E3203C">
        <w:rPr>
          <w:sz w:val="19"/>
          <w:szCs w:val="19"/>
        </w:rPr>
        <w:t>β-sitosterol</w:t>
      </w:r>
      <w:r w:rsidRPr="00E3203C">
        <w:rPr>
          <w:sz w:val="19"/>
          <w:szCs w:val="19"/>
        </w:rPr>
        <w:tab/>
        <w:t>(3S,8S,9S,10R</w:t>
      </w:r>
      <w:r w:rsidR="00096691" w:rsidRPr="00E3203C">
        <w:rPr>
          <w:sz w:val="19"/>
          <w:szCs w:val="19"/>
        </w:rPr>
        <w:t>,13R,14S,17R)-17-[(2S,5S)-5-etil-6-metilheptan-2-il]-10,13-dimeti</w:t>
      </w:r>
      <w:r w:rsidRPr="00E3203C">
        <w:rPr>
          <w:sz w:val="19"/>
          <w:szCs w:val="19"/>
        </w:rPr>
        <w:t>l-2,3,4,7,8,9,11,12,</w:t>
      </w:r>
      <w:r w:rsidR="00096691" w:rsidRPr="00E3203C">
        <w:rPr>
          <w:sz w:val="19"/>
          <w:szCs w:val="19"/>
        </w:rPr>
        <w:t>14,15,</w:t>
      </w:r>
      <w:r w:rsidR="009B45CE" w:rsidRPr="00E3203C">
        <w:rPr>
          <w:sz w:val="19"/>
          <w:szCs w:val="19"/>
        </w:rPr>
        <w:t>16,17-dodekahidro-1Hsiklopenta</w:t>
      </w:r>
      <w:r w:rsidR="00096691" w:rsidRPr="00E3203C">
        <w:rPr>
          <w:sz w:val="19"/>
          <w:szCs w:val="19"/>
        </w:rPr>
        <w:t>[a]fenant</w:t>
      </w:r>
      <w:r w:rsidRPr="00E3203C">
        <w:rPr>
          <w:sz w:val="19"/>
          <w:szCs w:val="19"/>
        </w:rPr>
        <w:t>ren-3-ol</w:t>
      </w:r>
    </w:p>
    <w:p w:rsidR="00DB22D3" w:rsidRPr="00E3203C" w:rsidRDefault="00DB22D3" w:rsidP="00DB22D3">
      <w:pPr>
        <w:ind w:left="2880" w:hanging="1464"/>
        <w:jc w:val="both"/>
        <w:rPr>
          <w:sz w:val="19"/>
          <w:szCs w:val="19"/>
        </w:rPr>
      </w:pPr>
    </w:p>
    <w:p w:rsidR="00DB22D3" w:rsidRPr="00E3203C" w:rsidRDefault="00DB22D3" w:rsidP="00096691">
      <w:pPr>
        <w:ind w:left="2835" w:hanging="1419"/>
        <w:jc w:val="both"/>
        <w:rPr>
          <w:sz w:val="19"/>
          <w:szCs w:val="19"/>
        </w:rPr>
      </w:pPr>
      <w:r w:rsidRPr="00E3203C">
        <w:rPr>
          <w:sz w:val="19"/>
          <w:szCs w:val="19"/>
        </w:rPr>
        <w:t>Kampesterol</w:t>
      </w:r>
      <w:r w:rsidRPr="00E3203C">
        <w:rPr>
          <w:sz w:val="19"/>
          <w:szCs w:val="19"/>
        </w:rPr>
        <w:tab/>
        <w:t>(3S,8S,9S,</w:t>
      </w:r>
      <w:r w:rsidR="00096691" w:rsidRPr="00E3203C">
        <w:rPr>
          <w:sz w:val="19"/>
          <w:szCs w:val="19"/>
        </w:rPr>
        <w:t>10R,13R,14S,17R)-17-(5,6-dimethilheptan-2-il)-10,13-dimeti</w:t>
      </w:r>
      <w:r w:rsidRPr="00E3203C">
        <w:rPr>
          <w:sz w:val="19"/>
          <w:szCs w:val="19"/>
        </w:rPr>
        <w:t>l-2,3,</w:t>
      </w:r>
      <w:r w:rsidR="00096691" w:rsidRPr="00E3203C">
        <w:rPr>
          <w:sz w:val="19"/>
          <w:szCs w:val="19"/>
        </w:rPr>
        <w:t>4,7,8,9,11,12,14,15,16,17-dodekahi</w:t>
      </w:r>
      <w:r w:rsidRPr="00E3203C">
        <w:rPr>
          <w:sz w:val="19"/>
          <w:szCs w:val="19"/>
        </w:rPr>
        <w:t>dro-1H</w:t>
      </w:r>
      <w:r w:rsidR="009B45CE" w:rsidRPr="00E3203C">
        <w:rPr>
          <w:sz w:val="19"/>
          <w:szCs w:val="19"/>
        </w:rPr>
        <w:t>siklo</w:t>
      </w:r>
      <w:r w:rsidR="00096691" w:rsidRPr="00E3203C">
        <w:rPr>
          <w:sz w:val="19"/>
          <w:szCs w:val="19"/>
        </w:rPr>
        <w:t>penta[a]fenant</w:t>
      </w:r>
      <w:r w:rsidRPr="00E3203C">
        <w:rPr>
          <w:sz w:val="19"/>
          <w:szCs w:val="19"/>
        </w:rPr>
        <w:t>ren-3-ol</w:t>
      </w:r>
    </w:p>
    <w:p w:rsidR="00DB22D3" w:rsidRPr="00E3203C" w:rsidRDefault="00DB22D3" w:rsidP="00DB22D3">
      <w:pPr>
        <w:ind w:left="2880" w:hanging="1464"/>
        <w:jc w:val="both"/>
        <w:rPr>
          <w:sz w:val="19"/>
          <w:szCs w:val="19"/>
        </w:rPr>
      </w:pPr>
    </w:p>
    <w:p w:rsidR="00DB22D3" w:rsidRPr="00E3203C" w:rsidRDefault="00DB22D3" w:rsidP="009B45CE">
      <w:pPr>
        <w:ind w:left="2835" w:hanging="1419"/>
        <w:rPr>
          <w:sz w:val="19"/>
          <w:szCs w:val="19"/>
        </w:rPr>
      </w:pPr>
      <w:r w:rsidRPr="00E3203C">
        <w:rPr>
          <w:sz w:val="19"/>
          <w:szCs w:val="19"/>
        </w:rPr>
        <w:t>Brassikasterol</w:t>
      </w:r>
      <w:r w:rsidRPr="00E3203C">
        <w:rPr>
          <w:sz w:val="19"/>
          <w:szCs w:val="19"/>
        </w:rPr>
        <w:tab/>
        <w:t>(3S,8S,9S,10R,</w:t>
      </w:r>
      <w:r w:rsidR="00096691" w:rsidRPr="00E3203C">
        <w:rPr>
          <w:sz w:val="19"/>
          <w:szCs w:val="19"/>
        </w:rPr>
        <w:t>13R,14S,17R)-17-[(E,2R,5R)-5,6-dimetilhept-3-en-2-il]-10,13-dimeti</w:t>
      </w:r>
      <w:r w:rsidRPr="00E3203C">
        <w:rPr>
          <w:sz w:val="19"/>
          <w:szCs w:val="19"/>
        </w:rPr>
        <w:t>l-2,3</w:t>
      </w:r>
      <w:r w:rsidR="00096691" w:rsidRPr="00E3203C">
        <w:rPr>
          <w:sz w:val="19"/>
          <w:szCs w:val="19"/>
        </w:rPr>
        <w:t>,4,7,8,9,11,12,14,15,</w:t>
      </w:r>
      <w:r w:rsidR="009B45CE" w:rsidRPr="00E3203C">
        <w:rPr>
          <w:sz w:val="19"/>
          <w:szCs w:val="19"/>
        </w:rPr>
        <w:t>16,17-dodekahidro-1Hsiklopenta</w:t>
      </w:r>
      <w:r w:rsidR="00096691" w:rsidRPr="00E3203C">
        <w:rPr>
          <w:sz w:val="19"/>
          <w:szCs w:val="19"/>
        </w:rPr>
        <w:t>[a]fenant</w:t>
      </w:r>
      <w:r w:rsidRPr="00E3203C">
        <w:rPr>
          <w:sz w:val="19"/>
          <w:szCs w:val="19"/>
        </w:rPr>
        <w:t>ren-3-ol</w:t>
      </w:r>
    </w:p>
    <w:p w:rsidR="00DB22D3" w:rsidRPr="00E3203C" w:rsidRDefault="00DB22D3" w:rsidP="00DB22D3">
      <w:pPr>
        <w:ind w:left="2880" w:hanging="2160"/>
        <w:jc w:val="both"/>
        <w:rPr>
          <w:b/>
          <w:sz w:val="19"/>
          <w:szCs w:val="19"/>
        </w:rPr>
      </w:pPr>
    </w:p>
    <w:p w:rsidR="00DB22D3" w:rsidRPr="00E3203C" w:rsidRDefault="00DB22D3" w:rsidP="00DB22D3">
      <w:pPr>
        <w:ind w:left="2880" w:hanging="2160"/>
        <w:jc w:val="both"/>
        <w:rPr>
          <w:b/>
          <w:sz w:val="19"/>
          <w:szCs w:val="19"/>
        </w:rPr>
      </w:pPr>
      <w:r w:rsidRPr="00E3203C">
        <w:rPr>
          <w:b/>
          <w:sz w:val="19"/>
          <w:szCs w:val="19"/>
        </w:rPr>
        <w:t>Kimyasal formülü:</w:t>
      </w:r>
    </w:p>
    <w:p w:rsidR="00096691" w:rsidRPr="00E3203C" w:rsidRDefault="00096691" w:rsidP="00DB22D3">
      <w:pPr>
        <w:ind w:left="2880" w:hanging="2160"/>
        <w:jc w:val="both"/>
        <w:rPr>
          <w:b/>
          <w:sz w:val="19"/>
          <w:szCs w:val="19"/>
        </w:rPr>
      </w:pPr>
    </w:p>
    <w:p w:rsidR="00096691" w:rsidRPr="00E3203C" w:rsidRDefault="00DB22D3" w:rsidP="00096691">
      <w:pPr>
        <w:ind w:left="708" w:firstLine="708"/>
        <w:rPr>
          <w:sz w:val="19"/>
          <w:szCs w:val="19"/>
        </w:rPr>
      </w:pPr>
      <w:r w:rsidRPr="00E3203C">
        <w:rPr>
          <w:sz w:val="19"/>
          <w:szCs w:val="19"/>
        </w:rPr>
        <w:t>Stigmasterol</w:t>
      </w:r>
      <w:r w:rsidR="00096691" w:rsidRPr="00E3203C">
        <w:rPr>
          <w:sz w:val="19"/>
          <w:szCs w:val="19"/>
        </w:rPr>
        <w:tab/>
        <w:t>C</w:t>
      </w:r>
      <w:r w:rsidR="00096691" w:rsidRPr="00E3203C">
        <w:rPr>
          <w:sz w:val="19"/>
          <w:szCs w:val="19"/>
          <w:vertAlign w:val="subscript"/>
        </w:rPr>
        <w:t>29</w:t>
      </w:r>
      <w:r w:rsidR="00096691" w:rsidRPr="00E3203C">
        <w:rPr>
          <w:sz w:val="19"/>
          <w:szCs w:val="19"/>
        </w:rPr>
        <w:t>H</w:t>
      </w:r>
      <w:r w:rsidR="00096691" w:rsidRPr="00E3203C">
        <w:rPr>
          <w:sz w:val="19"/>
          <w:szCs w:val="19"/>
          <w:vertAlign w:val="subscript"/>
        </w:rPr>
        <w:t>48</w:t>
      </w:r>
      <w:r w:rsidR="00096691" w:rsidRPr="00E3203C">
        <w:rPr>
          <w:sz w:val="19"/>
          <w:szCs w:val="19"/>
        </w:rPr>
        <w:t>O</w:t>
      </w:r>
    </w:p>
    <w:p w:rsidR="00DB22D3" w:rsidRPr="00E3203C" w:rsidRDefault="00DB22D3" w:rsidP="00DB22D3">
      <w:pPr>
        <w:ind w:left="2880" w:hanging="1464"/>
        <w:jc w:val="both"/>
        <w:rPr>
          <w:sz w:val="19"/>
          <w:szCs w:val="19"/>
        </w:rPr>
      </w:pPr>
    </w:p>
    <w:p w:rsidR="00096691" w:rsidRPr="00E3203C" w:rsidRDefault="00DB22D3" w:rsidP="00096691">
      <w:pPr>
        <w:ind w:left="708" w:firstLine="708"/>
        <w:rPr>
          <w:sz w:val="19"/>
          <w:szCs w:val="19"/>
        </w:rPr>
      </w:pPr>
      <w:r w:rsidRPr="00E3203C">
        <w:rPr>
          <w:sz w:val="19"/>
          <w:szCs w:val="19"/>
        </w:rPr>
        <w:t>β-sitosterol</w:t>
      </w:r>
      <w:r w:rsidR="00096691" w:rsidRPr="00E3203C">
        <w:rPr>
          <w:sz w:val="19"/>
          <w:szCs w:val="19"/>
        </w:rPr>
        <w:tab/>
        <w:t>C</w:t>
      </w:r>
      <w:r w:rsidR="00096691" w:rsidRPr="00E3203C">
        <w:rPr>
          <w:sz w:val="19"/>
          <w:szCs w:val="19"/>
          <w:vertAlign w:val="subscript"/>
        </w:rPr>
        <w:t>29</w:t>
      </w:r>
      <w:r w:rsidR="00096691" w:rsidRPr="00E3203C">
        <w:rPr>
          <w:sz w:val="19"/>
          <w:szCs w:val="19"/>
        </w:rPr>
        <w:t>H</w:t>
      </w:r>
      <w:r w:rsidR="00096691" w:rsidRPr="00E3203C">
        <w:rPr>
          <w:sz w:val="19"/>
          <w:szCs w:val="19"/>
          <w:vertAlign w:val="subscript"/>
        </w:rPr>
        <w:t>50</w:t>
      </w:r>
      <w:r w:rsidR="00096691" w:rsidRPr="00E3203C">
        <w:rPr>
          <w:sz w:val="19"/>
          <w:szCs w:val="19"/>
        </w:rPr>
        <w:t>O</w:t>
      </w:r>
    </w:p>
    <w:p w:rsidR="00DB22D3" w:rsidRPr="00E3203C" w:rsidRDefault="00DB22D3" w:rsidP="00DB22D3">
      <w:pPr>
        <w:ind w:left="2880" w:hanging="1464"/>
        <w:jc w:val="both"/>
        <w:rPr>
          <w:sz w:val="19"/>
          <w:szCs w:val="19"/>
        </w:rPr>
      </w:pPr>
    </w:p>
    <w:p w:rsidR="00096691" w:rsidRPr="00E3203C" w:rsidRDefault="00DB22D3" w:rsidP="00096691">
      <w:pPr>
        <w:ind w:left="708" w:firstLine="708"/>
        <w:rPr>
          <w:sz w:val="19"/>
          <w:szCs w:val="19"/>
        </w:rPr>
      </w:pPr>
      <w:r w:rsidRPr="00E3203C">
        <w:rPr>
          <w:sz w:val="19"/>
          <w:szCs w:val="19"/>
        </w:rPr>
        <w:t>Kampesterol</w:t>
      </w:r>
      <w:r w:rsidR="00096691" w:rsidRPr="00E3203C">
        <w:rPr>
          <w:sz w:val="19"/>
          <w:szCs w:val="19"/>
        </w:rPr>
        <w:tab/>
        <w:t>C</w:t>
      </w:r>
      <w:r w:rsidR="00096691" w:rsidRPr="00E3203C">
        <w:rPr>
          <w:sz w:val="19"/>
          <w:szCs w:val="19"/>
          <w:vertAlign w:val="subscript"/>
        </w:rPr>
        <w:t>28</w:t>
      </w:r>
      <w:r w:rsidR="00096691" w:rsidRPr="00E3203C">
        <w:rPr>
          <w:sz w:val="19"/>
          <w:szCs w:val="19"/>
        </w:rPr>
        <w:t>H</w:t>
      </w:r>
      <w:r w:rsidR="00096691" w:rsidRPr="00E3203C">
        <w:rPr>
          <w:sz w:val="19"/>
          <w:szCs w:val="19"/>
          <w:vertAlign w:val="subscript"/>
        </w:rPr>
        <w:t>48</w:t>
      </w:r>
      <w:r w:rsidR="00096691" w:rsidRPr="00E3203C">
        <w:rPr>
          <w:sz w:val="19"/>
          <w:szCs w:val="19"/>
        </w:rPr>
        <w:t>O</w:t>
      </w:r>
    </w:p>
    <w:p w:rsidR="00DB22D3" w:rsidRPr="00E3203C" w:rsidRDefault="00DB22D3" w:rsidP="00DB22D3">
      <w:pPr>
        <w:ind w:left="2880" w:hanging="1464"/>
        <w:jc w:val="both"/>
        <w:rPr>
          <w:sz w:val="19"/>
          <w:szCs w:val="19"/>
        </w:rPr>
      </w:pPr>
    </w:p>
    <w:p w:rsidR="00096691" w:rsidRPr="00E3203C" w:rsidRDefault="00DB22D3" w:rsidP="00EC7763">
      <w:pPr>
        <w:tabs>
          <w:tab w:val="left" w:pos="2835"/>
        </w:tabs>
        <w:ind w:left="708" w:firstLine="708"/>
        <w:rPr>
          <w:sz w:val="19"/>
          <w:szCs w:val="19"/>
        </w:rPr>
      </w:pPr>
      <w:r w:rsidRPr="00E3203C">
        <w:rPr>
          <w:sz w:val="19"/>
          <w:szCs w:val="19"/>
        </w:rPr>
        <w:t>Brassikasterol</w:t>
      </w:r>
      <w:r w:rsidR="00096691" w:rsidRPr="00E3203C">
        <w:rPr>
          <w:sz w:val="19"/>
          <w:szCs w:val="19"/>
        </w:rPr>
        <w:tab/>
        <w:t>C</w:t>
      </w:r>
      <w:r w:rsidR="00096691" w:rsidRPr="00E3203C">
        <w:rPr>
          <w:sz w:val="19"/>
          <w:szCs w:val="19"/>
          <w:vertAlign w:val="subscript"/>
        </w:rPr>
        <w:t>28</w:t>
      </w:r>
      <w:r w:rsidR="00096691" w:rsidRPr="00E3203C">
        <w:rPr>
          <w:sz w:val="19"/>
          <w:szCs w:val="19"/>
        </w:rPr>
        <w:t>H</w:t>
      </w:r>
      <w:r w:rsidR="00096691" w:rsidRPr="00E3203C">
        <w:rPr>
          <w:sz w:val="19"/>
          <w:szCs w:val="19"/>
          <w:vertAlign w:val="subscript"/>
        </w:rPr>
        <w:t>46</w:t>
      </w:r>
      <w:r w:rsidR="00096691" w:rsidRPr="00E3203C">
        <w:rPr>
          <w:sz w:val="19"/>
          <w:szCs w:val="19"/>
        </w:rPr>
        <w:t>O</w:t>
      </w:r>
    </w:p>
    <w:p w:rsidR="00DB22D3" w:rsidRPr="00E3203C" w:rsidRDefault="00DB22D3" w:rsidP="00096691">
      <w:pPr>
        <w:jc w:val="both"/>
        <w:rPr>
          <w:b/>
          <w:sz w:val="19"/>
          <w:szCs w:val="19"/>
        </w:rPr>
      </w:pPr>
    </w:p>
    <w:p w:rsidR="00DB22D3" w:rsidRPr="00E3203C" w:rsidRDefault="001016C5" w:rsidP="00DB22D3">
      <w:pPr>
        <w:ind w:left="2880" w:hanging="2160"/>
        <w:jc w:val="both"/>
        <w:rPr>
          <w:b/>
          <w:sz w:val="19"/>
          <w:szCs w:val="19"/>
        </w:rPr>
      </w:pPr>
      <w:r w:rsidRPr="00E3203C">
        <w:rPr>
          <w:b/>
          <w:sz w:val="19"/>
          <w:szCs w:val="19"/>
        </w:rPr>
        <w:t>Molekül ağırlığı</w:t>
      </w:r>
      <w:r w:rsidR="00DB22D3" w:rsidRPr="00E3203C">
        <w:rPr>
          <w:b/>
          <w:sz w:val="19"/>
          <w:szCs w:val="19"/>
        </w:rPr>
        <w:t>:</w:t>
      </w:r>
    </w:p>
    <w:p w:rsidR="00096691" w:rsidRPr="00E3203C" w:rsidRDefault="00096691" w:rsidP="00DB22D3">
      <w:pPr>
        <w:ind w:left="2880" w:hanging="2160"/>
        <w:jc w:val="both"/>
        <w:rPr>
          <w:b/>
          <w:sz w:val="19"/>
          <w:szCs w:val="19"/>
        </w:rPr>
      </w:pPr>
    </w:p>
    <w:p w:rsidR="00096691" w:rsidRPr="00E3203C" w:rsidRDefault="00096691" w:rsidP="00096691">
      <w:pPr>
        <w:widowControl w:val="0"/>
        <w:tabs>
          <w:tab w:val="left" w:pos="2835"/>
        </w:tabs>
        <w:autoSpaceDE w:val="0"/>
        <w:autoSpaceDN w:val="0"/>
        <w:adjustRightInd w:val="0"/>
        <w:ind w:left="1416"/>
        <w:rPr>
          <w:sz w:val="19"/>
          <w:szCs w:val="19"/>
        </w:rPr>
      </w:pPr>
      <w:r w:rsidRPr="00E3203C">
        <w:rPr>
          <w:sz w:val="19"/>
          <w:szCs w:val="19"/>
        </w:rPr>
        <w:t>Stigmasterol</w:t>
      </w:r>
      <w:r w:rsidRPr="00E3203C">
        <w:rPr>
          <w:sz w:val="19"/>
          <w:szCs w:val="19"/>
        </w:rPr>
        <w:tab/>
        <w:t>412,6 g/mol</w:t>
      </w:r>
    </w:p>
    <w:p w:rsidR="00096691" w:rsidRPr="00E3203C" w:rsidRDefault="00096691" w:rsidP="00096691">
      <w:pPr>
        <w:ind w:left="2124" w:firstLine="708"/>
        <w:rPr>
          <w:sz w:val="19"/>
          <w:szCs w:val="19"/>
        </w:rPr>
      </w:pPr>
    </w:p>
    <w:p w:rsidR="00096691" w:rsidRPr="00E3203C" w:rsidRDefault="00096691" w:rsidP="00096691">
      <w:pPr>
        <w:widowControl w:val="0"/>
        <w:autoSpaceDE w:val="0"/>
        <w:autoSpaceDN w:val="0"/>
        <w:adjustRightInd w:val="0"/>
        <w:ind w:left="1416"/>
        <w:rPr>
          <w:sz w:val="19"/>
          <w:szCs w:val="19"/>
        </w:rPr>
      </w:pPr>
      <w:r w:rsidRPr="00E3203C">
        <w:rPr>
          <w:sz w:val="19"/>
          <w:szCs w:val="19"/>
        </w:rPr>
        <w:t>β-sitosterol</w:t>
      </w:r>
      <w:r w:rsidRPr="00E3203C">
        <w:rPr>
          <w:sz w:val="19"/>
          <w:szCs w:val="19"/>
        </w:rPr>
        <w:tab/>
        <w:t>414,7 g/mol</w:t>
      </w:r>
    </w:p>
    <w:p w:rsidR="00096691" w:rsidRPr="00E3203C" w:rsidRDefault="00096691" w:rsidP="00096691">
      <w:pPr>
        <w:ind w:left="2124" w:firstLine="708"/>
        <w:rPr>
          <w:sz w:val="19"/>
          <w:szCs w:val="19"/>
        </w:rPr>
      </w:pPr>
    </w:p>
    <w:p w:rsidR="00096691" w:rsidRPr="00E3203C" w:rsidRDefault="00096691" w:rsidP="00096691">
      <w:pPr>
        <w:widowControl w:val="0"/>
        <w:autoSpaceDE w:val="0"/>
        <w:autoSpaceDN w:val="0"/>
        <w:adjustRightInd w:val="0"/>
        <w:ind w:left="1416"/>
        <w:rPr>
          <w:sz w:val="19"/>
          <w:szCs w:val="19"/>
        </w:rPr>
      </w:pPr>
      <w:r w:rsidRPr="00E3203C">
        <w:rPr>
          <w:sz w:val="19"/>
          <w:szCs w:val="19"/>
        </w:rPr>
        <w:t>Kampesterol</w:t>
      </w:r>
      <w:r w:rsidRPr="00E3203C">
        <w:rPr>
          <w:sz w:val="19"/>
          <w:szCs w:val="19"/>
        </w:rPr>
        <w:tab/>
        <w:t>400,6 g/mol</w:t>
      </w:r>
    </w:p>
    <w:p w:rsidR="00096691" w:rsidRPr="00E3203C" w:rsidRDefault="00096691" w:rsidP="00096691">
      <w:pPr>
        <w:ind w:left="2124" w:firstLine="708"/>
        <w:rPr>
          <w:sz w:val="19"/>
          <w:szCs w:val="19"/>
        </w:rPr>
      </w:pPr>
    </w:p>
    <w:p w:rsidR="00096691" w:rsidRPr="00E3203C" w:rsidRDefault="00096691" w:rsidP="00096691">
      <w:pPr>
        <w:widowControl w:val="0"/>
        <w:autoSpaceDE w:val="0"/>
        <w:autoSpaceDN w:val="0"/>
        <w:adjustRightInd w:val="0"/>
        <w:ind w:left="1416"/>
        <w:rPr>
          <w:sz w:val="19"/>
          <w:szCs w:val="19"/>
        </w:rPr>
      </w:pPr>
      <w:r w:rsidRPr="00E3203C">
        <w:rPr>
          <w:sz w:val="19"/>
          <w:szCs w:val="19"/>
        </w:rPr>
        <w:t>Brassikasterol</w:t>
      </w:r>
      <w:r w:rsidRPr="00E3203C">
        <w:rPr>
          <w:sz w:val="19"/>
          <w:szCs w:val="19"/>
        </w:rPr>
        <w:tab/>
        <w:t>398,6 g/mol</w:t>
      </w:r>
    </w:p>
    <w:p w:rsidR="00DB22D3" w:rsidRPr="00E3203C" w:rsidRDefault="00DB22D3" w:rsidP="00096691">
      <w:pPr>
        <w:ind w:left="708" w:firstLine="708"/>
        <w:rPr>
          <w:b/>
          <w:sz w:val="19"/>
          <w:szCs w:val="19"/>
        </w:rPr>
      </w:pPr>
    </w:p>
    <w:p w:rsidR="00096691" w:rsidRPr="00E3203C" w:rsidRDefault="00DB22D3" w:rsidP="00DB22D3">
      <w:pPr>
        <w:ind w:left="2835" w:hanging="2115"/>
        <w:jc w:val="both"/>
        <w:rPr>
          <w:b/>
          <w:sz w:val="19"/>
          <w:szCs w:val="19"/>
        </w:rPr>
      </w:pPr>
      <w:r w:rsidRPr="00E3203C">
        <w:rPr>
          <w:b/>
          <w:sz w:val="19"/>
          <w:szCs w:val="19"/>
        </w:rPr>
        <w:t>Analiz</w:t>
      </w:r>
      <w:r w:rsidR="00096691" w:rsidRPr="00E3203C">
        <w:rPr>
          <w:sz w:val="19"/>
          <w:szCs w:val="19"/>
        </w:rPr>
        <w:t xml:space="preserve"> </w:t>
      </w:r>
      <w:r w:rsidR="00096691" w:rsidRPr="00E3203C">
        <w:rPr>
          <w:b/>
          <w:sz w:val="19"/>
          <w:szCs w:val="19"/>
        </w:rPr>
        <w:t xml:space="preserve">(yalnızca serbest </w:t>
      </w:r>
    </w:p>
    <w:p w:rsidR="00096691" w:rsidRPr="00E3203C" w:rsidRDefault="00096691" w:rsidP="00DB22D3">
      <w:pPr>
        <w:ind w:left="2835" w:hanging="2115"/>
        <w:jc w:val="both"/>
        <w:rPr>
          <w:b/>
          <w:sz w:val="19"/>
          <w:szCs w:val="19"/>
        </w:rPr>
      </w:pPr>
      <w:r w:rsidRPr="00E3203C">
        <w:rPr>
          <w:b/>
          <w:sz w:val="19"/>
          <w:szCs w:val="19"/>
        </w:rPr>
        <w:t xml:space="preserve">sterol ve stanolleri içeren </w:t>
      </w:r>
    </w:p>
    <w:p w:rsidR="00DB22D3" w:rsidRPr="00E3203C" w:rsidRDefault="00096691" w:rsidP="00DB22D3">
      <w:pPr>
        <w:ind w:left="2835" w:hanging="2115"/>
        <w:jc w:val="both"/>
        <w:rPr>
          <w:sz w:val="19"/>
          <w:szCs w:val="19"/>
        </w:rPr>
      </w:pPr>
      <w:r w:rsidRPr="00E3203C">
        <w:rPr>
          <w:b/>
          <w:sz w:val="19"/>
          <w:szCs w:val="19"/>
        </w:rPr>
        <w:t>ürünler)</w:t>
      </w:r>
      <w:r w:rsidR="00DB22D3" w:rsidRPr="00E3203C">
        <w:rPr>
          <w:b/>
          <w:sz w:val="19"/>
          <w:szCs w:val="19"/>
        </w:rPr>
        <w:t>:</w:t>
      </w:r>
      <w:r w:rsidR="00DB22D3" w:rsidRPr="00E3203C">
        <w:rPr>
          <w:sz w:val="19"/>
          <w:szCs w:val="19"/>
        </w:rPr>
        <w:tab/>
      </w:r>
      <w:r w:rsidRPr="00E3203C">
        <w:rPr>
          <w:sz w:val="19"/>
          <w:szCs w:val="19"/>
        </w:rPr>
        <w:t>Susuz bazda ve toplam serbest sterol/s</w:t>
      </w:r>
      <w:r w:rsidR="00EC7763" w:rsidRPr="00E3203C">
        <w:rPr>
          <w:sz w:val="19"/>
          <w:szCs w:val="19"/>
        </w:rPr>
        <w:t>tanol temelinde içeriği, %95’ten az olmamalıdır</w:t>
      </w:r>
      <w:r w:rsidRPr="00E3203C">
        <w:rPr>
          <w:sz w:val="19"/>
          <w:szCs w:val="19"/>
        </w:rPr>
        <w:t>.</w:t>
      </w:r>
    </w:p>
    <w:p w:rsidR="00DB22D3" w:rsidRPr="00E3203C" w:rsidRDefault="00DB22D3" w:rsidP="00DB22D3">
      <w:pPr>
        <w:ind w:left="2880" w:hanging="2880"/>
        <w:jc w:val="both"/>
        <w:rPr>
          <w:b/>
          <w:sz w:val="19"/>
          <w:szCs w:val="19"/>
        </w:rPr>
      </w:pPr>
    </w:p>
    <w:p w:rsidR="00DB22D3" w:rsidRPr="00E3203C" w:rsidRDefault="00DB22D3" w:rsidP="00DB22D3">
      <w:pPr>
        <w:ind w:left="2835" w:hanging="2835"/>
        <w:jc w:val="both"/>
        <w:rPr>
          <w:sz w:val="19"/>
          <w:szCs w:val="19"/>
        </w:rPr>
      </w:pPr>
      <w:r w:rsidRPr="00E3203C">
        <w:rPr>
          <w:b/>
          <w:sz w:val="19"/>
          <w:szCs w:val="19"/>
          <w:u w:val="single"/>
        </w:rPr>
        <w:t>Tanımlama:</w:t>
      </w:r>
      <w:r w:rsidRPr="00E3203C">
        <w:rPr>
          <w:sz w:val="19"/>
          <w:szCs w:val="19"/>
        </w:rPr>
        <w:tab/>
      </w:r>
      <w:r w:rsidR="008263E9">
        <w:rPr>
          <w:sz w:val="19"/>
          <w:szCs w:val="19"/>
        </w:rPr>
        <w:t>Kolay akan</w:t>
      </w:r>
      <w:r w:rsidR="00EC7763" w:rsidRPr="00E3203C">
        <w:rPr>
          <w:sz w:val="19"/>
          <w:szCs w:val="19"/>
        </w:rPr>
        <w:t>, beyazdan</w:t>
      </w:r>
      <w:r w:rsidR="00096691" w:rsidRPr="00E3203C">
        <w:rPr>
          <w:sz w:val="19"/>
          <w:szCs w:val="19"/>
        </w:rPr>
        <w:t xml:space="preserve"> kirli beyaz</w:t>
      </w:r>
      <w:r w:rsidR="00EC7763" w:rsidRPr="00E3203C">
        <w:rPr>
          <w:sz w:val="19"/>
          <w:szCs w:val="19"/>
        </w:rPr>
        <w:t>a kadar</w:t>
      </w:r>
      <w:r w:rsidR="00096691" w:rsidRPr="00E3203C">
        <w:rPr>
          <w:sz w:val="19"/>
          <w:szCs w:val="19"/>
        </w:rPr>
        <w:t xml:space="preserve"> değişen tozlar, hap</w:t>
      </w:r>
      <w:r w:rsidR="00EC7763" w:rsidRPr="00E3203C">
        <w:rPr>
          <w:sz w:val="19"/>
          <w:szCs w:val="19"/>
        </w:rPr>
        <w:t>lar</w:t>
      </w:r>
      <w:r w:rsidR="00096691" w:rsidRPr="00E3203C">
        <w:rPr>
          <w:sz w:val="19"/>
          <w:szCs w:val="19"/>
        </w:rPr>
        <w:t xml:space="preserve"> veya pastiller; renksiz</w:t>
      </w:r>
      <w:r w:rsidR="00EC7763" w:rsidRPr="00E3203C">
        <w:rPr>
          <w:sz w:val="19"/>
          <w:szCs w:val="19"/>
        </w:rPr>
        <w:t xml:space="preserve">den açık sarıya kadar </w:t>
      </w:r>
      <w:r w:rsidR="00096691" w:rsidRPr="00E3203C">
        <w:rPr>
          <w:sz w:val="19"/>
          <w:szCs w:val="19"/>
        </w:rPr>
        <w:t>sıvılar</w:t>
      </w:r>
    </w:p>
    <w:p w:rsidR="00DB22D3" w:rsidRPr="00E3203C" w:rsidRDefault="00DB22D3" w:rsidP="00DB22D3">
      <w:pPr>
        <w:jc w:val="both"/>
        <w:rPr>
          <w:b/>
          <w:sz w:val="19"/>
          <w:szCs w:val="19"/>
        </w:rPr>
      </w:pPr>
    </w:p>
    <w:p w:rsidR="00DB22D3" w:rsidRPr="00E3203C" w:rsidRDefault="00BA669C" w:rsidP="00DB22D3">
      <w:pPr>
        <w:jc w:val="both"/>
        <w:rPr>
          <w:b/>
          <w:sz w:val="19"/>
          <w:szCs w:val="19"/>
          <w:u w:val="single"/>
        </w:rPr>
      </w:pPr>
      <w:r>
        <w:rPr>
          <w:b/>
          <w:sz w:val="19"/>
          <w:szCs w:val="19"/>
          <w:u w:val="single"/>
        </w:rPr>
        <w:t>İdentifikasyon</w:t>
      </w:r>
      <w:r w:rsidR="00DB22D3" w:rsidRPr="00E3203C">
        <w:rPr>
          <w:b/>
          <w:sz w:val="19"/>
          <w:szCs w:val="19"/>
          <w:u w:val="single"/>
        </w:rPr>
        <w:t>:</w:t>
      </w:r>
    </w:p>
    <w:p w:rsidR="00DB22D3" w:rsidRPr="00E3203C" w:rsidRDefault="00DB22D3" w:rsidP="00DB22D3">
      <w:pPr>
        <w:ind w:left="2880" w:hanging="2160"/>
        <w:jc w:val="both"/>
        <w:rPr>
          <w:b/>
          <w:sz w:val="19"/>
          <w:szCs w:val="19"/>
        </w:rPr>
      </w:pPr>
    </w:p>
    <w:p w:rsidR="00DB22D3" w:rsidRPr="00E3203C" w:rsidRDefault="00DB22D3" w:rsidP="00DB22D3">
      <w:pPr>
        <w:ind w:left="2835" w:hanging="2115"/>
        <w:jc w:val="both"/>
        <w:rPr>
          <w:sz w:val="19"/>
          <w:szCs w:val="19"/>
        </w:rPr>
      </w:pPr>
      <w:r w:rsidRPr="00E3203C">
        <w:rPr>
          <w:b/>
          <w:sz w:val="19"/>
          <w:szCs w:val="19"/>
        </w:rPr>
        <w:t>Çözünürlük:</w:t>
      </w:r>
      <w:r w:rsidRPr="00E3203C">
        <w:rPr>
          <w:sz w:val="19"/>
          <w:szCs w:val="19"/>
        </w:rPr>
        <w:tab/>
      </w:r>
      <w:r w:rsidR="00096691" w:rsidRPr="00E3203C">
        <w:rPr>
          <w:sz w:val="19"/>
          <w:szCs w:val="19"/>
        </w:rPr>
        <w:t xml:space="preserve">Suda </w:t>
      </w:r>
      <w:r w:rsidR="00EC7763" w:rsidRPr="00E3203C">
        <w:rPr>
          <w:sz w:val="19"/>
          <w:szCs w:val="19"/>
        </w:rPr>
        <w:t xml:space="preserve">hemen hemen </w:t>
      </w:r>
      <w:r w:rsidR="00096691" w:rsidRPr="00E3203C">
        <w:rPr>
          <w:sz w:val="19"/>
          <w:szCs w:val="19"/>
        </w:rPr>
        <w:t>çözünmez. Fitosteroller ve fitostanoller, aseto</w:t>
      </w:r>
      <w:r w:rsidR="00EC7763" w:rsidRPr="00E3203C">
        <w:rPr>
          <w:sz w:val="19"/>
          <w:szCs w:val="19"/>
        </w:rPr>
        <w:t>nda ve etil asetatta çözünür</w:t>
      </w:r>
      <w:r w:rsidRPr="00E3203C">
        <w:rPr>
          <w:sz w:val="19"/>
          <w:szCs w:val="19"/>
        </w:rPr>
        <w:t xml:space="preserve">. </w:t>
      </w:r>
    </w:p>
    <w:p w:rsidR="00DB22D3" w:rsidRPr="00E3203C" w:rsidRDefault="00DB22D3" w:rsidP="00DB22D3">
      <w:pPr>
        <w:ind w:left="2835" w:hanging="2115"/>
        <w:jc w:val="both"/>
        <w:rPr>
          <w:sz w:val="19"/>
          <w:szCs w:val="19"/>
        </w:rPr>
      </w:pPr>
    </w:p>
    <w:p w:rsidR="00DB22D3" w:rsidRPr="00E3203C" w:rsidRDefault="00096691" w:rsidP="00DB22D3">
      <w:pPr>
        <w:ind w:left="2880" w:hanging="2160"/>
        <w:jc w:val="both"/>
        <w:rPr>
          <w:sz w:val="19"/>
          <w:szCs w:val="19"/>
        </w:rPr>
      </w:pPr>
      <w:r w:rsidRPr="00E3203C">
        <w:rPr>
          <w:b/>
          <w:sz w:val="19"/>
          <w:szCs w:val="19"/>
        </w:rPr>
        <w:t>Stigmasterol içeriği</w:t>
      </w:r>
      <w:r w:rsidR="00DB22D3" w:rsidRPr="00E3203C">
        <w:rPr>
          <w:b/>
          <w:sz w:val="19"/>
          <w:szCs w:val="19"/>
        </w:rPr>
        <w:t>:</w:t>
      </w:r>
      <w:r w:rsidR="00DB22D3" w:rsidRPr="00E3203C">
        <w:rPr>
          <w:sz w:val="19"/>
          <w:szCs w:val="19"/>
        </w:rPr>
        <w:t xml:space="preserve"> </w:t>
      </w:r>
      <w:r w:rsidR="00DB22D3" w:rsidRPr="00E3203C">
        <w:rPr>
          <w:sz w:val="19"/>
          <w:szCs w:val="19"/>
        </w:rPr>
        <w:tab/>
      </w:r>
      <w:r w:rsidR="0030732A">
        <w:rPr>
          <w:sz w:val="19"/>
          <w:szCs w:val="19"/>
        </w:rPr>
        <w:t xml:space="preserve">%85 </w:t>
      </w:r>
      <w:r w:rsidR="00EC7763" w:rsidRPr="00E3203C">
        <w:rPr>
          <w:sz w:val="19"/>
          <w:szCs w:val="19"/>
        </w:rPr>
        <w:t>(hacim/hacim)’t</w:t>
      </w:r>
      <w:r w:rsidRPr="00E3203C">
        <w:rPr>
          <w:sz w:val="19"/>
          <w:szCs w:val="19"/>
        </w:rPr>
        <w:t>en az olmamalıdır.</w:t>
      </w:r>
    </w:p>
    <w:p w:rsidR="00DB22D3" w:rsidRPr="00E3203C" w:rsidRDefault="00DB22D3" w:rsidP="00DB22D3">
      <w:pPr>
        <w:ind w:left="2880" w:hanging="2160"/>
        <w:jc w:val="both"/>
        <w:rPr>
          <w:sz w:val="19"/>
          <w:szCs w:val="19"/>
        </w:rPr>
      </w:pPr>
    </w:p>
    <w:p w:rsidR="00096691" w:rsidRPr="00E3203C" w:rsidRDefault="00096691" w:rsidP="00096691">
      <w:pPr>
        <w:ind w:left="720"/>
        <w:jc w:val="both"/>
        <w:rPr>
          <w:b/>
          <w:sz w:val="19"/>
          <w:szCs w:val="19"/>
        </w:rPr>
      </w:pPr>
      <w:r w:rsidRPr="00E3203C">
        <w:rPr>
          <w:b/>
          <w:sz w:val="19"/>
          <w:szCs w:val="19"/>
        </w:rPr>
        <w:t xml:space="preserve">Diğer bitki sterolleri/stanolleri: </w:t>
      </w:r>
    </w:p>
    <w:p w:rsidR="00EC7763" w:rsidRPr="00E3203C" w:rsidRDefault="00096691" w:rsidP="00EC7763">
      <w:pPr>
        <w:ind w:left="720"/>
        <w:jc w:val="both"/>
        <w:rPr>
          <w:b/>
          <w:sz w:val="19"/>
          <w:szCs w:val="19"/>
        </w:rPr>
      </w:pPr>
      <w:r w:rsidRPr="00E3203C">
        <w:rPr>
          <w:b/>
          <w:sz w:val="19"/>
          <w:szCs w:val="19"/>
        </w:rPr>
        <w:t xml:space="preserve">Tek başına </w:t>
      </w:r>
      <w:r w:rsidR="009C64D8" w:rsidRPr="00E3203C">
        <w:rPr>
          <w:b/>
          <w:sz w:val="19"/>
          <w:szCs w:val="19"/>
        </w:rPr>
        <w:t>ya da</w:t>
      </w:r>
      <w:r w:rsidRPr="00E3203C">
        <w:rPr>
          <w:b/>
          <w:sz w:val="19"/>
          <w:szCs w:val="19"/>
        </w:rPr>
        <w:t xml:space="preserve"> </w:t>
      </w:r>
      <w:r w:rsidR="00EC7763" w:rsidRPr="00E3203C">
        <w:rPr>
          <w:b/>
          <w:sz w:val="19"/>
          <w:szCs w:val="19"/>
        </w:rPr>
        <w:t>birlikte;</w:t>
      </w:r>
    </w:p>
    <w:p w:rsidR="00EC7763" w:rsidRPr="00E3203C" w:rsidRDefault="00096691" w:rsidP="00EC7763">
      <w:pPr>
        <w:ind w:left="720"/>
        <w:jc w:val="both"/>
        <w:rPr>
          <w:b/>
          <w:sz w:val="19"/>
          <w:szCs w:val="19"/>
        </w:rPr>
      </w:pPr>
      <w:r w:rsidRPr="00E3203C">
        <w:rPr>
          <w:b/>
          <w:sz w:val="19"/>
          <w:szCs w:val="19"/>
        </w:rPr>
        <w:t xml:space="preserve">brassikasterol, kampestanol, </w:t>
      </w:r>
    </w:p>
    <w:p w:rsidR="00EC7763" w:rsidRPr="00E3203C" w:rsidRDefault="00096691" w:rsidP="00EC7763">
      <w:pPr>
        <w:ind w:left="720"/>
        <w:jc w:val="both"/>
        <w:rPr>
          <w:b/>
          <w:sz w:val="19"/>
          <w:szCs w:val="19"/>
        </w:rPr>
      </w:pPr>
      <w:r w:rsidRPr="00E3203C">
        <w:rPr>
          <w:b/>
          <w:sz w:val="19"/>
          <w:szCs w:val="19"/>
        </w:rPr>
        <w:lastRenderedPageBreak/>
        <w:t xml:space="preserve">kampesterol, </w:t>
      </w:r>
      <w:r w:rsidR="00EC7763" w:rsidRPr="00E3203C">
        <w:rPr>
          <w:b/>
          <w:sz w:val="19"/>
          <w:szCs w:val="19"/>
        </w:rPr>
        <w:t>Δ-7-kampestero</w:t>
      </w:r>
      <w:r w:rsidRPr="00E3203C">
        <w:rPr>
          <w:b/>
          <w:sz w:val="19"/>
          <w:szCs w:val="19"/>
        </w:rPr>
        <w:t xml:space="preserve">l, </w:t>
      </w:r>
    </w:p>
    <w:p w:rsidR="00EC7763" w:rsidRPr="00E3203C" w:rsidRDefault="00096691" w:rsidP="00EC7763">
      <w:pPr>
        <w:ind w:left="720"/>
        <w:jc w:val="both"/>
        <w:rPr>
          <w:b/>
          <w:sz w:val="19"/>
          <w:szCs w:val="19"/>
        </w:rPr>
      </w:pPr>
      <w:r w:rsidRPr="00E3203C">
        <w:rPr>
          <w:b/>
          <w:sz w:val="19"/>
          <w:szCs w:val="19"/>
        </w:rPr>
        <w:t xml:space="preserve">kolesterol, klerosterol, </w:t>
      </w:r>
    </w:p>
    <w:p w:rsidR="00DB22D3" w:rsidRPr="00E3203C" w:rsidRDefault="00096691" w:rsidP="00EC7763">
      <w:pPr>
        <w:ind w:left="720"/>
        <w:jc w:val="both"/>
        <w:rPr>
          <w:b/>
          <w:sz w:val="19"/>
          <w:szCs w:val="19"/>
        </w:rPr>
      </w:pPr>
      <w:r w:rsidRPr="00E3203C">
        <w:rPr>
          <w:b/>
          <w:sz w:val="19"/>
          <w:szCs w:val="19"/>
        </w:rPr>
        <w:t>sitostanol ve β-sitosterol</w:t>
      </w:r>
      <w:r w:rsidR="00DB22D3" w:rsidRPr="00E3203C">
        <w:rPr>
          <w:b/>
          <w:sz w:val="19"/>
          <w:szCs w:val="19"/>
        </w:rPr>
        <w:t>:</w:t>
      </w:r>
      <w:r w:rsidR="00DB22D3" w:rsidRPr="00E3203C">
        <w:rPr>
          <w:b/>
          <w:sz w:val="19"/>
          <w:szCs w:val="19"/>
        </w:rPr>
        <w:tab/>
      </w:r>
      <w:r w:rsidR="00EC7763" w:rsidRPr="00E3203C">
        <w:rPr>
          <w:sz w:val="19"/>
          <w:szCs w:val="19"/>
        </w:rPr>
        <w:t>%15 (hacim/hacim)’t</w:t>
      </w:r>
      <w:r w:rsidRPr="00E3203C">
        <w:rPr>
          <w:sz w:val="19"/>
          <w:szCs w:val="19"/>
        </w:rPr>
        <w:t>en fazla olmamalıdır.</w:t>
      </w:r>
    </w:p>
    <w:p w:rsidR="00096691" w:rsidRPr="00E3203C" w:rsidRDefault="00096691" w:rsidP="00096691">
      <w:pPr>
        <w:ind w:left="720"/>
        <w:jc w:val="both"/>
        <w:rPr>
          <w:b/>
          <w:sz w:val="19"/>
          <w:szCs w:val="19"/>
        </w:rPr>
      </w:pPr>
    </w:p>
    <w:p w:rsidR="00DB22D3" w:rsidRPr="00E3203C" w:rsidRDefault="00DB22D3" w:rsidP="00DB22D3">
      <w:pPr>
        <w:jc w:val="both"/>
        <w:rPr>
          <w:b/>
          <w:sz w:val="19"/>
          <w:szCs w:val="19"/>
          <w:u w:val="single"/>
        </w:rPr>
      </w:pPr>
      <w:r w:rsidRPr="00E3203C">
        <w:rPr>
          <w:b/>
          <w:sz w:val="19"/>
          <w:szCs w:val="19"/>
          <w:u w:val="single"/>
        </w:rPr>
        <w:t>Saflık:</w:t>
      </w:r>
    </w:p>
    <w:p w:rsidR="00DB22D3" w:rsidRPr="00E3203C" w:rsidRDefault="00DB22D3" w:rsidP="00DB22D3">
      <w:pPr>
        <w:jc w:val="both"/>
        <w:rPr>
          <w:b/>
          <w:sz w:val="19"/>
          <w:szCs w:val="19"/>
          <w:u w:val="single"/>
        </w:rPr>
      </w:pPr>
    </w:p>
    <w:p w:rsidR="00DB22D3" w:rsidRPr="00E3203C" w:rsidRDefault="00096691" w:rsidP="00DB22D3">
      <w:pPr>
        <w:ind w:firstLine="720"/>
        <w:jc w:val="both"/>
        <w:rPr>
          <w:sz w:val="19"/>
          <w:szCs w:val="19"/>
        </w:rPr>
      </w:pPr>
      <w:r w:rsidRPr="00E3203C">
        <w:rPr>
          <w:b/>
          <w:sz w:val="19"/>
          <w:szCs w:val="19"/>
        </w:rPr>
        <w:t>Toplam kül</w:t>
      </w:r>
      <w:r w:rsidR="00DB22D3" w:rsidRPr="00E3203C">
        <w:rPr>
          <w:b/>
          <w:sz w:val="19"/>
          <w:szCs w:val="19"/>
        </w:rPr>
        <w:t>:</w:t>
      </w:r>
      <w:r w:rsidR="00DB22D3" w:rsidRPr="00E3203C">
        <w:rPr>
          <w:sz w:val="19"/>
          <w:szCs w:val="19"/>
        </w:rPr>
        <w:tab/>
      </w:r>
      <w:r w:rsidR="00DB22D3" w:rsidRPr="00E3203C">
        <w:rPr>
          <w:sz w:val="19"/>
          <w:szCs w:val="19"/>
        </w:rPr>
        <w:tab/>
        <w:t>%</w:t>
      </w:r>
      <w:r w:rsidRPr="00E3203C">
        <w:rPr>
          <w:sz w:val="19"/>
          <w:szCs w:val="19"/>
        </w:rPr>
        <w:t>0,1’den fazla olmamalıdır.</w:t>
      </w:r>
    </w:p>
    <w:p w:rsidR="00DB22D3" w:rsidRPr="00E3203C" w:rsidRDefault="00DB22D3" w:rsidP="00DB22D3">
      <w:pPr>
        <w:ind w:firstLine="720"/>
        <w:jc w:val="both"/>
        <w:rPr>
          <w:sz w:val="19"/>
          <w:szCs w:val="19"/>
        </w:rPr>
      </w:pPr>
    </w:p>
    <w:p w:rsidR="00096691" w:rsidRPr="00E3203C" w:rsidRDefault="00096691" w:rsidP="00096691">
      <w:pPr>
        <w:ind w:firstLine="720"/>
        <w:jc w:val="both"/>
        <w:rPr>
          <w:rFonts w:eastAsia="Calibri"/>
          <w:sz w:val="19"/>
          <w:szCs w:val="19"/>
          <w:lang w:eastAsia="en-US"/>
        </w:rPr>
      </w:pPr>
      <w:r w:rsidRPr="00E3203C">
        <w:rPr>
          <w:rFonts w:eastAsia="Calibri"/>
          <w:b/>
          <w:sz w:val="19"/>
          <w:szCs w:val="19"/>
          <w:lang w:eastAsia="en-US"/>
        </w:rPr>
        <w:t>Kalıntı çözücüler</w:t>
      </w:r>
      <w:r w:rsidR="00DB22D3" w:rsidRPr="00E3203C">
        <w:rPr>
          <w:rFonts w:eastAsia="Calibri"/>
          <w:b/>
          <w:sz w:val="19"/>
          <w:szCs w:val="19"/>
          <w:lang w:eastAsia="en-US"/>
        </w:rPr>
        <w:t>:</w:t>
      </w:r>
      <w:r w:rsidR="00DB22D3" w:rsidRPr="00E3203C">
        <w:rPr>
          <w:rFonts w:eastAsia="Calibri"/>
          <w:sz w:val="19"/>
          <w:szCs w:val="19"/>
          <w:lang w:eastAsia="en-US"/>
        </w:rPr>
        <w:tab/>
      </w:r>
      <w:r w:rsidRPr="00E3203C">
        <w:rPr>
          <w:rFonts w:eastAsia="Calibri"/>
          <w:sz w:val="19"/>
          <w:szCs w:val="19"/>
          <w:lang w:eastAsia="en-US"/>
        </w:rPr>
        <w:t xml:space="preserve">Etanol: </w:t>
      </w:r>
      <w:r w:rsidR="00EC7763" w:rsidRPr="00E3203C">
        <w:rPr>
          <w:rFonts w:eastAsia="Calibri"/>
          <w:sz w:val="19"/>
          <w:szCs w:val="19"/>
          <w:lang w:eastAsia="en-US"/>
        </w:rPr>
        <w:tab/>
      </w:r>
      <w:r w:rsidR="00EC7763" w:rsidRPr="00E3203C">
        <w:rPr>
          <w:rFonts w:eastAsia="Calibri"/>
          <w:sz w:val="19"/>
          <w:szCs w:val="19"/>
          <w:lang w:eastAsia="en-US"/>
        </w:rPr>
        <w:tab/>
      </w:r>
      <w:r w:rsidRPr="00E3203C">
        <w:rPr>
          <w:rFonts w:eastAsia="Calibri"/>
          <w:sz w:val="19"/>
          <w:szCs w:val="19"/>
          <w:lang w:eastAsia="en-US"/>
        </w:rPr>
        <w:t>5</w:t>
      </w:r>
      <w:r w:rsidR="00EC7763" w:rsidRPr="00E3203C">
        <w:rPr>
          <w:rFonts w:eastAsia="Calibri"/>
          <w:sz w:val="19"/>
          <w:szCs w:val="19"/>
          <w:lang w:eastAsia="en-US"/>
        </w:rPr>
        <w:t>.000 mg/kg’</w:t>
      </w:r>
      <w:r w:rsidRPr="00E3203C">
        <w:rPr>
          <w:rFonts w:eastAsia="Calibri"/>
          <w:sz w:val="19"/>
          <w:szCs w:val="19"/>
          <w:lang w:eastAsia="en-US"/>
        </w:rPr>
        <w:t>den fazla olmamalıdır.</w:t>
      </w:r>
    </w:p>
    <w:p w:rsidR="00096691" w:rsidRPr="00E3203C" w:rsidRDefault="00096691" w:rsidP="00096691">
      <w:pPr>
        <w:ind w:firstLine="720"/>
        <w:jc w:val="both"/>
        <w:rPr>
          <w:rFonts w:eastAsia="Calibri"/>
          <w:sz w:val="19"/>
          <w:szCs w:val="19"/>
          <w:lang w:eastAsia="en-US"/>
        </w:rPr>
      </w:pPr>
    </w:p>
    <w:p w:rsidR="00DB22D3" w:rsidRPr="00E3203C" w:rsidRDefault="00096691" w:rsidP="00096691">
      <w:pPr>
        <w:ind w:left="2112" w:firstLine="720"/>
        <w:jc w:val="both"/>
        <w:rPr>
          <w:rFonts w:eastAsia="Calibri"/>
          <w:sz w:val="19"/>
          <w:szCs w:val="19"/>
          <w:lang w:eastAsia="en-US"/>
        </w:rPr>
      </w:pPr>
      <w:r w:rsidRPr="00E3203C">
        <w:rPr>
          <w:rFonts w:eastAsia="Calibri"/>
          <w:sz w:val="19"/>
          <w:szCs w:val="19"/>
          <w:lang w:eastAsia="en-US"/>
        </w:rPr>
        <w:t xml:space="preserve">Metanol: </w:t>
      </w:r>
      <w:r w:rsidR="00EC7763" w:rsidRPr="00E3203C">
        <w:rPr>
          <w:rFonts w:eastAsia="Calibri"/>
          <w:sz w:val="19"/>
          <w:szCs w:val="19"/>
          <w:lang w:eastAsia="en-US"/>
        </w:rPr>
        <w:tab/>
      </w:r>
      <w:r w:rsidRPr="00E3203C">
        <w:rPr>
          <w:rFonts w:eastAsia="Calibri"/>
          <w:sz w:val="19"/>
          <w:szCs w:val="19"/>
          <w:lang w:eastAsia="en-US"/>
        </w:rPr>
        <w:t>50 mg/kg</w:t>
      </w:r>
      <w:r w:rsidR="00EC7763" w:rsidRPr="00E3203C">
        <w:rPr>
          <w:rFonts w:eastAsia="Calibri"/>
          <w:sz w:val="19"/>
          <w:szCs w:val="19"/>
          <w:lang w:eastAsia="en-US"/>
        </w:rPr>
        <w:t>’</w:t>
      </w:r>
      <w:r w:rsidRPr="00E3203C">
        <w:rPr>
          <w:rFonts w:eastAsia="Calibri"/>
          <w:sz w:val="19"/>
          <w:szCs w:val="19"/>
          <w:lang w:eastAsia="en-US"/>
        </w:rPr>
        <w:t>den fazla olmamalıdır.</w:t>
      </w:r>
    </w:p>
    <w:p w:rsidR="00DB22D3" w:rsidRPr="00E3203C" w:rsidRDefault="00DB22D3" w:rsidP="00DB22D3">
      <w:pPr>
        <w:ind w:firstLine="720"/>
        <w:jc w:val="both"/>
        <w:rPr>
          <w:rFonts w:eastAsia="Calibri"/>
          <w:sz w:val="19"/>
          <w:szCs w:val="19"/>
          <w:lang w:eastAsia="en-US"/>
        </w:rPr>
      </w:pPr>
    </w:p>
    <w:p w:rsidR="00DB22D3" w:rsidRPr="00E3203C" w:rsidRDefault="00CB06A6" w:rsidP="00DB22D3">
      <w:pPr>
        <w:ind w:left="60" w:firstLine="660"/>
        <w:jc w:val="both"/>
        <w:rPr>
          <w:rFonts w:eastAsia="Calibri"/>
          <w:sz w:val="19"/>
          <w:szCs w:val="19"/>
          <w:lang w:eastAsia="en-US"/>
        </w:rPr>
      </w:pPr>
      <w:r w:rsidRPr="00E3203C">
        <w:rPr>
          <w:rFonts w:eastAsia="Calibri"/>
          <w:b/>
          <w:sz w:val="19"/>
          <w:szCs w:val="19"/>
          <w:lang w:eastAsia="en-US"/>
        </w:rPr>
        <w:t>Su içeriği</w:t>
      </w:r>
      <w:r w:rsidR="00DB22D3" w:rsidRPr="00E3203C">
        <w:rPr>
          <w:rFonts w:eastAsia="Calibri"/>
          <w:b/>
          <w:sz w:val="19"/>
          <w:szCs w:val="19"/>
          <w:lang w:eastAsia="en-US"/>
        </w:rPr>
        <w:t>:</w:t>
      </w:r>
      <w:r w:rsidR="00DB22D3" w:rsidRPr="00E3203C">
        <w:rPr>
          <w:rFonts w:eastAsia="Calibri"/>
          <w:sz w:val="19"/>
          <w:szCs w:val="19"/>
          <w:lang w:eastAsia="en-US"/>
        </w:rPr>
        <w:tab/>
      </w:r>
      <w:r w:rsidR="00DB22D3" w:rsidRPr="00E3203C">
        <w:rPr>
          <w:rFonts w:eastAsia="Calibri"/>
          <w:sz w:val="19"/>
          <w:szCs w:val="19"/>
          <w:lang w:eastAsia="en-US"/>
        </w:rPr>
        <w:tab/>
      </w:r>
      <w:r w:rsidR="00EC7763" w:rsidRPr="00E3203C">
        <w:rPr>
          <w:rFonts w:eastAsia="Calibri"/>
          <w:sz w:val="19"/>
          <w:szCs w:val="19"/>
          <w:lang w:eastAsia="en-US"/>
        </w:rPr>
        <w:t>%4’</w:t>
      </w:r>
      <w:r w:rsidRPr="00E3203C">
        <w:rPr>
          <w:rFonts w:eastAsia="Calibri"/>
          <w:sz w:val="19"/>
          <w:szCs w:val="19"/>
          <w:lang w:eastAsia="en-US"/>
        </w:rPr>
        <w:t>ten fazla olmamalıdır (</w:t>
      </w:r>
      <w:r w:rsidR="00492B24" w:rsidRPr="00E3203C">
        <w:rPr>
          <w:rFonts w:eastAsia="Calibri"/>
          <w:sz w:val="19"/>
          <w:szCs w:val="19"/>
          <w:lang w:eastAsia="en-US"/>
        </w:rPr>
        <w:t>Karl Fischer yöntemi</w:t>
      </w:r>
      <w:r w:rsidRPr="00E3203C">
        <w:rPr>
          <w:rFonts w:eastAsia="Calibri"/>
          <w:sz w:val="19"/>
          <w:szCs w:val="19"/>
          <w:lang w:eastAsia="en-US"/>
        </w:rPr>
        <w:t>).</w:t>
      </w:r>
    </w:p>
    <w:p w:rsidR="00DB22D3" w:rsidRPr="00E3203C" w:rsidRDefault="00DB22D3" w:rsidP="00CB06A6">
      <w:pPr>
        <w:jc w:val="both"/>
        <w:rPr>
          <w:rFonts w:eastAsia="Calibri"/>
          <w:sz w:val="19"/>
          <w:szCs w:val="19"/>
          <w:lang w:eastAsia="en-US"/>
        </w:rPr>
      </w:pPr>
    </w:p>
    <w:p w:rsidR="00DB22D3" w:rsidRPr="00E3203C" w:rsidRDefault="00DB22D3" w:rsidP="00DB22D3">
      <w:pPr>
        <w:ind w:firstLine="720"/>
        <w:jc w:val="both"/>
        <w:rPr>
          <w:rFonts w:eastAsia="Calibri"/>
          <w:sz w:val="19"/>
          <w:szCs w:val="19"/>
          <w:lang w:eastAsia="en-US"/>
        </w:rPr>
      </w:pPr>
      <w:r w:rsidRPr="00E3203C">
        <w:rPr>
          <w:rFonts w:eastAsia="Calibri"/>
          <w:b/>
          <w:sz w:val="19"/>
          <w:szCs w:val="19"/>
          <w:lang w:eastAsia="en-US"/>
        </w:rPr>
        <w:t>Arsenik:</w:t>
      </w:r>
      <w:r w:rsidRPr="00E3203C">
        <w:rPr>
          <w:rFonts w:eastAsia="Calibri"/>
          <w:sz w:val="19"/>
          <w:szCs w:val="19"/>
          <w:lang w:eastAsia="en-US"/>
        </w:rPr>
        <w:tab/>
      </w:r>
      <w:r w:rsidRPr="00E3203C">
        <w:rPr>
          <w:rFonts w:eastAsia="Calibri"/>
          <w:sz w:val="19"/>
          <w:szCs w:val="19"/>
          <w:lang w:eastAsia="en-US"/>
        </w:rPr>
        <w:tab/>
        <w:t>3 mg/kg’dan fazla olmamalıdır.</w:t>
      </w:r>
    </w:p>
    <w:p w:rsidR="00DB22D3" w:rsidRPr="00E3203C" w:rsidRDefault="00DB22D3" w:rsidP="00DB22D3">
      <w:pPr>
        <w:ind w:firstLine="720"/>
        <w:jc w:val="both"/>
        <w:rPr>
          <w:rFonts w:eastAsia="Calibri"/>
          <w:sz w:val="19"/>
          <w:szCs w:val="19"/>
          <w:lang w:eastAsia="en-US"/>
        </w:rPr>
      </w:pPr>
    </w:p>
    <w:p w:rsidR="00DB22D3" w:rsidRPr="00E3203C" w:rsidRDefault="00DB22D3" w:rsidP="00DB22D3">
      <w:pPr>
        <w:ind w:firstLine="720"/>
        <w:jc w:val="both"/>
        <w:rPr>
          <w:rFonts w:eastAsia="Calibri"/>
          <w:sz w:val="19"/>
          <w:szCs w:val="19"/>
          <w:lang w:eastAsia="en-US"/>
        </w:rPr>
      </w:pPr>
      <w:r w:rsidRPr="00E3203C">
        <w:rPr>
          <w:rFonts w:eastAsia="Calibri"/>
          <w:b/>
          <w:sz w:val="19"/>
          <w:szCs w:val="19"/>
          <w:lang w:eastAsia="en-US"/>
        </w:rPr>
        <w:t>Kurşun:</w:t>
      </w:r>
      <w:r w:rsidR="00CB06A6" w:rsidRPr="00E3203C">
        <w:rPr>
          <w:rFonts w:eastAsia="Calibri"/>
          <w:sz w:val="19"/>
          <w:szCs w:val="19"/>
          <w:lang w:eastAsia="en-US"/>
        </w:rPr>
        <w:tab/>
      </w:r>
      <w:r w:rsidR="00CB06A6" w:rsidRPr="00E3203C">
        <w:rPr>
          <w:rFonts w:eastAsia="Calibri"/>
          <w:sz w:val="19"/>
          <w:szCs w:val="19"/>
          <w:lang w:eastAsia="en-US"/>
        </w:rPr>
        <w:tab/>
      </w:r>
      <w:r w:rsidR="00CB06A6" w:rsidRPr="00E3203C">
        <w:rPr>
          <w:rFonts w:eastAsia="Calibri"/>
          <w:sz w:val="19"/>
          <w:szCs w:val="19"/>
          <w:lang w:eastAsia="en-US"/>
        </w:rPr>
        <w:tab/>
        <w:t>1</w:t>
      </w:r>
      <w:r w:rsidRPr="00E3203C">
        <w:rPr>
          <w:rFonts w:eastAsia="Calibri"/>
          <w:sz w:val="19"/>
          <w:szCs w:val="19"/>
          <w:lang w:eastAsia="en-US"/>
        </w:rPr>
        <w:t xml:space="preserve"> mg/kg’dan fazla olmamalıdır.</w:t>
      </w:r>
    </w:p>
    <w:p w:rsidR="00CB06A6" w:rsidRPr="00E3203C" w:rsidRDefault="00CB06A6" w:rsidP="00CB06A6">
      <w:pPr>
        <w:jc w:val="both"/>
        <w:rPr>
          <w:b/>
          <w:sz w:val="19"/>
          <w:szCs w:val="19"/>
          <w:u w:val="single"/>
          <w:lang w:eastAsia="en-US"/>
        </w:rPr>
      </w:pPr>
    </w:p>
    <w:p w:rsidR="00CB06A6" w:rsidRPr="00E3203C" w:rsidRDefault="00CB06A6" w:rsidP="00CB06A6">
      <w:pPr>
        <w:jc w:val="both"/>
        <w:rPr>
          <w:b/>
          <w:sz w:val="19"/>
          <w:szCs w:val="19"/>
          <w:u w:val="single"/>
          <w:lang w:eastAsia="en-US"/>
        </w:rPr>
      </w:pPr>
      <w:r w:rsidRPr="00E3203C">
        <w:rPr>
          <w:b/>
          <w:sz w:val="19"/>
          <w:szCs w:val="19"/>
          <w:u w:val="single"/>
          <w:lang w:eastAsia="en-US"/>
        </w:rPr>
        <w:t>Mikrobiyolojik kriterler:</w:t>
      </w:r>
    </w:p>
    <w:p w:rsidR="00CB06A6" w:rsidRPr="00E3203C" w:rsidRDefault="00CB06A6" w:rsidP="00CB06A6">
      <w:pPr>
        <w:jc w:val="both"/>
        <w:rPr>
          <w:b/>
          <w:sz w:val="19"/>
          <w:szCs w:val="19"/>
          <w:u w:val="single"/>
          <w:lang w:eastAsia="en-US"/>
        </w:rPr>
      </w:pPr>
    </w:p>
    <w:p w:rsidR="00CB06A6" w:rsidRPr="00E3203C" w:rsidRDefault="002076E2" w:rsidP="00CB06A6">
      <w:pPr>
        <w:ind w:firstLine="720"/>
        <w:jc w:val="both"/>
        <w:rPr>
          <w:sz w:val="19"/>
          <w:szCs w:val="19"/>
          <w:lang w:eastAsia="en-US"/>
        </w:rPr>
      </w:pPr>
      <w:r w:rsidRPr="00E3203C">
        <w:rPr>
          <w:b/>
          <w:sz w:val="19"/>
          <w:szCs w:val="19"/>
          <w:lang w:eastAsia="en-US"/>
        </w:rPr>
        <w:t>Toplam koloni sayısı</w:t>
      </w:r>
      <w:r w:rsidR="00CB06A6" w:rsidRPr="00E3203C">
        <w:rPr>
          <w:b/>
          <w:sz w:val="19"/>
          <w:szCs w:val="19"/>
          <w:lang w:eastAsia="en-US"/>
        </w:rPr>
        <w:t>:</w:t>
      </w:r>
      <w:r w:rsidR="00CB06A6" w:rsidRPr="00E3203C">
        <w:rPr>
          <w:sz w:val="19"/>
          <w:szCs w:val="19"/>
          <w:lang w:eastAsia="en-US"/>
        </w:rPr>
        <w:tab/>
        <w:t>1</w:t>
      </w:r>
      <w:r w:rsidR="00EC7763" w:rsidRPr="00E3203C">
        <w:rPr>
          <w:sz w:val="19"/>
          <w:szCs w:val="19"/>
          <w:lang w:eastAsia="en-US"/>
        </w:rPr>
        <w:t>.</w:t>
      </w:r>
      <w:r w:rsidR="00CB06A6" w:rsidRPr="00E3203C">
        <w:rPr>
          <w:sz w:val="19"/>
          <w:szCs w:val="19"/>
          <w:lang w:eastAsia="en-US"/>
        </w:rPr>
        <w:t>000 CFU/g’dan</w:t>
      </w:r>
      <w:r w:rsidR="00CB06A6" w:rsidRPr="00E3203C">
        <w:rPr>
          <w:sz w:val="19"/>
          <w:szCs w:val="19"/>
        </w:rPr>
        <w:t xml:space="preserve"> </w:t>
      </w:r>
      <w:r w:rsidR="00CB06A6" w:rsidRPr="00E3203C">
        <w:rPr>
          <w:sz w:val="19"/>
          <w:szCs w:val="19"/>
          <w:lang w:eastAsia="en-US"/>
        </w:rPr>
        <w:t xml:space="preserve">fazla olmamalıdır. </w:t>
      </w:r>
    </w:p>
    <w:p w:rsidR="00CB06A6" w:rsidRPr="00E3203C" w:rsidRDefault="00CB06A6" w:rsidP="00CB06A6">
      <w:pPr>
        <w:ind w:firstLine="720"/>
        <w:jc w:val="both"/>
        <w:rPr>
          <w:sz w:val="19"/>
          <w:szCs w:val="19"/>
          <w:lang w:eastAsia="en-US"/>
        </w:rPr>
      </w:pPr>
    </w:p>
    <w:p w:rsidR="00CB06A6" w:rsidRPr="00E3203C" w:rsidRDefault="00CB06A6" w:rsidP="00CB06A6">
      <w:pPr>
        <w:ind w:firstLine="720"/>
        <w:jc w:val="both"/>
        <w:rPr>
          <w:b/>
          <w:sz w:val="19"/>
          <w:szCs w:val="19"/>
          <w:lang w:eastAsia="en-US"/>
        </w:rPr>
      </w:pPr>
      <w:r w:rsidRPr="00E3203C">
        <w:rPr>
          <w:b/>
          <w:sz w:val="19"/>
          <w:szCs w:val="19"/>
          <w:lang w:eastAsia="en-US"/>
        </w:rPr>
        <w:t>Mayalar:</w:t>
      </w:r>
      <w:r w:rsidRPr="00E3203C">
        <w:rPr>
          <w:b/>
          <w:sz w:val="19"/>
          <w:szCs w:val="19"/>
          <w:lang w:eastAsia="en-US"/>
        </w:rPr>
        <w:tab/>
      </w:r>
      <w:r w:rsidRPr="00E3203C">
        <w:rPr>
          <w:b/>
          <w:sz w:val="19"/>
          <w:szCs w:val="19"/>
          <w:lang w:eastAsia="en-US"/>
        </w:rPr>
        <w:tab/>
      </w:r>
      <w:r w:rsidRPr="00E3203C">
        <w:rPr>
          <w:sz w:val="19"/>
          <w:szCs w:val="19"/>
          <w:lang w:eastAsia="en-US"/>
        </w:rPr>
        <w:t>100 CFU/g’dan</w:t>
      </w:r>
      <w:r w:rsidRPr="00E3203C">
        <w:rPr>
          <w:sz w:val="19"/>
          <w:szCs w:val="19"/>
        </w:rPr>
        <w:t xml:space="preserve"> </w:t>
      </w:r>
      <w:r w:rsidRPr="00E3203C">
        <w:rPr>
          <w:sz w:val="19"/>
          <w:szCs w:val="19"/>
          <w:lang w:eastAsia="en-US"/>
        </w:rPr>
        <w:t>fazla olmamalıdır.</w:t>
      </w:r>
    </w:p>
    <w:p w:rsidR="00CB06A6" w:rsidRPr="00E3203C" w:rsidRDefault="00CB06A6" w:rsidP="00CB06A6">
      <w:pPr>
        <w:ind w:firstLine="720"/>
        <w:jc w:val="both"/>
        <w:rPr>
          <w:b/>
          <w:sz w:val="19"/>
          <w:szCs w:val="19"/>
          <w:lang w:eastAsia="en-US"/>
        </w:rPr>
      </w:pPr>
      <w:r w:rsidRPr="00E3203C">
        <w:rPr>
          <w:b/>
          <w:sz w:val="19"/>
          <w:szCs w:val="19"/>
          <w:lang w:eastAsia="en-US"/>
        </w:rPr>
        <w:tab/>
      </w:r>
      <w:r w:rsidRPr="00E3203C">
        <w:rPr>
          <w:b/>
          <w:sz w:val="19"/>
          <w:szCs w:val="19"/>
          <w:lang w:eastAsia="en-US"/>
        </w:rPr>
        <w:tab/>
      </w:r>
    </w:p>
    <w:p w:rsidR="00CB06A6" w:rsidRPr="00E3203C" w:rsidRDefault="00CB06A6" w:rsidP="00CB06A6">
      <w:pPr>
        <w:ind w:firstLine="720"/>
        <w:jc w:val="both"/>
        <w:rPr>
          <w:sz w:val="19"/>
          <w:szCs w:val="19"/>
          <w:lang w:eastAsia="en-US"/>
        </w:rPr>
      </w:pPr>
      <w:r w:rsidRPr="00E3203C">
        <w:rPr>
          <w:b/>
          <w:sz w:val="19"/>
          <w:szCs w:val="19"/>
          <w:lang w:eastAsia="en-US"/>
        </w:rPr>
        <w:t>Küfler</w:t>
      </w:r>
      <w:r w:rsidRPr="00E3203C">
        <w:rPr>
          <w:sz w:val="19"/>
          <w:szCs w:val="19"/>
          <w:lang w:eastAsia="en-US"/>
        </w:rPr>
        <w:t>:</w:t>
      </w:r>
      <w:r w:rsidRPr="00E3203C">
        <w:rPr>
          <w:sz w:val="19"/>
          <w:szCs w:val="19"/>
          <w:lang w:eastAsia="en-US"/>
        </w:rPr>
        <w:tab/>
      </w:r>
      <w:r w:rsidRPr="00E3203C">
        <w:rPr>
          <w:sz w:val="19"/>
          <w:szCs w:val="19"/>
          <w:lang w:eastAsia="en-US"/>
        </w:rPr>
        <w:tab/>
      </w:r>
      <w:r w:rsidRPr="00E3203C">
        <w:rPr>
          <w:sz w:val="19"/>
          <w:szCs w:val="19"/>
          <w:lang w:eastAsia="en-US"/>
        </w:rPr>
        <w:tab/>
        <w:t>100 CFU/g’dan</w:t>
      </w:r>
      <w:r w:rsidRPr="00E3203C">
        <w:rPr>
          <w:sz w:val="19"/>
          <w:szCs w:val="19"/>
        </w:rPr>
        <w:t xml:space="preserve"> </w:t>
      </w:r>
      <w:r w:rsidRPr="00E3203C">
        <w:rPr>
          <w:sz w:val="19"/>
          <w:szCs w:val="19"/>
          <w:lang w:eastAsia="en-US"/>
        </w:rPr>
        <w:t>fazla olmamalıdır.</w:t>
      </w:r>
    </w:p>
    <w:p w:rsidR="00CB06A6" w:rsidRPr="00E3203C" w:rsidRDefault="00CB06A6" w:rsidP="00CB06A6">
      <w:pPr>
        <w:ind w:firstLine="720"/>
        <w:jc w:val="both"/>
        <w:rPr>
          <w:sz w:val="19"/>
          <w:szCs w:val="19"/>
          <w:lang w:eastAsia="en-US"/>
        </w:rPr>
      </w:pPr>
    </w:p>
    <w:p w:rsidR="00CB06A6" w:rsidRPr="00E3203C" w:rsidRDefault="00CB06A6" w:rsidP="00CB06A6">
      <w:pPr>
        <w:ind w:firstLine="720"/>
        <w:jc w:val="both"/>
        <w:rPr>
          <w:sz w:val="19"/>
          <w:szCs w:val="19"/>
          <w:lang w:eastAsia="en-US"/>
        </w:rPr>
      </w:pPr>
      <w:r w:rsidRPr="00E3203C">
        <w:rPr>
          <w:b/>
          <w:i/>
          <w:sz w:val="19"/>
          <w:szCs w:val="19"/>
          <w:lang w:eastAsia="en-US"/>
        </w:rPr>
        <w:t>Escherichia coli</w:t>
      </w:r>
      <w:r w:rsidRPr="00E3203C">
        <w:rPr>
          <w:b/>
          <w:sz w:val="19"/>
          <w:szCs w:val="19"/>
          <w:lang w:eastAsia="en-US"/>
        </w:rPr>
        <w:t>:</w:t>
      </w:r>
      <w:r w:rsidRPr="00E3203C">
        <w:rPr>
          <w:sz w:val="19"/>
          <w:szCs w:val="19"/>
          <w:lang w:eastAsia="en-US"/>
        </w:rPr>
        <w:tab/>
      </w:r>
      <w:r w:rsidRPr="00E3203C">
        <w:rPr>
          <w:sz w:val="19"/>
          <w:szCs w:val="19"/>
          <w:lang w:eastAsia="en-US"/>
        </w:rPr>
        <w:tab/>
        <w:t>10 CFU/g’dan fazla olmamalıdır.</w:t>
      </w:r>
    </w:p>
    <w:p w:rsidR="00CB06A6" w:rsidRPr="00E3203C" w:rsidRDefault="00CB06A6" w:rsidP="00CB06A6">
      <w:pPr>
        <w:ind w:firstLine="720"/>
        <w:jc w:val="both"/>
        <w:rPr>
          <w:sz w:val="19"/>
          <w:szCs w:val="19"/>
          <w:lang w:eastAsia="en-US"/>
        </w:rPr>
      </w:pPr>
    </w:p>
    <w:p w:rsidR="00CB06A6" w:rsidRPr="00E3203C" w:rsidRDefault="00CB06A6" w:rsidP="00CB06A6">
      <w:pPr>
        <w:ind w:firstLine="720"/>
        <w:jc w:val="both"/>
        <w:rPr>
          <w:sz w:val="19"/>
          <w:szCs w:val="19"/>
          <w:lang w:eastAsia="en-US"/>
        </w:rPr>
      </w:pPr>
      <w:r w:rsidRPr="00E3203C">
        <w:rPr>
          <w:b/>
          <w:i/>
          <w:sz w:val="19"/>
          <w:szCs w:val="19"/>
          <w:lang w:eastAsia="en-US"/>
        </w:rPr>
        <w:t>Salmonel</w:t>
      </w:r>
      <w:r w:rsidR="00EC7763" w:rsidRPr="00E3203C">
        <w:rPr>
          <w:b/>
          <w:i/>
          <w:sz w:val="19"/>
          <w:szCs w:val="19"/>
          <w:lang w:eastAsia="en-US"/>
        </w:rPr>
        <w:t>la</w:t>
      </w:r>
      <w:r w:rsidRPr="00E3203C">
        <w:rPr>
          <w:b/>
          <w:i/>
          <w:sz w:val="19"/>
          <w:szCs w:val="19"/>
          <w:lang w:eastAsia="en-US"/>
        </w:rPr>
        <w:t xml:space="preserve"> </w:t>
      </w:r>
      <w:r w:rsidRPr="00E3203C">
        <w:rPr>
          <w:b/>
          <w:sz w:val="19"/>
          <w:szCs w:val="19"/>
          <w:lang w:eastAsia="en-US"/>
        </w:rPr>
        <w:t>spp.:</w:t>
      </w:r>
      <w:r w:rsidRPr="00E3203C">
        <w:rPr>
          <w:sz w:val="19"/>
          <w:szCs w:val="19"/>
          <w:lang w:eastAsia="en-US"/>
        </w:rPr>
        <w:tab/>
      </w:r>
      <w:r w:rsidR="00EC7763" w:rsidRPr="00E3203C">
        <w:rPr>
          <w:sz w:val="19"/>
          <w:szCs w:val="19"/>
          <w:lang w:eastAsia="en-US"/>
        </w:rPr>
        <w:tab/>
      </w:r>
      <w:r w:rsidRPr="00E3203C">
        <w:rPr>
          <w:sz w:val="19"/>
          <w:szCs w:val="19"/>
          <w:lang w:eastAsia="en-US"/>
        </w:rPr>
        <w:t>25 g’da bulunmamalıdır.</w:t>
      </w:r>
    </w:p>
    <w:p w:rsidR="00DB22D3" w:rsidRPr="00E3203C" w:rsidRDefault="00DB22D3" w:rsidP="00CB06A6">
      <w:pPr>
        <w:jc w:val="both"/>
        <w:rPr>
          <w:rFonts w:eastAsia="Calibri"/>
          <w:b/>
          <w:sz w:val="19"/>
          <w:szCs w:val="19"/>
          <w:u w:val="single"/>
          <w:lang w:val="de-DE" w:eastAsia="en-US"/>
        </w:rPr>
      </w:pPr>
    </w:p>
    <w:p w:rsidR="00DB22D3" w:rsidRPr="00E3203C" w:rsidRDefault="00DB22D3" w:rsidP="00815038">
      <w:pPr>
        <w:ind w:left="2832" w:hanging="2832"/>
        <w:jc w:val="both"/>
        <w:rPr>
          <w:rFonts w:eastAsia="Calibri"/>
          <w:b/>
          <w:sz w:val="19"/>
          <w:szCs w:val="19"/>
          <w:u w:val="single"/>
          <w:lang w:val="de-DE" w:eastAsia="en-US"/>
        </w:rPr>
      </w:pPr>
    </w:p>
    <w:p w:rsidR="000D0A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E 500</w:t>
      </w:r>
      <w:r w:rsidR="008371BF">
        <w:rPr>
          <w:rFonts w:eastAsia="Calibri"/>
          <w:b/>
          <w:sz w:val="19"/>
          <w:szCs w:val="19"/>
          <w:u w:val="single"/>
          <w:lang w:val="de-DE" w:eastAsia="en-US"/>
        </w:rPr>
        <w:t xml:space="preserve"> </w:t>
      </w:r>
      <w:r w:rsidRPr="00E3203C">
        <w:rPr>
          <w:rFonts w:eastAsia="Calibri"/>
          <w:b/>
          <w:sz w:val="19"/>
          <w:szCs w:val="19"/>
          <w:u w:val="single"/>
          <w:lang w:val="de-DE" w:eastAsia="en-US"/>
        </w:rPr>
        <w:t>(i) SODYUM KARBONAT</w:t>
      </w:r>
    </w:p>
    <w:p w:rsidR="000D0A0D" w:rsidRPr="00E3203C" w:rsidRDefault="000D0A0D" w:rsidP="00815038">
      <w:pPr>
        <w:jc w:val="both"/>
        <w:rPr>
          <w:rFonts w:eastAsia="Calibri"/>
          <w:b/>
          <w:sz w:val="19"/>
          <w:szCs w:val="19"/>
          <w:u w:val="single"/>
          <w:lang w:val="de-DE" w:eastAsia="en-US"/>
        </w:rPr>
      </w:pPr>
    </w:p>
    <w:p w:rsidR="000D0A0D" w:rsidRPr="00E3203C" w:rsidRDefault="00C003DB" w:rsidP="00815038">
      <w:pPr>
        <w:ind w:left="2832" w:hanging="2832"/>
        <w:jc w:val="both"/>
        <w:rPr>
          <w:rFonts w:eastAsia="Calibri"/>
          <w:b/>
          <w:sz w:val="19"/>
          <w:szCs w:val="19"/>
          <w:lang w:val="de-DE" w:eastAsia="en-US"/>
        </w:rPr>
      </w:pPr>
      <w:r w:rsidRPr="00E3203C">
        <w:rPr>
          <w:rFonts w:eastAsia="Calibri"/>
          <w:b/>
          <w:sz w:val="19"/>
          <w:szCs w:val="19"/>
          <w:u w:val="single"/>
          <w:lang w:val="de-DE" w:eastAsia="en-US"/>
        </w:rPr>
        <w:t>Eş anlamlılar</w:t>
      </w:r>
      <w:r w:rsidR="000D0A0D" w:rsidRPr="00E3203C">
        <w:rPr>
          <w:rFonts w:eastAsia="Calibri"/>
          <w:b/>
          <w:sz w:val="19"/>
          <w:szCs w:val="19"/>
          <w:u w:val="single"/>
          <w:lang w:val="de-DE" w:eastAsia="en-US"/>
        </w:rPr>
        <w:t>:</w:t>
      </w:r>
      <w:r w:rsidR="000D0A0D" w:rsidRPr="00E3203C">
        <w:rPr>
          <w:rFonts w:eastAsia="Calibri"/>
          <w:b/>
          <w:sz w:val="19"/>
          <w:szCs w:val="19"/>
          <w:lang w:val="de-DE" w:eastAsia="en-US"/>
        </w:rPr>
        <w:tab/>
      </w:r>
      <w:r w:rsidR="000D0A0D" w:rsidRPr="00E3203C">
        <w:rPr>
          <w:rFonts w:eastAsia="Calibri"/>
          <w:sz w:val="19"/>
          <w:szCs w:val="19"/>
          <w:lang w:val="de-DE" w:eastAsia="en-US"/>
        </w:rPr>
        <w:t>Soda külü</w:t>
      </w:r>
    </w:p>
    <w:p w:rsidR="000D0A0D" w:rsidRPr="00E3203C" w:rsidRDefault="000D0A0D" w:rsidP="00815038">
      <w:pPr>
        <w:ind w:left="2832" w:hanging="2832"/>
        <w:jc w:val="both"/>
        <w:rPr>
          <w:rFonts w:eastAsia="Calibri"/>
          <w:b/>
          <w:sz w:val="19"/>
          <w:szCs w:val="19"/>
          <w:lang w:val="de-DE" w:eastAsia="en-US"/>
        </w:rPr>
      </w:pPr>
    </w:p>
    <w:p w:rsidR="000011E3"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Tanım:</w:t>
      </w:r>
    </w:p>
    <w:p w:rsidR="000D0A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lang w:val="de-DE" w:eastAsia="en-US"/>
        </w:rPr>
        <w:tab/>
      </w:r>
    </w:p>
    <w:p w:rsidR="000011E3" w:rsidRPr="00E3203C" w:rsidRDefault="000D0A0D" w:rsidP="00815038">
      <w:pPr>
        <w:jc w:val="both"/>
        <w:rPr>
          <w:rFonts w:eastAsia="Calibri"/>
          <w:sz w:val="19"/>
          <w:szCs w:val="19"/>
          <w:lang w:val="de-DE" w:eastAsia="en-US"/>
        </w:rPr>
      </w:pPr>
      <w:r w:rsidRPr="00E3203C">
        <w:rPr>
          <w:rFonts w:eastAsia="Calibri"/>
          <w:sz w:val="19"/>
          <w:szCs w:val="19"/>
          <w:lang w:val="de-DE" w:eastAsia="en-US"/>
        </w:rPr>
        <w:tab/>
      </w:r>
      <w:r w:rsidR="00450147" w:rsidRPr="00E3203C">
        <w:rPr>
          <w:rFonts w:eastAsia="Calibri"/>
          <w:b/>
          <w:sz w:val="19"/>
          <w:szCs w:val="19"/>
          <w:lang w:val="de-DE" w:eastAsia="en-US"/>
        </w:rPr>
        <w:t>EINECS</w:t>
      </w:r>
      <w:r w:rsidR="000011E3" w:rsidRPr="00E3203C">
        <w:rPr>
          <w:rFonts w:eastAsia="Calibri"/>
          <w:b/>
          <w:sz w:val="19"/>
          <w:szCs w:val="19"/>
          <w:lang w:val="de-DE" w:eastAsia="en-US"/>
        </w:rPr>
        <w:t>:</w:t>
      </w:r>
      <w:r w:rsidR="000011E3" w:rsidRPr="00E3203C">
        <w:rPr>
          <w:rFonts w:eastAsia="Calibri"/>
          <w:b/>
          <w:sz w:val="19"/>
          <w:szCs w:val="19"/>
          <w:lang w:val="de-DE" w:eastAsia="en-US"/>
        </w:rPr>
        <w:tab/>
      </w:r>
      <w:r w:rsidR="00926389" w:rsidRPr="00E3203C">
        <w:rPr>
          <w:rFonts w:eastAsia="Calibri"/>
          <w:sz w:val="19"/>
          <w:szCs w:val="19"/>
          <w:lang w:val="de-DE" w:eastAsia="en-US"/>
        </w:rPr>
        <w:tab/>
      </w:r>
      <w:r w:rsidR="000011E3" w:rsidRPr="00E3203C">
        <w:rPr>
          <w:rFonts w:eastAsia="Calibri"/>
          <w:sz w:val="19"/>
          <w:szCs w:val="19"/>
          <w:lang w:val="de-DE" w:eastAsia="en-US"/>
        </w:rPr>
        <w:t>207-838-8</w:t>
      </w:r>
    </w:p>
    <w:p w:rsidR="000011E3" w:rsidRPr="00E3203C" w:rsidRDefault="000011E3" w:rsidP="00815038">
      <w:pPr>
        <w:jc w:val="both"/>
        <w:rPr>
          <w:rFonts w:eastAsia="Calibri"/>
          <w:sz w:val="19"/>
          <w:szCs w:val="19"/>
          <w:lang w:val="de-DE" w:eastAsia="en-US"/>
        </w:rPr>
      </w:pP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Kimyasal adı:</w:t>
      </w:r>
      <w:r w:rsidRPr="00E3203C">
        <w:rPr>
          <w:rFonts w:eastAsia="Calibri"/>
          <w:sz w:val="19"/>
          <w:szCs w:val="19"/>
          <w:lang w:val="de-DE" w:eastAsia="en-US"/>
        </w:rPr>
        <w:tab/>
      </w:r>
      <w:r w:rsidRPr="00E3203C">
        <w:rPr>
          <w:rFonts w:eastAsia="Calibri"/>
          <w:sz w:val="19"/>
          <w:szCs w:val="19"/>
          <w:lang w:val="de-DE" w:eastAsia="en-US"/>
        </w:rPr>
        <w:tab/>
        <w:t>Sodyum karbonat</w:t>
      </w:r>
    </w:p>
    <w:p w:rsidR="000D0A0D" w:rsidRPr="00E3203C" w:rsidRDefault="000D0A0D" w:rsidP="00815038">
      <w:pPr>
        <w:jc w:val="both"/>
        <w:rPr>
          <w:rFonts w:eastAsia="Calibri"/>
          <w:sz w:val="19"/>
          <w:szCs w:val="19"/>
          <w:lang w:val="de-DE" w:eastAsia="en-US"/>
        </w:rPr>
      </w:pPr>
      <w:r w:rsidRPr="00E3203C">
        <w:rPr>
          <w:rFonts w:eastAsia="Calibri"/>
          <w:sz w:val="19"/>
          <w:szCs w:val="19"/>
          <w:lang w:val="de-DE" w:eastAsia="en-US"/>
        </w:rPr>
        <w:tab/>
      </w:r>
    </w:p>
    <w:p w:rsidR="000D0A0D" w:rsidRPr="00E3203C" w:rsidRDefault="000D0A0D" w:rsidP="00815038">
      <w:pPr>
        <w:jc w:val="both"/>
        <w:rPr>
          <w:rFonts w:eastAsia="Calibri"/>
          <w:sz w:val="19"/>
          <w:szCs w:val="19"/>
          <w:lang w:val="en-GB" w:eastAsia="en-US"/>
        </w:rPr>
      </w:pPr>
      <w:r w:rsidRPr="00E3203C">
        <w:rPr>
          <w:rFonts w:eastAsia="Calibri"/>
          <w:sz w:val="19"/>
          <w:szCs w:val="19"/>
          <w:lang w:val="de-DE" w:eastAsia="en-US"/>
        </w:rPr>
        <w:tab/>
      </w:r>
      <w:r w:rsidRPr="00E3203C">
        <w:rPr>
          <w:rFonts w:eastAsia="Calibri"/>
          <w:b/>
          <w:sz w:val="19"/>
          <w:szCs w:val="19"/>
          <w:lang w:val="en-GB" w:eastAsia="en-US"/>
        </w:rPr>
        <w:t>Kimyasal formülü:</w:t>
      </w:r>
      <w:r w:rsidRPr="00E3203C">
        <w:rPr>
          <w:rFonts w:eastAsia="Calibri"/>
          <w:sz w:val="19"/>
          <w:szCs w:val="19"/>
          <w:lang w:val="en-GB" w:eastAsia="en-US"/>
        </w:rPr>
        <w:tab/>
        <w:t>Na</w:t>
      </w:r>
      <w:r w:rsidRPr="00E3203C">
        <w:rPr>
          <w:rFonts w:eastAsia="Calibri"/>
          <w:sz w:val="19"/>
          <w:szCs w:val="19"/>
          <w:vertAlign w:val="subscript"/>
          <w:lang w:val="en-GB" w:eastAsia="en-US"/>
        </w:rPr>
        <w:t>2</w:t>
      </w:r>
      <w:r w:rsidRPr="00E3203C">
        <w:rPr>
          <w:rFonts w:eastAsia="Calibri"/>
          <w:sz w:val="19"/>
          <w:szCs w:val="19"/>
          <w:lang w:val="en-GB" w:eastAsia="en-US"/>
        </w:rPr>
        <w:t>CO</w:t>
      </w:r>
      <w:r w:rsidRPr="00E3203C">
        <w:rPr>
          <w:rFonts w:eastAsia="Calibri"/>
          <w:sz w:val="19"/>
          <w:szCs w:val="19"/>
          <w:vertAlign w:val="subscript"/>
          <w:lang w:val="en-GB" w:eastAsia="en-US"/>
        </w:rPr>
        <w:t>3</w:t>
      </w:r>
      <w:r w:rsidRPr="00E3203C">
        <w:rPr>
          <w:rFonts w:eastAsia="Calibri"/>
          <w:sz w:val="19"/>
          <w:szCs w:val="19"/>
          <w:lang w:val="en-GB" w:eastAsia="en-US"/>
        </w:rPr>
        <w:t>·n H</w:t>
      </w:r>
      <w:r w:rsidRPr="00E3203C">
        <w:rPr>
          <w:rFonts w:eastAsia="Calibri"/>
          <w:sz w:val="19"/>
          <w:szCs w:val="19"/>
          <w:vertAlign w:val="subscript"/>
          <w:lang w:val="en-GB" w:eastAsia="en-US"/>
        </w:rPr>
        <w:t>2</w:t>
      </w:r>
      <w:r w:rsidR="009F16AE">
        <w:rPr>
          <w:rFonts w:eastAsia="Calibri"/>
          <w:sz w:val="19"/>
          <w:szCs w:val="19"/>
          <w:lang w:val="en-GB" w:eastAsia="en-US"/>
        </w:rPr>
        <w:t xml:space="preserve">O </w:t>
      </w:r>
      <w:r w:rsidR="0030732A">
        <w:rPr>
          <w:rFonts w:eastAsia="Calibri"/>
          <w:sz w:val="19"/>
          <w:szCs w:val="19"/>
          <w:lang w:val="en-GB" w:eastAsia="en-US"/>
        </w:rPr>
        <w:t>(n =0, 1 veya 10</w:t>
      </w:r>
      <w:r w:rsidRPr="00E3203C">
        <w:rPr>
          <w:rFonts w:eastAsia="Calibri"/>
          <w:sz w:val="19"/>
          <w:szCs w:val="19"/>
          <w:lang w:val="en-GB" w:eastAsia="en-US"/>
        </w:rPr>
        <w:t>)</w:t>
      </w:r>
    </w:p>
    <w:p w:rsidR="000011E3" w:rsidRPr="00E3203C" w:rsidRDefault="000011E3" w:rsidP="00815038">
      <w:pPr>
        <w:jc w:val="both"/>
        <w:rPr>
          <w:rFonts w:eastAsia="Calibri"/>
          <w:sz w:val="19"/>
          <w:szCs w:val="19"/>
          <w:lang w:val="en-GB" w:eastAsia="en-US"/>
        </w:rPr>
      </w:pPr>
    </w:p>
    <w:p w:rsidR="000D0A0D" w:rsidRPr="00E3203C" w:rsidRDefault="000D0A0D" w:rsidP="00815038">
      <w:pPr>
        <w:jc w:val="both"/>
        <w:rPr>
          <w:rFonts w:eastAsia="Calibri"/>
          <w:sz w:val="19"/>
          <w:szCs w:val="19"/>
          <w:lang w:val="en-GB" w:eastAsia="en-US"/>
        </w:rPr>
      </w:pPr>
      <w:r w:rsidRPr="00E3203C">
        <w:rPr>
          <w:rFonts w:eastAsia="Calibri"/>
          <w:sz w:val="19"/>
          <w:szCs w:val="19"/>
          <w:lang w:val="en-GB" w:eastAsia="en-US"/>
        </w:rPr>
        <w:tab/>
      </w:r>
      <w:r w:rsidR="001016C5" w:rsidRPr="00E3203C">
        <w:rPr>
          <w:rFonts w:eastAsia="Calibri"/>
          <w:b/>
          <w:sz w:val="19"/>
          <w:szCs w:val="19"/>
          <w:lang w:val="en-GB" w:eastAsia="en-US"/>
        </w:rPr>
        <w:t>Molekül ağırlığı</w:t>
      </w:r>
      <w:r w:rsidRPr="00E3203C">
        <w:rPr>
          <w:rFonts w:eastAsia="Calibri"/>
          <w:b/>
          <w:sz w:val="19"/>
          <w:szCs w:val="19"/>
          <w:lang w:val="en-GB" w:eastAsia="en-US"/>
        </w:rPr>
        <w:t>:</w:t>
      </w:r>
      <w:r w:rsidRPr="00E3203C">
        <w:rPr>
          <w:rFonts w:eastAsia="Calibri"/>
          <w:b/>
          <w:sz w:val="19"/>
          <w:szCs w:val="19"/>
          <w:lang w:val="en-GB" w:eastAsia="en-US"/>
        </w:rPr>
        <w:tab/>
      </w:r>
      <w:r w:rsidRPr="00E3203C">
        <w:rPr>
          <w:rFonts w:eastAsia="Calibri"/>
          <w:b/>
          <w:sz w:val="19"/>
          <w:szCs w:val="19"/>
          <w:lang w:val="en-GB" w:eastAsia="en-US"/>
        </w:rPr>
        <w:tab/>
      </w:r>
      <w:r w:rsidR="00EC7763" w:rsidRPr="00E3203C">
        <w:rPr>
          <w:rFonts w:eastAsia="Calibri"/>
          <w:sz w:val="19"/>
          <w:szCs w:val="19"/>
          <w:lang w:val="en-GB" w:eastAsia="en-US"/>
        </w:rPr>
        <w:t>106,</w:t>
      </w:r>
      <w:r w:rsidRPr="00E3203C">
        <w:rPr>
          <w:rFonts w:eastAsia="Calibri"/>
          <w:sz w:val="19"/>
          <w:szCs w:val="19"/>
          <w:lang w:val="en-GB" w:eastAsia="en-US"/>
        </w:rPr>
        <w:t>00 (susuz)</w:t>
      </w:r>
    </w:p>
    <w:p w:rsidR="000011E3" w:rsidRPr="00E3203C" w:rsidRDefault="000011E3" w:rsidP="00815038">
      <w:pPr>
        <w:jc w:val="both"/>
        <w:rPr>
          <w:rFonts w:eastAsia="Calibri"/>
          <w:sz w:val="19"/>
          <w:szCs w:val="19"/>
          <w:lang w:val="en-GB" w:eastAsia="en-US"/>
        </w:rPr>
      </w:pPr>
    </w:p>
    <w:p w:rsidR="000D0A0D" w:rsidRPr="00E3203C" w:rsidRDefault="000D0A0D" w:rsidP="00815038">
      <w:pPr>
        <w:ind w:left="2832" w:hanging="2124"/>
        <w:jc w:val="both"/>
        <w:rPr>
          <w:rFonts w:eastAsia="Calibri"/>
          <w:sz w:val="19"/>
          <w:szCs w:val="19"/>
          <w:lang w:val="en-GB" w:eastAsia="en-US"/>
        </w:rPr>
      </w:pPr>
      <w:r w:rsidRPr="00E3203C">
        <w:rPr>
          <w:rFonts w:eastAsia="Calibri"/>
          <w:b/>
          <w:sz w:val="19"/>
          <w:szCs w:val="19"/>
          <w:lang w:val="en-GB" w:eastAsia="en-US"/>
        </w:rPr>
        <w:t>Analiz:</w:t>
      </w:r>
      <w:r w:rsidR="000011E3" w:rsidRPr="00E3203C">
        <w:rPr>
          <w:rFonts w:eastAsia="Calibri"/>
          <w:sz w:val="19"/>
          <w:szCs w:val="19"/>
          <w:lang w:val="en-GB" w:eastAsia="en-US"/>
        </w:rPr>
        <w:tab/>
      </w:r>
      <w:r w:rsidRPr="00E3203C">
        <w:rPr>
          <w:rFonts w:eastAsia="Calibri"/>
          <w:sz w:val="19"/>
          <w:szCs w:val="19"/>
          <w:lang w:val="en-GB" w:eastAsia="en-US"/>
        </w:rPr>
        <w:t>Susuz bazda içeriği; Na</w:t>
      </w:r>
      <w:r w:rsidRPr="00E3203C">
        <w:rPr>
          <w:rFonts w:eastAsia="Calibri"/>
          <w:sz w:val="19"/>
          <w:szCs w:val="19"/>
          <w:vertAlign w:val="subscript"/>
          <w:lang w:val="en-GB" w:eastAsia="en-US"/>
        </w:rPr>
        <w:t>2</w:t>
      </w:r>
      <w:r w:rsidRPr="00E3203C">
        <w:rPr>
          <w:rFonts w:eastAsia="Calibri"/>
          <w:sz w:val="19"/>
          <w:szCs w:val="19"/>
          <w:lang w:val="en-GB" w:eastAsia="en-US"/>
        </w:rPr>
        <w:t>CO</w:t>
      </w:r>
      <w:r w:rsidRPr="00E3203C">
        <w:rPr>
          <w:rFonts w:eastAsia="Calibri"/>
          <w:sz w:val="19"/>
          <w:szCs w:val="19"/>
          <w:vertAlign w:val="subscript"/>
          <w:lang w:val="en-GB" w:eastAsia="en-US"/>
        </w:rPr>
        <w:t xml:space="preserve">3 </w:t>
      </w:r>
      <w:r w:rsidRPr="00E3203C">
        <w:rPr>
          <w:rFonts w:eastAsia="Calibri"/>
          <w:sz w:val="19"/>
          <w:szCs w:val="19"/>
          <w:lang w:val="en-GB" w:eastAsia="en-US"/>
        </w:rPr>
        <w:t>%</w:t>
      </w:r>
      <w:r w:rsidR="00EC7763" w:rsidRPr="00E3203C">
        <w:rPr>
          <w:rFonts w:eastAsia="Calibri"/>
          <w:sz w:val="19"/>
          <w:szCs w:val="19"/>
          <w:lang w:val="en-GB" w:eastAsia="en-US"/>
        </w:rPr>
        <w:t>99</w:t>
      </w:r>
      <w:r w:rsidRPr="00E3203C">
        <w:rPr>
          <w:rFonts w:eastAsia="Calibri"/>
          <w:sz w:val="19"/>
          <w:szCs w:val="19"/>
          <w:lang w:val="en-GB" w:eastAsia="en-US"/>
        </w:rPr>
        <w:t>’dan az olmamalıdır.</w:t>
      </w:r>
    </w:p>
    <w:p w:rsidR="000D0A0D" w:rsidRPr="00E3203C" w:rsidRDefault="000D0A0D" w:rsidP="00815038">
      <w:pPr>
        <w:jc w:val="both"/>
        <w:rPr>
          <w:rFonts w:eastAsia="Calibri"/>
          <w:b/>
          <w:sz w:val="19"/>
          <w:szCs w:val="19"/>
          <w:lang w:val="en-GB" w:eastAsia="en-US"/>
        </w:rPr>
      </w:pPr>
    </w:p>
    <w:p w:rsidR="000D0A0D" w:rsidRPr="00E3203C" w:rsidRDefault="000D0A0D" w:rsidP="00815038">
      <w:pPr>
        <w:tabs>
          <w:tab w:val="left" w:pos="2835"/>
        </w:tabs>
        <w:jc w:val="both"/>
        <w:rPr>
          <w:rFonts w:eastAsia="Calibri"/>
          <w:sz w:val="19"/>
          <w:szCs w:val="19"/>
          <w:lang w:val="en-GB" w:eastAsia="en-US"/>
        </w:rPr>
      </w:pPr>
      <w:r w:rsidRPr="00E3203C">
        <w:rPr>
          <w:rFonts w:eastAsia="Calibri"/>
          <w:b/>
          <w:sz w:val="19"/>
          <w:szCs w:val="19"/>
          <w:u w:val="single"/>
          <w:lang w:val="en-GB" w:eastAsia="en-US"/>
        </w:rPr>
        <w:t>Tanımlama:</w:t>
      </w:r>
      <w:r w:rsidR="000011E3" w:rsidRPr="00E3203C">
        <w:rPr>
          <w:rFonts w:eastAsia="Calibri"/>
          <w:sz w:val="19"/>
          <w:szCs w:val="19"/>
          <w:lang w:val="en-GB" w:eastAsia="en-US"/>
        </w:rPr>
        <w:tab/>
      </w:r>
      <w:r w:rsidRPr="00E3203C">
        <w:rPr>
          <w:rFonts w:eastAsia="Calibri"/>
          <w:sz w:val="19"/>
          <w:szCs w:val="19"/>
          <w:lang w:val="en-GB" w:eastAsia="en-US"/>
        </w:rPr>
        <w:t>Renks</w:t>
      </w:r>
      <w:r w:rsidR="00EC7763" w:rsidRPr="00E3203C">
        <w:rPr>
          <w:rFonts w:eastAsia="Calibri"/>
          <w:sz w:val="19"/>
          <w:szCs w:val="19"/>
          <w:lang w:val="en-GB" w:eastAsia="en-US"/>
        </w:rPr>
        <w:t>iz kristaller veya beyaz, granüler</w:t>
      </w:r>
      <w:r w:rsidR="0030732A">
        <w:rPr>
          <w:rFonts w:eastAsia="Calibri"/>
          <w:sz w:val="19"/>
          <w:szCs w:val="19"/>
          <w:lang w:val="en-GB" w:eastAsia="en-US"/>
        </w:rPr>
        <w:t xml:space="preserve"> veya kristal toz</w:t>
      </w:r>
    </w:p>
    <w:p w:rsidR="000D0A0D" w:rsidRPr="00E3203C" w:rsidRDefault="000D0A0D" w:rsidP="00815038">
      <w:pPr>
        <w:tabs>
          <w:tab w:val="left" w:pos="2835"/>
        </w:tabs>
        <w:ind w:left="2835" w:hanging="2127"/>
        <w:jc w:val="both"/>
        <w:rPr>
          <w:rFonts w:eastAsia="Calibri"/>
          <w:sz w:val="19"/>
          <w:szCs w:val="19"/>
          <w:lang w:val="en-GB" w:eastAsia="en-US"/>
        </w:rPr>
      </w:pPr>
      <w:r w:rsidRPr="00E3203C">
        <w:rPr>
          <w:rFonts w:eastAsia="Calibri"/>
          <w:sz w:val="19"/>
          <w:szCs w:val="19"/>
          <w:lang w:val="en-GB" w:eastAsia="en-US"/>
        </w:rPr>
        <w:tab/>
        <w:t>Susuz formu higroskopik, dekahidrate formu tozlaşan yapıdadır.</w:t>
      </w:r>
    </w:p>
    <w:p w:rsidR="000D0A0D" w:rsidRPr="00E3203C" w:rsidRDefault="000D0A0D" w:rsidP="00815038">
      <w:pPr>
        <w:ind w:left="2832" w:hanging="2832"/>
        <w:jc w:val="both"/>
        <w:rPr>
          <w:rFonts w:eastAsia="Calibri"/>
          <w:b/>
          <w:sz w:val="19"/>
          <w:szCs w:val="19"/>
          <w:lang w:val="en-GB" w:eastAsia="en-US"/>
        </w:rPr>
      </w:pPr>
    </w:p>
    <w:p w:rsidR="000D0A0D" w:rsidRPr="00E3203C" w:rsidRDefault="00BA669C" w:rsidP="00815038">
      <w:pPr>
        <w:ind w:left="2832" w:hanging="2832"/>
        <w:jc w:val="both"/>
        <w:rPr>
          <w:rFonts w:eastAsia="Calibri"/>
          <w:b/>
          <w:sz w:val="19"/>
          <w:szCs w:val="19"/>
          <w:u w:val="single"/>
          <w:lang w:val="en-GB" w:eastAsia="en-US"/>
        </w:rPr>
      </w:pPr>
      <w:r>
        <w:rPr>
          <w:rFonts w:eastAsia="Calibri"/>
          <w:b/>
          <w:sz w:val="19"/>
          <w:szCs w:val="19"/>
          <w:u w:val="single"/>
          <w:lang w:val="en-GB" w:eastAsia="en-US"/>
        </w:rPr>
        <w:t>İdentifikasyon</w:t>
      </w:r>
      <w:r w:rsidR="000D0A0D" w:rsidRPr="00E3203C">
        <w:rPr>
          <w:rFonts w:eastAsia="Calibri"/>
          <w:b/>
          <w:sz w:val="19"/>
          <w:szCs w:val="19"/>
          <w:u w:val="single"/>
          <w:lang w:val="en-GB" w:eastAsia="en-US"/>
        </w:rPr>
        <w:t>:</w:t>
      </w:r>
    </w:p>
    <w:p w:rsidR="000011E3" w:rsidRPr="00E3203C" w:rsidRDefault="000011E3" w:rsidP="00815038">
      <w:pPr>
        <w:ind w:firstLine="709"/>
        <w:jc w:val="both"/>
        <w:rPr>
          <w:rFonts w:eastAsia="Calibri"/>
          <w:b/>
          <w:sz w:val="19"/>
          <w:szCs w:val="19"/>
          <w:lang w:val="en-GB" w:eastAsia="en-US"/>
        </w:rPr>
      </w:pPr>
    </w:p>
    <w:p w:rsidR="000011E3" w:rsidRPr="00E3203C" w:rsidRDefault="000D0A0D" w:rsidP="00815038">
      <w:pPr>
        <w:ind w:firstLine="709"/>
        <w:jc w:val="both"/>
        <w:rPr>
          <w:rFonts w:eastAsia="Calibri"/>
          <w:b/>
          <w:sz w:val="19"/>
          <w:szCs w:val="19"/>
          <w:lang w:val="en-GB" w:eastAsia="en-US"/>
        </w:rPr>
      </w:pPr>
      <w:r w:rsidRPr="00E3203C">
        <w:rPr>
          <w:rFonts w:eastAsia="Calibri"/>
          <w:b/>
          <w:sz w:val="19"/>
          <w:szCs w:val="19"/>
          <w:lang w:val="en-GB" w:eastAsia="en-US"/>
        </w:rPr>
        <w:t xml:space="preserve">Sodyum </w:t>
      </w:r>
      <w:r w:rsidR="000011E3" w:rsidRPr="00E3203C">
        <w:rPr>
          <w:rFonts w:eastAsia="Calibri"/>
          <w:b/>
          <w:sz w:val="19"/>
          <w:szCs w:val="19"/>
          <w:lang w:val="en-GB" w:eastAsia="en-US"/>
        </w:rPr>
        <w:t>testi:</w:t>
      </w:r>
      <w:r w:rsidR="000011E3" w:rsidRPr="00E3203C">
        <w:rPr>
          <w:rFonts w:eastAsia="Calibri"/>
          <w:b/>
          <w:sz w:val="19"/>
          <w:szCs w:val="19"/>
          <w:lang w:val="en-GB" w:eastAsia="en-US"/>
        </w:rPr>
        <w:tab/>
      </w:r>
      <w:r w:rsidR="000011E3" w:rsidRPr="00E3203C">
        <w:rPr>
          <w:rFonts w:eastAsia="Calibri"/>
          <w:b/>
          <w:sz w:val="19"/>
          <w:szCs w:val="19"/>
          <w:lang w:val="en-GB" w:eastAsia="en-US"/>
        </w:rPr>
        <w:tab/>
      </w:r>
      <w:r w:rsidR="000011E3" w:rsidRPr="00E3203C">
        <w:rPr>
          <w:rFonts w:eastAsia="Calibri"/>
          <w:sz w:val="19"/>
          <w:szCs w:val="19"/>
          <w:lang w:val="en-GB" w:eastAsia="en-US"/>
        </w:rPr>
        <w:t>Testi geçer.</w:t>
      </w:r>
    </w:p>
    <w:p w:rsidR="000011E3" w:rsidRPr="00E3203C" w:rsidRDefault="000011E3" w:rsidP="00815038">
      <w:pPr>
        <w:ind w:firstLine="709"/>
        <w:jc w:val="both"/>
        <w:rPr>
          <w:rFonts w:eastAsia="Calibri"/>
          <w:b/>
          <w:sz w:val="19"/>
          <w:szCs w:val="19"/>
          <w:lang w:val="en-GB" w:eastAsia="en-US"/>
        </w:rPr>
      </w:pPr>
    </w:p>
    <w:p w:rsidR="000011E3" w:rsidRPr="00E3203C" w:rsidRDefault="000011E3" w:rsidP="00815038">
      <w:pPr>
        <w:ind w:firstLine="709"/>
        <w:jc w:val="both"/>
        <w:rPr>
          <w:rFonts w:eastAsia="Calibri"/>
          <w:b/>
          <w:sz w:val="19"/>
          <w:szCs w:val="19"/>
          <w:lang w:val="en-GB" w:eastAsia="en-US"/>
        </w:rPr>
      </w:pPr>
      <w:r w:rsidRPr="00E3203C">
        <w:rPr>
          <w:rFonts w:eastAsia="Calibri"/>
          <w:b/>
          <w:sz w:val="19"/>
          <w:szCs w:val="19"/>
          <w:lang w:val="en-GB" w:eastAsia="en-US"/>
        </w:rPr>
        <w:t>K</w:t>
      </w:r>
      <w:r w:rsidR="000D0A0D" w:rsidRPr="00E3203C">
        <w:rPr>
          <w:rFonts w:eastAsia="Calibri"/>
          <w:b/>
          <w:sz w:val="19"/>
          <w:szCs w:val="19"/>
          <w:lang w:val="en-GB" w:eastAsia="en-US"/>
        </w:rPr>
        <w:t xml:space="preserve">arbonat </w:t>
      </w:r>
      <w:r w:rsidRPr="00E3203C">
        <w:rPr>
          <w:rFonts w:eastAsia="Calibri"/>
          <w:b/>
          <w:sz w:val="19"/>
          <w:szCs w:val="19"/>
          <w:lang w:val="en-GB" w:eastAsia="en-US"/>
        </w:rPr>
        <w:t>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0011E3" w:rsidRPr="00E3203C" w:rsidRDefault="000011E3" w:rsidP="00815038">
      <w:pPr>
        <w:ind w:firstLine="709"/>
        <w:jc w:val="both"/>
        <w:rPr>
          <w:rFonts w:eastAsia="Calibri"/>
          <w:b/>
          <w:sz w:val="19"/>
          <w:szCs w:val="19"/>
          <w:lang w:val="en-GB" w:eastAsia="en-US"/>
        </w:rPr>
      </w:pPr>
    </w:p>
    <w:p w:rsidR="000D0A0D" w:rsidRPr="00E3203C" w:rsidRDefault="000D0A0D" w:rsidP="00815038">
      <w:pPr>
        <w:ind w:firstLine="709"/>
        <w:jc w:val="both"/>
        <w:rPr>
          <w:rFonts w:eastAsia="Calibri"/>
          <w:sz w:val="19"/>
          <w:szCs w:val="19"/>
          <w:lang w:val="en-GB" w:eastAsia="en-US"/>
        </w:rPr>
      </w:pPr>
      <w:r w:rsidRPr="00E3203C">
        <w:rPr>
          <w:rFonts w:eastAsia="Calibri"/>
          <w:b/>
          <w:sz w:val="19"/>
          <w:szCs w:val="19"/>
          <w:lang w:val="en-GB" w:eastAsia="en-US"/>
        </w:rPr>
        <w:t>Çözünürlük:</w:t>
      </w:r>
      <w:r w:rsidRPr="00E3203C">
        <w:rPr>
          <w:rFonts w:eastAsia="Calibri"/>
          <w:sz w:val="19"/>
          <w:szCs w:val="19"/>
          <w:lang w:val="en-GB" w:eastAsia="en-US"/>
        </w:rPr>
        <w:tab/>
      </w:r>
      <w:r w:rsidR="000011E3" w:rsidRPr="00E3203C">
        <w:rPr>
          <w:rFonts w:eastAsia="Calibri"/>
          <w:sz w:val="19"/>
          <w:szCs w:val="19"/>
          <w:lang w:val="en-GB" w:eastAsia="en-US"/>
        </w:rPr>
        <w:tab/>
      </w:r>
      <w:r w:rsidRPr="00E3203C">
        <w:rPr>
          <w:rFonts w:eastAsia="Calibri"/>
          <w:sz w:val="19"/>
          <w:szCs w:val="19"/>
          <w:lang w:val="en-GB" w:eastAsia="en-US"/>
        </w:rPr>
        <w:t xml:space="preserve">Suda </w:t>
      </w:r>
      <w:r w:rsidR="00AF36D9">
        <w:rPr>
          <w:rFonts w:eastAsia="Calibri"/>
          <w:sz w:val="19"/>
          <w:szCs w:val="19"/>
          <w:lang w:val="en-GB" w:eastAsia="en-US"/>
        </w:rPr>
        <w:t>serbest</w:t>
      </w:r>
      <w:r w:rsidRPr="00E3203C">
        <w:rPr>
          <w:rFonts w:eastAsia="Calibri"/>
          <w:sz w:val="19"/>
          <w:szCs w:val="19"/>
          <w:lang w:val="en-GB" w:eastAsia="en-US"/>
        </w:rPr>
        <w:t xml:space="preserve"> çözünür. Etanolde çözünmez.</w:t>
      </w:r>
    </w:p>
    <w:p w:rsidR="000D0A0D" w:rsidRPr="00E3203C" w:rsidRDefault="000D0A0D" w:rsidP="00815038">
      <w:pPr>
        <w:ind w:left="2832" w:hanging="2832"/>
        <w:jc w:val="both"/>
        <w:rPr>
          <w:rFonts w:eastAsia="Calibri"/>
          <w:b/>
          <w:sz w:val="19"/>
          <w:szCs w:val="19"/>
          <w:lang w:val="en-GB" w:eastAsia="en-US"/>
        </w:rPr>
      </w:pPr>
    </w:p>
    <w:p w:rsidR="000D0A0D" w:rsidRPr="00E3203C" w:rsidRDefault="000D0A0D" w:rsidP="00815038">
      <w:pPr>
        <w:ind w:left="2832" w:hanging="2832"/>
        <w:jc w:val="both"/>
        <w:rPr>
          <w:rFonts w:eastAsia="Calibri"/>
          <w:b/>
          <w:sz w:val="19"/>
          <w:szCs w:val="19"/>
          <w:u w:val="single"/>
          <w:lang w:val="en-GB" w:eastAsia="en-US"/>
        </w:rPr>
      </w:pPr>
      <w:r w:rsidRPr="00E3203C">
        <w:rPr>
          <w:rFonts w:eastAsia="Calibri"/>
          <w:b/>
          <w:sz w:val="19"/>
          <w:szCs w:val="19"/>
          <w:u w:val="single"/>
          <w:lang w:val="en-GB" w:eastAsia="en-US"/>
        </w:rPr>
        <w:t>Saflık:</w:t>
      </w:r>
    </w:p>
    <w:p w:rsidR="000011E3" w:rsidRPr="00E3203C" w:rsidRDefault="000011E3" w:rsidP="00815038">
      <w:pPr>
        <w:ind w:left="2832" w:hanging="2832"/>
        <w:jc w:val="both"/>
        <w:rPr>
          <w:rFonts w:eastAsia="Calibri"/>
          <w:b/>
          <w:sz w:val="19"/>
          <w:szCs w:val="19"/>
          <w:u w:val="single"/>
          <w:lang w:val="en-GB" w:eastAsia="en-US"/>
        </w:rPr>
      </w:pPr>
    </w:p>
    <w:p w:rsidR="000D0A0D" w:rsidRPr="00E3203C" w:rsidRDefault="000D0A0D" w:rsidP="00815038">
      <w:pPr>
        <w:ind w:left="2830" w:hanging="2121"/>
        <w:jc w:val="both"/>
        <w:rPr>
          <w:rFonts w:eastAsia="Calibri"/>
          <w:sz w:val="19"/>
          <w:szCs w:val="19"/>
          <w:lang w:val="en-GB" w:eastAsia="en-US"/>
        </w:rPr>
      </w:pPr>
      <w:r w:rsidRPr="00E3203C">
        <w:rPr>
          <w:rFonts w:eastAsia="Calibri"/>
          <w:b/>
          <w:sz w:val="19"/>
          <w:szCs w:val="19"/>
          <w:lang w:val="en-GB" w:eastAsia="en-US"/>
        </w:rPr>
        <w:t>Kurutma kaybı:</w:t>
      </w:r>
      <w:r w:rsidRPr="00E3203C">
        <w:rPr>
          <w:rFonts w:eastAsia="Calibri"/>
          <w:b/>
          <w:sz w:val="19"/>
          <w:szCs w:val="19"/>
          <w:lang w:val="en-GB" w:eastAsia="en-US"/>
        </w:rPr>
        <w:tab/>
      </w:r>
      <w:r w:rsidR="00EC7763" w:rsidRPr="00E3203C">
        <w:rPr>
          <w:rFonts w:eastAsia="Calibri"/>
          <w:sz w:val="19"/>
          <w:szCs w:val="19"/>
          <w:lang w:val="en-GB" w:eastAsia="en-US"/>
        </w:rPr>
        <w:t>%2’den (susuz), %15’ten (monohidrat) veya %55-%65’t</w:t>
      </w:r>
      <w:r w:rsidRPr="00E3203C">
        <w:rPr>
          <w:rFonts w:eastAsia="Calibri"/>
          <w:sz w:val="19"/>
          <w:szCs w:val="19"/>
          <w:lang w:val="en-GB" w:eastAsia="en-US"/>
        </w:rPr>
        <w:t>en (dekahidrat) fazla olmamalıdır (70</w:t>
      </w:r>
      <w:r w:rsidR="00D8224B" w:rsidRPr="00E3203C">
        <w:rPr>
          <w:rFonts w:eastAsia="Calibri"/>
          <w:sz w:val="19"/>
          <w:szCs w:val="19"/>
          <w:lang w:val="en-GB" w:eastAsia="en-US"/>
        </w:rPr>
        <w:t xml:space="preserve"> </w:t>
      </w:r>
      <w:r w:rsidRPr="00E3203C">
        <w:rPr>
          <w:rFonts w:eastAsia="Calibri"/>
          <w:sz w:val="19"/>
          <w:szCs w:val="19"/>
          <w:lang w:val="en-GB" w:eastAsia="en-US"/>
        </w:rPr>
        <w:t>ºC’den 300</w:t>
      </w:r>
      <w:r w:rsidR="00D8224B" w:rsidRPr="00E3203C">
        <w:rPr>
          <w:rFonts w:eastAsia="Calibri"/>
          <w:sz w:val="19"/>
          <w:szCs w:val="19"/>
          <w:lang w:val="en-GB" w:eastAsia="en-US"/>
        </w:rPr>
        <w:t xml:space="preserve"> </w:t>
      </w:r>
      <w:r w:rsidRPr="00E3203C">
        <w:rPr>
          <w:rFonts w:eastAsia="Calibri"/>
          <w:sz w:val="19"/>
          <w:szCs w:val="19"/>
          <w:lang w:val="en-GB" w:eastAsia="en-US"/>
        </w:rPr>
        <w:t>ºC’ye</w:t>
      </w:r>
      <w:r w:rsidR="00D8224B" w:rsidRPr="00E3203C">
        <w:rPr>
          <w:rFonts w:eastAsia="Calibri"/>
          <w:sz w:val="19"/>
          <w:szCs w:val="19"/>
          <w:lang w:val="en-GB" w:eastAsia="en-US"/>
        </w:rPr>
        <w:t xml:space="preserve"> kadar kademeli olarak yükselen;</w:t>
      </w:r>
      <w:r w:rsidRPr="00E3203C">
        <w:rPr>
          <w:rFonts w:eastAsia="Calibri"/>
          <w:sz w:val="19"/>
          <w:szCs w:val="19"/>
          <w:lang w:val="en-GB" w:eastAsia="en-US"/>
        </w:rPr>
        <w:t xml:space="preserve"> sabit ağırlığa kadar). </w:t>
      </w:r>
    </w:p>
    <w:p w:rsidR="000011E3" w:rsidRPr="00E3203C" w:rsidRDefault="000011E3" w:rsidP="00815038">
      <w:pPr>
        <w:ind w:left="2830" w:hanging="2121"/>
        <w:jc w:val="both"/>
        <w:rPr>
          <w:rFonts w:eastAsia="Calibri"/>
          <w:sz w:val="19"/>
          <w:szCs w:val="19"/>
          <w:lang w:val="en-GB" w:eastAsia="en-US"/>
        </w:rPr>
      </w:pPr>
    </w:p>
    <w:p w:rsidR="000D0A0D" w:rsidRPr="00E3203C" w:rsidRDefault="000D0A0D" w:rsidP="00815038">
      <w:pPr>
        <w:ind w:left="2832" w:hanging="2123"/>
        <w:jc w:val="both"/>
        <w:rPr>
          <w:rFonts w:eastAsia="Calibri"/>
          <w:sz w:val="19"/>
          <w:szCs w:val="19"/>
          <w:lang w:val="en-GB" w:eastAsia="en-US"/>
        </w:rPr>
      </w:pPr>
      <w:r w:rsidRPr="00E3203C">
        <w:rPr>
          <w:rFonts w:eastAsia="Calibri"/>
          <w:b/>
          <w:sz w:val="19"/>
          <w:szCs w:val="19"/>
          <w:lang w:val="en-GB" w:eastAsia="en-US"/>
        </w:rPr>
        <w:t>Arsenik:</w:t>
      </w:r>
      <w:r w:rsidRPr="00E3203C">
        <w:rPr>
          <w:rFonts w:eastAsia="Calibri"/>
          <w:sz w:val="19"/>
          <w:szCs w:val="19"/>
          <w:lang w:val="en-GB" w:eastAsia="en-US"/>
        </w:rPr>
        <w:tab/>
        <w:t>3 mg/kg’dan fazla olmamalıdır.</w:t>
      </w:r>
    </w:p>
    <w:p w:rsidR="000011E3" w:rsidRPr="00E3203C" w:rsidRDefault="000011E3" w:rsidP="00815038">
      <w:pPr>
        <w:ind w:left="2832" w:hanging="2123"/>
        <w:jc w:val="both"/>
        <w:rPr>
          <w:rFonts w:eastAsia="Calibri"/>
          <w:sz w:val="19"/>
          <w:szCs w:val="19"/>
          <w:lang w:val="en-GB" w:eastAsia="en-US"/>
        </w:rPr>
      </w:pPr>
    </w:p>
    <w:p w:rsidR="000D0A0D" w:rsidRPr="00E3203C" w:rsidRDefault="000D0A0D" w:rsidP="00815038">
      <w:pPr>
        <w:ind w:left="2830" w:hanging="2121"/>
        <w:jc w:val="both"/>
        <w:rPr>
          <w:rFonts w:eastAsia="Calibri"/>
          <w:sz w:val="19"/>
          <w:szCs w:val="19"/>
          <w:lang w:val="en-GB" w:eastAsia="en-US"/>
        </w:rPr>
      </w:pPr>
      <w:r w:rsidRPr="00E3203C">
        <w:rPr>
          <w:rFonts w:eastAsia="Calibri"/>
          <w:b/>
          <w:sz w:val="19"/>
          <w:szCs w:val="19"/>
          <w:lang w:val="en-GB" w:eastAsia="en-US"/>
        </w:rPr>
        <w:t>Kurşun:</w:t>
      </w:r>
      <w:r w:rsidR="000011E3" w:rsidRPr="00E3203C">
        <w:rPr>
          <w:rFonts w:eastAsia="Calibri"/>
          <w:sz w:val="19"/>
          <w:szCs w:val="19"/>
          <w:lang w:val="en-GB" w:eastAsia="en-US"/>
        </w:rPr>
        <w:tab/>
        <w:t>2</w:t>
      </w:r>
      <w:r w:rsidRPr="00E3203C">
        <w:rPr>
          <w:rFonts w:eastAsia="Calibri"/>
          <w:sz w:val="19"/>
          <w:szCs w:val="19"/>
          <w:lang w:val="en-GB" w:eastAsia="en-US"/>
        </w:rPr>
        <w:t xml:space="preserve"> mg/kg’dan fazla olmamalıdır.</w:t>
      </w:r>
    </w:p>
    <w:p w:rsidR="000011E3" w:rsidRPr="00E3203C" w:rsidRDefault="000011E3" w:rsidP="00815038">
      <w:pPr>
        <w:ind w:left="2830" w:hanging="2121"/>
        <w:jc w:val="both"/>
        <w:rPr>
          <w:rFonts w:eastAsia="Calibri"/>
          <w:sz w:val="19"/>
          <w:szCs w:val="19"/>
          <w:lang w:val="en-GB" w:eastAsia="en-US"/>
        </w:rPr>
      </w:pPr>
    </w:p>
    <w:p w:rsidR="000D0A0D" w:rsidRPr="00E3203C" w:rsidRDefault="008A2DDD" w:rsidP="00815038">
      <w:pPr>
        <w:ind w:left="2830" w:hanging="2121"/>
        <w:jc w:val="both"/>
        <w:rPr>
          <w:rFonts w:eastAsia="Calibri"/>
          <w:sz w:val="19"/>
          <w:szCs w:val="19"/>
          <w:lang w:val="en-GB" w:eastAsia="en-US"/>
        </w:rPr>
      </w:pPr>
      <w:r w:rsidRPr="00E3203C">
        <w:rPr>
          <w:rFonts w:eastAsia="Calibri"/>
          <w:b/>
          <w:sz w:val="19"/>
          <w:szCs w:val="19"/>
          <w:lang w:val="en-GB" w:eastAsia="en-US"/>
        </w:rPr>
        <w:t>Civa</w:t>
      </w:r>
      <w:r w:rsidR="000D0A0D" w:rsidRPr="00E3203C">
        <w:rPr>
          <w:rFonts w:eastAsia="Calibri"/>
          <w:b/>
          <w:sz w:val="19"/>
          <w:szCs w:val="19"/>
          <w:lang w:val="en-GB" w:eastAsia="en-US"/>
        </w:rPr>
        <w:t>:</w:t>
      </w:r>
      <w:r w:rsidR="000D0A0D" w:rsidRPr="00E3203C">
        <w:rPr>
          <w:rFonts w:eastAsia="Calibri"/>
          <w:sz w:val="19"/>
          <w:szCs w:val="19"/>
          <w:lang w:val="en-GB" w:eastAsia="en-US"/>
        </w:rPr>
        <w:tab/>
        <w:t>1 mg/kg’dan fazla olmamalıdır.</w:t>
      </w:r>
    </w:p>
    <w:p w:rsidR="000011E3" w:rsidRPr="00E3203C" w:rsidRDefault="000011E3" w:rsidP="00815038">
      <w:pPr>
        <w:ind w:left="2830" w:hanging="2121"/>
        <w:jc w:val="both"/>
        <w:rPr>
          <w:rFonts w:eastAsia="Calibri"/>
          <w:sz w:val="19"/>
          <w:szCs w:val="19"/>
          <w:lang w:val="en-GB" w:eastAsia="en-US"/>
        </w:rPr>
      </w:pPr>
    </w:p>
    <w:p w:rsidR="000D0A0D" w:rsidRPr="00E3203C" w:rsidRDefault="000D0A0D" w:rsidP="00815038">
      <w:pPr>
        <w:ind w:left="2832"/>
        <w:jc w:val="both"/>
        <w:rPr>
          <w:rFonts w:eastAsia="Calibri"/>
          <w:sz w:val="19"/>
          <w:szCs w:val="19"/>
          <w:lang w:val="en-GB" w:eastAsia="en-US"/>
        </w:rPr>
      </w:pPr>
    </w:p>
    <w:p w:rsidR="000D0A0D" w:rsidRPr="00E3203C" w:rsidRDefault="000D0A0D" w:rsidP="00815038">
      <w:pPr>
        <w:ind w:left="2832" w:hanging="2832"/>
        <w:jc w:val="both"/>
        <w:rPr>
          <w:rFonts w:eastAsia="Calibri"/>
          <w:b/>
          <w:sz w:val="19"/>
          <w:szCs w:val="19"/>
          <w:u w:val="single"/>
          <w:lang w:val="en-GB" w:eastAsia="en-US"/>
        </w:rPr>
      </w:pPr>
      <w:r w:rsidRPr="00E3203C">
        <w:rPr>
          <w:rFonts w:eastAsia="Calibri"/>
          <w:b/>
          <w:sz w:val="19"/>
          <w:szCs w:val="19"/>
          <w:u w:val="single"/>
          <w:lang w:val="en-GB" w:eastAsia="en-US"/>
        </w:rPr>
        <w:t>E 500</w:t>
      </w:r>
      <w:r w:rsidR="008371BF">
        <w:rPr>
          <w:rFonts w:eastAsia="Calibri"/>
          <w:b/>
          <w:sz w:val="19"/>
          <w:szCs w:val="19"/>
          <w:u w:val="single"/>
          <w:lang w:val="en-GB" w:eastAsia="en-US"/>
        </w:rPr>
        <w:t xml:space="preserve"> </w:t>
      </w:r>
      <w:r w:rsidRPr="00E3203C">
        <w:rPr>
          <w:rFonts w:eastAsia="Calibri"/>
          <w:b/>
          <w:sz w:val="19"/>
          <w:szCs w:val="19"/>
          <w:u w:val="single"/>
          <w:lang w:val="en-GB" w:eastAsia="en-US"/>
        </w:rPr>
        <w:t>(ii) SODYUM HİDROJEN KARBONAT</w:t>
      </w:r>
    </w:p>
    <w:p w:rsidR="000D0A0D" w:rsidRPr="00E3203C" w:rsidRDefault="000D0A0D" w:rsidP="00815038">
      <w:pPr>
        <w:jc w:val="both"/>
        <w:rPr>
          <w:rFonts w:eastAsia="Calibri"/>
          <w:b/>
          <w:sz w:val="19"/>
          <w:szCs w:val="19"/>
          <w:u w:val="single"/>
          <w:lang w:val="en-GB" w:eastAsia="en-US"/>
        </w:rPr>
      </w:pPr>
    </w:p>
    <w:p w:rsidR="000D0A0D" w:rsidRPr="00E3203C" w:rsidRDefault="00C003DB" w:rsidP="00815038">
      <w:pPr>
        <w:ind w:left="2832" w:hanging="2832"/>
        <w:jc w:val="both"/>
        <w:rPr>
          <w:rFonts w:eastAsia="Calibri"/>
          <w:b/>
          <w:sz w:val="19"/>
          <w:szCs w:val="19"/>
          <w:lang w:val="en-GB" w:eastAsia="en-US"/>
        </w:rPr>
      </w:pPr>
      <w:r w:rsidRPr="00E3203C">
        <w:rPr>
          <w:rFonts w:eastAsia="Calibri"/>
          <w:b/>
          <w:sz w:val="19"/>
          <w:szCs w:val="19"/>
          <w:u w:val="single"/>
          <w:lang w:val="en-GB" w:eastAsia="en-US"/>
        </w:rPr>
        <w:t>Eş anlamlılar</w:t>
      </w:r>
      <w:r w:rsidR="000D0A0D" w:rsidRPr="00E3203C">
        <w:rPr>
          <w:rFonts w:eastAsia="Calibri"/>
          <w:b/>
          <w:sz w:val="19"/>
          <w:szCs w:val="19"/>
          <w:u w:val="single"/>
          <w:lang w:val="en-GB" w:eastAsia="en-US"/>
        </w:rPr>
        <w:t>:</w:t>
      </w:r>
      <w:r w:rsidR="000D0A0D" w:rsidRPr="00E3203C">
        <w:rPr>
          <w:rFonts w:eastAsia="Calibri"/>
          <w:b/>
          <w:sz w:val="19"/>
          <w:szCs w:val="19"/>
          <w:lang w:val="en-GB" w:eastAsia="en-US"/>
        </w:rPr>
        <w:tab/>
      </w:r>
      <w:r w:rsidR="004252FD">
        <w:rPr>
          <w:rFonts w:eastAsia="Calibri"/>
          <w:sz w:val="19"/>
          <w:szCs w:val="19"/>
          <w:lang w:val="en-GB" w:eastAsia="en-US"/>
        </w:rPr>
        <w:t>Sodyum bikarbonat; Sodyum asit karbonat; S</w:t>
      </w:r>
      <w:r w:rsidR="00D8224B" w:rsidRPr="00E3203C">
        <w:rPr>
          <w:rFonts w:eastAsia="Calibri"/>
          <w:sz w:val="19"/>
          <w:szCs w:val="19"/>
          <w:lang w:val="en-GB" w:eastAsia="en-US"/>
        </w:rPr>
        <w:t>odanın bikarbonatı;</w:t>
      </w:r>
      <w:r w:rsidR="004252FD">
        <w:rPr>
          <w:rFonts w:eastAsia="Calibri"/>
          <w:sz w:val="19"/>
          <w:szCs w:val="19"/>
          <w:lang w:val="en-GB" w:eastAsia="en-US"/>
        </w:rPr>
        <w:t xml:space="preserve"> K</w:t>
      </w:r>
      <w:r w:rsidR="000D0A0D" w:rsidRPr="00E3203C">
        <w:rPr>
          <w:rFonts w:eastAsia="Calibri"/>
          <w:sz w:val="19"/>
          <w:szCs w:val="19"/>
          <w:lang w:val="en-GB" w:eastAsia="en-US"/>
        </w:rPr>
        <w:t>abartma sodası</w:t>
      </w:r>
    </w:p>
    <w:p w:rsidR="000D0A0D" w:rsidRPr="00E3203C" w:rsidRDefault="000D0A0D" w:rsidP="00815038">
      <w:pPr>
        <w:ind w:left="2832" w:hanging="2832"/>
        <w:jc w:val="both"/>
        <w:rPr>
          <w:rFonts w:eastAsia="Calibri"/>
          <w:b/>
          <w:sz w:val="19"/>
          <w:szCs w:val="19"/>
          <w:lang w:val="en-GB" w:eastAsia="en-US"/>
        </w:rPr>
      </w:pPr>
    </w:p>
    <w:p w:rsidR="000011E3" w:rsidRPr="00E3203C" w:rsidRDefault="000D0A0D" w:rsidP="00815038">
      <w:pPr>
        <w:ind w:left="2832" w:hanging="2832"/>
        <w:jc w:val="both"/>
        <w:rPr>
          <w:rFonts w:eastAsia="Calibri"/>
          <w:b/>
          <w:sz w:val="19"/>
          <w:szCs w:val="19"/>
          <w:u w:val="single"/>
          <w:lang w:val="en-GB" w:eastAsia="en-US"/>
        </w:rPr>
      </w:pPr>
      <w:r w:rsidRPr="00E3203C">
        <w:rPr>
          <w:rFonts w:eastAsia="Calibri"/>
          <w:b/>
          <w:sz w:val="19"/>
          <w:szCs w:val="19"/>
          <w:u w:val="single"/>
          <w:lang w:val="en-GB" w:eastAsia="en-US"/>
        </w:rPr>
        <w:t>Tanım:</w:t>
      </w:r>
    </w:p>
    <w:p w:rsidR="000D0A0D" w:rsidRPr="00E3203C" w:rsidRDefault="000D0A0D" w:rsidP="00815038">
      <w:pPr>
        <w:ind w:left="2832" w:hanging="2832"/>
        <w:jc w:val="both"/>
        <w:rPr>
          <w:rFonts w:eastAsia="Calibri"/>
          <w:b/>
          <w:sz w:val="19"/>
          <w:szCs w:val="19"/>
          <w:u w:val="single"/>
          <w:lang w:val="en-GB" w:eastAsia="en-US"/>
        </w:rPr>
      </w:pPr>
      <w:r w:rsidRPr="00E3203C">
        <w:rPr>
          <w:rFonts w:eastAsia="Calibri"/>
          <w:b/>
          <w:sz w:val="19"/>
          <w:szCs w:val="19"/>
          <w:lang w:val="en-GB" w:eastAsia="en-US"/>
        </w:rPr>
        <w:tab/>
      </w:r>
    </w:p>
    <w:p w:rsidR="000011E3" w:rsidRPr="00E3203C" w:rsidRDefault="000D0A0D" w:rsidP="00815038">
      <w:pPr>
        <w:jc w:val="both"/>
        <w:rPr>
          <w:rFonts w:eastAsia="Calibri"/>
          <w:sz w:val="19"/>
          <w:szCs w:val="19"/>
          <w:lang w:val="en-GB" w:eastAsia="en-US"/>
        </w:rPr>
      </w:pPr>
      <w:r w:rsidRPr="00E3203C">
        <w:rPr>
          <w:rFonts w:eastAsia="Calibri"/>
          <w:sz w:val="19"/>
          <w:szCs w:val="19"/>
          <w:lang w:val="en-GB" w:eastAsia="en-US"/>
        </w:rPr>
        <w:tab/>
      </w:r>
      <w:r w:rsidR="00450147" w:rsidRPr="00E3203C">
        <w:rPr>
          <w:rFonts w:eastAsia="Calibri"/>
          <w:b/>
          <w:sz w:val="19"/>
          <w:szCs w:val="19"/>
          <w:lang w:val="en-GB" w:eastAsia="en-US"/>
        </w:rPr>
        <w:t>EINECS</w:t>
      </w:r>
      <w:r w:rsidR="000011E3" w:rsidRPr="00E3203C">
        <w:rPr>
          <w:rFonts w:eastAsia="Calibri"/>
          <w:b/>
          <w:sz w:val="19"/>
          <w:szCs w:val="19"/>
          <w:lang w:val="en-GB" w:eastAsia="en-US"/>
        </w:rPr>
        <w:t>:</w:t>
      </w:r>
      <w:r w:rsidR="000011E3" w:rsidRPr="00E3203C">
        <w:rPr>
          <w:rFonts w:eastAsia="Calibri"/>
          <w:b/>
          <w:sz w:val="19"/>
          <w:szCs w:val="19"/>
          <w:lang w:val="en-GB" w:eastAsia="en-US"/>
        </w:rPr>
        <w:tab/>
      </w:r>
      <w:r w:rsidR="00926389" w:rsidRPr="00E3203C">
        <w:rPr>
          <w:rFonts w:eastAsia="Calibri"/>
          <w:sz w:val="19"/>
          <w:szCs w:val="19"/>
          <w:lang w:val="en-GB" w:eastAsia="en-US"/>
        </w:rPr>
        <w:tab/>
      </w:r>
      <w:r w:rsidR="000011E3" w:rsidRPr="00E3203C">
        <w:rPr>
          <w:rFonts w:eastAsia="Calibri"/>
          <w:sz w:val="19"/>
          <w:szCs w:val="19"/>
          <w:lang w:val="en-GB" w:eastAsia="en-US"/>
        </w:rPr>
        <w:t>205-633-8</w:t>
      </w:r>
    </w:p>
    <w:p w:rsidR="000011E3" w:rsidRPr="00E3203C" w:rsidRDefault="000011E3" w:rsidP="00815038">
      <w:pPr>
        <w:jc w:val="both"/>
        <w:rPr>
          <w:rFonts w:eastAsia="Calibri"/>
          <w:sz w:val="19"/>
          <w:szCs w:val="19"/>
          <w:lang w:val="en-GB" w:eastAsia="en-US"/>
        </w:rPr>
      </w:pPr>
    </w:p>
    <w:p w:rsidR="000D0A0D" w:rsidRPr="00E3203C" w:rsidRDefault="000D0A0D" w:rsidP="00815038">
      <w:pPr>
        <w:ind w:firstLine="708"/>
        <w:jc w:val="both"/>
        <w:rPr>
          <w:rFonts w:eastAsia="Calibri"/>
          <w:sz w:val="19"/>
          <w:szCs w:val="19"/>
          <w:lang w:val="en-GB" w:eastAsia="en-US"/>
        </w:rPr>
      </w:pPr>
      <w:r w:rsidRPr="00E3203C">
        <w:rPr>
          <w:rFonts w:eastAsia="Calibri"/>
          <w:b/>
          <w:sz w:val="19"/>
          <w:szCs w:val="19"/>
          <w:lang w:val="en-GB" w:eastAsia="en-US"/>
        </w:rPr>
        <w:t>Kimyasal adı:</w:t>
      </w:r>
      <w:r w:rsidRPr="00E3203C">
        <w:rPr>
          <w:rFonts w:eastAsia="Calibri"/>
          <w:sz w:val="19"/>
          <w:szCs w:val="19"/>
          <w:lang w:val="en-GB" w:eastAsia="en-US"/>
        </w:rPr>
        <w:tab/>
      </w:r>
      <w:r w:rsidRPr="00E3203C">
        <w:rPr>
          <w:rFonts w:eastAsia="Calibri"/>
          <w:sz w:val="19"/>
          <w:szCs w:val="19"/>
          <w:lang w:val="en-GB" w:eastAsia="en-US"/>
        </w:rPr>
        <w:tab/>
        <w:t>Sodyum hidrojen karbonat</w:t>
      </w:r>
    </w:p>
    <w:p w:rsidR="000D0A0D" w:rsidRPr="00E3203C" w:rsidRDefault="000D0A0D" w:rsidP="00815038">
      <w:pPr>
        <w:jc w:val="both"/>
        <w:rPr>
          <w:rFonts w:eastAsia="Calibri"/>
          <w:sz w:val="19"/>
          <w:szCs w:val="19"/>
          <w:lang w:val="en-GB" w:eastAsia="en-US"/>
        </w:rPr>
      </w:pPr>
      <w:r w:rsidRPr="00E3203C">
        <w:rPr>
          <w:rFonts w:eastAsia="Calibri"/>
          <w:sz w:val="19"/>
          <w:szCs w:val="19"/>
          <w:lang w:val="en-GB" w:eastAsia="en-US"/>
        </w:rPr>
        <w:tab/>
      </w:r>
    </w:p>
    <w:p w:rsidR="000D0A0D" w:rsidRPr="00E3203C" w:rsidRDefault="000D0A0D" w:rsidP="00815038">
      <w:pPr>
        <w:jc w:val="both"/>
        <w:rPr>
          <w:rFonts w:eastAsia="Calibri"/>
          <w:sz w:val="19"/>
          <w:szCs w:val="19"/>
          <w:vertAlign w:val="subscript"/>
          <w:lang w:val="en-GB" w:eastAsia="en-US"/>
        </w:rPr>
      </w:pPr>
      <w:r w:rsidRPr="00E3203C">
        <w:rPr>
          <w:rFonts w:eastAsia="Calibri"/>
          <w:sz w:val="19"/>
          <w:szCs w:val="19"/>
          <w:lang w:val="en-GB" w:eastAsia="en-US"/>
        </w:rPr>
        <w:tab/>
      </w:r>
      <w:r w:rsidRPr="00E3203C">
        <w:rPr>
          <w:rFonts w:eastAsia="Calibri"/>
          <w:b/>
          <w:sz w:val="19"/>
          <w:szCs w:val="19"/>
          <w:lang w:val="en-GB" w:eastAsia="en-US"/>
        </w:rPr>
        <w:t>Kimyasal formülü:</w:t>
      </w:r>
      <w:r w:rsidRPr="00E3203C">
        <w:rPr>
          <w:rFonts w:eastAsia="Calibri"/>
          <w:sz w:val="19"/>
          <w:szCs w:val="19"/>
          <w:lang w:val="en-GB" w:eastAsia="en-US"/>
        </w:rPr>
        <w:tab/>
        <w:t>NaHCO</w:t>
      </w:r>
      <w:r w:rsidRPr="00E3203C">
        <w:rPr>
          <w:rFonts w:eastAsia="Calibri"/>
          <w:sz w:val="19"/>
          <w:szCs w:val="19"/>
          <w:vertAlign w:val="subscript"/>
          <w:lang w:val="en-GB" w:eastAsia="en-US"/>
        </w:rPr>
        <w:t>3</w:t>
      </w:r>
    </w:p>
    <w:p w:rsidR="000011E3" w:rsidRPr="00E3203C" w:rsidRDefault="000011E3" w:rsidP="00815038">
      <w:pPr>
        <w:jc w:val="both"/>
        <w:rPr>
          <w:rFonts w:eastAsia="Calibri"/>
          <w:sz w:val="19"/>
          <w:szCs w:val="19"/>
          <w:lang w:val="en-GB" w:eastAsia="en-US"/>
        </w:rPr>
      </w:pPr>
    </w:p>
    <w:p w:rsidR="000D0A0D" w:rsidRPr="00E3203C" w:rsidRDefault="000D0A0D" w:rsidP="00815038">
      <w:pPr>
        <w:jc w:val="both"/>
        <w:rPr>
          <w:rFonts w:eastAsia="Calibri"/>
          <w:sz w:val="19"/>
          <w:szCs w:val="19"/>
          <w:lang w:val="en-GB" w:eastAsia="en-US"/>
        </w:rPr>
      </w:pPr>
      <w:r w:rsidRPr="00E3203C">
        <w:rPr>
          <w:rFonts w:eastAsia="Calibri"/>
          <w:sz w:val="19"/>
          <w:szCs w:val="19"/>
          <w:lang w:val="en-GB" w:eastAsia="en-US"/>
        </w:rPr>
        <w:tab/>
      </w:r>
      <w:r w:rsidR="001016C5" w:rsidRPr="00E3203C">
        <w:rPr>
          <w:rFonts w:eastAsia="Calibri"/>
          <w:b/>
          <w:sz w:val="19"/>
          <w:szCs w:val="19"/>
          <w:lang w:val="en-GB" w:eastAsia="en-US"/>
        </w:rPr>
        <w:t>Molekül ağırlığı</w:t>
      </w:r>
      <w:r w:rsidRPr="00E3203C">
        <w:rPr>
          <w:rFonts w:eastAsia="Calibri"/>
          <w:b/>
          <w:sz w:val="19"/>
          <w:szCs w:val="19"/>
          <w:lang w:val="en-GB" w:eastAsia="en-US"/>
        </w:rPr>
        <w:t>:</w:t>
      </w:r>
      <w:r w:rsidRPr="00E3203C">
        <w:rPr>
          <w:rFonts w:eastAsia="Calibri"/>
          <w:b/>
          <w:sz w:val="19"/>
          <w:szCs w:val="19"/>
          <w:lang w:val="en-GB" w:eastAsia="en-US"/>
        </w:rPr>
        <w:tab/>
      </w:r>
      <w:r w:rsidRPr="00E3203C">
        <w:rPr>
          <w:rFonts w:eastAsia="Calibri"/>
          <w:b/>
          <w:sz w:val="19"/>
          <w:szCs w:val="19"/>
          <w:lang w:val="en-GB" w:eastAsia="en-US"/>
        </w:rPr>
        <w:tab/>
      </w:r>
      <w:r w:rsidR="00D8224B" w:rsidRPr="00E3203C">
        <w:rPr>
          <w:rFonts w:eastAsia="Calibri"/>
          <w:sz w:val="19"/>
          <w:szCs w:val="19"/>
          <w:lang w:val="en-GB" w:eastAsia="en-US"/>
        </w:rPr>
        <w:t>84,</w:t>
      </w:r>
      <w:r w:rsidRPr="00E3203C">
        <w:rPr>
          <w:rFonts w:eastAsia="Calibri"/>
          <w:sz w:val="19"/>
          <w:szCs w:val="19"/>
          <w:lang w:val="en-GB" w:eastAsia="en-US"/>
        </w:rPr>
        <w:t xml:space="preserve">01 </w:t>
      </w:r>
    </w:p>
    <w:p w:rsidR="000011E3" w:rsidRPr="00E3203C" w:rsidRDefault="000011E3" w:rsidP="00815038">
      <w:pPr>
        <w:jc w:val="both"/>
        <w:rPr>
          <w:rFonts w:eastAsia="Calibri"/>
          <w:sz w:val="19"/>
          <w:szCs w:val="19"/>
          <w:lang w:val="en-GB" w:eastAsia="en-US"/>
        </w:rPr>
      </w:pPr>
    </w:p>
    <w:p w:rsidR="000D0A0D" w:rsidRPr="00E3203C" w:rsidRDefault="000D0A0D" w:rsidP="00815038">
      <w:pPr>
        <w:ind w:left="2832" w:hanging="2124"/>
        <w:jc w:val="both"/>
        <w:rPr>
          <w:rFonts w:eastAsia="Calibri"/>
          <w:sz w:val="19"/>
          <w:szCs w:val="19"/>
          <w:lang w:val="en-GB" w:eastAsia="en-US"/>
        </w:rPr>
      </w:pPr>
      <w:r w:rsidRPr="00E3203C">
        <w:rPr>
          <w:rFonts w:eastAsia="Calibri"/>
          <w:b/>
          <w:sz w:val="19"/>
          <w:szCs w:val="19"/>
          <w:lang w:val="en-GB" w:eastAsia="en-US"/>
        </w:rPr>
        <w:t>Analiz:</w:t>
      </w:r>
      <w:r w:rsidR="000011E3" w:rsidRPr="00E3203C">
        <w:rPr>
          <w:rFonts w:eastAsia="Calibri"/>
          <w:sz w:val="19"/>
          <w:szCs w:val="19"/>
          <w:lang w:val="en-GB" w:eastAsia="en-US"/>
        </w:rPr>
        <w:tab/>
      </w:r>
      <w:r w:rsidR="00D8224B" w:rsidRPr="00E3203C">
        <w:rPr>
          <w:rFonts w:eastAsia="Calibri"/>
          <w:sz w:val="19"/>
          <w:szCs w:val="19"/>
          <w:lang w:val="en-GB" w:eastAsia="en-US"/>
        </w:rPr>
        <w:t>Susuz bazda içeriği %99</w:t>
      </w:r>
      <w:r w:rsidRPr="00E3203C">
        <w:rPr>
          <w:rFonts w:eastAsia="Calibri"/>
          <w:sz w:val="19"/>
          <w:szCs w:val="19"/>
          <w:lang w:val="en-GB" w:eastAsia="en-US"/>
        </w:rPr>
        <w:t>’dan az olmamalıdır.</w:t>
      </w:r>
    </w:p>
    <w:p w:rsidR="000D0A0D" w:rsidRPr="00E3203C" w:rsidRDefault="000D0A0D" w:rsidP="00815038">
      <w:pPr>
        <w:jc w:val="both"/>
        <w:rPr>
          <w:rFonts w:eastAsia="Calibri"/>
          <w:b/>
          <w:sz w:val="19"/>
          <w:szCs w:val="19"/>
          <w:lang w:val="en-GB"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u w:val="single"/>
          <w:lang w:val="en-GB" w:eastAsia="en-US"/>
        </w:rPr>
        <w:t>Tanımlama:</w:t>
      </w:r>
      <w:r w:rsidRPr="00E3203C">
        <w:rPr>
          <w:rFonts w:eastAsia="Calibri"/>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t>Renksiz veya beyaz kr</w:t>
      </w:r>
      <w:r w:rsidR="0030732A">
        <w:rPr>
          <w:rFonts w:eastAsia="Calibri"/>
          <w:sz w:val="19"/>
          <w:szCs w:val="19"/>
          <w:lang w:val="en-GB" w:eastAsia="en-US"/>
        </w:rPr>
        <w:t>istal kütleler veya kristal toz</w:t>
      </w:r>
    </w:p>
    <w:p w:rsidR="000D0A0D" w:rsidRPr="00E3203C" w:rsidRDefault="000D0A0D" w:rsidP="00815038">
      <w:pPr>
        <w:ind w:left="2832" w:hanging="2832"/>
        <w:jc w:val="both"/>
        <w:rPr>
          <w:rFonts w:eastAsia="Calibri"/>
          <w:b/>
          <w:sz w:val="19"/>
          <w:szCs w:val="19"/>
          <w:lang w:val="en-GB" w:eastAsia="en-US"/>
        </w:rPr>
      </w:pPr>
    </w:p>
    <w:p w:rsidR="000D0A0D" w:rsidRPr="00E3203C" w:rsidRDefault="00BA669C" w:rsidP="00815038">
      <w:pPr>
        <w:ind w:left="2832" w:hanging="2832"/>
        <w:jc w:val="both"/>
        <w:rPr>
          <w:rFonts w:eastAsia="Calibri"/>
          <w:b/>
          <w:sz w:val="19"/>
          <w:szCs w:val="19"/>
          <w:u w:val="single"/>
          <w:lang w:val="en-GB" w:eastAsia="en-US"/>
        </w:rPr>
      </w:pPr>
      <w:r>
        <w:rPr>
          <w:rFonts w:eastAsia="Calibri"/>
          <w:b/>
          <w:sz w:val="19"/>
          <w:szCs w:val="19"/>
          <w:u w:val="single"/>
          <w:lang w:val="en-GB" w:eastAsia="en-US"/>
        </w:rPr>
        <w:t>İdentifikasyon</w:t>
      </w:r>
      <w:r w:rsidR="000D0A0D" w:rsidRPr="00E3203C">
        <w:rPr>
          <w:rFonts w:eastAsia="Calibri"/>
          <w:b/>
          <w:sz w:val="19"/>
          <w:szCs w:val="19"/>
          <w:u w:val="single"/>
          <w:lang w:val="en-GB" w:eastAsia="en-US"/>
        </w:rPr>
        <w:t>:</w:t>
      </w:r>
    </w:p>
    <w:p w:rsidR="000011E3" w:rsidRPr="00E3203C" w:rsidRDefault="000011E3" w:rsidP="00815038">
      <w:pPr>
        <w:ind w:left="2832" w:hanging="2832"/>
        <w:jc w:val="both"/>
        <w:rPr>
          <w:rFonts w:eastAsia="Calibri"/>
          <w:b/>
          <w:sz w:val="19"/>
          <w:szCs w:val="19"/>
          <w:u w:val="single"/>
          <w:lang w:val="en-GB" w:eastAsia="en-US"/>
        </w:rPr>
      </w:pPr>
    </w:p>
    <w:p w:rsidR="000011E3" w:rsidRPr="00E3203C" w:rsidRDefault="000011E3" w:rsidP="00815038">
      <w:pPr>
        <w:ind w:firstLine="709"/>
        <w:jc w:val="both"/>
        <w:rPr>
          <w:rFonts w:eastAsia="Calibri"/>
          <w:b/>
          <w:sz w:val="19"/>
          <w:szCs w:val="19"/>
          <w:lang w:val="en-GB" w:eastAsia="en-US"/>
        </w:rPr>
      </w:pPr>
      <w:r w:rsidRPr="00E3203C">
        <w:rPr>
          <w:rFonts w:eastAsia="Calibri"/>
          <w:b/>
          <w:sz w:val="19"/>
          <w:szCs w:val="19"/>
          <w:lang w:val="en-GB" w:eastAsia="en-US"/>
        </w:rPr>
        <w:t>Sodyum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0011E3" w:rsidRPr="00E3203C" w:rsidRDefault="000011E3" w:rsidP="00815038">
      <w:pPr>
        <w:ind w:firstLine="709"/>
        <w:jc w:val="both"/>
        <w:rPr>
          <w:rFonts w:eastAsia="Calibri"/>
          <w:b/>
          <w:sz w:val="19"/>
          <w:szCs w:val="19"/>
          <w:lang w:val="en-GB" w:eastAsia="en-US"/>
        </w:rPr>
      </w:pPr>
    </w:p>
    <w:p w:rsidR="000011E3" w:rsidRPr="00E3203C" w:rsidRDefault="000011E3" w:rsidP="00815038">
      <w:pPr>
        <w:ind w:firstLine="709"/>
        <w:jc w:val="both"/>
        <w:rPr>
          <w:rFonts w:eastAsia="Calibri"/>
          <w:sz w:val="19"/>
          <w:szCs w:val="19"/>
          <w:lang w:val="en-GB" w:eastAsia="en-US"/>
        </w:rPr>
      </w:pPr>
      <w:r w:rsidRPr="00E3203C">
        <w:rPr>
          <w:rFonts w:eastAsia="Calibri"/>
          <w:b/>
          <w:sz w:val="19"/>
          <w:szCs w:val="19"/>
          <w:lang w:val="en-GB" w:eastAsia="en-US"/>
        </w:rPr>
        <w:t>Karbonat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0011E3" w:rsidRPr="00E3203C" w:rsidRDefault="000011E3" w:rsidP="00815038">
      <w:pPr>
        <w:ind w:firstLine="709"/>
        <w:jc w:val="both"/>
        <w:rPr>
          <w:rFonts w:eastAsia="Calibri"/>
          <w:b/>
          <w:sz w:val="19"/>
          <w:szCs w:val="19"/>
          <w:lang w:val="en-GB" w:eastAsia="en-US"/>
        </w:rPr>
      </w:pPr>
    </w:p>
    <w:p w:rsidR="000D0A0D" w:rsidRPr="00E3203C" w:rsidRDefault="000D0A0D" w:rsidP="00815038">
      <w:pPr>
        <w:keepNext/>
        <w:ind w:firstLine="708"/>
        <w:jc w:val="both"/>
        <w:outlineLvl w:val="1"/>
        <w:rPr>
          <w:sz w:val="19"/>
          <w:szCs w:val="19"/>
        </w:rPr>
      </w:pPr>
      <w:r w:rsidRPr="00E3203C">
        <w:rPr>
          <w:rFonts w:eastAsia="Calibri"/>
          <w:b/>
          <w:sz w:val="19"/>
          <w:szCs w:val="19"/>
          <w:lang w:eastAsia="en-US"/>
        </w:rPr>
        <w:t>pH:</w:t>
      </w:r>
      <w:r w:rsidR="00D8224B" w:rsidRPr="00E3203C">
        <w:rPr>
          <w:rFonts w:eastAsia="Calibri"/>
          <w:sz w:val="19"/>
          <w:szCs w:val="19"/>
          <w:lang w:eastAsia="en-US"/>
        </w:rPr>
        <w:tab/>
      </w:r>
      <w:r w:rsidR="00D8224B" w:rsidRPr="00E3203C">
        <w:rPr>
          <w:rFonts w:eastAsia="Calibri"/>
          <w:sz w:val="19"/>
          <w:szCs w:val="19"/>
          <w:lang w:eastAsia="en-US"/>
        </w:rPr>
        <w:tab/>
      </w:r>
      <w:r w:rsidR="00D8224B" w:rsidRPr="00E3203C">
        <w:rPr>
          <w:rFonts w:eastAsia="Calibri"/>
          <w:sz w:val="19"/>
          <w:szCs w:val="19"/>
          <w:lang w:eastAsia="en-US"/>
        </w:rPr>
        <w:tab/>
        <w:t>8,0-8,</w:t>
      </w:r>
      <w:r w:rsidRPr="00E3203C">
        <w:rPr>
          <w:rFonts w:eastAsia="Calibri"/>
          <w:sz w:val="19"/>
          <w:szCs w:val="19"/>
          <w:lang w:eastAsia="en-US"/>
        </w:rPr>
        <w:t>6</w:t>
      </w:r>
      <w:r w:rsidR="000011E3" w:rsidRPr="00E3203C">
        <w:rPr>
          <w:rFonts w:eastAsia="Calibri"/>
          <w:sz w:val="19"/>
          <w:szCs w:val="19"/>
          <w:lang w:eastAsia="en-US"/>
        </w:rPr>
        <w:t xml:space="preserve"> </w:t>
      </w:r>
      <w:r w:rsidR="0030732A">
        <w:rPr>
          <w:sz w:val="19"/>
          <w:szCs w:val="19"/>
        </w:rPr>
        <w:t xml:space="preserve">arasındadır </w:t>
      </w:r>
      <w:r w:rsidR="000011E3" w:rsidRPr="00E3203C">
        <w:rPr>
          <w:sz w:val="19"/>
          <w:szCs w:val="19"/>
        </w:rPr>
        <w:t>(</w:t>
      </w:r>
      <w:r w:rsidR="00D8224B" w:rsidRPr="00E3203C">
        <w:rPr>
          <w:sz w:val="19"/>
          <w:szCs w:val="19"/>
        </w:rPr>
        <w:t>%</w:t>
      </w:r>
      <w:r w:rsidR="000011E3" w:rsidRPr="00E3203C">
        <w:rPr>
          <w:sz w:val="19"/>
          <w:szCs w:val="19"/>
        </w:rPr>
        <w:t>1’lik çözelti)</w:t>
      </w:r>
      <w:r w:rsidR="0030732A">
        <w:rPr>
          <w:sz w:val="19"/>
          <w:szCs w:val="19"/>
        </w:rPr>
        <w:t>.</w:t>
      </w:r>
    </w:p>
    <w:p w:rsidR="000011E3" w:rsidRPr="00E3203C" w:rsidRDefault="000011E3" w:rsidP="00815038">
      <w:pPr>
        <w:keepNext/>
        <w:ind w:firstLine="708"/>
        <w:jc w:val="both"/>
        <w:outlineLvl w:val="1"/>
        <w:rPr>
          <w:b/>
          <w:sz w:val="19"/>
          <w:szCs w:val="19"/>
        </w:rPr>
      </w:pPr>
    </w:p>
    <w:p w:rsidR="000D0A0D" w:rsidRPr="00E3203C" w:rsidRDefault="000D0A0D" w:rsidP="00815038">
      <w:pPr>
        <w:ind w:firstLine="708"/>
        <w:jc w:val="both"/>
        <w:rPr>
          <w:rFonts w:eastAsia="Calibri"/>
          <w:sz w:val="19"/>
          <w:szCs w:val="19"/>
          <w:lang w:eastAsia="en-US"/>
        </w:rPr>
      </w:pPr>
      <w:r w:rsidRPr="00E3203C">
        <w:rPr>
          <w:rFonts w:eastAsia="Calibri"/>
          <w:b/>
          <w:sz w:val="19"/>
          <w:szCs w:val="19"/>
          <w:lang w:eastAsia="en-US"/>
        </w:rPr>
        <w:t>Çözünürlük:</w:t>
      </w:r>
      <w:r w:rsidRPr="00E3203C">
        <w:rPr>
          <w:rFonts w:eastAsia="Calibri"/>
          <w:sz w:val="19"/>
          <w:szCs w:val="19"/>
          <w:lang w:eastAsia="en-US"/>
        </w:rPr>
        <w:tab/>
      </w:r>
      <w:r w:rsidRPr="00E3203C">
        <w:rPr>
          <w:rFonts w:eastAsia="Calibri"/>
          <w:sz w:val="19"/>
          <w:szCs w:val="19"/>
          <w:lang w:eastAsia="en-US"/>
        </w:rPr>
        <w:tab/>
        <w:t>Suda çözünür. Etanolde çözünmez.</w:t>
      </w:r>
    </w:p>
    <w:p w:rsidR="000D0A0D" w:rsidRPr="00E3203C" w:rsidRDefault="000D0A0D" w:rsidP="00815038">
      <w:pPr>
        <w:ind w:left="2832" w:hanging="2832"/>
        <w:jc w:val="both"/>
        <w:rPr>
          <w:rFonts w:eastAsia="Calibri"/>
          <w:b/>
          <w:sz w:val="19"/>
          <w:szCs w:val="19"/>
          <w:lang w:eastAsia="en-US"/>
        </w:rPr>
      </w:pPr>
    </w:p>
    <w:p w:rsidR="000D0A0D"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u w:val="single"/>
          <w:lang w:eastAsia="en-US"/>
        </w:rPr>
        <w:t>Saflık:</w:t>
      </w:r>
    </w:p>
    <w:p w:rsidR="000011E3" w:rsidRPr="00E3203C" w:rsidRDefault="000011E3" w:rsidP="00815038">
      <w:pPr>
        <w:ind w:left="2832" w:hanging="2832"/>
        <w:jc w:val="both"/>
        <w:rPr>
          <w:rFonts w:eastAsia="Calibri"/>
          <w:b/>
          <w:sz w:val="19"/>
          <w:szCs w:val="19"/>
          <w:u w:val="single"/>
          <w:lang w:eastAsia="en-US"/>
        </w:rPr>
      </w:pPr>
    </w:p>
    <w:p w:rsidR="000D0A0D" w:rsidRPr="00E3203C" w:rsidRDefault="000D0A0D" w:rsidP="00815038">
      <w:pPr>
        <w:ind w:left="2830" w:hanging="2121"/>
        <w:jc w:val="both"/>
        <w:rPr>
          <w:rFonts w:eastAsia="Calibri"/>
          <w:sz w:val="19"/>
          <w:szCs w:val="19"/>
          <w:lang w:eastAsia="en-US"/>
        </w:rPr>
      </w:pPr>
      <w:r w:rsidRPr="00E3203C">
        <w:rPr>
          <w:rFonts w:eastAsia="Calibri"/>
          <w:b/>
          <w:sz w:val="19"/>
          <w:szCs w:val="19"/>
          <w:lang w:eastAsia="en-US"/>
        </w:rPr>
        <w:t>Kurutma kaybı:</w:t>
      </w:r>
      <w:r w:rsidRPr="00E3203C">
        <w:rPr>
          <w:rFonts w:eastAsia="Calibri"/>
          <w:b/>
          <w:sz w:val="19"/>
          <w:szCs w:val="19"/>
          <w:lang w:eastAsia="en-US"/>
        </w:rPr>
        <w:tab/>
      </w:r>
      <w:r w:rsidR="00D8224B" w:rsidRPr="00E3203C">
        <w:rPr>
          <w:rFonts w:eastAsia="Calibri"/>
          <w:sz w:val="19"/>
          <w:szCs w:val="19"/>
          <w:lang w:eastAsia="en-US"/>
        </w:rPr>
        <w:t>%0,25’t</w:t>
      </w:r>
      <w:r w:rsidR="0030732A">
        <w:rPr>
          <w:rFonts w:eastAsia="Calibri"/>
          <w:sz w:val="19"/>
          <w:szCs w:val="19"/>
          <w:lang w:eastAsia="en-US"/>
        </w:rPr>
        <w:t>en fazla olmamalıdır (S</w:t>
      </w:r>
      <w:r w:rsidRPr="00E3203C">
        <w:rPr>
          <w:rFonts w:eastAsia="Calibri"/>
          <w:sz w:val="19"/>
          <w:szCs w:val="19"/>
          <w:lang w:eastAsia="en-US"/>
        </w:rPr>
        <w:t xml:space="preserve">ilika jel üzerinde, 4 saat). </w:t>
      </w:r>
    </w:p>
    <w:p w:rsidR="000011E3" w:rsidRPr="00E3203C" w:rsidRDefault="000011E3" w:rsidP="00815038">
      <w:pPr>
        <w:ind w:left="2830" w:hanging="2121"/>
        <w:jc w:val="both"/>
        <w:rPr>
          <w:rFonts w:eastAsia="Calibri"/>
          <w:sz w:val="19"/>
          <w:szCs w:val="19"/>
          <w:lang w:eastAsia="en-US"/>
        </w:rPr>
      </w:pPr>
    </w:p>
    <w:p w:rsidR="000011E3" w:rsidRPr="00E3203C" w:rsidRDefault="000011E3" w:rsidP="00815038">
      <w:pPr>
        <w:ind w:left="2832" w:hanging="2123"/>
        <w:jc w:val="both"/>
        <w:rPr>
          <w:sz w:val="19"/>
          <w:szCs w:val="19"/>
        </w:rPr>
      </w:pPr>
      <w:r w:rsidRPr="00E3203C">
        <w:rPr>
          <w:rFonts w:eastAsia="Calibri"/>
          <w:b/>
          <w:sz w:val="19"/>
          <w:szCs w:val="19"/>
          <w:lang w:eastAsia="en-US"/>
        </w:rPr>
        <w:t>Amonyum tuzları:</w:t>
      </w:r>
      <w:r w:rsidRPr="00E3203C">
        <w:rPr>
          <w:rFonts w:eastAsia="Calibri"/>
          <w:b/>
          <w:sz w:val="19"/>
          <w:szCs w:val="19"/>
          <w:lang w:eastAsia="en-US"/>
        </w:rPr>
        <w:tab/>
      </w:r>
      <w:r w:rsidRPr="00E3203C">
        <w:rPr>
          <w:sz w:val="19"/>
          <w:szCs w:val="19"/>
        </w:rPr>
        <w:t xml:space="preserve">Isıtma sonrası amonyak kokusu </w:t>
      </w:r>
      <w:r w:rsidR="00E51F7C" w:rsidRPr="00E3203C">
        <w:rPr>
          <w:rFonts w:eastAsia="Calibri"/>
          <w:sz w:val="19"/>
          <w:szCs w:val="19"/>
          <w:lang w:val="de-DE" w:eastAsia="en-US"/>
        </w:rPr>
        <w:t>tespit edilmez</w:t>
      </w:r>
      <w:r w:rsidRPr="00E3203C">
        <w:rPr>
          <w:sz w:val="19"/>
          <w:szCs w:val="19"/>
        </w:rPr>
        <w:t>.</w:t>
      </w:r>
    </w:p>
    <w:p w:rsidR="000011E3" w:rsidRPr="00E3203C" w:rsidRDefault="000011E3" w:rsidP="00815038">
      <w:pPr>
        <w:ind w:left="2832" w:hanging="2123"/>
        <w:jc w:val="both"/>
        <w:rPr>
          <w:rFonts w:eastAsia="Calibri"/>
          <w:b/>
          <w:sz w:val="19"/>
          <w:szCs w:val="19"/>
          <w:lang w:eastAsia="en-US"/>
        </w:rPr>
      </w:pPr>
    </w:p>
    <w:p w:rsidR="000D0A0D" w:rsidRPr="00E3203C" w:rsidRDefault="000D0A0D" w:rsidP="00815038">
      <w:pPr>
        <w:ind w:left="2832" w:hanging="2123"/>
        <w:jc w:val="both"/>
        <w:rPr>
          <w:rFonts w:eastAsia="Calibri"/>
          <w:sz w:val="19"/>
          <w:szCs w:val="19"/>
          <w:lang w:eastAsia="en-US"/>
        </w:rPr>
      </w:pPr>
      <w:r w:rsidRPr="00E3203C">
        <w:rPr>
          <w:rFonts w:eastAsia="Calibri"/>
          <w:b/>
          <w:sz w:val="19"/>
          <w:szCs w:val="19"/>
          <w:lang w:eastAsia="en-US"/>
        </w:rPr>
        <w:t>Arsenik:</w:t>
      </w:r>
      <w:r w:rsidRPr="00E3203C">
        <w:rPr>
          <w:rFonts w:eastAsia="Calibri"/>
          <w:sz w:val="19"/>
          <w:szCs w:val="19"/>
          <w:lang w:eastAsia="en-US"/>
        </w:rPr>
        <w:tab/>
        <w:t>3 mg/kg’dan fazla olmamalıdır.</w:t>
      </w:r>
    </w:p>
    <w:p w:rsidR="000011E3" w:rsidRPr="00E3203C" w:rsidRDefault="000011E3" w:rsidP="00815038">
      <w:pPr>
        <w:ind w:left="2832" w:hanging="2123"/>
        <w:jc w:val="both"/>
        <w:rPr>
          <w:rFonts w:eastAsia="Calibri"/>
          <w:sz w:val="19"/>
          <w:szCs w:val="19"/>
          <w:lang w:eastAsia="en-US"/>
        </w:rPr>
      </w:pPr>
    </w:p>
    <w:p w:rsidR="000D0A0D" w:rsidRPr="00E3203C" w:rsidRDefault="000D0A0D" w:rsidP="00815038">
      <w:pPr>
        <w:ind w:left="2830" w:hanging="2121"/>
        <w:jc w:val="both"/>
        <w:rPr>
          <w:rFonts w:eastAsia="Calibri"/>
          <w:sz w:val="19"/>
          <w:szCs w:val="19"/>
          <w:lang w:eastAsia="en-US"/>
        </w:rPr>
      </w:pPr>
      <w:r w:rsidRPr="00E3203C">
        <w:rPr>
          <w:rFonts w:eastAsia="Calibri"/>
          <w:b/>
          <w:sz w:val="19"/>
          <w:szCs w:val="19"/>
          <w:lang w:eastAsia="en-US"/>
        </w:rPr>
        <w:t>Kurşun:</w:t>
      </w:r>
      <w:r w:rsidR="000011E3" w:rsidRPr="00E3203C">
        <w:rPr>
          <w:rFonts w:eastAsia="Calibri"/>
          <w:sz w:val="19"/>
          <w:szCs w:val="19"/>
          <w:lang w:eastAsia="en-US"/>
        </w:rPr>
        <w:tab/>
        <w:t>2</w:t>
      </w:r>
      <w:r w:rsidRPr="00E3203C">
        <w:rPr>
          <w:rFonts w:eastAsia="Calibri"/>
          <w:sz w:val="19"/>
          <w:szCs w:val="19"/>
          <w:lang w:eastAsia="en-US"/>
        </w:rPr>
        <w:t xml:space="preserve"> mg/kg’dan fazla olmamalıdır.</w:t>
      </w:r>
    </w:p>
    <w:p w:rsidR="000011E3" w:rsidRPr="00E3203C" w:rsidRDefault="000011E3" w:rsidP="00815038">
      <w:pPr>
        <w:ind w:left="2830" w:hanging="2121"/>
        <w:jc w:val="both"/>
        <w:rPr>
          <w:rFonts w:eastAsia="Calibri"/>
          <w:sz w:val="19"/>
          <w:szCs w:val="19"/>
          <w:lang w:eastAsia="en-US"/>
        </w:rPr>
      </w:pPr>
    </w:p>
    <w:p w:rsidR="000D0A0D" w:rsidRPr="00E3203C" w:rsidRDefault="008A2DDD" w:rsidP="00815038">
      <w:pPr>
        <w:ind w:left="2830" w:hanging="2121"/>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t>1 mg/kg’dan fazla olmamalıdır.</w:t>
      </w:r>
    </w:p>
    <w:p w:rsidR="000011E3" w:rsidRPr="00E3203C" w:rsidRDefault="000011E3" w:rsidP="00815038">
      <w:pPr>
        <w:ind w:left="2830" w:hanging="2121"/>
        <w:jc w:val="both"/>
        <w:rPr>
          <w:rFonts w:eastAsia="Calibri"/>
          <w:sz w:val="19"/>
          <w:szCs w:val="19"/>
          <w:lang w:eastAsia="en-US"/>
        </w:rPr>
      </w:pPr>
    </w:p>
    <w:p w:rsidR="000D0A0D" w:rsidRPr="00E3203C" w:rsidRDefault="000D0A0D" w:rsidP="00815038">
      <w:pPr>
        <w:ind w:left="2832" w:hanging="2832"/>
        <w:jc w:val="both"/>
        <w:rPr>
          <w:rFonts w:eastAsia="Calibri"/>
          <w:sz w:val="19"/>
          <w:szCs w:val="19"/>
          <w:lang w:eastAsia="en-US"/>
        </w:rPr>
      </w:pPr>
    </w:p>
    <w:p w:rsidR="000D0A0D"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u w:val="single"/>
          <w:lang w:eastAsia="en-US"/>
        </w:rPr>
        <w:t>E 500</w:t>
      </w:r>
      <w:r w:rsidR="0095259D">
        <w:rPr>
          <w:rFonts w:eastAsia="Calibri"/>
          <w:b/>
          <w:sz w:val="19"/>
          <w:szCs w:val="19"/>
          <w:u w:val="single"/>
          <w:lang w:eastAsia="en-US"/>
        </w:rPr>
        <w:t xml:space="preserve"> </w:t>
      </w:r>
      <w:r w:rsidRPr="00E3203C">
        <w:rPr>
          <w:rFonts w:eastAsia="Calibri"/>
          <w:b/>
          <w:sz w:val="19"/>
          <w:szCs w:val="19"/>
          <w:u w:val="single"/>
          <w:lang w:eastAsia="en-US"/>
        </w:rPr>
        <w:t>(iii) SODYUM SESKUİKARBONAT</w:t>
      </w:r>
    </w:p>
    <w:p w:rsidR="000D0A0D" w:rsidRPr="00E3203C" w:rsidRDefault="000D0A0D" w:rsidP="00815038">
      <w:pPr>
        <w:jc w:val="both"/>
        <w:rPr>
          <w:rFonts w:eastAsia="Calibri"/>
          <w:b/>
          <w:sz w:val="19"/>
          <w:szCs w:val="19"/>
          <w:u w:val="single"/>
          <w:lang w:eastAsia="en-US"/>
        </w:rPr>
      </w:pPr>
    </w:p>
    <w:p w:rsidR="00C07283" w:rsidRPr="00E3203C" w:rsidRDefault="00C003DB" w:rsidP="00815038">
      <w:pPr>
        <w:ind w:left="2832" w:hanging="2832"/>
        <w:jc w:val="both"/>
        <w:rPr>
          <w:rFonts w:eastAsia="Calibri"/>
          <w:b/>
          <w:sz w:val="19"/>
          <w:szCs w:val="19"/>
          <w:u w:val="single"/>
          <w:lang w:val="en-GB" w:eastAsia="en-US"/>
        </w:rPr>
      </w:pPr>
      <w:r w:rsidRPr="00E3203C">
        <w:rPr>
          <w:rFonts w:eastAsia="Calibri"/>
          <w:b/>
          <w:sz w:val="19"/>
          <w:szCs w:val="19"/>
          <w:u w:val="single"/>
          <w:lang w:val="en-GB" w:eastAsia="en-US"/>
        </w:rPr>
        <w:t>Eş anlamlılar</w:t>
      </w:r>
      <w:r w:rsidR="00C07283" w:rsidRPr="00E3203C">
        <w:rPr>
          <w:rFonts w:eastAsia="Calibri"/>
          <w:b/>
          <w:sz w:val="19"/>
          <w:szCs w:val="19"/>
          <w:u w:val="single"/>
          <w:lang w:val="en-GB" w:eastAsia="en-US"/>
        </w:rPr>
        <w:t>:</w:t>
      </w:r>
    </w:p>
    <w:p w:rsidR="00C07283" w:rsidRPr="00E3203C" w:rsidRDefault="00C07283" w:rsidP="00815038">
      <w:pPr>
        <w:ind w:left="2832" w:hanging="2832"/>
        <w:jc w:val="both"/>
        <w:rPr>
          <w:rFonts w:eastAsia="Calibri"/>
          <w:b/>
          <w:sz w:val="19"/>
          <w:szCs w:val="19"/>
          <w:u w:val="single"/>
          <w:lang w:val="en-GB" w:eastAsia="en-US"/>
        </w:rPr>
      </w:pPr>
    </w:p>
    <w:p w:rsidR="00C07283"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u w:val="single"/>
          <w:lang w:eastAsia="en-US"/>
        </w:rPr>
        <w:t>Tanım:</w:t>
      </w:r>
    </w:p>
    <w:p w:rsidR="000D0A0D"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lang w:eastAsia="en-US"/>
        </w:rPr>
        <w:tab/>
      </w:r>
    </w:p>
    <w:p w:rsidR="00C07283" w:rsidRPr="00E3203C" w:rsidRDefault="000D0A0D" w:rsidP="00815038">
      <w:pPr>
        <w:jc w:val="both"/>
        <w:rPr>
          <w:rFonts w:eastAsia="Calibri"/>
          <w:sz w:val="19"/>
          <w:szCs w:val="19"/>
          <w:lang w:eastAsia="en-US"/>
        </w:rPr>
      </w:pPr>
      <w:r w:rsidRPr="00E3203C">
        <w:rPr>
          <w:rFonts w:eastAsia="Calibri"/>
          <w:sz w:val="19"/>
          <w:szCs w:val="19"/>
          <w:lang w:eastAsia="en-US"/>
        </w:rPr>
        <w:tab/>
      </w:r>
      <w:r w:rsidR="00450147" w:rsidRPr="00E3203C">
        <w:rPr>
          <w:rFonts w:eastAsia="Calibri"/>
          <w:b/>
          <w:sz w:val="19"/>
          <w:szCs w:val="19"/>
          <w:lang w:eastAsia="en-US"/>
        </w:rPr>
        <w:t>EINECS</w:t>
      </w:r>
      <w:r w:rsidR="00C07283" w:rsidRPr="00E3203C">
        <w:rPr>
          <w:rFonts w:eastAsia="Calibri"/>
          <w:b/>
          <w:sz w:val="19"/>
          <w:szCs w:val="19"/>
          <w:lang w:eastAsia="en-US"/>
        </w:rPr>
        <w:t>:</w:t>
      </w:r>
      <w:r w:rsidR="00C07283" w:rsidRPr="00E3203C">
        <w:rPr>
          <w:rFonts w:eastAsia="Calibri"/>
          <w:b/>
          <w:sz w:val="19"/>
          <w:szCs w:val="19"/>
          <w:lang w:eastAsia="en-US"/>
        </w:rPr>
        <w:tab/>
      </w:r>
      <w:r w:rsidR="00926389" w:rsidRPr="00E3203C">
        <w:rPr>
          <w:rFonts w:eastAsia="Calibri"/>
          <w:sz w:val="19"/>
          <w:szCs w:val="19"/>
          <w:lang w:eastAsia="en-US"/>
        </w:rPr>
        <w:tab/>
      </w:r>
      <w:r w:rsidR="00C07283" w:rsidRPr="00E3203C">
        <w:rPr>
          <w:rFonts w:eastAsia="Calibri"/>
          <w:sz w:val="19"/>
          <w:szCs w:val="19"/>
          <w:lang w:eastAsia="en-US"/>
        </w:rPr>
        <w:t>208-580-9</w:t>
      </w:r>
    </w:p>
    <w:p w:rsidR="00C07283" w:rsidRPr="00E3203C" w:rsidRDefault="00C07283" w:rsidP="00815038">
      <w:pPr>
        <w:jc w:val="both"/>
        <w:rPr>
          <w:rFonts w:eastAsia="Calibri"/>
          <w:sz w:val="19"/>
          <w:szCs w:val="19"/>
          <w:lang w:eastAsia="en-US"/>
        </w:rPr>
      </w:pPr>
    </w:p>
    <w:p w:rsidR="000D0A0D" w:rsidRPr="00E3203C" w:rsidRDefault="000D0A0D" w:rsidP="00815038">
      <w:pPr>
        <w:ind w:firstLine="708"/>
        <w:jc w:val="both"/>
        <w:rPr>
          <w:rFonts w:eastAsia="Calibri"/>
          <w:sz w:val="19"/>
          <w:szCs w:val="19"/>
          <w:lang w:eastAsia="en-US"/>
        </w:rPr>
      </w:pPr>
      <w:r w:rsidRPr="00E3203C">
        <w:rPr>
          <w:rFonts w:eastAsia="Calibri"/>
          <w:b/>
          <w:sz w:val="19"/>
          <w:szCs w:val="19"/>
          <w:lang w:eastAsia="en-US"/>
        </w:rPr>
        <w:t>Kimyasal adı:</w:t>
      </w:r>
      <w:r w:rsidRPr="00E3203C">
        <w:rPr>
          <w:rFonts w:eastAsia="Calibri"/>
          <w:sz w:val="19"/>
          <w:szCs w:val="19"/>
          <w:lang w:eastAsia="en-US"/>
        </w:rPr>
        <w:tab/>
      </w:r>
      <w:r w:rsidRPr="00E3203C">
        <w:rPr>
          <w:rFonts w:eastAsia="Calibri"/>
          <w:sz w:val="19"/>
          <w:szCs w:val="19"/>
          <w:lang w:eastAsia="en-US"/>
        </w:rPr>
        <w:tab/>
        <w:t>Sodyum monohidrojen dikarbonat</w:t>
      </w:r>
    </w:p>
    <w:p w:rsidR="000D0A0D" w:rsidRPr="00E3203C" w:rsidRDefault="000D0A0D" w:rsidP="00815038">
      <w:pPr>
        <w:jc w:val="both"/>
        <w:rPr>
          <w:rFonts w:eastAsia="Calibri"/>
          <w:sz w:val="19"/>
          <w:szCs w:val="19"/>
          <w:lang w:eastAsia="en-US"/>
        </w:rPr>
      </w:pPr>
      <w:r w:rsidRPr="00E3203C">
        <w:rPr>
          <w:rFonts w:eastAsia="Calibri"/>
          <w:sz w:val="19"/>
          <w:szCs w:val="19"/>
          <w:lang w:eastAsia="en-US"/>
        </w:rPr>
        <w:tab/>
      </w:r>
    </w:p>
    <w:p w:rsidR="000D0A0D" w:rsidRPr="00E3203C" w:rsidRDefault="000D0A0D" w:rsidP="00815038">
      <w:pPr>
        <w:jc w:val="both"/>
        <w:rPr>
          <w:rFonts w:eastAsia="Calibri"/>
          <w:sz w:val="19"/>
          <w:szCs w:val="19"/>
          <w:lang w:val="en-GB" w:eastAsia="en-US"/>
        </w:rPr>
      </w:pPr>
      <w:r w:rsidRPr="00E3203C">
        <w:rPr>
          <w:rFonts w:eastAsia="Calibri"/>
          <w:sz w:val="19"/>
          <w:szCs w:val="19"/>
          <w:lang w:eastAsia="en-US"/>
        </w:rPr>
        <w:tab/>
      </w:r>
      <w:r w:rsidRPr="00E3203C">
        <w:rPr>
          <w:rFonts w:eastAsia="Calibri"/>
          <w:b/>
          <w:sz w:val="19"/>
          <w:szCs w:val="19"/>
          <w:lang w:val="en-GB" w:eastAsia="en-US"/>
        </w:rPr>
        <w:t>Kimyasal formülü:</w:t>
      </w:r>
      <w:r w:rsidRPr="00E3203C">
        <w:rPr>
          <w:rFonts w:eastAsia="Calibri"/>
          <w:sz w:val="19"/>
          <w:szCs w:val="19"/>
          <w:lang w:val="en-GB" w:eastAsia="en-US"/>
        </w:rPr>
        <w:tab/>
        <w:t>Na</w:t>
      </w:r>
      <w:r w:rsidRPr="00E3203C">
        <w:rPr>
          <w:rFonts w:eastAsia="Calibri"/>
          <w:sz w:val="19"/>
          <w:szCs w:val="19"/>
          <w:vertAlign w:val="subscript"/>
          <w:lang w:val="en-GB" w:eastAsia="en-US"/>
        </w:rPr>
        <w:t>2</w:t>
      </w:r>
      <w:r w:rsidRPr="00E3203C">
        <w:rPr>
          <w:rFonts w:eastAsia="Calibri"/>
          <w:sz w:val="19"/>
          <w:szCs w:val="19"/>
          <w:lang w:val="en-GB" w:eastAsia="en-US"/>
        </w:rPr>
        <w:t>CO</w:t>
      </w:r>
      <w:r w:rsidRPr="00E3203C">
        <w:rPr>
          <w:rFonts w:eastAsia="Calibri"/>
          <w:sz w:val="19"/>
          <w:szCs w:val="19"/>
          <w:vertAlign w:val="subscript"/>
          <w:lang w:val="en-GB" w:eastAsia="en-US"/>
        </w:rPr>
        <w:t>3</w:t>
      </w:r>
      <w:r w:rsidRPr="00E3203C">
        <w:rPr>
          <w:rFonts w:eastAsia="Calibri"/>
          <w:sz w:val="19"/>
          <w:szCs w:val="19"/>
          <w:lang w:val="en-GB" w:eastAsia="en-US"/>
        </w:rPr>
        <w:t>·NaHCO</w:t>
      </w:r>
      <w:r w:rsidRPr="00E3203C">
        <w:rPr>
          <w:rFonts w:eastAsia="Calibri"/>
          <w:sz w:val="19"/>
          <w:szCs w:val="19"/>
          <w:vertAlign w:val="subscript"/>
          <w:lang w:val="en-GB" w:eastAsia="en-US"/>
        </w:rPr>
        <w:t>3</w:t>
      </w:r>
      <w:r w:rsidRPr="00E3203C">
        <w:rPr>
          <w:rFonts w:eastAsia="Calibri"/>
          <w:sz w:val="19"/>
          <w:szCs w:val="19"/>
          <w:lang w:val="en-GB" w:eastAsia="en-US"/>
        </w:rPr>
        <w:t>·2H</w:t>
      </w:r>
      <w:r w:rsidRPr="00E3203C">
        <w:rPr>
          <w:rFonts w:eastAsia="Calibri"/>
          <w:sz w:val="19"/>
          <w:szCs w:val="19"/>
          <w:vertAlign w:val="subscript"/>
          <w:lang w:val="en-GB" w:eastAsia="en-US"/>
        </w:rPr>
        <w:t>2</w:t>
      </w:r>
      <w:r w:rsidRPr="00E3203C">
        <w:rPr>
          <w:rFonts w:eastAsia="Calibri"/>
          <w:sz w:val="19"/>
          <w:szCs w:val="19"/>
          <w:lang w:val="en-GB" w:eastAsia="en-US"/>
        </w:rPr>
        <w:t>O</w:t>
      </w:r>
    </w:p>
    <w:p w:rsidR="00C07283" w:rsidRPr="00E3203C" w:rsidRDefault="00C07283" w:rsidP="00815038">
      <w:pPr>
        <w:jc w:val="both"/>
        <w:rPr>
          <w:rFonts w:eastAsia="Calibri"/>
          <w:sz w:val="19"/>
          <w:szCs w:val="19"/>
          <w:lang w:val="en-GB" w:eastAsia="en-US"/>
        </w:rPr>
      </w:pPr>
    </w:p>
    <w:p w:rsidR="000D0A0D" w:rsidRPr="00E3203C" w:rsidRDefault="000D0A0D" w:rsidP="00815038">
      <w:pPr>
        <w:jc w:val="both"/>
        <w:rPr>
          <w:rFonts w:eastAsia="Calibri"/>
          <w:sz w:val="19"/>
          <w:szCs w:val="19"/>
          <w:lang w:val="en-GB" w:eastAsia="en-US"/>
        </w:rPr>
      </w:pPr>
      <w:r w:rsidRPr="00E3203C">
        <w:rPr>
          <w:rFonts w:eastAsia="Calibri"/>
          <w:sz w:val="19"/>
          <w:szCs w:val="19"/>
          <w:lang w:val="en-GB" w:eastAsia="en-US"/>
        </w:rPr>
        <w:tab/>
      </w:r>
      <w:r w:rsidR="001016C5" w:rsidRPr="00E3203C">
        <w:rPr>
          <w:rFonts w:eastAsia="Calibri"/>
          <w:b/>
          <w:sz w:val="19"/>
          <w:szCs w:val="19"/>
          <w:lang w:val="en-GB" w:eastAsia="en-US"/>
        </w:rPr>
        <w:t>Molekül ağırlığı</w:t>
      </w:r>
      <w:r w:rsidRPr="00E3203C">
        <w:rPr>
          <w:rFonts w:eastAsia="Calibri"/>
          <w:b/>
          <w:sz w:val="19"/>
          <w:szCs w:val="19"/>
          <w:lang w:val="en-GB" w:eastAsia="en-US"/>
        </w:rPr>
        <w:t>:</w:t>
      </w:r>
      <w:r w:rsidRPr="00E3203C">
        <w:rPr>
          <w:rFonts w:eastAsia="Calibri"/>
          <w:b/>
          <w:sz w:val="19"/>
          <w:szCs w:val="19"/>
          <w:lang w:val="en-GB" w:eastAsia="en-US"/>
        </w:rPr>
        <w:tab/>
      </w:r>
      <w:r w:rsidRPr="00E3203C">
        <w:rPr>
          <w:rFonts w:eastAsia="Calibri"/>
          <w:b/>
          <w:sz w:val="19"/>
          <w:szCs w:val="19"/>
          <w:lang w:val="en-GB" w:eastAsia="en-US"/>
        </w:rPr>
        <w:tab/>
      </w:r>
      <w:r w:rsidR="00D8224B" w:rsidRPr="00E3203C">
        <w:rPr>
          <w:rFonts w:eastAsia="Calibri"/>
          <w:sz w:val="19"/>
          <w:szCs w:val="19"/>
          <w:lang w:val="en-GB" w:eastAsia="en-US"/>
        </w:rPr>
        <w:t>226,</w:t>
      </w:r>
      <w:r w:rsidRPr="00E3203C">
        <w:rPr>
          <w:rFonts w:eastAsia="Calibri"/>
          <w:sz w:val="19"/>
          <w:szCs w:val="19"/>
          <w:lang w:val="en-GB" w:eastAsia="en-US"/>
        </w:rPr>
        <w:t xml:space="preserve">03 </w:t>
      </w:r>
    </w:p>
    <w:p w:rsidR="00C07283" w:rsidRPr="00E3203C" w:rsidRDefault="00C07283" w:rsidP="00815038">
      <w:pPr>
        <w:jc w:val="both"/>
        <w:rPr>
          <w:rFonts w:eastAsia="Calibri"/>
          <w:sz w:val="19"/>
          <w:szCs w:val="19"/>
          <w:lang w:val="en-GB" w:eastAsia="en-US"/>
        </w:rPr>
      </w:pPr>
    </w:p>
    <w:p w:rsidR="000D0A0D" w:rsidRPr="00E3203C" w:rsidRDefault="000D0A0D" w:rsidP="00815038">
      <w:pPr>
        <w:ind w:left="2835" w:hanging="2127"/>
        <w:jc w:val="both"/>
        <w:rPr>
          <w:rFonts w:eastAsia="Calibri"/>
          <w:sz w:val="19"/>
          <w:szCs w:val="19"/>
          <w:lang w:val="en-GB" w:eastAsia="en-US"/>
        </w:rPr>
      </w:pPr>
      <w:r w:rsidRPr="00E3203C">
        <w:rPr>
          <w:rFonts w:eastAsia="Calibri"/>
          <w:b/>
          <w:sz w:val="19"/>
          <w:szCs w:val="19"/>
          <w:lang w:val="en-GB" w:eastAsia="en-US"/>
        </w:rPr>
        <w:t>Analiz:</w:t>
      </w:r>
      <w:r w:rsidR="00C07283" w:rsidRPr="00E3203C">
        <w:rPr>
          <w:rFonts w:eastAsia="Calibri"/>
          <w:sz w:val="19"/>
          <w:szCs w:val="19"/>
          <w:lang w:val="en-GB" w:eastAsia="en-US"/>
        </w:rPr>
        <w:tab/>
      </w:r>
      <w:r w:rsidRPr="00E3203C">
        <w:rPr>
          <w:rFonts w:eastAsia="Calibri"/>
          <w:sz w:val="19"/>
          <w:szCs w:val="19"/>
          <w:lang w:val="en-GB" w:eastAsia="en-US"/>
        </w:rPr>
        <w:t>İçeriği NaHCO</w:t>
      </w:r>
      <w:r w:rsidRPr="00E3203C">
        <w:rPr>
          <w:rFonts w:eastAsia="Calibri"/>
          <w:sz w:val="19"/>
          <w:szCs w:val="19"/>
          <w:vertAlign w:val="subscript"/>
          <w:lang w:val="en-GB" w:eastAsia="en-US"/>
        </w:rPr>
        <w:t>3</w:t>
      </w:r>
      <w:r w:rsidR="00D8224B" w:rsidRPr="00E3203C">
        <w:rPr>
          <w:rFonts w:eastAsia="Calibri"/>
          <w:sz w:val="19"/>
          <w:szCs w:val="19"/>
          <w:lang w:val="en-GB" w:eastAsia="en-US"/>
        </w:rPr>
        <w:t>’ün %</w:t>
      </w:r>
      <w:r w:rsidRPr="00E3203C">
        <w:rPr>
          <w:rFonts w:eastAsia="Calibri"/>
          <w:sz w:val="19"/>
          <w:szCs w:val="19"/>
          <w:lang w:val="en-GB" w:eastAsia="en-US"/>
        </w:rPr>
        <w:t>35</w:t>
      </w:r>
      <w:r w:rsidR="00D8224B" w:rsidRPr="00E3203C">
        <w:rPr>
          <w:rFonts w:eastAsia="Calibri"/>
          <w:sz w:val="19"/>
          <w:szCs w:val="19"/>
          <w:lang w:val="en-GB" w:eastAsia="en-US"/>
        </w:rPr>
        <w:t xml:space="preserve">,0 </w:t>
      </w:r>
      <w:r w:rsidRPr="00E3203C">
        <w:rPr>
          <w:rFonts w:eastAsia="Calibri"/>
          <w:sz w:val="19"/>
          <w:szCs w:val="19"/>
          <w:lang w:val="en-GB" w:eastAsia="en-US"/>
        </w:rPr>
        <w:t>-</w:t>
      </w:r>
      <w:r w:rsidR="00D8224B" w:rsidRPr="00E3203C">
        <w:rPr>
          <w:rFonts w:eastAsia="Calibri"/>
          <w:sz w:val="19"/>
          <w:szCs w:val="19"/>
          <w:lang w:val="en-GB" w:eastAsia="en-US"/>
        </w:rPr>
        <w:t xml:space="preserve"> %38,</w:t>
      </w:r>
      <w:r w:rsidRPr="00E3203C">
        <w:rPr>
          <w:rFonts w:eastAsia="Calibri"/>
          <w:sz w:val="19"/>
          <w:szCs w:val="19"/>
          <w:lang w:val="en-GB" w:eastAsia="en-US"/>
        </w:rPr>
        <w:t>6 arasında ve Na</w:t>
      </w:r>
      <w:r w:rsidRPr="00E3203C">
        <w:rPr>
          <w:rFonts w:eastAsia="Calibri"/>
          <w:sz w:val="19"/>
          <w:szCs w:val="19"/>
          <w:vertAlign w:val="subscript"/>
          <w:lang w:val="en-GB" w:eastAsia="en-US"/>
        </w:rPr>
        <w:t>2</w:t>
      </w:r>
      <w:r w:rsidRPr="00E3203C">
        <w:rPr>
          <w:rFonts w:eastAsia="Calibri"/>
          <w:sz w:val="19"/>
          <w:szCs w:val="19"/>
          <w:lang w:val="en-GB" w:eastAsia="en-US"/>
        </w:rPr>
        <w:t>CO</w:t>
      </w:r>
      <w:r w:rsidRPr="00E3203C">
        <w:rPr>
          <w:rFonts w:eastAsia="Calibri"/>
          <w:sz w:val="19"/>
          <w:szCs w:val="19"/>
          <w:vertAlign w:val="subscript"/>
          <w:lang w:val="en-GB" w:eastAsia="en-US"/>
        </w:rPr>
        <w:t>3</w:t>
      </w:r>
      <w:r w:rsidRPr="00E3203C">
        <w:rPr>
          <w:rFonts w:eastAsia="Calibri"/>
          <w:sz w:val="19"/>
          <w:szCs w:val="19"/>
          <w:lang w:val="en-GB" w:eastAsia="en-US"/>
        </w:rPr>
        <w:t>’ün</w:t>
      </w:r>
      <w:r w:rsidRPr="00E3203C">
        <w:rPr>
          <w:rFonts w:eastAsia="Calibri"/>
          <w:sz w:val="19"/>
          <w:szCs w:val="19"/>
          <w:vertAlign w:val="subscript"/>
          <w:lang w:val="en-GB" w:eastAsia="en-US"/>
        </w:rPr>
        <w:t xml:space="preserve"> </w:t>
      </w:r>
      <w:r w:rsidR="00D8224B" w:rsidRPr="00E3203C">
        <w:rPr>
          <w:rFonts w:eastAsia="Calibri"/>
          <w:sz w:val="19"/>
          <w:szCs w:val="19"/>
          <w:lang w:val="en-GB" w:eastAsia="en-US"/>
        </w:rPr>
        <w:t>%46,4 - %50,</w:t>
      </w:r>
      <w:r w:rsidRPr="00E3203C">
        <w:rPr>
          <w:rFonts w:eastAsia="Calibri"/>
          <w:sz w:val="19"/>
          <w:szCs w:val="19"/>
          <w:lang w:val="en-GB" w:eastAsia="en-US"/>
        </w:rPr>
        <w:t>0 arasında</w:t>
      </w:r>
      <w:r w:rsidR="00C07283" w:rsidRPr="00E3203C">
        <w:rPr>
          <w:rFonts w:eastAsia="Calibri"/>
          <w:sz w:val="19"/>
          <w:szCs w:val="19"/>
          <w:vertAlign w:val="subscript"/>
          <w:lang w:val="en-GB" w:eastAsia="en-US"/>
        </w:rPr>
        <w:t xml:space="preserve"> </w:t>
      </w:r>
      <w:r w:rsidRPr="00E3203C">
        <w:rPr>
          <w:rFonts w:eastAsia="Calibri"/>
          <w:sz w:val="19"/>
          <w:szCs w:val="19"/>
          <w:lang w:val="en-GB" w:eastAsia="en-US"/>
        </w:rPr>
        <w:t>olmalıdır.</w:t>
      </w:r>
    </w:p>
    <w:p w:rsidR="000D0A0D" w:rsidRPr="00E3203C" w:rsidRDefault="000D0A0D" w:rsidP="00815038">
      <w:pPr>
        <w:jc w:val="both"/>
        <w:rPr>
          <w:rFonts w:eastAsia="Calibri"/>
          <w:b/>
          <w:sz w:val="19"/>
          <w:szCs w:val="19"/>
          <w:lang w:val="en-GB" w:eastAsia="en-US"/>
        </w:rPr>
      </w:pPr>
    </w:p>
    <w:p w:rsidR="000D0A0D" w:rsidRPr="00E3203C" w:rsidRDefault="000D0A0D" w:rsidP="0030732A">
      <w:pPr>
        <w:jc w:val="both"/>
        <w:rPr>
          <w:rFonts w:eastAsia="Calibri"/>
          <w:b/>
          <w:sz w:val="19"/>
          <w:szCs w:val="19"/>
          <w:lang w:val="en-GB" w:eastAsia="en-US"/>
        </w:rPr>
      </w:pPr>
      <w:r w:rsidRPr="00E3203C">
        <w:rPr>
          <w:rFonts w:eastAsia="Calibri"/>
          <w:b/>
          <w:sz w:val="19"/>
          <w:szCs w:val="19"/>
          <w:u w:val="single"/>
          <w:lang w:val="en-GB" w:eastAsia="en-US"/>
        </w:rPr>
        <w:t>Tanımlama:</w:t>
      </w:r>
      <w:r w:rsidRPr="00E3203C">
        <w:rPr>
          <w:rFonts w:eastAsia="Calibri"/>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t xml:space="preserve">Beyaz </w:t>
      </w:r>
      <w:r w:rsidR="00E25F46">
        <w:rPr>
          <w:rFonts w:eastAsia="Calibri"/>
          <w:sz w:val="19"/>
          <w:szCs w:val="19"/>
          <w:lang w:val="en-GB" w:eastAsia="en-US"/>
        </w:rPr>
        <w:t>yassı parçacık</w:t>
      </w:r>
      <w:r w:rsidRPr="00E3203C">
        <w:rPr>
          <w:rFonts w:eastAsia="Calibri"/>
          <w:sz w:val="19"/>
          <w:szCs w:val="19"/>
          <w:lang w:val="en-GB" w:eastAsia="en-US"/>
        </w:rPr>
        <w:t>lar, kristaller veya kristal toz</w:t>
      </w:r>
      <w:r w:rsidR="0030732A" w:rsidRPr="00E3203C">
        <w:rPr>
          <w:rFonts w:eastAsia="Calibri"/>
          <w:b/>
          <w:sz w:val="19"/>
          <w:szCs w:val="19"/>
          <w:lang w:val="en-GB" w:eastAsia="en-US"/>
        </w:rPr>
        <w:t xml:space="preserve"> </w:t>
      </w:r>
    </w:p>
    <w:p w:rsidR="000D0A0D" w:rsidRPr="00E3203C" w:rsidRDefault="00BA669C" w:rsidP="00815038">
      <w:pPr>
        <w:ind w:left="2832" w:hanging="2832"/>
        <w:jc w:val="both"/>
        <w:rPr>
          <w:rFonts w:eastAsia="Calibri"/>
          <w:b/>
          <w:sz w:val="19"/>
          <w:szCs w:val="19"/>
          <w:u w:val="single"/>
          <w:lang w:val="en-GB" w:eastAsia="en-US"/>
        </w:rPr>
      </w:pPr>
      <w:r>
        <w:rPr>
          <w:rFonts w:eastAsia="Calibri"/>
          <w:b/>
          <w:sz w:val="19"/>
          <w:szCs w:val="19"/>
          <w:u w:val="single"/>
          <w:lang w:val="en-GB" w:eastAsia="en-US"/>
        </w:rPr>
        <w:t>İdentifikasyon</w:t>
      </w:r>
      <w:r w:rsidR="000D0A0D" w:rsidRPr="00E3203C">
        <w:rPr>
          <w:rFonts w:eastAsia="Calibri"/>
          <w:b/>
          <w:sz w:val="19"/>
          <w:szCs w:val="19"/>
          <w:u w:val="single"/>
          <w:lang w:val="en-GB" w:eastAsia="en-US"/>
        </w:rPr>
        <w:t>:</w:t>
      </w:r>
    </w:p>
    <w:p w:rsidR="00C07283" w:rsidRPr="00E3203C" w:rsidRDefault="00C07283" w:rsidP="00815038">
      <w:pPr>
        <w:ind w:left="2832" w:hanging="2832"/>
        <w:jc w:val="both"/>
        <w:rPr>
          <w:rFonts w:eastAsia="Calibri"/>
          <w:b/>
          <w:sz w:val="19"/>
          <w:szCs w:val="19"/>
          <w:u w:val="single"/>
          <w:lang w:val="en-GB" w:eastAsia="en-US"/>
        </w:rPr>
      </w:pPr>
    </w:p>
    <w:p w:rsidR="00C07283" w:rsidRPr="00E3203C" w:rsidRDefault="00C07283" w:rsidP="00815038">
      <w:pPr>
        <w:ind w:firstLine="709"/>
        <w:jc w:val="both"/>
        <w:rPr>
          <w:rFonts w:eastAsia="Calibri"/>
          <w:b/>
          <w:sz w:val="19"/>
          <w:szCs w:val="19"/>
          <w:lang w:val="en-GB" w:eastAsia="en-US"/>
        </w:rPr>
      </w:pPr>
      <w:r w:rsidRPr="00E3203C">
        <w:rPr>
          <w:rFonts w:eastAsia="Calibri"/>
          <w:b/>
          <w:sz w:val="19"/>
          <w:szCs w:val="19"/>
          <w:lang w:val="en-GB" w:eastAsia="en-US"/>
        </w:rPr>
        <w:t>Sodyum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C07283" w:rsidRPr="00E3203C" w:rsidRDefault="00C07283" w:rsidP="00815038">
      <w:pPr>
        <w:ind w:firstLine="709"/>
        <w:jc w:val="both"/>
        <w:rPr>
          <w:rFonts w:eastAsia="Calibri"/>
          <w:b/>
          <w:sz w:val="19"/>
          <w:szCs w:val="19"/>
          <w:lang w:val="en-GB" w:eastAsia="en-US"/>
        </w:rPr>
      </w:pPr>
    </w:p>
    <w:p w:rsidR="00C07283" w:rsidRPr="00E3203C" w:rsidRDefault="00C07283" w:rsidP="00815038">
      <w:pPr>
        <w:ind w:firstLine="709"/>
        <w:jc w:val="both"/>
        <w:rPr>
          <w:rFonts w:eastAsia="Calibri"/>
          <w:sz w:val="19"/>
          <w:szCs w:val="19"/>
          <w:lang w:val="en-GB" w:eastAsia="en-US"/>
        </w:rPr>
      </w:pPr>
      <w:r w:rsidRPr="00E3203C">
        <w:rPr>
          <w:rFonts w:eastAsia="Calibri"/>
          <w:b/>
          <w:sz w:val="19"/>
          <w:szCs w:val="19"/>
          <w:lang w:val="en-GB" w:eastAsia="en-US"/>
        </w:rPr>
        <w:t>Karbonat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C07283" w:rsidRPr="00E3203C" w:rsidRDefault="00C07283" w:rsidP="00815038">
      <w:pPr>
        <w:ind w:firstLine="709"/>
        <w:jc w:val="both"/>
        <w:rPr>
          <w:rFonts w:eastAsia="Calibri"/>
          <w:sz w:val="19"/>
          <w:szCs w:val="19"/>
          <w:lang w:val="en-GB" w:eastAsia="en-US"/>
        </w:rPr>
      </w:pPr>
    </w:p>
    <w:p w:rsidR="000D0A0D" w:rsidRPr="00E3203C" w:rsidRDefault="000D0A0D" w:rsidP="00815038">
      <w:pPr>
        <w:keepNext/>
        <w:ind w:firstLine="709"/>
        <w:jc w:val="both"/>
        <w:outlineLvl w:val="1"/>
        <w:rPr>
          <w:b/>
          <w:sz w:val="19"/>
          <w:szCs w:val="19"/>
        </w:rPr>
      </w:pPr>
      <w:r w:rsidRPr="00E3203C">
        <w:rPr>
          <w:b/>
          <w:sz w:val="19"/>
          <w:szCs w:val="19"/>
        </w:rPr>
        <w:t>Çözünürlük:</w:t>
      </w:r>
      <w:r w:rsidRPr="00E3203C">
        <w:rPr>
          <w:b/>
          <w:sz w:val="19"/>
          <w:szCs w:val="19"/>
        </w:rPr>
        <w:tab/>
      </w:r>
      <w:r w:rsidRPr="00E3203C">
        <w:rPr>
          <w:b/>
          <w:sz w:val="19"/>
          <w:szCs w:val="19"/>
        </w:rPr>
        <w:tab/>
      </w:r>
      <w:r w:rsidRPr="00E3203C">
        <w:rPr>
          <w:sz w:val="19"/>
          <w:szCs w:val="19"/>
        </w:rPr>
        <w:t xml:space="preserve">Suda </w:t>
      </w:r>
      <w:r w:rsidR="00AF36D9">
        <w:rPr>
          <w:sz w:val="19"/>
          <w:szCs w:val="19"/>
        </w:rPr>
        <w:t>serbest</w:t>
      </w:r>
      <w:r w:rsidRPr="00E3203C">
        <w:rPr>
          <w:sz w:val="19"/>
          <w:szCs w:val="19"/>
        </w:rPr>
        <w:t xml:space="preserve"> çözünür.</w:t>
      </w:r>
    </w:p>
    <w:p w:rsidR="000D0A0D" w:rsidRPr="00E3203C" w:rsidRDefault="000D0A0D" w:rsidP="00815038">
      <w:pPr>
        <w:ind w:left="2832" w:hanging="2832"/>
        <w:jc w:val="both"/>
        <w:rPr>
          <w:rFonts w:eastAsia="Calibri"/>
          <w:b/>
          <w:sz w:val="19"/>
          <w:szCs w:val="19"/>
          <w:lang w:eastAsia="en-US"/>
        </w:rPr>
      </w:pPr>
    </w:p>
    <w:p w:rsidR="000D0A0D"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u w:val="single"/>
          <w:lang w:eastAsia="en-US"/>
        </w:rPr>
        <w:t>Saflık:</w:t>
      </w:r>
    </w:p>
    <w:p w:rsidR="00C07283" w:rsidRPr="00E3203C" w:rsidRDefault="00C07283" w:rsidP="00815038">
      <w:pPr>
        <w:ind w:left="2832" w:hanging="2832"/>
        <w:jc w:val="both"/>
        <w:rPr>
          <w:rFonts w:eastAsia="Calibri"/>
          <w:b/>
          <w:sz w:val="19"/>
          <w:szCs w:val="19"/>
          <w:u w:val="single"/>
          <w:lang w:eastAsia="en-US"/>
        </w:rPr>
      </w:pPr>
    </w:p>
    <w:p w:rsidR="000D0A0D" w:rsidRPr="00E3203C" w:rsidRDefault="000D0A0D" w:rsidP="00815038">
      <w:pPr>
        <w:ind w:left="2830" w:hanging="2121"/>
        <w:jc w:val="both"/>
        <w:rPr>
          <w:rFonts w:eastAsia="Calibri"/>
          <w:sz w:val="19"/>
          <w:szCs w:val="19"/>
          <w:lang w:eastAsia="en-US"/>
        </w:rPr>
      </w:pPr>
      <w:r w:rsidRPr="00E3203C">
        <w:rPr>
          <w:rFonts w:eastAsia="Calibri"/>
          <w:b/>
          <w:sz w:val="19"/>
          <w:szCs w:val="19"/>
          <w:lang w:eastAsia="en-US"/>
        </w:rPr>
        <w:t>Sodyum klorür:</w:t>
      </w:r>
      <w:r w:rsidRPr="00E3203C">
        <w:rPr>
          <w:rFonts w:eastAsia="Calibri"/>
          <w:b/>
          <w:sz w:val="19"/>
          <w:szCs w:val="19"/>
          <w:lang w:eastAsia="en-US"/>
        </w:rPr>
        <w:tab/>
      </w:r>
      <w:r w:rsidR="00D8224B" w:rsidRPr="00E3203C">
        <w:rPr>
          <w:rFonts w:eastAsia="Calibri"/>
          <w:sz w:val="19"/>
          <w:szCs w:val="19"/>
          <w:lang w:eastAsia="en-US"/>
        </w:rPr>
        <w:t>%0,5’t</w:t>
      </w:r>
      <w:r w:rsidRPr="00E3203C">
        <w:rPr>
          <w:rFonts w:eastAsia="Calibri"/>
          <w:sz w:val="19"/>
          <w:szCs w:val="19"/>
          <w:lang w:eastAsia="en-US"/>
        </w:rPr>
        <w:t xml:space="preserve">en fazla olmamalıdır. </w:t>
      </w:r>
    </w:p>
    <w:p w:rsidR="00C07283" w:rsidRPr="00E3203C" w:rsidRDefault="00C07283" w:rsidP="00815038">
      <w:pPr>
        <w:ind w:left="2830" w:hanging="2121"/>
        <w:jc w:val="both"/>
        <w:rPr>
          <w:rFonts w:eastAsia="Calibri"/>
          <w:sz w:val="19"/>
          <w:szCs w:val="19"/>
          <w:lang w:eastAsia="en-US"/>
        </w:rPr>
      </w:pPr>
    </w:p>
    <w:p w:rsidR="000D0A0D" w:rsidRPr="00E3203C" w:rsidRDefault="000D0A0D" w:rsidP="00815038">
      <w:pPr>
        <w:ind w:left="2832" w:hanging="2123"/>
        <w:jc w:val="both"/>
        <w:rPr>
          <w:rFonts w:eastAsia="Calibri"/>
          <w:sz w:val="19"/>
          <w:szCs w:val="19"/>
          <w:lang w:eastAsia="en-US"/>
        </w:rPr>
      </w:pPr>
      <w:r w:rsidRPr="00E3203C">
        <w:rPr>
          <w:rFonts w:eastAsia="Calibri"/>
          <w:b/>
          <w:sz w:val="19"/>
          <w:szCs w:val="19"/>
          <w:lang w:eastAsia="en-US"/>
        </w:rPr>
        <w:t>Demir:</w:t>
      </w:r>
      <w:r w:rsidRPr="00E3203C">
        <w:rPr>
          <w:rFonts w:eastAsia="Calibri"/>
          <w:b/>
          <w:sz w:val="19"/>
          <w:szCs w:val="19"/>
          <w:lang w:eastAsia="en-US"/>
        </w:rPr>
        <w:tab/>
      </w:r>
      <w:r w:rsidRPr="00E3203C">
        <w:rPr>
          <w:rFonts w:eastAsia="Calibri"/>
          <w:sz w:val="19"/>
          <w:szCs w:val="19"/>
          <w:lang w:eastAsia="en-US"/>
        </w:rPr>
        <w:t>20 mg/kg’dan fazla olmamalıdır.</w:t>
      </w:r>
    </w:p>
    <w:p w:rsidR="00C07283" w:rsidRPr="00E3203C" w:rsidRDefault="00C07283" w:rsidP="00815038">
      <w:pPr>
        <w:ind w:left="2832" w:hanging="2123"/>
        <w:jc w:val="both"/>
        <w:rPr>
          <w:rFonts w:eastAsia="Calibri"/>
          <w:b/>
          <w:sz w:val="19"/>
          <w:szCs w:val="19"/>
          <w:lang w:eastAsia="en-US"/>
        </w:rPr>
      </w:pPr>
    </w:p>
    <w:p w:rsidR="000D0A0D" w:rsidRPr="00E3203C" w:rsidRDefault="000D0A0D" w:rsidP="00815038">
      <w:pPr>
        <w:ind w:left="2832" w:hanging="2123"/>
        <w:jc w:val="both"/>
        <w:rPr>
          <w:rFonts w:eastAsia="Calibri"/>
          <w:sz w:val="19"/>
          <w:szCs w:val="19"/>
          <w:lang w:eastAsia="en-US"/>
        </w:rPr>
      </w:pPr>
      <w:r w:rsidRPr="00E3203C">
        <w:rPr>
          <w:rFonts w:eastAsia="Calibri"/>
          <w:b/>
          <w:sz w:val="19"/>
          <w:szCs w:val="19"/>
          <w:lang w:eastAsia="en-US"/>
        </w:rPr>
        <w:t>Arsenik:</w:t>
      </w:r>
      <w:r w:rsidRPr="00E3203C">
        <w:rPr>
          <w:rFonts w:eastAsia="Calibri"/>
          <w:sz w:val="19"/>
          <w:szCs w:val="19"/>
          <w:lang w:eastAsia="en-US"/>
        </w:rPr>
        <w:tab/>
        <w:t>3 mg/kg’dan fazla olmamalıdır.</w:t>
      </w:r>
    </w:p>
    <w:p w:rsidR="00C07283" w:rsidRPr="00E3203C" w:rsidRDefault="00C07283" w:rsidP="00815038">
      <w:pPr>
        <w:ind w:left="2832" w:hanging="2123"/>
        <w:jc w:val="both"/>
        <w:rPr>
          <w:rFonts w:eastAsia="Calibri"/>
          <w:sz w:val="19"/>
          <w:szCs w:val="19"/>
          <w:lang w:eastAsia="en-US"/>
        </w:rPr>
      </w:pPr>
    </w:p>
    <w:p w:rsidR="000D0A0D" w:rsidRPr="00E3203C" w:rsidRDefault="000D0A0D" w:rsidP="00815038">
      <w:pPr>
        <w:ind w:left="2830" w:hanging="2121"/>
        <w:jc w:val="both"/>
        <w:rPr>
          <w:rFonts w:eastAsia="Calibri"/>
          <w:sz w:val="19"/>
          <w:szCs w:val="19"/>
          <w:lang w:eastAsia="en-US"/>
        </w:rPr>
      </w:pPr>
      <w:r w:rsidRPr="00E3203C">
        <w:rPr>
          <w:rFonts w:eastAsia="Calibri"/>
          <w:b/>
          <w:sz w:val="19"/>
          <w:szCs w:val="19"/>
          <w:lang w:eastAsia="en-US"/>
        </w:rPr>
        <w:t>Kurşun:</w:t>
      </w:r>
      <w:r w:rsidR="00C07283" w:rsidRPr="00E3203C">
        <w:rPr>
          <w:rFonts w:eastAsia="Calibri"/>
          <w:sz w:val="19"/>
          <w:szCs w:val="19"/>
          <w:lang w:eastAsia="en-US"/>
        </w:rPr>
        <w:tab/>
        <w:t>2</w:t>
      </w:r>
      <w:r w:rsidRPr="00E3203C">
        <w:rPr>
          <w:rFonts w:eastAsia="Calibri"/>
          <w:sz w:val="19"/>
          <w:szCs w:val="19"/>
          <w:lang w:eastAsia="en-US"/>
        </w:rPr>
        <w:t xml:space="preserve"> mg/kg’dan fazla olmamalıdır.</w:t>
      </w:r>
    </w:p>
    <w:p w:rsidR="00C07283" w:rsidRPr="00E3203C" w:rsidRDefault="00C07283" w:rsidP="00815038">
      <w:pPr>
        <w:ind w:left="2830" w:hanging="2121"/>
        <w:jc w:val="both"/>
        <w:rPr>
          <w:rFonts w:eastAsia="Calibri"/>
          <w:sz w:val="19"/>
          <w:szCs w:val="19"/>
          <w:lang w:eastAsia="en-US"/>
        </w:rPr>
      </w:pPr>
    </w:p>
    <w:p w:rsidR="000D0A0D" w:rsidRPr="00E3203C" w:rsidRDefault="008A2DDD" w:rsidP="00815038">
      <w:pPr>
        <w:ind w:left="2830" w:hanging="2121"/>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t>1 mg/kg’dan fazla olmamalıdır.</w:t>
      </w:r>
    </w:p>
    <w:p w:rsidR="00C07283" w:rsidRPr="00E3203C" w:rsidRDefault="00C07283" w:rsidP="00815038">
      <w:pPr>
        <w:ind w:left="2830" w:hanging="2121"/>
        <w:jc w:val="both"/>
        <w:rPr>
          <w:rFonts w:eastAsia="Calibri"/>
          <w:sz w:val="19"/>
          <w:szCs w:val="19"/>
          <w:lang w:eastAsia="en-US"/>
        </w:rPr>
      </w:pPr>
    </w:p>
    <w:p w:rsidR="000D0A0D" w:rsidRPr="00E3203C" w:rsidRDefault="000D0A0D" w:rsidP="00815038">
      <w:pPr>
        <w:ind w:left="2832" w:hanging="2832"/>
        <w:jc w:val="both"/>
        <w:rPr>
          <w:rFonts w:eastAsia="Calibri"/>
          <w:sz w:val="19"/>
          <w:szCs w:val="19"/>
          <w:lang w:eastAsia="en-US"/>
        </w:rPr>
      </w:pPr>
    </w:p>
    <w:p w:rsidR="000D0A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E 501</w:t>
      </w:r>
      <w:r w:rsidR="008371BF">
        <w:rPr>
          <w:rFonts w:eastAsia="Calibri"/>
          <w:b/>
          <w:sz w:val="19"/>
          <w:szCs w:val="19"/>
          <w:u w:val="single"/>
          <w:lang w:val="de-DE" w:eastAsia="en-US"/>
        </w:rPr>
        <w:t xml:space="preserve"> </w:t>
      </w:r>
      <w:r w:rsidRPr="00E3203C">
        <w:rPr>
          <w:rFonts w:eastAsia="Calibri"/>
          <w:b/>
          <w:sz w:val="19"/>
          <w:szCs w:val="19"/>
          <w:u w:val="single"/>
          <w:lang w:val="de-DE" w:eastAsia="en-US"/>
        </w:rPr>
        <w:t>(i) POTASYUM KARBONAT</w:t>
      </w:r>
    </w:p>
    <w:p w:rsidR="000D0A0D" w:rsidRPr="00E3203C" w:rsidRDefault="000D0A0D" w:rsidP="00815038">
      <w:pPr>
        <w:jc w:val="both"/>
        <w:rPr>
          <w:rFonts w:eastAsia="Calibri"/>
          <w:b/>
          <w:sz w:val="19"/>
          <w:szCs w:val="19"/>
          <w:u w:val="single"/>
          <w:lang w:val="de-DE" w:eastAsia="en-US"/>
        </w:rPr>
      </w:pPr>
    </w:p>
    <w:p w:rsidR="00C07283" w:rsidRPr="00E3203C" w:rsidRDefault="00C003DB" w:rsidP="00815038">
      <w:pPr>
        <w:ind w:left="2832" w:hanging="2832"/>
        <w:jc w:val="both"/>
        <w:rPr>
          <w:rFonts w:eastAsia="Calibri"/>
          <w:b/>
          <w:sz w:val="19"/>
          <w:szCs w:val="19"/>
          <w:u w:val="single"/>
          <w:lang w:val="en-GB" w:eastAsia="en-US"/>
        </w:rPr>
      </w:pPr>
      <w:r w:rsidRPr="00E3203C">
        <w:rPr>
          <w:rFonts w:eastAsia="Calibri"/>
          <w:b/>
          <w:sz w:val="19"/>
          <w:szCs w:val="19"/>
          <w:u w:val="single"/>
          <w:lang w:val="en-GB" w:eastAsia="en-US"/>
        </w:rPr>
        <w:t>Eş anlamlılar</w:t>
      </w:r>
      <w:r w:rsidR="00C07283" w:rsidRPr="00E3203C">
        <w:rPr>
          <w:rFonts w:eastAsia="Calibri"/>
          <w:b/>
          <w:sz w:val="19"/>
          <w:szCs w:val="19"/>
          <w:u w:val="single"/>
          <w:lang w:val="en-GB" w:eastAsia="en-US"/>
        </w:rPr>
        <w:t>:</w:t>
      </w:r>
    </w:p>
    <w:p w:rsidR="00C07283" w:rsidRPr="00E3203C" w:rsidRDefault="00C07283" w:rsidP="00815038">
      <w:pPr>
        <w:ind w:left="2832" w:hanging="2832"/>
        <w:jc w:val="both"/>
        <w:rPr>
          <w:rFonts w:eastAsia="Calibri"/>
          <w:b/>
          <w:sz w:val="19"/>
          <w:szCs w:val="19"/>
          <w:u w:val="single"/>
          <w:lang w:val="de-DE" w:eastAsia="en-US"/>
        </w:rPr>
      </w:pPr>
    </w:p>
    <w:p w:rsidR="00C07283"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Tanım:</w:t>
      </w:r>
    </w:p>
    <w:p w:rsidR="000D0A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lang w:val="de-DE" w:eastAsia="en-US"/>
        </w:rPr>
        <w:tab/>
      </w:r>
    </w:p>
    <w:p w:rsidR="00C07283" w:rsidRPr="00E3203C" w:rsidRDefault="000D0A0D" w:rsidP="00815038">
      <w:pPr>
        <w:jc w:val="both"/>
        <w:rPr>
          <w:rFonts w:eastAsia="Calibri"/>
          <w:sz w:val="19"/>
          <w:szCs w:val="19"/>
          <w:lang w:val="de-DE" w:eastAsia="en-US"/>
        </w:rPr>
      </w:pPr>
      <w:r w:rsidRPr="00E3203C">
        <w:rPr>
          <w:rFonts w:eastAsia="Calibri"/>
          <w:sz w:val="19"/>
          <w:szCs w:val="19"/>
          <w:lang w:val="de-DE" w:eastAsia="en-US"/>
        </w:rPr>
        <w:tab/>
      </w:r>
      <w:r w:rsidR="00450147" w:rsidRPr="00E3203C">
        <w:rPr>
          <w:rFonts w:eastAsia="Calibri"/>
          <w:b/>
          <w:sz w:val="19"/>
          <w:szCs w:val="19"/>
          <w:lang w:val="de-DE" w:eastAsia="en-US"/>
        </w:rPr>
        <w:t>EINECS</w:t>
      </w:r>
      <w:r w:rsidR="00C07283" w:rsidRPr="00E3203C">
        <w:rPr>
          <w:rFonts w:eastAsia="Calibri"/>
          <w:b/>
          <w:sz w:val="19"/>
          <w:szCs w:val="19"/>
          <w:lang w:val="de-DE" w:eastAsia="en-US"/>
        </w:rPr>
        <w:t>:</w:t>
      </w:r>
      <w:r w:rsidR="00C07283" w:rsidRPr="00E3203C">
        <w:rPr>
          <w:rFonts w:eastAsia="Calibri"/>
          <w:b/>
          <w:sz w:val="19"/>
          <w:szCs w:val="19"/>
          <w:lang w:val="de-DE" w:eastAsia="en-US"/>
        </w:rPr>
        <w:tab/>
      </w:r>
      <w:r w:rsidR="00926389" w:rsidRPr="00E3203C">
        <w:rPr>
          <w:rFonts w:eastAsia="Calibri"/>
          <w:sz w:val="19"/>
          <w:szCs w:val="19"/>
          <w:lang w:val="de-DE" w:eastAsia="en-US"/>
        </w:rPr>
        <w:tab/>
      </w:r>
      <w:r w:rsidR="00C07283" w:rsidRPr="00E3203C">
        <w:rPr>
          <w:rFonts w:eastAsia="Calibri"/>
          <w:sz w:val="19"/>
          <w:szCs w:val="19"/>
          <w:lang w:val="de-DE" w:eastAsia="en-US"/>
        </w:rPr>
        <w:t>209-529-3</w:t>
      </w:r>
    </w:p>
    <w:p w:rsidR="00C07283" w:rsidRPr="00E3203C" w:rsidRDefault="00C07283" w:rsidP="00815038">
      <w:pPr>
        <w:jc w:val="both"/>
        <w:rPr>
          <w:rFonts w:eastAsia="Calibri"/>
          <w:sz w:val="19"/>
          <w:szCs w:val="19"/>
          <w:lang w:val="de-DE" w:eastAsia="en-US"/>
        </w:rPr>
      </w:pP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Kimyasal adı:</w:t>
      </w:r>
      <w:r w:rsidRPr="00E3203C">
        <w:rPr>
          <w:rFonts w:eastAsia="Calibri"/>
          <w:sz w:val="19"/>
          <w:szCs w:val="19"/>
          <w:lang w:val="de-DE" w:eastAsia="en-US"/>
        </w:rPr>
        <w:tab/>
      </w:r>
      <w:r w:rsidRPr="00E3203C">
        <w:rPr>
          <w:rFonts w:eastAsia="Calibri"/>
          <w:sz w:val="19"/>
          <w:szCs w:val="19"/>
          <w:lang w:val="de-DE" w:eastAsia="en-US"/>
        </w:rPr>
        <w:tab/>
        <w:t>Potasyum karbonat</w:t>
      </w:r>
    </w:p>
    <w:p w:rsidR="000D0A0D" w:rsidRPr="00E3203C" w:rsidRDefault="000D0A0D" w:rsidP="00815038">
      <w:pPr>
        <w:jc w:val="both"/>
        <w:rPr>
          <w:rFonts w:eastAsia="Calibri"/>
          <w:sz w:val="19"/>
          <w:szCs w:val="19"/>
          <w:lang w:val="de-DE" w:eastAsia="en-US"/>
        </w:rPr>
      </w:pPr>
      <w:r w:rsidRPr="00E3203C">
        <w:rPr>
          <w:rFonts w:eastAsia="Calibri"/>
          <w:sz w:val="19"/>
          <w:szCs w:val="19"/>
          <w:lang w:val="de-DE" w:eastAsia="en-US"/>
        </w:rPr>
        <w:tab/>
      </w:r>
    </w:p>
    <w:p w:rsidR="000D0A0D" w:rsidRPr="00E3203C" w:rsidRDefault="000D0A0D" w:rsidP="00815038">
      <w:pPr>
        <w:jc w:val="both"/>
        <w:rPr>
          <w:rFonts w:eastAsia="Calibri"/>
          <w:sz w:val="19"/>
          <w:szCs w:val="19"/>
          <w:lang w:val="en-GB" w:eastAsia="en-US"/>
        </w:rPr>
      </w:pPr>
      <w:r w:rsidRPr="00E3203C">
        <w:rPr>
          <w:rFonts w:eastAsia="Calibri"/>
          <w:sz w:val="19"/>
          <w:szCs w:val="19"/>
          <w:lang w:val="de-DE" w:eastAsia="en-US"/>
        </w:rPr>
        <w:tab/>
      </w:r>
      <w:r w:rsidRPr="00E3203C">
        <w:rPr>
          <w:rFonts w:eastAsia="Calibri"/>
          <w:b/>
          <w:sz w:val="19"/>
          <w:szCs w:val="19"/>
          <w:lang w:val="en-GB" w:eastAsia="en-US"/>
        </w:rPr>
        <w:t>Kimyasal formülü:</w:t>
      </w:r>
      <w:r w:rsidRPr="00E3203C">
        <w:rPr>
          <w:rFonts w:eastAsia="Calibri"/>
          <w:sz w:val="19"/>
          <w:szCs w:val="19"/>
          <w:lang w:val="en-GB" w:eastAsia="en-US"/>
        </w:rPr>
        <w:tab/>
        <w:t>K</w:t>
      </w:r>
      <w:r w:rsidRPr="00E3203C">
        <w:rPr>
          <w:rFonts w:eastAsia="Calibri"/>
          <w:sz w:val="19"/>
          <w:szCs w:val="19"/>
          <w:vertAlign w:val="subscript"/>
          <w:lang w:val="en-GB" w:eastAsia="en-US"/>
        </w:rPr>
        <w:t>2</w:t>
      </w:r>
      <w:r w:rsidRPr="00E3203C">
        <w:rPr>
          <w:rFonts w:eastAsia="Calibri"/>
          <w:sz w:val="19"/>
          <w:szCs w:val="19"/>
          <w:lang w:val="en-GB" w:eastAsia="en-US"/>
        </w:rPr>
        <w:t>CO</w:t>
      </w:r>
      <w:r w:rsidRPr="00E3203C">
        <w:rPr>
          <w:rFonts w:eastAsia="Calibri"/>
          <w:sz w:val="19"/>
          <w:szCs w:val="19"/>
          <w:vertAlign w:val="subscript"/>
          <w:lang w:val="en-GB" w:eastAsia="en-US"/>
        </w:rPr>
        <w:t>3</w:t>
      </w:r>
      <w:r w:rsidRPr="00E3203C">
        <w:rPr>
          <w:rFonts w:eastAsia="Calibri"/>
          <w:sz w:val="19"/>
          <w:szCs w:val="19"/>
          <w:lang w:val="en-GB" w:eastAsia="en-US"/>
        </w:rPr>
        <w:t>·nH</w:t>
      </w:r>
      <w:r w:rsidRPr="00E3203C">
        <w:rPr>
          <w:rFonts w:eastAsia="Calibri"/>
          <w:sz w:val="19"/>
          <w:szCs w:val="19"/>
          <w:vertAlign w:val="subscript"/>
          <w:lang w:val="en-GB" w:eastAsia="en-US"/>
        </w:rPr>
        <w:t>2</w:t>
      </w:r>
      <w:r w:rsidR="00D8224B" w:rsidRPr="00E3203C">
        <w:rPr>
          <w:rFonts w:eastAsia="Calibri"/>
          <w:sz w:val="19"/>
          <w:szCs w:val="19"/>
          <w:lang w:val="en-GB" w:eastAsia="en-US"/>
        </w:rPr>
        <w:t>O (n=0 veya 1,</w:t>
      </w:r>
      <w:r w:rsidRPr="00E3203C">
        <w:rPr>
          <w:rFonts w:eastAsia="Calibri"/>
          <w:sz w:val="19"/>
          <w:szCs w:val="19"/>
          <w:lang w:val="en-GB" w:eastAsia="en-US"/>
        </w:rPr>
        <w:t>5)</w:t>
      </w:r>
    </w:p>
    <w:p w:rsidR="00C07283" w:rsidRPr="00E3203C" w:rsidRDefault="00C07283" w:rsidP="00815038">
      <w:pPr>
        <w:jc w:val="both"/>
        <w:rPr>
          <w:rFonts w:eastAsia="Calibri"/>
          <w:sz w:val="19"/>
          <w:szCs w:val="19"/>
          <w:lang w:val="en-GB" w:eastAsia="en-US"/>
        </w:rPr>
      </w:pPr>
    </w:p>
    <w:p w:rsidR="000D0A0D" w:rsidRPr="00E3203C" w:rsidRDefault="000D0A0D" w:rsidP="00815038">
      <w:pPr>
        <w:jc w:val="both"/>
        <w:rPr>
          <w:rFonts w:eastAsia="Calibri"/>
          <w:sz w:val="19"/>
          <w:szCs w:val="19"/>
          <w:lang w:val="en-GB" w:eastAsia="en-US"/>
        </w:rPr>
      </w:pPr>
      <w:r w:rsidRPr="00E3203C">
        <w:rPr>
          <w:rFonts w:eastAsia="Calibri"/>
          <w:sz w:val="19"/>
          <w:szCs w:val="19"/>
          <w:lang w:val="en-GB" w:eastAsia="en-US"/>
        </w:rPr>
        <w:tab/>
      </w:r>
      <w:r w:rsidR="001016C5" w:rsidRPr="00E3203C">
        <w:rPr>
          <w:rFonts w:eastAsia="Calibri"/>
          <w:b/>
          <w:sz w:val="19"/>
          <w:szCs w:val="19"/>
          <w:lang w:val="en-GB" w:eastAsia="en-US"/>
        </w:rPr>
        <w:t>Molekül ağırlığı</w:t>
      </w:r>
      <w:r w:rsidRPr="00E3203C">
        <w:rPr>
          <w:rFonts w:eastAsia="Calibri"/>
          <w:b/>
          <w:sz w:val="19"/>
          <w:szCs w:val="19"/>
          <w:lang w:val="en-GB" w:eastAsia="en-US"/>
        </w:rPr>
        <w:t>:</w:t>
      </w:r>
      <w:r w:rsidRPr="00E3203C">
        <w:rPr>
          <w:rFonts w:eastAsia="Calibri"/>
          <w:b/>
          <w:sz w:val="19"/>
          <w:szCs w:val="19"/>
          <w:lang w:val="en-GB" w:eastAsia="en-US"/>
        </w:rPr>
        <w:tab/>
      </w:r>
      <w:r w:rsidRPr="00E3203C">
        <w:rPr>
          <w:rFonts w:eastAsia="Calibri"/>
          <w:b/>
          <w:sz w:val="19"/>
          <w:szCs w:val="19"/>
          <w:lang w:val="en-GB" w:eastAsia="en-US"/>
        </w:rPr>
        <w:tab/>
      </w:r>
      <w:r w:rsidR="00D8224B" w:rsidRPr="00E3203C">
        <w:rPr>
          <w:rFonts w:eastAsia="Calibri"/>
          <w:sz w:val="19"/>
          <w:szCs w:val="19"/>
          <w:lang w:val="en-GB" w:eastAsia="en-US"/>
        </w:rPr>
        <w:t>138,</w:t>
      </w:r>
      <w:r w:rsidRPr="00E3203C">
        <w:rPr>
          <w:rFonts w:eastAsia="Calibri"/>
          <w:sz w:val="19"/>
          <w:szCs w:val="19"/>
          <w:lang w:val="en-GB" w:eastAsia="en-US"/>
        </w:rPr>
        <w:t xml:space="preserve">21 (susuz) </w:t>
      </w:r>
    </w:p>
    <w:p w:rsidR="00C07283" w:rsidRPr="00E3203C" w:rsidRDefault="00C07283" w:rsidP="00815038">
      <w:pPr>
        <w:jc w:val="both"/>
        <w:rPr>
          <w:rFonts w:eastAsia="Calibri"/>
          <w:sz w:val="19"/>
          <w:szCs w:val="19"/>
          <w:lang w:val="en-GB" w:eastAsia="en-US"/>
        </w:rPr>
      </w:pPr>
    </w:p>
    <w:p w:rsidR="000D0A0D" w:rsidRPr="00E3203C" w:rsidRDefault="000D0A0D" w:rsidP="00815038">
      <w:pPr>
        <w:ind w:left="2832" w:hanging="2124"/>
        <w:jc w:val="both"/>
        <w:rPr>
          <w:rFonts w:eastAsia="Calibri"/>
          <w:sz w:val="19"/>
          <w:szCs w:val="19"/>
          <w:lang w:val="en-GB" w:eastAsia="en-US"/>
        </w:rPr>
      </w:pPr>
      <w:r w:rsidRPr="00E3203C">
        <w:rPr>
          <w:rFonts w:eastAsia="Calibri"/>
          <w:b/>
          <w:sz w:val="19"/>
          <w:szCs w:val="19"/>
          <w:lang w:val="en-GB" w:eastAsia="en-US"/>
        </w:rPr>
        <w:t>Analiz:</w:t>
      </w:r>
      <w:r w:rsidR="00C07283" w:rsidRPr="00E3203C">
        <w:rPr>
          <w:rFonts w:eastAsia="Calibri"/>
          <w:sz w:val="19"/>
          <w:szCs w:val="19"/>
          <w:lang w:val="en-GB" w:eastAsia="en-US"/>
        </w:rPr>
        <w:tab/>
      </w:r>
      <w:r w:rsidR="00D8224B" w:rsidRPr="00E3203C">
        <w:rPr>
          <w:rFonts w:eastAsia="Calibri"/>
          <w:sz w:val="19"/>
          <w:szCs w:val="19"/>
          <w:lang w:val="en-GB" w:eastAsia="en-US"/>
        </w:rPr>
        <w:t>Susuz bazda içeriği %99,</w:t>
      </w:r>
      <w:r w:rsidRPr="00E3203C">
        <w:rPr>
          <w:rFonts w:eastAsia="Calibri"/>
          <w:sz w:val="19"/>
          <w:szCs w:val="19"/>
          <w:lang w:val="en-GB" w:eastAsia="en-US"/>
        </w:rPr>
        <w:t>0’dan az olmamalıdır.</w:t>
      </w:r>
    </w:p>
    <w:p w:rsidR="000D0A0D" w:rsidRPr="00E3203C" w:rsidRDefault="000D0A0D" w:rsidP="00815038">
      <w:pPr>
        <w:ind w:left="2832" w:hanging="2832"/>
        <w:jc w:val="both"/>
        <w:rPr>
          <w:rFonts w:eastAsia="Calibri"/>
          <w:b/>
          <w:sz w:val="19"/>
          <w:szCs w:val="19"/>
          <w:lang w:val="en-GB" w:eastAsia="en-US"/>
        </w:rPr>
      </w:pPr>
    </w:p>
    <w:p w:rsidR="000D0A0D" w:rsidRPr="00E3203C" w:rsidRDefault="000D0A0D" w:rsidP="00815038">
      <w:pPr>
        <w:ind w:left="2832" w:hanging="2832"/>
        <w:jc w:val="both"/>
        <w:rPr>
          <w:rFonts w:eastAsia="Calibri"/>
          <w:sz w:val="19"/>
          <w:szCs w:val="19"/>
          <w:lang w:val="en-GB" w:eastAsia="en-US"/>
        </w:rPr>
      </w:pPr>
      <w:r w:rsidRPr="00E3203C">
        <w:rPr>
          <w:rFonts w:eastAsia="Calibri"/>
          <w:b/>
          <w:sz w:val="19"/>
          <w:szCs w:val="19"/>
          <w:u w:val="single"/>
          <w:lang w:val="en-GB" w:eastAsia="en-US"/>
        </w:rPr>
        <w:t>Tanımlama:</w:t>
      </w:r>
      <w:r w:rsidR="00C07283" w:rsidRPr="00E3203C">
        <w:rPr>
          <w:rFonts w:eastAsia="Calibri"/>
          <w:sz w:val="19"/>
          <w:szCs w:val="19"/>
          <w:lang w:val="en-GB" w:eastAsia="en-US"/>
        </w:rPr>
        <w:tab/>
      </w:r>
      <w:r w:rsidRPr="00E3203C">
        <w:rPr>
          <w:rFonts w:eastAsia="Calibri"/>
          <w:sz w:val="19"/>
          <w:szCs w:val="19"/>
          <w:lang w:val="en-GB" w:eastAsia="en-US"/>
        </w:rPr>
        <w:t xml:space="preserve">Beyaz, </w:t>
      </w:r>
      <w:r w:rsidR="00D8224B" w:rsidRPr="00E3203C">
        <w:rPr>
          <w:rFonts w:eastAsia="Calibri"/>
          <w:sz w:val="19"/>
          <w:szCs w:val="19"/>
          <w:lang w:val="en-GB" w:eastAsia="en-US"/>
        </w:rPr>
        <w:t>h</w:t>
      </w:r>
      <w:r w:rsidR="00B67941" w:rsidRPr="00E3203C">
        <w:rPr>
          <w:rFonts w:eastAsia="Calibri"/>
          <w:sz w:val="19"/>
          <w:szCs w:val="19"/>
          <w:lang w:val="en-GB" w:eastAsia="en-US"/>
        </w:rPr>
        <w:t xml:space="preserve">avadan </w:t>
      </w:r>
      <w:r w:rsidR="00B863E1">
        <w:rPr>
          <w:rFonts w:eastAsia="Calibri"/>
          <w:sz w:val="19"/>
          <w:szCs w:val="19"/>
          <w:lang w:val="en-GB" w:eastAsia="en-US"/>
        </w:rPr>
        <w:t>nem çekerek sıvılaşan</w:t>
      </w:r>
      <w:r w:rsidR="00D8224B" w:rsidRPr="00E3203C">
        <w:rPr>
          <w:rFonts w:eastAsia="Calibri"/>
          <w:sz w:val="19"/>
          <w:szCs w:val="19"/>
          <w:lang w:val="en-GB" w:eastAsia="en-US"/>
        </w:rPr>
        <w:t xml:space="preserve"> </w:t>
      </w:r>
      <w:r w:rsidR="0030732A">
        <w:rPr>
          <w:rFonts w:eastAsia="Calibri"/>
          <w:sz w:val="19"/>
          <w:szCs w:val="19"/>
          <w:lang w:val="en-GB" w:eastAsia="en-US"/>
        </w:rPr>
        <w:t>toz</w:t>
      </w:r>
    </w:p>
    <w:p w:rsidR="000D0A0D" w:rsidRPr="00E3203C" w:rsidRDefault="000D0A0D" w:rsidP="00815038">
      <w:pPr>
        <w:ind w:left="2832" w:hanging="2124"/>
        <w:jc w:val="both"/>
        <w:rPr>
          <w:rFonts w:eastAsia="Calibri"/>
          <w:sz w:val="19"/>
          <w:szCs w:val="19"/>
          <w:lang w:val="en-GB" w:eastAsia="en-US"/>
        </w:rPr>
      </w:pPr>
      <w:r w:rsidRPr="00E3203C">
        <w:rPr>
          <w:rFonts w:eastAsia="Calibri"/>
          <w:b/>
          <w:sz w:val="19"/>
          <w:szCs w:val="19"/>
          <w:lang w:val="en-GB" w:eastAsia="en-US"/>
        </w:rPr>
        <w:tab/>
      </w:r>
      <w:r w:rsidRPr="00E3203C">
        <w:rPr>
          <w:rFonts w:eastAsia="Calibri"/>
          <w:sz w:val="19"/>
          <w:szCs w:val="19"/>
          <w:lang w:val="en-GB" w:eastAsia="en-US"/>
        </w:rPr>
        <w:t>Hidrat küçük, beyaz, yarı saydam kristaller veya granüller olarak oluşur.</w:t>
      </w:r>
    </w:p>
    <w:p w:rsidR="000D0A0D" w:rsidRPr="00E3203C" w:rsidRDefault="000D0A0D" w:rsidP="00815038">
      <w:pPr>
        <w:ind w:left="2832" w:hanging="2832"/>
        <w:jc w:val="both"/>
        <w:rPr>
          <w:rFonts w:eastAsia="Calibri"/>
          <w:b/>
          <w:sz w:val="19"/>
          <w:szCs w:val="19"/>
          <w:lang w:val="en-GB" w:eastAsia="en-US"/>
        </w:rPr>
      </w:pPr>
    </w:p>
    <w:p w:rsidR="000D0A0D" w:rsidRPr="00E3203C" w:rsidRDefault="00BA669C" w:rsidP="00815038">
      <w:pPr>
        <w:ind w:left="2832" w:hanging="2832"/>
        <w:jc w:val="both"/>
        <w:rPr>
          <w:rFonts w:eastAsia="Calibri"/>
          <w:b/>
          <w:sz w:val="19"/>
          <w:szCs w:val="19"/>
          <w:u w:val="single"/>
          <w:lang w:val="en-GB" w:eastAsia="en-US"/>
        </w:rPr>
      </w:pPr>
      <w:r>
        <w:rPr>
          <w:rFonts w:eastAsia="Calibri"/>
          <w:b/>
          <w:sz w:val="19"/>
          <w:szCs w:val="19"/>
          <w:u w:val="single"/>
          <w:lang w:val="en-GB" w:eastAsia="en-US"/>
        </w:rPr>
        <w:t>İdentifikasyon</w:t>
      </w:r>
      <w:r w:rsidR="000D0A0D" w:rsidRPr="00E3203C">
        <w:rPr>
          <w:rFonts w:eastAsia="Calibri"/>
          <w:b/>
          <w:sz w:val="19"/>
          <w:szCs w:val="19"/>
          <w:u w:val="single"/>
          <w:lang w:val="en-GB" w:eastAsia="en-US"/>
        </w:rPr>
        <w:t>:</w:t>
      </w:r>
    </w:p>
    <w:p w:rsidR="00D8224B" w:rsidRPr="00E3203C" w:rsidRDefault="00D8224B" w:rsidP="00815038">
      <w:pPr>
        <w:ind w:left="2832" w:hanging="2832"/>
        <w:jc w:val="both"/>
        <w:rPr>
          <w:rFonts w:eastAsia="Calibri"/>
          <w:b/>
          <w:sz w:val="19"/>
          <w:szCs w:val="19"/>
          <w:u w:val="single"/>
          <w:lang w:val="en-GB" w:eastAsia="en-US"/>
        </w:rPr>
      </w:pPr>
    </w:p>
    <w:p w:rsidR="00C07283" w:rsidRPr="00E3203C" w:rsidRDefault="00C07283" w:rsidP="00815038">
      <w:pPr>
        <w:ind w:firstLine="709"/>
        <w:jc w:val="both"/>
        <w:rPr>
          <w:rFonts w:eastAsia="Calibri"/>
          <w:b/>
          <w:sz w:val="19"/>
          <w:szCs w:val="19"/>
          <w:lang w:val="en-GB" w:eastAsia="en-US"/>
        </w:rPr>
      </w:pPr>
      <w:r w:rsidRPr="00E3203C">
        <w:rPr>
          <w:rFonts w:eastAsia="Calibri"/>
          <w:b/>
          <w:sz w:val="19"/>
          <w:szCs w:val="19"/>
          <w:lang w:val="en-GB" w:eastAsia="en-US"/>
        </w:rPr>
        <w:t>Potasyum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C07283" w:rsidRPr="00E3203C" w:rsidRDefault="00C07283" w:rsidP="00815038">
      <w:pPr>
        <w:ind w:firstLine="709"/>
        <w:jc w:val="both"/>
        <w:rPr>
          <w:rFonts w:eastAsia="Calibri"/>
          <w:b/>
          <w:sz w:val="19"/>
          <w:szCs w:val="19"/>
          <w:lang w:val="en-GB" w:eastAsia="en-US"/>
        </w:rPr>
      </w:pPr>
    </w:p>
    <w:p w:rsidR="00C07283" w:rsidRPr="00E3203C" w:rsidRDefault="00C07283" w:rsidP="00815038">
      <w:pPr>
        <w:ind w:firstLine="709"/>
        <w:jc w:val="both"/>
        <w:rPr>
          <w:rFonts w:eastAsia="Calibri"/>
          <w:sz w:val="19"/>
          <w:szCs w:val="19"/>
          <w:lang w:val="en-GB" w:eastAsia="en-US"/>
        </w:rPr>
      </w:pPr>
      <w:r w:rsidRPr="00E3203C">
        <w:rPr>
          <w:rFonts w:eastAsia="Calibri"/>
          <w:b/>
          <w:sz w:val="19"/>
          <w:szCs w:val="19"/>
          <w:lang w:val="en-GB" w:eastAsia="en-US"/>
        </w:rPr>
        <w:t>Karbonat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C07283" w:rsidRPr="00E3203C" w:rsidRDefault="00C07283" w:rsidP="00815038">
      <w:pPr>
        <w:ind w:firstLine="709"/>
        <w:jc w:val="both"/>
        <w:rPr>
          <w:rFonts w:eastAsia="Calibri"/>
          <w:sz w:val="19"/>
          <w:szCs w:val="19"/>
          <w:lang w:val="en-GB" w:eastAsia="en-US"/>
        </w:rPr>
      </w:pPr>
    </w:p>
    <w:p w:rsidR="000D0A0D" w:rsidRPr="00E3203C" w:rsidRDefault="000D0A0D" w:rsidP="00815038">
      <w:pPr>
        <w:keepNext/>
        <w:ind w:firstLine="709"/>
        <w:jc w:val="both"/>
        <w:outlineLvl w:val="1"/>
        <w:rPr>
          <w:b/>
          <w:sz w:val="19"/>
          <w:szCs w:val="19"/>
        </w:rPr>
      </w:pPr>
      <w:r w:rsidRPr="00E3203C">
        <w:rPr>
          <w:b/>
          <w:sz w:val="19"/>
          <w:szCs w:val="19"/>
        </w:rPr>
        <w:t>Çözünürlük:</w:t>
      </w:r>
      <w:r w:rsidRPr="00E3203C">
        <w:rPr>
          <w:b/>
          <w:sz w:val="19"/>
          <w:szCs w:val="19"/>
        </w:rPr>
        <w:tab/>
      </w:r>
      <w:r w:rsidRPr="00E3203C">
        <w:rPr>
          <w:b/>
          <w:sz w:val="19"/>
          <w:szCs w:val="19"/>
        </w:rPr>
        <w:tab/>
      </w:r>
      <w:r w:rsidRPr="00E3203C">
        <w:rPr>
          <w:sz w:val="19"/>
          <w:szCs w:val="19"/>
        </w:rPr>
        <w:t>Suda çok çözünür. Etanolde çözünmez.</w:t>
      </w:r>
    </w:p>
    <w:p w:rsidR="000D0A0D" w:rsidRPr="00E3203C" w:rsidRDefault="000D0A0D" w:rsidP="00815038">
      <w:pPr>
        <w:ind w:left="2832" w:hanging="2832"/>
        <w:jc w:val="both"/>
        <w:rPr>
          <w:rFonts w:eastAsia="Calibri"/>
          <w:b/>
          <w:sz w:val="19"/>
          <w:szCs w:val="19"/>
          <w:lang w:eastAsia="en-US"/>
        </w:rPr>
      </w:pPr>
    </w:p>
    <w:p w:rsidR="000D0A0D"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u w:val="single"/>
          <w:lang w:eastAsia="en-US"/>
        </w:rPr>
        <w:t>Saflık:</w:t>
      </w:r>
    </w:p>
    <w:p w:rsidR="00C07283" w:rsidRPr="00E3203C" w:rsidRDefault="00C07283" w:rsidP="00815038">
      <w:pPr>
        <w:ind w:left="2832" w:hanging="2832"/>
        <w:jc w:val="both"/>
        <w:rPr>
          <w:rFonts w:eastAsia="Calibri"/>
          <w:b/>
          <w:sz w:val="19"/>
          <w:szCs w:val="19"/>
          <w:u w:val="single"/>
          <w:lang w:eastAsia="en-US"/>
        </w:rPr>
      </w:pPr>
    </w:p>
    <w:p w:rsidR="000D0A0D" w:rsidRPr="00E3203C" w:rsidRDefault="000D0A0D" w:rsidP="00815038">
      <w:pPr>
        <w:ind w:left="2830" w:hanging="2121"/>
        <w:jc w:val="both"/>
        <w:rPr>
          <w:rFonts w:eastAsia="Calibri"/>
          <w:sz w:val="19"/>
          <w:szCs w:val="19"/>
          <w:lang w:eastAsia="en-US"/>
        </w:rPr>
      </w:pPr>
      <w:r w:rsidRPr="00E3203C">
        <w:rPr>
          <w:rFonts w:eastAsia="Calibri"/>
          <w:b/>
          <w:sz w:val="19"/>
          <w:szCs w:val="19"/>
          <w:lang w:eastAsia="en-US"/>
        </w:rPr>
        <w:t>Kurutma kaybı:</w:t>
      </w:r>
      <w:r w:rsidRPr="00E3203C">
        <w:rPr>
          <w:rFonts w:eastAsia="Calibri"/>
          <w:b/>
          <w:sz w:val="19"/>
          <w:szCs w:val="19"/>
          <w:lang w:eastAsia="en-US"/>
        </w:rPr>
        <w:tab/>
      </w:r>
      <w:r w:rsidR="00D8224B" w:rsidRPr="00E3203C">
        <w:rPr>
          <w:rFonts w:eastAsia="Calibri"/>
          <w:sz w:val="19"/>
          <w:szCs w:val="19"/>
          <w:lang w:eastAsia="en-US"/>
        </w:rPr>
        <w:t>%5’t</w:t>
      </w:r>
      <w:r w:rsidRPr="00E3203C">
        <w:rPr>
          <w:rFonts w:eastAsia="Calibri"/>
          <w:sz w:val="19"/>
          <w:szCs w:val="19"/>
          <w:lang w:eastAsia="en-US"/>
        </w:rPr>
        <w:t>en (susuz) veya  %18’den (hidrat) fazla olmamalıdır (180 ºC’de 4 saat).</w:t>
      </w:r>
    </w:p>
    <w:p w:rsidR="00C07283" w:rsidRPr="00E3203C" w:rsidRDefault="00C07283" w:rsidP="00815038">
      <w:pPr>
        <w:ind w:left="2830" w:hanging="2121"/>
        <w:jc w:val="both"/>
        <w:rPr>
          <w:rFonts w:eastAsia="Calibri"/>
          <w:sz w:val="19"/>
          <w:szCs w:val="19"/>
          <w:lang w:eastAsia="en-US"/>
        </w:rPr>
      </w:pPr>
    </w:p>
    <w:p w:rsidR="000D0A0D" w:rsidRPr="00E3203C" w:rsidRDefault="000D0A0D" w:rsidP="00815038">
      <w:pPr>
        <w:ind w:left="2832" w:hanging="2123"/>
        <w:jc w:val="both"/>
        <w:rPr>
          <w:rFonts w:eastAsia="Calibri"/>
          <w:sz w:val="19"/>
          <w:szCs w:val="19"/>
          <w:lang w:eastAsia="en-US"/>
        </w:rPr>
      </w:pPr>
      <w:r w:rsidRPr="00E3203C">
        <w:rPr>
          <w:rFonts w:eastAsia="Calibri"/>
          <w:b/>
          <w:sz w:val="19"/>
          <w:szCs w:val="19"/>
          <w:lang w:eastAsia="en-US"/>
        </w:rPr>
        <w:t>Arsenik:</w:t>
      </w:r>
      <w:r w:rsidRPr="00E3203C">
        <w:rPr>
          <w:rFonts w:eastAsia="Calibri"/>
          <w:sz w:val="19"/>
          <w:szCs w:val="19"/>
          <w:lang w:eastAsia="en-US"/>
        </w:rPr>
        <w:tab/>
        <w:t>3 mg/kg’dan fazla olmamalıdır.</w:t>
      </w:r>
    </w:p>
    <w:p w:rsidR="00C07283" w:rsidRPr="00E3203C" w:rsidRDefault="00C07283" w:rsidP="00815038">
      <w:pPr>
        <w:ind w:left="2832" w:hanging="2123"/>
        <w:jc w:val="both"/>
        <w:rPr>
          <w:rFonts w:eastAsia="Calibri"/>
          <w:sz w:val="19"/>
          <w:szCs w:val="19"/>
          <w:lang w:eastAsia="en-US"/>
        </w:rPr>
      </w:pPr>
    </w:p>
    <w:p w:rsidR="000D0A0D" w:rsidRPr="00E3203C" w:rsidRDefault="000D0A0D" w:rsidP="00815038">
      <w:pPr>
        <w:ind w:left="2830" w:hanging="2121"/>
        <w:jc w:val="both"/>
        <w:rPr>
          <w:rFonts w:eastAsia="Calibri"/>
          <w:sz w:val="19"/>
          <w:szCs w:val="19"/>
          <w:lang w:eastAsia="en-US"/>
        </w:rPr>
      </w:pPr>
      <w:r w:rsidRPr="00E3203C">
        <w:rPr>
          <w:rFonts w:eastAsia="Calibri"/>
          <w:b/>
          <w:sz w:val="19"/>
          <w:szCs w:val="19"/>
          <w:lang w:eastAsia="en-US"/>
        </w:rPr>
        <w:t>Kurşun:</w:t>
      </w:r>
      <w:r w:rsidR="00C07283" w:rsidRPr="00E3203C">
        <w:rPr>
          <w:rFonts w:eastAsia="Calibri"/>
          <w:sz w:val="19"/>
          <w:szCs w:val="19"/>
          <w:lang w:eastAsia="en-US"/>
        </w:rPr>
        <w:tab/>
        <w:t>2</w:t>
      </w:r>
      <w:r w:rsidRPr="00E3203C">
        <w:rPr>
          <w:rFonts w:eastAsia="Calibri"/>
          <w:sz w:val="19"/>
          <w:szCs w:val="19"/>
          <w:lang w:eastAsia="en-US"/>
        </w:rPr>
        <w:t xml:space="preserve"> mg/kg’dan fazla olmamalıdır.</w:t>
      </w:r>
    </w:p>
    <w:p w:rsidR="00C07283" w:rsidRPr="00E3203C" w:rsidRDefault="00C07283" w:rsidP="00815038">
      <w:pPr>
        <w:ind w:left="2830" w:hanging="2121"/>
        <w:jc w:val="both"/>
        <w:rPr>
          <w:rFonts w:eastAsia="Calibri"/>
          <w:sz w:val="19"/>
          <w:szCs w:val="19"/>
          <w:lang w:eastAsia="en-US"/>
        </w:rPr>
      </w:pPr>
    </w:p>
    <w:p w:rsidR="000D0A0D" w:rsidRPr="00E3203C" w:rsidRDefault="008A2DDD" w:rsidP="00815038">
      <w:pPr>
        <w:ind w:left="2830" w:hanging="2121"/>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t>1 mg/kg’dan fazla olmamalıdır.</w:t>
      </w:r>
    </w:p>
    <w:p w:rsidR="000D0A0D" w:rsidRPr="00E3203C" w:rsidRDefault="000D0A0D" w:rsidP="00815038">
      <w:pPr>
        <w:ind w:left="2832" w:hanging="2832"/>
        <w:jc w:val="both"/>
        <w:rPr>
          <w:rFonts w:eastAsia="Calibri"/>
          <w:sz w:val="19"/>
          <w:szCs w:val="19"/>
          <w:lang w:eastAsia="en-US"/>
        </w:rPr>
      </w:pPr>
    </w:p>
    <w:p w:rsidR="00C07283" w:rsidRPr="00E3203C" w:rsidRDefault="00C07283" w:rsidP="00815038">
      <w:pPr>
        <w:ind w:left="2832" w:hanging="2832"/>
        <w:jc w:val="both"/>
        <w:rPr>
          <w:rFonts w:eastAsia="Calibri"/>
          <w:sz w:val="19"/>
          <w:szCs w:val="19"/>
          <w:lang w:eastAsia="en-US"/>
        </w:rPr>
      </w:pPr>
    </w:p>
    <w:p w:rsidR="000D0A0D"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u w:val="single"/>
          <w:lang w:eastAsia="en-US"/>
        </w:rPr>
        <w:t>E 501</w:t>
      </w:r>
      <w:r w:rsidR="008371BF">
        <w:rPr>
          <w:rFonts w:eastAsia="Calibri"/>
          <w:b/>
          <w:sz w:val="19"/>
          <w:szCs w:val="19"/>
          <w:u w:val="single"/>
          <w:lang w:eastAsia="en-US"/>
        </w:rPr>
        <w:t xml:space="preserve"> </w:t>
      </w:r>
      <w:r w:rsidRPr="00E3203C">
        <w:rPr>
          <w:rFonts w:eastAsia="Calibri"/>
          <w:b/>
          <w:sz w:val="19"/>
          <w:szCs w:val="19"/>
          <w:u w:val="single"/>
          <w:lang w:eastAsia="en-US"/>
        </w:rPr>
        <w:t>(ii) POTASYUM HİDROJEN KARBONAT</w:t>
      </w:r>
    </w:p>
    <w:p w:rsidR="000D0A0D" w:rsidRPr="00E3203C" w:rsidRDefault="000D0A0D" w:rsidP="00815038">
      <w:pPr>
        <w:jc w:val="both"/>
        <w:rPr>
          <w:rFonts w:eastAsia="Calibri"/>
          <w:b/>
          <w:sz w:val="19"/>
          <w:szCs w:val="19"/>
          <w:u w:val="single"/>
          <w:lang w:eastAsia="en-US"/>
        </w:rPr>
      </w:pPr>
    </w:p>
    <w:p w:rsidR="000D0A0D" w:rsidRPr="00E3203C" w:rsidRDefault="00C003DB" w:rsidP="00815038">
      <w:pPr>
        <w:ind w:left="2832" w:hanging="2832"/>
        <w:jc w:val="both"/>
        <w:rPr>
          <w:rFonts w:eastAsia="Calibri"/>
          <w:b/>
          <w:sz w:val="19"/>
          <w:szCs w:val="19"/>
          <w:lang w:eastAsia="en-US"/>
        </w:rPr>
      </w:pPr>
      <w:r w:rsidRPr="00E3203C">
        <w:rPr>
          <w:rFonts w:eastAsia="Calibri"/>
          <w:b/>
          <w:sz w:val="19"/>
          <w:szCs w:val="19"/>
          <w:u w:val="single"/>
          <w:lang w:eastAsia="en-US"/>
        </w:rPr>
        <w:t>Eş anlamlılar</w:t>
      </w:r>
      <w:r w:rsidR="000D0A0D" w:rsidRPr="00E3203C">
        <w:rPr>
          <w:rFonts w:eastAsia="Calibri"/>
          <w:b/>
          <w:sz w:val="19"/>
          <w:szCs w:val="19"/>
          <w:u w:val="single"/>
          <w:lang w:eastAsia="en-US"/>
        </w:rPr>
        <w:t>:</w:t>
      </w:r>
      <w:r w:rsidR="000D0A0D" w:rsidRPr="00E3203C">
        <w:rPr>
          <w:rFonts w:eastAsia="Calibri"/>
          <w:b/>
          <w:sz w:val="19"/>
          <w:szCs w:val="19"/>
          <w:lang w:eastAsia="en-US"/>
        </w:rPr>
        <w:tab/>
      </w:r>
      <w:r w:rsidR="004252FD">
        <w:rPr>
          <w:rFonts w:eastAsia="Calibri"/>
          <w:sz w:val="19"/>
          <w:szCs w:val="19"/>
          <w:lang w:eastAsia="en-US"/>
        </w:rPr>
        <w:t>Potasyum bikarbonat; A</w:t>
      </w:r>
      <w:r w:rsidR="000D0A0D" w:rsidRPr="00E3203C">
        <w:rPr>
          <w:rFonts w:eastAsia="Calibri"/>
          <w:sz w:val="19"/>
          <w:szCs w:val="19"/>
          <w:lang w:eastAsia="en-US"/>
        </w:rPr>
        <w:t>sit potasyum karbonat</w:t>
      </w:r>
    </w:p>
    <w:p w:rsidR="000D0A0D" w:rsidRPr="00E3203C" w:rsidRDefault="000D0A0D" w:rsidP="00815038">
      <w:pPr>
        <w:ind w:left="2832" w:hanging="2832"/>
        <w:jc w:val="both"/>
        <w:rPr>
          <w:rFonts w:eastAsia="Calibri"/>
          <w:b/>
          <w:sz w:val="19"/>
          <w:szCs w:val="19"/>
          <w:lang w:eastAsia="en-US"/>
        </w:rPr>
      </w:pPr>
    </w:p>
    <w:p w:rsidR="000D0A0D" w:rsidRPr="00E3203C" w:rsidRDefault="000D0A0D" w:rsidP="00815038">
      <w:pPr>
        <w:jc w:val="both"/>
        <w:rPr>
          <w:rFonts w:eastAsia="Calibri"/>
          <w:b/>
          <w:sz w:val="19"/>
          <w:szCs w:val="19"/>
          <w:lang w:eastAsia="en-US"/>
        </w:rPr>
      </w:pPr>
      <w:r w:rsidRPr="00E3203C">
        <w:rPr>
          <w:rFonts w:eastAsia="Calibri"/>
          <w:b/>
          <w:sz w:val="19"/>
          <w:szCs w:val="19"/>
          <w:u w:val="single"/>
          <w:lang w:eastAsia="en-US"/>
        </w:rPr>
        <w:t>Tanım:</w:t>
      </w:r>
      <w:r w:rsidRPr="00E3203C">
        <w:rPr>
          <w:rFonts w:eastAsia="Calibri"/>
          <w:b/>
          <w:sz w:val="19"/>
          <w:szCs w:val="19"/>
          <w:lang w:eastAsia="en-US"/>
        </w:rPr>
        <w:tab/>
      </w:r>
    </w:p>
    <w:p w:rsidR="00C07283" w:rsidRPr="00E3203C" w:rsidRDefault="00C07283" w:rsidP="00815038">
      <w:pPr>
        <w:jc w:val="both"/>
        <w:rPr>
          <w:rFonts w:eastAsia="Calibri"/>
          <w:b/>
          <w:sz w:val="19"/>
          <w:szCs w:val="19"/>
          <w:u w:val="single"/>
          <w:lang w:eastAsia="en-US"/>
        </w:rPr>
      </w:pPr>
    </w:p>
    <w:p w:rsidR="00C07283" w:rsidRPr="00E3203C" w:rsidRDefault="000D0A0D" w:rsidP="00815038">
      <w:pPr>
        <w:jc w:val="both"/>
        <w:rPr>
          <w:rFonts w:eastAsia="Calibri"/>
          <w:sz w:val="19"/>
          <w:szCs w:val="19"/>
          <w:lang w:eastAsia="en-US"/>
        </w:rPr>
      </w:pPr>
      <w:r w:rsidRPr="00E3203C">
        <w:rPr>
          <w:rFonts w:eastAsia="Calibri"/>
          <w:sz w:val="19"/>
          <w:szCs w:val="19"/>
          <w:lang w:eastAsia="en-US"/>
        </w:rPr>
        <w:tab/>
      </w:r>
      <w:r w:rsidR="00450147" w:rsidRPr="00E3203C">
        <w:rPr>
          <w:rFonts w:eastAsia="Calibri"/>
          <w:b/>
          <w:sz w:val="19"/>
          <w:szCs w:val="19"/>
          <w:lang w:eastAsia="en-US"/>
        </w:rPr>
        <w:t>EINECS</w:t>
      </w:r>
      <w:r w:rsidR="00C07283" w:rsidRPr="00E3203C">
        <w:rPr>
          <w:rFonts w:eastAsia="Calibri"/>
          <w:b/>
          <w:sz w:val="19"/>
          <w:szCs w:val="19"/>
          <w:lang w:eastAsia="en-US"/>
        </w:rPr>
        <w:t>:</w:t>
      </w:r>
      <w:r w:rsidR="00C07283" w:rsidRPr="00E3203C">
        <w:rPr>
          <w:rFonts w:eastAsia="Calibri"/>
          <w:b/>
          <w:sz w:val="19"/>
          <w:szCs w:val="19"/>
          <w:lang w:eastAsia="en-US"/>
        </w:rPr>
        <w:tab/>
      </w:r>
      <w:r w:rsidR="00926389" w:rsidRPr="00E3203C">
        <w:rPr>
          <w:rFonts w:eastAsia="Calibri"/>
          <w:sz w:val="19"/>
          <w:szCs w:val="19"/>
          <w:lang w:eastAsia="en-US"/>
        </w:rPr>
        <w:tab/>
      </w:r>
      <w:r w:rsidR="00C07283" w:rsidRPr="00E3203C">
        <w:rPr>
          <w:rFonts w:eastAsia="Calibri"/>
          <w:sz w:val="19"/>
          <w:szCs w:val="19"/>
          <w:lang w:eastAsia="en-US"/>
        </w:rPr>
        <w:t>206-059-0</w:t>
      </w:r>
    </w:p>
    <w:p w:rsidR="00C07283" w:rsidRPr="00E3203C" w:rsidRDefault="00C07283" w:rsidP="00815038">
      <w:pPr>
        <w:jc w:val="both"/>
        <w:rPr>
          <w:rFonts w:eastAsia="Calibri"/>
          <w:sz w:val="19"/>
          <w:szCs w:val="19"/>
          <w:lang w:eastAsia="en-US"/>
        </w:rPr>
      </w:pPr>
    </w:p>
    <w:p w:rsidR="000D0A0D" w:rsidRPr="00E3203C" w:rsidRDefault="000D0A0D" w:rsidP="00815038">
      <w:pPr>
        <w:ind w:firstLine="708"/>
        <w:jc w:val="both"/>
        <w:rPr>
          <w:rFonts w:eastAsia="Calibri"/>
          <w:sz w:val="19"/>
          <w:szCs w:val="19"/>
          <w:lang w:eastAsia="en-US"/>
        </w:rPr>
      </w:pPr>
      <w:r w:rsidRPr="00E3203C">
        <w:rPr>
          <w:rFonts w:eastAsia="Calibri"/>
          <w:b/>
          <w:sz w:val="19"/>
          <w:szCs w:val="19"/>
          <w:lang w:eastAsia="en-US"/>
        </w:rPr>
        <w:t>Kimyasal adı:</w:t>
      </w:r>
      <w:r w:rsidRPr="00E3203C">
        <w:rPr>
          <w:rFonts w:eastAsia="Calibri"/>
          <w:sz w:val="19"/>
          <w:szCs w:val="19"/>
          <w:lang w:eastAsia="en-US"/>
        </w:rPr>
        <w:tab/>
      </w:r>
      <w:r w:rsidRPr="00E3203C">
        <w:rPr>
          <w:rFonts w:eastAsia="Calibri"/>
          <w:sz w:val="19"/>
          <w:szCs w:val="19"/>
          <w:lang w:eastAsia="en-US"/>
        </w:rPr>
        <w:tab/>
        <w:t>Potasyum hidrojen karbonat</w:t>
      </w:r>
    </w:p>
    <w:p w:rsidR="000D0A0D" w:rsidRPr="00E3203C" w:rsidRDefault="000D0A0D" w:rsidP="00815038">
      <w:pPr>
        <w:jc w:val="both"/>
        <w:rPr>
          <w:rFonts w:eastAsia="Calibri"/>
          <w:sz w:val="19"/>
          <w:szCs w:val="19"/>
          <w:lang w:eastAsia="en-US"/>
        </w:rPr>
      </w:pPr>
      <w:r w:rsidRPr="00E3203C">
        <w:rPr>
          <w:rFonts w:eastAsia="Calibri"/>
          <w:sz w:val="19"/>
          <w:szCs w:val="19"/>
          <w:lang w:eastAsia="en-US"/>
        </w:rPr>
        <w:tab/>
      </w:r>
    </w:p>
    <w:p w:rsidR="000D0A0D" w:rsidRPr="00E3203C" w:rsidRDefault="000D0A0D" w:rsidP="00815038">
      <w:pPr>
        <w:jc w:val="both"/>
        <w:rPr>
          <w:rFonts w:eastAsia="Calibri"/>
          <w:sz w:val="19"/>
          <w:szCs w:val="19"/>
          <w:vertAlign w:val="subscript"/>
          <w:lang w:eastAsia="en-US"/>
        </w:rPr>
      </w:pPr>
      <w:r w:rsidRPr="00E3203C">
        <w:rPr>
          <w:rFonts w:eastAsia="Calibri"/>
          <w:sz w:val="19"/>
          <w:szCs w:val="19"/>
          <w:lang w:eastAsia="en-US"/>
        </w:rPr>
        <w:tab/>
      </w:r>
      <w:r w:rsidRPr="00E3203C">
        <w:rPr>
          <w:rFonts w:eastAsia="Calibri"/>
          <w:b/>
          <w:sz w:val="19"/>
          <w:szCs w:val="19"/>
          <w:lang w:eastAsia="en-US"/>
        </w:rPr>
        <w:t>Kimyasal formülü:</w:t>
      </w:r>
      <w:r w:rsidRPr="00E3203C">
        <w:rPr>
          <w:rFonts w:eastAsia="Calibri"/>
          <w:sz w:val="19"/>
          <w:szCs w:val="19"/>
          <w:lang w:eastAsia="en-US"/>
        </w:rPr>
        <w:tab/>
        <w:t>KHCO</w:t>
      </w:r>
      <w:r w:rsidRPr="00E3203C">
        <w:rPr>
          <w:rFonts w:eastAsia="Calibri"/>
          <w:sz w:val="19"/>
          <w:szCs w:val="19"/>
          <w:vertAlign w:val="subscript"/>
          <w:lang w:eastAsia="en-US"/>
        </w:rPr>
        <w:t>3</w:t>
      </w:r>
    </w:p>
    <w:p w:rsidR="00C07283" w:rsidRPr="00E3203C" w:rsidRDefault="00C07283" w:rsidP="00815038">
      <w:pPr>
        <w:jc w:val="both"/>
        <w:rPr>
          <w:rFonts w:eastAsia="Calibri"/>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sz w:val="19"/>
          <w:szCs w:val="19"/>
          <w:lang w:eastAsia="en-US"/>
        </w:rPr>
        <w:tab/>
      </w:r>
      <w:r w:rsidR="001016C5" w:rsidRPr="00E3203C">
        <w:rPr>
          <w:rFonts w:eastAsia="Calibri"/>
          <w:b/>
          <w:sz w:val="19"/>
          <w:szCs w:val="19"/>
          <w:lang w:eastAsia="en-US"/>
        </w:rPr>
        <w:t>Molekül ağırlığı</w:t>
      </w:r>
      <w:r w:rsidRPr="00E3203C">
        <w:rPr>
          <w:rFonts w:eastAsia="Calibri"/>
          <w:b/>
          <w:sz w:val="19"/>
          <w:szCs w:val="19"/>
          <w:lang w:eastAsia="en-US"/>
        </w:rPr>
        <w:t>:</w:t>
      </w:r>
      <w:r w:rsidRPr="00E3203C">
        <w:rPr>
          <w:rFonts w:eastAsia="Calibri"/>
          <w:b/>
          <w:sz w:val="19"/>
          <w:szCs w:val="19"/>
          <w:lang w:eastAsia="en-US"/>
        </w:rPr>
        <w:tab/>
      </w:r>
      <w:r w:rsidRPr="00E3203C">
        <w:rPr>
          <w:rFonts w:eastAsia="Calibri"/>
          <w:b/>
          <w:sz w:val="19"/>
          <w:szCs w:val="19"/>
          <w:lang w:eastAsia="en-US"/>
        </w:rPr>
        <w:tab/>
      </w:r>
      <w:r w:rsidR="00D8224B" w:rsidRPr="00E3203C">
        <w:rPr>
          <w:rFonts w:eastAsia="Calibri"/>
          <w:sz w:val="19"/>
          <w:szCs w:val="19"/>
          <w:lang w:eastAsia="en-US"/>
        </w:rPr>
        <w:t>100,</w:t>
      </w:r>
      <w:r w:rsidRPr="00E3203C">
        <w:rPr>
          <w:rFonts w:eastAsia="Calibri"/>
          <w:sz w:val="19"/>
          <w:szCs w:val="19"/>
          <w:lang w:eastAsia="en-US"/>
        </w:rPr>
        <w:t xml:space="preserve">11 </w:t>
      </w:r>
    </w:p>
    <w:p w:rsidR="00C07283" w:rsidRPr="00E3203C" w:rsidRDefault="00C07283" w:rsidP="00815038">
      <w:pPr>
        <w:jc w:val="both"/>
        <w:rPr>
          <w:rFonts w:eastAsia="Calibri"/>
          <w:sz w:val="19"/>
          <w:szCs w:val="19"/>
          <w:lang w:eastAsia="en-US"/>
        </w:rPr>
      </w:pPr>
    </w:p>
    <w:p w:rsidR="000D0A0D" w:rsidRPr="00E3203C" w:rsidRDefault="000D0A0D" w:rsidP="00815038">
      <w:pPr>
        <w:ind w:left="2832" w:hanging="2124"/>
        <w:jc w:val="both"/>
        <w:rPr>
          <w:rFonts w:eastAsia="Calibri"/>
          <w:sz w:val="19"/>
          <w:szCs w:val="19"/>
          <w:lang w:eastAsia="en-US"/>
        </w:rPr>
      </w:pPr>
      <w:r w:rsidRPr="00E3203C">
        <w:rPr>
          <w:rFonts w:eastAsia="Calibri"/>
          <w:b/>
          <w:sz w:val="19"/>
          <w:szCs w:val="19"/>
          <w:lang w:eastAsia="en-US"/>
        </w:rPr>
        <w:t>Analiz:</w:t>
      </w:r>
      <w:r w:rsidR="00C07283" w:rsidRPr="00E3203C">
        <w:rPr>
          <w:rFonts w:eastAsia="Calibri"/>
          <w:sz w:val="19"/>
          <w:szCs w:val="19"/>
          <w:lang w:eastAsia="en-US"/>
        </w:rPr>
        <w:tab/>
      </w:r>
      <w:r w:rsidRPr="00E3203C">
        <w:rPr>
          <w:rFonts w:eastAsia="Calibri"/>
          <w:sz w:val="19"/>
          <w:szCs w:val="19"/>
          <w:lang w:eastAsia="en-US"/>
        </w:rPr>
        <w:t>Susuz bazda içeriği; KHCO</w:t>
      </w:r>
      <w:r w:rsidRPr="00E3203C">
        <w:rPr>
          <w:rFonts w:eastAsia="Calibri"/>
          <w:sz w:val="19"/>
          <w:szCs w:val="19"/>
          <w:vertAlign w:val="subscript"/>
          <w:lang w:eastAsia="en-US"/>
        </w:rPr>
        <w:t xml:space="preserve">3 </w:t>
      </w:r>
      <w:r w:rsidR="00D8224B" w:rsidRPr="00E3203C">
        <w:rPr>
          <w:rFonts w:eastAsia="Calibri"/>
          <w:sz w:val="19"/>
          <w:szCs w:val="19"/>
          <w:lang w:eastAsia="en-US"/>
        </w:rPr>
        <w:t>%99,0’dan az ve %101,</w:t>
      </w:r>
      <w:r w:rsidRPr="00E3203C">
        <w:rPr>
          <w:rFonts w:eastAsia="Calibri"/>
          <w:sz w:val="19"/>
          <w:szCs w:val="19"/>
          <w:lang w:eastAsia="en-US"/>
        </w:rPr>
        <w:t>0’dan fazla olmamalıdır.</w:t>
      </w:r>
    </w:p>
    <w:p w:rsidR="000D0A0D" w:rsidRPr="00E3203C" w:rsidRDefault="000D0A0D" w:rsidP="00815038">
      <w:pPr>
        <w:ind w:left="2832" w:hanging="2832"/>
        <w:jc w:val="both"/>
        <w:rPr>
          <w:rFonts w:eastAsia="Calibri"/>
          <w:b/>
          <w:sz w:val="19"/>
          <w:szCs w:val="19"/>
          <w:lang w:eastAsia="en-US"/>
        </w:rPr>
      </w:pPr>
    </w:p>
    <w:p w:rsidR="000D0A0D" w:rsidRPr="00E3203C" w:rsidRDefault="000D0A0D" w:rsidP="00815038">
      <w:pPr>
        <w:ind w:left="2832" w:hanging="2832"/>
        <w:jc w:val="both"/>
        <w:rPr>
          <w:rFonts w:eastAsia="Calibri"/>
          <w:sz w:val="19"/>
          <w:szCs w:val="19"/>
          <w:lang w:eastAsia="en-US"/>
        </w:rPr>
      </w:pPr>
      <w:r w:rsidRPr="00E3203C">
        <w:rPr>
          <w:rFonts w:eastAsia="Calibri"/>
          <w:b/>
          <w:sz w:val="19"/>
          <w:szCs w:val="19"/>
          <w:u w:val="single"/>
          <w:lang w:eastAsia="en-US"/>
        </w:rPr>
        <w:t>Tanımlama:</w:t>
      </w:r>
      <w:r w:rsidR="00C07283" w:rsidRPr="00E3203C">
        <w:rPr>
          <w:rFonts w:eastAsia="Calibri"/>
          <w:sz w:val="19"/>
          <w:szCs w:val="19"/>
          <w:lang w:eastAsia="en-US"/>
        </w:rPr>
        <w:tab/>
      </w:r>
      <w:r w:rsidRPr="00E3203C">
        <w:rPr>
          <w:rFonts w:eastAsia="Calibri"/>
          <w:sz w:val="19"/>
          <w:szCs w:val="19"/>
          <w:lang w:eastAsia="en-US"/>
        </w:rPr>
        <w:t>Renksiz kristaller veya beyaz toz veya g</w:t>
      </w:r>
      <w:r w:rsidR="0030732A">
        <w:rPr>
          <w:rFonts w:eastAsia="Calibri"/>
          <w:sz w:val="19"/>
          <w:szCs w:val="19"/>
          <w:lang w:eastAsia="en-US"/>
        </w:rPr>
        <w:t>ranüller</w:t>
      </w:r>
    </w:p>
    <w:p w:rsidR="000D0A0D" w:rsidRPr="00E3203C" w:rsidRDefault="000D0A0D" w:rsidP="00815038">
      <w:pPr>
        <w:ind w:left="2832" w:hanging="2832"/>
        <w:jc w:val="both"/>
        <w:rPr>
          <w:rFonts w:eastAsia="Calibri"/>
          <w:b/>
          <w:sz w:val="19"/>
          <w:szCs w:val="19"/>
          <w:lang w:eastAsia="en-US"/>
        </w:rPr>
      </w:pPr>
    </w:p>
    <w:p w:rsidR="000D0A0D" w:rsidRPr="00E3203C" w:rsidRDefault="00BA669C" w:rsidP="00815038">
      <w:pPr>
        <w:ind w:left="2832" w:hanging="2832"/>
        <w:jc w:val="both"/>
        <w:rPr>
          <w:rFonts w:eastAsia="Calibri"/>
          <w:b/>
          <w:sz w:val="19"/>
          <w:szCs w:val="19"/>
          <w:u w:val="single"/>
          <w:lang w:eastAsia="en-US"/>
        </w:rPr>
      </w:pPr>
      <w:r>
        <w:rPr>
          <w:rFonts w:eastAsia="Calibri"/>
          <w:b/>
          <w:sz w:val="19"/>
          <w:szCs w:val="19"/>
          <w:u w:val="single"/>
          <w:lang w:eastAsia="en-US"/>
        </w:rPr>
        <w:t>İdentifikasyon</w:t>
      </w:r>
      <w:r w:rsidR="000D0A0D" w:rsidRPr="00E3203C">
        <w:rPr>
          <w:rFonts w:eastAsia="Calibri"/>
          <w:b/>
          <w:sz w:val="19"/>
          <w:szCs w:val="19"/>
          <w:u w:val="single"/>
          <w:lang w:eastAsia="en-US"/>
        </w:rPr>
        <w:t>:</w:t>
      </w:r>
    </w:p>
    <w:p w:rsidR="00C07283" w:rsidRPr="00E3203C" w:rsidRDefault="00C07283" w:rsidP="00815038">
      <w:pPr>
        <w:ind w:left="2832" w:hanging="2832"/>
        <w:jc w:val="both"/>
        <w:rPr>
          <w:rFonts w:eastAsia="Calibri"/>
          <w:b/>
          <w:sz w:val="19"/>
          <w:szCs w:val="19"/>
          <w:u w:val="single"/>
          <w:lang w:eastAsia="en-US"/>
        </w:rPr>
      </w:pPr>
    </w:p>
    <w:p w:rsidR="00C07283" w:rsidRPr="00E3203C" w:rsidRDefault="00C07283" w:rsidP="00815038">
      <w:pPr>
        <w:ind w:firstLine="709"/>
        <w:jc w:val="both"/>
        <w:rPr>
          <w:rFonts w:eastAsia="Calibri"/>
          <w:b/>
          <w:sz w:val="19"/>
          <w:szCs w:val="19"/>
          <w:lang w:val="en-GB" w:eastAsia="en-US"/>
        </w:rPr>
      </w:pPr>
      <w:r w:rsidRPr="00E3203C">
        <w:rPr>
          <w:rFonts w:eastAsia="Calibri"/>
          <w:b/>
          <w:sz w:val="19"/>
          <w:szCs w:val="19"/>
          <w:lang w:val="en-GB" w:eastAsia="en-US"/>
        </w:rPr>
        <w:t>Potasyum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C07283" w:rsidRPr="00E3203C" w:rsidRDefault="00C07283" w:rsidP="00815038">
      <w:pPr>
        <w:ind w:firstLine="709"/>
        <w:jc w:val="both"/>
        <w:rPr>
          <w:rFonts w:eastAsia="Calibri"/>
          <w:b/>
          <w:sz w:val="19"/>
          <w:szCs w:val="19"/>
          <w:lang w:val="en-GB" w:eastAsia="en-US"/>
        </w:rPr>
      </w:pPr>
    </w:p>
    <w:p w:rsidR="00C07283" w:rsidRPr="00E3203C" w:rsidRDefault="00C07283" w:rsidP="00815038">
      <w:pPr>
        <w:ind w:firstLine="709"/>
        <w:jc w:val="both"/>
        <w:rPr>
          <w:rFonts w:eastAsia="Calibri"/>
          <w:sz w:val="19"/>
          <w:szCs w:val="19"/>
          <w:lang w:val="en-GB" w:eastAsia="en-US"/>
        </w:rPr>
      </w:pPr>
      <w:r w:rsidRPr="00E3203C">
        <w:rPr>
          <w:rFonts w:eastAsia="Calibri"/>
          <w:b/>
          <w:sz w:val="19"/>
          <w:szCs w:val="19"/>
          <w:lang w:val="en-GB" w:eastAsia="en-US"/>
        </w:rPr>
        <w:t>Karbonat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C07283" w:rsidRPr="00E3203C" w:rsidRDefault="00C07283" w:rsidP="00815038">
      <w:pPr>
        <w:ind w:firstLine="709"/>
        <w:jc w:val="both"/>
        <w:rPr>
          <w:rFonts w:eastAsia="Calibri"/>
          <w:sz w:val="19"/>
          <w:szCs w:val="19"/>
          <w:lang w:val="en-GB" w:eastAsia="en-US"/>
        </w:rPr>
      </w:pPr>
    </w:p>
    <w:p w:rsidR="000D0A0D" w:rsidRPr="00E3203C" w:rsidRDefault="000D0A0D" w:rsidP="00815038">
      <w:pPr>
        <w:keepNext/>
        <w:ind w:firstLine="709"/>
        <w:jc w:val="both"/>
        <w:outlineLvl w:val="1"/>
        <w:rPr>
          <w:b/>
          <w:sz w:val="19"/>
          <w:szCs w:val="19"/>
        </w:rPr>
      </w:pPr>
      <w:r w:rsidRPr="00E3203C">
        <w:rPr>
          <w:b/>
          <w:sz w:val="19"/>
          <w:szCs w:val="19"/>
        </w:rPr>
        <w:t>Çözünürlük:</w:t>
      </w:r>
      <w:r w:rsidRPr="00E3203C">
        <w:rPr>
          <w:b/>
          <w:sz w:val="19"/>
          <w:szCs w:val="19"/>
        </w:rPr>
        <w:tab/>
      </w:r>
      <w:r w:rsidRPr="00E3203C">
        <w:rPr>
          <w:b/>
          <w:sz w:val="19"/>
          <w:szCs w:val="19"/>
        </w:rPr>
        <w:tab/>
      </w:r>
      <w:r w:rsidRPr="00E3203C">
        <w:rPr>
          <w:sz w:val="19"/>
          <w:szCs w:val="19"/>
        </w:rPr>
        <w:t xml:space="preserve">Suda </w:t>
      </w:r>
      <w:r w:rsidR="00AF36D9">
        <w:rPr>
          <w:sz w:val="19"/>
          <w:szCs w:val="19"/>
        </w:rPr>
        <w:t>serbest</w:t>
      </w:r>
      <w:r w:rsidRPr="00E3203C">
        <w:rPr>
          <w:sz w:val="19"/>
          <w:szCs w:val="19"/>
        </w:rPr>
        <w:t xml:space="preserve"> çözünür. Etanolde çözünmez.</w:t>
      </w:r>
    </w:p>
    <w:p w:rsidR="000D0A0D" w:rsidRPr="00E3203C" w:rsidRDefault="000D0A0D" w:rsidP="00815038">
      <w:pPr>
        <w:ind w:left="2832" w:hanging="2832"/>
        <w:jc w:val="both"/>
        <w:rPr>
          <w:rFonts w:eastAsia="Calibri"/>
          <w:b/>
          <w:sz w:val="19"/>
          <w:szCs w:val="19"/>
          <w:lang w:eastAsia="en-US"/>
        </w:rPr>
      </w:pPr>
    </w:p>
    <w:p w:rsidR="000D0A0D"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u w:val="single"/>
          <w:lang w:eastAsia="en-US"/>
        </w:rPr>
        <w:t>Saflık:</w:t>
      </w:r>
    </w:p>
    <w:p w:rsidR="00C07283" w:rsidRPr="00E3203C" w:rsidRDefault="00C07283" w:rsidP="00815038">
      <w:pPr>
        <w:ind w:left="2832" w:hanging="2832"/>
        <w:jc w:val="both"/>
        <w:rPr>
          <w:rFonts w:eastAsia="Calibri"/>
          <w:b/>
          <w:sz w:val="19"/>
          <w:szCs w:val="19"/>
          <w:u w:val="single"/>
          <w:lang w:eastAsia="en-US"/>
        </w:rPr>
      </w:pPr>
    </w:p>
    <w:p w:rsidR="000D0A0D" w:rsidRPr="00E3203C" w:rsidRDefault="000D0A0D" w:rsidP="00815038">
      <w:pPr>
        <w:ind w:left="2830" w:hanging="2121"/>
        <w:jc w:val="both"/>
        <w:rPr>
          <w:rFonts w:eastAsia="Calibri"/>
          <w:sz w:val="19"/>
          <w:szCs w:val="19"/>
          <w:lang w:eastAsia="en-US"/>
        </w:rPr>
      </w:pPr>
      <w:r w:rsidRPr="00E3203C">
        <w:rPr>
          <w:rFonts w:eastAsia="Calibri"/>
          <w:b/>
          <w:sz w:val="19"/>
          <w:szCs w:val="19"/>
          <w:lang w:eastAsia="en-US"/>
        </w:rPr>
        <w:t>Kurutma kaybı:</w:t>
      </w:r>
      <w:r w:rsidRPr="00E3203C">
        <w:rPr>
          <w:rFonts w:eastAsia="Calibri"/>
          <w:b/>
          <w:sz w:val="19"/>
          <w:szCs w:val="19"/>
          <w:lang w:eastAsia="en-US"/>
        </w:rPr>
        <w:tab/>
      </w:r>
      <w:r w:rsidR="00D8224B" w:rsidRPr="00E3203C">
        <w:rPr>
          <w:rFonts w:eastAsia="Calibri"/>
          <w:sz w:val="19"/>
          <w:szCs w:val="19"/>
          <w:lang w:eastAsia="en-US"/>
        </w:rPr>
        <w:t>%0,25’t</w:t>
      </w:r>
      <w:r w:rsidR="009F16AE">
        <w:rPr>
          <w:rFonts w:eastAsia="Calibri"/>
          <w:sz w:val="19"/>
          <w:szCs w:val="19"/>
          <w:lang w:eastAsia="en-US"/>
        </w:rPr>
        <w:t>en fazla olmamalıdır</w:t>
      </w:r>
      <w:r w:rsidRPr="00E3203C">
        <w:rPr>
          <w:rFonts w:eastAsia="Calibri"/>
          <w:sz w:val="19"/>
          <w:szCs w:val="19"/>
          <w:lang w:eastAsia="en-US"/>
        </w:rPr>
        <w:t xml:space="preserve"> (silika jel üzerinde, 4 saat)</w:t>
      </w:r>
      <w:r w:rsidR="009F16AE">
        <w:rPr>
          <w:rFonts w:eastAsia="Calibri"/>
          <w:sz w:val="19"/>
          <w:szCs w:val="19"/>
          <w:lang w:eastAsia="en-US"/>
        </w:rPr>
        <w:t>.</w:t>
      </w:r>
    </w:p>
    <w:p w:rsidR="00C07283" w:rsidRPr="00E3203C" w:rsidRDefault="00C07283" w:rsidP="00815038">
      <w:pPr>
        <w:ind w:left="2830" w:hanging="2121"/>
        <w:jc w:val="both"/>
        <w:rPr>
          <w:rFonts w:eastAsia="Calibri"/>
          <w:sz w:val="19"/>
          <w:szCs w:val="19"/>
          <w:lang w:eastAsia="en-US"/>
        </w:rPr>
      </w:pPr>
    </w:p>
    <w:p w:rsidR="000D0A0D" w:rsidRPr="00E3203C" w:rsidRDefault="000D0A0D" w:rsidP="00815038">
      <w:pPr>
        <w:ind w:left="2832" w:hanging="2123"/>
        <w:jc w:val="both"/>
        <w:rPr>
          <w:rFonts w:eastAsia="Calibri"/>
          <w:sz w:val="19"/>
          <w:szCs w:val="19"/>
          <w:lang w:eastAsia="en-US"/>
        </w:rPr>
      </w:pPr>
      <w:r w:rsidRPr="00E3203C">
        <w:rPr>
          <w:rFonts w:eastAsia="Calibri"/>
          <w:b/>
          <w:sz w:val="19"/>
          <w:szCs w:val="19"/>
          <w:lang w:eastAsia="en-US"/>
        </w:rPr>
        <w:t>Arsenik:</w:t>
      </w:r>
      <w:r w:rsidRPr="00E3203C">
        <w:rPr>
          <w:rFonts w:eastAsia="Calibri"/>
          <w:sz w:val="19"/>
          <w:szCs w:val="19"/>
          <w:lang w:eastAsia="en-US"/>
        </w:rPr>
        <w:tab/>
        <w:t>3 mg/kg’dan fazla olmamalıdır.</w:t>
      </w:r>
    </w:p>
    <w:p w:rsidR="00C07283" w:rsidRPr="00E3203C" w:rsidRDefault="00C07283" w:rsidP="00815038">
      <w:pPr>
        <w:ind w:left="2832" w:hanging="2123"/>
        <w:jc w:val="both"/>
        <w:rPr>
          <w:rFonts w:eastAsia="Calibri"/>
          <w:sz w:val="19"/>
          <w:szCs w:val="19"/>
          <w:lang w:eastAsia="en-US"/>
        </w:rPr>
      </w:pPr>
    </w:p>
    <w:p w:rsidR="000D0A0D" w:rsidRPr="00E3203C" w:rsidRDefault="000D0A0D" w:rsidP="00815038">
      <w:pPr>
        <w:ind w:left="2830" w:hanging="2121"/>
        <w:jc w:val="both"/>
        <w:rPr>
          <w:rFonts w:eastAsia="Calibri"/>
          <w:sz w:val="19"/>
          <w:szCs w:val="19"/>
          <w:lang w:eastAsia="en-US"/>
        </w:rPr>
      </w:pPr>
      <w:r w:rsidRPr="00E3203C">
        <w:rPr>
          <w:rFonts w:eastAsia="Calibri"/>
          <w:b/>
          <w:sz w:val="19"/>
          <w:szCs w:val="19"/>
          <w:lang w:eastAsia="en-US"/>
        </w:rPr>
        <w:t>Kurşun:</w:t>
      </w:r>
      <w:r w:rsidR="00C07283" w:rsidRPr="00E3203C">
        <w:rPr>
          <w:rFonts w:eastAsia="Calibri"/>
          <w:sz w:val="19"/>
          <w:szCs w:val="19"/>
          <w:lang w:eastAsia="en-US"/>
        </w:rPr>
        <w:tab/>
        <w:t>2</w:t>
      </w:r>
      <w:r w:rsidRPr="00E3203C">
        <w:rPr>
          <w:rFonts w:eastAsia="Calibri"/>
          <w:sz w:val="19"/>
          <w:szCs w:val="19"/>
          <w:lang w:eastAsia="en-US"/>
        </w:rPr>
        <w:t xml:space="preserve"> mg/kg’dan fazla olmamalıdır.</w:t>
      </w:r>
    </w:p>
    <w:p w:rsidR="00C07283" w:rsidRPr="00E3203C" w:rsidRDefault="00C07283" w:rsidP="00815038">
      <w:pPr>
        <w:ind w:left="2830" w:hanging="2121"/>
        <w:jc w:val="both"/>
        <w:rPr>
          <w:rFonts w:eastAsia="Calibri"/>
          <w:sz w:val="19"/>
          <w:szCs w:val="19"/>
          <w:lang w:eastAsia="en-US"/>
        </w:rPr>
      </w:pPr>
    </w:p>
    <w:p w:rsidR="000D0A0D" w:rsidRPr="00E3203C" w:rsidRDefault="008A2DDD" w:rsidP="00815038">
      <w:pPr>
        <w:ind w:left="2830" w:hanging="2121"/>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t>1 mg/kg’dan fazla olmamalıdır.</w:t>
      </w:r>
    </w:p>
    <w:p w:rsidR="00C07283" w:rsidRPr="00E3203C" w:rsidRDefault="00C07283" w:rsidP="00815038">
      <w:pPr>
        <w:ind w:left="2830" w:hanging="2121"/>
        <w:jc w:val="both"/>
        <w:rPr>
          <w:rFonts w:eastAsia="Calibri"/>
          <w:sz w:val="19"/>
          <w:szCs w:val="19"/>
          <w:lang w:eastAsia="en-US"/>
        </w:rPr>
      </w:pPr>
    </w:p>
    <w:p w:rsidR="000D0A0D" w:rsidRPr="00E3203C" w:rsidRDefault="000D0A0D" w:rsidP="00815038">
      <w:pPr>
        <w:ind w:left="2832" w:hanging="2832"/>
        <w:jc w:val="both"/>
        <w:rPr>
          <w:rFonts w:eastAsia="Calibri"/>
          <w:sz w:val="19"/>
          <w:szCs w:val="19"/>
          <w:lang w:eastAsia="en-US"/>
        </w:rPr>
      </w:pPr>
    </w:p>
    <w:p w:rsidR="000D0A0D"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u w:val="single"/>
          <w:lang w:eastAsia="en-US"/>
        </w:rPr>
        <w:t>E 503</w:t>
      </w:r>
      <w:r w:rsidR="008371BF">
        <w:rPr>
          <w:rFonts w:eastAsia="Calibri"/>
          <w:b/>
          <w:sz w:val="19"/>
          <w:szCs w:val="19"/>
          <w:u w:val="single"/>
          <w:lang w:eastAsia="en-US"/>
        </w:rPr>
        <w:t xml:space="preserve"> </w:t>
      </w:r>
      <w:r w:rsidRPr="00E3203C">
        <w:rPr>
          <w:rFonts w:eastAsia="Calibri"/>
          <w:b/>
          <w:sz w:val="19"/>
          <w:szCs w:val="19"/>
          <w:u w:val="single"/>
          <w:lang w:eastAsia="en-US"/>
        </w:rPr>
        <w:t>(i) AMONYUM KARBONAT</w:t>
      </w:r>
    </w:p>
    <w:p w:rsidR="000D0A0D" w:rsidRPr="00E3203C" w:rsidRDefault="000D0A0D" w:rsidP="00815038">
      <w:pPr>
        <w:jc w:val="both"/>
        <w:rPr>
          <w:rFonts w:eastAsia="Calibri"/>
          <w:b/>
          <w:sz w:val="19"/>
          <w:szCs w:val="19"/>
          <w:u w:val="single"/>
          <w:lang w:eastAsia="en-US"/>
        </w:rPr>
      </w:pPr>
    </w:p>
    <w:p w:rsidR="00C07283" w:rsidRPr="00E3203C" w:rsidRDefault="00C003DB" w:rsidP="00815038">
      <w:pPr>
        <w:ind w:left="2832" w:hanging="2832"/>
        <w:jc w:val="both"/>
        <w:rPr>
          <w:rFonts w:eastAsia="Calibri"/>
          <w:b/>
          <w:sz w:val="19"/>
          <w:szCs w:val="19"/>
          <w:u w:val="single"/>
          <w:lang w:eastAsia="en-US"/>
        </w:rPr>
      </w:pPr>
      <w:r w:rsidRPr="00E3203C">
        <w:rPr>
          <w:rFonts w:eastAsia="Calibri"/>
          <w:b/>
          <w:sz w:val="19"/>
          <w:szCs w:val="19"/>
          <w:u w:val="single"/>
          <w:lang w:eastAsia="en-US"/>
        </w:rPr>
        <w:t>Eş anlamlılar</w:t>
      </w:r>
      <w:r w:rsidR="00C07283" w:rsidRPr="00E3203C">
        <w:rPr>
          <w:rFonts w:eastAsia="Calibri"/>
          <w:b/>
          <w:sz w:val="19"/>
          <w:szCs w:val="19"/>
          <w:u w:val="single"/>
          <w:lang w:eastAsia="en-US"/>
        </w:rPr>
        <w:t>:</w:t>
      </w:r>
    </w:p>
    <w:p w:rsidR="00C07283" w:rsidRPr="00E3203C" w:rsidRDefault="00C07283" w:rsidP="00815038">
      <w:pPr>
        <w:ind w:left="2832" w:hanging="2832"/>
        <w:jc w:val="both"/>
        <w:rPr>
          <w:rFonts w:eastAsia="Calibri"/>
          <w:b/>
          <w:sz w:val="19"/>
          <w:szCs w:val="19"/>
          <w:u w:val="single"/>
          <w:lang w:eastAsia="en-US"/>
        </w:rPr>
      </w:pPr>
    </w:p>
    <w:p w:rsidR="00C07283" w:rsidRPr="00E3203C" w:rsidRDefault="000D0A0D" w:rsidP="00815038">
      <w:pPr>
        <w:ind w:left="2832" w:hanging="2832"/>
        <w:jc w:val="both"/>
        <w:rPr>
          <w:rFonts w:eastAsia="Calibri"/>
          <w:sz w:val="19"/>
          <w:szCs w:val="19"/>
          <w:lang w:eastAsia="en-US"/>
        </w:rPr>
      </w:pPr>
      <w:r w:rsidRPr="00E3203C">
        <w:rPr>
          <w:rFonts w:eastAsia="Calibri"/>
          <w:b/>
          <w:sz w:val="19"/>
          <w:szCs w:val="19"/>
          <w:u w:val="single"/>
          <w:lang w:eastAsia="en-US"/>
        </w:rPr>
        <w:t>Tanım:</w:t>
      </w:r>
      <w:r w:rsidRPr="00E3203C">
        <w:rPr>
          <w:rFonts w:eastAsia="Calibri"/>
          <w:b/>
          <w:sz w:val="19"/>
          <w:szCs w:val="19"/>
          <w:lang w:eastAsia="en-US"/>
        </w:rPr>
        <w:tab/>
      </w:r>
      <w:r w:rsidRPr="00E3203C">
        <w:rPr>
          <w:rFonts w:eastAsia="Calibri"/>
          <w:sz w:val="19"/>
          <w:szCs w:val="19"/>
          <w:lang w:eastAsia="en-US"/>
        </w:rPr>
        <w:t>Amonyum karbonat değişen oranl</w:t>
      </w:r>
      <w:r w:rsidR="00C07283" w:rsidRPr="00E3203C">
        <w:rPr>
          <w:rFonts w:eastAsia="Calibri"/>
          <w:sz w:val="19"/>
          <w:szCs w:val="19"/>
          <w:lang w:eastAsia="en-US"/>
        </w:rPr>
        <w:t xml:space="preserve">arda amonyum karbamat, amonyum </w:t>
      </w:r>
      <w:r w:rsidRPr="00E3203C">
        <w:rPr>
          <w:rFonts w:eastAsia="Calibri"/>
          <w:sz w:val="19"/>
          <w:szCs w:val="19"/>
          <w:lang w:eastAsia="en-US"/>
        </w:rPr>
        <w:t xml:space="preserve">karbonat </w:t>
      </w:r>
      <w:r w:rsidR="00556331" w:rsidRPr="00E3203C">
        <w:rPr>
          <w:rFonts w:eastAsia="Calibri"/>
          <w:sz w:val="19"/>
          <w:szCs w:val="19"/>
          <w:lang w:eastAsia="en-US"/>
        </w:rPr>
        <w:t>ve amonyum hidrojen karbonat içerir.</w:t>
      </w:r>
    </w:p>
    <w:p w:rsidR="000D0A0D" w:rsidRPr="00E3203C" w:rsidRDefault="000D0A0D" w:rsidP="00815038">
      <w:pPr>
        <w:ind w:left="2832" w:hanging="2832"/>
        <w:jc w:val="both"/>
        <w:rPr>
          <w:rFonts w:eastAsia="Calibri"/>
          <w:b/>
          <w:sz w:val="19"/>
          <w:szCs w:val="19"/>
          <w:lang w:eastAsia="en-US"/>
        </w:rPr>
      </w:pPr>
      <w:r w:rsidRPr="00E3203C">
        <w:rPr>
          <w:rFonts w:eastAsia="Calibri"/>
          <w:b/>
          <w:sz w:val="19"/>
          <w:szCs w:val="19"/>
          <w:lang w:eastAsia="en-US"/>
        </w:rPr>
        <w:tab/>
      </w:r>
    </w:p>
    <w:p w:rsidR="00C07283" w:rsidRPr="00E3203C" w:rsidRDefault="000D0A0D" w:rsidP="00815038">
      <w:pPr>
        <w:jc w:val="both"/>
        <w:rPr>
          <w:rFonts w:eastAsia="Calibri"/>
          <w:sz w:val="19"/>
          <w:szCs w:val="19"/>
          <w:lang w:eastAsia="en-US"/>
        </w:rPr>
      </w:pPr>
      <w:r w:rsidRPr="00E3203C">
        <w:rPr>
          <w:rFonts w:eastAsia="Calibri"/>
          <w:sz w:val="19"/>
          <w:szCs w:val="19"/>
          <w:lang w:eastAsia="en-US"/>
        </w:rPr>
        <w:tab/>
      </w:r>
      <w:r w:rsidR="00450147" w:rsidRPr="00E3203C">
        <w:rPr>
          <w:rFonts w:eastAsia="Calibri"/>
          <w:b/>
          <w:sz w:val="19"/>
          <w:szCs w:val="19"/>
          <w:lang w:eastAsia="en-US"/>
        </w:rPr>
        <w:t>EINECS</w:t>
      </w:r>
      <w:r w:rsidR="00C07283" w:rsidRPr="00E3203C">
        <w:rPr>
          <w:rFonts w:eastAsia="Calibri"/>
          <w:b/>
          <w:sz w:val="19"/>
          <w:szCs w:val="19"/>
          <w:lang w:eastAsia="en-US"/>
        </w:rPr>
        <w:t>:</w:t>
      </w:r>
      <w:r w:rsidR="00C07283" w:rsidRPr="00E3203C">
        <w:rPr>
          <w:rFonts w:eastAsia="Calibri"/>
          <w:b/>
          <w:sz w:val="19"/>
          <w:szCs w:val="19"/>
          <w:lang w:eastAsia="en-US"/>
        </w:rPr>
        <w:tab/>
      </w:r>
      <w:r w:rsidR="00926389" w:rsidRPr="00E3203C">
        <w:rPr>
          <w:rFonts w:eastAsia="Calibri"/>
          <w:sz w:val="19"/>
          <w:szCs w:val="19"/>
          <w:lang w:eastAsia="en-US"/>
        </w:rPr>
        <w:tab/>
      </w:r>
      <w:r w:rsidR="00C07283" w:rsidRPr="00E3203C">
        <w:rPr>
          <w:rFonts w:eastAsia="Calibri"/>
          <w:sz w:val="19"/>
          <w:szCs w:val="19"/>
          <w:lang w:eastAsia="en-US"/>
        </w:rPr>
        <w:t>233-786-0</w:t>
      </w:r>
    </w:p>
    <w:p w:rsidR="00C07283" w:rsidRPr="00E3203C" w:rsidRDefault="00C07283" w:rsidP="00815038">
      <w:pPr>
        <w:jc w:val="both"/>
        <w:rPr>
          <w:rFonts w:eastAsia="Calibri"/>
          <w:sz w:val="19"/>
          <w:szCs w:val="19"/>
          <w:lang w:eastAsia="en-US"/>
        </w:rPr>
      </w:pPr>
    </w:p>
    <w:p w:rsidR="000D0A0D" w:rsidRPr="00E3203C" w:rsidRDefault="000D0A0D" w:rsidP="00815038">
      <w:pPr>
        <w:ind w:firstLine="708"/>
        <w:jc w:val="both"/>
        <w:rPr>
          <w:rFonts w:eastAsia="Calibri"/>
          <w:sz w:val="19"/>
          <w:szCs w:val="19"/>
          <w:lang w:eastAsia="en-US"/>
        </w:rPr>
      </w:pPr>
      <w:r w:rsidRPr="00E3203C">
        <w:rPr>
          <w:rFonts w:eastAsia="Calibri"/>
          <w:b/>
          <w:sz w:val="19"/>
          <w:szCs w:val="19"/>
          <w:lang w:eastAsia="en-US"/>
        </w:rPr>
        <w:t>Kimyasal adı:</w:t>
      </w:r>
      <w:r w:rsidRPr="00E3203C">
        <w:rPr>
          <w:rFonts w:eastAsia="Calibri"/>
          <w:sz w:val="19"/>
          <w:szCs w:val="19"/>
          <w:lang w:eastAsia="en-US"/>
        </w:rPr>
        <w:tab/>
      </w:r>
      <w:r w:rsidRPr="00E3203C">
        <w:rPr>
          <w:rFonts w:eastAsia="Calibri"/>
          <w:sz w:val="19"/>
          <w:szCs w:val="19"/>
          <w:lang w:eastAsia="en-US"/>
        </w:rPr>
        <w:tab/>
        <w:t>Amonyum karbonat</w:t>
      </w:r>
    </w:p>
    <w:p w:rsidR="000D0A0D" w:rsidRPr="00E3203C" w:rsidRDefault="000D0A0D" w:rsidP="00815038">
      <w:pPr>
        <w:jc w:val="both"/>
        <w:rPr>
          <w:rFonts w:eastAsia="Calibri"/>
          <w:sz w:val="19"/>
          <w:szCs w:val="19"/>
          <w:lang w:eastAsia="en-US"/>
        </w:rPr>
      </w:pPr>
      <w:r w:rsidRPr="00E3203C">
        <w:rPr>
          <w:rFonts w:eastAsia="Calibri"/>
          <w:sz w:val="19"/>
          <w:szCs w:val="19"/>
          <w:lang w:eastAsia="en-US"/>
        </w:rPr>
        <w:tab/>
      </w:r>
    </w:p>
    <w:p w:rsidR="000D0A0D" w:rsidRPr="00E3203C" w:rsidRDefault="000D0A0D" w:rsidP="00815038">
      <w:pPr>
        <w:jc w:val="both"/>
        <w:rPr>
          <w:rFonts w:eastAsia="Calibri"/>
          <w:sz w:val="19"/>
          <w:szCs w:val="19"/>
          <w:vertAlign w:val="subscript"/>
          <w:lang w:val="en-GB" w:eastAsia="en-US"/>
        </w:rPr>
      </w:pPr>
      <w:r w:rsidRPr="00E3203C">
        <w:rPr>
          <w:rFonts w:eastAsia="Calibri"/>
          <w:sz w:val="19"/>
          <w:szCs w:val="19"/>
          <w:lang w:eastAsia="en-US"/>
        </w:rPr>
        <w:tab/>
      </w:r>
      <w:r w:rsidRPr="00E3203C">
        <w:rPr>
          <w:rFonts w:eastAsia="Calibri"/>
          <w:b/>
          <w:sz w:val="19"/>
          <w:szCs w:val="19"/>
          <w:lang w:val="en-GB" w:eastAsia="en-US"/>
        </w:rPr>
        <w:t>Kimyasal formülü:</w:t>
      </w:r>
      <w:r w:rsidRPr="00E3203C">
        <w:rPr>
          <w:rFonts w:eastAsia="Calibri"/>
          <w:sz w:val="19"/>
          <w:szCs w:val="19"/>
          <w:lang w:val="en-GB" w:eastAsia="en-US"/>
        </w:rPr>
        <w:tab/>
        <w:t>CH</w:t>
      </w:r>
      <w:r w:rsidRPr="00E3203C">
        <w:rPr>
          <w:rFonts w:eastAsia="Calibri"/>
          <w:sz w:val="19"/>
          <w:szCs w:val="19"/>
          <w:vertAlign w:val="subscript"/>
          <w:lang w:val="en-GB" w:eastAsia="en-US"/>
        </w:rPr>
        <w:t>6</w:t>
      </w:r>
      <w:r w:rsidRPr="00E3203C">
        <w:rPr>
          <w:rFonts w:eastAsia="Calibri"/>
          <w:sz w:val="19"/>
          <w:szCs w:val="19"/>
          <w:lang w:val="en-GB" w:eastAsia="en-US"/>
        </w:rPr>
        <w:t>N</w:t>
      </w:r>
      <w:r w:rsidRPr="00E3203C">
        <w:rPr>
          <w:rFonts w:eastAsia="Calibri"/>
          <w:sz w:val="19"/>
          <w:szCs w:val="19"/>
          <w:vertAlign w:val="subscript"/>
          <w:lang w:val="en-GB" w:eastAsia="en-US"/>
        </w:rPr>
        <w:t>2</w:t>
      </w:r>
      <w:r w:rsidRPr="00E3203C">
        <w:rPr>
          <w:rFonts w:eastAsia="Calibri"/>
          <w:sz w:val="19"/>
          <w:szCs w:val="19"/>
          <w:lang w:val="en-GB" w:eastAsia="en-US"/>
        </w:rPr>
        <w:t>O</w:t>
      </w:r>
      <w:r w:rsidRPr="00E3203C">
        <w:rPr>
          <w:rFonts w:eastAsia="Calibri"/>
          <w:sz w:val="19"/>
          <w:szCs w:val="19"/>
          <w:vertAlign w:val="subscript"/>
          <w:lang w:val="en-GB" w:eastAsia="en-US"/>
        </w:rPr>
        <w:t>2</w:t>
      </w:r>
      <w:r w:rsidRPr="00E3203C">
        <w:rPr>
          <w:rFonts w:eastAsia="Calibri"/>
          <w:sz w:val="19"/>
          <w:szCs w:val="19"/>
          <w:lang w:val="en-GB" w:eastAsia="en-US"/>
        </w:rPr>
        <w:t>, CH</w:t>
      </w:r>
      <w:r w:rsidRPr="00E3203C">
        <w:rPr>
          <w:rFonts w:eastAsia="Calibri"/>
          <w:sz w:val="19"/>
          <w:szCs w:val="19"/>
          <w:vertAlign w:val="subscript"/>
          <w:lang w:val="en-GB" w:eastAsia="en-US"/>
        </w:rPr>
        <w:t>8</w:t>
      </w:r>
      <w:r w:rsidRPr="00E3203C">
        <w:rPr>
          <w:rFonts w:eastAsia="Calibri"/>
          <w:sz w:val="19"/>
          <w:szCs w:val="19"/>
          <w:lang w:val="en-GB" w:eastAsia="en-US"/>
        </w:rPr>
        <w:t>N</w:t>
      </w:r>
      <w:r w:rsidRPr="00E3203C">
        <w:rPr>
          <w:rFonts w:eastAsia="Calibri"/>
          <w:sz w:val="19"/>
          <w:szCs w:val="19"/>
          <w:vertAlign w:val="subscript"/>
          <w:lang w:val="en-GB" w:eastAsia="en-US"/>
        </w:rPr>
        <w:t>2</w:t>
      </w:r>
      <w:r w:rsidRPr="00E3203C">
        <w:rPr>
          <w:rFonts w:eastAsia="Calibri"/>
          <w:sz w:val="19"/>
          <w:szCs w:val="19"/>
          <w:lang w:val="en-GB" w:eastAsia="en-US"/>
        </w:rPr>
        <w:t>O</w:t>
      </w:r>
      <w:r w:rsidRPr="00E3203C">
        <w:rPr>
          <w:rFonts w:eastAsia="Calibri"/>
          <w:sz w:val="19"/>
          <w:szCs w:val="19"/>
          <w:vertAlign w:val="subscript"/>
          <w:lang w:val="en-GB" w:eastAsia="en-US"/>
        </w:rPr>
        <w:t>3</w:t>
      </w:r>
      <w:r w:rsidRPr="00E3203C">
        <w:rPr>
          <w:rFonts w:eastAsia="Calibri"/>
          <w:sz w:val="19"/>
          <w:szCs w:val="19"/>
          <w:lang w:val="en-GB" w:eastAsia="en-US"/>
        </w:rPr>
        <w:t xml:space="preserve"> ve CH</w:t>
      </w:r>
      <w:r w:rsidRPr="00E3203C">
        <w:rPr>
          <w:rFonts w:eastAsia="Calibri"/>
          <w:sz w:val="19"/>
          <w:szCs w:val="19"/>
          <w:vertAlign w:val="subscript"/>
          <w:lang w:val="en-GB" w:eastAsia="en-US"/>
        </w:rPr>
        <w:t>5</w:t>
      </w:r>
      <w:r w:rsidRPr="00E3203C">
        <w:rPr>
          <w:rFonts w:eastAsia="Calibri"/>
          <w:sz w:val="19"/>
          <w:szCs w:val="19"/>
          <w:lang w:val="en-GB" w:eastAsia="en-US"/>
        </w:rPr>
        <w:t>NO</w:t>
      </w:r>
      <w:r w:rsidRPr="00E3203C">
        <w:rPr>
          <w:rFonts w:eastAsia="Calibri"/>
          <w:sz w:val="19"/>
          <w:szCs w:val="19"/>
          <w:vertAlign w:val="subscript"/>
          <w:lang w:val="en-GB" w:eastAsia="en-US"/>
        </w:rPr>
        <w:t>3</w:t>
      </w:r>
    </w:p>
    <w:p w:rsidR="00C07283" w:rsidRPr="00E3203C" w:rsidRDefault="00C07283" w:rsidP="00815038">
      <w:pPr>
        <w:jc w:val="both"/>
        <w:rPr>
          <w:rFonts w:eastAsia="Calibri"/>
          <w:sz w:val="19"/>
          <w:szCs w:val="19"/>
          <w:lang w:val="en-GB" w:eastAsia="en-US"/>
        </w:rPr>
      </w:pPr>
    </w:p>
    <w:p w:rsidR="000D0A0D" w:rsidRPr="00E3203C" w:rsidRDefault="001016C5" w:rsidP="00815038">
      <w:pPr>
        <w:ind w:left="2832" w:hanging="2124"/>
        <w:jc w:val="both"/>
        <w:rPr>
          <w:rFonts w:eastAsia="Calibri"/>
          <w:sz w:val="19"/>
          <w:szCs w:val="19"/>
          <w:lang w:val="en-GB" w:eastAsia="en-US"/>
        </w:rPr>
      </w:pPr>
      <w:r w:rsidRPr="00E3203C">
        <w:rPr>
          <w:rFonts w:eastAsia="Calibri"/>
          <w:b/>
          <w:sz w:val="19"/>
          <w:szCs w:val="19"/>
          <w:lang w:val="en-GB" w:eastAsia="en-US"/>
        </w:rPr>
        <w:t>Molekül ağırlığı</w:t>
      </w:r>
      <w:r w:rsidR="000D0A0D" w:rsidRPr="00E3203C">
        <w:rPr>
          <w:rFonts w:eastAsia="Calibri"/>
          <w:b/>
          <w:sz w:val="19"/>
          <w:szCs w:val="19"/>
          <w:lang w:val="en-GB" w:eastAsia="en-US"/>
        </w:rPr>
        <w:t>:</w:t>
      </w:r>
      <w:r w:rsidR="000D0A0D" w:rsidRPr="00E3203C">
        <w:rPr>
          <w:rFonts w:eastAsia="Calibri"/>
          <w:b/>
          <w:sz w:val="19"/>
          <w:szCs w:val="19"/>
          <w:lang w:val="en-GB" w:eastAsia="en-US"/>
        </w:rPr>
        <w:tab/>
      </w:r>
      <w:r w:rsidR="00556331" w:rsidRPr="00E3203C">
        <w:rPr>
          <w:rFonts w:eastAsia="Calibri"/>
          <w:sz w:val="19"/>
          <w:szCs w:val="19"/>
          <w:lang w:val="en-GB" w:eastAsia="en-US"/>
        </w:rPr>
        <w:t>Amonyum karbamat 78,</w:t>
      </w:r>
      <w:r w:rsidR="000D0A0D" w:rsidRPr="00E3203C">
        <w:rPr>
          <w:rFonts w:eastAsia="Calibri"/>
          <w:sz w:val="19"/>
          <w:szCs w:val="19"/>
          <w:lang w:val="en-GB" w:eastAsia="en-US"/>
        </w:rPr>
        <w:t>06; amonyum ka</w:t>
      </w:r>
      <w:r w:rsidR="00556331" w:rsidRPr="00E3203C">
        <w:rPr>
          <w:rFonts w:eastAsia="Calibri"/>
          <w:sz w:val="19"/>
          <w:szCs w:val="19"/>
          <w:lang w:val="en-GB" w:eastAsia="en-US"/>
        </w:rPr>
        <w:t>rbonat 98,</w:t>
      </w:r>
      <w:r w:rsidR="00C07283" w:rsidRPr="00E3203C">
        <w:rPr>
          <w:rFonts w:eastAsia="Calibri"/>
          <w:sz w:val="19"/>
          <w:szCs w:val="19"/>
          <w:lang w:val="en-GB" w:eastAsia="en-US"/>
        </w:rPr>
        <w:t xml:space="preserve">73; amonyum hidrojen </w:t>
      </w:r>
      <w:r w:rsidR="00556331" w:rsidRPr="00E3203C">
        <w:rPr>
          <w:rFonts w:eastAsia="Calibri"/>
          <w:sz w:val="19"/>
          <w:szCs w:val="19"/>
          <w:lang w:val="en-GB" w:eastAsia="en-US"/>
        </w:rPr>
        <w:t>karbonat 79,</w:t>
      </w:r>
      <w:r w:rsidR="000D0A0D" w:rsidRPr="00E3203C">
        <w:rPr>
          <w:rFonts w:eastAsia="Calibri"/>
          <w:sz w:val="19"/>
          <w:szCs w:val="19"/>
          <w:lang w:val="en-GB" w:eastAsia="en-US"/>
        </w:rPr>
        <w:t xml:space="preserve">06 </w:t>
      </w:r>
    </w:p>
    <w:p w:rsidR="00C07283" w:rsidRPr="00E3203C" w:rsidRDefault="00C07283" w:rsidP="00815038">
      <w:pPr>
        <w:ind w:left="2832" w:hanging="2124"/>
        <w:jc w:val="both"/>
        <w:rPr>
          <w:rFonts w:eastAsia="Calibri"/>
          <w:sz w:val="19"/>
          <w:szCs w:val="19"/>
          <w:lang w:val="en-GB" w:eastAsia="en-US"/>
        </w:rPr>
      </w:pPr>
    </w:p>
    <w:p w:rsidR="000D0A0D" w:rsidRPr="00E3203C" w:rsidRDefault="000D0A0D" w:rsidP="00815038">
      <w:pPr>
        <w:ind w:left="2832" w:hanging="2124"/>
        <w:jc w:val="both"/>
        <w:rPr>
          <w:rFonts w:eastAsia="Calibri"/>
          <w:sz w:val="19"/>
          <w:szCs w:val="19"/>
          <w:lang w:val="en-GB" w:eastAsia="en-US"/>
        </w:rPr>
      </w:pPr>
      <w:r w:rsidRPr="00E3203C">
        <w:rPr>
          <w:rFonts w:eastAsia="Calibri"/>
          <w:b/>
          <w:sz w:val="19"/>
          <w:szCs w:val="19"/>
          <w:lang w:val="en-GB" w:eastAsia="en-US"/>
        </w:rPr>
        <w:t>Analiz:</w:t>
      </w:r>
      <w:r w:rsidR="00C07283" w:rsidRPr="00E3203C">
        <w:rPr>
          <w:rFonts w:eastAsia="Calibri"/>
          <w:sz w:val="19"/>
          <w:szCs w:val="19"/>
          <w:lang w:val="en-GB" w:eastAsia="en-US"/>
        </w:rPr>
        <w:tab/>
      </w:r>
      <w:r w:rsidRPr="00E3203C">
        <w:rPr>
          <w:rFonts w:eastAsia="Calibri"/>
          <w:sz w:val="19"/>
          <w:szCs w:val="19"/>
          <w:lang w:val="en-GB" w:eastAsia="en-US"/>
        </w:rPr>
        <w:t>İçeriği; NH</w:t>
      </w:r>
      <w:r w:rsidRPr="00E3203C">
        <w:rPr>
          <w:rFonts w:eastAsia="Calibri"/>
          <w:sz w:val="19"/>
          <w:szCs w:val="19"/>
          <w:vertAlign w:val="subscript"/>
          <w:lang w:val="en-GB" w:eastAsia="en-US"/>
        </w:rPr>
        <w:t>3</w:t>
      </w:r>
      <w:r w:rsidR="00556331" w:rsidRPr="00E3203C">
        <w:rPr>
          <w:rFonts w:eastAsia="Calibri"/>
          <w:sz w:val="19"/>
          <w:szCs w:val="19"/>
          <w:lang w:val="en-GB" w:eastAsia="en-US"/>
        </w:rPr>
        <w:t xml:space="preserve"> %30,0’dan az ve %34,</w:t>
      </w:r>
      <w:r w:rsidRPr="00E3203C">
        <w:rPr>
          <w:rFonts w:eastAsia="Calibri"/>
          <w:sz w:val="19"/>
          <w:szCs w:val="19"/>
          <w:lang w:val="en-GB" w:eastAsia="en-US"/>
        </w:rPr>
        <w:t>0’dan fazla olmamalıdır.</w:t>
      </w:r>
    </w:p>
    <w:p w:rsidR="000D0A0D" w:rsidRPr="00E3203C" w:rsidRDefault="000D0A0D" w:rsidP="00815038">
      <w:pPr>
        <w:ind w:left="2832" w:hanging="2832"/>
        <w:jc w:val="both"/>
        <w:rPr>
          <w:rFonts w:eastAsia="Calibri"/>
          <w:b/>
          <w:sz w:val="19"/>
          <w:szCs w:val="19"/>
          <w:lang w:val="en-GB" w:eastAsia="en-US"/>
        </w:rPr>
      </w:pPr>
    </w:p>
    <w:p w:rsidR="000D0A0D" w:rsidRPr="00E3203C" w:rsidRDefault="000D0A0D" w:rsidP="00815038">
      <w:pPr>
        <w:ind w:left="2832" w:hanging="2832"/>
        <w:jc w:val="both"/>
        <w:rPr>
          <w:rFonts w:eastAsia="Calibri"/>
          <w:sz w:val="19"/>
          <w:szCs w:val="19"/>
          <w:lang w:val="en-GB" w:eastAsia="en-US"/>
        </w:rPr>
      </w:pPr>
      <w:r w:rsidRPr="00E3203C">
        <w:rPr>
          <w:rFonts w:eastAsia="Calibri"/>
          <w:b/>
          <w:sz w:val="19"/>
          <w:szCs w:val="19"/>
          <w:u w:val="single"/>
          <w:lang w:val="en-GB" w:eastAsia="en-US"/>
        </w:rPr>
        <w:t>Tanımlama:</w:t>
      </w:r>
      <w:r w:rsidR="00C07283" w:rsidRPr="00E3203C">
        <w:rPr>
          <w:rFonts w:eastAsia="Calibri"/>
          <w:sz w:val="19"/>
          <w:szCs w:val="19"/>
          <w:lang w:val="en-GB" w:eastAsia="en-US"/>
        </w:rPr>
        <w:tab/>
      </w:r>
      <w:r w:rsidRPr="00E3203C">
        <w:rPr>
          <w:rFonts w:eastAsia="Calibri"/>
          <w:sz w:val="19"/>
          <w:szCs w:val="19"/>
          <w:lang w:val="en-GB" w:eastAsia="en-US"/>
        </w:rPr>
        <w:t>Beyaz toz veya sert, beyaz veya yarı saydam kütl</w:t>
      </w:r>
      <w:r w:rsidR="00C07283" w:rsidRPr="00E3203C">
        <w:rPr>
          <w:rFonts w:eastAsia="Calibri"/>
          <w:sz w:val="19"/>
          <w:szCs w:val="19"/>
          <w:lang w:val="en-GB" w:eastAsia="en-US"/>
        </w:rPr>
        <w:t xml:space="preserve">eler veya kristaller. Hava ile </w:t>
      </w:r>
      <w:r w:rsidRPr="00E3203C">
        <w:rPr>
          <w:rFonts w:eastAsia="Calibri"/>
          <w:sz w:val="19"/>
          <w:szCs w:val="19"/>
          <w:lang w:val="en-GB" w:eastAsia="en-US"/>
        </w:rPr>
        <w:t xml:space="preserve">teması sonucu opak hale gelir ve en sonunda amonyak ve karbondioksit kaybına </w:t>
      </w:r>
      <w:r w:rsidRPr="00E3203C">
        <w:rPr>
          <w:rFonts w:eastAsia="Calibri"/>
          <w:sz w:val="19"/>
          <w:szCs w:val="19"/>
          <w:lang w:val="en-GB" w:eastAsia="en-US"/>
        </w:rPr>
        <w:tab/>
        <w:t xml:space="preserve">bağlı olarak beyaz </w:t>
      </w:r>
      <w:r w:rsidR="00556331" w:rsidRPr="00E3203C">
        <w:rPr>
          <w:rFonts w:eastAsia="Calibri"/>
          <w:sz w:val="19"/>
          <w:szCs w:val="19"/>
          <w:lang w:val="en-GB" w:eastAsia="en-US"/>
        </w:rPr>
        <w:t>poröz</w:t>
      </w:r>
      <w:r w:rsidRPr="00E3203C">
        <w:rPr>
          <w:rFonts w:eastAsia="Calibri"/>
          <w:sz w:val="19"/>
          <w:szCs w:val="19"/>
          <w:lang w:val="en-GB" w:eastAsia="en-US"/>
        </w:rPr>
        <w:t xml:space="preserve"> topaklara </w:t>
      </w:r>
      <w:r w:rsidR="00C07283" w:rsidRPr="00E3203C">
        <w:rPr>
          <w:rFonts w:eastAsia="Calibri"/>
          <w:sz w:val="19"/>
          <w:szCs w:val="19"/>
          <w:lang w:val="en-GB" w:eastAsia="en-US"/>
        </w:rPr>
        <w:t>veya toza (amonyum bikarbonat</w:t>
      </w:r>
      <w:r w:rsidR="00556331" w:rsidRPr="00E3203C">
        <w:rPr>
          <w:rFonts w:eastAsia="Calibri"/>
          <w:sz w:val="19"/>
          <w:szCs w:val="19"/>
          <w:lang w:val="en-GB" w:eastAsia="en-US"/>
        </w:rPr>
        <w:t>ın</w:t>
      </w:r>
      <w:r w:rsidR="00C07283" w:rsidRPr="00E3203C">
        <w:rPr>
          <w:rFonts w:eastAsia="Calibri"/>
          <w:sz w:val="19"/>
          <w:szCs w:val="19"/>
          <w:lang w:val="en-GB" w:eastAsia="en-US"/>
        </w:rPr>
        <w:t xml:space="preserve">) </w:t>
      </w:r>
      <w:r w:rsidRPr="00E3203C">
        <w:rPr>
          <w:rFonts w:eastAsia="Calibri"/>
          <w:sz w:val="19"/>
          <w:szCs w:val="19"/>
          <w:lang w:val="en-GB" w:eastAsia="en-US"/>
        </w:rPr>
        <w:t>dönüşür.</w:t>
      </w:r>
    </w:p>
    <w:p w:rsidR="000D0A0D" w:rsidRPr="00E3203C" w:rsidRDefault="000D0A0D" w:rsidP="00815038">
      <w:pPr>
        <w:ind w:left="2832" w:hanging="2832"/>
        <w:jc w:val="both"/>
        <w:rPr>
          <w:rFonts w:eastAsia="Calibri"/>
          <w:b/>
          <w:sz w:val="19"/>
          <w:szCs w:val="19"/>
          <w:lang w:val="en-GB" w:eastAsia="en-US"/>
        </w:rPr>
      </w:pPr>
    </w:p>
    <w:p w:rsidR="000D0A0D" w:rsidRPr="00E3203C" w:rsidRDefault="00BA669C" w:rsidP="00815038">
      <w:pPr>
        <w:ind w:left="2832" w:hanging="2832"/>
        <w:jc w:val="both"/>
        <w:rPr>
          <w:rFonts w:eastAsia="Calibri"/>
          <w:sz w:val="19"/>
          <w:szCs w:val="19"/>
          <w:u w:val="single"/>
          <w:lang w:val="en-GB" w:eastAsia="en-US"/>
        </w:rPr>
      </w:pPr>
      <w:r>
        <w:rPr>
          <w:rFonts w:eastAsia="Calibri"/>
          <w:b/>
          <w:sz w:val="19"/>
          <w:szCs w:val="19"/>
          <w:u w:val="single"/>
          <w:lang w:val="en-GB" w:eastAsia="en-US"/>
        </w:rPr>
        <w:t>İdentifikasyon</w:t>
      </w:r>
      <w:r w:rsidR="000D0A0D" w:rsidRPr="00E3203C">
        <w:rPr>
          <w:rFonts w:eastAsia="Calibri"/>
          <w:b/>
          <w:sz w:val="19"/>
          <w:szCs w:val="19"/>
          <w:u w:val="single"/>
          <w:lang w:val="en-GB" w:eastAsia="en-US"/>
        </w:rPr>
        <w:t>:</w:t>
      </w:r>
    </w:p>
    <w:p w:rsidR="00C07283" w:rsidRPr="00E3203C" w:rsidRDefault="00C07283" w:rsidP="00815038">
      <w:pPr>
        <w:keepNext/>
        <w:jc w:val="both"/>
        <w:outlineLvl w:val="1"/>
        <w:rPr>
          <w:b/>
          <w:sz w:val="19"/>
          <w:szCs w:val="19"/>
        </w:rPr>
      </w:pPr>
    </w:p>
    <w:p w:rsidR="00C07283" w:rsidRPr="00E3203C" w:rsidRDefault="000D0A0D" w:rsidP="00815038">
      <w:pPr>
        <w:ind w:firstLine="709"/>
        <w:jc w:val="both"/>
        <w:rPr>
          <w:rFonts w:eastAsia="Calibri"/>
          <w:b/>
          <w:sz w:val="19"/>
          <w:szCs w:val="19"/>
          <w:lang w:val="en-GB" w:eastAsia="en-US"/>
        </w:rPr>
      </w:pPr>
      <w:r w:rsidRPr="00E3203C">
        <w:rPr>
          <w:b/>
          <w:sz w:val="19"/>
          <w:szCs w:val="19"/>
        </w:rPr>
        <w:t xml:space="preserve">Amonyum </w:t>
      </w:r>
      <w:r w:rsidR="00C07283" w:rsidRPr="00E3203C">
        <w:rPr>
          <w:rFonts w:eastAsia="Calibri"/>
          <w:b/>
          <w:sz w:val="19"/>
          <w:szCs w:val="19"/>
          <w:lang w:val="en-GB" w:eastAsia="en-US"/>
        </w:rPr>
        <w:t>testi:</w:t>
      </w:r>
      <w:r w:rsidR="00C07283" w:rsidRPr="00E3203C">
        <w:rPr>
          <w:rFonts w:eastAsia="Calibri"/>
          <w:b/>
          <w:sz w:val="19"/>
          <w:szCs w:val="19"/>
          <w:lang w:val="en-GB" w:eastAsia="en-US"/>
        </w:rPr>
        <w:tab/>
      </w:r>
      <w:r w:rsidR="00C07283" w:rsidRPr="00E3203C">
        <w:rPr>
          <w:rFonts w:eastAsia="Calibri"/>
          <w:b/>
          <w:sz w:val="19"/>
          <w:szCs w:val="19"/>
          <w:lang w:val="en-GB" w:eastAsia="en-US"/>
        </w:rPr>
        <w:tab/>
      </w:r>
      <w:r w:rsidR="00C07283" w:rsidRPr="00E3203C">
        <w:rPr>
          <w:rFonts w:eastAsia="Calibri"/>
          <w:sz w:val="19"/>
          <w:szCs w:val="19"/>
          <w:lang w:val="en-GB" w:eastAsia="en-US"/>
        </w:rPr>
        <w:t>Testi geçer.</w:t>
      </w:r>
    </w:p>
    <w:p w:rsidR="00C07283" w:rsidRPr="00E3203C" w:rsidRDefault="00C07283" w:rsidP="00815038">
      <w:pPr>
        <w:ind w:firstLine="709"/>
        <w:jc w:val="both"/>
        <w:rPr>
          <w:rFonts w:eastAsia="Calibri"/>
          <w:b/>
          <w:sz w:val="19"/>
          <w:szCs w:val="19"/>
          <w:lang w:val="en-GB" w:eastAsia="en-US"/>
        </w:rPr>
      </w:pPr>
    </w:p>
    <w:p w:rsidR="00C07283" w:rsidRPr="00E3203C" w:rsidRDefault="00C07283" w:rsidP="00815038">
      <w:pPr>
        <w:ind w:firstLine="709"/>
        <w:jc w:val="both"/>
        <w:rPr>
          <w:rFonts w:eastAsia="Calibri"/>
          <w:sz w:val="19"/>
          <w:szCs w:val="19"/>
          <w:lang w:val="en-GB" w:eastAsia="en-US"/>
        </w:rPr>
      </w:pPr>
      <w:r w:rsidRPr="00E3203C">
        <w:rPr>
          <w:rFonts w:eastAsia="Calibri"/>
          <w:b/>
          <w:sz w:val="19"/>
          <w:szCs w:val="19"/>
          <w:lang w:val="en-GB" w:eastAsia="en-US"/>
        </w:rPr>
        <w:t>Karbonat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0D0A0D" w:rsidRPr="00E3203C" w:rsidRDefault="000D0A0D" w:rsidP="00815038">
      <w:pPr>
        <w:keepNext/>
        <w:jc w:val="both"/>
        <w:outlineLvl w:val="1"/>
        <w:rPr>
          <w:b/>
          <w:sz w:val="19"/>
          <w:szCs w:val="19"/>
        </w:rPr>
      </w:pPr>
    </w:p>
    <w:p w:rsidR="000D0A0D" w:rsidRPr="00E3203C" w:rsidRDefault="00C07283" w:rsidP="00815038">
      <w:pPr>
        <w:keepNext/>
        <w:ind w:firstLine="708"/>
        <w:jc w:val="both"/>
        <w:outlineLvl w:val="1"/>
        <w:rPr>
          <w:sz w:val="19"/>
          <w:szCs w:val="19"/>
        </w:rPr>
      </w:pPr>
      <w:r w:rsidRPr="00E3203C">
        <w:rPr>
          <w:b/>
          <w:sz w:val="19"/>
          <w:szCs w:val="19"/>
        </w:rPr>
        <w:t>pH</w:t>
      </w:r>
      <w:r w:rsidR="000D0A0D" w:rsidRPr="00E3203C">
        <w:rPr>
          <w:b/>
          <w:sz w:val="19"/>
          <w:szCs w:val="19"/>
        </w:rPr>
        <w:t>:</w:t>
      </w:r>
      <w:r w:rsidR="000D0A0D" w:rsidRPr="00E3203C">
        <w:rPr>
          <w:b/>
          <w:sz w:val="19"/>
          <w:szCs w:val="19"/>
        </w:rPr>
        <w:tab/>
      </w:r>
      <w:r w:rsidRPr="00E3203C">
        <w:rPr>
          <w:b/>
          <w:sz w:val="19"/>
          <w:szCs w:val="19"/>
        </w:rPr>
        <w:tab/>
      </w:r>
      <w:r w:rsidRPr="00E3203C">
        <w:rPr>
          <w:b/>
          <w:sz w:val="19"/>
          <w:szCs w:val="19"/>
        </w:rPr>
        <w:tab/>
      </w:r>
      <w:r w:rsidR="00556331" w:rsidRPr="00E3203C">
        <w:rPr>
          <w:rFonts w:eastAsia="Calibri"/>
          <w:sz w:val="19"/>
          <w:szCs w:val="19"/>
          <w:lang w:eastAsia="en-US"/>
        </w:rPr>
        <w:t>Yaklaşık 8,</w:t>
      </w:r>
      <w:r w:rsidR="000D0A0D" w:rsidRPr="00E3203C">
        <w:rPr>
          <w:rFonts w:eastAsia="Calibri"/>
          <w:sz w:val="19"/>
          <w:szCs w:val="19"/>
          <w:lang w:eastAsia="en-US"/>
        </w:rPr>
        <w:t>6</w:t>
      </w:r>
      <w:r w:rsidR="009F16AE">
        <w:rPr>
          <w:rFonts w:eastAsia="Calibri"/>
          <w:sz w:val="19"/>
          <w:szCs w:val="19"/>
          <w:lang w:eastAsia="en-US"/>
        </w:rPr>
        <w:t xml:space="preserve">’dır </w:t>
      </w:r>
      <w:r w:rsidRPr="00E3203C">
        <w:rPr>
          <w:rFonts w:eastAsia="Calibri"/>
          <w:sz w:val="19"/>
          <w:szCs w:val="19"/>
          <w:lang w:eastAsia="en-US"/>
        </w:rPr>
        <w:t>(</w:t>
      </w:r>
      <w:r w:rsidR="00556331" w:rsidRPr="00E3203C">
        <w:rPr>
          <w:sz w:val="19"/>
          <w:szCs w:val="19"/>
        </w:rPr>
        <w:t>%</w:t>
      </w:r>
      <w:r w:rsidRPr="00E3203C">
        <w:rPr>
          <w:sz w:val="19"/>
          <w:szCs w:val="19"/>
        </w:rPr>
        <w:t>5’lik çözelti)</w:t>
      </w:r>
      <w:r w:rsidR="009F16AE">
        <w:rPr>
          <w:sz w:val="19"/>
          <w:szCs w:val="19"/>
        </w:rPr>
        <w:t>.</w:t>
      </w:r>
    </w:p>
    <w:p w:rsidR="00C07283" w:rsidRPr="00E3203C" w:rsidRDefault="00C07283" w:rsidP="00815038">
      <w:pPr>
        <w:keepNext/>
        <w:ind w:firstLine="708"/>
        <w:jc w:val="both"/>
        <w:outlineLvl w:val="1"/>
        <w:rPr>
          <w:b/>
          <w:sz w:val="19"/>
          <w:szCs w:val="19"/>
        </w:rPr>
      </w:pPr>
    </w:p>
    <w:p w:rsidR="000D0A0D" w:rsidRPr="00E3203C" w:rsidRDefault="000D0A0D" w:rsidP="00815038">
      <w:pPr>
        <w:keepNext/>
        <w:ind w:firstLine="708"/>
        <w:jc w:val="both"/>
        <w:outlineLvl w:val="1"/>
        <w:rPr>
          <w:b/>
          <w:sz w:val="19"/>
          <w:szCs w:val="19"/>
        </w:rPr>
      </w:pPr>
      <w:r w:rsidRPr="00E3203C">
        <w:rPr>
          <w:b/>
          <w:sz w:val="19"/>
          <w:szCs w:val="19"/>
        </w:rPr>
        <w:t>Çözünürlük:</w:t>
      </w:r>
      <w:r w:rsidRPr="00E3203C">
        <w:rPr>
          <w:b/>
          <w:sz w:val="19"/>
          <w:szCs w:val="19"/>
        </w:rPr>
        <w:tab/>
      </w:r>
      <w:r w:rsidRPr="00E3203C">
        <w:rPr>
          <w:b/>
          <w:sz w:val="19"/>
          <w:szCs w:val="19"/>
        </w:rPr>
        <w:tab/>
      </w:r>
      <w:r w:rsidRPr="00E3203C">
        <w:rPr>
          <w:sz w:val="19"/>
          <w:szCs w:val="19"/>
        </w:rPr>
        <w:t xml:space="preserve">Suda çözünür. </w:t>
      </w:r>
    </w:p>
    <w:p w:rsidR="000D0A0D" w:rsidRPr="00E3203C" w:rsidRDefault="000D0A0D" w:rsidP="00815038">
      <w:pPr>
        <w:ind w:left="2832" w:hanging="2832"/>
        <w:jc w:val="both"/>
        <w:rPr>
          <w:rFonts w:eastAsia="Calibri"/>
          <w:b/>
          <w:sz w:val="19"/>
          <w:szCs w:val="19"/>
          <w:lang w:eastAsia="en-US"/>
        </w:rPr>
      </w:pPr>
    </w:p>
    <w:p w:rsidR="000D0A0D"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u w:val="single"/>
          <w:lang w:eastAsia="en-US"/>
        </w:rPr>
        <w:t>Saflık:</w:t>
      </w:r>
    </w:p>
    <w:p w:rsidR="00C07283" w:rsidRPr="00E3203C" w:rsidRDefault="00C07283" w:rsidP="00815038">
      <w:pPr>
        <w:ind w:left="2832" w:hanging="2832"/>
        <w:jc w:val="both"/>
        <w:rPr>
          <w:rFonts w:eastAsia="Calibri"/>
          <w:b/>
          <w:sz w:val="19"/>
          <w:szCs w:val="19"/>
          <w:u w:val="single"/>
          <w:lang w:eastAsia="en-US"/>
        </w:rPr>
      </w:pPr>
    </w:p>
    <w:p w:rsidR="000D0A0D" w:rsidRPr="00E3203C" w:rsidRDefault="000D0A0D" w:rsidP="00815038">
      <w:pPr>
        <w:ind w:left="2832" w:hanging="2123"/>
        <w:jc w:val="both"/>
        <w:rPr>
          <w:rFonts w:eastAsia="Calibri"/>
          <w:sz w:val="19"/>
          <w:szCs w:val="19"/>
          <w:lang w:eastAsia="en-US"/>
        </w:rPr>
      </w:pPr>
      <w:r w:rsidRPr="00E3203C">
        <w:rPr>
          <w:rFonts w:eastAsia="Calibri"/>
          <w:b/>
          <w:sz w:val="19"/>
          <w:szCs w:val="19"/>
          <w:lang w:eastAsia="en-US"/>
        </w:rPr>
        <w:t>Uçucu olmayan madde:</w:t>
      </w:r>
      <w:r w:rsidRPr="00E3203C">
        <w:rPr>
          <w:rFonts w:eastAsia="Calibri"/>
          <w:sz w:val="19"/>
          <w:szCs w:val="19"/>
          <w:lang w:eastAsia="en-US"/>
        </w:rPr>
        <w:tab/>
        <w:t>500 mg/kg’dan fazla olmamalıdır.</w:t>
      </w:r>
    </w:p>
    <w:p w:rsidR="00C07283" w:rsidRPr="00E3203C" w:rsidRDefault="00C07283" w:rsidP="00815038">
      <w:pPr>
        <w:ind w:left="2832" w:hanging="2123"/>
        <w:jc w:val="both"/>
        <w:rPr>
          <w:rFonts w:eastAsia="Calibri"/>
          <w:sz w:val="19"/>
          <w:szCs w:val="19"/>
          <w:lang w:eastAsia="en-US"/>
        </w:rPr>
      </w:pPr>
    </w:p>
    <w:p w:rsidR="000D0A0D" w:rsidRPr="00E3203C" w:rsidRDefault="000D0A0D" w:rsidP="00815038">
      <w:pPr>
        <w:ind w:left="2832" w:hanging="2123"/>
        <w:jc w:val="both"/>
        <w:rPr>
          <w:rFonts w:eastAsia="Calibri"/>
          <w:sz w:val="19"/>
          <w:szCs w:val="19"/>
          <w:lang w:eastAsia="en-US"/>
        </w:rPr>
      </w:pPr>
      <w:r w:rsidRPr="00E3203C">
        <w:rPr>
          <w:rFonts w:eastAsia="Calibri"/>
          <w:b/>
          <w:sz w:val="19"/>
          <w:szCs w:val="19"/>
          <w:lang w:eastAsia="en-US"/>
        </w:rPr>
        <w:t>Klorürler:</w:t>
      </w:r>
      <w:r w:rsidRPr="00E3203C">
        <w:rPr>
          <w:rFonts w:eastAsia="Calibri"/>
          <w:sz w:val="19"/>
          <w:szCs w:val="19"/>
          <w:lang w:eastAsia="en-US"/>
        </w:rPr>
        <w:tab/>
        <w:t>30 mg/kg’dan fazla olmamalıdır.</w:t>
      </w:r>
    </w:p>
    <w:p w:rsidR="00C07283" w:rsidRPr="00E3203C" w:rsidRDefault="00C07283" w:rsidP="00815038">
      <w:pPr>
        <w:ind w:left="2832" w:hanging="2123"/>
        <w:jc w:val="both"/>
        <w:rPr>
          <w:rFonts w:eastAsia="Calibri"/>
          <w:sz w:val="19"/>
          <w:szCs w:val="19"/>
          <w:lang w:eastAsia="en-US"/>
        </w:rPr>
      </w:pPr>
    </w:p>
    <w:p w:rsidR="000D0A0D" w:rsidRPr="00E3203C" w:rsidRDefault="000D0A0D" w:rsidP="00815038">
      <w:pPr>
        <w:ind w:left="2832" w:hanging="2123"/>
        <w:jc w:val="both"/>
        <w:rPr>
          <w:rFonts w:eastAsia="Calibri"/>
          <w:sz w:val="19"/>
          <w:szCs w:val="19"/>
          <w:lang w:eastAsia="en-US"/>
        </w:rPr>
      </w:pPr>
      <w:r w:rsidRPr="00E3203C">
        <w:rPr>
          <w:rFonts w:eastAsia="Calibri"/>
          <w:b/>
          <w:sz w:val="19"/>
          <w:szCs w:val="19"/>
          <w:lang w:eastAsia="en-US"/>
        </w:rPr>
        <w:t>Sülfat:</w:t>
      </w:r>
      <w:r w:rsidRPr="00E3203C">
        <w:rPr>
          <w:rFonts w:eastAsia="Calibri"/>
          <w:sz w:val="19"/>
          <w:szCs w:val="19"/>
          <w:lang w:eastAsia="en-US"/>
        </w:rPr>
        <w:tab/>
        <w:t xml:space="preserve">30 mg/kg’dan fazla olmamalıdır. </w:t>
      </w:r>
    </w:p>
    <w:p w:rsidR="00C07283" w:rsidRPr="00E3203C" w:rsidRDefault="00C07283" w:rsidP="00815038">
      <w:pPr>
        <w:ind w:left="2832" w:hanging="2123"/>
        <w:jc w:val="both"/>
        <w:rPr>
          <w:rFonts w:eastAsia="Calibri"/>
          <w:sz w:val="19"/>
          <w:szCs w:val="19"/>
          <w:lang w:eastAsia="en-US"/>
        </w:rPr>
      </w:pPr>
    </w:p>
    <w:p w:rsidR="000D0A0D" w:rsidRPr="00E3203C" w:rsidRDefault="000D0A0D" w:rsidP="00815038">
      <w:pPr>
        <w:ind w:left="2832" w:hanging="2123"/>
        <w:jc w:val="both"/>
        <w:rPr>
          <w:rFonts w:eastAsia="Calibri"/>
          <w:sz w:val="19"/>
          <w:szCs w:val="19"/>
          <w:lang w:eastAsia="en-US"/>
        </w:rPr>
      </w:pPr>
      <w:r w:rsidRPr="00E3203C">
        <w:rPr>
          <w:rFonts w:eastAsia="Calibri"/>
          <w:b/>
          <w:sz w:val="19"/>
          <w:szCs w:val="19"/>
          <w:lang w:eastAsia="en-US"/>
        </w:rPr>
        <w:t>Arsenik:</w:t>
      </w:r>
      <w:r w:rsidRPr="00E3203C">
        <w:rPr>
          <w:rFonts w:eastAsia="Calibri"/>
          <w:sz w:val="19"/>
          <w:szCs w:val="19"/>
          <w:lang w:eastAsia="en-US"/>
        </w:rPr>
        <w:tab/>
        <w:t>3 mg/kg’dan fazla olmamalıdır.</w:t>
      </w:r>
    </w:p>
    <w:p w:rsidR="00C07283" w:rsidRPr="00E3203C" w:rsidRDefault="00C07283" w:rsidP="00815038">
      <w:pPr>
        <w:ind w:left="2832" w:hanging="2123"/>
        <w:jc w:val="both"/>
        <w:rPr>
          <w:rFonts w:eastAsia="Calibri"/>
          <w:sz w:val="19"/>
          <w:szCs w:val="19"/>
          <w:lang w:eastAsia="en-US"/>
        </w:rPr>
      </w:pPr>
    </w:p>
    <w:p w:rsidR="000D0A0D" w:rsidRPr="00E3203C" w:rsidRDefault="000D0A0D" w:rsidP="00815038">
      <w:pPr>
        <w:ind w:left="2832" w:hanging="2123"/>
        <w:jc w:val="both"/>
        <w:rPr>
          <w:rFonts w:eastAsia="Calibri"/>
          <w:sz w:val="19"/>
          <w:szCs w:val="19"/>
          <w:lang w:eastAsia="en-US"/>
        </w:rPr>
      </w:pPr>
      <w:r w:rsidRPr="00E3203C">
        <w:rPr>
          <w:rFonts w:eastAsia="Calibri"/>
          <w:b/>
          <w:sz w:val="19"/>
          <w:szCs w:val="19"/>
          <w:lang w:eastAsia="en-US"/>
        </w:rPr>
        <w:t>Kurşun:</w:t>
      </w:r>
      <w:r w:rsidR="00C07283" w:rsidRPr="00E3203C">
        <w:rPr>
          <w:rFonts w:eastAsia="Calibri"/>
          <w:sz w:val="19"/>
          <w:szCs w:val="19"/>
          <w:lang w:eastAsia="en-US"/>
        </w:rPr>
        <w:tab/>
        <w:t>2</w:t>
      </w:r>
      <w:r w:rsidRPr="00E3203C">
        <w:rPr>
          <w:rFonts w:eastAsia="Calibri"/>
          <w:sz w:val="19"/>
          <w:szCs w:val="19"/>
          <w:lang w:eastAsia="en-US"/>
        </w:rPr>
        <w:t xml:space="preserve"> mg/kg’dan fazla olmamalıdır. </w:t>
      </w:r>
    </w:p>
    <w:p w:rsidR="00C07283" w:rsidRPr="00E3203C" w:rsidRDefault="00C07283" w:rsidP="00815038">
      <w:pPr>
        <w:ind w:left="2832" w:hanging="2123"/>
        <w:jc w:val="both"/>
        <w:rPr>
          <w:rFonts w:eastAsia="Calibri"/>
          <w:sz w:val="19"/>
          <w:szCs w:val="19"/>
          <w:lang w:eastAsia="en-US"/>
        </w:rPr>
      </w:pPr>
    </w:p>
    <w:p w:rsidR="000D0A0D" w:rsidRPr="00E3203C" w:rsidRDefault="008A2DDD" w:rsidP="00815038">
      <w:pPr>
        <w:ind w:left="2832" w:hanging="2123"/>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b/>
          <w:sz w:val="19"/>
          <w:szCs w:val="19"/>
          <w:lang w:eastAsia="en-US"/>
        </w:rPr>
        <w:tab/>
      </w:r>
      <w:r w:rsidR="000D0A0D" w:rsidRPr="00E3203C">
        <w:rPr>
          <w:rFonts w:eastAsia="Calibri"/>
          <w:sz w:val="19"/>
          <w:szCs w:val="19"/>
          <w:lang w:eastAsia="en-US"/>
        </w:rPr>
        <w:t>1 mg/kg’dan fazla olmamalıdır.</w:t>
      </w:r>
    </w:p>
    <w:p w:rsidR="000D0A0D" w:rsidRPr="00E3203C" w:rsidRDefault="000D0A0D" w:rsidP="00815038">
      <w:pPr>
        <w:ind w:firstLine="708"/>
        <w:jc w:val="both"/>
        <w:rPr>
          <w:rFonts w:eastAsia="Calibri"/>
          <w:sz w:val="19"/>
          <w:szCs w:val="19"/>
          <w:lang w:eastAsia="en-US"/>
        </w:rPr>
      </w:pPr>
      <w:r w:rsidRPr="00E3203C">
        <w:rPr>
          <w:rFonts w:eastAsia="Calibri"/>
          <w:sz w:val="19"/>
          <w:szCs w:val="19"/>
          <w:lang w:eastAsia="en-US"/>
        </w:rPr>
        <w:tab/>
      </w:r>
      <w:r w:rsidRPr="00E3203C">
        <w:rPr>
          <w:rFonts w:eastAsia="Calibri"/>
          <w:sz w:val="19"/>
          <w:szCs w:val="19"/>
          <w:lang w:eastAsia="en-US"/>
        </w:rPr>
        <w:tab/>
      </w:r>
    </w:p>
    <w:p w:rsidR="00C07283" w:rsidRPr="00E3203C" w:rsidRDefault="00C07283" w:rsidP="00815038">
      <w:pPr>
        <w:ind w:firstLine="708"/>
        <w:jc w:val="both"/>
        <w:rPr>
          <w:rFonts w:eastAsia="Calibri"/>
          <w:sz w:val="19"/>
          <w:szCs w:val="19"/>
          <w:lang w:eastAsia="en-US"/>
        </w:rPr>
      </w:pPr>
    </w:p>
    <w:p w:rsidR="000D0A0D"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u w:val="single"/>
          <w:lang w:eastAsia="en-US"/>
        </w:rPr>
        <w:t>E 503</w:t>
      </w:r>
      <w:r w:rsidR="008371BF">
        <w:rPr>
          <w:rFonts w:eastAsia="Calibri"/>
          <w:b/>
          <w:sz w:val="19"/>
          <w:szCs w:val="19"/>
          <w:u w:val="single"/>
          <w:lang w:eastAsia="en-US"/>
        </w:rPr>
        <w:t xml:space="preserve"> </w:t>
      </w:r>
      <w:r w:rsidRPr="00E3203C">
        <w:rPr>
          <w:rFonts w:eastAsia="Calibri"/>
          <w:b/>
          <w:sz w:val="19"/>
          <w:szCs w:val="19"/>
          <w:u w:val="single"/>
          <w:lang w:eastAsia="en-US"/>
        </w:rPr>
        <w:t>(ii) AMONYUM HİDROJEN KARBONAT</w:t>
      </w:r>
    </w:p>
    <w:p w:rsidR="000D0A0D" w:rsidRPr="00E3203C" w:rsidRDefault="000D0A0D" w:rsidP="00815038">
      <w:pPr>
        <w:jc w:val="both"/>
        <w:rPr>
          <w:rFonts w:eastAsia="Calibri"/>
          <w:b/>
          <w:sz w:val="19"/>
          <w:szCs w:val="19"/>
          <w:u w:val="single"/>
          <w:lang w:eastAsia="en-US"/>
        </w:rPr>
      </w:pPr>
    </w:p>
    <w:p w:rsidR="000D0A0D" w:rsidRPr="00E3203C" w:rsidRDefault="00C003DB" w:rsidP="00815038">
      <w:pPr>
        <w:ind w:left="2832" w:hanging="2832"/>
        <w:jc w:val="both"/>
        <w:rPr>
          <w:rFonts w:eastAsia="Calibri"/>
          <w:b/>
          <w:sz w:val="19"/>
          <w:szCs w:val="19"/>
          <w:lang w:eastAsia="en-US"/>
        </w:rPr>
      </w:pPr>
      <w:r w:rsidRPr="00E3203C">
        <w:rPr>
          <w:rFonts w:eastAsia="Calibri"/>
          <w:b/>
          <w:sz w:val="19"/>
          <w:szCs w:val="19"/>
          <w:u w:val="single"/>
          <w:lang w:eastAsia="en-US"/>
        </w:rPr>
        <w:t>Eş anlamlılar</w:t>
      </w:r>
      <w:r w:rsidR="000D0A0D" w:rsidRPr="00E3203C">
        <w:rPr>
          <w:rFonts w:eastAsia="Calibri"/>
          <w:b/>
          <w:sz w:val="19"/>
          <w:szCs w:val="19"/>
          <w:u w:val="single"/>
          <w:lang w:eastAsia="en-US"/>
        </w:rPr>
        <w:t>:</w:t>
      </w:r>
      <w:r w:rsidR="000D0A0D" w:rsidRPr="00E3203C">
        <w:rPr>
          <w:rFonts w:eastAsia="Calibri"/>
          <w:b/>
          <w:sz w:val="19"/>
          <w:szCs w:val="19"/>
          <w:lang w:eastAsia="en-US"/>
        </w:rPr>
        <w:tab/>
      </w:r>
      <w:r w:rsidR="000D0A0D" w:rsidRPr="00E3203C">
        <w:rPr>
          <w:rFonts w:eastAsia="Calibri"/>
          <w:sz w:val="19"/>
          <w:szCs w:val="19"/>
          <w:lang w:eastAsia="en-US"/>
        </w:rPr>
        <w:t>Amonyum bikarbonat</w:t>
      </w:r>
    </w:p>
    <w:p w:rsidR="000D0A0D" w:rsidRPr="00E3203C" w:rsidRDefault="000D0A0D" w:rsidP="00815038">
      <w:pPr>
        <w:ind w:left="2832" w:hanging="2832"/>
        <w:jc w:val="both"/>
        <w:rPr>
          <w:rFonts w:eastAsia="Calibri"/>
          <w:b/>
          <w:sz w:val="19"/>
          <w:szCs w:val="19"/>
          <w:lang w:eastAsia="en-US"/>
        </w:rPr>
      </w:pPr>
    </w:p>
    <w:p w:rsidR="00C07283"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u w:val="single"/>
          <w:lang w:eastAsia="en-US"/>
        </w:rPr>
        <w:t>Tanım:</w:t>
      </w:r>
    </w:p>
    <w:p w:rsidR="000D0A0D"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lang w:eastAsia="en-US"/>
        </w:rPr>
        <w:tab/>
      </w:r>
    </w:p>
    <w:p w:rsidR="00C07283" w:rsidRPr="00E3203C" w:rsidRDefault="000D0A0D" w:rsidP="00815038">
      <w:pPr>
        <w:jc w:val="both"/>
        <w:rPr>
          <w:rFonts w:eastAsia="Calibri"/>
          <w:sz w:val="19"/>
          <w:szCs w:val="19"/>
          <w:lang w:eastAsia="en-US"/>
        </w:rPr>
      </w:pPr>
      <w:r w:rsidRPr="00E3203C">
        <w:rPr>
          <w:rFonts w:eastAsia="Calibri"/>
          <w:sz w:val="19"/>
          <w:szCs w:val="19"/>
          <w:lang w:eastAsia="en-US"/>
        </w:rPr>
        <w:tab/>
      </w:r>
      <w:r w:rsidR="00450147" w:rsidRPr="00E3203C">
        <w:rPr>
          <w:rFonts w:eastAsia="Calibri"/>
          <w:b/>
          <w:sz w:val="19"/>
          <w:szCs w:val="19"/>
          <w:lang w:eastAsia="en-US"/>
        </w:rPr>
        <w:t>EINECS</w:t>
      </w:r>
      <w:r w:rsidR="00C07283" w:rsidRPr="00E3203C">
        <w:rPr>
          <w:rFonts w:eastAsia="Calibri"/>
          <w:b/>
          <w:sz w:val="19"/>
          <w:szCs w:val="19"/>
          <w:lang w:eastAsia="en-US"/>
        </w:rPr>
        <w:t>:</w:t>
      </w:r>
      <w:r w:rsidR="00C07283" w:rsidRPr="00E3203C">
        <w:rPr>
          <w:rFonts w:eastAsia="Calibri"/>
          <w:b/>
          <w:sz w:val="19"/>
          <w:szCs w:val="19"/>
          <w:lang w:eastAsia="en-US"/>
        </w:rPr>
        <w:tab/>
      </w:r>
      <w:r w:rsidR="00926389" w:rsidRPr="00E3203C">
        <w:rPr>
          <w:rFonts w:eastAsia="Calibri"/>
          <w:sz w:val="19"/>
          <w:szCs w:val="19"/>
          <w:lang w:eastAsia="en-US"/>
        </w:rPr>
        <w:tab/>
      </w:r>
      <w:r w:rsidR="00C07283" w:rsidRPr="00E3203C">
        <w:rPr>
          <w:rFonts w:eastAsia="Calibri"/>
          <w:sz w:val="19"/>
          <w:szCs w:val="19"/>
          <w:lang w:eastAsia="en-US"/>
        </w:rPr>
        <w:t>213-911-5</w:t>
      </w:r>
    </w:p>
    <w:p w:rsidR="00C07283" w:rsidRPr="00E3203C" w:rsidRDefault="00C07283" w:rsidP="00815038">
      <w:pPr>
        <w:jc w:val="both"/>
        <w:rPr>
          <w:rFonts w:eastAsia="Calibri"/>
          <w:sz w:val="19"/>
          <w:szCs w:val="19"/>
          <w:lang w:eastAsia="en-US"/>
        </w:rPr>
      </w:pPr>
    </w:p>
    <w:p w:rsidR="000D0A0D" w:rsidRPr="00E3203C" w:rsidRDefault="000D0A0D" w:rsidP="00815038">
      <w:pPr>
        <w:ind w:firstLine="708"/>
        <w:jc w:val="both"/>
        <w:rPr>
          <w:rFonts w:eastAsia="Calibri"/>
          <w:sz w:val="19"/>
          <w:szCs w:val="19"/>
          <w:lang w:eastAsia="en-US"/>
        </w:rPr>
      </w:pPr>
      <w:r w:rsidRPr="00E3203C">
        <w:rPr>
          <w:rFonts w:eastAsia="Calibri"/>
          <w:b/>
          <w:sz w:val="19"/>
          <w:szCs w:val="19"/>
          <w:lang w:eastAsia="en-US"/>
        </w:rPr>
        <w:t>Kimyasal adı:</w:t>
      </w:r>
      <w:r w:rsidRPr="00E3203C">
        <w:rPr>
          <w:rFonts w:eastAsia="Calibri"/>
          <w:sz w:val="19"/>
          <w:szCs w:val="19"/>
          <w:lang w:eastAsia="en-US"/>
        </w:rPr>
        <w:tab/>
      </w:r>
      <w:r w:rsidRPr="00E3203C">
        <w:rPr>
          <w:rFonts w:eastAsia="Calibri"/>
          <w:sz w:val="19"/>
          <w:szCs w:val="19"/>
          <w:lang w:eastAsia="en-US"/>
        </w:rPr>
        <w:tab/>
        <w:t>Amonyum hidrojen karbonat</w:t>
      </w:r>
    </w:p>
    <w:p w:rsidR="000D0A0D" w:rsidRPr="00E3203C" w:rsidRDefault="000D0A0D" w:rsidP="00815038">
      <w:pPr>
        <w:jc w:val="both"/>
        <w:rPr>
          <w:rFonts w:eastAsia="Calibri"/>
          <w:sz w:val="19"/>
          <w:szCs w:val="19"/>
          <w:lang w:eastAsia="en-US"/>
        </w:rPr>
      </w:pPr>
      <w:r w:rsidRPr="00E3203C">
        <w:rPr>
          <w:rFonts w:eastAsia="Calibri"/>
          <w:sz w:val="19"/>
          <w:szCs w:val="19"/>
          <w:lang w:eastAsia="en-US"/>
        </w:rPr>
        <w:tab/>
      </w:r>
    </w:p>
    <w:p w:rsidR="000D0A0D" w:rsidRPr="00E3203C" w:rsidRDefault="000D0A0D" w:rsidP="00815038">
      <w:pPr>
        <w:jc w:val="both"/>
        <w:rPr>
          <w:rFonts w:eastAsia="Calibri"/>
          <w:sz w:val="19"/>
          <w:szCs w:val="19"/>
          <w:vertAlign w:val="subscript"/>
          <w:lang w:eastAsia="en-US"/>
        </w:rPr>
      </w:pPr>
      <w:r w:rsidRPr="00E3203C">
        <w:rPr>
          <w:rFonts w:eastAsia="Calibri"/>
          <w:sz w:val="19"/>
          <w:szCs w:val="19"/>
          <w:lang w:eastAsia="en-US"/>
        </w:rPr>
        <w:tab/>
      </w:r>
      <w:r w:rsidRPr="00E3203C">
        <w:rPr>
          <w:rFonts w:eastAsia="Calibri"/>
          <w:b/>
          <w:sz w:val="19"/>
          <w:szCs w:val="19"/>
          <w:lang w:eastAsia="en-US"/>
        </w:rPr>
        <w:t>Kimyasal formülü:</w:t>
      </w:r>
      <w:r w:rsidRPr="00E3203C">
        <w:rPr>
          <w:rFonts w:eastAsia="Calibri"/>
          <w:sz w:val="19"/>
          <w:szCs w:val="19"/>
          <w:lang w:eastAsia="en-US"/>
        </w:rPr>
        <w:tab/>
        <w:t>CH</w:t>
      </w:r>
      <w:r w:rsidRPr="00E3203C">
        <w:rPr>
          <w:rFonts w:eastAsia="Calibri"/>
          <w:sz w:val="19"/>
          <w:szCs w:val="19"/>
          <w:vertAlign w:val="subscript"/>
          <w:lang w:eastAsia="en-US"/>
        </w:rPr>
        <w:t>5</w:t>
      </w:r>
      <w:r w:rsidRPr="00E3203C">
        <w:rPr>
          <w:rFonts w:eastAsia="Calibri"/>
          <w:sz w:val="19"/>
          <w:szCs w:val="19"/>
          <w:lang w:eastAsia="en-US"/>
        </w:rPr>
        <w:t>NO</w:t>
      </w:r>
      <w:r w:rsidRPr="00E3203C">
        <w:rPr>
          <w:rFonts w:eastAsia="Calibri"/>
          <w:sz w:val="19"/>
          <w:szCs w:val="19"/>
          <w:vertAlign w:val="subscript"/>
          <w:lang w:eastAsia="en-US"/>
        </w:rPr>
        <w:t>3</w:t>
      </w:r>
    </w:p>
    <w:p w:rsidR="00C07283" w:rsidRPr="00E3203C" w:rsidRDefault="00C07283" w:rsidP="00815038">
      <w:pPr>
        <w:jc w:val="both"/>
        <w:rPr>
          <w:rFonts w:eastAsia="Calibri"/>
          <w:sz w:val="19"/>
          <w:szCs w:val="19"/>
          <w:lang w:eastAsia="en-US"/>
        </w:rPr>
      </w:pPr>
    </w:p>
    <w:p w:rsidR="000D0A0D" w:rsidRPr="00E3203C" w:rsidRDefault="001016C5" w:rsidP="00815038">
      <w:pPr>
        <w:ind w:left="2832" w:hanging="2124"/>
        <w:jc w:val="both"/>
        <w:rPr>
          <w:rFonts w:eastAsia="Calibri"/>
          <w:sz w:val="19"/>
          <w:szCs w:val="19"/>
          <w:lang w:eastAsia="en-US"/>
        </w:rPr>
      </w:pPr>
      <w:r w:rsidRPr="00E3203C">
        <w:rPr>
          <w:rFonts w:eastAsia="Calibri"/>
          <w:b/>
          <w:sz w:val="19"/>
          <w:szCs w:val="19"/>
          <w:lang w:eastAsia="en-US"/>
        </w:rPr>
        <w:t>Molekül ağırlığı</w:t>
      </w:r>
      <w:r w:rsidR="000D0A0D" w:rsidRPr="00E3203C">
        <w:rPr>
          <w:rFonts w:eastAsia="Calibri"/>
          <w:b/>
          <w:sz w:val="19"/>
          <w:szCs w:val="19"/>
          <w:lang w:eastAsia="en-US"/>
        </w:rPr>
        <w:t>:</w:t>
      </w:r>
      <w:r w:rsidR="000D0A0D" w:rsidRPr="00E3203C">
        <w:rPr>
          <w:rFonts w:eastAsia="Calibri"/>
          <w:b/>
          <w:sz w:val="19"/>
          <w:szCs w:val="19"/>
          <w:lang w:eastAsia="en-US"/>
        </w:rPr>
        <w:tab/>
      </w:r>
      <w:r w:rsidR="00556331" w:rsidRPr="00E3203C">
        <w:rPr>
          <w:rFonts w:eastAsia="Calibri"/>
          <w:sz w:val="19"/>
          <w:szCs w:val="19"/>
          <w:lang w:eastAsia="en-US"/>
        </w:rPr>
        <w:t>79,</w:t>
      </w:r>
      <w:r w:rsidR="000D0A0D" w:rsidRPr="00E3203C">
        <w:rPr>
          <w:rFonts w:eastAsia="Calibri"/>
          <w:sz w:val="19"/>
          <w:szCs w:val="19"/>
          <w:lang w:eastAsia="en-US"/>
        </w:rPr>
        <w:t xml:space="preserve">06 </w:t>
      </w:r>
    </w:p>
    <w:p w:rsidR="00C07283" w:rsidRPr="00E3203C" w:rsidRDefault="00C07283" w:rsidP="00815038">
      <w:pPr>
        <w:ind w:left="2832" w:hanging="2124"/>
        <w:jc w:val="both"/>
        <w:rPr>
          <w:rFonts w:eastAsia="Calibri"/>
          <w:sz w:val="19"/>
          <w:szCs w:val="19"/>
          <w:lang w:eastAsia="en-US"/>
        </w:rPr>
      </w:pPr>
    </w:p>
    <w:p w:rsidR="000D0A0D" w:rsidRPr="00E3203C" w:rsidRDefault="000D0A0D" w:rsidP="00815038">
      <w:pPr>
        <w:ind w:left="2832" w:hanging="2124"/>
        <w:jc w:val="both"/>
        <w:rPr>
          <w:rFonts w:eastAsia="Calibri"/>
          <w:sz w:val="19"/>
          <w:szCs w:val="19"/>
          <w:lang w:eastAsia="en-US"/>
        </w:rPr>
      </w:pPr>
      <w:r w:rsidRPr="00E3203C">
        <w:rPr>
          <w:rFonts w:eastAsia="Calibri"/>
          <w:b/>
          <w:sz w:val="19"/>
          <w:szCs w:val="19"/>
          <w:lang w:val="en-GB" w:eastAsia="en-US"/>
        </w:rPr>
        <w:t>Analiz:</w:t>
      </w:r>
      <w:r w:rsidR="00C07283" w:rsidRPr="00E3203C">
        <w:rPr>
          <w:rFonts w:eastAsia="Calibri"/>
          <w:sz w:val="19"/>
          <w:szCs w:val="19"/>
          <w:lang w:eastAsia="en-US"/>
        </w:rPr>
        <w:tab/>
      </w:r>
      <w:r w:rsidR="00556331" w:rsidRPr="00E3203C">
        <w:rPr>
          <w:rFonts w:eastAsia="Calibri"/>
          <w:sz w:val="19"/>
          <w:szCs w:val="19"/>
          <w:lang w:eastAsia="en-US"/>
        </w:rPr>
        <w:t>İçeriği %</w:t>
      </w:r>
      <w:r w:rsidRPr="00E3203C">
        <w:rPr>
          <w:rFonts w:eastAsia="Calibri"/>
          <w:sz w:val="19"/>
          <w:szCs w:val="19"/>
          <w:lang w:eastAsia="en-US"/>
        </w:rPr>
        <w:t>99</w:t>
      </w:r>
      <w:r w:rsidR="00556331" w:rsidRPr="00E3203C">
        <w:rPr>
          <w:rFonts w:eastAsia="Calibri"/>
          <w:sz w:val="19"/>
          <w:szCs w:val="19"/>
          <w:lang w:eastAsia="en-US"/>
        </w:rPr>
        <w:t>,0</w:t>
      </w:r>
      <w:r w:rsidRPr="00E3203C">
        <w:rPr>
          <w:rFonts w:eastAsia="Calibri"/>
          <w:sz w:val="19"/>
          <w:szCs w:val="19"/>
          <w:lang w:eastAsia="en-US"/>
        </w:rPr>
        <w:t>’dan az olmamalıdır.</w:t>
      </w:r>
    </w:p>
    <w:p w:rsidR="000D0A0D" w:rsidRPr="00E3203C" w:rsidRDefault="000D0A0D" w:rsidP="00815038">
      <w:pPr>
        <w:ind w:left="2832" w:hanging="2832"/>
        <w:jc w:val="both"/>
        <w:rPr>
          <w:rFonts w:eastAsia="Calibri"/>
          <w:b/>
          <w:sz w:val="19"/>
          <w:szCs w:val="19"/>
          <w:lang w:eastAsia="en-US"/>
        </w:rPr>
      </w:pPr>
    </w:p>
    <w:p w:rsidR="000D0A0D" w:rsidRPr="00E3203C" w:rsidRDefault="000D0A0D" w:rsidP="00815038">
      <w:pPr>
        <w:ind w:left="2832" w:hanging="2832"/>
        <w:jc w:val="both"/>
        <w:rPr>
          <w:rFonts w:eastAsia="Calibri"/>
          <w:sz w:val="19"/>
          <w:szCs w:val="19"/>
          <w:lang w:eastAsia="en-US"/>
        </w:rPr>
      </w:pPr>
      <w:r w:rsidRPr="00E3203C">
        <w:rPr>
          <w:rFonts w:eastAsia="Calibri"/>
          <w:b/>
          <w:sz w:val="19"/>
          <w:szCs w:val="19"/>
          <w:u w:val="single"/>
          <w:lang w:eastAsia="en-US"/>
        </w:rPr>
        <w:t>Tanımlama:</w:t>
      </w:r>
      <w:r w:rsidRPr="00E3203C">
        <w:rPr>
          <w:rFonts w:eastAsia="Calibri"/>
          <w:sz w:val="19"/>
          <w:szCs w:val="19"/>
          <w:lang w:eastAsia="en-US"/>
        </w:rPr>
        <w:tab/>
        <w:t>Beyaz kristaller veya kristal toz</w:t>
      </w:r>
      <w:r w:rsidRPr="00E3203C">
        <w:rPr>
          <w:rFonts w:eastAsia="Calibri"/>
          <w:b/>
          <w:sz w:val="19"/>
          <w:szCs w:val="19"/>
          <w:lang w:eastAsia="en-US"/>
        </w:rPr>
        <w:tab/>
      </w:r>
    </w:p>
    <w:p w:rsidR="000D0A0D" w:rsidRPr="00E3203C" w:rsidRDefault="000D0A0D" w:rsidP="00815038">
      <w:pPr>
        <w:ind w:left="2832" w:hanging="2832"/>
        <w:jc w:val="both"/>
        <w:rPr>
          <w:rFonts w:eastAsia="Calibri"/>
          <w:b/>
          <w:sz w:val="19"/>
          <w:szCs w:val="19"/>
          <w:lang w:eastAsia="en-US"/>
        </w:rPr>
      </w:pPr>
    </w:p>
    <w:p w:rsidR="000D0A0D" w:rsidRPr="00E3203C" w:rsidRDefault="00BA669C" w:rsidP="00815038">
      <w:pPr>
        <w:ind w:left="2832" w:hanging="2832"/>
        <w:jc w:val="both"/>
        <w:rPr>
          <w:rFonts w:eastAsia="Calibri"/>
          <w:b/>
          <w:sz w:val="19"/>
          <w:szCs w:val="19"/>
          <w:u w:val="single"/>
          <w:lang w:eastAsia="en-US"/>
        </w:rPr>
      </w:pPr>
      <w:r>
        <w:rPr>
          <w:rFonts w:eastAsia="Calibri"/>
          <w:b/>
          <w:sz w:val="19"/>
          <w:szCs w:val="19"/>
          <w:u w:val="single"/>
          <w:lang w:eastAsia="en-US"/>
        </w:rPr>
        <w:t>İdentifikasyon</w:t>
      </w:r>
      <w:r w:rsidR="000D0A0D" w:rsidRPr="00E3203C">
        <w:rPr>
          <w:rFonts w:eastAsia="Calibri"/>
          <w:b/>
          <w:sz w:val="19"/>
          <w:szCs w:val="19"/>
          <w:u w:val="single"/>
          <w:lang w:eastAsia="en-US"/>
        </w:rPr>
        <w:t>:</w:t>
      </w:r>
    </w:p>
    <w:p w:rsidR="00C07283" w:rsidRPr="00E3203C" w:rsidRDefault="00C07283" w:rsidP="00815038">
      <w:pPr>
        <w:ind w:left="2832" w:hanging="2832"/>
        <w:jc w:val="both"/>
        <w:rPr>
          <w:rFonts w:eastAsia="Calibri"/>
          <w:b/>
          <w:sz w:val="19"/>
          <w:szCs w:val="19"/>
          <w:u w:val="single"/>
          <w:lang w:eastAsia="en-US"/>
        </w:rPr>
      </w:pPr>
    </w:p>
    <w:p w:rsidR="00C07283" w:rsidRPr="00E3203C" w:rsidRDefault="00C07283" w:rsidP="00815038">
      <w:pPr>
        <w:ind w:firstLine="709"/>
        <w:jc w:val="both"/>
        <w:rPr>
          <w:rFonts w:eastAsia="Calibri"/>
          <w:b/>
          <w:sz w:val="19"/>
          <w:szCs w:val="19"/>
          <w:lang w:val="en-GB" w:eastAsia="en-US"/>
        </w:rPr>
      </w:pPr>
      <w:r w:rsidRPr="00E3203C">
        <w:rPr>
          <w:b/>
          <w:sz w:val="19"/>
          <w:szCs w:val="19"/>
        </w:rPr>
        <w:t xml:space="preserve">Amonyum </w:t>
      </w:r>
      <w:r w:rsidRPr="00E3203C">
        <w:rPr>
          <w:rFonts w:eastAsia="Calibri"/>
          <w:b/>
          <w:sz w:val="19"/>
          <w:szCs w:val="19"/>
          <w:lang w:val="en-GB" w:eastAsia="en-US"/>
        </w:rPr>
        <w:t>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C07283" w:rsidRPr="00E3203C" w:rsidRDefault="00C07283" w:rsidP="00815038">
      <w:pPr>
        <w:ind w:firstLine="709"/>
        <w:jc w:val="both"/>
        <w:rPr>
          <w:rFonts w:eastAsia="Calibri"/>
          <w:b/>
          <w:sz w:val="19"/>
          <w:szCs w:val="19"/>
          <w:lang w:val="en-GB" w:eastAsia="en-US"/>
        </w:rPr>
      </w:pPr>
    </w:p>
    <w:p w:rsidR="00C07283" w:rsidRPr="00E3203C" w:rsidRDefault="00C07283" w:rsidP="00815038">
      <w:pPr>
        <w:ind w:firstLine="709"/>
        <w:jc w:val="both"/>
        <w:rPr>
          <w:rFonts w:eastAsia="Calibri"/>
          <w:sz w:val="19"/>
          <w:szCs w:val="19"/>
          <w:lang w:val="en-GB" w:eastAsia="en-US"/>
        </w:rPr>
      </w:pPr>
      <w:r w:rsidRPr="00E3203C">
        <w:rPr>
          <w:rFonts w:eastAsia="Calibri"/>
          <w:b/>
          <w:sz w:val="19"/>
          <w:szCs w:val="19"/>
          <w:lang w:val="en-GB" w:eastAsia="en-US"/>
        </w:rPr>
        <w:t>Karbonat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556331" w:rsidRPr="00E3203C" w:rsidRDefault="00556331" w:rsidP="00815038">
      <w:pPr>
        <w:ind w:firstLine="709"/>
        <w:jc w:val="both"/>
        <w:rPr>
          <w:rFonts w:eastAsia="Calibri"/>
          <w:sz w:val="19"/>
          <w:szCs w:val="19"/>
          <w:lang w:val="en-GB" w:eastAsia="en-US"/>
        </w:rPr>
      </w:pPr>
    </w:p>
    <w:p w:rsidR="00C07283" w:rsidRPr="00E3203C" w:rsidRDefault="00C07283" w:rsidP="00815038">
      <w:pPr>
        <w:keepNext/>
        <w:ind w:firstLine="708"/>
        <w:jc w:val="both"/>
        <w:outlineLvl w:val="1"/>
        <w:rPr>
          <w:sz w:val="19"/>
          <w:szCs w:val="19"/>
        </w:rPr>
      </w:pPr>
      <w:r w:rsidRPr="00E3203C">
        <w:rPr>
          <w:b/>
          <w:sz w:val="19"/>
          <w:szCs w:val="19"/>
        </w:rPr>
        <w:t>pH:</w:t>
      </w:r>
      <w:r w:rsidRPr="00E3203C">
        <w:rPr>
          <w:b/>
          <w:sz w:val="19"/>
          <w:szCs w:val="19"/>
        </w:rPr>
        <w:tab/>
      </w:r>
      <w:r w:rsidRPr="00E3203C">
        <w:rPr>
          <w:b/>
          <w:sz w:val="19"/>
          <w:szCs w:val="19"/>
        </w:rPr>
        <w:tab/>
      </w:r>
      <w:r w:rsidRPr="00E3203C">
        <w:rPr>
          <w:b/>
          <w:sz w:val="19"/>
          <w:szCs w:val="19"/>
        </w:rPr>
        <w:tab/>
      </w:r>
      <w:r w:rsidR="00556331" w:rsidRPr="00E3203C">
        <w:rPr>
          <w:rFonts w:eastAsia="Calibri"/>
          <w:sz w:val="19"/>
          <w:szCs w:val="19"/>
          <w:lang w:eastAsia="en-US"/>
        </w:rPr>
        <w:t>Yaklaşık 8,</w:t>
      </w:r>
      <w:r w:rsidR="009F16AE">
        <w:rPr>
          <w:rFonts w:eastAsia="Calibri"/>
          <w:sz w:val="19"/>
          <w:szCs w:val="19"/>
          <w:lang w:eastAsia="en-US"/>
        </w:rPr>
        <w:t xml:space="preserve">0’dır </w:t>
      </w:r>
      <w:r w:rsidRPr="00E3203C">
        <w:rPr>
          <w:rFonts w:eastAsia="Calibri"/>
          <w:sz w:val="19"/>
          <w:szCs w:val="19"/>
          <w:lang w:eastAsia="en-US"/>
        </w:rPr>
        <w:t>(</w:t>
      </w:r>
      <w:r w:rsidR="00556331" w:rsidRPr="00E3203C">
        <w:rPr>
          <w:sz w:val="19"/>
          <w:szCs w:val="19"/>
        </w:rPr>
        <w:t>%</w:t>
      </w:r>
      <w:r w:rsidRPr="00E3203C">
        <w:rPr>
          <w:sz w:val="19"/>
          <w:szCs w:val="19"/>
        </w:rPr>
        <w:t>5’lik çözelti)</w:t>
      </w:r>
      <w:r w:rsidR="009F16AE">
        <w:rPr>
          <w:sz w:val="19"/>
          <w:szCs w:val="19"/>
        </w:rPr>
        <w:t>.</w:t>
      </w:r>
    </w:p>
    <w:p w:rsidR="00C07283" w:rsidRPr="00E3203C" w:rsidRDefault="00C07283" w:rsidP="00815038">
      <w:pPr>
        <w:keepNext/>
        <w:ind w:firstLine="708"/>
        <w:jc w:val="both"/>
        <w:outlineLvl w:val="1"/>
        <w:rPr>
          <w:sz w:val="19"/>
          <w:szCs w:val="19"/>
        </w:rPr>
      </w:pPr>
    </w:p>
    <w:p w:rsidR="000D0A0D" w:rsidRPr="00E3203C" w:rsidRDefault="000D0A0D" w:rsidP="00815038">
      <w:pPr>
        <w:keepNext/>
        <w:ind w:firstLine="708"/>
        <w:jc w:val="both"/>
        <w:outlineLvl w:val="1"/>
        <w:rPr>
          <w:b/>
          <w:sz w:val="19"/>
          <w:szCs w:val="19"/>
        </w:rPr>
      </w:pPr>
      <w:r w:rsidRPr="00E3203C">
        <w:rPr>
          <w:b/>
          <w:sz w:val="19"/>
          <w:szCs w:val="19"/>
        </w:rPr>
        <w:t>Çözünürlük:</w:t>
      </w:r>
      <w:r w:rsidRPr="00E3203C">
        <w:rPr>
          <w:b/>
          <w:sz w:val="19"/>
          <w:szCs w:val="19"/>
        </w:rPr>
        <w:tab/>
      </w:r>
      <w:r w:rsidRPr="00E3203C">
        <w:rPr>
          <w:b/>
          <w:sz w:val="19"/>
          <w:szCs w:val="19"/>
        </w:rPr>
        <w:tab/>
      </w:r>
      <w:r w:rsidRPr="00E3203C">
        <w:rPr>
          <w:sz w:val="19"/>
          <w:szCs w:val="19"/>
        </w:rPr>
        <w:t xml:space="preserve">Suda </w:t>
      </w:r>
      <w:r w:rsidR="00AF36D9">
        <w:rPr>
          <w:sz w:val="19"/>
          <w:szCs w:val="19"/>
        </w:rPr>
        <w:t>serbest</w:t>
      </w:r>
      <w:r w:rsidRPr="00E3203C">
        <w:rPr>
          <w:sz w:val="19"/>
          <w:szCs w:val="19"/>
        </w:rPr>
        <w:t xml:space="preserve"> çözünür. Etanolde çözünmez.</w:t>
      </w:r>
    </w:p>
    <w:p w:rsidR="000D0A0D" w:rsidRPr="00E3203C" w:rsidRDefault="000D0A0D" w:rsidP="00815038">
      <w:pPr>
        <w:ind w:left="2832" w:hanging="2832"/>
        <w:jc w:val="both"/>
        <w:rPr>
          <w:rFonts w:eastAsia="Calibri"/>
          <w:b/>
          <w:sz w:val="19"/>
          <w:szCs w:val="19"/>
          <w:lang w:eastAsia="en-US"/>
        </w:rPr>
      </w:pPr>
    </w:p>
    <w:p w:rsidR="000D0A0D"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u w:val="single"/>
          <w:lang w:eastAsia="en-US"/>
        </w:rPr>
        <w:t>Saflık:</w:t>
      </w:r>
    </w:p>
    <w:p w:rsidR="00C07283" w:rsidRPr="00E3203C" w:rsidRDefault="00C07283" w:rsidP="00815038">
      <w:pPr>
        <w:ind w:left="2832" w:hanging="2832"/>
        <w:jc w:val="both"/>
        <w:rPr>
          <w:rFonts w:eastAsia="Calibri"/>
          <w:b/>
          <w:sz w:val="19"/>
          <w:szCs w:val="19"/>
          <w:u w:val="single"/>
          <w:lang w:eastAsia="en-US"/>
        </w:rPr>
      </w:pPr>
    </w:p>
    <w:p w:rsidR="000D0A0D" w:rsidRPr="00E3203C" w:rsidRDefault="000D0A0D" w:rsidP="00815038">
      <w:pPr>
        <w:ind w:left="2832" w:hanging="2123"/>
        <w:jc w:val="both"/>
        <w:rPr>
          <w:rFonts w:eastAsia="Calibri"/>
          <w:sz w:val="19"/>
          <w:szCs w:val="19"/>
          <w:lang w:eastAsia="en-US"/>
        </w:rPr>
      </w:pPr>
      <w:r w:rsidRPr="00E3203C">
        <w:rPr>
          <w:rFonts w:eastAsia="Calibri"/>
          <w:b/>
          <w:sz w:val="19"/>
          <w:szCs w:val="19"/>
          <w:lang w:eastAsia="en-US"/>
        </w:rPr>
        <w:t>Uçucu olmayan madde:</w:t>
      </w:r>
      <w:r w:rsidRPr="00E3203C">
        <w:rPr>
          <w:rFonts w:eastAsia="Calibri"/>
          <w:sz w:val="19"/>
          <w:szCs w:val="19"/>
          <w:lang w:eastAsia="en-US"/>
        </w:rPr>
        <w:tab/>
        <w:t>500 mg/kg’dan fazla olmamalıdır.</w:t>
      </w:r>
    </w:p>
    <w:p w:rsidR="00C07283" w:rsidRPr="00E3203C" w:rsidRDefault="00C07283" w:rsidP="00815038">
      <w:pPr>
        <w:ind w:left="2832" w:hanging="2123"/>
        <w:jc w:val="both"/>
        <w:rPr>
          <w:rFonts w:eastAsia="Calibri"/>
          <w:sz w:val="19"/>
          <w:szCs w:val="19"/>
          <w:lang w:eastAsia="en-US"/>
        </w:rPr>
      </w:pPr>
    </w:p>
    <w:p w:rsidR="000D0A0D" w:rsidRPr="00E3203C" w:rsidRDefault="000D0A0D" w:rsidP="00815038">
      <w:pPr>
        <w:ind w:left="2832" w:hanging="2123"/>
        <w:jc w:val="both"/>
        <w:rPr>
          <w:rFonts w:eastAsia="Calibri"/>
          <w:sz w:val="19"/>
          <w:szCs w:val="19"/>
          <w:lang w:eastAsia="en-US"/>
        </w:rPr>
      </w:pPr>
      <w:r w:rsidRPr="00E3203C">
        <w:rPr>
          <w:rFonts w:eastAsia="Calibri"/>
          <w:b/>
          <w:sz w:val="19"/>
          <w:szCs w:val="19"/>
          <w:lang w:eastAsia="en-US"/>
        </w:rPr>
        <w:t>Klorürler:</w:t>
      </w:r>
      <w:r w:rsidRPr="00E3203C">
        <w:rPr>
          <w:rFonts w:eastAsia="Calibri"/>
          <w:sz w:val="19"/>
          <w:szCs w:val="19"/>
          <w:lang w:eastAsia="en-US"/>
        </w:rPr>
        <w:tab/>
        <w:t>30 mg/kg’dan fazla olmamalıdır.</w:t>
      </w:r>
    </w:p>
    <w:p w:rsidR="00C07283" w:rsidRPr="00E3203C" w:rsidRDefault="00C07283" w:rsidP="00815038">
      <w:pPr>
        <w:ind w:left="2832" w:hanging="2123"/>
        <w:jc w:val="both"/>
        <w:rPr>
          <w:rFonts w:eastAsia="Calibri"/>
          <w:sz w:val="19"/>
          <w:szCs w:val="19"/>
          <w:lang w:eastAsia="en-US"/>
        </w:rPr>
      </w:pPr>
    </w:p>
    <w:p w:rsidR="000D0A0D" w:rsidRPr="00E3203C" w:rsidRDefault="000D0A0D" w:rsidP="00815038">
      <w:pPr>
        <w:ind w:left="2832" w:hanging="2123"/>
        <w:jc w:val="both"/>
        <w:rPr>
          <w:rFonts w:eastAsia="Calibri"/>
          <w:sz w:val="19"/>
          <w:szCs w:val="19"/>
          <w:lang w:eastAsia="en-US"/>
        </w:rPr>
      </w:pPr>
      <w:r w:rsidRPr="00E3203C">
        <w:rPr>
          <w:rFonts w:eastAsia="Calibri"/>
          <w:b/>
          <w:sz w:val="19"/>
          <w:szCs w:val="19"/>
          <w:lang w:eastAsia="en-US"/>
        </w:rPr>
        <w:t>Sülfat:</w:t>
      </w:r>
      <w:r w:rsidRPr="00E3203C">
        <w:rPr>
          <w:rFonts w:eastAsia="Calibri"/>
          <w:sz w:val="19"/>
          <w:szCs w:val="19"/>
          <w:lang w:eastAsia="en-US"/>
        </w:rPr>
        <w:tab/>
        <w:t>30 mg/kg’dan fazla olmamalıdır.</w:t>
      </w:r>
    </w:p>
    <w:p w:rsidR="00C07283" w:rsidRPr="00E3203C" w:rsidRDefault="00C07283" w:rsidP="00815038">
      <w:pPr>
        <w:ind w:left="2832" w:hanging="2123"/>
        <w:jc w:val="both"/>
        <w:rPr>
          <w:rFonts w:eastAsia="Calibri"/>
          <w:sz w:val="19"/>
          <w:szCs w:val="19"/>
          <w:lang w:eastAsia="en-US"/>
        </w:rPr>
      </w:pPr>
    </w:p>
    <w:p w:rsidR="000D0A0D" w:rsidRPr="00E3203C" w:rsidRDefault="000D0A0D" w:rsidP="00815038">
      <w:pPr>
        <w:ind w:firstLine="708"/>
        <w:jc w:val="both"/>
        <w:rPr>
          <w:rFonts w:eastAsia="Calibri"/>
          <w:sz w:val="19"/>
          <w:szCs w:val="19"/>
          <w:lang w:eastAsia="en-US"/>
        </w:rPr>
      </w:pPr>
      <w:r w:rsidRPr="00E3203C">
        <w:rPr>
          <w:rFonts w:eastAsia="Calibri"/>
          <w:b/>
          <w:sz w:val="19"/>
          <w:szCs w:val="19"/>
          <w:lang w:eastAsia="en-US"/>
        </w:rPr>
        <w:t>Arsenik:</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3 mg/kg’dan fazla olmamalıdır.</w:t>
      </w:r>
    </w:p>
    <w:p w:rsidR="00C07283" w:rsidRPr="00E3203C" w:rsidRDefault="00C07283" w:rsidP="00815038">
      <w:pPr>
        <w:ind w:firstLine="708"/>
        <w:jc w:val="both"/>
        <w:rPr>
          <w:rFonts w:eastAsia="Calibri"/>
          <w:sz w:val="19"/>
          <w:szCs w:val="19"/>
          <w:lang w:eastAsia="en-US"/>
        </w:rPr>
      </w:pPr>
    </w:p>
    <w:p w:rsidR="000D0A0D" w:rsidRPr="00E3203C" w:rsidRDefault="000D0A0D" w:rsidP="00815038">
      <w:pPr>
        <w:ind w:left="2830" w:hanging="2121"/>
        <w:jc w:val="both"/>
        <w:rPr>
          <w:rFonts w:eastAsia="Calibri"/>
          <w:sz w:val="19"/>
          <w:szCs w:val="19"/>
          <w:lang w:eastAsia="en-US"/>
        </w:rPr>
      </w:pPr>
      <w:r w:rsidRPr="00E3203C">
        <w:rPr>
          <w:rFonts w:eastAsia="Calibri"/>
          <w:b/>
          <w:sz w:val="19"/>
          <w:szCs w:val="19"/>
          <w:lang w:eastAsia="en-US"/>
        </w:rPr>
        <w:t>Kurşun:</w:t>
      </w:r>
      <w:r w:rsidR="00C07283" w:rsidRPr="00E3203C">
        <w:rPr>
          <w:rFonts w:eastAsia="Calibri"/>
          <w:sz w:val="19"/>
          <w:szCs w:val="19"/>
          <w:lang w:eastAsia="en-US"/>
        </w:rPr>
        <w:tab/>
        <w:t>2</w:t>
      </w:r>
      <w:r w:rsidRPr="00E3203C">
        <w:rPr>
          <w:rFonts w:eastAsia="Calibri"/>
          <w:sz w:val="19"/>
          <w:szCs w:val="19"/>
          <w:lang w:eastAsia="en-US"/>
        </w:rPr>
        <w:t xml:space="preserve"> mg/kg’dan fazla olmamalıdır.</w:t>
      </w:r>
    </w:p>
    <w:p w:rsidR="00C07283" w:rsidRPr="00E3203C" w:rsidRDefault="00C07283" w:rsidP="00815038">
      <w:pPr>
        <w:ind w:left="2830" w:hanging="2121"/>
        <w:jc w:val="both"/>
        <w:rPr>
          <w:rFonts w:eastAsia="Calibri"/>
          <w:sz w:val="19"/>
          <w:szCs w:val="19"/>
          <w:lang w:eastAsia="en-US"/>
        </w:rPr>
      </w:pPr>
    </w:p>
    <w:p w:rsidR="000D0A0D" w:rsidRPr="00E3203C" w:rsidRDefault="008A2DDD" w:rsidP="00815038">
      <w:pPr>
        <w:ind w:left="2830" w:hanging="2121"/>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t>1 mg/kg’dan fazla olmamalıdır.</w:t>
      </w:r>
    </w:p>
    <w:p w:rsidR="000D0A0D" w:rsidRPr="00E3203C" w:rsidRDefault="000D0A0D" w:rsidP="00815038">
      <w:pPr>
        <w:ind w:left="2124" w:hanging="2124"/>
        <w:jc w:val="both"/>
        <w:rPr>
          <w:rFonts w:eastAsia="Calibri"/>
          <w:sz w:val="19"/>
          <w:szCs w:val="19"/>
          <w:lang w:eastAsia="en-US"/>
        </w:rPr>
      </w:pPr>
    </w:p>
    <w:p w:rsidR="00C07283" w:rsidRPr="00E3203C" w:rsidRDefault="00C07283" w:rsidP="00815038">
      <w:pPr>
        <w:ind w:left="2124" w:hanging="2124"/>
        <w:jc w:val="both"/>
        <w:rPr>
          <w:rFonts w:eastAsia="Calibri"/>
          <w:sz w:val="19"/>
          <w:szCs w:val="19"/>
          <w:lang w:eastAsia="en-US"/>
        </w:rPr>
      </w:pPr>
    </w:p>
    <w:p w:rsidR="000D0A0D" w:rsidRPr="00E3203C" w:rsidRDefault="000D0A0D" w:rsidP="00815038">
      <w:pPr>
        <w:keepNext/>
        <w:ind w:left="4245" w:hanging="4245"/>
        <w:jc w:val="both"/>
        <w:outlineLvl w:val="2"/>
        <w:rPr>
          <w:b/>
          <w:sz w:val="19"/>
          <w:szCs w:val="19"/>
          <w:u w:val="single"/>
        </w:rPr>
      </w:pPr>
      <w:r w:rsidRPr="00E3203C">
        <w:rPr>
          <w:b/>
          <w:sz w:val="19"/>
          <w:szCs w:val="19"/>
          <w:u w:val="single"/>
        </w:rPr>
        <w:t>E 504 (i) MAGNEZYUM KARBONAT</w:t>
      </w:r>
    </w:p>
    <w:p w:rsidR="000D0A0D" w:rsidRPr="00E3203C" w:rsidRDefault="000D0A0D" w:rsidP="00815038">
      <w:pPr>
        <w:rPr>
          <w:rFonts w:eastAsia="Calibri"/>
          <w:sz w:val="19"/>
          <w:szCs w:val="19"/>
          <w:lang w:eastAsia="en-US"/>
        </w:rPr>
      </w:pPr>
    </w:p>
    <w:p w:rsidR="000D0A0D" w:rsidRPr="00E3203C" w:rsidRDefault="00C003DB" w:rsidP="00815038">
      <w:pPr>
        <w:ind w:left="2832" w:hanging="2832"/>
        <w:jc w:val="both"/>
        <w:rPr>
          <w:rFonts w:eastAsia="Calibri"/>
          <w:b/>
          <w:sz w:val="19"/>
          <w:szCs w:val="19"/>
          <w:lang w:eastAsia="en-US"/>
        </w:rPr>
      </w:pPr>
      <w:r w:rsidRPr="00E3203C">
        <w:rPr>
          <w:rFonts w:eastAsia="Calibri"/>
          <w:b/>
          <w:sz w:val="19"/>
          <w:szCs w:val="19"/>
          <w:u w:val="single"/>
          <w:lang w:eastAsia="en-US"/>
        </w:rPr>
        <w:t>Eş anlamlılar</w:t>
      </w:r>
      <w:r w:rsidR="000D0A0D" w:rsidRPr="00E3203C">
        <w:rPr>
          <w:rFonts w:eastAsia="Calibri"/>
          <w:b/>
          <w:sz w:val="19"/>
          <w:szCs w:val="19"/>
          <w:u w:val="single"/>
          <w:lang w:eastAsia="en-US"/>
        </w:rPr>
        <w:t>:</w:t>
      </w:r>
      <w:r w:rsidR="000D0A0D" w:rsidRPr="00E3203C">
        <w:rPr>
          <w:rFonts w:eastAsia="Calibri"/>
          <w:b/>
          <w:sz w:val="19"/>
          <w:szCs w:val="19"/>
          <w:lang w:eastAsia="en-US"/>
        </w:rPr>
        <w:tab/>
      </w:r>
      <w:r w:rsidR="000D0A0D" w:rsidRPr="00E3203C">
        <w:rPr>
          <w:rFonts w:eastAsia="Calibri"/>
          <w:sz w:val="19"/>
          <w:szCs w:val="19"/>
          <w:lang w:eastAsia="en-US"/>
        </w:rPr>
        <w:t>Hidromagnezit</w:t>
      </w:r>
    </w:p>
    <w:p w:rsidR="000D0A0D" w:rsidRPr="00E3203C" w:rsidRDefault="000D0A0D" w:rsidP="00815038">
      <w:pPr>
        <w:ind w:left="2832" w:hanging="2832"/>
        <w:jc w:val="both"/>
        <w:rPr>
          <w:rFonts w:eastAsia="Calibri"/>
          <w:b/>
          <w:sz w:val="19"/>
          <w:szCs w:val="19"/>
          <w:lang w:eastAsia="en-US"/>
        </w:rPr>
      </w:pPr>
    </w:p>
    <w:p w:rsidR="000D0A0D" w:rsidRPr="00E3203C" w:rsidRDefault="000D0A0D" w:rsidP="00815038">
      <w:pPr>
        <w:ind w:left="2832" w:hanging="2832"/>
        <w:jc w:val="both"/>
        <w:rPr>
          <w:rFonts w:eastAsia="Calibri"/>
          <w:sz w:val="19"/>
          <w:szCs w:val="19"/>
          <w:lang w:eastAsia="en-US"/>
        </w:rPr>
      </w:pPr>
      <w:r w:rsidRPr="00E3203C">
        <w:rPr>
          <w:rFonts w:eastAsia="Calibri"/>
          <w:b/>
          <w:sz w:val="19"/>
          <w:szCs w:val="19"/>
          <w:u w:val="single"/>
          <w:lang w:eastAsia="en-US"/>
        </w:rPr>
        <w:t>Tanım:</w:t>
      </w:r>
      <w:r w:rsidRPr="00E3203C">
        <w:rPr>
          <w:rFonts w:eastAsia="Calibri"/>
          <w:b/>
          <w:sz w:val="19"/>
          <w:szCs w:val="19"/>
          <w:lang w:eastAsia="en-US"/>
        </w:rPr>
        <w:tab/>
      </w:r>
      <w:r w:rsidRPr="00E3203C">
        <w:rPr>
          <w:rFonts w:eastAsia="Calibri"/>
          <w:sz w:val="19"/>
          <w:szCs w:val="19"/>
          <w:lang w:eastAsia="en-US"/>
        </w:rPr>
        <w:t xml:space="preserve">Magnezyum karbonat; </w:t>
      </w:r>
      <w:r w:rsidR="00F2096E" w:rsidRPr="00E3203C">
        <w:rPr>
          <w:rFonts w:eastAsia="Calibri"/>
          <w:sz w:val="19"/>
          <w:szCs w:val="19"/>
          <w:lang w:eastAsia="en-US"/>
        </w:rPr>
        <w:t>bazik</w:t>
      </w:r>
      <w:r w:rsidRPr="00E3203C">
        <w:rPr>
          <w:rFonts w:eastAsia="Calibri"/>
          <w:sz w:val="19"/>
          <w:szCs w:val="19"/>
          <w:lang w:eastAsia="en-US"/>
        </w:rPr>
        <w:t xml:space="preserve"> hidrate edi</w:t>
      </w:r>
      <w:r w:rsidR="00C07283" w:rsidRPr="00E3203C">
        <w:rPr>
          <w:rFonts w:eastAsia="Calibri"/>
          <w:sz w:val="19"/>
          <w:szCs w:val="19"/>
          <w:lang w:eastAsia="en-US"/>
        </w:rPr>
        <w:t xml:space="preserve">lmiş veya monohidrat magnezyum </w:t>
      </w:r>
      <w:r w:rsidRPr="00E3203C">
        <w:rPr>
          <w:rFonts w:eastAsia="Calibri"/>
          <w:sz w:val="19"/>
          <w:szCs w:val="19"/>
          <w:lang w:eastAsia="en-US"/>
        </w:rPr>
        <w:t>karbonat veya ikisinin karışımıdır.</w:t>
      </w:r>
    </w:p>
    <w:p w:rsidR="00E60171" w:rsidRPr="00E3203C" w:rsidRDefault="00E60171" w:rsidP="00815038">
      <w:pPr>
        <w:ind w:left="2832" w:hanging="2832"/>
        <w:jc w:val="both"/>
        <w:rPr>
          <w:rFonts w:eastAsia="Calibri"/>
          <w:sz w:val="19"/>
          <w:szCs w:val="19"/>
          <w:lang w:eastAsia="en-US"/>
        </w:rPr>
      </w:pPr>
    </w:p>
    <w:p w:rsidR="00E60171" w:rsidRPr="00E3203C" w:rsidRDefault="00450147" w:rsidP="00815038">
      <w:pPr>
        <w:ind w:left="2832" w:hanging="2127"/>
        <w:jc w:val="both"/>
        <w:rPr>
          <w:rFonts w:eastAsia="Calibri"/>
          <w:sz w:val="19"/>
          <w:szCs w:val="19"/>
          <w:lang w:eastAsia="en-US"/>
        </w:rPr>
      </w:pPr>
      <w:r w:rsidRPr="00E3203C">
        <w:rPr>
          <w:rFonts w:eastAsia="Calibri"/>
          <w:b/>
          <w:sz w:val="19"/>
          <w:szCs w:val="19"/>
          <w:lang w:eastAsia="en-US"/>
        </w:rPr>
        <w:t>EINECS</w:t>
      </w:r>
      <w:r w:rsidR="00E60171" w:rsidRPr="00E3203C">
        <w:rPr>
          <w:rFonts w:eastAsia="Calibri"/>
          <w:b/>
          <w:sz w:val="19"/>
          <w:szCs w:val="19"/>
          <w:lang w:eastAsia="en-US"/>
        </w:rPr>
        <w:t>:</w:t>
      </w:r>
      <w:r w:rsidR="00E60171" w:rsidRPr="00E3203C">
        <w:rPr>
          <w:rFonts w:eastAsia="Calibri"/>
          <w:sz w:val="19"/>
          <w:szCs w:val="19"/>
          <w:lang w:eastAsia="en-US"/>
        </w:rPr>
        <w:tab/>
        <w:t>208-915-9</w:t>
      </w:r>
    </w:p>
    <w:p w:rsidR="00E60171" w:rsidRPr="00E3203C" w:rsidRDefault="00E60171" w:rsidP="00815038">
      <w:pPr>
        <w:ind w:left="2832" w:hanging="2127"/>
        <w:jc w:val="both"/>
        <w:rPr>
          <w:rFonts w:eastAsia="Calibri"/>
          <w:sz w:val="19"/>
          <w:szCs w:val="19"/>
          <w:lang w:eastAsia="en-US"/>
        </w:rPr>
      </w:pPr>
    </w:p>
    <w:p w:rsidR="000D0A0D" w:rsidRPr="00E3203C" w:rsidRDefault="000D0A0D" w:rsidP="00815038">
      <w:pPr>
        <w:ind w:left="2832" w:hanging="2127"/>
        <w:jc w:val="both"/>
        <w:rPr>
          <w:rFonts w:eastAsia="Calibri"/>
          <w:sz w:val="19"/>
          <w:szCs w:val="19"/>
          <w:lang w:eastAsia="en-US"/>
        </w:rPr>
      </w:pPr>
      <w:r w:rsidRPr="00E3203C">
        <w:rPr>
          <w:rFonts w:eastAsia="Calibri"/>
          <w:b/>
          <w:sz w:val="19"/>
          <w:szCs w:val="19"/>
          <w:lang w:eastAsia="en-US"/>
        </w:rPr>
        <w:t>Kimyasal adı:</w:t>
      </w:r>
      <w:r w:rsidR="00C07283" w:rsidRPr="00E3203C">
        <w:rPr>
          <w:rFonts w:eastAsia="Calibri"/>
          <w:sz w:val="19"/>
          <w:szCs w:val="19"/>
          <w:lang w:eastAsia="en-US"/>
        </w:rPr>
        <w:tab/>
      </w:r>
      <w:r w:rsidRPr="00E3203C">
        <w:rPr>
          <w:rFonts w:eastAsia="Calibri"/>
          <w:sz w:val="19"/>
          <w:szCs w:val="19"/>
          <w:lang w:eastAsia="en-US"/>
        </w:rPr>
        <w:t>Magnezyum karbonat</w:t>
      </w:r>
    </w:p>
    <w:p w:rsidR="00E60171" w:rsidRPr="00E3203C" w:rsidRDefault="00E60171" w:rsidP="00815038">
      <w:pPr>
        <w:ind w:left="2832" w:hanging="2127"/>
        <w:jc w:val="both"/>
        <w:rPr>
          <w:rFonts w:eastAsia="Calibri"/>
          <w:sz w:val="19"/>
          <w:szCs w:val="19"/>
          <w:lang w:eastAsia="en-US"/>
        </w:rPr>
      </w:pPr>
    </w:p>
    <w:p w:rsidR="000D0A0D" w:rsidRPr="00E3203C" w:rsidRDefault="000D0A0D" w:rsidP="00815038">
      <w:pPr>
        <w:ind w:firstLine="708"/>
        <w:jc w:val="both"/>
        <w:rPr>
          <w:rFonts w:eastAsia="Calibri"/>
          <w:sz w:val="19"/>
          <w:szCs w:val="19"/>
          <w:lang w:eastAsia="en-US"/>
        </w:rPr>
      </w:pPr>
      <w:r w:rsidRPr="00E3203C">
        <w:rPr>
          <w:rFonts w:eastAsia="Calibri"/>
          <w:b/>
          <w:sz w:val="19"/>
          <w:szCs w:val="19"/>
          <w:lang w:eastAsia="en-US"/>
        </w:rPr>
        <w:t>Kimyasal formülü:</w:t>
      </w:r>
      <w:r w:rsidRPr="00E3203C">
        <w:rPr>
          <w:rFonts w:eastAsia="Calibri"/>
          <w:sz w:val="19"/>
          <w:szCs w:val="19"/>
          <w:lang w:eastAsia="en-US"/>
        </w:rPr>
        <w:tab/>
        <w:t>MgCO</w:t>
      </w:r>
      <w:r w:rsidRPr="00E3203C">
        <w:rPr>
          <w:rFonts w:eastAsia="Calibri"/>
          <w:sz w:val="19"/>
          <w:szCs w:val="19"/>
          <w:vertAlign w:val="subscript"/>
          <w:lang w:eastAsia="en-US"/>
        </w:rPr>
        <w:t>3</w:t>
      </w:r>
      <w:r w:rsidRPr="00E3203C">
        <w:rPr>
          <w:rFonts w:eastAsia="Calibri"/>
          <w:sz w:val="19"/>
          <w:szCs w:val="19"/>
          <w:lang w:eastAsia="en-US"/>
        </w:rPr>
        <w:t>· nH</w:t>
      </w:r>
      <w:r w:rsidRPr="00E3203C">
        <w:rPr>
          <w:rFonts w:eastAsia="Calibri"/>
          <w:sz w:val="19"/>
          <w:szCs w:val="19"/>
          <w:vertAlign w:val="subscript"/>
          <w:lang w:eastAsia="en-US"/>
        </w:rPr>
        <w:t>2</w:t>
      </w:r>
      <w:r w:rsidRPr="00E3203C">
        <w:rPr>
          <w:rFonts w:eastAsia="Calibri"/>
          <w:sz w:val="19"/>
          <w:szCs w:val="19"/>
          <w:lang w:eastAsia="en-US"/>
        </w:rPr>
        <w:t>O</w:t>
      </w:r>
    </w:p>
    <w:p w:rsidR="00E60171" w:rsidRPr="00E3203C" w:rsidRDefault="00E60171" w:rsidP="00815038">
      <w:pPr>
        <w:ind w:firstLine="708"/>
        <w:jc w:val="both"/>
        <w:rPr>
          <w:rFonts w:eastAsia="Calibri"/>
          <w:sz w:val="19"/>
          <w:szCs w:val="19"/>
          <w:lang w:eastAsia="en-US"/>
        </w:rPr>
      </w:pPr>
    </w:p>
    <w:p w:rsidR="00E60171" w:rsidRPr="00E3203C" w:rsidRDefault="000D0A0D" w:rsidP="00815038">
      <w:pPr>
        <w:ind w:left="2832" w:hanging="2124"/>
        <w:jc w:val="both"/>
        <w:rPr>
          <w:rFonts w:eastAsia="Calibri"/>
          <w:sz w:val="19"/>
          <w:szCs w:val="19"/>
          <w:lang w:eastAsia="en-US"/>
        </w:rPr>
      </w:pPr>
      <w:r w:rsidRPr="00E3203C">
        <w:rPr>
          <w:rFonts w:eastAsia="Calibri"/>
          <w:b/>
          <w:sz w:val="19"/>
          <w:szCs w:val="19"/>
          <w:lang w:eastAsia="en-US"/>
        </w:rPr>
        <w:t>Analiz:</w:t>
      </w:r>
      <w:r w:rsidR="00C07283" w:rsidRPr="00E3203C">
        <w:rPr>
          <w:rFonts w:eastAsia="Calibri"/>
          <w:sz w:val="19"/>
          <w:szCs w:val="19"/>
          <w:lang w:eastAsia="en-US"/>
        </w:rPr>
        <w:tab/>
      </w:r>
      <w:r w:rsidRPr="00E3203C">
        <w:rPr>
          <w:rFonts w:eastAsia="Calibri"/>
          <w:sz w:val="19"/>
          <w:szCs w:val="19"/>
          <w:lang w:eastAsia="en-US"/>
        </w:rPr>
        <w:t>Mg</w:t>
      </w:r>
      <w:r w:rsidR="00E60171" w:rsidRPr="00E3203C">
        <w:rPr>
          <w:rFonts w:eastAsia="Calibri"/>
          <w:sz w:val="19"/>
          <w:szCs w:val="19"/>
          <w:lang w:eastAsia="en-US"/>
        </w:rPr>
        <w:t>,</w:t>
      </w:r>
      <w:r w:rsidR="00556331" w:rsidRPr="00E3203C">
        <w:rPr>
          <w:rFonts w:eastAsia="Calibri"/>
          <w:sz w:val="19"/>
          <w:szCs w:val="19"/>
          <w:lang w:eastAsia="en-US"/>
        </w:rPr>
        <w:t xml:space="preserve"> %24’ten az %26,4’t</w:t>
      </w:r>
      <w:r w:rsidRPr="00E3203C">
        <w:rPr>
          <w:rFonts w:eastAsia="Calibri"/>
          <w:sz w:val="19"/>
          <w:szCs w:val="19"/>
          <w:lang w:eastAsia="en-US"/>
        </w:rPr>
        <w:t>en fazla olmamalıdır.</w:t>
      </w:r>
    </w:p>
    <w:p w:rsidR="000D0A0D" w:rsidRPr="00E3203C" w:rsidRDefault="000D0A0D" w:rsidP="00815038">
      <w:pPr>
        <w:ind w:left="2832" w:hanging="2832"/>
        <w:jc w:val="both"/>
        <w:rPr>
          <w:rFonts w:eastAsia="Calibri"/>
          <w:b/>
          <w:sz w:val="19"/>
          <w:szCs w:val="19"/>
          <w:lang w:eastAsia="en-US"/>
        </w:rPr>
      </w:pPr>
    </w:p>
    <w:p w:rsidR="000D0A0D" w:rsidRPr="00E3203C" w:rsidRDefault="000D0A0D" w:rsidP="00815038">
      <w:pPr>
        <w:ind w:left="2832" w:hanging="2832"/>
        <w:jc w:val="both"/>
        <w:rPr>
          <w:rFonts w:eastAsia="Calibri"/>
          <w:sz w:val="19"/>
          <w:szCs w:val="19"/>
          <w:lang w:eastAsia="en-US"/>
        </w:rPr>
      </w:pPr>
      <w:r w:rsidRPr="00E3203C">
        <w:rPr>
          <w:rFonts w:eastAsia="Calibri"/>
          <w:b/>
          <w:sz w:val="19"/>
          <w:szCs w:val="19"/>
          <w:u w:val="single"/>
          <w:lang w:eastAsia="en-US"/>
        </w:rPr>
        <w:t>Tanımlama:</w:t>
      </w:r>
      <w:r w:rsidR="00E60171" w:rsidRPr="00E3203C">
        <w:rPr>
          <w:rFonts w:eastAsia="Calibri"/>
          <w:sz w:val="19"/>
          <w:szCs w:val="19"/>
          <w:lang w:eastAsia="en-US"/>
        </w:rPr>
        <w:tab/>
      </w:r>
      <w:r w:rsidRPr="00E3203C">
        <w:rPr>
          <w:rFonts w:eastAsia="Calibri"/>
          <w:sz w:val="19"/>
          <w:szCs w:val="19"/>
          <w:lang w:eastAsia="en-US"/>
        </w:rPr>
        <w:t>Kokusuz, hafif, beyaz kolay ufalanabilen kütle</w:t>
      </w:r>
      <w:r w:rsidR="00556331" w:rsidRPr="00E3203C">
        <w:rPr>
          <w:rFonts w:eastAsia="Calibri"/>
          <w:sz w:val="19"/>
          <w:szCs w:val="19"/>
          <w:lang w:eastAsia="en-US"/>
        </w:rPr>
        <w:t>ler</w:t>
      </w:r>
      <w:r w:rsidRPr="00E3203C">
        <w:rPr>
          <w:rFonts w:eastAsia="Calibri"/>
          <w:sz w:val="19"/>
          <w:szCs w:val="19"/>
          <w:lang w:eastAsia="en-US"/>
        </w:rPr>
        <w:t xml:space="preserve"> veya hacim</w:t>
      </w:r>
      <w:r w:rsidR="0030732A">
        <w:rPr>
          <w:rFonts w:eastAsia="Calibri"/>
          <w:sz w:val="19"/>
          <w:szCs w:val="19"/>
          <w:lang w:eastAsia="en-US"/>
        </w:rPr>
        <w:t>li beyaz toz</w:t>
      </w:r>
      <w:r w:rsidRPr="00E3203C">
        <w:rPr>
          <w:rFonts w:eastAsia="Calibri"/>
          <w:sz w:val="19"/>
          <w:szCs w:val="19"/>
          <w:lang w:eastAsia="en-US"/>
        </w:rPr>
        <w:t xml:space="preserve"> </w:t>
      </w:r>
    </w:p>
    <w:p w:rsidR="000D0A0D" w:rsidRPr="00E3203C" w:rsidRDefault="000D0A0D" w:rsidP="00815038">
      <w:pPr>
        <w:keepNext/>
        <w:ind w:left="4245" w:hanging="4245"/>
        <w:jc w:val="both"/>
        <w:outlineLvl w:val="2"/>
        <w:rPr>
          <w:b/>
          <w:sz w:val="19"/>
          <w:szCs w:val="19"/>
        </w:rPr>
      </w:pPr>
    </w:p>
    <w:p w:rsidR="000D0A0D" w:rsidRPr="00E3203C" w:rsidRDefault="00BA669C" w:rsidP="00815038">
      <w:pPr>
        <w:keepNext/>
        <w:ind w:left="4245" w:hanging="4245"/>
        <w:jc w:val="both"/>
        <w:outlineLvl w:val="2"/>
        <w:rPr>
          <w:b/>
          <w:sz w:val="19"/>
          <w:szCs w:val="19"/>
          <w:u w:val="single"/>
        </w:rPr>
      </w:pPr>
      <w:r>
        <w:rPr>
          <w:b/>
          <w:sz w:val="19"/>
          <w:szCs w:val="19"/>
          <w:u w:val="single"/>
        </w:rPr>
        <w:t>İdentifikasyon</w:t>
      </w:r>
      <w:r w:rsidR="000D0A0D" w:rsidRPr="00E3203C">
        <w:rPr>
          <w:b/>
          <w:sz w:val="19"/>
          <w:szCs w:val="19"/>
          <w:u w:val="single"/>
        </w:rPr>
        <w:t>:</w:t>
      </w:r>
    </w:p>
    <w:p w:rsidR="00E60171" w:rsidRPr="00E3203C" w:rsidRDefault="00E60171" w:rsidP="00815038">
      <w:pPr>
        <w:keepNext/>
        <w:ind w:left="4245" w:hanging="4245"/>
        <w:jc w:val="both"/>
        <w:outlineLvl w:val="2"/>
        <w:rPr>
          <w:b/>
          <w:sz w:val="19"/>
          <w:szCs w:val="19"/>
          <w:u w:val="single"/>
        </w:rPr>
      </w:pPr>
    </w:p>
    <w:p w:rsidR="00E60171" w:rsidRPr="00E3203C" w:rsidRDefault="00E60171" w:rsidP="00815038">
      <w:pPr>
        <w:ind w:firstLine="709"/>
        <w:jc w:val="both"/>
        <w:rPr>
          <w:rFonts w:eastAsia="Calibri"/>
          <w:b/>
          <w:sz w:val="19"/>
          <w:szCs w:val="19"/>
          <w:lang w:val="en-GB" w:eastAsia="en-US"/>
        </w:rPr>
      </w:pPr>
      <w:r w:rsidRPr="00E3203C">
        <w:rPr>
          <w:b/>
          <w:sz w:val="19"/>
          <w:szCs w:val="19"/>
        </w:rPr>
        <w:t xml:space="preserve">Magnezyum </w:t>
      </w:r>
      <w:r w:rsidRPr="00E3203C">
        <w:rPr>
          <w:rFonts w:eastAsia="Calibri"/>
          <w:b/>
          <w:sz w:val="19"/>
          <w:szCs w:val="19"/>
          <w:lang w:val="en-GB" w:eastAsia="en-US"/>
        </w:rPr>
        <w:t>testi:</w:t>
      </w:r>
      <w:r w:rsidRPr="00E3203C">
        <w:rPr>
          <w:rFonts w:eastAsia="Calibri"/>
          <w:b/>
          <w:sz w:val="19"/>
          <w:szCs w:val="19"/>
          <w:lang w:val="en-GB" w:eastAsia="en-US"/>
        </w:rPr>
        <w:tab/>
      </w:r>
      <w:r w:rsidRPr="00E3203C">
        <w:rPr>
          <w:rFonts w:eastAsia="Calibri"/>
          <w:sz w:val="19"/>
          <w:szCs w:val="19"/>
          <w:lang w:val="en-GB" w:eastAsia="en-US"/>
        </w:rPr>
        <w:t>Testi geçer.</w:t>
      </w:r>
    </w:p>
    <w:p w:rsidR="00E60171" w:rsidRPr="00E3203C" w:rsidRDefault="00E60171" w:rsidP="00815038">
      <w:pPr>
        <w:ind w:firstLine="709"/>
        <w:jc w:val="both"/>
        <w:rPr>
          <w:rFonts w:eastAsia="Calibri"/>
          <w:b/>
          <w:sz w:val="19"/>
          <w:szCs w:val="19"/>
          <w:lang w:val="en-GB" w:eastAsia="en-US"/>
        </w:rPr>
      </w:pPr>
    </w:p>
    <w:p w:rsidR="00E60171" w:rsidRPr="00E3203C" w:rsidRDefault="00E60171" w:rsidP="00815038">
      <w:pPr>
        <w:ind w:firstLine="709"/>
        <w:jc w:val="both"/>
        <w:rPr>
          <w:rFonts w:eastAsia="Calibri"/>
          <w:sz w:val="19"/>
          <w:szCs w:val="19"/>
          <w:lang w:val="en-GB" w:eastAsia="en-US"/>
        </w:rPr>
      </w:pPr>
      <w:r w:rsidRPr="00E3203C">
        <w:rPr>
          <w:rFonts w:eastAsia="Calibri"/>
          <w:b/>
          <w:sz w:val="19"/>
          <w:szCs w:val="19"/>
          <w:lang w:val="en-GB" w:eastAsia="en-US"/>
        </w:rPr>
        <w:t>Karbonat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E60171" w:rsidRPr="00E3203C" w:rsidRDefault="00E60171" w:rsidP="00815038">
      <w:pPr>
        <w:ind w:firstLine="709"/>
        <w:jc w:val="both"/>
        <w:rPr>
          <w:rFonts w:eastAsia="Calibri"/>
          <w:sz w:val="19"/>
          <w:szCs w:val="19"/>
          <w:lang w:val="en-GB" w:eastAsia="en-US"/>
        </w:rPr>
      </w:pPr>
    </w:p>
    <w:p w:rsidR="000D0A0D" w:rsidRPr="00E3203C" w:rsidRDefault="00E60171" w:rsidP="00815038">
      <w:pPr>
        <w:jc w:val="both"/>
        <w:rPr>
          <w:rFonts w:eastAsia="Calibri"/>
          <w:sz w:val="19"/>
          <w:szCs w:val="19"/>
          <w:lang w:eastAsia="en-US"/>
        </w:rPr>
      </w:pPr>
      <w:r w:rsidRPr="00E3203C">
        <w:rPr>
          <w:rFonts w:eastAsia="Calibri"/>
          <w:b/>
          <w:sz w:val="19"/>
          <w:szCs w:val="19"/>
          <w:lang w:eastAsia="en-US"/>
        </w:rPr>
        <w:t xml:space="preserve"> </w:t>
      </w:r>
      <w:r w:rsidRPr="00E3203C">
        <w:rPr>
          <w:rFonts w:eastAsia="Calibri"/>
          <w:b/>
          <w:sz w:val="19"/>
          <w:szCs w:val="19"/>
          <w:lang w:eastAsia="en-US"/>
        </w:rPr>
        <w:tab/>
      </w:r>
      <w:r w:rsidR="000D0A0D" w:rsidRPr="00E3203C">
        <w:rPr>
          <w:rFonts w:eastAsia="Calibri"/>
          <w:b/>
          <w:sz w:val="19"/>
          <w:szCs w:val="19"/>
          <w:lang w:eastAsia="en-US"/>
        </w:rPr>
        <w:t>Çözünürlük:</w:t>
      </w:r>
      <w:r w:rsidR="000D0A0D" w:rsidRPr="00E3203C">
        <w:rPr>
          <w:rFonts w:eastAsia="Calibri"/>
          <w:b/>
          <w:sz w:val="19"/>
          <w:szCs w:val="19"/>
          <w:lang w:eastAsia="en-US"/>
        </w:rPr>
        <w:tab/>
      </w:r>
      <w:r w:rsidR="000D0A0D" w:rsidRPr="00E3203C">
        <w:rPr>
          <w:rFonts w:eastAsia="Calibri"/>
          <w:b/>
          <w:sz w:val="19"/>
          <w:szCs w:val="19"/>
          <w:lang w:eastAsia="en-US"/>
        </w:rPr>
        <w:tab/>
      </w:r>
      <w:r w:rsidR="00BB4D24" w:rsidRPr="00E3203C">
        <w:rPr>
          <w:sz w:val="19"/>
          <w:szCs w:val="19"/>
        </w:rPr>
        <w:t>S</w:t>
      </w:r>
      <w:r w:rsidRPr="00E3203C">
        <w:rPr>
          <w:sz w:val="19"/>
          <w:szCs w:val="19"/>
        </w:rPr>
        <w:t xml:space="preserve">uda veya etanolde </w:t>
      </w:r>
      <w:r w:rsidR="00BB4D24" w:rsidRPr="00E3203C">
        <w:rPr>
          <w:sz w:val="19"/>
          <w:szCs w:val="19"/>
        </w:rPr>
        <w:t xml:space="preserve">hemen hemen </w:t>
      </w:r>
      <w:r w:rsidRPr="00E3203C">
        <w:rPr>
          <w:sz w:val="19"/>
          <w:szCs w:val="19"/>
        </w:rPr>
        <w:t>çözünmez.</w:t>
      </w:r>
    </w:p>
    <w:p w:rsidR="000D0A0D" w:rsidRPr="00E3203C" w:rsidRDefault="000D0A0D" w:rsidP="00815038">
      <w:pPr>
        <w:jc w:val="both"/>
        <w:rPr>
          <w:rFonts w:eastAsia="Calibri"/>
          <w:b/>
          <w:sz w:val="19"/>
          <w:szCs w:val="19"/>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Saflık:</w:t>
      </w:r>
    </w:p>
    <w:p w:rsidR="00E60171" w:rsidRPr="00E3203C" w:rsidRDefault="00E60171" w:rsidP="00815038">
      <w:pPr>
        <w:jc w:val="both"/>
        <w:rPr>
          <w:rFonts w:eastAsia="Calibri"/>
          <w:b/>
          <w:sz w:val="19"/>
          <w:szCs w:val="19"/>
          <w:u w:val="single"/>
          <w:lang w:eastAsia="en-US"/>
        </w:rPr>
      </w:pPr>
    </w:p>
    <w:p w:rsidR="00E60171" w:rsidRPr="00E3203C" w:rsidRDefault="000D0A0D" w:rsidP="00815038">
      <w:pPr>
        <w:ind w:left="2832" w:hanging="2124"/>
        <w:jc w:val="both"/>
        <w:rPr>
          <w:rFonts w:eastAsia="Calibri"/>
          <w:b/>
          <w:sz w:val="19"/>
          <w:szCs w:val="19"/>
          <w:lang w:eastAsia="en-US"/>
        </w:rPr>
      </w:pPr>
      <w:r w:rsidRPr="00E3203C">
        <w:rPr>
          <w:rFonts w:eastAsia="Calibri"/>
          <w:b/>
          <w:sz w:val="19"/>
          <w:szCs w:val="19"/>
          <w:lang w:eastAsia="en-US"/>
        </w:rPr>
        <w:t xml:space="preserve">Asitte çözünmeyen </w:t>
      </w:r>
    </w:p>
    <w:p w:rsidR="000D0A0D" w:rsidRPr="00E3203C" w:rsidRDefault="000D0A0D" w:rsidP="00815038">
      <w:pPr>
        <w:ind w:left="2832" w:hanging="2124"/>
        <w:jc w:val="both"/>
        <w:rPr>
          <w:rFonts w:eastAsia="Calibri"/>
          <w:sz w:val="19"/>
          <w:szCs w:val="19"/>
          <w:lang w:eastAsia="en-US"/>
        </w:rPr>
      </w:pPr>
      <w:r w:rsidRPr="00E3203C">
        <w:rPr>
          <w:rFonts w:eastAsia="Calibri"/>
          <w:b/>
          <w:sz w:val="19"/>
          <w:szCs w:val="19"/>
          <w:lang w:eastAsia="en-US"/>
        </w:rPr>
        <w:t>madde:</w:t>
      </w:r>
      <w:r w:rsidR="00E60171" w:rsidRPr="00E3203C">
        <w:rPr>
          <w:rFonts w:eastAsia="Calibri"/>
          <w:b/>
          <w:sz w:val="19"/>
          <w:szCs w:val="19"/>
          <w:lang w:eastAsia="en-US"/>
        </w:rPr>
        <w:tab/>
      </w:r>
      <w:r w:rsidR="00B60525" w:rsidRPr="00E3203C">
        <w:rPr>
          <w:rFonts w:eastAsia="Calibri"/>
          <w:sz w:val="19"/>
          <w:szCs w:val="19"/>
          <w:lang w:eastAsia="en-US"/>
        </w:rPr>
        <w:t>%0,</w:t>
      </w:r>
      <w:r w:rsidRPr="00E3203C">
        <w:rPr>
          <w:rFonts w:eastAsia="Calibri"/>
          <w:sz w:val="19"/>
          <w:szCs w:val="19"/>
          <w:lang w:eastAsia="en-US"/>
        </w:rPr>
        <w:t>05’ten fazla olmamalıdır.</w:t>
      </w:r>
    </w:p>
    <w:p w:rsidR="00E60171" w:rsidRPr="00E3203C" w:rsidRDefault="00E60171" w:rsidP="00815038">
      <w:pPr>
        <w:ind w:left="2832" w:hanging="2124"/>
        <w:jc w:val="both"/>
        <w:rPr>
          <w:rFonts w:eastAsia="Calibri"/>
          <w:b/>
          <w:sz w:val="19"/>
          <w:szCs w:val="19"/>
          <w:lang w:eastAsia="en-US"/>
        </w:rPr>
      </w:pPr>
    </w:p>
    <w:p w:rsidR="000D0A0D" w:rsidRPr="00E3203C" w:rsidRDefault="000D0A0D" w:rsidP="00815038">
      <w:pPr>
        <w:ind w:left="2832" w:hanging="2124"/>
        <w:jc w:val="both"/>
        <w:rPr>
          <w:rFonts w:eastAsia="Calibri"/>
          <w:sz w:val="19"/>
          <w:szCs w:val="19"/>
          <w:lang w:eastAsia="en-US"/>
        </w:rPr>
      </w:pPr>
      <w:r w:rsidRPr="00E3203C">
        <w:rPr>
          <w:rFonts w:eastAsia="Calibri"/>
          <w:b/>
          <w:sz w:val="19"/>
          <w:szCs w:val="19"/>
          <w:lang w:eastAsia="en-US"/>
        </w:rPr>
        <w:t>Suda çözünen madde:</w:t>
      </w:r>
      <w:r w:rsidR="00E60171" w:rsidRPr="00E3203C">
        <w:rPr>
          <w:rFonts w:eastAsia="Calibri"/>
          <w:sz w:val="19"/>
          <w:szCs w:val="19"/>
          <w:lang w:eastAsia="en-US"/>
        </w:rPr>
        <w:tab/>
      </w:r>
      <w:r w:rsidR="00F60EB6" w:rsidRPr="00E3203C">
        <w:rPr>
          <w:rFonts w:eastAsia="Calibri"/>
          <w:sz w:val="19"/>
          <w:szCs w:val="19"/>
          <w:lang w:eastAsia="en-US"/>
        </w:rPr>
        <w:t>%1,</w:t>
      </w:r>
      <w:r w:rsidRPr="00E3203C">
        <w:rPr>
          <w:rFonts w:eastAsia="Calibri"/>
          <w:sz w:val="19"/>
          <w:szCs w:val="19"/>
          <w:lang w:eastAsia="en-US"/>
        </w:rPr>
        <w:t>0’dan fazla olmamalıdır.</w:t>
      </w:r>
    </w:p>
    <w:p w:rsidR="00E60171" w:rsidRPr="00E3203C" w:rsidRDefault="00E60171" w:rsidP="00815038">
      <w:pPr>
        <w:ind w:left="2832" w:hanging="2124"/>
        <w:jc w:val="both"/>
        <w:rPr>
          <w:rFonts w:eastAsia="Calibri"/>
          <w:sz w:val="19"/>
          <w:szCs w:val="19"/>
          <w:lang w:eastAsia="en-US"/>
        </w:rPr>
      </w:pPr>
    </w:p>
    <w:p w:rsidR="000D0A0D" w:rsidRPr="00E3203C" w:rsidRDefault="000D0A0D" w:rsidP="00815038">
      <w:pPr>
        <w:ind w:left="2832" w:hanging="2124"/>
        <w:jc w:val="both"/>
        <w:rPr>
          <w:rFonts w:eastAsia="Calibri"/>
          <w:sz w:val="19"/>
          <w:szCs w:val="19"/>
          <w:lang w:eastAsia="en-US"/>
        </w:rPr>
      </w:pPr>
      <w:r w:rsidRPr="00E3203C">
        <w:rPr>
          <w:rFonts w:eastAsia="Calibri"/>
          <w:b/>
          <w:sz w:val="19"/>
          <w:szCs w:val="19"/>
          <w:lang w:eastAsia="en-US"/>
        </w:rPr>
        <w:t>Kalsiyum:</w:t>
      </w:r>
      <w:r w:rsidRPr="00E3203C">
        <w:rPr>
          <w:rFonts w:eastAsia="Calibri"/>
          <w:b/>
          <w:sz w:val="19"/>
          <w:szCs w:val="19"/>
          <w:lang w:eastAsia="en-US"/>
        </w:rPr>
        <w:tab/>
      </w:r>
      <w:r w:rsidR="00F60EB6" w:rsidRPr="00E3203C">
        <w:rPr>
          <w:rFonts w:eastAsia="Calibri"/>
          <w:sz w:val="19"/>
          <w:szCs w:val="19"/>
          <w:lang w:eastAsia="en-US"/>
        </w:rPr>
        <w:t>%</w:t>
      </w:r>
      <w:r w:rsidRPr="00E3203C">
        <w:rPr>
          <w:rFonts w:eastAsia="Calibri"/>
          <w:sz w:val="19"/>
          <w:szCs w:val="19"/>
          <w:lang w:eastAsia="en-US"/>
        </w:rPr>
        <w:t>0</w:t>
      </w:r>
      <w:r w:rsidR="00F60EB6" w:rsidRPr="00E3203C">
        <w:rPr>
          <w:rFonts w:eastAsia="Calibri"/>
          <w:sz w:val="19"/>
          <w:szCs w:val="19"/>
          <w:lang w:eastAsia="en-US"/>
        </w:rPr>
        <w:t>,</w:t>
      </w:r>
      <w:r w:rsidRPr="00E3203C">
        <w:rPr>
          <w:rFonts w:eastAsia="Calibri"/>
          <w:sz w:val="19"/>
          <w:szCs w:val="19"/>
          <w:lang w:eastAsia="en-US"/>
        </w:rPr>
        <w:t>4</w:t>
      </w:r>
      <w:r w:rsidR="00F60EB6" w:rsidRPr="00E3203C">
        <w:rPr>
          <w:rFonts w:eastAsia="Calibri"/>
          <w:sz w:val="19"/>
          <w:szCs w:val="19"/>
          <w:lang w:eastAsia="en-US"/>
        </w:rPr>
        <w:t>’t</w:t>
      </w:r>
      <w:r w:rsidRPr="00E3203C">
        <w:rPr>
          <w:rFonts w:eastAsia="Calibri"/>
          <w:sz w:val="19"/>
          <w:szCs w:val="19"/>
          <w:lang w:eastAsia="en-US"/>
        </w:rPr>
        <w:t>en fazla olmamalıdır.</w:t>
      </w:r>
    </w:p>
    <w:p w:rsidR="00E60171" w:rsidRPr="00E3203C" w:rsidRDefault="00E60171" w:rsidP="00815038">
      <w:pPr>
        <w:ind w:left="2832" w:hanging="2124"/>
        <w:jc w:val="both"/>
        <w:rPr>
          <w:rFonts w:eastAsia="Calibri"/>
          <w:b/>
          <w:sz w:val="19"/>
          <w:szCs w:val="19"/>
          <w:lang w:eastAsia="en-US"/>
        </w:rPr>
      </w:pPr>
    </w:p>
    <w:p w:rsidR="000D0A0D" w:rsidRPr="00E3203C" w:rsidRDefault="000D0A0D" w:rsidP="00815038">
      <w:pPr>
        <w:ind w:firstLine="708"/>
        <w:jc w:val="both"/>
        <w:rPr>
          <w:rFonts w:eastAsia="Calibri"/>
          <w:sz w:val="19"/>
          <w:szCs w:val="19"/>
          <w:lang w:eastAsia="en-US"/>
        </w:rPr>
      </w:pPr>
      <w:r w:rsidRPr="00E3203C">
        <w:rPr>
          <w:rFonts w:eastAsia="Calibri"/>
          <w:b/>
          <w:sz w:val="19"/>
          <w:szCs w:val="19"/>
          <w:lang w:eastAsia="en-US"/>
        </w:rPr>
        <w:t>Arsenik:</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4 mg/kg’dan fazla olmamalıdır.</w:t>
      </w:r>
    </w:p>
    <w:p w:rsidR="00E60171" w:rsidRPr="00E3203C" w:rsidRDefault="00E60171" w:rsidP="00815038">
      <w:pPr>
        <w:ind w:firstLine="708"/>
        <w:jc w:val="both"/>
        <w:rPr>
          <w:rFonts w:eastAsia="Calibri"/>
          <w:sz w:val="19"/>
          <w:szCs w:val="19"/>
          <w:lang w:eastAsia="en-US"/>
        </w:rPr>
      </w:pPr>
    </w:p>
    <w:p w:rsidR="000D0A0D" w:rsidRPr="00E3203C" w:rsidRDefault="000D0A0D" w:rsidP="00815038">
      <w:pPr>
        <w:ind w:left="2830" w:hanging="2121"/>
        <w:jc w:val="both"/>
        <w:rPr>
          <w:rFonts w:eastAsia="Calibri"/>
          <w:sz w:val="19"/>
          <w:szCs w:val="19"/>
          <w:lang w:eastAsia="en-US"/>
        </w:rPr>
      </w:pPr>
      <w:r w:rsidRPr="00E3203C">
        <w:rPr>
          <w:rFonts w:eastAsia="Calibri"/>
          <w:b/>
          <w:sz w:val="19"/>
          <w:szCs w:val="19"/>
          <w:lang w:eastAsia="en-US"/>
        </w:rPr>
        <w:t>Kurşun:</w:t>
      </w:r>
      <w:r w:rsidRPr="00E3203C">
        <w:rPr>
          <w:rFonts w:eastAsia="Calibri"/>
          <w:sz w:val="19"/>
          <w:szCs w:val="19"/>
          <w:lang w:eastAsia="en-US"/>
        </w:rPr>
        <w:tab/>
      </w:r>
      <w:r w:rsidRPr="00E3203C">
        <w:rPr>
          <w:rFonts w:eastAsia="Calibri"/>
          <w:sz w:val="19"/>
          <w:szCs w:val="19"/>
          <w:lang w:eastAsia="en-US"/>
        </w:rPr>
        <w:tab/>
        <w:t>2 mg/kg’dan fazla olmamalıdır.</w:t>
      </w:r>
    </w:p>
    <w:p w:rsidR="00E60171" w:rsidRPr="00E3203C" w:rsidRDefault="00E60171" w:rsidP="00815038">
      <w:pPr>
        <w:ind w:left="2830" w:hanging="2121"/>
        <w:jc w:val="both"/>
        <w:rPr>
          <w:rFonts w:eastAsia="Calibri"/>
          <w:sz w:val="19"/>
          <w:szCs w:val="19"/>
          <w:lang w:eastAsia="en-US"/>
        </w:rPr>
      </w:pPr>
    </w:p>
    <w:p w:rsidR="000D0A0D" w:rsidRPr="00E3203C" w:rsidRDefault="008A2DDD" w:rsidP="00815038">
      <w:pPr>
        <w:ind w:left="2832" w:hanging="2124"/>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E60171" w:rsidRPr="00E3203C">
        <w:rPr>
          <w:rFonts w:eastAsia="Calibri"/>
          <w:sz w:val="19"/>
          <w:szCs w:val="19"/>
          <w:lang w:eastAsia="en-US"/>
        </w:rPr>
        <w:tab/>
      </w:r>
      <w:r w:rsidR="000D0A0D" w:rsidRPr="00E3203C">
        <w:rPr>
          <w:rFonts w:eastAsia="Calibri"/>
          <w:sz w:val="19"/>
          <w:szCs w:val="19"/>
          <w:lang w:eastAsia="en-US"/>
        </w:rPr>
        <w:t>1 mg/kg’dan fazla olmamalıdır.</w:t>
      </w:r>
    </w:p>
    <w:p w:rsidR="00E60171" w:rsidRPr="00E3203C" w:rsidRDefault="00E60171" w:rsidP="00815038">
      <w:pPr>
        <w:ind w:left="2832" w:hanging="2124"/>
        <w:jc w:val="both"/>
        <w:rPr>
          <w:rFonts w:eastAsia="Calibri"/>
          <w:sz w:val="19"/>
          <w:szCs w:val="19"/>
          <w:lang w:eastAsia="en-US"/>
        </w:rPr>
      </w:pPr>
    </w:p>
    <w:p w:rsidR="000D0A0D" w:rsidRPr="00E3203C" w:rsidRDefault="000D0A0D" w:rsidP="00815038">
      <w:pPr>
        <w:ind w:left="2124" w:hanging="2124"/>
        <w:jc w:val="both"/>
        <w:rPr>
          <w:rFonts w:eastAsia="Calibri"/>
          <w:sz w:val="19"/>
          <w:szCs w:val="19"/>
          <w:lang w:eastAsia="en-US"/>
        </w:rPr>
      </w:pPr>
    </w:p>
    <w:p w:rsidR="000D0A0D" w:rsidRPr="00E3203C" w:rsidRDefault="000D0A0D" w:rsidP="00815038">
      <w:pPr>
        <w:keepNext/>
        <w:ind w:left="4245" w:hanging="4245"/>
        <w:jc w:val="both"/>
        <w:outlineLvl w:val="2"/>
        <w:rPr>
          <w:b/>
          <w:sz w:val="19"/>
          <w:szCs w:val="19"/>
          <w:u w:val="single"/>
        </w:rPr>
      </w:pPr>
      <w:r w:rsidRPr="00E3203C">
        <w:rPr>
          <w:b/>
          <w:sz w:val="19"/>
          <w:szCs w:val="19"/>
          <w:u w:val="single"/>
        </w:rPr>
        <w:t>E 504 (ii) MAGNEZYUM HİDROKSİ</w:t>
      </w:r>
      <w:r w:rsidR="0049755E">
        <w:rPr>
          <w:b/>
          <w:sz w:val="19"/>
          <w:szCs w:val="19"/>
          <w:u w:val="single"/>
        </w:rPr>
        <w:t>T</w:t>
      </w:r>
      <w:r w:rsidRPr="00E3203C">
        <w:rPr>
          <w:b/>
          <w:sz w:val="19"/>
          <w:szCs w:val="19"/>
          <w:u w:val="single"/>
        </w:rPr>
        <w:t xml:space="preserve"> KARBONAT</w:t>
      </w:r>
    </w:p>
    <w:p w:rsidR="000D0A0D" w:rsidRPr="00E3203C" w:rsidRDefault="000D0A0D" w:rsidP="00815038">
      <w:pPr>
        <w:rPr>
          <w:rFonts w:eastAsia="Calibri"/>
          <w:sz w:val="19"/>
          <w:szCs w:val="19"/>
          <w:lang w:eastAsia="en-US"/>
        </w:rPr>
      </w:pPr>
    </w:p>
    <w:p w:rsidR="000D0A0D" w:rsidRPr="00E3203C" w:rsidRDefault="00C003DB" w:rsidP="00815038">
      <w:pPr>
        <w:ind w:left="2832" w:hanging="2832"/>
        <w:jc w:val="both"/>
        <w:rPr>
          <w:rFonts w:eastAsia="Calibri"/>
          <w:sz w:val="19"/>
          <w:szCs w:val="19"/>
          <w:lang w:eastAsia="en-US"/>
        </w:rPr>
      </w:pPr>
      <w:r w:rsidRPr="00E3203C">
        <w:rPr>
          <w:rFonts w:eastAsia="Calibri"/>
          <w:b/>
          <w:sz w:val="19"/>
          <w:szCs w:val="19"/>
          <w:u w:val="single"/>
          <w:lang w:eastAsia="en-US"/>
        </w:rPr>
        <w:t>Eş anlamlılar</w:t>
      </w:r>
      <w:r w:rsidR="000D0A0D" w:rsidRPr="00E3203C">
        <w:rPr>
          <w:rFonts w:eastAsia="Calibri"/>
          <w:b/>
          <w:sz w:val="19"/>
          <w:szCs w:val="19"/>
          <w:u w:val="single"/>
          <w:lang w:eastAsia="en-US"/>
        </w:rPr>
        <w:t>:</w:t>
      </w:r>
      <w:r w:rsidR="000D0A0D" w:rsidRPr="00E3203C">
        <w:rPr>
          <w:rFonts w:eastAsia="Calibri"/>
          <w:b/>
          <w:sz w:val="19"/>
          <w:szCs w:val="19"/>
          <w:lang w:eastAsia="en-US"/>
        </w:rPr>
        <w:tab/>
      </w:r>
      <w:r w:rsidR="00F60EB6" w:rsidRPr="00E3203C">
        <w:rPr>
          <w:rFonts w:eastAsia="Calibri"/>
          <w:sz w:val="19"/>
          <w:szCs w:val="19"/>
          <w:lang w:eastAsia="en-US"/>
        </w:rPr>
        <w:t>Magnezyum hidrojen karbonat; M</w:t>
      </w:r>
      <w:r w:rsidR="000D0A0D" w:rsidRPr="00E3203C">
        <w:rPr>
          <w:rFonts w:eastAsia="Calibri"/>
          <w:sz w:val="19"/>
          <w:szCs w:val="19"/>
          <w:lang w:eastAsia="en-US"/>
        </w:rPr>
        <w:t>agnezyu</w:t>
      </w:r>
      <w:r w:rsidR="00F60EB6" w:rsidRPr="00E3203C">
        <w:rPr>
          <w:rFonts w:eastAsia="Calibri"/>
          <w:sz w:val="19"/>
          <w:szCs w:val="19"/>
          <w:lang w:eastAsia="en-US"/>
        </w:rPr>
        <w:t>m subkarbonat (hafif veya ağır); H</w:t>
      </w:r>
      <w:r w:rsidR="000D0A0D" w:rsidRPr="00E3203C">
        <w:rPr>
          <w:rFonts w:eastAsia="Calibri"/>
          <w:sz w:val="19"/>
          <w:szCs w:val="19"/>
          <w:lang w:eastAsia="en-US"/>
        </w:rPr>
        <w:t>idrate e</w:t>
      </w:r>
      <w:r w:rsidR="00F60EB6" w:rsidRPr="00E3203C">
        <w:rPr>
          <w:rFonts w:eastAsia="Calibri"/>
          <w:sz w:val="19"/>
          <w:szCs w:val="19"/>
          <w:lang w:eastAsia="en-US"/>
        </w:rPr>
        <w:t xml:space="preserve">dilmiş </w:t>
      </w:r>
      <w:r w:rsidR="00F2096E" w:rsidRPr="00E3203C">
        <w:rPr>
          <w:rFonts w:eastAsia="Calibri"/>
          <w:sz w:val="19"/>
          <w:szCs w:val="19"/>
          <w:lang w:eastAsia="en-US"/>
        </w:rPr>
        <w:t>bazik</w:t>
      </w:r>
      <w:r w:rsidR="00F60EB6" w:rsidRPr="00E3203C">
        <w:rPr>
          <w:rFonts w:eastAsia="Calibri"/>
          <w:sz w:val="19"/>
          <w:szCs w:val="19"/>
          <w:lang w:eastAsia="en-US"/>
        </w:rPr>
        <w:t xml:space="preserve"> magnezyum karbonat; M</w:t>
      </w:r>
      <w:r w:rsidR="000D0A0D" w:rsidRPr="00E3203C">
        <w:rPr>
          <w:rFonts w:eastAsia="Calibri"/>
          <w:sz w:val="19"/>
          <w:szCs w:val="19"/>
          <w:lang w:eastAsia="en-US"/>
        </w:rPr>
        <w:t>agnezyum karbonat hidroksit</w:t>
      </w:r>
    </w:p>
    <w:p w:rsidR="000D0A0D" w:rsidRPr="00E3203C" w:rsidRDefault="000D0A0D" w:rsidP="00815038">
      <w:pPr>
        <w:ind w:left="2832" w:hanging="2832"/>
        <w:jc w:val="both"/>
        <w:rPr>
          <w:rFonts w:eastAsia="Calibri"/>
          <w:b/>
          <w:sz w:val="19"/>
          <w:szCs w:val="19"/>
          <w:lang w:eastAsia="en-US"/>
        </w:rPr>
      </w:pPr>
    </w:p>
    <w:p w:rsidR="00F60EB6"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u w:val="single"/>
          <w:lang w:eastAsia="en-US"/>
        </w:rPr>
        <w:t>Tanım:</w:t>
      </w:r>
    </w:p>
    <w:p w:rsidR="000D0A0D" w:rsidRPr="00E3203C" w:rsidRDefault="000D0A0D" w:rsidP="00815038">
      <w:pPr>
        <w:ind w:left="2832" w:hanging="2832"/>
        <w:jc w:val="both"/>
        <w:rPr>
          <w:rFonts w:eastAsia="Calibri"/>
          <w:sz w:val="19"/>
          <w:szCs w:val="19"/>
          <w:u w:val="single"/>
          <w:lang w:eastAsia="en-US"/>
        </w:rPr>
      </w:pPr>
      <w:r w:rsidRPr="00E3203C">
        <w:rPr>
          <w:rFonts w:eastAsia="Calibri"/>
          <w:b/>
          <w:sz w:val="19"/>
          <w:szCs w:val="19"/>
          <w:lang w:eastAsia="en-US"/>
        </w:rPr>
        <w:tab/>
      </w:r>
    </w:p>
    <w:p w:rsidR="00E60171" w:rsidRPr="00E3203C" w:rsidRDefault="00450147" w:rsidP="00815038">
      <w:pPr>
        <w:ind w:left="2832" w:hanging="2127"/>
        <w:jc w:val="both"/>
        <w:rPr>
          <w:rFonts w:eastAsia="Calibri"/>
          <w:sz w:val="19"/>
          <w:szCs w:val="19"/>
          <w:lang w:eastAsia="en-US"/>
        </w:rPr>
      </w:pPr>
      <w:r w:rsidRPr="00E3203C">
        <w:rPr>
          <w:rFonts w:eastAsia="Calibri"/>
          <w:b/>
          <w:sz w:val="19"/>
          <w:szCs w:val="19"/>
          <w:lang w:eastAsia="en-US"/>
        </w:rPr>
        <w:t>EINECS</w:t>
      </w:r>
      <w:r w:rsidR="00E60171" w:rsidRPr="00E3203C">
        <w:rPr>
          <w:rFonts w:eastAsia="Calibri"/>
          <w:b/>
          <w:sz w:val="19"/>
          <w:szCs w:val="19"/>
          <w:lang w:eastAsia="en-US"/>
        </w:rPr>
        <w:t>:</w:t>
      </w:r>
      <w:r w:rsidR="00E60171" w:rsidRPr="00E3203C">
        <w:rPr>
          <w:rFonts w:eastAsia="Calibri"/>
          <w:sz w:val="19"/>
          <w:szCs w:val="19"/>
          <w:lang w:eastAsia="en-US"/>
        </w:rPr>
        <w:tab/>
        <w:t>235-192-7</w:t>
      </w:r>
    </w:p>
    <w:p w:rsidR="00E60171" w:rsidRPr="00E3203C" w:rsidRDefault="00E60171" w:rsidP="00815038">
      <w:pPr>
        <w:ind w:left="2832" w:hanging="2127"/>
        <w:jc w:val="both"/>
        <w:rPr>
          <w:rFonts w:eastAsia="Calibri"/>
          <w:sz w:val="19"/>
          <w:szCs w:val="19"/>
          <w:lang w:eastAsia="en-US"/>
        </w:rPr>
      </w:pPr>
    </w:p>
    <w:p w:rsidR="000D0A0D" w:rsidRPr="00E3203C" w:rsidRDefault="000D0A0D" w:rsidP="00815038">
      <w:pPr>
        <w:ind w:left="2832" w:hanging="2127"/>
        <w:jc w:val="both"/>
        <w:rPr>
          <w:rFonts w:eastAsia="Calibri"/>
          <w:sz w:val="19"/>
          <w:szCs w:val="19"/>
          <w:lang w:eastAsia="en-US"/>
        </w:rPr>
      </w:pPr>
      <w:r w:rsidRPr="00E3203C">
        <w:rPr>
          <w:rFonts w:eastAsia="Calibri"/>
          <w:b/>
          <w:sz w:val="19"/>
          <w:szCs w:val="19"/>
          <w:lang w:eastAsia="en-US"/>
        </w:rPr>
        <w:t>Kimyasal adı:</w:t>
      </w:r>
      <w:r w:rsidR="00E60171" w:rsidRPr="00E3203C">
        <w:rPr>
          <w:rFonts w:eastAsia="Calibri"/>
          <w:sz w:val="19"/>
          <w:szCs w:val="19"/>
          <w:lang w:eastAsia="en-US"/>
        </w:rPr>
        <w:tab/>
      </w:r>
      <w:r w:rsidRPr="00E3203C">
        <w:rPr>
          <w:rFonts w:eastAsia="Calibri"/>
          <w:sz w:val="19"/>
          <w:szCs w:val="19"/>
          <w:lang w:eastAsia="en-US"/>
        </w:rPr>
        <w:t>Hidrate edilm</w:t>
      </w:r>
      <w:r w:rsidR="00F60EB6" w:rsidRPr="00E3203C">
        <w:rPr>
          <w:rFonts w:eastAsia="Calibri"/>
          <w:sz w:val="19"/>
          <w:szCs w:val="19"/>
          <w:lang w:eastAsia="en-US"/>
        </w:rPr>
        <w:t>iş magnezyum karbonat hidroksit</w:t>
      </w:r>
    </w:p>
    <w:p w:rsidR="00E60171" w:rsidRPr="00E3203C" w:rsidRDefault="00E60171" w:rsidP="00815038">
      <w:pPr>
        <w:ind w:left="2832" w:hanging="2127"/>
        <w:jc w:val="both"/>
        <w:rPr>
          <w:rFonts w:eastAsia="Calibri"/>
          <w:sz w:val="19"/>
          <w:szCs w:val="19"/>
          <w:lang w:eastAsia="en-US"/>
        </w:rPr>
      </w:pPr>
    </w:p>
    <w:p w:rsidR="000D0A0D" w:rsidRPr="00E3203C" w:rsidRDefault="000D0A0D" w:rsidP="00815038">
      <w:pPr>
        <w:ind w:firstLine="708"/>
        <w:jc w:val="both"/>
        <w:rPr>
          <w:rFonts w:eastAsia="Calibri"/>
          <w:sz w:val="19"/>
          <w:szCs w:val="19"/>
          <w:lang w:eastAsia="en-US"/>
        </w:rPr>
      </w:pPr>
      <w:r w:rsidRPr="00E3203C">
        <w:rPr>
          <w:rFonts w:eastAsia="Calibri"/>
          <w:b/>
          <w:sz w:val="19"/>
          <w:szCs w:val="19"/>
          <w:lang w:eastAsia="en-US"/>
        </w:rPr>
        <w:t>Kimyasal formülü:</w:t>
      </w:r>
      <w:r w:rsidRPr="00E3203C">
        <w:rPr>
          <w:rFonts w:eastAsia="Calibri"/>
          <w:sz w:val="19"/>
          <w:szCs w:val="19"/>
          <w:lang w:eastAsia="en-US"/>
        </w:rPr>
        <w:tab/>
        <w:t>4MgCO</w:t>
      </w:r>
      <w:r w:rsidRPr="00E3203C">
        <w:rPr>
          <w:rFonts w:eastAsia="Calibri"/>
          <w:sz w:val="19"/>
          <w:szCs w:val="19"/>
          <w:vertAlign w:val="subscript"/>
          <w:lang w:eastAsia="en-US"/>
        </w:rPr>
        <w:t>3</w:t>
      </w:r>
      <w:r w:rsidRPr="00E3203C">
        <w:rPr>
          <w:rFonts w:eastAsia="Calibri"/>
          <w:sz w:val="19"/>
          <w:szCs w:val="19"/>
          <w:lang w:eastAsia="en-US"/>
        </w:rPr>
        <w:t>Mg(OH)</w:t>
      </w:r>
      <w:r w:rsidRPr="00E3203C">
        <w:rPr>
          <w:rFonts w:eastAsia="Calibri"/>
          <w:sz w:val="19"/>
          <w:szCs w:val="19"/>
          <w:vertAlign w:val="subscript"/>
          <w:lang w:eastAsia="en-US"/>
        </w:rPr>
        <w:t>2</w:t>
      </w:r>
      <w:r w:rsidR="00F60EB6" w:rsidRPr="00E3203C">
        <w:rPr>
          <w:rFonts w:eastAsia="Calibri"/>
          <w:sz w:val="19"/>
          <w:szCs w:val="19"/>
          <w:vertAlign w:val="subscript"/>
          <w:lang w:eastAsia="en-US"/>
        </w:rPr>
        <w:t xml:space="preserve"> </w:t>
      </w:r>
      <w:r w:rsidR="00F60EB6" w:rsidRPr="00E3203C">
        <w:rPr>
          <w:rFonts w:eastAsia="Calibri"/>
          <w:sz w:val="19"/>
          <w:szCs w:val="19"/>
          <w:lang w:eastAsia="en-US"/>
        </w:rPr>
        <w:t xml:space="preserve">. </w:t>
      </w:r>
      <w:r w:rsidRPr="00E3203C">
        <w:rPr>
          <w:rFonts w:eastAsia="Calibri"/>
          <w:sz w:val="19"/>
          <w:szCs w:val="19"/>
          <w:lang w:eastAsia="en-US"/>
        </w:rPr>
        <w:t>5H</w:t>
      </w:r>
      <w:r w:rsidRPr="00E3203C">
        <w:rPr>
          <w:rFonts w:eastAsia="Calibri"/>
          <w:sz w:val="19"/>
          <w:szCs w:val="19"/>
          <w:vertAlign w:val="subscript"/>
          <w:lang w:eastAsia="en-US"/>
        </w:rPr>
        <w:t>2</w:t>
      </w:r>
      <w:r w:rsidRPr="00E3203C">
        <w:rPr>
          <w:rFonts w:eastAsia="Calibri"/>
          <w:sz w:val="19"/>
          <w:szCs w:val="19"/>
          <w:lang w:eastAsia="en-US"/>
        </w:rPr>
        <w:t>O</w:t>
      </w:r>
    </w:p>
    <w:p w:rsidR="00E60171" w:rsidRPr="00E3203C" w:rsidRDefault="00E60171" w:rsidP="00815038">
      <w:pPr>
        <w:ind w:firstLine="708"/>
        <w:jc w:val="both"/>
        <w:rPr>
          <w:rFonts w:eastAsia="Calibri"/>
          <w:sz w:val="19"/>
          <w:szCs w:val="19"/>
          <w:lang w:eastAsia="en-US"/>
        </w:rPr>
      </w:pPr>
    </w:p>
    <w:p w:rsidR="000D0A0D" w:rsidRPr="00E3203C" w:rsidRDefault="001016C5" w:rsidP="00815038">
      <w:pPr>
        <w:keepNext/>
        <w:ind w:firstLine="708"/>
        <w:jc w:val="both"/>
        <w:outlineLvl w:val="1"/>
        <w:rPr>
          <w:sz w:val="19"/>
          <w:szCs w:val="19"/>
        </w:rPr>
      </w:pPr>
      <w:r w:rsidRPr="00E3203C">
        <w:rPr>
          <w:b/>
          <w:sz w:val="19"/>
          <w:szCs w:val="19"/>
        </w:rPr>
        <w:t>Molekül ağırlığı</w:t>
      </w:r>
      <w:r w:rsidR="000D0A0D" w:rsidRPr="00E3203C">
        <w:rPr>
          <w:b/>
          <w:sz w:val="19"/>
          <w:szCs w:val="19"/>
        </w:rPr>
        <w:tab/>
      </w:r>
      <w:r w:rsidR="000D0A0D" w:rsidRPr="00E3203C">
        <w:rPr>
          <w:b/>
          <w:sz w:val="19"/>
          <w:szCs w:val="19"/>
        </w:rPr>
        <w:tab/>
      </w:r>
      <w:r w:rsidR="000D0A0D" w:rsidRPr="00E3203C">
        <w:rPr>
          <w:sz w:val="19"/>
          <w:szCs w:val="19"/>
        </w:rPr>
        <w:t>485</w:t>
      </w:r>
    </w:p>
    <w:p w:rsidR="00E60171" w:rsidRPr="00E3203C" w:rsidRDefault="00E60171" w:rsidP="00815038">
      <w:pPr>
        <w:keepNext/>
        <w:ind w:firstLine="708"/>
        <w:jc w:val="both"/>
        <w:outlineLvl w:val="1"/>
        <w:rPr>
          <w:sz w:val="19"/>
          <w:szCs w:val="19"/>
        </w:rPr>
      </w:pPr>
    </w:p>
    <w:p w:rsidR="000D0A0D" w:rsidRPr="00E3203C" w:rsidRDefault="000D0A0D" w:rsidP="00815038">
      <w:pPr>
        <w:ind w:left="2832" w:hanging="2124"/>
        <w:jc w:val="both"/>
        <w:rPr>
          <w:rFonts w:eastAsia="Calibri"/>
          <w:sz w:val="19"/>
          <w:szCs w:val="19"/>
          <w:lang w:eastAsia="en-US"/>
        </w:rPr>
      </w:pPr>
      <w:r w:rsidRPr="00E3203C">
        <w:rPr>
          <w:rFonts w:eastAsia="Calibri"/>
          <w:b/>
          <w:sz w:val="19"/>
          <w:szCs w:val="19"/>
          <w:lang w:eastAsia="en-US"/>
        </w:rPr>
        <w:t>Analiz:</w:t>
      </w:r>
      <w:r w:rsidR="00E60171" w:rsidRPr="00E3203C">
        <w:rPr>
          <w:rFonts w:eastAsia="Calibri"/>
          <w:sz w:val="19"/>
          <w:szCs w:val="19"/>
          <w:lang w:eastAsia="en-US"/>
        </w:rPr>
        <w:tab/>
      </w:r>
      <w:r w:rsidRPr="00E3203C">
        <w:rPr>
          <w:rFonts w:eastAsia="Calibri"/>
          <w:sz w:val="19"/>
          <w:szCs w:val="19"/>
          <w:lang w:eastAsia="en-US"/>
        </w:rPr>
        <w:t>MgO</w:t>
      </w:r>
      <w:r w:rsidR="00F60EB6" w:rsidRPr="00E3203C">
        <w:rPr>
          <w:rFonts w:eastAsia="Calibri"/>
          <w:sz w:val="19"/>
          <w:szCs w:val="19"/>
          <w:lang w:eastAsia="en-US"/>
        </w:rPr>
        <w:t xml:space="preserve"> </w:t>
      </w:r>
      <w:r w:rsidR="005658F8">
        <w:rPr>
          <w:rFonts w:eastAsia="Calibri"/>
          <w:sz w:val="19"/>
          <w:szCs w:val="19"/>
          <w:lang w:eastAsia="en-US"/>
        </w:rPr>
        <w:t>cinsinden hesaplanan</w:t>
      </w:r>
      <w:r w:rsidR="00F60EB6" w:rsidRPr="00E3203C">
        <w:rPr>
          <w:rFonts w:eastAsia="Calibri"/>
          <w:sz w:val="19"/>
          <w:szCs w:val="19"/>
          <w:lang w:eastAsia="en-US"/>
        </w:rPr>
        <w:t xml:space="preserve"> Mg içeriği %40,0’dan az %</w:t>
      </w:r>
      <w:r w:rsidRPr="00E3203C">
        <w:rPr>
          <w:rFonts w:eastAsia="Calibri"/>
          <w:sz w:val="19"/>
          <w:szCs w:val="19"/>
          <w:lang w:eastAsia="en-US"/>
        </w:rPr>
        <w:t>45,0’dan fazla olmamalıdır.</w:t>
      </w:r>
    </w:p>
    <w:p w:rsidR="000D0A0D" w:rsidRPr="00E3203C" w:rsidRDefault="000D0A0D" w:rsidP="00815038">
      <w:pPr>
        <w:ind w:left="2832" w:hanging="2832"/>
        <w:jc w:val="both"/>
        <w:rPr>
          <w:rFonts w:eastAsia="Calibri"/>
          <w:b/>
          <w:sz w:val="19"/>
          <w:szCs w:val="19"/>
          <w:lang w:eastAsia="en-US"/>
        </w:rPr>
      </w:pPr>
    </w:p>
    <w:p w:rsidR="000D0A0D" w:rsidRPr="00E3203C" w:rsidRDefault="000D0A0D" w:rsidP="00815038">
      <w:pPr>
        <w:ind w:left="2832" w:hanging="2832"/>
        <w:jc w:val="both"/>
        <w:rPr>
          <w:rFonts w:eastAsia="Calibri"/>
          <w:sz w:val="19"/>
          <w:szCs w:val="19"/>
          <w:lang w:eastAsia="en-US"/>
        </w:rPr>
      </w:pPr>
      <w:r w:rsidRPr="00E3203C">
        <w:rPr>
          <w:rFonts w:eastAsia="Calibri"/>
          <w:b/>
          <w:sz w:val="19"/>
          <w:szCs w:val="19"/>
          <w:u w:val="single"/>
          <w:lang w:eastAsia="en-US"/>
        </w:rPr>
        <w:lastRenderedPageBreak/>
        <w:t>Tanımlama:</w:t>
      </w:r>
      <w:r w:rsidR="00E60171" w:rsidRPr="00E3203C">
        <w:rPr>
          <w:rFonts w:eastAsia="Calibri"/>
          <w:sz w:val="19"/>
          <w:szCs w:val="19"/>
          <w:lang w:eastAsia="en-US"/>
        </w:rPr>
        <w:tab/>
      </w:r>
      <w:r w:rsidRPr="00E3203C">
        <w:rPr>
          <w:rFonts w:eastAsia="Calibri"/>
          <w:sz w:val="19"/>
          <w:szCs w:val="19"/>
          <w:lang w:eastAsia="en-US"/>
        </w:rPr>
        <w:t>Hafif, beyaz kolay ufalanabile</w:t>
      </w:r>
      <w:r w:rsidR="0030732A">
        <w:rPr>
          <w:rFonts w:eastAsia="Calibri"/>
          <w:sz w:val="19"/>
          <w:szCs w:val="19"/>
          <w:lang w:eastAsia="en-US"/>
        </w:rPr>
        <w:t>n kütle veya hacimli beyaz toz</w:t>
      </w:r>
    </w:p>
    <w:p w:rsidR="000D0A0D" w:rsidRPr="00E3203C" w:rsidRDefault="000D0A0D" w:rsidP="00815038">
      <w:pPr>
        <w:keepNext/>
        <w:ind w:left="4245" w:hanging="4245"/>
        <w:jc w:val="both"/>
        <w:outlineLvl w:val="2"/>
        <w:rPr>
          <w:b/>
          <w:sz w:val="19"/>
          <w:szCs w:val="19"/>
        </w:rPr>
      </w:pPr>
    </w:p>
    <w:p w:rsidR="000D0A0D" w:rsidRPr="00E3203C" w:rsidRDefault="00BA669C" w:rsidP="00815038">
      <w:pPr>
        <w:keepNext/>
        <w:ind w:left="4245" w:hanging="4245"/>
        <w:jc w:val="both"/>
        <w:outlineLvl w:val="2"/>
        <w:rPr>
          <w:b/>
          <w:sz w:val="19"/>
          <w:szCs w:val="19"/>
          <w:u w:val="single"/>
        </w:rPr>
      </w:pPr>
      <w:r>
        <w:rPr>
          <w:b/>
          <w:sz w:val="19"/>
          <w:szCs w:val="19"/>
          <w:u w:val="single"/>
        </w:rPr>
        <w:t>İdentifikasyon</w:t>
      </w:r>
      <w:r w:rsidR="000D0A0D" w:rsidRPr="00E3203C">
        <w:rPr>
          <w:b/>
          <w:sz w:val="19"/>
          <w:szCs w:val="19"/>
          <w:u w:val="single"/>
        </w:rPr>
        <w:t>:</w:t>
      </w:r>
    </w:p>
    <w:p w:rsidR="00E60171" w:rsidRPr="00E3203C" w:rsidRDefault="00E60171" w:rsidP="00815038">
      <w:pPr>
        <w:keepNext/>
        <w:ind w:left="4245" w:hanging="4245"/>
        <w:jc w:val="both"/>
        <w:outlineLvl w:val="2"/>
        <w:rPr>
          <w:b/>
          <w:sz w:val="19"/>
          <w:szCs w:val="19"/>
          <w:u w:val="single"/>
        </w:rPr>
      </w:pPr>
    </w:p>
    <w:p w:rsidR="00E60171" w:rsidRPr="00E3203C" w:rsidRDefault="00E60171" w:rsidP="00815038">
      <w:pPr>
        <w:ind w:firstLine="709"/>
        <w:jc w:val="both"/>
        <w:rPr>
          <w:rFonts w:eastAsia="Calibri"/>
          <w:b/>
          <w:sz w:val="19"/>
          <w:szCs w:val="19"/>
          <w:lang w:val="en-GB" w:eastAsia="en-US"/>
        </w:rPr>
      </w:pPr>
      <w:r w:rsidRPr="00E3203C">
        <w:rPr>
          <w:b/>
          <w:sz w:val="19"/>
          <w:szCs w:val="19"/>
        </w:rPr>
        <w:t xml:space="preserve">Magnezyum </w:t>
      </w:r>
      <w:r w:rsidRPr="00E3203C">
        <w:rPr>
          <w:rFonts w:eastAsia="Calibri"/>
          <w:b/>
          <w:sz w:val="19"/>
          <w:szCs w:val="19"/>
          <w:lang w:val="en-GB" w:eastAsia="en-US"/>
        </w:rPr>
        <w:t>testi:</w:t>
      </w:r>
      <w:r w:rsidRPr="00E3203C">
        <w:rPr>
          <w:rFonts w:eastAsia="Calibri"/>
          <w:b/>
          <w:sz w:val="19"/>
          <w:szCs w:val="19"/>
          <w:lang w:val="en-GB" w:eastAsia="en-US"/>
        </w:rPr>
        <w:tab/>
      </w:r>
      <w:r w:rsidRPr="00E3203C">
        <w:rPr>
          <w:rFonts w:eastAsia="Calibri"/>
          <w:sz w:val="19"/>
          <w:szCs w:val="19"/>
          <w:lang w:val="en-GB" w:eastAsia="en-US"/>
        </w:rPr>
        <w:t>Testi geçer.</w:t>
      </w:r>
    </w:p>
    <w:p w:rsidR="00E60171" w:rsidRPr="00E3203C" w:rsidRDefault="00E60171" w:rsidP="00815038">
      <w:pPr>
        <w:ind w:firstLine="709"/>
        <w:jc w:val="both"/>
        <w:rPr>
          <w:rFonts w:eastAsia="Calibri"/>
          <w:b/>
          <w:sz w:val="19"/>
          <w:szCs w:val="19"/>
          <w:lang w:val="en-GB" w:eastAsia="en-US"/>
        </w:rPr>
      </w:pPr>
    </w:p>
    <w:p w:rsidR="00E60171" w:rsidRPr="00E3203C" w:rsidRDefault="00E60171" w:rsidP="00815038">
      <w:pPr>
        <w:ind w:firstLine="709"/>
        <w:jc w:val="both"/>
        <w:rPr>
          <w:rFonts w:eastAsia="Calibri"/>
          <w:sz w:val="19"/>
          <w:szCs w:val="19"/>
          <w:lang w:val="en-GB" w:eastAsia="en-US"/>
        </w:rPr>
      </w:pPr>
      <w:r w:rsidRPr="00E3203C">
        <w:rPr>
          <w:rFonts w:eastAsia="Calibri"/>
          <w:b/>
          <w:sz w:val="19"/>
          <w:szCs w:val="19"/>
          <w:lang w:val="en-GB" w:eastAsia="en-US"/>
        </w:rPr>
        <w:t>Karbonat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E60171" w:rsidRPr="00E3203C" w:rsidRDefault="00E60171" w:rsidP="00815038">
      <w:pPr>
        <w:jc w:val="both"/>
        <w:rPr>
          <w:rFonts w:eastAsia="Calibri"/>
          <w:b/>
          <w:sz w:val="19"/>
          <w:szCs w:val="19"/>
          <w:lang w:eastAsia="en-US"/>
        </w:rPr>
      </w:pPr>
      <w:r w:rsidRPr="00E3203C">
        <w:rPr>
          <w:rFonts w:eastAsia="Calibri"/>
          <w:b/>
          <w:sz w:val="19"/>
          <w:szCs w:val="19"/>
          <w:lang w:eastAsia="en-US"/>
        </w:rPr>
        <w:t xml:space="preserve"> </w:t>
      </w:r>
      <w:r w:rsidRPr="00E3203C">
        <w:rPr>
          <w:rFonts w:eastAsia="Calibri"/>
          <w:b/>
          <w:sz w:val="19"/>
          <w:szCs w:val="19"/>
          <w:lang w:eastAsia="en-US"/>
        </w:rPr>
        <w:tab/>
      </w:r>
    </w:p>
    <w:p w:rsidR="000D0A0D" w:rsidRPr="00E3203C" w:rsidRDefault="000D0A0D" w:rsidP="00815038">
      <w:pPr>
        <w:ind w:firstLine="708"/>
        <w:jc w:val="both"/>
        <w:rPr>
          <w:rFonts w:eastAsia="Calibri"/>
          <w:sz w:val="19"/>
          <w:szCs w:val="19"/>
          <w:lang w:eastAsia="en-US"/>
        </w:rPr>
      </w:pPr>
      <w:r w:rsidRPr="00E3203C">
        <w:rPr>
          <w:rFonts w:eastAsia="Calibri"/>
          <w:b/>
          <w:sz w:val="19"/>
          <w:szCs w:val="19"/>
          <w:lang w:eastAsia="en-US"/>
        </w:rPr>
        <w:t>Çözünürlük:</w:t>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 xml:space="preserve">Suda </w:t>
      </w:r>
      <w:r w:rsidR="00F60EB6" w:rsidRPr="00E3203C">
        <w:rPr>
          <w:rFonts w:eastAsia="Calibri"/>
          <w:sz w:val="19"/>
          <w:szCs w:val="19"/>
          <w:lang w:eastAsia="en-US"/>
        </w:rPr>
        <w:t>hemen hemen çözünmez. E</w:t>
      </w:r>
      <w:r w:rsidRPr="00E3203C">
        <w:rPr>
          <w:rFonts w:eastAsia="Calibri"/>
          <w:sz w:val="19"/>
          <w:szCs w:val="19"/>
          <w:lang w:eastAsia="en-US"/>
        </w:rPr>
        <w:t>tanolde çözünmez.</w:t>
      </w:r>
    </w:p>
    <w:p w:rsidR="000D0A0D" w:rsidRPr="00E3203C" w:rsidRDefault="000D0A0D" w:rsidP="00815038">
      <w:pPr>
        <w:jc w:val="both"/>
        <w:rPr>
          <w:rFonts w:eastAsia="Calibri"/>
          <w:b/>
          <w:sz w:val="19"/>
          <w:szCs w:val="19"/>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Saflık:</w:t>
      </w:r>
    </w:p>
    <w:p w:rsidR="00E60171" w:rsidRPr="00E3203C" w:rsidRDefault="00E60171" w:rsidP="00815038">
      <w:pPr>
        <w:jc w:val="both"/>
        <w:rPr>
          <w:rFonts w:eastAsia="Calibri"/>
          <w:b/>
          <w:sz w:val="19"/>
          <w:szCs w:val="19"/>
          <w:u w:val="single"/>
          <w:lang w:eastAsia="en-US"/>
        </w:rPr>
      </w:pPr>
    </w:p>
    <w:p w:rsidR="00E60171" w:rsidRPr="00E3203C" w:rsidRDefault="000D0A0D" w:rsidP="00815038">
      <w:pPr>
        <w:ind w:left="2832" w:hanging="2124"/>
        <w:jc w:val="both"/>
        <w:rPr>
          <w:rFonts w:eastAsia="Calibri"/>
          <w:b/>
          <w:sz w:val="19"/>
          <w:szCs w:val="19"/>
          <w:lang w:eastAsia="en-US"/>
        </w:rPr>
      </w:pPr>
      <w:r w:rsidRPr="00E3203C">
        <w:rPr>
          <w:rFonts w:eastAsia="Calibri"/>
          <w:b/>
          <w:sz w:val="19"/>
          <w:szCs w:val="19"/>
          <w:lang w:eastAsia="en-US"/>
        </w:rPr>
        <w:t xml:space="preserve">Asitte çözünmeyen </w:t>
      </w:r>
    </w:p>
    <w:p w:rsidR="000D0A0D" w:rsidRPr="00E3203C" w:rsidRDefault="000D0A0D" w:rsidP="00815038">
      <w:pPr>
        <w:ind w:left="2832" w:hanging="2124"/>
        <w:jc w:val="both"/>
        <w:rPr>
          <w:rFonts w:eastAsia="Calibri"/>
          <w:sz w:val="19"/>
          <w:szCs w:val="19"/>
          <w:lang w:eastAsia="en-US"/>
        </w:rPr>
      </w:pPr>
      <w:r w:rsidRPr="00E3203C">
        <w:rPr>
          <w:rFonts w:eastAsia="Calibri"/>
          <w:b/>
          <w:sz w:val="19"/>
          <w:szCs w:val="19"/>
          <w:lang w:eastAsia="en-US"/>
        </w:rPr>
        <w:t>madde:</w:t>
      </w:r>
      <w:r w:rsidR="00E60171" w:rsidRPr="00E3203C">
        <w:rPr>
          <w:rFonts w:eastAsia="Calibri"/>
          <w:b/>
          <w:sz w:val="19"/>
          <w:szCs w:val="19"/>
          <w:lang w:eastAsia="en-US"/>
        </w:rPr>
        <w:tab/>
      </w:r>
      <w:r w:rsidR="00F60EB6" w:rsidRPr="00E3203C">
        <w:rPr>
          <w:rFonts w:eastAsia="Calibri"/>
          <w:sz w:val="19"/>
          <w:szCs w:val="19"/>
          <w:lang w:eastAsia="en-US"/>
        </w:rPr>
        <w:t>%0,</w:t>
      </w:r>
      <w:r w:rsidRPr="00E3203C">
        <w:rPr>
          <w:rFonts w:eastAsia="Calibri"/>
          <w:sz w:val="19"/>
          <w:szCs w:val="19"/>
          <w:lang w:eastAsia="en-US"/>
        </w:rPr>
        <w:t>05’ten fazla olmamalıdır.</w:t>
      </w:r>
    </w:p>
    <w:p w:rsidR="00E60171" w:rsidRPr="00E3203C" w:rsidRDefault="00E60171" w:rsidP="00815038">
      <w:pPr>
        <w:ind w:left="2832" w:hanging="2124"/>
        <w:jc w:val="both"/>
        <w:rPr>
          <w:rFonts w:eastAsia="Calibri"/>
          <w:b/>
          <w:sz w:val="19"/>
          <w:szCs w:val="19"/>
          <w:lang w:eastAsia="en-US"/>
        </w:rPr>
      </w:pPr>
    </w:p>
    <w:p w:rsidR="000D0A0D" w:rsidRPr="00E3203C" w:rsidRDefault="000D0A0D" w:rsidP="00815038">
      <w:pPr>
        <w:ind w:left="2832" w:hanging="2124"/>
        <w:jc w:val="both"/>
        <w:rPr>
          <w:rFonts w:eastAsia="Calibri"/>
          <w:sz w:val="19"/>
          <w:szCs w:val="19"/>
          <w:lang w:eastAsia="en-US"/>
        </w:rPr>
      </w:pPr>
      <w:r w:rsidRPr="00E3203C">
        <w:rPr>
          <w:rFonts w:eastAsia="Calibri"/>
          <w:b/>
          <w:sz w:val="19"/>
          <w:szCs w:val="19"/>
          <w:lang w:eastAsia="en-US"/>
        </w:rPr>
        <w:t>Suda çözünen madde:</w:t>
      </w:r>
      <w:r w:rsidR="00E60171" w:rsidRPr="00E3203C">
        <w:rPr>
          <w:rFonts w:eastAsia="Calibri"/>
          <w:sz w:val="19"/>
          <w:szCs w:val="19"/>
          <w:lang w:eastAsia="en-US"/>
        </w:rPr>
        <w:tab/>
      </w:r>
      <w:r w:rsidR="00F60EB6" w:rsidRPr="00E3203C">
        <w:rPr>
          <w:rFonts w:eastAsia="Calibri"/>
          <w:sz w:val="19"/>
          <w:szCs w:val="19"/>
          <w:lang w:eastAsia="en-US"/>
        </w:rPr>
        <w:t>%1,</w:t>
      </w:r>
      <w:r w:rsidRPr="00E3203C">
        <w:rPr>
          <w:rFonts w:eastAsia="Calibri"/>
          <w:sz w:val="19"/>
          <w:szCs w:val="19"/>
          <w:lang w:eastAsia="en-US"/>
        </w:rPr>
        <w:t>0’dan fazla olmamalıdır.</w:t>
      </w:r>
    </w:p>
    <w:p w:rsidR="00E60171" w:rsidRPr="00E3203C" w:rsidRDefault="00E60171" w:rsidP="00815038">
      <w:pPr>
        <w:ind w:left="2832" w:hanging="2124"/>
        <w:jc w:val="both"/>
        <w:rPr>
          <w:rFonts w:eastAsia="Calibri"/>
          <w:sz w:val="19"/>
          <w:szCs w:val="19"/>
          <w:lang w:eastAsia="en-US"/>
        </w:rPr>
      </w:pPr>
    </w:p>
    <w:p w:rsidR="000D0A0D" w:rsidRPr="00E3203C" w:rsidRDefault="000D0A0D" w:rsidP="00815038">
      <w:pPr>
        <w:ind w:left="2832" w:hanging="2124"/>
        <w:jc w:val="both"/>
        <w:rPr>
          <w:rFonts w:eastAsia="Calibri"/>
          <w:sz w:val="19"/>
          <w:szCs w:val="19"/>
          <w:lang w:eastAsia="en-US"/>
        </w:rPr>
      </w:pPr>
      <w:r w:rsidRPr="00E3203C">
        <w:rPr>
          <w:rFonts w:eastAsia="Calibri"/>
          <w:b/>
          <w:sz w:val="19"/>
          <w:szCs w:val="19"/>
          <w:lang w:eastAsia="en-US"/>
        </w:rPr>
        <w:t>Kalsiyum:</w:t>
      </w:r>
      <w:r w:rsidRPr="00E3203C">
        <w:rPr>
          <w:rFonts w:eastAsia="Calibri"/>
          <w:b/>
          <w:sz w:val="19"/>
          <w:szCs w:val="19"/>
          <w:lang w:eastAsia="en-US"/>
        </w:rPr>
        <w:tab/>
      </w:r>
      <w:r w:rsidR="00F60EB6" w:rsidRPr="00E3203C">
        <w:rPr>
          <w:rFonts w:eastAsia="Calibri"/>
          <w:sz w:val="19"/>
          <w:szCs w:val="19"/>
          <w:lang w:eastAsia="en-US"/>
        </w:rPr>
        <w:t>%1,</w:t>
      </w:r>
      <w:r w:rsidRPr="00E3203C">
        <w:rPr>
          <w:rFonts w:eastAsia="Calibri"/>
          <w:sz w:val="19"/>
          <w:szCs w:val="19"/>
          <w:lang w:eastAsia="en-US"/>
        </w:rPr>
        <w:t>0’dan fazla olmamalıdır.</w:t>
      </w:r>
    </w:p>
    <w:p w:rsidR="00E60171" w:rsidRPr="00E3203C" w:rsidRDefault="00E60171" w:rsidP="00815038">
      <w:pPr>
        <w:ind w:left="2832" w:hanging="2124"/>
        <w:jc w:val="both"/>
        <w:rPr>
          <w:rFonts w:eastAsia="Calibri"/>
          <w:b/>
          <w:sz w:val="19"/>
          <w:szCs w:val="19"/>
          <w:lang w:eastAsia="en-US"/>
        </w:rPr>
      </w:pPr>
    </w:p>
    <w:p w:rsidR="000D0A0D" w:rsidRPr="00E3203C" w:rsidRDefault="000D0A0D" w:rsidP="00815038">
      <w:pPr>
        <w:ind w:firstLine="708"/>
        <w:jc w:val="both"/>
        <w:rPr>
          <w:rFonts w:eastAsia="Calibri"/>
          <w:sz w:val="19"/>
          <w:szCs w:val="19"/>
          <w:lang w:eastAsia="en-US"/>
        </w:rPr>
      </w:pPr>
      <w:r w:rsidRPr="00E3203C">
        <w:rPr>
          <w:rFonts w:eastAsia="Calibri"/>
          <w:b/>
          <w:sz w:val="19"/>
          <w:szCs w:val="19"/>
          <w:lang w:eastAsia="en-US"/>
        </w:rPr>
        <w:t>Arsenik:</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3 mg/kg’dan fazla olmamalıdır.</w:t>
      </w:r>
    </w:p>
    <w:p w:rsidR="00E60171" w:rsidRPr="00E3203C" w:rsidRDefault="00E60171" w:rsidP="00815038">
      <w:pPr>
        <w:ind w:firstLine="708"/>
        <w:jc w:val="both"/>
        <w:rPr>
          <w:rFonts w:eastAsia="Calibri"/>
          <w:sz w:val="19"/>
          <w:szCs w:val="19"/>
          <w:lang w:eastAsia="en-US"/>
        </w:rPr>
      </w:pPr>
    </w:p>
    <w:p w:rsidR="000D0A0D" w:rsidRPr="00E3203C" w:rsidRDefault="000D0A0D" w:rsidP="00815038">
      <w:pPr>
        <w:ind w:left="2830" w:hanging="2121"/>
        <w:jc w:val="both"/>
        <w:rPr>
          <w:rFonts w:eastAsia="Calibri"/>
          <w:sz w:val="19"/>
          <w:szCs w:val="19"/>
          <w:lang w:eastAsia="en-US"/>
        </w:rPr>
      </w:pPr>
      <w:r w:rsidRPr="00E3203C">
        <w:rPr>
          <w:rFonts w:eastAsia="Calibri"/>
          <w:b/>
          <w:sz w:val="19"/>
          <w:szCs w:val="19"/>
          <w:lang w:eastAsia="en-US"/>
        </w:rPr>
        <w:t>Kurşun:</w:t>
      </w:r>
      <w:r w:rsidR="00E60171" w:rsidRPr="00E3203C">
        <w:rPr>
          <w:rFonts w:eastAsia="Calibri"/>
          <w:sz w:val="19"/>
          <w:szCs w:val="19"/>
          <w:lang w:eastAsia="en-US"/>
        </w:rPr>
        <w:tab/>
      </w:r>
      <w:r w:rsidR="00E60171" w:rsidRPr="00E3203C">
        <w:rPr>
          <w:rFonts w:eastAsia="Calibri"/>
          <w:sz w:val="19"/>
          <w:szCs w:val="19"/>
          <w:lang w:eastAsia="en-US"/>
        </w:rPr>
        <w:tab/>
        <w:t>2</w:t>
      </w:r>
      <w:r w:rsidRPr="00E3203C">
        <w:rPr>
          <w:rFonts w:eastAsia="Calibri"/>
          <w:sz w:val="19"/>
          <w:szCs w:val="19"/>
          <w:lang w:eastAsia="en-US"/>
        </w:rPr>
        <w:t xml:space="preserve"> mg/kg’dan fazla olmamalıdır.</w:t>
      </w:r>
    </w:p>
    <w:p w:rsidR="00E60171" w:rsidRPr="00E3203C" w:rsidRDefault="00E60171" w:rsidP="00815038">
      <w:pPr>
        <w:ind w:left="2830" w:hanging="2121"/>
        <w:jc w:val="both"/>
        <w:rPr>
          <w:rFonts w:eastAsia="Calibri"/>
          <w:sz w:val="19"/>
          <w:szCs w:val="19"/>
          <w:lang w:eastAsia="en-US"/>
        </w:rPr>
      </w:pPr>
    </w:p>
    <w:p w:rsidR="000D0A0D" w:rsidRPr="00E3203C" w:rsidRDefault="008A2DDD" w:rsidP="00815038">
      <w:pPr>
        <w:ind w:left="2832" w:hanging="2124"/>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E60171" w:rsidRPr="00E3203C">
        <w:rPr>
          <w:rFonts w:eastAsia="Calibri"/>
          <w:sz w:val="19"/>
          <w:szCs w:val="19"/>
          <w:lang w:eastAsia="en-US"/>
        </w:rPr>
        <w:tab/>
      </w:r>
      <w:r w:rsidR="000D0A0D" w:rsidRPr="00E3203C">
        <w:rPr>
          <w:rFonts w:eastAsia="Calibri"/>
          <w:sz w:val="19"/>
          <w:szCs w:val="19"/>
          <w:lang w:eastAsia="en-US"/>
        </w:rPr>
        <w:t>1 mg/kg’dan fazla olmamalıdır.</w:t>
      </w:r>
    </w:p>
    <w:p w:rsidR="000D0A0D" w:rsidRPr="00E3203C" w:rsidRDefault="000D0A0D" w:rsidP="00815038">
      <w:pPr>
        <w:ind w:left="2124" w:hanging="2124"/>
        <w:jc w:val="both"/>
        <w:rPr>
          <w:rFonts w:eastAsia="Calibri"/>
          <w:sz w:val="19"/>
          <w:szCs w:val="19"/>
          <w:lang w:eastAsia="en-US"/>
        </w:rPr>
      </w:pPr>
    </w:p>
    <w:p w:rsidR="00E60171" w:rsidRPr="00E3203C" w:rsidRDefault="00E60171" w:rsidP="00815038">
      <w:pPr>
        <w:ind w:left="2124" w:hanging="2124"/>
        <w:jc w:val="both"/>
        <w:rPr>
          <w:rFonts w:eastAsia="Calibri"/>
          <w:sz w:val="19"/>
          <w:szCs w:val="19"/>
          <w:lang w:eastAsia="en-US"/>
        </w:rPr>
      </w:pPr>
    </w:p>
    <w:p w:rsidR="000D0A0D"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u w:val="single"/>
          <w:lang w:eastAsia="en-US"/>
        </w:rPr>
        <w:t>E 507 HİDROKLORİK ASİT</w:t>
      </w:r>
    </w:p>
    <w:p w:rsidR="000D0A0D" w:rsidRPr="00E3203C" w:rsidRDefault="000D0A0D" w:rsidP="00815038">
      <w:pPr>
        <w:jc w:val="both"/>
        <w:rPr>
          <w:rFonts w:eastAsia="Calibri"/>
          <w:b/>
          <w:sz w:val="19"/>
          <w:szCs w:val="19"/>
          <w:u w:val="single"/>
          <w:lang w:eastAsia="en-US"/>
        </w:rPr>
      </w:pPr>
    </w:p>
    <w:p w:rsidR="000D0A0D" w:rsidRPr="00E3203C" w:rsidRDefault="00C003DB" w:rsidP="00815038">
      <w:pPr>
        <w:ind w:left="2832" w:hanging="2832"/>
        <w:jc w:val="both"/>
        <w:rPr>
          <w:rFonts w:eastAsia="Calibri"/>
          <w:b/>
          <w:sz w:val="19"/>
          <w:szCs w:val="19"/>
          <w:lang w:eastAsia="en-US"/>
        </w:rPr>
      </w:pPr>
      <w:r w:rsidRPr="00E3203C">
        <w:rPr>
          <w:rFonts w:eastAsia="Calibri"/>
          <w:b/>
          <w:sz w:val="19"/>
          <w:szCs w:val="19"/>
          <w:u w:val="single"/>
          <w:lang w:eastAsia="en-US"/>
        </w:rPr>
        <w:t>Eş anlamlılar</w:t>
      </w:r>
      <w:r w:rsidR="000D0A0D" w:rsidRPr="00E3203C">
        <w:rPr>
          <w:rFonts w:eastAsia="Calibri"/>
          <w:b/>
          <w:sz w:val="19"/>
          <w:szCs w:val="19"/>
          <w:u w:val="single"/>
          <w:lang w:eastAsia="en-US"/>
        </w:rPr>
        <w:t>:</w:t>
      </w:r>
      <w:r w:rsidR="000D0A0D" w:rsidRPr="00E3203C">
        <w:rPr>
          <w:rFonts w:eastAsia="Calibri"/>
          <w:b/>
          <w:sz w:val="19"/>
          <w:szCs w:val="19"/>
          <w:lang w:eastAsia="en-US"/>
        </w:rPr>
        <w:tab/>
      </w:r>
      <w:r w:rsidR="00F60EB6" w:rsidRPr="00E3203C">
        <w:rPr>
          <w:rFonts w:eastAsia="Calibri"/>
          <w:sz w:val="19"/>
          <w:szCs w:val="19"/>
          <w:lang w:eastAsia="en-US"/>
        </w:rPr>
        <w:t>Hidrojen klorür; M</w:t>
      </w:r>
      <w:r w:rsidR="000D0A0D" w:rsidRPr="00E3203C">
        <w:rPr>
          <w:rFonts w:eastAsia="Calibri"/>
          <w:sz w:val="19"/>
          <w:szCs w:val="19"/>
          <w:lang w:eastAsia="en-US"/>
        </w:rPr>
        <w:t>uriatik asit</w:t>
      </w:r>
    </w:p>
    <w:p w:rsidR="000D0A0D" w:rsidRPr="00E3203C" w:rsidRDefault="000D0A0D" w:rsidP="00815038">
      <w:pPr>
        <w:ind w:left="2832" w:hanging="2832"/>
        <w:jc w:val="both"/>
        <w:rPr>
          <w:rFonts w:eastAsia="Calibri"/>
          <w:b/>
          <w:sz w:val="19"/>
          <w:szCs w:val="19"/>
          <w:lang w:eastAsia="en-US"/>
        </w:rPr>
      </w:pPr>
    </w:p>
    <w:p w:rsidR="00E60171"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u w:val="single"/>
          <w:lang w:eastAsia="en-US"/>
        </w:rPr>
        <w:t>Tanım:</w:t>
      </w:r>
    </w:p>
    <w:p w:rsidR="000D0A0D"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lang w:eastAsia="en-US"/>
        </w:rPr>
        <w:tab/>
      </w:r>
    </w:p>
    <w:p w:rsidR="00E60171" w:rsidRPr="00E3203C" w:rsidRDefault="000D0A0D" w:rsidP="00815038">
      <w:pPr>
        <w:jc w:val="both"/>
        <w:rPr>
          <w:rFonts w:eastAsia="Calibri"/>
          <w:sz w:val="19"/>
          <w:szCs w:val="19"/>
          <w:lang w:eastAsia="en-US"/>
        </w:rPr>
      </w:pPr>
      <w:r w:rsidRPr="00E3203C">
        <w:rPr>
          <w:rFonts w:eastAsia="Calibri"/>
          <w:sz w:val="19"/>
          <w:szCs w:val="19"/>
          <w:lang w:eastAsia="en-US"/>
        </w:rPr>
        <w:tab/>
      </w:r>
      <w:r w:rsidR="00450147" w:rsidRPr="00E3203C">
        <w:rPr>
          <w:rFonts w:eastAsia="Calibri"/>
          <w:b/>
          <w:sz w:val="19"/>
          <w:szCs w:val="19"/>
          <w:lang w:eastAsia="en-US"/>
        </w:rPr>
        <w:t>EINECS</w:t>
      </w:r>
      <w:r w:rsidR="00E60171" w:rsidRPr="00E3203C">
        <w:rPr>
          <w:rFonts w:eastAsia="Calibri"/>
          <w:b/>
          <w:sz w:val="19"/>
          <w:szCs w:val="19"/>
          <w:lang w:eastAsia="en-US"/>
        </w:rPr>
        <w:t>:</w:t>
      </w:r>
      <w:r w:rsidR="00E60171" w:rsidRPr="00E3203C">
        <w:rPr>
          <w:rFonts w:eastAsia="Calibri"/>
          <w:b/>
          <w:sz w:val="19"/>
          <w:szCs w:val="19"/>
          <w:lang w:eastAsia="en-US"/>
        </w:rPr>
        <w:tab/>
      </w:r>
      <w:r w:rsidR="00926389" w:rsidRPr="00E3203C">
        <w:rPr>
          <w:rFonts w:eastAsia="Calibri"/>
          <w:sz w:val="19"/>
          <w:szCs w:val="19"/>
          <w:lang w:eastAsia="en-US"/>
        </w:rPr>
        <w:tab/>
      </w:r>
      <w:r w:rsidR="00E60171" w:rsidRPr="00E3203C">
        <w:rPr>
          <w:rFonts w:eastAsia="Calibri"/>
          <w:sz w:val="19"/>
          <w:szCs w:val="19"/>
          <w:lang w:eastAsia="en-US"/>
        </w:rPr>
        <w:t>231-595-7</w:t>
      </w:r>
    </w:p>
    <w:p w:rsidR="00E60171" w:rsidRPr="00E3203C" w:rsidRDefault="00E60171" w:rsidP="00815038">
      <w:pPr>
        <w:jc w:val="both"/>
        <w:rPr>
          <w:rFonts w:eastAsia="Calibri"/>
          <w:sz w:val="19"/>
          <w:szCs w:val="19"/>
          <w:lang w:eastAsia="en-US"/>
        </w:rPr>
      </w:pPr>
    </w:p>
    <w:p w:rsidR="000D0A0D" w:rsidRPr="00E3203C" w:rsidRDefault="000D0A0D" w:rsidP="00815038">
      <w:pPr>
        <w:ind w:firstLine="708"/>
        <w:jc w:val="both"/>
        <w:rPr>
          <w:rFonts w:eastAsia="Calibri"/>
          <w:sz w:val="19"/>
          <w:szCs w:val="19"/>
          <w:lang w:eastAsia="en-US"/>
        </w:rPr>
      </w:pPr>
      <w:r w:rsidRPr="00E3203C">
        <w:rPr>
          <w:rFonts w:eastAsia="Calibri"/>
          <w:b/>
          <w:sz w:val="19"/>
          <w:szCs w:val="19"/>
          <w:lang w:eastAsia="en-US"/>
        </w:rPr>
        <w:t>Kimyasal adı:</w:t>
      </w:r>
      <w:r w:rsidRPr="00E3203C">
        <w:rPr>
          <w:rFonts w:eastAsia="Calibri"/>
          <w:sz w:val="19"/>
          <w:szCs w:val="19"/>
          <w:lang w:eastAsia="en-US"/>
        </w:rPr>
        <w:tab/>
      </w:r>
      <w:r w:rsidRPr="00E3203C">
        <w:rPr>
          <w:rFonts w:eastAsia="Calibri"/>
          <w:sz w:val="19"/>
          <w:szCs w:val="19"/>
          <w:lang w:eastAsia="en-US"/>
        </w:rPr>
        <w:tab/>
        <w:t>Hidroklorik asit</w:t>
      </w:r>
    </w:p>
    <w:p w:rsidR="000D0A0D" w:rsidRPr="00E3203C" w:rsidRDefault="000D0A0D" w:rsidP="00815038">
      <w:pPr>
        <w:jc w:val="both"/>
        <w:rPr>
          <w:rFonts w:eastAsia="Calibri"/>
          <w:sz w:val="19"/>
          <w:szCs w:val="19"/>
          <w:lang w:eastAsia="en-US"/>
        </w:rPr>
      </w:pPr>
      <w:r w:rsidRPr="00E3203C">
        <w:rPr>
          <w:rFonts w:eastAsia="Calibri"/>
          <w:sz w:val="19"/>
          <w:szCs w:val="19"/>
          <w:lang w:eastAsia="en-US"/>
        </w:rPr>
        <w:tab/>
      </w:r>
    </w:p>
    <w:p w:rsidR="000D0A0D" w:rsidRPr="00E3203C" w:rsidRDefault="000D0A0D" w:rsidP="00815038">
      <w:pPr>
        <w:jc w:val="both"/>
        <w:rPr>
          <w:rFonts w:eastAsia="Calibri"/>
          <w:sz w:val="19"/>
          <w:szCs w:val="19"/>
          <w:lang w:eastAsia="en-US"/>
        </w:rPr>
      </w:pPr>
      <w:r w:rsidRPr="00E3203C">
        <w:rPr>
          <w:rFonts w:eastAsia="Calibri"/>
          <w:sz w:val="19"/>
          <w:szCs w:val="19"/>
          <w:lang w:eastAsia="en-US"/>
        </w:rPr>
        <w:tab/>
      </w:r>
      <w:r w:rsidRPr="00E3203C">
        <w:rPr>
          <w:rFonts w:eastAsia="Calibri"/>
          <w:b/>
          <w:sz w:val="19"/>
          <w:szCs w:val="19"/>
          <w:lang w:eastAsia="en-US"/>
        </w:rPr>
        <w:t>Kimyasal formülü:</w:t>
      </w:r>
      <w:r w:rsidRPr="00E3203C">
        <w:rPr>
          <w:rFonts w:eastAsia="Calibri"/>
          <w:sz w:val="19"/>
          <w:szCs w:val="19"/>
          <w:lang w:eastAsia="en-US"/>
        </w:rPr>
        <w:tab/>
        <w:t xml:space="preserve">HCl  </w:t>
      </w:r>
    </w:p>
    <w:p w:rsidR="00E60171" w:rsidRPr="00E3203C" w:rsidRDefault="00E60171" w:rsidP="00815038">
      <w:pPr>
        <w:jc w:val="both"/>
        <w:rPr>
          <w:rFonts w:eastAsia="Calibri"/>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sz w:val="19"/>
          <w:szCs w:val="19"/>
          <w:lang w:eastAsia="en-US"/>
        </w:rPr>
        <w:tab/>
      </w:r>
      <w:r w:rsidR="001016C5" w:rsidRPr="00E3203C">
        <w:rPr>
          <w:rFonts w:eastAsia="Calibri"/>
          <w:b/>
          <w:sz w:val="19"/>
          <w:szCs w:val="19"/>
          <w:lang w:eastAsia="en-US"/>
        </w:rPr>
        <w:t>Molekül ağırlığı</w:t>
      </w:r>
      <w:r w:rsidRPr="00E3203C">
        <w:rPr>
          <w:rFonts w:eastAsia="Calibri"/>
          <w:b/>
          <w:sz w:val="19"/>
          <w:szCs w:val="19"/>
          <w:lang w:eastAsia="en-US"/>
        </w:rPr>
        <w:t>:</w:t>
      </w:r>
      <w:r w:rsidRPr="00E3203C">
        <w:rPr>
          <w:rFonts w:eastAsia="Calibri"/>
          <w:b/>
          <w:sz w:val="19"/>
          <w:szCs w:val="19"/>
          <w:lang w:eastAsia="en-US"/>
        </w:rPr>
        <w:tab/>
      </w:r>
      <w:r w:rsidRPr="00E3203C">
        <w:rPr>
          <w:rFonts w:eastAsia="Calibri"/>
          <w:b/>
          <w:sz w:val="19"/>
          <w:szCs w:val="19"/>
          <w:lang w:eastAsia="en-US"/>
        </w:rPr>
        <w:tab/>
      </w:r>
      <w:r w:rsidR="00146AF3" w:rsidRPr="00E3203C">
        <w:rPr>
          <w:rFonts w:eastAsia="Calibri"/>
          <w:sz w:val="19"/>
          <w:szCs w:val="19"/>
          <w:lang w:eastAsia="en-US"/>
        </w:rPr>
        <w:t>36,</w:t>
      </w:r>
      <w:r w:rsidRPr="00E3203C">
        <w:rPr>
          <w:rFonts w:eastAsia="Calibri"/>
          <w:sz w:val="19"/>
          <w:szCs w:val="19"/>
          <w:lang w:eastAsia="en-US"/>
        </w:rPr>
        <w:t>46</w:t>
      </w:r>
    </w:p>
    <w:p w:rsidR="00E60171" w:rsidRPr="00E3203C" w:rsidRDefault="00E60171" w:rsidP="00815038">
      <w:pPr>
        <w:jc w:val="both"/>
        <w:rPr>
          <w:rFonts w:eastAsia="Calibri"/>
          <w:sz w:val="19"/>
          <w:szCs w:val="19"/>
          <w:lang w:eastAsia="en-US"/>
        </w:rPr>
      </w:pPr>
    </w:p>
    <w:p w:rsidR="000D0A0D" w:rsidRPr="00E3203C" w:rsidRDefault="000D0A0D" w:rsidP="00815038">
      <w:pPr>
        <w:ind w:left="2832" w:hanging="2124"/>
        <w:jc w:val="both"/>
        <w:rPr>
          <w:rFonts w:eastAsia="Calibri"/>
          <w:sz w:val="19"/>
          <w:szCs w:val="19"/>
          <w:lang w:eastAsia="en-US"/>
        </w:rPr>
      </w:pPr>
      <w:r w:rsidRPr="00E3203C">
        <w:rPr>
          <w:rFonts w:eastAsia="Calibri"/>
          <w:b/>
          <w:sz w:val="19"/>
          <w:szCs w:val="19"/>
          <w:lang w:val="en-GB" w:eastAsia="en-US"/>
        </w:rPr>
        <w:t>Analiz:</w:t>
      </w:r>
      <w:r w:rsidR="00E60171" w:rsidRPr="00E3203C">
        <w:rPr>
          <w:rFonts w:eastAsia="Calibri"/>
          <w:sz w:val="19"/>
          <w:szCs w:val="19"/>
          <w:lang w:eastAsia="en-US"/>
        </w:rPr>
        <w:tab/>
      </w:r>
      <w:r w:rsidRPr="00E3203C">
        <w:rPr>
          <w:rFonts w:eastAsia="Calibri"/>
          <w:sz w:val="19"/>
          <w:szCs w:val="19"/>
          <w:lang w:eastAsia="en-US"/>
        </w:rPr>
        <w:t>Hidroklorik asit ticari olarak değişen konsa</w:t>
      </w:r>
      <w:r w:rsidR="00E60171" w:rsidRPr="00E3203C">
        <w:rPr>
          <w:rFonts w:eastAsia="Calibri"/>
          <w:sz w:val="19"/>
          <w:szCs w:val="19"/>
          <w:lang w:eastAsia="en-US"/>
        </w:rPr>
        <w:t xml:space="preserve">ntrasyonlarda </w:t>
      </w:r>
      <w:r w:rsidR="00146AF3" w:rsidRPr="00E3203C">
        <w:rPr>
          <w:rFonts w:eastAsia="Calibri"/>
          <w:sz w:val="19"/>
          <w:szCs w:val="19"/>
          <w:lang w:eastAsia="en-US"/>
        </w:rPr>
        <w:t>bulunabilir</w:t>
      </w:r>
      <w:r w:rsidR="00E60171" w:rsidRPr="00E3203C">
        <w:rPr>
          <w:rFonts w:eastAsia="Calibri"/>
          <w:sz w:val="19"/>
          <w:szCs w:val="19"/>
          <w:lang w:eastAsia="en-US"/>
        </w:rPr>
        <w:t xml:space="preserve">. </w:t>
      </w:r>
      <w:r w:rsidR="00146AF3" w:rsidRPr="00E3203C">
        <w:rPr>
          <w:rFonts w:eastAsia="Calibri"/>
          <w:sz w:val="19"/>
          <w:szCs w:val="19"/>
          <w:lang w:eastAsia="en-US"/>
        </w:rPr>
        <w:t>Konsantre hidroklorik asit %35,</w:t>
      </w:r>
      <w:r w:rsidRPr="00E3203C">
        <w:rPr>
          <w:rFonts w:eastAsia="Calibri"/>
          <w:sz w:val="19"/>
          <w:szCs w:val="19"/>
          <w:lang w:eastAsia="en-US"/>
        </w:rPr>
        <w:t>0’dan az HCl içermemelidir.</w:t>
      </w:r>
    </w:p>
    <w:p w:rsidR="000D0A0D" w:rsidRPr="00E3203C" w:rsidRDefault="000D0A0D" w:rsidP="00815038">
      <w:pPr>
        <w:jc w:val="both"/>
        <w:rPr>
          <w:rFonts w:eastAsia="Calibri"/>
          <w:b/>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b/>
          <w:sz w:val="19"/>
          <w:szCs w:val="19"/>
          <w:u w:val="single"/>
          <w:lang w:eastAsia="en-US"/>
        </w:rPr>
        <w:t>Tanımlama:</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Keskin bir kokuya sahip berrak, renksiz v</w:t>
      </w:r>
      <w:r w:rsidR="0030732A">
        <w:rPr>
          <w:rFonts w:eastAsia="Calibri"/>
          <w:sz w:val="19"/>
          <w:szCs w:val="19"/>
          <w:lang w:eastAsia="en-US"/>
        </w:rPr>
        <w:t>eya hafif sarımsı, korozif sıvı</w:t>
      </w:r>
      <w:r w:rsidRPr="00E3203C">
        <w:rPr>
          <w:rFonts w:eastAsia="Calibri"/>
          <w:sz w:val="19"/>
          <w:szCs w:val="19"/>
          <w:lang w:eastAsia="en-US"/>
        </w:rPr>
        <w:t xml:space="preserve"> </w:t>
      </w:r>
    </w:p>
    <w:p w:rsidR="000D0A0D" w:rsidRPr="00E3203C" w:rsidRDefault="000D0A0D" w:rsidP="00815038">
      <w:pPr>
        <w:ind w:left="2832" w:hanging="2832"/>
        <w:jc w:val="both"/>
        <w:rPr>
          <w:rFonts w:eastAsia="Calibri"/>
          <w:b/>
          <w:sz w:val="19"/>
          <w:szCs w:val="19"/>
          <w:lang w:eastAsia="en-US"/>
        </w:rPr>
      </w:pPr>
    </w:p>
    <w:p w:rsidR="000D0A0D" w:rsidRPr="00E3203C" w:rsidRDefault="00BA669C" w:rsidP="00815038">
      <w:pPr>
        <w:ind w:left="2832" w:hanging="2832"/>
        <w:jc w:val="both"/>
        <w:rPr>
          <w:rFonts w:eastAsia="Calibri"/>
          <w:b/>
          <w:sz w:val="19"/>
          <w:szCs w:val="19"/>
          <w:u w:val="single"/>
          <w:lang w:eastAsia="en-US"/>
        </w:rPr>
      </w:pPr>
      <w:r>
        <w:rPr>
          <w:rFonts w:eastAsia="Calibri"/>
          <w:b/>
          <w:sz w:val="19"/>
          <w:szCs w:val="19"/>
          <w:u w:val="single"/>
          <w:lang w:eastAsia="en-US"/>
        </w:rPr>
        <w:t>İdentifikasyon</w:t>
      </w:r>
      <w:r w:rsidR="000D0A0D" w:rsidRPr="00E3203C">
        <w:rPr>
          <w:rFonts w:eastAsia="Calibri"/>
          <w:b/>
          <w:sz w:val="19"/>
          <w:szCs w:val="19"/>
          <w:u w:val="single"/>
          <w:lang w:eastAsia="en-US"/>
        </w:rPr>
        <w:t>:</w:t>
      </w:r>
    </w:p>
    <w:p w:rsidR="00E60171" w:rsidRPr="00E3203C" w:rsidRDefault="00E60171" w:rsidP="00815038">
      <w:pPr>
        <w:ind w:left="2832" w:hanging="2832"/>
        <w:jc w:val="both"/>
        <w:rPr>
          <w:rFonts w:eastAsia="Calibri"/>
          <w:b/>
          <w:sz w:val="19"/>
          <w:szCs w:val="19"/>
          <w:u w:val="single"/>
          <w:lang w:eastAsia="en-US"/>
        </w:rPr>
      </w:pPr>
    </w:p>
    <w:p w:rsidR="00E60171" w:rsidRPr="00E3203C" w:rsidRDefault="00E60171" w:rsidP="00815038">
      <w:pPr>
        <w:ind w:firstLine="709"/>
        <w:jc w:val="both"/>
        <w:rPr>
          <w:rFonts w:eastAsia="Calibri"/>
          <w:b/>
          <w:sz w:val="19"/>
          <w:szCs w:val="19"/>
          <w:lang w:val="en-GB" w:eastAsia="en-US"/>
        </w:rPr>
      </w:pPr>
      <w:r w:rsidRPr="00E3203C">
        <w:rPr>
          <w:b/>
          <w:sz w:val="19"/>
          <w:szCs w:val="19"/>
        </w:rPr>
        <w:t xml:space="preserve">Asit </w:t>
      </w:r>
      <w:r w:rsidRPr="00E3203C">
        <w:rPr>
          <w:rFonts w:eastAsia="Calibri"/>
          <w:b/>
          <w:sz w:val="19"/>
          <w:szCs w:val="19"/>
          <w:lang w:val="en-GB" w:eastAsia="en-US"/>
        </w:rPr>
        <w:t>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E60171" w:rsidRPr="00E3203C" w:rsidRDefault="00E60171" w:rsidP="00815038">
      <w:pPr>
        <w:ind w:firstLine="709"/>
        <w:jc w:val="both"/>
        <w:rPr>
          <w:rFonts w:eastAsia="Calibri"/>
          <w:b/>
          <w:sz w:val="19"/>
          <w:szCs w:val="19"/>
          <w:lang w:val="en-GB" w:eastAsia="en-US"/>
        </w:rPr>
      </w:pPr>
    </w:p>
    <w:p w:rsidR="00E60171" w:rsidRPr="00E3203C" w:rsidRDefault="00E60171" w:rsidP="00815038">
      <w:pPr>
        <w:ind w:firstLine="709"/>
        <w:jc w:val="both"/>
        <w:rPr>
          <w:rFonts w:eastAsia="Calibri"/>
          <w:sz w:val="19"/>
          <w:szCs w:val="19"/>
          <w:lang w:val="en-GB" w:eastAsia="en-US"/>
        </w:rPr>
      </w:pPr>
      <w:r w:rsidRPr="00E3203C">
        <w:rPr>
          <w:rFonts w:eastAsia="Calibri"/>
          <w:b/>
          <w:sz w:val="19"/>
          <w:szCs w:val="19"/>
          <w:lang w:val="en-GB" w:eastAsia="en-US"/>
        </w:rPr>
        <w:t>Klorür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E60171" w:rsidRPr="00E3203C" w:rsidRDefault="00E60171" w:rsidP="00815038">
      <w:pPr>
        <w:ind w:firstLine="709"/>
        <w:jc w:val="both"/>
        <w:rPr>
          <w:rFonts w:eastAsia="Calibri"/>
          <w:sz w:val="19"/>
          <w:szCs w:val="19"/>
          <w:lang w:val="en-GB" w:eastAsia="en-US"/>
        </w:rPr>
      </w:pPr>
    </w:p>
    <w:p w:rsidR="000D0A0D" w:rsidRPr="00E3203C" w:rsidRDefault="000D0A0D" w:rsidP="00815038">
      <w:pPr>
        <w:ind w:left="2832" w:hanging="2123"/>
        <w:jc w:val="both"/>
        <w:rPr>
          <w:rFonts w:eastAsia="Calibri"/>
          <w:sz w:val="19"/>
          <w:szCs w:val="19"/>
          <w:lang w:eastAsia="en-US"/>
        </w:rPr>
      </w:pPr>
      <w:r w:rsidRPr="00E3203C">
        <w:rPr>
          <w:rFonts w:eastAsia="Calibri"/>
          <w:b/>
          <w:sz w:val="19"/>
          <w:szCs w:val="19"/>
          <w:lang w:eastAsia="en-US"/>
        </w:rPr>
        <w:t>Çözünürlük:</w:t>
      </w:r>
      <w:r w:rsidRPr="00E3203C">
        <w:rPr>
          <w:rFonts w:eastAsia="Calibri"/>
          <w:sz w:val="19"/>
          <w:szCs w:val="19"/>
          <w:lang w:eastAsia="en-US"/>
        </w:rPr>
        <w:tab/>
        <w:t>Suda ve etanolde çözünür.</w:t>
      </w:r>
    </w:p>
    <w:p w:rsidR="000D0A0D" w:rsidRPr="00E3203C" w:rsidRDefault="000D0A0D" w:rsidP="00815038">
      <w:pPr>
        <w:ind w:left="2832" w:hanging="2832"/>
        <w:jc w:val="both"/>
        <w:rPr>
          <w:rFonts w:eastAsia="Calibri"/>
          <w:b/>
          <w:sz w:val="19"/>
          <w:szCs w:val="19"/>
          <w:lang w:eastAsia="en-US"/>
        </w:rPr>
      </w:pPr>
    </w:p>
    <w:p w:rsidR="000D0A0D"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u w:val="single"/>
          <w:lang w:eastAsia="en-US"/>
        </w:rPr>
        <w:t>Saflık:</w:t>
      </w:r>
    </w:p>
    <w:p w:rsidR="00E60171" w:rsidRPr="00E3203C" w:rsidRDefault="00E60171" w:rsidP="00815038">
      <w:pPr>
        <w:ind w:left="2832" w:hanging="2832"/>
        <w:jc w:val="both"/>
        <w:rPr>
          <w:rFonts w:eastAsia="Calibri"/>
          <w:b/>
          <w:sz w:val="19"/>
          <w:szCs w:val="19"/>
          <w:u w:val="single"/>
          <w:lang w:eastAsia="en-US"/>
        </w:rPr>
      </w:pPr>
    </w:p>
    <w:p w:rsidR="00E60171" w:rsidRPr="00E3203C" w:rsidRDefault="000D0A0D" w:rsidP="00815038">
      <w:pPr>
        <w:ind w:left="2830" w:hanging="2121"/>
        <w:jc w:val="both"/>
        <w:rPr>
          <w:rFonts w:eastAsia="Calibri"/>
          <w:b/>
          <w:sz w:val="19"/>
          <w:szCs w:val="19"/>
          <w:lang w:eastAsia="en-US"/>
        </w:rPr>
      </w:pPr>
      <w:r w:rsidRPr="00E3203C">
        <w:rPr>
          <w:rFonts w:eastAsia="Calibri"/>
          <w:b/>
          <w:sz w:val="19"/>
          <w:szCs w:val="19"/>
          <w:lang w:eastAsia="en-US"/>
        </w:rPr>
        <w:t xml:space="preserve">Toplam organik </w:t>
      </w:r>
    </w:p>
    <w:p w:rsidR="000D0A0D" w:rsidRPr="00E3203C" w:rsidRDefault="000D0A0D" w:rsidP="00815038">
      <w:pPr>
        <w:ind w:left="2830" w:hanging="2121"/>
        <w:jc w:val="both"/>
        <w:rPr>
          <w:rFonts w:eastAsia="Calibri"/>
          <w:b/>
          <w:sz w:val="19"/>
          <w:szCs w:val="19"/>
          <w:lang w:eastAsia="en-US"/>
        </w:rPr>
      </w:pPr>
      <w:r w:rsidRPr="00E3203C">
        <w:rPr>
          <w:rFonts w:eastAsia="Calibri"/>
          <w:b/>
          <w:sz w:val="19"/>
          <w:szCs w:val="19"/>
          <w:lang w:eastAsia="en-US"/>
        </w:rPr>
        <w:t>bileşikler:</w:t>
      </w:r>
      <w:r w:rsidR="00E60171" w:rsidRPr="00E3203C">
        <w:rPr>
          <w:rFonts w:eastAsia="Calibri"/>
          <w:b/>
          <w:sz w:val="19"/>
          <w:szCs w:val="19"/>
          <w:lang w:eastAsia="en-US"/>
        </w:rPr>
        <w:tab/>
      </w:r>
      <w:r w:rsidRPr="00E3203C">
        <w:rPr>
          <w:rFonts w:eastAsia="Calibri"/>
          <w:sz w:val="19"/>
          <w:szCs w:val="19"/>
          <w:lang w:eastAsia="en-US"/>
        </w:rPr>
        <w:t xml:space="preserve">Toplam organik bileşikler (flor </w:t>
      </w:r>
      <w:r w:rsidR="00062989" w:rsidRPr="00E3203C">
        <w:rPr>
          <w:rFonts w:eastAsia="Calibri"/>
          <w:sz w:val="19"/>
          <w:szCs w:val="19"/>
          <w:lang w:eastAsia="en-US"/>
        </w:rPr>
        <w:t>olmayan içerik</w:t>
      </w:r>
      <w:r w:rsidRPr="00E3203C">
        <w:rPr>
          <w:rFonts w:eastAsia="Calibri"/>
          <w:sz w:val="19"/>
          <w:szCs w:val="19"/>
          <w:lang w:eastAsia="en-US"/>
        </w:rPr>
        <w:t>): 5 mg/kg’dan fazla olmamalıdır.</w:t>
      </w:r>
    </w:p>
    <w:p w:rsidR="000D0A0D" w:rsidRPr="00E3203C" w:rsidRDefault="000D0A0D" w:rsidP="00815038">
      <w:pPr>
        <w:ind w:left="2830" w:hanging="2121"/>
        <w:jc w:val="both"/>
        <w:rPr>
          <w:rFonts w:eastAsia="Calibri"/>
          <w:sz w:val="19"/>
          <w:szCs w:val="19"/>
          <w:lang w:eastAsia="en-US"/>
        </w:rPr>
      </w:pPr>
      <w:r w:rsidRPr="00E3203C">
        <w:rPr>
          <w:rFonts w:eastAsia="Calibri"/>
          <w:b/>
          <w:sz w:val="19"/>
          <w:szCs w:val="19"/>
          <w:lang w:eastAsia="en-US"/>
        </w:rPr>
        <w:tab/>
      </w:r>
      <w:r w:rsidR="00062989" w:rsidRPr="00E3203C">
        <w:rPr>
          <w:rFonts w:eastAsia="Calibri"/>
          <w:sz w:val="19"/>
          <w:szCs w:val="19"/>
          <w:lang w:eastAsia="en-US"/>
        </w:rPr>
        <w:t>Benzen: 0,</w:t>
      </w:r>
      <w:r w:rsidRPr="00E3203C">
        <w:rPr>
          <w:rFonts w:eastAsia="Calibri"/>
          <w:sz w:val="19"/>
          <w:szCs w:val="19"/>
          <w:lang w:eastAsia="en-US"/>
        </w:rPr>
        <w:t>05 mg/kg’dan fazla olmamalıdır.</w:t>
      </w:r>
    </w:p>
    <w:p w:rsidR="000D0A0D" w:rsidRPr="00E3203C" w:rsidRDefault="00062989" w:rsidP="00815038">
      <w:pPr>
        <w:ind w:left="2830" w:hanging="2121"/>
        <w:jc w:val="both"/>
        <w:rPr>
          <w:rFonts w:eastAsia="Calibri"/>
          <w:sz w:val="19"/>
          <w:szCs w:val="19"/>
          <w:lang w:eastAsia="en-US"/>
        </w:rPr>
      </w:pPr>
      <w:r w:rsidRPr="00E3203C">
        <w:rPr>
          <w:rFonts w:eastAsia="Calibri"/>
          <w:sz w:val="19"/>
          <w:szCs w:val="19"/>
          <w:lang w:eastAsia="en-US"/>
        </w:rPr>
        <w:tab/>
        <w:t>Florlanmı</w:t>
      </w:r>
      <w:r w:rsidR="000D0A0D" w:rsidRPr="00E3203C">
        <w:rPr>
          <w:rFonts w:eastAsia="Calibri"/>
          <w:sz w:val="19"/>
          <w:szCs w:val="19"/>
          <w:lang w:eastAsia="en-US"/>
        </w:rPr>
        <w:t>ş bileşikler (toplam): 25 mg/kg’dan fazla olmamalıdır.</w:t>
      </w:r>
    </w:p>
    <w:p w:rsidR="00E60171" w:rsidRPr="00E3203C" w:rsidRDefault="00E60171" w:rsidP="00815038">
      <w:pPr>
        <w:ind w:left="2830" w:hanging="2121"/>
        <w:jc w:val="both"/>
        <w:rPr>
          <w:rFonts w:eastAsia="Calibri"/>
          <w:sz w:val="19"/>
          <w:szCs w:val="19"/>
          <w:lang w:eastAsia="en-US"/>
        </w:rPr>
      </w:pPr>
    </w:p>
    <w:p w:rsidR="000D0A0D" w:rsidRPr="00E3203C" w:rsidRDefault="000D0A0D" w:rsidP="00815038">
      <w:pPr>
        <w:ind w:left="2830" w:hanging="2121"/>
        <w:jc w:val="both"/>
        <w:rPr>
          <w:rFonts w:eastAsia="Calibri"/>
          <w:sz w:val="19"/>
          <w:szCs w:val="19"/>
          <w:lang w:eastAsia="en-US"/>
        </w:rPr>
      </w:pPr>
      <w:r w:rsidRPr="00E3203C">
        <w:rPr>
          <w:rFonts w:eastAsia="Calibri"/>
          <w:b/>
          <w:sz w:val="19"/>
          <w:szCs w:val="19"/>
          <w:lang w:eastAsia="en-US"/>
        </w:rPr>
        <w:t>Uçucu olmayan madde:</w:t>
      </w:r>
      <w:r w:rsidR="00062989" w:rsidRPr="00E3203C">
        <w:rPr>
          <w:rFonts w:eastAsia="Calibri"/>
          <w:sz w:val="19"/>
          <w:szCs w:val="19"/>
          <w:lang w:eastAsia="en-US"/>
        </w:rPr>
        <w:tab/>
        <w:t>%0,5’t</w:t>
      </w:r>
      <w:r w:rsidRPr="00E3203C">
        <w:rPr>
          <w:rFonts w:eastAsia="Calibri"/>
          <w:sz w:val="19"/>
          <w:szCs w:val="19"/>
          <w:lang w:eastAsia="en-US"/>
        </w:rPr>
        <w:t>en fazla olmamalıdır.</w:t>
      </w:r>
    </w:p>
    <w:p w:rsidR="00E60171" w:rsidRPr="00E3203C" w:rsidRDefault="00E60171" w:rsidP="00815038">
      <w:pPr>
        <w:ind w:left="2830" w:hanging="2121"/>
        <w:jc w:val="both"/>
        <w:rPr>
          <w:rFonts w:eastAsia="Calibri"/>
          <w:sz w:val="19"/>
          <w:szCs w:val="19"/>
          <w:lang w:eastAsia="en-US"/>
        </w:rPr>
      </w:pPr>
    </w:p>
    <w:p w:rsidR="000D0A0D" w:rsidRPr="00E3203C" w:rsidRDefault="000D0A0D" w:rsidP="00815038">
      <w:pPr>
        <w:ind w:left="2830" w:hanging="2121"/>
        <w:jc w:val="both"/>
        <w:rPr>
          <w:rFonts w:eastAsia="Calibri"/>
          <w:sz w:val="19"/>
          <w:szCs w:val="19"/>
          <w:lang w:eastAsia="en-US"/>
        </w:rPr>
      </w:pPr>
      <w:r w:rsidRPr="00E3203C">
        <w:rPr>
          <w:rFonts w:eastAsia="Calibri"/>
          <w:b/>
          <w:sz w:val="19"/>
          <w:szCs w:val="19"/>
          <w:lang w:eastAsia="en-US"/>
        </w:rPr>
        <w:lastRenderedPageBreak/>
        <w:t>İndirgen maddeler:</w:t>
      </w:r>
      <w:r w:rsidRPr="00E3203C">
        <w:rPr>
          <w:rFonts w:eastAsia="Calibri"/>
          <w:sz w:val="19"/>
          <w:szCs w:val="19"/>
          <w:lang w:eastAsia="en-US"/>
        </w:rPr>
        <w:tab/>
        <w:t>SO</w:t>
      </w:r>
      <w:r w:rsidRPr="00E3203C">
        <w:rPr>
          <w:rFonts w:eastAsia="Calibri"/>
          <w:sz w:val="19"/>
          <w:szCs w:val="19"/>
          <w:vertAlign w:val="subscript"/>
          <w:lang w:eastAsia="en-US"/>
        </w:rPr>
        <w:t>2</w:t>
      </w:r>
      <w:r w:rsidRPr="00E3203C">
        <w:rPr>
          <w:rFonts w:eastAsia="Calibri"/>
          <w:sz w:val="19"/>
          <w:szCs w:val="19"/>
          <w:lang w:eastAsia="en-US"/>
        </w:rPr>
        <w:t xml:space="preserve"> olarak 70 mg/kg’dan fazla olmamalıdır.</w:t>
      </w:r>
    </w:p>
    <w:p w:rsidR="00E60171" w:rsidRPr="00E3203C" w:rsidRDefault="00E60171" w:rsidP="00815038">
      <w:pPr>
        <w:ind w:left="2830" w:hanging="2121"/>
        <w:jc w:val="both"/>
        <w:rPr>
          <w:rFonts w:eastAsia="Calibri"/>
          <w:sz w:val="19"/>
          <w:szCs w:val="19"/>
          <w:lang w:eastAsia="en-US"/>
        </w:rPr>
      </w:pPr>
    </w:p>
    <w:p w:rsidR="000D0A0D" w:rsidRPr="00E3203C" w:rsidRDefault="00062989" w:rsidP="00815038">
      <w:pPr>
        <w:ind w:left="2830" w:hanging="2121"/>
        <w:jc w:val="both"/>
        <w:rPr>
          <w:rFonts w:eastAsia="Calibri"/>
          <w:sz w:val="19"/>
          <w:szCs w:val="19"/>
          <w:lang w:eastAsia="en-US"/>
        </w:rPr>
      </w:pPr>
      <w:r w:rsidRPr="00E3203C">
        <w:rPr>
          <w:rFonts w:eastAsia="Calibri"/>
          <w:b/>
          <w:sz w:val="19"/>
          <w:szCs w:val="19"/>
          <w:lang w:eastAsia="en-US"/>
        </w:rPr>
        <w:t>Oksitleyici</w:t>
      </w:r>
      <w:r w:rsidR="000D0A0D" w:rsidRPr="00E3203C">
        <w:rPr>
          <w:rFonts w:eastAsia="Calibri"/>
          <w:b/>
          <w:sz w:val="19"/>
          <w:szCs w:val="19"/>
          <w:lang w:eastAsia="en-US"/>
        </w:rPr>
        <w:t xml:space="preserve"> maddeler:</w:t>
      </w:r>
      <w:r w:rsidR="000D0A0D" w:rsidRPr="00E3203C">
        <w:rPr>
          <w:rFonts w:eastAsia="Calibri"/>
          <w:b/>
          <w:sz w:val="19"/>
          <w:szCs w:val="19"/>
          <w:lang w:eastAsia="en-US"/>
        </w:rPr>
        <w:tab/>
      </w:r>
      <w:r w:rsidR="000D0A0D" w:rsidRPr="00E3203C">
        <w:rPr>
          <w:rFonts w:eastAsia="Calibri"/>
          <w:sz w:val="19"/>
          <w:szCs w:val="19"/>
          <w:lang w:eastAsia="en-US"/>
        </w:rPr>
        <w:t>Cl</w:t>
      </w:r>
      <w:r w:rsidR="000D0A0D" w:rsidRPr="00E3203C">
        <w:rPr>
          <w:rFonts w:eastAsia="Calibri"/>
          <w:sz w:val="19"/>
          <w:szCs w:val="19"/>
          <w:vertAlign w:val="subscript"/>
          <w:lang w:eastAsia="en-US"/>
        </w:rPr>
        <w:t>2</w:t>
      </w:r>
      <w:r w:rsidR="000D0A0D" w:rsidRPr="00E3203C">
        <w:rPr>
          <w:rFonts w:eastAsia="Calibri"/>
          <w:sz w:val="19"/>
          <w:szCs w:val="19"/>
          <w:lang w:eastAsia="en-US"/>
        </w:rPr>
        <w:t xml:space="preserve"> olarak 30 mg/kg’dan fazla olmamalıdır.</w:t>
      </w:r>
    </w:p>
    <w:p w:rsidR="00E60171" w:rsidRPr="00E3203C" w:rsidRDefault="00E60171" w:rsidP="00815038">
      <w:pPr>
        <w:ind w:left="2830" w:hanging="2121"/>
        <w:jc w:val="both"/>
        <w:rPr>
          <w:rFonts w:eastAsia="Calibri"/>
          <w:sz w:val="19"/>
          <w:szCs w:val="19"/>
          <w:lang w:eastAsia="en-US"/>
        </w:rPr>
      </w:pPr>
    </w:p>
    <w:p w:rsidR="000D0A0D" w:rsidRPr="00E3203C" w:rsidRDefault="000D0A0D" w:rsidP="00815038">
      <w:pPr>
        <w:ind w:left="2832" w:hanging="2123"/>
        <w:jc w:val="both"/>
        <w:rPr>
          <w:rFonts w:eastAsia="Calibri"/>
          <w:sz w:val="19"/>
          <w:szCs w:val="19"/>
          <w:lang w:eastAsia="en-US"/>
        </w:rPr>
      </w:pPr>
      <w:r w:rsidRPr="00E3203C">
        <w:rPr>
          <w:rFonts w:eastAsia="Calibri"/>
          <w:b/>
          <w:sz w:val="19"/>
          <w:szCs w:val="19"/>
          <w:lang w:eastAsia="en-US"/>
        </w:rPr>
        <w:t>Sülfat:</w:t>
      </w:r>
      <w:r w:rsidR="00062989" w:rsidRPr="00E3203C">
        <w:rPr>
          <w:rFonts w:eastAsia="Calibri"/>
          <w:sz w:val="19"/>
          <w:szCs w:val="19"/>
          <w:lang w:eastAsia="en-US"/>
        </w:rPr>
        <w:tab/>
        <w:t>%0,5’t</w:t>
      </w:r>
      <w:r w:rsidRPr="00E3203C">
        <w:rPr>
          <w:rFonts w:eastAsia="Calibri"/>
          <w:sz w:val="19"/>
          <w:szCs w:val="19"/>
          <w:lang w:eastAsia="en-US"/>
        </w:rPr>
        <w:t>en fazla olmamalıdır.</w:t>
      </w:r>
    </w:p>
    <w:p w:rsidR="00E60171" w:rsidRPr="00E3203C" w:rsidRDefault="00E60171" w:rsidP="00815038">
      <w:pPr>
        <w:ind w:left="2832" w:hanging="2123"/>
        <w:jc w:val="both"/>
        <w:rPr>
          <w:rFonts w:eastAsia="Calibri"/>
          <w:sz w:val="19"/>
          <w:szCs w:val="19"/>
          <w:lang w:eastAsia="en-US"/>
        </w:rPr>
      </w:pPr>
    </w:p>
    <w:p w:rsidR="000D0A0D" w:rsidRPr="00E3203C" w:rsidRDefault="000D0A0D" w:rsidP="00815038">
      <w:pPr>
        <w:ind w:left="2832" w:hanging="2123"/>
        <w:jc w:val="both"/>
        <w:rPr>
          <w:rFonts w:eastAsia="Calibri"/>
          <w:sz w:val="19"/>
          <w:szCs w:val="19"/>
          <w:lang w:eastAsia="en-US"/>
        </w:rPr>
      </w:pPr>
      <w:r w:rsidRPr="00E3203C">
        <w:rPr>
          <w:rFonts w:eastAsia="Calibri"/>
          <w:b/>
          <w:sz w:val="19"/>
          <w:szCs w:val="19"/>
          <w:lang w:eastAsia="en-US"/>
        </w:rPr>
        <w:t>Demir:</w:t>
      </w:r>
      <w:r w:rsidRPr="00E3203C">
        <w:rPr>
          <w:rFonts w:eastAsia="Calibri"/>
          <w:b/>
          <w:sz w:val="19"/>
          <w:szCs w:val="19"/>
          <w:lang w:eastAsia="en-US"/>
        </w:rPr>
        <w:tab/>
      </w:r>
      <w:r w:rsidRPr="00E3203C">
        <w:rPr>
          <w:rFonts w:eastAsia="Calibri"/>
          <w:sz w:val="19"/>
          <w:szCs w:val="19"/>
          <w:lang w:eastAsia="en-US"/>
        </w:rPr>
        <w:t>5 mg/kg’dan fazla olmamalıdır.</w:t>
      </w:r>
    </w:p>
    <w:p w:rsidR="00E60171" w:rsidRPr="00E3203C" w:rsidRDefault="00E60171" w:rsidP="00815038">
      <w:pPr>
        <w:ind w:left="2832" w:hanging="2123"/>
        <w:jc w:val="both"/>
        <w:rPr>
          <w:rFonts w:eastAsia="Calibri"/>
          <w:b/>
          <w:sz w:val="19"/>
          <w:szCs w:val="19"/>
          <w:lang w:eastAsia="en-US"/>
        </w:rPr>
      </w:pPr>
    </w:p>
    <w:p w:rsidR="000D0A0D" w:rsidRPr="00E3203C" w:rsidRDefault="000D0A0D" w:rsidP="00815038">
      <w:pPr>
        <w:ind w:left="2832" w:hanging="2123"/>
        <w:jc w:val="both"/>
        <w:rPr>
          <w:rFonts w:eastAsia="Calibri"/>
          <w:sz w:val="19"/>
          <w:szCs w:val="19"/>
          <w:lang w:eastAsia="en-US"/>
        </w:rPr>
      </w:pPr>
      <w:r w:rsidRPr="00E3203C">
        <w:rPr>
          <w:rFonts w:eastAsia="Calibri"/>
          <w:b/>
          <w:sz w:val="19"/>
          <w:szCs w:val="19"/>
          <w:lang w:eastAsia="en-US"/>
        </w:rPr>
        <w:t>Arsenik:</w:t>
      </w:r>
      <w:r w:rsidRPr="00E3203C">
        <w:rPr>
          <w:rFonts w:eastAsia="Calibri"/>
          <w:sz w:val="19"/>
          <w:szCs w:val="19"/>
          <w:lang w:eastAsia="en-US"/>
        </w:rPr>
        <w:tab/>
        <w:t>1 mg/kg’dan fazla olmamalıdır.</w:t>
      </w:r>
    </w:p>
    <w:p w:rsidR="00E60171" w:rsidRPr="00E3203C" w:rsidRDefault="00E60171" w:rsidP="00815038">
      <w:pPr>
        <w:ind w:left="2832" w:hanging="2123"/>
        <w:jc w:val="both"/>
        <w:rPr>
          <w:rFonts w:eastAsia="Calibri"/>
          <w:sz w:val="19"/>
          <w:szCs w:val="19"/>
          <w:lang w:eastAsia="en-US"/>
        </w:rPr>
      </w:pPr>
    </w:p>
    <w:p w:rsidR="000D0A0D" w:rsidRPr="00E3203C" w:rsidRDefault="000D0A0D" w:rsidP="00815038">
      <w:pPr>
        <w:ind w:left="2830" w:hanging="2121"/>
        <w:jc w:val="both"/>
        <w:rPr>
          <w:rFonts w:eastAsia="Calibri"/>
          <w:sz w:val="19"/>
          <w:szCs w:val="19"/>
          <w:lang w:eastAsia="en-US"/>
        </w:rPr>
      </w:pPr>
      <w:r w:rsidRPr="00E3203C">
        <w:rPr>
          <w:rFonts w:eastAsia="Calibri"/>
          <w:b/>
          <w:sz w:val="19"/>
          <w:szCs w:val="19"/>
          <w:lang w:eastAsia="en-US"/>
        </w:rPr>
        <w:t>Kurşun:</w:t>
      </w:r>
      <w:r w:rsidRPr="00E3203C">
        <w:rPr>
          <w:rFonts w:eastAsia="Calibri"/>
          <w:sz w:val="19"/>
          <w:szCs w:val="19"/>
          <w:lang w:eastAsia="en-US"/>
        </w:rPr>
        <w:tab/>
        <w:t xml:space="preserve">1 mg/kg’dan fazla olmamalıdır. </w:t>
      </w:r>
    </w:p>
    <w:p w:rsidR="00E60171" w:rsidRPr="00E3203C" w:rsidRDefault="00E60171" w:rsidP="00815038">
      <w:pPr>
        <w:ind w:left="2830" w:hanging="2121"/>
        <w:jc w:val="both"/>
        <w:rPr>
          <w:rFonts w:eastAsia="Calibri"/>
          <w:sz w:val="19"/>
          <w:szCs w:val="19"/>
          <w:lang w:eastAsia="en-US"/>
        </w:rPr>
      </w:pPr>
    </w:p>
    <w:p w:rsidR="000D0A0D" w:rsidRPr="00E3203C" w:rsidRDefault="008A2DDD" w:rsidP="00815038">
      <w:pPr>
        <w:ind w:left="2830" w:hanging="2121"/>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b/>
          <w:sz w:val="19"/>
          <w:szCs w:val="19"/>
          <w:lang w:eastAsia="en-US"/>
        </w:rPr>
        <w:tab/>
      </w:r>
      <w:r w:rsidR="000D0A0D" w:rsidRPr="00E3203C">
        <w:rPr>
          <w:rFonts w:eastAsia="Calibri"/>
          <w:sz w:val="19"/>
          <w:szCs w:val="19"/>
          <w:lang w:eastAsia="en-US"/>
        </w:rPr>
        <w:t>1 mg/kg’dan fazla olmamalıdır.</w:t>
      </w:r>
    </w:p>
    <w:p w:rsidR="00E60171" w:rsidRPr="00E3203C" w:rsidRDefault="000D0A0D" w:rsidP="00815038">
      <w:pPr>
        <w:ind w:left="2124" w:hanging="1415"/>
        <w:jc w:val="both"/>
        <w:rPr>
          <w:rFonts w:eastAsia="Calibri"/>
          <w:sz w:val="19"/>
          <w:szCs w:val="19"/>
          <w:lang w:eastAsia="en-US"/>
        </w:rPr>
      </w:pPr>
      <w:r w:rsidRPr="00E3203C">
        <w:rPr>
          <w:rFonts w:eastAsia="Calibri"/>
          <w:sz w:val="19"/>
          <w:szCs w:val="19"/>
          <w:lang w:eastAsia="en-US"/>
        </w:rPr>
        <w:tab/>
      </w:r>
    </w:p>
    <w:p w:rsidR="000D0A0D" w:rsidRPr="00E3203C" w:rsidRDefault="000D0A0D" w:rsidP="00815038">
      <w:pPr>
        <w:ind w:left="2124" w:hanging="1415"/>
        <w:jc w:val="both"/>
        <w:rPr>
          <w:rFonts w:eastAsia="Calibri"/>
          <w:sz w:val="19"/>
          <w:szCs w:val="19"/>
          <w:lang w:eastAsia="en-US"/>
        </w:rPr>
      </w:pPr>
      <w:r w:rsidRPr="00E3203C">
        <w:rPr>
          <w:rFonts w:eastAsia="Calibri"/>
          <w:sz w:val="19"/>
          <w:szCs w:val="19"/>
          <w:lang w:eastAsia="en-US"/>
        </w:rPr>
        <w:tab/>
      </w:r>
    </w:p>
    <w:p w:rsidR="000D0A0D" w:rsidRPr="00E3203C" w:rsidRDefault="000D0A0D" w:rsidP="00815038">
      <w:pPr>
        <w:jc w:val="both"/>
        <w:rPr>
          <w:b/>
          <w:sz w:val="19"/>
          <w:szCs w:val="19"/>
          <w:u w:val="single"/>
        </w:rPr>
      </w:pPr>
      <w:r w:rsidRPr="00E3203C">
        <w:rPr>
          <w:b/>
          <w:sz w:val="19"/>
          <w:szCs w:val="19"/>
          <w:u w:val="single"/>
        </w:rPr>
        <w:t>E 508 POTASYUM KLORÜR</w:t>
      </w:r>
    </w:p>
    <w:p w:rsidR="000D0A0D" w:rsidRPr="00E3203C" w:rsidRDefault="000D0A0D" w:rsidP="00815038">
      <w:pPr>
        <w:ind w:hanging="2004"/>
        <w:jc w:val="both"/>
        <w:rPr>
          <w:sz w:val="19"/>
          <w:szCs w:val="19"/>
        </w:rPr>
      </w:pPr>
    </w:p>
    <w:p w:rsidR="000D0A0D" w:rsidRPr="00E3203C" w:rsidRDefault="00C003DB" w:rsidP="00062989">
      <w:pPr>
        <w:jc w:val="both"/>
        <w:rPr>
          <w:sz w:val="19"/>
          <w:szCs w:val="19"/>
        </w:rPr>
      </w:pPr>
      <w:r w:rsidRPr="00E3203C">
        <w:rPr>
          <w:b/>
          <w:sz w:val="19"/>
          <w:szCs w:val="19"/>
          <w:u w:val="single"/>
        </w:rPr>
        <w:t>Eş anlamlılar</w:t>
      </w:r>
      <w:r w:rsidR="000D0A0D" w:rsidRPr="00E3203C">
        <w:rPr>
          <w:b/>
          <w:sz w:val="19"/>
          <w:szCs w:val="19"/>
          <w:u w:val="single"/>
        </w:rPr>
        <w:t>:</w:t>
      </w:r>
      <w:r w:rsidR="000D0A0D" w:rsidRPr="00E3203C">
        <w:rPr>
          <w:sz w:val="19"/>
          <w:szCs w:val="19"/>
        </w:rPr>
        <w:tab/>
      </w:r>
      <w:r w:rsidR="000D0A0D" w:rsidRPr="00E3203C">
        <w:rPr>
          <w:sz w:val="19"/>
          <w:szCs w:val="19"/>
        </w:rPr>
        <w:tab/>
      </w:r>
      <w:r w:rsidR="000D0A0D" w:rsidRPr="00E3203C">
        <w:rPr>
          <w:sz w:val="19"/>
          <w:szCs w:val="19"/>
        </w:rPr>
        <w:tab/>
        <w:t>Silvin</w:t>
      </w:r>
      <w:r w:rsidR="00062989" w:rsidRPr="00E3203C">
        <w:rPr>
          <w:sz w:val="19"/>
          <w:szCs w:val="19"/>
        </w:rPr>
        <w:t xml:space="preserve">; </w:t>
      </w:r>
      <w:r w:rsidR="000D0A0D" w:rsidRPr="00E3203C">
        <w:rPr>
          <w:sz w:val="19"/>
          <w:szCs w:val="19"/>
        </w:rPr>
        <w:t>Silvit</w:t>
      </w:r>
    </w:p>
    <w:p w:rsidR="00062989" w:rsidRPr="00E3203C" w:rsidRDefault="00062989" w:rsidP="00062989">
      <w:pPr>
        <w:jc w:val="both"/>
        <w:rPr>
          <w:sz w:val="19"/>
          <w:szCs w:val="19"/>
        </w:rPr>
      </w:pPr>
    </w:p>
    <w:p w:rsidR="00E60171" w:rsidRPr="00E3203C" w:rsidRDefault="00E60171" w:rsidP="00815038">
      <w:pPr>
        <w:jc w:val="both"/>
        <w:rPr>
          <w:b/>
          <w:sz w:val="19"/>
          <w:szCs w:val="19"/>
          <w:u w:val="single"/>
        </w:rPr>
      </w:pPr>
      <w:r w:rsidRPr="00E3203C">
        <w:rPr>
          <w:b/>
          <w:sz w:val="19"/>
          <w:szCs w:val="19"/>
          <w:u w:val="single"/>
        </w:rPr>
        <w:t>Tanım:</w:t>
      </w:r>
    </w:p>
    <w:p w:rsidR="00E60171" w:rsidRPr="00E3203C" w:rsidRDefault="00E60171" w:rsidP="00815038">
      <w:pPr>
        <w:ind w:hanging="2004"/>
        <w:jc w:val="both"/>
        <w:rPr>
          <w:sz w:val="19"/>
          <w:szCs w:val="19"/>
        </w:rPr>
      </w:pPr>
    </w:p>
    <w:p w:rsidR="00E60171" w:rsidRPr="00E3203C" w:rsidRDefault="00450147" w:rsidP="00815038">
      <w:pPr>
        <w:ind w:firstLine="720"/>
        <w:jc w:val="both"/>
        <w:rPr>
          <w:sz w:val="19"/>
          <w:szCs w:val="19"/>
        </w:rPr>
      </w:pPr>
      <w:r w:rsidRPr="00E3203C">
        <w:rPr>
          <w:b/>
          <w:sz w:val="19"/>
          <w:szCs w:val="19"/>
        </w:rPr>
        <w:t>EINECS</w:t>
      </w:r>
      <w:r w:rsidR="00E60171" w:rsidRPr="00E3203C">
        <w:rPr>
          <w:b/>
          <w:sz w:val="19"/>
          <w:szCs w:val="19"/>
        </w:rPr>
        <w:t>:</w:t>
      </w:r>
      <w:r w:rsidR="00926389" w:rsidRPr="00E3203C">
        <w:rPr>
          <w:sz w:val="19"/>
          <w:szCs w:val="19"/>
        </w:rPr>
        <w:tab/>
      </w:r>
      <w:r w:rsidR="00926389" w:rsidRPr="00E3203C">
        <w:rPr>
          <w:sz w:val="19"/>
          <w:szCs w:val="19"/>
        </w:rPr>
        <w:tab/>
      </w:r>
      <w:r w:rsidR="00E60171" w:rsidRPr="00E3203C">
        <w:rPr>
          <w:sz w:val="19"/>
          <w:szCs w:val="19"/>
        </w:rPr>
        <w:t>231-211-8</w:t>
      </w:r>
    </w:p>
    <w:p w:rsidR="00E60171" w:rsidRPr="00E3203C" w:rsidRDefault="00E60171" w:rsidP="00815038">
      <w:pPr>
        <w:ind w:firstLine="720"/>
        <w:jc w:val="both"/>
        <w:rPr>
          <w:sz w:val="19"/>
          <w:szCs w:val="19"/>
        </w:rPr>
      </w:pPr>
    </w:p>
    <w:p w:rsidR="000D0A0D" w:rsidRPr="00E3203C" w:rsidRDefault="000D0A0D" w:rsidP="00815038">
      <w:pPr>
        <w:ind w:firstLine="720"/>
        <w:jc w:val="both"/>
        <w:rPr>
          <w:sz w:val="19"/>
          <w:szCs w:val="19"/>
        </w:rPr>
      </w:pPr>
      <w:r w:rsidRPr="00E3203C">
        <w:rPr>
          <w:b/>
          <w:sz w:val="19"/>
          <w:szCs w:val="19"/>
        </w:rPr>
        <w:t>Kimyasal adı:</w:t>
      </w:r>
      <w:r w:rsidRPr="00E3203C">
        <w:rPr>
          <w:sz w:val="19"/>
          <w:szCs w:val="19"/>
        </w:rPr>
        <w:tab/>
      </w:r>
      <w:r w:rsidRPr="00E3203C">
        <w:rPr>
          <w:sz w:val="19"/>
          <w:szCs w:val="19"/>
        </w:rPr>
        <w:tab/>
        <w:t>Potasyum klorür</w:t>
      </w:r>
    </w:p>
    <w:p w:rsidR="00E60171" w:rsidRPr="00E3203C" w:rsidRDefault="00E60171" w:rsidP="00815038">
      <w:pPr>
        <w:ind w:firstLine="720"/>
        <w:jc w:val="both"/>
        <w:rPr>
          <w:sz w:val="19"/>
          <w:szCs w:val="19"/>
        </w:rPr>
      </w:pPr>
    </w:p>
    <w:p w:rsidR="000D0A0D" w:rsidRPr="00E3203C" w:rsidRDefault="000D0A0D" w:rsidP="00815038">
      <w:pPr>
        <w:ind w:firstLine="720"/>
        <w:jc w:val="both"/>
        <w:rPr>
          <w:sz w:val="19"/>
          <w:szCs w:val="19"/>
        </w:rPr>
      </w:pPr>
      <w:r w:rsidRPr="00E3203C">
        <w:rPr>
          <w:b/>
          <w:sz w:val="19"/>
          <w:szCs w:val="19"/>
        </w:rPr>
        <w:t>Kimyasal formülü:</w:t>
      </w:r>
      <w:r w:rsidRPr="00E3203C">
        <w:rPr>
          <w:sz w:val="19"/>
          <w:szCs w:val="19"/>
        </w:rPr>
        <w:tab/>
        <w:t>KCl</w:t>
      </w:r>
    </w:p>
    <w:p w:rsidR="00E60171" w:rsidRPr="00E3203C" w:rsidRDefault="00E60171" w:rsidP="00815038">
      <w:pPr>
        <w:ind w:firstLine="720"/>
        <w:jc w:val="both"/>
        <w:rPr>
          <w:sz w:val="19"/>
          <w:szCs w:val="19"/>
        </w:rPr>
      </w:pPr>
    </w:p>
    <w:p w:rsidR="000D0A0D" w:rsidRPr="00E3203C" w:rsidRDefault="001016C5" w:rsidP="00815038">
      <w:pPr>
        <w:ind w:firstLine="720"/>
        <w:jc w:val="both"/>
        <w:rPr>
          <w:sz w:val="19"/>
          <w:szCs w:val="19"/>
        </w:rPr>
      </w:pPr>
      <w:r w:rsidRPr="00E3203C">
        <w:rPr>
          <w:b/>
          <w:sz w:val="19"/>
          <w:szCs w:val="19"/>
        </w:rPr>
        <w:t>Molekül ağırlığı</w:t>
      </w:r>
      <w:r w:rsidR="000D0A0D" w:rsidRPr="00E3203C">
        <w:rPr>
          <w:b/>
          <w:sz w:val="19"/>
          <w:szCs w:val="19"/>
        </w:rPr>
        <w:t>:</w:t>
      </w:r>
      <w:r w:rsidR="00062989" w:rsidRPr="00E3203C">
        <w:rPr>
          <w:sz w:val="19"/>
          <w:szCs w:val="19"/>
        </w:rPr>
        <w:tab/>
      </w:r>
      <w:r w:rsidR="00062989" w:rsidRPr="00E3203C">
        <w:rPr>
          <w:sz w:val="19"/>
          <w:szCs w:val="19"/>
        </w:rPr>
        <w:tab/>
        <w:t>74,</w:t>
      </w:r>
      <w:r w:rsidR="000D0A0D" w:rsidRPr="00E3203C">
        <w:rPr>
          <w:sz w:val="19"/>
          <w:szCs w:val="19"/>
        </w:rPr>
        <w:t>56</w:t>
      </w:r>
    </w:p>
    <w:p w:rsidR="00E60171" w:rsidRPr="00E3203C" w:rsidRDefault="00E60171" w:rsidP="00815038">
      <w:pPr>
        <w:tabs>
          <w:tab w:val="left" w:pos="2835"/>
        </w:tabs>
        <w:ind w:firstLine="720"/>
        <w:jc w:val="both"/>
        <w:rPr>
          <w:sz w:val="19"/>
          <w:szCs w:val="19"/>
        </w:rPr>
      </w:pPr>
    </w:p>
    <w:p w:rsidR="000D0A0D" w:rsidRPr="00E3203C" w:rsidRDefault="000D0A0D" w:rsidP="00815038">
      <w:pPr>
        <w:ind w:firstLine="720"/>
        <w:jc w:val="both"/>
        <w:rPr>
          <w:sz w:val="19"/>
          <w:szCs w:val="19"/>
        </w:rPr>
      </w:pPr>
      <w:r w:rsidRPr="00E3203C">
        <w:rPr>
          <w:b/>
          <w:sz w:val="19"/>
          <w:szCs w:val="19"/>
        </w:rPr>
        <w:t>Analiz:</w:t>
      </w:r>
      <w:r w:rsidR="00062989" w:rsidRPr="00E3203C">
        <w:rPr>
          <w:sz w:val="19"/>
          <w:szCs w:val="19"/>
        </w:rPr>
        <w:tab/>
      </w:r>
      <w:r w:rsidR="00062989" w:rsidRPr="00E3203C">
        <w:rPr>
          <w:sz w:val="19"/>
          <w:szCs w:val="19"/>
        </w:rPr>
        <w:tab/>
      </w:r>
      <w:r w:rsidR="00062989" w:rsidRPr="00E3203C">
        <w:rPr>
          <w:sz w:val="19"/>
          <w:szCs w:val="19"/>
        </w:rPr>
        <w:tab/>
        <w:t>İçerik kuru bazda  %</w:t>
      </w:r>
      <w:r w:rsidRPr="00E3203C">
        <w:rPr>
          <w:sz w:val="19"/>
          <w:szCs w:val="19"/>
        </w:rPr>
        <w:t xml:space="preserve">99’dan az olmamalıdır. </w:t>
      </w:r>
    </w:p>
    <w:p w:rsidR="000D0A0D" w:rsidRPr="00E3203C" w:rsidRDefault="000D0A0D" w:rsidP="00815038">
      <w:pPr>
        <w:ind w:left="2880" w:hanging="2880"/>
        <w:jc w:val="both"/>
        <w:rPr>
          <w:b/>
          <w:sz w:val="19"/>
          <w:szCs w:val="19"/>
        </w:rPr>
      </w:pPr>
    </w:p>
    <w:p w:rsidR="000D0A0D" w:rsidRPr="00E3203C" w:rsidRDefault="000D0A0D" w:rsidP="00815038">
      <w:pPr>
        <w:ind w:left="2835" w:hanging="2835"/>
        <w:jc w:val="both"/>
        <w:rPr>
          <w:sz w:val="19"/>
          <w:szCs w:val="19"/>
        </w:rPr>
      </w:pPr>
      <w:r w:rsidRPr="00E3203C">
        <w:rPr>
          <w:b/>
          <w:sz w:val="19"/>
          <w:szCs w:val="19"/>
          <w:u w:val="single"/>
        </w:rPr>
        <w:t>Tanımlama:</w:t>
      </w:r>
      <w:r w:rsidRPr="00E3203C">
        <w:rPr>
          <w:sz w:val="19"/>
          <w:szCs w:val="19"/>
        </w:rPr>
        <w:tab/>
        <w:t>Renksiz, uzamış, prizmatik ya da kübital kris</w:t>
      </w:r>
      <w:r w:rsidR="0030732A">
        <w:rPr>
          <w:sz w:val="19"/>
          <w:szCs w:val="19"/>
        </w:rPr>
        <w:t>taller ya da beyaz granüler toz</w:t>
      </w:r>
      <w:r w:rsidRPr="00E3203C">
        <w:rPr>
          <w:sz w:val="19"/>
          <w:szCs w:val="19"/>
        </w:rPr>
        <w:t xml:space="preserve"> Kokusuzdur.</w:t>
      </w:r>
    </w:p>
    <w:p w:rsidR="000D0A0D" w:rsidRPr="00E3203C" w:rsidRDefault="000D0A0D" w:rsidP="00815038">
      <w:pPr>
        <w:jc w:val="both"/>
        <w:rPr>
          <w:b/>
          <w:sz w:val="19"/>
          <w:szCs w:val="19"/>
        </w:rPr>
      </w:pPr>
    </w:p>
    <w:p w:rsidR="000D0A0D" w:rsidRPr="00E3203C" w:rsidRDefault="00BA669C" w:rsidP="00815038">
      <w:pPr>
        <w:jc w:val="both"/>
        <w:rPr>
          <w:sz w:val="19"/>
          <w:szCs w:val="19"/>
          <w:u w:val="single"/>
        </w:rPr>
      </w:pPr>
      <w:r>
        <w:rPr>
          <w:b/>
          <w:sz w:val="19"/>
          <w:szCs w:val="19"/>
          <w:u w:val="single"/>
        </w:rPr>
        <w:t>İdentifikasyon</w:t>
      </w:r>
      <w:r w:rsidR="000D0A0D" w:rsidRPr="00E3203C">
        <w:rPr>
          <w:b/>
          <w:sz w:val="19"/>
          <w:szCs w:val="19"/>
          <w:u w:val="single"/>
        </w:rPr>
        <w:t>:</w:t>
      </w:r>
    </w:p>
    <w:p w:rsidR="00E60171" w:rsidRPr="00E3203C" w:rsidRDefault="00E60171" w:rsidP="00815038">
      <w:pPr>
        <w:ind w:firstLine="720"/>
        <w:jc w:val="both"/>
        <w:rPr>
          <w:b/>
          <w:sz w:val="19"/>
          <w:szCs w:val="19"/>
        </w:rPr>
      </w:pPr>
    </w:p>
    <w:p w:rsidR="000D0A0D" w:rsidRPr="00E3203C" w:rsidRDefault="000D0A0D" w:rsidP="00815038">
      <w:pPr>
        <w:ind w:firstLine="720"/>
        <w:jc w:val="both"/>
        <w:rPr>
          <w:sz w:val="19"/>
          <w:szCs w:val="19"/>
        </w:rPr>
      </w:pPr>
      <w:r w:rsidRPr="00E3203C">
        <w:rPr>
          <w:b/>
          <w:sz w:val="19"/>
          <w:szCs w:val="19"/>
        </w:rPr>
        <w:t>Çözünürlük:</w:t>
      </w:r>
      <w:r w:rsidRPr="00E3203C">
        <w:rPr>
          <w:sz w:val="19"/>
          <w:szCs w:val="19"/>
        </w:rPr>
        <w:tab/>
      </w:r>
      <w:r w:rsidRPr="00E3203C">
        <w:rPr>
          <w:sz w:val="19"/>
          <w:szCs w:val="19"/>
        </w:rPr>
        <w:tab/>
        <w:t xml:space="preserve">Suda </w:t>
      </w:r>
      <w:r w:rsidR="00AF36D9">
        <w:rPr>
          <w:sz w:val="19"/>
          <w:szCs w:val="19"/>
        </w:rPr>
        <w:t>serbest</w:t>
      </w:r>
      <w:r w:rsidRPr="00E3203C">
        <w:rPr>
          <w:sz w:val="19"/>
          <w:szCs w:val="19"/>
        </w:rPr>
        <w:t xml:space="preserve"> çözünür. Etanolde çözünmez.</w:t>
      </w:r>
    </w:p>
    <w:p w:rsidR="00E60171" w:rsidRPr="00E3203C" w:rsidRDefault="00E60171" w:rsidP="00815038">
      <w:pPr>
        <w:ind w:firstLine="709"/>
        <w:jc w:val="both"/>
        <w:rPr>
          <w:b/>
          <w:sz w:val="19"/>
          <w:szCs w:val="19"/>
        </w:rPr>
      </w:pPr>
    </w:p>
    <w:p w:rsidR="00E60171" w:rsidRPr="00623AAF" w:rsidRDefault="00E60171" w:rsidP="00815038">
      <w:pPr>
        <w:ind w:firstLine="709"/>
        <w:jc w:val="both"/>
        <w:rPr>
          <w:rFonts w:eastAsia="Calibri"/>
          <w:b/>
          <w:sz w:val="19"/>
          <w:szCs w:val="19"/>
          <w:lang w:eastAsia="en-US"/>
        </w:rPr>
      </w:pPr>
      <w:r w:rsidRPr="00E3203C">
        <w:rPr>
          <w:b/>
          <w:sz w:val="19"/>
          <w:szCs w:val="19"/>
        </w:rPr>
        <w:t xml:space="preserve">Potasyum </w:t>
      </w:r>
      <w:r w:rsidRPr="00623AAF">
        <w:rPr>
          <w:rFonts w:eastAsia="Calibri"/>
          <w:b/>
          <w:sz w:val="19"/>
          <w:szCs w:val="19"/>
          <w:lang w:eastAsia="en-US"/>
        </w:rPr>
        <w:t>testi:</w:t>
      </w:r>
      <w:r w:rsidRPr="00623AAF">
        <w:rPr>
          <w:rFonts w:eastAsia="Calibri"/>
          <w:b/>
          <w:sz w:val="19"/>
          <w:szCs w:val="19"/>
          <w:lang w:eastAsia="en-US"/>
        </w:rPr>
        <w:tab/>
      </w:r>
      <w:r w:rsidRPr="00623AAF">
        <w:rPr>
          <w:rFonts w:eastAsia="Calibri"/>
          <w:b/>
          <w:sz w:val="19"/>
          <w:szCs w:val="19"/>
          <w:lang w:eastAsia="en-US"/>
        </w:rPr>
        <w:tab/>
      </w:r>
      <w:r w:rsidRPr="00623AAF">
        <w:rPr>
          <w:rFonts w:eastAsia="Calibri"/>
          <w:sz w:val="19"/>
          <w:szCs w:val="19"/>
          <w:lang w:eastAsia="en-US"/>
        </w:rPr>
        <w:t>Testi geçer.</w:t>
      </w:r>
    </w:p>
    <w:p w:rsidR="00E60171" w:rsidRPr="00623AAF" w:rsidRDefault="00E60171" w:rsidP="00815038">
      <w:pPr>
        <w:ind w:firstLine="709"/>
        <w:jc w:val="both"/>
        <w:rPr>
          <w:rFonts w:eastAsia="Calibri"/>
          <w:b/>
          <w:sz w:val="19"/>
          <w:szCs w:val="19"/>
          <w:lang w:eastAsia="en-US"/>
        </w:rPr>
      </w:pPr>
    </w:p>
    <w:p w:rsidR="00E60171" w:rsidRPr="00E3203C" w:rsidRDefault="00E60171" w:rsidP="00815038">
      <w:pPr>
        <w:ind w:firstLine="709"/>
        <w:jc w:val="both"/>
        <w:rPr>
          <w:rFonts w:eastAsia="Calibri"/>
          <w:sz w:val="19"/>
          <w:szCs w:val="19"/>
          <w:lang w:val="en-GB" w:eastAsia="en-US"/>
        </w:rPr>
      </w:pPr>
      <w:r w:rsidRPr="00E3203C">
        <w:rPr>
          <w:rFonts w:eastAsia="Calibri"/>
          <w:b/>
          <w:sz w:val="19"/>
          <w:szCs w:val="19"/>
          <w:lang w:val="en-GB" w:eastAsia="en-US"/>
        </w:rPr>
        <w:t>Klorür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0D0A0D" w:rsidRPr="00E3203C" w:rsidRDefault="000D0A0D" w:rsidP="00815038">
      <w:pPr>
        <w:jc w:val="both"/>
        <w:rPr>
          <w:b/>
          <w:sz w:val="19"/>
          <w:szCs w:val="19"/>
        </w:rPr>
      </w:pPr>
    </w:p>
    <w:p w:rsidR="000D0A0D" w:rsidRPr="00E3203C" w:rsidRDefault="000D0A0D" w:rsidP="00815038">
      <w:pPr>
        <w:jc w:val="both"/>
        <w:rPr>
          <w:b/>
          <w:sz w:val="19"/>
          <w:szCs w:val="19"/>
          <w:u w:val="single"/>
        </w:rPr>
      </w:pPr>
      <w:r w:rsidRPr="00E3203C">
        <w:rPr>
          <w:b/>
          <w:sz w:val="19"/>
          <w:szCs w:val="19"/>
          <w:u w:val="single"/>
        </w:rPr>
        <w:t>Saflık:</w:t>
      </w:r>
    </w:p>
    <w:p w:rsidR="00E60171" w:rsidRPr="00E3203C" w:rsidRDefault="00E60171" w:rsidP="00815038">
      <w:pPr>
        <w:jc w:val="both"/>
        <w:rPr>
          <w:b/>
          <w:sz w:val="19"/>
          <w:szCs w:val="19"/>
          <w:u w:val="single"/>
        </w:rPr>
      </w:pPr>
    </w:p>
    <w:p w:rsidR="000D0A0D" w:rsidRPr="00E3203C" w:rsidRDefault="000D0A0D" w:rsidP="00815038">
      <w:pPr>
        <w:ind w:left="120"/>
        <w:jc w:val="both"/>
        <w:rPr>
          <w:sz w:val="19"/>
          <w:szCs w:val="19"/>
        </w:rPr>
      </w:pPr>
      <w:r w:rsidRPr="00E3203C">
        <w:rPr>
          <w:sz w:val="19"/>
          <w:szCs w:val="19"/>
        </w:rPr>
        <w:t xml:space="preserve"> </w:t>
      </w:r>
      <w:r w:rsidRPr="00E3203C">
        <w:rPr>
          <w:sz w:val="19"/>
          <w:szCs w:val="19"/>
        </w:rPr>
        <w:tab/>
      </w:r>
      <w:r w:rsidRPr="00E3203C">
        <w:rPr>
          <w:b/>
          <w:sz w:val="19"/>
          <w:szCs w:val="19"/>
        </w:rPr>
        <w:t>Kurutma kaybı:</w:t>
      </w:r>
      <w:r w:rsidR="00062989" w:rsidRPr="00E3203C">
        <w:rPr>
          <w:sz w:val="19"/>
          <w:szCs w:val="19"/>
        </w:rPr>
        <w:tab/>
      </w:r>
      <w:r w:rsidR="00062989" w:rsidRPr="00E3203C">
        <w:rPr>
          <w:sz w:val="19"/>
          <w:szCs w:val="19"/>
        </w:rPr>
        <w:tab/>
        <w:t>%</w:t>
      </w:r>
      <w:r w:rsidRPr="00E3203C">
        <w:rPr>
          <w:sz w:val="19"/>
          <w:szCs w:val="19"/>
        </w:rPr>
        <w:t>1’den fazla olmamalıdır (105 ºC, 2 saat).</w:t>
      </w:r>
    </w:p>
    <w:p w:rsidR="00E60171" w:rsidRPr="00E3203C" w:rsidRDefault="00E60171" w:rsidP="00815038">
      <w:pPr>
        <w:ind w:left="120"/>
        <w:jc w:val="both"/>
        <w:rPr>
          <w:sz w:val="19"/>
          <w:szCs w:val="19"/>
        </w:rPr>
      </w:pPr>
    </w:p>
    <w:p w:rsidR="000D0A0D" w:rsidRPr="00E3203C" w:rsidRDefault="000D0A0D" w:rsidP="00062989">
      <w:pPr>
        <w:tabs>
          <w:tab w:val="left" w:pos="2835"/>
        </w:tabs>
        <w:ind w:firstLine="720"/>
        <w:jc w:val="both"/>
        <w:rPr>
          <w:sz w:val="19"/>
          <w:szCs w:val="19"/>
        </w:rPr>
      </w:pPr>
      <w:r w:rsidRPr="00E3203C">
        <w:rPr>
          <w:b/>
          <w:sz w:val="19"/>
          <w:szCs w:val="19"/>
        </w:rPr>
        <w:t>Sodyum</w:t>
      </w:r>
      <w:r w:rsidR="00E60171" w:rsidRPr="00E3203C">
        <w:rPr>
          <w:b/>
          <w:sz w:val="19"/>
          <w:szCs w:val="19"/>
        </w:rPr>
        <w:t xml:space="preserve"> testi</w:t>
      </w:r>
      <w:r w:rsidRPr="00E3203C">
        <w:rPr>
          <w:b/>
          <w:sz w:val="19"/>
          <w:szCs w:val="19"/>
        </w:rPr>
        <w:t>:</w:t>
      </w:r>
      <w:r w:rsidRPr="00E3203C">
        <w:rPr>
          <w:b/>
          <w:sz w:val="19"/>
          <w:szCs w:val="19"/>
        </w:rPr>
        <w:tab/>
      </w:r>
      <w:r w:rsidR="009F16AE">
        <w:rPr>
          <w:sz w:val="19"/>
          <w:szCs w:val="19"/>
        </w:rPr>
        <w:t>Negatif</w:t>
      </w:r>
    </w:p>
    <w:p w:rsidR="00E60171" w:rsidRPr="00E3203C" w:rsidRDefault="00E60171" w:rsidP="00815038">
      <w:pPr>
        <w:ind w:firstLine="720"/>
        <w:jc w:val="both"/>
        <w:rPr>
          <w:sz w:val="19"/>
          <w:szCs w:val="19"/>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E60171" w:rsidRPr="00E3203C">
        <w:rPr>
          <w:rFonts w:eastAsia="Calibri"/>
          <w:sz w:val="19"/>
          <w:szCs w:val="19"/>
          <w:lang w:eastAsia="en-US"/>
        </w:rPr>
        <w:tab/>
      </w:r>
      <w:r w:rsidR="00E60171" w:rsidRPr="00E3203C">
        <w:rPr>
          <w:rFonts w:eastAsia="Calibri"/>
          <w:sz w:val="19"/>
          <w:szCs w:val="19"/>
          <w:lang w:eastAsia="en-US"/>
        </w:rPr>
        <w:tab/>
      </w:r>
      <w:r w:rsidRPr="00E3203C">
        <w:rPr>
          <w:rFonts w:eastAsia="Calibri"/>
          <w:sz w:val="19"/>
          <w:szCs w:val="19"/>
          <w:lang w:eastAsia="en-US"/>
        </w:rPr>
        <w:t>3 mg/kg’dan fazla olmamalıdır.</w:t>
      </w:r>
    </w:p>
    <w:p w:rsidR="00E60171" w:rsidRPr="00E3203C" w:rsidRDefault="00E60171"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00E60171" w:rsidRPr="00E3203C">
        <w:rPr>
          <w:rFonts w:eastAsia="Calibri"/>
          <w:sz w:val="19"/>
          <w:szCs w:val="19"/>
          <w:lang w:eastAsia="en-US"/>
        </w:rPr>
        <w:tab/>
      </w:r>
      <w:r w:rsidR="00E60171" w:rsidRPr="00E3203C">
        <w:rPr>
          <w:rFonts w:eastAsia="Calibri"/>
          <w:sz w:val="19"/>
          <w:szCs w:val="19"/>
          <w:lang w:eastAsia="en-US"/>
        </w:rPr>
        <w:tab/>
      </w:r>
      <w:r w:rsidR="00E60171" w:rsidRPr="00E3203C">
        <w:rPr>
          <w:rFonts w:eastAsia="Calibri"/>
          <w:sz w:val="19"/>
          <w:szCs w:val="19"/>
          <w:lang w:eastAsia="en-US"/>
        </w:rPr>
        <w:tab/>
        <w:t>2</w:t>
      </w:r>
      <w:r w:rsidRPr="00E3203C">
        <w:rPr>
          <w:rFonts w:eastAsia="Calibri"/>
          <w:sz w:val="19"/>
          <w:szCs w:val="19"/>
          <w:lang w:eastAsia="en-US"/>
        </w:rPr>
        <w:t xml:space="preserve"> mg/kg’dan fazla olmamalıdır.</w:t>
      </w:r>
    </w:p>
    <w:p w:rsidR="00E60171" w:rsidRPr="00E3203C" w:rsidRDefault="00E60171"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E60171" w:rsidRPr="00E3203C" w:rsidRDefault="00E60171"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Kadmiyum:</w:t>
      </w:r>
      <w:r w:rsidRPr="00E3203C">
        <w:rPr>
          <w:rFonts w:eastAsia="Calibri"/>
          <w:sz w:val="19"/>
          <w:szCs w:val="19"/>
          <w:lang w:eastAsia="en-US"/>
        </w:rPr>
        <w:tab/>
      </w:r>
      <w:r w:rsidRPr="00E3203C">
        <w:rPr>
          <w:rFonts w:eastAsia="Calibri"/>
          <w:sz w:val="19"/>
          <w:szCs w:val="19"/>
          <w:lang w:eastAsia="en-US"/>
        </w:rPr>
        <w:tab/>
        <w:t>1 mg/kg’dan fazla olmamalıdır.</w:t>
      </w:r>
    </w:p>
    <w:p w:rsidR="00E60171" w:rsidRPr="00E3203C" w:rsidRDefault="00E60171" w:rsidP="00815038">
      <w:pPr>
        <w:ind w:firstLine="720"/>
        <w:jc w:val="both"/>
        <w:rPr>
          <w:rFonts w:eastAsia="Calibri"/>
          <w:sz w:val="19"/>
          <w:szCs w:val="19"/>
          <w:lang w:eastAsia="en-US"/>
        </w:rPr>
      </w:pPr>
    </w:p>
    <w:p w:rsidR="00E60171" w:rsidRPr="00E3203C" w:rsidRDefault="00E60171" w:rsidP="00815038">
      <w:pPr>
        <w:ind w:left="2832" w:hanging="2832"/>
        <w:jc w:val="both"/>
        <w:rPr>
          <w:rFonts w:eastAsia="Calibri"/>
          <w:b/>
          <w:sz w:val="19"/>
          <w:szCs w:val="19"/>
          <w:u w:val="single"/>
          <w:lang w:eastAsia="en-US"/>
        </w:rPr>
      </w:pPr>
    </w:p>
    <w:p w:rsidR="000D0A0D"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u w:val="single"/>
          <w:lang w:eastAsia="en-US"/>
        </w:rPr>
        <w:t>E 509 KALSİYUM KLORÜR</w:t>
      </w:r>
    </w:p>
    <w:p w:rsidR="000D0A0D" w:rsidRPr="00E3203C" w:rsidRDefault="000D0A0D" w:rsidP="00815038">
      <w:pPr>
        <w:ind w:left="2832" w:hanging="2832"/>
        <w:jc w:val="both"/>
        <w:rPr>
          <w:rFonts w:eastAsia="Calibri"/>
          <w:b/>
          <w:sz w:val="19"/>
          <w:szCs w:val="19"/>
          <w:lang w:eastAsia="en-US"/>
        </w:rPr>
      </w:pPr>
    </w:p>
    <w:p w:rsidR="008D2AFC" w:rsidRPr="00E3203C" w:rsidRDefault="00C003DB" w:rsidP="00815038">
      <w:pPr>
        <w:ind w:left="2832" w:hanging="2832"/>
        <w:jc w:val="both"/>
        <w:rPr>
          <w:b/>
          <w:sz w:val="19"/>
          <w:szCs w:val="19"/>
          <w:u w:val="single"/>
        </w:rPr>
      </w:pPr>
      <w:r w:rsidRPr="00E3203C">
        <w:rPr>
          <w:b/>
          <w:sz w:val="19"/>
          <w:szCs w:val="19"/>
          <w:u w:val="single"/>
        </w:rPr>
        <w:t>Eş anlamlılar</w:t>
      </w:r>
      <w:r w:rsidR="008D2AFC" w:rsidRPr="00E3203C">
        <w:rPr>
          <w:b/>
          <w:sz w:val="19"/>
          <w:szCs w:val="19"/>
          <w:u w:val="single"/>
        </w:rPr>
        <w:t>:</w:t>
      </w:r>
    </w:p>
    <w:p w:rsidR="008D2AFC" w:rsidRPr="00E3203C" w:rsidRDefault="008D2AFC" w:rsidP="00815038">
      <w:pPr>
        <w:ind w:left="2832" w:hanging="2832"/>
        <w:jc w:val="both"/>
        <w:rPr>
          <w:b/>
          <w:sz w:val="19"/>
          <w:szCs w:val="19"/>
          <w:u w:val="single"/>
        </w:rPr>
      </w:pPr>
    </w:p>
    <w:p w:rsidR="008D2AFC"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u w:val="single"/>
          <w:lang w:eastAsia="en-US"/>
        </w:rPr>
        <w:t>Tanım:</w:t>
      </w:r>
    </w:p>
    <w:p w:rsidR="000D0A0D"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lang w:eastAsia="en-US"/>
        </w:rPr>
        <w:tab/>
      </w:r>
    </w:p>
    <w:p w:rsidR="008D2AFC" w:rsidRPr="00E3203C" w:rsidRDefault="000D0A0D" w:rsidP="00815038">
      <w:pPr>
        <w:jc w:val="both"/>
        <w:rPr>
          <w:rFonts w:eastAsia="Calibri"/>
          <w:sz w:val="19"/>
          <w:szCs w:val="19"/>
          <w:lang w:eastAsia="en-US"/>
        </w:rPr>
      </w:pPr>
      <w:r w:rsidRPr="00E3203C">
        <w:rPr>
          <w:rFonts w:eastAsia="Calibri"/>
          <w:sz w:val="19"/>
          <w:szCs w:val="19"/>
          <w:lang w:eastAsia="en-US"/>
        </w:rPr>
        <w:lastRenderedPageBreak/>
        <w:tab/>
      </w:r>
      <w:r w:rsidR="00450147" w:rsidRPr="00E3203C">
        <w:rPr>
          <w:rFonts w:eastAsia="Calibri"/>
          <w:b/>
          <w:sz w:val="19"/>
          <w:szCs w:val="19"/>
          <w:lang w:eastAsia="en-US"/>
        </w:rPr>
        <w:t>EINECS</w:t>
      </w:r>
      <w:r w:rsidR="008D2AFC" w:rsidRPr="00E3203C">
        <w:rPr>
          <w:rFonts w:eastAsia="Calibri"/>
          <w:b/>
          <w:sz w:val="19"/>
          <w:szCs w:val="19"/>
          <w:lang w:eastAsia="en-US"/>
        </w:rPr>
        <w:t>:</w:t>
      </w:r>
      <w:r w:rsidR="008D2AFC" w:rsidRPr="00E3203C">
        <w:rPr>
          <w:rFonts w:eastAsia="Calibri"/>
          <w:b/>
          <w:sz w:val="19"/>
          <w:szCs w:val="19"/>
          <w:lang w:eastAsia="en-US"/>
        </w:rPr>
        <w:tab/>
      </w:r>
      <w:r w:rsidR="00926389" w:rsidRPr="00E3203C">
        <w:rPr>
          <w:rFonts w:eastAsia="Calibri"/>
          <w:sz w:val="19"/>
          <w:szCs w:val="19"/>
          <w:lang w:eastAsia="en-US"/>
        </w:rPr>
        <w:tab/>
      </w:r>
      <w:r w:rsidR="008D2AFC" w:rsidRPr="00E3203C">
        <w:rPr>
          <w:rFonts w:eastAsia="Calibri"/>
          <w:sz w:val="19"/>
          <w:szCs w:val="19"/>
          <w:lang w:eastAsia="en-US"/>
        </w:rPr>
        <w:t>233-140-8</w:t>
      </w:r>
    </w:p>
    <w:p w:rsidR="008D2AFC" w:rsidRPr="00E3203C" w:rsidRDefault="008D2AFC" w:rsidP="00815038">
      <w:pPr>
        <w:jc w:val="both"/>
        <w:rPr>
          <w:rFonts w:eastAsia="Calibri"/>
          <w:sz w:val="19"/>
          <w:szCs w:val="19"/>
          <w:lang w:eastAsia="en-US"/>
        </w:rPr>
      </w:pPr>
    </w:p>
    <w:p w:rsidR="000D0A0D" w:rsidRPr="00E3203C" w:rsidRDefault="000D0A0D" w:rsidP="00815038">
      <w:pPr>
        <w:ind w:firstLine="708"/>
        <w:jc w:val="both"/>
        <w:rPr>
          <w:rFonts w:eastAsia="Calibri"/>
          <w:sz w:val="19"/>
          <w:szCs w:val="19"/>
          <w:lang w:eastAsia="en-US"/>
        </w:rPr>
      </w:pPr>
      <w:r w:rsidRPr="00E3203C">
        <w:rPr>
          <w:rFonts w:eastAsia="Calibri"/>
          <w:b/>
          <w:sz w:val="19"/>
          <w:szCs w:val="19"/>
          <w:lang w:eastAsia="en-US"/>
        </w:rPr>
        <w:t>Kimyasal adı:</w:t>
      </w:r>
      <w:r w:rsidRPr="00E3203C">
        <w:rPr>
          <w:rFonts w:eastAsia="Calibri"/>
          <w:sz w:val="19"/>
          <w:szCs w:val="19"/>
          <w:lang w:eastAsia="en-US"/>
        </w:rPr>
        <w:tab/>
      </w:r>
      <w:r w:rsidRPr="00E3203C">
        <w:rPr>
          <w:rFonts w:eastAsia="Calibri"/>
          <w:sz w:val="19"/>
          <w:szCs w:val="19"/>
          <w:lang w:eastAsia="en-US"/>
        </w:rPr>
        <w:tab/>
        <w:t>Kalsiyum klorür</w:t>
      </w:r>
    </w:p>
    <w:p w:rsidR="000D0A0D" w:rsidRPr="00E3203C" w:rsidRDefault="000D0A0D" w:rsidP="00815038">
      <w:pPr>
        <w:jc w:val="both"/>
        <w:rPr>
          <w:rFonts w:eastAsia="Calibri"/>
          <w:sz w:val="19"/>
          <w:szCs w:val="19"/>
          <w:lang w:eastAsia="en-US"/>
        </w:rPr>
      </w:pPr>
      <w:r w:rsidRPr="00E3203C">
        <w:rPr>
          <w:rFonts w:eastAsia="Calibri"/>
          <w:sz w:val="19"/>
          <w:szCs w:val="19"/>
          <w:lang w:eastAsia="en-US"/>
        </w:rPr>
        <w:tab/>
      </w:r>
    </w:p>
    <w:p w:rsidR="000D0A0D" w:rsidRPr="00E3203C" w:rsidRDefault="000D0A0D" w:rsidP="00815038">
      <w:pPr>
        <w:jc w:val="both"/>
        <w:rPr>
          <w:rFonts w:eastAsia="Calibri"/>
          <w:sz w:val="19"/>
          <w:szCs w:val="19"/>
          <w:lang w:eastAsia="en-US"/>
        </w:rPr>
      </w:pPr>
      <w:r w:rsidRPr="00E3203C">
        <w:rPr>
          <w:rFonts w:eastAsia="Calibri"/>
          <w:sz w:val="19"/>
          <w:szCs w:val="19"/>
          <w:lang w:eastAsia="en-US"/>
        </w:rPr>
        <w:tab/>
      </w:r>
      <w:r w:rsidRPr="00E3203C">
        <w:rPr>
          <w:rFonts w:eastAsia="Calibri"/>
          <w:b/>
          <w:sz w:val="19"/>
          <w:szCs w:val="19"/>
          <w:lang w:eastAsia="en-US"/>
        </w:rPr>
        <w:t>Kimyasal formülü:</w:t>
      </w:r>
      <w:r w:rsidRPr="00E3203C">
        <w:rPr>
          <w:rFonts w:eastAsia="Calibri"/>
          <w:sz w:val="19"/>
          <w:szCs w:val="19"/>
          <w:lang w:eastAsia="en-US"/>
        </w:rPr>
        <w:tab/>
        <w:t>CaCl</w:t>
      </w:r>
      <w:r w:rsidRPr="00E3203C">
        <w:rPr>
          <w:rFonts w:eastAsia="Calibri"/>
          <w:sz w:val="19"/>
          <w:szCs w:val="19"/>
          <w:vertAlign w:val="subscript"/>
          <w:lang w:eastAsia="en-US"/>
        </w:rPr>
        <w:t>2</w:t>
      </w:r>
      <w:r w:rsidRPr="00E3203C">
        <w:rPr>
          <w:rFonts w:eastAsia="Calibri"/>
          <w:sz w:val="19"/>
          <w:szCs w:val="19"/>
          <w:lang w:eastAsia="en-US"/>
        </w:rPr>
        <w:t>·nH</w:t>
      </w:r>
      <w:r w:rsidRPr="00E3203C">
        <w:rPr>
          <w:rFonts w:eastAsia="Calibri"/>
          <w:sz w:val="19"/>
          <w:szCs w:val="19"/>
          <w:vertAlign w:val="subscript"/>
          <w:lang w:eastAsia="en-US"/>
        </w:rPr>
        <w:t>2</w:t>
      </w:r>
      <w:r w:rsidR="00C003DB" w:rsidRPr="00E3203C">
        <w:rPr>
          <w:rFonts w:eastAsia="Calibri"/>
          <w:sz w:val="19"/>
          <w:szCs w:val="19"/>
          <w:lang w:eastAsia="en-US"/>
        </w:rPr>
        <w:t>O</w:t>
      </w:r>
      <w:r w:rsidRPr="00E3203C">
        <w:rPr>
          <w:rFonts w:eastAsia="Calibri"/>
          <w:sz w:val="19"/>
          <w:szCs w:val="19"/>
          <w:lang w:eastAsia="en-US"/>
        </w:rPr>
        <w:t xml:space="preserve"> (n=0, 2 veya 6 )</w:t>
      </w:r>
    </w:p>
    <w:p w:rsidR="008D2AFC" w:rsidRPr="00E3203C" w:rsidRDefault="008D2AFC" w:rsidP="00815038">
      <w:pPr>
        <w:jc w:val="both"/>
        <w:rPr>
          <w:rFonts w:eastAsia="Calibri"/>
          <w:sz w:val="19"/>
          <w:szCs w:val="19"/>
          <w:lang w:eastAsia="en-US"/>
        </w:rPr>
      </w:pPr>
    </w:p>
    <w:p w:rsidR="008D2AFC" w:rsidRPr="00E3203C" w:rsidRDefault="000D0A0D" w:rsidP="00815038">
      <w:pPr>
        <w:jc w:val="both"/>
        <w:rPr>
          <w:rFonts w:eastAsia="Calibri"/>
          <w:sz w:val="19"/>
          <w:szCs w:val="19"/>
          <w:lang w:eastAsia="en-US"/>
        </w:rPr>
      </w:pPr>
      <w:r w:rsidRPr="00E3203C">
        <w:rPr>
          <w:rFonts w:eastAsia="Calibri"/>
          <w:sz w:val="19"/>
          <w:szCs w:val="19"/>
          <w:lang w:eastAsia="en-US"/>
        </w:rPr>
        <w:tab/>
      </w:r>
      <w:r w:rsidR="001016C5" w:rsidRPr="00E3203C">
        <w:rPr>
          <w:rFonts w:eastAsia="Calibri"/>
          <w:b/>
          <w:sz w:val="19"/>
          <w:szCs w:val="19"/>
          <w:lang w:eastAsia="en-US"/>
        </w:rPr>
        <w:t>Molekül ağırlığı</w:t>
      </w:r>
      <w:r w:rsidRPr="00E3203C">
        <w:rPr>
          <w:rFonts w:eastAsia="Calibri"/>
          <w:b/>
          <w:sz w:val="19"/>
          <w:szCs w:val="19"/>
          <w:lang w:eastAsia="en-US"/>
        </w:rPr>
        <w:t>:</w:t>
      </w:r>
      <w:r w:rsidRPr="00E3203C">
        <w:rPr>
          <w:rFonts w:eastAsia="Calibri"/>
          <w:b/>
          <w:sz w:val="19"/>
          <w:szCs w:val="19"/>
          <w:lang w:eastAsia="en-US"/>
        </w:rPr>
        <w:tab/>
      </w:r>
      <w:r w:rsidRPr="00E3203C">
        <w:rPr>
          <w:rFonts w:eastAsia="Calibri"/>
          <w:b/>
          <w:sz w:val="19"/>
          <w:szCs w:val="19"/>
          <w:lang w:eastAsia="en-US"/>
        </w:rPr>
        <w:tab/>
      </w:r>
      <w:r w:rsidR="00062989" w:rsidRPr="00E3203C">
        <w:rPr>
          <w:rFonts w:eastAsia="Calibri"/>
          <w:sz w:val="19"/>
          <w:szCs w:val="19"/>
          <w:lang w:eastAsia="en-US"/>
        </w:rPr>
        <w:t>110,99 (susuz), 147,02 (dihidrat), 219,</w:t>
      </w:r>
      <w:r w:rsidRPr="00E3203C">
        <w:rPr>
          <w:rFonts w:eastAsia="Calibri"/>
          <w:sz w:val="19"/>
          <w:szCs w:val="19"/>
          <w:lang w:eastAsia="en-US"/>
        </w:rPr>
        <w:t>08 (hekzahidrat)</w:t>
      </w:r>
    </w:p>
    <w:p w:rsidR="000D0A0D" w:rsidRPr="00E3203C" w:rsidRDefault="000D0A0D" w:rsidP="00815038">
      <w:pPr>
        <w:jc w:val="both"/>
        <w:rPr>
          <w:rFonts w:eastAsia="Calibri"/>
          <w:sz w:val="19"/>
          <w:szCs w:val="19"/>
          <w:lang w:eastAsia="en-US"/>
        </w:rPr>
      </w:pPr>
      <w:r w:rsidRPr="00E3203C">
        <w:rPr>
          <w:rFonts w:eastAsia="Calibri"/>
          <w:sz w:val="19"/>
          <w:szCs w:val="19"/>
          <w:lang w:eastAsia="en-US"/>
        </w:rPr>
        <w:t xml:space="preserve"> </w:t>
      </w:r>
    </w:p>
    <w:p w:rsidR="000D0A0D" w:rsidRPr="00E3203C" w:rsidRDefault="000D0A0D" w:rsidP="00815038">
      <w:pPr>
        <w:ind w:left="2832" w:hanging="2124"/>
        <w:jc w:val="both"/>
        <w:rPr>
          <w:rFonts w:eastAsia="Calibri"/>
          <w:sz w:val="19"/>
          <w:szCs w:val="19"/>
          <w:lang w:eastAsia="en-US"/>
        </w:rPr>
      </w:pPr>
      <w:r w:rsidRPr="00E3203C">
        <w:rPr>
          <w:rFonts w:eastAsia="Calibri"/>
          <w:b/>
          <w:sz w:val="19"/>
          <w:szCs w:val="19"/>
          <w:lang w:eastAsia="en-US"/>
        </w:rPr>
        <w:t>Analiz:</w:t>
      </w:r>
      <w:r w:rsidR="008D2AFC" w:rsidRPr="00E3203C">
        <w:rPr>
          <w:rFonts w:eastAsia="Calibri"/>
          <w:sz w:val="19"/>
          <w:szCs w:val="19"/>
          <w:lang w:eastAsia="en-US"/>
        </w:rPr>
        <w:tab/>
      </w:r>
      <w:r w:rsidRPr="00E3203C">
        <w:rPr>
          <w:rFonts w:eastAsia="Calibri"/>
          <w:sz w:val="19"/>
          <w:szCs w:val="19"/>
          <w:lang w:eastAsia="en-US"/>
        </w:rPr>
        <w:t>Susuz ba</w:t>
      </w:r>
      <w:r w:rsidR="00062989" w:rsidRPr="00E3203C">
        <w:rPr>
          <w:rFonts w:eastAsia="Calibri"/>
          <w:sz w:val="19"/>
          <w:szCs w:val="19"/>
          <w:lang w:eastAsia="en-US"/>
        </w:rPr>
        <w:t>zda içeriği %93,0’da</w:t>
      </w:r>
      <w:r w:rsidRPr="00E3203C">
        <w:rPr>
          <w:rFonts w:eastAsia="Calibri"/>
          <w:sz w:val="19"/>
          <w:szCs w:val="19"/>
          <w:lang w:eastAsia="en-US"/>
        </w:rPr>
        <w:t>n az olmamalıdır.</w:t>
      </w:r>
    </w:p>
    <w:p w:rsidR="000D0A0D" w:rsidRPr="00E3203C" w:rsidRDefault="000D0A0D" w:rsidP="00815038">
      <w:pPr>
        <w:jc w:val="both"/>
        <w:rPr>
          <w:rFonts w:eastAsia="Calibri"/>
          <w:b/>
          <w:sz w:val="19"/>
          <w:szCs w:val="19"/>
          <w:lang w:eastAsia="en-US"/>
        </w:rPr>
      </w:pPr>
    </w:p>
    <w:p w:rsidR="000D0A0D" w:rsidRPr="00E3203C" w:rsidRDefault="000D0A0D" w:rsidP="00815038">
      <w:pPr>
        <w:ind w:left="2832" w:hanging="2832"/>
        <w:jc w:val="both"/>
        <w:rPr>
          <w:rFonts w:eastAsia="Calibri"/>
          <w:sz w:val="19"/>
          <w:szCs w:val="19"/>
          <w:lang w:eastAsia="en-US"/>
        </w:rPr>
      </w:pPr>
      <w:r w:rsidRPr="00E3203C">
        <w:rPr>
          <w:rFonts w:eastAsia="Calibri"/>
          <w:b/>
          <w:sz w:val="19"/>
          <w:szCs w:val="19"/>
          <w:u w:val="single"/>
          <w:lang w:eastAsia="en-US"/>
        </w:rPr>
        <w:t>Tanımlama:</w:t>
      </w:r>
      <w:r w:rsidR="008D2AFC" w:rsidRPr="00E3203C">
        <w:rPr>
          <w:rFonts w:eastAsia="Calibri"/>
          <w:sz w:val="19"/>
          <w:szCs w:val="19"/>
          <w:lang w:eastAsia="en-US"/>
        </w:rPr>
        <w:tab/>
      </w:r>
      <w:r w:rsidRPr="00E3203C">
        <w:rPr>
          <w:rFonts w:eastAsia="Calibri"/>
          <w:sz w:val="19"/>
          <w:szCs w:val="19"/>
          <w:lang w:eastAsia="en-US"/>
        </w:rPr>
        <w:t xml:space="preserve">Beyaz, kokusuz, higroskopik toz veya </w:t>
      </w:r>
      <w:r w:rsidR="00B67941" w:rsidRPr="00E3203C">
        <w:rPr>
          <w:rFonts w:eastAsia="Calibri"/>
          <w:sz w:val="19"/>
          <w:szCs w:val="19"/>
          <w:lang w:eastAsia="en-US"/>
        </w:rPr>
        <w:t xml:space="preserve">havadan </w:t>
      </w:r>
      <w:r w:rsidR="00B863E1">
        <w:rPr>
          <w:rFonts w:eastAsia="Calibri"/>
          <w:sz w:val="19"/>
          <w:szCs w:val="19"/>
          <w:lang w:eastAsia="en-US"/>
        </w:rPr>
        <w:t>nem çekerek sıvılaşan</w:t>
      </w:r>
      <w:r w:rsidR="00062989" w:rsidRPr="00E3203C">
        <w:rPr>
          <w:rFonts w:eastAsia="Calibri"/>
          <w:sz w:val="19"/>
          <w:szCs w:val="19"/>
          <w:lang w:eastAsia="en-US"/>
        </w:rPr>
        <w:t xml:space="preserve"> </w:t>
      </w:r>
      <w:r w:rsidR="0030732A">
        <w:rPr>
          <w:rFonts w:eastAsia="Calibri"/>
          <w:sz w:val="19"/>
          <w:szCs w:val="19"/>
          <w:lang w:eastAsia="en-US"/>
        </w:rPr>
        <w:t>kristaller</w:t>
      </w:r>
    </w:p>
    <w:p w:rsidR="000D0A0D" w:rsidRPr="00E3203C" w:rsidRDefault="000D0A0D" w:rsidP="00815038">
      <w:pPr>
        <w:jc w:val="both"/>
        <w:rPr>
          <w:rFonts w:eastAsia="Calibri"/>
          <w:b/>
          <w:sz w:val="19"/>
          <w:szCs w:val="19"/>
          <w:lang w:eastAsia="en-US"/>
        </w:rPr>
      </w:pPr>
    </w:p>
    <w:p w:rsidR="000D0A0D" w:rsidRPr="00E3203C" w:rsidRDefault="00BA669C" w:rsidP="00815038">
      <w:pPr>
        <w:jc w:val="both"/>
        <w:rPr>
          <w:rFonts w:eastAsia="Calibri"/>
          <w:b/>
          <w:sz w:val="19"/>
          <w:szCs w:val="19"/>
          <w:u w:val="single"/>
          <w:lang w:eastAsia="en-US"/>
        </w:rPr>
      </w:pPr>
      <w:r>
        <w:rPr>
          <w:rFonts w:eastAsia="Calibri"/>
          <w:b/>
          <w:sz w:val="19"/>
          <w:szCs w:val="19"/>
          <w:u w:val="single"/>
          <w:lang w:eastAsia="en-US"/>
        </w:rPr>
        <w:t>İdentifikasyon</w:t>
      </w:r>
      <w:r w:rsidR="000D0A0D" w:rsidRPr="00E3203C">
        <w:rPr>
          <w:rFonts w:eastAsia="Calibri"/>
          <w:b/>
          <w:sz w:val="19"/>
          <w:szCs w:val="19"/>
          <w:u w:val="single"/>
          <w:lang w:eastAsia="en-US"/>
        </w:rPr>
        <w:t>:</w:t>
      </w:r>
    </w:p>
    <w:p w:rsidR="008D2AFC" w:rsidRPr="00E3203C" w:rsidRDefault="008D2AFC" w:rsidP="00815038">
      <w:pPr>
        <w:jc w:val="both"/>
        <w:rPr>
          <w:rFonts w:eastAsia="Calibri"/>
          <w:b/>
          <w:sz w:val="19"/>
          <w:szCs w:val="19"/>
          <w:u w:val="single"/>
          <w:lang w:eastAsia="en-US"/>
        </w:rPr>
      </w:pPr>
    </w:p>
    <w:p w:rsidR="008D2AFC" w:rsidRPr="00E3203C" w:rsidRDefault="008D2AFC" w:rsidP="00815038">
      <w:pPr>
        <w:ind w:firstLine="709"/>
        <w:jc w:val="both"/>
        <w:rPr>
          <w:rFonts w:eastAsia="Calibri"/>
          <w:b/>
          <w:sz w:val="19"/>
          <w:szCs w:val="19"/>
          <w:lang w:val="en-GB" w:eastAsia="en-US"/>
        </w:rPr>
      </w:pPr>
      <w:r w:rsidRPr="00E3203C">
        <w:rPr>
          <w:b/>
          <w:sz w:val="19"/>
          <w:szCs w:val="19"/>
        </w:rPr>
        <w:t xml:space="preserve">Kalsiyum </w:t>
      </w:r>
      <w:r w:rsidRPr="00E3203C">
        <w:rPr>
          <w:rFonts w:eastAsia="Calibri"/>
          <w:b/>
          <w:sz w:val="19"/>
          <w:szCs w:val="19"/>
          <w:lang w:val="en-GB" w:eastAsia="en-US"/>
        </w:rPr>
        <w:t>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8D2AFC" w:rsidRPr="00E3203C" w:rsidRDefault="008D2AFC" w:rsidP="00815038">
      <w:pPr>
        <w:ind w:firstLine="709"/>
        <w:jc w:val="both"/>
        <w:rPr>
          <w:rFonts w:eastAsia="Calibri"/>
          <w:b/>
          <w:sz w:val="19"/>
          <w:szCs w:val="19"/>
          <w:lang w:val="en-GB" w:eastAsia="en-US"/>
        </w:rPr>
      </w:pPr>
    </w:p>
    <w:p w:rsidR="008D2AFC" w:rsidRPr="00E3203C" w:rsidRDefault="008D2AFC" w:rsidP="00815038">
      <w:pPr>
        <w:ind w:firstLine="709"/>
        <w:jc w:val="both"/>
        <w:rPr>
          <w:rFonts w:eastAsia="Calibri"/>
          <w:sz w:val="19"/>
          <w:szCs w:val="19"/>
          <w:lang w:val="en-GB" w:eastAsia="en-US"/>
        </w:rPr>
      </w:pPr>
      <w:r w:rsidRPr="00E3203C">
        <w:rPr>
          <w:rFonts w:eastAsia="Calibri"/>
          <w:b/>
          <w:sz w:val="19"/>
          <w:szCs w:val="19"/>
          <w:lang w:val="en-GB" w:eastAsia="en-US"/>
        </w:rPr>
        <w:t>Klorür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0D0A0D" w:rsidRPr="00E3203C" w:rsidRDefault="000D0A0D" w:rsidP="00815038">
      <w:pPr>
        <w:ind w:left="709"/>
        <w:jc w:val="both"/>
        <w:rPr>
          <w:rFonts w:eastAsia="Calibri"/>
          <w:sz w:val="19"/>
          <w:szCs w:val="19"/>
          <w:lang w:eastAsia="en-US"/>
        </w:rPr>
      </w:pPr>
      <w:r w:rsidRPr="00E3203C">
        <w:rPr>
          <w:rFonts w:eastAsia="Calibri"/>
          <w:sz w:val="19"/>
          <w:szCs w:val="19"/>
          <w:lang w:eastAsia="en-US"/>
        </w:rPr>
        <w:t xml:space="preserve"> </w:t>
      </w:r>
    </w:p>
    <w:p w:rsidR="000D0A0D" w:rsidRPr="00E3203C" w:rsidRDefault="000D0A0D" w:rsidP="00815038">
      <w:pPr>
        <w:ind w:left="2832" w:hanging="2123"/>
        <w:jc w:val="both"/>
        <w:rPr>
          <w:rFonts w:eastAsia="Calibri"/>
          <w:sz w:val="19"/>
          <w:szCs w:val="19"/>
          <w:lang w:eastAsia="en-US"/>
        </w:rPr>
      </w:pPr>
      <w:r w:rsidRPr="00E3203C">
        <w:rPr>
          <w:rFonts w:eastAsia="Calibri"/>
          <w:b/>
          <w:sz w:val="19"/>
          <w:szCs w:val="19"/>
          <w:lang w:eastAsia="en-US"/>
        </w:rPr>
        <w:t>Çözünürlük:</w:t>
      </w:r>
      <w:r w:rsidRPr="00E3203C">
        <w:rPr>
          <w:rFonts w:eastAsia="Calibri"/>
          <w:sz w:val="19"/>
          <w:szCs w:val="19"/>
          <w:lang w:eastAsia="en-US"/>
        </w:rPr>
        <w:tab/>
        <w:t>Suda ve etanolde çözünür.</w:t>
      </w:r>
    </w:p>
    <w:p w:rsidR="000D0A0D" w:rsidRPr="00E3203C" w:rsidRDefault="000D0A0D" w:rsidP="00815038">
      <w:pPr>
        <w:ind w:left="2832" w:hanging="2123"/>
        <w:jc w:val="both"/>
        <w:rPr>
          <w:rFonts w:eastAsia="Calibri"/>
          <w:sz w:val="19"/>
          <w:szCs w:val="19"/>
          <w:lang w:eastAsia="en-US"/>
        </w:rPr>
      </w:pPr>
      <w:r w:rsidRPr="00E3203C">
        <w:rPr>
          <w:rFonts w:eastAsia="Calibri"/>
          <w:b/>
          <w:sz w:val="19"/>
          <w:szCs w:val="19"/>
          <w:lang w:eastAsia="en-US"/>
        </w:rPr>
        <w:tab/>
      </w:r>
    </w:p>
    <w:p w:rsidR="000D0A0D" w:rsidRPr="00E3203C" w:rsidRDefault="000D0A0D" w:rsidP="00815038">
      <w:pPr>
        <w:ind w:left="2832" w:hanging="2832"/>
        <w:jc w:val="both"/>
        <w:rPr>
          <w:rFonts w:eastAsia="Calibri"/>
          <w:b/>
          <w:sz w:val="19"/>
          <w:szCs w:val="19"/>
          <w:lang w:eastAsia="en-US"/>
        </w:rPr>
      </w:pPr>
    </w:p>
    <w:p w:rsidR="000D0A0D"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u w:val="single"/>
          <w:lang w:eastAsia="en-US"/>
        </w:rPr>
        <w:t>Saflık:</w:t>
      </w:r>
    </w:p>
    <w:p w:rsidR="008D2AFC" w:rsidRPr="00E3203C" w:rsidRDefault="008D2AFC" w:rsidP="00815038">
      <w:pPr>
        <w:ind w:left="2832" w:hanging="2832"/>
        <w:jc w:val="both"/>
        <w:rPr>
          <w:rFonts w:eastAsia="Calibri"/>
          <w:b/>
          <w:sz w:val="19"/>
          <w:szCs w:val="19"/>
          <w:u w:val="single"/>
          <w:lang w:eastAsia="en-US"/>
        </w:rPr>
      </w:pPr>
    </w:p>
    <w:p w:rsidR="008D2AFC" w:rsidRPr="00E3203C" w:rsidRDefault="000D0A0D" w:rsidP="00815038">
      <w:pPr>
        <w:ind w:left="2830" w:hanging="2121"/>
        <w:jc w:val="both"/>
        <w:rPr>
          <w:rFonts w:eastAsia="Calibri"/>
          <w:b/>
          <w:sz w:val="19"/>
          <w:szCs w:val="19"/>
          <w:lang w:eastAsia="en-US"/>
        </w:rPr>
      </w:pPr>
      <w:r w:rsidRPr="00E3203C">
        <w:rPr>
          <w:rFonts w:eastAsia="Calibri"/>
          <w:b/>
          <w:sz w:val="19"/>
          <w:szCs w:val="19"/>
          <w:lang w:eastAsia="en-US"/>
        </w:rPr>
        <w:t xml:space="preserve">Magnezyum ve alkali </w:t>
      </w:r>
    </w:p>
    <w:p w:rsidR="000D0A0D" w:rsidRPr="00E3203C" w:rsidRDefault="000D0A0D" w:rsidP="00815038">
      <w:pPr>
        <w:ind w:left="2830" w:hanging="2121"/>
        <w:jc w:val="both"/>
        <w:rPr>
          <w:rFonts w:eastAsia="Calibri"/>
          <w:sz w:val="19"/>
          <w:szCs w:val="19"/>
          <w:lang w:eastAsia="en-US"/>
        </w:rPr>
      </w:pPr>
      <w:r w:rsidRPr="00E3203C">
        <w:rPr>
          <w:rFonts w:eastAsia="Calibri"/>
          <w:b/>
          <w:sz w:val="19"/>
          <w:szCs w:val="19"/>
          <w:lang w:eastAsia="en-US"/>
        </w:rPr>
        <w:t>tuzları:</w:t>
      </w:r>
      <w:r w:rsidR="008D2AFC" w:rsidRPr="00E3203C">
        <w:rPr>
          <w:rFonts w:eastAsia="Calibri"/>
          <w:b/>
          <w:sz w:val="19"/>
          <w:szCs w:val="19"/>
          <w:lang w:eastAsia="en-US"/>
        </w:rPr>
        <w:tab/>
      </w:r>
      <w:r w:rsidR="008D2AFC" w:rsidRPr="00E3203C">
        <w:rPr>
          <w:rFonts w:eastAsia="Calibri"/>
          <w:b/>
          <w:sz w:val="19"/>
          <w:szCs w:val="19"/>
          <w:lang w:eastAsia="en-US"/>
        </w:rPr>
        <w:tab/>
      </w:r>
      <w:r w:rsidR="008D2AFC" w:rsidRPr="00E3203C">
        <w:rPr>
          <w:rFonts w:eastAsia="Calibri"/>
          <w:sz w:val="19"/>
          <w:szCs w:val="19"/>
          <w:lang w:eastAsia="en-US"/>
        </w:rPr>
        <w:t>Kuru</w:t>
      </w:r>
      <w:r w:rsidRPr="00E3203C">
        <w:rPr>
          <w:rFonts w:eastAsia="Calibri"/>
          <w:sz w:val="19"/>
          <w:szCs w:val="19"/>
          <w:lang w:eastAsia="en-US"/>
        </w:rPr>
        <w:t xml:space="preserve"> bazda %</w:t>
      </w:r>
      <w:r w:rsidR="00885EDD" w:rsidRPr="00E3203C">
        <w:rPr>
          <w:rFonts w:eastAsia="Calibri"/>
          <w:sz w:val="19"/>
          <w:szCs w:val="19"/>
          <w:lang w:eastAsia="en-US"/>
        </w:rPr>
        <w:t>5’t</w:t>
      </w:r>
      <w:r w:rsidR="0030732A">
        <w:rPr>
          <w:rFonts w:eastAsia="Calibri"/>
          <w:sz w:val="19"/>
          <w:szCs w:val="19"/>
          <w:lang w:eastAsia="en-US"/>
        </w:rPr>
        <w:t xml:space="preserve">en fazla olmamalıdır </w:t>
      </w:r>
      <w:r w:rsidR="00885EDD" w:rsidRPr="00E3203C">
        <w:rPr>
          <w:rFonts w:eastAsia="Calibri"/>
          <w:sz w:val="19"/>
          <w:szCs w:val="19"/>
          <w:lang w:eastAsia="en-US"/>
        </w:rPr>
        <w:t xml:space="preserve">(Sülfatlar </w:t>
      </w:r>
      <w:r w:rsidR="005658F8">
        <w:rPr>
          <w:rFonts w:eastAsia="Calibri"/>
          <w:sz w:val="19"/>
          <w:szCs w:val="19"/>
          <w:lang w:eastAsia="en-US"/>
        </w:rPr>
        <w:t>cinsinden hesaplanan</w:t>
      </w:r>
      <w:r w:rsidR="00885EDD" w:rsidRPr="00E3203C">
        <w:rPr>
          <w:rFonts w:eastAsia="Calibri"/>
          <w:sz w:val="19"/>
          <w:szCs w:val="19"/>
          <w:lang w:eastAsia="en-US"/>
        </w:rPr>
        <w:t>)</w:t>
      </w:r>
      <w:r w:rsidR="0030732A">
        <w:rPr>
          <w:rFonts w:eastAsia="Calibri"/>
          <w:sz w:val="19"/>
          <w:szCs w:val="19"/>
          <w:lang w:eastAsia="en-US"/>
        </w:rPr>
        <w:t>.</w:t>
      </w:r>
    </w:p>
    <w:p w:rsidR="008D2AFC" w:rsidRPr="00E3203C" w:rsidRDefault="008D2AFC" w:rsidP="00815038">
      <w:pPr>
        <w:ind w:left="2830" w:hanging="2121"/>
        <w:jc w:val="both"/>
        <w:rPr>
          <w:rFonts w:eastAsia="Calibri"/>
          <w:b/>
          <w:sz w:val="19"/>
          <w:szCs w:val="19"/>
          <w:lang w:eastAsia="en-US"/>
        </w:rPr>
      </w:pPr>
    </w:p>
    <w:p w:rsidR="000D0A0D" w:rsidRPr="00E3203C" w:rsidRDefault="000D0A0D" w:rsidP="00815038">
      <w:pPr>
        <w:ind w:left="2830" w:hanging="2121"/>
        <w:jc w:val="both"/>
        <w:rPr>
          <w:rFonts w:eastAsia="Calibri"/>
          <w:sz w:val="19"/>
          <w:szCs w:val="19"/>
          <w:lang w:eastAsia="en-US"/>
        </w:rPr>
      </w:pPr>
      <w:r w:rsidRPr="00E3203C">
        <w:rPr>
          <w:rFonts w:eastAsia="Calibri"/>
          <w:b/>
          <w:sz w:val="19"/>
          <w:szCs w:val="19"/>
          <w:lang w:eastAsia="en-US"/>
        </w:rPr>
        <w:t>Florür:</w:t>
      </w:r>
      <w:r w:rsidRPr="00E3203C">
        <w:rPr>
          <w:rFonts w:eastAsia="Calibri"/>
          <w:b/>
          <w:sz w:val="19"/>
          <w:szCs w:val="19"/>
          <w:lang w:eastAsia="en-US"/>
        </w:rPr>
        <w:tab/>
      </w:r>
      <w:r w:rsidRPr="00E3203C">
        <w:rPr>
          <w:rFonts w:eastAsia="Calibri"/>
          <w:sz w:val="19"/>
          <w:szCs w:val="19"/>
          <w:lang w:eastAsia="en-US"/>
        </w:rPr>
        <w:t>40 mg/kg’dan fazla olmamalıdır.</w:t>
      </w:r>
    </w:p>
    <w:p w:rsidR="008D2AFC" w:rsidRPr="00E3203C" w:rsidRDefault="008D2AFC" w:rsidP="00815038">
      <w:pPr>
        <w:ind w:left="2830" w:hanging="2121"/>
        <w:jc w:val="both"/>
        <w:rPr>
          <w:rFonts w:eastAsia="Calibri"/>
          <w:sz w:val="19"/>
          <w:szCs w:val="19"/>
          <w:lang w:eastAsia="en-US"/>
        </w:rPr>
      </w:pPr>
    </w:p>
    <w:p w:rsidR="000D0A0D" w:rsidRPr="00E3203C" w:rsidRDefault="000D0A0D" w:rsidP="00815038">
      <w:pPr>
        <w:ind w:left="2832" w:hanging="2123"/>
        <w:jc w:val="both"/>
        <w:rPr>
          <w:rFonts w:eastAsia="Calibri"/>
          <w:sz w:val="19"/>
          <w:szCs w:val="19"/>
          <w:lang w:eastAsia="en-US"/>
        </w:rPr>
      </w:pPr>
      <w:r w:rsidRPr="00E3203C">
        <w:rPr>
          <w:rFonts w:eastAsia="Calibri"/>
          <w:b/>
          <w:sz w:val="19"/>
          <w:szCs w:val="19"/>
          <w:lang w:eastAsia="en-US"/>
        </w:rPr>
        <w:t>Arsenik:</w:t>
      </w:r>
      <w:r w:rsidRPr="00E3203C">
        <w:rPr>
          <w:rFonts w:eastAsia="Calibri"/>
          <w:sz w:val="19"/>
          <w:szCs w:val="19"/>
          <w:lang w:eastAsia="en-US"/>
        </w:rPr>
        <w:tab/>
        <w:t>3 mg/kg’dan fazla olmamalıdır.</w:t>
      </w:r>
    </w:p>
    <w:p w:rsidR="008D2AFC" w:rsidRPr="00E3203C" w:rsidRDefault="008D2AFC" w:rsidP="00815038">
      <w:pPr>
        <w:ind w:left="2832" w:hanging="2123"/>
        <w:jc w:val="both"/>
        <w:rPr>
          <w:rFonts w:eastAsia="Calibri"/>
          <w:sz w:val="19"/>
          <w:szCs w:val="19"/>
          <w:lang w:eastAsia="en-US"/>
        </w:rPr>
      </w:pPr>
    </w:p>
    <w:p w:rsidR="000D0A0D" w:rsidRPr="00E3203C" w:rsidRDefault="000D0A0D" w:rsidP="00815038">
      <w:pPr>
        <w:ind w:left="2830" w:hanging="2121"/>
        <w:jc w:val="both"/>
        <w:rPr>
          <w:rFonts w:eastAsia="Calibri"/>
          <w:sz w:val="19"/>
          <w:szCs w:val="19"/>
          <w:lang w:eastAsia="en-US"/>
        </w:rPr>
      </w:pPr>
      <w:r w:rsidRPr="00E3203C">
        <w:rPr>
          <w:rFonts w:eastAsia="Calibri"/>
          <w:b/>
          <w:sz w:val="19"/>
          <w:szCs w:val="19"/>
          <w:lang w:eastAsia="en-US"/>
        </w:rPr>
        <w:t>Kurşun:</w:t>
      </w:r>
      <w:r w:rsidR="008D2AFC" w:rsidRPr="00E3203C">
        <w:rPr>
          <w:rFonts w:eastAsia="Calibri"/>
          <w:sz w:val="19"/>
          <w:szCs w:val="19"/>
          <w:lang w:eastAsia="en-US"/>
        </w:rPr>
        <w:tab/>
        <w:t>2</w:t>
      </w:r>
      <w:r w:rsidRPr="00E3203C">
        <w:rPr>
          <w:rFonts w:eastAsia="Calibri"/>
          <w:sz w:val="19"/>
          <w:szCs w:val="19"/>
          <w:lang w:eastAsia="en-US"/>
        </w:rPr>
        <w:t xml:space="preserve"> mg/kg’dan fazla olmamalıdır.</w:t>
      </w:r>
    </w:p>
    <w:p w:rsidR="008D2AFC" w:rsidRPr="00E3203C" w:rsidRDefault="008D2AFC" w:rsidP="00815038">
      <w:pPr>
        <w:ind w:left="2830" w:hanging="2121"/>
        <w:jc w:val="both"/>
        <w:rPr>
          <w:rFonts w:eastAsia="Calibri"/>
          <w:sz w:val="19"/>
          <w:szCs w:val="19"/>
          <w:lang w:eastAsia="en-US"/>
        </w:rPr>
      </w:pPr>
    </w:p>
    <w:p w:rsidR="000D0A0D" w:rsidRPr="00E3203C" w:rsidRDefault="008A2DDD" w:rsidP="00815038">
      <w:pPr>
        <w:ind w:left="2830" w:hanging="2121"/>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t>1 mg/kg’dan fazla olmamalıdır.</w:t>
      </w:r>
    </w:p>
    <w:p w:rsidR="008D2AFC" w:rsidRPr="00E3203C" w:rsidRDefault="008D2AFC" w:rsidP="00815038">
      <w:pPr>
        <w:ind w:left="2830" w:hanging="2121"/>
        <w:jc w:val="both"/>
        <w:rPr>
          <w:rFonts w:eastAsia="Calibri"/>
          <w:sz w:val="19"/>
          <w:szCs w:val="19"/>
          <w:lang w:eastAsia="en-US"/>
        </w:rPr>
      </w:pPr>
    </w:p>
    <w:p w:rsidR="000D0A0D" w:rsidRPr="00E3203C" w:rsidRDefault="000D0A0D" w:rsidP="00815038">
      <w:pPr>
        <w:ind w:left="2832" w:hanging="2832"/>
        <w:jc w:val="both"/>
        <w:rPr>
          <w:rFonts w:eastAsia="Calibri"/>
          <w:sz w:val="19"/>
          <w:szCs w:val="19"/>
          <w:lang w:eastAsia="en-US"/>
        </w:rPr>
      </w:pPr>
    </w:p>
    <w:p w:rsidR="000D0A0D"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u w:val="single"/>
          <w:lang w:eastAsia="en-US"/>
        </w:rPr>
        <w:t>E 511 MAGNEZYUM KLORÜR</w:t>
      </w:r>
    </w:p>
    <w:p w:rsidR="000D0A0D" w:rsidRPr="00E3203C" w:rsidRDefault="000D0A0D" w:rsidP="00815038">
      <w:pPr>
        <w:ind w:left="2832" w:hanging="2832"/>
        <w:jc w:val="both"/>
        <w:rPr>
          <w:rFonts w:eastAsia="Calibri"/>
          <w:b/>
          <w:sz w:val="19"/>
          <w:szCs w:val="19"/>
          <w:lang w:eastAsia="en-US"/>
        </w:rPr>
      </w:pPr>
    </w:p>
    <w:p w:rsidR="008D2AFC" w:rsidRPr="00E3203C" w:rsidRDefault="00C003DB" w:rsidP="00815038">
      <w:pPr>
        <w:ind w:left="2832" w:hanging="2832"/>
        <w:jc w:val="both"/>
        <w:rPr>
          <w:b/>
          <w:sz w:val="19"/>
          <w:szCs w:val="19"/>
          <w:u w:val="single"/>
        </w:rPr>
      </w:pPr>
      <w:r w:rsidRPr="00E3203C">
        <w:rPr>
          <w:b/>
          <w:sz w:val="19"/>
          <w:szCs w:val="19"/>
          <w:u w:val="single"/>
        </w:rPr>
        <w:t>Eş anlamlılar</w:t>
      </w:r>
      <w:r w:rsidR="008D2AFC" w:rsidRPr="00E3203C">
        <w:rPr>
          <w:b/>
          <w:sz w:val="19"/>
          <w:szCs w:val="19"/>
          <w:u w:val="single"/>
        </w:rPr>
        <w:t>:</w:t>
      </w:r>
    </w:p>
    <w:p w:rsidR="008D2AFC" w:rsidRPr="00E3203C" w:rsidRDefault="008D2AFC" w:rsidP="00815038">
      <w:pPr>
        <w:ind w:left="2832" w:hanging="2832"/>
        <w:jc w:val="both"/>
        <w:rPr>
          <w:rFonts w:eastAsia="Calibri"/>
          <w:b/>
          <w:sz w:val="19"/>
          <w:szCs w:val="19"/>
          <w:u w:val="single"/>
          <w:lang w:eastAsia="en-US"/>
        </w:rPr>
      </w:pPr>
    </w:p>
    <w:p w:rsidR="008D2AFC"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u w:val="single"/>
          <w:lang w:eastAsia="en-US"/>
        </w:rPr>
        <w:t>Tanım:</w:t>
      </w:r>
    </w:p>
    <w:p w:rsidR="000D0A0D"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lang w:eastAsia="en-US"/>
        </w:rPr>
        <w:tab/>
      </w:r>
    </w:p>
    <w:p w:rsidR="008D2AFC" w:rsidRPr="00E3203C" w:rsidRDefault="000D0A0D" w:rsidP="00815038">
      <w:pPr>
        <w:jc w:val="both"/>
        <w:rPr>
          <w:rFonts w:eastAsia="Calibri"/>
          <w:sz w:val="19"/>
          <w:szCs w:val="19"/>
          <w:lang w:eastAsia="en-US"/>
        </w:rPr>
      </w:pPr>
      <w:r w:rsidRPr="00E3203C">
        <w:rPr>
          <w:rFonts w:eastAsia="Calibri"/>
          <w:sz w:val="19"/>
          <w:szCs w:val="19"/>
          <w:lang w:eastAsia="en-US"/>
        </w:rPr>
        <w:tab/>
      </w:r>
      <w:r w:rsidR="00450147" w:rsidRPr="00E3203C">
        <w:rPr>
          <w:rFonts w:eastAsia="Calibri"/>
          <w:b/>
          <w:sz w:val="19"/>
          <w:szCs w:val="19"/>
          <w:lang w:eastAsia="en-US"/>
        </w:rPr>
        <w:t>EINECS</w:t>
      </w:r>
      <w:r w:rsidR="008D2AFC" w:rsidRPr="00E3203C">
        <w:rPr>
          <w:rFonts w:eastAsia="Calibri"/>
          <w:b/>
          <w:sz w:val="19"/>
          <w:szCs w:val="19"/>
          <w:lang w:eastAsia="en-US"/>
        </w:rPr>
        <w:t>:</w:t>
      </w:r>
      <w:r w:rsidR="008D2AFC" w:rsidRPr="00E3203C">
        <w:rPr>
          <w:rFonts w:eastAsia="Calibri"/>
          <w:b/>
          <w:sz w:val="19"/>
          <w:szCs w:val="19"/>
          <w:lang w:eastAsia="en-US"/>
        </w:rPr>
        <w:tab/>
      </w:r>
      <w:r w:rsidR="00926389" w:rsidRPr="00E3203C">
        <w:rPr>
          <w:rFonts w:eastAsia="Calibri"/>
          <w:sz w:val="19"/>
          <w:szCs w:val="19"/>
          <w:lang w:eastAsia="en-US"/>
        </w:rPr>
        <w:tab/>
      </w:r>
      <w:r w:rsidR="008D2AFC" w:rsidRPr="00E3203C">
        <w:rPr>
          <w:rFonts w:eastAsia="Calibri"/>
          <w:sz w:val="19"/>
          <w:szCs w:val="19"/>
          <w:lang w:eastAsia="en-US"/>
        </w:rPr>
        <w:t>232-094-6</w:t>
      </w:r>
    </w:p>
    <w:p w:rsidR="008D2AFC" w:rsidRPr="00E3203C" w:rsidRDefault="008D2AFC" w:rsidP="00815038">
      <w:pPr>
        <w:jc w:val="both"/>
        <w:rPr>
          <w:rFonts w:eastAsia="Calibri"/>
          <w:sz w:val="19"/>
          <w:szCs w:val="19"/>
          <w:lang w:eastAsia="en-US"/>
        </w:rPr>
      </w:pPr>
    </w:p>
    <w:p w:rsidR="000D0A0D" w:rsidRPr="00E3203C" w:rsidRDefault="000D0A0D" w:rsidP="00815038">
      <w:pPr>
        <w:ind w:firstLine="708"/>
        <w:jc w:val="both"/>
        <w:rPr>
          <w:rFonts w:eastAsia="Calibri"/>
          <w:sz w:val="19"/>
          <w:szCs w:val="19"/>
          <w:lang w:eastAsia="en-US"/>
        </w:rPr>
      </w:pPr>
      <w:r w:rsidRPr="00E3203C">
        <w:rPr>
          <w:rFonts w:eastAsia="Calibri"/>
          <w:b/>
          <w:sz w:val="19"/>
          <w:szCs w:val="19"/>
          <w:lang w:eastAsia="en-US"/>
        </w:rPr>
        <w:t>Kimyasal adı:</w:t>
      </w:r>
      <w:r w:rsidRPr="00E3203C">
        <w:rPr>
          <w:rFonts w:eastAsia="Calibri"/>
          <w:sz w:val="19"/>
          <w:szCs w:val="19"/>
          <w:lang w:eastAsia="en-US"/>
        </w:rPr>
        <w:tab/>
      </w:r>
      <w:r w:rsidRPr="00E3203C">
        <w:rPr>
          <w:rFonts w:eastAsia="Calibri"/>
          <w:sz w:val="19"/>
          <w:szCs w:val="19"/>
          <w:lang w:eastAsia="en-US"/>
        </w:rPr>
        <w:tab/>
        <w:t>Magnezyum klorür</w:t>
      </w:r>
    </w:p>
    <w:p w:rsidR="000D0A0D" w:rsidRPr="00E3203C" w:rsidRDefault="000D0A0D" w:rsidP="00815038">
      <w:pPr>
        <w:jc w:val="both"/>
        <w:rPr>
          <w:rFonts w:eastAsia="Calibri"/>
          <w:sz w:val="19"/>
          <w:szCs w:val="19"/>
          <w:lang w:eastAsia="en-US"/>
        </w:rPr>
      </w:pPr>
      <w:r w:rsidRPr="00E3203C">
        <w:rPr>
          <w:rFonts w:eastAsia="Calibri"/>
          <w:sz w:val="19"/>
          <w:szCs w:val="19"/>
          <w:lang w:eastAsia="en-US"/>
        </w:rPr>
        <w:tab/>
      </w:r>
    </w:p>
    <w:p w:rsidR="000D0A0D" w:rsidRPr="00E3203C" w:rsidRDefault="000D0A0D" w:rsidP="00815038">
      <w:pPr>
        <w:jc w:val="both"/>
        <w:rPr>
          <w:rFonts w:eastAsia="Calibri"/>
          <w:sz w:val="19"/>
          <w:szCs w:val="19"/>
          <w:lang w:eastAsia="en-US"/>
        </w:rPr>
      </w:pPr>
      <w:r w:rsidRPr="00E3203C">
        <w:rPr>
          <w:rFonts w:eastAsia="Calibri"/>
          <w:sz w:val="19"/>
          <w:szCs w:val="19"/>
          <w:lang w:eastAsia="en-US"/>
        </w:rPr>
        <w:tab/>
      </w:r>
      <w:r w:rsidRPr="00E3203C">
        <w:rPr>
          <w:rFonts w:eastAsia="Calibri"/>
          <w:b/>
          <w:sz w:val="19"/>
          <w:szCs w:val="19"/>
          <w:lang w:eastAsia="en-US"/>
        </w:rPr>
        <w:t>Kimyasal formülü:</w:t>
      </w:r>
      <w:r w:rsidRPr="00E3203C">
        <w:rPr>
          <w:rFonts w:eastAsia="Calibri"/>
          <w:sz w:val="19"/>
          <w:szCs w:val="19"/>
          <w:lang w:eastAsia="en-US"/>
        </w:rPr>
        <w:tab/>
        <w:t>MgCl</w:t>
      </w:r>
      <w:r w:rsidRPr="00E3203C">
        <w:rPr>
          <w:rFonts w:eastAsia="Calibri"/>
          <w:sz w:val="19"/>
          <w:szCs w:val="19"/>
          <w:vertAlign w:val="subscript"/>
          <w:lang w:eastAsia="en-US"/>
        </w:rPr>
        <w:t>2</w:t>
      </w:r>
      <w:r w:rsidRPr="00E3203C">
        <w:rPr>
          <w:rFonts w:eastAsia="Calibri"/>
          <w:sz w:val="19"/>
          <w:szCs w:val="19"/>
          <w:lang w:eastAsia="en-US"/>
        </w:rPr>
        <w:t>·6H</w:t>
      </w:r>
      <w:r w:rsidRPr="00E3203C">
        <w:rPr>
          <w:rFonts w:eastAsia="Calibri"/>
          <w:sz w:val="19"/>
          <w:szCs w:val="19"/>
          <w:vertAlign w:val="subscript"/>
          <w:lang w:eastAsia="en-US"/>
        </w:rPr>
        <w:t>2</w:t>
      </w:r>
      <w:r w:rsidR="00C003DB" w:rsidRPr="00E3203C">
        <w:rPr>
          <w:rFonts w:eastAsia="Calibri"/>
          <w:sz w:val="19"/>
          <w:szCs w:val="19"/>
          <w:lang w:eastAsia="en-US"/>
        </w:rPr>
        <w:t>O</w:t>
      </w:r>
    </w:p>
    <w:p w:rsidR="008D2AFC" w:rsidRPr="00E3203C" w:rsidRDefault="008D2AFC" w:rsidP="00815038">
      <w:pPr>
        <w:jc w:val="both"/>
        <w:rPr>
          <w:rFonts w:eastAsia="Calibri"/>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sz w:val="19"/>
          <w:szCs w:val="19"/>
          <w:lang w:eastAsia="en-US"/>
        </w:rPr>
        <w:tab/>
      </w:r>
      <w:r w:rsidR="001016C5" w:rsidRPr="00E3203C">
        <w:rPr>
          <w:rFonts w:eastAsia="Calibri"/>
          <w:b/>
          <w:sz w:val="19"/>
          <w:szCs w:val="19"/>
          <w:lang w:eastAsia="en-US"/>
        </w:rPr>
        <w:t>Molekül ağırlığı</w:t>
      </w:r>
      <w:r w:rsidRPr="00E3203C">
        <w:rPr>
          <w:rFonts w:eastAsia="Calibri"/>
          <w:b/>
          <w:sz w:val="19"/>
          <w:szCs w:val="19"/>
          <w:lang w:eastAsia="en-US"/>
        </w:rPr>
        <w:t>:</w:t>
      </w:r>
      <w:r w:rsidRPr="00E3203C">
        <w:rPr>
          <w:rFonts w:eastAsia="Calibri"/>
          <w:b/>
          <w:sz w:val="19"/>
          <w:szCs w:val="19"/>
          <w:lang w:eastAsia="en-US"/>
        </w:rPr>
        <w:tab/>
      </w:r>
      <w:r w:rsidRPr="00E3203C">
        <w:rPr>
          <w:rFonts w:eastAsia="Calibri"/>
          <w:b/>
          <w:sz w:val="19"/>
          <w:szCs w:val="19"/>
          <w:lang w:eastAsia="en-US"/>
        </w:rPr>
        <w:tab/>
      </w:r>
      <w:r w:rsidR="00885EDD" w:rsidRPr="00E3203C">
        <w:rPr>
          <w:rFonts w:eastAsia="Calibri"/>
          <w:sz w:val="19"/>
          <w:szCs w:val="19"/>
          <w:lang w:eastAsia="en-US"/>
        </w:rPr>
        <w:t>203,</w:t>
      </w:r>
      <w:r w:rsidRPr="00E3203C">
        <w:rPr>
          <w:rFonts w:eastAsia="Calibri"/>
          <w:sz w:val="19"/>
          <w:szCs w:val="19"/>
          <w:lang w:eastAsia="en-US"/>
        </w:rPr>
        <w:t xml:space="preserve">30 </w:t>
      </w:r>
    </w:p>
    <w:p w:rsidR="008D2AFC" w:rsidRPr="00E3203C" w:rsidRDefault="008D2AFC" w:rsidP="00815038">
      <w:pPr>
        <w:jc w:val="both"/>
        <w:rPr>
          <w:rFonts w:eastAsia="Calibri"/>
          <w:sz w:val="19"/>
          <w:szCs w:val="19"/>
          <w:lang w:eastAsia="en-US"/>
        </w:rPr>
      </w:pPr>
    </w:p>
    <w:p w:rsidR="000D0A0D" w:rsidRPr="00E3203C" w:rsidRDefault="000D0A0D" w:rsidP="00815038">
      <w:pPr>
        <w:ind w:left="2832" w:hanging="2124"/>
        <w:jc w:val="both"/>
        <w:rPr>
          <w:rFonts w:eastAsia="Calibri"/>
          <w:sz w:val="19"/>
          <w:szCs w:val="19"/>
          <w:lang w:eastAsia="en-US"/>
        </w:rPr>
      </w:pPr>
      <w:r w:rsidRPr="00E3203C">
        <w:rPr>
          <w:rFonts w:eastAsia="Calibri"/>
          <w:b/>
          <w:sz w:val="19"/>
          <w:szCs w:val="19"/>
          <w:lang w:val="en-GB" w:eastAsia="en-US"/>
        </w:rPr>
        <w:t>Analiz:</w:t>
      </w:r>
      <w:r w:rsidRPr="00E3203C">
        <w:rPr>
          <w:rFonts w:eastAsia="Calibri"/>
          <w:sz w:val="19"/>
          <w:szCs w:val="19"/>
          <w:lang w:eastAsia="en-US"/>
        </w:rPr>
        <w:tab/>
        <w:t>İçeriği %</w:t>
      </w:r>
      <w:r w:rsidR="00885EDD" w:rsidRPr="00E3203C">
        <w:rPr>
          <w:rFonts w:eastAsia="Calibri"/>
          <w:sz w:val="19"/>
          <w:szCs w:val="19"/>
          <w:lang w:eastAsia="en-US"/>
        </w:rPr>
        <w:t>99,</w:t>
      </w:r>
      <w:r w:rsidRPr="00E3203C">
        <w:rPr>
          <w:rFonts w:eastAsia="Calibri"/>
          <w:sz w:val="19"/>
          <w:szCs w:val="19"/>
          <w:lang w:eastAsia="en-US"/>
        </w:rPr>
        <w:t>0’dan az olmamalıdır.</w:t>
      </w:r>
    </w:p>
    <w:p w:rsidR="000D0A0D" w:rsidRPr="00E3203C" w:rsidRDefault="000D0A0D" w:rsidP="00815038">
      <w:pPr>
        <w:ind w:left="2832" w:hanging="2832"/>
        <w:jc w:val="both"/>
        <w:rPr>
          <w:rFonts w:eastAsia="Calibri"/>
          <w:b/>
          <w:sz w:val="19"/>
          <w:szCs w:val="19"/>
          <w:lang w:eastAsia="en-US"/>
        </w:rPr>
      </w:pPr>
    </w:p>
    <w:p w:rsidR="000D0A0D" w:rsidRPr="00E3203C" w:rsidRDefault="000D0A0D" w:rsidP="00815038">
      <w:pPr>
        <w:ind w:left="2832" w:hanging="2832"/>
        <w:jc w:val="both"/>
        <w:rPr>
          <w:rFonts w:eastAsia="Calibri"/>
          <w:sz w:val="19"/>
          <w:szCs w:val="19"/>
          <w:lang w:eastAsia="en-US"/>
        </w:rPr>
      </w:pPr>
      <w:r w:rsidRPr="00E3203C">
        <w:rPr>
          <w:rFonts w:eastAsia="Calibri"/>
          <w:b/>
          <w:sz w:val="19"/>
          <w:szCs w:val="19"/>
          <w:u w:val="single"/>
          <w:lang w:eastAsia="en-US"/>
        </w:rPr>
        <w:t>Tanımlama:</w:t>
      </w:r>
      <w:r w:rsidRPr="00E3203C">
        <w:rPr>
          <w:rFonts w:eastAsia="Calibri"/>
          <w:sz w:val="19"/>
          <w:szCs w:val="19"/>
          <w:lang w:eastAsia="en-US"/>
        </w:rPr>
        <w:tab/>
        <w:t xml:space="preserve">Renksiz, kokusuz, </w:t>
      </w:r>
      <w:r w:rsidR="00B67941" w:rsidRPr="00E3203C">
        <w:rPr>
          <w:rFonts w:eastAsia="Calibri"/>
          <w:sz w:val="19"/>
          <w:szCs w:val="19"/>
          <w:lang w:eastAsia="en-US"/>
        </w:rPr>
        <w:t xml:space="preserve">havadan </w:t>
      </w:r>
      <w:r w:rsidR="00B863E1">
        <w:rPr>
          <w:rFonts w:eastAsia="Calibri"/>
          <w:sz w:val="19"/>
          <w:szCs w:val="19"/>
          <w:lang w:eastAsia="en-US"/>
        </w:rPr>
        <w:t>nem çekerek sıvılaşan</w:t>
      </w:r>
      <w:r w:rsidR="00062989" w:rsidRPr="00E3203C">
        <w:rPr>
          <w:rFonts w:eastAsia="Calibri"/>
          <w:sz w:val="19"/>
          <w:szCs w:val="19"/>
          <w:lang w:eastAsia="en-US"/>
        </w:rPr>
        <w:t xml:space="preserve"> </w:t>
      </w:r>
      <w:r w:rsidR="00E25F46">
        <w:rPr>
          <w:rFonts w:eastAsia="Calibri"/>
          <w:sz w:val="19"/>
          <w:szCs w:val="19"/>
          <w:lang w:eastAsia="en-US"/>
        </w:rPr>
        <w:t>yassı parçacık</w:t>
      </w:r>
      <w:r w:rsidR="0030732A">
        <w:rPr>
          <w:rFonts w:eastAsia="Calibri"/>
          <w:sz w:val="19"/>
          <w:szCs w:val="19"/>
          <w:lang w:eastAsia="en-US"/>
        </w:rPr>
        <w:t>lar veya kristaller</w:t>
      </w:r>
    </w:p>
    <w:p w:rsidR="000D0A0D" w:rsidRPr="00E3203C" w:rsidRDefault="000D0A0D" w:rsidP="00815038">
      <w:pPr>
        <w:jc w:val="both"/>
        <w:rPr>
          <w:rFonts w:eastAsia="Calibri"/>
          <w:b/>
          <w:sz w:val="19"/>
          <w:szCs w:val="19"/>
          <w:lang w:eastAsia="en-US"/>
        </w:rPr>
      </w:pPr>
    </w:p>
    <w:p w:rsidR="000D0A0D" w:rsidRPr="00E3203C" w:rsidRDefault="00BA669C" w:rsidP="00815038">
      <w:pPr>
        <w:jc w:val="both"/>
        <w:rPr>
          <w:rFonts w:eastAsia="Calibri"/>
          <w:b/>
          <w:sz w:val="19"/>
          <w:szCs w:val="19"/>
          <w:u w:val="single"/>
          <w:lang w:eastAsia="en-US"/>
        </w:rPr>
      </w:pPr>
      <w:r>
        <w:rPr>
          <w:rFonts w:eastAsia="Calibri"/>
          <w:b/>
          <w:sz w:val="19"/>
          <w:szCs w:val="19"/>
          <w:u w:val="single"/>
          <w:lang w:eastAsia="en-US"/>
        </w:rPr>
        <w:t>İdentifikasyon</w:t>
      </w:r>
      <w:r w:rsidR="000D0A0D" w:rsidRPr="00E3203C">
        <w:rPr>
          <w:rFonts w:eastAsia="Calibri"/>
          <w:b/>
          <w:sz w:val="19"/>
          <w:szCs w:val="19"/>
          <w:u w:val="single"/>
          <w:lang w:eastAsia="en-US"/>
        </w:rPr>
        <w:t>:</w:t>
      </w:r>
    </w:p>
    <w:p w:rsidR="001A30ED" w:rsidRPr="00E3203C" w:rsidRDefault="001A30ED" w:rsidP="00815038">
      <w:pPr>
        <w:ind w:firstLine="709"/>
        <w:jc w:val="both"/>
        <w:rPr>
          <w:rFonts w:eastAsia="Calibri"/>
          <w:b/>
          <w:sz w:val="19"/>
          <w:szCs w:val="19"/>
          <w:lang w:eastAsia="en-US"/>
        </w:rPr>
      </w:pPr>
    </w:p>
    <w:p w:rsidR="008D2AFC" w:rsidRPr="00E3203C" w:rsidRDefault="000D0A0D" w:rsidP="00815038">
      <w:pPr>
        <w:ind w:firstLine="709"/>
        <w:jc w:val="both"/>
        <w:rPr>
          <w:rFonts w:eastAsia="Calibri"/>
          <w:b/>
          <w:sz w:val="19"/>
          <w:szCs w:val="19"/>
          <w:lang w:val="en-GB" w:eastAsia="en-US"/>
        </w:rPr>
      </w:pPr>
      <w:r w:rsidRPr="00E3203C">
        <w:rPr>
          <w:rFonts w:eastAsia="Calibri"/>
          <w:b/>
          <w:sz w:val="19"/>
          <w:szCs w:val="19"/>
          <w:lang w:eastAsia="en-US"/>
        </w:rPr>
        <w:t xml:space="preserve">Magnezyum </w:t>
      </w:r>
      <w:r w:rsidR="008D2AFC" w:rsidRPr="00E3203C">
        <w:rPr>
          <w:rFonts w:eastAsia="Calibri"/>
          <w:b/>
          <w:sz w:val="19"/>
          <w:szCs w:val="19"/>
          <w:lang w:val="en-GB" w:eastAsia="en-US"/>
        </w:rPr>
        <w:t>testi:</w:t>
      </w:r>
      <w:r w:rsidR="008D2AFC" w:rsidRPr="00E3203C">
        <w:rPr>
          <w:rFonts w:eastAsia="Calibri"/>
          <w:b/>
          <w:sz w:val="19"/>
          <w:szCs w:val="19"/>
          <w:lang w:val="en-GB" w:eastAsia="en-US"/>
        </w:rPr>
        <w:tab/>
      </w:r>
      <w:r w:rsidR="008D2AFC" w:rsidRPr="00E3203C">
        <w:rPr>
          <w:rFonts w:eastAsia="Calibri"/>
          <w:sz w:val="19"/>
          <w:szCs w:val="19"/>
          <w:lang w:val="en-GB" w:eastAsia="en-US"/>
        </w:rPr>
        <w:t>Testi geçer.</w:t>
      </w:r>
    </w:p>
    <w:p w:rsidR="008D2AFC" w:rsidRPr="00E3203C" w:rsidRDefault="008D2AFC" w:rsidP="00815038">
      <w:pPr>
        <w:ind w:firstLine="709"/>
        <w:jc w:val="both"/>
        <w:rPr>
          <w:rFonts w:eastAsia="Calibri"/>
          <w:b/>
          <w:sz w:val="19"/>
          <w:szCs w:val="19"/>
          <w:lang w:val="en-GB" w:eastAsia="en-US"/>
        </w:rPr>
      </w:pPr>
    </w:p>
    <w:p w:rsidR="008D2AFC" w:rsidRPr="00E3203C" w:rsidRDefault="008D2AFC" w:rsidP="00815038">
      <w:pPr>
        <w:ind w:firstLine="709"/>
        <w:jc w:val="both"/>
        <w:rPr>
          <w:rFonts w:eastAsia="Calibri"/>
          <w:sz w:val="19"/>
          <w:szCs w:val="19"/>
          <w:lang w:val="en-GB" w:eastAsia="en-US"/>
        </w:rPr>
      </w:pPr>
      <w:r w:rsidRPr="00E3203C">
        <w:rPr>
          <w:rFonts w:eastAsia="Calibri"/>
          <w:b/>
          <w:sz w:val="19"/>
          <w:szCs w:val="19"/>
          <w:lang w:val="en-GB" w:eastAsia="en-US"/>
        </w:rPr>
        <w:t>Klorür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0D0A0D" w:rsidRPr="00E3203C" w:rsidRDefault="000D0A0D" w:rsidP="00815038">
      <w:pPr>
        <w:ind w:left="709"/>
        <w:jc w:val="both"/>
        <w:rPr>
          <w:rFonts w:eastAsia="Calibri"/>
          <w:sz w:val="19"/>
          <w:szCs w:val="19"/>
          <w:lang w:eastAsia="en-US"/>
        </w:rPr>
      </w:pPr>
      <w:r w:rsidRPr="00E3203C">
        <w:rPr>
          <w:rFonts w:eastAsia="Calibri"/>
          <w:b/>
          <w:sz w:val="19"/>
          <w:szCs w:val="19"/>
          <w:lang w:eastAsia="en-US"/>
        </w:rPr>
        <w:tab/>
      </w:r>
      <w:r w:rsidRPr="00E3203C">
        <w:rPr>
          <w:rFonts w:eastAsia="Calibri"/>
          <w:sz w:val="19"/>
          <w:szCs w:val="19"/>
          <w:lang w:eastAsia="en-US"/>
        </w:rPr>
        <w:t xml:space="preserve"> </w:t>
      </w:r>
    </w:p>
    <w:p w:rsidR="000D0A0D" w:rsidRPr="00E3203C" w:rsidRDefault="000D0A0D" w:rsidP="00815038">
      <w:pPr>
        <w:ind w:left="2832" w:hanging="2123"/>
        <w:jc w:val="both"/>
        <w:rPr>
          <w:rFonts w:eastAsia="Calibri"/>
          <w:sz w:val="19"/>
          <w:szCs w:val="19"/>
          <w:lang w:eastAsia="en-US"/>
        </w:rPr>
      </w:pPr>
      <w:r w:rsidRPr="00E3203C">
        <w:rPr>
          <w:rFonts w:eastAsia="Calibri"/>
          <w:b/>
          <w:sz w:val="19"/>
          <w:szCs w:val="19"/>
          <w:lang w:eastAsia="en-US"/>
        </w:rPr>
        <w:t>Çözünürlük:</w:t>
      </w:r>
      <w:r w:rsidRPr="00E3203C">
        <w:rPr>
          <w:rFonts w:eastAsia="Calibri"/>
          <w:sz w:val="19"/>
          <w:szCs w:val="19"/>
          <w:lang w:eastAsia="en-US"/>
        </w:rPr>
        <w:tab/>
        <w:t xml:space="preserve">Suda çok çözünür,  etanolde </w:t>
      </w:r>
      <w:r w:rsidR="00AF36D9">
        <w:rPr>
          <w:rFonts w:eastAsia="Calibri"/>
          <w:sz w:val="19"/>
          <w:szCs w:val="19"/>
          <w:lang w:eastAsia="en-US"/>
        </w:rPr>
        <w:t>serbest</w:t>
      </w:r>
      <w:r w:rsidRPr="00E3203C">
        <w:rPr>
          <w:rFonts w:eastAsia="Calibri"/>
          <w:sz w:val="19"/>
          <w:szCs w:val="19"/>
          <w:lang w:eastAsia="en-US"/>
        </w:rPr>
        <w:t xml:space="preserve"> çözünür.</w:t>
      </w:r>
    </w:p>
    <w:p w:rsidR="000D0A0D" w:rsidRPr="00E3203C" w:rsidRDefault="000D0A0D" w:rsidP="00815038">
      <w:pPr>
        <w:jc w:val="both"/>
        <w:rPr>
          <w:rFonts w:eastAsia="Calibri"/>
          <w:b/>
          <w:sz w:val="19"/>
          <w:szCs w:val="19"/>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Saflık:</w:t>
      </w:r>
    </w:p>
    <w:p w:rsidR="008D2AFC" w:rsidRPr="00E3203C" w:rsidRDefault="008D2AFC" w:rsidP="00815038">
      <w:pPr>
        <w:jc w:val="both"/>
        <w:rPr>
          <w:rFonts w:eastAsia="Calibri"/>
          <w:b/>
          <w:sz w:val="19"/>
          <w:szCs w:val="19"/>
          <w:u w:val="single"/>
          <w:lang w:eastAsia="en-US"/>
        </w:rPr>
      </w:pPr>
    </w:p>
    <w:p w:rsidR="000D0A0D" w:rsidRPr="00E3203C" w:rsidRDefault="000D0A0D" w:rsidP="00815038">
      <w:pPr>
        <w:ind w:left="2832" w:hanging="2123"/>
        <w:jc w:val="both"/>
        <w:rPr>
          <w:rFonts w:eastAsia="Calibri"/>
          <w:sz w:val="19"/>
          <w:szCs w:val="19"/>
          <w:lang w:eastAsia="en-US"/>
        </w:rPr>
      </w:pPr>
      <w:r w:rsidRPr="00E3203C">
        <w:rPr>
          <w:rFonts w:eastAsia="Calibri"/>
          <w:b/>
          <w:sz w:val="19"/>
          <w:szCs w:val="19"/>
          <w:lang w:eastAsia="en-US"/>
        </w:rPr>
        <w:t>Amonyum:</w:t>
      </w:r>
      <w:r w:rsidRPr="00E3203C">
        <w:rPr>
          <w:rFonts w:eastAsia="Calibri"/>
          <w:b/>
          <w:sz w:val="19"/>
          <w:szCs w:val="19"/>
          <w:lang w:eastAsia="en-US"/>
        </w:rPr>
        <w:tab/>
      </w:r>
      <w:r w:rsidRPr="00E3203C">
        <w:rPr>
          <w:rFonts w:eastAsia="Calibri"/>
          <w:sz w:val="19"/>
          <w:szCs w:val="19"/>
          <w:lang w:eastAsia="en-US"/>
        </w:rPr>
        <w:t>50 mg/kg’dan fazla olmamalıdır.</w:t>
      </w:r>
    </w:p>
    <w:p w:rsidR="008D2AFC" w:rsidRPr="00E3203C" w:rsidRDefault="008D2AFC" w:rsidP="00815038">
      <w:pPr>
        <w:ind w:left="2832" w:hanging="2123"/>
        <w:jc w:val="both"/>
        <w:rPr>
          <w:rFonts w:eastAsia="Calibri"/>
          <w:sz w:val="19"/>
          <w:szCs w:val="19"/>
          <w:lang w:eastAsia="en-US"/>
        </w:rPr>
      </w:pPr>
    </w:p>
    <w:p w:rsidR="000D0A0D" w:rsidRPr="00E3203C" w:rsidRDefault="000D0A0D" w:rsidP="00815038">
      <w:pPr>
        <w:ind w:left="2832" w:hanging="2123"/>
        <w:jc w:val="both"/>
        <w:rPr>
          <w:rFonts w:eastAsia="Calibri"/>
          <w:sz w:val="19"/>
          <w:szCs w:val="19"/>
          <w:lang w:eastAsia="en-US"/>
        </w:rPr>
      </w:pPr>
      <w:r w:rsidRPr="00E3203C">
        <w:rPr>
          <w:rFonts w:eastAsia="Calibri"/>
          <w:b/>
          <w:sz w:val="19"/>
          <w:szCs w:val="19"/>
          <w:lang w:eastAsia="en-US"/>
        </w:rPr>
        <w:t>Arsenik:</w:t>
      </w:r>
      <w:r w:rsidRPr="00E3203C">
        <w:rPr>
          <w:rFonts w:eastAsia="Calibri"/>
          <w:sz w:val="19"/>
          <w:szCs w:val="19"/>
          <w:lang w:eastAsia="en-US"/>
        </w:rPr>
        <w:tab/>
        <w:t>3 mg/kg’dan fazla olmamalıdır.</w:t>
      </w:r>
    </w:p>
    <w:p w:rsidR="008D2AFC" w:rsidRPr="00E3203C" w:rsidRDefault="008D2AFC" w:rsidP="00815038">
      <w:pPr>
        <w:ind w:left="2832" w:hanging="2123"/>
        <w:jc w:val="both"/>
        <w:rPr>
          <w:rFonts w:eastAsia="Calibri"/>
          <w:sz w:val="19"/>
          <w:szCs w:val="19"/>
          <w:lang w:eastAsia="en-US"/>
        </w:rPr>
      </w:pPr>
    </w:p>
    <w:p w:rsidR="000D0A0D" w:rsidRPr="00E3203C" w:rsidRDefault="000D0A0D" w:rsidP="00815038">
      <w:pPr>
        <w:ind w:left="2830" w:hanging="2121"/>
        <w:jc w:val="both"/>
        <w:rPr>
          <w:rFonts w:eastAsia="Calibri"/>
          <w:sz w:val="19"/>
          <w:szCs w:val="19"/>
          <w:lang w:eastAsia="en-US"/>
        </w:rPr>
      </w:pPr>
      <w:r w:rsidRPr="00E3203C">
        <w:rPr>
          <w:rFonts w:eastAsia="Calibri"/>
          <w:b/>
          <w:sz w:val="19"/>
          <w:szCs w:val="19"/>
          <w:lang w:eastAsia="en-US"/>
        </w:rPr>
        <w:t>Kurşun:</w:t>
      </w:r>
      <w:r w:rsidR="008D2AFC" w:rsidRPr="00E3203C">
        <w:rPr>
          <w:rFonts w:eastAsia="Calibri"/>
          <w:sz w:val="19"/>
          <w:szCs w:val="19"/>
          <w:lang w:eastAsia="en-US"/>
        </w:rPr>
        <w:tab/>
        <w:t>2</w:t>
      </w:r>
      <w:r w:rsidRPr="00E3203C">
        <w:rPr>
          <w:rFonts w:eastAsia="Calibri"/>
          <w:sz w:val="19"/>
          <w:szCs w:val="19"/>
          <w:lang w:eastAsia="en-US"/>
        </w:rPr>
        <w:t xml:space="preserve"> mg/kg’dan fazla olmamalıdır.</w:t>
      </w:r>
    </w:p>
    <w:p w:rsidR="008D2AFC" w:rsidRPr="00E3203C" w:rsidRDefault="008D2AFC" w:rsidP="00815038">
      <w:pPr>
        <w:ind w:left="2830" w:hanging="2121"/>
        <w:jc w:val="both"/>
        <w:rPr>
          <w:rFonts w:eastAsia="Calibri"/>
          <w:sz w:val="19"/>
          <w:szCs w:val="19"/>
          <w:lang w:eastAsia="en-US"/>
        </w:rPr>
      </w:pPr>
    </w:p>
    <w:p w:rsidR="000D0A0D" w:rsidRPr="00E3203C" w:rsidRDefault="008A2DDD" w:rsidP="00815038">
      <w:pPr>
        <w:ind w:left="2830" w:hanging="2121"/>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t>1 mg/kg’dan fazla olmamalıdır.</w:t>
      </w:r>
    </w:p>
    <w:p w:rsidR="008D2AFC" w:rsidRPr="00E3203C" w:rsidRDefault="008D2AFC" w:rsidP="00815038">
      <w:pPr>
        <w:ind w:left="2830" w:hanging="2121"/>
        <w:jc w:val="both"/>
        <w:rPr>
          <w:rFonts w:eastAsia="Calibri"/>
          <w:sz w:val="19"/>
          <w:szCs w:val="19"/>
          <w:lang w:eastAsia="en-US"/>
        </w:rPr>
      </w:pPr>
    </w:p>
    <w:p w:rsidR="000D0A0D" w:rsidRPr="00E3203C" w:rsidRDefault="000D0A0D" w:rsidP="00815038">
      <w:pPr>
        <w:ind w:left="2832" w:hanging="2832"/>
        <w:jc w:val="both"/>
        <w:rPr>
          <w:rFonts w:eastAsia="Calibri"/>
          <w:sz w:val="19"/>
          <w:szCs w:val="19"/>
          <w:lang w:eastAsia="en-US"/>
        </w:rPr>
      </w:pPr>
    </w:p>
    <w:p w:rsidR="000D0A0D" w:rsidRPr="00E3203C" w:rsidRDefault="00885EDD" w:rsidP="00815038">
      <w:pPr>
        <w:ind w:left="2832" w:hanging="2832"/>
        <w:jc w:val="both"/>
        <w:rPr>
          <w:rFonts w:eastAsia="Calibri"/>
          <w:b/>
          <w:sz w:val="19"/>
          <w:szCs w:val="19"/>
          <w:u w:val="single"/>
          <w:lang w:eastAsia="en-US"/>
        </w:rPr>
      </w:pPr>
      <w:r w:rsidRPr="00E3203C">
        <w:rPr>
          <w:rFonts w:eastAsia="Calibri"/>
          <w:b/>
          <w:sz w:val="19"/>
          <w:szCs w:val="19"/>
          <w:u w:val="single"/>
          <w:lang w:eastAsia="en-US"/>
        </w:rPr>
        <w:t>E 512 STAN</w:t>
      </w:r>
      <w:r w:rsidR="000D0A0D" w:rsidRPr="00E3203C">
        <w:rPr>
          <w:rFonts w:eastAsia="Calibri"/>
          <w:b/>
          <w:sz w:val="19"/>
          <w:szCs w:val="19"/>
          <w:u w:val="single"/>
          <w:lang w:eastAsia="en-US"/>
        </w:rPr>
        <w:t>ÖZ KLORÜR</w:t>
      </w:r>
    </w:p>
    <w:p w:rsidR="000D0A0D" w:rsidRPr="00E3203C" w:rsidRDefault="000D0A0D" w:rsidP="00815038">
      <w:pPr>
        <w:ind w:left="2832" w:hanging="2832"/>
        <w:jc w:val="both"/>
        <w:rPr>
          <w:rFonts w:eastAsia="Calibri"/>
          <w:b/>
          <w:sz w:val="19"/>
          <w:szCs w:val="19"/>
          <w:lang w:eastAsia="en-US"/>
        </w:rPr>
      </w:pPr>
    </w:p>
    <w:p w:rsidR="000D0A0D" w:rsidRPr="00E3203C" w:rsidRDefault="00C003DB" w:rsidP="00815038">
      <w:pPr>
        <w:ind w:left="2832" w:hanging="2832"/>
        <w:jc w:val="both"/>
        <w:rPr>
          <w:rFonts w:eastAsia="Calibri"/>
          <w:b/>
          <w:sz w:val="19"/>
          <w:szCs w:val="19"/>
          <w:lang w:eastAsia="en-US"/>
        </w:rPr>
      </w:pPr>
      <w:r w:rsidRPr="00E3203C">
        <w:rPr>
          <w:rFonts w:eastAsia="Calibri"/>
          <w:b/>
          <w:sz w:val="19"/>
          <w:szCs w:val="19"/>
          <w:u w:val="single"/>
          <w:lang w:eastAsia="en-US"/>
        </w:rPr>
        <w:t>Eş anlamlılar</w:t>
      </w:r>
      <w:r w:rsidR="000D0A0D" w:rsidRPr="00E3203C">
        <w:rPr>
          <w:rFonts w:eastAsia="Calibri"/>
          <w:b/>
          <w:sz w:val="19"/>
          <w:szCs w:val="19"/>
          <w:u w:val="single"/>
          <w:lang w:eastAsia="en-US"/>
        </w:rPr>
        <w:t>:</w:t>
      </w:r>
      <w:r w:rsidR="000D0A0D" w:rsidRPr="00E3203C">
        <w:rPr>
          <w:rFonts w:eastAsia="Calibri"/>
          <w:b/>
          <w:sz w:val="19"/>
          <w:szCs w:val="19"/>
          <w:lang w:eastAsia="en-US"/>
        </w:rPr>
        <w:tab/>
      </w:r>
      <w:r w:rsidR="004252FD">
        <w:rPr>
          <w:rFonts w:eastAsia="Calibri"/>
          <w:sz w:val="19"/>
          <w:szCs w:val="19"/>
          <w:lang w:eastAsia="en-US"/>
        </w:rPr>
        <w:t>Kalay klorür; K</w:t>
      </w:r>
      <w:r w:rsidR="000D0A0D" w:rsidRPr="00E3203C">
        <w:rPr>
          <w:rFonts w:eastAsia="Calibri"/>
          <w:sz w:val="19"/>
          <w:szCs w:val="19"/>
          <w:lang w:eastAsia="en-US"/>
        </w:rPr>
        <w:t>alay diklorür</w:t>
      </w:r>
    </w:p>
    <w:p w:rsidR="000D0A0D" w:rsidRPr="00E3203C" w:rsidRDefault="000D0A0D" w:rsidP="00815038">
      <w:pPr>
        <w:ind w:left="2832" w:hanging="2832"/>
        <w:jc w:val="both"/>
        <w:rPr>
          <w:rFonts w:eastAsia="Calibri"/>
          <w:b/>
          <w:sz w:val="19"/>
          <w:szCs w:val="19"/>
          <w:lang w:eastAsia="en-US"/>
        </w:rPr>
      </w:pPr>
    </w:p>
    <w:p w:rsidR="008D2AFC"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u w:val="single"/>
          <w:lang w:eastAsia="en-US"/>
        </w:rPr>
        <w:t>Tanım:</w:t>
      </w:r>
    </w:p>
    <w:p w:rsidR="000D0A0D"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lang w:eastAsia="en-US"/>
        </w:rPr>
        <w:tab/>
      </w:r>
    </w:p>
    <w:p w:rsidR="008D2AFC" w:rsidRPr="00E3203C" w:rsidRDefault="000D0A0D" w:rsidP="00815038">
      <w:pPr>
        <w:jc w:val="both"/>
        <w:rPr>
          <w:rFonts w:eastAsia="Calibri"/>
          <w:sz w:val="19"/>
          <w:szCs w:val="19"/>
          <w:lang w:eastAsia="en-US"/>
        </w:rPr>
      </w:pPr>
      <w:r w:rsidRPr="00E3203C">
        <w:rPr>
          <w:rFonts w:eastAsia="Calibri"/>
          <w:sz w:val="19"/>
          <w:szCs w:val="19"/>
          <w:lang w:eastAsia="en-US"/>
        </w:rPr>
        <w:tab/>
      </w:r>
      <w:r w:rsidR="00450147" w:rsidRPr="00E3203C">
        <w:rPr>
          <w:rFonts w:eastAsia="Calibri"/>
          <w:b/>
          <w:sz w:val="19"/>
          <w:szCs w:val="19"/>
          <w:lang w:eastAsia="en-US"/>
        </w:rPr>
        <w:t>EINECS</w:t>
      </w:r>
      <w:r w:rsidR="008D2AFC" w:rsidRPr="00E3203C">
        <w:rPr>
          <w:rFonts w:eastAsia="Calibri"/>
          <w:b/>
          <w:sz w:val="19"/>
          <w:szCs w:val="19"/>
          <w:lang w:eastAsia="en-US"/>
        </w:rPr>
        <w:t>:</w:t>
      </w:r>
      <w:r w:rsidR="008D2AFC" w:rsidRPr="00E3203C">
        <w:rPr>
          <w:rFonts w:eastAsia="Calibri"/>
          <w:b/>
          <w:sz w:val="19"/>
          <w:szCs w:val="19"/>
          <w:lang w:eastAsia="en-US"/>
        </w:rPr>
        <w:tab/>
      </w:r>
      <w:r w:rsidR="00926389" w:rsidRPr="00E3203C">
        <w:rPr>
          <w:rFonts w:eastAsia="Calibri"/>
          <w:sz w:val="19"/>
          <w:szCs w:val="19"/>
          <w:lang w:eastAsia="en-US"/>
        </w:rPr>
        <w:tab/>
      </w:r>
      <w:r w:rsidR="008D2AFC" w:rsidRPr="00E3203C">
        <w:rPr>
          <w:rFonts w:eastAsia="Calibri"/>
          <w:sz w:val="19"/>
          <w:szCs w:val="19"/>
          <w:lang w:eastAsia="en-US"/>
        </w:rPr>
        <w:t>231-868-0</w:t>
      </w:r>
    </w:p>
    <w:p w:rsidR="008D2AFC" w:rsidRPr="00E3203C" w:rsidRDefault="008D2AFC" w:rsidP="00815038">
      <w:pPr>
        <w:jc w:val="both"/>
        <w:rPr>
          <w:rFonts w:eastAsia="Calibri"/>
          <w:sz w:val="19"/>
          <w:szCs w:val="19"/>
          <w:lang w:eastAsia="en-US"/>
        </w:rPr>
      </w:pPr>
    </w:p>
    <w:p w:rsidR="000D0A0D" w:rsidRPr="00E3203C" w:rsidRDefault="000D0A0D" w:rsidP="00815038">
      <w:pPr>
        <w:ind w:firstLine="708"/>
        <w:jc w:val="both"/>
        <w:rPr>
          <w:rFonts w:eastAsia="Calibri"/>
          <w:sz w:val="19"/>
          <w:szCs w:val="19"/>
          <w:lang w:eastAsia="en-US"/>
        </w:rPr>
      </w:pPr>
      <w:r w:rsidRPr="00E3203C">
        <w:rPr>
          <w:rFonts w:eastAsia="Calibri"/>
          <w:b/>
          <w:sz w:val="19"/>
          <w:szCs w:val="19"/>
          <w:lang w:eastAsia="en-US"/>
        </w:rPr>
        <w:t>Kimyasal adı:</w:t>
      </w:r>
      <w:r w:rsidR="00885EDD" w:rsidRPr="00E3203C">
        <w:rPr>
          <w:rFonts w:eastAsia="Calibri"/>
          <w:sz w:val="19"/>
          <w:szCs w:val="19"/>
          <w:lang w:eastAsia="en-US"/>
        </w:rPr>
        <w:tab/>
      </w:r>
      <w:r w:rsidR="00885EDD" w:rsidRPr="00E3203C">
        <w:rPr>
          <w:rFonts w:eastAsia="Calibri"/>
          <w:sz w:val="19"/>
          <w:szCs w:val="19"/>
          <w:lang w:eastAsia="en-US"/>
        </w:rPr>
        <w:tab/>
        <w:t>Stan</w:t>
      </w:r>
      <w:r w:rsidRPr="00E3203C">
        <w:rPr>
          <w:rFonts w:eastAsia="Calibri"/>
          <w:sz w:val="19"/>
          <w:szCs w:val="19"/>
          <w:lang w:eastAsia="en-US"/>
        </w:rPr>
        <w:t>öz klorür dihidrat</w:t>
      </w:r>
    </w:p>
    <w:p w:rsidR="000D0A0D" w:rsidRPr="00E3203C" w:rsidRDefault="000D0A0D" w:rsidP="00815038">
      <w:pPr>
        <w:jc w:val="both"/>
        <w:rPr>
          <w:rFonts w:eastAsia="Calibri"/>
          <w:sz w:val="19"/>
          <w:szCs w:val="19"/>
          <w:lang w:eastAsia="en-US"/>
        </w:rPr>
      </w:pPr>
      <w:r w:rsidRPr="00E3203C">
        <w:rPr>
          <w:rFonts w:eastAsia="Calibri"/>
          <w:sz w:val="19"/>
          <w:szCs w:val="19"/>
          <w:lang w:eastAsia="en-US"/>
        </w:rPr>
        <w:tab/>
      </w:r>
    </w:p>
    <w:p w:rsidR="000D0A0D" w:rsidRPr="00E3203C" w:rsidRDefault="000D0A0D" w:rsidP="00815038">
      <w:pPr>
        <w:jc w:val="both"/>
        <w:rPr>
          <w:rFonts w:eastAsia="Calibri"/>
          <w:sz w:val="19"/>
          <w:szCs w:val="19"/>
          <w:lang w:eastAsia="en-US"/>
        </w:rPr>
      </w:pPr>
      <w:r w:rsidRPr="00E3203C">
        <w:rPr>
          <w:rFonts w:eastAsia="Calibri"/>
          <w:sz w:val="19"/>
          <w:szCs w:val="19"/>
          <w:lang w:eastAsia="en-US"/>
        </w:rPr>
        <w:tab/>
      </w:r>
      <w:r w:rsidRPr="00E3203C">
        <w:rPr>
          <w:rFonts w:eastAsia="Calibri"/>
          <w:b/>
          <w:sz w:val="19"/>
          <w:szCs w:val="19"/>
          <w:lang w:eastAsia="en-US"/>
        </w:rPr>
        <w:t>Kimyasal formülü:</w:t>
      </w:r>
      <w:r w:rsidRPr="00E3203C">
        <w:rPr>
          <w:rFonts w:eastAsia="Calibri"/>
          <w:sz w:val="19"/>
          <w:szCs w:val="19"/>
          <w:lang w:eastAsia="en-US"/>
        </w:rPr>
        <w:tab/>
        <w:t>SnCl</w:t>
      </w:r>
      <w:r w:rsidRPr="00E3203C">
        <w:rPr>
          <w:rFonts w:eastAsia="Calibri"/>
          <w:sz w:val="19"/>
          <w:szCs w:val="19"/>
          <w:vertAlign w:val="subscript"/>
          <w:lang w:eastAsia="en-US"/>
        </w:rPr>
        <w:t>2</w:t>
      </w:r>
      <w:r w:rsidRPr="00E3203C">
        <w:rPr>
          <w:rFonts w:eastAsia="Calibri"/>
          <w:sz w:val="19"/>
          <w:szCs w:val="19"/>
          <w:lang w:eastAsia="en-US"/>
        </w:rPr>
        <w:t>·2H</w:t>
      </w:r>
      <w:r w:rsidRPr="00E3203C">
        <w:rPr>
          <w:rFonts w:eastAsia="Calibri"/>
          <w:sz w:val="19"/>
          <w:szCs w:val="19"/>
          <w:vertAlign w:val="subscript"/>
          <w:lang w:eastAsia="en-US"/>
        </w:rPr>
        <w:t>2</w:t>
      </w:r>
      <w:r w:rsidR="00C003DB" w:rsidRPr="00E3203C">
        <w:rPr>
          <w:rFonts w:eastAsia="Calibri"/>
          <w:sz w:val="19"/>
          <w:szCs w:val="19"/>
          <w:lang w:eastAsia="en-US"/>
        </w:rPr>
        <w:t>O</w:t>
      </w:r>
    </w:p>
    <w:p w:rsidR="001A30ED" w:rsidRPr="00E3203C" w:rsidRDefault="001A30ED" w:rsidP="00815038">
      <w:pPr>
        <w:jc w:val="both"/>
        <w:rPr>
          <w:rFonts w:eastAsia="Calibri"/>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sz w:val="19"/>
          <w:szCs w:val="19"/>
          <w:lang w:eastAsia="en-US"/>
        </w:rPr>
        <w:tab/>
      </w:r>
      <w:r w:rsidR="001016C5" w:rsidRPr="00E3203C">
        <w:rPr>
          <w:rFonts w:eastAsia="Calibri"/>
          <w:b/>
          <w:sz w:val="19"/>
          <w:szCs w:val="19"/>
          <w:lang w:eastAsia="en-US"/>
        </w:rPr>
        <w:t>Molekül ağırlığı</w:t>
      </w:r>
      <w:r w:rsidRPr="00E3203C">
        <w:rPr>
          <w:rFonts w:eastAsia="Calibri"/>
          <w:b/>
          <w:sz w:val="19"/>
          <w:szCs w:val="19"/>
          <w:lang w:eastAsia="en-US"/>
        </w:rPr>
        <w:t>:</w:t>
      </w:r>
      <w:r w:rsidRPr="00E3203C">
        <w:rPr>
          <w:rFonts w:eastAsia="Calibri"/>
          <w:b/>
          <w:sz w:val="19"/>
          <w:szCs w:val="19"/>
          <w:lang w:eastAsia="en-US"/>
        </w:rPr>
        <w:tab/>
      </w:r>
      <w:r w:rsidRPr="00E3203C">
        <w:rPr>
          <w:rFonts w:eastAsia="Calibri"/>
          <w:b/>
          <w:sz w:val="19"/>
          <w:szCs w:val="19"/>
          <w:lang w:eastAsia="en-US"/>
        </w:rPr>
        <w:tab/>
      </w:r>
      <w:r w:rsidR="00885EDD" w:rsidRPr="00E3203C">
        <w:rPr>
          <w:rFonts w:eastAsia="Calibri"/>
          <w:sz w:val="19"/>
          <w:szCs w:val="19"/>
          <w:lang w:eastAsia="en-US"/>
        </w:rPr>
        <w:t>225,</w:t>
      </w:r>
      <w:r w:rsidRPr="00E3203C">
        <w:rPr>
          <w:rFonts w:eastAsia="Calibri"/>
          <w:sz w:val="19"/>
          <w:szCs w:val="19"/>
          <w:lang w:eastAsia="en-US"/>
        </w:rPr>
        <w:t xml:space="preserve">63 </w:t>
      </w:r>
    </w:p>
    <w:p w:rsidR="001A30ED" w:rsidRPr="00E3203C" w:rsidRDefault="001A30ED" w:rsidP="00815038">
      <w:pPr>
        <w:jc w:val="both"/>
        <w:rPr>
          <w:rFonts w:eastAsia="Calibri"/>
          <w:sz w:val="19"/>
          <w:szCs w:val="19"/>
          <w:lang w:eastAsia="en-US"/>
        </w:rPr>
      </w:pPr>
    </w:p>
    <w:p w:rsidR="000D0A0D" w:rsidRPr="00E3203C" w:rsidRDefault="000D0A0D" w:rsidP="00815038">
      <w:pPr>
        <w:ind w:left="2832" w:hanging="2124"/>
        <w:jc w:val="both"/>
        <w:rPr>
          <w:rFonts w:eastAsia="Calibri"/>
          <w:sz w:val="19"/>
          <w:szCs w:val="19"/>
          <w:lang w:eastAsia="en-US"/>
        </w:rPr>
      </w:pPr>
      <w:r w:rsidRPr="00E3203C">
        <w:rPr>
          <w:rFonts w:eastAsia="Calibri"/>
          <w:b/>
          <w:sz w:val="19"/>
          <w:szCs w:val="19"/>
          <w:lang w:val="en-GB" w:eastAsia="en-US"/>
        </w:rPr>
        <w:t>Analiz:</w:t>
      </w:r>
      <w:r w:rsidR="001A30ED" w:rsidRPr="00E3203C">
        <w:rPr>
          <w:rFonts w:eastAsia="Calibri"/>
          <w:sz w:val="19"/>
          <w:szCs w:val="19"/>
          <w:lang w:eastAsia="en-US"/>
        </w:rPr>
        <w:tab/>
      </w:r>
      <w:r w:rsidR="00885EDD" w:rsidRPr="00E3203C">
        <w:rPr>
          <w:rFonts w:eastAsia="Calibri"/>
          <w:sz w:val="19"/>
          <w:szCs w:val="19"/>
          <w:lang w:eastAsia="en-US"/>
        </w:rPr>
        <w:t>İçeriği %98,0’da</w:t>
      </w:r>
      <w:r w:rsidRPr="00E3203C">
        <w:rPr>
          <w:rFonts w:eastAsia="Calibri"/>
          <w:sz w:val="19"/>
          <w:szCs w:val="19"/>
          <w:lang w:eastAsia="en-US"/>
        </w:rPr>
        <w:t>n az olmamalıdır.</w:t>
      </w:r>
    </w:p>
    <w:p w:rsidR="000D0A0D" w:rsidRPr="00E3203C" w:rsidRDefault="000D0A0D" w:rsidP="00815038">
      <w:pPr>
        <w:ind w:left="2832" w:hanging="2832"/>
        <w:jc w:val="both"/>
        <w:rPr>
          <w:rFonts w:eastAsia="Calibri"/>
          <w:b/>
          <w:sz w:val="19"/>
          <w:szCs w:val="19"/>
          <w:lang w:eastAsia="en-US"/>
        </w:rPr>
      </w:pPr>
    </w:p>
    <w:p w:rsidR="0030732A" w:rsidRDefault="000D0A0D" w:rsidP="00815038">
      <w:pPr>
        <w:ind w:left="2832" w:hanging="2832"/>
        <w:jc w:val="both"/>
        <w:rPr>
          <w:rFonts w:eastAsia="Calibri"/>
          <w:sz w:val="19"/>
          <w:szCs w:val="19"/>
          <w:lang w:eastAsia="en-US"/>
        </w:rPr>
      </w:pPr>
      <w:r w:rsidRPr="00E3203C">
        <w:rPr>
          <w:rFonts w:eastAsia="Calibri"/>
          <w:b/>
          <w:sz w:val="19"/>
          <w:szCs w:val="19"/>
          <w:u w:val="single"/>
          <w:lang w:eastAsia="en-US"/>
        </w:rPr>
        <w:t>Tanımlama:</w:t>
      </w:r>
      <w:r w:rsidR="001A30ED" w:rsidRPr="00E3203C">
        <w:rPr>
          <w:rFonts w:eastAsia="Calibri"/>
          <w:sz w:val="19"/>
          <w:szCs w:val="19"/>
          <w:lang w:eastAsia="en-US"/>
        </w:rPr>
        <w:tab/>
      </w:r>
      <w:r w:rsidR="0030732A">
        <w:rPr>
          <w:rFonts w:eastAsia="Calibri"/>
          <w:sz w:val="19"/>
          <w:szCs w:val="19"/>
          <w:lang w:eastAsia="en-US"/>
        </w:rPr>
        <w:t>Renksiz veya beyaz kristaller</w:t>
      </w:r>
    </w:p>
    <w:p w:rsidR="000D0A0D" w:rsidRPr="00E3203C" w:rsidRDefault="000D0A0D" w:rsidP="0030732A">
      <w:pPr>
        <w:ind w:left="2832"/>
        <w:jc w:val="both"/>
        <w:rPr>
          <w:rFonts w:eastAsia="Calibri"/>
          <w:sz w:val="19"/>
          <w:szCs w:val="19"/>
          <w:lang w:eastAsia="en-US"/>
        </w:rPr>
      </w:pPr>
      <w:r w:rsidRPr="00E3203C">
        <w:rPr>
          <w:rFonts w:eastAsia="Calibri"/>
          <w:sz w:val="19"/>
          <w:szCs w:val="19"/>
          <w:lang w:eastAsia="en-US"/>
        </w:rPr>
        <w:t>Çok hafif bir hidroklorik asit kokusu olabilir.</w:t>
      </w:r>
    </w:p>
    <w:p w:rsidR="000D0A0D" w:rsidRPr="00E3203C" w:rsidRDefault="000D0A0D" w:rsidP="00815038">
      <w:pPr>
        <w:jc w:val="both"/>
        <w:rPr>
          <w:rFonts w:eastAsia="Calibri"/>
          <w:b/>
          <w:sz w:val="19"/>
          <w:szCs w:val="19"/>
          <w:lang w:eastAsia="en-US"/>
        </w:rPr>
      </w:pPr>
    </w:p>
    <w:p w:rsidR="000D0A0D" w:rsidRPr="00E3203C" w:rsidRDefault="00BA669C" w:rsidP="00815038">
      <w:pPr>
        <w:jc w:val="both"/>
        <w:rPr>
          <w:rFonts w:eastAsia="Calibri"/>
          <w:b/>
          <w:sz w:val="19"/>
          <w:szCs w:val="19"/>
          <w:u w:val="single"/>
          <w:lang w:eastAsia="en-US"/>
        </w:rPr>
      </w:pPr>
      <w:r>
        <w:rPr>
          <w:rFonts w:eastAsia="Calibri"/>
          <w:b/>
          <w:sz w:val="19"/>
          <w:szCs w:val="19"/>
          <w:u w:val="single"/>
          <w:lang w:eastAsia="en-US"/>
        </w:rPr>
        <w:t>İdentifikasyon</w:t>
      </w:r>
      <w:r w:rsidR="000D0A0D" w:rsidRPr="00E3203C">
        <w:rPr>
          <w:rFonts w:eastAsia="Calibri"/>
          <w:b/>
          <w:sz w:val="19"/>
          <w:szCs w:val="19"/>
          <w:u w:val="single"/>
          <w:lang w:eastAsia="en-US"/>
        </w:rPr>
        <w:t>:</w:t>
      </w:r>
    </w:p>
    <w:p w:rsidR="001A30ED" w:rsidRPr="00E3203C" w:rsidRDefault="001A30ED" w:rsidP="00815038">
      <w:pPr>
        <w:jc w:val="both"/>
        <w:rPr>
          <w:rFonts w:eastAsia="Calibri"/>
          <w:b/>
          <w:sz w:val="19"/>
          <w:szCs w:val="19"/>
          <w:u w:val="single"/>
          <w:lang w:eastAsia="en-US"/>
        </w:rPr>
      </w:pPr>
    </w:p>
    <w:p w:rsidR="001A30ED" w:rsidRPr="00E3203C" w:rsidRDefault="001A30ED" w:rsidP="00815038">
      <w:pPr>
        <w:ind w:firstLine="708"/>
        <w:jc w:val="both"/>
        <w:rPr>
          <w:rFonts w:eastAsia="Calibri"/>
          <w:b/>
          <w:sz w:val="19"/>
          <w:szCs w:val="19"/>
          <w:lang w:val="en-GB" w:eastAsia="en-US"/>
        </w:rPr>
      </w:pPr>
      <w:r w:rsidRPr="00E3203C">
        <w:rPr>
          <w:rFonts w:eastAsia="Calibri"/>
          <w:b/>
          <w:sz w:val="19"/>
          <w:szCs w:val="19"/>
          <w:lang w:eastAsia="en-US"/>
        </w:rPr>
        <w:t xml:space="preserve">Kalay (II) </w:t>
      </w:r>
      <w:r w:rsidRPr="00E3203C">
        <w:rPr>
          <w:rFonts w:eastAsia="Calibri"/>
          <w:b/>
          <w:sz w:val="19"/>
          <w:szCs w:val="19"/>
          <w:lang w:val="en-GB" w:eastAsia="en-US"/>
        </w:rPr>
        <w:t>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1A30ED" w:rsidRPr="00E3203C" w:rsidRDefault="001A30ED" w:rsidP="00815038">
      <w:pPr>
        <w:ind w:firstLine="709"/>
        <w:jc w:val="both"/>
        <w:rPr>
          <w:rFonts w:eastAsia="Calibri"/>
          <w:b/>
          <w:sz w:val="19"/>
          <w:szCs w:val="19"/>
          <w:lang w:val="en-GB" w:eastAsia="en-US"/>
        </w:rPr>
      </w:pPr>
    </w:p>
    <w:p w:rsidR="001A30ED" w:rsidRPr="00E3203C" w:rsidRDefault="001A30ED" w:rsidP="00815038">
      <w:pPr>
        <w:ind w:firstLine="709"/>
        <w:jc w:val="both"/>
        <w:rPr>
          <w:rFonts w:eastAsia="Calibri"/>
          <w:sz w:val="19"/>
          <w:szCs w:val="19"/>
          <w:lang w:val="en-GB" w:eastAsia="en-US"/>
        </w:rPr>
      </w:pPr>
      <w:r w:rsidRPr="00E3203C">
        <w:rPr>
          <w:rFonts w:eastAsia="Calibri"/>
          <w:b/>
          <w:sz w:val="19"/>
          <w:szCs w:val="19"/>
          <w:lang w:val="en-GB" w:eastAsia="en-US"/>
        </w:rPr>
        <w:t>Klorür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0D0A0D" w:rsidRPr="00E3203C" w:rsidRDefault="000D0A0D" w:rsidP="00815038">
      <w:pPr>
        <w:jc w:val="both"/>
        <w:rPr>
          <w:rFonts w:eastAsia="Calibri"/>
          <w:sz w:val="19"/>
          <w:szCs w:val="19"/>
          <w:lang w:eastAsia="en-US"/>
        </w:rPr>
      </w:pPr>
      <w:r w:rsidRPr="00E3203C">
        <w:rPr>
          <w:rFonts w:eastAsia="Calibri"/>
          <w:b/>
          <w:sz w:val="19"/>
          <w:szCs w:val="19"/>
          <w:lang w:eastAsia="en-US"/>
        </w:rPr>
        <w:tab/>
      </w:r>
      <w:r w:rsidRPr="00E3203C">
        <w:rPr>
          <w:rFonts w:eastAsia="Calibri"/>
          <w:sz w:val="19"/>
          <w:szCs w:val="19"/>
          <w:lang w:eastAsia="en-US"/>
        </w:rPr>
        <w:t xml:space="preserve"> </w:t>
      </w:r>
    </w:p>
    <w:p w:rsidR="000D0A0D" w:rsidRPr="00E3203C" w:rsidRDefault="000D0A0D" w:rsidP="00815038">
      <w:pPr>
        <w:ind w:left="2832" w:hanging="2123"/>
        <w:jc w:val="both"/>
        <w:rPr>
          <w:rFonts w:eastAsia="Calibri"/>
          <w:sz w:val="19"/>
          <w:szCs w:val="19"/>
          <w:lang w:eastAsia="en-US"/>
        </w:rPr>
      </w:pPr>
      <w:r w:rsidRPr="00E3203C">
        <w:rPr>
          <w:rFonts w:eastAsia="Calibri"/>
          <w:b/>
          <w:sz w:val="19"/>
          <w:szCs w:val="19"/>
          <w:lang w:eastAsia="en-US"/>
        </w:rPr>
        <w:t>Çözünürlük:</w:t>
      </w:r>
      <w:r w:rsidRPr="00E3203C">
        <w:rPr>
          <w:rFonts w:eastAsia="Calibri"/>
          <w:b/>
          <w:sz w:val="19"/>
          <w:szCs w:val="19"/>
          <w:lang w:eastAsia="en-US"/>
        </w:rPr>
        <w:tab/>
      </w:r>
      <w:r w:rsidRPr="00E3203C">
        <w:rPr>
          <w:rFonts w:eastAsia="Calibri"/>
          <w:sz w:val="19"/>
          <w:szCs w:val="19"/>
          <w:lang w:eastAsia="en-US"/>
        </w:rPr>
        <w:t xml:space="preserve">Su: Kendisinin ağırlığından daha az suda çözünür, ancak </w:t>
      </w:r>
      <w:r w:rsidR="00885EDD" w:rsidRPr="00E3203C">
        <w:rPr>
          <w:rFonts w:eastAsia="Calibri"/>
          <w:sz w:val="19"/>
          <w:szCs w:val="19"/>
          <w:lang w:eastAsia="en-US"/>
        </w:rPr>
        <w:t>suyun fazlası</w:t>
      </w:r>
      <w:r w:rsidRPr="00E3203C">
        <w:rPr>
          <w:rFonts w:eastAsia="Calibri"/>
          <w:sz w:val="19"/>
          <w:szCs w:val="19"/>
          <w:lang w:eastAsia="en-US"/>
        </w:rPr>
        <w:t xml:space="preserve"> ile çözünmeyen bazik tuz oluşturur.</w:t>
      </w:r>
    </w:p>
    <w:p w:rsidR="000D0A0D" w:rsidRPr="00E3203C" w:rsidRDefault="000D0A0D" w:rsidP="00815038">
      <w:pPr>
        <w:ind w:left="2832" w:hanging="2123"/>
        <w:jc w:val="both"/>
        <w:rPr>
          <w:rFonts w:eastAsia="Calibri"/>
          <w:sz w:val="19"/>
          <w:szCs w:val="19"/>
          <w:lang w:eastAsia="en-US"/>
        </w:rPr>
      </w:pPr>
      <w:r w:rsidRPr="00E3203C">
        <w:rPr>
          <w:rFonts w:eastAsia="Calibri"/>
          <w:sz w:val="19"/>
          <w:szCs w:val="19"/>
          <w:lang w:eastAsia="en-US"/>
        </w:rPr>
        <w:tab/>
        <w:t>Etanol: Çözünür</w:t>
      </w:r>
      <w:r w:rsidR="0030732A">
        <w:rPr>
          <w:rFonts w:eastAsia="Calibri"/>
          <w:sz w:val="19"/>
          <w:szCs w:val="19"/>
          <w:lang w:eastAsia="en-US"/>
        </w:rPr>
        <w:t>.</w:t>
      </w:r>
      <w:r w:rsidRPr="00E3203C">
        <w:rPr>
          <w:rFonts w:eastAsia="Calibri"/>
          <w:sz w:val="19"/>
          <w:szCs w:val="19"/>
          <w:lang w:eastAsia="en-US"/>
        </w:rPr>
        <w:tab/>
      </w:r>
    </w:p>
    <w:p w:rsidR="000D0A0D" w:rsidRPr="00E3203C" w:rsidRDefault="000D0A0D" w:rsidP="00815038">
      <w:pPr>
        <w:jc w:val="both"/>
        <w:rPr>
          <w:rFonts w:eastAsia="Calibri"/>
          <w:b/>
          <w:sz w:val="19"/>
          <w:szCs w:val="19"/>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Saflık:</w:t>
      </w:r>
    </w:p>
    <w:p w:rsidR="001A30ED" w:rsidRPr="00E3203C" w:rsidRDefault="001A30ED" w:rsidP="00815038">
      <w:pPr>
        <w:jc w:val="both"/>
        <w:rPr>
          <w:rFonts w:eastAsia="Calibri"/>
          <w:b/>
          <w:sz w:val="19"/>
          <w:szCs w:val="19"/>
          <w:u w:val="single"/>
          <w:lang w:eastAsia="en-US"/>
        </w:rPr>
      </w:pPr>
    </w:p>
    <w:p w:rsidR="000D0A0D" w:rsidRPr="00E3203C" w:rsidRDefault="000D0A0D" w:rsidP="00815038">
      <w:pPr>
        <w:ind w:left="2832" w:hanging="2123"/>
        <w:jc w:val="both"/>
        <w:rPr>
          <w:rFonts w:eastAsia="Calibri"/>
          <w:sz w:val="19"/>
          <w:szCs w:val="19"/>
          <w:lang w:eastAsia="en-US"/>
        </w:rPr>
      </w:pPr>
      <w:r w:rsidRPr="00E3203C">
        <w:rPr>
          <w:rFonts w:eastAsia="Calibri"/>
          <w:b/>
          <w:sz w:val="19"/>
          <w:szCs w:val="19"/>
          <w:lang w:eastAsia="en-US"/>
        </w:rPr>
        <w:t>Sülfat:</w:t>
      </w:r>
      <w:r w:rsidRPr="00E3203C">
        <w:rPr>
          <w:rFonts w:eastAsia="Calibri"/>
          <w:b/>
          <w:sz w:val="19"/>
          <w:szCs w:val="19"/>
          <w:lang w:eastAsia="en-US"/>
        </w:rPr>
        <w:tab/>
      </w:r>
      <w:r w:rsidRPr="00E3203C">
        <w:rPr>
          <w:rFonts w:eastAsia="Calibri"/>
          <w:sz w:val="19"/>
          <w:szCs w:val="19"/>
          <w:lang w:eastAsia="en-US"/>
        </w:rPr>
        <w:t>30 mg/kg’dan fazla olmamalıdır.</w:t>
      </w:r>
    </w:p>
    <w:p w:rsidR="001A30ED" w:rsidRPr="00E3203C" w:rsidRDefault="001A30ED" w:rsidP="00815038">
      <w:pPr>
        <w:ind w:left="2832" w:hanging="2123"/>
        <w:jc w:val="both"/>
        <w:rPr>
          <w:rFonts w:eastAsia="Calibri"/>
          <w:sz w:val="19"/>
          <w:szCs w:val="19"/>
          <w:lang w:eastAsia="en-US"/>
        </w:rPr>
      </w:pPr>
    </w:p>
    <w:p w:rsidR="000D0A0D" w:rsidRPr="00E3203C" w:rsidRDefault="000D0A0D" w:rsidP="00815038">
      <w:pPr>
        <w:ind w:left="2832" w:hanging="2123"/>
        <w:jc w:val="both"/>
        <w:rPr>
          <w:rFonts w:eastAsia="Calibri"/>
          <w:sz w:val="19"/>
          <w:szCs w:val="19"/>
          <w:lang w:eastAsia="en-US"/>
        </w:rPr>
      </w:pPr>
      <w:r w:rsidRPr="00E3203C">
        <w:rPr>
          <w:rFonts w:eastAsia="Calibri"/>
          <w:b/>
          <w:sz w:val="19"/>
          <w:szCs w:val="19"/>
          <w:lang w:eastAsia="en-US"/>
        </w:rPr>
        <w:t>Arsenik:</w:t>
      </w:r>
      <w:r w:rsidRPr="00E3203C">
        <w:rPr>
          <w:rFonts w:eastAsia="Calibri"/>
          <w:sz w:val="19"/>
          <w:szCs w:val="19"/>
          <w:lang w:eastAsia="en-US"/>
        </w:rPr>
        <w:tab/>
        <w:t>2 mg/kg’dan fazla olmamalıdır.</w:t>
      </w:r>
    </w:p>
    <w:p w:rsidR="001A30ED" w:rsidRPr="00E3203C" w:rsidRDefault="001A30ED" w:rsidP="00815038">
      <w:pPr>
        <w:ind w:left="2832" w:hanging="2123"/>
        <w:jc w:val="both"/>
        <w:rPr>
          <w:rFonts w:eastAsia="Calibri"/>
          <w:sz w:val="19"/>
          <w:szCs w:val="19"/>
          <w:lang w:eastAsia="en-US"/>
        </w:rPr>
      </w:pPr>
    </w:p>
    <w:p w:rsidR="000D0A0D" w:rsidRPr="00E3203C" w:rsidRDefault="008A2DDD" w:rsidP="00815038">
      <w:pPr>
        <w:ind w:left="2830" w:hanging="2121"/>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t>1 mg/kg’dan fazla olmamalıdır.</w:t>
      </w:r>
    </w:p>
    <w:p w:rsidR="001A30ED" w:rsidRPr="00E3203C" w:rsidRDefault="001A30ED" w:rsidP="00815038">
      <w:pPr>
        <w:ind w:left="2830" w:hanging="2121"/>
        <w:jc w:val="both"/>
        <w:rPr>
          <w:rFonts w:eastAsia="Calibri"/>
          <w:sz w:val="19"/>
          <w:szCs w:val="19"/>
          <w:lang w:eastAsia="en-US"/>
        </w:rPr>
      </w:pPr>
    </w:p>
    <w:p w:rsidR="000D0A0D" w:rsidRPr="00E3203C" w:rsidRDefault="000D0A0D" w:rsidP="00815038">
      <w:pPr>
        <w:ind w:left="2830" w:hanging="2121"/>
        <w:jc w:val="both"/>
        <w:rPr>
          <w:rFonts w:eastAsia="Calibri"/>
          <w:sz w:val="19"/>
          <w:szCs w:val="19"/>
          <w:lang w:eastAsia="en-US"/>
        </w:rPr>
      </w:pPr>
      <w:r w:rsidRPr="00E3203C">
        <w:rPr>
          <w:rFonts w:eastAsia="Calibri"/>
          <w:b/>
          <w:sz w:val="19"/>
          <w:szCs w:val="19"/>
          <w:lang w:eastAsia="en-US"/>
        </w:rPr>
        <w:t>Kurşun:</w:t>
      </w:r>
      <w:r w:rsidR="001A30ED" w:rsidRPr="00E3203C">
        <w:rPr>
          <w:rFonts w:eastAsia="Calibri"/>
          <w:sz w:val="19"/>
          <w:szCs w:val="19"/>
          <w:lang w:eastAsia="en-US"/>
        </w:rPr>
        <w:tab/>
        <w:t>2</w:t>
      </w:r>
      <w:r w:rsidRPr="00E3203C">
        <w:rPr>
          <w:rFonts w:eastAsia="Calibri"/>
          <w:sz w:val="19"/>
          <w:szCs w:val="19"/>
          <w:lang w:eastAsia="en-US"/>
        </w:rPr>
        <w:t xml:space="preserve"> mg/kg’dan fazla olmamalıdır.</w:t>
      </w:r>
    </w:p>
    <w:p w:rsidR="001A30ED" w:rsidRPr="00E3203C" w:rsidRDefault="001A30ED" w:rsidP="00815038">
      <w:pPr>
        <w:ind w:left="2830" w:hanging="2121"/>
        <w:jc w:val="both"/>
        <w:rPr>
          <w:rFonts w:eastAsia="Calibri"/>
          <w:sz w:val="19"/>
          <w:szCs w:val="19"/>
          <w:lang w:eastAsia="en-US"/>
        </w:rPr>
      </w:pPr>
    </w:p>
    <w:p w:rsidR="000D0A0D" w:rsidRPr="00E3203C" w:rsidRDefault="000D0A0D" w:rsidP="00815038">
      <w:pPr>
        <w:ind w:left="2832" w:hanging="2832"/>
        <w:jc w:val="both"/>
        <w:rPr>
          <w:rFonts w:eastAsia="Calibri"/>
          <w:sz w:val="19"/>
          <w:szCs w:val="19"/>
          <w:lang w:eastAsia="en-US"/>
        </w:rPr>
      </w:pPr>
    </w:p>
    <w:p w:rsidR="000D0A0D"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u w:val="single"/>
          <w:lang w:eastAsia="en-US"/>
        </w:rPr>
        <w:t>E 513 SÜLFÜRİK ASİT</w:t>
      </w:r>
    </w:p>
    <w:p w:rsidR="000D0A0D" w:rsidRPr="00E3203C" w:rsidRDefault="000D0A0D" w:rsidP="00815038">
      <w:pPr>
        <w:ind w:left="2832" w:hanging="2832"/>
        <w:jc w:val="both"/>
        <w:rPr>
          <w:rFonts w:eastAsia="Calibri"/>
          <w:b/>
          <w:sz w:val="19"/>
          <w:szCs w:val="19"/>
          <w:lang w:eastAsia="en-US"/>
        </w:rPr>
      </w:pPr>
    </w:p>
    <w:p w:rsidR="000D0A0D" w:rsidRPr="00E3203C" w:rsidRDefault="00C003DB" w:rsidP="00815038">
      <w:pPr>
        <w:ind w:left="2832" w:hanging="2832"/>
        <w:jc w:val="both"/>
        <w:rPr>
          <w:rFonts w:eastAsia="Calibri"/>
          <w:b/>
          <w:sz w:val="19"/>
          <w:szCs w:val="19"/>
          <w:lang w:eastAsia="en-US"/>
        </w:rPr>
      </w:pPr>
      <w:r w:rsidRPr="00E3203C">
        <w:rPr>
          <w:rFonts w:eastAsia="Calibri"/>
          <w:b/>
          <w:sz w:val="19"/>
          <w:szCs w:val="19"/>
          <w:u w:val="single"/>
          <w:lang w:eastAsia="en-US"/>
        </w:rPr>
        <w:t>Eş anlamlılar</w:t>
      </w:r>
      <w:r w:rsidR="000D0A0D" w:rsidRPr="00E3203C">
        <w:rPr>
          <w:rFonts w:eastAsia="Calibri"/>
          <w:b/>
          <w:sz w:val="19"/>
          <w:szCs w:val="19"/>
          <w:u w:val="single"/>
          <w:lang w:eastAsia="en-US"/>
        </w:rPr>
        <w:t>:</w:t>
      </w:r>
      <w:r w:rsidR="000D0A0D" w:rsidRPr="00E3203C">
        <w:rPr>
          <w:rFonts w:eastAsia="Calibri"/>
          <w:b/>
          <w:sz w:val="19"/>
          <w:szCs w:val="19"/>
          <w:lang w:eastAsia="en-US"/>
        </w:rPr>
        <w:tab/>
      </w:r>
      <w:r w:rsidR="00EE470E" w:rsidRPr="00E3203C">
        <w:rPr>
          <w:rFonts w:eastAsia="Calibri"/>
          <w:sz w:val="19"/>
          <w:szCs w:val="19"/>
          <w:lang w:eastAsia="en-US"/>
        </w:rPr>
        <w:t>Vitriol yağı; D</w:t>
      </w:r>
      <w:r w:rsidR="000D0A0D" w:rsidRPr="00E3203C">
        <w:rPr>
          <w:rFonts w:eastAsia="Calibri"/>
          <w:sz w:val="19"/>
          <w:szCs w:val="19"/>
          <w:lang w:eastAsia="en-US"/>
        </w:rPr>
        <w:t>ihidrojen sülfat</w:t>
      </w:r>
    </w:p>
    <w:p w:rsidR="000D0A0D" w:rsidRPr="00E3203C" w:rsidRDefault="000D0A0D" w:rsidP="00815038">
      <w:pPr>
        <w:ind w:left="2832" w:hanging="2832"/>
        <w:jc w:val="both"/>
        <w:rPr>
          <w:rFonts w:eastAsia="Calibri"/>
          <w:b/>
          <w:sz w:val="19"/>
          <w:szCs w:val="19"/>
          <w:lang w:eastAsia="en-US"/>
        </w:rPr>
      </w:pPr>
    </w:p>
    <w:p w:rsidR="001A30ED"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u w:val="single"/>
          <w:lang w:eastAsia="en-US"/>
        </w:rPr>
        <w:t>Tanım:</w:t>
      </w:r>
    </w:p>
    <w:p w:rsidR="000D0A0D"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lang w:eastAsia="en-US"/>
        </w:rPr>
        <w:tab/>
      </w:r>
    </w:p>
    <w:p w:rsidR="001A30ED" w:rsidRPr="00E3203C" w:rsidRDefault="000D0A0D" w:rsidP="00815038">
      <w:pPr>
        <w:jc w:val="both"/>
        <w:rPr>
          <w:rFonts w:eastAsia="Calibri"/>
          <w:sz w:val="19"/>
          <w:szCs w:val="19"/>
          <w:lang w:eastAsia="en-US"/>
        </w:rPr>
      </w:pPr>
      <w:r w:rsidRPr="00E3203C">
        <w:rPr>
          <w:rFonts w:eastAsia="Calibri"/>
          <w:sz w:val="19"/>
          <w:szCs w:val="19"/>
          <w:lang w:eastAsia="en-US"/>
        </w:rPr>
        <w:tab/>
      </w:r>
      <w:r w:rsidR="00450147" w:rsidRPr="00E3203C">
        <w:rPr>
          <w:rFonts w:eastAsia="Calibri"/>
          <w:b/>
          <w:sz w:val="19"/>
          <w:szCs w:val="19"/>
          <w:lang w:eastAsia="en-US"/>
        </w:rPr>
        <w:t>EINECS</w:t>
      </w:r>
      <w:r w:rsidR="001A30ED" w:rsidRPr="00E3203C">
        <w:rPr>
          <w:rFonts w:eastAsia="Calibri"/>
          <w:b/>
          <w:sz w:val="19"/>
          <w:szCs w:val="19"/>
          <w:lang w:eastAsia="en-US"/>
        </w:rPr>
        <w:t>:</w:t>
      </w:r>
      <w:r w:rsidR="001A30ED" w:rsidRPr="00E3203C">
        <w:rPr>
          <w:rFonts w:eastAsia="Calibri"/>
          <w:b/>
          <w:sz w:val="19"/>
          <w:szCs w:val="19"/>
          <w:lang w:eastAsia="en-US"/>
        </w:rPr>
        <w:tab/>
      </w:r>
      <w:r w:rsidR="00926389" w:rsidRPr="00E3203C">
        <w:rPr>
          <w:rFonts w:eastAsia="Calibri"/>
          <w:sz w:val="19"/>
          <w:szCs w:val="19"/>
          <w:lang w:eastAsia="en-US"/>
        </w:rPr>
        <w:tab/>
      </w:r>
      <w:r w:rsidR="001A30ED" w:rsidRPr="00E3203C">
        <w:rPr>
          <w:rFonts w:eastAsia="Calibri"/>
          <w:sz w:val="19"/>
          <w:szCs w:val="19"/>
          <w:lang w:eastAsia="en-US"/>
        </w:rPr>
        <w:t>231-639-5</w:t>
      </w:r>
    </w:p>
    <w:p w:rsidR="001A30ED" w:rsidRPr="00E3203C" w:rsidRDefault="001A30ED" w:rsidP="00815038">
      <w:pPr>
        <w:jc w:val="both"/>
        <w:rPr>
          <w:rFonts w:eastAsia="Calibri"/>
          <w:sz w:val="19"/>
          <w:szCs w:val="19"/>
          <w:lang w:eastAsia="en-US"/>
        </w:rPr>
      </w:pPr>
    </w:p>
    <w:p w:rsidR="000D0A0D" w:rsidRPr="00E3203C" w:rsidRDefault="000D0A0D" w:rsidP="00815038">
      <w:pPr>
        <w:ind w:firstLine="708"/>
        <w:jc w:val="both"/>
        <w:rPr>
          <w:rFonts w:eastAsia="Calibri"/>
          <w:sz w:val="19"/>
          <w:szCs w:val="19"/>
          <w:lang w:eastAsia="en-US"/>
        </w:rPr>
      </w:pPr>
      <w:r w:rsidRPr="00E3203C">
        <w:rPr>
          <w:rFonts w:eastAsia="Calibri"/>
          <w:b/>
          <w:sz w:val="19"/>
          <w:szCs w:val="19"/>
          <w:lang w:eastAsia="en-US"/>
        </w:rPr>
        <w:t>Kimyasal adı:</w:t>
      </w:r>
      <w:r w:rsidRPr="00E3203C">
        <w:rPr>
          <w:rFonts w:eastAsia="Calibri"/>
          <w:sz w:val="19"/>
          <w:szCs w:val="19"/>
          <w:lang w:eastAsia="en-US"/>
        </w:rPr>
        <w:tab/>
      </w:r>
      <w:r w:rsidRPr="00E3203C">
        <w:rPr>
          <w:rFonts w:eastAsia="Calibri"/>
          <w:sz w:val="19"/>
          <w:szCs w:val="19"/>
          <w:lang w:eastAsia="en-US"/>
        </w:rPr>
        <w:tab/>
        <w:t>Sülfürik asit</w:t>
      </w:r>
    </w:p>
    <w:p w:rsidR="000D0A0D" w:rsidRPr="00E3203C" w:rsidRDefault="000D0A0D" w:rsidP="00815038">
      <w:pPr>
        <w:jc w:val="both"/>
        <w:rPr>
          <w:rFonts w:eastAsia="Calibri"/>
          <w:sz w:val="19"/>
          <w:szCs w:val="19"/>
          <w:lang w:eastAsia="en-US"/>
        </w:rPr>
      </w:pPr>
      <w:r w:rsidRPr="00E3203C">
        <w:rPr>
          <w:rFonts w:eastAsia="Calibri"/>
          <w:sz w:val="19"/>
          <w:szCs w:val="19"/>
          <w:lang w:eastAsia="en-US"/>
        </w:rPr>
        <w:tab/>
      </w:r>
    </w:p>
    <w:p w:rsidR="000D0A0D" w:rsidRPr="00E3203C" w:rsidRDefault="000D0A0D" w:rsidP="00815038">
      <w:pPr>
        <w:jc w:val="both"/>
        <w:rPr>
          <w:rFonts w:eastAsia="Calibri"/>
          <w:sz w:val="19"/>
          <w:szCs w:val="19"/>
          <w:vertAlign w:val="subscript"/>
          <w:lang w:eastAsia="en-US"/>
        </w:rPr>
      </w:pPr>
      <w:r w:rsidRPr="00E3203C">
        <w:rPr>
          <w:rFonts w:eastAsia="Calibri"/>
          <w:sz w:val="19"/>
          <w:szCs w:val="19"/>
          <w:lang w:eastAsia="en-US"/>
        </w:rPr>
        <w:tab/>
      </w:r>
      <w:r w:rsidRPr="00E3203C">
        <w:rPr>
          <w:rFonts w:eastAsia="Calibri"/>
          <w:b/>
          <w:sz w:val="19"/>
          <w:szCs w:val="19"/>
          <w:lang w:eastAsia="en-US"/>
        </w:rPr>
        <w:t>Kimyasal formülü:</w:t>
      </w:r>
      <w:r w:rsidRPr="00E3203C">
        <w:rPr>
          <w:rFonts w:eastAsia="Calibri"/>
          <w:sz w:val="19"/>
          <w:szCs w:val="19"/>
          <w:lang w:eastAsia="en-US"/>
        </w:rPr>
        <w:tab/>
        <w:t>H</w:t>
      </w:r>
      <w:r w:rsidRPr="00E3203C">
        <w:rPr>
          <w:rFonts w:eastAsia="Calibri"/>
          <w:sz w:val="19"/>
          <w:szCs w:val="19"/>
          <w:vertAlign w:val="subscript"/>
          <w:lang w:eastAsia="en-US"/>
        </w:rPr>
        <w:t>2</w:t>
      </w:r>
      <w:r w:rsidRPr="00E3203C">
        <w:rPr>
          <w:rFonts w:eastAsia="Calibri"/>
          <w:sz w:val="19"/>
          <w:szCs w:val="19"/>
          <w:lang w:eastAsia="en-US"/>
        </w:rPr>
        <w:t>S</w:t>
      </w:r>
      <w:r w:rsidR="00C003DB" w:rsidRPr="00E3203C">
        <w:rPr>
          <w:rFonts w:eastAsia="Calibri"/>
          <w:sz w:val="19"/>
          <w:szCs w:val="19"/>
          <w:lang w:eastAsia="en-US"/>
        </w:rPr>
        <w:t>O</w:t>
      </w:r>
      <w:r w:rsidRPr="00E3203C">
        <w:rPr>
          <w:rFonts w:eastAsia="Calibri"/>
          <w:sz w:val="19"/>
          <w:szCs w:val="19"/>
          <w:vertAlign w:val="subscript"/>
          <w:lang w:eastAsia="en-US"/>
        </w:rPr>
        <w:t>4</w:t>
      </w:r>
    </w:p>
    <w:p w:rsidR="001A30ED" w:rsidRPr="00E3203C" w:rsidRDefault="001A30ED" w:rsidP="00815038">
      <w:pPr>
        <w:jc w:val="both"/>
        <w:rPr>
          <w:rFonts w:eastAsia="Calibri"/>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sz w:val="19"/>
          <w:szCs w:val="19"/>
          <w:lang w:eastAsia="en-US"/>
        </w:rPr>
        <w:tab/>
      </w:r>
      <w:r w:rsidR="001016C5" w:rsidRPr="00E3203C">
        <w:rPr>
          <w:rFonts w:eastAsia="Calibri"/>
          <w:b/>
          <w:sz w:val="19"/>
          <w:szCs w:val="19"/>
          <w:lang w:eastAsia="en-US"/>
        </w:rPr>
        <w:t>Molekül ağırlığı</w:t>
      </w:r>
      <w:r w:rsidRPr="00E3203C">
        <w:rPr>
          <w:rFonts w:eastAsia="Calibri"/>
          <w:b/>
          <w:sz w:val="19"/>
          <w:szCs w:val="19"/>
          <w:lang w:eastAsia="en-US"/>
        </w:rPr>
        <w:t>:</w:t>
      </w:r>
      <w:r w:rsidRPr="00E3203C">
        <w:rPr>
          <w:rFonts w:eastAsia="Calibri"/>
          <w:b/>
          <w:sz w:val="19"/>
          <w:szCs w:val="19"/>
          <w:lang w:eastAsia="en-US"/>
        </w:rPr>
        <w:tab/>
      </w:r>
      <w:r w:rsidRPr="00E3203C">
        <w:rPr>
          <w:rFonts w:eastAsia="Calibri"/>
          <w:b/>
          <w:sz w:val="19"/>
          <w:szCs w:val="19"/>
          <w:lang w:eastAsia="en-US"/>
        </w:rPr>
        <w:tab/>
      </w:r>
      <w:r w:rsidR="00EE470E" w:rsidRPr="00E3203C">
        <w:rPr>
          <w:rFonts w:eastAsia="Calibri"/>
          <w:sz w:val="19"/>
          <w:szCs w:val="19"/>
          <w:lang w:eastAsia="en-US"/>
        </w:rPr>
        <w:t>98,</w:t>
      </w:r>
      <w:r w:rsidRPr="00E3203C">
        <w:rPr>
          <w:rFonts w:eastAsia="Calibri"/>
          <w:sz w:val="19"/>
          <w:szCs w:val="19"/>
          <w:lang w:eastAsia="en-US"/>
        </w:rPr>
        <w:t xml:space="preserve">07 </w:t>
      </w:r>
    </w:p>
    <w:p w:rsidR="001A30ED" w:rsidRPr="00E3203C" w:rsidRDefault="001A30ED" w:rsidP="00815038">
      <w:pPr>
        <w:jc w:val="both"/>
        <w:rPr>
          <w:rFonts w:eastAsia="Calibri"/>
          <w:sz w:val="19"/>
          <w:szCs w:val="19"/>
          <w:lang w:eastAsia="en-US"/>
        </w:rPr>
      </w:pPr>
    </w:p>
    <w:p w:rsidR="000D0A0D" w:rsidRPr="00E3203C" w:rsidRDefault="000D0A0D" w:rsidP="00815038">
      <w:pPr>
        <w:ind w:left="2835" w:hanging="2127"/>
        <w:jc w:val="both"/>
        <w:rPr>
          <w:rFonts w:eastAsia="Calibri"/>
          <w:sz w:val="19"/>
          <w:szCs w:val="19"/>
          <w:lang w:eastAsia="en-US"/>
        </w:rPr>
      </w:pPr>
      <w:r w:rsidRPr="00E3203C">
        <w:rPr>
          <w:rFonts w:eastAsia="Calibri"/>
          <w:b/>
          <w:sz w:val="19"/>
          <w:szCs w:val="19"/>
          <w:lang w:val="en-GB" w:eastAsia="en-US"/>
        </w:rPr>
        <w:t>Analiz:</w:t>
      </w:r>
      <w:r w:rsidRPr="00E3203C">
        <w:rPr>
          <w:rFonts w:eastAsia="Calibri"/>
          <w:sz w:val="19"/>
          <w:szCs w:val="19"/>
          <w:lang w:eastAsia="en-US"/>
        </w:rPr>
        <w:tab/>
        <w:t>Sülfürik asit ticari olarak değişen konsantrasyonlarda bulunabi</w:t>
      </w:r>
      <w:r w:rsidR="00EE470E" w:rsidRPr="00E3203C">
        <w:rPr>
          <w:rFonts w:eastAsia="Calibri"/>
          <w:sz w:val="19"/>
          <w:szCs w:val="19"/>
          <w:lang w:eastAsia="en-US"/>
        </w:rPr>
        <w:t>lir. Konsantre formun içeriği %96,</w:t>
      </w:r>
      <w:r w:rsidRPr="00E3203C">
        <w:rPr>
          <w:rFonts w:eastAsia="Calibri"/>
          <w:sz w:val="19"/>
          <w:szCs w:val="19"/>
          <w:lang w:eastAsia="en-US"/>
        </w:rPr>
        <w:t>0’dan az olmamalıdır.</w:t>
      </w:r>
    </w:p>
    <w:p w:rsidR="000D0A0D" w:rsidRPr="00E3203C" w:rsidRDefault="000D0A0D" w:rsidP="00815038">
      <w:pPr>
        <w:jc w:val="both"/>
        <w:rPr>
          <w:rFonts w:eastAsia="Calibri"/>
          <w:b/>
          <w:sz w:val="19"/>
          <w:szCs w:val="19"/>
          <w:lang w:eastAsia="en-US"/>
        </w:rPr>
      </w:pPr>
    </w:p>
    <w:p w:rsidR="000D0A0D" w:rsidRPr="00E3203C" w:rsidRDefault="000D0A0D" w:rsidP="00815038">
      <w:pPr>
        <w:jc w:val="both"/>
        <w:rPr>
          <w:rFonts w:eastAsia="Calibri"/>
          <w:b/>
          <w:sz w:val="19"/>
          <w:szCs w:val="19"/>
          <w:lang w:eastAsia="en-US"/>
        </w:rPr>
      </w:pPr>
      <w:r w:rsidRPr="00E3203C">
        <w:rPr>
          <w:rFonts w:eastAsia="Calibri"/>
          <w:b/>
          <w:sz w:val="19"/>
          <w:szCs w:val="19"/>
          <w:u w:val="single"/>
          <w:lang w:eastAsia="en-US"/>
        </w:rPr>
        <w:t>Tanımlama:</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Berrak, renksiz veya hafif kahverengi, çok korozif yağlı sıvı</w:t>
      </w:r>
    </w:p>
    <w:p w:rsidR="000D0A0D" w:rsidRPr="00E3203C" w:rsidRDefault="000D0A0D" w:rsidP="00815038">
      <w:pPr>
        <w:jc w:val="both"/>
        <w:rPr>
          <w:rFonts w:eastAsia="Calibri"/>
          <w:b/>
          <w:sz w:val="19"/>
          <w:szCs w:val="19"/>
          <w:lang w:eastAsia="en-US"/>
        </w:rPr>
      </w:pPr>
    </w:p>
    <w:p w:rsidR="000D0A0D" w:rsidRPr="00E3203C" w:rsidRDefault="00BA669C" w:rsidP="00815038">
      <w:pPr>
        <w:jc w:val="both"/>
        <w:rPr>
          <w:rFonts w:eastAsia="Calibri"/>
          <w:b/>
          <w:sz w:val="19"/>
          <w:szCs w:val="19"/>
          <w:u w:val="single"/>
          <w:lang w:eastAsia="en-US"/>
        </w:rPr>
      </w:pPr>
      <w:r>
        <w:rPr>
          <w:rFonts w:eastAsia="Calibri"/>
          <w:b/>
          <w:sz w:val="19"/>
          <w:szCs w:val="19"/>
          <w:u w:val="single"/>
          <w:lang w:eastAsia="en-US"/>
        </w:rPr>
        <w:t>İdentifikasyon</w:t>
      </w:r>
      <w:r w:rsidR="000D0A0D" w:rsidRPr="00E3203C">
        <w:rPr>
          <w:rFonts w:eastAsia="Calibri"/>
          <w:b/>
          <w:sz w:val="19"/>
          <w:szCs w:val="19"/>
          <w:u w:val="single"/>
          <w:lang w:eastAsia="en-US"/>
        </w:rPr>
        <w:t>:</w:t>
      </w:r>
    </w:p>
    <w:p w:rsidR="001A30ED" w:rsidRPr="00E3203C" w:rsidRDefault="001A30ED" w:rsidP="00815038">
      <w:pPr>
        <w:jc w:val="both"/>
        <w:rPr>
          <w:rFonts w:eastAsia="Calibri"/>
          <w:b/>
          <w:sz w:val="19"/>
          <w:szCs w:val="19"/>
          <w:u w:val="single"/>
          <w:lang w:eastAsia="en-US"/>
        </w:rPr>
      </w:pPr>
    </w:p>
    <w:p w:rsidR="001A30ED" w:rsidRPr="00E3203C" w:rsidRDefault="001A30ED" w:rsidP="00815038">
      <w:pPr>
        <w:ind w:firstLine="708"/>
        <w:jc w:val="both"/>
        <w:rPr>
          <w:rFonts w:eastAsia="Calibri"/>
          <w:b/>
          <w:sz w:val="19"/>
          <w:szCs w:val="19"/>
          <w:lang w:val="en-GB" w:eastAsia="en-US"/>
        </w:rPr>
      </w:pPr>
      <w:r w:rsidRPr="00E3203C">
        <w:rPr>
          <w:rFonts w:eastAsia="Calibri"/>
          <w:b/>
          <w:sz w:val="19"/>
          <w:szCs w:val="19"/>
          <w:lang w:eastAsia="en-US"/>
        </w:rPr>
        <w:t xml:space="preserve">Asit </w:t>
      </w:r>
      <w:r w:rsidRPr="00E3203C">
        <w:rPr>
          <w:rFonts w:eastAsia="Calibri"/>
          <w:b/>
          <w:sz w:val="19"/>
          <w:szCs w:val="19"/>
          <w:lang w:val="en-GB" w:eastAsia="en-US"/>
        </w:rPr>
        <w:t>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1A30ED" w:rsidRPr="00E3203C" w:rsidRDefault="001A30ED" w:rsidP="00815038">
      <w:pPr>
        <w:ind w:firstLine="709"/>
        <w:jc w:val="both"/>
        <w:rPr>
          <w:rFonts w:eastAsia="Calibri"/>
          <w:b/>
          <w:sz w:val="19"/>
          <w:szCs w:val="19"/>
          <w:lang w:val="en-GB" w:eastAsia="en-US"/>
        </w:rPr>
      </w:pPr>
    </w:p>
    <w:p w:rsidR="001A30ED" w:rsidRPr="00E3203C" w:rsidRDefault="001A30ED" w:rsidP="00815038">
      <w:pPr>
        <w:ind w:firstLine="709"/>
        <w:jc w:val="both"/>
        <w:rPr>
          <w:rFonts w:eastAsia="Calibri"/>
          <w:sz w:val="19"/>
          <w:szCs w:val="19"/>
          <w:lang w:val="en-GB" w:eastAsia="en-US"/>
        </w:rPr>
      </w:pPr>
      <w:r w:rsidRPr="00E3203C">
        <w:rPr>
          <w:rFonts w:eastAsia="Calibri"/>
          <w:b/>
          <w:sz w:val="19"/>
          <w:szCs w:val="19"/>
          <w:lang w:val="en-GB" w:eastAsia="en-US"/>
        </w:rPr>
        <w:t>Sülfat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0D0A0D" w:rsidRPr="00E3203C" w:rsidRDefault="000D0A0D" w:rsidP="00815038">
      <w:pPr>
        <w:ind w:left="709"/>
        <w:jc w:val="both"/>
        <w:rPr>
          <w:rFonts w:eastAsia="Calibri"/>
          <w:sz w:val="19"/>
          <w:szCs w:val="19"/>
          <w:lang w:eastAsia="en-US"/>
        </w:rPr>
      </w:pPr>
      <w:r w:rsidRPr="00E3203C">
        <w:rPr>
          <w:rFonts w:eastAsia="Calibri"/>
          <w:b/>
          <w:sz w:val="19"/>
          <w:szCs w:val="19"/>
          <w:lang w:eastAsia="en-US"/>
        </w:rPr>
        <w:tab/>
      </w:r>
      <w:r w:rsidRPr="00E3203C">
        <w:rPr>
          <w:rFonts w:eastAsia="Calibri"/>
          <w:sz w:val="19"/>
          <w:szCs w:val="19"/>
          <w:lang w:eastAsia="en-US"/>
        </w:rPr>
        <w:t xml:space="preserve"> </w:t>
      </w:r>
    </w:p>
    <w:p w:rsidR="000D0A0D" w:rsidRPr="00E3203C" w:rsidRDefault="000D0A0D" w:rsidP="00815038">
      <w:pPr>
        <w:ind w:left="2832" w:hanging="2123"/>
        <w:jc w:val="both"/>
        <w:rPr>
          <w:rFonts w:eastAsia="Calibri"/>
          <w:sz w:val="19"/>
          <w:szCs w:val="19"/>
          <w:lang w:eastAsia="en-US"/>
        </w:rPr>
      </w:pPr>
      <w:r w:rsidRPr="00E3203C">
        <w:rPr>
          <w:rFonts w:eastAsia="Calibri"/>
          <w:b/>
          <w:sz w:val="19"/>
          <w:szCs w:val="19"/>
          <w:lang w:eastAsia="en-US"/>
        </w:rPr>
        <w:t>Çözünürlük:</w:t>
      </w:r>
      <w:r w:rsidRPr="00E3203C">
        <w:rPr>
          <w:rFonts w:eastAsia="Calibri"/>
          <w:b/>
          <w:sz w:val="19"/>
          <w:szCs w:val="19"/>
          <w:lang w:eastAsia="en-US"/>
        </w:rPr>
        <w:tab/>
      </w:r>
      <w:r w:rsidR="00F5081F" w:rsidRPr="00E3203C">
        <w:rPr>
          <w:sz w:val="19"/>
          <w:szCs w:val="19"/>
        </w:rPr>
        <w:t>Büyük oranda ısı açığa çıkararak su ve etanol ile karışabilir.</w:t>
      </w:r>
    </w:p>
    <w:p w:rsidR="000D0A0D" w:rsidRPr="00E3203C" w:rsidRDefault="000D0A0D" w:rsidP="00815038">
      <w:pPr>
        <w:jc w:val="both"/>
        <w:rPr>
          <w:rFonts w:eastAsia="Calibri"/>
          <w:b/>
          <w:sz w:val="19"/>
          <w:szCs w:val="19"/>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Saflık:</w:t>
      </w:r>
    </w:p>
    <w:p w:rsidR="00F5081F" w:rsidRPr="00E3203C" w:rsidRDefault="00F5081F" w:rsidP="00815038">
      <w:pPr>
        <w:jc w:val="both"/>
        <w:rPr>
          <w:rFonts w:eastAsia="Calibri"/>
          <w:b/>
          <w:sz w:val="19"/>
          <w:szCs w:val="19"/>
          <w:u w:val="single"/>
          <w:lang w:eastAsia="en-US"/>
        </w:rPr>
      </w:pPr>
    </w:p>
    <w:p w:rsidR="000D0A0D" w:rsidRPr="00E3203C" w:rsidRDefault="000D0A0D" w:rsidP="00815038">
      <w:pPr>
        <w:ind w:left="2832" w:hanging="2123"/>
        <w:jc w:val="both"/>
        <w:rPr>
          <w:rFonts w:eastAsia="Calibri"/>
          <w:sz w:val="19"/>
          <w:szCs w:val="19"/>
          <w:lang w:eastAsia="en-US"/>
        </w:rPr>
      </w:pPr>
      <w:r w:rsidRPr="00E3203C">
        <w:rPr>
          <w:rFonts w:eastAsia="Calibri"/>
          <w:b/>
          <w:sz w:val="19"/>
          <w:szCs w:val="19"/>
          <w:lang w:eastAsia="en-US"/>
        </w:rPr>
        <w:t>Kül:</w:t>
      </w:r>
      <w:r w:rsidRPr="00E3203C">
        <w:rPr>
          <w:rFonts w:eastAsia="Calibri"/>
          <w:b/>
          <w:sz w:val="19"/>
          <w:szCs w:val="19"/>
          <w:lang w:eastAsia="en-US"/>
        </w:rPr>
        <w:tab/>
      </w:r>
      <w:r w:rsidRPr="00E3203C">
        <w:rPr>
          <w:rFonts w:eastAsia="Calibri"/>
          <w:sz w:val="19"/>
          <w:szCs w:val="19"/>
          <w:lang w:eastAsia="en-US"/>
        </w:rPr>
        <w:t>%</w:t>
      </w:r>
      <w:r w:rsidR="004D09B6" w:rsidRPr="00E3203C">
        <w:rPr>
          <w:rFonts w:eastAsia="Calibri"/>
          <w:sz w:val="19"/>
          <w:szCs w:val="19"/>
          <w:lang w:eastAsia="en-US"/>
        </w:rPr>
        <w:t>0,</w:t>
      </w:r>
      <w:r w:rsidRPr="00E3203C">
        <w:rPr>
          <w:rFonts w:eastAsia="Calibri"/>
          <w:sz w:val="19"/>
          <w:szCs w:val="19"/>
          <w:lang w:eastAsia="en-US"/>
        </w:rPr>
        <w:t>02’den fazla olmamalıdır.</w:t>
      </w:r>
    </w:p>
    <w:p w:rsidR="00F5081F" w:rsidRPr="00E3203C" w:rsidRDefault="00F5081F" w:rsidP="00815038">
      <w:pPr>
        <w:ind w:left="2832" w:hanging="2123"/>
        <w:jc w:val="both"/>
        <w:rPr>
          <w:rFonts w:eastAsia="Calibri"/>
          <w:b/>
          <w:sz w:val="19"/>
          <w:szCs w:val="19"/>
          <w:lang w:eastAsia="en-US"/>
        </w:rPr>
      </w:pPr>
    </w:p>
    <w:p w:rsidR="000D0A0D" w:rsidRPr="00E3203C" w:rsidRDefault="000D0A0D" w:rsidP="00815038">
      <w:pPr>
        <w:ind w:left="2832" w:hanging="2123"/>
        <w:jc w:val="both"/>
        <w:rPr>
          <w:rFonts w:eastAsia="Calibri"/>
          <w:sz w:val="19"/>
          <w:szCs w:val="19"/>
          <w:lang w:eastAsia="en-US"/>
        </w:rPr>
      </w:pPr>
      <w:r w:rsidRPr="00E3203C">
        <w:rPr>
          <w:rFonts w:eastAsia="Calibri"/>
          <w:b/>
          <w:sz w:val="19"/>
          <w:szCs w:val="19"/>
          <w:lang w:eastAsia="en-US"/>
        </w:rPr>
        <w:t>İndirgen madde:</w:t>
      </w:r>
      <w:r w:rsidRPr="00E3203C">
        <w:rPr>
          <w:rFonts w:eastAsia="Calibri"/>
          <w:b/>
          <w:sz w:val="19"/>
          <w:szCs w:val="19"/>
          <w:lang w:eastAsia="en-US"/>
        </w:rPr>
        <w:tab/>
      </w:r>
      <w:r w:rsidRPr="00E3203C">
        <w:rPr>
          <w:rFonts w:eastAsia="Calibri"/>
          <w:sz w:val="19"/>
          <w:szCs w:val="19"/>
          <w:lang w:eastAsia="en-US"/>
        </w:rPr>
        <w:t>SO</w:t>
      </w:r>
      <w:r w:rsidRPr="00E3203C">
        <w:rPr>
          <w:rFonts w:eastAsia="Calibri"/>
          <w:sz w:val="19"/>
          <w:szCs w:val="19"/>
          <w:vertAlign w:val="subscript"/>
          <w:lang w:eastAsia="en-US"/>
        </w:rPr>
        <w:t>2</w:t>
      </w:r>
      <w:r w:rsidRPr="00E3203C">
        <w:rPr>
          <w:rFonts w:eastAsia="Calibri"/>
          <w:sz w:val="19"/>
          <w:szCs w:val="19"/>
          <w:lang w:eastAsia="en-US"/>
        </w:rPr>
        <w:t xml:space="preserve"> </w:t>
      </w:r>
      <w:r w:rsidR="004D09B6" w:rsidRPr="00E3203C">
        <w:rPr>
          <w:rFonts w:eastAsia="Calibri"/>
          <w:sz w:val="19"/>
          <w:szCs w:val="19"/>
          <w:lang w:eastAsia="en-US"/>
        </w:rPr>
        <w:t>olarak</w:t>
      </w:r>
      <w:r w:rsidRPr="00E3203C">
        <w:rPr>
          <w:rFonts w:eastAsia="Calibri"/>
          <w:sz w:val="19"/>
          <w:szCs w:val="19"/>
          <w:lang w:eastAsia="en-US"/>
        </w:rPr>
        <w:t xml:space="preserve"> 40 mg/kg’dan fazla olmamalıdır.</w:t>
      </w:r>
    </w:p>
    <w:p w:rsidR="00F5081F" w:rsidRPr="00E3203C" w:rsidRDefault="00F5081F" w:rsidP="00815038">
      <w:pPr>
        <w:ind w:left="2832" w:hanging="2123"/>
        <w:jc w:val="both"/>
        <w:rPr>
          <w:rFonts w:eastAsia="Calibri"/>
          <w:b/>
          <w:sz w:val="19"/>
          <w:szCs w:val="19"/>
          <w:lang w:eastAsia="en-US"/>
        </w:rPr>
      </w:pPr>
    </w:p>
    <w:p w:rsidR="000D0A0D" w:rsidRPr="00E3203C" w:rsidRDefault="000D0A0D" w:rsidP="00815038">
      <w:pPr>
        <w:ind w:left="2832" w:hanging="2123"/>
        <w:jc w:val="both"/>
        <w:rPr>
          <w:rFonts w:eastAsia="Calibri"/>
          <w:sz w:val="19"/>
          <w:szCs w:val="19"/>
          <w:lang w:eastAsia="en-US"/>
        </w:rPr>
      </w:pPr>
      <w:r w:rsidRPr="00E3203C">
        <w:rPr>
          <w:rFonts w:eastAsia="Calibri"/>
          <w:b/>
          <w:sz w:val="19"/>
          <w:szCs w:val="19"/>
          <w:lang w:eastAsia="en-US"/>
        </w:rPr>
        <w:t>Nitrat:</w:t>
      </w:r>
      <w:r w:rsidRPr="00E3203C">
        <w:rPr>
          <w:rFonts w:eastAsia="Calibri"/>
          <w:b/>
          <w:sz w:val="19"/>
          <w:szCs w:val="19"/>
          <w:lang w:eastAsia="en-US"/>
        </w:rPr>
        <w:tab/>
      </w:r>
      <w:r w:rsidRPr="00E3203C">
        <w:rPr>
          <w:rFonts w:eastAsia="Calibri"/>
          <w:sz w:val="19"/>
          <w:szCs w:val="19"/>
          <w:lang w:eastAsia="en-US"/>
        </w:rPr>
        <w:t>H</w:t>
      </w:r>
      <w:r w:rsidRPr="00E3203C">
        <w:rPr>
          <w:rFonts w:eastAsia="Calibri"/>
          <w:sz w:val="19"/>
          <w:szCs w:val="19"/>
          <w:vertAlign w:val="subscript"/>
          <w:lang w:eastAsia="en-US"/>
        </w:rPr>
        <w:t>2</w:t>
      </w:r>
      <w:r w:rsidRPr="00E3203C">
        <w:rPr>
          <w:rFonts w:eastAsia="Calibri"/>
          <w:sz w:val="19"/>
          <w:szCs w:val="19"/>
          <w:lang w:eastAsia="en-US"/>
        </w:rPr>
        <w:t>S</w:t>
      </w:r>
      <w:r w:rsidR="00C003DB" w:rsidRPr="00E3203C">
        <w:rPr>
          <w:rFonts w:eastAsia="Calibri"/>
          <w:sz w:val="19"/>
          <w:szCs w:val="19"/>
          <w:lang w:eastAsia="en-US"/>
        </w:rPr>
        <w:t>O</w:t>
      </w:r>
      <w:r w:rsidRPr="00E3203C">
        <w:rPr>
          <w:rFonts w:eastAsia="Calibri"/>
          <w:sz w:val="19"/>
          <w:szCs w:val="19"/>
          <w:vertAlign w:val="subscript"/>
          <w:lang w:eastAsia="en-US"/>
        </w:rPr>
        <w:t xml:space="preserve">4 </w:t>
      </w:r>
      <w:r w:rsidR="004D09B6" w:rsidRPr="00E3203C">
        <w:rPr>
          <w:rFonts w:eastAsia="Calibri"/>
          <w:sz w:val="19"/>
          <w:szCs w:val="19"/>
          <w:lang w:eastAsia="en-US"/>
        </w:rPr>
        <w:t>olarak</w:t>
      </w:r>
      <w:r w:rsidRPr="00E3203C">
        <w:rPr>
          <w:rFonts w:eastAsia="Calibri"/>
          <w:sz w:val="19"/>
          <w:szCs w:val="19"/>
          <w:lang w:eastAsia="en-US"/>
        </w:rPr>
        <w:t xml:space="preserve"> 10 mg/kg’dan fazla olmamalıdır.</w:t>
      </w:r>
    </w:p>
    <w:p w:rsidR="00F5081F" w:rsidRPr="00E3203C" w:rsidRDefault="00F5081F" w:rsidP="00815038">
      <w:pPr>
        <w:ind w:left="2832" w:hanging="2123"/>
        <w:jc w:val="both"/>
        <w:rPr>
          <w:rFonts w:eastAsia="Calibri"/>
          <w:sz w:val="19"/>
          <w:szCs w:val="19"/>
          <w:lang w:eastAsia="en-US"/>
        </w:rPr>
      </w:pPr>
    </w:p>
    <w:p w:rsidR="000D0A0D" w:rsidRPr="00E3203C" w:rsidRDefault="000D0A0D" w:rsidP="00815038">
      <w:pPr>
        <w:ind w:left="2832" w:hanging="2123"/>
        <w:jc w:val="both"/>
        <w:rPr>
          <w:rFonts w:eastAsia="Calibri"/>
          <w:sz w:val="19"/>
          <w:szCs w:val="19"/>
          <w:lang w:eastAsia="en-US"/>
        </w:rPr>
      </w:pPr>
      <w:r w:rsidRPr="00E3203C">
        <w:rPr>
          <w:rFonts w:eastAsia="Calibri"/>
          <w:b/>
          <w:sz w:val="19"/>
          <w:szCs w:val="19"/>
          <w:lang w:eastAsia="en-US"/>
        </w:rPr>
        <w:t>Klorür:</w:t>
      </w:r>
      <w:r w:rsidRPr="00E3203C">
        <w:rPr>
          <w:rFonts w:eastAsia="Calibri"/>
          <w:sz w:val="19"/>
          <w:szCs w:val="19"/>
          <w:lang w:eastAsia="en-US"/>
        </w:rPr>
        <w:tab/>
        <w:t>50 mg/kg’dan fazla olmamalıdır.</w:t>
      </w:r>
    </w:p>
    <w:p w:rsidR="00F5081F" w:rsidRPr="00E3203C" w:rsidRDefault="00F5081F" w:rsidP="00815038">
      <w:pPr>
        <w:ind w:left="2832" w:hanging="2123"/>
        <w:jc w:val="both"/>
        <w:rPr>
          <w:rFonts w:eastAsia="Calibri"/>
          <w:sz w:val="19"/>
          <w:szCs w:val="19"/>
          <w:lang w:eastAsia="en-US"/>
        </w:rPr>
      </w:pPr>
    </w:p>
    <w:p w:rsidR="000D0A0D" w:rsidRPr="00E3203C" w:rsidRDefault="000D0A0D" w:rsidP="00815038">
      <w:pPr>
        <w:ind w:left="2832" w:hanging="2123"/>
        <w:jc w:val="both"/>
        <w:rPr>
          <w:rFonts w:eastAsia="Calibri"/>
          <w:sz w:val="19"/>
          <w:szCs w:val="19"/>
          <w:lang w:eastAsia="en-US"/>
        </w:rPr>
      </w:pPr>
      <w:r w:rsidRPr="00E3203C">
        <w:rPr>
          <w:rFonts w:eastAsia="Calibri"/>
          <w:b/>
          <w:sz w:val="19"/>
          <w:szCs w:val="19"/>
          <w:lang w:eastAsia="en-US"/>
        </w:rPr>
        <w:t>Demir:</w:t>
      </w:r>
      <w:r w:rsidRPr="00E3203C">
        <w:rPr>
          <w:rFonts w:eastAsia="Calibri"/>
          <w:sz w:val="19"/>
          <w:szCs w:val="19"/>
          <w:lang w:eastAsia="en-US"/>
        </w:rPr>
        <w:tab/>
        <w:t>20 mg/kg’dan fazla olmamalıdır.</w:t>
      </w:r>
    </w:p>
    <w:p w:rsidR="00F5081F" w:rsidRPr="00E3203C" w:rsidRDefault="00F5081F" w:rsidP="00815038">
      <w:pPr>
        <w:ind w:left="2832" w:hanging="2123"/>
        <w:jc w:val="both"/>
        <w:rPr>
          <w:rFonts w:eastAsia="Calibri"/>
          <w:sz w:val="19"/>
          <w:szCs w:val="19"/>
          <w:lang w:eastAsia="en-US"/>
        </w:rPr>
      </w:pPr>
    </w:p>
    <w:p w:rsidR="000D0A0D" w:rsidRPr="00E3203C" w:rsidRDefault="000D0A0D" w:rsidP="00815038">
      <w:pPr>
        <w:ind w:left="2832" w:hanging="2123"/>
        <w:jc w:val="both"/>
        <w:rPr>
          <w:rFonts w:eastAsia="Calibri"/>
          <w:sz w:val="19"/>
          <w:szCs w:val="19"/>
          <w:lang w:eastAsia="en-US"/>
        </w:rPr>
      </w:pPr>
      <w:r w:rsidRPr="00E3203C">
        <w:rPr>
          <w:rFonts w:eastAsia="Calibri"/>
          <w:b/>
          <w:sz w:val="19"/>
          <w:szCs w:val="19"/>
          <w:lang w:eastAsia="en-US"/>
        </w:rPr>
        <w:t>Selenyum:</w:t>
      </w:r>
      <w:r w:rsidRPr="00E3203C">
        <w:rPr>
          <w:rFonts w:eastAsia="Calibri"/>
          <w:sz w:val="19"/>
          <w:szCs w:val="19"/>
          <w:lang w:eastAsia="en-US"/>
        </w:rPr>
        <w:tab/>
        <w:t>20 mg/kg’dan fazla olmamalıdır.</w:t>
      </w:r>
    </w:p>
    <w:p w:rsidR="00F5081F" w:rsidRPr="00E3203C" w:rsidRDefault="00F5081F" w:rsidP="00815038">
      <w:pPr>
        <w:ind w:left="2832" w:hanging="2123"/>
        <w:jc w:val="both"/>
        <w:rPr>
          <w:rFonts w:eastAsia="Calibri"/>
          <w:sz w:val="19"/>
          <w:szCs w:val="19"/>
          <w:lang w:eastAsia="en-US"/>
        </w:rPr>
      </w:pPr>
    </w:p>
    <w:p w:rsidR="000D0A0D" w:rsidRPr="00E3203C" w:rsidRDefault="000D0A0D" w:rsidP="00815038">
      <w:pPr>
        <w:ind w:left="2832" w:hanging="2123"/>
        <w:jc w:val="both"/>
        <w:rPr>
          <w:rFonts w:eastAsia="Calibri"/>
          <w:sz w:val="19"/>
          <w:szCs w:val="19"/>
          <w:lang w:eastAsia="en-US"/>
        </w:rPr>
      </w:pPr>
      <w:r w:rsidRPr="00E3203C">
        <w:rPr>
          <w:rFonts w:eastAsia="Calibri"/>
          <w:b/>
          <w:sz w:val="19"/>
          <w:szCs w:val="19"/>
          <w:lang w:eastAsia="en-US"/>
        </w:rPr>
        <w:t>Arsenik:</w:t>
      </w:r>
      <w:r w:rsidRPr="00E3203C">
        <w:rPr>
          <w:rFonts w:eastAsia="Calibri"/>
          <w:sz w:val="19"/>
          <w:szCs w:val="19"/>
          <w:lang w:eastAsia="en-US"/>
        </w:rPr>
        <w:tab/>
        <w:t>3 mg/kg’dan fazla olmamalıdır.</w:t>
      </w:r>
    </w:p>
    <w:p w:rsidR="00F5081F" w:rsidRPr="00E3203C" w:rsidRDefault="00F5081F" w:rsidP="00815038">
      <w:pPr>
        <w:ind w:left="2832" w:hanging="2123"/>
        <w:jc w:val="both"/>
        <w:rPr>
          <w:rFonts w:eastAsia="Calibri"/>
          <w:sz w:val="19"/>
          <w:szCs w:val="19"/>
          <w:lang w:eastAsia="en-US"/>
        </w:rPr>
      </w:pPr>
    </w:p>
    <w:p w:rsidR="000D0A0D" w:rsidRPr="00E3203C" w:rsidRDefault="000D0A0D" w:rsidP="00815038">
      <w:pPr>
        <w:ind w:left="2830" w:hanging="2121"/>
        <w:jc w:val="both"/>
        <w:rPr>
          <w:rFonts w:eastAsia="Calibri"/>
          <w:sz w:val="19"/>
          <w:szCs w:val="19"/>
          <w:lang w:eastAsia="en-US"/>
        </w:rPr>
      </w:pPr>
      <w:r w:rsidRPr="00E3203C">
        <w:rPr>
          <w:rFonts w:eastAsia="Calibri"/>
          <w:b/>
          <w:sz w:val="19"/>
          <w:szCs w:val="19"/>
          <w:lang w:eastAsia="en-US"/>
        </w:rPr>
        <w:t>Kurşun:</w:t>
      </w:r>
      <w:r w:rsidR="00F5081F" w:rsidRPr="00E3203C">
        <w:rPr>
          <w:rFonts w:eastAsia="Calibri"/>
          <w:sz w:val="19"/>
          <w:szCs w:val="19"/>
          <w:lang w:eastAsia="en-US"/>
        </w:rPr>
        <w:tab/>
        <w:t>2</w:t>
      </w:r>
      <w:r w:rsidRPr="00E3203C">
        <w:rPr>
          <w:rFonts w:eastAsia="Calibri"/>
          <w:sz w:val="19"/>
          <w:szCs w:val="19"/>
          <w:lang w:eastAsia="en-US"/>
        </w:rPr>
        <w:t xml:space="preserve"> mg/kg’dan fazla olmamalıdır.</w:t>
      </w:r>
    </w:p>
    <w:p w:rsidR="00F5081F" w:rsidRPr="00E3203C" w:rsidRDefault="00F5081F" w:rsidP="00815038">
      <w:pPr>
        <w:ind w:left="2830" w:hanging="2121"/>
        <w:jc w:val="both"/>
        <w:rPr>
          <w:rFonts w:eastAsia="Calibri"/>
          <w:sz w:val="19"/>
          <w:szCs w:val="19"/>
          <w:lang w:eastAsia="en-US"/>
        </w:rPr>
      </w:pPr>
    </w:p>
    <w:p w:rsidR="000D0A0D" w:rsidRPr="00E3203C" w:rsidRDefault="008A2DDD" w:rsidP="00815038">
      <w:pPr>
        <w:ind w:left="2830" w:hanging="2121"/>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t>1 mg/kg’dan fazla olmamalıdır.</w:t>
      </w:r>
    </w:p>
    <w:p w:rsidR="000D0A0D" w:rsidRPr="00E3203C" w:rsidRDefault="000D0A0D" w:rsidP="00815038">
      <w:pPr>
        <w:ind w:left="2830" w:hanging="2121"/>
        <w:jc w:val="both"/>
        <w:rPr>
          <w:rFonts w:eastAsia="Calibri"/>
          <w:sz w:val="19"/>
          <w:szCs w:val="19"/>
          <w:lang w:eastAsia="en-US"/>
        </w:rPr>
      </w:pPr>
    </w:p>
    <w:p w:rsidR="00F5081F" w:rsidRPr="00E3203C" w:rsidRDefault="00F5081F" w:rsidP="00815038">
      <w:pPr>
        <w:ind w:left="2830" w:hanging="2121"/>
        <w:jc w:val="both"/>
        <w:rPr>
          <w:rFonts w:eastAsia="Calibri"/>
          <w:sz w:val="19"/>
          <w:szCs w:val="19"/>
          <w:lang w:eastAsia="en-US"/>
        </w:rPr>
      </w:pPr>
    </w:p>
    <w:p w:rsidR="000D0A0D" w:rsidRPr="00E3203C" w:rsidRDefault="000D0A0D" w:rsidP="00815038">
      <w:pPr>
        <w:ind w:left="2832" w:hanging="2832"/>
        <w:jc w:val="both"/>
        <w:rPr>
          <w:rFonts w:eastAsia="Calibri"/>
          <w:b/>
          <w:sz w:val="19"/>
          <w:szCs w:val="19"/>
          <w:u w:val="single"/>
          <w:lang w:val="en-GB" w:eastAsia="en-US"/>
        </w:rPr>
      </w:pPr>
      <w:r w:rsidRPr="00E3203C">
        <w:rPr>
          <w:rFonts w:eastAsia="Calibri"/>
          <w:b/>
          <w:sz w:val="19"/>
          <w:szCs w:val="19"/>
          <w:u w:val="single"/>
          <w:lang w:val="en-GB" w:eastAsia="en-US"/>
        </w:rPr>
        <w:t>E 514 (i) SODYUM SÜLFAT</w:t>
      </w:r>
    </w:p>
    <w:p w:rsidR="000D0A0D" w:rsidRPr="00E3203C" w:rsidRDefault="000D0A0D" w:rsidP="00815038">
      <w:pPr>
        <w:ind w:left="2832" w:hanging="2832"/>
        <w:jc w:val="both"/>
        <w:rPr>
          <w:rFonts w:eastAsia="Calibri"/>
          <w:b/>
          <w:sz w:val="19"/>
          <w:szCs w:val="19"/>
          <w:lang w:val="en-GB" w:eastAsia="en-US"/>
        </w:rPr>
      </w:pPr>
    </w:p>
    <w:p w:rsidR="00F5081F" w:rsidRPr="00E3203C" w:rsidRDefault="00C003DB" w:rsidP="00815038">
      <w:pPr>
        <w:ind w:left="2832" w:hanging="2832"/>
        <w:jc w:val="both"/>
        <w:rPr>
          <w:rFonts w:eastAsia="Calibri"/>
          <w:b/>
          <w:sz w:val="19"/>
          <w:szCs w:val="19"/>
          <w:u w:val="single"/>
          <w:lang w:eastAsia="en-US"/>
        </w:rPr>
      </w:pPr>
      <w:r w:rsidRPr="00E3203C">
        <w:rPr>
          <w:rFonts w:eastAsia="Calibri"/>
          <w:b/>
          <w:sz w:val="19"/>
          <w:szCs w:val="19"/>
          <w:u w:val="single"/>
          <w:lang w:eastAsia="en-US"/>
        </w:rPr>
        <w:t>Eş anlamlılar</w:t>
      </w:r>
      <w:r w:rsidR="00F5081F" w:rsidRPr="00E3203C">
        <w:rPr>
          <w:rFonts w:eastAsia="Calibri"/>
          <w:b/>
          <w:sz w:val="19"/>
          <w:szCs w:val="19"/>
          <w:u w:val="single"/>
          <w:lang w:eastAsia="en-US"/>
        </w:rPr>
        <w:t>:</w:t>
      </w:r>
    </w:p>
    <w:p w:rsidR="00F5081F" w:rsidRPr="00E3203C" w:rsidRDefault="00F5081F" w:rsidP="00815038">
      <w:pPr>
        <w:ind w:left="2832" w:hanging="2832"/>
        <w:jc w:val="both"/>
        <w:rPr>
          <w:rFonts w:eastAsia="Calibri"/>
          <w:b/>
          <w:sz w:val="19"/>
          <w:szCs w:val="19"/>
          <w:u w:val="single"/>
          <w:lang w:eastAsia="en-US"/>
        </w:rPr>
      </w:pPr>
    </w:p>
    <w:p w:rsidR="00FB0F72" w:rsidRPr="00E3203C" w:rsidRDefault="000D0A0D" w:rsidP="00815038">
      <w:pPr>
        <w:ind w:left="2832" w:hanging="2832"/>
        <w:jc w:val="both"/>
        <w:rPr>
          <w:rFonts w:eastAsia="Calibri"/>
          <w:b/>
          <w:sz w:val="19"/>
          <w:szCs w:val="19"/>
          <w:u w:val="single"/>
          <w:lang w:val="en-GB" w:eastAsia="en-US"/>
        </w:rPr>
      </w:pPr>
      <w:r w:rsidRPr="00E3203C">
        <w:rPr>
          <w:rFonts w:eastAsia="Calibri"/>
          <w:b/>
          <w:sz w:val="19"/>
          <w:szCs w:val="19"/>
          <w:u w:val="single"/>
          <w:lang w:val="en-GB" w:eastAsia="en-US"/>
        </w:rPr>
        <w:t>Tanım:</w:t>
      </w:r>
    </w:p>
    <w:p w:rsidR="000D0A0D" w:rsidRPr="00E3203C" w:rsidRDefault="000D0A0D" w:rsidP="00815038">
      <w:pPr>
        <w:ind w:left="2832" w:hanging="2832"/>
        <w:jc w:val="both"/>
        <w:rPr>
          <w:rFonts w:eastAsia="Calibri"/>
          <w:b/>
          <w:sz w:val="19"/>
          <w:szCs w:val="19"/>
          <w:u w:val="single"/>
          <w:lang w:val="en-GB" w:eastAsia="en-US"/>
        </w:rPr>
      </w:pPr>
      <w:r w:rsidRPr="00E3203C">
        <w:rPr>
          <w:rFonts w:eastAsia="Calibri"/>
          <w:b/>
          <w:sz w:val="19"/>
          <w:szCs w:val="19"/>
          <w:lang w:val="en-GB" w:eastAsia="en-US"/>
        </w:rPr>
        <w:tab/>
      </w:r>
    </w:p>
    <w:p w:rsidR="00FB0F72" w:rsidRPr="00E3203C" w:rsidRDefault="000D0A0D" w:rsidP="00815038">
      <w:pPr>
        <w:jc w:val="both"/>
        <w:rPr>
          <w:rFonts w:eastAsia="Calibri"/>
          <w:b/>
          <w:sz w:val="19"/>
          <w:szCs w:val="19"/>
          <w:lang w:eastAsia="en-US"/>
        </w:rPr>
      </w:pPr>
      <w:r w:rsidRPr="00E3203C">
        <w:rPr>
          <w:rFonts w:eastAsia="Calibri"/>
          <w:sz w:val="19"/>
          <w:szCs w:val="19"/>
          <w:lang w:val="en-GB" w:eastAsia="en-US"/>
        </w:rPr>
        <w:tab/>
      </w:r>
      <w:r w:rsidR="00450147" w:rsidRPr="00E3203C">
        <w:rPr>
          <w:rFonts w:eastAsia="Calibri"/>
          <w:b/>
          <w:sz w:val="19"/>
          <w:szCs w:val="19"/>
          <w:lang w:eastAsia="en-US"/>
        </w:rPr>
        <w:t>EINECS</w:t>
      </w:r>
      <w:r w:rsidR="00FB0F72" w:rsidRPr="00E3203C">
        <w:rPr>
          <w:rFonts w:eastAsia="Calibri"/>
          <w:b/>
          <w:sz w:val="19"/>
          <w:szCs w:val="19"/>
          <w:lang w:eastAsia="en-US"/>
        </w:rPr>
        <w:t>:</w:t>
      </w:r>
      <w:r w:rsidR="00FB0F72" w:rsidRPr="00E3203C">
        <w:rPr>
          <w:rFonts w:eastAsia="Calibri"/>
          <w:b/>
          <w:sz w:val="19"/>
          <w:szCs w:val="19"/>
          <w:lang w:eastAsia="en-US"/>
        </w:rPr>
        <w:tab/>
      </w:r>
    </w:p>
    <w:p w:rsidR="00FB0F72" w:rsidRPr="00E3203C" w:rsidRDefault="00FB0F72" w:rsidP="00815038">
      <w:pPr>
        <w:jc w:val="both"/>
        <w:rPr>
          <w:rFonts w:eastAsia="Calibri"/>
          <w:b/>
          <w:sz w:val="19"/>
          <w:szCs w:val="19"/>
          <w:lang w:eastAsia="en-US"/>
        </w:rPr>
      </w:pPr>
    </w:p>
    <w:p w:rsidR="000D0A0D" w:rsidRPr="00E3203C" w:rsidRDefault="000D0A0D" w:rsidP="00815038">
      <w:pPr>
        <w:ind w:firstLine="708"/>
        <w:jc w:val="both"/>
        <w:rPr>
          <w:rFonts w:eastAsia="Calibri"/>
          <w:sz w:val="19"/>
          <w:szCs w:val="19"/>
          <w:lang w:val="en-GB" w:eastAsia="en-US"/>
        </w:rPr>
      </w:pPr>
      <w:r w:rsidRPr="00E3203C">
        <w:rPr>
          <w:rFonts w:eastAsia="Calibri"/>
          <w:b/>
          <w:sz w:val="19"/>
          <w:szCs w:val="19"/>
          <w:lang w:val="en-GB" w:eastAsia="en-US"/>
        </w:rPr>
        <w:t>Kimyasal adı:</w:t>
      </w:r>
      <w:r w:rsidRPr="00E3203C">
        <w:rPr>
          <w:rFonts w:eastAsia="Calibri"/>
          <w:sz w:val="19"/>
          <w:szCs w:val="19"/>
          <w:lang w:val="en-GB" w:eastAsia="en-US"/>
        </w:rPr>
        <w:tab/>
      </w:r>
      <w:r w:rsidRPr="00E3203C">
        <w:rPr>
          <w:rFonts w:eastAsia="Calibri"/>
          <w:sz w:val="19"/>
          <w:szCs w:val="19"/>
          <w:lang w:val="en-GB" w:eastAsia="en-US"/>
        </w:rPr>
        <w:tab/>
        <w:t>Sodyum sülfat</w:t>
      </w:r>
    </w:p>
    <w:p w:rsidR="00FB0F72" w:rsidRPr="00E3203C" w:rsidRDefault="00FB0F72" w:rsidP="00815038">
      <w:pPr>
        <w:ind w:firstLine="708"/>
        <w:jc w:val="both"/>
        <w:rPr>
          <w:rFonts w:eastAsia="Calibri"/>
          <w:sz w:val="19"/>
          <w:szCs w:val="19"/>
          <w:lang w:val="en-GB" w:eastAsia="en-US"/>
        </w:rPr>
      </w:pPr>
    </w:p>
    <w:p w:rsidR="000D0A0D" w:rsidRPr="00E3203C" w:rsidRDefault="000D0A0D" w:rsidP="00815038">
      <w:pPr>
        <w:jc w:val="both"/>
        <w:rPr>
          <w:rFonts w:eastAsia="Calibri"/>
          <w:sz w:val="19"/>
          <w:szCs w:val="19"/>
          <w:lang w:val="en-GB" w:eastAsia="en-US"/>
        </w:rPr>
      </w:pPr>
      <w:r w:rsidRPr="00E3203C">
        <w:rPr>
          <w:rFonts w:eastAsia="Calibri"/>
          <w:sz w:val="19"/>
          <w:szCs w:val="19"/>
          <w:lang w:val="en-GB" w:eastAsia="en-US"/>
        </w:rPr>
        <w:tab/>
      </w:r>
      <w:r w:rsidRPr="00E3203C">
        <w:rPr>
          <w:rFonts w:eastAsia="Calibri"/>
          <w:b/>
          <w:sz w:val="19"/>
          <w:szCs w:val="19"/>
          <w:lang w:val="en-GB" w:eastAsia="en-US"/>
        </w:rPr>
        <w:t>Kimyasal formülü:</w:t>
      </w:r>
      <w:r w:rsidRPr="00E3203C">
        <w:rPr>
          <w:rFonts w:eastAsia="Calibri"/>
          <w:sz w:val="19"/>
          <w:szCs w:val="19"/>
          <w:lang w:val="en-GB" w:eastAsia="en-US"/>
        </w:rPr>
        <w:tab/>
        <w:t>Na</w:t>
      </w:r>
      <w:r w:rsidRPr="00E3203C">
        <w:rPr>
          <w:rFonts w:eastAsia="Calibri"/>
          <w:sz w:val="19"/>
          <w:szCs w:val="19"/>
          <w:vertAlign w:val="subscript"/>
          <w:lang w:val="en-GB" w:eastAsia="en-US"/>
        </w:rPr>
        <w:t>2</w:t>
      </w:r>
      <w:r w:rsidRPr="00E3203C">
        <w:rPr>
          <w:rFonts w:eastAsia="Calibri"/>
          <w:sz w:val="19"/>
          <w:szCs w:val="19"/>
          <w:lang w:val="en-GB" w:eastAsia="en-US"/>
        </w:rPr>
        <w:t>S</w:t>
      </w:r>
      <w:r w:rsidR="00C003DB" w:rsidRPr="00E3203C">
        <w:rPr>
          <w:rFonts w:eastAsia="Calibri"/>
          <w:sz w:val="19"/>
          <w:szCs w:val="19"/>
          <w:lang w:val="en-GB" w:eastAsia="en-US"/>
        </w:rPr>
        <w:t>O</w:t>
      </w:r>
      <w:r w:rsidRPr="00E3203C">
        <w:rPr>
          <w:rFonts w:eastAsia="Calibri"/>
          <w:sz w:val="19"/>
          <w:szCs w:val="19"/>
          <w:vertAlign w:val="subscript"/>
          <w:lang w:val="en-GB" w:eastAsia="en-US"/>
        </w:rPr>
        <w:t>4</w:t>
      </w:r>
      <w:r w:rsidRPr="00E3203C">
        <w:rPr>
          <w:rFonts w:eastAsia="Calibri"/>
          <w:sz w:val="19"/>
          <w:szCs w:val="19"/>
          <w:lang w:val="en-GB" w:eastAsia="en-US"/>
        </w:rPr>
        <w:t>·nH</w:t>
      </w:r>
      <w:r w:rsidRPr="00E3203C">
        <w:rPr>
          <w:rFonts w:eastAsia="Calibri"/>
          <w:sz w:val="19"/>
          <w:szCs w:val="19"/>
          <w:vertAlign w:val="subscript"/>
          <w:lang w:val="en-GB" w:eastAsia="en-US"/>
        </w:rPr>
        <w:t>2</w:t>
      </w:r>
      <w:r w:rsidRPr="00E3203C">
        <w:rPr>
          <w:rFonts w:eastAsia="Calibri"/>
          <w:sz w:val="19"/>
          <w:szCs w:val="19"/>
          <w:lang w:val="en-GB" w:eastAsia="en-US"/>
        </w:rPr>
        <w:t>O (n=0 veya 10)</w:t>
      </w:r>
    </w:p>
    <w:p w:rsidR="00FB0F72" w:rsidRPr="00E3203C" w:rsidRDefault="00FB0F72" w:rsidP="00815038">
      <w:pPr>
        <w:jc w:val="both"/>
        <w:rPr>
          <w:rFonts w:eastAsia="Calibri"/>
          <w:sz w:val="19"/>
          <w:szCs w:val="19"/>
          <w:lang w:val="en-GB" w:eastAsia="en-US"/>
        </w:rPr>
      </w:pPr>
    </w:p>
    <w:p w:rsidR="000D0A0D" w:rsidRPr="00E3203C" w:rsidRDefault="000D0A0D" w:rsidP="00815038">
      <w:pPr>
        <w:jc w:val="both"/>
        <w:rPr>
          <w:rFonts w:eastAsia="Calibri"/>
          <w:sz w:val="19"/>
          <w:szCs w:val="19"/>
          <w:lang w:val="en-GB" w:eastAsia="en-US"/>
        </w:rPr>
      </w:pPr>
      <w:r w:rsidRPr="00E3203C">
        <w:rPr>
          <w:rFonts w:eastAsia="Calibri"/>
          <w:sz w:val="19"/>
          <w:szCs w:val="19"/>
          <w:lang w:val="en-GB" w:eastAsia="en-US"/>
        </w:rPr>
        <w:tab/>
      </w:r>
      <w:r w:rsidR="001016C5" w:rsidRPr="00E3203C">
        <w:rPr>
          <w:rFonts w:eastAsia="Calibri"/>
          <w:b/>
          <w:sz w:val="19"/>
          <w:szCs w:val="19"/>
          <w:lang w:val="en-GB" w:eastAsia="en-US"/>
        </w:rPr>
        <w:t>Molekül ağırlığı</w:t>
      </w:r>
      <w:r w:rsidRPr="00E3203C">
        <w:rPr>
          <w:rFonts w:eastAsia="Calibri"/>
          <w:b/>
          <w:sz w:val="19"/>
          <w:szCs w:val="19"/>
          <w:lang w:val="en-GB" w:eastAsia="en-US"/>
        </w:rPr>
        <w:t>:</w:t>
      </w:r>
      <w:r w:rsidRPr="00E3203C">
        <w:rPr>
          <w:rFonts w:eastAsia="Calibri"/>
          <w:b/>
          <w:sz w:val="19"/>
          <w:szCs w:val="19"/>
          <w:lang w:val="en-GB" w:eastAsia="en-US"/>
        </w:rPr>
        <w:tab/>
      </w:r>
      <w:r w:rsidRPr="00E3203C">
        <w:rPr>
          <w:rFonts w:eastAsia="Calibri"/>
          <w:b/>
          <w:sz w:val="19"/>
          <w:szCs w:val="19"/>
          <w:lang w:val="en-GB" w:eastAsia="en-US"/>
        </w:rPr>
        <w:tab/>
      </w:r>
      <w:r w:rsidR="004D09B6" w:rsidRPr="00E3203C">
        <w:rPr>
          <w:rFonts w:eastAsia="Calibri"/>
          <w:sz w:val="19"/>
          <w:szCs w:val="19"/>
          <w:lang w:val="en-GB" w:eastAsia="en-US"/>
        </w:rPr>
        <w:t>142,</w:t>
      </w:r>
      <w:r w:rsidRPr="00E3203C">
        <w:rPr>
          <w:rFonts w:eastAsia="Calibri"/>
          <w:sz w:val="19"/>
          <w:szCs w:val="19"/>
          <w:lang w:val="en-GB" w:eastAsia="en-US"/>
        </w:rPr>
        <w:t>04 (susuz)</w:t>
      </w:r>
    </w:p>
    <w:p w:rsidR="000D0A0D" w:rsidRPr="00E3203C" w:rsidRDefault="004D09B6" w:rsidP="00815038">
      <w:pPr>
        <w:jc w:val="both"/>
        <w:rPr>
          <w:rFonts w:eastAsia="Calibri"/>
          <w:sz w:val="19"/>
          <w:szCs w:val="19"/>
          <w:lang w:val="en-GB" w:eastAsia="en-US"/>
        </w:rPr>
      </w:pPr>
      <w:r w:rsidRPr="00E3203C">
        <w:rPr>
          <w:rFonts w:eastAsia="Calibri"/>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t>322,</w:t>
      </w:r>
      <w:r w:rsidR="000D0A0D" w:rsidRPr="00E3203C">
        <w:rPr>
          <w:rFonts w:eastAsia="Calibri"/>
          <w:sz w:val="19"/>
          <w:szCs w:val="19"/>
          <w:lang w:val="en-GB" w:eastAsia="en-US"/>
        </w:rPr>
        <w:t xml:space="preserve">04 (dekahidrat) </w:t>
      </w:r>
    </w:p>
    <w:p w:rsidR="00FB0F72" w:rsidRPr="00E3203C" w:rsidRDefault="00FB0F72" w:rsidP="00815038">
      <w:pPr>
        <w:jc w:val="both"/>
        <w:rPr>
          <w:rFonts w:eastAsia="Calibri"/>
          <w:sz w:val="19"/>
          <w:szCs w:val="19"/>
          <w:lang w:val="en-GB" w:eastAsia="en-US"/>
        </w:rPr>
      </w:pPr>
    </w:p>
    <w:p w:rsidR="000D0A0D" w:rsidRPr="00E3203C" w:rsidRDefault="000D0A0D" w:rsidP="00815038">
      <w:pPr>
        <w:ind w:left="2832" w:hanging="2124"/>
        <w:jc w:val="both"/>
        <w:rPr>
          <w:rFonts w:eastAsia="Calibri"/>
          <w:sz w:val="19"/>
          <w:szCs w:val="19"/>
          <w:lang w:val="en-GB" w:eastAsia="en-US"/>
        </w:rPr>
      </w:pPr>
      <w:r w:rsidRPr="00E3203C">
        <w:rPr>
          <w:rFonts w:eastAsia="Calibri"/>
          <w:b/>
          <w:sz w:val="19"/>
          <w:szCs w:val="19"/>
          <w:lang w:val="en-GB" w:eastAsia="en-US"/>
        </w:rPr>
        <w:t>Analiz:</w:t>
      </w:r>
      <w:r w:rsidR="00FB0F72" w:rsidRPr="00E3203C">
        <w:rPr>
          <w:rFonts w:eastAsia="Calibri"/>
          <w:sz w:val="19"/>
          <w:szCs w:val="19"/>
          <w:lang w:val="en-GB" w:eastAsia="en-US"/>
        </w:rPr>
        <w:tab/>
      </w:r>
      <w:r w:rsidR="004D09B6" w:rsidRPr="00E3203C">
        <w:rPr>
          <w:rFonts w:eastAsia="Calibri"/>
          <w:sz w:val="19"/>
          <w:szCs w:val="19"/>
          <w:lang w:val="en-GB" w:eastAsia="en-US"/>
        </w:rPr>
        <w:t>Susuz bazda içeriği %99,</w:t>
      </w:r>
      <w:r w:rsidRPr="00E3203C">
        <w:rPr>
          <w:rFonts w:eastAsia="Calibri"/>
          <w:sz w:val="19"/>
          <w:szCs w:val="19"/>
          <w:lang w:val="en-GB" w:eastAsia="en-US"/>
        </w:rPr>
        <w:t>0’dan az olmamalıdır.</w:t>
      </w:r>
    </w:p>
    <w:p w:rsidR="000D0A0D" w:rsidRPr="00E3203C" w:rsidRDefault="000D0A0D" w:rsidP="00815038">
      <w:pPr>
        <w:ind w:left="2832" w:hanging="2832"/>
        <w:jc w:val="both"/>
        <w:rPr>
          <w:rFonts w:eastAsia="Calibri"/>
          <w:b/>
          <w:sz w:val="19"/>
          <w:szCs w:val="19"/>
          <w:lang w:val="en-GB" w:eastAsia="en-US"/>
        </w:rPr>
      </w:pPr>
    </w:p>
    <w:p w:rsidR="000D0A0D" w:rsidRPr="00E3203C" w:rsidRDefault="000D0A0D" w:rsidP="00815038">
      <w:pPr>
        <w:ind w:left="2832" w:hanging="2832"/>
        <w:jc w:val="both"/>
        <w:rPr>
          <w:rFonts w:eastAsia="Calibri"/>
          <w:sz w:val="19"/>
          <w:szCs w:val="19"/>
          <w:lang w:val="en-GB" w:eastAsia="en-US"/>
        </w:rPr>
      </w:pPr>
      <w:r w:rsidRPr="00E3203C">
        <w:rPr>
          <w:rFonts w:eastAsia="Calibri"/>
          <w:b/>
          <w:sz w:val="19"/>
          <w:szCs w:val="19"/>
          <w:u w:val="single"/>
          <w:lang w:val="en-GB" w:eastAsia="en-US"/>
        </w:rPr>
        <w:t>Tanımlama:</w:t>
      </w:r>
      <w:r w:rsidR="00FB0F72" w:rsidRPr="00E3203C">
        <w:rPr>
          <w:rFonts w:eastAsia="Calibri"/>
          <w:sz w:val="19"/>
          <w:szCs w:val="19"/>
          <w:lang w:val="en-GB" w:eastAsia="en-US"/>
        </w:rPr>
        <w:tab/>
      </w:r>
      <w:r w:rsidRPr="00E3203C">
        <w:rPr>
          <w:rFonts w:eastAsia="Calibri"/>
          <w:sz w:val="19"/>
          <w:szCs w:val="19"/>
          <w:lang w:val="en-GB" w:eastAsia="en-US"/>
        </w:rPr>
        <w:t>Renksiz kristalle</w:t>
      </w:r>
      <w:r w:rsidR="0030732A">
        <w:rPr>
          <w:rFonts w:eastAsia="Calibri"/>
          <w:sz w:val="19"/>
          <w:szCs w:val="19"/>
          <w:lang w:val="en-GB" w:eastAsia="en-US"/>
        </w:rPr>
        <w:t>r veya ince, beyaz, kristal toz</w:t>
      </w:r>
    </w:p>
    <w:p w:rsidR="000D0A0D" w:rsidRPr="00E3203C" w:rsidRDefault="000D0A0D" w:rsidP="00815038">
      <w:pPr>
        <w:ind w:left="2832" w:hanging="2124"/>
        <w:jc w:val="both"/>
        <w:rPr>
          <w:rFonts w:eastAsia="Calibri"/>
          <w:sz w:val="19"/>
          <w:szCs w:val="19"/>
          <w:lang w:val="en-GB" w:eastAsia="en-US"/>
        </w:rPr>
      </w:pPr>
      <w:r w:rsidRPr="00E3203C">
        <w:rPr>
          <w:rFonts w:eastAsia="Calibri"/>
          <w:b/>
          <w:sz w:val="19"/>
          <w:szCs w:val="19"/>
          <w:lang w:val="en-GB" w:eastAsia="en-US"/>
        </w:rPr>
        <w:tab/>
      </w:r>
      <w:r w:rsidR="004D09B6" w:rsidRPr="00E3203C">
        <w:rPr>
          <w:rFonts w:eastAsia="Calibri"/>
          <w:sz w:val="19"/>
          <w:szCs w:val="19"/>
          <w:lang w:val="en-GB" w:eastAsia="en-US"/>
        </w:rPr>
        <w:t>Dekahidrat formu tozlaşır.</w:t>
      </w:r>
    </w:p>
    <w:p w:rsidR="000D0A0D" w:rsidRPr="00E3203C" w:rsidRDefault="000D0A0D" w:rsidP="00815038">
      <w:pPr>
        <w:jc w:val="both"/>
        <w:rPr>
          <w:rFonts w:eastAsia="Calibri"/>
          <w:b/>
          <w:sz w:val="19"/>
          <w:szCs w:val="19"/>
          <w:lang w:val="en-GB" w:eastAsia="en-US"/>
        </w:rPr>
      </w:pPr>
    </w:p>
    <w:p w:rsidR="000D0A0D" w:rsidRPr="00E3203C" w:rsidRDefault="00BA669C" w:rsidP="00815038">
      <w:pPr>
        <w:jc w:val="both"/>
        <w:rPr>
          <w:rFonts w:eastAsia="Calibri"/>
          <w:b/>
          <w:sz w:val="19"/>
          <w:szCs w:val="19"/>
          <w:u w:val="single"/>
          <w:lang w:val="en-GB" w:eastAsia="en-US"/>
        </w:rPr>
      </w:pPr>
      <w:r>
        <w:rPr>
          <w:rFonts w:eastAsia="Calibri"/>
          <w:b/>
          <w:sz w:val="19"/>
          <w:szCs w:val="19"/>
          <w:u w:val="single"/>
          <w:lang w:val="en-GB" w:eastAsia="en-US"/>
        </w:rPr>
        <w:t>İdentifikasyon</w:t>
      </w:r>
      <w:r w:rsidR="000D0A0D" w:rsidRPr="00E3203C">
        <w:rPr>
          <w:rFonts w:eastAsia="Calibri"/>
          <w:b/>
          <w:sz w:val="19"/>
          <w:szCs w:val="19"/>
          <w:u w:val="single"/>
          <w:lang w:val="en-GB" w:eastAsia="en-US"/>
        </w:rPr>
        <w:t>:</w:t>
      </w:r>
    </w:p>
    <w:p w:rsidR="00FB0F72" w:rsidRPr="00E3203C" w:rsidRDefault="00FB0F72" w:rsidP="00815038">
      <w:pPr>
        <w:jc w:val="both"/>
        <w:rPr>
          <w:rFonts w:eastAsia="Calibri"/>
          <w:b/>
          <w:sz w:val="19"/>
          <w:szCs w:val="19"/>
          <w:u w:val="single"/>
          <w:lang w:val="en-GB" w:eastAsia="en-US"/>
        </w:rPr>
      </w:pPr>
    </w:p>
    <w:p w:rsidR="00FB0F72" w:rsidRPr="00E3203C" w:rsidRDefault="00FB0F72" w:rsidP="00815038">
      <w:pPr>
        <w:ind w:firstLine="708"/>
        <w:jc w:val="both"/>
        <w:rPr>
          <w:rFonts w:eastAsia="Calibri"/>
          <w:b/>
          <w:sz w:val="19"/>
          <w:szCs w:val="19"/>
          <w:lang w:val="en-GB" w:eastAsia="en-US"/>
        </w:rPr>
      </w:pPr>
      <w:r w:rsidRPr="00E3203C">
        <w:rPr>
          <w:rFonts w:eastAsia="Calibri"/>
          <w:b/>
          <w:sz w:val="19"/>
          <w:szCs w:val="19"/>
          <w:lang w:eastAsia="en-US"/>
        </w:rPr>
        <w:t xml:space="preserve">Sodyum </w:t>
      </w:r>
      <w:r w:rsidRPr="00E3203C">
        <w:rPr>
          <w:rFonts w:eastAsia="Calibri"/>
          <w:b/>
          <w:sz w:val="19"/>
          <w:szCs w:val="19"/>
          <w:lang w:val="en-GB" w:eastAsia="en-US"/>
        </w:rPr>
        <w:t>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FB0F72" w:rsidRPr="00E3203C" w:rsidRDefault="00FB0F72" w:rsidP="00815038">
      <w:pPr>
        <w:ind w:firstLine="709"/>
        <w:jc w:val="both"/>
        <w:rPr>
          <w:rFonts w:eastAsia="Calibri"/>
          <w:b/>
          <w:sz w:val="19"/>
          <w:szCs w:val="19"/>
          <w:lang w:val="en-GB" w:eastAsia="en-US"/>
        </w:rPr>
      </w:pPr>
    </w:p>
    <w:p w:rsidR="00FB0F72" w:rsidRPr="00E3203C" w:rsidRDefault="00FB0F72" w:rsidP="00815038">
      <w:pPr>
        <w:ind w:firstLine="709"/>
        <w:jc w:val="both"/>
        <w:rPr>
          <w:rFonts w:eastAsia="Calibri"/>
          <w:sz w:val="19"/>
          <w:szCs w:val="19"/>
          <w:lang w:val="en-GB" w:eastAsia="en-US"/>
        </w:rPr>
      </w:pPr>
      <w:r w:rsidRPr="00E3203C">
        <w:rPr>
          <w:rFonts w:eastAsia="Calibri"/>
          <w:b/>
          <w:sz w:val="19"/>
          <w:szCs w:val="19"/>
          <w:lang w:val="en-GB" w:eastAsia="en-US"/>
        </w:rPr>
        <w:t>Sülfat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0D0A0D" w:rsidRPr="00E3203C" w:rsidRDefault="000D0A0D" w:rsidP="00815038">
      <w:pPr>
        <w:ind w:left="709"/>
        <w:jc w:val="both"/>
        <w:rPr>
          <w:rFonts w:eastAsia="Calibri"/>
          <w:sz w:val="19"/>
          <w:szCs w:val="19"/>
          <w:lang w:val="en-GB" w:eastAsia="en-US"/>
        </w:rPr>
      </w:pPr>
      <w:r w:rsidRPr="00E3203C">
        <w:rPr>
          <w:rFonts w:eastAsia="Calibri"/>
          <w:b/>
          <w:sz w:val="19"/>
          <w:szCs w:val="19"/>
          <w:lang w:val="en-GB" w:eastAsia="en-US"/>
        </w:rPr>
        <w:tab/>
      </w:r>
      <w:r w:rsidRPr="00E3203C">
        <w:rPr>
          <w:rFonts w:eastAsia="Calibri"/>
          <w:sz w:val="19"/>
          <w:szCs w:val="19"/>
          <w:lang w:val="en-GB" w:eastAsia="en-US"/>
        </w:rPr>
        <w:t xml:space="preserve"> </w:t>
      </w:r>
    </w:p>
    <w:p w:rsidR="000D0A0D" w:rsidRPr="00E3203C" w:rsidRDefault="00FB0F72" w:rsidP="00815038">
      <w:pPr>
        <w:keepNext/>
        <w:ind w:firstLine="709"/>
        <w:jc w:val="both"/>
        <w:outlineLvl w:val="1"/>
        <w:rPr>
          <w:b/>
          <w:sz w:val="19"/>
          <w:szCs w:val="19"/>
        </w:rPr>
      </w:pPr>
      <w:r w:rsidRPr="00E3203C">
        <w:rPr>
          <w:b/>
          <w:sz w:val="19"/>
          <w:szCs w:val="19"/>
        </w:rPr>
        <w:t>pH:</w:t>
      </w:r>
      <w:r w:rsidRPr="00E3203C">
        <w:rPr>
          <w:b/>
          <w:sz w:val="19"/>
          <w:szCs w:val="19"/>
        </w:rPr>
        <w:tab/>
      </w:r>
      <w:r w:rsidRPr="00E3203C">
        <w:rPr>
          <w:b/>
          <w:sz w:val="19"/>
          <w:szCs w:val="19"/>
        </w:rPr>
        <w:tab/>
      </w:r>
      <w:r w:rsidRPr="00E3203C">
        <w:rPr>
          <w:b/>
          <w:sz w:val="19"/>
          <w:szCs w:val="19"/>
        </w:rPr>
        <w:tab/>
      </w:r>
      <w:r w:rsidR="000D0A0D" w:rsidRPr="00E3203C">
        <w:rPr>
          <w:rFonts w:eastAsia="Calibri"/>
          <w:sz w:val="19"/>
          <w:szCs w:val="19"/>
          <w:lang w:val="en-GB" w:eastAsia="en-US"/>
        </w:rPr>
        <w:t>Nötr veya turnusol kağıdında hafif alkali</w:t>
      </w:r>
      <w:r w:rsidR="0030732A">
        <w:rPr>
          <w:rFonts w:eastAsia="Calibri"/>
          <w:sz w:val="19"/>
          <w:szCs w:val="19"/>
          <w:lang w:val="en-GB" w:eastAsia="en-US"/>
        </w:rPr>
        <w:t xml:space="preserve">dir </w:t>
      </w:r>
      <w:r w:rsidR="004D09B6" w:rsidRPr="00E3203C">
        <w:rPr>
          <w:sz w:val="19"/>
          <w:szCs w:val="19"/>
        </w:rPr>
        <w:t>(%</w:t>
      </w:r>
      <w:r w:rsidRPr="00E3203C">
        <w:rPr>
          <w:sz w:val="19"/>
          <w:szCs w:val="19"/>
        </w:rPr>
        <w:t>5’lik çözelti)</w:t>
      </w:r>
      <w:r w:rsidR="0030732A">
        <w:rPr>
          <w:sz w:val="19"/>
          <w:szCs w:val="19"/>
        </w:rPr>
        <w:t>.</w:t>
      </w:r>
    </w:p>
    <w:p w:rsidR="000D0A0D" w:rsidRPr="00623AAF" w:rsidRDefault="000D0A0D" w:rsidP="00815038">
      <w:pPr>
        <w:jc w:val="both"/>
        <w:rPr>
          <w:rFonts w:eastAsia="Calibri"/>
          <w:b/>
          <w:sz w:val="19"/>
          <w:szCs w:val="19"/>
          <w:lang w:eastAsia="en-US"/>
        </w:rPr>
      </w:pPr>
    </w:p>
    <w:p w:rsidR="000D0A0D" w:rsidRPr="00623AAF" w:rsidRDefault="000D0A0D" w:rsidP="00815038">
      <w:pPr>
        <w:jc w:val="both"/>
        <w:rPr>
          <w:rFonts w:eastAsia="Calibri"/>
          <w:b/>
          <w:sz w:val="19"/>
          <w:szCs w:val="19"/>
          <w:u w:val="single"/>
          <w:lang w:eastAsia="en-US"/>
        </w:rPr>
      </w:pPr>
      <w:r w:rsidRPr="00623AAF">
        <w:rPr>
          <w:rFonts w:eastAsia="Calibri"/>
          <w:b/>
          <w:sz w:val="19"/>
          <w:szCs w:val="19"/>
          <w:u w:val="single"/>
          <w:lang w:eastAsia="en-US"/>
        </w:rPr>
        <w:lastRenderedPageBreak/>
        <w:t>Saflık:</w:t>
      </w:r>
    </w:p>
    <w:p w:rsidR="00FB0F72" w:rsidRPr="00623AAF" w:rsidRDefault="00FB0F72" w:rsidP="00815038">
      <w:pPr>
        <w:jc w:val="both"/>
        <w:rPr>
          <w:rFonts w:eastAsia="Calibri"/>
          <w:b/>
          <w:sz w:val="19"/>
          <w:szCs w:val="19"/>
          <w:u w:val="single"/>
          <w:lang w:eastAsia="en-US"/>
        </w:rPr>
      </w:pPr>
    </w:p>
    <w:p w:rsidR="000D0A0D" w:rsidRPr="00623AAF" w:rsidRDefault="000D0A0D" w:rsidP="00815038">
      <w:pPr>
        <w:ind w:left="2830" w:hanging="2121"/>
        <w:jc w:val="both"/>
        <w:rPr>
          <w:rFonts w:eastAsia="Calibri"/>
          <w:sz w:val="19"/>
          <w:szCs w:val="19"/>
          <w:lang w:eastAsia="en-US"/>
        </w:rPr>
      </w:pPr>
      <w:r w:rsidRPr="00623AAF">
        <w:rPr>
          <w:rFonts w:eastAsia="Calibri"/>
          <w:b/>
          <w:sz w:val="19"/>
          <w:szCs w:val="19"/>
          <w:lang w:eastAsia="en-US"/>
        </w:rPr>
        <w:t>Kurutma kaybı:</w:t>
      </w:r>
      <w:r w:rsidRPr="00623AAF">
        <w:rPr>
          <w:rFonts w:eastAsia="Calibri"/>
          <w:b/>
          <w:sz w:val="19"/>
          <w:szCs w:val="19"/>
          <w:lang w:eastAsia="en-US"/>
        </w:rPr>
        <w:tab/>
      </w:r>
      <w:r w:rsidRPr="00623AAF">
        <w:rPr>
          <w:rFonts w:eastAsia="Calibri"/>
          <w:sz w:val="19"/>
          <w:szCs w:val="19"/>
          <w:lang w:eastAsia="en-US"/>
        </w:rPr>
        <w:t>130</w:t>
      </w:r>
      <w:r w:rsidR="004D09B6" w:rsidRPr="00623AAF">
        <w:rPr>
          <w:rFonts w:eastAsia="Calibri"/>
          <w:sz w:val="19"/>
          <w:szCs w:val="19"/>
          <w:lang w:eastAsia="en-US"/>
        </w:rPr>
        <w:t xml:space="preserve"> ºC’</w:t>
      </w:r>
      <w:r w:rsidRPr="00623AAF">
        <w:rPr>
          <w:rFonts w:eastAsia="Calibri"/>
          <w:sz w:val="19"/>
          <w:szCs w:val="19"/>
          <w:lang w:eastAsia="en-US"/>
        </w:rPr>
        <w:t>de, %</w:t>
      </w:r>
      <w:r w:rsidR="004D09B6" w:rsidRPr="00623AAF">
        <w:rPr>
          <w:rFonts w:eastAsia="Calibri"/>
          <w:sz w:val="19"/>
          <w:szCs w:val="19"/>
          <w:lang w:eastAsia="en-US"/>
        </w:rPr>
        <w:t>1,0’dan (susuz) veya %</w:t>
      </w:r>
      <w:r w:rsidRPr="00623AAF">
        <w:rPr>
          <w:rFonts w:eastAsia="Calibri"/>
          <w:sz w:val="19"/>
          <w:szCs w:val="19"/>
          <w:lang w:eastAsia="en-US"/>
        </w:rPr>
        <w:t xml:space="preserve">57’den (dekahidrat) fazla olmamalıdır. </w:t>
      </w:r>
    </w:p>
    <w:p w:rsidR="00FB0F72" w:rsidRPr="00623AAF" w:rsidRDefault="00FB0F72" w:rsidP="00815038">
      <w:pPr>
        <w:ind w:left="2830" w:hanging="2121"/>
        <w:jc w:val="both"/>
        <w:rPr>
          <w:rFonts w:eastAsia="Calibri"/>
          <w:sz w:val="19"/>
          <w:szCs w:val="19"/>
          <w:lang w:eastAsia="en-US"/>
        </w:rPr>
      </w:pPr>
    </w:p>
    <w:p w:rsidR="000D0A0D" w:rsidRPr="00E3203C" w:rsidRDefault="000D0A0D" w:rsidP="00815038">
      <w:pPr>
        <w:ind w:left="2832" w:hanging="2123"/>
        <w:jc w:val="both"/>
        <w:rPr>
          <w:rFonts w:eastAsia="Calibri"/>
          <w:sz w:val="19"/>
          <w:szCs w:val="19"/>
          <w:lang w:val="en-GB" w:eastAsia="en-US"/>
        </w:rPr>
      </w:pPr>
      <w:r w:rsidRPr="00E3203C">
        <w:rPr>
          <w:rFonts w:eastAsia="Calibri"/>
          <w:b/>
          <w:sz w:val="19"/>
          <w:szCs w:val="19"/>
          <w:lang w:val="en-GB" w:eastAsia="en-US"/>
        </w:rPr>
        <w:t>Selenyum:</w:t>
      </w:r>
      <w:r w:rsidRPr="00E3203C">
        <w:rPr>
          <w:rFonts w:eastAsia="Calibri"/>
          <w:sz w:val="19"/>
          <w:szCs w:val="19"/>
          <w:lang w:val="en-GB" w:eastAsia="en-US"/>
        </w:rPr>
        <w:tab/>
        <w:t>30 mg/kg’dan fazla olmamalıdır.</w:t>
      </w:r>
    </w:p>
    <w:p w:rsidR="00FB0F72" w:rsidRPr="00E3203C" w:rsidRDefault="00FB0F72" w:rsidP="00815038">
      <w:pPr>
        <w:ind w:left="2832" w:hanging="2123"/>
        <w:jc w:val="both"/>
        <w:rPr>
          <w:rFonts w:eastAsia="Calibri"/>
          <w:sz w:val="19"/>
          <w:szCs w:val="19"/>
          <w:lang w:val="en-GB" w:eastAsia="en-US"/>
        </w:rPr>
      </w:pPr>
    </w:p>
    <w:p w:rsidR="000D0A0D" w:rsidRPr="00E3203C" w:rsidRDefault="000D0A0D" w:rsidP="00815038">
      <w:pPr>
        <w:ind w:left="2832" w:hanging="2123"/>
        <w:jc w:val="both"/>
        <w:rPr>
          <w:rFonts w:eastAsia="Calibri"/>
          <w:sz w:val="19"/>
          <w:szCs w:val="19"/>
          <w:lang w:val="en-GB" w:eastAsia="en-US"/>
        </w:rPr>
      </w:pPr>
      <w:r w:rsidRPr="00E3203C">
        <w:rPr>
          <w:rFonts w:eastAsia="Calibri"/>
          <w:b/>
          <w:sz w:val="19"/>
          <w:szCs w:val="19"/>
          <w:lang w:val="en-GB" w:eastAsia="en-US"/>
        </w:rPr>
        <w:t>Arsenik:</w:t>
      </w:r>
      <w:r w:rsidRPr="00E3203C">
        <w:rPr>
          <w:rFonts w:eastAsia="Calibri"/>
          <w:sz w:val="19"/>
          <w:szCs w:val="19"/>
          <w:lang w:val="en-GB" w:eastAsia="en-US"/>
        </w:rPr>
        <w:tab/>
        <w:t>3 mg/kg’dan fazla olmamalıdır.</w:t>
      </w:r>
    </w:p>
    <w:p w:rsidR="00FB0F72" w:rsidRPr="00E3203C" w:rsidRDefault="00FB0F72" w:rsidP="00815038">
      <w:pPr>
        <w:ind w:left="2832" w:hanging="2123"/>
        <w:jc w:val="both"/>
        <w:rPr>
          <w:rFonts w:eastAsia="Calibri"/>
          <w:sz w:val="19"/>
          <w:szCs w:val="19"/>
          <w:lang w:val="en-GB" w:eastAsia="en-US"/>
        </w:rPr>
      </w:pPr>
    </w:p>
    <w:p w:rsidR="000D0A0D" w:rsidRPr="00E3203C" w:rsidRDefault="000D0A0D" w:rsidP="00815038">
      <w:pPr>
        <w:ind w:left="2830" w:hanging="2121"/>
        <w:jc w:val="both"/>
        <w:rPr>
          <w:rFonts w:eastAsia="Calibri"/>
          <w:sz w:val="19"/>
          <w:szCs w:val="19"/>
          <w:lang w:val="en-GB" w:eastAsia="en-US"/>
        </w:rPr>
      </w:pPr>
      <w:r w:rsidRPr="00E3203C">
        <w:rPr>
          <w:rFonts w:eastAsia="Calibri"/>
          <w:b/>
          <w:sz w:val="19"/>
          <w:szCs w:val="19"/>
          <w:lang w:val="en-GB" w:eastAsia="en-US"/>
        </w:rPr>
        <w:t>Kurşun:</w:t>
      </w:r>
      <w:r w:rsidR="00FB0F72" w:rsidRPr="00E3203C">
        <w:rPr>
          <w:rFonts w:eastAsia="Calibri"/>
          <w:sz w:val="19"/>
          <w:szCs w:val="19"/>
          <w:lang w:val="en-GB" w:eastAsia="en-US"/>
        </w:rPr>
        <w:tab/>
        <w:t>2</w:t>
      </w:r>
      <w:r w:rsidRPr="00E3203C">
        <w:rPr>
          <w:rFonts w:eastAsia="Calibri"/>
          <w:sz w:val="19"/>
          <w:szCs w:val="19"/>
          <w:lang w:val="en-GB" w:eastAsia="en-US"/>
        </w:rPr>
        <w:t xml:space="preserve"> mg/kg’dan fazla olmamalıdır.</w:t>
      </w:r>
    </w:p>
    <w:p w:rsidR="00FB0F72" w:rsidRPr="00E3203C" w:rsidRDefault="00FB0F72" w:rsidP="00815038">
      <w:pPr>
        <w:ind w:left="2830" w:hanging="2121"/>
        <w:jc w:val="both"/>
        <w:rPr>
          <w:rFonts w:eastAsia="Calibri"/>
          <w:sz w:val="19"/>
          <w:szCs w:val="19"/>
          <w:lang w:val="en-GB" w:eastAsia="en-US"/>
        </w:rPr>
      </w:pPr>
    </w:p>
    <w:p w:rsidR="000D0A0D" w:rsidRPr="00E3203C" w:rsidRDefault="008A2DDD" w:rsidP="00815038">
      <w:pPr>
        <w:ind w:left="2832" w:hanging="2124"/>
        <w:jc w:val="both"/>
        <w:rPr>
          <w:rFonts w:eastAsia="Calibri"/>
          <w:sz w:val="19"/>
          <w:szCs w:val="19"/>
          <w:lang w:val="en-GB" w:eastAsia="en-US"/>
        </w:rPr>
      </w:pPr>
      <w:r w:rsidRPr="00E3203C">
        <w:rPr>
          <w:rFonts w:eastAsia="Calibri"/>
          <w:b/>
          <w:sz w:val="19"/>
          <w:szCs w:val="19"/>
          <w:lang w:val="en-GB" w:eastAsia="en-US"/>
        </w:rPr>
        <w:t>Civa</w:t>
      </w:r>
      <w:r w:rsidR="000D0A0D" w:rsidRPr="00E3203C">
        <w:rPr>
          <w:rFonts w:eastAsia="Calibri"/>
          <w:b/>
          <w:sz w:val="19"/>
          <w:szCs w:val="19"/>
          <w:lang w:val="en-GB" w:eastAsia="en-US"/>
        </w:rPr>
        <w:t>:</w:t>
      </w:r>
      <w:r w:rsidR="000D0A0D" w:rsidRPr="00E3203C">
        <w:rPr>
          <w:rFonts w:eastAsia="Calibri"/>
          <w:sz w:val="19"/>
          <w:szCs w:val="19"/>
          <w:lang w:val="en-GB" w:eastAsia="en-US"/>
        </w:rPr>
        <w:tab/>
        <w:t>1 mg/kg’dan fazla olmamalıdır.</w:t>
      </w:r>
    </w:p>
    <w:p w:rsidR="00FB0F72" w:rsidRPr="00E3203C" w:rsidRDefault="00FB0F72" w:rsidP="00815038">
      <w:pPr>
        <w:ind w:left="2832" w:hanging="2124"/>
        <w:jc w:val="both"/>
        <w:rPr>
          <w:rFonts w:eastAsia="Calibri"/>
          <w:sz w:val="19"/>
          <w:szCs w:val="19"/>
          <w:lang w:val="en-GB" w:eastAsia="en-US"/>
        </w:rPr>
      </w:pPr>
    </w:p>
    <w:p w:rsidR="000D0A0D" w:rsidRPr="00E3203C" w:rsidRDefault="000D0A0D" w:rsidP="00815038">
      <w:pPr>
        <w:ind w:left="2832" w:hanging="2124"/>
        <w:jc w:val="both"/>
        <w:rPr>
          <w:rFonts w:eastAsia="Calibri"/>
          <w:sz w:val="19"/>
          <w:szCs w:val="19"/>
          <w:lang w:val="en-GB" w:eastAsia="en-US"/>
        </w:rPr>
      </w:pPr>
    </w:p>
    <w:p w:rsidR="000D0A0D" w:rsidRPr="00E3203C" w:rsidRDefault="000D0A0D" w:rsidP="00815038">
      <w:pPr>
        <w:ind w:left="2832" w:hanging="2832"/>
        <w:jc w:val="both"/>
        <w:rPr>
          <w:rFonts w:eastAsia="Calibri"/>
          <w:b/>
          <w:sz w:val="19"/>
          <w:szCs w:val="19"/>
          <w:u w:val="single"/>
          <w:lang w:val="en-GB" w:eastAsia="en-US"/>
        </w:rPr>
      </w:pPr>
      <w:r w:rsidRPr="00E3203C">
        <w:rPr>
          <w:rFonts w:eastAsia="Calibri"/>
          <w:b/>
          <w:sz w:val="19"/>
          <w:szCs w:val="19"/>
          <w:u w:val="single"/>
          <w:lang w:val="en-GB" w:eastAsia="en-US"/>
        </w:rPr>
        <w:t>E 514 (ii) SODYUM HİDROJEN SÜLFAT</w:t>
      </w:r>
    </w:p>
    <w:p w:rsidR="000D0A0D" w:rsidRPr="00E3203C" w:rsidRDefault="000D0A0D" w:rsidP="00815038">
      <w:pPr>
        <w:ind w:left="2832" w:hanging="2832"/>
        <w:jc w:val="both"/>
        <w:rPr>
          <w:rFonts w:eastAsia="Calibri"/>
          <w:b/>
          <w:sz w:val="19"/>
          <w:szCs w:val="19"/>
          <w:lang w:val="en-GB" w:eastAsia="en-US"/>
        </w:rPr>
      </w:pPr>
    </w:p>
    <w:p w:rsidR="000D0A0D" w:rsidRPr="00E3203C" w:rsidRDefault="00C003DB" w:rsidP="00815038">
      <w:pPr>
        <w:ind w:left="2832" w:hanging="2832"/>
        <w:jc w:val="both"/>
        <w:rPr>
          <w:rFonts w:eastAsia="Calibri"/>
          <w:b/>
          <w:sz w:val="19"/>
          <w:szCs w:val="19"/>
          <w:lang w:val="en-GB" w:eastAsia="en-US"/>
        </w:rPr>
      </w:pPr>
      <w:r w:rsidRPr="00E3203C">
        <w:rPr>
          <w:rFonts w:eastAsia="Calibri"/>
          <w:b/>
          <w:sz w:val="19"/>
          <w:szCs w:val="19"/>
          <w:u w:val="single"/>
          <w:lang w:val="en-GB" w:eastAsia="en-US"/>
        </w:rPr>
        <w:t>Eş anlamlılar</w:t>
      </w:r>
      <w:r w:rsidR="000D0A0D" w:rsidRPr="00E3203C">
        <w:rPr>
          <w:rFonts w:eastAsia="Calibri"/>
          <w:b/>
          <w:sz w:val="19"/>
          <w:szCs w:val="19"/>
          <w:u w:val="single"/>
          <w:lang w:val="en-GB" w:eastAsia="en-US"/>
        </w:rPr>
        <w:t>:</w:t>
      </w:r>
      <w:r w:rsidR="000D0A0D" w:rsidRPr="00E3203C">
        <w:rPr>
          <w:rFonts w:eastAsia="Calibri"/>
          <w:b/>
          <w:sz w:val="19"/>
          <w:szCs w:val="19"/>
          <w:lang w:val="en-GB" w:eastAsia="en-US"/>
        </w:rPr>
        <w:tab/>
      </w:r>
      <w:r w:rsidR="004D09B6" w:rsidRPr="00E3203C">
        <w:rPr>
          <w:rFonts w:eastAsia="Calibri"/>
          <w:sz w:val="19"/>
          <w:szCs w:val="19"/>
          <w:lang w:val="en-GB" w:eastAsia="en-US"/>
        </w:rPr>
        <w:t>Asit sodyum sülfat; S</w:t>
      </w:r>
      <w:r w:rsidR="000D0A0D" w:rsidRPr="00E3203C">
        <w:rPr>
          <w:rFonts w:eastAsia="Calibri"/>
          <w:sz w:val="19"/>
          <w:szCs w:val="19"/>
          <w:lang w:val="en-GB" w:eastAsia="en-US"/>
        </w:rPr>
        <w:t>od</w:t>
      </w:r>
      <w:r w:rsidR="004D09B6" w:rsidRPr="00E3203C">
        <w:rPr>
          <w:rFonts w:eastAsia="Calibri"/>
          <w:sz w:val="19"/>
          <w:szCs w:val="19"/>
          <w:lang w:val="en-GB" w:eastAsia="en-US"/>
        </w:rPr>
        <w:t xml:space="preserve">yum bisülfat, </w:t>
      </w:r>
      <w:r w:rsidR="004252FD">
        <w:rPr>
          <w:rFonts w:eastAsia="Calibri"/>
          <w:sz w:val="19"/>
          <w:szCs w:val="19"/>
          <w:lang w:val="en-GB" w:eastAsia="en-US"/>
        </w:rPr>
        <w:t>Nitre cake (</w:t>
      </w:r>
      <w:r w:rsidR="004D09B6" w:rsidRPr="00E3203C">
        <w:rPr>
          <w:rFonts w:eastAsia="Calibri"/>
          <w:sz w:val="19"/>
          <w:szCs w:val="19"/>
          <w:lang w:val="en-GB" w:eastAsia="en-US"/>
        </w:rPr>
        <w:t>N</w:t>
      </w:r>
      <w:r w:rsidR="000D0A0D" w:rsidRPr="00E3203C">
        <w:rPr>
          <w:rFonts w:eastAsia="Calibri"/>
          <w:sz w:val="19"/>
          <w:szCs w:val="19"/>
          <w:lang w:val="en-GB" w:eastAsia="en-US"/>
        </w:rPr>
        <w:t>itre keki</w:t>
      </w:r>
      <w:r w:rsidR="004252FD">
        <w:rPr>
          <w:rFonts w:eastAsia="Calibri"/>
          <w:sz w:val="19"/>
          <w:szCs w:val="19"/>
          <w:lang w:val="en-GB" w:eastAsia="en-US"/>
        </w:rPr>
        <w:t>)</w:t>
      </w:r>
    </w:p>
    <w:p w:rsidR="000D0A0D" w:rsidRPr="00E3203C" w:rsidRDefault="000D0A0D" w:rsidP="00815038">
      <w:pPr>
        <w:ind w:left="2832" w:hanging="2832"/>
        <w:jc w:val="both"/>
        <w:rPr>
          <w:rFonts w:eastAsia="Calibri"/>
          <w:b/>
          <w:sz w:val="19"/>
          <w:szCs w:val="19"/>
          <w:lang w:val="en-GB" w:eastAsia="en-US"/>
        </w:rPr>
      </w:pPr>
    </w:p>
    <w:p w:rsidR="000332C4" w:rsidRPr="00E3203C" w:rsidRDefault="000D0A0D" w:rsidP="00815038">
      <w:pPr>
        <w:ind w:left="2832" w:hanging="2832"/>
        <w:jc w:val="both"/>
        <w:rPr>
          <w:rFonts w:eastAsia="Calibri"/>
          <w:b/>
          <w:sz w:val="19"/>
          <w:szCs w:val="19"/>
          <w:u w:val="single"/>
          <w:lang w:val="en-GB" w:eastAsia="en-US"/>
        </w:rPr>
      </w:pPr>
      <w:r w:rsidRPr="00E3203C">
        <w:rPr>
          <w:rFonts w:eastAsia="Calibri"/>
          <w:b/>
          <w:sz w:val="19"/>
          <w:szCs w:val="19"/>
          <w:u w:val="single"/>
          <w:lang w:val="en-GB" w:eastAsia="en-US"/>
        </w:rPr>
        <w:t>Tanım:</w:t>
      </w:r>
    </w:p>
    <w:p w:rsidR="000D0A0D" w:rsidRPr="00E3203C" w:rsidRDefault="000D0A0D" w:rsidP="00815038">
      <w:pPr>
        <w:ind w:left="2832" w:hanging="2832"/>
        <w:jc w:val="both"/>
        <w:rPr>
          <w:rFonts w:eastAsia="Calibri"/>
          <w:b/>
          <w:sz w:val="19"/>
          <w:szCs w:val="19"/>
          <w:u w:val="single"/>
          <w:lang w:val="en-GB" w:eastAsia="en-US"/>
        </w:rPr>
      </w:pPr>
      <w:r w:rsidRPr="00E3203C">
        <w:rPr>
          <w:rFonts w:eastAsia="Calibri"/>
          <w:b/>
          <w:sz w:val="19"/>
          <w:szCs w:val="19"/>
          <w:lang w:val="en-GB" w:eastAsia="en-US"/>
        </w:rPr>
        <w:tab/>
      </w:r>
    </w:p>
    <w:p w:rsidR="000332C4" w:rsidRPr="00E3203C" w:rsidRDefault="000D0A0D" w:rsidP="00815038">
      <w:pPr>
        <w:jc w:val="both"/>
        <w:rPr>
          <w:rFonts w:eastAsia="Calibri"/>
          <w:b/>
          <w:sz w:val="19"/>
          <w:szCs w:val="19"/>
          <w:lang w:val="en-GB" w:eastAsia="en-US"/>
        </w:rPr>
      </w:pPr>
      <w:r w:rsidRPr="00E3203C">
        <w:rPr>
          <w:rFonts w:eastAsia="Calibri"/>
          <w:sz w:val="19"/>
          <w:szCs w:val="19"/>
          <w:lang w:val="en-GB" w:eastAsia="en-US"/>
        </w:rPr>
        <w:tab/>
      </w:r>
      <w:r w:rsidR="00450147" w:rsidRPr="00E3203C">
        <w:rPr>
          <w:rFonts w:eastAsia="Calibri"/>
          <w:b/>
          <w:sz w:val="19"/>
          <w:szCs w:val="19"/>
          <w:lang w:val="en-GB" w:eastAsia="en-US"/>
        </w:rPr>
        <w:t>EINECS</w:t>
      </w:r>
      <w:r w:rsidR="000332C4" w:rsidRPr="00E3203C">
        <w:rPr>
          <w:rFonts w:eastAsia="Calibri"/>
          <w:b/>
          <w:sz w:val="19"/>
          <w:szCs w:val="19"/>
          <w:lang w:val="en-GB" w:eastAsia="en-US"/>
        </w:rPr>
        <w:t>:</w:t>
      </w:r>
    </w:p>
    <w:p w:rsidR="000332C4" w:rsidRPr="00E3203C" w:rsidRDefault="000332C4" w:rsidP="00815038">
      <w:pPr>
        <w:jc w:val="both"/>
        <w:rPr>
          <w:rFonts w:eastAsia="Calibri"/>
          <w:sz w:val="19"/>
          <w:szCs w:val="19"/>
          <w:lang w:val="en-GB" w:eastAsia="en-US"/>
        </w:rPr>
      </w:pPr>
    </w:p>
    <w:p w:rsidR="000D0A0D" w:rsidRPr="00E3203C" w:rsidRDefault="000D0A0D" w:rsidP="00815038">
      <w:pPr>
        <w:ind w:firstLine="708"/>
        <w:jc w:val="both"/>
        <w:rPr>
          <w:rFonts w:eastAsia="Calibri"/>
          <w:sz w:val="19"/>
          <w:szCs w:val="19"/>
          <w:lang w:val="en-GB" w:eastAsia="en-US"/>
        </w:rPr>
      </w:pPr>
      <w:r w:rsidRPr="00E3203C">
        <w:rPr>
          <w:rFonts w:eastAsia="Calibri"/>
          <w:b/>
          <w:sz w:val="19"/>
          <w:szCs w:val="19"/>
          <w:lang w:val="en-GB" w:eastAsia="en-US"/>
        </w:rPr>
        <w:t>Kimyasal adı:</w:t>
      </w:r>
      <w:r w:rsidRPr="00E3203C">
        <w:rPr>
          <w:rFonts w:eastAsia="Calibri"/>
          <w:sz w:val="19"/>
          <w:szCs w:val="19"/>
          <w:lang w:val="en-GB" w:eastAsia="en-US"/>
        </w:rPr>
        <w:tab/>
      </w:r>
      <w:r w:rsidRPr="00E3203C">
        <w:rPr>
          <w:rFonts w:eastAsia="Calibri"/>
          <w:sz w:val="19"/>
          <w:szCs w:val="19"/>
          <w:lang w:val="en-GB" w:eastAsia="en-US"/>
        </w:rPr>
        <w:tab/>
        <w:t>Sodyum hidrojen sülfat</w:t>
      </w:r>
    </w:p>
    <w:p w:rsidR="000332C4" w:rsidRPr="00E3203C" w:rsidRDefault="000332C4" w:rsidP="00815038">
      <w:pPr>
        <w:ind w:firstLine="708"/>
        <w:jc w:val="both"/>
        <w:rPr>
          <w:rFonts w:eastAsia="Calibri"/>
          <w:sz w:val="19"/>
          <w:szCs w:val="19"/>
          <w:lang w:val="en-GB" w:eastAsia="en-US"/>
        </w:rPr>
      </w:pPr>
    </w:p>
    <w:p w:rsidR="000D0A0D" w:rsidRPr="00E3203C" w:rsidRDefault="000D0A0D" w:rsidP="00815038">
      <w:pPr>
        <w:jc w:val="both"/>
        <w:rPr>
          <w:rFonts w:eastAsia="Calibri"/>
          <w:sz w:val="19"/>
          <w:szCs w:val="19"/>
          <w:lang w:val="en-GB" w:eastAsia="en-US"/>
        </w:rPr>
      </w:pPr>
      <w:r w:rsidRPr="00E3203C">
        <w:rPr>
          <w:rFonts w:eastAsia="Calibri"/>
          <w:sz w:val="19"/>
          <w:szCs w:val="19"/>
          <w:lang w:val="en-GB" w:eastAsia="en-US"/>
        </w:rPr>
        <w:tab/>
      </w:r>
      <w:r w:rsidRPr="00E3203C">
        <w:rPr>
          <w:rFonts w:eastAsia="Calibri"/>
          <w:b/>
          <w:sz w:val="19"/>
          <w:szCs w:val="19"/>
          <w:lang w:val="en-GB" w:eastAsia="en-US"/>
        </w:rPr>
        <w:t>Kimyasal formülü:</w:t>
      </w:r>
      <w:r w:rsidRPr="00E3203C">
        <w:rPr>
          <w:rFonts w:eastAsia="Calibri"/>
          <w:sz w:val="19"/>
          <w:szCs w:val="19"/>
          <w:lang w:val="en-GB" w:eastAsia="en-US"/>
        </w:rPr>
        <w:tab/>
        <w:t>NaHS</w:t>
      </w:r>
      <w:r w:rsidR="004D09B6" w:rsidRPr="00E3203C">
        <w:rPr>
          <w:rFonts w:eastAsia="Calibri"/>
          <w:sz w:val="19"/>
          <w:szCs w:val="19"/>
          <w:lang w:val="en-GB" w:eastAsia="en-US"/>
        </w:rPr>
        <w:t>O</w:t>
      </w:r>
      <w:r w:rsidRPr="00E3203C">
        <w:rPr>
          <w:rFonts w:eastAsia="Calibri"/>
          <w:sz w:val="19"/>
          <w:szCs w:val="19"/>
          <w:vertAlign w:val="subscript"/>
          <w:lang w:val="en-GB" w:eastAsia="en-US"/>
        </w:rPr>
        <w:t>4</w:t>
      </w:r>
      <w:r w:rsidRPr="00E3203C">
        <w:rPr>
          <w:rFonts w:eastAsia="Calibri"/>
          <w:sz w:val="19"/>
          <w:szCs w:val="19"/>
          <w:lang w:val="en-GB" w:eastAsia="en-US"/>
        </w:rPr>
        <w:t xml:space="preserve"> </w:t>
      </w:r>
    </w:p>
    <w:p w:rsidR="000332C4" w:rsidRPr="00E3203C" w:rsidRDefault="000332C4" w:rsidP="00815038">
      <w:pPr>
        <w:jc w:val="both"/>
        <w:rPr>
          <w:rFonts w:eastAsia="Calibri"/>
          <w:sz w:val="19"/>
          <w:szCs w:val="19"/>
          <w:lang w:val="en-GB" w:eastAsia="en-US"/>
        </w:rPr>
      </w:pPr>
    </w:p>
    <w:p w:rsidR="000332C4" w:rsidRPr="00E3203C" w:rsidRDefault="000D0A0D" w:rsidP="00815038">
      <w:pPr>
        <w:jc w:val="both"/>
        <w:rPr>
          <w:rFonts w:eastAsia="Calibri"/>
          <w:sz w:val="19"/>
          <w:szCs w:val="19"/>
          <w:lang w:val="en-GB" w:eastAsia="en-US"/>
        </w:rPr>
      </w:pPr>
      <w:r w:rsidRPr="00E3203C">
        <w:rPr>
          <w:rFonts w:eastAsia="Calibri"/>
          <w:sz w:val="19"/>
          <w:szCs w:val="19"/>
          <w:lang w:val="en-GB" w:eastAsia="en-US"/>
        </w:rPr>
        <w:tab/>
      </w:r>
      <w:r w:rsidR="001016C5" w:rsidRPr="00E3203C">
        <w:rPr>
          <w:rFonts w:eastAsia="Calibri"/>
          <w:b/>
          <w:sz w:val="19"/>
          <w:szCs w:val="19"/>
          <w:lang w:val="en-GB" w:eastAsia="en-US"/>
        </w:rPr>
        <w:t>Molekül ağırlığı</w:t>
      </w:r>
      <w:r w:rsidRPr="00E3203C">
        <w:rPr>
          <w:rFonts w:eastAsia="Calibri"/>
          <w:b/>
          <w:sz w:val="19"/>
          <w:szCs w:val="19"/>
          <w:lang w:val="en-GB" w:eastAsia="en-US"/>
        </w:rPr>
        <w:t>:</w:t>
      </w:r>
      <w:r w:rsidRPr="00E3203C">
        <w:rPr>
          <w:rFonts w:eastAsia="Calibri"/>
          <w:b/>
          <w:sz w:val="19"/>
          <w:szCs w:val="19"/>
          <w:lang w:val="en-GB" w:eastAsia="en-US"/>
        </w:rPr>
        <w:tab/>
      </w:r>
      <w:r w:rsidRPr="00E3203C">
        <w:rPr>
          <w:rFonts w:eastAsia="Calibri"/>
          <w:b/>
          <w:sz w:val="19"/>
          <w:szCs w:val="19"/>
          <w:lang w:val="en-GB" w:eastAsia="en-US"/>
        </w:rPr>
        <w:tab/>
      </w:r>
      <w:r w:rsidR="004D09B6" w:rsidRPr="00E3203C">
        <w:rPr>
          <w:rFonts w:eastAsia="Calibri"/>
          <w:sz w:val="19"/>
          <w:szCs w:val="19"/>
          <w:lang w:val="en-GB" w:eastAsia="en-US"/>
        </w:rPr>
        <w:t>120,</w:t>
      </w:r>
      <w:r w:rsidRPr="00E3203C">
        <w:rPr>
          <w:rFonts w:eastAsia="Calibri"/>
          <w:sz w:val="19"/>
          <w:szCs w:val="19"/>
          <w:lang w:val="en-GB" w:eastAsia="en-US"/>
        </w:rPr>
        <w:t xml:space="preserve">06 </w:t>
      </w:r>
      <w:r w:rsidRPr="00E3203C">
        <w:rPr>
          <w:rFonts w:eastAsia="Calibri"/>
          <w:sz w:val="19"/>
          <w:szCs w:val="19"/>
          <w:lang w:val="en-GB" w:eastAsia="en-US"/>
        </w:rPr>
        <w:tab/>
      </w:r>
    </w:p>
    <w:p w:rsidR="000D0A0D" w:rsidRPr="00E3203C" w:rsidRDefault="000D0A0D" w:rsidP="00815038">
      <w:pPr>
        <w:jc w:val="both"/>
        <w:rPr>
          <w:rFonts w:eastAsia="Calibri"/>
          <w:sz w:val="19"/>
          <w:szCs w:val="19"/>
          <w:lang w:val="en-GB" w:eastAsia="en-US"/>
        </w:rPr>
      </w:pPr>
      <w:r w:rsidRPr="00E3203C">
        <w:rPr>
          <w:rFonts w:eastAsia="Calibri"/>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t xml:space="preserve"> </w:t>
      </w:r>
    </w:p>
    <w:p w:rsidR="000D0A0D" w:rsidRPr="00E3203C" w:rsidRDefault="000D0A0D" w:rsidP="00815038">
      <w:pPr>
        <w:ind w:left="2832" w:hanging="2124"/>
        <w:jc w:val="both"/>
        <w:rPr>
          <w:rFonts w:eastAsia="Calibri"/>
          <w:sz w:val="19"/>
          <w:szCs w:val="19"/>
          <w:lang w:val="en-GB" w:eastAsia="en-US"/>
        </w:rPr>
      </w:pPr>
      <w:r w:rsidRPr="00E3203C">
        <w:rPr>
          <w:rFonts w:eastAsia="Calibri"/>
          <w:b/>
          <w:sz w:val="19"/>
          <w:szCs w:val="19"/>
          <w:lang w:val="en-GB" w:eastAsia="en-US"/>
        </w:rPr>
        <w:t>Analiz:</w:t>
      </w:r>
      <w:r w:rsidR="000332C4" w:rsidRPr="00E3203C">
        <w:rPr>
          <w:rFonts w:eastAsia="Calibri"/>
          <w:sz w:val="19"/>
          <w:szCs w:val="19"/>
          <w:lang w:val="en-GB" w:eastAsia="en-US"/>
        </w:rPr>
        <w:tab/>
      </w:r>
      <w:r w:rsidR="004D09B6" w:rsidRPr="00E3203C">
        <w:rPr>
          <w:rFonts w:eastAsia="Calibri"/>
          <w:sz w:val="19"/>
          <w:szCs w:val="19"/>
          <w:lang w:val="en-GB" w:eastAsia="en-US"/>
        </w:rPr>
        <w:t>İçeriği %95,</w:t>
      </w:r>
      <w:r w:rsidRPr="00E3203C">
        <w:rPr>
          <w:rFonts w:eastAsia="Calibri"/>
          <w:sz w:val="19"/>
          <w:szCs w:val="19"/>
          <w:lang w:val="en-GB" w:eastAsia="en-US"/>
        </w:rPr>
        <w:t>2’den az olmamalıdır.</w:t>
      </w:r>
    </w:p>
    <w:p w:rsidR="000D0A0D" w:rsidRPr="00E3203C" w:rsidRDefault="000D0A0D" w:rsidP="00815038">
      <w:pPr>
        <w:ind w:left="2832" w:hanging="2832"/>
        <w:jc w:val="both"/>
        <w:rPr>
          <w:rFonts w:eastAsia="Calibri"/>
          <w:b/>
          <w:sz w:val="19"/>
          <w:szCs w:val="19"/>
          <w:lang w:val="en-GB" w:eastAsia="en-US"/>
        </w:rPr>
      </w:pPr>
    </w:p>
    <w:p w:rsidR="000D0A0D" w:rsidRPr="00E3203C" w:rsidRDefault="000D0A0D" w:rsidP="00815038">
      <w:pPr>
        <w:ind w:left="2832" w:hanging="2832"/>
        <w:jc w:val="both"/>
        <w:rPr>
          <w:rFonts w:eastAsia="Calibri"/>
          <w:sz w:val="19"/>
          <w:szCs w:val="19"/>
          <w:lang w:val="en-GB" w:eastAsia="en-US"/>
        </w:rPr>
      </w:pPr>
      <w:r w:rsidRPr="00E3203C">
        <w:rPr>
          <w:rFonts w:eastAsia="Calibri"/>
          <w:b/>
          <w:sz w:val="19"/>
          <w:szCs w:val="19"/>
          <w:u w:val="single"/>
          <w:lang w:val="en-GB" w:eastAsia="en-US"/>
        </w:rPr>
        <w:t>Tanımlama:</w:t>
      </w:r>
      <w:r w:rsidR="000332C4" w:rsidRPr="00E3203C">
        <w:rPr>
          <w:rFonts w:eastAsia="Calibri"/>
          <w:sz w:val="19"/>
          <w:szCs w:val="19"/>
          <w:lang w:val="en-GB" w:eastAsia="en-US"/>
        </w:rPr>
        <w:tab/>
      </w:r>
      <w:r w:rsidRPr="00E3203C">
        <w:rPr>
          <w:rFonts w:eastAsia="Calibri"/>
          <w:sz w:val="19"/>
          <w:szCs w:val="19"/>
          <w:lang w:val="en-GB" w:eastAsia="en-US"/>
        </w:rPr>
        <w:t>Beyaz, kok</w:t>
      </w:r>
      <w:r w:rsidR="0030732A">
        <w:rPr>
          <w:rFonts w:eastAsia="Calibri"/>
          <w:sz w:val="19"/>
          <w:szCs w:val="19"/>
          <w:lang w:val="en-GB" w:eastAsia="en-US"/>
        </w:rPr>
        <w:t>usuz kristaller veya granüller</w:t>
      </w:r>
    </w:p>
    <w:p w:rsidR="000D0A0D" w:rsidRPr="00E3203C" w:rsidRDefault="000D0A0D" w:rsidP="00815038">
      <w:pPr>
        <w:keepNext/>
        <w:ind w:left="4245" w:hanging="4245"/>
        <w:jc w:val="both"/>
        <w:outlineLvl w:val="2"/>
        <w:rPr>
          <w:b/>
          <w:sz w:val="19"/>
          <w:szCs w:val="19"/>
        </w:rPr>
      </w:pPr>
    </w:p>
    <w:p w:rsidR="000D0A0D" w:rsidRPr="00E3203C" w:rsidRDefault="00BA669C" w:rsidP="00815038">
      <w:pPr>
        <w:keepNext/>
        <w:ind w:left="4245" w:hanging="4245"/>
        <w:jc w:val="both"/>
        <w:outlineLvl w:val="2"/>
        <w:rPr>
          <w:b/>
          <w:sz w:val="19"/>
          <w:szCs w:val="19"/>
          <w:u w:val="single"/>
        </w:rPr>
      </w:pPr>
      <w:r>
        <w:rPr>
          <w:b/>
          <w:sz w:val="19"/>
          <w:szCs w:val="19"/>
          <w:u w:val="single"/>
        </w:rPr>
        <w:t>İdentifikasyon</w:t>
      </w:r>
      <w:r w:rsidR="000D0A0D" w:rsidRPr="00E3203C">
        <w:rPr>
          <w:b/>
          <w:sz w:val="19"/>
          <w:szCs w:val="19"/>
          <w:u w:val="single"/>
        </w:rPr>
        <w:t>:</w:t>
      </w:r>
    </w:p>
    <w:p w:rsidR="000332C4" w:rsidRPr="00E3203C" w:rsidRDefault="000332C4" w:rsidP="00815038">
      <w:pPr>
        <w:keepNext/>
        <w:ind w:left="4245" w:hanging="4245"/>
        <w:jc w:val="both"/>
        <w:outlineLvl w:val="2"/>
        <w:rPr>
          <w:b/>
          <w:sz w:val="19"/>
          <w:szCs w:val="19"/>
          <w:u w:val="single"/>
        </w:rPr>
      </w:pPr>
    </w:p>
    <w:p w:rsidR="000332C4" w:rsidRPr="00E3203C" w:rsidRDefault="000332C4" w:rsidP="00815038">
      <w:pPr>
        <w:ind w:firstLine="708"/>
        <w:jc w:val="both"/>
        <w:rPr>
          <w:rFonts w:eastAsia="Calibri"/>
          <w:b/>
          <w:sz w:val="19"/>
          <w:szCs w:val="19"/>
          <w:lang w:val="en-GB" w:eastAsia="en-US"/>
        </w:rPr>
      </w:pPr>
      <w:r w:rsidRPr="00E3203C">
        <w:rPr>
          <w:rFonts w:eastAsia="Calibri"/>
          <w:b/>
          <w:sz w:val="19"/>
          <w:szCs w:val="19"/>
          <w:lang w:eastAsia="en-US"/>
        </w:rPr>
        <w:t xml:space="preserve">Sodyum </w:t>
      </w:r>
      <w:r w:rsidRPr="00E3203C">
        <w:rPr>
          <w:rFonts w:eastAsia="Calibri"/>
          <w:b/>
          <w:sz w:val="19"/>
          <w:szCs w:val="19"/>
          <w:lang w:val="en-GB" w:eastAsia="en-US"/>
        </w:rPr>
        <w:t>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0332C4" w:rsidRPr="00E3203C" w:rsidRDefault="000332C4" w:rsidP="00815038">
      <w:pPr>
        <w:ind w:firstLine="709"/>
        <w:jc w:val="both"/>
        <w:rPr>
          <w:rFonts w:eastAsia="Calibri"/>
          <w:b/>
          <w:sz w:val="19"/>
          <w:szCs w:val="19"/>
          <w:lang w:val="en-GB" w:eastAsia="en-US"/>
        </w:rPr>
      </w:pPr>
    </w:p>
    <w:p w:rsidR="000332C4" w:rsidRPr="00E3203C" w:rsidRDefault="000332C4" w:rsidP="00815038">
      <w:pPr>
        <w:ind w:firstLine="709"/>
        <w:jc w:val="both"/>
        <w:rPr>
          <w:rFonts w:eastAsia="Calibri"/>
          <w:sz w:val="19"/>
          <w:szCs w:val="19"/>
          <w:lang w:val="en-GB" w:eastAsia="en-US"/>
        </w:rPr>
      </w:pPr>
      <w:r w:rsidRPr="00E3203C">
        <w:rPr>
          <w:rFonts w:eastAsia="Calibri"/>
          <w:b/>
          <w:sz w:val="19"/>
          <w:szCs w:val="19"/>
          <w:lang w:val="en-GB" w:eastAsia="en-US"/>
        </w:rPr>
        <w:t>Sülfat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0D0A0D" w:rsidRPr="00E3203C" w:rsidRDefault="000D0A0D" w:rsidP="00815038">
      <w:pPr>
        <w:ind w:left="709"/>
        <w:jc w:val="both"/>
        <w:rPr>
          <w:rFonts w:eastAsia="Calibri"/>
          <w:sz w:val="19"/>
          <w:szCs w:val="19"/>
          <w:lang w:val="en-GB" w:eastAsia="en-US"/>
        </w:rPr>
      </w:pPr>
      <w:r w:rsidRPr="00E3203C">
        <w:rPr>
          <w:rFonts w:eastAsia="Calibri"/>
          <w:sz w:val="19"/>
          <w:szCs w:val="19"/>
          <w:lang w:val="en-GB" w:eastAsia="en-US"/>
        </w:rPr>
        <w:t xml:space="preserve"> </w:t>
      </w:r>
    </w:p>
    <w:p w:rsidR="000D0A0D" w:rsidRPr="00E3203C" w:rsidRDefault="000332C4" w:rsidP="00815038">
      <w:pPr>
        <w:ind w:left="2832" w:hanging="2123"/>
        <w:jc w:val="both"/>
        <w:rPr>
          <w:rFonts w:eastAsia="Calibri"/>
          <w:b/>
          <w:sz w:val="19"/>
          <w:szCs w:val="19"/>
          <w:lang w:val="en-GB" w:eastAsia="en-US"/>
        </w:rPr>
      </w:pPr>
      <w:r w:rsidRPr="00E3203C">
        <w:rPr>
          <w:b/>
          <w:sz w:val="19"/>
          <w:szCs w:val="19"/>
        </w:rPr>
        <w:t>pH:</w:t>
      </w:r>
      <w:r w:rsidRPr="00E3203C">
        <w:rPr>
          <w:b/>
          <w:sz w:val="19"/>
          <w:szCs w:val="19"/>
        </w:rPr>
        <w:tab/>
      </w:r>
      <w:r w:rsidR="000D0A0D" w:rsidRPr="00E3203C">
        <w:rPr>
          <w:rFonts w:eastAsia="Calibri"/>
          <w:sz w:val="19"/>
          <w:szCs w:val="19"/>
          <w:lang w:val="en-GB" w:eastAsia="en-US"/>
        </w:rPr>
        <w:t>Çözeltiler çok kuvvetli asidiktir.</w:t>
      </w:r>
    </w:p>
    <w:p w:rsidR="000D0A0D" w:rsidRPr="00E3203C" w:rsidRDefault="000D0A0D" w:rsidP="00815038">
      <w:pPr>
        <w:keepNext/>
        <w:ind w:left="4245" w:hanging="4245"/>
        <w:jc w:val="both"/>
        <w:outlineLvl w:val="2"/>
        <w:rPr>
          <w:b/>
          <w:sz w:val="19"/>
          <w:szCs w:val="19"/>
          <w:lang w:val="en-US" w:eastAsia="en-US"/>
        </w:rPr>
      </w:pPr>
    </w:p>
    <w:p w:rsidR="000D0A0D" w:rsidRPr="00E3203C" w:rsidRDefault="000D0A0D" w:rsidP="00815038">
      <w:pPr>
        <w:keepNext/>
        <w:ind w:left="4245" w:hanging="4245"/>
        <w:jc w:val="both"/>
        <w:outlineLvl w:val="2"/>
        <w:rPr>
          <w:b/>
          <w:sz w:val="19"/>
          <w:szCs w:val="19"/>
          <w:u w:val="single"/>
          <w:lang w:val="en-US" w:eastAsia="en-US"/>
        </w:rPr>
      </w:pPr>
      <w:r w:rsidRPr="00E3203C">
        <w:rPr>
          <w:b/>
          <w:sz w:val="19"/>
          <w:szCs w:val="19"/>
          <w:u w:val="single"/>
          <w:lang w:val="en-US" w:eastAsia="en-US"/>
        </w:rPr>
        <w:t>Saflık:</w:t>
      </w:r>
    </w:p>
    <w:p w:rsidR="000332C4" w:rsidRPr="00E3203C" w:rsidRDefault="000332C4" w:rsidP="00815038">
      <w:pPr>
        <w:keepNext/>
        <w:ind w:left="4245" w:hanging="4245"/>
        <w:jc w:val="both"/>
        <w:outlineLvl w:val="2"/>
        <w:rPr>
          <w:b/>
          <w:sz w:val="19"/>
          <w:szCs w:val="19"/>
          <w:u w:val="single"/>
          <w:lang w:val="en-US" w:eastAsia="en-US"/>
        </w:rPr>
      </w:pPr>
    </w:p>
    <w:p w:rsidR="000D0A0D" w:rsidRPr="00E3203C" w:rsidRDefault="000D0A0D" w:rsidP="00815038">
      <w:pPr>
        <w:ind w:left="2830" w:hanging="2121"/>
        <w:jc w:val="both"/>
        <w:rPr>
          <w:rFonts w:eastAsia="Calibri"/>
          <w:sz w:val="19"/>
          <w:szCs w:val="19"/>
          <w:lang w:eastAsia="en-US"/>
        </w:rPr>
      </w:pPr>
      <w:r w:rsidRPr="00E3203C">
        <w:rPr>
          <w:rFonts w:eastAsia="Calibri"/>
          <w:b/>
          <w:sz w:val="19"/>
          <w:szCs w:val="19"/>
          <w:lang w:eastAsia="en-US"/>
        </w:rPr>
        <w:t>Kurutma kaybı:</w:t>
      </w:r>
      <w:r w:rsidRPr="00E3203C">
        <w:rPr>
          <w:rFonts w:eastAsia="Calibri"/>
          <w:b/>
          <w:sz w:val="19"/>
          <w:szCs w:val="19"/>
          <w:lang w:eastAsia="en-US"/>
        </w:rPr>
        <w:tab/>
      </w:r>
      <w:r w:rsidR="004D09B6" w:rsidRPr="00E3203C">
        <w:rPr>
          <w:rFonts w:eastAsia="Calibri"/>
          <w:sz w:val="19"/>
          <w:szCs w:val="19"/>
          <w:lang w:eastAsia="en-US"/>
        </w:rPr>
        <w:t>%0,</w:t>
      </w:r>
      <w:r w:rsidRPr="00E3203C">
        <w:rPr>
          <w:rFonts w:eastAsia="Calibri"/>
          <w:sz w:val="19"/>
          <w:szCs w:val="19"/>
          <w:lang w:eastAsia="en-US"/>
        </w:rPr>
        <w:t xml:space="preserve">8’den fazla olmamalıdır. </w:t>
      </w:r>
    </w:p>
    <w:p w:rsidR="000332C4" w:rsidRPr="00E3203C" w:rsidRDefault="000332C4" w:rsidP="00815038">
      <w:pPr>
        <w:ind w:left="2830" w:hanging="2121"/>
        <w:jc w:val="both"/>
        <w:rPr>
          <w:rFonts w:eastAsia="Calibri"/>
          <w:sz w:val="19"/>
          <w:szCs w:val="19"/>
          <w:lang w:eastAsia="en-US"/>
        </w:rPr>
      </w:pPr>
    </w:p>
    <w:p w:rsidR="004252FD" w:rsidRDefault="000D0A0D" w:rsidP="00815038">
      <w:pPr>
        <w:ind w:left="2832" w:hanging="2123"/>
        <w:jc w:val="both"/>
        <w:rPr>
          <w:rFonts w:eastAsia="Calibri"/>
          <w:b/>
          <w:sz w:val="19"/>
          <w:szCs w:val="19"/>
          <w:lang w:eastAsia="en-US"/>
        </w:rPr>
      </w:pPr>
      <w:r w:rsidRPr="00E3203C">
        <w:rPr>
          <w:rFonts w:eastAsia="Calibri"/>
          <w:b/>
          <w:sz w:val="19"/>
          <w:szCs w:val="19"/>
          <w:lang w:eastAsia="en-US"/>
        </w:rPr>
        <w:t>Suda çözünmeyen</w:t>
      </w:r>
      <w:r w:rsidR="000332C4" w:rsidRPr="00E3203C">
        <w:rPr>
          <w:rFonts w:eastAsia="Calibri"/>
          <w:b/>
          <w:sz w:val="19"/>
          <w:szCs w:val="19"/>
          <w:lang w:eastAsia="en-US"/>
        </w:rPr>
        <w:t xml:space="preserve"> </w:t>
      </w:r>
    </w:p>
    <w:p w:rsidR="000D0A0D" w:rsidRPr="00E3203C" w:rsidRDefault="000332C4" w:rsidP="00815038">
      <w:pPr>
        <w:ind w:left="2832" w:hanging="2123"/>
        <w:jc w:val="both"/>
        <w:rPr>
          <w:rFonts w:eastAsia="Calibri"/>
          <w:sz w:val="19"/>
          <w:szCs w:val="19"/>
          <w:lang w:eastAsia="en-US"/>
        </w:rPr>
      </w:pPr>
      <w:r w:rsidRPr="00E3203C">
        <w:rPr>
          <w:rFonts w:eastAsia="Calibri"/>
          <w:b/>
          <w:sz w:val="19"/>
          <w:szCs w:val="19"/>
          <w:lang w:eastAsia="en-US"/>
        </w:rPr>
        <w:t>madde</w:t>
      </w:r>
      <w:r w:rsidR="000D0A0D" w:rsidRPr="00E3203C">
        <w:rPr>
          <w:rFonts w:eastAsia="Calibri"/>
          <w:b/>
          <w:sz w:val="19"/>
          <w:szCs w:val="19"/>
          <w:lang w:eastAsia="en-US"/>
        </w:rPr>
        <w:t>:</w:t>
      </w:r>
      <w:r w:rsidR="000D0A0D" w:rsidRPr="00E3203C">
        <w:rPr>
          <w:rFonts w:eastAsia="Calibri"/>
          <w:b/>
          <w:sz w:val="19"/>
          <w:szCs w:val="19"/>
          <w:lang w:eastAsia="en-US"/>
        </w:rPr>
        <w:tab/>
      </w:r>
      <w:r w:rsidR="004D09B6" w:rsidRPr="00E3203C">
        <w:rPr>
          <w:rFonts w:eastAsia="Calibri"/>
          <w:sz w:val="19"/>
          <w:szCs w:val="19"/>
          <w:lang w:eastAsia="en-US"/>
        </w:rPr>
        <w:t>%0,05’t</w:t>
      </w:r>
      <w:r w:rsidR="000D0A0D" w:rsidRPr="00E3203C">
        <w:rPr>
          <w:rFonts w:eastAsia="Calibri"/>
          <w:sz w:val="19"/>
          <w:szCs w:val="19"/>
          <w:lang w:eastAsia="en-US"/>
        </w:rPr>
        <w:t>en fazla olmamalıdır.</w:t>
      </w:r>
    </w:p>
    <w:p w:rsidR="000332C4" w:rsidRPr="00E3203C" w:rsidRDefault="000332C4" w:rsidP="00815038">
      <w:pPr>
        <w:ind w:left="2832" w:hanging="2123"/>
        <w:jc w:val="both"/>
        <w:rPr>
          <w:rFonts w:eastAsia="Calibri"/>
          <w:b/>
          <w:sz w:val="19"/>
          <w:szCs w:val="19"/>
          <w:lang w:eastAsia="en-US"/>
        </w:rPr>
      </w:pPr>
    </w:p>
    <w:p w:rsidR="000D0A0D" w:rsidRPr="00E3203C" w:rsidRDefault="000D0A0D" w:rsidP="00815038">
      <w:pPr>
        <w:ind w:left="2832" w:hanging="2123"/>
        <w:jc w:val="both"/>
        <w:rPr>
          <w:rFonts w:eastAsia="Calibri"/>
          <w:sz w:val="19"/>
          <w:szCs w:val="19"/>
          <w:lang w:eastAsia="en-US"/>
        </w:rPr>
      </w:pPr>
      <w:r w:rsidRPr="00E3203C">
        <w:rPr>
          <w:rFonts w:eastAsia="Calibri"/>
          <w:b/>
          <w:sz w:val="19"/>
          <w:szCs w:val="19"/>
          <w:lang w:eastAsia="en-US"/>
        </w:rPr>
        <w:t>Selenyum:</w:t>
      </w:r>
      <w:r w:rsidRPr="00E3203C">
        <w:rPr>
          <w:rFonts w:eastAsia="Calibri"/>
          <w:sz w:val="19"/>
          <w:szCs w:val="19"/>
          <w:lang w:eastAsia="en-US"/>
        </w:rPr>
        <w:tab/>
        <w:t>30 mg/kg’dan fazla olmamalıdır.</w:t>
      </w:r>
    </w:p>
    <w:p w:rsidR="000332C4" w:rsidRPr="00E3203C" w:rsidRDefault="000332C4" w:rsidP="00815038">
      <w:pPr>
        <w:ind w:left="2832" w:hanging="2123"/>
        <w:jc w:val="both"/>
        <w:rPr>
          <w:rFonts w:eastAsia="Calibri"/>
          <w:sz w:val="19"/>
          <w:szCs w:val="19"/>
          <w:lang w:eastAsia="en-US"/>
        </w:rPr>
      </w:pPr>
    </w:p>
    <w:p w:rsidR="000D0A0D" w:rsidRPr="00E3203C" w:rsidRDefault="000D0A0D" w:rsidP="00815038">
      <w:pPr>
        <w:ind w:left="2832" w:hanging="2123"/>
        <w:jc w:val="both"/>
        <w:rPr>
          <w:rFonts w:eastAsia="Calibri"/>
          <w:sz w:val="19"/>
          <w:szCs w:val="19"/>
          <w:lang w:eastAsia="en-US"/>
        </w:rPr>
      </w:pPr>
      <w:r w:rsidRPr="00E3203C">
        <w:rPr>
          <w:rFonts w:eastAsia="Calibri"/>
          <w:b/>
          <w:sz w:val="19"/>
          <w:szCs w:val="19"/>
          <w:lang w:eastAsia="en-US"/>
        </w:rPr>
        <w:t>Arsenik:</w:t>
      </w:r>
      <w:r w:rsidRPr="00E3203C">
        <w:rPr>
          <w:rFonts w:eastAsia="Calibri"/>
          <w:sz w:val="19"/>
          <w:szCs w:val="19"/>
          <w:lang w:eastAsia="en-US"/>
        </w:rPr>
        <w:tab/>
        <w:t>3 mg/kg’dan fazla olmamalıdır.</w:t>
      </w:r>
    </w:p>
    <w:p w:rsidR="000332C4" w:rsidRPr="00E3203C" w:rsidRDefault="000332C4" w:rsidP="00815038">
      <w:pPr>
        <w:ind w:left="2832" w:hanging="2123"/>
        <w:jc w:val="both"/>
        <w:rPr>
          <w:rFonts w:eastAsia="Calibri"/>
          <w:sz w:val="19"/>
          <w:szCs w:val="19"/>
          <w:lang w:eastAsia="en-US"/>
        </w:rPr>
      </w:pPr>
    </w:p>
    <w:p w:rsidR="000D0A0D" w:rsidRPr="00E3203C" w:rsidRDefault="000D0A0D" w:rsidP="00815038">
      <w:pPr>
        <w:ind w:left="2830" w:hanging="2121"/>
        <w:jc w:val="both"/>
        <w:rPr>
          <w:rFonts w:eastAsia="Calibri"/>
          <w:sz w:val="19"/>
          <w:szCs w:val="19"/>
          <w:lang w:eastAsia="en-US"/>
        </w:rPr>
      </w:pPr>
      <w:r w:rsidRPr="00E3203C">
        <w:rPr>
          <w:rFonts w:eastAsia="Calibri"/>
          <w:b/>
          <w:sz w:val="19"/>
          <w:szCs w:val="19"/>
          <w:lang w:eastAsia="en-US"/>
        </w:rPr>
        <w:t>Kurşun:</w:t>
      </w:r>
      <w:r w:rsidR="000332C4" w:rsidRPr="00E3203C">
        <w:rPr>
          <w:rFonts w:eastAsia="Calibri"/>
          <w:sz w:val="19"/>
          <w:szCs w:val="19"/>
          <w:lang w:eastAsia="en-US"/>
        </w:rPr>
        <w:tab/>
        <w:t>2</w:t>
      </w:r>
      <w:r w:rsidRPr="00E3203C">
        <w:rPr>
          <w:rFonts w:eastAsia="Calibri"/>
          <w:sz w:val="19"/>
          <w:szCs w:val="19"/>
          <w:lang w:eastAsia="en-US"/>
        </w:rPr>
        <w:t xml:space="preserve"> mg/kg’dan fazla olmamalıdır.</w:t>
      </w:r>
    </w:p>
    <w:p w:rsidR="000332C4" w:rsidRPr="00E3203C" w:rsidRDefault="000332C4" w:rsidP="00815038">
      <w:pPr>
        <w:ind w:left="2830" w:hanging="2121"/>
        <w:jc w:val="both"/>
        <w:rPr>
          <w:rFonts w:eastAsia="Calibri"/>
          <w:sz w:val="19"/>
          <w:szCs w:val="19"/>
          <w:lang w:eastAsia="en-US"/>
        </w:rPr>
      </w:pPr>
    </w:p>
    <w:p w:rsidR="000D0A0D" w:rsidRPr="00E3203C" w:rsidRDefault="008A2DDD" w:rsidP="00815038">
      <w:pPr>
        <w:ind w:left="2832" w:hanging="2124"/>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t>1 mg/kg’dan fazla olmamalıdır.</w:t>
      </w:r>
    </w:p>
    <w:p w:rsidR="000D0A0D" w:rsidRPr="00E3203C" w:rsidRDefault="000D0A0D" w:rsidP="00815038">
      <w:pPr>
        <w:ind w:left="2832" w:hanging="2124"/>
        <w:jc w:val="both"/>
        <w:rPr>
          <w:rFonts w:eastAsia="Calibri"/>
          <w:sz w:val="19"/>
          <w:szCs w:val="19"/>
          <w:lang w:eastAsia="en-US"/>
        </w:rPr>
      </w:pPr>
    </w:p>
    <w:p w:rsidR="000332C4" w:rsidRPr="00E3203C" w:rsidRDefault="000332C4" w:rsidP="00815038">
      <w:pPr>
        <w:ind w:left="2832" w:hanging="2124"/>
        <w:jc w:val="both"/>
        <w:rPr>
          <w:rFonts w:eastAsia="Calibri"/>
          <w:sz w:val="19"/>
          <w:szCs w:val="19"/>
          <w:lang w:eastAsia="en-US"/>
        </w:rPr>
      </w:pPr>
    </w:p>
    <w:p w:rsidR="000D0A0D"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u w:val="single"/>
          <w:lang w:eastAsia="en-US"/>
        </w:rPr>
        <w:t>E 515 (i) POTASYUM SÜLFAT</w:t>
      </w:r>
    </w:p>
    <w:p w:rsidR="000D0A0D" w:rsidRPr="00E3203C" w:rsidRDefault="000D0A0D" w:rsidP="00815038">
      <w:pPr>
        <w:ind w:left="2832" w:hanging="2832"/>
        <w:jc w:val="both"/>
        <w:rPr>
          <w:rFonts w:eastAsia="Calibri"/>
          <w:b/>
          <w:sz w:val="19"/>
          <w:szCs w:val="19"/>
          <w:lang w:eastAsia="en-US"/>
        </w:rPr>
      </w:pPr>
    </w:p>
    <w:p w:rsidR="000332C4" w:rsidRPr="00E3203C" w:rsidRDefault="00C003DB" w:rsidP="00815038">
      <w:pPr>
        <w:ind w:left="2832" w:hanging="2832"/>
        <w:jc w:val="both"/>
        <w:rPr>
          <w:rFonts w:eastAsia="Calibri"/>
          <w:b/>
          <w:sz w:val="19"/>
          <w:szCs w:val="19"/>
          <w:u w:val="single"/>
          <w:lang w:val="en-GB" w:eastAsia="en-US"/>
        </w:rPr>
      </w:pPr>
      <w:r w:rsidRPr="00E3203C">
        <w:rPr>
          <w:rFonts w:eastAsia="Calibri"/>
          <w:b/>
          <w:sz w:val="19"/>
          <w:szCs w:val="19"/>
          <w:u w:val="single"/>
          <w:lang w:val="en-GB" w:eastAsia="en-US"/>
        </w:rPr>
        <w:t>Eş anlamlılar</w:t>
      </w:r>
      <w:r w:rsidR="000332C4" w:rsidRPr="00E3203C">
        <w:rPr>
          <w:rFonts w:eastAsia="Calibri"/>
          <w:b/>
          <w:sz w:val="19"/>
          <w:szCs w:val="19"/>
          <w:u w:val="single"/>
          <w:lang w:val="en-GB" w:eastAsia="en-US"/>
        </w:rPr>
        <w:t>:</w:t>
      </w:r>
    </w:p>
    <w:p w:rsidR="000332C4" w:rsidRPr="00E3203C" w:rsidRDefault="000332C4" w:rsidP="00815038">
      <w:pPr>
        <w:ind w:left="2832" w:hanging="2832"/>
        <w:jc w:val="both"/>
        <w:rPr>
          <w:rFonts w:eastAsia="Calibri"/>
          <w:b/>
          <w:sz w:val="19"/>
          <w:szCs w:val="19"/>
          <w:u w:val="single"/>
          <w:lang w:val="en-GB" w:eastAsia="en-US"/>
        </w:rPr>
      </w:pPr>
    </w:p>
    <w:p w:rsidR="000332C4"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u w:val="single"/>
          <w:lang w:eastAsia="en-US"/>
        </w:rPr>
        <w:t>Tanım:</w:t>
      </w:r>
    </w:p>
    <w:p w:rsidR="000D0A0D"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lang w:eastAsia="en-US"/>
        </w:rPr>
        <w:tab/>
      </w:r>
    </w:p>
    <w:p w:rsidR="000332C4" w:rsidRPr="00E3203C" w:rsidRDefault="000D0A0D" w:rsidP="00815038">
      <w:pPr>
        <w:jc w:val="both"/>
        <w:rPr>
          <w:rFonts w:eastAsia="Calibri"/>
          <w:b/>
          <w:sz w:val="19"/>
          <w:szCs w:val="19"/>
          <w:lang w:val="en-GB" w:eastAsia="en-US"/>
        </w:rPr>
      </w:pPr>
      <w:r w:rsidRPr="00E3203C">
        <w:rPr>
          <w:rFonts w:eastAsia="Calibri"/>
          <w:sz w:val="19"/>
          <w:szCs w:val="19"/>
          <w:lang w:eastAsia="en-US"/>
        </w:rPr>
        <w:tab/>
      </w:r>
      <w:r w:rsidR="00450147" w:rsidRPr="00E3203C">
        <w:rPr>
          <w:rFonts w:eastAsia="Calibri"/>
          <w:b/>
          <w:sz w:val="19"/>
          <w:szCs w:val="19"/>
          <w:lang w:val="en-GB" w:eastAsia="en-US"/>
        </w:rPr>
        <w:t>EINECS</w:t>
      </w:r>
      <w:r w:rsidR="000332C4" w:rsidRPr="00E3203C">
        <w:rPr>
          <w:rFonts w:eastAsia="Calibri"/>
          <w:b/>
          <w:sz w:val="19"/>
          <w:szCs w:val="19"/>
          <w:lang w:val="en-GB" w:eastAsia="en-US"/>
        </w:rPr>
        <w:t>:</w:t>
      </w:r>
    </w:p>
    <w:p w:rsidR="000332C4" w:rsidRPr="00E3203C" w:rsidRDefault="000332C4" w:rsidP="00815038">
      <w:pPr>
        <w:jc w:val="both"/>
        <w:rPr>
          <w:rFonts w:eastAsia="Calibri"/>
          <w:b/>
          <w:sz w:val="19"/>
          <w:szCs w:val="19"/>
          <w:lang w:val="en-GB" w:eastAsia="en-US"/>
        </w:rPr>
      </w:pPr>
    </w:p>
    <w:p w:rsidR="000D0A0D" w:rsidRPr="00E3203C" w:rsidRDefault="000D0A0D" w:rsidP="00815038">
      <w:pPr>
        <w:ind w:firstLine="708"/>
        <w:jc w:val="both"/>
        <w:rPr>
          <w:rFonts w:eastAsia="Calibri"/>
          <w:sz w:val="19"/>
          <w:szCs w:val="19"/>
          <w:lang w:eastAsia="en-US"/>
        </w:rPr>
      </w:pPr>
      <w:r w:rsidRPr="00E3203C">
        <w:rPr>
          <w:rFonts w:eastAsia="Calibri"/>
          <w:b/>
          <w:sz w:val="19"/>
          <w:szCs w:val="19"/>
          <w:lang w:eastAsia="en-US"/>
        </w:rPr>
        <w:lastRenderedPageBreak/>
        <w:t>Kimyasal adı:</w:t>
      </w:r>
      <w:r w:rsidRPr="00E3203C">
        <w:rPr>
          <w:rFonts w:eastAsia="Calibri"/>
          <w:sz w:val="19"/>
          <w:szCs w:val="19"/>
          <w:lang w:eastAsia="en-US"/>
        </w:rPr>
        <w:tab/>
      </w:r>
      <w:r w:rsidRPr="00E3203C">
        <w:rPr>
          <w:rFonts w:eastAsia="Calibri"/>
          <w:sz w:val="19"/>
          <w:szCs w:val="19"/>
          <w:lang w:eastAsia="en-US"/>
        </w:rPr>
        <w:tab/>
        <w:t>Potasyum sülfat</w:t>
      </w:r>
    </w:p>
    <w:p w:rsidR="000332C4" w:rsidRPr="00E3203C" w:rsidRDefault="000332C4" w:rsidP="00815038">
      <w:pPr>
        <w:ind w:firstLine="708"/>
        <w:jc w:val="both"/>
        <w:rPr>
          <w:rFonts w:eastAsia="Calibri"/>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sz w:val="19"/>
          <w:szCs w:val="19"/>
          <w:lang w:eastAsia="en-US"/>
        </w:rPr>
        <w:tab/>
      </w:r>
      <w:r w:rsidRPr="00E3203C">
        <w:rPr>
          <w:rFonts w:eastAsia="Calibri"/>
          <w:b/>
          <w:sz w:val="19"/>
          <w:szCs w:val="19"/>
          <w:lang w:eastAsia="en-US"/>
        </w:rPr>
        <w:t>Kimyasal formülü:</w:t>
      </w:r>
      <w:r w:rsidRPr="00E3203C">
        <w:rPr>
          <w:rFonts w:eastAsia="Calibri"/>
          <w:sz w:val="19"/>
          <w:szCs w:val="19"/>
          <w:lang w:eastAsia="en-US"/>
        </w:rPr>
        <w:tab/>
        <w:t>K</w:t>
      </w:r>
      <w:r w:rsidRPr="00E3203C">
        <w:rPr>
          <w:rFonts w:eastAsia="Calibri"/>
          <w:sz w:val="19"/>
          <w:szCs w:val="19"/>
          <w:vertAlign w:val="subscript"/>
          <w:lang w:eastAsia="en-US"/>
        </w:rPr>
        <w:t>2</w:t>
      </w:r>
      <w:r w:rsidRPr="00E3203C">
        <w:rPr>
          <w:rFonts w:eastAsia="Calibri"/>
          <w:sz w:val="19"/>
          <w:szCs w:val="19"/>
          <w:lang w:eastAsia="en-US"/>
        </w:rPr>
        <w:t>S</w:t>
      </w:r>
      <w:r w:rsidR="004D09B6" w:rsidRPr="00E3203C">
        <w:rPr>
          <w:rFonts w:eastAsia="Calibri"/>
          <w:sz w:val="19"/>
          <w:szCs w:val="19"/>
          <w:lang w:eastAsia="en-US"/>
        </w:rPr>
        <w:t>O</w:t>
      </w:r>
      <w:r w:rsidRPr="00E3203C">
        <w:rPr>
          <w:rFonts w:eastAsia="Calibri"/>
          <w:sz w:val="19"/>
          <w:szCs w:val="19"/>
          <w:vertAlign w:val="subscript"/>
          <w:lang w:eastAsia="en-US"/>
        </w:rPr>
        <w:t>4</w:t>
      </w:r>
      <w:r w:rsidRPr="00E3203C">
        <w:rPr>
          <w:rFonts w:eastAsia="Calibri"/>
          <w:sz w:val="19"/>
          <w:szCs w:val="19"/>
          <w:lang w:eastAsia="en-US"/>
        </w:rPr>
        <w:t xml:space="preserve"> </w:t>
      </w:r>
    </w:p>
    <w:p w:rsidR="000332C4" w:rsidRPr="00E3203C" w:rsidRDefault="000332C4" w:rsidP="00815038">
      <w:pPr>
        <w:jc w:val="both"/>
        <w:rPr>
          <w:rFonts w:eastAsia="Calibri"/>
          <w:sz w:val="19"/>
          <w:szCs w:val="19"/>
          <w:lang w:eastAsia="en-US"/>
        </w:rPr>
      </w:pPr>
    </w:p>
    <w:p w:rsidR="000332C4" w:rsidRPr="00E3203C" w:rsidRDefault="000D0A0D" w:rsidP="00815038">
      <w:pPr>
        <w:jc w:val="both"/>
        <w:rPr>
          <w:rFonts w:eastAsia="Calibri"/>
          <w:sz w:val="19"/>
          <w:szCs w:val="19"/>
          <w:lang w:eastAsia="en-US"/>
        </w:rPr>
      </w:pPr>
      <w:r w:rsidRPr="00E3203C">
        <w:rPr>
          <w:rFonts w:eastAsia="Calibri"/>
          <w:sz w:val="19"/>
          <w:szCs w:val="19"/>
          <w:lang w:eastAsia="en-US"/>
        </w:rPr>
        <w:tab/>
      </w:r>
      <w:r w:rsidR="001016C5" w:rsidRPr="00E3203C">
        <w:rPr>
          <w:rFonts w:eastAsia="Calibri"/>
          <w:b/>
          <w:sz w:val="19"/>
          <w:szCs w:val="19"/>
          <w:lang w:eastAsia="en-US"/>
        </w:rPr>
        <w:t>Molekül ağırlığı</w:t>
      </w:r>
      <w:r w:rsidRPr="00E3203C">
        <w:rPr>
          <w:rFonts w:eastAsia="Calibri"/>
          <w:b/>
          <w:sz w:val="19"/>
          <w:szCs w:val="19"/>
          <w:lang w:eastAsia="en-US"/>
        </w:rPr>
        <w:t>:</w:t>
      </w:r>
      <w:r w:rsidRPr="00E3203C">
        <w:rPr>
          <w:rFonts w:eastAsia="Calibri"/>
          <w:b/>
          <w:sz w:val="19"/>
          <w:szCs w:val="19"/>
          <w:lang w:eastAsia="en-US"/>
        </w:rPr>
        <w:tab/>
      </w:r>
      <w:r w:rsidRPr="00E3203C">
        <w:rPr>
          <w:rFonts w:eastAsia="Calibri"/>
          <w:b/>
          <w:sz w:val="19"/>
          <w:szCs w:val="19"/>
          <w:lang w:eastAsia="en-US"/>
        </w:rPr>
        <w:tab/>
      </w:r>
      <w:r w:rsidR="004D09B6" w:rsidRPr="00E3203C">
        <w:rPr>
          <w:rFonts w:eastAsia="Calibri"/>
          <w:sz w:val="19"/>
          <w:szCs w:val="19"/>
          <w:lang w:eastAsia="en-US"/>
        </w:rPr>
        <w:t>174,</w:t>
      </w:r>
      <w:r w:rsidRPr="00E3203C">
        <w:rPr>
          <w:rFonts w:eastAsia="Calibri"/>
          <w:sz w:val="19"/>
          <w:szCs w:val="19"/>
          <w:lang w:eastAsia="en-US"/>
        </w:rPr>
        <w:t xml:space="preserve">25 </w:t>
      </w:r>
      <w:r w:rsidRPr="00E3203C">
        <w:rPr>
          <w:rFonts w:eastAsia="Calibri"/>
          <w:sz w:val="19"/>
          <w:szCs w:val="19"/>
          <w:lang w:eastAsia="en-US"/>
        </w:rPr>
        <w:tab/>
      </w:r>
    </w:p>
    <w:p w:rsidR="000D0A0D" w:rsidRPr="00E3203C" w:rsidRDefault="000D0A0D" w:rsidP="00815038">
      <w:pPr>
        <w:jc w:val="both"/>
        <w:rPr>
          <w:rFonts w:eastAsia="Calibri"/>
          <w:sz w:val="19"/>
          <w:szCs w:val="19"/>
          <w:lang w:eastAsia="en-US"/>
        </w:rPr>
      </w:pP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 xml:space="preserve"> </w:t>
      </w:r>
    </w:p>
    <w:p w:rsidR="000D0A0D" w:rsidRPr="00E3203C" w:rsidRDefault="000D0A0D" w:rsidP="00815038">
      <w:pPr>
        <w:ind w:left="2832" w:hanging="2124"/>
        <w:jc w:val="both"/>
        <w:rPr>
          <w:rFonts w:eastAsia="Calibri"/>
          <w:sz w:val="19"/>
          <w:szCs w:val="19"/>
          <w:lang w:eastAsia="en-US"/>
        </w:rPr>
      </w:pPr>
      <w:r w:rsidRPr="00E3203C">
        <w:rPr>
          <w:rFonts w:eastAsia="Calibri"/>
          <w:b/>
          <w:sz w:val="19"/>
          <w:szCs w:val="19"/>
          <w:lang w:eastAsia="en-US"/>
        </w:rPr>
        <w:t>Analiz:</w:t>
      </w:r>
      <w:r w:rsidR="000332C4" w:rsidRPr="00E3203C">
        <w:rPr>
          <w:rFonts w:eastAsia="Calibri"/>
          <w:sz w:val="19"/>
          <w:szCs w:val="19"/>
          <w:lang w:eastAsia="en-US"/>
        </w:rPr>
        <w:tab/>
      </w:r>
      <w:r w:rsidRPr="00E3203C">
        <w:rPr>
          <w:rFonts w:eastAsia="Calibri"/>
          <w:sz w:val="19"/>
          <w:szCs w:val="19"/>
          <w:lang w:eastAsia="en-US"/>
        </w:rPr>
        <w:t>İçeriği %99</w:t>
      </w:r>
      <w:r w:rsidR="004D09B6" w:rsidRPr="00E3203C">
        <w:rPr>
          <w:rFonts w:eastAsia="Calibri"/>
          <w:sz w:val="19"/>
          <w:szCs w:val="19"/>
          <w:lang w:eastAsia="en-US"/>
        </w:rPr>
        <w:t>,</w:t>
      </w:r>
      <w:r w:rsidRPr="00E3203C">
        <w:rPr>
          <w:rFonts w:eastAsia="Calibri"/>
          <w:sz w:val="19"/>
          <w:szCs w:val="19"/>
          <w:lang w:eastAsia="en-US"/>
        </w:rPr>
        <w:t>0’dan az olmamalıdır.</w:t>
      </w:r>
    </w:p>
    <w:p w:rsidR="000D0A0D" w:rsidRPr="00E3203C" w:rsidRDefault="000D0A0D" w:rsidP="00815038">
      <w:pPr>
        <w:ind w:left="2832" w:hanging="2832"/>
        <w:jc w:val="both"/>
        <w:rPr>
          <w:rFonts w:eastAsia="Calibri"/>
          <w:b/>
          <w:sz w:val="19"/>
          <w:szCs w:val="19"/>
          <w:lang w:eastAsia="en-US"/>
        </w:rPr>
      </w:pPr>
    </w:p>
    <w:p w:rsidR="000D0A0D" w:rsidRPr="00E3203C" w:rsidRDefault="000D0A0D" w:rsidP="00815038">
      <w:pPr>
        <w:ind w:left="2832" w:hanging="2832"/>
        <w:jc w:val="both"/>
        <w:rPr>
          <w:rFonts w:eastAsia="Calibri"/>
          <w:sz w:val="19"/>
          <w:szCs w:val="19"/>
          <w:lang w:eastAsia="en-US"/>
        </w:rPr>
      </w:pPr>
      <w:r w:rsidRPr="00E3203C">
        <w:rPr>
          <w:rFonts w:eastAsia="Calibri"/>
          <w:b/>
          <w:sz w:val="19"/>
          <w:szCs w:val="19"/>
          <w:u w:val="single"/>
          <w:lang w:eastAsia="en-US"/>
        </w:rPr>
        <w:t>Tanımlama:</w:t>
      </w:r>
      <w:r w:rsidR="000332C4" w:rsidRPr="00E3203C">
        <w:rPr>
          <w:rFonts w:eastAsia="Calibri"/>
          <w:sz w:val="19"/>
          <w:szCs w:val="19"/>
          <w:lang w:eastAsia="en-US"/>
        </w:rPr>
        <w:tab/>
      </w:r>
      <w:r w:rsidRPr="00E3203C">
        <w:rPr>
          <w:rFonts w:eastAsia="Calibri"/>
          <w:sz w:val="19"/>
          <w:szCs w:val="19"/>
          <w:lang w:eastAsia="en-US"/>
        </w:rPr>
        <w:t>Renksiz veya beyaz krist</w:t>
      </w:r>
      <w:r w:rsidR="0030732A">
        <w:rPr>
          <w:rFonts w:eastAsia="Calibri"/>
          <w:sz w:val="19"/>
          <w:szCs w:val="19"/>
          <w:lang w:eastAsia="en-US"/>
        </w:rPr>
        <w:t>aller veya kristal toz</w:t>
      </w:r>
    </w:p>
    <w:p w:rsidR="000D0A0D" w:rsidRPr="00E3203C" w:rsidRDefault="000D0A0D" w:rsidP="00815038">
      <w:pPr>
        <w:keepNext/>
        <w:ind w:left="4245" w:hanging="4245"/>
        <w:jc w:val="both"/>
        <w:outlineLvl w:val="2"/>
        <w:rPr>
          <w:b/>
          <w:sz w:val="19"/>
          <w:szCs w:val="19"/>
        </w:rPr>
      </w:pPr>
    </w:p>
    <w:p w:rsidR="000D0A0D" w:rsidRPr="00E3203C" w:rsidRDefault="00BA669C" w:rsidP="00815038">
      <w:pPr>
        <w:keepNext/>
        <w:ind w:left="4245" w:hanging="4245"/>
        <w:jc w:val="both"/>
        <w:outlineLvl w:val="2"/>
        <w:rPr>
          <w:b/>
          <w:sz w:val="19"/>
          <w:szCs w:val="19"/>
          <w:u w:val="single"/>
        </w:rPr>
      </w:pPr>
      <w:r>
        <w:rPr>
          <w:b/>
          <w:sz w:val="19"/>
          <w:szCs w:val="19"/>
          <w:u w:val="single"/>
        </w:rPr>
        <w:t>İdentifikasyon</w:t>
      </w:r>
      <w:r w:rsidR="000D0A0D" w:rsidRPr="00E3203C">
        <w:rPr>
          <w:b/>
          <w:sz w:val="19"/>
          <w:szCs w:val="19"/>
          <w:u w:val="single"/>
        </w:rPr>
        <w:t>:</w:t>
      </w:r>
    </w:p>
    <w:p w:rsidR="000332C4" w:rsidRPr="00E3203C" w:rsidRDefault="000332C4" w:rsidP="00815038">
      <w:pPr>
        <w:keepNext/>
        <w:ind w:left="4245" w:hanging="4245"/>
        <w:jc w:val="both"/>
        <w:outlineLvl w:val="2"/>
        <w:rPr>
          <w:b/>
          <w:sz w:val="19"/>
          <w:szCs w:val="19"/>
          <w:u w:val="single"/>
        </w:rPr>
      </w:pPr>
    </w:p>
    <w:p w:rsidR="000332C4" w:rsidRPr="00E3203C" w:rsidRDefault="000332C4" w:rsidP="00815038">
      <w:pPr>
        <w:ind w:firstLine="708"/>
        <w:jc w:val="both"/>
        <w:rPr>
          <w:rFonts w:eastAsia="Calibri"/>
          <w:b/>
          <w:sz w:val="19"/>
          <w:szCs w:val="19"/>
          <w:lang w:val="en-GB" w:eastAsia="en-US"/>
        </w:rPr>
      </w:pPr>
      <w:r w:rsidRPr="00E3203C">
        <w:rPr>
          <w:rFonts w:eastAsia="Calibri"/>
          <w:b/>
          <w:sz w:val="19"/>
          <w:szCs w:val="19"/>
          <w:lang w:eastAsia="en-US"/>
        </w:rPr>
        <w:t xml:space="preserve">Potasyum </w:t>
      </w:r>
      <w:r w:rsidRPr="00E3203C">
        <w:rPr>
          <w:rFonts w:eastAsia="Calibri"/>
          <w:b/>
          <w:sz w:val="19"/>
          <w:szCs w:val="19"/>
          <w:lang w:val="en-GB" w:eastAsia="en-US"/>
        </w:rPr>
        <w:t>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0332C4" w:rsidRPr="00E3203C" w:rsidRDefault="000332C4" w:rsidP="00815038">
      <w:pPr>
        <w:ind w:firstLine="709"/>
        <w:jc w:val="both"/>
        <w:rPr>
          <w:rFonts w:eastAsia="Calibri"/>
          <w:b/>
          <w:sz w:val="19"/>
          <w:szCs w:val="19"/>
          <w:lang w:val="en-GB" w:eastAsia="en-US"/>
        </w:rPr>
      </w:pPr>
    </w:p>
    <w:p w:rsidR="000332C4" w:rsidRPr="00E3203C" w:rsidRDefault="000332C4" w:rsidP="00815038">
      <w:pPr>
        <w:ind w:firstLine="709"/>
        <w:jc w:val="both"/>
        <w:rPr>
          <w:rFonts w:eastAsia="Calibri"/>
          <w:sz w:val="19"/>
          <w:szCs w:val="19"/>
          <w:lang w:val="en-GB" w:eastAsia="en-US"/>
        </w:rPr>
      </w:pPr>
      <w:r w:rsidRPr="00E3203C">
        <w:rPr>
          <w:rFonts w:eastAsia="Calibri"/>
          <w:b/>
          <w:sz w:val="19"/>
          <w:szCs w:val="19"/>
          <w:lang w:val="en-GB" w:eastAsia="en-US"/>
        </w:rPr>
        <w:t>Sülfat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0332C4" w:rsidRPr="00E3203C" w:rsidRDefault="000332C4" w:rsidP="00815038">
      <w:pPr>
        <w:ind w:firstLine="709"/>
        <w:jc w:val="both"/>
        <w:rPr>
          <w:rFonts w:eastAsia="Calibri"/>
          <w:sz w:val="19"/>
          <w:szCs w:val="19"/>
          <w:lang w:val="en-GB" w:eastAsia="en-US"/>
        </w:rPr>
      </w:pPr>
    </w:p>
    <w:p w:rsidR="000D0A0D" w:rsidRPr="00E3203C" w:rsidRDefault="000332C4" w:rsidP="00815038">
      <w:pPr>
        <w:keepNext/>
        <w:ind w:firstLine="709"/>
        <w:jc w:val="both"/>
        <w:outlineLvl w:val="1"/>
        <w:rPr>
          <w:b/>
          <w:sz w:val="19"/>
          <w:szCs w:val="19"/>
        </w:rPr>
      </w:pPr>
      <w:r w:rsidRPr="00E3203C">
        <w:rPr>
          <w:b/>
          <w:sz w:val="19"/>
          <w:szCs w:val="19"/>
        </w:rPr>
        <w:t>pH</w:t>
      </w:r>
      <w:r w:rsidR="000D0A0D" w:rsidRPr="00E3203C">
        <w:rPr>
          <w:b/>
          <w:sz w:val="19"/>
          <w:szCs w:val="19"/>
        </w:rPr>
        <w:t>:</w:t>
      </w:r>
      <w:r w:rsidRPr="00E3203C">
        <w:rPr>
          <w:b/>
          <w:sz w:val="19"/>
          <w:szCs w:val="19"/>
        </w:rPr>
        <w:tab/>
      </w:r>
      <w:r w:rsidRPr="00E3203C">
        <w:rPr>
          <w:b/>
          <w:sz w:val="19"/>
          <w:szCs w:val="19"/>
        </w:rPr>
        <w:tab/>
      </w:r>
      <w:r w:rsidRPr="00E3203C">
        <w:rPr>
          <w:b/>
          <w:sz w:val="19"/>
          <w:szCs w:val="19"/>
        </w:rPr>
        <w:tab/>
      </w:r>
      <w:r w:rsidR="004D09B6" w:rsidRPr="00E3203C">
        <w:rPr>
          <w:rFonts w:eastAsia="Calibri"/>
          <w:sz w:val="19"/>
          <w:szCs w:val="19"/>
          <w:lang w:eastAsia="en-US"/>
        </w:rPr>
        <w:t>5,5-8,</w:t>
      </w:r>
      <w:r w:rsidR="000D0A0D" w:rsidRPr="00E3203C">
        <w:rPr>
          <w:rFonts w:eastAsia="Calibri"/>
          <w:sz w:val="19"/>
          <w:szCs w:val="19"/>
          <w:lang w:eastAsia="en-US"/>
        </w:rPr>
        <w:t xml:space="preserve">5 </w:t>
      </w:r>
      <w:r w:rsidR="0030732A">
        <w:rPr>
          <w:rFonts w:eastAsia="Calibri"/>
          <w:sz w:val="19"/>
          <w:szCs w:val="19"/>
          <w:lang w:eastAsia="en-US"/>
        </w:rPr>
        <w:t>arasındadır</w:t>
      </w:r>
      <w:r w:rsidRPr="00E3203C">
        <w:rPr>
          <w:rFonts w:eastAsia="Calibri"/>
          <w:sz w:val="19"/>
          <w:szCs w:val="19"/>
          <w:lang w:eastAsia="en-US"/>
        </w:rPr>
        <w:t xml:space="preserve"> (</w:t>
      </w:r>
      <w:r w:rsidR="004D09B6" w:rsidRPr="00E3203C">
        <w:rPr>
          <w:sz w:val="19"/>
          <w:szCs w:val="19"/>
        </w:rPr>
        <w:t>%</w:t>
      </w:r>
      <w:r w:rsidRPr="00E3203C">
        <w:rPr>
          <w:sz w:val="19"/>
          <w:szCs w:val="19"/>
        </w:rPr>
        <w:t>5’lik çözelti)</w:t>
      </w:r>
      <w:r w:rsidR="0030732A">
        <w:rPr>
          <w:sz w:val="19"/>
          <w:szCs w:val="19"/>
        </w:rPr>
        <w:t>.</w:t>
      </w:r>
    </w:p>
    <w:p w:rsidR="000332C4" w:rsidRPr="00E3203C" w:rsidRDefault="000332C4" w:rsidP="00815038">
      <w:pPr>
        <w:ind w:firstLine="708"/>
        <w:jc w:val="both"/>
        <w:rPr>
          <w:rFonts w:eastAsia="Calibri"/>
          <w:b/>
          <w:sz w:val="19"/>
          <w:szCs w:val="19"/>
          <w:lang w:eastAsia="en-US"/>
        </w:rPr>
      </w:pPr>
    </w:p>
    <w:p w:rsidR="000D0A0D" w:rsidRPr="00E3203C" w:rsidRDefault="000D0A0D" w:rsidP="00815038">
      <w:pPr>
        <w:ind w:firstLine="708"/>
        <w:jc w:val="both"/>
        <w:rPr>
          <w:rFonts w:eastAsia="Calibri"/>
          <w:sz w:val="19"/>
          <w:szCs w:val="19"/>
          <w:lang w:eastAsia="en-US"/>
        </w:rPr>
      </w:pPr>
      <w:r w:rsidRPr="00E3203C">
        <w:rPr>
          <w:rFonts w:eastAsia="Calibri"/>
          <w:b/>
          <w:sz w:val="19"/>
          <w:szCs w:val="19"/>
          <w:lang w:eastAsia="en-US"/>
        </w:rPr>
        <w:t>Çözünürlük:</w:t>
      </w:r>
      <w:r w:rsidRPr="00E3203C">
        <w:rPr>
          <w:rFonts w:eastAsia="Calibri"/>
          <w:b/>
          <w:sz w:val="19"/>
          <w:szCs w:val="19"/>
          <w:lang w:eastAsia="en-US"/>
        </w:rPr>
        <w:tab/>
      </w:r>
      <w:r w:rsidR="000332C4" w:rsidRPr="00E3203C">
        <w:rPr>
          <w:rFonts w:eastAsia="Calibri"/>
          <w:b/>
          <w:sz w:val="19"/>
          <w:szCs w:val="19"/>
          <w:lang w:eastAsia="en-US"/>
        </w:rPr>
        <w:tab/>
      </w:r>
      <w:r w:rsidRPr="00E3203C">
        <w:rPr>
          <w:rFonts w:eastAsia="Calibri"/>
          <w:sz w:val="19"/>
          <w:szCs w:val="19"/>
          <w:lang w:eastAsia="en-US"/>
        </w:rPr>
        <w:t xml:space="preserve">Suda </w:t>
      </w:r>
      <w:r w:rsidR="00AF36D9">
        <w:rPr>
          <w:rFonts w:eastAsia="Calibri"/>
          <w:sz w:val="19"/>
          <w:szCs w:val="19"/>
          <w:lang w:eastAsia="en-US"/>
        </w:rPr>
        <w:t>serbest</w:t>
      </w:r>
      <w:r w:rsidRPr="00E3203C">
        <w:rPr>
          <w:rFonts w:eastAsia="Calibri"/>
          <w:sz w:val="19"/>
          <w:szCs w:val="19"/>
          <w:lang w:eastAsia="en-US"/>
        </w:rPr>
        <w:t xml:space="preserve"> çözünür, etanolde çözünmez.</w:t>
      </w:r>
    </w:p>
    <w:p w:rsidR="000D0A0D" w:rsidRPr="00E3203C" w:rsidRDefault="000D0A0D" w:rsidP="00815038">
      <w:pPr>
        <w:jc w:val="both"/>
        <w:rPr>
          <w:rFonts w:eastAsia="Calibri"/>
          <w:b/>
          <w:sz w:val="19"/>
          <w:szCs w:val="19"/>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Saflık:</w:t>
      </w:r>
    </w:p>
    <w:p w:rsidR="000332C4" w:rsidRPr="00E3203C" w:rsidRDefault="000332C4" w:rsidP="00815038">
      <w:pPr>
        <w:jc w:val="both"/>
        <w:rPr>
          <w:rFonts w:eastAsia="Calibri"/>
          <w:b/>
          <w:sz w:val="19"/>
          <w:szCs w:val="19"/>
          <w:u w:val="single"/>
          <w:lang w:eastAsia="en-US"/>
        </w:rPr>
      </w:pPr>
    </w:p>
    <w:p w:rsidR="000D0A0D" w:rsidRPr="00E3203C" w:rsidRDefault="000D0A0D" w:rsidP="00815038">
      <w:pPr>
        <w:ind w:left="2832" w:hanging="2123"/>
        <w:jc w:val="both"/>
        <w:rPr>
          <w:rFonts w:eastAsia="Calibri"/>
          <w:sz w:val="19"/>
          <w:szCs w:val="19"/>
          <w:lang w:eastAsia="en-US"/>
        </w:rPr>
      </w:pPr>
      <w:r w:rsidRPr="00E3203C">
        <w:rPr>
          <w:rFonts w:eastAsia="Calibri"/>
          <w:b/>
          <w:sz w:val="19"/>
          <w:szCs w:val="19"/>
          <w:lang w:eastAsia="en-US"/>
        </w:rPr>
        <w:t>Selenyum:</w:t>
      </w:r>
      <w:r w:rsidRPr="00E3203C">
        <w:rPr>
          <w:rFonts w:eastAsia="Calibri"/>
          <w:sz w:val="19"/>
          <w:szCs w:val="19"/>
          <w:lang w:eastAsia="en-US"/>
        </w:rPr>
        <w:tab/>
        <w:t>30 mg/kg’dan fazla olmamalıdır.</w:t>
      </w:r>
    </w:p>
    <w:p w:rsidR="000332C4" w:rsidRPr="00E3203C" w:rsidRDefault="000332C4" w:rsidP="00815038">
      <w:pPr>
        <w:ind w:left="2832" w:hanging="2123"/>
        <w:jc w:val="both"/>
        <w:rPr>
          <w:rFonts w:eastAsia="Calibri"/>
          <w:sz w:val="19"/>
          <w:szCs w:val="19"/>
          <w:lang w:eastAsia="en-US"/>
        </w:rPr>
      </w:pPr>
    </w:p>
    <w:p w:rsidR="000D0A0D" w:rsidRPr="00E3203C" w:rsidRDefault="000D0A0D" w:rsidP="00815038">
      <w:pPr>
        <w:ind w:left="2832" w:hanging="2123"/>
        <w:jc w:val="both"/>
        <w:rPr>
          <w:rFonts w:eastAsia="Calibri"/>
          <w:sz w:val="19"/>
          <w:szCs w:val="19"/>
          <w:lang w:eastAsia="en-US"/>
        </w:rPr>
      </w:pPr>
      <w:r w:rsidRPr="00E3203C">
        <w:rPr>
          <w:rFonts w:eastAsia="Calibri"/>
          <w:b/>
          <w:sz w:val="19"/>
          <w:szCs w:val="19"/>
          <w:lang w:eastAsia="en-US"/>
        </w:rPr>
        <w:t>Arsenik:</w:t>
      </w:r>
      <w:r w:rsidRPr="00E3203C">
        <w:rPr>
          <w:rFonts w:eastAsia="Calibri"/>
          <w:sz w:val="19"/>
          <w:szCs w:val="19"/>
          <w:lang w:eastAsia="en-US"/>
        </w:rPr>
        <w:tab/>
        <w:t>3 mg/kg’dan fazla olmamalıdır.</w:t>
      </w:r>
    </w:p>
    <w:p w:rsidR="000332C4" w:rsidRPr="00E3203C" w:rsidRDefault="000332C4" w:rsidP="00815038">
      <w:pPr>
        <w:ind w:left="2832" w:hanging="2123"/>
        <w:jc w:val="both"/>
        <w:rPr>
          <w:rFonts w:eastAsia="Calibri"/>
          <w:sz w:val="19"/>
          <w:szCs w:val="19"/>
          <w:lang w:eastAsia="en-US"/>
        </w:rPr>
      </w:pPr>
    </w:p>
    <w:p w:rsidR="000D0A0D" w:rsidRPr="00E3203C" w:rsidRDefault="000D0A0D" w:rsidP="00815038">
      <w:pPr>
        <w:ind w:left="2830" w:hanging="2121"/>
        <w:jc w:val="both"/>
        <w:rPr>
          <w:rFonts w:eastAsia="Calibri"/>
          <w:sz w:val="19"/>
          <w:szCs w:val="19"/>
          <w:lang w:eastAsia="en-US"/>
        </w:rPr>
      </w:pPr>
      <w:r w:rsidRPr="00E3203C">
        <w:rPr>
          <w:rFonts w:eastAsia="Calibri"/>
          <w:b/>
          <w:sz w:val="19"/>
          <w:szCs w:val="19"/>
          <w:lang w:eastAsia="en-US"/>
        </w:rPr>
        <w:t>Kurşun:</w:t>
      </w:r>
      <w:r w:rsidR="000332C4" w:rsidRPr="00E3203C">
        <w:rPr>
          <w:rFonts w:eastAsia="Calibri"/>
          <w:sz w:val="19"/>
          <w:szCs w:val="19"/>
          <w:lang w:eastAsia="en-US"/>
        </w:rPr>
        <w:tab/>
        <w:t>2</w:t>
      </w:r>
      <w:r w:rsidRPr="00E3203C">
        <w:rPr>
          <w:rFonts w:eastAsia="Calibri"/>
          <w:sz w:val="19"/>
          <w:szCs w:val="19"/>
          <w:lang w:eastAsia="en-US"/>
        </w:rPr>
        <w:t xml:space="preserve"> mg/kg’dan fazla olmamalıdır.</w:t>
      </w:r>
    </w:p>
    <w:p w:rsidR="000332C4" w:rsidRPr="00E3203C" w:rsidRDefault="000332C4" w:rsidP="00815038">
      <w:pPr>
        <w:ind w:left="2830" w:hanging="2121"/>
        <w:jc w:val="both"/>
        <w:rPr>
          <w:rFonts w:eastAsia="Calibri"/>
          <w:sz w:val="19"/>
          <w:szCs w:val="19"/>
          <w:lang w:eastAsia="en-US"/>
        </w:rPr>
      </w:pPr>
    </w:p>
    <w:p w:rsidR="000D0A0D" w:rsidRPr="00E3203C" w:rsidRDefault="008A2DDD" w:rsidP="00815038">
      <w:pPr>
        <w:ind w:left="2832" w:hanging="2124"/>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t>1 mg/kg’dan fazla olmamalıdır.</w:t>
      </w:r>
    </w:p>
    <w:p w:rsidR="000332C4" w:rsidRPr="00E3203C" w:rsidRDefault="000332C4" w:rsidP="00815038">
      <w:pPr>
        <w:ind w:left="2832" w:hanging="2124"/>
        <w:jc w:val="both"/>
        <w:rPr>
          <w:rFonts w:eastAsia="Calibri"/>
          <w:sz w:val="19"/>
          <w:szCs w:val="19"/>
          <w:lang w:eastAsia="en-US"/>
        </w:rPr>
      </w:pPr>
    </w:p>
    <w:p w:rsidR="000D0A0D" w:rsidRPr="00E3203C" w:rsidRDefault="000D0A0D" w:rsidP="00815038">
      <w:pPr>
        <w:ind w:left="2832" w:hanging="2124"/>
        <w:jc w:val="both"/>
        <w:rPr>
          <w:rFonts w:eastAsia="Calibri"/>
          <w:sz w:val="19"/>
          <w:szCs w:val="19"/>
          <w:lang w:eastAsia="en-US"/>
        </w:rPr>
      </w:pPr>
    </w:p>
    <w:p w:rsidR="000D0A0D"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u w:val="single"/>
          <w:lang w:eastAsia="en-US"/>
        </w:rPr>
        <w:t>E 515 (ii) POTASYUM HİDROJEN SÜLFAT</w:t>
      </w:r>
    </w:p>
    <w:p w:rsidR="000D0A0D" w:rsidRPr="00E3203C" w:rsidRDefault="000D0A0D" w:rsidP="00815038">
      <w:pPr>
        <w:ind w:left="2832" w:hanging="2832"/>
        <w:jc w:val="both"/>
        <w:rPr>
          <w:rFonts w:eastAsia="Calibri"/>
          <w:b/>
          <w:sz w:val="19"/>
          <w:szCs w:val="19"/>
          <w:lang w:eastAsia="en-US"/>
        </w:rPr>
      </w:pPr>
    </w:p>
    <w:p w:rsidR="000D0A0D" w:rsidRPr="00E3203C" w:rsidRDefault="00C003DB" w:rsidP="00815038">
      <w:pPr>
        <w:ind w:left="2832" w:hanging="2832"/>
        <w:jc w:val="both"/>
        <w:rPr>
          <w:rFonts w:eastAsia="Calibri"/>
          <w:sz w:val="19"/>
          <w:szCs w:val="19"/>
          <w:lang w:eastAsia="en-US"/>
        </w:rPr>
      </w:pPr>
      <w:r w:rsidRPr="00E3203C">
        <w:rPr>
          <w:rFonts w:eastAsia="Calibri"/>
          <w:b/>
          <w:sz w:val="19"/>
          <w:szCs w:val="19"/>
          <w:u w:val="single"/>
          <w:lang w:eastAsia="en-US"/>
        </w:rPr>
        <w:t>Eş anlamlılar</w:t>
      </w:r>
      <w:r w:rsidR="000D0A0D" w:rsidRPr="00E3203C">
        <w:rPr>
          <w:rFonts w:eastAsia="Calibri"/>
          <w:b/>
          <w:sz w:val="19"/>
          <w:szCs w:val="19"/>
          <w:u w:val="single"/>
          <w:lang w:eastAsia="en-US"/>
        </w:rPr>
        <w:t>:</w:t>
      </w:r>
      <w:r w:rsidR="000D0A0D" w:rsidRPr="00E3203C">
        <w:rPr>
          <w:rFonts w:eastAsia="Calibri"/>
          <w:b/>
          <w:sz w:val="19"/>
          <w:szCs w:val="19"/>
          <w:lang w:eastAsia="en-US"/>
        </w:rPr>
        <w:tab/>
      </w:r>
      <w:r w:rsidR="004D09B6" w:rsidRPr="00E3203C">
        <w:rPr>
          <w:rFonts w:eastAsia="Calibri"/>
          <w:sz w:val="19"/>
          <w:szCs w:val="19"/>
          <w:lang w:eastAsia="en-US"/>
        </w:rPr>
        <w:t>Potasyum bisülfat; Potasyum asit sülfat</w:t>
      </w:r>
    </w:p>
    <w:p w:rsidR="000D0A0D" w:rsidRPr="00E3203C" w:rsidRDefault="000D0A0D" w:rsidP="00815038">
      <w:pPr>
        <w:ind w:left="2832" w:hanging="2832"/>
        <w:jc w:val="both"/>
        <w:rPr>
          <w:rFonts w:eastAsia="Calibri"/>
          <w:b/>
          <w:sz w:val="19"/>
          <w:szCs w:val="19"/>
          <w:lang w:eastAsia="en-US"/>
        </w:rPr>
      </w:pPr>
    </w:p>
    <w:p w:rsidR="000D0A0D"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u w:val="single"/>
          <w:lang w:eastAsia="en-US"/>
        </w:rPr>
        <w:t>Tanım:</w:t>
      </w:r>
      <w:r w:rsidRPr="00E3203C">
        <w:rPr>
          <w:rFonts w:eastAsia="Calibri"/>
          <w:b/>
          <w:sz w:val="19"/>
          <w:szCs w:val="19"/>
          <w:lang w:eastAsia="en-US"/>
        </w:rPr>
        <w:tab/>
      </w:r>
    </w:p>
    <w:p w:rsidR="000332C4" w:rsidRPr="00E3203C" w:rsidRDefault="000D0A0D" w:rsidP="00815038">
      <w:pPr>
        <w:jc w:val="both"/>
        <w:rPr>
          <w:rFonts w:eastAsia="Calibri"/>
          <w:sz w:val="19"/>
          <w:szCs w:val="19"/>
          <w:lang w:eastAsia="en-US"/>
        </w:rPr>
      </w:pPr>
      <w:r w:rsidRPr="00E3203C">
        <w:rPr>
          <w:rFonts w:eastAsia="Calibri"/>
          <w:sz w:val="19"/>
          <w:szCs w:val="19"/>
          <w:lang w:eastAsia="en-US"/>
        </w:rPr>
        <w:tab/>
      </w:r>
    </w:p>
    <w:p w:rsidR="000332C4" w:rsidRPr="00E3203C" w:rsidRDefault="00450147" w:rsidP="00815038">
      <w:pPr>
        <w:ind w:firstLine="708"/>
        <w:jc w:val="both"/>
        <w:rPr>
          <w:rFonts w:eastAsia="Calibri"/>
          <w:b/>
          <w:sz w:val="19"/>
          <w:szCs w:val="19"/>
          <w:lang w:eastAsia="en-US"/>
        </w:rPr>
      </w:pPr>
      <w:r w:rsidRPr="00E3203C">
        <w:rPr>
          <w:rFonts w:eastAsia="Calibri"/>
          <w:b/>
          <w:sz w:val="19"/>
          <w:szCs w:val="19"/>
          <w:lang w:eastAsia="en-US"/>
        </w:rPr>
        <w:t>EINECS</w:t>
      </w:r>
      <w:r w:rsidR="000332C4" w:rsidRPr="00E3203C">
        <w:rPr>
          <w:rFonts w:eastAsia="Calibri"/>
          <w:b/>
          <w:sz w:val="19"/>
          <w:szCs w:val="19"/>
          <w:lang w:eastAsia="en-US"/>
        </w:rPr>
        <w:t>:</w:t>
      </w:r>
    </w:p>
    <w:p w:rsidR="000332C4" w:rsidRPr="00E3203C" w:rsidRDefault="000332C4" w:rsidP="00815038">
      <w:pPr>
        <w:jc w:val="both"/>
        <w:rPr>
          <w:rFonts w:eastAsia="Calibri"/>
          <w:b/>
          <w:sz w:val="19"/>
          <w:szCs w:val="19"/>
          <w:lang w:eastAsia="en-US"/>
        </w:rPr>
      </w:pPr>
    </w:p>
    <w:p w:rsidR="000D0A0D" w:rsidRPr="00E3203C" w:rsidRDefault="000D0A0D" w:rsidP="00815038">
      <w:pPr>
        <w:ind w:firstLine="708"/>
        <w:jc w:val="both"/>
        <w:rPr>
          <w:rFonts w:eastAsia="Calibri"/>
          <w:sz w:val="19"/>
          <w:szCs w:val="19"/>
          <w:lang w:eastAsia="en-US"/>
        </w:rPr>
      </w:pPr>
      <w:r w:rsidRPr="00E3203C">
        <w:rPr>
          <w:rFonts w:eastAsia="Calibri"/>
          <w:b/>
          <w:sz w:val="19"/>
          <w:szCs w:val="19"/>
          <w:lang w:eastAsia="en-US"/>
        </w:rPr>
        <w:t>Kimyasal adı:</w:t>
      </w:r>
      <w:r w:rsidRPr="00E3203C">
        <w:rPr>
          <w:rFonts w:eastAsia="Calibri"/>
          <w:sz w:val="19"/>
          <w:szCs w:val="19"/>
          <w:lang w:eastAsia="en-US"/>
        </w:rPr>
        <w:tab/>
      </w:r>
      <w:r w:rsidRPr="00E3203C">
        <w:rPr>
          <w:rFonts w:eastAsia="Calibri"/>
          <w:sz w:val="19"/>
          <w:szCs w:val="19"/>
          <w:lang w:eastAsia="en-US"/>
        </w:rPr>
        <w:tab/>
        <w:t>Potasyum hidrojen sülfat</w:t>
      </w:r>
    </w:p>
    <w:p w:rsidR="000332C4" w:rsidRPr="00E3203C" w:rsidRDefault="000332C4" w:rsidP="00815038">
      <w:pPr>
        <w:ind w:firstLine="708"/>
        <w:jc w:val="both"/>
        <w:rPr>
          <w:rFonts w:eastAsia="Calibri"/>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sz w:val="19"/>
          <w:szCs w:val="19"/>
          <w:lang w:eastAsia="en-US"/>
        </w:rPr>
        <w:tab/>
      </w:r>
      <w:r w:rsidRPr="00E3203C">
        <w:rPr>
          <w:rFonts w:eastAsia="Calibri"/>
          <w:b/>
          <w:sz w:val="19"/>
          <w:szCs w:val="19"/>
          <w:lang w:eastAsia="en-US"/>
        </w:rPr>
        <w:t>Kimyasal formülü:</w:t>
      </w:r>
      <w:r w:rsidRPr="00E3203C">
        <w:rPr>
          <w:rFonts w:eastAsia="Calibri"/>
          <w:sz w:val="19"/>
          <w:szCs w:val="19"/>
          <w:lang w:eastAsia="en-US"/>
        </w:rPr>
        <w:tab/>
        <w:t>KHS</w:t>
      </w:r>
      <w:r w:rsidR="004D09B6" w:rsidRPr="00E3203C">
        <w:rPr>
          <w:rFonts w:eastAsia="Calibri"/>
          <w:sz w:val="19"/>
          <w:szCs w:val="19"/>
          <w:lang w:eastAsia="en-US"/>
        </w:rPr>
        <w:t>O</w:t>
      </w:r>
      <w:r w:rsidRPr="00E3203C">
        <w:rPr>
          <w:rFonts w:eastAsia="Calibri"/>
          <w:sz w:val="19"/>
          <w:szCs w:val="19"/>
          <w:vertAlign w:val="subscript"/>
          <w:lang w:eastAsia="en-US"/>
        </w:rPr>
        <w:t>4</w:t>
      </w:r>
      <w:r w:rsidRPr="00E3203C">
        <w:rPr>
          <w:rFonts w:eastAsia="Calibri"/>
          <w:sz w:val="19"/>
          <w:szCs w:val="19"/>
          <w:lang w:eastAsia="en-US"/>
        </w:rPr>
        <w:t xml:space="preserve"> </w:t>
      </w:r>
    </w:p>
    <w:p w:rsidR="000332C4" w:rsidRPr="00E3203C" w:rsidRDefault="000332C4" w:rsidP="00815038">
      <w:pPr>
        <w:jc w:val="both"/>
        <w:rPr>
          <w:rFonts w:eastAsia="Calibri"/>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sz w:val="19"/>
          <w:szCs w:val="19"/>
          <w:lang w:eastAsia="en-US"/>
        </w:rPr>
        <w:tab/>
      </w:r>
      <w:r w:rsidR="001016C5" w:rsidRPr="00E3203C">
        <w:rPr>
          <w:rFonts w:eastAsia="Calibri"/>
          <w:b/>
          <w:sz w:val="19"/>
          <w:szCs w:val="19"/>
          <w:lang w:eastAsia="en-US"/>
        </w:rPr>
        <w:t>Molekül ağırlığı</w:t>
      </w:r>
      <w:r w:rsidRPr="00E3203C">
        <w:rPr>
          <w:rFonts w:eastAsia="Calibri"/>
          <w:b/>
          <w:sz w:val="19"/>
          <w:szCs w:val="19"/>
          <w:lang w:eastAsia="en-US"/>
        </w:rPr>
        <w:t>:</w:t>
      </w:r>
      <w:r w:rsidRPr="00E3203C">
        <w:rPr>
          <w:rFonts w:eastAsia="Calibri"/>
          <w:b/>
          <w:sz w:val="19"/>
          <w:szCs w:val="19"/>
          <w:lang w:eastAsia="en-US"/>
        </w:rPr>
        <w:tab/>
      </w:r>
      <w:r w:rsidRPr="00E3203C">
        <w:rPr>
          <w:rFonts w:eastAsia="Calibri"/>
          <w:b/>
          <w:sz w:val="19"/>
          <w:szCs w:val="19"/>
          <w:lang w:eastAsia="en-US"/>
        </w:rPr>
        <w:tab/>
      </w:r>
      <w:r w:rsidR="004D09B6" w:rsidRPr="00E3203C">
        <w:rPr>
          <w:rFonts w:eastAsia="Calibri"/>
          <w:sz w:val="19"/>
          <w:szCs w:val="19"/>
          <w:lang w:eastAsia="en-US"/>
        </w:rPr>
        <w:t>136,</w:t>
      </w:r>
      <w:r w:rsidRPr="00E3203C">
        <w:rPr>
          <w:rFonts w:eastAsia="Calibri"/>
          <w:sz w:val="19"/>
          <w:szCs w:val="19"/>
          <w:lang w:eastAsia="en-US"/>
        </w:rPr>
        <w:t xml:space="preserve">17 </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 xml:space="preserve"> </w:t>
      </w:r>
    </w:p>
    <w:p w:rsidR="000332C4" w:rsidRPr="00E3203C" w:rsidRDefault="000332C4" w:rsidP="00815038">
      <w:pPr>
        <w:jc w:val="both"/>
        <w:rPr>
          <w:rFonts w:eastAsia="Calibri"/>
          <w:sz w:val="19"/>
          <w:szCs w:val="19"/>
          <w:lang w:eastAsia="en-US"/>
        </w:rPr>
      </w:pPr>
    </w:p>
    <w:p w:rsidR="000D0A0D" w:rsidRPr="00E3203C" w:rsidRDefault="000D0A0D" w:rsidP="00815038">
      <w:pPr>
        <w:ind w:left="2832" w:hanging="2124"/>
        <w:jc w:val="both"/>
        <w:rPr>
          <w:rFonts w:eastAsia="Calibri"/>
          <w:sz w:val="19"/>
          <w:szCs w:val="19"/>
          <w:lang w:eastAsia="en-US"/>
        </w:rPr>
      </w:pPr>
      <w:r w:rsidRPr="00E3203C">
        <w:rPr>
          <w:rFonts w:eastAsia="Calibri"/>
          <w:b/>
          <w:sz w:val="19"/>
          <w:szCs w:val="19"/>
          <w:lang w:eastAsia="en-US"/>
        </w:rPr>
        <w:t>Analiz:</w:t>
      </w:r>
      <w:r w:rsidR="000332C4" w:rsidRPr="00E3203C">
        <w:rPr>
          <w:rFonts w:eastAsia="Calibri"/>
          <w:sz w:val="19"/>
          <w:szCs w:val="19"/>
          <w:lang w:eastAsia="en-US"/>
        </w:rPr>
        <w:tab/>
      </w:r>
      <w:r w:rsidR="00774DEF" w:rsidRPr="00E3203C">
        <w:rPr>
          <w:rFonts w:eastAsia="Calibri"/>
          <w:sz w:val="19"/>
          <w:szCs w:val="19"/>
          <w:lang w:eastAsia="en-US"/>
        </w:rPr>
        <w:t>İçeriği %99</w:t>
      </w:r>
      <w:r w:rsidRPr="00E3203C">
        <w:rPr>
          <w:rFonts w:eastAsia="Calibri"/>
          <w:sz w:val="19"/>
          <w:szCs w:val="19"/>
          <w:lang w:eastAsia="en-US"/>
        </w:rPr>
        <w:t>’dan az olmamalıdır.</w:t>
      </w:r>
    </w:p>
    <w:p w:rsidR="000332C4" w:rsidRPr="00E3203C" w:rsidRDefault="000332C4" w:rsidP="00815038">
      <w:pPr>
        <w:ind w:left="2832" w:hanging="2124"/>
        <w:jc w:val="both"/>
        <w:rPr>
          <w:rFonts w:eastAsia="Calibri"/>
          <w:sz w:val="19"/>
          <w:szCs w:val="19"/>
          <w:lang w:eastAsia="en-US"/>
        </w:rPr>
      </w:pPr>
    </w:p>
    <w:p w:rsidR="000D0A0D" w:rsidRPr="00E3203C" w:rsidRDefault="000D0A0D" w:rsidP="00815038">
      <w:pPr>
        <w:ind w:left="2832" w:hanging="2832"/>
        <w:jc w:val="both"/>
        <w:rPr>
          <w:rFonts w:eastAsia="Calibri"/>
          <w:b/>
          <w:sz w:val="19"/>
          <w:szCs w:val="19"/>
          <w:lang w:eastAsia="en-US"/>
        </w:rPr>
      </w:pPr>
    </w:p>
    <w:p w:rsidR="000D0A0D" w:rsidRPr="00E3203C" w:rsidRDefault="000D0A0D" w:rsidP="00815038">
      <w:pPr>
        <w:ind w:left="2832" w:hanging="2832"/>
        <w:jc w:val="both"/>
        <w:rPr>
          <w:rFonts w:eastAsia="Calibri"/>
          <w:sz w:val="19"/>
          <w:szCs w:val="19"/>
          <w:lang w:eastAsia="en-US"/>
        </w:rPr>
      </w:pPr>
      <w:r w:rsidRPr="00E3203C">
        <w:rPr>
          <w:rFonts w:eastAsia="Calibri"/>
          <w:b/>
          <w:sz w:val="19"/>
          <w:szCs w:val="19"/>
          <w:u w:val="single"/>
          <w:lang w:eastAsia="en-US"/>
        </w:rPr>
        <w:t>Tanımlama:</w:t>
      </w:r>
      <w:r w:rsidR="007748F8" w:rsidRPr="00E3203C">
        <w:rPr>
          <w:rFonts w:eastAsia="Calibri"/>
          <w:sz w:val="19"/>
          <w:szCs w:val="19"/>
          <w:lang w:eastAsia="en-US"/>
        </w:rPr>
        <w:tab/>
        <w:t xml:space="preserve">Beyaz, </w:t>
      </w:r>
      <w:r w:rsidR="00B67941" w:rsidRPr="00E3203C">
        <w:rPr>
          <w:rFonts w:eastAsia="Calibri"/>
          <w:sz w:val="19"/>
          <w:szCs w:val="19"/>
          <w:lang w:eastAsia="en-US"/>
        </w:rPr>
        <w:t xml:space="preserve">havadan </w:t>
      </w:r>
      <w:r w:rsidR="00B863E1">
        <w:rPr>
          <w:rFonts w:eastAsia="Calibri"/>
          <w:sz w:val="19"/>
          <w:szCs w:val="19"/>
          <w:lang w:eastAsia="en-US"/>
        </w:rPr>
        <w:t>nem çekerek sıvılaşan</w:t>
      </w:r>
      <w:r w:rsidR="00062989" w:rsidRPr="00E3203C">
        <w:rPr>
          <w:rFonts w:eastAsia="Calibri"/>
          <w:sz w:val="19"/>
          <w:szCs w:val="19"/>
          <w:lang w:eastAsia="en-US"/>
        </w:rPr>
        <w:t xml:space="preserve"> </w:t>
      </w:r>
      <w:r w:rsidRPr="00E3203C">
        <w:rPr>
          <w:rFonts w:eastAsia="Calibri"/>
          <w:sz w:val="19"/>
          <w:szCs w:val="19"/>
          <w:lang w:eastAsia="en-US"/>
        </w:rPr>
        <w:t>kris</w:t>
      </w:r>
      <w:r w:rsidR="0030732A">
        <w:rPr>
          <w:rFonts w:eastAsia="Calibri"/>
          <w:sz w:val="19"/>
          <w:szCs w:val="19"/>
          <w:lang w:eastAsia="en-US"/>
        </w:rPr>
        <w:t>taller, parçalar veya granüller</w:t>
      </w:r>
    </w:p>
    <w:p w:rsidR="000D0A0D" w:rsidRPr="00E3203C" w:rsidRDefault="000D0A0D" w:rsidP="00815038">
      <w:pPr>
        <w:keepNext/>
        <w:ind w:left="4245" w:hanging="4245"/>
        <w:jc w:val="both"/>
        <w:outlineLvl w:val="2"/>
        <w:rPr>
          <w:b/>
          <w:sz w:val="19"/>
          <w:szCs w:val="19"/>
        </w:rPr>
      </w:pPr>
    </w:p>
    <w:p w:rsidR="000D0A0D" w:rsidRPr="00E3203C" w:rsidRDefault="00BA669C" w:rsidP="00815038">
      <w:pPr>
        <w:keepNext/>
        <w:ind w:left="4245" w:hanging="4245"/>
        <w:jc w:val="both"/>
        <w:outlineLvl w:val="2"/>
        <w:rPr>
          <w:b/>
          <w:sz w:val="19"/>
          <w:szCs w:val="19"/>
          <w:u w:val="single"/>
        </w:rPr>
      </w:pPr>
      <w:r>
        <w:rPr>
          <w:b/>
          <w:sz w:val="19"/>
          <w:szCs w:val="19"/>
          <w:u w:val="single"/>
        </w:rPr>
        <w:t>İdentifikasyon</w:t>
      </w:r>
      <w:r w:rsidR="000D0A0D" w:rsidRPr="00E3203C">
        <w:rPr>
          <w:b/>
          <w:sz w:val="19"/>
          <w:szCs w:val="19"/>
          <w:u w:val="single"/>
        </w:rPr>
        <w:t>:</w:t>
      </w:r>
    </w:p>
    <w:p w:rsidR="000332C4" w:rsidRPr="00E3203C" w:rsidRDefault="000332C4" w:rsidP="00815038">
      <w:pPr>
        <w:keepNext/>
        <w:tabs>
          <w:tab w:val="left" w:pos="709"/>
        </w:tabs>
        <w:ind w:left="4245" w:hanging="4245"/>
        <w:jc w:val="both"/>
        <w:outlineLvl w:val="2"/>
        <w:rPr>
          <w:b/>
          <w:sz w:val="19"/>
          <w:szCs w:val="19"/>
          <w:u w:val="single"/>
        </w:rPr>
      </w:pPr>
    </w:p>
    <w:p w:rsidR="000332C4" w:rsidRPr="00E3203C" w:rsidRDefault="000332C4" w:rsidP="00815038">
      <w:pPr>
        <w:ind w:left="2832" w:hanging="2124"/>
        <w:jc w:val="both"/>
        <w:rPr>
          <w:rFonts w:eastAsia="Calibri"/>
          <w:sz w:val="19"/>
          <w:szCs w:val="19"/>
          <w:lang w:eastAsia="en-US"/>
        </w:rPr>
      </w:pPr>
      <w:r w:rsidRPr="00E3203C">
        <w:rPr>
          <w:rFonts w:eastAsia="Calibri"/>
          <w:b/>
          <w:sz w:val="19"/>
          <w:szCs w:val="19"/>
          <w:lang w:eastAsia="en-US"/>
        </w:rPr>
        <w:t>Erime noktası:</w:t>
      </w:r>
      <w:r w:rsidR="00774DEF" w:rsidRPr="00E3203C">
        <w:rPr>
          <w:rFonts w:eastAsia="Calibri"/>
          <w:sz w:val="19"/>
          <w:szCs w:val="19"/>
          <w:lang w:eastAsia="en-US"/>
        </w:rPr>
        <w:tab/>
        <w:t>197 °C</w:t>
      </w:r>
    </w:p>
    <w:p w:rsidR="000332C4" w:rsidRPr="00E3203C" w:rsidRDefault="000332C4" w:rsidP="00815038">
      <w:pPr>
        <w:ind w:left="2832" w:hanging="2124"/>
        <w:jc w:val="both"/>
        <w:rPr>
          <w:rFonts w:eastAsia="Calibri"/>
          <w:sz w:val="19"/>
          <w:szCs w:val="19"/>
          <w:lang w:eastAsia="en-US"/>
        </w:rPr>
      </w:pPr>
    </w:p>
    <w:p w:rsidR="000332C4" w:rsidRPr="00E3203C" w:rsidRDefault="000332C4" w:rsidP="00815038">
      <w:pPr>
        <w:ind w:firstLine="708"/>
        <w:jc w:val="both"/>
        <w:rPr>
          <w:rFonts w:eastAsia="Calibri"/>
          <w:b/>
          <w:sz w:val="19"/>
          <w:szCs w:val="19"/>
          <w:lang w:val="en-GB" w:eastAsia="en-US"/>
        </w:rPr>
      </w:pPr>
      <w:r w:rsidRPr="00E3203C">
        <w:rPr>
          <w:rFonts w:eastAsia="Calibri"/>
          <w:b/>
          <w:sz w:val="19"/>
          <w:szCs w:val="19"/>
          <w:lang w:eastAsia="en-US"/>
        </w:rPr>
        <w:t xml:space="preserve">Potasyum </w:t>
      </w:r>
      <w:r w:rsidRPr="00E3203C">
        <w:rPr>
          <w:rFonts w:eastAsia="Calibri"/>
          <w:b/>
          <w:sz w:val="19"/>
          <w:szCs w:val="19"/>
          <w:lang w:val="en-GB" w:eastAsia="en-US"/>
        </w:rPr>
        <w:t>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0D0A0D" w:rsidRPr="00E3203C" w:rsidRDefault="000D0A0D" w:rsidP="00815038">
      <w:pPr>
        <w:ind w:left="709"/>
        <w:jc w:val="both"/>
        <w:rPr>
          <w:rFonts w:eastAsia="Calibri"/>
          <w:sz w:val="19"/>
          <w:szCs w:val="19"/>
          <w:lang w:eastAsia="en-US"/>
        </w:rPr>
      </w:pPr>
      <w:r w:rsidRPr="00E3203C">
        <w:rPr>
          <w:rFonts w:eastAsia="Calibri"/>
          <w:b/>
          <w:sz w:val="19"/>
          <w:szCs w:val="19"/>
          <w:lang w:eastAsia="en-US"/>
        </w:rPr>
        <w:tab/>
      </w:r>
      <w:r w:rsidRPr="00E3203C">
        <w:rPr>
          <w:rFonts w:eastAsia="Calibri"/>
          <w:sz w:val="19"/>
          <w:szCs w:val="19"/>
          <w:lang w:eastAsia="en-US"/>
        </w:rPr>
        <w:t xml:space="preserve"> </w:t>
      </w:r>
    </w:p>
    <w:p w:rsidR="000D0A0D" w:rsidRPr="00E3203C" w:rsidRDefault="000D0A0D" w:rsidP="00815038">
      <w:pPr>
        <w:ind w:left="2830" w:hanging="2121"/>
        <w:jc w:val="both"/>
        <w:rPr>
          <w:rFonts w:eastAsia="Calibri"/>
          <w:sz w:val="19"/>
          <w:szCs w:val="19"/>
          <w:lang w:eastAsia="en-US"/>
        </w:rPr>
      </w:pPr>
      <w:r w:rsidRPr="00E3203C">
        <w:rPr>
          <w:rFonts w:eastAsia="Calibri"/>
          <w:b/>
          <w:sz w:val="19"/>
          <w:szCs w:val="19"/>
          <w:lang w:eastAsia="en-US"/>
        </w:rPr>
        <w:t>Çözünürlük:</w:t>
      </w:r>
      <w:r w:rsidRPr="00E3203C">
        <w:rPr>
          <w:rFonts w:eastAsia="Calibri"/>
          <w:b/>
          <w:sz w:val="19"/>
          <w:szCs w:val="19"/>
          <w:lang w:eastAsia="en-US"/>
        </w:rPr>
        <w:tab/>
      </w:r>
      <w:r w:rsidRPr="00E3203C">
        <w:rPr>
          <w:rFonts w:eastAsia="Calibri"/>
          <w:sz w:val="19"/>
          <w:szCs w:val="19"/>
          <w:lang w:eastAsia="en-US"/>
        </w:rPr>
        <w:t xml:space="preserve">Suda </w:t>
      </w:r>
      <w:r w:rsidR="00AF36D9">
        <w:rPr>
          <w:rFonts w:eastAsia="Calibri"/>
          <w:sz w:val="19"/>
          <w:szCs w:val="19"/>
          <w:lang w:eastAsia="en-US"/>
        </w:rPr>
        <w:t>serbest</w:t>
      </w:r>
      <w:r w:rsidRPr="00E3203C">
        <w:rPr>
          <w:rFonts w:eastAsia="Calibri"/>
          <w:sz w:val="19"/>
          <w:szCs w:val="19"/>
          <w:lang w:eastAsia="en-US"/>
        </w:rPr>
        <w:t xml:space="preserve"> çözünür, etanolde çözünmez.</w:t>
      </w:r>
    </w:p>
    <w:p w:rsidR="000D0A0D" w:rsidRPr="00E3203C" w:rsidRDefault="000D0A0D" w:rsidP="00815038">
      <w:pPr>
        <w:jc w:val="both"/>
        <w:rPr>
          <w:rFonts w:eastAsia="Calibri"/>
          <w:b/>
          <w:sz w:val="19"/>
          <w:szCs w:val="19"/>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Saflık:</w:t>
      </w:r>
    </w:p>
    <w:p w:rsidR="000332C4" w:rsidRPr="00E3203C" w:rsidRDefault="000332C4" w:rsidP="00815038">
      <w:pPr>
        <w:jc w:val="both"/>
        <w:rPr>
          <w:rFonts w:eastAsia="Calibri"/>
          <w:b/>
          <w:sz w:val="19"/>
          <w:szCs w:val="19"/>
          <w:u w:val="single"/>
          <w:lang w:eastAsia="en-US"/>
        </w:rPr>
      </w:pPr>
    </w:p>
    <w:p w:rsidR="000D0A0D" w:rsidRPr="00E3203C" w:rsidRDefault="000D0A0D" w:rsidP="00815038">
      <w:pPr>
        <w:ind w:left="2832" w:hanging="2123"/>
        <w:jc w:val="both"/>
        <w:rPr>
          <w:rFonts w:eastAsia="Calibri"/>
          <w:sz w:val="19"/>
          <w:szCs w:val="19"/>
          <w:lang w:eastAsia="en-US"/>
        </w:rPr>
      </w:pPr>
      <w:r w:rsidRPr="00E3203C">
        <w:rPr>
          <w:rFonts w:eastAsia="Calibri"/>
          <w:b/>
          <w:sz w:val="19"/>
          <w:szCs w:val="19"/>
          <w:lang w:eastAsia="en-US"/>
        </w:rPr>
        <w:t>Selenyum:</w:t>
      </w:r>
      <w:r w:rsidRPr="00E3203C">
        <w:rPr>
          <w:rFonts w:eastAsia="Calibri"/>
          <w:sz w:val="19"/>
          <w:szCs w:val="19"/>
          <w:lang w:eastAsia="en-US"/>
        </w:rPr>
        <w:tab/>
        <w:t>30 mg/kg’dan fazla olmamalıdır.</w:t>
      </w:r>
    </w:p>
    <w:p w:rsidR="000332C4" w:rsidRPr="00E3203C" w:rsidRDefault="000332C4" w:rsidP="00815038">
      <w:pPr>
        <w:ind w:left="2832" w:hanging="2123"/>
        <w:jc w:val="both"/>
        <w:rPr>
          <w:rFonts w:eastAsia="Calibri"/>
          <w:sz w:val="19"/>
          <w:szCs w:val="19"/>
          <w:lang w:eastAsia="en-US"/>
        </w:rPr>
      </w:pPr>
    </w:p>
    <w:p w:rsidR="000D0A0D" w:rsidRPr="00E3203C" w:rsidRDefault="000D0A0D" w:rsidP="00815038">
      <w:pPr>
        <w:ind w:left="2832" w:hanging="2123"/>
        <w:jc w:val="both"/>
        <w:rPr>
          <w:rFonts w:eastAsia="Calibri"/>
          <w:sz w:val="19"/>
          <w:szCs w:val="19"/>
          <w:lang w:eastAsia="en-US"/>
        </w:rPr>
      </w:pPr>
      <w:r w:rsidRPr="00E3203C">
        <w:rPr>
          <w:rFonts w:eastAsia="Calibri"/>
          <w:b/>
          <w:sz w:val="19"/>
          <w:szCs w:val="19"/>
          <w:lang w:eastAsia="en-US"/>
        </w:rPr>
        <w:t>Arsenik:</w:t>
      </w:r>
      <w:r w:rsidRPr="00E3203C">
        <w:rPr>
          <w:rFonts w:eastAsia="Calibri"/>
          <w:sz w:val="19"/>
          <w:szCs w:val="19"/>
          <w:lang w:eastAsia="en-US"/>
        </w:rPr>
        <w:tab/>
        <w:t>3 mg/kg’dan fazla olmamalıdır.</w:t>
      </w:r>
    </w:p>
    <w:p w:rsidR="000332C4" w:rsidRPr="00E3203C" w:rsidRDefault="000332C4" w:rsidP="00815038">
      <w:pPr>
        <w:ind w:left="2832" w:hanging="2123"/>
        <w:jc w:val="both"/>
        <w:rPr>
          <w:rFonts w:eastAsia="Calibri"/>
          <w:sz w:val="19"/>
          <w:szCs w:val="19"/>
          <w:lang w:eastAsia="en-US"/>
        </w:rPr>
      </w:pPr>
    </w:p>
    <w:p w:rsidR="000D0A0D" w:rsidRPr="00E3203C" w:rsidRDefault="000D0A0D" w:rsidP="00815038">
      <w:pPr>
        <w:ind w:left="2830" w:hanging="2121"/>
        <w:jc w:val="both"/>
        <w:rPr>
          <w:rFonts w:eastAsia="Calibri"/>
          <w:sz w:val="19"/>
          <w:szCs w:val="19"/>
          <w:lang w:eastAsia="en-US"/>
        </w:rPr>
      </w:pPr>
      <w:r w:rsidRPr="00E3203C">
        <w:rPr>
          <w:rFonts w:eastAsia="Calibri"/>
          <w:b/>
          <w:sz w:val="19"/>
          <w:szCs w:val="19"/>
          <w:lang w:eastAsia="en-US"/>
        </w:rPr>
        <w:t>Kurşun:</w:t>
      </w:r>
      <w:r w:rsidR="000332C4" w:rsidRPr="00E3203C">
        <w:rPr>
          <w:rFonts w:eastAsia="Calibri"/>
          <w:sz w:val="19"/>
          <w:szCs w:val="19"/>
          <w:lang w:eastAsia="en-US"/>
        </w:rPr>
        <w:tab/>
        <w:t>2</w:t>
      </w:r>
      <w:r w:rsidRPr="00E3203C">
        <w:rPr>
          <w:rFonts w:eastAsia="Calibri"/>
          <w:sz w:val="19"/>
          <w:szCs w:val="19"/>
          <w:lang w:eastAsia="en-US"/>
        </w:rPr>
        <w:t xml:space="preserve"> mg/kg’dan fazla olmamalıdır.</w:t>
      </w:r>
    </w:p>
    <w:p w:rsidR="000332C4" w:rsidRPr="00E3203C" w:rsidRDefault="000332C4" w:rsidP="00815038">
      <w:pPr>
        <w:ind w:left="2830" w:hanging="2121"/>
        <w:jc w:val="both"/>
        <w:rPr>
          <w:rFonts w:eastAsia="Calibri"/>
          <w:sz w:val="19"/>
          <w:szCs w:val="19"/>
          <w:lang w:eastAsia="en-US"/>
        </w:rPr>
      </w:pPr>
    </w:p>
    <w:p w:rsidR="000D0A0D" w:rsidRPr="00E3203C" w:rsidRDefault="008A2DDD" w:rsidP="00815038">
      <w:pPr>
        <w:ind w:left="2832" w:hanging="2124"/>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t>1 mg/kg’dan fazla olmamalıdır.</w:t>
      </w:r>
    </w:p>
    <w:p w:rsidR="000332C4" w:rsidRPr="00E3203C" w:rsidRDefault="000332C4" w:rsidP="00815038">
      <w:pPr>
        <w:ind w:left="2832" w:hanging="2124"/>
        <w:jc w:val="both"/>
        <w:rPr>
          <w:rFonts w:eastAsia="Calibri"/>
          <w:sz w:val="19"/>
          <w:szCs w:val="19"/>
          <w:lang w:eastAsia="en-US"/>
        </w:rPr>
      </w:pPr>
    </w:p>
    <w:p w:rsidR="000D0A0D" w:rsidRPr="00E3203C" w:rsidRDefault="000D0A0D" w:rsidP="00815038">
      <w:pPr>
        <w:ind w:left="2832" w:hanging="2832"/>
        <w:jc w:val="both"/>
        <w:rPr>
          <w:rFonts w:eastAsia="Calibri"/>
          <w:b/>
          <w:sz w:val="19"/>
          <w:szCs w:val="19"/>
          <w:u w:val="single"/>
          <w:lang w:eastAsia="en-US"/>
        </w:rPr>
      </w:pPr>
    </w:p>
    <w:p w:rsidR="000D0A0D"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u w:val="single"/>
          <w:lang w:eastAsia="en-US"/>
        </w:rPr>
        <w:t>E 516 KALSİYUM SÜLFAT</w:t>
      </w:r>
    </w:p>
    <w:p w:rsidR="000D0A0D" w:rsidRPr="00E3203C" w:rsidRDefault="000D0A0D" w:rsidP="00815038">
      <w:pPr>
        <w:ind w:left="2832" w:hanging="2832"/>
        <w:jc w:val="both"/>
        <w:rPr>
          <w:rFonts w:eastAsia="Calibri"/>
          <w:b/>
          <w:sz w:val="19"/>
          <w:szCs w:val="19"/>
          <w:lang w:eastAsia="en-US"/>
        </w:rPr>
      </w:pPr>
    </w:p>
    <w:p w:rsidR="000D0A0D" w:rsidRPr="00E3203C" w:rsidRDefault="00C003DB" w:rsidP="00815038">
      <w:pPr>
        <w:ind w:left="2832" w:hanging="2832"/>
        <w:jc w:val="both"/>
        <w:rPr>
          <w:rFonts w:eastAsia="Calibri"/>
          <w:b/>
          <w:sz w:val="19"/>
          <w:szCs w:val="19"/>
          <w:lang w:eastAsia="en-US"/>
        </w:rPr>
      </w:pPr>
      <w:r w:rsidRPr="00E3203C">
        <w:rPr>
          <w:rFonts w:eastAsia="Calibri"/>
          <w:b/>
          <w:sz w:val="19"/>
          <w:szCs w:val="19"/>
          <w:u w:val="single"/>
          <w:lang w:eastAsia="en-US"/>
        </w:rPr>
        <w:t>Eş anlamlılar</w:t>
      </w:r>
      <w:r w:rsidR="000D0A0D" w:rsidRPr="00E3203C">
        <w:rPr>
          <w:rFonts w:eastAsia="Calibri"/>
          <w:b/>
          <w:sz w:val="19"/>
          <w:szCs w:val="19"/>
          <w:u w:val="single"/>
          <w:lang w:eastAsia="en-US"/>
        </w:rPr>
        <w:t>:</w:t>
      </w:r>
      <w:r w:rsidR="000D0A0D" w:rsidRPr="00E3203C">
        <w:rPr>
          <w:rFonts w:eastAsia="Calibri"/>
          <w:b/>
          <w:sz w:val="19"/>
          <w:szCs w:val="19"/>
          <w:lang w:eastAsia="en-US"/>
        </w:rPr>
        <w:tab/>
      </w:r>
      <w:r w:rsidR="00774DEF" w:rsidRPr="00E3203C">
        <w:rPr>
          <w:rFonts w:eastAsia="Calibri"/>
          <w:sz w:val="19"/>
          <w:szCs w:val="19"/>
          <w:lang w:eastAsia="en-US"/>
        </w:rPr>
        <w:t>Alçı taşı; Selenit; A</w:t>
      </w:r>
      <w:r w:rsidR="000D0A0D" w:rsidRPr="00E3203C">
        <w:rPr>
          <w:rFonts w:eastAsia="Calibri"/>
          <w:sz w:val="19"/>
          <w:szCs w:val="19"/>
          <w:lang w:eastAsia="en-US"/>
        </w:rPr>
        <w:t>nhidrit</w:t>
      </w:r>
    </w:p>
    <w:p w:rsidR="000D0A0D" w:rsidRPr="00E3203C" w:rsidRDefault="000D0A0D" w:rsidP="00815038">
      <w:pPr>
        <w:ind w:left="2832" w:hanging="2832"/>
        <w:jc w:val="both"/>
        <w:rPr>
          <w:rFonts w:eastAsia="Calibri"/>
          <w:b/>
          <w:sz w:val="19"/>
          <w:szCs w:val="19"/>
          <w:lang w:eastAsia="en-US"/>
        </w:rPr>
      </w:pPr>
    </w:p>
    <w:p w:rsidR="000332C4"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u w:val="single"/>
          <w:lang w:eastAsia="en-US"/>
        </w:rPr>
        <w:t>Tanım:</w:t>
      </w:r>
    </w:p>
    <w:p w:rsidR="000D0A0D"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lang w:eastAsia="en-US"/>
        </w:rPr>
        <w:tab/>
      </w:r>
    </w:p>
    <w:p w:rsidR="000332C4" w:rsidRPr="00E3203C" w:rsidRDefault="000D0A0D" w:rsidP="00815038">
      <w:pPr>
        <w:jc w:val="both"/>
        <w:rPr>
          <w:rFonts w:eastAsia="Calibri"/>
          <w:sz w:val="19"/>
          <w:szCs w:val="19"/>
          <w:lang w:eastAsia="en-US"/>
        </w:rPr>
      </w:pPr>
      <w:r w:rsidRPr="00E3203C">
        <w:rPr>
          <w:rFonts w:eastAsia="Calibri"/>
          <w:sz w:val="19"/>
          <w:szCs w:val="19"/>
          <w:lang w:eastAsia="en-US"/>
        </w:rPr>
        <w:tab/>
      </w:r>
      <w:r w:rsidR="00450147" w:rsidRPr="00E3203C">
        <w:rPr>
          <w:rFonts w:eastAsia="Calibri"/>
          <w:b/>
          <w:sz w:val="19"/>
          <w:szCs w:val="19"/>
          <w:lang w:eastAsia="en-US"/>
        </w:rPr>
        <w:t>EINECS</w:t>
      </w:r>
      <w:r w:rsidR="000332C4" w:rsidRPr="00E3203C">
        <w:rPr>
          <w:rFonts w:eastAsia="Calibri"/>
          <w:b/>
          <w:sz w:val="19"/>
          <w:szCs w:val="19"/>
          <w:lang w:eastAsia="en-US"/>
        </w:rPr>
        <w:t>:</w:t>
      </w:r>
      <w:r w:rsidR="000332C4" w:rsidRPr="00E3203C">
        <w:rPr>
          <w:rFonts w:eastAsia="Calibri"/>
          <w:b/>
          <w:sz w:val="19"/>
          <w:szCs w:val="19"/>
          <w:lang w:eastAsia="en-US"/>
        </w:rPr>
        <w:tab/>
      </w:r>
      <w:r w:rsidR="00926389" w:rsidRPr="00E3203C">
        <w:rPr>
          <w:rFonts w:eastAsia="Calibri"/>
          <w:sz w:val="19"/>
          <w:szCs w:val="19"/>
          <w:lang w:eastAsia="en-US"/>
        </w:rPr>
        <w:tab/>
      </w:r>
      <w:r w:rsidR="000332C4" w:rsidRPr="00E3203C">
        <w:rPr>
          <w:rFonts w:eastAsia="Calibri"/>
          <w:sz w:val="19"/>
          <w:szCs w:val="19"/>
          <w:lang w:eastAsia="en-US"/>
        </w:rPr>
        <w:t>231-900-3</w:t>
      </w:r>
    </w:p>
    <w:p w:rsidR="000332C4" w:rsidRPr="00E3203C" w:rsidRDefault="000332C4" w:rsidP="00815038">
      <w:pPr>
        <w:jc w:val="both"/>
        <w:rPr>
          <w:rFonts w:eastAsia="Calibri"/>
          <w:sz w:val="19"/>
          <w:szCs w:val="19"/>
          <w:lang w:eastAsia="en-US"/>
        </w:rPr>
      </w:pPr>
    </w:p>
    <w:p w:rsidR="000D0A0D" w:rsidRPr="00E3203C" w:rsidRDefault="000D0A0D" w:rsidP="00815038">
      <w:pPr>
        <w:ind w:firstLine="708"/>
        <w:jc w:val="both"/>
        <w:rPr>
          <w:rFonts w:eastAsia="Calibri"/>
          <w:sz w:val="19"/>
          <w:szCs w:val="19"/>
          <w:lang w:eastAsia="en-US"/>
        </w:rPr>
      </w:pPr>
      <w:r w:rsidRPr="00E3203C">
        <w:rPr>
          <w:rFonts w:eastAsia="Calibri"/>
          <w:b/>
          <w:sz w:val="19"/>
          <w:szCs w:val="19"/>
          <w:lang w:eastAsia="en-US"/>
        </w:rPr>
        <w:t>Kimyasal adı:</w:t>
      </w:r>
      <w:r w:rsidRPr="00E3203C">
        <w:rPr>
          <w:rFonts w:eastAsia="Calibri"/>
          <w:sz w:val="19"/>
          <w:szCs w:val="19"/>
          <w:lang w:eastAsia="en-US"/>
        </w:rPr>
        <w:tab/>
      </w:r>
      <w:r w:rsidRPr="00E3203C">
        <w:rPr>
          <w:rFonts w:eastAsia="Calibri"/>
          <w:sz w:val="19"/>
          <w:szCs w:val="19"/>
          <w:lang w:eastAsia="en-US"/>
        </w:rPr>
        <w:tab/>
        <w:t>Kalsiyum sülfat</w:t>
      </w:r>
    </w:p>
    <w:p w:rsidR="000D0A0D" w:rsidRPr="00E3203C" w:rsidRDefault="000D0A0D" w:rsidP="00815038">
      <w:pPr>
        <w:jc w:val="both"/>
        <w:rPr>
          <w:rFonts w:eastAsia="Calibri"/>
          <w:sz w:val="19"/>
          <w:szCs w:val="19"/>
          <w:lang w:eastAsia="en-US"/>
        </w:rPr>
      </w:pPr>
      <w:r w:rsidRPr="00E3203C">
        <w:rPr>
          <w:rFonts w:eastAsia="Calibri"/>
          <w:sz w:val="19"/>
          <w:szCs w:val="19"/>
          <w:lang w:eastAsia="en-US"/>
        </w:rPr>
        <w:tab/>
      </w:r>
    </w:p>
    <w:p w:rsidR="000D0A0D" w:rsidRPr="00E3203C" w:rsidRDefault="000D0A0D" w:rsidP="00815038">
      <w:pPr>
        <w:jc w:val="both"/>
        <w:rPr>
          <w:rFonts w:eastAsia="Calibri"/>
          <w:sz w:val="19"/>
          <w:szCs w:val="19"/>
          <w:lang w:val="en-GB" w:eastAsia="en-US"/>
        </w:rPr>
      </w:pPr>
      <w:r w:rsidRPr="00E3203C">
        <w:rPr>
          <w:rFonts w:eastAsia="Calibri"/>
          <w:sz w:val="19"/>
          <w:szCs w:val="19"/>
          <w:lang w:eastAsia="en-US"/>
        </w:rPr>
        <w:tab/>
      </w:r>
      <w:r w:rsidRPr="00E3203C">
        <w:rPr>
          <w:rFonts w:eastAsia="Calibri"/>
          <w:b/>
          <w:sz w:val="19"/>
          <w:szCs w:val="19"/>
          <w:lang w:val="en-GB" w:eastAsia="en-US"/>
        </w:rPr>
        <w:t>Kimyasal formülü:</w:t>
      </w:r>
      <w:r w:rsidRPr="00E3203C">
        <w:rPr>
          <w:rFonts w:eastAsia="Calibri"/>
          <w:sz w:val="19"/>
          <w:szCs w:val="19"/>
          <w:lang w:val="en-GB" w:eastAsia="en-US"/>
        </w:rPr>
        <w:tab/>
        <w:t>CaSO</w:t>
      </w:r>
      <w:r w:rsidRPr="00E3203C">
        <w:rPr>
          <w:rFonts w:eastAsia="Calibri"/>
          <w:sz w:val="19"/>
          <w:szCs w:val="19"/>
          <w:vertAlign w:val="subscript"/>
          <w:lang w:val="en-GB" w:eastAsia="en-US"/>
        </w:rPr>
        <w:t>4</w:t>
      </w:r>
      <w:r w:rsidRPr="00E3203C">
        <w:rPr>
          <w:rFonts w:eastAsia="Calibri"/>
          <w:sz w:val="19"/>
          <w:szCs w:val="19"/>
          <w:lang w:val="en-GB" w:eastAsia="en-US"/>
        </w:rPr>
        <w:t>·nH</w:t>
      </w:r>
      <w:r w:rsidRPr="00E3203C">
        <w:rPr>
          <w:rFonts w:eastAsia="Calibri"/>
          <w:sz w:val="19"/>
          <w:szCs w:val="19"/>
          <w:vertAlign w:val="subscript"/>
          <w:lang w:val="en-GB" w:eastAsia="en-US"/>
        </w:rPr>
        <w:t>2</w:t>
      </w:r>
      <w:r w:rsidR="00C003DB" w:rsidRPr="00E3203C">
        <w:rPr>
          <w:rFonts w:eastAsia="Calibri"/>
          <w:sz w:val="19"/>
          <w:szCs w:val="19"/>
          <w:lang w:val="en-GB" w:eastAsia="en-US"/>
        </w:rPr>
        <w:t>O</w:t>
      </w:r>
      <w:r w:rsidRPr="00E3203C">
        <w:rPr>
          <w:rFonts w:eastAsia="Calibri"/>
          <w:sz w:val="19"/>
          <w:szCs w:val="19"/>
          <w:lang w:val="en-GB" w:eastAsia="en-US"/>
        </w:rPr>
        <w:t xml:space="preserve"> (n=0 veya 2)</w:t>
      </w:r>
    </w:p>
    <w:p w:rsidR="000332C4" w:rsidRPr="00E3203C" w:rsidRDefault="000332C4" w:rsidP="00815038">
      <w:pPr>
        <w:jc w:val="both"/>
        <w:rPr>
          <w:rFonts w:eastAsia="Calibri"/>
          <w:sz w:val="19"/>
          <w:szCs w:val="19"/>
          <w:lang w:val="en-GB" w:eastAsia="en-US"/>
        </w:rPr>
      </w:pPr>
    </w:p>
    <w:p w:rsidR="000D0A0D" w:rsidRPr="00E3203C" w:rsidRDefault="000D0A0D" w:rsidP="00815038">
      <w:pPr>
        <w:jc w:val="both"/>
        <w:rPr>
          <w:rFonts w:eastAsia="Calibri"/>
          <w:sz w:val="19"/>
          <w:szCs w:val="19"/>
          <w:lang w:val="en-GB" w:eastAsia="en-US"/>
        </w:rPr>
      </w:pPr>
      <w:r w:rsidRPr="00E3203C">
        <w:rPr>
          <w:rFonts w:eastAsia="Calibri"/>
          <w:sz w:val="19"/>
          <w:szCs w:val="19"/>
          <w:lang w:val="en-GB" w:eastAsia="en-US"/>
        </w:rPr>
        <w:tab/>
      </w:r>
      <w:r w:rsidR="001016C5" w:rsidRPr="00E3203C">
        <w:rPr>
          <w:rFonts w:eastAsia="Calibri"/>
          <w:b/>
          <w:sz w:val="19"/>
          <w:szCs w:val="19"/>
          <w:lang w:val="en-GB" w:eastAsia="en-US"/>
        </w:rPr>
        <w:t>Molekül ağırlığı</w:t>
      </w:r>
      <w:r w:rsidRPr="00E3203C">
        <w:rPr>
          <w:rFonts w:eastAsia="Calibri"/>
          <w:b/>
          <w:sz w:val="19"/>
          <w:szCs w:val="19"/>
          <w:lang w:val="en-GB" w:eastAsia="en-US"/>
        </w:rPr>
        <w:t>:</w:t>
      </w:r>
      <w:r w:rsidRPr="00E3203C">
        <w:rPr>
          <w:rFonts w:eastAsia="Calibri"/>
          <w:b/>
          <w:sz w:val="19"/>
          <w:szCs w:val="19"/>
          <w:lang w:val="en-GB" w:eastAsia="en-US"/>
        </w:rPr>
        <w:tab/>
      </w:r>
      <w:r w:rsidRPr="00E3203C">
        <w:rPr>
          <w:rFonts w:eastAsia="Calibri"/>
          <w:b/>
          <w:sz w:val="19"/>
          <w:szCs w:val="19"/>
          <w:lang w:val="en-GB" w:eastAsia="en-US"/>
        </w:rPr>
        <w:tab/>
      </w:r>
      <w:r w:rsidR="00774DEF" w:rsidRPr="00E3203C">
        <w:rPr>
          <w:rFonts w:eastAsia="Calibri"/>
          <w:sz w:val="19"/>
          <w:szCs w:val="19"/>
          <w:lang w:val="en-GB" w:eastAsia="en-US"/>
        </w:rPr>
        <w:t>136,14 (susuz), 172,</w:t>
      </w:r>
      <w:r w:rsidRPr="00E3203C">
        <w:rPr>
          <w:rFonts w:eastAsia="Calibri"/>
          <w:sz w:val="19"/>
          <w:szCs w:val="19"/>
          <w:lang w:val="en-GB" w:eastAsia="en-US"/>
        </w:rPr>
        <w:t xml:space="preserve">18 (dihidrat) </w:t>
      </w:r>
    </w:p>
    <w:p w:rsidR="000332C4" w:rsidRPr="00E3203C" w:rsidRDefault="000332C4" w:rsidP="00815038">
      <w:pPr>
        <w:jc w:val="both"/>
        <w:rPr>
          <w:rFonts w:eastAsia="Calibri"/>
          <w:sz w:val="19"/>
          <w:szCs w:val="19"/>
          <w:lang w:val="en-GB" w:eastAsia="en-US"/>
        </w:rPr>
      </w:pPr>
    </w:p>
    <w:p w:rsidR="000D0A0D" w:rsidRPr="00E3203C" w:rsidRDefault="000D0A0D" w:rsidP="00815038">
      <w:pPr>
        <w:ind w:left="2832" w:hanging="2124"/>
        <w:jc w:val="both"/>
        <w:rPr>
          <w:rFonts w:eastAsia="Calibri"/>
          <w:sz w:val="19"/>
          <w:szCs w:val="19"/>
          <w:lang w:val="en-GB" w:eastAsia="en-US"/>
        </w:rPr>
      </w:pPr>
      <w:r w:rsidRPr="00E3203C">
        <w:rPr>
          <w:rFonts w:eastAsia="Calibri"/>
          <w:b/>
          <w:sz w:val="19"/>
          <w:szCs w:val="19"/>
          <w:lang w:val="en-GB" w:eastAsia="en-US"/>
        </w:rPr>
        <w:t>Analiz:</w:t>
      </w:r>
      <w:r w:rsidR="000332C4" w:rsidRPr="00E3203C">
        <w:rPr>
          <w:rFonts w:eastAsia="Calibri"/>
          <w:sz w:val="19"/>
          <w:szCs w:val="19"/>
          <w:lang w:val="en-GB" w:eastAsia="en-US"/>
        </w:rPr>
        <w:tab/>
      </w:r>
      <w:r w:rsidR="00774DEF" w:rsidRPr="00E3203C">
        <w:rPr>
          <w:rFonts w:eastAsia="Calibri"/>
          <w:sz w:val="19"/>
          <w:szCs w:val="19"/>
          <w:lang w:val="en-GB" w:eastAsia="en-US"/>
        </w:rPr>
        <w:t>Susuz bazda içeriği %99,</w:t>
      </w:r>
      <w:r w:rsidRPr="00E3203C">
        <w:rPr>
          <w:rFonts w:eastAsia="Calibri"/>
          <w:sz w:val="19"/>
          <w:szCs w:val="19"/>
          <w:lang w:val="en-GB" w:eastAsia="en-US"/>
        </w:rPr>
        <w:t>0’dan az olmamalıdır.</w:t>
      </w:r>
    </w:p>
    <w:p w:rsidR="000D0A0D" w:rsidRPr="00E3203C" w:rsidRDefault="000D0A0D" w:rsidP="00815038">
      <w:pPr>
        <w:ind w:left="2832" w:hanging="2832"/>
        <w:jc w:val="both"/>
        <w:rPr>
          <w:rFonts w:eastAsia="Calibri"/>
          <w:b/>
          <w:sz w:val="19"/>
          <w:szCs w:val="19"/>
          <w:lang w:val="en-GB" w:eastAsia="en-US"/>
        </w:rPr>
      </w:pPr>
    </w:p>
    <w:p w:rsidR="000D0A0D" w:rsidRPr="00E3203C" w:rsidRDefault="000D0A0D" w:rsidP="00815038">
      <w:pPr>
        <w:ind w:left="2832" w:hanging="2832"/>
        <w:jc w:val="both"/>
        <w:rPr>
          <w:rFonts w:eastAsia="Calibri"/>
          <w:sz w:val="19"/>
          <w:szCs w:val="19"/>
          <w:lang w:val="en-GB" w:eastAsia="en-US"/>
        </w:rPr>
      </w:pPr>
      <w:r w:rsidRPr="00E3203C">
        <w:rPr>
          <w:rFonts w:eastAsia="Calibri"/>
          <w:b/>
          <w:sz w:val="19"/>
          <w:szCs w:val="19"/>
          <w:u w:val="single"/>
          <w:lang w:val="en-GB" w:eastAsia="en-US"/>
        </w:rPr>
        <w:t>Tanımlama:</w:t>
      </w:r>
      <w:r w:rsidR="000332C4" w:rsidRPr="00E3203C">
        <w:rPr>
          <w:rFonts w:eastAsia="Calibri"/>
          <w:sz w:val="19"/>
          <w:szCs w:val="19"/>
          <w:lang w:val="en-GB" w:eastAsia="en-US"/>
        </w:rPr>
        <w:tab/>
      </w:r>
      <w:r w:rsidRPr="00E3203C">
        <w:rPr>
          <w:rFonts w:eastAsia="Calibri"/>
          <w:sz w:val="19"/>
          <w:szCs w:val="19"/>
          <w:lang w:val="en-GB" w:eastAsia="en-US"/>
        </w:rPr>
        <w:t>İnce, beyazdan hafif sarıms</w:t>
      </w:r>
      <w:r w:rsidR="0030732A">
        <w:rPr>
          <w:rFonts w:eastAsia="Calibri"/>
          <w:sz w:val="19"/>
          <w:szCs w:val="19"/>
          <w:lang w:val="en-GB" w:eastAsia="en-US"/>
        </w:rPr>
        <w:t>ı-beyaz renge kadar kokusuz toz</w:t>
      </w:r>
    </w:p>
    <w:p w:rsidR="000D0A0D" w:rsidRPr="00E3203C" w:rsidRDefault="000D0A0D" w:rsidP="00815038">
      <w:pPr>
        <w:jc w:val="both"/>
        <w:rPr>
          <w:rFonts w:eastAsia="Calibri"/>
          <w:b/>
          <w:sz w:val="19"/>
          <w:szCs w:val="19"/>
          <w:lang w:val="en-GB" w:eastAsia="en-US"/>
        </w:rPr>
      </w:pPr>
    </w:p>
    <w:p w:rsidR="000D0A0D" w:rsidRPr="00E3203C" w:rsidRDefault="00BA669C" w:rsidP="00815038">
      <w:pPr>
        <w:jc w:val="both"/>
        <w:rPr>
          <w:rFonts w:eastAsia="Calibri"/>
          <w:b/>
          <w:sz w:val="19"/>
          <w:szCs w:val="19"/>
          <w:u w:val="single"/>
          <w:lang w:val="en-GB" w:eastAsia="en-US"/>
        </w:rPr>
      </w:pPr>
      <w:r>
        <w:rPr>
          <w:rFonts w:eastAsia="Calibri"/>
          <w:b/>
          <w:sz w:val="19"/>
          <w:szCs w:val="19"/>
          <w:u w:val="single"/>
          <w:lang w:val="en-GB" w:eastAsia="en-US"/>
        </w:rPr>
        <w:t>İdentifikasyon</w:t>
      </w:r>
      <w:r w:rsidR="000D0A0D" w:rsidRPr="00E3203C">
        <w:rPr>
          <w:rFonts w:eastAsia="Calibri"/>
          <w:b/>
          <w:sz w:val="19"/>
          <w:szCs w:val="19"/>
          <w:u w:val="single"/>
          <w:lang w:val="en-GB" w:eastAsia="en-US"/>
        </w:rPr>
        <w:t>:</w:t>
      </w:r>
    </w:p>
    <w:p w:rsidR="000332C4" w:rsidRPr="00E3203C" w:rsidRDefault="000332C4" w:rsidP="00815038">
      <w:pPr>
        <w:ind w:firstLine="708"/>
        <w:jc w:val="both"/>
        <w:rPr>
          <w:rFonts w:eastAsia="Calibri"/>
          <w:b/>
          <w:sz w:val="19"/>
          <w:szCs w:val="19"/>
          <w:lang w:val="en-GB" w:eastAsia="en-US"/>
        </w:rPr>
      </w:pPr>
    </w:p>
    <w:p w:rsidR="000332C4" w:rsidRPr="00E3203C" w:rsidRDefault="000D0A0D" w:rsidP="00815038">
      <w:pPr>
        <w:ind w:firstLine="708"/>
        <w:jc w:val="both"/>
        <w:rPr>
          <w:rFonts w:eastAsia="Calibri"/>
          <w:b/>
          <w:sz w:val="19"/>
          <w:szCs w:val="19"/>
          <w:lang w:val="en-GB" w:eastAsia="en-US"/>
        </w:rPr>
      </w:pPr>
      <w:r w:rsidRPr="00E3203C">
        <w:rPr>
          <w:rFonts w:eastAsia="Calibri"/>
          <w:b/>
          <w:sz w:val="19"/>
          <w:szCs w:val="19"/>
          <w:lang w:val="en-GB" w:eastAsia="en-US"/>
        </w:rPr>
        <w:t xml:space="preserve">Kalsiyum </w:t>
      </w:r>
      <w:r w:rsidR="000332C4" w:rsidRPr="00E3203C">
        <w:rPr>
          <w:rFonts w:eastAsia="Calibri"/>
          <w:b/>
          <w:sz w:val="19"/>
          <w:szCs w:val="19"/>
          <w:lang w:val="en-GB" w:eastAsia="en-US"/>
        </w:rPr>
        <w:t>testi:</w:t>
      </w:r>
      <w:r w:rsidR="000332C4" w:rsidRPr="00E3203C">
        <w:rPr>
          <w:rFonts w:eastAsia="Calibri"/>
          <w:b/>
          <w:sz w:val="19"/>
          <w:szCs w:val="19"/>
          <w:lang w:val="en-GB" w:eastAsia="en-US"/>
        </w:rPr>
        <w:tab/>
      </w:r>
      <w:r w:rsidR="000332C4" w:rsidRPr="00E3203C">
        <w:rPr>
          <w:rFonts w:eastAsia="Calibri"/>
          <w:b/>
          <w:sz w:val="19"/>
          <w:szCs w:val="19"/>
          <w:lang w:val="en-GB" w:eastAsia="en-US"/>
        </w:rPr>
        <w:tab/>
      </w:r>
      <w:r w:rsidR="000332C4" w:rsidRPr="00E3203C">
        <w:rPr>
          <w:rFonts w:eastAsia="Calibri"/>
          <w:sz w:val="19"/>
          <w:szCs w:val="19"/>
          <w:lang w:val="en-GB" w:eastAsia="en-US"/>
        </w:rPr>
        <w:t>Testi geçer.</w:t>
      </w:r>
    </w:p>
    <w:p w:rsidR="000332C4" w:rsidRPr="00E3203C" w:rsidRDefault="000332C4" w:rsidP="00815038">
      <w:pPr>
        <w:ind w:firstLine="709"/>
        <w:jc w:val="both"/>
        <w:rPr>
          <w:rFonts w:eastAsia="Calibri"/>
          <w:b/>
          <w:sz w:val="19"/>
          <w:szCs w:val="19"/>
          <w:lang w:val="en-GB" w:eastAsia="en-US"/>
        </w:rPr>
      </w:pPr>
    </w:p>
    <w:p w:rsidR="000332C4" w:rsidRPr="00E3203C" w:rsidRDefault="000332C4" w:rsidP="00815038">
      <w:pPr>
        <w:ind w:firstLine="709"/>
        <w:jc w:val="both"/>
        <w:rPr>
          <w:rFonts w:eastAsia="Calibri"/>
          <w:sz w:val="19"/>
          <w:szCs w:val="19"/>
          <w:lang w:val="en-GB" w:eastAsia="en-US"/>
        </w:rPr>
      </w:pPr>
      <w:r w:rsidRPr="00E3203C">
        <w:rPr>
          <w:rFonts w:eastAsia="Calibri"/>
          <w:b/>
          <w:sz w:val="19"/>
          <w:szCs w:val="19"/>
          <w:lang w:val="en-GB" w:eastAsia="en-US"/>
        </w:rPr>
        <w:t>Sülfat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0D0A0D" w:rsidRPr="00E3203C" w:rsidRDefault="000D0A0D" w:rsidP="00815038">
      <w:pPr>
        <w:ind w:left="709"/>
        <w:jc w:val="both"/>
        <w:rPr>
          <w:rFonts w:eastAsia="Calibri"/>
          <w:sz w:val="19"/>
          <w:szCs w:val="19"/>
          <w:lang w:val="en-GB" w:eastAsia="en-US"/>
        </w:rPr>
      </w:pPr>
      <w:r w:rsidRPr="00E3203C">
        <w:rPr>
          <w:rFonts w:eastAsia="Calibri"/>
          <w:b/>
          <w:sz w:val="19"/>
          <w:szCs w:val="19"/>
          <w:lang w:val="en-GB" w:eastAsia="en-US"/>
        </w:rPr>
        <w:tab/>
      </w:r>
      <w:r w:rsidRPr="00E3203C">
        <w:rPr>
          <w:rFonts w:eastAsia="Calibri"/>
          <w:sz w:val="19"/>
          <w:szCs w:val="19"/>
          <w:lang w:val="en-GB" w:eastAsia="en-US"/>
        </w:rPr>
        <w:t xml:space="preserve"> </w:t>
      </w:r>
    </w:p>
    <w:p w:rsidR="000D0A0D" w:rsidRPr="00E3203C" w:rsidRDefault="000D0A0D" w:rsidP="00815038">
      <w:pPr>
        <w:ind w:left="2832" w:hanging="2123"/>
        <w:jc w:val="both"/>
        <w:rPr>
          <w:rFonts w:eastAsia="Calibri"/>
          <w:sz w:val="19"/>
          <w:szCs w:val="19"/>
          <w:lang w:val="en-GB" w:eastAsia="en-US"/>
        </w:rPr>
      </w:pPr>
      <w:r w:rsidRPr="00E3203C">
        <w:rPr>
          <w:rFonts w:eastAsia="Calibri"/>
          <w:b/>
          <w:sz w:val="19"/>
          <w:szCs w:val="19"/>
          <w:lang w:val="en-GB" w:eastAsia="en-US"/>
        </w:rPr>
        <w:t>Çözünürlük:</w:t>
      </w:r>
      <w:r w:rsidRPr="00E3203C">
        <w:rPr>
          <w:rFonts w:eastAsia="Calibri"/>
          <w:b/>
          <w:sz w:val="19"/>
          <w:szCs w:val="19"/>
          <w:lang w:val="en-GB" w:eastAsia="en-US"/>
        </w:rPr>
        <w:tab/>
      </w:r>
      <w:r w:rsidRPr="00E3203C">
        <w:rPr>
          <w:rFonts w:eastAsia="Calibri"/>
          <w:sz w:val="19"/>
          <w:szCs w:val="19"/>
          <w:lang w:val="en-GB" w:eastAsia="en-US"/>
        </w:rPr>
        <w:t>Suda az çözünür, etanolde çözünmez.</w:t>
      </w:r>
    </w:p>
    <w:p w:rsidR="000D0A0D" w:rsidRPr="00E3203C" w:rsidRDefault="000D0A0D" w:rsidP="00815038">
      <w:pPr>
        <w:jc w:val="both"/>
        <w:rPr>
          <w:rFonts w:eastAsia="Calibri"/>
          <w:b/>
          <w:sz w:val="19"/>
          <w:szCs w:val="19"/>
          <w:lang w:val="en-GB" w:eastAsia="en-US"/>
        </w:rPr>
      </w:pPr>
    </w:p>
    <w:p w:rsidR="000D0A0D" w:rsidRPr="00E3203C" w:rsidRDefault="000D0A0D" w:rsidP="00815038">
      <w:pPr>
        <w:jc w:val="both"/>
        <w:rPr>
          <w:rFonts w:eastAsia="Calibri"/>
          <w:b/>
          <w:sz w:val="19"/>
          <w:szCs w:val="19"/>
          <w:u w:val="single"/>
          <w:lang w:val="en-GB" w:eastAsia="en-US"/>
        </w:rPr>
      </w:pPr>
      <w:r w:rsidRPr="00E3203C">
        <w:rPr>
          <w:rFonts w:eastAsia="Calibri"/>
          <w:b/>
          <w:sz w:val="19"/>
          <w:szCs w:val="19"/>
          <w:u w:val="single"/>
          <w:lang w:val="en-GB" w:eastAsia="en-US"/>
        </w:rPr>
        <w:t>Saflık:</w:t>
      </w:r>
    </w:p>
    <w:p w:rsidR="007748F8" w:rsidRPr="00E3203C" w:rsidRDefault="007748F8" w:rsidP="00815038">
      <w:pPr>
        <w:jc w:val="both"/>
        <w:rPr>
          <w:rFonts w:eastAsia="Calibri"/>
          <w:b/>
          <w:sz w:val="19"/>
          <w:szCs w:val="19"/>
          <w:u w:val="single"/>
          <w:lang w:val="en-GB" w:eastAsia="en-US"/>
        </w:rPr>
      </w:pPr>
    </w:p>
    <w:p w:rsidR="000D0A0D" w:rsidRPr="00E3203C" w:rsidRDefault="000D0A0D" w:rsidP="00815038">
      <w:pPr>
        <w:ind w:left="2830" w:hanging="2121"/>
        <w:jc w:val="both"/>
        <w:rPr>
          <w:rFonts w:eastAsia="Calibri"/>
          <w:sz w:val="19"/>
          <w:szCs w:val="19"/>
          <w:lang w:eastAsia="en-US"/>
        </w:rPr>
      </w:pPr>
      <w:r w:rsidRPr="00E3203C">
        <w:rPr>
          <w:rFonts w:eastAsia="Calibri"/>
          <w:b/>
          <w:sz w:val="19"/>
          <w:szCs w:val="19"/>
          <w:lang w:eastAsia="en-US"/>
        </w:rPr>
        <w:t>Kurutma kaybı:</w:t>
      </w:r>
      <w:r w:rsidRPr="00E3203C">
        <w:rPr>
          <w:rFonts w:eastAsia="Calibri"/>
          <w:b/>
          <w:sz w:val="19"/>
          <w:szCs w:val="19"/>
          <w:lang w:eastAsia="en-US"/>
        </w:rPr>
        <w:tab/>
      </w:r>
      <w:r w:rsidRPr="00E3203C">
        <w:rPr>
          <w:rFonts w:eastAsia="Calibri"/>
          <w:sz w:val="19"/>
          <w:szCs w:val="19"/>
          <w:lang w:eastAsia="en-US"/>
        </w:rPr>
        <w:t>Susuz:</w:t>
      </w:r>
      <w:r w:rsidRPr="00E3203C">
        <w:rPr>
          <w:rFonts w:eastAsia="Calibri"/>
          <w:b/>
          <w:sz w:val="19"/>
          <w:szCs w:val="19"/>
          <w:lang w:eastAsia="en-US"/>
        </w:rPr>
        <w:t xml:space="preserve"> </w:t>
      </w:r>
      <w:r w:rsidR="00774DEF" w:rsidRPr="00E3203C">
        <w:rPr>
          <w:rFonts w:eastAsia="Calibri"/>
          <w:b/>
          <w:sz w:val="19"/>
          <w:szCs w:val="19"/>
          <w:lang w:eastAsia="en-US"/>
        </w:rPr>
        <w:tab/>
      </w:r>
      <w:r w:rsidR="00774DEF" w:rsidRPr="00E3203C">
        <w:rPr>
          <w:rFonts w:eastAsia="Calibri"/>
          <w:b/>
          <w:sz w:val="19"/>
          <w:szCs w:val="19"/>
          <w:lang w:eastAsia="en-US"/>
        </w:rPr>
        <w:tab/>
      </w:r>
      <w:r w:rsidR="00774DEF" w:rsidRPr="00E3203C">
        <w:rPr>
          <w:rFonts w:eastAsia="Calibri"/>
          <w:sz w:val="19"/>
          <w:szCs w:val="19"/>
          <w:lang w:eastAsia="en-US"/>
        </w:rPr>
        <w:t>%1,5’t</w:t>
      </w:r>
      <w:r w:rsidRPr="00E3203C">
        <w:rPr>
          <w:rFonts w:eastAsia="Calibri"/>
          <w:sz w:val="19"/>
          <w:szCs w:val="19"/>
          <w:lang w:eastAsia="en-US"/>
        </w:rPr>
        <w:t xml:space="preserve">en fazla olmamalıdır (250 °C, sabit ağırlık). </w:t>
      </w:r>
    </w:p>
    <w:p w:rsidR="000D0A0D" w:rsidRPr="00E3203C" w:rsidRDefault="000D0A0D" w:rsidP="00815038">
      <w:pPr>
        <w:ind w:left="2830" w:hanging="2121"/>
        <w:jc w:val="both"/>
        <w:rPr>
          <w:rFonts w:eastAsia="Calibri"/>
          <w:sz w:val="19"/>
          <w:szCs w:val="19"/>
          <w:lang w:val="de-DE" w:eastAsia="en-US"/>
        </w:rPr>
      </w:pPr>
      <w:r w:rsidRPr="00E3203C">
        <w:rPr>
          <w:rFonts w:eastAsia="Calibri"/>
          <w:b/>
          <w:sz w:val="19"/>
          <w:szCs w:val="19"/>
          <w:lang w:eastAsia="en-US"/>
        </w:rPr>
        <w:tab/>
      </w:r>
      <w:r w:rsidRPr="00E3203C">
        <w:rPr>
          <w:rFonts w:eastAsia="Calibri"/>
          <w:sz w:val="19"/>
          <w:szCs w:val="19"/>
          <w:lang w:val="de-DE" w:eastAsia="en-US"/>
        </w:rPr>
        <w:t>Dihidrat:</w:t>
      </w:r>
      <w:r w:rsidRPr="00E3203C">
        <w:rPr>
          <w:rFonts w:eastAsia="Calibri"/>
          <w:b/>
          <w:sz w:val="19"/>
          <w:szCs w:val="19"/>
          <w:lang w:val="de-DE" w:eastAsia="en-US"/>
        </w:rPr>
        <w:t xml:space="preserve"> </w:t>
      </w:r>
      <w:r w:rsidR="00774DEF" w:rsidRPr="00E3203C">
        <w:rPr>
          <w:rFonts w:eastAsia="Calibri"/>
          <w:b/>
          <w:sz w:val="19"/>
          <w:szCs w:val="19"/>
          <w:lang w:val="de-DE" w:eastAsia="en-US"/>
        </w:rPr>
        <w:tab/>
      </w:r>
      <w:r w:rsidR="00774DEF" w:rsidRPr="00E3203C">
        <w:rPr>
          <w:rFonts w:eastAsia="Calibri"/>
          <w:sz w:val="19"/>
          <w:szCs w:val="19"/>
          <w:lang w:val="de-DE" w:eastAsia="en-US"/>
        </w:rPr>
        <w:t>%23’t</w:t>
      </w:r>
      <w:r w:rsidRPr="00E3203C">
        <w:rPr>
          <w:rFonts w:eastAsia="Calibri"/>
          <w:sz w:val="19"/>
          <w:szCs w:val="19"/>
          <w:lang w:val="de-DE" w:eastAsia="en-US"/>
        </w:rPr>
        <w:t>en fazla olmamalıdır (</w:t>
      </w:r>
      <w:r w:rsidR="007748F8" w:rsidRPr="00E3203C">
        <w:rPr>
          <w:rFonts w:eastAsia="Calibri"/>
          <w:sz w:val="19"/>
          <w:szCs w:val="19"/>
          <w:lang w:eastAsia="en-US"/>
        </w:rPr>
        <w:t>250 °C, sabit ağırlık</w:t>
      </w:r>
      <w:r w:rsidRPr="00E3203C">
        <w:rPr>
          <w:rFonts w:eastAsia="Calibri"/>
          <w:sz w:val="19"/>
          <w:szCs w:val="19"/>
          <w:lang w:val="de-DE" w:eastAsia="en-US"/>
        </w:rPr>
        <w:t>).</w:t>
      </w:r>
    </w:p>
    <w:p w:rsidR="007748F8" w:rsidRPr="00E3203C" w:rsidRDefault="007748F8" w:rsidP="00815038">
      <w:pPr>
        <w:ind w:left="2830" w:hanging="2121"/>
        <w:jc w:val="both"/>
        <w:rPr>
          <w:rFonts w:eastAsia="Calibri"/>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Florür:</w:t>
      </w:r>
      <w:r w:rsidRPr="00E3203C">
        <w:rPr>
          <w:rFonts w:eastAsia="Calibri"/>
          <w:b/>
          <w:sz w:val="19"/>
          <w:szCs w:val="19"/>
          <w:lang w:val="de-DE" w:eastAsia="en-US"/>
        </w:rPr>
        <w:tab/>
      </w:r>
      <w:r w:rsidRPr="00E3203C">
        <w:rPr>
          <w:rFonts w:eastAsia="Calibri"/>
          <w:sz w:val="19"/>
          <w:szCs w:val="19"/>
          <w:lang w:val="de-DE" w:eastAsia="en-US"/>
        </w:rPr>
        <w:t>30 mg/kg’dan fazla olmamalıdır.</w:t>
      </w:r>
    </w:p>
    <w:p w:rsidR="007748F8" w:rsidRPr="00E3203C" w:rsidRDefault="007748F8" w:rsidP="00815038">
      <w:pPr>
        <w:ind w:left="2832" w:hanging="2123"/>
        <w:jc w:val="both"/>
        <w:rPr>
          <w:rFonts w:eastAsia="Calibri"/>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Selenyum:</w:t>
      </w:r>
      <w:r w:rsidRPr="00E3203C">
        <w:rPr>
          <w:rFonts w:eastAsia="Calibri"/>
          <w:sz w:val="19"/>
          <w:szCs w:val="19"/>
          <w:lang w:val="de-DE" w:eastAsia="en-US"/>
        </w:rPr>
        <w:tab/>
        <w:t>30 mg/kg’dan fazla olmamalıdır.</w:t>
      </w:r>
    </w:p>
    <w:p w:rsidR="007748F8" w:rsidRPr="00E3203C" w:rsidRDefault="007748F8" w:rsidP="00815038">
      <w:pPr>
        <w:ind w:left="2832" w:hanging="2123"/>
        <w:jc w:val="both"/>
        <w:rPr>
          <w:rFonts w:eastAsia="Calibri"/>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Arsenik:</w:t>
      </w:r>
      <w:r w:rsidRPr="00E3203C">
        <w:rPr>
          <w:rFonts w:eastAsia="Calibri"/>
          <w:sz w:val="19"/>
          <w:szCs w:val="19"/>
          <w:lang w:val="de-DE" w:eastAsia="en-US"/>
        </w:rPr>
        <w:tab/>
        <w:t>3 mg/kg’dan fazla olmamalıdır.</w:t>
      </w:r>
    </w:p>
    <w:p w:rsidR="007748F8" w:rsidRPr="00E3203C" w:rsidRDefault="007748F8" w:rsidP="00815038">
      <w:pPr>
        <w:ind w:left="2832" w:hanging="2123"/>
        <w:jc w:val="both"/>
        <w:rPr>
          <w:rFonts w:eastAsia="Calibri"/>
          <w:sz w:val="19"/>
          <w:szCs w:val="19"/>
          <w:lang w:val="de-DE" w:eastAsia="en-US"/>
        </w:rPr>
      </w:pPr>
    </w:p>
    <w:p w:rsidR="000D0A0D" w:rsidRPr="00E3203C" w:rsidRDefault="000D0A0D" w:rsidP="00815038">
      <w:pPr>
        <w:ind w:left="2830" w:hanging="2121"/>
        <w:jc w:val="both"/>
        <w:rPr>
          <w:rFonts w:eastAsia="Calibri"/>
          <w:sz w:val="19"/>
          <w:szCs w:val="19"/>
          <w:lang w:val="de-DE" w:eastAsia="en-US"/>
        </w:rPr>
      </w:pPr>
      <w:r w:rsidRPr="00E3203C">
        <w:rPr>
          <w:rFonts w:eastAsia="Calibri"/>
          <w:b/>
          <w:sz w:val="19"/>
          <w:szCs w:val="19"/>
          <w:lang w:val="de-DE" w:eastAsia="en-US"/>
        </w:rPr>
        <w:t>Kurşun:</w:t>
      </w:r>
      <w:r w:rsidR="007748F8" w:rsidRPr="00E3203C">
        <w:rPr>
          <w:rFonts w:eastAsia="Calibri"/>
          <w:sz w:val="19"/>
          <w:szCs w:val="19"/>
          <w:lang w:val="de-DE" w:eastAsia="en-US"/>
        </w:rPr>
        <w:tab/>
        <w:t>2</w:t>
      </w:r>
      <w:r w:rsidRPr="00E3203C">
        <w:rPr>
          <w:rFonts w:eastAsia="Calibri"/>
          <w:sz w:val="19"/>
          <w:szCs w:val="19"/>
          <w:lang w:val="de-DE" w:eastAsia="en-US"/>
        </w:rPr>
        <w:t xml:space="preserve"> mg/kg’dan fazla olmamalıdır.</w:t>
      </w:r>
    </w:p>
    <w:p w:rsidR="007748F8" w:rsidRPr="00E3203C" w:rsidRDefault="007748F8" w:rsidP="00815038">
      <w:pPr>
        <w:ind w:left="2830" w:hanging="2121"/>
        <w:jc w:val="both"/>
        <w:rPr>
          <w:rFonts w:eastAsia="Calibri"/>
          <w:sz w:val="19"/>
          <w:szCs w:val="19"/>
          <w:lang w:val="de-DE" w:eastAsia="en-US"/>
        </w:rPr>
      </w:pPr>
    </w:p>
    <w:p w:rsidR="000D0A0D" w:rsidRPr="00E3203C" w:rsidRDefault="008A2DDD" w:rsidP="00815038">
      <w:pPr>
        <w:ind w:left="2832" w:hanging="2124"/>
        <w:jc w:val="both"/>
        <w:rPr>
          <w:rFonts w:eastAsia="Calibri"/>
          <w:sz w:val="19"/>
          <w:szCs w:val="19"/>
          <w:lang w:val="de-DE" w:eastAsia="en-US"/>
        </w:rPr>
      </w:pPr>
      <w:r w:rsidRPr="00E3203C">
        <w:rPr>
          <w:rFonts w:eastAsia="Calibri"/>
          <w:b/>
          <w:sz w:val="19"/>
          <w:szCs w:val="19"/>
          <w:lang w:val="de-DE" w:eastAsia="en-US"/>
        </w:rPr>
        <w:t>Civa</w:t>
      </w:r>
      <w:r w:rsidR="000D0A0D" w:rsidRPr="00E3203C">
        <w:rPr>
          <w:rFonts w:eastAsia="Calibri"/>
          <w:b/>
          <w:sz w:val="19"/>
          <w:szCs w:val="19"/>
          <w:lang w:val="de-DE" w:eastAsia="en-US"/>
        </w:rPr>
        <w:t>:</w:t>
      </w:r>
      <w:r w:rsidR="000D0A0D" w:rsidRPr="00E3203C">
        <w:rPr>
          <w:rFonts w:eastAsia="Calibri"/>
          <w:sz w:val="19"/>
          <w:szCs w:val="19"/>
          <w:lang w:val="de-DE" w:eastAsia="en-US"/>
        </w:rPr>
        <w:tab/>
        <w:t>1 mg/kg’dan fazla olmamalıdır.</w:t>
      </w:r>
    </w:p>
    <w:p w:rsidR="007748F8" w:rsidRPr="00E3203C" w:rsidRDefault="007748F8" w:rsidP="00815038">
      <w:pPr>
        <w:ind w:left="2832" w:hanging="2124"/>
        <w:jc w:val="both"/>
        <w:rPr>
          <w:rFonts w:eastAsia="Calibri"/>
          <w:sz w:val="19"/>
          <w:szCs w:val="19"/>
          <w:lang w:val="de-DE" w:eastAsia="en-US"/>
        </w:rPr>
      </w:pPr>
    </w:p>
    <w:p w:rsidR="000D0A0D" w:rsidRPr="00E3203C" w:rsidRDefault="000D0A0D" w:rsidP="00815038">
      <w:pPr>
        <w:ind w:left="2832" w:hanging="2124"/>
        <w:jc w:val="both"/>
        <w:rPr>
          <w:rFonts w:eastAsia="Calibri"/>
          <w:sz w:val="19"/>
          <w:szCs w:val="19"/>
          <w:lang w:val="de-DE" w:eastAsia="en-US"/>
        </w:rPr>
      </w:pPr>
    </w:p>
    <w:p w:rsidR="000D0A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E 517 AMONYUM SÜLFAT</w:t>
      </w:r>
    </w:p>
    <w:p w:rsidR="000D0A0D" w:rsidRPr="00E3203C" w:rsidRDefault="000D0A0D" w:rsidP="00815038">
      <w:pPr>
        <w:jc w:val="both"/>
        <w:rPr>
          <w:rFonts w:eastAsia="Calibri"/>
          <w:b/>
          <w:sz w:val="19"/>
          <w:szCs w:val="19"/>
          <w:u w:val="single"/>
          <w:lang w:val="de-DE" w:eastAsia="en-US"/>
        </w:rPr>
      </w:pPr>
    </w:p>
    <w:p w:rsidR="007748F8" w:rsidRPr="00E3203C" w:rsidRDefault="00C003DB" w:rsidP="00815038">
      <w:pPr>
        <w:ind w:left="2832" w:hanging="2832"/>
        <w:jc w:val="both"/>
        <w:rPr>
          <w:rFonts w:eastAsia="Calibri"/>
          <w:b/>
          <w:sz w:val="19"/>
          <w:szCs w:val="19"/>
          <w:u w:val="single"/>
          <w:lang w:eastAsia="en-US"/>
        </w:rPr>
      </w:pPr>
      <w:r w:rsidRPr="00E3203C">
        <w:rPr>
          <w:rFonts w:eastAsia="Calibri"/>
          <w:b/>
          <w:sz w:val="19"/>
          <w:szCs w:val="19"/>
          <w:u w:val="single"/>
          <w:lang w:eastAsia="en-US"/>
        </w:rPr>
        <w:t>Eş anlamlılar</w:t>
      </w:r>
      <w:r w:rsidR="007748F8" w:rsidRPr="00E3203C">
        <w:rPr>
          <w:rFonts w:eastAsia="Calibri"/>
          <w:b/>
          <w:sz w:val="19"/>
          <w:szCs w:val="19"/>
          <w:u w:val="single"/>
          <w:lang w:eastAsia="en-US"/>
        </w:rPr>
        <w:t>:</w:t>
      </w:r>
    </w:p>
    <w:p w:rsidR="007748F8" w:rsidRPr="00E3203C" w:rsidRDefault="007748F8" w:rsidP="00815038">
      <w:pPr>
        <w:ind w:left="2832" w:hanging="2832"/>
        <w:jc w:val="both"/>
        <w:rPr>
          <w:rFonts w:eastAsia="Calibri"/>
          <w:b/>
          <w:sz w:val="19"/>
          <w:szCs w:val="19"/>
          <w:u w:val="single"/>
          <w:lang w:eastAsia="en-US"/>
        </w:rPr>
      </w:pPr>
    </w:p>
    <w:p w:rsidR="000D0A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Tanım:</w:t>
      </w:r>
      <w:r w:rsidRPr="00E3203C">
        <w:rPr>
          <w:rFonts w:eastAsia="Calibri"/>
          <w:b/>
          <w:sz w:val="19"/>
          <w:szCs w:val="19"/>
          <w:lang w:val="de-DE" w:eastAsia="en-US"/>
        </w:rPr>
        <w:tab/>
      </w:r>
    </w:p>
    <w:p w:rsidR="007748F8" w:rsidRPr="00E3203C" w:rsidRDefault="000D0A0D" w:rsidP="00815038">
      <w:pPr>
        <w:jc w:val="both"/>
        <w:rPr>
          <w:rFonts w:eastAsia="Calibri"/>
          <w:sz w:val="19"/>
          <w:szCs w:val="19"/>
          <w:lang w:val="de-DE" w:eastAsia="en-US"/>
        </w:rPr>
      </w:pPr>
      <w:r w:rsidRPr="00E3203C">
        <w:rPr>
          <w:rFonts w:eastAsia="Calibri"/>
          <w:sz w:val="19"/>
          <w:szCs w:val="19"/>
          <w:lang w:val="de-DE" w:eastAsia="en-US"/>
        </w:rPr>
        <w:tab/>
      </w:r>
    </w:p>
    <w:p w:rsidR="007748F8" w:rsidRPr="00E3203C" w:rsidRDefault="00450147" w:rsidP="00815038">
      <w:pPr>
        <w:ind w:firstLine="708"/>
        <w:jc w:val="both"/>
        <w:rPr>
          <w:rFonts w:eastAsia="Calibri"/>
          <w:sz w:val="19"/>
          <w:szCs w:val="19"/>
          <w:lang w:val="de-DE" w:eastAsia="en-US"/>
        </w:rPr>
      </w:pPr>
      <w:r w:rsidRPr="00E3203C">
        <w:rPr>
          <w:rFonts w:eastAsia="Calibri"/>
          <w:b/>
          <w:sz w:val="19"/>
          <w:szCs w:val="19"/>
          <w:lang w:val="de-DE" w:eastAsia="en-US"/>
        </w:rPr>
        <w:t>EINECS</w:t>
      </w:r>
      <w:r w:rsidR="007748F8" w:rsidRPr="00E3203C">
        <w:rPr>
          <w:rFonts w:eastAsia="Calibri"/>
          <w:b/>
          <w:sz w:val="19"/>
          <w:szCs w:val="19"/>
          <w:lang w:val="de-DE" w:eastAsia="en-US"/>
        </w:rPr>
        <w:t>:</w:t>
      </w:r>
      <w:r w:rsidR="007748F8" w:rsidRPr="00E3203C">
        <w:rPr>
          <w:rFonts w:eastAsia="Calibri"/>
          <w:b/>
          <w:sz w:val="19"/>
          <w:szCs w:val="19"/>
          <w:lang w:val="de-DE" w:eastAsia="en-US"/>
        </w:rPr>
        <w:tab/>
      </w:r>
      <w:r w:rsidR="00926389" w:rsidRPr="00E3203C">
        <w:rPr>
          <w:rFonts w:eastAsia="Calibri"/>
          <w:sz w:val="19"/>
          <w:szCs w:val="19"/>
          <w:lang w:val="de-DE" w:eastAsia="en-US"/>
        </w:rPr>
        <w:tab/>
      </w:r>
      <w:r w:rsidR="007748F8" w:rsidRPr="00E3203C">
        <w:rPr>
          <w:rFonts w:eastAsia="Calibri"/>
          <w:sz w:val="19"/>
          <w:szCs w:val="19"/>
          <w:lang w:val="de-DE" w:eastAsia="en-US"/>
        </w:rPr>
        <w:t>231-984-1</w:t>
      </w:r>
    </w:p>
    <w:p w:rsidR="007748F8" w:rsidRPr="00E3203C" w:rsidRDefault="007748F8" w:rsidP="00815038">
      <w:pPr>
        <w:jc w:val="both"/>
        <w:rPr>
          <w:rFonts w:eastAsia="Calibri"/>
          <w:sz w:val="19"/>
          <w:szCs w:val="19"/>
          <w:lang w:val="de-DE" w:eastAsia="en-US"/>
        </w:rPr>
      </w:pP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Kimyasal adı:</w:t>
      </w:r>
      <w:r w:rsidRPr="00E3203C">
        <w:rPr>
          <w:rFonts w:eastAsia="Calibri"/>
          <w:sz w:val="19"/>
          <w:szCs w:val="19"/>
          <w:lang w:val="de-DE" w:eastAsia="en-US"/>
        </w:rPr>
        <w:tab/>
      </w:r>
      <w:r w:rsidRPr="00E3203C">
        <w:rPr>
          <w:rFonts w:eastAsia="Calibri"/>
          <w:sz w:val="19"/>
          <w:szCs w:val="19"/>
          <w:lang w:val="de-DE" w:eastAsia="en-US"/>
        </w:rPr>
        <w:tab/>
        <w:t>Amonyum sülfat</w:t>
      </w:r>
    </w:p>
    <w:p w:rsidR="000D0A0D" w:rsidRPr="00E3203C" w:rsidRDefault="000D0A0D" w:rsidP="00815038">
      <w:pPr>
        <w:jc w:val="both"/>
        <w:rPr>
          <w:rFonts w:eastAsia="Calibri"/>
          <w:sz w:val="19"/>
          <w:szCs w:val="19"/>
          <w:lang w:val="de-DE" w:eastAsia="en-US"/>
        </w:rPr>
      </w:pPr>
      <w:r w:rsidRPr="00E3203C">
        <w:rPr>
          <w:rFonts w:eastAsia="Calibri"/>
          <w:sz w:val="19"/>
          <w:szCs w:val="19"/>
          <w:lang w:val="de-DE" w:eastAsia="en-US"/>
        </w:rPr>
        <w:tab/>
      </w:r>
    </w:p>
    <w:p w:rsidR="000D0A0D" w:rsidRPr="00E3203C" w:rsidRDefault="000D0A0D" w:rsidP="00815038">
      <w:pPr>
        <w:jc w:val="both"/>
        <w:rPr>
          <w:rFonts w:eastAsia="Calibri"/>
          <w:sz w:val="19"/>
          <w:szCs w:val="19"/>
          <w:vertAlign w:val="subscript"/>
          <w:lang w:val="de-DE" w:eastAsia="en-US"/>
        </w:rPr>
      </w:pPr>
      <w:r w:rsidRPr="00E3203C">
        <w:rPr>
          <w:rFonts w:eastAsia="Calibri"/>
          <w:sz w:val="19"/>
          <w:szCs w:val="19"/>
          <w:lang w:val="de-DE" w:eastAsia="en-US"/>
        </w:rPr>
        <w:tab/>
      </w:r>
      <w:r w:rsidRPr="00E3203C">
        <w:rPr>
          <w:rFonts w:eastAsia="Calibri"/>
          <w:b/>
          <w:sz w:val="19"/>
          <w:szCs w:val="19"/>
          <w:lang w:val="de-DE" w:eastAsia="en-US"/>
        </w:rPr>
        <w:t>Kimyasal formülü:</w:t>
      </w:r>
      <w:r w:rsidRPr="00E3203C">
        <w:rPr>
          <w:rFonts w:eastAsia="Calibri"/>
          <w:sz w:val="19"/>
          <w:szCs w:val="19"/>
          <w:lang w:val="de-DE" w:eastAsia="en-US"/>
        </w:rPr>
        <w:tab/>
        <w:t>(NH</w:t>
      </w:r>
      <w:r w:rsidRPr="00E3203C">
        <w:rPr>
          <w:rFonts w:eastAsia="Calibri"/>
          <w:sz w:val="19"/>
          <w:szCs w:val="19"/>
          <w:vertAlign w:val="subscript"/>
          <w:lang w:val="de-DE" w:eastAsia="en-US"/>
        </w:rPr>
        <w:t>4</w:t>
      </w:r>
      <w:r w:rsidRPr="00E3203C">
        <w:rPr>
          <w:rFonts w:eastAsia="Calibri"/>
          <w:sz w:val="19"/>
          <w:szCs w:val="19"/>
          <w:lang w:val="de-DE" w:eastAsia="en-US"/>
        </w:rPr>
        <w:t>)</w:t>
      </w:r>
      <w:r w:rsidRPr="00E3203C">
        <w:rPr>
          <w:rFonts w:eastAsia="Calibri"/>
          <w:sz w:val="19"/>
          <w:szCs w:val="19"/>
          <w:vertAlign w:val="subscript"/>
          <w:lang w:val="de-DE" w:eastAsia="en-US"/>
        </w:rPr>
        <w:t>2</w:t>
      </w:r>
      <w:r w:rsidRPr="00E3203C">
        <w:rPr>
          <w:rFonts w:eastAsia="Calibri"/>
          <w:sz w:val="19"/>
          <w:szCs w:val="19"/>
          <w:lang w:val="de-DE" w:eastAsia="en-US"/>
        </w:rPr>
        <w:t>SO</w:t>
      </w:r>
      <w:r w:rsidRPr="00E3203C">
        <w:rPr>
          <w:rFonts w:eastAsia="Calibri"/>
          <w:sz w:val="19"/>
          <w:szCs w:val="19"/>
          <w:vertAlign w:val="subscript"/>
          <w:lang w:val="de-DE" w:eastAsia="en-US"/>
        </w:rPr>
        <w:t>4</w:t>
      </w:r>
    </w:p>
    <w:p w:rsidR="007748F8" w:rsidRPr="00E3203C" w:rsidRDefault="007748F8" w:rsidP="00815038">
      <w:pPr>
        <w:jc w:val="both"/>
        <w:rPr>
          <w:rFonts w:eastAsia="Calibri"/>
          <w:sz w:val="19"/>
          <w:szCs w:val="19"/>
          <w:lang w:val="de-DE" w:eastAsia="en-US"/>
        </w:rPr>
      </w:pPr>
    </w:p>
    <w:p w:rsidR="000D0A0D" w:rsidRPr="00E3203C" w:rsidRDefault="001016C5" w:rsidP="00815038">
      <w:pPr>
        <w:ind w:firstLine="708"/>
        <w:jc w:val="both"/>
        <w:rPr>
          <w:rFonts w:eastAsia="Calibri"/>
          <w:sz w:val="19"/>
          <w:szCs w:val="19"/>
          <w:lang w:val="de-DE" w:eastAsia="en-US"/>
        </w:rPr>
      </w:pPr>
      <w:r w:rsidRPr="00E3203C">
        <w:rPr>
          <w:rFonts w:eastAsia="Calibri"/>
          <w:b/>
          <w:sz w:val="19"/>
          <w:szCs w:val="19"/>
          <w:lang w:val="de-DE" w:eastAsia="en-US"/>
        </w:rPr>
        <w:t>Molekül ağırlığı</w:t>
      </w:r>
      <w:r w:rsidR="000D0A0D" w:rsidRPr="00E3203C">
        <w:rPr>
          <w:rFonts w:eastAsia="Calibri"/>
          <w:b/>
          <w:sz w:val="19"/>
          <w:szCs w:val="19"/>
          <w:lang w:val="de-DE" w:eastAsia="en-US"/>
        </w:rPr>
        <w:t>:</w:t>
      </w:r>
      <w:r w:rsidR="00774DEF" w:rsidRPr="00E3203C">
        <w:rPr>
          <w:rFonts w:eastAsia="Calibri"/>
          <w:sz w:val="19"/>
          <w:szCs w:val="19"/>
          <w:lang w:val="de-DE" w:eastAsia="en-US"/>
        </w:rPr>
        <w:tab/>
      </w:r>
      <w:r w:rsidR="00774DEF" w:rsidRPr="00E3203C">
        <w:rPr>
          <w:rFonts w:eastAsia="Calibri"/>
          <w:sz w:val="19"/>
          <w:szCs w:val="19"/>
          <w:lang w:val="de-DE" w:eastAsia="en-US"/>
        </w:rPr>
        <w:tab/>
        <w:t>132,</w:t>
      </w:r>
      <w:r w:rsidR="000D0A0D" w:rsidRPr="00E3203C">
        <w:rPr>
          <w:rFonts w:eastAsia="Calibri"/>
          <w:sz w:val="19"/>
          <w:szCs w:val="19"/>
          <w:lang w:val="de-DE" w:eastAsia="en-US"/>
        </w:rPr>
        <w:t>14</w:t>
      </w:r>
    </w:p>
    <w:p w:rsidR="007748F8" w:rsidRPr="00E3203C" w:rsidRDefault="007748F8" w:rsidP="00815038">
      <w:pPr>
        <w:ind w:firstLine="708"/>
        <w:jc w:val="both"/>
        <w:rPr>
          <w:rFonts w:eastAsia="Calibri"/>
          <w:sz w:val="19"/>
          <w:szCs w:val="19"/>
          <w:lang w:val="de-DE" w:eastAsia="en-US"/>
        </w:rPr>
      </w:pPr>
    </w:p>
    <w:p w:rsidR="000D0A0D" w:rsidRPr="00E3203C" w:rsidRDefault="000D0A0D" w:rsidP="00815038">
      <w:pPr>
        <w:ind w:left="2832" w:hanging="2124"/>
        <w:jc w:val="both"/>
        <w:rPr>
          <w:rFonts w:eastAsia="Calibri"/>
          <w:sz w:val="19"/>
          <w:szCs w:val="19"/>
          <w:lang w:val="de-DE" w:eastAsia="en-US"/>
        </w:rPr>
      </w:pPr>
      <w:r w:rsidRPr="00E3203C">
        <w:rPr>
          <w:rFonts w:eastAsia="Calibri"/>
          <w:b/>
          <w:sz w:val="19"/>
          <w:szCs w:val="19"/>
          <w:lang w:val="de-DE" w:eastAsia="en-US"/>
        </w:rPr>
        <w:t>Analiz:</w:t>
      </w:r>
      <w:r w:rsidR="007748F8" w:rsidRPr="00E3203C">
        <w:rPr>
          <w:rFonts w:eastAsia="Calibri"/>
          <w:sz w:val="19"/>
          <w:szCs w:val="19"/>
          <w:lang w:val="de-DE" w:eastAsia="en-US"/>
        </w:rPr>
        <w:tab/>
      </w:r>
      <w:r w:rsidR="00774DEF" w:rsidRPr="00E3203C">
        <w:rPr>
          <w:rFonts w:eastAsia="Calibri"/>
          <w:sz w:val="19"/>
          <w:szCs w:val="19"/>
          <w:lang w:val="de-DE" w:eastAsia="en-US"/>
        </w:rPr>
        <w:t>İçeriği %99,0’dan az ve %100,5’t</w:t>
      </w:r>
      <w:r w:rsidRPr="00E3203C">
        <w:rPr>
          <w:rFonts w:eastAsia="Calibri"/>
          <w:sz w:val="19"/>
          <w:szCs w:val="19"/>
          <w:lang w:val="de-DE" w:eastAsia="en-US"/>
        </w:rPr>
        <w:t>en fazla olmamalıdır.</w:t>
      </w:r>
    </w:p>
    <w:p w:rsidR="000D0A0D" w:rsidRPr="00E3203C" w:rsidRDefault="000D0A0D" w:rsidP="00815038">
      <w:pPr>
        <w:jc w:val="both"/>
        <w:rPr>
          <w:rFonts w:eastAsia="Calibri"/>
          <w:b/>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u w:val="single"/>
          <w:lang w:val="de-DE" w:eastAsia="en-US"/>
        </w:rPr>
        <w:t>Tanımlama:</w:t>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Beyaz toz, parlayan</w:t>
      </w:r>
      <w:r w:rsidR="00774DEF" w:rsidRPr="00E3203C">
        <w:rPr>
          <w:rFonts w:eastAsia="Calibri"/>
          <w:sz w:val="19"/>
          <w:szCs w:val="19"/>
          <w:lang w:val="de-DE" w:eastAsia="en-US"/>
        </w:rPr>
        <w:t xml:space="preserve"> plakalar veya kristal parçalar</w:t>
      </w:r>
      <w:r w:rsidRPr="00E3203C">
        <w:rPr>
          <w:rFonts w:eastAsia="Calibri"/>
          <w:sz w:val="19"/>
          <w:szCs w:val="19"/>
          <w:lang w:val="de-DE" w:eastAsia="en-US"/>
        </w:rPr>
        <w:t xml:space="preserve"> </w:t>
      </w:r>
    </w:p>
    <w:p w:rsidR="000D0A0D" w:rsidRPr="00E3203C" w:rsidRDefault="000D0A0D" w:rsidP="00815038">
      <w:pPr>
        <w:ind w:left="2832" w:hanging="2832"/>
        <w:jc w:val="both"/>
        <w:rPr>
          <w:rFonts w:eastAsia="Calibri"/>
          <w:b/>
          <w:sz w:val="19"/>
          <w:szCs w:val="19"/>
          <w:lang w:val="de-DE" w:eastAsia="en-US"/>
        </w:rPr>
      </w:pPr>
    </w:p>
    <w:p w:rsidR="000D0A0D" w:rsidRPr="00E3203C" w:rsidRDefault="00BA669C" w:rsidP="00815038">
      <w:pPr>
        <w:ind w:left="2832" w:hanging="2832"/>
        <w:jc w:val="both"/>
        <w:rPr>
          <w:rFonts w:eastAsia="Calibri"/>
          <w:b/>
          <w:sz w:val="19"/>
          <w:szCs w:val="19"/>
          <w:u w:val="single"/>
          <w:lang w:val="de-DE" w:eastAsia="en-US"/>
        </w:rPr>
      </w:pPr>
      <w:r>
        <w:rPr>
          <w:rFonts w:eastAsia="Calibri"/>
          <w:b/>
          <w:sz w:val="19"/>
          <w:szCs w:val="19"/>
          <w:u w:val="single"/>
          <w:lang w:val="de-DE" w:eastAsia="en-US"/>
        </w:rPr>
        <w:t>İdentifikasyon</w:t>
      </w:r>
      <w:r w:rsidR="000D0A0D" w:rsidRPr="00E3203C">
        <w:rPr>
          <w:rFonts w:eastAsia="Calibri"/>
          <w:b/>
          <w:sz w:val="19"/>
          <w:szCs w:val="19"/>
          <w:u w:val="single"/>
          <w:lang w:val="de-DE" w:eastAsia="en-US"/>
        </w:rPr>
        <w:t>:</w:t>
      </w:r>
    </w:p>
    <w:p w:rsidR="007748F8" w:rsidRPr="00E3203C" w:rsidRDefault="007748F8" w:rsidP="00815038">
      <w:pPr>
        <w:ind w:firstLine="708"/>
        <w:jc w:val="both"/>
        <w:rPr>
          <w:rFonts w:eastAsia="Calibri"/>
          <w:b/>
          <w:sz w:val="19"/>
          <w:szCs w:val="19"/>
          <w:lang w:val="de-DE" w:eastAsia="en-US"/>
        </w:rPr>
      </w:pPr>
    </w:p>
    <w:p w:rsidR="007748F8" w:rsidRPr="00E3203C" w:rsidRDefault="000D0A0D" w:rsidP="00815038">
      <w:pPr>
        <w:ind w:firstLine="708"/>
        <w:jc w:val="both"/>
        <w:rPr>
          <w:rFonts w:eastAsia="Calibri"/>
          <w:b/>
          <w:sz w:val="19"/>
          <w:szCs w:val="19"/>
          <w:lang w:val="en-GB" w:eastAsia="en-US"/>
        </w:rPr>
      </w:pPr>
      <w:r w:rsidRPr="00E3203C">
        <w:rPr>
          <w:rFonts w:eastAsia="Calibri"/>
          <w:b/>
          <w:sz w:val="19"/>
          <w:szCs w:val="19"/>
          <w:lang w:val="de-DE" w:eastAsia="en-US"/>
        </w:rPr>
        <w:t xml:space="preserve">Amonyum </w:t>
      </w:r>
      <w:r w:rsidR="007748F8" w:rsidRPr="00E3203C">
        <w:rPr>
          <w:rFonts w:eastAsia="Calibri"/>
          <w:b/>
          <w:sz w:val="19"/>
          <w:szCs w:val="19"/>
          <w:lang w:val="en-GB" w:eastAsia="en-US"/>
        </w:rPr>
        <w:t>testi:</w:t>
      </w:r>
      <w:r w:rsidR="007748F8" w:rsidRPr="00E3203C">
        <w:rPr>
          <w:rFonts w:eastAsia="Calibri"/>
          <w:b/>
          <w:sz w:val="19"/>
          <w:szCs w:val="19"/>
          <w:lang w:val="en-GB" w:eastAsia="en-US"/>
        </w:rPr>
        <w:tab/>
      </w:r>
      <w:r w:rsidR="007748F8" w:rsidRPr="00E3203C">
        <w:rPr>
          <w:rFonts w:eastAsia="Calibri"/>
          <w:b/>
          <w:sz w:val="19"/>
          <w:szCs w:val="19"/>
          <w:lang w:val="en-GB" w:eastAsia="en-US"/>
        </w:rPr>
        <w:tab/>
      </w:r>
      <w:r w:rsidR="007748F8" w:rsidRPr="00E3203C">
        <w:rPr>
          <w:rFonts w:eastAsia="Calibri"/>
          <w:sz w:val="19"/>
          <w:szCs w:val="19"/>
          <w:lang w:val="en-GB" w:eastAsia="en-US"/>
        </w:rPr>
        <w:t>Testi geçer.</w:t>
      </w:r>
    </w:p>
    <w:p w:rsidR="007748F8" w:rsidRPr="00E3203C" w:rsidRDefault="007748F8" w:rsidP="00815038">
      <w:pPr>
        <w:ind w:firstLine="709"/>
        <w:jc w:val="both"/>
        <w:rPr>
          <w:rFonts w:eastAsia="Calibri"/>
          <w:b/>
          <w:sz w:val="19"/>
          <w:szCs w:val="19"/>
          <w:lang w:val="en-GB" w:eastAsia="en-US"/>
        </w:rPr>
      </w:pPr>
    </w:p>
    <w:p w:rsidR="007748F8" w:rsidRPr="00E3203C" w:rsidRDefault="007748F8" w:rsidP="00815038">
      <w:pPr>
        <w:ind w:firstLine="709"/>
        <w:jc w:val="both"/>
        <w:rPr>
          <w:rFonts w:eastAsia="Calibri"/>
          <w:sz w:val="19"/>
          <w:szCs w:val="19"/>
          <w:lang w:val="en-GB" w:eastAsia="en-US"/>
        </w:rPr>
      </w:pPr>
      <w:r w:rsidRPr="00E3203C">
        <w:rPr>
          <w:rFonts w:eastAsia="Calibri"/>
          <w:b/>
          <w:sz w:val="19"/>
          <w:szCs w:val="19"/>
          <w:lang w:val="en-GB" w:eastAsia="en-US"/>
        </w:rPr>
        <w:t>Sülfat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0D0A0D" w:rsidRPr="00E3203C" w:rsidRDefault="000D0A0D" w:rsidP="00815038">
      <w:pPr>
        <w:ind w:left="2832" w:hanging="2123"/>
        <w:jc w:val="both"/>
        <w:rPr>
          <w:rFonts w:eastAsia="Calibri"/>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Çözünürlük:</w:t>
      </w:r>
      <w:r w:rsidRPr="00E3203C">
        <w:rPr>
          <w:rFonts w:eastAsia="Calibri"/>
          <w:sz w:val="19"/>
          <w:szCs w:val="19"/>
          <w:lang w:val="de-DE" w:eastAsia="en-US"/>
        </w:rPr>
        <w:tab/>
        <w:t xml:space="preserve">Suda </w:t>
      </w:r>
      <w:r w:rsidR="00AF36D9">
        <w:rPr>
          <w:rFonts w:eastAsia="Calibri"/>
          <w:sz w:val="19"/>
          <w:szCs w:val="19"/>
          <w:lang w:val="de-DE" w:eastAsia="en-US"/>
        </w:rPr>
        <w:t>serbest</w:t>
      </w:r>
      <w:r w:rsidRPr="00E3203C">
        <w:rPr>
          <w:rFonts w:eastAsia="Calibri"/>
          <w:sz w:val="19"/>
          <w:szCs w:val="19"/>
          <w:lang w:val="de-DE" w:eastAsia="en-US"/>
        </w:rPr>
        <w:t xml:space="preserve"> çözünür, etanolde çözünmez.</w:t>
      </w:r>
    </w:p>
    <w:p w:rsidR="000D0A0D" w:rsidRPr="00E3203C" w:rsidRDefault="000D0A0D" w:rsidP="00815038">
      <w:pPr>
        <w:keepNext/>
        <w:ind w:left="4245" w:hanging="4245"/>
        <w:jc w:val="both"/>
        <w:outlineLvl w:val="2"/>
        <w:rPr>
          <w:b/>
          <w:sz w:val="19"/>
          <w:szCs w:val="19"/>
          <w:lang w:val="de-DE" w:eastAsia="en-US"/>
        </w:rPr>
      </w:pPr>
    </w:p>
    <w:p w:rsidR="000D0A0D" w:rsidRPr="00E3203C" w:rsidRDefault="000D0A0D" w:rsidP="00815038">
      <w:pPr>
        <w:keepNext/>
        <w:ind w:left="4245" w:hanging="4245"/>
        <w:jc w:val="both"/>
        <w:outlineLvl w:val="2"/>
        <w:rPr>
          <w:b/>
          <w:sz w:val="19"/>
          <w:szCs w:val="19"/>
          <w:u w:val="single"/>
          <w:lang w:val="de-DE" w:eastAsia="en-US"/>
        </w:rPr>
      </w:pPr>
      <w:r w:rsidRPr="00E3203C">
        <w:rPr>
          <w:b/>
          <w:sz w:val="19"/>
          <w:szCs w:val="19"/>
          <w:u w:val="single"/>
          <w:lang w:val="de-DE" w:eastAsia="en-US"/>
        </w:rPr>
        <w:t>Saflık:</w:t>
      </w:r>
    </w:p>
    <w:p w:rsidR="007748F8" w:rsidRPr="00E3203C" w:rsidRDefault="007748F8" w:rsidP="00815038">
      <w:pPr>
        <w:keepNext/>
        <w:ind w:left="4245" w:hanging="4245"/>
        <w:jc w:val="both"/>
        <w:outlineLvl w:val="2"/>
        <w:rPr>
          <w:b/>
          <w:sz w:val="19"/>
          <w:szCs w:val="19"/>
          <w:u w:val="single"/>
          <w:lang w:val="de-DE" w:eastAsia="en-US"/>
        </w:rPr>
      </w:pPr>
    </w:p>
    <w:p w:rsidR="000D0A0D" w:rsidRPr="00E3203C" w:rsidRDefault="000D0A0D" w:rsidP="00815038">
      <w:pPr>
        <w:ind w:left="2830" w:hanging="2121"/>
        <w:jc w:val="both"/>
        <w:rPr>
          <w:rFonts w:eastAsia="Calibri"/>
          <w:sz w:val="19"/>
          <w:szCs w:val="19"/>
          <w:lang w:eastAsia="en-US"/>
        </w:rPr>
      </w:pPr>
      <w:r w:rsidRPr="00E3203C">
        <w:rPr>
          <w:rFonts w:eastAsia="Calibri"/>
          <w:b/>
          <w:sz w:val="19"/>
          <w:szCs w:val="19"/>
          <w:lang w:eastAsia="en-US"/>
        </w:rPr>
        <w:t>Yakma kaybı:</w:t>
      </w:r>
      <w:r w:rsidRPr="00E3203C">
        <w:rPr>
          <w:rFonts w:eastAsia="Calibri"/>
          <w:b/>
          <w:sz w:val="19"/>
          <w:szCs w:val="19"/>
          <w:lang w:eastAsia="en-US"/>
        </w:rPr>
        <w:tab/>
      </w:r>
      <w:r w:rsidR="00774DEF" w:rsidRPr="00E3203C">
        <w:rPr>
          <w:rFonts w:eastAsia="Calibri"/>
          <w:sz w:val="19"/>
          <w:szCs w:val="19"/>
          <w:lang w:eastAsia="en-US"/>
        </w:rPr>
        <w:t>%0,25’t</w:t>
      </w:r>
      <w:r w:rsidR="007A6BDB" w:rsidRPr="00E3203C">
        <w:rPr>
          <w:rFonts w:eastAsia="Calibri"/>
          <w:sz w:val="19"/>
          <w:szCs w:val="19"/>
          <w:lang w:eastAsia="en-US"/>
        </w:rPr>
        <w:t>en fazla olmamalıdır</w:t>
      </w:r>
      <w:r w:rsidRPr="00E3203C">
        <w:rPr>
          <w:rFonts w:eastAsia="Calibri"/>
          <w:sz w:val="19"/>
          <w:szCs w:val="19"/>
          <w:lang w:eastAsia="en-US"/>
        </w:rPr>
        <w:t xml:space="preserve">. </w:t>
      </w:r>
    </w:p>
    <w:p w:rsidR="007748F8" w:rsidRPr="00E3203C" w:rsidRDefault="007748F8" w:rsidP="00815038">
      <w:pPr>
        <w:ind w:left="2830" w:hanging="2121"/>
        <w:jc w:val="both"/>
        <w:rPr>
          <w:rFonts w:eastAsia="Calibri"/>
          <w:sz w:val="19"/>
          <w:szCs w:val="19"/>
          <w:lang w:eastAsia="en-US"/>
        </w:rPr>
      </w:pPr>
    </w:p>
    <w:p w:rsidR="000D0A0D" w:rsidRPr="00E3203C" w:rsidRDefault="000D0A0D" w:rsidP="00815038">
      <w:pPr>
        <w:ind w:left="2832" w:hanging="2123"/>
        <w:jc w:val="both"/>
        <w:rPr>
          <w:rFonts w:eastAsia="Calibri"/>
          <w:sz w:val="19"/>
          <w:szCs w:val="19"/>
          <w:lang w:eastAsia="en-US"/>
        </w:rPr>
      </w:pPr>
      <w:r w:rsidRPr="00E3203C">
        <w:rPr>
          <w:rFonts w:eastAsia="Calibri"/>
          <w:b/>
          <w:sz w:val="19"/>
          <w:szCs w:val="19"/>
          <w:lang w:eastAsia="en-US"/>
        </w:rPr>
        <w:t>Selenyum:</w:t>
      </w:r>
      <w:r w:rsidRPr="00E3203C">
        <w:rPr>
          <w:rFonts w:eastAsia="Calibri"/>
          <w:sz w:val="19"/>
          <w:szCs w:val="19"/>
          <w:lang w:eastAsia="en-US"/>
        </w:rPr>
        <w:tab/>
        <w:t>30 mg/kg’dan fazla olmamalıdır.</w:t>
      </w:r>
    </w:p>
    <w:p w:rsidR="007748F8" w:rsidRPr="00E3203C" w:rsidRDefault="007748F8" w:rsidP="00815038">
      <w:pPr>
        <w:ind w:left="2832" w:hanging="2123"/>
        <w:jc w:val="both"/>
        <w:rPr>
          <w:rFonts w:eastAsia="Calibri"/>
          <w:sz w:val="19"/>
          <w:szCs w:val="19"/>
          <w:lang w:eastAsia="en-US"/>
        </w:rPr>
      </w:pPr>
    </w:p>
    <w:p w:rsidR="000D0A0D" w:rsidRPr="00E3203C" w:rsidRDefault="000D0A0D" w:rsidP="00815038">
      <w:pPr>
        <w:ind w:left="2830" w:hanging="2121"/>
        <w:jc w:val="both"/>
        <w:rPr>
          <w:rFonts w:eastAsia="Calibri"/>
          <w:sz w:val="19"/>
          <w:szCs w:val="19"/>
          <w:lang w:eastAsia="en-US"/>
        </w:rPr>
      </w:pPr>
      <w:r w:rsidRPr="00E3203C">
        <w:rPr>
          <w:rFonts w:eastAsia="Calibri"/>
          <w:b/>
          <w:sz w:val="19"/>
          <w:szCs w:val="19"/>
          <w:lang w:eastAsia="en-US"/>
        </w:rPr>
        <w:t>Kurşun:</w:t>
      </w:r>
      <w:r w:rsidR="00774DEF" w:rsidRPr="00E3203C">
        <w:rPr>
          <w:rFonts w:eastAsia="Calibri"/>
          <w:sz w:val="19"/>
          <w:szCs w:val="19"/>
          <w:lang w:eastAsia="en-US"/>
        </w:rPr>
        <w:tab/>
        <w:t>3</w:t>
      </w:r>
      <w:r w:rsidRPr="00E3203C">
        <w:rPr>
          <w:rFonts w:eastAsia="Calibri"/>
          <w:sz w:val="19"/>
          <w:szCs w:val="19"/>
          <w:lang w:eastAsia="en-US"/>
        </w:rPr>
        <w:t xml:space="preserve"> mg/kg’dan fazla olmamalıdır.</w:t>
      </w:r>
    </w:p>
    <w:p w:rsidR="007748F8" w:rsidRPr="00E3203C" w:rsidRDefault="007748F8" w:rsidP="00815038">
      <w:pPr>
        <w:ind w:left="2830" w:hanging="2121"/>
        <w:jc w:val="both"/>
        <w:rPr>
          <w:rFonts w:eastAsia="Calibri"/>
          <w:sz w:val="19"/>
          <w:szCs w:val="19"/>
          <w:lang w:eastAsia="en-US"/>
        </w:rPr>
      </w:pPr>
    </w:p>
    <w:p w:rsidR="000D0A0D" w:rsidRPr="00E3203C" w:rsidRDefault="000D0A0D" w:rsidP="00815038">
      <w:pPr>
        <w:ind w:left="2832" w:hanging="2124"/>
        <w:jc w:val="both"/>
        <w:rPr>
          <w:rFonts w:eastAsia="Calibri"/>
          <w:sz w:val="19"/>
          <w:szCs w:val="19"/>
          <w:lang w:eastAsia="en-US"/>
        </w:rPr>
      </w:pPr>
    </w:p>
    <w:p w:rsidR="000D0A0D"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u w:val="single"/>
          <w:lang w:eastAsia="en-US"/>
        </w:rPr>
        <w:t>E 520 ALÜMİNYUM SÜLFAT</w:t>
      </w:r>
    </w:p>
    <w:p w:rsidR="000D0A0D" w:rsidRPr="00E3203C" w:rsidRDefault="000D0A0D" w:rsidP="00815038">
      <w:pPr>
        <w:ind w:left="2832" w:hanging="2832"/>
        <w:jc w:val="both"/>
        <w:rPr>
          <w:rFonts w:eastAsia="Calibri"/>
          <w:b/>
          <w:sz w:val="19"/>
          <w:szCs w:val="19"/>
          <w:lang w:eastAsia="en-US"/>
        </w:rPr>
      </w:pPr>
    </w:p>
    <w:p w:rsidR="000D0A0D" w:rsidRPr="00E3203C" w:rsidRDefault="00C003DB" w:rsidP="00815038">
      <w:pPr>
        <w:ind w:left="2832" w:hanging="2832"/>
        <w:jc w:val="both"/>
        <w:rPr>
          <w:rFonts w:eastAsia="Calibri"/>
          <w:sz w:val="19"/>
          <w:szCs w:val="19"/>
          <w:lang w:eastAsia="en-US"/>
        </w:rPr>
      </w:pPr>
      <w:r w:rsidRPr="00E3203C">
        <w:rPr>
          <w:rFonts w:eastAsia="Calibri"/>
          <w:b/>
          <w:sz w:val="19"/>
          <w:szCs w:val="19"/>
          <w:u w:val="single"/>
          <w:lang w:eastAsia="en-US"/>
        </w:rPr>
        <w:t>Eş anlamlılar</w:t>
      </w:r>
      <w:r w:rsidR="000D0A0D" w:rsidRPr="00E3203C">
        <w:rPr>
          <w:rFonts w:eastAsia="Calibri"/>
          <w:b/>
          <w:sz w:val="19"/>
          <w:szCs w:val="19"/>
          <w:u w:val="single"/>
          <w:lang w:eastAsia="en-US"/>
        </w:rPr>
        <w:t>:</w:t>
      </w:r>
      <w:r w:rsidR="000D0A0D" w:rsidRPr="00E3203C">
        <w:rPr>
          <w:rFonts w:eastAsia="Calibri"/>
          <w:b/>
          <w:sz w:val="19"/>
          <w:szCs w:val="19"/>
          <w:lang w:eastAsia="en-US"/>
        </w:rPr>
        <w:tab/>
      </w:r>
      <w:r w:rsidR="000D0A0D" w:rsidRPr="00E3203C">
        <w:rPr>
          <w:rFonts w:eastAsia="Calibri"/>
          <w:sz w:val="19"/>
          <w:szCs w:val="19"/>
          <w:lang w:eastAsia="en-US"/>
        </w:rPr>
        <w:t>Alum</w:t>
      </w:r>
    </w:p>
    <w:p w:rsidR="000D0A0D" w:rsidRPr="00E3203C" w:rsidRDefault="000D0A0D" w:rsidP="00815038">
      <w:pPr>
        <w:ind w:left="2832" w:hanging="2832"/>
        <w:jc w:val="both"/>
        <w:rPr>
          <w:rFonts w:eastAsia="Calibri"/>
          <w:b/>
          <w:sz w:val="19"/>
          <w:szCs w:val="19"/>
          <w:lang w:eastAsia="en-US"/>
        </w:rPr>
      </w:pPr>
    </w:p>
    <w:p w:rsidR="007748F8"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u w:val="single"/>
          <w:lang w:eastAsia="en-US"/>
        </w:rPr>
        <w:t>Tanım:</w:t>
      </w:r>
    </w:p>
    <w:p w:rsidR="000D0A0D"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lang w:eastAsia="en-US"/>
        </w:rPr>
        <w:tab/>
      </w:r>
    </w:p>
    <w:p w:rsidR="007748F8" w:rsidRPr="00E3203C" w:rsidRDefault="00450147" w:rsidP="00815038">
      <w:pPr>
        <w:ind w:firstLine="708"/>
        <w:jc w:val="both"/>
        <w:rPr>
          <w:rFonts w:eastAsia="Calibri"/>
          <w:sz w:val="19"/>
          <w:szCs w:val="19"/>
          <w:lang w:eastAsia="en-US"/>
        </w:rPr>
      </w:pPr>
      <w:r w:rsidRPr="00E3203C">
        <w:rPr>
          <w:rFonts w:eastAsia="Calibri"/>
          <w:b/>
          <w:sz w:val="19"/>
          <w:szCs w:val="19"/>
          <w:lang w:eastAsia="en-US"/>
        </w:rPr>
        <w:t>EINECS</w:t>
      </w:r>
      <w:r w:rsidR="007748F8" w:rsidRPr="00E3203C">
        <w:rPr>
          <w:rFonts w:eastAsia="Calibri"/>
          <w:b/>
          <w:sz w:val="19"/>
          <w:szCs w:val="19"/>
          <w:lang w:eastAsia="en-US"/>
        </w:rPr>
        <w:t>:</w:t>
      </w:r>
      <w:r w:rsidR="007748F8" w:rsidRPr="00E3203C">
        <w:rPr>
          <w:rFonts w:eastAsia="Calibri"/>
          <w:b/>
          <w:sz w:val="19"/>
          <w:szCs w:val="19"/>
          <w:lang w:eastAsia="en-US"/>
        </w:rPr>
        <w:tab/>
      </w:r>
      <w:r w:rsidR="007748F8" w:rsidRPr="00E3203C">
        <w:rPr>
          <w:rFonts w:eastAsia="Calibri"/>
          <w:sz w:val="19"/>
          <w:szCs w:val="19"/>
          <w:lang w:eastAsia="en-US"/>
        </w:rPr>
        <w:tab/>
      </w:r>
      <w:r w:rsidR="007748F8" w:rsidRPr="00E3203C">
        <w:rPr>
          <w:rFonts w:eastAsia="Calibri"/>
          <w:sz w:val="19"/>
          <w:szCs w:val="19"/>
          <w:lang w:eastAsia="en-US"/>
        </w:rPr>
        <w:tab/>
      </w:r>
    </w:p>
    <w:p w:rsidR="007748F8" w:rsidRPr="00E3203C" w:rsidRDefault="007748F8" w:rsidP="00815038">
      <w:pPr>
        <w:ind w:firstLine="708"/>
        <w:jc w:val="both"/>
        <w:rPr>
          <w:rFonts w:eastAsia="Calibri"/>
          <w:sz w:val="19"/>
          <w:szCs w:val="19"/>
          <w:lang w:eastAsia="en-US"/>
        </w:rPr>
      </w:pPr>
    </w:p>
    <w:p w:rsidR="000D0A0D" w:rsidRPr="00E3203C" w:rsidRDefault="000D0A0D" w:rsidP="00815038">
      <w:pPr>
        <w:ind w:firstLine="708"/>
        <w:jc w:val="both"/>
        <w:rPr>
          <w:rFonts w:eastAsia="Calibri"/>
          <w:sz w:val="19"/>
          <w:szCs w:val="19"/>
          <w:lang w:eastAsia="en-US"/>
        </w:rPr>
      </w:pPr>
      <w:r w:rsidRPr="00E3203C">
        <w:rPr>
          <w:rFonts w:eastAsia="Calibri"/>
          <w:b/>
          <w:sz w:val="19"/>
          <w:szCs w:val="19"/>
          <w:lang w:eastAsia="en-US"/>
        </w:rPr>
        <w:t>Kimyasal adı:</w:t>
      </w:r>
      <w:r w:rsidRPr="00E3203C">
        <w:rPr>
          <w:rFonts w:eastAsia="Calibri"/>
          <w:sz w:val="19"/>
          <w:szCs w:val="19"/>
          <w:lang w:eastAsia="en-US"/>
        </w:rPr>
        <w:tab/>
      </w:r>
      <w:r w:rsidRPr="00E3203C">
        <w:rPr>
          <w:rFonts w:eastAsia="Calibri"/>
          <w:sz w:val="19"/>
          <w:szCs w:val="19"/>
          <w:lang w:eastAsia="en-US"/>
        </w:rPr>
        <w:tab/>
        <w:t>Alüminyum sülfat</w:t>
      </w:r>
    </w:p>
    <w:p w:rsidR="007748F8" w:rsidRPr="00E3203C" w:rsidRDefault="007748F8" w:rsidP="00815038">
      <w:pPr>
        <w:ind w:firstLine="708"/>
        <w:jc w:val="both"/>
        <w:rPr>
          <w:rFonts w:eastAsia="Calibri"/>
          <w:sz w:val="19"/>
          <w:szCs w:val="19"/>
          <w:lang w:eastAsia="en-US"/>
        </w:rPr>
      </w:pPr>
    </w:p>
    <w:p w:rsidR="000D0A0D" w:rsidRPr="00E3203C" w:rsidRDefault="000D0A0D" w:rsidP="00815038">
      <w:pPr>
        <w:jc w:val="both"/>
        <w:rPr>
          <w:rFonts w:eastAsia="Calibri"/>
          <w:sz w:val="19"/>
          <w:szCs w:val="19"/>
          <w:vertAlign w:val="subscript"/>
          <w:lang w:eastAsia="en-US"/>
        </w:rPr>
      </w:pPr>
      <w:r w:rsidRPr="00E3203C">
        <w:rPr>
          <w:rFonts w:eastAsia="Calibri"/>
          <w:sz w:val="19"/>
          <w:szCs w:val="19"/>
          <w:lang w:eastAsia="en-US"/>
        </w:rPr>
        <w:tab/>
      </w:r>
      <w:r w:rsidRPr="00E3203C">
        <w:rPr>
          <w:rFonts w:eastAsia="Calibri"/>
          <w:b/>
          <w:sz w:val="19"/>
          <w:szCs w:val="19"/>
          <w:lang w:eastAsia="en-US"/>
        </w:rPr>
        <w:t>Kimyasal formülü:</w:t>
      </w:r>
      <w:r w:rsidRPr="00E3203C">
        <w:rPr>
          <w:rFonts w:eastAsia="Calibri"/>
          <w:sz w:val="19"/>
          <w:szCs w:val="19"/>
          <w:lang w:eastAsia="en-US"/>
        </w:rPr>
        <w:tab/>
        <w:t>Al</w:t>
      </w:r>
      <w:r w:rsidRPr="00E3203C">
        <w:rPr>
          <w:rFonts w:eastAsia="Calibri"/>
          <w:sz w:val="19"/>
          <w:szCs w:val="19"/>
          <w:vertAlign w:val="subscript"/>
          <w:lang w:eastAsia="en-US"/>
        </w:rPr>
        <w:t>2</w:t>
      </w:r>
      <w:r w:rsidRPr="00E3203C">
        <w:rPr>
          <w:rFonts w:eastAsia="Calibri"/>
          <w:sz w:val="19"/>
          <w:szCs w:val="19"/>
          <w:lang w:eastAsia="en-US"/>
        </w:rPr>
        <w:t>(S</w:t>
      </w:r>
      <w:r w:rsidR="00774DEF" w:rsidRPr="00E3203C">
        <w:rPr>
          <w:rFonts w:eastAsia="Calibri"/>
          <w:sz w:val="19"/>
          <w:szCs w:val="19"/>
          <w:lang w:eastAsia="en-US"/>
        </w:rPr>
        <w:t>O</w:t>
      </w:r>
      <w:r w:rsidRPr="00E3203C">
        <w:rPr>
          <w:rFonts w:eastAsia="Calibri"/>
          <w:sz w:val="19"/>
          <w:szCs w:val="19"/>
          <w:vertAlign w:val="subscript"/>
          <w:lang w:eastAsia="en-US"/>
        </w:rPr>
        <w:t>4</w:t>
      </w:r>
      <w:r w:rsidRPr="00E3203C">
        <w:rPr>
          <w:rFonts w:eastAsia="Calibri"/>
          <w:sz w:val="19"/>
          <w:szCs w:val="19"/>
          <w:lang w:eastAsia="en-US"/>
        </w:rPr>
        <w:t>)</w:t>
      </w:r>
      <w:r w:rsidRPr="00E3203C">
        <w:rPr>
          <w:rFonts w:eastAsia="Calibri"/>
          <w:sz w:val="19"/>
          <w:szCs w:val="19"/>
          <w:vertAlign w:val="subscript"/>
          <w:lang w:eastAsia="en-US"/>
        </w:rPr>
        <w:t>3</w:t>
      </w:r>
    </w:p>
    <w:p w:rsidR="007748F8" w:rsidRPr="00E3203C" w:rsidRDefault="007748F8" w:rsidP="00815038">
      <w:pPr>
        <w:jc w:val="both"/>
        <w:rPr>
          <w:rFonts w:eastAsia="Calibri"/>
          <w:sz w:val="19"/>
          <w:szCs w:val="19"/>
          <w:lang w:eastAsia="en-US"/>
        </w:rPr>
      </w:pPr>
    </w:p>
    <w:p w:rsidR="007748F8" w:rsidRPr="00E3203C" w:rsidRDefault="000D0A0D" w:rsidP="00815038">
      <w:pPr>
        <w:jc w:val="both"/>
        <w:rPr>
          <w:rFonts w:eastAsia="Calibri"/>
          <w:sz w:val="19"/>
          <w:szCs w:val="19"/>
          <w:lang w:eastAsia="en-US"/>
        </w:rPr>
      </w:pPr>
      <w:r w:rsidRPr="00E3203C">
        <w:rPr>
          <w:rFonts w:eastAsia="Calibri"/>
          <w:sz w:val="19"/>
          <w:szCs w:val="19"/>
          <w:lang w:eastAsia="en-US"/>
        </w:rPr>
        <w:tab/>
      </w:r>
      <w:r w:rsidR="001016C5" w:rsidRPr="00E3203C">
        <w:rPr>
          <w:rFonts w:eastAsia="Calibri"/>
          <w:b/>
          <w:sz w:val="19"/>
          <w:szCs w:val="19"/>
          <w:lang w:eastAsia="en-US"/>
        </w:rPr>
        <w:t>Molekül ağırlığı</w:t>
      </w:r>
      <w:r w:rsidRPr="00E3203C">
        <w:rPr>
          <w:rFonts w:eastAsia="Calibri"/>
          <w:b/>
          <w:sz w:val="19"/>
          <w:szCs w:val="19"/>
          <w:lang w:eastAsia="en-US"/>
        </w:rPr>
        <w:t>:</w:t>
      </w:r>
      <w:r w:rsidRPr="00E3203C">
        <w:rPr>
          <w:rFonts w:eastAsia="Calibri"/>
          <w:b/>
          <w:sz w:val="19"/>
          <w:szCs w:val="19"/>
          <w:lang w:eastAsia="en-US"/>
        </w:rPr>
        <w:tab/>
      </w:r>
      <w:r w:rsidRPr="00E3203C">
        <w:rPr>
          <w:rFonts w:eastAsia="Calibri"/>
          <w:b/>
          <w:sz w:val="19"/>
          <w:szCs w:val="19"/>
          <w:lang w:eastAsia="en-US"/>
        </w:rPr>
        <w:tab/>
      </w:r>
      <w:r w:rsidR="00774DEF" w:rsidRPr="00E3203C">
        <w:rPr>
          <w:rFonts w:eastAsia="Calibri"/>
          <w:sz w:val="19"/>
          <w:szCs w:val="19"/>
          <w:lang w:eastAsia="en-US"/>
        </w:rPr>
        <w:t>342,</w:t>
      </w:r>
      <w:r w:rsidRPr="00E3203C">
        <w:rPr>
          <w:rFonts w:eastAsia="Calibri"/>
          <w:sz w:val="19"/>
          <w:szCs w:val="19"/>
          <w:lang w:eastAsia="en-US"/>
        </w:rPr>
        <w:t xml:space="preserve">13 </w:t>
      </w:r>
    </w:p>
    <w:p w:rsidR="000D0A0D" w:rsidRPr="00E3203C" w:rsidRDefault="000D0A0D" w:rsidP="00815038">
      <w:pPr>
        <w:jc w:val="both"/>
        <w:rPr>
          <w:rFonts w:eastAsia="Calibri"/>
          <w:sz w:val="19"/>
          <w:szCs w:val="19"/>
          <w:lang w:eastAsia="en-US"/>
        </w:rPr>
      </w:pP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 xml:space="preserve"> </w:t>
      </w:r>
    </w:p>
    <w:p w:rsidR="000D0A0D" w:rsidRPr="00E3203C" w:rsidRDefault="000D0A0D" w:rsidP="00815038">
      <w:pPr>
        <w:ind w:left="2832" w:hanging="2124"/>
        <w:jc w:val="both"/>
        <w:rPr>
          <w:rFonts w:eastAsia="Calibri"/>
          <w:sz w:val="19"/>
          <w:szCs w:val="19"/>
          <w:lang w:eastAsia="en-US"/>
        </w:rPr>
      </w:pPr>
      <w:r w:rsidRPr="00E3203C">
        <w:rPr>
          <w:rFonts w:eastAsia="Calibri"/>
          <w:b/>
          <w:sz w:val="19"/>
          <w:szCs w:val="19"/>
          <w:lang w:eastAsia="en-US"/>
        </w:rPr>
        <w:t>Analiz:</w:t>
      </w:r>
      <w:r w:rsidR="007748F8" w:rsidRPr="00E3203C">
        <w:rPr>
          <w:rFonts w:eastAsia="Calibri"/>
          <w:sz w:val="19"/>
          <w:szCs w:val="19"/>
          <w:lang w:eastAsia="en-US"/>
        </w:rPr>
        <w:tab/>
      </w:r>
      <w:r w:rsidR="00774DEF" w:rsidRPr="00E3203C">
        <w:rPr>
          <w:rFonts w:eastAsia="Calibri"/>
          <w:sz w:val="19"/>
          <w:szCs w:val="19"/>
          <w:lang w:eastAsia="en-US"/>
        </w:rPr>
        <w:t>Yanmış bazda içeriği %99,5’t</w:t>
      </w:r>
      <w:r w:rsidRPr="00E3203C">
        <w:rPr>
          <w:rFonts w:eastAsia="Calibri"/>
          <w:sz w:val="19"/>
          <w:szCs w:val="19"/>
          <w:lang w:eastAsia="en-US"/>
        </w:rPr>
        <w:t>en az olmamalıdır.</w:t>
      </w:r>
    </w:p>
    <w:p w:rsidR="000D0A0D" w:rsidRPr="00E3203C" w:rsidRDefault="000D0A0D" w:rsidP="00815038">
      <w:pPr>
        <w:ind w:left="2832" w:hanging="2832"/>
        <w:jc w:val="both"/>
        <w:rPr>
          <w:rFonts w:eastAsia="Calibri"/>
          <w:b/>
          <w:sz w:val="19"/>
          <w:szCs w:val="19"/>
          <w:lang w:eastAsia="en-US"/>
        </w:rPr>
      </w:pPr>
    </w:p>
    <w:p w:rsidR="000D0A0D" w:rsidRPr="00E3203C" w:rsidRDefault="000D0A0D" w:rsidP="00815038">
      <w:pPr>
        <w:ind w:left="2832" w:hanging="2832"/>
        <w:jc w:val="both"/>
        <w:rPr>
          <w:rFonts w:eastAsia="Calibri"/>
          <w:sz w:val="19"/>
          <w:szCs w:val="19"/>
          <w:lang w:eastAsia="en-US"/>
        </w:rPr>
      </w:pPr>
      <w:r w:rsidRPr="00E3203C">
        <w:rPr>
          <w:rFonts w:eastAsia="Calibri"/>
          <w:b/>
          <w:sz w:val="19"/>
          <w:szCs w:val="19"/>
          <w:u w:val="single"/>
          <w:lang w:eastAsia="en-US"/>
        </w:rPr>
        <w:t>Tanımlama:</w:t>
      </w:r>
      <w:r w:rsidR="007748F8" w:rsidRPr="00E3203C">
        <w:rPr>
          <w:rFonts w:eastAsia="Calibri"/>
          <w:sz w:val="19"/>
          <w:szCs w:val="19"/>
          <w:lang w:eastAsia="en-US"/>
        </w:rPr>
        <w:tab/>
      </w:r>
      <w:r w:rsidRPr="00E3203C">
        <w:rPr>
          <w:rFonts w:eastAsia="Calibri"/>
          <w:sz w:val="19"/>
          <w:szCs w:val="19"/>
          <w:lang w:eastAsia="en-US"/>
        </w:rPr>
        <w:t>Beyaz toz, parlayan</w:t>
      </w:r>
      <w:r w:rsidR="00774DEF" w:rsidRPr="00E3203C">
        <w:rPr>
          <w:rFonts w:eastAsia="Calibri"/>
          <w:sz w:val="19"/>
          <w:szCs w:val="19"/>
          <w:lang w:eastAsia="en-US"/>
        </w:rPr>
        <w:t xml:space="preserve"> plakalar veya kristal parçalar</w:t>
      </w:r>
    </w:p>
    <w:p w:rsidR="000D0A0D" w:rsidRPr="00E3203C" w:rsidRDefault="000D0A0D" w:rsidP="00815038">
      <w:pPr>
        <w:keepNext/>
        <w:ind w:left="4245" w:hanging="4245"/>
        <w:jc w:val="both"/>
        <w:outlineLvl w:val="2"/>
        <w:rPr>
          <w:b/>
          <w:sz w:val="19"/>
          <w:szCs w:val="19"/>
        </w:rPr>
      </w:pPr>
    </w:p>
    <w:p w:rsidR="000D0A0D" w:rsidRPr="00E3203C" w:rsidRDefault="00BA669C" w:rsidP="00815038">
      <w:pPr>
        <w:keepNext/>
        <w:ind w:left="4245" w:hanging="4245"/>
        <w:jc w:val="both"/>
        <w:outlineLvl w:val="2"/>
        <w:rPr>
          <w:b/>
          <w:sz w:val="19"/>
          <w:szCs w:val="19"/>
          <w:u w:val="single"/>
        </w:rPr>
      </w:pPr>
      <w:r>
        <w:rPr>
          <w:b/>
          <w:sz w:val="19"/>
          <w:szCs w:val="19"/>
          <w:u w:val="single"/>
        </w:rPr>
        <w:t>İdentifikasyon</w:t>
      </w:r>
      <w:r w:rsidR="000D0A0D" w:rsidRPr="00E3203C">
        <w:rPr>
          <w:b/>
          <w:sz w:val="19"/>
          <w:szCs w:val="19"/>
          <w:u w:val="single"/>
        </w:rPr>
        <w:t>:</w:t>
      </w:r>
    </w:p>
    <w:p w:rsidR="007748F8" w:rsidRPr="00E3203C" w:rsidRDefault="007748F8" w:rsidP="00815038">
      <w:pPr>
        <w:ind w:firstLine="708"/>
        <w:jc w:val="both"/>
        <w:rPr>
          <w:rFonts w:eastAsia="Calibri"/>
          <w:b/>
          <w:sz w:val="19"/>
          <w:szCs w:val="19"/>
          <w:lang w:eastAsia="en-US"/>
        </w:rPr>
      </w:pPr>
    </w:p>
    <w:p w:rsidR="007748F8" w:rsidRPr="00E3203C" w:rsidRDefault="000D0A0D" w:rsidP="00815038">
      <w:pPr>
        <w:ind w:firstLine="708"/>
        <w:jc w:val="both"/>
        <w:rPr>
          <w:rFonts w:eastAsia="Calibri"/>
          <w:b/>
          <w:sz w:val="19"/>
          <w:szCs w:val="19"/>
          <w:lang w:val="en-GB" w:eastAsia="en-US"/>
        </w:rPr>
      </w:pPr>
      <w:r w:rsidRPr="00E3203C">
        <w:rPr>
          <w:rFonts w:eastAsia="Calibri"/>
          <w:b/>
          <w:sz w:val="19"/>
          <w:szCs w:val="19"/>
          <w:lang w:eastAsia="en-US"/>
        </w:rPr>
        <w:t xml:space="preserve">Alüminyum </w:t>
      </w:r>
      <w:r w:rsidR="007748F8" w:rsidRPr="00E3203C">
        <w:rPr>
          <w:rFonts w:eastAsia="Calibri"/>
          <w:b/>
          <w:sz w:val="19"/>
          <w:szCs w:val="19"/>
          <w:lang w:val="en-GB" w:eastAsia="en-US"/>
        </w:rPr>
        <w:t>testi:</w:t>
      </w:r>
      <w:r w:rsidR="007748F8" w:rsidRPr="00E3203C">
        <w:rPr>
          <w:rFonts w:eastAsia="Calibri"/>
          <w:b/>
          <w:sz w:val="19"/>
          <w:szCs w:val="19"/>
          <w:lang w:val="en-GB" w:eastAsia="en-US"/>
        </w:rPr>
        <w:tab/>
      </w:r>
      <w:r w:rsidR="007748F8" w:rsidRPr="00E3203C">
        <w:rPr>
          <w:rFonts w:eastAsia="Calibri"/>
          <w:sz w:val="19"/>
          <w:szCs w:val="19"/>
          <w:lang w:val="en-GB" w:eastAsia="en-US"/>
        </w:rPr>
        <w:t>Testi geçer.</w:t>
      </w:r>
    </w:p>
    <w:p w:rsidR="007748F8" w:rsidRPr="00E3203C" w:rsidRDefault="007748F8" w:rsidP="00815038">
      <w:pPr>
        <w:ind w:firstLine="709"/>
        <w:jc w:val="both"/>
        <w:rPr>
          <w:rFonts w:eastAsia="Calibri"/>
          <w:b/>
          <w:sz w:val="19"/>
          <w:szCs w:val="19"/>
          <w:lang w:val="en-GB" w:eastAsia="en-US"/>
        </w:rPr>
      </w:pPr>
    </w:p>
    <w:p w:rsidR="007748F8" w:rsidRPr="00E3203C" w:rsidRDefault="007748F8" w:rsidP="00815038">
      <w:pPr>
        <w:ind w:firstLine="709"/>
        <w:jc w:val="both"/>
        <w:rPr>
          <w:rFonts w:eastAsia="Calibri"/>
          <w:sz w:val="19"/>
          <w:szCs w:val="19"/>
          <w:lang w:val="en-GB" w:eastAsia="en-US"/>
        </w:rPr>
      </w:pPr>
      <w:r w:rsidRPr="00E3203C">
        <w:rPr>
          <w:rFonts w:eastAsia="Calibri"/>
          <w:b/>
          <w:sz w:val="19"/>
          <w:szCs w:val="19"/>
          <w:lang w:val="en-GB" w:eastAsia="en-US"/>
        </w:rPr>
        <w:t>Sülfat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0D0A0D" w:rsidRPr="00E3203C" w:rsidRDefault="000D0A0D" w:rsidP="00815038">
      <w:pPr>
        <w:ind w:left="709"/>
        <w:jc w:val="both"/>
        <w:rPr>
          <w:rFonts w:eastAsia="Calibri"/>
          <w:sz w:val="19"/>
          <w:szCs w:val="19"/>
          <w:lang w:eastAsia="en-US"/>
        </w:rPr>
      </w:pPr>
      <w:r w:rsidRPr="00E3203C">
        <w:rPr>
          <w:rFonts w:eastAsia="Calibri"/>
          <w:b/>
          <w:sz w:val="19"/>
          <w:szCs w:val="19"/>
          <w:lang w:eastAsia="en-US"/>
        </w:rPr>
        <w:tab/>
      </w:r>
      <w:r w:rsidRPr="00E3203C">
        <w:rPr>
          <w:rFonts w:eastAsia="Calibri"/>
          <w:sz w:val="19"/>
          <w:szCs w:val="19"/>
          <w:lang w:eastAsia="en-US"/>
        </w:rPr>
        <w:t xml:space="preserve"> </w:t>
      </w:r>
    </w:p>
    <w:p w:rsidR="000D0A0D" w:rsidRPr="00E3203C" w:rsidRDefault="007748F8" w:rsidP="00815038">
      <w:pPr>
        <w:keepNext/>
        <w:ind w:firstLine="709"/>
        <w:jc w:val="both"/>
        <w:outlineLvl w:val="1"/>
        <w:rPr>
          <w:b/>
          <w:sz w:val="19"/>
          <w:szCs w:val="19"/>
        </w:rPr>
      </w:pPr>
      <w:r w:rsidRPr="00E3203C">
        <w:rPr>
          <w:b/>
          <w:sz w:val="19"/>
          <w:szCs w:val="19"/>
        </w:rPr>
        <w:t>pH</w:t>
      </w:r>
      <w:r w:rsidR="000D0A0D" w:rsidRPr="00E3203C">
        <w:rPr>
          <w:b/>
          <w:sz w:val="19"/>
          <w:szCs w:val="19"/>
        </w:rPr>
        <w:t>:</w:t>
      </w:r>
      <w:r w:rsidRPr="00E3203C">
        <w:rPr>
          <w:b/>
          <w:sz w:val="19"/>
          <w:szCs w:val="19"/>
        </w:rPr>
        <w:tab/>
      </w:r>
      <w:r w:rsidRPr="00E3203C">
        <w:rPr>
          <w:b/>
          <w:sz w:val="19"/>
          <w:szCs w:val="19"/>
        </w:rPr>
        <w:tab/>
      </w:r>
      <w:r w:rsidRPr="00E3203C">
        <w:rPr>
          <w:b/>
          <w:sz w:val="19"/>
          <w:szCs w:val="19"/>
        </w:rPr>
        <w:tab/>
      </w:r>
      <w:r w:rsidR="00774DEF" w:rsidRPr="00E3203C">
        <w:rPr>
          <w:rFonts w:eastAsia="Calibri"/>
          <w:sz w:val="19"/>
          <w:szCs w:val="19"/>
          <w:lang w:eastAsia="en-US"/>
        </w:rPr>
        <w:t>2,</w:t>
      </w:r>
      <w:r w:rsidR="000D0A0D" w:rsidRPr="00E3203C">
        <w:rPr>
          <w:rFonts w:eastAsia="Calibri"/>
          <w:sz w:val="19"/>
          <w:szCs w:val="19"/>
          <w:lang w:eastAsia="en-US"/>
        </w:rPr>
        <w:t>9 veya daha üstü</w:t>
      </w:r>
      <w:r w:rsidRPr="00E3203C">
        <w:rPr>
          <w:b/>
          <w:sz w:val="19"/>
          <w:szCs w:val="19"/>
        </w:rPr>
        <w:t xml:space="preserve"> </w:t>
      </w:r>
      <w:r w:rsidR="00774DEF" w:rsidRPr="00E3203C">
        <w:rPr>
          <w:sz w:val="19"/>
          <w:szCs w:val="19"/>
        </w:rPr>
        <w:t>(%</w:t>
      </w:r>
      <w:r w:rsidRPr="00E3203C">
        <w:rPr>
          <w:sz w:val="19"/>
          <w:szCs w:val="19"/>
        </w:rPr>
        <w:t>5’lik çözelti)</w:t>
      </w:r>
    </w:p>
    <w:p w:rsidR="007748F8" w:rsidRPr="00E3203C" w:rsidRDefault="007748F8" w:rsidP="00815038">
      <w:pPr>
        <w:ind w:left="2830" w:hanging="2121"/>
        <w:jc w:val="both"/>
        <w:rPr>
          <w:rFonts w:eastAsia="Calibri"/>
          <w:b/>
          <w:sz w:val="19"/>
          <w:szCs w:val="19"/>
          <w:lang w:eastAsia="en-US"/>
        </w:rPr>
      </w:pPr>
    </w:p>
    <w:p w:rsidR="000D0A0D" w:rsidRPr="00E3203C" w:rsidRDefault="000D0A0D" w:rsidP="00815038">
      <w:pPr>
        <w:ind w:left="2830" w:hanging="2121"/>
        <w:jc w:val="both"/>
        <w:rPr>
          <w:rFonts w:eastAsia="Calibri"/>
          <w:sz w:val="19"/>
          <w:szCs w:val="19"/>
          <w:lang w:eastAsia="en-US"/>
        </w:rPr>
      </w:pPr>
      <w:r w:rsidRPr="00E3203C">
        <w:rPr>
          <w:rFonts w:eastAsia="Calibri"/>
          <w:b/>
          <w:sz w:val="19"/>
          <w:szCs w:val="19"/>
          <w:lang w:eastAsia="en-US"/>
        </w:rPr>
        <w:t>Çözünürlük:</w:t>
      </w:r>
      <w:r w:rsidRPr="00E3203C">
        <w:rPr>
          <w:rFonts w:eastAsia="Calibri"/>
          <w:b/>
          <w:sz w:val="19"/>
          <w:szCs w:val="19"/>
          <w:lang w:eastAsia="en-US"/>
        </w:rPr>
        <w:tab/>
      </w:r>
      <w:r w:rsidRPr="00E3203C">
        <w:rPr>
          <w:rFonts w:eastAsia="Calibri"/>
          <w:sz w:val="19"/>
          <w:szCs w:val="19"/>
          <w:lang w:eastAsia="en-US"/>
        </w:rPr>
        <w:t xml:space="preserve">Suda </w:t>
      </w:r>
      <w:r w:rsidR="00AF36D9">
        <w:rPr>
          <w:rFonts w:eastAsia="Calibri"/>
          <w:sz w:val="19"/>
          <w:szCs w:val="19"/>
          <w:lang w:eastAsia="en-US"/>
        </w:rPr>
        <w:t>serbest</w:t>
      </w:r>
      <w:r w:rsidRPr="00E3203C">
        <w:rPr>
          <w:rFonts w:eastAsia="Calibri"/>
          <w:sz w:val="19"/>
          <w:szCs w:val="19"/>
          <w:lang w:eastAsia="en-US"/>
        </w:rPr>
        <w:t xml:space="preserve"> çözünür, etanolde çözünmez.</w:t>
      </w:r>
    </w:p>
    <w:p w:rsidR="000D0A0D" w:rsidRPr="00E3203C" w:rsidRDefault="000D0A0D" w:rsidP="00815038">
      <w:pPr>
        <w:jc w:val="both"/>
        <w:rPr>
          <w:rFonts w:eastAsia="Calibri"/>
          <w:b/>
          <w:sz w:val="19"/>
          <w:szCs w:val="19"/>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Saflık:</w:t>
      </w:r>
    </w:p>
    <w:p w:rsidR="007748F8" w:rsidRPr="00E3203C" w:rsidRDefault="007748F8" w:rsidP="00815038">
      <w:pPr>
        <w:jc w:val="both"/>
        <w:rPr>
          <w:rFonts w:eastAsia="Calibri"/>
          <w:b/>
          <w:sz w:val="19"/>
          <w:szCs w:val="19"/>
          <w:u w:val="single"/>
          <w:lang w:eastAsia="en-US"/>
        </w:rPr>
      </w:pPr>
    </w:p>
    <w:p w:rsidR="000D0A0D" w:rsidRPr="00E3203C" w:rsidRDefault="000D0A0D" w:rsidP="00815038">
      <w:pPr>
        <w:ind w:left="2830" w:hanging="2121"/>
        <w:jc w:val="both"/>
        <w:rPr>
          <w:rFonts w:eastAsia="Calibri"/>
          <w:sz w:val="19"/>
          <w:szCs w:val="19"/>
          <w:lang w:eastAsia="en-US"/>
        </w:rPr>
      </w:pPr>
      <w:r w:rsidRPr="00E3203C">
        <w:rPr>
          <w:rFonts w:eastAsia="Calibri"/>
          <w:b/>
          <w:sz w:val="19"/>
          <w:szCs w:val="19"/>
          <w:lang w:eastAsia="en-US"/>
        </w:rPr>
        <w:t>Yakma kaybı:</w:t>
      </w:r>
      <w:r w:rsidRPr="00E3203C">
        <w:rPr>
          <w:rFonts w:eastAsia="Calibri"/>
          <w:b/>
          <w:sz w:val="19"/>
          <w:szCs w:val="19"/>
          <w:lang w:eastAsia="en-US"/>
        </w:rPr>
        <w:tab/>
      </w:r>
      <w:r w:rsidR="00774DEF" w:rsidRPr="00E3203C">
        <w:rPr>
          <w:rFonts w:eastAsia="Calibri"/>
          <w:sz w:val="19"/>
          <w:szCs w:val="19"/>
          <w:lang w:eastAsia="en-US"/>
        </w:rPr>
        <w:t>%5’t</w:t>
      </w:r>
      <w:r w:rsidRPr="00E3203C">
        <w:rPr>
          <w:rFonts w:eastAsia="Calibri"/>
          <w:sz w:val="19"/>
          <w:szCs w:val="19"/>
          <w:lang w:eastAsia="en-US"/>
        </w:rPr>
        <w:t>en fazla olmamalıdır (500 ºC’de 3 saat).</w:t>
      </w:r>
    </w:p>
    <w:p w:rsidR="007748F8" w:rsidRPr="00E3203C" w:rsidRDefault="007748F8" w:rsidP="00815038">
      <w:pPr>
        <w:ind w:left="2830" w:hanging="2121"/>
        <w:jc w:val="both"/>
        <w:rPr>
          <w:rFonts w:eastAsia="Calibri"/>
          <w:sz w:val="19"/>
          <w:szCs w:val="19"/>
          <w:lang w:eastAsia="en-US"/>
        </w:rPr>
      </w:pPr>
    </w:p>
    <w:p w:rsidR="007748F8" w:rsidRPr="00E3203C" w:rsidRDefault="000D0A0D" w:rsidP="00815038">
      <w:pPr>
        <w:jc w:val="both"/>
        <w:rPr>
          <w:rFonts w:eastAsia="Calibri"/>
          <w:b/>
          <w:sz w:val="19"/>
          <w:szCs w:val="19"/>
          <w:lang w:eastAsia="en-US"/>
        </w:rPr>
      </w:pPr>
      <w:r w:rsidRPr="00E3203C">
        <w:rPr>
          <w:rFonts w:eastAsia="Calibri"/>
          <w:sz w:val="19"/>
          <w:szCs w:val="19"/>
          <w:lang w:eastAsia="en-US"/>
        </w:rPr>
        <w:tab/>
      </w:r>
      <w:r w:rsidRPr="00E3203C">
        <w:rPr>
          <w:rFonts w:eastAsia="Calibri"/>
          <w:b/>
          <w:sz w:val="19"/>
          <w:szCs w:val="19"/>
          <w:lang w:eastAsia="en-US"/>
        </w:rPr>
        <w:t xml:space="preserve">Alkaliler ve toprak </w:t>
      </w:r>
    </w:p>
    <w:p w:rsidR="000D0A0D" w:rsidRPr="00E3203C" w:rsidRDefault="000D0A0D" w:rsidP="00815038">
      <w:pPr>
        <w:ind w:firstLine="708"/>
        <w:jc w:val="both"/>
        <w:rPr>
          <w:rFonts w:eastAsia="Calibri"/>
          <w:sz w:val="19"/>
          <w:szCs w:val="19"/>
          <w:lang w:eastAsia="en-US"/>
        </w:rPr>
      </w:pPr>
      <w:r w:rsidRPr="00E3203C">
        <w:rPr>
          <w:rFonts w:eastAsia="Calibri"/>
          <w:b/>
          <w:sz w:val="19"/>
          <w:szCs w:val="19"/>
          <w:lang w:eastAsia="en-US"/>
        </w:rPr>
        <w:t>alkalileri:</w:t>
      </w:r>
      <w:r w:rsidR="007748F8" w:rsidRPr="00E3203C">
        <w:rPr>
          <w:rFonts w:eastAsia="Calibri"/>
          <w:b/>
          <w:sz w:val="19"/>
          <w:szCs w:val="19"/>
          <w:lang w:eastAsia="en-US"/>
        </w:rPr>
        <w:tab/>
      </w:r>
      <w:r w:rsidR="007748F8" w:rsidRPr="00E3203C">
        <w:rPr>
          <w:rFonts w:eastAsia="Calibri"/>
          <w:b/>
          <w:sz w:val="19"/>
          <w:szCs w:val="19"/>
          <w:lang w:eastAsia="en-US"/>
        </w:rPr>
        <w:tab/>
      </w:r>
      <w:r w:rsidR="00774DEF" w:rsidRPr="00E3203C">
        <w:rPr>
          <w:rFonts w:eastAsia="Calibri"/>
          <w:sz w:val="19"/>
          <w:szCs w:val="19"/>
          <w:lang w:eastAsia="en-US"/>
        </w:rPr>
        <w:t>%0,4’t</w:t>
      </w:r>
      <w:r w:rsidR="007748F8" w:rsidRPr="00E3203C">
        <w:rPr>
          <w:rFonts w:eastAsia="Calibri"/>
          <w:sz w:val="19"/>
          <w:szCs w:val="19"/>
          <w:lang w:eastAsia="en-US"/>
        </w:rPr>
        <w:t>en fazla olmamalıdır.</w:t>
      </w:r>
    </w:p>
    <w:p w:rsidR="007748F8" w:rsidRPr="00E3203C" w:rsidRDefault="007748F8" w:rsidP="00815038">
      <w:pPr>
        <w:ind w:firstLine="708"/>
        <w:jc w:val="both"/>
        <w:rPr>
          <w:rFonts w:eastAsia="Calibri"/>
          <w:b/>
          <w:sz w:val="19"/>
          <w:szCs w:val="19"/>
          <w:lang w:eastAsia="en-US"/>
        </w:rPr>
      </w:pPr>
    </w:p>
    <w:p w:rsidR="000D0A0D" w:rsidRPr="00E3203C" w:rsidRDefault="000D0A0D" w:rsidP="00815038">
      <w:pPr>
        <w:ind w:left="2832" w:hanging="2123"/>
        <w:jc w:val="both"/>
        <w:rPr>
          <w:rFonts w:eastAsia="Calibri"/>
          <w:sz w:val="19"/>
          <w:szCs w:val="19"/>
          <w:lang w:eastAsia="en-US"/>
        </w:rPr>
      </w:pPr>
      <w:r w:rsidRPr="00E3203C">
        <w:rPr>
          <w:rFonts w:eastAsia="Calibri"/>
          <w:b/>
          <w:sz w:val="19"/>
          <w:szCs w:val="19"/>
          <w:lang w:eastAsia="en-US"/>
        </w:rPr>
        <w:t>Selenyum:</w:t>
      </w:r>
      <w:r w:rsidRPr="00E3203C">
        <w:rPr>
          <w:rFonts w:eastAsia="Calibri"/>
          <w:sz w:val="19"/>
          <w:szCs w:val="19"/>
          <w:lang w:eastAsia="en-US"/>
        </w:rPr>
        <w:tab/>
        <w:t>30 mg/kg’dan fazla olmamalıdır.</w:t>
      </w:r>
    </w:p>
    <w:p w:rsidR="007748F8" w:rsidRPr="00E3203C" w:rsidRDefault="007748F8" w:rsidP="00815038">
      <w:pPr>
        <w:ind w:left="2832" w:hanging="2123"/>
        <w:jc w:val="both"/>
        <w:rPr>
          <w:rFonts w:eastAsia="Calibri"/>
          <w:sz w:val="19"/>
          <w:szCs w:val="19"/>
          <w:lang w:eastAsia="en-US"/>
        </w:rPr>
      </w:pPr>
    </w:p>
    <w:p w:rsidR="000D0A0D" w:rsidRPr="00E3203C" w:rsidRDefault="000D0A0D" w:rsidP="00815038">
      <w:pPr>
        <w:ind w:left="2832" w:hanging="2123"/>
        <w:jc w:val="both"/>
        <w:rPr>
          <w:rFonts w:eastAsia="Calibri"/>
          <w:sz w:val="19"/>
          <w:szCs w:val="19"/>
          <w:lang w:eastAsia="en-US"/>
        </w:rPr>
      </w:pPr>
      <w:r w:rsidRPr="00E3203C">
        <w:rPr>
          <w:rFonts w:eastAsia="Calibri"/>
          <w:b/>
          <w:sz w:val="19"/>
          <w:szCs w:val="19"/>
          <w:lang w:eastAsia="en-US"/>
        </w:rPr>
        <w:t>Florür:</w:t>
      </w:r>
      <w:r w:rsidRPr="00E3203C">
        <w:rPr>
          <w:rFonts w:eastAsia="Calibri"/>
          <w:b/>
          <w:sz w:val="19"/>
          <w:szCs w:val="19"/>
          <w:lang w:eastAsia="en-US"/>
        </w:rPr>
        <w:tab/>
      </w:r>
      <w:r w:rsidRPr="00E3203C">
        <w:rPr>
          <w:rFonts w:eastAsia="Calibri"/>
          <w:sz w:val="19"/>
          <w:szCs w:val="19"/>
          <w:lang w:eastAsia="en-US"/>
        </w:rPr>
        <w:t>30 mg/kg’dan fazla olmamalıdır.</w:t>
      </w:r>
    </w:p>
    <w:p w:rsidR="007748F8" w:rsidRPr="00E3203C" w:rsidRDefault="007748F8" w:rsidP="00815038">
      <w:pPr>
        <w:ind w:left="2832" w:hanging="2123"/>
        <w:jc w:val="both"/>
        <w:rPr>
          <w:rFonts w:eastAsia="Calibri"/>
          <w:b/>
          <w:sz w:val="19"/>
          <w:szCs w:val="19"/>
          <w:lang w:eastAsia="en-US"/>
        </w:rPr>
      </w:pPr>
    </w:p>
    <w:p w:rsidR="000D0A0D" w:rsidRPr="00E3203C" w:rsidRDefault="000D0A0D" w:rsidP="00815038">
      <w:pPr>
        <w:ind w:left="2832" w:hanging="2123"/>
        <w:jc w:val="both"/>
        <w:rPr>
          <w:rFonts w:eastAsia="Calibri"/>
          <w:sz w:val="19"/>
          <w:szCs w:val="19"/>
          <w:lang w:eastAsia="en-US"/>
        </w:rPr>
      </w:pPr>
      <w:r w:rsidRPr="00E3203C">
        <w:rPr>
          <w:rFonts w:eastAsia="Calibri"/>
          <w:b/>
          <w:sz w:val="19"/>
          <w:szCs w:val="19"/>
          <w:lang w:eastAsia="en-US"/>
        </w:rPr>
        <w:t>Arsenik:</w:t>
      </w:r>
      <w:r w:rsidRPr="00E3203C">
        <w:rPr>
          <w:rFonts w:eastAsia="Calibri"/>
          <w:sz w:val="19"/>
          <w:szCs w:val="19"/>
          <w:lang w:eastAsia="en-US"/>
        </w:rPr>
        <w:tab/>
        <w:t>3 mg/kg’dan fazla olmamalıdır.</w:t>
      </w:r>
    </w:p>
    <w:p w:rsidR="007748F8" w:rsidRPr="00E3203C" w:rsidRDefault="007748F8" w:rsidP="00815038">
      <w:pPr>
        <w:ind w:left="2832" w:hanging="2123"/>
        <w:jc w:val="both"/>
        <w:rPr>
          <w:rFonts w:eastAsia="Calibri"/>
          <w:sz w:val="19"/>
          <w:szCs w:val="19"/>
          <w:lang w:eastAsia="en-US"/>
        </w:rPr>
      </w:pPr>
    </w:p>
    <w:p w:rsidR="007748F8" w:rsidRPr="00E3203C" w:rsidRDefault="000D0A0D" w:rsidP="00815038">
      <w:pPr>
        <w:ind w:left="2830" w:hanging="2121"/>
        <w:jc w:val="both"/>
        <w:rPr>
          <w:rFonts w:eastAsia="Calibri"/>
          <w:sz w:val="19"/>
          <w:szCs w:val="19"/>
          <w:lang w:eastAsia="en-US"/>
        </w:rPr>
      </w:pPr>
      <w:r w:rsidRPr="00E3203C">
        <w:rPr>
          <w:rFonts w:eastAsia="Calibri"/>
          <w:b/>
          <w:sz w:val="19"/>
          <w:szCs w:val="19"/>
          <w:lang w:eastAsia="en-US"/>
        </w:rPr>
        <w:t>Kurşun:</w:t>
      </w:r>
      <w:r w:rsidR="007748F8" w:rsidRPr="00E3203C">
        <w:rPr>
          <w:rFonts w:eastAsia="Calibri"/>
          <w:b/>
          <w:sz w:val="19"/>
          <w:szCs w:val="19"/>
          <w:lang w:eastAsia="en-US"/>
        </w:rPr>
        <w:tab/>
      </w:r>
      <w:r w:rsidR="007748F8" w:rsidRPr="00E3203C">
        <w:rPr>
          <w:rFonts w:eastAsia="Calibri"/>
          <w:sz w:val="19"/>
          <w:szCs w:val="19"/>
          <w:lang w:eastAsia="en-US"/>
        </w:rPr>
        <w:t>5</w:t>
      </w:r>
      <w:r w:rsidRPr="00E3203C">
        <w:rPr>
          <w:rFonts w:eastAsia="Calibri"/>
          <w:sz w:val="19"/>
          <w:szCs w:val="19"/>
          <w:lang w:eastAsia="en-US"/>
        </w:rPr>
        <w:t xml:space="preserve"> mg/kg’dan fazla olmamalıdır.</w:t>
      </w:r>
    </w:p>
    <w:p w:rsidR="007748F8" w:rsidRPr="00E3203C" w:rsidRDefault="007748F8" w:rsidP="00815038">
      <w:pPr>
        <w:ind w:left="2830" w:hanging="2121"/>
        <w:jc w:val="both"/>
        <w:rPr>
          <w:rFonts w:eastAsia="Calibri"/>
          <w:sz w:val="19"/>
          <w:szCs w:val="19"/>
          <w:lang w:eastAsia="en-US"/>
        </w:rPr>
      </w:pPr>
    </w:p>
    <w:p w:rsidR="000D0A0D" w:rsidRPr="00E3203C" w:rsidRDefault="008A2DDD" w:rsidP="00815038">
      <w:pPr>
        <w:ind w:left="2832" w:hanging="2124"/>
        <w:jc w:val="both"/>
        <w:rPr>
          <w:rFonts w:eastAsia="Calibri"/>
          <w:sz w:val="19"/>
          <w:szCs w:val="19"/>
          <w:lang w:eastAsia="en-US"/>
        </w:rPr>
      </w:pPr>
      <w:r w:rsidRPr="00E3203C">
        <w:rPr>
          <w:rFonts w:eastAsia="Calibri"/>
          <w:b/>
          <w:sz w:val="19"/>
          <w:szCs w:val="19"/>
          <w:lang w:eastAsia="en-US"/>
        </w:rPr>
        <w:lastRenderedPageBreak/>
        <w:t>Civa</w:t>
      </w:r>
      <w:r w:rsidR="000D0A0D" w:rsidRPr="00E3203C">
        <w:rPr>
          <w:rFonts w:eastAsia="Calibri"/>
          <w:b/>
          <w:sz w:val="19"/>
          <w:szCs w:val="19"/>
          <w:lang w:eastAsia="en-US"/>
        </w:rPr>
        <w:t>:</w:t>
      </w:r>
      <w:r w:rsidR="000D0A0D" w:rsidRPr="00E3203C">
        <w:rPr>
          <w:rFonts w:eastAsia="Calibri"/>
          <w:sz w:val="19"/>
          <w:szCs w:val="19"/>
          <w:lang w:eastAsia="en-US"/>
        </w:rPr>
        <w:tab/>
        <w:t>1 mg/kg’dan fazla olmamalıdır.</w:t>
      </w:r>
    </w:p>
    <w:p w:rsidR="000D0A0D" w:rsidRPr="00E3203C" w:rsidRDefault="000D0A0D" w:rsidP="00815038">
      <w:pPr>
        <w:ind w:left="2832" w:hanging="2124"/>
        <w:jc w:val="both"/>
        <w:rPr>
          <w:rFonts w:eastAsia="Calibri"/>
          <w:sz w:val="19"/>
          <w:szCs w:val="19"/>
          <w:lang w:eastAsia="en-US"/>
        </w:rPr>
      </w:pPr>
    </w:p>
    <w:p w:rsidR="007748F8" w:rsidRPr="00E3203C" w:rsidRDefault="007748F8" w:rsidP="00815038">
      <w:pPr>
        <w:ind w:left="2832" w:hanging="2124"/>
        <w:jc w:val="both"/>
        <w:rPr>
          <w:rFonts w:eastAsia="Calibri"/>
          <w:sz w:val="19"/>
          <w:szCs w:val="19"/>
          <w:lang w:eastAsia="en-US"/>
        </w:rPr>
      </w:pPr>
    </w:p>
    <w:p w:rsidR="000D0A0D"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u w:val="single"/>
          <w:lang w:eastAsia="en-US"/>
        </w:rPr>
        <w:t>E 521 ALÜMİNYUM SODYUM SÜLFAT</w:t>
      </w:r>
    </w:p>
    <w:p w:rsidR="000D0A0D" w:rsidRPr="00E3203C" w:rsidRDefault="000D0A0D" w:rsidP="00815038">
      <w:pPr>
        <w:ind w:left="2832" w:hanging="2832"/>
        <w:jc w:val="both"/>
        <w:rPr>
          <w:rFonts w:eastAsia="Calibri"/>
          <w:b/>
          <w:sz w:val="19"/>
          <w:szCs w:val="19"/>
          <w:lang w:eastAsia="en-US"/>
        </w:rPr>
      </w:pPr>
    </w:p>
    <w:p w:rsidR="000D0A0D" w:rsidRPr="00E3203C" w:rsidRDefault="00C003DB" w:rsidP="00815038">
      <w:pPr>
        <w:ind w:left="2832" w:hanging="2832"/>
        <w:jc w:val="both"/>
        <w:rPr>
          <w:rFonts w:eastAsia="Calibri"/>
          <w:sz w:val="19"/>
          <w:szCs w:val="19"/>
          <w:lang w:eastAsia="en-US"/>
        </w:rPr>
      </w:pPr>
      <w:r w:rsidRPr="00E3203C">
        <w:rPr>
          <w:rFonts w:eastAsia="Calibri"/>
          <w:b/>
          <w:sz w:val="19"/>
          <w:szCs w:val="19"/>
          <w:u w:val="single"/>
          <w:lang w:eastAsia="en-US"/>
        </w:rPr>
        <w:t>Eş anlamlılar</w:t>
      </w:r>
      <w:r w:rsidR="000D0A0D" w:rsidRPr="00E3203C">
        <w:rPr>
          <w:rFonts w:eastAsia="Calibri"/>
          <w:b/>
          <w:sz w:val="19"/>
          <w:szCs w:val="19"/>
          <w:u w:val="single"/>
          <w:lang w:eastAsia="en-US"/>
        </w:rPr>
        <w:t>:</w:t>
      </w:r>
      <w:r w:rsidR="000D0A0D" w:rsidRPr="00E3203C">
        <w:rPr>
          <w:rFonts w:eastAsia="Calibri"/>
          <w:b/>
          <w:sz w:val="19"/>
          <w:szCs w:val="19"/>
          <w:lang w:eastAsia="en-US"/>
        </w:rPr>
        <w:tab/>
      </w:r>
      <w:r w:rsidR="000D0A0D" w:rsidRPr="00E3203C">
        <w:rPr>
          <w:rFonts w:eastAsia="Calibri"/>
          <w:sz w:val="19"/>
          <w:szCs w:val="19"/>
          <w:lang w:eastAsia="en-US"/>
        </w:rPr>
        <w:t>Soda</w:t>
      </w:r>
      <w:r w:rsidR="000D0A0D" w:rsidRPr="00E3203C">
        <w:rPr>
          <w:rFonts w:eastAsia="Calibri"/>
          <w:b/>
          <w:sz w:val="19"/>
          <w:szCs w:val="19"/>
          <w:lang w:eastAsia="en-US"/>
        </w:rPr>
        <w:t xml:space="preserve"> </w:t>
      </w:r>
      <w:r w:rsidR="00774DEF" w:rsidRPr="00E3203C">
        <w:rPr>
          <w:rFonts w:eastAsia="Calibri"/>
          <w:sz w:val="19"/>
          <w:szCs w:val="19"/>
          <w:lang w:eastAsia="en-US"/>
        </w:rPr>
        <w:t>alum; S</w:t>
      </w:r>
      <w:r w:rsidR="000D0A0D" w:rsidRPr="00E3203C">
        <w:rPr>
          <w:rFonts w:eastAsia="Calibri"/>
          <w:sz w:val="19"/>
          <w:szCs w:val="19"/>
          <w:lang w:eastAsia="en-US"/>
        </w:rPr>
        <w:t>odyum alum</w:t>
      </w:r>
    </w:p>
    <w:p w:rsidR="000D0A0D" w:rsidRPr="00E3203C" w:rsidRDefault="000D0A0D" w:rsidP="00815038">
      <w:pPr>
        <w:ind w:left="2832" w:hanging="2832"/>
        <w:jc w:val="both"/>
        <w:rPr>
          <w:rFonts w:eastAsia="Calibri"/>
          <w:b/>
          <w:sz w:val="19"/>
          <w:szCs w:val="19"/>
          <w:lang w:eastAsia="en-US"/>
        </w:rPr>
      </w:pPr>
    </w:p>
    <w:p w:rsidR="000D0A0D"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u w:val="single"/>
          <w:lang w:eastAsia="en-US"/>
        </w:rPr>
        <w:t>Tanım:</w:t>
      </w:r>
      <w:r w:rsidRPr="00E3203C">
        <w:rPr>
          <w:rFonts w:eastAsia="Calibri"/>
          <w:b/>
          <w:sz w:val="19"/>
          <w:szCs w:val="19"/>
          <w:lang w:eastAsia="en-US"/>
        </w:rPr>
        <w:tab/>
      </w:r>
    </w:p>
    <w:p w:rsidR="007748F8" w:rsidRPr="00E3203C" w:rsidRDefault="007748F8" w:rsidP="00815038">
      <w:pPr>
        <w:ind w:firstLine="708"/>
        <w:jc w:val="both"/>
        <w:rPr>
          <w:rFonts w:eastAsia="Calibri"/>
          <w:sz w:val="19"/>
          <w:szCs w:val="19"/>
          <w:lang w:eastAsia="en-US"/>
        </w:rPr>
      </w:pPr>
    </w:p>
    <w:p w:rsidR="007748F8" w:rsidRPr="00623AAF" w:rsidRDefault="00450147" w:rsidP="00815038">
      <w:pPr>
        <w:ind w:firstLine="708"/>
        <w:jc w:val="both"/>
        <w:rPr>
          <w:rFonts w:eastAsia="Calibri"/>
          <w:sz w:val="19"/>
          <w:szCs w:val="19"/>
          <w:lang w:eastAsia="en-US"/>
        </w:rPr>
      </w:pPr>
      <w:r w:rsidRPr="00623AAF">
        <w:rPr>
          <w:rFonts w:eastAsia="Calibri"/>
          <w:b/>
          <w:sz w:val="19"/>
          <w:szCs w:val="19"/>
          <w:lang w:eastAsia="en-US"/>
        </w:rPr>
        <w:t>EINECS</w:t>
      </w:r>
      <w:r w:rsidR="007748F8" w:rsidRPr="00623AAF">
        <w:rPr>
          <w:rFonts w:eastAsia="Calibri"/>
          <w:b/>
          <w:sz w:val="19"/>
          <w:szCs w:val="19"/>
          <w:lang w:eastAsia="en-US"/>
        </w:rPr>
        <w:t>:</w:t>
      </w:r>
      <w:r w:rsidR="007748F8" w:rsidRPr="00623AAF">
        <w:rPr>
          <w:rFonts w:eastAsia="Calibri"/>
          <w:b/>
          <w:sz w:val="19"/>
          <w:szCs w:val="19"/>
          <w:lang w:eastAsia="en-US"/>
        </w:rPr>
        <w:tab/>
      </w:r>
      <w:r w:rsidR="00926389" w:rsidRPr="00623AAF">
        <w:rPr>
          <w:rFonts w:eastAsia="Calibri"/>
          <w:sz w:val="19"/>
          <w:szCs w:val="19"/>
          <w:lang w:eastAsia="en-US"/>
        </w:rPr>
        <w:tab/>
      </w:r>
      <w:r w:rsidR="007748F8" w:rsidRPr="00623AAF">
        <w:rPr>
          <w:rFonts w:eastAsia="Calibri"/>
          <w:sz w:val="19"/>
          <w:szCs w:val="19"/>
          <w:lang w:eastAsia="en-US"/>
        </w:rPr>
        <w:t>233-277-3</w:t>
      </w:r>
    </w:p>
    <w:p w:rsidR="007748F8" w:rsidRPr="00E3203C" w:rsidRDefault="007748F8" w:rsidP="00815038">
      <w:pPr>
        <w:ind w:firstLine="708"/>
        <w:jc w:val="both"/>
        <w:rPr>
          <w:rFonts w:eastAsia="Calibri"/>
          <w:b/>
          <w:sz w:val="19"/>
          <w:szCs w:val="19"/>
          <w:lang w:eastAsia="en-US"/>
        </w:rPr>
      </w:pPr>
    </w:p>
    <w:p w:rsidR="000D0A0D" w:rsidRPr="00E3203C" w:rsidRDefault="000D0A0D" w:rsidP="00815038">
      <w:pPr>
        <w:ind w:firstLine="708"/>
        <w:jc w:val="both"/>
        <w:rPr>
          <w:rFonts w:eastAsia="Calibri"/>
          <w:sz w:val="19"/>
          <w:szCs w:val="19"/>
          <w:lang w:eastAsia="en-US"/>
        </w:rPr>
      </w:pPr>
      <w:r w:rsidRPr="00E3203C">
        <w:rPr>
          <w:rFonts w:eastAsia="Calibri"/>
          <w:b/>
          <w:sz w:val="19"/>
          <w:szCs w:val="19"/>
          <w:lang w:eastAsia="en-US"/>
        </w:rPr>
        <w:t>Kimyasal adı:</w:t>
      </w:r>
      <w:r w:rsidRPr="00E3203C">
        <w:rPr>
          <w:rFonts w:eastAsia="Calibri"/>
          <w:sz w:val="19"/>
          <w:szCs w:val="19"/>
          <w:lang w:eastAsia="en-US"/>
        </w:rPr>
        <w:tab/>
      </w:r>
      <w:r w:rsidRPr="00E3203C">
        <w:rPr>
          <w:rFonts w:eastAsia="Calibri"/>
          <w:sz w:val="19"/>
          <w:szCs w:val="19"/>
          <w:lang w:eastAsia="en-US"/>
        </w:rPr>
        <w:tab/>
        <w:t>Alüminyum sodyum sülfat</w:t>
      </w:r>
    </w:p>
    <w:p w:rsidR="007748F8" w:rsidRPr="00623AAF" w:rsidRDefault="000D0A0D" w:rsidP="00815038">
      <w:pPr>
        <w:jc w:val="both"/>
        <w:rPr>
          <w:rFonts w:eastAsia="Calibri"/>
          <w:sz w:val="19"/>
          <w:szCs w:val="19"/>
          <w:lang w:eastAsia="en-US"/>
        </w:rPr>
      </w:pPr>
      <w:r w:rsidRPr="00623AAF">
        <w:rPr>
          <w:rFonts w:eastAsia="Calibri"/>
          <w:sz w:val="19"/>
          <w:szCs w:val="19"/>
          <w:lang w:eastAsia="en-US"/>
        </w:rPr>
        <w:tab/>
      </w:r>
    </w:p>
    <w:p w:rsidR="000D0A0D" w:rsidRPr="00E3203C" w:rsidRDefault="000D0A0D" w:rsidP="00815038">
      <w:pPr>
        <w:ind w:firstLine="708"/>
        <w:jc w:val="both"/>
        <w:rPr>
          <w:rFonts w:eastAsia="Calibri"/>
          <w:sz w:val="19"/>
          <w:szCs w:val="19"/>
          <w:lang w:val="en-GB" w:eastAsia="en-US"/>
        </w:rPr>
      </w:pPr>
      <w:r w:rsidRPr="00E3203C">
        <w:rPr>
          <w:rFonts w:eastAsia="Calibri"/>
          <w:b/>
          <w:sz w:val="19"/>
          <w:szCs w:val="19"/>
          <w:lang w:val="en-GB" w:eastAsia="en-US"/>
        </w:rPr>
        <w:t>Kimyasal formülü:</w:t>
      </w:r>
      <w:r w:rsidRPr="00E3203C">
        <w:rPr>
          <w:rFonts w:eastAsia="Calibri"/>
          <w:sz w:val="19"/>
          <w:szCs w:val="19"/>
          <w:lang w:val="en-GB" w:eastAsia="en-US"/>
        </w:rPr>
        <w:tab/>
        <w:t>AlNa(S</w:t>
      </w:r>
      <w:r w:rsidR="00774DEF" w:rsidRPr="00E3203C">
        <w:rPr>
          <w:rFonts w:eastAsia="Calibri"/>
          <w:sz w:val="19"/>
          <w:szCs w:val="19"/>
          <w:lang w:val="en-GB" w:eastAsia="en-US"/>
        </w:rPr>
        <w:t>O</w:t>
      </w:r>
      <w:r w:rsidRPr="00E3203C">
        <w:rPr>
          <w:rFonts w:eastAsia="Calibri"/>
          <w:sz w:val="19"/>
          <w:szCs w:val="19"/>
          <w:vertAlign w:val="subscript"/>
          <w:lang w:val="en-GB" w:eastAsia="en-US"/>
        </w:rPr>
        <w:t>4</w:t>
      </w:r>
      <w:r w:rsidRPr="00E3203C">
        <w:rPr>
          <w:rFonts w:eastAsia="Calibri"/>
          <w:sz w:val="19"/>
          <w:szCs w:val="19"/>
          <w:lang w:val="en-GB" w:eastAsia="en-US"/>
        </w:rPr>
        <w:t>)</w:t>
      </w:r>
      <w:r w:rsidRPr="00E3203C">
        <w:rPr>
          <w:rFonts w:eastAsia="Calibri"/>
          <w:sz w:val="19"/>
          <w:szCs w:val="19"/>
          <w:vertAlign w:val="subscript"/>
          <w:lang w:val="en-GB" w:eastAsia="en-US"/>
        </w:rPr>
        <w:t xml:space="preserve">2 </w:t>
      </w:r>
      <w:r w:rsidRPr="00E3203C">
        <w:rPr>
          <w:rFonts w:eastAsia="Calibri"/>
          <w:sz w:val="19"/>
          <w:szCs w:val="19"/>
          <w:lang w:val="en-GB" w:eastAsia="en-US"/>
        </w:rPr>
        <w:t>·nH</w:t>
      </w:r>
      <w:r w:rsidRPr="00E3203C">
        <w:rPr>
          <w:rFonts w:eastAsia="Calibri"/>
          <w:sz w:val="19"/>
          <w:szCs w:val="19"/>
          <w:vertAlign w:val="subscript"/>
          <w:lang w:val="en-GB" w:eastAsia="en-US"/>
        </w:rPr>
        <w:t>2</w:t>
      </w:r>
      <w:r w:rsidRPr="00E3203C">
        <w:rPr>
          <w:rFonts w:eastAsia="Calibri"/>
          <w:sz w:val="19"/>
          <w:szCs w:val="19"/>
          <w:lang w:val="en-GB" w:eastAsia="en-US"/>
        </w:rPr>
        <w:t>O (n=0 veya 12)</w:t>
      </w:r>
    </w:p>
    <w:p w:rsidR="007748F8" w:rsidRPr="00E3203C" w:rsidRDefault="000D0A0D" w:rsidP="00815038">
      <w:pPr>
        <w:jc w:val="both"/>
        <w:rPr>
          <w:rFonts w:eastAsia="Calibri"/>
          <w:sz w:val="19"/>
          <w:szCs w:val="19"/>
          <w:lang w:val="en-GB" w:eastAsia="en-US"/>
        </w:rPr>
      </w:pPr>
      <w:r w:rsidRPr="00E3203C">
        <w:rPr>
          <w:rFonts w:eastAsia="Calibri"/>
          <w:sz w:val="19"/>
          <w:szCs w:val="19"/>
          <w:lang w:val="en-GB" w:eastAsia="en-US"/>
        </w:rPr>
        <w:tab/>
      </w:r>
    </w:p>
    <w:p w:rsidR="000D0A0D" w:rsidRPr="00E3203C" w:rsidRDefault="001016C5" w:rsidP="00815038">
      <w:pPr>
        <w:ind w:firstLine="708"/>
        <w:jc w:val="both"/>
        <w:rPr>
          <w:rFonts w:eastAsia="Calibri"/>
          <w:sz w:val="19"/>
          <w:szCs w:val="19"/>
          <w:lang w:val="en-GB" w:eastAsia="en-US"/>
        </w:rPr>
      </w:pPr>
      <w:r w:rsidRPr="00E3203C">
        <w:rPr>
          <w:rFonts w:eastAsia="Calibri"/>
          <w:b/>
          <w:sz w:val="19"/>
          <w:szCs w:val="19"/>
          <w:lang w:val="en-GB" w:eastAsia="en-US"/>
        </w:rPr>
        <w:t>Molekül ağırlığı</w:t>
      </w:r>
      <w:r w:rsidR="000D0A0D" w:rsidRPr="00E3203C">
        <w:rPr>
          <w:rFonts w:eastAsia="Calibri"/>
          <w:b/>
          <w:sz w:val="19"/>
          <w:szCs w:val="19"/>
          <w:lang w:val="en-GB" w:eastAsia="en-US"/>
        </w:rPr>
        <w:t>:</w:t>
      </w:r>
      <w:r w:rsidR="000D0A0D" w:rsidRPr="00E3203C">
        <w:rPr>
          <w:rFonts w:eastAsia="Calibri"/>
          <w:b/>
          <w:sz w:val="19"/>
          <w:szCs w:val="19"/>
          <w:lang w:val="en-GB" w:eastAsia="en-US"/>
        </w:rPr>
        <w:tab/>
      </w:r>
      <w:r w:rsidR="000D0A0D" w:rsidRPr="00E3203C">
        <w:rPr>
          <w:rFonts w:eastAsia="Calibri"/>
          <w:b/>
          <w:sz w:val="19"/>
          <w:szCs w:val="19"/>
          <w:lang w:val="en-GB" w:eastAsia="en-US"/>
        </w:rPr>
        <w:tab/>
      </w:r>
      <w:r w:rsidR="00774DEF" w:rsidRPr="00E3203C">
        <w:rPr>
          <w:rFonts w:eastAsia="Calibri"/>
          <w:sz w:val="19"/>
          <w:szCs w:val="19"/>
          <w:lang w:val="en-GB" w:eastAsia="en-US"/>
        </w:rPr>
        <w:t>242,</w:t>
      </w:r>
      <w:r w:rsidR="000D0A0D" w:rsidRPr="00E3203C">
        <w:rPr>
          <w:rFonts w:eastAsia="Calibri"/>
          <w:sz w:val="19"/>
          <w:szCs w:val="19"/>
          <w:lang w:val="en-GB" w:eastAsia="en-US"/>
        </w:rPr>
        <w:t xml:space="preserve">09 (susuz) </w:t>
      </w:r>
      <w:r w:rsidR="000D0A0D" w:rsidRPr="00E3203C">
        <w:rPr>
          <w:rFonts w:eastAsia="Calibri"/>
          <w:sz w:val="19"/>
          <w:szCs w:val="19"/>
          <w:lang w:val="en-GB" w:eastAsia="en-US"/>
        </w:rPr>
        <w:tab/>
      </w:r>
      <w:r w:rsidR="000D0A0D" w:rsidRPr="00E3203C">
        <w:rPr>
          <w:rFonts w:eastAsia="Calibri"/>
          <w:sz w:val="19"/>
          <w:szCs w:val="19"/>
          <w:lang w:val="en-GB" w:eastAsia="en-US"/>
        </w:rPr>
        <w:tab/>
      </w:r>
      <w:r w:rsidR="000D0A0D" w:rsidRPr="00E3203C">
        <w:rPr>
          <w:rFonts w:eastAsia="Calibri"/>
          <w:sz w:val="19"/>
          <w:szCs w:val="19"/>
          <w:lang w:val="en-GB" w:eastAsia="en-US"/>
        </w:rPr>
        <w:tab/>
      </w:r>
      <w:r w:rsidR="000D0A0D" w:rsidRPr="00E3203C">
        <w:rPr>
          <w:rFonts w:eastAsia="Calibri"/>
          <w:sz w:val="19"/>
          <w:szCs w:val="19"/>
          <w:lang w:val="en-GB" w:eastAsia="en-US"/>
        </w:rPr>
        <w:tab/>
        <w:t xml:space="preserve"> </w:t>
      </w:r>
    </w:p>
    <w:p w:rsidR="007748F8" w:rsidRPr="00E3203C" w:rsidRDefault="007748F8" w:rsidP="00815038">
      <w:pPr>
        <w:ind w:left="2832" w:hanging="2124"/>
        <w:jc w:val="both"/>
        <w:rPr>
          <w:rFonts w:eastAsia="Calibri"/>
          <w:b/>
          <w:sz w:val="19"/>
          <w:szCs w:val="19"/>
          <w:lang w:val="en-GB" w:eastAsia="en-US"/>
        </w:rPr>
      </w:pPr>
    </w:p>
    <w:p w:rsidR="000D0A0D" w:rsidRPr="00E3203C" w:rsidRDefault="000D0A0D" w:rsidP="00815038">
      <w:pPr>
        <w:ind w:left="2832" w:hanging="2124"/>
        <w:jc w:val="both"/>
        <w:rPr>
          <w:rFonts w:eastAsia="Calibri"/>
          <w:sz w:val="19"/>
          <w:szCs w:val="19"/>
          <w:lang w:val="en-GB" w:eastAsia="en-US"/>
        </w:rPr>
      </w:pPr>
      <w:r w:rsidRPr="00E3203C">
        <w:rPr>
          <w:rFonts w:eastAsia="Calibri"/>
          <w:b/>
          <w:sz w:val="19"/>
          <w:szCs w:val="19"/>
          <w:lang w:val="en-GB" w:eastAsia="en-US"/>
        </w:rPr>
        <w:t>Analiz:</w:t>
      </w:r>
      <w:r w:rsidR="007748F8" w:rsidRPr="00E3203C">
        <w:rPr>
          <w:rFonts w:eastAsia="Calibri"/>
          <w:sz w:val="19"/>
          <w:szCs w:val="19"/>
          <w:lang w:val="en-GB" w:eastAsia="en-US"/>
        </w:rPr>
        <w:tab/>
      </w:r>
      <w:r w:rsidR="00774DEF" w:rsidRPr="00E3203C">
        <w:rPr>
          <w:rFonts w:eastAsia="Calibri"/>
          <w:sz w:val="19"/>
          <w:szCs w:val="19"/>
          <w:lang w:val="en-GB" w:eastAsia="en-US"/>
        </w:rPr>
        <w:t>Susuz bazda içeriği %96,5’t</w:t>
      </w:r>
      <w:r w:rsidRPr="00E3203C">
        <w:rPr>
          <w:rFonts w:eastAsia="Calibri"/>
          <w:sz w:val="19"/>
          <w:szCs w:val="19"/>
          <w:lang w:val="en-GB" w:eastAsia="en-US"/>
        </w:rPr>
        <w:t>en (susuz) v</w:t>
      </w:r>
      <w:r w:rsidR="00685B99" w:rsidRPr="00E3203C">
        <w:rPr>
          <w:rFonts w:eastAsia="Calibri"/>
          <w:sz w:val="19"/>
          <w:szCs w:val="19"/>
          <w:lang w:val="en-GB" w:eastAsia="en-US"/>
        </w:rPr>
        <w:t>e %99,5’t</w:t>
      </w:r>
      <w:r w:rsidR="007748F8" w:rsidRPr="00E3203C">
        <w:rPr>
          <w:rFonts w:eastAsia="Calibri"/>
          <w:sz w:val="19"/>
          <w:szCs w:val="19"/>
          <w:lang w:val="en-GB" w:eastAsia="en-US"/>
        </w:rPr>
        <w:t xml:space="preserve">en (dodekahidrat) az </w:t>
      </w:r>
      <w:r w:rsidRPr="00E3203C">
        <w:rPr>
          <w:rFonts w:eastAsia="Calibri"/>
          <w:sz w:val="19"/>
          <w:szCs w:val="19"/>
          <w:lang w:val="en-GB" w:eastAsia="en-US"/>
        </w:rPr>
        <w:t>olmamalıdır.</w:t>
      </w:r>
    </w:p>
    <w:p w:rsidR="000D0A0D" w:rsidRPr="00E3203C" w:rsidRDefault="000D0A0D" w:rsidP="00815038">
      <w:pPr>
        <w:ind w:left="2832" w:hanging="2832"/>
        <w:jc w:val="both"/>
        <w:rPr>
          <w:rFonts w:eastAsia="Calibri"/>
          <w:b/>
          <w:sz w:val="19"/>
          <w:szCs w:val="19"/>
          <w:lang w:val="en-GB" w:eastAsia="en-US"/>
        </w:rPr>
      </w:pPr>
    </w:p>
    <w:p w:rsidR="000D0A0D" w:rsidRPr="00E3203C" w:rsidRDefault="000D0A0D" w:rsidP="00704ABA">
      <w:pPr>
        <w:ind w:left="2832" w:hanging="2832"/>
        <w:jc w:val="both"/>
        <w:rPr>
          <w:rFonts w:eastAsia="Calibri"/>
          <w:sz w:val="19"/>
          <w:szCs w:val="19"/>
          <w:lang w:val="en-GB" w:eastAsia="en-US"/>
        </w:rPr>
      </w:pPr>
      <w:r w:rsidRPr="00E3203C">
        <w:rPr>
          <w:rFonts w:eastAsia="Calibri"/>
          <w:b/>
          <w:sz w:val="19"/>
          <w:szCs w:val="19"/>
          <w:u w:val="single"/>
          <w:lang w:val="en-GB" w:eastAsia="en-US"/>
        </w:rPr>
        <w:t>Tanımlama:</w:t>
      </w:r>
      <w:r w:rsidR="007748F8" w:rsidRPr="00E3203C">
        <w:rPr>
          <w:rFonts w:eastAsia="Calibri"/>
          <w:sz w:val="19"/>
          <w:szCs w:val="19"/>
          <w:lang w:val="en-GB" w:eastAsia="en-US"/>
        </w:rPr>
        <w:tab/>
      </w:r>
      <w:r w:rsidR="00704ABA" w:rsidRPr="00E3203C">
        <w:rPr>
          <w:rFonts w:eastAsia="Calibri"/>
          <w:sz w:val="19"/>
          <w:szCs w:val="19"/>
          <w:lang w:val="en-GB" w:eastAsia="en-US"/>
        </w:rPr>
        <w:t>Saydam</w:t>
      </w:r>
      <w:r w:rsidRPr="00E3203C">
        <w:rPr>
          <w:rFonts w:eastAsia="Calibri"/>
          <w:sz w:val="19"/>
          <w:szCs w:val="19"/>
          <w:lang w:val="en-GB" w:eastAsia="en-US"/>
        </w:rPr>
        <w:t xml:space="preserve"> kri</w:t>
      </w:r>
      <w:r w:rsidR="0030732A">
        <w:rPr>
          <w:rFonts w:eastAsia="Calibri"/>
          <w:sz w:val="19"/>
          <w:szCs w:val="19"/>
          <w:lang w:val="en-GB" w:eastAsia="en-US"/>
        </w:rPr>
        <w:t>staller veya beyaz kristal toz</w:t>
      </w:r>
    </w:p>
    <w:p w:rsidR="000D0A0D" w:rsidRPr="00E3203C" w:rsidRDefault="000D0A0D" w:rsidP="00815038">
      <w:pPr>
        <w:keepNext/>
        <w:ind w:left="4245" w:hanging="4245"/>
        <w:jc w:val="both"/>
        <w:outlineLvl w:val="2"/>
        <w:rPr>
          <w:b/>
          <w:sz w:val="19"/>
          <w:szCs w:val="19"/>
        </w:rPr>
      </w:pPr>
    </w:p>
    <w:p w:rsidR="000D0A0D" w:rsidRPr="00E3203C" w:rsidRDefault="00BA669C" w:rsidP="00815038">
      <w:pPr>
        <w:keepNext/>
        <w:ind w:left="4245" w:hanging="4245"/>
        <w:jc w:val="both"/>
        <w:outlineLvl w:val="2"/>
        <w:rPr>
          <w:b/>
          <w:sz w:val="19"/>
          <w:szCs w:val="19"/>
          <w:u w:val="single"/>
        </w:rPr>
      </w:pPr>
      <w:r>
        <w:rPr>
          <w:b/>
          <w:sz w:val="19"/>
          <w:szCs w:val="19"/>
          <w:u w:val="single"/>
        </w:rPr>
        <w:t>İdentifikasyon</w:t>
      </w:r>
      <w:r w:rsidR="000D0A0D" w:rsidRPr="00E3203C">
        <w:rPr>
          <w:b/>
          <w:sz w:val="19"/>
          <w:szCs w:val="19"/>
          <w:u w:val="single"/>
        </w:rPr>
        <w:t>:</w:t>
      </w:r>
    </w:p>
    <w:p w:rsidR="007748F8" w:rsidRPr="00E3203C" w:rsidRDefault="007748F8" w:rsidP="00815038">
      <w:pPr>
        <w:ind w:firstLine="708"/>
        <w:jc w:val="both"/>
        <w:rPr>
          <w:rFonts w:eastAsia="Calibri"/>
          <w:b/>
          <w:sz w:val="19"/>
          <w:szCs w:val="19"/>
          <w:lang w:eastAsia="en-US"/>
        </w:rPr>
      </w:pPr>
    </w:p>
    <w:p w:rsidR="007748F8" w:rsidRPr="00E3203C" w:rsidRDefault="007748F8" w:rsidP="00815038">
      <w:pPr>
        <w:ind w:firstLine="708"/>
        <w:jc w:val="both"/>
        <w:rPr>
          <w:rFonts w:eastAsia="Calibri"/>
          <w:b/>
          <w:sz w:val="19"/>
          <w:szCs w:val="19"/>
          <w:lang w:val="en-GB" w:eastAsia="en-US"/>
        </w:rPr>
      </w:pPr>
      <w:r w:rsidRPr="00E3203C">
        <w:rPr>
          <w:rFonts w:eastAsia="Calibri"/>
          <w:b/>
          <w:sz w:val="19"/>
          <w:szCs w:val="19"/>
          <w:lang w:eastAsia="en-US"/>
        </w:rPr>
        <w:t xml:space="preserve">Alüminyum </w:t>
      </w:r>
      <w:r w:rsidRPr="00E3203C">
        <w:rPr>
          <w:rFonts w:eastAsia="Calibri"/>
          <w:b/>
          <w:sz w:val="19"/>
          <w:szCs w:val="19"/>
          <w:lang w:val="en-GB" w:eastAsia="en-US"/>
        </w:rPr>
        <w:t>testi:</w:t>
      </w:r>
      <w:r w:rsidRPr="00E3203C">
        <w:rPr>
          <w:rFonts w:eastAsia="Calibri"/>
          <w:b/>
          <w:sz w:val="19"/>
          <w:szCs w:val="19"/>
          <w:lang w:val="en-GB" w:eastAsia="en-US"/>
        </w:rPr>
        <w:tab/>
      </w:r>
      <w:r w:rsidRPr="00E3203C">
        <w:rPr>
          <w:rFonts w:eastAsia="Calibri"/>
          <w:sz w:val="19"/>
          <w:szCs w:val="19"/>
          <w:lang w:val="en-GB" w:eastAsia="en-US"/>
        </w:rPr>
        <w:t>Testi geçer.</w:t>
      </w:r>
    </w:p>
    <w:p w:rsidR="007748F8" w:rsidRPr="00E3203C" w:rsidRDefault="007748F8" w:rsidP="00815038">
      <w:pPr>
        <w:ind w:firstLine="709"/>
        <w:jc w:val="both"/>
        <w:rPr>
          <w:rFonts w:eastAsia="Calibri"/>
          <w:b/>
          <w:sz w:val="19"/>
          <w:szCs w:val="19"/>
          <w:lang w:val="en-GB" w:eastAsia="en-US"/>
        </w:rPr>
      </w:pPr>
    </w:p>
    <w:p w:rsidR="00933E4C" w:rsidRPr="00E3203C" w:rsidRDefault="00933E4C" w:rsidP="00815038">
      <w:pPr>
        <w:ind w:firstLine="709"/>
        <w:jc w:val="both"/>
        <w:rPr>
          <w:rFonts w:eastAsia="Calibri"/>
          <w:sz w:val="19"/>
          <w:szCs w:val="19"/>
          <w:lang w:val="en-GB" w:eastAsia="en-US"/>
        </w:rPr>
      </w:pPr>
      <w:r w:rsidRPr="00E3203C">
        <w:rPr>
          <w:rFonts w:eastAsia="Calibri"/>
          <w:b/>
          <w:sz w:val="19"/>
          <w:szCs w:val="19"/>
          <w:lang w:val="en-GB" w:eastAsia="en-US"/>
        </w:rPr>
        <w:t>Sodyum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933E4C" w:rsidRPr="00E3203C" w:rsidRDefault="00933E4C" w:rsidP="00815038">
      <w:pPr>
        <w:ind w:firstLine="709"/>
        <w:jc w:val="both"/>
        <w:rPr>
          <w:rFonts w:eastAsia="Calibri"/>
          <w:b/>
          <w:sz w:val="19"/>
          <w:szCs w:val="19"/>
          <w:lang w:val="en-GB" w:eastAsia="en-US"/>
        </w:rPr>
      </w:pPr>
    </w:p>
    <w:p w:rsidR="007748F8" w:rsidRPr="00E3203C" w:rsidRDefault="007748F8" w:rsidP="00815038">
      <w:pPr>
        <w:ind w:firstLine="709"/>
        <w:jc w:val="both"/>
        <w:rPr>
          <w:rFonts w:eastAsia="Calibri"/>
          <w:sz w:val="19"/>
          <w:szCs w:val="19"/>
          <w:lang w:val="en-GB" w:eastAsia="en-US"/>
        </w:rPr>
      </w:pPr>
      <w:r w:rsidRPr="00E3203C">
        <w:rPr>
          <w:rFonts w:eastAsia="Calibri"/>
          <w:b/>
          <w:sz w:val="19"/>
          <w:szCs w:val="19"/>
          <w:lang w:val="en-GB" w:eastAsia="en-US"/>
        </w:rPr>
        <w:t>Sülfat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0D0A0D" w:rsidRPr="00E3203C" w:rsidRDefault="000D0A0D" w:rsidP="00815038">
      <w:pPr>
        <w:jc w:val="both"/>
        <w:rPr>
          <w:rFonts w:eastAsia="Calibri"/>
          <w:sz w:val="19"/>
          <w:szCs w:val="19"/>
          <w:lang w:val="en-GB" w:eastAsia="en-US"/>
        </w:rPr>
      </w:pPr>
    </w:p>
    <w:p w:rsidR="000D0A0D" w:rsidRPr="00E3203C" w:rsidRDefault="000D0A0D" w:rsidP="00815038">
      <w:pPr>
        <w:ind w:left="2830" w:hanging="2121"/>
        <w:jc w:val="both"/>
        <w:rPr>
          <w:rFonts w:eastAsia="Calibri"/>
          <w:sz w:val="19"/>
          <w:szCs w:val="19"/>
          <w:lang w:val="en-GB" w:eastAsia="en-US"/>
        </w:rPr>
      </w:pPr>
      <w:r w:rsidRPr="00E3203C">
        <w:rPr>
          <w:rFonts w:eastAsia="Calibri"/>
          <w:b/>
          <w:sz w:val="19"/>
          <w:szCs w:val="19"/>
          <w:lang w:val="en-GB" w:eastAsia="en-US"/>
        </w:rPr>
        <w:t>Çözünürlük:</w:t>
      </w:r>
      <w:r w:rsidRPr="00E3203C">
        <w:rPr>
          <w:rFonts w:eastAsia="Calibri"/>
          <w:b/>
          <w:sz w:val="19"/>
          <w:szCs w:val="19"/>
          <w:lang w:val="en-GB" w:eastAsia="en-US"/>
        </w:rPr>
        <w:tab/>
      </w:r>
      <w:r w:rsidRPr="00E3203C">
        <w:rPr>
          <w:rFonts w:eastAsia="Calibri"/>
          <w:sz w:val="19"/>
          <w:szCs w:val="19"/>
          <w:lang w:val="en-GB" w:eastAsia="en-US"/>
        </w:rPr>
        <w:t>Dodekahidrat</w:t>
      </w:r>
      <w:r w:rsidRPr="00E3203C">
        <w:rPr>
          <w:rFonts w:eastAsia="Calibri"/>
          <w:b/>
          <w:sz w:val="19"/>
          <w:szCs w:val="19"/>
          <w:lang w:val="en-GB" w:eastAsia="en-US"/>
        </w:rPr>
        <w:t xml:space="preserve"> </w:t>
      </w:r>
      <w:r w:rsidRPr="00E3203C">
        <w:rPr>
          <w:rFonts w:eastAsia="Calibri"/>
          <w:sz w:val="19"/>
          <w:szCs w:val="19"/>
          <w:lang w:val="en-GB" w:eastAsia="en-US"/>
        </w:rPr>
        <w:t xml:space="preserve">suda </w:t>
      </w:r>
      <w:r w:rsidR="00AF36D9">
        <w:rPr>
          <w:rFonts w:eastAsia="Calibri"/>
          <w:sz w:val="19"/>
          <w:szCs w:val="19"/>
          <w:lang w:val="en-GB" w:eastAsia="en-US"/>
        </w:rPr>
        <w:t>serbest</w:t>
      </w:r>
      <w:r w:rsidRPr="00E3203C">
        <w:rPr>
          <w:rFonts w:eastAsia="Calibri"/>
          <w:sz w:val="19"/>
          <w:szCs w:val="19"/>
          <w:lang w:val="en-GB" w:eastAsia="en-US"/>
        </w:rPr>
        <w:t xml:space="preserve"> çözünür. Susuz form</w:t>
      </w:r>
      <w:r w:rsidR="00704ABA" w:rsidRPr="00E3203C">
        <w:rPr>
          <w:rFonts w:eastAsia="Calibri"/>
          <w:sz w:val="19"/>
          <w:szCs w:val="19"/>
          <w:lang w:val="en-GB" w:eastAsia="en-US"/>
        </w:rPr>
        <w:t>,</w:t>
      </w:r>
      <w:r w:rsidRPr="00E3203C">
        <w:rPr>
          <w:rFonts w:eastAsia="Calibri"/>
          <w:sz w:val="19"/>
          <w:szCs w:val="19"/>
          <w:lang w:val="en-GB" w:eastAsia="en-US"/>
        </w:rPr>
        <w:t xml:space="preserve"> suda yavaş olarak çözünür. Her iki form</w:t>
      </w:r>
      <w:r w:rsidR="00704ABA" w:rsidRPr="00E3203C">
        <w:rPr>
          <w:rFonts w:eastAsia="Calibri"/>
          <w:sz w:val="19"/>
          <w:szCs w:val="19"/>
          <w:lang w:val="en-GB" w:eastAsia="en-US"/>
        </w:rPr>
        <w:t xml:space="preserve"> </w:t>
      </w:r>
      <w:r w:rsidRPr="00E3203C">
        <w:rPr>
          <w:rFonts w:eastAsia="Calibri"/>
          <w:sz w:val="19"/>
          <w:szCs w:val="19"/>
          <w:lang w:val="en-GB" w:eastAsia="en-US"/>
        </w:rPr>
        <w:t>da etanolde çözünmez.</w:t>
      </w:r>
    </w:p>
    <w:p w:rsidR="000D0A0D" w:rsidRPr="00E3203C" w:rsidRDefault="000D0A0D" w:rsidP="00815038">
      <w:pPr>
        <w:jc w:val="both"/>
        <w:rPr>
          <w:rFonts w:eastAsia="Calibri"/>
          <w:b/>
          <w:sz w:val="19"/>
          <w:szCs w:val="19"/>
          <w:lang w:val="en-GB" w:eastAsia="en-US"/>
        </w:rPr>
      </w:pPr>
    </w:p>
    <w:p w:rsidR="000D0A0D" w:rsidRPr="00E3203C" w:rsidRDefault="000D0A0D" w:rsidP="00815038">
      <w:pPr>
        <w:jc w:val="both"/>
        <w:rPr>
          <w:rFonts w:eastAsia="Calibri"/>
          <w:b/>
          <w:sz w:val="19"/>
          <w:szCs w:val="19"/>
          <w:u w:val="single"/>
          <w:lang w:val="en-GB" w:eastAsia="en-US"/>
        </w:rPr>
      </w:pPr>
      <w:r w:rsidRPr="00E3203C">
        <w:rPr>
          <w:rFonts w:eastAsia="Calibri"/>
          <w:b/>
          <w:sz w:val="19"/>
          <w:szCs w:val="19"/>
          <w:u w:val="single"/>
          <w:lang w:val="en-GB" w:eastAsia="en-US"/>
        </w:rPr>
        <w:t>Saflık:</w:t>
      </w:r>
    </w:p>
    <w:p w:rsidR="00933E4C" w:rsidRPr="00E3203C" w:rsidRDefault="00933E4C" w:rsidP="00815038">
      <w:pPr>
        <w:jc w:val="both"/>
        <w:rPr>
          <w:rFonts w:eastAsia="Calibri"/>
          <w:b/>
          <w:sz w:val="19"/>
          <w:szCs w:val="19"/>
          <w:u w:val="single"/>
          <w:lang w:val="en-GB" w:eastAsia="en-US"/>
        </w:rPr>
      </w:pPr>
    </w:p>
    <w:p w:rsidR="000D0A0D" w:rsidRPr="00E3203C" w:rsidRDefault="00AA5B08" w:rsidP="00815038">
      <w:pPr>
        <w:ind w:left="2830" w:hanging="2121"/>
        <w:jc w:val="both"/>
        <w:rPr>
          <w:rFonts w:eastAsia="Calibri"/>
          <w:sz w:val="19"/>
          <w:szCs w:val="19"/>
          <w:lang w:val="en-GB" w:eastAsia="en-US"/>
        </w:rPr>
      </w:pPr>
      <w:r w:rsidRPr="00E3203C">
        <w:rPr>
          <w:rFonts w:eastAsia="Calibri"/>
          <w:b/>
          <w:sz w:val="19"/>
          <w:szCs w:val="19"/>
          <w:lang w:val="en-GB" w:eastAsia="en-US"/>
        </w:rPr>
        <w:t xml:space="preserve">Kurutma </w:t>
      </w:r>
      <w:r w:rsidR="000D0A0D" w:rsidRPr="00E3203C">
        <w:rPr>
          <w:rFonts w:eastAsia="Calibri"/>
          <w:b/>
          <w:sz w:val="19"/>
          <w:szCs w:val="19"/>
          <w:lang w:val="en-GB" w:eastAsia="en-US"/>
        </w:rPr>
        <w:t>kaybı:</w:t>
      </w:r>
      <w:r w:rsidR="000D0A0D" w:rsidRPr="00E3203C">
        <w:rPr>
          <w:rFonts w:eastAsia="Calibri"/>
          <w:b/>
          <w:sz w:val="19"/>
          <w:szCs w:val="19"/>
          <w:lang w:val="en-GB" w:eastAsia="en-US"/>
        </w:rPr>
        <w:tab/>
      </w:r>
      <w:r w:rsidR="00704ABA" w:rsidRPr="00E3203C">
        <w:rPr>
          <w:rFonts w:eastAsia="Calibri"/>
          <w:sz w:val="19"/>
          <w:szCs w:val="19"/>
          <w:lang w:val="en-GB" w:eastAsia="en-US"/>
        </w:rPr>
        <w:t xml:space="preserve">Susuz form: </w:t>
      </w:r>
      <w:r w:rsidR="00704ABA" w:rsidRPr="00E3203C">
        <w:rPr>
          <w:rFonts w:eastAsia="Calibri"/>
          <w:sz w:val="19"/>
          <w:szCs w:val="19"/>
          <w:lang w:val="en-GB" w:eastAsia="en-US"/>
        </w:rPr>
        <w:tab/>
      </w:r>
      <w:r w:rsidR="00704ABA" w:rsidRPr="00E3203C">
        <w:rPr>
          <w:rFonts w:eastAsia="Calibri"/>
          <w:sz w:val="19"/>
          <w:szCs w:val="19"/>
          <w:lang w:val="en-GB" w:eastAsia="en-US"/>
        </w:rPr>
        <w:tab/>
        <w:t xml:space="preserve">%10,0’dan fazla olmamalıdır (220 </w:t>
      </w:r>
      <w:r w:rsidR="000D0A0D" w:rsidRPr="00E3203C">
        <w:rPr>
          <w:rFonts w:eastAsia="Calibri"/>
          <w:sz w:val="19"/>
          <w:szCs w:val="19"/>
          <w:lang w:val="en-GB" w:eastAsia="en-US"/>
        </w:rPr>
        <w:t>ºC’de, 16 saat).</w:t>
      </w:r>
    </w:p>
    <w:p w:rsidR="000D0A0D" w:rsidRPr="00E3203C" w:rsidRDefault="000D0A0D" w:rsidP="00815038">
      <w:pPr>
        <w:ind w:left="2830" w:hanging="2121"/>
        <w:jc w:val="both"/>
        <w:rPr>
          <w:rFonts w:eastAsia="Calibri"/>
          <w:sz w:val="19"/>
          <w:szCs w:val="19"/>
          <w:lang w:val="en-GB" w:eastAsia="en-US"/>
        </w:rPr>
      </w:pPr>
      <w:r w:rsidRPr="00E3203C">
        <w:rPr>
          <w:rFonts w:eastAsia="Calibri"/>
          <w:b/>
          <w:sz w:val="19"/>
          <w:szCs w:val="19"/>
          <w:lang w:val="en-GB" w:eastAsia="en-US"/>
        </w:rPr>
        <w:tab/>
      </w:r>
      <w:r w:rsidRPr="00E3203C">
        <w:rPr>
          <w:rFonts w:eastAsia="Calibri"/>
          <w:sz w:val="19"/>
          <w:szCs w:val="19"/>
          <w:lang w:val="en-GB" w:eastAsia="en-US"/>
        </w:rPr>
        <w:t xml:space="preserve">Dodekahidrat form: </w:t>
      </w:r>
      <w:r w:rsidR="00704ABA" w:rsidRPr="00E3203C">
        <w:rPr>
          <w:rFonts w:eastAsia="Calibri"/>
          <w:sz w:val="19"/>
          <w:szCs w:val="19"/>
          <w:lang w:val="en-GB" w:eastAsia="en-US"/>
        </w:rPr>
        <w:tab/>
        <w:t>%47,</w:t>
      </w:r>
      <w:r w:rsidRPr="00E3203C">
        <w:rPr>
          <w:rFonts w:eastAsia="Calibri"/>
          <w:sz w:val="19"/>
          <w:szCs w:val="19"/>
          <w:lang w:val="en-GB" w:eastAsia="en-US"/>
        </w:rPr>
        <w:t>2’den fazla olmamalıdır (50</w:t>
      </w:r>
      <w:r w:rsidR="00704ABA" w:rsidRPr="00E3203C">
        <w:rPr>
          <w:rFonts w:eastAsia="Calibri"/>
          <w:sz w:val="19"/>
          <w:szCs w:val="19"/>
          <w:lang w:val="en-GB" w:eastAsia="en-US"/>
        </w:rPr>
        <w:t xml:space="preserve"> ºC-55 ºC’de,</w:t>
      </w:r>
      <w:r w:rsidRPr="00E3203C">
        <w:rPr>
          <w:rFonts w:eastAsia="Calibri"/>
          <w:sz w:val="19"/>
          <w:szCs w:val="19"/>
          <w:lang w:val="en-GB" w:eastAsia="en-US"/>
        </w:rPr>
        <w:t xml:space="preserve"> 1 saat daha sonra 200 ºC’de, 16 saat).</w:t>
      </w:r>
    </w:p>
    <w:p w:rsidR="00933E4C" w:rsidRPr="00E3203C" w:rsidRDefault="00933E4C" w:rsidP="00815038">
      <w:pPr>
        <w:ind w:left="2830" w:hanging="2121"/>
        <w:jc w:val="both"/>
        <w:rPr>
          <w:rFonts w:eastAsia="Calibri"/>
          <w:sz w:val="19"/>
          <w:szCs w:val="19"/>
          <w:lang w:val="en-GB" w:eastAsia="en-US"/>
        </w:rPr>
      </w:pPr>
    </w:p>
    <w:p w:rsidR="000D0A0D" w:rsidRPr="00E3203C" w:rsidRDefault="000D0A0D" w:rsidP="00815038">
      <w:pPr>
        <w:ind w:firstLine="708"/>
        <w:jc w:val="both"/>
        <w:rPr>
          <w:rFonts w:eastAsia="Calibri"/>
          <w:sz w:val="19"/>
          <w:szCs w:val="19"/>
          <w:lang w:val="en-GB" w:eastAsia="en-US"/>
        </w:rPr>
      </w:pPr>
      <w:r w:rsidRPr="00E3203C">
        <w:rPr>
          <w:rFonts w:eastAsia="Calibri"/>
          <w:b/>
          <w:sz w:val="19"/>
          <w:szCs w:val="19"/>
          <w:lang w:val="en-GB" w:eastAsia="en-US"/>
        </w:rPr>
        <w:t>Amonyum tuzları:</w:t>
      </w:r>
      <w:r w:rsidRPr="00E3203C">
        <w:rPr>
          <w:rFonts w:eastAsia="Calibri"/>
          <w:sz w:val="19"/>
          <w:szCs w:val="19"/>
          <w:lang w:val="en-GB" w:eastAsia="en-US"/>
        </w:rPr>
        <w:tab/>
        <w:t>Isıtma son</w:t>
      </w:r>
      <w:r w:rsidR="00933E4C" w:rsidRPr="00E3203C">
        <w:rPr>
          <w:rFonts w:eastAsia="Calibri"/>
          <w:sz w:val="19"/>
          <w:szCs w:val="19"/>
          <w:lang w:val="en-GB" w:eastAsia="en-US"/>
        </w:rPr>
        <w:t>rası amonyak kokusu tespit edil</w:t>
      </w:r>
      <w:r w:rsidRPr="00E3203C">
        <w:rPr>
          <w:rFonts w:eastAsia="Calibri"/>
          <w:sz w:val="19"/>
          <w:szCs w:val="19"/>
          <w:lang w:val="en-GB" w:eastAsia="en-US"/>
        </w:rPr>
        <w:t>mez.</w:t>
      </w:r>
    </w:p>
    <w:p w:rsidR="00933E4C" w:rsidRPr="00E3203C" w:rsidRDefault="00933E4C" w:rsidP="00815038">
      <w:pPr>
        <w:ind w:firstLine="708"/>
        <w:jc w:val="both"/>
        <w:rPr>
          <w:rFonts w:eastAsia="Calibri"/>
          <w:sz w:val="19"/>
          <w:szCs w:val="19"/>
          <w:lang w:val="en-GB" w:eastAsia="en-US"/>
        </w:rPr>
      </w:pPr>
    </w:p>
    <w:p w:rsidR="000D0A0D" w:rsidRPr="00E3203C" w:rsidRDefault="000D0A0D" w:rsidP="00815038">
      <w:pPr>
        <w:ind w:left="2832" w:hanging="2123"/>
        <w:jc w:val="both"/>
        <w:rPr>
          <w:rFonts w:eastAsia="Calibri"/>
          <w:sz w:val="19"/>
          <w:szCs w:val="19"/>
          <w:lang w:val="en-GB" w:eastAsia="en-US"/>
        </w:rPr>
      </w:pPr>
      <w:r w:rsidRPr="00E3203C">
        <w:rPr>
          <w:rFonts w:eastAsia="Calibri"/>
          <w:b/>
          <w:sz w:val="19"/>
          <w:szCs w:val="19"/>
          <w:lang w:val="en-GB" w:eastAsia="en-US"/>
        </w:rPr>
        <w:t>Selenyum:</w:t>
      </w:r>
      <w:r w:rsidRPr="00E3203C">
        <w:rPr>
          <w:rFonts w:eastAsia="Calibri"/>
          <w:sz w:val="19"/>
          <w:szCs w:val="19"/>
          <w:lang w:val="en-GB" w:eastAsia="en-US"/>
        </w:rPr>
        <w:tab/>
        <w:t>30 mg/kg’dan fazla olmamalıdır.</w:t>
      </w:r>
    </w:p>
    <w:p w:rsidR="00933E4C" w:rsidRPr="00E3203C" w:rsidRDefault="00933E4C" w:rsidP="00815038">
      <w:pPr>
        <w:ind w:left="2832" w:hanging="2123"/>
        <w:jc w:val="both"/>
        <w:rPr>
          <w:rFonts w:eastAsia="Calibri"/>
          <w:sz w:val="19"/>
          <w:szCs w:val="19"/>
          <w:lang w:val="en-GB" w:eastAsia="en-US"/>
        </w:rPr>
      </w:pPr>
    </w:p>
    <w:p w:rsidR="000D0A0D" w:rsidRPr="00E3203C" w:rsidRDefault="000D0A0D" w:rsidP="00815038">
      <w:pPr>
        <w:ind w:left="2832" w:hanging="2123"/>
        <w:jc w:val="both"/>
        <w:rPr>
          <w:rFonts w:eastAsia="Calibri"/>
          <w:sz w:val="19"/>
          <w:szCs w:val="19"/>
          <w:lang w:val="en-GB" w:eastAsia="en-US"/>
        </w:rPr>
      </w:pPr>
      <w:r w:rsidRPr="00E3203C">
        <w:rPr>
          <w:rFonts w:eastAsia="Calibri"/>
          <w:b/>
          <w:sz w:val="19"/>
          <w:szCs w:val="19"/>
          <w:lang w:val="en-GB" w:eastAsia="en-US"/>
        </w:rPr>
        <w:t>Florür:</w:t>
      </w:r>
      <w:r w:rsidRPr="00E3203C">
        <w:rPr>
          <w:rFonts w:eastAsia="Calibri"/>
          <w:b/>
          <w:sz w:val="19"/>
          <w:szCs w:val="19"/>
          <w:lang w:val="en-GB" w:eastAsia="en-US"/>
        </w:rPr>
        <w:tab/>
      </w:r>
      <w:r w:rsidRPr="00E3203C">
        <w:rPr>
          <w:rFonts w:eastAsia="Calibri"/>
          <w:sz w:val="19"/>
          <w:szCs w:val="19"/>
          <w:lang w:val="en-GB" w:eastAsia="en-US"/>
        </w:rPr>
        <w:t>30 mg/kg’dan fazla olmamalıdır.</w:t>
      </w:r>
    </w:p>
    <w:p w:rsidR="00933E4C" w:rsidRPr="00E3203C" w:rsidRDefault="00933E4C" w:rsidP="00815038">
      <w:pPr>
        <w:ind w:left="2832" w:hanging="2123"/>
        <w:jc w:val="both"/>
        <w:rPr>
          <w:rFonts w:eastAsia="Calibri"/>
          <w:b/>
          <w:sz w:val="19"/>
          <w:szCs w:val="19"/>
          <w:lang w:val="en-GB" w:eastAsia="en-US"/>
        </w:rPr>
      </w:pPr>
    </w:p>
    <w:p w:rsidR="000D0A0D" w:rsidRPr="00E3203C" w:rsidRDefault="000D0A0D" w:rsidP="00815038">
      <w:pPr>
        <w:ind w:left="2832" w:hanging="2123"/>
        <w:jc w:val="both"/>
        <w:rPr>
          <w:rFonts w:eastAsia="Calibri"/>
          <w:sz w:val="19"/>
          <w:szCs w:val="19"/>
          <w:lang w:val="en-GB" w:eastAsia="en-US"/>
        </w:rPr>
      </w:pPr>
      <w:r w:rsidRPr="00E3203C">
        <w:rPr>
          <w:rFonts w:eastAsia="Calibri"/>
          <w:b/>
          <w:sz w:val="19"/>
          <w:szCs w:val="19"/>
          <w:lang w:val="en-GB" w:eastAsia="en-US"/>
        </w:rPr>
        <w:t>Arsenik:</w:t>
      </w:r>
      <w:r w:rsidRPr="00E3203C">
        <w:rPr>
          <w:rFonts w:eastAsia="Calibri"/>
          <w:sz w:val="19"/>
          <w:szCs w:val="19"/>
          <w:lang w:val="en-GB" w:eastAsia="en-US"/>
        </w:rPr>
        <w:tab/>
        <w:t>3 mg/kg’dan fazla olmamalıdır.</w:t>
      </w:r>
    </w:p>
    <w:p w:rsidR="00933E4C" w:rsidRPr="00E3203C" w:rsidRDefault="00933E4C" w:rsidP="00815038">
      <w:pPr>
        <w:ind w:left="2832" w:hanging="2123"/>
        <w:jc w:val="both"/>
        <w:rPr>
          <w:rFonts w:eastAsia="Calibri"/>
          <w:sz w:val="19"/>
          <w:szCs w:val="19"/>
          <w:lang w:val="en-GB" w:eastAsia="en-US"/>
        </w:rPr>
      </w:pPr>
    </w:p>
    <w:p w:rsidR="000D0A0D" w:rsidRPr="00E3203C" w:rsidRDefault="000D0A0D" w:rsidP="00815038">
      <w:pPr>
        <w:ind w:left="2830" w:hanging="2121"/>
        <w:jc w:val="both"/>
        <w:rPr>
          <w:rFonts w:eastAsia="Calibri"/>
          <w:sz w:val="19"/>
          <w:szCs w:val="19"/>
          <w:lang w:val="en-GB" w:eastAsia="en-US"/>
        </w:rPr>
      </w:pPr>
      <w:r w:rsidRPr="00E3203C">
        <w:rPr>
          <w:rFonts w:eastAsia="Calibri"/>
          <w:b/>
          <w:sz w:val="19"/>
          <w:szCs w:val="19"/>
          <w:lang w:val="en-GB" w:eastAsia="en-US"/>
        </w:rPr>
        <w:t>Kurşun:</w:t>
      </w:r>
      <w:r w:rsidRPr="00E3203C">
        <w:rPr>
          <w:rFonts w:eastAsia="Calibri"/>
          <w:sz w:val="19"/>
          <w:szCs w:val="19"/>
          <w:lang w:val="en-GB" w:eastAsia="en-US"/>
        </w:rPr>
        <w:tab/>
        <w:t>5 mg/kg’dan fazla olmamalıdır.</w:t>
      </w:r>
    </w:p>
    <w:p w:rsidR="00933E4C" w:rsidRPr="00E3203C" w:rsidRDefault="00933E4C" w:rsidP="00815038">
      <w:pPr>
        <w:ind w:left="2830" w:hanging="2121"/>
        <w:jc w:val="both"/>
        <w:rPr>
          <w:rFonts w:eastAsia="Calibri"/>
          <w:sz w:val="19"/>
          <w:szCs w:val="19"/>
          <w:lang w:val="en-GB" w:eastAsia="en-US"/>
        </w:rPr>
      </w:pPr>
    </w:p>
    <w:p w:rsidR="000D0A0D" w:rsidRPr="00E3203C" w:rsidRDefault="008A2DDD" w:rsidP="00815038">
      <w:pPr>
        <w:ind w:left="2832" w:hanging="2124"/>
        <w:jc w:val="both"/>
        <w:rPr>
          <w:rFonts w:eastAsia="Calibri"/>
          <w:sz w:val="19"/>
          <w:szCs w:val="19"/>
          <w:lang w:val="en-GB" w:eastAsia="en-US"/>
        </w:rPr>
      </w:pPr>
      <w:r w:rsidRPr="00E3203C">
        <w:rPr>
          <w:rFonts w:eastAsia="Calibri"/>
          <w:b/>
          <w:sz w:val="19"/>
          <w:szCs w:val="19"/>
          <w:lang w:val="en-GB" w:eastAsia="en-US"/>
        </w:rPr>
        <w:t>Civa</w:t>
      </w:r>
      <w:r w:rsidR="000D0A0D" w:rsidRPr="00E3203C">
        <w:rPr>
          <w:rFonts w:eastAsia="Calibri"/>
          <w:b/>
          <w:sz w:val="19"/>
          <w:szCs w:val="19"/>
          <w:lang w:val="en-GB" w:eastAsia="en-US"/>
        </w:rPr>
        <w:t>:</w:t>
      </w:r>
      <w:r w:rsidR="000D0A0D" w:rsidRPr="00E3203C">
        <w:rPr>
          <w:rFonts w:eastAsia="Calibri"/>
          <w:sz w:val="19"/>
          <w:szCs w:val="19"/>
          <w:lang w:val="en-GB" w:eastAsia="en-US"/>
        </w:rPr>
        <w:tab/>
        <w:t>1 mg/kg’dan fazla olmamalıdır.</w:t>
      </w:r>
    </w:p>
    <w:p w:rsidR="00933E4C" w:rsidRPr="00E3203C" w:rsidRDefault="00933E4C" w:rsidP="00815038">
      <w:pPr>
        <w:ind w:left="2832" w:hanging="2124"/>
        <w:jc w:val="both"/>
        <w:rPr>
          <w:rFonts w:eastAsia="Calibri"/>
          <w:sz w:val="19"/>
          <w:szCs w:val="19"/>
          <w:lang w:val="en-GB" w:eastAsia="en-US"/>
        </w:rPr>
      </w:pPr>
    </w:p>
    <w:p w:rsidR="000D0A0D" w:rsidRPr="00E3203C" w:rsidRDefault="000D0A0D" w:rsidP="00815038">
      <w:pPr>
        <w:ind w:left="2832" w:hanging="2124"/>
        <w:jc w:val="both"/>
        <w:rPr>
          <w:rFonts w:eastAsia="Calibri"/>
          <w:sz w:val="19"/>
          <w:szCs w:val="19"/>
          <w:lang w:val="en-GB" w:eastAsia="en-US"/>
        </w:rPr>
      </w:pPr>
    </w:p>
    <w:p w:rsidR="000D0A0D" w:rsidRPr="00E3203C" w:rsidRDefault="000D0A0D" w:rsidP="00815038">
      <w:pPr>
        <w:ind w:left="2832" w:hanging="2832"/>
        <w:jc w:val="both"/>
        <w:rPr>
          <w:rFonts w:eastAsia="Calibri"/>
          <w:b/>
          <w:sz w:val="19"/>
          <w:szCs w:val="19"/>
          <w:u w:val="single"/>
          <w:lang w:val="en-GB" w:eastAsia="en-US"/>
        </w:rPr>
      </w:pPr>
      <w:r w:rsidRPr="00E3203C">
        <w:rPr>
          <w:rFonts w:eastAsia="Calibri"/>
          <w:b/>
          <w:sz w:val="19"/>
          <w:szCs w:val="19"/>
          <w:u w:val="single"/>
          <w:lang w:val="en-GB" w:eastAsia="en-US"/>
        </w:rPr>
        <w:t>E 522 ALÜMİNYUM POTASYUM SÜLFAT</w:t>
      </w:r>
    </w:p>
    <w:p w:rsidR="000D0A0D" w:rsidRPr="00E3203C" w:rsidRDefault="000D0A0D" w:rsidP="00815038">
      <w:pPr>
        <w:ind w:left="2832" w:hanging="2832"/>
        <w:jc w:val="both"/>
        <w:rPr>
          <w:rFonts w:eastAsia="Calibri"/>
          <w:b/>
          <w:sz w:val="19"/>
          <w:szCs w:val="19"/>
          <w:lang w:val="en-GB" w:eastAsia="en-US"/>
        </w:rPr>
      </w:pPr>
    </w:p>
    <w:p w:rsidR="000D0A0D" w:rsidRPr="00E3203C" w:rsidRDefault="00C003DB" w:rsidP="00815038">
      <w:pPr>
        <w:ind w:left="2832" w:hanging="2832"/>
        <w:jc w:val="both"/>
        <w:rPr>
          <w:rFonts w:eastAsia="Calibri"/>
          <w:sz w:val="19"/>
          <w:szCs w:val="19"/>
          <w:lang w:val="en-GB" w:eastAsia="en-US"/>
        </w:rPr>
      </w:pPr>
      <w:r w:rsidRPr="00E3203C">
        <w:rPr>
          <w:rFonts w:eastAsia="Calibri"/>
          <w:b/>
          <w:sz w:val="19"/>
          <w:szCs w:val="19"/>
          <w:u w:val="single"/>
          <w:lang w:val="en-GB" w:eastAsia="en-US"/>
        </w:rPr>
        <w:t>Eş anlamlılar</w:t>
      </w:r>
      <w:r w:rsidR="000D0A0D" w:rsidRPr="00E3203C">
        <w:rPr>
          <w:rFonts w:eastAsia="Calibri"/>
          <w:b/>
          <w:sz w:val="19"/>
          <w:szCs w:val="19"/>
          <w:u w:val="single"/>
          <w:lang w:val="en-GB" w:eastAsia="en-US"/>
        </w:rPr>
        <w:t>:</w:t>
      </w:r>
      <w:r w:rsidR="000D0A0D" w:rsidRPr="00E3203C">
        <w:rPr>
          <w:rFonts w:eastAsia="Calibri"/>
          <w:b/>
          <w:sz w:val="19"/>
          <w:szCs w:val="19"/>
          <w:lang w:val="en-GB" w:eastAsia="en-US"/>
        </w:rPr>
        <w:tab/>
      </w:r>
      <w:r w:rsidR="000D0A0D" w:rsidRPr="00E3203C">
        <w:rPr>
          <w:rFonts w:eastAsia="Calibri"/>
          <w:sz w:val="19"/>
          <w:szCs w:val="19"/>
          <w:lang w:val="en-GB" w:eastAsia="en-US"/>
        </w:rPr>
        <w:t>Potasyum</w:t>
      </w:r>
      <w:r w:rsidR="000D0A0D" w:rsidRPr="00E3203C">
        <w:rPr>
          <w:rFonts w:eastAsia="Calibri"/>
          <w:b/>
          <w:sz w:val="19"/>
          <w:szCs w:val="19"/>
          <w:lang w:val="en-GB" w:eastAsia="en-US"/>
        </w:rPr>
        <w:t xml:space="preserve"> </w:t>
      </w:r>
      <w:r w:rsidR="00704ABA" w:rsidRPr="00E3203C">
        <w:rPr>
          <w:rFonts w:eastAsia="Calibri"/>
          <w:sz w:val="19"/>
          <w:szCs w:val="19"/>
          <w:lang w:val="en-GB" w:eastAsia="en-US"/>
        </w:rPr>
        <w:t xml:space="preserve">alum; </w:t>
      </w:r>
      <w:r w:rsidR="00704ABA" w:rsidRPr="00E3203C">
        <w:rPr>
          <w:rFonts w:eastAsia="Calibri"/>
          <w:sz w:val="19"/>
          <w:szCs w:val="19"/>
          <w:lang w:val="en-GB" w:eastAsia="en-US"/>
        </w:rPr>
        <w:tab/>
        <w:t>P</w:t>
      </w:r>
      <w:r w:rsidR="000D0A0D" w:rsidRPr="00E3203C">
        <w:rPr>
          <w:rFonts w:eastAsia="Calibri"/>
          <w:sz w:val="19"/>
          <w:szCs w:val="19"/>
          <w:lang w:val="en-GB" w:eastAsia="en-US"/>
        </w:rPr>
        <w:t>otas alum</w:t>
      </w:r>
    </w:p>
    <w:p w:rsidR="000D0A0D" w:rsidRPr="00E3203C" w:rsidRDefault="000D0A0D" w:rsidP="00815038">
      <w:pPr>
        <w:ind w:left="2832" w:hanging="2832"/>
        <w:jc w:val="both"/>
        <w:rPr>
          <w:rFonts w:eastAsia="Calibri"/>
          <w:b/>
          <w:sz w:val="19"/>
          <w:szCs w:val="19"/>
          <w:lang w:val="en-GB" w:eastAsia="en-US"/>
        </w:rPr>
      </w:pPr>
    </w:p>
    <w:p w:rsidR="000D0A0D" w:rsidRPr="00E3203C" w:rsidRDefault="000D0A0D" w:rsidP="00815038">
      <w:pPr>
        <w:ind w:left="2832" w:hanging="2832"/>
        <w:jc w:val="both"/>
        <w:rPr>
          <w:rFonts w:eastAsia="Calibri"/>
          <w:b/>
          <w:sz w:val="19"/>
          <w:szCs w:val="19"/>
          <w:u w:val="single"/>
          <w:lang w:val="en-GB" w:eastAsia="en-US"/>
        </w:rPr>
      </w:pPr>
      <w:r w:rsidRPr="00E3203C">
        <w:rPr>
          <w:rFonts w:eastAsia="Calibri"/>
          <w:b/>
          <w:sz w:val="19"/>
          <w:szCs w:val="19"/>
          <w:u w:val="single"/>
          <w:lang w:val="en-GB" w:eastAsia="en-US"/>
        </w:rPr>
        <w:t>Tanım:</w:t>
      </w:r>
      <w:r w:rsidRPr="00E3203C">
        <w:rPr>
          <w:rFonts w:eastAsia="Calibri"/>
          <w:b/>
          <w:sz w:val="19"/>
          <w:szCs w:val="19"/>
          <w:lang w:val="en-GB" w:eastAsia="en-US"/>
        </w:rPr>
        <w:tab/>
      </w:r>
    </w:p>
    <w:p w:rsidR="00933E4C" w:rsidRPr="00E3203C" w:rsidRDefault="00933E4C" w:rsidP="00815038">
      <w:pPr>
        <w:ind w:firstLine="708"/>
        <w:jc w:val="both"/>
        <w:rPr>
          <w:rFonts w:eastAsia="Calibri"/>
          <w:sz w:val="19"/>
          <w:szCs w:val="19"/>
          <w:lang w:val="en-GB" w:eastAsia="en-US"/>
        </w:rPr>
      </w:pPr>
    </w:p>
    <w:p w:rsidR="00933E4C" w:rsidRPr="00E3203C" w:rsidRDefault="00450147" w:rsidP="00815038">
      <w:pPr>
        <w:ind w:firstLine="708"/>
        <w:jc w:val="both"/>
        <w:rPr>
          <w:rFonts w:eastAsia="Calibri"/>
          <w:sz w:val="19"/>
          <w:szCs w:val="19"/>
          <w:lang w:val="en-GB" w:eastAsia="en-US"/>
        </w:rPr>
      </w:pPr>
      <w:r w:rsidRPr="00E3203C">
        <w:rPr>
          <w:rFonts w:eastAsia="Calibri"/>
          <w:b/>
          <w:sz w:val="19"/>
          <w:szCs w:val="19"/>
          <w:lang w:val="en-GB" w:eastAsia="en-US"/>
        </w:rPr>
        <w:t>EINECS</w:t>
      </w:r>
      <w:r w:rsidR="00933E4C" w:rsidRPr="00E3203C">
        <w:rPr>
          <w:rFonts w:eastAsia="Calibri"/>
          <w:b/>
          <w:sz w:val="19"/>
          <w:szCs w:val="19"/>
          <w:lang w:val="en-GB" w:eastAsia="en-US"/>
        </w:rPr>
        <w:t>:</w:t>
      </w:r>
      <w:r w:rsidR="00933E4C" w:rsidRPr="00E3203C">
        <w:rPr>
          <w:rFonts w:eastAsia="Calibri"/>
          <w:b/>
          <w:sz w:val="19"/>
          <w:szCs w:val="19"/>
          <w:lang w:val="en-GB" w:eastAsia="en-US"/>
        </w:rPr>
        <w:tab/>
      </w:r>
      <w:r w:rsidR="00926389" w:rsidRPr="00E3203C">
        <w:rPr>
          <w:rFonts w:eastAsia="Calibri"/>
          <w:sz w:val="19"/>
          <w:szCs w:val="19"/>
          <w:lang w:val="en-GB" w:eastAsia="en-US"/>
        </w:rPr>
        <w:tab/>
      </w:r>
      <w:r w:rsidR="00933E4C" w:rsidRPr="00E3203C">
        <w:rPr>
          <w:rFonts w:eastAsia="Calibri"/>
          <w:sz w:val="19"/>
          <w:szCs w:val="19"/>
          <w:lang w:val="en-GB" w:eastAsia="en-US"/>
        </w:rPr>
        <w:t>233-141-3</w:t>
      </w:r>
    </w:p>
    <w:p w:rsidR="00933E4C" w:rsidRPr="00E3203C" w:rsidRDefault="00933E4C" w:rsidP="00815038">
      <w:pPr>
        <w:ind w:firstLine="708"/>
        <w:jc w:val="both"/>
        <w:rPr>
          <w:rFonts w:eastAsia="Calibri"/>
          <w:b/>
          <w:sz w:val="19"/>
          <w:szCs w:val="19"/>
          <w:lang w:val="en-GB" w:eastAsia="en-US"/>
        </w:rPr>
      </w:pPr>
    </w:p>
    <w:p w:rsidR="000D0A0D" w:rsidRPr="00E3203C" w:rsidRDefault="000D0A0D" w:rsidP="00815038">
      <w:pPr>
        <w:ind w:firstLine="708"/>
        <w:jc w:val="both"/>
        <w:rPr>
          <w:rFonts w:eastAsia="Calibri"/>
          <w:sz w:val="19"/>
          <w:szCs w:val="19"/>
          <w:lang w:val="en-GB" w:eastAsia="en-US"/>
        </w:rPr>
      </w:pPr>
      <w:r w:rsidRPr="00E3203C">
        <w:rPr>
          <w:rFonts w:eastAsia="Calibri"/>
          <w:b/>
          <w:sz w:val="19"/>
          <w:szCs w:val="19"/>
          <w:lang w:val="en-GB" w:eastAsia="en-US"/>
        </w:rPr>
        <w:t>Kimyasal adı:</w:t>
      </w:r>
      <w:r w:rsidRPr="00E3203C">
        <w:rPr>
          <w:rFonts w:eastAsia="Calibri"/>
          <w:sz w:val="19"/>
          <w:szCs w:val="19"/>
          <w:lang w:val="en-GB" w:eastAsia="en-US"/>
        </w:rPr>
        <w:tab/>
      </w:r>
      <w:r w:rsidRPr="00E3203C">
        <w:rPr>
          <w:rFonts w:eastAsia="Calibri"/>
          <w:sz w:val="19"/>
          <w:szCs w:val="19"/>
          <w:lang w:val="en-GB" w:eastAsia="en-US"/>
        </w:rPr>
        <w:tab/>
        <w:t>Alüminyum potasyum sülfat dodekahidrat</w:t>
      </w:r>
    </w:p>
    <w:p w:rsidR="00933E4C" w:rsidRPr="00E3203C" w:rsidRDefault="00933E4C" w:rsidP="00815038">
      <w:pPr>
        <w:ind w:firstLine="708"/>
        <w:jc w:val="both"/>
        <w:rPr>
          <w:rFonts w:eastAsia="Calibri"/>
          <w:sz w:val="19"/>
          <w:szCs w:val="19"/>
          <w:lang w:val="en-GB" w:eastAsia="en-US"/>
        </w:rPr>
      </w:pPr>
    </w:p>
    <w:p w:rsidR="000D0A0D" w:rsidRPr="00E3203C" w:rsidRDefault="000D0A0D" w:rsidP="00815038">
      <w:pPr>
        <w:jc w:val="both"/>
        <w:rPr>
          <w:rFonts w:eastAsia="Calibri"/>
          <w:sz w:val="19"/>
          <w:szCs w:val="19"/>
          <w:lang w:val="en-GB" w:eastAsia="en-US"/>
        </w:rPr>
      </w:pPr>
      <w:r w:rsidRPr="00E3203C">
        <w:rPr>
          <w:rFonts w:eastAsia="Calibri"/>
          <w:sz w:val="19"/>
          <w:szCs w:val="19"/>
          <w:lang w:val="en-GB" w:eastAsia="en-US"/>
        </w:rPr>
        <w:tab/>
      </w:r>
      <w:r w:rsidRPr="00E3203C">
        <w:rPr>
          <w:rFonts w:eastAsia="Calibri"/>
          <w:b/>
          <w:sz w:val="19"/>
          <w:szCs w:val="19"/>
          <w:lang w:val="en-GB" w:eastAsia="en-US"/>
        </w:rPr>
        <w:t>Kimyasal formülü:</w:t>
      </w:r>
      <w:r w:rsidR="00CD1059" w:rsidRPr="00E3203C">
        <w:rPr>
          <w:rFonts w:eastAsia="Calibri"/>
          <w:sz w:val="19"/>
          <w:szCs w:val="19"/>
          <w:lang w:val="en-GB" w:eastAsia="en-US"/>
        </w:rPr>
        <w:tab/>
        <w:t>Al</w:t>
      </w:r>
      <w:r w:rsidRPr="00E3203C">
        <w:rPr>
          <w:rFonts w:eastAsia="Calibri"/>
          <w:sz w:val="19"/>
          <w:szCs w:val="19"/>
          <w:lang w:val="en-GB" w:eastAsia="en-US"/>
        </w:rPr>
        <w:t>K(S</w:t>
      </w:r>
      <w:r w:rsidR="00704ABA" w:rsidRPr="00E3203C">
        <w:rPr>
          <w:rFonts w:eastAsia="Calibri"/>
          <w:sz w:val="19"/>
          <w:szCs w:val="19"/>
          <w:lang w:val="en-GB" w:eastAsia="en-US"/>
        </w:rPr>
        <w:t>O</w:t>
      </w:r>
      <w:r w:rsidRPr="00E3203C">
        <w:rPr>
          <w:rFonts w:eastAsia="Calibri"/>
          <w:sz w:val="19"/>
          <w:szCs w:val="19"/>
          <w:vertAlign w:val="subscript"/>
          <w:lang w:val="en-GB" w:eastAsia="en-US"/>
        </w:rPr>
        <w:t>4</w:t>
      </w:r>
      <w:r w:rsidRPr="00E3203C">
        <w:rPr>
          <w:rFonts w:eastAsia="Calibri"/>
          <w:sz w:val="19"/>
          <w:szCs w:val="19"/>
          <w:lang w:val="en-GB" w:eastAsia="en-US"/>
        </w:rPr>
        <w:t>)</w:t>
      </w:r>
      <w:r w:rsidRPr="00E3203C">
        <w:rPr>
          <w:rFonts w:eastAsia="Calibri"/>
          <w:sz w:val="19"/>
          <w:szCs w:val="19"/>
          <w:vertAlign w:val="subscript"/>
          <w:lang w:val="en-GB" w:eastAsia="en-US"/>
        </w:rPr>
        <w:t>2</w:t>
      </w:r>
      <w:r w:rsidRPr="00E3203C">
        <w:rPr>
          <w:rFonts w:eastAsia="Calibri"/>
          <w:sz w:val="19"/>
          <w:szCs w:val="19"/>
          <w:lang w:val="en-GB" w:eastAsia="en-US"/>
        </w:rPr>
        <w:t>·12H</w:t>
      </w:r>
      <w:r w:rsidRPr="00E3203C">
        <w:rPr>
          <w:rFonts w:eastAsia="Calibri"/>
          <w:sz w:val="19"/>
          <w:szCs w:val="19"/>
          <w:vertAlign w:val="subscript"/>
          <w:lang w:val="en-GB" w:eastAsia="en-US"/>
        </w:rPr>
        <w:t>2</w:t>
      </w:r>
      <w:r w:rsidRPr="00E3203C">
        <w:rPr>
          <w:rFonts w:eastAsia="Calibri"/>
          <w:sz w:val="19"/>
          <w:szCs w:val="19"/>
          <w:lang w:val="en-GB" w:eastAsia="en-US"/>
        </w:rPr>
        <w:t>O</w:t>
      </w:r>
    </w:p>
    <w:p w:rsidR="00933E4C" w:rsidRPr="00E3203C" w:rsidRDefault="00933E4C" w:rsidP="00815038">
      <w:pPr>
        <w:jc w:val="both"/>
        <w:rPr>
          <w:rFonts w:eastAsia="Calibri"/>
          <w:sz w:val="19"/>
          <w:szCs w:val="19"/>
          <w:lang w:val="en-GB" w:eastAsia="en-US"/>
        </w:rPr>
      </w:pPr>
    </w:p>
    <w:p w:rsidR="000D0A0D" w:rsidRPr="00E3203C" w:rsidRDefault="000D0A0D" w:rsidP="00815038">
      <w:pPr>
        <w:jc w:val="both"/>
        <w:rPr>
          <w:rFonts w:eastAsia="Calibri"/>
          <w:sz w:val="19"/>
          <w:szCs w:val="19"/>
          <w:lang w:val="en-GB" w:eastAsia="en-US"/>
        </w:rPr>
      </w:pPr>
      <w:r w:rsidRPr="00E3203C">
        <w:rPr>
          <w:rFonts w:eastAsia="Calibri"/>
          <w:sz w:val="19"/>
          <w:szCs w:val="19"/>
          <w:lang w:val="en-GB" w:eastAsia="en-US"/>
        </w:rPr>
        <w:tab/>
      </w:r>
      <w:r w:rsidR="001016C5" w:rsidRPr="00E3203C">
        <w:rPr>
          <w:rFonts w:eastAsia="Calibri"/>
          <w:b/>
          <w:sz w:val="19"/>
          <w:szCs w:val="19"/>
          <w:lang w:val="en-GB" w:eastAsia="en-US"/>
        </w:rPr>
        <w:t>Molekül ağırlığı</w:t>
      </w:r>
      <w:r w:rsidRPr="00E3203C">
        <w:rPr>
          <w:rFonts w:eastAsia="Calibri"/>
          <w:b/>
          <w:sz w:val="19"/>
          <w:szCs w:val="19"/>
          <w:lang w:val="en-GB" w:eastAsia="en-US"/>
        </w:rPr>
        <w:t>:</w:t>
      </w:r>
      <w:r w:rsidRPr="00E3203C">
        <w:rPr>
          <w:rFonts w:eastAsia="Calibri"/>
          <w:b/>
          <w:sz w:val="19"/>
          <w:szCs w:val="19"/>
          <w:lang w:val="en-GB" w:eastAsia="en-US"/>
        </w:rPr>
        <w:tab/>
      </w:r>
      <w:r w:rsidRPr="00E3203C">
        <w:rPr>
          <w:rFonts w:eastAsia="Calibri"/>
          <w:b/>
          <w:sz w:val="19"/>
          <w:szCs w:val="19"/>
          <w:lang w:val="en-GB" w:eastAsia="en-US"/>
        </w:rPr>
        <w:tab/>
      </w:r>
      <w:r w:rsidR="00704ABA" w:rsidRPr="00E3203C">
        <w:rPr>
          <w:rFonts w:eastAsia="Calibri"/>
          <w:sz w:val="19"/>
          <w:szCs w:val="19"/>
          <w:lang w:val="en-GB" w:eastAsia="en-US"/>
        </w:rPr>
        <w:t>474,</w:t>
      </w:r>
      <w:r w:rsidRPr="00E3203C">
        <w:rPr>
          <w:rFonts w:eastAsia="Calibri"/>
          <w:sz w:val="19"/>
          <w:szCs w:val="19"/>
          <w:lang w:val="en-GB" w:eastAsia="en-US"/>
        </w:rPr>
        <w:t>38</w:t>
      </w:r>
      <w:r w:rsidRPr="00E3203C">
        <w:rPr>
          <w:rFonts w:eastAsia="Calibri"/>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t xml:space="preserve"> </w:t>
      </w:r>
    </w:p>
    <w:p w:rsidR="00933E4C" w:rsidRPr="00E3203C" w:rsidRDefault="00933E4C" w:rsidP="00815038">
      <w:pPr>
        <w:jc w:val="both"/>
        <w:rPr>
          <w:rFonts w:eastAsia="Calibri"/>
          <w:sz w:val="19"/>
          <w:szCs w:val="19"/>
          <w:lang w:val="en-GB" w:eastAsia="en-US"/>
        </w:rPr>
      </w:pPr>
    </w:p>
    <w:p w:rsidR="00933E4C" w:rsidRPr="00E3203C" w:rsidRDefault="000D0A0D" w:rsidP="00815038">
      <w:pPr>
        <w:ind w:left="2832" w:hanging="2124"/>
        <w:jc w:val="both"/>
        <w:rPr>
          <w:rFonts w:eastAsia="Calibri"/>
          <w:sz w:val="19"/>
          <w:szCs w:val="19"/>
          <w:lang w:val="en-GB" w:eastAsia="en-US"/>
        </w:rPr>
      </w:pPr>
      <w:r w:rsidRPr="00E3203C">
        <w:rPr>
          <w:rFonts w:eastAsia="Calibri"/>
          <w:b/>
          <w:sz w:val="19"/>
          <w:szCs w:val="19"/>
          <w:lang w:val="en-GB" w:eastAsia="en-US"/>
        </w:rPr>
        <w:t>Analiz:</w:t>
      </w:r>
      <w:r w:rsidR="00933E4C" w:rsidRPr="00E3203C">
        <w:rPr>
          <w:rFonts w:eastAsia="Calibri"/>
          <w:sz w:val="19"/>
          <w:szCs w:val="19"/>
          <w:lang w:val="en-GB" w:eastAsia="en-US"/>
        </w:rPr>
        <w:tab/>
      </w:r>
      <w:r w:rsidR="00704ABA" w:rsidRPr="00E3203C">
        <w:rPr>
          <w:rFonts w:eastAsia="Calibri"/>
          <w:sz w:val="19"/>
          <w:szCs w:val="19"/>
          <w:lang w:val="en-GB" w:eastAsia="en-US"/>
        </w:rPr>
        <w:t>İçeriği %99,5’t</w:t>
      </w:r>
      <w:r w:rsidRPr="00E3203C">
        <w:rPr>
          <w:rFonts w:eastAsia="Calibri"/>
          <w:sz w:val="19"/>
          <w:szCs w:val="19"/>
          <w:lang w:val="en-GB" w:eastAsia="en-US"/>
        </w:rPr>
        <w:t>en az olmamalıdır.</w:t>
      </w:r>
    </w:p>
    <w:p w:rsidR="000D0A0D" w:rsidRPr="00E3203C" w:rsidRDefault="000D0A0D" w:rsidP="00815038">
      <w:pPr>
        <w:ind w:left="2832" w:hanging="2832"/>
        <w:jc w:val="both"/>
        <w:rPr>
          <w:rFonts w:eastAsia="Calibri"/>
          <w:b/>
          <w:sz w:val="19"/>
          <w:szCs w:val="19"/>
          <w:lang w:val="en-GB" w:eastAsia="en-US"/>
        </w:rPr>
      </w:pPr>
    </w:p>
    <w:p w:rsidR="000D0A0D" w:rsidRPr="00E3203C" w:rsidRDefault="000D0A0D" w:rsidP="00815038">
      <w:pPr>
        <w:ind w:left="2832" w:hanging="2832"/>
        <w:jc w:val="both"/>
        <w:rPr>
          <w:rFonts w:eastAsia="Calibri"/>
          <w:sz w:val="19"/>
          <w:szCs w:val="19"/>
          <w:lang w:val="en-GB" w:eastAsia="en-US"/>
        </w:rPr>
      </w:pPr>
      <w:r w:rsidRPr="00E3203C">
        <w:rPr>
          <w:rFonts w:eastAsia="Calibri"/>
          <w:b/>
          <w:sz w:val="19"/>
          <w:szCs w:val="19"/>
          <w:u w:val="single"/>
          <w:lang w:val="en-GB" w:eastAsia="en-US"/>
        </w:rPr>
        <w:t>Tanımlama:</w:t>
      </w:r>
      <w:r w:rsidR="00933E4C" w:rsidRPr="00E3203C">
        <w:rPr>
          <w:rFonts w:eastAsia="Calibri"/>
          <w:sz w:val="19"/>
          <w:szCs w:val="19"/>
          <w:lang w:val="en-GB" w:eastAsia="en-US"/>
        </w:rPr>
        <w:tab/>
      </w:r>
      <w:r w:rsidRPr="00E3203C">
        <w:rPr>
          <w:rFonts w:eastAsia="Calibri"/>
          <w:sz w:val="19"/>
          <w:szCs w:val="19"/>
          <w:lang w:val="en-GB" w:eastAsia="en-US"/>
        </w:rPr>
        <w:t xml:space="preserve">Büyük, </w:t>
      </w:r>
      <w:r w:rsidR="00704ABA" w:rsidRPr="00E3203C">
        <w:rPr>
          <w:rFonts w:eastAsia="Calibri"/>
          <w:sz w:val="19"/>
          <w:szCs w:val="19"/>
          <w:lang w:val="en-GB" w:eastAsia="en-US"/>
        </w:rPr>
        <w:t xml:space="preserve">saydam </w:t>
      </w:r>
      <w:r w:rsidRPr="00E3203C">
        <w:rPr>
          <w:rFonts w:eastAsia="Calibri"/>
          <w:sz w:val="19"/>
          <w:szCs w:val="19"/>
          <w:lang w:val="en-GB" w:eastAsia="en-US"/>
        </w:rPr>
        <w:t>kri</w:t>
      </w:r>
      <w:r w:rsidR="0030732A">
        <w:rPr>
          <w:rFonts w:eastAsia="Calibri"/>
          <w:sz w:val="19"/>
          <w:szCs w:val="19"/>
          <w:lang w:val="en-GB" w:eastAsia="en-US"/>
        </w:rPr>
        <w:t>staller veya beyaz kristal toz</w:t>
      </w:r>
    </w:p>
    <w:p w:rsidR="000D0A0D" w:rsidRPr="00E3203C" w:rsidRDefault="000D0A0D" w:rsidP="00815038">
      <w:pPr>
        <w:keepNext/>
        <w:ind w:left="4245" w:hanging="4245"/>
        <w:jc w:val="both"/>
        <w:outlineLvl w:val="2"/>
        <w:rPr>
          <w:b/>
          <w:sz w:val="19"/>
          <w:szCs w:val="19"/>
        </w:rPr>
      </w:pPr>
    </w:p>
    <w:p w:rsidR="000D0A0D" w:rsidRPr="00E3203C" w:rsidRDefault="00BA669C" w:rsidP="00815038">
      <w:pPr>
        <w:keepNext/>
        <w:ind w:left="4245" w:hanging="4245"/>
        <w:jc w:val="both"/>
        <w:outlineLvl w:val="2"/>
        <w:rPr>
          <w:b/>
          <w:sz w:val="19"/>
          <w:szCs w:val="19"/>
          <w:u w:val="single"/>
        </w:rPr>
      </w:pPr>
      <w:r>
        <w:rPr>
          <w:b/>
          <w:sz w:val="19"/>
          <w:szCs w:val="19"/>
          <w:u w:val="single"/>
        </w:rPr>
        <w:t>İdentifikasyon</w:t>
      </w:r>
      <w:r w:rsidR="000D0A0D" w:rsidRPr="00E3203C">
        <w:rPr>
          <w:b/>
          <w:sz w:val="19"/>
          <w:szCs w:val="19"/>
          <w:u w:val="single"/>
        </w:rPr>
        <w:t>:</w:t>
      </w:r>
    </w:p>
    <w:p w:rsidR="00933E4C" w:rsidRPr="00E3203C" w:rsidRDefault="00933E4C" w:rsidP="00815038">
      <w:pPr>
        <w:ind w:firstLine="708"/>
        <w:jc w:val="both"/>
        <w:rPr>
          <w:rFonts w:eastAsia="Calibri"/>
          <w:b/>
          <w:sz w:val="19"/>
          <w:szCs w:val="19"/>
          <w:lang w:eastAsia="en-US"/>
        </w:rPr>
      </w:pPr>
    </w:p>
    <w:p w:rsidR="00933E4C" w:rsidRPr="00E3203C" w:rsidRDefault="00933E4C" w:rsidP="00815038">
      <w:pPr>
        <w:ind w:firstLine="708"/>
        <w:jc w:val="both"/>
        <w:rPr>
          <w:rFonts w:eastAsia="Calibri"/>
          <w:b/>
          <w:sz w:val="19"/>
          <w:szCs w:val="19"/>
          <w:lang w:val="en-GB" w:eastAsia="en-US"/>
        </w:rPr>
      </w:pPr>
      <w:r w:rsidRPr="00E3203C">
        <w:rPr>
          <w:rFonts w:eastAsia="Calibri"/>
          <w:b/>
          <w:sz w:val="19"/>
          <w:szCs w:val="19"/>
          <w:lang w:eastAsia="en-US"/>
        </w:rPr>
        <w:t xml:space="preserve">Alüminyum </w:t>
      </w:r>
      <w:r w:rsidRPr="00E3203C">
        <w:rPr>
          <w:rFonts w:eastAsia="Calibri"/>
          <w:b/>
          <w:sz w:val="19"/>
          <w:szCs w:val="19"/>
          <w:lang w:val="en-GB" w:eastAsia="en-US"/>
        </w:rPr>
        <w:t>testi:</w:t>
      </w:r>
      <w:r w:rsidRPr="00E3203C">
        <w:rPr>
          <w:rFonts w:eastAsia="Calibri"/>
          <w:b/>
          <w:sz w:val="19"/>
          <w:szCs w:val="19"/>
          <w:lang w:val="en-GB" w:eastAsia="en-US"/>
        </w:rPr>
        <w:tab/>
      </w:r>
      <w:r w:rsidRPr="00E3203C">
        <w:rPr>
          <w:rFonts w:eastAsia="Calibri"/>
          <w:sz w:val="19"/>
          <w:szCs w:val="19"/>
          <w:lang w:val="en-GB" w:eastAsia="en-US"/>
        </w:rPr>
        <w:t>Testi geçer.</w:t>
      </w:r>
    </w:p>
    <w:p w:rsidR="00933E4C" w:rsidRPr="00E3203C" w:rsidRDefault="00933E4C" w:rsidP="00815038">
      <w:pPr>
        <w:ind w:firstLine="709"/>
        <w:jc w:val="both"/>
        <w:rPr>
          <w:rFonts w:eastAsia="Calibri"/>
          <w:b/>
          <w:sz w:val="19"/>
          <w:szCs w:val="19"/>
          <w:lang w:val="en-GB" w:eastAsia="en-US"/>
        </w:rPr>
      </w:pPr>
    </w:p>
    <w:p w:rsidR="00933E4C" w:rsidRPr="00E3203C" w:rsidRDefault="00933E4C" w:rsidP="00815038">
      <w:pPr>
        <w:ind w:firstLine="709"/>
        <w:jc w:val="both"/>
        <w:rPr>
          <w:rFonts w:eastAsia="Calibri"/>
          <w:sz w:val="19"/>
          <w:szCs w:val="19"/>
          <w:lang w:val="en-GB" w:eastAsia="en-US"/>
        </w:rPr>
      </w:pPr>
      <w:r w:rsidRPr="00E3203C">
        <w:rPr>
          <w:rFonts w:eastAsia="Calibri"/>
          <w:b/>
          <w:sz w:val="19"/>
          <w:szCs w:val="19"/>
          <w:lang w:val="en-GB" w:eastAsia="en-US"/>
        </w:rPr>
        <w:t>Potasyum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933E4C" w:rsidRPr="00E3203C" w:rsidRDefault="00933E4C" w:rsidP="00815038">
      <w:pPr>
        <w:ind w:firstLine="709"/>
        <w:jc w:val="both"/>
        <w:rPr>
          <w:rFonts w:eastAsia="Calibri"/>
          <w:b/>
          <w:sz w:val="19"/>
          <w:szCs w:val="19"/>
          <w:lang w:val="en-GB" w:eastAsia="en-US"/>
        </w:rPr>
      </w:pPr>
    </w:p>
    <w:p w:rsidR="00933E4C" w:rsidRPr="00E3203C" w:rsidRDefault="00933E4C" w:rsidP="00815038">
      <w:pPr>
        <w:ind w:firstLine="709"/>
        <w:jc w:val="both"/>
        <w:rPr>
          <w:rFonts w:eastAsia="Calibri"/>
          <w:sz w:val="19"/>
          <w:szCs w:val="19"/>
          <w:lang w:val="en-GB" w:eastAsia="en-US"/>
        </w:rPr>
      </w:pPr>
      <w:r w:rsidRPr="00E3203C">
        <w:rPr>
          <w:rFonts w:eastAsia="Calibri"/>
          <w:b/>
          <w:sz w:val="19"/>
          <w:szCs w:val="19"/>
          <w:lang w:val="en-GB" w:eastAsia="en-US"/>
        </w:rPr>
        <w:t>Sülfat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0D0A0D" w:rsidRPr="00E3203C" w:rsidRDefault="000D0A0D" w:rsidP="00815038">
      <w:pPr>
        <w:ind w:left="709"/>
        <w:jc w:val="both"/>
        <w:rPr>
          <w:rFonts w:eastAsia="Calibri"/>
          <w:sz w:val="19"/>
          <w:szCs w:val="19"/>
          <w:lang w:val="en-GB" w:eastAsia="en-US"/>
        </w:rPr>
      </w:pPr>
      <w:r w:rsidRPr="00E3203C">
        <w:rPr>
          <w:rFonts w:eastAsia="Calibri"/>
          <w:b/>
          <w:sz w:val="19"/>
          <w:szCs w:val="19"/>
          <w:lang w:val="en-GB" w:eastAsia="en-US"/>
        </w:rPr>
        <w:tab/>
      </w:r>
      <w:r w:rsidRPr="00E3203C">
        <w:rPr>
          <w:rFonts w:eastAsia="Calibri"/>
          <w:sz w:val="19"/>
          <w:szCs w:val="19"/>
          <w:lang w:val="en-GB" w:eastAsia="en-US"/>
        </w:rPr>
        <w:t xml:space="preserve"> </w:t>
      </w:r>
    </w:p>
    <w:p w:rsidR="000D0A0D" w:rsidRPr="00E3203C" w:rsidRDefault="00933E4C" w:rsidP="00815038">
      <w:pPr>
        <w:keepNext/>
        <w:ind w:firstLine="709"/>
        <w:jc w:val="both"/>
        <w:outlineLvl w:val="1"/>
        <w:rPr>
          <w:sz w:val="19"/>
          <w:szCs w:val="19"/>
        </w:rPr>
      </w:pPr>
      <w:r w:rsidRPr="00E3203C">
        <w:rPr>
          <w:b/>
          <w:sz w:val="19"/>
          <w:szCs w:val="19"/>
        </w:rPr>
        <w:t>pH</w:t>
      </w:r>
      <w:r w:rsidR="000D0A0D" w:rsidRPr="00E3203C">
        <w:rPr>
          <w:b/>
          <w:sz w:val="19"/>
          <w:szCs w:val="19"/>
        </w:rPr>
        <w:t>:</w:t>
      </w:r>
      <w:r w:rsidRPr="00E3203C">
        <w:rPr>
          <w:b/>
          <w:sz w:val="19"/>
          <w:szCs w:val="19"/>
        </w:rPr>
        <w:tab/>
      </w:r>
      <w:r w:rsidRPr="00E3203C">
        <w:rPr>
          <w:b/>
          <w:sz w:val="19"/>
          <w:szCs w:val="19"/>
        </w:rPr>
        <w:tab/>
      </w:r>
      <w:r w:rsidRPr="00E3203C">
        <w:rPr>
          <w:b/>
          <w:sz w:val="19"/>
          <w:szCs w:val="19"/>
        </w:rPr>
        <w:tab/>
      </w:r>
      <w:r w:rsidR="00704ABA" w:rsidRPr="00E3203C">
        <w:rPr>
          <w:rFonts w:eastAsia="Calibri"/>
          <w:sz w:val="19"/>
          <w:szCs w:val="19"/>
          <w:lang w:val="en-GB" w:eastAsia="en-US"/>
        </w:rPr>
        <w:t>3,0-4,</w:t>
      </w:r>
      <w:r w:rsidR="000D0A0D" w:rsidRPr="00E3203C">
        <w:rPr>
          <w:rFonts w:eastAsia="Calibri"/>
          <w:sz w:val="19"/>
          <w:szCs w:val="19"/>
          <w:lang w:val="en-GB" w:eastAsia="en-US"/>
        </w:rPr>
        <w:t>0</w:t>
      </w:r>
      <w:r w:rsidRPr="00E3203C">
        <w:rPr>
          <w:rFonts w:eastAsia="Calibri"/>
          <w:sz w:val="19"/>
          <w:szCs w:val="19"/>
          <w:lang w:val="en-GB" w:eastAsia="en-US"/>
        </w:rPr>
        <w:t xml:space="preserve"> arasındadır</w:t>
      </w:r>
      <w:r w:rsidRPr="00E3203C">
        <w:rPr>
          <w:b/>
          <w:sz w:val="19"/>
          <w:szCs w:val="19"/>
        </w:rPr>
        <w:t xml:space="preserve"> </w:t>
      </w:r>
      <w:r w:rsidR="00704ABA" w:rsidRPr="00E3203C">
        <w:rPr>
          <w:sz w:val="19"/>
          <w:szCs w:val="19"/>
        </w:rPr>
        <w:t>(%</w:t>
      </w:r>
      <w:r w:rsidRPr="00E3203C">
        <w:rPr>
          <w:sz w:val="19"/>
          <w:szCs w:val="19"/>
        </w:rPr>
        <w:t>10’luk çözelti)</w:t>
      </w:r>
      <w:r w:rsidR="0030732A">
        <w:rPr>
          <w:sz w:val="19"/>
          <w:szCs w:val="19"/>
        </w:rPr>
        <w:t>.</w:t>
      </w:r>
    </w:p>
    <w:p w:rsidR="00933E4C" w:rsidRPr="00E3203C" w:rsidRDefault="00933E4C" w:rsidP="00815038">
      <w:pPr>
        <w:keepNext/>
        <w:ind w:firstLine="709"/>
        <w:jc w:val="both"/>
        <w:outlineLvl w:val="1"/>
        <w:rPr>
          <w:b/>
          <w:sz w:val="19"/>
          <w:szCs w:val="19"/>
        </w:rPr>
      </w:pPr>
    </w:p>
    <w:p w:rsidR="000D0A0D" w:rsidRPr="00E3203C" w:rsidRDefault="000D0A0D" w:rsidP="00815038">
      <w:pPr>
        <w:ind w:left="2830" w:hanging="2121"/>
        <w:jc w:val="both"/>
        <w:rPr>
          <w:rFonts w:eastAsia="Calibri"/>
          <w:sz w:val="19"/>
          <w:szCs w:val="19"/>
          <w:lang w:val="en-GB" w:eastAsia="en-US"/>
        </w:rPr>
      </w:pPr>
      <w:r w:rsidRPr="00E3203C">
        <w:rPr>
          <w:rFonts w:eastAsia="Calibri"/>
          <w:b/>
          <w:sz w:val="19"/>
          <w:szCs w:val="19"/>
          <w:lang w:val="en-GB" w:eastAsia="en-US"/>
        </w:rPr>
        <w:t>Çözünürlük:</w:t>
      </w:r>
      <w:r w:rsidRPr="00E3203C">
        <w:rPr>
          <w:rFonts w:eastAsia="Calibri"/>
          <w:b/>
          <w:sz w:val="19"/>
          <w:szCs w:val="19"/>
          <w:lang w:val="en-GB" w:eastAsia="en-US"/>
        </w:rPr>
        <w:tab/>
      </w:r>
      <w:r w:rsidRPr="00E3203C">
        <w:rPr>
          <w:rFonts w:eastAsia="Calibri"/>
          <w:sz w:val="19"/>
          <w:szCs w:val="19"/>
          <w:lang w:val="en-GB" w:eastAsia="en-US"/>
        </w:rPr>
        <w:t xml:space="preserve">Suda </w:t>
      </w:r>
      <w:r w:rsidR="00AF36D9">
        <w:rPr>
          <w:rFonts w:eastAsia="Calibri"/>
          <w:sz w:val="19"/>
          <w:szCs w:val="19"/>
          <w:lang w:val="en-GB" w:eastAsia="en-US"/>
        </w:rPr>
        <w:t>serbest</w:t>
      </w:r>
      <w:r w:rsidRPr="00E3203C">
        <w:rPr>
          <w:rFonts w:eastAsia="Calibri"/>
          <w:sz w:val="19"/>
          <w:szCs w:val="19"/>
          <w:lang w:val="en-GB" w:eastAsia="en-US"/>
        </w:rPr>
        <w:t xml:space="preserve"> çözünür, etanolde çözünmez.</w:t>
      </w:r>
    </w:p>
    <w:p w:rsidR="000D0A0D" w:rsidRPr="00E3203C" w:rsidRDefault="000D0A0D" w:rsidP="00815038">
      <w:pPr>
        <w:jc w:val="both"/>
        <w:rPr>
          <w:rFonts w:eastAsia="Calibri"/>
          <w:b/>
          <w:sz w:val="19"/>
          <w:szCs w:val="19"/>
          <w:lang w:val="en-GB" w:eastAsia="en-US"/>
        </w:rPr>
      </w:pPr>
    </w:p>
    <w:p w:rsidR="000D0A0D" w:rsidRPr="00E3203C" w:rsidRDefault="000D0A0D" w:rsidP="00815038">
      <w:pPr>
        <w:jc w:val="both"/>
        <w:rPr>
          <w:rFonts w:eastAsia="Calibri"/>
          <w:b/>
          <w:sz w:val="19"/>
          <w:szCs w:val="19"/>
          <w:u w:val="single"/>
          <w:lang w:val="en-GB" w:eastAsia="en-US"/>
        </w:rPr>
      </w:pPr>
      <w:r w:rsidRPr="00E3203C">
        <w:rPr>
          <w:rFonts w:eastAsia="Calibri"/>
          <w:b/>
          <w:sz w:val="19"/>
          <w:szCs w:val="19"/>
          <w:u w:val="single"/>
          <w:lang w:val="en-GB" w:eastAsia="en-US"/>
        </w:rPr>
        <w:t>Saflık:</w:t>
      </w:r>
    </w:p>
    <w:p w:rsidR="00933E4C" w:rsidRPr="00E3203C" w:rsidRDefault="00933E4C" w:rsidP="00815038">
      <w:pPr>
        <w:jc w:val="both"/>
        <w:rPr>
          <w:rFonts w:eastAsia="Calibri"/>
          <w:b/>
          <w:sz w:val="19"/>
          <w:szCs w:val="19"/>
          <w:u w:val="single"/>
          <w:lang w:val="en-GB" w:eastAsia="en-US"/>
        </w:rPr>
      </w:pPr>
    </w:p>
    <w:p w:rsidR="000D0A0D" w:rsidRPr="00E3203C" w:rsidRDefault="000D0A0D" w:rsidP="00815038">
      <w:pPr>
        <w:ind w:firstLine="708"/>
        <w:jc w:val="both"/>
        <w:rPr>
          <w:rFonts w:eastAsia="Calibri"/>
          <w:sz w:val="19"/>
          <w:szCs w:val="19"/>
          <w:lang w:val="en-GB" w:eastAsia="en-US"/>
        </w:rPr>
      </w:pPr>
      <w:r w:rsidRPr="00E3203C">
        <w:rPr>
          <w:rFonts w:eastAsia="Calibri"/>
          <w:b/>
          <w:sz w:val="19"/>
          <w:szCs w:val="19"/>
          <w:lang w:val="en-GB" w:eastAsia="en-US"/>
        </w:rPr>
        <w:t>Amonyum tuzları:</w:t>
      </w:r>
      <w:r w:rsidRPr="00E3203C">
        <w:rPr>
          <w:rFonts w:eastAsia="Calibri"/>
          <w:sz w:val="19"/>
          <w:szCs w:val="19"/>
          <w:lang w:val="en-GB" w:eastAsia="en-US"/>
        </w:rPr>
        <w:tab/>
        <w:t>Isıtma son</w:t>
      </w:r>
      <w:r w:rsidR="00933E4C" w:rsidRPr="00E3203C">
        <w:rPr>
          <w:rFonts w:eastAsia="Calibri"/>
          <w:sz w:val="19"/>
          <w:szCs w:val="19"/>
          <w:lang w:val="en-GB" w:eastAsia="en-US"/>
        </w:rPr>
        <w:t>rası amonyak kokusu tespit edil</w:t>
      </w:r>
      <w:r w:rsidRPr="00E3203C">
        <w:rPr>
          <w:rFonts w:eastAsia="Calibri"/>
          <w:sz w:val="19"/>
          <w:szCs w:val="19"/>
          <w:lang w:val="en-GB" w:eastAsia="en-US"/>
        </w:rPr>
        <w:t>mez.</w:t>
      </w:r>
    </w:p>
    <w:p w:rsidR="00933E4C" w:rsidRPr="00E3203C" w:rsidRDefault="00933E4C" w:rsidP="00815038">
      <w:pPr>
        <w:ind w:firstLine="708"/>
        <w:jc w:val="both"/>
        <w:rPr>
          <w:rFonts w:eastAsia="Calibri"/>
          <w:sz w:val="19"/>
          <w:szCs w:val="19"/>
          <w:lang w:val="en-GB" w:eastAsia="en-US"/>
        </w:rPr>
      </w:pPr>
    </w:p>
    <w:p w:rsidR="000D0A0D" w:rsidRPr="00E3203C" w:rsidRDefault="000D0A0D" w:rsidP="00815038">
      <w:pPr>
        <w:ind w:left="2832" w:hanging="2123"/>
        <w:jc w:val="both"/>
        <w:rPr>
          <w:rFonts w:eastAsia="Calibri"/>
          <w:sz w:val="19"/>
          <w:szCs w:val="19"/>
          <w:lang w:val="en-GB" w:eastAsia="en-US"/>
        </w:rPr>
      </w:pPr>
      <w:r w:rsidRPr="00E3203C">
        <w:rPr>
          <w:rFonts w:eastAsia="Calibri"/>
          <w:b/>
          <w:sz w:val="19"/>
          <w:szCs w:val="19"/>
          <w:lang w:val="en-GB" w:eastAsia="en-US"/>
        </w:rPr>
        <w:t>Selenyum:</w:t>
      </w:r>
      <w:r w:rsidRPr="00E3203C">
        <w:rPr>
          <w:rFonts w:eastAsia="Calibri"/>
          <w:sz w:val="19"/>
          <w:szCs w:val="19"/>
          <w:lang w:val="en-GB" w:eastAsia="en-US"/>
        </w:rPr>
        <w:tab/>
        <w:t>30 mg/kg’dan fazla olmamalıdır.</w:t>
      </w:r>
    </w:p>
    <w:p w:rsidR="00933E4C" w:rsidRPr="00E3203C" w:rsidRDefault="00933E4C" w:rsidP="00815038">
      <w:pPr>
        <w:ind w:left="2832" w:hanging="2123"/>
        <w:jc w:val="both"/>
        <w:rPr>
          <w:rFonts w:eastAsia="Calibri"/>
          <w:sz w:val="19"/>
          <w:szCs w:val="19"/>
          <w:lang w:val="en-GB" w:eastAsia="en-US"/>
        </w:rPr>
      </w:pPr>
    </w:p>
    <w:p w:rsidR="000D0A0D" w:rsidRPr="00E3203C" w:rsidRDefault="000D0A0D" w:rsidP="00815038">
      <w:pPr>
        <w:ind w:left="2832" w:hanging="2123"/>
        <w:jc w:val="both"/>
        <w:rPr>
          <w:rFonts w:eastAsia="Calibri"/>
          <w:sz w:val="19"/>
          <w:szCs w:val="19"/>
          <w:lang w:val="en-GB" w:eastAsia="en-US"/>
        </w:rPr>
      </w:pPr>
      <w:r w:rsidRPr="00E3203C">
        <w:rPr>
          <w:rFonts w:eastAsia="Calibri"/>
          <w:b/>
          <w:sz w:val="19"/>
          <w:szCs w:val="19"/>
          <w:lang w:val="en-GB" w:eastAsia="en-US"/>
        </w:rPr>
        <w:t>Florür:</w:t>
      </w:r>
      <w:r w:rsidRPr="00E3203C">
        <w:rPr>
          <w:rFonts w:eastAsia="Calibri"/>
          <w:b/>
          <w:sz w:val="19"/>
          <w:szCs w:val="19"/>
          <w:lang w:val="en-GB" w:eastAsia="en-US"/>
        </w:rPr>
        <w:tab/>
      </w:r>
      <w:r w:rsidRPr="00E3203C">
        <w:rPr>
          <w:rFonts w:eastAsia="Calibri"/>
          <w:sz w:val="19"/>
          <w:szCs w:val="19"/>
          <w:lang w:val="en-GB" w:eastAsia="en-US"/>
        </w:rPr>
        <w:t>30 mg/kg’dan fazla olmamalıdır.</w:t>
      </w:r>
    </w:p>
    <w:p w:rsidR="00933E4C" w:rsidRPr="00E3203C" w:rsidRDefault="00933E4C" w:rsidP="00815038">
      <w:pPr>
        <w:ind w:left="2832" w:hanging="2123"/>
        <w:jc w:val="both"/>
        <w:rPr>
          <w:rFonts w:eastAsia="Calibri"/>
          <w:b/>
          <w:sz w:val="19"/>
          <w:szCs w:val="19"/>
          <w:lang w:val="en-GB" w:eastAsia="en-US"/>
        </w:rPr>
      </w:pPr>
    </w:p>
    <w:p w:rsidR="000D0A0D" w:rsidRPr="00E3203C" w:rsidRDefault="000D0A0D" w:rsidP="00815038">
      <w:pPr>
        <w:ind w:left="2832" w:hanging="2123"/>
        <w:jc w:val="both"/>
        <w:rPr>
          <w:rFonts w:eastAsia="Calibri"/>
          <w:sz w:val="19"/>
          <w:szCs w:val="19"/>
          <w:lang w:val="en-GB" w:eastAsia="en-US"/>
        </w:rPr>
      </w:pPr>
      <w:r w:rsidRPr="00E3203C">
        <w:rPr>
          <w:rFonts w:eastAsia="Calibri"/>
          <w:b/>
          <w:sz w:val="19"/>
          <w:szCs w:val="19"/>
          <w:lang w:val="en-GB" w:eastAsia="en-US"/>
        </w:rPr>
        <w:t>Arsenik:</w:t>
      </w:r>
      <w:r w:rsidRPr="00E3203C">
        <w:rPr>
          <w:rFonts w:eastAsia="Calibri"/>
          <w:sz w:val="19"/>
          <w:szCs w:val="19"/>
          <w:lang w:val="en-GB" w:eastAsia="en-US"/>
        </w:rPr>
        <w:tab/>
        <w:t>3 mg/kg’dan fazla olmamalıdır.</w:t>
      </w:r>
    </w:p>
    <w:p w:rsidR="00933E4C" w:rsidRPr="00E3203C" w:rsidRDefault="00933E4C" w:rsidP="00815038">
      <w:pPr>
        <w:ind w:left="2832" w:hanging="2123"/>
        <w:jc w:val="both"/>
        <w:rPr>
          <w:rFonts w:eastAsia="Calibri"/>
          <w:sz w:val="19"/>
          <w:szCs w:val="19"/>
          <w:lang w:val="en-GB" w:eastAsia="en-US"/>
        </w:rPr>
      </w:pPr>
    </w:p>
    <w:p w:rsidR="000D0A0D" w:rsidRPr="00E3203C" w:rsidRDefault="000D0A0D" w:rsidP="00815038">
      <w:pPr>
        <w:ind w:left="2830" w:hanging="2121"/>
        <w:jc w:val="both"/>
        <w:rPr>
          <w:rFonts w:eastAsia="Calibri"/>
          <w:sz w:val="19"/>
          <w:szCs w:val="19"/>
          <w:lang w:val="en-GB" w:eastAsia="en-US"/>
        </w:rPr>
      </w:pPr>
      <w:r w:rsidRPr="00E3203C">
        <w:rPr>
          <w:rFonts w:eastAsia="Calibri"/>
          <w:b/>
          <w:sz w:val="19"/>
          <w:szCs w:val="19"/>
          <w:lang w:val="en-GB" w:eastAsia="en-US"/>
        </w:rPr>
        <w:t>Kurşun:</w:t>
      </w:r>
      <w:r w:rsidRPr="00E3203C">
        <w:rPr>
          <w:rFonts w:eastAsia="Calibri"/>
          <w:sz w:val="19"/>
          <w:szCs w:val="19"/>
          <w:lang w:val="en-GB" w:eastAsia="en-US"/>
        </w:rPr>
        <w:tab/>
        <w:t>5 mg/kg’dan fazla olmamalıdır.</w:t>
      </w:r>
    </w:p>
    <w:p w:rsidR="00933E4C" w:rsidRPr="00E3203C" w:rsidRDefault="00933E4C" w:rsidP="00815038">
      <w:pPr>
        <w:ind w:left="2830" w:hanging="2121"/>
        <w:jc w:val="both"/>
        <w:rPr>
          <w:rFonts w:eastAsia="Calibri"/>
          <w:sz w:val="19"/>
          <w:szCs w:val="19"/>
          <w:lang w:val="en-GB" w:eastAsia="en-US"/>
        </w:rPr>
      </w:pPr>
    </w:p>
    <w:p w:rsidR="000D0A0D" w:rsidRPr="00E3203C" w:rsidRDefault="008A2DDD" w:rsidP="00815038">
      <w:pPr>
        <w:ind w:left="2832" w:hanging="2124"/>
        <w:jc w:val="both"/>
        <w:rPr>
          <w:rFonts w:eastAsia="Calibri"/>
          <w:sz w:val="19"/>
          <w:szCs w:val="19"/>
          <w:lang w:val="en-GB" w:eastAsia="en-US"/>
        </w:rPr>
      </w:pPr>
      <w:r w:rsidRPr="00E3203C">
        <w:rPr>
          <w:rFonts w:eastAsia="Calibri"/>
          <w:b/>
          <w:sz w:val="19"/>
          <w:szCs w:val="19"/>
          <w:lang w:val="en-GB" w:eastAsia="en-US"/>
        </w:rPr>
        <w:t>Civa</w:t>
      </w:r>
      <w:r w:rsidR="000D0A0D" w:rsidRPr="00E3203C">
        <w:rPr>
          <w:rFonts w:eastAsia="Calibri"/>
          <w:b/>
          <w:sz w:val="19"/>
          <w:szCs w:val="19"/>
          <w:lang w:val="en-GB" w:eastAsia="en-US"/>
        </w:rPr>
        <w:t>:</w:t>
      </w:r>
      <w:r w:rsidR="000D0A0D" w:rsidRPr="00E3203C">
        <w:rPr>
          <w:rFonts w:eastAsia="Calibri"/>
          <w:sz w:val="19"/>
          <w:szCs w:val="19"/>
          <w:lang w:val="en-GB" w:eastAsia="en-US"/>
        </w:rPr>
        <w:tab/>
        <w:t>1 mg/kg’ dan fazla olmamalıdır.</w:t>
      </w:r>
    </w:p>
    <w:p w:rsidR="00933E4C" w:rsidRPr="00E3203C" w:rsidRDefault="00933E4C" w:rsidP="00815038">
      <w:pPr>
        <w:ind w:left="2832" w:hanging="2124"/>
        <w:jc w:val="both"/>
        <w:rPr>
          <w:rFonts w:eastAsia="Calibri"/>
          <w:sz w:val="19"/>
          <w:szCs w:val="19"/>
          <w:lang w:val="en-GB" w:eastAsia="en-US"/>
        </w:rPr>
      </w:pPr>
    </w:p>
    <w:p w:rsidR="000D0A0D" w:rsidRPr="00E3203C" w:rsidRDefault="000D0A0D" w:rsidP="00815038">
      <w:pPr>
        <w:jc w:val="both"/>
        <w:rPr>
          <w:rFonts w:eastAsia="Calibri"/>
          <w:sz w:val="19"/>
          <w:szCs w:val="19"/>
          <w:lang w:val="en-GB" w:eastAsia="en-US"/>
        </w:rPr>
      </w:pPr>
    </w:p>
    <w:p w:rsidR="000D0A0D" w:rsidRPr="00E3203C" w:rsidRDefault="000D0A0D" w:rsidP="00815038">
      <w:pPr>
        <w:ind w:left="2832" w:hanging="2832"/>
        <w:jc w:val="both"/>
        <w:rPr>
          <w:rFonts w:eastAsia="Calibri"/>
          <w:b/>
          <w:sz w:val="19"/>
          <w:szCs w:val="19"/>
          <w:u w:val="single"/>
          <w:lang w:val="en-GB" w:eastAsia="en-US"/>
        </w:rPr>
      </w:pPr>
      <w:r w:rsidRPr="00E3203C">
        <w:rPr>
          <w:rFonts w:eastAsia="Calibri"/>
          <w:b/>
          <w:sz w:val="19"/>
          <w:szCs w:val="19"/>
          <w:u w:val="single"/>
          <w:lang w:val="en-GB" w:eastAsia="en-US"/>
        </w:rPr>
        <w:t>E 523 ALÜMİNYUM AMONYUM SÜLFAT</w:t>
      </w:r>
    </w:p>
    <w:p w:rsidR="000D0A0D" w:rsidRPr="00E3203C" w:rsidRDefault="000D0A0D" w:rsidP="00815038">
      <w:pPr>
        <w:ind w:left="2832" w:hanging="2832"/>
        <w:jc w:val="both"/>
        <w:rPr>
          <w:rFonts w:eastAsia="Calibri"/>
          <w:b/>
          <w:sz w:val="19"/>
          <w:szCs w:val="19"/>
          <w:lang w:val="en-GB" w:eastAsia="en-US"/>
        </w:rPr>
      </w:pPr>
    </w:p>
    <w:p w:rsidR="000D0A0D" w:rsidRPr="00E3203C" w:rsidRDefault="00C003DB" w:rsidP="00815038">
      <w:pPr>
        <w:ind w:left="2832" w:hanging="2832"/>
        <w:jc w:val="both"/>
        <w:rPr>
          <w:rFonts w:eastAsia="Calibri"/>
          <w:sz w:val="19"/>
          <w:szCs w:val="19"/>
          <w:lang w:val="en-GB" w:eastAsia="en-US"/>
        </w:rPr>
      </w:pPr>
      <w:r w:rsidRPr="00E3203C">
        <w:rPr>
          <w:rFonts w:eastAsia="Calibri"/>
          <w:b/>
          <w:sz w:val="19"/>
          <w:szCs w:val="19"/>
          <w:u w:val="single"/>
          <w:lang w:val="en-GB" w:eastAsia="en-US"/>
        </w:rPr>
        <w:t>Eş anlamlılar</w:t>
      </w:r>
      <w:r w:rsidR="000D0A0D" w:rsidRPr="00E3203C">
        <w:rPr>
          <w:rFonts w:eastAsia="Calibri"/>
          <w:b/>
          <w:sz w:val="19"/>
          <w:szCs w:val="19"/>
          <w:u w:val="single"/>
          <w:lang w:val="en-GB" w:eastAsia="en-US"/>
        </w:rPr>
        <w:t>:</w:t>
      </w:r>
      <w:r w:rsidR="000D0A0D" w:rsidRPr="00E3203C">
        <w:rPr>
          <w:rFonts w:eastAsia="Calibri"/>
          <w:b/>
          <w:sz w:val="19"/>
          <w:szCs w:val="19"/>
          <w:lang w:val="en-GB" w:eastAsia="en-US"/>
        </w:rPr>
        <w:tab/>
      </w:r>
      <w:r w:rsidR="000D0A0D" w:rsidRPr="00E3203C">
        <w:rPr>
          <w:rFonts w:eastAsia="Calibri"/>
          <w:sz w:val="19"/>
          <w:szCs w:val="19"/>
          <w:lang w:val="en-GB" w:eastAsia="en-US"/>
        </w:rPr>
        <w:t>Amonyum</w:t>
      </w:r>
      <w:r w:rsidR="000D0A0D" w:rsidRPr="00E3203C">
        <w:rPr>
          <w:rFonts w:eastAsia="Calibri"/>
          <w:b/>
          <w:sz w:val="19"/>
          <w:szCs w:val="19"/>
          <w:lang w:val="en-GB" w:eastAsia="en-US"/>
        </w:rPr>
        <w:t xml:space="preserve"> </w:t>
      </w:r>
      <w:r w:rsidR="000D0A0D" w:rsidRPr="00E3203C">
        <w:rPr>
          <w:rFonts w:eastAsia="Calibri"/>
          <w:sz w:val="19"/>
          <w:szCs w:val="19"/>
          <w:lang w:val="en-GB" w:eastAsia="en-US"/>
        </w:rPr>
        <w:t>alum</w:t>
      </w:r>
    </w:p>
    <w:p w:rsidR="000D0A0D" w:rsidRPr="00E3203C" w:rsidRDefault="000D0A0D" w:rsidP="00815038">
      <w:pPr>
        <w:ind w:left="2832" w:hanging="2832"/>
        <w:jc w:val="both"/>
        <w:rPr>
          <w:rFonts w:eastAsia="Calibri"/>
          <w:b/>
          <w:sz w:val="19"/>
          <w:szCs w:val="19"/>
          <w:lang w:val="en-GB" w:eastAsia="en-US"/>
        </w:rPr>
      </w:pPr>
    </w:p>
    <w:p w:rsidR="000D0A0D" w:rsidRPr="00E3203C" w:rsidRDefault="000D0A0D" w:rsidP="00815038">
      <w:pPr>
        <w:ind w:left="2832" w:hanging="2832"/>
        <w:jc w:val="both"/>
        <w:rPr>
          <w:rFonts w:eastAsia="Calibri"/>
          <w:b/>
          <w:sz w:val="19"/>
          <w:szCs w:val="19"/>
          <w:u w:val="single"/>
          <w:lang w:val="en-GB" w:eastAsia="en-US"/>
        </w:rPr>
      </w:pPr>
      <w:r w:rsidRPr="00E3203C">
        <w:rPr>
          <w:rFonts w:eastAsia="Calibri"/>
          <w:b/>
          <w:sz w:val="19"/>
          <w:szCs w:val="19"/>
          <w:u w:val="single"/>
          <w:lang w:val="en-GB" w:eastAsia="en-US"/>
        </w:rPr>
        <w:t>Tanım:</w:t>
      </w:r>
      <w:r w:rsidRPr="00E3203C">
        <w:rPr>
          <w:rFonts w:eastAsia="Calibri"/>
          <w:b/>
          <w:sz w:val="19"/>
          <w:szCs w:val="19"/>
          <w:lang w:val="en-GB" w:eastAsia="en-US"/>
        </w:rPr>
        <w:tab/>
      </w:r>
    </w:p>
    <w:p w:rsidR="0051308B" w:rsidRPr="00E3203C" w:rsidRDefault="0051308B" w:rsidP="00815038">
      <w:pPr>
        <w:ind w:firstLine="708"/>
        <w:jc w:val="both"/>
        <w:rPr>
          <w:rFonts w:eastAsia="Calibri"/>
          <w:sz w:val="19"/>
          <w:szCs w:val="19"/>
          <w:lang w:val="en-GB" w:eastAsia="en-US"/>
        </w:rPr>
      </w:pPr>
    </w:p>
    <w:p w:rsidR="0051308B" w:rsidRPr="00E3203C" w:rsidRDefault="00450147" w:rsidP="00815038">
      <w:pPr>
        <w:ind w:firstLine="708"/>
        <w:jc w:val="both"/>
        <w:rPr>
          <w:rFonts w:eastAsia="Calibri"/>
          <w:sz w:val="19"/>
          <w:szCs w:val="19"/>
          <w:lang w:val="en-GB" w:eastAsia="en-US"/>
        </w:rPr>
      </w:pPr>
      <w:r w:rsidRPr="00E3203C">
        <w:rPr>
          <w:rFonts w:eastAsia="Calibri"/>
          <w:b/>
          <w:sz w:val="19"/>
          <w:szCs w:val="19"/>
          <w:lang w:val="en-GB" w:eastAsia="en-US"/>
        </w:rPr>
        <w:t>EINECS</w:t>
      </w:r>
      <w:r w:rsidR="0051308B" w:rsidRPr="00E3203C">
        <w:rPr>
          <w:rFonts w:eastAsia="Calibri"/>
          <w:b/>
          <w:sz w:val="19"/>
          <w:szCs w:val="19"/>
          <w:lang w:val="en-GB" w:eastAsia="en-US"/>
        </w:rPr>
        <w:t>:</w:t>
      </w:r>
      <w:r w:rsidR="0051308B" w:rsidRPr="00E3203C">
        <w:rPr>
          <w:rFonts w:eastAsia="Calibri"/>
          <w:b/>
          <w:sz w:val="19"/>
          <w:szCs w:val="19"/>
          <w:lang w:val="en-GB" w:eastAsia="en-US"/>
        </w:rPr>
        <w:tab/>
      </w:r>
      <w:r w:rsidR="00926389" w:rsidRPr="00E3203C">
        <w:rPr>
          <w:rFonts w:eastAsia="Calibri"/>
          <w:sz w:val="19"/>
          <w:szCs w:val="19"/>
          <w:lang w:val="en-GB" w:eastAsia="en-US"/>
        </w:rPr>
        <w:tab/>
      </w:r>
      <w:r w:rsidR="0051308B" w:rsidRPr="00E3203C">
        <w:rPr>
          <w:rFonts w:eastAsia="Calibri"/>
          <w:sz w:val="19"/>
          <w:szCs w:val="19"/>
          <w:lang w:val="en-GB" w:eastAsia="en-US"/>
        </w:rPr>
        <w:t>232-055-3</w:t>
      </w:r>
    </w:p>
    <w:p w:rsidR="0051308B" w:rsidRPr="00E3203C" w:rsidRDefault="0051308B" w:rsidP="00815038">
      <w:pPr>
        <w:ind w:firstLine="708"/>
        <w:jc w:val="both"/>
        <w:rPr>
          <w:rFonts w:eastAsia="Calibri"/>
          <w:b/>
          <w:sz w:val="19"/>
          <w:szCs w:val="19"/>
          <w:lang w:val="en-GB" w:eastAsia="en-US"/>
        </w:rPr>
      </w:pPr>
    </w:p>
    <w:p w:rsidR="000D0A0D" w:rsidRPr="00E3203C" w:rsidRDefault="000D0A0D" w:rsidP="00815038">
      <w:pPr>
        <w:ind w:firstLine="708"/>
        <w:jc w:val="both"/>
        <w:rPr>
          <w:rFonts w:eastAsia="Calibri"/>
          <w:sz w:val="19"/>
          <w:szCs w:val="19"/>
          <w:lang w:val="en-GB" w:eastAsia="en-US"/>
        </w:rPr>
      </w:pPr>
      <w:r w:rsidRPr="00E3203C">
        <w:rPr>
          <w:rFonts w:eastAsia="Calibri"/>
          <w:b/>
          <w:sz w:val="19"/>
          <w:szCs w:val="19"/>
          <w:lang w:val="en-GB" w:eastAsia="en-US"/>
        </w:rPr>
        <w:t>Kimyasal adı:</w:t>
      </w:r>
      <w:r w:rsidRPr="00E3203C">
        <w:rPr>
          <w:rFonts w:eastAsia="Calibri"/>
          <w:sz w:val="19"/>
          <w:szCs w:val="19"/>
          <w:lang w:val="en-GB" w:eastAsia="en-US"/>
        </w:rPr>
        <w:tab/>
      </w:r>
      <w:r w:rsidRPr="00E3203C">
        <w:rPr>
          <w:rFonts w:eastAsia="Calibri"/>
          <w:sz w:val="19"/>
          <w:szCs w:val="19"/>
          <w:lang w:val="en-GB" w:eastAsia="en-US"/>
        </w:rPr>
        <w:tab/>
        <w:t xml:space="preserve">Alüminyum amonyum sülfat </w:t>
      </w:r>
    </w:p>
    <w:p w:rsidR="0051308B" w:rsidRPr="00E3203C" w:rsidRDefault="000D0A0D" w:rsidP="00815038">
      <w:pPr>
        <w:jc w:val="both"/>
        <w:rPr>
          <w:rFonts w:eastAsia="Calibri"/>
          <w:sz w:val="19"/>
          <w:szCs w:val="19"/>
          <w:lang w:val="en-GB" w:eastAsia="en-US"/>
        </w:rPr>
      </w:pPr>
      <w:r w:rsidRPr="00E3203C">
        <w:rPr>
          <w:rFonts w:eastAsia="Calibri"/>
          <w:sz w:val="19"/>
          <w:szCs w:val="19"/>
          <w:lang w:val="en-GB" w:eastAsia="en-US"/>
        </w:rPr>
        <w:tab/>
      </w:r>
    </w:p>
    <w:p w:rsidR="000D0A0D" w:rsidRPr="00E3203C" w:rsidRDefault="000D0A0D" w:rsidP="00815038">
      <w:pPr>
        <w:ind w:firstLine="708"/>
        <w:jc w:val="both"/>
        <w:rPr>
          <w:rFonts w:eastAsia="Calibri"/>
          <w:sz w:val="19"/>
          <w:szCs w:val="19"/>
          <w:lang w:val="en-GB" w:eastAsia="en-US"/>
        </w:rPr>
      </w:pPr>
      <w:r w:rsidRPr="00E3203C">
        <w:rPr>
          <w:rFonts w:eastAsia="Calibri"/>
          <w:b/>
          <w:sz w:val="19"/>
          <w:szCs w:val="19"/>
          <w:lang w:val="en-GB" w:eastAsia="en-US"/>
        </w:rPr>
        <w:t>Kimyasal formülü:</w:t>
      </w:r>
      <w:r w:rsidRPr="00E3203C">
        <w:rPr>
          <w:rFonts w:eastAsia="Calibri"/>
          <w:sz w:val="19"/>
          <w:szCs w:val="19"/>
          <w:lang w:val="en-GB" w:eastAsia="en-US"/>
        </w:rPr>
        <w:tab/>
        <w:t>AlNH</w:t>
      </w:r>
      <w:r w:rsidRPr="00E3203C">
        <w:rPr>
          <w:rFonts w:eastAsia="Calibri"/>
          <w:sz w:val="19"/>
          <w:szCs w:val="19"/>
          <w:vertAlign w:val="subscript"/>
          <w:lang w:val="en-GB" w:eastAsia="en-US"/>
        </w:rPr>
        <w:t>4</w:t>
      </w:r>
      <w:r w:rsidRPr="00E3203C">
        <w:rPr>
          <w:rFonts w:eastAsia="Calibri"/>
          <w:sz w:val="19"/>
          <w:szCs w:val="19"/>
          <w:lang w:val="en-GB" w:eastAsia="en-US"/>
        </w:rPr>
        <w:t>(S</w:t>
      </w:r>
      <w:r w:rsidR="00704ABA" w:rsidRPr="00E3203C">
        <w:rPr>
          <w:rFonts w:eastAsia="Calibri"/>
          <w:sz w:val="19"/>
          <w:szCs w:val="19"/>
          <w:lang w:val="en-GB" w:eastAsia="en-US"/>
        </w:rPr>
        <w:t>O</w:t>
      </w:r>
      <w:r w:rsidRPr="00E3203C">
        <w:rPr>
          <w:rFonts w:eastAsia="Calibri"/>
          <w:sz w:val="19"/>
          <w:szCs w:val="19"/>
          <w:vertAlign w:val="subscript"/>
          <w:lang w:val="en-GB" w:eastAsia="en-US"/>
        </w:rPr>
        <w:t>4</w:t>
      </w:r>
      <w:r w:rsidRPr="00E3203C">
        <w:rPr>
          <w:rFonts w:eastAsia="Calibri"/>
          <w:sz w:val="19"/>
          <w:szCs w:val="19"/>
          <w:lang w:val="en-GB" w:eastAsia="en-US"/>
        </w:rPr>
        <w:t>)</w:t>
      </w:r>
      <w:r w:rsidRPr="00E3203C">
        <w:rPr>
          <w:rFonts w:eastAsia="Calibri"/>
          <w:sz w:val="19"/>
          <w:szCs w:val="19"/>
          <w:vertAlign w:val="subscript"/>
          <w:lang w:val="en-GB" w:eastAsia="en-US"/>
        </w:rPr>
        <w:t>2</w:t>
      </w:r>
      <w:r w:rsidRPr="00E3203C">
        <w:rPr>
          <w:rFonts w:eastAsia="Calibri"/>
          <w:sz w:val="19"/>
          <w:szCs w:val="19"/>
          <w:lang w:val="en-GB" w:eastAsia="en-US"/>
        </w:rPr>
        <w:t>·12H</w:t>
      </w:r>
      <w:r w:rsidRPr="00E3203C">
        <w:rPr>
          <w:rFonts w:eastAsia="Calibri"/>
          <w:sz w:val="19"/>
          <w:szCs w:val="19"/>
          <w:vertAlign w:val="subscript"/>
          <w:lang w:val="en-GB" w:eastAsia="en-US"/>
        </w:rPr>
        <w:t>2</w:t>
      </w:r>
      <w:r w:rsidRPr="00E3203C">
        <w:rPr>
          <w:rFonts w:eastAsia="Calibri"/>
          <w:sz w:val="19"/>
          <w:szCs w:val="19"/>
          <w:lang w:val="en-GB" w:eastAsia="en-US"/>
        </w:rPr>
        <w:t xml:space="preserve">O </w:t>
      </w:r>
    </w:p>
    <w:p w:rsidR="0051308B" w:rsidRPr="00E3203C" w:rsidRDefault="000D0A0D" w:rsidP="00815038">
      <w:pPr>
        <w:jc w:val="both"/>
        <w:rPr>
          <w:rFonts w:eastAsia="Calibri"/>
          <w:sz w:val="19"/>
          <w:szCs w:val="19"/>
          <w:lang w:val="en-GB" w:eastAsia="en-US"/>
        </w:rPr>
      </w:pPr>
      <w:r w:rsidRPr="00E3203C">
        <w:rPr>
          <w:rFonts w:eastAsia="Calibri"/>
          <w:sz w:val="19"/>
          <w:szCs w:val="19"/>
          <w:lang w:val="en-GB" w:eastAsia="en-US"/>
        </w:rPr>
        <w:tab/>
      </w:r>
    </w:p>
    <w:p w:rsidR="000D0A0D" w:rsidRPr="00E3203C" w:rsidRDefault="001016C5" w:rsidP="00815038">
      <w:pPr>
        <w:ind w:firstLine="708"/>
        <w:jc w:val="both"/>
        <w:rPr>
          <w:rFonts w:eastAsia="Calibri"/>
          <w:sz w:val="19"/>
          <w:szCs w:val="19"/>
          <w:lang w:val="en-GB" w:eastAsia="en-US"/>
        </w:rPr>
      </w:pPr>
      <w:r w:rsidRPr="00E3203C">
        <w:rPr>
          <w:rFonts w:eastAsia="Calibri"/>
          <w:b/>
          <w:sz w:val="19"/>
          <w:szCs w:val="19"/>
          <w:lang w:val="en-GB" w:eastAsia="en-US"/>
        </w:rPr>
        <w:t>Molekül ağırlığı</w:t>
      </w:r>
      <w:r w:rsidR="000D0A0D" w:rsidRPr="00E3203C">
        <w:rPr>
          <w:rFonts w:eastAsia="Calibri"/>
          <w:b/>
          <w:sz w:val="19"/>
          <w:szCs w:val="19"/>
          <w:lang w:val="en-GB" w:eastAsia="en-US"/>
        </w:rPr>
        <w:t>:</w:t>
      </w:r>
      <w:r w:rsidR="000D0A0D" w:rsidRPr="00E3203C">
        <w:rPr>
          <w:rFonts w:eastAsia="Calibri"/>
          <w:b/>
          <w:sz w:val="19"/>
          <w:szCs w:val="19"/>
          <w:lang w:val="en-GB" w:eastAsia="en-US"/>
        </w:rPr>
        <w:tab/>
      </w:r>
      <w:r w:rsidR="000D0A0D" w:rsidRPr="00E3203C">
        <w:rPr>
          <w:rFonts w:eastAsia="Calibri"/>
          <w:b/>
          <w:sz w:val="19"/>
          <w:szCs w:val="19"/>
          <w:lang w:val="en-GB" w:eastAsia="en-US"/>
        </w:rPr>
        <w:tab/>
      </w:r>
      <w:r w:rsidR="00704ABA" w:rsidRPr="00E3203C">
        <w:rPr>
          <w:rFonts w:eastAsia="Calibri"/>
          <w:sz w:val="19"/>
          <w:szCs w:val="19"/>
          <w:lang w:val="en-GB" w:eastAsia="en-US"/>
        </w:rPr>
        <w:t>453,</w:t>
      </w:r>
      <w:r w:rsidR="000D0A0D" w:rsidRPr="00E3203C">
        <w:rPr>
          <w:rFonts w:eastAsia="Calibri"/>
          <w:sz w:val="19"/>
          <w:szCs w:val="19"/>
          <w:lang w:val="en-GB" w:eastAsia="en-US"/>
        </w:rPr>
        <w:t>32</w:t>
      </w:r>
      <w:r w:rsidR="000D0A0D" w:rsidRPr="00E3203C">
        <w:rPr>
          <w:rFonts w:eastAsia="Calibri"/>
          <w:sz w:val="19"/>
          <w:szCs w:val="19"/>
          <w:lang w:val="en-GB" w:eastAsia="en-US"/>
        </w:rPr>
        <w:tab/>
      </w:r>
      <w:r w:rsidR="000D0A0D" w:rsidRPr="00E3203C">
        <w:rPr>
          <w:rFonts w:eastAsia="Calibri"/>
          <w:sz w:val="19"/>
          <w:szCs w:val="19"/>
          <w:lang w:val="en-GB" w:eastAsia="en-US"/>
        </w:rPr>
        <w:tab/>
      </w:r>
      <w:r w:rsidR="000D0A0D" w:rsidRPr="00E3203C">
        <w:rPr>
          <w:rFonts w:eastAsia="Calibri"/>
          <w:sz w:val="19"/>
          <w:szCs w:val="19"/>
          <w:lang w:val="en-GB" w:eastAsia="en-US"/>
        </w:rPr>
        <w:tab/>
      </w:r>
      <w:r w:rsidR="000D0A0D" w:rsidRPr="00E3203C">
        <w:rPr>
          <w:rFonts w:eastAsia="Calibri"/>
          <w:sz w:val="19"/>
          <w:szCs w:val="19"/>
          <w:lang w:val="en-GB" w:eastAsia="en-US"/>
        </w:rPr>
        <w:tab/>
        <w:t xml:space="preserve"> </w:t>
      </w:r>
    </w:p>
    <w:p w:rsidR="0051308B" w:rsidRPr="00E3203C" w:rsidRDefault="0051308B" w:rsidP="00815038">
      <w:pPr>
        <w:ind w:left="2832" w:hanging="2124"/>
        <w:jc w:val="both"/>
        <w:rPr>
          <w:rFonts w:eastAsia="Calibri"/>
          <w:b/>
          <w:sz w:val="19"/>
          <w:szCs w:val="19"/>
          <w:lang w:val="en-GB" w:eastAsia="en-US"/>
        </w:rPr>
      </w:pPr>
    </w:p>
    <w:p w:rsidR="000D0A0D" w:rsidRPr="00E3203C" w:rsidRDefault="000D0A0D" w:rsidP="00815038">
      <w:pPr>
        <w:ind w:left="2832" w:hanging="2124"/>
        <w:jc w:val="both"/>
        <w:rPr>
          <w:rFonts w:eastAsia="Calibri"/>
          <w:sz w:val="19"/>
          <w:szCs w:val="19"/>
          <w:lang w:val="en-GB" w:eastAsia="en-US"/>
        </w:rPr>
      </w:pPr>
      <w:r w:rsidRPr="00E3203C">
        <w:rPr>
          <w:rFonts w:eastAsia="Calibri"/>
          <w:b/>
          <w:sz w:val="19"/>
          <w:szCs w:val="19"/>
          <w:lang w:val="en-GB" w:eastAsia="en-US"/>
        </w:rPr>
        <w:t>Analiz:</w:t>
      </w:r>
      <w:r w:rsidR="0051308B" w:rsidRPr="00E3203C">
        <w:rPr>
          <w:rFonts w:eastAsia="Calibri"/>
          <w:sz w:val="19"/>
          <w:szCs w:val="19"/>
          <w:lang w:val="en-GB" w:eastAsia="en-US"/>
        </w:rPr>
        <w:tab/>
      </w:r>
      <w:r w:rsidR="00704ABA" w:rsidRPr="00E3203C">
        <w:rPr>
          <w:rFonts w:eastAsia="Calibri"/>
          <w:sz w:val="19"/>
          <w:szCs w:val="19"/>
          <w:lang w:val="en-GB" w:eastAsia="en-US"/>
        </w:rPr>
        <w:t>İçeriği %99,5’t</w:t>
      </w:r>
      <w:r w:rsidRPr="00E3203C">
        <w:rPr>
          <w:rFonts w:eastAsia="Calibri"/>
          <w:sz w:val="19"/>
          <w:szCs w:val="19"/>
          <w:lang w:val="en-GB" w:eastAsia="en-US"/>
        </w:rPr>
        <w:t>en az olmamalıdır.</w:t>
      </w:r>
    </w:p>
    <w:p w:rsidR="000D0A0D" w:rsidRPr="00E3203C" w:rsidRDefault="000D0A0D" w:rsidP="00815038">
      <w:pPr>
        <w:ind w:left="2832" w:hanging="2832"/>
        <w:jc w:val="both"/>
        <w:rPr>
          <w:rFonts w:eastAsia="Calibri"/>
          <w:b/>
          <w:sz w:val="19"/>
          <w:szCs w:val="19"/>
          <w:lang w:val="en-GB" w:eastAsia="en-US"/>
        </w:rPr>
      </w:pPr>
    </w:p>
    <w:p w:rsidR="000D0A0D" w:rsidRPr="00E3203C" w:rsidRDefault="000D0A0D" w:rsidP="00815038">
      <w:pPr>
        <w:ind w:left="2832" w:hanging="2832"/>
        <w:jc w:val="both"/>
        <w:rPr>
          <w:rFonts w:eastAsia="Calibri"/>
          <w:sz w:val="19"/>
          <w:szCs w:val="19"/>
          <w:lang w:val="en-GB" w:eastAsia="en-US"/>
        </w:rPr>
      </w:pPr>
      <w:r w:rsidRPr="00E3203C">
        <w:rPr>
          <w:rFonts w:eastAsia="Calibri"/>
          <w:b/>
          <w:sz w:val="19"/>
          <w:szCs w:val="19"/>
          <w:u w:val="single"/>
          <w:lang w:val="en-GB" w:eastAsia="en-US"/>
        </w:rPr>
        <w:t>Tanımlama:</w:t>
      </w:r>
      <w:r w:rsidR="0051308B" w:rsidRPr="00E3203C">
        <w:rPr>
          <w:rFonts w:eastAsia="Calibri"/>
          <w:sz w:val="19"/>
          <w:szCs w:val="19"/>
          <w:lang w:val="en-GB" w:eastAsia="en-US"/>
        </w:rPr>
        <w:tab/>
      </w:r>
      <w:r w:rsidRPr="00E3203C">
        <w:rPr>
          <w:rFonts w:eastAsia="Calibri"/>
          <w:sz w:val="19"/>
          <w:szCs w:val="19"/>
          <w:lang w:val="en-GB" w:eastAsia="en-US"/>
        </w:rPr>
        <w:t>Büyük, renksiz kristall</w:t>
      </w:r>
      <w:r w:rsidR="0030732A">
        <w:rPr>
          <w:rFonts w:eastAsia="Calibri"/>
          <w:sz w:val="19"/>
          <w:szCs w:val="19"/>
          <w:lang w:val="en-GB" w:eastAsia="en-US"/>
        </w:rPr>
        <w:t>er veya beyaz toz</w:t>
      </w:r>
    </w:p>
    <w:p w:rsidR="000D0A0D" w:rsidRPr="00E3203C" w:rsidRDefault="000D0A0D" w:rsidP="00815038">
      <w:pPr>
        <w:keepNext/>
        <w:ind w:left="4245" w:hanging="4245"/>
        <w:jc w:val="both"/>
        <w:outlineLvl w:val="2"/>
        <w:rPr>
          <w:b/>
          <w:sz w:val="19"/>
          <w:szCs w:val="19"/>
        </w:rPr>
      </w:pPr>
    </w:p>
    <w:p w:rsidR="000D0A0D" w:rsidRPr="00E3203C" w:rsidRDefault="00BA669C" w:rsidP="00815038">
      <w:pPr>
        <w:keepNext/>
        <w:ind w:left="4245" w:hanging="4245"/>
        <w:jc w:val="both"/>
        <w:outlineLvl w:val="2"/>
        <w:rPr>
          <w:b/>
          <w:sz w:val="19"/>
          <w:szCs w:val="19"/>
          <w:u w:val="single"/>
        </w:rPr>
      </w:pPr>
      <w:r>
        <w:rPr>
          <w:b/>
          <w:sz w:val="19"/>
          <w:szCs w:val="19"/>
          <w:u w:val="single"/>
        </w:rPr>
        <w:t>İdentifikasyon</w:t>
      </w:r>
      <w:r w:rsidR="000D0A0D" w:rsidRPr="00E3203C">
        <w:rPr>
          <w:b/>
          <w:sz w:val="19"/>
          <w:szCs w:val="19"/>
          <w:u w:val="single"/>
        </w:rPr>
        <w:t>:</w:t>
      </w:r>
    </w:p>
    <w:p w:rsidR="0051308B" w:rsidRPr="00E3203C" w:rsidRDefault="0051308B" w:rsidP="00815038">
      <w:pPr>
        <w:ind w:firstLine="708"/>
        <w:jc w:val="both"/>
        <w:rPr>
          <w:rFonts w:eastAsia="Calibri"/>
          <w:b/>
          <w:sz w:val="19"/>
          <w:szCs w:val="19"/>
          <w:lang w:eastAsia="en-US"/>
        </w:rPr>
      </w:pPr>
    </w:p>
    <w:p w:rsidR="0051308B" w:rsidRPr="00E3203C" w:rsidRDefault="0051308B" w:rsidP="00815038">
      <w:pPr>
        <w:ind w:firstLine="708"/>
        <w:jc w:val="both"/>
        <w:rPr>
          <w:rFonts w:eastAsia="Calibri"/>
          <w:b/>
          <w:sz w:val="19"/>
          <w:szCs w:val="19"/>
          <w:lang w:val="en-GB" w:eastAsia="en-US"/>
        </w:rPr>
      </w:pPr>
      <w:r w:rsidRPr="00E3203C">
        <w:rPr>
          <w:rFonts w:eastAsia="Calibri"/>
          <w:b/>
          <w:sz w:val="19"/>
          <w:szCs w:val="19"/>
          <w:lang w:eastAsia="en-US"/>
        </w:rPr>
        <w:t xml:space="preserve">Alüminyum </w:t>
      </w:r>
      <w:r w:rsidRPr="00E3203C">
        <w:rPr>
          <w:rFonts w:eastAsia="Calibri"/>
          <w:b/>
          <w:sz w:val="19"/>
          <w:szCs w:val="19"/>
          <w:lang w:val="en-GB" w:eastAsia="en-US"/>
        </w:rPr>
        <w:t>testi:</w:t>
      </w:r>
      <w:r w:rsidRPr="00E3203C">
        <w:rPr>
          <w:rFonts w:eastAsia="Calibri"/>
          <w:b/>
          <w:sz w:val="19"/>
          <w:szCs w:val="19"/>
          <w:lang w:val="en-GB" w:eastAsia="en-US"/>
        </w:rPr>
        <w:tab/>
      </w:r>
      <w:r w:rsidRPr="00E3203C">
        <w:rPr>
          <w:rFonts w:eastAsia="Calibri"/>
          <w:sz w:val="19"/>
          <w:szCs w:val="19"/>
          <w:lang w:val="en-GB" w:eastAsia="en-US"/>
        </w:rPr>
        <w:t>Testi geçer.</w:t>
      </w:r>
    </w:p>
    <w:p w:rsidR="0051308B" w:rsidRPr="00E3203C" w:rsidRDefault="0051308B" w:rsidP="00815038">
      <w:pPr>
        <w:ind w:firstLine="709"/>
        <w:jc w:val="both"/>
        <w:rPr>
          <w:rFonts w:eastAsia="Calibri"/>
          <w:b/>
          <w:sz w:val="19"/>
          <w:szCs w:val="19"/>
          <w:lang w:val="en-GB" w:eastAsia="en-US"/>
        </w:rPr>
      </w:pPr>
    </w:p>
    <w:p w:rsidR="0051308B" w:rsidRPr="00E3203C" w:rsidRDefault="0051308B" w:rsidP="00815038">
      <w:pPr>
        <w:ind w:firstLine="709"/>
        <w:jc w:val="both"/>
        <w:rPr>
          <w:rFonts w:eastAsia="Calibri"/>
          <w:sz w:val="19"/>
          <w:szCs w:val="19"/>
          <w:lang w:val="en-GB" w:eastAsia="en-US"/>
        </w:rPr>
      </w:pPr>
      <w:r w:rsidRPr="00E3203C">
        <w:rPr>
          <w:rFonts w:eastAsia="Calibri"/>
          <w:b/>
          <w:sz w:val="19"/>
          <w:szCs w:val="19"/>
          <w:lang w:val="en-GB" w:eastAsia="en-US"/>
        </w:rPr>
        <w:t>Amonyum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51308B" w:rsidRPr="00E3203C" w:rsidRDefault="0051308B" w:rsidP="00815038">
      <w:pPr>
        <w:ind w:firstLine="709"/>
        <w:jc w:val="both"/>
        <w:rPr>
          <w:rFonts w:eastAsia="Calibri"/>
          <w:b/>
          <w:sz w:val="19"/>
          <w:szCs w:val="19"/>
          <w:lang w:val="en-GB" w:eastAsia="en-US"/>
        </w:rPr>
      </w:pPr>
    </w:p>
    <w:p w:rsidR="0051308B" w:rsidRPr="00E3203C" w:rsidRDefault="0051308B" w:rsidP="00815038">
      <w:pPr>
        <w:ind w:firstLine="709"/>
        <w:jc w:val="both"/>
        <w:rPr>
          <w:rFonts w:eastAsia="Calibri"/>
          <w:sz w:val="19"/>
          <w:szCs w:val="19"/>
          <w:lang w:val="en-GB" w:eastAsia="en-US"/>
        </w:rPr>
      </w:pPr>
      <w:r w:rsidRPr="00E3203C">
        <w:rPr>
          <w:rFonts w:eastAsia="Calibri"/>
          <w:b/>
          <w:sz w:val="19"/>
          <w:szCs w:val="19"/>
          <w:lang w:val="en-GB" w:eastAsia="en-US"/>
        </w:rPr>
        <w:t>Sülfat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0D0A0D" w:rsidRPr="00E3203C" w:rsidRDefault="000D0A0D" w:rsidP="00815038">
      <w:pPr>
        <w:ind w:left="709"/>
        <w:jc w:val="both"/>
        <w:rPr>
          <w:rFonts w:eastAsia="Calibri"/>
          <w:sz w:val="19"/>
          <w:szCs w:val="19"/>
          <w:lang w:val="en-GB" w:eastAsia="en-US"/>
        </w:rPr>
      </w:pPr>
      <w:r w:rsidRPr="00E3203C">
        <w:rPr>
          <w:rFonts w:eastAsia="Calibri"/>
          <w:b/>
          <w:sz w:val="19"/>
          <w:szCs w:val="19"/>
          <w:lang w:val="en-GB" w:eastAsia="en-US"/>
        </w:rPr>
        <w:tab/>
      </w:r>
      <w:r w:rsidRPr="00E3203C">
        <w:rPr>
          <w:rFonts w:eastAsia="Calibri"/>
          <w:sz w:val="19"/>
          <w:szCs w:val="19"/>
          <w:lang w:val="en-GB" w:eastAsia="en-US"/>
        </w:rPr>
        <w:t xml:space="preserve"> </w:t>
      </w:r>
    </w:p>
    <w:p w:rsidR="000D0A0D" w:rsidRPr="00E3203C" w:rsidRDefault="000D0A0D" w:rsidP="00815038">
      <w:pPr>
        <w:ind w:left="2830" w:hanging="2121"/>
        <w:jc w:val="both"/>
        <w:rPr>
          <w:rFonts w:eastAsia="Calibri"/>
          <w:sz w:val="19"/>
          <w:szCs w:val="19"/>
          <w:lang w:val="en-GB" w:eastAsia="en-US"/>
        </w:rPr>
      </w:pPr>
      <w:r w:rsidRPr="00E3203C">
        <w:rPr>
          <w:rFonts w:eastAsia="Calibri"/>
          <w:b/>
          <w:sz w:val="19"/>
          <w:szCs w:val="19"/>
          <w:lang w:val="en-GB" w:eastAsia="en-US"/>
        </w:rPr>
        <w:t>Çözünürlük:</w:t>
      </w:r>
      <w:r w:rsidRPr="00E3203C">
        <w:rPr>
          <w:rFonts w:eastAsia="Calibri"/>
          <w:b/>
          <w:sz w:val="19"/>
          <w:szCs w:val="19"/>
          <w:lang w:val="en-GB" w:eastAsia="en-US"/>
        </w:rPr>
        <w:tab/>
      </w:r>
      <w:r w:rsidRPr="00E3203C">
        <w:rPr>
          <w:rFonts w:eastAsia="Calibri"/>
          <w:sz w:val="19"/>
          <w:szCs w:val="19"/>
          <w:lang w:val="en-GB" w:eastAsia="en-US"/>
        </w:rPr>
        <w:t xml:space="preserve">Suda </w:t>
      </w:r>
      <w:r w:rsidR="00AF36D9">
        <w:rPr>
          <w:rFonts w:eastAsia="Calibri"/>
          <w:sz w:val="19"/>
          <w:szCs w:val="19"/>
          <w:lang w:val="en-GB" w:eastAsia="en-US"/>
        </w:rPr>
        <w:t>serbest</w:t>
      </w:r>
      <w:r w:rsidRPr="00E3203C">
        <w:rPr>
          <w:rFonts w:eastAsia="Calibri"/>
          <w:sz w:val="19"/>
          <w:szCs w:val="19"/>
          <w:lang w:val="en-GB" w:eastAsia="en-US"/>
        </w:rPr>
        <w:t xml:space="preserve"> çözünür, etanolde çözünür.</w:t>
      </w:r>
    </w:p>
    <w:p w:rsidR="000D0A0D" w:rsidRPr="00E3203C" w:rsidRDefault="000D0A0D" w:rsidP="00815038">
      <w:pPr>
        <w:jc w:val="both"/>
        <w:rPr>
          <w:rFonts w:eastAsia="Calibri"/>
          <w:b/>
          <w:sz w:val="19"/>
          <w:szCs w:val="19"/>
          <w:lang w:val="en-GB" w:eastAsia="en-US"/>
        </w:rPr>
      </w:pPr>
    </w:p>
    <w:p w:rsidR="000D0A0D" w:rsidRPr="00E3203C" w:rsidRDefault="000D0A0D" w:rsidP="00815038">
      <w:pPr>
        <w:jc w:val="both"/>
        <w:rPr>
          <w:rFonts w:eastAsia="Calibri"/>
          <w:b/>
          <w:sz w:val="19"/>
          <w:szCs w:val="19"/>
          <w:u w:val="single"/>
          <w:lang w:val="en-GB" w:eastAsia="en-US"/>
        </w:rPr>
      </w:pPr>
      <w:r w:rsidRPr="00E3203C">
        <w:rPr>
          <w:rFonts w:eastAsia="Calibri"/>
          <w:b/>
          <w:sz w:val="19"/>
          <w:szCs w:val="19"/>
          <w:u w:val="single"/>
          <w:lang w:val="en-GB" w:eastAsia="en-US"/>
        </w:rPr>
        <w:t>Saflık:</w:t>
      </w:r>
    </w:p>
    <w:p w:rsidR="0051308B" w:rsidRPr="00E3203C" w:rsidRDefault="000D0A0D" w:rsidP="00815038">
      <w:pPr>
        <w:ind w:firstLine="708"/>
        <w:jc w:val="both"/>
        <w:rPr>
          <w:rFonts w:eastAsia="Calibri"/>
          <w:b/>
          <w:sz w:val="19"/>
          <w:szCs w:val="19"/>
          <w:lang w:val="en-GB" w:eastAsia="en-US"/>
        </w:rPr>
      </w:pPr>
      <w:r w:rsidRPr="00E3203C">
        <w:rPr>
          <w:rFonts w:eastAsia="Calibri"/>
          <w:b/>
          <w:sz w:val="19"/>
          <w:szCs w:val="19"/>
          <w:lang w:val="en-GB" w:eastAsia="en-US"/>
        </w:rPr>
        <w:lastRenderedPageBreak/>
        <w:t xml:space="preserve">Alkaliler ve toprak </w:t>
      </w:r>
    </w:p>
    <w:p w:rsidR="000D0A0D" w:rsidRPr="00E3203C" w:rsidRDefault="000D0A0D" w:rsidP="00815038">
      <w:pPr>
        <w:ind w:firstLine="708"/>
        <w:jc w:val="both"/>
        <w:rPr>
          <w:rFonts w:eastAsia="Calibri"/>
          <w:sz w:val="19"/>
          <w:szCs w:val="19"/>
          <w:lang w:val="en-GB" w:eastAsia="en-US"/>
        </w:rPr>
      </w:pPr>
      <w:r w:rsidRPr="00E3203C">
        <w:rPr>
          <w:rFonts w:eastAsia="Calibri"/>
          <w:b/>
          <w:sz w:val="19"/>
          <w:szCs w:val="19"/>
          <w:lang w:val="en-GB" w:eastAsia="en-US"/>
        </w:rPr>
        <w:t>alkalileri:</w:t>
      </w:r>
      <w:r w:rsidR="0051308B" w:rsidRPr="00E3203C">
        <w:rPr>
          <w:rFonts w:eastAsia="Calibri"/>
          <w:b/>
          <w:sz w:val="19"/>
          <w:szCs w:val="19"/>
          <w:lang w:val="en-GB" w:eastAsia="en-US"/>
        </w:rPr>
        <w:tab/>
      </w:r>
      <w:r w:rsidR="0051308B" w:rsidRPr="00E3203C">
        <w:rPr>
          <w:rFonts w:eastAsia="Calibri"/>
          <w:b/>
          <w:sz w:val="19"/>
          <w:szCs w:val="19"/>
          <w:lang w:val="en-GB" w:eastAsia="en-US"/>
        </w:rPr>
        <w:tab/>
      </w:r>
      <w:r w:rsidR="00704ABA" w:rsidRPr="00E3203C">
        <w:rPr>
          <w:rFonts w:eastAsia="Calibri"/>
          <w:sz w:val="19"/>
          <w:szCs w:val="19"/>
          <w:lang w:val="en-GB" w:eastAsia="en-US"/>
        </w:rPr>
        <w:t>%0,5’t</w:t>
      </w:r>
      <w:r w:rsidRPr="00E3203C">
        <w:rPr>
          <w:rFonts w:eastAsia="Calibri"/>
          <w:sz w:val="19"/>
          <w:szCs w:val="19"/>
          <w:lang w:val="en-GB" w:eastAsia="en-US"/>
        </w:rPr>
        <w:t>en fazla olmamalıdır</w:t>
      </w:r>
      <w:r w:rsidR="0051308B" w:rsidRPr="00E3203C">
        <w:rPr>
          <w:rFonts w:eastAsia="Calibri"/>
          <w:sz w:val="19"/>
          <w:szCs w:val="19"/>
          <w:lang w:val="en-GB" w:eastAsia="en-US"/>
        </w:rPr>
        <w:t>.</w:t>
      </w:r>
    </w:p>
    <w:p w:rsidR="0051308B" w:rsidRPr="00E3203C" w:rsidRDefault="0051308B" w:rsidP="00815038">
      <w:pPr>
        <w:ind w:firstLine="708"/>
        <w:jc w:val="both"/>
        <w:rPr>
          <w:rFonts w:eastAsia="Calibri"/>
          <w:b/>
          <w:sz w:val="19"/>
          <w:szCs w:val="19"/>
          <w:lang w:val="en-GB" w:eastAsia="en-US"/>
        </w:rPr>
      </w:pPr>
    </w:p>
    <w:p w:rsidR="000D0A0D" w:rsidRPr="00E3203C" w:rsidRDefault="000D0A0D" w:rsidP="00815038">
      <w:pPr>
        <w:ind w:left="2832" w:hanging="2123"/>
        <w:jc w:val="both"/>
        <w:rPr>
          <w:rFonts w:eastAsia="Calibri"/>
          <w:sz w:val="19"/>
          <w:szCs w:val="19"/>
          <w:lang w:val="en-GB" w:eastAsia="en-US"/>
        </w:rPr>
      </w:pPr>
      <w:r w:rsidRPr="00E3203C">
        <w:rPr>
          <w:rFonts w:eastAsia="Calibri"/>
          <w:b/>
          <w:sz w:val="19"/>
          <w:szCs w:val="19"/>
          <w:lang w:val="en-GB" w:eastAsia="en-US"/>
        </w:rPr>
        <w:t>Selenyum:</w:t>
      </w:r>
      <w:r w:rsidRPr="00E3203C">
        <w:rPr>
          <w:rFonts w:eastAsia="Calibri"/>
          <w:sz w:val="19"/>
          <w:szCs w:val="19"/>
          <w:lang w:val="en-GB" w:eastAsia="en-US"/>
        </w:rPr>
        <w:tab/>
        <w:t>30 mg/kg’dan fazla olmamalıdır.</w:t>
      </w:r>
    </w:p>
    <w:p w:rsidR="0051308B" w:rsidRPr="00E3203C" w:rsidRDefault="0051308B" w:rsidP="00815038">
      <w:pPr>
        <w:ind w:left="2832" w:hanging="2123"/>
        <w:jc w:val="both"/>
        <w:rPr>
          <w:rFonts w:eastAsia="Calibri"/>
          <w:sz w:val="19"/>
          <w:szCs w:val="19"/>
          <w:lang w:val="en-GB" w:eastAsia="en-US"/>
        </w:rPr>
      </w:pPr>
    </w:p>
    <w:p w:rsidR="000D0A0D" w:rsidRPr="00E3203C" w:rsidRDefault="000D0A0D" w:rsidP="00815038">
      <w:pPr>
        <w:ind w:left="2832" w:hanging="2123"/>
        <w:jc w:val="both"/>
        <w:rPr>
          <w:rFonts w:eastAsia="Calibri"/>
          <w:sz w:val="19"/>
          <w:szCs w:val="19"/>
          <w:lang w:val="en-GB" w:eastAsia="en-US"/>
        </w:rPr>
      </w:pPr>
      <w:r w:rsidRPr="00E3203C">
        <w:rPr>
          <w:rFonts w:eastAsia="Calibri"/>
          <w:b/>
          <w:sz w:val="19"/>
          <w:szCs w:val="19"/>
          <w:lang w:val="en-GB" w:eastAsia="en-US"/>
        </w:rPr>
        <w:t>Florür:</w:t>
      </w:r>
      <w:r w:rsidRPr="00E3203C">
        <w:rPr>
          <w:rFonts w:eastAsia="Calibri"/>
          <w:b/>
          <w:sz w:val="19"/>
          <w:szCs w:val="19"/>
          <w:lang w:val="en-GB" w:eastAsia="en-US"/>
        </w:rPr>
        <w:tab/>
      </w:r>
      <w:r w:rsidRPr="00E3203C">
        <w:rPr>
          <w:rFonts w:eastAsia="Calibri"/>
          <w:sz w:val="19"/>
          <w:szCs w:val="19"/>
          <w:lang w:val="en-GB" w:eastAsia="en-US"/>
        </w:rPr>
        <w:t>30 mg/kg’dan fazla olmamalıdır.</w:t>
      </w:r>
    </w:p>
    <w:p w:rsidR="0051308B" w:rsidRPr="00E3203C" w:rsidRDefault="0051308B" w:rsidP="00815038">
      <w:pPr>
        <w:ind w:left="2832" w:hanging="2123"/>
        <w:jc w:val="both"/>
        <w:rPr>
          <w:rFonts w:eastAsia="Calibri"/>
          <w:b/>
          <w:sz w:val="19"/>
          <w:szCs w:val="19"/>
          <w:lang w:val="en-GB" w:eastAsia="en-US"/>
        </w:rPr>
      </w:pPr>
    </w:p>
    <w:p w:rsidR="000D0A0D" w:rsidRPr="00E3203C" w:rsidRDefault="000D0A0D" w:rsidP="00815038">
      <w:pPr>
        <w:ind w:left="2832" w:hanging="2123"/>
        <w:jc w:val="both"/>
        <w:rPr>
          <w:rFonts w:eastAsia="Calibri"/>
          <w:sz w:val="19"/>
          <w:szCs w:val="19"/>
          <w:lang w:val="en-GB" w:eastAsia="en-US"/>
        </w:rPr>
      </w:pPr>
      <w:r w:rsidRPr="00E3203C">
        <w:rPr>
          <w:rFonts w:eastAsia="Calibri"/>
          <w:b/>
          <w:sz w:val="19"/>
          <w:szCs w:val="19"/>
          <w:lang w:val="en-GB" w:eastAsia="en-US"/>
        </w:rPr>
        <w:t>Arsenik:</w:t>
      </w:r>
      <w:r w:rsidRPr="00E3203C">
        <w:rPr>
          <w:rFonts w:eastAsia="Calibri"/>
          <w:sz w:val="19"/>
          <w:szCs w:val="19"/>
          <w:lang w:val="en-GB" w:eastAsia="en-US"/>
        </w:rPr>
        <w:tab/>
        <w:t>3 mg/kg’dan fazla olmamalıdır.</w:t>
      </w:r>
    </w:p>
    <w:p w:rsidR="0051308B" w:rsidRPr="00E3203C" w:rsidRDefault="0051308B" w:rsidP="00815038">
      <w:pPr>
        <w:ind w:left="2832" w:hanging="2123"/>
        <w:jc w:val="both"/>
        <w:rPr>
          <w:rFonts w:eastAsia="Calibri"/>
          <w:sz w:val="19"/>
          <w:szCs w:val="19"/>
          <w:lang w:val="en-GB" w:eastAsia="en-US"/>
        </w:rPr>
      </w:pPr>
    </w:p>
    <w:p w:rsidR="000D0A0D" w:rsidRPr="00E3203C" w:rsidRDefault="000D0A0D" w:rsidP="00815038">
      <w:pPr>
        <w:ind w:left="2830" w:hanging="2121"/>
        <w:jc w:val="both"/>
        <w:rPr>
          <w:rFonts w:eastAsia="Calibri"/>
          <w:sz w:val="19"/>
          <w:szCs w:val="19"/>
          <w:lang w:val="en-GB" w:eastAsia="en-US"/>
        </w:rPr>
      </w:pPr>
      <w:r w:rsidRPr="00E3203C">
        <w:rPr>
          <w:rFonts w:eastAsia="Calibri"/>
          <w:b/>
          <w:sz w:val="19"/>
          <w:szCs w:val="19"/>
          <w:lang w:val="en-GB" w:eastAsia="en-US"/>
        </w:rPr>
        <w:t>Kurşun:</w:t>
      </w:r>
      <w:r w:rsidR="0051308B" w:rsidRPr="00E3203C">
        <w:rPr>
          <w:rFonts w:eastAsia="Calibri"/>
          <w:sz w:val="19"/>
          <w:szCs w:val="19"/>
          <w:lang w:val="en-GB" w:eastAsia="en-US"/>
        </w:rPr>
        <w:tab/>
        <w:t>3</w:t>
      </w:r>
      <w:r w:rsidRPr="00E3203C">
        <w:rPr>
          <w:rFonts w:eastAsia="Calibri"/>
          <w:sz w:val="19"/>
          <w:szCs w:val="19"/>
          <w:lang w:val="en-GB" w:eastAsia="en-US"/>
        </w:rPr>
        <w:t xml:space="preserve"> mg/kg’dan fazla olmamalıdır.</w:t>
      </w:r>
    </w:p>
    <w:p w:rsidR="0051308B" w:rsidRPr="00E3203C" w:rsidRDefault="0051308B" w:rsidP="00815038">
      <w:pPr>
        <w:ind w:left="2830" w:hanging="2121"/>
        <w:jc w:val="both"/>
        <w:rPr>
          <w:rFonts w:eastAsia="Calibri"/>
          <w:sz w:val="19"/>
          <w:szCs w:val="19"/>
          <w:lang w:val="en-GB" w:eastAsia="en-US"/>
        </w:rPr>
      </w:pPr>
    </w:p>
    <w:p w:rsidR="000D0A0D" w:rsidRPr="00E3203C" w:rsidRDefault="008A2DDD" w:rsidP="00815038">
      <w:pPr>
        <w:ind w:left="2832" w:hanging="2124"/>
        <w:jc w:val="both"/>
        <w:rPr>
          <w:rFonts w:eastAsia="Calibri"/>
          <w:sz w:val="19"/>
          <w:szCs w:val="19"/>
          <w:lang w:val="en-GB" w:eastAsia="en-US"/>
        </w:rPr>
      </w:pPr>
      <w:r w:rsidRPr="00E3203C">
        <w:rPr>
          <w:rFonts w:eastAsia="Calibri"/>
          <w:b/>
          <w:sz w:val="19"/>
          <w:szCs w:val="19"/>
          <w:lang w:val="en-GB" w:eastAsia="en-US"/>
        </w:rPr>
        <w:t>Civa</w:t>
      </w:r>
      <w:r w:rsidR="000D0A0D" w:rsidRPr="00E3203C">
        <w:rPr>
          <w:rFonts w:eastAsia="Calibri"/>
          <w:b/>
          <w:sz w:val="19"/>
          <w:szCs w:val="19"/>
          <w:lang w:val="en-GB" w:eastAsia="en-US"/>
        </w:rPr>
        <w:t>:</w:t>
      </w:r>
      <w:r w:rsidR="000D0A0D" w:rsidRPr="00E3203C">
        <w:rPr>
          <w:rFonts w:eastAsia="Calibri"/>
          <w:sz w:val="19"/>
          <w:szCs w:val="19"/>
          <w:lang w:val="en-GB" w:eastAsia="en-US"/>
        </w:rPr>
        <w:tab/>
        <w:t>1 mg/kg’dan fazla olmamalıdır.</w:t>
      </w:r>
    </w:p>
    <w:p w:rsidR="0051308B" w:rsidRPr="00E3203C" w:rsidRDefault="0051308B" w:rsidP="00815038">
      <w:pPr>
        <w:ind w:left="2832" w:hanging="2124"/>
        <w:jc w:val="both"/>
        <w:rPr>
          <w:rFonts w:eastAsia="Calibri"/>
          <w:sz w:val="19"/>
          <w:szCs w:val="19"/>
          <w:lang w:val="en-GB" w:eastAsia="en-US"/>
        </w:rPr>
      </w:pPr>
    </w:p>
    <w:p w:rsidR="000D0A0D" w:rsidRPr="00E3203C" w:rsidRDefault="000D0A0D" w:rsidP="00815038">
      <w:pPr>
        <w:ind w:left="2832" w:hanging="2124"/>
        <w:jc w:val="both"/>
        <w:rPr>
          <w:rFonts w:eastAsia="Calibri"/>
          <w:sz w:val="19"/>
          <w:szCs w:val="19"/>
          <w:lang w:val="en-GB" w:eastAsia="en-US"/>
        </w:rPr>
      </w:pPr>
    </w:p>
    <w:p w:rsidR="000D0A0D" w:rsidRPr="00E3203C" w:rsidRDefault="000D0A0D" w:rsidP="00815038">
      <w:pPr>
        <w:ind w:left="2832" w:hanging="2832"/>
        <w:jc w:val="both"/>
        <w:rPr>
          <w:rFonts w:eastAsia="Calibri"/>
          <w:b/>
          <w:sz w:val="19"/>
          <w:szCs w:val="19"/>
          <w:u w:val="single"/>
          <w:lang w:val="en-GB" w:eastAsia="en-US"/>
        </w:rPr>
      </w:pPr>
      <w:r w:rsidRPr="00E3203C">
        <w:rPr>
          <w:rFonts w:eastAsia="Calibri"/>
          <w:b/>
          <w:sz w:val="19"/>
          <w:szCs w:val="19"/>
          <w:u w:val="single"/>
          <w:lang w:val="en-GB" w:eastAsia="en-US"/>
        </w:rPr>
        <w:t>E 524 SODYUM HİDROKSİT</w:t>
      </w:r>
    </w:p>
    <w:p w:rsidR="000D0A0D" w:rsidRPr="00E3203C" w:rsidRDefault="000D0A0D" w:rsidP="00815038">
      <w:pPr>
        <w:ind w:left="2832" w:hanging="2832"/>
        <w:jc w:val="both"/>
        <w:rPr>
          <w:rFonts w:eastAsia="Calibri"/>
          <w:b/>
          <w:sz w:val="19"/>
          <w:szCs w:val="19"/>
          <w:lang w:val="en-GB" w:eastAsia="en-US"/>
        </w:rPr>
      </w:pPr>
    </w:p>
    <w:p w:rsidR="000D0A0D" w:rsidRPr="00E3203C" w:rsidRDefault="00C003DB" w:rsidP="00815038">
      <w:pPr>
        <w:ind w:left="2832" w:hanging="2832"/>
        <w:jc w:val="both"/>
        <w:rPr>
          <w:rFonts w:eastAsia="Calibri"/>
          <w:sz w:val="19"/>
          <w:szCs w:val="19"/>
          <w:lang w:val="en-GB" w:eastAsia="en-US"/>
        </w:rPr>
      </w:pPr>
      <w:r w:rsidRPr="00E3203C">
        <w:rPr>
          <w:rFonts w:eastAsia="Calibri"/>
          <w:b/>
          <w:sz w:val="19"/>
          <w:szCs w:val="19"/>
          <w:u w:val="single"/>
          <w:lang w:val="en-GB" w:eastAsia="en-US"/>
        </w:rPr>
        <w:t>Eş anlamlılar</w:t>
      </w:r>
      <w:r w:rsidR="000D0A0D" w:rsidRPr="00E3203C">
        <w:rPr>
          <w:rFonts w:eastAsia="Calibri"/>
          <w:b/>
          <w:sz w:val="19"/>
          <w:szCs w:val="19"/>
          <w:u w:val="single"/>
          <w:lang w:val="en-GB" w:eastAsia="en-US"/>
        </w:rPr>
        <w:t>:</w:t>
      </w:r>
      <w:r w:rsidR="000D0A0D" w:rsidRPr="00E3203C">
        <w:rPr>
          <w:rFonts w:eastAsia="Calibri"/>
          <w:b/>
          <w:sz w:val="19"/>
          <w:szCs w:val="19"/>
          <w:lang w:val="en-GB" w:eastAsia="en-US"/>
        </w:rPr>
        <w:tab/>
      </w:r>
      <w:r w:rsidR="00704ABA" w:rsidRPr="00E3203C">
        <w:rPr>
          <w:rFonts w:eastAsia="Calibri"/>
          <w:sz w:val="19"/>
          <w:szCs w:val="19"/>
          <w:lang w:val="en-GB" w:eastAsia="en-US"/>
        </w:rPr>
        <w:t xml:space="preserve">Kostik soda; </w:t>
      </w:r>
      <w:r w:rsidR="004252FD">
        <w:rPr>
          <w:rFonts w:eastAsia="Calibri"/>
          <w:sz w:val="19"/>
          <w:szCs w:val="19"/>
          <w:lang w:val="en-GB" w:eastAsia="en-US"/>
        </w:rPr>
        <w:t>Lye (</w:t>
      </w:r>
      <w:r w:rsidR="00704ABA" w:rsidRPr="00E3203C">
        <w:rPr>
          <w:rFonts w:eastAsia="Calibri"/>
          <w:sz w:val="19"/>
          <w:szCs w:val="19"/>
          <w:lang w:val="en-GB" w:eastAsia="en-US"/>
        </w:rPr>
        <w:t>S</w:t>
      </w:r>
      <w:r w:rsidR="0013522E">
        <w:rPr>
          <w:rFonts w:eastAsia="Calibri"/>
          <w:sz w:val="19"/>
          <w:szCs w:val="19"/>
          <w:lang w:val="en-GB" w:eastAsia="en-US"/>
        </w:rPr>
        <w:t>udkostik</w:t>
      </w:r>
      <w:r w:rsidR="000D0A0D" w:rsidRPr="00E3203C">
        <w:rPr>
          <w:rFonts w:eastAsia="Calibri"/>
          <w:sz w:val="19"/>
          <w:szCs w:val="19"/>
          <w:lang w:val="en-GB" w:eastAsia="en-US"/>
        </w:rPr>
        <w:t xml:space="preserve"> çözeltisi</w:t>
      </w:r>
      <w:r w:rsidR="004252FD">
        <w:rPr>
          <w:rFonts w:eastAsia="Calibri"/>
          <w:sz w:val="19"/>
          <w:szCs w:val="19"/>
          <w:lang w:val="en-GB" w:eastAsia="en-US"/>
        </w:rPr>
        <w:t>)</w:t>
      </w:r>
    </w:p>
    <w:p w:rsidR="000D0A0D" w:rsidRPr="00E3203C" w:rsidRDefault="000D0A0D" w:rsidP="00815038">
      <w:pPr>
        <w:ind w:left="2832" w:hanging="2832"/>
        <w:jc w:val="both"/>
        <w:rPr>
          <w:rFonts w:eastAsia="Calibri"/>
          <w:b/>
          <w:sz w:val="19"/>
          <w:szCs w:val="19"/>
          <w:lang w:val="en-GB" w:eastAsia="en-US"/>
        </w:rPr>
      </w:pPr>
    </w:p>
    <w:p w:rsidR="000D0A0D" w:rsidRPr="00E3203C" w:rsidRDefault="000D0A0D" w:rsidP="00815038">
      <w:pPr>
        <w:ind w:left="2832" w:hanging="2832"/>
        <w:jc w:val="both"/>
        <w:rPr>
          <w:rFonts w:eastAsia="Calibri"/>
          <w:b/>
          <w:sz w:val="19"/>
          <w:szCs w:val="19"/>
          <w:u w:val="single"/>
          <w:lang w:val="en-GB" w:eastAsia="en-US"/>
        </w:rPr>
      </w:pPr>
      <w:r w:rsidRPr="00E3203C">
        <w:rPr>
          <w:rFonts w:eastAsia="Calibri"/>
          <w:b/>
          <w:sz w:val="19"/>
          <w:szCs w:val="19"/>
          <w:u w:val="single"/>
          <w:lang w:val="en-GB" w:eastAsia="en-US"/>
        </w:rPr>
        <w:t>Tanım:</w:t>
      </w:r>
      <w:r w:rsidRPr="00E3203C">
        <w:rPr>
          <w:rFonts w:eastAsia="Calibri"/>
          <w:b/>
          <w:sz w:val="19"/>
          <w:szCs w:val="19"/>
          <w:lang w:val="en-GB" w:eastAsia="en-US"/>
        </w:rPr>
        <w:tab/>
      </w:r>
    </w:p>
    <w:p w:rsidR="0051308B" w:rsidRPr="00E3203C" w:rsidRDefault="0051308B" w:rsidP="00815038">
      <w:pPr>
        <w:ind w:firstLine="708"/>
        <w:jc w:val="both"/>
        <w:rPr>
          <w:rFonts w:eastAsia="Calibri"/>
          <w:sz w:val="19"/>
          <w:szCs w:val="19"/>
          <w:lang w:val="en-GB" w:eastAsia="en-US"/>
        </w:rPr>
      </w:pPr>
    </w:p>
    <w:p w:rsidR="0051308B" w:rsidRPr="00E3203C" w:rsidRDefault="00450147" w:rsidP="00815038">
      <w:pPr>
        <w:ind w:firstLine="708"/>
        <w:jc w:val="both"/>
        <w:rPr>
          <w:rFonts w:eastAsia="Calibri"/>
          <w:sz w:val="19"/>
          <w:szCs w:val="19"/>
          <w:lang w:val="en-GB" w:eastAsia="en-US"/>
        </w:rPr>
      </w:pPr>
      <w:r w:rsidRPr="00E3203C">
        <w:rPr>
          <w:rFonts w:eastAsia="Calibri"/>
          <w:b/>
          <w:sz w:val="19"/>
          <w:szCs w:val="19"/>
          <w:lang w:val="en-GB" w:eastAsia="en-US"/>
        </w:rPr>
        <w:t>EINECS</w:t>
      </w:r>
      <w:r w:rsidR="0051308B" w:rsidRPr="00E3203C">
        <w:rPr>
          <w:rFonts w:eastAsia="Calibri"/>
          <w:b/>
          <w:sz w:val="19"/>
          <w:szCs w:val="19"/>
          <w:lang w:val="en-GB" w:eastAsia="en-US"/>
        </w:rPr>
        <w:t>:</w:t>
      </w:r>
      <w:r w:rsidR="0051308B" w:rsidRPr="00E3203C">
        <w:rPr>
          <w:rFonts w:eastAsia="Calibri"/>
          <w:b/>
          <w:sz w:val="19"/>
          <w:szCs w:val="19"/>
          <w:lang w:val="en-GB" w:eastAsia="en-US"/>
        </w:rPr>
        <w:tab/>
      </w:r>
      <w:r w:rsidR="00926389" w:rsidRPr="00E3203C">
        <w:rPr>
          <w:rFonts w:eastAsia="Calibri"/>
          <w:sz w:val="19"/>
          <w:szCs w:val="19"/>
          <w:lang w:val="en-GB" w:eastAsia="en-US"/>
        </w:rPr>
        <w:tab/>
      </w:r>
      <w:r w:rsidR="0051308B" w:rsidRPr="00E3203C">
        <w:rPr>
          <w:rFonts w:eastAsia="Calibri"/>
          <w:sz w:val="19"/>
          <w:szCs w:val="19"/>
          <w:lang w:val="en-GB" w:eastAsia="en-US"/>
        </w:rPr>
        <w:t>215-185-5</w:t>
      </w:r>
    </w:p>
    <w:p w:rsidR="0051308B" w:rsidRPr="00E3203C" w:rsidRDefault="0051308B" w:rsidP="00815038">
      <w:pPr>
        <w:ind w:firstLine="708"/>
        <w:jc w:val="both"/>
        <w:rPr>
          <w:rFonts w:eastAsia="Calibri"/>
          <w:b/>
          <w:sz w:val="19"/>
          <w:szCs w:val="19"/>
          <w:lang w:val="en-GB" w:eastAsia="en-US"/>
        </w:rPr>
      </w:pPr>
    </w:p>
    <w:p w:rsidR="000D0A0D" w:rsidRPr="00E3203C" w:rsidRDefault="000D0A0D" w:rsidP="00815038">
      <w:pPr>
        <w:ind w:firstLine="708"/>
        <w:jc w:val="both"/>
        <w:rPr>
          <w:rFonts w:eastAsia="Calibri"/>
          <w:sz w:val="19"/>
          <w:szCs w:val="19"/>
          <w:lang w:val="en-GB" w:eastAsia="en-US"/>
        </w:rPr>
      </w:pPr>
      <w:r w:rsidRPr="00E3203C">
        <w:rPr>
          <w:rFonts w:eastAsia="Calibri"/>
          <w:b/>
          <w:sz w:val="19"/>
          <w:szCs w:val="19"/>
          <w:lang w:val="en-GB" w:eastAsia="en-US"/>
        </w:rPr>
        <w:t>Kimyasal adı:</w:t>
      </w:r>
      <w:r w:rsidRPr="00E3203C">
        <w:rPr>
          <w:rFonts w:eastAsia="Calibri"/>
          <w:sz w:val="19"/>
          <w:szCs w:val="19"/>
          <w:lang w:val="en-GB" w:eastAsia="en-US"/>
        </w:rPr>
        <w:tab/>
      </w:r>
      <w:r w:rsidRPr="00E3203C">
        <w:rPr>
          <w:rFonts w:eastAsia="Calibri"/>
          <w:sz w:val="19"/>
          <w:szCs w:val="19"/>
          <w:lang w:val="en-GB" w:eastAsia="en-US"/>
        </w:rPr>
        <w:tab/>
        <w:t>Sodyum hidroksit</w:t>
      </w:r>
    </w:p>
    <w:p w:rsidR="0051308B" w:rsidRPr="00E3203C" w:rsidRDefault="000D0A0D" w:rsidP="00815038">
      <w:pPr>
        <w:jc w:val="both"/>
        <w:rPr>
          <w:rFonts w:eastAsia="Calibri"/>
          <w:sz w:val="19"/>
          <w:szCs w:val="19"/>
          <w:lang w:val="en-GB" w:eastAsia="en-US"/>
        </w:rPr>
      </w:pPr>
      <w:r w:rsidRPr="00E3203C">
        <w:rPr>
          <w:rFonts w:eastAsia="Calibri"/>
          <w:sz w:val="19"/>
          <w:szCs w:val="19"/>
          <w:lang w:val="en-GB" w:eastAsia="en-US"/>
        </w:rPr>
        <w:tab/>
      </w:r>
    </w:p>
    <w:p w:rsidR="000D0A0D" w:rsidRPr="00E3203C" w:rsidRDefault="000D0A0D" w:rsidP="00815038">
      <w:pPr>
        <w:ind w:firstLine="708"/>
        <w:jc w:val="both"/>
        <w:rPr>
          <w:rFonts w:eastAsia="Calibri"/>
          <w:sz w:val="19"/>
          <w:szCs w:val="19"/>
          <w:lang w:val="en-GB" w:eastAsia="en-US"/>
        </w:rPr>
      </w:pPr>
      <w:r w:rsidRPr="00E3203C">
        <w:rPr>
          <w:rFonts w:eastAsia="Calibri"/>
          <w:b/>
          <w:sz w:val="19"/>
          <w:szCs w:val="19"/>
          <w:lang w:val="en-GB" w:eastAsia="en-US"/>
        </w:rPr>
        <w:t>Kimyasal formülü:</w:t>
      </w:r>
      <w:r w:rsidRPr="00E3203C">
        <w:rPr>
          <w:rFonts w:eastAsia="Calibri"/>
          <w:sz w:val="19"/>
          <w:szCs w:val="19"/>
          <w:lang w:val="en-GB" w:eastAsia="en-US"/>
        </w:rPr>
        <w:tab/>
        <w:t xml:space="preserve">NaOH </w:t>
      </w:r>
    </w:p>
    <w:p w:rsidR="0051308B" w:rsidRPr="00E3203C" w:rsidRDefault="000D0A0D" w:rsidP="00815038">
      <w:pPr>
        <w:jc w:val="both"/>
        <w:rPr>
          <w:rFonts w:eastAsia="Calibri"/>
          <w:sz w:val="19"/>
          <w:szCs w:val="19"/>
          <w:lang w:val="en-GB" w:eastAsia="en-US"/>
        </w:rPr>
      </w:pPr>
      <w:r w:rsidRPr="00E3203C">
        <w:rPr>
          <w:rFonts w:eastAsia="Calibri"/>
          <w:sz w:val="19"/>
          <w:szCs w:val="19"/>
          <w:lang w:val="en-GB" w:eastAsia="en-US"/>
        </w:rPr>
        <w:tab/>
      </w:r>
    </w:p>
    <w:p w:rsidR="000D0A0D" w:rsidRPr="00E3203C" w:rsidRDefault="001016C5" w:rsidP="00815038">
      <w:pPr>
        <w:ind w:firstLine="708"/>
        <w:jc w:val="both"/>
        <w:rPr>
          <w:rFonts w:eastAsia="Calibri"/>
          <w:sz w:val="19"/>
          <w:szCs w:val="19"/>
          <w:lang w:val="en-GB" w:eastAsia="en-US"/>
        </w:rPr>
      </w:pPr>
      <w:r w:rsidRPr="00E3203C">
        <w:rPr>
          <w:rFonts w:eastAsia="Calibri"/>
          <w:b/>
          <w:sz w:val="19"/>
          <w:szCs w:val="19"/>
          <w:lang w:val="en-GB" w:eastAsia="en-US"/>
        </w:rPr>
        <w:t>Molekül ağırlığı</w:t>
      </w:r>
      <w:r w:rsidR="000D0A0D" w:rsidRPr="00E3203C">
        <w:rPr>
          <w:rFonts w:eastAsia="Calibri"/>
          <w:b/>
          <w:sz w:val="19"/>
          <w:szCs w:val="19"/>
          <w:lang w:val="en-GB" w:eastAsia="en-US"/>
        </w:rPr>
        <w:t>:</w:t>
      </w:r>
      <w:r w:rsidR="000D0A0D" w:rsidRPr="00E3203C">
        <w:rPr>
          <w:rFonts w:eastAsia="Calibri"/>
          <w:b/>
          <w:sz w:val="19"/>
          <w:szCs w:val="19"/>
          <w:lang w:val="en-GB" w:eastAsia="en-US"/>
        </w:rPr>
        <w:tab/>
      </w:r>
      <w:r w:rsidR="000D0A0D" w:rsidRPr="00E3203C">
        <w:rPr>
          <w:rFonts w:eastAsia="Calibri"/>
          <w:b/>
          <w:sz w:val="19"/>
          <w:szCs w:val="19"/>
          <w:lang w:val="en-GB" w:eastAsia="en-US"/>
        </w:rPr>
        <w:tab/>
      </w:r>
      <w:r w:rsidR="00704ABA" w:rsidRPr="00E3203C">
        <w:rPr>
          <w:rFonts w:eastAsia="Calibri"/>
          <w:sz w:val="19"/>
          <w:szCs w:val="19"/>
          <w:lang w:val="en-GB" w:eastAsia="en-US"/>
        </w:rPr>
        <w:t>40,</w:t>
      </w:r>
      <w:r w:rsidR="000D0A0D" w:rsidRPr="00E3203C">
        <w:rPr>
          <w:rFonts w:eastAsia="Calibri"/>
          <w:sz w:val="19"/>
          <w:szCs w:val="19"/>
          <w:lang w:val="en-GB" w:eastAsia="en-US"/>
        </w:rPr>
        <w:t>0</w:t>
      </w:r>
      <w:r w:rsidR="000D0A0D" w:rsidRPr="00E3203C">
        <w:rPr>
          <w:rFonts w:eastAsia="Calibri"/>
          <w:sz w:val="19"/>
          <w:szCs w:val="19"/>
          <w:lang w:val="en-GB" w:eastAsia="en-US"/>
        </w:rPr>
        <w:tab/>
      </w:r>
      <w:r w:rsidR="000D0A0D" w:rsidRPr="00E3203C">
        <w:rPr>
          <w:rFonts w:eastAsia="Calibri"/>
          <w:sz w:val="19"/>
          <w:szCs w:val="19"/>
          <w:lang w:val="en-GB" w:eastAsia="en-US"/>
        </w:rPr>
        <w:tab/>
      </w:r>
      <w:r w:rsidR="000D0A0D" w:rsidRPr="00E3203C">
        <w:rPr>
          <w:rFonts w:eastAsia="Calibri"/>
          <w:sz w:val="19"/>
          <w:szCs w:val="19"/>
          <w:lang w:val="en-GB" w:eastAsia="en-US"/>
        </w:rPr>
        <w:tab/>
      </w:r>
      <w:r w:rsidR="000D0A0D" w:rsidRPr="00E3203C">
        <w:rPr>
          <w:rFonts w:eastAsia="Calibri"/>
          <w:sz w:val="19"/>
          <w:szCs w:val="19"/>
          <w:lang w:val="en-GB" w:eastAsia="en-US"/>
        </w:rPr>
        <w:tab/>
        <w:t xml:space="preserve"> </w:t>
      </w:r>
    </w:p>
    <w:p w:rsidR="0051308B" w:rsidRPr="00E3203C" w:rsidRDefault="0051308B" w:rsidP="00815038">
      <w:pPr>
        <w:ind w:left="2832" w:hanging="2124"/>
        <w:jc w:val="both"/>
        <w:rPr>
          <w:rFonts w:eastAsia="Calibri"/>
          <w:b/>
          <w:sz w:val="19"/>
          <w:szCs w:val="19"/>
          <w:lang w:val="en-GB" w:eastAsia="en-US"/>
        </w:rPr>
      </w:pPr>
    </w:p>
    <w:p w:rsidR="000D0A0D" w:rsidRPr="00E3203C" w:rsidRDefault="000D0A0D" w:rsidP="00815038">
      <w:pPr>
        <w:ind w:left="2832" w:hanging="2124"/>
        <w:jc w:val="both"/>
        <w:rPr>
          <w:rFonts w:eastAsia="Calibri"/>
          <w:sz w:val="19"/>
          <w:szCs w:val="19"/>
          <w:lang w:val="en-GB" w:eastAsia="en-US"/>
        </w:rPr>
      </w:pPr>
      <w:r w:rsidRPr="00E3203C">
        <w:rPr>
          <w:rFonts w:eastAsia="Calibri"/>
          <w:b/>
          <w:sz w:val="19"/>
          <w:szCs w:val="19"/>
          <w:lang w:val="en-GB" w:eastAsia="en-US"/>
        </w:rPr>
        <w:t>Analiz:</w:t>
      </w:r>
      <w:r w:rsidRPr="00E3203C">
        <w:rPr>
          <w:rFonts w:eastAsia="Calibri"/>
          <w:sz w:val="19"/>
          <w:szCs w:val="19"/>
          <w:lang w:val="en-GB" w:eastAsia="en-US"/>
        </w:rPr>
        <w:tab/>
        <w:t>Katı formların içeriği NaOH olarak toplam alkalilerin %98’inden az olmamalıdır. Buna göre, çözeltilerin içeriği belirtilen</w:t>
      </w:r>
      <w:r w:rsidR="00704ABA" w:rsidRPr="00E3203C">
        <w:rPr>
          <w:rFonts w:eastAsia="Calibri"/>
          <w:sz w:val="19"/>
          <w:szCs w:val="19"/>
          <w:lang w:val="en-GB" w:eastAsia="en-US"/>
        </w:rPr>
        <w:t xml:space="preserve"> </w:t>
      </w:r>
      <w:r w:rsidRPr="00E3203C">
        <w:rPr>
          <w:rFonts w:eastAsia="Calibri"/>
          <w:sz w:val="19"/>
          <w:szCs w:val="19"/>
          <w:lang w:val="en-GB" w:eastAsia="en-US"/>
        </w:rPr>
        <w:t xml:space="preserve">veya etikette beyan edilen NaOH yüzdesi </w:t>
      </w:r>
      <w:r w:rsidR="00704ABA" w:rsidRPr="00E3203C">
        <w:rPr>
          <w:rFonts w:eastAsia="Calibri"/>
          <w:sz w:val="19"/>
          <w:szCs w:val="19"/>
          <w:lang w:val="en-GB" w:eastAsia="en-US"/>
        </w:rPr>
        <w:t>bazında olmalıdır.</w:t>
      </w:r>
    </w:p>
    <w:p w:rsidR="000D0A0D" w:rsidRPr="00E3203C" w:rsidRDefault="000D0A0D" w:rsidP="00815038">
      <w:pPr>
        <w:ind w:left="2832" w:hanging="2832"/>
        <w:jc w:val="both"/>
        <w:rPr>
          <w:rFonts w:eastAsia="Calibri"/>
          <w:b/>
          <w:sz w:val="19"/>
          <w:szCs w:val="19"/>
          <w:lang w:val="en-GB" w:eastAsia="en-US"/>
        </w:rPr>
      </w:pPr>
    </w:p>
    <w:p w:rsidR="000D0A0D" w:rsidRPr="00E3203C" w:rsidRDefault="000D0A0D" w:rsidP="00815038">
      <w:pPr>
        <w:ind w:left="2832" w:hanging="2832"/>
        <w:jc w:val="both"/>
        <w:rPr>
          <w:rFonts w:eastAsia="Calibri"/>
          <w:sz w:val="19"/>
          <w:szCs w:val="19"/>
          <w:lang w:val="en-GB" w:eastAsia="en-US"/>
        </w:rPr>
      </w:pPr>
      <w:r w:rsidRPr="00E3203C">
        <w:rPr>
          <w:rFonts w:eastAsia="Calibri"/>
          <w:b/>
          <w:sz w:val="19"/>
          <w:szCs w:val="19"/>
          <w:u w:val="single"/>
          <w:lang w:val="en-GB" w:eastAsia="en-US"/>
        </w:rPr>
        <w:t>Tanımlama:</w:t>
      </w:r>
      <w:r w:rsidRPr="00E3203C">
        <w:rPr>
          <w:rFonts w:eastAsia="Calibri"/>
          <w:sz w:val="19"/>
          <w:szCs w:val="19"/>
          <w:lang w:val="en-GB" w:eastAsia="en-US"/>
        </w:rPr>
        <w:tab/>
        <w:t xml:space="preserve">Beyaz veya beyaza yakın </w:t>
      </w:r>
      <w:r w:rsidR="00704ABA" w:rsidRPr="00E3203C">
        <w:rPr>
          <w:rFonts w:eastAsia="Calibri"/>
          <w:sz w:val="19"/>
          <w:szCs w:val="19"/>
          <w:lang w:val="en-GB" w:eastAsia="en-US"/>
        </w:rPr>
        <w:t>topaklar</w:t>
      </w:r>
      <w:r w:rsidRPr="00E3203C">
        <w:rPr>
          <w:rFonts w:eastAsia="Calibri"/>
          <w:sz w:val="19"/>
          <w:szCs w:val="19"/>
          <w:lang w:val="en-GB" w:eastAsia="en-US"/>
        </w:rPr>
        <w:t xml:space="preserve">, </w:t>
      </w:r>
      <w:r w:rsidR="00E25F46">
        <w:rPr>
          <w:rFonts w:eastAsia="Calibri"/>
          <w:sz w:val="19"/>
          <w:szCs w:val="19"/>
          <w:lang w:val="en-GB" w:eastAsia="en-US"/>
        </w:rPr>
        <w:t>yassı parçacık</w:t>
      </w:r>
      <w:r w:rsidRPr="00E3203C">
        <w:rPr>
          <w:rFonts w:eastAsia="Calibri"/>
          <w:sz w:val="19"/>
          <w:szCs w:val="19"/>
          <w:lang w:val="en-GB" w:eastAsia="en-US"/>
        </w:rPr>
        <w:t xml:space="preserve">lar, çubuklar, </w:t>
      </w:r>
      <w:r w:rsidR="00296CB4" w:rsidRPr="00E3203C">
        <w:rPr>
          <w:rFonts w:eastAsia="Calibri"/>
          <w:sz w:val="19"/>
          <w:szCs w:val="19"/>
          <w:lang w:val="en-GB" w:eastAsia="en-US"/>
        </w:rPr>
        <w:t>erimiş</w:t>
      </w:r>
      <w:r w:rsidRPr="00E3203C">
        <w:rPr>
          <w:rFonts w:eastAsia="Calibri"/>
          <w:sz w:val="19"/>
          <w:szCs w:val="19"/>
          <w:lang w:val="en-GB" w:eastAsia="en-US"/>
        </w:rPr>
        <w:t xml:space="preserve"> kütleler veya diğer formlar. Çözeltiler berrak veya hafif bulanık, renksiz veya hafif renkli, kuvvetli kostik ve higroskopik</w:t>
      </w:r>
      <w:r w:rsidR="00296CB4" w:rsidRPr="00E3203C">
        <w:rPr>
          <w:rFonts w:eastAsia="Calibri"/>
          <w:sz w:val="19"/>
          <w:szCs w:val="19"/>
          <w:lang w:val="en-GB" w:eastAsia="en-US"/>
        </w:rPr>
        <w:t xml:space="preserve">tir; </w:t>
      </w:r>
      <w:r w:rsidRPr="00E3203C">
        <w:rPr>
          <w:rFonts w:eastAsia="Calibri"/>
          <w:sz w:val="19"/>
          <w:szCs w:val="19"/>
          <w:lang w:val="en-GB" w:eastAsia="en-US"/>
        </w:rPr>
        <w:t>hava ile tem</w:t>
      </w:r>
      <w:r w:rsidR="00296CB4" w:rsidRPr="00E3203C">
        <w:rPr>
          <w:rFonts w:eastAsia="Calibri"/>
          <w:sz w:val="19"/>
          <w:szCs w:val="19"/>
          <w:lang w:val="en-GB" w:eastAsia="en-US"/>
        </w:rPr>
        <w:t>as ettiği zaman sodyum karbonat oluşturarak karbon dioksidi</w:t>
      </w:r>
      <w:r w:rsidRPr="00E3203C">
        <w:rPr>
          <w:rFonts w:eastAsia="Calibri"/>
          <w:sz w:val="19"/>
          <w:szCs w:val="19"/>
          <w:lang w:val="en-GB" w:eastAsia="en-US"/>
        </w:rPr>
        <w:t xml:space="preserve"> absorbe eder.</w:t>
      </w:r>
    </w:p>
    <w:p w:rsidR="000D0A0D" w:rsidRPr="00E3203C" w:rsidRDefault="000D0A0D" w:rsidP="00815038">
      <w:pPr>
        <w:keepNext/>
        <w:ind w:left="4245" w:hanging="4245"/>
        <w:jc w:val="both"/>
        <w:outlineLvl w:val="2"/>
        <w:rPr>
          <w:b/>
          <w:sz w:val="19"/>
          <w:szCs w:val="19"/>
        </w:rPr>
      </w:pPr>
    </w:p>
    <w:p w:rsidR="000D0A0D" w:rsidRPr="00E3203C" w:rsidRDefault="00BA669C" w:rsidP="00815038">
      <w:pPr>
        <w:keepNext/>
        <w:ind w:left="4245" w:hanging="4245"/>
        <w:jc w:val="both"/>
        <w:outlineLvl w:val="2"/>
        <w:rPr>
          <w:b/>
          <w:sz w:val="19"/>
          <w:szCs w:val="19"/>
          <w:u w:val="single"/>
        </w:rPr>
      </w:pPr>
      <w:r>
        <w:rPr>
          <w:b/>
          <w:sz w:val="19"/>
          <w:szCs w:val="19"/>
          <w:u w:val="single"/>
        </w:rPr>
        <w:t>İdentifikasyon</w:t>
      </w:r>
      <w:r w:rsidR="000D0A0D" w:rsidRPr="00E3203C">
        <w:rPr>
          <w:b/>
          <w:sz w:val="19"/>
          <w:szCs w:val="19"/>
          <w:u w:val="single"/>
        </w:rPr>
        <w:t>:</w:t>
      </w:r>
    </w:p>
    <w:p w:rsidR="0051308B" w:rsidRPr="00E3203C" w:rsidRDefault="0051308B" w:rsidP="00815038">
      <w:pPr>
        <w:ind w:left="709"/>
        <w:jc w:val="both"/>
        <w:rPr>
          <w:rFonts w:eastAsia="Calibri"/>
          <w:b/>
          <w:sz w:val="19"/>
          <w:szCs w:val="19"/>
          <w:lang w:val="en-GB" w:eastAsia="en-US"/>
        </w:rPr>
      </w:pPr>
    </w:p>
    <w:p w:rsidR="0051308B" w:rsidRPr="00E3203C" w:rsidRDefault="00296CB4" w:rsidP="00815038">
      <w:pPr>
        <w:ind w:left="709"/>
        <w:jc w:val="both"/>
        <w:rPr>
          <w:rFonts w:eastAsia="Calibri"/>
          <w:sz w:val="19"/>
          <w:szCs w:val="19"/>
          <w:lang w:val="en-GB" w:eastAsia="en-US"/>
        </w:rPr>
      </w:pPr>
      <w:r w:rsidRPr="00E3203C">
        <w:rPr>
          <w:rFonts w:eastAsia="Calibri"/>
          <w:b/>
          <w:sz w:val="19"/>
          <w:szCs w:val="19"/>
          <w:lang w:val="en-GB" w:eastAsia="en-US"/>
        </w:rPr>
        <w:t xml:space="preserve">Sodyum </w:t>
      </w:r>
      <w:r w:rsidR="0051308B" w:rsidRPr="00E3203C">
        <w:rPr>
          <w:rFonts w:eastAsia="Calibri"/>
          <w:b/>
          <w:sz w:val="19"/>
          <w:szCs w:val="19"/>
          <w:lang w:val="en-GB" w:eastAsia="en-US"/>
        </w:rPr>
        <w:t>testi:</w:t>
      </w:r>
      <w:r w:rsidR="0051308B" w:rsidRPr="00E3203C">
        <w:rPr>
          <w:rFonts w:eastAsia="Calibri"/>
          <w:b/>
          <w:sz w:val="19"/>
          <w:szCs w:val="19"/>
          <w:lang w:val="en-GB" w:eastAsia="en-US"/>
        </w:rPr>
        <w:tab/>
      </w:r>
      <w:r w:rsidR="0051308B" w:rsidRPr="00E3203C">
        <w:rPr>
          <w:rFonts w:eastAsia="Calibri"/>
          <w:b/>
          <w:sz w:val="19"/>
          <w:szCs w:val="19"/>
          <w:lang w:val="en-GB" w:eastAsia="en-US"/>
        </w:rPr>
        <w:tab/>
      </w:r>
      <w:r w:rsidR="0051308B" w:rsidRPr="00E3203C">
        <w:rPr>
          <w:rFonts w:eastAsia="Calibri"/>
          <w:sz w:val="19"/>
          <w:szCs w:val="19"/>
          <w:lang w:val="en-GB" w:eastAsia="en-US"/>
        </w:rPr>
        <w:t>Testi geçer.</w:t>
      </w:r>
    </w:p>
    <w:p w:rsidR="000D0A0D" w:rsidRPr="00E3203C" w:rsidRDefault="000D0A0D" w:rsidP="00815038">
      <w:pPr>
        <w:ind w:left="709"/>
        <w:jc w:val="both"/>
        <w:rPr>
          <w:rFonts w:eastAsia="Calibri"/>
          <w:sz w:val="19"/>
          <w:szCs w:val="19"/>
          <w:lang w:val="en-GB" w:eastAsia="en-US"/>
        </w:rPr>
      </w:pPr>
      <w:r w:rsidRPr="00E3203C">
        <w:rPr>
          <w:rFonts w:eastAsia="Calibri"/>
          <w:b/>
          <w:sz w:val="19"/>
          <w:szCs w:val="19"/>
          <w:lang w:val="en-GB" w:eastAsia="en-US"/>
        </w:rPr>
        <w:tab/>
      </w:r>
      <w:r w:rsidRPr="00E3203C">
        <w:rPr>
          <w:rFonts w:eastAsia="Calibri"/>
          <w:sz w:val="19"/>
          <w:szCs w:val="19"/>
          <w:lang w:val="en-GB" w:eastAsia="en-US"/>
        </w:rPr>
        <w:t xml:space="preserve"> </w:t>
      </w:r>
    </w:p>
    <w:p w:rsidR="000D0A0D" w:rsidRPr="00E3203C" w:rsidRDefault="0051308B" w:rsidP="00815038">
      <w:pPr>
        <w:ind w:left="2830" w:hanging="2121"/>
        <w:jc w:val="both"/>
        <w:rPr>
          <w:rFonts w:eastAsia="Calibri"/>
          <w:sz w:val="19"/>
          <w:szCs w:val="19"/>
          <w:lang w:val="en-GB" w:eastAsia="en-US"/>
        </w:rPr>
      </w:pPr>
      <w:r w:rsidRPr="00E3203C">
        <w:rPr>
          <w:rFonts w:eastAsia="Calibri"/>
          <w:b/>
          <w:sz w:val="19"/>
          <w:szCs w:val="19"/>
          <w:lang w:val="en-GB" w:eastAsia="en-US"/>
        </w:rPr>
        <w:t>pH:</w:t>
      </w:r>
      <w:r w:rsidRPr="00E3203C">
        <w:rPr>
          <w:rFonts w:eastAsia="Calibri"/>
          <w:b/>
          <w:sz w:val="19"/>
          <w:szCs w:val="19"/>
          <w:lang w:val="en-GB" w:eastAsia="en-US"/>
        </w:rPr>
        <w:tab/>
      </w:r>
      <w:r w:rsidRPr="00E3203C">
        <w:rPr>
          <w:rFonts w:eastAsia="Calibri"/>
          <w:b/>
          <w:sz w:val="19"/>
          <w:szCs w:val="19"/>
          <w:lang w:val="en-GB" w:eastAsia="en-US"/>
        </w:rPr>
        <w:tab/>
      </w:r>
      <w:r w:rsidR="00296CB4" w:rsidRPr="00E3203C">
        <w:rPr>
          <w:rFonts w:eastAsia="Calibri"/>
          <w:sz w:val="19"/>
          <w:szCs w:val="19"/>
          <w:lang w:val="en-GB" w:eastAsia="en-US"/>
        </w:rPr>
        <w:t>Kuvvetli alkali (%1’</w:t>
      </w:r>
      <w:r w:rsidRPr="00E3203C">
        <w:rPr>
          <w:rFonts w:eastAsia="Calibri"/>
          <w:sz w:val="19"/>
          <w:szCs w:val="19"/>
          <w:lang w:val="en-GB" w:eastAsia="en-US"/>
        </w:rPr>
        <w:t>lik çözelti)</w:t>
      </w:r>
    </w:p>
    <w:p w:rsidR="0051308B" w:rsidRPr="00E3203C" w:rsidRDefault="0051308B" w:rsidP="00815038">
      <w:pPr>
        <w:ind w:left="2830" w:hanging="2121"/>
        <w:jc w:val="both"/>
        <w:rPr>
          <w:rFonts w:eastAsia="Calibri"/>
          <w:b/>
          <w:sz w:val="19"/>
          <w:szCs w:val="19"/>
          <w:lang w:val="en-GB" w:eastAsia="en-US"/>
        </w:rPr>
      </w:pPr>
    </w:p>
    <w:p w:rsidR="000D0A0D" w:rsidRPr="00E3203C" w:rsidRDefault="000D0A0D" w:rsidP="00815038">
      <w:pPr>
        <w:ind w:left="2830" w:hanging="2121"/>
        <w:jc w:val="both"/>
        <w:rPr>
          <w:rFonts w:eastAsia="Calibri"/>
          <w:sz w:val="19"/>
          <w:szCs w:val="19"/>
          <w:lang w:val="en-GB" w:eastAsia="en-US"/>
        </w:rPr>
      </w:pPr>
      <w:r w:rsidRPr="00E3203C">
        <w:rPr>
          <w:rFonts w:eastAsia="Calibri"/>
          <w:b/>
          <w:sz w:val="19"/>
          <w:szCs w:val="19"/>
          <w:lang w:val="en-GB" w:eastAsia="en-US"/>
        </w:rPr>
        <w:t>Çözünürlük:</w:t>
      </w:r>
      <w:r w:rsidRPr="00E3203C">
        <w:rPr>
          <w:rFonts w:eastAsia="Calibri"/>
          <w:b/>
          <w:sz w:val="19"/>
          <w:szCs w:val="19"/>
          <w:lang w:val="en-GB" w:eastAsia="en-US"/>
        </w:rPr>
        <w:tab/>
      </w:r>
      <w:r w:rsidRPr="00E3203C">
        <w:rPr>
          <w:rFonts w:eastAsia="Calibri"/>
          <w:sz w:val="19"/>
          <w:szCs w:val="19"/>
          <w:lang w:val="en-GB" w:eastAsia="en-US"/>
        </w:rPr>
        <w:t xml:space="preserve">Suda çok çözünür, etanolde </w:t>
      </w:r>
      <w:r w:rsidR="00AF36D9">
        <w:rPr>
          <w:rFonts w:eastAsia="Calibri"/>
          <w:sz w:val="19"/>
          <w:szCs w:val="19"/>
          <w:lang w:val="en-GB" w:eastAsia="en-US"/>
        </w:rPr>
        <w:t>serbest</w:t>
      </w:r>
      <w:r w:rsidRPr="00E3203C">
        <w:rPr>
          <w:rFonts w:eastAsia="Calibri"/>
          <w:sz w:val="19"/>
          <w:szCs w:val="19"/>
          <w:lang w:val="en-GB" w:eastAsia="en-US"/>
        </w:rPr>
        <w:t xml:space="preserve"> çözünür.</w:t>
      </w:r>
    </w:p>
    <w:p w:rsidR="000D0A0D" w:rsidRPr="00E3203C" w:rsidRDefault="000D0A0D" w:rsidP="00815038">
      <w:pPr>
        <w:jc w:val="both"/>
        <w:rPr>
          <w:rFonts w:eastAsia="Calibri"/>
          <w:b/>
          <w:sz w:val="19"/>
          <w:szCs w:val="19"/>
          <w:lang w:val="en-GB" w:eastAsia="en-US"/>
        </w:rPr>
      </w:pPr>
    </w:p>
    <w:p w:rsidR="000D0A0D" w:rsidRPr="00E3203C" w:rsidRDefault="000D0A0D" w:rsidP="00815038">
      <w:pPr>
        <w:jc w:val="both"/>
        <w:rPr>
          <w:rFonts w:eastAsia="Calibri"/>
          <w:b/>
          <w:sz w:val="19"/>
          <w:szCs w:val="19"/>
          <w:u w:val="single"/>
          <w:lang w:val="en-GB" w:eastAsia="en-US"/>
        </w:rPr>
      </w:pPr>
      <w:r w:rsidRPr="00E3203C">
        <w:rPr>
          <w:rFonts w:eastAsia="Calibri"/>
          <w:b/>
          <w:sz w:val="19"/>
          <w:szCs w:val="19"/>
          <w:u w:val="single"/>
          <w:lang w:val="en-GB" w:eastAsia="en-US"/>
        </w:rPr>
        <w:t>Saflık:</w:t>
      </w:r>
    </w:p>
    <w:p w:rsidR="0051308B" w:rsidRPr="00E3203C" w:rsidRDefault="0051308B" w:rsidP="00815038">
      <w:pPr>
        <w:jc w:val="both"/>
        <w:rPr>
          <w:rFonts w:eastAsia="Calibri"/>
          <w:b/>
          <w:sz w:val="19"/>
          <w:szCs w:val="19"/>
          <w:u w:val="single"/>
          <w:lang w:val="en-GB" w:eastAsia="en-US"/>
        </w:rPr>
      </w:pPr>
    </w:p>
    <w:p w:rsidR="0051308B" w:rsidRPr="00E3203C" w:rsidRDefault="000D0A0D" w:rsidP="00815038">
      <w:pPr>
        <w:ind w:firstLine="708"/>
        <w:jc w:val="both"/>
        <w:rPr>
          <w:rFonts w:eastAsia="Calibri"/>
          <w:b/>
          <w:sz w:val="19"/>
          <w:szCs w:val="19"/>
          <w:lang w:val="en-GB" w:eastAsia="en-US"/>
        </w:rPr>
      </w:pPr>
      <w:r w:rsidRPr="00E3203C">
        <w:rPr>
          <w:rFonts w:eastAsia="Calibri"/>
          <w:b/>
          <w:sz w:val="19"/>
          <w:szCs w:val="19"/>
          <w:lang w:val="en-GB" w:eastAsia="en-US"/>
        </w:rPr>
        <w:t xml:space="preserve">Suda çözünmeyen </w:t>
      </w:r>
      <w:r w:rsidR="0051308B" w:rsidRPr="00E3203C">
        <w:rPr>
          <w:rFonts w:eastAsia="Calibri"/>
          <w:b/>
          <w:sz w:val="19"/>
          <w:szCs w:val="19"/>
          <w:lang w:val="en-GB" w:eastAsia="en-US"/>
        </w:rPr>
        <w:t xml:space="preserve">ve </w:t>
      </w:r>
    </w:p>
    <w:p w:rsidR="000D0A0D" w:rsidRPr="00E3203C" w:rsidRDefault="00296CB4" w:rsidP="00815038">
      <w:pPr>
        <w:ind w:firstLine="708"/>
        <w:jc w:val="both"/>
        <w:rPr>
          <w:rFonts w:eastAsia="Calibri"/>
          <w:sz w:val="19"/>
          <w:szCs w:val="19"/>
          <w:lang w:val="en-GB" w:eastAsia="en-US"/>
        </w:rPr>
      </w:pPr>
      <w:r w:rsidRPr="00E3203C">
        <w:rPr>
          <w:rFonts w:eastAsia="Calibri"/>
          <w:b/>
          <w:sz w:val="19"/>
          <w:szCs w:val="19"/>
          <w:lang w:val="en-GB" w:eastAsia="en-US"/>
        </w:rPr>
        <w:t>organik</w:t>
      </w:r>
      <w:r w:rsidR="0051308B" w:rsidRPr="00E3203C">
        <w:rPr>
          <w:rFonts w:eastAsia="Calibri"/>
          <w:b/>
          <w:sz w:val="19"/>
          <w:szCs w:val="19"/>
          <w:lang w:val="en-GB" w:eastAsia="en-US"/>
        </w:rPr>
        <w:t xml:space="preserve"> </w:t>
      </w:r>
      <w:r w:rsidR="000D0A0D" w:rsidRPr="00E3203C">
        <w:rPr>
          <w:rFonts w:eastAsia="Calibri"/>
          <w:b/>
          <w:sz w:val="19"/>
          <w:szCs w:val="19"/>
          <w:lang w:val="en-GB" w:eastAsia="en-US"/>
        </w:rPr>
        <w:t>madde:</w:t>
      </w:r>
      <w:r w:rsidR="000D0A0D" w:rsidRPr="00E3203C">
        <w:rPr>
          <w:rFonts w:eastAsia="Calibri"/>
          <w:b/>
          <w:sz w:val="19"/>
          <w:szCs w:val="19"/>
          <w:lang w:val="en-GB" w:eastAsia="en-US"/>
        </w:rPr>
        <w:tab/>
      </w:r>
      <w:r w:rsidR="0051308B" w:rsidRPr="00E3203C">
        <w:rPr>
          <w:rFonts w:eastAsia="Calibri"/>
          <w:b/>
          <w:sz w:val="19"/>
          <w:szCs w:val="19"/>
          <w:lang w:val="en-GB" w:eastAsia="en-US"/>
        </w:rPr>
        <w:tab/>
      </w:r>
      <w:r w:rsidRPr="00E3203C">
        <w:rPr>
          <w:rFonts w:eastAsia="Calibri"/>
          <w:sz w:val="19"/>
          <w:szCs w:val="19"/>
          <w:lang w:val="en-GB" w:eastAsia="en-US"/>
        </w:rPr>
        <w:t>%</w:t>
      </w:r>
      <w:r w:rsidR="000D0A0D" w:rsidRPr="00E3203C">
        <w:rPr>
          <w:rFonts w:eastAsia="Calibri"/>
          <w:sz w:val="19"/>
          <w:szCs w:val="19"/>
          <w:lang w:val="en-GB" w:eastAsia="en-US"/>
        </w:rPr>
        <w:t>5’lik bir çözelti tamamen berrak ve renksizden çok hafif renge kadardır.</w:t>
      </w:r>
    </w:p>
    <w:p w:rsidR="0051308B" w:rsidRPr="00E3203C" w:rsidRDefault="0051308B" w:rsidP="00815038">
      <w:pPr>
        <w:ind w:firstLine="708"/>
        <w:jc w:val="both"/>
        <w:rPr>
          <w:rFonts w:eastAsia="Calibri"/>
          <w:b/>
          <w:sz w:val="19"/>
          <w:szCs w:val="19"/>
          <w:lang w:val="en-GB" w:eastAsia="en-US"/>
        </w:rPr>
      </w:pPr>
    </w:p>
    <w:p w:rsidR="000D0A0D" w:rsidRPr="00E3203C" w:rsidRDefault="000D0A0D" w:rsidP="00815038">
      <w:pPr>
        <w:ind w:firstLine="708"/>
        <w:jc w:val="both"/>
        <w:rPr>
          <w:rFonts w:eastAsia="Calibri"/>
          <w:sz w:val="19"/>
          <w:szCs w:val="19"/>
          <w:lang w:val="en-GB" w:eastAsia="en-US"/>
        </w:rPr>
      </w:pPr>
      <w:r w:rsidRPr="00E3203C">
        <w:rPr>
          <w:rFonts w:eastAsia="Calibri"/>
          <w:b/>
          <w:sz w:val="19"/>
          <w:szCs w:val="19"/>
          <w:lang w:val="en-GB" w:eastAsia="en-US"/>
        </w:rPr>
        <w:t>Karbonat:</w:t>
      </w:r>
      <w:r w:rsidRPr="00E3203C">
        <w:rPr>
          <w:rFonts w:eastAsia="Calibri"/>
          <w:sz w:val="19"/>
          <w:szCs w:val="19"/>
          <w:lang w:val="en-GB" w:eastAsia="en-US"/>
        </w:rPr>
        <w:tab/>
      </w:r>
      <w:r w:rsidRPr="00E3203C">
        <w:rPr>
          <w:rFonts w:eastAsia="Calibri"/>
          <w:sz w:val="19"/>
          <w:szCs w:val="19"/>
          <w:lang w:val="en-GB" w:eastAsia="en-US"/>
        </w:rPr>
        <w:tab/>
        <w:t>Na</w:t>
      </w:r>
      <w:r w:rsidRPr="00E3203C">
        <w:rPr>
          <w:rFonts w:eastAsia="Calibri"/>
          <w:sz w:val="19"/>
          <w:szCs w:val="19"/>
          <w:vertAlign w:val="subscript"/>
          <w:lang w:val="en-GB" w:eastAsia="en-US"/>
        </w:rPr>
        <w:t>2</w:t>
      </w:r>
      <w:r w:rsidRPr="00E3203C">
        <w:rPr>
          <w:rFonts w:eastAsia="Calibri"/>
          <w:sz w:val="19"/>
          <w:szCs w:val="19"/>
          <w:lang w:val="en-GB" w:eastAsia="en-US"/>
        </w:rPr>
        <w:t>CO</w:t>
      </w:r>
      <w:r w:rsidRPr="00E3203C">
        <w:rPr>
          <w:rFonts w:eastAsia="Calibri"/>
          <w:sz w:val="19"/>
          <w:szCs w:val="19"/>
          <w:vertAlign w:val="subscript"/>
          <w:lang w:val="en-GB" w:eastAsia="en-US"/>
        </w:rPr>
        <w:t>3</w:t>
      </w:r>
      <w:r w:rsidRPr="00E3203C">
        <w:rPr>
          <w:rFonts w:eastAsia="Calibri"/>
          <w:sz w:val="19"/>
          <w:szCs w:val="19"/>
          <w:lang w:val="en-GB" w:eastAsia="en-US"/>
        </w:rPr>
        <w:t xml:space="preserve"> olarak %</w:t>
      </w:r>
      <w:r w:rsidR="00296CB4" w:rsidRPr="00E3203C">
        <w:rPr>
          <w:rFonts w:eastAsia="Calibri"/>
          <w:sz w:val="19"/>
          <w:szCs w:val="19"/>
          <w:lang w:val="en-GB" w:eastAsia="en-US"/>
        </w:rPr>
        <w:t>0,</w:t>
      </w:r>
      <w:r w:rsidRPr="00E3203C">
        <w:rPr>
          <w:rFonts w:eastAsia="Calibri"/>
          <w:sz w:val="19"/>
          <w:szCs w:val="19"/>
          <w:lang w:val="en-GB" w:eastAsia="en-US"/>
        </w:rPr>
        <w:t>5</w:t>
      </w:r>
      <w:r w:rsidR="00296CB4" w:rsidRPr="00E3203C">
        <w:rPr>
          <w:rFonts w:eastAsia="Calibri"/>
          <w:sz w:val="19"/>
          <w:szCs w:val="19"/>
          <w:lang w:val="en-GB" w:eastAsia="en-US"/>
        </w:rPr>
        <w:t>’t</w:t>
      </w:r>
      <w:r w:rsidRPr="00E3203C">
        <w:rPr>
          <w:rFonts w:eastAsia="Calibri"/>
          <w:sz w:val="19"/>
          <w:szCs w:val="19"/>
          <w:lang w:val="en-GB" w:eastAsia="en-US"/>
        </w:rPr>
        <w:t>en fazla olmamalıdır.</w:t>
      </w:r>
    </w:p>
    <w:p w:rsidR="0051308B" w:rsidRPr="00E3203C" w:rsidRDefault="0051308B" w:rsidP="00815038">
      <w:pPr>
        <w:ind w:firstLine="708"/>
        <w:jc w:val="both"/>
        <w:rPr>
          <w:rFonts w:eastAsia="Calibri"/>
          <w:sz w:val="19"/>
          <w:szCs w:val="19"/>
          <w:lang w:val="en-GB" w:eastAsia="en-US"/>
        </w:rPr>
      </w:pPr>
    </w:p>
    <w:p w:rsidR="000D0A0D" w:rsidRPr="00E3203C" w:rsidRDefault="000D0A0D" w:rsidP="00815038">
      <w:pPr>
        <w:ind w:left="2832" w:hanging="2123"/>
        <w:jc w:val="both"/>
        <w:rPr>
          <w:rFonts w:eastAsia="Calibri"/>
          <w:sz w:val="19"/>
          <w:szCs w:val="19"/>
          <w:lang w:val="en-GB" w:eastAsia="en-US"/>
        </w:rPr>
      </w:pPr>
      <w:r w:rsidRPr="00E3203C">
        <w:rPr>
          <w:rFonts w:eastAsia="Calibri"/>
          <w:b/>
          <w:sz w:val="19"/>
          <w:szCs w:val="19"/>
          <w:lang w:val="en-GB" w:eastAsia="en-US"/>
        </w:rPr>
        <w:t>Arsenik:</w:t>
      </w:r>
      <w:r w:rsidRPr="00E3203C">
        <w:rPr>
          <w:rFonts w:eastAsia="Calibri"/>
          <w:sz w:val="19"/>
          <w:szCs w:val="19"/>
          <w:lang w:val="en-GB" w:eastAsia="en-US"/>
        </w:rPr>
        <w:tab/>
        <w:t>3 mg/kg’dan fazla olmamalıdır.</w:t>
      </w:r>
    </w:p>
    <w:p w:rsidR="0051308B" w:rsidRPr="00E3203C" w:rsidRDefault="0051308B" w:rsidP="00815038">
      <w:pPr>
        <w:ind w:left="2832" w:hanging="2123"/>
        <w:jc w:val="both"/>
        <w:rPr>
          <w:rFonts w:eastAsia="Calibri"/>
          <w:sz w:val="19"/>
          <w:szCs w:val="19"/>
          <w:lang w:val="en-GB" w:eastAsia="en-US"/>
        </w:rPr>
      </w:pPr>
    </w:p>
    <w:p w:rsidR="000D0A0D" w:rsidRPr="00E3203C" w:rsidRDefault="000D0A0D" w:rsidP="00815038">
      <w:pPr>
        <w:ind w:left="2830" w:hanging="2121"/>
        <w:jc w:val="both"/>
        <w:rPr>
          <w:rFonts w:eastAsia="Calibri"/>
          <w:sz w:val="19"/>
          <w:szCs w:val="19"/>
          <w:lang w:val="en-GB" w:eastAsia="en-US"/>
        </w:rPr>
      </w:pPr>
      <w:r w:rsidRPr="00E3203C">
        <w:rPr>
          <w:rFonts w:eastAsia="Calibri"/>
          <w:b/>
          <w:sz w:val="19"/>
          <w:szCs w:val="19"/>
          <w:lang w:val="en-GB" w:eastAsia="en-US"/>
        </w:rPr>
        <w:t>Kurşun:</w:t>
      </w:r>
      <w:r w:rsidRPr="00E3203C">
        <w:rPr>
          <w:rFonts w:eastAsia="Calibri"/>
          <w:sz w:val="19"/>
          <w:szCs w:val="19"/>
          <w:lang w:val="en-GB" w:eastAsia="en-US"/>
        </w:rPr>
        <w:tab/>
        <w:t>0</w:t>
      </w:r>
      <w:r w:rsidR="00296CB4" w:rsidRPr="00E3203C">
        <w:rPr>
          <w:rFonts w:eastAsia="Calibri"/>
          <w:sz w:val="19"/>
          <w:szCs w:val="19"/>
          <w:lang w:val="en-GB" w:eastAsia="en-US"/>
        </w:rPr>
        <w:t>,</w:t>
      </w:r>
      <w:r w:rsidRPr="00E3203C">
        <w:rPr>
          <w:rFonts w:eastAsia="Calibri"/>
          <w:sz w:val="19"/>
          <w:szCs w:val="19"/>
          <w:lang w:val="en-GB" w:eastAsia="en-US"/>
        </w:rPr>
        <w:t>5 mg/kg’dan fazla olmamalıdır.</w:t>
      </w:r>
    </w:p>
    <w:p w:rsidR="0051308B" w:rsidRPr="00E3203C" w:rsidRDefault="0051308B" w:rsidP="00815038">
      <w:pPr>
        <w:ind w:left="2830" w:hanging="2121"/>
        <w:jc w:val="both"/>
        <w:rPr>
          <w:rFonts w:eastAsia="Calibri"/>
          <w:sz w:val="19"/>
          <w:szCs w:val="19"/>
          <w:lang w:val="en-GB" w:eastAsia="en-US"/>
        </w:rPr>
      </w:pPr>
    </w:p>
    <w:p w:rsidR="000D0A0D" w:rsidRPr="00E3203C" w:rsidRDefault="008A2DDD" w:rsidP="00815038">
      <w:pPr>
        <w:ind w:left="2832" w:hanging="2124"/>
        <w:jc w:val="both"/>
        <w:rPr>
          <w:rFonts w:eastAsia="Calibri"/>
          <w:sz w:val="19"/>
          <w:szCs w:val="19"/>
          <w:lang w:val="en-GB" w:eastAsia="en-US"/>
        </w:rPr>
      </w:pPr>
      <w:r w:rsidRPr="00E3203C">
        <w:rPr>
          <w:rFonts w:eastAsia="Calibri"/>
          <w:b/>
          <w:sz w:val="19"/>
          <w:szCs w:val="19"/>
          <w:lang w:val="en-GB" w:eastAsia="en-US"/>
        </w:rPr>
        <w:t>Civa</w:t>
      </w:r>
      <w:r w:rsidR="000D0A0D" w:rsidRPr="00E3203C">
        <w:rPr>
          <w:rFonts w:eastAsia="Calibri"/>
          <w:b/>
          <w:sz w:val="19"/>
          <w:szCs w:val="19"/>
          <w:lang w:val="en-GB" w:eastAsia="en-US"/>
        </w:rPr>
        <w:t>:</w:t>
      </w:r>
      <w:r w:rsidR="000D0A0D" w:rsidRPr="00E3203C">
        <w:rPr>
          <w:rFonts w:eastAsia="Calibri"/>
          <w:sz w:val="19"/>
          <w:szCs w:val="19"/>
          <w:lang w:val="en-GB" w:eastAsia="en-US"/>
        </w:rPr>
        <w:tab/>
        <w:t>1 mg/kg’dan fazla olmamalıdır.</w:t>
      </w:r>
    </w:p>
    <w:p w:rsidR="0051308B" w:rsidRPr="00E3203C" w:rsidRDefault="0051308B" w:rsidP="00815038">
      <w:pPr>
        <w:ind w:left="2832" w:hanging="2124"/>
        <w:jc w:val="both"/>
        <w:rPr>
          <w:rFonts w:eastAsia="Calibri"/>
          <w:sz w:val="19"/>
          <w:szCs w:val="19"/>
          <w:lang w:val="en-GB" w:eastAsia="en-US"/>
        </w:rPr>
      </w:pPr>
    </w:p>
    <w:p w:rsidR="000D0A0D" w:rsidRPr="00E3203C" w:rsidRDefault="000D0A0D" w:rsidP="00815038">
      <w:pPr>
        <w:ind w:left="2832" w:hanging="2124"/>
        <w:jc w:val="both"/>
        <w:rPr>
          <w:rFonts w:eastAsia="Calibri"/>
          <w:sz w:val="19"/>
          <w:szCs w:val="19"/>
          <w:lang w:val="en-GB" w:eastAsia="en-US"/>
        </w:rPr>
      </w:pPr>
    </w:p>
    <w:p w:rsidR="000D0A0D" w:rsidRPr="00E3203C" w:rsidRDefault="000D0A0D" w:rsidP="00815038">
      <w:pPr>
        <w:ind w:left="2832" w:hanging="2832"/>
        <w:jc w:val="both"/>
        <w:rPr>
          <w:rFonts w:eastAsia="Calibri"/>
          <w:b/>
          <w:sz w:val="19"/>
          <w:szCs w:val="19"/>
          <w:u w:val="single"/>
          <w:lang w:val="en-GB" w:eastAsia="en-US"/>
        </w:rPr>
      </w:pPr>
      <w:r w:rsidRPr="00E3203C">
        <w:rPr>
          <w:rFonts w:eastAsia="Calibri"/>
          <w:b/>
          <w:sz w:val="19"/>
          <w:szCs w:val="19"/>
          <w:u w:val="single"/>
          <w:lang w:val="en-GB" w:eastAsia="en-US"/>
        </w:rPr>
        <w:t>E 525 POTASYUM HİDROKSİT</w:t>
      </w:r>
    </w:p>
    <w:p w:rsidR="000D0A0D" w:rsidRPr="00E3203C" w:rsidRDefault="000D0A0D" w:rsidP="00815038">
      <w:pPr>
        <w:ind w:left="2832" w:hanging="2832"/>
        <w:jc w:val="both"/>
        <w:rPr>
          <w:rFonts w:eastAsia="Calibri"/>
          <w:b/>
          <w:sz w:val="19"/>
          <w:szCs w:val="19"/>
          <w:lang w:val="en-GB" w:eastAsia="en-US"/>
        </w:rPr>
      </w:pPr>
    </w:p>
    <w:p w:rsidR="000D0A0D" w:rsidRPr="00E3203C" w:rsidRDefault="00C003DB" w:rsidP="00815038">
      <w:pPr>
        <w:ind w:left="2832" w:hanging="2832"/>
        <w:jc w:val="both"/>
        <w:rPr>
          <w:rFonts w:eastAsia="Calibri"/>
          <w:sz w:val="19"/>
          <w:szCs w:val="19"/>
          <w:lang w:val="en-GB" w:eastAsia="en-US"/>
        </w:rPr>
      </w:pPr>
      <w:r w:rsidRPr="00E3203C">
        <w:rPr>
          <w:rFonts w:eastAsia="Calibri"/>
          <w:b/>
          <w:sz w:val="19"/>
          <w:szCs w:val="19"/>
          <w:u w:val="single"/>
          <w:lang w:val="en-GB" w:eastAsia="en-US"/>
        </w:rPr>
        <w:t>Eş anlamlılar</w:t>
      </w:r>
      <w:r w:rsidR="000D0A0D" w:rsidRPr="00E3203C">
        <w:rPr>
          <w:rFonts w:eastAsia="Calibri"/>
          <w:b/>
          <w:sz w:val="19"/>
          <w:szCs w:val="19"/>
          <w:u w:val="single"/>
          <w:lang w:val="en-GB" w:eastAsia="en-US"/>
        </w:rPr>
        <w:t>:</w:t>
      </w:r>
      <w:r w:rsidR="000D0A0D" w:rsidRPr="00E3203C">
        <w:rPr>
          <w:rFonts w:eastAsia="Calibri"/>
          <w:b/>
          <w:sz w:val="19"/>
          <w:szCs w:val="19"/>
          <w:lang w:val="en-GB" w:eastAsia="en-US"/>
        </w:rPr>
        <w:tab/>
      </w:r>
      <w:r w:rsidR="00296CB4" w:rsidRPr="00E3203C">
        <w:rPr>
          <w:rFonts w:eastAsia="Calibri"/>
          <w:sz w:val="19"/>
          <w:szCs w:val="19"/>
          <w:lang w:val="en-GB" w:eastAsia="en-US"/>
        </w:rPr>
        <w:t>Kostik potas</w:t>
      </w:r>
    </w:p>
    <w:p w:rsidR="000D0A0D" w:rsidRPr="00E3203C" w:rsidRDefault="000D0A0D" w:rsidP="00815038">
      <w:pPr>
        <w:ind w:left="2832" w:hanging="2832"/>
        <w:jc w:val="both"/>
        <w:rPr>
          <w:rFonts w:eastAsia="Calibri"/>
          <w:b/>
          <w:sz w:val="19"/>
          <w:szCs w:val="19"/>
          <w:lang w:val="en-GB" w:eastAsia="en-US"/>
        </w:rPr>
      </w:pPr>
    </w:p>
    <w:p w:rsidR="000D0A0D" w:rsidRPr="00E3203C" w:rsidRDefault="000D0A0D" w:rsidP="00815038">
      <w:pPr>
        <w:ind w:left="2832" w:hanging="2832"/>
        <w:jc w:val="both"/>
        <w:rPr>
          <w:rFonts w:eastAsia="Calibri"/>
          <w:b/>
          <w:sz w:val="19"/>
          <w:szCs w:val="19"/>
          <w:u w:val="single"/>
          <w:lang w:val="en-GB" w:eastAsia="en-US"/>
        </w:rPr>
      </w:pPr>
      <w:r w:rsidRPr="00E3203C">
        <w:rPr>
          <w:rFonts w:eastAsia="Calibri"/>
          <w:b/>
          <w:sz w:val="19"/>
          <w:szCs w:val="19"/>
          <w:u w:val="single"/>
          <w:lang w:val="en-GB" w:eastAsia="en-US"/>
        </w:rPr>
        <w:lastRenderedPageBreak/>
        <w:t>Tanım:</w:t>
      </w:r>
      <w:r w:rsidRPr="00E3203C">
        <w:rPr>
          <w:rFonts w:eastAsia="Calibri"/>
          <w:b/>
          <w:sz w:val="19"/>
          <w:szCs w:val="19"/>
          <w:lang w:val="en-GB" w:eastAsia="en-US"/>
        </w:rPr>
        <w:tab/>
      </w:r>
    </w:p>
    <w:p w:rsidR="0051308B" w:rsidRPr="00E3203C" w:rsidRDefault="0051308B" w:rsidP="00815038">
      <w:pPr>
        <w:ind w:firstLine="708"/>
        <w:jc w:val="both"/>
        <w:rPr>
          <w:rFonts w:eastAsia="Calibri"/>
          <w:sz w:val="19"/>
          <w:szCs w:val="19"/>
          <w:lang w:val="en-GB" w:eastAsia="en-US"/>
        </w:rPr>
      </w:pPr>
    </w:p>
    <w:p w:rsidR="0051308B" w:rsidRPr="00E3203C" w:rsidRDefault="00450147" w:rsidP="00815038">
      <w:pPr>
        <w:ind w:firstLine="708"/>
        <w:jc w:val="both"/>
        <w:rPr>
          <w:rFonts w:eastAsia="Calibri"/>
          <w:sz w:val="19"/>
          <w:szCs w:val="19"/>
          <w:lang w:val="en-GB" w:eastAsia="en-US"/>
        </w:rPr>
      </w:pPr>
      <w:r w:rsidRPr="00E3203C">
        <w:rPr>
          <w:rFonts w:eastAsia="Calibri"/>
          <w:b/>
          <w:sz w:val="19"/>
          <w:szCs w:val="19"/>
          <w:lang w:val="en-GB" w:eastAsia="en-US"/>
        </w:rPr>
        <w:t>EINECS</w:t>
      </w:r>
      <w:r w:rsidR="0051308B" w:rsidRPr="00E3203C">
        <w:rPr>
          <w:rFonts w:eastAsia="Calibri"/>
          <w:b/>
          <w:sz w:val="19"/>
          <w:szCs w:val="19"/>
          <w:lang w:val="en-GB" w:eastAsia="en-US"/>
        </w:rPr>
        <w:t>:</w:t>
      </w:r>
      <w:r w:rsidR="0051308B" w:rsidRPr="00E3203C">
        <w:rPr>
          <w:rFonts w:eastAsia="Calibri"/>
          <w:b/>
          <w:sz w:val="19"/>
          <w:szCs w:val="19"/>
          <w:lang w:val="en-GB" w:eastAsia="en-US"/>
        </w:rPr>
        <w:tab/>
      </w:r>
      <w:r w:rsidR="00926389" w:rsidRPr="00E3203C">
        <w:rPr>
          <w:rFonts w:eastAsia="Calibri"/>
          <w:sz w:val="19"/>
          <w:szCs w:val="19"/>
          <w:lang w:val="en-GB" w:eastAsia="en-US"/>
        </w:rPr>
        <w:tab/>
      </w:r>
      <w:r w:rsidR="0051308B" w:rsidRPr="00E3203C">
        <w:rPr>
          <w:rFonts w:eastAsia="Calibri"/>
          <w:sz w:val="19"/>
          <w:szCs w:val="19"/>
          <w:lang w:val="en-GB" w:eastAsia="en-US"/>
        </w:rPr>
        <w:t>215-181-3</w:t>
      </w:r>
    </w:p>
    <w:p w:rsidR="0051308B" w:rsidRPr="00E3203C" w:rsidRDefault="0051308B" w:rsidP="00815038">
      <w:pPr>
        <w:ind w:firstLine="708"/>
        <w:jc w:val="both"/>
        <w:rPr>
          <w:rFonts w:eastAsia="Calibri"/>
          <w:sz w:val="19"/>
          <w:szCs w:val="19"/>
          <w:lang w:val="en-GB" w:eastAsia="en-US"/>
        </w:rPr>
      </w:pPr>
    </w:p>
    <w:p w:rsidR="000D0A0D" w:rsidRPr="00E3203C" w:rsidRDefault="000D0A0D" w:rsidP="00815038">
      <w:pPr>
        <w:ind w:firstLine="708"/>
        <w:jc w:val="both"/>
        <w:rPr>
          <w:rFonts w:eastAsia="Calibri"/>
          <w:sz w:val="19"/>
          <w:szCs w:val="19"/>
          <w:lang w:val="en-GB" w:eastAsia="en-US"/>
        </w:rPr>
      </w:pPr>
      <w:r w:rsidRPr="00E3203C">
        <w:rPr>
          <w:rFonts w:eastAsia="Calibri"/>
          <w:b/>
          <w:sz w:val="19"/>
          <w:szCs w:val="19"/>
          <w:lang w:val="en-GB" w:eastAsia="en-US"/>
        </w:rPr>
        <w:t>Kimyasal adı:</w:t>
      </w:r>
      <w:r w:rsidRPr="00E3203C">
        <w:rPr>
          <w:rFonts w:eastAsia="Calibri"/>
          <w:sz w:val="19"/>
          <w:szCs w:val="19"/>
          <w:lang w:val="en-GB" w:eastAsia="en-US"/>
        </w:rPr>
        <w:tab/>
      </w:r>
      <w:r w:rsidRPr="00E3203C">
        <w:rPr>
          <w:rFonts w:eastAsia="Calibri"/>
          <w:sz w:val="19"/>
          <w:szCs w:val="19"/>
          <w:lang w:val="en-GB" w:eastAsia="en-US"/>
        </w:rPr>
        <w:tab/>
        <w:t>Potasyum hidroksit</w:t>
      </w:r>
    </w:p>
    <w:p w:rsidR="0051308B" w:rsidRPr="00E3203C" w:rsidRDefault="0051308B" w:rsidP="00815038">
      <w:pPr>
        <w:ind w:firstLine="708"/>
        <w:jc w:val="both"/>
        <w:rPr>
          <w:rFonts w:eastAsia="Calibri"/>
          <w:sz w:val="19"/>
          <w:szCs w:val="19"/>
          <w:lang w:val="en-GB" w:eastAsia="en-US"/>
        </w:rPr>
      </w:pPr>
    </w:p>
    <w:p w:rsidR="000D0A0D" w:rsidRPr="00E3203C" w:rsidRDefault="000D0A0D" w:rsidP="00815038">
      <w:pPr>
        <w:jc w:val="both"/>
        <w:rPr>
          <w:rFonts w:eastAsia="Calibri"/>
          <w:sz w:val="19"/>
          <w:szCs w:val="19"/>
          <w:lang w:val="en-GB" w:eastAsia="en-US"/>
        </w:rPr>
      </w:pPr>
      <w:r w:rsidRPr="00E3203C">
        <w:rPr>
          <w:rFonts w:eastAsia="Calibri"/>
          <w:sz w:val="19"/>
          <w:szCs w:val="19"/>
          <w:lang w:val="en-GB" w:eastAsia="en-US"/>
        </w:rPr>
        <w:tab/>
      </w:r>
      <w:r w:rsidRPr="00E3203C">
        <w:rPr>
          <w:rFonts w:eastAsia="Calibri"/>
          <w:b/>
          <w:sz w:val="19"/>
          <w:szCs w:val="19"/>
          <w:lang w:val="en-GB" w:eastAsia="en-US"/>
        </w:rPr>
        <w:t>Kimyasal formülü:</w:t>
      </w:r>
      <w:r w:rsidRPr="00E3203C">
        <w:rPr>
          <w:rFonts w:eastAsia="Calibri"/>
          <w:sz w:val="19"/>
          <w:szCs w:val="19"/>
          <w:lang w:val="en-GB" w:eastAsia="en-US"/>
        </w:rPr>
        <w:tab/>
        <w:t xml:space="preserve">KOH </w:t>
      </w:r>
    </w:p>
    <w:p w:rsidR="0051308B" w:rsidRPr="00E3203C" w:rsidRDefault="0051308B" w:rsidP="00815038">
      <w:pPr>
        <w:jc w:val="both"/>
        <w:rPr>
          <w:rFonts w:eastAsia="Calibri"/>
          <w:sz w:val="19"/>
          <w:szCs w:val="19"/>
          <w:lang w:val="en-GB" w:eastAsia="en-US"/>
        </w:rPr>
      </w:pPr>
    </w:p>
    <w:p w:rsidR="000D0A0D" w:rsidRPr="00E3203C" w:rsidRDefault="000D0A0D" w:rsidP="00815038">
      <w:pPr>
        <w:jc w:val="both"/>
        <w:rPr>
          <w:rFonts w:eastAsia="Calibri"/>
          <w:sz w:val="19"/>
          <w:szCs w:val="19"/>
          <w:lang w:val="en-GB" w:eastAsia="en-US"/>
        </w:rPr>
      </w:pPr>
      <w:r w:rsidRPr="00E3203C">
        <w:rPr>
          <w:rFonts w:eastAsia="Calibri"/>
          <w:sz w:val="19"/>
          <w:szCs w:val="19"/>
          <w:lang w:val="en-GB" w:eastAsia="en-US"/>
        </w:rPr>
        <w:tab/>
      </w:r>
      <w:r w:rsidR="001016C5" w:rsidRPr="00E3203C">
        <w:rPr>
          <w:rFonts w:eastAsia="Calibri"/>
          <w:b/>
          <w:sz w:val="19"/>
          <w:szCs w:val="19"/>
          <w:lang w:val="en-GB" w:eastAsia="en-US"/>
        </w:rPr>
        <w:t>Molekül ağırlığı</w:t>
      </w:r>
      <w:r w:rsidRPr="00E3203C">
        <w:rPr>
          <w:rFonts w:eastAsia="Calibri"/>
          <w:b/>
          <w:sz w:val="19"/>
          <w:szCs w:val="19"/>
          <w:lang w:val="en-GB" w:eastAsia="en-US"/>
        </w:rPr>
        <w:t>:</w:t>
      </w:r>
      <w:r w:rsidRPr="00E3203C">
        <w:rPr>
          <w:rFonts w:eastAsia="Calibri"/>
          <w:b/>
          <w:sz w:val="19"/>
          <w:szCs w:val="19"/>
          <w:lang w:val="en-GB" w:eastAsia="en-US"/>
        </w:rPr>
        <w:tab/>
      </w:r>
      <w:r w:rsidRPr="00E3203C">
        <w:rPr>
          <w:rFonts w:eastAsia="Calibri"/>
          <w:b/>
          <w:sz w:val="19"/>
          <w:szCs w:val="19"/>
          <w:lang w:val="en-GB" w:eastAsia="en-US"/>
        </w:rPr>
        <w:tab/>
      </w:r>
      <w:r w:rsidR="00296CB4" w:rsidRPr="00E3203C">
        <w:rPr>
          <w:rFonts w:eastAsia="Calibri"/>
          <w:sz w:val="19"/>
          <w:szCs w:val="19"/>
          <w:lang w:val="en-GB" w:eastAsia="en-US"/>
        </w:rPr>
        <w:t>56,</w:t>
      </w:r>
      <w:r w:rsidRPr="00E3203C">
        <w:rPr>
          <w:rFonts w:eastAsia="Calibri"/>
          <w:sz w:val="19"/>
          <w:szCs w:val="19"/>
          <w:lang w:val="en-GB" w:eastAsia="en-US"/>
        </w:rPr>
        <w:t>11</w:t>
      </w:r>
      <w:r w:rsidRPr="00E3203C">
        <w:rPr>
          <w:rFonts w:eastAsia="Calibri"/>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t xml:space="preserve"> </w:t>
      </w:r>
    </w:p>
    <w:p w:rsidR="0051308B" w:rsidRPr="00E3203C" w:rsidRDefault="0051308B" w:rsidP="00815038">
      <w:pPr>
        <w:jc w:val="both"/>
        <w:rPr>
          <w:rFonts w:eastAsia="Calibri"/>
          <w:sz w:val="19"/>
          <w:szCs w:val="19"/>
          <w:lang w:val="en-GB" w:eastAsia="en-US"/>
        </w:rPr>
      </w:pPr>
    </w:p>
    <w:p w:rsidR="000D0A0D" w:rsidRPr="00E3203C" w:rsidRDefault="000D0A0D" w:rsidP="00815038">
      <w:pPr>
        <w:ind w:left="2832" w:hanging="2124"/>
        <w:jc w:val="both"/>
        <w:rPr>
          <w:rFonts w:eastAsia="Calibri"/>
          <w:sz w:val="19"/>
          <w:szCs w:val="19"/>
          <w:lang w:val="en-GB" w:eastAsia="en-US"/>
        </w:rPr>
      </w:pPr>
      <w:r w:rsidRPr="00E3203C">
        <w:rPr>
          <w:rFonts w:eastAsia="Calibri"/>
          <w:b/>
          <w:sz w:val="19"/>
          <w:szCs w:val="19"/>
          <w:lang w:val="en-GB" w:eastAsia="en-US"/>
        </w:rPr>
        <w:t>Analiz:</w:t>
      </w:r>
      <w:r w:rsidR="0051308B" w:rsidRPr="00E3203C">
        <w:rPr>
          <w:rFonts w:eastAsia="Calibri"/>
          <w:sz w:val="19"/>
          <w:szCs w:val="19"/>
          <w:lang w:val="en-GB" w:eastAsia="en-US"/>
        </w:rPr>
        <w:tab/>
      </w:r>
      <w:r w:rsidR="00296CB4" w:rsidRPr="00E3203C">
        <w:rPr>
          <w:rFonts w:eastAsia="Calibri"/>
          <w:sz w:val="19"/>
          <w:szCs w:val="19"/>
          <w:lang w:val="en-GB" w:eastAsia="en-US"/>
        </w:rPr>
        <w:t xml:space="preserve">İçeriği, </w:t>
      </w:r>
      <w:r w:rsidRPr="00E3203C">
        <w:rPr>
          <w:rFonts w:eastAsia="Calibri"/>
          <w:sz w:val="19"/>
          <w:szCs w:val="19"/>
          <w:lang w:val="en-GB" w:eastAsia="en-US"/>
        </w:rPr>
        <w:t xml:space="preserve">KOH </w:t>
      </w:r>
      <w:r w:rsidR="005658F8">
        <w:rPr>
          <w:rFonts w:eastAsia="Calibri"/>
          <w:sz w:val="19"/>
          <w:szCs w:val="19"/>
          <w:lang w:val="en-GB" w:eastAsia="en-US"/>
        </w:rPr>
        <w:t>cinsinden hesaplanan</w:t>
      </w:r>
      <w:r w:rsidR="00296CB4" w:rsidRPr="00E3203C">
        <w:rPr>
          <w:rFonts w:eastAsia="Calibri"/>
          <w:sz w:val="19"/>
          <w:szCs w:val="19"/>
          <w:lang w:val="en-GB" w:eastAsia="en-US"/>
        </w:rPr>
        <w:t xml:space="preserve"> alkalinin %85,</w:t>
      </w:r>
      <w:r w:rsidRPr="00E3203C">
        <w:rPr>
          <w:rFonts w:eastAsia="Calibri"/>
          <w:sz w:val="19"/>
          <w:szCs w:val="19"/>
          <w:lang w:val="en-GB" w:eastAsia="en-US"/>
        </w:rPr>
        <w:t>0’</w:t>
      </w:r>
      <w:r w:rsidR="00296CB4" w:rsidRPr="00E3203C">
        <w:rPr>
          <w:rFonts w:eastAsia="Calibri"/>
          <w:sz w:val="19"/>
          <w:szCs w:val="19"/>
          <w:lang w:val="en-GB" w:eastAsia="en-US"/>
        </w:rPr>
        <w:t>ında</w:t>
      </w:r>
      <w:r w:rsidRPr="00E3203C">
        <w:rPr>
          <w:rFonts w:eastAsia="Calibri"/>
          <w:sz w:val="19"/>
          <w:szCs w:val="19"/>
          <w:lang w:val="en-GB" w:eastAsia="en-US"/>
        </w:rPr>
        <w:t xml:space="preserve">n az olmamalıdır. </w:t>
      </w:r>
    </w:p>
    <w:p w:rsidR="000D0A0D" w:rsidRPr="00E3203C" w:rsidRDefault="000D0A0D" w:rsidP="00815038">
      <w:pPr>
        <w:ind w:left="2832" w:hanging="2832"/>
        <w:jc w:val="both"/>
        <w:rPr>
          <w:rFonts w:eastAsia="Calibri"/>
          <w:b/>
          <w:sz w:val="19"/>
          <w:szCs w:val="19"/>
          <w:lang w:val="en-GB" w:eastAsia="en-US"/>
        </w:rPr>
      </w:pPr>
    </w:p>
    <w:p w:rsidR="000D0A0D" w:rsidRPr="00E3203C" w:rsidRDefault="000D0A0D" w:rsidP="00815038">
      <w:pPr>
        <w:ind w:left="2832" w:hanging="2832"/>
        <w:jc w:val="both"/>
        <w:rPr>
          <w:rFonts w:eastAsia="Calibri"/>
          <w:sz w:val="19"/>
          <w:szCs w:val="19"/>
          <w:lang w:val="en-GB" w:eastAsia="en-US"/>
        </w:rPr>
      </w:pPr>
      <w:r w:rsidRPr="00E3203C">
        <w:rPr>
          <w:rFonts w:eastAsia="Calibri"/>
          <w:b/>
          <w:sz w:val="19"/>
          <w:szCs w:val="19"/>
          <w:u w:val="single"/>
          <w:lang w:val="en-GB" w:eastAsia="en-US"/>
        </w:rPr>
        <w:t>Tanımlama:</w:t>
      </w:r>
      <w:r w:rsidRPr="00E3203C">
        <w:rPr>
          <w:rFonts w:eastAsia="Calibri"/>
          <w:sz w:val="19"/>
          <w:szCs w:val="19"/>
          <w:lang w:val="en-GB" w:eastAsia="en-US"/>
        </w:rPr>
        <w:tab/>
        <w:t xml:space="preserve">Beyaz veya beyaza yakın </w:t>
      </w:r>
      <w:r w:rsidR="00296CB4" w:rsidRPr="00E3203C">
        <w:rPr>
          <w:rFonts w:eastAsia="Calibri"/>
          <w:sz w:val="19"/>
          <w:szCs w:val="19"/>
          <w:lang w:val="en-GB" w:eastAsia="en-US"/>
        </w:rPr>
        <w:t>topaklar</w:t>
      </w:r>
      <w:r w:rsidRPr="00E3203C">
        <w:rPr>
          <w:rFonts w:eastAsia="Calibri"/>
          <w:sz w:val="19"/>
          <w:szCs w:val="19"/>
          <w:lang w:val="en-GB" w:eastAsia="en-US"/>
        </w:rPr>
        <w:t xml:space="preserve">, </w:t>
      </w:r>
      <w:r w:rsidR="00E25F46">
        <w:rPr>
          <w:rFonts w:eastAsia="Calibri"/>
          <w:sz w:val="19"/>
          <w:szCs w:val="19"/>
          <w:lang w:val="en-GB" w:eastAsia="en-US"/>
        </w:rPr>
        <w:t>yassı parçacık</w:t>
      </w:r>
      <w:r w:rsidRPr="00E3203C">
        <w:rPr>
          <w:rFonts w:eastAsia="Calibri"/>
          <w:sz w:val="19"/>
          <w:szCs w:val="19"/>
          <w:lang w:val="en-GB" w:eastAsia="en-US"/>
        </w:rPr>
        <w:t xml:space="preserve">lar, çubuklar, </w:t>
      </w:r>
      <w:r w:rsidR="00296CB4" w:rsidRPr="00E3203C">
        <w:rPr>
          <w:rFonts w:eastAsia="Calibri"/>
          <w:sz w:val="19"/>
          <w:szCs w:val="19"/>
          <w:lang w:val="en-GB" w:eastAsia="en-US"/>
        </w:rPr>
        <w:t>erimiş</w:t>
      </w:r>
      <w:r w:rsidR="00A11BAA">
        <w:rPr>
          <w:rFonts w:eastAsia="Calibri"/>
          <w:sz w:val="19"/>
          <w:szCs w:val="19"/>
          <w:lang w:val="en-GB" w:eastAsia="en-US"/>
        </w:rPr>
        <w:t xml:space="preserve"> kütleler veya diğer formlar</w:t>
      </w:r>
    </w:p>
    <w:p w:rsidR="000D0A0D" w:rsidRPr="00E3203C" w:rsidRDefault="000D0A0D" w:rsidP="00815038">
      <w:pPr>
        <w:keepNext/>
        <w:ind w:left="4245" w:hanging="4245"/>
        <w:jc w:val="both"/>
        <w:outlineLvl w:val="2"/>
        <w:rPr>
          <w:b/>
          <w:sz w:val="19"/>
          <w:szCs w:val="19"/>
        </w:rPr>
      </w:pPr>
    </w:p>
    <w:p w:rsidR="000D0A0D" w:rsidRPr="00E3203C" w:rsidRDefault="00BA669C" w:rsidP="00815038">
      <w:pPr>
        <w:keepNext/>
        <w:ind w:left="4245" w:hanging="4245"/>
        <w:jc w:val="both"/>
        <w:outlineLvl w:val="2"/>
        <w:rPr>
          <w:b/>
          <w:sz w:val="19"/>
          <w:szCs w:val="19"/>
          <w:u w:val="single"/>
        </w:rPr>
      </w:pPr>
      <w:r>
        <w:rPr>
          <w:b/>
          <w:sz w:val="19"/>
          <w:szCs w:val="19"/>
          <w:u w:val="single"/>
        </w:rPr>
        <w:t>İdentifikasyon</w:t>
      </w:r>
      <w:r w:rsidR="000D0A0D" w:rsidRPr="00E3203C">
        <w:rPr>
          <w:b/>
          <w:sz w:val="19"/>
          <w:szCs w:val="19"/>
          <w:u w:val="single"/>
        </w:rPr>
        <w:t>:</w:t>
      </w:r>
    </w:p>
    <w:p w:rsidR="0051308B" w:rsidRPr="00E3203C" w:rsidRDefault="0051308B" w:rsidP="00815038">
      <w:pPr>
        <w:keepNext/>
        <w:ind w:left="4245" w:hanging="4245"/>
        <w:jc w:val="both"/>
        <w:outlineLvl w:val="2"/>
        <w:rPr>
          <w:b/>
          <w:sz w:val="19"/>
          <w:szCs w:val="19"/>
          <w:u w:val="single"/>
        </w:rPr>
      </w:pPr>
    </w:p>
    <w:p w:rsidR="0051308B" w:rsidRPr="00E3203C" w:rsidRDefault="00AA5B08" w:rsidP="00815038">
      <w:pPr>
        <w:ind w:left="709"/>
        <w:jc w:val="both"/>
        <w:rPr>
          <w:rFonts w:eastAsia="Calibri"/>
          <w:sz w:val="19"/>
          <w:szCs w:val="19"/>
          <w:lang w:val="en-GB" w:eastAsia="en-US"/>
        </w:rPr>
      </w:pPr>
      <w:r w:rsidRPr="00E3203C">
        <w:rPr>
          <w:rFonts w:eastAsia="Calibri"/>
          <w:b/>
          <w:sz w:val="19"/>
          <w:szCs w:val="19"/>
          <w:lang w:val="en-GB" w:eastAsia="en-US"/>
        </w:rPr>
        <w:t xml:space="preserve">Potasyum </w:t>
      </w:r>
      <w:r w:rsidR="0051308B" w:rsidRPr="00E3203C">
        <w:rPr>
          <w:rFonts w:eastAsia="Calibri"/>
          <w:b/>
          <w:sz w:val="19"/>
          <w:szCs w:val="19"/>
          <w:lang w:val="en-GB" w:eastAsia="en-US"/>
        </w:rPr>
        <w:t>testi:</w:t>
      </w:r>
      <w:r w:rsidR="0051308B" w:rsidRPr="00E3203C">
        <w:rPr>
          <w:rFonts w:eastAsia="Calibri"/>
          <w:b/>
          <w:sz w:val="19"/>
          <w:szCs w:val="19"/>
          <w:lang w:val="en-GB" w:eastAsia="en-US"/>
        </w:rPr>
        <w:tab/>
      </w:r>
      <w:r w:rsidR="0051308B" w:rsidRPr="00E3203C">
        <w:rPr>
          <w:rFonts w:eastAsia="Calibri"/>
          <w:b/>
          <w:sz w:val="19"/>
          <w:szCs w:val="19"/>
          <w:lang w:val="en-GB" w:eastAsia="en-US"/>
        </w:rPr>
        <w:tab/>
      </w:r>
      <w:r w:rsidR="0051308B" w:rsidRPr="00E3203C">
        <w:rPr>
          <w:rFonts w:eastAsia="Calibri"/>
          <w:sz w:val="19"/>
          <w:szCs w:val="19"/>
          <w:lang w:val="en-GB" w:eastAsia="en-US"/>
        </w:rPr>
        <w:t>Testi geçer.</w:t>
      </w:r>
    </w:p>
    <w:p w:rsidR="0051308B" w:rsidRPr="00E3203C" w:rsidRDefault="0051308B" w:rsidP="00815038">
      <w:pPr>
        <w:ind w:left="709"/>
        <w:jc w:val="both"/>
        <w:rPr>
          <w:rFonts w:eastAsia="Calibri"/>
          <w:sz w:val="19"/>
          <w:szCs w:val="19"/>
          <w:lang w:val="en-GB" w:eastAsia="en-US"/>
        </w:rPr>
      </w:pPr>
      <w:r w:rsidRPr="00E3203C">
        <w:rPr>
          <w:rFonts w:eastAsia="Calibri"/>
          <w:b/>
          <w:sz w:val="19"/>
          <w:szCs w:val="19"/>
          <w:lang w:val="en-GB" w:eastAsia="en-US"/>
        </w:rPr>
        <w:tab/>
      </w:r>
      <w:r w:rsidRPr="00E3203C">
        <w:rPr>
          <w:rFonts w:eastAsia="Calibri"/>
          <w:sz w:val="19"/>
          <w:szCs w:val="19"/>
          <w:lang w:val="en-GB" w:eastAsia="en-US"/>
        </w:rPr>
        <w:t xml:space="preserve"> </w:t>
      </w:r>
    </w:p>
    <w:p w:rsidR="0051308B" w:rsidRPr="00E3203C" w:rsidRDefault="0051308B" w:rsidP="00815038">
      <w:pPr>
        <w:ind w:left="2830" w:hanging="2121"/>
        <w:jc w:val="both"/>
        <w:rPr>
          <w:rFonts w:eastAsia="Calibri"/>
          <w:sz w:val="19"/>
          <w:szCs w:val="19"/>
          <w:lang w:val="en-GB" w:eastAsia="en-US"/>
        </w:rPr>
      </w:pPr>
      <w:r w:rsidRPr="00E3203C">
        <w:rPr>
          <w:rFonts w:eastAsia="Calibri"/>
          <w:b/>
          <w:sz w:val="19"/>
          <w:szCs w:val="19"/>
          <w:lang w:val="en-GB" w:eastAsia="en-US"/>
        </w:rPr>
        <w:t>pH:</w:t>
      </w:r>
      <w:r w:rsidRPr="00E3203C">
        <w:rPr>
          <w:rFonts w:eastAsia="Calibri"/>
          <w:b/>
          <w:sz w:val="19"/>
          <w:szCs w:val="19"/>
          <w:lang w:val="en-GB" w:eastAsia="en-US"/>
        </w:rPr>
        <w:tab/>
      </w:r>
      <w:r w:rsidRPr="00E3203C">
        <w:rPr>
          <w:rFonts w:eastAsia="Calibri"/>
          <w:b/>
          <w:sz w:val="19"/>
          <w:szCs w:val="19"/>
          <w:lang w:val="en-GB" w:eastAsia="en-US"/>
        </w:rPr>
        <w:tab/>
      </w:r>
      <w:r w:rsidR="00296CB4" w:rsidRPr="00E3203C">
        <w:rPr>
          <w:rFonts w:eastAsia="Calibri"/>
          <w:sz w:val="19"/>
          <w:szCs w:val="19"/>
          <w:lang w:val="en-GB" w:eastAsia="en-US"/>
        </w:rPr>
        <w:t>Kuvvetli alkali (%1’</w:t>
      </w:r>
      <w:r w:rsidRPr="00E3203C">
        <w:rPr>
          <w:rFonts w:eastAsia="Calibri"/>
          <w:sz w:val="19"/>
          <w:szCs w:val="19"/>
          <w:lang w:val="en-GB" w:eastAsia="en-US"/>
        </w:rPr>
        <w:t>lik çözelti)</w:t>
      </w:r>
    </w:p>
    <w:p w:rsidR="0051308B" w:rsidRPr="00E3203C" w:rsidRDefault="0051308B" w:rsidP="00815038">
      <w:pPr>
        <w:ind w:left="2830" w:hanging="2121"/>
        <w:jc w:val="both"/>
        <w:rPr>
          <w:rFonts w:eastAsia="Calibri"/>
          <w:b/>
          <w:sz w:val="19"/>
          <w:szCs w:val="19"/>
          <w:lang w:val="en-GB" w:eastAsia="en-US"/>
        </w:rPr>
      </w:pPr>
    </w:p>
    <w:p w:rsidR="0051308B" w:rsidRPr="00E3203C" w:rsidRDefault="0051308B" w:rsidP="00815038">
      <w:pPr>
        <w:ind w:left="2830" w:hanging="2121"/>
        <w:jc w:val="both"/>
        <w:rPr>
          <w:rFonts w:eastAsia="Calibri"/>
          <w:sz w:val="19"/>
          <w:szCs w:val="19"/>
          <w:lang w:val="en-GB" w:eastAsia="en-US"/>
        </w:rPr>
      </w:pPr>
      <w:r w:rsidRPr="00E3203C">
        <w:rPr>
          <w:rFonts w:eastAsia="Calibri"/>
          <w:b/>
          <w:sz w:val="19"/>
          <w:szCs w:val="19"/>
          <w:lang w:val="en-GB" w:eastAsia="en-US"/>
        </w:rPr>
        <w:t>Çözünürlük:</w:t>
      </w:r>
      <w:r w:rsidRPr="00E3203C">
        <w:rPr>
          <w:rFonts w:eastAsia="Calibri"/>
          <w:b/>
          <w:sz w:val="19"/>
          <w:szCs w:val="19"/>
          <w:lang w:val="en-GB" w:eastAsia="en-US"/>
        </w:rPr>
        <w:tab/>
      </w:r>
      <w:r w:rsidRPr="00E3203C">
        <w:rPr>
          <w:rFonts w:eastAsia="Calibri"/>
          <w:sz w:val="19"/>
          <w:szCs w:val="19"/>
          <w:lang w:val="en-GB" w:eastAsia="en-US"/>
        </w:rPr>
        <w:t xml:space="preserve">Suda çok çözünür, etanolde </w:t>
      </w:r>
      <w:r w:rsidR="00AF36D9">
        <w:rPr>
          <w:rFonts w:eastAsia="Calibri"/>
          <w:sz w:val="19"/>
          <w:szCs w:val="19"/>
          <w:lang w:val="en-GB" w:eastAsia="en-US"/>
        </w:rPr>
        <w:t>serbest</w:t>
      </w:r>
      <w:r w:rsidRPr="00E3203C">
        <w:rPr>
          <w:rFonts w:eastAsia="Calibri"/>
          <w:sz w:val="19"/>
          <w:szCs w:val="19"/>
          <w:lang w:val="en-GB" w:eastAsia="en-US"/>
        </w:rPr>
        <w:t xml:space="preserve"> çözünür.</w:t>
      </w:r>
    </w:p>
    <w:p w:rsidR="000D0A0D" w:rsidRPr="00E3203C" w:rsidRDefault="000D0A0D" w:rsidP="00815038">
      <w:pPr>
        <w:jc w:val="both"/>
        <w:rPr>
          <w:rFonts w:eastAsia="Calibri"/>
          <w:b/>
          <w:sz w:val="19"/>
          <w:szCs w:val="19"/>
          <w:lang w:val="en-GB" w:eastAsia="en-US"/>
        </w:rPr>
      </w:pPr>
    </w:p>
    <w:p w:rsidR="000D0A0D" w:rsidRPr="00E3203C" w:rsidRDefault="000D0A0D" w:rsidP="00815038">
      <w:pPr>
        <w:jc w:val="both"/>
        <w:rPr>
          <w:rFonts w:eastAsia="Calibri"/>
          <w:b/>
          <w:sz w:val="19"/>
          <w:szCs w:val="19"/>
          <w:u w:val="single"/>
          <w:lang w:val="en-GB" w:eastAsia="en-US"/>
        </w:rPr>
      </w:pPr>
      <w:r w:rsidRPr="00E3203C">
        <w:rPr>
          <w:rFonts w:eastAsia="Calibri"/>
          <w:b/>
          <w:sz w:val="19"/>
          <w:szCs w:val="19"/>
          <w:u w:val="single"/>
          <w:lang w:val="en-GB" w:eastAsia="en-US"/>
        </w:rPr>
        <w:t>Saflık:</w:t>
      </w:r>
    </w:p>
    <w:p w:rsidR="0051308B" w:rsidRPr="00E3203C" w:rsidRDefault="0051308B" w:rsidP="00815038">
      <w:pPr>
        <w:jc w:val="both"/>
        <w:rPr>
          <w:rFonts w:eastAsia="Calibri"/>
          <w:b/>
          <w:sz w:val="19"/>
          <w:szCs w:val="19"/>
          <w:u w:val="single"/>
          <w:lang w:val="en-GB" w:eastAsia="en-US"/>
        </w:rPr>
      </w:pPr>
    </w:p>
    <w:p w:rsidR="00B225B2" w:rsidRDefault="000D0A0D" w:rsidP="00815038">
      <w:pPr>
        <w:ind w:firstLine="708"/>
        <w:jc w:val="both"/>
        <w:rPr>
          <w:rFonts w:eastAsia="Calibri"/>
          <w:b/>
          <w:sz w:val="19"/>
          <w:szCs w:val="19"/>
          <w:lang w:val="en-GB" w:eastAsia="en-US"/>
        </w:rPr>
      </w:pPr>
      <w:r w:rsidRPr="00E3203C">
        <w:rPr>
          <w:rFonts w:eastAsia="Calibri"/>
          <w:b/>
          <w:sz w:val="19"/>
          <w:szCs w:val="19"/>
          <w:lang w:val="en-GB" w:eastAsia="en-US"/>
        </w:rPr>
        <w:t xml:space="preserve">Suda çözünmeyen </w:t>
      </w:r>
    </w:p>
    <w:p w:rsidR="000D0A0D" w:rsidRPr="00E3203C" w:rsidRDefault="000D0A0D" w:rsidP="00815038">
      <w:pPr>
        <w:ind w:firstLine="708"/>
        <w:jc w:val="both"/>
        <w:rPr>
          <w:rFonts w:eastAsia="Calibri"/>
          <w:sz w:val="19"/>
          <w:szCs w:val="19"/>
          <w:lang w:val="en-GB" w:eastAsia="en-US"/>
        </w:rPr>
      </w:pPr>
      <w:r w:rsidRPr="00E3203C">
        <w:rPr>
          <w:rFonts w:eastAsia="Calibri"/>
          <w:b/>
          <w:sz w:val="19"/>
          <w:szCs w:val="19"/>
          <w:lang w:val="en-GB" w:eastAsia="en-US"/>
        </w:rPr>
        <w:t>madde:</w:t>
      </w:r>
      <w:r w:rsidR="00B225B2">
        <w:rPr>
          <w:rFonts w:eastAsia="Calibri"/>
          <w:b/>
          <w:sz w:val="19"/>
          <w:szCs w:val="19"/>
          <w:lang w:val="en-GB" w:eastAsia="en-US"/>
        </w:rPr>
        <w:tab/>
      </w:r>
      <w:r w:rsidR="00B225B2">
        <w:rPr>
          <w:rFonts w:eastAsia="Calibri"/>
          <w:b/>
          <w:sz w:val="19"/>
          <w:szCs w:val="19"/>
          <w:lang w:val="en-GB" w:eastAsia="en-US"/>
        </w:rPr>
        <w:tab/>
      </w:r>
      <w:r w:rsidR="00B225B2">
        <w:rPr>
          <w:rFonts w:eastAsia="Calibri"/>
          <w:b/>
          <w:sz w:val="19"/>
          <w:szCs w:val="19"/>
          <w:lang w:val="en-GB" w:eastAsia="en-US"/>
        </w:rPr>
        <w:tab/>
      </w:r>
      <w:r w:rsidR="00296CB4" w:rsidRPr="00E3203C">
        <w:rPr>
          <w:rFonts w:eastAsia="Calibri"/>
          <w:sz w:val="19"/>
          <w:szCs w:val="19"/>
          <w:lang w:val="en-GB" w:eastAsia="en-US"/>
        </w:rPr>
        <w:t>%</w:t>
      </w:r>
      <w:r w:rsidRPr="00E3203C">
        <w:rPr>
          <w:rFonts w:eastAsia="Calibri"/>
          <w:sz w:val="19"/>
          <w:szCs w:val="19"/>
          <w:lang w:val="en-GB" w:eastAsia="en-US"/>
        </w:rPr>
        <w:t xml:space="preserve">5’lik bir çözelti tamamen berrak ve renksizdir. </w:t>
      </w:r>
    </w:p>
    <w:p w:rsidR="0051308B" w:rsidRPr="00E3203C" w:rsidRDefault="0051308B" w:rsidP="00815038">
      <w:pPr>
        <w:ind w:firstLine="708"/>
        <w:jc w:val="both"/>
        <w:rPr>
          <w:rFonts w:eastAsia="Calibri"/>
          <w:sz w:val="19"/>
          <w:szCs w:val="19"/>
          <w:lang w:val="en-GB" w:eastAsia="en-US"/>
        </w:rPr>
      </w:pP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Karbonat:</w:t>
      </w:r>
      <w:r w:rsidRPr="00E3203C">
        <w:rPr>
          <w:rFonts w:eastAsia="Calibri"/>
          <w:sz w:val="19"/>
          <w:szCs w:val="19"/>
          <w:lang w:val="de-DE" w:eastAsia="en-US"/>
        </w:rPr>
        <w:tab/>
      </w:r>
      <w:r w:rsidRPr="00E3203C">
        <w:rPr>
          <w:rFonts w:eastAsia="Calibri"/>
          <w:sz w:val="19"/>
          <w:szCs w:val="19"/>
          <w:lang w:val="de-DE" w:eastAsia="en-US"/>
        </w:rPr>
        <w:tab/>
        <w:t>K</w:t>
      </w:r>
      <w:r w:rsidRPr="00E3203C">
        <w:rPr>
          <w:rFonts w:eastAsia="Calibri"/>
          <w:sz w:val="19"/>
          <w:szCs w:val="19"/>
          <w:vertAlign w:val="subscript"/>
          <w:lang w:val="de-DE" w:eastAsia="en-US"/>
        </w:rPr>
        <w:t>2</w:t>
      </w:r>
      <w:r w:rsidRPr="00E3203C">
        <w:rPr>
          <w:rFonts w:eastAsia="Calibri"/>
          <w:sz w:val="19"/>
          <w:szCs w:val="19"/>
          <w:lang w:val="de-DE" w:eastAsia="en-US"/>
        </w:rPr>
        <w:t>CO</w:t>
      </w:r>
      <w:r w:rsidRPr="00E3203C">
        <w:rPr>
          <w:rFonts w:eastAsia="Calibri"/>
          <w:sz w:val="19"/>
          <w:szCs w:val="19"/>
          <w:vertAlign w:val="subscript"/>
          <w:lang w:val="de-DE" w:eastAsia="en-US"/>
        </w:rPr>
        <w:t>3</w:t>
      </w:r>
      <w:r w:rsidRPr="00E3203C">
        <w:rPr>
          <w:rFonts w:eastAsia="Calibri"/>
          <w:sz w:val="19"/>
          <w:szCs w:val="19"/>
          <w:lang w:val="de-DE" w:eastAsia="en-US"/>
        </w:rPr>
        <w:t xml:space="preserve"> </w:t>
      </w:r>
      <w:r w:rsidR="00296CB4" w:rsidRPr="00E3203C">
        <w:rPr>
          <w:rFonts w:eastAsia="Calibri"/>
          <w:sz w:val="19"/>
          <w:szCs w:val="19"/>
          <w:lang w:val="de-DE" w:eastAsia="en-US"/>
        </w:rPr>
        <w:t>olarak</w:t>
      </w:r>
      <w:r w:rsidRPr="00E3203C">
        <w:rPr>
          <w:rFonts w:eastAsia="Calibri"/>
          <w:sz w:val="19"/>
          <w:szCs w:val="19"/>
          <w:lang w:val="de-DE" w:eastAsia="en-US"/>
        </w:rPr>
        <w:t xml:space="preserve"> %</w:t>
      </w:r>
      <w:r w:rsidR="00296CB4" w:rsidRPr="00E3203C">
        <w:rPr>
          <w:rFonts w:eastAsia="Calibri"/>
          <w:sz w:val="19"/>
          <w:szCs w:val="19"/>
          <w:lang w:val="de-DE" w:eastAsia="en-US"/>
        </w:rPr>
        <w:t>3,5’t</w:t>
      </w:r>
      <w:r w:rsidRPr="00E3203C">
        <w:rPr>
          <w:rFonts w:eastAsia="Calibri"/>
          <w:sz w:val="19"/>
          <w:szCs w:val="19"/>
          <w:lang w:val="de-DE" w:eastAsia="en-US"/>
        </w:rPr>
        <w:t>en fazla olmamalıdır.</w:t>
      </w:r>
    </w:p>
    <w:p w:rsidR="0051308B" w:rsidRPr="00E3203C" w:rsidRDefault="0051308B" w:rsidP="00815038">
      <w:pPr>
        <w:ind w:firstLine="708"/>
        <w:jc w:val="both"/>
        <w:rPr>
          <w:rFonts w:eastAsia="Calibri"/>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Arsenik:</w:t>
      </w:r>
      <w:r w:rsidRPr="00E3203C">
        <w:rPr>
          <w:rFonts w:eastAsia="Calibri"/>
          <w:sz w:val="19"/>
          <w:szCs w:val="19"/>
          <w:lang w:val="de-DE" w:eastAsia="en-US"/>
        </w:rPr>
        <w:tab/>
        <w:t>3 mg/kg’dan fazla olmamalıdır.</w:t>
      </w:r>
    </w:p>
    <w:p w:rsidR="0051308B" w:rsidRPr="00E3203C" w:rsidRDefault="0051308B" w:rsidP="00815038">
      <w:pPr>
        <w:ind w:left="2832" w:hanging="2123"/>
        <w:jc w:val="both"/>
        <w:rPr>
          <w:rFonts w:eastAsia="Calibri"/>
          <w:sz w:val="19"/>
          <w:szCs w:val="19"/>
          <w:lang w:val="de-DE" w:eastAsia="en-US"/>
        </w:rPr>
      </w:pPr>
    </w:p>
    <w:p w:rsidR="000D0A0D" w:rsidRPr="00E3203C" w:rsidRDefault="000D0A0D" w:rsidP="00815038">
      <w:pPr>
        <w:ind w:left="2830" w:hanging="2121"/>
        <w:jc w:val="both"/>
        <w:rPr>
          <w:rFonts w:eastAsia="Calibri"/>
          <w:sz w:val="19"/>
          <w:szCs w:val="19"/>
          <w:lang w:val="de-DE" w:eastAsia="en-US"/>
        </w:rPr>
      </w:pPr>
      <w:r w:rsidRPr="00E3203C">
        <w:rPr>
          <w:rFonts w:eastAsia="Calibri"/>
          <w:b/>
          <w:sz w:val="19"/>
          <w:szCs w:val="19"/>
          <w:lang w:val="de-DE" w:eastAsia="en-US"/>
        </w:rPr>
        <w:t>Kurşun:</w:t>
      </w:r>
      <w:r w:rsidR="0051308B" w:rsidRPr="00E3203C">
        <w:rPr>
          <w:rFonts w:eastAsia="Calibri"/>
          <w:sz w:val="19"/>
          <w:szCs w:val="19"/>
          <w:lang w:val="de-DE" w:eastAsia="en-US"/>
        </w:rPr>
        <w:tab/>
        <w:t>2</w:t>
      </w:r>
      <w:r w:rsidRPr="00E3203C">
        <w:rPr>
          <w:rFonts w:eastAsia="Calibri"/>
          <w:sz w:val="19"/>
          <w:szCs w:val="19"/>
          <w:lang w:val="de-DE" w:eastAsia="en-US"/>
        </w:rPr>
        <w:t xml:space="preserve"> mg/kg’dan fazla olmamalıdır.</w:t>
      </w:r>
    </w:p>
    <w:p w:rsidR="0051308B" w:rsidRPr="00E3203C" w:rsidRDefault="0051308B" w:rsidP="00815038">
      <w:pPr>
        <w:ind w:left="2830" w:hanging="2121"/>
        <w:jc w:val="both"/>
        <w:rPr>
          <w:rFonts w:eastAsia="Calibri"/>
          <w:sz w:val="19"/>
          <w:szCs w:val="19"/>
          <w:lang w:val="de-DE" w:eastAsia="en-US"/>
        </w:rPr>
      </w:pPr>
    </w:p>
    <w:p w:rsidR="000D0A0D" w:rsidRPr="00E3203C" w:rsidRDefault="008A2DDD" w:rsidP="00815038">
      <w:pPr>
        <w:ind w:left="2832" w:hanging="2124"/>
        <w:jc w:val="both"/>
        <w:rPr>
          <w:rFonts w:eastAsia="Calibri"/>
          <w:sz w:val="19"/>
          <w:szCs w:val="19"/>
          <w:lang w:val="de-DE" w:eastAsia="en-US"/>
        </w:rPr>
      </w:pPr>
      <w:r w:rsidRPr="00E3203C">
        <w:rPr>
          <w:rFonts w:eastAsia="Calibri"/>
          <w:b/>
          <w:sz w:val="19"/>
          <w:szCs w:val="19"/>
          <w:lang w:val="de-DE" w:eastAsia="en-US"/>
        </w:rPr>
        <w:t>Civa</w:t>
      </w:r>
      <w:r w:rsidR="000D0A0D" w:rsidRPr="00E3203C">
        <w:rPr>
          <w:rFonts w:eastAsia="Calibri"/>
          <w:b/>
          <w:sz w:val="19"/>
          <w:szCs w:val="19"/>
          <w:lang w:val="de-DE" w:eastAsia="en-US"/>
        </w:rPr>
        <w:t>:</w:t>
      </w:r>
      <w:r w:rsidR="000D0A0D" w:rsidRPr="00E3203C">
        <w:rPr>
          <w:rFonts w:eastAsia="Calibri"/>
          <w:sz w:val="19"/>
          <w:szCs w:val="19"/>
          <w:lang w:val="de-DE" w:eastAsia="en-US"/>
        </w:rPr>
        <w:tab/>
        <w:t>1 mg/kg’dan fazla olmamalıdır.</w:t>
      </w:r>
    </w:p>
    <w:p w:rsidR="0051308B" w:rsidRPr="00E3203C" w:rsidRDefault="0051308B" w:rsidP="00815038">
      <w:pPr>
        <w:ind w:left="2832" w:hanging="2124"/>
        <w:jc w:val="both"/>
        <w:rPr>
          <w:rFonts w:eastAsia="Calibri"/>
          <w:sz w:val="19"/>
          <w:szCs w:val="19"/>
          <w:lang w:val="de-DE" w:eastAsia="en-US"/>
        </w:rPr>
      </w:pPr>
    </w:p>
    <w:p w:rsidR="000D0A0D" w:rsidRPr="00E3203C" w:rsidRDefault="000D0A0D" w:rsidP="00815038">
      <w:pPr>
        <w:ind w:left="2832" w:hanging="2124"/>
        <w:jc w:val="both"/>
        <w:rPr>
          <w:rFonts w:eastAsia="Calibri"/>
          <w:sz w:val="19"/>
          <w:szCs w:val="19"/>
          <w:lang w:val="de-DE" w:eastAsia="en-US"/>
        </w:rPr>
      </w:pPr>
    </w:p>
    <w:p w:rsidR="000D0A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E 526 KALSİYUM HİDROKSİT</w:t>
      </w:r>
    </w:p>
    <w:p w:rsidR="000D0A0D" w:rsidRPr="00E3203C" w:rsidRDefault="000D0A0D" w:rsidP="00815038">
      <w:pPr>
        <w:ind w:left="2832" w:hanging="2832"/>
        <w:jc w:val="both"/>
        <w:rPr>
          <w:rFonts w:eastAsia="Calibri"/>
          <w:b/>
          <w:sz w:val="19"/>
          <w:szCs w:val="19"/>
          <w:lang w:val="de-DE" w:eastAsia="en-US"/>
        </w:rPr>
      </w:pPr>
    </w:p>
    <w:p w:rsidR="000D0A0D" w:rsidRPr="00E3203C" w:rsidRDefault="00C003DB" w:rsidP="00815038">
      <w:pPr>
        <w:ind w:left="2832" w:hanging="2832"/>
        <w:jc w:val="both"/>
        <w:rPr>
          <w:rFonts w:eastAsia="Calibri"/>
          <w:sz w:val="19"/>
          <w:szCs w:val="19"/>
          <w:lang w:val="de-DE" w:eastAsia="en-US"/>
        </w:rPr>
      </w:pPr>
      <w:r w:rsidRPr="00E3203C">
        <w:rPr>
          <w:rFonts w:eastAsia="Calibri"/>
          <w:b/>
          <w:sz w:val="19"/>
          <w:szCs w:val="19"/>
          <w:u w:val="single"/>
          <w:lang w:val="de-DE" w:eastAsia="en-US"/>
        </w:rPr>
        <w:t>Eş anlamlılar</w:t>
      </w:r>
      <w:r w:rsidR="000D0A0D" w:rsidRPr="00E3203C">
        <w:rPr>
          <w:rFonts w:eastAsia="Calibri"/>
          <w:b/>
          <w:sz w:val="19"/>
          <w:szCs w:val="19"/>
          <w:u w:val="single"/>
          <w:lang w:val="de-DE" w:eastAsia="en-US"/>
        </w:rPr>
        <w:t>:</w:t>
      </w:r>
      <w:r w:rsidR="000D0A0D" w:rsidRPr="00E3203C">
        <w:rPr>
          <w:rFonts w:eastAsia="Calibri"/>
          <w:b/>
          <w:sz w:val="19"/>
          <w:szCs w:val="19"/>
          <w:lang w:val="de-DE" w:eastAsia="en-US"/>
        </w:rPr>
        <w:tab/>
      </w:r>
      <w:r w:rsidR="006D2A60" w:rsidRPr="006D2A60">
        <w:rPr>
          <w:rFonts w:eastAsia="Calibri"/>
          <w:sz w:val="19"/>
          <w:szCs w:val="19"/>
          <w:lang w:val="de-DE" w:eastAsia="en-US"/>
        </w:rPr>
        <w:t>Slaked lime (</w:t>
      </w:r>
      <w:r w:rsidR="00296CB4" w:rsidRPr="00E3203C">
        <w:rPr>
          <w:rFonts w:eastAsia="Calibri"/>
          <w:sz w:val="19"/>
          <w:szCs w:val="19"/>
          <w:lang w:val="de-DE" w:eastAsia="en-US"/>
        </w:rPr>
        <w:t>Sönmüş kireç</w:t>
      </w:r>
      <w:r w:rsidR="006D2A60">
        <w:rPr>
          <w:rFonts w:eastAsia="Calibri"/>
          <w:sz w:val="19"/>
          <w:szCs w:val="19"/>
          <w:lang w:val="de-DE" w:eastAsia="en-US"/>
        </w:rPr>
        <w:t>)</w:t>
      </w:r>
      <w:r w:rsidR="00296CB4" w:rsidRPr="00E3203C">
        <w:rPr>
          <w:rFonts w:eastAsia="Calibri"/>
          <w:sz w:val="19"/>
          <w:szCs w:val="19"/>
          <w:lang w:val="de-DE" w:eastAsia="en-US"/>
        </w:rPr>
        <w:t xml:space="preserve">; </w:t>
      </w:r>
      <w:r w:rsidR="006D2A60">
        <w:rPr>
          <w:rFonts w:eastAsia="Calibri"/>
          <w:sz w:val="19"/>
          <w:szCs w:val="19"/>
          <w:lang w:val="de-DE" w:eastAsia="en-US"/>
        </w:rPr>
        <w:t>Hydrated lime (Sönmüş kireç)</w:t>
      </w:r>
    </w:p>
    <w:p w:rsidR="000D0A0D" w:rsidRPr="00E3203C" w:rsidRDefault="000D0A0D" w:rsidP="00815038">
      <w:pPr>
        <w:ind w:left="2832" w:hanging="2832"/>
        <w:jc w:val="both"/>
        <w:rPr>
          <w:rFonts w:eastAsia="Calibri"/>
          <w:b/>
          <w:sz w:val="19"/>
          <w:szCs w:val="19"/>
          <w:lang w:val="de-DE" w:eastAsia="en-US"/>
        </w:rPr>
      </w:pPr>
    </w:p>
    <w:p w:rsidR="000D0A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Tanım:</w:t>
      </w:r>
      <w:r w:rsidRPr="00E3203C">
        <w:rPr>
          <w:rFonts w:eastAsia="Calibri"/>
          <w:b/>
          <w:sz w:val="19"/>
          <w:szCs w:val="19"/>
          <w:lang w:val="de-DE" w:eastAsia="en-US"/>
        </w:rPr>
        <w:tab/>
      </w:r>
    </w:p>
    <w:p w:rsidR="00EA077E" w:rsidRPr="00E3203C" w:rsidRDefault="00EA077E" w:rsidP="00815038">
      <w:pPr>
        <w:ind w:firstLine="708"/>
        <w:jc w:val="both"/>
        <w:rPr>
          <w:rFonts w:eastAsia="Calibri"/>
          <w:sz w:val="19"/>
          <w:szCs w:val="19"/>
          <w:lang w:val="de-DE" w:eastAsia="en-US"/>
        </w:rPr>
      </w:pPr>
    </w:p>
    <w:p w:rsidR="00EA077E" w:rsidRPr="00E3203C" w:rsidRDefault="00450147" w:rsidP="00815038">
      <w:pPr>
        <w:ind w:firstLine="708"/>
        <w:jc w:val="both"/>
        <w:rPr>
          <w:rFonts w:eastAsia="Calibri"/>
          <w:sz w:val="19"/>
          <w:szCs w:val="19"/>
          <w:lang w:val="de-DE" w:eastAsia="en-US"/>
        </w:rPr>
      </w:pPr>
      <w:r w:rsidRPr="00E3203C">
        <w:rPr>
          <w:rFonts w:eastAsia="Calibri"/>
          <w:b/>
          <w:sz w:val="19"/>
          <w:szCs w:val="19"/>
          <w:lang w:val="de-DE" w:eastAsia="en-US"/>
        </w:rPr>
        <w:t>EINECS</w:t>
      </w:r>
      <w:r w:rsidR="00EA077E" w:rsidRPr="00E3203C">
        <w:rPr>
          <w:rFonts w:eastAsia="Calibri"/>
          <w:b/>
          <w:sz w:val="19"/>
          <w:szCs w:val="19"/>
          <w:lang w:val="de-DE" w:eastAsia="en-US"/>
        </w:rPr>
        <w:t>:</w:t>
      </w:r>
      <w:r w:rsidR="00EA077E" w:rsidRPr="00E3203C">
        <w:rPr>
          <w:rFonts w:eastAsia="Calibri"/>
          <w:b/>
          <w:sz w:val="19"/>
          <w:szCs w:val="19"/>
          <w:lang w:val="de-DE" w:eastAsia="en-US"/>
        </w:rPr>
        <w:tab/>
      </w:r>
      <w:r w:rsidR="00926389" w:rsidRPr="00E3203C">
        <w:rPr>
          <w:rFonts w:eastAsia="Calibri"/>
          <w:sz w:val="19"/>
          <w:szCs w:val="19"/>
          <w:lang w:val="de-DE" w:eastAsia="en-US"/>
        </w:rPr>
        <w:tab/>
      </w:r>
      <w:r w:rsidR="00EA077E" w:rsidRPr="00E3203C">
        <w:rPr>
          <w:rFonts w:eastAsia="Calibri"/>
          <w:sz w:val="19"/>
          <w:szCs w:val="19"/>
          <w:lang w:val="de-DE" w:eastAsia="en-US"/>
        </w:rPr>
        <w:t>215-137-3</w:t>
      </w:r>
    </w:p>
    <w:p w:rsidR="00EA077E" w:rsidRPr="00E3203C" w:rsidRDefault="00EA077E" w:rsidP="00815038">
      <w:pPr>
        <w:ind w:firstLine="708"/>
        <w:jc w:val="both"/>
        <w:rPr>
          <w:rFonts w:eastAsia="Calibri"/>
          <w:sz w:val="19"/>
          <w:szCs w:val="19"/>
          <w:lang w:val="de-DE" w:eastAsia="en-US"/>
        </w:rPr>
      </w:pP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Kimyasal adı:</w:t>
      </w:r>
      <w:r w:rsidRPr="00E3203C">
        <w:rPr>
          <w:rFonts w:eastAsia="Calibri"/>
          <w:sz w:val="19"/>
          <w:szCs w:val="19"/>
          <w:lang w:val="de-DE" w:eastAsia="en-US"/>
        </w:rPr>
        <w:tab/>
      </w:r>
      <w:r w:rsidRPr="00E3203C">
        <w:rPr>
          <w:rFonts w:eastAsia="Calibri"/>
          <w:sz w:val="19"/>
          <w:szCs w:val="19"/>
          <w:lang w:val="de-DE" w:eastAsia="en-US"/>
        </w:rPr>
        <w:tab/>
        <w:t>Kalsiyum hidroksit</w:t>
      </w:r>
    </w:p>
    <w:p w:rsidR="00EA077E" w:rsidRPr="00E3203C" w:rsidRDefault="00EA077E" w:rsidP="00815038">
      <w:pPr>
        <w:ind w:firstLine="708"/>
        <w:jc w:val="both"/>
        <w:rPr>
          <w:rFonts w:eastAsia="Calibri"/>
          <w:sz w:val="19"/>
          <w:szCs w:val="19"/>
          <w:lang w:val="de-DE" w:eastAsia="en-US"/>
        </w:rPr>
      </w:pPr>
    </w:p>
    <w:p w:rsidR="000D0A0D" w:rsidRPr="00E3203C" w:rsidRDefault="000D0A0D" w:rsidP="00815038">
      <w:pPr>
        <w:jc w:val="both"/>
        <w:rPr>
          <w:rFonts w:eastAsia="Calibri"/>
          <w:sz w:val="19"/>
          <w:szCs w:val="19"/>
          <w:vertAlign w:val="subscript"/>
          <w:lang w:val="de-DE" w:eastAsia="en-US"/>
        </w:rPr>
      </w:pPr>
      <w:r w:rsidRPr="00E3203C">
        <w:rPr>
          <w:rFonts w:eastAsia="Calibri"/>
          <w:sz w:val="19"/>
          <w:szCs w:val="19"/>
          <w:lang w:val="de-DE" w:eastAsia="en-US"/>
        </w:rPr>
        <w:tab/>
      </w:r>
      <w:r w:rsidRPr="00E3203C">
        <w:rPr>
          <w:rFonts w:eastAsia="Calibri"/>
          <w:b/>
          <w:sz w:val="19"/>
          <w:szCs w:val="19"/>
          <w:lang w:val="de-DE" w:eastAsia="en-US"/>
        </w:rPr>
        <w:t>Kimyasal formülü:</w:t>
      </w:r>
      <w:r w:rsidRPr="00E3203C">
        <w:rPr>
          <w:rFonts w:eastAsia="Calibri"/>
          <w:sz w:val="19"/>
          <w:szCs w:val="19"/>
          <w:lang w:val="de-DE" w:eastAsia="en-US"/>
        </w:rPr>
        <w:tab/>
        <w:t>Ca(OH)</w:t>
      </w:r>
      <w:r w:rsidRPr="00E3203C">
        <w:rPr>
          <w:rFonts w:eastAsia="Calibri"/>
          <w:sz w:val="19"/>
          <w:szCs w:val="19"/>
          <w:vertAlign w:val="subscript"/>
          <w:lang w:val="de-DE" w:eastAsia="en-US"/>
        </w:rPr>
        <w:t xml:space="preserve">2 </w:t>
      </w:r>
    </w:p>
    <w:p w:rsidR="00EA077E" w:rsidRPr="00E3203C" w:rsidRDefault="00EA077E" w:rsidP="00815038">
      <w:pPr>
        <w:jc w:val="both"/>
        <w:rPr>
          <w:rFonts w:eastAsia="Calibri"/>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sz w:val="19"/>
          <w:szCs w:val="19"/>
          <w:lang w:val="de-DE" w:eastAsia="en-US"/>
        </w:rPr>
        <w:tab/>
      </w:r>
      <w:r w:rsidR="001016C5" w:rsidRPr="00E3203C">
        <w:rPr>
          <w:rFonts w:eastAsia="Calibri"/>
          <w:b/>
          <w:sz w:val="19"/>
          <w:szCs w:val="19"/>
          <w:lang w:val="de-DE" w:eastAsia="en-US"/>
        </w:rPr>
        <w:t>Molekül ağırlığı</w:t>
      </w:r>
      <w:r w:rsidRPr="00E3203C">
        <w:rPr>
          <w:rFonts w:eastAsia="Calibri"/>
          <w:b/>
          <w:sz w:val="19"/>
          <w:szCs w:val="19"/>
          <w:lang w:val="de-DE" w:eastAsia="en-US"/>
        </w:rPr>
        <w:t>:</w:t>
      </w:r>
      <w:r w:rsidRPr="00E3203C">
        <w:rPr>
          <w:rFonts w:eastAsia="Calibri"/>
          <w:b/>
          <w:sz w:val="19"/>
          <w:szCs w:val="19"/>
          <w:lang w:val="de-DE" w:eastAsia="en-US"/>
        </w:rPr>
        <w:tab/>
      </w:r>
      <w:r w:rsidRPr="00E3203C">
        <w:rPr>
          <w:rFonts w:eastAsia="Calibri"/>
          <w:b/>
          <w:sz w:val="19"/>
          <w:szCs w:val="19"/>
          <w:lang w:val="de-DE" w:eastAsia="en-US"/>
        </w:rPr>
        <w:tab/>
      </w:r>
      <w:r w:rsidR="00296CB4" w:rsidRPr="00E3203C">
        <w:rPr>
          <w:rFonts w:eastAsia="Calibri"/>
          <w:sz w:val="19"/>
          <w:szCs w:val="19"/>
          <w:lang w:val="de-DE" w:eastAsia="en-US"/>
        </w:rPr>
        <w:t>74,</w:t>
      </w:r>
      <w:r w:rsidRPr="00E3203C">
        <w:rPr>
          <w:rFonts w:eastAsia="Calibri"/>
          <w:sz w:val="19"/>
          <w:szCs w:val="19"/>
          <w:lang w:val="de-DE" w:eastAsia="en-US"/>
        </w:rPr>
        <w:t>09</w:t>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 xml:space="preserve"> </w:t>
      </w:r>
    </w:p>
    <w:p w:rsidR="00EA077E" w:rsidRPr="00E3203C" w:rsidRDefault="00EA077E" w:rsidP="00815038">
      <w:pPr>
        <w:jc w:val="both"/>
        <w:rPr>
          <w:rFonts w:eastAsia="Calibri"/>
          <w:sz w:val="19"/>
          <w:szCs w:val="19"/>
          <w:lang w:val="de-DE" w:eastAsia="en-US"/>
        </w:rPr>
      </w:pPr>
    </w:p>
    <w:p w:rsidR="000D0A0D" w:rsidRPr="00E3203C" w:rsidRDefault="000D0A0D" w:rsidP="00815038">
      <w:pPr>
        <w:ind w:left="2832" w:hanging="2124"/>
        <w:jc w:val="both"/>
        <w:rPr>
          <w:rFonts w:eastAsia="Calibri"/>
          <w:sz w:val="19"/>
          <w:szCs w:val="19"/>
          <w:lang w:val="de-DE" w:eastAsia="en-US"/>
        </w:rPr>
      </w:pPr>
      <w:r w:rsidRPr="00E3203C">
        <w:rPr>
          <w:rFonts w:eastAsia="Calibri"/>
          <w:b/>
          <w:sz w:val="19"/>
          <w:szCs w:val="19"/>
          <w:lang w:val="de-DE" w:eastAsia="en-US"/>
        </w:rPr>
        <w:t>Analiz:</w:t>
      </w:r>
      <w:r w:rsidR="00EA077E" w:rsidRPr="00E3203C">
        <w:rPr>
          <w:rFonts w:eastAsia="Calibri"/>
          <w:sz w:val="19"/>
          <w:szCs w:val="19"/>
          <w:lang w:val="de-DE" w:eastAsia="en-US"/>
        </w:rPr>
        <w:tab/>
      </w:r>
      <w:r w:rsidR="00296CB4" w:rsidRPr="00E3203C">
        <w:rPr>
          <w:rFonts w:eastAsia="Calibri"/>
          <w:sz w:val="19"/>
          <w:szCs w:val="19"/>
          <w:lang w:val="de-DE" w:eastAsia="en-US"/>
        </w:rPr>
        <w:t>İçeriği %92,</w:t>
      </w:r>
      <w:r w:rsidRPr="00E3203C">
        <w:rPr>
          <w:rFonts w:eastAsia="Calibri"/>
          <w:sz w:val="19"/>
          <w:szCs w:val="19"/>
          <w:lang w:val="de-DE" w:eastAsia="en-US"/>
        </w:rPr>
        <w:t xml:space="preserve">0’dan az olmamalıdır. </w:t>
      </w:r>
    </w:p>
    <w:p w:rsidR="000D0A0D" w:rsidRPr="00E3203C" w:rsidRDefault="000D0A0D" w:rsidP="00815038">
      <w:pPr>
        <w:ind w:left="2832" w:hanging="2832"/>
        <w:jc w:val="both"/>
        <w:rPr>
          <w:rFonts w:eastAsia="Calibri"/>
          <w:b/>
          <w:sz w:val="19"/>
          <w:szCs w:val="19"/>
          <w:lang w:val="de-DE" w:eastAsia="en-US"/>
        </w:rPr>
      </w:pPr>
    </w:p>
    <w:p w:rsidR="000D0A0D" w:rsidRPr="00E3203C" w:rsidRDefault="000D0A0D" w:rsidP="00815038">
      <w:pPr>
        <w:ind w:left="2832" w:hanging="2832"/>
        <w:jc w:val="both"/>
        <w:rPr>
          <w:rFonts w:eastAsia="Calibri"/>
          <w:sz w:val="19"/>
          <w:szCs w:val="19"/>
          <w:lang w:val="de-DE" w:eastAsia="en-US"/>
        </w:rPr>
      </w:pPr>
      <w:r w:rsidRPr="00E3203C">
        <w:rPr>
          <w:rFonts w:eastAsia="Calibri"/>
          <w:b/>
          <w:sz w:val="19"/>
          <w:szCs w:val="19"/>
          <w:u w:val="single"/>
          <w:lang w:val="de-DE" w:eastAsia="en-US"/>
        </w:rPr>
        <w:t>Tanımlama:</w:t>
      </w:r>
      <w:r w:rsidR="00EA077E" w:rsidRPr="00E3203C">
        <w:rPr>
          <w:rFonts w:eastAsia="Calibri"/>
          <w:sz w:val="19"/>
          <w:szCs w:val="19"/>
          <w:lang w:val="de-DE" w:eastAsia="en-US"/>
        </w:rPr>
        <w:tab/>
      </w:r>
      <w:r w:rsidR="00296CB4" w:rsidRPr="00E3203C">
        <w:rPr>
          <w:rFonts w:eastAsia="Calibri"/>
          <w:sz w:val="19"/>
          <w:szCs w:val="19"/>
          <w:lang w:val="de-DE" w:eastAsia="en-US"/>
        </w:rPr>
        <w:t>Beyaz toz</w:t>
      </w:r>
    </w:p>
    <w:p w:rsidR="000D0A0D" w:rsidRPr="00E3203C" w:rsidRDefault="000D0A0D" w:rsidP="00815038">
      <w:pPr>
        <w:keepNext/>
        <w:ind w:left="4245" w:hanging="4245"/>
        <w:jc w:val="both"/>
        <w:outlineLvl w:val="2"/>
        <w:rPr>
          <w:b/>
          <w:sz w:val="19"/>
          <w:szCs w:val="19"/>
        </w:rPr>
      </w:pPr>
    </w:p>
    <w:p w:rsidR="000D0A0D" w:rsidRPr="00E3203C" w:rsidRDefault="00BA669C" w:rsidP="00815038">
      <w:pPr>
        <w:keepNext/>
        <w:ind w:left="4245" w:hanging="4245"/>
        <w:jc w:val="both"/>
        <w:outlineLvl w:val="2"/>
        <w:rPr>
          <w:b/>
          <w:sz w:val="19"/>
          <w:szCs w:val="19"/>
          <w:u w:val="single"/>
        </w:rPr>
      </w:pPr>
      <w:r>
        <w:rPr>
          <w:b/>
          <w:sz w:val="19"/>
          <w:szCs w:val="19"/>
          <w:u w:val="single"/>
        </w:rPr>
        <w:t>İdentifikasyon</w:t>
      </w:r>
      <w:r w:rsidR="000D0A0D" w:rsidRPr="00E3203C">
        <w:rPr>
          <w:b/>
          <w:sz w:val="19"/>
          <w:szCs w:val="19"/>
          <w:u w:val="single"/>
        </w:rPr>
        <w:t>:</w:t>
      </w:r>
    </w:p>
    <w:p w:rsidR="00EA077E" w:rsidRPr="00E3203C" w:rsidRDefault="00EA077E" w:rsidP="00815038">
      <w:pPr>
        <w:keepNext/>
        <w:ind w:left="4245" w:hanging="4245"/>
        <w:jc w:val="both"/>
        <w:outlineLvl w:val="2"/>
        <w:rPr>
          <w:b/>
          <w:sz w:val="19"/>
          <w:szCs w:val="19"/>
          <w:u w:val="single"/>
        </w:rPr>
      </w:pPr>
    </w:p>
    <w:p w:rsidR="00EA077E" w:rsidRPr="00E3203C" w:rsidRDefault="000D0A0D" w:rsidP="00815038">
      <w:pPr>
        <w:ind w:left="709"/>
        <w:jc w:val="both"/>
        <w:rPr>
          <w:rFonts w:eastAsia="Calibri"/>
          <w:sz w:val="19"/>
          <w:szCs w:val="19"/>
          <w:lang w:val="de-DE" w:eastAsia="en-US"/>
        </w:rPr>
      </w:pPr>
      <w:r w:rsidRPr="00E3203C">
        <w:rPr>
          <w:rFonts w:eastAsia="Calibri"/>
          <w:b/>
          <w:sz w:val="19"/>
          <w:szCs w:val="19"/>
          <w:lang w:val="de-DE" w:eastAsia="en-US"/>
        </w:rPr>
        <w:t xml:space="preserve">Alkali </w:t>
      </w:r>
      <w:r w:rsidR="00EA077E" w:rsidRPr="00E3203C">
        <w:rPr>
          <w:rFonts w:eastAsia="Calibri"/>
          <w:b/>
          <w:sz w:val="19"/>
          <w:szCs w:val="19"/>
          <w:lang w:val="de-DE" w:eastAsia="en-US"/>
        </w:rPr>
        <w:t>testi:</w:t>
      </w:r>
      <w:r w:rsidR="00EA077E" w:rsidRPr="00E3203C">
        <w:rPr>
          <w:rFonts w:eastAsia="Calibri"/>
          <w:b/>
          <w:sz w:val="19"/>
          <w:szCs w:val="19"/>
          <w:lang w:val="de-DE" w:eastAsia="en-US"/>
        </w:rPr>
        <w:tab/>
      </w:r>
      <w:r w:rsidR="00EA077E" w:rsidRPr="00E3203C">
        <w:rPr>
          <w:rFonts w:eastAsia="Calibri"/>
          <w:b/>
          <w:sz w:val="19"/>
          <w:szCs w:val="19"/>
          <w:lang w:val="de-DE" w:eastAsia="en-US"/>
        </w:rPr>
        <w:tab/>
      </w:r>
      <w:r w:rsidR="00EA077E" w:rsidRPr="00E3203C">
        <w:rPr>
          <w:rFonts w:eastAsia="Calibri"/>
          <w:sz w:val="19"/>
          <w:szCs w:val="19"/>
          <w:lang w:val="de-DE" w:eastAsia="en-US"/>
        </w:rPr>
        <w:t>Testi geçer.</w:t>
      </w:r>
    </w:p>
    <w:p w:rsidR="00EA077E" w:rsidRPr="00E3203C" w:rsidRDefault="00EA077E" w:rsidP="00815038">
      <w:pPr>
        <w:ind w:left="709"/>
        <w:jc w:val="both"/>
        <w:rPr>
          <w:rFonts w:eastAsia="Calibri"/>
          <w:b/>
          <w:sz w:val="19"/>
          <w:szCs w:val="19"/>
          <w:lang w:val="de-DE" w:eastAsia="en-US"/>
        </w:rPr>
      </w:pPr>
    </w:p>
    <w:p w:rsidR="000D0A0D" w:rsidRPr="00E3203C" w:rsidRDefault="000F6F22" w:rsidP="00815038">
      <w:pPr>
        <w:ind w:left="709"/>
        <w:jc w:val="both"/>
        <w:rPr>
          <w:rFonts w:eastAsia="Calibri"/>
          <w:sz w:val="19"/>
          <w:szCs w:val="19"/>
          <w:lang w:val="de-DE" w:eastAsia="en-US"/>
        </w:rPr>
      </w:pPr>
      <w:r>
        <w:rPr>
          <w:rFonts w:eastAsia="Calibri"/>
          <w:b/>
          <w:sz w:val="19"/>
          <w:szCs w:val="19"/>
          <w:lang w:val="de-DE" w:eastAsia="en-US"/>
        </w:rPr>
        <w:t xml:space="preserve">Kalsiyum </w:t>
      </w:r>
      <w:r w:rsidR="00EA077E" w:rsidRPr="00E3203C">
        <w:rPr>
          <w:rFonts w:eastAsia="Calibri"/>
          <w:b/>
          <w:sz w:val="19"/>
          <w:szCs w:val="19"/>
          <w:lang w:val="de-DE" w:eastAsia="en-US"/>
        </w:rPr>
        <w:t>testi:</w:t>
      </w:r>
      <w:r w:rsidR="00EA077E" w:rsidRPr="00E3203C">
        <w:rPr>
          <w:rFonts w:eastAsia="Calibri"/>
          <w:b/>
          <w:sz w:val="19"/>
          <w:szCs w:val="19"/>
          <w:lang w:val="de-DE" w:eastAsia="en-US"/>
        </w:rPr>
        <w:tab/>
      </w:r>
      <w:r w:rsidR="00EA077E" w:rsidRPr="00E3203C">
        <w:rPr>
          <w:rFonts w:eastAsia="Calibri"/>
          <w:b/>
          <w:sz w:val="19"/>
          <w:szCs w:val="19"/>
          <w:lang w:val="de-DE" w:eastAsia="en-US"/>
        </w:rPr>
        <w:tab/>
      </w:r>
      <w:r w:rsidR="00EA077E" w:rsidRPr="00E3203C">
        <w:rPr>
          <w:rFonts w:eastAsia="Calibri"/>
          <w:sz w:val="19"/>
          <w:szCs w:val="19"/>
          <w:lang w:val="de-DE" w:eastAsia="en-US"/>
        </w:rPr>
        <w:t>Testi geçer.</w:t>
      </w:r>
      <w:r w:rsidR="000D0A0D" w:rsidRPr="00E3203C">
        <w:rPr>
          <w:rFonts w:eastAsia="Calibri"/>
          <w:b/>
          <w:sz w:val="19"/>
          <w:szCs w:val="19"/>
          <w:lang w:val="de-DE" w:eastAsia="en-US"/>
        </w:rPr>
        <w:tab/>
      </w:r>
      <w:r w:rsidR="000D0A0D" w:rsidRPr="00E3203C">
        <w:rPr>
          <w:rFonts w:eastAsia="Calibri"/>
          <w:sz w:val="19"/>
          <w:szCs w:val="19"/>
          <w:lang w:val="de-DE" w:eastAsia="en-US"/>
        </w:rPr>
        <w:t xml:space="preserve"> </w:t>
      </w:r>
    </w:p>
    <w:p w:rsidR="00EA077E" w:rsidRPr="00E3203C" w:rsidRDefault="00EA077E" w:rsidP="00815038">
      <w:pPr>
        <w:ind w:left="709"/>
        <w:jc w:val="both"/>
        <w:rPr>
          <w:rFonts w:eastAsia="Calibri"/>
          <w:sz w:val="19"/>
          <w:szCs w:val="19"/>
          <w:lang w:val="de-DE" w:eastAsia="en-US"/>
        </w:rPr>
      </w:pPr>
    </w:p>
    <w:p w:rsidR="000D0A0D" w:rsidRPr="00E3203C" w:rsidRDefault="000D0A0D" w:rsidP="00815038">
      <w:pPr>
        <w:ind w:left="2830" w:hanging="2121"/>
        <w:jc w:val="both"/>
        <w:rPr>
          <w:rFonts w:eastAsia="Calibri"/>
          <w:b/>
          <w:sz w:val="19"/>
          <w:szCs w:val="19"/>
          <w:lang w:val="de-DE" w:eastAsia="en-US"/>
        </w:rPr>
      </w:pPr>
      <w:r w:rsidRPr="00E3203C">
        <w:rPr>
          <w:rFonts w:eastAsia="Calibri"/>
          <w:b/>
          <w:sz w:val="19"/>
          <w:szCs w:val="19"/>
          <w:lang w:val="de-DE" w:eastAsia="en-US"/>
        </w:rPr>
        <w:t>Çözünürlük:</w:t>
      </w:r>
      <w:r w:rsidRPr="00E3203C">
        <w:rPr>
          <w:rFonts w:eastAsia="Calibri"/>
          <w:b/>
          <w:sz w:val="19"/>
          <w:szCs w:val="19"/>
          <w:lang w:val="de-DE" w:eastAsia="en-US"/>
        </w:rPr>
        <w:tab/>
      </w:r>
      <w:r w:rsidRPr="00E3203C">
        <w:rPr>
          <w:rFonts w:eastAsia="Calibri"/>
          <w:sz w:val="19"/>
          <w:szCs w:val="19"/>
          <w:lang w:val="de-DE" w:eastAsia="en-US"/>
        </w:rPr>
        <w:t>Suda az çözünür. Etanolde çözünmez. Gliserolde çözünür.</w:t>
      </w:r>
      <w:r w:rsidRPr="00E3203C">
        <w:rPr>
          <w:rFonts w:eastAsia="Calibri"/>
          <w:b/>
          <w:sz w:val="19"/>
          <w:szCs w:val="19"/>
          <w:lang w:val="de-DE" w:eastAsia="en-US"/>
        </w:rPr>
        <w:t xml:space="preserve"> </w:t>
      </w:r>
    </w:p>
    <w:p w:rsidR="000D0A0D" w:rsidRPr="00E3203C" w:rsidRDefault="000D0A0D" w:rsidP="00815038">
      <w:pPr>
        <w:jc w:val="both"/>
        <w:rPr>
          <w:rFonts w:eastAsia="Calibri"/>
          <w:b/>
          <w:sz w:val="19"/>
          <w:szCs w:val="19"/>
          <w:lang w:val="de-DE" w:eastAsia="en-US"/>
        </w:rPr>
      </w:pPr>
    </w:p>
    <w:p w:rsidR="000D0A0D" w:rsidRPr="00E3203C" w:rsidRDefault="000D0A0D" w:rsidP="00815038">
      <w:pPr>
        <w:jc w:val="both"/>
        <w:rPr>
          <w:rFonts w:eastAsia="Calibri"/>
          <w:b/>
          <w:sz w:val="19"/>
          <w:szCs w:val="19"/>
          <w:lang w:val="de-DE" w:eastAsia="en-US"/>
        </w:rPr>
      </w:pPr>
      <w:r w:rsidRPr="00E3203C">
        <w:rPr>
          <w:rFonts w:eastAsia="Calibri"/>
          <w:b/>
          <w:sz w:val="19"/>
          <w:szCs w:val="19"/>
          <w:u w:val="single"/>
          <w:lang w:val="de-DE" w:eastAsia="en-US"/>
        </w:rPr>
        <w:lastRenderedPageBreak/>
        <w:t>Saflık</w:t>
      </w:r>
      <w:r w:rsidRPr="00E3203C">
        <w:rPr>
          <w:rFonts w:eastAsia="Calibri"/>
          <w:b/>
          <w:sz w:val="19"/>
          <w:szCs w:val="19"/>
          <w:lang w:val="de-DE" w:eastAsia="en-US"/>
        </w:rPr>
        <w:t>:</w:t>
      </w:r>
    </w:p>
    <w:p w:rsidR="00EA077E" w:rsidRPr="00E3203C" w:rsidRDefault="00EA077E" w:rsidP="00815038">
      <w:pPr>
        <w:jc w:val="both"/>
        <w:rPr>
          <w:rFonts w:eastAsia="Calibri"/>
          <w:b/>
          <w:sz w:val="19"/>
          <w:szCs w:val="19"/>
          <w:lang w:val="de-DE" w:eastAsia="en-US"/>
        </w:rPr>
      </w:pP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Asitte çözünmeyen kül:</w:t>
      </w:r>
      <w:r w:rsidRPr="00E3203C">
        <w:rPr>
          <w:rFonts w:eastAsia="Calibri"/>
          <w:b/>
          <w:sz w:val="19"/>
          <w:szCs w:val="19"/>
          <w:lang w:val="de-DE" w:eastAsia="en-US"/>
        </w:rPr>
        <w:tab/>
      </w:r>
      <w:r w:rsidR="00296CB4" w:rsidRPr="00E3203C">
        <w:rPr>
          <w:rFonts w:eastAsia="Calibri"/>
          <w:sz w:val="19"/>
          <w:szCs w:val="19"/>
          <w:lang w:val="de-DE" w:eastAsia="en-US"/>
        </w:rPr>
        <w:t>%1,</w:t>
      </w:r>
      <w:r w:rsidRPr="00E3203C">
        <w:rPr>
          <w:rFonts w:eastAsia="Calibri"/>
          <w:sz w:val="19"/>
          <w:szCs w:val="19"/>
          <w:lang w:val="de-DE" w:eastAsia="en-US"/>
        </w:rPr>
        <w:t xml:space="preserve">0’dan fazla olmamalıdır. </w:t>
      </w:r>
    </w:p>
    <w:p w:rsidR="00EA077E" w:rsidRPr="00E3203C" w:rsidRDefault="00EA077E" w:rsidP="00815038">
      <w:pPr>
        <w:ind w:firstLine="708"/>
        <w:jc w:val="both"/>
        <w:rPr>
          <w:rFonts w:eastAsia="Calibri"/>
          <w:sz w:val="19"/>
          <w:szCs w:val="19"/>
          <w:lang w:val="de-DE" w:eastAsia="en-US"/>
        </w:rPr>
      </w:pPr>
    </w:p>
    <w:p w:rsidR="00EA077E" w:rsidRPr="00E3203C" w:rsidRDefault="000D0A0D" w:rsidP="00815038">
      <w:pPr>
        <w:ind w:firstLine="708"/>
        <w:jc w:val="both"/>
        <w:rPr>
          <w:rFonts w:eastAsia="Calibri"/>
          <w:b/>
          <w:sz w:val="19"/>
          <w:szCs w:val="19"/>
          <w:lang w:val="de-DE" w:eastAsia="en-US"/>
        </w:rPr>
      </w:pPr>
      <w:r w:rsidRPr="00E3203C">
        <w:rPr>
          <w:rFonts w:eastAsia="Calibri"/>
          <w:b/>
          <w:sz w:val="19"/>
          <w:szCs w:val="19"/>
          <w:lang w:val="de-DE" w:eastAsia="en-US"/>
        </w:rPr>
        <w:t xml:space="preserve">Magnezyum ve alkali </w:t>
      </w: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tuzları:</w:t>
      </w:r>
      <w:r w:rsidR="00EA077E" w:rsidRPr="00E3203C">
        <w:rPr>
          <w:rFonts w:eastAsia="Calibri"/>
          <w:b/>
          <w:sz w:val="19"/>
          <w:szCs w:val="19"/>
          <w:lang w:val="de-DE" w:eastAsia="en-US"/>
        </w:rPr>
        <w:tab/>
      </w:r>
      <w:r w:rsidR="00EA077E" w:rsidRPr="00E3203C">
        <w:rPr>
          <w:rFonts w:eastAsia="Calibri"/>
          <w:b/>
          <w:sz w:val="19"/>
          <w:szCs w:val="19"/>
          <w:lang w:val="de-DE" w:eastAsia="en-US"/>
        </w:rPr>
        <w:tab/>
      </w:r>
      <w:r w:rsidR="00EA077E" w:rsidRPr="00E3203C">
        <w:rPr>
          <w:rFonts w:eastAsia="Calibri"/>
          <w:b/>
          <w:sz w:val="19"/>
          <w:szCs w:val="19"/>
          <w:lang w:val="de-DE" w:eastAsia="en-US"/>
        </w:rPr>
        <w:tab/>
      </w:r>
      <w:r w:rsidR="00296CB4" w:rsidRPr="00E3203C">
        <w:rPr>
          <w:rFonts w:eastAsia="Calibri"/>
          <w:sz w:val="19"/>
          <w:szCs w:val="19"/>
          <w:lang w:val="de-DE" w:eastAsia="en-US"/>
        </w:rPr>
        <w:t>%2,</w:t>
      </w:r>
      <w:r w:rsidRPr="00E3203C">
        <w:rPr>
          <w:rFonts w:eastAsia="Calibri"/>
          <w:sz w:val="19"/>
          <w:szCs w:val="19"/>
          <w:lang w:val="de-DE" w:eastAsia="en-US"/>
        </w:rPr>
        <w:t>7’den fazla olmamalıdır.</w:t>
      </w:r>
    </w:p>
    <w:p w:rsidR="00EA077E" w:rsidRPr="00E3203C" w:rsidRDefault="00EA077E" w:rsidP="00815038">
      <w:pPr>
        <w:ind w:firstLine="708"/>
        <w:jc w:val="both"/>
        <w:rPr>
          <w:rFonts w:eastAsia="Calibri"/>
          <w:b/>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Baryum:</w:t>
      </w:r>
      <w:r w:rsidRPr="00E3203C">
        <w:rPr>
          <w:rFonts w:eastAsia="Calibri"/>
          <w:sz w:val="19"/>
          <w:szCs w:val="19"/>
          <w:lang w:val="de-DE" w:eastAsia="en-US"/>
        </w:rPr>
        <w:tab/>
        <w:t>300 mg/kg’dan fazla olmamalıdır.</w:t>
      </w:r>
    </w:p>
    <w:p w:rsidR="00EA077E" w:rsidRPr="00E3203C" w:rsidRDefault="00EA077E" w:rsidP="00815038">
      <w:pPr>
        <w:ind w:left="2832" w:hanging="2123"/>
        <w:jc w:val="both"/>
        <w:rPr>
          <w:rFonts w:eastAsia="Calibri"/>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Florür:</w:t>
      </w:r>
      <w:r w:rsidRPr="00E3203C">
        <w:rPr>
          <w:rFonts w:eastAsia="Calibri"/>
          <w:sz w:val="19"/>
          <w:szCs w:val="19"/>
          <w:lang w:val="de-DE" w:eastAsia="en-US"/>
        </w:rPr>
        <w:tab/>
        <w:t>50 mg/kg’'dan fazla olmamalıdır.</w:t>
      </w:r>
    </w:p>
    <w:p w:rsidR="00EA077E" w:rsidRPr="00E3203C" w:rsidRDefault="00EA077E" w:rsidP="00815038">
      <w:pPr>
        <w:ind w:left="2832" w:hanging="2123"/>
        <w:jc w:val="both"/>
        <w:rPr>
          <w:rFonts w:eastAsia="Calibri"/>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Arsenik:</w:t>
      </w:r>
      <w:r w:rsidRPr="00E3203C">
        <w:rPr>
          <w:rFonts w:eastAsia="Calibri"/>
          <w:sz w:val="19"/>
          <w:szCs w:val="19"/>
          <w:lang w:val="de-DE" w:eastAsia="en-US"/>
        </w:rPr>
        <w:tab/>
        <w:t>3 mg/kg’dan fazla olmamalıdır.</w:t>
      </w:r>
    </w:p>
    <w:p w:rsidR="00EA077E" w:rsidRPr="00E3203C" w:rsidRDefault="00EA077E" w:rsidP="00815038">
      <w:pPr>
        <w:ind w:left="2832" w:hanging="2123"/>
        <w:jc w:val="both"/>
        <w:rPr>
          <w:rFonts w:eastAsia="Calibri"/>
          <w:sz w:val="19"/>
          <w:szCs w:val="19"/>
          <w:lang w:val="de-DE" w:eastAsia="en-US"/>
        </w:rPr>
      </w:pPr>
    </w:p>
    <w:p w:rsidR="000D0A0D" w:rsidRPr="00E3203C" w:rsidRDefault="000D0A0D" w:rsidP="00815038">
      <w:pPr>
        <w:ind w:left="2830" w:hanging="2121"/>
        <w:jc w:val="both"/>
        <w:rPr>
          <w:rFonts w:eastAsia="Calibri"/>
          <w:sz w:val="19"/>
          <w:szCs w:val="19"/>
          <w:lang w:val="de-DE" w:eastAsia="en-US"/>
        </w:rPr>
      </w:pPr>
      <w:r w:rsidRPr="00E3203C">
        <w:rPr>
          <w:rFonts w:eastAsia="Calibri"/>
          <w:b/>
          <w:sz w:val="19"/>
          <w:szCs w:val="19"/>
          <w:lang w:val="de-DE" w:eastAsia="en-US"/>
        </w:rPr>
        <w:t>Kurşun:</w:t>
      </w:r>
      <w:r w:rsidR="00EA077E" w:rsidRPr="00E3203C">
        <w:rPr>
          <w:rFonts w:eastAsia="Calibri"/>
          <w:sz w:val="19"/>
          <w:szCs w:val="19"/>
          <w:lang w:val="de-DE" w:eastAsia="en-US"/>
        </w:rPr>
        <w:tab/>
        <w:t>2</w:t>
      </w:r>
      <w:r w:rsidRPr="00E3203C">
        <w:rPr>
          <w:rFonts w:eastAsia="Calibri"/>
          <w:sz w:val="19"/>
          <w:szCs w:val="19"/>
          <w:lang w:val="de-DE" w:eastAsia="en-US"/>
        </w:rPr>
        <w:t xml:space="preserve"> mg/kg’dan fazla olmamalıdır.</w:t>
      </w:r>
    </w:p>
    <w:p w:rsidR="00EA077E" w:rsidRPr="00E3203C" w:rsidRDefault="00EA077E" w:rsidP="00815038">
      <w:pPr>
        <w:ind w:left="2830" w:hanging="2121"/>
        <w:jc w:val="both"/>
        <w:rPr>
          <w:rFonts w:eastAsia="Calibri"/>
          <w:sz w:val="19"/>
          <w:szCs w:val="19"/>
          <w:lang w:val="de-DE" w:eastAsia="en-US"/>
        </w:rPr>
      </w:pPr>
    </w:p>
    <w:p w:rsidR="000D0A0D" w:rsidRPr="00E3203C" w:rsidRDefault="000D0A0D" w:rsidP="00815038">
      <w:pPr>
        <w:ind w:left="2832" w:hanging="2124"/>
        <w:jc w:val="both"/>
        <w:rPr>
          <w:rFonts w:eastAsia="Calibri"/>
          <w:sz w:val="19"/>
          <w:szCs w:val="19"/>
          <w:lang w:val="de-DE" w:eastAsia="en-US"/>
        </w:rPr>
      </w:pPr>
    </w:p>
    <w:p w:rsidR="000D0A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E 527 AMONYUM HİDROKSİT</w:t>
      </w:r>
    </w:p>
    <w:p w:rsidR="000D0A0D" w:rsidRPr="00E3203C" w:rsidRDefault="000D0A0D" w:rsidP="00815038">
      <w:pPr>
        <w:ind w:left="2832" w:hanging="2832"/>
        <w:jc w:val="both"/>
        <w:rPr>
          <w:rFonts w:eastAsia="Calibri"/>
          <w:b/>
          <w:sz w:val="19"/>
          <w:szCs w:val="19"/>
          <w:lang w:val="de-DE" w:eastAsia="en-US"/>
        </w:rPr>
      </w:pPr>
    </w:p>
    <w:p w:rsidR="000D0A0D" w:rsidRPr="00E3203C" w:rsidRDefault="00C003DB" w:rsidP="00815038">
      <w:pPr>
        <w:ind w:left="2832" w:hanging="2832"/>
        <w:jc w:val="both"/>
        <w:rPr>
          <w:rFonts w:eastAsia="Calibri"/>
          <w:sz w:val="19"/>
          <w:szCs w:val="19"/>
          <w:lang w:val="de-DE" w:eastAsia="en-US"/>
        </w:rPr>
      </w:pPr>
      <w:r w:rsidRPr="00E3203C">
        <w:rPr>
          <w:rFonts w:eastAsia="Calibri"/>
          <w:b/>
          <w:sz w:val="19"/>
          <w:szCs w:val="19"/>
          <w:u w:val="single"/>
          <w:lang w:val="de-DE" w:eastAsia="en-US"/>
        </w:rPr>
        <w:t>Eş anlamlılar</w:t>
      </w:r>
      <w:r w:rsidR="000D0A0D" w:rsidRPr="00E3203C">
        <w:rPr>
          <w:rFonts w:eastAsia="Calibri"/>
          <w:b/>
          <w:sz w:val="19"/>
          <w:szCs w:val="19"/>
          <w:u w:val="single"/>
          <w:lang w:val="de-DE" w:eastAsia="en-US"/>
        </w:rPr>
        <w:t>:</w:t>
      </w:r>
      <w:r w:rsidR="000D0A0D" w:rsidRPr="00E3203C">
        <w:rPr>
          <w:rFonts w:eastAsia="Calibri"/>
          <w:b/>
          <w:sz w:val="19"/>
          <w:szCs w:val="19"/>
          <w:lang w:val="de-DE" w:eastAsia="en-US"/>
        </w:rPr>
        <w:tab/>
      </w:r>
      <w:r w:rsidR="00BE1C58" w:rsidRPr="00E3203C">
        <w:rPr>
          <w:rFonts w:eastAsia="Calibri"/>
          <w:sz w:val="19"/>
          <w:szCs w:val="19"/>
          <w:lang w:val="de-DE" w:eastAsia="en-US"/>
        </w:rPr>
        <w:t>Amonyaklı su</w:t>
      </w:r>
      <w:r w:rsidR="000C11E5" w:rsidRPr="00E3203C">
        <w:rPr>
          <w:rFonts w:eastAsia="Calibri"/>
          <w:sz w:val="19"/>
          <w:szCs w:val="19"/>
          <w:lang w:val="de-DE" w:eastAsia="en-US"/>
        </w:rPr>
        <w:t>; K</w:t>
      </w:r>
      <w:r w:rsidR="000D0A0D" w:rsidRPr="00E3203C">
        <w:rPr>
          <w:rFonts w:eastAsia="Calibri"/>
          <w:sz w:val="19"/>
          <w:szCs w:val="19"/>
          <w:lang w:val="de-DE" w:eastAsia="en-US"/>
        </w:rPr>
        <w:t>uvvetli amonyak çözeltisi.</w:t>
      </w:r>
    </w:p>
    <w:p w:rsidR="000D0A0D" w:rsidRPr="00E3203C" w:rsidRDefault="000D0A0D" w:rsidP="00815038">
      <w:pPr>
        <w:ind w:left="2832" w:hanging="2832"/>
        <w:jc w:val="both"/>
        <w:rPr>
          <w:rFonts w:eastAsia="Calibri"/>
          <w:b/>
          <w:sz w:val="19"/>
          <w:szCs w:val="19"/>
          <w:lang w:val="de-DE" w:eastAsia="en-US"/>
        </w:rPr>
      </w:pPr>
    </w:p>
    <w:p w:rsidR="00EA077E"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Tanım:</w:t>
      </w:r>
    </w:p>
    <w:p w:rsidR="000D0A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lang w:val="de-DE" w:eastAsia="en-US"/>
        </w:rPr>
        <w:tab/>
      </w:r>
    </w:p>
    <w:p w:rsidR="00EA077E" w:rsidRPr="00E3203C" w:rsidRDefault="000D0A0D" w:rsidP="00815038">
      <w:pPr>
        <w:jc w:val="both"/>
        <w:rPr>
          <w:rFonts w:eastAsia="Calibri"/>
          <w:b/>
          <w:sz w:val="19"/>
          <w:szCs w:val="19"/>
          <w:lang w:val="de-DE" w:eastAsia="en-US"/>
        </w:rPr>
      </w:pPr>
      <w:r w:rsidRPr="00E3203C">
        <w:rPr>
          <w:rFonts w:eastAsia="Calibri"/>
          <w:sz w:val="19"/>
          <w:szCs w:val="19"/>
          <w:lang w:val="de-DE" w:eastAsia="en-US"/>
        </w:rPr>
        <w:tab/>
      </w:r>
      <w:r w:rsidR="00450147" w:rsidRPr="00E3203C">
        <w:rPr>
          <w:rFonts w:eastAsia="Calibri"/>
          <w:b/>
          <w:sz w:val="19"/>
          <w:szCs w:val="19"/>
          <w:lang w:val="de-DE" w:eastAsia="en-US"/>
        </w:rPr>
        <w:t>EINECS</w:t>
      </w:r>
      <w:r w:rsidR="00EA077E" w:rsidRPr="00E3203C">
        <w:rPr>
          <w:rFonts w:eastAsia="Calibri"/>
          <w:b/>
          <w:sz w:val="19"/>
          <w:szCs w:val="19"/>
          <w:lang w:val="de-DE" w:eastAsia="en-US"/>
        </w:rPr>
        <w:t>:</w:t>
      </w:r>
    </w:p>
    <w:p w:rsidR="00EA077E" w:rsidRPr="00E3203C" w:rsidRDefault="00EA077E" w:rsidP="00815038">
      <w:pPr>
        <w:jc w:val="both"/>
        <w:rPr>
          <w:rFonts w:eastAsia="Calibri"/>
          <w:b/>
          <w:sz w:val="19"/>
          <w:szCs w:val="19"/>
          <w:lang w:val="de-DE" w:eastAsia="en-US"/>
        </w:rPr>
      </w:pP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Kimyasal adı:</w:t>
      </w:r>
      <w:r w:rsidRPr="00E3203C">
        <w:rPr>
          <w:rFonts w:eastAsia="Calibri"/>
          <w:sz w:val="19"/>
          <w:szCs w:val="19"/>
          <w:lang w:val="de-DE" w:eastAsia="en-US"/>
        </w:rPr>
        <w:tab/>
      </w:r>
      <w:r w:rsidRPr="00E3203C">
        <w:rPr>
          <w:rFonts w:eastAsia="Calibri"/>
          <w:sz w:val="19"/>
          <w:szCs w:val="19"/>
          <w:lang w:val="de-DE" w:eastAsia="en-US"/>
        </w:rPr>
        <w:tab/>
        <w:t>Amonyum hidroksit</w:t>
      </w:r>
    </w:p>
    <w:p w:rsidR="00EA077E" w:rsidRPr="00E3203C" w:rsidRDefault="00EA077E" w:rsidP="00815038">
      <w:pPr>
        <w:ind w:firstLine="708"/>
        <w:jc w:val="both"/>
        <w:rPr>
          <w:rFonts w:eastAsia="Calibri"/>
          <w:sz w:val="19"/>
          <w:szCs w:val="19"/>
          <w:lang w:val="de-DE" w:eastAsia="en-US"/>
        </w:rPr>
      </w:pPr>
    </w:p>
    <w:p w:rsidR="000D0A0D" w:rsidRPr="00E3203C" w:rsidRDefault="000D0A0D" w:rsidP="00815038">
      <w:pPr>
        <w:jc w:val="both"/>
        <w:rPr>
          <w:rFonts w:eastAsia="Calibri"/>
          <w:sz w:val="19"/>
          <w:szCs w:val="19"/>
          <w:vertAlign w:val="subscript"/>
          <w:lang w:val="de-DE" w:eastAsia="en-US"/>
        </w:rPr>
      </w:pPr>
      <w:r w:rsidRPr="00E3203C">
        <w:rPr>
          <w:rFonts w:eastAsia="Calibri"/>
          <w:sz w:val="19"/>
          <w:szCs w:val="19"/>
          <w:lang w:val="de-DE" w:eastAsia="en-US"/>
        </w:rPr>
        <w:tab/>
      </w:r>
      <w:r w:rsidRPr="00E3203C">
        <w:rPr>
          <w:rFonts w:eastAsia="Calibri"/>
          <w:b/>
          <w:sz w:val="19"/>
          <w:szCs w:val="19"/>
          <w:lang w:val="de-DE" w:eastAsia="en-US"/>
        </w:rPr>
        <w:t>Kimyasal formülü:</w:t>
      </w:r>
      <w:r w:rsidRPr="00E3203C">
        <w:rPr>
          <w:rFonts w:eastAsia="Calibri"/>
          <w:sz w:val="19"/>
          <w:szCs w:val="19"/>
          <w:lang w:val="de-DE" w:eastAsia="en-US"/>
        </w:rPr>
        <w:tab/>
        <w:t>NH</w:t>
      </w:r>
      <w:r w:rsidRPr="00E3203C">
        <w:rPr>
          <w:rFonts w:eastAsia="Calibri"/>
          <w:sz w:val="19"/>
          <w:szCs w:val="19"/>
          <w:vertAlign w:val="subscript"/>
          <w:lang w:val="de-DE" w:eastAsia="en-US"/>
        </w:rPr>
        <w:t>4</w:t>
      </w:r>
      <w:r w:rsidRPr="00E3203C">
        <w:rPr>
          <w:rFonts w:eastAsia="Calibri"/>
          <w:sz w:val="19"/>
          <w:szCs w:val="19"/>
          <w:lang w:val="de-DE" w:eastAsia="en-US"/>
        </w:rPr>
        <w:t>OH</w:t>
      </w:r>
      <w:r w:rsidRPr="00E3203C">
        <w:rPr>
          <w:rFonts w:eastAsia="Calibri"/>
          <w:sz w:val="19"/>
          <w:szCs w:val="19"/>
          <w:vertAlign w:val="subscript"/>
          <w:lang w:val="de-DE" w:eastAsia="en-US"/>
        </w:rPr>
        <w:t xml:space="preserve"> </w:t>
      </w:r>
    </w:p>
    <w:p w:rsidR="00EA077E" w:rsidRPr="00E3203C" w:rsidRDefault="00EA077E" w:rsidP="00815038">
      <w:pPr>
        <w:jc w:val="both"/>
        <w:rPr>
          <w:rFonts w:eastAsia="Calibri"/>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sz w:val="19"/>
          <w:szCs w:val="19"/>
          <w:lang w:val="de-DE" w:eastAsia="en-US"/>
        </w:rPr>
        <w:tab/>
      </w:r>
      <w:r w:rsidR="001016C5" w:rsidRPr="00E3203C">
        <w:rPr>
          <w:rFonts w:eastAsia="Calibri"/>
          <w:b/>
          <w:sz w:val="19"/>
          <w:szCs w:val="19"/>
          <w:lang w:val="de-DE" w:eastAsia="en-US"/>
        </w:rPr>
        <w:t>Molekül ağırlığı</w:t>
      </w:r>
      <w:r w:rsidRPr="00E3203C">
        <w:rPr>
          <w:rFonts w:eastAsia="Calibri"/>
          <w:b/>
          <w:sz w:val="19"/>
          <w:szCs w:val="19"/>
          <w:lang w:val="de-DE" w:eastAsia="en-US"/>
        </w:rPr>
        <w:t>:</w:t>
      </w:r>
      <w:r w:rsidRPr="00E3203C">
        <w:rPr>
          <w:rFonts w:eastAsia="Calibri"/>
          <w:b/>
          <w:sz w:val="19"/>
          <w:szCs w:val="19"/>
          <w:lang w:val="de-DE" w:eastAsia="en-US"/>
        </w:rPr>
        <w:tab/>
      </w:r>
      <w:r w:rsidRPr="00E3203C">
        <w:rPr>
          <w:rFonts w:eastAsia="Calibri"/>
          <w:b/>
          <w:sz w:val="19"/>
          <w:szCs w:val="19"/>
          <w:lang w:val="de-DE" w:eastAsia="en-US"/>
        </w:rPr>
        <w:tab/>
      </w:r>
      <w:r w:rsidR="00296CB4" w:rsidRPr="00E3203C">
        <w:rPr>
          <w:rFonts w:eastAsia="Calibri"/>
          <w:sz w:val="19"/>
          <w:szCs w:val="19"/>
          <w:lang w:val="de-DE" w:eastAsia="en-US"/>
        </w:rPr>
        <w:t>35,</w:t>
      </w:r>
      <w:r w:rsidRPr="00E3203C">
        <w:rPr>
          <w:rFonts w:eastAsia="Calibri"/>
          <w:sz w:val="19"/>
          <w:szCs w:val="19"/>
          <w:lang w:val="de-DE" w:eastAsia="en-US"/>
        </w:rPr>
        <w:t>05</w:t>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 xml:space="preserve"> </w:t>
      </w:r>
    </w:p>
    <w:p w:rsidR="00EA077E" w:rsidRPr="00E3203C" w:rsidRDefault="00EA077E" w:rsidP="00815038">
      <w:pPr>
        <w:jc w:val="both"/>
        <w:rPr>
          <w:rFonts w:eastAsia="Calibri"/>
          <w:sz w:val="19"/>
          <w:szCs w:val="19"/>
          <w:lang w:val="de-DE" w:eastAsia="en-US"/>
        </w:rPr>
      </w:pPr>
    </w:p>
    <w:p w:rsidR="000D0A0D" w:rsidRPr="00E3203C" w:rsidRDefault="000D0A0D" w:rsidP="00815038">
      <w:pPr>
        <w:ind w:left="2832" w:hanging="2124"/>
        <w:jc w:val="both"/>
        <w:rPr>
          <w:rFonts w:eastAsia="Calibri"/>
          <w:sz w:val="19"/>
          <w:szCs w:val="19"/>
          <w:lang w:val="de-DE" w:eastAsia="en-US"/>
        </w:rPr>
      </w:pPr>
      <w:r w:rsidRPr="00E3203C">
        <w:rPr>
          <w:rFonts w:eastAsia="Calibri"/>
          <w:b/>
          <w:sz w:val="19"/>
          <w:szCs w:val="19"/>
          <w:lang w:val="de-DE" w:eastAsia="en-US"/>
        </w:rPr>
        <w:t>Analiz:</w:t>
      </w:r>
      <w:r w:rsidRPr="00E3203C">
        <w:rPr>
          <w:rFonts w:eastAsia="Calibri"/>
          <w:sz w:val="19"/>
          <w:szCs w:val="19"/>
          <w:lang w:val="de-DE" w:eastAsia="en-US"/>
        </w:rPr>
        <w:tab/>
        <w:t>İçeriği; NH</w:t>
      </w:r>
      <w:r w:rsidRPr="00E3203C">
        <w:rPr>
          <w:rFonts w:eastAsia="Calibri"/>
          <w:sz w:val="19"/>
          <w:szCs w:val="19"/>
          <w:vertAlign w:val="subscript"/>
          <w:lang w:val="de-DE" w:eastAsia="en-US"/>
        </w:rPr>
        <w:t>3</w:t>
      </w:r>
      <w:r w:rsidR="00296CB4" w:rsidRPr="00E3203C">
        <w:rPr>
          <w:rFonts w:eastAsia="Calibri"/>
          <w:sz w:val="19"/>
          <w:szCs w:val="19"/>
          <w:lang w:val="de-DE" w:eastAsia="en-US"/>
        </w:rPr>
        <w:t xml:space="preserve"> %27’de</w:t>
      </w:r>
      <w:r w:rsidRPr="00E3203C">
        <w:rPr>
          <w:rFonts w:eastAsia="Calibri"/>
          <w:sz w:val="19"/>
          <w:szCs w:val="19"/>
          <w:lang w:val="de-DE" w:eastAsia="en-US"/>
        </w:rPr>
        <w:t xml:space="preserve">n az olmamalıdır. </w:t>
      </w:r>
    </w:p>
    <w:p w:rsidR="000D0A0D" w:rsidRPr="00E3203C" w:rsidRDefault="000D0A0D" w:rsidP="00815038">
      <w:pPr>
        <w:ind w:left="2832" w:hanging="2832"/>
        <w:jc w:val="both"/>
        <w:rPr>
          <w:rFonts w:eastAsia="Calibri"/>
          <w:b/>
          <w:sz w:val="19"/>
          <w:szCs w:val="19"/>
          <w:lang w:val="de-DE" w:eastAsia="en-US"/>
        </w:rPr>
      </w:pPr>
    </w:p>
    <w:p w:rsidR="000D0A0D" w:rsidRPr="00E3203C" w:rsidRDefault="000D0A0D" w:rsidP="00815038">
      <w:pPr>
        <w:ind w:left="2832" w:hanging="2832"/>
        <w:jc w:val="both"/>
        <w:rPr>
          <w:rFonts w:eastAsia="Calibri"/>
          <w:sz w:val="19"/>
          <w:szCs w:val="19"/>
          <w:lang w:val="de-DE" w:eastAsia="en-US"/>
        </w:rPr>
      </w:pPr>
      <w:r w:rsidRPr="00E3203C">
        <w:rPr>
          <w:rFonts w:eastAsia="Calibri"/>
          <w:b/>
          <w:sz w:val="19"/>
          <w:szCs w:val="19"/>
          <w:u w:val="single"/>
          <w:lang w:val="de-DE" w:eastAsia="en-US"/>
        </w:rPr>
        <w:t>Tanımlama:</w:t>
      </w:r>
      <w:r w:rsidRPr="00E3203C">
        <w:rPr>
          <w:rFonts w:eastAsia="Calibri"/>
          <w:sz w:val="19"/>
          <w:szCs w:val="19"/>
          <w:lang w:val="de-DE" w:eastAsia="en-US"/>
        </w:rPr>
        <w:tab/>
        <w:t>Fazlasıyla keskin, karakteristik kokuya sa</w:t>
      </w:r>
      <w:r w:rsidR="00A11BAA">
        <w:rPr>
          <w:rFonts w:eastAsia="Calibri"/>
          <w:sz w:val="19"/>
          <w:szCs w:val="19"/>
          <w:lang w:val="de-DE" w:eastAsia="en-US"/>
        </w:rPr>
        <w:t>hip berrak, renksiz çözelti</w:t>
      </w:r>
      <w:r w:rsidRPr="00E3203C">
        <w:rPr>
          <w:rFonts w:eastAsia="Calibri"/>
          <w:sz w:val="19"/>
          <w:szCs w:val="19"/>
          <w:lang w:val="de-DE" w:eastAsia="en-US"/>
        </w:rPr>
        <w:t xml:space="preserve"> </w:t>
      </w:r>
    </w:p>
    <w:p w:rsidR="000D0A0D" w:rsidRPr="00E3203C" w:rsidRDefault="000D0A0D" w:rsidP="00815038">
      <w:pPr>
        <w:keepNext/>
        <w:ind w:left="4245" w:hanging="4245"/>
        <w:jc w:val="both"/>
        <w:outlineLvl w:val="2"/>
        <w:rPr>
          <w:b/>
          <w:sz w:val="19"/>
          <w:szCs w:val="19"/>
        </w:rPr>
      </w:pPr>
    </w:p>
    <w:p w:rsidR="000D0A0D" w:rsidRPr="00E3203C" w:rsidRDefault="00BA669C" w:rsidP="00815038">
      <w:pPr>
        <w:keepNext/>
        <w:ind w:left="4245" w:hanging="4245"/>
        <w:jc w:val="both"/>
        <w:outlineLvl w:val="2"/>
        <w:rPr>
          <w:b/>
          <w:sz w:val="19"/>
          <w:szCs w:val="19"/>
          <w:u w:val="single"/>
        </w:rPr>
      </w:pPr>
      <w:r>
        <w:rPr>
          <w:b/>
          <w:sz w:val="19"/>
          <w:szCs w:val="19"/>
          <w:u w:val="single"/>
        </w:rPr>
        <w:t>İdentifikasyon</w:t>
      </w:r>
      <w:r w:rsidR="000D0A0D" w:rsidRPr="00E3203C">
        <w:rPr>
          <w:b/>
          <w:sz w:val="19"/>
          <w:szCs w:val="19"/>
          <w:u w:val="single"/>
        </w:rPr>
        <w:t>:</w:t>
      </w:r>
    </w:p>
    <w:p w:rsidR="00EA077E" w:rsidRPr="00E3203C" w:rsidRDefault="00EA077E" w:rsidP="00815038">
      <w:pPr>
        <w:keepNext/>
        <w:ind w:left="4245" w:hanging="4245"/>
        <w:jc w:val="both"/>
        <w:outlineLvl w:val="2"/>
        <w:rPr>
          <w:b/>
          <w:sz w:val="19"/>
          <w:szCs w:val="19"/>
          <w:u w:val="single"/>
        </w:rPr>
      </w:pPr>
    </w:p>
    <w:p w:rsidR="000D0A0D" w:rsidRPr="00E3203C" w:rsidRDefault="000F6F22" w:rsidP="00815038">
      <w:pPr>
        <w:ind w:left="709"/>
        <w:jc w:val="both"/>
        <w:rPr>
          <w:rFonts w:eastAsia="Calibri"/>
          <w:sz w:val="19"/>
          <w:szCs w:val="19"/>
          <w:lang w:val="de-DE" w:eastAsia="en-US"/>
        </w:rPr>
      </w:pPr>
      <w:r>
        <w:rPr>
          <w:rFonts w:eastAsia="Calibri"/>
          <w:b/>
          <w:sz w:val="19"/>
          <w:szCs w:val="19"/>
          <w:lang w:val="de-DE" w:eastAsia="en-US"/>
        </w:rPr>
        <w:t>Amonyak</w:t>
      </w:r>
      <w:r w:rsidR="00EA077E" w:rsidRPr="00E3203C">
        <w:rPr>
          <w:rFonts w:eastAsia="Calibri"/>
          <w:b/>
          <w:sz w:val="19"/>
          <w:szCs w:val="19"/>
          <w:lang w:val="de-DE" w:eastAsia="en-US"/>
        </w:rPr>
        <w:t xml:space="preserve"> testi:</w:t>
      </w:r>
      <w:r w:rsidR="00EA077E" w:rsidRPr="00E3203C">
        <w:rPr>
          <w:rFonts w:eastAsia="Calibri"/>
          <w:b/>
          <w:sz w:val="19"/>
          <w:szCs w:val="19"/>
          <w:lang w:val="de-DE" w:eastAsia="en-US"/>
        </w:rPr>
        <w:tab/>
      </w:r>
      <w:r w:rsidR="00EA077E" w:rsidRPr="00E3203C">
        <w:rPr>
          <w:rFonts w:eastAsia="Calibri"/>
          <w:b/>
          <w:sz w:val="19"/>
          <w:szCs w:val="19"/>
          <w:lang w:val="de-DE" w:eastAsia="en-US"/>
        </w:rPr>
        <w:tab/>
      </w:r>
      <w:r w:rsidR="00EA077E" w:rsidRPr="00E3203C">
        <w:rPr>
          <w:rFonts w:eastAsia="Calibri"/>
          <w:sz w:val="19"/>
          <w:szCs w:val="19"/>
          <w:lang w:val="de-DE" w:eastAsia="en-US"/>
        </w:rPr>
        <w:t>Testi geçer.</w:t>
      </w:r>
      <w:r w:rsidR="000D0A0D" w:rsidRPr="00E3203C">
        <w:rPr>
          <w:rFonts w:eastAsia="Calibri"/>
          <w:b/>
          <w:sz w:val="19"/>
          <w:szCs w:val="19"/>
          <w:lang w:val="de-DE" w:eastAsia="en-US"/>
        </w:rPr>
        <w:tab/>
      </w:r>
      <w:r w:rsidR="000D0A0D" w:rsidRPr="00E3203C">
        <w:rPr>
          <w:rFonts w:eastAsia="Calibri"/>
          <w:sz w:val="19"/>
          <w:szCs w:val="19"/>
          <w:lang w:val="de-DE" w:eastAsia="en-US"/>
        </w:rPr>
        <w:t xml:space="preserve"> </w:t>
      </w:r>
    </w:p>
    <w:p w:rsidR="000D0A0D" w:rsidRPr="00E3203C" w:rsidRDefault="000D0A0D" w:rsidP="00815038">
      <w:pPr>
        <w:jc w:val="both"/>
        <w:rPr>
          <w:rFonts w:eastAsia="Calibri"/>
          <w:b/>
          <w:sz w:val="19"/>
          <w:szCs w:val="19"/>
          <w:lang w:val="de-DE"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Saflık:</w:t>
      </w:r>
    </w:p>
    <w:p w:rsidR="00EA077E" w:rsidRPr="00E3203C" w:rsidRDefault="00EA077E" w:rsidP="00815038">
      <w:pPr>
        <w:jc w:val="both"/>
        <w:rPr>
          <w:rFonts w:eastAsia="Calibri"/>
          <w:b/>
          <w:sz w:val="19"/>
          <w:szCs w:val="19"/>
          <w:u w:val="single"/>
          <w:lang w:val="de-DE" w:eastAsia="en-US"/>
        </w:rPr>
      </w:pP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Uçucu olmayan madde:</w:t>
      </w:r>
      <w:r w:rsidRPr="00E3203C">
        <w:rPr>
          <w:rFonts w:eastAsia="Calibri"/>
          <w:b/>
          <w:sz w:val="19"/>
          <w:szCs w:val="19"/>
          <w:lang w:val="de-DE" w:eastAsia="en-US"/>
        </w:rPr>
        <w:tab/>
      </w:r>
      <w:r w:rsidR="00296CB4" w:rsidRPr="00E3203C">
        <w:rPr>
          <w:rFonts w:eastAsia="Calibri"/>
          <w:sz w:val="19"/>
          <w:szCs w:val="19"/>
          <w:lang w:val="de-DE" w:eastAsia="en-US"/>
        </w:rPr>
        <w:t>%0,</w:t>
      </w:r>
      <w:r w:rsidRPr="00E3203C">
        <w:rPr>
          <w:rFonts w:eastAsia="Calibri"/>
          <w:sz w:val="19"/>
          <w:szCs w:val="19"/>
          <w:lang w:val="de-DE" w:eastAsia="en-US"/>
        </w:rPr>
        <w:t xml:space="preserve">02’den fazla olmamalıdır. </w:t>
      </w:r>
    </w:p>
    <w:p w:rsidR="00EA077E" w:rsidRPr="00E3203C" w:rsidRDefault="00EA077E" w:rsidP="00815038">
      <w:pPr>
        <w:ind w:firstLine="708"/>
        <w:jc w:val="both"/>
        <w:rPr>
          <w:rFonts w:eastAsia="Calibri"/>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Arsenik:</w:t>
      </w:r>
      <w:r w:rsidRPr="00E3203C">
        <w:rPr>
          <w:rFonts w:eastAsia="Calibri"/>
          <w:sz w:val="19"/>
          <w:szCs w:val="19"/>
          <w:lang w:val="de-DE" w:eastAsia="en-US"/>
        </w:rPr>
        <w:tab/>
        <w:t>3 mg/kg’'dan fazla olmamalıdır.</w:t>
      </w:r>
    </w:p>
    <w:p w:rsidR="00EA077E" w:rsidRPr="00E3203C" w:rsidRDefault="00EA077E" w:rsidP="00815038">
      <w:pPr>
        <w:ind w:left="2832" w:hanging="2123"/>
        <w:jc w:val="both"/>
        <w:rPr>
          <w:rFonts w:eastAsia="Calibri"/>
          <w:sz w:val="19"/>
          <w:szCs w:val="19"/>
          <w:lang w:val="de-DE" w:eastAsia="en-US"/>
        </w:rPr>
      </w:pPr>
    </w:p>
    <w:p w:rsidR="000D0A0D" w:rsidRPr="00E3203C" w:rsidRDefault="000D0A0D" w:rsidP="00815038">
      <w:pPr>
        <w:ind w:left="2830" w:hanging="2121"/>
        <w:jc w:val="both"/>
        <w:rPr>
          <w:rFonts w:eastAsia="Calibri"/>
          <w:sz w:val="19"/>
          <w:szCs w:val="19"/>
          <w:lang w:val="de-DE" w:eastAsia="en-US"/>
        </w:rPr>
      </w:pPr>
      <w:r w:rsidRPr="00E3203C">
        <w:rPr>
          <w:rFonts w:eastAsia="Calibri"/>
          <w:b/>
          <w:sz w:val="19"/>
          <w:szCs w:val="19"/>
          <w:lang w:val="de-DE" w:eastAsia="en-US"/>
        </w:rPr>
        <w:t>Kurşun:</w:t>
      </w:r>
      <w:r w:rsidR="00EA077E" w:rsidRPr="00E3203C">
        <w:rPr>
          <w:rFonts w:eastAsia="Calibri"/>
          <w:sz w:val="19"/>
          <w:szCs w:val="19"/>
          <w:lang w:val="de-DE" w:eastAsia="en-US"/>
        </w:rPr>
        <w:tab/>
        <w:t>2</w:t>
      </w:r>
      <w:r w:rsidRPr="00E3203C">
        <w:rPr>
          <w:rFonts w:eastAsia="Calibri"/>
          <w:sz w:val="19"/>
          <w:szCs w:val="19"/>
          <w:lang w:val="de-DE" w:eastAsia="en-US"/>
        </w:rPr>
        <w:t xml:space="preserve"> mg/kg’dan fazla olmamalıdır.</w:t>
      </w:r>
    </w:p>
    <w:p w:rsidR="00EA077E" w:rsidRPr="00E3203C" w:rsidRDefault="00EA077E" w:rsidP="00815038">
      <w:pPr>
        <w:ind w:left="2830" w:hanging="2121"/>
        <w:jc w:val="both"/>
        <w:rPr>
          <w:rFonts w:eastAsia="Calibri"/>
          <w:sz w:val="19"/>
          <w:szCs w:val="19"/>
          <w:lang w:val="de-DE" w:eastAsia="en-US"/>
        </w:rPr>
      </w:pPr>
    </w:p>
    <w:p w:rsidR="000D0A0D" w:rsidRPr="00E3203C" w:rsidRDefault="000D0A0D" w:rsidP="00815038">
      <w:pPr>
        <w:ind w:left="2832" w:hanging="2124"/>
        <w:jc w:val="both"/>
        <w:rPr>
          <w:rFonts w:eastAsia="Calibri"/>
          <w:sz w:val="19"/>
          <w:szCs w:val="19"/>
          <w:lang w:val="de-DE" w:eastAsia="en-US"/>
        </w:rPr>
      </w:pPr>
    </w:p>
    <w:p w:rsidR="000D0A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E 528 MAGNEZYUM HİDROKSİT</w:t>
      </w:r>
    </w:p>
    <w:p w:rsidR="000D0A0D" w:rsidRPr="00E3203C" w:rsidRDefault="000D0A0D" w:rsidP="00815038">
      <w:pPr>
        <w:ind w:left="2832" w:hanging="2832"/>
        <w:jc w:val="both"/>
        <w:rPr>
          <w:rFonts w:eastAsia="Calibri"/>
          <w:b/>
          <w:sz w:val="19"/>
          <w:szCs w:val="19"/>
          <w:lang w:val="de-DE" w:eastAsia="en-US"/>
        </w:rPr>
      </w:pPr>
    </w:p>
    <w:p w:rsidR="00EA077E" w:rsidRPr="00E3203C" w:rsidRDefault="00C003DB"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Eş anlamlılar</w:t>
      </w:r>
      <w:r w:rsidR="00EA077E" w:rsidRPr="00E3203C">
        <w:rPr>
          <w:rFonts w:eastAsia="Calibri"/>
          <w:b/>
          <w:sz w:val="19"/>
          <w:szCs w:val="19"/>
          <w:u w:val="single"/>
          <w:lang w:val="de-DE" w:eastAsia="en-US"/>
        </w:rPr>
        <w:t>:</w:t>
      </w:r>
    </w:p>
    <w:p w:rsidR="00EA077E" w:rsidRPr="00E3203C" w:rsidRDefault="00EA077E" w:rsidP="00815038">
      <w:pPr>
        <w:ind w:left="2832" w:hanging="2832"/>
        <w:jc w:val="both"/>
        <w:rPr>
          <w:rFonts w:eastAsia="Calibri"/>
          <w:b/>
          <w:sz w:val="19"/>
          <w:szCs w:val="19"/>
          <w:u w:val="single"/>
          <w:lang w:val="de-DE" w:eastAsia="en-US"/>
        </w:rPr>
      </w:pPr>
    </w:p>
    <w:p w:rsidR="000D0A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Tanım:</w:t>
      </w:r>
      <w:r w:rsidRPr="00E3203C">
        <w:rPr>
          <w:rFonts w:eastAsia="Calibri"/>
          <w:b/>
          <w:sz w:val="19"/>
          <w:szCs w:val="19"/>
          <w:lang w:val="de-DE" w:eastAsia="en-US"/>
        </w:rPr>
        <w:tab/>
      </w:r>
    </w:p>
    <w:p w:rsidR="00EA077E" w:rsidRPr="00E3203C" w:rsidRDefault="00EA077E" w:rsidP="00815038">
      <w:pPr>
        <w:ind w:firstLine="708"/>
        <w:jc w:val="both"/>
        <w:rPr>
          <w:rFonts w:eastAsia="Calibri"/>
          <w:sz w:val="19"/>
          <w:szCs w:val="19"/>
          <w:lang w:val="de-DE" w:eastAsia="en-US"/>
        </w:rPr>
      </w:pPr>
    </w:p>
    <w:p w:rsidR="00EA077E" w:rsidRPr="00E3203C" w:rsidRDefault="00450147" w:rsidP="00815038">
      <w:pPr>
        <w:ind w:firstLine="708"/>
        <w:jc w:val="both"/>
        <w:rPr>
          <w:rFonts w:eastAsia="Calibri"/>
          <w:sz w:val="19"/>
          <w:szCs w:val="19"/>
          <w:lang w:val="de-DE" w:eastAsia="en-US"/>
        </w:rPr>
      </w:pPr>
      <w:r w:rsidRPr="00E3203C">
        <w:rPr>
          <w:rFonts w:eastAsia="Calibri"/>
          <w:b/>
          <w:sz w:val="19"/>
          <w:szCs w:val="19"/>
          <w:lang w:val="de-DE" w:eastAsia="en-US"/>
        </w:rPr>
        <w:t>EINECS</w:t>
      </w:r>
      <w:r w:rsidR="00EA077E" w:rsidRPr="00E3203C">
        <w:rPr>
          <w:rFonts w:eastAsia="Calibri"/>
          <w:b/>
          <w:sz w:val="19"/>
          <w:szCs w:val="19"/>
          <w:lang w:val="de-DE" w:eastAsia="en-US"/>
        </w:rPr>
        <w:t>:</w:t>
      </w:r>
      <w:r w:rsidR="00EA077E" w:rsidRPr="00E3203C">
        <w:rPr>
          <w:rFonts w:eastAsia="Calibri"/>
          <w:b/>
          <w:sz w:val="19"/>
          <w:szCs w:val="19"/>
          <w:lang w:val="de-DE" w:eastAsia="en-US"/>
        </w:rPr>
        <w:tab/>
      </w:r>
      <w:r w:rsidR="00EA077E" w:rsidRPr="00E3203C">
        <w:rPr>
          <w:rFonts w:eastAsia="Calibri"/>
          <w:sz w:val="19"/>
          <w:szCs w:val="19"/>
          <w:lang w:val="de-DE" w:eastAsia="en-US"/>
        </w:rPr>
        <w:tab/>
      </w:r>
      <w:r w:rsidR="00EA077E" w:rsidRPr="00E3203C">
        <w:rPr>
          <w:rFonts w:eastAsia="Calibri"/>
          <w:sz w:val="19"/>
          <w:szCs w:val="19"/>
          <w:lang w:val="de-DE" w:eastAsia="en-US"/>
        </w:rPr>
        <w:tab/>
      </w:r>
    </w:p>
    <w:p w:rsidR="00EA077E" w:rsidRPr="00E3203C" w:rsidRDefault="00EA077E" w:rsidP="00815038">
      <w:pPr>
        <w:ind w:firstLine="708"/>
        <w:jc w:val="both"/>
        <w:rPr>
          <w:rFonts w:eastAsia="Calibri"/>
          <w:sz w:val="19"/>
          <w:szCs w:val="19"/>
          <w:lang w:val="de-DE" w:eastAsia="en-US"/>
        </w:rPr>
      </w:pP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Kimyasal adı:</w:t>
      </w:r>
      <w:r w:rsidRPr="00E3203C">
        <w:rPr>
          <w:rFonts w:eastAsia="Calibri"/>
          <w:sz w:val="19"/>
          <w:szCs w:val="19"/>
          <w:lang w:val="de-DE" w:eastAsia="en-US"/>
        </w:rPr>
        <w:tab/>
      </w:r>
      <w:r w:rsidRPr="00E3203C">
        <w:rPr>
          <w:rFonts w:eastAsia="Calibri"/>
          <w:sz w:val="19"/>
          <w:szCs w:val="19"/>
          <w:lang w:val="de-DE" w:eastAsia="en-US"/>
        </w:rPr>
        <w:tab/>
        <w:t>Magnezyum hidroksit</w:t>
      </w:r>
    </w:p>
    <w:p w:rsidR="00EA077E" w:rsidRPr="00E3203C" w:rsidRDefault="00EA077E" w:rsidP="00815038">
      <w:pPr>
        <w:ind w:firstLine="708"/>
        <w:jc w:val="both"/>
        <w:rPr>
          <w:rFonts w:eastAsia="Calibri"/>
          <w:sz w:val="19"/>
          <w:szCs w:val="19"/>
          <w:lang w:val="de-DE" w:eastAsia="en-US"/>
        </w:rPr>
      </w:pPr>
    </w:p>
    <w:p w:rsidR="000D0A0D" w:rsidRPr="00E3203C" w:rsidRDefault="000D0A0D" w:rsidP="00815038">
      <w:pPr>
        <w:ind w:firstLine="708"/>
        <w:jc w:val="both"/>
        <w:rPr>
          <w:rFonts w:eastAsia="Calibri"/>
          <w:sz w:val="19"/>
          <w:szCs w:val="19"/>
          <w:vertAlign w:val="subscript"/>
          <w:lang w:val="de-DE" w:eastAsia="en-US"/>
        </w:rPr>
      </w:pPr>
      <w:r w:rsidRPr="00E3203C">
        <w:rPr>
          <w:rFonts w:eastAsia="Calibri"/>
          <w:b/>
          <w:sz w:val="19"/>
          <w:szCs w:val="19"/>
          <w:lang w:val="de-DE" w:eastAsia="en-US"/>
        </w:rPr>
        <w:t>Kimyasal formülü:</w:t>
      </w:r>
      <w:r w:rsidRPr="00E3203C">
        <w:rPr>
          <w:rFonts w:eastAsia="Calibri"/>
          <w:sz w:val="19"/>
          <w:szCs w:val="19"/>
          <w:lang w:val="de-DE" w:eastAsia="en-US"/>
        </w:rPr>
        <w:tab/>
        <w:t>Mg(OH)</w:t>
      </w:r>
      <w:r w:rsidRPr="00E3203C">
        <w:rPr>
          <w:rFonts w:eastAsia="Calibri"/>
          <w:sz w:val="19"/>
          <w:szCs w:val="19"/>
          <w:vertAlign w:val="subscript"/>
          <w:lang w:val="de-DE" w:eastAsia="en-US"/>
        </w:rPr>
        <w:t xml:space="preserve">2 </w:t>
      </w:r>
    </w:p>
    <w:p w:rsidR="00EA077E" w:rsidRPr="00E3203C" w:rsidRDefault="00EA077E" w:rsidP="00815038">
      <w:pPr>
        <w:ind w:firstLine="708"/>
        <w:jc w:val="both"/>
        <w:rPr>
          <w:rFonts w:eastAsia="Calibri"/>
          <w:sz w:val="19"/>
          <w:szCs w:val="19"/>
          <w:lang w:val="de-DE" w:eastAsia="en-US"/>
        </w:rPr>
      </w:pPr>
    </w:p>
    <w:p w:rsidR="00EA077E" w:rsidRPr="00E3203C" w:rsidRDefault="000D0A0D" w:rsidP="00815038">
      <w:pPr>
        <w:jc w:val="both"/>
        <w:rPr>
          <w:rFonts w:eastAsia="Calibri"/>
          <w:sz w:val="19"/>
          <w:szCs w:val="19"/>
          <w:lang w:val="de-DE" w:eastAsia="en-US"/>
        </w:rPr>
      </w:pPr>
      <w:r w:rsidRPr="00E3203C">
        <w:rPr>
          <w:rFonts w:eastAsia="Calibri"/>
          <w:sz w:val="19"/>
          <w:szCs w:val="19"/>
          <w:lang w:val="de-DE" w:eastAsia="en-US"/>
        </w:rPr>
        <w:tab/>
      </w:r>
      <w:r w:rsidR="001016C5" w:rsidRPr="00E3203C">
        <w:rPr>
          <w:rFonts w:eastAsia="Calibri"/>
          <w:b/>
          <w:sz w:val="19"/>
          <w:szCs w:val="19"/>
          <w:lang w:val="de-DE" w:eastAsia="en-US"/>
        </w:rPr>
        <w:t>Molekül ağırlığı</w:t>
      </w:r>
      <w:r w:rsidRPr="00E3203C">
        <w:rPr>
          <w:rFonts w:eastAsia="Calibri"/>
          <w:b/>
          <w:sz w:val="19"/>
          <w:szCs w:val="19"/>
          <w:lang w:val="de-DE" w:eastAsia="en-US"/>
        </w:rPr>
        <w:t>:</w:t>
      </w:r>
      <w:r w:rsidRPr="00E3203C">
        <w:rPr>
          <w:rFonts w:eastAsia="Calibri"/>
          <w:b/>
          <w:sz w:val="19"/>
          <w:szCs w:val="19"/>
          <w:lang w:val="de-DE" w:eastAsia="en-US"/>
        </w:rPr>
        <w:tab/>
      </w:r>
      <w:r w:rsidRPr="00E3203C">
        <w:rPr>
          <w:rFonts w:eastAsia="Calibri"/>
          <w:b/>
          <w:sz w:val="19"/>
          <w:szCs w:val="19"/>
          <w:lang w:val="de-DE" w:eastAsia="en-US"/>
        </w:rPr>
        <w:tab/>
      </w:r>
      <w:r w:rsidR="00296CB4" w:rsidRPr="00E3203C">
        <w:rPr>
          <w:rFonts w:eastAsia="Calibri"/>
          <w:sz w:val="19"/>
          <w:szCs w:val="19"/>
          <w:lang w:val="de-DE" w:eastAsia="en-US"/>
        </w:rPr>
        <w:t>58,</w:t>
      </w:r>
      <w:r w:rsidRPr="00E3203C">
        <w:rPr>
          <w:rFonts w:eastAsia="Calibri"/>
          <w:sz w:val="19"/>
          <w:szCs w:val="19"/>
          <w:lang w:val="de-DE" w:eastAsia="en-US"/>
        </w:rPr>
        <w:t>32</w:t>
      </w:r>
      <w:r w:rsidRPr="00E3203C">
        <w:rPr>
          <w:rFonts w:eastAsia="Calibri"/>
          <w:sz w:val="19"/>
          <w:szCs w:val="19"/>
          <w:lang w:val="de-DE" w:eastAsia="en-US"/>
        </w:rPr>
        <w:tab/>
      </w:r>
    </w:p>
    <w:p w:rsidR="000D0A0D" w:rsidRPr="00E3203C" w:rsidRDefault="000D0A0D" w:rsidP="00815038">
      <w:pPr>
        <w:jc w:val="both"/>
        <w:rPr>
          <w:rFonts w:eastAsia="Calibri"/>
          <w:sz w:val="19"/>
          <w:szCs w:val="19"/>
          <w:lang w:val="de-DE" w:eastAsia="en-US"/>
        </w:rPr>
      </w:pP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 xml:space="preserve"> </w:t>
      </w:r>
    </w:p>
    <w:p w:rsidR="000D0A0D" w:rsidRPr="00E3203C" w:rsidRDefault="000D0A0D" w:rsidP="00815038">
      <w:pPr>
        <w:ind w:left="2832" w:hanging="2124"/>
        <w:jc w:val="both"/>
        <w:rPr>
          <w:rFonts w:eastAsia="Calibri"/>
          <w:sz w:val="19"/>
          <w:szCs w:val="19"/>
          <w:lang w:val="de-DE" w:eastAsia="en-US"/>
        </w:rPr>
      </w:pPr>
      <w:r w:rsidRPr="00E3203C">
        <w:rPr>
          <w:rFonts w:eastAsia="Calibri"/>
          <w:b/>
          <w:sz w:val="19"/>
          <w:szCs w:val="19"/>
          <w:lang w:val="de-DE" w:eastAsia="en-US"/>
        </w:rPr>
        <w:t>Analiz:</w:t>
      </w:r>
      <w:r w:rsidR="00EA077E" w:rsidRPr="00E3203C">
        <w:rPr>
          <w:rFonts w:eastAsia="Calibri"/>
          <w:sz w:val="19"/>
          <w:szCs w:val="19"/>
          <w:lang w:val="de-DE" w:eastAsia="en-US"/>
        </w:rPr>
        <w:tab/>
      </w:r>
      <w:r w:rsidRPr="00E3203C">
        <w:rPr>
          <w:rFonts w:eastAsia="Calibri"/>
          <w:sz w:val="19"/>
          <w:szCs w:val="19"/>
          <w:lang w:val="de-DE" w:eastAsia="en-US"/>
        </w:rPr>
        <w:t xml:space="preserve">Susuz bazda </w:t>
      </w:r>
      <w:r w:rsidR="00296CB4" w:rsidRPr="00E3203C">
        <w:rPr>
          <w:rFonts w:eastAsia="Calibri"/>
          <w:sz w:val="19"/>
          <w:szCs w:val="19"/>
          <w:lang w:val="de-DE" w:eastAsia="en-US"/>
        </w:rPr>
        <w:t>içeriği %95,0’da</w:t>
      </w:r>
      <w:r w:rsidRPr="00E3203C">
        <w:rPr>
          <w:rFonts w:eastAsia="Calibri"/>
          <w:sz w:val="19"/>
          <w:szCs w:val="19"/>
          <w:lang w:val="de-DE" w:eastAsia="en-US"/>
        </w:rPr>
        <w:t xml:space="preserve">n az olmamalıdır. </w:t>
      </w:r>
    </w:p>
    <w:p w:rsidR="000D0A0D" w:rsidRPr="00E3203C" w:rsidRDefault="000D0A0D" w:rsidP="00815038">
      <w:pPr>
        <w:ind w:left="2832" w:hanging="2832"/>
        <w:jc w:val="both"/>
        <w:rPr>
          <w:rFonts w:eastAsia="Calibri"/>
          <w:b/>
          <w:sz w:val="19"/>
          <w:szCs w:val="19"/>
          <w:lang w:val="de-DE" w:eastAsia="en-US"/>
        </w:rPr>
      </w:pPr>
    </w:p>
    <w:p w:rsidR="000D0A0D" w:rsidRPr="00E3203C" w:rsidRDefault="000D0A0D" w:rsidP="00815038">
      <w:pPr>
        <w:ind w:left="2832" w:hanging="2832"/>
        <w:jc w:val="both"/>
        <w:rPr>
          <w:rFonts w:eastAsia="Calibri"/>
          <w:sz w:val="19"/>
          <w:szCs w:val="19"/>
          <w:lang w:val="de-DE" w:eastAsia="en-US"/>
        </w:rPr>
      </w:pPr>
      <w:r w:rsidRPr="00E3203C">
        <w:rPr>
          <w:rFonts w:eastAsia="Calibri"/>
          <w:b/>
          <w:sz w:val="19"/>
          <w:szCs w:val="19"/>
          <w:u w:val="single"/>
          <w:lang w:val="de-DE" w:eastAsia="en-US"/>
        </w:rPr>
        <w:lastRenderedPageBreak/>
        <w:t>Tanımlama:</w:t>
      </w:r>
      <w:r w:rsidR="00EA077E" w:rsidRPr="00E3203C">
        <w:rPr>
          <w:rFonts w:eastAsia="Calibri"/>
          <w:sz w:val="19"/>
          <w:szCs w:val="19"/>
          <w:lang w:val="de-DE" w:eastAsia="en-US"/>
        </w:rPr>
        <w:tab/>
      </w:r>
      <w:r w:rsidR="00A11BAA">
        <w:rPr>
          <w:rFonts w:eastAsia="Calibri"/>
          <w:sz w:val="19"/>
          <w:szCs w:val="19"/>
          <w:lang w:val="de-DE" w:eastAsia="en-US"/>
        </w:rPr>
        <w:t>Kokusuz, beyaz hacimli toz</w:t>
      </w:r>
    </w:p>
    <w:p w:rsidR="000D0A0D" w:rsidRPr="00E3203C" w:rsidRDefault="000D0A0D" w:rsidP="00815038">
      <w:pPr>
        <w:keepNext/>
        <w:ind w:left="4245" w:hanging="4245"/>
        <w:jc w:val="both"/>
        <w:outlineLvl w:val="2"/>
        <w:rPr>
          <w:b/>
          <w:sz w:val="19"/>
          <w:szCs w:val="19"/>
        </w:rPr>
      </w:pPr>
    </w:p>
    <w:p w:rsidR="000D0A0D" w:rsidRPr="00E3203C" w:rsidRDefault="00BA669C" w:rsidP="00815038">
      <w:pPr>
        <w:keepNext/>
        <w:ind w:left="4245" w:hanging="4245"/>
        <w:jc w:val="both"/>
        <w:outlineLvl w:val="2"/>
        <w:rPr>
          <w:b/>
          <w:sz w:val="19"/>
          <w:szCs w:val="19"/>
          <w:u w:val="single"/>
        </w:rPr>
      </w:pPr>
      <w:r>
        <w:rPr>
          <w:b/>
          <w:sz w:val="19"/>
          <w:szCs w:val="19"/>
          <w:u w:val="single"/>
        </w:rPr>
        <w:t>İdentifikasyon</w:t>
      </w:r>
      <w:r w:rsidR="000D0A0D" w:rsidRPr="00E3203C">
        <w:rPr>
          <w:b/>
          <w:sz w:val="19"/>
          <w:szCs w:val="19"/>
          <w:u w:val="single"/>
        </w:rPr>
        <w:t>:</w:t>
      </w:r>
    </w:p>
    <w:p w:rsidR="00906A41" w:rsidRPr="00E3203C" w:rsidRDefault="00906A41" w:rsidP="00815038">
      <w:pPr>
        <w:keepNext/>
        <w:ind w:left="4245" w:hanging="4245"/>
        <w:jc w:val="both"/>
        <w:outlineLvl w:val="2"/>
        <w:rPr>
          <w:b/>
          <w:sz w:val="19"/>
          <w:szCs w:val="19"/>
          <w:u w:val="single"/>
        </w:rPr>
      </w:pPr>
    </w:p>
    <w:p w:rsidR="000D0A0D" w:rsidRPr="00E3203C" w:rsidRDefault="000D0A0D" w:rsidP="00815038">
      <w:pPr>
        <w:ind w:left="709"/>
        <w:jc w:val="both"/>
        <w:rPr>
          <w:rFonts w:eastAsia="Calibri"/>
          <w:sz w:val="19"/>
          <w:szCs w:val="19"/>
          <w:lang w:val="de-DE" w:eastAsia="en-US"/>
        </w:rPr>
      </w:pPr>
      <w:r w:rsidRPr="00E3203C">
        <w:rPr>
          <w:rFonts w:eastAsia="Calibri"/>
          <w:b/>
          <w:sz w:val="19"/>
          <w:szCs w:val="19"/>
          <w:lang w:val="de-DE" w:eastAsia="en-US"/>
        </w:rPr>
        <w:t>Magnezyum</w:t>
      </w:r>
      <w:r w:rsidR="00906A41" w:rsidRPr="00E3203C">
        <w:rPr>
          <w:rFonts w:eastAsia="Calibri"/>
          <w:b/>
          <w:sz w:val="19"/>
          <w:szCs w:val="19"/>
          <w:lang w:val="de-DE" w:eastAsia="en-US"/>
        </w:rPr>
        <w:t xml:space="preserve"> testi:</w:t>
      </w:r>
      <w:r w:rsidR="00906A41" w:rsidRPr="00E3203C">
        <w:rPr>
          <w:rFonts w:eastAsia="Calibri"/>
          <w:b/>
          <w:sz w:val="19"/>
          <w:szCs w:val="19"/>
          <w:lang w:val="de-DE" w:eastAsia="en-US"/>
        </w:rPr>
        <w:tab/>
      </w:r>
      <w:r w:rsidR="00906A41" w:rsidRPr="00E3203C">
        <w:rPr>
          <w:rFonts w:eastAsia="Calibri"/>
          <w:sz w:val="19"/>
          <w:szCs w:val="19"/>
          <w:lang w:val="de-DE" w:eastAsia="en-US"/>
        </w:rPr>
        <w:t>Testi geçer.</w:t>
      </w:r>
      <w:r w:rsidRPr="00E3203C">
        <w:rPr>
          <w:rFonts w:eastAsia="Calibri"/>
          <w:sz w:val="19"/>
          <w:szCs w:val="19"/>
          <w:lang w:val="de-DE" w:eastAsia="en-US"/>
        </w:rPr>
        <w:t xml:space="preserve"> </w:t>
      </w:r>
    </w:p>
    <w:p w:rsidR="00906A41" w:rsidRPr="00E3203C" w:rsidRDefault="00906A41" w:rsidP="00815038">
      <w:pPr>
        <w:ind w:left="709"/>
        <w:jc w:val="both"/>
        <w:rPr>
          <w:rFonts w:eastAsia="Calibri"/>
          <w:sz w:val="19"/>
          <w:szCs w:val="19"/>
          <w:lang w:val="de-DE" w:eastAsia="en-US"/>
        </w:rPr>
      </w:pPr>
    </w:p>
    <w:p w:rsidR="00906A41" w:rsidRPr="00E3203C" w:rsidRDefault="00906A41" w:rsidP="00815038">
      <w:pPr>
        <w:ind w:left="709"/>
        <w:jc w:val="both"/>
        <w:rPr>
          <w:rFonts w:eastAsia="Calibri"/>
          <w:sz w:val="19"/>
          <w:szCs w:val="19"/>
          <w:lang w:val="de-DE" w:eastAsia="en-US"/>
        </w:rPr>
      </w:pPr>
      <w:r w:rsidRPr="00E3203C">
        <w:rPr>
          <w:rFonts w:eastAsia="Calibri"/>
          <w:b/>
          <w:sz w:val="19"/>
          <w:szCs w:val="19"/>
          <w:lang w:val="de-DE" w:eastAsia="en-US"/>
        </w:rPr>
        <w:t>Alkali testi:</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sz w:val="19"/>
          <w:szCs w:val="19"/>
          <w:lang w:val="de-DE" w:eastAsia="en-US"/>
        </w:rPr>
        <w:t xml:space="preserve">Testi geçer. </w:t>
      </w:r>
    </w:p>
    <w:p w:rsidR="00906A41" w:rsidRPr="00E3203C" w:rsidRDefault="00906A41" w:rsidP="00815038">
      <w:pPr>
        <w:ind w:left="709"/>
        <w:jc w:val="both"/>
        <w:rPr>
          <w:rFonts w:eastAsia="Calibri"/>
          <w:sz w:val="19"/>
          <w:szCs w:val="19"/>
          <w:lang w:val="de-DE" w:eastAsia="en-US"/>
        </w:rPr>
      </w:pPr>
    </w:p>
    <w:p w:rsidR="000D0A0D" w:rsidRPr="00E3203C" w:rsidRDefault="000D0A0D" w:rsidP="00815038">
      <w:pPr>
        <w:ind w:left="2830" w:hanging="2121"/>
        <w:jc w:val="both"/>
        <w:rPr>
          <w:rFonts w:eastAsia="Calibri"/>
          <w:b/>
          <w:sz w:val="19"/>
          <w:szCs w:val="19"/>
          <w:lang w:val="de-DE" w:eastAsia="en-US"/>
        </w:rPr>
      </w:pPr>
      <w:r w:rsidRPr="00E3203C">
        <w:rPr>
          <w:rFonts w:eastAsia="Calibri"/>
          <w:b/>
          <w:sz w:val="19"/>
          <w:szCs w:val="19"/>
          <w:lang w:val="de-DE" w:eastAsia="en-US"/>
        </w:rPr>
        <w:t>Çözünürlük:</w:t>
      </w:r>
      <w:r w:rsidRPr="00E3203C">
        <w:rPr>
          <w:rFonts w:eastAsia="Calibri"/>
          <w:b/>
          <w:sz w:val="19"/>
          <w:szCs w:val="19"/>
          <w:lang w:val="de-DE" w:eastAsia="en-US"/>
        </w:rPr>
        <w:tab/>
      </w:r>
      <w:r w:rsidR="00BB4D24" w:rsidRPr="00E3203C">
        <w:rPr>
          <w:rFonts w:eastAsia="Calibri"/>
          <w:sz w:val="19"/>
          <w:szCs w:val="19"/>
          <w:lang w:val="de-DE" w:eastAsia="en-US"/>
        </w:rPr>
        <w:t>Suda</w:t>
      </w:r>
      <w:r w:rsidRPr="00E3203C">
        <w:rPr>
          <w:rFonts w:eastAsia="Calibri"/>
          <w:sz w:val="19"/>
          <w:szCs w:val="19"/>
          <w:lang w:val="de-DE" w:eastAsia="en-US"/>
        </w:rPr>
        <w:t xml:space="preserve"> ve etanolde </w:t>
      </w:r>
      <w:r w:rsidR="00BB4D24" w:rsidRPr="00E3203C">
        <w:rPr>
          <w:rFonts w:eastAsia="Calibri"/>
          <w:sz w:val="19"/>
          <w:szCs w:val="19"/>
          <w:lang w:val="de-DE" w:eastAsia="en-US"/>
        </w:rPr>
        <w:t xml:space="preserve">hemen hemen </w:t>
      </w:r>
      <w:r w:rsidRPr="00E3203C">
        <w:rPr>
          <w:rFonts w:eastAsia="Calibri"/>
          <w:sz w:val="19"/>
          <w:szCs w:val="19"/>
          <w:lang w:val="de-DE" w:eastAsia="en-US"/>
        </w:rPr>
        <w:t xml:space="preserve">çözünmez. </w:t>
      </w:r>
    </w:p>
    <w:p w:rsidR="000D0A0D" w:rsidRPr="00E3203C" w:rsidRDefault="000D0A0D" w:rsidP="00815038">
      <w:pPr>
        <w:jc w:val="both"/>
        <w:rPr>
          <w:rFonts w:eastAsia="Calibri"/>
          <w:b/>
          <w:sz w:val="19"/>
          <w:szCs w:val="19"/>
          <w:lang w:val="de-DE"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Saflık:</w:t>
      </w:r>
    </w:p>
    <w:p w:rsidR="00906A41" w:rsidRPr="00E3203C" w:rsidRDefault="00906A41" w:rsidP="00815038">
      <w:pPr>
        <w:jc w:val="both"/>
        <w:rPr>
          <w:rFonts w:eastAsia="Calibri"/>
          <w:b/>
          <w:sz w:val="19"/>
          <w:szCs w:val="19"/>
          <w:u w:val="single"/>
          <w:lang w:val="de-DE" w:eastAsia="en-US"/>
        </w:rPr>
      </w:pPr>
    </w:p>
    <w:p w:rsidR="000D0A0D" w:rsidRPr="00E3203C" w:rsidRDefault="000D0A0D" w:rsidP="00815038">
      <w:pPr>
        <w:ind w:firstLine="708"/>
        <w:jc w:val="both"/>
        <w:rPr>
          <w:rFonts w:eastAsia="Calibri"/>
          <w:sz w:val="19"/>
          <w:szCs w:val="19"/>
          <w:lang w:eastAsia="en-US"/>
        </w:rPr>
      </w:pPr>
      <w:r w:rsidRPr="00E3203C">
        <w:rPr>
          <w:rFonts w:eastAsia="Calibri"/>
          <w:b/>
          <w:sz w:val="19"/>
          <w:szCs w:val="19"/>
          <w:lang w:eastAsia="en-US"/>
        </w:rPr>
        <w:t>Kurutma kaybı:</w:t>
      </w:r>
      <w:r w:rsidRPr="00E3203C">
        <w:rPr>
          <w:rFonts w:eastAsia="Calibri"/>
          <w:b/>
          <w:sz w:val="19"/>
          <w:szCs w:val="19"/>
          <w:lang w:eastAsia="en-US"/>
        </w:rPr>
        <w:tab/>
      </w:r>
      <w:r w:rsidRPr="00E3203C">
        <w:rPr>
          <w:rFonts w:eastAsia="Calibri"/>
          <w:b/>
          <w:sz w:val="19"/>
          <w:szCs w:val="19"/>
          <w:lang w:eastAsia="en-US"/>
        </w:rPr>
        <w:tab/>
      </w:r>
      <w:r w:rsidR="00701079" w:rsidRPr="00E3203C">
        <w:rPr>
          <w:rFonts w:eastAsia="Calibri"/>
          <w:sz w:val="19"/>
          <w:szCs w:val="19"/>
          <w:lang w:eastAsia="en-US"/>
        </w:rPr>
        <w:t>%2,</w:t>
      </w:r>
      <w:r w:rsidRPr="00E3203C">
        <w:rPr>
          <w:rFonts w:eastAsia="Calibri"/>
          <w:sz w:val="19"/>
          <w:szCs w:val="19"/>
          <w:lang w:eastAsia="en-US"/>
        </w:rPr>
        <w:t>0’dan fazla olmamalıdır (105 ºC’de, 2 saat).</w:t>
      </w:r>
    </w:p>
    <w:p w:rsidR="00906A41" w:rsidRPr="00E3203C" w:rsidRDefault="00906A41" w:rsidP="00815038">
      <w:pPr>
        <w:ind w:firstLine="708"/>
        <w:jc w:val="both"/>
        <w:rPr>
          <w:rFonts w:eastAsia="Calibri"/>
          <w:sz w:val="19"/>
          <w:szCs w:val="19"/>
          <w:lang w:eastAsia="en-US"/>
        </w:rPr>
      </w:pPr>
    </w:p>
    <w:p w:rsidR="000D0A0D" w:rsidRPr="00E3203C" w:rsidRDefault="000D0A0D" w:rsidP="00815038">
      <w:pPr>
        <w:ind w:firstLine="708"/>
        <w:jc w:val="both"/>
        <w:rPr>
          <w:rFonts w:eastAsia="Calibri"/>
          <w:sz w:val="19"/>
          <w:szCs w:val="19"/>
          <w:lang w:eastAsia="en-US"/>
        </w:rPr>
      </w:pPr>
      <w:r w:rsidRPr="00E3203C">
        <w:rPr>
          <w:rFonts w:eastAsia="Calibri"/>
          <w:b/>
          <w:sz w:val="19"/>
          <w:szCs w:val="19"/>
          <w:lang w:eastAsia="en-US"/>
        </w:rPr>
        <w:t>Yakma kaybı:</w:t>
      </w:r>
      <w:r w:rsidRPr="00E3203C">
        <w:rPr>
          <w:rFonts w:eastAsia="Calibri"/>
          <w:b/>
          <w:sz w:val="19"/>
          <w:szCs w:val="19"/>
          <w:lang w:eastAsia="en-US"/>
        </w:rPr>
        <w:tab/>
      </w:r>
      <w:r w:rsidRPr="00E3203C">
        <w:rPr>
          <w:rFonts w:eastAsia="Calibri"/>
          <w:b/>
          <w:sz w:val="19"/>
          <w:szCs w:val="19"/>
          <w:lang w:eastAsia="en-US"/>
        </w:rPr>
        <w:tab/>
      </w:r>
      <w:r w:rsidR="00701079" w:rsidRPr="00E3203C">
        <w:rPr>
          <w:rFonts w:eastAsia="Calibri"/>
          <w:sz w:val="19"/>
          <w:szCs w:val="19"/>
          <w:lang w:eastAsia="en-US"/>
        </w:rPr>
        <w:t>%33’t</w:t>
      </w:r>
      <w:r w:rsidRPr="00E3203C">
        <w:rPr>
          <w:rFonts w:eastAsia="Calibri"/>
          <w:sz w:val="19"/>
          <w:szCs w:val="19"/>
          <w:lang w:eastAsia="en-US"/>
        </w:rPr>
        <w:t>en fazla olmamalıdır (800 ºC’de, sabit ağırlığa kadar).</w:t>
      </w:r>
    </w:p>
    <w:p w:rsidR="00906A41" w:rsidRPr="00E3203C" w:rsidRDefault="00906A41" w:rsidP="00815038">
      <w:pPr>
        <w:ind w:firstLine="708"/>
        <w:jc w:val="both"/>
        <w:rPr>
          <w:rFonts w:eastAsia="Calibri"/>
          <w:sz w:val="19"/>
          <w:szCs w:val="19"/>
          <w:lang w:eastAsia="en-US"/>
        </w:rPr>
      </w:pPr>
    </w:p>
    <w:p w:rsidR="000D0A0D" w:rsidRPr="00E3203C" w:rsidRDefault="000D0A0D" w:rsidP="00815038">
      <w:pPr>
        <w:ind w:firstLine="708"/>
        <w:jc w:val="both"/>
        <w:rPr>
          <w:rFonts w:eastAsia="Calibri"/>
          <w:sz w:val="19"/>
          <w:szCs w:val="19"/>
          <w:lang w:eastAsia="en-US"/>
        </w:rPr>
      </w:pPr>
      <w:r w:rsidRPr="00E3203C">
        <w:rPr>
          <w:rFonts w:eastAsia="Calibri"/>
          <w:b/>
          <w:sz w:val="19"/>
          <w:szCs w:val="19"/>
          <w:lang w:eastAsia="en-US"/>
        </w:rPr>
        <w:t>Kalsiyum oksit:</w:t>
      </w:r>
      <w:r w:rsidRPr="00E3203C">
        <w:rPr>
          <w:rFonts w:eastAsia="Calibri"/>
          <w:b/>
          <w:sz w:val="19"/>
          <w:szCs w:val="19"/>
          <w:lang w:eastAsia="en-US"/>
        </w:rPr>
        <w:tab/>
      </w:r>
      <w:r w:rsidRPr="00E3203C">
        <w:rPr>
          <w:rFonts w:eastAsia="Calibri"/>
          <w:b/>
          <w:sz w:val="19"/>
          <w:szCs w:val="19"/>
          <w:lang w:eastAsia="en-US"/>
        </w:rPr>
        <w:tab/>
      </w:r>
      <w:r w:rsidR="00701079" w:rsidRPr="00E3203C">
        <w:rPr>
          <w:rFonts w:eastAsia="Calibri"/>
          <w:sz w:val="19"/>
          <w:szCs w:val="19"/>
          <w:lang w:eastAsia="en-US"/>
        </w:rPr>
        <w:t>%1,5’t</w:t>
      </w:r>
      <w:r w:rsidRPr="00E3203C">
        <w:rPr>
          <w:rFonts w:eastAsia="Calibri"/>
          <w:sz w:val="19"/>
          <w:szCs w:val="19"/>
          <w:lang w:eastAsia="en-US"/>
        </w:rPr>
        <w:t xml:space="preserve">en fazla olmamalıdır. </w:t>
      </w:r>
    </w:p>
    <w:p w:rsidR="00906A41" w:rsidRPr="00E3203C" w:rsidRDefault="00906A41" w:rsidP="00815038">
      <w:pPr>
        <w:ind w:firstLine="708"/>
        <w:jc w:val="both"/>
        <w:rPr>
          <w:rFonts w:eastAsia="Calibri"/>
          <w:b/>
          <w:sz w:val="19"/>
          <w:szCs w:val="19"/>
          <w:lang w:eastAsia="en-US"/>
        </w:rPr>
      </w:pPr>
    </w:p>
    <w:p w:rsidR="000D0A0D" w:rsidRPr="00E3203C" w:rsidRDefault="000D0A0D" w:rsidP="00815038">
      <w:pPr>
        <w:ind w:left="2832" w:hanging="2123"/>
        <w:jc w:val="both"/>
        <w:rPr>
          <w:rFonts w:eastAsia="Calibri"/>
          <w:sz w:val="19"/>
          <w:szCs w:val="19"/>
          <w:lang w:eastAsia="en-US"/>
        </w:rPr>
      </w:pPr>
      <w:r w:rsidRPr="00E3203C">
        <w:rPr>
          <w:rFonts w:eastAsia="Calibri"/>
          <w:b/>
          <w:sz w:val="19"/>
          <w:szCs w:val="19"/>
          <w:lang w:eastAsia="en-US"/>
        </w:rPr>
        <w:t>Arsenik:</w:t>
      </w:r>
      <w:r w:rsidR="00906A41" w:rsidRPr="00E3203C">
        <w:rPr>
          <w:rFonts w:eastAsia="Calibri"/>
          <w:sz w:val="19"/>
          <w:szCs w:val="19"/>
          <w:lang w:eastAsia="en-US"/>
        </w:rPr>
        <w:tab/>
      </w:r>
      <w:r w:rsidRPr="00E3203C">
        <w:rPr>
          <w:rFonts w:eastAsia="Calibri"/>
          <w:sz w:val="19"/>
          <w:szCs w:val="19"/>
          <w:lang w:eastAsia="en-US"/>
        </w:rPr>
        <w:t>3 mg/kg’dan fazla olmamalıdır.</w:t>
      </w:r>
    </w:p>
    <w:p w:rsidR="00906A41" w:rsidRPr="00E3203C" w:rsidRDefault="00906A41" w:rsidP="00815038">
      <w:pPr>
        <w:ind w:left="2832" w:hanging="2123"/>
        <w:jc w:val="both"/>
        <w:rPr>
          <w:rFonts w:eastAsia="Calibri"/>
          <w:sz w:val="19"/>
          <w:szCs w:val="19"/>
          <w:lang w:eastAsia="en-US"/>
        </w:rPr>
      </w:pPr>
    </w:p>
    <w:p w:rsidR="000D0A0D" w:rsidRPr="00E3203C" w:rsidRDefault="000D0A0D" w:rsidP="00815038">
      <w:pPr>
        <w:ind w:left="2830" w:hanging="2121"/>
        <w:jc w:val="both"/>
        <w:rPr>
          <w:rFonts w:eastAsia="Calibri"/>
          <w:sz w:val="19"/>
          <w:szCs w:val="19"/>
          <w:lang w:eastAsia="en-US"/>
        </w:rPr>
      </w:pPr>
      <w:r w:rsidRPr="00E3203C">
        <w:rPr>
          <w:rFonts w:eastAsia="Calibri"/>
          <w:b/>
          <w:sz w:val="19"/>
          <w:szCs w:val="19"/>
          <w:lang w:eastAsia="en-US"/>
        </w:rPr>
        <w:t>Kurşun:</w:t>
      </w:r>
      <w:r w:rsidR="00906A41" w:rsidRPr="00E3203C">
        <w:rPr>
          <w:rFonts w:eastAsia="Calibri"/>
          <w:sz w:val="19"/>
          <w:szCs w:val="19"/>
          <w:lang w:eastAsia="en-US"/>
        </w:rPr>
        <w:tab/>
        <w:t>2</w:t>
      </w:r>
      <w:r w:rsidRPr="00E3203C">
        <w:rPr>
          <w:rFonts w:eastAsia="Calibri"/>
          <w:sz w:val="19"/>
          <w:szCs w:val="19"/>
          <w:lang w:eastAsia="en-US"/>
        </w:rPr>
        <w:t xml:space="preserve"> mg/kg’dan fazla olmamalıdır.</w:t>
      </w:r>
    </w:p>
    <w:p w:rsidR="00906A41" w:rsidRPr="00E3203C" w:rsidRDefault="00906A41" w:rsidP="00815038">
      <w:pPr>
        <w:ind w:left="2830" w:hanging="2121"/>
        <w:jc w:val="both"/>
        <w:rPr>
          <w:rFonts w:eastAsia="Calibri"/>
          <w:sz w:val="19"/>
          <w:szCs w:val="19"/>
          <w:lang w:eastAsia="en-US"/>
        </w:rPr>
      </w:pPr>
    </w:p>
    <w:p w:rsidR="000D0A0D" w:rsidRPr="00E3203C" w:rsidRDefault="000D0A0D" w:rsidP="00815038">
      <w:pPr>
        <w:ind w:left="2832" w:hanging="2124"/>
        <w:jc w:val="both"/>
        <w:rPr>
          <w:rFonts w:eastAsia="Calibri"/>
          <w:sz w:val="19"/>
          <w:szCs w:val="19"/>
          <w:lang w:eastAsia="en-US"/>
        </w:rPr>
      </w:pPr>
    </w:p>
    <w:p w:rsidR="000D0A0D"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u w:val="single"/>
          <w:lang w:eastAsia="en-US"/>
        </w:rPr>
        <w:t>E 529 KALSİYUM OKSİT</w:t>
      </w:r>
    </w:p>
    <w:p w:rsidR="000D0A0D" w:rsidRPr="00E3203C" w:rsidRDefault="000D0A0D" w:rsidP="00815038">
      <w:pPr>
        <w:ind w:left="2832" w:hanging="2832"/>
        <w:jc w:val="both"/>
        <w:rPr>
          <w:rFonts w:eastAsia="Calibri"/>
          <w:b/>
          <w:sz w:val="19"/>
          <w:szCs w:val="19"/>
          <w:lang w:eastAsia="en-US"/>
        </w:rPr>
      </w:pPr>
    </w:p>
    <w:p w:rsidR="000D0A0D" w:rsidRPr="00E3203C" w:rsidRDefault="00C003DB" w:rsidP="00815038">
      <w:pPr>
        <w:ind w:left="2832" w:hanging="2832"/>
        <w:jc w:val="both"/>
        <w:rPr>
          <w:rFonts w:eastAsia="Calibri"/>
          <w:sz w:val="19"/>
          <w:szCs w:val="19"/>
          <w:lang w:eastAsia="en-US"/>
        </w:rPr>
      </w:pPr>
      <w:r w:rsidRPr="00E3203C">
        <w:rPr>
          <w:rFonts w:eastAsia="Calibri"/>
          <w:b/>
          <w:sz w:val="19"/>
          <w:szCs w:val="19"/>
          <w:u w:val="single"/>
          <w:lang w:eastAsia="en-US"/>
        </w:rPr>
        <w:t>Eş anlamlılar</w:t>
      </w:r>
      <w:r w:rsidR="000D0A0D" w:rsidRPr="00E3203C">
        <w:rPr>
          <w:rFonts w:eastAsia="Calibri"/>
          <w:b/>
          <w:sz w:val="19"/>
          <w:szCs w:val="19"/>
          <w:u w:val="single"/>
          <w:lang w:eastAsia="en-US"/>
        </w:rPr>
        <w:t>:</w:t>
      </w:r>
      <w:r w:rsidR="000D0A0D" w:rsidRPr="00E3203C">
        <w:rPr>
          <w:rFonts w:eastAsia="Calibri"/>
          <w:b/>
          <w:sz w:val="19"/>
          <w:szCs w:val="19"/>
          <w:lang w:eastAsia="en-US"/>
        </w:rPr>
        <w:tab/>
      </w:r>
      <w:r w:rsidR="000D0A0D" w:rsidRPr="00E3203C">
        <w:rPr>
          <w:rFonts w:eastAsia="Calibri"/>
          <w:sz w:val="19"/>
          <w:szCs w:val="19"/>
          <w:lang w:eastAsia="en-US"/>
        </w:rPr>
        <w:t>Yanmış kireç</w:t>
      </w:r>
    </w:p>
    <w:p w:rsidR="000D0A0D" w:rsidRPr="00E3203C" w:rsidRDefault="000D0A0D" w:rsidP="00815038">
      <w:pPr>
        <w:ind w:left="2832" w:hanging="2832"/>
        <w:jc w:val="both"/>
        <w:rPr>
          <w:rFonts w:eastAsia="Calibri"/>
          <w:b/>
          <w:sz w:val="19"/>
          <w:szCs w:val="19"/>
          <w:lang w:eastAsia="en-US"/>
        </w:rPr>
      </w:pPr>
    </w:p>
    <w:p w:rsidR="000D0A0D"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u w:val="single"/>
          <w:lang w:eastAsia="en-US"/>
        </w:rPr>
        <w:t>Tanım:</w:t>
      </w:r>
      <w:r w:rsidRPr="00E3203C">
        <w:rPr>
          <w:rFonts w:eastAsia="Calibri"/>
          <w:b/>
          <w:sz w:val="19"/>
          <w:szCs w:val="19"/>
          <w:lang w:eastAsia="en-US"/>
        </w:rPr>
        <w:tab/>
      </w:r>
    </w:p>
    <w:p w:rsidR="00906A41" w:rsidRPr="00E3203C" w:rsidRDefault="00906A41" w:rsidP="00815038">
      <w:pPr>
        <w:ind w:firstLine="708"/>
        <w:jc w:val="both"/>
        <w:rPr>
          <w:rFonts w:eastAsia="Calibri"/>
          <w:sz w:val="19"/>
          <w:szCs w:val="19"/>
          <w:lang w:eastAsia="en-US"/>
        </w:rPr>
      </w:pPr>
    </w:p>
    <w:p w:rsidR="00906A41" w:rsidRPr="00E3203C" w:rsidRDefault="00450147" w:rsidP="00815038">
      <w:pPr>
        <w:ind w:firstLine="708"/>
        <w:jc w:val="both"/>
        <w:rPr>
          <w:rFonts w:eastAsia="Calibri"/>
          <w:sz w:val="19"/>
          <w:szCs w:val="19"/>
          <w:lang w:eastAsia="en-US"/>
        </w:rPr>
      </w:pPr>
      <w:r w:rsidRPr="00E3203C">
        <w:rPr>
          <w:rFonts w:eastAsia="Calibri"/>
          <w:b/>
          <w:sz w:val="19"/>
          <w:szCs w:val="19"/>
          <w:lang w:eastAsia="en-US"/>
        </w:rPr>
        <w:t>EINECS</w:t>
      </w:r>
      <w:r w:rsidR="00906A41" w:rsidRPr="00E3203C">
        <w:rPr>
          <w:rFonts w:eastAsia="Calibri"/>
          <w:b/>
          <w:sz w:val="19"/>
          <w:szCs w:val="19"/>
          <w:lang w:eastAsia="en-US"/>
        </w:rPr>
        <w:t>:</w:t>
      </w:r>
      <w:r w:rsidR="00906A41" w:rsidRPr="00E3203C">
        <w:rPr>
          <w:rFonts w:eastAsia="Calibri"/>
          <w:b/>
          <w:sz w:val="19"/>
          <w:szCs w:val="19"/>
          <w:lang w:eastAsia="en-US"/>
        </w:rPr>
        <w:tab/>
      </w:r>
      <w:r w:rsidR="00926389" w:rsidRPr="00E3203C">
        <w:rPr>
          <w:rFonts w:eastAsia="Calibri"/>
          <w:sz w:val="19"/>
          <w:szCs w:val="19"/>
          <w:lang w:eastAsia="en-US"/>
        </w:rPr>
        <w:tab/>
      </w:r>
      <w:r w:rsidR="00906A41" w:rsidRPr="00E3203C">
        <w:rPr>
          <w:rFonts w:eastAsia="Calibri"/>
          <w:sz w:val="19"/>
          <w:szCs w:val="19"/>
          <w:lang w:eastAsia="en-US"/>
        </w:rPr>
        <w:t>215-138-9</w:t>
      </w:r>
    </w:p>
    <w:p w:rsidR="00906A41" w:rsidRPr="00E3203C" w:rsidRDefault="00906A41" w:rsidP="00815038">
      <w:pPr>
        <w:ind w:firstLine="708"/>
        <w:jc w:val="both"/>
        <w:rPr>
          <w:rFonts w:eastAsia="Calibri"/>
          <w:sz w:val="19"/>
          <w:szCs w:val="19"/>
          <w:lang w:eastAsia="en-US"/>
        </w:rPr>
      </w:pPr>
    </w:p>
    <w:p w:rsidR="000D0A0D" w:rsidRPr="00E3203C" w:rsidRDefault="000D0A0D" w:rsidP="00815038">
      <w:pPr>
        <w:ind w:firstLine="708"/>
        <w:jc w:val="both"/>
        <w:rPr>
          <w:rFonts w:eastAsia="Calibri"/>
          <w:sz w:val="19"/>
          <w:szCs w:val="19"/>
          <w:lang w:eastAsia="en-US"/>
        </w:rPr>
      </w:pPr>
      <w:r w:rsidRPr="00E3203C">
        <w:rPr>
          <w:rFonts w:eastAsia="Calibri"/>
          <w:b/>
          <w:sz w:val="19"/>
          <w:szCs w:val="19"/>
          <w:lang w:eastAsia="en-US"/>
        </w:rPr>
        <w:t>Kimyasal adı:</w:t>
      </w:r>
      <w:r w:rsidRPr="00E3203C">
        <w:rPr>
          <w:rFonts w:eastAsia="Calibri"/>
          <w:sz w:val="19"/>
          <w:szCs w:val="19"/>
          <w:lang w:eastAsia="en-US"/>
        </w:rPr>
        <w:tab/>
      </w:r>
      <w:r w:rsidRPr="00E3203C">
        <w:rPr>
          <w:rFonts w:eastAsia="Calibri"/>
          <w:sz w:val="19"/>
          <w:szCs w:val="19"/>
          <w:lang w:eastAsia="en-US"/>
        </w:rPr>
        <w:tab/>
        <w:t>Kalsiyum oksit</w:t>
      </w:r>
    </w:p>
    <w:p w:rsidR="00906A41" w:rsidRPr="00E3203C" w:rsidRDefault="00906A41" w:rsidP="00815038">
      <w:pPr>
        <w:ind w:firstLine="708"/>
        <w:jc w:val="both"/>
        <w:rPr>
          <w:rFonts w:eastAsia="Calibri"/>
          <w:sz w:val="19"/>
          <w:szCs w:val="19"/>
          <w:lang w:eastAsia="en-US"/>
        </w:rPr>
      </w:pPr>
    </w:p>
    <w:p w:rsidR="000D0A0D" w:rsidRPr="00E3203C" w:rsidRDefault="000D0A0D" w:rsidP="00815038">
      <w:pPr>
        <w:ind w:firstLine="708"/>
        <w:jc w:val="both"/>
        <w:rPr>
          <w:rFonts w:eastAsia="Calibri"/>
          <w:sz w:val="19"/>
          <w:szCs w:val="19"/>
          <w:vertAlign w:val="subscript"/>
          <w:lang w:eastAsia="en-US"/>
        </w:rPr>
      </w:pPr>
      <w:r w:rsidRPr="00E3203C">
        <w:rPr>
          <w:rFonts w:eastAsia="Calibri"/>
          <w:b/>
          <w:sz w:val="19"/>
          <w:szCs w:val="19"/>
          <w:lang w:eastAsia="en-US"/>
        </w:rPr>
        <w:t>Kimyasal formülü:</w:t>
      </w:r>
      <w:r w:rsidRPr="00E3203C">
        <w:rPr>
          <w:rFonts w:eastAsia="Calibri"/>
          <w:sz w:val="19"/>
          <w:szCs w:val="19"/>
          <w:lang w:eastAsia="en-US"/>
        </w:rPr>
        <w:tab/>
        <w:t>CaO</w:t>
      </w:r>
      <w:r w:rsidRPr="00E3203C">
        <w:rPr>
          <w:rFonts w:eastAsia="Calibri"/>
          <w:sz w:val="19"/>
          <w:szCs w:val="19"/>
          <w:vertAlign w:val="subscript"/>
          <w:lang w:eastAsia="en-US"/>
        </w:rPr>
        <w:t xml:space="preserve"> </w:t>
      </w:r>
    </w:p>
    <w:p w:rsidR="00906A41" w:rsidRPr="00E3203C" w:rsidRDefault="00906A41" w:rsidP="00815038">
      <w:pPr>
        <w:ind w:firstLine="708"/>
        <w:jc w:val="both"/>
        <w:rPr>
          <w:rFonts w:eastAsia="Calibri"/>
          <w:sz w:val="19"/>
          <w:szCs w:val="19"/>
          <w:lang w:eastAsia="en-US"/>
        </w:rPr>
      </w:pPr>
    </w:p>
    <w:p w:rsidR="00906A41" w:rsidRPr="00E3203C" w:rsidRDefault="000D0A0D" w:rsidP="00815038">
      <w:pPr>
        <w:jc w:val="both"/>
        <w:rPr>
          <w:rFonts w:eastAsia="Calibri"/>
          <w:sz w:val="19"/>
          <w:szCs w:val="19"/>
          <w:lang w:eastAsia="en-US"/>
        </w:rPr>
      </w:pPr>
      <w:r w:rsidRPr="00E3203C">
        <w:rPr>
          <w:rFonts w:eastAsia="Calibri"/>
          <w:sz w:val="19"/>
          <w:szCs w:val="19"/>
          <w:lang w:eastAsia="en-US"/>
        </w:rPr>
        <w:tab/>
      </w:r>
      <w:r w:rsidR="001016C5" w:rsidRPr="00E3203C">
        <w:rPr>
          <w:rFonts w:eastAsia="Calibri"/>
          <w:b/>
          <w:sz w:val="19"/>
          <w:szCs w:val="19"/>
          <w:lang w:eastAsia="en-US"/>
        </w:rPr>
        <w:t>Molekül ağırlığı</w:t>
      </w:r>
      <w:r w:rsidRPr="00E3203C">
        <w:rPr>
          <w:rFonts w:eastAsia="Calibri"/>
          <w:b/>
          <w:sz w:val="19"/>
          <w:szCs w:val="19"/>
          <w:lang w:eastAsia="en-US"/>
        </w:rPr>
        <w:t>:</w:t>
      </w:r>
      <w:r w:rsidRPr="00E3203C">
        <w:rPr>
          <w:rFonts w:eastAsia="Calibri"/>
          <w:b/>
          <w:sz w:val="19"/>
          <w:szCs w:val="19"/>
          <w:lang w:eastAsia="en-US"/>
        </w:rPr>
        <w:tab/>
      </w:r>
      <w:r w:rsidRPr="00E3203C">
        <w:rPr>
          <w:rFonts w:eastAsia="Calibri"/>
          <w:b/>
          <w:sz w:val="19"/>
          <w:szCs w:val="19"/>
          <w:lang w:eastAsia="en-US"/>
        </w:rPr>
        <w:tab/>
      </w:r>
      <w:r w:rsidR="00701079" w:rsidRPr="00E3203C">
        <w:rPr>
          <w:rFonts w:eastAsia="Calibri"/>
          <w:sz w:val="19"/>
          <w:szCs w:val="19"/>
          <w:lang w:eastAsia="en-US"/>
        </w:rPr>
        <w:t>56,</w:t>
      </w:r>
      <w:r w:rsidRPr="00E3203C">
        <w:rPr>
          <w:rFonts w:eastAsia="Calibri"/>
          <w:sz w:val="19"/>
          <w:szCs w:val="19"/>
          <w:lang w:eastAsia="en-US"/>
        </w:rPr>
        <w:t>08</w:t>
      </w:r>
    </w:p>
    <w:p w:rsidR="000D0A0D" w:rsidRPr="00E3203C" w:rsidRDefault="000D0A0D" w:rsidP="00815038">
      <w:pPr>
        <w:jc w:val="both"/>
        <w:rPr>
          <w:rFonts w:eastAsia="Calibri"/>
          <w:sz w:val="19"/>
          <w:szCs w:val="19"/>
          <w:lang w:eastAsia="en-US"/>
        </w:rPr>
      </w:pP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 xml:space="preserve"> </w:t>
      </w:r>
    </w:p>
    <w:p w:rsidR="000D0A0D" w:rsidRPr="00E3203C" w:rsidRDefault="000D0A0D" w:rsidP="00815038">
      <w:pPr>
        <w:ind w:left="2832" w:hanging="2124"/>
        <w:jc w:val="both"/>
        <w:rPr>
          <w:rFonts w:eastAsia="Calibri"/>
          <w:sz w:val="19"/>
          <w:szCs w:val="19"/>
          <w:lang w:eastAsia="en-US"/>
        </w:rPr>
      </w:pPr>
      <w:r w:rsidRPr="00E3203C">
        <w:rPr>
          <w:rFonts w:eastAsia="Calibri"/>
          <w:b/>
          <w:sz w:val="19"/>
          <w:szCs w:val="19"/>
          <w:lang w:eastAsia="en-US"/>
        </w:rPr>
        <w:t>Analiz:</w:t>
      </w:r>
      <w:r w:rsidRPr="00E3203C">
        <w:rPr>
          <w:rFonts w:eastAsia="Calibri"/>
          <w:sz w:val="19"/>
          <w:szCs w:val="19"/>
          <w:lang w:eastAsia="en-US"/>
        </w:rPr>
        <w:tab/>
        <w:t>Yanmış bazda</w:t>
      </w:r>
      <w:r w:rsidRPr="00E3203C">
        <w:rPr>
          <w:rFonts w:eastAsia="Calibri"/>
          <w:sz w:val="19"/>
          <w:szCs w:val="19"/>
          <w:vertAlign w:val="subscript"/>
          <w:lang w:eastAsia="en-US"/>
        </w:rPr>
        <w:t xml:space="preserve"> </w:t>
      </w:r>
      <w:r w:rsidR="00701079" w:rsidRPr="00E3203C">
        <w:rPr>
          <w:rFonts w:eastAsia="Calibri"/>
          <w:sz w:val="19"/>
          <w:szCs w:val="19"/>
          <w:lang w:eastAsia="en-US"/>
        </w:rPr>
        <w:t>içeriği %95,0’da</w:t>
      </w:r>
      <w:r w:rsidRPr="00E3203C">
        <w:rPr>
          <w:rFonts w:eastAsia="Calibri"/>
          <w:sz w:val="19"/>
          <w:szCs w:val="19"/>
          <w:lang w:eastAsia="en-US"/>
        </w:rPr>
        <w:t xml:space="preserve">n az olmamalıdır. </w:t>
      </w:r>
    </w:p>
    <w:p w:rsidR="000D0A0D" w:rsidRPr="00E3203C" w:rsidRDefault="000D0A0D" w:rsidP="00815038">
      <w:pPr>
        <w:ind w:left="2832" w:hanging="2832"/>
        <w:jc w:val="both"/>
        <w:rPr>
          <w:rFonts w:eastAsia="Calibri"/>
          <w:b/>
          <w:sz w:val="19"/>
          <w:szCs w:val="19"/>
          <w:lang w:eastAsia="en-US"/>
        </w:rPr>
      </w:pPr>
    </w:p>
    <w:p w:rsidR="000D0A0D" w:rsidRPr="00E3203C" w:rsidRDefault="000D0A0D" w:rsidP="00815038">
      <w:pPr>
        <w:ind w:left="2832" w:hanging="2832"/>
        <w:jc w:val="both"/>
        <w:rPr>
          <w:rFonts w:eastAsia="Calibri"/>
          <w:sz w:val="19"/>
          <w:szCs w:val="19"/>
          <w:lang w:eastAsia="en-US"/>
        </w:rPr>
      </w:pPr>
      <w:r w:rsidRPr="00E3203C">
        <w:rPr>
          <w:rFonts w:eastAsia="Calibri"/>
          <w:b/>
          <w:sz w:val="19"/>
          <w:szCs w:val="19"/>
          <w:u w:val="single"/>
          <w:lang w:eastAsia="en-US"/>
        </w:rPr>
        <w:t>Tanımlama:</w:t>
      </w:r>
      <w:r w:rsidRPr="00E3203C">
        <w:rPr>
          <w:rFonts w:eastAsia="Calibri"/>
          <w:sz w:val="19"/>
          <w:szCs w:val="19"/>
          <w:lang w:eastAsia="en-US"/>
        </w:rPr>
        <w:tab/>
        <w:t xml:space="preserve">Kokusuz, sert, beyaz veya grimsi beyaz granül kütleleri veya </w:t>
      </w:r>
      <w:r w:rsidR="00A11BAA">
        <w:rPr>
          <w:rFonts w:eastAsia="Calibri"/>
          <w:sz w:val="19"/>
          <w:szCs w:val="19"/>
          <w:lang w:eastAsia="en-US"/>
        </w:rPr>
        <w:t>beyazdan grimsi renge kadar toz</w:t>
      </w:r>
    </w:p>
    <w:p w:rsidR="000D0A0D" w:rsidRPr="00E3203C" w:rsidRDefault="000D0A0D" w:rsidP="00815038">
      <w:pPr>
        <w:keepNext/>
        <w:ind w:left="4245" w:hanging="4245"/>
        <w:jc w:val="both"/>
        <w:outlineLvl w:val="2"/>
        <w:rPr>
          <w:b/>
          <w:sz w:val="19"/>
          <w:szCs w:val="19"/>
        </w:rPr>
      </w:pPr>
    </w:p>
    <w:p w:rsidR="000D0A0D" w:rsidRPr="00E3203C" w:rsidRDefault="00BA669C" w:rsidP="00815038">
      <w:pPr>
        <w:keepNext/>
        <w:ind w:left="4245" w:hanging="4245"/>
        <w:jc w:val="both"/>
        <w:outlineLvl w:val="2"/>
        <w:rPr>
          <w:b/>
          <w:sz w:val="19"/>
          <w:szCs w:val="19"/>
          <w:u w:val="single"/>
        </w:rPr>
      </w:pPr>
      <w:r>
        <w:rPr>
          <w:b/>
          <w:sz w:val="19"/>
          <w:szCs w:val="19"/>
          <w:u w:val="single"/>
        </w:rPr>
        <w:t>İdentifikasyon</w:t>
      </w:r>
      <w:r w:rsidR="000D0A0D" w:rsidRPr="00E3203C">
        <w:rPr>
          <w:b/>
          <w:sz w:val="19"/>
          <w:szCs w:val="19"/>
          <w:u w:val="single"/>
        </w:rPr>
        <w:t>:</w:t>
      </w:r>
    </w:p>
    <w:p w:rsidR="000C1608" w:rsidRPr="00E3203C" w:rsidRDefault="000C1608" w:rsidP="00815038">
      <w:pPr>
        <w:ind w:firstLine="708"/>
        <w:jc w:val="both"/>
        <w:rPr>
          <w:rFonts w:eastAsia="Calibri"/>
          <w:b/>
          <w:sz w:val="19"/>
          <w:szCs w:val="19"/>
          <w:lang w:eastAsia="en-US"/>
        </w:rPr>
      </w:pPr>
    </w:p>
    <w:p w:rsidR="000C1608" w:rsidRPr="00E3203C" w:rsidRDefault="000C1608" w:rsidP="00815038">
      <w:pPr>
        <w:ind w:left="709"/>
        <w:jc w:val="both"/>
        <w:rPr>
          <w:rFonts w:eastAsia="Calibri"/>
          <w:sz w:val="19"/>
          <w:szCs w:val="19"/>
          <w:lang w:val="de-DE" w:eastAsia="en-US"/>
        </w:rPr>
      </w:pPr>
      <w:r w:rsidRPr="00E3203C">
        <w:rPr>
          <w:rFonts w:eastAsia="Calibri"/>
          <w:b/>
          <w:sz w:val="19"/>
          <w:szCs w:val="19"/>
          <w:lang w:val="de-DE" w:eastAsia="en-US"/>
        </w:rPr>
        <w:t>Alkali testi:</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sz w:val="19"/>
          <w:szCs w:val="19"/>
          <w:lang w:val="de-DE" w:eastAsia="en-US"/>
        </w:rPr>
        <w:t xml:space="preserve">Testi geçer. </w:t>
      </w:r>
    </w:p>
    <w:p w:rsidR="000C1608" w:rsidRPr="00E3203C" w:rsidRDefault="000C1608" w:rsidP="00815038">
      <w:pPr>
        <w:ind w:left="709"/>
        <w:jc w:val="both"/>
        <w:rPr>
          <w:rFonts w:eastAsia="Calibri"/>
          <w:sz w:val="19"/>
          <w:szCs w:val="19"/>
          <w:lang w:val="de-DE" w:eastAsia="en-US"/>
        </w:rPr>
      </w:pPr>
    </w:p>
    <w:p w:rsidR="000C1608" w:rsidRPr="00E3203C" w:rsidRDefault="000D0A0D" w:rsidP="00815038">
      <w:pPr>
        <w:ind w:firstLine="708"/>
        <w:jc w:val="both"/>
        <w:rPr>
          <w:rFonts w:eastAsia="Calibri"/>
          <w:sz w:val="19"/>
          <w:szCs w:val="19"/>
          <w:lang w:val="de-DE" w:eastAsia="en-US"/>
        </w:rPr>
      </w:pPr>
      <w:r w:rsidRPr="00E3203C">
        <w:rPr>
          <w:rFonts w:eastAsia="Calibri"/>
          <w:b/>
          <w:sz w:val="19"/>
          <w:szCs w:val="19"/>
          <w:lang w:eastAsia="en-US"/>
        </w:rPr>
        <w:t xml:space="preserve">Kalsiyum </w:t>
      </w:r>
      <w:r w:rsidR="000C1608" w:rsidRPr="00E3203C">
        <w:rPr>
          <w:rFonts w:eastAsia="Calibri"/>
          <w:b/>
          <w:sz w:val="19"/>
          <w:szCs w:val="19"/>
          <w:lang w:val="de-DE" w:eastAsia="en-US"/>
        </w:rPr>
        <w:t>testi:</w:t>
      </w:r>
      <w:r w:rsidR="000C1608" w:rsidRPr="00E3203C">
        <w:rPr>
          <w:rFonts w:eastAsia="Calibri"/>
          <w:b/>
          <w:sz w:val="19"/>
          <w:szCs w:val="19"/>
          <w:lang w:val="de-DE" w:eastAsia="en-US"/>
        </w:rPr>
        <w:tab/>
      </w:r>
      <w:r w:rsidR="000C1608" w:rsidRPr="00E3203C">
        <w:rPr>
          <w:rFonts w:eastAsia="Calibri"/>
          <w:b/>
          <w:sz w:val="19"/>
          <w:szCs w:val="19"/>
          <w:lang w:val="de-DE" w:eastAsia="en-US"/>
        </w:rPr>
        <w:tab/>
      </w:r>
      <w:r w:rsidR="000C1608" w:rsidRPr="00E3203C">
        <w:rPr>
          <w:rFonts w:eastAsia="Calibri"/>
          <w:sz w:val="19"/>
          <w:szCs w:val="19"/>
          <w:lang w:val="de-DE" w:eastAsia="en-US"/>
        </w:rPr>
        <w:t xml:space="preserve">Testi geçer. </w:t>
      </w:r>
    </w:p>
    <w:p w:rsidR="000C1608" w:rsidRPr="00E3203C" w:rsidRDefault="000C1608" w:rsidP="00815038">
      <w:pPr>
        <w:ind w:left="709"/>
        <w:jc w:val="both"/>
        <w:rPr>
          <w:rFonts w:eastAsia="Calibri"/>
          <w:sz w:val="19"/>
          <w:szCs w:val="19"/>
          <w:lang w:val="de-DE" w:eastAsia="en-US"/>
        </w:rPr>
      </w:pPr>
    </w:p>
    <w:p w:rsidR="000D0A0D" w:rsidRPr="00E3203C" w:rsidRDefault="000C1608" w:rsidP="00815038">
      <w:pPr>
        <w:ind w:left="709"/>
        <w:jc w:val="both"/>
        <w:rPr>
          <w:rFonts w:eastAsia="Calibri"/>
          <w:sz w:val="19"/>
          <w:szCs w:val="19"/>
          <w:lang w:eastAsia="en-US"/>
        </w:rPr>
      </w:pPr>
      <w:r w:rsidRPr="00E3203C">
        <w:rPr>
          <w:rFonts w:eastAsia="Calibri"/>
          <w:b/>
          <w:sz w:val="19"/>
          <w:szCs w:val="19"/>
          <w:lang w:eastAsia="en-US"/>
        </w:rPr>
        <w:t>Su ile reaksiyon:</w:t>
      </w:r>
      <w:r w:rsidRPr="00E3203C">
        <w:rPr>
          <w:rFonts w:eastAsia="Calibri"/>
          <w:b/>
          <w:sz w:val="19"/>
          <w:szCs w:val="19"/>
          <w:lang w:eastAsia="en-US"/>
        </w:rPr>
        <w:tab/>
      </w:r>
      <w:r w:rsidRPr="00E3203C">
        <w:rPr>
          <w:rFonts w:eastAsia="Calibri"/>
          <w:b/>
          <w:sz w:val="19"/>
          <w:szCs w:val="19"/>
          <w:lang w:eastAsia="en-US"/>
        </w:rPr>
        <w:tab/>
      </w:r>
      <w:r w:rsidRPr="00E3203C">
        <w:rPr>
          <w:sz w:val="19"/>
          <w:szCs w:val="19"/>
        </w:rPr>
        <w:t>Numunenin su</w:t>
      </w:r>
      <w:r w:rsidR="00701079" w:rsidRPr="00E3203C">
        <w:rPr>
          <w:sz w:val="19"/>
          <w:szCs w:val="19"/>
        </w:rPr>
        <w:t>yla</w:t>
      </w:r>
      <w:r w:rsidRPr="00E3203C">
        <w:rPr>
          <w:sz w:val="19"/>
          <w:szCs w:val="19"/>
        </w:rPr>
        <w:t xml:space="preserve"> nemlendirilmesi sonucunda ısı meydana gelir.</w:t>
      </w:r>
      <w:r w:rsidR="000D0A0D" w:rsidRPr="00E3203C">
        <w:rPr>
          <w:rFonts w:eastAsia="Calibri"/>
          <w:b/>
          <w:sz w:val="19"/>
          <w:szCs w:val="19"/>
          <w:lang w:eastAsia="en-US"/>
        </w:rPr>
        <w:tab/>
      </w:r>
      <w:r w:rsidR="000D0A0D" w:rsidRPr="00E3203C">
        <w:rPr>
          <w:rFonts w:eastAsia="Calibri"/>
          <w:sz w:val="19"/>
          <w:szCs w:val="19"/>
          <w:lang w:eastAsia="en-US"/>
        </w:rPr>
        <w:t xml:space="preserve"> </w:t>
      </w:r>
    </w:p>
    <w:p w:rsidR="000C1608" w:rsidRPr="00E3203C" w:rsidRDefault="000C1608" w:rsidP="00815038">
      <w:pPr>
        <w:ind w:firstLine="708"/>
        <w:jc w:val="both"/>
        <w:rPr>
          <w:rFonts w:eastAsia="Calibri"/>
          <w:b/>
          <w:sz w:val="19"/>
          <w:szCs w:val="19"/>
          <w:lang w:eastAsia="en-US"/>
        </w:rPr>
      </w:pPr>
    </w:p>
    <w:p w:rsidR="000D0A0D" w:rsidRPr="00E3203C" w:rsidRDefault="000D0A0D" w:rsidP="00815038">
      <w:pPr>
        <w:ind w:firstLine="708"/>
        <w:jc w:val="both"/>
        <w:rPr>
          <w:rFonts w:eastAsia="Calibri"/>
          <w:b/>
          <w:sz w:val="19"/>
          <w:szCs w:val="19"/>
          <w:lang w:eastAsia="en-US"/>
        </w:rPr>
      </w:pPr>
      <w:r w:rsidRPr="00E3203C">
        <w:rPr>
          <w:rFonts w:eastAsia="Calibri"/>
          <w:b/>
          <w:sz w:val="19"/>
          <w:szCs w:val="19"/>
          <w:lang w:eastAsia="en-US"/>
        </w:rPr>
        <w:t>Çözünürlük:</w:t>
      </w:r>
      <w:r w:rsidRPr="00E3203C">
        <w:rPr>
          <w:rFonts w:eastAsia="Calibri"/>
          <w:b/>
          <w:sz w:val="19"/>
          <w:szCs w:val="19"/>
          <w:lang w:eastAsia="en-US"/>
        </w:rPr>
        <w:tab/>
      </w:r>
      <w:r w:rsidR="000C1608" w:rsidRPr="00E3203C">
        <w:rPr>
          <w:rFonts w:eastAsia="Calibri"/>
          <w:b/>
          <w:sz w:val="19"/>
          <w:szCs w:val="19"/>
          <w:lang w:eastAsia="en-US"/>
        </w:rPr>
        <w:tab/>
      </w:r>
      <w:r w:rsidRPr="00E3203C">
        <w:rPr>
          <w:rFonts w:eastAsia="Calibri"/>
          <w:sz w:val="19"/>
          <w:szCs w:val="19"/>
          <w:lang w:eastAsia="en-US"/>
        </w:rPr>
        <w:t>Suda az çözünür. Etanolde çözünmez. Gliserolde çözünür.</w:t>
      </w:r>
    </w:p>
    <w:p w:rsidR="000D0A0D" w:rsidRPr="00E3203C" w:rsidRDefault="000D0A0D" w:rsidP="00815038">
      <w:pPr>
        <w:jc w:val="both"/>
        <w:rPr>
          <w:rFonts w:eastAsia="Calibri"/>
          <w:b/>
          <w:sz w:val="19"/>
          <w:szCs w:val="19"/>
          <w:lang w:val="de-DE"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Saflık:</w:t>
      </w:r>
    </w:p>
    <w:p w:rsidR="000C1608" w:rsidRPr="00E3203C" w:rsidRDefault="000C1608" w:rsidP="00815038">
      <w:pPr>
        <w:jc w:val="both"/>
        <w:rPr>
          <w:rFonts w:eastAsia="Calibri"/>
          <w:b/>
          <w:sz w:val="19"/>
          <w:szCs w:val="19"/>
          <w:u w:val="single"/>
          <w:lang w:val="de-DE" w:eastAsia="en-US"/>
        </w:rPr>
      </w:pPr>
    </w:p>
    <w:p w:rsidR="000D0A0D" w:rsidRPr="00E3203C" w:rsidRDefault="000D0A0D" w:rsidP="00815038">
      <w:pPr>
        <w:ind w:firstLine="708"/>
        <w:jc w:val="both"/>
        <w:rPr>
          <w:rFonts w:eastAsia="Calibri"/>
          <w:sz w:val="19"/>
          <w:szCs w:val="19"/>
          <w:lang w:eastAsia="en-US"/>
        </w:rPr>
      </w:pPr>
      <w:r w:rsidRPr="00E3203C">
        <w:rPr>
          <w:rFonts w:eastAsia="Calibri"/>
          <w:b/>
          <w:sz w:val="19"/>
          <w:szCs w:val="19"/>
          <w:lang w:eastAsia="en-US"/>
        </w:rPr>
        <w:t>Yakma kaybı:</w:t>
      </w:r>
      <w:r w:rsidRPr="00E3203C">
        <w:rPr>
          <w:rFonts w:eastAsia="Calibri"/>
          <w:b/>
          <w:sz w:val="19"/>
          <w:szCs w:val="19"/>
          <w:lang w:eastAsia="en-US"/>
        </w:rPr>
        <w:tab/>
      </w:r>
      <w:r w:rsidRPr="00E3203C">
        <w:rPr>
          <w:rFonts w:eastAsia="Calibri"/>
          <w:b/>
          <w:sz w:val="19"/>
          <w:szCs w:val="19"/>
          <w:lang w:eastAsia="en-US"/>
        </w:rPr>
        <w:tab/>
      </w:r>
      <w:r w:rsidR="00701079" w:rsidRPr="00E3203C">
        <w:rPr>
          <w:rFonts w:eastAsia="Calibri"/>
          <w:sz w:val="19"/>
          <w:szCs w:val="19"/>
          <w:lang w:eastAsia="en-US"/>
        </w:rPr>
        <w:t>%</w:t>
      </w:r>
      <w:r w:rsidRPr="00E3203C">
        <w:rPr>
          <w:rFonts w:eastAsia="Calibri"/>
          <w:sz w:val="19"/>
          <w:szCs w:val="19"/>
          <w:lang w:eastAsia="en-US"/>
        </w:rPr>
        <w:t>10</w:t>
      </w:r>
      <w:r w:rsidR="00701079" w:rsidRPr="00E3203C">
        <w:rPr>
          <w:rFonts w:eastAsia="Calibri"/>
          <w:sz w:val="19"/>
          <w:szCs w:val="19"/>
          <w:lang w:eastAsia="en-US"/>
        </w:rPr>
        <w:t>,0’da</w:t>
      </w:r>
      <w:r w:rsidRPr="00E3203C">
        <w:rPr>
          <w:rFonts w:eastAsia="Calibri"/>
          <w:sz w:val="19"/>
          <w:szCs w:val="19"/>
          <w:lang w:eastAsia="en-US"/>
        </w:rPr>
        <w:t>n faz</w:t>
      </w:r>
      <w:r w:rsidR="00701079" w:rsidRPr="00E3203C">
        <w:rPr>
          <w:rFonts w:eastAsia="Calibri"/>
          <w:sz w:val="19"/>
          <w:szCs w:val="19"/>
          <w:lang w:eastAsia="en-US"/>
        </w:rPr>
        <w:t>la olmamalıdır (</w:t>
      </w:r>
      <w:r w:rsidR="00A766F2">
        <w:rPr>
          <w:rFonts w:eastAsia="Calibri"/>
          <w:sz w:val="19"/>
          <w:szCs w:val="19"/>
          <w:lang w:eastAsia="en-US"/>
        </w:rPr>
        <w:t>~</w:t>
      </w:r>
      <w:r w:rsidR="00701079" w:rsidRPr="00E3203C">
        <w:rPr>
          <w:rFonts w:eastAsia="Calibri"/>
          <w:sz w:val="19"/>
          <w:szCs w:val="19"/>
          <w:lang w:eastAsia="en-US"/>
        </w:rPr>
        <w:t xml:space="preserve"> 800 ºC’</w:t>
      </w:r>
      <w:r w:rsidRPr="00E3203C">
        <w:rPr>
          <w:rFonts w:eastAsia="Calibri"/>
          <w:sz w:val="19"/>
          <w:szCs w:val="19"/>
          <w:lang w:eastAsia="en-US"/>
        </w:rPr>
        <w:t>de, sabit ağırlığa kadar).</w:t>
      </w:r>
    </w:p>
    <w:p w:rsidR="000C1608" w:rsidRPr="00E3203C" w:rsidRDefault="000C1608" w:rsidP="00815038">
      <w:pPr>
        <w:ind w:firstLine="708"/>
        <w:jc w:val="both"/>
        <w:rPr>
          <w:rFonts w:eastAsia="Calibri"/>
          <w:sz w:val="19"/>
          <w:szCs w:val="19"/>
          <w:lang w:eastAsia="en-US"/>
        </w:rPr>
      </w:pPr>
    </w:p>
    <w:p w:rsidR="00AA5B08" w:rsidRPr="00E3203C" w:rsidRDefault="000D0A0D" w:rsidP="00815038">
      <w:pPr>
        <w:ind w:firstLine="708"/>
        <w:jc w:val="both"/>
        <w:rPr>
          <w:rFonts w:eastAsia="Calibri"/>
          <w:b/>
          <w:sz w:val="19"/>
          <w:szCs w:val="19"/>
          <w:lang w:eastAsia="en-US"/>
        </w:rPr>
      </w:pPr>
      <w:r w:rsidRPr="00E3203C">
        <w:rPr>
          <w:rFonts w:eastAsia="Calibri"/>
          <w:b/>
          <w:sz w:val="19"/>
          <w:szCs w:val="19"/>
          <w:lang w:eastAsia="en-US"/>
        </w:rPr>
        <w:t>Asitte çözün</w:t>
      </w:r>
      <w:r w:rsidR="00701079" w:rsidRPr="00E3203C">
        <w:rPr>
          <w:rFonts w:eastAsia="Calibri"/>
          <w:b/>
          <w:sz w:val="19"/>
          <w:szCs w:val="19"/>
          <w:lang w:eastAsia="en-US"/>
        </w:rPr>
        <w:t>mey</w:t>
      </w:r>
      <w:r w:rsidRPr="00E3203C">
        <w:rPr>
          <w:rFonts w:eastAsia="Calibri"/>
          <w:b/>
          <w:sz w:val="19"/>
          <w:szCs w:val="19"/>
          <w:lang w:eastAsia="en-US"/>
        </w:rPr>
        <w:t xml:space="preserve">en </w:t>
      </w:r>
    </w:p>
    <w:p w:rsidR="000D0A0D" w:rsidRPr="00E3203C" w:rsidRDefault="000D0A0D" w:rsidP="00815038">
      <w:pPr>
        <w:ind w:firstLine="708"/>
        <w:jc w:val="both"/>
        <w:rPr>
          <w:rFonts w:eastAsia="Calibri"/>
          <w:sz w:val="19"/>
          <w:szCs w:val="19"/>
          <w:lang w:eastAsia="en-US"/>
        </w:rPr>
      </w:pPr>
      <w:r w:rsidRPr="00E3203C">
        <w:rPr>
          <w:rFonts w:eastAsia="Calibri"/>
          <w:b/>
          <w:sz w:val="19"/>
          <w:szCs w:val="19"/>
          <w:lang w:eastAsia="en-US"/>
        </w:rPr>
        <w:t>madde:</w:t>
      </w:r>
      <w:r w:rsidR="00AA5B08" w:rsidRPr="00E3203C">
        <w:rPr>
          <w:rFonts w:eastAsia="Calibri"/>
          <w:b/>
          <w:sz w:val="19"/>
          <w:szCs w:val="19"/>
          <w:lang w:eastAsia="en-US"/>
        </w:rPr>
        <w:tab/>
      </w:r>
      <w:r w:rsidR="00AA5B08" w:rsidRPr="00E3203C">
        <w:rPr>
          <w:rFonts w:eastAsia="Calibri"/>
          <w:b/>
          <w:sz w:val="19"/>
          <w:szCs w:val="19"/>
          <w:lang w:eastAsia="en-US"/>
        </w:rPr>
        <w:tab/>
      </w:r>
      <w:r w:rsidR="00AA5B08" w:rsidRPr="00E3203C">
        <w:rPr>
          <w:rFonts w:eastAsia="Calibri"/>
          <w:b/>
          <w:sz w:val="19"/>
          <w:szCs w:val="19"/>
          <w:lang w:eastAsia="en-US"/>
        </w:rPr>
        <w:tab/>
      </w:r>
      <w:r w:rsidR="00701079" w:rsidRPr="00E3203C">
        <w:rPr>
          <w:rFonts w:eastAsia="Calibri"/>
          <w:sz w:val="19"/>
          <w:szCs w:val="19"/>
          <w:lang w:eastAsia="en-US"/>
        </w:rPr>
        <w:t>%1,</w:t>
      </w:r>
      <w:r w:rsidRPr="00E3203C">
        <w:rPr>
          <w:rFonts w:eastAsia="Calibri"/>
          <w:sz w:val="19"/>
          <w:szCs w:val="19"/>
          <w:lang w:eastAsia="en-US"/>
        </w:rPr>
        <w:t>0’dan fazla olmamalıdır.</w:t>
      </w:r>
    </w:p>
    <w:p w:rsidR="000C1608" w:rsidRPr="00E3203C" w:rsidRDefault="000C1608" w:rsidP="00815038">
      <w:pPr>
        <w:ind w:firstLine="708"/>
        <w:jc w:val="both"/>
        <w:rPr>
          <w:rFonts w:eastAsia="Calibri"/>
          <w:sz w:val="19"/>
          <w:szCs w:val="19"/>
          <w:lang w:eastAsia="en-US"/>
        </w:rPr>
      </w:pPr>
    </w:p>
    <w:p w:rsidR="000D0A0D" w:rsidRPr="00E3203C" w:rsidRDefault="000D0A0D" w:rsidP="00815038">
      <w:pPr>
        <w:ind w:left="2832" w:hanging="2123"/>
        <w:jc w:val="both"/>
        <w:rPr>
          <w:rFonts w:eastAsia="Calibri"/>
          <w:sz w:val="19"/>
          <w:szCs w:val="19"/>
          <w:lang w:eastAsia="en-US"/>
        </w:rPr>
      </w:pPr>
      <w:r w:rsidRPr="00E3203C">
        <w:rPr>
          <w:rFonts w:eastAsia="Calibri"/>
          <w:b/>
          <w:sz w:val="19"/>
          <w:szCs w:val="19"/>
          <w:lang w:eastAsia="en-US"/>
        </w:rPr>
        <w:t>Baryum:</w:t>
      </w:r>
      <w:r w:rsidRPr="00E3203C">
        <w:rPr>
          <w:rFonts w:eastAsia="Calibri"/>
          <w:b/>
          <w:sz w:val="19"/>
          <w:szCs w:val="19"/>
          <w:lang w:eastAsia="en-US"/>
        </w:rPr>
        <w:tab/>
      </w:r>
      <w:r w:rsidRPr="00E3203C">
        <w:rPr>
          <w:rFonts w:eastAsia="Calibri"/>
          <w:sz w:val="19"/>
          <w:szCs w:val="19"/>
          <w:lang w:eastAsia="en-US"/>
        </w:rPr>
        <w:t>300 mg/kg’dan fazla olmamalıdır.</w:t>
      </w:r>
    </w:p>
    <w:p w:rsidR="000C1608" w:rsidRPr="00E3203C" w:rsidRDefault="000C1608" w:rsidP="00815038">
      <w:pPr>
        <w:ind w:left="2832" w:hanging="2123"/>
        <w:jc w:val="both"/>
        <w:rPr>
          <w:rFonts w:eastAsia="Calibri"/>
          <w:sz w:val="19"/>
          <w:szCs w:val="19"/>
          <w:lang w:eastAsia="en-US"/>
        </w:rPr>
      </w:pPr>
    </w:p>
    <w:p w:rsidR="000C1608" w:rsidRPr="00E3203C" w:rsidRDefault="000D0A0D" w:rsidP="00815038">
      <w:pPr>
        <w:ind w:firstLine="708"/>
        <w:jc w:val="both"/>
        <w:rPr>
          <w:rFonts w:eastAsia="Calibri"/>
          <w:b/>
          <w:sz w:val="19"/>
          <w:szCs w:val="19"/>
          <w:lang w:eastAsia="en-US"/>
        </w:rPr>
      </w:pPr>
      <w:r w:rsidRPr="00E3203C">
        <w:rPr>
          <w:rFonts w:eastAsia="Calibri"/>
          <w:b/>
          <w:sz w:val="19"/>
          <w:szCs w:val="19"/>
          <w:lang w:eastAsia="en-US"/>
        </w:rPr>
        <w:t xml:space="preserve">Magnezyum ve alkali </w:t>
      </w:r>
    </w:p>
    <w:p w:rsidR="000D0A0D" w:rsidRPr="00E3203C" w:rsidRDefault="000D0A0D" w:rsidP="00815038">
      <w:pPr>
        <w:ind w:firstLine="708"/>
        <w:jc w:val="both"/>
        <w:rPr>
          <w:rFonts w:eastAsia="Calibri"/>
          <w:sz w:val="19"/>
          <w:szCs w:val="19"/>
          <w:lang w:eastAsia="en-US"/>
        </w:rPr>
      </w:pPr>
      <w:r w:rsidRPr="00E3203C">
        <w:rPr>
          <w:rFonts w:eastAsia="Calibri"/>
          <w:b/>
          <w:sz w:val="19"/>
          <w:szCs w:val="19"/>
          <w:lang w:eastAsia="en-US"/>
        </w:rPr>
        <w:t>tuzları:</w:t>
      </w:r>
      <w:r w:rsidR="000C1608" w:rsidRPr="00E3203C">
        <w:rPr>
          <w:rFonts w:eastAsia="Calibri"/>
          <w:b/>
          <w:sz w:val="19"/>
          <w:szCs w:val="19"/>
          <w:lang w:eastAsia="en-US"/>
        </w:rPr>
        <w:tab/>
      </w:r>
      <w:r w:rsidR="000C1608" w:rsidRPr="00E3203C">
        <w:rPr>
          <w:rFonts w:eastAsia="Calibri"/>
          <w:b/>
          <w:sz w:val="19"/>
          <w:szCs w:val="19"/>
          <w:lang w:eastAsia="en-US"/>
        </w:rPr>
        <w:tab/>
      </w:r>
      <w:r w:rsidR="000C1608" w:rsidRPr="00E3203C">
        <w:rPr>
          <w:rFonts w:eastAsia="Calibri"/>
          <w:b/>
          <w:sz w:val="19"/>
          <w:szCs w:val="19"/>
          <w:lang w:eastAsia="en-US"/>
        </w:rPr>
        <w:tab/>
      </w:r>
      <w:r w:rsidR="00701079" w:rsidRPr="00E3203C">
        <w:rPr>
          <w:rFonts w:eastAsia="Calibri"/>
          <w:sz w:val="19"/>
          <w:szCs w:val="19"/>
          <w:lang w:eastAsia="en-US"/>
        </w:rPr>
        <w:t>%3,</w:t>
      </w:r>
      <w:r w:rsidRPr="00E3203C">
        <w:rPr>
          <w:rFonts w:eastAsia="Calibri"/>
          <w:sz w:val="19"/>
          <w:szCs w:val="19"/>
          <w:lang w:eastAsia="en-US"/>
        </w:rPr>
        <w:t>6’dan fazla olmamalıdır.</w:t>
      </w:r>
    </w:p>
    <w:p w:rsidR="000C1608" w:rsidRPr="00E3203C" w:rsidRDefault="000C1608" w:rsidP="00815038">
      <w:pPr>
        <w:ind w:firstLine="708"/>
        <w:jc w:val="both"/>
        <w:rPr>
          <w:rFonts w:eastAsia="Calibri"/>
          <w:b/>
          <w:sz w:val="19"/>
          <w:szCs w:val="19"/>
          <w:lang w:eastAsia="en-US"/>
        </w:rPr>
      </w:pPr>
    </w:p>
    <w:p w:rsidR="000D0A0D" w:rsidRPr="00E3203C" w:rsidRDefault="000D0A0D" w:rsidP="00815038">
      <w:pPr>
        <w:ind w:left="2832" w:hanging="2123"/>
        <w:jc w:val="both"/>
        <w:rPr>
          <w:rFonts w:eastAsia="Calibri"/>
          <w:sz w:val="19"/>
          <w:szCs w:val="19"/>
          <w:lang w:eastAsia="en-US"/>
        </w:rPr>
      </w:pPr>
      <w:r w:rsidRPr="00E3203C">
        <w:rPr>
          <w:rFonts w:eastAsia="Calibri"/>
          <w:b/>
          <w:sz w:val="19"/>
          <w:szCs w:val="19"/>
          <w:lang w:eastAsia="en-US"/>
        </w:rPr>
        <w:t>Florür:</w:t>
      </w:r>
      <w:r w:rsidRPr="00E3203C">
        <w:rPr>
          <w:rFonts w:eastAsia="Calibri"/>
          <w:b/>
          <w:sz w:val="19"/>
          <w:szCs w:val="19"/>
          <w:lang w:eastAsia="en-US"/>
        </w:rPr>
        <w:tab/>
      </w:r>
      <w:r w:rsidRPr="00E3203C">
        <w:rPr>
          <w:rFonts w:eastAsia="Calibri"/>
          <w:sz w:val="19"/>
          <w:szCs w:val="19"/>
          <w:lang w:eastAsia="en-US"/>
        </w:rPr>
        <w:t>50 mg/kg’dan fazla olmamalıdır.</w:t>
      </w:r>
    </w:p>
    <w:p w:rsidR="000C1608" w:rsidRPr="00E3203C" w:rsidRDefault="000C1608" w:rsidP="00815038">
      <w:pPr>
        <w:ind w:left="2832" w:hanging="2123"/>
        <w:jc w:val="both"/>
        <w:rPr>
          <w:rFonts w:eastAsia="Calibri"/>
          <w:b/>
          <w:sz w:val="19"/>
          <w:szCs w:val="19"/>
          <w:lang w:eastAsia="en-US"/>
        </w:rPr>
      </w:pPr>
    </w:p>
    <w:p w:rsidR="000D0A0D" w:rsidRPr="00E3203C" w:rsidRDefault="000D0A0D" w:rsidP="00815038">
      <w:pPr>
        <w:ind w:left="2832" w:hanging="2123"/>
        <w:jc w:val="both"/>
        <w:rPr>
          <w:rFonts w:eastAsia="Calibri"/>
          <w:sz w:val="19"/>
          <w:szCs w:val="19"/>
          <w:lang w:eastAsia="en-US"/>
        </w:rPr>
      </w:pPr>
      <w:r w:rsidRPr="00E3203C">
        <w:rPr>
          <w:rFonts w:eastAsia="Calibri"/>
          <w:b/>
          <w:sz w:val="19"/>
          <w:szCs w:val="19"/>
          <w:lang w:eastAsia="en-US"/>
        </w:rPr>
        <w:t>Arsenik:</w:t>
      </w:r>
      <w:r w:rsidRPr="00E3203C">
        <w:rPr>
          <w:rFonts w:eastAsia="Calibri"/>
          <w:sz w:val="19"/>
          <w:szCs w:val="19"/>
          <w:lang w:eastAsia="en-US"/>
        </w:rPr>
        <w:tab/>
        <w:t>3 mg/kg’dan fazla olmamalıdır.</w:t>
      </w:r>
    </w:p>
    <w:p w:rsidR="000C1608" w:rsidRPr="00E3203C" w:rsidRDefault="000C1608" w:rsidP="00815038">
      <w:pPr>
        <w:ind w:left="2832" w:hanging="2123"/>
        <w:jc w:val="both"/>
        <w:rPr>
          <w:rFonts w:eastAsia="Calibri"/>
          <w:sz w:val="19"/>
          <w:szCs w:val="19"/>
          <w:lang w:eastAsia="en-US"/>
        </w:rPr>
      </w:pPr>
    </w:p>
    <w:p w:rsidR="000D0A0D" w:rsidRPr="00E3203C" w:rsidRDefault="000D0A0D" w:rsidP="00815038">
      <w:pPr>
        <w:ind w:left="2830" w:hanging="2121"/>
        <w:jc w:val="both"/>
        <w:rPr>
          <w:rFonts w:eastAsia="Calibri"/>
          <w:sz w:val="19"/>
          <w:szCs w:val="19"/>
          <w:lang w:eastAsia="en-US"/>
        </w:rPr>
      </w:pPr>
      <w:r w:rsidRPr="00E3203C">
        <w:rPr>
          <w:rFonts w:eastAsia="Calibri"/>
          <w:b/>
          <w:sz w:val="19"/>
          <w:szCs w:val="19"/>
          <w:lang w:eastAsia="en-US"/>
        </w:rPr>
        <w:t>Kurşun:</w:t>
      </w:r>
      <w:r w:rsidR="000C1608" w:rsidRPr="00E3203C">
        <w:rPr>
          <w:rFonts w:eastAsia="Calibri"/>
          <w:sz w:val="19"/>
          <w:szCs w:val="19"/>
          <w:lang w:eastAsia="en-US"/>
        </w:rPr>
        <w:tab/>
        <w:t>2</w:t>
      </w:r>
      <w:r w:rsidRPr="00E3203C">
        <w:rPr>
          <w:rFonts w:eastAsia="Calibri"/>
          <w:sz w:val="19"/>
          <w:szCs w:val="19"/>
          <w:lang w:eastAsia="en-US"/>
        </w:rPr>
        <w:t xml:space="preserve"> mg/kg’dan fazla olmamalıdır.</w:t>
      </w:r>
    </w:p>
    <w:p w:rsidR="000D0A0D" w:rsidRPr="00E3203C" w:rsidRDefault="000D0A0D" w:rsidP="00815038">
      <w:pPr>
        <w:ind w:left="2832" w:hanging="2124"/>
        <w:jc w:val="both"/>
        <w:rPr>
          <w:rFonts w:eastAsia="Calibri"/>
          <w:sz w:val="19"/>
          <w:szCs w:val="19"/>
          <w:lang w:eastAsia="en-US"/>
        </w:rPr>
      </w:pPr>
    </w:p>
    <w:p w:rsidR="000C1608" w:rsidRPr="00E3203C" w:rsidRDefault="000C1608" w:rsidP="00815038">
      <w:pPr>
        <w:ind w:left="2832" w:hanging="2124"/>
        <w:jc w:val="both"/>
        <w:rPr>
          <w:rFonts w:eastAsia="Calibri"/>
          <w:sz w:val="19"/>
          <w:szCs w:val="19"/>
          <w:lang w:eastAsia="en-US"/>
        </w:rPr>
      </w:pPr>
    </w:p>
    <w:p w:rsidR="000D0A0D" w:rsidRPr="00E3203C" w:rsidRDefault="001071ED" w:rsidP="00815038">
      <w:pPr>
        <w:ind w:left="2832" w:hanging="2832"/>
        <w:jc w:val="both"/>
        <w:rPr>
          <w:rFonts w:eastAsia="Calibri"/>
          <w:b/>
          <w:sz w:val="19"/>
          <w:szCs w:val="19"/>
          <w:u w:val="single"/>
          <w:lang w:eastAsia="en-US"/>
        </w:rPr>
      </w:pPr>
      <w:r>
        <w:rPr>
          <w:rFonts w:eastAsia="Calibri"/>
          <w:b/>
          <w:sz w:val="19"/>
          <w:szCs w:val="19"/>
          <w:u w:val="single"/>
          <w:lang w:eastAsia="en-US"/>
        </w:rPr>
        <w:t>E 530 MAGNEZ</w:t>
      </w:r>
      <w:r w:rsidR="000D0A0D" w:rsidRPr="00E3203C">
        <w:rPr>
          <w:rFonts w:eastAsia="Calibri"/>
          <w:b/>
          <w:sz w:val="19"/>
          <w:szCs w:val="19"/>
          <w:u w:val="single"/>
          <w:lang w:eastAsia="en-US"/>
        </w:rPr>
        <w:t>YUM OKSİT</w:t>
      </w:r>
    </w:p>
    <w:p w:rsidR="000D0A0D" w:rsidRPr="00E3203C" w:rsidRDefault="000D0A0D" w:rsidP="00815038">
      <w:pPr>
        <w:ind w:left="2832" w:hanging="2832"/>
        <w:jc w:val="both"/>
        <w:rPr>
          <w:rFonts w:eastAsia="Calibri"/>
          <w:b/>
          <w:sz w:val="19"/>
          <w:szCs w:val="19"/>
          <w:lang w:eastAsia="en-US"/>
        </w:rPr>
      </w:pPr>
    </w:p>
    <w:p w:rsidR="000C1608" w:rsidRPr="00E3203C" w:rsidRDefault="00C003DB" w:rsidP="00815038">
      <w:pPr>
        <w:ind w:left="2832" w:hanging="2832"/>
        <w:jc w:val="both"/>
        <w:rPr>
          <w:rFonts w:eastAsia="Calibri"/>
          <w:b/>
          <w:sz w:val="19"/>
          <w:szCs w:val="19"/>
          <w:u w:val="single"/>
          <w:lang w:eastAsia="en-US"/>
        </w:rPr>
      </w:pPr>
      <w:r w:rsidRPr="00E3203C">
        <w:rPr>
          <w:rFonts w:eastAsia="Calibri"/>
          <w:b/>
          <w:sz w:val="19"/>
          <w:szCs w:val="19"/>
          <w:u w:val="single"/>
          <w:lang w:eastAsia="en-US"/>
        </w:rPr>
        <w:t>Eş anlamlılar</w:t>
      </w:r>
      <w:r w:rsidR="000C1608" w:rsidRPr="00E3203C">
        <w:rPr>
          <w:rFonts w:eastAsia="Calibri"/>
          <w:b/>
          <w:sz w:val="19"/>
          <w:szCs w:val="19"/>
          <w:u w:val="single"/>
          <w:lang w:eastAsia="en-US"/>
        </w:rPr>
        <w:t>:</w:t>
      </w:r>
    </w:p>
    <w:p w:rsidR="000C1608" w:rsidRPr="00E3203C" w:rsidRDefault="000C1608" w:rsidP="00815038">
      <w:pPr>
        <w:ind w:left="2832" w:hanging="2832"/>
        <w:jc w:val="both"/>
        <w:rPr>
          <w:rFonts w:eastAsia="Calibri"/>
          <w:b/>
          <w:sz w:val="19"/>
          <w:szCs w:val="19"/>
          <w:u w:val="single"/>
          <w:lang w:eastAsia="en-US"/>
        </w:rPr>
      </w:pPr>
    </w:p>
    <w:p w:rsidR="000C1608"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u w:val="single"/>
          <w:lang w:eastAsia="en-US"/>
        </w:rPr>
        <w:t>Tanım:</w:t>
      </w:r>
    </w:p>
    <w:p w:rsidR="000D0A0D"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lang w:eastAsia="en-US"/>
        </w:rPr>
        <w:tab/>
      </w:r>
    </w:p>
    <w:p w:rsidR="000C1608" w:rsidRPr="00E3203C" w:rsidRDefault="00450147" w:rsidP="00815038">
      <w:pPr>
        <w:ind w:firstLine="708"/>
        <w:jc w:val="both"/>
        <w:rPr>
          <w:rFonts w:eastAsia="Calibri"/>
          <w:sz w:val="19"/>
          <w:szCs w:val="19"/>
          <w:lang w:eastAsia="en-US"/>
        </w:rPr>
      </w:pPr>
      <w:r w:rsidRPr="00E3203C">
        <w:rPr>
          <w:rFonts w:eastAsia="Calibri"/>
          <w:b/>
          <w:sz w:val="19"/>
          <w:szCs w:val="19"/>
          <w:lang w:eastAsia="en-US"/>
        </w:rPr>
        <w:t>EINECS</w:t>
      </w:r>
      <w:r w:rsidR="000C1608" w:rsidRPr="00E3203C">
        <w:rPr>
          <w:rFonts w:eastAsia="Calibri"/>
          <w:b/>
          <w:sz w:val="19"/>
          <w:szCs w:val="19"/>
          <w:lang w:eastAsia="en-US"/>
        </w:rPr>
        <w:t>:</w:t>
      </w:r>
      <w:r w:rsidR="000C1608" w:rsidRPr="00E3203C">
        <w:rPr>
          <w:rFonts w:eastAsia="Calibri"/>
          <w:b/>
          <w:sz w:val="19"/>
          <w:szCs w:val="19"/>
          <w:lang w:eastAsia="en-US"/>
        </w:rPr>
        <w:tab/>
      </w:r>
      <w:r w:rsidR="00926389" w:rsidRPr="00E3203C">
        <w:rPr>
          <w:rFonts w:eastAsia="Calibri"/>
          <w:sz w:val="19"/>
          <w:szCs w:val="19"/>
          <w:lang w:eastAsia="en-US"/>
        </w:rPr>
        <w:tab/>
      </w:r>
      <w:r w:rsidR="000C1608" w:rsidRPr="00E3203C">
        <w:rPr>
          <w:rFonts w:eastAsia="Calibri"/>
          <w:sz w:val="19"/>
          <w:szCs w:val="19"/>
          <w:lang w:eastAsia="en-US"/>
        </w:rPr>
        <w:t>215-171-9</w:t>
      </w:r>
    </w:p>
    <w:p w:rsidR="000C1608" w:rsidRPr="00E3203C" w:rsidRDefault="000C1608" w:rsidP="00815038">
      <w:pPr>
        <w:ind w:firstLine="708"/>
        <w:jc w:val="both"/>
        <w:rPr>
          <w:rFonts w:eastAsia="Calibri"/>
          <w:sz w:val="19"/>
          <w:szCs w:val="19"/>
          <w:lang w:eastAsia="en-US"/>
        </w:rPr>
      </w:pPr>
    </w:p>
    <w:p w:rsidR="000D0A0D" w:rsidRPr="00E3203C" w:rsidRDefault="000D0A0D" w:rsidP="00815038">
      <w:pPr>
        <w:ind w:firstLine="708"/>
        <w:jc w:val="both"/>
        <w:rPr>
          <w:rFonts w:eastAsia="Calibri"/>
          <w:sz w:val="19"/>
          <w:szCs w:val="19"/>
          <w:lang w:eastAsia="en-US"/>
        </w:rPr>
      </w:pPr>
      <w:r w:rsidRPr="00E3203C">
        <w:rPr>
          <w:rFonts w:eastAsia="Calibri"/>
          <w:b/>
          <w:sz w:val="19"/>
          <w:szCs w:val="19"/>
          <w:lang w:eastAsia="en-US"/>
        </w:rPr>
        <w:t>Kimyasal adı:</w:t>
      </w:r>
      <w:r w:rsidRPr="00E3203C">
        <w:rPr>
          <w:rFonts w:eastAsia="Calibri"/>
          <w:sz w:val="19"/>
          <w:szCs w:val="19"/>
          <w:lang w:eastAsia="en-US"/>
        </w:rPr>
        <w:tab/>
      </w:r>
      <w:r w:rsidRPr="00E3203C">
        <w:rPr>
          <w:rFonts w:eastAsia="Calibri"/>
          <w:sz w:val="19"/>
          <w:szCs w:val="19"/>
          <w:lang w:eastAsia="en-US"/>
        </w:rPr>
        <w:tab/>
        <w:t>Magnezyum oksit</w:t>
      </w:r>
    </w:p>
    <w:p w:rsidR="000C1608" w:rsidRPr="00E3203C" w:rsidRDefault="000C1608" w:rsidP="00815038">
      <w:pPr>
        <w:ind w:firstLine="708"/>
        <w:jc w:val="both"/>
        <w:rPr>
          <w:rFonts w:eastAsia="Calibri"/>
          <w:sz w:val="19"/>
          <w:szCs w:val="19"/>
          <w:lang w:eastAsia="en-US"/>
        </w:rPr>
      </w:pPr>
    </w:p>
    <w:p w:rsidR="000D0A0D" w:rsidRPr="00E3203C" w:rsidRDefault="000D0A0D" w:rsidP="00815038">
      <w:pPr>
        <w:ind w:firstLine="708"/>
        <w:jc w:val="both"/>
        <w:rPr>
          <w:rFonts w:eastAsia="Calibri"/>
          <w:sz w:val="19"/>
          <w:szCs w:val="19"/>
          <w:vertAlign w:val="subscript"/>
          <w:lang w:eastAsia="en-US"/>
        </w:rPr>
      </w:pPr>
      <w:r w:rsidRPr="00E3203C">
        <w:rPr>
          <w:rFonts w:eastAsia="Calibri"/>
          <w:b/>
          <w:sz w:val="19"/>
          <w:szCs w:val="19"/>
          <w:lang w:eastAsia="en-US"/>
        </w:rPr>
        <w:t>Kimyasal formülü:</w:t>
      </w:r>
      <w:r w:rsidRPr="00E3203C">
        <w:rPr>
          <w:rFonts w:eastAsia="Calibri"/>
          <w:sz w:val="19"/>
          <w:szCs w:val="19"/>
          <w:lang w:eastAsia="en-US"/>
        </w:rPr>
        <w:tab/>
        <w:t>MgO</w:t>
      </w:r>
      <w:r w:rsidRPr="00E3203C">
        <w:rPr>
          <w:rFonts w:eastAsia="Calibri"/>
          <w:sz w:val="19"/>
          <w:szCs w:val="19"/>
          <w:vertAlign w:val="subscript"/>
          <w:lang w:eastAsia="en-US"/>
        </w:rPr>
        <w:t xml:space="preserve"> </w:t>
      </w:r>
    </w:p>
    <w:p w:rsidR="000C1608" w:rsidRPr="00E3203C" w:rsidRDefault="000C1608" w:rsidP="00815038">
      <w:pPr>
        <w:ind w:firstLine="708"/>
        <w:jc w:val="both"/>
        <w:rPr>
          <w:rFonts w:eastAsia="Calibri"/>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sz w:val="19"/>
          <w:szCs w:val="19"/>
          <w:lang w:eastAsia="en-US"/>
        </w:rPr>
        <w:tab/>
      </w:r>
      <w:r w:rsidR="001016C5" w:rsidRPr="00E3203C">
        <w:rPr>
          <w:rFonts w:eastAsia="Calibri"/>
          <w:b/>
          <w:sz w:val="19"/>
          <w:szCs w:val="19"/>
          <w:lang w:eastAsia="en-US"/>
        </w:rPr>
        <w:t>Molekül ağırlığı</w:t>
      </w:r>
      <w:r w:rsidRPr="00E3203C">
        <w:rPr>
          <w:rFonts w:eastAsia="Calibri"/>
          <w:b/>
          <w:sz w:val="19"/>
          <w:szCs w:val="19"/>
          <w:lang w:eastAsia="en-US"/>
        </w:rPr>
        <w:t>:</w:t>
      </w:r>
      <w:r w:rsidRPr="00E3203C">
        <w:rPr>
          <w:rFonts w:eastAsia="Calibri"/>
          <w:b/>
          <w:sz w:val="19"/>
          <w:szCs w:val="19"/>
          <w:lang w:eastAsia="en-US"/>
        </w:rPr>
        <w:tab/>
      </w:r>
      <w:r w:rsidRPr="00E3203C">
        <w:rPr>
          <w:rFonts w:eastAsia="Calibri"/>
          <w:b/>
          <w:sz w:val="19"/>
          <w:szCs w:val="19"/>
          <w:lang w:eastAsia="en-US"/>
        </w:rPr>
        <w:tab/>
      </w:r>
      <w:r w:rsidR="00701079" w:rsidRPr="00E3203C">
        <w:rPr>
          <w:rFonts w:eastAsia="Calibri"/>
          <w:sz w:val="19"/>
          <w:szCs w:val="19"/>
          <w:lang w:eastAsia="en-US"/>
        </w:rPr>
        <w:t>40,</w:t>
      </w:r>
      <w:r w:rsidRPr="00E3203C">
        <w:rPr>
          <w:rFonts w:eastAsia="Calibri"/>
          <w:sz w:val="19"/>
          <w:szCs w:val="19"/>
          <w:lang w:eastAsia="en-US"/>
        </w:rPr>
        <w:t>31</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 xml:space="preserve"> </w:t>
      </w:r>
    </w:p>
    <w:p w:rsidR="000C1608" w:rsidRPr="00E3203C" w:rsidRDefault="000C1608" w:rsidP="00815038">
      <w:pPr>
        <w:jc w:val="both"/>
        <w:rPr>
          <w:rFonts w:eastAsia="Calibri"/>
          <w:sz w:val="19"/>
          <w:szCs w:val="19"/>
          <w:lang w:eastAsia="en-US"/>
        </w:rPr>
      </w:pPr>
    </w:p>
    <w:p w:rsidR="000D0A0D" w:rsidRPr="00E3203C" w:rsidRDefault="000D0A0D" w:rsidP="00815038">
      <w:pPr>
        <w:ind w:left="2832" w:hanging="2124"/>
        <w:jc w:val="both"/>
        <w:rPr>
          <w:rFonts w:eastAsia="Calibri"/>
          <w:sz w:val="19"/>
          <w:szCs w:val="19"/>
          <w:lang w:eastAsia="en-US"/>
        </w:rPr>
      </w:pPr>
      <w:r w:rsidRPr="00E3203C">
        <w:rPr>
          <w:rFonts w:eastAsia="Calibri"/>
          <w:b/>
          <w:sz w:val="19"/>
          <w:szCs w:val="19"/>
          <w:lang w:eastAsia="en-US"/>
        </w:rPr>
        <w:t>Analiz:</w:t>
      </w:r>
      <w:r w:rsidR="00701079" w:rsidRPr="00E3203C">
        <w:rPr>
          <w:rFonts w:eastAsia="Calibri"/>
          <w:sz w:val="19"/>
          <w:szCs w:val="19"/>
          <w:lang w:eastAsia="en-US"/>
        </w:rPr>
        <w:tab/>
        <w:t>Yanmış bazda içeriği %98,0’da</w:t>
      </w:r>
      <w:r w:rsidRPr="00E3203C">
        <w:rPr>
          <w:rFonts w:eastAsia="Calibri"/>
          <w:sz w:val="19"/>
          <w:szCs w:val="19"/>
          <w:lang w:eastAsia="en-US"/>
        </w:rPr>
        <w:t xml:space="preserve">n az olmamalıdır. </w:t>
      </w:r>
    </w:p>
    <w:p w:rsidR="000D0A0D" w:rsidRPr="00E3203C" w:rsidRDefault="000D0A0D" w:rsidP="00815038">
      <w:pPr>
        <w:ind w:left="2832" w:hanging="2832"/>
        <w:jc w:val="both"/>
        <w:rPr>
          <w:rFonts w:eastAsia="Calibri"/>
          <w:b/>
          <w:sz w:val="19"/>
          <w:szCs w:val="19"/>
          <w:lang w:eastAsia="en-US"/>
        </w:rPr>
      </w:pPr>
    </w:p>
    <w:p w:rsidR="000D0A0D" w:rsidRPr="00E3203C" w:rsidRDefault="000D0A0D" w:rsidP="00815038">
      <w:pPr>
        <w:ind w:left="2832" w:hanging="2832"/>
        <w:jc w:val="both"/>
        <w:rPr>
          <w:rFonts w:eastAsia="Calibri"/>
          <w:sz w:val="19"/>
          <w:szCs w:val="19"/>
          <w:lang w:eastAsia="en-US"/>
        </w:rPr>
      </w:pPr>
      <w:r w:rsidRPr="00E3203C">
        <w:rPr>
          <w:rFonts w:eastAsia="Calibri"/>
          <w:b/>
          <w:sz w:val="19"/>
          <w:szCs w:val="19"/>
          <w:u w:val="single"/>
          <w:lang w:eastAsia="en-US"/>
        </w:rPr>
        <w:t>Tanımlama:</w:t>
      </w:r>
      <w:r w:rsidRPr="00E3203C">
        <w:rPr>
          <w:rFonts w:eastAsia="Calibri"/>
          <w:sz w:val="19"/>
          <w:szCs w:val="19"/>
          <w:lang w:eastAsia="en-US"/>
        </w:rPr>
        <w:tab/>
        <w:t xml:space="preserve">Hafif magnezyum oksit olarak bilinen çok iri, beyaz toz veya ağır magnezyum oksit olarak bilinen nispeten yoğun, beyaz toz. </w:t>
      </w:r>
      <w:r w:rsidR="000C1608" w:rsidRPr="00E3203C">
        <w:rPr>
          <w:rFonts w:eastAsia="Calibri"/>
          <w:sz w:val="19"/>
          <w:szCs w:val="19"/>
          <w:lang w:eastAsia="en-US"/>
        </w:rPr>
        <w:t>Hafif magnezyum oksit’in 5 g’ı</w:t>
      </w:r>
      <w:r w:rsidR="0094645E" w:rsidRPr="00E3203C">
        <w:rPr>
          <w:rFonts w:eastAsia="Calibri"/>
          <w:sz w:val="19"/>
          <w:szCs w:val="19"/>
          <w:lang w:eastAsia="en-US"/>
        </w:rPr>
        <w:t>,</w:t>
      </w:r>
      <w:r w:rsidR="000C1608" w:rsidRPr="00E3203C">
        <w:rPr>
          <w:rFonts w:eastAsia="Calibri"/>
          <w:sz w:val="19"/>
          <w:szCs w:val="19"/>
          <w:lang w:eastAsia="en-US"/>
        </w:rPr>
        <w:t xml:space="preserve"> </w:t>
      </w:r>
      <w:r w:rsidR="0094645E" w:rsidRPr="00E3203C">
        <w:rPr>
          <w:rFonts w:eastAsia="Calibri"/>
          <w:sz w:val="19"/>
          <w:szCs w:val="19"/>
          <w:lang w:eastAsia="en-US"/>
        </w:rPr>
        <w:t>en az 33 mL olan bir hacim kaplarken;</w:t>
      </w:r>
      <w:r w:rsidRPr="00E3203C">
        <w:rPr>
          <w:rFonts w:eastAsia="Calibri"/>
          <w:sz w:val="19"/>
          <w:szCs w:val="19"/>
          <w:lang w:eastAsia="en-US"/>
        </w:rPr>
        <w:t xml:space="preserve"> </w:t>
      </w:r>
      <w:r w:rsidR="000C1608" w:rsidRPr="00E3203C">
        <w:rPr>
          <w:rFonts w:eastAsia="Calibri"/>
          <w:sz w:val="19"/>
          <w:szCs w:val="19"/>
          <w:lang w:eastAsia="en-US"/>
        </w:rPr>
        <w:t>ağır magnezyum oksit’in 5 g’ı</w:t>
      </w:r>
      <w:r w:rsidR="0094645E" w:rsidRPr="00E3203C">
        <w:rPr>
          <w:rFonts w:eastAsia="Calibri"/>
          <w:sz w:val="19"/>
          <w:szCs w:val="19"/>
          <w:lang w:eastAsia="en-US"/>
        </w:rPr>
        <w:t>,</w:t>
      </w:r>
      <w:r w:rsidR="000C1608" w:rsidRPr="00E3203C">
        <w:rPr>
          <w:rFonts w:eastAsia="Calibri"/>
          <w:sz w:val="19"/>
          <w:szCs w:val="19"/>
          <w:lang w:eastAsia="en-US"/>
        </w:rPr>
        <w:t xml:space="preserve"> </w:t>
      </w:r>
      <w:r w:rsidRPr="00E3203C">
        <w:rPr>
          <w:rFonts w:eastAsia="Calibri"/>
          <w:sz w:val="19"/>
          <w:szCs w:val="19"/>
          <w:lang w:eastAsia="en-US"/>
        </w:rPr>
        <w:t>20 mL</w:t>
      </w:r>
      <w:r w:rsidR="0094645E" w:rsidRPr="00E3203C">
        <w:rPr>
          <w:rFonts w:eastAsia="Calibri"/>
          <w:sz w:val="19"/>
          <w:szCs w:val="19"/>
          <w:lang w:eastAsia="en-US"/>
        </w:rPr>
        <w:t>’den daha fazla olmayan bir hacim</w:t>
      </w:r>
      <w:r w:rsidRPr="00E3203C">
        <w:rPr>
          <w:rFonts w:eastAsia="Calibri"/>
          <w:sz w:val="19"/>
          <w:szCs w:val="19"/>
          <w:lang w:eastAsia="en-US"/>
        </w:rPr>
        <w:t xml:space="preserve"> kaplar. </w:t>
      </w:r>
    </w:p>
    <w:p w:rsidR="000D0A0D" w:rsidRPr="00E3203C" w:rsidRDefault="000D0A0D" w:rsidP="00815038">
      <w:pPr>
        <w:keepNext/>
        <w:ind w:left="4245" w:hanging="4245"/>
        <w:jc w:val="both"/>
        <w:outlineLvl w:val="2"/>
        <w:rPr>
          <w:b/>
          <w:sz w:val="19"/>
          <w:szCs w:val="19"/>
        </w:rPr>
      </w:pPr>
    </w:p>
    <w:p w:rsidR="000D0A0D" w:rsidRPr="00E3203C" w:rsidRDefault="00BA669C" w:rsidP="00815038">
      <w:pPr>
        <w:keepNext/>
        <w:ind w:left="4245" w:hanging="4245"/>
        <w:jc w:val="both"/>
        <w:outlineLvl w:val="2"/>
        <w:rPr>
          <w:b/>
          <w:sz w:val="19"/>
          <w:szCs w:val="19"/>
          <w:u w:val="single"/>
        </w:rPr>
      </w:pPr>
      <w:r>
        <w:rPr>
          <w:b/>
          <w:sz w:val="19"/>
          <w:szCs w:val="19"/>
          <w:u w:val="single"/>
        </w:rPr>
        <w:t>İdentifikasyon</w:t>
      </w:r>
      <w:r w:rsidR="000D0A0D" w:rsidRPr="00E3203C">
        <w:rPr>
          <w:b/>
          <w:sz w:val="19"/>
          <w:szCs w:val="19"/>
          <w:u w:val="single"/>
        </w:rPr>
        <w:t>:</w:t>
      </w:r>
    </w:p>
    <w:p w:rsidR="000C1608" w:rsidRPr="00E3203C" w:rsidRDefault="000C1608" w:rsidP="00815038">
      <w:pPr>
        <w:keepNext/>
        <w:ind w:left="4245" w:hanging="4245"/>
        <w:jc w:val="both"/>
        <w:outlineLvl w:val="2"/>
        <w:rPr>
          <w:b/>
          <w:sz w:val="19"/>
          <w:szCs w:val="19"/>
          <w:u w:val="single"/>
        </w:rPr>
      </w:pPr>
    </w:p>
    <w:p w:rsidR="000C1608" w:rsidRPr="00E3203C" w:rsidRDefault="000C1608" w:rsidP="00815038">
      <w:pPr>
        <w:ind w:left="709"/>
        <w:jc w:val="both"/>
        <w:rPr>
          <w:rFonts w:eastAsia="Calibri"/>
          <w:sz w:val="19"/>
          <w:szCs w:val="19"/>
          <w:lang w:val="de-DE" w:eastAsia="en-US"/>
        </w:rPr>
      </w:pPr>
      <w:r w:rsidRPr="00E3203C">
        <w:rPr>
          <w:rFonts w:eastAsia="Calibri"/>
          <w:b/>
          <w:sz w:val="19"/>
          <w:szCs w:val="19"/>
          <w:lang w:val="de-DE" w:eastAsia="en-US"/>
        </w:rPr>
        <w:t>Alkali testi:</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sz w:val="19"/>
          <w:szCs w:val="19"/>
          <w:lang w:val="de-DE" w:eastAsia="en-US"/>
        </w:rPr>
        <w:t xml:space="preserve">Testi geçer. </w:t>
      </w:r>
    </w:p>
    <w:p w:rsidR="000C1608" w:rsidRPr="00E3203C" w:rsidRDefault="000C1608" w:rsidP="00815038">
      <w:pPr>
        <w:ind w:left="709"/>
        <w:jc w:val="both"/>
        <w:rPr>
          <w:rFonts w:eastAsia="Calibri"/>
          <w:sz w:val="19"/>
          <w:szCs w:val="19"/>
          <w:lang w:val="de-DE" w:eastAsia="en-US"/>
        </w:rPr>
      </w:pPr>
    </w:p>
    <w:p w:rsidR="000C1608" w:rsidRPr="00E3203C" w:rsidRDefault="000C1608" w:rsidP="00815038">
      <w:pPr>
        <w:ind w:firstLine="708"/>
        <w:jc w:val="both"/>
        <w:rPr>
          <w:rFonts w:eastAsia="Calibri"/>
          <w:sz w:val="19"/>
          <w:szCs w:val="19"/>
          <w:lang w:val="de-DE" w:eastAsia="en-US"/>
        </w:rPr>
      </w:pPr>
      <w:r w:rsidRPr="00E3203C">
        <w:rPr>
          <w:rFonts w:eastAsia="Calibri"/>
          <w:b/>
          <w:sz w:val="19"/>
          <w:szCs w:val="19"/>
          <w:lang w:eastAsia="en-US"/>
        </w:rPr>
        <w:t xml:space="preserve">Magnezyum </w:t>
      </w:r>
      <w:r w:rsidRPr="00E3203C">
        <w:rPr>
          <w:rFonts w:eastAsia="Calibri"/>
          <w:b/>
          <w:sz w:val="19"/>
          <w:szCs w:val="19"/>
          <w:lang w:val="de-DE" w:eastAsia="en-US"/>
        </w:rPr>
        <w:t>testi:</w:t>
      </w:r>
      <w:r w:rsidRPr="00E3203C">
        <w:rPr>
          <w:rFonts w:eastAsia="Calibri"/>
          <w:b/>
          <w:sz w:val="19"/>
          <w:szCs w:val="19"/>
          <w:lang w:val="de-DE" w:eastAsia="en-US"/>
        </w:rPr>
        <w:tab/>
      </w:r>
      <w:r w:rsidRPr="00E3203C">
        <w:rPr>
          <w:rFonts w:eastAsia="Calibri"/>
          <w:sz w:val="19"/>
          <w:szCs w:val="19"/>
          <w:lang w:val="de-DE" w:eastAsia="en-US"/>
        </w:rPr>
        <w:t xml:space="preserve">Testi geçer. </w:t>
      </w:r>
    </w:p>
    <w:p w:rsidR="000C1608" w:rsidRPr="00E3203C" w:rsidRDefault="000C1608" w:rsidP="00815038">
      <w:pPr>
        <w:ind w:firstLine="708"/>
        <w:jc w:val="both"/>
        <w:rPr>
          <w:rFonts w:eastAsia="Calibri"/>
          <w:b/>
          <w:sz w:val="19"/>
          <w:szCs w:val="19"/>
          <w:lang w:eastAsia="en-US"/>
        </w:rPr>
      </w:pPr>
    </w:p>
    <w:p w:rsidR="000D0A0D" w:rsidRPr="00E3203C" w:rsidRDefault="000D0A0D" w:rsidP="00815038">
      <w:pPr>
        <w:ind w:firstLine="708"/>
        <w:jc w:val="both"/>
        <w:rPr>
          <w:rFonts w:eastAsia="Calibri"/>
          <w:sz w:val="19"/>
          <w:szCs w:val="19"/>
          <w:lang w:eastAsia="en-US"/>
        </w:rPr>
      </w:pPr>
      <w:r w:rsidRPr="00E3203C">
        <w:rPr>
          <w:rFonts w:eastAsia="Calibri"/>
          <w:b/>
          <w:sz w:val="19"/>
          <w:szCs w:val="19"/>
          <w:lang w:eastAsia="en-US"/>
        </w:rPr>
        <w:t>Çözünürlük:</w:t>
      </w:r>
      <w:r w:rsidRPr="00E3203C">
        <w:rPr>
          <w:rFonts w:eastAsia="Calibri"/>
          <w:b/>
          <w:sz w:val="19"/>
          <w:szCs w:val="19"/>
          <w:lang w:eastAsia="en-US"/>
        </w:rPr>
        <w:tab/>
      </w:r>
      <w:r w:rsidRPr="00E3203C">
        <w:rPr>
          <w:rFonts w:eastAsia="Calibri"/>
          <w:b/>
          <w:sz w:val="19"/>
          <w:szCs w:val="19"/>
          <w:lang w:eastAsia="en-US"/>
        </w:rPr>
        <w:tab/>
      </w:r>
      <w:r w:rsidR="00BB4D24" w:rsidRPr="00E3203C">
        <w:rPr>
          <w:rFonts w:eastAsia="Calibri"/>
          <w:sz w:val="19"/>
          <w:szCs w:val="19"/>
          <w:lang w:eastAsia="en-US"/>
        </w:rPr>
        <w:t>S</w:t>
      </w:r>
      <w:r w:rsidRPr="00E3203C">
        <w:rPr>
          <w:rFonts w:eastAsia="Calibri"/>
          <w:sz w:val="19"/>
          <w:szCs w:val="19"/>
          <w:lang w:eastAsia="en-US"/>
        </w:rPr>
        <w:t xml:space="preserve">uda </w:t>
      </w:r>
      <w:r w:rsidR="00BB4D24" w:rsidRPr="00E3203C">
        <w:rPr>
          <w:rFonts w:eastAsia="Calibri"/>
          <w:sz w:val="19"/>
          <w:szCs w:val="19"/>
          <w:lang w:eastAsia="en-US"/>
        </w:rPr>
        <w:t xml:space="preserve">hemen hemen </w:t>
      </w:r>
      <w:r w:rsidRPr="00E3203C">
        <w:rPr>
          <w:rFonts w:eastAsia="Calibri"/>
          <w:sz w:val="19"/>
          <w:szCs w:val="19"/>
          <w:lang w:eastAsia="en-US"/>
        </w:rPr>
        <w:t>çözünmez. Etanolde çözünmez.</w:t>
      </w:r>
    </w:p>
    <w:p w:rsidR="000D0A0D" w:rsidRPr="00E3203C" w:rsidRDefault="000D0A0D" w:rsidP="00815038">
      <w:pPr>
        <w:jc w:val="both"/>
        <w:rPr>
          <w:rFonts w:eastAsia="Calibri"/>
          <w:b/>
          <w:sz w:val="19"/>
          <w:szCs w:val="19"/>
          <w:lang w:val="de-DE"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Saflık:</w:t>
      </w:r>
    </w:p>
    <w:p w:rsidR="000C1608" w:rsidRPr="00E3203C" w:rsidRDefault="000C1608" w:rsidP="00815038">
      <w:pPr>
        <w:jc w:val="both"/>
        <w:rPr>
          <w:rFonts w:eastAsia="Calibri"/>
          <w:b/>
          <w:sz w:val="19"/>
          <w:szCs w:val="19"/>
          <w:u w:val="single"/>
          <w:lang w:val="de-DE" w:eastAsia="en-US"/>
        </w:rPr>
      </w:pPr>
    </w:p>
    <w:p w:rsidR="000D0A0D" w:rsidRPr="00E3203C" w:rsidRDefault="000D0A0D" w:rsidP="00815038">
      <w:pPr>
        <w:ind w:firstLine="708"/>
        <w:jc w:val="both"/>
        <w:rPr>
          <w:rFonts w:eastAsia="Calibri"/>
          <w:sz w:val="19"/>
          <w:szCs w:val="19"/>
          <w:lang w:eastAsia="en-US"/>
        </w:rPr>
      </w:pPr>
      <w:r w:rsidRPr="00E3203C">
        <w:rPr>
          <w:rFonts w:eastAsia="Calibri"/>
          <w:b/>
          <w:sz w:val="19"/>
          <w:szCs w:val="19"/>
          <w:lang w:eastAsia="en-US"/>
        </w:rPr>
        <w:t>Yakma kaybı:</w:t>
      </w:r>
      <w:r w:rsidRPr="00E3203C">
        <w:rPr>
          <w:rFonts w:eastAsia="Calibri"/>
          <w:b/>
          <w:sz w:val="19"/>
          <w:szCs w:val="19"/>
          <w:lang w:eastAsia="en-US"/>
        </w:rPr>
        <w:tab/>
      </w:r>
      <w:r w:rsidRPr="00E3203C">
        <w:rPr>
          <w:rFonts w:eastAsia="Calibri"/>
          <w:b/>
          <w:sz w:val="19"/>
          <w:szCs w:val="19"/>
          <w:lang w:eastAsia="en-US"/>
        </w:rPr>
        <w:tab/>
      </w:r>
      <w:r w:rsidR="00B3054E" w:rsidRPr="00E3203C">
        <w:rPr>
          <w:rFonts w:eastAsia="Calibri"/>
          <w:sz w:val="19"/>
          <w:szCs w:val="19"/>
          <w:lang w:eastAsia="en-US"/>
        </w:rPr>
        <w:t>%5,</w:t>
      </w:r>
      <w:r w:rsidRPr="00E3203C">
        <w:rPr>
          <w:rFonts w:eastAsia="Calibri"/>
          <w:sz w:val="19"/>
          <w:szCs w:val="19"/>
          <w:lang w:eastAsia="en-US"/>
        </w:rPr>
        <w:t>0’dan faz</w:t>
      </w:r>
      <w:r w:rsidR="00B3054E" w:rsidRPr="00E3203C">
        <w:rPr>
          <w:rFonts w:eastAsia="Calibri"/>
          <w:sz w:val="19"/>
          <w:szCs w:val="19"/>
          <w:lang w:eastAsia="en-US"/>
        </w:rPr>
        <w:t>la olmamalıdır (</w:t>
      </w:r>
      <w:r w:rsidR="00A766F2">
        <w:rPr>
          <w:rFonts w:eastAsia="Calibri"/>
          <w:sz w:val="19"/>
          <w:szCs w:val="19"/>
          <w:lang w:eastAsia="en-US"/>
        </w:rPr>
        <w:t>~</w:t>
      </w:r>
      <w:r w:rsidR="00B3054E" w:rsidRPr="00E3203C">
        <w:rPr>
          <w:rFonts w:eastAsia="Calibri"/>
          <w:sz w:val="19"/>
          <w:szCs w:val="19"/>
          <w:lang w:eastAsia="en-US"/>
        </w:rPr>
        <w:t xml:space="preserve"> 800 ºC’</w:t>
      </w:r>
      <w:r w:rsidRPr="00E3203C">
        <w:rPr>
          <w:rFonts w:eastAsia="Calibri"/>
          <w:sz w:val="19"/>
          <w:szCs w:val="19"/>
          <w:lang w:eastAsia="en-US"/>
        </w:rPr>
        <w:t>de, sabit ağırlığa kadar).</w:t>
      </w:r>
    </w:p>
    <w:p w:rsidR="000C1608" w:rsidRPr="00E3203C" w:rsidRDefault="000C1608" w:rsidP="00815038">
      <w:pPr>
        <w:ind w:firstLine="708"/>
        <w:jc w:val="both"/>
        <w:rPr>
          <w:rFonts w:eastAsia="Calibri"/>
          <w:sz w:val="19"/>
          <w:szCs w:val="19"/>
          <w:lang w:eastAsia="en-US"/>
        </w:rPr>
      </w:pPr>
    </w:p>
    <w:p w:rsidR="000D0A0D" w:rsidRPr="00E3203C" w:rsidRDefault="000D0A0D" w:rsidP="00815038">
      <w:pPr>
        <w:ind w:firstLine="708"/>
        <w:jc w:val="both"/>
        <w:rPr>
          <w:rFonts w:eastAsia="Calibri"/>
          <w:sz w:val="19"/>
          <w:szCs w:val="19"/>
          <w:lang w:eastAsia="en-US"/>
        </w:rPr>
      </w:pPr>
      <w:r w:rsidRPr="00E3203C">
        <w:rPr>
          <w:rFonts w:eastAsia="Calibri"/>
          <w:b/>
          <w:sz w:val="19"/>
          <w:szCs w:val="19"/>
          <w:lang w:eastAsia="en-US"/>
        </w:rPr>
        <w:t>Kalsiyum oksit:</w:t>
      </w:r>
      <w:r w:rsidRPr="00E3203C">
        <w:rPr>
          <w:rFonts w:eastAsia="Calibri"/>
          <w:b/>
          <w:sz w:val="19"/>
          <w:szCs w:val="19"/>
          <w:lang w:eastAsia="en-US"/>
        </w:rPr>
        <w:tab/>
      </w:r>
      <w:r w:rsidRPr="00E3203C">
        <w:rPr>
          <w:rFonts w:eastAsia="Calibri"/>
          <w:b/>
          <w:sz w:val="19"/>
          <w:szCs w:val="19"/>
          <w:lang w:eastAsia="en-US"/>
        </w:rPr>
        <w:tab/>
      </w:r>
      <w:r w:rsidR="00B3054E" w:rsidRPr="00E3203C">
        <w:rPr>
          <w:rFonts w:eastAsia="Calibri"/>
          <w:sz w:val="19"/>
          <w:szCs w:val="19"/>
          <w:lang w:eastAsia="en-US"/>
        </w:rPr>
        <w:t>%1,5’t</w:t>
      </w:r>
      <w:r w:rsidRPr="00E3203C">
        <w:rPr>
          <w:rFonts w:eastAsia="Calibri"/>
          <w:sz w:val="19"/>
          <w:szCs w:val="19"/>
          <w:lang w:eastAsia="en-US"/>
        </w:rPr>
        <w:t>en fazla olmamalıdır.</w:t>
      </w:r>
    </w:p>
    <w:p w:rsidR="000C1608" w:rsidRPr="00E3203C" w:rsidRDefault="000C1608" w:rsidP="00815038">
      <w:pPr>
        <w:ind w:firstLine="708"/>
        <w:jc w:val="both"/>
        <w:rPr>
          <w:rFonts w:eastAsia="Calibri"/>
          <w:b/>
          <w:sz w:val="19"/>
          <w:szCs w:val="19"/>
          <w:lang w:eastAsia="en-US"/>
        </w:rPr>
      </w:pPr>
    </w:p>
    <w:p w:rsidR="000D0A0D" w:rsidRPr="00E3203C" w:rsidRDefault="000D0A0D" w:rsidP="00815038">
      <w:pPr>
        <w:ind w:left="2832" w:hanging="2123"/>
        <w:jc w:val="both"/>
        <w:rPr>
          <w:rFonts w:eastAsia="Calibri"/>
          <w:sz w:val="19"/>
          <w:szCs w:val="19"/>
          <w:lang w:eastAsia="en-US"/>
        </w:rPr>
      </w:pPr>
      <w:r w:rsidRPr="00E3203C">
        <w:rPr>
          <w:rFonts w:eastAsia="Calibri"/>
          <w:b/>
          <w:sz w:val="19"/>
          <w:szCs w:val="19"/>
          <w:lang w:eastAsia="en-US"/>
        </w:rPr>
        <w:t>Arsenik:</w:t>
      </w:r>
      <w:r w:rsidRPr="00E3203C">
        <w:rPr>
          <w:rFonts w:eastAsia="Calibri"/>
          <w:sz w:val="19"/>
          <w:szCs w:val="19"/>
          <w:lang w:eastAsia="en-US"/>
        </w:rPr>
        <w:tab/>
        <w:t>3 mg/kg’dan fazla olmamalıdır.</w:t>
      </w:r>
    </w:p>
    <w:p w:rsidR="000C1608" w:rsidRPr="00E3203C" w:rsidRDefault="000C1608" w:rsidP="00815038">
      <w:pPr>
        <w:ind w:left="2832" w:hanging="2123"/>
        <w:jc w:val="both"/>
        <w:rPr>
          <w:rFonts w:eastAsia="Calibri"/>
          <w:sz w:val="19"/>
          <w:szCs w:val="19"/>
          <w:lang w:eastAsia="en-US"/>
        </w:rPr>
      </w:pPr>
    </w:p>
    <w:p w:rsidR="000D0A0D" w:rsidRPr="00E3203C" w:rsidRDefault="000D0A0D" w:rsidP="00815038">
      <w:pPr>
        <w:ind w:left="2830" w:hanging="2121"/>
        <w:jc w:val="both"/>
        <w:rPr>
          <w:rFonts w:eastAsia="Calibri"/>
          <w:sz w:val="19"/>
          <w:szCs w:val="19"/>
          <w:lang w:eastAsia="en-US"/>
        </w:rPr>
      </w:pPr>
      <w:r w:rsidRPr="00E3203C">
        <w:rPr>
          <w:rFonts w:eastAsia="Calibri"/>
          <w:b/>
          <w:sz w:val="19"/>
          <w:szCs w:val="19"/>
          <w:lang w:eastAsia="en-US"/>
        </w:rPr>
        <w:t>Kurşun:</w:t>
      </w:r>
      <w:r w:rsidR="000C1608" w:rsidRPr="00E3203C">
        <w:rPr>
          <w:rFonts w:eastAsia="Calibri"/>
          <w:sz w:val="19"/>
          <w:szCs w:val="19"/>
          <w:lang w:eastAsia="en-US"/>
        </w:rPr>
        <w:tab/>
        <w:t>2</w:t>
      </w:r>
      <w:r w:rsidRPr="00E3203C">
        <w:rPr>
          <w:rFonts w:eastAsia="Calibri"/>
          <w:sz w:val="19"/>
          <w:szCs w:val="19"/>
          <w:lang w:eastAsia="en-US"/>
        </w:rPr>
        <w:t xml:space="preserve"> mg/kg’dan fazla olmamalıdır.</w:t>
      </w:r>
    </w:p>
    <w:p w:rsidR="000C1608" w:rsidRPr="00E3203C" w:rsidRDefault="000C1608" w:rsidP="00815038">
      <w:pPr>
        <w:ind w:left="2830" w:hanging="2121"/>
        <w:jc w:val="both"/>
        <w:rPr>
          <w:rFonts w:eastAsia="Calibri"/>
          <w:sz w:val="19"/>
          <w:szCs w:val="19"/>
          <w:lang w:eastAsia="en-US"/>
        </w:rPr>
      </w:pPr>
    </w:p>
    <w:p w:rsidR="000D0A0D" w:rsidRPr="00E3203C" w:rsidRDefault="000D0A0D" w:rsidP="00815038">
      <w:pPr>
        <w:ind w:left="2832" w:hanging="2124"/>
        <w:jc w:val="both"/>
        <w:rPr>
          <w:rFonts w:eastAsia="Calibri"/>
          <w:sz w:val="19"/>
          <w:szCs w:val="19"/>
          <w:lang w:eastAsia="en-US"/>
        </w:rPr>
      </w:pPr>
    </w:p>
    <w:p w:rsidR="008F247E" w:rsidRPr="00E3203C" w:rsidRDefault="008F247E" w:rsidP="008F247E">
      <w:pPr>
        <w:ind w:left="2832" w:hanging="2832"/>
        <w:jc w:val="both"/>
        <w:rPr>
          <w:rFonts w:eastAsia="Calibri"/>
          <w:b/>
          <w:sz w:val="19"/>
          <w:szCs w:val="19"/>
          <w:u w:val="single"/>
          <w:lang w:eastAsia="en-US"/>
        </w:rPr>
      </w:pPr>
      <w:r w:rsidRPr="00E3203C">
        <w:rPr>
          <w:rFonts w:eastAsia="Calibri"/>
          <w:b/>
          <w:sz w:val="19"/>
          <w:szCs w:val="19"/>
          <w:u w:val="single"/>
          <w:lang w:eastAsia="en-US"/>
        </w:rPr>
        <w:t>E 534 DEMİR TARTARAT</w:t>
      </w:r>
    </w:p>
    <w:p w:rsidR="008F247E" w:rsidRPr="00E3203C" w:rsidRDefault="008F247E" w:rsidP="008F247E">
      <w:pPr>
        <w:ind w:left="2832" w:hanging="2832"/>
        <w:jc w:val="both"/>
        <w:rPr>
          <w:rFonts w:eastAsia="Calibri"/>
          <w:b/>
          <w:sz w:val="19"/>
          <w:szCs w:val="19"/>
          <w:lang w:eastAsia="en-US"/>
        </w:rPr>
      </w:pPr>
    </w:p>
    <w:p w:rsidR="008F247E" w:rsidRPr="00E3203C" w:rsidRDefault="00C003DB" w:rsidP="008F247E">
      <w:pPr>
        <w:ind w:left="2832" w:hanging="2832"/>
        <w:jc w:val="both"/>
        <w:rPr>
          <w:rFonts w:eastAsia="Calibri"/>
          <w:sz w:val="19"/>
          <w:szCs w:val="19"/>
          <w:lang w:eastAsia="en-US"/>
        </w:rPr>
      </w:pPr>
      <w:r w:rsidRPr="00E3203C">
        <w:rPr>
          <w:rFonts w:eastAsia="Calibri"/>
          <w:b/>
          <w:sz w:val="19"/>
          <w:szCs w:val="19"/>
          <w:u w:val="single"/>
          <w:lang w:eastAsia="en-US"/>
        </w:rPr>
        <w:t>Eş anlamlılar</w:t>
      </w:r>
      <w:r w:rsidR="008F247E" w:rsidRPr="00E3203C">
        <w:rPr>
          <w:rFonts w:eastAsia="Calibri"/>
          <w:b/>
          <w:sz w:val="19"/>
          <w:szCs w:val="19"/>
          <w:u w:val="single"/>
          <w:lang w:eastAsia="en-US"/>
        </w:rPr>
        <w:t>:</w:t>
      </w:r>
      <w:r w:rsidR="008F247E" w:rsidRPr="00E3203C">
        <w:rPr>
          <w:rFonts w:eastAsia="Calibri"/>
          <w:sz w:val="19"/>
          <w:szCs w:val="19"/>
          <w:lang w:eastAsia="en-US"/>
        </w:rPr>
        <w:tab/>
        <w:t xml:space="preserve">Demir </w:t>
      </w:r>
      <w:r w:rsidR="008F247E" w:rsidRPr="00E3203C">
        <w:rPr>
          <w:rFonts w:eastAsia="Calibri"/>
          <w:i/>
          <w:sz w:val="19"/>
          <w:szCs w:val="19"/>
          <w:lang w:eastAsia="en-US"/>
        </w:rPr>
        <w:t>mezo</w:t>
      </w:r>
      <w:r w:rsidR="008F247E" w:rsidRPr="00E3203C">
        <w:rPr>
          <w:rFonts w:eastAsia="Calibri"/>
          <w:sz w:val="19"/>
          <w:szCs w:val="19"/>
          <w:lang w:eastAsia="en-US"/>
        </w:rPr>
        <w:t>-taratarat; demir(III) klorürlü sodyum tartaratın kompleks oluşturma ürünü</w:t>
      </w:r>
    </w:p>
    <w:p w:rsidR="008F247E" w:rsidRPr="00E3203C" w:rsidRDefault="008F247E" w:rsidP="008F247E">
      <w:pPr>
        <w:ind w:left="2832" w:hanging="2832"/>
        <w:jc w:val="both"/>
        <w:rPr>
          <w:rFonts w:eastAsia="Calibri"/>
          <w:b/>
          <w:sz w:val="19"/>
          <w:szCs w:val="19"/>
          <w:u w:val="single"/>
          <w:lang w:eastAsia="en-US"/>
        </w:rPr>
      </w:pPr>
    </w:p>
    <w:p w:rsidR="008F247E" w:rsidRPr="00E3203C" w:rsidRDefault="008F247E" w:rsidP="008F247E">
      <w:pPr>
        <w:ind w:left="2832" w:hanging="2832"/>
        <w:jc w:val="both"/>
        <w:rPr>
          <w:rFonts w:eastAsia="Calibri"/>
          <w:sz w:val="19"/>
          <w:szCs w:val="19"/>
          <w:lang w:eastAsia="en-US"/>
        </w:rPr>
      </w:pPr>
      <w:r w:rsidRPr="00E3203C">
        <w:rPr>
          <w:rFonts w:eastAsia="Calibri"/>
          <w:b/>
          <w:sz w:val="19"/>
          <w:szCs w:val="19"/>
          <w:u w:val="single"/>
          <w:lang w:eastAsia="en-US"/>
        </w:rPr>
        <w:t>Tanım:</w:t>
      </w:r>
      <w:r w:rsidRPr="00E3203C">
        <w:rPr>
          <w:rFonts w:eastAsia="Calibri"/>
          <w:sz w:val="19"/>
          <w:szCs w:val="19"/>
          <w:lang w:eastAsia="en-US"/>
        </w:rPr>
        <w:tab/>
        <w:t xml:space="preserve">Demir tartarat,  D-, L- ve </w:t>
      </w:r>
      <w:r w:rsidRPr="00E3203C">
        <w:rPr>
          <w:rFonts w:eastAsia="Calibri"/>
          <w:i/>
          <w:sz w:val="19"/>
          <w:szCs w:val="19"/>
          <w:lang w:eastAsia="en-US"/>
        </w:rPr>
        <w:t>mezo</w:t>
      </w:r>
      <w:r w:rsidR="008F6823" w:rsidRPr="00E3203C">
        <w:rPr>
          <w:rFonts w:eastAsia="Calibri"/>
          <w:sz w:val="19"/>
          <w:szCs w:val="19"/>
          <w:lang w:eastAsia="en-US"/>
        </w:rPr>
        <w:t>-</w:t>
      </w:r>
      <w:r w:rsidRPr="00E3203C">
        <w:rPr>
          <w:rFonts w:eastAsia="Calibri"/>
          <w:sz w:val="19"/>
          <w:szCs w:val="19"/>
          <w:lang w:eastAsia="en-US"/>
        </w:rPr>
        <w:t xml:space="preserve">tartaratın denge karışımına </w:t>
      </w:r>
      <w:r w:rsidR="008F6823" w:rsidRPr="00E3203C">
        <w:rPr>
          <w:rFonts w:eastAsia="Calibri"/>
          <w:sz w:val="19"/>
          <w:szCs w:val="19"/>
          <w:lang w:eastAsia="en-US"/>
        </w:rPr>
        <w:t xml:space="preserve">L-tartaratın </w:t>
      </w:r>
      <w:r w:rsidRPr="00E3203C">
        <w:rPr>
          <w:rFonts w:eastAsia="Calibri"/>
          <w:sz w:val="19"/>
          <w:szCs w:val="19"/>
          <w:lang w:eastAsia="en-US"/>
        </w:rPr>
        <w:t xml:space="preserve">izomerizasyonu ve ardından demir(III) klorür ilave edilmesi ile üretilir. </w:t>
      </w:r>
    </w:p>
    <w:p w:rsidR="008F247E" w:rsidRPr="00E3203C" w:rsidRDefault="008F247E" w:rsidP="008F247E">
      <w:pPr>
        <w:jc w:val="both"/>
        <w:rPr>
          <w:rFonts w:eastAsia="Calibri"/>
          <w:b/>
          <w:sz w:val="19"/>
          <w:szCs w:val="19"/>
          <w:u w:val="single"/>
          <w:lang w:eastAsia="en-US"/>
        </w:rPr>
      </w:pPr>
      <w:r w:rsidRPr="00E3203C">
        <w:rPr>
          <w:rFonts w:eastAsia="Calibri"/>
          <w:b/>
          <w:sz w:val="19"/>
          <w:szCs w:val="19"/>
          <w:lang w:eastAsia="en-US"/>
        </w:rPr>
        <w:tab/>
      </w:r>
    </w:p>
    <w:p w:rsidR="008F247E" w:rsidRPr="00E3203C" w:rsidRDefault="00743DFB" w:rsidP="008F247E">
      <w:pPr>
        <w:ind w:firstLine="708"/>
        <w:jc w:val="both"/>
        <w:rPr>
          <w:rFonts w:eastAsia="Calibri"/>
          <w:sz w:val="19"/>
          <w:szCs w:val="19"/>
          <w:lang w:eastAsia="en-US"/>
        </w:rPr>
      </w:pPr>
      <w:r w:rsidRPr="00E3203C">
        <w:rPr>
          <w:rFonts w:eastAsia="Calibri"/>
          <w:b/>
          <w:sz w:val="19"/>
          <w:szCs w:val="19"/>
          <w:lang w:eastAsia="en-US"/>
        </w:rPr>
        <w:t>CAS numarası</w:t>
      </w:r>
      <w:r w:rsidR="008F247E" w:rsidRPr="00E3203C">
        <w:rPr>
          <w:rFonts w:eastAsia="Calibri"/>
          <w:b/>
          <w:sz w:val="19"/>
          <w:szCs w:val="19"/>
          <w:lang w:eastAsia="en-US"/>
        </w:rPr>
        <w:t>:</w:t>
      </w:r>
      <w:r w:rsidR="008F247E" w:rsidRPr="00E3203C">
        <w:rPr>
          <w:rFonts w:eastAsia="Calibri"/>
          <w:b/>
          <w:sz w:val="19"/>
          <w:szCs w:val="19"/>
          <w:lang w:eastAsia="en-US"/>
        </w:rPr>
        <w:tab/>
      </w:r>
      <w:r w:rsidR="00BC66E5" w:rsidRPr="00E3203C">
        <w:rPr>
          <w:rFonts w:eastAsia="Calibri"/>
          <w:sz w:val="19"/>
          <w:szCs w:val="19"/>
          <w:lang w:eastAsia="en-US"/>
        </w:rPr>
        <w:tab/>
      </w:r>
      <w:r w:rsidR="008F247E" w:rsidRPr="00E3203C">
        <w:rPr>
          <w:rFonts w:eastAsia="Calibri"/>
          <w:sz w:val="19"/>
          <w:szCs w:val="19"/>
          <w:lang w:eastAsia="en-US"/>
        </w:rPr>
        <w:t>1280193-05-9</w:t>
      </w:r>
    </w:p>
    <w:p w:rsidR="008F247E" w:rsidRPr="00E3203C" w:rsidRDefault="008F247E" w:rsidP="008F247E">
      <w:pPr>
        <w:ind w:firstLine="708"/>
        <w:jc w:val="both"/>
        <w:rPr>
          <w:rFonts w:eastAsia="Calibri"/>
          <w:sz w:val="19"/>
          <w:szCs w:val="19"/>
          <w:lang w:eastAsia="en-US"/>
        </w:rPr>
      </w:pPr>
    </w:p>
    <w:p w:rsidR="008F247E" w:rsidRPr="00E3203C" w:rsidRDefault="008F247E" w:rsidP="008F247E">
      <w:pPr>
        <w:ind w:left="2832" w:hanging="2124"/>
        <w:jc w:val="both"/>
        <w:rPr>
          <w:rFonts w:eastAsia="Calibri"/>
          <w:sz w:val="19"/>
          <w:szCs w:val="19"/>
          <w:lang w:eastAsia="en-US"/>
        </w:rPr>
      </w:pPr>
      <w:r w:rsidRPr="00E3203C">
        <w:rPr>
          <w:rFonts w:eastAsia="Calibri"/>
          <w:b/>
          <w:sz w:val="19"/>
          <w:szCs w:val="19"/>
          <w:lang w:eastAsia="en-US"/>
        </w:rPr>
        <w:t>Kimyasal adı:</w:t>
      </w:r>
      <w:r w:rsidRPr="00E3203C">
        <w:rPr>
          <w:rFonts w:eastAsia="Calibri"/>
          <w:sz w:val="19"/>
          <w:szCs w:val="19"/>
          <w:lang w:eastAsia="en-US"/>
        </w:rPr>
        <w:tab/>
        <w:t>D</w:t>
      </w:r>
      <w:r w:rsidR="008F6823" w:rsidRPr="00E3203C">
        <w:rPr>
          <w:rFonts w:eastAsia="Calibri"/>
          <w:sz w:val="19"/>
          <w:szCs w:val="19"/>
          <w:lang w:eastAsia="en-US"/>
        </w:rPr>
        <w:t>(+)</w:t>
      </w:r>
      <w:r w:rsidRPr="00E3203C">
        <w:rPr>
          <w:rFonts w:eastAsia="Calibri"/>
          <w:sz w:val="19"/>
          <w:szCs w:val="19"/>
          <w:lang w:eastAsia="en-US"/>
        </w:rPr>
        <w:t>-, L</w:t>
      </w:r>
      <w:r w:rsidR="008F6823" w:rsidRPr="00E3203C">
        <w:rPr>
          <w:rFonts w:eastAsia="Calibri"/>
          <w:sz w:val="19"/>
          <w:szCs w:val="19"/>
          <w:lang w:eastAsia="en-US"/>
        </w:rPr>
        <w:t>(-)</w:t>
      </w:r>
      <w:r w:rsidRPr="00E3203C">
        <w:rPr>
          <w:rFonts w:eastAsia="Calibri"/>
          <w:sz w:val="19"/>
          <w:szCs w:val="19"/>
          <w:lang w:eastAsia="en-US"/>
        </w:rPr>
        <w:t xml:space="preserve">- ve mezo-2,3 dihidroksibütandioik asitlerin </w:t>
      </w:r>
      <w:r w:rsidR="00957158" w:rsidRPr="00E3203C">
        <w:rPr>
          <w:rFonts w:eastAsia="Calibri"/>
          <w:sz w:val="19"/>
          <w:szCs w:val="19"/>
          <w:lang w:eastAsia="en-US"/>
        </w:rPr>
        <w:t>d</w:t>
      </w:r>
      <w:r w:rsidRPr="00E3203C">
        <w:rPr>
          <w:rFonts w:eastAsia="Calibri"/>
          <w:sz w:val="19"/>
          <w:szCs w:val="19"/>
          <w:lang w:eastAsia="en-US"/>
        </w:rPr>
        <w:t>emir(III) kompleks oluşturma ürünü</w:t>
      </w:r>
    </w:p>
    <w:p w:rsidR="008F247E" w:rsidRPr="00E3203C" w:rsidRDefault="008F247E" w:rsidP="00957158">
      <w:pPr>
        <w:jc w:val="both"/>
        <w:rPr>
          <w:rFonts w:eastAsia="Calibri"/>
          <w:sz w:val="19"/>
          <w:szCs w:val="19"/>
          <w:lang w:eastAsia="en-US"/>
        </w:rPr>
      </w:pPr>
    </w:p>
    <w:p w:rsidR="008F247E" w:rsidRPr="00E3203C" w:rsidRDefault="008F247E" w:rsidP="008F247E">
      <w:pPr>
        <w:ind w:firstLine="708"/>
        <w:jc w:val="both"/>
        <w:rPr>
          <w:rFonts w:eastAsia="Calibri"/>
          <w:sz w:val="19"/>
          <w:szCs w:val="19"/>
          <w:vertAlign w:val="subscript"/>
          <w:lang w:eastAsia="en-US"/>
        </w:rPr>
      </w:pPr>
      <w:r w:rsidRPr="00E3203C">
        <w:rPr>
          <w:rFonts w:eastAsia="Calibri"/>
          <w:b/>
          <w:sz w:val="19"/>
          <w:szCs w:val="19"/>
          <w:lang w:eastAsia="en-US"/>
        </w:rPr>
        <w:t>Kimyasal formülü:</w:t>
      </w:r>
      <w:r w:rsidRPr="00E3203C">
        <w:rPr>
          <w:rFonts w:eastAsia="Calibri"/>
          <w:sz w:val="19"/>
          <w:szCs w:val="19"/>
          <w:lang w:eastAsia="en-US"/>
        </w:rPr>
        <w:tab/>
      </w:r>
      <w:r w:rsidR="00957158" w:rsidRPr="00E3203C">
        <w:rPr>
          <w:sz w:val="19"/>
          <w:szCs w:val="19"/>
        </w:rPr>
        <w:t>Fe(OH)</w:t>
      </w:r>
      <w:r w:rsidR="00957158" w:rsidRPr="00E3203C">
        <w:rPr>
          <w:sz w:val="19"/>
          <w:szCs w:val="19"/>
          <w:vertAlign w:val="subscript"/>
        </w:rPr>
        <w:t>2</w:t>
      </w:r>
      <w:r w:rsidR="008F6823" w:rsidRPr="00E3203C">
        <w:rPr>
          <w:sz w:val="19"/>
          <w:szCs w:val="19"/>
        </w:rPr>
        <w:t xml:space="preserve"> </w:t>
      </w:r>
      <w:r w:rsidR="00957158" w:rsidRPr="00E3203C">
        <w:rPr>
          <w:sz w:val="19"/>
          <w:szCs w:val="19"/>
        </w:rPr>
        <w:t>C</w:t>
      </w:r>
      <w:r w:rsidR="00957158" w:rsidRPr="00E3203C">
        <w:rPr>
          <w:sz w:val="19"/>
          <w:szCs w:val="19"/>
          <w:vertAlign w:val="subscript"/>
        </w:rPr>
        <w:t>4</w:t>
      </w:r>
      <w:r w:rsidR="00957158" w:rsidRPr="00E3203C">
        <w:rPr>
          <w:sz w:val="19"/>
          <w:szCs w:val="19"/>
        </w:rPr>
        <w:t>H</w:t>
      </w:r>
      <w:r w:rsidR="00957158" w:rsidRPr="00E3203C">
        <w:rPr>
          <w:sz w:val="19"/>
          <w:szCs w:val="19"/>
          <w:vertAlign w:val="subscript"/>
        </w:rPr>
        <w:t>4</w:t>
      </w:r>
      <w:r w:rsidR="00957158" w:rsidRPr="00E3203C">
        <w:rPr>
          <w:sz w:val="19"/>
          <w:szCs w:val="19"/>
        </w:rPr>
        <w:t>O</w:t>
      </w:r>
      <w:r w:rsidR="00957158" w:rsidRPr="00E3203C">
        <w:rPr>
          <w:sz w:val="19"/>
          <w:szCs w:val="19"/>
          <w:vertAlign w:val="subscript"/>
        </w:rPr>
        <w:t>6</w:t>
      </w:r>
      <w:r w:rsidR="00957158" w:rsidRPr="00E3203C">
        <w:rPr>
          <w:sz w:val="19"/>
          <w:szCs w:val="19"/>
        </w:rPr>
        <w:t>Na</w:t>
      </w:r>
    </w:p>
    <w:p w:rsidR="008F247E" w:rsidRPr="00E3203C" w:rsidRDefault="008F247E" w:rsidP="008F247E">
      <w:pPr>
        <w:ind w:firstLine="708"/>
        <w:jc w:val="both"/>
        <w:rPr>
          <w:rFonts w:eastAsia="Calibri"/>
          <w:sz w:val="19"/>
          <w:szCs w:val="19"/>
          <w:lang w:eastAsia="en-US"/>
        </w:rPr>
      </w:pPr>
    </w:p>
    <w:p w:rsidR="008F247E" w:rsidRPr="00E3203C" w:rsidRDefault="008F247E" w:rsidP="008F247E">
      <w:pPr>
        <w:jc w:val="both"/>
        <w:rPr>
          <w:rFonts w:eastAsia="Calibri"/>
          <w:sz w:val="19"/>
          <w:szCs w:val="19"/>
          <w:lang w:eastAsia="en-US"/>
        </w:rPr>
      </w:pPr>
      <w:r w:rsidRPr="00E3203C">
        <w:rPr>
          <w:rFonts w:eastAsia="Calibri"/>
          <w:sz w:val="19"/>
          <w:szCs w:val="19"/>
          <w:lang w:eastAsia="en-US"/>
        </w:rPr>
        <w:lastRenderedPageBreak/>
        <w:tab/>
      </w:r>
      <w:r w:rsidR="001016C5" w:rsidRPr="00E3203C">
        <w:rPr>
          <w:rFonts w:eastAsia="Calibri"/>
          <w:b/>
          <w:sz w:val="19"/>
          <w:szCs w:val="19"/>
          <w:lang w:eastAsia="en-US"/>
        </w:rPr>
        <w:t>Molekül ağırlığı</w:t>
      </w:r>
      <w:r w:rsidRPr="00E3203C">
        <w:rPr>
          <w:rFonts w:eastAsia="Calibri"/>
          <w:b/>
          <w:sz w:val="19"/>
          <w:szCs w:val="19"/>
          <w:lang w:eastAsia="en-US"/>
        </w:rPr>
        <w:t>:</w:t>
      </w:r>
      <w:r w:rsidRPr="00E3203C">
        <w:rPr>
          <w:rFonts w:eastAsia="Calibri"/>
          <w:b/>
          <w:sz w:val="19"/>
          <w:szCs w:val="19"/>
          <w:lang w:eastAsia="en-US"/>
        </w:rPr>
        <w:tab/>
      </w:r>
      <w:r w:rsidRPr="00E3203C">
        <w:rPr>
          <w:rFonts w:eastAsia="Calibri"/>
          <w:b/>
          <w:sz w:val="19"/>
          <w:szCs w:val="19"/>
          <w:lang w:eastAsia="en-US"/>
        </w:rPr>
        <w:tab/>
      </w:r>
      <w:r w:rsidR="00957158" w:rsidRPr="00E3203C">
        <w:rPr>
          <w:rFonts w:eastAsia="Calibri"/>
          <w:sz w:val="19"/>
          <w:szCs w:val="19"/>
          <w:lang w:eastAsia="en-US"/>
        </w:rPr>
        <w:t>261,93</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 xml:space="preserve"> </w:t>
      </w:r>
    </w:p>
    <w:p w:rsidR="008F247E" w:rsidRPr="00E3203C" w:rsidRDefault="008F247E" w:rsidP="008F247E">
      <w:pPr>
        <w:jc w:val="both"/>
        <w:rPr>
          <w:rFonts w:eastAsia="Calibri"/>
          <w:sz w:val="19"/>
          <w:szCs w:val="19"/>
          <w:lang w:eastAsia="en-US"/>
        </w:rPr>
      </w:pPr>
    </w:p>
    <w:p w:rsidR="00957158" w:rsidRPr="00E3203C" w:rsidRDefault="008F247E" w:rsidP="00957158">
      <w:pPr>
        <w:jc w:val="both"/>
        <w:rPr>
          <w:rFonts w:eastAsia="Calibri"/>
          <w:sz w:val="19"/>
          <w:szCs w:val="19"/>
          <w:lang w:eastAsia="en-US"/>
        </w:rPr>
      </w:pPr>
      <w:r w:rsidRPr="00E3203C">
        <w:rPr>
          <w:rFonts w:eastAsia="Calibri"/>
          <w:b/>
          <w:sz w:val="19"/>
          <w:szCs w:val="19"/>
          <w:lang w:eastAsia="en-US"/>
        </w:rPr>
        <w:t>Analiz:</w:t>
      </w:r>
      <w:r w:rsidRPr="00E3203C">
        <w:rPr>
          <w:rFonts w:eastAsia="Calibri"/>
          <w:sz w:val="19"/>
          <w:szCs w:val="19"/>
          <w:lang w:eastAsia="en-US"/>
        </w:rPr>
        <w:tab/>
      </w:r>
    </w:p>
    <w:p w:rsidR="00957158" w:rsidRPr="00E3203C" w:rsidRDefault="00957158" w:rsidP="008F247E">
      <w:pPr>
        <w:ind w:left="2832" w:hanging="2124"/>
        <w:jc w:val="both"/>
        <w:rPr>
          <w:rFonts w:eastAsia="Calibri"/>
          <w:sz w:val="19"/>
          <w:szCs w:val="19"/>
          <w:lang w:eastAsia="en-US"/>
        </w:rPr>
      </w:pPr>
    </w:p>
    <w:p w:rsidR="00957158" w:rsidRPr="00E3203C" w:rsidRDefault="00957158" w:rsidP="008F247E">
      <w:pPr>
        <w:ind w:left="2832" w:hanging="2124"/>
        <w:jc w:val="both"/>
        <w:rPr>
          <w:rFonts w:eastAsia="Calibri"/>
          <w:b/>
          <w:sz w:val="19"/>
          <w:szCs w:val="19"/>
          <w:lang w:eastAsia="en-US"/>
        </w:rPr>
      </w:pPr>
      <w:r w:rsidRPr="00E3203C">
        <w:rPr>
          <w:rFonts w:eastAsia="Calibri"/>
          <w:b/>
          <w:sz w:val="19"/>
          <w:szCs w:val="19"/>
          <w:lang w:eastAsia="en-US"/>
        </w:rPr>
        <w:t>Mezo-tartarat:</w:t>
      </w:r>
      <w:r w:rsidRPr="00E3203C">
        <w:rPr>
          <w:rFonts w:eastAsia="Calibri"/>
          <w:b/>
          <w:sz w:val="19"/>
          <w:szCs w:val="19"/>
          <w:lang w:eastAsia="en-US"/>
        </w:rPr>
        <w:tab/>
      </w:r>
      <w:r w:rsidRPr="00E3203C">
        <w:rPr>
          <w:rFonts w:eastAsia="Calibri"/>
          <w:sz w:val="19"/>
          <w:szCs w:val="19"/>
          <w:lang w:eastAsia="en-US"/>
        </w:rPr>
        <w:t xml:space="preserve">Kuru </w:t>
      </w:r>
      <w:r w:rsidR="008F6823" w:rsidRPr="00E3203C">
        <w:rPr>
          <w:rFonts w:eastAsia="Calibri"/>
          <w:sz w:val="19"/>
          <w:szCs w:val="19"/>
          <w:lang w:eastAsia="en-US"/>
        </w:rPr>
        <w:t xml:space="preserve">bazda anyon cinsinden </w:t>
      </w:r>
      <w:r w:rsidR="00DA3867" w:rsidRPr="00E3203C">
        <w:rPr>
          <w:rFonts w:eastAsia="Calibri"/>
          <w:sz w:val="19"/>
          <w:szCs w:val="19"/>
          <w:lang w:val="de-DE" w:eastAsia="en-US"/>
        </w:rPr>
        <w:t xml:space="preserve">ifade edilen </w:t>
      </w:r>
      <w:r w:rsidR="008F6823" w:rsidRPr="00E3203C">
        <w:rPr>
          <w:rFonts w:eastAsia="Calibri"/>
          <w:sz w:val="19"/>
          <w:szCs w:val="19"/>
          <w:lang w:eastAsia="en-US"/>
        </w:rPr>
        <w:t>%</w:t>
      </w:r>
      <w:r w:rsidRPr="00E3203C">
        <w:rPr>
          <w:rFonts w:eastAsia="Calibri"/>
          <w:sz w:val="19"/>
          <w:szCs w:val="19"/>
          <w:lang w:eastAsia="en-US"/>
        </w:rPr>
        <w:t>28</w:t>
      </w:r>
      <w:r w:rsidR="008F6823" w:rsidRPr="00E3203C">
        <w:rPr>
          <w:rFonts w:eastAsia="Calibri"/>
          <w:sz w:val="19"/>
          <w:szCs w:val="19"/>
          <w:lang w:eastAsia="en-US"/>
        </w:rPr>
        <w:t>’den fazla olmalıdır.</w:t>
      </w:r>
    </w:p>
    <w:p w:rsidR="00957158" w:rsidRPr="00E3203C" w:rsidRDefault="00957158" w:rsidP="008F247E">
      <w:pPr>
        <w:ind w:left="2832" w:hanging="2124"/>
        <w:jc w:val="both"/>
        <w:rPr>
          <w:rFonts w:eastAsia="Calibri"/>
          <w:b/>
          <w:sz w:val="19"/>
          <w:szCs w:val="19"/>
          <w:lang w:eastAsia="en-US"/>
        </w:rPr>
      </w:pPr>
    </w:p>
    <w:p w:rsidR="00957158" w:rsidRPr="00E3203C" w:rsidRDefault="00957158" w:rsidP="008F247E">
      <w:pPr>
        <w:ind w:left="2832" w:hanging="2124"/>
        <w:jc w:val="both"/>
        <w:rPr>
          <w:rFonts w:eastAsia="Calibri"/>
          <w:b/>
          <w:sz w:val="19"/>
          <w:szCs w:val="19"/>
          <w:lang w:eastAsia="en-US"/>
        </w:rPr>
      </w:pPr>
      <w:r w:rsidRPr="00E3203C">
        <w:rPr>
          <w:rFonts w:eastAsia="Calibri"/>
          <w:b/>
          <w:sz w:val="19"/>
          <w:szCs w:val="19"/>
          <w:lang w:eastAsia="en-US"/>
        </w:rPr>
        <w:t>D(-) ve L(+)-tartarat:</w:t>
      </w:r>
      <w:r w:rsidRPr="00E3203C">
        <w:rPr>
          <w:rFonts w:eastAsia="Calibri"/>
          <w:b/>
          <w:sz w:val="19"/>
          <w:szCs w:val="19"/>
          <w:lang w:eastAsia="en-US"/>
        </w:rPr>
        <w:tab/>
      </w:r>
      <w:r w:rsidRPr="00E3203C">
        <w:rPr>
          <w:rFonts w:eastAsia="Calibri"/>
          <w:sz w:val="19"/>
          <w:szCs w:val="19"/>
          <w:lang w:eastAsia="en-US"/>
        </w:rPr>
        <w:t xml:space="preserve">Kuru </w:t>
      </w:r>
      <w:r w:rsidR="008F6823" w:rsidRPr="00E3203C">
        <w:rPr>
          <w:rFonts w:eastAsia="Calibri"/>
          <w:sz w:val="19"/>
          <w:szCs w:val="19"/>
          <w:lang w:eastAsia="en-US"/>
        </w:rPr>
        <w:t xml:space="preserve">bazda anyon cinsinden </w:t>
      </w:r>
      <w:r w:rsidR="00DA3867" w:rsidRPr="00E3203C">
        <w:rPr>
          <w:rFonts w:eastAsia="Calibri"/>
          <w:sz w:val="19"/>
          <w:szCs w:val="19"/>
          <w:lang w:val="de-DE" w:eastAsia="en-US"/>
        </w:rPr>
        <w:t xml:space="preserve">ifade edilen </w:t>
      </w:r>
      <w:r w:rsidR="008F6823" w:rsidRPr="00E3203C">
        <w:rPr>
          <w:rFonts w:eastAsia="Calibri"/>
          <w:sz w:val="19"/>
          <w:szCs w:val="19"/>
          <w:lang w:eastAsia="en-US"/>
        </w:rPr>
        <w:t>%</w:t>
      </w:r>
      <w:r w:rsidRPr="00E3203C">
        <w:rPr>
          <w:rFonts w:eastAsia="Calibri"/>
          <w:sz w:val="19"/>
          <w:szCs w:val="19"/>
          <w:lang w:eastAsia="en-US"/>
        </w:rPr>
        <w:t>10</w:t>
      </w:r>
      <w:r w:rsidR="008F6823" w:rsidRPr="00E3203C">
        <w:rPr>
          <w:rFonts w:eastAsia="Calibri"/>
          <w:sz w:val="19"/>
          <w:szCs w:val="19"/>
          <w:lang w:eastAsia="en-US"/>
        </w:rPr>
        <w:t>’dan fazla olmalıdır.</w:t>
      </w:r>
    </w:p>
    <w:p w:rsidR="00957158" w:rsidRPr="00E3203C" w:rsidRDefault="00957158" w:rsidP="008F247E">
      <w:pPr>
        <w:ind w:left="2832" w:hanging="2124"/>
        <w:jc w:val="both"/>
        <w:rPr>
          <w:rFonts w:eastAsia="Calibri"/>
          <w:b/>
          <w:sz w:val="19"/>
          <w:szCs w:val="19"/>
          <w:lang w:eastAsia="en-US"/>
        </w:rPr>
      </w:pPr>
    </w:p>
    <w:p w:rsidR="008F247E" w:rsidRPr="00E3203C" w:rsidRDefault="00957158" w:rsidP="008F247E">
      <w:pPr>
        <w:ind w:left="2832" w:hanging="2124"/>
        <w:jc w:val="both"/>
        <w:rPr>
          <w:rFonts w:eastAsia="Calibri"/>
          <w:sz w:val="19"/>
          <w:szCs w:val="19"/>
          <w:lang w:eastAsia="en-US"/>
        </w:rPr>
      </w:pPr>
      <w:r w:rsidRPr="00E3203C">
        <w:rPr>
          <w:rFonts w:eastAsia="Calibri"/>
          <w:b/>
          <w:sz w:val="19"/>
          <w:szCs w:val="19"/>
          <w:lang w:eastAsia="en-US"/>
        </w:rPr>
        <w:t>Demir(III):</w:t>
      </w:r>
      <w:r w:rsidRPr="00E3203C">
        <w:rPr>
          <w:rFonts w:eastAsia="Calibri"/>
          <w:b/>
          <w:sz w:val="19"/>
          <w:szCs w:val="19"/>
          <w:lang w:eastAsia="en-US"/>
        </w:rPr>
        <w:tab/>
      </w:r>
      <w:r w:rsidRPr="00E3203C">
        <w:rPr>
          <w:rFonts w:eastAsia="Calibri"/>
          <w:sz w:val="19"/>
          <w:szCs w:val="19"/>
          <w:lang w:eastAsia="en-US"/>
        </w:rPr>
        <w:t xml:space="preserve">Kuru </w:t>
      </w:r>
      <w:r w:rsidR="008F6823" w:rsidRPr="00E3203C">
        <w:rPr>
          <w:rFonts w:eastAsia="Calibri"/>
          <w:sz w:val="19"/>
          <w:szCs w:val="19"/>
          <w:lang w:eastAsia="en-US"/>
        </w:rPr>
        <w:t xml:space="preserve">bazda anyon cinsinden </w:t>
      </w:r>
      <w:r w:rsidR="00DA3867" w:rsidRPr="00E3203C">
        <w:rPr>
          <w:rFonts w:eastAsia="Calibri"/>
          <w:sz w:val="19"/>
          <w:szCs w:val="19"/>
          <w:lang w:val="de-DE" w:eastAsia="en-US"/>
        </w:rPr>
        <w:t xml:space="preserve">ifade edilen </w:t>
      </w:r>
      <w:r w:rsidR="008F6823" w:rsidRPr="00E3203C">
        <w:rPr>
          <w:rFonts w:eastAsia="Calibri"/>
          <w:sz w:val="19"/>
          <w:szCs w:val="19"/>
          <w:lang w:eastAsia="en-US"/>
        </w:rPr>
        <w:t>%8’den fazla olmalıdır.</w:t>
      </w:r>
    </w:p>
    <w:p w:rsidR="008F247E" w:rsidRPr="00E3203C" w:rsidRDefault="008F247E" w:rsidP="008F247E">
      <w:pPr>
        <w:ind w:left="2832" w:hanging="2832"/>
        <w:jc w:val="both"/>
        <w:rPr>
          <w:rFonts w:eastAsia="Calibri"/>
          <w:b/>
          <w:sz w:val="19"/>
          <w:szCs w:val="19"/>
          <w:lang w:eastAsia="en-US"/>
        </w:rPr>
      </w:pPr>
    </w:p>
    <w:p w:rsidR="00565F41" w:rsidRPr="00E3203C" w:rsidRDefault="008F247E" w:rsidP="00565F41">
      <w:pPr>
        <w:ind w:left="2832" w:hanging="2832"/>
        <w:jc w:val="both"/>
        <w:rPr>
          <w:rFonts w:eastAsia="Calibri"/>
          <w:sz w:val="19"/>
          <w:szCs w:val="19"/>
          <w:lang w:eastAsia="en-US"/>
        </w:rPr>
      </w:pPr>
      <w:r w:rsidRPr="00E3203C">
        <w:rPr>
          <w:rFonts w:eastAsia="Calibri"/>
          <w:b/>
          <w:sz w:val="19"/>
          <w:szCs w:val="19"/>
          <w:u w:val="single"/>
          <w:lang w:eastAsia="en-US"/>
        </w:rPr>
        <w:t>Tanımlama:</w:t>
      </w:r>
      <w:r w:rsidRPr="00E3203C">
        <w:rPr>
          <w:rFonts w:eastAsia="Calibri"/>
          <w:sz w:val="19"/>
          <w:szCs w:val="19"/>
          <w:lang w:eastAsia="en-US"/>
        </w:rPr>
        <w:tab/>
      </w:r>
      <w:r w:rsidR="00565F41" w:rsidRPr="00E3203C">
        <w:rPr>
          <w:rFonts w:eastAsia="Calibri"/>
          <w:sz w:val="19"/>
          <w:szCs w:val="19"/>
          <w:lang w:eastAsia="en-US"/>
        </w:rPr>
        <w:t>Genel anlamda ağırlıkça yaklaşık %35 kompleks oluşturma ürünü içeren</w:t>
      </w:r>
      <w:r w:rsidR="00A77DC2" w:rsidRPr="00E3203C">
        <w:rPr>
          <w:rFonts w:eastAsia="Calibri"/>
          <w:sz w:val="19"/>
          <w:szCs w:val="19"/>
          <w:lang w:eastAsia="en-US"/>
        </w:rPr>
        <w:t xml:space="preserve"> k</w:t>
      </w:r>
      <w:r w:rsidR="00074E02" w:rsidRPr="00E3203C">
        <w:rPr>
          <w:rFonts w:eastAsia="Calibri"/>
          <w:sz w:val="19"/>
          <w:szCs w:val="19"/>
          <w:lang w:eastAsia="en-US"/>
        </w:rPr>
        <w:t>oyu yeşil sulu çözelti</w:t>
      </w:r>
    </w:p>
    <w:p w:rsidR="00565F41" w:rsidRPr="00E3203C" w:rsidRDefault="008F247E" w:rsidP="00565F41">
      <w:pPr>
        <w:ind w:left="2832" w:hanging="2832"/>
        <w:jc w:val="both"/>
        <w:rPr>
          <w:rFonts w:eastAsia="Calibri"/>
          <w:sz w:val="19"/>
          <w:szCs w:val="19"/>
          <w:lang w:eastAsia="en-US"/>
        </w:rPr>
      </w:pPr>
      <w:r w:rsidRPr="00E3203C">
        <w:rPr>
          <w:rFonts w:eastAsia="Calibri"/>
          <w:sz w:val="19"/>
          <w:szCs w:val="19"/>
          <w:lang w:eastAsia="en-US"/>
        </w:rPr>
        <w:t xml:space="preserve"> </w:t>
      </w:r>
    </w:p>
    <w:p w:rsidR="00A77DC2" w:rsidRPr="00E3203C" w:rsidRDefault="00BA669C" w:rsidP="00565F41">
      <w:pPr>
        <w:ind w:left="2832" w:hanging="2832"/>
        <w:jc w:val="both"/>
        <w:rPr>
          <w:b/>
          <w:sz w:val="19"/>
          <w:szCs w:val="19"/>
          <w:u w:val="single"/>
        </w:rPr>
      </w:pPr>
      <w:r>
        <w:rPr>
          <w:b/>
          <w:sz w:val="19"/>
          <w:szCs w:val="19"/>
          <w:u w:val="single"/>
        </w:rPr>
        <w:t>İdentifikasyon</w:t>
      </w:r>
      <w:r w:rsidR="008F247E" w:rsidRPr="00E3203C">
        <w:rPr>
          <w:b/>
          <w:sz w:val="19"/>
          <w:szCs w:val="19"/>
          <w:u w:val="single"/>
        </w:rPr>
        <w:t>:</w:t>
      </w:r>
      <w:r w:rsidR="00A77DC2" w:rsidRPr="00E3203C">
        <w:rPr>
          <w:sz w:val="19"/>
          <w:szCs w:val="19"/>
        </w:rPr>
        <w:tab/>
        <w:t>Suda yüksek oran</w:t>
      </w:r>
      <w:r w:rsidR="00565F41" w:rsidRPr="00E3203C">
        <w:rPr>
          <w:sz w:val="19"/>
          <w:szCs w:val="19"/>
        </w:rPr>
        <w:t>d</w:t>
      </w:r>
      <w:r w:rsidR="00A77DC2" w:rsidRPr="00E3203C">
        <w:rPr>
          <w:sz w:val="19"/>
          <w:szCs w:val="19"/>
        </w:rPr>
        <w:t>a çözünür.</w:t>
      </w:r>
    </w:p>
    <w:p w:rsidR="00565F41" w:rsidRPr="00E3203C" w:rsidRDefault="00565F41" w:rsidP="00565F41">
      <w:pPr>
        <w:ind w:left="2832"/>
        <w:jc w:val="both"/>
        <w:rPr>
          <w:sz w:val="19"/>
          <w:szCs w:val="19"/>
        </w:rPr>
      </w:pPr>
      <w:r w:rsidRPr="00E3203C">
        <w:rPr>
          <w:sz w:val="19"/>
          <w:szCs w:val="19"/>
        </w:rPr>
        <w:t>Tartarat ve demir için pozitif test verir.</w:t>
      </w:r>
    </w:p>
    <w:p w:rsidR="009E4F10" w:rsidRPr="00E3203C" w:rsidRDefault="00A77DC2" w:rsidP="00565F41">
      <w:pPr>
        <w:ind w:left="2832"/>
        <w:jc w:val="both"/>
        <w:rPr>
          <w:sz w:val="19"/>
          <w:szCs w:val="19"/>
        </w:rPr>
      </w:pPr>
      <w:r w:rsidRPr="00E3203C">
        <w:rPr>
          <w:rFonts w:eastAsia="Calibri"/>
          <w:sz w:val="19"/>
          <w:szCs w:val="19"/>
          <w:lang w:eastAsia="en-US"/>
        </w:rPr>
        <w:t>Kompleks oluşturma ürün</w:t>
      </w:r>
      <w:r w:rsidR="00911984" w:rsidRPr="00E3203C">
        <w:rPr>
          <w:rFonts w:eastAsia="Calibri"/>
          <w:sz w:val="19"/>
          <w:szCs w:val="19"/>
          <w:lang w:eastAsia="en-US"/>
        </w:rPr>
        <w:t>lerinin</w:t>
      </w:r>
      <w:r w:rsidRPr="00E3203C">
        <w:rPr>
          <w:b/>
          <w:sz w:val="19"/>
          <w:szCs w:val="19"/>
        </w:rPr>
        <w:t xml:space="preserve"> </w:t>
      </w:r>
      <w:r w:rsidR="00565F41" w:rsidRPr="00E3203C">
        <w:rPr>
          <w:sz w:val="19"/>
          <w:szCs w:val="19"/>
        </w:rPr>
        <w:t>%</w:t>
      </w:r>
      <w:r w:rsidRPr="00E3203C">
        <w:rPr>
          <w:sz w:val="19"/>
          <w:szCs w:val="19"/>
        </w:rPr>
        <w:t>35’lik sulu çözeltisi</w:t>
      </w:r>
      <w:r w:rsidR="00911984" w:rsidRPr="00E3203C">
        <w:rPr>
          <w:sz w:val="19"/>
          <w:szCs w:val="19"/>
        </w:rPr>
        <w:t>nde</w:t>
      </w:r>
      <w:r w:rsidR="00565F41" w:rsidRPr="00E3203C">
        <w:rPr>
          <w:sz w:val="19"/>
          <w:szCs w:val="19"/>
        </w:rPr>
        <w:t xml:space="preserve"> pH; </w:t>
      </w:r>
      <w:r w:rsidR="00565F41" w:rsidRPr="00E3203C">
        <w:rPr>
          <w:rFonts w:eastAsia="Calibri"/>
          <w:sz w:val="19"/>
          <w:szCs w:val="19"/>
          <w:lang w:eastAsia="en-US"/>
        </w:rPr>
        <w:t>3,5 - 3,9 arasındadır.</w:t>
      </w:r>
    </w:p>
    <w:p w:rsidR="00565F41" w:rsidRPr="00E3203C" w:rsidRDefault="00565F41" w:rsidP="00565F41">
      <w:pPr>
        <w:ind w:left="2832"/>
        <w:jc w:val="both"/>
        <w:rPr>
          <w:sz w:val="19"/>
          <w:szCs w:val="19"/>
        </w:rPr>
      </w:pPr>
    </w:p>
    <w:p w:rsidR="008F247E" w:rsidRPr="00E3203C" w:rsidRDefault="008F247E" w:rsidP="008F247E">
      <w:pPr>
        <w:jc w:val="both"/>
        <w:rPr>
          <w:rFonts w:eastAsia="Calibri"/>
          <w:b/>
          <w:sz w:val="19"/>
          <w:szCs w:val="19"/>
          <w:u w:val="single"/>
          <w:lang w:val="de-DE" w:eastAsia="en-US"/>
        </w:rPr>
      </w:pPr>
      <w:r w:rsidRPr="00E3203C">
        <w:rPr>
          <w:rFonts w:eastAsia="Calibri"/>
          <w:b/>
          <w:sz w:val="19"/>
          <w:szCs w:val="19"/>
          <w:u w:val="single"/>
          <w:lang w:val="de-DE" w:eastAsia="en-US"/>
        </w:rPr>
        <w:t>Saflık:</w:t>
      </w:r>
    </w:p>
    <w:p w:rsidR="008F247E" w:rsidRPr="00E3203C" w:rsidRDefault="008F247E" w:rsidP="008F247E">
      <w:pPr>
        <w:jc w:val="both"/>
        <w:rPr>
          <w:rFonts w:eastAsia="Calibri"/>
          <w:b/>
          <w:sz w:val="19"/>
          <w:szCs w:val="19"/>
          <w:u w:val="single"/>
          <w:lang w:val="de-DE" w:eastAsia="en-US"/>
        </w:rPr>
      </w:pPr>
    </w:p>
    <w:p w:rsidR="008F247E" w:rsidRPr="00E3203C" w:rsidRDefault="009C17D6" w:rsidP="008F247E">
      <w:pPr>
        <w:ind w:firstLine="708"/>
        <w:jc w:val="both"/>
        <w:rPr>
          <w:rFonts w:eastAsia="Calibri"/>
          <w:sz w:val="19"/>
          <w:szCs w:val="19"/>
          <w:lang w:eastAsia="en-US"/>
        </w:rPr>
      </w:pPr>
      <w:r w:rsidRPr="00E3203C">
        <w:rPr>
          <w:rFonts w:eastAsia="Calibri"/>
          <w:b/>
          <w:sz w:val="19"/>
          <w:szCs w:val="19"/>
          <w:lang w:eastAsia="en-US"/>
        </w:rPr>
        <w:t>Klorür</w:t>
      </w:r>
      <w:r w:rsidR="008F247E" w:rsidRPr="00E3203C">
        <w:rPr>
          <w:rFonts w:eastAsia="Calibri"/>
          <w:b/>
          <w:sz w:val="19"/>
          <w:szCs w:val="19"/>
          <w:lang w:eastAsia="en-US"/>
        </w:rPr>
        <w:t>:</w:t>
      </w:r>
      <w:r w:rsidR="008F247E" w:rsidRPr="00E3203C">
        <w:rPr>
          <w:rFonts w:eastAsia="Calibri"/>
          <w:b/>
          <w:sz w:val="19"/>
          <w:szCs w:val="19"/>
          <w:lang w:eastAsia="en-US"/>
        </w:rPr>
        <w:tab/>
      </w:r>
      <w:r w:rsidR="008F247E" w:rsidRPr="00E3203C">
        <w:rPr>
          <w:rFonts w:eastAsia="Calibri"/>
          <w:b/>
          <w:sz w:val="19"/>
          <w:szCs w:val="19"/>
          <w:lang w:eastAsia="en-US"/>
        </w:rPr>
        <w:tab/>
      </w:r>
      <w:r w:rsidRPr="00E3203C">
        <w:rPr>
          <w:rFonts w:eastAsia="Calibri"/>
          <w:b/>
          <w:sz w:val="19"/>
          <w:szCs w:val="19"/>
          <w:lang w:eastAsia="en-US"/>
        </w:rPr>
        <w:tab/>
      </w:r>
      <w:r w:rsidR="00565F41" w:rsidRPr="00E3203C">
        <w:rPr>
          <w:rFonts w:eastAsia="Calibri"/>
          <w:sz w:val="19"/>
          <w:szCs w:val="19"/>
          <w:lang w:eastAsia="en-US"/>
        </w:rPr>
        <w:t>%</w:t>
      </w:r>
      <w:r w:rsidRPr="00E3203C">
        <w:rPr>
          <w:rFonts w:eastAsia="Calibri"/>
          <w:sz w:val="19"/>
          <w:szCs w:val="19"/>
          <w:lang w:eastAsia="en-US"/>
        </w:rPr>
        <w:t>2</w:t>
      </w:r>
      <w:r w:rsidR="00565F41" w:rsidRPr="00E3203C">
        <w:rPr>
          <w:rFonts w:eastAsia="Calibri"/>
          <w:sz w:val="19"/>
          <w:szCs w:val="19"/>
          <w:lang w:eastAsia="en-US"/>
        </w:rPr>
        <w:t>5’t</w:t>
      </w:r>
      <w:r w:rsidRPr="00E3203C">
        <w:rPr>
          <w:rFonts w:eastAsia="Calibri"/>
          <w:sz w:val="19"/>
          <w:szCs w:val="19"/>
          <w:lang w:eastAsia="en-US"/>
        </w:rPr>
        <w:t>en fazla olmamalıdır.</w:t>
      </w:r>
    </w:p>
    <w:p w:rsidR="008F247E" w:rsidRPr="00E3203C" w:rsidRDefault="008F247E" w:rsidP="008F247E">
      <w:pPr>
        <w:ind w:firstLine="708"/>
        <w:jc w:val="both"/>
        <w:rPr>
          <w:rFonts w:eastAsia="Calibri"/>
          <w:sz w:val="19"/>
          <w:szCs w:val="19"/>
          <w:lang w:eastAsia="en-US"/>
        </w:rPr>
      </w:pPr>
    </w:p>
    <w:p w:rsidR="008F247E" w:rsidRPr="00E3203C" w:rsidRDefault="009C17D6" w:rsidP="008F247E">
      <w:pPr>
        <w:ind w:firstLine="708"/>
        <w:jc w:val="both"/>
        <w:rPr>
          <w:rFonts w:eastAsia="Calibri"/>
          <w:sz w:val="19"/>
          <w:szCs w:val="19"/>
          <w:lang w:eastAsia="en-US"/>
        </w:rPr>
      </w:pPr>
      <w:r w:rsidRPr="00E3203C">
        <w:rPr>
          <w:rFonts w:eastAsia="Calibri"/>
          <w:b/>
          <w:sz w:val="19"/>
          <w:szCs w:val="19"/>
          <w:lang w:eastAsia="en-US"/>
        </w:rPr>
        <w:t>Sodyum</w:t>
      </w:r>
      <w:r w:rsidR="008F247E" w:rsidRPr="00E3203C">
        <w:rPr>
          <w:rFonts w:eastAsia="Calibri"/>
          <w:b/>
          <w:sz w:val="19"/>
          <w:szCs w:val="19"/>
          <w:lang w:eastAsia="en-US"/>
        </w:rPr>
        <w:t>:</w:t>
      </w:r>
      <w:r w:rsidR="008F247E" w:rsidRPr="00E3203C">
        <w:rPr>
          <w:rFonts w:eastAsia="Calibri"/>
          <w:b/>
          <w:sz w:val="19"/>
          <w:szCs w:val="19"/>
          <w:lang w:eastAsia="en-US"/>
        </w:rPr>
        <w:tab/>
      </w:r>
      <w:r w:rsidR="008F247E" w:rsidRPr="00E3203C">
        <w:rPr>
          <w:rFonts w:eastAsia="Calibri"/>
          <w:b/>
          <w:sz w:val="19"/>
          <w:szCs w:val="19"/>
          <w:lang w:eastAsia="en-US"/>
        </w:rPr>
        <w:tab/>
      </w:r>
      <w:r w:rsidR="00565F41" w:rsidRPr="00E3203C">
        <w:rPr>
          <w:rFonts w:eastAsia="Calibri"/>
          <w:sz w:val="19"/>
          <w:szCs w:val="19"/>
          <w:lang w:eastAsia="en-US"/>
        </w:rPr>
        <w:t>%</w:t>
      </w:r>
      <w:r w:rsidRPr="00E3203C">
        <w:rPr>
          <w:rFonts w:eastAsia="Calibri"/>
          <w:sz w:val="19"/>
          <w:szCs w:val="19"/>
          <w:lang w:eastAsia="en-US"/>
        </w:rPr>
        <w:t>23’t</w:t>
      </w:r>
      <w:r w:rsidR="008F247E" w:rsidRPr="00E3203C">
        <w:rPr>
          <w:rFonts w:eastAsia="Calibri"/>
          <w:sz w:val="19"/>
          <w:szCs w:val="19"/>
          <w:lang w:eastAsia="en-US"/>
        </w:rPr>
        <w:t>en fazla olmamalıdır.</w:t>
      </w:r>
    </w:p>
    <w:p w:rsidR="008F247E" w:rsidRPr="00E3203C" w:rsidRDefault="008F247E" w:rsidP="008F247E">
      <w:pPr>
        <w:ind w:firstLine="708"/>
        <w:jc w:val="both"/>
        <w:rPr>
          <w:rFonts w:eastAsia="Calibri"/>
          <w:b/>
          <w:sz w:val="19"/>
          <w:szCs w:val="19"/>
          <w:lang w:eastAsia="en-US"/>
        </w:rPr>
      </w:pPr>
    </w:p>
    <w:p w:rsidR="008F247E" w:rsidRPr="00E3203C" w:rsidRDefault="008F247E" w:rsidP="008F247E">
      <w:pPr>
        <w:ind w:left="2832" w:hanging="2123"/>
        <w:jc w:val="both"/>
        <w:rPr>
          <w:rFonts w:eastAsia="Calibri"/>
          <w:sz w:val="19"/>
          <w:szCs w:val="19"/>
          <w:lang w:eastAsia="en-US"/>
        </w:rPr>
      </w:pPr>
      <w:r w:rsidRPr="00E3203C">
        <w:rPr>
          <w:rFonts w:eastAsia="Calibri"/>
          <w:b/>
          <w:sz w:val="19"/>
          <w:szCs w:val="19"/>
          <w:lang w:eastAsia="en-US"/>
        </w:rPr>
        <w:t>Arsenik:</w:t>
      </w:r>
      <w:r w:rsidRPr="00E3203C">
        <w:rPr>
          <w:rFonts w:eastAsia="Calibri"/>
          <w:sz w:val="19"/>
          <w:szCs w:val="19"/>
          <w:lang w:eastAsia="en-US"/>
        </w:rPr>
        <w:tab/>
        <w:t>3 mg/kg’dan fazla olmamalıdır.</w:t>
      </w:r>
    </w:p>
    <w:p w:rsidR="008F247E" w:rsidRPr="00E3203C" w:rsidRDefault="008F247E" w:rsidP="008F247E">
      <w:pPr>
        <w:ind w:left="2832" w:hanging="2123"/>
        <w:jc w:val="both"/>
        <w:rPr>
          <w:rFonts w:eastAsia="Calibri"/>
          <w:sz w:val="19"/>
          <w:szCs w:val="19"/>
          <w:lang w:eastAsia="en-US"/>
        </w:rPr>
      </w:pPr>
    </w:p>
    <w:p w:rsidR="008F247E" w:rsidRPr="00E3203C" w:rsidRDefault="008F247E" w:rsidP="008F247E">
      <w:pPr>
        <w:ind w:left="2830" w:hanging="2121"/>
        <w:jc w:val="both"/>
        <w:rPr>
          <w:rFonts w:eastAsia="Calibri"/>
          <w:sz w:val="19"/>
          <w:szCs w:val="19"/>
          <w:lang w:eastAsia="en-US"/>
        </w:rPr>
      </w:pPr>
      <w:r w:rsidRPr="00E3203C">
        <w:rPr>
          <w:rFonts w:eastAsia="Calibri"/>
          <w:b/>
          <w:sz w:val="19"/>
          <w:szCs w:val="19"/>
          <w:lang w:eastAsia="en-US"/>
        </w:rPr>
        <w:t>Kurşun:</w:t>
      </w:r>
      <w:r w:rsidRPr="00E3203C">
        <w:rPr>
          <w:rFonts w:eastAsia="Calibri"/>
          <w:sz w:val="19"/>
          <w:szCs w:val="19"/>
          <w:lang w:eastAsia="en-US"/>
        </w:rPr>
        <w:tab/>
        <w:t>2 mg/kg’dan fazla olmamalıdır.</w:t>
      </w:r>
    </w:p>
    <w:p w:rsidR="009C17D6" w:rsidRPr="00E3203C" w:rsidRDefault="009C17D6" w:rsidP="008F247E">
      <w:pPr>
        <w:ind w:left="2830" w:hanging="2121"/>
        <w:jc w:val="both"/>
        <w:rPr>
          <w:rFonts w:eastAsia="Calibri"/>
          <w:sz w:val="19"/>
          <w:szCs w:val="19"/>
          <w:lang w:eastAsia="en-US"/>
        </w:rPr>
      </w:pPr>
    </w:p>
    <w:p w:rsidR="009C17D6" w:rsidRPr="00E3203C" w:rsidRDefault="009C17D6" w:rsidP="009C17D6">
      <w:pPr>
        <w:ind w:left="2830" w:hanging="2121"/>
        <w:jc w:val="both"/>
        <w:rPr>
          <w:rFonts w:eastAsia="Calibri"/>
          <w:sz w:val="19"/>
          <w:szCs w:val="19"/>
          <w:lang w:eastAsia="en-US"/>
        </w:rPr>
      </w:pPr>
      <w:r w:rsidRPr="00E3203C">
        <w:rPr>
          <w:rFonts w:eastAsia="Calibri"/>
          <w:b/>
          <w:sz w:val="19"/>
          <w:szCs w:val="19"/>
          <w:lang w:eastAsia="en-US"/>
        </w:rPr>
        <w:t>Civa:</w:t>
      </w:r>
      <w:r w:rsidRPr="00E3203C">
        <w:rPr>
          <w:rFonts w:eastAsia="Calibri"/>
          <w:sz w:val="19"/>
          <w:szCs w:val="19"/>
          <w:lang w:eastAsia="en-US"/>
        </w:rPr>
        <w:tab/>
        <w:t>1 mg/kg’dan fazla olmamalıdır.</w:t>
      </w:r>
    </w:p>
    <w:p w:rsidR="009C17D6" w:rsidRPr="00E3203C" w:rsidRDefault="009C17D6" w:rsidP="009C17D6">
      <w:pPr>
        <w:ind w:left="2830" w:hanging="2121"/>
        <w:jc w:val="both"/>
        <w:rPr>
          <w:rFonts w:eastAsia="Calibri"/>
          <w:b/>
          <w:sz w:val="19"/>
          <w:szCs w:val="19"/>
          <w:lang w:eastAsia="en-US"/>
        </w:rPr>
      </w:pPr>
    </w:p>
    <w:p w:rsidR="009C17D6" w:rsidRPr="00E3203C" w:rsidRDefault="009C17D6" w:rsidP="009C17D6">
      <w:pPr>
        <w:ind w:left="2830" w:hanging="2121"/>
        <w:jc w:val="both"/>
        <w:rPr>
          <w:rFonts w:eastAsia="Calibri"/>
          <w:sz w:val="19"/>
          <w:szCs w:val="19"/>
          <w:lang w:eastAsia="en-US"/>
        </w:rPr>
      </w:pPr>
      <w:r w:rsidRPr="00E3203C">
        <w:rPr>
          <w:rFonts w:eastAsia="Calibri"/>
          <w:b/>
          <w:sz w:val="19"/>
          <w:szCs w:val="19"/>
          <w:lang w:eastAsia="en-US"/>
        </w:rPr>
        <w:t>Okzalat:</w:t>
      </w:r>
      <w:r w:rsidRPr="00E3203C">
        <w:rPr>
          <w:rFonts w:eastAsia="Calibri"/>
          <w:sz w:val="19"/>
          <w:szCs w:val="19"/>
          <w:lang w:eastAsia="en-US"/>
        </w:rPr>
        <w:tab/>
        <w:t xml:space="preserve">Kuru </w:t>
      </w:r>
      <w:r w:rsidR="00565F41" w:rsidRPr="00E3203C">
        <w:rPr>
          <w:rFonts w:eastAsia="Calibri"/>
          <w:sz w:val="19"/>
          <w:szCs w:val="19"/>
          <w:lang w:eastAsia="en-US"/>
        </w:rPr>
        <w:t xml:space="preserve">bazda okzalat cinsinden </w:t>
      </w:r>
      <w:r w:rsidR="00DA3867" w:rsidRPr="00E3203C">
        <w:rPr>
          <w:rFonts w:eastAsia="Calibri"/>
          <w:sz w:val="19"/>
          <w:szCs w:val="19"/>
          <w:lang w:val="de-DE" w:eastAsia="en-US"/>
        </w:rPr>
        <w:t xml:space="preserve">ifade edilen </w:t>
      </w:r>
      <w:r w:rsidR="00565F41" w:rsidRPr="00E3203C">
        <w:rPr>
          <w:rFonts w:eastAsia="Calibri"/>
          <w:sz w:val="19"/>
          <w:szCs w:val="19"/>
          <w:lang w:eastAsia="en-US"/>
        </w:rPr>
        <w:t>%</w:t>
      </w:r>
      <w:r w:rsidRPr="00E3203C">
        <w:rPr>
          <w:rFonts w:eastAsia="Calibri"/>
          <w:sz w:val="19"/>
          <w:szCs w:val="19"/>
          <w:lang w:eastAsia="en-US"/>
        </w:rPr>
        <w:t>1,5’ten fazla olmamalıdır.</w:t>
      </w:r>
    </w:p>
    <w:p w:rsidR="009C17D6" w:rsidRPr="00E3203C" w:rsidRDefault="009C17D6" w:rsidP="008F247E">
      <w:pPr>
        <w:ind w:left="2830" w:hanging="2121"/>
        <w:jc w:val="both"/>
        <w:rPr>
          <w:rFonts w:eastAsia="Calibri"/>
          <w:sz w:val="19"/>
          <w:szCs w:val="19"/>
          <w:lang w:eastAsia="en-US"/>
        </w:rPr>
      </w:pPr>
    </w:p>
    <w:p w:rsidR="008F247E" w:rsidRPr="00E3203C" w:rsidRDefault="008F247E" w:rsidP="00815038">
      <w:pPr>
        <w:ind w:left="2832" w:hanging="2832"/>
        <w:jc w:val="both"/>
        <w:rPr>
          <w:rFonts w:eastAsia="Calibri"/>
          <w:b/>
          <w:sz w:val="19"/>
          <w:szCs w:val="19"/>
          <w:u w:val="single"/>
          <w:lang w:eastAsia="en-US"/>
        </w:rPr>
      </w:pPr>
    </w:p>
    <w:p w:rsidR="000D0A0D" w:rsidRPr="00E3203C" w:rsidRDefault="00BC17A3" w:rsidP="00815038">
      <w:pPr>
        <w:ind w:left="2832" w:hanging="2832"/>
        <w:jc w:val="both"/>
        <w:rPr>
          <w:rFonts w:eastAsia="Calibri"/>
          <w:b/>
          <w:sz w:val="19"/>
          <w:szCs w:val="19"/>
          <w:u w:val="single"/>
          <w:lang w:eastAsia="en-US"/>
        </w:rPr>
      </w:pPr>
      <w:r>
        <w:rPr>
          <w:rFonts w:eastAsia="Calibri"/>
          <w:b/>
          <w:sz w:val="19"/>
          <w:szCs w:val="19"/>
          <w:u w:val="single"/>
          <w:lang w:eastAsia="en-US"/>
        </w:rPr>
        <w:t>E 535 SODYUM FERROSİYANÜR</w:t>
      </w:r>
    </w:p>
    <w:p w:rsidR="000D0A0D" w:rsidRPr="00E3203C" w:rsidRDefault="000D0A0D" w:rsidP="00815038">
      <w:pPr>
        <w:ind w:left="2832" w:hanging="2832"/>
        <w:jc w:val="both"/>
        <w:rPr>
          <w:rFonts w:eastAsia="Calibri"/>
          <w:b/>
          <w:sz w:val="19"/>
          <w:szCs w:val="19"/>
          <w:lang w:eastAsia="en-US"/>
        </w:rPr>
      </w:pPr>
    </w:p>
    <w:p w:rsidR="000D0A0D" w:rsidRPr="00E3203C" w:rsidRDefault="00C003DB" w:rsidP="00815038">
      <w:pPr>
        <w:ind w:left="2832" w:hanging="2832"/>
        <w:jc w:val="both"/>
        <w:rPr>
          <w:rFonts w:eastAsia="Calibri"/>
          <w:sz w:val="19"/>
          <w:szCs w:val="19"/>
          <w:lang w:eastAsia="en-US"/>
        </w:rPr>
      </w:pPr>
      <w:r w:rsidRPr="00E3203C">
        <w:rPr>
          <w:rFonts w:eastAsia="Calibri"/>
          <w:b/>
          <w:sz w:val="19"/>
          <w:szCs w:val="19"/>
          <w:u w:val="single"/>
          <w:lang w:eastAsia="en-US"/>
        </w:rPr>
        <w:t>Eş anlamlılar</w:t>
      </w:r>
      <w:r w:rsidR="000D0A0D" w:rsidRPr="00E3203C">
        <w:rPr>
          <w:rFonts w:eastAsia="Calibri"/>
          <w:b/>
          <w:sz w:val="19"/>
          <w:szCs w:val="19"/>
          <w:u w:val="single"/>
          <w:lang w:eastAsia="en-US"/>
        </w:rPr>
        <w:t>:</w:t>
      </w:r>
      <w:r w:rsidR="000D0A0D" w:rsidRPr="00E3203C">
        <w:rPr>
          <w:rFonts w:eastAsia="Calibri"/>
          <w:b/>
          <w:sz w:val="19"/>
          <w:szCs w:val="19"/>
          <w:lang w:eastAsia="en-US"/>
        </w:rPr>
        <w:tab/>
      </w:r>
      <w:r w:rsidR="006D2A60" w:rsidRPr="006D2A60">
        <w:rPr>
          <w:rFonts w:eastAsia="Calibri"/>
          <w:sz w:val="19"/>
          <w:szCs w:val="19"/>
          <w:lang w:eastAsia="en-US"/>
        </w:rPr>
        <w:t>Yellow prussiate of lime</w:t>
      </w:r>
      <w:r w:rsidR="006D2A60">
        <w:rPr>
          <w:rFonts w:eastAsia="Calibri"/>
          <w:b/>
          <w:sz w:val="19"/>
          <w:szCs w:val="19"/>
          <w:lang w:eastAsia="en-US"/>
        </w:rPr>
        <w:t xml:space="preserve"> (</w:t>
      </w:r>
      <w:r w:rsidR="000D0A0D" w:rsidRPr="00E3203C">
        <w:rPr>
          <w:rFonts w:eastAsia="Calibri"/>
          <w:sz w:val="19"/>
          <w:szCs w:val="19"/>
          <w:lang w:eastAsia="en-US"/>
        </w:rPr>
        <w:t xml:space="preserve">Sodanın sarı </w:t>
      </w:r>
      <w:r w:rsidR="006229E6" w:rsidRPr="00E3203C">
        <w:rPr>
          <w:rFonts w:eastAsia="Calibri"/>
          <w:sz w:val="19"/>
          <w:szCs w:val="19"/>
          <w:lang w:eastAsia="en-US"/>
        </w:rPr>
        <w:t>prusiyatı</w:t>
      </w:r>
      <w:r w:rsidR="006D2A60">
        <w:rPr>
          <w:rFonts w:eastAsia="Calibri"/>
          <w:sz w:val="19"/>
          <w:szCs w:val="19"/>
          <w:lang w:eastAsia="en-US"/>
        </w:rPr>
        <w:t>); S</w:t>
      </w:r>
      <w:r w:rsidR="000D0A0D" w:rsidRPr="00E3203C">
        <w:rPr>
          <w:rFonts w:eastAsia="Calibri"/>
          <w:sz w:val="19"/>
          <w:szCs w:val="19"/>
          <w:lang w:eastAsia="en-US"/>
        </w:rPr>
        <w:t>odyum hekzasiyanoferrat</w:t>
      </w:r>
    </w:p>
    <w:p w:rsidR="000D0A0D" w:rsidRPr="00E3203C" w:rsidRDefault="000D0A0D" w:rsidP="00815038">
      <w:pPr>
        <w:ind w:left="2832" w:hanging="2832"/>
        <w:jc w:val="both"/>
        <w:rPr>
          <w:rFonts w:eastAsia="Calibri"/>
          <w:b/>
          <w:sz w:val="19"/>
          <w:szCs w:val="19"/>
          <w:lang w:eastAsia="en-US"/>
        </w:rPr>
      </w:pPr>
    </w:p>
    <w:p w:rsidR="000D0A0D"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u w:val="single"/>
          <w:lang w:eastAsia="en-US"/>
        </w:rPr>
        <w:t>Tanım:</w:t>
      </w:r>
      <w:r w:rsidRPr="00E3203C">
        <w:rPr>
          <w:rFonts w:eastAsia="Calibri"/>
          <w:b/>
          <w:sz w:val="19"/>
          <w:szCs w:val="19"/>
          <w:lang w:eastAsia="en-US"/>
        </w:rPr>
        <w:tab/>
      </w:r>
    </w:p>
    <w:p w:rsidR="000C1608" w:rsidRPr="00E3203C" w:rsidRDefault="000C1608" w:rsidP="00815038">
      <w:pPr>
        <w:ind w:firstLine="708"/>
        <w:jc w:val="both"/>
        <w:rPr>
          <w:rFonts w:eastAsia="Calibri"/>
          <w:sz w:val="19"/>
          <w:szCs w:val="19"/>
          <w:lang w:eastAsia="en-US"/>
        </w:rPr>
      </w:pPr>
    </w:p>
    <w:p w:rsidR="000C1608" w:rsidRPr="00E3203C" w:rsidRDefault="00450147" w:rsidP="00815038">
      <w:pPr>
        <w:ind w:firstLine="708"/>
        <w:jc w:val="both"/>
        <w:rPr>
          <w:rFonts w:eastAsia="Calibri"/>
          <w:sz w:val="19"/>
          <w:szCs w:val="19"/>
          <w:lang w:eastAsia="en-US"/>
        </w:rPr>
      </w:pPr>
      <w:r w:rsidRPr="00E3203C">
        <w:rPr>
          <w:rFonts w:eastAsia="Calibri"/>
          <w:b/>
          <w:sz w:val="19"/>
          <w:szCs w:val="19"/>
          <w:lang w:eastAsia="en-US"/>
        </w:rPr>
        <w:t>EINECS</w:t>
      </w:r>
      <w:r w:rsidR="000C1608" w:rsidRPr="00E3203C">
        <w:rPr>
          <w:rFonts w:eastAsia="Calibri"/>
          <w:b/>
          <w:sz w:val="19"/>
          <w:szCs w:val="19"/>
          <w:lang w:eastAsia="en-US"/>
        </w:rPr>
        <w:t>:</w:t>
      </w:r>
      <w:r w:rsidR="000C1608" w:rsidRPr="00E3203C">
        <w:rPr>
          <w:rFonts w:eastAsia="Calibri"/>
          <w:b/>
          <w:sz w:val="19"/>
          <w:szCs w:val="19"/>
          <w:lang w:eastAsia="en-US"/>
        </w:rPr>
        <w:tab/>
      </w:r>
      <w:r w:rsidR="00926389" w:rsidRPr="00E3203C">
        <w:rPr>
          <w:rFonts w:eastAsia="Calibri"/>
          <w:sz w:val="19"/>
          <w:szCs w:val="19"/>
          <w:lang w:eastAsia="en-US"/>
        </w:rPr>
        <w:tab/>
      </w:r>
      <w:r w:rsidR="000C1608" w:rsidRPr="00E3203C">
        <w:rPr>
          <w:rFonts w:eastAsia="Calibri"/>
          <w:sz w:val="19"/>
          <w:szCs w:val="19"/>
          <w:lang w:eastAsia="en-US"/>
        </w:rPr>
        <w:t>237-081-9</w:t>
      </w:r>
    </w:p>
    <w:p w:rsidR="000C1608" w:rsidRPr="00E3203C" w:rsidRDefault="000C1608" w:rsidP="00815038">
      <w:pPr>
        <w:ind w:firstLine="708"/>
        <w:jc w:val="both"/>
        <w:rPr>
          <w:rFonts w:eastAsia="Calibri"/>
          <w:b/>
          <w:sz w:val="19"/>
          <w:szCs w:val="19"/>
          <w:lang w:eastAsia="en-US"/>
        </w:rPr>
      </w:pPr>
    </w:p>
    <w:p w:rsidR="000D0A0D" w:rsidRPr="00E3203C" w:rsidRDefault="000D0A0D" w:rsidP="00815038">
      <w:pPr>
        <w:ind w:firstLine="708"/>
        <w:jc w:val="both"/>
        <w:rPr>
          <w:rFonts w:eastAsia="Calibri"/>
          <w:sz w:val="19"/>
          <w:szCs w:val="19"/>
          <w:lang w:eastAsia="en-US"/>
        </w:rPr>
      </w:pPr>
      <w:r w:rsidRPr="00E3203C">
        <w:rPr>
          <w:rFonts w:eastAsia="Calibri"/>
          <w:b/>
          <w:sz w:val="19"/>
          <w:szCs w:val="19"/>
          <w:lang w:eastAsia="en-US"/>
        </w:rPr>
        <w:t>Kimyasal adı:</w:t>
      </w:r>
      <w:r w:rsidR="00BC17A3">
        <w:rPr>
          <w:rFonts w:eastAsia="Calibri"/>
          <w:sz w:val="19"/>
          <w:szCs w:val="19"/>
          <w:lang w:eastAsia="en-US"/>
        </w:rPr>
        <w:tab/>
      </w:r>
      <w:r w:rsidR="00BC17A3">
        <w:rPr>
          <w:rFonts w:eastAsia="Calibri"/>
          <w:sz w:val="19"/>
          <w:szCs w:val="19"/>
          <w:lang w:eastAsia="en-US"/>
        </w:rPr>
        <w:tab/>
        <w:t>Sodyum ferrosiyanür</w:t>
      </w:r>
    </w:p>
    <w:p w:rsidR="000C1608" w:rsidRPr="00E3203C" w:rsidRDefault="000C1608" w:rsidP="00815038">
      <w:pPr>
        <w:ind w:firstLine="708"/>
        <w:jc w:val="both"/>
        <w:rPr>
          <w:rFonts w:eastAsia="Calibri"/>
          <w:sz w:val="19"/>
          <w:szCs w:val="19"/>
          <w:lang w:eastAsia="en-US"/>
        </w:rPr>
      </w:pPr>
    </w:p>
    <w:p w:rsidR="000D0A0D" w:rsidRPr="00E3203C" w:rsidRDefault="000D0A0D" w:rsidP="00815038">
      <w:pPr>
        <w:ind w:firstLine="708"/>
        <w:jc w:val="both"/>
        <w:rPr>
          <w:rFonts w:eastAsia="Calibri"/>
          <w:sz w:val="19"/>
          <w:szCs w:val="19"/>
          <w:vertAlign w:val="subscript"/>
          <w:lang w:eastAsia="en-US"/>
        </w:rPr>
      </w:pPr>
      <w:r w:rsidRPr="00E3203C">
        <w:rPr>
          <w:rFonts w:eastAsia="Calibri"/>
          <w:b/>
          <w:sz w:val="19"/>
          <w:szCs w:val="19"/>
          <w:lang w:eastAsia="en-US"/>
        </w:rPr>
        <w:t>Kimyasal formülü:</w:t>
      </w:r>
      <w:r w:rsidRPr="00E3203C">
        <w:rPr>
          <w:rFonts w:eastAsia="Calibri"/>
          <w:sz w:val="19"/>
          <w:szCs w:val="19"/>
          <w:lang w:eastAsia="en-US"/>
        </w:rPr>
        <w:tab/>
        <w:t>Na</w:t>
      </w:r>
      <w:r w:rsidRPr="00E3203C">
        <w:rPr>
          <w:rFonts w:eastAsia="Calibri"/>
          <w:sz w:val="19"/>
          <w:szCs w:val="19"/>
          <w:vertAlign w:val="subscript"/>
          <w:lang w:eastAsia="en-US"/>
        </w:rPr>
        <w:t>4</w:t>
      </w:r>
      <w:r w:rsidRPr="00E3203C">
        <w:rPr>
          <w:rFonts w:eastAsia="Calibri"/>
          <w:sz w:val="19"/>
          <w:szCs w:val="19"/>
          <w:lang w:eastAsia="en-US"/>
        </w:rPr>
        <w:t>Fe(CN)</w:t>
      </w:r>
      <w:r w:rsidRPr="00E3203C">
        <w:rPr>
          <w:rFonts w:eastAsia="Calibri"/>
          <w:sz w:val="19"/>
          <w:szCs w:val="19"/>
          <w:vertAlign w:val="subscript"/>
          <w:lang w:eastAsia="en-US"/>
        </w:rPr>
        <w:t>6</w:t>
      </w:r>
      <w:r w:rsidRPr="00E3203C">
        <w:rPr>
          <w:rFonts w:eastAsia="Calibri"/>
          <w:sz w:val="19"/>
          <w:szCs w:val="19"/>
          <w:lang w:eastAsia="en-US"/>
        </w:rPr>
        <w:t>·10H</w:t>
      </w:r>
      <w:r w:rsidRPr="00E3203C">
        <w:rPr>
          <w:rFonts w:eastAsia="Calibri"/>
          <w:sz w:val="19"/>
          <w:szCs w:val="19"/>
          <w:vertAlign w:val="subscript"/>
          <w:lang w:eastAsia="en-US"/>
        </w:rPr>
        <w:t>2</w:t>
      </w:r>
      <w:r w:rsidRPr="00E3203C">
        <w:rPr>
          <w:rFonts w:eastAsia="Calibri"/>
          <w:sz w:val="19"/>
          <w:szCs w:val="19"/>
          <w:lang w:eastAsia="en-US"/>
        </w:rPr>
        <w:t>O</w:t>
      </w:r>
      <w:r w:rsidRPr="00E3203C">
        <w:rPr>
          <w:rFonts w:eastAsia="Calibri"/>
          <w:sz w:val="19"/>
          <w:szCs w:val="19"/>
          <w:vertAlign w:val="subscript"/>
          <w:lang w:eastAsia="en-US"/>
        </w:rPr>
        <w:t xml:space="preserve"> </w:t>
      </w:r>
    </w:p>
    <w:p w:rsidR="000C1608" w:rsidRPr="00E3203C" w:rsidRDefault="000C1608" w:rsidP="00815038">
      <w:pPr>
        <w:ind w:firstLine="708"/>
        <w:jc w:val="both"/>
        <w:rPr>
          <w:rFonts w:eastAsia="Calibri"/>
          <w:sz w:val="19"/>
          <w:szCs w:val="19"/>
          <w:lang w:eastAsia="en-US"/>
        </w:rPr>
      </w:pPr>
    </w:p>
    <w:p w:rsidR="000C1608" w:rsidRPr="00E3203C" w:rsidRDefault="000D0A0D" w:rsidP="00815038">
      <w:pPr>
        <w:jc w:val="both"/>
        <w:rPr>
          <w:rFonts w:eastAsia="Calibri"/>
          <w:sz w:val="19"/>
          <w:szCs w:val="19"/>
          <w:lang w:eastAsia="en-US"/>
        </w:rPr>
      </w:pPr>
      <w:r w:rsidRPr="00E3203C">
        <w:rPr>
          <w:rFonts w:eastAsia="Calibri"/>
          <w:sz w:val="19"/>
          <w:szCs w:val="19"/>
          <w:lang w:eastAsia="en-US"/>
        </w:rPr>
        <w:tab/>
      </w:r>
      <w:r w:rsidR="001016C5" w:rsidRPr="00E3203C">
        <w:rPr>
          <w:rFonts w:eastAsia="Calibri"/>
          <w:b/>
          <w:sz w:val="19"/>
          <w:szCs w:val="19"/>
          <w:lang w:eastAsia="en-US"/>
        </w:rPr>
        <w:t>Molekül ağırlığı</w:t>
      </w:r>
      <w:r w:rsidRPr="00E3203C">
        <w:rPr>
          <w:rFonts w:eastAsia="Calibri"/>
          <w:b/>
          <w:sz w:val="19"/>
          <w:szCs w:val="19"/>
          <w:lang w:eastAsia="en-US"/>
        </w:rPr>
        <w:t>:</w:t>
      </w:r>
      <w:r w:rsidRPr="00E3203C">
        <w:rPr>
          <w:rFonts w:eastAsia="Calibri"/>
          <w:b/>
          <w:sz w:val="19"/>
          <w:szCs w:val="19"/>
          <w:lang w:eastAsia="en-US"/>
        </w:rPr>
        <w:tab/>
      </w:r>
      <w:r w:rsidRPr="00E3203C">
        <w:rPr>
          <w:rFonts w:eastAsia="Calibri"/>
          <w:b/>
          <w:sz w:val="19"/>
          <w:szCs w:val="19"/>
          <w:lang w:eastAsia="en-US"/>
        </w:rPr>
        <w:tab/>
      </w:r>
      <w:r w:rsidR="006229E6" w:rsidRPr="00E3203C">
        <w:rPr>
          <w:rFonts w:eastAsia="Calibri"/>
          <w:sz w:val="19"/>
          <w:szCs w:val="19"/>
          <w:lang w:eastAsia="en-US"/>
        </w:rPr>
        <w:t>484,</w:t>
      </w:r>
      <w:r w:rsidRPr="00E3203C">
        <w:rPr>
          <w:rFonts w:eastAsia="Calibri"/>
          <w:sz w:val="19"/>
          <w:szCs w:val="19"/>
          <w:lang w:eastAsia="en-US"/>
        </w:rPr>
        <w:t>1</w:t>
      </w:r>
      <w:r w:rsidRPr="00E3203C">
        <w:rPr>
          <w:rFonts w:eastAsia="Calibri"/>
          <w:sz w:val="19"/>
          <w:szCs w:val="19"/>
          <w:lang w:eastAsia="en-US"/>
        </w:rPr>
        <w:tab/>
      </w:r>
    </w:p>
    <w:p w:rsidR="000D0A0D" w:rsidRPr="00E3203C" w:rsidRDefault="000D0A0D" w:rsidP="00815038">
      <w:pPr>
        <w:jc w:val="both"/>
        <w:rPr>
          <w:rFonts w:eastAsia="Calibri"/>
          <w:sz w:val="19"/>
          <w:szCs w:val="19"/>
          <w:lang w:eastAsia="en-US"/>
        </w:rPr>
      </w:pP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 xml:space="preserve"> </w:t>
      </w:r>
    </w:p>
    <w:p w:rsidR="000D0A0D" w:rsidRPr="00E3203C" w:rsidRDefault="000D0A0D" w:rsidP="00815038">
      <w:pPr>
        <w:ind w:left="2832" w:hanging="2124"/>
        <w:jc w:val="both"/>
        <w:rPr>
          <w:rFonts w:eastAsia="Calibri"/>
          <w:sz w:val="19"/>
          <w:szCs w:val="19"/>
          <w:lang w:eastAsia="en-US"/>
        </w:rPr>
      </w:pPr>
      <w:r w:rsidRPr="00E3203C">
        <w:rPr>
          <w:rFonts w:eastAsia="Calibri"/>
          <w:b/>
          <w:sz w:val="19"/>
          <w:szCs w:val="19"/>
          <w:lang w:eastAsia="en-US"/>
        </w:rPr>
        <w:t>Analiz:</w:t>
      </w:r>
      <w:r w:rsidR="000C1608" w:rsidRPr="00E3203C">
        <w:rPr>
          <w:rFonts w:eastAsia="Calibri"/>
          <w:sz w:val="19"/>
          <w:szCs w:val="19"/>
          <w:lang w:eastAsia="en-US"/>
        </w:rPr>
        <w:tab/>
      </w:r>
      <w:r w:rsidR="006229E6" w:rsidRPr="00E3203C">
        <w:rPr>
          <w:rFonts w:eastAsia="Calibri"/>
          <w:sz w:val="19"/>
          <w:szCs w:val="19"/>
          <w:lang w:eastAsia="en-US"/>
        </w:rPr>
        <w:t>İçeriği %99,</w:t>
      </w:r>
      <w:r w:rsidRPr="00E3203C">
        <w:rPr>
          <w:rFonts w:eastAsia="Calibri"/>
          <w:sz w:val="19"/>
          <w:szCs w:val="19"/>
          <w:lang w:eastAsia="en-US"/>
        </w:rPr>
        <w:t xml:space="preserve">0’dan az olmamalıdır. </w:t>
      </w:r>
    </w:p>
    <w:p w:rsidR="000D0A0D" w:rsidRPr="00E3203C" w:rsidRDefault="000D0A0D" w:rsidP="00815038">
      <w:pPr>
        <w:ind w:left="2832" w:hanging="2832"/>
        <w:jc w:val="both"/>
        <w:rPr>
          <w:rFonts w:eastAsia="Calibri"/>
          <w:b/>
          <w:sz w:val="19"/>
          <w:szCs w:val="19"/>
          <w:lang w:eastAsia="en-US"/>
        </w:rPr>
      </w:pPr>
    </w:p>
    <w:p w:rsidR="000D0A0D" w:rsidRPr="00E3203C" w:rsidRDefault="000D0A0D" w:rsidP="00815038">
      <w:pPr>
        <w:ind w:left="2832" w:hanging="2832"/>
        <w:jc w:val="both"/>
        <w:rPr>
          <w:rFonts w:eastAsia="Calibri"/>
          <w:sz w:val="19"/>
          <w:szCs w:val="19"/>
          <w:lang w:eastAsia="en-US"/>
        </w:rPr>
      </w:pPr>
      <w:r w:rsidRPr="00E3203C">
        <w:rPr>
          <w:rFonts w:eastAsia="Calibri"/>
          <w:b/>
          <w:sz w:val="19"/>
          <w:szCs w:val="19"/>
          <w:u w:val="single"/>
          <w:lang w:eastAsia="en-US"/>
        </w:rPr>
        <w:t>Tanımlama:</w:t>
      </w:r>
      <w:r w:rsidR="000C1608" w:rsidRPr="00E3203C">
        <w:rPr>
          <w:rFonts w:eastAsia="Calibri"/>
          <w:sz w:val="19"/>
          <w:szCs w:val="19"/>
          <w:lang w:eastAsia="en-US"/>
        </w:rPr>
        <w:tab/>
      </w:r>
      <w:r w:rsidRPr="00E3203C">
        <w:rPr>
          <w:rFonts w:eastAsia="Calibri"/>
          <w:sz w:val="19"/>
          <w:szCs w:val="19"/>
          <w:lang w:eastAsia="en-US"/>
        </w:rPr>
        <w:t>Sarı k</w:t>
      </w:r>
      <w:r w:rsidR="006229E6" w:rsidRPr="00E3203C">
        <w:rPr>
          <w:rFonts w:eastAsia="Calibri"/>
          <w:sz w:val="19"/>
          <w:szCs w:val="19"/>
          <w:lang w:eastAsia="en-US"/>
        </w:rPr>
        <w:t xml:space="preserve">ristaller veya kristal </w:t>
      </w:r>
      <w:r w:rsidR="00205256">
        <w:rPr>
          <w:rFonts w:eastAsia="Calibri"/>
          <w:sz w:val="19"/>
          <w:szCs w:val="19"/>
          <w:lang w:eastAsia="en-US"/>
        </w:rPr>
        <w:t>toz</w:t>
      </w:r>
    </w:p>
    <w:p w:rsidR="000D0A0D" w:rsidRPr="00E3203C" w:rsidRDefault="000D0A0D" w:rsidP="00815038">
      <w:pPr>
        <w:keepNext/>
        <w:ind w:left="4245" w:hanging="4245"/>
        <w:jc w:val="both"/>
        <w:outlineLvl w:val="2"/>
        <w:rPr>
          <w:b/>
          <w:sz w:val="19"/>
          <w:szCs w:val="19"/>
        </w:rPr>
      </w:pPr>
    </w:p>
    <w:p w:rsidR="000D0A0D" w:rsidRPr="00E3203C" w:rsidRDefault="00BA669C" w:rsidP="00815038">
      <w:pPr>
        <w:keepNext/>
        <w:ind w:left="4245" w:hanging="4245"/>
        <w:jc w:val="both"/>
        <w:outlineLvl w:val="2"/>
        <w:rPr>
          <w:b/>
          <w:sz w:val="19"/>
          <w:szCs w:val="19"/>
          <w:u w:val="single"/>
        </w:rPr>
      </w:pPr>
      <w:r>
        <w:rPr>
          <w:b/>
          <w:sz w:val="19"/>
          <w:szCs w:val="19"/>
          <w:u w:val="single"/>
        </w:rPr>
        <w:t>İdentifikasyon</w:t>
      </w:r>
      <w:r w:rsidR="000D0A0D" w:rsidRPr="00E3203C">
        <w:rPr>
          <w:b/>
          <w:sz w:val="19"/>
          <w:szCs w:val="19"/>
          <w:u w:val="single"/>
        </w:rPr>
        <w:t>:</w:t>
      </w:r>
    </w:p>
    <w:p w:rsidR="000C1608" w:rsidRPr="00E3203C" w:rsidRDefault="000C1608" w:rsidP="00815038">
      <w:pPr>
        <w:keepNext/>
        <w:ind w:left="4245" w:hanging="4245"/>
        <w:jc w:val="both"/>
        <w:outlineLvl w:val="2"/>
        <w:rPr>
          <w:b/>
          <w:sz w:val="19"/>
          <w:szCs w:val="19"/>
          <w:u w:val="single"/>
        </w:rPr>
      </w:pPr>
    </w:p>
    <w:p w:rsidR="000C1608" w:rsidRPr="00E3203C" w:rsidRDefault="000C1608" w:rsidP="00815038">
      <w:pPr>
        <w:ind w:left="709"/>
        <w:jc w:val="both"/>
        <w:rPr>
          <w:rFonts w:eastAsia="Calibri"/>
          <w:sz w:val="19"/>
          <w:szCs w:val="19"/>
          <w:lang w:val="de-DE" w:eastAsia="en-US"/>
        </w:rPr>
      </w:pPr>
      <w:r w:rsidRPr="00E3203C">
        <w:rPr>
          <w:rFonts w:eastAsia="Calibri"/>
          <w:b/>
          <w:sz w:val="19"/>
          <w:szCs w:val="19"/>
          <w:lang w:eastAsia="en-US"/>
        </w:rPr>
        <w:t>Sodyum</w:t>
      </w:r>
      <w:r w:rsidRPr="00E3203C">
        <w:rPr>
          <w:rFonts w:eastAsia="Calibri"/>
          <w:b/>
          <w:sz w:val="19"/>
          <w:szCs w:val="19"/>
          <w:lang w:val="de-DE" w:eastAsia="en-US"/>
        </w:rPr>
        <w:t xml:space="preserve"> testi:</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sz w:val="19"/>
          <w:szCs w:val="19"/>
          <w:lang w:val="de-DE" w:eastAsia="en-US"/>
        </w:rPr>
        <w:t xml:space="preserve">Testi geçer. </w:t>
      </w:r>
    </w:p>
    <w:p w:rsidR="000C1608" w:rsidRPr="00E3203C" w:rsidRDefault="000C1608" w:rsidP="00815038">
      <w:pPr>
        <w:ind w:left="709"/>
        <w:jc w:val="both"/>
        <w:rPr>
          <w:rFonts w:eastAsia="Calibri"/>
          <w:sz w:val="19"/>
          <w:szCs w:val="19"/>
          <w:lang w:val="de-DE" w:eastAsia="en-US"/>
        </w:rPr>
      </w:pPr>
    </w:p>
    <w:p w:rsidR="000C1608" w:rsidRPr="00E3203C" w:rsidRDefault="001071ED" w:rsidP="00815038">
      <w:pPr>
        <w:ind w:firstLine="708"/>
        <w:jc w:val="both"/>
        <w:rPr>
          <w:rFonts w:eastAsia="Calibri"/>
          <w:sz w:val="19"/>
          <w:szCs w:val="19"/>
          <w:lang w:val="de-DE" w:eastAsia="en-US"/>
        </w:rPr>
      </w:pPr>
      <w:r>
        <w:rPr>
          <w:rFonts w:eastAsia="Calibri"/>
          <w:b/>
          <w:sz w:val="19"/>
          <w:szCs w:val="19"/>
          <w:lang w:eastAsia="en-US"/>
        </w:rPr>
        <w:t>Ferrosiyanür</w:t>
      </w:r>
      <w:r w:rsidR="000C1608" w:rsidRPr="00E3203C">
        <w:rPr>
          <w:rFonts w:eastAsia="Calibri"/>
          <w:b/>
          <w:sz w:val="19"/>
          <w:szCs w:val="19"/>
          <w:lang w:eastAsia="en-US"/>
        </w:rPr>
        <w:t xml:space="preserve"> </w:t>
      </w:r>
      <w:r w:rsidR="000C1608" w:rsidRPr="00E3203C">
        <w:rPr>
          <w:rFonts w:eastAsia="Calibri"/>
          <w:b/>
          <w:sz w:val="19"/>
          <w:szCs w:val="19"/>
          <w:lang w:val="de-DE" w:eastAsia="en-US"/>
        </w:rPr>
        <w:t>testi:</w:t>
      </w:r>
      <w:r w:rsidR="000C1608" w:rsidRPr="00E3203C">
        <w:rPr>
          <w:rFonts w:eastAsia="Calibri"/>
          <w:b/>
          <w:sz w:val="19"/>
          <w:szCs w:val="19"/>
          <w:lang w:val="de-DE" w:eastAsia="en-US"/>
        </w:rPr>
        <w:tab/>
      </w:r>
      <w:r w:rsidR="000C1608" w:rsidRPr="00E3203C">
        <w:rPr>
          <w:rFonts w:eastAsia="Calibri"/>
          <w:sz w:val="19"/>
          <w:szCs w:val="19"/>
          <w:lang w:val="de-DE" w:eastAsia="en-US"/>
        </w:rPr>
        <w:t xml:space="preserve">Testi geçer. </w:t>
      </w:r>
    </w:p>
    <w:p w:rsidR="000D0A0D" w:rsidRPr="00E3203C" w:rsidRDefault="000D0A0D" w:rsidP="00815038">
      <w:pPr>
        <w:jc w:val="both"/>
        <w:rPr>
          <w:rFonts w:eastAsia="Calibri"/>
          <w:b/>
          <w:sz w:val="19"/>
          <w:szCs w:val="19"/>
          <w:lang w:val="de-DE"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Saflık:</w:t>
      </w:r>
    </w:p>
    <w:p w:rsidR="000C1608" w:rsidRPr="00E3203C" w:rsidRDefault="000C1608" w:rsidP="00815038">
      <w:pPr>
        <w:jc w:val="both"/>
        <w:rPr>
          <w:rFonts w:eastAsia="Calibri"/>
          <w:b/>
          <w:sz w:val="19"/>
          <w:szCs w:val="19"/>
          <w:u w:val="single"/>
          <w:lang w:val="de-DE" w:eastAsia="en-US"/>
        </w:rPr>
      </w:pP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Serbest nem:</w:t>
      </w:r>
      <w:r w:rsidRPr="00E3203C">
        <w:rPr>
          <w:rFonts w:eastAsia="Calibri"/>
          <w:b/>
          <w:sz w:val="19"/>
          <w:szCs w:val="19"/>
          <w:lang w:val="de-DE" w:eastAsia="en-US"/>
        </w:rPr>
        <w:tab/>
      </w:r>
      <w:r w:rsidRPr="00E3203C">
        <w:rPr>
          <w:rFonts w:eastAsia="Calibri"/>
          <w:b/>
          <w:sz w:val="19"/>
          <w:szCs w:val="19"/>
          <w:lang w:val="de-DE" w:eastAsia="en-US"/>
        </w:rPr>
        <w:tab/>
      </w:r>
      <w:r w:rsidR="00D52032" w:rsidRPr="00E3203C">
        <w:rPr>
          <w:rFonts w:eastAsia="Calibri"/>
          <w:sz w:val="19"/>
          <w:szCs w:val="19"/>
          <w:lang w:val="de-DE" w:eastAsia="en-US"/>
        </w:rPr>
        <w:t>%1,0’da</w:t>
      </w:r>
      <w:r w:rsidRPr="00E3203C">
        <w:rPr>
          <w:rFonts w:eastAsia="Calibri"/>
          <w:sz w:val="19"/>
          <w:szCs w:val="19"/>
          <w:lang w:val="de-DE" w:eastAsia="en-US"/>
        </w:rPr>
        <w:t>n fazla olmamalıdır.</w:t>
      </w:r>
    </w:p>
    <w:p w:rsidR="000C1608" w:rsidRPr="00E3203C" w:rsidRDefault="000C1608" w:rsidP="00815038">
      <w:pPr>
        <w:ind w:firstLine="708"/>
        <w:jc w:val="both"/>
        <w:rPr>
          <w:rFonts w:eastAsia="Calibri"/>
          <w:sz w:val="19"/>
          <w:szCs w:val="19"/>
          <w:lang w:val="de-DE" w:eastAsia="en-US"/>
        </w:rPr>
      </w:pPr>
    </w:p>
    <w:p w:rsidR="000D0A0D" w:rsidRPr="00E3203C" w:rsidRDefault="000D0A0D" w:rsidP="00815038">
      <w:pPr>
        <w:ind w:firstLine="708"/>
        <w:jc w:val="both"/>
        <w:rPr>
          <w:rFonts w:eastAsia="Calibri"/>
          <w:b/>
          <w:sz w:val="19"/>
          <w:szCs w:val="19"/>
          <w:lang w:val="de-DE" w:eastAsia="en-US"/>
        </w:rPr>
      </w:pPr>
      <w:r w:rsidRPr="00E3203C">
        <w:rPr>
          <w:rFonts w:eastAsia="Calibri"/>
          <w:b/>
          <w:sz w:val="19"/>
          <w:szCs w:val="19"/>
          <w:lang w:val="de-DE" w:eastAsia="en-US"/>
        </w:rPr>
        <w:t xml:space="preserve">Suda çözünmeyen </w:t>
      </w: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madde:</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b/>
          <w:sz w:val="19"/>
          <w:szCs w:val="19"/>
          <w:lang w:val="de-DE" w:eastAsia="en-US"/>
        </w:rPr>
        <w:tab/>
      </w:r>
      <w:r w:rsidR="00D52032" w:rsidRPr="00E3203C">
        <w:rPr>
          <w:rFonts w:eastAsia="Calibri"/>
          <w:sz w:val="19"/>
          <w:szCs w:val="19"/>
          <w:lang w:val="de-DE" w:eastAsia="en-US"/>
        </w:rPr>
        <w:t>%0,03’t</w:t>
      </w:r>
      <w:r w:rsidRPr="00E3203C">
        <w:rPr>
          <w:rFonts w:eastAsia="Calibri"/>
          <w:sz w:val="19"/>
          <w:szCs w:val="19"/>
          <w:lang w:val="de-DE" w:eastAsia="en-US"/>
        </w:rPr>
        <w:t>en fazla olmamalıdır.</w:t>
      </w:r>
    </w:p>
    <w:p w:rsidR="000C1608" w:rsidRPr="00E3203C" w:rsidRDefault="000C1608" w:rsidP="00815038">
      <w:pPr>
        <w:ind w:firstLine="708"/>
        <w:jc w:val="both"/>
        <w:rPr>
          <w:rFonts w:eastAsia="Calibri"/>
          <w:b/>
          <w:sz w:val="19"/>
          <w:szCs w:val="19"/>
          <w:lang w:val="de-DE" w:eastAsia="en-US"/>
        </w:rPr>
      </w:pP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Klorür:</w:t>
      </w:r>
      <w:r w:rsidR="00D52032" w:rsidRPr="00E3203C">
        <w:rPr>
          <w:rFonts w:eastAsia="Calibri"/>
          <w:sz w:val="19"/>
          <w:szCs w:val="19"/>
          <w:lang w:val="de-DE" w:eastAsia="en-US"/>
        </w:rPr>
        <w:tab/>
      </w:r>
      <w:r w:rsidR="00D52032" w:rsidRPr="00E3203C">
        <w:rPr>
          <w:rFonts w:eastAsia="Calibri"/>
          <w:sz w:val="19"/>
          <w:szCs w:val="19"/>
          <w:lang w:val="de-DE" w:eastAsia="en-US"/>
        </w:rPr>
        <w:tab/>
      </w:r>
      <w:r w:rsidR="00D52032" w:rsidRPr="00E3203C">
        <w:rPr>
          <w:rFonts w:eastAsia="Calibri"/>
          <w:sz w:val="19"/>
          <w:szCs w:val="19"/>
          <w:lang w:val="de-DE" w:eastAsia="en-US"/>
        </w:rPr>
        <w:tab/>
        <w:t>%0,</w:t>
      </w:r>
      <w:r w:rsidR="000F6F22">
        <w:rPr>
          <w:rFonts w:eastAsia="Calibri"/>
          <w:sz w:val="19"/>
          <w:szCs w:val="19"/>
          <w:lang w:val="de-DE" w:eastAsia="en-US"/>
        </w:rPr>
        <w:t xml:space="preserve">2’den fazla </w:t>
      </w:r>
      <w:r w:rsidRPr="00E3203C">
        <w:rPr>
          <w:rFonts w:eastAsia="Calibri"/>
          <w:sz w:val="19"/>
          <w:szCs w:val="19"/>
          <w:lang w:val="de-DE" w:eastAsia="en-US"/>
        </w:rPr>
        <w:t>olmamalıdır.</w:t>
      </w:r>
    </w:p>
    <w:p w:rsidR="000C1608" w:rsidRPr="00E3203C" w:rsidRDefault="000C1608" w:rsidP="00815038">
      <w:pPr>
        <w:ind w:firstLine="708"/>
        <w:jc w:val="both"/>
        <w:rPr>
          <w:rFonts w:eastAsia="Calibri"/>
          <w:b/>
          <w:sz w:val="19"/>
          <w:szCs w:val="19"/>
          <w:lang w:val="de-DE" w:eastAsia="en-US"/>
        </w:rPr>
      </w:pP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Sülfat:</w:t>
      </w:r>
      <w:r w:rsidR="00D52032" w:rsidRPr="00E3203C">
        <w:rPr>
          <w:rFonts w:eastAsia="Calibri"/>
          <w:sz w:val="19"/>
          <w:szCs w:val="19"/>
          <w:lang w:val="de-DE" w:eastAsia="en-US"/>
        </w:rPr>
        <w:tab/>
      </w:r>
      <w:r w:rsidR="00D52032" w:rsidRPr="00E3203C">
        <w:rPr>
          <w:rFonts w:eastAsia="Calibri"/>
          <w:sz w:val="19"/>
          <w:szCs w:val="19"/>
          <w:lang w:val="de-DE" w:eastAsia="en-US"/>
        </w:rPr>
        <w:tab/>
      </w:r>
      <w:r w:rsidR="00D52032" w:rsidRPr="00E3203C">
        <w:rPr>
          <w:rFonts w:eastAsia="Calibri"/>
          <w:sz w:val="19"/>
          <w:szCs w:val="19"/>
          <w:lang w:val="de-DE" w:eastAsia="en-US"/>
        </w:rPr>
        <w:tab/>
        <w:t>%0,</w:t>
      </w:r>
      <w:r w:rsidRPr="00E3203C">
        <w:rPr>
          <w:rFonts w:eastAsia="Calibri"/>
          <w:sz w:val="19"/>
          <w:szCs w:val="19"/>
          <w:lang w:val="de-DE" w:eastAsia="en-US"/>
        </w:rPr>
        <w:t>1’den fazla olmamalıdır.</w:t>
      </w:r>
    </w:p>
    <w:p w:rsidR="00E52108" w:rsidRPr="00E3203C" w:rsidRDefault="00E52108" w:rsidP="00815038">
      <w:pPr>
        <w:ind w:firstLine="708"/>
        <w:jc w:val="both"/>
        <w:rPr>
          <w:rFonts w:eastAsia="Calibri"/>
          <w:b/>
          <w:sz w:val="19"/>
          <w:szCs w:val="19"/>
          <w:lang w:val="de-DE" w:eastAsia="en-US"/>
        </w:rPr>
      </w:pPr>
    </w:p>
    <w:p w:rsidR="000D0A0D" w:rsidRPr="00E3203C" w:rsidRDefault="001071ED" w:rsidP="00815038">
      <w:pPr>
        <w:ind w:left="2832" w:hanging="2123"/>
        <w:jc w:val="both"/>
        <w:rPr>
          <w:rFonts w:eastAsia="Calibri"/>
          <w:sz w:val="19"/>
          <w:szCs w:val="19"/>
          <w:lang w:val="fr-FR" w:eastAsia="en-US"/>
        </w:rPr>
      </w:pPr>
      <w:r>
        <w:rPr>
          <w:rFonts w:eastAsia="Calibri"/>
          <w:b/>
          <w:sz w:val="19"/>
          <w:szCs w:val="19"/>
          <w:lang w:val="fr-FR" w:eastAsia="en-US"/>
        </w:rPr>
        <w:t>Serbest siyanür</w:t>
      </w:r>
      <w:r w:rsidR="000D0A0D" w:rsidRPr="00E3203C">
        <w:rPr>
          <w:rFonts w:eastAsia="Calibri"/>
          <w:b/>
          <w:sz w:val="19"/>
          <w:szCs w:val="19"/>
          <w:lang w:val="fr-FR" w:eastAsia="en-US"/>
        </w:rPr>
        <w:t>:</w:t>
      </w:r>
      <w:r w:rsidR="00E52108" w:rsidRPr="00E3203C">
        <w:rPr>
          <w:rFonts w:eastAsia="Calibri"/>
          <w:sz w:val="19"/>
          <w:szCs w:val="19"/>
          <w:lang w:val="fr-FR" w:eastAsia="en-US"/>
        </w:rPr>
        <w:tab/>
      </w:r>
      <w:r w:rsidR="00931B50" w:rsidRPr="00E3203C">
        <w:rPr>
          <w:rFonts w:eastAsia="Calibri"/>
          <w:sz w:val="19"/>
          <w:szCs w:val="19"/>
          <w:lang w:val="de-DE" w:eastAsia="en-US"/>
        </w:rPr>
        <w:t>Tespit edilemez</w:t>
      </w:r>
      <w:r w:rsidR="000D0A0D" w:rsidRPr="00E3203C">
        <w:rPr>
          <w:rFonts w:eastAsia="Calibri"/>
          <w:sz w:val="19"/>
          <w:szCs w:val="19"/>
          <w:lang w:val="fr-FR" w:eastAsia="en-US"/>
        </w:rPr>
        <w:t>.</w:t>
      </w:r>
    </w:p>
    <w:p w:rsidR="00E52108" w:rsidRPr="00E3203C" w:rsidRDefault="00E52108" w:rsidP="00815038">
      <w:pPr>
        <w:ind w:left="2832" w:hanging="2123"/>
        <w:jc w:val="both"/>
        <w:rPr>
          <w:rFonts w:eastAsia="Calibri"/>
          <w:sz w:val="19"/>
          <w:szCs w:val="19"/>
          <w:lang w:val="fr-FR" w:eastAsia="en-US"/>
        </w:rPr>
      </w:pPr>
    </w:p>
    <w:p w:rsidR="000D0A0D" w:rsidRPr="00E3203C" w:rsidRDefault="001071ED" w:rsidP="00815038">
      <w:pPr>
        <w:ind w:left="2832" w:hanging="2123"/>
        <w:jc w:val="both"/>
        <w:rPr>
          <w:rFonts w:eastAsia="Calibri"/>
          <w:sz w:val="19"/>
          <w:szCs w:val="19"/>
          <w:lang w:val="fr-FR" w:eastAsia="en-US"/>
        </w:rPr>
      </w:pPr>
      <w:r>
        <w:rPr>
          <w:rFonts w:eastAsia="Calibri"/>
          <w:b/>
          <w:sz w:val="19"/>
          <w:szCs w:val="19"/>
          <w:lang w:val="fr-FR" w:eastAsia="en-US"/>
        </w:rPr>
        <w:t>Ferrisiyanür</w:t>
      </w:r>
      <w:r w:rsidR="000D0A0D" w:rsidRPr="00E3203C">
        <w:rPr>
          <w:rFonts w:eastAsia="Calibri"/>
          <w:b/>
          <w:sz w:val="19"/>
          <w:szCs w:val="19"/>
          <w:lang w:val="fr-FR" w:eastAsia="en-US"/>
        </w:rPr>
        <w:t>:</w:t>
      </w:r>
      <w:r w:rsidR="00E52108" w:rsidRPr="00E3203C">
        <w:rPr>
          <w:rFonts w:eastAsia="Calibri"/>
          <w:sz w:val="19"/>
          <w:szCs w:val="19"/>
          <w:lang w:val="fr-FR" w:eastAsia="en-US"/>
        </w:rPr>
        <w:tab/>
      </w:r>
      <w:r w:rsidR="00931B50" w:rsidRPr="00E3203C">
        <w:rPr>
          <w:rFonts w:eastAsia="Calibri"/>
          <w:sz w:val="19"/>
          <w:szCs w:val="19"/>
          <w:lang w:val="de-DE" w:eastAsia="en-US"/>
        </w:rPr>
        <w:t>Tespit edilemez.</w:t>
      </w:r>
    </w:p>
    <w:p w:rsidR="00E52108" w:rsidRPr="00E3203C" w:rsidRDefault="00E52108" w:rsidP="00815038">
      <w:pPr>
        <w:ind w:left="2832" w:hanging="2123"/>
        <w:jc w:val="both"/>
        <w:rPr>
          <w:rFonts w:eastAsia="Calibri"/>
          <w:sz w:val="19"/>
          <w:szCs w:val="19"/>
          <w:lang w:val="fr-FR" w:eastAsia="en-US"/>
        </w:rPr>
      </w:pPr>
    </w:p>
    <w:p w:rsidR="000D0A0D" w:rsidRPr="00E3203C" w:rsidRDefault="000D0A0D" w:rsidP="00815038">
      <w:pPr>
        <w:ind w:left="2830" w:hanging="2121"/>
        <w:jc w:val="both"/>
        <w:rPr>
          <w:rFonts w:eastAsia="Calibri"/>
          <w:sz w:val="19"/>
          <w:szCs w:val="19"/>
          <w:lang w:val="fr-FR" w:eastAsia="en-US"/>
        </w:rPr>
      </w:pPr>
      <w:r w:rsidRPr="00E3203C">
        <w:rPr>
          <w:rFonts w:eastAsia="Calibri"/>
          <w:b/>
          <w:sz w:val="19"/>
          <w:szCs w:val="19"/>
          <w:lang w:val="fr-FR" w:eastAsia="en-US"/>
        </w:rPr>
        <w:t>Kurşun:</w:t>
      </w:r>
      <w:r w:rsidRPr="00E3203C">
        <w:rPr>
          <w:rFonts w:eastAsia="Calibri"/>
          <w:sz w:val="19"/>
          <w:szCs w:val="19"/>
          <w:lang w:val="fr-FR" w:eastAsia="en-US"/>
        </w:rPr>
        <w:tab/>
        <w:t>5 mg/kg’dan fazla olmamalıdır.</w:t>
      </w:r>
    </w:p>
    <w:p w:rsidR="00E52108" w:rsidRPr="00E3203C" w:rsidRDefault="00E52108" w:rsidP="00815038">
      <w:pPr>
        <w:ind w:left="2830" w:hanging="2121"/>
        <w:jc w:val="both"/>
        <w:rPr>
          <w:rFonts w:eastAsia="Calibri"/>
          <w:sz w:val="19"/>
          <w:szCs w:val="19"/>
          <w:lang w:val="fr-FR" w:eastAsia="en-US"/>
        </w:rPr>
      </w:pPr>
    </w:p>
    <w:p w:rsidR="000D0A0D" w:rsidRPr="00E3203C" w:rsidRDefault="000D0A0D" w:rsidP="00815038">
      <w:pPr>
        <w:ind w:left="2832" w:hanging="2124"/>
        <w:jc w:val="both"/>
        <w:rPr>
          <w:rFonts w:eastAsia="Calibri"/>
          <w:sz w:val="19"/>
          <w:szCs w:val="19"/>
          <w:lang w:val="fr-FR" w:eastAsia="en-US"/>
        </w:rPr>
      </w:pPr>
    </w:p>
    <w:p w:rsidR="000D0A0D" w:rsidRPr="00E3203C" w:rsidRDefault="001071ED" w:rsidP="00815038">
      <w:pPr>
        <w:ind w:left="2832" w:hanging="2832"/>
        <w:jc w:val="both"/>
        <w:rPr>
          <w:rFonts w:eastAsia="Calibri"/>
          <w:b/>
          <w:sz w:val="19"/>
          <w:szCs w:val="19"/>
          <w:u w:val="single"/>
          <w:lang w:val="fr-FR" w:eastAsia="en-US"/>
        </w:rPr>
      </w:pPr>
      <w:r>
        <w:rPr>
          <w:rFonts w:eastAsia="Calibri"/>
          <w:b/>
          <w:sz w:val="19"/>
          <w:szCs w:val="19"/>
          <w:u w:val="single"/>
          <w:lang w:val="fr-FR" w:eastAsia="en-US"/>
        </w:rPr>
        <w:t>E 536 POTASYUM FERROSİYANÜR</w:t>
      </w:r>
    </w:p>
    <w:p w:rsidR="000D0A0D" w:rsidRPr="00E3203C" w:rsidRDefault="000D0A0D" w:rsidP="00815038">
      <w:pPr>
        <w:ind w:left="2832" w:hanging="2832"/>
        <w:jc w:val="both"/>
        <w:rPr>
          <w:rFonts w:eastAsia="Calibri"/>
          <w:b/>
          <w:sz w:val="19"/>
          <w:szCs w:val="19"/>
          <w:lang w:val="fr-FR" w:eastAsia="en-US"/>
        </w:rPr>
      </w:pPr>
    </w:p>
    <w:p w:rsidR="000D0A0D" w:rsidRPr="00E3203C" w:rsidRDefault="000F6F22" w:rsidP="00815038">
      <w:pPr>
        <w:ind w:left="2832" w:hanging="2832"/>
        <w:jc w:val="both"/>
        <w:rPr>
          <w:rFonts w:eastAsia="Calibri"/>
          <w:sz w:val="19"/>
          <w:szCs w:val="19"/>
          <w:lang w:val="fr-FR" w:eastAsia="en-US"/>
        </w:rPr>
      </w:pPr>
      <w:r>
        <w:rPr>
          <w:rFonts w:eastAsia="Calibri"/>
          <w:b/>
          <w:sz w:val="19"/>
          <w:szCs w:val="19"/>
          <w:u w:val="single"/>
          <w:lang w:val="fr-FR" w:eastAsia="en-US"/>
        </w:rPr>
        <w:t xml:space="preserve">Eş </w:t>
      </w:r>
      <w:r w:rsidR="00C003DB" w:rsidRPr="00E3203C">
        <w:rPr>
          <w:rFonts w:eastAsia="Calibri"/>
          <w:b/>
          <w:sz w:val="19"/>
          <w:szCs w:val="19"/>
          <w:u w:val="single"/>
          <w:lang w:val="fr-FR" w:eastAsia="en-US"/>
        </w:rPr>
        <w:t>anlamlılar</w:t>
      </w:r>
      <w:r w:rsidR="000D0A0D" w:rsidRPr="00E3203C">
        <w:rPr>
          <w:rFonts w:eastAsia="Calibri"/>
          <w:b/>
          <w:sz w:val="19"/>
          <w:szCs w:val="19"/>
          <w:u w:val="single"/>
          <w:lang w:val="fr-FR" w:eastAsia="en-US"/>
        </w:rPr>
        <w:t>:</w:t>
      </w:r>
      <w:r w:rsidR="000D0A0D" w:rsidRPr="00E3203C">
        <w:rPr>
          <w:rFonts w:eastAsia="Calibri"/>
          <w:b/>
          <w:sz w:val="19"/>
          <w:szCs w:val="19"/>
          <w:lang w:val="fr-FR" w:eastAsia="en-US"/>
        </w:rPr>
        <w:tab/>
      </w:r>
      <w:r w:rsidR="006D2A60" w:rsidRPr="006D2A60">
        <w:rPr>
          <w:rFonts w:eastAsia="Calibri"/>
          <w:sz w:val="19"/>
          <w:szCs w:val="19"/>
          <w:lang w:eastAsia="en-US"/>
        </w:rPr>
        <w:t xml:space="preserve">Yellow prussiate of </w:t>
      </w:r>
      <w:r w:rsidR="006D2A60">
        <w:rPr>
          <w:rFonts w:eastAsia="Calibri"/>
          <w:sz w:val="19"/>
          <w:szCs w:val="19"/>
          <w:lang w:eastAsia="en-US"/>
        </w:rPr>
        <w:t>potash (</w:t>
      </w:r>
      <w:r w:rsidR="000D0A0D" w:rsidRPr="00E3203C">
        <w:rPr>
          <w:rFonts w:eastAsia="Calibri"/>
          <w:sz w:val="19"/>
          <w:szCs w:val="19"/>
          <w:lang w:val="fr-FR" w:eastAsia="en-US"/>
        </w:rPr>
        <w:t>Pot</w:t>
      </w:r>
      <w:r w:rsidR="00D52032" w:rsidRPr="00E3203C">
        <w:rPr>
          <w:rFonts w:eastAsia="Calibri"/>
          <w:sz w:val="19"/>
          <w:szCs w:val="19"/>
          <w:lang w:val="fr-FR" w:eastAsia="en-US"/>
        </w:rPr>
        <w:t>asın sarı prusiyatı</w:t>
      </w:r>
      <w:r w:rsidR="006D2A60">
        <w:rPr>
          <w:rFonts w:eastAsia="Calibri"/>
          <w:sz w:val="19"/>
          <w:szCs w:val="19"/>
          <w:lang w:val="fr-FR" w:eastAsia="en-US"/>
        </w:rPr>
        <w:t>)</w:t>
      </w:r>
      <w:r w:rsidR="00D52032" w:rsidRPr="00E3203C">
        <w:rPr>
          <w:rFonts w:eastAsia="Calibri"/>
          <w:sz w:val="19"/>
          <w:szCs w:val="19"/>
          <w:lang w:val="fr-FR" w:eastAsia="en-US"/>
        </w:rPr>
        <w:t>; P</w:t>
      </w:r>
      <w:r w:rsidR="000D0A0D" w:rsidRPr="00E3203C">
        <w:rPr>
          <w:rFonts w:eastAsia="Calibri"/>
          <w:sz w:val="19"/>
          <w:szCs w:val="19"/>
          <w:lang w:val="fr-FR" w:eastAsia="en-US"/>
        </w:rPr>
        <w:t>otasyum hekzasiyanoferrat</w:t>
      </w:r>
    </w:p>
    <w:p w:rsidR="000D0A0D" w:rsidRPr="00E3203C" w:rsidRDefault="000D0A0D" w:rsidP="00815038">
      <w:pPr>
        <w:ind w:left="2832" w:hanging="2832"/>
        <w:jc w:val="both"/>
        <w:rPr>
          <w:rFonts w:eastAsia="Calibri"/>
          <w:b/>
          <w:sz w:val="19"/>
          <w:szCs w:val="19"/>
          <w:lang w:val="fr-FR" w:eastAsia="en-US"/>
        </w:rPr>
      </w:pPr>
    </w:p>
    <w:p w:rsidR="00E52108" w:rsidRPr="00E3203C" w:rsidRDefault="000D0A0D" w:rsidP="00815038">
      <w:pPr>
        <w:ind w:left="2832" w:hanging="2832"/>
        <w:jc w:val="both"/>
        <w:rPr>
          <w:rFonts w:eastAsia="Calibri"/>
          <w:b/>
          <w:sz w:val="19"/>
          <w:szCs w:val="19"/>
          <w:u w:val="single"/>
          <w:lang w:val="fr-FR" w:eastAsia="en-US"/>
        </w:rPr>
      </w:pPr>
      <w:r w:rsidRPr="00E3203C">
        <w:rPr>
          <w:rFonts w:eastAsia="Calibri"/>
          <w:b/>
          <w:sz w:val="19"/>
          <w:szCs w:val="19"/>
          <w:u w:val="single"/>
          <w:lang w:val="fr-FR" w:eastAsia="en-US"/>
        </w:rPr>
        <w:t>Tanım:</w:t>
      </w:r>
    </w:p>
    <w:p w:rsidR="000D0A0D" w:rsidRPr="00E3203C" w:rsidRDefault="000D0A0D" w:rsidP="00815038">
      <w:pPr>
        <w:ind w:left="2832" w:hanging="2832"/>
        <w:jc w:val="both"/>
        <w:rPr>
          <w:rFonts w:eastAsia="Calibri"/>
          <w:b/>
          <w:sz w:val="19"/>
          <w:szCs w:val="19"/>
          <w:u w:val="single"/>
          <w:lang w:val="fr-FR" w:eastAsia="en-US"/>
        </w:rPr>
      </w:pPr>
      <w:r w:rsidRPr="00E3203C">
        <w:rPr>
          <w:rFonts w:eastAsia="Calibri"/>
          <w:b/>
          <w:sz w:val="19"/>
          <w:szCs w:val="19"/>
          <w:lang w:val="fr-FR" w:eastAsia="en-US"/>
        </w:rPr>
        <w:tab/>
      </w:r>
    </w:p>
    <w:p w:rsidR="00E52108" w:rsidRPr="00E3203C" w:rsidRDefault="00450147" w:rsidP="00815038">
      <w:pPr>
        <w:ind w:firstLine="708"/>
        <w:jc w:val="both"/>
        <w:rPr>
          <w:rFonts w:eastAsia="Calibri"/>
          <w:sz w:val="19"/>
          <w:szCs w:val="19"/>
          <w:lang w:val="fr-FR" w:eastAsia="en-US"/>
        </w:rPr>
      </w:pPr>
      <w:r w:rsidRPr="00E3203C">
        <w:rPr>
          <w:rFonts w:eastAsia="Calibri"/>
          <w:b/>
          <w:sz w:val="19"/>
          <w:szCs w:val="19"/>
          <w:lang w:val="fr-FR" w:eastAsia="en-US"/>
        </w:rPr>
        <w:t>EINECS</w:t>
      </w:r>
      <w:r w:rsidR="00E52108" w:rsidRPr="00E3203C">
        <w:rPr>
          <w:rFonts w:eastAsia="Calibri"/>
          <w:b/>
          <w:sz w:val="19"/>
          <w:szCs w:val="19"/>
          <w:lang w:val="fr-FR" w:eastAsia="en-US"/>
        </w:rPr>
        <w:t>:</w:t>
      </w:r>
      <w:r w:rsidR="00E52108" w:rsidRPr="00E3203C">
        <w:rPr>
          <w:rFonts w:eastAsia="Calibri"/>
          <w:b/>
          <w:sz w:val="19"/>
          <w:szCs w:val="19"/>
          <w:lang w:val="fr-FR" w:eastAsia="en-US"/>
        </w:rPr>
        <w:tab/>
      </w:r>
      <w:r w:rsidR="00926389" w:rsidRPr="00E3203C">
        <w:rPr>
          <w:rFonts w:eastAsia="Calibri"/>
          <w:sz w:val="19"/>
          <w:szCs w:val="19"/>
          <w:lang w:val="fr-FR" w:eastAsia="en-US"/>
        </w:rPr>
        <w:tab/>
      </w:r>
      <w:r w:rsidR="00E52108" w:rsidRPr="00E3203C">
        <w:rPr>
          <w:rFonts w:eastAsia="Calibri"/>
          <w:sz w:val="19"/>
          <w:szCs w:val="19"/>
          <w:lang w:val="fr-FR" w:eastAsia="en-US"/>
        </w:rPr>
        <w:t>237-722-2</w:t>
      </w:r>
    </w:p>
    <w:p w:rsidR="00E52108" w:rsidRPr="00E3203C" w:rsidRDefault="00E52108" w:rsidP="00815038">
      <w:pPr>
        <w:ind w:firstLine="708"/>
        <w:jc w:val="both"/>
        <w:rPr>
          <w:rFonts w:eastAsia="Calibri"/>
          <w:sz w:val="19"/>
          <w:szCs w:val="19"/>
          <w:lang w:val="fr-FR" w:eastAsia="en-US"/>
        </w:rPr>
      </w:pPr>
    </w:p>
    <w:p w:rsidR="000D0A0D" w:rsidRPr="00E3203C" w:rsidRDefault="000D0A0D" w:rsidP="00815038">
      <w:pPr>
        <w:ind w:firstLine="708"/>
        <w:jc w:val="both"/>
        <w:rPr>
          <w:rFonts w:eastAsia="Calibri"/>
          <w:sz w:val="19"/>
          <w:szCs w:val="19"/>
          <w:lang w:val="fr-FR" w:eastAsia="en-US"/>
        </w:rPr>
      </w:pPr>
      <w:r w:rsidRPr="00E3203C">
        <w:rPr>
          <w:rFonts w:eastAsia="Calibri"/>
          <w:b/>
          <w:sz w:val="19"/>
          <w:szCs w:val="19"/>
          <w:lang w:val="fr-FR" w:eastAsia="en-US"/>
        </w:rPr>
        <w:t>Kimyasal adı:</w:t>
      </w:r>
      <w:r w:rsidR="001071ED">
        <w:rPr>
          <w:rFonts w:eastAsia="Calibri"/>
          <w:sz w:val="19"/>
          <w:szCs w:val="19"/>
          <w:lang w:val="fr-FR" w:eastAsia="en-US"/>
        </w:rPr>
        <w:tab/>
      </w:r>
      <w:r w:rsidR="001071ED">
        <w:rPr>
          <w:rFonts w:eastAsia="Calibri"/>
          <w:sz w:val="19"/>
          <w:szCs w:val="19"/>
          <w:lang w:val="fr-FR" w:eastAsia="en-US"/>
        </w:rPr>
        <w:tab/>
        <w:t>Potasyum ferrosiyanür</w:t>
      </w:r>
    </w:p>
    <w:p w:rsidR="00E52108" w:rsidRPr="00E3203C" w:rsidRDefault="00E52108" w:rsidP="00815038">
      <w:pPr>
        <w:ind w:firstLine="708"/>
        <w:jc w:val="both"/>
        <w:rPr>
          <w:rFonts w:eastAsia="Calibri"/>
          <w:sz w:val="19"/>
          <w:szCs w:val="19"/>
          <w:lang w:val="fr-FR" w:eastAsia="en-US"/>
        </w:rPr>
      </w:pPr>
    </w:p>
    <w:p w:rsidR="000D0A0D" w:rsidRPr="00E3203C" w:rsidRDefault="000D0A0D" w:rsidP="00815038">
      <w:pPr>
        <w:ind w:firstLine="708"/>
        <w:jc w:val="both"/>
        <w:rPr>
          <w:rFonts w:eastAsia="Calibri"/>
          <w:sz w:val="19"/>
          <w:szCs w:val="19"/>
          <w:vertAlign w:val="subscript"/>
          <w:lang w:val="fr-FR" w:eastAsia="en-US"/>
        </w:rPr>
      </w:pPr>
      <w:r w:rsidRPr="00E3203C">
        <w:rPr>
          <w:rFonts w:eastAsia="Calibri"/>
          <w:b/>
          <w:sz w:val="19"/>
          <w:szCs w:val="19"/>
          <w:lang w:val="fr-FR" w:eastAsia="en-US"/>
        </w:rPr>
        <w:t>Kimyasal formülü:</w:t>
      </w:r>
      <w:r w:rsidRPr="00E3203C">
        <w:rPr>
          <w:rFonts w:eastAsia="Calibri"/>
          <w:sz w:val="19"/>
          <w:szCs w:val="19"/>
          <w:lang w:val="fr-FR" w:eastAsia="en-US"/>
        </w:rPr>
        <w:tab/>
        <w:t>K</w:t>
      </w:r>
      <w:r w:rsidRPr="00E3203C">
        <w:rPr>
          <w:rFonts w:eastAsia="Calibri"/>
          <w:sz w:val="19"/>
          <w:szCs w:val="19"/>
          <w:vertAlign w:val="subscript"/>
          <w:lang w:val="fr-FR" w:eastAsia="en-US"/>
        </w:rPr>
        <w:t>4</w:t>
      </w:r>
      <w:r w:rsidRPr="00E3203C">
        <w:rPr>
          <w:rFonts w:eastAsia="Calibri"/>
          <w:sz w:val="19"/>
          <w:szCs w:val="19"/>
          <w:lang w:val="fr-FR" w:eastAsia="en-US"/>
        </w:rPr>
        <w:t>Fe(CN)</w:t>
      </w:r>
      <w:r w:rsidRPr="00E3203C">
        <w:rPr>
          <w:rFonts w:eastAsia="Calibri"/>
          <w:sz w:val="19"/>
          <w:szCs w:val="19"/>
          <w:vertAlign w:val="subscript"/>
          <w:lang w:val="fr-FR" w:eastAsia="en-US"/>
        </w:rPr>
        <w:t>6</w:t>
      </w:r>
      <w:r w:rsidRPr="00E3203C">
        <w:rPr>
          <w:rFonts w:eastAsia="Calibri"/>
          <w:sz w:val="19"/>
          <w:szCs w:val="19"/>
          <w:lang w:val="fr-FR" w:eastAsia="en-US"/>
        </w:rPr>
        <w:t>·</w:t>
      </w:r>
      <w:r w:rsidR="00D52032" w:rsidRPr="00E3203C">
        <w:rPr>
          <w:rFonts w:eastAsia="Calibri"/>
          <w:sz w:val="19"/>
          <w:szCs w:val="19"/>
          <w:lang w:val="fr-FR" w:eastAsia="en-US"/>
        </w:rPr>
        <w:t xml:space="preserve"> </w:t>
      </w:r>
      <w:r w:rsidRPr="00E3203C">
        <w:rPr>
          <w:rFonts w:eastAsia="Calibri"/>
          <w:sz w:val="19"/>
          <w:szCs w:val="19"/>
          <w:lang w:val="fr-FR" w:eastAsia="en-US"/>
        </w:rPr>
        <w:t>3</w:t>
      </w:r>
      <w:r w:rsidR="00D52032" w:rsidRPr="00E3203C">
        <w:rPr>
          <w:rFonts w:eastAsia="Calibri"/>
          <w:sz w:val="19"/>
          <w:szCs w:val="19"/>
          <w:lang w:val="fr-FR" w:eastAsia="en-US"/>
        </w:rPr>
        <w:t xml:space="preserve"> </w:t>
      </w:r>
      <w:r w:rsidRPr="00E3203C">
        <w:rPr>
          <w:rFonts w:eastAsia="Calibri"/>
          <w:sz w:val="19"/>
          <w:szCs w:val="19"/>
          <w:lang w:val="fr-FR" w:eastAsia="en-US"/>
        </w:rPr>
        <w:t>H</w:t>
      </w:r>
      <w:r w:rsidRPr="00E3203C">
        <w:rPr>
          <w:rFonts w:eastAsia="Calibri"/>
          <w:sz w:val="19"/>
          <w:szCs w:val="19"/>
          <w:vertAlign w:val="subscript"/>
          <w:lang w:val="fr-FR" w:eastAsia="en-US"/>
        </w:rPr>
        <w:t>2</w:t>
      </w:r>
      <w:r w:rsidRPr="00E3203C">
        <w:rPr>
          <w:rFonts w:eastAsia="Calibri"/>
          <w:sz w:val="19"/>
          <w:szCs w:val="19"/>
          <w:lang w:val="fr-FR" w:eastAsia="en-US"/>
        </w:rPr>
        <w:t>O</w:t>
      </w:r>
      <w:r w:rsidRPr="00E3203C">
        <w:rPr>
          <w:rFonts w:eastAsia="Calibri"/>
          <w:sz w:val="19"/>
          <w:szCs w:val="19"/>
          <w:vertAlign w:val="subscript"/>
          <w:lang w:val="fr-FR" w:eastAsia="en-US"/>
        </w:rPr>
        <w:t xml:space="preserve"> </w:t>
      </w:r>
    </w:p>
    <w:p w:rsidR="00E52108" w:rsidRPr="00E3203C" w:rsidRDefault="00E52108" w:rsidP="00815038">
      <w:pPr>
        <w:ind w:firstLine="708"/>
        <w:jc w:val="both"/>
        <w:rPr>
          <w:rFonts w:eastAsia="Calibri"/>
          <w:sz w:val="19"/>
          <w:szCs w:val="19"/>
          <w:lang w:val="fr-FR" w:eastAsia="en-US"/>
        </w:rPr>
      </w:pPr>
    </w:p>
    <w:p w:rsidR="000D0A0D" w:rsidRPr="00E3203C" w:rsidRDefault="000D0A0D" w:rsidP="00815038">
      <w:pPr>
        <w:jc w:val="both"/>
        <w:rPr>
          <w:rFonts w:eastAsia="Calibri"/>
          <w:sz w:val="19"/>
          <w:szCs w:val="19"/>
          <w:lang w:val="fr-FR" w:eastAsia="en-US"/>
        </w:rPr>
      </w:pPr>
      <w:r w:rsidRPr="00E3203C">
        <w:rPr>
          <w:rFonts w:eastAsia="Calibri"/>
          <w:sz w:val="19"/>
          <w:szCs w:val="19"/>
          <w:lang w:val="fr-FR" w:eastAsia="en-US"/>
        </w:rPr>
        <w:tab/>
      </w:r>
      <w:r w:rsidR="001016C5" w:rsidRPr="00E3203C">
        <w:rPr>
          <w:rFonts w:eastAsia="Calibri"/>
          <w:b/>
          <w:sz w:val="19"/>
          <w:szCs w:val="19"/>
          <w:lang w:val="fr-FR" w:eastAsia="en-US"/>
        </w:rPr>
        <w:t>Molekül ağırlığı</w:t>
      </w:r>
      <w:r w:rsidRPr="00E3203C">
        <w:rPr>
          <w:rFonts w:eastAsia="Calibri"/>
          <w:b/>
          <w:sz w:val="19"/>
          <w:szCs w:val="19"/>
          <w:lang w:val="fr-FR" w:eastAsia="en-US"/>
        </w:rPr>
        <w:t>:</w:t>
      </w:r>
      <w:r w:rsidRPr="00E3203C">
        <w:rPr>
          <w:rFonts w:eastAsia="Calibri"/>
          <w:b/>
          <w:sz w:val="19"/>
          <w:szCs w:val="19"/>
          <w:lang w:val="fr-FR" w:eastAsia="en-US"/>
        </w:rPr>
        <w:tab/>
      </w:r>
      <w:r w:rsidRPr="00E3203C">
        <w:rPr>
          <w:rFonts w:eastAsia="Calibri"/>
          <w:b/>
          <w:sz w:val="19"/>
          <w:szCs w:val="19"/>
          <w:lang w:val="fr-FR" w:eastAsia="en-US"/>
        </w:rPr>
        <w:tab/>
      </w:r>
      <w:r w:rsidR="00D52032" w:rsidRPr="00E3203C">
        <w:rPr>
          <w:rFonts w:eastAsia="Calibri"/>
          <w:sz w:val="19"/>
          <w:szCs w:val="19"/>
          <w:lang w:val="fr-FR" w:eastAsia="en-US"/>
        </w:rPr>
        <w:t>422,</w:t>
      </w:r>
      <w:r w:rsidRPr="00E3203C">
        <w:rPr>
          <w:rFonts w:eastAsia="Calibri"/>
          <w:sz w:val="19"/>
          <w:szCs w:val="19"/>
          <w:lang w:val="fr-FR" w:eastAsia="en-US"/>
        </w:rPr>
        <w:t>4</w:t>
      </w:r>
      <w:r w:rsidRPr="00E3203C">
        <w:rPr>
          <w:rFonts w:eastAsia="Calibri"/>
          <w:sz w:val="19"/>
          <w:szCs w:val="19"/>
          <w:lang w:val="fr-FR" w:eastAsia="en-US"/>
        </w:rPr>
        <w:tab/>
      </w:r>
      <w:r w:rsidRPr="00E3203C">
        <w:rPr>
          <w:rFonts w:eastAsia="Calibri"/>
          <w:sz w:val="19"/>
          <w:szCs w:val="19"/>
          <w:lang w:val="fr-FR" w:eastAsia="en-US"/>
        </w:rPr>
        <w:tab/>
      </w:r>
      <w:r w:rsidRPr="00E3203C">
        <w:rPr>
          <w:rFonts w:eastAsia="Calibri"/>
          <w:sz w:val="19"/>
          <w:szCs w:val="19"/>
          <w:lang w:val="fr-FR" w:eastAsia="en-US"/>
        </w:rPr>
        <w:tab/>
      </w:r>
      <w:r w:rsidRPr="00E3203C">
        <w:rPr>
          <w:rFonts w:eastAsia="Calibri"/>
          <w:sz w:val="19"/>
          <w:szCs w:val="19"/>
          <w:lang w:val="fr-FR" w:eastAsia="en-US"/>
        </w:rPr>
        <w:tab/>
        <w:t xml:space="preserve"> </w:t>
      </w:r>
    </w:p>
    <w:p w:rsidR="00E52108" w:rsidRPr="00E3203C" w:rsidRDefault="00E52108" w:rsidP="00815038">
      <w:pPr>
        <w:jc w:val="both"/>
        <w:rPr>
          <w:rFonts w:eastAsia="Calibri"/>
          <w:sz w:val="19"/>
          <w:szCs w:val="19"/>
          <w:lang w:val="fr-FR" w:eastAsia="en-US"/>
        </w:rPr>
      </w:pPr>
    </w:p>
    <w:p w:rsidR="000D0A0D" w:rsidRPr="00E3203C" w:rsidRDefault="000D0A0D" w:rsidP="00815038">
      <w:pPr>
        <w:ind w:left="2832" w:hanging="2124"/>
        <w:jc w:val="both"/>
        <w:rPr>
          <w:rFonts w:eastAsia="Calibri"/>
          <w:sz w:val="19"/>
          <w:szCs w:val="19"/>
          <w:lang w:val="fr-FR" w:eastAsia="en-US"/>
        </w:rPr>
      </w:pPr>
      <w:r w:rsidRPr="00E3203C">
        <w:rPr>
          <w:rFonts w:eastAsia="Calibri"/>
          <w:b/>
          <w:sz w:val="19"/>
          <w:szCs w:val="19"/>
          <w:lang w:val="fr-FR" w:eastAsia="en-US"/>
        </w:rPr>
        <w:t>Analiz:</w:t>
      </w:r>
      <w:r w:rsidR="00E52108" w:rsidRPr="00E3203C">
        <w:rPr>
          <w:rFonts w:eastAsia="Calibri"/>
          <w:sz w:val="19"/>
          <w:szCs w:val="19"/>
          <w:lang w:val="fr-FR" w:eastAsia="en-US"/>
        </w:rPr>
        <w:tab/>
      </w:r>
      <w:r w:rsidR="00D52032" w:rsidRPr="00E3203C">
        <w:rPr>
          <w:rFonts w:eastAsia="Calibri"/>
          <w:sz w:val="19"/>
          <w:szCs w:val="19"/>
          <w:lang w:val="fr-FR" w:eastAsia="en-US"/>
        </w:rPr>
        <w:t>İçeriği %99,</w:t>
      </w:r>
      <w:r w:rsidRPr="00E3203C">
        <w:rPr>
          <w:rFonts w:eastAsia="Calibri"/>
          <w:sz w:val="19"/>
          <w:szCs w:val="19"/>
          <w:lang w:val="fr-FR" w:eastAsia="en-US"/>
        </w:rPr>
        <w:t xml:space="preserve">0’dan az olmamalıdır. </w:t>
      </w:r>
    </w:p>
    <w:p w:rsidR="000D0A0D" w:rsidRPr="00E3203C" w:rsidRDefault="000D0A0D" w:rsidP="00815038">
      <w:pPr>
        <w:ind w:left="2832" w:hanging="2832"/>
        <w:jc w:val="both"/>
        <w:rPr>
          <w:rFonts w:eastAsia="Calibri"/>
          <w:b/>
          <w:sz w:val="19"/>
          <w:szCs w:val="19"/>
          <w:lang w:val="fr-FR" w:eastAsia="en-US"/>
        </w:rPr>
      </w:pPr>
    </w:p>
    <w:p w:rsidR="000D0A0D" w:rsidRPr="00E3203C" w:rsidRDefault="000D0A0D" w:rsidP="00815038">
      <w:pPr>
        <w:ind w:left="2832" w:hanging="2832"/>
        <w:jc w:val="both"/>
        <w:rPr>
          <w:rFonts w:eastAsia="Calibri"/>
          <w:sz w:val="19"/>
          <w:szCs w:val="19"/>
          <w:lang w:val="fr-FR" w:eastAsia="en-US"/>
        </w:rPr>
      </w:pPr>
      <w:r w:rsidRPr="00E3203C">
        <w:rPr>
          <w:rFonts w:eastAsia="Calibri"/>
          <w:b/>
          <w:sz w:val="19"/>
          <w:szCs w:val="19"/>
          <w:u w:val="single"/>
          <w:lang w:val="fr-FR" w:eastAsia="en-US"/>
        </w:rPr>
        <w:t>Tanımlama:</w:t>
      </w:r>
      <w:r w:rsidR="00205256">
        <w:rPr>
          <w:rFonts w:eastAsia="Calibri"/>
          <w:sz w:val="19"/>
          <w:szCs w:val="19"/>
          <w:lang w:val="fr-FR" w:eastAsia="en-US"/>
        </w:rPr>
        <w:tab/>
        <w:t>Limon sarısı kristaller</w:t>
      </w:r>
      <w:r w:rsidRPr="00E3203C">
        <w:rPr>
          <w:rFonts w:eastAsia="Calibri"/>
          <w:sz w:val="19"/>
          <w:szCs w:val="19"/>
          <w:lang w:val="fr-FR" w:eastAsia="en-US"/>
        </w:rPr>
        <w:t xml:space="preserve"> </w:t>
      </w:r>
    </w:p>
    <w:p w:rsidR="000D0A0D" w:rsidRPr="00E3203C" w:rsidRDefault="000D0A0D" w:rsidP="00815038">
      <w:pPr>
        <w:keepNext/>
        <w:ind w:left="4245" w:hanging="4245"/>
        <w:jc w:val="both"/>
        <w:outlineLvl w:val="2"/>
        <w:rPr>
          <w:b/>
          <w:sz w:val="19"/>
          <w:szCs w:val="19"/>
        </w:rPr>
      </w:pPr>
    </w:p>
    <w:p w:rsidR="000D0A0D" w:rsidRPr="00E3203C" w:rsidRDefault="00BA669C" w:rsidP="00815038">
      <w:pPr>
        <w:keepNext/>
        <w:ind w:left="4245" w:hanging="4245"/>
        <w:jc w:val="both"/>
        <w:outlineLvl w:val="2"/>
        <w:rPr>
          <w:b/>
          <w:sz w:val="19"/>
          <w:szCs w:val="19"/>
          <w:u w:val="single"/>
        </w:rPr>
      </w:pPr>
      <w:r>
        <w:rPr>
          <w:b/>
          <w:sz w:val="19"/>
          <w:szCs w:val="19"/>
          <w:u w:val="single"/>
        </w:rPr>
        <w:t>İdentifikasyon</w:t>
      </w:r>
      <w:r w:rsidR="000D0A0D" w:rsidRPr="00E3203C">
        <w:rPr>
          <w:b/>
          <w:sz w:val="19"/>
          <w:szCs w:val="19"/>
          <w:u w:val="single"/>
        </w:rPr>
        <w:t>:</w:t>
      </w:r>
    </w:p>
    <w:p w:rsidR="00E52108" w:rsidRPr="00E3203C" w:rsidRDefault="00E52108" w:rsidP="00815038">
      <w:pPr>
        <w:keepNext/>
        <w:ind w:left="4245" w:hanging="4245"/>
        <w:jc w:val="both"/>
        <w:outlineLvl w:val="2"/>
        <w:rPr>
          <w:b/>
          <w:sz w:val="19"/>
          <w:szCs w:val="19"/>
          <w:u w:val="single"/>
        </w:rPr>
      </w:pPr>
    </w:p>
    <w:p w:rsidR="00E52108" w:rsidRPr="00E3203C" w:rsidRDefault="00E52108" w:rsidP="00815038">
      <w:pPr>
        <w:ind w:left="709"/>
        <w:jc w:val="both"/>
        <w:rPr>
          <w:rFonts w:eastAsia="Calibri"/>
          <w:sz w:val="19"/>
          <w:szCs w:val="19"/>
          <w:lang w:val="de-DE" w:eastAsia="en-US"/>
        </w:rPr>
      </w:pPr>
      <w:r w:rsidRPr="00E3203C">
        <w:rPr>
          <w:rFonts w:eastAsia="Calibri"/>
          <w:b/>
          <w:sz w:val="19"/>
          <w:szCs w:val="19"/>
          <w:lang w:eastAsia="en-US"/>
        </w:rPr>
        <w:t>Potasyum</w:t>
      </w:r>
      <w:r w:rsidRPr="00E3203C">
        <w:rPr>
          <w:rFonts w:eastAsia="Calibri"/>
          <w:b/>
          <w:sz w:val="19"/>
          <w:szCs w:val="19"/>
          <w:lang w:val="de-DE" w:eastAsia="en-US"/>
        </w:rPr>
        <w:t xml:space="preserve"> testi:</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sz w:val="19"/>
          <w:szCs w:val="19"/>
          <w:lang w:val="de-DE" w:eastAsia="en-US"/>
        </w:rPr>
        <w:t xml:space="preserve">Testi geçer. </w:t>
      </w:r>
    </w:p>
    <w:p w:rsidR="00E52108" w:rsidRPr="00E3203C" w:rsidRDefault="00E52108" w:rsidP="00815038">
      <w:pPr>
        <w:ind w:left="709"/>
        <w:jc w:val="both"/>
        <w:rPr>
          <w:rFonts w:eastAsia="Calibri"/>
          <w:sz w:val="19"/>
          <w:szCs w:val="19"/>
          <w:lang w:val="de-DE" w:eastAsia="en-US"/>
        </w:rPr>
      </w:pPr>
    </w:p>
    <w:p w:rsidR="00E52108" w:rsidRPr="00E3203C" w:rsidRDefault="001071ED" w:rsidP="00815038">
      <w:pPr>
        <w:ind w:firstLine="708"/>
        <w:jc w:val="both"/>
        <w:rPr>
          <w:rFonts w:eastAsia="Calibri"/>
          <w:sz w:val="19"/>
          <w:szCs w:val="19"/>
          <w:lang w:val="de-DE" w:eastAsia="en-US"/>
        </w:rPr>
      </w:pPr>
      <w:r>
        <w:rPr>
          <w:rFonts w:eastAsia="Calibri"/>
          <w:b/>
          <w:sz w:val="19"/>
          <w:szCs w:val="19"/>
          <w:lang w:eastAsia="en-US"/>
        </w:rPr>
        <w:t>Ferrosiyanür</w:t>
      </w:r>
      <w:r w:rsidR="00E52108" w:rsidRPr="00E3203C">
        <w:rPr>
          <w:rFonts w:eastAsia="Calibri"/>
          <w:b/>
          <w:sz w:val="19"/>
          <w:szCs w:val="19"/>
          <w:lang w:eastAsia="en-US"/>
        </w:rPr>
        <w:t xml:space="preserve"> </w:t>
      </w:r>
      <w:r w:rsidR="00E52108" w:rsidRPr="00E3203C">
        <w:rPr>
          <w:rFonts w:eastAsia="Calibri"/>
          <w:b/>
          <w:sz w:val="19"/>
          <w:szCs w:val="19"/>
          <w:lang w:val="de-DE" w:eastAsia="en-US"/>
        </w:rPr>
        <w:t>testi:</w:t>
      </w:r>
      <w:r w:rsidR="00E52108" w:rsidRPr="00E3203C">
        <w:rPr>
          <w:rFonts w:eastAsia="Calibri"/>
          <w:b/>
          <w:sz w:val="19"/>
          <w:szCs w:val="19"/>
          <w:lang w:val="de-DE" w:eastAsia="en-US"/>
        </w:rPr>
        <w:tab/>
      </w:r>
      <w:r w:rsidR="00E52108" w:rsidRPr="00E3203C">
        <w:rPr>
          <w:rFonts w:eastAsia="Calibri"/>
          <w:sz w:val="19"/>
          <w:szCs w:val="19"/>
          <w:lang w:val="de-DE" w:eastAsia="en-US"/>
        </w:rPr>
        <w:t xml:space="preserve">Testi geçer. </w:t>
      </w:r>
    </w:p>
    <w:p w:rsidR="000D0A0D" w:rsidRPr="00E3203C" w:rsidRDefault="000D0A0D" w:rsidP="00815038">
      <w:pPr>
        <w:jc w:val="both"/>
        <w:rPr>
          <w:rFonts w:eastAsia="Calibri"/>
          <w:b/>
          <w:sz w:val="19"/>
          <w:szCs w:val="19"/>
          <w:lang w:val="de-DE"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Saflık:</w:t>
      </w:r>
    </w:p>
    <w:p w:rsidR="00E52108" w:rsidRPr="00E3203C" w:rsidRDefault="00E52108" w:rsidP="00815038">
      <w:pPr>
        <w:jc w:val="both"/>
        <w:rPr>
          <w:rFonts w:eastAsia="Calibri"/>
          <w:b/>
          <w:sz w:val="19"/>
          <w:szCs w:val="19"/>
          <w:u w:val="single"/>
          <w:lang w:val="de-DE" w:eastAsia="en-US"/>
        </w:rPr>
      </w:pP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Serbest nem:</w:t>
      </w:r>
      <w:r w:rsidRPr="00E3203C">
        <w:rPr>
          <w:rFonts w:eastAsia="Calibri"/>
          <w:b/>
          <w:sz w:val="19"/>
          <w:szCs w:val="19"/>
          <w:lang w:val="de-DE" w:eastAsia="en-US"/>
        </w:rPr>
        <w:tab/>
      </w:r>
      <w:r w:rsidRPr="00E3203C">
        <w:rPr>
          <w:rFonts w:eastAsia="Calibri"/>
          <w:b/>
          <w:sz w:val="19"/>
          <w:szCs w:val="19"/>
          <w:lang w:val="de-DE" w:eastAsia="en-US"/>
        </w:rPr>
        <w:tab/>
      </w:r>
      <w:r w:rsidR="00D52032" w:rsidRPr="00E3203C">
        <w:rPr>
          <w:rFonts w:eastAsia="Calibri"/>
          <w:sz w:val="19"/>
          <w:szCs w:val="19"/>
          <w:lang w:val="de-DE" w:eastAsia="en-US"/>
        </w:rPr>
        <w:t>%1,</w:t>
      </w:r>
      <w:r w:rsidR="00205256">
        <w:rPr>
          <w:rFonts w:eastAsia="Calibri"/>
          <w:sz w:val="19"/>
          <w:szCs w:val="19"/>
          <w:lang w:val="de-DE" w:eastAsia="en-US"/>
        </w:rPr>
        <w:t>0’da</w:t>
      </w:r>
      <w:r w:rsidR="00E52108" w:rsidRPr="00E3203C">
        <w:rPr>
          <w:rFonts w:eastAsia="Calibri"/>
          <w:sz w:val="19"/>
          <w:szCs w:val="19"/>
          <w:lang w:val="de-DE" w:eastAsia="en-US"/>
        </w:rPr>
        <w:t>n fazla olmamalıdır</w:t>
      </w:r>
      <w:r w:rsidRPr="00E3203C">
        <w:rPr>
          <w:rFonts w:eastAsia="Calibri"/>
          <w:sz w:val="19"/>
          <w:szCs w:val="19"/>
          <w:lang w:val="de-DE" w:eastAsia="en-US"/>
        </w:rPr>
        <w:t>.</w:t>
      </w:r>
    </w:p>
    <w:p w:rsidR="00E52108" w:rsidRPr="00E3203C" w:rsidRDefault="00E52108" w:rsidP="00815038">
      <w:pPr>
        <w:ind w:firstLine="708"/>
        <w:jc w:val="both"/>
        <w:rPr>
          <w:rFonts w:eastAsia="Calibri"/>
          <w:sz w:val="19"/>
          <w:szCs w:val="19"/>
          <w:lang w:val="de-DE" w:eastAsia="en-US"/>
        </w:rPr>
      </w:pPr>
    </w:p>
    <w:p w:rsidR="00E52108" w:rsidRPr="00E3203C" w:rsidRDefault="000D0A0D" w:rsidP="00815038">
      <w:pPr>
        <w:ind w:firstLine="708"/>
        <w:jc w:val="both"/>
        <w:rPr>
          <w:rFonts w:eastAsia="Calibri"/>
          <w:b/>
          <w:sz w:val="19"/>
          <w:szCs w:val="19"/>
          <w:lang w:val="de-DE" w:eastAsia="en-US"/>
        </w:rPr>
      </w:pPr>
      <w:r w:rsidRPr="00E3203C">
        <w:rPr>
          <w:rFonts w:eastAsia="Calibri"/>
          <w:b/>
          <w:sz w:val="19"/>
          <w:szCs w:val="19"/>
          <w:lang w:val="de-DE" w:eastAsia="en-US"/>
        </w:rPr>
        <w:t xml:space="preserve">Suda çözünmeyen </w:t>
      </w: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madde:</w:t>
      </w:r>
      <w:r w:rsidRPr="00E3203C">
        <w:rPr>
          <w:rFonts w:eastAsia="Calibri"/>
          <w:b/>
          <w:sz w:val="19"/>
          <w:szCs w:val="19"/>
          <w:lang w:val="de-DE" w:eastAsia="en-US"/>
        </w:rPr>
        <w:tab/>
      </w:r>
      <w:r w:rsidR="00E52108" w:rsidRPr="00E3203C">
        <w:rPr>
          <w:rFonts w:eastAsia="Calibri"/>
          <w:b/>
          <w:sz w:val="19"/>
          <w:szCs w:val="19"/>
          <w:lang w:val="de-DE" w:eastAsia="en-US"/>
        </w:rPr>
        <w:tab/>
      </w:r>
      <w:r w:rsidR="00E52108" w:rsidRPr="00E3203C">
        <w:rPr>
          <w:rFonts w:eastAsia="Calibri"/>
          <w:b/>
          <w:sz w:val="19"/>
          <w:szCs w:val="19"/>
          <w:lang w:val="de-DE" w:eastAsia="en-US"/>
        </w:rPr>
        <w:tab/>
      </w:r>
      <w:r w:rsidR="00D52032" w:rsidRPr="00E3203C">
        <w:rPr>
          <w:rFonts w:eastAsia="Calibri"/>
          <w:sz w:val="19"/>
          <w:szCs w:val="19"/>
          <w:lang w:val="de-DE" w:eastAsia="en-US"/>
        </w:rPr>
        <w:t>%0,03’t</w:t>
      </w:r>
      <w:r w:rsidRPr="00E3203C">
        <w:rPr>
          <w:rFonts w:eastAsia="Calibri"/>
          <w:sz w:val="19"/>
          <w:szCs w:val="19"/>
          <w:lang w:val="de-DE" w:eastAsia="en-US"/>
        </w:rPr>
        <w:t>en fazla olmamalıdır.</w:t>
      </w:r>
    </w:p>
    <w:p w:rsidR="00E52108" w:rsidRPr="00E3203C" w:rsidRDefault="00E52108" w:rsidP="00815038">
      <w:pPr>
        <w:ind w:firstLine="708"/>
        <w:jc w:val="both"/>
        <w:rPr>
          <w:rFonts w:eastAsia="Calibri"/>
          <w:b/>
          <w:sz w:val="19"/>
          <w:szCs w:val="19"/>
          <w:lang w:val="de-DE" w:eastAsia="en-US"/>
        </w:rPr>
      </w:pP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Klorür:</w:t>
      </w:r>
      <w:r w:rsidR="00D52032" w:rsidRPr="00E3203C">
        <w:rPr>
          <w:rFonts w:eastAsia="Calibri"/>
          <w:sz w:val="19"/>
          <w:szCs w:val="19"/>
          <w:lang w:val="de-DE" w:eastAsia="en-US"/>
        </w:rPr>
        <w:tab/>
      </w:r>
      <w:r w:rsidR="00D52032" w:rsidRPr="00E3203C">
        <w:rPr>
          <w:rFonts w:eastAsia="Calibri"/>
          <w:sz w:val="19"/>
          <w:szCs w:val="19"/>
          <w:lang w:val="de-DE" w:eastAsia="en-US"/>
        </w:rPr>
        <w:tab/>
      </w:r>
      <w:r w:rsidR="00D52032" w:rsidRPr="00E3203C">
        <w:rPr>
          <w:rFonts w:eastAsia="Calibri"/>
          <w:sz w:val="19"/>
          <w:szCs w:val="19"/>
          <w:lang w:val="de-DE" w:eastAsia="en-US"/>
        </w:rPr>
        <w:tab/>
        <w:t>%0,</w:t>
      </w:r>
      <w:r w:rsidRPr="00E3203C">
        <w:rPr>
          <w:rFonts w:eastAsia="Calibri"/>
          <w:sz w:val="19"/>
          <w:szCs w:val="19"/>
          <w:lang w:val="de-DE" w:eastAsia="en-US"/>
        </w:rPr>
        <w:t>2’den fazla  olmamalıdır.</w:t>
      </w:r>
    </w:p>
    <w:p w:rsidR="00E52108" w:rsidRPr="00E3203C" w:rsidRDefault="00E52108" w:rsidP="00815038">
      <w:pPr>
        <w:ind w:firstLine="708"/>
        <w:jc w:val="both"/>
        <w:rPr>
          <w:rFonts w:eastAsia="Calibri"/>
          <w:b/>
          <w:sz w:val="19"/>
          <w:szCs w:val="19"/>
          <w:lang w:val="de-DE" w:eastAsia="en-US"/>
        </w:rPr>
      </w:pP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Sülfat:</w:t>
      </w:r>
      <w:r w:rsidR="00D52032" w:rsidRPr="00E3203C">
        <w:rPr>
          <w:rFonts w:eastAsia="Calibri"/>
          <w:sz w:val="19"/>
          <w:szCs w:val="19"/>
          <w:lang w:val="de-DE" w:eastAsia="en-US"/>
        </w:rPr>
        <w:tab/>
      </w:r>
      <w:r w:rsidR="00D52032" w:rsidRPr="00E3203C">
        <w:rPr>
          <w:rFonts w:eastAsia="Calibri"/>
          <w:sz w:val="19"/>
          <w:szCs w:val="19"/>
          <w:lang w:val="de-DE" w:eastAsia="en-US"/>
        </w:rPr>
        <w:tab/>
      </w:r>
      <w:r w:rsidR="00D52032" w:rsidRPr="00E3203C">
        <w:rPr>
          <w:rFonts w:eastAsia="Calibri"/>
          <w:sz w:val="19"/>
          <w:szCs w:val="19"/>
          <w:lang w:val="de-DE" w:eastAsia="en-US"/>
        </w:rPr>
        <w:tab/>
        <w:t>%0,</w:t>
      </w:r>
      <w:r w:rsidRPr="00E3203C">
        <w:rPr>
          <w:rFonts w:eastAsia="Calibri"/>
          <w:sz w:val="19"/>
          <w:szCs w:val="19"/>
          <w:lang w:val="de-DE" w:eastAsia="en-US"/>
        </w:rPr>
        <w:t>1’den fazla olmamalıdır.</w:t>
      </w:r>
    </w:p>
    <w:p w:rsidR="00E52108" w:rsidRPr="00E3203C" w:rsidRDefault="00E52108" w:rsidP="00815038">
      <w:pPr>
        <w:ind w:firstLine="708"/>
        <w:jc w:val="both"/>
        <w:rPr>
          <w:rFonts w:eastAsia="Calibri"/>
          <w:b/>
          <w:sz w:val="19"/>
          <w:szCs w:val="19"/>
          <w:lang w:val="de-DE" w:eastAsia="en-US"/>
        </w:rPr>
      </w:pPr>
    </w:p>
    <w:p w:rsidR="000D0A0D" w:rsidRPr="00E3203C" w:rsidRDefault="001071ED" w:rsidP="00931B50">
      <w:pPr>
        <w:ind w:left="2832" w:hanging="2123"/>
        <w:jc w:val="both"/>
        <w:rPr>
          <w:rFonts w:eastAsia="Calibri"/>
          <w:sz w:val="19"/>
          <w:szCs w:val="19"/>
          <w:lang w:val="fr-FR" w:eastAsia="en-US"/>
        </w:rPr>
      </w:pPr>
      <w:r>
        <w:rPr>
          <w:rFonts w:eastAsia="Calibri"/>
          <w:b/>
          <w:sz w:val="19"/>
          <w:szCs w:val="19"/>
          <w:lang w:val="fr-FR" w:eastAsia="en-US"/>
        </w:rPr>
        <w:t>Serbest siyanür</w:t>
      </w:r>
      <w:r w:rsidR="000D0A0D" w:rsidRPr="00E3203C">
        <w:rPr>
          <w:rFonts w:eastAsia="Calibri"/>
          <w:b/>
          <w:sz w:val="19"/>
          <w:szCs w:val="19"/>
          <w:lang w:val="fr-FR" w:eastAsia="en-US"/>
        </w:rPr>
        <w:t>:</w:t>
      </w:r>
      <w:r w:rsidR="00E52108" w:rsidRPr="00E3203C">
        <w:rPr>
          <w:rFonts w:eastAsia="Calibri"/>
          <w:sz w:val="19"/>
          <w:szCs w:val="19"/>
          <w:lang w:val="fr-FR" w:eastAsia="en-US"/>
        </w:rPr>
        <w:tab/>
      </w:r>
      <w:r w:rsidR="00931B50" w:rsidRPr="00E3203C">
        <w:rPr>
          <w:rFonts w:eastAsia="Calibri"/>
          <w:sz w:val="19"/>
          <w:szCs w:val="19"/>
          <w:lang w:val="de-DE" w:eastAsia="en-US"/>
        </w:rPr>
        <w:t>Tespit edilemez.</w:t>
      </w:r>
    </w:p>
    <w:p w:rsidR="00E52108" w:rsidRPr="00E3203C" w:rsidRDefault="00E52108" w:rsidP="00815038">
      <w:pPr>
        <w:ind w:left="2832" w:hanging="2123"/>
        <w:jc w:val="both"/>
        <w:rPr>
          <w:rFonts w:eastAsia="Calibri"/>
          <w:sz w:val="19"/>
          <w:szCs w:val="19"/>
          <w:lang w:val="fr-FR" w:eastAsia="en-US"/>
        </w:rPr>
      </w:pPr>
    </w:p>
    <w:p w:rsidR="000D0A0D" w:rsidRPr="00E3203C" w:rsidRDefault="000D0A0D" w:rsidP="00931B50">
      <w:pPr>
        <w:ind w:left="2832" w:hanging="2123"/>
        <w:jc w:val="both"/>
        <w:rPr>
          <w:rFonts w:eastAsia="Calibri"/>
          <w:sz w:val="19"/>
          <w:szCs w:val="19"/>
          <w:lang w:val="fr-FR" w:eastAsia="en-US"/>
        </w:rPr>
      </w:pPr>
      <w:r w:rsidRPr="00E3203C">
        <w:rPr>
          <w:rFonts w:eastAsia="Calibri"/>
          <w:b/>
          <w:sz w:val="19"/>
          <w:szCs w:val="19"/>
          <w:lang w:val="fr-FR" w:eastAsia="en-US"/>
        </w:rPr>
        <w:t>Ferrisiyan</w:t>
      </w:r>
      <w:r w:rsidR="001071ED">
        <w:rPr>
          <w:rFonts w:eastAsia="Calibri"/>
          <w:b/>
          <w:sz w:val="19"/>
          <w:szCs w:val="19"/>
          <w:lang w:val="fr-FR" w:eastAsia="en-US"/>
        </w:rPr>
        <w:t>ür</w:t>
      </w:r>
      <w:r w:rsidRPr="00E3203C">
        <w:rPr>
          <w:rFonts w:eastAsia="Calibri"/>
          <w:b/>
          <w:sz w:val="19"/>
          <w:szCs w:val="19"/>
          <w:lang w:val="fr-FR" w:eastAsia="en-US"/>
        </w:rPr>
        <w:t>:</w:t>
      </w:r>
      <w:r w:rsidR="00E52108" w:rsidRPr="00E3203C">
        <w:rPr>
          <w:rFonts w:eastAsia="Calibri"/>
          <w:sz w:val="19"/>
          <w:szCs w:val="19"/>
          <w:lang w:val="fr-FR" w:eastAsia="en-US"/>
        </w:rPr>
        <w:tab/>
      </w:r>
      <w:r w:rsidR="00931B50" w:rsidRPr="00E3203C">
        <w:rPr>
          <w:rFonts w:eastAsia="Calibri"/>
          <w:sz w:val="19"/>
          <w:szCs w:val="19"/>
          <w:lang w:val="de-DE" w:eastAsia="en-US"/>
        </w:rPr>
        <w:t>Tespit edilemez.</w:t>
      </w:r>
    </w:p>
    <w:p w:rsidR="00E52108" w:rsidRPr="00E3203C" w:rsidRDefault="00E52108" w:rsidP="00815038">
      <w:pPr>
        <w:ind w:left="2832" w:hanging="2123"/>
        <w:jc w:val="both"/>
        <w:rPr>
          <w:rFonts w:eastAsia="Calibri"/>
          <w:sz w:val="19"/>
          <w:szCs w:val="19"/>
          <w:lang w:val="fr-FR" w:eastAsia="en-US"/>
        </w:rPr>
      </w:pPr>
    </w:p>
    <w:p w:rsidR="000D0A0D" w:rsidRPr="00E3203C" w:rsidRDefault="000D0A0D" w:rsidP="00815038">
      <w:pPr>
        <w:ind w:left="2830" w:hanging="2121"/>
        <w:jc w:val="both"/>
        <w:rPr>
          <w:rFonts w:eastAsia="Calibri"/>
          <w:sz w:val="19"/>
          <w:szCs w:val="19"/>
          <w:lang w:val="fr-FR" w:eastAsia="en-US"/>
        </w:rPr>
      </w:pPr>
      <w:r w:rsidRPr="00E3203C">
        <w:rPr>
          <w:rFonts w:eastAsia="Calibri"/>
          <w:b/>
          <w:sz w:val="19"/>
          <w:szCs w:val="19"/>
          <w:lang w:val="fr-FR" w:eastAsia="en-US"/>
        </w:rPr>
        <w:t>Kurşun:</w:t>
      </w:r>
      <w:r w:rsidRPr="00E3203C">
        <w:rPr>
          <w:rFonts w:eastAsia="Calibri"/>
          <w:sz w:val="19"/>
          <w:szCs w:val="19"/>
          <w:lang w:val="fr-FR" w:eastAsia="en-US"/>
        </w:rPr>
        <w:tab/>
        <w:t>5 mg/kg’dan fazla olmamalıdır.</w:t>
      </w:r>
    </w:p>
    <w:p w:rsidR="000D0A0D" w:rsidRPr="00E3203C" w:rsidRDefault="000D0A0D" w:rsidP="00815038">
      <w:pPr>
        <w:ind w:left="2832" w:hanging="2124"/>
        <w:jc w:val="both"/>
        <w:rPr>
          <w:rFonts w:eastAsia="Calibri"/>
          <w:sz w:val="19"/>
          <w:szCs w:val="19"/>
          <w:lang w:val="fr-FR" w:eastAsia="en-US"/>
        </w:rPr>
      </w:pPr>
    </w:p>
    <w:p w:rsidR="00E52108" w:rsidRPr="00E3203C" w:rsidRDefault="00E52108" w:rsidP="00815038">
      <w:pPr>
        <w:ind w:left="2832" w:hanging="2124"/>
        <w:jc w:val="both"/>
        <w:rPr>
          <w:rFonts w:eastAsia="Calibri"/>
          <w:sz w:val="19"/>
          <w:szCs w:val="19"/>
          <w:lang w:val="fr-FR" w:eastAsia="en-US"/>
        </w:rPr>
      </w:pPr>
    </w:p>
    <w:p w:rsidR="000D0A0D" w:rsidRPr="00E3203C" w:rsidRDefault="001071ED" w:rsidP="00815038">
      <w:pPr>
        <w:ind w:left="2832" w:hanging="2832"/>
        <w:jc w:val="both"/>
        <w:rPr>
          <w:rFonts w:eastAsia="Calibri"/>
          <w:b/>
          <w:sz w:val="19"/>
          <w:szCs w:val="19"/>
          <w:u w:val="single"/>
          <w:lang w:val="fr-FR" w:eastAsia="en-US"/>
        </w:rPr>
      </w:pPr>
      <w:r>
        <w:rPr>
          <w:rFonts w:eastAsia="Calibri"/>
          <w:b/>
          <w:sz w:val="19"/>
          <w:szCs w:val="19"/>
          <w:u w:val="single"/>
          <w:lang w:val="fr-FR" w:eastAsia="en-US"/>
        </w:rPr>
        <w:t>E 538 KALSİYUM FERROSİYANÜR</w:t>
      </w:r>
    </w:p>
    <w:p w:rsidR="000D0A0D" w:rsidRPr="00E3203C" w:rsidRDefault="000D0A0D" w:rsidP="00815038">
      <w:pPr>
        <w:ind w:left="2832" w:hanging="2832"/>
        <w:jc w:val="both"/>
        <w:rPr>
          <w:rFonts w:eastAsia="Calibri"/>
          <w:b/>
          <w:sz w:val="19"/>
          <w:szCs w:val="19"/>
          <w:lang w:val="fr-FR" w:eastAsia="en-US"/>
        </w:rPr>
      </w:pPr>
    </w:p>
    <w:p w:rsidR="000D0A0D" w:rsidRPr="00E3203C" w:rsidRDefault="00C003DB" w:rsidP="00815038">
      <w:pPr>
        <w:ind w:left="2832" w:hanging="2832"/>
        <w:jc w:val="both"/>
        <w:rPr>
          <w:rFonts w:eastAsia="Calibri"/>
          <w:sz w:val="19"/>
          <w:szCs w:val="19"/>
          <w:lang w:val="fr-FR" w:eastAsia="en-US"/>
        </w:rPr>
      </w:pPr>
      <w:r w:rsidRPr="00E3203C">
        <w:rPr>
          <w:rFonts w:eastAsia="Calibri"/>
          <w:b/>
          <w:sz w:val="19"/>
          <w:szCs w:val="19"/>
          <w:u w:val="single"/>
          <w:lang w:val="fr-FR" w:eastAsia="en-US"/>
        </w:rPr>
        <w:t>Eş anlamlılar</w:t>
      </w:r>
      <w:r w:rsidR="000D0A0D" w:rsidRPr="00E3203C">
        <w:rPr>
          <w:rFonts w:eastAsia="Calibri"/>
          <w:b/>
          <w:sz w:val="19"/>
          <w:szCs w:val="19"/>
          <w:u w:val="single"/>
          <w:lang w:val="fr-FR" w:eastAsia="en-US"/>
        </w:rPr>
        <w:t>:</w:t>
      </w:r>
      <w:r w:rsidR="000D0A0D" w:rsidRPr="00E3203C">
        <w:rPr>
          <w:rFonts w:eastAsia="Calibri"/>
          <w:b/>
          <w:sz w:val="19"/>
          <w:szCs w:val="19"/>
          <w:lang w:val="fr-FR" w:eastAsia="en-US"/>
        </w:rPr>
        <w:tab/>
      </w:r>
      <w:r w:rsidR="006D2A60" w:rsidRPr="006D2A60">
        <w:rPr>
          <w:rFonts w:eastAsia="Calibri"/>
          <w:sz w:val="19"/>
          <w:szCs w:val="19"/>
          <w:lang w:eastAsia="en-US"/>
        </w:rPr>
        <w:t xml:space="preserve">Yellow prussiate of </w:t>
      </w:r>
      <w:r w:rsidR="006D2A60">
        <w:rPr>
          <w:rFonts w:eastAsia="Calibri"/>
          <w:sz w:val="19"/>
          <w:szCs w:val="19"/>
          <w:lang w:eastAsia="en-US"/>
        </w:rPr>
        <w:t>lime (</w:t>
      </w:r>
      <w:r w:rsidR="00D52032" w:rsidRPr="00E3203C">
        <w:rPr>
          <w:rFonts w:eastAsia="Calibri"/>
          <w:sz w:val="19"/>
          <w:szCs w:val="19"/>
          <w:lang w:val="fr-FR" w:eastAsia="en-US"/>
        </w:rPr>
        <w:t>Kirecin sarı prusiyatı</w:t>
      </w:r>
      <w:r w:rsidR="006D2A60">
        <w:rPr>
          <w:rFonts w:eastAsia="Calibri"/>
          <w:sz w:val="19"/>
          <w:szCs w:val="19"/>
          <w:lang w:val="fr-FR" w:eastAsia="en-US"/>
        </w:rPr>
        <w:t>)</w:t>
      </w:r>
      <w:r w:rsidR="00D52032" w:rsidRPr="00E3203C">
        <w:rPr>
          <w:rFonts w:eastAsia="Calibri"/>
          <w:sz w:val="19"/>
          <w:szCs w:val="19"/>
          <w:lang w:val="fr-FR" w:eastAsia="en-US"/>
        </w:rPr>
        <w:t xml:space="preserve">; Kalsiyum </w:t>
      </w:r>
      <w:r w:rsidR="000D0A0D" w:rsidRPr="00E3203C">
        <w:rPr>
          <w:rFonts w:eastAsia="Calibri"/>
          <w:sz w:val="19"/>
          <w:szCs w:val="19"/>
          <w:lang w:val="fr-FR" w:eastAsia="en-US"/>
        </w:rPr>
        <w:t>hekzasiyanoferrat</w:t>
      </w:r>
    </w:p>
    <w:p w:rsidR="000D0A0D" w:rsidRPr="00E3203C" w:rsidRDefault="000D0A0D" w:rsidP="00815038">
      <w:pPr>
        <w:ind w:left="2832" w:hanging="2832"/>
        <w:jc w:val="both"/>
        <w:rPr>
          <w:rFonts w:eastAsia="Calibri"/>
          <w:b/>
          <w:sz w:val="19"/>
          <w:szCs w:val="19"/>
          <w:lang w:val="fr-FR" w:eastAsia="en-US"/>
        </w:rPr>
      </w:pPr>
    </w:p>
    <w:p w:rsidR="000D0A0D" w:rsidRPr="00E3203C" w:rsidRDefault="000D0A0D" w:rsidP="00815038">
      <w:pPr>
        <w:ind w:left="2832" w:hanging="2832"/>
        <w:jc w:val="both"/>
        <w:rPr>
          <w:rFonts w:eastAsia="Calibri"/>
          <w:b/>
          <w:sz w:val="19"/>
          <w:szCs w:val="19"/>
          <w:lang w:val="fr-FR" w:eastAsia="en-US"/>
        </w:rPr>
      </w:pPr>
      <w:r w:rsidRPr="00E3203C">
        <w:rPr>
          <w:rFonts w:eastAsia="Calibri"/>
          <w:b/>
          <w:sz w:val="19"/>
          <w:szCs w:val="19"/>
          <w:u w:val="single"/>
          <w:lang w:val="fr-FR" w:eastAsia="en-US"/>
        </w:rPr>
        <w:t>Tanım:</w:t>
      </w:r>
      <w:r w:rsidRPr="00E3203C">
        <w:rPr>
          <w:rFonts w:eastAsia="Calibri"/>
          <w:b/>
          <w:sz w:val="19"/>
          <w:szCs w:val="19"/>
          <w:lang w:val="fr-FR" w:eastAsia="en-US"/>
        </w:rPr>
        <w:tab/>
      </w:r>
    </w:p>
    <w:p w:rsidR="00E52108" w:rsidRPr="00E3203C" w:rsidRDefault="00E52108" w:rsidP="00815038">
      <w:pPr>
        <w:ind w:firstLine="708"/>
        <w:jc w:val="both"/>
        <w:rPr>
          <w:rFonts w:eastAsia="Calibri"/>
          <w:sz w:val="19"/>
          <w:szCs w:val="19"/>
          <w:lang w:val="fr-FR" w:eastAsia="en-US"/>
        </w:rPr>
      </w:pPr>
    </w:p>
    <w:p w:rsidR="00E52108" w:rsidRPr="00E3203C" w:rsidRDefault="00450147" w:rsidP="00815038">
      <w:pPr>
        <w:ind w:firstLine="708"/>
        <w:jc w:val="both"/>
        <w:rPr>
          <w:rFonts w:eastAsia="Calibri"/>
          <w:sz w:val="19"/>
          <w:szCs w:val="19"/>
          <w:lang w:val="fr-FR" w:eastAsia="en-US"/>
        </w:rPr>
      </w:pPr>
      <w:r w:rsidRPr="00E3203C">
        <w:rPr>
          <w:rFonts w:eastAsia="Calibri"/>
          <w:b/>
          <w:sz w:val="19"/>
          <w:szCs w:val="19"/>
          <w:lang w:val="fr-FR" w:eastAsia="en-US"/>
        </w:rPr>
        <w:t>EINECS</w:t>
      </w:r>
      <w:r w:rsidR="00E52108" w:rsidRPr="00E3203C">
        <w:rPr>
          <w:rFonts w:eastAsia="Calibri"/>
          <w:b/>
          <w:sz w:val="19"/>
          <w:szCs w:val="19"/>
          <w:lang w:val="fr-FR" w:eastAsia="en-US"/>
        </w:rPr>
        <w:t>:</w:t>
      </w:r>
      <w:r w:rsidR="00E52108" w:rsidRPr="00E3203C">
        <w:rPr>
          <w:rFonts w:eastAsia="Calibri"/>
          <w:b/>
          <w:sz w:val="19"/>
          <w:szCs w:val="19"/>
          <w:lang w:val="fr-FR" w:eastAsia="en-US"/>
        </w:rPr>
        <w:tab/>
      </w:r>
      <w:r w:rsidR="00926389" w:rsidRPr="00E3203C">
        <w:rPr>
          <w:rFonts w:eastAsia="Calibri"/>
          <w:sz w:val="19"/>
          <w:szCs w:val="19"/>
          <w:lang w:val="fr-FR" w:eastAsia="en-US"/>
        </w:rPr>
        <w:tab/>
      </w:r>
      <w:r w:rsidR="00E52108" w:rsidRPr="00E3203C">
        <w:rPr>
          <w:rFonts w:eastAsia="Calibri"/>
          <w:sz w:val="19"/>
          <w:szCs w:val="19"/>
          <w:lang w:val="fr-FR" w:eastAsia="en-US"/>
        </w:rPr>
        <w:t>215-476-7</w:t>
      </w:r>
    </w:p>
    <w:p w:rsidR="00E52108" w:rsidRPr="00E3203C" w:rsidRDefault="00E52108" w:rsidP="00815038">
      <w:pPr>
        <w:ind w:firstLine="708"/>
        <w:jc w:val="both"/>
        <w:rPr>
          <w:rFonts w:eastAsia="Calibri"/>
          <w:b/>
          <w:sz w:val="19"/>
          <w:szCs w:val="19"/>
          <w:lang w:val="fr-FR" w:eastAsia="en-US"/>
        </w:rPr>
      </w:pPr>
    </w:p>
    <w:p w:rsidR="000D0A0D" w:rsidRPr="00E3203C" w:rsidRDefault="000D0A0D" w:rsidP="00815038">
      <w:pPr>
        <w:ind w:firstLine="708"/>
        <w:jc w:val="both"/>
        <w:rPr>
          <w:rFonts w:eastAsia="Calibri"/>
          <w:sz w:val="19"/>
          <w:szCs w:val="19"/>
          <w:lang w:val="fr-FR" w:eastAsia="en-US"/>
        </w:rPr>
      </w:pPr>
      <w:r w:rsidRPr="00E3203C">
        <w:rPr>
          <w:rFonts w:eastAsia="Calibri"/>
          <w:b/>
          <w:sz w:val="19"/>
          <w:szCs w:val="19"/>
          <w:lang w:val="fr-FR" w:eastAsia="en-US"/>
        </w:rPr>
        <w:t>Kimyasal adı:</w:t>
      </w:r>
      <w:r w:rsidR="001071ED">
        <w:rPr>
          <w:rFonts w:eastAsia="Calibri"/>
          <w:sz w:val="19"/>
          <w:szCs w:val="19"/>
          <w:lang w:val="fr-FR" w:eastAsia="en-US"/>
        </w:rPr>
        <w:tab/>
      </w:r>
      <w:r w:rsidR="001071ED">
        <w:rPr>
          <w:rFonts w:eastAsia="Calibri"/>
          <w:sz w:val="19"/>
          <w:szCs w:val="19"/>
          <w:lang w:val="fr-FR" w:eastAsia="en-US"/>
        </w:rPr>
        <w:tab/>
        <w:t>Kalsiyum ferrosiyanür</w:t>
      </w:r>
    </w:p>
    <w:p w:rsidR="00E52108" w:rsidRPr="00E3203C" w:rsidRDefault="00E52108" w:rsidP="00815038">
      <w:pPr>
        <w:ind w:firstLine="708"/>
        <w:jc w:val="both"/>
        <w:rPr>
          <w:rFonts w:eastAsia="Calibri"/>
          <w:sz w:val="19"/>
          <w:szCs w:val="19"/>
          <w:lang w:val="fr-FR" w:eastAsia="en-US"/>
        </w:rPr>
      </w:pPr>
    </w:p>
    <w:p w:rsidR="000D0A0D" w:rsidRPr="00E3203C" w:rsidRDefault="000D0A0D" w:rsidP="00815038">
      <w:pPr>
        <w:ind w:firstLine="708"/>
        <w:jc w:val="both"/>
        <w:rPr>
          <w:rFonts w:eastAsia="Calibri"/>
          <w:sz w:val="19"/>
          <w:szCs w:val="19"/>
          <w:vertAlign w:val="subscript"/>
          <w:lang w:val="fr-FR" w:eastAsia="en-US"/>
        </w:rPr>
      </w:pPr>
      <w:r w:rsidRPr="00E3203C">
        <w:rPr>
          <w:rFonts w:eastAsia="Calibri"/>
          <w:b/>
          <w:sz w:val="19"/>
          <w:szCs w:val="19"/>
          <w:lang w:val="fr-FR" w:eastAsia="en-US"/>
        </w:rPr>
        <w:t>Kimyasal formülü:</w:t>
      </w:r>
      <w:r w:rsidRPr="00E3203C">
        <w:rPr>
          <w:rFonts w:eastAsia="Calibri"/>
          <w:sz w:val="19"/>
          <w:szCs w:val="19"/>
          <w:lang w:val="fr-FR" w:eastAsia="en-US"/>
        </w:rPr>
        <w:tab/>
        <w:t>Ca</w:t>
      </w:r>
      <w:r w:rsidRPr="00E3203C">
        <w:rPr>
          <w:rFonts w:eastAsia="Calibri"/>
          <w:sz w:val="19"/>
          <w:szCs w:val="19"/>
          <w:vertAlign w:val="subscript"/>
          <w:lang w:val="fr-FR" w:eastAsia="en-US"/>
        </w:rPr>
        <w:t>2</w:t>
      </w:r>
      <w:r w:rsidRPr="00E3203C">
        <w:rPr>
          <w:rFonts w:eastAsia="Calibri"/>
          <w:sz w:val="19"/>
          <w:szCs w:val="19"/>
          <w:lang w:val="fr-FR" w:eastAsia="en-US"/>
        </w:rPr>
        <w:t>Fe(CN)</w:t>
      </w:r>
      <w:r w:rsidRPr="00E3203C">
        <w:rPr>
          <w:rFonts w:eastAsia="Calibri"/>
          <w:sz w:val="19"/>
          <w:szCs w:val="19"/>
          <w:vertAlign w:val="subscript"/>
          <w:lang w:val="fr-FR" w:eastAsia="en-US"/>
        </w:rPr>
        <w:t>6</w:t>
      </w:r>
      <w:r w:rsidRPr="00E3203C">
        <w:rPr>
          <w:rFonts w:eastAsia="Calibri"/>
          <w:sz w:val="19"/>
          <w:szCs w:val="19"/>
          <w:lang w:val="fr-FR" w:eastAsia="en-US"/>
        </w:rPr>
        <w:t>·12H</w:t>
      </w:r>
      <w:r w:rsidRPr="00E3203C">
        <w:rPr>
          <w:rFonts w:eastAsia="Calibri"/>
          <w:sz w:val="19"/>
          <w:szCs w:val="19"/>
          <w:vertAlign w:val="subscript"/>
          <w:lang w:val="fr-FR" w:eastAsia="en-US"/>
        </w:rPr>
        <w:t>2</w:t>
      </w:r>
      <w:r w:rsidRPr="00E3203C">
        <w:rPr>
          <w:rFonts w:eastAsia="Calibri"/>
          <w:sz w:val="19"/>
          <w:szCs w:val="19"/>
          <w:lang w:val="fr-FR" w:eastAsia="en-US"/>
        </w:rPr>
        <w:t>O</w:t>
      </w:r>
      <w:r w:rsidRPr="00E3203C">
        <w:rPr>
          <w:rFonts w:eastAsia="Calibri"/>
          <w:sz w:val="19"/>
          <w:szCs w:val="19"/>
          <w:vertAlign w:val="subscript"/>
          <w:lang w:val="fr-FR" w:eastAsia="en-US"/>
        </w:rPr>
        <w:t xml:space="preserve"> </w:t>
      </w:r>
    </w:p>
    <w:p w:rsidR="00E52108" w:rsidRPr="00E3203C" w:rsidRDefault="00E52108" w:rsidP="00815038">
      <w:pPr>
        <w:ind w:firstLine="708"/>
        <w:jc w:val="both"/>
        <w:rPr>
          <w:rFonts w:eastAsia="Calibri"/>
          <w:sz w:val="19"/>
          <w:szCs w:val="19"/>
          <w:lang w:val="fr-FR" w:eastAsia="en-US"/>
        </w:rPr>
      </w:pPr>
    </w:p>
    <w:p w:rsidR="000D0A0D" w:rsidRPr="00E3203C" w:rsidRDefault="000D0A0D" w:rsidP="00815038">
      <w:pPr>
        <w:jc w:val="both"/>
        <w:rPr>
          <w:rFonts w:eastAsia="Calibri"/>
          <w:sz w:val="19"/>
          <w:szCs w:val="19"/>
          <w:lang w:val="fr-FR" w:eastAsia="en-US"/>
        </w:rPr>
      </w:pPr>
      <w:r w:rsidRPr="00E3203C">
        <w:rPr>
          <w:rFonts w:eastAsia="Calibri"/>
          <w:sz w:val="19"/>
          <w:szCs w:val="19"/>
          <w:lang w:val="fr-FR" w:eastAsia="en-US"/>
        </w:rPr>
        <w:tab/>
      </w:r>
      <w:r w:rsidR="001016C5" w:rsidRPr="00E3203C">
        <w:rPr>
          <w:rFonts w:eastAsia="Calibri"/>
          <w:b/>
          <w:sz w:val="19"/>
          <w:szCs w:val="19"/>
          <w:lang w:val="fr-FR" w:eastAsia="en-US"/>
        </w:rPr>
        <w:t>Molekül ağırlığı</w:t>
      </w:r>
      <w:r w:rsidRPr="00E3203C">
        <w:rPr>
          <w:rFonts w:eastAsia="Calibri"/>
          <w:b/>
          <w:sz w:val="19"/>
          <w:szCs w:val="19"/>
          <w:lang w:val="fr-FR" w:eastAsia="en-US"/>
        </w:rPr>
        <w:t>:</w:t>
      </w:r>
      <w:r w:rsidRPr="00E3203C">
        <w:rPr>
          <w:rFonts w:eastAsia="Calibri"/>
          <w:b/>
          <w:sz w:val="19"/>
          <w:szCs w:val="19"/>
          <w:lang w:val="fr-FR" w:eastAsia="en-US"/>
        </w:rPr>
        <w:tab/>
      </w:r>
      <w:r w:rsidRPr="00E3203C">
        <w:rPr>
          <w:rFonts w:eastAsia="Calibri"/>
          <w:b/>
          <w:sz w:val="19"/>
          <w:szCs w:val="19"/>
          <w:lang w:val="fr-FR" w:eastAsia="en-US"/>
        </w:rPr>
        <w:tab/>
      </w:r>
      <w:r w:rsidR="00D52032" w:rsidRPr="00E3203C">
        <w:rPr>
          <w:rFonts w:eastAsia="Calibri"/>
          <w:sz w:val="19"/>
          <w:szCs w:val="19"/>
          <w:lang w:val="fr-FR" w:eastAsia="en-US"/>
        </w:rPr>
        <w:t>508,</w:t>
      </w:r>
      <w:r w:rsidRPr="00E3203C">
        <w:rPr>
          <w:rFonts w:eastAsia="Calibri"/>
          <w:sz w:val="19"/>
          <w:szCs w:val="19"/>
          <w:lang w:val="fr-FR" w:eastAsia="en-US"/>
        </w:rPr>
        <w:t>3</w:t>
      </w:r>
      <w:r w:rsidRPr="00E3203C">
        <w:rPr>
          <w:rFonts w:eastAsia="Calibri"/>
          <w:sz w:val="19"/>
          <w:szCs w:val="19"/>
          <w:lang w:val="fr-FR" w:eastAsia="en-US"/>
        </w:rPr>
        <w:tab/>
      </w:r>
      <w:r w:rsidRPr="00E3203C">
        <w:rPr>
          <w:rFonts w:eastAsia="Calibri"/>
          <w:sz w:val="19"/>
          <w:szCs w:val="19"/>
          <w:lang w:val="fr-FR" w:eastAsia="en-US"/>
        </w:rPr>
        <w:tab/>
      </w:r>
      <w:r w:rsidRPr="00E3203C">
        <w:rPr>
          <w:rFonts w:eastAsia="Calibri"/>
          <w:sz w:val="19"/>
          <w:szCs w:val="19"/>
          <w:lang w:val="fr-FR" w:eastAsia="en-US"/>
        </w:rPr>
        <w:tab/>
      </w:r>
      <w:r w:rsidRPr="00E3203C">
        <w:rPr>
          <w:rFonts w:eastAsia="Calibri"/>
          <w:sz w:val="19"/>
          <w:szCs w:val="19"/>
          <w:lang w:val="fr-FR" w:eastAsia="en-US"/>
        </w:rPr>
        <w:tab/>
        <w:t xml:space="preserve"> </w:t>
      </w:r>
    </w:p>
    <w:p w:rsidR="00E52108" w:rsidRPr="00E3203C" w:rsidRDefault="00E52108" w:rsidP="00815038">
      <w:pPr>
        <w:jc w:val="both"/>
        <w:rPr>
          <w:rFonts w:eastAsia="Calibri"/>
          <w:sz w:val="19"/>
          <w:szCs w:val="19"/>
          <w:lang w:val="fr-FR" w:eastAsia="en-US"/>
        </w:rPr>
      </w:pPr>
    </w:p>
    <w:p w:rsidR="000D0A0D" w:rsidRPr="00E3203C" w:rsidRDefault="000D0A0D" w:rsidP="00815038">
      <w:pPr>
        <w:ind w:left="2832" w:hanging="2124"/>
        <w:jc w:val="both"/>
        <w:rPr>
          <w:rFonts w:eastAsia="Calibri"/>
          <w:sz w:val="19"/>
          <w:szCs w:val="19"/>
          <w:lang w:val="fr-FR" w:eastAsia="en-US"/>
        </w:rPr>
      </w:pPr>
      <w:r w:rsidRPr="00E3203C">
        <w:rPr>
          <w:rFonts w:eastAsia="Calibri"/>
          <w:b/>
          <w:sz w:val="19"/>
          <w:szCs w:val="19"/>
          <w:lang w:val="fr-FR" w:eastAsia="en-US"/>
        </w:rPr>
        <w:t>Analiz:</w:t>
      </w:r>
      <w:r w:rsidR="00E52108" w:rsidRPr="00E3203C">
        <w:rPr>
          <w:rFonts w:eastAsia="Calibri"/>
          <w:sz w:val="19"/>
          <w:szCs w:val="19"/>
          <w:lang w:val="fr-FR" w:eastAsia="en-US"/>
        </w:rPr>
        <w:tab/>
      </w:r>
      <w:r w:rsidR="00D52032" w:rsidRPr="00E3203C">
        <w:rPr>
          <w:rFonts w:eastAsia="Calibri"/>
          <w:sz w:val="19"/>
          <w:szCs w:val="19"/>
          <w:lang w:val="fr-FR" w:eastAsia="en-US"/>
        </w:rPr>
        <w:t>İçeriği %99,</w:t>
      </w:r>
      <w:r w:rsidRPr="00E3203C">
        <w:rPr>
          <w:rFonts w:eastAsia="Calibri"/>
          <w:sz w:val="19"/>
          <w:szCs w:val="19"/>
          <w:lang w:val="fr-FR" w:eastAsia="en-US"/>
        </w:rPr>
        <w:t xml:space="preserve">0’dan az olmamalıdır. </w:t>
      </w:r>
    </w:p>
    <w:p w:rsidR="000D0A0D" w:rsidRPr="00E3203C" w:rsidRDefault="000D0A0D" w:rsidP="00815038">
      <w:pPr>
        <w:ind w:left="2832" w:hanging="2832"/>
        <w:jc w:val="both"/>
        <w:rPr>
          <w:rFonts w:eastAsia="Calibri"/>
          <w:b/>
          <w:sz w:val="19"/>
          <w:szCs w:val="19"/>
          <w:lang w:val="fr-FR" w:eastAsia="en-US"/>
        </w:rPr>
      </w:pPr>
    </w:p>
    <w:p w:rsidR="000D0A0D" w:rsidRPr="00E3203C" w:rsidRDefault="000D0A0D" w:rsidP="00815038">
      <w:pPr>
        <w:ind w:left="2832" w:hanging="2832"/>
        <w:jc w:val="both"/>
        <w:rPr>
          <w:rFonts w:eastAsia="Calibri"/>
          <w:sz w:val="19"/>
          <w:szCs w:val="19"/>
          <w:lang w:val="fr-FR" w:eastAsia="en-US"/>
        </w:rPr>
      </w:pPr>
      <w:r w:rsidRPr="00E3203C">
        <w:rPr>
          <w:rFonts w:eastAsia="Calibri"/>
          <w:b/>
          <w:sz w:val="19"/>
          <w:szCs w:val="19"/>
          <w:u w:val="single"/>
          <w:lang w:val="fr-FR" w:eastAsia="en-US"/>
        </w:rPr>
        <w:t>Tanımlama:</w:t>
      </w:r>
      <w:r w:rsidR="00E52108" w:rsidRPr="00E3203C">
        <w:rPr>
          <w:rFonts w:eastAsia="Calibri"/>
          <w:sz w:val="19"/>
          <w:szCs w:val="19"/>
          <w:lang w:val="fr-FR" w:eastAsia="en-US"/>
        </w:rPr>
        <w:tab/>
      </w:r>
      <w:r w:rsidRPr="00E3203C">
        <w:rPr>
          <w:rFonts w:eastAsia="Calibri"/>
          <w:sz w:val="19"/>
          <w:szCs w:val="19"/>
          <w:lang w:val="fr-FR" w:eastAsia="en-US"/>
        </w:rPr>
        <w:t>Sa</w:t>
      </w:r>
      <w:r w:rsidR="00205256">
        <w:rPr>
          <w:rFonts w:eastAsia="Calibri"/>
          <w:sz w:val="19"/>
          <w:szCs w:val="19"/>
          <w:lang w:val="fr-FR" w:eastAsia="en-US"/>
        </w:rPr>
        <w:t>rı kristaller veya kristal toz</w:t>
      </w:r>
    </w:p>
    <w:p w:rsidR="000D0A0D" w:rsidRPr="00E3203C" w:rsidRDefault="000D0A0D" w:rsidP="00815038">
      <w:pPr>
        <w:keepNext/>
        <w:ind w:left="4245" w:hanging="4245"/>
        <w:jc w:val="both"/>
        <w:outlineLvl w:val="2"/>
        <w:rPr>
          <w:b/>
          <w:sz w:val="19"/>
          <w:szCs w:val="19"/>
        </w:rPr>
      </w:pPr>
    </w:p>
    <w:p w:rsidR="000D0A0D" w:rsidRPr="00E3203C" w:rsidRDefault="00BA669C" w:rsidP="00815038">
      <w:pPr>
        <w:keepNext/>
        <w:ind w:left="4245" w:hanging="4245"/>
        <w:jc w:val="both"/>
        <w:outlineLvl w:val="2"/>
        <w:rPr>
          <w:b/>
          <w:sz w:val="19"/>
          <w:szCs w:val="19"/>
          <w:u w:val="single"/>
        </w:rPr>
      </w:pPr>
      <w:r>
        <w:rPr>
          <w:b/>
          <w:sz w:val="19"/>
          <w:szCs w:val="19"/>
          <w:u w:val="single"/>
        </w:rPr>
        <w:t>İdentifikasyon</w:t>
      </w:r>
      <w:r w:rsidR="000D0A0D" w:rsidRPr="00E3203C">
        <w:rPr>
          <w:b/>
          <w:sz w:val="19"/>
          <w:szCs w:val="19"/>
          <w:u w:val="single"/>
        </w:rPr>
        <w:t>:</w:t>
      </w:r>
    </w:p>
    <w:p w:rsidR="00E52108" w:rsidRPr="00E3203C" w:rsidRDefault="00E52108" w:rsidP="00815038">
      <w:pPr>
        <w:keepNext/>
        <w:ind w:left="4245" w:hanging="4245"/>
        <w:jc w:val="both"/>
        <w:outlineLvl w:val="2"/>
        <w:rPr>
          <w:b/>
          <w:sz w:val="19"/>
          <w:szCs w:val="19"/>
          <w:u w:val="single"/>
        </w:rPr>
      </w:pPr>
    </w:p>
    <w:p w:rsidR="00E52108" w:rsidRPr="00E3203C" w:rsidRDefault="000D0A0D" w:rsidP="00815038">
      <w:pPr>
        <w:ind w:left="709"/>
        <w:jc w:val="both"/>
        <w:rPr>
          <w:rFonts w:eastAsia="Calibri"/>
          <w:sz w:val="19"/>
          <w:szCs w:val="19"/>
          <w:lang w:val="de-DE" w:eastAsia="en-US"/>
        </w:rPr>
      </w:pPr>
      <w:r w:rsidRPr="00E3203C">
        <w:rPr>
          <w:rFonts w:eastAsia="Calibri"/>
          <w:b/>
          <w:sz w:val="19"/>
          <w:szCs w:val="19"/>
          <w:lang w:val="fr-FR" w:eastAsia="en-US"/>
        </w:rPr>
        <w:t xml:space="preserve">Kalsiyum </w:t>
      </w:r>
      <w:r w:rsidR="00E52108" w:rsidRPr="00E3203C">
        <w:rPr>
          <w:rFonts w:eastAsia="Calibri"/>
          <w:b/>
          <w:sz w:val="19"/>
          <w:szCs w:val="19"/>
          <w:lang w:val="de-DE" w:eastAsia="en-US"/>
        </w:rPr>
        <w:t>testi:</w:t>
      </w:r>
      <w:r w:rsidR="00E52108" w:rsidRPr="00E3203C">
        <w:rPr>
          <w:rFonts w:eastAsia="Calibri"/>
          <w:b/>
          <w:sz w:val="19"/>
          <w:szCs w:val="19"/>
          <w:lang w:val="de-DE" w:eastAsia="en-US"/>
        </w:rPr>
        <w:tab/>
      </w:r>
      <w:r w:rsidR="00E52108" w:rsidRPr="00E3203C">
        <w:rPr>
          <w:rFonts w:eastAsia="Calibri"/>
          <w:b/>
          <w:sz w:val="19"/>
          <w:szCs w:val="19"/>
          <w:lang w:val="de-DE" w:eastAsia="en-US"/>
        </w:rPr>
        <w:tab/>
      </w:r>
      <w:r w:rsidR="00E52108" w:rsidRPr="00E3203C">
        <w:rPr>
          <w:rFonts w:eastAsia="Calibri"/>
          <w:sz w:val="19"/>
          <w:szCs w:val="19"/>
          <w:lang w:val="de-DE" w:eastAsia="en-US"/>
        </w:rPr>
        <w:t xml:space="preserve">Testi geçer. </w:t>
      </w:r>
    </w:p>
    <w:p w:rsidR="00E52108" w:rsidRPr="00E3203C" w:rsidRDefault="00E52108" w:rsidP="00815038">
      <w:pPr>
        <w:ind w:left="709"/>
        <w:jc w:val="both"/>
        <w:rPr>
          <w:rFonts w:eastAsia="Calibri"/>
          <w:sz w:val="19"/>
          <w:szCs w:val="19"/>
          <w:lang w:val="de-DE" w:eastAsia="en-US"/>
        </w:rPr>
      </w:pPr>
    </w:p>
    <w:p w:rsidR="00E52108" w:rsidRPr="00E3203C" w:rsidRDefault="001071ED" w:rsidP="00815038">
      <w:pPr>
        <w:ind w:firstLine="708"/>
        <w:jc w:val="both"/>
        <w:rPr>
          <w:rFonts w:eastAsia="Calibri"/>
          <w:sz w:val="19"/>
          <w:szCs w:val="19"/>
          <w:lang w:val="de-DE" w:eastAsia="en-US"/>
        </w:rPr>
      </w:pPr>
      <w:r>
        <w:rPr>
          <w:rFonts w:eastAsia="Calibri"/>
          <w:b/>
          <w:sz w:val="19"/>
          <w:szCs w:val="19"/>
          <w:lang w:eastAsia="en-US"/>
        </w:rPr>
        <w:t>Ferrosiyanür</w:t>
      </w:r>
      <w:r w:rsidR="00E52108" w:rsidRPr="00E3203C">
        <w:rPr>
          <w:rFonts w:eastAsia="Calibri"/>
          <w:b/>
          <w:sz w:val="19"/>
          <w:szCs w:val="19"/>
          <w:lang w:eastAsia="en-US"/>
        </w:rPr>
        <w:t xml:space="preserve"> </w:t>
      </w:r>
      <w:r w:rsidR="00E52108" w:rsidRPr="00E3203C">
        <w:rPr>
          <w:rFonts w:eastAsia="Calibri"/>
          <w:b/>
          <w:sz w:val="19"/>
          <w:szCs w:val="19"/>
          <w:lang w:val="de-DE" w:eastAsia="en-US"/>
        </w:rPr>
        <w:t>testi:</w:t>
      </w:r>
      <w:r w:rsidR="00E52108" w:rsidRPr="00E3203C">
        <w:rPr>
          <w:rFonts w:eastAsia="Calibri"/>
          <w:b/>
          <w:sz w:val="19"/>
          <w:szCs w:val="19"/>
          <w:lang w:val="de-DE" w:eastAsia="en-US"/>
        </w:rPr>
        <w:tab/>
      </w:r>
      <w:r w:rsidR="00E52108" w:rsidRPr="00E3203C">
        <w:rPr>
          <w:rFonts w:eastAsia="Calibri"/>
          <w:sz w:val="19"/>
          <w:szCs w:val="19"/>
          <w:lang w:val="de-DE" w:eastAsia="en-US"/>
        </w:rPr>
        <w:t xml:space="preserve">Testi geçer. </w:t>
      </w:r>
    </w:p>
    <w:p w:rsidR="000D0A0D" w:rsidRPr="00E3203C" w:rsidRDefault="000D0A0D" w:rsidP="00815038">
      <w:pPr>
        <w:ind w:left="709"/>
        <w:jc w:val="both"/>
        <w:rPr>
          <w:rFonts w:eastAsia="Calibri"/>
          <w:b/>
          <w:sz w:val="19"/>
          <w:szCs w:val="19"/>
          <w:lang w:val="de-DE"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Saflık:</w:t>
      </w:r>
    </w:p>
    <w:p w:rsidR="00E52108" w:rsidRPr="00E3203C" w:rsidRDefault="00E52108" w:rsidP="00815038">
      <w:pPr>
        <w:jc w:val="both"/>
        <w:rPr>
          <w:rFonts w:eastAsia="Calibri"/>
          <w:b/>
          <w:sz w:val="19"/>
          <w:szCs w:val="19"/>
          <w:u w:val="single"/>
          <w:lang w:val="de-DE" w:eastAsia="en-US"/>
        </w:rPr>
      </w:pP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Serbest nem:</w:t>
      </w:r>
      <w:r w:rsidRPr="00E3203C">
        <w:rPr>
          <w:rFonts w:eastAsia="Calibri"/>
          <w:b/>
          <w:sz w:val="19"/>
          <w:szCs w:val="19"/>
          <w:lang w:val="de-DE" w:eastAsia="en-US"/>
        </w:rPr>
        <w:tab/>
      </w:r>
      <w:r w:rsidRPr="00E3203C">
        <w:rPr>
          <w:rFonts w:eastAsia="Calibri"/>
          <w:b/>
          <w:sz w:val="19"/>
          <w:szCs w:val="19"/>
          <w:lang w:val="de-DE" w:eastAsia="en-US"/>
        </w:rPr>
        <w:tab/>
      </w:r>
      <w:r w:rsidR="00D52032" w:rsidRPr="00E3203C">
        <w:rPr>
          <w:rFonts w:eastAsia="Calibri"/>
          <w:sz w:val="19"/>
          <w:szCs w:val="19"/>
          <w:lang w:val="de-DE" w:eastAsia="en-US"/>
        </w:rPr>
        <w:t>%1,0’da</w:t>
      </w:r>
      <w:r w:rsidRPr="00E3203C">
        <w:rPr>
          <w:rFonts w:eastAsia="Calibri"/>
          <w:sz w:val="19"/>
          <w:szCs w:val="19"/>
          <w:lang w:val="de-DE" w:eastAsia="en-US"/>
        </w:rPr>
        <w:t>n fazla olmamalıdır.</w:t>
      </w:r>
    </w:p>
    <w:p w:rsidR="000216D6" w:rsidRPr="00E3203C" w:rsidRDefault="000216D6" w:rsidP="00815038">
      <w:pPr>
        <w:ind w:firstLine="708"/>
        <w:jc w:val="both"/>
        <w:rPr>
          <w:rFonts w:eastAsia="Calibri"/>
          <w:sz w:val="19"/>
          <w:szCs w:val="19"/>
          <w:lang w:val="de-DE" w:eastAsia="en-US"/>
        </w:rPr>
      </w:pPr>
    </w:p>
    <w:p w:rsidR="000216D6" w:rsidRPr="00E3203C" w:rsidRDefault="000D0A0D" w:rsidP="00815038">
      <w:pPr>
        <w:ind w:firstLine="708"/>
        <w:jc w:val="both"/>
        <w:rPr>
          <w:rFonts w:eastAsia="Calibri"/>
          <w:b/>
          <w:sz w:val="19"/>
          <w:szCs w:val="19"/>
          <w:lang w:val="de-DE" w:eastAsia="en-US"/>
        </w:rPr>
      </w:pPr>
      <w:r w:rsidRPr="00E3203C">
        <w:rPr>
          <w:rFonts w:eastAsia="Calibri"/>
          <w:b/>
          <w:sz w:val="19"/>
          <w:szCs w:val="19"/>
          <w:lang w:val="de-DE" w:eastAsia="en-US"/>
        </w:rPr>
        <w:t xml:space="preserve">Suda çözünmeyen </w:t>
      </w: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madde:</w:t>
      </w:r>
      <w:r w:rsidRPr="00E3203C">
        <w:rPr>
          <w:rFonts w:eastAsia="Calibri"/>
          <w:b/>
          <w:sz w:val="19"/>
          <w:szCs w:val="19"/>
          <w:lang w:val="de-DE" w:eastAsia="en-US"/>
        </w:rPr>
        <w:tab/>
      </w:r>
      <w:r w:rsidR="000216D6" w:rsidRPr="00E3203C">
        <w:rPr>
          <w:rFonts w:eastAsia="Calibri"/>
          <w:b/>
          <w:sz w:val="19"/>
          <w:szCs w:val="19"/>
          <w:lang w:val="de-DE" w:eastAsia="en-US"/>
        </w:rPr>
        <w:tab/>
      </w:r>
      <w:r w:rsidR="000216D6" w:rsidRPr="00E3203C">
        <w:rPr>
          <w:rFonts w:eastAsia="Calibri"/>
          <w:b/>
          <w:sz w:val="19"/>
          <w:szCs w:val="19"/>
          <w:lang w:val="de-DE" w:eastAsia="en-US"/>
        </w:rPr>
        <w:tab/>
      </w:r>
      <w:r w:rsidR="00D52032" w:rsidRPr="00E3203C">
        <w:rPr>
          <w:rFonts w:eastAsia="Calibri"/>
          <w:sz w:val="19"/>
          <w:szCs w:val="19"/>
          <w:lang w:val="de-DE" w:eastAsia="en-US"/>
        </w:rPr>
        <w:t>%0,03’t</w:t>
      </w:r>
      <w:r w:rsidRPr="00E3203C">
        <w:rPr>
          <w:rFonts w:eastAsia="Calibri"/>
          <w:sz w:val="19"/>
          <w:szCs w:val="19"/>
          <w:lang w:val="de-DE" w:eastAsia="en-US"/>
        </w:rPr>
        <w:t>en fazla olmamalıdır.</w:t>
      </w:r>
    </w:p>
    <w:p w:rsidR="000216D6" w:rsidRPr="00E3203C" w:rsidRDefault="000216D6" w:rsidP="00815038">
      <w:pPr>
        <w:ind w:firstLine="708"/>
        <w:jc w:val="both"/>
        <w:rPr>
          <w:rFonts w:eastAsia="Calibri"/>
          <w:b/>
          <w:sz w:val="19"/>
          <w:szCs w:val="19"/>
          <w:lang w:val="de-DE" w:eastAsia="en-US"/>
        </w:rPr>
      </w:pP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Klorür:</w:t>
      </w:r>
      <w:r w:rsidR="00D52032" w:rsidRPr="00E3203C">
        <w:rPr>
          <w:rFonts w:eastAsia="Calibri"/>
          <w:sz w:val="19"/>
          <w:szCs w:val="19"/>
          <w:lang w:val="de-DE" w:eastAsia="en-US"/>
        </w:rPr>
        <w:tab/>
      </w:r>
      <w:r w:rsidR="00D52032" w:rsidRPr="00E3203C">
        <w:rPr>
          <w:rFonts w:eastAsia="Calibri"/>
          <w:sz w:val="19"/>
          <w:szCs w:val="19"/>
          <w:lang w:val="de-DE" w:eastAsia="en-US"/>
        </w:rPr>
        <w:tab/>
      </w:r>
      <w:r w:rsidR="00D52032" w:rsidRPr="00E3203C">
        <w:rPr>
          <w:rFonts w:eastAsia="Calibri"/>
          <w:sz w:val="19"/>
          <w:szCs w:val="19"/>
          <w:lang w:val="de-DE" w:eastAsia="en-US"/>
        </w:rPr>
        <w:tab/>
        <w:t>%0,</w:t>
      </w:r>
      <w:r w:rsidR="000F6F22">
        <w:rPr>
          <w:rFonts w:eastAsia="Calibri"/>
          <w:sz w:val="19"/>
          <w:szCs w:val="19"/>
          <w:lang w:val="de-DE" w:eastAsia="en-US"/>
        </w:rPr>
        <w:t xml:space="preserve">2’den fazla </w:t>
      </w:r>
      <w:r w:rsidRPr="00E3203C">
        <w:rPr>
          <w:rFonts w:eastAsia="Calibri"/>
          <w:sz w:val="19"/>
          <w:szCs w:val="19"/>
          <w:lang w:val="de-DE" w:eastAsia="en-US"/>
        </w:rPr>
        <w:t>olmamalıdır.</w:t>
      </w:r>
    </w:p>
    <w:p w:rsidR="000216D6" w:rsidRPr="00E3203C" w:rsidRDefault="000216D6" w:rsidP="00815038">
      <w:pPr>
        <w:ind w:firstLine="708"/>
        <w:jc w:val="both"/>
        <w:rPr>
          <w:rFonts w:eastAsia="Calibri"/>
          <w:b/>
          <w:sz w:val="19"/>
          <w:szCs w:val="19"/>
          <w:lang w:val="de-DE" w:eastAsia="en-US"/>
        </w:rPr>
      </w:pP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Sülfat:</w:t>
      </w:r>
      <w:r w:rsidR="00D52032" w:rsidRPr="00E3203C">
        <w:rPr>
          <w:rFonts w:eastAsia="Calibri"/>
          <w:sz w:val="19"/>
          <w:szCs w:val="19"/>
          <w:lang w:val="de-DE" w:eastAsia="en-US"/>
        </w:rPr>
        <w:tab/>
      </w:r>
      <w:r w:rsidR="00D52032" w:rsidRPr="00E3203C">
        <w:rPr>
          <w:rFonts w:eastAsia="Calibri"/>
          <w:sz w:val="19"/>
          <w:szCs w:val="19"/>
          <w:lang w:val="de-DE" w:eastAsia="en-US"/>
        </w:rPr>
        <w:tab/>
      </w:r>
      <w:r w:rsidR="00D52032" w:rsidRPr="00E3203C">
        <w:rPr>
          <w:rFonts w:eastAsia="Calibri"/>
          <w:sz w:val="19"/>
          <w:szCs w:val="19"/>
          <w:lang w:val="de-DE" w:eastAsia="en-US"/>
        </w:rPr>
        <w:tab/>
        <w:t>%0,</w:t>
      </w:r>
      <w:r w:rsidRPr="00E3203C">
        <w:rPr>
          <w:rFonts w:eastAsia="Calibri"/>
          <w:sz w:val="19"/>
          <w:szCs w:val="19"/>
          <w:lang w:val="de-DE" w:eastAsia="en-US"/>
        </w:rPr>
        <w:t>1’den fazla olmamalıdır.</w:t>
      </w:r>
    </w:p>
    <w:p w:rsidR="000216D6" w:rsidRPr="00E3203C" w:rsidRDefault="000216D6" w:rsidP="00815038">
      <w:pPr>
        <w:ind w:firstLine="708"/>
        <w:jc w:val="both"/>
        <w:rPr>
          <w:rFonts w:eastAsia="Calibri"/>
          <w:b/>
          <w:sz w:val="19"/>
          <w:szCs w:val="19"/>
          <w:lang w:val="de-DE" w:eastAsia="en-US"/>
        </w:rPr>
      </w:pPr>
    </w:p>
    <w:p w:rsidR="000D0A0D" w:rsidRPr="00E3203C" w:rsidRDefault="001071ED" w:rsidP="00931B50">
      <w:pPr>
        <w:ind w:left="2832" w:hanging="2123"/>
        <w:jc w:val="both"/>
        <w:rPr>
          <w:rFonts w:eastAsia="Calibri"/>
          <w:sz w:val="19"/>
          <w:szCs w:val="19"/>
          <w:lang w:val="fr-FR" w:eastAsia="en-US"/>
        </w:rPr>
      </w:pPr>
      <w:r>
        <w:rPr>
          <w:rFonts w:eastAsia="Calibri"/>
          <w:b/>
          <w:sz w:val="19"/>
          <w:szCs w:val="19"/>
          <w:lang w:val="fr-FR" w:eastAsia="en-US"/>
        </w:rPr>
        <w:t>Serbest siyanür</w:t>
      </w:r>
      <w:r w:rsidR="000D0A0D" w:rsidRPr="00E3203C">
        <w:rPr>
          <w:rFonts w:eastAsia="Calibri"/>
          <w:b/>
          <w:sz w:val="19"/>
          <w:szCs w:val="19"/>
          <w:lang w:val="fr-FR" w:eastAsia="en-US"/>
        </w:rPr>
        <w:t>:</w:t>
      </w:r>
      <w:r w:rsidR="000216D6" w:rsidRPr="00E3203C">
        <w:rPr>
          <w:rFonts w:eastAsia="Calibri"/>
          <w:sz w:val="19"/>
          <w:szCs w:val="19"/>
          <w:lang w:val="fr-FR" w:eastAsia="en-US"/>
        </w:rPr>
        <w:tab/>
      </w:r>
      <w:r w:rsidR="00931B50" w:rsidRPr="00E3203C">
        <w:rPr>
          <w:rFonts w:eastAsia="Calibri"/>
          <w:sz w:val="19"/>
          <w:szCs w:val="19"/>
          <w:lang w:val="de-DE" w:eastAsia="en-US"/>
        </w:rPr>
        <w:t>Tespit edilemez.</w:t>
      </w:r>
    </w:p>
    <w:p w:rsidR="000216D6" w:rsidRPr="00E3203C" w:rsidRDefault="000216D6" w:rsidP="00815038">
      <w:pPr>
        <w:ind w:left="2832" w:hanging="2123"/>
        <w:jc w:val="both"/>
        <w:rPr>
          <w:rFonts w:eastAsia="Calibri"/>
          <w:sz w:val="19"/>
          <w:szCs w:val="19"/>
          <w:lang w:val="fr-FR" w:eastAsia="en-US"/>
        </w:rPr>
      </w:pPr>
    </w:p>
    <w:p w:rsidR="000D0A0D" w:rsidRPr="00E3203C" w:rsidRDefault="001071ED" w:rsidP="00931B50">
      <w:pPr>
        <w:ind w:left="2832" w:hanging="2123"/>
        <w:jc w:val="both"/>
        <w:rPr>
          <w:rFonts w:eastAsia="Calibri"/>
          <w:sz w:val="19"/>
          <w:szCs w:val="19"/>
          <w:lang w:val="fr-FR" w:eastAsia="en-US"/>
        </w:rPr>
      </w:pPr>
      <w:r>
        <w:rPr>
          <w:rFonts w:eastAsia="Calibri"/>
          <w:b/>
          <w:sz w:val="19"/>
          <w:szCs w:val="19"/>
          <w:lang w:val="fr-FR" w:eastAsia="en-US"/>
        </w:rPr>
        <w:t>Ferrisiyanür</w:t>
      </w:r>
      <w:r w:rsidR="000D0A0D" w:rsidRPr="00E3203C">
        <w:rPr>
          <w:rFonts w:eastAsia="Calibri"/>
          <w:b/>
          <w:sz w:val="19"/>
          <w:szCs w:val="19"/>
          <w:lang w:val="fr-FR" w:eastAsia="en-US"/>
        </w:rPr>
        <w:t>:</w:t>
      </w:r>
      <w:r w:rsidR="000216D6" w:rsidRPr="00E3203C">
        <w:rPr>
          <w:rFonts w:eastAsia="Calibri"/>
          <w:sz w:val="19"/>
          <w:szCs w:val="19"/>
          <w:lang w:val="fr-FR" w:eastAsia="en-US"/>
        </w:rPr>
        <w:tab/>
      </w:r>
      <w:r w:rsidR="00931B50" w:rsidRPr="00E3203C">
        <w:rPr>
          <w:rFonts w:eastAsia="Calibri"/>
          <w:sz w:val="19"/>
          <w:szCs w:val="19"/>
          <w:lang w:val="de-DE" w:eastAsia="en-US"/>
        </w:rPr>
        <w:t>Tespit edilemez.</w:t>
      </w:r>
    </w:p>
    <w:p w:rsidR="000216D6" w:rsidRPr="00E3203C" w:rsidRDefault="000216D6" w:rsidP="00815038">
      <w:pPr>
        <w:ind w:left="2832" w:hanging="2123"/>
        <w:jc w:val="both"/>
        <w:rPr>
          <w:rFonts w:eastAsia="Calibri"/>
          <w:sz w:val="19"/>
          <w:szCs w:val="19"/>
          <w:lang w:val="fr-FR" w:eastAsia="en-US"/>
        </w:rPr>
      </w:pPr>
    </w:p>
    <w:p w:rsidR="000D0A0D" w:rsidRPr="00E3203C" w:rsidRDefault="000D0A0D" w:rsidP="00815038">
      <w:pPr>
        <w:ind w:left="2830" w:hanging="2121"/>
        <w:jc w:val="both"/>
        <w:rPr>
          <w:rFonts w:eastAsia="Calibri"/>
          <w:sz w:val="19"/>
          <w:szCs w:val="19"/>
          <w:lang w:val="fr-FR" w:eastAsia="en-US"/>
        </w:rPr>
      </w:pPr>
      <w:r w:rsidRPr="00E3203C">
        <w:rPr>
          <w:rFonts w:eastAsia="Calibri"/>
          <w:b/>
          <w:sz w:val="19"/>
          <w:szCs w:val="19"/>
          <w:lang w:val="fr-FR" w:eastAsia="en-US"/>
        </w:rPr>
        <w:t>Kurşun:</w:t>
      </w:r>
      <w:r w:rsidRPr="00E3203C">
        <w:rPr>
          <w:rFonts w:eastAsia="Calibri"/>
          <w:sz w:val="19"/>
          <w:szCs w:val="19"/>
          <w:lang w:val="fr-FR" w:eastAsia="en-US"/>
        </w:rPr>
        <w:tab/>
        <w:t>5 mg/kg’dan fazla olmamalıdır.</w:t>
      </w:r>
    </w:p>
    <w:p w:rsidR="000216D6" w:rsidRPr="00E3203C" w:rsidRDefault="000216D6" w:rsidP="00815038">
      <w:pPr>
        <w:ind w:left="2830" w:hanging="2121"/>
        <w:jc w:val="both"/>
        <w:rPr>
          <w:rFonts w:eastAsia="Calibri"/>
          <w:sz w:val="19"/>
          <w:szCs w:val="19"/>
          <w:lang w:val="fr-FR" w:eastAsia="en-US"/>
        </w:rPr>
      </w:pPr>
    </w:p>
    <w:p w:rsidR="000D0A0D" w:rsidRPr="00E3203C" w:rsidRDefault="000D0A0D" w:rsidP="00815038">
      <w:pPr>
        <w:ind w:left="2830" w:hanging="2121"/>
        <w:jc w:val="both"/>
        <w:rPr>
          <w:rFonts w:eastAsia="Calibri"/>
          <w:b/>
          <w:sz w:val="19"/>
          <w:szCs w:val="19"/>
          <w:lang w:val="fr-FR" w:eastAsia="en-US"/>
        </w:rPr>
      </w:pPr>
    </w:p>
    <w:p w:rsidR="000D0A0D" w:rsidRPr="00E3203C" w:rsidRDefault="000D0A0D" w:rsidP="00815038">
      <w:pPr>
        <w:ind w:left="2832" w:hanging="2832"/>
        <w:jc w:val="both"/>
        <w:rPr>
          <w:rFonts w:eastAsia="Calibri"/>
          <w:b/>
          <w:sz w:val="19"/>
          <w:szCs w:val="19"/>
          <w:u w:val="single"/>
          <w:lang w:val="fr-FR" w:eastAsia="en-US"/>
        </w:rPr>
      </w:pPr>
      <w:r w:rsidRPr="00E3203C">
        <w:rPr>
          <w:rFonts w:eastAsia="Calibri"/>
          <w:b/>
          <w:sz w:val="19"/>
          <w:szCs w:val="19"/>
          <w:u w:val="single"/>
          <w:lang w:val="fr-FR" w:eastAsia="en-US"/>
        </w:rPr>
        <w:t>E 541 SODYUM ALÜMİNYUM FOSFAT, ASİDİK</w:t>
      </w:r>
    </w:p>
    <w:p w:rsidR="000D0A0D" w:rsidRPr="00E3203C" w:rsidRDefault="000D0A0D" w:rsidP="00815038">
      <w:pPr>
        <w:ind w:left="2832" w:hanging="2832"/>
        <w:jc w:val="both"/>
        <w:rPr>
          <w:rFonts w:eastAsia="Calibri"/>
          <w:b/>
          <w:sz w:val="19"/>
          <w:szCs w:val="19"/>
          <w:lang w:val="fr-FR" w:eastAsia="en-US"/>
        </w:rPr>
      </w:pPr>
    </w:p>
    <w:p w:rsidR="000D0A0D" w:rsidRPr="00E3203C" w:rsidRDefault="00C003DB" w:rsidP="00815038">
      <w:pPr>
        <w:ind w:left="2832" w:hanging="2832"/>
        <w:jc w:val="both"/>
        <w:rPr>
          <w:rFonts w:eastAsia="Calibri"/>
          <w:sz w:val="19"/>
          <w:szCs w:val="19"/>
          <w:lang w:val="fr-FR" w:eastAsia="en-US"/>
        </w:rPr>
      </w:pPr>
      <w:r w:rsidRPr="00E3203C">
        <w:rPr>
          <w:rFonts w:eastAsia="Calibri"/>
          <w:b/>
          <w:sz w:val="19"/>
          <w:szCs w:val="19"/>
          <w:u w:val="single"/>
          <w:lang w:val="fr-FR" w:eastAsia="en-US"/>
        </w:rPr>
        <w:t>Eş anlamlılar</w:t>
      </w:r>
      <w:r w:rsidR="000D0A0D" w:rsidRPr="00E3203C">
        <w:rPr>
          <w:rFonts w:eastAsia="Calibri"/>
          <w:b/>
          <w:sz w:val="19"/>
          <w:szCs w:val="19"/>
          <w:u w:val="single"/>
          <w:lang w:val="fr-FR" w:eastAsia="en-US"/>
        </w:rPr>
        <w:t>:</w:t>
      </w:r>
      <w:r w:rsidR="000D0A0D" w:rsidRPr="00E3203C">
        <w:rPr>
          <w:rFonts w:eastAsia="Calibri"/>
          <w:b/>
          <w:sz w:val="19"/>
          <w:szCs w:val="19"/>
          <w:lang w:val="fr-FR" w:eastAsia="en-US"/>
        </w:rPr>
        <w:tab/>
      </w:r>
      <w:r w:rsidR="000D0A0D" w:rsidRPr="00E3203C">
        <w:rPr>
          <w:rFonts w:eastAsia="Calibri"/>
          <w:sz w:val="19"/>
          <w:szCs w:val="19"/>
          <w:lang w:val="fr-FR" w:eastAsia="en-US"/>
        </w:rPr>
        <w:t>SALP</w:t>
      </w:r>
    </w:p>
    <w:p w:rsidR="000D0A0D" w:rsidRPr="00E3203C" w:rsidRDefault="000D0A0D" w:rsidP="00815038">
      <w:pPr>
        <w:ind w:left="2832" w:hanging="2832"/>
        <w:jc w:val="both"/>
        <w:rPr>
          <w:rFonts w:eastAsia="Calibri"/>
          <w:b/>
          <w:sz w:val="19"/>
          <w:szCs w:val="19"/>
          <w:u w:val="single"/>
          <w:lang w:val="fr-FR" w:eastAsia="en-US"/>
        </w:rPr>
      </w:pPr>
    </w:p>
    <w:p w:rsidR="000216D6" w:rsidRPr="00E3203C" w:rsidRDefault="000D0A0D" w:rsidP="00815038">
      <w:pPr>
        <w:ind w:left="2832" w:hanging="2832"/>
        <w:jc w:val="both"/>
        <w:rPr>
          <w:rFonts w:eastAsia="Calibri"/>
          <w:b/>
          <w:sz w:val="19"/>
          <w:szCs w:val="19"/>
          <w:u w:val="single"/>
          <w:lang w:val="fr-FR" w:eastAsia="en-US"/>
        </w:rPr>
      </w:pPr>
      <w:r w:rsidRPr="00E3203C">
        <w:rPr>
          <w:rFonts w:eastAsia="Calibri"/>
          <w:b/>
          <w:sz w:val="19"/>
          <w:szCs w:val="19"/>
          <w:u w:val="single"/>
          <w:lang w:val="fr-FR" w:eastAsia="en-US"/>
        </w:rPr>
        <w:t>Tanım:</w:t>
      </w:r>
    </w:p>
    <w:p w:rsidR="000D0A0D" w:rsidRPr="00E3203C" w:rsidRDefault="000D0A0D" w:rsidP="00815038">
      <w:pPr>
        <w:ind w:left="2832" w:hanging="2832"/>
        <w:jc w:val="both"/>
        <w:rPr>
          <w:rFonts w:eastAsia="Calibri"/>
          <w:b/>
          <w:sz w:val="19"/>
          <w:szCs w:val="19"/>
          <w:u w:val="single"/>
          <w:lang w:val="fr-FR" w:eastAsia="en-US"/>
        </w:rPr>
      </w:pPr>
      <w:r w:rsidRPr="00E3203C">
        <w:rPr>
          <w:rFonts w:eastAsia="Calibri"/>
          <w:b/>
          <w:sz w:val="19"/>
          <w:szCs w:val="19"/>
          <w:lang w:val="fr-FR" w:eastAsia="en-US"/>
        </w:rPr>
        <w:tab/>
      </w:r>
    </w:p>
    <w:p w:rsidR="000216D6" w:rsidRPr="00E3203C" w:rsidRDefault="00450147" w:rsidP="00815038">
      <w:pPr>
        <w:ind w:firstLine="708"/>
        <w:jc w:val="both"/>
        <w:rPr>
          <w:rFonts w:eastAsia="Calibri"/>
          <w:sz w:val="19"/>
          <w:szCs w:val="19"/>
          <w:lang w:val="fr-FR" w:eastAsia="en-US"/>
        </w:rPr>
      </w:pPr>
      <w:r w:rsidRPr="00E3203C">
        <w:rPr>
          <w:rFonts w:eastAsia="Calibri"/>
          <w:b/>
          <w:sz w:val="19"/>
          <w:szCs w:val="19"/>
          <w:lang w:val="fr-FR" w:eastAsia="en-US"/>
        </w:rPr>
        <w:t>EINECS</w:t>
      </w:r>
      <w:r w:rsidR="000216D6" w:rsidRPr="00E3203C">
        <w:rPr>
          <w:rFonts w:eastAsia="Calibri"/>
          <w:b/>
          <w:sz w:val="19"/>
          <w:szCs w:val="19"/>
          <w:lang w:val="fr-FR" w:eastAsia="en-US"/>
        </w:rPr>
        <w:t>:</w:t>
      </w:r>
      <w:r w:rsidR="000216D6" w:rsidRPr="00E3203C">
        <w:rPr>
          <w:rFonts w:eastAsia="Calibri"/>
          <w:b/>
          <w:sz w:val="19"/>
          <w:szCs w:val="19"/>
          <w:lang w:val="fr-FR" w:eastAsia="en-US"/>
        </w:rPr>
        <w:tab/>
      </w:r>
      <w:r w:rsidR="00926389" w:rsidRPr="00E3203C">
        <w:rPr>
          <w:rFonts w:eastAsia="Calibri"/>
          <w:sz w:val="19"/>
          <w:szCs w:val="19"/>
          <w:lang w:val="fr-FR" w:eastAsia="en-US"/>
        </w:rPr>
        <w:tab/>
      </w:r>
      <w:r w:rsidR="000216D6" w:rsidRPr="00E3203C">
        <w:rPr>
          <w:rFonts w:eastAsia="Calibri"/>
          <w:sz w:val="19"/>
          <w:szCs w:val="19"/>
          <w:lang w:val="fr-FR" w:eastAsia="en-US"/>
        </w:rPr>
        <w:t>232-090-4</w:t>
      </w:r>
    </w:p>
    <w:p w:rsidR="000216D6" w:rsidRPr="00E3203C" w:rsidRDefault="000216D6" w:rsidP="00815038">
      <w:pPr>
        <w:ind w:firstLine="708"/>
        <w:jc w:val="both"/>
        <w:rPr>
          <w:rFonts w:eastAsia="Calibri"/>
          <w:sz w:val="19"/>
          <w:szCs w:val="19"/>
          <w:lang w:val="fr-FR" w:eastAsia="en-US"/>
        </w:rPr>
      </w:pPr>
    </w:p>
    <w:p w:rsidR="000D0A0D" w:rsidRPr="00E3203C" w:rsidRDefault="000D0A0D" w:rsidP="00815038">
      <w:pPr>
        <w:ind w:left="2832" w:hanging="2127"/>
        <w:jc w:val="both"/>
        <w:rPr>
          <w:rFonts w:eastAsia="Calibri"/>
          <w:sz w:val="19"/>
          <w:szCs w:val="19"/>
          <w:lang w:val="fr-FR" w:eastAsia="en-US"/>
        </w:rPr>
      </w:pPr>
      <w:r w:rsidRPr="00E3203C">
        <w:rPr>
          <w:rFonts w:eastAsia="Calibri"/>
          <w:b/>
          <w:sz w:val="19"/>
          <w:szCs w:val="19"/>
          <w:lang w:val="fr-FR" w:eastAsia="en-US"/>
        </w:rPr>
        <w:t>Kimyasal adı:</w:t>
      </w:r>
      <w:r w:rsidR="000216D6" w:rsidRPr="00E3203C">
        <w:rPr>
          <w:rFonts w:eastAsia="Calibri"/>
          <w:sz w:val="19"/>
          <w:szCs w:val="19"/>
          <w:lang w:val="fr-FR" w:eastAsia="en-US"/>
        </w:rPr>
        <w:tab/>
      </w:r>
      <w:r w:rsidRPr="00E3203C">
        <w:rPr>
          <w:rFonts w:eastAsia="Calibri"/>
          <w:sz w:val="19"/>
          <w:szCs w:val="19"/>
          <w:lang w:val="fr-FR" w:eastAsia="en-US"/>
        </w:rPr>
        <w:t>Sodyum trialüminyum tetradekahidrojen o</w:t>
      </w:r>
      <w:r w:rsidR="000216D6" w:rsidRPr="00E3203C">
        <w:rPr>
          <w:rFonts w:eastAsia="Calibri"/>
          <w:sz w:val="19"/>
          <w:szCs w:val="19"/>
          <w:lang w:val="fr-FR" w:eastAsia="en-US"/>
        </w:rPr>
        <w:t>ktafosfat tetrahidrat (A)</w:t>
      </w:r>
      <w:r w:rsidR="00D52032" w:rsidRPr="00E3203C">
        <w:rPr>
          <w:rFonts w:eastAsia="Calibri"/>
          <w:sz w:val="19"/>
          <w:szCs w:val="19"/>
          <w:lang w:val="fr-FR" w:eastAsia="en-US"/>
        </w:rPr>
        <w:t>;</w:t>
      </w:r>
      <w:r w:rsidR="000216D6" w:rsidRPr="00E3203C">
        <w:rPr>
          <w:rFonts w:eastAsia="Calibri"/>
          <w:sz w:val="19"/>
          <w:szCs w:val="19"/>
          <w:lang w:val="fr-FR" w:eastAsia="en-US"/>
        </w:rPr>
        <w:t xml:space="preserve"> veya </w:t>
      </w:r>
      <w:r w:rsidRPr="00E3203C">
        <w:rPr>
          <w:rFonts w:eastAsia="Calibri"/>
          <w:sz w:val="19"/>
          <w:szCs w:val="19"/>
          <w:lang w:val="fr-FR" w:eastAsia="en-US"/>
        </w:rPr>
        <w:t>Trisodyum dialüminyum p</w:t>
      </w:r>
      <w:r w:rsidR="00D52032" w:rsidRPr="00E3203C">
        <w:rPr>
          <w:rFonts w:eastAsia="Calibri"/>
          <w:sz w:val="19"/>
          <w:szCs w:val="19"/>
          <w:lang w:val="fr-FR" w:eastAsia="en-US"/>
        </w:rPr>
        <w:t>entadekahidrojen oktafosfat (B)</w:t>
      </w:r>
    </w:p>
    <w:p w:rsidR="000216D6" w:rsidRPr="00E3203C" w:rsidRDefault="000216D6" w:rsidP="00815038">
      <w:pPr>
        <w:ind w:left="2832" w:hanging="2127"/>
        <w:jc w:val="both"/>
        <w:rPr>
          <w:rFonts w:eastAsia="Calibri"/>
          <w:sz w:val="19"/>
          <w:szCs w:val="19"/>
          <w:lang w:val="fr-FR" w:eastAsia="en-US"/>
        </w:rPr>
      </w:pPr>
    </w:p>
    <w:p w:rsidR="000D0A0D" w:rsidRPr="00E3203C" w:rsidRDefault="000D0A0D" w:rsidP="00815038">
      <w:pPr>
        <w:ind w:firstLine="708"/>
        <w:jc w:val="both"/>
        <w:rPr>
          <w:rFonts w:eastAsia="Calibri"/>
          <w:sz w:val="19"/>
          <w:szCs w:val="19"/>
          <w:lang w:val="nl-NL" w:eastAsia="en-US"/>
        </w:rPr>
      </w:pPr>
      <w:r w:rsidRPr="00E3203C">
        <w:rPr>
          <w:rFonts w:eastAsia="Calibri"/>
          <w:b/>
          <w:sz w:val="19"/>
          <w:szCs w:val="19"/>
          <w:lang w:val="fr-FR" w:eastAsia="en-US"/>
        </w:rPr>
        <w:t>Kimyasal formülü:</w:t>
      </w:r>
      <w:r w:rsidRPr="00E3203C">
        <w:rPr>
          <w:rFonts w:eastAsia="Calibri"/>
          <w:sz w:val="19"/>
          <w:szCs w:val="19"/>
          <w:lang w:val="fr-FR" w:eastAsia="en-US"/>
        </w:rPr>
        <w:tab/>
        <w:t>NaAl</w:t>
      </w:r>
      <w:r w:rsidRPr="00E3203C">
        <w:rPr>
          <w:rFonts w:eastAsia="Calibri"/>
          <w:sz w:val="19"/>
          <w:szCs w:val="19"/>
          <w:vertAlign w:val="subscript"/>
          <w:lang w:val="fr-FR" w:eastAsia="en-US"/>
        </w:rPr>
        <w:t>3</w:t>
      </w:r>
      <w:r w:rsidRPr="00E3203C">
        <w:rPr>
          <w:rFonts w:eastAsia="Calibri"/>
          <w:sz w:val="19"/>
          <w:szCs w:val="19"/>
          <w:lang w:val="fr-FR" w:eastAsia="en-US"/>
        </w:rPr>
        <w:t>H</w:t>
      </w:r>
      <w:r w:rsidRPr="00E3203C">
        <w:rPr>
          <w:rFonts w:eastAsia="Calibri"/>
          <w:sz w:val="19"/>
          <w:szCs w:val="19"/>
          <w:vertAlign w:val="subscript"/>
          <w:lang w:val="fr-FR" w:eastAsia="en-US"/>
        </w:rPr>
        <w:t>14</w:t>
      </w:r>
      <w:r w:rsidR="00D52032" w:rsidRPr="00E3203C">
        <w:rPr>
          <w:rFonts w:eastAsia="Calibri"/>
          <w:sz w:val="19"/>
          <w:szCs w:val="19"/>
          <w:vertAlign w:val="subscript"/>
          <w:lang w:val="fr-FR" w:eastAsia="en-US"/>
        </w:rPr>
        <w:t xml:space="preserve"> </w:t>
      </w:r>
      <w:r w:rsidRPr="00E3203C">
        <w:rPr>
          <w:rFonts w:eastAsia="Calibri"/>
          <w:sz w:val="19"/>
          <w:szCs w:val="19"/>
          <w:lang w:val="fr-FR" w:eastAsia="en-US"/>
        </w:rPr>
        <w:t>(PO</w:t>
      </w:r>
      <w:r w:rsidRPr="00E3203C">
        <w:rPr>
          <w:rFonts w:eastAsia="Calibri"/>
          <w:sz w:val="19"/>
          <w:szCs w:val="19"/>
          <w:vertAlign w:val="subscript"/>
          <w:lang w:val="fr-FR" w:eastAsia="en-US"/>
        </w:rPr>
        <w:t>4</w:t>
      </w:r>
      <w:r w:rsidRPr="00E3203C">
        <w:rPr>
          <w:rFonts w:eastAsia="Calibri"/>
          <w:sz w:val="19"/>
          <w:szCs w:val="19"/>
          <w:lang w:val="fr-FR" w:eastAsia="en-US"/>
        </w:rPr>
        <w:t>)</w:t>
      </w:r>
      <w:r w:rsidRPr="00E3203C">
        <w:rPr>
          <w:rFonts w:eastAsia="Calibri"/>
          <w:sz w:val="19"/>
          <w:szCs w:val="19"/>
          <w:vertAlign w:val="subscript"/>
          <w:lang w:val="fr-FR" w:eastAsia="en-US"/>
        </w:rPr>
        <w:t>8</w:t>
      </w:r>
      <w:r w:rsidR="00D52032" w:rsidRPr="00E3203C">
        <w:rPr>
          <w:rFonts w:eastAsia="Calibri"/>
          <w:sz w:val="19"/>
          <w:szCs w:val="19"/>
          <w:lang w:val="fr-FR" w:eastAsia="en-US"/>
        </w:rPr>
        <w:t xml:space="preserve"> </w:t>
      </w:r>
      <w:r w:rsidRPr="00E3203C">
        <w:rPr>
          <w:rFonts w:eastAsia="Calibri"/>
          <w:sz w:val="19"/>
          <w:szCs w:val="19"/>
          <w:lang w:val="fr-FR" w:eastAsia="en-US"/>
        </w:rPr>
        <w:t>·</w:t>
      </w:r>
      <w:r w:rsidR="00D52032" w:rsidRPr="00E3203C">
        <w:rPr>
          <w:rFonts w:eastAsia="Calibri"/>
          <w:sz w:val="19"/>
          <w:szCs w:val="19"/>
          <w:lang w:val="fr-FR" w:eastAsia="en-US"/>
        </w:rPr>
        <w:t xml:space="preserve"> </w:t>
      </w:r>
      <w:r w:rsidRPr="00E3203C">
        <w:rPr>
          <w:rFonts w:eastAsia="Calibri"/>
          <w:sz w:val="19"/>
          <w:szCs w:val="19"/>
          <w:lang w:val="nl-NL" w:eastAsia="en-US"/>
        </w:rPr>
        <w:t>4H</w:t>
      </w:r>
      <w:r w:rsidRPr="00E3203C">
        <w:rPr>
          <w:rFonts w:eastAsia="Calibri"/>
          <w:sz w:val="19"/>
          <w:szCs w:val="19"/>
          <w:vertAlign w:val="subscript"/>
          <w:lang w:val="nl-NL" w:eastAsia="en-US"/>
        </w:rPr>
        <w:t>2</w:t>
      </w:r>
      <w:r w:rsidRPr="00E3203C">
        <w:rPr>
          <w:rFonts w:eastAsia="Calibri"/>
          <w:sz w:val="19"/>
          <w:szCs w:val="19"/>
          <w:lang w:val="nl-NL" w:eastAsia="en-US"/>
        </w:rPr>
        <w:t xml:space="preserve">O </w:t>
      </w:r>
      <w:r w:rsidRPr="00E3203C">
        <w:rPr>
          <w:rFonts w:eastAsia="Calibri"/>
          <w:sz w:val="19"/>
          <w:szCs w:val="19"/>
          <w:vertAlign w:val="subscript"/>
          <w:lang w:val="nl-NL" w:eastAsia="en-US"/>
        </w:rPr>
        <w:t xml:space="preserve"> </w:t>
      </w:r>
      <w:r w:rsidRPr="00E3203C">
        <w:rPr>
          <w:rFonts w:eastAsia="Calibri"/>
          <w:sz w:val="19"/>
          <w:szCs w:val="19"/>
          <w:lang w:val="nl-NL" w:eastAsia="en-US"/>
        </w:rPr>
        <w:t>(A)</w:t>
      </w:r>
    </w:p>
    <w:p w:rsidR="000D0A0D" w:rsidRPr="00E3203C" w:rsidRDefault="000216D6" w:rsidP="00815038">
      <w:pPr>
        <w:ind w:firstLine="708"/>
        <w:jc w:val="both"/>
        <w:rPr>
          <w:rFonts w:eastAsia="Calibri"/>
          <w:sz w:val="19"/>
          <w:szCs w:val="19"/>
          <w:lang w:val="nl-NL" w:eastAsia="en-US"/>
        </w:rPr>
      </w:pPr>
      <w:r w:rsidRPr="00E3203C">
        <w:rPr>
          <w:rFonts w:eastAsia="Calibri"/>
          <w:sz w:val="19"/>
          <w:szCs w:val="19"/>
          <w:lang w:val="nl-NL" w:eastAsia="en-US"/>
        </w:rPr>
        <w:tab/>
      </w:r>
      <w:r w:rsidRPr="00E3203C">
        <w:rPr>
          <w:rFonts w:eastAsia="Calibri"/>
          <w:sz w:val="19"/>
          <w:szCs w:val="19"/>
          <w:lang w:val="nl-NL" w:eastAsia="en-US"/>
        </w:rPr>
        <w:tab/>
      </w:r>
      <w:r w:rsidRPr="00E3203C">
        <w:rPr>
          <w:rFonts w:eastAsia="Calibri"/>
          <w:sz w:val="19"/>
          <w:szCs w:val="19"/>
          <w:lang w:val="nl-NL" w:eastAsia="en-US"/>
        </w:rPr>
        <w:tab/>
      </w:r>
      <w:r w:rsidR="000D0A0D" w:rsidRPr="00E3203C">
        <w:rPr>
          <w:rFonts w:eastAsia="Calibri"/>
          <w:sz w:val="19"/>
          <w:szCs w:val="19"/>
          <w:lang w:val="nl-NL" w:eastAsia="en-US"/>
        </w:rPr>
        <w:t>Na</w:t>
      </w:r>
      <w:r w:rsidR="000D0A0D" w:rsidRPr="00E3203C">
        <w:rPr>
          <w:rFonts w:eastAsia="Calibri"/>
          <w:sz w:val="19"/>
          <w:szCs w:val="19"/>
          <w:vertAlign w:val="subscript"/>
          <w:lang w:val="nl-NL" w:eastAsia="en-US"/>
        </w:rPr>
        <w:t>3</w:t>
      </w:r>
      <w:r w:rsidR="000D0A0D" w:rsidRPr="00E3203C">
        <w:rPr>
          <w:rFonts w:eastAsia="Calibri"/>
          <w:sz w:val="19"/>
          <w:szCs w:val="19"/>
          <w:lang w:val="nl-NL" w:eastAsia="en-US"/>
        </w:rPr>
        <w:t>Al</w:t>
      </w:r>
      <w:r w:rsidR="000D0A0D" w:rsidRPr="00E3203C">
        <w:rPr>
          <w:rFonts w:eastAsia="Calibri"/>
          <w:sz w:val="19"/>
          <w:szCs w:val="19"/>
          <w:vertAlign w:val="subscript"/>
          <w:lang w:val="nl-NL" w:eastAsia="en-US"/>
        </w:rPr>
        <w:t>2</w:t>
      </w:r>
      <w:r w:rsidR="000D0A0D" w:rsidRPr="00E3203C">
        <w:rPr>
          <w:rFonts w:eastAsia="Calibri"/>
          <w:sz w:val="19"/>
          <w:szCs w:val="19"/>
          <w:lang w:val="nl-NL" w:eastAsia="en-US"/>
        </w:rPr>
        <w:t>H</w:t>
      </w:r>
      <w:r w:rsidR="000D0A0D" w:rsidRPr="00E3203C">
        <w:rPr>
          <w:rFonts w:eastAsia="Calibri"/>
          <w:sz w:val="19"/>
          <w:szCs w:val="19"/>
          <w:vertAlign w:val="subscript"/>
          <w:lang w:val="nl-NL" w:eastAsia="en-US"/>
        </w:rPr>
        <w:t>15</w:t>
      </w:r>
      <w:r w:rsidR="00D52032" w:rsidRPr="00E3203C">
        <w:rPr>
          <w:rFonts w:eastAsia="Calibri"/>
          <w:sz w:val="19"/>
          <w:szCs w:val="19"/>
          <w:vertAlign w:val="subscript"/>
          <w:lang w:val="nl-NL" w:eastAsia="en-US"/>
        </w:rPr>
        <w:t xml:space="preserve"> </w:t>
      </w:r>
      <w:r w:rsidR="000D0A0D" w:rsidRPr="00E3203C">
        <w:rPr>
          <w:rFonts w:eastAsia="Calibri"/>
          <w:sz w:val="19"/>
          <w:szCs w:val="19"/>
          <w:lang w:val="nl-NL" w:eastAsia="en-US"/>
        </w:rPr>
        <w:t>(PO</w:t>
      </w:r>
      <w:r w:rsidR="000D0A0D" w:rsidRPr="00E3203C">
        <w:rPr>
          <w:rFonts w:eastAsia="Calibri"/>
          <w:sz w:val="19"/>
          <w:szCs w:val="19"/>
          <w:vertAlign w:val="subscript"/>
          <w:lang w:val="nl-NL" w:eastAsia="en-US"/>
        </w:rPr>
        <w:t>4</w:t>
      </w:r>
      <w:r w:rsidR="000D0A0D" w:rsidRPr="00E3203C">
        <w:rPr>
          <w:rFonts w:eastAsia="Calibri"/>
          <w:sz w:val="19"/>
          <w:szCs w:val="19"/>
          <w:lang w:val="nl-NL" w:eastAsia="en-US"/>
        </w:rPr>
        <w:t>)</w:t>
      </w:r>
      <w:r w:rsidR="000D0A0D" w:rsidRPr="00E3203C">
        <w:rPr>
          <w:rFonts w:eastAsia="Calibri"/>
          <w:sz w:val="19"/>
          <w:szCs w:val="19"/>
          <w:vertAlign w:val="subscript"/>
          <w:lang w:val="nl-NL" w:eastAsia="en-US"/>
        </w:rPr>
        <w:t>8</w:t>
      </w:r>
      <w:r w:rsidR="000D0A0D" w:rsidRPr="00E3203C">
        <w:rPr>
          <w:rFonts w:eastAsia="Calibri"/>
          <w:sz w:val="19"/>
          <w:szCs w:val="19"/>
          <w:lang w:val="nl-NL" w:eastAsia="en-US"/>
        </w:rPr>
        <w:t xml:space="preserve">  </w:t>
      </w:r>
      <w:r w:rsidR="000D0A0D" w:rsidRPr="00E3203C">
        <w:rPr>
          <w:rFonts w:eastAsia="Calibri"/>
          <w:sz w:val="19"/>
          <w:szCs w:val="19"/>
          <w:vertAlign w:val="subscript"/>
          <w:lang w:val="nl-NL" w:eastAsia="en-US"/>
        </w:rPr>
        <w:t xml:space="preserve"> </w:t>
      </w:r>
      <w:r w:rsidR="000D0A0D" w:rsidRPr="00E3203C">
        <w:rPr>
          <w:rFonts w:eastAsia="Calibri"/>
          <w:sz w:val="19"/>
          <w:szCs w:val="19"/>
          <w:lang w:val="nl-NL" w:eastAsia="en-US"/>
        </w:rPr>
        <w:t>(B)</w:t>
      </w:r>
    </w:p>
    <w:p w:rsidR="000216D6" w:rsidRPr="00E3203C" w:rsidRDefault="000216D6" w:rsidP="00815038">
      <w:pPr>
        <w:ind w:firstLine="708"/>
        <w:jc w:val="both"/>
        <w:rPr>
          <w:rFonts w:eastAsia="Calibri"/>
          <w:sz w:val="19"/>
          <w:szCs w:val="19"/>
          <w:lang w:val="nl-NL" w:eastAsia="en-US"/>
        </w:rPr>
      </w:pPr>
    </w:p>
    <w:p w:rsidR="000D0A0D" w:rsidRPr="00E3203C" w:rsidRDefault="000D0A0D" w:rsidP="00815038">
      <w:pPr>
        <w:jc w:val="both"/>
        <w:rPr>
          <w:rFonts w:eastAsia="Calibri"/>
          <w:sz w:val="19"/>
          <w:szCs w:val="19"/>
          <w:lang w:val="nl-NL" w:eastAsia="en-US"/>
        </w:rPr>
      </w:pPr>
      <w:r w:rsidRPr="00E3203C">
        <w:rPr>
          <w:rFonts w:eastAsia="Calibri"/>
          <w:sz w:val="19"/>
          <w:szCs w:val="19"/>
          <w:lang w:val="nl-NL" w:eastAsia="en-US"/>
        </w:rPr>
        <w:tab/>
      </w:r>
      <w:r w:rsidR="001016C5" w:rsidRPr="00E3203C">
        <w:rPr>
          <w:rFonts w:eastAsia="Calibri"/>
          <w:b/>
          <w:sz w:val="19"/>
          <w:szCs w:val="19"/>
          <w:lang w:val="nl-NL" w:eastAsia="en-US"/>
        </w:rPr>
        <w:t>Molekül ağırlığı</w:t>
      </w:r>
      <w:r w:rsidRPr="00E3203C">
        <w:rPr>
          <w:rFonts w:eastAsia="Calibri"/>
          <w:b/>
          <w:sz w:val="19"/>
          <w:szCs w:val="19"/>
          <w:lang w:val="nl-NL" w:eastAsia="en-US"/>
        </w:rPr>
        <w:t>:</w:t>
      </w:r>
      <w:r w:rsidRPr="00E3203C">
        <w:rPr>
          <w:rFonts w:eastAsia="Calibri"/>
          <w:b/>
          <w:sz w:val="19"/>
          <w:szCs w:val="19"/>
          <w:lang w:val="nl-NL" w:eastAsia="en-US"/>
        </w:rPr>
        <w:tab/>
      </w:r>
      <w:r w:rsidRPr="00E3203C">
        <w:rPr>
          <w:rFonts w:eastAsia="Calibri"/>
          <w:b/>
          <w:sz w:val="19"/>
          <w:szCs w:val="19"/>
          <w:lang w:val="nl-NL" w:eastAsia="en-US"/>
        </w:rPr>
        <w:tab/>
      </w:r>
      <w:r w:rsidR="00D52032" w:rsidRPr="00E3203C">
        <w:rPr>
          <w:rFonts w:eastAsia="Calibri"/>
          <w:sz w:val="19"/>
          <w:szCs w:val="19"/>
          <w:lang w:val="nl-NL" w:eastAsia="en-US"/>
        </w:rPr>
        <w:t>949,</w:t>
      </w:r>
      <w:r w:rsidRPr="00E3203C">
        <w:rPr>
          <w:rFonts w:eastAsia="Calibri"/>
          <w:sz w:val="19"/>
          <w:szCs w:val="19"/>
          <w:lang w:val="nl-NL" w:eastAsia="en-US"/>
        </w:rPr>
        <w:t>88 (A)</w:t>
      </w:r>
    </w:p>
    <w:p w:rsidR="000216D6" w:rsidRPr="00E3203C" w:rsidRDefault="00D52032" w:rsidP="00815038">
      <w:pPr>
        <w:jc w:val="both"/>
        <w:rPr>
          <w:rFonts w:eastAsia="Calibri"/>
          <w:sz w:val="19"/>
          <w:szCs w:val="19"/>
          <w:lang w:val="nl-NL" w:eastAsia="en-US"/>
        </w:rPr>
      </w:pPr>
      <w:r w:rsidRPr="00E3203C">
        <w:rPr>
          <w:rFonts w:eastAsia="Calibri"/>
          <w:sz w:val="19"/>
          <w:szCs w:val="19"/>
          <w:lang w:val="nl-NL" w:eastAsia="en-US"/>
        </w:rPr>
        <w:tab/>
      </w:r>
      <w:r w:rsidRPr="00E3203C">
        <w:rPr>
          <w:rFonts w:eastAsia="Calibri"/>
          <w:sz w:val="19"/>
          <w:szCs w:val="19"/>
          <w:lang w:val="nl-NL" w:eastAsia="en-US"/>
        </w:rPr>
        <w:tab/>
      </w:r>
      <w:r w:rsidRPr="00E3203C">
        <w:rPr>
          <w:rFonts w:eastAsia="Calibri"/>
          <w:sz w:val="19"/>
          <w:szCs w:val="19"/>
          <w:lang w:val="nl-NL" w:eastAsia="en-US"/>
        </w:rPr>
        <w:tab/>
      </w:r>
      <w:r w:rsidRPr="00E3203C">
        <w:rPr>
          <w:rFonts w:eastAsia="Calibri"/>
          <w:sz w:val="19"/>
          <w:szCs w:val="19"/>
          <w:lang w:val="nl-NL" w:eastAsia="en-US"/>
        </w:rPr>
        <w:tab/>
        <w:t>897,</w:t>
      </w:r>
      <w:r w:rsidR="000D0A0D" w:rsidRPr="00E3203C">
        <w:rPr>
          <w:rFonts w:eastAsia="Calibri"/>
          <w:sz w:val="19"/>
          <w:szCs w:val="19"/>
          <w:lang w:val="nl-NL" w:eastAsia="en-US"/>
        </w:rPr>
        <w:t>82 (B)</w:t>
      </w:r>
    </w:p>
    <w:p w:rsidR="000D0A0D" w:rsidRPr="00E3203C" w:rsidRDefault="000D0A0D" w:rsidP="00815038">
      <w:pPr>
        <w:jc w:val="both"/>
        <w:rPr>
          <w:rFonts w:eastAsia="Calibri"/>
          <w:sz w:val="19"/>
          <w:szCs w:val="19"/>
          <w:lang w:val="nl-NL" w:eastAsia="en-US"/>
        </w:rPr>
      </w:pPr>
      <w:r w:rsidRPr="00E3203C">
        <w:rPr>
          <w:rFonts w:eastAsia="Calibri"/>
          <w:sz w:val="19"/>
          <w:szCs w:val="19"/>
          <w:lang w:val="nl-NL" w:eastAsia="en-US"/>
        </w:rPr>
        <w:tab/>
      </w:r>
      <w:r w:rsidRPr="00E3203C">
        <w:rPr>
          <w:rFonts w:eastAsia="Calibri"/>
          <w:sz w:val="19"/>
          <w:szCs w:val="19"/>
          <w:lang w:val="nl-NL" w:eastAsia="en-US"/>
        </w:rPr>
        <w:tab/>
      </w:r>
      <w:r w:rsidRPr="00E3203C">
        <w:rPr>
          <w:rFonts w:eastAsia="Calibri"/>
          <w:sz w:val="19"/>
          <w:szCs w:val="19"/>
          <w:lang w:val="nl-NL" w:eastAsia="en-US"/>
        </w:rPr>
        <w:tab/>
      </w:r>
      <w:r w:rsidRPr="00E3203C">
        <w:rPr>
          <w:rFonts w:eastAsia="Calibri"/>
          <w:sz w:val="19"/>
          <w:szCs w:val="19"/>
          <w:lang w:val="nl-NL" w:eastAsia="en-US"/>
        </w:rPr>
        <w:tab/>
        <w:t xml:space="preserve"> </w:t>
      </w:r>
    </w:p>
    <w:p w:rsidR="000D0A0D" w:rsidRPr="00E3203C" w:rsidRDefault="000D0A0D" w:rsidP="00815038">
      <w:pPr>
        <w:ind w:left="2832" w:hanging="2124"/>
        <w:jc w:val="both"/>
        <w:rPr>
          <w:rFonts w:eastAsia="Calibri"/>
          <w:sz w:val="19"/>
          <w:szCs w:val="19"/>
          <w:lang w:val="nl-NL" w:eastAsia="en-US"/>
        </w:rPr>
      </w:pPr>
      <w:r w:rsidRPr="00E3203C">
        <w:rPr>
          <w:rFonts w:eastAsia="Calibri"/>
          <w:b/>
          <w:sz w:val="19"/>
          <w:szCs w:val="19"/>
          <w:lang w:val="nl-NL" w:eastAsia="en-US"/>
        </w:rPr>
        <w:t>Analiz:</w:t>
      </w:r>
      <w:r w:rsidRPr="00E3203C">
        <w:rPr>
          <w:rFonts w:eastAsia="Calibri"/>
          <w:sz w:val="19"/>
          <w:szCs w:val="19"/>
          <w:lang w:val="nl-NL" w:eastAsia="en-US"/>
        </w:rPr>
        <w:tab/>
        <w:t>Her iki formun</w:t>
      </w:r>
      <w:r w:rsidR="00D52032" w:rsidRPr="00E3203C">
        <w:rPr>
          <w:rFonts w:eastAsia="Calibri"/>
          <w:sz w:val="19"/>
          <w:szCs w:val="19"/>
          <w:lang w:val="nl-NL" w:eastAsia="en-US"/>
        </w:rPr>
        <w:t xml:space="preserve"> içeriği %95,</w:t>
      </w:r>
      <w:r w:rsidRPr="00E3203C">
        <w:rPr>
          <w:rFonts w:eastAsia="Calibri"/>
          <w:sz w:val="19"/>
          <w:szCs w:val="19"/>
          <w:lang w:val="nl-NL" w:eastAsia="en-US"/>
        </w:rPr>
        <w:t xml:space="preserve">0’dan az olmamalıdır. </w:t>
      </w:r>
    </w:p>
    <w:p w:rsidR="000D0A0D" w:rsidRPr="00E3203C" w:rsidRDefault="000D0A0D" w:rsidP="00815038">
      <w:pPr>
        <w:ind w:left="2832" w:hanging="2832"/>
        <w:jc w:val="both"/>
        <w:rPr>
          <w:rFonts w:eastAsia="Calibri"/>
          <w:b/>
          <w:sz w:val="19"/>
          <w:szCs w:val="19"/>
          <w:lang w:val="nl-NL" w:eastAsia="en-US"/>
        </w:rPr>
      </w:pPr>
    </w:p>
    <w:p w:rsidR="000D0A0D" w:rsidRPr="00E3203C" w:rsidRDefault="000D0A0D" w:rsidP="00D52032">
      <w:pPr>
        <w:ind w:left="2832" w:hanging="2832"/>
        <w:jc w:val="both"/>
        <w:rPr>
          <w:rFonts w:eastAsia="Calibri"/>
          <w:sz w:val="19"/>
          <w:szCs w:val="19"/>
          <w:lang w:val="nl-NL" w:eastAsia="en-US"/>
        </w:rPr>
      </w:pPr>
      <w:r w:rsidRPr="00E3203C">
        <w:rPr>
          <w:rFonts w:eastAsia="Calibri"/>
          <w:b/>
          <w:sz w:val="19"/>
          <w:szCs w:val="19"/>
          <w:u w:val="single"/>
          <w:lang w:val="nl-NL" w:eastAsia="en-US"/>
        </w:rPr>
        <w:t>Tanımlama:</w:t>
      </w:r>
      <w:r w:rsidR="00205256">
        <w:rPr>
          <w:rFonts w:eastAsia="Calibri"/>
          <w:sz w:val="19"/>
          <w:szCs w:val="19"/>
          <w:lang w:val="nl-NL" w:eastAsia="en-US"/>
        </w:rPr>
        <w:tab/>
        <w:t>Beyaz kokusuz toz</w:t>
      </w:r>
    </w:p>
    <w:p w:rsidR="00D52032" w:rsidRPr="00E3203C" w:rsidRDefault="00D52032" w:rsidP="00D52032">
      <w:pPr>
        <w:ind w:left="2832" w:hanging="2832"/>
        <w:jc w:val="both"/>
        <w:rPr>
          <w:rFonts w:eastAsia="Calibri"/>
          <w:sz w:val="19"/>
          <w:szCs w:val="19"/>
          <w:lang w:val="nl-NL" w:eastAsia="en-US"/>
        </w:rPr>
      </w:pPr>
    </w:p>
    <w:p w:rsidR="00D52032" w:rsidRPr="00E3203C" w:rsidRDefault="00BA669C" w:rsidP="00D52032">
      <w:pPr>
        <w:keepNext/>
        <w:ind w:left="4245" w:hanging="4245"/>
        <w:jc w:val="both"/>
        <w:outlineLvl w:val="2"/>
        <w:rPr>
          <w:b/>
          <w:sz w:val="19"/>
          <w:szCs w:val="19"/>
          <w:u w:val="single"/>
        </w:rPr>
      </w:pPr>
      <w:r>
        <w:rPr>
          <w:b/>
          <w:sz w:val="19"/>
          <w:szCs w:val="19"/>
          <w:u w:val="single"/>
        </w:rPr>
        <w:t>İdentifikasyon</w:t>
      </w:r>
      <w:r w:rsidR="000D0A0D" w:rsidRPr="00E3203C">
        <w:rPr>
          <w:b/>
          <w:sz w:val="19"/>
          <w:szCs w:val="19"/>
          <w:u w:val="single"/>
        </w:rPr>
        <w:t>:</w:t>
      </w:r>
    </w:p>
    <w:p w:rsidR="00D52032" w:rsidRPr="00E3203C" w:rsidRDefault="00D52032" w:rsidP="00D52032">
      <w:pPr>
        <w:keepNext/>
        <w:ind w:left="4245" w:hanging="4245"/>
        <w:jc w:val="both"/>
        <w:outlineLvl w:val="2"/>
        <w:rPr>
          <w:b/>
          <w:sz w:val="19"/>
          <w:szCs w:val="19"/>
          <w:u w:val="single"/>
        </w:rPr>
      </w:pPr>
    </w:p>
    <w:p w:rsidR="000216D6" w:rsidRPr="00E3203C" w:rsidRDefault="000216D6" w:rsidP="00815038">
      <w:pPr>
        <w:ind w:left="709"/>
        <w:jc w:val="both"/>
        <w:rPr>
          <w:rFonts w:eastAsia="Calibri"/>
          <w:sz w:val="19"/>
          <w:szCs w:val="19"/>
          <w:lang w:val="de-DE" w:eastAsia="en-US"/>
        </w:rPr>
      </w:pPr>
      <w:r w:rsidRPr="00E3203C">
        <w:rPr>
          <w:rFonts w:eastAsia="Calibri"/>
          <w:b/>
          <w:sz w:val="19"/>
          <w:szCs w:val="19"/>
          <w:lang w:eastAsia="en-US"/>
        </w:rPr>
        <w:t>Sodyum</w:t>
      </w:r>
      <w:r w:rsidRPr="00E3203C">
        <w:rPr>
          <w:rFonts w:eastAsia="Calibri"/>
          <w:b/>
          <w:sz w:val="19"/>
          <w:szCs w:val="19"/>
          <w:lang w:val="fr-FR" w:eastAsia="en-US"/>
        </w:rPr>
        <w:t xml:space="preserve"> </w:t>
      </w:r>
      <w:r w:rsidRPr="00E3203C">
        <w:rPr>
          <w:rFonts w:eastAsia="Calibri"/>
          <w:b/>
          <w:sz w:val="19"/>
          <w:szCs w:val="19"/>
          <w:lang w:val="de-DE" w:eastAsia="en-US"/>
        </w:rPr>
        <w:t>testi:</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sz w:val="19"/>
          <w:szCs w:val="19"/>
          <w:lang w:val="de-DE" w:eastAsia="en-US"/>
        </w:rPr>
        <w:t xml:space="preserve">Testi geçer. </w:t>
      </w:r>
    </w:p>
    <w:p w:rsidR="000216D6" w:rsidRPr="00E3203C" w:rsidRDefault="000216D6" w:rsidP="00815038">
      <w:pPr>
        <w:ind w:left="709"/>
        <w:jc w:val="both"/>
        <w:rPr>
          <w:rFonts w:eastAsia="Calibri"/>
          <w:sz w:val="19"/>
          <w:szCs w:val="19"/>
          <w:lang w:val="de-DE" w:eastAsia="en-US"/>
        </w:rPr>
      </w:pPr>
    </w:p>
    <w:p w:rsidR="000216D6" w:rsidRPr="00E3203C" w:rsidRDefault="000216D6" w:rsidP="00815038">
      <w:pPr>
        <w:ind w:left="709"/>
        <w:jc w:val="both"/>
        <w:rPr>
          <w:rFonts w:eastAsia="Calibri"/>
          <w:sz w:val="19"/>
          <w:szCs w:val="19"/>
          <w:lang w:val="de-DE" w:eastAsia="en-US"/>
        </w:rPr>
      </w:pPr>
      <w:r w:rsidRPr="00E3203C">
        <w:rPr>
          <w:rFonts w:eastAsia="Calibri"/>
          <w:b/>
          <w:sz w:val="19"/>
          <w:szCs w:val="19"/>
          <w:lang w:eastAsia="en-US"/>
        </w:rPr>
        <w:t>Alüminyum testi:</w:t>
      </w:r>
      <w:r w:rsidRPr="00E3203C">
        <w:rPr>
          <w:rFonts w:eastAsia="Calibri"/>
          <w:b/>
          <w:sz w:val="19"/>
          <w:szCs w:val="19"/>
          <w:lang w:eastAsia="en-US"/>
        </w:rPr>
        <w:tab/>
      </w:r>
      <w:r w:rsidRPr="00E3203C">
        <w:rPr>
          <w:rFonts w:eastAsia="Calibri"/>
          <w:sz w:val="19"/>
          <w:szCs w:val="19"/>
          <w:lang w:eastAsia="en-US"/>
        </w:rPr>
        <w:t>Testi geçer.</w:t>
      </w:r>
    </w:p>
    <w:p w:rsidR="000216D6" w:rsidRPr="00E3203C" w:rsidRDefault="000216D6" w:rsidP="00815038">
      <w:pPr>
        <w:ind w:left="709"/>
        <w:jc w:val="both"/>
        <w:rPr>
          <w:rFonts w:eastAsia="Calibri"/>
          <w:sz w:val="19"/>
          <w:szCs w:val="19"/>
          <w:lang w:val="de-DE" w:eastAsia="en-US"/>
        </w:rPr>
      </w:pPr>
    </w:p>
    <w:p w:rsidR="000216D6" w:rsidRPr="00E3203C" w:rsidRDefault="000216D6" w:rsidP="00815038">
      <w:pPr>
        <w:ind w:firstLine="708"/>
        <w:jc w:val="both"/>
        <w:rPr>
          <w:rFonts w:eastAsia="Calibri"/>
          <w:sz w:val="19"/>
          <w:szCs w:val="19"/>
          <w:lang w:val="de-DE" w:eastAsia="en-US"/>
        </w:rPr>
      </w:pPr>
      <w:r w:rsidRPr="00E3203C">
        <w:rPr>
          <w:rFonts w:eastAsia="Calibri"/>
          <w:b/>
          <w:sz w:val="19"/>
          <w:szCs w:val="19"/>
          <w:lang w:eastAsia="en-US"/>
        </w:rPr>
        <w:t xml:space="preserve">Fosfat </w:t>
      </w:r>
      <w:r w:rsidRPr="00E3203C">
        <w:rPr>
          <w:rFonts w:eastAsia="Calibri"/>
          <w:b/>
          <w:sz w:val="19"/>
          <w:szCs w:val="19"/>
          <w:lang w:val="de-DE" w:eastAsia="en-US"/>
        </w:rPr>
        <w:t>testi:</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sz w:val="19"/>
          <w:szCs w:val="19"/>
          <w:lang w:val="de-DE" w:eastAsia="en-US"/>
        </w:rPr>
        <w:t xml:space="preserve">Testi geçer. </w:t>
      </w:r>
    </w:p>
    <w:p w:rsidR="000216D6" w:rsidRPr="00E3203C" w:rsidRDefault="000216D6" w:rsidP="00815038">
      <w:pPr>
        <w:ind w:left="709"/>
        <w:jc w:val="both"/>
        <w:rPr>
          <w:rFonts w:eastAsia="Calibri"/>
          <w:b/>
          <w:sz w:val="19"/>
          <w:szCs w:val="19"/>
          <w:lang w:eastAsia="en-US"/>
        </w:rPr>
      </w:pPr>
    </w:p>
    <w:p w:rsidR="000D0A0D" w:rsidRPr="00E3203C" w:rsidRDefault="000D0A0D" w:rsidP="00815038">
      <w:pPr>
        <w:ind w:left="709"/>
        <w:jc w:val="both"/>
        <w:rPr>
          <w:rFonts w:eastAsia="Calibri"/>
          <w:sz w:val="19"/>
          <w:szCs w:val="19"/>
          <w:lang w:eastAsia="en-US"/>
        </w:rPr>
      </w:pPr>
      <w:r w:rsidRPr="00E3203C">
        <w:rPr>
          <w:rFonts w:eastAsia="Calibri"/>
          <w:b/>
          <w:sz w:val="19"/>
          <w:szCs w:val="19"/>
          <w:lang w:eastAsia="en-US"/>
        </w:rPr>
        <w:t>pH:</w:t>
      </w:r>
      <w:r w:rsidRPr="00E3203C">
        <w:rPr>
          <w:rFonts w:eastAsia="Calibri"/>
          <w:b/>
          <w:sz w:val="19"/>
          <w:szCs w:val="19"/>
          <w:lang w:eastAsia="en-US"/>
        </w:rPr>
        <w:tab/>
      </w:r>
      <w:r w:rsidRPr="00E3203C">
        <w:rPr>
          <w:rFonts w:eastAsia="Calibri"/>
          <w:b/>
          <w:sz w:val="19"/>
          <w:szCs w:val="19"/>
          <w:lang w:eastAsia="en-US"/>
        </w:rPr>
        <w:tab/>
      </w:r>
      <w:r w:rsidRPr="00E3203C">
        <w:rPr>
          <w:rFonts w:eastAsia="Calibri"/>
          <w:b/>
          <w:sz w:val="19"/>
          <w:szCs w:val="19"/>
          <w:lang w:eastAsia="en-US"/>
        </w:rPr>
        <w:tab/>
      </w:r>
      <w:r w:rsidR="00205256">
        <w:rPr>
          <w:rFonts w:eastAsia="Calibri"/>
          <w:sz w:val="19"/>
          <w:szCs w:val="19"/>
          <w:lang w:eastAsia="en-US"/>
        </w:rPr>
        <w:t>Turnusolda asit</w:t>
      </w:r>
    </w:p>
    <w:p w:rsidR="000216D6" w:rsidRPr="00E3203C" w:rsidRDefault="000216D6" w:rsidP="00815038">
      <w:pPr>
        <w:ind w:left="709"/>
        <w:jc w:val="both"/>
        <w:rPr>
          <w:rFonts w:eastAsia="Calibri"/>
          <w:sz w:val="19"/>
          <w:szCs w:val="19"/>
          <w:lang w:eastAsia="en-US"/>
        </w:rPr>
      </w:pPr>
    </w:p>
    <w:p w:rsidR="000D0A0D" w:rsidRPr="00E3203C" w:rsidRDefault="000D0A0D" w:rsidP="00815038">
      <w:pPr>
        <w:ind w:left="709"/>
        <w:jc w:val="both"/>
        <w:rPr>
          <w:rFonts w:eastAsia="Calibri"/>
          <w:sz w:val="19"/>
          <w:szCs w:val="19"/>
          <w:lang w:eastAsia="en-US"/>
        </w:rPr>
      </w:pPr>
      <w:r w:rsidRPr="00E3203C">
        <w:rPr>
          <w:rFonts w:eastAsia="Calibri"/>
          <w:b/>
          <w:sz w:val="19"/>
          <w:szCs w:val="19"/>
          <w:lang w:eastAsia="en-US"/>
        </w:rPr>
        <w:t>Çözünürlük:</w:t>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Suda çözünmez. Hidroklorik asitte çözünür.</w:t>
      </w:r>
    </w:p>
    <w:p w:rsidR="000D0A0D" w:rsidRPr="00E3203C" w:rsidRDefault="000D0A0D" w:rsidP="00815038">
      <w:pPr>
        <w:jc w:val="both"/>
        <w:rPr>
          <w:rFonts w:eastAsia="Calibri"/>
          <w:b/>
          <w:sz w:val="19"/>
          <w:szCs w:val="19"/>
          <w:lang w:val="de-DE"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Saflık:</w:t>
      </w:r>
    </w:p>
    <w:p w:rsidR="000216D6" w:rsidRPr="00E3203C" w:rsidRDefault="000216D6" w:rsidP="00815038">
      <w:pPr>
        <w:jc w:val="both"/>
        <w:rPr>
          <w:rFonts w:eastAsia="Calibri"/>
          <w:b/>
          <w:sz w:val="19"/>
          <w:szCs w:val="19"/>
          <w:u w:val="single"/>
          <w:lang w:val="de-DE" w:eastAsia="en-US"/>
        </w:rPr>
      </w:pPr>
    </w:p>
    <w:p w:rsidR="000D0A0D" w:rsidRPr="00E3203C" w:rsidRDefault="000D0A0D" w:rsidP="00815038">
      <w:pPr>
        <w:ind w:firstLine="708"/>
        <w:jc w:val="both"/>
        <w:rPr>
          <w:rFonts w:eastAsia="Calibri"/>
          <w:sz w:val="19"/>
          <w:szCs w:val="19"/>
          <w:lang w:eastAsia="en-US"/>
        </w:rPr>
      </w:pPr>
      <w:r w:rsidRPr="00E3203C">
        <w:rPr>
          <w:rFonts w:eastAsia="Calibri"/>
          <w:b/>
          <w:sz w:val="19"/>
          <w:szCs w:val="19"/>
          <w:lang w:eastAsia="en-US"/>
        </w:rPr>
        <w:t>Yakma kaybı:</w:t>
      </w:r>
      <w:r w:rsidRPr="00E3203C">
        <w:rPr>
          <w:rFonts w:eastAsia="Calibri"/>
          <w:b/>
          <w:sz w:val="19"/>
          <w:szCs w:val="19"/>
          <w:lang w:eastAsia="en-US"/>
        </w:rPr>
        <w:tab/>
      </w:r>
      <w:r w:rsidRPr="00E3203C">
        <w:rPr>
          <w:rFonts w:eastAsia="Calibri"/>
          <w:b/>
          <w:sz w:val="19"/>
          <w:szCs w:val="19"/>
          <w:lang w:eastAsia="en-US"/>
        </w:rPr>
        <w:tab/>
      </w:r>
      <w:r w:rsidR="00D52032" w:rsidRPr="00E3203C">
        <w:rPr>
          <w:rFonts w:eastAsia="Calibri"/>
          <w:sz w:val="19"/>
          <w:szCs w:val="19"/>
          <w:lang w:eastAsia="en-US"/>
        </w:rPr>
        <w:t xml:space="preserve">%19,5 - 21,0  (A) </w:t>
      </w:r>
      <w:r w:rsidRPr="00E3203C">
        <w:rPr>
          <w:rFonts w:eastAsia="Calibri"/>
          <w:sz w:val="19"/>
          <w:szCs w:val="19"/>
          <w:lang w:eastAsia="en-US"/>
        </w:rPr>
        <w:t>(750</w:t>
      </w:r>
      <w:r w:rsidR="00D52032" w:rsidRPr="00E3203C">
        <w:rPr>
          <w:rFonts w:eastAsia="Calibri"/>
          <w:sz w:val="19"/>
          <w:szCs w:val="19"/>
          <w:lang w:eastAsia="en-US"/>
        </w:rPr>
        <w:t xml:space="preserve"> - </w:t>
      </w:r>
      <w:r w:rsidRPr="00E3203C">
        <w:rPr>
          <w:rFonts w:eastAsia="Calibri"/>
          <w:sz w:val="19"/>
          <w:szCs w:val="19"/>
          <w:lang w:eastAsia="en-US"/>
        </w:rPr>
        <w:t>800</w:t>
      </w:r>
      <w:r w:rsidR="00D52032" w:rsidRPr="00E3203C">
        <w:rPr>
          <w:rFonts w:eastAsia="Calibri"/>
          <w:sz w:val="19"/>
          <w:szCs w:val="19"/>
          <w:lang w:eastAsia="en-US"/>
        </w:rPr>
        <w:t xml:space="preserve"> °C’</w:t>
      </w:r>
      <w:r w:rsidRPr="00E3203C">
        <w:rPr>
          <w:rFonts w:eastAsia="Calibri"/>
          <w:sz w:val="19"/>
          <w:szCs w:val="19"/>
          <w:lang w:eastAsia="en-US"/>
        </w:rPr>
        <w:t>de</w:t>
      </w:r>
      <w:r w:rsidR="00D52032" w:rsidRPr="00E3203C">
        <w:rPr>
          <w:rFonts w:eastAsia="Calibri"/>
          <w:sz w:val="19"/>
          <w:szCs w:val="19"/>
          <w:lang w:eastAsia="en-US"/>
        </w:rPr>
        <w:t xml:space="preserve"> 2 saat</w:t>
      </w:r>
      <w:r w:rsidR="00205256">
        <w:rPr>
          <w:rFonts w:eastAsia="Calibri"/>
          <w:sz w:val="19"/>
          <w:szCs w:val="19"/>
          <w:lang w:eastAsia="en-US"/>
        </w:rPr>
        <w:t>)</w:t>
      </w:r>
    </w:p>
    <w:p w:rsidR="000D0A0D" w:rsidRPr="00E3203C" w:rsidRDefault="000216D6" w:rsidP="00815038">
      <w:pPr>
        <w:ind w:firstLine="708"/>
        <w:jc w:val="both"/>
        <w:rPr>
          <w:rFonts w:eastAsia="Calibri"/>
          <w:sz w:val="19"/>
          <w:szCs w:val="19"/>
          <w:lang w:eastAsia="en-US"/>
        </w:rPr>
      </w:pP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r>
      <w:r w:rsidR="00D52032" w:rsidRPr="00E3203C">
        <w:rPr>
          <w:rFonts w:eastAsia="Calibri"/>
          <w:sz w:val="19"/>
          <w:szCs w:val="19"/>
          <w:lang w:eastAsia="en-US"/>
        </w:rPr>
        <w:t xml:space="preserve">%15 - </w:t>
      </w:r>
      <w:r w:rsidR="000D0A0D" w:rsidRPr="00E3203C">
        <w:rPr>
          <w:rFonts w:eastAsia="Calibri"/>
          <w:sz w:val="19"/>
          <w:szCs w:val="19"/>
          <w:lang w:eastAsia="en-US"/>
        </w:rPr>
        <w:t xml:space="preserve">16 </w:t>
      </w:r>
      <w:r w:rsidR="00D52032" w:rsidRPr="00E3203C">
        <w:rPr>
          <w:rFonts w:eastAsia="Calibri"/>
          <w:sz w:val="19"/>
          <w:szCs w:val="19"/>
          <w:lang w:eastAsia="en-US"/>
        </w:rPr>
        <w:t xml:space="preserve"> (B) (750 - 800 °C’de 2 saat</w:t>
      </w:r>
      <w:r w:rsidR="000D0A0D" w:rsidRPr="00E3203C">
        <w:rPr>
          <w:rFonts w:eastAsia="Calibri"/>
          <w:sz w:val="19"/>
          <w:szCs w:val="19"/>
          <w:lang w:eastAsia="en-US"/>
        </w:rPr>
        <w:t>)</w:t>
      </w:r>
    </w:p>
    <w:p w:rsidR="000216D6" w:rsidRPr="00E3203C" w:rsidRDefault="000216D6" w:rsidP="00815038">
      <w:pPr>
        <w:ind w:firstLine="708"/>
        <w:jc w:val="both"/>
        <w:rPr>
          <w:rFonts w:eastAsia="Calibri"/>
          <w:sz w:val="19"/>
          <w:szCs w:val="19"/>
          <w:lang w:eastAsia="en-US"/>
        </w:rPr>
      </w:pPr>
    </w:p>
    <w:p w:rsidR="000D0A0D" w:rsidRPr="00E3203C" w:rsidRDefault="000D0A0D" w:rsidP="00815038">
      <w:pPr>
        <w:ind w:firstLine="708"/>
        <w:jc w:val="both"/>
        <w:rPr>
          <w:rFonts w:eastAsia="Calibri"/>
          <w:sz w:val="19"/>
          <w:szCs w:val="19"/>
          <w:lang w:eastAsia="en-US"/>
        </w:rPr>
      </w:pPr>
      <w:r w:rsidRPr="00E3203C">
        <w:rPr>
          <w:rFonts w:eastAsia="Calibri"/>
          <w:b/>
          <w:sz w:val="19"/>
          <w:szCs w:val="19"/>
          <w:lang w:eastAsia="en-US"/>
        </w:rPr>
        <w:t>Florür:</w:t>
      </w:r>
      <w:r w:rsidRPr="00E3203C">
        <w:rPr>
          <w:rFonts w:eastAsia="Calibri"/>
          <w:b/>
          <w:sz w:val="19"/>
          <w:szCs w:val="19"/>
          <w:lang w:eastAsia="en-US"/>
        </w:rPr>
        <w:tab/>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25 mg/kg’dan fazla olmamalıdır.</w:t>
      </w:r>
    </w:p>
    <w:p w:rsidR="000216D6" w:rsidRPr="00E3203C" w:rsidRDefault="000216D6" w:rsidP="00815038">
      <w:pPr>
        <w:ind w:firstLine="708"/>
        <w:jc w:val="both"/>
        <w:rPr>
          <w:rFonts w:eastAsia="Calibri"/>
          <w:b/>
          <w:sz w:val="19"/>
          <w:szCs w:val="19"/>
          <w:lang w:eastAsia="en-US"/>
        </w:rPr>
      </w:pPr>
    </w:p>
    <w:p w:rsidR="000D0A0D" w:rsidRPr="00E3203C" w:rsidRDefault="000D0A0D" w:rsidP="00815038">
      <w:pPr>
        <w:ind w:left="2832" w:hanging="2123"/>
        <w:jc w:val="both"/>
        <w:rPr>
          <w:rFonts w:eastAsia="Calibri"/>
          <w:sz w:val="19"/>
          <w:szCs w:val="19"/>
          <w:lang w:eastAsia="en-US"/>
        </w:rPr>
      </w:pPr>
      <w:r w:rsidRPr="00E3203C">
        <w:rPr>
          <w:rFonts w:eastAsia="Calibri"/>
          <w:b/>
          <w:sz w:val="19"/>
          <w:szCs w:val="19"/>
          <w:lang w:eastAsia="en-US"/>
        </w:rPr>
        <w:t>Arsenik:</w:t>
      </w:r>
      <w:r w:rsidRPr="00E3203C">
        <w:rPr>
          <w:rFonts w:eastAsia="Calibri"/>
          <w:sz w:val="19"/>
          <w:szCs w:val="19"/>
          <w:lang w:eastAsia="en-US"/>
        </w:rPr>
        <w:tab/>
        <w:t>3 mg/kg’dan fazla olmamalıdır.</w:t>
      </w:r>
    </w:p>
    <w:p w:rsidR="000216D6" w:rsidRPr="00E3203C" w:rsidRDefault="000216D6" w:rsidP="00815038">
      <w:pPr>
        <w:ind w:left="2832" w:hanging="2123"/>
        <w:jc w:val="both"/>
        <w:rPr>
          <w:rFonts w:eastAsia="Calibri"/>
          <w:sz w:val="19"/>
          <w:szCs w:val="19"/>
          <w:lang w:eastAsia="en-US"/>
        </w:rPr>
      </w:pPr>
    </w:p>
    <w:p w:rsidR="000216D6" w:rsidRPr="00E3203C" w:rsidRDefault="000D0A0D" w:rsidP="00815038">
      <w:pPr>
        <w:ind w:left="2830" w:hanging="2121"/>
        <w:jc w:val="both"/>
        <w:rPr>
          <w:rFonts w:eastAsia="Calibri"/>
          <w:sz w:val="19"/>
          <w:szCs w:val="19"/>
          <w:lang w:eastAsia="en-US"/>
        </w:rPr>
      </w:pPr>
      <w:r w:rsidRPr="00E3203C">
        <w:rPr>
          <w:rFonts w:eastAsia="Calibri"/>
          <w:b/>
          <w:sz w:val="19"/>
          <w:szCs w:val="19"/>
          <w:lang w:eastAsia="en-US"/>
        </w:rPr>
        <w:t>Kurşun:</w:t>
      </w:r>
      <w:r w:rsidRPr="00E3203C">
        <w:rPr>
          <w:rFonts w:eastAsia="Calibri"/>
          <w:sz w:val="19"/>
          <w:szCs w:val="19"/>
          <w:lang w:eastAsia="en-US"/>
        </w:rPr>
        <w:tab/>
        <w:t>4 mg/kg’dan fazla olmamalıdır.</w:t>
      </w:r>
    </w:p>
    <w:p w:rsidR="000216D6" w:rsidRPr="00E3203C" w:rsidRDefault="000216D6" w:rsidP="00815038">
      <w:pPr>
        <w:ind w:left="2830" w:hanging="2121"/>
        <w:jc w:val="both"/>
        <w:rPr>
          <w:rFonts w:eastAsia="Calibri"/>
          <w:sz w:val="19"/>
          <w:szCs w:val="19"/>
          <w:lang w:eastAsia="en-US"/>
        </w:rPr>
      </w:pPr>
    </w:p>
    <w:p w:rsidR="000D0A0D" w:rsidRPr="00E3203C" w:rsidRDefault="000D0A0D" w:rsidP="00815038">
      <w:pPr>
        <w:ind w:left="2830" w:hanging="2121"/>
        <w:jc w:val="both"/>
        <w:rPr>
          <w:rFonts w:eastAsia="Calibri"/>
          <w:sz w:val="19"/>
          <w:szCs w:val="19"/>
          <w:lang w:eastAsia="en-US"/>
        </w:rPr>
      </w:pPr>
      <w:r w:rsidRPr="00E3203C">
        <w:rPr>
          <w:rFonts w:eastAsia="Calibri"/>
          <w:b/>
          <w:sz w:val="19"/>
          <w:szCs w:val="19"/>
          <w:lang w:eastAsia="en-US"/>
        </w:rPr>
        <w:t>Kadmiyum:</w:t>
      </w:r>
      <w:r w:rsidRPr="00E3203C">
        <w:rPr>
          <w:rFonts w:eastAsia="Calibri"/>
          <w:sz w:val="19"/>
          <w:szCs w:val="19"/>
          <w:lang w:eastAsia="en-US"/>
        </w:rPr>
        <w:tab/>
        <w:t>1 mg/kg’dan fazla olmamalıdır.</w:t>
      </w:r>
    </w:p>
    <w:p w:rsidR="000216D6" w:rsidRPr="00E3203C" w:rsidRDefault="000216D6" w:rsidP="00815038">
      <w:pPr>
        <w:ind w:left="2830" w:hanging="2121"/>
        <w:jc w:val="both"/>
        <w:rPr>
          <w:rFonts w:eastAsia="Calibri"/>
          <w:sz w:val="19"/>
          <w:szCs w:val="19"/>
          <w:lang w:eastAsia="en-US"/>
        </w:rPr>
      </w:pPr>
    </w:p>
    <w:p w:rsidR="000D0A0D" w:rsidRPr="00E3203C" w:rsidRDefault="008A2DDD" w:rsidP="00815038">
      <w:pPr>
        <w:ind w:left="2832" w:hanging="2124"/>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t>1 mg/kg’dan fazla olmamalıdır.</w:t>
      </w:r>
    </w:p>
    <w:p w:rsidR="000D0A0D" w:rsidRPr="00E3203C" w:rsidRDefault="000D0A0D" w:rsidP="00815038">
      <w:pPr>
        <w:ind w:left="2832" w:hanging="2124"/>
        <w:jc w:val="both"/>
        <w:rPr>
          <w:rFonts w:eastAsia="Calibri"/>
          <w:sz w:val="19"/>
          <w:szCs w:val="19"/>
          <w:lang w:eastAsia="en-US"/>
        </w:rPr>
      </w:pPr>
    </w:p>
    <w:p w:rsidR="000216D6" w:rsidRPr="00E3203C" w:rsidRDefault="000216D6" w:rsidP="00815038">
      <w:pPr>
        <w:ind w:left="2832" w:hanging="2124"/>
        <w:jc w:val="both"/>
        <w:rPr>
          <w:rFonts w:eastAsia="Calibri"/>
          <w:sz w:val="19"/>
          <w:szCs w:val="19"/>
          <w:lang w:eastAsia="en-US"/>
        </w:rPr>
      </w:pPr>
    </w:p>
    <w:p w:rsidR="000D0A0D"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u w:val="single"/>
          <w:lang w:eastAsia="en-US"/>
        </w:rPr>
        <w:t>E 551 SİLİKON DİOKSİT</w:t>
      </w:r>
    </w:p>
    <w:p w:rsidR="000D0A0D" w:rsidRPr="00E3203C" w:rsidRDefault="000D0A0D" w:rsidP="00815038">
      <w:pPr>
        <w:ind w:left="2832" w:hanging="2832"/>
        <w:jc w:val="both"/>
        <w:rPr>
          <w:rFonts w:eastAsia="Calibri"/>
          <w:b/>
          <w:sz w:val="19"/>
          <w:szCs w:val="19"/>
          <w:lang w:eastAsia="en-US"/>
        </w:rPr>
      </w:pPr>
    </w:p>
    <w:p w:rsidR="000D0A0D" w:rsidRPr="00E3203C" w:rsidRDefault="00C003DB" w:rsidP="00815038">
      <w:pPr>
        <w:ind w:left="2832" w:hanging="2832"/>
        <w:jc w:val="both"/>
        <w:rPr>
          <w:rFonts w:eastAsia="Calibri"/>
          <w:sz w:val="19"/>
          <w:szCs w:val="19"/>
          <w:lang w:eastAsia="en-US"/>
        </w:rPr>
      </w:pPr>
      <w:r w:rsidRPr="00E3203C">
        <w:rPr>
          <w:rFonts w:eastAsia="Calibri"/>
          <w:b/>
          <w:sz w:val="19"/>
          <w:szCs w:val="19"/>
          <w:u w:val="single"/>
          <w:lang w:eastAsia="en-US"/>
        </w:rPr>
        <w:t>Eş anlamlılar</w:t>
      </w:r>
      <w:r w:rsidR="000D0A0D" w:rsidRPr="00E3203C">
        <w:rPr>
          <w:rFonts w:eastAsia="Calibri"/>
          <w:b/>
          <w:sz w:val="19"/>
          <w:szCs w:val="19"/>
          <w:u w:val="single"/>
          <w:lang w:eastAsia="en-US"/>
        </w:rPr>
        <w:t>:</w:t>
      </w:r>
      <w:r w:rsidR="000D0A0D" w:rsidRPr="00E3203C">
        <w:rPr>
          <w:rFonts w:eastAsia="Calibri"/>
          <w:b/>
          <w:sz w:val="19"/>
          <w:szCs w:val="19"/>
          <w:lang w:eastAsia="en-US"/>
        </w:rPr>
        <w:tab/>
      </w:r>
      <w:r w:rsidR="00D52032" w:rsidRPr="00E3203C">
        <w:rPr>
          <w:rFonts w:eastAsia="Calibri"/>
          <w:sz w:val="19"/>
          <w:szCs w:val="19"/>
          <w:lang w:eastAsia="en-US"/>
        </w:rPr>
        <w:t>Silika; S</w:t>
      </w:r>
      <w:r w:rsidR="000D0A0D" w:rsidRPr="00E3203C">
        <w:rPr>
          <w:rFonts w:eastAsia="Calibri"/>
          <w:sz w:val="19"/>
          <w:szCs w:val="19"/>
          <w:lang w:eastAsia="en-US"/>
        </w:rPr>
        <w:t>ilisyum dioksit</w:t>
      </w:r>
    </w:p>
    <w:p w:rsidR="000D0A0D" w:rsidRPr="00E3203C" w:rsidRDefault="000D0A0D" w:rsidP="00815038">
      <w:pPr>
        <w:ind w:left="2832" w:hanging="2832"/>
        <w:jc w:val="both"/>
        <w:rPr>
          <w:rFonts w:eastAsia="Calibri"/>
          <w:b/>
          <w:sz w:val="19"/>
          <w:szCs w:val="19"/>
          <w:lang w:eastAsia="en-US"/>
        </w:rPr>
      </w:pPr>
    </w:p>
    <w:p w:rsidR="000D0A0D" w:rsidRPr="00E3203C" w:rsidRDefault="000D0A0D" w:rsidP="00815038">
      <w:pPr>
        <w:ind w:left="2832" w:hanging="2832"/>
        <w:jc w:val="both"/>
        <w:rPr>
          <w:rFonts w:eastAsia="Calibri"/>
          <w:sz w:val="19"/>
          <w:szCs w:val="19"/>
          <w:lang w:eastAsia="en-US"/>
        </w:rPr>
      </w:pPr>
      <w:r w:rsidRPr="00E3203C">
        <w:rPr>
          <w:rFonts w:eastAsia="Calibri"/>
          <w:b/>
          <w:sz w:val="19"/>
          <w:szCs w:val="19"/>
          <w:u w:val="single"/>
          <w:lang w:eastAsia="en-US"/>
        </w:rPr>
        <w:t>Tanım:</w:t>
      </w:r>
      <w:r w:rsidRPr="00E3203C">
        <w:rPr>
          <w:rFonts w:eastAsia="Calibri"/>
          <w:b/>
          <w:sz w:val="19"/>
          <w:szCs w:val="19"/>
          <w:lang w:eastAsia="en-US"/>
        </w:rPr>
        <w:tab/>
      </w:r>
      <w:r w:rsidRPr="00E3203C">
        <w:rPr>
          <w:rFonts w:eastAsia="Calibri"/>
          <w:sz w:val="19"/>
          <w:szCs w:val="19"/>
          <w:lang w:eastAsia="en-US"/>
        </w:rPr>
        <w:t>Silikon dioksit; dumanlı silika oluşturan buhar</w:t>
      </w:r>
      <w:r w:rsidR="000216D6" w:rsidRPr="00E3203C">
        <w:rPr>
          <w:rFonts w:eastAsia="Calibri"/>
          <w:sz w:val="19"/>
          <w:szCs w:val="19"/>
          <w:lang w:eastAsia="en-US"/>
        </w:rPr>
        <w:t xml:space="preserve"> fazı hidroliz işlemi ile veya </w:t>
      </w:r>
      <w:r w:rsidRPr="00E3203C">
        <w:rPr>
          <w:rFonts w:eastAsia="Calibri"/>
          <w:sz w:val="19"/>
          <w:szCs w:val="19"/>
          <w:lang w:eastAsia="en-US"/>
        </w:rPr>
        <w:t>çöktürülmüş silika, silika jel veya sulu si</w:t>
      </w:r>
      <w:r w:rsidR="000216D6" w:rsidRPr="00E3203C">
        <w:rPr>
          <w:rFonts w:eastAsia="Calibri"/>
          <w:sz w:val="19"/>
          <w:szCs w:val="19"/>
          <w:lang w:eastAsia="en-US"/>
        </w:rPr>
        <w:t xml:space="preserve">lika oluşturan ıslak işlem ile </w:t>
      </w:r>
      <w:r w:rsidRPr="00E3203C">
        <w:rPr>
          <w:rFonts w:eastAsia="Calibri"/>
          <w:sz w:val="19"/>
          <w:szCs w:val="19"/>
          <w:lang w:eastAsia="en-US"/>
        </w:rPr>
        <w:t>sentetik olarak üretilen amorf bir maddedir.</w:t>
      </w:r>
      <w:r w:rsidR="000C11E5" w:rsidRPr="00E3203C">
        <w:rPr>
          <w:sz w:val="19"/>
          <w:szCs w:val="19"/>
        </w:rPr>
        <w:t xml:space="preserve"> Dumanlı silika, esas olarak susuz formda üretilirken, ıslak işlem ürünleri hidratlar olarak elde edilir veya yüzeyde absorbe edilmiş olan su içerirler.</w:t>
      </w:r>
    </w:p>
    <w:p w:rsidR="000216D6" w:rsidRPr="00E3203C" w:rsidRDefault="000216D6" w:rsidP="00815038">
      <w:pPr>
        <w:ind w:left="2832" w:hanging="2832"/>
        <w:jc w:val="both"/>
        <w:rPr>
          <w:rFonts w:eastAsia="Calibri"/>
          <w:sz w:val="19"/>
          <w:szCs w:val="19"/>
          <w:lang w:eastAsia="en-US"/>
        </w:rPr>
      </w:pPr>
    </w:p>
    <w:p w:rsidR="000216D6" w:rsidRPr="00E3203C" w:rsidRDefault="00450147" w:rsidP="00815038">
      <w:pPr>
        <w:ind w:firstLine="708"/>
        <w:jc w:val="both"/>
        <w:rPr>
          <w:rFonts w:eastAsia="Calibri"/>
          <w:sz w:val="19"/>
          <w:szCs w:val="19"/>
          <w:lang w:eastAsia="en-US"/>
        </w:rPr>
      </w:pPr>
      <w:r w:rsidRPr="00E3203C">
        <w:rPr>
          <w:rFonts w:eastAsia="Calibri"/>
          <w:b/>
          <w:sz w:val="19"/>
          <w:szCs w:val="19"/>
          <w:lang w:eastAsia="en-US"/>
        </w:rPr>
        <w:t>EINECS</w:t>
      </w:r>
      <w:r w:rsidR="000216D6" w:rsidRPr="00E3203C">
        <w:rPr>
          <w:rFonts w:eastAsia="Calibri"/>
          <w:b/>
          <w:sz w:val="19"/>
          <w:szCs w:val="19"/>
          <w:lang w:eastAsia="en-US"/>
        </w:rPr>
        <w:t>:</w:t>
      </w:r>
      <w:r w:rsidR="000216D6" w:rsidRPr="00E3203C">
        <w:rPr>
          <w:rFonts w:eastAsia="Calibri"/>
          <w:b/>
          <w:sz w:val="19"/>
          <w:szCs w:val="19"/>
          <w:lang w:eastAsia="en-US"/>
        </w:rPr>
        <w:tab/>
      </w:r>
      <w:r w:rsidR="00926389" w:rsidRPr="00E3203C">
        <w:rPr>
          <w:rFonts w:eastAsia="Calibri"/>
          <w:sz w:val="19"/>
          <w:szCs w:val="19"/>
          <w:lang w:eastAsia="en-US"/>
        </w:rPr>
        <w:tab/>
      </w:r>
      <w:r w:rsidR="000216D6" w:rsidRPr="00E3203C">
        <w:rPr>
          <w:rFonts w:eastAsia="Calibri"/>
          <w:sz w:val="19"/>
          <w:szCs w:val="19"/>
          <w:lang w:eastAsia="en-US"/>
        </w:rPr>
        <w:t>231-545-4</w:t>
      </w:r>
    </w:p>
    <w:p w:rsidR="000216D6" w:rsidRPr="00E3203C" w:rsidRDefault="000216D6" w:rsidP="00815038">
      <w:pPr>
        <w:ind w:firstLine="708"/>
        <w:jc w:val="both"/>
        <w:rPr>
          <w:rFonts w:eastAsia="Calibri"/>
          <w:sz w:val="19"/>
          <w:szCs w:val="19"/>
          <w:lang w:eastAsia="en-US"/>
        </w:rPr>
      </w:pPr>
    </w:p>
    <w:p w:rsidR="000D0A0D" w:rsidRPr="00E3203C" w:rsidRDefault="000D0A0D" w:rsidP="00815038">
      <w:pPr>
        <w:ind w:left="2832" w:hanging="2127"/>
        <w:jc w:val="both"/>
        <w:rPr>
          <w:rFonts w:eastAsia="Calibri"/>
          <w:sz w:val="19"/>
          <w:szCs w:val="19"/>
          <w:lang w:eastAsia="en-US"/>
        </w:rPr>
      </w:pPr>
      <w:r w:rsidRPr="00E3203C">
        <w:rPr>
          <w:rFonts w:eastAsia="Calibri"/>
          <w:b/>
          <w:sz w:val="19"/>
          <w:szCs w:val="19"/>
          <w:lang w:eastAsia="en-US"/>
        </w:rPr>
        <w:t>Kimyasal adı:</w:t>
      </w:r>
      <w:r w:rsidR="000216D6" w:rsidRPr="00E3203C">
        <w:rPr>
          <w:rFonts w:eastAsia="Calibri"/>
          <w:sz w:val="19"/>
          <w:szCs w:val="19"/>
          <w:lang w:eastAsia="en-US"/>
        </w:rPr>
        <w:tab/>
      </w:r>
      <w:r w:rsidRPr="00E3203C">
        <w:rPr>
          <w:rFonts w:eastAsia="Calibri"/>
          <w:sz w:val="19"/>
          <w:szCs w:val="19"/>
          <w:lang w:eastAsia="en-US"/>
        </w:rPr>
        <w:t>Silikon dioksit</w:t>
      </w:r>
    </w:p>
    <w:p w:rsidR="000216D6" w:rsidRPr="00E3203C" w:rsidRDefault="000216D6" w:rsidP="00815038">
      <w:pPr>
        <w:ind w:left="2832" w:hanging="2127"/>
        <w:jc w:val="both"/>
        <w:rPr>
          <w:rFonts w:eastAsia="Calibri"/>
          <w:sz w:val="19"/>
          <w:szCs w:val="19"/>
          <w:lang w:eastAsia="en-US"/>
        </w:rPr>
      </w:pPr>
    </w:p>
    <w:p w:rsidR="000D0A0D" w:rsidRPr="00E3203C" w:rsidRDefault="000D0A0D" w:rsidP="00815038">
      <w:pPr>
        <w:ind w:firstLine="708"/>
        <w:jc w:val="both"/>
        <w:rPr>
          <w:rFonts w:eastAsia="Calibri"/>
          <w:sz w:val="19"/>
          <w:szCs w:val="19"/>
          <w:vertAlign w:val="subscript"/>
          <w:lang w:eastAsia="en-US"/>
        </w:rPr>
      </w:pPr>
      <w:r w:rsidRPr="00E3203C">
        <w:rPr>
          <w:rFonts w:eastAsia="Calibri"/>
          <w:b/>
          <w:sz w:val="19"/>
          <w:szCs w:val="19"/>
          <w:lang w:eastAsia="en-US"/>
        </w:rPr>
        <w:t>Kimyasal formülü:</w:t>
      </w:r>
      <w:r w:rsidRPr="00E3203C">
        <w:rPr>
          <w:rFonts w:eastAsia="Calibri"/>
          <w:sz w:val="19"/>
          <w:szCs w:val="19"/>
          <w:lang w:eastAsia="en-US"/>
        </w:rPr>
        <w:tab/>
        <w:t>(SiO</w:t>
      </w:r>
      <w:r w:rsidRPr="00E3203C">
        <w:rPr>
          <w:rFonts w:eastAsia="Calibri"/>
          <w:sz w:val="19"/>
          <w:szCs w:val="19"/>
          <w:vertAlign w:val="subscript"/>
          <w:lang w:eastAsia="en-US"/>
        </w:rPr>
        <w:t>2</w:t>
      </w:r>
      <w:r w:rsidRPr="00E3203C">
        <w:rPr>
          <w:rFonts w:eastAsia="Calibri"/>
          <w:sz w:val="19"/>
          <w:szCs w:val="19"/>
          <w:lang w:eastAsia="en-US"/>
        </w:rPr>
        <w:t>)</w:t>
      </w:r>
      <w:r w:rsidRPr="00E3203C">
        <w:rPr>
          <w:rFonts w:eastAsia="Calibri"/>
          <w:sz w:val="19"/>
          <w:szCs w:val="19"/>
          <w:vertAlign w:val="subscript"/>
          <w:lang w:eastAsia="en-US"/>
        </w:rPr>
        <w:t>n</w:t>
      </w:r>
    </w:p>
    <w:p w:rsidR="000216D6" w:rsidRPr="00E3203C" w:rsidRDefault="000216D6" w:rsidP="00815038">
      <w:pPr>
        <w:ind w:firstLine="708"/>
        <w:jc w:val="both"/>
        <w:rPr>
          <w:rFonts w:eastAsia="Calibri"/>
          <w:sz w:val="19"/>
          <w:szCs w:val="19"/>
          <w:lang w:eastAsia="en-US"/>
        </w:rPr>
      </w:pPr>
    </w:p>
    <w:p w:rsidR="000D0A0D" w:rsidRPr="00E3203C" w:rsidRDefault="000D0A0D" w:rsidP="00815038">
      <w:pPr>
        <w:jc w:val="both"/>
        <w:rPr>
          <w:rFonts w:eastAsia="Calibri"/>
          <w:sz w:val="19"/>
          <w:szCs w:val="19"/>
          <w:lang w:eastAsia="en-US"/>
        </w:rPr>
      </w:pPr>
      <w:r w:rsidRPr="00E3203C">
        <w:rPr>
          <w:rFonts w:eastAsia="Calibri"/>
          <w:sz w:val="19"/>
          <w:szCs w:val="19"/>
          <w:lang w:eastAsia="en-US"/>
        </w:rPr>
        <w:tab/>
      </w:r>
      <w:r w:rsidR="001016C5" w:rsidRPr="00E3203C">
        <w:rPr>
          <w:rFonts w:eastAsia="Calibri"/>
          <w:b/>
          <w:sz w:val="19"/>
          <w:szCs w:val="19"/>
          <w:lang w:eastAsia="en-US"/>
        </w:rPr>
        <w:t>Molekül ağırlığı</w:t>
      </w:r>
      <w:r w:rsidRPr="00E3203C">
        <w:rPr>
          <w:rFonts w:eastAsia="Calibri"/>
          <w:b/>
          <w:sz w:val="19"/>
          <w:szCs w:val="19"/>
          <w:lang w:eastAsia="en-US"/>
        </w:rPr>
        <w:t>:</w:t>
      </w:r>
      <w:r w:rsidRPr="00E3203C">
        <w:rPr>
          <w:rFonts w:eastAsia="Calibri"/>
          <w:b/>
          <w:sz w:val="19"/>
          <w:szCs w:val="19"/>
          <w:lang w:eastAsia="en-US"/>
        </w:rPr>
        <w:tab/>
      </w:r>
      <w:r w:rsidRPr="00E3203C">
        <w:rPr>
          <w:rFonts w:eastAsia="Calibri"/>
          <w:b/>
          <w:sz w:val="19"/>
          <w:szCs w:val="19"/>
          <w:lang w:eastAsia="en-US"/>
        </w:rPr>
        <w:tab/>
      </w:r>
      <w:r w:rsidR="00A967C3" w:rsidRPr="00E3203C">
        <w:rPr>
          <w:rFonts w:eastAsia="Calibri"/>
          <w:sz w:val="19"/>
          <w:szCs w:val="19"/>
          <w:lang w:eastAsia="en-US"/>
        </w:rPr>
        <w:t>60,</w:t>
      </w:r>
      <w:r w:rsidRPr="00E3203C">
        <w:rPr>
          <w:rFonts w:eastAsia="Calibri"/>
          <w:sz w:val="19"/>
          <w:szCs w:val="19"/>
          <w:lang w:eastAsia="en-US"/>
        </w:rPr>
        <w:t>08  (SiO</w:t>
      </w:r>
      <w:r w:rsidRPr="00E3203C">
        <w:rPr>
          <w:rFonts w:eastAsia="Calibri"/>
          <w:sz w:val="19"/>
          <w:szCs w:val="19"/>
          <w:vertAlign w:val="subscript"/>
          <w:lang w:eastAsia="en-US"/>
        </w:rPr>
        <w:t>2</w:t>
      </w:r>
      <w:r w:rsidRPr="00E3203C">
        <w:rPr>
          <w:rFonts w:eastAsia="Calibri"/>
          <w:sz w:val="19"/>
          <w:szCs w:val="19"/>
          <w:lang w:eastAsia="en-US"/>
        </w:rPr>
        <w:t>)</w:t>
      </w:r>
      <w:r w:rsidRPr="00E3203C">
        <w:rPr>
          <w:rFonts w:eastAsia="Calibri"/>
          <w:sz w:val="19"/>
          <w:szCs w:val="19"/>
          <w:lang w:eastAsia="en-US"/>
        </w:rPr>
        <w:tab/>
      </w:r>
      <w:r w:rsidRPr="00E3203C">
        <w:rPr>
          <w:rFonts w:eastAsia="Calibri"/>
          <w:sz w:val="19"/>
          <w:szCs w:val="19"/>
          <w:lang w:eastAsia="en-US"/>
        </w:rPr>
        <w:tab/>
      </w:r>
      <w:r w:rsidRPr="00E3203C">
        <w:rPr>
          <w:rFonts w:eastAsia="Calibri"/>
          <w:sz w:val="19"/>
          <w:szCs w:val="19"/>
          <w:lang w:eastAsia="en-US"/>
        </w:rPr>
        <w:tab/>
        <w:t xml:space="preserve"> </w:t>
      </w:r>
    </w:p>
    <w:p w:rsidR="000216D6" w:rsidRPr="00E3203C" w:rsidRDefault="000216D6" w:rsidP="00815038">
      <w:pPr>
        <w:jc w:val="both"/>
        <w:rPr>
          <w:rFonts w:eastAsia="Calibri"/>
          <w:sz w:val="19"/>
          <w:szCs w:val="19"/>
          <w:lang w:eastAsia="en-US"/>
        </w:rPr>
      </w:pPr>
    </w:p>
    <w:p w:rsidR="000D0A0D" w:rsidRPr="00E3203C" w:rsidRDefault="000D0A0D" w:rsidP="00815038">
      <w:pPr>
        <w:ind w:left="2832" w:hanging="2124"/>
        <w:jc w:val="both"/>
        <w:rPr>
          <w:rFonts w:eastAsia="Calibri"/>
          <w:sz w:val="19"/>
          <w:szCs w:val="19"/>
          <w:lang w:eastAsia="en-US"/>
        </w:rPr>
      </w:pPr>
      <w:r w:rsidRPr="00E3203C">
        <w:rPr>
          <w:rFonts w:eastAsia="Calibri"/>
          <w:b/>
          <w:sz w:val="19"/>
          <w:szCs w:val="19"/>
          <w:lang w:eastAsia="en-US"/>
        </w:rPr>
        <w:t>Analiz:</w:t>
      </w:r>
      <w:r w:rsidR="000216D6" w:rsidRPr="00E3203C">
        <w:rPr>
          <w:rFonts w:eastAsia="Calibri"/>
          <w:sz w:val="19"/>
          <w:szCs w:val="19"/>
          <w:lang w:eastAsia="en-US"/>
        </w:rPr>
        <w:tab/>
      </w:r>
      <w:r w:rsidR="00A967C3" w:rsidRPr="00E3203C">
        <w:rPr>
          <w:rFonts w:eastAsia="Calibri"/>
          <w:sz w:val="19"/>
          <w:szCs w:val="19"/>
          <w:lang w:eastAsia="en-US"/>
        </w:rPr>
        <w:t>Yak</w:t>
      </w:r>
      <w:r w:rsidRPr="00E3203C">
        <w:rPr>
          <w:rFonts w:eastAsia="Calibri"/>
          <w:sz w:val="19"/>
          <w:szCs w:val="19"/>
          <w:lang w:eastAsia="en-US"/>
        </w:rPr>
        <w:t xml:space="preserve">ma sonrası içeriği </w:t>
      </w:r>
      <w:r w:rsidR="00A967C3" w:rsidRPr="00E3203C">
        <w:rPr>
          <w:rFonts w:eastAsia="Calibri"/>
          <w:sz w:val="19"/>
          <w:szCs w:val="19"/>
          <w:lang w:eastAsia="en-US"/>
        </w:rPr>
        <w:t>%99,</w:t>
      </w:r>
      <w:r w:rsidRPr="00E3203C">
        <w:rPr>
          <w:rFonts w:eastAsia="Calibri"/>
          <w:sz w:val="19"/>
          <w:szCs w:val="19"/>
          <w:lang w:eastAsia="en-US"/>
        </w:rPr>
        <w:t>0’dan (dumanlı si</w:t>
      </w:r>
      <w:r w:rsidR="00B06A84" w:rsidRPr="00E3203C">
        <w:rPr>
          <w:rFonts w:eastAsia="Calibri"/>
          <w:sz w:val="19"/>
          <w:szCs w:val="19"/>
          <w:lang w:eastAsia="en-US"/>
        </w:rPr>
        <w:t>lika) veya %94,0’dan (hidrat</w:t>
      </w:r>
      <w:r w:rsidR="000216D6" w:rsidRPr="00E3203C">
        <w:rPr>
          <w:rFonts w:eastAsia="Calibri"/>
          <w:sz w:val="19"/>
          <w:szCs w:val="19"/>
          <w:lang w:eastAsia="en-US"/>
        </w:rPr>
        <w:t xml:space="preserve"> </w:t>
      </w:r>
      <w:r w:rsidRPr="00E3203C">
        <w:rPr>
          <w:rFonts w:eastAsia="Calibri"/>
          <w:sz w:val="19"/>
          <w:szCs w:val="19"/>
          <w:lang w:eastAsia="en-US"/>
        </w:rPr>
        <w:t>form</w:t>
      </w:r>
      <w:r w:rsidR="00A967C3" w:rsidRPr="00E3203C">
        <w:rPr>
          <w:rFonts w:eastAsia="Calibri"/>
          <w:sz w:val="19"/>
          <w:szCs w:val="19"/>
          <w:lang w:eastAsia="en-US"/>
        </w:rPr>
        <w:t>lar</w:t>
      </w:r>
      <w:r w:rsidRPr="00E3203C">
        <w:rPr>
          <w:rFonts w:eastAsia="Calibri"/>
          <w:sz w:val="19"/>
          <w:szCs w:val="19"/>
          <w:lang w:eastAsia="en-US"/>
        </w:rPr>
        <w:t xml:space="preserve">) az olmamalıdır. </w:t>
      </w:r>
    </w:p>
    <w:p w:rsidR="000D0A0D" w:rsidRPr="00E3203C" w:rsidRDefault="000D0A0D" w:rsidP="00815038">
      <w:pPr>
        <w:ind w:left="2832" w:hanging="2832"/>
        <w:jc w:val="both"/>
        <w:rPr>
          <w:rFonts w:eastAsia="Calibri"/>
          <w:b/>
          <w:sz w:val="19"/>
          <w:szCs w:val="19"/>
          <w:lang w:eastAsia="en-US"/>
        </w:rPr>
      </w:pPr>
    </w:p>
    <w:p w:rsidR="000D0A0D" w:rsidRPr="00E3203C" w:rsidRDefault="000D0A0D" w:rsidP="00815038">
      <w:pPr>
        <w:ind w:left="2832" w:hanging="2832"/>
        <w:jc w:val="both"/>
        <w:rPr>
          <w:rFonts w:eastAsia="Calibri"/>
          <w:sz w:val="19"/>
          <w:szCs w:val="19"/>
          <w:lang w:eastAsia="en-US"/>
        </w:rPr>
      </w:pPr>
      <w:r w:rsidRPr="00E3203C">
        <w:rPr>
          <w:rFonts w:eastAsia="Calibri"/>
          <w:b/>
          <w:sz w:val="19"/>
          <w:szCs w:val="19"/>
          <w:u w:val="single"/>
          <w:lang w:eastAsia="en-US"/>
        </w:rPr>
        <w:t>Tanımlama:</w:t>
      </w:r>
      <w:r w:rsidR="000216D6" w:rsidRPr="00E3203C">
        <w:rPr>
          <w:rFonts w:eastAsia="Calibri"/>
          <w:sz w:val="19"/>
          <w:szCs w:val="19"/>
          <w:lang w:eastAsia="en-US"/>
        </w:rPr>
        <w:tab/>
      </w:r>
      <w:r w:rsidRPr="00E3203C">
        <w:rPr>
          <w:rFonts w:eastAsia="Calibri"/>
          <w:sz w:val="19"/>
          <w:szCs w:val="19"/>
          <w:lang w:eastAsia="en-US"/>
        </w:rPr>
        <w:t xml:space="preserve">Beyaz, tüy gibi yumuşak </w:t>
      </w:r>
      <w:r w:rsidR="00205256">
        <w:rPr>
          <w:rFonts w:eastAsia="Calibri"/>
          <w:sz w:val="19"/>
          <w:szCs w:val="19"/>
          <w:lang w:eastAsia="en-US"/>
        </w:rPr>
        <w:t>toz veya granüller, higroskopik</w:t>
      </w:r>
      <w:r w:rsidRPr="00E3203C">
        <w:rPr>
          <w:rFonts w:eastAsia="Calibri"/>
          <w:sz w:val="19"/>
          <w:szCs w:val="19"/>
          <w:lang w:eastAsia="en-US"/>
        </w:rPr>
        <w:t xml:space="preserve"> </w:t>
      </w:r>
    </w:p>
    <w:p w:rsidR="000D0A0D" w:rsidRPr="00E3203C" w:rsidRDefault="000D0A0D" w:rsidP="00815038">
      <w:pPr>
        <w:keepNext/>
        <w:ind w:left="4245" w:hanging="4245"/>
        <w:jc w:val="both"/>
        <w:outlineLvl w:val="2"/>
        <w:rPr>
          <w:b/>
          <w:sz w:val="19"/>
          <w:szCs w:val="19"/>
        </w:rPr>
      </w:pPr>
    </w:p>
    <w:p w:rsidR="000D0A0D" w:rsidRPr="00E3203C" w:rsidRDefault="00BA669C" w:rsidP="00815038">
      <w:pPr>
        <w:keepNext/>
        <w:ind w:left="4245" w:hanging="4245"/>
        <w:jc w:val="both"/>
        <w:outlineLvl w:val="2"/>
        <w:rPr>
          <w:b/>
          <w:sz w:val="19"/>
          <w:szCs w:val="19"/>
          <w:u w:val="single"/>
        </w:rPr>
      </w:pPr>
      <w:r>
        <w:rPr>
          <w:b/>
          <w:sz w:val="19"/>
          <w:szCs w:val="19"/>
          <w:u w:val="single"/>
        </w:rPr>
        <w:t>İdentifikasyon</w:t>
      </w:r>
      <w:r w:rsidR="000D0A0D" w:rsidRPr="00E3203C">
        <w:rPr>
          <w:b/>
          <w:sz w:val="19"/>
          <w:szCs w:val="19"/>
          <w:u w:val="single"/>
        </w:rPr>
        <w:t>:</w:t>
      </w:r>
    </w:p>
    <w:p w:rsidR="000216D6" w:rsidRPr="00E3203C" w:rsidRDefault="000216D6" w:rsidP="00815038">
      <w:pPr>
        <w:ind w:left="709"/>
        <w:jc w:val="both"/>
        <w:rPr>
          <w:rFonts w:eastAsia="Calibri"/>
          <w:b/>
          <w:sz w:val="19"/>
          <w:szCs w:val="19"/>
          <w:lang w:val="en-GB" w:eastAsia="en-US"/>
        </w:rPr>
      </w:pPr>
    </w:p>
    <w:p w:rsidR="000D0A0D" w:rsidRPr="00E3203C" w:rsidRDefault="000D0A0D" w:rsidP="00815038">
      <w:pPr>
        <w:ind w:left="709"/>
        <w:jc w:val="both"/>
        <w:rPr>
          <w:rFonts w:eastAsia="Calibri"/>
          <w:b/>
          <w:sz w:val="19"/>
          <w:szCs w:val="19"/>
          <w:lang w:val="en-GB" w:eastAsia="en-US"/>
        </w:rPr>
      </w:pPr>
      <w:r w:rsidRPr="00E3203C">
        <w:rPr>
          <w:rFonts w:eastAsia="Calibri"/>
          <w:b/>
          <w:sz w:val="19"/>
          <w:szCs w:val="19"/>
          <w:lang w:val="en-GB" w:eastAsia="en-US"/>
        </w:rPr>
        <w:t>Silika test</w:t>
      </w:r>
      <w:r w:rsidR="000216D6" w:rsidRPr="00E3203C">
        <w:rPr>
          <w:rFonts w:eastAsia="Calibri"/>
          <w:b/>
          <w:sz w:val="19"/>
          <w:szCs w:val="19"/>
          <w:lang w:val="en-GB" w:eastAsia="en-US"/>
        </w:rPr>
        <w:t>i:</w:t>
      </w:r>
      <w:r w:rsidR="000216D6" w:rsidRPr="00E3203C">
        <w:rPr>
          <w:rFonts w:eastAsia="Calibri"/>
          <w:b/>
          <w:sz w:val="19"/>
          <w:szCs w:val="19"/>
          <w:lang w:val="en-GB" w:eastAsia="en-US"/>
        </w:rPr>
        <w:tab/>
      </w:r>
      <w:r w:rsidR="000216D6" w:rsidRPr="00E3203C">
        <w:rPr>
          <w:rFonts w:eastAsia="Calibri"/>
          <w:b/>
          <w:sz w:val="19"/>
          <w:szCs w:val="19"/>
          <w:lang w:val="en-GB" w:eastAsia="en-US"/>
        </w:rPr>
        <w:tab/>
      </w:r>
      <w:r w:rsidR="008D5254" w:rsidRPr="00E3203C">
        <w:rPr>
          <w:rFonts w:eastAsia="Calibri"/>
          <w:sz w:val="19"/>
          <w:szCs w:val="19"/>
          <w:lang w:val="en-GB" w:eastAsia="en-US"/>
        </w:rPr>
        <w:t>Pozitif</w:t>
      </w:r>
    </w:p>
    <w:p w:rsidR="000D0A0D" w:rsidRPr="00E3203C" w:rsidRDefault="000D0A0D" w:rsidP="00815038">
      <w:pPr>
        <w:jc w:val="both"/>
        <w:rPr>
          <w:rFonts w:eastAsia="Calibri"/>
          <w:b/>
          <w:sz w:val="19"/>
          <w:szCs w:val="19"/>
          <w:lang w:val="de-DE"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Saflık:</w:t>
      </w:r>
    </w:p>
    <w:p w:rsidR="000216D6" w:rsidRPr="00E3203C" w:rsidRDefault="000216D6" w:rsidP="00815038">
      <w:pPr>
        <w:jc w:val="both"/>
        <w:rPr>
          <w:rFonts w:eastAsia="Calibri"/>
          <w:b/>
          <w:sz w:val="19"/>
          <w:szCs w:val="19"/>
          <w:u w:val="single"/>
          <w:lang w:val="de-DE" w:eastAsia="en-US"/>
        </w:rPr>
      </w:pP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Kurutma kaybı:</w:t>
      </w:r>
      <w:r w:rsidRPr="00E3203C">
        <w:rPr>
          <w:rFonts w:eastAsia="Calibri"/>
          <w:b/>
          <w:sz w:val="19"/>
          <w:szCs w:val="19"/>
          <w:lang w:val="de-DE" w:eastAsia="en-US"/>
        </w:rPr>
        <w:tab/>
      </w:r>
      <w:r w:rsidRPr="00E3203C">
        <w:rPr>
          <w:rFonts w:eastAsia="Calibri"/>
          <w:b/>
          <w:sz w:val="19"/>
          <w:szCs w:val="19"/>
          <w:lang w:val="de-DE" w:eastAsia="en-US"/>
        </w:rPr>
        <w:tab/>
      </w:r>
      <w:r w:rsidR="008D5254" w:rsidRPr="00E3203C">
        <w:rPr>
          <w:rFonts w:eastAsia="Calibri"/>
          <w:sz w:val="19"/>
          <w:szCs w:val="19"/>
          <w:lang w:val="de-DE" w:eastAsia="en-US"/>
        </w:rPr>
        <w:t>%2,5’t</w:t>
      </w:r>
      <w:r w:rsidRPr="00E3203C">
        <w:rPr>
          <w:rFonts w:eastAsia="Calibri"/>
          <w:sz w:val="19"/>
          <w:szCs w:val="19"/>
          <w:lang w:val="de-DE" w:eastAsia="en-US"/>
        </w:rPr>
        <w:t>en fazla olmamalıdır (dumanlı silika, 105 °C’de</w:t>
      </w:r>
      <w:r w:rsidR="006A4FB5" w:rsidRPr="00E3203C">
        <w:rPr>
          <w:rFonts w:eastAsia="Calibri"/>
          <w:sz w:val="19"/>
          <w:szCs w:val="19"/>
          <w:lang w:val="de-DE" w:eastAsia="en-US"/>
        </w:rPr>
        <w:t>,</w:t>
      </w:r>
      <w:r w:rsidRPr="00E3203C">
        <w:rPr>
          <w:rFonts w:eastAsia="Calibri"/>
          <w:sz w:val="19"/>
          <w:szCs w:val="19"/>
          <w:lang w:val="de-DE" w:eastAsia="en-US"/>
        </w:rPr>
        <w:t xml:space="preserve"> 2 saat).</w:t>
      </w:r>
    </w:p>
    <w:p w:rsidR="000D0A0D" w:rsidRPr="00E3203C" w:rsidRDefault="006A4FB5" w:rsidP="00815038">
      <w:pPr>
        <w:ind w:left="2832"/>
        <w:jc w:val="both"/>
        <w:rPr>
          <w:rFonts w:eastAsia="Calibri"/>
          <w:sz w:val="19"/>
          <w:szCs w:val="19"/>
          <w:lang w:val="de-DE" w:eastAsia="en-US"/>
        </w:rPr>
      </w:pPr>
      <w:r w:rsidRPr="00E3203C">
        <w:rPr>
          <w:rFonts w:eastAsia="Calibri"/>
          <w:sz w:val="19"/>
          <w:szCs w:val="19"/>
          <w:lang w:val="de-DE" w:eastAsia="en-US"/>
        </w:rPr>
        <w:t>%8,</w:t>
      </w:r>
      <w:r w:rsidR="000D0A0D" w:rsidRPr="00E3203C">
        <w:rPr>
          <w:rFonts w:eastAsia="Calibri"/>
          <w:sz w:val="19"/>
          <w:szCs w:val="19"/>
          <w:lang w:val="de-DE" w:eastAsia="en-US"/>
        </w:rPr>
        <w:t>0’dan fazla olmamalıdır (çöktürülmüş silika ve silika jel, 105 °C’de</w:t>
      </w:r>
      <w:r w:rsidRPr="00E3203C">
        <w:rPr>
          <w:rFonts w:eastAsia="Calibri"/>
          <w:sz w:val="19"/>
          <w:szCs w:val="19"/>
          <w:lang w:val="de-DE" w:eastAsia="en-US"/>
        </w:rPr>
        <w:t>,</w:t>
      </w:r>
      <w:r w:rsidR="000D0A0D" w:rsidRPr="00E3203C">
        <w:rPr>
          <w:rFonts w:eastAsia="Calibri"/>
          <w:sz w:val="19"/>
          <w:szCs w:val="19"/>
          <w:lang w:val="de-DE" w:eastAsia="en-US"/>
        </w:rPr>
        <w:t xml:space="preserve"> 2 saat).</w:t>
      </w:r>
    </w:p>
    <w:p w:rsidR="000D0A0D" w:rsidRPr="00E3203C" w:rsidRDefault="000216D6" w:rsidP="00815038">
      <w:pPr>
        <w:ind w:firstLine="708"/>
        <w:jc w:val="both"/>
        <w:rPr>
          <w:rFonts w:eastAsia="Calibri"/>
          <w:sz w:val="19"/>
          <w:szCs w:val="19"/>
          <w:lang w:val="en-GB" w:eastAsia="en-US"/>
        </w:rPr>
      </w:pP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r>
      <w:r w:rsidR="006A4FB5" w:rsidRPr="00E3203C">
        <w:rPr>
          <w:rFonts w:eastAsia="Calibri"/>
          <w:sz w:val="19"/>
          <w:szCs w:val="19"/>
          <w:lang w:val="en-GB" w:eastAsia="en-US"/>
        </w:rPr>
        <w:t>%70’t</w:t>
      </w:r>
      <w:r w:rsidR="000D0A0D" w:rsidRPr="00E3203C">
        <w:rPr>
          <w:rFonts w:eastAsia="Calibri"/>
          <w:sz w:val="19"/>
          <w:szCs w:val="19"/>
          <w:lang w:val="en-GB" w:eastAsia="en-US"/>
        </w:rPr>
        <w:t>en fazla olmamalıdır (sulu silika, 105 °C’de</w:t>
      </w:r>
      <w:r w:rsidR="006A4FB5" w:rsidRPr="00E3203C">
        <w:rPr>
          <w:rFonts w:eastAsia="Calibri"/>
          <w:sz w:val="19"/>
          <w:szCs w:val="19"/>
          <w:lang w:val="en-GB" w:eastAsia="en-US"/>
        </w:rPr>
        <w:t>,</w:t>
      </w:r>
      <w:r w:rsidR="000D0A0D" w:rsidRPr="00E3203C">
        <w:rPr>
          <w:rFonts w:eastAsia="Calibri"/>
          <w:sz w:val="19"/>
          <w:szCs w:val="19"/>
          <w:lang w:val="en-GB" w:eastAsia="en-US"/>
        </w:rPr>
        <w:t xml:space="preserve"> 2 saat).</w:t>
      </w:r>
    </w:p>
    <w:p w:rsidR="000216D6" w:rsidRPr="00E3203C" w:rsidRDefault="000216D6" w:rsidP="00815038">
      <w:pPr>
        <w:ind w:firstLine="708"/>
        <w:jc w:val="both"/>
        <w:rPr>
          <w:rFonts w:eastAsia="Calibri"/>
          <w:b/>
          <w:sz w:val="19"/>
          <w:szCs w:val="19"/>
          <w:lang w:val="en-GB" w:eastAsia="en-US"/>
        </w:rPr>
      </w:pPr>
    </w:p>
    <w:p w:rsidR="000D0A0D" w:rsidRPr="00E3203C" w:rsidRDefault="000D0A0D" w:rsidP="00815038">
      <w:pPr>
        <w:ind w:firstLine="708"/>
        <w:jc w:val="both"/>
        <w:rPr>
          <w:rFonts w:eastAsia="Calibri"/>
          <w:sz w:val="19"/>
          <w:szCs w:val="19"/>
          <w:lang w:val="en-GB" w:eastAsia="en-US"/>
        </w:rPr>
      </w:pPr>
      <w:r w:rsidRPr="00E3203C">
        <w:rPr>
          <w:rFonts w:eastAsia="Calibri"/>
          <w:b/>
          <w:sz w:val="19"/>
          <w:szCs w:val="19"/>
          <w:lang w:val="en-GB" w:eastAsia="en-US"/>
        </w:rPr>
        <w:t>Yakma kaybı:</w:t>
      </w:r>
      <w:r w:rsidRPr="00E3203C">
        <w:rPr>
          <w:rFonts w:eastAsia="Calibri"/>
          <w:b/>
          <w:sz w:val="19"/>
          <w:szCs w:val="19"/>
          <w:lang w:val="en-GB" w:eastAsia="en-US"/>
        </w:rPr>
        <w:tab/>
      </w:r>
      <w:r w:rsidRPr="00E3203C">
        <w:rPr>
          <w:rFonts w:eastAsia="Calibri"/>
          <w:sz w:val="19"/>
          <w:szCs w:val="19"/>
          <w:lang w:val="en-GB" w:eastAsia="en-US"/>
        </w:rPr>
        <w:tab/>
        <w:t>Kurutma sonrası</w:t>
      </w:r>
      <w:r w:rsidRPr="00E3203C">
        <w:rPr>
          <w:rFonts w:eastAsia="Calibri"/>
          <w:b/>
          <w:sz w:val="19"/>
          <w:szCs w:val="19"/>
          <w:lang w:val="en-GB" w:eastAsia="en-US"/>
        </w:rPr>
        <w:t xml:space="preserve"> </w:t>
      </w:r>
      <w:r w:rsidR="006A4FB5" w:rsidRPr="00E3203C">
        <w:rPr>
          <w:rFonts w:eastAsia="Calibri"/>
          <w:sz w:val="19"/>
          <w:szCs w:val="19"/>
          <w:lang w:val="en-GB" w:eastAsia="en-US"/>
        </w:rPr>
        <w:t>%2,5’t</w:t>
      </w:r>
      <w:r w:rsidRPr="00E3203C">
        <w:rPr>
          <w:rFonts w:eastAsia="Calibri"/>
          <w:sz w:val="19"/>
          <w:szCs w:val="19"/>
          <w:lang w:val="en-GB" w:eastAsia="en-US"/>
        </w:rPr>
        <w:t>en fazla olmamalıdır (1</w:t>
      </w:r>
      <w:r w:rsidR="006A4FB5" w:rsidRPr="00E3203C">
        <w:rPr>
          <w:rFonts w:eastAsia="Calibri"/>
          <w:sz w:val="19"/>
          <w:szCs w:val="19"/>
          <w:lang w:val="en-GB" w:eastAsia="en-US"/>
        </w:rPr>
        <w:t>.000 °C</w:t>
      </w:r>
      <w:r w:rsidRPr="00E3203C">
        <w:rPr>
          <w:rFonts w:eastAsia="Calibri"/>
          <w:sz w:val="19"/>
          <w:szCs w:val="19"/>
          <w:lang w:val="en-GB" w:eastAsia="en-US"/>
        </w:rPr>
        <w:t>, dumanlı silika).</w:t>
      </w:r>
    </w:p>
    <w:p w:rsidR="000D0A0D" w:rsidRPr="00E3203C" w:rsidRDefault="000216D6" w:rsidP="00815038">
      <w:pPr>
        <w:ind w:firstLine="708"/>
        <w:jc w:val="both"/>
        <w:rPr>
          <w:rFonts w:eastAsia="Calibri"/>
          <w:sz w:val="19"/>
          <w:szCs w:val="19"/>
          <w:lang w:val="de-DE" w:eastAsia="en-US"/>
        </w:rPr>
      </w:pPr>
      <w:r w:rsidRPr="00E3203C">
        <w:rPr>
          <w:rFonts w:eastAsia="Calibri"/>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r>
      <w:r w:rsidR="000D0A0D" w:rsidRPr="00E3203C">
        <w:rPr>
          <w:rFonts w:eastAsia="Calibri"/>
          <w:sz w:val="19"/>
          <w:szCs w:val="19"/>
          <w:lang w:val="de-DE" w:eastAsia="en-US"/>
        </w:rPr>
        <w:t>Kurutma sonrası</w:t>
      </w:r>
      <w:r w:rsidR="000D0A0D" w:rsidRPr="00E3203C">
        <w:rPr>
          <w:rFonts w:eastAsia="Calibri"/>
          <w:b/>
          <w:sz w:val="19"/>
          <w:szCs w:val="19"/>
          <w:lang w:val="de-DE" w:eastAsia="en-US"/>
        </w:rPr>
        <w:t xml:space="preserve"> </w:t>
      </w:r>
      <w:r w:rsidR="00937609" w:rsidRPr="00E3203C">
        <w:rPr>
          <w:rFonts w:eastAsia="Calibri"/>
          <w:sz w:val="19"/>
          <w:szCs w:val="19"/>
          <w:lang w:val="de-DE" w:eastAsia="en-US"/>
        </w:rPr>
        <w:t>%8,5’t</w:t>
      </w:r>
      <w:r w:rsidR="000D0A0D" w:rsidRPr="00E3203C">
        <w:rPr>
          <w:rFonts w:eastAsia="Calibri"/>
          <w:sz w:val="19"/>
          <w:szCs w:val="19"/>
          <w:lang w:val="de-DE" w:eastAsia="en-US"/>
        </w:rPr>
        <w:t>en fazla olmamalıdır (1</w:t>
      </w:r>
      <w:r w:rsidR="00937609" w:rsidRPr="00E3203C">
        <w:rPr>
          <w:rFonts w:eastAsia="Calibri"/>
          <w:sz w:val="19"/>
          <w:szCs w:val="19"/>
          <w:lang w:val="de-DE" w:eastAsia="en-US"/>
        </w:rPr>
        <w:t xml:space="preserve">.000 °C , </w:t>
      </w:r>
      <w:r w:rsidR="00B06A84" w:rsidRPr="00E3203C">
        <w:rPr>
          <w:rFonts w:eastAsia="Calibri"/>
          <w:sz w:val="19"/>
          <w:szCs w:val="19"/>
          <w:lang w:val="de-DE" w:eastAsia="en-US"/>
        </w:rPr>
        <w:t>hidrat</w:t>
      </w:r>
      <w:r w:rsidR="00937609" w:rsidRPr="00E3203C">
        <w:rPr>
          <w:rFonts w:eastAsia="Calibri"/>
          <w:sz w:val="19"/>
          <w:szCs w:val="19"/>
          <w:lang w:val="de-DE" w:eastAsia="en-US"/>
        </w:rPr>
        <w:t xml:space="preserve"> formlar</w:t>
      </w:r>
      <w:r w:rsidR="000D0A0D" w:rsidRPr="00E3203C">
        <w:rPr>
          <w:rFonts w:eastAsia="Calibri"/>
          <w:sz w:val="19"/>
          <w:szCs w:val="19"/>
          <w:lang w:val="de-DE" w:eastAsia="en-US"/>
        </w:rPr>
        <w:t>).</w:t>
      </w:r>
    </w:p>
    <w:p w:rsidR="00937609" w:rsidRPr="00E3203C" w:rsidRDefault="00937609" w:rsidP="00815038">
      <w:pPr>
        <w:ind w:firstLine="708"/>
        <w:jc w:val="both"/>
        <w:rPr>
          <w:rFonts w:eastAsia="Calibri"/>
          <w:sz w:val="19"/>
          <w:szCs w:val="19"/>
          <w:lang w:val="de-DE" w:eastAsia="en-US"/>
        </w:rPr>
      </w:pPr>
    </w:p>
    <w:p w:rsidR="000216D6" w:rsidRPr="00E3203C" w:rsidRDefault="000D0A0D" w:rsidP="00815038">
      <w:pPr>
        <w:ind w:left="2832" w:hanging="2123"/>
        <w:jc w:val="both"/>
        <w:rPr>
          <w:rFonts w:eastAsia="Calibri"/>
          <w:b/>
          <w:sz w:val="19"/>
          <w:szCs w:val="19"/>
          <w:lang w:val="de-DE" w:eastAsia="en-US"/>
        </w:rPr>
      </w:pPr>
      <w:r w:rsidRPr="00E3203C">
        <w:rPr>
          <w:rFonts w:eastAsia="Calibri"/>
          <w:b/>
          <w:sz w:val="19"/>
          <w:szCs w:val="19"/>
          <w:lang w:val="de-DE" w:eastAsia="en-US"/>
        </w:rPr>
        <w:t>Çözün</w:t>
      </w:r>
      <w:r w:rsidR="00036C57">
        <w:rPr>
          <w:rFonts w:eastAsia="Calibri"/>
          <w:b/>
          <w:sz w:val="19"/>
          <w:szCs w:val="19"/>
          <w:lang w:val="de-DE" w:eastAsia="en-US"/>
        </w:rPr>
        <w:t>ü</w:t>
      </w:r>
      <w:r w:rsidRPr="00E3203C">
        <w:rPr>
          <w:rFonts w:eastAsia="Calibri"/>
          <w:b/>
          <w:sz w:val="19"/>
          <w:szCs w:val="19"/>
          <w:lang w:val="de-DE" w:eastAsia="en-US"/>
        </w:rPr>
        <w:t xml:space="preserve">r iyonize </w:t>
      </w: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olabilir tuzlar:</w:t>
      </w:r>
      <w:r w:rsidR="000216D6" w:rsidRPr="00E3203C">
        <w:rPr>
          <w:rFonts w:eastAsia="Calibri"/>
          <w:b/>
          <w:sz w:val="19"/>
          <w:szCs w:val="19"/>
          <w:lang w:val="de-DE" w:eastAsia="en-US"/>
        </w:rPr>
        <w:tab/>
      </w:r>
      <w:r w:rsidRPr="00E3203C">
        <w:rPr>
          <w:rFonts w:eastAsia="Calibri"/>
          <w:sz w:val="19"/>
          <w:szCs w:val="19"/>
          <w:lang w:val="de-DE" w:eastAsia="en-US"/>
        </w:rPr>
        <w:t>Na</w:t>
      </w:r>
      <w:r w:rsidRPr="00E3203C">
        <w:rPr>
          <w:rFonts w:eastAsia="Calibri"/>
          <w:sz w:val="19"/>
          <w:szCs w:val="19"/>
          <w:vertAlign w:val="subscript"/>
          <w:lang w:val="de-DE" w:eastAsia="en-US"/>
        </w:rPr>
        <w:t>2</w:t>
      </w:r>
      <w:r w:rsidRPr="00E3203C">
        <w:rPr>
          <w:rFonts w:eastAsia="Calibri"/>
          <w:sz w:val="19"/>
          <w:szCs w:val="19"/>
          <w:lang w:val="de-DE" w:eastAsia="en-US"/>
        </w:rPr>
        <w:t>SO</w:t>
      </w:r>
      <w:r w:rsidRPr="00E3203C">
        <w:rPr>
          <w:rFonts w:eastAsia="Calibri"/>
          <w:sz w:val="19"/>
          <w:szCs w:val="19"/>
          <w:vertAlign w:val="subscript"/>
          <w:lang w:val="de-DE" w:eastAsia="en-US"/>
        </w:rPr>
        <w:t>4</w:t>
      </w:r>
      <w:r w:rsidRPr="00E3203C">
        <w:rPr>
          <w:rFonts w:eastAsia="Calibri"/>
          <w:sz w:val="19"/>
          <w:szCs w:val="19"/>
          <w:lang w:val="de-DE" w:eastAsia="en-US"/>
        </w:rPr>
        <w:t xml:space="preserve"> cinsinden %</w:t>
      </w:r>
      <w:r w:rsidR="00937609" w:rsidRPr="00E3203C">
        <w:rPr>
          <w:rFonts w:eastAsia="Calibri"/>
          <w:sz w:val="19"/>
          <w:szCs w:val="19"/>
          <w:lang w:val="de-DE" w:eastAsia="en-US"/>
        </w:rPr>
        <w:t>5,</w:t>
      </w:r>
      <w:r w:rsidRPr="00E3203C">
        <w:rPr>
          <w:rFonts w:eastAsia="Calibri"/>
          <w:sz w:val="19"/>
          <w:szCs w:val="19"/>
          <w:lang w:val="de-DE" w:eastAsia="en-US"/>
        </w:rPr>
        <w:t xml:space="preserve">0’dan fazla olmamalıdır. </w:t>
      </w:r>
    </w:p>
    <w:p w:rsidR="000216D6" w:rsidRPr="00E3203C" w:rsidRDefault="000216D6" w:rsidP="00815038">
      <w:pPr>
        <w:ind w:left="2832" w:hanging="2123"/>
        <w:jc w:val="both"/>
        <w:rPr>
          <w:rFonts w:eastAsia="Calibri"/>
          <w:b/>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Arsenik:</w:t>
      </w:r>
      <w:r w:rsidR="000216D6" w:rsidRPr="00E3203C">
        <w:rPr>
          <w:rFonts w:eastAsia="Calibri"/>
          <w:sz w:val="19"/>
          <w:szCs w:val="19"/>
          <w:lang w:val="de-DE" w:eastAsia="en-US"/>
        </w:rPr>
        <w:tab/>
      </w:r>
      <w:r w:rsidRPr="00E3203C">
        <w:rPr>
          <w:rFonts w:eastAsia="Calibri"/>
          <w:sz w:val="19"/>
          <w:szCs w:val="19"/>
          <w:lang w:val="de-DE" w:eastAsia="en-US"/>
        </w:rPr>
        <w:t>3 mg/kg’dan fazla olmamalıdır.</w:t>
      </w:r>
    </w:p>
    <w:p w:rsidR="000216D6" w:rsidRPr="00E3203C" w:rsidRDefault="000216D6" w:rsidP="00815038">
      <w:pPr>
        <w:ind w:left="2832" w:hanging="2123"/>
        <w:jc w:val="both"/>
        <w:rPr>
          <w:rFonts w:eastAsia="Calibri"/>
          <w:sz w:val="19"/>
          <w:szCs w:val="19"/>
          <w:lang w:val="de-DE" w:eastAsia="en-US"/>
        </w:rPr>
      </w:pPr>
    </w:p>
    <w:p w:rsidR="000D0A0D" w:rsidRPr="00E3203C" w:rsidRDefault="000D0A0D" w:rsidP="00815038">
      <w:pPr>
        <w:ind w:left="2830" w:hanging="2121"/>
        <w:jc w:val="both"/>
        <w:rPr>
          <w:rFonts w:eastAsia="Calibri"/>
          <w:sz w:val="19"/>
          <w:szCs w:val="19"/>
          <w:lang w:val="de-DE" w:eastAsia="en-US"/>
        </w:rPr>
      </w:pPr>
      <w:r w:rsidRPr="00E3203C">
        <w:rPr>
          <w:rFonts w:eastAsia="Calibri"/>
          <w:b/>
          <w:sz w:val="19"/>
          <w:szCs w:val="19"/>
          <w:lang w:val="de-DE" w:eastAsia="en-US"/>
        </w:rPr>
        <w:t>Kurşun:</w:t>
      </w:r>
      <w:r w:rsidRPr="00E3203C">
        <w:rPr>
          <w:rFonts w:eastAsia="Calibri"/>
          <w:sz w:val="19"/>
          <w:szCs w:val="19"/>
          <w:lang w:val="de-DE" w:eastAsia="en-US"/>
        </w:rPr>
        <w:tab/>
      </w:r>
      <w:r w:rsidRPr="00E3203C">
        <w:rPr>
          <w:rFonts w:eastAsia="Calibri"/>
          <w:sz w:val="19"/>
          <w:szCs w:val="19"/>
          <w:lang w:val="de-DE" w:eastAsia="en-US"/>
        </w:rPr>
        <w:tab/>
        <w:t>5 mg/kg’dan fazla olmamalıdır.</w:t>
      </w:r>
    </w:p>
    <w:p w:rsidR="000216D6" w:rsidRPr="00E3203C" w:rsidRDefault="000216D6" w:rsidP="00815038">
      <w:pPr>
        <w:ind w:left="2830" w:hanging="2121"/>
        <w:jc w:val="both"/>
        <w:rPr>
          <w:rFonts w:eastAsia="Calibri"/>
          <w:sz w:val="19"/>
          <w:szCs w:val="19"/>
          <w:lang w:val="de-DE" w:eastAsia="en-US"/>
        </w:rPr>
      </w:pPr>
    </w:p>
    <w:p w:rsidR="000D0A0D" w:rsidRPr="00E3203C" w:rsidRDefault="008A2DDD" w:rsidP="00815038">
      <w:pPr>
        <w:ind w:left="2832" w:hanging="2124"/>
        <w:jc w:val="both"/>
        <w:rPr>
          <w:rFonts w:eastAsia="Calibri"/>
          <w:sz w:val="19"/>
          <w:szCs w:val="19"/>
          <w:lang w:val="de-DE" w:eastAsia="en-US"/>
        </w:rPr>
      </w:pPr>
      <w:r w:rsidRPr="00E3203C">
        <w:rPr>
          <w:rFonts w:eastAsia="Calibri"/>
          <w:b/>
          <w:sz w:val="19"/>
          <w:szCs w:val="19"/>
          <w:lang w:val="de-DE" w:eastAsia="en-US"/>
        </w:rPr>
        <w:t>Civa</w:t>
      </w:r>
      <w:r w:rsidR="000D0A0D" w:rsidRPr="00E3203C">
        <w:rPr>
          <w:rFonts w:eastAsia="Calibri"/>
          <w:b/>
          <w:sz w:val="19"/>
          <w:szCs w:val="19"/>
          <w:lang w:val="de-DE" w:eastAsia="en-US"/>
        </w:rPr>
        <w:t>:</w:t>
      </w:r>
      <w:r w:rsidR="000216D6" w:rsidRPr="00E3203C">
        <w:rPr>
          <w:rFonts w:eastAsia="Calibri"/>
          <w:sz w:val="19"/>
          <w:szCs w:val="19"/>
          <w:lang w:val="de-DE" w:eastAsia="en-US"/>
        </w:rPr>
        <w:tab/>
      </w:r>
      <w:r w:rsidR="000D0A0D" w:rsidRPr="00E3203C">
        <w:rPr>
          <w:rFonts w:eastAsia="Calibri"/>
          <w:sz w:val="19"/>
          <w:szCs w:val="19"/>
          <w:lang w:val="de-DE" w:eastAsia="en-US"/>
        </w:rPr>
        <w:t>1 mg/kg’dan fazla olmamalıdır.</w:t>
      </w:r>
    </w:p>
    <w:p w:rsidR="000216D6" w:rsidRPr="00E3203C" w:rsidRDefault="000216D6" w:rsidP="00815038">
      <w:pPr>
        <w:ind w:left="2832" w:hanging="2124"/>
        <w:jc w:val="both"/>
        <w:rPr>
          <w:rFonts w:eastAsia="Calibri"/>
          <w:sz w:val="19"/>
          <w:szCs w:val="19"/>
          <w:lang w:val="de-DE" w:eastAsia="en-US"/>
        </w:rPr>
      </w:pPr>
    </w:p>
    <w:p w:rsidR="000D0A0D" w:rsidRPr="00E3203C" w:rsidRDefault="000D0A0D" w:rsidP="00815038">
      <w:pPr>
        <w:ind w:left="2832" w:hanging="2124"/>
        <w:jc w:val="both"/>
        <w:rPr>
          <w:rFonts w:eastAsia="Calibri"/>
          <w:sz w:val="19"/>
          <w:szCs w:val="19"/>
          <w:lang w:val="de-DE" w:eastAsia="en-US"/>
        </w:rPr>
      </w:pPr>
    </w:p>
    <w:p w:rsidR="000D0A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E 552 KALSİYUM SİLİKAT</w:t>
      </w:r>
    </w:p>
    <w:p w:rsidR="000D0A0D" w:rsidRPr="00E3203C" w:rsidRDefault="000D0A0D" w:rsidP="00815038">
      <w:pPr>
        <w:ind w:left="2832" w:hanging="2832"/>
        <w:jc w:val="both"/>
        <w:rPr>
          <w:rFonts w:eastAsia="Calibri"/>
          <w:b/>
          <w:sz w:val="19"/>
          <w:szCs w:val="19"/>
          <w:lang w:val="de-DE" w:eastAsia="en-US"/>
        </w:rPr>
      </w:pPr>
    </w:p>
    <w:p w:rsidR="000216D6" w:rsidRPr="00E3203C" w:rsidRDefault="00C003DB" w:rsidP="00815038">
      <w:pPr>
        <w:ind w:left="2832" w:hanging="2832"/>
        <w:jc w:val="both"/>
        <w:rPr>
          <w:rFonts w:eastAsia="Calibri"/>
          <w:b/>
          <w:sz w:val="19"/>
          <w:szCs w:val="19"/>
          <w:u w:val="single"/>
          <w:lang w:eastAsia="en-US"/>
        </w:rPr>
      </w:pPr>
      <w:r w:rsidRPr="00E3203C">
        <w:rPr>
          <w:rFonts w:eastAsia="Calibri"/>
          <w:b/>
          <w:sz w:val="19"/>
          <w:szCs w:val="19"/>
          <w:u w:val="single"/>
          <w:lang w:eastAsia="en-US"/>
        </w:rPr>
        <w:t>Eş anlamlılar</w:t>
      </w:r>
      <w:r w:rsidR="000216D6" w:rsidRPr="00E3203C">
        <w:rPr>
          <w:rFonts w:eastAsia="Calibri"/>
          <w:b/>
          <w:sz w:val="19"/>
          <w:szCs w:val="19"/>
          <w:u w:val="single"/>
          <w:lang w:eastAsia="en-US"/>
        </w:rPr>
        <w:t>:</w:t>
      </w:r>
    </w:p>
    <w:p w:rsidR="000216D6" w:rsidRPr="00E3203C" w:rsidRDefault="000216D6" w:rsidP="00815038">
      <w:pPr>
        <w:ind w:left="2832" w:hanging="2832"/>
        <w:jc w:val="both"/>
        <w:rPr>
          <w:rFonts w:eastAsia="Calibri"/>
          <w:b/>
          <w:sz w:val="19"/>
          <w:szCs w:val="19"/>
          <w:u w:val="single"/>
          <w:lang w:eastAsia="en-US"/>
        </w:rPr>
      </w:pPr>
    </w:p>
    <w:p w:rsidR="000D0A0D" w:rsidRPr="00E3203C" w:rsidRDefault="000D0A0D" w:rsidP="00815038">
      <w:pPr>
        <w:ind w:left="2832" w:hanging="2832"/>
        <w:jc w:val="both"/>
        <w:rPr>
          <w:rFonts w:eastAsia="Calibri"/>
          <w:sz w:val="19"/>
          <w:szCs w:val="19"/>
          <w:lang w:val="de-DE" w:eastAsia="en-US"/>
        </w:rPr>
      </w:pPr>
      <w:r w:rsidRPr="00E3203C">
        <w:rPr>
          <w:rFonts w:eastAsia="Calibri"/>
          <w:b/>
          <w:sz w:val="19"/>
          <w:szCs w:val="19"/>
          <w:u w:val="single"/>
          <w:lang w:val="de-DE" w:eastAsia="en-US"/>
        </w:rPr>
        <w:t>Tanım:</w:t>
      </w:r>
      <w:r w:rsidRPr="00E3203C">
        <w:rPr>
          <w:rFonts w:eastAsia="Calibri"/>
          <w:b/>
          <w:sz w:val="19"/>
          <w:szCs w:val="19"/>
          <w:lang w:val="de-DE" w:eastAsia="en-US"/>
        </w:rPr>
        <w:tab/>
      </w:r>
      <w:r w:rsidRPr="00E3203C">
        <w:rPr>
          <w:rFonts w:eastAsia="Calibri"/>
          <w:sz w:val="19"/>
          <w:szCs w:val="19"/>
          <w:lang w:val="de-DE" w:eastAsia="en-US"/>
        </w:rPr>
        <w:t>Kalsiyum silikat; değişen oranlardaki CaO ve SiO</w:t>
      </w:r>
      <w:r w:rsidRPr="00E3203C">
        <w:rPr>
          <w:rFonts w:eastAsia="Calibri"/>
          <w:sz w:val="19"/>
          <w:szCs w:val="19"/>
          <w:vertAlign w:val="subscript"/>
          <w:lang w:val="de-DE" w:eastAsia="en-US"/>
        </w:rPr>
        <w:t xml:space="preserve">2 </w:t>
      </w:r>
      <w:r w:rsidRPr="00E3203C">
        <w:rPr>
          <w:rFonts w:eastAsia="Calibri"/>
          <w:sz w:val="19"/>
          <w:szCs w:val="19"/>
          <w:lang w:val="de-DE" w:eastAsia="en-US"/>
        </w:rPr>
        <w:t>ile sulu veya susuz silikattır.</w:t>
      </w:r>
      <w:r w:rsidR="00937609" w:rsidRPr="00E3203C">
        <w:rPr>
          <w:rFonts w:eastAsia="Calibri"/>
          <w:sz w:val="19"/>
          <w:szCs w:val="19"/>
          <w:lang w:val="de-DE" w:eastAsia="en-US"/>
        </w:rPr>
        <w:t xml:space="preserve"> Üründe asbest bulunmamalıdır.</w:t>
      </w:r>
    </w:p>
    <w:p w:rsidR="000216D6" w:rsidRPr="00E3203C" w:rsidRDefault="000216D6" w:rsidP="00815038">
      <w:pPr>
        <w:ind w:left="2832" w:hanging="2832"/>
        <w:jc w:val="both"/>
        <w:rPr>
          <w:rFonts w:eastAsia="Calibri"/>
          <w:sz w:val="19"/>
          <w:szCs w:val="19"/>
          <w:lang w:val="de-DE" w:eastAsia="en-US"/>
        </w:rPr>
      </w:pPr>
    </w:p>
    <w:p w:rsidR="000216D6" w:rsidRPr="00E3203C" w:rsidRDefault="00450147" w:rsidP="00815038">
      <w:pPr>
        <w:ind w:firstLine="708"/>
        <w:jc w:val="both"/>
        <w:rPr>
          <w:rFonts w:eastAsia="Calibri"/>
          <w:sz w:val="19"/>
          <w:szCs w:val="19"/>
          <w:lang w:val="de-DE" w:eastAsia="en-US"/>
        </w:rPr>
      </w:pPr>
      <w:r w:rsidRPr="00E3203C">
        <w:rPr>
          <w:rFonts w:eastAsia="Calibri"/>
          <w:b/>
          <w:sz w:val="19"/>
          <w:szCs w:val="19"/>
          <w:lang w:val="de-DE" w:eastAsia="en-US"/>
        </w:rPr>
        <w:t>EINECS</w:t>
      </w:r>
      <w:r w:rsidR="000216D6" w:rsidRPr="00E3203C">
        <w:rPr>
          <w:rFonts w:eastAsia="Calibri"/>
          <w:b/>
          <w:sz w:val="19"/>
          <w:szCs w:val="19"/>
          <w:lang w:val="de-DE" w:eastAsia="en-US"/>
        </w:rPr>
        <w:t>:</w:t>
      </w:r>
      <w:r w:rsidR="000216D6" w:rsidRPr="00E3203C">
        <w:rPr>
          <w:rFonts w:eastAsia="Calibri"/>
          <w:b/>
          <w:sz w:val="19"/>
          <w:szCs w:val="19"/>
          <w:lang w:val="de-DE" w:eastAsia="en-US"/>
        </w:rPr>
        <w:tab/>
      </w:r>
      <w:r w:rsidR="00926389" w:rsidRPr="00E3203C">
        <w:rPr>
          <w:rFonts w:eastAsia="Calibri"/>
          <w:sz w:val="19"/>
          <w:szCs w:val="19"/>
          <w:lang w:val="de-DE" w:eastAsia="en-US"/>
        </w:rPr>
        <w:tab/>
      </w:r>
      <w:r w:rsidR="000216D6" w:rsidRPr="00E3203C">
        <w:rPr>
          <w:rFonts w:eastAsia="Calibri"/>
          <w:sz w:val="19"/>
          <w:szCs w:val="19"/>
          <w:lang w:val="de-DE" w:eastAsia="en-US"/>
        </w:rPr>
        <w:t>215-710-8</w:t>
      </w:r>
    </w:p>
    <w:p w:rsidR="000216D6" w:rsidRPr="00E3203C" w:rsidRDefault="000216D6" w:rsidP="00815038">
      <w:pPr>
        <w:ind w:firstLine="708"/>
        <w:jc w:val="both"/>
        <w:rPr>
          <w:rFonts w:eastAsia="Calibri"/>
          <w:sz w:val="19"/>
          <w:szCs w:val="19"/>
          <w:lang w:val="de-DE" w:eastAsia="en-US"/>
        </w:rPr>
      </w:pPr>
    </w:p>
    <w:p w:rsidR="000D0A0D" w:rsidRPr="00E3203C" w:rsidRDefault="000D0A0D" w:rsidP="00815038">
      <w:pPr>
        <w:ind w:left="2832" w:hanging="2127"/>
        <w:jc w:val="both"/>
        <w:rPr>
          <w:rFonts w:eastAsia="Calibri"/>
          <w:sz w:val="19"/>
          <w:szCs w:val="19"/>
          <w:lang w:val="de-DE" w:eastAsia="en-US"/>
        </w:rPr>
      </w:pPr>
      <w:r w:rsidRPr="00E3203C">
        <w:rPr>
          <w:rFonts w:eastAsia="Calibri"/>
          <w:b/>
          <w:sz w:val="19"/>
          <w:szCs w:val="19"/>
          <w:lang w:val="de-DE" w:eastAsia="en-US"/>
        </w:rPr>
        <w:t>Kimyasal adı:</w:t>
      </w:r>
      <w:r w:rsidR="000216D6" w:rsidRPr="00E3203C">
        <w:rPr>
          <w:rFonts w:eastAsia="Calibri"/>
          <w:sz w:val="19"/>
          <w:szCs w:val="19"/>
          <w:lang w:val="de-DE" w:eastAsia="en-US"/>
        </w:rPr>
        <w:tab/>
      </w:r>
      <w:r w:rsidRPr="00E3203C">
        <w:rPr>
          <w:rFonts w:eastAsia="Calibri"/>
          <w:sz w:val="19"/>
          <w:szCs w:val="19"/>
          <w:lang w:val="de-DE" w:eastAsia="en-US"/>
        </w:rPr>
        <w:t>Kalsiyum silikat</w:t>
      </w:r>
    </w:p>
    <w:p w:rsidR="000216D6" w:rsidRPr="00E3203C" w:rsidRDefault="000216D6" w:rsidP="00815038">
      <w:pPr>
        <w:ind w:left="2832" w:hanging="2127"/>
        <w:jc w:val="both"/>
        <w:rPr>
          <w:rFonts w:eastAsia="Calibri"/>
          <w:sz w:val="19"/>
          <w:szCs w:val="19"/>
          <w:lang w:val="de-DE" w:eastAsia="en-US"/>
        </w:rPr>
      </w:pPr>
    </w:p>
    <w:p w:rsidR="000216D6" w:rsidRPr="00E3203C" w:rsidRDefault="000216D6" w:rsidP="00815038">
      <w:pPr>
        <w:ind w:firstLine="708"/>
        <w:jc w:val="both"/>
        <w:rPr>
          <w:rFonts w:eastAsia="Calibri"/>
          <w:sz w:val="19"/>
          <w:szCs w:val="19"/>
          <w:vertAlign w:val="subscript"/>
          <w:lang w:eastAsia="en-US"/>
        </w:rPr>
      </w:pPr>
      <w:r w:rsidRPr="00E3203C">
        <w:rPr>
          <w:rFonts w:eastAsia="Calibri"/>
          <w:b/>
          <w:sz w:val="19"/>
          <w:szCs w:val="19"/>
          <w:lang w:eastAsia="en-US"/>
        </w:rPr>
        <w:t>Kimyasal formülü:</w:t>
      </w:r>
      <w:r w:rsidRPr="00E3203C">
        <w:rPr>
          <w:rFonts w:eastAsia="Calibri"/>
          <w:sz w:val="19"/>
          <w:szCs w:val="19"/>
          <w:lang w:eastAsia="en-US"/>
        </w:rPr>
        <w:tab/>
      </w:r>
    </w:p>
    <w:p w:rsidR="000216D6" w:rsidRPr="00E3203C" w:rsidRDefault="000216D6" w:rsidP="00815038">
      <w:pPr>
        <w:ind w:firstLine="708"/>
        <w:jc w:val="both"/>
        <w:rPr>
          <w:rFonts w:eastAsia="Calibri"/>
          <w:sz w:val="19"/>
          <w:szCs w:val="19"/>
          <w:lang w:eastAsia="en-US"/>
        </w:rPr>
      </w:pPr>
    </w:p>
    <w:p w:rsidR="000216D6" w:rsidRPr="00E3203C" w:rsidRDefault="001016C5" w:rsidP="00815038">
      <w:pPr>
        <w:ind w:left="2832" w:hanging="2124"/>
        <w:jc w:val="both"/>
        <w:rPr>
          <w:rFonts w:eastAsia="Calibri"/>
          <w:b/>
          <w:sz w:val="19"/>
          <w:szCs w:val="19"/>
          <w:lang w:eastAsia="en-US"/>
        </w:rPr>
      </w:pPr>
      <w:r w:rsidRPr="00E3203C">
        <w:rPr>
          <w:rFonts w:eastAsia="Calibri"/>
          <w:b/>
          <w:sz w:val="19"/>
          <w:szCs w:val="19"/>
          <w:lang w:eastAsia="en-US"/>
        </w:rPr>
        <w:t>Molekül ağırlığı</w:t>
      </w:r>
      <w:r w:rsidR="000216D6" w:rsidRPr="00E3203C">
        <w:rPr>
          <w:rFonts w:eastAsia="Calibri"/>
          <w:b/>
          <w:sz w:val="19"/>
          <w:szCs w:val="19"/>
          <w:lang w:eastAsia="en-US"/>
        </w:rPr>
        <w:t>:</w:t>
      </w:r>
    </w:p>
    <w:p w:rsidR="000216D6" w:rsidRPr="00E3203C" w:rsidRDefault="000216D6" w:rsidP="00815038">
      <w:pPr>
        <w:ind w:left="2832" w:hanging="2124"/>
        <w:jc w:val="both"/>
        <w:rPr>
          <w:rFonts w:eastAsia="Calibri"/>
          <w:b/>
          <w:sz w:val="19"/>
          <w:szCs w:val="19"/>
          <w:lang w:eastAsia="en-US"/>
        </w:rPr>
      </w:pPr>
    </w:p>
    <w:p w:rsidR="00CB1977" w:rsidRPr="00E3203C" w:rsidRDefault="000D0A0D" w:rsidP="00815038">
      <w:pPr>
        <w:ind w:left="2832" w:hanging="2124"/>
        <w:jc w:val="both"/>
        <w:rPr>
          <w:rFonts w:eastAsia="Calibri"/>
          <w:sz w:val="19"/>
          <w:szCs w:val="19"/>
          <w:lang w:val="de-DE" w:eastAsia="en-US"/>
        </w:rPr>
      </w:pPr>
      <w:r w:rsidRPr="00E3203C">
        <w:rPr>
          <w:rFonts w:eastAsia="Calibri"/>
          <w:b/>
          <w:sz w:val="19"/>
          <w:szCs w:val="19"/>
          <w:lang w:val="de-DE" w:eastAsia="en-US"/>
        </w:rPr>
        <w:t>Analiz:</w:t>
      </w:r>
      <w:r w:rsidRPr="00E3203C">
        <w:rPr>
          <w:rFonts w:eastAsia="Calibri"/>
          <w:sz w:val="19"/>
          <w:szCs w:val="19"/>
          <w:lang w:val="de-DE" w:eastAsia="en-US"/>
        </w:rPr>
        <w:tab/>
        <w:t xml:space="preserve">Susuz bazda içeriği; </w:t>
      </w:r>
    </w:p>
    <w:p w:rsidR="000D0A0D" w:rsidRPr="00E3203C" w:rsidRDefault="000D0A0D" w:rsidP="00815038">
      <w:pPr>
        <w:ind w:left="2832"/>
        <w:jc w:val="both"/>
        <w:rPr>
          <w:rFonts w:eastAsia="Calibri"/>
          <w:sz w:val="19"/>
          <w:szCs w:val="19"/>
          <w:lang w:val="de-DE" w:eastAsia="en-US"/>
        </w:rPr>
      </w:pPr>
      <w:r w:rsidRPr="00E3203C">
        <w:rPr>
          <w:rFonts w:eastAsia="Calibri"/>
          <w:sz w:val="19"/>
          <w:szCs w:val="19"/>
          <w:lang w:val="de-DE" w:eastAsia="en-US"/>
        </w:rPr>
        <w:t>SiO</w:t>
      </w:r>
      <w:r w:rsidRPr="00E3203C">
        <w:rPr>
          <w:rFonts w:eastAsia="Calibri"/>
          <w:sz w:val="19"/>
          <w:szCs w:val="19"/>
          <w:vertAlign w:val="subscript"/>
          <w:lang w:val="de-DE" w:eastAsia="en-US"/>
        </w:rPr>
        <w:t xml:space="preserve">2 </w:t>
      </w:r>
      <w:r w:rsidR="00937609" w:rsidRPr="00E3203C">
        <w:rPr>
          <w:rFonts w:eastAsia="Calibri"/>
          <w:sz w:val="19"/>
          <w:szCs w:val="19"/>
          <w:lang w:val="de-DE" w:eastAsia="en-US"/>
        </w:rPr>
        <w:t>olarak %50’den az ve  %95’t</w:t>
      </w:r>
      <w:r w:rsidRPr="00E3203C">
        <w:rPr>
          <w:rFonts w:eastAsia="Calibri"/>
          <w:sz w:val="19"/>
          <w:szCs w:val="19"/>
          <w:lang w:val="de-DE" w:eastAsia="en-US"/>
        </w:rPr>
        <w:t xml:space="preserve">en fazla olmamalıdır. </w:t>
      </w:r>
    </w:p>
    <w:p w:rsidR="000D0A0D" w:rsidRPr="00E3203C" w:rsidRDefault="000D0A0D" w:rsidP="00815038">
      <w:pPr>
        <w:ind w:left="2832"/>
        <w:jc w:val="both"/>
        <w:rPr>
          <w:rFonts w:eastAsia="Calibri"/>
          <w:sz w:val="19"/>
          <w:szCs w:val="19"/>
          <w:lang w:val="de-DE" w:eastAsia="en-US"/>
        </w:rPr>
      </w:pPr>
      <w:r w:rsidRPr="00E3203C">
        <w:rPr>
          <w:rFonts w:eastAsia="Calibri"/>
          <w:sz w:val="19"/>
          <w:szCs w:val="19"/>
          <w:lang w:val="de-DE" w:eastAsia="en-US"/>
        </w:rPr>
        <w:t>CaO</w:t>
      </w:r>
      <w:r w:rsidRPr="00E3203C">
        <w:rPr>
          <w:rFonts w:eastAsia="Calibri"/>
          <w:sz w:val="19"/>
          <w:szCs w:val="19"/>
          <w:vertAlign w:val="subscript"/>
          <w:lang w:val="de-DE" w:eastAsia="en-US"/>
        </w:rPr>
        <w:t xml:space="preserve"> </w:t>
      </w:r>
      <w:r w:rsidR="00937609" w:rsidRPr="00E3203C">
        <w:rPr>
          <w:rFonts w:eastAsia="Calibri"/>
          <w:sz w:val="19"/>
          <w:szCs w:val="19"/>
          <w:lang w:val="de-DE" w:eastAsia="en-US"/>
        </w:rPr>
        <w:t>olarak %3’ten az ve %35’t</w:t>
      </w:r>
      <w:r w:rsidRPr="00E3203C">
        <w:rPr>
          <w:rFonts w:eastAsia="Calibri"/>
          <w:sz w:val="19"/>
          <w:szCs w:val="19"/>
          <w:lang w:val="de-DE" w:eastAsia="en-US"/>
        </w:rPr>
        <w:t xml:space="preserve">en fazla olmamalıdır. </w:t>
      </w:r>
    </w:p>
    <w:p w:rsidR="000D0A0D" w:rsidRPr="00E3203C" w:rsidRDefault="000D0A0D" w:rsidP="00815038">
      <w:pPr>
        <w:ind w:left="2832" w:hanging="2832"/>
        <w:jc w:val="both"/>
        <w:rPr>
          <w:rFonts w:eastAsia="Calibri"/>
          <w:b/>
          <w:sz w:val="19"/>
          <w:szCs w:val="19"/>
          <w:lang w:val="de-DE" w:eastAsia="en-US"/>
        </w:rPr>
      </w:pPr>
    </w:p>
    <w:p w:rsidR="000D0A0D" w:rsidRPr="00E3203C" w:rsidRDefault="000D0A0D" w:rsidP="00815038">
      <w:pPr>
        <w:ind w:left="2832" w:hanging="2832"/>
        <w:jc w:val="both"/>
        <w:rPr>
          <w:rFonts w:eastAsia="Calibri"/>
          <w:sz w:val="19"/>
          <w:szCs w:val="19"/>
          <w:lang w:val="de-DE" w:eastAsia="en-US"/>
        </w:rPr>
      </w:pPr>
      <w:r w:rsidRPr="00E3203C">
        <w:rPr>
          <w:rFonts w:eastAsia="Calibri"/>
          <w:b/>
          <w:sz w:val="19"/>
          <w:szCs w:val="19"/>
          <w:u w:val="single"/>
          <w:lang w:val="de-DE" w:eastAsia="en-US"/>
        </w:rPr>
        <w:t>Tanımlama:</w:t>
      </w:r>
      <w:r w:rsidRPr="00E3203C">
        <w:rPr>
          <w:rFonts w:eastAsia="Calibri"/>
          <w:sz w:val="19"/>
          <w:szCs w:val="19"/>
          <w:lang w:val="de-DE" w:eastAsia="en-US"/>
        </w:rPr>
        <w:tab/>
        <w:t>Beyazdan kirli beyaz renge</w:t>
      </w:r>
      <w:r w:rsidR="00937609" w:rsidRPr="00E3203C">
        <w:rPr>
          <w:rFonts w:eastAsia="Calibri"/>
          <w:sz w:val="19"/>
          <w:szCs w:val="19"/>
          <w:lang w:val="de-DE" w:eastAsia="en-US"/>
        </w:rPr>
        <w:t xml:space="preserve"> kadar</w:t>
      </w:r>
      <w:r w:rsidRPr="00E3203C">
        <w:rPr>
          <w:rFonts w:eastAsia="Calibri"/>
          <w:sz w:val="19"/>
          <w:szCs w:val="19"/>
          <w:lang w:val="de-DE" w:eastAsia="en-US"/>
        </w:rPr>
        <w:t>, nispeten su veya diğer sıvıların büyük miktarlarını abso</w:t>
      </w:r>
      <w:r w:rsidR="00937609" w:rsidRPr="00E3203C">
        <w:rPr>
          <w:rFonts w:eastAsia="Calibri"/>
          <w:sz w:val="19"/>
          <w:szCs w:val="19"/>
          <w:lang w:val="de-DE" w:eastAsia="en-US"/>
        </w:rPr>
        <w:t xml:space="preserve">rbe ettikten sonra bile kalan, </w:t>
      </w:r>
      <w:r w:rsidR="00AF36D9">
        <w:rPr>
          <w:rFonts w:eastAsia="Calibri"/>
          <w:sz w:val="19"/>
          <w:szCs w:val="19"/>
          <w:lang w:val="de-DE" w:eastAsia="en-US"/>
        </w:rPr>
        <w:t>kolay</w:t>
      </w:r>
      <w:r w:rsidR="00205256">
        <w:rPr>
          <w:rFonts w:eastAsia="Calibri"/>
          <w:sz w:val="19"/>
          <w:szCs w:val="19"/>
          <w:lang w:val="de-DE" w:eastAsia="en-US"/>
        </w:rPr>
        <w:t xml:space="preserve"> akan toz</w:t>
      </w:r>
    </w:p>
    <w:p w:rsidR="000D0A0D" w:rsidRPr="00E3203C" w:rsidRDefault="000D0A0D" w:rsidP="00815038">
      <w:pPr>
        <w:keepNext/>
        <w:ind w:left="4245" w:hanging="4245"/>
        <w:jc w:val="both"/>
        <w:outlineLvl w:val="2"/>
        <w:rPr>
          <w:b/>
          <w:sz w:val="19"/>
          <w:szCs w:val="19"/>
        </w:rPr>
      </w:pPr>
    </w:p>
    <w:p w:rsidR="000D0A0D" w:rsidRPr="00E3203C" w:rsidRDefault="00BA669C" w:rsidP="00815038">
      <w:pPr>
        <w:keepNext/>
        <w:ind w:left="4245" w:hanging="4245"/>
        <w:jc w:val="both"/>
        <w:outlineLvl w:val="2"/>
        <w:rPr>
          <w:b/>
          <w:sz w:val="19"/>
          <w:szCs w:val="19"/>
          <w:u w:val="single"/>
        </w:rPr>
      </w:pPr>
      <w:r>
        <w:rPr>
          <w:b/>
          <w:sz w:val="19"/>
          <w:szCs w:val="19"/>
          <w:u w:val="single"/>
        </w:rPr>
        <w:t>İdentifikasyon</w:t>
      </w:r>
      <w:r w:rsidR="000D0A0D" w:rsidRPr="00E3203C">
        <w:rPr>
          <w:b/>
          <w:sz w:val="19"/>
          <w:szCs w:val="19"/>
          <w:u w:val="single"/>
        </w:rPr>
        <w:t>:</w:t>
      </w:r>
    </w:p>
    <w:p w:rsidR="00CB1977" w:rsidRPr="00E3203C" w:rsidRDefault="00CB1977" w:rsidP="00815038">
      <w:pPr>
        <w:keepNext/>
        <w:ind w:left="4245" w:hanging="4245"/>
        <w:jc w:val="both"/>
        <w:outlineLvl w:val="2"/>
        <w:rPr>
          <w:b/>
          <w:sz w:val="19"/>
          <w:szCs w:val="19"/>
          <w:u w:val="single"/>
        </w:rPr>
      </w:pPr>
    </w:p>
    <w:p w:rsidR="00CB1977" w:rsidRPr="00E3203C" w:rsidRDefault="00CB1977" w:rsidP="00815038">
      <w:pPr>
        <w:ind w:left="709"/>
        <w:jc w:val="both"/>
        <w:rPr>
          <w:rFonts w:eastAsia="Calibri"/>
          <w:sz w:val="19"/>
          <w:szCs w:val="19"/>
          <w:lang w:val="en-GB" w:eastAsia="en-US"/>
        </w:rPr>
      </w:pPr>
      <w:r w:rsidRPr="00E3203C">
        <w:rPr>
          <w:rFonts w:eastAsia="Calibri"/>
          <w:b/>
          <w:sz w:val="19"/>
          <w:szCs w:val="19"/>
          <w:lang w:val="en-GB" w:eastAsia="en-US"/>
        </w:rPr>
        <w:t>Silikat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CB1977" w:rsidRPr="00E3203C" w:rsidRDefault="00CB1977" w:rsidP="00815038">
      <w:pPr>
        <w:ind w:left="709"/>
        <w:jc w:val="both"/>
        <w:rPr>
          <w:rFonts w:eastAsia="Calibri"/>
          <w:b/>
          <w:sz w:val="19"/>
          <w:szCs w:val="19"/>
          <w:lang w:val="en-GB" w:eastAsia="en-US"/>
        </w:rPr>
      </w:pPr>
    </w:p>
    <w:p w:rsidR="000D0A0D" w:rsidRPr="00E3203C" w:rsidRDefault="00CB1977" w:rsidP="00815038">
      <w:pPr>
        <w:ind w:left="709"/>
        <w:jc w:val="both"/>
        <w:rPr>
          <w:rFonts w:eastAsia="Calibri"/>
          <w:sz w:val="19"/>
          <w:szCs w:val="19"/>
          <w:lang w:val="en-GB" w:eastAsia="en-US"/>
        </w:rPr>
      </w:pPr>
      <w:r w:rsidRPr="00E3203C">
        <w:rPr>
          <w:rFonts w:eastAsia="Calibri"/>
          <w:b/>
          <w:sz w:val="19"/>
          <w:szCs w:val="19"/>
          <w:lang w:val="de-DE" w:eastAsia="en-US"/>
        </w:rPr>
        <w:t>K</w:t>
      </w:r>
      <w:r w:rsidR="000D0A0D" w:rsidRPr="00E3203C">
        <w:rPr>
          <w:rFonts w:eastAsia="Calibri"/>
          <w:b/>
          <w:sz w:val="19"/>
          <w:szCs w:val="19"/>
          <w:lang w:val="de-DE" w:eastAsia="en-US"/>
        </w:rPr>
        <w:t xml:space="preserve">alsiyum </w:t>
      </w:r>
      <w:r w:rsidRPr="00E3203C">
        <w:rPr>
          <w:rFonts w:eastAsia="Calibri"/>
          <w:b/>
          <w:sz w:val="19"/>
          <w:szCs w:val="19"/>
          <w:lang w:val="de-DE" w:eastAsia="en-US"/>
        </w:rPr>
        <w:t>testi:</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sz w:val="19"/>
          <w:szCs w:val="19"/>
          <w:lang w:val="en-GB" w:eastAsia="en-US"/>
        </w:rPr>
        <w:t>Testi geçer.</w:t>
      </w:r>
    </w:p>
    <w:p w:rsidR="00CB1977" w:rsidRPr="00E3203C" w:rsidRDefault="00CB1977" w:rsidP="00815038">
      <w:pPr>
        <w:ind w:left="709"/>
        <w:jc w:val="both"/>
        <w:rPr>
          <w:rFonts w:eastAsia="Calibri"/>
          <w:b/>
          <w:sz w:val="19"/>
          <w:szCs w:val="19"/>
          <w:lang w:val="de-DE" w:eastAsia="en-US"/>
        </w:rPr>
      </w:pPr>
    </w:p>
    <w:p w:rsidR="000D0A0D" w:rsidRPr="00E3203C" w:rsidRDefault="00CB1977" w:rsidP="00815038">
      <w:pPr>
        <w:ind w:firstLine="708"/>
        <w:jc w:val="both"/>
        <w:rPr>
          <w:b/>
          <w:sz w:val="19"/>
          <w:szCs w:val="19"/>
        </w:rPr>
      </w:pPr>
      <w:r w:rsidRPr="00E3203C">
        <w:rPr>
          <w:b/>
          <w:sz w:val="19"/>
          <w:szCs w:val="19"/>
        </w:rPr>
        <w:t>Jel oluşumu:</w:t>
      </w:r>
      <w:r w:rsidRPr="00E3203C">
        <w:rPr>
          <w:b/>
          <w:sz w:val="19"/>
          <w:szCs w:val="19"/>
        </w:rPr>
        <w:tab/>
      </w:r>
      <w:r w:rsidRPr="00E3203C">
        <w:rPr>
          <w:b/>
          <w:sz w:val="19"/>
          <w:szCs w:val="19"/>
        </w:rPr>
        <w:tab/>
      </w:r>
      <w:r w:rsidRPr="00E3203C">
        <w:rPr>
          <w:sz w:val="19"/>
          <w:szCs w:val="19"/>
        </w:rPr>
        <w:t>Mineral asitlerle bir jel meydana getirir.</w:t>
      </w:r>
      <w:r w:rsidRPr="00E3203C">
        <w:rPr>
          <w:b/>
          <w:sz w:val="19"/>
          <w:szCs w:val="19"/>
        </w:rPr>
        <w:tab/>
      </w:r>
    </w:p>
    <w:p w:rsidR="00CB1977" w:rsidRPr="00E3203C" w:rsidRDefault="00CB1977" w:rsidP="00815038">
      <w:pPr>
        <w:ind w:firstLine="708"/>
        <w:jc w:val="both"/>
        <w:rPr>
          <w:rFonts w:eastAsia="Calibri"/>
          <w:b/>
          <w:sz w:val="19"/>
          <w:szCs w:val="19"/>
          <w:lang w:val="de-DE"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Saflık:</w:t>
      </w:r>
    </w:p>
    <w:p w:rsidR="00CB1977" w:rsidRPr="00E3203C" w:rsidRDefault="00CB1977" w:rsidP="00815038">
      <w:pPr>
        <w:jc w:val="both"/>
        <w:rPr>
          <w:rFonts w:eastAsia="Calibri"/>
          <w:b/>
          <w:sz w:val="19"/>
          <w:szCs w:val="19"/>
          <w:u w:val="single"/>
          <w:lang w:val="de-DE" w:eastAsia="en-US"/>
        </w:rPr>
      </w:pP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Kurutma kaybı:</w:t>
      </w:r>
      <w:r w:rsidRPr="00E3203C">
        <w:rPr>
          <w:rFonts w:eastAsia="Calibri"/>
          <w:b/>
          <w:sz w:val="19"/>
          <w:szCs w:val="19"/>
          <w:lang w:val="de-DE" w:eastAsia="en-US"/>
        </w:rPr>
        <w:tab/>
      </w:r>
      <w:r w:rsidRPr="00E3203C">
        <w:rPr>
          <w:rFonts w:eastAsia="Calibri"/>
          <w:b/>
          <w:sz w:val="19"/>
          <w:szCs w:val="19"/>
          <w:lang w:val="de-DE" w:eastAsia="en-US"/>
        </w:rPr>
        <w:tab/>
      </w:r>
      <w:r w:rsidR="00937609" w:rsidRPr="00E3203C">
        <w:rPr>
          <w:rFonts w:eastAsia="Calibri"/>
          <w:sz w:val="19"/>
          <w:szCs w:val="19"/>
          <w:lang w:val="de-DE" w:eastAsia="en-US"/>
        </w:rPr>
        <w:t>%</w:t>
      </w:r>
      <w:r w:rsidRPr="00E3203C">
        <w:rPr>
          <w:rFonts w:eastAsia="Calibri"/>
          <w:sz w:val="19"/>
          <w:szCs w:val="19"/>
          <w:lang w:val="de-DE" w:eastAsia="en-US"/>
        </w:rPr>
        <w:t>10’dan fazla olmamalıdır (105 °C’de 2 saat).</w:t>
      </w:r>
    </w:p>
    <w:p w:rsidR="00CB1977" w:rsidRPr="00E3203C" w:rsidRDefault="00CB1977" w:rsidP="00815038">
      <w:pPr>
        <w:ind w:firstLine="708"/>
        <w:jc w:val="both"/>
        <w:rPr>
          <w:rFonts w:eastAsia="Calibri"/>
          <w:sz w:val="19"/>
          <w:szCs w:val="19"/>
          <w:lang w:val="de-DE" w:eastAsia="en-US"/>
        </w:rPr>
      </w:pP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Yakma kaybı:</w:t>
      </w:r>
      <w:r w:rsidRPr="00E3203C">
        <w:rPr>
          <w:rFonts w:eastAsia="Calibri"/>
          <w:b/>
          <w:sz w:val="19"/>
          <w:szCs w:val="19"/>
          <w:lang w:val="de-DE" w:eastAsia="en-US"/>
        </w:rPr>
        <w:tab/>
      </w:r>
      <w:r w:rsidR="00937609" w:rsidRPr="00E3203C">
        <w:rPr>
          <w:rFonts w:eastAsia="Calibri"/>
          <w:sz w:val="19"/>
          <w:szCs w:val="19"/>
          <w:lang w:val="de-DE" w:eastAsia="en-US"/>
        </w:rPr>
        <w:tab/>
        <w:t>%5’t</w:t>
      </w:r>
      <w:r w:rsidRPr="00E3203C">
        <w:rPr>
          <w:rFonts w:eastAsia="Calibri"/>
          <w:sz w:val="19"/>
          <w:szCs w:val="19"/>
          <w:lang w:val="de-DE" w:eastAsia="en-US"/>
        </w:rPr>
        <w:t>en az ve</w:t>
      </w:r>
      <w:r w:rsidR="00CB1977" w:rsidRPr="00E3203C">
        <w:rPr>
          <w:rFonts w:eastAsia="Calibri"/>
          <w:sz w:val="19"/>
          <w:szCs w:val="19"/>
          <w:lang w:val="de-DE" w:eastAsia="en-US"/>
        </w:rPr>
        <w:t xml:space="preserve"> </w:t>
      </w:r>
      <w:r w:rsidRPr="00E3203C">
        <w:rPr>
          <w:rFonts w:eastAsia="Calibri"/>
          <w:sz w:val="19"/>
          <w:szCs w:val="19"/>
          <w:lang w:val="de-DE" w:eastAsia="en-US"/>
        </w:rPr>
        <w:t>%</w:t>
      </w:r>
      <w:r w:rsidR="00937609" w:rsidRPr="00E3203C">
        <w:rPr>
          <w:rFonts w:eastAsia="Calibri"/>
          <w:sz w:val="19"/>
          <w:szCs w:val="19"/>
          <w:lang w:val="de-DE" w:eastAsia="en-US"/>
        </w:rPr>
        <w:t>14’t</w:t>
      </w:r>
      <w:r w:rsidRPr="00E3203C">
        <w:rPr>
          <w:rFonts w:eastAsia="Calibri"/>
          <w:sz w:val="19"/>
          <w:szCs w:val="19"/>
          <w:lang w:val="de-DE" w:eastAsia="en-US"/>
        </w:rPr>
        <w:t>en fazla olmamalıdır (1</w:t>
      </w:r>
      <w:r w:rsidR="00937609" w:rsidRPr="00E3203C">
        <w:rPr>
          <w:rFonts w:eastAsia="Calibri"/>
          <w:sz w:val="19"/>
          <w:szCs w:val="19"/>
          <w:lang w:val="de-DE" w:eastAsia="en-US"/>
        </w:rPr>
        <w:t>.</w:t>
      </w:r>
      <w:r w:rsidRPr="00E3203C">
        <w:rPr>
          <w:rFonts w:eastAsia="Calibri"/>
          <w:sz w:val="19"/>
          <w:szCs w:val="19"/>
          <w:lang w:val="de-DE" w:eastAsia="en-US"/>
        </w:rPr>
        <w:t>000 °C’de, sabit ağırlık).</w:t>
      </w:r>
    </w:p>
    <w:p w:rsidR="00CB1977" w:rsidRPr="00E3203C" w:rsidRDefault="00CB1977" w:rsidP="00815038">
      <w:pPr>
        <w:ind w:firstLine="708"/>
        <w:jc w:val="both"/>
        <w:rPr>
          <w:rFonts w:eastAsia="Calibri"/>
          <w:b/>
          <w:sz w:val="19"/>
          <w:szCs w:val="19"/>
          <w:lang w:val="de-DE" w:eastAsia="en-US"/>
        </w:rPr>
      </w:pP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Sodyum:</w:t>
      </w:r>
      <w:r w:rsidRPr="00E3203C">
        <w:rPr>
          <w:rFonts w:eastAsia="Calibri"/>
          <w:b/>
          <w:sz w:val="19"/>
          <w:szCs w:val="19"/>
          <w:lang w:val="de-DE" w:eastAsia="en-US"/>
        </w:rPr>
        <w:tab/>
      </w:r>
      <w:r w:rsidR="00CB1977" w:rsidRPr="00E3203C">
        <w:rPr>
          <w:rFonts w:eastAsia="Calibri"/>
          <w:sz w:val="19"/>
          <w:szCs w:val="19"/>
          <w:lang w:val="de-DE" w:eastAsia="en-US"/>
        </w:rPr>
        <w:tab/>
      </w:r>
      <w:r w:rsidR="00937609" w:rsidRPr="00E3203C">
        <w:rPr>
          <w:rFonts w:eastAsia="Calibri"/>
          <w:sz w:val="19"/>
          <w:szCs w:val="19"/>
          <w:lang w:val="de-DE" w:eastAsia="en-US"/>
        </w:rPr>
        <w:t>%3’t</w:t>
      </w:r>
      <w:r w:rsidRPr="00E3203C">
        <w:rPr>
          <w:rFonts w:eastAsia="Calibri"/>
          <w:sz w:val="19"/>
          <w:szCs w:val="19"/>
          <w:lang w:val="de-DE" w:eastAsia="en-US"/>
        </w:rPr>
        <w:t xml:space="preserve">en fazla olmamalıdır. </w:t>
      </w:r>
    </w:p>
    <w:p w:rsidR="00CB1977" w:rsidRPr="00E3203C" w:rsidRDefault="00CB1977" w:rsidP="00815038">
      <w:pPr>
        <w:ind w:firstLine="708"/>
        <w:jc w:val="both"/>
        <w:rPr>
          <w:rFonts w:eastAsia="Calibri"/>
          <w:sz w:val="19"/>
          <w:szCs w:val="19"/>
          <w:lang w:val="de-DE" w:eastAsia="en-US"/>
        </w:rPr>
      </w:pPr>
    </w:p>
    <w:p w:rsidR="000D0A0D" w:rsidRPr="00E3203C" w:rsidRDefault="000D0A0D" w:rsidP="00815038">
      <w:pPr>
        <w:ind w:left="2830" w:hanging="2121"/>
        <w:jc w:val="both"/>
        <w:rPr>
          <w:rFonts w:eastAsia="Calibri"/>
          <w:sz w:val="19"/>
          <w:szCs w:val="19"/>
          <w:lang w:val="de-DE" w:eastAsia="en-US"/>
        </w:rPr>
      </w:pPr>
      <w:r w:rsidRPr="00E3203C">
        <w:rPr>
          <w:rFonts w:eastAsia="Calibri"/>
          <w:b/>
          <w:sz w:val="19"/>
          <w:szCs w:val="19"/>
          <w:lang w:val="de-DE" w:eastAsia="en-US"/>
        </w:rPr>
        <w:t>Florür:</w:t>
      </w:r>
      <w:r w:rsidRPr="00E3203C">
        <w:rPr>
          <w:rFonts w:eastAsia="Calibri"/>
          <w:sz w:val="19"/>
          <w:szCs w:val="19"/>
          <w:lang w:val="de-DE" w:eastAsia="en-US"/>
        </w:rPr>
        <w:tab/>
        <w:t>50 mg/kg’dan fazla olmamalıdır.</w:t>
      </w:r>
    </w:p>
    <w:p w:rsidR="00CB1977" w:rsidRPr="00E3203C" w:rsidRDefault="00CB1977" w:rsidP="00815038">
      <w:pPr>
        <w:ind w:left="2830" w:hanging="2121"/>
        <w:jc w:val="both"/>
        <w:rPr>
          <w:rFonts w:eastAsia="Calibri"/>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Arsenik:</w:t>
      </w:r>
      <w:r w:rsidRPr="00E3203C">
        <w:rPr>
          <w:rFonts w:eastAsia="Calibri"/>
          <w:sz w:val="19"/>
          <w:szCs w:val="19"/>
          <w:lang w:val="de-DE" w:eastAsia="en-US"/>
        </w:rPr>
        <w:tab/>
        <w:t>3 mg/kg’dan fazla olmamalıdır.</w:t>
      </w:r>
    </w:p>
    <w:p w:rsidR="00CB1977" w:rsidRPr="00E3203C" w:rsidRDefault="00CB1977" w:rsidP="00815038">
      <w:pPr>
        <w:ind w:left="2832" w:hanging="2123"/>
        <w:jc w:val="both"/>
        <w:rPr>
          <w:rFonts w:eastAsia="Calibri"/>
          <w:sz w:val="19"/>
          <w:szCs w:val="19"/>
          <w:lang w:val="de-DE" w:eastAsia="en-US"/>
        </w:rPr>
      </w:pPr>
    </w:p>
    <w:p w:rsidR="000D0A0D" w:rsidRPr="00E3203C" w:rsidRDefault="000D0A0D" w:rsidP="00815038">
      <w:pPr>
        <w:ind w:left="2830" w:hanging="2121"/>
        <w:jc w:val="both"/>
        <w:rPr>
          <w:rFonts w:eastAsia="Calibri"/>
          <w:sz w:val="19"/>
          <w:szCs w:val="19"/>
          <w:lang w:val="de-DE" w:eastAsia="en-US"/>
        </w:rPr>
      </w:pPr>
      <w:r w:rsidRPr="00E3203C">
        <w:rPr>
          <w:rFonts w:eastAsia="Calibri"/>
          <w:b/>
          <w:sz w:val="19"/>
          <w:szCs w:val="19"/>
          <w:lang w:val="de-DE" w:eastAsia="en-US"/>
        </w:rPr>
        <w:t>Kurşun:</w:t>
      </w:r>
      <w:r w:rsidR="00CB1977" w:rsidRPr="00E3203C">
        <w:rPr>
          <w:rFonts w:eastAsia="Calibri"/>
          <w:sz w:val="19"/>
          <w:szCs w:val="19"/>
          <w:lang w:val="de-DE" w:eastAsia="en-US"/>
        </w:rPr>
        <w:tab/>
        <w:t>2</w:t>
      </w:r>
      <w:r w:rsidRPr="00E3203C">
        <w:rPr>
          <w:rFonts w:eastAsia="Calibri"/>
          <w:sz w:val="19"/>
          <w:szCs w:val="19"/>
          <w:lang w:val="de-DE" w:eastAsia="en-US"/>
        </w:rPr>
        <w:t xml:space="preserve"> mg/kg’dan fazla olmamalıdır.</w:t>
      </w:r>
    </w:p>
    <w:p w:rsidR="00CB1977" w:rsidRPr="00E3203C" w:rsidRDefault="00CB1977" w:rsidP="00815038">
      <w:pPr>
        <w:ind w:left="2830" w:hanging="2121"/>
        <w:jc w:val="both"/>
        <w:rPr>
          <w:rFonts w:eastAsia="Calibri"/>
          <w:sz w:val="19"/>
          <w:szCs w:val="19"/>
          <w:lang w:val="de-DE" w:eastAsia="en-US"/>
        </w:rPr>
      </w:pPr>
    </w:p>
    <w:p w:rsidR="000D0A0D" w:rsidRPr="00E3203C" w:rsidRDefault="008A2DDD" w:rsidP="00815038">
      <w:pPr>
        <w:ind w:left="2832" w:hanging="2124"/>
        <w:jc w:val="both"/>
        <w:rPr>
          <w:rFonts w:eastAsia="Calibri"/>
          <w:sz w:val="19"/>
          <w:szCs w:val="19"/>
          <w:lang w:val="de-DE" w:eastAsia="en-US"/>
        </w:rPr>
      </w:pPr>
      <w:r w:rsidRPr="00E3203C">
        <w:rPr>
          <w:rFonts w:eastAsia="Calibri"/>
          <w:b/>
          <w:sz w:val="19"/>
          <w:szCs w:val="19"/>
          <w:lang w:val="de-DE" w:eastAsia="en-US"/>
        </w:rPr>
        <w:t>Civa</w:t>
      </w:r>
      <w:r w:rsidR="000D0A0D" w:rsidRPr="00E3203C">
        <w:rPr>
          <w:rFonts w:eastAsia="Calibri"/>
          <w:b/>
          <w:sz w:val="19"/>
          <w:szCs w:val="19"/>
          <w:lang w:val="de-DE" w:eastAsia="en-US"/>
        </w:rPr>
        <w:t>:</w:t>
      </w:r>
      <w:r w:rsidR="000D0A0D" w:rsidRPr="00E3203C">
        <w:rPr>
          <w:rFonts w:eastAsia="Calibri"/>
          <w:sz w:val="19"/>
          <w:szCs w:val="19"/>
          <w:lang w:val="de-DE" w:eastAsia="en-US"/>
        </w:rPr>
        <w:tab/>
        <w:t>1 mg/kg’dan fazla olmamalıdır.</w:t>
      </w:r>
    </w:p>
    <w:p w:rsidR="00CB1977" w:rsidRPr="00E3203C" w:rsidRDefault="00CB1977" w:rsidP="00815038">
      <w:pPr>
        <w:ind w:left="2832" w:hanging="2124"/>
        <w:jc w:val="both"/>
        <w:rPr>
          <w:rFonts w:eastAsia="Calibri"/>
          <w:sz w:val="19"/>
          <w:szCs w:val="19"/>
          <w:lang w:val="de-DE" w:eastAsia="en-US"/>
        </w:rPr>
      </w:pPr>
    </w:p>
    <w:p w:rsidR="000D0A0D" w:rsidRPr="00E3203C" w:rsidRDefault="000D0A0D" w:rsidP="00815038">
      <w:pPr>
        <w:ind w:left="2832" w:hanging="2124"/>
        <w:jc w:val="both"/>
        <w:rPr>
          <w:rFonts w:eastAsia="Calibri"/>
          <w:sz w:val="19"/>
          <w:szCs w:val="19"/>
          <w:lang w:val="de-DE" w:eastAsia="en-US"/>
        </w:rPr>
      </w:pPr>
    </w:p>
    <w:p w:rsidR="000D0A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E 553a</w:t>
      </w:r>
      <w:r w:rsidR="00CB1977" w:rsidRPr="00E3203C">
        <w:rPr>
          <w:rFonts w:eastAsia="Calibri"/>
          <w:b/>
          <w:sz w:val="19"/>
          <w:szCs w:val="19"/>
          <w:u w:val="single"/>
          <w:lang w:val="de-DE" w:eastAsia="en-US"/>
        </w:rPr>
        <w:t xml:space="preserve"> </w:t>
      </w:r>
      <w:r w:rsidR="00937609" w:rsidRPr="00E3203C">
        <w:rPr>
          <w:rFonts w:eastAsia="Calibri"/>
          <w:b/>
          <w:sz w:val="19"/>
          <w:szCs w:val="19"/>
          <w:u w:val="single"/>
          <w:lang w:val="de-DE" w:eastAsia="en-US"/>
        </w:rPr>
        <w:t>(i</w:t>
      </w:r>
      <w:r w:rsidRPr="00E3203C">
        <w:rPr>
          <w:rFonts w:eastAsia="Calibri"/>
          <w:b/>
          <w:sz w:val="19"/>
          <w:szCs w:val="19"/>
          <w:u w:val="single"/>
          <w:lang w:val="de-DE" w:eastAsia="en-US"/>
        </w:rPr>
        <w:t>) MAGNEZYUM SİLİKAT</w:t>
      </w:r>
    </w:p>
    <w:p w:rsidR="000D0A0D" w:rsidRPr="00E3203C" w:rsidRDefault="000D0A0D" w:rsidP="00815038">
      <w:pPr>
        <w:ind w:left="2832" w:hanging="2832"/>
        <w:jc w:val="both"/>
        <w:rPr>
          <w:rFonts w:eastAsia="Calibri"/>
          <w:b/>
          <w:sz w:val="19"/>
          <w:szCs w:val="19"/>
          <w:lang w:val="de-DE" w:eastAsia="en-US"/>
        </w:rPr>
      </w:pPr>
    </w:p>
    <w:p w:rsidR="00CB1977" w:rsidRPr="00E3203C" w:rsidRDefault="00C003DB" w:rsidP="00815038">
      <w:pPr>
        <w:ind w:left="2832" w:hanging="2832"/>
        <w:jc w:val="both"/>
        <w:rPr>
          <w:rFonts w:eastAsia="Calibri"/>
          <w:b/>
          <w:sz w:val="19"/>
          <w:szCs w:val="19"/>
          <w:u w:val="single"/>
          <w:lang w:eastAsia="en-US"/>
        </w:rPr>
      </w:pPr>
      <w:r w:rsidRPr="00E3203C">
        <w:rPr>
          <w:rFonts w:eastAsia="Calibri"/>
          <w:b/>
          <w:sz w:val="19"/>
          <w:szCs w:val="19"/>
          <w:u w:val="single"/>
          <w:lang w:eastAsia="en-US"/>
        </w:rPr>
        <w:t>Eş anlamlılar</w:t>
      </w:r>
      <w:r w:rsidR="00CB1977" w:rsidRPr="00E3203C">
        <w:rPr>
          <w:rFonts w:eastAsia="Calibri"/>
          <w:b/>
          <w:sz w:val="19"/>
          <w:szCs w:val="19"/>
          <w:u w:val="single"/>
          <w:lang w:eastAsia="en-US"/>
        </w:rPr>
        <w:t>:</w:t>
      </w:r>
    </w:p>
    <w:p w:rsidR="00CB1977" w:rsidRPr="00E3203C" w:rsidRDefault="00CB1977" w:rsidP="00815038">
      <w:pPr>
        <w:ind w:left="2832" w:hanging="2832"/>
        <w:jc w:val="both"/>
        <w:rPr>
          <w:rFonts w:eastAsia="Calibri"/>
          <w:b/>
          <w:sz w:val="19"/>
          <w:szCs w:val="19"/>
          <w:u w:val="single"/>
          <w:lang w:val="de-DE" w:eastAsia="en-US"/>
        </w:rPr>
      </w:pPr>
    </w:p>
    <w:p w:rsidR="000D0A0D" w:rsidRPr="00E3203C" w:rsidRDefault="000D0A0D" w:rsidP="00815038">
      <w:pPr>
        <w:ind w:left="2832" w:hanging="2832"/>
        <w:jc w:val="both"/>
        <w:rPr>
          <w:rFonts w:eastAsia="Calibri"/>
          <w:sz w:val="19"/>
          <w:szCs w:val="19"/>
          <w:lang w:val="de-DE" w:eastAsia="en-US"/>
        </w:rPr>
      </w:pPr>
      <w:r w:rsidRPr="00E3203C">
        <w:rPr>
          <w:rFonts w:eastAsia="Calibri"/>
          <w:b/>
          <w:sz w:val="19"/>
          <w:szCs w:val="19"/>
          <w:u w:val="single"/>
          <w:lang w:val="de-DE" w:eastAsia="en-US"/>
        </w:rPr>
        <w:t>Tanım:</w:t>
      </w:r>
      <w:r w:rsidRPr="00E3203C">
        <w:rPr>
          <w:rFonts w:eastAsia="Calibri"/>
          <w:b/>
          <w:sz w:val="19"/>
          <w:szCs w:val="19"/>
          <w:lang w:val="de-DE" w:eastAsia="en-US"/>
        </w:rPr>
        <w:tab/>
      </w:r>
      <w:r w:rsidR="00937609" w:rsidRPr="00E3203C">
        <w:rPr>
          <w:rFonts w:eastAsia="Calibri"/>
          <w:sz w:val="19"/>
          <w:szCs w:val="19"/>
          <w:lang w:val="de-DE" w:eastAsia="en-US"/>
        </w:rPr>
        <w:t>Magnezyum silikat, magnezyum oksitin silikon dioksit</w:t>
      </w:r>
      <w:r w:rsidRPr="00E3203C">
        <w:rPr>
          <w:rFonts w:eastAsia="Calibri"/>
          <w:sz w:val="19"/>
          <w:szCs w:val="19"/>
          <w:lang w:val="de-DE" w:eastAsia="en-US"/>
        </w:rPr>
        <w:t xml:space="preserve">e olan molar oranının yaklaşık olarak 2:5 olduğu sentetik bir bileşiktir. </w:t>
      </w:r>
    </w:p>
    <w:p w:rsidR="00937609" w:rsidRPr="00E3203C" w:rsidRDefault="00937609" w:rsidP="00815038">
      <w:pPr>
        <w:ind w:left="2832" w:hanging="2832"/>
        <w:jc w:val="both"/>
        <w:rPr>
          <w:rFonts w:eastAsia="Calibri"/>
          <w:sz w:val="19"/>
          <w:szCs w:val="19"/>
          <w:lang w:val="de-DE" w:eastAsia="en-US"/>
        </w:rPr>
      </w:pPr>
    </w:p>
    <w:p w:rsidR="00937609" w:rsidRPr="00E3203C" w:rsidRDefault="00450147" w:rsidP="00815038">
      <w:pPr>
        <w:ind w:left="2832" w:hanging="2124"/>
        <w:jc w:val="both"/>
        <w:rPr>
          <w:rFonts w:eastAsia="Calibri"/>
          <w:b/>
          <w:sz w:val="19"/>
          <w:szCs w:val="19"/>
          <w:lang w:val="de-DE" w:eastAsia="en-US"/>
        </w:rPr>
      </w:pPr>
      <w:r w:rsidRPr="00E3203C">
        <w:rPr>
          <w:rFonts w:eastAsia="Calibri"/>
          <w:b/>
          <w:sz w:val="19"/>
          <w:szCs w:val="19"/>
          <w:lang w:val="de-DE" w:eastAsia="en-US"/>
        </w:rPr>
        <w:t>EINECS</w:t>
      </w:r>
      <w:r w:rsidR="00CB1977" w:rsidRPr="00E3203C">
        <w:rPr>
          <w:rFonts w:eastAsia="Calibri"/>
          <w:b/>
          <w:sz w:val="19"/>
          <w:szCs w:val="19"/>
          <w:lang w:val="de-DE" w:eastAsia="en-US"/>
        </w:rPr>
        <w:t>:</w:t>
      </w:r>
    </w:p>
    <w:p w:rsidR="00CB1977" w:rsidRPr="00E3203C" w:rsidRDefault="00CB1977" w:rsidP="00815038">
      <w:pPr>
        <w:ind w:left="2832" w:hanging="2124"/>
        <w:jc w:val="both"/>
        <w:rPr>
          <w:rFonts w:eastAsia="Calibri"/>
          <w:b/>
          <w:sz w:val="19"/>
          <w:szCs w:val="19"/>
          <w:lang w:val="de-DE" w:eastAsia="en-US"/>
        </w:rPr>
      </w:pPr>
      <w:r w:rsidRPr="00E3203C">
        <w:rPr>
          <w:rFonts w:eastAsia="Calibri"/>
          <w:b/>
          <w:sz w:val="19"/>
          <w:szCs w:val="19"/>
          <w:lang w:val="de-DE" w:eastAsia="en-US"/>
        </w:rPr>
        <w:tab/>
      </w:r>
    </w:p>
    <w:p w:rsidR="00CB1977" w:rsidRPr="00E3203C" w:rsidRDefault="00CB1977" w:rsidP="00815038">
      <w:pPr>
        <w:ind w:left="2832" w:hanging="2124"/>
        <w:jc w:val="both"/>
        <w:rPr>
          <w:rFonts w:eastAsia="Calibri"/>
          <w:b/>
          <w:sz w:val="19"/>
          <w:szCs w:val="19"/>
          <w:lang w:val="de-DE" w:eastAsia="en-US"/>
        </w:rPr>
      </w:pPr>
      <w:r w:rsidRPr="00E3203C">
        <w:rPr>
          <w:rFonts w:eastAsia="Calibri"/>
          <w:b/>
          <w:sz w:val="19"/>
          <w:szCs w:val="19"/>
          <w:lang w:val="de-DE" w:eastAsia="en-US"/>
        </w:rPr>
        <w:t>Kimyasal adı:</w:t>
      </w:r>
    </w:p>
    <w:p w:rsidR="00CB1977" w:rsidRPr="00E3203C" w:rsidRDefault="00CB1977" w:rsidP="00815038">
      <w:pPr>
        <w:ind w:left="2832" w:hanging="2124"/>
        <w:jc w:val="both"/>
        <w:rPr>
          <w:rFonts w:eastAsia="Calibri"/>
          <w:b/>
          <w:sz w:val="19"/>
          <w:szCs w:val="19"/>
          <w:lang w:val="de-DE" w:eastAsia="en-US"/>
        </w:rPr>
      </w:pPr>
    </w:p>
    <w:p w:rsidR="00CB1977" w:rsidRPr="00E3203C" w:rsidRDefault="00CB1977" w:rsidP="00815038">
      <w:pPr>
        <w:ind w:firstLine="708"/>
        <w:jc w:val="both"/>
        <w:rPr>
          <w:rFonts w:eastAsia="Calibri"/>
          <w:sz w:val="19"/>
          <w:szCs w:val="19"/>
          <w:vertAlign w:val="subscript"/>
          <w:lang w:eastAsia="en-US"/>
        </w:rPr>
      </w:pPr>
      <w:r w:rsidRPr="00E3203C">
        <w:rPr>
          <w:rFonts w:eastAsia="Calibri"/>
          <w:b/>
          <w:sz w:val="19"/>
          <w:szCs w:val="19"/>
          <w:lang w:eastAsia="en-US"/>
        </w:rPr>
        <w:t>Kimyasal formülü:</w:t>
      </w:r>
      <w:r w:rsidRPr="00E3203C">
        <w:rPr>
          <w:rFonts w:eastAsia="Calibri"/>
          <w:sz w:val="19"/>
          <w:szCs w:val="19"/>
          <w:lang w:eastAsia="en-US"/>
        </w:rPr>
        <w:tab/>
      </w:r>
    </w:p>
    <w:p w:rsidR="00CB1977" w:rsidRPr="00E3203C" w:rsidRDefault="00CB1977" w:rsidP="00815038">
      <w:pPr>
        <w:ind w:firstLine="708"/>
        <w:jc w:val="both"/>
        <w:rPr>
          <w:rFonts w:eastAsia="Calibri"/>
          <w:sz w:val="19"/>
          <w:szCs w:val="19"/>
          <w:lang w:eastAsia="en-US"/>
        </w:rPr>
      </w:pPr>
    </w:p>
    <w:p w:rsidR="00CB1977" w:rsidRPr="00E3203C" w:rsidRDefault="001016C5" w:rsidP="00815038">
      <w:pPr>
        <w:ind w:left="2832" w:hanging="2124"/>
        <w:jc w:val="both"/>
        <w:rPr>
          <w:rFonts w:eastAsia="Calibri"/>
          <w:b/>
          <w:sz w:val="19"/>
          <w:szCs w:val="19"/>
          <w:lang w:eastAsia="en-US"/>
        </w:rPr>
      </w:pPr>
      <w:r w:rsidRPr="00E3203C">
        <w:rPr>
          <w:rFonts w:eastAsia="Calibri"/>
          <w:b/>
          <w:sz w:val="19"/>
          <w:szCs w:val="19"/>
          <w:lang w:eastAsia="en-US"/>
        </w:rPr>
        <w:t>Molekül ağırlığı</w:t>
      </w:r>
      <w:r w:rsidR="00CB1977" w:rsidRPr="00E3203C">
        <w:rPr>
          <w:rFonts w:eastAsia="Calibri"/>
          <w:b/>
          <w:sz w:val="19"/>
          <w:szCs w:val="19"/>
          <w:lang w:eastAsia="en-US"/>
        </w:rPr>
        <w:t>:</w:t>
      </w:r>
    </w:p>
    <w:p w:rsidR="00CB1977" w:rsidRPr="00E3203C" w:rsidRDefault="00CB1977" w:rsidP="00815038">
      <w:pPr>
        <w:ind w:left="2832" w:hanging="2124"/>
        <w:jc w:val="both"/>
        <w:rPr>
          <w:rFonts w:eastAsia="Calibri"/>
          <w:b/>
          <w:sz w:val="19"/>
          <w:szCs w:val="19"/>
          <w:lang w:val="de-DE" w:eastAsia="en-US"/>
        </w:rPr>
      </w:pPr>
    </w:p>
    <w:p w:rsidR="000D0A0D" w:rsidRPr="00E3203C" w:rsidRDefault="000D0A0D" w:rsidP="00815038">
      <w:pPr>
        <w:ind w:left="2832" w:hanging="2124"/>
        <w:jc w:val="both"/>
        <w:rPr>
          <w:rFonts w:eastAsia="Calibri"/>
          <w:sz w:val="19"/>
          <w:szCs w:val="19"/>
          <w:lang w:val="de-DE" w:eastAsia="en-US"/>
        </w:rPr>
      </w:pPr>
      <w:r w:rsidRPr="00E3203C">
        <w:rPr>
          <w:rFonts w:eastAsia="Calibri"/>
          <w:b/>
          <w:sz w:val="19"/>
          <w:szCs w:val="19"/>
          <w:lang w:val="de-DE" w:eastAsia="en-US"/>
        </w:rPr>
        <w:t>Analiz:</w:t>
      </w:r>
      <w:r w:rsidR="00937609" w:rsidRPr="00E3203C">
        <w:rPr>
          <w:rFonts w:eastAsia="Calibri"/>
          <w:sz w:val="19"/>
          <w:szCs w:val="19"/>
          <w:lang w:val="de-DE" w:eastAsia="en-US"/>
        </w:rPr>
        <w:tab/>
        <w:t>Yanmış bazda içeriği MgO %15’te</w:t>
      </w:r>
      <w:r w:rsidRPr="00E3203C">
        <w:rPr>
          <w:rFonts w:eastAsia="Calibri"/>
          <w:sz w:val="19"/>
          <w:szCs w:val="19"/>
          <w:lang w:val="de-DE" w:eastAsia="en-US"/>
        </w:rPr>
        <w:t>n ve SiO</w:t>
      </w:r>
      <w:r w:rsidRPr="00E3203C">
        <w:rPr>
          <w:rFonts w:eastAsia="Calibri"/>
          <w:sz w:val="19"/>
          <w:szCs w:val="19"/>
          <w:vertAlign w:val="subscript"/>
          <w:lang w:val="de-DE" w:eastAsia="en-US"/>
        </w:rPr>
        <w:t>2</w:t>
      </w:r>
      <w:r w:rsidR="00937609" w:rsidRPr="00E3203C">
        <w:rPr>
          <w:rFonts w:eastAsia="Calibri"/>
          <w:sz w:val="19"/>
          <w:szCs w:val="19"/>
          <w:lang w:val="de-DE" w:eastAsia="en-US"/>
        </w:rPr>
        <w:t xml:space="preserve"> %67’de</w:t>
      </w:r>
      <w:r w:rsidRPr="00E3203C">
        <w:rPr>
          <w:rFonts w:eastAsia="Calibri"/>
          <w:sz w:val="19"/>
          <w:szCs w:val="19"/>
          <w:lang w:val="de-DE" w:eastAsia="en-US"/>
        </w:rPr>
        <w:t xml:space="preserve">n az olmamalıdır. </w:t>
      </w:r>
    </w:p>
    <w:p w:rsidR="000D0A0D" w:rsidRPr="00E3203C" w:rsidRDefault="000D0A0D" w:rsidP="00815038">
      <w:pPr>
        <w:ind w:left="2832" w:hanging="2832"/>
        <w:jc w:val="both"/>
        <w:rPr>
          <w:rFonts w:eastAsia="Calibri"/>
          <w:b/>
          <w:sz w:val="19"/>
          <w:szCs w:val="19"/>
          <w:lang w:val="de-DE" w:eastAsia="en-US"/>
        </w:rPr>
      </w:pPr>
    </w:p>
    <w:p w:rsidR="000D0A0D" w:rsidRPr="00E3203C" w:rsidRDefault="000D0A0D" w:rsidP="00815038">
      <w:pPr>
        <w:ind w:left="2832" w:hanging="2832"/>
        <w:jc w:val="both"/>
        <w:rPr>
          <w:rFonts w:eastAsia="Calibri"/>
          <w:sz w:val="19"/>
          <w:szCs w:val="19"/>
          <w:lang w:val="de-DE" w:eastAsia="en-US"/>
        </w:rPr>
      </w:pPr>
      <w:r w:rsidRPr="00E3203C">
        <w:rPr>
          <w:rFonts w:eastAsia="Calibri"/>
          <w:b/>
          <w:sz w:val="19"/>
          <w:szCs w:val="19"/>
          <w:u w:val="single"/>
          <w:lang w:val="de-DE" w:eastAsia="en-US"/>
        </w:rPr>
        <w:t>Tanımlama:</w:t>
      </w:r>
      <w:r w:rsidRPr="00E3203C">
        <w:rPr>
          <w:rFonts w:eastAsia="Calibri"/>
          <w:sz w:val="19"/>
          <w:szCs w:val="19"/>
          <w:lang w:val="de-DE" w:eastAsia="en-US"/>
        </w:rPr>
        <w:tab/>
        <w:t>Çok i</w:t>
      </w:r>
      <w:r w:rsidR="00205256">
        <w:rPr>
          <w:rFonts w:eastAsia="Calibri"/>
          <w:sz w:val="19"/>
          <w:szCs w:val="19"/>
          <w:lang w:val="de-DE" w:eastAsia="en-US"/>
        </w:rPr>
        <w:t>nce, beyaz, kokusuz toz, kumsuz</w:t>
      </w:r>
    </w:p>
    <w:p w:rsidR="000D0A0D" w:rsidRPr="00E3203C" w:rsidRDefault="000D0A0D" w:rsidP="00815038">
      <w:pPr>
        <w:keepNext/>
        <w:ind w:left="4245" w:hanging="4245"/>
        <w:jc w:val="both"/>
        <w:outlineLvl w:val="2"/>
        <w:rPr>
          <w:b/>
          <w:sz w:val="19"/>
          <w:szCs w:val="19"/>
        </w:rPr>
      </w:pPr>
    </w:p>
    <w:p w:rsidR="000D0A0D" w:rsidRPr="00E3203C" w:rsidRDefault="00BA669C" w:rsidP="00815038">
      <w:pPr>
        <w:keepNext/>
        <w:ind w:left="4245" w:hanging="4245"/>
        <w:jc w:val="both"/>
        <w:outlineLvl w:val="2"/>
        <w:rPr>
          <w:b/>
          <w:sz w:val="19"/>
          <w:szCs w:val="19"/>
          <w:u w:val="single"/>
        </w:rPr>
      </w:pPr>
      <w:r>
        <w:rPr>
          <w:b/>
          <w:sz w:val="19"/>
          <w:szCs w:val="19"/>
          <w:u w:val="single"/>
        </w:rPr>
        <w:t>İdentifikasyon</w:t>
      </w:r>
      <w:r w:rsidR="000D0A0D" w:rsidRPr="00E3203C">
        <w:rPr>
          <w:b/>
          <w:sz w:val="19"/>
          <w:szCs w:val="19"/>
          <w:u w:val="single"/>
        </w:rPr>
        <w:t>:</w:t>
      </w:r>
    </w:p>
    <w:p w:rsidR="00CB1977" w:rsidRPr="00E3203C" w:rsidRDefault="00CB1977" w:rsidP="00815038">
      <w:pPr>
        <w:keepNext/>
        <w:ind w:left="4245" w:hanging="4245"/>
        <w:jc w:val="both"/>
        <w:outlineLvl w:val="2"/>
        <w:rPr>
          <w:b/>
          <w:sz w:val="19"/>
          <w:szCs w:val="19"/>
          <w:u w:val="single"/>
        </w:rPr>
      </w:pPr>
    </w:p>
    <w:p w:rsidR="00CB1977" w:rsidRPr="00E3203C" w:rsidRDefault="00CB1977" w:rsidP="00815038">
      <w:pPr>
        <w:ind w:left="709"/>
        <w:jc w:val="both"/>
        <w:rPr>
          <w:rFonts w:eastAsia="Calibri"/>
          <w:sz w:val="19"/>
          <w:szCs w:val="19"/>
          <w:lang w:val="en-GB" w:eastAsia="en-US"/>
        </w:rPr>
      </w:pPr>
      <w:r w:rsidRPr="00E3203C">
        <w:rPr>
          <w:rFonts w:eastAsia="Calibri"/>
          <w:b/>
          <w:sz w:val="19"/>
          <w:szCs w:val="19"/>
          <w:lang w:val="de-DE" w:eastAsia="en-US"/>
        </w:rPr>
        <w:t>Magnezyum testi:</w:t>
      </w:r>
      <w:r w:rsidRPr="00E3203C">
        <w:rPr>
          <w:rFonts w:eastAsia="Calibri"/>
          <w:b/>
          <w:sz w:val="19"/>
          <w:szCs w:val="19"/>
          <w:lang w:val="de-DE" w:eastAsia="en-US"/>
        </w:rPr>
        <w:tab/>
      </w:r>
      <w:r w:rsidRPr="00E3203C">
        <w:rPr>
          <w:rFonts w:eastAsia="Calibri"/>
          <w:sz w:val="19"/>
          <w:szCs w:val="19"/>
          <w:lang w:val="en-GB" w:eastAsia="en-US"/>
        </w:rPr>
        <w:t>Testi geçer.</w:t>
      </w:r>
    </w:p>
    <w:p w:rsidR="00CB1977" w:rsidRPr="00E3203C" w:rsidRDefault="00CB1977" w:rsidP="00815038">
      <w:pPr>
        <w:ind w:left="709"/>
        <w:jc w:val="both"/>
        <w:rPr>
          <w:rFonts w:eastAsia="Calibri"/>
          <w:sz w:val="19"/>
          <w:szCs w:val="19"/>
          <w:lang w:val="en-GB" w:eastAsia="en-US"/>
        </w:rPr>
      </w:pPr>
    </w:p>
    <w:p w:rsidR="00CB1977" w:rsidRPr="00E3203C" w:rsidRDefault="00CB1977" w:rsidP="00815038">
      <w:pPr>
        <w:ind w:left="709"/>
        <w:jc w:val="both"/>
        <w:rPr>
          <w:rFonts w:eastAsia="Calibri"/>
          <w:sz w:val="19"/>
          <w:szCs w:val="19"/>
          <w:lang w:val="en-GB" w:eastAsia="en-US"/>
        </w:rPr>
      </w:pPr>
      <w:r w:rsidRPr="00E3203C">
        <w:rPr>
          <w:rFonts w:eastAsia="Calibri"/>
          <w:b/>
          <w:sz w:val="19"/>
          <w:szCs w:val="19"/>
          <w:lang w:val="en-GB" w:eastAsia="en-US"/>
        </w:rPr>
        <w:t>Silikat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CB1977" w:rsidRPr="00E3203C" w:rsidRDefault="00CB1977" w:rsidP="00815038">
      <w:pPr>
        <w:ind w:left="709"/>
        <w:jc w:val="both"/>
        <w:rPr>
          <w:rFonts w:eastAsia="Calibri"/>
          <w:b/>
          <w:sz w:val="19"/>
          <w:szCs w:val="19"/>
          <w:lang w:val="en-GB" w:eastAsia="en-US"/>
        </w:rPr>
      </w:pPr>
    </w:p>
    <w:p w:rsidR="000D0A0D" w:rsidRPr="00E3203C" w:rsidRDefault="00CB1977" w:rsidP="00815038">
      <w:pPr>
        <w:keepNext/>
        <w:ind w:left="2835" w:hanging="2126"/>
        <w:jc w:val="both"/>
        <w:outlineLvl w:val="2"/>
        <w:rPr>
          <w:b/>
          <w:sz w:val="19"/>
          <w:szCs w:val="19"/>
        </w:rPr>
      </w:pPr>
      <w:r w:rsidRPr="00E3203C">
        <w:rPr>
          <w:b/>
          <w:sz w:val="19"/>
          <w:szCs w:val="19"/>
        </w:rPr>
        <w:t>pH</w:t>
      </w:r>
      <w:r w:rsidR="000D0A0D" w:rsidRPr="00E3203C">
        <w:rPr>
          <w:b/>
          <w:sz w:val="19"/>
          <w:szCs w:val="19"/>
        </w:rPr>
        <w:t>:</w:t>
      </w:r>
      <w:r w:rsidRPr="00E3203C">
        <w:rPr>
          <w:b/>
          <w:sz w:val="19"/>
          <w:szCs w:val="19"/>
        </w:rPr>
        <w:tab/>
      </w:r>
      <w:r w:rsidR="00937609" w:rsidRPr="00E3203C">
        <w:rPr>
          <w:sz w:val="19"/>
          <w:szCs w:val="19"/>
        </w:rPr>
        <w:t>7,0-10,</w:t>
      </w:r>
      <w:r w:rsidR="000D0A0D" w:rsidRPr="00E3203C">
        <w:rPr>
          <w:sz w:val="19"/>
          <w:szCs w:val="19"/>
        </w:rPr>
        <w:t>8</w:t>
      </w:r>
      <w:r w:rsidR="00AE7FA7" w:rsidRPr="00E3203C">
        <w:rPr>
          <w:b/>
          <w:sz w:val="19"/>
          <w:szCs w:val="19"/>
        </w:rPr>
        <w:t xml:space="preserve"> </w:t>
      </w:r>
      <w:r w:rsidR="00205256">
        <w:rPr>
          <w:sz w:val="19"/>
          <w:szCs w:val="19"/>
        </w:rPr>
        <w:t xml:space="preserve">arasındadır </w:t>
      </w:r>
      <w:r w:rsidR="00937609" w:rsidRPr="00E3203C">
        <w:rPr>
          <w:sz w:val="19"/>
          <w:szCs w:val="19"/>
        </w:rPr>
        <w:t>(%</w:t>
      </w:r>
      <w:r w:rsidR="00AE7FA7" w:rsidRPr="00E3203C">
        <w:rPr>
          <w:sz w:val="19"/>
          <w:szCs w:val="19"/>
        </w:rPr>
        <w:t>10’luk sulu çözelti)</w:t>
      </w:r>
      <w:r w:rsidR="00205256">
        <w:rPr>
          <w:sz w:val="19"/>
          <w:szCs w:val="19"/>
        </w:rPr>
        <w:t>.</w:t>
      </w:r>
    </w:p>
    <w:p w:rsidR="000D0A0D" w:rsidRPr="00E3203C" w:rsidRDefault="000D0A0D" w:rsidP="00815038">
      <w:pPr>
        <w:jc w:val="both"/>
        <w:rPr>
          <w:rFonts w:eastAsia="Calibri"/>
          <w:b/>
          <w:sz w:val="19"/>
          <w:szCs w:val="19"/>
          <w:lang w:val="de-DE"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Saflık:</w:t>
      </w:r>
    </w:p>
    <w:p w:rsidR="00AE7FA7" w:rsidRPr="00E3203C" w:rsidRDefault="00AE7FA7" w:rsidP="00815038">
      <w:pPr>
        <w:jc w:val="both"/>
        <w:rPr>
          <w:rFonts w:eastAsia="Calibri"/>
          <w:b/>
          <w:sz w:val="19"/>
          <w:szCs w:val="19"/>
          <w:u w:val="single"/>
          <w:lang w:val="de-DE" w:eastAsia="en-US"/>
        </w:rPr>
      </w:pP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Kurutma kaybı:</w:t>
      </w:r>
      <w:r w:rsidRPr="00E3203C">
        <w:rPr>
          <w:rFonts w:eastAsia="Calibri"/>
          <w:b/>
          <w:sz w:val="19"/>
          <w:szCs w:val="19"/>
          <w:lang w:val="de-DE" w:eastAsia="en-US"/>
        </w:rPr>
        <w:tab/>
      </w:r>
      <w:r w:rsidRPr="00E3203C">
        <w:rPr>
          <w:rFonts w:eastAsia="Calibri"/>
          <w:b/>
          <w:sz w:val="19"/>
          <w:szCs w:val="19"/>
          <w:lang w:val="de-DE" w:eastAsia="en-US"/>
        </w:rPr>
        <w:tab/>
      </w:r>
      <w:r w:rsidR="00937609" w:rsidRPr="00E3203C">
        <w:rPr>
          <w:rFonts w:eastAsia="Calibri"/>
          <w:sz w:val="19"/>
          <w:szCs w:val="19"/>
          <w:lang w:val="de-DE" w:eastAsia="en-US"/>
        </w:rPr>
        <w:t>%15’t</w:t>
      </w:r>
      <w:r w:rsidRPr="00E3203C">
        <w:rPr>
          <w:rFonts w:eastAsia="Calibri"/>
          <w:sz w:val="19"/>
          <w:szCs w:val="19"/>
          <w:lang w:val="de-DE" w:eastAsia="en-US"/>
        </w:rPr>
        <w:t>en fazla olmamalıdır (105 °C’de</w:t>
      </w:r>
      <w:r w:rsidR="00937609" w:rsidRPr="00E3203C">
        <w:rPr>
          <w:rFonts w:eastAsia="Calibri"/>
          <w:sz w:val="19"/>
          <w:szCs w:val="19"/>
          <w:lang w:val="de-DE" w:eastAsia="en-US"/>
        </w:rPr>
        <w:t>,</w:t>
      </w:r>
      <w:r w:rsidRPr="00E3203C">
        <w:rPr>
          <w:rFonts w:eastAsia="Calibri"/>
          <w:sz w:val="19"/>
          <w:szCs w:val="19"/>
          <w:lang w:val="de-DE" w:eastAsia="en-US"/>
        </w:rPr>
        <w:t xml:space="preserve"> 2 saat).</w:t>
      </w:r>
    </w:p>
    <w:p w:rsidR="00AE7FA7" w:rsidRPr="00E3203C" w:rsidRDefault="00AE7FA7" w:rsidP="00815038">
      <w:pPr>
        <w:ind w:firstLine="708"/>
        <w:jc w:val="both"/>
        <w:rPr>
          <w:rFonts w:eastAsia="Calibri"/>
          <w:sz w:val="19"/>
          <w:szCs w:val="19"/>
          <w:lang w:val="de-DE" w:eastAsia="en-US"/>
        </w:rPr>
      </w:pP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Yakma kaybı:</w:t>
      </w:r>
      <w:r w:rsidRPr="00E3203C">
        <w:rPr>
          <w:rFonts w:eastAsia="Calibri"/>
          <w:b/>
          <w:sz w:val="19"/>
          <w:szCs w:val="19"/>
          <w:lang w:val="de-DE" w:eastAsia="en-US"/>
        </w:rPr>
        <w:tab/>
      </w:r>
      <w:r w:rsidR="00937609" w:rsidRPr="00E3203C">
        <w:rPr>
          <w:rFonts w:eastAsia="Calibri"/>
          <w:sz w:val="19"/>
          <w:szCs w:val="19"/>
          <w:lang w:val="de-DE" w:eastAsia="en-US"/>
        </w:rPr>
        <w:tab/>
        <w:t>Kurutma sonrası %15’t</w:t>
      </w:r>
      <w:r w:rsidRPr="00E3203C">
        <w:rPr>
          <w:rFonts w:eastAsia="Calibri"/>
          <w:sz w:val="19"/>
          <w:szCs w:val="19"/>
          <w:lang w:val="de-DE" w:eastAsia="en-US"/>
        </w:rPr>
        <w:t>en fazla olmamalıdır (1</w:t>
      </w:r>
      <w:r w:rsidR="00937609" w:rsidRPr="00E3203C">
        <w:rPr>
          <w:rFonts w:eastAsia="Calibri"/>
          <w:sz w:val="19"/>
          <w:szCs w:val="19"/>
          <w:lang w:val="de-DE" w:eastAsia="en-US"/>
        </w:rPr>
        <w:t>.</w:t>
      </w:r>
      <w:r w:rsidRPr="00E3203C">
        <w:rPr>
          <w:rFonts w:eastAsia="Calibri"/>
          <w:sz w:val="19"/>
          <w:szCs w:val="19"/>
          <w:lang w:val="de-DE" w:eastAsia="en-US"/>
        </w:rPr>
        <w:t>000 °C’de</w:t>
      </w:r>
      <w:r w:rsidR="00937609" w:rsidRPr="00E3203C">
        <w:rPr>
          <w:rFonts w:eastAsia="Calibri"/>
          <w:sz w:val="19"/>
          <w:szCs w:val="19"/>
          <w:lang w:val="de-DE" w:eastAsia="en-US"/>
        </w:rPr>
        <w:t>,</w:t>
      </w:r>
      <w:r w:rsidRPr="00E3203C">
        <w:rPr>
          <w:rFonts w:eastAsia="Calibri"/>
          <w:sz w:val="19"/>
          <w:szCs w:val="19"/>
          <w:lang w:val="de-DE" w:eastAsia="en-US"/>
        </w:rPr>
        <w:t xml:space="preserve"> 20 dakika).</w:t>
      </w:r>
    </w:p>
    <w:p w:rsidR="00AE7FA7" w:rsidRPr="00E3203C" w:rsidRDefault="00AE7FA7" w:rsidP="00815038">
      <w:pPr>
        <w:ind w:firstLine="708"/>
        <w:jc w:val="both"/>
        <w:rPr>
          <w:rFonts w:eastAsia="Calibri"/>
          <w:b/>
          <w:sz w:val="19"/>
          <w:szCs w:val="19"/>
          <w:lang w:val="de-DE" w:eastAsia="en-US"/>
        </w:rPr>
      </w:pP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Suda çözünen tuzlar:</w:t>
      </w:r>
      <w:r w:rsidRPr="00E3203C">
        <w:rPr>
          <w:rFonts w:eastAsia="Calibri"/>
          <w:b/>
          <w:sz w:val="19"/>
          <w:szCs w:val="19"/>
          <w:lang w:val="de-DE" w:eastAsia="en-US"/>
        </w:rPr>
        <w:tab/>
      </w:r>
      <w:r w:rsidR="00937609" w:rsidRPr="00E3203C">
        <w:rPr>
          <w:rFonts w:eastAsia="Calibri"/>
          <w:sz w:val="19"/>
          <w:szCs w:val="19"/>
          <w:lang w:val="de-DE" w:eastAsia="en-US"/>
        </w:rPr>
        <w:t>%3’t</w:t>
      </w:r>
      <w:r w:rsidRPr="00E3203C">
        <w:rPr>
          <w:rFonts w:eastAsia="Calibri"/>
          <w:sz w:val="19"/>
          <w:szCs w:val="19"/>
          <w:lang w:val="de-DE" w:eastAsia="en-US"/>
        </w:rPr>
        <w:t xml:space="preserve">en fazla olmamalıdır. </w:t>
      </w:r>
    </w:p>
    <w:p w:rsidR="00AE7FA7" w:rsidRPr="00E3203C" w:rsidRDefault="00AE7FA7" w:rsidP="00815038">
      <w:pPr>
        <w:ind w:firstLine="708"/>
        <w:jc w:val="both"/>
        <w:rPr>
          <w:rFonts w:eastAsia="Calibri"/>
          <w:sz w:val="19"/>
          <w:szCs w:val="19"/>
          <w:lang w:val="de-DE" w:eastAsia="en-US"/>
        </w:rPr>
      </w:pP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Serbest alkali:</w:t>
      </w:r>
      <w:r w:rsidR="00937609" w:rsidRPr="00E3203C">
        <w:rPr>
          <w:rFonts w:eastAsia="Calibri"/>
          <w:sz w:val="19"/>
          <w:szCs w:val="19"/>
          <w:lang w:val="de-DE" w:eastAsia="en-US"/>
        </w:rPr>
        <w:tab/>
      </w:r>
      <w:r w:rsidR="00937609" w:rsidRPr="00E3203C">
        <w:rPr>
          <w:rFonts w:eastAsia="Calibri"/>
          <w:sz w:val="19"/>
          <w:szCs w:val="19"/>
          <w:lang w:val="de-DE" w:eastAsia="en-US"/>
        </w:rPr>
        <w:tab/>
        <w:t>NaOH cinsinden %</w:t>
      </w:r>
      <w:r w:rsidRPr="00E3203C">
        <w:rPr>
          <w:rFonts w:eastAsia="Calibri"/>
          <w:sz w:val="19"/>
          <w:szCs w:val="19"/>
          <w:lang w:val="de-DE" w:eastAsia="en-US"/>
        </w:rPr>
        <w:t>1’den fazla olmamalıdır.</w:t>
      </w:r>
    </w:p>
    <w:p w:rsidR="00AE7FA7" w:rsidRPr="00E3203C" w:rsidRDefault="00AE7FA7" w:rsidP="00815038">
      <w:pPr>
        <w:ind w:firstLine="708"/>
        <w:jc w:val="both"/>
        <w:rPr>
          <w:rFonts w:eastAsia="Calibri"/>
          <w:sz w:val="19"/>
          <w:szCs w:val="19"/>
          <w:lang w:val="de-DE" w:eastAsia="en-US"/>
        </w:rPr>
      </w:pPr>
    </w:p>
    <w:p w:rsidR="000D0A0D" w:rsidRPr="00E3203C" w:rsidRDefault="000D0A0D" w:rsidP="00815038">
      <w:pPr>
        <w:ind w:left="2830" w:hanging="2121"/>
        <w:jc w:val="both"/>
        <w:rPr>
          <w:rFonts w:eastAsia="Calibri"/>
          <w:sz w:val="19"/>
          <w:szCs w:val="19"/>
          <w:lang w:val="de-DE" w:eastAsia="en-US"/>
        </w:rPr>
      </w:pPr>
      <w:r w:rsidRPr="00E3203C">
        <w:rPr>
          <w:rFonts w:eastAsia="Calibri"/>
          <w:b/>
          <w:sz w:val="19"/>
          <w:szCs w:val="19"/>
          <w:lang w:val="de-DE" w:eastAsia="en-US"/>
        </w:rPr>
        <w:t>Florür:</w:t>
      </w:r>
      <w:r w:rsidRPr="00E3203C">
        <w:rPr>
          <w:rFonts w:eastAsia="Calibri"/>
          <w:sz w:val="19"/>
          <w:szCs w:val="19"/>
          <w:lang w:val="de-DE" w:eastAsia="en-US"/>
        </w:rPr>
        <w:tab/>
      </w:r>
      <w:r w:rsidRPr="00E3203C">
        <w:rPr>
          <w:rFonts w:eastAsia="Calibri"/>
          <w:sz w:val="19"/>
          <w:szCs w:val="19"/>
          <w:lang w:val="de-DE" w:eastAsia="en-US"/>
        </w:rPr>
        <w:tab/>
        <w:t>10 mg/kg’dan fazla olmamalıdır.</w:t>
      </w:r>
    </w:p>
    <w:p w:rsidR="00AE7FA7" w:rsidRPr="00E3203C" w:rsidRDefault="00AE7FA7" w:rsidP="00815038">
      <w:pPr>
        <w:ind w:left="2830" w:hanging="2121"/>
        <w:jc w:val="both"/>
        <w:rPr>
          <w:rFonts w:eastAsia="Calibri"/>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Arsenik:</w:t>
      </w:r>
      <w:r w:rsidR="00AE7FA7" w:rsidRPr="00E3203C">
        <w:rPr>
          <w:rFonts w:eastAsia="Calibri"/>
          <w:sz w:val="19"/>
          <w:szCs w:val="19"/>
          <w:lang w:val="de-DE" w:eastAsia="en-US"/>
        </w:rPr>
        <w:tab/>
      </w:r>
      <w:r w:rsidRPr="00E3203C">
        <w:rPr>
          <w:rFonts w:eastAsia="Calibri"/>
          <w:sz w:val="19"/>
          <w:szCs w:val="19"/>
          <w:lang w:val="de-DE" w:eastAsia="en-US"/>
        </w:rPr>
        <w:t>3 mg/kg’dan fazla olmamalıdır.</w:t>
      </w:r>
    </w:p>
    <w:p w:rsidR="00AE7FA7" w:rsidRPr="00E3203C" w:rsidRDefault="00AE7FA7" w:rsidP="00815038">
      <w:pPr>
        <w:ind w:left="2832" w:hanging="2123"/>
        <w:jc w:val="both"/>
        <w:rPr>
          <w:rFonts w:eastAsia="Calibri"/>
          <w:sz w:val="19"/>
          <w:szCs w:val="19"/>
          <w:lang w:val="de-DE" w:eastAsia="en-US"/>
        </w:rPr>
      </w:pPr>
    </w:p>
    <w:p w:rsidR="000D0A0D" w:rsidRPr="00E3203C" w:rsidRDefault="000D0A0D" w:rsidP="00815038">
      <w:pPr>
        <w:ind w:left="2830" w:hanging="2121"/>
        <w:jc w:val="both"/>
        <w:rPr>
          <w:rFonts w:eastAsia="Calibri"/>
          <w:sz w:val="19"/>
          <w:szCs w:val="19"/>
          <w:lang w:val="de-DE" w:eastAsia="en-US"/>
        </w:rPr>
      </w:pPr>
      <w:r w:rsidRPr="00E3203C">
        <w:rPr>
          <w:rFonts w:eastAsia="Calibri"/>
          <w:b/>
          <w:sz w:val="19"/>
          <w:szCs w:val="19"/>
          <w:lang w:val="de-DE" w:eastAsia="en-US"/>
        </w:rPr>
        <w:t>Kurşun:</w:t>
      </w:r>
      <w:r w:rsidRPr="00E3203C">
        <w:rPr>
          <w:rFonts w:eastAsia="Calibri"/>
          <w:sz w:val="19"/>
          <w:szCs w:val="19"/>
          <w:lang w:val="de-DE" w:eastAsia="en-US"/>
        </w:rPr>
        <w:tab/>
      </w:r>
      <w:r w:rsidRPr="00E3203C">
        <w:rPr>
          <w:rFonts w:eastAsia="Calibri"/>
          <w:sz w:val="19"/>
          <w:szCs w:val="19"/>
          <w:lang w:val="de-DE" w:eastAsia="en-US"/>
        </w:rPr>
        <w:tab/>
        <w:t>5 mg/kg’dan fazla olmamalıdır.</w:t>
      </w:r>
    </w:p>
    <w:p w:rsidR="00AE7FA7" w:rsidRPr="00E3203C" w:rsidRDefault="00AE7FA7" w:rsidP="00815038">
      <w:pPr>
        <w:ind w:left="2830" w:hanging="2121"/>
        <w:jc w:val="both"/>
        <w:rPr>
          <w:rFonts w:eastAsia="Calibri"/>
          <w:sz w:val="19"/>
          <w:szCs w:val="19"/>
          <w:lang w:val="de-DE" w:eastAsia="en-US"/>
        </w:rPr>
      </w:pPr>
    </w:p>
    <w:p w:rsidR="000D0A0D" w:rsidRPr="00E3203C" w:rsidRDefault="008A2DDD" w:rsidP="00815038">
      <w:pPr>
        <w:ind w:left="2832" w:hanging="2124"/>
        <w:jc w:val="both"/>
        <w:rPr>
          <w:rFonts w:eastAsia="Calibri"/>
          <w:sz w:val="19"/>
          <w:szCs w:val="19"/>
          <w:lang w:val="de-DE" w:eastAsia="en-US"/>
        </w:rPr>
      </w:pPr>
      <w:r w:rsidRPr="00E3203C">
        <w:rPr>
          <w:rFonts w:eastAsia="Calibri"/>
          <w:b/>
          <w:sz w:val="19"/>
          <w:szCs w:val="19"/>
          <w:lang w:val="de-DE" w:eastAsia="en-US"/>
        </w:rPr>
        <w:t>Civa</w:t>
      </w:r>
      <w:r w:rsidR="000D0A0D" w:rsidRPr="00E3203C">
        <w:rPr>
          <w:rFonts w:eastAsia="Calibri"/>
          <w:b/>
          <w:sz w:val="19"/>
          <w:szCs w:val="19"/>
          <w:lang w:val="de-DE" w:eastAsia="en-US"/>
        </w:rPr>
        <w:t>:</w:t>
      </w:r>
      <w:r w:rsidR="00AE7FA7" w:rsidRPr="00E3203C">
        <w:rPr>
          <w:rFonts w:eastAsia="Calibri"/>
          <w:sz w:val="19"/>
          <w:szCs w:val="19"/>
          <w:lang w:val="de-DE" w:eastAsia="en-US"/>
        </w:rPr>
        <w:tab/>
      </w:r>
      <w:r w:rsidR="000D0A0D" w:rsidRPr="00E3203C">
        <w:rPr>
          <w:rFonts w:eastAsia="Calibri"/>
          <w:sz w:val="19"/>
          <w:szCs w:val="19"/>
          <w:lang w:val="de-DE" w:eastAsia="en-US"/>
        </w:rPr>
        <w:t>1 mg/kg’dan fazla olmamalıdır.</w:t>
      </w:r>
    </w:p>
    <w:p w:rsidR="000D0A0D" w:rsidRPr="00E3203C" w:rsidRDefault="000D0A0D" w:rsidP="00815038">
      <w:pPr>
        <w:ind w:left="2832" w:hanging="2124"/>
        <w:jc w:val="both"/>
        <w:rPr>
          <w:rFonts w:eastAsia="Calibri"/>
          <w:sz w:val="19"/>
          <w:szCs w:val="19"/>
          <w:lang w:val="de-DE" w:eastAsia="en-US"/>
        </w:rPr>
      </w:pPr>
    </w:p>
    <w:p w:rsidR="00AE7FA7" w:rsidRPr="00E3203C" w:rsidRDefault="00AE7FA7" w:rsidP="00815038">
      <w:pPr>
        <w:ind w:left="2832" w:hanging="2124"/>
        <w:jc w:val="both"/>
        <w:rPr>
          <w:rFonts w:eastAsia="Calibri"/>
          <w:sz w:val="19"/>
          <w:szCs w:val="19"/>
          <w:lang w:val="de-DE" w:eastAsia="en-US"/>
        </w:rPr>
      </w:pPr>
    </w:p>
    <w:p w:rsidR="000D0A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E 553a</w:t>
      </w:r>
      <w:r w:rsidR="008371BF">
        <w:rPr>
          <w:rFonts w:eastAsia="Calibri"/>
          <w:b/>
          <w:sz w:val="19"/>
          <w:szCs w:val="19"/>
          <w:u w:val="single"/>
          <w:lang w:val="de-DE" w:eastAsia="en-US"/>
        </w:rPr>
        <w:t xml:space="preserve"> </w:t>
      </w:r>
      <w:r w:rsidRPr="00E3203C">
        <w:rPr>
          <w:rFonts w:eastAsia="Calibri"/>
          <w:b/>
          <w:sz w:val="19"/>
          <w:szCs w:val="19"/>
          <w:u w:val="single"/>
          <w:lang w:val="de-DE" w:eastAsia="en-US"/>
        </w:rPr>
        <w:t>(ii) MAGNEZYUM TRİSİLİKAT</w:t>
      </w:r>
    </w:p>
    <w:p w:rsidR="000D0A0D" w:rsidRPr="00E3203C" w:rsidRDefault="000D0A0D" w:rsidP="00815038">
      <w:pPr>
        <w:ind w:left="2832" w:hanging="2832"/>
        <w:jc w:val="both"/>
        <w:rPr>
          <w:rFonts w:eastAsia="Calibri"/>
          <w:b/>
          <w:sz w:val="19"/>
          <w:szCs w:val="19"/>
          <w:lang w:val="de-DE" w:eastAsia="en-US"/>
        </w:rPr>
      </w:pPr>
    </w:p>
    <w:p w:rsidR="00AE7FA7" w:rsidRPr="00E3203C" w:rsidRDefault="00C003DB" w:rsidP="00815038">
      <w:pPr>
        <w:ind w:left="2832" w:hanging="2832"/>
        <w:jc w:val="both"/>
        <w:rPr>
          <w:rFonts w:eastAsia="Calibri"/>
          <w:b/>
          <w:sz w:val="19"/>
          <w:szCs w:val="19"/>
          <w:u w:val="single"/>
          <w:lang w:eastAsia="en-US"/>
        </w:rPr>
      </w:pPr>
      <w:r w:rsidRPr="00E3203C">
        <w:rPr>
          <w:rFonts w:eastAsia="Calibri"/>
          <w:b/>
          <w:sz w:val="19"/>
          <w:szCs w:val="19"/>
          <w:u w:val="single"/>
          <w:lang w:eastAsia="en-US"/>
        </w:rPr>
        <w:t>Eş anlamlılar</w:t>
      </w:r>
      <w:r w:rsidR="00AE7FA7" w:rsidRPr="00E3203C">
        <w:rPr>
          <w:rFonts w:eastAsia="Calibri"/>
          <w:b/>
          <w:sz w:val="19"/>
          <w:szCs w:val="19"/>
          <w:u w:val="single"/>
          <w:lang w:eastAsia="en-US"/>
        </w:rPr>
        <w:t>:</w:t>
      </w:r>
    </w:p>
    <w:p w:rsidR="00AE7FA7" w:rsidRPr="00E3203C" w:rsidRDefault="00AE7FA7" w:rsidP="00815038">
      <w:pPr>
        <w:ind w:left="2832" w:hanging="2832"/>
        <w:jc w:val="both"/>
        <w:rPr>
          <w:rFonts w:eastAsia="Calibri"/>
          <w:b/>
          <w:sz w:val="19"/>
          <w:szCs w:val="19"/>
          <w:u w:val="single"/>
          <w:lang w:val="de-DE" w:eastAsia="en-US"/>
        </w:rPr>
      </w:pPr>
    </w:p>
    <w:p w:rsidR="00AE7FA7"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Tanım:</w:t>
      </w:r>
    </w:p>
    <w:p w:rsidR="000D0A0D" w:rsidRPr="00E3203C" w:rsidRDefault="000D0A0D" w:rsidP="00815038">
      <w:pPr>
        <w:ind w:left="2832" w:hanging="2832"/>
        <w:jc w:val="both"/>
        <w:rPr>
          <w:rFonts w:eastAsia="Calibri"/>
          <w:sz w:val="19"/>
          <w:szCs w:val="19"/>
          <w:u w:val="single"/>
          <w:lang w:val="de-DE" w:eastAsia="en-US"/>
        </w:rPr>
      </w:pPr>
      <w:r w:rsidRPr="00E3203C">
        <w:rPr>
          <w:rFonts w:eastAsia="Calibri"/>
          <w:b/>
          <w:sz w:val="19"/>
          <w:szCs w:val="19"/>
          <w:lang w:val="de-DE" w:eastAsia="en-US"/>
        </w:rPr>
        <w:tab/>
      </w:r>
    </w:p>
    <w:p w:rsidR="00AE7FA7" w:rsidRPr="00E3203C" w:rsidRDefault="00450147" w:rsidP="00815038">
      <w:pPr>
        <w:ind w:firstLine="708"/>
        <w:jc w:val="both"/>
        <w:rPr>
          <w:rFonts w:eastAsia="Calibri"/>
          <w:sz w:val="19"/>
          <w:szCs w:val="19"/>
          <w:lang w:val="de-DE" w:eastAsia="en-US"/>
        </w:rPr>
      </w:pPr>
      <w:r w:rsidRPr="00E3203C">
        <w:rPr>
          <w:rFonts w:eastAsia="Calibri"/>
          <w:b/>
          <w:sz w:val="19"/>
          <w:szCs w:val="19"/>
          <w:lang w:val="de-DE" w:eastAsia="en-US"/>
        </w:rPr>
        <w:t>EINECS</w:t>
      </w:r>
      <w:r w:rsidR="00AE7FA7" w:rsidRPr="00E3203C">
        <w:rPr>
          <w:rFonts w:eastAsia="Calibri"/>
          <w:b/>
          <w:sz w:val="19"/>
          <w:szCs w:val="19"/>
          <w:lang w:val="de-DE" w:eastAsia="en-US"/>
        </w:rPr>
        <w:t>:</w:t>
      </w:r>
      <w:r w:rsidR="00AE7FA7" w:rsidRPr="00E3203C">
        <w:rPr>
          <w:rFonts w:eastAsia="Calibri"/>
          <w:b/>
          <w:sz w:val="19"/>
          <w:szCs w:val="19"/>
          <w:lang w:val="de-DE" w:eastAsia="en-US"/>
        </w:rPr>
        <w:tab/>
      </w:r>
      <w:r w:rsidR="00926389" w:rsidRPr="00E3203C">
        <w:rPr>
          <w:rFonts w:eastAsia="Calibri"/>
          <w:sz w:val="19"/>
          <w:szCs w:val="19"/>
          <w:lang w:val="de-DE" w:eastAsia="en-US"/>
        </w:rPr>
        <w:tab/>
      </w:r>
      <w:r w:rsidR="00AE7FA7" w:rsidRPr="00E3203C">
        <w:rPr>
          <w:rFonts w:eastAsia="Calibri"/>
          <w:sz w:val="19"/>
          <w:szCs w:val="19"/>
          <w:lang w:val="de-DE" w:eastAsia="en-US"/>
        </w:rPr>
        <w:t>239-076-7</w:t>
      </w:r>
    </w:p>
    <w:p w:rsidR="00AE7FA7" w:rsidRPr="00E3203C" w:rsidRDefault="00AE7FA7" w:rsidP="00815038">
      <w:pPr>
        <w:ind w:firstLine="708"/>
        <w:jc w:val="both"/>
        <w:rPr>
          <w:rFonts w:eastAsia="Calibri"/>
          <w:sz w:val="19"/>
          <w:szCs w:val="19"/>
          <w:lang w:val="de-DE" w:eastAsia="en-US"/>
        </w:rPr>
      </w:pPr>
    </w:p>
    <w:p w:rsidR="000D0A0D" w:rsidRPr="00E3203C" w:rsidRDefault="000D0A0D" w:rsidP="00815038">
      <w:pPr>
        <w:ind w:left="2832" w:hanging="2127"/>
        <w:jc w:val="both"/>
        <w:rPr>
          <w:rFonts w:eastAsia="Calibri"/>
          <w:sz w:val="19"/>
          <w:szCs w:val="19"/>
          <w:lang w:val="de-DE" w:eastAsia="en-US"/>
        </w:rPr>
      </w:pPr>
      <w:r w:rsidRPr="00E3203C">
        <w:rPr>
          <w:rFonts w:eastAsia="Calibri"/>
          <w:b/>
          <w:sz w:val="19"/>
          <w:szCs w:val="19"/>
          <w:lang w:val="de-DE" w:eastAsia="en-US"/>
        </w:rPr>
        <w:t>Kimyasal adı:</w:t>
      </w:r>
      <w:r w:rsidR="00AE7FA7" w:rsidRPr="00E3203C">
        <w:rPr>
          <w:rFonts w:eastAsia="Calibri"/>
          <w:sz w:val="19"/>
          <w:szCs w:val="19"/>
          <w:lang w:val="de-DE" w:eastAsia="en-US"/>
        </w:rPr>
        <w:tab/>
      </w:r>
      <w:r w:rsidRPr="00E3203C">
        <w:rPr>
          <w:rFonts w:eastAsia="Calibri"/>
          <w:sz w:val="19"/>
          <w:szCs w:val="19"/>
          <w:lang w:val="de-DE" w:eastAsia="en-US"/>
        </w:rPr>
        <w:t>Magnezyum trisilikat</w:t>
      </w:r>
    </w:p>
    <w:p w:rsidR="00AE7FA7" w:rsidRPr="00E3203C" w:rsidRDefault="00AE7FA7" w:rsidP="00815038">
      <w:pPr>
        <w:ind w:left="2832" w:hanging="2127"/>
        <w:jc w:val="both"/>
        <w:rPr>
          <w:rFonts w:eastAsia="Calibri"/>
          <w:sz w:val="19"/>
          <w:szCs w:val="19"/>
          <w:lang w:val="de-DE" w:eastAsia="en-US"/>
        </w:rPr>
      </w:pP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Kimyasal formülü:</w:t>
      </w:r>
      <w:r w:rsidRPr="00E3203C">
        <w:rPr>
          <w:rFonts w:eastAsia="Calibri"/>
          <w:sz w:val="19"/>
          <w:szCs w:val="19"/>
          <w:lang w:val="de-DE" w:eastAsia="en-US"/>
        </w:rPr>
        <w:tab/>
        <w:t>Mg</w:t>
      </w:r>
      <w:r w:rsidRPr="00E3203C">
        <w:rPr>
          <w:rFonts w:eastAsia="Calibri"/>
          <w:sz w:val="19"/>
          <w:szCs w:val="19"/>
          <w:vertAlign w:val="subscript"/>
          <w:lang w:val="de-DE" w:eastAsia="en-US"/>
        </w:rPr>
        <w:t>2</w:t>
      </w:r>
      <w:r w:rsidRPr="00E3203C">
        <w:rPr>
          <w:rFonts w:eastAsia="Calibri"/>
          <w:sz w:val="19"/>
          <w:szCs w:val="19"/>
          <w:lang w:val="de-DE" w:eastAsia="en-US"/>
        </w:rPr>
        <w:t>Si</w:t>
      </w:r>
      <w:r w:rsidRPr="00E3203C">
        <w:rPr>
          <w:rFonts w:eastAsia="Calibri"/>
          <w:sz w:val="19"/>
          <w:szCs w:val="19"/>
          <w:vertAlign w:val="subscript"/>
          <w:lang w:val="de-DE" w:eastAsia="en-US"/>
        </w:rPr>
        <w:t>3</w:t>
      </w:r>
      <w:r w:rsidRPr="00E3203C">
        <w:rPr>
          <w:rFonts w:eastAsia="Calibri"/>
          <w:sz w:val="19"/>
          <w:szCs w:val="19"/>
          <w:lang w:val="de-DE" w:eastAsia="en-US"/>
        </w:rPr>
        <w:t>O</w:t>
      </w:r>
      <w:r w:rsidRPr="00E3203C">
        <w:rPr>
          <w:rFonts w:eastAsia="Calibri"/>
          <w:sz w:val="19"/>
          <w:szCs w:val="19"/>
          <w:vertAlign w:val="subscript"/>
          <w:lang w:val="de-DE" w:eastAsia="en-US"/>
        </w:rPr>
        <w:t>8</w:t>
      </w:r>
      <w:r w:rsidR="00A614FA" w:rsidRPr="00E3203C">
        <w:rPr>
          <w:rFonts w:eastAsia="Calibri"/>
          <w:sz w:val="19"/>
          <w:szCs w:val="19"/>
          <w:lang w:val="de-DE" w:eastAsia="en-US"/>
        </w:rPr>
        <w:t>·n</w:t>
      </w:r>
      <w:r w:rsidRPr="00E3203C">
        <w:rPr>
          <w:rFonts w:eastAsia="Calibri"/>
          <w:sz w:val="19"/>
          <w:szCs w:val="19"/>
          <w:lang w:val="de-DE" w:eastAsia="en-US"/>
        </w:rPr>
        <w:t>H</w:t>
      </w:r>
      <w:r w:rsidRPr="00E3203C">
        <w:rPr>
          <w:rFonts w:eastAsia="Calibri"/>
          <w:sz w:val="19"/>
          <w:szCs w:val="19"/>
          <w:vertAlign w:val="subscript"/>
          <w:lang w:val="de-DE" w:eastAsia="en-US"/>
        </w:rPr>
        <w:t>2</w:t>
      </w:r>
      <w:r w:rsidRPr="00E3203C">
        <w:rPr>
          <w:rFonts w:eastAsia="Calibri"/>
          <w:sz w:val="19"/>
          <w:szCs w:val="19"/>
          <w:lang w:val="de-DE" w:eastAsia="en-US"/>
        </w:rPr>
        <w:t>O (yaklaşık kompozisyon)</w:t>
      </w:r>
    </w:p>
    <w:p w:rsidR="00AE7FA7" w:rsidRPr="00E3203C" w:rsidRDefault="00AE7FA7" w:rsidP="00815038">
      <w:pPr>
        <w:ind w:firstLine="708"/>
        <w:jc w:val="both"/>
        <w:rPr>
          <w:rFonts w:eastAsia="Calibri"/>
          <w:b/>
          <w:sz w:val="19"/>
          <w:szCs w:val="19"/>
          <w:lang w:val="de-DE" w:eastAsia="en-US"/>
        </w:rPr>
      </w:pPr>
    </w:p>
    <w:p w:rsidR="00AE7FA7" w:rsidRPr="00E3203C" w:rsidRDefault="001016C5" w:rsidP="00815038">
      <w:pPr>
        <w:ind w:left="2832" w:hanging="2124"/>
        <w:jc w:val="both"/>
        <w:rPr>
          <w:rFonts w:eastAsia="Calibri"/>
          <w:b/>
          <w:sz w:val="19"/>
          <w:szCs w:val="19"/>
          <w:lang w:eastAsia="en-US"/>
        </w:rPr>
      </w:pPr>
      <w:r w:rsidRPr="00E3203C">
        <w:rPr>
          <w:rFonts w:eastAsia="Calibri"/>
          <w:b/>
          <w:sz w:val="19"/>
          <w:szCs w:val="19"/>
          <w:lang w:eastAsia="en-US"/>
        </w:rPr>
        <w:t>Molekül ağırlığı</w:t>
      </w:r>
      <w:r w:rsidR="00AE7FA7" w:rsidRPr="00E3203C">
        <w:rPr>
          <w:rFonts w:eastAsia="Calibri"/>
          <w:b/>
          <w:sz w:val="19"/>
          <w:szCs w:val="19"/>
          <w:lang w:eastAsia="en-US"/>
        </w:rPr>
        <w:t>:</w:t>
      </w:r>
    </w:p>
    <w:p w:rsidR="00AE7FA7" w:rsidRPr="00E3203C" w:rsidRDefault="00AE7FA7" w:rsidP="00815038">
      <w:pPr>
        <w:ind w:left="2832" w:hanging="2124"/>
        <w:jc w:val="both"/>
        <w:rPr>
          <w:rFonts w:eastAsia="Calibri"/>
          <w:b/>
          <w:sz w:val="19"/>
          <w:szCs w:val="19"/>
          <w:lang w:val="de-DE" w:eastAsia="en-US"/>
        </w:rPr>
      </w:pPr>
    </w:p>
    <w:p w:rsidR="000D0A0D" w:rsidRPr="00E3203C" w:rsidRDefault="000D0A0D" w:rsidP="00815038">
      <w:pPr>
        <w:ind w:left="2832" w:hanging="2124"/>
        <w:jc w:val="both"/>
        <w:rPr>
          <w:rFonts w:eastAsia="Calibri"/>
          <w:sz w:val="19"/>
          <w:szCs w:val="19"/>
          <w:lang w:val="de-DE" w:eastAsia="en-US"/>
        </w:rPr>
      </w:pPr>
      <w:r w:rsidRPr="00E3203C">
        <w:rPr>
          <w:rFonts w:eastAsia="Calibri"/>
          <w:b/>
          <w:sz w:val="19"/>
          <w:szCs w:val="19"/>
          <w:lang w:val="de-DE" w:eastAsia="en-US"/>
        </w:rPr>
        <w:t>Analiz:</w:t>
      </w:r>
      <w:r w:rsidR="004470DB" w:rsidRPr="00E3203C">
        <w:rPr>
          <w:rFonts w:eastAsia="Calibri"/>
          <w:sz w:val="19"/>
          <w:szCs w:val="19"/>
          <w:lang w:val="de-DE" w:eastAsia="en-US"/>
        </w:rPr>
        <w:tab/>
        <w:t>Yanmış bazda içeriği; MgO %29,</w:t>
      </w:r>
      <w:r w:rsidRPr="00E3203C">
        <w:rPr>
          <w:rFonts w:eastAsia="Calibri"/>
          <w:sz w:val="19"/>
          <w:szCs w:val="19"/>
          <w:lang w:val="de-DE" w:eastAsia="en-US"/>
        </w:rPr>
        <w:t>0’dan ve SiO</w:t>
      </w:r>
      <w:r w:rsidRPr="00E3203C">
        <w:rPr>
          <w:rFonts w:eastAsia="Calibri"/>
          <w:sz w:val="19"/>
          <w:szCs w:val="19"/>
          <w:vertAlign w:val="subscript"/>
          <w:lang w:val="de-DE" w:eastAsia="en-US"/>
        </w:rPr>
        <w:t>2</w:t>
      </w:r>
      <w:r w:rsidR="004470DB" w:rsidRPr="00E3203C">
        <w:rPr>
          <w:rFonts w:eastAsia="Calibri"/>
          <w:sz w:val="19"/>
          <w:szCs w:val="19"/>
          <w:lang w:val="de-DE" w:eastAsia="en-US"/>
        </w:rPr>
        <w:t xml:space="preserve"> %65,</w:t>
      </w:r>
      <w:r w:rsidRPr="00E3203C">
        <w:rPr>
          <w:rFonts w:eastAsia="Calibri"/>
          <w:sz w:val="19"/>
          <w:szCs w:val="19"/>
          <w:lang w:val="de-DE" w:eastAsia="en-US"/>
        </w:rPr>
        <w:t>0’dan az olmamalıdır.</w:t>
      </w:r>
    </w:p>
    <w:p w:rsidR="000D0A0D" w:rsidRPr="00E3203C" w:rsidRDefault="000D0A0D" w:rsidP="00815038">
      <w:pPr>
        <w:ind w:left="2832" w:hanging="2832"/>
        <w:jc w:val="both"/>
        <w:rPr>
          <w:rFonts w:eastAsia="Calibri"/>
          <w:b/>
          <w:sz w:val="19"/>
          <w:szCs w:val="19"/>
          <w:lang w:val="de-DE" w:eastAsia="en-US"/>
        </w:rPr>
      </w:pPr>
    </w:p>
    <w:p w:rsidR="000D0A0D" w:rsidRPr="00E3203C" w:rsidRDefault="000D0A0D" w:rsidP="00815038">
      <w:pPr>
        <w:ind w:left="2832" w:hanging="2832"/>
        <w:jc w:val="both"/>
        <w:rPr>
          <w:rFonts w:eastAsia="Calibri"/>
          <w:sz w:val="19"/>
          <w:szCs w:val="19"/>
          <w:lang w:val="de-DE" w:eastAsia="en-US"/>
        </w:rPr>
      </w:pPr>
      <w:r w:rsidRPr="00E3203C">
        <w:rPr>
          <w:rFonts w:eastAsia="Calibri"/>
          <w:b/>
          <w:sz w:val="19"/>
          <w:szCs w:val="19"/>
          <w:u w:val="single"/>
          <w:lang w:val="de-DE" w:eastAsia="en-US"/>
        </w:rPr>
        <w:t>Tanımlama:</w:t>
      </w:r>
      <w:r w:rsidR="00205256">
        <w:rPr>
          <w:rFonts w:eastAsia="Calibri"/>
          <w:sz w:val="19"/>
          <w:szCs w:val="19"/>
          <w:lang w:val="de-DE" w:eastAsia="en-US"/>
        </w:rPr>
        <w:tab/>
        <w:t>İnce, beyaz toz, kumsuz</w:t>
      </w:r>
    </w:p>
    <w:p w:rsidR="000D0A0D" w:rsidRPr="00E3203C" w:rsidRDefault="000D0A0D" w:rsidP="00815038">
      <w:pPr>
        <w:keepNext/>
        <w:ind w:left="4245" w:hanging="4245"/>
        <w:jc w:val="both"/>
        <w:outlineLvl w:val="2"/>
        <w:rPr>
          <w:b/>
          <w:sz w:val="19"/>
          <w:szCs w:val="19"/>
        </w:rPr>
      </w:pPr>
    </w:p>
    <w:p w:rsidR="000D0A0D" w:rsidRPr="00E3203C" w:rsidRDefault="00BA669C" w:rsidP="00815038">
      <w:pPr>
        <w:keepNext/>
        <w:ind w:left="4245" w:hanging="4245"/>
        <w:jc w:val="both"/>
        <w:outlineLvl w:val="2"/>
        <w:rPr>
          <w:b/>
          <w:sz w:val="19"/>
          <w:szCs w:val="19"/>
          <w:u w:val="single"/>
        </w:rPr>
      </w:pPr>
      <w:r>
        <w:rPr>
          <w:b/>
          <w:sz w:val="19"/>
          <w:szCs w:val="19"/>
          <w:u w:val="single"/>
        </w:rPr>
        <w:t>İdentifikasyon</w:t>
      </w:r>
      <w:r w:rsidR="000D0A0D" w:rsidRPr="00E3203C">
        <w:rPr>
          <w:b/>
          <w:sz w:val="19"/>
          <w:szCs w:val="19"/>
          <w:u w:val="single"/>
        </w:rPr>
        <w:t>:</w:t>
      </w:r>
    </w:p>
    <w:p w:rsidR="00AE7FA7" w:rsidRPr="00E3203C" w:rsidRDefault="00AE7FA7" w:rsidP="00815038">
      <w:pPr>
        <w:keepNext/>
        <w:ind w:left="4245" w:hanging="4245"/>
        <w:jc w:val="both"/>
        <w:outlineLvl w:val="2"/>
        <w:rPr>
          <w:b/>
          <w:sz w:val="19"/>
          <w:szCs w:val="19"/>
          <w:u w:val="single"/>
        </w:rPr>
      </w:pPr>
    </w:p>
    <w:p w:rsidR="00AE7FA7" w:rsidRPr="00E3203C" w:rsidRDefault="00AE7FA7" w:rsidP="00815038">
      <w:pPr>
        <w:ind w:left="709"/>
        <w:jc w:val="both"/>
        <w:rPr>
          <w:rFonts w:eastAsia="Calibri"/>
          <w:sz w:val="19"/>
          <w:szCs w:val="19"/>
          <w:lang w:val="en-GB" w:eastAsia="en-US"/>
        </w:rPr>
      </w:pPr>
      <w:r w:rsidRPr="00E3203C">
        <w:rPr>
          <w:rFonts w:eastAsia="Calibri"/>
          <w:b/>
          <w:sz w:val="19"/>
          <w:szCs w:val="19"/>
          <w:lang w:val="de-DE" w:eastAsia="en-US"/>
        </w:rPr>
        <w:t>Magnezyum testi:</w:t>
      </w:r>
      <w:r w:rsidRPr="00E3203C">
        <w:rPr>
          <w:rFonts w:eastAsia="Calibri"/>
          <w:b/>
          <w:sz w:val="19"/>
          <w:szCs w:val="19"/>
          <w:lang w:val="de-DE" w:eastAsia="en-US"/>
        </w:rPr>
        <w:tab/>
      </w:r>
      <w:r w:rsidRPr="00E3203C">
        <w:rPr>
          <w:rFonts w:eastAsia="Calibri"/>
          <w:sz w:val="19"/>
          <w:szCs w:val="19"/>
          <w:lang w:val="en-GB" w:eastAsia="en-US"/>
        </w:rPr>
        <w:t>Testi geçer.</w:t>
      </w:r>
    </w:p>
    <w:p w:rsidR="00AE7FA7" w:rsidRPr="00E3203C" w:rsidRDefault="00AE7FA7" w:rsidP="00815038">
      <w:pPr>
        <w:ind w:left="709"/>
        <w:jc w:val="both"/>
        <w:rPr>
          <w:rFonts w:eastAsia="Calibri"/>
          <w:sz w:val="19"/>
          <w:szCs w:val="19"/>
          <w:lang w:val="en-GB" w:eastAsia="en-US"/>
        </w:rPr>
      </w:pPr>
    </w:p>
    <w:p w:rsidR="00AE7FA7" w:rsidRPr="00E3203C" w:rsidRDefault="00AE7FA7" w:rsidP="00815038">
      <w:pPr>
        <w:ind w:left="709"/>
        <w:jc w:val="both"/>
        <w:rPr>
          <w:rFonts w:eastAsia="Calibri"/>
          <w:sz w:val="19"/>
          <w:szCs w:val="19"/>
          <w:lang w:val="en-GB" w:eastAsia="en-US"/>
        </w:rPr>
      </w:pPr>
      <w:r w:rsidRPr="00E3203C">
        <w:rPr>
          <w:rFonts w:eastAsia="Calibri"/>
          <w:b/>
          <w:sz w:val="19"/>
          <w:szCs w:val="19"/>
          <w:lang w:val="en-GB" w:eastAsia="en-US"/>
        </w:rPr>
        <w:t>Silikat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AE7FA7" w:rsidRPr="00E3203C" w:rsidRDefault="00AE7FA7" w:rsidP="00815038">
      <w:pPr>
        <w:ind w:left="709"/>
        <w:jc w:val="both"/>
        <w:rPr>
          <w:rFonts w:eastAsia="Calibri"/>
          <w:sz w:val="19"/>
          <w:szCs w:val="19"/>
          <w:lang w:val="en-GB" w:eastAsia="en-US"/>
        </w:rPr>
      </w:pPr>
    </w:p>
    <w:p w:rsidR="000D0A0D" w:rsidRPr="00E3203C" w:rsidRDefault="00AE7FA7" w:rsidP="00815038">
      <w:pPr>
        <w:keepNext/>
        <w:ind w:left="2835" w:hanging="2126"/>
        <w:jc w:val="both"/>
        <w:outlineLvl w:val="2"/>
        <w:rPr>
          <w:b/>
          <w:sz w:val="19"/>
          <w:szCs w:val="19"/>
        </w:rPr>
      </w:pPr>
      <w:r w:rsidRPr="00E3203C">
        <w:rPr>
          <w:b/>
          <w:sz w:val="19"/>
          <w:szCs w:val="19"/>
        </w:rPr>
        <w:t>pH</w:t>
      </w:r>
      <w:r w:rsidR="000D0A0D" w:rsidRPr="00E3203C">
        <w:rPr>
          <w:b/>
          <w:sz w:val="19"/>
          <w:szCs w:val="19"/>
        </w:rPr>
        <w:t>:</w:t>
      </w:r>
      <w:r w:rsidRPr="00E3203C">
        <w:rPr>
          <w:b/>
          <w:sz w:val="19"/>
          <w:szCs w:val="19"/>
        </w:rPr>
        <w:tab/>
      </w:r>
      <w:r w:rsidR="00A9012B" w:rsidRPr="00E3203C">
        <w:rPr>
          <w:sz w:val="19"/>
          <w:szCs w:val="19"/>
        </w:rPr>
        <w:t>6,</w:t>
      </w:r>
      <w:r w:rsidR="000D0A0D" w:rsidRPr="00E3203C">
        <w:rPr>
          <w:sz w:val="19"/>
          <w:szCs w:val="19"/>
        </w:rPr>
        <w:t>3</w:t>
      </w:r>
      <w:r w:rsidRPr="00E3203C">
        <w:rPr>
          <w:sz w:val="19"/>
          <w:szCs w:val="19"/>
        </w:rPr>
        <w:t xml:space="preserve"> </w:t>
      </w:r>
      <w:r w:rsidR="00A9012B" w:rsidRPr="00E3203C">
        <w:rPr>
          <w:sz w:val="19"/>
          <w:szCs w:val="19"/>
        </w:rPr>
        <w:t>–</w:t>
      </w:r>
      <w:r w:rsidRPr="00E3203C">
        <w:rPr>
          <w:sz w:val="19"/>
          <w:szCs w:val="19"/>
        </w:rPr>
        <w:t xml:space="preserve"> </w:t>
      </w:r>
      <w:r w:rsidR="00A9012B" w:rsidRPr="00E3203C">
        <w:rPr>
          <w:sz w:val="19"/>
          <w:szCs w:val="19"/>
        </w:rPr>
        <w:t>9,</w:t>
      </w:r>
      <w:r w:rsidR="000D0A0D" w:rsidRPr="00E3203C">
        <w:rPr>
          <w:sz w:val="19"/>
          <w:szCs w:val="19"/>
        </w:rPr>
        <w:t>5</w:t>
      </w:r>
      <w:r w:rsidR="00205256">
        <w:rPr>
          <w:sz w:val="19"/>
          <w:szCs w:val="19"/>
        </w:rPr>
        <w:t xml:space="preserve"> arasındadır </w:t>
      </w:r>
      <w:r w:rsidR="00A9012B" w:rsidRPr="00E3203C">
        <w:rPr>
          <w:sz w:val="19"/>
          <w:szCs w:val="19"/>
        </w:rPr>
        <w:t>(%</w:t>
      </w:r>
      <w:r w:rsidRPr="00E3203C">
        <w:rPr>
          <w:sz w:val="19"/>
          <w:szCs w:val="19"/>
        </w:rPr>
        <w:t>5’lik sulu çözelti)</w:t>
      </w:r>
      <w:r w:rsidR="00205256">
        <w:rPr>
          <w:sz w:val="19"/>
          <w:szCs w:val="19"/>
        </w:rPr>
        <w:t>.</w:t>
      </w:r>
    </w:p>
    <w:p w:rsidR="000D0A0D" w:rsidRPr="00E3203C" w:rsidRDefault="000D0A0D" w:rsidP="00815038">
      <w:pPr>
        <w:jc w:val="both"/>
        <w:rPr>
          <w:rFonts w:eastAsia="Calibri"/>
          <w:b/>
          <w:sz w:val="19"/>
          <w:szCs w:val="19"/>
          <w:lang w:val="de-DE"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Saflık:</w:t>
      </w:r>
    </w:p>
    <w:p w:rsidR="00AE7FA7" w:rsidRPr="00E3203C" w:rsidRDefault="00AE7FA7" w:rsidP="00815038">
      <w:pPr>
        <w:jc w:val="both"/>
        <w:rPr>
          <w:rFonts w:eastAsia="Calibri"/>
          <w:b/>
          <w:sz w:val="19"/>
          <w:szCs w:val="19"/>
          <w:u w:val="single"/>
          <w:lang w:val="de-DE" w:eastAsia="en-US"/>
        </w:rPr>
      </w:pPr>
    </w:p>
    <w:p w:rsidR="000D0A0D" w:rsidRPr="00E3203C" w:rsidRDefault="000D0A0D" w:rsidP="00815038">
      <w:pPr>
        <w:ind w:firstLine="708"/>
        <w:jc w:val="both"/>
        <w:rPr>
          <w:rFonts w:eastAsia="Calibri"/>
          <w:sz w:val="19"/>
          <w:szCs w:val="19"/>
          <w:lang w:eastAsia="en-US"/>
        </w:rPr>
      </w:pPr>
      <w:r w:rsidRPr="00E3203C">
        <w:rPr>
          <w:rFonts w:eastAsia="Calibri"/>
          <w:b/>
          <w:sz w:val="19"/>
          <w:szCs w:val="19"/>
          <w:lang w:eastAsia="en-US"/>
        </w:rPr>
        <w:t>Yakma kaybı:</w:t>
      </w:r>
      <w:r w:rsidRPr="00E3203C">
        <w:rPr>
          <w:rFonts w:eastAsia="Calibri"/>
          <w:b/>
          <w:sz w:val="19"/>
          <w:szCs w:val="19"/>
          <w:lang w:eastAsia="en-US"/>
        </w:rPr>
        <w:tab/>
      </w:r>
      <w:r w:rsidR="00A9012B" w:rsidRPr="00E3203C">
        <w:rPr>
          <w:rFonts w:eastAsia="Calibri"/>
          <w:sz w:val="19"/>
          <w:szCs w:val="19"/>
          <w:lang w:eastAsia="en-US"/>
        </w:rPr>
        <w:tab/>
        <w:t>%</w:t>
      </w:r>
      <w:r w:rsidRPr="00E3203C">
        <w:rPr>
          <w:rFonts w:eastAsia="Calibri"/>
          <w:sz w:val="19"/>
          <w:szCs w:val="19"/>
          <w:lang w:eastAsia="en-US"/>
        </w:rPr>
        <w:t>17’den az ve</w:t>
      </w:r>
      <w:r w:rsidR="00AE7FA7" w:rsidRPr="00E3203C">
        <w:rPr>
          <w:rFonts w:eastAsia="Calibri"/>
          <w:sz w:val="19"/>
          <w:szCs w:val="19"/>
          <w:lang w:eastAsia="en-US"/>
        </w:rPr>
        <w:t xml:space="preserve"> </w:t>
      </w:r>
      <w:r w:rsidR="00A9012B" w:rsidRPr="00E3203C">
        <w:rPr>
          <w:rFonts w:eastAsia="Calibri"/>
          <w:sz w:val="19"/>
          <w:szCs w:val="19"/>
          <w:lang w:eastAsia="en-US"/>
        </w:rPr>
        <w:t>%34’t</w:t>
      </w:r>
      <w:r w:rsidRPr="00E3203C">
        <w:rPr>
          <w:rFonts w:eastAsia="Calibri"/>
          <w:sz w:val="19"/>
          <w:szCs w:val="19"/>
          <w:lang w:eastAsia="en-US"/>
        </w:rPr>
        <w:t>en fazla olmamalıdır (1</w:t>
      </w:r>
      <w:r w:rsidR="009D068C" w:rsidRPr="00E3203C">
        <w:rPr>
          <w:rFonts w:eastAsia="Calibri"/>
          <w:sz w:val="19"/>
          <w:szCs w:val="19"/>
          <w:lang w:eastAsia="en-US"/>
        </w:rPr>
        <w:t>.</w:t>
      </w:r>
      <w:r w:rsidRPr="00E3203C">
        <w:rPr>
          <w:rFonts w:eastAsia="Calibri"/>
          <w:sz w:val="19"/>
          <w:szCs w:val="19"/>
          <w:lang w:eastAsia="en-US"/>
        </w:rPr>
        <w:t>000 °C).</w:t>
      </w:r>
    </w:p>
    <w:p w:rsidR="00AE7FA7" w:rsidRPr="00E3203C" w:rsidRDefault="00AE7FA7" w:rsidP="00815038">
      <w:pPr>
        <w:ind w:firstLine="708"/>
        <w:jc w:val="both"/>
        <w:rPr>
          <w:rFonts w:eastAsia="Calibri"/>
          <w:b/>
          <w:sz w:val="19"/>
          <w:szCs w:val="19"/>
          <w:lang w:eastAsia="en-US"/>
        </w:rPr>
      </w:pP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Suda çözünen tuzlar:</w:t>
      </w:r>
      <w:r w:rsidRPr="00E3203C">
        <w:rPr>
          <w:rFonts w:eastAsia="Calibri"/>
          <w:b/>
          <w:sz w:val="19"/>
          <w:szCs w:val="19"/>
          <w:lang w:val="de-DE" w:eastAsia="en-US"/>
        </w:rPr>
        <w:tab/>
      </w:r>
      <w:r w:rsidR="009D068C" w:rsidRPr="00E3203C">
        <w:rPr>
          <w:rFonts w:eastAsia="Calibri"/>
          <w:sz w:val="19"/>
          <w:szCs w:val="19"/>
          <w:lang w:val="de-DE" w:eastAsia="en-US"/>
        </w:rPr>
        <w:t>%</w:t>
      </w:r>
      <w:r w:rsidRPr="00E3203C">
        <w:rPr>
          <w:rFonts w:eastAsia="Calibri"/>
          <w:sz w:val="19"/>
          <w:szCs w:val="19"/>
          <w:lang w:val="de-DE" w:eastAsia="en-US"/>
        </w:rPr>
        <w:t xml:space="preserve">2’den fazla olmamalıdır. </w:t>
      </w:r>
    </w:p>
    <w:p w:rsidR="00AE7FA7" w:rsidRPr="00E3203C" w:rsidRDefault="00AE7FA7" w:rsidP="00815038">
      <w:pPr>
        <w:ind w:firstLine="708"/>
        <w:jc w:val="both"/>
        <w:rPr>
          <w:rFonts w:eastAsia="Calibri"/>
          <w:sz w:val="19"/>
          <w:szCs w:val="19"/>
          <w:lang w:val="de-DE" w:eastAsia="en-US"/>
        </w:rPr>
      </w:pP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Serbest alkali:</w:t>
      </w:r>
      <w:r w:rsidR="00B37A26" w:rsidRPr="00E3203C">
        <w:rPr>
          <w:rFonts w:eastAsia="Calibri"/>
          <w:sz w:val="19"/>
          <w:szCs w:val="19"/>
          <w:lang w:val="de-DE" w:eastAsia="en-US"/>
        </w:rPr>
        <w:tab/>
      </w:r>
      <w:r w:rsidR="00B37A26" w:rsidRPr="00E3203C">
        <w:rPr>
          <w:rFonts w:eastAsia="Calibri"/>
          <w:sz w:val="19"/>
          <w:szCs w:val="19"/>
          <w:lang w:val="de-DE" w:eastAsia="en-US"/>
        </w:rPr>
        <w:tab/>
        <w:t>NaOH cinsinden %</w:t>
      </w:r>
      <w:r w:rsidRPr="00E3203C">
        <w:rPr>
          <w:rFonts w:eastAsia="Calibri"/>
          <w:sz w:val="19"/>
          <w:szCs w:val="19"/>
          <w:lang w:val="de-DE" w:eastAsia="en-US"/>
        </w:rPr>
        <w:t>1’den fazla olmamalıdır.</w:t>
      </w:r>
    </w:p>
    <w:p w:rsidR="00AE7FA7" w:rsidRPr="00E3203C" w:rsidRDefault="00AE7FA7" w:rsidP="00815038">
      <w:pPr>
        <w:ind w:firstLine="708"/>
        <w:jc w:val="both"/>
        <w:rPr>
          <w:rFonts w:eastAsia="Calibri"/>
          <w:sz w:val="19"/>
          <w:szCs w:val="19"/>
          <w:lang w:val="de-DE" w:eastAsia="en-US"/>
        </w:rPr>
      </w:pPr>
    </w:p>
    <w:p w:rsidR="000D0A0D" w:rsidRPr="00E3203C" w:rsidRDefault="000D0A0D" w:rsidP="00815038">
      <w:pPr>
        <w:ind w:left="2830" w:hanging="2121"/>
        <w:jc w:val="both"/>
        <w:rPr>
          <w:rFonts w:eastAsia="Calibri"/>
          <w:sz w:val="19"/>
          <w:szCs w:val="19"/>
          <w:lang w:val="de-DE" w:eastAsia="en-US"/>
        </w:rPr>
      </w:pPr>
      <w:r w:rsidRPr="00E3203C">
        <w:rPr>
          <w:rFonts w:eastAsia="Calibri"/>
          <w:b/>
          <w:sz w:val="19"/>
          <w:szCs w:val="19"/>
          <w:lang w:val="de-DE" w:eastAsia="en-US"/>
        </w:rPr>
        <w:t>Florür:</w:t>
      </w:r>
      <w:r w:rsidRPr="00E3203C">
        <w:rPr>
          <w:rFonts w:eastAsia="Calibri"/>
          <w:sz w:val="19"/>
          <w:szCs w:val="19"/>
          <w:lang w:val="de-DE" w:eastAsia="en-US"/>
        </w:rPr>
        <w:tab/>
      </w:r>
      <w:r w:rsidRPr="00E3203C">
        <w:rPr>
          <w:rFonts w:eastAsia="Calibri"/>
          <w:sz w:val="19"/>
          <w:szCs w:val="19"/>
          <w:lang w:val="de-DE" w:eastAsia="en-US"/>
        </w:rPr>
        <w:tab/>
        <w:t>10 mg/kg’dan fazla olmamalıdır.</w:t>
      </w:r>
    </w:p>
    <w:p w:rsidR="00AE7FA7" w:rsidRPr="00E3203C" w:rsidRDefault="00AE7FA7" w:rsidP="00815038">
      <w:pPr>
        <w:ind w:left="2830" w:hanging="2121"/>
        <w:jc w:val="both"/>
        <w:rPr>
          <w:rFonts w:eastAsia="Calibri"/>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Arsenik:</w:t>
      </w:r>
      <w:r w:rsidR="00AE7FA7" w:rsidRPr="00E3203C">
        <w:rPr>
          <w:rFonts w:eastAsia="Calibri"/>
          <w:sz w:val="19"/>
          <w:szCs w:val="19"/>
          <w:lang w:val="de-DE" w:eastAsia="en-US"/>
        </w:rPr>
        <w:tab/>
      </w:r>
      <w:r w:rsidRPr="00E3203C">
        <w:rPr>
          <w:rFonts w:eastAsia="Calibri"/>
          <w:sz w:val="19"/>
          <w:szCs w:val="19"/>
          <w:lang w:val="de-DE" w:eastAsia="en-US"/>
        </w:rPr>
        <w:t>3 mg/kg’dan fazla olmamalıdır.</w:t>
      </w:r>
    </w:p>
    <w:p w:rsidR="00AE7FA7" w:rsidRPr="00E3203C" w:rsidRDefault="00AE7FA7" w:rsidP="00815038">
      <w:pPr>
        <w:ind w:left="2832" w:hanging="2123"/>
        <w:jc w:val="both"/>
        <w:rPr>
          <w:rFonts w:eastAsia="Calibri"/>
          <w:sz w:val="19"/>
          <w:szCs w:val="19"/>
          <w:lang w:val="de-DE" w:eastAsia="en-US"/>
        </w:rPr>
      </w:pPr>
    </w:p>
    <w:p w:rsidR="000D0A0D" w:rsidRPr="00E3203C" w:rsidRDefault="000D0A0D" w:rsidP="00815038">
      <w:pPr>
        <w:ind w:left="2830" w:hanging="2121"/>
        <w:jc w:val="both"/>
        <w:rPr>
          <w:rFonts w:eastAsia="Calibri"/>
          <w:sz w:val="19"/>
          <w:szCs w:val="19"/>
          <w:lang w:val="de-DE" w:eastAsia="en-US"/>
        </w:rPr>
      </w:pPr>
      <w:r w:rsidRPr="00E3203C">
        <w:rPr>
          <w:rFonts w:eastAsia="Calibri"/>
          <w:b/>
          <w:sz w:val="19"/>
          <w:szCs w:val="19"/>
          <w:lang w:val="de-DE" w:eastAsia="en-US"/>
        </w:rPr>
        <w:t>Kurşun:</w:t>
      </w:r>
      <w:r w:rsidRPr="00E3203C">
        <w:rPr>
          <w:rFonts w:eastAsia="Calibri"/>
          <w:sz w:val="19"/>
          <w:szCs w:val="19"/>
          <w:lang w:val="de-DE" w:eastAsia="en-US"/>
        </w:rPr>
        <w:tab/>
      </w:r>
      <w:r w:rsidRPr="00E3203C">
        <w:rPr>
          <w:rFonts w:eastAsia="Calibri"/>
          <w:sz w:val="19"/>
          <w:szCs w:val="19"/>
          <w:lang w:val="de-DE" w:eastAsia="en-US"/>
        </w:rPr>
        <w:tab/>
        <w:t>5 mg/kg’dan fazla olmamalıdır.</w:t>
      </w:r>
    </w:p>
    <w:p w:rsidR="00AE7FA7" w:rsidRPr="00E3203C" w:rsidRDefault="00AE7FA7" w:rsidP="00815038">
      <w:pPr>
        <w:ind w:left="2830" w:hanging="2121"/>
        <w:jc w:val="both"/>
        <w:rPr>
          <w:rFonts w:eastAsia="Calibri"/>
          <w:sz w:val="19"/>
          <w:szCs w:val="19"/>
          <w:lang w:val="de-DE" w:eastAsia="en-US"/>
        </w:rPr>
      </w:pPr>
    </w:p>
    <w:p w:rsidR="000D0A0D" w:rsidRPr="00E3203C" w:rsidRDefault="008A2DDD" w:rsidP="00815038">
      <w:pPr>
        <w:ind w:left="2832" w:hanging="2124"/>
        <w:jc w:val="both"/>
        <w:rPr>
          <w:rFonts w:eastAsia="Calibri"/>
          <w:sz w:val="19"/>
          <w:szCs w:val="19"/>
          <w:lang w:val="de-DE" w:eastAsia="en-US"/>
        </w:rPr>
      </w:pPr>
      <w:r w:rsidRPr="00E3203C">
        <w:rPr>
          <w:rFonts w:eastAsia="Calibri"/>
          <w:b/>
          <w:sz w:val="19"/>
          <w:szCs w:val="19"/>
          <w:lang w:val="de-DE" w:eastAsia="en-US"/>
        </w:rPr>
        <w:t>Civa</w:t>
      </w:r>
      <w:r w:rsidR="000D0A0D" w:rsidRPr="00E3203C">
        <w:rPr>
          <w:rFonts w:eastAsia="Calibri"/>
          <w:b/>
          <w:sz w:val="19"/>
          <w:szCs w:val="19"/>
          <w:lang w:val="de-DE" w:eastAsia="en-US"/>
        </w:rPr>
        <w:t>:</w:t>
      </w:r>
      <w:r w:rsidR="00AE7FA7" w:rsidRPr="00E3203C">
        <w:rPr>
          <w:rFonts w:eastAsia="Calibri"/>
          <w:sz w:val="19"/>
          <w:szCs w:val="19"/>
          <w:lang w:val="de-DE" w:eastAsia="en-US"/>
        </w:rPr>
        <w:tab/>
      </w:r>
      <w:r w:rsidR="000D0A0D" w:rsidRPr="00E3203C">
        <w:rPr>
          <w:rFonts w:eastAsia="Calibri"/>
          <w:sz w:val="19"/>
          <w:szCs w:val="19"/>
          <w:lang w:val="de-DE" w:eastAsia="en-US"/>
        </w:rPr>
        <w:t>1 mg/kg’dan fazla olmamalıdır.</w:t>
      </w:r>
    </w:p>
    <w:p w:rsidR="00AE7FA7" w:rsidRPr="00E3203C" w:rsidRDefault="00AE7FA7" w:rsidP="00815038">
      <w:pPr>
        <w:ind w:left="2832" w:hanging="2124"/>
        <w:jc w:val="both"/>
        <w:rPr>
          <w:rFonts w:eastAsia="Calibri"/>
          <w:sz w:val="19"/>
          <w:szCs w:val="19"/>
          <w:lang w:val="de-DE" w:eastAsia="en-US"/>
        </w:rPr>
      </w:pPr>
    </w:p>
    <w:p w:rsidR="000D0A0D" w:rsidRPr="00E3203C" w:rsidRDefault="000D0A0D" w:rsidP="00815038">
      <w:pPr>
        <w:ind w:hanging="2004"/>
        <w:jc w:val="both"/>
        <w:rPr>
          <w:b/>
          <w:sz w:val="19"/>
          <w:szCs w:val="19"/>
        </w:rPr>
      </w:pPr>
    </w:p>
    <w:p w:rsidR="000D0A0D" w:rsidRPr="00E3203C" w:rsidRDefault="000D0A0D" w:rsidP="00815038">
      <w:pPr>
        <w:keepNext/>
        <w:ind w:left="4245" w:hanging="4245"/>
        <w:jc w:val="both"/>
        <w:outlineLvl w:val="2"/>
        <w:rPr>
          <w:b/>
          <w:sz w:val="19"/>
          <w:szCs w:val="19"/>
          <w:u w:val="single"/>
        </w:rPr>
      </w:pPr>
      <w:r w:rsidRPr="00E3203C">
        <w:rPr>
          <w:b/>
          <w:sz w:val="19"/>
          <w:szCs w:val="19"/>
          <w:u w:val="single"/>
        </w:rPr>
        <w:t>E 553b TALK</w:t>
      </w:r>
    </w:p>
    <w:p w:rsidR="000D0A0D" w:rsidRPr="00E3203C" w:rsidRDefault="000D0A0D" w:rsidP="00815038">
      <w:pPr>
        <w:jc w:val="both"/>
        <w:rPr>
          <w:rFonts w:eastAsia="Calibri"/>
          <w:b/>
          <w:sz w:val="19"/>
          <w:szCs w:val="19"/>
          <w:lang w:eastAsia="en-US"/>
        </w:rPr>
      </w:pPr>
    </w:p>
    <w:p w:rsidR="000D0A0D" w:rsidRPr="00E3203C" w:rsidRDefault="00C003DB" w:rsidP="00815038">
      <w:pPr>
        <w:ind w:left="2832" w:hanging="2832"/>
        <w:jc w:val="both"/>
        <w:rPr>
          <w:rFonts w:eastAsia="Calibri"/>
          <w:sz w:val="19"/>
          <w:szCs w:val="19"/>
          <w:lang w:eastAsia="en-US"/>
        </w:rPr>
      </w:pPr>
      <w:r w:rsidRPr="00E3203C">
        <w:rPr>
          <w:rFonts w:eastAsia="Calibri"/>
          <w:b/>
          <w:sz w:val="19"/>
          <w:szCs w:val="19"/>
          <w:u w:val="single"/>
          <w:lang w:eastAsia="en-US"/>
        </w:rPr>
        <w:t>Eş anlamlılar</w:t>
      </w:r>
      <w:r w:rsidR="000D0A0D" w:rsidRPr="00E3203C">
        <w:rPr>
          <w:rFonts w:eastAsia="Calibri"/>
          <w:b/>
          <w:sz w:val="19"/>
          <w:szCs w:val="19"/>
          <w:u w:val="single"/>
          <w:lang w:eastAsia="en-US"/>
        </w:rPr>
        <w:t>:</w:t>
      </w:r>
      <w:r w:rsidR="000D0A0D" w:rsidRPr="00E3203C">
        <w:rPr>
          <w:rFonts w:eastAsia="Calibri"/>
          <w:b/>
          <w:sz w:val="19"/>
          <w:szCs w:val="19"/>
          <w:lang w:eastAsia="en-US"/>
        </w:rPr>
        <w:tab/>
      </w:r>
      <w:r w:rsidR="006D2A60" w:rsidRPr="006D2A60">
        <w:rPr>
          <w:rFonts w:eastAsia="Calibri"/>
          <w:sz w:val="19"/>
          <w:szCs w:val="19"/>
          <w:lang w:eastAsia="en-US"/>
        </w:rPr>
        <w:t>Talcum (</w:t>
      </w:r>
      <w:r w:rsidR="006D2A60">
        <w:rPr>
          <w:rFonts w:eastAsia="Calibri"/>
          <w:sz w:val="19"/>
          <w:szCs w:val="19"/>
          <w:lang w:eastAsia="en-US"/>
        </w:rPr>
        <w:t>Talk)</w:t>
      </w:r>
    </w:p>
    <w:p w:rsidR="000D0A0D" w:rsidRPr="00E3203C" w:rsidRDefault="000D0A0D" w:rsidP="00815038">
      <w:pPr>
        <w:ind w:left="2832" w:hanging="2832"/>
        <w:jc w:val="both"/>
        <w:rPr>
          <w:rFonts w:eastAsia="Calibri"/>
          <w:b/>
          <w:sz w:val="19"/>
          <w:szCs w:val="19"/>
          <w:lang w:eastAsia="en-US"/>
        </w:rPr>
      </w:pPr>
    </w:p>
    <w:p w:rsidR="000D0A0D" w:rsidRPr="00E3203C" w:rsidRDefault="000D0A0D" w:rsidP="00815038">
      <w:pPr>
        <w:ind w:left="2832" w:hanging="2832"/>
        <w:jc w:val="both"/>
        <w:rPr>
          <w:rFonts w:eastAsia="Calibri"/>
          <w:sz w:val="19"/>
          <w:szCs w:val="19"/>
          <w:lang w:eastAsia="en-US"/>
        </w:rPr>
      </w:pPr>
      <w:r w:rsidRPr="00E3203C">
        <w:rPr>
          <w:rFonts w:eastAsia="Calibri"/>
          <w:b/>
          <w:sz w:val="19"/>
          <w:szCs w:val="19"/>
          <w:u w:val="single"/>
          <w:lang w:eastAsia="en-US"/>
        </w:rPr>
        <w:t>Tanım:</w:t>
      </w:r>
      <w:r w:rsidRPr="00E3203C">
        <w:rPr>
          <w:rFonts w:eastAsia="Calibri"/>
          <w:b/>
          <w:sz w:val="19"/>
          <w:szCs w:val="19"/>
          <w:lang w:eastAsia="en-US"/>
        </w:rPr>
        <w:tab/>
      </w:r>
      <w:r w:rsidR="00B37A26" w:rsidRPr="00E3203C">
        <w:rPr>
          <w:rFonts w:eastAsia="Calibri"/>
          <w:sz w:val="19"/>
          <w:szCs w:val="19"/>
          <w:lang w:eastAsia="en-US"/>
        </w:rPr>
        <w:t>Değişen</w:t>
      </w:r>
      <w:r w:rsidRPr="00E3203C">
        <w:rPr>
          <w:rFonts w:eastAsia="Calibri"/>
          <w:sz w:val="19"/>
          <w:szCs w:val="19"/>
          <w:lang w:eastAsia="en-US"/>
        </w:rPr>
        <w:t xml:space="preserve"> oranlarda alfa-kuartz, kalsit, klorit, dolo</w:t>
      </w:r>
      <w:r w:rsidR="00AE7FA7" w:rsidRPr="00E3203C">
        <w:rPr>
          <w:rFonts w:eastAsia="Calibri"/>
          <w:sz w:val="19"/>
          <w:szCs w:val="19"/>
          <w:lang w:eastAsia="en-US"/>
        </w:rPr>
        <w:t xml:space="preserve">mit, magnesit ve flogopit gibi </w:t>
      </w:r>
      <w:r w:rsidRPr="00E3203C">
        <w:rPr>
          <w:rFonts w:eastAsia="Calibri"/>
          <w:sz w:val="19"/>
          <w:szCs w:val="19"/>
          <w:lang w:eastAsia="en-US"/>
        </w:rPr>
        <w:t>mineralleri içeren sulu magnezyum silikatın doğal olarak oluşan formudur</w:t>
      </w:r>
      <w:r w:rsidR="00B37A26" w:rsidRPr="00E3203C">
        <w:rPr>
          <w:rFonts w:eastAsia="Calibri"/>
          <w:b/>
          <w:sz w:val="19"/>
          <w:szCs w:val="19"/>
          <w:lang w:eastAsia="en-US"/>
        </w:rPr>
        <w:t>.</w:t>
      </w:r>
      <w:r w:rsidR="002875F5" w:rsidRPr="00E3203C">
        <w:rPr>
          <w:rFonts w:eastAsia="Calibri"/>
          <w:b/>
          <w:sz w:val="19"/>
          <w:szCs w:val="19"/>
          <w:lang w:eastAsia="en-US"/>
        </w:rPr>
        <w:t xml:space="preserve"> </w:t>
      </w:r>
      <w:r w:rsidR="002875F5" w:rsidRPr="00E3203C">
        <w:rPr>
          <w:rFonts w:eastAsia="Calibri"/>
          <w:sz w:val="19"/>
          <w:szCs w:val="19"/>
          <w:lang w:val="de-DE" w:eastAsia="en-US"/>
        </w:rPr>
        <w:t>Üründe asbest bulunmamalıdır.</w:t>
      </w:r>
    </w:p>
    <w:p w:rsidR="00AE7FA7" w:rsidRPr="00E3203C" w:rsidRDefault="00AE7FA7" w:rsidP="00815038">
      <w:pPr>
        <w:ind w:left="2832" w:hanging="2832"/>
        <w:jc w:val="both"/>
        <w:rPr>
          <w:rFonts w:eastAsia="Calibri"/>
          <w:sz w:val="19"/>
          <w:szCs w:val="19"/>
          <w:lang w:eastAsia="en-US"/>
        </w:rPr>
      </w:pPr>
    </w:p>
    <w:p w:rsidR="00AE7FA7" w:rsidRPr="00E3203C" w:rsidRDefault="00450147" w:rsidP="00815038">
      <w:pPr>
        <w:ind w:left="2832" w:hanging="2127"/>
        <w:jc w:val="both"/>
        <w:rPr>
          <w:rFonts w:eastAsia="Calibri"/>
          <w:sz w:val="19"/>
          <w:szCs w:val="19"/>
          <w:lang w:eastAsia="en-US"/>
        </w:rPr>
      </w:pPr>
      <w:r w:rsidRPr="00E3203C">
        <w:rPr>
          <w:rFonts w:eastAsia="Calibri"/>
          <w:b/>
          <w:sz w:val="19"/>
          <w:szCs w:val="19"/>
          <w:lang w:eastAsia="en-US"/>
        </w:rPr>
        <w:t>EINECS</w:t>
      </w:r>
      <w:r w:rsidR="00AE7FA7" w:rsidRPr="00E3203C">
        <w:rPr>
          <w:rFonts w:eastAsia="Calibri"/>
          <w:b/>
          <w:sz w:val="19"/>
          <w:szCs w:val="19"/>
          <w:lang w:eastAsia="en-US"/>
        </w:rPr>
        <w:t>:</w:t>
      </w:r>
      <w:r w:rsidR="00AE7FA7" w:rsidRPr="00E3203C">
        <w:rPr>
          <w:rFonts w:eastAsia="Calibri"/>
          <w:sz w:val="19"/>
          <w:szCs w:val="19"/>
          <w:lang w:eastAsia="en-US"/>
        </w:rPr>
        <w:tab/>
        <w:t>238-877-9</w:t>
      </w:r>
    </w:p>
    <w:p w:rsidR="00AE7FA7" w:rsidRPr="00E3203C" w:rsidRDefault="00AE7FA7" w:rsidP="00815038">
      <w:pPr>
        <w:ind w:left="2832" w:hanging="2127"/>
        <w:jc w:val="both"/>
        <w:rPr>
          <w:rFonts w:eastAsia="Calibri"/>
          <w:sz w:val="19"/>
          <w:szCs w:val="19"/>
          <w:lang w:eastAsia="en-US"/>
        </w:rPr>
      </w:pPr>
    </w:p>
    <w:p w:rsidR="000D0A0D" w:rsidRPr="00E3203C" w:rsidRDefault="000D0A0D" w:rsidP="00815038">
      <w:pPr>
        <w:ind w:left="2832" w:hanging="2127"/>
        <w:jc w:val="both"/>
        <w:rPr>
          <w:rFonts w:eastAsia="Calibri"/>
          <w:sz w:val="19"/>
          <w:szCs w:val="19"/>
          <w:lang w:eastAsia="en-US"/>
        </w:rPr>
      </w:pPr>
      <w:r w:rsidRPr="00E3203C">
        <w:rPr>
          <w:rFonts w:eastAsia="Calibri"/>
          <w:b/>
          <w:sz w:val="19"/>
          <w:szCs w:val="19"/>
          <w:lang w:eastAsia="en-US"/>
        </w:rPr>
        <w:t>Kimyasal adı:</w:t>
      </w:r>
      <w:r w:rsidR="00AE7FA7" w:rsidRPr="00E3203C">
        <w:rPr>
          <w:rFonts w:eastAsia="Calibri"/>
          <w:sz w:val="19"/>
          <w:szCs w:val="19"/>
          <w:lang w:eastAsia="en-US"/>
        </w:rPr>
        <w:tab/>
      </w:r>
      <w:r w:rsidRPr="00E3203C">
        <w:rPr>
          <w:rFonts w:eastAsia="Calibri"/>
          <w:sz w:val="19"/>
          <w:szCs w:val="19"/>
          <w:lang w:eastAsia="en-US"/>
        </w:rPr>
        <w:t>Magnezyum hidrojen metasilikat</w:t>
      </w:r>
    </w:p>
    <w:p w:rsidR="00AE7FA7" w:rsidRPr="00E3203C" w:rsidRDefault="00AE7FA7" w:rsidP="00815038">
      <w:pPr>
        <w:ind w:left="2832" w:hanging="2127"/>
        <w:jc w:val="both"/>
        <w:rPr>
          <w:rFonts w:eastAsia="Calibri"/>
          <w:sz w:val="19"/>
          <w:szCs w:val="19"/>
          <w:lang w:eastAsia="en-US"/>
        </w:rPr>
      </w:pPr>
    </w:p>
    <w:p w:rsidR="000D0A0D" w:rsidRPr="00E3203C" w:rsidRDefault="000D0A0D" w:rsidP="00815038">
      <w:pPr>
        <w:ind w:firstLine="708"/>
        <w:jc w:val="both"/>
        <w:rPr>
          <w:rFonts w:eastAsia="Calibri"/>
          <w:sz w:val="19"/>
          <w:szCs w:val="19"/>
          <w:vertAlign w:val="subscript"/>
          <w:lang w:val="fr-FR" w:eastAsia="en-US"/>
        </w:rPr>
      </w:pPr>
      <w:r w:rsidRPr="00E3203C">
        <w:rPr>
          <w:rFonts w:eastAsia="Calibri"/>
          <w:b/>
          <w:sz w:val="19"/>
          <w:szCs w:val="19"/>
          <w:lang w:val="fr-FR" w:eastAsia="en-US"/>
        </w:rPr>
        <w:t>Kimyasal formülü:</w:t>
      </w:r>
      <w:r w:rsidRPr="00E3203C">
        <w:rPr>
          <w:rFonts w:eastAsia="Calibri"/>
          <w:sz w:val="19"/>
          <w:szCs w:val="19"/>
          <w:lang w:val="fr-FR" w:eastAsia="en-US"/>
        </w:rPr>
        <w:tab/>
        <w:t>Mg</w:t>
      </w:r>
      <w:r w:rsidRPr="00E3203C">
        <w:rPr>
          <w:rFonts w:eastAsia="Calibri"/>
          <w:sz w:val="19"/>
          <w:szCs w:val="19"/>
          <w:vertAlign w:val="subscript"/>
          <w:lang w:val="fr-FR" w:eastAsia="en-US"/>
        </w:rPr>
        <w:t>3</w:t>
      </w:r>
      <w:r w:rsidRPr="00E3203C">
        <w:rPr>
          <w:rFonts w:eastAsia="Calibri"/>
          <w:sz w:val="19"/>
          <w:szCs w:val="19"/>
          <w:lang w:val="fr-FR" w:eastAsia="en-US"/>
        </w:rPr>
        <w:t>(Si</w:t>
      </w:r>
      <w:r w:rsidRPr="00E3203C">
        <w:rPr>
          <w:rFonts w:eastAsia="Calibri"/>
          <w:sz w:val="19"/>
          <w:szCs w:val="19"/>
          <w:vertAlign w:val="subscript"/>
          <w:lang w:val="fr-FR" w:eastAsia="en-US"/>
        </w:rPr>
        <w:t xml:space="preserve">4 </w:t>
      </w:r>
      <w:r w:rsidRPr="00E3203C">
        <w:rPr>
          <w:rFonts w:eastAsia="Calibri"/>
          <w:sz w:val="19"/>
          <w:szCs w:val="19"/>
          <w:lang w:val="fr-FR" w:eastAsia="en-US"/>
        </w:rPr>
        <w:t>O</w:t>
      </w:r>
      <w:r w:rsidRPr="00E3203C">
        <w:rPr>
          <w:rFonts w:eastAsia="Calibri"/>
          <w:sz w:val="19"/>
          <w:szCs w:val="19"/>
          <w:vertAlign w:val="subscript"/>
          <w:lang w:val="fr-FR" w:eastAsia="en-US"/>
        </w:rPr>
        <w:t>10</w:t>
      </w:r>
      <w:r w:rsidRPr="00E3203C">
        <w:rPr>
          <w:rFonts w:eastAsia="Calibri"/>
          <w:sz w:val="19"/>
          <w:szCs w:val="19"/>
          <w:lang w:val="fr-FR" w:eastAsia="en-US"/>
        </w:rPr>
        <w:t>)(OH)</w:t>
      </w:r>
      <w:r w:rsidRPr="00E3203C">
        <w:rPr>
          <w:rFonts w:eastAsia="Calibri"/>
          <w:sz w:val="19"/>
          <w:szCs w:val="19"/>
          <w:vertAlign w:val="subscript"/>
          <w:lang w:val="fr-FR" w:eastAsia="en-US"/>
        </w:rPr>
        <w:t xml:space="preserve">2 </w:t>
      </w:r>
    </w:p>
    <w:p w:rsidR="00AE7FA7" w:rsidRPr="00E3203C" w:rsidRDefault="00AE7FA7" w:rsidP="00815038">
      <w:pPr>
        <w:ind w:firstLine="708"/>
        <w:jc w:val="both"/>
        <w:rPr>
          <w:rFonts w:eastAsia="Calibri"/>
          <w:sz w:val="19"/>
          <w:szCs w:val="19"/>
          <w:lang w:val="fr-FR" w:eastAsia="en-US"/>
        </w:rPr>
      </w:pPr>
    </w:p>
    <w:p w:rsidR="000D0A0D" w:rsidRPr="00E3203C" w:rsidRDefault="001016C5" w:rsidP="00815038">
      <w:pPr>
        <w:keepNext/>
        <w:ind w:firstLine="708"/>
        <w:jc w:val="both"/>
        <w:outlineLvl w:val="1"/>
        <w:rPr>
          <w:sz w:val="19"/>
          <w:szCs w:val="19"/>
        </w:rPr>
      </w:pPr>
      <w:r w:rsidRPr="00E3203C">
        <w:rPr>
          <w:b/>
          <w:sz w:val="19"/>
          <w:szCs w:val="19"/>
        </w:rPr>
        <w:t>Molekül ağırlığı</w:t>
      </w:r>
      <w:r w:rsidR="000D0A0D" w:rsidRPr="00E3203C">
        <w:rPr>
          <w:b/>
          <w:sz w:val="19"/>
          <w:szCs w:val="19"/>
        </w:rPr>
        <w:t>:</w:t>
      </w:r>
      <w:r w:rsidR="000D0A0D" w:rsidRPr="00E3203C">
        <w:rPr>
          <w:b/>
          <w:sz w:val="19"/>
          <w:szCs w:val="19"/>
        </w:rPr>
        <w:tab/>
      </w:r>
      <w:r w:rsidR="000D0A0D" w:rsidRPr="00E3203C">
        <w:rPr>
          <w:b/>
          <w:sz w:val="19"/>
          <w:szCs w:val="19"/>
        </w:rPr>
        <w:tab/>
      </w:r>
      <w:r w:rsidR="00B37A26" w:rsidRPr="00E3203C">
        <w:rPr>
          <w:sz w:val="19"/>
          <w:szCs w:val="19"/>
        </w:rPr>
        <w:t>379,</w:t>
      </w:r>
      <w:r w:rsidR="000D0A0D" w:rsidRPr="00E3203C">
        <w:rPr>
          <w:sz w:val="19"/>
          <w:szCs w:val="19"/>
        </w:rPr>
        <w:t>22</w:t>
      </w:r>
    </w:p>
    <w:p w:rsidR="00AE7FA7" w:rsidRPr="00E3203C" w:rsidRDefault="00AE7FA7" w:rsidP="00815038">
      <w:pPr>
        <w:keepNext/>
        <w:ind w:firstLine="708"/>
        <w:jc w:val="both"/>
        <w:outlineLvl w:val="1"/>
        <w:rPr>
          <w:sz w:val="19"/>
          <w:szCs w:val="19"/>
        </w:rPr>
      </w:pPr>
    </w:p>
    <w:p w:rsidR="00AE7FA7" w:rsidRPr="00E3203C" w:rsidRDefault="00AE7FA7" w:rsidP="00815038">
      <w:pPr>
        <w:keepNext/>
        <w:ind w:firstLine="708"/>
        <w:jc w:val="both"/>
        <w:outlineLvl w:val="1"/>
        <w:rPr>
          <w:b/>
          <w:sz w:val="19"/>
          <w:szCs w:val="19"/>
        </w:rPr>
      </w:pPr>
      <w:r w:rsidRPr="00E3203C">
        <w:rPr>
          <w:b/>
          <w:sz w:val="19"/>
          <w:szCs w:val="19"/>
        </w:rPr>
        <w:t>Analiz:</w:t>
      </w:r>
    </w:p>
    <w:p w:rsidR="000D0A0D" w:rsidRPr="00E3203C" w:rsidRDefault="000D0A0D" w:rsidP="00815038">
      <w:pPr>
        <w:jc w:val="both"/>
        <w:rPr>
          <w:rFonts w:eastAsia="Calibri"/>
          <w:b/>
          <w:sz w:val="19"/>
          <w:szCs w:val="19"/>
          <w:lang w:val="fr-FR" w:eastAsia="en-US"/>
        </w:rPr>
      </w:pPr>
    </w:p>
    <w:p w:rsidR="000D0A0D" w:rsidRPr="00E3203C" w:rsidRDefault="000D0A0D" w:rsidP="00B37A26">
      <w:pPr>
        <w:ind w:left="2832" w:hanging="2832"/>
        <w:jc w:val="both"/>
        <w:rPr>
          <w:rFonts w:eastAsia="Calibri"/>
          <w:sz w:val="19"/>
          <w:szCs w:val="19"/>
          <w:lang w:val="fr-FR" w:eastAsia="en-US"/>
        </w:rPr>
      </w:pPr>
      <w:r w:rsidRPr="00E3203C">
        <w:rPr>
          <w:rFonts w:eastAsia="Calibri"/>
          <w:b/>
          <w:sz w:val="19"/>
          <w:szCs w:val="19"/>
          <w:u w:val="single"/>
          <w:lang w:val="fr-FR" w:eastAsia="en-US"/>
        </w:rPr>
        <w:t>Tanımlama:</w:t>
      </w:r>
      <w:r w:rsidR="00AE7FA7" w:rsidRPr="00E3203C">
        <w:rPr>
          <w:rFonts w:eastAsia="Calibri"/>
          <w:sz w:val="19"/>
          <w:szCs w:val="19"/>
          <w:lang w:val="fr-FR" w:eastAsia="en-US"/>
        </w:rPr>
        <w:tab/>
      </w:r>
      <w:r w:rsidRPr="00E3203C">
        <w:rPr>
          <w:rFonts w:eastAsia="Calibri"/>
          <w:sz w:val="19"/>
          <w:szCs w:val="19"/>
          <w:lang w:val="fr-FR" w:eastAsia="en-US"/>
        </w:rPr>
        <w:t>Hafif, homojen, beyaz veya hemen he</w:t>
      </w:r>
      <w:r w:rsidR="00205256">
        <w:rPr>
          <w:rFonts w:eastAsia="Calibri"/>
          <w:sz w:val="19"/>
          <w:szCs w:val="19"/>
          <w:lang w:val="fr-FR" w:eastAsia="en-US"/>
        </w:rPr>
        <w:t>men beyaz toz, dokununca yağlı</w:t>
      </w:r>
    </w:p>
    <w:p w:rsidR="00B37A26" w:rsidRPr="00E3203C" w:rsidRDefault="00B37A26" w:rsidP="00815038">
      <w:pPr>
        <w:keepNext/>
        <w:ind w:left="4245" w:hanging="4245"/>
        <w:jc w:val="both"/>
        <w:outlineLvl w:val="2"/>
        <w:rPr>
          <w:rFonts w:eastAsia="Calibri"/>
          <w:sz w:val="19"/>
          <w:szCs w:val="19"/>
          <w:lang w:val="fr-FR" w:eastAsia="en-US"/>
        </w:rPr>
      </w:pPr>
    </w:p>
    <w:p w:rsidR="00B37A26" w:rsidRPr="00E3203C" w:rsidRDefault="00BA669C" w:rsidP="00B37A26">
      <w:pPr>
        <w:keepNext/>
        <w:ind w:left="4245" w:hanging="4245"/>
        <w:jc w:val="both"/>
        <w:outlineLvl w:val="2"/>
        <w:rPr>
          <w:b/>
          <w:sz w:val="19"/>
          <w:szCs w:val="19"/>
          <w:u w:val="single"/>
        </w:rPr>
      </w:pPr>
      <w:r>
        <w:rPr>
          <w:b/>
          <w:sz w:val="19"/>
          <w:szCs w:val="19"/>
          <w:u w:val="single"/>
        </w:rPr>
        <w:t>İdentifikasyon</w:t>
      </w:r>
      <w:r w:rsidR="000D0A0D" w:rsidRPr="00E3203C">
        <w:rPr>
          <w:b/>
          <w:sz w:val="19"/>
          <w:szCs w:val="19"/>
          <w:u w:val="single"/>
        </w:rPr>
        <w:t>:</w:t>
      </w:r>
    </w:p>
    <w:p w:rsidR="00AE7FA7" w:rsidRPr="00E3203C" w:rsidRDefault="00AE7FA7" w:rsidP="00815038">
      <w:pPr>
        <w:keepNext/>
        <w:ind w:left="4245" w:hanging="4245"/>
        <w:jc w:val="both"/>
        <w:outlineLvl w:val="2"/>
        <w:rPr>
          <w:b/>
          <w:sz w:val="19"/>
          <w:szCs w:val="19"/>
          <w:u w:val="single"/>
        </w:rPr>
      </w:pPr>
    </w:p>
    <w:p w:rsidR="00AE7FA7" w:rsidRPr="00E3203C" w:rsidRDefault="00AE7FA7" w:rsidP="00815038">
      <w:pPr>
        <w:ind w:left="2832" w:hanging="2123"/>
        <w:jc w:val="both"/>
        <w:rPr>
          <w:rFonts w:eastAsia="Calibri"/>
          <w:b/>
          <w:sz w:val="19"/>
          <w:szCs w:val="19"/>
          <w:lang w:val="de-DE" w:eastAsia="en-US"/>
        </w:rPr>
      </w:pPr>
      <w:r w:rsidRPr="00E3203C">
        <w:rPr>
          <w:rFonts w:eastAsia="Calibri"/>
          <w:b/>
          <w:sz w:val="19"/>
          <w:szCs w:val="19"/>
          <w:lang w:val="de-DE" w:eastAsia="en-US"/>
        </w:rPr>
        <w:t>İnfrared absorbsiyon</w:t>
      </w:r>
    </w:p>
    <w:p w:rsidR="000D0A0D" w:rsidRPr="00E3203C" w:rsidRDefault="00AE7FA7" w:rsidP="00815038">
      <w:pPr>
        <w:ind w:left="2832" w:hanging="2123"/>
        <w:jc w:val="both"/>
        <w:rPr>
          <w:rFonts w:eastAsia="Calibri"/>
          <w:sz w:val="19"/>
          <w:szCs w:val="19"/>
          <w:lang w:val="de-DE" w:eastAsia="en-US"/>
        </w:rPr>
      </w:pPr>
      <w:r w:rsidRPr="00E3203C">
        <w:rPr>
          <w:rFonts w:eastAsia="Calibri"/>
          <w:b/>
          <w:sz w:val="19"/>
          <w:szCs w:val="19"/>
          <w:lang w:val="de-DE" w:eastAsia="en-US"/>
        </w:rPr>
        <w:t>spektrumu</w:t>
      </w:r>
      <w:r w:rsidR="000D0A0D" w:rsidRPr="00E3203C">
        <w:rPr>
          <w:rFonts w:eastAsia="Calibri"/>
          <w:b/>
          <w:sz w:val="19"/>
          <w:szCs w:val="19"/>
          <w:lang w:val="de-DE" w:eastAsia="en-US"/>
        </w:rPr>
        <w:t>:</w:t>
      </w:r>
      <w:r w:rsidR="000D0A0D" w:rsidRPr="00E3203C">
        <w:rPr>
          <w:rFonts w:eastAsia="Calibri"/>
          <w:b/>
          <w:sz w:val="19"/>
          <w:szCs w:val="19"/>
          <w:lang w:val="de-DE" w:eastAsia="en-US"/>
        </w:rPr>
        <w:tab/>
      </w:r>
      <w:r w:rsidR="000D0A0D" w:rsidRPr="00E3203C">
        <w:rPr>
          <w:rFonts w:eastAsia="Calibri"/>
          <w:sz w:val="19"/>
          <w:szCs w:val="19"/>
          <w:lang w:val="de-DE" w:eastAsia="en-US"/>
        </w:rPr>
        <w:t>Karakteri</w:t>
      </w:r>
      <w:r w:rsidR="000F6F22">
        <w:rPr>
          <w:rFonts w:eastAsia="Calibri"/>
          <w:sz w:val="19"/>
          <w:szCs w:val="19"/>
          <w:lang w:val="de-DE" w:eastAsia="en-US"/>
        </w:rPr>
        <w:t xml:space="preserve">stik pikler </w:t>
      </w:r>
      <w:r w:rsidR="00B37A26" w:rsidRPr="00E3203C">
        <w:rPr>
          <w:rFonts w:eastAsia="Calibri"/>
          <w:sz w:val="19"/>
          <w:szCs w:val="19"/>
          <w:lang w:val="de-DE" w:eastAsia="en-US"/>
        </w:rPr>
        <w:t>3.677, 1.</w:t>
      </w:r>
      <w:r w:rsidR="000D0A0D" w:rsidRPr="00E3203C">
        <w:rPr>
          <w:rFonts w:eastAsia="Calibri"/>
          <w:sz w:val="19"/>
          <w:szCs w:val="19"/>
          <w:lang w:val="de-DE" w:eastAsia="en-US"/>
        </w:rPr>
        <w:t>018 ve 669 cm</w:t>
      </w:r>
      <w:r w:rsidR="000D0A0D" w:rsidRPr="00E3203C">
        <w:rPr>
          <w:rFonts w:eastAsia="Calibri"/>
          <w:sz w:val="19"/>
          <w:szCs w:val="19"/>
          <w:vertAlign w:val="superscript"/>
          <w:lang w:val="de-DE" w:eastAsia="en-US"/>
        </w:rPr>
        <w:t>-1</w:t>
      </w:r>
      <w:r w:rsidR="00205256" w:rsidRPr="00E3203C">
        <w:rPr>
          <w:rFonts w:eastAsia="Calibri"/>
          <w:sz w:val="19"/>
          <w:szCs w:val="19"/>
          <w:lang w:val="de-DE" w:eastAsia="en-US"/>
        </w:rPr>
        <w:t>’</w:t>
      </w:r>
      <w:r w:rsidR="000D0A0D" w:rsidRPr="00E3203C">
        <w:rPr>
          <w:rFonts w:eastAsia="Calibri"/>
          <w:sz w:val="19"/>
          <w:szCs w:val="19"/>
          <w:lang w:val="de-DE" w:eastAsia="en-US"/>
        </w:rPr>
        <w:t>dedir.</w:t>
      </w:r>
    </w:p>
    <w:p w:rsidR="00AE7FA7" w:rsidRPr="00E3203C" w:rsidRDefault="00AE7FA7" w:rsidP="00815038">
      <w:pPr>
        <w:ind w:left="2832" w:hanging="2123"/>
        <w:jc w:val="both"/>
        <w:rPr>
          <w:rFonts w:eastAsia="Calibri"/>
          <w:sz w:val="19"/>
          <w:szCs w:val="19"/>
          <w:lang w:val="de-DE" w:eastAsia="en-US"/>
        </w:rPr>
      </w:pPr>
    </w:p>
    <w:p w:rsidR="000D0A0D" w:rsidRPr="00E3203C" w:rsidRDefault="00AE7FA7" w:rsidP="00815038">
      <w:pPr>
        <w:jc w:val="both"/>
        <w:rPr>
          <w:rFonts w:eastAsia="Calibri"/>
          <w:sz w:val="19"/>
          <w:szCs w:val="19"/>
          <w:lang w:val="de-DE" w:eastAsia="en-US"/>
        </w:rPr>
      </w:pPr>
      <w:r w:rsidRPr="00E3203C">
        <w:rPr>
          <w:rFonts w:eastAsia="Calibri"/>
          <w:b/>
          <w:sz w:val="19"/>
          <w:szCs w:val="19"/>
          <w:lang w:val="de-DE" w:eastAsia="en-US"/>
        </w:rPr>
        <w:t xml:space="preserve"> </w:t>
      </w:r>
      <w:r w:rsidRPr="00E3203C">
        <w:rPr>
          <w:rFonts w:eastAsia="Calibri"/>
          <w:b/>
          <w:sz w:val="19"/>
          <w:szCs w:val="19"/>
          <w:lang w:val="de-DE" w:eastAsia="en-US"/>
        </w:rPr>
        <w:tab/>
        <w:t>X-r</w:t>
      </w:r>
      <w:r w:rsidR="000D0A0D" w:rsidRPr="00E3203C">
        <w:rPr>
          <w:rFonts w:eastAsia="Calibri"/>
          <w:b/>
          <w:sz w:val="19"/>
          <w:szCs w:val="19"/>
          <w:lang w:val="de-DE" w:eastAsia="en-US"/>
        </w:rPr>
        <w:t>ay difraksiyonu:</w:t>
      </w:r>
      <w:r w:rsidR="000D0A0D" w:rsidRPr="00E3203C">
        <w:rPr>
          <w:rFonts w:eastAsia="Calibri"/>
          <w:b/>
          <w:sz w:val="19"/>
          <w:szCs w:val="19"/>
          <w:lang w:val="de-DE" w:eastAsia="en-US"/>
        </w:rPr>
        <w:tab/>
      </w:r>
      <w:r w:rsidR="000D0A0D" w:rsidRPr="00E3203C">
        <w:rPr>
          <w:rFonts w:eastAsia="Calibri"/>
          <w:sz w:val="19"/>
          <w:szCs w:val="19"/>
          <w:lang w:val="de-DE" w:eastAsia="en-US"/>
        </w:rPr>
        <w:t>Pikler</w:t>
      </w:r>
      <w:r w:rsidR="000D0A0D" w:rsidRPr="00E3203C">
        <w:rPr>
          <w:rFonts w:eastAsia="Calibri"/>
          <w:b/>
          <w:sz w:val="19"/>
          <w:szCs w:val="19"/>
          <w:lang w:val="de-DE" w:eastAsia="en-US"/>
        </w:rPr>
        <w:t xml:space="preserve"> </w:t>
      </w:r>
      <w:r w:rsidR="00B37A26" w:rsidRPr="00E3203C">
        <w:rPr>
          <w:rFonts w:eastAsia="Calibri"/>
          <w:sz w:val="19"/>
          <w:szCs w:val="19"/>
          <w:lang w:val="de-DE" w:eastAsia="en-US"/>
        </w:rPr>
        <w:t>9,34/4,66/3,</w:t>
      </w:r>
      <w:r w:rsidR="000D0A0D" w:rsidRPr="00E3203C">
        <w:rPr>
          <w:rFonts w:eastAsia="Calibri"/>
          <w:sz w:val="19"/>
          <w:szCs w:val="19"/>
          <w:lang w:val="de-DE" w:eastAsia="en-US"/>
        </w:rPr>
        <w:t>12 Å’dadır.</w:t>
      </w:r>
    </w:p>
    <w:p w:rsidR="00AE7FA7" w:rsidRPr="00E3203C" w:rsidRDefault="00AE7FA7" w:rsidP="00815038">
      <w:pPr>
        <w:jc w:val="both"/>
        <w:rPr>
          <w:rFonts w:eastAsia="Calibri"/>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sz w:val="19"/>
          <w:szCs w:val="19"/>
          <w:lang w:val="de-DE" w:eastAsia="en-US"/>
        </w:rPr>
        <w:tab/>
      </w:r>
      <w:r w:rsidRPr="00E3203C">
        <w:rPr>
          <w:rFonts w:eastAsia="Calibri"/>
          <w:b/>
          <w:sz w:val="19"/>
          <w:szCs w:val="19"/>
          <w:lang w:val="de-DE" w:eastAsia="en-US"/>
        </w:rPr>
        <w:t>Çözünürlük:</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sz w:val="19"/>
          <w:szCs w:val="19"/>
          <w:lang w:val="de-DE" w:eastAsia="en-US"/>
        </w:rPr>
        <w:t>Suda ve etanolde çözünmez</w:t>
      </w:r>
      <w:r w:rsidR="00205256">
        <w:rPr>
          <w:rFonts w:eastAsia="Calibri"/>
          <w:sz w:val="19"/>
          <w:szCs w:val="19"/>
          <w:lang w:val="de-DE" w:eastAsia="en-US"/>
        </w:rPr>
        <w:t>.</w:t>
      </w:r>
    </w:p>
    <w:p w:rsidR="000D0A0D" w:rsidRPr="00E3203C" w:rsidRDefault="000D0A0D" w:rsidP="00815038">
      <w:pPr>
        <w:jc w:val="both"/>
        <w:rPr>
          <w:rFonts w:eastAsia="Calibri"/>
          <w:b/>
          <w:sz w:val="19"/>
          <w:szCs w:val="19"/>
          <w:lang w:val="de-DE"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Saflık:</w:t>
      </w:r>
    </w:p>
    <w:p w:rsidR="00AE7FA7" w:rsidRPr="00E3203C" w:rsidRDefault="00AE7FA7" w:rsidP="00815038">
      <w:pPr>
        <w:jc w:val="both"/>
        <w:rPr>
          <w:rFonts w:eastAsia="Calibri"/>
          <w:b/>
          <w:sz w:val="19"/>
          <w:szCs w:val="19"/>
          <w:u w:val="single"/>
          <w:lang w:val="de-DE" w:eastAsia="en-US"/>
        </w:rPr>
      </w:pPr>
    </w:p>
    <w:p w:rsidR="000D0A0D" w:rsidRPr="00E3203C" w:rsidRDefault="000D0A0D" w:rsidP="00815038">
      <w:pPr>
        <w:ind w:left="2832" w:hanging="2124"/>
        <w:jc w:val="both"/>
        <w:rPr>
          <w:rFonts w:eastAsia="Calibri"/>
          <w:sz w:val="19"/>
          <w:szCs w:val="19"/>
          <w:lang w:val="de-DE" w:eastAsia="en-US"/>
        </w:rPr>
      </w:pPr>
      <w:r w:rsidRPr="00E3203C">
        <w:rPr>
          <w:rFonts w:eastAsia="Calibri"/>
          <w:b/>
          <w:sz w:val="19"/>
          <w:szCs w:val="19"/>
          <w:lang w:val="de-DE" w:eastAsia="en-US"/>
        </w:rPr>
        <w:t>Kurutma kaybı:</w:t>
      </w:r>
      <w:r w:rsidRPr="00E3203C">
        <w:rPr>
          <w:rFonts w:eastAsia="Calibri"/>
          <w:b/>
          <w:sz w:val="19"/>
          <w:szCs w:val="19"/>
          <w:lang w:val="de-DE" w:eastAsia="en-US"/>
        </w:rPr>
        <w:tab/>
      </w:r>
      <w:r w:rsidR="00B37A26" w:rsidRPr="00E3203C">
        <w:rPr>
          <w:rFonts w:eastAsia="Calibri"/>
          <w:sz w:val="19"/>
          <w:szCs w:val="19"/>
          <w:lang w:val="de-DE" w:eastAsia="en-US"/>
        </w:rPr>
        <w:t>%0,</w:t>
      </w:r>
      <w:r w:rsidRPr="00E3203C">
        <w:rPr>
          <w:rFonts w:eastAsia="Calibri"/>
          <w:sz w:val="19"/>
          <w:szCs w:val="19"/>
          <w:lang w:val="de-DE" w:eastAsia="en-US"/>
        </w:rPr>
        <w:t>5’ten fazla olmamalıdır (105</w:t>
      </w:r>
      <w:r w:rsidRPr="00E3203C">
        <w:rPr>
          <w:rFonts w:eastAsia="Calibri"/>
          <w:sz w:val="19"/>
          <w:szCs w:val="19"/>
          <w:vertAlign w:val="superscript"/>
          <w:lang w:val="de-DE" w:eastAsia="en-US"/>
        </w:rPr>
        <w:t xml:space="preserve"> </w:t>
      </w:r>
      <w:r w:rsidR="00B37A26" w:rsidRPr="00E3203C">
        <w:rPr>
          <w:rFonts w:eastAsia="Calibri"/>
          <w:sz w:val="19"/>
          <w:szCs w:val="19"/>
          <w:lang w:eastAsia="en-US"/>
        </w:rPr>
        <w:t>°C</w:t>
      </w:r>
      <w:r w:rsidRPr="00E3203C">
        <w:rPr>
          <w:rFonts w:eastAsia="Calibri"/>
          <w:sz w:val="19"/>
          <w:szCs w:val="19"/>
          <w:lang w:val="de-DE" w:eastAsia="en-US"/>
        </w:rPr>
        <w:t>’de</w:t>
      </w:r>
      <w:r w:rsidR="00B37A26" w:rsidRPr="00E3203C">
        <w:rPr>
          <w:rFonts w:eastAsia="Calibri"/>
          <w:sz w:val="19"/>
          <w:szCs w:val="19"/>
          <w:lang w:val="de-DE" w:eastAsia="en-US"/>
        </w:rPr>
        <w:t>,</w:t>
      </w:r>
      <w:r w:rsidRPr="00E3203C">
        <w:rPr>
          <w:rFonts w:eastAsia="Calibri"/>
          <w:sz w:val="19"/>
          <w:szCs w:val="19"/>
          <w:lang w:val="de-DE" w:eastAsia="en-US"/>
        </w:rPr>
        <w:t xml:space="preserve"> 1 saat). </w:t>
      </w:r>
    </w:p>
    <w:p w:rsidR="00AE7FA7" w:rsidRPr="00E3203C" w:rsidRDefault="00AE7FA7" w:rsidP="00815038">
      <w:pPr>
        <w:ind w:left="2832" w:hanging="2124"/>
        <w:jc w:val="both"/>
        <w:rPr>
          <w:rFonts w:eastAsia="Calibri"/>
          <w:sz w:val="19"/>
          <w:szCs w:val="19"/>
          <w:lang w:val="de-DE" w:eastAsia="en-US"/>
        </w:rPr>
      </w:pPr>
    </w:p>
    <w:p w:rsidR="000D0A0D" w:rsidRPr="00E3203C" w:rsidRDefault="000D0A0D" w:rsidP="00815038">
      <w:pPr>
        <w:ind w:left="2832" w:hanging="2124"/>
        <w:jc w:val="both"/>
        <w:rPr>
          <w:rFonts w:eastAsia="Calibri"/>
          <w:sz w:val="19"/>
          <w:szCs w:val="19"/>
          <w:lang w:val="de-DE" w:eastAsia="en-US"/>
        </w:rPr>
      </w:pPr>
      <w:r w:rsidRPr="00E3203C">
        <w:rPr>
          <w:rFonts w:eastAsia="Calibri"/>
          <w:b/>
          <w:sz w:val="19"/>
          <w:szCs w:val="19"/>
          <w:lang w:val="de-DE" w:eastAsia="en-US"/>
        </w:rPr>
        <w:t>Asitte çözünen madde:</w:t>
      </w:r>
      <w:r w:rsidRPr="00E3203C">
        <w:rPr>
          <w:rFonts w:eastAsia="Calibri"/>
          <w:b/>
          <w:sz w:val="19"/>
          <w:szCs w:val="19"/>
          <w:lang w:val="de-DE" w:eastAsia="en-US"/>
        </w:rPr>
        <w:tab/>
      </w:r>
      <w:r w:rsidR="00B37A26" w:rsidRPr="00E3203C">
        <w:rPr>
          <w:rFonts w:eastAsia="Calibri"/>
          <w:sz w:val="19"/>
          <w:szCs w:val="19"/>
          <w:lang w:val="de-DE" w:eastAsia="en-US"/>
        </w:rPr>
        <w:t>%</w:t>
      </w:r>
      <w:r w:rsidR="000F6F22">
        <w:rPr>
          <w:rFonts w:eastAsia="Calibri"/>
          <w:sz w:val="19"/>
          <w:szCs w:val="19"/>
          <w:lang w:val="de-DE" w:eastAsia="en-US"/>
        </w:rPr>
        <w:t xml:space="preserve">6’dan </w:t>
      </w:r>
      <w:r w:rsidRPr="00E3203C">
        <w:rPr>
          <w:rFonts w:eastAsia="Calibri"/>
          <w:sz w:val="19"/>
          <w:szCs w:val="19"/>
          <w:lang w:val="de-DE" w:eastAsia="en-US"/>
        </w:rPr>
        <w:t>fazla olmamalıdır.</w:t>
      </w:r>
    </w:p>
    <w:p w:rsidR="00AE7FA7" w:rsidRPr="00E3203C" w:rsidRDefault="00AE7FA7" w:rsidP="00815038">
      <w:pPr>
        <w:ind w:left="2832" w:hanging="2124"/>
        <w:jc w:val="both"/>
        <w:rPr>
          <w:rFonts w:eastAsia="Calibri"/>
          <w:sz w:val="19"/>
          <w:szCs w:val="19"/>
          <w:lang w:val="de-DE" w:eastAsia="en-US"/>
        </w:rPr>
      </w:pPr>
    </w:p>
    <w:p w:rsidR="000D0A0D" w:rsidRPr="00E3203C" w:rsidRDefault="000D0A0D" w:rsidP="00815038">
      <w:pPr>
        <w:ind w:left="2832" w:hanging="2124"/>
        <w:jc w:val="both"/>
        <w:rPr>
          <w:rFonts w:eastAsia="Calibri"/>
          <w:sz w:val="19"/>
          <w:szCs w:val="19"/>
          <w:lang w:val="de-DE" w:eastAsia="en-US"/>
        </w:rPr>
      </w:pPr>
      <w:r w:rsidRPr="00E3203C">
        <w:rPr>
          <w:rFonts w:eastAsia="Calibri"/>
          <w:b/>
          <w:sz w:val="19"/>
          <w:szCs w:val="19"/>
          <w:lang w:val="de-DE" w:eastAsia="en-US"/>
        </w:rPr>
        <w:t>Suda çözünen madde:</w:t>
      </w:r>
      <w:r w:rsidR="00AE7FA7" w:rsidRPr="00E3203C">
        <w:rPr>
          <w:rFonts w:eastAsia="Calibri"/>
          <w:sz w:val="19"/>
          <w:szCs w:val="19"/>
          <w:lang w:val="de-DE" w:eastAsia="en-US"/>
        </w:rPr>
        <w:tab/>
      </w:r>
      <w:r w:rsidR="00B37A26" w:rsidRPr="00E3203C">
        <w:rPr>
          <w:rFonts w:eastAsia="Calibri"/>
          <w:sz w:val="19"/>
          <w:szCs w:val="19"/>
          <w:lang w:val="de-DE" w:eastAsia="en-US"/>
        </w:rPr>
        <w:t>%0,</w:t>
      </w:r>
      <w:r w:rsidR="000F6F22">
        <w:rPr>
          <w:rFonts w:eastAsia="Calibri"/>
          <w:sz w:val="19"/>
          <w:szCs w:val="19"/>
          <w:lang w:val="de-DE" w:eastAsia="en-US"/>
        </w:rPr>
        <w:t xml:space="preserve">2’den </w:t>
      </w:r>
      <w:r w:rsidRPr="00E3203C">
        <w:rPr>
          <w:rFonts w:eastAsia="Calibri"/>
          <w:sz w:val="19"/>
          <w:szCs w:val="19"/>
          <w:lang w:val="de-DE" w:eastAsia="en-US"/>
        </w:rPr>
        <w:t>fazla olmamalıdır.</w:t>
      </w:r>
    </w:p>
    <w:p w:rsidR="00AE7FA7" w:rsidRPr="00E3203C" w:rsidRDefault="00AE7FA7" w:rsidP="00815038">
      <w:pPr>
        <w:ind w:left="2832" w:hanging="2124"/>
        <w:jc w:val="both"/>
        <w:rPr>
          <w:rFonts w:eastAsia="Calibri"/>
          <w:sz w:val="19"/>
          <w:szCs w:val="19"/>
          <w:lang w:val="de-DE" w:eastAsia="en-US"/>
        </w:rPr>
      </w:pPr>
    </w:p>
    <w:p w:rsidR="000D0A0D" w:rsidRPr="00E3203C" w:rsidRDefault="000D0A0D" w:rsidP="00815038">
      <w:pPr>
        <w:ind w:left="2832" w:hanging="2124"/>
        <w:jc w:val="both"/>
        <w:rPr>
          <w:rFonts w:eastAsia="Calibri"/>
          <w:sz w:val="19"/>
          <w:szCs w:val="19"/>
          <w:lang w:val="de-DE" w:eastAsia="en-US"/>
        </w:rPr>
      </w:pPr>
      <w:r w:rsidRPr="00E3203C">
        <w:rPr>
          <w:rFonts w:eastAsia="Calibri"/>
          <w:b/>
          <w:sz w:val="19"/>
          <w:szCs w:val="19"/>
          <w:lang w:val="de-DE" w:eastAsia="en-US"/>
        </w:rPr>
        <w:t>Asitte çözünen demir:</w:t>
      </w:r>
      <w:r w:rsidRPr="00E3203C">
        <w:rPr>
          <w:rFonts w:eastAsia="Calibri"/>
          <w:b/>
          <w:sz w:val="19"/>
          <w:szCs w:val="19"/>
          <w:lang w:val="de-DE" w:eastAsia="en-US"/>
        </w:rPr>
        <w:tab/>
      </w:r>
      <w:r w:rsidR="00931B50" w:rsidRPr="00E3203C">
        <w:rPr>
          <w:rFonts w:eastAsia="Calibri"/>
          <w:sz w:val="19"/>
          <w:szCs w:val="19"/>
          <w:lang w:val="de-DE" w:eastAsia="en-US"/>
        </w:rPr>
        <w:t>Tespit edilemez.</w:t>
      </w:r>
    </w:p>
    <w:p w:rsidR="00232590" w:rsidRPr="00E3203C" w:rsidRDefault="00232590" w:rsidP="00815038">
      <w:pPr>
        <w:ind w:left="2832" w:hanging="2124"/>
        <w:jc w:val="both"/>
        <w:rPr>
          <w:rFonts w:eastAsia="Calibri"/>
          <w:sz w:val="19"/>
          <w:szCs w:val="19"/>
          <w:lang w:val="de-DE" w:eastAsia="en-US"/>
        </w:rPr>
      </w:pP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Arsenik:</w:t>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10 mg/kg’dan fazla olmamalıdır.</w:t>
      </w:r>
    </w:p>
    <w:p w:rsidR="00232590" w:rsidRPr="00E3203C" w:rsidRDefault="00232590" w:rsidP="00815038">
      <w:pPr>
        <w:ind w:firstLine="708"/>
        <w:jc w:val="both"/>
        <w:rPr>
          <w:rFonts w:eastAsia="Calibri"/>
          <w:sz w:val="19"/>
          <w:szCs w:val="19"/>
          <w:lang w:val="de-DE" w:eastAsia="en-US"/>
        </w:rPr>
      </w:pPr>
    </w:p>
    <w:p w:rsidR="000D0A0D" w:rsidRPr="00E3203C" w:rsidRDefault="000D0A0D" w:rsidP="00815038">
      <w:pPr>
        <w:ind w:left="2830" w:hanging="2121"/>
        <w:jc w:val="both"/>
        <w:rPr>
          <w:rFonts w:eastAsia="Calibri"/>
          <w:sz w:val="19"/>
          <w:szCs w:val="19"/>
          <w:lang w:val="de-DE" w:eastAsia="en-US"/>
        </w:rPr>
      </w:pPr>
      <w:r w:rsidRPr="00E3203C">
        <w:rPr>
          <w:rFonts w:eastAsia="Calibri"/>
          <w:b/>
          <w:sz w:val="19"/>
          <w:szCs w:val="19"/>
          <w:lang w:val="de-DE" w:eastAsia="en-US"/>
        </w:rPr>
        <w:t>Kurşun:</w:t>
      </w:r>
      <w:r w:rsidR="00232590" w:rsidRPr="00E3203C">
        <w:rPr>
          <w:rFonts w:eastAsia="Calibri"/>
          <w:sz w:val="19"/>
          <w:szCs w:val="19"/>
          <w:lang w:val="de-DE" w:eastAsia="en-US"/>
        </w:rPr>
        <w:tab/>
      </w:r>
      <w:r w:rsidR="00232590" w:rsidRPr="00E3203C">
        <w:rPr>
          <w:rFonts w:eastAsia="Calibri"/>
          <w:sz w:val="19"/>
          <w:szCs w:val="19"/>
          <w:lang w:val="de-DE" w:eastAsia="en-US"/>
        </w:rPr>
        <w:tab/>
        <w:t>2</w:t>
      </w:r>
      <w:r w:rsidRPr="00E3203C">
        <w:rPr>
          <w:rFonts w:eastAsia="Calibri"/>
          <w:sz w:val="19"/>
          <w:szCs w:val="19"/>
          <w:lang w:val="de-DE" w:eastAsia="en-US"/>
        </w:rPr>
        <w:t xml:space="preserve"> mg/kg’dan fazla olmamalıdır.</w:t>
      </w:r>
    </w:p>
    <w:p w:rsidR="00232590" w:rsidRPr="00E3203C" w:rsidRDefault="00232590" w:rsidP="00815038">
      <w:pPr>
        <w:ind w:left="2830" w:hanging="2121"/>
        <w:jc w:val="both"/>
        <w:rPr>
          <w:rFonts w:eastAsia="Calibri"/>
          <w:sz w:val="19"/>
          <w:szCs w:val="19"/>
          <w:lang w:val="de-DE" w:eastAsia="en-US"/>
        </w:rPr>
      </w:pPr>
    </w:p>
    <w:p w:rsidR="000D0A0D" w:rsidRPr="00E3203C" w:rsidRDefault="000D0A0D" w:rsidP="00815038">
      <w:pPr>
        <w:jc w:val="both"/>
        <w:rPr>
          <w:rFonts w:eastAsia="Calibri"/>
          <w:sz w:val="19"/>
          <w:szCs w:val="19"/>
          <w:lang w:val="de-DE" w:eastAsia="en-US"/>
        </w:rPr>
      </w:pPr>
    </w:p>
    <w:p w:rsidR="000D0A0D" w:rsidRPr="00E3203C" w:rsidRDefault="000D0A0D" w:rsidP="00815038">
      <w:pPr>
        <w:keepNext/>
        <w:ind w:left="4245" w:hanging="4245"/>
        <w:jc w:val="both"/>
        <w:outlineLvl w:val="2"/>
        <w:rPr>
          <w:b/>
          <w:sz w:val="19"/>
          <w:szCs w:val="19"/>
          <w:u w:val="single"/>
        </w:rPr>
      </w:pPr>
      <w:r w:rsidRPr="00E3203C">
        <w:rPr>
          <w:b/>
          <w:sz w:val="19"/>
          <w:szCs w:val="19"/>
          <w:u w:val="single"/>
        </w:rPr>
        <w:t>E 554 SODYUM ALÜMİNYUM SİLİKAT</w:t>
      </w:r>
    </w:p>
    <w:p w:rsidR="000D0A0D" w:rsidRPr="00E3203C" w:rsidRDefault="000D0A0D" w:rsidP="00815038">
      <w:pPr>
        <w:jc w:val="both"/>
        <w:rPr>
          <w:rFonts w:eastAsia="Calibri"/>
          <w:b/>
          <w:sz w:val="19"/>
          <w:szCs w:val="19"/>
          <w:lang w:val="de-DE" w:eastAsia="en-US"/>
        </w:rPr>
      </w:pPr>
    </w:p>
    <w:p w:rsidR="000D0A0D" w:rsidRPr="00E3203C" w:rsidRDefault="00C003DB" w:rsidP="00815038">
      <w:pPr>
        <w:ind w:left="2832" w:hanging="2832"/>
        <w:jc w:val="both"/>
        <w:rPr>
          <w:rFonts w:eastAsia="Calibri"/>
          <w:sz w:val="19"/>
          <w:szCs w:val="19"/>
          <w:lang w:val="de-DE" w:eastAsia="en-US"/>
        </w:rPr>
      </w:pPr>
      <w:r w:rsidRPr="00E3203C">
        <w:rPr>
          <w:rFonts w:eastAsia="Calibri"/>
          <w:b/>
          <w:sz w:val="19"/>
          <w:szCs w:val="19"/>
          <w:u w:val="single"/>
          <w:lang w:val="de-DE" w:eastAsia="en-US"/>
        </w:rPr>
        <w:t>Eş anlamlılar</w:t>
      </w:r>
      <w:r w:rsidR="000D0A0D" w:rsidRPr="00E3203C">
        <w:rPr>
          <w:rFonts w:eastAsia="Calibri"/>
          <w:b/>
          <w:sz w:val="19"/>
          <w:szCs w:val="19"/>
          <w:u w:val="single"/>
          <w:lang w:val="de-DE" w:eastAsia="en-US"/>
        </w:rPr>
        <w:t>:</w:t>
      </w:r>
      <w:r w:rsidR="000D0A0D" w:rsidRPr="00E3203C">
        <w:rPr>
          <w:rFonts w:eastAsia="Calibri"/>
          <w:b/>
          <w:sz w:val="19"/>
          <w:szCs w:val="19"/>
          <w:lang w:val="de-DE" w:eastAsia="en-US"/>
        </w:rPr>
        <w:tab/>
      </w:r>
      <w:r w:rsidR="00B37A26" w:rsidRPr="00E3203C">
        <w:rPr>
          <w:rFonts w:eastAsia="Calibri"/>
          <w:sz w:val="19"/>
          <w:szCs w:val="19"/>
          <w:lang w:val="de-DE" w:eastAsia="en-US"/>
        </w:rPr>
        <w:t>Sodyum silikoaluminat;</w:t>
      </w:r>
      <w:r w:rsidR="000D0A0D" w:rsidRPr="00E3203C">
        <w:rPr>
          <w:rFonts w:eastAsia="Calibri"/>
          <w:sz w:val="19"/>
          <w:szCs w:val="19"/>
          <w:lang w:val="de-DE" w:eastAsia="en-US"/>
        </w:rPr>
        <w:t xml:space="preserve"> </w:t>
      </w:r>
      <w:r w:rsidR="00B37A26" w:rsidRPr="00E3203C">
        <w:rPr>
          <w:rFonts w:eastAsia="Calibri"/>
          <w:sz w:val="19"/>
          <w:szCs w:val="19"/>
          <w:lang w:val="de-DE" w:eastAsia="en-US"/>
        </w:rPr>
        <w:t>Sodyum aluminosilikat; A</w:t>
      </w:r>
      <w:r w:rsidR="006D2A60">
        <w:rPr>
          <w:rFonts w:eastAsia="Calibri"/>
          <w:sz w:val="19"/>
          <w:szCs w:val="19"/>
          <w:lang w:val="de-DE" w:eastAsia="en-US"/>
        </w:rPr>
        <w:t>lüminyum sodyum silikat</w:t>
      </w:r>
    </w:p>
    <w:p w:rsidR="000D0A0D" w:rsidRPr="00E3203C" w:rsidRDefault="000D0A0D" w:rsidP="00815038">
      <w:pPr>
        <w:ind w:left="2832" w:hanging="2832"/>
        <w:jc w:val="both"/>
        <w:rPr>
          <w:rFonts w:eastAsia="Calibri"/>
          <w:b/>
          <w:sz w:val="19"/>
          <w:szCs w:val="19"/>
          <w:lang w:val="de-DE" w:eastAsia="en-US"/>
        </w:rPr>
      </w:pPr>
    </w:p>
    <w:p w:rsidR="00B37A26"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Tanım:</w:t>
      </w:r>
    </w:p>
    <w:p w:rsidR="000D0A0D" w:rsidRPr="00E3203C" w:rsidRDefault="000D0A0D" w:rsidP="00815038">
      <w:pPr>
        <w:ind w:left="2832" w:hanging="2832"/>
        <w:jc w:val="both"/>
        <w:rPr>
          <w:rFonts w:eastAsia="Calibri"/>
          <w:sz w:val="19"/>
          <w:szCs w:val="19"/>
          <w:u w:val="single"/>
          <w:lang w:val="de-DE" w:eastAsia="en-US"/>
        </w:rPr>
      </w:pPr>
      <w:r w:rsidRPr="00E3203C">
        <w:rPr>
          <w:rFonts w:eastAsia="Calibri"/>
          <w:b/>
          <w:sz w:val="19"/>
          <w:szCs w:val="19"/>
          <w:lang w:val="de-DE" w:eastAsia="en-US"/>
        </w:rPr>
        <w:tab/>
      </w:r>
    </w:p>
    <w:p w:rsidR="00232590" w:rsidRPr="00E3203C" w:rsidRDefault="00450147" w:rsidP="00815038">
      <w:pPr>
        <w:ind w:left="2832" w:hanging="2127"/>
        <w:jc w:val="both"/>
        <w:rPr>
          <w:rFonts w:eastAsia="Calibri"/>
          <w:b/>
          <w:sz w:val="19"/>
          <w:szCs w:val="19"/>
          <w:lang w:eastAsia="en-US"/>
        </w:rPr>
      </w:pPr>
      <w:r w:rsidRPr="00E3203C">
        <w:rPr>
          <w:rFonts w:eastAsia="Calibri"/>
          <w:b/>
          <w:sz w:val="19"/>
          <w:szCs w:val="19"/>
          <w:lang w:eastAsia="en-US"/>
        </w:rPr>
        <w:t>EINECS</w:t>
      </w:r>
      <w:r w:rsidR="00232590" w:rsidRPr="00E3203C">
        <w:rPr>
          <w:rFonts w:eastAsia="Calibri"/>
          <w:b/>
          <w:sz w:val="19"/>
          <w:szCs w:val="19"/>
          <w:lang w:eastAsia="en-US"/>
        </w:rPr>
        <w:t>:</w:t>
      </w:r>
    </w:p>
    <w:p w:rsidR="00232590" w:rsidRPr="00E3203C" w:rsidRDefault="00232590" w:rsidP="00815038">
      <w:pPr>
        <w:ind w:left="2832" w:hanging="2127"/>
        <w:jc w:val="both"/>
        <w:rPr>
          <w:rFonts w:eastAsia="Calibri"/>
          <w:b/>
          <w:sz w:val="19"/>
          <w:szCs w:val="19"/>
          <w:lang w:eastAsia="en-US"/>
        </w:rPr>
      </w:pPr>
    </w:p>
    <w:p w:rsidR="000D0A0D" w:rsidRPr="00E3203C" w:rsidRDefault="000D0A0D" w:rsidP="00815038">
      <w:pPr>
        <w:ind w:left="2832" w:hanging="2127"/>
        <w:jc w:val="both"/>
        <w:rPr>
          <w:rFonts w:eastAsia="Calibri"/>
          <w:sz w:val="19"/>
          <w:szCs w:val="19"/>
          <w:lang w:val="de-DE" w:eastAsia="en-US"/>
        </w:rPr>
      </w:pPr>
      <w:r w:rsidRPr="00E3203C">
        <w:rPr>
          <w:rFonts w:eastAsia="Calibri"/>
          <w:b/>
          <w:sz w:val="19"/>
          <w:szCs w:val="19"/>
          <w:lang w:val="de-DE" w:eastAsia="en-US"/>
        </w:rPr>
        <w:t>Kimyasal adı:</w:t>
      </w:r>
      <w:r w:rsidRPr="00E3203C">
        <w:rPr>
          <w:rFonts w:eastAsia="Calibri"/>
          <w:sz w:val="19"/>
          <w:szCs w:val="19"/>
          <w:lang w:val="de-DE" w:eastAsia="en-US"/>
        </w:rPr>
        <w:tab/>
        <w:t>Sodyum alüminyum silikat</w:t>
      </w:r>
    </w:p>
    <w:p w:rsidR="00232590" w:rsidRPr="00E3203C" w:rsidRDefault="00232590" w:rsidP="00815038">
      <w:pPr>
        <w:ind w:left="2832" w:hanging="2127"/>
        <w:jc w:val="both"/>
        <w:rPr>
          <w:rFonts w:eastAsia="Calibri"/>
          <w:sz w:val="19"/>
          <w:szCs w:val="19"/>
          <w:lang w:val="de-DE" w:eastAsia="en-US"/>
        </w:rPr>
      </w:pPr>
    </w:p>
    <w:p w:rsidR="00232590" w:rsidRPr="00E3203C" w:rsidRDefault="00232590" w:rsidP="00815038">
      <w:pPr>
        <w:ind w:left="2832" w:hanging="2124"/>
        <w:jc w:val="both"/>
        <w:rPr>
          <w:rFonts w:eastAsia="Calibri"/>
          <w:b/>
          <w:sz w:val="19"/>
          <w:szCs w:val="19"/>
          <w:lang w:val="fr-FR" w:eastAsia="en-US"/>
        </w:rPr>
      </w:pPr>
      <w:r w:rsidRPr="00E3203C">
        <w:rPr>
          <w:rFonts w:eastAsia="Calibri"/>
          <w:b/>
          <w:sz w:val="19"/>
          <w:szCs w:val="19"/>
          <w:lang w:val="fr-FR" w:eastAsia="en-US"/>
        </w:rPr>
        <w:t>Kimyasal formülü:</w:t>
      </w:r>
    </w:p>
    <w:p w:rsidR="00232590" w:rsidRPr="00E3203C" w:rsidRDefault="00232590" w:rsidP="00815038">
      <w:pPr>
        <w:ind w:left="2832" w:hanging="2124"/>
        <w:jc w:val="both"/>
        <w:rPr>
          <w:rFonts w:eastAsia="Calibri"/>
          <w:b/>
          <w:sz w:val="19"/>
          <w:szCs w:val="19"/>
          <w:lang w:val="fr-FR" w:eastAsia="en-US"/>
        </w:rPr>
      </w:pPr>
    </w:p>
    <w:p w:rsidR="00232590" w:rsidRPr="00E3203C" w:rsidRDefault="001016C5" w:rsidP="00815038">
      <w:pPr>
        <w:ind w:left="2832" w:hanging="2124"/>
        <w:jc w:val="both"/>
        <w:rPr>
          <w:b/>
          <w:sz w:val="19"/>
          <w:szCs w:val="19"/>
        </w:rPr>
      </w:pPr>
      <w:r w:rsidRPr="00E3203C">
        <w:rPr>
          <w:b/>
          <w:sz w:val="19"/>
          <w:szCs w:val="19"/>
        </w:rPr>
        <w:t>Molekül ağırlığı</w:t>
      </w:r>
      <w:r w:rsidR="00232590" w:rsidRPr="00E3203C">
        <w:rPr>
          <w:b/>
          <w:sz w:val="19"/>
          <w:szCs w:val="19"/>
        </w:rPr>
        <w:t>:</w:t>
      </w:r>
      <w:r w:rsidR="00232590" w:rsidRPr="00E3203C">
        <w:rPr>
          <w:b/>
          <w:sz w:val="19"/>
          <w:szCs w:val="19"/>
        </w:rPr>
        <w:tab/>
      </w:r>
    </w:p>
    <w:p w:rsidR="00232590" w:rsidRPr="00E3203C" w:rsidRDefault="00232590" w:rsidP="00815038">
      <w:pPr>
        <w:ind w:left="2832" w:hanging="2124"/>
        <w:jc w:val="both"/>
        <w:rPr>
          <w:b/>
          <w:sz w:val="19"/>
          <w:szCs w:val="19"/>
        </w:rPr>
      </w:pPr>
    </w:p>
    <w:p w:rsidR="000D0A0D" w:rsidRPr="00E3203C" w:rsidRDefault="000D0A0D" w:rsidP="00815038">
      <w:pPr>
        <w:ind w:left="2832" w:hanging="2124"/>
        <w:jc w:val="both"/>
        <w:rPr>
          <w:rFonts w:eastAsia="Calibri"/>
          <w:sz w:val="19"/>
          <w:szCs w:val="19"/>
          <w:lang w:val="de-DE" w:eastAsia="en-US"/>
        </w:rPr>
      </w:pPr>
      <w:r w:rsidRPr="00E3203C">
        <w:rPr>
          <w:rFonts w:eastAsia="Calibri"/>
          <w:b/>
          <w:sz w:val="19"/>
          <w:szCs w:val="19"/>
          <w:lang w:val="de-DE" w:eastAsia="en-US"/>
        </w:rPr>
        <w:t>Analiz:</w:t>
      </w:r>
      <w:r w:rsidRPr="00E3203C">
        <w:rPr>
          <w:rFonts w:eastAsia="Calibri"/>
          <w:sz w:val="19"/>
          <w:szCs w:val="19"/>
          <w:lang w:val="de-DE" w:eastAsia="en-US"/>
        </w:rPr>
        <w:tab/>
        <w:t>Susuz bazda içeriği;</w:t>
      </w:r>
    </w:p>
    <w:p w:rsidR="000D0A0D" w:rsidRPr="00E3203C" w:rsidRDefault="000D0A0D" w:rsidP="00815038">
      <w:pPr>
        <w:ind w:left="2832" w:hanging="2124"/>
        <w:jc w:val="both"/>
        <w:rPr>
          <w:rFonts w:eastAsia="Calibri"/>
          <w:sz w:val="19"/>
          <w:szCs w:val="19"/>
          <w:lang w:val="de-DE" w:eastAsia="en-US"/>
        </w:rPr>
      </w:pPr>
      <w:r w:rsidRPr="00E3203C">
        <w:rPr>
          <w:rFonts w:eastAsia="Calibri"/>
          <w:b/>
          <w:sz w:val="19"/>
          <w:szCs w:val="19"/>
          <w:lang w:val="de-DE" w:eastAsia="en-US"/>
        </w:rPr>
        <w:tab/>
      </w:r>
      <w:r w:rsidRPr="00E3203C">
        <w:rPr>
          <w:rFonts w:eastAsia="Calibri"/>
          <w:sz w:val="19"/>
          <w:szCs w:val="19"/>
          <w:lang w:val="de-DE" w:eastAsia="en-US"/>
        </w:rPr>
        <w:t>- SiO</w:t>
      </w:r>
      <w:r w:rsidRPr="00E3203C">
        <w:rPr>
          <w:rFonts w:eastAsia="Calibri"/>
          <w:sz w:val="19"/>
          <w:szCs w:val="19"/>
          <w:vertAlign w:val="subscript"/>
          <w:lang w:val="de-DE" w:eastAsia="en-US"/>
        </w:rPr>
        <w:t>2</w:t>
      </w:r>
      <w:r w:rsidRPr="000F6F22">
        <w:rPr>
          <w:rFonts w:eastAsia="Calibri"/>
          <w:sz w:val="19"/>
          <w:szCs w:val="19"/>
          <w:lang w:val="de-DE" w:eastAsia="en-US"/>
        </w:rPr>
        <w:t xml:space="preserve"> </w:t>
      </w:r>
      <w:r w:rsidR="000F6F22">
        <w:rPr>
          <w:rFonts w:eastAsia="Calibri"/>
          <w:sz w:val="19"/>
          <w:szCs w:val="19"/>
          <w:lang w:val="de-DE" w:eastAsia="en-US"/>
        </w:rPr>
        <w:t xml:space="preserve">olarak </w:t>
      </w:r>
      <w:r w:rsidR="00B37A26" w:rsidRPr="00E3203C">
        <w:rPr>
          <w:rFonts w:eastAsia="Calibri"/>
          <w:sz w:val="19"/>
          <w:szCs w:val="19"/>
          <w:lang w:val="de-DE" w:eastAsia="en-US"/>
        </w:rPr>
        <w:t>%66,</w:t>
      </w:r>
      <w:r w:rsidRPr="00E3203C">
        <w:rPr>
          <w:rFonts w:eastAsia="Calibri"/>
          <w:sz w:val="19"/>
          <w:szCs w:val="19"/>
          <w:lang w:val="de-DE" w:eastAsia="en-US"/>
        </w:rPr>
        <w:t>0’dan az</w:t>
      </w:r>
      <w:r w:rsidR="00B37A26" w:rsidRPr="00E3203C">
        <w:rPr>
          <w:rFonts w:eastAsia="Calibri"/>
          <w:sz w:val="19"/>
          <w:szCs w:val="19"/>
          <w:lang w:val="de-DE" w:eastAsia="en-US"/>
        </w:rPr>
        <w:t xml:space="preserve"> ve %88,</w:t>
      </w:r>
      <w:r w:rsidR="00205256">
        <w:rPr>
          <w:rFonts w:eastAsia="Calibri"/>
          <w:sz w:val="19"/>
          <w:szCs w:val="19"/>
          <w:lang w:val="de-DE" w:eastAsia="en-US"/>
        </w:rPr>
        <w:t>0’dan fazla olmamalıdır</w:t>
      </w:r>
      <w:r w:rsidRPr="00E3203C">
        <w:rPr>
          <w:rFonts w:eastAsia="Calibri"/>
          <w:sz w:val="19"/>
          <w:szCs w:val="19"/>
          <w:lang w:val="de-DE" w:eastAsia="en-US"/>
        </w:rPr>
        <w:t>.</w:t>
      </w:r>
    </w:p>
    <w:p w:rsidR="000D0A0D" w:rsidRPr="00E3203C" w:rsidRDefault="000D0A0D" w:rsidP="00815038">
      <w:pPr>
        <w:ind w:left="2832" w:hanging="2124"/>
        <w:jc w:val="both"/>
        <w:rPr>
          <w:rFonts w:eastAsia="Calibri"/>
          <w:sz w:val="19"/>
          <w:szCs w:val="19"/>
          <w:lang w:val="nl-NL" w:eastAsia="en-US"/>
        </w:rPr>
      </w:pPr>
      <w:r w:rsidRPr="00E3203C">
        <w:rPr>
          <w:rFonts w:eastAsia="Calibri"/>
          <w:b/>
          <w:sz w:val="19"/>
          <w:szCs w:val="19"/>
          <w:lang w:val="de-DE" w:eastAsia="en-US"/>
        </w:rPr>
        <w:tab/>
      </w:r>
      <w:r w:rsidRPr="00E3203C">
        <w:rPr>
          <w:rFonts w:eastAsia="Calibri"/>
          <w:b/>
          <w:sz w:val="19"/>
          <w:szCs w:val="19"/>
          <w:lang w:val="nl-NL" w:eastAsia="en-US"/>
        </w:rPr>
        <w:t xml:space="preserve">- </w:t>
      </w:r>
      <w:r w:rsidRPr="00E3203C">
        <w:rPr>
          <w:rFonts w:eastAsia="Calibri"/>
          <w:sz w:val="19"/>
          <w:szCs w:val="19"/>
          <w:lang w:val="nl-NL" w:eastAsia="en-US"/>
        </w:rPr>
        <w:t>A1</w:t>
      </w:r>
      <w:r w:rsidRPr="00E3203C">
        <w:rPr>
          <w:rFonts w:eastAsia="Calibri"/>
          <w:sz w:val="19"/>
          <w:szCs w:val="19"/>
          <w:vertAlign w:val="subscript"/>
          <w:lang w:val="nl-NL" w:eastAsia="en-US"/>
        </w:rPr>
        <w:t>2</w:t>
      </w:r>
      <w:r w:rsidRPr="00E3203C">
        <w:rPr>
          <w:rFonts w:eastAsia="Calibri"/>
          <w:sz w:val="19"/>
          <w:szCs w:val="19"/>
          <w:lang w:val="nl-NL" w:eastAsia="en-US"/>
        </w:rPr>
        <w:t>O</w:t>
      </w:r>
      <w:r w:rsidRPr="00E3203C">
        <w:rPr>
          <w:rFonts w:eastAsia="Calibri"/>
          <w:sz w:val="19"/>
          <w:szCs w:val="19"/>
          <w:vertAlign w:val="subscript"/>
          <w:lang w:val="nl-NL" w:eastAsia="en-US"/>
        </w:rPr>
        <w:t>3</w:t>
      </w:r>
      <w:r w:rsidRPr="000F6F22">
        <w:rPr>
          <w:rFonts w:eastAsia="Calibri"/>
          <w:sz w:val="19"/>
          <w:szCs w:val="19"/>
          <w:lang w:val="nl-NL" w:eastAsia="en-US"/>
        </w:rPr>
        <w:t xml:space="preserve"> </w:t>
      </w:r>
      <w:r w:rsidR="00B37A26" w:rsidRPr="00E3203C">
        <w:rPr>
          <w:rFonts w:eastAsia="Calibri"/>
          <w:sz w:val="19"/>
          <w:szCs w:val="19"/>
          <w:lang w:val="nl-NL" w:eastAsia="en-US"/>
        </w:rPr>
        <w:t>olarak %5,</w:t>
      </w:r>
      <w:r w:rsidRPr="00E3203C">
        <w:rPr>
          <w:rFonts w:eastAsia="Calibri"/>
          <w:sz w:val="19"/>
          <w:szCs w:val="19"/>
          <w:lang w:val="nl-NL" w:eastAsia="en-US"/>
        </w:rPr>
        <w:t>0’dan az</w:t>
      </w:r>
      <w:r w:rsidR="00B37A26" w:rsidRPr="00E3203C">
        <w:rPr>
          <w:rFonts w:eastAsia="Calibri"/>
          <w:sz w:val="19"/>
          <w:szCs w:val="19"/>
          <w:lang w:val="nl-NL" w:eastAsia="en-US"/>
        </w:rPr>
        <w:t xml:space="preserve"> ve %15,</w:t>
      </w:r>
      <w:r w:rsidR="00205256">
        <w:rPr>
          <w:rFonts w:eastAsia="Calibri"/>
          <w:sz w:val="19"/>
          <w:szCs w:val="19"/>
          <w:lang w:val="nl-NL" w:eastAsia="en-US"/>
        </w:rPr>
        <w:t>0’dan fazla olmamalıdır</w:t>
      </w:r>
      <w:r w:rsidRPr="00E3203C">
        <w:rPr>
          <w:rFonts w:eastAsia="Calibri"/>
          <w:sz w:val="19"/>
          <w:szCs w:val="19"/>
          <w:lang w:val="nl-NL" w:eastAsia="en-US"/>
        </w:rPr>
        <w:t>.</w:t>
      </w:r>
    </w:p>
    <w:p w:rsidR="000D0A0D" w:rsidRPr="00E3203C" w:rsidRDefault="000D0A0D" w:rsidP="00815038">
      <w:pPr>
        <w:ind w:left="2832" w:hanging="2832"/>
        <w:jc w:val="both"/>
        <w:rPr>
          <w:rFonts w:eastAsia="Calibri"/>
          <w:b/>
          <w:sz w:val="19"/>
          <w:szCs w:val="19"/>
          <w:lang w:val="nl-NL" w:eastAsia="en-US"/>
        </w:rPr>
      </w:pPr>
    </w:p>
    <w:p w:rsidR="000D0A0D" w:rsidRPr="00E3203C" w:rsidRDefault="000D0A0D" w:rsidP="00815038">
      <w:pPr>
        <w:ind w:left="2832" w:hanging="2832"/>
        <w:jc w:val="both"/>
        <w:rPr>
          <w:rFonts w:eastAsia="Calibri"/>
          <w:sz w:val="19"/>
          <w:szCs w:val="19"/>
          <w:lang w:val="nl-NL" w:eastAsia="en-US"/>
        </w:rPr>
      </w:pPr>
      <w:r w:rsidRPr="00E3203C">
        <w:rPr>
          <w:rFonts w:eastAsia="Calibri"/>
          <w:b/>
          <w:sz w:val="19"/>
          <w:szCs w:val="19"/>
          <w:u w:val="single"/>
          <w:lang w:val="nl-NL" w:eastAsia="en-US"/>
        </w:rPr>
        <w:t>Tanımlama:</w:t>
      </w:r>
      <w:r w:rsidRPr="00E3203C">
        <w:rPr>
          <w:rFonts w:eastAsia="Calibri"/>
          <w:sz w:val="19"/>
          <w:szCs w:val="19"/>
          <w:lang w:val="nl-NL" w:eastAsia="en-US"/>
        </w:rPr>
        <w:tab/>
        <w:t>İnce beyaz am</w:t>
      </w:r>
      <w:r w:rsidR="00205256">
        <w:rPr>
          <w:rFonts w:eastAsia="Calibri"/>
          <w:sz w:val="19"/>
          <w:szCs w:val="19"/>
          <w:lang w:val="nl-NL" w:eastAsia="en-US"/>
        </w:rPr>
        <w:t>orf toz veya boncuklar</w:t>
      </w:r>
    </w:p>
    <w:p w:rsidR="000D0A0D" w:rsidRPr="00E3203C" w:rsidRDefault="000D0A0D" w:rsidP="00815038">
      <w:pPr>
        <w:keepNext/>
        <w:ind w:left="4245" w:hanging="4245"/>
        <w:jc w:val="both"/>
        <w:outlineLvl w:val="2"/>
        <w:rPr>
          <w:b/>
          <w:sz w:val="19"/>
          <w:szCs w:val="19"/>
        </w:rPr>
      </w:pPr>
    </w:p>
    <w:p w:rsidR="000D0A0D" w:rsidRPr="00E3203C" w:rsidRDefault="00BA669C" w:rsidP="00815038">
      <w:pPr>
        <w:keepNext/>
        <w:ind w:left="4245" w:hanging="4245"/>
        <w:jc w:val="both"/>
        <w:outlineLvl w:val="2"/>
        <w:rPr>
          <w:b/>
          <w:sz w:val="19"/>
          <w:szCs w:val="19"/>
          <w:u w:val="single"/>
        </w:rPr>
      </w:pPr>
      <w:r>
        <w:rPr>
          <w:b/>
          <w:sz w:val="19"/>
          <w:szCs w:val="19"/>
          <w:u w:val="single"/>
        </w:rPr>
        <w:t>İdentifikasyon</w:t>
      </w:r>
      <w:r w:rsidR="000D0A0D" w:rsidRPr="00E3203C">
        <w:rPr>
          <w:b/>
          <w:sz w:val="19"/>
          <w:szCs w:val="19"/>
          <w:u w:val="single"/>
        </w:rPr>
        <w:t>:</w:t>
      </w:r>
    </w:p>
    <w:p w:rsidR="00232590" w:rsidRPr="00E3203C" w:rsidRDefault="00232590" w:rsidP="00815038">
      <w:pPr>
        <w:keepNext/>
        <w:ind w:left="4245" w:hanging="4245"/>
        <w:jc w:val="both"/>
        <w:outlineLvl w:val="2"/>
        <w:rPr>
          <w:b/>
          <w:sz w:val="19"/>
          <w:szCs w:val="19"/>
          <w:u w:val="single"/>
        </w:rPr>
      </w:pPr>
    </w:p>
    <w:p w:rsidR="00232590" w:rsidRPr="00E3203C" w:rsidRDefault="00232590" w:rsidP="00815038">
      <w:pPr>
        <w:ind w:left="709"/>
        <w:jc w:val="both"/>
        <w:rPr>
          <w:rFonts w:eastAsia="Calibri"/>
          <w:sz w:val="19"/>
          <w:szCs w:val="19"/>
          <w:lang w:val="en-GB" w:eastAsia="en-US"/>
        </w:rPr>
      </w:pPr>
      <w:r w:rsidRPr="00E3203C">
        <w:rPr>
          <w:rFonts w:eastAsia="Calibri"/>
          <w:b/>
          <w:sz w:val="19"/>
          <w:szCs w:val="19"/>
          <w:lang w:val="de-DE" w:eastAsia="en-US"/>
        </w:rPr>
        <w:t>Sodyum testi:</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sz w:val="19"/>
          <w:szCs w:val="19"/>
          <w:lang w:val="en-GB" w:eastAsia="en-US"/>
        </w:rPr>
        <w:t>Testi geçer.</w:t>
      </w:r>
    </w:p>
    <w:p w:rsidR="00232590" w:rsidRPr="00E3203C" w:rsidRDefault="00232590" w:rsidP="00815038">
      <w:pPr>
        <w:ind w:left="709"/>
        <w:jc w:val="both"/>
        <w:rPr>
          <w:rFonts w:eastAsia="Calibri"/>
          <w:sz w:val="19"/>
          <w:szCs w:val="19"/>
          <w:lang w:val="en-GB" w:eastAsia="en-US"/>
        </w:rPr>
      </w:pPr>
    </w:p>
    <w:p w:rsidR="00232590" w:rsidRPr="00E3203C" w:rsidRDefault="00232590" w:rsidP="00815038">
      <w:pPr>
        <w:ind w:left="709"/>
        <w:jc w:val="both"/>
        <w:rPr>
          <w:rFonts w:eastAsia="Calibri"/>
          <w:sz w:val="19"/>
          <w:szCs w:val="19"/>
          <w:lang w:val="en-GB" w:eastAsia="en-US"/>
        </w:rPr>
      </w:pPr>
      <w:r w:rsidRPr="00E3203C">
        <w:rPr>
          <w:rFonts w:eastAsia="Calibri"/>
          <w:b/>
          <w:sz w:val="19"/>
          <w:szCs w:val="19"/>
          <w:lang w:val="de-DE" w:eastAsia="en-US"/>
        </w:rPr>
        <w:t>Alüminyum testi:</w:t>
      </w:r>
      <w:r w:rsidRPr="00E3203C">
        <w:rPr>
          <w:rFonts w:eastAsia="Calibri"/>
          <w:b/>
          <w:sz w:val="19"/>
          <w:szCs w:val="19"/>
          <w:lang w:val="de-DE" w:eastAsia="en-US"/>
        </w:rPr>
        <w:tab/>
      </w:r>
      <w:r w:rsidRPr="00E3203C">
        <w:rPr>
          <w:rFonts w:eastAsia="Calibri"/>
          <w:sz w:val="19"/>
          <w:szCs w:val="19"/>
          <w:lang w:val="en-GB" w:eastAsia="en-US"/>
        </w:rPr>
        <w:t>Testi geçer.</w:t>
      </w:r>
    </w:p>
    <w:p w:rsidR="00232590" w:rsidRPr="00E3203C" w:rsidRDefault="00232590" w:rsidP="00815038">
      <w:pPr>
        <w:ind w:left="709"/>
        <w:jc w:val="both"/>
        <w:rPr>
          <w:rFonts w:eastAsia="Calibri"/>
          <w:b/>
          <w:sz w:val="19"/>
          <w:szCs w:val="19"/>
          <w:lang w:val="en-GB" w:eastAsia="en-US"/>
        </w:rPr>
      </w:pPr>
    </w:p>
    <w:p w:rsidR="00232590" w:rsidRPr="00E3203C" w:rsidRDefault="00232590" w:rsidP="00815038">
      <w:pPr>
        <w:ind w:left="709"/>
        <w:jc w:val="both"/>
        <w:rPr>
          <w:rFonts w:eastAsia="Calibri"/>
          <w:sz w:val="19"/>
          <w:szCs w:val="19"/>
          <w:lang w:val="en-GB" w:eastAsia="en-US"/>
        </w:rPr>
      </w:pPr>
      <w:r w:rsidRPr="00E3203C">
        <w:rPr>
          <w:rFonts w:eastAsia="Calibri"/>
          <w:b/>
          <w:sz w:val="19"/>
          <w:szCs w:val="19"/>
          <w:lang w:val="en-GB" w:eastAsia="en-US"/>
        </w:rPr>
        <w:t>Silikat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232590" w:rsidRPr="00E3203C" w:rsidRDefault="00232590" w:rsidP="00815038">
      <w:pPr>
        <w:keepNext/>
        <w:jc w:val="both"/>
        <w:outlineLvl w:val="3"/>
        <w:rPr>
          <w:rFonts w:eastAsia="Calibri"/>
          <w:b/>
          <w:sz w:val="19"/>
          <w:szCs w:val="19"/>
          <w:lang w:val="nl-NL" w:eastAsia="en-US"/>
        </w:rPr>
      </w:pPr>
    </w:p>
    <w:p w:rsidR="000D0A0D" w:rsidRPr="00E3203C" w:rsidRDefault="00232590" w:rsidP="00815038">
      <w:pPr>
        <w:keepNext/>
        <w:ind w:firstLine="708"/>
        <w:jc w:val="both"/>
        <w:outlineLvl w:val="3"/>
        <w:rPr>
          <w:b/>
          <w:sz w:val="19"/>
          <w:szCs w:val="19"/>
        </w:rPr>
      </w:pPr>
      <w:r w:rsidRPr="00E3203C">
        <w:rPr>
          <w:b/>
          <w:sz w:val="19"/>
          <w:szCs w:val="19"/>
          <w:lang w:val="nl-NL" w:eastAsia="en-US"/>
        </w:rPr>
        <w:t>pH</w:t>
      </w:r>
      <w:r w:rsidR="000D0A0D" w:rsidRPr="00E3203C">
        <w:rPr>
          <w:b/>
          <w:sz w:val="19"/>
          <w:szCs w:val="19"/>
          <w:lang w:val="nl-NL" w:eastAsia="en-US"/>
        </w:rPr>
        <w:t>:</w:t>
      </w:r>
      <w:r w:rsidRPr="00E3203C">
        <w:rPr>
          <w:b/>
          <w:sz w:val="19"/>
          <w:szCs w:val="19"/>
        </w:rPr>
        <w:tab/>
      </w:r>
      <w:r w:rsidRPr="00E3203C">
        <w:rPr>
          <w:b/>
          <w:sz w:val="19"/>
          <w:szCs w:val="19"/>
        </w:rPr>
        <w:tab/>
      </w:r>
      <w:r w:rsidRPr="00E3203C">
        <w:rPr>
          <w:b/>
          <w:sz w:val="19"/>
          <w:szCs w:val="19"/>
        </w:rPr>
        <w:tab/>
      </w:r>
      <w:r w:rsidR="00B37A26" w:rsidRPr="00E3203C">
        <w:rPr>
          <w:rFonts w:eastAsia="Calibri"/>
          <w:sz w:val="19"/>
          <w:szCs w:val="19"/>
          <w:lang w:val="nl-NL" w:eastAsia="en-US"/>
        </w:rPr>
        <w:t>6,5 - 11,</w:t>
      </w:r>
      <w:r w:rsidR="000D0A0D" w:rsidRPr="00E3203C">
        <w:rPr>
          <w:rFonts w:eastAsia="Calibri"/>
          <w:sz w:val="19"/>
          <w:szCs w:val="19"/>
          <w:lang w:val="nl-NL" w:eastAsia="en-US"/>
        </w:rPr>
        <w:t>5</w:t>
      </w:r>
      <w:r w:rsidR="00B37A26" w:rsidRPr="00E3203C">
        <w:rPr>
          <w:rFonts w:eastAsia="Calibri"/>
          <w:sz w:val="19"/>
          <w:szCs w:val="19"/>
          <w:lang w:val="nl-NL" w:eastAsia="en-US"/>
        </w:rPr>
        <w:t xml:space="preserve"> arasındadır</w:t>
      </w:r>
      <w:r w:rsidR="00205256">
        <w:rPr>
          <w:rFonts w:eastAsia="Calibri"/>
          <w:sz w:val="19"/>
          <w:szCs w:val="19"/>
          <w:lang w:val="nl-NL" w:eastAsia="en-US"/>
        </w:rPr>
        <w:t xml:space="preserve"> </w:t>
      </w:r>
      <w:r w:rsidRPr="00E3203C">
        <w:rPr>
          <w:rFonts w:eastAsia="Calibri"/>
          <w:sz w:val="19"/>
          <w:szCs w:val="19"/>
          <w:lang w:val="nl-NL" w:eastAsia="en-US"/>
        </w:rPr>
        <w:t>(</w:t>
      </w:r>
      <w:r w:rsidR="00B37A26" w:rsidRPr="00E3203C">
        <w:rPr>
          <w:sz w:val="19"/>
          <w:szCs w:val="19"/>
        </w:rPr>
        <w:t>%</w:t>
      </w:r>
      <w:r w:rsidRPr="00E3203C">
        <w:rPr>
          <w:sz w:val="19"/>
          <w:szCs w:val="19"/>
        </w:rPr>
        <w:t xml:space="preserve">5’lik </w:t>
      </w:r>
      <w:r w:rsidRPr="00E3203C">
        <w:rPr>
          <w:sz w:val="19"/>
          <w:szCs w:val="19"/>
          <w:lang w:val="nl-NL" w:eastAsia="en-US"/>
        </w:rPr>
        <w:t>sulu çözelti)</w:t>
      </w:r>
      <w:r w:rsidR="00B37A26" w:rsidRPr="00E3203C">
        <w:rPr>
          <w:sz w:val="19"/>
          <w:szCs w:val="19"/>
          <w:lang w:val="nl-NL" w:eastAsia="en-US"/>
        </w:rPr>
        <w:t>.</w:t>
      </w:r>
    </w:p>
    <w:p w:rsidR="000D0A0D" w:rsidRPr="00E3203C" w:rsidRDefault="000D0A0D" w:rsidP="00815038">
      <w:pPr>
        <w:jc w:val="both"/>
        <w:rPr>
          <w:rFonts w:eastAsia="Calibri"/>
          <w:sz w:val="19"/>
          <w:szCs w:val="19"/>
          <w:lang w:val="nl-NL"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Saflık:</w:t>
      </w:r>
    </w:p>
    <w:p w:rsidR="00232590" w:rsidRPr="00E3203C" w:rsidRDefault="00232590" w:rsidP="00815038">
      <w:pPr>
        <w:jc w:val="both"/>
        <w:rPr>
          <w:rFonts w:eastAsia="Calibri"/>
          <w:b/>
          <w:sz w:val="19"/>
          <w:szCs w:val="19"/>
          <w:u w:val="single"/>
          <w:lang w:val="de-DE" w:eastAsia="en-US"/>
        </w:rPr>
      </w:pPr>
    </w:p>
    <w:p w:rsidR="000D0A0D" w:rsidRPr="00E3203C" w:rsidRDefault="000D0A0D" w:rsidP="00815038">
      <w:pPr>
        <w:ind w:firstLine="708"/>
        <w:jc w:val="both"/>
        <w:rPr>
          <w:rFonts w:eastAsia="Calibri"/>
          <w:sz w:val="19"/>
          <w:szCs w:val="19"/>
          <w:lang w:val="nl-NL" w:eastAsia="en-US"/>
        </w:rPr>
      </w:pPr>
      <w:r w:rsidRPr="00E3203C">
        <w:rPr>
          <w:rFonts w:eastAsia="Calibri"/>
          <w:b/>
          <w:sz w:val="19"/>
          <w:szCs w:val="19"/>
          <w:lang w:val="nl-NL" w:eastAsia="en-US"/>
        </w:rPr>
        <w:t>Kurutma kaybı:</w:t>
      </w:r>
      <w:r w:rsidRPr="00E3203C">
        <w:rPr>
          <w:rFonts w:eastAsia="Calibri"/>
          <w:b/>
          <w:sz w:val="19"/>
          <w:szCs w:val="19"/>
          <w:lang w:val="nl-NL" w:eastAsia="en-US"/>
        </w:rPr>
        <w:tab/>
      </w:r>
      <w:r w:rsidRPr="00E3203C">
        <w:rPr>
          <w:rFonts w:eastAsia="Calibri"/>
          <w:b/>
          <w:sz w:val="19"/>
          <w:szCs w:val="19"/>
          <w:lang w:val="nl-NL" w:eastAsia="en-US"/>
        </w:rPr>
        <w:tab/>
      </w:r>
      <w:r w:rsidR="00B37A26" w:rsidRPr="00E3203C">
        <w:rPr>
          <w:rFonts w:eastAsia="Calibri"/>
          <w:sz w:val="19"/>
          <w:szCs w:val="19"/>
          <w:lang w:val="nl-NL" w:eastAsia="en-US"/>
        </w:rPr>
        <w:t>%8,</w:t>
      </w:r>
      <w:r w:rsidRPr="00E3203C">
        <w:rPr>
          <w:rFonts w:eastAsia="Calibri"/>
          <w:sz w:val="19"/>
          <w:szCs w:val="19"/>
          <w:lang w:val="nl-NL" w:eastAsia="en-US"/>
        </w:rPr>
        <w:t>0’dan fazla olmamalıdır (105</w:t>
      </w:r>
      <w:r w:rsidRPr="00E3203C">
        <w:rPr>
          <w:rFonts w:eastAsia="Calibri"/>
          <w:sz w:val="19"/>
          <w:szCs w:val="19"/>
          <w:vertAlign w:val="superscript"/>
          <w:lang w:val="nl-NL" w:eastAsia="en-US"/>
        </w:rPr>
        <w:t xml:space="preserve"> </w:t>
      </w:r>
      <w:r w:rsidR="00B37A26" w:rsidRPr="00E3203C">
        <w:rPr>
          <w:rFonts w:eastAsia="Calibri"/>
          <w:sz w:val="19"/>
          <w:szCs w:val="19"/>
          <w:lang w:eastAsia="en-US"/>
        </w:rPr>
        <w:t>°C’de</w:t>
      </w:r>
      <w:r w:rsidR="00B37A26" w:rsidRPr="00E3203C">
        <w:rPr>
          <w:rFonts w:eastAsia="Calibri"/>
          <w:sz w:val="19"/>
          <w:szCs w:val="19"/>
          <w:lang w:val="nl-NL" w:eastAsia="en-US"/>
        </w:rPr>
        <w:t>,</w:t>
      </w:r>
      <w:r w:rsidRPr="00E3203C">
        <w:rPr>
          <w:rFonts w:eastAsia="Calibri"/>
          <w:sz w:val="19"/>
          <w:szCs w:val="19"/>
          <w:lang w:val="nl-NL" w:eastAsia="en-US"/>
        </w:rPr>
        <w:t xml:space="preserve"> 2 saat)</w:t>
      </w:r>
      <w:r w:rsidR="00205256">
        <w:rPr>
          <w:rFonts w:eastAsia="Calibri"/>
          <w:sz w:val="19"/>
          <w:szCs w:val="19"/>
          <w:lang w:val="nl-NL" w:eastAsia="en-US"/>
        </w:rPr>
        <w:t>.</w:t>
      </w:r>
      <w:r w:rsidRPr="00E3203C">
        <w:rPr>
          <w:rFonts w:eastAsia="Calibri"/>
          <w:sz w:val="19"/>
          <w:szCs w:val="19"/>
          <w:lang w:val="nl-NL" w:eastAsia="en-US"/>
        </w:rPr>
        <w:t xml:space="preserve"> </w:t>
      </w:r>
    </w:p>
    <w:p w:rsidR="00232590" w:rsidRPr="00E3203C" w:rsidRDefault="00232590" w:rsidP="00815038">
      <w:pPr>
        <w:ind w:firstLine="708"/>
        <w:jc w:val="both"/>
        <w:rPr>
          <w:rFonts w:eastAsia="Calibri"/>
          <w:sz w:val="19"/>
          <w:szCs w:val="19"/>
          <w:lang w:val="nl-NL" w:eastAsia="en-US"/>
        </w:rPr>
      </w:pPr>
    </w:p>
    <w:p w:rsidR="000D0A0D" w:rsidRPr="00E3203C" w:rsidRDefault="000D0A0D" w:rsidP="00815038">
      <w:pPr>
        <w:ind w:left="2832" w:hanging="2124"/>
        <w:jc w:val="both"/>
        <w:rPr>
          <w:rFonts w:eastAsia="Calibri"/>
          <w:sz w:val="19"/>
          <w:szCs w:val="19"/>
          <w:lang w:val="nl-NL" w:eastAsia="en-US"/>
        </w:rPr>
      </w:pPr>
      <w:r w:rsidRPr="00E3203C">
        <w:rPr>
          <w:rFonts w:eastAsia="Calibri"/>
          <w:b/>
          <w:sz w:val="19"/>
          <w:szCs w:val="19"/>
          <w:lang w:val="nl-NL" w:eastAsia="en-US"/>
        </w:rPr>
        <w:t>Yakma kaybı:</w:t>
      </w:r>
      <w:r w:rsidRPr="00E3203C">
        <w:rPr>
          <w:rFonts w:eastAsia="Calibri"/>
          <w:b/>
          <w:sz w:val="19"/>
          <w:szCs w:val="19"/>
          <w:lang w:val="nl-NL" w:eastAsia="en-US"/>
        </w:rPr>
        <w:tab/>
      </w:r>
      <w:r w:rsidR="00631FCC" w:rsidRPr="00E3203C">
        <w:rPr>
          <w:rFonts w:eastAsia="Calibri"/>
          <w:sz w:val="19"/>
          <w:szCs w:val="19"/>
          <w:lang w:val="nl-NL" w:eastAsia="en-US"/>
        </w:rPr>
        <w:t>Susuz bazda %5,0’dan az ve %11,</w:t>
      </w:r>
      <w:r w:rsidRPr="00E3203C">
        <w:rPr>
          <w:rFonts w:eastAsia="Calibri"/>
          <w:sz w:val="19"/>
          <w:szCs w:val="19"/>
          <w:lang w:val="nl-NL" w:eastAsia="en-US"/>
        </w:rPr>
        <w:t>0’dan fazla olmamalıdır (1</w:t>
      </w:r>
      <w:r w:rsidR="00631FCC" w:rsidRPr="00E3203C">
        <w:rPr>
          <w:rFonts w:eastAsia="Calibri"/>
          <w:sz w:val="19"/>
          <w:szCs w:val="19"/>
          <w:lang w:val="nl-NL" w:eastAsia="en-US"/>
        </w:rPr>
        <w:t>.</w:t>
      </w:r>
      <w:r w:rsidRPr="00E3203C">
        <w:rPr>
          <w:rFonts w:eastAsia="Calibri"/>
          <w:sz w:val="19"/>
          <w:szCs w:val="19"/>
          <w:lang w:val="nl-NL" w:eastAsia="en-US"/>
        </w:rPr>
        <w:t>000</w:t>
      </w:r>
      <w:r w:rsidRPr="00E3203C">
        <w:rPr>
          <w:rFonts w:eastAsia="Calibri"/>
          <w:sz w:val="19"/>
          <w:szCs w:val="19"/>
          <w:vertAlign w:val="superscript"/>
          <w:lang w:val="nl-NL" w:eastAsia="en-US"/>
        </w:rPr>
        <w:t xml:space="preserve"> </w:t>
      </w:r>
      <w:r w:rsidR="00B37A26" w:rsidRPr="00E3203C">
        <w:rPr>
          <w:rFonts w:eastAsia="Calibri"/>
          <w:sz w:val="19"/>
          <w:szCs w:val="19"/>
          <w:lang w:eastAsia="en-US"/>
        </w:rPr>
        <w:t>°C’de</w:t>
      </w:r>
      <w:r w:rsidR="00232590" w:rsidRPr="00E3203C">
        <w:rPr>
          <w:rFonts w:eastAsia="Calibri"/>
          <w:sz w:val="19"/>
          <w:szCs w:val="19"/>
          <w:lang w:val="nl-NL" w:eastAsia="en-US"/>
        </w:rPr>
        <w:t xml:space="preserve">, sabit </w:t>
      </w:r>
      <w:r w:rsidRPr="00E3203C">
        <w:rPr>
          <w:rFonts w:eastAsia="Calibri"/>
          <w:sz w:val="19"/>
          <w:szCs w:val="19"/>
          <w:lang w:val="nl-NL" w:eastAsia="en-US"/>
        </w:rPr>
        <w:t>ağırlık).</w:t>
      </w:r>
    </w:p>
    <w:p w:rsidR="00232590" w:rsidRPr="00E3203C" w:rsidRDefault="00232590" w:rsidP="00815038">
      <w:pPr>
        <w:ind w:left="2832" w:hanging="2124"/>
        <w:jc w:val="both"/>
        <w:rPr>
          <w:rFonts w:eastAsia="Calibri"/>
          <w:sz w:val="19"/>
          <w:szCs w:val="19"/>
          <w:lang w:val="nl-NL" w:eastAsia="en-US"/>
        </w:rPr>
      </w:pPr>
    </w:p>
    <w:p w:rsidR="000D0A0D" w:rsidRPr="00E3203C" w:rsidRDefault="000D0A0D" w:rsidP="00815038">
      <w:pPr>
        <w:ind w:left="2832" w:hanging="2124"/>
        <w:jc w:val="both"/>
        <w:rPr>
          <w:rFonts w:eastAsia="Calibri"/>
          <w:sz w:val="19"/>
          <w:szCs w:val="19"/>
          <w:lang w:val="nl-NL" w:eastAsia="en-US"/>
        </w:rPr>
      </w:pPr>
      <w:r w:rsidRPr="00E3203C">
        <w:rPr>
          <w:rFonts w:eastAsia="Calibri"/>
          <w:b/>
          <w:sz w:val="19"/>
          <w:szCs w:val="19"/>
          <w:lang w:val="nl-NL" w:eastAsia="en-US"/>
        </w:rPr>
        <w:t>Sodyum:</w:t>
      </w:r>
      <w:r w:rsidR="00232590" w:rsidRPr="00E3203C">
        <w:rPr>
          <w:rFonts w:eastAsia="Calibri"/>
          <w:sz w:val="19"/>
          <w:szCs w:val="19"/>
          <w:lang w:val="nl-NL" w:eastAsia="en-US"/>
        </w:rPr>
        <w:tab/>
      </w:r>
      <w:r w:rsidRPr="00E3203C">
        <w:rPr>
          <w:rFonts w:eastAsia="Calibri"/>
          <w:sz w:val="19"/>
          <w:szCs w:val="19"/>
          <w:lang w:val="nl-NL" w:eastAsia="en-US"/>
        </w:rPr>
        <w:t>Susuz bazda Na</w:t>
      </w:r>
      <w:r w:rsidRPr="00E3203C">
        <w:rPr>
          <w:rFonts w:eastAsia="Calibri"/>
          <w:sz w:val="19"/>
          <w:szCs w:val="19"/>
          <w:vertAlign w:val="subscript"/>
          <w:lang w:val="nl-NL" w:eastAsia="en-US"/>
        </w:rPr>
        <w:t>2</w:t>
      </w:r>
      <w:r w:rsidR="00631FCC" w:rsidRPr="00E3203C">
        <w:rPr>
          <w:rFonts w:eastAsia="Calibri"/>
          <w:sz w:val="19"/>
          <w:szCs w:val="19"/>
          <w:lang w:val="nl-NL" w:eastAsia="en-US"/>
        </w:rPr>
        <w:t>O olarak  %5’ten az ve  %8,5’t</w:t>
      </w:r>
      <w:r w:rsidRPr="00E3203C">
        <w:rPr>
          <w:rFonts w:eastAsia="Calibri"/>
          <w:sz w:val="19"/>
          <w:szCs w:val="19"/>
          <w:lang w:val="nl-NL" w:eastAsia="en-US"/>
        </w:rPr>
        <w:t>en fazla olmamalıdır</w:t>
      </w:r>
      <w:r w:rsidR="00232590" w:rsidRPr="00E3203C">
        <w:rPr>
          <w:rFonts w:eastAsia="Calibri"/>
          <w:sz w:val="19"/>
          <w:szCs w:val="19"/>
          <w:lang w:val="nl-NL" w:eastAsia="en-US"/>
        </w:rPr>
        <w:t>.</w:t>
      </w:r>
    </w:p>
    <w:p w:rsidR="00232590" w:rsidRPr="00E3203C" w:rsidRDefault="00232590" w:rsidP="00815038">
      <w:pPr>
        <w:ind w:left="2832" w:hanging="2124"/>
        <w:jc w:val="both"/>
        <w:rPr>
          <w:rFonts w:eastAsia="Calibri"/>
          <w:sz w:val="19"/>
          <w:szCs w:val="19"/>
          <w:lang w:val="nl-NL" w:eastAsia="en-US"/>
        </w:rPr>
      </w:pPr>
    </w:p>
    <w:p w:rsidR="000D0A0D" w:rsidRPr="00E3203C" w:rsidRDefault="000D0A0D" w:rsidP="00815038">
      <w:pPr>
        <w:ind w:firstLine="708"/>
        <w:jc w:val="both"/>
        <w:rPr>
          <w:rFonts w:eastAsia="Calibri"/>
          <w:sz w:val="19"/>
          <w:szCs w:val="19"/>
          <w:lang w:val="nl-NL" w:eastAsia="en-US"/>
        </w:rPr>
      </w:pPr>
      <w:r w:rsidRPr="00E3203C">
        <w:rPr>
          <w:rFonts w:eastAsia="Calibri"/>
          <w:b/>
          <w:sz w:val="19"/>
          <w:szCs w:val="19"/>
          <w:lang w:val="nl-NL" w:eastAsia="en-US"/>
        </w:rPr>
        <w:t>Arsenik:</w:t>
      </w:r>
      <w:r w:rsidRPr="00E3203C">
        <w:rPr>
          <w:rFonts w:eastAsia="Calibri"/>
          <w:sz w:val="19"/>
          <w:szCs w:val="19"/>
          <w:lang w:val="nl-NL" w:eastAsia="en-US"/>
        </w:rPr>
        <w:tab/>
      </w:r>
      <w:r w:rsidRPr="00E3203C">
        <w:rPr>
          <w:rFonts w:eastAsia="Calibri"/>
          <w:sz w:val="19"/>
          <w:szCs w:val="19"/>
          <w:lang w:val="nl-NL" w:eastAsia="en-US"/>
        </w:rPr>
        <w:tab/>
      </w:r>
      <w:r w:rsidRPr="00E3203C">
        <w:rPr>
          <w:rFonts w:eastAsia="Calibri"/>
          <w:sz w:val="19"/>
          <w:szCs w:val="19"/>
          <w:lang w:val="nl-NL" w:eastAsia="en-US"/>
        </w:rPr>
        <w:tab/>
        <w:t>3 mg/kg’dan fazla olmamalıdır.</w:t>
      </w:r>
    </w:p>
    <w:p w:rsidR="00232590" w:rsidRPr="00E3203C" w:rsidRDefault="00232590" w:rsidP="00815038">
      <w:pPr>
        <w:ind w:firstLine="708"/>
        <w:jc w:val="both"/>
        <w:rPr>
          <w:rFonts w:eastAsia="Calibri"/>
          <w:sz w:val="19"/>
          <w:szCs w:val="19"/>
          <w:lang w:val="nl-NL" w:eastAsia="en-US"/>
        </w:rPr>
      </w:pPr>
    </w:p>
    <w:p w:rsidR="000D0A0D" w:rsidRPr="00E3203C" w:rsidRDefault="000D0A0D" w:rsidP="00815038">
      <w:pPr>
        <w:ind w:left="2830" w:hanging="2121"/>
        <w:jc w:val="both"/>
        <w:rPr>
          <w:rFonts w:eastAsia="Calibri"/>
          <w:sz w:val="19"/>
          <w:szCs w:val="19"/>
          <w:lang w:val="nl-NL" w:eastAsia="en-US"/>
        </w:rPr>
      </w:pPr>
      <w:r w:rsidRPr="00E3203C">
        <w:rPr>
          <w:rFonts w:eastAsia="Calibri"/>
          <w:b/>
          <w:sz w:val="19"/>
          <w:szCs w:val="19"/>
          <w:lang w:val="nl-NL" w:eastAsia="en-US"/>
        </w:rPr>
        <w:t>Kurşun:</w:t>
      </w:r>
      <w:r w:rsidRPr="00E3203C">
        <w:rPr>
          <w:rFonts w:eastAsia="Calibri"/>
          <w:sz w:val="19"/>
          <w:szCs w:val="19"/>
          <w:lang w:val="nl-NL" w:eastAsia="en-US"/>
        </w:rPr>
        <w:tab/>
      </w:r>
      <w:r w:rsidRPr="00E3203C">
        <w:rPr>
          <w:rFonts w:eastAsia="Calibri"/>
          <w:sz w:val="19"/>
          <w:szCs w:val="19"/>
          <w:lang w:val="nl-NL" w:eastAsia="en-US"/>
        </w:rPr>
        <w:tab/>
        <w:t>5 mg/kg’dan fazla olmamalıdır.</w:t>
      </w:r>
    </w:p>
    <w:p w:rsidR="00232590" w:rsidRPr="00E3203C" w:rsidRDefault="00232590" w:rsidP="00815038">
      <w:pPr>
        <w:ind w:left="2830" w:hanging="2121"/>
        <w:jc w:val="both"/>
        <w:rPr>
          <w:rFonts w:eastAsia="Calibri"/>
          <w:sz w:val="19"/>
          <w:szCs w:val="19"/>
          <w:lang w:val="nl-NL" w:eastAsia="en-US"/>
        </w:rPr>
      </w:pPr>
    </w:p>
    <w:p w:rsidR="000D0A0D" w:rsidRPr="00E3203C" w:rsidRDefault="008A2DDD" w:rsidP="00815038">
      <w:pPr>
        <w:ind w:left="2830" w:hanging="2121"/>
        <w:jc w:val="both"/>
        <w:rPr>
          <w:rFonts w:eastAsia="Calibri"/>
          <w:sz w:val="19"/>
          <w:szCs w:val="19"/>
          <w:lang w:val="nl-NL" w:eastAsia="en-US"/>
        </w:rPr>
      </w:pPr>
      <w:r w:rsidRPr="00E3203C">
        <w:rPr>
          <w:rFonts w:eastAsia="Calibri"/>
          <w:b/>
          <w:sz w:val="19"/>
          <w:szCs w:val="19"/>
          <w:lang w:val="nl-NL" w:eastAsia="en-US"/>
        </w:rPr>
        <w:t>Civa</w:t>
      </w:r>
      <w:r w:rsidR="000D0A0D" w:rsidRPr="00E3203C">
        <w:rPr>
          <w:rFonts w:eastAsia="Calibri"/>
          <w:b/>
          <w:sz w:val="19"/>
          <w:szCs w:val="19"/>
          <w:lang w:val="nl-NL" w:eastAsia="en-US"/>
        </w:rPr>
        <w:t>:</w:t>
      </w:r>
      <w:r w:rsidR="000D0A0D" w:rsidRPr="00E3203C">
        <w:rPr>
          <w:rFonts w:eastAsia="Calibri"/>
          <w:sz w:val="19"/>
          <w:szCs w:val="19"/>
          <w:lang w:val="nl-NL" w:eastAsia="en-US"/>
        </w:rPr>
        <w:tab/>
      </w:r>
      <w:r w:rsidR="000D0A0D" w:rsidRPr="00E3203C">
        <w:rPr>
          <w:rFonts w:eastAsia="Calibri"/>
          <w:sz w:val="19"/>
          <w:szCs w:val="19"/>
          <w:lang w:val="nl-NL" w:eastAsia="en-US"/>
        </w:rPr>
        <w:tab/>
        <w:t>1 mg/kg’dan fazla olmamalıdır.</w:t>
      </w:r>
    </w:p>
    <w:p w:rsidR="00232590" w:rsidRPr="00E3203C" w:rsidRDefault="00232590" w:rsidP="00815038">
      <w:pPr>
        <w:ind w:left="2830" w:hanging="2121"/>
        <w:jc w:val="both"/>
        <w:rPr>
          <w:rFonts w:eastAsia="Calibri"/>
          <w:sz w:val="19"/>
          <w:szCs w:val="19"/>
          <w:lang w:val="nl-NL" w:eastAsia="en-US"/>
        </w:rPr>
      </w:pPr>
    </w:p>
    <w:p w:rsidR="000D0A0D" w:rsidRPr="00E3203C" w:rsidRDefault="000D0A0D" w:rsidP="00815038">
      <w:pPr>
        <w:jc w:val="both"/>
        <w:rPr>
          <w:rFonts w:eastAsia="Calibri"/>
          <w:sz w:val="19"/>
          <w:szCs w:val="19"/>
          <w:lang w:val="nl-NL" w:eastAsia="en-US"/>
        </w:rPr>
      </w:pPr>
    </w:p>
    <w:p w:rsidR="000D0A0D" w:rsidRPr="00E3203C" w:rsidRDefault="000D0A0D" w:rsidP="00815038">
      <w:pPr>
        <w:keepNext/>
        <w:ind w:left="4245" w:hanging="4245"/>
        <w:jc w:val="both"/>
        <w:outlineLvl w:val="2"/>
        <w:rPr>
          <w:b/>
          <w:sz w:val="19"/>
          <w:szCs w:val="19"/>
          <w:u w:val="single"/>
        </w:rPr>
      </w:pPr>
      <w:r w:rsidRPr="00E3203C">
        <w:rPr>
          <w:b/>
          <w:sz w:val="19"/>
          <w:szCs w:val="19"/>
          <w:u w:val="single"/>
        </w:rPr>
        <w:t>E 555 POTASYUM ALÜMİNYUM SİLİKAT</w:t>
      </w:r>
    </w:p>
    <w:p w:rsidR="000D0A0D" w:rsidRPr="00E3203C" w:rsidRDefault="000D0A0D" w:rsidP="00815038">
      <w:pPr>
        <w:jc w:val="both"/>
        <w:rPr>
          <w:rFonts w:eastAsia="Calibri"/>
          <w:b/>
          <w:sz w:val="19"/>
          <w:szCs w:val="19"/>
          <w:lang w:val="nl-NL" w:eastAsia="en-US"/>
        </w:rPr>
      </w:pPr>
    </w:p>
    <w:p w:rsidR="000D0A0D" w:rsidRPr="00E3203C" w:rsidRDefault="00C003DB" w:rsidP="00815038">
      <w:pPr>
        <w:ind w:left="2832" w:hanging="2832"/>
        <w:jc w:val="both"/>
        <w:rPr>
          <w:rFonts w:eastAsia="Calibri"/>
          <w:sz w:val="19"/>
          <w:szCs w:val="19"/>
          <w:lang w:val="nl-NL" w:eastAsia="en-US"/>
        </w:rPr>
      </w:pPr>
      <w:r w:rsidRPr="00E3203C">
        <w:rPr>
          <w:rFonts w:eastAsia="Calibri"/>
          <w:b/>
          <w:sz w:val="19"/>
          <w:szCs w:val="19"/>
          <w:u w:val="single"/>
          <w:lang w:val="nl-NL" w:eastAsia="en-US"/>
        </w:rPr>
        <w:t>Eş anlamlılar</w:t>
      </w:r>
      <w:r w:rsidR="000D0A0D" w:rsidRPr="00E3203C">
        <w:rPr>
          <w:rFonts w:eastAsia="Calibri"/>
          <w:b/>
          <w:sz w:val="19"/>
          <w:szCs w:val="19"/>
          <w:u w:val="single"/>
          <w:lang w:val="nl-NL" w:eastAsia="en-US"/>
        </w:rPr>
        <w:t>:</w:t>
      </w:r>
      <w:r w:rsidR="000D0A0D" w:rsidRPr="00E3203C">
        <w:rPr>
          <w:rFonts w:eastAsia="Calibri"/>
          <w:b/>
          <w:sz w:val="19"/>
          <w:szCs w:val="19"/>
          <w:lang w:val="nl-NL" w:eastAsia="en-US"/>
        </w:rPr>
        <w:tab/>
      </w:r>
      <w:r w:rsidR="000D0A0D" w:rsidRPr="00E3203C">
        <w:rPr>
          <w:rFonts w:eastAsia="Calibri"/>
          <w:sz w:val="19"/>
          <w:szCs w:val="19"/>
          <w:lang w:val="nl-NL" w:eastAsia="en-US"/>
        </w:rPr>
        <w:t>Mika</w:t>
      </w:r>
    </w:p>
    <w:p w:rsidR="000D0A0D" w:rsidRPr="00E3203C" w:rsidRDefault="000D0A0D" w:rsidP="00815038">
      <w:pPr>
        <w:ind w:left="2832" w:hanging="2832"/>
        <w:jc w:val="both"/>
        <w:rPr>
          <w:rFonts w:eastAsia="Calibri"/>
          <w:b/>
          <w:sz w:val="19"/>
          <w:szCs w:val="19"/>
          <w:lang w:val="nl-NL" w:eastAsia="en-US"/>
        </w:rPr>
      </w:pPr>
    </w:p>
    <w:p w:rsidR="000D0A0D" w:rsidRPr="00E3203C" w:rsidRDefault="000D0A0D" w:rsidP="00815038">
      <w:pPr>
        <w:ind w:left="2832" w:hanging="2832"/>
        <w:jc w:val="both"/>
        <w:rPr>
          <w:rFonts w:eastAsia="Calibri"/>
          <w:sz w:val="19"/>
          <w:szCs w:val="19"/>
          <w:lang w:val="nl-NL" w:eastAsia="en-US"/>
        </w:rPr>
      </w:pPr>
      <w:r w:rsidRPr="00E3203C">
        <w:rPr>
          <w:rFonts w:eastAsia="Calibri"/>
          <w:b/>
          <w:sz w:val="19"/>
          <w:szCs w:val="19"/>
          <w:u w:val="single"/>
          <w:lang w:val="nl-NL" w:eastAsia="en-US"/>
        </w:rPr>
        <w:t>Tanım:</w:t>
      </w:r>
      <w:r w:rsidRPr="00E3203C">
        <w:rPr>
          <w:rFonts w:eastAsia="Calibri"/>
          <w:b/>
          <w:sz w:val="19"/>
          <w:szCs w:val="19"/>
          <w:lang w:val="nl-NL" w:eastAsia="en-US"/>
        </w:rPr>
        <w:tab/>
      </w:r>
      <w:r w:rsidRPr="00E3203C">
        <w:rPr>
          <w:rFonts w:eastAsia="Calibri"/>
          <w:sz w:val="19"/>
          <w:szCs w:val="19"/>
          <w:lang w:val="nl-NL" w:eastAsia="en-US"/>
        </w:rPr>
        <w:t>Başlıca potasyum alüminyum silik</w:t>
      </w:r>
      <w:r w:rsidR="00205256">
        <w:rPr>
          <w:rFonts w:eastAsia="Calibri"/>
          <w:sz w:val="19"/>
          <w:szCs w:val="19"/>
          <w:lang w:val="nl-NL" w:eastAsia="en-US"/>
        </w:rPr>
        <w:t>at (muskovit) içeren doğal mika</w:t>
      </w:r>
    </w:p>
    <w:p w:rsidR="00232590" w:rsidRPr="00E3203C" w:rsidRDefault="00232590" w:rsidP="00815038">
      <w:pPr>
        <w:ind w:left="2832" w:hanging="2832"/>
        <w:jc w:val="both"/>
        <w:rPr>
          <w:rFonts w:eastAsia="Calibri"/>
          <w:sz w:val="19"/>
          <w:szCs w:val="19"/>
          <w:lang w:val="nl-NL" w:eastAsia="en-US"/>
        </w:rPr>
      </w:pPr>
    </w:p>
    <w:p w:rsidR="000D0A0D" w:rsidRPr="00E3203C" w:rsidRDefault="000D0A0D" w:rsidP="00815038">
      <w:pPr>
        <w:tabs>
          <w:tab w:val="left" w:pos="709"/>
        </w:tabs>
        <w:ind w:left="2832" w:hanging="2832"/>
        <w:jc w:val="both"/>
        <w:rPr>
          <w:rFonts w:eastAsia="Calibri"/>
          <w:sz w:val="19"/>
          <w:szCs w:val="19"/>
          <w:lang w:val="nl-NL" w:eastAsia="en-US"/>
        </w:rPr>
      </w:pPr>
      <w:r w:rsidRPr="00E3203C">
        <w:rPr>
          <w:rFonts w:eastAsia="Calibri"/>
          <w:b/>
          <w:sz w:val="19"/>
          <w:szCs w:val="19"/>
          <w:lang w:val="nl-NL" w:eastAsia="en-US"/>
        </w:rPr>
        <w:t xml:space="preserve">              </w:t>
      </w:r>
      <w:r w:rsidR="00232590" w:rsidRPr="00E3203C">
        <w:rPr>
          <w:rFonts w:eastAsia="Calibri"/>
          <w:b/>
          <w:sz w:val="19"/>
          <w:szCs w:val="19"/>
          <w:lang w:val="nl-NL" w:eastAsia="en-US"/>
        </w:rPr>
        <w:t xml:space="preserve"> </w:t>
      </w:r>
      <w:r w:rsidR="00450147" w:rsidRPr="00E3203C">
        <w:rPr>
          <w:rFonts w:eastAsia="Calibri"/>
          <w:b/>
          <w:sz w:val="19"/>
          <w:szCs w:val="19"/>
          <w:lang w:val="nl-NL" w:eastAsia="en-US"/>
        </w:rPr>
        <w:t>EINECS</w:t>
      </w:r>
      <w:r w:rsidRPr="00E3203C">
        <w:rPr>
          <w:rFonts w:eastAsia="Calibri"/>
          <w:sz w:val="19"/>
          <w:szCs w:val="19"/>
          <w:lang w:val="nl-NL" w:eastAsia="en-US"/>
        </w:rPr>
        <w:t>:</w:t>
      </w:r>
      <w:r w:rsidRPr="00E3203C">
        <w:rPr>
          <w:rFonts w:eastAsia="Calibri"/>
          <w:sz w:val="19"/>
          <w:szCs w:val="19"/>
          <w:lang w:val="nl-NL" w:eastAsia="en-US"/>
        </w:rPr>
        <w:tab/>
        <w:t>310-127-6</w:t>
      </w:r>
    </w:p>
    <w:p w:rsidR="00232590" w:rsidRPr="00E3203C" w:rsidRDefault="00232590" w:rsidP="00815038">
      <w:pPr>
        <w:tabs>
          <w:tab w:val="left" w:pos="709"/>
        </w:tabs>
        <w:ind w:left="2832" w:hanging="2832"/>
        <w:jc w:val="both"/>
        <w:rPr>
          <w:rFonts w:eastAsia="Calibri"/>
          <w:sz w:val="19"/>
          <w:szCs w:val="19"/>
          <w:lang w:val="nl-NL" w:eastAsia="en-US"/>
        </w:rPr>
      </w:pPr>
    </w:p>
    <w:p w:rsidR="000D0A0D" w:rsidRPr="00E3203C" w:rsidRDefault="000D0A0D" w:rsidP="00815038">
      <w:pPr>
        <w:ind w:left="709"/>
        <w:jc w:val="both"/>
        <w:rPr>
          <w:rFonts w:eastAsia="Calibri"/>
          <w:sz w:val="19"/>
          <w:szCs w:val="19"/>
          <w:lang w:val="nl-NL" w:eastAsia="en-US"/>
        </w:rPr>
      </w:pPr>
      <w:r w:rsidRPr="00E3203C">
        <w:rPr>
          <w:rFonts w:eastAsia="Calibri"/>
          <w:b/>
          <w:sz w:val="19"/>
          <w:szCs w:val="19"/>
          <w:lang w:val="nl-NL" w:eastAsia="en-US"/>
        </w:rPr>
        <w:t>Kimyasal adı:</w:t>
      </w:r>
      <w:r w:rsidRPr="00E3203C">
        <w:rPr>
          <w:rFonts w:eastAsia="Calibri"/>
          <w:sz w:val="19"/>
          <w:szCs w:val="19"/>
          <w:lang w:val="nl-NL" w:eastAsia="en-US"/>
        </w:rPr>
        <w:tab/>
      </w:r>
      <w:r w:rsidR="00232590" w:rsidRPr="00E3203C">
        <w:rPr>
          <w:rFonts w:eastAsia="Calibri"/>
          <w:sz w:val="19"/>
          <w:szCs w:val="19"/>
          <w:lang w:val="nl-NL" w:eastAsia="en-US"/>
        </w:rPr>
        <w:tab/>
      </w:r>
      <w:r w:rsidRPr="00E3203C">
        <w:rPr>
          <w:rFonts w:eastAsia="Calibri"/>
          <w:sz w:val="19"/>
          <w:szCs w:val="19"/>
          <w:lang w:val="nl-NL" w:eastAsia="en-US"/>
        </w:rPr>
        <w:t>Potasyum alüminyum silikat</w:t>
      </w:r>
    </w:p>
    <w:p w:rsidR="00232590" w:rsidRPr="00E3203C" w:rsidRDefault="00232590" w:rsidP="00815038">
      <w:pPr>
        <w:ind w:left="709"/>
        <w:jc w:val="both"/>
        <w:rPr>
          <w:rFonts w:eastAsia="Calibri"/>
          <w:sz w:val="19"/>
          <w:szCs w:val="19"/>
          <w:lang w:val="nl-NL" w:eastAsia="en-US"/>
        </w:rPr>
      </w:pPr>
    </w:p>
    <w:p w:rsidR="000D0A0D" w:rsidRPr="00E3203C" w:rsidRDefault="000D0A0D" w:rsidP="00815038">
      <w:pPr>
        <w:ind w:firstLine="708"/>
        <w:jc w:val="both"/>
        <w:rPr>
          <w:rFonts w:eastAsia="Calibri"/>
          <w:sz w:val="19"/>
          <w:szCs w:val="19"/>
          <w:vertAlign w:val="subscript"/>
          <w:lang w:val="nl-NL" w:eastAsia="en-US"/>
        </w:rPr>
      </w:pPr>
      <w:r w:rsidRPr="00E3203C">
        <w:rPr>
          <w:rFonts w:eastAsia="Calibri"/>
          <w:b/>
          <w:sz w:val="19"/>
          <w:szCs w:val="19"/>
          <w:lang w:val="nl-NL" w:eastAsia="en-US"/>
        </w:rPr>
        <w:t>Kimyasal formülü:</w:t>
      </w:r>
      <w:r w:rsidRPr="00E3203C">
        <w:rPr>
          <w:rFonts w:eastAsia="Calibri"/>
          <w:sz w:val="19"/>
          <w:szCs w:val="19"/>
          <w:lang w:val="nl-NL" w:eastAsia="en-US"/>
        </w:rPr>
        <w:tab/>
        <w:t>KA1</w:t>
      </w:r>
      <w:r w:rsidRPr="00E3203C">
        <w:rPr>
          <w:rFonts w:eastAsia="Calibri"/>
          <w:sz w:val="19"/>
          <w:szCs w:val="19"/>
          <w:vertAlign w:val="subscript"/>
          <w:lang w:val="nl-NL" w:eastAsia="en-US"/>
        </w:rPr>
        <w:t>2</w:t>
      </w:r>
      <w:r w:rsidR="00631FCC" w:rsidRPr="00E3203C">
        <w:rPr>
          <w:rFonts w:eastAsia="Calibri"/>
          <w:sz w:val="19"/>
          <w:szCs w:val="19"/>
          <w:lang w:val="nl-NL" w:eastAsia="en-US"/>
        </w:rPr>
        <w:t>[Al</w:t>
      </w:r>
      <w:r w:rsidRPr="00E3203C">
        <w:rPr>
          <w:rFonts w:eastAsia="Calibri"/>
          <w:sz w:val="19"/>
          <w:szCs w:val="19"/>
          <w:lang w:val="nl-NL" w:eastAsia="en-US"/>
        </w:rPr>
        <w:t>Si</w:t>
      </w:r>
      <w:r w:rsidRPr="00E3203C">
        <w:rPr>
          <w:rFonts w:eastAsia="Calibri"/>
          <w:sz w:val="19"/>
          <w:szCs w:val="19"/>
          <w:vertAlign w:val="subscript"/>
          <w:lang w:val="nl-NL" w:eastAsia="en-US"/>
        </w:rPr>
        <w:t xml:space="preserve">3 </w:t>
      </w:r>
      <w:r w:rsidRPr="00E3203C">
        <w:rPr>
          <w:rFonts w:eastAsia="Calibri"/>
          <w:sz w:val="19"/>
          <w:szCs w:val="19"/>
          <w:lang w:val="nl-NL" w:eastAsia="en-US"/>
        </w:rPr>
        <w:t>O</w:t>
      </w:r>
      <w:r w:rsidRPr="00E3203C">
        <w:rPr>
          <w:rFonts w:eastAsia="Calibri"/>
          <w:sz w:val="19"/>
          <w:szCs w:val="19"/>
          <w:vertAlign w:val="subscript"/>
          <w:lang w:val="nl-NL" w:eastAsia="en-US"/>
        </w:rPr>
        <w:t>10</w:t>
      </w:r>
      <w:r w:rsidRPr="00E3203C">
        <w:rPr>
          <w:rFonts w:eastAsia="Calibri"/>
          <w:sz w:val="19"/>
          <w:szCs w:val="19"/>
          <w:lang w:val="nl-NL" w:eastAsia="en-US"/>
        </w:rPr>
        <w:t>](OH)</w:t>
      </w:r>
      <w:r w:rsidRPr="00E3203C">
        <w:rPr>
          <w:rFonts w:eastAsia="Calibri"/>
          <w:sz w:val="19"/>
          <w:szCs w:val="19"/>
          <w:vertAlign w:val="subscript"/>
          <w:lang w:val="nl-NL" w:eastAsia="en-US"/>
        </w:rPr>
        <w:t>2</w:t>
      </w:r>
    </w:p>
    <w:p w:rsidR="00232590" w:rsidRPr="00E3203C" w:rsidRDefault="00232590" w:rsidP="00815038">
      <w:pPr>
        <w:ind w:firstLine="708"/>
        <w:jc w:val="both"/>
        <w:rPr>
          <w:rFonts w:eastAsia="Calibri"/>
          <w:sz w:val="19"/>
          <w:szCs w:val="19"/>
          <w:lang w:val="nl-NL" w:eastAsia="en-US"/>
        </w:rPr>
      </w:pPr>
    </w:p>
    <w:p w:rsidR="000D0A0D" w:rsidRPr="00E3203C" w:rsidRDefault="001016C5" w:rsidP="00815038">
      <w:pPr>
        <w:ind w:firstLine="708"/>
        <w:jc w:val="both"/>
        <w:rPr>
          <w:rFonts w:eastAsia="Calibri"/>
          <w:sz w:val="19"/>
          <w:szCs w:val="19"/>
          <w:lang w:val="nl-NL" w:eastAsia="en-US"/>
        </w:rPr>
      </w:pPr>
      <w:r w:rsidRPr="00E3203C">
        <w:rPr>
          <w:rFonts w:eastAsia="Calibri"/>
          <w:b/>
          <w:sz w:val="19"/>
          <w:szCs w:val="19"/>
          <w:lang w:val="nl-NL" w:eastAsia="en-US"/>
        </w:rPr>
        <w:t>Molekül ağırlığı</w:t>
      </w:r>
      <w:r w:rsidR="000D0A0D" w:rsidRPr="00E3203C">
        <w:rPr>
          <w:rFonts w:eastAsia="Calibri"/>
          <w:b/>
          <w:sz w:val="19"/>
          <w:szCs w:val="19"/>
          <w:lang w:val="nl-NL" w:eastAsia="en-US"/>
        </w:rPr>
        <w:t>:</w:t>
      </w:r>
      <w:r w:rsidR="000D0A0D" w:rsidRPr="00E3203C">
        <w:rPr>
          <w:rFonts w:eastAsia="Calibri"/>
          <w:sz w:val="19"/>
          <w:szCs w:val="19"/>
          <w:lang w:val="nl-NL" w:eastAsia="en-US"/>
        </w:rPr>
        <w:tab/>
      </w:r>
      <w:r w:rsidR="00232590" w:rsidRPr="00E3203C">
        <w:rPr>
          <w:rFonts w:eastAsia="Calibri"/>
          <w:sz w:val="19"/>
          <w:szCs w:val="19"/>
          <w:lang w:val="nl-NL" w:eastAsia="en-US"/>
        </w:rPr>
        <w:tab/>
      </w:r>
      <w:r w:rsidR="000D0A0D" w:rsidRPr="00E3203C">
        <w:rPr>
          <w:rFonts w:eastAsia="Calibri"/>
          <w:sz w:val="19"/>
          <w:szCs w:val="19"/>
          <w:lang w:val="nl-NL" w:eastAsia="en-US"/>
        </w:rPr>
        <w:t>398</w:t>
      </w:r>
    </w:p>
    <w:p w:rsidR="00232590" w:rsidRPr="00E3203C" w:rsidRDefault="00232590" w:rsidP="00815038">
      <w:pPr>
        <w:ind w:firstLine="708"/>
        <w:jc w:val="both"/>
        <w:rPr>
          <w:rFonts w:eastAsia="Calibri"/>
          <w:sz w:val="19"/>
          <w:szCs w:val="19"/>
          <w:lang w:val="nl-NL" w:eastAsia="en-US"/>
        </w:rPr>
      </w:pPr>
    </w:p>
    <w:p w:rsidR="000D0A0D" w:rsidRPr="00E3203C" w:rsidRDefault="000D0A0D" w:rsidP="00815038">
      <w:pPr>
        <w:ind w:firstLine="708"/>
        <w:jc w:val="both"/>
        <w:rPr>
          <w:rFonts w:eastAsia="Calibri"/>
          <w:sz w:val="19"/>
          <w:szCs w:val="19"/>
          <w:lang w:val="nl-NL" w:eastAsia="en-US"/>
        </w:rPr>
      </w:pPr>
      <w:r w:rsidRPr="00E3203C">
        <w:rPr>
          <w:rFonts w:eastAsia="Calibri"/>
          <w:b/>
          <w:sz w:val="19"/>
          <w:szCs w:val="19"/>
          <w:lang w:val="nl-NL" w:eastAsia="en-US"/>
        </w:rPr>
        <w:t>Analiz:</w:t>
      </w:r>
      <w:r w:rsidRPr="00E3203C">
        <w:rPr>
          <w:rFonts w:eastAsia="Calibri"/>
          <w:sz w:val="19"/>
          <w:szCs w:val="19"/>
          <w:lang w:val="nl-NL" w:eastAsia="en-US"/>
        </w:rPr>
        <w:tab/>
      </w:r>
      <w:r w:rsidR="00232590" w:rsidRPr="00E3203C">
        <w:rPr>
          <w:rFonts w:eastAsia="Calibri"/>
          <w:sz w:val="19"/>
          <w:szCs w:val="19"/>
          <w:lang w:val="nl-NL" w:eastAsia="en-US"/>
        </w:rPr>
        <w:tab/>
      </w:r>
      <w:r w:rsidR="00232590" w:rsidRPr="00E3203C">
        <w:rPr>
          <w:rFonts w:eastAsia="Calibri"/>
          <w:sz w:val="19"/>
          <w:szCs w:val="19"/>
          <w:lang w:val="nl-NL" w:eastAsia="en-US"/>
        </w:rPr>
        <w:tab/>
      </w:r>
      <w:r w:rsidR="00631FCC" w:rsidRPr="00E3203C">
        <w:rPr>
          <w:rFonts w:eastAsia="Calibri"/>
          <w:sz w:val="19"/>
          <w:szCs w:val="19"/>
          <w:lang w:val="nl-NL" w:eastAsia="en-US"/>
        </w:rPr>
        <w:t>İçeriği %98’de</w:t>
      </w:r>
      <w:r w:rsidRPr="00E3203C">
        <w:rPr>
          <w:rFonts w:eastAsia="Calibri"/>
          <w:sz w:val="19"/>
          <w:szCs w:val="19"/>
          <w:lang w:val="nl-NL" w:eastAsia="en-US"/>
        </w:rPr>
        <w:t>n az olmamalıdır.</w:t>
      </w:r>
    </w:p>
    <w:p w:rsidR="000D0A0D" w:rsidRPr="00E3203C" w:rsidRDefault="000D0A0D" w:rsidP="00815038">
      <w:pPr>
        <w:ind w:left="2832" w:hanging="2832"/>
        <w:jc w:val="both"/>
        <w:rPr>
          <w:rFonts w:eastAsia="Calibri"/>
          <w:b/>
          <w:sz w:val="19"/>
          <w:szCs w:val="19"/>
          <w:lang w:val="nl-NL" w:eastAsia="en-US"/>
        </w:rPr>
      </w:pPr>
    </w:p>
    <w:p w:rsidR="000D0A0D" w:rsidRPr="00E3203C" w:rsidRDefault="000D0A0D" w:rsidP="00815038">
      <w:pPr>
        <w:ind w:left="2832" w:hanging="2832"/>
        <w:jc w:val="both"/>
        <w:rPr>
          <w:rFonts w:eastAsia="Calibri"/>
          <w:sz w:val="19"/>
          <w:szCs w:val="19"/>
          <w:lang w:val="nl-NL" w:eastAsia="en-US"/>
        </w:rPr>
      </w:pPr>
      <w:r w:rsidRPr="00E3203C">
        <w:rPr>
          <w:rFonts w:eastAsia="Calibri"/>
          <w:b/>
          <w:sz w:val="19"/>
          <w:szCs w:val="19"/>
          <w:u w:val="single"/>
          <w:lang w:val="nl-NL" w:eastAsia="en-US"/>
        </w:rPr>
        <w:t>Tanımlama:</w:t>
      </w:r>
      <w:r w:rsidRPr="00E3203C">
        <w:rPr>
          <w:rFonts w:eastAsia="Calibri"/>
          <w:sz w:val="19"/>
          <w:szCs w:val="19"/>
          <w:lang w:val="nl-NL" w:eastAsia="en-US"/>
        </w:rPr>
        <w:tab/>
        <w:t>Açık griden beyaza kadar kris</w:t>
      </w:r>
      <w:r w:rsidR="00205256">
        <w:rPr>
          <w:rFonts w:eastAsia="Calibri"/>
          <w:sz w:val="19"/>
          <w:szCs w:val="19"/>
          <w:lang w:val="nl-NL" w:eastAsia="en-US"/>
        </w:rPr>
        <w:t>tal şeklinde tabakalar veya toz</w:t>
      </w:r>
    </w:p>
    <w:p w:rsidR="000D0A0D" w:rsidRPr="00E3203C" w:rsidRDefault="000D0A0D" w:rsidP="00815038">
      <w:pPr>
        <w:keepNext/>
        <w:ind w:left="4245" w:hanging="4245"/>
        <w:jc w:val="both"/>
        <w:outlineLvl w:val="2"/>
        <w:rPr>
          <w:b/>
          <w:sz w:val="19"/>
          <w:szCs w:val="19"/>
        </w:rPr>
      </w:pPr>
    </w:p>
    <w:p w:rsidR="000D0A0D" w:rsidRPr="00E3203C" w:rsidRDefault="00BA669C" w:rsidP="00815038">
      <w:pPr>
        <w:keepNext/>
        <w:ind w:left="4245" w:hanging="4245"/>
        <w:jc w:val="both"/>
        <w:outlineLvl w:val="2"/>
        <w:rPr>
          <w:b/>
          <w:sz w:val="19"/>
          <w:szCs w:val="19"/>
          <w:u w:val="single"/>
        </w:rPr>
      </w:pPr>
      <w:r>
        <w:rPr>
          <w:b/>
          <w:sz w:val="19"/>
          <w:szCs w:val="19"/>
          <w:u w:val="single"/>
        </w:rPr>
        <w:t>İdentifikasyon</w:t>
      </w:r>
      <w:r w:rsidR="000D0A0D" w:rsidRPr="00E3203C">
        <w:rPr>
          <w:b/>
          <w:sz w:val="19"/>
          <w:szCs w:val="19"/>
          <w:u w:val="single"/>
        </w:rPr>
        <w:t>:</w:t>
      </w:r>
    </w:p>
    <w:p w:rsidR="00232590" w:rsidRPr="00E3203C" w:rsidRDefault="00232590" w:rsidP="00815038">
      <w:pPr>
        <w:keepNext/>
        <w:ind w:left="4245" w:hanging="4245"/>
        <w:jc w:val="both"/>
        <w:outlineLvl w:val="2"/>
        <w:rPr>
          <w:b/>
          <w:sz w:val="19"/>
          <w:szCs w:val="19"/>
          <w:u w:val="single"/>
        </w:rPr>
      </w:pPr>
    </w:p>
    <w:p w:rsidR="000D0A0D" w:rsidRPr="00E3203C" w:rsidRDefault="000D0A0D" w:rsidP="00815038">
      <w:pPr>
        <w:ind w:firstLine="708"/>
        <w:jc w:val="both"/>
        <w:rPr>
          <w:rFonts w:eastAsia="Calibri"/>
          <w:sz w:val="19"/>
          <w:szCs w:val="19"/>
          <w:lang w:val="nl-NL" w:eastAsia="en-US"/>
        </w:rPr>
      </w:pPr>
      <w:r w:rsidRPr="00E3203C">
        <w:rPr>
          <w:rFonts w:eastAsia="Calibri"/>
          <w:b/>
          <w:sz w:val="19"/>
          <w:szCs w:val="19"/>
          <w:lang w:val="nl-NL" w:eastAsia="en-US"/>
        </w:rPr>
        <w:t>Çözünürlük:</w:t>
      </w:r>
      <w:r w:rsidRPr="00E3203C">
        <w:rPr>
          <w:rFonts w:eastAsia="Calibri"/>
          <w:b/>
          <w:sz w:val="19"/>
          <w:szCs w:val="19"/>
          <w:lang w:val="nl-NL" w:eastAsia="en-US"/>
        </w:rPr>
        <w:tab/>
      </w:r>
      <w:r w:rsidRPr="00E3203C">
        <w:rPr>
          <w:rFonts w:eastAsia="Calibri"/>
          <w:b/>
          <w:sz w:val="19"/>
          <w:szCs w:val="19"/>
          <w:lang w:val="nl-NL" w:eastAsia="en-US"/>
        </w:rPr>
        <w:tab/>
      </w:r>
      <w:r w:rsidRPr="00E3203C">
        <w:rPr>
          <w:rFonts w:eastAsia="Calibri"/>
          <w:sz w:val="19"/>
          <w:szCs w:val="19"/>
          <w:lang w:val="nl-NL" w:eastAsia="en-US"/>
        </w:rPr>
        <w:t>Suda, seyreltik asitlerde, alkali ve organik çözücülerde çözünmez.</w:t>
      </w:r>
    </w:p>
    <w:p w:rsidR="000D0A0D" w:rsidRPr="00E3203C" w:rsidRDefault="000D0A0D" w:rsidP="00815038">
      <w:pPr>
        <w:jc w:val="both"/>
        <w:rPr>
          <w:rFonts w:eastAsia="Calibri"/>
          <w:b/>
          <w:sz w:val="19"/>
          <w:szCs w:val="19"/>
          <w:lang w:val="de-DE"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Saflık:</w:t>
      </w:r>
    </w:p>
    <w:p w:rsidR="00232590" w:rsidRPr="00E3203C" w:rsidRDefault="00232590" w:rsidP="00815038">
      <w:pPr>
        <w:jc w:val="both"/>
        <w:rPr>
          <w:rFonts w:eastAsia="Calibri"/>
          <w:b/>
          <w:sz w:val="19"/>
          <w:szCs w:val="19"/>
          <w:u w:val="single"/>
          <w:lang w:val="de-DE" w:eastAsia="en-US"/>
        </w:rPr>
      </w:pPr>
    </w:p>
    <w:p w:rsidR="000D0A0D" w:rsidRPr="00E3203C" w:rsidRDefault="000D0A0D" w:rsidP="00815038">
      <w:pPr>
        <w:ind w:left="2832" w:hanging="2124"/>
        <w:jc w:val="both"/>
        <w:rPr>
          <w:rFonts w:eastAsia="Calibri"/>
          <w:sz w:val="19"/>
          <w:szCs w:val="19"/>
          <w:lang w:val="nl-NL" w:eastAsia="en-US"/>
        </w:rPr>
      </w:pPr>
      <w:r w:rsidRPr="00E3203C">
        <w:rPr>
          <w:rFonts w:eastAsia="Calibri"/>
          <w:b/>
          <w:sz w:val="19"/>
          <w:szCs w:val="19"/>
          <w:lang w:val="nl-NL" w:eastAsia="en-US"/>
        </w:rPr>
        <w:lastRenderedPageBreak/>
        <w:t>Kurutma kaybı:</w:t>
      </w:r>
      <w:r w:rsidRPr="00E3203C">
        <w:rPr>
          <w:rFonts w:eastAsia="Calibri"/>
          <w:b/>
          <w:sz w:val="19"/>
          <w:szCs w:val="19"/>
          <w:lang w:val="nl-NL" w:eastAsia="en-US"/>
        </w:rPr>
        <w:tab/>
      </w:r>
      <w:r w:rsidR="00631FCC" w:rsidRPr="00E3203C">
        <w:rPr>
          <w:rFonts w:eastAsia="Calibri"/>
          <w:sz w:val="19"/>
          <w:szCs w:val="19"/>
          <w:lang w:val="nl-NL" w:eastAsia="en-US"/>
        </w:rPr>
        <w:t>%0,5’t</w:t>
      </w:r>
      <w:r w:rsidRPr="00E3203C">
        <w:rPr>
          <w:rFonts w:eastAsia="Calibri"/>
          <w:sz w:val="19"/>
          <w:szCs w:val="19"/>
          <w:lang w:val="nl-NL" w:eastAsia="en-US"/>
        </w:rPr>
        <w:t>en fazla olmamalıdır (105</w:t>
      </w:r>
      <w:r w:rsidRPr="00E3203C">
        <w:rPr>
          <w:rFonts w:eastAsia="Calibri"/>
          <w:sz w:val="19"/>
          <w:szCs w:val="19"/>
          <w:vertAlign w:val="superscript"/>
          <w:lang w:val="nl-NL" w:eastAsia="en-US"/>
        </w:rPr>
        <w:t xml:space="preserve"> </w:t>
      </w:r>
      <w:r w:rsidR="00631FCC" w:rsidRPr="00E3203C">
        <w:rPr>
          <w:rFonts w:eastAsia="Calibri"/>
          <w:sz w:val="19"/>
          <w:szCs w:val="19"/>
          <w:lang w:eastAsia="en-US"/>
        </w:rPr>
        <w:t>°C’de,</w:t>
      </w:r>
      <w:r w:rsidR="00631FCC" w:rsidRPr="00E3203C">
        <w:rPr>
          <w:rFonts w:eastAsia="Calibri"/>
          <w:sz w:val="19"/>
          <w:szCs w:val="19"/>
          <w:lang w:val="nl-NL" w:eastAsia="en-US"/>
        </w:rPr>
        <w:t xml:space="preserve"> </w:t>
      </w:r>
      <w:r w:rsidRPr="00E3203C">
        <w:rPr>
          <w:rFonts w:eastAsia="Calibri"/>
          <w:sz w:val="19"/>
          <w:szCs w:val="19"/>
          <w:lang w:val="nl-NL" w:eastAsia="en-US"/>
        </w:rPr>
        <w:t xml:space="preserve">2 saat). </w:t>
      </w:r>
    </w:p>
    <w:p w:rsidR="00232590" w:rsidRPr="00E3203C" w:rsidRDefault="00232590" w:rsidP="00815038">
      <w:pPr>
        <w:ind w:left="2832" w:hanging="2124"/>
        <w:jc w:val="both"/>
        <w:rPr>
          <w:rFonts w:eastAsia="Calibri"/>
          <w:sz w:val="19"/>
          <w:szCs w:val="19"/>
          <w:lang w:val="nl-NL" w:eastAsia="en-US"/>
        </w:rPr>
      </w:pPr>
    </w:p>
    <w:p w:rsidR="000D0A0D" w:rsidRPr="00E3203C" w:rsidRDefault="000D0A0D" w:rsidP="00815038">
      <w:pPr>
        <w:ind w:firstLine="708"/>
        <w:jc w:val="both"/>
        <w:rPr>
          <w:rFonts w:eastAsia="Calibri"/>
          <w:sz w:val="19"/>
          <w:szCs w:val="19"/>
          <w:lang w:val="nl-NL" w:eastAsia="en-US"/>
        </w:rPr>
      </w:pPr>
      <w:r w:rsidRPr="00E3203C">
        <w:rPr>
          <w:rFonts w:eastAsia="Calibri"/>
          <w:b/>
          <w:sz w:val="19"/>
          <w:szCs w:val="19"/>
          <w:lang w:val="nl-NL" w:eastAsia="en-US"/>
        </w:rPr>
        <w:t>Antimon:</w:t>
      </w:r>
      <w:r w:rsidRPr="00E3203C">
        <w:rPr>
          <w:rFonts w:eastAsia="Calibri"/>
          <w:b/>
          <w:sz w:val="19"/>
          <w:szCs w:val="19"/>
          <w:lang w:val="nl-NL" w:eastAsia="en-US"/>
        </w:rPr>
        <w:tab/>
      </w:r>
      <w:r w:rsidRPr="00E3203C">
        <w:rPr>
          <w:rFonts w:eastAsia="Calibri"/>
          <w:b/>
          <w:sz w:val="19"/>
          <w:szCs w:val="19"/>
          <w:lang w:val="nl-NL" w:eastAsia="en-US"/>
        </w:rPr>
        <w:tab/>
      </w:r>
      <w:r w:rsidRPr="00E3203C">
        <w:rPr>
          <w:rFonts w:eastAsia="Calibri"/>
          <w:sz w:val="19"/>
          <w:szCs w:val="19"/>
          <w:lang w:val="nl-NL" w:eastAsia="en-US"/>
        </w:rPr>
        <w:t>20 mg/kg’dan fazla olmamalıdır.</w:t>
      </w:r>
    </w:p>
    <w:p w:rsidR="00232590" w:rsidRPr="00E3203C" w:rsidRDefault="00232590" w:rsidP="00815038">
      <w:pPr>
        <w:ind w:firstLine="708"/>
        <w:jc w:val="both"/>
        <w:rPr>
          <w:rFonts w:eastAsia="Calibri"/>
          <w:sz w:val="19"/>
          <w:szCs w:val="19"/>
          <w:lang w:val="nl-NL" w:eastAsia="en-US"/>
        </w:rPr>
      </w:pPr>
    </w:p>
    <w:p w:rsidR="000D0A0D" w:rsidRPr="00E3203C" w:rsidRDefault="000D0A0D" w:rsidP="00815038">
      <w:pPr>
        <w:ind w:firstLine="708"/>
        <w:jc w:val="both"/>
        <w:rPr>
          <w:rFonts w:eastAsia="Calibri"/>
          <w:sz w:val="19"/>
          <w:szCs w:val="19"/>
          <w:lang w:val="nl-NL" w:eastAsia="en-US"/>
        </w:rPr>
      </w:pPr>
      <w:r w:rsidRPr="00E3203C">
        <w:rPr>
          <w:rFonts w:eastAsia="Calibri"/>
          <w:b/>
          <w:sz w:val="19"/>
          <w:szCs w:val="19"/>
          <w:lang w:val="nl-NL" w:eastAsia="en-US"/>
        </w:rPr>
        <w:t>Çinko:</w:t>
      </w:r>
      <w:r w:rsidRPr="00E3203C">
        <w:rPr>
          <w:rFonts w:eastAsia="Calibri"/>
          <w:b/>
          <w:sz w:val="19"/>
          <w:szCs w:val="19"/>
          <w:lang w:val="nl-NL" w:eastAsia="en-US"/>
        </w:rPr>
        <w:tab/>
      </w:r>
      <w:r w:rsidRPr="00E3203C">
        <w:rPr>
          <w:rFonts w:eastAsia="Calibri"/>
          <w:b/>
          <w:sz w:val="19"/>
          <w:szCs w:val="19"/>
          <w:lang w:val="nl-NL" w:eastAsia="en-US"/>
        </w:rPr>
        <w:tab/>
      </w:r>
      <w:r w:rsidRPr="00E3203C">
        <w:rPr>
          <w:rFonts w:eastAsia="Calibri"/>
          <w:b/>
          <w:sz w:val="19"/>
          <w:szCs w:val="19"/>
          <w:lang w:val="nl-NL" w:eastAsia="en-US"/>
        </w:rPr>
        <w:tab/>
      </w:r>
      <w:r w:rsidRPr="00E3203C">
        <w:rPr>
          <w:rFonts w:eastAsia="Calibri"/>
          <w:sz w:val="19"/>
          <w:szCs w:val="19"/>
          <w:lang w:val="nl-NL" w:eastAsia="en-US"/>
        </w:rPr>
        <w:t>25 mg/kg’dan fazla olmamalıdır.</w:t>
      </w:r>
    </w:p>
    <w:p w:rsidR="00232590" w:rsidRPr="00E3203C" w:rsidRDefault="00232590" w:rsidP="00815038">
      <w:pPr>
        <w:ind w:firstLine="708"/>
        <w:jc w:val="both"/>
        <w:rPr>
          <w:rFonts w:eastAsia="Calibri"/>
          <w:sz w:val="19"/>
          <w:szCs w:val="19"/>
          <w:lang w:val="nl-NL" w:eastAsia="en-US"/>
        </w:rPr>
      </w:pPr>
    </w:p>
    <w:p w:rsidR="000D0A0D" w:rsidRPr="00E3203C" w:rsidRDefault="000D0A0D" w:rsidP="00815038">
      <w:pPr>
        <w:ind w:firstLine="708"/>
        <w:jc w:val="both"/>
        <w:rPr>
          <w:rFonts w:eastAsia="Calibri"/>
          <w:sz w:val="19"/>
          <w:szCs w:val="19"/>
          <w:lang w:val="nl-NL" w:eastAsia="en-US"/>
        </w:rPr>
      </w:pPr>
      <w:r w:rsidRPr="00E3203C">
        <w:rPr>
          <w:rFonts w:eastAsia="Calibri"/>
          <w:b/>
          <w:sz w:val="19"/>
          <w:szCs w:val="19"/>
          <w:lang w:val="nl-NL" w:eastAsia="en-US"/>
        </w:rPr>
        <w:t>Baryum:</w:t>
      </w:r>
      <w:r w:rsidRPr="00E3203C">
        <w:rPr>
          <w:rFonts w:eastAsia="Calibri"/>
          <w:b/>
          <w:sz w:val="19"/>
          <w:szCs w:val="19"/>
          <w:lang w:val="nl-NL" w:eastAsia="en-US"/>
        </w:rPr>
        <w:tab/>
      </w:r>
      <w:r w:rsidRPr="00E3203C">
        <w:rPr>
          <w:rFonts w:eastAsia="Calibri"/>
          <w:b/>
          <w:sz w:val="19"/>
          <w:szCs w:val="19"/>
          <w:lang w:val="nl-NL" w:eastAsia="en-US"/>
        </w:rPr>
        <w:tab/>
      </w:r>
      <w:r w:rsidRPr="00E3203C">
        <w:rPr>
          <w:rFonts w:eastAsia="Calibri"/>
          <w:sz w:val="19"/>
          <w:szCs w:val="19"/>
          <w:lang w:val="nl-NL" w:eastAsia="en-US"/>
        </w:rPr>
        <w:t>25 mg/kg’dan fazla olmamalıdır.</w:t>
      </w:r>
    </w:p>
    <w:p w:rsidR="00232590" w:rsidRPr="00E3203C" w:rsidRDefault="00232590" w:rsidP="00815038">
      <w:pPr>
        <w:ind w:firstLine="708"/>
        <w:jc w:val="both"/>
        <w:rPr>
          <w:rFonts w:eastAsia="Calibri"/>
          <w:sz w:val="19"/>
          <w:szCs w:val="19"/>
          <w:lang w:val="nl-NL" w:eastAsia="en-US"/>
        </w:rPr>
      </w:pPr>
    </w:p>
    <w:p w:rsidR="000D0A0D" w:rsidRPr="00E3203C" w:rsidRDefault="00232590" w:rsidP="00815038">
      <w:pPr>
        <w:ind w:firstLine="708"/>
        <w:jc w:val="both"/>
        <w:rPr>
          <w:rFonts w:eastAsia="Calibri"/>
          <w:sz w:val="19"/>
          <w:szCs w:val="19"/>
          <w:lang w:val="nl-NL" w:eastAsia="en-US"/>
        </w:rPr>
      </w:pPr>
      <w:r w:rsidRPr="00E3203C">
        <w:rPr>
          <w:rFonts w:eastAsia="Calibri"/>
          <w:b/>
          <w:sz w:val="19"/>
          <w:szCs w:val="19"/>
          <w:lang w:val="nl-NL" w:eastAsia="en-US"/>
        </w:rPr>
        <w:t>Krom</w:t>
      </w:r>
      <w:r w:rsidR="000D0A0D" w:rsidRPr="00E3203C">
        <w:rPr>
          <w:rFonts w:eastAsia="Calibri"/>
          <w:b/>
          <w:sz w:val="19"/>
          <w:szCs w:val="19"/>
          <w:lang w:val="nl-NL" w:eastAsia="en-US"/>
        </w:rPr>
        <w:t>:</w:t>
      </w:r>
      <w:r w:rsidR="000D0A0D" w:rsidRPr="00E3203C">
        <w:rPr>
          <w:rFonts w:eastAsia="Calibri"/>
          <w:b/>
          <w:sz w:val="19"/>
          <w:szCs w:val="19"/>
          <w:lang w:val="nl-NL" w:eastAsia="en-US"/>
        </w:rPr>
        <w:tab/>
      </w:r>
      <w:r w:rsidR="000D0A0D" w:rsidRPr="00E3203C">
        <w:rPr>
          <w:rFonts w:eastAsia="Calibri"/>
          <w:b/>
          <w:sz w:val="19"/>
          <w:szCs w:val="19"/>
          <w:lang w:val="nl-NL" w:eastAsia="en-US"/>
        </w:rPr>
        <w:tab/>
      </w:r>
      <w:r w:rsidRPr="00E3203C">
        <w:rPr>
          <w:rFonts w:eastAsia="Calibri"/>
          <w:b/>
          <w:sz w:val="19"/>
          <w:szCs w:val="19"/>
          <w:lang w:val="nl-NL" w:eastAsia="en-US"/>
        </w:rPr>
        <w:tab/>
      </w:r>
      <w:r w:rsidR="000D0A0D" w:rsidRPr="00E3203C">
        <w:rPr>
          <w:rFonts w:eastAsia="Calibri"/>
          <w:sz w:val="19"/>
          <w:szCs w:val="19"/>
          <w:lang w:val="nl-NL" w:eastAsia="en-US"/>
        </w:rPr>
        <w:t>100 mg/kg’dan fazla olmamalıdır.</w:t>
      </w:r>
    </w:p>
    <w:p w:rsidR="00232590" w:rsidRPr="00E3203C" w:rsidRDefault="00232590" w:rsidP="00815038">
      <w:pPr>
        <w:ind w:firstLine="708"/>
        <w:jc w:val="both"/>
        <w:rPr>
          <w:rFonts w:eastAsia="Calibri"/>
          <w:sz w:val="19"/>
          <w:szCs w:val="19"/>
          <w:lang w:val="nl-NL" w:eastAsia="en-US"/>
        </w:rPr>
      </w:pPr>
    </w:p>
    <w:p w:rsidR="000D0A0D" w:rsidRPr="00E3203C" w:rsidRDefault="000D0A0D" w:rsidP="00815038">
      <w:pPr>
        <w:ind w:firstLine="708"/>
        <w:jc w:val="both"/>
        <w:rPr>
          <w:rFonts w:eastAsia="Calibri"/>
          <w:sz w:val="19"/>
          <w:szCs w:val="19"/>
          <w:lang w:val="nl-NL" w:eastAsia="en-US"/>
        </w:rPr>
      </w:pPr>
      <w:r w:rsidRPr="00E3203C">
        <w:rPr>
          <w:rFonts w:eastAsia="Calibri"/>
          <w:b/>
          <w:sz w:val="19"/>
          <w:szCs w:val="19"/>
          <w:lang w:val="nl-NL" w:eastAsia="en-US"/>
        </w:rPr>
        <w:t>Bakır:</w:t>
      </w:r>
      <w:r w:rsidRPr="00E3203C">
        <w:rPr>
          <w:rFonts w:eastAsia="Calibri"/>
          <w:b/>
          <w:sz w:val="19"/>
          <w:szCs w:val="19"/>
          <w:lang w:val="nl-NL" w:eastAsia="en-US"/>
        </w:rPr>
        <w:tab/>
      </w:r>
      <w:r w:rsidRPr="00E3203C">
        <w:rPr>
          <w:rFonts w:eastAsia="Calibri"/>
          <w:b/>
          <w:sz w:val="19"/>
          <w:szCs w:val="19"/>
          <w:lang w:val="nl-NL" w:eastAsia="en-US"/>
        </w:rPr>
        <w:tab/>
      </w:r>
      <w:r w:rsidRPr="00E3203C">
        <w:rPr>
          <w:rFonts w:eastAsia="Calibri"/>
          <w:b/>
          <w:sz w:val="19"/>
          <w:szCs w:val="19"/>
          <w:lang w:val="nl-NL" w:eastAsia="en-US"/>
        </w:rPr>
        <w:tab/>
      </w:r>
      <w:r w:rsidRPr="00E3203C">
        <w:rPr>
          <w:rFonts w:eastAsia="Calibri"/>
          <w:sz w:val="19"/>
          <w:szCs w:val="19"/>
          <w:lang w:val="nl-NL" w:eastAsia="en-US"/>
        </w:rPr>
        <w:t>25 mg/kg’dan fazla olmamalıdır.</w:t>
      </w:r>
    </w:p>
    <w:p w:rsidR="00232590" w:rsidRPr="00E3203C" w:rsidRDefault="00232590" w:rsidP="00815038">
      <w:pPr>
        <w:ind w:firstLine="708"/>
        <w:jc w:val="both"/>
        <w:rPr>
          <w:rFonts w:eastAsia="Calibri"/>
          <w:sz w:val="19"/>
          <w:szCs w:val="19"/>
          <w:lang w:val="nl-NL" w:eastAsia="en-US"/>
        </w:rPr>
      </w:pPr>
    </w:p>
    <w:p w:rsidR="000D0A0D" w:rsidRPr="00E3203C" w:rsidRDefault="000D0A0D" w:rsidP="00815038">
      <w:pPr>
        <w:ind w:firstLine="708"/>
        <w:jc w:val="both"/>
        <w:rPr>
          <w:rFonts w:eastAsia="Calibri"/>
          <w:sz w:val="19"/>
          <w:szCs w:val="19"/>
          <w:lang w:val="nl-NL" w:eastAsia="en-US"/>
        </w:rPr>
      </w:pPr>
      <w:r w:rsidRPr="00E3203C">
        <w:rPr>
          <w:rFonts w:eastAsia="Calibri"/>
          <w:b/>
          <w:sz w:val="19"/>
          <w:szCs w:val="19"/>
          <w:lang w:val="nl-NL" w:eastAsia="en-US"/>
        </w:rPr>
        <w:t>Nikel:</w:t>
      </w:r>
      <w:r w:rsidRPr="00E3203C">
        <w:rPr>
          <w:rFonts w:eastAsia="Calibri"/>
          <w:b/>
          <w:sz w:val="19"/>
          <w:szCs w:val="19"/>
          <w:lang w:val="nl-NL" w:eastAsia="en-US"/>
        </w:rPr>
        <w:tab/>
      </w:r>
      <w:r w:rsidRPr="00E3203C">
        <w:rPr>
          <w:rFonts w:eastAsia="Calibri"/>
          <w:b/>
          <w:sz w:val="19"/>
          <w:szCs w:val="19"/>
          <w:lang w:val="nl-NL" w:eastAsia="en-US"/>
        </w:rPr>
        <w:tab/>
      </w:r>
      <w:r w:rsidRPr="00E3203C">
        <w:rPr>
          <w:rFonts w:eastAsia="Calibri"/>
          <w:b/>
          <w:sz w:val="19"/>
          <w:szCs w:val="19"/>
          <w:lang w:val="nl-NL" w:eastAsia="en-US"/>
        </w:rPr>
        <w:tab/>
      </w:r>
      <w:r w:rsidRPr="00E3203C">
        <w:rPr>
          <w:rFonts w:eastAsia="Calibri"/>
          <w:sz w:val="19"/>
          <w:szCs w:val="19"/>
          <w:lang w:val="nl-NL" w:eastAsia="en-US"/>
        </w:rPr>
        <w:t>50 mg/kg’dan fazla olmamalıdır.</w:t>
      </w:r>
    </w:p>
    <w:p w:rsidR="00232590" w:rsidRPr="00E3203C" w:rsidRDefault="00232590" w:rsidP="00815038">
      <w:pPr>
        <w:ind w:firstLine="708"/>
        <w:jc w:val="both"/>
        <w:rPr>
          <w:rFonts w:eastAsia="Calibri"/>
          <w:sz w:val="19"/>
          <w:szCs w:val="19"/>
          <w:lang w:val="nl-NL" w:eastAsia="en-US"/>
        </w:rPr>
      </w:pPr>
    </w:p>
    <w:p w:rsidR="000D0A0D" w:rsidRPr="00E3203C" w:rsidRDefault="000D0A0D" w:rsidP="00815038">
      <w:pPr>
        <w:ind w:firstLine="708"/>
        <w:jc w:val="both"/>
        <w:rPr>
          <w:rFonts w:eastAsia="Calibri"/>
          <w:sz w:val="19"/>
          <w:szCs w:val="19"/>
          <w:lang w:val="nl-NL" w:eastAsia="en-US"/>
        </w:rPr>
      </w:pPr>
      <w:r w:rsidRPr="00E3203C">
        <w:rPr>
          <w:rFonts w:eastAsia="Calibri"/>
          <w:b/>
          <w:sz w:val="19"/>
          <w:szCs w:val="19"/>
          <w:lang w:val="nl-NL" w:eastAsia="en-US"/>
        </w:rPr>
        <w:t>Arsenik:</w:t>
      </w:r>
      <w:r w:rsidRPr="00E3203C">
        <w:rPr>
          <w:rFonts w:eastAsia="Calibri"/>
          <w:sz w:val="19"/>
          <w:szCs w:val="19"/>
          <w:lang w:val="nl-NL" w:eastAsia="en-US"/>
        </w:rPr>
        <w:tab/>
      </w:r>
      <w:r w:rsidRPr="00E3203C">
        <w:rPr>
          <w:rFonts w:eastAsia="Calibri"/>
          <w:sz w:val="19"/>
          <w:szCs w:val="19"/>
          <w:lang w:val="nl-NL" w:eastAsia="en-US"/>
        </w:rPr>
        <w:tab/>
      </w:r>
      <w:r w:rsidRPr="00E3203C">
        <w:rPr>
          <w:rFonts w:eastAsia="Calibri"/>
          <w:sz w:val="19"/>
          <w:szCs w:val="19"/>
          <w:lang w:val="nl-NL" w:eastAsia="en-US"/>
        </w:rPr>
        <w:tab/>
        <w:t>3 mg/kg’dan fazla olmamalıdır.</w:t>
      </w:r>
    </w:p>
    <w:p w:rsidR="00232590" w:rsidRPr="00E3203C" w:rsidRDefault="00232590" w:rsidP="00815038">
      <w:pPr>
        <w:ind w:firstLine="708"/>
        <w:jc w:val="both"/>
        <w:rPr>
          <w:rFonts w:eastAsia="Calibri"/>
          <w:sz w:val="19"/>
          <w:szCs w:val="19"/>
          <w:lang w:val="nl-NL" w:eastAsia="en-US"/>
        </w:rPr>
      </w:pPr>
    </w:p>
    <w:p w:rsidR="000D0A0D" w:rsidRPr="00E3203C" w:rsidRDefault="008A2DDD" w:rsidP="00815038">
      <w:pPr>
        <w:ind w:left="2830" w:hanging="2121"/>
        <w:jc w:val="both"/>
        <w:rPr>
          <w:rFonts w:eastAsia="Calibri"/>
          <w:sz w:val="19"/>
          <w:szCs w:val="19"/>
          <w:lang w:val="nl-NL" w:eastAsia="en-US"/>
        </w:rPr>
      </w:pPr>
      <w:r w:rsidRPr="00E3203C">
        <w:rPr>
          <w:rFonts w:eastAsia="Calibri"/>
          <w:b/>
          <w:sz w:val="19"/>
          <w:szCs w:val="19"/>
          <w:lang w:val="nl-NL" w:eastAsia="en-US"/>
        </w:rPr>
        <w:t>Civa</w:t>
      </w:r>
      <w:r w:rsidR="000D0A0D" w:rsidRPr="00E3203C">
        <w:rPr>
          <w:rFonts w:eastAsia="Calibri"/>
          <w:b/>
          <w:sz w:val="19"/>
          <w:szCs w:val="19"/>
          <w:lang w:val="nl-NL" w:eastAsia="en-US"/>
        </w:rPr>
        <w:t>:</w:t>
      </w:r>
      <w:r w:rsidR="000D0A0D" w:rsidRPr="00E3203C">
        <w:rPr>
          <w:rFonts w:eastAsia="Calibri"/>
          <w:sz w:val="19"/>
          <w:szCs w:val="19"/>
          <w:lang w:val="nl-NL" w:eastAsia="en-US"/>
        </w:rPr>
        <w:tab/>
      </w:r>
      <w:r w:rsidR="000D0A0D" w:rsidRPr="00E3203C">
        <w:rPr>
          <w:rFonts w:eastAsia="Calibri"/>
          <w:sz w:val="19"/>
          <w:szCs w:val="19"/>
          <w:lang w:val="nl-NL" w:eastAsia="en-US"/>
        </w:rPr>
        <w:tab/>
        <w:t>1 mg/kg’dan fazla olmamalıdır.</w:t>
      </w:r>
    </w:p>
    <w:p w:rsidR="00232590" w:rsidRPr="00E3203C" w:rsidRDefault="00232590" w:rsidP="00815038">
      <w:pPr>
        <w:ind w:left="2830" w:hanging="2121"/>
        <w:jc w:val="both"/>
        <w:rPr>
          <w:rFonts w:eastAsia="Calibri"/>
          <w:sz w:val="19"/>
          <w:szCs w:val="19"/>
          <w:lang w:val="nl-NL" w:eastAsia="en-US"/>
        </w:rPr>
      </w:pPr>
    </w:p>
    <w:p w:rsidR="000D0A0D" w:rsidRPr="00E3203C" w:rsidRDefault="000D0A0D" w:rsidP="00815038">
      <w:pPr>
        <w:ind w:firstLine="708"/>
        <w:jc w:val="both"/>
        <w:rPr>
          <w:rFonts w:eastAsia="Calibri"/>
          <w:sz w:val="19"/>
          <w:szCs w:val="19"/>
          <w:lang w:val="nl-NL" w:eastAsia="en-US"/>
        </w:rPr>
      </w:pPr>
      <w:r w:rsidRPr="00E3203C">
        <w:rPr>
          <w:rFonts w:eastAsia="Calibri"/>
          <w:b/>
          <w:sz w:val="19"/>
          <w:szCs w:val="19"/>
          <w:lang w:val="nl-NL" w:eastAsia="en-US"/>
        </w:rPr>
        <w:t>Kadmiyum:</w:t>
      </w:r>
      <w:r w:rsidRPr="00E3203C">
        <w:rPr>
          <w:rFonts w:eastAsia="Calibri"/>
          <w:sz w:val="19"/>
          <w:szCs w:val="19"/>
          <w:lang w:val="nl-NL" w:eastAsia="en-US"/>
        </w:rPr>
        <w:tab/>
      </w:r>
      <w:r w:rsidRPr="00E3203C">
        <w:rPr>
          <w:rFonts w:eastAsia="Calibri"/>
          <w:sz w:val="19"/>
          <w:szCs w:val="19"/>
          <w:lang w:val="nl-NL" w:eastAsia="en-US"/>
        </w:rPr>
        <w:tab/>
        <w:t>2 mg/kg’dan fazla olmamalıdır.</w:t>
      </w:r>
    </w:p>
    <w:p w:rsidR="00232590" w:rsidRPr="00E3203C" w:rsidRDefault="00232590" w:rsidP="00815038">
      <w:pPr>
        <w:ind w:firstLine="708"/>
        <w:jc w:val="both"/>
        <w:rPr>
          <w:rFonts w:eastAsia="Calibri"/>
          <w:sz w:val="19"/>
          <w:szCs w:val="19"/>
          <w:lang w:val="nl-NL" w:eastAsia="en-US"/>
        </w:rPr>
      </w:pPr>
    </w:p>
    <w:p w:rsidR="000D0A0D" w:rsidRPr="00E3203C" w:rsidRDefault="000D0A0D" w:rsidP="00815038">
      <w:pPr>
        <w:ind w:firstLine="708"/>
        <w:jc w:val="both"/>
        <w:rPr>
          <w:rFonts w:eastAsia="Calibri"/>
          <w:sz w:val="19"/>
          <w:szCs w:val="19"/>
          <w:lang w:val="nl-NL" w:eastAsia="en-US"/>
        </w:rPr>
      </w:pPr>
      <w:r w:rsidRPr="00E3203C">
        <w:rPr>
          <w:rFonts w:eastAsia="Calibri"/>
          <w:b/>
          <w:sz w:val="19"/>
          <w:szCs w:val="19"/>
          <w:lang w:val="nl-NL" w:eastAsia="en-US"/>
        </w:rPr>
        <w:t>Kurşun:</w:t>
      </w:r>
      <w:r w:rsidR="00232590" w:rsidRPr="00E3203C">
        <w:rPr>
          <w:rFonts w:eastAsia="Calibri"/>
          <w:sz w:val="19"/>
          <w:szCs w:val="19"/>
          <w:lang w:val="nl-NL" w:eastAsia="en-US"/>
        </w:rPr>
        <w:tab/>
      </w:r>
      <w:r w:rsidR="00232590" w:rsidRPr="00E3203C">
        <w:rPr>
          <w:rFonts w:eastAsia="Calibri"/>
          <w:sz w:val="19"/>
          <w:szCs w:val="19"/>
          <w:lang w:val="nl-NL" w:eastAsia="en-US"/>
        </w:rPr>
        <w:tab/>
      </w:r>
      <w:r w:rsidR="00232590" w:rsidRPr="00E3203C">
        <w:rPr>
          <w:rFonts w:eastAsia="Calibri"/>
          <w:sz w:val="19"/>
          <w:szCs w:val="19"/>
          <w:lang w:val="nl-NL" w:eastAsia="en-US"/>
        </w:rPr>
        <w:tab/>
        <w:t>5</w:t>
      </w:r>
      <w:r w:rsidRPr="00E3203C">
        <w:rPr>
          <w:rFonts w:eastAsia="Calibri"/>
          <w:sz w:val="19"/>
          <w:szCs w:val="19"/>
          <w:lang w:val="nl-NL" w:eastAsia="en-US"/>
        </w:rPr>
        <w:t xml:space="preserve"> mg/kg’dan fazla olmamalıdır.</w:t>
      </w:r>
    </w:p>
    <w:p w:rsidR="00232590" w:rsidRPr="00E3203C" w:rsidRDefault="00232590" w:rsidP="00815038">
      <w:pPr>
        <w:ind w:firstLine="708"/>
        <w:jc w:val="both"/>
        <w:rPr>
          <w:rFonts w:eastAsia="Calibri"/>
          <w:sz w:val="19"/>
          <w:szCs w:val="19"/>
          <w:lang w:val="nl-NL" w:eastAsia="en-US"/>
        </w:rPr>
      </w:pPr>
    </w:p>
    <w:p w:rsidR="000D0A0D" w:rsidRPr="00E3203C" w:rsidRDefault="000D0A0D" w:rsidP="00815038">
      <w:pPr>
        <w:jc w:val="both"/>
        <w:rPr>
          <w:rFonts w:eastAsia="Calibri"/>
          <w:sz w:val="19"/>
          <w:szCs w:val="19"/>
          <w:lang w:val="nl-NL" w:eastAsia="en-US"/>
        </w:rPr>
      </w:pPr>
    </w:p>
    <w:p w:rsidR="000D0A0D" w:rsidRPr="00BA669C" w:rsidRDefault="000D0A0D" w:rsidP="00815038">
      <w:pPr>
        <w:keepNext/>
        <w:ind w:left="4245" w:hanging="4245"/>
        <w:jc w:val="both"/>
        <w:outlineLvl w:val="2"/>
        <w:rPr>
          <w:b/>
          <w:sz w:val="19"/>
          <w:szCs w:val="19"/>
          <w:u w:val="single"/>
        </w:rPr>
      </w:pPr>
      <w:r w:rsidRPr="00BA669C">
        <w:rPr>
          <w:b/>
          <w:sz w:val="19"/>
          <w:szCs w:val="19"/>
          <w:u w:val="single"/>
        </w:rPr>
        <w:t>E 556 KALSİYUM ALÜMİNYUM SİLİKAT</w:t>
      </w:r>
      <w:r w:rsidR="00BA669C" w:rsidRPr="00205256">
        <w:rPr>
          <w:sz w:val="19"/>
          <w:szCs w:val="19"/>
          <w:vertAlign w:val="superscript"/>
        </w:rPr>
        <w:t>(1)</w:t>
      </w:r>
    </w:p>
    <w:p w:rsidR="000D0A0D" w:rsidRPr="00BA669C" w:rsidRDefault="000D0A0D" w:rsidP="00815038">
      <w:pPr>
        <w:jc w:val="both"/>
        <w:rPr>
          <w:rFonts w:eastAsia="Calibri"/>
          <w:b/>
          <w:sz w:val="19"/>
          <w:szCs w:val="19"/>
          <w:lang w:val="nl-NL" w:eastAsia="en-US"/>
        </w:rPr>
      </w:pPr>
    </w:p>
    <w:p w:rsidR="000D0A0D" w:rsidRPr="00BA669C" w:rsidRDefault="00C003DB" w:rsidP="00815038">
      <w:pPr>
        <w:ind w:left="2832" w:hanging="2832"/>
        <w:jc w:val="both"/>
        <w:rPr>
          <w:rFonts w:eastAsia="Calibri"/>
          <w:sz w:val="19"/>
          <w:szCs w:val="19"/>
          <w:lang w:val="nl-NL" w:eastAsia="en-US"/>
        </w:rPr>
      </w:pPr>
      <w:r w:rsidRPr="00BA669C">
        <w:rPr>
          <w:rFonts w:eastAsia="Calibri"/>
          <w:b/>
          <w:sz w:val="19"/>
          <w:szCs w:val="19"/>
          <w:u w:val="single"/>
          <w:lang w:val="nl-NL" w:eastAsia="en-US"/>
        </w:rPr>
        <w:t>Eş anlamlılar</w:t>
      </w:r>
      <w:r w:rsidR="000D0A0D" w:rsidRPr="00BA669C">
        <w:rPr>
          <w:rFonts w:eastAsia="Calibri"/>
          <w:b/>
          <w:sz w:val="19"/>
          <w:szCs w:val="19"/>
          <w:u w:val="single"/>
          <w:lang w:val="nl-NL" w:eastAsia="en-US"/>
        </w:rPr>
        <w:t>:</w:t>
      </w:r>
      <w:r w:rsidR="000D0A0D" w:rsidRPr="00BA669C">
        <w:rPr>
          <w:rFonts w:eastAsia="Calibri"/>
          <w:b/>
          <w:sz w:val="19"/>
          <w:szCs w:val="19"/>
          <w:lang w:val="nl-NL" w:eastAsia="en-US"/>
        </w:rPr>
        <w:tab/>
      </w:r>
      <w:r w:rsidR="006D2A60">
        <w:rPr>
          <w:rFonts w:eastAsia="Calibri"/>
          <w:sz w:val="19"/>
          <w:szCs w:val="19"/>
          <w:lang w:val="nl-NL" w:eastAsia="en-US"/>
        </w:rPr>
        <w:t>Kalsiyum aluminosilikat; Kalsiyum silikoalu</w:t>
      </w:r>
      <w:r w:rsidR="00631FCC" w:rsidRPr="00BA669C">
        <w:rPr>
          <w:rFonts w:eastAsia="Calibri"/>
          <w:sz w:val="19"/>
          <w:szCs w:val="19"/>
          <w:lang w:val="nl-NL" w:eastAsia="en-US"/>
        </w:rPr>
        <w:t>minat; A</w:t>
      </w:r>
      <w:r w:rsidR="000D0A0D" w:rsidRPr="00BA669C">
        <w:rPr>
          <w:rFonts w:eastAsia="Calibri"/>
          <w:sz w:val="19"/>
          <w:szCs w:val="19"/>
          <w:lang w:val="nl-NL" w:eastAsia="en-US"/>
        </w:rPr>
        <w:t>lüminyum kalsiyum silikat</w:t>
      </w:r>
    </w:p>
    <w:p w:rsidR="000D0A0D" w:rsidRPr="00BA669C" w:rsidRDefault="000D0A0D" w:rsidP="00815038">
      <w:pPr>
        <w:ind w:left="2832" w:hanging="2832"/>
        <w:jc w:val="both"/>
        <w:rPr>
          <w:rFonts w:eastAsia="Calibri"/>
          <w:b/>
          <w:sz w:val="19"/>
          <w:szCs w:val="19"/>
          <w:lang w:val="nl-NL" w:eastAsia="en-US"/>
        </w:rPr>
      </w:pPr>
    </w:p>
    <w:p w:rsidR="000D0A0D" w:rsidRPr="00BA669C" w:rsidRDefault="000D0A0D" w:rsidP="00815038">
      <w:pPr>
        <w:ind w:left="2832" w:hanging="2832"/>
        <w:jc w:val="both"/>
        <w:rPr>
          <w:rFonts w:eastAsia="Calibri"/>
          <w:sz w:val="19"/>
          <w:szCs w:val="19"/>
          <w:lang w:val="nl-NL" w:eastAsia="en-US"/>
        </w:rPr>
      </w:pPr>
      <w:r w:rsidRPr="00BA669C">
        <w:rPr>
          <w:rFonts w:eastAsia="Calibri"/>
          <w:b/>
          <w:sz w:val="19"/>
          <w:szCs w:val="19"/>
          <w:u w:val="single"/>
          <w:lang w:val="nl-NL" w:eastAsia="en-US"/>
        </w:rPr>
        <w:t>Tanım:</w:t>
      </w:r>
      <w:r w:rsidRPr="00BA669C">
        <w:rPr>
          <w:rFonts w:eastAsia="Calibri"/>
          <w:b/>
          <w:sz w:val="19"/>
          <w:szCs w:val="19"/>
          <w:lang w:val="nl-NL" w:eastAsia="en-US"/>
        </w:rPr>
        <w:tab/>
      </w:r>
    </w:p>
    <w:p w:rsidR="008A2DDD" w:rsidRPr="00BA669C" w:rsidRDefault="008A2DDD" w:rsidP="00815038">
      <w:pPr>
        <w:ind w:left="2832" w:hanging="2127"/>
        <w:jc w:val="both"/>
        <w:rPr>
          <w:rFonts w:eastAsia="Calibri"/>
          <w:b/>
          <w:sz w:val="19"/>
          <w:szCs w:val="19"/>
          <w:lang w:val="nl-NL" w:eastAsia="en-US"/>
        </w:rPr>
      </w:pPr>
    </w:p>
    <w:p w:rsidR="008A2DDD" w:rsidRPr="00BA669C" w:rsidRDefault="00450147" w:rsidP="00815038">
      <w:pPr>
        <w:ind w:left="2832" w:hanging="2127"/>
        <w:jc w:val="both"/>
        <w:rPr>
          <w:rFonts w:eastAsia="Calibri"/>
          <w:sz w:val="19"/>
          <w:szCs w:val="19"/>
          <w:lang w:val="nl-NL" w:eastAsia="en-US"/>
        </w:rPr>
      </w:pPr>
      <w:r w:rsidRPr="00BA669C">
        <w:rPr>
          <w:rFonts w:eastAsia="Calibri"/>
          <w:b/>
          <w:sz w:val="19"/>
          <w:szCs w:val="19"/>
          <w:lang w:val="nl-NL" w:eastAsia="en-US"/>
        </w:rPr>
        <w:t>EINECS</w:t>
      </w:r>
      <w:r w:rsidR="008A2DDD" w:rsidRPr="00BA669C">
        <w:rPr>
          <w:rFonts w:eastAsia="Calibri"/>
          <w:sz w:val="19"/>
          <w:szCs w:val="19"/>
          <w:lang w:val="nl-NL" w:eastAsia="en-US"/>
        </w:rPr>
        <w:t>:</w:t>
      </w:r>
    </w:p>
    <w:p w:rsidR="008A2DDD" w:rsidRPr="00BA669C" w:rsidRDefault="008A2DDD" w:rsidP="00815038">
      <w:pPr>
        <w:ind w:left="2832" w:hanging="2127"/>
        <w:jc w:val="both"/>
        <w:rPr>
          <w:rFonts w:eastAsia="Calibri"/>
          <w:b/>
          <w:sz w:val="19"/>
          <w:szCs w:val="19"/>
          <w:lang w:val="nl-NL" w:eastAsia="en-US"/>
        </w:rPr>
      </w:pPr>
    </w:p>
    <w:p w:rsidR="000D0A0D" w:rsidRPr="00BA669C" w:rsidRDefault="000D0A0D" w:rsidP="00815038">
      <w:pPr>
        <w:ind w:left="2832" w:hanging="2127"/>
        <w:jc w:val="both"/>
        <w:rPr>
          <w:rFonts w:eastAsia="Calibri"/>
          <w:sz w:val="19"/>
          <w:szCs w:val="19"/>
          <w:lang w:val="nl-NL" w:eastAsia="en-US"/>
        </w:rPr>
      </w:pPr>
      <w:r w:rsidRPr="00BA669C">
        <w:rPr>
          <w:rFonts w:eastAsia="Calibri"/>
          <w:b/>
          <w:sz w:val="19"/>
          <w:szCs w:val="19"/>
          <w:lang w:val="nl-NL" w:eastAsia="en-US"/>
        </w:rPr>
        <w:t>Kimyasal adı:</w:t>
      </w:r>
      <w:r w:rsidRPr="00BA669C">
        <w:rPr>
          <w:rFonts w:eastAsia="Calibri"/>
          <w:sz w:val="19"/>
          <w:szCs w:val="19"/>
          <w:lang w:val="nl-NL" w:eastAsia="en-US"/>
        </w:rPr>
        <w:tab/>
        <w:t>Kalsiyum alüminyum silikat</w:t>
      </w:r>
    </w:p>
    <w:p w:rsidR="000D0A0D" w:rsidRPr="00BA669C" w:rsidRDefault="000D0A0D" w:rsidP="00815038">
      <w:pPr>
        <w:ind w:left="2832" w:hanging="2127"/>
        <w:jc w:val="both"/>
        <w:rPr>
          <w:rFonts w:eastAsia="Calibri"/>
          <w:sz w:val="19"/>
          <w:szCs w:val="19"/>
          <w:lang w:val="nl-NL" w:eastAsia="en-US"/>
        </w:rPr>
      </w:pPr>
      <w:r w:rsidRPr="00BA669C">
        <w:rPr>
          <w:rFonts w:eastAsia="Calibri"/>
          <w:b/>
          <w:sz w:val="19"/>
          <w:szCs w:val="19"/>
          <w:lang w:val="nl-NL" w:eastAsia="en-US"/>
        </w:rPr>
        <w:tab/>
      </w:r>
    </w:p>
    <w:p w:rsidR="008A2DDD" w:rsidRPr="00BA669C" w:rsidRDefault="008A2DDD" w:rsidP="00815038">
      <w:pPr>
        <w:ind w:left="2832" w:hanging="2124"/>
        <w:jc w:val="both"/>
        <w:rPr>
          <w:rFonts w:eastAsia="Calibri"/>
          <w:b/>
          <w:sz w:val="19"/>
          <w:szCs w:val="19"/>
          <w:lang w:val="nl-NL" w:eastAsia="en-US"/>
        </w:rPr>
      </w:pPr>
      <w:r w:rsidRPr="00BA669C">
        <w:rPr>
          <w:rFonts w:eastAsia="Calibri"/>
          <w:b/>
          <w:sz w:val="19"/>
          <w:szCs w:val="19"/>
          <w:lang w:val="nl-NL" w:eastAsia="en-US"/>
        </w:rPr>
        <w:t>Kimyasal formülü:</w:t>
      </w:r>
    </w:p>
    <w:p w:rsidR="008A2DDD" w:rsidRPr="00E3203C" w:rsidRDefault="008A2DDD" w:rsidP="00815038">
      <w:pPr>
        <w:ind w:left="2832" w:hanging="2124"/>
        <w:jc w:val="both"/>
        <w:rPr>
          <w:rFonts w:eastAsia="Calibri"/>
          <w:b/>
          <w:strike/>
          <w:sz w:val="19"/>
          <w:szCs w:val="19"/>
          <w:highlight w:val="yellow"/>
          <w:lang w:val="nl-NL" w:eastAsia="en-US"/>
        </w:rPr>
      </w:pPr>
    </w:p>
    <w:p w:rsidR="008A2DDD" w:rsidRPr="00BA669C" w:rsidRDefault="001016C5" w:rsidP="00815038">
      <w:pPr>
        <w:ind w:left="2832" w:hanging="2124"/>
        <w:jc w:val="both"/>
        <w:rPr>
          <w:rFonts w:eastAsia="Calibri"/>
          <w:sz w:val="19"/>
          <w:szCs w:val="19"/>
          <w:lang w:val="nl-NL" w:eastAsia="en-US"/>
        </w:rPr>
      </w:pPr>
      <w:r w:rsidRPr="00BA669C">
        <w:rPr>
          <w:rFonts w:eastAsia="Calibri"/>
          <w:b/>
          <w:sz w:val="19"/>
          <w:szCs w:val="19"/>
          <w:lang w:val="nl-NL" w:eastAsia="en-US"/>
        </w:rPr>
        <w:t>Molekül ağırlığı</w:t>
      </w:r>
      <w:r w:rsidR="008A2DDD" w:rsidRPr="00BA669C">
        <w:rPr>
          <w:rFonts w:eastAsia="Calibri"/>
          <w:b/>
          <w:sz w:val="19"/>
          <w:szCs w:val="19"/>
          <w:lang w:val="nl-NL" w:eastAsia="en-US"/>
        </w:rPr>
        <w:t>:</w:t>
      </w:r>
      <w:r w:rsidR="008A2DDD" w:rsidRPr="00BA669C">
        <w:rPr>
          <w:rFonts w:eastAsia="Calibri"/>
          <w:sz w:val="19"/>
          <w:szCs w:val="19"/>
          <w:lang w:val="nl-NL" w:eastAsia="en-US"/>
        </w:rPr>
        <w:tab/>
      </w:r>
    </w:p>
    <w:p w:rsidR="008A2DDD" w:rsidRPr="00BA669C" w:rsidRDefault="008A2DDD" w:rsidP="00815038">
      <w:pPr>
        <w:ind w:left="2832" w:hanging="2124"/>
        <w:jc w:val="both"/>
        <w:rPr>
          <w:rFonts w:eastAsia="Calibri"/>
          <w:sz w:val="19"/>
          <w:szCs w:val="19"/>
          <w:lang w:val="nl-NL" w:eastAsia="en-US"/>
        </w:rPr>
      </w:pPr>
    </w:p>
    <w:p w:rsidR="00631FCC" w:rsidRPr="00BA669C" w:rsidRDefault="000D0A0D" w:rsidP="00815038">
      <w:pPr>
        <w:ind w:left="2832" w:hanging="2124"/>
        <w:jc w:val="both"/>
        <w:rPr>
          <w:rFonts w:eastAsia="Calibri"/>
          <w:sz w:val="19"/>
          <w:szCs w:val="19"/>
          <w:lang w:val="nl-NL" w:eastAsia="en-US"/>
        </w:rPr>
      </w:pPr>
      <w:r w:rsidRPr="00BA669C">
        <w:rPr>
          <w:rFonts w:eastAsia="Calibri"/>
          <w:b/>
          <w:sz w:val="19"/>
          <w:szCs w:val="19"/>
          <w:lang w:val="nl-NL" w:eastAsia="en-US"/>
        </w:rPr>
        <w:t>Analiz:</w:t>
      </w:r>
      <w:r w:rsidRPr="00BA669C">
        <w:rPr>
          <w:rFonts w:eastAsia="Calibri"/>
          <w:sz w:val="19"/>
          <w:szCs w:val="19"/>
          <w:lang w:val="nl-NL" w:eastAsia="en-US"/>
        </w:rPr>
        <w:tab/>
      </w:r>
      <w:r w:rsidR="00631FCC" w:rsidRPr="00BA669C">
        <w:rPr>
          <w:rFonts w:eastAsia="Calibri"/>
          <w:sz w:val="19"/>
          <w:szCs w:val="19"/>
          <w:lang w:val="nl-NL" w:eastAsia="en-US"/>
        </w:rPr>
        <w:t>Susuz bazda içeriği;</w:t>
      </w:r>
    </w:p>
    <w:p w:rsidR="000D0A0D" w:rsidRPr="00BA669C" w:rsidRDefault="000D0A0D" w:rsidP="00631FCC">
      <w:pPr>
        <w:ind w:left="2832"/>
        <w:jc w:val="both"/>
        <w:rPr>
          <w:rFonts w:eastAsia="Calibri"/>
          <w:sz w:val="19"/>
          <w:szCs w:val="19"/>
          <w:lang w:val="nl-NL" w:eastAsia="en-US"/>
        </w:rPr>
      </w:pPr>
      <w:r w:rsidRPr="00BA669C">
        <w:rPr>
          <w:rFonts w:eastAsia="Calibri"/>
          <w:sz w:val="19"/>
          <w:szCs w:val="19"/>
          <w:lang w:val="nl-NL" w:eastAsia="en-US"/>
        </w:rPr>
        <w:t>- SiO</w:t>
      </w:r>
      <w:r w:rsidRPr="00BA669C">
        <w:rPr>
          <w:rFonts w:eastAsia="Calibri"/>
          <w:sz w:val="19"/>
          <w:szCs w:val="19"/>
          <w:vertAlign w:val="subscript"/>
          <w:lang w:val="nl-NL" w:eastAsia="en-US"/>
        </w:rPr>
        <w:t xml:space="preserve">2 </w:t>
      </w:r>
      <w:r w:rsidR="00BA669C">
        <w:rPr>
          <w:rFonts w:eastAsia="Calibri"/>
          <w:sz w:val="19"/>
          <w:szCs w:val="19"/>
          <w:lang w:val="nl-NL" w:eastAsia="en-US"/>
        </w:rPr>
        <w:t>cinsinden</w:t>
      </w:r>
      <w:r w:rsidR="00631FCC" w:rsidRPr="00BA669C">
        <w:rPr>
          <w:rFonts w:eastAsia="Calibri"/>
          <w:sz w:val="19"/>
          <w:szCs w:val="19"/>
          <w:lang w:val="nl-NL" w:eastAsia="en-US"/>
        </w:rPr>
        <w:t xml:space="preserve">  %44,0’dan az ve %50,</w:t>
      </w:r>
      <w:r w:rsidRPr="00BA669C">
        <w:rPr>
          <w:rFonts w:eastAsia="Calibri"/>
          <w:sz w:val="19"/>
          <w:szCs w:val="19"/>
          <w:lang w:val="nl-NL" w:eastAsia="en-US"/>
        </w:rPr>
        <w:t>0’dan fazla o</w:t>
      </w:r>
      <w:r w:rsidR="00154A74" w:rsidRPr="00BA669C">
        <w:rPr>
          <w:rFonts w:eastAsia="Calibri"/>
          <w:sz w:val="19"/>
          <w:szCs w:val="19"/>
          <w:lang w:val="nl-NL" w:eastAsia="en-US"/>
        </w:rPr>
        <w:t>lmamalıdır</w:t>
      </w:r>
      <w:r w:rsidRPr="00BA669C">
        <w:rPr>
          <w:rFonts w:eastAsia="Calibri"/>
          <w:sz w:val="19"/>
          <w:szCs w:val="19"/>
          <w:lang w:val="nl-NL" w:eastAsia="en-US"/>
        </w:rPr>
        <w:t>.</w:t>
      </w:r>
    </w:p>
    <w:p w:rsidR="000D0A0D" w:rsidRPr="00BA669C" w:rsidRDefault="000D0A0D" w:rsidP="00815038">
      <w:pPr>
        <w:ind w:left="2832" w:hanging="2124"/>
        <w:jc w:val="both"/>
        <w:rPr>
          <w:rFonts w:eastAsia="Calibri"/>
          <w:sz w:val="19"/>
          <w:szCs w:val="19"/>
          <w:lang w:val="nl-NL" w:eastAsia="en-US"/>
        </w:rPr>
      </w:pPr>
      <w:r w:rsidRPr="00BA669C">
        <w:rPr>
          <w:rFonts w:eastAsia="Calibri"/>
          <w:b/>
          <w:sz w:val="19"/>
          <w:szCs w:val="19"/>
          <w:lang w:val="nl-NL" w:eastAsia="en-US"/>
        </w:rPr>
        <w:tab/>
        <w:t xml:space="preserve">- </w:t>
      </w:r>
      <w:r w:rsidRPr="00BA669C">
        <w:rPr>
          <w:rFonts w:eastAsia="Calibri"/>
          <w:sz w:val="19"/>
          <w:szCs w:val="19"/>
          <w:lang w:val="nl-NL" w:eastAsia="en-US"/>
        </w:rPr>
        <w:t>A1</w:t>
      </w:r>
      <w:r w:rsidRPr="00BA669C">
        <w:rPr>
          <w:rFonts w:eastAsia="Calibri"/>
          <w:sz w:val="19"/>
          <w:szCs w:val="19"/>
          <w:vertAlign w:val="subscript"/>
          <w:lang w:val="nl-NL" w:eastAsia="en-US"/>
        </w:rPr>
        <w:t>2</w:t>
      </w:r>
      <w:r w:rsidRPr="00BA669C">
        <w:rPr>
          <w:rFonts w:eastAsia="Calibri"/>
          <w:sz w:val="19"/>
          <w:szCs w:val="19"/>
          <w:lang w:val="nl-NL" w:eastAsia="en-US"/>
        </w:rPr>
        <w:t>O</w:t>
      </w:r>
      <w:r w:rsidRPr="00BA669C">
        <w:rPr>
          <w:rFonts w:eastAsia="Calibri"/>
          <w:sz w:val="19"/>
          <w:szCs w:val="19"/>
          <w:vertAlign w:val="subscript"/>
          <w:lang w:val="nl-NL" w:eastAsia="en-US"/>
        </w:rPr>
        <w:t xml:space="preserve">3 </w:t>
      </w:r>
      <w:r w:rsidR="00BA669C">
        <w:rPr>
          <w:rFonts w:eastAsia="Calibri"/>
          <w:sz w:val="19"/>
          <w:szCs w:val="19"/>
          <w:lang w:val="nl-NL" w:eastAsia="en-US"/>
        </w:rPr>
        <w:t>cinsinden</w:t>
      </w:r>
      <w:r w:rsidR="00631FCC" w:rsidRPr="00BA669C">
        <w:rPr>
          <w:rFonts w:eastAsia="Calibri"/>
          <w:sz w:val="19"/>
          <w:szCs w:val="19"/>
          <w:lang w:val="nl-NL" w:eastAsia="en-US"/>
        </w:rPr>
        <w:t xml:space="preserve"> %3,0’dan az ve %5,</w:t>
      </w:r>
      <w:r w:rsidR="00154A74" w:rsidRPr="00BA669C">
        <w:rPr>
          <w:rFonts w:eastAsia="Calibri"/>
          <w:sz w:val="19"/>
          <w:szCs w:val="19"/>
          <w:lang w:val="nl-NL" w:eastAsia="en-US"/>
        </w:rPr>
        <w:t>0’dan fazla olmamalıdır</w:t>
      </w:r>
      <w:r w:rsidRPr="00BA669C">
        <w:rPr>
          <w:rFonts w:eastAsia="Calibri"/>
          <w:sz w:val="19"/>
          <w:szCs w:val="19"/>
          <w:lang w:val="nl-NL" w:eastAsia="en-US"/>
        </w:rPr>
        <w:t>.</w:t>
      </w:r>
    </w:p>
    <w:p w:rsidR="000D0A0D" w:rsidRPr="00BA669C" w:rsidRDefault="000D0A0D" w:rsidP="00815038">
      <w:pPr>
        <w:ind w:left="2832" w:hanging="2124"/>
        <w:jc w:val="both"/>
        <w:rPr>
          <w:rFonts w:eastAsia="Calibri"/>
          <w:sz w:val="19"/>
          <w:szCs w:val="19"/>
          <w:lang w:val="nl-NL" w:eastAsia="en-US"/>
        </w:rPr>
      </w:pPr>
      <w:r w:rsidRPr="00BA669C">
        <w:rPr>
          <w:rFonts w:eastAsia="Calibri"/>
          <w:b/>
          <w:sz w:val="19"/>
          <w:szCs w:val="19"/>
          <w:lang w:val="nl-NL" w:eastAsia="en-US"/>
        </w:rPr>
        <w:tab/>
        <w:t xml:space="preserve">- </w:t>
      </w:r>
      <w:r w:rsidR="00631FCC" w:rsidRPr="00BA669C">
        <w:rPr>
          <w:rFonts w:eastAsia="Calibri"/>
          <w:sz w:val="19"/>
          <w:szCs w:val="19"/>
          <w:lang w:val="nl-NL" w:eastAsia="en-US"/>
        </w:rPr>
        <w:t xml:space="preserve">CaO </w:t>
      </w:r>
      <w:r w:rsidR="00BA669C">
        <w:rPr>
          <w:rFonts w:eastAsia="Calibri"/>
          <w:sz w:val="19"/>
          <w:szCs w:val="19"/>
          <w:lang w:val="nl-NL" w:eastAsia="en-US"/>
        </w:rPr>
        <w:t>cinsinden</w:t>
      </w:r>
      <w:r w:rsidR="00631FCC" w:rsidRPr="00BA669C">
        <w:rPr>
          <w:rFonts w:eastAsia="Calibri"/>
          <w:sz w:val="19"/>
          <w:szCs w:val="19"/>
          <w:lang w:val="nl-NL" w:eastAsia="en-US"/>
        </w:rPr>
        <w:t xml:space="preserve"> %32,0’dan az ve %38,</w:t>
      </w:r>
      <w:r w:rsidR="00154A74" w:rsidRPr="00BA669C">
        <w:rPr>
          <w:rFonts w:eastAsia="Calibri"/>
          <w:sz w:val="19"/>
          <w:szCs w:val="19"/>
          <w:lang w:val="nl-NL" w:eastAsia="en-US"/>
        </w:rPr>
        <w:t>0’dan fazla olmamalıdır</w:t>
      </w:r>
      <w:r w:rsidRPr="00BA669C">
        <w:rPr>
          <w:rFonts w:eastAsia="Calibri"/>
          <w:sz w:val="19"/>
          <w:szCs w:val="19"/>
          <w:lang w:val="nl-NL" w:eastAsia="en-US"/>
        </w:rPr>
        <w:t>.</w:t>
      </w:r>
    </w:p>
    <w:p w:rsidR="000D0A0D" w:rsidRPr="00BA669C" w:rsidRDefault="000D0A0D" w:rsidP="00815038">
      <w:pPr>
        <w:ind w:left="2832" w:hanging="2832"/>
        <w:jc w:val="both"/>
        <w:rPr>
          <w:rFonts w:eastAsia="Calibri"/>
          <w:b/>
          <w:sz w:val="19"/>
          <w:szCs w:val="19"/>
          <w:lang w:val="nl-NL" w:eastAsia="en-US"/>
        </w:rPr>
      </w:pPr>
    </w:p>
    <w:p w:rsidR="000D0A0D" w:rsidRPr="00BA669C" w:rsidRDefault="000D0A0D" w:rsidP="00815038">
      <w:pPr>
        <w:ind w:left="2832" w:hanging="2832"/>
        <w:jc w:val="both"/>
        <w:rPr>
          <w:rFonts w:eastAsia="Calibri"/>
          <w:sz w:val="19"/>
          <w:szCs w:val="19"/>
          <w:lang w:val="nl-NL" w:eastAsia="en-US"/>
        </w:rPr>
      </w:pPr>
      <w:r w:rsidRPr="00BA669C">
        <w:rPr>
          <w:rFonts w:eastAsia="Calibri"/>
          <w:b/>
          <w:sz w:val="19"/>
          <w:szCs w:val="19"/>
          <w:u w:val="single"/>
          <w:lang w:val="nl-NL" w:eastAsia="en-US"/>
        </w:rPr>
        <w:t>Tanımlama:</w:t>
      </w:r>
      <w:r w:rsidRPr="00BA669C">
        <w:rPr>
          <w:rFonts w:eastAsia="Calibri"/>
          <w:sz w:val="19"/>
          <w:szCs w:val="19"/>
          <w:lang w:val="nl-NL" w:eastAsia="en-US"/>
        </w:rPr>
        <w:tab/>
        <w:t xml:space="preserve">İnce beyaz, </w:t>
      </w:r>
      <w:r w:rsidR="00AF36D9">
        <w:rPr>
          <w:rFonts w:eastAsia="Calibri"/>
          <w:sz w:val="19"/>
          <w:szCs w:val="19"/>
          <w:lang w:val="nl-NL" w:eastAsia="en-US"/>
        </w:rPr>
        <w:t>kolay</w:t>
      </w:r>
      <w:r w:rsidRPr="00BA669C">
        <w:rPr>
          <w:rFonts w:eastAsia="Calibri"/>
          <w:sz w:val="19"/>
          <w:szCs w:val="19"/>
          <w:lang w:val="nl-NL" w:eastAsia="en-US"/>
        </w:rPr>
        <w:t xml:space="preserve"> akan toz</w:t>
      </w:r>
    </w:p>
    <w:p w:rsidR="000D0A0D" w:rsidRPr="00BA669C" w:rsidRDefault="000D0A0D" w:rsidP="00815038">
      <w:pPr>
        <w:keepNext/>
        <w:ind w:left="4245" w:hanging="4245"/>
        <w:jc w:val="both"/>
        <w:outlineLvl w:val="2"/>
        <w:rPr>
          <w:b/>
          <w:sz w:val="19"/>
          <w:szCs w:val="19"/>
        </w:rPr>
      </w:pPr>
    </w:p>
    <w:p w:rsidR="000D0A0D" w:rsidRPr="00BA669C" w:rsidRDefault="00BA669C" w:rsidP="00815038">
      <w:pPr>
        <w:keepNext/>
        <w:ind w:left="4245" w:hanging="4245"/>
        <w:jc w:val="both"/>
        <w:outlineLvl w:val="2"/>
        <w:rPr>
          <w:b/>
          <w:sz w:val="19"/>
          <w:szCs w:val="19"/>
          <w:u w:val="single"/>
        </w:rPr>
      </w:pPr>
      <w:r w:rsidRPr="00BA669C">
        <w:rPr>
          <w:b/>
          <w:sz w:val="19"/>
          <w:szCs w:val="19"/>
          <w:u w:val="single"/>
        </w:rPr>
        <w:t>İdentifikasyon</w:t>
      </w:r>
      <w:r w:rsidR="000D0A0D" w:rsidRPr="00BA669C">
        <w:rPr>
          <w:b/>
          <w:sz w:val="19"/>
          <w:szCs w:val="19"/>
          <w:u w:val="single"/>
        </w:rPr>
        <w:t>:</w:t>
      </w:r>
    </w:p>
    <w:p w:rsidR="008A2DDD" w:rsidRPr="00BA669C" w:rsidRDefault="008A2DDD" w:rsidP="00815038">
      <w:pPr>
        <w:keepNext/>
        <w:ind w:left="4245" w:hanging="4245"/>
        <w:jc w:val="both"/>
        <w:outlineLvl w:val="2"/>
        <w:rPr>
          <w:b/>
          <w:sz w:val="19"/>
          <w:szCs w:val="19"/>
          <w:u w:val="single"/>
        </w:rPr>
      </w:pPr>
    </w:p>
    <w:p w:rsidR="008A2DDD" w:rsidRPr="00BA669C" w:rsidRDefault="008A2DDD" w:rsidP="00815038">
      <w:pPr>
        <w:ind w:left="709"/>
        <w:jc w:val="both"/>
        <w:rPr>
          <w:rFonts w:eastAsia="Calibri"/>
          <w:sz w:val="19"/>
          <w:szCs w:val="19"/>
          <w:lang w:val="en-GB" w:eastAsia="en-US"/>
        </w:rPr>
      </w:pPr>
      <w:r w:rsidRPr="00BA669C">
        <w:rPr>
          <w:rFonts w:eastAsia="Calibri"/>
          <w:b/>
          <w:sz w:val="19"/>
          <w:szCs w:val="19"/>
          <w:lang w:val="de-DE" w:eastAsia="en-US"/>
        </w:rPr>
        <w:t>Kalsiyum testi:</w:t>
      </w:r>
      <w:r w:rsidRPr="00BA669C">
        <w:rPr>
          <w:rFonts w:eastAsia="Calibri"/>
          <w:b/>
          <w:sz w:val="19"/>
          <w:szCs w:val="19"/>
          <w:lang w:val="de-DE" w:eastAsia="en-US"/>
        </w:rPr>
        <w:tab/>
      </w:r>
      <w:r w:rsidRPr="00BA669C">
        <w:rPr>
          <w:rFonts w:eastAsia="Calibri"/>
          <w:b/>
          <w:sz w:val="19"/>
          <w:szCs w:val="19"/>
          <w:lang w:val="de-DE" w:eastAsia="en-US"/>
        </w:rPr>
        <w:tab/>
      </w:r>
      <w:r w:rsidRPr="00BA669C">
        <w:rPr>
          <w:rFonts w:eastAsia="Calibri"/>
          <w:sz w:val="19"/>
          <w:szCs w:val="19"/>
          <w:lang w:val="en-GB" w:eastAsia="en-US"/>
        </w:rPr>
        <w:t>Testi geçer.</w:t>
      </w:r>
    </w:p>
    <w:p w:rsidR="008A2DDD" w:rsidRPr="00BA669C" w:rsidRDefault="008A2DDD" w:rsidP="00815038">
      <w:pPr>
        <w:ind w:left="709"/>
        <w:jc w:val="both"/>
        <w:rPr>
          <w:rFonts w:eastAsia="Calibri"/>
          <w:sz w:val="19"/>
          <w:szCs w:val="19"/>
          <w:lang w:val="en-GB" w:eastAsia="en-US"/>
        </w:rPr>
      </w:pPr>
    </w:p>
    <w:p w:rsidR="008A2DDD" w:rsidRPr="00BA669C" w:rsidRDefault="008A2DDD" w:rsidP="00815038">
      <w:pPr>
        <w:ind w:left="709"/>
        <w:jc w:val="both"/>
        <w:rPr>
          <w:rFonts w:eastAsia="Calibri"/>
          <w:sz w:val="19"/>
          <w:szCs w:val="19"/>
          <w:lang w:val="en-GB" w:eastAsia="en-US"/>
        </w:rPr>
      </w:pPr>
      <w:r w:rsidRPr="00BA669C">
        <w:rPr>
          <w:rFonts w:eastAsia="Calibri"/>
          <w:b/>
          <w:sz w:val="19"/>
          <w:szCs w:val="19"/>
          <w:lang w:val="de-DE" w:eastAsia="en-US"/>
        </w:rPr>
        <w:t>Alüminyum testi:</w:t>
      </w:r>
      <w:r w:rsidRPr="00BA669C">
        <w:rPr>
          <w:rFonts w:eastAsia="Calibri"/>
          <w:b/>
          <w:sz w:val="19"/>
          <w:szCs w:val="19"/>
          <w:lang w:val="de-DE" w:eastAsia="en-US"/>
        </w:rPr>
        <w:tab/>
      </w:r>
      <w:r w:rsidRPr="00BA669C">
        <w:rPr>
          <w:rFonts w:eastAsia="Calibri"/>
          <w:sz w:val="19"/>
          <w:szCs w:val="19"/>
          <w:lang w:val="en-GB" w:eastAsia="en-US"/>
        </w:rPr>
        <w:t>Testi geçer.</w:t>
      </w:r>
    </w:p>
    <w:p w:rsidR="008A2DDD" w:rsidRPr="00BA669C" w:rsidRDefault="008A2DDD" w:rsidP="00815038">
      <w:pPr>
        <w:ind w:left="709"/>
        <w:jc w:val="both"/>
        <w:rPr>
          <w:rFonts w:eastAsia="Calibri"/>
          <w:b/>
          <w:sz w:val="19"/>
          <w:szCs w:val="19"/>
          <w:lang w:val="en-GB" w:eastAsia="en-US"/>
        </w:rPr>
      </w:pPr>
    </w:p>
    <w:p w:rsidR="008A2DDD" w:rsidRPr="00BA669C" w:rsidRDefault="008A2DDD" w:rsidP="00815038">
      <w:pPr>
        <w:ind w:left="709"/>
        <w:jc w:val="both"/>
        <w:rPr>
          <w:rFonts w:eastAsia="Calibri"/>
          <w:sz w:val="19"/>
          <w:szCs w:val="19"/>
          <w:lang w:val="en-GB" w:eastAsia="en-US"/>
        </w:rPr>
      </w:pPr>
      <w:r w:rsidRPr="00BA669C">
        <w:rPr>
          <w:rFonts w:eastAsia="Calibri"/>
          <w:b/>
          <w:sz w:val="19"/>
          <w:szCs w:val="19"/>
          <w:lang w:val="en-GB" w:eastAsia="en-US"/>
        </w:rPr>
        <w:t>Silikat testi:</w:t>
      </w:r>
      <w:r w:rsidRPr="00BA669C">
        <w:rPr>
          <w:rFonts w:eastAsia="Calibri"/>
          <w:b/>
          <w:sz w:val="19"/>
          <w:szCs w:val="19"/>
          <w:lang w:val="en-GB" w:eastAsia="en-US"/>
        </w:rPr>
        <w:tab/>
      </w:r>
      <w:r w:rsidRPr="00BA669C">
        <w:rPr>
          <w:rFonts w:eastAsia="Calibri"/>
          <w:b/>
          <w:sz w:val="19"/>
          <w:szCs w:val="19"/>
          <w:lang w:val="en-GB" w:eastAsia="en-US"/>
        </w:rPr>
        <w:tab/>
      </w:r>
      <w:r w:rsidRPr="00BA669C">
        <w:rPr>
          <w:rFonts w:eastAsia="Calibri"/>
          <w:sz w:val="19"/>
          <w:szCs w:val="19"/>
          <w:lang w:val="en-GB" w:eastAsia="en-US"/>
        </w:rPr>
        <w:t>Testi geçer.</w:t>
      </w:r>
    </w:p>
    <w:p w:rsidR="000D0A0D" w:rsidRPr="00E3203C" w:rsidRDefault="000D0A0D" w:rsidP="00815038">
      <w:pPr>
        <w:jc w:val="both"/>
        <w:rPr>
          <w:rFonts w:eastAsia="Calibri"/>
          <w:b/>
          <w:strike/>
          <w:sz w:val="19"/>
          <w:szCs w:val="19"/>
          <w:highlight w:val="yellow"/>
          <w:lang w:val="de-DE" w:eastAsia="en-US"/>
        </w:rPr>
      </w:pPr>
    </w:p>
    <w:p w:rsidR="000D0A0D" w:rsidRPr="00BA669C" w:rsidRDefault="000D0A0D" w:rsidP="00815038">
      <w:pPr>
        <w:jc w:val="both"/>
        <w:rPr>
          <w:rFonts w:eastAsia="Calibri"/>
          <w:b/>
          <w:sz w:val="19"/>
          <w:szCs w:val="19"/>
          <w:u w:val="single"/>
          <w:lang w:val="de-DE" w:eastAsia="en-US"/>
        </w:rPr>
      </w:pPr>
      <w:r w:rsidRPr="00BA669C">
        <w:rPr>
          <w:rFonts w:eastAsia="Calibri"/>
          <w:b/>
          <w:sz w:val="19"/>
          <w:szCs w:val="19"/>
          <w:u w:val="single"/>
          <w:lang w:val="de-DE" w:eastAsia="en-US"/>
        </w:rPr>
        <w:t>Saflık:</w:t>
      </w:r>
    </w:p>
    <w:p w:rsidR="008A2DDD" w:rsidRPr="00BA669C" w:rsidRDefault="008A2DDD" w:rsidP="00815038">
      <w:pPr>
        <w:jc w:val="both"/>
        <w:rPr>
          <w:rFonts w:eastAsia="Calibri"/>
          <w:b/>
          <w:sz w:val="19"/>
          <w:szCs w:val="19"/>
          <w:u w:val="single"/>
          <w:lang w:val="de-DE" w:eastAsia="en-US"/>
        </w:rPr>
      </w:pPr>
    </w:p>
    <w:p w:rsidR="000D0A0D" w:rsidRPr="00BA669C" w:rsidRDefault="000D0A0D" w:rsidP="00815038">
      <w:pPr>
        <w:ind w:left="2832" w:hanging="2124"/>
        <w:jc w:val="both"/>
        <w:rPr>
          <w:rFonts w:eastAsia="Calibri"/>
          <w:sz w:val="19"/>
          <w:szCs w:val="19"/>
          <w:lang w:eastAsia="en-US"/>
        </w:rPr>
      </w:pPr>
      <w:r w:rsidRPr="00BA669C">
        <w:rPr>
          <w:rFonts w:eastAsia="Calibri"/>
          <w:b/>
          <w:sz w:val="19"/>
          <w:szCs w:val="19"/>
          <w:lang w:eastAsia="en-US"/>
        </w:rPr>
        <w:t>Kurutma kaybı:</w:t>
      </w:r>
      <w:r w:rsidRPr="00BA669C">
        <w:rPr>
          <w:rFonts w:eastAsia="Calibri"/>
          <w:b/>
          <w:sz w:val="19"/>
          <w:szCs w:val="19"/>
          <w:lang w:eastAsia="en-US"/>
        </w:rPr>
        <w:tab/>
      </w:r>
      <w:r w:rsidR="00631FCC" w:rsidRPr="00BA669C">
        <w:rPr>
          <w:rFonts w:eastAsia="Calibri"/>
          <w:sz w:val="19"/>
          <w:szCs w:val="19"/>
          <w:lang w:eastAsia="en-US"/>
        </w:rPr>
        <w:t>%10,</w:t>
      </w:r>
      <w:r w:rsidRPr="00BA669C">
        <w:rPr>
          <w:rFonts w:eastAsia="Calibri"/>
          <w:sz w:val="19"/>
          <w:szCs w:val="19"/>
          <w:lang w:eastAsia="en-US"/>
        </w:rPr>
        <w:t>0’dan fazla olmamalıdır (105</w:t>
      </w:r>
      <w:r w:rsidR="00D13B8C">
        <w:rPr>
          <w:rFonts w:eastAsia="Calibri"/>
          <w:sz w:val="19"/>
          <w:szCs w:val="19"/>
          <w:vertAlign w:val="superscript"/>
          <w:lang w:eastAsia="en-US"/>
        </w:rPr>
        <w:t xml:space="preserve"> </w:t>
      </w:r>
      <w:r w:rsidR="00631FCC" w:rsidRPr="00BA669C">
        <w:rPr>
          <w:rFonts w:eastAsia="Calibri"/>
          <w:sz w:val="19"/>
          <w:szCs w:val="19"/>
          <w:lang w:eastAsia="en-US"/>
        </w:rPr>
        <w:t xml:space="preserve">°C’de, </w:t>
      </w:r>
      <w:r w:rsidRPr="00BA669C">
        <w:rPr>
          <w:rFonts w:eastAsia="Calibri"/>
          <w:sz w:val="19"/>
          <w:szCs w:val="19"/>
          <w:lang w:eastAsia="en-US"/>
        </w:rPr>
        <w:t xml:space="preserve">2 saat). </w:t>
      </w:r>
    </w:p>
    <w:p w:rsidR="008A2DDD" w:rsidRPr="00BA669C" w:rsidRDefault="008A2DDD" w:rsidP="00815038">
      <w:pPr>
        <w:ind w:left="2832" w:hanging="2124"/>
        <w:jc w:val="both"/>
        <w:rPr>
          <w:rFonts w:eastAsia="Calibri"/>
          <w:sz w:val="19"/>
          <w:szCs w:val="19"/>
          <w:lang w:eastAsia="en-US"/>
        </w:rPr>
      </w:pPr>
    </w:p>
    <w:p w:rsidR="000D0A0D" w:rsidRPr="00BA669C" w:rsidRDefault="000D0A0D" w:rsidP="00815038">
      <w:pPr>
        <w:ind w:left="2832" w:hanging="2124"/>
        <w:jc w:val="both"/>
        <w:rPr>
          <w:rFonts w:eastAsia="Calibri"/>
          <w:sz w:val="19"/>
          <w:szCs w:val="19"/>
          <w:lang w:eastAsia="en-US"/>
        </w:rPr>
      </w:pPr>
      <w:r w:rsidRPr="00BA669C">
        <w:rPr>
          <w:rFonts w:eastAsia="Calibri"/>
          <w:b/>
          <w:sz w:val="19"/>
          <w:szCs w:val="19"/>
          <w:lang w:eastAsia="en-US"/>
        </w:rPr>
        <w:t>Yakma kaybı:</w:t>
      </w:r>
      <w:r w:rsidRPr="00BA669C">
        <w:rPr>
          <w:rFonts w:eastAsia="Calibri"/>
          <w:b/>
          <w:sz w:val="19"/>
          <w:szCs w:val="19"/>
          <w:lang w:eastAsia="en-US"/>
        </w:rPr>
        <w:tab/>
      </w:r>
      <w:r w:rsidR="00631FCC" w:rsidRPr="00BA669C">
        <w:rPr>
          <w:rFonts w:eastAsia="Calibri"/>
          <w:sz w:val="19"/>
          <w:szCs w:val="19"/>
          <w:lang w:eastAsia="en-US"/>
        </w:rPr>
        <w:t>Susuz bazda %14,0’dan az ve %18,</w:t>
      </w:r>
      <w:r w:rsidRPr="00BA669C">
        <w:rPr>
          <w:rFonts w:eastAsia="Calibri"/>
          <w:sz w:val="19"/>
          <w:szCs w:val="19"/>
          <w:lang w:eastAsia="en-US"/>
        </w:rPr>
        <w:t>0’dan fazla olmamalıdır (1</w:t>
      </w:r>
      <w:r w:rsidR="00631FCC" w:rsidRPr="00BA669C">
        <w:rPr>
          <w:rFonts w:eastAsia="Calibri"/>
          <w:sz w:val="19"/>
          <w:szCs w:val="19"/>
          <w:lang w:eastAsia="en-US"/>
        </w:rPr>
        <w:t>.</w:t>
      </w:r>
      <w:r w:rsidRPr="00BA669C">
        <w:rPr>
          <w:rFonts w:eastAsia="Calibri"/>
          <w:sz w:val="19"/>
          <w:szCs w:val="19"/>
          <w:lang w:eastAsia="en-US"/>
        </w:rPr>
        <w:t xml:space="preserve">000 </w:t>
      </w:r>
      <w:r w:rsidR="00631FCC" w:rsidRPr="00BA669C">
        <w:rPr>
          <w:rFonts w:eastAsia="Calibri"/>
          <w:sz w:val="19"/>
          <w:szCs w:val="19"/>
          <w:lang w:eastAsia="en-US"/>
        </w:rPr>
        <w:t>°C</w:t>
      </w:r>
      <w:r w:rsidRPr="00BA669C">
        <w:rPr>
          <w:rFonts w:eastAsia="Calibri"/>
          <w:sz w:val="19"/>
          <w:szCs w:val="19"/>
          <w:lang w:eastAsia="en-US"/>
        </w:rPr>
        <w:t xml:space="preserve">, sabit ağırlık). </w:t>
      </w:r>
    </w:p>
    <w:p w:rsidR="008A2DDD" w:rsidRPr="00BA669C" w:rsidRDefault="008A2DDD" w:rsidP="00815038">
      <w:pPr>
        <w:ind w:left="2832" w:hanging="2124"/>
        <w:jc w:val="both"/>
        <w:rPr>
          <w:rFonts w:eastAsia="Calibri"/>
          <w:sz w:val="19"/>
          <w:szCs w:val="19"/>
          <w:lang w:eastAsia="en-US"/>
        </w:rPr>
      </w:pPr>
    </w:p>
    <w:p w:rsidR="000D0A0D" w:rsidRPr="00BA669C" w:rsidRDefault="000D0A0D" w:rsidP="00815038">
      <w:pPr>
        <w:ind w:left="2830" w:hanging="2121"/>
        <w:jc w:val="both"/>
        <w:rPr>
          <w:rFonts w:eastAsia="Calibri"/>
          <w:sz w:val="19"/>
          <w:szCs w:val="19"/>
          <w:lang w:eastAsia="en-US"/>
        </w:rPr>
      </w:pPr>
      <w:r w:rsidRPr="00BA669C">
        <w:rPr>
          <w:rFonts w:eastAsia="Calibri"/>
          <w:b/>
          <w:sz w:val="19"/>
          <w:szCs w:val="19"/>
          <w:lang w:eastAsia="en-US"/>
        </w:rPr>
        <w:t>Florür:</w:t>
      </w:r>
      <w:r w:rsidRPr="00BA669C">
        <w:rPr>
          <w:rFonts w:eastAsia="Calibri"/>
          <w:b/>
          <w:sz w:val="19"/>
          <w:szCs w:val="19"/>
          <w:lang w:eastAsia="en-US"/>
        </w:rPr>
        <w:tab/>
      </w:r>
      <w:r w:rsidRPr="00BA669C">
        <w:rPr>
          <w:rFonts w:eastAsia="Calibri"/>
          <w:b/>
          <w:sz w:val="19"/>
          <w:szCs w:val="19"/>
          <w:lang w:eastAsia="en-US"/>
        </w:rPr>
        <w:tab/>
      </w:r>
      <w:r w:rsidRPr="00BA669C">
        <w:rPr>
          <w:rFonts w:eastAsia="Calibri"/>
          <w:sz w:val="19"/>
          <w:szCs w:val="19"/>
          <w:lang w:eastAsia="en-US"/>
        </w:rPr>
        <w:t>50 mg/kg’dan fazla olmamalıdır.</w:t>
      </w:r>
    </w:p>
    <w:p w:rsidR="008A2DDD" w:rsidRPr="00BA669C" w:rsidRDefault="008A2DDD" w:rsidP="00815038">
      <w:pPr>
        <w:ind w:left="2830" w:hanging="2121"/>
        <w:jc w:val="both"/>
        <w:rPr>
          <w:rFonts w:eastAsia="Calibri"/>
          <w:sz w:val="19"/>
          <w:szCs w:val="19"/>
          <w:lang w:eastAsia="en-US"/>
        </w:rPr>
      </w:pPr>
    </w:p>
    <w:p w:rsidR="000D0A0D" w:rsidRPr="00BA669C" w:rsidRDefault="000D0A0D" w:rsidP="00815038">
      <w:pPr>
        <w:ind w:firstLine="708"/>
        <w:jc w:val="both"/>
        <w:rPr>
          <w:rFonts w:eastAsia="Calibri"/>
          <w:sz w:val="19"/>
          <w:szCs w:val="19"/>
          <w:lang w:eastAsia="en-US"/>
        </w:rPr>
      </w:pPr>
      <w:r w:rsidRPr="00BA669C">
        <w:rPr>
          <w:rFonts w:eastAsia="Calibri"/>
          <w:b/>
          <w:sz w:val="19"/>
          <w:szCs w:val="19"/>
          <w:lang w:eastAsia="en-US"/>
        </w:rPr>
        <w:t>Arsenik:</w:t>
      </w:r>
      <w:r w:rsidRPr="00BA669C">
        <w:rPr>
          <w:rFonts w:eastAsia="Calibri"/>
          <w:sz w:val="19"/>
          <w:szCs w:val="19"/>
          <w:lang w:eastAsia="en-US"/>
        </w:rPr>
        <w:tab/>
      </w:r>
      <w:r w:rsidRPr="00BA669C">
        <w:rPr>
          <w:rFonts w:eastAsia="Calibri"/>
          <w:sz w:val="19"/>
          <w:szCs w:val="19"/>
          <w:lang w:eastAsia="en-US"/>
        </w:rPr>
        <w:tab/>
      </w:r>
      <w:r w:rsidRPr="00BA669C">
        <w:rPr>
          <w:rFonts w:eastAsia="Calibri"/>
          <w:sz w:val="19"/>
          <w:szCs w:val="19"/>
          <w:lang w:eastAsia="en-US"/>
        </w:rPr>
        <w:tab/>
        <w:t>3 mg/kg’dan fazla olmamalıdır.</w:t>
      </w:r>
    </w:p>
    <w:p w:rsidR="008A2DDD" w:rsidRPr="00BA669C" w:rsidRDefault="008A2DDD" w:rsidP="00815038">
      <w:pPr>
        <w:ind w:firstLine="708"/>
        <w:jc w:val="both"/>
        <w:rPr>
          <w:rFonts w:eastAsia="Calibri"/>
          <w:sz w:val="19"/>
          <w:szCs w:val="19"/>
          <w:lang w:eastAsia="en-US"/>
        </w:rPr>
      </w:pPr>
    </w:p>
    <w:p w:rsidR="000D0A0D" w:rsidRPr="00BA669C" w:rsidRDefault="000D0A0D" w:rsidP="00815038">
      <w:pPr>
        <w:ind w:left="2830" w:hanging="2121"/>
        <w:jc w:val="both"/>
        <w:rPr>
          <w:rFonts w:eastAsia="Calibri"/>
          <w:sz w:val="19"/>
          <w:szCs w:val="19"/>
          <w:lang w:eastAsia="en-US"/>
        </w:rPr>
      </w:pPr>
      <w:r w:rsidRPr="00BA669C">
        <w:rPr>
          <w:rFonts w:eastAsia="Calibri"/>
          <w:b/>
          <w:sz w:val="19"/>
          <w:szCs w:val="19"/>
          <w:lang w:eastAsia="en-US"/>
        </w:rPr>
        <w:t>Kurşun:</w:t>
      </w:r>
      <w:r w:rsidR="008A2DDD" w:rsidRPr="00BA669C">
        <w:rPr>
          <w:rFonts w:eastAsia="Calibri"/>
          <w:sz w:val="19"/>
          <w:szCs w:val="19"/>
          <w:lang w:eastAsia="en-US"/>
        </w:rPr>
        <w:tab/>
        <w:t>5</w:t>
      </w:r>
      <w:r w:rsidRPr="00BA669C">
        <w:rPr>
          <w:rFonts w:eastAsia="Calibri"/>
          <w:sz w:val="19"/>
          <w:szCs w:val="19"/>
          <w:lang w:eastAsia="en-US"/>
        </w:rPr>
        <w:t xml:space="preserve"> mg/kg’dan fazla olmamalıdır.</w:t>
      </w:r>
    </w:p>
    <w:p w:rsidR="008A2DDD" w:rsidRPr="00BA669C" w:rsidRDefault="008A2DDD" w:rsidP="00815038">
      <w:pPr>
        <w:ind w:left="2830" w:hanging="2121"/>
        <w:jc w:val="both"/>
        <w:rPr>
          <w:rFonts w:eastAsia="Calibri"/>
          <w:sz w:val="19"/>
          <w:szCs w:val="19"/>
          <w:lang w:eastAsia="en-US"/>
        </w:rPr>
      </w:pPr>
    </w:p>
    <w:p w:rsidR="000D0A0D" w:rsidRPr="00BA669C" w:rsidRDefault="008A2DDD" w:rsidP="00815038">
      <w:pPr>
        <w:ind w:left="2830" w:hanging="2121"/>
        <w:jc w:val="both"/>
        <w:rPr>
          <w:rFonts w:eastAsia="Calibri"/>
          <w:sz w:val="19"/>
          <w:szCs w:val="19"/>
          <w:lang w:eastAsia="en-US"/>
        </w:rPr>
      </w:pPr>
      <w:r w:rsidRPr="00BA669C">
        <w:rPr>
          <w:rFonts w:eastAsia="Calibri"/>
          <w:b/>
          <w:sz w:val="19"/>
          <w:szCs w:val="19"/>
          <w:lang w:eastAsia="en-US"/>
        </w:rPr>
        <w:t>Civa</w:t>
      </w:r>
      <w:r w:rsidR="000D0A0D" w:rsidRPr="00BA669C">
        <w:rPr>
          <w:rFonts w:eastAsia="Calibri"/>
          <w:b/>
          <w:sz w:val="19"/>
          <w:szCs w:val="19"/>
          <w:lang w:eastAsia="en-US"/>
        </w:rPr>
        <w:t>:</w:t>
      </w:r>
      <w:r w:rsidR="000D0A0D" w:rsidRPr="00BA669C">
        <w:rPr>
          <w:rFonts w:eastAsia="Calibri"/>
          <w:sz w:val="19"/>
          <w:szCs w:val="19"/>
          <w:lang w:eastAsia="en-US"/>
        </w:rPr>
        <w:tab/>
        <w:t>1 mg/kg’dan fazla olmamalıdır.</w:t>
      </w:r>
    </w:p>
    <w:p w:rsidR="00BA669C" w:rsidRDefault="00BA669C" w:rsidP="00815038">
      <w:pPr>
        <w:jc w:val="both"/>
        <w:rPr>
          <w:b/>
          <w:sz w:val="19"/>
          <w:szCs w:val="19"/>
          <w:u w:val="single"/>
        </w:rPr>
      </w:pPr>
    </w:p>
    <w:p w:rsidR="000D0A0D" w:rsidRPr="00BA669C" w:rsidRDefault="00BA669C" w:rsidP="00BA669C">
      <w:pPr>
        <w:jc w:val="both"/>
        <w:rPr>
          <w:rFonts w:eastAsia="Calibri"/>
          <w:i/>
          <w:sz w:val="19"/>
          <w:szCs w:val="19"/>
          <w:lang w:val="en-GB" w:eastAsia="en-US"/>
        </w:rPr>
      </w:pPr>
      <w:r w:rsidRPr="00BA669C">
        <w:rPr>
          <w:sz w:val="19"/>
          <w:szCs w:val="19"/>
        </w:rPr>
        <w:t>(</w:t>
      </w:r>
      <w:r w:rsidRPr="00BA669C">
        <w:rPr>
          <w:sz w:val="19"/>
          <w:szCs w:val="19"/>
          <w:vertAlign w:val="superscript"/>
        </w:rPr>
        <w:t>1</w:t>
      </w:r>
      <w:r w:rsidRPr="00BA669C">
        <w:rPr>
          <w:sz w:val="19"/>
          <w:szCs w:val="19"/>
        </w:rPr>
        <w:t>)</w:t>
      </w:r>
      <w:r>
        <w:rPr>
          <w:sz w:val="19"/>
          <w:szCs w:val="19"/>
        </w:rPr>
        <w:t xml:space="preserve"> </w:t>
      </w:r>
      <w:r w:rsidRPr="00BA669C">
        <w:rPr>
          <w:rFonts w:eastAsia="Calibri"/>
          <w:b/>
          <w:i/>
          <w:sz w:val="19"/>
          <w:szCs w:val="19"/>
          <w:lang w:val="en-GB" w:eastAsia="en-US"/>
        </w:rPr>
        <w:t>31 Ocak 2014’ten itibaren kullanımına izin verilmemektedir.</w:t>
      </w:r>
    </w:p>
    <w:p w:rsidR="000D0A0D" w:rsidRDefault="000D0A0D" w:rsidP="00815038">
      <w:pPr>
        <w:ind w:left="2830" w:hanging="2121"/>
        <w:jc w:val="both"/>
        <w:rPr>
          <w:rFonts w:eastAsia="Calibri"/>
          <w:strike/>
          <w:sz w:val="19"/>
          <w:szCs w:val="19"/>
          <w:lang w:val="fr-FR" w:eastAsia="en-US"/>
        </w:rPr>
      </w:pPr>
    </w:p>
    <w:p w:rsidR="00BA669C" w:rsidRPr="00E3203C" w:rsidRDefault="00BA669C" w:rsidP="00815038">
      <w:pPr>
        <w:ind w:left="2830" w:hanging="2121"/>
        <w:jc w:val="both"/>
        <w:rPr>
          <w:rFonts w:eastAsia="Calibri"/>
          <w:strike/>
          <w:sz w:val="19"/>
          <w:szCs w:val="19"/>
          <w:lang w:val="fr-FR" w:eastAsia="en-US"/>
        </w:rPr>
      </w:pPr>
    </w:p>
    <w:p w:rsidR="000D0A0D" w:rsidRPr="00BA669C" w:rsidRDefault="000D0A0D" w:rsidP="00815038">
      <w:pPr>
        <w:jc w:val="both"/>
        <w:rPr>
          <w:rFonts w:eastAsia="Calibri"/>
          <w:b/>
          <w:sz w:val="19"/>
          <w:szCs w:val="19"/>
          <w:u w:val="single"/>
          <w:lang w:val="fr-FR" w:eastAsia="en-US"/>
        </w:rPr>
      </w:pPr>
      <w:r w:rsidRPr="00BA669C">
        <w:rPr>
          <w:rFonts w:eastAsia="Calibri"/>
          <w:b/>
          <w:sz w:val="19"/>
          <w:szCs w:val="19"/>
          <w:u w:val="single"/>
          <w:lang w:val="fr-FR" w:eastAsia="en-US"/>
        </w:rPr>
        <w:t>E 559 ALÜMİNYUM SİLİKAT (KAOLİN)</w:t>
      </w:r>
      <w:r w:rsidR="00BA669C" w:rsidRPr="00BA669C">
        <w:rPr>
          <w:b/>
          <w:sz w:val="19"/>
          <w:szCs w:val="19"/>
          <w:u w:val="single"/>
        </w:rPr>
        <w:t xml:space="preserve"> </w:t>
      </w:r>
      <w:r w:rsidR="00BA669C">
        <w:rPr>
          <w:b/>
          <w:sz w:val="19"/>
          <w:szCs w:val="19"/>
          <w:u w:val="single"/>
        </w:rPr>
        <w:t>(</w:t>
      </w:r>
      <w:r w:rsidR="00BA669C" w:rsidRPr="00BA669C">
        <w:rPr>
          <w:b/>
          <w:sz w:val="19"/>
          <w:szCs w:val="19"/>
          <w:u w:val="single"/>
          <w:vertAlign w:val="superscript"/>
        </w:rPr>
        <w:t>1</w:t>
      </w:r>
      <w:r w:rsidR="00BA669C">
        <w:rPr>
          <w:b/>
          <w:sz w:val="19"/>
          <w:szCs w:val="19"/>
          <w:u w:val="single"/>
        </w:rPr>
        <w:t>)</w:t>
      </w:r>
    </w:p>
    <w:p w:rsidR="000D0A0D" w:rsidRPr="00BA669C" w:rsidRDefault="000D0A0D" w:rsidP="00815038">
      <w:pPr>
        <w:jc w:val="both"/>
        <w:rPr>
          <w:rFonts w:eastAsia="Calibri"/>
          <w:b/>
          <w:sz w:val="19"/>
          <w:szCs w:val="19"/>
          <w:lang w:val="fr-FR" w:eastAsia="en-US"/>
        </w:rPr>
      </w:pPr>
    </w:p>
    <w:p w:rsidR="000D0A0D" w:rsidRPr="00BA669C" w:rsidRDefault="00C003DB" w:rsidP="00815038">
      <w:pPr>
        <w:ind w:left="2835" w:hanging="2835"/>
        <w:jc w:val="both"/>
        <w:rPr>
          <w:rFonts w:eastAsia="Calibri"/>
          <w:sz w:val="19"/>
          <w:szCs w:val="19"/>
          <w:lang w:val="fr-FR" w:eastAsia="en-US"/>
        </w:rPr>
      </w:pPr>
      <w:r w:rsidRPr="00BA669C">
        <w:rPr>
          <w:rFonts w:eastAsia="Calibri"/>
          <w:b/>
          <w:sz w:val="19"/>
          <w:szCs w:val="19"/>
          <w:u w:val="single"/>
          <w:lang w:val="fr-FR" w:eastAsia="en-US"/>
        </w:rPr>
        <w:t>Eş anlamlılar</w:t>
      </w:r>
      <w:r w:rsidR="000D0A0D" w:rsidRPr="00BA669C">
        <w:rPr>
          <w:rFonts w:eastAsia="Calibri"/>
          <w:b/>
          <w:sz w:val="19"/>
          <w:szCs w:val="19"/>
          <w:u w:val="single"/>
          <w:lang w:val="fr-FR" w:eastAsia="en-US"/>
        </w:rPr>
        <w:t>:</w:t>
      </w:r>
      <w:r w:rsidR="000D0A0D" w:rsidRPr="00BA669C">
        <w:rPr>
          <w:rFonts w:eastAsia="Calibri"/>
          <w:b/>
          <w:sz w:val="19"/>
          <w:szCs w:val="19"/>
          <w:lang w:val="fr-FR" w:eastAsia="en-US"/>
        </w:rPr>
        <w:tab/>
      </w:r>
      <w:r w:rsidR="000D0A0D" w:rsidRPr="00BA669C">
        <w:rPr>
          <w:rFonts w:eastAsia="Calibri"/>
          <w:sz w:val="19"/>
          <w:szCs w:val="19"/>
          <w:lang w:val="fr-FR" w:eastAsia="en-US"/>
        </w:rPr>
        <w:t>Kaolin, hafif ya da ağır</w:t>
      </w:r>
      <w:r w:rsidR="000D0A0D" w:rsidRPr="00BA669C">
        <w:rPr>
          <w:rFonts w:eastAsia="Calibri"/>
          <w:sz w:val="19"/>
          <w:szCs w:val="19"/>
          <w:lang w:val="fr-FR" w:eastAsia="en-US"/>
        </w:rPr>
        <w:tab/>
      </w:r>
    </w:p>
    <w:p w:rsidR="000D0A0D" w:rsidRPr="00BA669C" w:rsidRDefault="000D0A0D" w:rsidP="00815038">
      <w:pPr>
        <w:ind w:left="2832" w:hanging="2832"/>
        <w:jc w:val="both"/>
        <w:rPr>
          <w:rFonts w:eastAsia="Calibri"/>
          <w:b/>
          <w:sz w:val="19"/>
          <w:szCs w:val="19"/>
          <w:lang w:val="fr-FR" w:eastAsia="en-US"/>
        </w:rPr>
      </w:pPr>
    </w:p>
    <w:p w:rsidR="000D0A0D" w:rsidRPr="00BA669C" w:rsidRDefault="000D0A0D" w:rsidP="00815038">
      <w:pPr>
        <w:ind w:left="2832" w:hanging="2832"/>
        <w:jc w:val="both"/>
        <w:rPr>
          <w:rFonts w:eastAsia="Calibri"/>
          <w:sz w:val="19"/>
          <w:szCs w:val="19"/>
          <w:lang w:val="fr-FR" w:eastAsia="en-US"/>
        </w:rPr>
      </w:pPr>
      <w:r w:rsidRPr="00BA669C">
        <w:rPr>
          <w:rFonts w:eastAsia="Calibri"/>
          <w:b/>
          <w:sz w:val="19"/>
          <w:szCs w:val="19"/>
          <w:u w:val="single"/>
          <w:lang w:val="fr-FR" w:eastAsia="en-US"/>
        </w:rPr>
        <w:t>Tanım:</w:t>
      </w:r>
      <w:r w:rsidRPr="00BA669C">
        <w:rPr>
          <w:rFonts w:eastAsia="Calibri"/>
          <w:b/>
          <w:sz w:val="19"/>
          <w:szCs w:val="19"/>
          <w:lang w:val="fr-FR" w:eastAsia="en-US"/>
        </w:rPr>
        <w:tab/>
      </w:r>
      <w:r w:rsidRPr="00BA669C">
        <w:rPr>
          <w:rFonts w:eastAsia="Calibri"/>
          <w:sz w:val="19"/>
          <w:szCs w:val="19"/>
          <w:lang w:val="fr-FR" w:eastAsia="en-US"/>
        </w:rPr>
        <w:t>Sulu alüminyum silikat (kaolin), kaolinit, potas</w:t>
      </w:r>
      <w:r w:rsidR="0053289B" w:rsidRPr="00BA669C">
        <w:rPr>
          <w:rFonts w:eastAsia="Calibri"/>
          <w:sz w:val="19"/>
          <w:szCs w:val="19"/>
          <w:lang w:val="fr-FR" w:eastAsia="en-US"/>
        </w:rPr>
        <w:t>yum alüminyum silikat, feldispat</w:t>
      </w:r>
      <w:r w:rsidRPr="00BA669C">
        <w:rPr>
          <w:rFonts w:eastAsia="Calibri"/>
          <w:sz w:val="19"/>
          <w:szCs w:val="19"/>
          <w:lang w:val="fr-FR" w:eastAsia="en-US"/>
        </w:rPr>
        <w:t xml:space="preserve"> ve kuartzdan oluşan saflaştırılmış beyaz plastik kildir. İşlem kalsinasyonu içermemelidir</w:t>
      </w:r>
      <w:r w:rsidRPr="00BA669C">
        <w:rPr>
          <w:rFonts w:eastAsia="Calibri"/>
          <w:b/>
          <w:sz w:val="19"/>
          <w:szCs w:val="19"/>
          <w:lang w:val="fr-FR" w:eastAsia="en-US"/>
        </w:rPr>
        <w:t xml:space="preserve">. </w:t>
      </w:r>
      <w:r w:rsidRPr="00BA669C">
        <w:rPr>
          <w:rFonts w:eastAsia="Calibri"/>
          <w:sz w:val="19"/>
          <w:szCs w:val="19"/>
          <w:lang w:val="fr-FR" w:eastAsia="en-US"/>
        </w:rPr>
        <w:t>Alüminyum silikat üretiminde kullanılan</w:t>
      </w:r>
      <w:r w:rsidR="0053289B" w:rsidRPr="00BA669C">
        <w:rPr>
          <w:rFonts w:eastAsia="Calibri"/>
          <w:sz w:val="19"/>
          <w:szCs w:val="19"/>
          <w:lang w:val="fr-FR" w:eastAsia="en-US"/>
        </w:rPr>
        <w:t xml:space="preserve"> ham kaolinitik kil</w:t>
      </w:r>
      <w:r w:rsidRPr="00BA669C">
        <w:rPr>
          <w:rFonts w:eastAsia="Calibri"/>
          <w:sz w:val="19"/>
          <w:szCs w:val="19"/>
          <w:lang w:val="fr-FR" w:eastAsia="en-US"/>
        </w:rPr>
        <w:t>; sağlığı tehlikeye sokmaya veya insan tüketimine uygunsuzluğa neden olmayacak dioksin seviyesine sahip olmalıdır.</w:t>
      </w:r>
      <w:r w:rsidR="0053289B" w:rsidRPr="00BA669C">
        <w:rPr>
          <w:rFonts w:eastAsia="Calibri"/>
          <w:sz w:val="19"/>
          <w:szCs w:val="19"/>
          <w:lang w:val="de-DE" w:eastAsia="en-US"/>
        </w:rPr>
        <w:t xml:space="preserve"> Üründe asbest bulunmamalıdır.</w:t>
      </w:r>
    </w:p>
    <w:p w:rsidR="009D274D" w:rsidRPr="00BA669C" w:rsidRDefault="009D274D" w:rsidP="00815038">
      <w:pPr>
        <w:ind w:left="2832" w:hanging="2832"/>
        <w:jc w:val="both"/>
        <w:rPr>
          <w:rFonts w:eastAsia="Calibri"/>
          <w:sz w:val="19"/>
          <w:szCs w:val="19"/>
          <w:lang w:val="fr-FR" w:eastAsia="en-US"/>
        </w:rPr>
      </w:pPr>
    </w:p>
    <w:p w:rsidR="009D274D" w:rsidRPr="00BA669C" w:rsidRDefault="00450147" w:rsidP="00815038">
      <w:pPr>
        <w:ind w:left="2832" w:hanging="2123"/>
        <w:jc w:val="both"/>
        <w:rPr>
          <w:rFonts w:eastAsia="Calibri"/>
          <w:sz w:val="19"/>
          <w:szCs w:val="19"/>
          <w:lang w:val="fr-FR" w:eastAsia="en-US"/>
        </w:rPr>
      </w:pPr>
      <w:r w:rsidRPr="00BA669C">
        <w:rPr>
          <w:rFonts w:eastAsia="Calibri"/>
          <w:b/>
          <w:sz w:val="19"/>
          <w:szCs w:val="19"/>
          <w:lang w:val="fr-FR" w:eastAsia="en-US"/>
        </w:rPr>
        <w:t>EINECS</w:t>
      </w:r>
      <w:r w:rsidR="000D0A0D" w:rsidRPr="00BA669C">
        <w:rPr>
          <w:rFonts w:eastAsia="Calibri"/>
          <w:b/>
          <w:sz w:val="19"/>
          <w:szCs w:val="19"/>
          <w:lang w:val="fr-FR" w:eastAsia="en-US"/>
        </w:rPr>
        <w:t>:</w:t>
      </w:r>
      <w:r w:rsidR="000D0A0D" w:rsidRPr="00BA669C">
        <w:rPr>
          <w:rFonts w:eastAsia="Calibri"/>
          <w:b/>
          <w:sz w:val="19"/>
          <w:szCs w:val="19"/>
          <w:lang w:val="fr-FR" w:eastAsia="en-US"/>
        </w:rPr>
        <w:tab/>
      </w:r>
      <w:r w:rsidR="000D0A0D" w:rsidRPr="00BA669C">
        <w:rPr>
          <w:rFonts w:eastAsia="Calibri"/>
          <w:sz w:val="19"/>
          <w:szCs w:val="19"/>
          <w:lang w:val="fr-FR" w:eastAsia="en-US"/>
        </w:rPr>
        <w:t>215-286-4  (kaolinit)</w:t>
      </w:r>
    </w:p>
    <w:p w:rsidR="000D0A0D" w:rsidRPr="00BA669C" w:rsidRDefault="000D0A0D" w:rsidP="00815038">
      <w:pPr>
        <w:ind w:left="2832" w:hanging="2123"/>
        <w:jc w:val="both"/>
        <w:rPr>
          <w:rFonts w:eastAsia="Calibri"/>
          <w:sz w:val="19"/>
          <w:szCs w:val="19"/>
          <w:lang w:val="fr-FR" w:eastAsia="en-US"/>
        </w:rPr>
      </w:pPr>
      <w:r w:rsidRPr="00BA669C">
        <w:rPr>
          <w:rFonts w:eastAsia="Calibri"/>
          <w:b/>
          <w:sz w:val="19"/>
          <w:szCs w:val="19"/>
          <w:lang w:val="fr-FR" w:eastAsia="en-US"/>
        </w:rPr>
        <w:tab/>
      </w:r>
      <w:r w:rsidRPr="00BA669C">
        <w:rPr>
          <w:rFonts w:eastAsia="Calibri"/>
          <w:sz w:val="19"/>
          <w:szCs w:val="19"/>
          <w:lang w:val="fr-FR" w:eastAsia="en-US"/>
        </w:rPr>
        <w:tab/>
      </w:r>
    </w:p>
    <w:p w:rsidR="009D274D" w:rsidRPr="00BA669C" w:rsidRDefault="009D274D" w:rsidP="00815038">
      <w:pPr>
        <w:ind w:left="2832" w:hanging="2127"/>
        <w:jc w:val="both"/>
        <w:rPr>
          <w:rFonts w:eastAsia="Calibri"/>
          <w:b/>
          <w:sz w:val="19"/>
          <w:szCs w:val="19"/>
          <w:lang w:val="nl-NL" w:eastAsia="en-US"/>
        </w:rPr>
      </w:pPr>
      <w:r w:rsidRPr="00BA669C">
        <w:rPr>
          <w:rFonts w:eastAsia="Calibri"/>
          <w:b/>
          <w:sz w:val="19"/>
          <w:szCs w:val="19"/>
          <w:lang w:val="nl-NL" w:eastAsia="en-US"/>
        </w:rPr>
        <w:t>Kimyasal adı:</w:t>
      </w:r>
    </w:p>
    <w:p w:rsidR="009D274D" w:rsidRPr="00BA669C" w:rsidRDefault="009D274D" w:rsidP="00815038">
      <w:pPr>
        <w:ind w:left="2832" w:hanging="2127"/>
        <w:jc w:val="both"/>
        <w:rPr>
          <w:rFonts w:eastAsia="Calibri"/>
          <w:b/>
          <w:sz w:val="19"/>
          <w:szCs w:val="19"/>
          <w:lang w:val="nl-NL" w:eastAsia="en-US"/>
        </w:rPr>
      </w:pPr>
    </w:p>
    <w:p w:rsidR="000D0A0D" w:rsidRPr="00BA669C" w:rsidRDefault="000D0A0D" w:rsidP="00815038">
      <w:pPr>
        <w:ind w:left="2832" w:hanging="2127"/>
        <w:jc w:val="both"/>
        <w:rPr>
          <w:rFonts w:eastAsia="Calibri"/>
          <w:sz w:val="19"/>
          <w:szCs w:val="19"/>
          <w:lang w:val="fr-FR" w:eastAsia="en-US"/>
        </w:rPr>
      </w:pPr>
      <w:r w:rsidRPr="00BA669C">
        <w:rPr>
          <w:rFonts w:eastAsia="Calibri"/>
          <w:b/>
          <w:sz w:val="19"/>
          <w:szCs w:val="19"/>
          <w:lang w:val="fr-FR" w:eastAsia="en-US"/>
        </w:rPr>
        <w:t>Kimyasal formülü:</w:t>
      </w:r>
      <w:r w:rsidRPr="00BA669C">
        <w:rPr>
          <w:rFonts w:eastAsia="Calibri"/>
          <w:sz w:val="19"/>
          <w:szCs w:val="19"/>
          <w:lang w:val="fr-FR" w:eastAsia="en-US"/>
        </w:rPr>
        <w:tab/>
        <w:t>A1</w:t>
      </w:r>
      <w:r w:rsidRPr="00BA669C">
        <w:rPr>
          <w:rFonts w:eastAsia="Calibri"/>
          <w:sz w:val="19"/>
          <w:szCs w:val="19"/>
          <w:vertAlign w:val="subscript"/>
          <w:lang w:val="fr-FR" w:eastAsia="en-US"/>
        </w:rPr>
        <w:t>2</w:t>
      </w:r>
      <w:r w:rsidRPr="00BA669C">
        <w:rPr>
          <w:rFonts w:eastAsia="Calibri"/>
          <w:sz w:val="19"/>
          <w:szCs w:val="19"/>
          <w:lang w:val="fr-FR" w:eastAsia="en-US"/>
        </w:rPr>
        <w:t>Si</w:t>
      </w:r>
      <w:r w:rsidRPr="00BA669C">
        <w:rPr>
          <w:rFonts w:eastAsia="Calibri"/>
          <w:sz w:val="19"/>
          <w:szCs w:val="19"/>
          <w:vertAlign w:val="subscript"/>
          <w:lang w:val="fr-FR" w:eastAsia="en-US"/>
        </w:rPr>
        <w:t>2</w:t>
      </w:r>
      <w:r w:rsidRPr="00BA669C">
        <w:rPr>
          <w:rFonts w:eastAsia="Calibri"/>
          <w:sz w:val="19"/>
          <w:szCs w:val="19"/>
          <w:lang w:val="fr-FR" w:eastAsia="en-US"/>
        </w:rPr>
        <w:t>O</w:t>
      </w:r>
      <w:r w:rsidRPr="00BA669C">
        <w:rPr>
          <w:rFonts w:eastAsia="Calibri"/>
          <w:sz w:val="19"/>
          <w:szCs w:val="19"/>
          <w:vertAlign w:val="subscript"/>
          <w:lang w:val="fr-FR" w:eastAsia="en-US"/>
        </w:rPr>
        <w:t>5</w:t>
      </w:r>
      <w:r w:rsidRPr="00BA669C">
        <w:rPr>
          <w:rFonts w:eastAsia="Calibri"/>
          <w:sz w:val="19"/>
          <w:szCs w:val="19"/>
          <w:lang w:val="fr-FR" w:eastAsia="en-US"/>
        </w:rPr>
        <w:t>(OH)</w:t>
      </w:r>
      <w:r w:rsidR="00D13B8C">
        <w:rPr>
          <w:rFonts w:eastAsia="Calibri"/>
          <w:sz w:val="19"/>
          <w:szCs w:val="19"/>
          <w:vertAlign w:val="subscript"/>
          <w:lang w:val="fr-FR" w:eastAsia="en-US"/>
        </w:rPr>
        <w:t xml:space="preserve">4  </w:t>
      </w:r>
      <w:r w:rsidRPr="00BA669C">
        <w:rPr>
          <w:rFonts w:eastAsia="Calibri"/>
          <w:sz w:val="19"/>
          <w:szCs w:val="19"/>
          <w:lang w:val="fr-FR" w:eastAsia="en-US"/>
        </w:rPr>
        <w:t>(kaolinit)</w:t>
      </w:r>
    </w:p>
    <w:p w:rsidR="009D274D" w:rsidRPr="00BA669C" w:rsidRDefault="009D274D" w:rsidP="00815038">
      <w:pPr>
        <w:ind w:left="2832" w:hanging="2127"/>
        <w:jc w:val="both"/>
        <w:rPr>
          <w:rFonts w:eastAsia="Calibri"/>
          <w:sz w:val="19"/>
          <w:szCs w:val="19"/>
          <w:lang w:val="fr-FR" w:eastAsia="en-US"/>
        </w:rPr>
      </w:pPr>
    </w:p>
    <w:p w:rsidR="000D0A0D" w:rsidRPr="00BA669C" w:rsidRDefault="001016C5" w:rsidP="00815038">
      <w:pPr>
        <w:ind w:left="2832" w:hanging="2127"/>
        <w:jc w:val="both"/>
        <w:rPr>
          <w:rFonts w:eastAsia="Calibri"/>
          <w:sz w:val="19"/>
          <w:szCs w:val="19"/>
          <w:lang w:val="fr-FR" w:eastAsia="en-US"/>
        </w:rPr>
      </w:pPr>
      <w:r w:rsidRPr="00BA669C">
        <w:rPr>
          <w:rFonts w:eastAsia="Calibri"/>
          <w:b/>
          <w:sz w:val="19"/>
          <w:szCs w:val="19"/>
          <w:lang w:val="fr-FR" w:eastAsia="en-US"/>
        </w:rPr>
        <w:t>Molekül ağırlığı</w:t>
      </w:r>
      <w:r w:rsidR="000D0A0D" w:rsidRPr="00BA669C">
        <w:rPr>
          <w:rFonts w:eastAsia="Calibri"/>
          <w:b/>
          <w:sz w:val="19"/>
          <w:szCs w:val="19"/>
          <w:lang w:val="fr-FR" w:eastAsia="en-US"/>
        </w:rPr>
        <w:t>:</w:t>
      </w:r>
      <w:r w:rsidR="000D0A0D" w:rsidRPr="00BA669C">
        <w:rPr>
          <w:rFonts w:eastAsia="Calibri"/>
          <w:sz w:val="19"/>
          <w:szCs w:val="19"/>
          <w:lang w:val="fr-FR" w:eastAsia="en-US"/>
        </w:rPr>
        <w:tab/>
        <w:t>264</w:t>
      </w:r>
    </w:p>
    <w:p w:rsidR="009D274D" w:rsidRPr="00E3203C" w:rsidRDefault="009D274D" w:rsidP="00815038">
      <w:pPr>
        <w:ind w:left="2832" w:hanging="2127"/>
        <w:jc w:val="both"/>
        <w:rPr>
          <w:rFonts w:eastAsia="Calibri"/>
          <w:strike/>
          <w:sz w:val="19"/>
          <w:szCs w:val="19"/>
          <w:lang w:val="fr-FR" w:eastAsia="en-US"/>
        </w:rPr>
      </w:pPr>
    </w:p>
    <w:p w:rsidR="000D0A0D" w:rsidRPr="00BA669C" w:rsidRDefault="000D0A0D" w:rsidP="00815038">
      <w:pPr>
        <w:ind w:left="2832" w:hanging="2124"/>
        <w:jc w:val="both"/>
        <w:rPr>
          <w:rFonts w:eastAsia="Calibri"/>
          <w:sz w:val="19"/>
          <w:szCs w:val="19"/>
          <w:lang w:val="fr-FR" w:eastAsia="en-US"/>
        </w:rPr>
      </w:pPr>
      <w:r w:rsidRPr="00BA669C">
        <w:rPr>
          <w:rFonts w:eastAsia="Calibri"/>
          <w:b/>
          <w:sz w:val="19"/>
          <w:szCs w:val="19"/>
          <w:lang w:val="fr-FR" w:eastAsia="en-US"/>
        </w:rPr>
        <w:t>Analiz:</w:t>
      </w:r>
      <w:r w:rsidRPr="00BA669C">
        <w:rPr>
          <w:rFonts w:eastAsia="Calibri"/>
          <w:sz w:val="19"/>
          <w:szCs w:val="19"/>
          <w:lang w:val="fr-FR" w:eastAsia="en-US"/>
        </w:rPr>
        <w:tab/>
        <w:t>İçer</w:t>
      </w:r>
      <w:r w:rsidR="0053289B" w:rsidRPr="00BA669C">
        <w:rPr>
          <w:rFonts w:eastAsia="Calibri"/>
          <w:sz w:val="19"/>
          <w:szCs w:val="19"/>
          <w:lang w:val="fr-FR" w:eastAsia="en-US"/>
        </w:rPr>
        <w:t>iği %</w:t>
      </w:r>
      <w:r w:rsidR="00D13B8C">
        <w:rPr>
          <w:rFonts w:eastAsia="Calibri"/>
          <w:sz w:val="19"/>
          <w:szCs w:val="19"/>
          <w:lang w:val="fr-FR" w:eastAsia="en-US"/>
        </w:rPr>
        <w:t>90’dan az olmamalıdır (Y</w:t>
      </w:r>
      <w:r w:rsidR="00A967C3" w:rsidRPr="00BA669C">
        <w:rPr>
          <w:rFonts w:eastAsia="Calibri"/>
          <w:sz w:val="19"/>
          <w:szCs w:val="19"/>
          <w:lang w:val="fr-FR" w:eastAsia="en-US"/>
        </w:rPr>
        <w:t>ak</w:t>
      </w:r>
      <w:r w:rsidRPr="00BA669C">
        <w:rPr>
          <w:rFonts w:eastAsia="Calibri"/>
          <w:sz w:val="19"/>
          <w:szCs w:val="19"/>
          <w:lang w:val="fr-FR" w:eastAsia="en-US"/>
        </w:rPr>
        <w:t>madan sonra, silika ve alumina toplamı)</w:t>
      </w:r>
      <w:r w:rsidR="00D13B8C">
        <w:rPr>
          <w:rFonts w:eastAsia="Calibri"/>
          <w:sz w:val="19"/>
          <w:szCs w:val="19"/>
          <w:lang w:val="fr-FR" w:eastAsia="en-US"/>
        </w:rPr>
        <w:t>.</w:t>
      </w:r>
    </w:p>
    <w:p w:rsidR="000D0A0D" w:rsidRPr="00BA669C" w:rsidRDefault="000D0A0D" w:rsidP="00815038">
      <w:pPr>
        <w:ind w:left="2832" w:hanging="2124"/>
        <w:jc w:val="both"/>
        <w:rPr>
          <w:rFonts w:eastAsia="Calibri"/>
          <w:sz w:val="19"/>
          <w:szCs w:val="19"/>
          <w:lang w:val="fr-FR" w:eastAsia="en-US"/>
        </w:rPr>
      </w:pPr>
      <w:r w:rsidRPr="00BA669C">
        <w:rPr>
          <w:rFonts w:eastAsia="Calibri"/>
          <w:b/>
          <w:sz w:val="19"/>
          <w:szCs w:val="19"/>
          <w:lang w:val="fr-FR" w:eastAsia="en-US"/>
        </w:rPr>
        <w:tab/>
      </w:r>
      <w:r w:rsidRPr="00BA669C">
        <w:rPr>
          <w:rFonts w:eastAsia="Calibri"/>
          <w:sz w:val="19"/>
          <w:szCs w:val="19"/>
          <w:lang w:val="fr-FR" w:eastAsia="en-US"/>
        </w:rPr>
        <w:t>Silika (SiO</w:t>
      </w:r>
      <w:r w:rsidRPr="00BA669C">
        <w:rPr>
          <w:rFonts w:eastAsia="Calibri"/>
          <w:sz w:val="19"/>
          <w:szCs w:val="19"/>
          <w:vertAlign w:val="subscript"/>
          <w:lang w:val="fr-FR" w:eastAsia="en-US"/>
        </w:rPr>
        <w:t>2</w:t>
      </w:r>
      <w:r w:rsidR="0053289B" w:rsidRPr="00BA669C">
        <w:rPr>
          <w:rFonts w:eastAsia="Calibri"/>
          <w:sz w:val="19"/>
          <w:szCs w:val="19"/>
          <w:lang w:val="fr-FR" w:eastAsia="en-US"/>
        </w:rPr>
        <w:t>)</w:t>
      </w:r>
      <w:r w:rsidR="0053289B" w:rsidRPr="00BA669C">
        <w:rPr>
          <w:rFonts w:eastAsia="Calibri"/>
          <w:sz w:val="19"/>
          <w:szCs w:val="19"/>
          <w:lang w:val="fr-FR" w:eastAsia="en-US"/>
        </w:rPr>
        <w:tab/>
      </w:r>
      <w:r w:rsidR="0053289B" w:rsidRPr="00BA669C">
        <w:rPr>
          <w:rFonts w:eastAsia="Calibri"/>
          <w:sz w:val="19"/>
          <w:szCs w:val="19"/>
          <w:lang w:val="fr-FR" w:eastAsia="en-US"/>
        </w:rPr>
        <w:tab/>
        <w:t>%45 ve %</w:t>
      </w:r>
      <w:r w:rsidRPr="00BA669C">
        <w:rPr>
          <w:rFonts w:eastAsia="Calibri"/>
          <w:sz w:val="19"/>
          <w:szCs w:val="19"/>
          <w:lang w:val="fr-FR" w:eastAsia="en-US"/>
        </w:rPr>
        <w:t>55 arasındadır.</w:t>
      </w:r>
    </w:p>
    <w:p w:rsidR="000D0A0D" w:rsidRPr="00BA669C" w:rsidRDefault="00D13B8C" w:rsidP="00815038">
      <w:pPr>
        <w:ind w:left="2832" w:hanging="2124"/>
        <w:jc w:val="both"/>
        <w:rPr>
          <w:rFonts w:eastAsia="Calibri"/>
          <w:sz w:val="19"/>
          <w:szCs w:val="19"/>
          <w:lang w:val="fr-FR" w:eastAsia="en-US"/>
        </w:rPr>
      </w:pPr>
      <w:r>
        <w:rPr>
          <w:rFonts w:eastAsia="Calibri"/>
          <w:sz w:val="19"/>
          <w:szCs w:val="19"/>
          <w:lang w:val="fr-FR" w:eastAsia="en-US"/>
        </w:rPr>
        <w:tab/>
        <w:t>Alu</w:t>
      </w:r>
      <w:r w:rsidR="000D0A0D" w:rsidRPr="00BA669C">
        <w:rPr>
          <w:rFonts w:eastAsia="Calibri"/>
          <w:sz w:val="19"/>
          <w:szCs w:val="19"/>
          <w:lang w:val="fr-FR" w:eastAsia="en-US"/>
        </w:rPr>
        <w:t>mina(A1</w:t>
      </w:r>
      <w:r w:rsidR="000D0A0D" w:rsidRPr="00BA669C">
        <w:rPr>
          <w:rFonts w:eastAsia="Calibri"/>
          <w:sz w:val="19"/>
          <w:szCs w:val="19"/>
          <w:vertAlign w:val="subscript"/>
          <w:lang w:val="fr-FR" w:eastAsia="en-US"/>
        </w:rPr>
        <w:t>2</w:t>
      </w:r>
      <w:r w:rsidR="000D0A0D" w:rsidRPr="00BA669C">
        <w:rPr>
          <w:rFonts w:eastAsia="Calibri"/>
          <w:sz w:val="19"/>
          <w:szCs w:val="19"/>
          <w:lang w:val="fr-FR" w:eastAsia="en-US"/>
        </w:rPr>
        <w:t>O</w:t>
      </w:r>
      <w:r w:rsidR="000D0A0D" w:rsidRPr="00BA669C">
        <w:rPr>
          <w:rFonts w:eastAsia="Calibri"/>
          <w:sz w:val="19"/>
          <w:szCs w:val="19"/>
          <w:vertAlign w:val="subscript"/>
          <w:lang w:val="fr-FR" w:eastAsia="en-US"/>
        </w:rPr>
        <w:t>3</w:t>
      </w:r>
      <w:r w:rsidR="0053289B" w:rsidRPr="00BA669C">
        <w:rPr>
          <w:rFonts w:eastAsia="Calibri"/>
          <w:sz w:val="19"/>
          <w:szCs w:val="19"/>
          <w:lang w:val="fr-FR" w:eastAsia="en-US"/>
        </w:rPr>
        <w:t>)</w:t>
      </w:r>
      <w:r w:rsidR="0053289B" w:rsidRPr="00BA669C">
        <w:rPr>
          <w:rFonts w:eastAsia="Calibri"/>
          <w:sz w:val="19"/>
          <w:szCs w:val="19"/>
          <w:lang w:val="fr-FR" w:eastAsia="en-US"/>
        </w:rPr>
        <w:tab/>
      </w:r>
      <w:r w:rsidR="0053289B" w:rsidRPr="00BA669C">
        <w:rPr>
          <w:rFonts w:eastAsia="Calibri"/>
          <w:sz w:val="19"/>
          <w:szCs w:val="19"/>
          <w:lang w:val="fr-FR" w:eastAsia="en-US"/>
        </w:rPr>
        <w:tab/>
        <w:t>%30 ve %</w:t>
      </w:r>
      <w:r w:rsidR="000D0A0D" w:rsidRPr="00BA669C">
        <w:rPr>
          <w:rFonts w:eastAsia="Calibri"/>
          <w:sz w:val="19"/>
          <w:szCs w:val="19"/>
          <w:lang w:val="fr-FR" w:eastAsia="en-US"/>
        </w:rPr>
        <w:t xml:space="preserve">39 arasındadır. </w:t>
      </w:r>
    </w:p>
    <w:p w:rsidR="000D0A0D" w:rsidRPr="00BA669C" w:rsidRDefault="000D0A0D" w:rsidP="00815038">
      <w:pPr>
        <w:ind w:left="2832" w:hanging="2832"/>
        <w:jc w:val="both"/>
        <w:rPr>
          <w:rFonts w:eastAsia="Calibri"/>
          <w:b/>
          <w:sz w:val="19"/>
          <w:szCs w:val="19"/>
          <w:lang w:val="fr-FR" w:eastAsia="en-US"/>
        </w:rPr>
      </w:pPr>
    </w:p>
    <w:p w:rsidR="000D0A0D" w:rsidRPr="00BA669C" w:rsidRDefault="000D0A0D" w:rsidP="00815038">
      <w:pPr>
        <w:ind w:left="2832" w:hanging="2832"/>
        <w:jc w:val="both"/>
        <w:rPr>
          <w:rFonts w:eastAsia="Calibri"/>
          <w:sz w:val="19"/>
          <w:szCs w:val="19"/>
          <w:lang w:val="fr-FR" w:eastAsia="en-US"/>
        </w:rPr>
      </w:pPr>
      <w:r w:rsidRPr="00BA669C">
        <w:rPr>
          <w:rFonts w:eastAsia="Calibri"/>
          <w:b/>
          <w:sz w:val="19"/>
          <w:szCs w:val="19"/>
          <w:u w:val="single"/>
          <w:lang w:val="fr-FR" w:eastAsia="en-US"/>
        </w:rPr>
        <w:t>Tanımlama:</w:t>
      </w:r>
      <w:r w:rsidRPr="00BA669C">
        <w:rPr>
          <w:rFonts w:eastAsia="Calibri"/>
          <w:sz w:val="19"/>
          <w:szCs w:val="19"/>
          <w:lang w:val="fr-FR" w:eastAsia="en-US"/>
        </w:rPr>
        <w:tab/>
        <w:t xml:space="preserve">İnce, beyaz ya da grimsi beyaz kaygan toz. Kaolin, kaolinit </w:t>
      </w:r>
      <w:r w:rsidR="00E25F46">
        <w:rPr>
          <w:rFonts w:eastAsia="Calibri"/>
          <w:sz w:val="19"/>
          <w:szCs w:val="19"/>
          <w:lang w:val="fr-FR" w:eastAsia="en-US"/>
        </w:rPr>
        <w:t>yassı parçacık</w:t>
      </w:r>
      <w:r w:rsidRPr="00BA669C">
        <w:rPr>
          <w:rFonts w:eastAsia="Calibri"/>
          <w:sz w:val="19"/>
          <w:szCs w:val="19"/>
          <w:lang w:val="fr-FR" w:eastAsia="en-US"/>
        </w:rPr>
        <w:t xml:space="preserve">ların veya hekzagonal </w:t>
      </w:r>
      <w:r w:rsidR="00E25F46">
        <w:rPr>
          <w:rFonts w:eastAsia="Calibri"/>
          <w:sz w:val="19"/>
          <w:szCs w:val="19"/>
          <w:lang w:val="fr-FR" w:eastAsia="en-US"/>
        </w:rPr>
        <w:t>yassı parçacık</w:t>
      </w:r>
      <w:r w:rsidRPr="00BA669C">
        <w:rPr>
          <w:rFonts w:eastAsia="Calibri"/>
          <w:sz w:val="19"/>
          <w:szCs w:val="19"/>
          <w:lang w:val="fr-FR" w:eastAsia="en-US"/>
        </w:rPr>
        <w:t>ların rastgele yönlendirilmiş yığınlarının gevş</w:t>
      </w:r>
      <w:r w:rsidR="000F6F22">
        <w:rPr>
          <w:rFonts w:eastAsia="Calibri"/>
          <w:sz w:val="19"/>
          <w:szCs w:val="19"/>
          <w:lang w:val="fr-FR" w:eastAsia="en-US"/>
        </w:rPr>
        <w:t xml:space="preserve">ek olarak biraraya gelmesinden </w:t>
      </w:r>
      <w:r w:rsidRPr="00BA669C">
        <w:rPr>
          <w:rFonts w:eastAsia="Calibri"/>
          <w:sz w:val="19"/>
          <w:szCs w:val="19"/>
          <w:lang w:val="fr-FR" w:eastAsia="en-US"/>
        </w:rPr>
        <w:t xml:space="preserve">oluşur.  </w:t>
      </w:r>
    </w:p>
    <w:p w:rsidR="000D0A0D" w:rsidRPr="00BA669C" w:rsidRDefault="000D0A0D" w:rsidP="00815038">
      <w:pPr>
        <w:keepNext/>
        <w:ind w:left="4245" w:hanging="4245"/>
        <w:jc w:val="both"/>
        <w:outlineLvl w:val="2"/>
        <w:rPr>
          <w:b/>
          <w:sz w:val="19"/>
          <w:szCs w:val="19"/>
        </w:rPr>
      </w:pPr>
    </w:p>
    <w:p w:rsidR="000D0A0D" w:rsidRPr="00BA669C" w:rsidRDefault="00BA669C" w:rsidP="00815038">
      <w:pPr>
        <w:keepNext/>
        <w:ind w:left="4245" w:hanging="4245"/>
        <w:jc w:val="both"/>
        <w:outlineLvl w:val="2"/>
        <w:rPr>
          <w:b/>
          <w:sz w:val="19"/>
          <w:szCs w:val="19"/>
          <w:u w:val="single"/>
        </w:rPr>
      </w:pPr>
      <w:r w:rsidRPr="00BA669C">
        <w:rPr>
          <w:b/>
          <w:sz w:val="19"/>
          <w:szCs w:val="19"/>
          <w:u w:val="single"/>
        </w:rPr>
        <w:t>İdentifikasyon</w:t>
      </w:r>
      <w:r w:rsidR="000D0A0D" w:rsidRPr="00BA669C">
        <w:rPr>
          <w:b/>
          <w:sz w:val="19"/>
          <w:szCs w:val="19"/>
          <w:u w:val="single"/>
        </w:rPr>
        <w:t>:</w:t>
      </w:r>
    </w:p>
    <w:p w:rsidR="009D274D" w:rsidRPr="00BA669C" w:rsidRDefault="009D274D" w:rsidP="00815038">
      <w:pPr>
        <w:ind w:firstLine="708"/>
        <w:jc w:val="both"/>
        <w:rPr>
          <w:rFonts w:eastAsia="Calibri"/>
          <w:b/>
          <w:sz w:val="19"/>
          <w:szCs w:val="19"/>
          <w:lang w:val="de-DE" w:eastAsia="en-US"/>
        </w:rPr>
      </w:pPr>
    </w:p>
    <w:p w:rsidR="009D274D" w:rsidRPr="00BA669C" w:rsidRDefault="00C23C52" w:rsidP="00815038">
      <w:pPr>
        <w:ind w:firstLine="708"/>
        <w:jc w:val="both"/>
        <w:rPr>
          <w:rFonts w:eastAsia="Calibri"/>
          <w:b/>
          <w:sz w:val="19"/>
          <w:szCs w:val="19"/>
          <w:lang w:val="de-DE" w:eastAsia="en-US"/>
        </w:rPr>
      </w:pPr>
      <w:r>
        <w:rPr>
          <w:rFonts w:eastAsia="Calibri"/>
          <w:b/>
          <w:sz w:val="19"/>
          <w:szCs w:val="19"/>
          <w:lang w:val="de-DE" w:eastAsia="en-US"/>
        </w:rPr>
        <w:t>Alu</w:t>
      </w:r>
      <w:r w:rsidR="000D0A0D" w:rsidRPr="00BA669C">
        <w:rPr>
          <w:rFonts w:eastAsia="Calibri"/>
          <w:b/>
          <w:sz w:val="19"/>
          <w:szCs w:val="19"/>
          <w:lang w:val="de-DE" w:eastAsia="en-US"/>
        </w:rPr>
        <w:t xml:space="preserve">mina </w:t>
      </w:r>
      <w:r w:rsidR="009D274D" w:rsidRPr="00BA669C">
        <w:rPr>
          <w:rFonts w:eastAsia="Calibri"/>
          <w:b/>
          <w:sz w:val="19"/>
          <w:szCs w:val="19"/>
          <w:lang w:val="de-DE" w:eastAsia="en-US"/>
        </w:rPr>
        <w:t>testi:</w:t>
      </w:r>
      <w:r w:rsidR="009D274D" w:rsidRPr="00BA669C">
        <w:rPr>
          <w:rFonts w:eastAsia="Calibri"/>
          <w:b/>
          <w:sz w:val="19"/>
          <w:szCs w:val="19"/>
          <w:lang w:val="de-DE" w:eastAsia="en-US"/>
        </w:rPr>
        <w:tab/>
      </w:r>
      <w:r w:rsidR="009D274D" w:rsidRPr="00BA669C">
        <w:rPr>
          <w:rFonts w:eastAsia="Calibri"/>
          <w:b/>
          <w:sz w:val="19"/>
          <w:szCs w:val="19"/>
          <w:lang w:val="de-DE" w:eastAsia="en-US"/>
        </w:rPr>
        <w:tab/>
      </w:r>
      <w:r w:rsidR="009D274D" w:rsidRPr="00BA669C">
        <w:rPr>
          <w:rFonts w:eastAsia="Calibri"/>
          <w:sz w:val="19"/>
          <w:szCs w:val="19"/>
          <w:lang w:val="de-DE" w:eastAsia="en-US"/>
        </w:rPr>
        <w:t>Testi geçer.</w:t>
      </w:r>
    </w:p>
    <w:p w:rsidR="009D274D" w:rsidRPr="00E3203C" w:rsidRDefault="009D274D" w:rsidP="00815038">
      <w:pPr>
        <w:ind w:firstLine="708"/>
        <w:jc w:val="both"/>
        <w:rPr>
          <w:rFonts w:eastAsia="Calibri"/>
          <w:b/>
          <w:strike/>
          <w:sz w:val="19"/>
          <w:szCs w:val="19"/>
          <w:highlight w:val="yellow"/>
          <w:lang w:val="de-DE" w:eastAsia="en-US"/>
        </w:rPr>
      </w:pPr>
    </w:p>
    <w:p w:rsidR="000D0A0D" w:rsidRPr="00BA669C" w:rsidRDefault="009D274D" w:rsidP="00815038">
      <w:pPr>
        <w:ind w:firstLine="708"/>
        <w:jc w:val="both"/>
        <w:rPr>
          <w:rFonts w:eastAsia="Calibri"/>
          <w:b/>
          <w:sz w:val="19"/>
          <w:szCs w:val="19"/>
          <w:lang w:val="de-DE" w:eastAsia="en-US"/>
        </w:rPr>
      </w:pPr>
      <w:r w:rsidRPr="00BA669C">
        <w:rPr>
          <w:rFonts w:eastAsia="Calibri"/>
          <w:b/>
          <w:sz w:val="19"/>
          <w:szCs w:val="19"/>
          <w:lang w:val="de-DE" w:eastAsia="en-US"/>
        </w:rPr>
        <w:t>S</w:t>
      </w:r>
      <w:r w:rsidR="000D0A0D" w:rsidRPr="00BA669C">
        <w:rPr>
          <w:rFonts w:eastAsia="Calibri"/>
          <w:b/>
          <w:sz w:val="19"/>
          <w:szCs w:val="19"/>
          <w:lang w:val="de-DE" w:eastAsia="en-US"/>
        </w:rPr>
        <w:t xml:space="preserve">ilikat </w:t>
      </w:r>
      <w:r w:rsidRPr="00BA669C">
        <w:rPr>
          <w:rFonts w:eastAsia="Calibri"/>
          <w:b/>
          <w:sz w:val="19"/>
          <w:szCs w:val="19"/>
          <w:lang w:val="de-DE" w:eastAsia="en-US"/>
        </w:rPr>
        <w:t>testi:</w:t>
      </w:r>
      <w:r w:rsidRPr="00BA669C">
        <w:rPr>
          <w:rFonts w:eastAsia="Calibri"/>
          <w:b/>
          <w:sz w:val="19"/>
          <w:szCs w:val="19"/>
          <w:lang w:val="de-DE" w:eastAsia="en-US"/>
        </w:rPr>
        <w:tab/>
      </w:r>
      <w:r w:rsidRPr="00BA669C">
        <w:rPr>
          <w:rFonts w:eastAsia="Calibri"/>
          <w:b/>
          <w:sz w:val="19"/>
          <w:szCs w:val="19"/>
          <w:lang w:val="de-DE" w:eastAsia="en-US"/>
        </w:rPr>
        <w:tab/>
      </w:r>
      <w:r w:rsidRPr="00BA669C">
        <w:rPr>
          <w:rFonts w:eastAsia="Calibri"/>
          <w:sz w:val="19"/>
          <w:szCs w:val="19"/>
          <w:lang w:val="de-DE" w:eastAsia="en-US"/>
        </w:rPr>
        <w:t>Testi geçer.</w:t>
      </w:r>
    </w:p>
    <w:p w:rsidR="009D274D" w:rsidRPr="00BA669C" w:rsidRDefault="009D274D" w:rsidP="00815038">
      <w:pPr>
        <w:ind w:firstLine="708"/>
        <w:jc w:val="both"/>
        <w:rPr>
          <w:rFonts w:eastAsia="Calibri"/>
          <w:b/>
          <w:sz w:val="19"/>
          <w:szCs w:val="19"/>
          <w:lang w:val="de-DE" w:eastAsia="en-US"/>
        </w:rPr>
      </w:pPr>
    </w:p>
    <w:p w:rsidR="000D0A0D" w:rsidRPr="00BA669C" w:rsidRDefault="009D274D" w:rsidP="00815038">
      <w:pPr>
        <w:ind w:firstLine="708"/>
        <w:jc w:val="both"/>
        <w:rPr>
          <w:rFonts w:eastAsia="Calibri"/>
          <w:sz w:val="19"/>
          <w:szCs w:val="19"/>
          <w:lang w:val="de-DE" w:eastAsia="en-US"/>
        </w:rPr>
      </w:pPr>
      <w:r w:rsidRPr="00BA669C">
        <w:rPr>
          <w:rFonts w:eastAsia="Calibri"/>
          <w:b/>
          <w:sz w:val="19"/>
          <w:szCs w:val="19"/>
          <w:lang w:val="de-DE" w:eastAsia="en-US"/>
        </w:rPr>
        <w:t>X-r</w:t>
      </w:r>
      <w:r w:rsidR="000D0A0D" w:rsidRPr="00BA669C">
        <w:rPr>
          <w:rFonts w:eastAsia="Calibri"/>
          <w:b/>
          <w:sz w:val="19"/>
          <w:szCs w:val="19"/>
          <w:lang w:val="de-DE" w:eastAsia="en-US"/>
        </w:rPr>
        <w:t>ay difraksiyonu:</w:t>
      </w:r>
      <w:r w:rsidR="000D0A0D" w:rsidRPr="00BA669C">
        <w:rPr>
          <w:rFonts w:eastAsia="Calibri"/>
          <w:b/>
          <w:sz w:val="19"/>
          <w:szCs w:val="19"/>
          <w:lang w:val="de-DE" w:eastAsia="en-US"/>
        </w:rPr>
        <w:tab/>
      </w:r>
      <w:r w:rsidR="0053289B" w:rsidRPr="00BA669C">
        <w:rPr>
          <w:rFonts w:eastAsia="Calibri"/>
          <w:sz w:val="19"/>
          <w:szCs w:val="19"/>
          <w:lang w:val="de-DE" w:eastAsia="en-US"/>
        </w:rPr>
        <w:t>Karakteristik pikler 7,18/3,</w:t>
      </w:r>
      <w:r w:rsidR="008246FB">
        <w:rPr>
          <w:rFonts w:eastAsia="Calibri"/>
          <w:sz w:val="19"/>
          <w:szCs w:val="19"/>
          <w:lang w:val="de-DE" w:eastAsia="en-US"/>
        </w:rPr>
        <w:t xml:space="preserve"> </w:t>
      </w:r>
      <w:r w:rsidR="0053289B" w:rsidRPr="00BA669C">
        <w:rPr>
          <w:rFonts w:eastAsia="Calibri"/>
          <w:sz w:val="19"/>
          <w:szCs w:val="19"/>
          <w:lang w:val="de-DE" w:eastAsia="en-US"/>
        </w:rPr>
        <w:t>58/2,</w:t>
      </w:r>
      <w:r w:rsidR="008246FB">
        <w:rPr>
          <w:rFonts w:eastAsia="Calibri"/>
          <w:sz w:val="19"/>
          <w:szCs w:val="19"/>
          <w:lang w:val="de-DE" w:eastAsia="en-US"/>
        </w:rPr>
        <w:t xml:space="preserve"> </w:t>
      </w:r>
      <w:r w:rsidR="0053289B" w:rsidRPr="00BA669C">
        <w:rPr>
          <w:rFonts w:eastAsia="Calibri"/>
          <w:sz w:val="19"/>
          <w:szCs w:val="19"/>
          <w:lang w:val="de-DE" w:eastAsia="en-US"/>
        </w:rPr>
        <w:t>38/1,</w:t>
      </w:r>
      <w:r w:rsidR="008246FB">
        <w:rPr>
          <w:rFonts w:eastAsia="Calibri"/>
          <w:sz w:val="19"/>
          <w:szCs w:val="19"/>
          <w:lang w:val="de-DE" w:eastAsia="en-US"/>
        </w:rPr>
        <w:t xml:space="preserve"> </w:t>
      </w:r>
      <w:r w:rsidR="000D0A0D" w:rsidRPr="00BA669C">
        <w:rPr>
          <w:rFonts w:eastAsia="Calibri"/>
          <w:sz w:val="19"/>
          <w:szCs w:val="19"/>
          <w:lang w:val="de-DE" w:eastAsia="en-US"/>
        </w:rPr>
        <w:t>78 Å’dadır.</w:t>
      </w:r>
    </w:p>
    <w:p w:rsidR="009D274D" w:rsidRPr="00BA669C" w:rsidRDefault="009D274D" w:rsidP="00815038">
      <w:pPr>
        <w:ind w:firstLine="708"/>
        <w:jc w:val="both"/>
        <w:rPr>
          <w:rFonts w:eastAsia="Calibri"/>
          <w:sz w:val="19"/>
          <w:szCs w:val="19"/>
          <w:lang w:val="de-DE" w:eastAsia="en-US"/>
        </w:rPr>
      </w:pPr>
    </w:p>
    <w:p w:rsidR="009D274D" w:rsidRPr="00BA669C" w:rsidRDefault="009D274D" w:rsidP="00815038">
      <w:pPr>
        <w:ind w:left="709"/>
        <w:jc w:val="both"/>
        <w:rPr>
          <w:rFonts w:eastAsia="Calibri"/>
          <w:b/>
          <w:sz w:val="19"/>
          <w:szCs w:val="19"/>
          <w:lang w:val="de-DE" w:eastAsia="en-US"/>
        </w:rPr>
      </w:pPr>
      <w:r w:rsidRPr="00BA669C">
        <w:rPr>
          <w:rFonts w:eastAsia="Calibri"/>
          <w:b/>
          <w:sz w:val="19"/>
          <w:szCs w:val="19"/>
          <w:lang w:val="de-DE" w:eastAsia="en-US"/>
        </w:rPr>
        <w:t xml:space="preserve">İnfrared absorbsiyon </w:t>
      </w:r>
    </w:p>
    <w:p w:rsidR="000D0A0D" w:rsidRPr="00BA669C" w:rsidRDefault="009D274D" w:rsidP="00815038">
      <w:pPr>
        <w:ind w:left="709"/>
        <w:jc w:val="both"/>
        <w:rPr>
          <w:rFonts w:eastAsia="Calibri"/>
          <w:sz w:val="19"/>
          <w:szCs w:val="19"/>
          <w:lang w:val="de-DE" w:eastAsia="en-US"/>
        </w:rPr>
      </w:pPr>
      <w:r w:rsidRPr="00BA669C">
        <w:rPr>
          <w:rFonts w:eastAsia="Calibri"/>
          <w:b/>
          <w:sz w:val="19"/>
          <w:szCs w:val="19"/>
          <w:lang w:val="de-DE" w:eastAsia="en-US"/>
        </w:rPr>
        <w:t>spektrumu</w:t>
      </w:r>
      <w:r w:rsidR="000D0A0D" w:rsidRPr="00BA669C">
        <w:rPr>
          <w:rFonts w:eastAsia="Calibri"/>
          <w:b/>
          <w:sz w:val="19"/>
          <w:szCs w:val="19"/>
          <w:lang w:val="de-DE" w:eastAsia="en-US"/>
        </w:rPr>
        <w:t>:</w:t>
      </w:r>
      <w:r w:rsidR="000D0A0D" w:rsidRPr="00BA669C">
        <w:rPr>
          <w:rFonts w:eastAsia="Calibri"/>
          <w:b/>
          <w:sz w:val="19"/>
          <w:szCs w:val="19"/>
          <w:lang w:val="de-DE" w:eastAsia="en-US"/>
        </w:rPr>
        <w:tab/>
      </w:r>
      <w:r w:rsidRPr="00BA669C">
        <w:rPr>
          <w:rFonts w:eastAsia="Calibri"/>
          <w:b/>
          <w:sz w:val="19"/>
          <w:szCs w:val="19"/>
          <w:lang w:val="de-DE" w:eastAsia="en-US"/>
        </w:rPr>
        <w:tab/>
      </w:r>
      <w:r w:rsidR="000D0A0D" w:rsidRPr="00BA669C">
        <w:rPr>
          <w:rFonts w:eastAsia="Calibri"/>
          <w:sz w:val="19"/>
          <w:szCs w:val="19"/>
          <w:lang w:val="de-DE" w:eastAsia="en-US"/>
        </w:rPr>
        <w:t>Pikler</w:t>
      </w:r>
      <w:r w:rsidR="000D0A0D" w:rsidRPr="00BA669C">
        <w:rPr>
          <w:rFonts w:eastAsia="Calibri"/>
          <w:b/>
          <w:sz w:val="19"/>
          <w:szCs w:val="19"/>
          <w:lang w:val="de-DE" w:eastAsia="en-US"/>
        </w:rPr>
        <w:t xml:space="preserve"> </w:t>
      </w:r>
      <w:r w:rsidR="000D0A0D" w:rsidRPr="00BA669C">
        <w:rPr>
          <w:rFonts w:eastAsia="Calibri"/>
          <w:sz w:val="19"/>
          <w:szCs w:val="19"/>
          <w:lang w:val="de-DE" w:eastAsia="en-US"/>
        </w:rPr>
        <w:t>3</w:t>
      </w:r>
      <w:r w:rsidR="0053289B" w:rsidRPr="00BA669C">
        <w:rPr>
          <w:rFonts w:eastAsia="Calibri"/>
          <w:sz w:val="19"/>
          <w:szCs w:val="19"/>
          <w:lang w:val="de-DE" w:eastAsia="en-US"/>
        </w:rPr>
        <w:t>.</w:t>
      </w:r>
      <w:r w:rsidR="000D0A0D" w:rsidRPr="00BA669C">
        <w:rPr>
          <w:rFonts w:eastAsia="Calibri"/>
          <w:sz w:val="19"/>
          <w:szCs w:val="19"/>
          <w:lang w:val="de-DE" w:eastAsia="en-US"/>
        </w:rPr>
        <w:t>700 ve 3</w:t>
      </w:r>
      <w:r w:rsidR="0053289B" w:rsidRPr="00BA669C">
        <w:rPr>
          <w:rFonts w:eastAsia="Calibri"/>
          <w:sz w:val="19"/>
          <w:szCs w:val="19"/>
          <w:lang w:val="de-DE" w:eastAsia="en-US"/>
        </w:rPr>
        <w:t>.</w:t>
      </w:r>
      <w:r w:rsidR="000D0A0D" w:rsidRPr="00BA669C">
        <w:rPr>
          <w:rFonts w:eastAsia="Calibri"/>
          <w:sz w:val="19"/>
          <w:szCs w:val="19"/>
          <w:lang w:val="de-DE" w:eastAsia="en-US"/>
        </w:rPr>
        <w:t>620 cm</w:t>
      </w:r>
      <w:r w:rsidR="000D0A0D" w:rsidRPr="00BA669C">
        <w:rPr>
          <w:rFonts w:eastAsia="Calibri"/>
          <w:sz w:val="19"/>
          <w:szCs w:val="19"/>
          <w:vertAlign w:val="superscript"/>
          <w:lang w:val="de-DE" w:eastAsia="en-US"/>
        </w:rPr>
        <w:t>-1</w:t>
      </w:r>
      <w:r w:rsidR="000D0A0D" w:rsidRPr="00BA669C">
        <w:rPr>
          <w:rFonts w:eastAsia="Calibri"/>
          <w:sz w:val="19"/>
          <w:szCs w:val="19"/>
          <w:lang w:val="de-DE" w:eastAsia="en-US"/>
        </w:rPr>
        <w:t>’dedir.</w:t>
      </w:r>
    </w:p>
    <w:p w:rsidR="000D0A0D" w:rsidRPr="00BA669C" w:rsidRDefault="000D0A0D" w:rsidP="00815038">
      <w:pPr>
        <w:jc w:val="both"/>
        <w:rPr>
          <w:rFonts w:eastAsia="Calibri"/>
          <w:b/>
          <w:sz w:val="19"/>
          <w:szCs w:val="19"/>
          <w:lang w:val="de-DE" w:eastAsia="en-US"/>
        </w:rPr>
      </w:pPr>
    </w:p>
    <w:p w:rsidR="000D0A0D" w:rsidRPr="00BA669C" w:rsidRDefault="000D0A0D" w:rsidP="00815038">
      <w:pPr>
        <w:jc w:val="both"/>
        <w:rPr>
          <w:rFonts w:eastAsia="Calibri"/>
          <w:b/>
          <w:sz w:val="19"/>
          <w:szCs w:val="19"/>
          <w:u w:val="single"/>
          <w:lang w:val="de-DE" w:eastAsia="en-US"/>
        </w:rPr>
      </w:pPr>
      <w:r w:rsidRPr="00BA669C">
        <w:rPr>
          <w:rFonts w:eastAsia="Calibri"/>
          <w:b/>
          <w:sz w:val="19"/>
          <w:szCs w:val="19"/>
          <w:u w:val="single"/>
          <w:lang w:val="de-DE" w:eastAsia="en-US"/>
        </w:rPr>
        <w:t>Saflık:</w:t>
      </w:r>
    </w:p>
    <w:p w:rsidR="009D274D" w:rsidRPr="00BA669C" w:rsidRDefault="009D274D" w:rsidP="00815038">
      <w:pPr>
        <w:jc w:val="both"/>
        <w:rPr>
          <w:rFonts w:eastAsia="Calibri"/>
          <w:b/>
          <w:sz w:val="19"/>
          <w:szCs w:val="19"/>
          <w:u w:val="single"/>
          <w:lang w:val="de-DE" w:eastAsia="en-US"/>
        </w:rPr>
      </w:pPr>
    </w:p>
    <w:p w:rsidR="000D0A0D" w:rsidRPr="00BA669C" w:rsidRDefault="000D0A0D" w:rsidP="00815038">
      <w:pPr>
        <w:ind w:left="2832" w:hanging="2124"/>
        <w:jc w:val="both"/>
        <w:rPr>
          <w:rFonts w:eastAsia="Calibri"/>
          <w:sz w:val="19"/>
          <w:szCs w:val="19"/>
          <w:lang w:val="de-DE" w:eastAsia="en-US"/>
        </w:rPr>
      </w:pPr>
      <w:r w:rsidRPr="00BA669C">
        <w:rPr>
          <w:rFonts w:eastAsia="Calibri"/>
          <w:b/>
          <w:sz w:val="19"/>
          <w:szCs w:val="19"/>
          <w:lang w:val="de-DE" w:eastAsia="en-US"/>
        </w:rPr>
        <w:t>Yakma kaybı:</w:t>
      </w:r>
      <w:r w:rsidRPr="00BA669C">
        <w:rPr>
          <w:rFonts w:eastAsia="Calibri"/>
          <w:b/>
          <w:sz w:val="19"/>
          <w:szCs w:val="19"/>
          <w:lang w:val="de-DE" w:eastAsia="en-US"/>
        </w:rPr>
        <w:tab/>
      </w:r>
      <w:r w:rsidR="0053289B" w:rsidRPr="00BA669C">
        <w:rPr>
          <w:rFonts w:eastAsia="Calibri"/>
          <w:sz w:val="19"/>
          <w:szCs w:val="19"/>
          <w:lang w:val="de-DE" w:eastAsia="en-US"/>
        </w:rPr>
        <w:t>%10 ve %</w:t>
      </w:r>
      <w:r w:rsidRPr="00BA669C">
        <w:rPr>
          <w:rFonts w:eastAsia="Calibri"/>
          <w:sz w:val="19"/>
          <w:szCs w:val="19"/>
          <w:lang w:val="de-DE" w:eastAsia="en-US"/>
        </w:rPr>
        <w:t>14 arasındadır (1</w:t>
      </w:r>
      <w:r w:rsidR="0053289B" w:rsidRPr="00BA669C">
        <w:rPr>
          <w:rFonts w:eastAsia="Calibri"/>
          <w:sz w:val="19"/>
          <w:szCs w:val="19"/>
          <w:lang w:val="de-DE" w:eastAsia="en-US"/>
        </w:rPr>
        <w:t>.</w:t>
      </w:r>
      <w:r w:rsidRPr="00BA669C">
        <w:rPr>
          <w:rFonts w:eastAsia="Calibri"/>
          <w:sz w:val="19"/>
          <w:szCs w:val="19"/>
          <w:lang w:val="de-DE" w:eastAsia="en-US"/>
        </w:rPr>
        <w:t xml:space="preserve">000 </w:t>
      </w:r>
      <w:r w:rsidR="0053289B" w:rsidRPr="00BA669C">
        <w:rPr>
          <w:rFonts w:eastAsia="Calibri"/>
          <w:sz w:val="19"/>
          <w:szCs w:val="19"/>
          <w:lang w:eastAsia="en-US"/>
        </w:rPr>
        <w:t>°C</w:t>
      </w:r>
      <w:r w:rsidRPr="00BA669C">
        <w:rPr>
          <w:rFonts w:eastAsia="Calibri"/>
          <w:sz w:val="19"/>
          <w:szCs w:val="19"/>
          <w:lang w:val="de-DE" w:eastAsia="en-US"/>
        </w:rPr>
        <w:t xml:space="preserve">, sabit ağırlık). </w:t>
      </w:r>
    </w:p>
    <w:p w:rsidR="009D274D" w:rsidRPr="00BA669C" w:rsidRDefault="009D274D" w:rsidP="00815038">
      <w:pPr>
        <w:ind w:left="2832" w:hanging="2124"/>
        <w:jc w:val="both"/>
        <w:rPr>
          <w:rFonts w:eastAsia="Calibri"/>
          <w:sz w:val="19"/>
          <w:szCs w:val="19"/>
          <w:lang w:val="de-DE" w:eastAsia="en-US"/>
        </w:rPr>
      </w:pPr>
    </w:p>
    <w:p w:rsidR="000D0A0D" w:rsidRPr="00BA669C" w:rsidRDefault="000D0A0D" w:rsidP="00815038">
      <w:pPr>
        <w:ind w:left="2832" w:hanging="2124"/>
        <w:jc w:val="both"/>
        <w:rPr>
          <w:rFonts w:eastAsia="Calibri"/>
          <w:sz w:val="19"/>
          <w:szCs w:val="19"/>
          <w:lang w:val="de-DE" w:eastAsia="en-US"/>
        </w:rPr>
      </w:pPr>
      <w:r w:rsidRPr="00BA669C">
        <w:rPr>
          <w:rFonts w:eastAsia="Calibri"/>
          <w:b/>
          <w:sz w:val="19"/>
          <w:szCs w:val="19"/>
          <w:lang w:val="de-DE" w:eastAsia="en-US"/>
        </w:rPr>
        <w:t>Suda çözünen madde:</w:t>
      </w:r>
      <w:r w:rsidRPr="00BA669C">
        <w:rPr>
          <w:rFonts w:eastAsia="Calibri"/>
          <w:b/>
          <w:sz w:val="19"/>
          <w:szCs w:val="19"/>
          <w:lang w:val="de-DE" w:eastAsia="en-US"/>
        </w:rPr>
        <w:tab/>
      </w:r>
      <w:r w:rsidR="0053289B" w:rsidRPr="00BA669C">
        <w:rPr>
          <w:rFonts w:eastAsia="Calibri"/>
          <w:sz w:val="19"/>
          <w:szCs w:val="19"/>
          <w:lang w:val="de-DE" w:eastAsia="en-US"/>
        </w:rPr>
        <w:t>%0,</w:t>
      </w:r>
      <w:r w:rsidRPr="00BA669C">
        <w:rPr>
          <w:rFonts w:eastAsia="Calibri"/>
          <w:sz w:val="19"/>
          <w:szCs w:val="19"/>
          <w:lang w:val="de-DE" w:eastAsia="en-US"/>
        </w:rPr>
        <w:t>3’ten fazla olmamalıdır.</w:t>
      </w:r>
    </w:p>
    <w:p w:rsidR="009D274D" w:rsidRPr="00BA669C" w:rsidRDefault="009D274D" w:rsidP="00815038">
      <w:pPr>
        <w:ind w:left="2832" w:hanging="2124"/>
        <w:jc w:val="both"/>
        <w:rPr>
          <w:rFonts w:eastAsia="Calibri"/>
          <w:sz w:val="19"/>
          <w:szCs w:val="19"/>
          <w:lang w:val="de-DE" w:eastAsia="en-US"/>
        </w:rPr>
      </w:pPr>
    </w:p>
    <w:p w:rsidR="000D0A0D" w:rsidRPr="00BA669C" w:rsidRDefault="000D0A0D" w:rsidP="00815038">
      <w:pPr>
        <w:ind w:left="2832" w:hanging="2124"/>
        <w:jc w:val="both"/>
        <w:rPr>
          <w:rFonts w:eastAsia="Calibri"/>
          <w:sz w:val="19"/>
          <w:szCs w:val="19"/>
          <w:lang w:val="de-DE" w:eastAsia="en-US"/>
        </w:rPr>
      </w:pPr>
      <w:r w:rsidRPr="00BA669C">
        <w:rPr>
          <w:rFonts w:eastAsia="Calibri"/>
          <w:b/>
          <w:sz w:val="19"/>
          <w:szCs w:val="19"/>
          <w:lang w:val="de-DE" w:eastAsia="en-US"/>
        </w:rPr>
        <w:t>Asitte çözünen madde:</w:t>
      </w:r>
      <w:r w:rsidRPr="00BA669C">
        <w:rPr>
          <w:rFonts w:eastAsia="Calibri"/>
          <w:b/>
          <w:sz w:val="19"/>
          <w:szCs w:val="19"/>
          <w:lang w:val="de-DE" w:eastAsia="en-US"/>
        </w:rPr>
        <w:tab/>
      </w:r>
      <w:r w:rsidR="0053289B" w:rsidRPr="00BA669C">
        <w:rPr>
          <w:rFonts w:eastAsia="Calibri"/>
          <w:sz w:val="19"/>
          <w:szCs w:val="19"/>
          <w:lang w:val="de-DE" w:eastAsia="en-US"/>
        </w:rPr>
        <w:t>%2’de</w:t>
      </w:r>
      <w:r w:rsidRPr="00BA669C">
        <w:rPr>
          <w:rFonts w:eastAsia="Calibri"/>
          <w:sz w:val="19"/>
          <w:szCs w:val="19"/>
          <w:lang w:val="de-DE" w:eastAsia="en-US"/>
        </w:rPr>
        <w:t>n fazla olmamalıdır.</w:t>
      </w:r>
    </w:p>
    <w:p w:rsidR="009D274D" w:rsidRPr="00BA669C" w:rsidRDefault="009D274D" w:rsidP="00815038">
      <w:pPr>
        <w:ind w:left="2832" w:hanging="2124"/>
        <w:jc w:val="both"/>
        <w:rPr>
          <w:rFonts w:eastAsia="Calibri"/>
          <w:sz w:val="19"/>
          <w:szCs w:val="19"/>
          <w:lang w:val="de-DE" w:eastAsia="en-US"/>
        </w:rPr>
      </w:pPr>
    </w:p>
    <w:p w:rsidR="000D0A0D" w:rsidRPr="00BA669C" w:rsidRDefault="000D0A0D" w:rsidP="00815038">
      <w:pPr>
        <w:ind w:left="2832" w:hanging="2124"/>
        <w:jc w:val="both"/>
        <w:rPr>
          <w:rFonts w:eastAsia="Calibri"/>
          <w:sz w:val="19"/>
          <w:szCs w:val="19"/>
          <w:lang w:val="de-DE" w:eastAsia="en-US"/>
        </w:rPr>
      </w:pPr>
      <w:r w:rsidRPr="00BA669C">
        <w:rPr>
          <w:rFonts w:eastAsia="Calibri"/>
          <w:b/>
          <w:sz w:val="19"/>
          <w:szCs w:val="19"/>
          <w:lang w:val="de-DE" w:eastAsia="en-US"/>
        </w:rPr>
        <w:t>Demir:</w:t>
      </w:r>
      <w:r w:rsidR="0053289B" w:rsidRPr="00BA669C">
        <w:rPr>
          <w:rFonts w:eastAsia="Calibri"/>
          <w:sz w:val="19"/>
          <w:szCs w:val="19"/>
          <w:lang w:val="de-DE" w:eastAsia="en-US"/>
        </w:rPr>
        <w:tab/>
        <w:t>%5’t</w:t>
      </w:r>
      <w:r w:rsidRPr="00BA669C">
        <w:rPr>
          <w:rFonts w:eastAsia="Calibri"/>
          <w:sz w:val="19"/>
          <w:szCs w:val="19"/>
          <w:lang w:val="de-DE" w:eastAsia="en-US"/>
        </w:rPr>
        <w:t>en fazla olmamalıdır.</w:t>
      </w:r>
    </w:p>
    <w:p w:rsidR="009D274D" w:rsidRPr="00BA669C" w:rsidRDefault="009D274D" w:rsidP="00815038">
      <w:pPr>
        <w:ind w:left="2832" w:hanging="2124"/>
        <w:jc w:val="both"/>
        <w:rPr>
          <w:rFonts w:eastAsia="Calibri"/>
          <w:sz w:val="19"/>
          <w:szCs w:val="19"/>
          <w:lang w:val="de-DE" w:eastAsia="en-US"/>
        </w:rPr>
      </w:pPr>
    </w:p>
    <w:p w:rsidR="000D0A0D" w:rsidRPr="00BA669C" w:rsidRDefault="000D0A0D" w:rsidP="00815038">
      <w:pPr>
        <w:ind w:left="2832" w:hanging="2124"/>
        <w:jc w:val="both"/>
        <w:rPr>
          <w:rFonts w:eastAsia="Calibri"/>
          <w:sz w:val="19"/>
          <w:szCs w:val="19"/>
          <w:lang w:val="de-DE" w:eastAsia="en-US"/>
        </w:rPr>
      </w:pPr>
      <w:r w:rsidRPr="00BA669C">
        <w:rPr>
          <w:rFonts w:eastAsia="Calibri"/>
          <w:b/>
          <w:sz w:val="19"/>
          <w:szCs w:val="19"/>
          <w:lang w:val="de-DE" w:eastAsia="en-US"/>
        </w:rPr>
        <w:t>Potasyum oksit (K</w:t>
      </w:r>
      <w:r w:rsidRPr="00BA669C">
        <w:rPr>
          <w:rFonts w:eastAsia="Calibri"/>
          <w:b/>
          <w:sz w:val="19"/>
          <w:szCs w:val="19"/>
          <w:vertAlign w:val="subscript"/>
          <w:lang w:val="de-DE" w:eastAsia="en-US"/>
        </w:rPr>
        <w:t>2</w:t>
      </w:r>
      <w:r w:rsidRPr="00BA669C">
        <w:rPr>
          <w:rFonts w:eastAsia="Calibri"/>
          <w:b/>
          <w:sz w:val="19"/>
          <w:szCs w:val="19"/>
          <w:lang w:val="de-DE" w:eastAsia="en-US"/>
        </w:rPr>
        <w:t>O):</w:t>
      </w:r>
      <w:r w:rsidRPr="00BA669C">
        <w:rPr>
          <w:rFonts w:eastAsia="Calibri"/>
          <w:b/>
          <w:sz w:val="19"/>
          <w:szCs w:val="19"/>
          <w:lang w:val="de-DE" w:eastAsia="en-US"/>
        </w:rPr>
        <w:tab/>
      </w:r>
      <w:r w:rsidR="0053289B" w:rsidRPr="00BA669C">
        <w:rPr>
          <w:rFonts w:eastAsia="Calibri"/>
          <w:sz w:val="19"/>
          <w:szCs w:val="19"/>
          <w:lang w:val="de-DE" w:eastAsia="en-US"/>
        </w:rPr>
        <w:t>%5’t</w:t>
      </w:r>
      <w:r w:rsidRPr="00BA669C">
        <w:rPr>
          <w:rFonts w:eastAsia="Calibri"/>
          <w:sz w:val="19"/>
          <w:szCs w:val="19"/>
          <w:lang w:val="de-DE" w:eastAsia="en-US"/>
        </w:rPr>
        <w:t>en fazla olmamalıdır.</w:t>
      </w:r>
    </w:p>
    <w:p w:rsidR="009D274D" w:rsidRPr="00E3203C" w:rsidRDefault="009D274D" w:rsidP="00815038">
      <w:pPr>
        <w:ind w:left="2832" w:hanging="2124"/>
        <w:jc w:val="both"/>
        <w:rPr>
          <w:rFonts w:eastAsia="Calibri"/>
          <w:strike/>
          <w:sz w:val="19"/>
          <w:szCs w:val="19"/>
          <w:highlight w:val="yellow"/>
          <w:lang w:val="de-DE" w:eastAsia="en-US"/>
        </w:rPr>
      </w:pPr>
    </w:p>
    <w:p w:rsidR="000D0A0D" w:rsidRPr="00BA669C" w:rsidRDefault="000D0A0D" w:rsidP="00815038">
      <w:pPr>
        <w:ind w:left="2832" w:hanging="2124"/>
        <w:jc w:val="both"/>
        <w:rPr>
          <w:rFonts w:eastAsia="Calibri"/>
          <w:sz w:val="19"/>
          <w:szCs w:val="19"/>
          <w:lang w:val="de-DE" w:eastAsia="en-US"/>
        </w:rPr>
      </w:pPr>
      <w:r w:rsidRPr="00BA669C">
        <w:rPr>
          <w:rFonts w:eastAsia="Calibri"/>
          <w:b/>
          <w:sz w:val="19"/>
          <w:szCs w:val="19"/>
          <w:lang w:val="de-DE" w:eastAsia="en-US"/>
        </w:rPr>
        <w:t>Karbon:</w:t>
      </w:r>
      <w:r w:rsidR="0053289B" w:rsidRPr="00BA669C">
        <w:rPr>
          <w:rFonts w:eastAsia="Calibri"/>
          <w:sz w:val="19"/>
          <w:szCs w:val="19"/>
          <w:lang w:val="de-DE" w:eastAsia="en-US"/>
        </w:rPr>
        <w:tab/>
        <w:t>%0,5’t</w:t>
      </w:r>
      <w:r w:rsidRPr="00BA669C">
        <w:rPr>
          <w:rFonts w:eastAsia="Calibri"/>
          <w:sz w:val="19"/>
          <w:szCs w:val="19"/>
          <w:lang w:val="de-DE" w:eastAsia="en-US"/>
        </w:rPr>
        <w:t>en fazla olmamalıdır.</w:t>
      </w:r>
    </w:p>
    <w:p w:rsidR="009D274D" w:rsidRPr="00BA669C" w:rsidRDefault="009D274D" w:rsidP="00815038">
      <w:pPr>
        <w:ind w:left="2832" w:hanging="2124"/>
        <w:jc w:val="both"/>
        <w:rPr>
          <w:rFonts w:eastAsia="Calibri"/>
          <w:sz w:val="19"/>
          <w:szCs w:val="19"/>
          <w:lang w:val="de-DE" w:eastAsia="en-US"/>
        </w:rPr>
      </w:pPr>
    </w:p>
    <w:p w:rsidR="000D0A0D" w:rsidRPr="00BA669C" w:rsidRDefault="000D0A0D" w:rsidP="00815038">
      <w:pPr>
        <w:ind w:left="2835" w:hanging="2126"/>
        <w:jc w:val="both"/>
        <w:rPr>
          <w:rFonts w:eastAsia="Calibri"/>
          <w:sz w:val="19"/>
          <w:szCs w:val="19"/>
          <w:lang w:val="de-DE" w:eastAsia="en-US"/>
        </w:rPr>
      </w:pPr>
      <w:r w:rsidRPr="00BA669C">
        <w:rPr>
          <w:rFonts w:eastAsia="Calibri"/>
          <w:b/>
          <w:sz w:val="19"/>
          <w:szCs w:val="19"/>
          <w:lang w:val="de-DE" w:eastAsia="en-US"/>
        </w:rPr>
        <w:t>Arsenik:</w:t>
      </w:r>
      <w:r w:rsidR="0053289B" w:rsidRPr="00BA669C">
        <w:rPr>
          <w:rFonts w:eastAsia="Calibri"/>
          <w:sz w:val="19"/>
          <w:szCs w:val="19"/>
          <w:lang w:val="de-DE" w:eastAsia="en-US"/>
        </w:rPr>
        <w:tab/>
        <w:t>3 mg/kg’</w:t>
      </w:r>
      <w:r w:rsidRPr="00BA669C">
        <w:rPr>
          <w:rFonts w:eastAsia="Calibri"/>
          <w:sz w:val="19"/>
          <w:szCs w:val="19"/>
          <w:lang w:val="de-DE" w:eastAsia="en-US"/>
        </w:rPr>
        <w:t>dan fazla olmamalıdır.</w:t>
      </w:r>
    </w:p>
    <w:p w:rsidR="009D274D" w:rsidRPr="00BA669C" w:rsidRDefault="009D274D" w:rsidP="00815038">
      <w:pPr>
        <w:ind w:left="2835" w:hanging="2126"/>
        <w:jc w:val="both"/>
        <w:rPr>
          <w:rFonts w:eastAsia="Calibri"/>
          <w:sz w:val="19"/>
          <w:szCs w:val="19"/>
          <w:lang w:val="de-DE" w:eastAsia="en-US"/>
        </w:rPr>
      </w:pPr>
    </w:p>
    <w:p w:rsidR="000D0A0D" w:rsidRPr="00BA669C" w:rsidRDefault="000D0A0D" w:rsidP="00815038">
      <w:pPr>
        <w:ind w:left="2835" w:hanging="2126"/>
        <w:jc w:val="both"/>
        <w:rPr>
          <w:rFonts w:eastAsia="Calibri"/>
          <w:sz w:val="19"/>
          <w:szCs w:val="19"/>
          <w:lang w:val="de-DE" w:eastAsia="en-US"/>
        </w:rPr>
      </w:pPr>
      <w:r w:rsidRPr="00BA669C">
        <w:rPr>
          <w:rFonts w:eastAsia="Calibri"/>
          <w:b/>
          <w:sz w:val="19"/>
          <w:szCs w:val="19"/>
          <w:lang w:val="de-DE" w:eastAsia="en-US"/>
        </w:rPr>
        <w:t>Kurşun:</w:t>
      </w:r>
      <w:r w:rsidRPr="00BA669C">
        <w:rPr>
          <w:rFonts w:eastAsia="Calibri"/>
          <w:sz w:val="19"/>
          <w:szCs w:val="19"/>
          <w:lang w:val="de-DE" w:eastAsia="en-US"/>
        </w:rPr>
        <w:tab/>
        <w:t>5 mg/kg</w:t>
      </w:r>
      <w:r w:rsidR="0053289B" w:rsidRPr="00BA669C">
        <w:rPr>
          <w:rFonts w:eastAsia="Calibri"/>
          <w:sz w:val="19"/>
          <w:szCs w:val="19"/>
          <w:lang w:val="de-DE" w:eastAsia="en-US"/>
        </w:rPr>
        <w:t>’</w:t>
      </w:r>
      <w:r w:rsidRPr="00BA669C">
        <w:rPr>
          <w:rFonts w:eastAsia="Calibri"/>
          <w:sz w:val="19"/>
          <w:szCs w:val="19"/>
          <w:lang w:val="de-DE" w:eastAsia="en-US"/>
        </w:rPr>
        <w:t>dan fazla olmamalıdır</w:t>
      </w:r>
      <w:r w:rsidR="009D274D" w:rsidRPr="00BA669C">
        <w:rPr>
          <w:rFonts w:eastAsia="Calibri"/>
          <w:sz w:val="19"/>
          <w:szCs w:val="19"/>
          <w:lang w:val="de-DE" w:eastAsia="en-US"/>
        </w:rPr>
        <w:t>.</w:t>
      </w:r>
    </w:p>
    <w:p w:rsidR="009D274D" w:rsidRPr="00BA669C" w:rsidRDefault="009D274D" w:rsidP="00815038">
      <w:pPr>
        <w:ind w:left="2835" w:hanging="2126"/>
        <w:jc w:val="both"/>
        <w:rPr>
          <w:rFonts w:eastAsia="Calibri"/>
          <w:sz w:val="19"/>
          <w:szCs w:val="19"/>
          <w:lang w:val="de-DE" w:eastAsia="en-US"/>
        </w:rPr>
      </w:pPr>
    </w:p>
    <w:p w:rsidR="000D0A0D" w:rsidRPr="00BA669C" w:rsidRDefault="008A2DDD" w:rsidP="00815038">
      <w:pPr>
        <w:ind w:left="2832" w:hanging="2124"/>
        <w:jc w:val="both"/>
        <w:rPr>
          <w:rFonts w:eastAsia="Calibri"/>
          <w:sz w:val="19"/>
          <w:szCs w:val="19"/>
          <w:lang w:val="de-DE" w:eastAsia="en-US"/>
        </w:rPr>
      </w:pPr>
      <w:r w:rsidRPr="00BA669C">
        <w:rPr>
          <w:rFonts w:eastAsia="Calibri"/>
          <w:b/>
          <w:sz w:val="19"/>
          <w:szCs w:val="19"/>
          <w:lang w:val="de-DE" w:eastAsia="en-US"/>
        </w:rPr>
        <w:t>Civa</w:t>
      </w:r>
      <w:r w:rsidR="000D0A0D" w:rsidRPr="00BA669C">
        <w:rPr>
          <w:rFonts w:eastAsia="Calibri"/>
          <w:b/>
          <w:sz w:val="19"/>
          <w:szCs w:val="19"/>
          <w:lang w:val="de-DE" w:eastAsia="en-US"/>
        </w:rPr>
        <w:t>:</w:t>
      </w:r>
      <w:r w:rsidR="000D0A0D" w:rsidRPr="00BA669C">
        <w:rPr>
          <w:rFonts w:eastAsia="Calibri"/>
          <w:b/>
          <w:sz w:val="19"/>
          <w:szCs w:val="19"/>
          <w:lang w:val="de-DE" w:eastAsia="en-US"/>
        </w:rPr>
        <w:tab/>
      </w:r>
      <w:r w:rsidR="000D0A0D" w:rsidRPr="00BA669C">
        <w:rPr>
          <w:rFonts w:eastAsia="Calibri"/>
          <w:sz w:val="19"/>
          <w:szCs w:val="19"/>
          <w:lang w:val="de-DE" w:eastAsia="en-US"/>
        </w:rPr>
        <w:t>1 mg/kg</w:t>
      </w:r>
      <w:r w:rsidR="0053289B" w:rsidRPr="00BA669C">
        <w:rPr>
          <w:rFonts w:eastAsia="Calibri"/>
          <w:sz w:val="19"/>
          <w:szCs w:val="19"/>
          <w:lang w:val="de-DE" w:eastAsia="en-US"/>
        </w:rPr>
        <w:t>’</w:t>
      </w:r>
      <w:r w:rsidR="000D0A0D" w:rsidRPr="00BA669C">
        <w:rPr>
          <w:rFonts w:eastAsia="Calibri"/>
          <w:sz w:val="19"/>
          <w:szCs w:val="19"/>
          <w:lang w:val="de-DE" w:eastAsia="en-US"/>
        </w:rPr>
        <w:t>dan</w:t>
      </w:r>
      <w:r w:rsidR="000D0A0D" w:rsidRPr="00BA669C">
        <w:rPr>
          <w:rFonts w:eastAsia="Calibri"/>
          <w:b/>
          <w:sz w:val="19"/>
          <w:szCs w:val="19"/>
          <w:lang w:val="de-DE" w:eastAsia="en-US"/>
        </w:rPr>
        <w:t xml:space="preserve"> </w:t>
      </w:r>
      <w:r w:rsidR="000D0A0D" w:rsidRPr="00BA669C">
        <w:rPr>
          <w:rFonts w:eastAsia="Calibri"/>
          <w:sz w:val="19"/>
          <w:szCs w:val="19"/>
          <w:lang w:val="de-DE" w:eastAsia="en-US"/>
        </w:rPr>
        <w:t>fazla olmamalıdır.</w:t>
      </w:r>
    </w:p>
    <w:p w:rsidR="009D274D" w:rsidRPr="00E3203C" w:rsidRDefault="009D274D" w:rsidP="00815038">
      <w:pPr>
        <w:ind w:left="2832" w:hanging="2124"/>
        <w:jc w:val="both"/>
        <w:rPr>
          <w:rFonts w:eastAsia="Calibri"/>
          <w:sz w:val="19"/>
          <w:szCs w:val="19"/>
          <w:lang w:val="de-DE" w:eastAsia="en-US"/>
        </w:rPr>
      </w:pPr>
    </w:p>
    <w:p w:rsidR="00BA669C" w:rsidRPr="00BA669C" w:rsidRDefault="00BA669C" w:rsidP="00BA669C">
      <w:pPr>
        <w:jc w:val="both"/>
        <w:rPr>
          <w:rFonts w:eastAsia="Calibri"/>
          <w:i/>
          <w:sz w:val="19"/>
          <w:szCs w:val="19"/>
          <w:lang w:val="en-GB" w:eastAsia="en-US"/>
        </w:rPr>
      </w:pPr>
      <w:r w:rsidRPr="00BA669C">
        <w:rPr>
          <w:sz w:val="19"/>
          <w:szCs w:val="19"/>
        </w:rPr>
        <w:t>(</w:t>
      </w:r>
      <w:r w:rsidRPr="00BA669C">
        <w:rPr>
          <w:sz w:val="19"/>
          <w:szCs w:val="19"/>
          <w:vertAlign w:val="superscript"/>
        </w:rPr>
        <w:t>1</w:t>
      </w:r>
      <w:r w:rsidRPr="00BA669C">
        <w:rPr>
          <w:sz w:val="19"/>
          <w:szCs w:val="19"/>
        </w:rPr>
        <w:t>)</w:t>
      </w:r>
      <w:r>
        <w:rPr>
          <w:sz w:val="19"/>
          <w:szCs w:val="19"/>
        </w:rPr>
        <w:t xml:space="preserve"> </w:t>
      </w:r>
      <w:r w:rsidRPr="00BA669C">
        <w:rPr>
          <w:rFonts w:eastAsia="Calibri"/>
          <w:b/>
          <w:i/>
          <w:sz w:val="19"/>
          <w:szCs w:val="19"/>
          <w:lang w:val="en-GB" w:eastAsia="en-US"/>
        </w:rPr>
        <w:t>31 Ocak 2014’ten itibaren kullanımına izin verilmemektedir.</w:t>
      </w:r>
    </w:p>
    <w:p w:rsidR="00BA669C" w:rsidRDefault="00BA669C" w:rsidP="00815038">
      <w:pPr>
        <w:jc w:val="both"/>
        <w:rPr>
          <w:b/>
          <w:sz w:val="19"/>
          <w:szCs w:val="19"/>
          <w:u w:val="single"/>
        </w:rPr>
      </w:pPr>
    </w:p>
    <w:p w:rsidR="00BA669C" w:rsidRPr="00E3203C" w:rsidRDefault="00BA669C" w:rsidP="00815038">
      <w:pPr>
        <w:jc w:val="both"/>
        <w:rPr>
          <w:b/>
          <w:sz w:val="19"/>
          <w:szCs w:val="19"/>
          <w:u w:val="single"/>
        </w:rPr>
      </w:pPr>
    </w:p>
    <w:p w:rsidR="000D0A0D"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u w:val="single"/>
          <w:lang w:eastAsia="en-US"/>
        </w:rPr>
        <w:t xml:space="preserve">E 570 YAĞ ASİTLERİ </w:t>
      </w:r>
    </w:p>
    <w:p w:rsidR="000D0A0D" w:rsidRPr="00E3203C" w:rsidRDefault="000D0A0D" w:rsidP="00815038">
      <w:pPr>
        <w:ind w:left="2832" w:hanging="2832"/>
        <w:jc w:val="both"/>
        <w:rPr>
          <w:rFonts w:eastAsia="Calibri"/>
          <w:b/>
          <w:sz w:val="19"/>
          <w:szCs w:val="19"/>
          <w:lang w:eastAsia="en-US"/>
        </w:rPr>
      </w:pPr>
    </w:p>
    <w:p w:rsidR="009D274D" w:rsidRPr="00E3203C" w:rsidRDefault="00C003DB" w:rsidP="00815038">
      <w:pPr>
        <w:ind w:left="2832" w:hanging="2832"/>
        <w:jc w:val="both"/>
        <w:rPr>
          <w:rFonts w:eastAsia="Calibri"/>
          <w:b/>
          <w:sz w:val="19"/>
          <w:szCs w:val="19"/>
          <w:u w:val="single"/>
          <w:lang w:val="fr-FR" w:eastAsia="en-US"/>
        </w:rPr>
      </w:pPr>
      <w:r w:rsidRPr="00E3203C">
        <w:rPr>
          <w:rFonts w:eastAsia="Calibri"/>
          <w:b/>
          <w:sz w:val="19"/>
          <w:szCs w:val="19"/>
          <w:u w:val="single"/>
          <w:lang w:val="fr-FR" w:eastAsia="en-US"/>
        </w:rPr>
        <w:t>Eş anlamlılar</w:t>
      </w:r>
      <w:r w:rsidR="009D274D" w:rsidRPr="00E3203C">
        <w:rPr>
          <w:rFonts w:eastAsia="Calibri"/>
          <w:b/>
          <w:sz w:val="19"/>
          <w:szCs w:val="19"/>
          <w:u w:val="single"/>
          <w:lang w:val="fr-FR" w:eastAsia="en-US"/>
        </w:rPr>
        <w:t>:</w:t>
      </w:r>
    </w:p>
    <w:p w:rsidR="009D274D" w:rsidRPr="00E3203C" w:rsidRDefault="009D274D" w:rsidP="00815038">
      <w:pPr>
        <w:ind w:left="2832" w:hanging="2832"/>
        <w:jc w:val="both"/>
        <w:rPr>
          <w:rFonts w:eastAsia="Calibri"/>
          <w:b/>
          <w:sz w:val="19"/>
          <w:szCs w:val="19"/>
          <w:u w:val="single"/>
          <w:lang w:val="fr-FR" w:eastAsia="en-US"/>
        </w:rPr>
      </w:pPr>
    </w:p>
    <w:p w:rsidR="000D0A0D" w:rsidRPr="00E3203C" w:rsidRDefault="000D0A0D" w:rsidP="00815038">
      <w:pPr>
        <w:ind w:left="2832" w:hanging="2832"/>
        <w:jc w:val="both"/>
        <w:rPr>
          <w:rFonts w:eastAsia="Calibri"/>
          <w:sz w:val="19"/>
          <w:szCs w:val="19"/>
          <w:lang w:eastAsia="en-US"/>
        </w:rPr>
      </w:pPr>
      <w:r w:rsidRPr="00E3203C">
        <w:rPr>
          <w:rFonts w:eastAsia="Calibri"/>
          <w:b/>
          <w:sz w:val="19"/>
          <w:szCs w:val="19"/>
          <w:u w:val="single"/>
          <w:lang w:eastAsia="en-US"/>
        </w:rPr>
        <w:t>Tanım:</w:t>
      </w:r>
      <w:r w:rsidRPr="00E3203C">
        <w:rPr>
          <w:rFonts w:eastAsia="Calibri"/>
          <w:b/>
          <w:sz w:val="19"/>
          <w:szCs w:val="19"/>
          <w:lang w:eastAsia="en-US"/>
        </w:rPr>
        <w:tab/>
      </w:r>
      <w:r w:rsidRPr="00E3203C">
        <w:rPr>
          <w:rFonts w:eastAsia="Calibri"/>
          <w:sz w:val="19"/>
          <w:szCs w:val="19"/>
          <w:lang w:eastAsia="en-US"/>
        </w:rPr>
        <w:t>Lin</w:t>
      </w:r>
      <w:r w:rsidR="00437790" w:rsidRPr="00E3203C">
        <w:rPr>
          <w:rFonts w:eastAsia="Calibri"/>
          <w:sz w:val="19"/>
          <w:szCs w:val="19"/>
          <w:lang w:eastAsia="en-US"/>
        </w:rPr>
        <w:t xml:space="preserve">eer yağ asitleri, kaprilik asit </w:t>
      </w:r>
      <w:r w:rsidRPr="00E3203C">
        <w:rPr>
          <w:rFonts w:eastAsia="Calibri"/>
          <w:sz w:val="19"/>
          <w:szCs w:val="19"/>
          <w:lang w:eastAsia="en-US"/>
        </w:rPr>
        <w:t>(C</w:t>
      </w:r>
      <w:r w:rsidRPr="00E3203C">
        <w:rPr>
          <w:rFonts w:eastAsia="Calibri"/>
          <w:sz w:val="19"/>
          <w:szCs w:val="19"/>
          <w:vertAlign w:val="subscript"/>
          <w:lang w:eastAsia="en-US"/>
        </w:rPr>
        <w:t>8</w:t>
      </w:r>
      <w:r w:rsidRPr="00E3203C">
        <w:rPr>
          <w:rFonts w:eastAsia="Calibri"/>
          <w:sz w:val="19"/>
          <w:szCs w:val="19"/>
          <w:lang w:eastAsia="en-US"/>
        </w:rPr>
        <w:t>), kaprik asit (C</w:t>
      </w:r>
      <w:r w:rsidRPr="00E3203C">
        <w:rPr>
          <w:rFonts w:eastAsia="Calibri"/>
          <w:sz w:val="19"/>
          <w:szCs w:val="19"/>
          <w:vertAlign w:val="subscript"/>
          <w:lang w:eastAsia="en-US"/>
        </w:rPr>
        <w:t>10</w:t>
      </w:r>
      <w:r w:rsidRPr="00E3203C">
        <w:rPr>
          <w:rFonts w:eastAsia="Calibri"/>
          <w:sz w:val="19"/>
          <w:szCs w:val="19"/>
          <w:lang w:eastAsia="en-US"/>
        </w:rPr>
        <w:t>), laurik asit (C</w:t>
      </w:r>
      <w:r w:rsidRPr="00E3203C">
        <w:rPr>
          <w:rFonts w:eastAsia="Calibri"/>
          <w:sz w:val="19"/>
          <w:szCs w:val="19"/>
          <w:vertAlign w:val="subscript"/>
          <w:lang w:eastAsia="en-US"/>
        </w:rPr>
        <w:t>12</w:t>
      </w:r>
      <w:r w:rsidRPr="00E3203C">
        <w:rPr>
          <w:rFonts w:eastAsia="Calibri"/>
          <w:sz w:val="19"/>
          <w:szCs w:val="19"/>
          <w:lang w:eastAsia="en-US"/>
        </w:rPr>
        <w:t>), miristik asit</w:t>
      </w:r>
      <w:r w:rsidR="00437790" w:rsidRPr="00E3203C">
        <w:rPr>
          <w:rFonts w:eastAsia="Calibri"/>
          <w:sz w:val="19"/>
          <w:szCs w:val="19"/>
          <w:lang w:eastAsia="en-US"/>
        </w:rPr>
        <w:t xml:space="preserve"> </w:t>
      </w:r>
      <w:r w:rsidRPr="00E3203C">
        <w:rPr>
          <w:rFonts w:eastAsia="Calibri"/>
          <w:sz w:val="19"/>
          <w:szCs w:val="19"/>
          <w:lang w:eastAsia="en-US"/>
        </w:rPr>
        <w:t>(C</w:t>
      </w:r>
      <w:r w:rsidRPr="00E3203C">
        <w:rPr>
          <w:rFonts w:eastAsia="Calibri"/>
          <w:sz w:val="19"/>
          <w:szCs w:val="19"/>
          <w:vertAlign w:val="subscript"/>
          <w:lang w:eastAsia="en-US"/>
        </w:rPr>
        <w:t>14</w:t>
      </w:r>
      <w:r w:rsidRPr="00E3203C">
        <w:rPr>
          <w:rFonts w:eastAsia="Calibri"/>
          <w:sz w:val="19"/>
          <w:szCs w:val="19"/>
          <w:lang w:eastAsia="en-US"/>
        </w:rPr>
        <w:t>), palmitik asit (C</w:t>
      </w:r>
      <w:r w:rsidRPr="00E3203C">
        <w:rPr>
          <w:rFonts w:eastAsia="Calibri"/>
          <w:sz w:val="19"/>
          <w:szCs w:val="19"/>
          <w:vertAlign w:val="subscript"/>
          <w:lang w:eastAsia="en-US"/>
        </w:rPr>
        <w:t>16</w:t>
      </w:r>
      <w:r w:rsidRPr="00E3203C">
        <w:rPr>
          <w:rFonts w:eastAsia="Calibri"/>
          <w:sz w:val="19"/>
          <w:szCs w:val="19"/>
          <w:lang w:eastAsia="en-US"/>
        </w:rPr>
        <w:t>), stearik asit (C</w:t>
      </w:r>
      <w:r w:rsidRPr="00E3203C">
        <w:rPr>
          <w:rFonts w:eastAsia="Calibri"/>
          <w:sz w:val="19"/>
          <w:szCs w:val="19"/>
          <w:vertAlign w:val="subscript"/>
          <w:lang w:eastAsia="en-US"/>
        </w:rPr>
        <w:t>18</w:t>
      </w:r>
      <w:r w:rsidRPr="00E3203C">
        <w:rPr>
          <w:rFonts w:eastAsia="Calibri"/>
          <w:sz w:val="19"/>
          <w:szCs w:val="19"/>
          <w:lang w:eastAsia="en-US"/>
        </w:rPr>
        <w:t>), oleik asit (C</w:t>
      </w:r>
      <w:r w:rsidRPr="00E3203C">
        <w:rPr>
          <w:rFonts w:eastAsia="Calibri"/>
          <w:sz w:val="19"/>
          <w:szCs w:val="19"/>
          <w:vertAlign w:val="subscript"/>
          <w:lang w:eastAsia="en-US"/>
        </w:rPr>
        <w:t>18:1</w:t>
      </w:r>
      <w:r w:rsidRPr="00E3203C">
        <w:rPr>
          <w:rFonts w:eastAsia="Calibri"/>
          <w:sz w:val="19"/>
          <w:szCs w:val="19"/>
          <w:lang w:eastAsia="en-US"/>
        </w:rPr>
        <w:t>).</w:t>
      </w:r>
    </w:p>
    <w:p w:rsidR="009D274D" w:rsidRPr="00E3203C" w:rsidRDefault="009D274D" w:rsidP="00815038">
      <w:pPr>
        <w:ind w:left="2832" w:hanging="2127"/>
        <w:jc w:val="both"/>
        <w:rPr>
          <w:rFonts w:eastAsia="Calibri"/>
          <w:b/>
          <w:sz w:val="19"/>
          <w:szCs w:val="19"/>
          <w:lang w:val="fr-FR" w:eastAsia="en-US"/>
        </w:rPr>
      </w:pPr>
    </w:p>
    <w:p w:rsidR="009D274D" w:rsidRPr="00E3203C" w:rsidRDefault="00450147" w:rsidP="00815038">
      <w:pPr>
        <w:ind w:left="2832" w:hanging="2127"/>
        <w:jc w:val="both"/>
        <w:rPr>
          <w:rFonts w:eastAsia="Calibri"/>
          <w:b/>
          <w:sz w:val="19"/>
          <w:szCs w:val="19"/>
          <w:lang w:val="fr-FR" w:eastAsia="en-US"/>
        </w:rPr>
      </w:pPr>
      <w:r w:rsidRPr="00E3203C">
        <w:rPr>
          <w:rFonts w:eastAsia="Calibri"/>
          <w:b/>
          <w:sz w:val="19"/>
          <w:szCs w:val="19"/>
          <w:lang w:val="fr-FR" w:eastAsia="en-US"/>
        </w:rPr>
        <w:t>EINECS</w:t>
      </w:r>
      <w:r w:rsidR="009D274D" w:rsidRPr="00E3203C">
        <w:rPr>
          <w:rFonts w:eastAsia="Calibri"/>
          <w:b/>
          <w:sz w:val="19"/>
          <w:szCs w:val="19"/>
          <w:lang w:val="fr-FR" w:eastAsia="en-US"/>
        </w:rPr>
        <w:t>:</w:t>
      </w:r>
    </w:p>
    <w:p w:rsidR="009D274D" w:rsidRPr="00E3203C" w:rsidRDefault="009D274D" w:rsidP="00815038">
      <w:pPr>
        <w:ind w:left="2832" w:hanging="2127"/>
        <w:jc w:val="both"/>
        <w:rPr>
          <w:rFonts w:eastAsia="Calibri"/>
          <w:b/>
          <w:sz w:val="19"/>
          <w:szCs w:val="19"/>
          <w:lang w:val="fr-FR" w:eastAsia="en-US"/>
        </w:rPr>
      </w:pPr>
    </w:p>
    <w:p w:rsidR="000D0A0D" w:rsidRPr="00E3203C" w:rsidRDefault="000D0A0D" w:rsidP="00815038">
      <w:pPr>
        <w:ind w:left="2832" w:hanging="2127"/>
        <w:jc w:val="both"/>
        <w:rPr>
          <w:rFonts w:eastAsia="Calibri"/>
          <w:sz w:val="19"/>
          <w:szCs w:val="19"/>
          <w:lang w:eastAsia="en-US"/>
        </w:rPr>
      </w:pPr>
      <w:r w:rsidRPr="00E3203C">
        <w:rPr>
          <w:rFonts w:eastAsia="Calibri"/>
          <w:b/>
          <w:sz w:val="19"/>
          <w:szCs w:val="19"/>
          <w:lang w:eastAsia="en-US"/>
        </w:rPr>
        <w:t>Kimyasal adı:</w:t>
      </w:r>
      <w:r w:rsidRPr="00E3203C">
        <w:rPr>
          <w:rFonts w:eastAsia="Calibri"/>
          <w:sz w:val="19"/>
          <w:szCs w:val="19"/>
          <w:lang w:eastAsia="en-US"/>
        </w:rPr>
        <w:tab/>
        <w:t>Oktanoik asit (C</w:t>
      </w:r>
      <w:r w:rsidRPr="00E3203C">
        <w:rPr>
          <w:rFonts w:eastAsia="Calibri"/>
          <w:sz w:val="19"/>
          <w:szCs w:val="19"/>
          <w:vertAlign w:val="subscript"/>
          <w:lang w:eastAsia="en-US"/>
        </w:rPr>
        <w:t>8</w:t>
      </w:r>
      <w:r w:rsidR="00437790" w:rsidRPr="00E3203C">
        <w:rPr>
          <w:rFonts w:eastAsia="Calibri"/>
          <w:sz w:val="19"/>
          <w:szCs w:val="19"/>
          <w:lang w:eastAsia="en-US"/>
        </w:rPr>
        <w:t>);</w:t>
      </w:r>
      <w:r w:rsidRPr="00E3203C">
        <w:rPr>
          <w:rFonts w:eastAsia="Calibri"/>
          <w:sz w:val="19"/>
          <w:szCs w:val="19"/>
          <w:lang w:eastAsia="en-US"/>
        </w:rPr>
        <w:t xml:space="preserve"> dekanoik asit (C</w:t>
      </w:r>
      <w:r w:rsidRPr="00E3203C">
        <w:rPr>
          <w:rFonts w:eastAsia="Calibri"/>
          <w:sz w:val="19"/>
          <w:szCs w:val="19"/>
          <w:vertAlign w:val="subscript"/>
          <w:lang w:eastAsia="en-US"/>
        </w:rPr>
        <w:t>10</w:t>
      </w:r>
      <w:r w:rsidR="00437790" w:rsidRPr="00E3203C">
        <w:rPr>
          <w:rFonts w:eastAsia="Calibri"/>
          <w:sz w:val="19"/>
          <w:szCs w:val="19"/>
          <w:lang w:eastAsia="en-US"/>
        </w:rPr>
        <w:t>);</w:t>
      </w:r>
      <w:r w:rsidRPr="00E3203C">
        <w:rPr>
          <w:rFonts w:eastAsia="Calibri"/>
          <w:sz w:val="19"/>
          <w:szCs w:val="19"/>
          <w:lang w:eastAsia="en-US"/>
        </w:rPr>
        <w:t xml:space="preserve"> dodekanoik asit (C</w:t>
      </w:r>
      <w:r w:rsidRPr="00E3203C">
        <w:rPr>
          <w:rFonts w:eastAsia="Calibri"/>
          <w:sz w:val="19"/>
          <w:szCs w:val="19"/>
          <w:vertAlign w:val="subscript"/>
          <w:lang w:eastAsia="en-US"/>
        </w:rPr>
        <w:t>12</w:t>
      </w:r>
      <w:r w:rsidR="00437790" w:rsidRPr="00E3203C">
        <w:rPr>
          <w:rFonts w:eastAsia="Calibri"/>
          <w:sz w:val="19"/>
          <w:szCs w:val="19"/>
          <w:lang w:eastAsia="en-US"/>
        </w:rPr>
        <w:t>);</w:t>
      </w:r>
      <w:r w:rsidRPr="00E3203C">
        <w:rPr>
          <w:rFonts w:eastAsia="Calibri"/>
          <w:sz w:val="19"/>
          <w:szCs w:val="19"/>
          <w:lang w:eastAsia="en-US"/>
        </w:rPr>
        <w:t xml:space="preserve"> tetradekanoik asit (C</w:t>
      </w:r>
      <w:r w:rsidRPr="00E3203C">
        <w:rPr>
          <w:rFonts w:eastAsia="Calibri"/>
          <w:sz w:val="19"/>
          <w:szCs w:val="19"/>
          <w:vertAlign w:val="subscript"/>
          <w:lang w:eastAsia="en-US"/>
        </w:rPr>
        <w:t>14</w:t>
      </w:r>
      <w:r w:rsidR="00437790" w:rsidRPr="00E3203C">
        <w:rPr>
          <w:rFonts w:eastAsia="Calibri"/>
          <w:sz w:val="19"/>
          <w:szCs w:val="19"/>
          <w:lang w:eastAsia="en-US"/>
        </w:rPr>
        <w:t>);</w:t>
      </w:r>
      <w:r w:rsidRPr="00E3203C">
        <w:rPr>
          <w:rFonts w:eastAsia="Calibri"/>
          <w:sz w:val="19"/>
          <w:szCs w:val="19"/>
          <w:lang w:eastAsia="en-US"/>
        </w:rPr>
        <w:t xml:space="preserve"> hekzadekanoik asit (C</w:t>
      </w:r>
      <w:r w:rsidRPr="00E3203C">
        <w:rPr>
          <w:rFonts w:eastAsia="Calibri"/>
          <w:sz w:val="19"/>
          <w:szCs w:val="19"/>
          <w:vertAlign w:val="subscript"/>
          <w:lang w:eastAsia="en-US"/>
        </w:rPr>
        <w:t>16</w:t>
      </w:r>
      <w:r w:rsidR="00437790" w:rsidRPr="00E3203C">
        <w:rPr>
          <w:rFonts w:eastAsia="Calibri"/>
          <w:sz w:val="19"/>
          <w:szCs w:val="19"/>
          <w:lang w:eastAsia="en-US"/>
        </w:rPr>
        <w:t>);</w:t>
      </w:r>
      <w:r w:rsidRPr="00E3203C">
        <w:rPr>
          <w:rFonts w:eastAsia="Calibri"/>
          <w:sz w:val="19"/>
          <w:szCs w:val="19"/>
          <w:lang w:eastAsia="en-US"/>
        </w:rPr>
        <w:t xml:space="preserve"> octadekanoik asit (C</w:t>
      </w:r>
      <w:r w:rsidRPr="00E3203C">
        <w:rPr>
          <w:rFonts w:eastAsia="Calibri"/>
          <w:sz w:val="19"/>
          <w:szCs w:val="19"/>
          <w:vertAlign w:val="subscript"/>
          <w:lang w:eastAsia="en-US"/>
        </w:rPr>
        <w:t>18</w:t>
      </w:r>
      <w:r w:rsidR="00437790" w:rsidRPr="00E3203C">
        <w:rPr>
          <w:rFonts w:eastAsia="Calibri"/>
          <w:sz w:val="19"/>
          <w:szCs w:val="19"/>
          <w:lang w:eastAsia="en-US"/>
        </w:rPr>
        <w:t>);</w:t>
      </w:r>
      <w:r w:rsidRPr="00E3203C">
        <w:rPr>
          <w:rFonts w:eastAsia="Calibri"/>
          <w:sz w:val="19"/>
          <w:szCs w:val="19"/>
          <w:lang w:eastAsia="en-US"/>
        </w:rPr>
        <w:t xml:space="preserve"> 9-oktadekenoik asit (C</w:t>
      </w:r>
      <w:r w:rsidRPr="00E3203C">
        <w:rPr>
          <w:rFonts w:eastAsia="Calibri"/>
          <w:sz w:val="19"/>
          <w:szCs w:val="19"/>
          <w:vertAlign w:val="subscript"/>
          <w:lang w:eastAsia="en-US"/>
        </w:rPr>
        <w:t>18:1</w:t>
      </w:r>
      <w:r w:rsidRPr="00E3203C">
        <w:rPr>
          <w:rFonts w:eastAsia="Calibri"/>
          <w:sz w:val="19"/>
          <w:szCs w:val="19"/>
          <w:lang w:eastAsia="en-US"/>
        </w:rPr>
        <w:t>)</w:t>
      </w:r>
    </w:p>
    <w:p w:rsidR="009D274D" w:rsidRPr="00E3203C" w:rsidRDefault="009D274D" w:rsidP="00815038">
      <w:pPr>
        <w:ind w:left="2832" w:hanging="2124"/>
        <w:jc w:val="both"/>
        <w:rPr>
          <w:rFonts w:eastAsia="Calibri"/>
          <w:b/>
          <w:sz w:val="19"/>
          <w:szCs w:val="19"/>
          <w:lang w:val="fr-FR" w:eastAsia="en-US"/>
        </w:rPr>
      </w:pPr>
    </w:p>
    <w:p w:rsidR="009D274D" w:rsidRPr="00E3203C" w:rsidRDefault="009D274D" w:rsidP="00815038">
      <w:pPr>
        <w:ind w:left="2832" w:hanging="2124"/>
        <w:jc w:val="both"/>
        <w:rPr>
          <w:rFonts w:eastAsia="Calibri"/>
          <w:b/>
          <w:sz w:val="19"/>
          <w:szCs w:val="19"/>
          <w:lang w:val="fr-FR" w:eastAsia="en-US"/>
        </w:rPr>
      </w:pPr>
      <w:r w:rsidRPr="00E3203C">
        <w:rPr>
          <w:rFonts w:eastAsia="Calibri"/>
          <w:b/>
          <w:sz w:val="19"/>
          <w:szCs w:val="19"/>
          <w:lang w:val="fr-FR" w:eastAsia="en-US"/>
        </w:rPr>
        <w:t>Kimyasal formülü:</w:t>
      </w:r>
    </w:p>
    <w:p w:rsidR="009D274D" w:rsidRPr="00E3203C" w:rsidRDefault="009D274D" w:rsidP="00815038">
      <w:pPr>
        <w:ind w:left="2832" w:hanging="2124"/>
        <w:jc w:val="both"/>
        <w:rPr>
          <w:rFonts w:eastAsia="Calibri"/>
          <w:b/>
          <w:sz w:val="19"/>
          <w:szCs w:val="19"/>
          <w:lang w:val="fr-FR" w:eastAsia="en-US"/>
        </w:rPr>
      </w:pPr>
    </w:p>
    <w:p w:rsidR="009D274D" w:rsidRPr="00E3203C" w:rsidRDefault="001016C5" w:rsidP="00815038">
      <w:pPr>
        <w:ind w:left="2832" w:hanging="2124"/>
        <w:jc w:val="both"/>
        <w:rPr>
          <w:rFonts w:eastAsia="Calibri"/>
          <w:b/>
          <w:sz w:val="19"/>
          <w:szCs w:val="19"/>
          <w:lang w:val="fr-FR" w:eastAsia="en-US"/>
        </w:rPr>
      </w:pPr>
      <w:r w:rsidRPr="00E3203C">
        <w:rPr>
          <w:rFonts w:eastAsia="Calibri"/>
          <w:b/>
          <w:sz w:val="19"/>
          <w:szCs w:val="19"/>
          <w:lang w:val="fr-FR" w:eastAsia="en-US"/>
        </w:rPr>
        <w:t>Molekül ağırlığı</w:t>
      </w:r>
      <w:r w:rsidR="009D274D" w:rsidRPr="00E3203C">
        <w:rPr>
          <w:rFonts w:eastAsia="Calibri"/>
          <w:b/>
          <w:sz w:val="19"/>
          <w:szCs w:val="19"/>
          <w:lang w:val="fr-FR" w:eastAsia="en-US"/>
        </w:rPr>
        <w:t>:</w:t>
      </w:r>
    </w:p>
    <w:p w:rsidR="009D274D" w:rsidRPr="00E3203C" w:rsidRDefault="009D274D" w:rsidP="00815038">
      <w:pPr>
        <w:ind w:left="2832" w:hanging="2124"/>
        <w:jc w:val="both"/>
        <w:rPr>
          <w:rFonts w:eastAsia="Calibri"/>
          <w:b/>
          <w:sz w:val="19"/>
          <w:szCs w:val="19"/>
          <w:lang w:val="fr-FR" w:eastAsia="en-US"/>
        </w:rPr>
      </w:pPr>
    </w:p>
    <w:p w:rsidR="000D0A0D" w:rsidRPr="00E3203C" w:rsidRDefault="000D0A0D" w:rsidP="00815038">
      <w:pPr>
        <w:ind w:left="2832" w:hanging="2124"/>
        <w:jc w:val="both"/>
        <w:rPr>
          <w:rFonts w:eastAsia="Calibri"/>
          <w:sz w:val="19"/>
          <w:szCs w:val="19"/>
          <w:lang w:eastAsia="en-US"/>
        </w:rPr>
      </w:pPr>
      <w:r w:rsidRPr="00E3203C">
        <w:rPr>
          <w:rFonts w:eastAsia="Calibri"/>
          <w:b/>
          <w:sz w:val="19"/>
          <w:szCs w:val="19"/>
          <w:lang w:eastAsia="en-US"/>
        </w:rPr>
        <w:t>Analiz:</w:t>
      </w:r>
      <w:r w:rsidR="00437790" w:rsidRPr="00E3203C">
        <w:rPr>
          <w:rFonts w:eastAsia="Calibri"/>
          <w:sz w:val="19"/>
          <w:szCs w:val="19"/>
          <w:lang w:eastAsia="en-US"/>
        </w:rPr>
        <w:tab/>
        <w:t>Krom</w:t>
      </w:r>
      <w:r w:rsidR="007E319A" w:rsidRPr="00E3203C">
        <w:rPr>
          <w:rFonts w:eastAsia="Calibri"/>
          <w:sz w:val="19"/>
          <w:szCs w:val="19"/>
          <w:lang w:eastAsia="en-US"/>
        </w:rPr>
        <w:t>a</w:t>
      </w:r>
      <w:r w:rsidR="00437790" w:rsidRPr="00E3203C">
        <w:rPr>
          <w:rFonts w:eastAsia="Calibri"/>
          <w:sz w:val="19"/>
          <w:szCs w:val="19"/>
          <w:lang w:eastAsia="en-US"/>
        </w:rPr>
        <w:t>tografi ile %98’de</w:t>
      </w:r>
      <w:r w:rsidRPr="00E3203C">
        <w:rPr>
          <w:rFonts w:eastAsia="Calibri"/>
          <w:sz w:val="19"/>
          <w:szCs w:val="19"/>
          <w:lang w:eastAsia="en-US"/>
        </w:rPr>
        <w:t>n az olmamalıdır.</w:t>
      </w:r>
    </w:p>
    <w:p w:rsidR="000D0A0D" w:rsidRPr="00E3203C" w:rsidRDefault="000D0A0D" w:rsidP="00815038">
      <w:pPr>
        <w:ind w:left="2832" w:hanging="2832"/>
        <w:jc w:val="both"/>
        <w:rPr>
          <w:rFonts w:eastAsia="Calibri"/>
          <w:b/>
          <w:sz w:val="19"/>
          <w:szCs w:val="19"/>
          <w:lang w:eastAsia="en-US"/>
        </w:rPr>
      </w:pPr>
    </w:p>
    <w:p w:rsidR="000D0A0D" w:rsidRPr="00E3203C" w:rsidRDefault="000D0A0D" w:rsidP="00815038">
      <w:pPr>
        <w:ind w:left="2832" w:hanging="2832"/>
        <w:jc w:val="both"/>
        <w:rPr>
          <w:rFonts w:eastAsia="Calibri"/>
          <w:sz w:val="19"/>
          <w:szCs w:val="19"/>
          <w:lang w:eastAsia="en-US"/>
        </w:rPr>
      </w:pPr>
      <w:r w:rsidRPr="00E3203C">
        <w:rPr>
          <w:rFonts w:eastAsia="Calibri"/>
          <w:b/>
          <w:sz w:val="19"/>
          <w:szCs w:val="19"/>
          <w:u w:val="single"/>
          <w:lang w:eastAsia="en-US"/>
        </w:rPr>
        <w:t>Tanımlama:</w:t>
      </w:r>
      <w:r w:rsidRPr="00E3203C">
        <w:rPr>
          <w:rFonts w:eastAsia="Calibri"/>
          <w:sz w:val="19"/>
          <w:szCs w:val="19"/>
          <w:lang w:eastAsia="en-US"/>
        </w:rPr>
        <w:tab/>
      </w:r>
      <w:r w:rsidR="002875F5" w:rsidRPr="00E3203C">
        <w:rPr>
          <w:rFonts w:eastAsia="Calibri"/>
          <w:sz w:val="19"/>
          <w:szCs w:val="19"/>
          <w:lang w:eastAsia="en-US"/>
        </w:rPr>
        <w:t>K</w:t>
      </w:r>
      <w:r w:rsidR="00437790" w:rsidRPr="00E3203C">
        <w:rPr>
          <w:rFonts w:eastAsia="Calibri"/>
          <w:sz w:val="19"/>
          <w:szCs w:val="19"/>
          <w:lang w:eastAsia="en-US"/>
        </w:rPr>
        <w:t>atı ve sıvı yağlardan elde edilen r</w:t>
      </w:r>
      <w:r w:rsidRPr="00E3203C">
        <w:rPr>
          <w:rFonts w:eastAsia="Calibri"/>
          <w:sz w:val="19"/>
          <w:szCs w:val="19"/>
          <w:lang w:eastAsia="en-US"/>
        </w:rPr>
        <w:t xml:space="preserve">enksiz sıvı veya </w:t>
      </w:r>
      <w:r w:rsidR="00205256">
        <w:rPr>
          <w:rFonts w:eastAsia="Calibri"/>
          <w:sz w:val="19"/>
          <w:szCs w:val="19"/>
          <w:lang w:eastAsia="en-US"/>
        </w:rPr>
        <w:t>beyaz katı</w:t>
      </w:r>
    </w:p>
    <w:p w:rsidR="000D0A0D" w:rsidRPr="00E3203C" w:rsidRDefault="000D0A0D" w:rsidP="00815038">
      <w:pPr>
        <w:keepNext/>
        <w:ind w:left="4245" w:hanging="4245"/>
        <w:jc w:val="both"/>
        <w:outlineLvl w:val="2"/>
        <w:rPr>
          <w:b/>
          <w:sz w:val="19"/>
          <w:szCs w:val="19"/>
        </w:rPr>
      </w:pPr>
    </w:p>
    <w:p w:rsidR="000D0A0D" w:rsidRPr="00E3203C" w:rsidRDefault="00BA669C" w:rsidP="00815038">
      <w:pPr>
        <w:keepNext/>
        <w:ind w:left="4245" w:hanging="4245"/>
        <w:jc w:val="both"/>
        <w:outlineLvl w:val="2"/>
        <w:rPr>
          <w:b/>
          <w:sz w:val="19"/>
          <w:szCs w:val="19"/>
          <w:u w:val="single"/>
        </w:rPr>
      </w:pPr>
      <w:r>
        <w:rPr>
          <w:b/>
          <w:sz w:val="19"/>
          <w:szCs w:val="19"/>
          <w:u w:val="single"/>
        </w:rPr>
        <w:t>İdentifikasyon</w:t>
      </w:r>
      <w:r w:rsidR="000D0A0D" w:rsidRPr="00E3203C">
        <w:rPr>
          <w:b/>
          <w:sz w:val="19"/>
          <w:szCs w:val="19"/>
          <w:u w:val="single"/>
        </w:rPr>
        <w:t>:</w:t>
      </w:r>
    </w:p>
    <w:p w:rsidR="009D274D" w:rsidRPr="00E3203C" w:rsidRDefault="009D274D" w:rsidP="00815038">
      <w:pPr>
        <w:keepNext/>
        <w:ind w:left="709" w:hanging="1"/>
        <w:jc w:val="both"/>
        <w:outlineLvl w:val="2"/>
        <w:rPr>
          <w:b/>
          <w:sz w:val="19"/>
          <w:szCs w:val="19"/>
        </w:rPr>
      </w:pPr>
    </w:p>
    <w:p w:rsidR="000D0A0D" w:rsidRPr="00E3203C" w:rsidRDefault="00BA669C" w:rsidP="00815038">
      <w:pPr>
        <w:keepNext/>
        <w:ind w:left="2832" w:hanging="2124"/>
        <w:jc w:val="both"/>
        <w:outlineLvl w:val="2"/>
        <w:rPr>
          <w:b/>
          <w:sz w:val="19"/>
          <w:szCs w:val="19"/>
        </w:rPr>
      </w:pPr>
      <w:r>
        <w:rPr>
          <w:b/>
          <w:sz w:val="19"/>
          <w:szCs w:val="19"/>
        </w:rPr>
        <w:t>İdentifikasyon</w:t>
      </w:r>
      <w:r w:rsidR="009D274D" w:rsidRPr="00E3203C">
        <w:rPr>
          <w:b/>
          <w:sz w:val="19"/>
          <w:szCs w:val="19"/>
        </w:rPr>
        <w:t xml:space="preserve"> testi:</w:t>
      </w:r>
      <w:r w:rsidR="00C25DCC" w:rsidRPr="00E3203C">
        <w:rPr>
          <w:b/>
          <w:sz w:val="19"/>
          <w:szCs w:val="19"/>
        </w:rPr>
        <w:tab/>
      </w:r>
      <w:r w:rsidR="00C25DCC" w:rsidRPr="00E3203C">
        <w:rPr>
          <w:sz w:val="19"/>
          <w:szCs w:val="19"/>
        </w:rPr>
        <w:t>Y</w:t>
      </w:r>
      <w:r w:rsidR="000D0A0D" w:rsidRPr="00E3203C">
        <w:rPr>
          <w:sz w:val="19"/>
          <w:szCs w:val="19"/>
        </w:rPr>
        <w:t xml:space="preserve">ağ asitlerinin her biri; </w:t>
      </w:r>
      <w:r w:rsidR="009D274D" w:rsidRPr="00E3203C">
        <w:rPr>
          <w:sz w:val="19"/>
          <w:szCs w:val="19"/>
        </w:rPr>
        <w:t>a</w:t>
      </w:r>
      <w:r w:rsidR="00FE46D5" w:rsidRPr="00E3203C">
        <w:rPr>
          <w:sz w:val="19"/>
          <w:szCs w:val="19"/>
        </w:rPr>
        <w:t>sit değeri</w:t>
      </w:r>
      <w:r w:rsidR="007E319A" w:rsidRPr="00E3203C">
        <w:rPr>
          <w:sz w:val="19"/>
          <w:szCs w:val="19"/>
        </w:rPr>
        <w:t>, iyot sayısı, gaz kroma</w:t>
      </w:r>
      <w:r w:rsidR="000D0A0D" w:rsidRPr="00E3203C">
        <w:rPr>
          <w:sz w:val="19"/>
          <w:szCs w:val="19"/>
        </w:rPr>
        <w:t>tografi</w:t>
      </w:r>
      <w:r w:rsidR="009D274D" w:rsidRPr="00E3203C">
        <w:rPr>
          <w:sz w:val="19"/>
          <w:szCs w:val="19"/>
        </w:rPr>
        <w:t>si</w:t>
      </w:r>
      <w:r w:rsidR="000D0A0D" w:rsidRPr="00E3203C">
        <w:rPr>
          <w:sz w:val="19"/>
          <w:szCs w:val="19"/>
        </w:rPr>
        <w:t xml:space="preserve"> ile belirlenebilir.</w:t>
      </w:r>
    </w:p>
    <w:p w:rsidR="000D0A0D" w:rsidRPr="00E3203C" w:rsidRDefault="000D0A0D" w:rsidP="00815038">
      <w:pPr>
        <w:jc w:val="both"/>
        <w:rPr>
          <w:rFonts w:eastAsia="Calibri"/>
          <w:b/>
          <w:sz w:val="19"/>
          <w:szCs w:val="19"/>
          <w:lang w:val="de-DE"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Saflık:</w:t>
      </w:r>
    </w:p>
    <w:p w:rsidR="00C25DCC" w:rsidRPr="00E3203C" w:rsidRDefault="00C25DCC" w:rsidP="00815038">
      <w:pPr>
        <w:jc w:val="both"/>
        <w:rPr>
          <w:rFonts w:eastAsia="Calibri"/>
          <w:b/>
          <w:sz w:val="19"/>
          <w:szCs w:val="19"/>
          <w:u w:val="single"/>
          <w:lang w:val="de-DE" w:eastAsia="en-US"/>
        </w:rPr>
      </w:pPr>
    </w:p>
    <w:p w:rsidR="000D0A0D" w:rsidRPr="00E3203C" w:rsidRDefault="000D0A0D" w:rsidP="00815038">
      <w:pPr>
        <w:ind w:firstLine="708"/>
        <w:jc w:val="both"/>
        <w:rPr>
          <w:rFonts w:eastAsia="Calibri"/>
          <w:sz w:val="19"/>
          <w:szCs w:val="19"/>
          <w:lang w:eastAsia="en-US"/>
        </w:rPr>
      </w:pPr>
      <w:r w:rsidRPr="00E3203C">
        <w:rPr>
          <w:rFonts w:eastAsia="Calibri"/>
          <w:b/>
          <w:sz w:val="19"/>
          <w:szCs w:val="19"/>
          <w:lang w:eastAsia="en-US"/>
        </w:rPr>
        <w:t>Yakma kalıntısı:</w:t>
      </w:r>
      <w:r w:rsidRPr="00E3203C">
        <w:rPr>
          <w:rFonts w:eastAsia="Calibri"/>
          <w:b/>
          <w:sz w:val="19"/>
          <w:szCs w:val="19"/>
          <w:lang w:eastAsia="en-US"/>
        </w:rPr>
        <w:tab/>
      </w:r>
      <w:r w:rsidR="00437790" w:rsidRPr="00E3203C">
        <w:rPr>
          <w:rFonts w:eastAsia="Calibri"/>
          <w:sz w:val="19"/>
          <w:szCs w:val="19"/>
          <w:lang w:eastAsia="en-US"/>
        </w:rPr>
        <w:tab/>
        <w:t>%0,1’den fazla olmamalıdır.</w:t>
      </w:r>
    </w:p>
    <w:p w:rsidR="00C25DCC" w:rsidRPr="00E3203C" w:rsidRDefault="00C25DCC" w:rsidP="00815038">
      <w:pPr>
        <w:ind w:firstLine="708"/>
        <w:jc w:val="both"/>
        <w:rPr>
          <w:rFonts w:eastAsia="Calibri"/>
          <w:b/>
          <w:sz w:val="19"/>
          <w:szCs w:val="19"/>
          <w:lang w:eastAsia="en-US"/>
        </w:rPr>
      </w:pPr>
    </w:p>
    <w:p w:rsidR="000D0A0D" w:rsidRPr="00E3203C" w:rsidRDefault="000D0A0D" w:rsidP="00815038">
      <w:pPr>
        <w:ind w:firstLine="708"/>
        <w:jc w:val="both"/>
        <w:rPr>
          <w:rFonts w:eastAsia="Calibri"/>
          <w:sz w:val="19"/>
          <w:szCs w:val="19"/>
          <w:lang w:eastAsia="en-US"/>
        </w:rPr>
      </w:pPr>
      <w:r w:rsidRPr="00E3203C">
        <w:rPr>
          <w:rFonts w:eastAsia="Calibri"/>
          <w:b/>
          <w:sz w:val="19"/>
          <w:szCs w:val="19"/>
          <w:lang w:eastAsia="en-US"/>
        </w:rPr>
        <w:t>Sabunlaşmayan madde:</w:t>
      </w:r>
      <w:r w:rsidRPr="00E3203C">
        <w:rPr>
          <w:rFonts w:eastAsia="Calibri"/>
          <w:b/>
          <w:sz w:val="19"/>
          <w:szCs w:val="19"/>
          <w:lang w:eastAsia="en-US"/>
        </w:rPr>
        <w:tab/>
      </w:r>
      <w:r w:rsidR="00437790" w:rsidRPr="00E3203C">
        <w:rPr>
          <w:rFonts w:eastAsia="Calibri"/>
          <w:sz w:val="19"/>
          <w:szCs w:val="19"/>
          <w:lang w:eastAsia="en-US"/>
        </w:rPr>
        <w:t>%1,5’t</w:t>
      </w:r>
      <w:r w:rsidRPr="00E3203C">
        <w:rPr>
          <w:rFonts w:eastAsia="Calibri"/>
          <w:sz w:val="19"/>
          <w:szCs w:val="19"/>
          <w:lang w:eastAsia="en-US"/>
        </w:rPr>
        <w:t xml:space="preserve">en fazla olmamalıdır. </w:t>
      </w:r>
    </w:p>
    <w:p w:rsidR="00C25DCC" w:rsidRPr="00E3203C" w:rsidRDefault="00C25DCC" w:rsidP="00815038">
      <w:pPr>
        <w:ind w:firstLine="708"/>
        <w:jc w:val="both"/>
        <w:rPr>
          <w:rFonts w:eastAsia="Calibri"/>
          <w:sz w:val="19"/>
          <w:szCs w:val="19"/>
          <w:lang w:eastAsia="en-US"/>
        </w:rPr>
      </w:pP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Su</w:t>
      </w:r>
      <w:r w:rsidR="00C25DCC" w:rsidRPr="00E3203C">
        <w:rPr>
          <w:rFonts w:eastAsia="Calibri"/>
          <w:b/>
          <w:sz w:val="19"/>
          <w:szCs w:val="19"/>
          <w:lang w:val="de-DE" w:eastAsia="en-US"/>
        </w:rPr>
        <w:t xml:space="preserve"> içeriği</w:t>
      </w:r>
      <w:r w:rsidRPr="00E3203C">
        <w:rPr>
          <w:rFonts w:eastAsia="Calibri"/>
          <w:b/>
          <w:sz w:val="19"/>
          <w:szCs w:val="19"/>
          <w:lang w:val="de-DE" w:eastAsia="en-US"/>
        </w:rPr>
        <w:t>:</w:t>
      </w:r>
      <w:r w:rsidR="00C25DCC" w:rsidRPr="00E3203C">
        <w:rPr>
          <w:rFonts w:eastAsia="Calibri"/>
          <w:sz w:val="19"/>
          <w:szCs w:val="19"/>
          <w:lang w:val="de-DE" w:eastAsia="en-US"/>
        </w:rPr>
        <w:tab/>
      </w:r>
      <w:r w:rsidR="00C25DCC" w:rsidRPr="00E3203C">
        <w:rPr>
          <w:rFonts w:eastAsia="Calibri"/>
          <w:sz w:val="19"/>
          <w:szCs w:val="19"/>
          <w:lang w:val="de-DE" w:eastAsia="en-US"/>
        </w:rPr>
        <w:tab/>
      </w:r>
      <w:r w:rsidR="00437790" w:rsidRPr="00E3203C">
        <w:rPr>
          <w:rFonts w:eastAsia="Calibri"/>
          <w:sz w:val="19"/>
          <w:szCs w:val="19"/>
          <w:lang w:val="de-DE" w:eastAsia="en-US"/>
        </w:rPr>
        <w:t>%0,</w:t>
      </w:r>
      <w:r w:rsidRPr="00E3203C">
        <w:rPr>
          <w:rFonts w:eastAsia="Calibri"/>
          <w:sz w:val="19"/>
          <w:szCs w:val="19"/>
          <w:lang w:val="de-DE" w:eastAsia="en-US"/>
        </w:rPr>
        <w:t>2’den fazla</w:t>
      </w:r>
      <w:r w:rsidR="00437790" w:rsidRPr="00E3203C">
        <w:rPr>
          <w:rFonts w:eastAsia="Calibri"/>
          <w:sz w:val="19"/>
          <w:szCs w:val="19"/>
          <w:lang w:val="de-DE" w:eastAsia="en-US"/>
        </w:rPr>
        <w:t xml:space="preserve"> olmamalıdır (Karl Fischer yöntemi</w:t>
      </w:r>
      <w:r w:rsidRPr="00E3203C">
        <w:rPr>
          <w:rFonts w:eastAsia="Calibri"/>
          <w:sz w:val="19"/>
          <w:szCs w:val="19"/>
          <w:lang w:val="de-DE" w:eastAsia="en-US"/>
        </w:rPr>
        <w:t>).</w:t>
      </w:r>
    </w:p>
    <w:p w:rsidR="00C25DCC" w:rsidRPr="00E3203C" w:rsidRDefault="00C25DCC" w:rsidP="00815038">
      <w:pPr>
        <w:ind w:firstLine="708"/>
        <w:jc w:val="both"/>
        <w:rPr>
          <w:rFonts w:eastAsia="Calibri"/>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Arsenik:</w:t>
      </w:r>
      <w:r w:rsidR="00C25DCC" w:rsidRPr="00E3203C">
        <w:rPr>
          <w:rFonts w:eastAsia="Calibri"/>
          <w:sz w:val="19"/>
          <w:szCs w:val="19"/>
          <w:lang w:val="de-DE" w:eastAsia="en-US"/>
        </w:rPr>
        <w:tab/>
      </w:r>
      <w:r w:rsidRPr="00E3203C">
        <w:rPr>
          <w:rFonts w:eastAsia="Calibri"/>
          <w:sz w:val="19"/>
          <w:szCs w:val="19"/>
          <w:lang w:val="de-DE" w:eastAsia="en-US"/>
        </w:rPr>
        <w:t>3 mg/kg’dan fazla olmamalıdır.</w:t>
      </w:r>
    </w:p>
    <w:p w:rsidR="00C25DCC" w:rsidRPr="00E3203C" w:rsidRDefault="00C25DCC" w:rsidP="00815038">
      <w:pPr>
        <w:ind w:left="2832" w:hanging="2123"/>
        <w:jc w:val="both"/>
        <w:rPr>
          <w:rFonts w:eastAsia="Calibri"/>
          <w:sz w:val="19"/>
          <w:szCs w:val="19"/>
          <w:lang w:val="de-DE" w:eastAsia="en-US"/>
        </w:rPr>
      </w:pPr>
    </w:p>
    <w:p w:rsidR="000D0A0D" w:rsidRPr="00E3203C" w:rsidRDefault="000D0A0D" w:rsidP="00815038">
      <w:pPr>
        <w:ind w:left="2830" w:hanging="2121"/>
        <w:jc w:val="both"/>
        <w:rPr>
          <w:rFonts w:eastAsia="Calibri"/>
          <w:sz w:val="19"/>
          <w:szCs w:val="19"/>
          <w:lang w:val="de-DE" w:eastAsia="en-US"/>
        </w:rPr>
      </w:pPr>
      <w:r w:rsidRPr="00E3203C">
        <w:rPr>
          <w:rFonts w:eastAsia="Calibri"/>
          <w:b/>
          <w:sz w:val="19"/>
          <w:szCs w:val="19"/>
          <w:lang w:val="de-DE" w:eastAsia="en-US"/>
        </w:rPr>
        <w:t>Kurşun:</w:t>
      </w:r>
      <w:r w:rsidRPr="00E3203C">
        <w:rPr>
          <w:rFonts w:eastAsia="Calibri"/>
          <w:sz w:val="19"/>
          <w:szCs w:val="19"/>
          <w:lang w:val="de-DE" w:eastAsia="en-US"/>
        </w:rPr>
        <w:tab/>
      </w:r>
      <w:r w:rsidRPr="00E3203C">
        <w:rPr>
          <w:rFonts w:eastAsia="Calibri"/>
          <w:sz w:val="19"/>
          <w:szCs w:val="19"/>
          <w:lang w:val="de-DE" w:eastAsia="en-US"/>
        </w:rPr>
        <w:tab/>
        <w:t>1 mg/kg’dan fazla olmamalıdır.</w:t>
      </w:r>
    </w:p>
    <w:p w:rsidR="00C25DCC" w:rsidRPr="00E3203C" w:rsidRDefault="00C25DCC" w:rsidP="00815038">
      <w:pPr>
        <w:ind w:left="2830" w:hanging="2121"/>
        <w:jc w:val="both"/>
        <w:rPr>
          <w:rFonts w:eastAsia="Calibri"/>
          <w:sz w:val="19"/>
          <w:szCs w:val="19"/>
          <w:lang w:val="de-DE" w:eastAsia="en-US"/>
        </w:rPr>
      </w:pPr>
    </w:p>
    <w:p w:rsidR="000D0A0D" w:rsidRPr="00E3203C" w:rsidRDefault="008A2DDD" w:rsidP="00815038">
      <w:pPr>
        <w:ind w:left="2832" w:hanging="2124"/>
        <w:jc w:val="both"/>
        <w:rPr>
          <w:rFonts w:eastAsia="Calibri"/>
          <w:sz w:val="19"/>
          <w:szCs w:val="19"/>
          <w:lang w:val="de-DE" w:eastAsia="en-US"/>
        </w:rPr>
      </w:pPr>
      <w:r w:rsidRPr="00E3203C">
        <w:rPr>
          <w:rFonts w:eastAsia="Calibri"/>
          <w:b/>
          <w:sz w:val="19"/>
          <w:szCs w:val="19"/>
          <w:lang w:val="de-DE" w:eastAsia="en-US"/>
        </w:rPr>
        <w:t>Civa</w:t>
      </w:r>
      <w:r w:rsidR="000D0A0D" w:rsidRPr="00E3203C">
        <w:rPr>
          <w:rFonts w:eastAsia="Calibri"/>
          <w:b/>
          <w:sz w:val="19"/>
          <w:szCs w:val="19"/>
          <w:lang w:val="de-DE" w:eastAsia="en-US"/>
        </w:rPr>
        <w:t>:</w:t>
      </w:r>
      <w:r w:rsidR="00C25DCC" w:rsidRPr="00E3203C">
        <w:rPr>
          <w:rFonts w:eastAsia="Calibri"/>
          <w:sz w:val="19"/>
          <w:szCs w:val="19"/>
          <w:lang w:val="de-DE" w:eastAsia="en-US"/>
        </w:rPr>
        <w:tab/>
      </w:r>
      <w:r w:rsidR="000D0A0D" w:rsidRPr="00E3203C">
        <w:rPr>
          <w:rFonts w:eastAsia="Calibri"/>
          <w:sz w:val="19"/>
          <w:szCs w:val="19"/>
          <w:lang w:val="de-DE" w:eastAsia="en-US"/>
        </w:rPr>
        <w:t>1 mg/kg’dan fazla olmamalıdır.</w:t>
      </w:r>
    </w:p>
    <w:p w:rsidR="00C25DCC" w:rsidRPr="00E3203C" w:rsidRDefault="00C25DCC" w:rsidP="00815038">
      <w:pPr>
        <w:ind w:left="2832" w:hanging="2124"/>
        <w:jc w:val="both"/>
        <w:rPr>
          <w:rFonts w:eastAsia="Calibri"/>
          <w:sz w:val="19"/>
          <w:szCs w:val="19"/>
          <w:lang w:val="de-DE" w:eastAsia="en-US"/>
        </w:rPr>
      </w:pPr>
    </w:p>
    <w:p w:rsidR="000D0A0D" w:rsidRPr="00E3203C" w:rsidRDefault="000D0A0D" w:rsidP="00815038">
      <w:pPr>
        <w:jc w:val="both"/>
        <w:rPr>
          <w:b/>
          <w:sz w:val="19"/>
          <w:szCs w:val="19"/>
          <w:u w:val="single"/>
        </w:rPr>
      </w:pPr>
    </w:p>
    <w:p w:rsidR="000D0A0D"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u w:val="single"/>
          <w:lang w:eastAsia="en-US"/>
        </w:rPr>
        <w:t>E 574 GLUKONİK ASİT</w:t>
      </w:r>
    </w:p>
    <w:p w:rsidR="000D0A0D" w:rsidRPr="00E3203C" w:rsidRDefault="000D0A0D" w:rsidP="00815038">
      <w:pPr>
        <w:ind w:left="2832" w:hanging="2832"/>
        <w:jc w:val="both"/>
        <w:rPr>
          <w:rFonts w:eastAsia="Calibri"/>
          <w:b/>
          <w:sz w:val="19"/>
          <w:szCs w:val="19"/>
          <w:lang w:eastAsia="en-US"/>
        </w:rPr>
      </w:pPr>
    </w:p>
    <w:p w:rsidR="000D0A0D" w:rsidRPr="00E3203C" w:rsidRDefault="00C003DB" w:rsidP="00815038">
      <w:pPr>
        <w:ind w:left="2832" w:hanging="2832"/>
        <w:jc w:val="both"/>
        <w:rPr>
          <w:rFonts w:eastAsia="Calibri"/>
          <w:sz w:val="19"/>
          <w:szCs w:val="19"/>
          <w:lang w:eastAsia="en-US"/>
        </w:rPr>
      </w:pPr>
      <w:r w:rsidRPr="00E3203C">
        <w:rPr>
          <w:rFonts w:eastAsia="Calibri"/>
          <w:b/>
          <w:sz w:val="19"/>
          <w:szCs w:val="19"/>
          <w:u w:val="single"/>
          <w:lang w:eastAsia="en-US"/>
        </w:rPr>
        <w:t>Eş anlamlılar</w:t>
      </w:r>
      <w:r w:rsidR="000D0A0D" w:rsidRPr="00E3203C">
        <w:rPr>
          <w:rFonts w:eastAsia="Calibri"/>
          <w:b/>
          <w:sz w:val="19"/>
          <w:szCs w:val="19"/>
          <w:u w:val="single"/>
          <w:lang w:eastAsia="en-US"/>
        </w:rPr>
        <w:t>:</w:t>
      </w:r>
      <w:r w:rsidR="000D0A0D" w:rsidRPr="00E3203C">
        <w:rPr>
          <w:rFonts w:eastAsia="Calibri"/>
          <w:b/>
          <w:sz w:val="19"/>
          <w:szCs w:val="19"/>
          <w:lang w:eastAsia="en-US"/>
        </w:rPr>
        <w:tab/>
      </w:r>
      <w:r w:rsidR="00437790" w:rsidRPr="00E3203C">
        <w:rPr>
          <w:rFonts w:eastAsia="Calibri"/>
          <w:sz w:val="19"/>
          <w:szCs w:val="19"/>
          <w:lang w:eastAsia="en-US"/>
        </w:rPr>
        <w:t>D-glukonik asit; D</w:t>
      </w:r>
      <w:r w:rsidR="000D0A0D" w:rsidRPr="00E3203C">
        <w:rPr>
          <w:rFonts w:eastAsia="Calibri"/>
          <w:sz w:val="19"/>
          <w:szCs w:val="19"/>
          <w:lang w:eastAsia="en-US"/>
        </w:rPr>
        <w:t>ekstronik asit</w:t>
      </w:r>
    </w:p>
    <w:p w:rsidR="000D0A0D" w:rsidRPr="00E3203C" w:rsidRDefault="000D0A0D" w:rsidP="00815038">
      <w:pPr>
        <w:ind w:left="2832" w:hanging="2832"/>
        <w:jc w:val="both"/>
        <w:rPr>
          <w:rFonts w:eastAsia="Calibri"/>
          <w:b/>
          <w:sz w:val="19"/>
          <w:szCs w:val="19"/>
          <w:lang w:eastAsia="en-US"/>
        </w:rPr>
      </w:pPr>
    </w:p>
    <w:p w:rsidR="00C25DCC" w:rsidRPr="00E3203C" w:rsidRDefault="000D0A0D" w:rsidP="00815038">
      <w:pPr>
        <w:ind w:left="2832" w:hanging="2832"/>
        <w:jc w:val="both"/>
        <w:rPr>
          <w:rFonts w:eastAsia="Calibri"/>
          <w:sz w:val="19"/>
          <w:szCs w:val="19"/>
          <w:lang w:eastAsia="en-US"/>
        </w:rPr>
      </w:pPr>
      <w:r w:rsidRPr="00E3203C">
        <w:rPr>
          <w:rFonts w:eastAsia="Calibri"/>
          <w:b/>
          <w:sz w:val="19"/>
          <w:szCs w:val="19"/>
          <w:u w:val="single"/>
          <w:lang w:eastAsia="en-US"/>
        </w:rPr>
        <w:t>Tanım:</w:t>
      </w:r>
      <w:r w:rsidRPr="00E3203C">
        <w:rPr>
          <w:rFonts w:eastAsia="Calibri"/>
          <w:b/>
          <w:sz w:val="19"/>
          <w:szCs w:val="19"/>
          <w:lang w:eastAsia="en-US"/>
        </w:rPr>
        <w:tab/>
      </w:r>
      <w:r w:rsidRPr="00E3203C">
        <w:rPr>
          <w:rFonts w:eastAsia="Calibri"/>
          <w:sz w:val="19"/>
          <w:szCs w:val="19"/>
          <w:lang w:eastAsia="en-US"/>
        </w:rPr>
        <w:t>Glukonik asit; glukon</w:t>
      </w:r>
      <w:r w:rsidR="00437790" w:rsidRPr="00E3203C">
        <w:rPr>
          <w:rFonts w:eastAsia="Calibri"/>
          <w:sz w:val="19"/>
          <w:szCs w:val="19"/>
          <w:lang w:eastAsia="en-US"/>
        </w:rPr>
        <w:t>ik asit ve glukono-delta-lakton</w:t>
      </w:r>
      <w:r w:rsidRPr="00E3203C">
        <w:rPr>
          <w:rFonts w:eastAsia="Calibri"/>
          <w:sz w:val="19"/>
          <w:szCs w:val="19"/>
          <w:lang w:eastAsia="en-US"/>
        </w:rPr>
        <w:t>un sulu çözeltisidir.</w:t>
      </w:r>
    </w:p>
    <w:p w:rsidR="000D0A0D" w:rsidRPr="00E3203C" w:rsidRDefault="000D0A0D" w:rsidP="00815038">
      <w:pPr>
        <w:ind w:left="2832" w:hanging="2832"/>
        <w:jc w:val="both"/>
        <w:rPr>
          <w:rFonts w:eastAsia="Calibri"/>
          <w:sz w:val="19"/>
          <w:szCs w:val="19"/>
          <w:lang w:eastAsia="en-US"/>
        </w:rPr>
      </w:pPr>
      <w:r w:rsidRPr="00E3203C">
        <w:rPr>
          <w:rFonts w:eastAsia="Calibri"/>
          <w:sz w:val="19"/>
          <w:szCs w:val="19"/>
          <w:lang w:eastAsia="en-US"/>
        </w:rPr>
        <w:tab/>
      </w:r>
    </w:p>
    <w:p w:rsidR="00C25DCC" w:rsidRPr="00E3203C" w:rsidRDefault="00450147" w:rsidP="00815038">
      <w:pPr>
        <w:ind w:left="2832" w:hanging="2127"/>
        <w:jc w:val="both"/>
        <w:rPr>
          <w:rFonts w:eastAsia="Calibri"/>
          <w:b/>
          <w:sz w:val="19"/>
          <w:szCs w:val="19"/>
          <w:lang w:val="fr-FR" w:eastAsia="en-US"/>
        </w:rPr>
      </w:pPr>
      <w:r w:rsidRPr="00E3203C">
        <w:rPr>
          <w:rFonts w:eastAsia="Calibri"/>
          <w:b/>
          <w:sz w:val="19"/>
          <w:szCs w:val="19"/>
          <w:lang w:val="fr-FR" w:eastAsia="en-US"/>
        </w:rPr>
        <w:t>EINECS</w:t>
      </w:r>
      <w:r w:rsidR="00C25DCC" w:rsidRPr="00E3203C">
        <w:rPr>
          <w:rFonts w:eastAsia="Calibri"/>
          <w:b/>
          <w:sz w:val="19"/>
          <w:szCs w:val="19"/>
          <w:lang w:val="fr-FR" w:eastAsia="en-US"/>
        </w:rPr>
        <w:t>:</w:t>
      </w:r>
    </w:p>
    <w:p w:rsidR="00C25DCC" w:rsidRPr="00E3203C" w:rsidRDefault="00C25DCC" w:rsidP="00815038">
      <w:pPr>
        <w:ind w:left="2832" w:hanging="2127"/>
        <w:jc w:val="both"/>
        <w:rPr>
          <w:rFonts w:eastAsia="Calibri"/>
          <w:b/>
          <w:sz w:val="19"/>
          <w:szCs w:val="19"/>
          <w:lang w:eastAsia="en-US"/>
        </w:rPr>
      </w:pPr>
    </w:p>
    <w:p w:rsidR="000D0A0D" w:rsidRPr="00E3203C" w:rsidRDefault="000D0A0D" w:rsidP="00815038">
      <w:pPr>
        <w:ind w:left="2832" w:hanging="2127"/>
        <w:jc w:val="both"/>
        <w:rPr>
          <w:rFonts w:eastAsia="Calibri"/>
          <w:sz w:val="19"/>
          <w:szCs w:val="19"/>
          <w:lang w:eastAsia="en-US"/>
        </w:rPr>
      </w:pPr>
      <w:r w:rsidRPr="00E3203C">
        <w:rPr>
          <w:rFonts w:eastAsia="Calibri"/>
          <w:b/>
          <w:sz w:val="19"/>
          <w:szCs w:val="19"/>
          <w:lang w:eastAsia="en-US"/>
        </w:rPr>
        <w:t>Kimyasal adı:</w:t>
      </w:r>
      <w:r w:rsidR="00C25DCC" w:rsidRPr="00E3203C">
        <w:rPr>
          <w:rFonts w:eastAsia="Calibri"/>
          <w:sz w:val="19"/>
          <w:szCs w:val="19"/>
          <w:lang w:eastAsia="en-US"/>
        </w:rPr>
        <w:tab/>
      </w:r>
      <w:r w:rsidRPr="00E3203C">
        <w:rPr>
          <w:rFonts w:eastAsia="Calibri"/>
          <w:sz w:val="19"/>
          <w:szCs w:val="19"/>
          <w:lang w:eastAsia="en-US"/>
        </w:rPr>
        <w:t>Glukonik asit</w:t>
      </w:r>
    </w:p>
    <w:p w:rsidR="00C25DCC" w:rsidRPr="00E3203C" w:rsidRDefault="00C25DCC" w:rsidP="00815038">
      <w:pPr>
        <w:ind w:left="2832" w:hanging="2127"/>
        <w:jc w:val="both"/>
        <w:rPr>
          <w:rFonts w:eastAsia="Calibri"/>
          <w:sz w:val="19"/>
          <w:szCs w:val="19"/>
          <w:lang w:eastAsia="en-US"/>
        </w:rPr>
      </w:pPr>
    </w:p>
    <w:p w:rsidR="000D0A0D" w:rsidRPr="00E3203C" w:rsidRDefault="000D0A0D" w:rsidP="00815038">
      <w:pPr>
        <w:ind w:left="2835" w:hanging="2127"/>
        <w:jc w:val="both"/>
        <w:rPr>
          <w:rFonts w:eastAsia="Calibri"/>
          <w:sz w:val="19"/>
          <w:szCs w:val="19"/>
          <w:lang w:eastAsia="en-US"/>
        </w:rPr>
      </w:pPr>
      <w:r w:rsidRPr="00E3203C">
        <w:rPr>
          <w:rFonts w:eastAsia="Calibri"/>
          <w:b/>
          <w:sz w:val="19"/>
          <w:szCs w:val="19"/>
          <w:lang w:eastAsia="en-US"/>
        </w:rPr>
        <w:t>Kimyasal formülü:</w:t>
      </w:r>
      <w:r w:rsidR="00C25DCC" w:rsidRPr="00E3203C">
        <w:rPr>
          <w:rFonts w:eastAsia="Calibri"/>
          <w:sz w:val="19"/>
          <w:szCs w:val="19"/>
          <w:lang w:eastAsia="en-US"/>
        </w:rPr>
        <w:tab/>
      </w:r>
      <w:r w:rsidRPr="00E3203C">
        <w:rPr>
          <w:rFonts w:eastAsia="Calibri"/>
          <w:sz w:val="19"/>
          <w:szCs w:val="19"/>
          <w:lang w:eastAsia="en-US"/>
        </w:rPr>
        <w:t>C</w:t>
      </w:r>
      <w:r w:rsidRPr="00E3203C">
        <w:rPr>
          <w:rFonts w:eastAsia="Calibri"/>
          <w:sz w:val="19"/>
          <w:szCs w:val="19"/>
          <w:vertAlign w:val="subscript"/>
          <w:lang w:eastAsia="en-US"/>
        </w:rPr>
        <w:t>6</w:t>
      </w:r>
      <w:r w:rsidRPr="00E3203C">
        <w:rPr>
          <w:rFonts w:eastAsia="Calibri"/>
          <w:sz w:val="19"/>
          <w:szCs w:val="19"/>
          <w:lang w:eastAsia="en-US"/>
        </w:rPr>
        <w:t>H</w:t>
      </w:r>
      <w:r w:rsidRPr="00E3203C">
        <w:rPr>
          <w:rFonts w:eastAsia="Calibri"/>
          <w:sz w:val="19"/>
          <w:szCs w:val="19"/>
          <w:vertAlign w:val="subscript"/>
          <w:lang w:eastAsia="en-US"/>
        </w:rPr>
        <w:t>12</w:t>
      </w:r>
      <w:r w:rsidR="00437790" w:rsidRPr="00E3203C">
        <w:rPr>
          <w:rFonts w:eastAsia="Calibri"/>
          <w:sz w:val="19"/>
          <w:szCs w:val="19"/>
          <w:lang w:eastAsia="en-US"/>
        </w:rPr>
        <w:t>O</w:t>
      </w:r>
      <w:r w:rsidRPr="00E3203C">
        <w:rPr>
          <w:rFonts w:eastAsia="Calibri"/>
          <w:sz w:val="19"/>
          <w:szCs w:val="19"/>
          <w:vertAlign w:val="subscript"/>
          <w:lang w:eastAsia="en-US"/>
        </w:rPr>
        <w:t>7</w:t>
      </w:r>
      <w:r w:rsidRPr="00E3203C">
        <w:rPr>
          <w:rFonts w:eastAsia="Calibri"/>
          <w:sz w:val="19"/>
          <w:szCs w:val="19"/>
          <w:lang w:eastAsia="en-US"/>
        </w:rPr>
        <w:t xml:space="preserve"> (glukonik asit)</w:t>
      </w:r>
    </w:p>
    <w:p w:rsidR="00C25DCC" w:rsidRPr="00E3203C" w:rsidRDefault="00C25DCC" w:rsidP="00815038">
      <w:pPr>
        <w:ind w:left="2835" w:hanging="2127"/>
        <w:jc w:val="both"/>
        <w:rPr>
          <w:rFonts w:eastAsia="Calibri"/>
          <w:sz w:val="19"/>
          <w:szCs w:val="19"/>
          <w:lang w:eastAsia="en-US"/>
        </w:rPr>
      </w:pPr>
    </w:p>
    <w:p w:rsidR="000D0A0D" w:rsidRPr="00E3203C" w:rsidRDefault="001016C5" w:rsidP="00815038">
      <w:pPr>
        <w:ind w:left="709"/>
        <w:jc w:val="both"/>
        <w:rPr>
          <w:rFonts w:eastAsia="Calibri"/>
          <w:sz w:val="19"/>
          <w:szCs w:val="19"/>
          <w:lang w:eastAsia="en-US"/>
        </w:rPr>
      </w:pPr>
      <w:r w:rsidRPr="00E3203C">
        <w:rPr>
          <w:rFonts w:eastAsia="Calibri"/>
          <w:b/>
          <w:sz w:val="19"/>
          <w:szCs w:val="19"/>
          <w:lang w:eastAsia="en-US"/>
        </w:rPr>
        <w:t>Molekül ağırlığı</w:t>
      </w:r>
      <w:r w:rsidR="000D0A0D" w:rsidRPr="00E3203C">
        <w:rPr>
          <w:rFonts w:eastAsia="Calibri"/>
          <w:b/>
          <w:sz w:val="19"/>
          <w:szCs w:val="19"/>
          <w:lang w:eastAsia="en-US"/>
        </w:rPr>
        <w:t>:</w:t>
      </w:r>
      <w:r w:rsidR="000D0A0D" w:rsidRPr="00E3203C">
        <w:rPr>
          <w:rFonts w:eastAsia="Calibri"/>
          <w:b/>
          <w:sz w:val="19"/>
          <w:szCs w:val="19"/>
          <w:lang w:eastAsia="en-US"/>
        </w:rPr>
        <w:tab/>
      </w:r>
      <w:r w:rsidR="000D0A0D" w:rsidRPr="00E3203C">
        <w:rPr>
          <w:rFonts w:eastAsia="Calibri"/>
          <w:b/>
          <w:sz w:val="19"/>
          <w:szCs w:val="19"/>
          <w:lang w:eastAsia="en-US"/>
        </w:rPr>
        <w:tab/>
      </w:r>
      <w:r w:rsidR="00437790" w:rsidRPr="00E3203C">
        <w:rPr>
          <w:rFonts w:eastAsia="Calibri"/>
          <w:sz w:val="19"/>
          <w:szCs w:val="19"/>
          <w:lang w:eastAsia="en-US"/>
        </w:rPr>
        <w:t>196,</w:t>
      </w:r>
      <w:r w:rsidR="000D0A0D" w:rsidRPr="00E3203C">
        <w:rPr>
          <w:rFonts w:eastAsia="Calibri"/>
          <w:sz w:val="19"/>
          <w:szCs w:val="19"/>
          <w:lang w:eastAsia="en-US"/>
        </w:rPr>
        <w:t>2</w:t>
      </w:r>
      <w:r w:rsidR="000D0A0D" w:rsidRPr="00E3203C">
        <w:rPr>
          <w:rFonts w:eastAsia="Calibri"/>
          <w:sz w:val="19"/>
          <w:szCs w:val="19"/>
          <w:lang w:eastAsia="en-US"/>
        </w:rPr>
        <w:tab/>
        <w:t xml:space="preserve"> </w:t>
      </w:r>
    </w:p>
    <w:p w:rsidR="00C25DCC" w:rsidRPr="00E3203C" w:rsidRDefault="00C25DCC" w:rsidP="00815038">
      <w:pPr>
        <w:ind w:left="709"/>
        <w:jc w:val="both"/>
        <w:rPr>
          <w:rFonts w:eastAsia="Calibri"/>
          <w:sz w:val="19"/>
          <w:szCs w:val="19"/>
          <w:lang w:eastAsia="en-US"/>
        </w:rPr>
      </w:pPr>
    </w:p>
    <w:p w:rsidR="000D0A0D" w:rsidRPr="00E3203C" w:rsidRDefault="000D0A0D" w:rsidP="00815038">
      <w:pPr>
        <w:ind w:left="2832" w:hanging="2124"/>
        <w:jc w:val="both"/>
        <w:rPr>
          <w:rFonts w:eastAsia="Calibri"/>
          <w:sz w:val="19"/>
          <w:szCs w:val="19"/>
          <w:lang w:eastAsia="en-US"/>
        </w:rPr>
      </w:pPr>
      <w:r w:rsidRPr="00E3203C">
        <w:rPr>
          <w:rFonts w:eastAsia="Calibri"/>
          <w:b/>
          <w:sz w:val="19"/>
          <w:szCs w:val="19"/>
          <w:lang w:eastAsia="en-US"/>
        </w:rPr>
        <w:t>Analiz:</w:t>
      </w:r>
      <w:r w:rsidR="00C25DCC" w:rsidRPr="00E3203C">
        <w:rPr>
          <w:rFonts w:eastAsia="Calibri"/>
          <w:sz w:val="19"/>
          <w:szCs w:val="19"/>
          <w:lang w:eastAsia="en-US"/>
        </w:rPr>
        <w:tab/>
      </w:r>
      <w:r w:rsidR="00437790" w:rsidRPr="00E3203C">
        <w:rPr>
          <w:rFonts w:eastAsia="Calibri"/>
          <w:sz w:val="19"/>
          <w:szCs w:val="19"/>
          <w:lang w:eastAsia="en-US"/>
        </w:rPr>
        <w:t>Glukonik asit olarak içeriği %49,</w:t>
      </w:r>
      <w:r w:rsidRPr="00E3203C">
        <w:rPr>
          <w:rFonts w:eastAsia="Calibri"/>
          <w:sz w:val="19"/>
          <w:szCs w:val="19"/>
          <w:lang w:eastAsia="en-US"/>
        </w:rPr>
        <w:t>0’dan az olmamalıdır.</w:t>
      </w:r>
    </w:p>
    <w:p w:rsidR="000D0A0D" w:rsidRPr="00E3203C" w:rsidRDefault="000D0A0D" w:rsidP="00815038">
      <w:pPr>
        <w:ind w:left="2832" w:hanging="2832"/>
        <w:jc w:val="both"/>
        <w:rPr>
          <w:rFonts w:eastAsia="Calibri"/>
          <w:b/>
          <w:sz w:val="19"/>
          <w:szCs w:val="19"/>
          <w:u w:val="single"/>
          <w:lang w:eastAsia="en-US"/>
        </w:rPr>
      </w:pPr>
    </w:p>
    <w:p w:rsidR="000D0A0D" w:rsidRPr="00E3203C" w:rsidRDefault="000D0A0D" w:rsidP="00815038">
      <w:pPr>
        <w:ind w:left="2832" w:hanging="2832"/>
        <w:jc w:val="both"/>
        <w:rPr>
          <w:rFonts w:eastAsia="Calibri"/>
          <w:sz w:val="19"/>
          <w:szCs w:val="19"/>
          <w:lang w:eastAsia="en-US"/>
        </w:rPr>
      </w:pPr>
      <w:r w:rsidRPr="00E3203C">
        <w:rPr>
          <w:rFonts w:eastAsia="Calibri"/>
          <w:b/>
          <w:sz w:val="19"/>
          <w:szCs w:val="19"/>
          <w:u w:val="single"/>
          <w:lang w:eastAsia="en-US"/>
        </w:rPr>
        <w:lastRenderedPageBreak/>
        <w:t>Tanımlama:</w:t>
      </w:r>
      <w:r w:rsidR="00C25DCC" w:rsidRPr="00E3203C">
        <w:rPr>
          <w:rFonts w:eastAsia="Calibri"/>
          <w:sz w:val="19"/>
          <w:szCs w:val="19"/>
          <w:lang w:eastAsia="en-US"/>
        </w:rPr>
        <w:tab/>
      </w:r>
      <w:r w:rsidRPr="00E3203C">
        <w:rPr>
          <w:rFonts w:eastAsia="Calibri"/>
          <w:sz w:val="19"/>
          <w:szCs w:val="19"/>
          <w:lang w:eastAsia="en-US"/>
        </w:rPr>
        <w:t xml:space="preserve">Renksizden </w:t>
      </w:r>
      <w:r w:rsidR="00437790" w:rsidRPr="00E3203C">
        <w:rPr>
          <w:rFonts w:eastAsia="Calibri"/>
          <w:sz w:val="19"/>
          <w:szCs w:val="19"/>
          <w:lang w:eastAsia="en-US"/>
        </w:rPr>
        <w:t>açık</w:t>
      </w:r>
      <w:r w:rsidRPr="00E3203C">
        <w:rPr>
          <w:rFonts w:eastAsia="Calibri"/>
          <w:sz w:val="19"/>
          <w:szCs w:val="19"/>
          <w:lang w:eastAsia="en-US"/>
        </w:rPr>
        <w:t xml:space="preserve"> sarıya kadar olan renk</w:t>
      </w:r>
      <w:r w:rsidR="00205256">
        <w:rPr>
          <w:rFonts w:eastAsia="Calibri"/>
          <w:sz w:val="19"/>
          <w:szCs w:val="19"/>
          <w:lang w:eastAsia="en-US"/>
        </w:rPr>
        <w:t>te, berrak şurup kıvamında sıvı</w:t>
      </w:r>
    </w:p>
    <w:p w:rsidR="000D0A0D" w:rsidRPr="00E3203C" w:rsidRDefault="000D0A0D" w:rsidP="00815038">
      <w:pPr>
        <w:keepNext/>
        <w:ind w:left="4245" w:hanging="4245"/>
        <w:jc w:val="both"/>
        <w:outlineLvl w:val="2"/>
        <w:rPr>
          <w:b/>
          <w:sz w:val="19"/>
          <w:szCs w:val="19"/>
        </w:rPr>
      </w:pPr>
    </w:p>
    <w:p w:rsidR="000D0A0D" w:rsidRPr="00E3203C" w:rsidRDefault="00BA669C" w:rsidP="00815038">
      <w:pPr>
        <w:keepNext/>
        <w:ind w:left="4245" w:hanging="4245"/>
        <w:jc w:val="both"/>
        <w:outlineLvl w:val="2"/>
        <w:rPr>
          <w:b/>
          <w:sz w:val="19"/>
          <w:szCs w:val="19"/>
          <w:u w:val="single"/>
        </w:rPr>
      </w:pPr>
      <w:r>
        <w:rPr>
          <w:b/>
          <w:sz w:val="19"/>
          <w:szCs w:val="19"/>
          <w:u w:val="single"/>
        </w:rPr>
        <w:t>İdentifikasyon</w:t>
      </w:r>
      <w:r w:rsidR="000D0A0D" w:rsidRPr="00E3203C">
        <w:rPr>
          <w:b/>
          <w:sz w:val="19"/>
          <w:szCs w:val="19"/>
          <w:u w:val="single"/>
        </w:rPr>
        <w:t>:</w:t>
      </w:r>
    </w:p>
    <w:p w:rsidR="00C25DCC" w:rsidRPr="00E3203C" w:rsidRDefault="00C25DCC" w:rsidP="00815038">
      <w:pPr>
        <w:keepNext/>
        <w:ind w:left="4245" w:hanging="4245"/>
        <w:jc w:val="both"/>
        <w:outlineLvl w:val="2"/>
        <w:rPr>
          <w:b/>
          <w:sz w:val="19"/>
          <w:szCs w:val="19"/>
          <w:u w:val="single"/>
        </w:rPr>
      </w:pPr>
    </w:p>
    <w:p w:rsidR="00C25DCC" w:rsidRPr="00E3203C" w:rsidRDefault="000D0A0D" w:rsidP="00815038">
      <w:pPr>
        <w:ind w:left="709"/>
        <w:jc w:val="both"/>
        <w:rPr>
          <w:rFonts w:eastAsia="Calibri"/>
          <w:b/>
          <w:sz w:val="19"/>
          <w:szCs w:val="19"/>
          <w:lang w:eastAsia="en-US"/>
        </w:rPr>
      </w:pPr>
      <w:r w:rsidRPr="00E3203C">
        <w:rPr>
          <w:rFonts w:eastAsia="Calibri"/>
          <w:b/>
          <w:sz w:val="19"/>
          <w:szCs w:val="19"/>
          <w:lang w:eastAsia="en-US"/>
        </w:rPr>
        <w:t>Fenil</w:t>
      </w:r>
      <w:r w:rsidR="00C25DCC" w:rsidRPr="00E3203C">
        <w:rPr>
          <w:rFonts w:eastAsia="Calibri"/>
          <w:b/>
          <w:sz w:val="19"/>
          <w:szCs w:val="19"/>
          <w:lang w:eastAsia="en-US"/>
        </w:rPr>
        <w:t xml:space="preserve">hidrazin türevi </w:t>
      </w:r>
    </w:p>
    <w:p w:rsidR="000D0A0D" w:rsidRPr="00E3203C" w:rsidRDefault="00C25DCC" w:rsidP="00815038">
      <w:pPr>
        <w:ind w:left="709"/>
        <w:jc w:val="both"/>
        <w:rPr>
          <w:rFonts w:eastAsia="Calibri"/>
          <w:b/>
          <w:sz w:val="19"/>
          <w:szCs w:val="19"/>
          <w:lang w:eastAsia="en-US"/>
        </w:rPr>
      </w:pPr>
      <w:r w:rsidRPr="00E3203C">
        <w:rPr>
          <w:rFonts w:eastAsia="Calibri"/>
          <w:b/>
          <w:sz w:val="19"/>
          <w:szCs w:val="19"/>
          <w:lang w:eastAsia="en-US"/>
        </w:rPr>
        <w:t>oluşumu</w:t>
      </w:r>
      <w:r w:rsidR="000D0A0D" w:rsidRPr="00E3203C">
        <w:rPr>
          <w:rFonts w:eastAsia="Calibri"/>
          <w:b/>
          <w:sz w:val="19"/>
          <w:szCs w:val="19"/>
          <w:lang w:eastAsia="en-US"/>
        </w:rPr>
        <w:t>:</w:t>
      </w:r>
      <w:r w:rsidR="000D0A0D"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Pozitif.</w:t>
      </w:r>
      <w:r w:rsidRPr="00E3203C">
        <w:rPr>
          <w:rFonts w:eastAsia="Calibri"/>
          <w:b/>
          <w:sz w:val="19"/>
          <w:szCs w:val="19"/>
          <w:lang w:eastAsia="en-US"/>
        </w:rPr>
        <w:t xml:space="preserve"> </w:t>
      </w:r>
      <w:r w:rsidR="000D0A0D" w:rsidRPr="00E3203C">
        <w:rPr>
          <w:rFonts w:eastAsia="Calibri"/>
          <w:sz w:val="19"/>
          <w:szCs w:val="19"/>
          <w:lang w:eastAsia="en-US"/>
        </w:rPr>
        <w:t>Oluşan bileşik</w:t>
      </w:r>
      <w:r w:rsidR="000D0A0D" w:rsidRPr="00E3203C">
        <w:rPr>
          <w:rFonts w:eastAsia="Calibri"/>
          <w:b/>
          <w:sz w:val="19"/>
          <w:szCs w:val="19"/>
          <w:lang w:eastAsia="en-US"/>
        </w:rPr>
        <w:t xml:space="preserve"> </w:t>
      </w:r>
      <w:r w:rsidR="000D0A0D" w:rsidRPr="00E3203C">
        <w:rPr>
          <w:rFonts w:eastAsia="Calibri"/>
          <w:sz w:val="19"/>
          <w:szCs w:val="19"/>
          <w:lang w:eastAsia="en-US"/>
        </w:rPr>
        <w:t>196 °C ile 202 °C arasında bozularak erir.</w:t>
      </w:r>
    </w:p>
    <w:p w:rsidR="000D0A0D" w:rsidRPr="00E3203C" w:rsidRDefault="000D0A0D" w:rsidP="00815038">
      <w:pPr>
        <w:jc w:val="both"/>
        <w:rPr>
          <w:rFonts w:eastAsia="Calibri"/>
          <w:b/>
          <w:sz w:val="19"/>
          <w:szCs w:val="19"/>
          <w:lang w:val="de-DE"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Saflık:</w:t>
      </w:r>
    </w:p>
    <w:p w:rsidR="00C25DCC" w:rsidRPr="00E3203C" w:rsidRDefault="00C25DCC" w:rsidP="00815038">
      <w:pPr>
        <w:jc w:val="both"/>
        <w:rPr>
          <w:rFonts w:eastAsia="Calibri"/>
          <w:b/>
          <w:sz w:val="19"/>
          <w:szCs w:val="19"/>
          <w:u w:val="single"/>
          <w:lang w:val="de-DE" w:eastAsia="en-US"/>
        </w:rPr>
      </w:pPr>
    </w:p>
    <w:p w:rsidR="000D0A0D" w:rsidRPr="00E3203C" w:rsidRDefault="000D0A0D" w:rsidP="00815038">
      <w:pPr>
        <w:ind w:left="2832" w:hanging="2124"/>
        <w:jc w:val="both"/>
        <w:rPr>
          <w:rFonts w:eastAsia="Calibri"/>
          <w:sz w:val="19"/>
          <w:szCs w:val="19"/>
          <w:lang w:eastAsia="en-US"/>
        </w:rPr>
      </w:pPr>
      <w:r w:rsidRPr="00E3203C">
        <w:rPr>
          <w:rFonts w:eastAsia="Calibri"/>
          <w:b/>
          <w:sz w:val="19"/>
          <w:szCs w:val="19"/>
          <w:lang w:eastAsia="en-US"/>
        </w:rPr>
        <w:t>Yakma kaybı:</w:t>
      </w:r>
      <w:r w:rsidRPr="00E3203C">
        <w:rPr>
          <w:rFonts w:eastAsia="Calibri"/>
          <w:b/>
          <w:sz w:val="19"/>
          <w:szCs w:val="19"/>
          <w:lang w:eastAsia="en-US"/>
        </w:rPr>
        <w:tab/>
      </w:r>
      <w:r w:rsidRPr="00E3203C">
        <w:rPr>
          <w:rFonts w:eastAsia="Calibri"/>
          <w:sz w:val="19"/>
          <w:szCs w:val="19"/>
          <w:lang w:eastAsia="en-US"/>
        </w:rPr>
        <w:t>%</w:t>
      </w:r>
      <w:r w:rsidR="00437790" w:rsidRPr="00E3203C">
        <w:rPr>
          <w:rFonts w:eastAsia="Calibri"/>
          <w:sz w:val="19"/>
          <w:szCs w:val="19"/>
          <w:lang w:eastAsia="en-US"/>
        </w:rPr>
        <w:t>1,0’da</w:t>
      </w:r>
      <w:r w:rsidR="00205256">
        <w:rPr>
          <w:rFonts w:eastAsia="Calibri"/>
          <w:sz w:val="19"/>
          <w:szCs w:val="19"/>
          <w:lang w:eastAsia="en-US"/>
        </w:rPr>
        <w:t>n fazla olmamalıdır (</w:t>
      </w:r>
      <w:r w:rsidR="00437790" w:rsidRPr="00E3203C">
        <w:rPr>
          <w:sz w:val="19"/>
          <w:szCs w:val="19"/>
        </w:rPr>
        <w:t>O</w:t>
      </w:r>
      <w:r w:rsidR="00C25DCC" w:rsidRPr="00E3203C">
        <w:rPr>
          <w:sz w:val="19"/>
          <w:szCs w:val="19"/>
        </w:rPr>
        <w:t>rganik kalıntılar (siyah lekeler) kaybolana dek</w:t>
      </w:r>
      <w:r w:rsidR="00205256">
        <w:rPr>
          <w:sz w:val="19"/>
          <w:szCs w:val="19"/>
        </w:rPr>
        <w:t>,</w:t>
      </w:r>
      <w:r w:rsidR="00C25DCC" w:rsidRPr="00E3203C">
        <w:rPr>
          <w:sz w:val="19"/>
          <w:szCs w:val="19"/>
        </w:rPr>
        <w:t xml:space="preserve"> 550 °C </w:t>
      </w:r>
      <w:r w:rsidR="00154A74" w:rsidRPr="00E3203C">
        <w:rPr>
          <w:sz w:val="19"/>
          <w:szCs w:val="19"/>
        </w:rPr>
        <w:t>±</w:t>
      </w:r>
      <w:r w:rsidR="00C25DCC" w:rsidRPr="00E3203C">
        <w:rPr>
          <w:sz w:val="19"/>
          <w:szCs w:val="19"/>
        </w:rPr>
        <w:t xml:space="preserve"> 20 °C</w:t>
      </w:r>
      <w:r w:rsidR="00205256">
        <w:rPr>
          <w:sz w:val="19"/>
          <w:szCs w:val="19"/>
        </w:rPr>
        <w:t>)</w:t>
      </w:r>
    </w:p>
    <w:p w:rsidR="00C25DCC" w:rsidRPr="00E3203C" w:rsidRDefault="00C25DCC" w:rsidP="00815038">
      <w:pPr>
        <w:ind w:firstLine="708"/>
        <w:jc w:val="both"/>
        <w:rPr>
          <w:rFonts w:eastAsia="Calibri"/>
          <w:b/>
          <w:sz w:val="19"/>
          <w:szCs w:val="19"/>
          <w:lang w:eastAsia="en-US"/>
        </w:rPr>
      </w:pPr>
    </w:p>
    <w:p w:rsidR="000D0A0D" w:rsidRPr="00E3203C" w:rsidRDefault="000D0A0D" w:rsidP="00815038">
      <w:pPr>
        <w:ind w:firstLine="708"/>
        <w:jc w:val="both"/>
        <w:rPr>
          <w:rFonts w:eastAsia="Calibri"/>
          <w:sz w:val="19"/>
          <w:szCs w:val="19"/>
          <w:lang w:eastAsia="en-US"/>
        </w:rPr>
      </w:pPr>
      <w:r w:rsidRPr="00E3203C">
        <w:rPr>
          <w:rFonts w:eastAsia="Calibri"/>
          <w:b/>
          <w:sz w:val="19"/>
          <w:szCs w:val="19"/>
          <w:lang w:eastAsia="en-US"/>
        </w:rPr>
        <w:t>İndirgen madde:</w:t>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D-glukoz cinsinden</w:t>
      </w:r>
      <w:r w:rsidRPr="00E3203C">
        <w:rPr>
          <w:rFonts w:eastAsia="Calibri"/>
          <w:b/>
          <w:sz w:val="19"/>
          <w:szCs w:val="19"/>
          <w:lang w:eastAsia="en-US"/>
        </w:rPr>
        <w:t xml:space="preserve"> </w:t>
      </w:r>
      <w:r w:rsidR="00437790" w:rsidRPr="00E3203C">
        <w:rPr>
          <w:rFonts w:eastAsia="Calibri"/>
          <w:sz w:val="19"/>
          <w:szCs w:val="19"/>
          <w:lang w:eastAsia="en-US"/>
        </w:rPr>
        <w:t>%</w:t>
      </w:r>
      <w:r w:rsidR="00C25DCC" w:rsidRPr="00E3203C">
        <w:rPr>
          <w:rFonts w:eastAsia="Calibri"/>
          <w:sz w:val="19"/>
          <w:szCs w:val="19"/>
          <w:lang w:eastAsia="en-US"/>
        </w:rPr>
        <w:t>2,0’dan</w:t>
      </w:r>
      <w:r w:rsidRPr="00E3203C">
        <w:rPr>
          <w:rFonts w:eastAsia="Calibri"/>
          <w:sz w:val="19"/>
          <w:szCs w:val="19"/>
          <w:lang w:eastAsia="en-US"/>
        </w:rPr>
        <w:t xml:space="preserve"> fazla olmamalıdır. </w:t>
      </w:r>
    </w:p>
    <w:p w:rsidR="00C25DCC" w:rsidRPr="00E3203C" w:rsidRDefault="00C25DCC" w:rsidP="00815038">
      <w:pPr>
        <w:ind w:firstLine="708"/>
        <w:jc w:val="both"/>
        <w:rPr>
          <w:rFonts w:eastAsia="Calibri"/>
          <w:sz w:val="19"/>
          <w:szCs w:val="19"/>
          <w:lang w:eastAsia="en-US"/>
        </w:rPr>
      </w:pPr>
    </w:p>
    <w:p w:rsidR="000D0A0D" w:rsidRPr="00E3203C" w:rsidRDefault="000D0A0D" w:rsidP="00815038">
      <w:pPr>
        <w:ind w:left="2830" w:hanging="2121"/>
        <w:jc w:val="both"/>
        <w:rPr>
          <w:rFonts w:eastAsia="Calibri"/>
          <w:sz w:val="19"/>
          <w:szCs w:val="19"/>
          <w:lang w:eastAsia="en-US"/>
        </w:rPr>
      </w:pPr>
      <w:r w:rsidRPr="00E3203C">
        <w:rPr>
          <w:rFonts w:eastAsia="Calibri"/>
          <w:b/>
          <w:sz w:val="19"/>
          <w:szCs w:val="19"/>
          <w:lang w:eastAsia="en-US"/>
        </w:rPr>
        <w:t>Klorür:</w:t>
      </w:r>
      <w:r w:rsidRPr="00E3203C">
        <w:rPr>
          <w:rFonts w:eastAsia="Calibri"/>
          <w:sz w:val="19"/>
          <w:szCs w:val="19"/>
          <w:lang w:eastAsia="en-US"/>
        </w:rPr>
        <w:tab/>
      </w:r>
      <w:r w:rsidRPr="00E3203C">
        <w:rPr>
          <w:rFonts w:eastAsia="Calibri"/>
          <w:sz w:val="19"/>
          <w:szCs w:val="19"/>
          <w:lang w:eastAsia="en-US"/>
        </w:rPr>
        <w:tab/>
        <w:t>350 mg/kg’dan fazla olmamalıdır.</w:t>
      </w:r>
    </w:p>
    <w:p w:rsidR="00C25DCC" w:rsidRPr="00E3203C" w:rsidRDefault="00C25DCC" w:rsidP="00815038">
      <w:pPr>
        <w:ind w:left="2830" w:hanging="2121"/>
        <w:jc w:val="both"/>
        <w:rPr>
          <w:rFonts w:eastAsia="Calibri"/>
          <w:sz w:val="19"/>
          <w:szCs w:val="19"/>
          <w:lang w:eastAsia="en-US"/>
        </w:rPr>
      </w:pPr>
    </w:p>
    <w:p w:rsidR="000D0A0D" w:rsidRPr="00E3203C" w:rsidRDefault="000D0A0D" w:rsidP="00815038">
      <w:pPr>
        <w:ind w:left="2830" w:hanging="2121"/>
        <w:jc w:val="both"/>
        <w:rPr>
          <w:rFonts w:eastAsia="Calibri"/>
          <w:sz w:val="19"/>
          <w:szCs w:val="19"/>
          <w:lang w:eastAsia="en-US"/>
        </w:rPr>
      </w:pPr>
      <w:r w:rsidRPr="00E3203C">
        <w:rPr>
          <w:rFonts w:eastAsia="Calibri"/>
          <w:b/>
          <w:sz w:val="19"/>
          <w:szCs w:val="19"/>
          <w:lang w:eastAsia="en-US"/>
        </w:rPr>
        <w:t>Sülfat:</w:t>
      </w:r>
      <w:r w:rsidRPr="00E3203C">
        <w:rPr>
          <w:rFonts w:eastAsia="Calibri"/>
          <w:sz w:val="19"/>
          <w:szCs w:val="19"/>
          <w:lang w:eastAsia="en-US"/>
        </w:rPr>
        <w:tab/>
      </w:r>
      <w:r w:rsidRPr="00E3203C">
        <w:rPr>
          <w:rFonts w:eastAsia="Calibri"/>
          <w:sz w:val="19"/>
          <w:szCs w:val="19"/>
          <w:lang w:eastAsia="en-US"/>
        </w:rPr>
        <w:tab/>
        <w:t>240 mg/kg’dan fazla olmamalıdır.</w:t>
      </w:r>
    </w:p>
    <w:p w:rsidR="00C25DCC" w:rsidRPr="00E3203C" w:rsidRDefault="00C25DCC" w:rsidP="00815038">
      <w:pPr>
        <w:ind w:left="2830" w:hanging="2121"/>
        <w:jc w:val="both"/>
        <w:rPr>
          <w:rFonts w:eastAsia="Calibri"/>
          <w:sz w:val="19"/>
          <w:szCs w:val="19"/>
          <w:lang w:eastAsia="en-US"/>
        </w:rPr>
      </w:pPr>
    </w:p>
    <w:p w:rsidR="000D0A0D" w:rsidRPr="00E3203C" w:rsidRDefault="000D0A0D" w:rsidP="00815038">
      <w:pPr>
        <w:ind w:left="2830" w:hanging="2121"/>
        <w:jc w:val="both"/>
        <w:rPr>
          <w:rFonts w:eastAsia="Calibri"/>
          <w:sz w:val="19"/>
          <w:szCs w:val="19"/>
          <w:lang w:eastAsia="en-US"/>
        </w:rPr>
      </w:pPr>
      <w:r w:rsidRPr="00E3203C">
        <w:rPr>
          <w:rFonts w:eastAsia="Calibri"/>
          <w:b/>
          <w:sz w:val="19"/>
          <w:szCs w:val="19"/>
          <w:lang w:eastAsia="en-US"/>
        </w:rPr>
        <w:t>Sülfit:</w:t>
      </w:r>
      <w:r w:rsidRPr="00E3203C">
        <w:rPr>
          <w:rFonts w:eastAsia="Calibri"/>
          <w:sz w:val="19"/>
          <w:szCs w:val="19"/>
          <w:lang w:eastAsia="en-US"/>
        </w:rPr>
        <w:tab/>
      </w:r>
      <w:r w:rsidRPr="00E3203C">
        <w:rPr>
          <w:rFonts w:eastAsia="Calibri"/>
          <w:sz w:val="19"/>
          <w:szCs w:val="19"/>
          <w:lang w:eastAsia="en-US"/>
        </w:rPr>
        <w:tab/>
        <w:t>20 mg/kg’dan fazla olmamalıdır.</w:t>
      </w:r>
    </w:p>
    <w:p w:rsidR="00C25DCC" w:rsidRPr="00E3203C" w:rsidRDefault="00C25DCC" w:rsidP="00815038">
      <w:pPr>
        <w:ind w:left="2830" w:hanging="2121"/>
        <w:jc w:val="both"/>
        <w:rPr>
          <w:rFonts w:eastAsia="Calibri"/>
          <w:sz w:val="19"/>
          <w:szCs w:val="19"/>
          <w:lang w:eastAsia="en-US"/>
        </w:rPr>
      </w:pPr>
    </w:p>
    <w:p w:rsidR="000D0A0D" w:rsidRPr="00E3203C" w:rsidRDefault="000D0A0D" w:rsidP="00815038">
      <w:pPr>
        <w:ind w:left="2832" w:hanging="2123"/>
        <w:jc w:val="both"/>
        <w:rPr>
          <w:rFonts w:eastAsia="Calibri"/>
          <w:sz w:val="19"/>
          <w:szCs w:val="19"/>
          <w:lang w:eastAsia="en-US"/>
        </w:rPr>
      </w:pPr>
      <w:r w:rsidRPr="00E3203C">
        <w:rPr>
          <w:rFonts w:eastAsia="Calibri"/>
          <w:b/>
          <w:sz w:val="19"/>
          <w:szCs w:val="19"/>
          <w:lang w:eastAsia="en-US"/>
        </w:rPr>
        <w:t>Arsenik:</w:t>
      </w:r>
      <w:r w:rsidR="00C25DCC" w:rsidRPr="00E3203C">
        <w:rPr>
          <w:rFonts w:eastAsia="Calibri"/>
          <w:sz w:val="19"/>
          <w:szCs w:val="19"/>
          <w:lang w:eastAsia="en-US"/>
        </w:rPr>
        <w:tab/>
      </w:r>
      <w:r w:rsidRPr="00E3203C">
        <w:rPr>
          <w:rFonts w:eastAsia="Calibri"/>
          <w:sz w:val="19"/>
          <w:szCs w:val="19"/>
          <w:lang w:eastAsia="en-US"/>
        </w:rPr>
        <w:t>3 mg/kg’dan fazla olmamalıdır.</w:t>
      </w:r>
    </w:p>
    <w:p w:rsidR="00C25DCC" w:rsidRPr="00E3203C" w:rsidRDefault="00C25DCC" w:rsidP="00815038">
      <w:pPr>
        <w:ind w:left="2832" w:hanging="2123"/>
        <w:jc w:val="both"/>
        <w:rPr>
          <w:rFonts w:eastAsia="Calibri"/>
          <w:sz w:val="19"/>
          <w:szCs w:val="19"/>
          <w:lang w:eastAsia="en-US"/>
        </w:rPr>
      </w:pPr>
    </w:p>
    <w:p w:rsidR="000D0A0D" w:rsidRPr="00E3203C" w:rsidRDefault="000D0A0D" w:rsidP="00815038">
      <w:pPr>
        <w:ind w:left="2830" w:hanging="2121"/>
        <w:jc w:val="both"/>
        <w:rPr>
          <w:rFonts w:eastAsia="Calibri"/>
          <w:sz w:val="19"/>
          <w:szCs w:val="19"/>
          <w:lang w:eastAsia="en-US"/>
        </w:rPr>
      </w:pPr>
      <w:r w:rsidRPr="00E3203C">
        <w:rPr>
          <w:rFonts w:eastAsia="Calibri"/>
          <w:b/>
          <w:sz w:val="19"/>
          <w:szCs w:val="19"/>
          <w:lang w:eastAsia="en-US"/>
        </w:rPr>
        <w:t>Kurşun:</w:t>
      </w:r>
      <w:r w:rsidR="00C25DCC" w:rsidRPr="00E3203C">
        <w:rPr>
          <w:rFonts w:eastAsia="Calibri"/>
          <w:sz w:val="19"/>
          <w:szCs w:val="19"/>
          <w:lang w:eastAsia="en-US"/>
        </w:rPr>
        <w:tab/>
      </w:r>
      <w:r w:rsidR="00C25DCC" w:rsidRPr="00E3203C">
        <w:rPr>
          <w:rFonts w:eastAsia="Calibri"/>
          <w:sz w:val="19"/>
          <w:szCs w:val="19"/>
          <w:lang w:eastAsia="en-US"/>
        </w:rPr>
        <w:tab/>
        <w:t>1</w:t>
      </w:r>
      <w:r w:rsidRPr="00E3203C">
        <w:rPr>
          <w:rFonts w:eastAsia="Calibri"/>
          <w:sz w:val="19"/>
          <w:szCs w:val="19"/>
          <w:lang w:eastAsia="en-US"/>
        </w:rPr>
        <w:t xml:space="preserve"> mg/kg’dan fazla olmamalıdır.</w:t>
      </w:r>
    </w:p>
    <w:p w:rsidR="00C25DCC" w:rsidRPr="00E3203C" w:rsidRDefault="00C25DCC" w:rsidP="00815038">
      <w:pPr>
        <w:ind w:left="2830" w:hanging="2121"/>
        <w:jc w:val="both"/>
        <w:rPr>
          <w:rFonts w:eastAsia="Calibri"/>
          <w:sz w:val="19"/>
          <w:szCs w:val="19"/>
          <w:lang w:eastAsia="en-US"/>
        </w:rPr>
      </w:pPr>
    </w:p>
    <w:p w:rsidR="000D0A0D" w:rsidRPr="00E3203C" w:rsidRDefault="008A2DDD" w:rsidP="00815038">
      <w:pPr>
        <w:ind w:left="2832" w:hanging="2124"/>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C25DCC" w:rsidRPr="00E3203C">
        <w:rPr>
          <w:rFonts w:eastAsia="Calibri"/>
          <w:sz w:val="19"/>
          <w:szCs w:val="19"/>
          <w:lang w:eastAsia="en-US"/>
        </w:rPr>
        <w:tab/>
      </w:r>
      <w:r w:rsidR="000D0A0D" w:rsidRPr="00E3203C">
        <w:rPr>
          <w:rFonts w:eastAsia="Calibri"/>
          <w:sz w:val="19"/>
          <w:szCs w:val="19"/>
          <w:lang w:eastAsia="en-US"/>
        </w:rPr>
        <w:t>1 mg/kg’dan fazla olmamalıdır.</w:t>
      </w:r>
    </w:p>
    <w:p w:rsidR="00C25DCC" w:rsidRPr="00E3203C" w:rsidRDefault="00C25DCC" w:rsidP="00815038">
      <w:pPr>
        <w:ind w:left="2832" w:hanging="2124"/>
        <w:jc w:val="both"/>
        <w:rPr>
          <w:rFonts w:eastAsia="Calibri"/>
          <w:sz w:val="19"/>
          <w:szCs w:val="19"/>
          <w:lang w:eastAsia="en-US"/>
        </w:rPr>
      </w:pPr>
    </w:p>
    <w:p w:rsidR="000D0A0D" w:rsidRPr="00E3203C" w:rsidRDefault="000D0A0D" w:rsidP="00815038">
      <w:pPr>
        <w:ind w:left="2832" w:hanging="2124"/>
        <w:jc w:val="both"/>
        <w:rPr>
          <w:rFonts w:eastAsia="Calibri"/>
          <w:sz w:val="19"/>
          <w:szCs w:val="19"/>
          <w:lang w:eastAsia="en-US"/>
        </w:rPr>
      </w:pPr>
    </w:p>
    <w:p w:rsidR="000D0A0D"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u w:val="single"/>
          <w:lang w:eastAsia="en-US"/>
        </w:rPr>
        <w:t xml:space="preserve">E 575 GLUKONO-DELTA-LAKTON </w:t>
      </w:r>
    </w:p>
    <w:p w:rsidR="000D0A0D" w:rsidRPr="00E3203C" w:rsidRDefault="000D0A0D" w:rsidP="00815038">
      <w:pPr>
        <w:ind w:left="2832" w:hanging="2832"/>
        <w:jc w:val="both"/>
        <w:rPr>
          <w:rFonts w:eastAsia="Calibri"/>
          <w:b/>
          <w:sz w:val="19"/>
          <w:szCs w:val="19"/>
          <w:lang w:eastAsia="en-US"/>
        </w:rPr>
      </w:pPr>
    </w:p>
    <w:p w:rsidR="000D0A0D" w:rsidRPr="00E3203C" w:rsidRDefault="00C003DB" w:rsidP="00815038">
      <w:pPr>
        <w:ind w:left="2832" w:hanging="2832"/>
        <w:jc w:val="both"/>
        <w:rPr>
          <w:rFonts w:eastAsia="Calibri"/>
          <w:sz w:val="19"/>
          <w:szCs w:val="19"/>
          <w:lang w:eastAsia="en-US"/>
        </w:rPr>
      </w:pPr>
      <w:r w:rsidRPr="00E3203C">
        <w:rPr>
          <w:rFonts w:eastAsia="Calibri"/>
          <w:b/>
          <w:sz w:val="19"/>
          <w:szCs w:val="19"/>
          <w:u w:val="single"/>
          <w:lang w:eastAsia="en-US"/>
        </w:rPr>
        <w:t>Eş anlamlılar</w:t>
      </w:r>
      <w:r w:rsidR="000D0A0D" w:rsidRPr="00E3203C">
        <w:rPr>
          <w:rFonts w:eastAsia="Calibri"/>
          <w:b/>
          <w:sz w:val="19"/>
          <w:szCs w:val="19"/>
          <w:u w:val="single"/>
          <w:lang w:eastAsia="en-US"/>
        </w:rPr>
        <w:t>:</w:t>
      </w:r>
      <w:r w:rsidR="000D0A0D" w:rsidRPr="00E3203C">
        <w:rPr>
          <w:rFonts w:eastAsia="Calibri"/>
          <w:b/>
          <w:sz w:val="19"/>
          <w:szCs w:val="19"/>
          <w:lang w:eastAsia="en-US"/>
        </w:rPr>
        <w:tab/>
      </w:r>
      <w:r w:rsidR="00437790" w:rsidRPr="00E3203C">
        <w:rPr>
          <w:rFonts w:eastAsia="Calibri"/>
          <w:sz w:val="19"/>
          <w:szCs w:val="19"/>
          <w:lang w:eastAsia="en-US"/>
        </w:rPr>
        <w:t>Glukonolakton; GDL, D-Glukonik asit delta-lakton; D</w:t>
      </w:r>
      <w:r w:rsidR="000D0A0D" w:rsidRPr="00E3203C">
        <w:rPr>
          <w:rFonts w:eastAsia="Calibri"/>
          <w:sz w:val="19"/>
          <w:szCs w:val="19"/>
          <w:lang w:eastAsia="en-US"/>
        </w:rPr>
        <w:t>elta-glukonolakton.</w:t>
      </w:r>
    </w:p>
    <w:p w:rsidR="000D0A0D" w:rsidRPr="00E3203C" w:rsidRDefault="000D0A0D" w:rsidP="00815038">
      <w:pPr>
        <w:ind w:left="2832" w:hanging="2832"/>
        <w:jc w:val="both"/>
        <w:rPr>
          <w:rFonts w:eastAsia="Calibri"/>
          <w:b/>
          <w:sz w:val="19"/>
          <w:szCs w:val="19"/>
          <w:lang w:eastAsia="en-US"/>
        </w:rPr>
      </w:pPr>
    </w:p>
    <w:p w:rsidR="00C25DCC" w:rsidRPr="00E3203C" w:rsidRDefault="000D0A0D" w:rsidP="00815038">
      <w:pPr>
        <w:ind w:left="2832" w:hanging="2832"/>
        <w:jc w:val="both"/>
        <w:rPr>
          <w:rFonts w:eastAsia="Calibri"/>
          <w:sz w:val="19"/>
          <w:szCs w:val="19"/>
          <w:lang w:eastAsia="en-US"/>
        </w:rPr>
      </w:pPr>
      <w:r w:rsidRPr="00E3203C">
        <w:rPr>
          <w:rFonts w:eastAsia="Calibri"/>
          <w:b/>
          <w:sz w:val="19"/>
          <w:szCs w:val="19"/>
          <w:u w:val="single"/>
          <w:lang w:eastAsia="en-US"/>
        </w:rPr>
        <w:t>Tanım:</w:t>
      </w:r>
      <w:r w:rsidRPr="00E3203C">
        <w:rPr>
          <w:rFonts w:eastAsia="Calibri"/>
          <w:b/>
          <w:sz w:val="19"/>
          <w:szCs w:val="19"/>
          <w:lang w:eastAsia="en-US"/>
        </w:rPr>
        <w:tab/>
      </w:r>
      <w:r w:rsidRPr="00E3203C">
        <w:rPr>
          <w:rFonts w:eastAsia="Calibri"/>
          <w:sz w:val="19"/>
          <w:szCs w:val="19"/>
          <w:lang w:eastAsia="en-US"/>
        </w:rPr>
        <w:t xml:space="preserve">Glukono-delta-lakton; D-glukonik </w:t>
      </w:r>
      <w:r w:rsidR="008208C9" w:rsidRPr="00E3203C">
        <w:rPr>
          <w:rFonts w:eastAsia="Calibri"/>
          <w:sz w:val="19"/>
          <w:szCs w:val="19"/>
          <w:lang w:eastAsia="en-US"/>
        </w:rPr>
        <w:t>asidi</w:t>
      </w:r>
      <w:r w:rsidRPr="00E3203C">
        <w:rPr>
          <w:rFonts w:eastAsia="Calibri"/>
          <w:sz w:val="19"/>
          <w:szCs w:val="19"/>
          <w:lang w:eastAsia="en-US"/>
        </w:rPr>
        <w:t xml:space="preserve">n siklik 1,5-intramoleküler esteridir. Sulu ortamda D-glukonik </w:t>
      </w:r>
      <w:r w:rsidR="00437790" w:rsidRPr="00E3203C">
        <w:rPr>
          <w:rFonts w:eastAsia="Calibri"/>
          <w:sz w:val="19"/>
          <w:szCs w:val="19"/>
          <w:lang w:eastAsia="en-US"/>
        </w:rPr>
        <w:t>asit</w:t>
      </w:r>
      <w:r w:rsidRPr="00E3203C">
        <w:rPr>
          <w:rFonts w:eastAsia="Calibri"/>
          <w:sz w:val="19"/>
          <w:szCs w:val="19"/>
          <w:lang w:eastAsia="en-US"/>
        </w:rPr>
        <w:t xml:space="preserve"> (%55</w:t>
      </w:r>
      <w:r w:rsidR="00437790" w:rsidRPr="00E3203C">
        <w:rPr>
          <w:rFonts w:eastAsia="Calibri"/>
          <w:sz w:val="19"/>
          <w:szCs w:val="19"/>
          <w:lang w:eastAsia="en-US"/>
        </w:rPr>
        <w:t xml:space="preserve"> </w:t>
      </w:r>
      <w:r w:rsidRPr="00E3203C">
        <w:rPr>
          <w:rFonts w:eastAsia="Calibri"/>
          <w:sz w:val="19"/>
          <w:szCs w:val="19"/>
          <w:lang w:eastAsia="en-US"/>
        </w:rPr>
        <w:t>-</w:t>
      </w:r>
      <w:r w:rsidR="00437790" w:rsidRPr="00E3203C">
        <w:rPr>
          <w:rFonts w:eastAsia="Calibri"/>
          <w:sz w:val="19"/>
          <w:szCs w:val="19"/>
          <w:lang w:eastAsia="en-US"/>
        </w:rPr>
        <w:t xml:space="preserve"> %66) ile</w:t>
      </w:r>
      <w:r w:rsidRPr="00E3203C">
        <w:rPr>
          <w:rFonts w:eastAsia="Calibri"/>
          <w:sz w:val="19"/>
          <w:szCs w:val="19"/>
          <w:lang w:eastAsia="en-US"/>
        </w:rPr>
        <w:t xml:space="preserve"> delta- ve gama-laktonların denge karışımına hidrolize olur</w:t>
      </w:r>
      <w:r w:rsidR="00C25DCC" w:rsidRPr="00E3203C">
        <w:rPr>
          <w:rFonts w:eastAsia="Calibri"/>
          <w:sz w:val="19"/>
          <w:szCs w:val="19"/>
          <w:lang w:eastAsia="en-US"/>
        </w:rPr>
        <w:t>.</w:t>
      </w:r>
    </w:p>
    <w:p w:rsidR="000D0A0D" w:rsidRPr="00E3203C" w:rsidRDefault="000D0A0D" w:rsidP="00815038">
      <w:pPr>
        <w:ind w:left="2832" w:hanging="2832"/>
        <w:jc w:val="both"/>
        <w:rPr>
          <w:rFonts w:eastAsia="Calibri"/>
          <w:sz w:val="19"/>
          <w:szCs w:val="19"/>
          <w:lang w:eastAsia="en-US"/>
        </w:rPr>
      </w:pPr>
      <w:r w:rsidRPr="00E3203C">
        <w:rPr>
          <w:rFonts w:eastAsia="Calibri"/>
          <w:sz w:val="19"/>
          <w:szCs w:val="19"/>
          <w:lang w:eastAsia="en-US"/>
        </w:rPr>
        <w:t xml:space="preserve"> </w:t>
      </w:r>
      <w:r w:rsidRPr="00E3203C">
        <w:rPr>
          <w:rFonts w:eastAsia="Calibri"/>
          <w:sz w:val="19"/>
          <w:szCs w:val="19"/>
          <w:lang w:eastAsia="en-US"/>
        </w:rPr>
        <w:tab/>
      </w:r>
    </w:p>
    <w:p w:rsidR="00C25DCC" w:rsidRPr="00E3203C" w:rsidRDefault="00450147" w:rsidP="00815038">
      <w:pPr>
        <w:ind w:left="2835" w:hanging="2127"/>
        <w:jc w:val="both"/>
        <w:rPr>
          <w:rFonts w:eastAsia="Calibri"/>
          <w:sz w:val="19"/>
          <w:szCs w:val="19"/>
          <w:lang w:eastAsia="en-US"/>
        </w:rPr>
      </w:pPr>
      <w:r w:rsidRPr="00E3203C">
        <w:rPr>
          <w:rFonts w:eastAsia="Calibri"/>
          <w:b/>
          <w:sz w:val="19"/>
          <w:szCs w:val="19"/>
          <w:lang w:eastAsia="en-US"/>
        </w:rPr>
        <w:t>EINECS</w:t>
      </w:r>
      <w:r w:rsidR="00C25DCC" w:rsidRPr="00E3203C">
        <w:rPr>
          <w:rFonts w:eastAsia="Calibri"/>
          <w:b/>
          <w:sz w:val="19"/>
          <w:szCs w:val="19"/>
          <w:lang w:eastAsia="en-US"/>
        </w:rPr>
        <w:t>:</w:t>
      </w:r>
      <w:r w:rsidR="00C25DCC" w:rsidRPr="00E3203C">
        <w:rPr>
          <w:rFonts w:eastAsia="Calibri"/>
          <w:b/>
          <w:sz w:val="19"/>
          <w:szCs w:val="19"/>
          <w:lang w:eastAsia="en-US"/>
        </w:rPr>
        <w:tab/>
      </w:r>
      <w:r w:rsidR="00C25DCC" w:rsidRPr="00E3203C">
        <w:rPr>
          <w:rFonts w:eastAsia="Calibri"/>
          <w:sz w:val="19"/>
          <w:szCs w:val="19"/>
          <w:lang w:eastAsia="en-US"/>
        </w:rPr>
        <w:t>202-016-5</w:t>
      </w:r>
    </w:p>
    <w:p w:rsidR="00C25DCC" w:rsidRPr="00E3203C" w:rsidRDefault="00C25DCC" w:rsidP="00815038">
      <w:pPr>
        <w:ind w:left="2835" w:hanging="2127"/>
        <w:jc w:val="both"/>
        <w:rPr>
          <w:rFonts w:eastAsia="Calibri"/>
          <w:sz w:val="19"/>
          <w:szCs w:val="19"/>
          <w:lang w:eastAsia="en-US"/>
        </w:rPr>
      </w:pPr>
    </w:p>
    <w:p w:rsidR="000D0A0D" w:rsidRPr="00E3203C" w:rsidRDefault="000D0A0D" w:rsidP="00815038">
      <w:pPr>
        <w:ind w:left="2832" w:hanging="2127"/>
        <w:jc w:val="both"/>
        <w:rPr>
          <w:rFonts w:eastAsia="Calibri"/>
          <w:sz w:val="19"/>
          <w:szCs w:val="19"/>
          <w:lang w:eastAsia="en-US"/>
        </w:rPr>
      </w:pPr>
      <w:r w:rsidRPr="00E3203C">
        <w:rPr>
          <w:rFonts w:eastAsia="Calibri"/>
          <w:b/>
          <w:sz w:val="19"/>
          <w:szCs w:val="19"/>
          <w:lang w:eastAsia="en-US"/>
        </w:rPr>
        <w:t>Kimyasal adı:</w:t>
      </w:r>
      <w:r w:rsidR="00437790" w:rsidRPr="00E3203C">
        <w:rPr>
          <w:rFonts w:eastAsia="Calibri"/>
          <w:sz w:val="19"/>
          <w:szCs w:val="19"/>
          <w:lang w:eastAsia="en-US"/>
        </w:rPr>
        <w:tab/>
        <w:t>D-Glu</w:t>
      </w:r>
      <w:r w:rsidRPr="00E3203C">
        <w:rPr>
          <w:rFonts w:eastAsia="Calibri"/>
          <w:sz w:val="19"/>
          <w:szCs w:val="19"/>
          <w:lang w:eastAsia="en-US"/>
        </w:rPr>
        <w:t>kono-1,5-lakton</w:t>
      </w:r>
    </w:p>
    <w:p w:rsidR="00C25DCC" w:rsidRPr="00E3203C" w:rsidRDefault="00C25DCC" w:rsidP="00815038">
      <w:pPr>
        <w:ind w:left="2832" w:hanging="2127"/>
        <w:jc w:val="both"/>
        <w:rPr>
          <w:rFonts w:eastAsia="Calibri"/>
          <w:sz w:val="19"/>
          <w:szCs w:val="19"/>
          <w:lang w:eastAsia="en-US"/>
        </w:rPr>
      </w:pPr>
    </w:p>
    <w:p w:rsidR="000D0A0D" w:rsidRPr="00E3203C" w:rsidRDefault="000D0A0D" w:rsidP="00815038">
      <w:pPr>
        <w:ind w:left="2835" w:hanging="2127"/>
        <w:jc w:val="both"/>
        <w:rPr>
          <w:rFonts w:eastAsia="Calibri"/>
          <w:sz w:val="19"/>
          <w:szCs w:val="19"/>
          <w:lang w:eastAsia="en-US"/>
        </w:rPr>
      </w:pPr>
      <w:r w:rsidRPr="00E3203C">
        <w:rPr>
          <w:rFonts w:eastAsia="Calibri"/>
          <w:b/>
          <w:sz w:val="19"/>
          <w:szCs w:val="19"/>
          <w:lang w:eastAsia="en-US"/>
        </w:rPr>
        <w:t>Kimyasal formülü:</w:t>
      </w:r>
      <w:r w:rsidRPr="00E3203C">
        <w:rPr>
          <w:rFonts w:eastAsia="Calibri"/>
          <w:sz w:val="19"/>
          <w:szCs w:val="19"/>
          <w:lang w:eastAsia="en-US"/>
        </w:rPr>
        <w:tab/>
        <w:t>C</w:t>
      </w:r>
      <w:r w:rsidRPr="00E3203C">
        <w:rPr>
          <w:rFonts w:eastAsia="Calibri"/>
          <w:sz w:val="19"/>
          <w:szCs w:val="19"/>
          <w:vertAlign w:val="subscript"/>
          <w:lang w:eastAsia="en-US"/>
        </w:rPr>
        <w:t>6</w:t>
      </w:r>
      <w:r w:rsidRPr="00E3203C">
        <w:rPr>
          <w:rFonts w:eastAsia="Calibri"/>
          <w:sz w:val="19"/>
          <w:szCs w:val="19"/>
          <w:lang w:eastAsia="en-US"/>
        </w:rPr>
        <w:t>H</w:t>
      </w:r>
      <w:r w:rsidRPr="00E3203C">
        <w:rPr>
          <w:rFonts w:eastAsia="Calibri"/>
          <w:sz w:val="19"/>
          <w:szCs w:val="19"/>
          <w:vertAlign w:val="subscript"/>
          <w:lang w:eastAsia="en-US"/>
        </w:rPr>
        <w:t>10</w:t>
      </w:r>
      <w:r w:rsidR="00437790" w:rsidRPr="00E3203C">
        <w:rPr>
          <w:rFonts w:eastAsia="Calibri"/>
          <w:sz w:val="19"/>
          <w:szCs w:val="19"/>
          <w:lang w:eastAsia="en-US"/>
        </w:rPr>
        <w:t>O</w:t>
      </w:r>
      <w:r w:rsidRPr="00E3203C">
        <w:rPr>
          <w:rFonts w:eastAsia="Calibri"/>
          <w:sz w:val="19"/>
          <w:szCs w:val="19"/>
          <w:vertAlign w:val="subscript"/>
          <w:lang w:eastAsia="en-US"/>
        </w:rPr>
        <w:t>6</w:t>
      </w:r>
      <w:r w:rsidRPr="00E3203C">
        <w:rPr>
          <w:rFonts w:eastAsia="Calibri"/>
          <w:sz w:val="19"/>
          <w:szCs w:val="19"/>
          <w:lang w:eastAsia="en-US"/>
        </w:rPr>
        <w:t xml:space="preserve"> </w:t>
      </w:r>
    </w:p>
    <w:p w:rsidR="00C25DCC" w:rsidRPr="00E3203C" w:rsidRDefault="00C25DCC" w:rsidP="00815038">
      <w:pPr>
        <w:ind w:left="2835" w:hanging="2127"/>
        <w:jc w:val="both"/>
        <w:rPr>
          <w:rFonts w:eastAsia="Calibri"/>
          <w:sz w:val="19"/>
          <w:szCs w:val="19"/>
          <w:lang w:eastAsia="en-US"/>
        </w:rPr>
      </w:pPr>
    </w:p>
    <w:p w:rsidR="00C25DCC" w:rsidRPr="00E3203C" w:rsidRDefault="001016C5" w:rsidP="00815038">
      <w:pPr>
        <w:ind w:left="2835" w:hanging="2127"/>
        <w:jc w:val="both"/>
        <w:rPr>
          <w:rFonts w:eastAsia="Calibri"/>
          <w:sz w:val="19"/>
          <w:szCs w:val="19"/>
          <w:lang w:eastAsia="en-US"/>
        </w:rPr>
      </w:pPr>
      <w:r w:rsidRPr="00E3203C">
        <w:rPr>
          <w:rFonts w:eastAsia="Calibri"/>
          <w:b/>
          <w:sz w:val="19"/>
          <w:szCs w:val="19"/>
          <w:lang w:eastAsia="en-US"/>
        </w:rPr>
        <w:t>Molekül ağırlığı</w:t>
      </w:r>
      <w:r w:rsidR="000D0A0D" w:rsidRPr="00E3203C">
        <w:rPr>
          <w:rFonts w:eastAsia="Calibri"/>
          <w:b/>
          <w:sz w:val="19"/>
          <w:szCs w:val="19"/>
          <w:lang w:eastAsia="en-US"/>
        </w:rPr>
        <w:t>:</w:t>
      </w:r>
      <w:r w:rsidR="000D0A0D" w:rsidRPr="00E3203C">
        <w:rPr>
          <w:rFonts w:eastAsia="Calibri"/>
          <w:b/>
          <w:sz w:val="19"/>
          <w:szCs w:val="19"/>
          <w:lang w:eastAsia="en-US"/>
        </w:rPr>
        <w:tab/>
      </w:r>
      <w:r w:rsidR="00437790" w:rsidRPr="00E3203C">
        <w:rPr>
          <w:rFonts w:eastAsia="Calibri"/>
          <w:sz w:val="19"/>
          <w:szCs w:val="19"/>
          <w:lang w:eastAsia="en-US"/>
        </w:rPr>
        <w:t>178,</w:t>
      </w:r>
      <w:r w:rsidR="000D0A0D" w:rsidRPr="00E3203C">
        <w:rPr>
          <w:rFonts w:eastAsia="Calibri"/>
          <w:sz w:val="19"/>
          <w:szCs w:val="19"/>
          <w:lang w:eastAsia="en-US"/>
        </w:rPr>
        <w:t>14</w:t>
      </w:r>
    </w:p>
    <w:p w:rsidR="000D0A0D" w:rsidRPr="00E3203C" w:rsidRDefault="000D0A0D" w:rsidP="00815038">
      <w:pPr>
        <w:ind w:left="2835" w:hanging="2127"/>
        <w:jc w:val="both"/>
        <w:rPr>
          <w:rFonts w:eastAsia="Calibri"/>
          <w:sz w:val="19"/>
          <w:szCs w:val="19"/>
          <w:lang w:eastAsia="en-US"/>
        </w:rPr>
      </w:pPr>
      <w:r w:rsidRPr="00E3203C">
        <w:rPr>
          <w:rFonts w:eastAsia="Calibri"/>
          <w:sz w:val="19"/>
          <w:szCs w:val="19"/>
          <w:lang w:eastAsia="en-US"/>
        </w:rPr>
        <w:tab/>
        <w:t xml:space="preserve"> </w:t>
      </w:r>
    </w:p>
    <w:p w:rsidR="000D0A0D" w:rsidRPr="00E3203C" w:rsidRDefault="000D0A0D" w:rsidP="00815038">
      <w:pPr>
        <w:ind w:left="2832" w:hanging="2124"/>
        <w:jc w:val="both"/>
        <w:rPr>
          <w:rFonts w:eastAsia="Calibri"/>
          <w:sz w:val="19"/>
          <w:szCs w:val="19"/>
          <w:lang w:eastAsia="en-US"/>
        </w:rPr>
      </w:pPr>
      <w:r w:rsidRPr="00E3203C">
        <w:rPr>
          <w:rFonts w:eastAsia="Calibri"/>
          <w:b/>
          <w:sz w:val="19"/>
          <w:szCs w:val="19"/>
          <w:lang w:eastAsia="en-US"/>
        </w:rPr>
        <w:t>Analiz:</w:t>
      </w:r>
      <w:r w:rsidR="00437790" w:rsidRPr="00E3203C">
        <w:rPr>
          <w:rFonts w:eastAsia="Calibri"/>
          <w:sz w:val="19"/>
          <w:szCs w:val="19"/>
          <w:lang w:eastAsia="en-US"/>
        </w:rPr>
        <w:tab/>
        <w:t>Susuz bazda içeriği %99,</w:t>
      </w:r>
      <w:r w:rsidRPr="00E3203C">
        <w:rPr>
          <w:rFonts w:eastAsia="Calibri"/>
          <w:sz w:val="19"/>
          <w:szCs w:val="19"/>
          <w:lang w:eastAsia="en-US"/>
        </w:rPr>
        <w:t>0’dan az olmamalıdır.</w:t>
      </w:r>
    </w:p>
    <w:p w:rsidR="000D0A0D" w:rsidRPr="00E3203C" w:rsidRDefault="000D0A0D" w:rsidP="00815038">
      <w:pPr>
        <w:ind w:left="2832" w:hanging="2832"/>
        <w:jc w:val="both"/>
        <w:rPr>
          <w:rFonts w:eastAsia="Calibri"/>
          <w:b/>
          <w:sz w:val="19"/>
          <w:szCs w:val="19"/>
          <w:lang w:val="nl-NL" w:eastAsia="en-US"/>
        </w:rPr>
      </w:pPr>
    </w:p>
    <w:p w:rsidR="000D0A0D" w:rsidRPr="00E3203C" w:rsidRDefault="000D0A0D" w:rsidP="00205256">
      <w:pPr>
        <w:tabs>
          <w:tab w:val="left" w:pos="709"/>
        </w:tabs>
        <w:ind w:left="2832" w:hanging="2832"/>
        <w:jc w:val="both"/>
        <w:rPr>
          <w:rFonts w:eastAsia="Calibri"/>
          <w:sz w:val="19"/>
          <w:szCs w:val="19"/>
          <w:lang w:val="nl-NL" w:eastAsia="en-US"/>
        </w:rPr>
      </w:pPr>
      <w:r w:rsidRPr="00E3203C">
        <w:rPr>
          <w:rFonts w:eastAsia="Calibri"/>
          <w:b/>
          <w:sz w:val="19"/>
          <w:szCs w:val="19"/>
          <w:u w:val="single"/>
          <w:lang w:val="nl-NL" w:eastAsia="en-US"/>
        </w:rPr>
        <w:t>Tanımlama:</w:t>
      </w:r>
      <w:r w:rsidRPr="00E3203C">
        <w:rPr>
          <w:rFonts w:eastAsia="Calibri"/>
          <w:sz w:val="19"/>
          <w:szCs w:val="19"/>
          <w:lang w:val="nl-NL" w:eastAsia="en-US"/>
        </w:rPr>
        <w:tab/>
        <w:t>İnce, beyaz, hemen hemen kokusuz, krista</w:t>
      </w:r>
      <w:r w:rsidR="00205256">
        <w:rPr>
          <w:rFonts w:eastAsia="Calibri"/>
          <w:sz w:val="19"/>
          <w:szCs w:val="19"/>
          <w:lang w:val="nl-NL" w:eastAsia="en-US"/>
        </w:rPr>
        <w:t>l toz</w:t>
      </w:r>
    </w:p>
    <w:p w:rsidR="000D0A0D" w:rsidRPr="00E3203C" w:rsidRDefault="000D0A0D" w:rsidP="00815038">
      <w:pPr>
        <w:keepNext/>
        <w:ind w:left="4245" w:hanging="4245"/>
        <w:jc w:val="both"/>
        <w:outlineLvl w:val="2"/>
        <w:rPr>
          <w:b/>
          <w:sz w:val="19"/>
          <w:szCs w:val="19"/>
        </w:rPr>
      </w:pPr>
    </w:p>
    <w:p w:rsidR="000D0A0D" w:rsidRPr="00E3203C" w:rsidRDefault="00BA669C" w:rsidP="00815038">
      <w:pPr>
        <w:keepNext/>
        <w:ind w:left="4245" w:hanging="4245"/>
        <w:jc w:val="both"/>
        <w:outlineLvl w:val="2"/>
        <w:rPr>
          <w:b/>
          <w:sz w:val="19"/>
          <w:szCs w:val="19"/>
          <w:u w:val="single"/>
        </w:rPr>
      </w:pPr>
      <w:r>
        <w:rPr>
          <w:b/>
          <w:sz w:val="19"/>
          <w:szCs w:val="19"/>
          <w:u w:val="single"/>
        </w:rPr>
        <w:t>İdentifikasyon</w:t>
      </w:r>
      <w:r w:rsidR="000D0A0D" w:rsidRPr="00E3203C">
        <w:rPr>
          <w:b/>
          <w:sz w:val="19"/>
          <w:szCs w:val="19"/>
          <w:u w:val="single"/>
        </w:rPr>
        <w:t>:</w:t>
      </w:r>
    </w:p>
    <w:p w:rsidR="00C25DCC" w:rsidRPr="00E3203C" w:rsidRDefault="00C25DCC" w:rsidP="00815038">
      <w:pPr>
        <w:keepNext/>
        <w:ind w:left="4245" w:hanging="3536"/>
        <w:jc w:val="both"/>
        <w:outlineLvl w:val="3"/>
        <w:rPr>
          <w:b/>
          <w:sz w:val="19"/>
          <w:szCs w:val="19"/>
        </w:rPr>
      </w:pPr>
    </w:p>
    <w:p w:rsidR="00C25DCC" w:rsidRPr="00E3203C" w:rsidRDefault="000D0A0D" w:rsidP="00815038">
      <w:pPr>
        <w:keepNext/>
        <w:ind w:left="4245" w:hanging="3536"/>
        <w:jc w:val="both"/>
        <w:outlineLvl w:val="3"/>
        <w:rPr>
          <w:b/>
          <w:sz w:val="19"/>
          <w:szCs w:val="19"/>
        </w:rPr>
      </w:pPr>
      <w:r w:rsidRPr="00E3203C">
        <w:rPr>
          <w:b/>
          <w:sz w:val="19"/>
          <w:szCs w:val="19"/>
        </w:rPr>
        <w:t>Glukon</w:t>
      </w:r>
      <w:r w:rsidR="00C25DCC" w:rsidRPr="00E3203C">
        <w:rPr>
          <w:b/>
          <w:sz w:val="19"/>
          <w:szCs w:val="19"/>
        </w:rPr>
        <w:t xml:space="preserve">ik </w:t>
      </w:r>
      <w:r w:rsidR="008208C9" w:rsidRPr="00E3203C">
        <w:rPr>
          <w:b/>
          <w:sz w:val="19"/>
          <w:szCs w:val="19"/>
        </w:rPr>
        <w:t>asidi</w:t>
      </w:r>
      <w:r w:rsidR="00C25DCC" w:rsidRPr="00E3203C">
        <w:rPr>
          <w:b/>
          <w:sz w:val="19"/>
          <w:szCs w:val="19"/>
        </w:rPr>
        <w:t xml:space="preserve">n </w:t>
      </w:r>
    </w:p>
    <w:p w:rsidR="00C25DCC" w:rsidRPr="00E3203C" w:rsidRDefault="00C25DCC" w:rsidP="00815038">
      <w:pPr>
        <w:keepNext/>
        <w:ind w:left="4245" w:hanging="3536"/>
        <w:jc w:val="both"/>
        <w:outlineLvl w:val="3"/>
        <w:rPr>
          <w:b/>
          <w:sz w:val="19"/>
          <w:szCs w:val="19"/>
        </w:rPr>
      </w:pPr>
      <w:r w:rsidRPr="00E3203C">
        <w:rPr>
          <w:b/>
          <w:sz w:val="19"/>
          <w:szCs w:val="19"/>
        </w:rPr>
        <w:t>fenilhidrazin türevi</w:t>
      </w:r>
      <w:r w:rsidR="000D0A0D" w:rsidRPr="00E3203C">
        <w:rPr>
          <w:b/>
          <w:sz w:val="19"/>
          <w:szCs w:val="19"/>
        </w:rPr>
        <w:t xml:space="preserve"> </w:t>
      </w:r>
    </w:p>
    <w:p w:rsidR="000D0A0D" w:rsidRPr="00E3203C" w:rsidRDefault="00C25DCC" w:rsidP="00815038">
      <w:pPr>
        <w:keepNext/>
        <w:ind w:left="2835" w:hanging="2126"/>
        <w:jc w:val="both"/>
        <w:outlineLvl w:val="3"/>
        <w:rPr>
          <w:b/>
          <w:sz w:val="19"/>
          <w:szCs w:val="19"/>
        </w:rPr>
      </w:pPr>
      <w:r w:rsidRPr="00E3203C">
        <w:rPr>
          <w:b/>
          <w:sz w:val="19"/>
          <w:szCs w:val="19"/>
        </w:rPr>
        <w:t>oluşumu:</w:t>
      </w:r>
      <w:r w:rsidRPr="00E3203C">
        <w:rPr>
          <w:rFonts w:eastAsia="Calibri"/>
          <w:b/>
          <w:sz w:val="19"/>
          <w:szCs w:val="19"/>
          <w:lang w:eastAsia="en-US"/>
        </w:rPr>
        <w:tab/>
      </w:r>
      <w:r w:rsidRPr="00E3203C">
        <w:rPr>
          <w:rFonts w:eastAsia="Calibri"/>
          <w:sz w:val="19"/>
          <w:szCs w:val="19"/>
          <w:lang w:eastAsia="en-US"/>
        </w:rPr>
        <w:t>Pozitif.</w:t>
      </w:r>
      <w:r w:rsidRPr="00E3203C">
        <w:rPr>
          <w:rFonts w:eastAsia="Calibri"/>
          <w:b/>
          <w:sz w:val="19"/>
          <w:szCs w:val="19"/>
          <w:lang w:eastAsia="en-US"/>
        </w:rPr>
        <w:t xml:space="preserve"> </w:t>
      </w:r>
      <w:r w:rsidR="000D0A0D" w:rsidRPr="00E3203C">
        <w:rPr>
          <w:rFonts w:eastAsia="Calibri"/>
          <w:sz w:val="19"/>
          <w:szCs w:val="19"/>
          <w:lang w:eastAsia="en-US"/>
        </w:rPr>
        <w:t>Oluşan bileşik</w:t>
      </w:r>
      <w:r w:rsidR="000D0A0D" w:rsidRPr="00E3203C">
        <w:rPr>
          <w:rFonts w:eastAsia="Calibri"/>
          <w:b/>
          <w:sz w:val="19"/>
          <w:szCs w:val="19"/>
          <w:lang w:eastAsia="en-US"/>
        </w:rPr>
        <w:t xml:space="preserve"> </w:t>
      </w:r>
      <w:r w:rsidR="0013522E">
        <w:rPr>
          <w:rFonts w:eastAsia="Calibri"/>
          <w:sz w:val="19"/>
          <w:szCs w:val="19"/>
          <w:lang w:eastAsia="en-US"/>
        </w:rPr>
        <w:t>196 °C ile 202 °C arasında bozun</w:t>
      </w:r>
      <w:r w:rsidR="000D0A0D" w:rsidRPr="00E3203C">
        <w:rPr>
          <w:rFonts w:eastAsia="Calibri"/>
          <w:sz w:val="19"/>
          <w:szCs w:val="19"/>
          <w:lang w:eastAsia="en-US"/>
        </w:rPr>
        <w:t>arak erir.</w:t>
      </w:r>
    </w:p>
    <w:p w:rsidR="00C25DCC" w:rsidRPr="00E3203C" w:rsidRDefault="00C25DCC" w:rsidP="00815038">
      <w:pPr>
        <w:keepNext/>
        <w:ind w:left="2880" w:hanging="2171"/>
        <w:jc w:val="both"/>
        <w:outlineLvl w:val="2"/>
        <w:rPr>
          <w:b/>
          <w:sz w:val="19"/>
          <w:szCs w:val="19"/>
        </w:rPr>
      </w:pPr>
    </w:p>
    <w:p w:rsidR="000D0A0D" w:rsidRPr="00E3203C" w:rsidRDefault="000D0A0D" w:rsidP="00815038">
      <w:pPr>
        <w:keepNext/>
        <w:ind w:left="2835" w:hanging="2126"/>
        <w:jc w:val="both"/>
        <w:outlineLvl w:val="2"/>
        <w:rPr>
          <w:sz w:val="19"/>
          <w:szCs w:val="19"/>
        </w:rPr>
      </w:pPr>
      <w:r w:rsidRPr="00E3203C">
        <w:rPr>
          <w:b/>
          <w:sz w:val="19"/>
          <w:szCs w:val="19"/>
        </w:rPr>
        <w:t>Çözünürlük:</w:t>
      </w:r>
      <w:r w:rsidR="00C25DCC" w:rsidRPr="00E3203C">
        <w:rPr>
          <w:b/>
          <w:sz w:val="19"/>
          <w:szCs w:val="19"/>
        </w:rPr>
        <w:tab/>
      </w:r>
      <w:r w:rsidRPr="00E3203C">
        <w:rPr>
          <w:sz w:val="19"/>
          <w:szCs w:val="19"/>
        </w:rPr>
        <w:t xml:space="preserve">Suda </w:t>
      </w:r>
      <w:r w:rsidR="00AF36D9">
        <w:rPr>
          <w:sz w:val="19"/>
          <w:szCs w:val="19"/>
        </w:rPr>
        <w:t>serbest</w:t>
      </w:r>
      <w:r w:rsidRPr="00E3203C">
        <w:rPr>
          <w:sz w:val="19"/>
          <w:szCs w:val="19"/>
        </w:rPr>
        <w:t xml:space="preserve"> çözünür. Etanolde </w:t>
      </w:r>
      <w:r w:rsidR="00437790" w:rsidRPr="00E3203C">
        <w:rPr>
          <w:sz w:val="19"/>
          <w:szCs w:val="19"/>
        </w:rPr>
        <w:t>eser miktarda</w:t>
      </w:r>
      <w:r w:rsidRPr="00E3203C">
        <w:rPr>
          <w:sz w:val="19"/>
          <w:szCs w:val="19"/>
        </w:rPr>
        <w:t xml:space="preserve"> çözünür.</w:t>
      </w:r>
    </w:p>
    <w:p w:rsidR="000D0A0D" w:rsidRPr="00E3203C" w:rsidRDefault="000D0A0D" w:rsidP="00815038">
      <w:pPr>
        <w:jc w:val="both"/>
        <w:rPr>
          <w:rFonts w:eastAsia="Calibri"/>
          <w:b/>
          <w:sz w:val="19"/>
          <w:szCs w:val="19"/>
          <w:lang w:val="de-DE"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Saflık:</w:t>
      </w:r>
    </w:p>
    <w:p w:rsidR="00C25DCC" w:rsidRPr="00E3203C" w:rsidRDefault="00C25DCC" w:rsidP="00815038">
      <w:pPr>
        <w:jc w:val="both"/>
        <w:rPr>
          <w:rFonts w:eastAsia="Calibri"/>
          <w:b/>
          <w:sz w:val="19"/>
          <w:szCs w:val="19"/>
          <w:u w:val="single"/>
          <w:lang w:val="de-DE" w:eastAsia="en-US"/>
        </w:rPr>
      </w:pP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Su</w:t>
      </w:r>
      <w:r w:rsidR="00C25DCC" w:rsidRPr="00E3203C">
        <w:rPr>
          <w:rFonts w:eastAsia="Calibri"/>
          <w:b/>
          <w:sz w:val="19"/>
          <w:szCs w:val="19"/>
          <w:lang w:val="de-DE" w:eastAsia="en-US"/>
        </w:rPr>
        <w:t xml:space="preserve"> içeriği</w:t>
      </w:r>
      <w:r w:rsidRPr="00E3203C">
        <w:rPr>
          <w:rFonts w:eastAsia="Calibri"/>
          <w:b/>
          <w:sz w:val="19"/>
          <w:szCs w:val="19"/>
          <w:lang w:val="de-DE" w:eastAsia="en-US"/>
        </w:rPr>
        <w:t>:</w:t>
      </w:r>
      <w:r w:rsidR="00C25DCC" w:rsidRPr="00E3203C">
        <w:rPr>
          <w:rFonts w:eastAsia="Calibri"/>
          <w:sz w:val="19"/>
          <w:szCs w:val="19"/>
          <w:lang w:val="de-DE" w:eastAsia="en-US"/>
        </w:rPr>
        <w:tab/>
      </w:r>
      <w:r w:rsidR="00C25DCC" w:rsidRPr="00E3203C">
        <w:rPr>
          <w:rFonts w:eastAsia="Calibri"/>
          <w:sz w:val="19"/>
          <w:szCs w:val="19"/>
          <w:lang w:val="de-DE" w:eastAsia="en-US"/>
        </w:rPr>
        <w:tab/>
      </w:r>
      <w:r w:rsidRPr="00E3203C">
        <w:rPr>
          <w:rFonts w:eastAsia="Calibri"/>
          <w:sz w:val="19"/>
          <w:szCs w:val="19"/>
          <w:lang w:val="de-DE" w:eastAsia="en-US"/>
        </w:rPr>
        <w:t>%</w:t>
      </w:r>
      <w:r w:rsidR="00C25DCC" w:rsidRPr="00E3203C">
        <w:rPr>
          <w:rFonts w:eastAsia="Calibri"/>
          <w:sz w:val="19"/>
          <w:szCs w:val="19"/>
          <w:lang w:val="de-DE" w:eastAsia="en-US"/>
        </w:rPr>
        <w:t>0,2</w:t>
      </w:r>
      <w:r w:rsidR="003D2691" w:rsidRPr="00E3203C">
        <w:rPr>
          <w:rFonts w:eastAsia="Calibri"/>
          <w:sz w:val="19"/>
          <w:szCs w:val="19"/>
          <w:lang w:val="de-DE" w:eastAsia="en-US"/>
        </w:rPr>
        <w:t xml:space="preserve">’den fazla olmamalıdır </w:t>
      </w:r>
      <w:r w:rsidRPr="00E3203C">
        <w:rPr>
          <w:rFonts w:eastAsia="Calibri"/>
          <w:sz w:val="19"/>
          <w:szCs w:val="19"/>
          <w:lang w:val="de-DE" w:eastAsia="en-US"/>
        </w:rPr>
        <w:t>(Karl Fischer yöntemi)</w:t>
      </w:r>
      <w:r w:rsidR="003D2691" w:rsidRPr="00E3203C">
        <w:rPr>
          <w:rFonts w:eastAsia="Calibri"/>
          <w:sz w:val="19"/>
          <w:szCs w:val="19"/>
          <w:lang w:val="de-DE" w:eastAsia="en-US"/>
        </w:rPr>
        <w:t>.</w:t>
      </w:r>
    </w:p>
    <w:p w:rsidR="00C25DCC" w:rsidRPr="00E3203C" w:rsidRDefault="00C25DCC" w:rsidP="00815038">
      <w:pPr>
        <w:ind w:firstLine="708"/>
        <w:jc w:val="both"/>
        <w:rPr>
          <w:rFonts w:eastAsia="Calibri"/>
          <w:sz w:val="19"/>
          <w:szCs w:val="19"/>
          <w:lang w:val="de-DE" w:eastAsia="en-US"/>
        </w:rPr>
      </w:pP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İndirgen maddeler:</w:t>
      </w:r>
      <w:r w:rsidR="00437790" w:rsidRPr="00E3203C">
        <w:rPr>
          <w:rFonts w:eastAsia="Calibri"/>
          <w:sz w:val="19"/>
          <w:szCs w:val="19"/>
          <w:lang w:val="de-DE" w:eastAsia="en-US"/>
        </w:rPr>
        <w:tab/>
        <w:t>D-glukoz cinsinden %0,5’t</w:t>
      </w:r>
      <w:r w:rsidRPr="00E3203C">
        <w:rPr>
          <w:rFonts w:eastAsia="Calibri"/>
          <w:sz w:val="19"/>
          <w:szCs w:val="19"/>
          <w:lang w:val="de-DE" w:eastAsia="en-US"/>
        </w:rPr>
        <w:t>en fazla olmamalıdır.</w:t>
      </w:r>
    </w:p>
    <w:p w:rsidR="00C25DCC" w:rsidRPr="00E3203C" w:rsidRDefault="00C25DCC" w:rsidP="00815038">
      <w:pPr>
        <w:ind w:firstLine="708"/>
        <w:jc w:val="both"/>
        <w:rPr>
          <w:rFonts w:eastAsia="Calibri"/>
          <w:sz w:val="19"/>
          <w:szCs w:val="19"/>
          <w:lang w:val="de-DE" w:eastAsia="en-US"/>
        </w:rPr>
      </w:pPr>
    </w:p>
    <w:p w:rsidR="000D0A0D" w:rsidRPr="00E3203C" w:rsidRDefault="000D0A0D" w:rsidP="00815038">
      <w:pPr>
        <w:ind w:left="2830" w:hanging="2121"/>
        <w:jc w:val="both"/>
        <w:rPr>
          <w:rFonts w:eastAsia="Calibri"/>
          <w:sz w:val="19"/>
          <w:szCs w:val="19"/>
          <w:lang w:val="de-DE" w:eastAsia="en-US"/>
        </w:rPr>
      </w:pPr>
      <w:r w:rsidRPr="00E3203C">
        <w:rPr>
          <w:rFonts w:eastAsia="Calibri"/>
          <w:b/>
          <w:sz w:val="19"/>
          <w:szCs w:val="19"/>
          <w:lang w:val="de-DE" w:eastAsia="en-US"/>
        </w:rPr>
        <w:t>Kurşun:</w:t>
      </w:r>
      <w:r w:rsidR="00C25DCC" w:rsidRPr="00E3203C">
        <w:rPr>
          <w:rFonts w:eastAsia="Calibri"/>
          <w:sz w:val="19"/>
          <w:szCs w:val="19"/>
          <w:lang w:val="de-DE" w:eastAsia="en-US"/>
        </w:rPr>
        <w:tab/>
        <w:t>1</w:t>
      </w:r>
      <w:r w:rsidR="00437790" w:rsidRPr="00E3203C">
        <w:rPr>
          <w:rFonts w:eastAsia="Calibri"/>
          <w:sz w:val="19"/>
          <w:szCs w:val="19"/>
          <w:lang w:val="de-DE" w:eastAsia="en-US"/>
        </w:rPr>
        <w:t xml:space="preserve"> mg/kg’</w:t>
      </w:r>
      <w:r w:rsidRPr="00E3203C">
        <w:rPr>
          <w:rFonts w:eastAsia="Calibri"/>
          <w:sz w:val="19"/>
          <w:szCs w:val="19"/>
          <w:lang w:val="de-DE" w:eastAsia="en-US"/>
        </w:rPr>
        <w:t>dan fazla olmamalıdır.</w:t>
      </w:r>
    </w:p>
    <w:p w:rsidR="000D0A0D" w:rsidRPr="00E3203C" w:rsidRDefault="000D0A0D" w:rsidP="00815038">
      <w:pPr>
        <w:ind w:left="2832" w:hanging="2123"/>
        <w:jc w:val="both"/>
        <w:rPr>
          <w:rFonts w:eastAsia="Calibri"/>
          <w:sz w:val="19"/>
          <w:szCs w:val="19"/>
          <w:lang w:val="de-DE" w:eastAsia="en-US"/>
        </w:rPr>
      </w:pPr>
    </w:p>
    <w:p w:rsidR="00C25DCC" w:rsidRPr="00E3203C" w:rsidRDefault="00C25DCC" w:rsidP="00815038">
      <w:pPr>
        <w:ind w:left="2832" w:hanging="2123"/>
        <w:jc w:val="both"/>
        <w:rPr>
          <w:rFonts w:eastAsia="Calibri"/>
          <w:sz w:val="19"/>
          <w:szCs w:val="19"/>
          <w:lang w:val="de-DE" w:eastAsia="en-US"/>
        </w:rPr>
      </w:pPr>
    </w:p>
    <w:p w:rsidR="000D0A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 xml:space="preserve">E 576 SODYUM GLUKONAT </w:t>
      </w:r>
    </w:p>
    <w:p w:rsidR="000D0A0D" w:rsidRPr="00E3203C" w:rsidRDefault="000D0A0D" w:rsidP="00815038">
      <w:pPr>
        <w:ind w:left="2832" w:hanging="2832"/>
        <w:jc w:val="both"/>
        <w:rPr>
          <w:rFonts w:eastAsia="Calibri"/>
          <w:b/>
          <w:sz w:val="19"/>
          <w:szCs w:val="19"/>
          <w:lang w:val="de-DE" w:eastAsia="en-US"/>
        </w:rPr>
      </w:pPr>
    </w:p>
    <w:p w:rsidR="000D0A0D" w:rsidRPr="00E3203C" w:rsidRDefault="00C003DB" w:rsidP="00815038">
      <w:pPr>
        <w:ind w:left="2832" w:hanging="2832"/>
        <w:jc w:val="both"/>
        <w:rPr>
          <w:rFonts w:eastAsia="Calibri"/>
          <w:sz w:val="19"/>
          <w:szCs w:val="19"/>
          <w:lang w:val="de-DE" w:eastAsia="en-US"/>
        </w:rPr>
      </w:pPr>
      <w:r w:rsidRPr="00E3203C">
        <w:rPr>
          <w:rFonts w:eastAsia="Calibri"/>
          <w:b/>
          <w:sz w:val="19"/>
          <w:szCs w:val="19"/>
          <w:u w:val="single"/>
          <w:lang w:val="de-DE" w:eastAsia="en-US"/>
        </w:rPr>
        <w:t>Eş anlamlılar</w:t>
      </w:r>
      <w:r w:rsidR="000D0A0D" w:rsidRPr="00E3203C">
        <w:rPr>
          <w:rFonts w:eastAsia="Calibri"/>
          <w:b/>
          <w:sz w:val="19"/>
          <w:szCs w:val="19"/>
          <w:u w:val="single"/>
          <w:lang w:val="de-DE" w:eastAsia="en-US"/>
        </w:rPr>
        <w:t>:</w:t>
      </w:r>
      <w:r w:rsidR="000D0A0D" w:rsidRPr="00E3203C">
        <w:rPr>
          <w:rFonts w:eastAsia="Calibri"/>
          <w:b/>
          <w:sz w:val="19"/>
          <w:szCs w:val="19"/>
          <w:lang w:val="de-DE" w:eastAsia="en-US"/>
        </w:rPr>
        <w:tab/>
      </w:r>
      <w:r w:rsidR="000D0A0D" w:rsidRPr="00E3203C">
        <w:rPr>
          <w:rFonts w:eastAsia="Calibri"/>
          <w:sz w:val="19"/>
          <w:szCs w:val="19"/>
          <w:lang w:val="de-DE" w:eastAsia="en-US"/>
        </w:rPr>
        <w:t xml:space="preserve">D-glukonik </w:t>
      </w:r>
      <w:r w:rsidR="008208C9" w:rsidRPr="00E3203C">
        <w:rPr>
          <w:rFonts w:eastAsia="Calibri"/>
          <w:sz w:val="19"/>
          <w:szCs w:val="19"/>
          <w:lang w:val="de-DE" w:eastAsia="en-US"/>
        </w:rPr>
        <w:t>asidi</w:t>
      </w:r>
      <w:r w:rsidR="00B67B41" w:rsidRPr="00E3203C">
        <w:rPr>
          <w:rFonts w:eastAsia="Calibri"/>
          <w:sz w:val="19"/>
          <w:szCs w:val="19"/>
          <w:lang w:val="de-DE" w:eastAsia="en-US"/>
        </w:rPr>
        <w:t>n sodyum tuzu</w:t>
      </w:r>
    </w:p>
    <w:p w:rsidR="000D0A0D" w:rsidRPr="00E3203C" w:rsidRDefault="000D0A0D" w:rsidP="00815038">
      <w:pPr>
        <w:ind w:left="2832" w:hanging="2832"/>
        <w:jc w:val="both"/>
        <w:rPr>
          <w:rFonts w:eastAsia="Calibri"/>
          <w:b/>
          <w:sz w:val="19"/>
          <w:szCs w:val="19"/>
          <w:lang w:val="de-DE" w:eastAsia="en-US"/>
        </w:rPr>
      </w:pPr>
    </w:p>
    <w:p w:rsidR="007A3468" w:rsidRPr="00E3203C" w:rsidRDefault="000D0A0D" w:rsidP="00815038">
      <w:pPr>
        <w:ind w:left="2832" w:hanging="2832"/>
        <w:jc w:val="both"/>
        <w:rPr>
          <w:sz w:val="19"/>
          <w:szCs w:val="19"/>
        </w:rPr>
      </w:pPr>
      <w:r w:rsidRPr="00E3203C">
        <w:rPr>
          <w:rFonts w:eastAsia="Calibri"/>
          <w:b/>
          <w:sz w:val="19"/>
          <w:szCs w:val="19"/>
          <w:u w:val="single"/>
          <w:lang w:val="de-DE" w:eastAsia="en-US"/>
        </w:rPr>
        <w:t>Tanım:</w:t>
      </w:r>
      <w:r w:rsidR="007A3468" w:rsidRPr="00E3203C">
        <w:rPr>
          <w:rFonts w:eastAsia="Calibri"/>
          <w:sz w:val="19"/>
          <w:szCs w:val="19"/>
          <w:lang w:val="de-DE" w:eastAsia="en-US"/>
        </w:rPr>
        <w:tab/>
      </w:r>
      <w:r w:rsidR="007A3468" w:rsidRPr="00E3203C">
        <w:rPr>
          <w:sz w:val="19"/>
          <w:szCs w:val="19"/>
        </w:rPr>
        <w:t>Fermantasyon veya kimyasal katalitik oksidasyon ile üretilir.</w:t>
      </w:r>
    </w:p>
    <w:p w:rsidR="000D0A0D" w:rsidRPr="00E3203C" w:rsidRDefault="000D0A0D" w:rsidP="00815038">
      <w:pPr>
        <w:ind w:left="2832" w:hanging="2832"/>
        <w:jc w:val="both"/>
        <w:rPr>
          <w:rFonts w:eastAsia="Calibri"/>
          <w:sz w:val="19"/>
          <w:szCs w:val="19"/>
          <w:u w:val="single"/>
          <w:lang w:val="de-DE" w:eastAsia="en-US"/>
        </w:rPr>
      </w:pPr>
      <w:r w:rsidRPr="00E3203C">
        <w:rPr>
          <w:rFonts w:eastAsia="Calibri"/>
          <w:b/>
          <w:sz w:val="19"/>
          <w:szCs w:val="19"/>
          <w:lang w:val="de-DE" w:eastAsia="en-US"/>
        </w:rPr>
        <w:tab/>
      </w:r>
      <w:r w:rsidRPr="00E3203C">
        <w:rPr>
          <w:rFonts w:eastAsia="Calibri"/>
          <w:sz w:val="19"/>
          <w:szCs w:val="19"/>
          <w:lang w:val="de-DE" w:eastAsia="en-US"/>
        </w:rPr>
        <w:tab/>
      </w:r>
    </w:p>
    <w:p w:rsidR="007A3468" w:rsidRPr="00E3203C" w:rsidRDefault="00450147" w:rsidP="00815038">
      <w:pPr>
        <w:ind w:firstLine="708"/>
        <w:jc w:val="both"/>
        <w:rPr>
          <w:rFonts w:eastAsia="Calibri"/>
          <w:sz w:val="19"/>
          <w:szCs w:val="19"/>
          <w:lang w:val="de-DE" w:eastAsia="en-US"/>
        </w:rPr>
      </w:pPr>
      <w:r w:rsidRPr="00E3203C">
        <w:rPr>
          <w:rFonts w:eastAsia="Calibri"/>
          <w:b/>
          <w:sz w:val="19"/>
          <w:szCs w:val="19"/>
          <w:lang w:val="de-DE" w:eastAsia="en-US"/>
        </w:rPr>
        <w:t>EINECS</w:t>
      </w:r>
      <w:r w:rsidR="007A3468" w:rsidRPr="00E3203C">
        <w:rPr>
          <w:rFonts w:eastAsia="Calibri"/>
          <w:b/>
          <w:sz w:val="19"/>
          <w:szCs w:val="19"/>
          <w:lang w:val="de-DE" w:eastAsia="en-US"/>
        </w:rPr>
        <w:t>:</w:t>
      </w:r>
      <w:r w:rsidR="007A3468" w:rsidRPr="00E3203C">
        <w:rPr>
          <w:rFonts w:eastAsia="Calibri"/>
          <w:b/>
          <w:sz w:val="19"/>
          <w:szCs w:val="19"/>
          <w:lang w:val="de-DE" w:eastAsia="en-US"/>
        </w:rPr>
        <w:tab/>
      </w:r>
      <w:r w:rsidR="00926389" w:rsidRPr="00E3203C">
        <w:rPr>
          <w:rFonts w:eastAsia="Calibri"/>
          <w:sz w:val="19"/>
          <w:szCs w:val="19"/>
          <w:lang w:val="de-DE" w:eastAsia="en-US"/>
        </w:rPr>
        <w:tab/>
      </w:r>
      <w:r w:rsidR="007A3468" w:rsidRPr="00E3203C">
        <w:rPr>
          <w:rFonts w:eastAsia="Calibri"/>
          <w:sz w:val="19"/>
          <w:szCs w:val="19"/>
          <w:lang w:val="de-DE" w:eastAsia="en-US"/>
        </w:rPr>
        <w:t>208-407-7</w:t>
      </w:r>
    </w:p>
    <w:p w:rsidR="007A3468" w:rsidRPr="00E3203C" w:rsidRDefault="007A3468" w:rsidP="00815038">
      <w:pPr>
        <w:ind w:firstLine="708"/>
        <w:jc w:val="both"/>
        <w:rPr>
          <w:rFonts w:eastAsia="Calibri"/>
          <w:sz w:val="19"/>
          <w:szCs w:val="19"/>
          <w:lang w:val="de-DE" w:eastAsia="en-US"/>
        </w:rPr>
      </w:pPr>
    </w:p>
    <w:p w:rsidR="000D0A0D" w:rsidRPr="00E3203C" w:rsidRDefault="000D0A0D" w:rsidP="00815038">
      <w:pPr>
        <w:ind w:left="2832" w:hanging="2127"/>
        <w:jc w:val="both"/>
        <w:rPr>
          <w:rFonts w:eastAsia="Calibri"/>
          <w:sz w:val="19"/>
          <w:szCs w:val="19"/>
          <w:lang w:val="de-DE" w:eastAsia="en-US"/>
        </w:rPr>
      </w:pPr>
      <w:r w:rsidRPr="00E3203C">
        <w:rPr>
          <w:rFonts w:eastAsia="Calibri"/>
          <w:b/>
          <w:sz w:val="19"/>
          <w:szCs w:val="19"/>
          <w:lang w:val="de-DE" w:eastAsia="en-US"/>
        </w:rPr>
        <w:t>Kimyasal adı:</w:t>
      </w:r>
      <w:r w:rsidRPr="00E3203C">
        <w:rPr>
          <w:rFonts w:eastAsia="Calibri"/>
          <w:sz w:val="19"/>
          <w:szCs w:val="19"/>
          <w:lang w:val="de-DE" w:eastAsia="en-US"/>
        </w:rPr>
        <w:tab/>
        <w:t xml:space="preserve">Sodyum D-glukonat </w:t>
      </w:r>
    </w:p>
    <w:p w:rsidR="007A3468" w:rsidRPr="00E3203C" w:rsidRDefault="007A3468" w:rsidP="00815038">
      <w:pPr>
        <w:ind w:left="2832" w:hanging="2127"/>
        <w:jc w:val="both"/>
        <w:rPr>
          <w:rFonts w:eastAsia="Calibri"/>
          <w:sz w:val="19"/>
          <w:szCs w:val="19"/>
          <w:lang w:val="de-DE" w:eastAsia="en-US"/>
        </w:rPr>
      </w:pP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Kimyasal formülü:</w:t>
      </w:r>
      <w:r w:rsidRPr="00E3203C">
        <w:rPr>
          <w:rFonts w:eastAsia="Calibri"/>
          <w:sz w:val="19"/>
          <w:szCs w:val="19"/>
          <w:lang w:val="de-DE" w:eastAsia="en-US"/>
        </w:rPr>
        <w:tab/>
        <w:t>C</w:t>
      </w:r>
      <w:r w:rsidRPr="00E3203C">
        <w:rPr>
          <w:rFonts w:eastAsia="Calibri"/>
          <w:sz w:val="19"/>
          <w:szCs w:val="19"/>
          <w:vertAlign w:val="subscript"/>
          <w:lang w:val="de-DE" w:eastAsia="en-US"/>
        </w:rPr>
        <w:t>6</w:t>
      </w:r>
      <w:r w:rsidRPr="00E3203C">
        <w:rPr>
          <w:rFonts w:eastAsia="Calibri"/>
          <w:sz w:val="19"/>
          <w:szCs w:val="19"/>
          <w:lang w:val="de-DE" w:eastAsia="en-US"/>
        </w:rPr>
        <w:t>H</w:t>
      </w:r>
      <w:r w:rsidRPr="00E3203C">
        <w:rPr>
          <w:rFonts w:eastAsia="Calibri"/>
          <w:sz w:val="19"/>
          <w:szCs w:val="19"/>
          <w:vertAlign w:val="subscript"/>
          <w:lang w:val="de-DE" w:eastAsia="en-US"/>
        </w:rPr>
        <w:t>11</w:t>
      </w:r>
      <w:r w:rsidRPr="00E3203C">
        <w:rPr>
          <w:rFonts w:eastAsia="Calibri"/>
          <w:sz w:val="19"/>
          <w:szCs w:val="19"/>
          <w:lang w:val="de-DE" w:eastAsia="en-US"/>
        </w:rPr>
        <w:t>Na</w:t>
      </w:r>
      <w:r w:rsidR="00B67B41" w:rsidRPr="00E3203C">
        <w:rPr>
          <w:rFonts w:eastAsia="Calibri"/>
          <w:sz w:val="19"/>
          <w:szCs w:val="19"/>
          <w:lang w:val="de-DE" w:eastAsia="en-US"/>
        </w:rPr>
        <w:t>O</w:t>
      </w:r>
      <w:r w:rsidRPr="00E3203C">
        <w:rPr>
          <w:rFonts w:eastAsia="Calibri"/>
          <w:sz w:val="19"/>
          <w:szCs w:val="19"/>
          <w:vertAlign w:val="subscript"/>
          <w:lang w:val="de-DE" w:eastAsia="en-US"/>
        </w:rPr>
        <w:t>7</w:t>
      </w:r>
      <w:r w:rsidRPr="00E3203C">
        <w:rPr>
          <w:rFonts w:eastAsia="Calibri"/>
          <w:sz w:val="19"/>
          <w:szCs w:val="19"/>
          <w:lang w:val="de-DE" w:eastAsia="en-US"/>
        </w:rPr>
        <w:t xml:space="preserve"> (susuz)</w:t>
      </w:r>
    </w:p>
    <w:p w:rsidR="007A3468" w:rsidRPr="00E3203C" w:rsidRDefault="007A3468" w:rsidP="00815038">
      <w:pPr>
        <w:tabs>
          <w:tab w:val="left" w:pos="2835"/>
        </w:tabs>
        <w:ind w:firstLine="708"/>
        <w:jc w:val="both"/>
        <w:rPr>
          <w:rFonts w:eastAsia="Calibri"/>
          <w:sz w:val="19"/>
          <w:szCs w:val="19"/>
          <w:lang w:val="de-DE" w:eastAsia="en-US"/>
        </w:rPr>
      </w:pPr>
    </w:p>
    <w:p w:rsidR="007A3468" w:rsidRPr="00E3203C" w:rsidRDefault="001016C5" w:rsidP="00815038">
      <w:pPr>
        <w:ind w:firstLine="708"/>
        <w:jc w:val="both"/>
        <w:rPr>
          <w:rFonts w:eastAsia="Calibri"/>
          <w:sz w:val="19"/>
          <w:szCs w:val="19"/>
          <w:lang w:val="de-DE" w:eastAsia="en-US"/>
        </w:rPr>
      </w:pPr>
      <w:r w:rsidRPr="00E3203C">
        <w:rPr>
          <w:rFonts w:eastAsia="Calibri"/>
          <w:b/>
          <w:sz w:val="19"/>
          <w:szCs w:val="19"/>
          <w:lang w:val="de-DE" w:eastAsia="en-US"/>
        </w:rPr>
        <w:t>Molekül ağırlığı</w:t>
      </w:r>
      <w:r w:rsidR="000D0A0D" w:rsidRPr="00E3203C">
        <w:rPr>
          <w:rFonts w:eastAsia="Calibri"/>
          <w:b/>
          <w:sz w:val="19"/>
          <w:szCs w:val="19"/>
          <w:lang w:val="de-DE" w:eastAsia="en-US"/>
        </w:rPr>
        <w:t>:</w:t>
      </w:r>
      <w:r w:rsidR="000D0A0D" w:rsidRPr="00E3203C">
        <w:rPr>
          <w:rFonts w:eastAsia="Calibri"/>
          <w:b/>
          <w:sz w:val="19"/>
          <w:szCs w:val="19"/>
          <w:lang w:val="de-DE" w:eastAsia="en-US"/>
        </w:rPr>
        <w:tab/>
      </w:r>
      <w:r w:rsidR="000D0A0D" w:rsidRPr="00E3203C">
        <w:rPr>
          <w:rFonts w:eastAsia="Calibri"/>
          <w:b/>
          <w:sz w:val="19"/>
          <w:szCs w:val="19"/>
          <w:lang w:val="de-DE" w:eastAsia="en-US"/>
        </w:rPr>
        <w:tab/>
      </w:r>
      <w:r w:rsidR="00B67B41" w:rsidRPr="00E3203C">
        <w:rPr>
          <w:rFonts w:eastAsia="Calibri"/>
          <w:sz w:val="19"/>
          <w:szCs w:val="19"/>
          <w:lang w:val="de-DE" w:eastAsia="en-US"/>
        </w:rPr>
        <w:t>218,</w:t>
      </w:r>
      <w:r w:rsidR="000D0A0D" w:rsidRPr="00E3203C">
        <w:rPr>
          <w:rFonts w:eastAsia="Calibri"/>
          <w:sz w:val="19"/>
          <w:szCs w:val="19"/>
          <w:lang w:val="de-DE" w:eastAsia="en-US"/>
        </w:rPr>
        <w:t>14</w:t>
      </w:r>
      <w:r w:rsidR="000D0A0D" w:rsidRPr="00E3203C">
        <w:rPr>
          <w:rFonts w:eastAsia="Calibri"/>
          <w:sz w:val="19"/>
          <w:szCs w:val="19"/>
          <w:lang w:val="de-DE" w:eastAsia="en-US"/>
        </w:rPr>
        <w:tab/>
      </w:r>
    </w:p>
    <w:p w:rsidR="000D0A0D" w:rsidRPr="00E3203C" w:rsidRDefault="000D0A0D" w:rsidP="00815038">
      <w:pPr>
        <w:ind w:firstLine="708"/>
        <w:jc w:val="both"/>
        <w:rPr>
          <w:rFonts w:eastAsia="Calibri"/>
          <w:sz w:val="19"/>
          <w:szCs w:val="19"/>
          <w:lang w:val="de-DE" w:eastAsia="en-US"/>
        </w:rPr>
      </w:pPr>
      <w:r w:rsidRPr="00E3203C">
        <w:rPr>
          <w:rFonts w:eastAsia="Calibri"/>
          <w:sz w:val="19"/>
          <w:szCs w:val="19"/>
          <w:lang w:val="de-DE" w:eastAsia="en-US"/>
        </w:rPr>
        <w:t xml:space="preserve"> </w:t>
      </w:r>
    </w:p>
    <w:p w:rsidR="000D0A0D" w:rsidRPr="00E3203C" w:rsidRDefault="000D0A0D" w:rsidP="00815038">
      <w:pPr>
        <w:ind w:left="2832" w:hanging="2124"/>
        <w:jc w:val="both"/>
        <w:rPr>
          <w:rFonts w:eastAsia="Calibri"/>
          <w:sz w:val="19"/>
          <w:szCs w:val="19"/>
          <w:lang w:val="de-DE" w:eastAsia="en-US"/>
        </w:rPr>
      </w:pPr>
      <w:r w:rsidRPr="00E3203C">
        <w:rPr>
          <w:rFonts w:eastAsia="Calibri"/>
          <w:b/>
          <w:sz w:val="19"/>
          <w:szCs w:val="19"/>
          <w:lang w:val="de-DE" w:eastAsia="en-US"/>
        </w:rPr>
        <w:t>Analiz:</w:t>
      </w:r>
      <w:r w:rsidR="00B67B41" w:rsidRPr="00E3203C">
        <w:rPr>
          <w:rFonts w:eastAsia="Calibri"/>
          <w:sz w:val="19"/>
          <w:szCs w:val="19"/>
          <w:lang w:val="de-DE" w:eastAsia="en-US"/>
        </w:rPr>
        <w:tab/>
        <w:t>İçeriği %</w:t>
      </w:r>
      <w:r w:rsidR="007A3468" w:rsidRPr="00E3203C">
        <w:rPr>
          <w:rFonts w:eastAsia="Calibri"/>
          <w:sz w:val="19"/>
          <w:szCs w:val="19"/>
          <w:lang w:val="de-DE" w:eastAsia="en-US"/>
        </w:rPr>
        <w:t>99</w:t>
      </w:r>
      <w:r w:rsidR="00B67B41" w:rsidRPr="00E3203C">
        <w:rPr>
          <w:rFonts w:eastAsia="Calibri"/>
          <w:sz w:val="19"/>
          <w:szCs w:val="19"/>
          <w:lang w:val="de-DE" w:eastAsia="en-US"/>
        </w:rPr>
        <w:t>,0’da</w:t>
      </w:r>
      <w:r w:rsidRPr="00E3203C">
        <w:rPr>
          <w:rFonts w:eastAsia="Calibri"/>
          <w:sz w:val="19"/>
          <w:szCs w:val="19"/>
          <w:lang w:val="de-DE" w:eastAsia="en-US"/>
        </w:rPr>
        <w:t>n az olmamalıdır.</w:t>
      </w:r>
    </w:p>
    <w:p w:rsidR="000D0A0D" w:rsidRPr="00E3203C" w:rsidRDefault="000D0A0D" w:rsidP="00815038">
      <w:pPr>
        <w:ind w:left="2832" w:hanging="2832"/>
        <w:jc w:val="both"/>
        <w:rPr>
          <w:rFonts w:eastAsia="Calibri"/>
          <w:b/>
          <w:sz w:val="19"/>
          <w:szCs w:val="19"/>
          <w:u w:val="single"/>
          <w:lang w:val="de-DE" w:eastAsia="en-US"/>
        </w:rPr>
      </w:pPr>
    </w:p>
    <w:p w:rsidR="000D0A0D" w:rsidRPr="00E3203C" w:rsidRDefault="000D0A0D" w:rsidP="00815038">
      <w:pPr>
        <w:ind w:left="2832" w:hanging="2832"/>
        <w:jc w:val="both"/>
        <w:rPr>
          <w:rFonts w:eastAsia="Calibri"/>
          <w:sz w:val="19"/>
          <w:szCs w:val="19"/>
          <w:lang w:val="de-DE" w:eastAsia="en-US"/>
        </w:rPr>
      </w:pPr>
      <w:r w:rsidRPr="00E3203C">
        <w:rPr>
          <w:rFonts w:eastAsia="Calibri"/>
          <w:b/>
          <w:sz w:val="19"/>
          <w:szCs w:val="19"/>
          <w:u w:val="single"/>
          <w:lang w:val="de-DE" w:eastAsia="en-US"/>
        </w:rPr>
        <w:t>Tanımlama:</w:t>
      </w:r>
      <w:r w:rsidR="007A3468" w:rsidRPr="00E3203C">
        <w:rPr>
          <w:rFonts w:eastAsia="Calibri"/>
          <w:sz w:val="19"/>
          <w:szCs w:val="19"/>
          <w:lang w:val="de-DE" w:eastAsia="en-US"/>
        </w:rPr>
        <w:tab/>
        <w:t>Beyaz</w:t>
      </w:r>
      <w:r w:rsidR="00B67B41" w:rsidRPr="00E3203C">
        <w:rPr>
          <w:rFonts w:eastAsia="Calibri"/>
          <w:sz w:val="19"/>
          <w:szCs w:val="19"/>
          <w:lang w:val="de-DE" w:eastAsia="en-US"/>
        </w:rPr>
        <w:t>dan ten rengine kadar</w:t>
      </w:r>
      <w:r w:rsidR="007A3468" w:rsidRPr="00E3203C">
        <w:rPr>
          <w:rFonts w:eastAsia="Calibri"/>
          <w:sz w:val="19"/>
          <w:szCs w:val="19"/>
          <w:lang w:val="de-DE" w:eastAsia="en-US"/>
        </w:rPr>
        <w:t>, granül</w:t>
      </w:r>
      <w:r w:rsidR="00B67B41" w:rsidRPr="00E3203C">
        <w:rPr>
          <w:rFonts w:eastAsia="Calibri"/>
          <w:sz w:val="19"/>
          <w:szCs w:val="19"/>
          <w:lang w:val="de-DE" w:eastAsia="en-US"/>
        </w:rPr>
        <w:t xml:space="preserve">erden </w:t>
      </w:r>
      <w:r w:rsidR="007A3468" w:rsidRPr="00E3203C">
        <w:rPr>
          <w:rFonts w:eastAsia="Calibri"/>
          <w:sz w:val="19"/>
          <w:szCs w:val="19"/>
          <w:lang w:val="de-DE" w:eastAsia="en-US"/>
        </w:rPr>
        <w:t>ince</w:t>
      </w:r>
      <w:r w:rsidR="00B67B41" w:rsidRPr="00E3203C">
        <w:rPr>
          <w:rFonts w:eastAsia="Calibri"/>
          <w:sz w:val="19"/>
          <w:szCs w:val="19"/>
          <w:lang w:val="de-DE" w:eastAsia="en-US"/>
        </w:rPr>
        <w:t>ye kadar</w:t>
      </w:r>
      <w:r w:rsidR="007A3468" w:rsidRPr="00E3203C">
        <w:rPr>
          <w:rFonts w:eastAsia="Calibri"/>
          <w:sz w:val="19"/>
          <w:szCs w:val="19"/>
          <w:lang w:val="de-DE" w:eastAsia="en-US"/>
        </w:rPr>
        <w:t>, kristal</w:t>
      </w:r>
      <w:r w:rsidR="00205256">
        <w:rPr>
          <w:rFonts w:eastAsia="Calibri"/>
          <w:sz w:val="19"/>
          <w:szCs w:val="19"/>
          <w:lang w:val="de-DE" w:eastAsia="en-US"/>
        </w:rPr>
        <w:t xml:space="preserve"> toz</w:t>
      </w:r>
    </w:p>
    <w:p w:rsidR="007A3468" w:rsidRPr="00E3203C" w:rsidRDefault="007A3468" w:rsidP="00815038">
      <w:pPr>
        <w:ind w:left="2832" w:hanging="2832"/>
        <w:jc w:val="both"/>
        <w:rPr>
          <w:b/>
          <w:sz w:val="19"/>
          <w:szCs w:val="19"/>
          <w:u w:val="single"/>
        </w:rPr>
      </w:pPr>
    </w:p>
    <w:p w:rsidR="000D0A0D" w:rsidRPr="00E3203C" w:rsidRDefault="00BA669C" w:rsidP="00815038">
      <w:pPr>
        <w:keepNext/>
        <w:ind w:left="4245" w:hanging="4245"/>
        <w:jc w:val="both"/>
        <w:outlineLvl w:val="2"/>
        <w:rPr>
          <w:b/>
          <w:sz w:val="19"/>
          <w:szCs w:val="19"/>
          <w:u w:val="single"/>
        </w:rPr>
      </w:pPr>
      <w:r>
        <w:rPr>
          <w:b/>
          <w:sz w:val="19"/>
          <w:szCs w:val="19"/>
          <w:u w:val="single"/>
        </w:rPr>
        <w:t>İdentifikasyon</w:t>
      </w:r>
      <w:r w:rsidR="000D0A0D" w:rsidRPr="00E3203C">
        <w:rPr>
          <w:b/>
          <w:sz w:val="19"/>
          <w:szCs w:val="19"/>
          <w:u w:val="single"/>
        </w:rPr>
        <w:t>:</w:t>
      </w:r>
    </w:p>
    <w:p w:rsidR="007A3468" w:rsidRPr="00E3203C" w:rsidRDefault="007A3468" w:rsidP="00815038">
      <w:pPr>
        <w:keepNext/>
        <w:ind w:left="4245" w:hanging="4245"/>
        <w:jc w:val="both"/>
        <w:outlineLvl w:val="2"/>
        <w:rPr>
          <w:b/>
          <w:sz w:val="19"/>
          <w:szCs w:val="19"/>
          <w:u w:val="single"/>
        </w:rPr>
      </w:pPr>
    </w:p>
    <w:p w:rsidR="007A3468" w:rsidRPr="00E3203C" w:rsidRDefault="007A3468" w:rsidP="00815038">
      <w:pPr>
        <w:ind w:left="709"/>
        <w:jc w:val="both"/>
        <w:rPr>
          <w:rFonts w:eastAsia="Calibri"/>
          <w:sz w:val="19"/>
          <w:szCs w:val="19"/>
          <w:lang w:val="en-GB" w:eastAsia="en-US"/>
        </w:rPr>
      </w:pPr>
      <w:r w:rsidRPr="00E3203C">
        <w:rPr>
          <w:rFonts w:eastAsia="Calibri"/>
          <w:b/>
          <w:sz w:val="19"/>
          <w:szCs w:val="19"/>
          <w:lang w:val="de-DE" w:eastAsia="en-US"/>
        </w:rPr>
        <w:t>Sodyum testi:</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sz w:val="19"/>
          <w:szCs w:val="19"/>
          <w:lang w:val="en-GB" w:eastAsia="en-US"/>
        </w:rPr>
        <w:t>Testi geçer.</w:t>
      </w:r>
    </w:p>
    <w:p w:rsidR="007A3468" w:rsidRPr="00E3203C" w:rsidRDefault="007A3468" w:rsidP="00815038">
      <w:pPr>
        <w:ind w:left="709"/>
        <w:jc w:val="both"/>
        <w:rPr>
          <w:rFonts w:eastAsia="Calibri"/>
          <w:sz w:val="19"/>
          <w:szCs w:val="19"/>
          <w:lang w:val="en-GB" w:eastAsia="en-US"/>
        </w:rPr>
      </w:pPr>
    </w:p>
    <w:p w:rsidR="007A3468" w:rsidRPr="00E3203C" w:rsidRDefault="007A3468" w:rsidP="00815038">
      <w:pPr>
        <w:ind w:left="709"/>
        <w:jc w:val="both"/>
        <w:rPr>
          <w:rFonts w:eastAsia="Calibri"/>
          <w:sz w:val="19"/>
          <w:szCs w:val="19"/>
          <w:lang w:val="en-GB" w:eastAsia="en-US"/>
        </w:rPr>
      </w:pPr>
      <w:r w:rsidRPr="00E3203C">
        <w:rPr>
          <w:rFonts w:eastAsia="Calibri"/>
          <w:b/>
          <w:sz w:val="19"/>
          <w:szCs w:val="19"/>
          <w:lang w:val="de-DE" w:eastAsia="en-US"/>
        </w:rPr>
        <w:t>Glukonat testi:</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sz w:val="19"/>
          <w:szCs w:val="19"/>
          <w:lang w:val="en-GB" w:eastAsia="en-US"/>
        </w:rPr>
        <w:t>Testi geçer.</w:t>
      </w:r>
    </w:p>
    <w:p w:rsidR="000D0A0D" w:rsidRPr="00E3203C" w:rsidRDefault="000D0A0D" w:rsidP="00815038">
      <w:pPr>
        <w:ind w:left="709"/>
        <w:jc w:val="both"/>
        <w:rPr>
          <w:rFonts w:eastAsia="Calibri"/>
          <w:sz w:val="19"/>
          <w:szCs w:val="19"/>
          <w:lang w:val="de-DE" w:eastAsia="en-US"/>
        </w:rPr>
      </w:pPr>
      <w:r w:rsidRPr="00E3203C">
        <w:rPr>
          <w:rFonts w:eastAsia="Calibri"/>
          <w:b/>
          <w:sz w:val="19"/>
          <w:szCs w:val="19"/>
          <w:lang w:val="de-DE" w:eastAsia="en-US"/>
        </w:rPr>
        <w:tab/>
      </w:r>
      <w:r w:rsidRPr="00E3203C">
        <w:rPr>
          <w:rFonts w:eastAsia="Calibri"/>
          <w:sz w:val="19"/>
          <w:szCs w:val="19"/>
          <w:lang w:val="de-DE" w:eastAsia="en-US"/>
        </w:rPr>
        <w:t xml:space="preserve"> </w:t>
      </w:r>
    </w:p>
    <w:p w:rsidR="000D0A0D" w:rsidRPr="00E3203C" w:rsidRDefault="000D0A0D" w:rsidP="00815038">
      <w:pPr>
        <w:ind w:left="2830" w:hanging="2121"/>
        <w:jc w:val="both"/>
        <w:rPr>
          <w:rFonts w:eastAsia="Calibri"/>
          <w:sz w:val="19"/>
          <w:szCs w:val="19"/>
          <w:lang w:val="de-DE" w:eastAsia="en-US"/>
        </w:rPr>
      </w:pPr>
      <w:r w:rsidRPr="00E3203C">
        <w:rPr>
          <w:rFonts w:eastAsia="Calibri"/>
          <w:b/>
          <w:sz w:val="19"/>
          <w:szCs w:val="19"/>
          <w:lang w:val="de-DE" w:eastAsia="en-US"/>
        </w:rPr>
        <w:t>Çözünürlük:</w:t>
      </w:r>
      <w:r w:rsidRPr="00E3203C">
        <w:rPr>
          <w:rFonts w:eastAsia="Calibri"/>
          <w:b/>
          <w:sz w:val="19"/>
          <w:szCs w:val="19"/>
          <w:lang w:val="de-DE" w:eastAsia="en-US"/>
        </w:rPr>
        <w:tab/>
      </w:r>
      <w:r w:rsidRPr="00E3203C">
        <w:rPr>
          <w:rFonts w:eastAsia="Calibri"/>
          <w:sz w:val="19"/>
          <w:szCs w:val="19"/>
          <w:lang w:val="de-DE" w:eastAsia="en-US"/>
        </w:rPr>
        <w:t xml:space="preserve">Suda çok çözünür. Etanolde eser miktarda çözünür. </w:t>
      </w:r>
    </w:p>
    <w:p w:rsidR="007A3468" w:rsidRPr="00E3203C" w:rsidRDefault="007A3468" w:rsidP="00815038">
      <w:pPr>
        <w:ind w:left="2830" w:hanging="2121"/>
        <w:jc w:val="both"/>
        <w:rPr>
          <w:rFonts w:eastAsia="Calibri"/>
          <w:b/>
          <w:sz w:val="19"/>
          <w:szCs w:val="19"/>
          <w:lang w:val="de-DE" w:eastAsia="en-US"/>
        </w:rPr>
      </w:pPr>
    </w:p>
    <w:p w:rsidR="000D0A0D" w:rsidRPr="00E3203C" w:rsidRDefault="007A3468" w:rsidP="00815038">
      <w:pPr>
        <w:keepNext/>
        <w:ind w:firstLine="709"/>
        <w:jc w:val="both"/>
        <w:outlineLvl w:val="1"/>
        <w:rPr>
          <w:b/>
          <w:sz w:val="19"/>
          <w:szCs w:val="19"/>
        </w:rPr>
      </w:pPr>
      <w:r w:rsidRPr="00E3203C">
        <w:rPr>
          <w:b/>
          <w:sz w:val="19"/>
          <w:szCs w:val="19"/>
        </w:rPr>
        <w:t>pH</w:t>
      </w:r>
      <w:r w:rsidR="000D0A0D" w:rsidRPr="00E3203C">
        <w:rPr>
          <w:b/>
          <w:sz w:val="19"/>
          <w:szCs w:val="19"/>
        </w:rPr>
        <w:t>:</w:t>
      </w:r>
      <w:r w:rsidRPr="00E3203C">
        <w:rPr>
          <w:b/>
          <w:sz w:val="19"/>
          <w:szCs w:val="19"/>
        </w:rPr>
        <w:tab/>
      </w:r>
      <w:r w:rsidRPr="00E3203C">
        <w:rPr>
          <w:b/>
          <w:sz w:val="19"/>
          <w:szCs w:val="19"/>
        </w:rPr>
        <w:tab/>
      </w:r>
      <w:r w:rsidRPr="00E3203C">
        <w:rPr>
          <w:b/>
          <w:sz w:val="19"/>
          <w:szCs w:val="19"/>
        </w:rPr>
        <w:tab/>
      </w:r>
      <w:r w:rsidR="00B67B41" w:rsidRPr="00E3203C">
        <w:rPr>
          <w:rFonts w:eastAsia="Calibri"/>
          <w:sz w:val="19"/>
          <w:szCs w:val="19"/>
          <w:lang w:val="de-DE" w:eastAsia="en-US"/>
        </w:rPr>
        <w:t>6,5 - 7,</w:t>
      </w:r>
      <w:r w:rsidR="000D0A0D" w:rsidRPr="00E3203C">
        <w:rPr>
          <w:rFonts w:eastAsia="Calibri"/>
          <w:sz w:val="19"/>
          <w:szCs w:val="19"/>
          <w:lang w:val="de-DE" w:eastAsia="en-US"/>
        </w:rPr>
        <w:t xml:space="preserve">5 </w:t>
      </w:r>
      <w:r w:rsidRPr="00E3203C">
        <w:rPr>
          <w:rFonts w:eastAsia="Calibri"/>
          <w:sz w:val="19"/>
          <w:szCs w:val="19"/>
          <w:lang w:val="de-DE" w:eastAsia="en-US"/>
        </w:rPr>
        <w:t>arasındadır</w:t>
      </w:r>
      <w:r w:rsidRPr="00E3203C">
        <w:rPr>
          <w:rFonts w:eastAsia="Calibri"/>
          <w:b/>
          <w:sz w:val="19"/>
          <w:szCs w:val="19"/>
          <w:lang w:val="de-DE" w:eastAsia="en-US"/>
        </w:rPr>
        <w:t xml:space="preserve"> </w:t>
      </w:r>
      <w:r w:rsidRPr="00E3203C">
        <w:rPr>
          <w:rFonts w:eastAsia="Calibri"/>
          <w:sz w:val="19"/>
          <w:szCs w:val="19"/>
          <w:lang w:val="de-DE" w:eastAsia="en-US"/>
        </w:rPr>
        <w:t>(%10’luk çözelti)</w:t>
      </w:r>
      <w:r w:rsidR="00205256">
        <w:rPr>
          <w:rFonts w:eastAsia="Calibri"/>
          <w:sz w:val="19"/>
          <w:szCs w:val="19"/>
          <w:lang w:val="de-DE" w:eastAsia="en-US"/>
        </w:rPr>
        <w:t>.</w:t>
      </w:r>
    </w:p>
    <w:p w:rsidR="000D0A0D" w:rsidRPr="00E3203C" w:rsidRDefault="000D0A0D" w:rsidP="00815038">
      <w:pPr>
        <w:jc w:val="both"/>
        <w:rPr>
          <w:rFonts w:eastAsia="Calibri"/>
          <w:b/>
          <w:sz w:val="19"/>
          <w:szCs w:val="19"/>
          <w:lang w:val="de-DE"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Saflık:</w:t>
      </w:r>
    </w:p>
    <w:p w:rsidR="002B7B9E" w:rsidRPr="00E3203C" w:rsidRDefault="002B7B9E" w:rsidP="00815038">
      <w:pPr>
        <w:jc w:val="both"/>
        <w:rPr>
          <w:rFonts w:eastAsia="Calibri"/>
          <w:b/>
          <w:sz w:val="19"/>
          <w:szCs w:val="19"/>
          <w:u w:val="single"/>
          <w:lang w:val="de-DE" w:eastAsia="en-US"/>
        </w:rPr>
      </w:pPr>
    </w:p>
    <w:p w:rsidR="000D0A0D" w:rsidRPr="00E3203C" w:rsidRDefault="000D0A0D" w:rsidP="00815038">
      <w:pPr>
        <w:ind w:left="2835" w:hanging="2127"/>
        <w:jc w:val="both"/>
        <w:rPr>
          <w:rFonts w:eastAsia="Calibri"/>
          <w:sz w:val="19"/>
          <w:szCs w:val="19"/>
          <w:lang w:val="de-DE" w:eastAsia="en-US"/>
        </w:rPr>
      </w:pPr>
      <w:r w:rsidRPr="00E3203C">
        <w:rPr>
          <w:rFonts w:eastAsia="Calibri"/>
          <w:b/>
          <w:sz w:val="19"/>
          <w:szCs w:val="19"/>
          <w:lang w:val="de-DE" w:eastAsia="en-US"/>
        </w:rPr>
        <w:t>İndirgen madde:</w:t>
      </w:r>
      <w:r w:rsidRPr="00E3203C">
        <w:rPr>
          <w:rFonts w:eastAsia="Calibri"/>
          <w:b/>
          <w:sz w:val="19"/>
          <w:szCs w:val="19"/>
          <w:lang w:val="de-DE" w:eastAsia="en-US"/>
        </w:rPr>
        <w:tab/>
      </w:r>
      <w:r w:rsidRPr="00E3203C">
        <w:rPr>
          <w:rFonts w:eastAsia="Calibri"/>
          <w:sz w:val="19"/>
          <w:szCs w:val="19"/>
          <w:lang w:val="de-DE" w:eastAsia="en-US"/>
        </w:rPr>
        <w:t>D-glukoz cinsind</w:t>
      </w:r>
      <w:r w:rsidR="00B67B41" w:rsidRPr="00E3203C">
        <w:rPr>
          <w:rFonts w:eastAsia="Calibri"/>
          <w:sz w:val="19"/>
          <w:szCs w:val="19"/>
          <w:lang w:val="de-DE" w:eastAsia="en-US"/>
        </w:rPr>
        <w:t>en %1,0’da</w:t>
      </w:r>
      <w:r w:rsidR="002B7B9E" w:rsidRPr="00E3203C">
        <w:rPr>
          <w:rFonts w:eastAsia="Calibri"/>
          <w:sz w:val="19"/>
          <w:szCs w:val="19"/>
          <w:lang w:val="de-DE" w:eastAsia="en-US"/>
        </w:rPr>
        <w:t>n fazla olmamalıdır.</w:t>
      </w:r>
    </w:p>
    <w:p w:rsidR="002B7B9E" w:rsidRPr="00E3203C" w:rsidRDefault="002B7B9E" w:rsidP="00815038">
      <w:pPr>
        <w:ind w:left="2835" w:hanging="2127"/>
        <w:jc w:val="both"/>
        <w:rPr>
          <w:rFonts w:eastAsia="Calibri"/>
          <w:b/>
          <w:sz w:val="19"/>
          <w:szCs w:val="19"/>
          <w:lang w:val="de-DE" w:eastAsia="en-US"/>
        </w:rPr>
      </w:pPr>
    </w:p>
    <w:p w:rsidR="000D0A0D" w:rsidRPr="00E3203C" w:rsidRDefault="000D0A0D" w:rsidP="00815038">
      <w:pPr>
        <w:ind w:left="2830" w:hanging="2121"/>
        <w:jc w:val="both"/>
        <w:rPr>
          <w:rFonts w:eastAsia="Calibri"/>
          <w:sz w:val="19"/>
          <w:szCs w:val="19"/>
          <w:lang w:val="de-DE" w:eastAsia="en-US"/>
        </w:rPr>
      </w:pPr>
      <w:r w:rsidRPr="00E3203C">
        <w:rPr>
          <w:rFonts w:eastAsia="Calibri"/>
          <w:b/>
          <w:sz w:val="19"/>
          <w:szCs w:val="19"/>
          <w:lang w:val="de-DE" w:eastAsia="en-US"/>
        </w:rPr>
        <w:t>Kurşun:</w:t>
      </w:r>
      <w:r w:rsidR="002B7B9E" w:rsidRPr="00E3203C">
        <w:rPr>
          <w:rFonts w:eastAsia="Calibri"/>
          <w:sz w:val="19"/>
          <w:szCs w:val="19"/>
          <w:lang w:val="de-DE" w:eastAsia="en-US"/>
        </w:rPr>
        <w:tab/>
        <w:t>1</w:t>
      </w:r>
      <w:r w:rsidRPr="00E3203C">
        <w:rPr>
          <w:rFonts w:eastAsia="Calibri"/>
          <w:sz w:val="19"/>
          <w:szCs w:val="19"/>
          <w:lang w:val="de-DE" w:eastAsia="en-US"/>
        </w:rPr>
        <w:t xml:space="preserve"> mg/kg’dan fazla olmamalıdır.</w:t>
      </w:r>
    </w:p>
    <w:p w:rsidR="000D0A0D" w:rsidRPr="00E3203C" w:rsidRDefault="000D0A0D" w:rsidP="00815038">
      <w:pPr>
        <w:ind w:left="2832" w:hanging="2124"/>
        <w:jc w:val="both"/>
        <w:rPr>
          <w:rFonts w:eastAsia="Calibri"/>
          <w:sz w:val="19"/>
          <w:szCs w:val="19"/>
          <w:lang w:val="de-DE" w:eastAsia="en-US"/>
        </w:rPr>
      </w:pPr>
    </w:p>
    <w:p w:rsidR="002B7B9E" w:rsidRPr="00E3203C" w:rsidRDefault="002B7B9E" w:rsidP="00815038">
      <w:pPr>
        <w:ind w:left="2832" w:hanging="2124"/>
        <w:jc w:val="both"/>
        <w:rPr>
          <w:rFonts w:eastAsia="Calibri"/>
          <w:sz w:val="19"/>
          <w:szCs w:val="19"/>
          <w:lang w:val="de-DE" w:eastAsia="en-US"/>
        </w:rPr>
      </w:pPr>
    </w:p>
    <w:p w:rsidR="000D0A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 xml:space="preserve">E 577 POTASYUM GLUKONAT </w:t>
      </w:r>
    </w:p>
    <w:p w:rsidR="000D0A0D" w:rsidRPr="00E3203C" w:rsidRDefault="000D0A0D" w:rsidP="00815038">
      <w:pPr>
        <w:ind w:left="2832" w:hanging="2832"/>
        <w:jc w:val="both"/>
        <w:rPr>
          <w:rFonts w:eastAsia="Calibri"/>
          <w:b/>
          <w:sz w:val="19"/>
          <w:szCs w:val="19"/>
          <w:lang w:val="de-DE" w:eastAsia="en-US"/>
        </w:rPr>
      </w:pPr>
    </w:p>
    <w:p w:rsidR="000D0A0D" w:rsidRPr="00E3203C" w:rsidRDefault="00C003DB" w:rsidP="00815038">
      <w:pPr>
        <w:ind w:left="2832" w:hanging="2832"/>
        <w:jc w:val="both"/>
        <w:rPr>
          <w:rFonts w:eastAsia="Calibri"/>
          <w:sz w:val="19"/>
          <w:szCs w:val="19"/>
          <w:lang w:val="de-DE" w:eastAsia="en-US"/>
        </w:rPr>
      </w:pPr>
      <w:r w:rsidRPr="00E3203C">
        <w:rPr>
          <w:rFonts w:eastAsia="Calibri"/>
          <w:b/>
          <w:sz w:val="19"/>
          <w:szCs w:val="19"/>
          <w:u w:val="single"/>
          <w:lang w:val="de-DE" w:eastAsia="en-US"/>
        </w:rPr>
        <w:t>Eş anlamlılar</w:t>
      </w:r>
      <w:r w:rsidR="000D0A0D" w:rsidRPr="00E3203C">
        <w:rPr>
          <w:rFonts w:eastAsia="Calibri"/>
          <w:b/>
          <w:sz w:val="19"/>
          <w:szCs w:val="19"/>
          <w:u w:val="single"/>
          <w:lang w:val="de-DE" w:eastAsia="en-US"/>
        </w:rPr>
        <w:t>:</w:t>
      </w:r>
      <w:r w:rsidR="000D0A0D" w:rsidRPr="00E3203C">
        <w:rPr>
          <w:rFonts w:eastAsia="Calibri"/>
          <w:b/>
          <w:sz w:val="19"/>
          <w:szCs w:val="19"/>
          <w:lang w:val="de-DE" w:eastAsia="en-US"/>
        </w:rPr>
        <w:tab/>
      </w:r>
      <w:r w:rsidR="000D0A0D" w:rsidRPr="00E3203C">
        <w:rPr>
          <w:rFonts w:eastAsia="Calibri"/>
          <w:sz w:val="19"/>
          <w:szCs w:val="19"/>
          <w:lang w:val="de-DE" w:eastAsia="en-US"/>
        </w:rPr>
        <w:t xml:space="preserve">D-glukonik </w:t>
      </w:r>
      <w:r w:rsidR="008208C9" w:rsidRPr="00E3203C">
        <w:rPr>
          <w:rFonts w:eastAsia="Calibri"/>
          <w:sz w:val="19"/>
          <w:szCs w:val="19"/>
          <w:lang w:val="de-DE" w:eastAsia="en-US"/>
        </w:rPr>
        <w:t>asidi</w:t>
      </w:r>
      <w:r w:rsidR="000D0A0D" w:rsidRPr="00E3203C">
        <w:rPr>
          <w:rFonts w:eastAsia="Calibri"/>
          <w:sz w:val="19"/>
          <w:szCs w:val="19"/>
          <w:lang w:val="de-DE" w:eastAsia="en-US"/>
        </w:rPr>
        <w:t>n potasyum tuzu</w:t>
      </w:r>
    </w:p>
    <w:p w:rsidR="000D0A0D" w:rsidRPr="00E3203C" w:rsidRDefault="000D0A0D" w:rsidP="00815038">
      <w:pPr>
        <w:ind w:left="2832" w:hanging="2832"/>
        <w:jc w:val="both"/>
        <w:rPr>
          <w:rFonts w:eastAsia="Calibri"/>
          <w:b/>
          <w:sz w:val="19"/>
          <w:szCs w:val="19"/>
          <w:lang w:val="de-DE" w:eastAsia="en-US"/>
        </w:rPr>
      </w:pPr>
    </w:p>
    <w:p w:rsidR="002B7B9E"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Tanım:</w:t>
      </w:r>
    </w:p>
    <w:p w:rsidR="000D0A0D" w:rsidRPr="00E3203C" w:rsidRDefault="000D0A0D" w:rsidP="00815038">
      <w:pPr>
        <w:ind w:left="2832" w:hanging="2832"/>
        <w:jc w:val="both"/>
        <w:rPr>
          <w:rFonts w:eastAsia="Calibri"/>
          <w:sz w:val="19"/>
          <w:szCs w:val="19"/>
          <w:u w:val="single"/>
          <w:lang w:val="de-DE" w:eastAsia="en-US"/>
        </w:rPr>
      </w:pPr>
      <w:r w:rsidRPr="00E3203C">
        <w:rPr>
          <w:rFonts w:eastAsia="Calibri"/>
          <w:b/>
          <w:sz w:val="19"/>
          <w:szCs w:val="19"/>
          <w:lang w:val="de-DE" w:eastAsia="en-US"/>
        </w:rPr>
        <w:tab/>
      </w:r>
      <w:r w:rsidRPr="00E3203C">
        <w:rPr>
          <w:rFonts w:eastAsia="Calibri"/>
          <w:sz w:val="19"/>
          <w:szCs w:val="19"/>
          <w:lang w:val="de-DE" w:eastAsia="en-US"/>
        </w:rPr>
        <w:tab/>
      </w:r>
    </w:p>
    <w:p w:rsidR="002B7B9E" w:rsidRPr="00E3203C" w:rsidRDefault="00450147" w:rsidP="00815038">
      <w:pPr>
        <w:ind w:left="2835" w:hanging="2127"/>
        <w:jc w:val="both"/>
        <w:rPr>
          <w:rFonts w:eastAsia="Calibri"/>
          <w:sz w:val="19"/>
          <w:szCs w:val="19"/>
          <w:lang w:val="de-DE" w:eastAsia="en-US"/>
        </w:rPr>
      </w:pPr>
      <w:r w:rsidRPr="00E3203C">
        <w:rPr>
          <w:rFonts w:eastAsia="Calibri"/>
          <w:b/>
          <w:sz w:val="19"/>
          <w:szCs w:val="19"/>
          <w:lang w:val="de-DE" w:eastAsia="en-US"/>
        </w:rPr>
        <w:t>EINECS</w:t>
      </w:r>
      <w:r w:rsidR="002B7B9E" w:rsidRPr="00E3203C">
        <w:rPr>
          <w:rFonts w:eastAsia="Calibri"/>
          <w:b/>
          <w:sz w:val="19"/>
          <w:szCs w:val="19"/>
          <w:lang w:val="de-DE" w:eastAsia="en-US"/>
        </w:rPr>
        <w:t>:</w:t>
      </w:r>
      <w:r w:rsidR="002B7B9E" w:rsidRPr="00E3203C">
        <w:rPr>
          <w:rFonts w:eastAsia="Calibri"/>
          <w:b/>
          <w:sz w:val="19"/>
          <w:szCs w:val="19"/>
          <w:lang w:val="de-DE" w:eastAsia="en-US"/>
        </w:rPr>
        <w:tab/>
      </w:r>
      <w:r w:rsidR="002B7B9E" w:rsidRPr="00E3203C">
        <w:rPr>
          <w:rFonts w:eastAsia="Calibri"/>
          <w:sz w:val="19"/>
          <w:szCs w:val="19"/>
          <w:lang w:val="de-DE" w:eastAsia="en-US"/>
        </w:rPr>
        <w:t>206-074-2</w:t>
      </w:r>
    </w:p>
    <w:p w:rsidR="002B7B9E" w:rsidRPr="00E3203C" w:rsidRDefault="002B7B9E" w:rsidP="00815038">
      <w:pPr>
        <w:ind w:left="2835" w:hanging="2127"/>
        <w:jc w:val="both"/>
        <w:rPr>
          <w:rFonts w:eastAsia="Calibri"/>
          <w:sz w:val="19"/>
          <w:szCs w:val="19"/>
          <w:lang w:val="de-DE" w:eastAsia="en-US"/>
        </w:rPr>
      </w:pPr>
    </w:p>
    <w:p w:rsidR="000D0A0D" w:rsidRPr="00E3203C" w:rsidRDefault="000D0A0D" w:rsidP="00815038">
      <w:pPr>
        <w:ind w:left="2832" w:hanging="2127"/>
        <w:jc w:val="both"/>
        <w:rPr>
          <w:rFonts w:eastAsia="Calibri"/>
          <w:sz w:val="19"/>
          <w:szCs w:val="19"/>
          <w:lang w:val="de-DE" w:eastAsia="en-US"/>
        </w:rPr>
      </w:pPr>
      <w:r w:rsidRPr="00E3203C">
        <w:rPr>
          <w:rFonts w:eastAsia="Calibri"/>
          <w:b/>
          <w:sz w:val="19"/>
          <w:szCs w:val="19"/>
          <w:lang w:val="de-DE" w:eastAsia="en-US"/>
        </w:rPr>
        <w:t>Kimyasal adı:</w:t>
      </w:r>
      <w:r w:rsidR="002B7B9E" w:rsidRPr="00E3203C">
        <w:rPr>
          <w:rFonts w:eastAsia="Calibri"/>
          <w:sz w:val="19"/>
          <w:szCs w:val="19"/>
          <w:lang w:val="de-DE" w:eastAsia="en-US"/>
        </w:rPr>
        <w:tab/>
      </w:r>
      <w:r w:rsidRPr="00E3203C">
        <w:rPr>
          <w:rFonts w:eastAsia="Calibri"/>
          <w:sz w:val="19"/>
          <w:szCs w:val="19"/>
          <w:lang w:val="de-DE" w:eastAsia="en-US"/>
        </w:rPr>
        <w:t xml:space="preserve">Potasyum D-glukonat </w:t>
      </w:r>
    </w:p>
    <w:p w:rsidR="002B7B9E" w:rsidRPr="00E3203C" w:rsidRDefault="002B7B9E" w:rsidP="00815038">
      <w:pPr>
        <w:ind w:left="2832" w:hanging="2127"/>
        <w:jc w:val="both"/>
        <w:rPr>
          <w:rFonts w:eastAsia="Calibri"/>
          <w:sz w:val="19"/>
          <w:szCs w:val="19"/>
          <w:lang w:val="de-DE" w:eastAsia="en-US"/>
        </w:rPr>
      </w:pPr>
    </w:p>
    <w:p w:rsidR="000D0A0D" w:rsidRPr="00E3203C" w:rsidRDefault="000D0A0D" w:rsidP="00815038">
      <w:pPr>
        <w:ind w:left="2835" w:hanging="2127"/>
        <w:jc w:val="both"/>
        <w:rPr>
          <w:rFonts w:eastAsia="Calibri"/>
          <w:sz w:val="19"/>
          <w:szCs w:val="19"/>
          <w:lang w:val="de-DE" w:eastAsia="en-US"/>
        </w:rPr>
      </w:pPr>
      <w:r w:rsidRPr="00E3203C">
        <w:rPr>
          <w:rFonts w:eastAsia="Calibri"/>
          <w:b/>
          <w:sz w:val="19"/>
          <w:szCs w:val="19"/>
          <w:lang w:val="de-DE" w:eastAsia="en-US"/>
        </w:rPr>
        <w:t>Kimyasal formülü:</w:t>
      </w:r>
      <w:r w:rsidR="002B7B9E" w:rsidRPr="00E3203C">
        <w:rPr>
          <w:rFonts w:eastAsia="Calibri"/>
          <w:sz w:val="19"/>
          <w:szCs w:val="19"/>
          <w:lang w:val="de-DE" w:eastAsia="en-US"/>
        </w:rPr>
        <w:tab/>
      </w:r>
      <w:r w:rsidRPr="00E3203C">
        <w:rPr>
          <w:rFonts w:eastAsia="Calibri"/>
          <w:sz w:val="19"/>
          <w:szCs w:val="19"/>
          <w:lang w:val="de-DE" w:eastAsia="en-US"/>
        </w:rPr>
        <w:t>C</w:t>
      </w:r>
      <w:r w:rsidRPr="00E3203C">
        <w:rPr>
          <w:rFonts w:eastAsia="Calibri"/>
          <w:sz w:val="19"/>
          <w:szCs w:val="19"/>
          <w:vertAlign w:val="subscript"/>
          <w:lang w:val="de-DE" w:eastAsia="en-US"/>
        </w:rPr>
        <w:t>6</w:t>
      </w:r>
      <w:r w:rsidRPr="00E3203C">
        <w:rPr>
          <w:rFonts w:eastAsia="Calibri"/>
          <w:sz w:val="19"/>
          <w:szCs w:val="19"/>
          <w:lang w:val="de-DE" w:eastAsia="en-US"/>
        </w:rPr>
        <w:t>H</w:t>
      </w:r>
      <w:r w:rsidRPr="00E3203C">
        <w:rPr>
          <w:rFonts w:eastAsia="Calibri"/>
          <w:sz w:val="19"/>
          <w:szCs w:val="19"/>
          <w:vertAlign w:val="subscript"/>
          <w:lang w:val="de-DE" w:eastAsia="en-US"/>
        </w:rPr>
        <w:t>11</w:t>
      </w:r>
      <w:r w:rsidRPr="00E3203C">
        <w:rPr>
          <w:rFonts w:eastAsia="Calibri"/>
          <w:sz w:val="19"/>
          <w:szCs w:val="19"/>
          <w:lang w:val="de-DE" w:eastAsia="en-US"/>
        </w:rPr>
        <w:t>K</w:t>
      </w:r>
      <w:r w:rsidR="00B67B41" w:rsidRPr="00E3203C">
        <w:rPr>
          <w:rFonts w:eastAsia="Calibri"/>
          <w:sz w:val="19"/>
          <w:szCs w:val="19"/>
          <w:lang w:val="de-DE" w:eastAsia="en-US"/>
        </w:rPr>
        <w:t>O</w:t>
      </w:r>
      <w:r w:rsidRPr="00E3203C">
        <w:rPr>
          <w:rFonts w:eastAsia="Calibri"/>
          <w:sz w:val="19"/>
          <w:szCs w:val="19"/>
          <w:vertAlign w:val="subscript"/>
          <w:lang w:val="de-DE" w:eastAsia="en-US"/>
        </w:rPr>
        <w:t>7</w:t>
      </w:r>
      <w:r w:rsidRPr="00E3203C">
        <w:rPr>
          <w:rFonts w:eastAsia="Calibri"/>
          <w:sz w:val="19"/>
          <w:szCs w:val="19"/>
          <w:lang w:val="de-DE" w:eastAsia="en-US"/>
        </w:rPr>
        <w:t xml:space="preserve"> (susuz)</w:t>
      </w:r>
    </w:p>
    <w:p w:rsidR="000D0A0D" w:rsidRPr="00E3203C" w:rsidRDefault="002B7B9E" w:rsidP="00815038">
      <w:pPr>
        <w:ind w:firstLine="708"/>
        <w:jc w:val="both"/>
        <w:rPr>
          <w:rFonts w:eastAsia="Calibri"/>
          <w:sz w:val="19"/>
          <w:szCs w:val="19"/>
          <w:lang w:val="de-DE" w:eastAsia="en-US"/>
        </w:rPr>
      </w:pP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r>
      <w:r w:rsidR="000D0A0D" w:rsidRPr="00E3203C">
        <w:rPr>
          <w:rFonts w:eastAsia="Calibri"/>
          <w:sz w:val="19"/>
          <w:szCs w:val="19"/>
          <w:lang w:val="de-DE" w:eastAsia="en-US"/>
        </w:rPr>
        <w:t>C</w:t>
      </w:r>
      <w:r w:rsidR="000D0A0D" w:rsidRPr="00E3203C">
        <w:rPr>
          <w:rFonts w:eastAsia="Calibri"/>
          <w:sz w:val="19"/>
          <w:szCs w:val="19"/>
          <w:vertAlign w:val="subscript"/>
          <w:lang w:val="de-DE" w:eastAsia="en-US"/>
        </w:rPr>
        <w:t>6</w:t>
      </w:r>
      <w:r w:rsidR="000D0A0D" w:rsidRPr="00E3203C">
        <w:rPr>
          <w:rFonts w:eastAsia="Calibri"/>
          <w:sz w:val="19"/>
          <w:szCs w:val="19"/>
          <w:lang w:val="de-DE" w:eastAsia="en-US"/>
        </w:rPr>
        <w:t>H</w:t>
      </w:r>
      <w:r w:rsidR="000D0A0D" w:rsidRPr="00E3203C">
        <w:rPr>
          <w:rFonts w:eastAsia="Calibri"/>
          <w:sz w:val="19"/>
          <w:szCs w:val="19"/>
          <w:vertAlign w:val="subscript"/>
          <w:lang w:val="de-DE" w:eastAsia="en-US"/>
        </w:rPr>
        <w:t xml:space="preserve">11 </w:t>
      </w:r>
      <w:r w:rsidR="000D0A0D" w:rsidRPr="00E3203C">
        <w:rPr>
          <w:rFonts w:eastAsia="Calibri"/>
          <w:sz w:val="19"/>
          <w:szCs w:val="19"/>
          <w:lang w:val="de-DE" w:eastAsia="en-US"/>
        </w:rPr>
        <w:t>K</w:t>
      </w:r>
      <w:r w:rsidR="00B67B41" w:rsidRPr="00E3203C">
        <w:rPr>
          <w:rFonts w:eastAsia="Calibri"/>
          <w:sz w:val="19"/>
          <w:szCs w:val="19"/>
          <w:lang w:val="de-DE" w:eastAsia="en-US"/>
        </w:rPr>
        <w:t>O</w:t>
      </w:r>
      <w:r w:rsidR="000D0A0D" w:rsidRPr="00E3203C">
        <w:rPr>
          <w:rFonts w:eastAsia="Calibri"/>
          <w:sz w:val="19"/>
          <w:szCs w:val="19"/>
          <w:vertAlign w:val="subscript"/>
          <w:lang w:val="de-DE" w:eastAsia="en-US"/>
        </w:rPr>
        <w:t>7</w:t>
      </w:r>
      <w:r w:rsidR="000D0A0D" w:rsidRPr="00E3203C">
        <w:rPr>
          <w:rFonts w:eastAsia="Calibri"/>
          <w:sz w:val="19"/>
          <w:szCs w:val="19"/>
          <w:lang w:val="de-DE" w:eastAsia="en-US"/>
        </w:rPr>
        <w:t>·H</w:t>
      </w:r>
      <w:r w:rsidR="000D0A0D" w:rsidRPr="00E3203C">
        <w:rPr>
          <w:rFonts w:eastAsia="Calibri"/>
          <w:sz w:val="19"/>
          <w:szCs w:val="19"/>
          <w:vertAlign w:val="subscript"/>
          <w:lang w:val="de-DE" w:eastAsia="en-US"/>
        </w:rPr>
        <w:t>2</w:t>
      </w:r>
      <w:r w:rsidR="000F6F22">
        <w:rPr>
          <w:rFonts w:eastAsia="Calibri"/>
          <w:sz w:val="19"/>
          <w:szCs w:val="19"/>
          <w:lang w:val="de-DE" w:eastAsia="en-US"/>
        </w:rPr>
        <w:t xml:space="preserve">O </w:t>
      </w:r>
      <w:r w:rsidR="000D0A0D" w:rsidRPr="00E3203C">
        <w:rPr>
          <w:rFonts w:eastAsia="Calibri"/>
          <w:sz w:val="19"/>
          <w:szCs w:val="19"/>
          <w:lang w:val="de-DE" w:eastAsia="en-US"/>
        </w:rPr>
        <w:t>(monohidrat)</w:t>
      </w:r>
    </w:p>
    <w:p w:rsidR="002B7B9E" w:rsidRPr="00E3203C" w:rsidRDefault="002B7B9E" w:rsidP="00815038">
      <w:pPr>
        <w:ind w:firstLine="708"/>
        <w:jc w:val="both"/>
        <w:rPr>
          <w:rFonts w:eastAsia="Calibri"/>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sz w:val="19"/>
          <w:szCs w:val="19"/>
          <w:lang w:val="de-DE" w:eastAsia="en-US"/>
        </w:rPr>
        <w:tab/>
      </w:r>
      <w:r w:rsidR="001016C5" w:rsidRPr="00E3203C">
        <w:rPr>
          <w:rFonts w:eastAsia="Calibri"/>
          <w:b/>
          <w:sz w:val="19"/>
          <w:szCs w:val="19"/>
          <w:lang w:val="de-DE" w:eastAsia="en-US"/>
        </w:rPr>
        <w:t>Molekül ağırlığı</w:t>
      </w:r>
      <w:r w:rsidRPr="00E3203C">
        <w:rPr>
          <w:rFonts w:eastAsia="Calibri"/>
          <w:b/>
          <w:sz w:val="19"/>
          <w:szCs w:val="19"/>
          <w:lang w:val="de-DE" w:eastAsia="en-US"/>
        </w:rPr>
        <w:t>:</w:t>
      </w:r>
      <w:r w:rsidRPr="00E3203C">
        <w:rPr>
          <w:rFonts w:eastAsia="Calibri"/>
          <w:b/>
          <w:sz w:val="19"/>
          <w:szCs w:val="19"/>
          <w:lang w:val="de-DE" w:eastAsia="en-US"/>
        </w:rPr>
        <w:tab/>
      </w:r>
      <w:r w:rsidRPr="00E3203C">
        <w:rPr>
          <w:rFonts w:eastAsia="Calibri"/>
          <w:b/>
          <w:sz w:val="19"/>
          <w:szCs w:val="19"/>
          <w:lang w:val="de-DE" w:eastAsia="en-US"/>
        </w:rPr>
        <w:tab/>
      </w:r>
      <w:r w:rsidR="00B67B41" w:rsidRPr="00E3203C">
        <w:rPr>
          <w:rFonts w:eastAsia="Calibri"/>
          <w:sz w:val="19"/>
          <w:szCs w:val="19"/>
          <w:lang w:val="de-DE" w:eastAsia="en-US"/>
        </w:rPr>
        <w:t>234,</w:t>
      </w:r>
      <w:r w:rsidRPr="00E3203C">
        <w:rPr>
          <w:rFonts w:eastAsia="Calibri"/>
          <w:sz w:val="19"/>
          <w:szCs w:val="19"/>
          <w:lang w:val="de-DE" w:eastAsia="en-US"/>
        </w:rPr>
        <w:t>25 (susuz)</w:t>
      </w:r>
    </w:p>
    <w:p w:rsidR="000D0A0D" w:rsidRPr="00E3203C" w:rsidRDefault="00B67B41" w:rsidP="00815038">
      <w:pPr>
        <w:jc w:val="both"/>
        <w:rPr>
          <w:rFonts w:eastAsia="Calibri"/>
          <w:sz w:val="19"/>
          <w:szCs w:val="19"/>
          <w:lang w:val="de-DE" w:eastAsia="en-US"/>
        </w:rPr>
      </w:pP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252,</w:t>
      </w:r>
      <w:r w:rsidR="000F6F22">
        <w:rPr>
          <w:rFonts w:eastAsia="Calibri"/>
          <w:sz w:val="19"/>
          <w:szCs w:val="19"/>
          <w:lang w:val="de-DE" w:eastAsia="en-US"/>
        </w:rPr>
        <w:t xml:space="preserve">26 </w:t>
      </w:r>
      <w:r w:rsidR="000D0A0D" w:rsidRPr="00E3203C">
        <w:rPr>
          <w:rFonts w:eastAsia="Calibri"/>
          <w:sz w:val="19"/>
          <w:szCs w:val="19"/>
          <w:lang w:val="de-DE" w:eastAsia="en-US"/>
        </w:rPr>
        <w:t>(monohidrat)</w:t>
      </w:r>
      <w:r w:rsidR="000D0A0D" w:rsidRPr="00E3203C">
        <w:rPr>
          <w:rFonts w:eastAsia="Calibri"/>
          <w:sz w:val="19"/>
          <w:szCs w:val="19"/>
          <w:lang w:val="de-DE" w:eastAsia="en-US"/>
        </w:rPr>
        <w:tab/>
        <w:t xml:space="preserve"> </w:t>
      </w:r>
    </w:p>
    <w:p w:rsidR="002B7B9E" w:rsidRPr="00E3203C" w:rsidRDefault="002B7B9E" w:rsidP="00815038">
      <w:pPr>
        <w:jc w:val="both"/>
        <w:rPr>
          <w:rFonts w:eastAsia="Calibri"/>
          <w:sz w:val="19"/>
          <w:szCs w:val="19"/>
          <w:lang w:val="de-DE" w:eastAsia="en-US"/>
        </w:rPr>
      </w:pPr>
    </w:p>
    <w:p w:rsidR="000D0A0D" w:rsidRPr="00E3203C" w:rsidRDefault="000D0A0D" w:rsidP="00815038">
      <w:pPr>
        <w:ind w:left="2832" w:hanging="2124"/>
        <w:jc w:val="both"/>
        <w:rPr>
          <w:rFonts w:eastAsia="Calibri"/>
          <w:sz w:val="19"/>
          <w:szCs w:val="19"/>
          <w:lang w:val="de-DE" w:eastAsia="en-US"/>
        </w:rPr>
      </w:pPr>
      <w:r w:rsidRPr="00E3203C">
        <w:rPr>
          <w:rFonts w:eastAsia="Calibri"/>
          <w:b/>
          <w:sz w:val="19"/>
          <w:szCs w:val="19"/>
          <w:lang w:val="de-DE" w:eastAsia="en-US"/>
        </w:rPr>
        <w:t>Analiz:</w:t>
      </w:r>
      <w:r w:rsidR="002B7B9E" w:rsidRPr="00E3203C">
        <w:rPr>
          <w:rFonts w:eastAsia="Calibri"/>
          <w:sz w:val="19"/>
          <w:szCs w:val="19"/>
          <w:lang w:val="de-DE" w:eastAsia="en-US"/>
        </w:rPr>
        <w:tab/>
      </w:r>
      <w:r w:rsidR="00B67B41" w:rsidRPr="00E3203C">
        <w:rPr>
          <w:rFonts w:eastAsia="Calibri"/>
          <w:sz w:val="19"/>
          <w:szCs w:val="19"/>
          <w:lang w:val="de-DE" w:eastAsia="en-US"/>
        </w:rPr>
        <w:t>Kuru bazda içeriği %97,0’dan az ve %</w:t>
      </w:r>
      <w:r w:rsidRPr="00E3203C">
        <w:rPr>
          <w:rFonts w:eastAsia="Calibri"/>
          <w:sz w:val="19"/>
          <w:szCs w:val="19"/>
          <w:lang w:val="de-DE" w:eastAsia="en-US"/>
        </w:rPr>
        <w:t>103</w:t>
      </w:r>
      <w:r w:rsidR="00B67B41" w:rsidRPr="00E3203C">
        <w:rPr>
          <w:rFonts w:eastAsia="Calibri"/>
          <w:sz w:val="19"/>
          <w:szCs w:val="19"/>
          <w:lang w:val="de-DE" w:eastAsia="en-US"/>
        </w:rPr>
        <w:t>,0’da</w:t>
      </w:r>
      <w:r w:rsidRPr="00E3203C">
        <w:rPr>
          <w:rFonts w:eastAsia="Calibri"/>
          <w:sz w:val="19"/>
          <w:szCs w:val="19"/>
          <w:lang w:val="de-DE" w:eastAsia="en-US"/>
        </w:rPr>
        <w:t>n fazla olmamalıdır.</w:t>
      </w:r>
    </w:p>
    <w:p w:rsidR="000D0A0D" w:rsidRPr="00E3203C" w:rsidRDefault="000D0A0D" w:rsidP="00815038">
      <w:pPr>
        <w:ind w:left="2832" w:hanging="2832"/>
        <w:jc w:val="both"/>
        <w:rPr>
          <w:rFonts w:eastAsia="Calibri"/>
          <w:b/>
          <w:sz w:val="19"/>
          <w:szCs w:val="19"/>
          <w:lang w:val="de-DE" w:eastAsia="en-US"/>
        </w:rPr>
      </w:pPr>
    </w:p>
    <w:p w:rsidR="000D0A0D" w:rsidRPr="00E3203C" w:rsidRDefault="000D0A0D" w:rsidP="00815038">
      <w:pPr>
        <w:ind w:left="2832" w:hanging="2832"/>
        <w:jc w:val="both"/>
        <w:rPr>
          <w:rFonts w:eastAsia="Calibri"/>
          <w:sz w:val="19"/>
          <w:szCs w:val="19"/>
          <w:lang w:val="de-DE" w:eastAsia="en-US"/>
        </w:rPr>
      </w:pPr>
      <w:r w:rsidRPr="00E3203C">
        <w:rPr>
          <w:rFonts w:eastAsia="Calibri"/>
          <w:b/>
          <w:sz w:val="19"/>
          <w:szCs w:val="19"/>
          <w:u w:val="single"/>
          <w:lang w:val="de-DE" w:eastAsia="en-US"/>
        </w:rPr>
        <w:t>Tanımlama:</w:t>
      </w:r>
      <w:r w:rsidR="002B7B9E" w:rsidRPr="00E3203C">
        <w:rPr>
          <w:rFonts w:eastAsia="Calibri"/>
          <w:sz w:val="19"/>
          <w:szCs w:val="19"/>
          <w:lang w:val="de-DE" w:eastAsia="en-US"/>
        </w:rPr>
        <w:tab/>
      </w:r>
      <w:r w:rsidRPr="00E3203C">
        <w:rPr>
          <w:rFonts w:eastAsia="Calibri"/>
          <w:sz w:val="19"/>
          <w:szCs w:val="19"/>
          <w:lang w:val="de-DE" w:eastAsia="en-US"/>
        </w:rPr>
        <w:t xml:space="preserve">Kokusuz, </w:t>
      </w:r>
      <w:r w:rsidR="00AF36D9">
        <w:rPr>
          <w:rFonts w:eastAsia="Calibri"/>
          <w:sz w:val="19"/>
          <w:szCs w:val="19"/>
          <w:lang w:val="de-DE" w:eastAsia="en-US"/>
        </w:rPr>
        <w:t>kolay</w:t>
      </w:r>
      <w:r w:rsidRPr="00E3203C">
        <w:rPr>
          <w:rFonts w:eastAsia="Calibri"/>
          <w:sz w:val="19"/>
          <w:szCs w:val="19"/>
          <w:lang w:val="de-DE" w:eastAsia="en-US"/>
        </w:rPr>
        <w:t xml:space="preserve"> akan beyazdan sarımsı beyaz</w:t>
      </w:r>
      <w:r w:rsidR="002B7B9E" w:rsidRPr="00E3203C">
        <w:rPr>
          <w:rFonts w:eastAsia="Calibri"/>
          <w:sz w:val="19"/>
          <w:szCs w:val="19"/>
          <w:lang w:val="de-DE" w:eastAsia="en-US"/>
        </w:rPr>
        <w:t xml:space="preserve">a kadar olan, kristal toz veya </w:t>
      </w:r>
      <w:r w:rsidR="00205256">
        <w:rPr>
          <w:rFonts w:eastAsia="Calibri"/>
          <w:sz w:val="19"/>
          <w:szCs w:val="19"/>
          <w:lang w:val="de-DE" w:eastAsia="en-US"/>
        </w:rPr>
        <w:t>granüller</w:t>
      </w:r>
    </w:p>
    <w:p w:rsidR="000D0A0D" w:rsidRPr="00E3203C" w:rsidRDefault="000D0A0D" w:rsidP="00815038">
      <w:pPr>
        <w:keepNext/>
        <w:ind w:left="4245" w:hanging="4245"/>
        <w:jc w:val="both"/>
        <w:outlineLvl w:val="2"/>
        <w:rPr>
          <w:b/>
          <w:sz w:val="19"/>
          <w:szCs w:val="19"/>
        </w:rPr>
      </w:pPr>
    </w:p>
    <w:p w:rsidR="000D0A0D" w:rsidRPr="00E3203C" w:rsidRDefault="00BA669C" w:rsidP="00815038">
      <w:pPr>
        <w:keepNext/>
        <w:ind w:left="4245" w:hanging="4245"/>
        <w:jc w:val="both"/>
        <w:outlineLvl w:val="2"/>
        <w:rPr>
          <w:b/>
          <w:sz w:val="19"/>
          <w:szCs w:val="19"/>
          <w:u w:val="single"/>
        </w:rPr>
      </w:pPr>
      <w:r>
        <w:rPr>
          <w:b/>
          <w:sz w:val="19"/>
          <w:szCs w:val="19"/>
          <w:u w:val="single"/>
        </w:rPr>
        <w:t>İdentifikasyon</w:t>
      </w:r>
      <w:r w:rsidR="000D0A0D" w:rsidRPr="00E3203C">
        <w:rPr>
          <w:b/>
          <w:sz w:val="19"/>
          <w:szCs w:val="19"/>
          <w:u w:val="single"/>
        </w:rPr>
        <w:t>:</w:t>
      </w:r>
    </w:p>
    <w:p w:rsidR="002B7B9E" w:rsidRPr="00E3203C" w:rsidRDefault="002B7B9E" w:rsidP="00815038">
      <w:pPr>
        <w:ind w:left="709"/>
        <w:jc w:val="both"/>
        <w:rPr>
          <w:rFonts w:eastAsia="Calibri"/>
          <w:b/>
          <w:sz w:val="19"/>
          <w:szCs w:val="19"/>
          <w:lang w:val="de-DE" w:eastAsia="en-US"/>
        </w:rPr>
      </w:pPr>
    </w:p>
    <w:p w:rsidR="002B7B9E" w:rsidRPr="00E3203C" w:rsidRDefault="000D0A0D" w:rsidP="00815038">
      <w:pPr>
        <w:ind w:left="709"/>
        <w:jc w:val="both"/>
        <w:rPr>
          <w:rFonts w:eastAsia="Calibri"/>
          <w:sz w:val="19"/>
          <w:szCs w:val="19"/>
          <w:lang w:val="en-GB" w:eastAsia="en-US"/>
        </w:rPr>
      </w:pPr>
      <w:r w:rsidRPr="00E3203C">
        <w:rPr>
          <w:rFonts w:eastAsia="Calibri"/>
          <w:b/>
          <w:sz w:val="19"/>
          <w:szCs w:val="19"/>
          <w:lang w:val="de-DE" w:eastAsia="en-US"/>
        </w:rPr>
        <w:t xml:space="preserve">Potasyum </w:t>
      </w:r>
      <w:r w:rsidR="002B7B9E" w:rsidRPr="00E3203C">
        <w:rPr>
          <w:rFonts w:eastAsia="Calibri"/>
          <w:b/>
          <w:sz w:val="19"/>
          <w:szCs w:val="19"/>
          <w:lang w:val="de-DE" w:eastAsia="en-US"/>
        </w:rPr>
        <w:t>testi:</w:t>
      </w:r>
      <w:r w:rsidR="002B7B9E" w:rsidRPr="00E3203C">
        <w:rPr>
          <w:rFonts w:eastAsia="Calibri"/>
          <w:b/>
          <w:sz w:val="19"/>
          <w:szCs w:val="19"/>
          <w:lang w:val="de-DE" w:eastAsia="en-US"/>
        </w:rPr>
        <w:tab/>
      </w:r>
      <w:r w:rsidR="002B7B9E" w:rsidRPr="00E3203C">
        <w:rPr>
          <w:rFonts w:eastAsia="Calibri"/>
          <w:b/>
          <w:sz w:val="19"/>
          <w:szCs w:val="19"/>
          <w:lang w:val="de-DE" w:eastAsia="en-US"/>
        </w:rPr>
        <w:tab/>
      </w:r>
      <w:r w:rsidR="002B7B9E" w:rsidRPr="00E3203C">
        <w:rPr>
          <w:rFonts w:eastAsia="Calibri"/>
          <w:sz w:val="19"/>
          <w:szCs w:val="19"/>
          <w:lang w:val="en-GB" w:eastAsia="en-US"/>
        </w:rPr>
        <w:t>Testi geçer.</w:t>
      </w:r>
    </w:p>
    <w:p w:rsidR="002B7B9E" w:rsidRPr="00E3203C" w:rsidRDefault="002B7B9E" w:rsidP="00815038">
      <w:pPr>
        <w:ind w:left="709"/>
        <w:jc w:val="both"/>
        <w:rPr>
          <w:rFonts w:eastAsia="Calibri"/>
          <w:sz w:val="19"/>
          <w:szCs w:val="19"/>
          <w:lang w:val="en-GB" w:eastAsia="en-US"/>
        </w:rPr>
      </w:pPr>
    </w:p>
    <w:p w:rsidR="002B7B9E" w:rsidRPr="00E3203C" w:rsidRDefault="002B7B9E" w:rsidP="00815038">
      <w:pPr>
        <w:ind w:left="709"/>
        <w:jc w:val="both"/>
        <w:rPr>
          <w:rFonts w:eastAsia="Calibri"/>
          <w:sz w:val="19"/>
          <w:szCs w:val="19"/>
          <w:lang w:val="en-GB" w:eastAsia="en-US"/>
        </w:rPr>
      </w:pPr>
      <w:r w:rsidRPr="00E3203C">
        <w:rPr>
          <w:rFonts w:eastAsia="Calibri"/>
          <w:b/>
          <w:sz w:val="19"/>
          <w:szCs w:val="19"/>
          <w:lang w:val="de-DE" w:eastAsia="en-US"/>
        </w:rPr>
        <w:t>Glukonat testi:</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sz w:val="19"/>
          <w:szCs w:val="19"/>
          <w:lang w:val="en-GB" w:eastAsia="en-US"/>
        </w:rPr>
        <w:t>Testi geçer.</w:t>
      </w:r>
    </w:p>
    <w:p w:rsidR="002B7B9E" w:rsidRPr="00E3203C" w:rsidRDefault="002B7B9E" w:rsidP="00B67B41">
      <w:pPr>
        <w:keepNext/>
        <w:jc w:val="both"/>
        <w:outlineLvl w:val="1"/>
        <w:rPr>
          <w:b/>
          <w:sz w:val="19"/>
          <w:szCs w:val="19"/>
        </w:rPr>
      </w:pPr>
    </w:p>
    <w:p w:rsidR="002B7B9E" w:rsidRPr="00E3203C" w:rsidRDefault="002B7B9E" w:rsidP="00815038">
      <w:pPr>
        <w:keepNext/>
        <w:ind w:firstLine="709"/>
        <w:jc w:val="both"/>
        <w:outlineLvl w:val="1"/>
        <w:rPr>
          <w:b/>
          <w:sz w:val="19"/>
          <w:szCs w:val="19"/>
        </w:rPr>
      </w:pPr>
      <w:r w:rsidRPr="00E3203C">
        <w:rPr>
          <w:b/>
          <w:sz w:val="19"/>
          <w:szCs w:val="19"/>
        </w:rPr>
        <w:t>pH:</w:t>
      </w:r>
      <w:r w:rsidRPr="00E3203C">
        <w:rPr>
          <w:b/>
          <w:sz w:val="19"/>
          <w:szCs w:val="19"/>
        </w:rPr>
        <w:tab/>
      </w:r>
      <w:r w:rsidRPr="00E3203C">
        <w:rPr>
          <w:b/>
          <w:sz w:val="19"/>
          <w:szCs w:val="19"/>
        </w:rPr>
        <w:tab/>
      </w:r>
      <w:r w:rsidRPr="00E3203C">
        <w:rPr>
          <w:b/>
          <w:sz w:val="19"/>
          <w:szCs w:val="19"/>
        </w:rPr>
        <w:tab/>
      </w:r>
      <w:r w:rsidRPr="00E3203C">
        <w:rPr>
          <w:rFonts w:eastAsia="Calibri"/>
          <w:sz w:val="19"/>
          <w:szCs w:val="19"/>
          <w:lang w:val="de-DE" w:eastAsia="en-US"/>
        </w:rPr>
        <w:t>7,0</w:t>
      </w:r>
      <w:r w:rsidR="00B67B41" w:rsidRPr="00E3203C">
        <w:rPr>
          <w:rFonts w:eastAsia="Calibri"/>
          <w:sz w:val="19"/>
          <w:szCs w:val="19"/>
          <w:lang w:val="de-DE" w:eastAsia="en-US"/>
        </w:rPr>
        <w:t xml:space="preserve"> </w:t>
      </w:r>
      <w:r w:rsidRPr="00E3203C">
        <w:rPr>
          <w:rFonts w:eastAsia="Calibri"/>
          <w:sz w:val="19"/>
          <w:szCs w:val="19"/>
          <w:lang w:val="de-DE" w:eastAsia="en-US"/>
        </w:rPr>
        <w:t>-</w:t>
      </w:r>
      <w:r w:rsidR="00B67B41" w:rsidRPr="00E3203C">
        <w:rPr>
          <w:rFonts w:eastAsia="Calibri"/>
          <w:sz w:val="19"/>
          <w:szCs w:val="19"/>
          <w:lang w:val="de-DE" w:eastAsia="en-US"/>
        </w:rPr>
        <w:t xml:space="preserve"> </w:t>
      </w:r>
      <w:r w:rsidRPr="00E3203C">
        <w:rPr>
          <w:rFonts w:eastAsia="Calibri"/>
          <w:sz w:val="19"/>
          <w:szCs w:val="19"/>
          <w:lang w:val="de-DE" w:eastAsia="en-US"/>
        </w:rPr>
        <w:t>8,3 arasındadır</w:t>
      </w:r>
      <w:r w:rsidRPr="00E3203C">
        <w:rPr>
          <w:rFonts w:eastAsia="Calibri"/>
          <w:b/>
          <w:sz w:val="19"/>
          <w:szCs w:val="19"/>
          <w:lang w:val="de-DE" w:eastAsia="en-US"/>
        </w:rPr>
        <w:t xml:space="preserve"> </w:t>
      </w:r>
      <w:r w:rsidRPr="00E3203C">
        <w:rPr>
          <w:rFonts w:eastAsia="Calibri"/>
          <w:sz w:val="19"/>
          <w:szCs w:val="19"/>
          <w:lang w:val="de-DE" w:eastAsia="en-US"/>
        </w:rPr>
        <w:t>(%10’luk çözelti)</w:t>
      </w:r>
      <w:r w:rsidR="00205256">
        <w:rPr>
          <w:rFonts w:eastAsia="Calibri"/>
          <w:sz w:val="19"/>
          <w:szCs w:val="19"/>
          <w:lang w:val="de-DE" w:eastAsia="en-US"/>
        </w:rPr>
        <w:t>.</w:t>
      </w:r>
    </w:p>
    <w:p w:rsidR="002B7B9E" w:rsidRPr="00E3203C" w:rsidRDefault="002B7B9E" w:rsidP="00815038">
      <w:pPr>
        <w:jc w:val="both"/>
        <w:rPr>
          <w:rFonts w:eastAsia="Calibri"/>
          <w:b/>
          <w:sz w:val="19"/>
          <w:szCs w:val="19"/>
          <w:u w:val="single"/>
          <w:lang w:val="de-DE"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Saflık:</w:t>
      </w:r>
    </w:p>
    <w:p w:rsidR="002B7B9E" w:rsidRPr="00E3203C" w:rsidRDefault="002B7B9E" w:rsidP="00815038">
      <w:pPr>
        <w:ind w:firstLine="708"/>
        <w:jc w:val="both"/>
        <w:rPr>
          <w:rFonts w:eastAsia="Calibri"/>
          <w:b/>
          <w:sz w:val="19"/>
          <w:szCs w:val="19"/>
          <w:lang w:val="de-DE" w:eastAsia="en-US"/>
        </w:rPr>
      </w:pP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Kurutma kaybı:</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sz w:val="19"/>
          <w:szCs w:val="19"/>
          <w:lang w:val="de-DE" w:eastAsia="en-US"/>
        </w:rPr>
        <w:t>Susuz:</w:t>
      </w:r>
      <w:r w:rsidRPr="00E3203C">
        <w:rPr>
          <w:rFonts w:eastAsia="Calibri"/>
          <w:b/>
          <w:sz w:val="19"/>
          <w:szCs w:val="19"/>
          <w:lang w:val="de-DE" w:eastAsia="en-US"/>
        </w:rPr>
        <w:t xml:space="preserve"> </w:t>
      </w:r>
      <w:r w:rsidR="00B67B41" w:rsidRPr="00E3203C">
        <w:rPr>
          <w:rFonts w:eastAsia="Calibri"/>
          <w:sz w:val="19"/>
          <w:szCs w:val="19"/>
          <w:lang w:val="de-DE" w:eastAsia="en-US"/>
        </w:rPr>
        <w:t>%3’t</w:t>
      </w:r>
      <w:r w:rsidRPr="00E3203C">
        <w:rPr>
          <w:rFonts w:eastAsia="Calibri"/>
          <w:sz w:val="19"/>
          <w:szCs w:val="19"/>
          <w:lang w:val="de-DE" w:eastAsia="en-US"/>
        </w:rPr>
        <w:t>en fazla olmamalıdır (105 °C’de</w:t>
      </w:r>
      <w:r w:rsidR="00B67B41" w:rsidRPr="00E3203C">
        <w:rPr>
          <w:rFonts w:eastAsia="Calibri"/>
          <w:sz w:val="19"/>
          <w:szCs w:val="19"/>
          <w:lang w:val="de-DE" w:eastAsia="en-US"/>
        </w:rPr>
        <w:t>,</w:t>
      </w:r>
      <w:r w:rsidRPr="00E3203C">
        <w:rPr>
          <w:rFonts w:eastAsia="Calibri"/>
          <w:sz w:val="19"/>
          <w:szCs w:val="19"/>
          <w:lang w:val="de-DE" w:eastAsia="en-US"/>
        </w:rPr>
        <w:t xml:space="preserve"> 4 saat, vakum).</w:t>
      </w:r>
    </w:p>
    <w:p w:rsidR="000D0A0D" w:rsidRPr="00E3203C" w:rsidRDefault="000D0A0D" w:rsidP="00815038">
      <w:pPr>
        <w:ind w:left="2832"/>
        <w:jc w:val="both"/>
        <w:rPr>
          <w:rFonts w:eastAsia="Calibri"/>
          <w:sz w:val="19"/>
          <w:szCs w:val="19"/>
          <w:lang w:val="de-DE" w:eastAsia="en-US"/>
        </w:rPr>
      </w:pPr>
      <w:r w:rsidRPr="00E3203C">
        <w:rPr>
          <w:rFonts w:eastAsia="Calibri"/>
          <w:sz w:val="19"/>
          <w:szCs w:val="19"/>
          <w:lang w:val="de-DE" w:eastAsia="en-US"/>
        </w:rPr>
        <w:t>Monohidrat:</w:t>
      </w:r>
      <w:r w:rsidRPr="00E3203C">
        <w:rPr>
          <w:rFonts w:eastAsia="Calibri"/>
          <w:b/>
          <w:sz w:val="19"/>
          <w:szCs w:val="19"/>
          <w:lang w:val="de-DE" w:eastAsia="en-US"/>
        </w:rPr>
        <w:t xml:space="preserve"> </w:t>
      </w:r>
      <w:r w:rsidR="00B67B41" w:rsidRPr="00E3203C">
        <w:rPr>
          <w:rFonts w:eastAsia="Calibri"/>
          <w:sz w:val="19"/>
          <w:szCs w:val="19"/>
          <w:lang w:val="de-DE" w:eastAsia="en-US"/>
        </w:rPr>
        <w:t>%6’dan az ve %7,5’t</w:t>
      </w:r>
      <w:r w:rsidRPr="00E3203C">
        <w:rPr>
          <w:rFonts w:eastAsia="Calibri"/>
          <w:sz w:val="19"/>
          <w:szCs w:val="19"/>
          <w:lang w:val="de-DE" w:eastAsia="en-US"/>
        </w:rPr>
        <w:t>en fazla olmamalıdır (105 °C’de</w:t>
      </w:r>
      <w:r w:rsidR="00B67B41" w:rsidRPr="00E3203C">
        <w:rPr>
          <w:rFonts w:eastAsia="Calibri"/>
          <w:sz w:val="19"/>
          <w:szCs w:val="19"/>
          <w:lang w:val="de-DE" w:eastAsia="en-US"/>
        </w:rPr>
        <w:t>,</w:t>
      </w:r>
      <w:r w:rsidRPr="00E3203C">
        <w:rPr>
          <w:rFonts w:eastAsia="Calibri"/>
          <w:sz w:val="19"/>
          <w:szCs w:val="19"/>
          <w:lang w:val="de-DE" w:eastAsia="en-US"/>
        </w:rPr>
        <w:t xml:space="preserve"> 4 saat, vakum).</w:t>
      </w:r>
    </w:p>
    <w:p w:rsidR="002C4EB9" w:rsidRPr="00E3203C" w:rsidRDefault="002C4EB9" w:rsidP="00815038">
      <w:pPr>
        <w:ind w:left="2832"/>
        <w:jc w:val="both"/>
        <w:rPr>
          <w:rFonts w:eastAsia="Calibri"/>
          <w:sz w:val="19"/>
          <w:szCs w:val="19"/>
          <w:lang w:val="de-DE" w:eastAsia="en-US"/>
        </w:rPr>
      </w:pP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İndirgen madde:</w:t>
      </w:r>
      <w:r w:rsidRPr="00E3203C">
        <w:rPr>
          <w:rFonts w:eastAsia="Calibri"/>
          <w:b/>
          <w:sz w:val="19"/>
          <w:szCs w:val="19"/>
          <w:lang w:val="de-DE" w:eastAsia="en-US"/>
        </w:rPr>
        <w:tab/>
      </w:r>
      <w:r w:rsidR="00B67B41" w:rsidRPr="00E3203C">
        <w:rPr>
          <w:rFonts w:eastAsia="Calibri"/>
          <w:sz w:val="19"/>
          <w:szCs w:val="19"/>
          <w:lang w:val="de-DE" w:eastAsia="en-US"/>
        </w:rPr>
        <w:tab/>
        <w:t>D-glukoz cinsinden %1,0’da</w:t>
      </w:r>
      <w:r w:rsidRPr="00E3203C">
        <w:rPr>
          <w:rFonts w:eastAsia="Calibri"/>
          <w:sz w:val="19"/>
          <w:szCs w:val="19"/>
          <w:lang w:val="de-DE" w:eastAsia="en-US"/>
        </w:rPr>
        <w:t>n fazla olmamalıdır.</w:t>
      </w:r>
    </w:p>
    <w:p w:rsidR="002C4EB9" w:rsidRPr="00E3203C" w:rsidRDefault="002C4EB9" w:rsidP="00815038">
      <w:pPr>
        <w:ind w:firstLine="708"/>
        <w:jc w:val="both"/>
        <w:rPr>
          <w:rFonts w:eastAsia="Calibri"/>
          <w:b/>
          <w:sz w:val="19"/>
          <w:szCs w:val="19"/>
          <w:lang w:val="de-DE" w:eastAsia="en-US"/>
        </w:rPr>
      </w:pPr>
    </w:p>
    <w:p w:rsidR="000D0A0D" w:rsidRPr="00E3203C" w:rsidRDefault="000D0A0D" w:rsidP="00815038">
      <w:pPr>
        <w:ind w:left="2830" w:hanging="2121"/>
        <w:jc w:val="both"/>
        <w:rPr>
          <w:rFonts w:eastAsia="Calibri"/>
          <w:sz w:val="19"/>
          <w:szCs w:val="19"/>
          <w:lang w:val="de-DE" w:eastAsia="en-US"/>
        </w:rPr>
      </w:pPr>
      <w:r w:rsidRPr="00E3203C">
        <w:rPr>
          <w:rFonts w:eastAsia="Calibri"/>
          <w:b/>
          <w:sz w:val="19"/>
          <w:szCs w:val="19"/>
          <w:lang w:val="de-DE" w:eastAsia="en-US"/>
        </w:rPr>
        <w:t>Kurşun:</w:t>
      </w:r>
      <w:r w:rsidRPr="00E3203C">
        <w:rPr>
          <w:rFonts w:eastAsia="Calibri"/>
          <w:sz w:val="19"/>
          <w:szCs w:val="19"/>
          <w:lang w:val="de-DE" w:eastAsia="en-US"/>
        </w:rPr>
        <w:tab/>
        <w:t>2 mg/kg’dan fazla olmamalıdır.</w:t>
      </w:r>
    </w:p>
    <w:p w:rsidR="000D0A0D" w:rsidRPr="00E3203C" w:rsidRDefault="000D0A0D" w:rsidP="00815038">
      <w:pPr>
        <w:ind w:left="2832" w:hanging="2124"/>
        <w:jc w:val="both"/>
        <w:rPr>
          <w:rFonts w:eastAsia="Calibri"/>
          <w:sz w:val="19"/>
          <w:szCs w:val="19"/>
          <w:lang w:val="de-DE" w:eastAsia="en-US"/>
        </w:rPr>
      </w:pPr>
    </w:p>
    <w:p w:rsidR="002C4EB9" w:rsidRPr="00E3203C" w:rsidRDefault="002C4EB9" w:rsidP="00815038">
      <w:pPr>
        <w:ind w:left="2832" w:hanging="2124"/>
        <w:jc w:val="both"/>
        <w:rPr>
          <w:rFonts w:eastAsia="Calibri"/>
          <w:sz w:val="19"/>
          <w:szCs w:val="19"/>
          <w:lang w:val="de-DE" w:eastAsia="en-US"/>
        </w:rPr>
      </w:pPr>
    </w:p>
    <w:p w:rsidR="000D0A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 xml:space="preserve">E 578 KALSİYUM GLUKONAT </w:t>
      </w:r>
    </w:p>
    <w:p w:rsidR="000D0A0D" w:rsidRPr="00E3203C" w:rsidRDefault="000D0A0D" w:rsidP="00815038">
      <w:pPr>
        <w:ind w:left="2832" w:hanging="2832"/>
        <w:jc w:val="both"/>
        <w:rPr>
          <w:rFonts w:eastAsia="Calibri"/>
          <w:b/>
          <w:sz w:val="19"/>
          <w:szCs w:val="19"/>
          <w:lang w:val="de-DE" w:eastAsia="en-US"/>
        </w:rPr>
      </w:pPr>
    </w:p>
    <w:p w:rsidR="000D0A0D" w:rsidRPr="00E3203C" w:rsidRDefault="00C003DB" w:rsidP="00815038">
      <w:pPr>
        <w:ind w:left="2832" w:hanging="2832"/>
        <w:jc w:val="both"/>
        <w:rPr>
          <w:rFonts w:eastAsia="Calibri"/>
          <w:sz w:val="19"/>
          <w:szCs w:val="19"/>
          <w:lang w:val="de-DE" w:eastAsia="en-US"/>
        </w:rPr>
      </w:pPr>
      <w:r w:rsidRPr="00E3203C">
        <w:rPr>
          <w:rFonts w:eastAsia="Calibri"/>
          <w:b/>
          <w:sz w:val="19"/>
          <w:szCs w:val="19"/>
          <w:u w:val="single"/>
          <w:lang w:val="de-DE" w:eastAsia="en-US"/>
        </w:rPr>
        <w:t>Eş anlamlılar</w:t>
      </w:r>
      <w:r w:rsidR="000D0A0D" w:rsidRPr="00E3203C">
        <w:rPr>
          <w:rFonts w:eastAsia="Calibri"/>
          <w:b/>
          <w:sz w:val="19"/>
          <w:szCs w:val="19"/>
          <w:u w:val="single"/>
          <w:lang w:val="de-DE" w:eastAsia="en-US"/>
        </w:rPr>
        <w:t>:</w:t>
      </w:r>
      <w:r w:rsidR="000D0A0D" w:rsidRPr="00E3203C">
        <w:rPr>
          <w:rFonts w:eastAsia="Calibri"/>
          <w:b/>
          <w:sz w:val="19"/>
          <w:szCs w:val="19"/>
          <w:lang w:val="de-DE" w:eastAsia="en-US"/>
        </w:rPr>
        <w:tab/>
      </w:r>
      <w:r w:rsidR="000D0A0D" w:rsidRPr="00E3203C">
        <w:rPr>
          <w:rFonts w:eastAsia="Calibri"/>
          <w:sz w:val="19"/>
          <w:szCs w:val="19"/>
          <w:lang w:val="de-DE" w:eastAsia="en-US"/>
        </w:rPr>
        <w:t xml:space="preserve">D-glukonik </w:t>
      </w:r>
      <w:r w:rsidR="008208C9" w:rsidRPr="00E3203C">
        <w:rPr>
          <w:rFonts w:eastAsia="Calibri"/>
          <w:sz w:val="19"/>
          <w:szCs w:val="19"/>
          <w:lang w:val="de-DE" w:eastAsia="en-US"/>
        </w:rPr>
        <w:t>asidi</w:t>
      </w:r>
      <w:r w:rsidR="000D0A0D" w:rsidRPr="00E3203C">
        <w:rPr>
          <w:rFonts w:eastAsia="Calibri"/>
          <w:sz w:val="19"/>
          <w:szCs w:val="19"/>
          <w:lang w:val="de-DE" w:eastAsia="en-US"/>
        </w:rPr>
        <w:t>n kalsiyum tuzu</w:t>
      </w:r>
    </w:p>
    <w:p w:rsidR="000D0A0D" w:rsidRPr="00E3203C" w:rsidRDefault="000D0A0D" w:rsidP="00815038">
      <w:pPr>
        <w:ind w:left="2832" w:hanging="2832"/>
        <w:jc w:val="both"/>
        <w:rPr>
          <w:rFonts w:eastAsia="Calibri"/>
          <w:b/>
          <w:sz w:val="19"/>
          <w:szCs w:val="19"/>
          <w:lang w:val="de-DE" w:eastAsia="en-US"/>
        </w:rPr>
      </w:pPr>
    </w:p>
    <w:p w:rsidR="000D0A0D" w:rsidRPr="00E3203C" w:rsidRDefault="000D0A0D" w:rsidP="00815038">
      <w:pPr>
        <w:ind w:left="2832" w:hanging="2832"/>
        <w:jc w:val="both"/>
        <w:rPr>
          <w:rFonts w:eastAsia="Calibri"/>
          <w:sz w:val="19"/>
          <w:szCs w:val="19"/>
          <w:u w:val="single"/>
          <w:lang w:val="de-DE" w:eastAsia="en-US"/>
        </w:rPr>
      </w:pPr>
      <w:r w:rsidRPr="00E3203C">
        <w:rPr>
          <w:rFonts w:eastAsia="Calibri"/>
          <w:b/>
          <w:sz w:val="19"/>
          <w:szCs w:val="19"/>
          <w:u w:val="single"/>
          <w:lang w:val="de-DE" w:eastAsia="en-US"/>
        </w:rPr>
        <w:t>Tanım:</w:t>
      </w:r>
      <w:r w:rsidRPr="00E3203C">
        <w:rPr>
          <w:rFonts w:eastAsia="Calibri"/>
          <w:b/>
          <w:sz w:val="19"/>
          <w:szCs w:val="19"/>
          <w:lang w:val="de-DE" w:eastAsia="en-US"/>
        </w:rPr>
        <w:tab/>
      </w:r>
      <w:r w:rsidRPr="00E3203C">
        <w:rPr>
          <w:rFonts w:eastAsia="Calibri"/>
          <w:sz w:val="19"/>
          <w:szCs w:val="19"/>
          <w:lang w:val="de-DE" w:eastAsia="en-US"/>
        </w:rPr>
        <w:tab/>
      </w:r>
    </w:p>
    <w:p w:rsidR="002C4EB9" w:rsidRPr="00E3203C" w:rsidRDefault="002C4EB9" w:rsidP="00815038">
      <w:pPr>
        <w:ind w:firstLine="708"/>
        <w:jc w:val="both"/>
        <w:rPr>
          <w:rFonts w:eastAsia="Calibri"/>
          <w:b/>
          <w:sz w:val="19"/>
          <w:szCs w:val="19"/>
          <w:lang w:val="en-GB" w:eastAsia="en-US"/>
        </w:rPr>
      </w:pPr>
    </w:p>
    <w:p w:rsidR="002C4EB9" w:rsidRPr="00E3203C" w:rsidRDefault="00450147" w:rsidP="00815038">
      <w:pPr>
        <w:ind w:firstLine="708"/>
        <w:jc w:val="both"/>
        <w:rPr>
          <w:rFonts w:eastAsia="Calibri"/>
          <w:sz w:val="19"/>
          <w:szCs w:val="19"/>
          <w:lang w:val="en-GB" w:eastAsia="en-US"/>
        </w:rPr>
      </w:pPr>
      <w:r w:rsidRPr="00E3203C">
        <w:rPr>
          <w:rFonts w:eastAsia="Calibri"/>
          <w:b/>
          <w:sz w:val="19"/>
          <w:szCs w:val="19"/>
          <w:lang w:val="en-GB" w:eastAsia="en-US"/>
        </w:rPr>
        <w:t>EINECS</w:t>
      </w:r>
      <w:r w:rsidR="002C4EB9" w:rsidRPr="00E3203C">
        <w:rPr>
          <w:rFonts w:eastAsia="Calibri"/>
          <w:b/>
          <w:sz w:val="19"/>
          <w:szCs w:val="19"/>
          <w:lang w:val="en-GB" w:eastAsia="en-US"/>
        </w:rPr>
        <w:t>:</w:t>
      </w:r>
      <w:r w:rsidR="002C4EB9" w:rsidRPr="00E3203C">
        <w:rPr>
          <w:rFonts w:eastAsia="Calibri"/>
          <w:b/>
          <w:sz w:val="19"/>
          <w:szCs w:val="19"/>
          <w:lang w:val="en-GB" w:eastAsia="en-US"/>
        </w:rPr>
        <w:tab/>
      </w:r>
      <w:r w:rsidR="00926389" w:rsidRPr="00E3203C">
        <w:rPr>
          <w:rFonts w:eastAsia="Calibri"/>
          <w:sz w:val="19"/>
          <w:szCs w:val="19"/>
          <w:lang w:val="en-GB" w:eastAsia="en-US"/>
        </w:rPr>
        <w:tab/>
      </w:r>
      <w:r w:rsidR="002C4EB9" w:rsidRPr="00E3203C">
        <w:rPr>
          <w:rFonts w:eastAsia="Calibri"/>
          <w:sz w:val="19"/>
          <w:szCs w:val="19"/>
          <w:lang w:val="en-GB" w:eastAsia="en-US"/>
        </w:rPr>
        <w:t>206-075-8</w:t>
      </w:r>
    </w:p>
    <w:p w:rsidR="002C4EB9" w:rsidRPr="00E3203C" w:rsidRDefault="002C4EB9" w:rsidP="00815038">
      <w:pPr>
        <w:ind w:firstLine="708"/>
        <w:jc w:val="both"/>
        <w:rPr>
          <w:rFonts w:eastAsia="Calibri"/>
          <w:sz w:val="19"/>
          <w:szCs w:val="19"/>
          <w:lang w:val="en-GB" w:eastAsia="en-US"/>
        </w:rPr>
      </w:pPr>
    </w:p>
    <w:p w:rsidR="000D0A0D" w:rsidRPr="00E3203C" w:rsidRDefault="000D0A0D" w:rsidP="00815038">
      <w:pPr>
        <w:ind w:left="2832" w:hanging="2127"/>
        <w:jc w:val="both"/>
        <w:rPr>
          <w:rFonts w:eastAsia="Calibri"/>
          <w:sz w:val="19"/>
          <w:szCs w:val="19"/>
          <w:lang w:val="de-DE" w:eastAsia="en-US"/>
        </w:rPr>
      </w:pPr>
      <w:r w:rsidRPr="00E3203C">
        <w:rPr>
          <w:rFonts w:eastAsia="Calibri"/>
          <w:b/>
          <w:sz w:val="19"/>
          <w:szCs w:val="19"/>
          <w:lang w:val="de-DE" w:eastAsia="en-US"/>
        </w:rPr>
        <w:t>Kimyasal adı:</w:t>
      </w:r>
      <w:r w:rsidR="002C4EB9" w:rsidRPr="00E3203C">
        <w:rPr>
          <w:rFonts w:eastAsia="Calibri"/>
          <w:sz w:val="19"/>
          <w:szCs w:val="19"/>
          <w:lang w:val="de-DE" w:eastAsia="en-US"/>
        </w:rPr>
        <w:tab/>
      </w:r>
      <w:r w:rsidRPr="00E3203C">
        <w:rPr>
          <w:rFonts w:eastAsia="Calibri"/>
          <w:sz w:val="19"/>
          <w:szCs w:val="19"/>
          <w:lang w:val="de-DE" w:eastAsia="en-US"/>
        </w:rPr>
        <w:t>Kalsiyum di-D-glukonat</w:t>
      </w:r>
    </w:p>
    <w:p w:rsidR="002C4EB9" w:rsidRPr="00E3203C" w:rsidRDefault="002C4EB9" w:rsidP="00815038">
      <w:pPr>
        <w:ind w:left="2832" w:hanging="2127"/>
        <w:jc w:val="both"/>
        <w:rPr>
          <w:rFonts w:eastAsia="Calibri"/>
          <w:sz w:val="19"/>
          <w:szCs w:val="19"/>
          <w:lang w:val="de-DE" w:eastAsia="en-US"/>
        </w:rPr>
      </w:pPr>
    </w:p>
    <w:p w:rsidR="000D0A0D" w:rsidRPr="00E3203C" w:rsidRDefault="000D0A0D" w:rsidP="00815038">
      <w:pPr>
        <w:ind w:firstLine="708"/>
        <w:jc w:val="both"/>
        <w:rPr>
          <w:rFonts w:eastAsia="Calibri"/>
          <w:sz w:val="19"/>
          <w:szCs w:val="19"/>
          <w:lang w:val="en-GB" w:eastAsia="en-US"/>
        </w:rPr>
      </w:pPr>
      <w:r w:rsidRPr="00E3203C">
        <w:rPr>
          <w:rFonts w:eastAsia="Calibri"/>
          <w:b/>
          <w:sz w:val="19"/>
          <w:szCs w:val="19"/>
          <w:lang w:val="en-GB" w:eastAsia="en-US"/>
        </w:rPr>
        <w:t>Kimyasal formülü:</w:t>
      </w:r>
      <w:r w:rsidRPr="00E3203C">
        <w:rPr>
          <w:rFonts w:eastAsia="Calibri"/>
          <w:sz w:val="19"/>
          <w:szCs w:val="19"/>
          <w:lang w:val="en-GB" w:eastAsia="en-US"/>
        </w:rPr>
        <w:tab/>
        <w:t>C</w:t>
      </w:r>
      <w:r w:rsidRPr="00E3203C">
        <w:rPr>
          <w:rFonts w:eastAsia="Calibri"/>
          <w:sz w:val="19"/>
          <w:szCs w:val="19"/>
          <w:vertAlign w:val="subscript"/>
          <w:lang w:val="en-GB" w:eastAsia="en-US"/>
        </w:rPr>
        <w:t>12</w:t>
      </w:r>
      <w:r w:rsidRPr="00E3203C">
        <w:rPr>
          <w:rFonts w:eastAsia="Calibri"/>
          <w:sz w:val="19"/>
          <w:szCs w:val="19"/>
          <w:lang w:val="en-GB" w:eastAsia="en-US"/>
        </w:rPr>
        <w:t>H</w:t>
      </w:r>
      <w:r w:rsidRPr="00E3203C">
        <w:rPr>
          <w:rFonts w:eastAsia="Calibri"/>
          <w:sz w:val="19"/>
          <w:szCs w:val="19"/>
          <w:vertAlign w:val="subscript"/>
          <w:lang w:val="en-GB" w:eastAsia="en-US"/>
        </w:rPr>
        <w:t>22</w:t>
      </w:r>
      <w:r w:rsidR="007E0C41" w:rsidRPr="00E3203C">
        <w:rPr>
          <w:rFonts w:eastAsia="Calibri"/>
          <w:sz w:val="19"/>
          <w:szCs w:val="19"/>
          <w:lang w:val="en-GB" w:eastAsia="en-US"/>
        </w:rPr>
        <w:t>CaO</w:t>
      </w:r>
      <w:r w:rsidRPr="00E3203C">
        <w:rPr>
          <w:rFonts w:eastAsia="Calibri"/>
          <w:sz w:val="19"/>
          <w:szCs w:val="19"/>
          <w:vertAlign w:val="subscript"/>
          <w:lang w:val="en-GB" w:eastAsia="en-US"/>
        </w:rPr>
        <w:t>14</w:t>
      </w:r>
      <w:r w:rsidRPr="00E3203C">
        <w:rPr>
          <w:rFonts w:eastAsia="Calibri"/>
          <w:sz w:val="19"/>
          <w:szCs w:val="19"/>
          <w:lang w:val="en-GB" w:eastAsia="en-US"/>
        </w:rPr>
        <w:t xml:space="preserve"> (susuz)</w:t>
      </w:r>
    </w:p>
    <w:p w:rsidR="000D0A0D" w:rsidRPr="00E3203C" w:rsidRDefault="002C4EB9" w:rsidP="00815038">
      <w:pPr>
        <w:ind w:firstLine="708"/>
        <w:jc w:val="both"/>
        <w:rPr>
          <w:rFonts w:eastAsia="Calibri"/>
          <w:sz w:val="19"/>
          <w:szCs w:val="19"/>
          <w:lang w:val="en-GB" w:eastAsia="en-US"/>
        </w:rPr>
      </w:pPr>
      <w:r w:rsidRPr="00E3203C">
        <w:rPr>
          <w:rFonts w:eastAsia="Calibri"/>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r>
      <w:r w:rsidR="000D0A0D" w:rsidRPr="00E3203C">
        <w:rPr>
          <w:rFonts w:eastAsia="Calibri"/>
          <w:sz w:val="19"/>
          <w:szCs w:val="19"/>
          <w:lang w:val="en-GB" w:eastAsia="en-US"/>
        </w:rPr>
        <w:t>C</w:t>
      </w:r>
      <w:r w:rsidR="000D0A0D" w:rsidRPr="00E3203C">
        <w:rPr>
          <w:rFonts w:eastAsia="Calibri"/>
          <w:sz w:val="19"/>
          <w:szCs w:val="19"/>
          <w:vertAlign w:val="subscript"/>
          <w:lang w:val="en-GB" w:eastAsia="en-US"/>
        </w:rPr>
        <w:t>12</w:t>
      </w:r>
      <w:r w:rsidR="000D0A0D" w:rsidRPr="00E3203C">
        <w:rPr>
          <w:rFonts w:eastAsia="Calibri"/>
          <w:sz w:val="19"/>
          <w:szCs w:val="19"/>
          <w:lang w:val="en-GB" w:eastAsia="en-US"/>
        </w:rPr>
        <w:t>H</w:t>
      </w:r>
      <w:r w:rsidR="000D0A0D" w:rsidRPr="00E3203C">
        <w:rPr>
          <w:rFonts w:eastAsia="Calibri"/>
          <w:sz w:val="19"/>
          <w:szCs w:val="19"/>
          <w:vertAlign w:val="subscript"/>
          <w:lang w:val="en-GB" w:eastAsia="en-US"/>
        </w:rPr>
        <w:t xml:space="preserve">22 </w:t>
      </w:r>
      <w:r w:rsidR="007E0C41" w:rsidRPr="00E3203C">
        <w:rPr>
          <w:rFonts w:eastAsia="Calibri"/>
          <w:sz w:val="19"/>
          <w:szCs w:val="19"/>
          <w:lang w:val="en-GB" w:eastAsia="en-US"/>
        </w:rPr>
        <w:t>CaO</w:t>
      </w:r>
      <w:r w:rsidR="000D0A0D" w:rsidRPr="00E3203C">
        <w:rPr>
          <w:rFonts w:eastAsia="Calibri"/>
          <w:sz w:val="19"/>
          <w:szCs w:val="19"/>
          <w:vertAlign w:val="subscript"/>
          <w:lang w:val="en-GB" w:eastAsia="en-US"/>
        </w:rPr>
        <w:t>14</w:t>
      </w:r>
      <w:r w:rsidR="000D0A0D" w:rsidRPr="00E3203C">
        <w:rPr>
          <w:rFonts w:eastAsia="Calibri"/>
          <w:sz w:val="19"/>
          <w:szCs w:val="19"/>
          <w:lang w:val="en-GB" w:eastAsia="en-US"/>
        </w:rPr>
        <w:t>·H</w:t>
      </w:r>
      <w:r w:rsidR="000D0A0D" w:rsidRPr="00E3203C">
        <w:rPr>
          <w:rFonts w:eastAsia="Calibri"/>
          <w:sz w:val="19"/>
          <w:szCs w:val="19"/>
          <w:vertAlign w:val="subscript"/>
          <w:lang w:val="en-GB" w:eastAsia="en-US"/>
        </w:rPr>
        <w:t>2</w:t>
      </w:r>
      <w:r w:rsidR="000D0A0D" w:rsidRPr="00E3203C">
        <w:rPr>
          <w:rFonts w:eastAsia="Calibri"/>
          <w:sz w:val="19"/>
          <w:szCs w:val="19"/>
          <w:lang w:val="en-GB" w:eastAsia="en-US"/>
        </w:rPr>
        <w:t>O (monohidrat)</w:t>
      </w:r>
    </w:p>
    <w:p w:rsidR="002C4EB9" w:rsidRPr="00E3203C" w:rsidRDefault="002C4EB9" w:rsidP="00815038">
      <w:pPr>
        <w:ind w:firstLine="708"/>
        <w:jc w:val="both"/>
        <w:rPr>
          <w:rFonts w:eastAsia="Calibri"/>
          <w:sz w:val="19"/>
          <w:szCs w:val="19"/>
          <w:lang w:val="en-GB" w:eastAsia="en-US"/>
        </w:rPr>
      </w:pPr>
    </w:p>
    <w:p w:rsidR="000D0A0D" w:rsidRPr="00E3203C" w:rsidRDefault="000D0A0D" w:rsidP="00815038">
      <w:pPr>
        <w:jc w:val="both"/>
        <w:rPr>
          <w:rFonts w:eastAsia="Calibri"/>
          <w:sz w:val="19"/>
          <w:szCs w:val="19"/>
          <w:lang w:val="en-GB" w:eastAsia="en-US"/>
        </w:rPr>
      </w:pPr>
      <w:r w:rsidRPr="00E3203C">
        <w:rPr>
          <w:rFonts w:eastAsia="Calibri"/>
          <w:sz w:val="19"/>
          <w:szCs w:val="19"/>
          <w:lang w:val="en-GB" w:eastAsia="en-US"/>
        </w:rPr>
        <w:tab/>
      </w:r>
      <w:r w:rsidR="001016C5" w:rsidRPr="00E3203C">
        <w:rPr>
          <w:rFonts w:eastAsia="Calibri"/>
          <w:b/>
          <w:sz w:val="19"/>
          <w:szCs w:val="19"/>
          <w:lang w:val="en-GB" w:eastAsia="en-US"/>
        </w:rPr>
        <w:t>Molekül ağırlığı</w:t>
      </w:r>
      <w:r w:rsidRPr="00E3203C">
        <w:rPr>
          <w:rFonts w:eastAsia="Calibri"/>
          <w:b/>
          <w:sz w:val="19"/>
          <w:szCs w:val="19"/>
          <w:lang w:val="en-GB" w:eastAsia="en-US"/>
        </w:rPr>
        <w:t>:</w:t>
      </w:r>
      <w:r w:rsidRPr="00E3203C">
        <w:rPr>
          <w:rFonts w:eastAsia="Calibri"/>
          <w:b/>
          <w:sz w:val="19"/>
          <w:szCs w:val="19"/>
          <w:lang w:val="en-GB" w:eastAsia="en-US"/>
        </w:rPr>
        <w:tab/>
      </w:r>
      <w:r w:rsidRPr="00E3203C">
        <w:rPr>
          <w:rFonts w:eastAsia="Calibri"/>
          <w:b/>
          <w:sz w:val="19"/>
          <w:szCs w:val="19"/>
          <w:lang w:val="en-GB" w:eastAsia="en-US"/>
        </w:rPr>
        <w:tab/>
      </w:r>
      <w:r w:rsidR="007E0C41" w:rsidRPr="00E3203C">
        <w:rPr>
          <w:rFonts w:eastAsia="Calibri"/>
          <w:sz w:val="19"/>
          <w:szCs w:val="19"/>
          <w:lang w:val="en-GB" w:eastAsia="en-US"/>
        </w:rPr>
        <w:t>430,</w:t>
      </w:r>
      <w:r w:rsidRPr="00E3203C">
        <w:rPr>
          <w:rFonts w:eastAsia="Calibri"/>
          <w:sz w:val="19"/>
          <w:szCs w:val="19"/>
          <w:lang w:val="en-GB" w:eastAsia="en-US"/>
        </w:rPr>
        <w:t>38 (susuz)</w:t>
      </w:r>
    </w:p>
    <w:p w:rsidR="002C4EB9" w:rsidRPr="00E3203C" w:rsidRDefault="007E0C41" w:rsidP="00815038">
      <w:pPr>
        <w:jc w:val="both"/>
        <w:rPr>
          <w:rFonts w:eastAsia="Calibri"/>
          <w:sz w:val="19"/>
          <w:szCs w:val="19"/>
          <w:lang w:val="en-GB" w:eastAsia="en-US"/>
        </w:rPr>
      </w:pPr>
      <w:r w:rsidRPr="00E3203C">
        <w:rPr>
          <w:rFonts w:eastAsia="Calibri"/>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r>
      <w:r w:rsidRPr="00E3203C">
        <w:rPr>
          <w:rFonts w:eastAsia="Calibri"/>
          <w:sz w:val="19"/>
          <w:szCs w:val="19"/>
          <w:lang w:val="en-GB" w:eastAsia="en-US"/>
        </w:rPr>
        <w:tab/>
        <w:t>448,</w:t>
      </w:r>
      <w:r w:rsidR="000F6F22">
        <w:rPr>
          <w:rFonts w:eastAsia="Calibri"/>
          <w:sz w:val="19"/>
          <w:szCs w:val="19"/>
          <w:lang w:val="en-GB" w:eastAsia="en-US"/>
        </w:rPr>
        <w:t xml:space="preserve">39 </w:t>
      </w:r>
      <w:r w:rsidR="000D0A0D" w:rsidRPr="00E3203C">
        <w:rPr>
          <w:rFonts w:eastAsia="Calibri"/>
          <w:sz w:val="19"/>
          <w:szCs w:val="19"/>
          <w:lang w:val="en-GB" w:eastAsia="en-US"/>
        </w:rPr>
        <w:t>(monohidrat)</w:t>
      </w:r>
    </w:p>
    <w:p w:rsidR="000D0A0D" w:rsidRPr="00E3203C" w:rsidRDefault="000D0A0D" w:rsidP="00815038">
      <w:pPr>
        <w:jc w:val="both"/>
        <w:rPr>
          <w:rFonts w:eastAsia="Calibri"/>
          <w:sz w:val="19"/>
          <w:szCs w:val="19"/>
          <w:lang w:val="en-GB" w:eastAsia="en-US"/>
        </w:rPr>
      </w:pPr>
      <w:r w:rsidRPr="00E3203C">
        <w:rPr>
          <w:rFonts w:eastAsia="Calibri"/>
          <w:sz w:val="19"/>
          <w:szCs w:val="19"/>
          <w:lang w:val="en-GB" w:eastAsia="en-US"/>
        </w:rPr>
        <w:tab/>
        <w:t xml:space="preserve"> </w:t>
      </w:r>
    </w:p>
    <w:p w:rsidR="000D0A0D" w:rsidRPr="00E3203C" w:rsidRDefault="000D0A0D" w:rsidP="00815038">
      <w:pPr>
        <w:ind w:left="2832" w:hanging="2124"/>
        <w:jc w:val="both"/>
        <w:rPr>
          <w:rFonts w:eastAsia="Calibri"/>
          <w:sz w:val="19"/>
          <w:szCs w:val="19"/>
          <w:lang w:val="en-GB" w:eastAsia="en-US"/>
        </w:rPr>
      </w:pPr>
      <w:r w:rsidRPr="00E3203C">
        <w:rPr>
          <w:rFonts w:eastAsia="Calibri"/>
          <w:b/>
          <w:sz w:val="19"/>
          <w:szCs w:val="19"/>
          <w:lang w:val="en-GB" w:eastAsia="en-US"/>
        </w:rPr>
        <w:t>Analiz:</w:t>
      </w:r>
      <w:r w:rsidR="002C4EB9" w:rsidRPr="00E3203C">
        <w:rPr>
          <w:rFonts w:eastAsia="Calibri"/>
          <w:sz w:val="19"/>
          <w:szCs w:val="19"/>
          <w:lang w:val="en-GB" w:eastAsia="en-US"/>
        </w:rPr>
        <w:tab/>
      </w:r>
      <w:r w:rsidRPr="00E3203C">
        <w:rPr>
          <w:rFonts w:eastAsia="Calibri"/>
          <w:sz w:val="19"/>
          <w:szCs w:val="19"/>
          <w:lang w:val="en-GB" w:eastAsia="en-US"/>
        </w:rPr>
        <w:t>Susuz</w:t>
      </w:r>
      <w:r w:rsidR="007E0C41" w:rsidRPr="00E3203C">
        <w:rPr>
          <w:rFonts w:eastAsia="Calibri"/>
          <w:sz w:val="19"/>
          <w:szCs w:val="19"/>
          <w:lang w:val="en-GB" w:eastAsia="en-US"/>
        </w:rPr>
        <w:t>:</w:t>
      </w:r>
      <w:r w:rsidRPr="00E3203C">
        <w:rPr>
          <w:rFonts w:eastAsia="Calibri"/>
          <w:sz w:val="19"/>
          <w:szCs w:val="19"/>
          <w:lang w:val="en-GB" w:eastAsia="en-US"/>
        </w:rPr>
        <w:t xml:space="preserve"> </w:t>
      </w:r>
      <w:r w:rsidR="007E0C41" w:rsidRPr="00E3203C">
        <w:rPr>
          <w:rFonts w:eastAsia="Calibri"/>
          <w:sz w:val="19"/>
          <w:szCs w:val="19"/>
          <w:lang w:val="en-GB" w:eastAsia="en-US"/>
        </w:rPr>
        <w:t>Kuru bazda içeriği %</w:t>
      </w:r>
      <w:r w:rsidRPr="00E3203C">
        <w:rPr>
          <w:rFonts w:eastAsia="Calibri"/>
          <w:sz w:val="19"/>
          <w:szCs w:val="19"/>
          <w:lang w:val="en-GB" w:eastAsia="en-US"/>
        </w:rPr>
        <w:t>98</w:t>
      </w:r>
      <w:r w:rsidR="007E0C41" w:rsidRPr="00E3203C">
        <w:rPr>
          <w:rFonts w:eastAsia="Calibri"/>
          <w:sz w:val="19"/>
          <w:szCs w:val="19"/>
          <w:lang w:val="en-GB" w:eastAsia="en-US"/>
        </w:rPr>
        <w:t>’den az ve %102’de</w:t>
      </w:r>
      <w:r w:rsidR="002C4EB9" w:rsidRPr="00E3203C">
        <w:rPr>
          <w:rFonts w:eastAsia="Calibri"/>
          <w:sz w:val="19"/>
          <w:szCs w:val="19"/>
          <w:lang w:val="en-GB" w:eastAsia="en-US"/>
        </w:rPr>
        <w:t xml:space="preserve">n fazla </w:t>
      </w:r>
      <w:r w:rsidRPr="00E3203C">
        <w:rPr>
          <w:rFonts w:eastAsia="Calibri"/>
          <w:sz w:val="19"/>
          <w:szCs w:val="19"/>
          <w:lang w:val="en-GB" w:eastAsia="en-US"/>
        </w:rPr>
        <w:t>olmamalıdır.</w:t>
      </w:r>
    </w:p>
    <w:p w:rsidR="007E0C41" w:rsidRPr="00E3203C" w:rsidRDefault="007E0C41" w:rsidP="00815038">
      <w:pPr>
        <w:ind w:left="2832" w:hanging="2124"/>
        <w:jc w:val="both"/>
        <w:rPr>
          <w:rFonts w:eastAsia="Calibri"/>
          <w:sz w:val="19"/>
          <w:szCs w:val="19"/>
          <w:lang w:val="en-GB" w:eastAsia="en-US"/>
        </w:rPr>
      </w:pPr>
      <w:r w:rsidRPr="00E3203C">
        <w:rPr>
          <w:rFonts w:eastAsia="Calibri"/>
          <w:b/>
          <w:sz w:val="19"/>
          <w:szCs w:val="19"/>
          <w:lang w:val="en-GB" w:eastAsia="en-US"/>
        </w:rPr>
        <w:tab/>
      </w:r>
      <w:r w:rsidRPr="00E3203C">
        <w:rPr>
          <w:rFonts w:eastAsia="Calibri"/>
          <w:sz w:val="19"/>
          <w:szCs w:val="19"/>
          <w:lang w:val="en-GB" w:eastAsia="en-US"/>
        </w:rPr>
        <w:t xml:space="preserve">Monohidrat: </w:t>
      </w:r>
      <w:r w:rsidR="002875F5" w:rsidRPr="00E3203C">
        <w:rPr>
          <w:rFonts w:eastAsia="Calibri"/>
          <w:sz w:val="19"/>
          <w:szCs w:val="19"/>
          <w:lang w:val="en-GB" w:eastAsia="en-US"/>
        </w:rPr>
        <w:t>Mevcut</w:t>
      </w:r>
      <w:r w:rsidRPr="00E3203C">
        <w:rPr>
          <w:rFonts w:eastAsia="Calibri"/>
          <w:sz w:val="19"/>
          <w:szCs w:val="19"/>
          <w:lang w:val="en-GB" w:eastAsia="en-US"/>
        </w:rPr>
        <w:t xml:space="preserve"> haliyle içeriği %98’den az ve %102’den fazla olmamalıdır.</w:t>
      </w:r>
    </w:p>
    <w:p w:rsidR="000D0A0D" w:rsidRPr="00E3203C" w:rsidRDefault="000D0A0D" w:rsidP="00815038">
      <w:pPr>
        <w:ind w:left="2832" w:hanging="2832"/>
        <w:jc w:val="both"/>
        <w:rPr>
          <w:rFonts w:eastAsia="Calibri"/>
          <w:b/>
          <w:sz w:val="19"/>
          <w:szCs w:val="19"/>
          <w:lang w:val="en-GB" w:eastAsia="en-US"/>
        </w:rPr>
      </w:pPr>
    </w:p>
    <w:p w:rsidR="00205256" w:rsidRDefault="000D0A0D" w:rsidP="00815038">
      <w:pPr>
        <w:ind w:left="2832" w:hanging="2832"/>
        <w:jc w:val="both"/>
        <w:rPr>
          <w:rFonts w:eastAsia="Calibri"/>
          <w:sz w:val="19"/>
          <w:szCs w:val="19"/>
          <w:lang w:val="en-GB" w:eastAsia="en-US"/>
        </w:rPr>
      </w:pPr>
      <w:r w:rsidRPr="00E3203C">
        <w:rPr>
          <w:rFonts w:eastAsia="Calibri"/>
          <w:b/>
          <w:sz w:val="19"/>
          <w:szCs w:val="19"/>
          <w:u w:val="single"/>
          <w:lang w:val="en-GB" w:eastAsia="en-US"/>
        </w:rPr>
        <w:t>Tanımlama:</w:t>
      </w:r>
      <w:r w:rsidR="002C4EB9" w:rsidRPr="00E3203C">
        <w:rPr>
          <w:rFonts w:eastAsia="Calibri"/>
          <w:sz w:val="19"/>
          <w:szCs w:val="19"/>
          <w:lang w:val="en-GB" w:eastAsia="en-US"/>
        </w:rPr>
        <w:tab/>
      </w:r>
      <w:r w:rsidRPr="00E3203C">
        <w:rPr>
          <w:rFonts w:eastAsia="Calibri"/>
          <w:sz w:val="19"/>
          <w:szCs w:val="19"/>
          <w:lang w:val="en-GB" w:eastAsia="en-US"/>
        </w:rPr>
        <w:t>Kokusuz, be</w:t>
      </w:r>
      <w:r w:rsidR="00205256">
        <w:rPr>
          <w:rFonts w:eastAsia="Calibri"/>
          <w:sz w:val="19"/>
          <w:szCs w:val="19"/>
          <w:lang w:val="en-GB" w:eastAsia="en-US"/>
        </w:rPr>
        <w:t>yaz kristal granüller veya toz</w:t>
      </w:r>
    </w:p>
    <w:p w:rsidR="000D0A0D" w:rsidRPr="00E3203C" w:rsidRDefault="007E0C41" w:rsidP="00205256">
      <w:pPr>
        <w:ind w:left="2832"/>
        <w:jc w:val="both"/>
        <w:rPr>
          <w:rFonts w:eastAsia="Calibri"/>
          <w:sz w:val="19"/>
          <w:szCs w:val="19"/>
          <w:lang w:val="en-GB" w:eastAsia="en-US"/>
        </w:rPr>
      </w:pPr>
      <w:r w:rsidRPr="00E3203C">
        <w:rPr>
          <w:rFonts w:eastAsia="Calibri"/>
          <w:sz w:val="19"/>
          <w:szCs w:val="19"/>
          <w:lang w:val="en-GB" w:eastAsia="en-US"/>
        </w:rPr>
        <w:t>H</w:t>
      </w:r>
      <w:r w:rsidR="000D0A0D" w:rsidRPr="00E3203C">
        <w:rPr>
          <w:rFonts w:eastAsia="Calibri"/>
          <w:sz w:val="19"/>
          <w:szCs w:val="19"/>
          <w:lang w:val="en-GB" w:eastAsia="en-US"/>
        </w:rPr>
        <w:t>avada kararlıdır.</w:t>
      </w:r>
    </w:p>
    <w:p w:rsidR="000D0A0D" w:rsidRPr="00E3203C" w:rsidRDefault="000D0A0D" w:rsidP="00815038">
      <w:pPr>
        <w:keepNext/>
        <w:ind w:left="4245" w:hanging="4245"/>
        <w:jc w:val="both"/>
        <w:outlineLvl w:val="2"/>
        <w:rPr>
          <w:b/>
          <w:sz w:val="19"/>
          <w:szCs w:val="19"/>
        </w:rPr>
      </w:pPr>
    </w:p>
    <w:p w:rsidR="000D0A0D" w:rsidRPr="00E3203C" w:rsidRDefault="00BA669C" w:rsidP="00815038">
      <w:pPr>
        <w:keepNext/>
        <w:ind w:left="4245" w:hanging="4245"/>
        <w:jc w:val="both"/>
        <w:outlineLvl w:val="2"/>
        <w:rPr>
          <w:b/>
          <w:sz w:val="19"/>
          <w:szCs w:val="19"/>
          <w:u w:val="single"/>
        </w:rPr>
      </w:pPr>
      <w:r>
        <w:rPr>
          <w:b/>
          <w:sz w:val="19"/>
          <w:szCs w:val="19"/>
          <w:u w:val="single"/>
        </w:rPr>
        <w:t>İdentifikasyon</w:t>
      </w:r>
      <w:r w:rsidR="000D0A0D" w:rsidRPr="00E3203C">
        <w:rPr>
          <w:b/>
          <w:sz w:val="19"/>
          <w:szCs w:val="19"/>
          <w:u w:val="single"/>
        </w:rPr>
        <w:t>:</w:t>
      </w:r>
    </w:p>
    <w:p w:rsidR="000F5721" w:rsidRPr="00E3203C" w:rsidRDefault="000F5721" w:rsidP="00815038">
      <w:pPr>
        <w:keepNext/>
        <w:ind w:left="4245" w:hanging="4245"/>
        <w:jc w:val="both"/>
        <w:outlineLvl w:val="2"/>
        <w:rPr>
          <w:b/>
          <w:sz w:val="19"/>
          <w:szCs w:val="19"/>
          <w:u w:val="single"/>
        </w:rPr>
      </w:pPr>
    </w:p>
    <w:p w:rsidR="000F5721" w:rsidRPr="00E3203C" w:rsidRDefault="000F5721" w:rsidP="00815038">
      <w:pPr>
        <w:ind w:left="709"/>
        <w:jc w:val="both"/>
        <w:rPr>
          <w:rFonts w:eastAsia="Calibri"/>
          <w:sz w:val="19"/>
          <w:szCs w:val="19"/>
          <w:lang w:val="en-GB" w:eastAsia="en-US"/>
        </w:rPr>
      </w:pPr>
      <w:r w:rsidRPr="00E3203C">
        <w:rPr>
          <w:rFonts w:eastAsia="Calibri"/>
          <w:b/>
          <w:sz w:val="19"/>
          <w:szCs w:val="19"/>
          <w:lang w:val="de-DE" w:eastAsia="en-US"/>
        </w:rPr>
        <w:t>Kalsiyum testi:</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sz w:val="19"/>
          <w:szCs w:val="19"/>
          <w:lang w:val="en-GB" w:eastAsia="en-US"/>
        </w:rPr>
        <w:t>Testi geçer.</w:t>
      </w:r>
    </w:p>
    <w:p w:rsidR="000F5721" w:rsidRPr="00E3203C" w:rsidRDefault="000F5721" w:rsidP="00815038">
      <w:pPr>
        <w:ind w:left="709"/>
        <w:jc w:val="both"/>
        <w:rPr>
          <w:rFonts w:eastAsia="Calibri"/>
          <w:sz w:val="19"/>
          <w:szCs w:val="19"/>
          <w:lang w:val="en-GB" w:eastAsia="en-US"/>
        </w:rPr>
      </w:pPr>
    </w:p>
    <w:p w:rsidR="000F5721" w:rsidRPr="00E3203C" w:rsidRDefault="000F5721" w:rsidP="00815038">
      <w:pPr>
        <w:ind w:left="709"/>
        <w:jc w:val="both"/>
        <w:rPr>
          <w:rFonts w:eastAsia="Calibri"/>
          <w:sz w:val="19"/>
          <w:szCs w:val="19"/>
          <w:lang w:val="en-GB" w:eastAsia="en-US"/>
        </w:rPr>
      </w:pPr>
      <w:r w:rsidRPr="00E3203C">
        <w:rPr>
          <w:rFonts w:eastAsia="Calibri"/>
          <w:b/>
          <w:sz w:val="19"/>
          <w:szCs w:val="19"/>
          <w:lang w:val="de-DE" w:eastAsia="en-US"/>
        </w:rPr>
        <w:t>Glukonat testi:</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sz w:val="19"/>
          <w:szCs w:val="19"/>
          <w:lang w:val="en-GB" w:eastAsia="en-US"/>
        </w:rPr>
        <w:t>Testi geçer.</w:t>
      </w:r>
    </w:p>
    <w:p w:rsidR="000D0A0D" w:rsidRPr="00E3203C" w:rsidRDefault="000D0A0D" w:rsidP="00815038">
      <w:pPr>
        <w:ind w:left="709"/>
        <w:jc w:val="both"/>
        <w:rPr>
          <w:rFonts w:eastAsia="Calibri"/>
          <w:sz w:val="19"/>
          <w:szCs w:val="19"/>
          <w:lang w:val="en-GB" w:eastAsia="en-US"/>
        </w:rPr>
      </w:pPr>
      <w:r w:rsidRPr="00E3203C">
        <w:rPr>
          <w:rFonts w:eastAsia="Calibri"/>
          <w:b/>
          <w:sz w:val="19"/>
          <w:szCs w:val="19"/>
          <w:lang w:val="en-GB" w:eastAsia="en-US"/>
        </w:rPr>
        <w:tab/>
      </w:r>
      <w:r w:rsidRPr="00E3203C">
        <w:rPr>
          <w:rFonts w:eastAsia="Calibri"/>
          <w:sz w:val="19"/>
          <w:szCs w:val="19"/>
          <w:lang w:val="en-GB" w:eastAsia="en-US"/>
        </w:rPr>
        <w:t xml:space="preserve"> </w:t>
      </w:r>
    </w:p>
    <w:p w:rsidR="000D0A0D" w:rsidRPr="00E3203C" w:rsidRDefault="000D0A0D" w:rsidP="00815038">
      <w:pPr>
        <w:ind w:left="2830" w:hanging="2121"/>
        <w:jc w:val="both"/>
        <w:rPr>
          <w:rFonts w:eastAsia="Calibri"/>
          <w:sz w:val="19"/>
          <w:szCs w:val="19"/>
          <w:lang w:val="en-GB" w:eastAsia="en-US"/>
        </w:rPr>
      </w:pPr>
      <w:r w:rsidRPr="00E3203C">
        <w:rPr>
          <w:rFonts w:eastAsia="Calibri"/>
          <w:b/>
          <w:sz w:val="19"/>
          <w:szCs w:val="19"/>
          <w:lang w:val="en-GB" w:eastAsia="en-US"/>
        </w:rPr>
        <w:t>Çözünürlük:</w:t>
      </w:r>
      <w:r w:rsidRPr="00E3203C">
        <w:rPr>
          <w:rFonts w:eastAsia="Calibri"/>
          <w:b/>
          <w:sz w:val="19"/>
          <w:szCs w:val="19"/>
          <w:lang w:val="en-GB" w:eastAsia="en-US"/>
        </w:rPr>
        <w:tab/>
      </w:r>
      <w:r w:rsidRPr="00E3203C">
        <w:rPr>
          <w:rFonts w:eastAsia="Calibri"/>
          <w:sz w:val="19"/>
          <w:szCs w:val="19"/>
          <w:lang w:val="en-GB" w:eastAsia="en-US"/>
        </w:rPr>
        <w:t xml:space="preserve">Suda çözünür. Etanolde çözünmez. </w:t>
      </w:r>
    </w:p>
    <w:p w:rsidR="000F5721" w:rsidRPr="00E3203C" w:rsidRDefault="000F5721" w:rsidP="00815038">
      <w:pPr>
        <w:ind w:left="2830" w:hanging="2121"/>
        <w:jc w:val="both"/>
        <w:rPr>
          <w:rFonts w:eastAsia="Calibri"/>
          <w:b/>
          <w:sz w:val="19"/>
          <w:szCs w:val="19"/>
          <w:lang w:val="en-GB" w:eastAsia="en-US"/>
        </w:rPr>
      </w:pPr>
    </w:p>
    <w:p w:rsidR="000D0A0D" w:rsidRPr="00E3203C" w:rsidRDefault="000F5721" w:rsidP="00815038">
      <w:pPr>
        <w:keepNext/>
        <w:ind w:firstLine="709"/>
        <w:jc w:val="both"/>
        <w:outlineLvl w:val="1"/>
        <w:rPr>
          <w:b/>
          <w:sz w:val="19"/>
          <w:szCs w:val="19"/>
        </w:rPr>
      </w:pPr>
      <w:r w:rsidRPr="00E3203C">
        <w:rPr>
          <w:b/>
          <w:sz w:val="19"/>
          <w:szCs w:val="19"/>
        </w:rPr>
        <w:t>pH</w:t>
      </w:r>
      <w:r w:rsidR="000D0A0D" w:rsidRPr="00E3203C">
        <w:rPr>
          <w:b/>
          <w:sz w:val="19"/>
          <w:szCs w:val="19"/>
        </w:rPr>
        <w:t>:</w:t>
      </w:r>
      <w:r w:rsidR="000D0A0D" w:rsidRPr="00E3203C">
        <w:rPr>
          <w:sz w:val="19"/>
          <w:szCs w:val="19"/>
        </w:rPr>
        <w:t xml:space="preserve"> </w:t>
      </w:r>
      <w:r w:rsidR="000D0A0D" w:rsidRPr="00E3203C">
        <w:rPr>
          <w:b/>
          <w:sz w:val="19"/>
          <w:szCs w:val="19"/>
        </w:rPr>
        <w:t xml:space="preserve"> </w:t>
      </w:r>
      <w:r w:rsidRPr="00E3203C">
        <w:rPr>
          <w:b/>
          <w:sz w:val="19"/>
          <w:szCs w:val="19"/>
        </w:rPr>
        <w:tab/>
      </w:r>
      <w:r w:rsidRPr="00E3203C">
        <w:rPr>
          <w:b/>
          <w:sz w:val="19"/>
          <w:szCs w:val="19"/>
        </w:rPr>
        <w:tab/>
      </w:r>
      <w:r w:rsidRPr="00E3203C">
        <w:rPr>
          <w:b/>
          <w:sz w:val="19"/>
          <w:szCs w:val="19"/>
        </w:rPr>
        <w:tab/>
      </w:r>
      <w:r w:rsidR="007E0C41" w:rsidRPr="00E3203C">
        <w:rPr>
          <w:rFonts w:eastAsia="Calibri"/>
          <w:sz w:val="19"/>
          <w:szCs w:val="19"/>
          <w:lang w:val="en-GB" w:eastAsia="en-US"/>
        </w:rPr>
        <w:t>6,0 - 8,</w:t>
      </w:r>
      <w:r w:rsidR="000D0A0D" w:rsidRPr="00E3203C">
        <w:rPr>
          <w:rFonts w:eastAsia="Calibri"/>
          <w:sz w:val="19"/>
          <w:szCs w:val="19"/>
          <w:lang w:val="en-GB" w:eastAsia="en-US"/>
        </w:rPr>
        <w:t>0</w:t>
      </w:r>
      <w:r w:rsidR="00205256">
        <w:rPr>
          <w:rFonts w:eastAsia="Calibri"/>
          <w:sz w:val="19"/>
          <w:szCs w:val="19"/>
          <w:lang w:val="en-GB" w:eastAsia="en-US"/>
        </w:rPr>
        <w:t xml:space="preserve"> arasındadır</w:t>
      </w:r>
      <w:r w:rsidR="007E0C41" w:rsidRPr="00E3203C">
        <w:rPr>
          <w:rFonts w:eastAsia="Calibri"/>
          <w:sz w:val="19"/>
          <w:szCs w:val="19"/>
          <w:lang w:val="en-GB" w:eastAsia="en-US"/>
        </w:rPr>
        <w:t xml:space="preserve"> (%</w:t>
      </w:r>
      <w:r w:rsidRPr="00E3203C">
        <w:rPr>
          <w:rFonts w:eastAsia="Calibri"/>
          <w:sz w:val="19"/>
          <w:szCs w:val="19"/>
          <w:lang w:val="en-GB" w:eastAsia="en-US"/>
        </w:rPr>
        <w:t>5’lik çözelti)</w:t>
      </w:r>
      <w:r w:rsidR="00205256">
        <w:rPr>
          <w:rFonts w:eastAsia="Calibri"/>
          <w:sz w:val="19"/>
          <w:szCs w:val="19"/>
          <w:lang w:val="en-GB" w:eastAsia="en-US"/>
        </w:rPr>
        <w:t>.</w:t>
      </w:r>
    </w:p>
    <w:p w:rsidR="000D0A0D" w:rsidRPr="00E3203C" w:rsidRDefault="000D0A0D" w:rsidP="00815038">
      <w:pPr>
        <w:jc w:val="both"/>
        <w:rPr>
          <w:rFonts w:eastAsia="Calibri"/>
          <w:b/>
          <w:sz w:val="19"/>
          <w:szCs w:val="19"/>
          <w:lang w:val="de-DE"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Saflık:</w:t>
      </w:r>
    </w:p>
    <w:p w:rsidR="000F5721" w:rsidRPr="00E3203C" w:rsidRDefault="000F5721" w:rsidP="00815038">
      <w:pPr>
        <w:jc w:val="both"/>
        <w:rPr>
          <w:rFonts w:eastAsia="Calibri"/>
          <w:b/>
          <w:sz w:val="19"/>
          <w:szCs w:val="19"/>
          <w:u w:val="single"/>
          <w:lang w:val="de-DE" w:eastAsia="en-US"/>
        </w:rPr>
      </w:pPr>
    </w:p>
    <w:p w:rsidR="000D0A0D" w:rsidRPr="00E3203C" w:rsidRDefault="000D0A0D" w:rsidP="00815038">
      <w:pPr>
        <w:ind w:firstLine="708"/>
        <w:jc w:val="both"/>
        <w:rPr>
          <w:rFonts w:eastAsia="Calibri"/>
          <w:sz w:val="19"/>
          <w:szCs w:val="19"/>
          <w:lang w:eastAsia="en-US"/>
        </w:rPr>
      </w:pPr>
      <w:r w:rsidRPr="00E3203C">
        <w:rPr>
          <w:rFonts w:eastAsia="Calibri"/>
          <w:b/>
          <w:sz w:val="19"/>
          <w:szCs w:val="19"/>
          <w:lang w:eastAsia="en-US"/>
        </w:rPr>
        <w:t>Kurutma kaybı:</w:t>
      </w:r>
      <w:r w:rsidRPr="00E3203C">
        <w:rPr>
          <w:rFonts w:eastAsia="Calibri"/>
          <w:b/>
          <w:sz w:val="19"/>
          <w:szCs w:val="19"/>
          <w:lang w:eastAsia="en-US"/>
        </w:rPr>
        <w:tab/>
      </w:r>
      <w:r w:rsidRPr="00E3203C">
        <w:rPr>
          <w:rFonts w:eastAsia="Calibri"/>
          <w:b/>
          <w:sz w:val="19"/>
          <w:szCs w:val="19"/>
          <w:lang w:eastAsia="en-US"/>
        </w:rPr>
        <w:tab/>
      </w:r>
      <w:r w:rsidR="007E0C41" w:rsidRPr="00E3203C">
        <w:rPr>
          <w:rFonts w:eastAsia="Calibri"/>
          <w:sz w:val="19"/>
          <w:szCs w:val="19"/>
          <w:lang w:eastAsia="en-US"/>
        </w:rPr>
        <w:t>%3,0’dan</w:t>
      </w:r>
      <w:r w:rsidRPr="00E3203C">
        <w:rPr>
          <w:rFonts w:eastAsia="Calibri"/>
          <w:sz w:val="19"/>
          <w:szCs w:val="19"/>
          <w:lang w:eastAsia="en-US"/>
        </w:rPr>
        <w:t xml:space="preserve"> fazla olmamalıdır (105 °C’de</w:t>
      </w:r>
      <w:r w:rsidR="007E0C41" w:rsidRPr="00E3203C">
        <w:rPr>
          <w:rFonts w:eastAsia="Calibri"/>
          <w:sz w:val="19"/>
          <w:szCs w:val="19"/>
          <w:lang w:eastAsia="en-US"/>
        </w:rPr>
        <w:t>,</w:t>
      </w:r>
      <w:r w:rsidRPr="00E3203C">
        <w:rPr>
          <w:rFonts w:eastAsia="Calibri"/>
          <w:sz w:val="19"/>
          <w:szCs w:val="19"/>
          <w:lang w:eastAsia="en-US"/>
        </w:rPr>
        <w:t xml:space="preserve"> 16 saat) (Susuz).</w:t>
      </w:r>
    </w:p>
    <w:p w:rsidR="000D0A0D" w:rsidRPr="00E3203C" w:rsidRDefault="000D0A0D" w:rsidP="00815038">
      <w:pPr>
        <w:ind w:firstLine="708"/>
        <w:jc w:val="both"/>
        <w:rPr>
          <w:rFonts w:eastAsia="Calibri"/>
          <w:sz w:val="19"/>
          <w:szCs w:val="19"/>
          <w:lang w:eastAsia="en-US"/>
        </w:rPr>
      </w:pPr>
      <w:r w:rsidRPr="00E3203C">
        <w:rPr>
          <w:rFonts w:eastAsia="Calibri"/>
          <w:b/>
          <w:sz w:val="19"/>
          <w:szCs w:val="19"/>
          <w:lang w:eastAsia="en-US"/>
        </w:rPr>
        <w:tab/>
      </w:r>
      <w:r w:rsidRPr="00E3203C">
        <w:rPr>
          <w:rFonts w:eastAsia="Calibri"/>
          <w:b/>
          <w:sz w:val="19"/>
          <w:szCs w:val="19"/>
          <w:lang w:eastAsia="en-US"/>
        </w:rPr>
        <w:tab/>
      </w:r>
      <w:r w:rsidRPr="00E3203C">
        <w:rPr>
          <w:rFonts w:eastAsia="Calibri"/>
          <w:b/>
          <w:sz w:val="19"/>
          <w:szCs w:val="19"/>
          <w:lang w:eastAsia="en-US"/>
        </w:rPr>
        <w:tab/>
      </w:r>
      <w:r w:rsidR="007E0C41" w:rsidRPr="00E3203C">
        <w:rPr>
          <w:rFonts w:eastAsia="Calibri"/>
          <w:sz w:val="19"/>
          <w:szCs w:val="19"/>
          <w:lang w:eastAsia="en-US"/>
        </w:rPr>
        <w:t>%2,0’da</w:t>
      </w:r>
      <w:r w:rsidRPr="00E3203C">
        <w:rPr>
          <w:rFonts w:eastAsia="Calibri"/>
          <w:sz w:val="19"/>
          <w:szCs w:val="19"/>
          <w:lang w:eastAsia="en-US"/>
        </w:rPr>
        <w:t>n fazla olmamalıdır (105 °C’de</w:t>
      </w:r>
      <w:r w:rsidR="007E0C41" w:rsidRPr="00E3203C">
        <w:rPr>
          <w:rFonts w:eastAsia="Calibri"/>
          <w:sz w:val="19"/>
          <w:szCs w:val="19"/>
          <w:lang w:eastAsia="en-US"/>
        </w:rPr>
        <w:t>,</w:t>
      </w:r>
      <w:r w:rsidRPr="00E3203C">
        <w:rPr>
          <w:rFonts w:eastAsia="Calibri"/>
          <w:sz w:val="19"/>
          <w:szCs w:val="19"/>
          <w:lang w:eastAsia="en-US"/>
        </w:rPr>
        <w:t xml:space="preserve"> 16 saat) (Monohidrat).</w:t>
      </w:r>
    </w:p>
    <w:p w:rsidR="000F5721" w:rsidRPr="00E3203C" w:rsidRDefault="000F5721" w:rsidP="00815038">
      <w:pPr>
        <w:ind w:firstLine="708"/>
        <w:jc w:val="both"/>
        <w:rPr>
          <w:rFonts w:eastAsia="Calibri"/>
          <w:sz w:val="19"/>
          <w:szCs w:val="19"/>
          <w:lang w:eastAsia="en-US"/>
        </w:rPr>
      </w:pPr>
    </w:p>
    <w:p w:rsidR="000D0A0D" w:rsidRPr="00E3203C" w:rsidRDefault="000D0A0D" w:rsidP="00815038">
      <w:pPr>
        <w:ind w:firstLine="708"/>
        <w:jc w:val="both"/>
        <w:rPr>
          <w:rFonts w:eastAsia="Calibri"/>
          <w:sz w:val="19"/>
          <w:szCs w:val="19"/>
          <w:lang w:eastAsia="en-US"/>
        </w:rPr>
      </w:pPr>
      <w:r w:rsidRPr="00E3203C">
        <w:rPr>
          <w:rFonts w:eastAsia="Calibri"/>
          <w:b/>
          <w:sz w:val="19"/>
          <w:szCs w:val="19"/>
          <w:lang w:eastAsia="en-US"/>
        </w:rPr>
        <w:t>İndirgen madde</w:t>
      </w:r>
      <w:r w:rsidR="007E0C41" w:rsidRPr="00E3203C">
        <w:rPr>
          <w:rFonts w:eastAsia="Calibri"/>
          <w:b/>
          <w:sz w:val="19"/>
          <w:szCs w:val="19"/>
          <w:lang w:eastAsia="en-US"/>
        </w:rPr>
        <w:t>ler</w:t>
      </w:r>
      <w:r w:rsidRPr="00E3203C">
        <w:rPr>
          <w:rFonts w:eastAsia="Calibri"/>
          <w:b/>
          <w:sz w:val="19"/>
          <w:szCs w:val="19"/>
          <w:lang w:eastAsia="en-US"/>
        </w:rPr>
        <w:t>:</w:t>
      </w:r>
      <w:r w:rsidRPr="00E3203C">
        <w:rPr>
          <w:rFonts w:eastAsia="Calibri"/>
          <w:b/>
          <w:sz w:val="19"/>
          <w:szCs w:val="19"/>
          <w:lang w:eastAsia="en-US"/>
        </w:rPr>
        <w:tab/>
      </w:r>
      <w:r w:rsidR="007E0C41" w:rsidRPr="00E3203C">
        <w:rPr>
          <w:rFonts w:eastAsia="Calibri"/>
          <w:sz w:val="19"/>
          <w:szCs w:val="19"/>
          <w:lang w:eastAsia="en-US"/>
        </w:rPr>
        <w:t>D-glukoz cinsinden %1,0’da</w:t>
      </w:r>
      <w:r w:rsidRPr="00E3203C">
        <w:rPr>
          <w:rFonts w:eastAsia="Calibri"/>
          <w:sz w:val="19"/>
          <w:szCs w:val="19"/>
          <w:lang w:eastAsia="en-US"/>
        </w:rPr>
        <w:t>n fazla olmamalıdır</w:t>
      </w:r>
      <w:r w:rsidR="000F5721" w:rsidRPr="00E3203C">
        <w:rPr>
          <w:rFonts w:eastAsia="Calibri"/>
          <w:sz w:val="19"/>
          <w:szCs w:val="19"/>
          <w:lang w:eastAsia="en-US"/>
        </w:rPr>
        <w:t>.</w:t>
      </w:r>
    </w:p>
    <w:p w:rsidR="000F5721" w:rsidRPr="00E3203C" w:rsidRDefault="000F5721" w:rsidP="00815038">
      <w:pPr>
        <w:ind w:firstLine="708"/>
        <w:jc w:val="both"/>
        <w:rPr>
          <w:rFonts w:eastAsia="Calibri"/>
          <w:b/>
          <w:sz w:val="19"/>
          <w:szCs w:val="19"/>
          <w:lang w:eastAsia="en-US"/>
        </w:rPr>
      </w:pPr>
    </w:p>
    <w:p w:rsidR="000D0A0D" w:rsidRPr="00E3203C" w:rsidRDefault="000D0A0D" w:rsidP="00815038">
      <w:pPr>
        <w:ind w:left="2830" w:hanging="2121"/>
        <w:jc w:val="both"/>
        <w:rPr>
          <w:rFonts w:eastAsia="Calibri"/>
          <w:sz w:val="19"/>
          <w:szCs w:val="19"/>
          <w:lang w:eastAsia="en-US"/>
        </w:rPr>
      </w:pPr>
      <w:r w:rsidRPr="00E3203C">
        <w:rPr>
          <w:rFonts w:eastAsia="Calibri"/>
          <w:b/>
          <w:sz w:val="19"/>
          <w:szCs w:val="19"/>
          <w:lang w:eastAsia="en-US"/>
        </w:rPr>
        <w:t>Kurşun:</w:t>
      </w:r>
      <w:r w:rsidRPr="00E3203C">
        <w:rPr>
          <w:rFonts w:eastAsia="Calibri"/>
          <w:sz w:val="19"/>
          <w:szCs w:val="19"/>
          <w:lang w:eastAsia="en-US"/>
        </w:rPr>
        <w:tab/>
        <w:t>2 mg/kg’dan fazla olmamalıdır.</w:t>
      </w:r>
    </w:p>
    <w:p w:rsidR="000D0A0D" w:rsidRPr="00E3203C" w:rsidRDefault="000D0A0D" w:rsidP="00815038">
      <w:pPr>
        <w:ind w:left="2832" w:hanging="2124"/>
        <w:jc w:val="both"/>
        <w:rPr>
          <w:rFonts w:eastAsia="Calibri"/>
          <w:sz w:val="19"/>
          <w:szCs w:val="19"/>
          <w:lang w:eastAsia="en-US"/>
        </w:rPr>
      </w:pPr>
    </w:p>
    <w:p w:rsidR="000F5721" w:rsidRPr="00E3203C" w:rsidRDefault="000F5721" w:rsidP="00815038">
      <w:pPr>
        <w:ind w:left="2832" w:hanging="2124"/>
        <w:jc w:val="both"/>
        <w:rPr>
          <w:rFonts w:eastAsia="Calibri"/>
          <w:sz w:val="19"/>
          <w:szCs w:val="19"/>
          <w:lang w:eastAsia="en-US"/>
        </w:rPr>
      </w:pPr>
    </w:p>
    <w:p w:rsidR="000D0A0D" w:rsidRPr="00E3203C" w:rsidRDefault="00D076CB" w:rsidP="00815038">
      <w:pPr>
        <w:jc w:val="both"/>
        <w:rPr>
          <w:b/>
          <w:sz w:val="19"/>
          <w:szCs w:val="19"/>
          <w:u w:val="single"/>
        </w:rPr>
      </w:pPr>
      <w:r w:rsidRPr="00E3203C">
        <w:rPr>
          <w:b/>
          <w:sz w:val="19"/>
          <w:szCs w:val="19"/>
          <w:u w:val="single"/>
        </w:rPr>
        <w:t>E 579 FERRO</w:t>
      </w:r>
      <w:r w:rsidR="000D0A0D" w:rsidRPr="00E3203C">
        <w:rPr>
          <w:b/>
          <w:sz w:val="19"/>
          <w:szCs w:val="19"/>
          <w:u w:val="single"/>
        </w:rPr>
        <w:t xml:space="preserve"> GLUKONAT</w:t>
      </w:r>
    </w:p>
    <w:p w:rsidR="000D0A0D" w:rsidRPr="00E3203C" w:rsidRDefault="000D0A0D" w:rsidP="00815038">
      <w:pPr>
        <w:ind w:left="120"/>
        <w:jc w:val="both"/>
        <w:rPr>
          <w:sz w:val="19"/>
          <w:szCs w:val="19"/>
        </w:rPr>
      </w:pPr>
    </w:p>
    <w:p w:rsidR="000F5721" w:rsidRPr="00E3203C" w:rsidRDefault="00C003DB" w:rsidP="00815038">
      <w:pPr>
        <w:jc w:val="both"/>
        <w:rPr>
          <w:rFonts w:eastAsia="Calibri"/>
          <w:b/>
          <w:sz w:val="19"/>
          <w:szCs w:val="19"/>
          <w:u w:val="single"/>
          <w:lang w:val="de-DE" w:eastAsia="en-US"/>
        </w:rPr>
      </w:pPr>
      <w:r w:rsidRPr="00E3203C">
        <w:rPr>
          <w:rFonts w:eastAsia="Calibri"/>
          <w:b/>
          <w:sz w:val="19"/>
          <w:szCs w:val="19"/>
          <w:u w:val="single"/>
          <w:lang w:val="de-DE" w:eastAsia="en-US"/>
        </w:rPr>
        <w:t>Eş anlamlılar</w:t>
      </w:r>
      <w:r w:rsidR="000F5721" w:rsidRPr="00E3203C">
        <w:rPr>
          <w:rFonts w:eastAsia="Calibri"/>
          <w:b/>
          <w:sz w:val="19"/>
          <w:szCs w:val="19"/>
          <w:u w:val="single"/>
          <w:lang w:val="de-DE" w:eastAsia="en-US"/>
        </w:rPr>
        <w:t>:</w:t>
      </w:r>
    </w:p>
    <w:p w:rsidR="000F5721" w:rsidRPr="00E3203C" w:rsidRDefault="000F5721" w:rsidP="00815038">
      <w:pPr>
        <w:jc w:val="both"/>
        <w:rPr>
          <w:rFonts w:eastAsia="Calibri"/>
          <w:b/>
          <w:sz w:val="19"/>
          <w:szCs w:val="19"/>
          <w:u w:val="single"/>
          <w:lang w:val="de-DE" w:eastAsia="en-US"/>
        </w:rPr>
      </w:pPr>
    </w:p>
    <w:p w:rsidR="000F5721" w:rsidRPr="00E3203C" w:rsidRDefault="000D0A0D" w:rsidP="00815038">
      <w:pPr>
        <w:jc w:val="both"/>
        <w:rPr>
          <w:b/>
          <w:sz w:val="19"/>
          <w:szCs w:val="19"/>
        </w:rPr>
      </w:pPr>
      <w:r w:rsidRPr="00E3203C">
        <w:rPr>
          <w:b/>
          <w:sz w:val="19"/>
          <w:szCs w:val="19"/>
          <w:u w:val="single"/>
        </w:rPr>
        <w:t>Tanım:</w:t>
      </w:r>
      <w:r w:rsidRPr="00E3203C">
        <w:rPr>
          <w:b/>
          <w:sz w:val="19"/>
          <w:szCs w:val="19"/>
        </w:rPr>
        <w:tab/>
      </w:r>
    </w:p>
    <w:p w:rsidR="000D0A0D" w:rsidRPr="00E3203C" w:rsidRDefault="000D0A0D" w:rsidP="00815038">
      <w:pPr>
        <w:jc w:val="both"/>
        <w:rPr>
          <w:b/>
          <w:sz w:val="19"/>
          <w:szCs w:val="19"/>
          <w:u w:val="single"/>
        </w:rPr>
      </w:pPr>
      <w:r w:rsidRPr="00E3203C">
        <w:rPr>
          <w:b/>
          <w:sz w:val="19"/>
          <w:szCs w:val="19"/>
        </w:rPr>
        <w:tab/>
      </w:r>
    </w:p>
    <w:p w:rsidR="000F5721" w:rsidRPr="00E3203C" w:rsidRDefault="00450147" w:rsidP="00815038">
      <w:pPr>
        <w:ind w:left="120" w:firstLine="600"/>
        <w:jc w:val="both"/>
        <w:rPr>
          <w:sz w:val="19"/>
          <w:szCs w:val="19"/>
        </w:rPr>
      </w:pPr>
      <w:r w:rsidRPr="00E3203C">
        <w:rPr>
          <w:b/>
          <w:sz w:val="19"/>
          <w:szCs w:val="19"/>
        </w:rPr>
        <w:lastRenderedPageBreak/>
        <w:t>EINECS</w:t>
      </w:r>
      <w:r w:rsidR="000F5721" w:rsidRPr="00E3203C">
        <w:rPr>
          <w:b/>
          <w:sz w:val="19"/>
          <w:szCs w:val="19"/>
        </w:rPr>
        <w:t>:</w:t>
      </w:r>
      <w:r w:rsidR="00926389" w:rsidRPr="00E3203C">
        <w:rPr>
          <w:sz w:val="19"/>
          <w:szCs w:val="19"/>
        </w:rPr>
        <w:tab/>
      </w:r>
      <w:r w:rsidR="00926389" w:rsidRPr="00E3203C">
        <w:rPr>
          <w:sz w:val="19"/>
          <w:szCs w:val="19"/>
        </w:rPr>
        <w:tab/>
      </w:r>
      <w:r w:rsidR="000F5721" w:rsidRPr="00E3203C">
        <w:rPr>
          <w:sz w:val="19"/>
          <w:szCs w:val="19"/>
        </w:rPr>
        <w:t>206-076-3</w:t>
      </w:r>
    </w:p>
    <w:p w:rsidR="000F5721" w:rsidRPr="00E3203C" w:rsidRDefault="000F5721" w:rsidP="00815038">
      <w:pPr>
        <w:ind w:left="120" w:firstLine="600"/>
        <w:jc w:val="both"/>
        <w:rPr>
          <w:sz w:val="19"/>
          <w:szCs w:val="19"/>
        </w:rPr>
      </w:pPr>
    </w:p>
    <w:p w:rsidR="000D0A0D" w:rsidRPr="00E3203C" w:rsidRDefault="000D0A0D" w:rsidP="007E0C41">
      <w:pPr>
        <w:ind w:firstLine="720"/>
        <w:jc w:val="both"/>
        <w:rPr>
          <w:sz w:val="19"/>
          <w:szCs w:val="19"/>
        </w:rPr>
      </w:pPr>
      <w:r w:rsidRPr="00E3203C">
        <w:rPr>
          <w:b/>
          <w:sz w:val="19"/>
          <w:szCs w:val="19"/>
        </w:rPr>
        <w:t>Kimyasal adı:</w:t>
      </w:r>
      <w:r w:rsidRPr="00E3203C">
        <w:rPr>
          <w:sz w:val="19"/>
          <w:szCs w:val="19"/>
        </w:rPr>
        <w:tab/>
      </w:r>
      <w:r w:rsidRPr="00E3203C">
        <w:rPr>
          <w:sz w:val="19"/>
          <w:szCs w:val="19"/>
        </w:rPr>
        <w:tab/>
        <w:t>Ferröz di-D-glukonat dihidrat</w:t>
      </w:r>
      <w:r w:rsidR="007E0C41" w:rsidRPr="00E3203C">
        <w:rPr>
          <w:sz w:val="19"/>
          <w:szCs w:val="19"/>
        </w:rPr>
        <w:t xml:space="preserve">; </w:t>
      </w:r>
      <w:r w:rsidRPr="00E3203C">
        <w:rPr>
          <w:sz w:val="19"/>
          <w:szCs w:val="19"/>
        </w:rPr>
        <w:t>Demir(II) di-glukonat dihidrat</w:t>
      </w:r>
    </w:p>
    <w:p w:rsidR="000F5721" w:rsidRPr="00E3203C" w:rsidRDefault="000F5721" w:rsidP="00815038">
      <w:pPr>
        <w:ind w:left="120"/>
        <w:jc w:val="both"/>
        <w:rPr>
          <w:sz w:val="19"/>
          <w:szCs w:val="19"/>
        </w:rPr>
      </w:pPr>
    </w:p>
    <w:p w:rsidR="000D0A0D" w:rsidRPr="00E3203C" w:rsidRDefault="000D0A0D" w:rsidP="00815038">
      <w:pPr>
        <w:ind w:firstLine="720"/>
        <w:jc w:val="both"/>
        <w:rPr>
          <w:sz w:val="19"/>
          <w:szCs w:val="19"/>
        </w:rPr>
      </w:pPr>
      <w:r w:rsidRPr="00E3203C">
        <w:rPr>
          <w:b/>
          <w:sz w:val="19"/>
          <w:szCs w:val="19"/>
        </w:rPr>
        <w:t>Kimyasal formülü:</w:t>
      </w:r>
      <w:r w:rsidRPr="00E3203C">
        <w:rPr>
          <w:sz w:val="19"/>
          <w:szCs w:val="19"/>
        </w:rPr>
        <w:tab/>
        <w:t>C</w:t>
      </w:r>
      <w:r w:rsidRPr="00E3203C">
        <w:rPr>
          <w:sz w:val="19"/>
          <w:szCs w:val="19"/>
          <w:vertAlign w:val="subscript"/>
        </w:rPr>
        <w:t>12</w:t>
      </w:r>
      <w:r w:rsidRPr="00E3203C">
        <w:rPr>
          <w:sz w:val="19"/>
          <w:szCs w:val="19"/>
        </w:rPr>
        <w:t>H</w:t>
      </w:r>
      <w:r w:rsidRPr="00E3203C">
        <w:rPr>
          <w:sz w:val="19"/>
          <w:szCs w:val="19"/>
          <w:vertAlign w:val="subscript"/>
        </w:rPr>
        <w:t>22</w:t>
      </w:r>
      <w:r w:rsidRPr="00E3203C">
        <w:rPr>
          <w:sz w:val="19"/>
          <w:szCs w:val="19"/>
        </w:rPr>
        <w:t>FeO</w:t>
      </w:r>
      <w:r w:rsidRPr="00E3203C">
        <w:rPr>
          <w:sz w:val="19"/>
          <w:szCs w:val="19"/>
          <w:vertAlign w:val="subscript"/>
        </w:rPr>
        <w:t>14</w:t>
      </w:r>
      <w:r w:rsidRPr="00E3203C">
        <w:rPr>
          <w:sz w:val="19"/>
          <w:szCs w:val="19"/>
        </w:rPr>
        <w:t>·2H</w:t>
      </w:r>
      <w:r w:rsidRPr="00E3203C">
        <w:rPr>
          <w:sz w:val="19"/>
          <w:szCs w:val="19"/>
          <w:vertAlign w:val="subscript"/>
        </w:rPr>
        <w:t>2</w:t>
      </w:r>
      <w:r w:rsidRPr="00E3203C">
        <w:rPr>
          <w:sz w:val="19"/>
          <w:szCs w:val="19"/>
        </w:rPr>
        <w:t>O</w:t>
      </w:r>
    </w:p>
    <w:p w:rsidR="000F5721" w:rsidRPr="00E3203C" w:rsidRDefault="000F5721" w:rsidP="00815038">
      <w:pPr>
        <w:ind w:firstLine="720"/>
        <w:jc w:val="both"/>
        <w:rPr>
          <w:sz w:val="19"/>
          <w:szCs w:val="19"/>
        </w:rPr>
      </w:pPr>
    </w:p>
    <w:p w:rsidR="000D0A0D" w:rsidRPr="00E3203C" w:rsidRDefault="001016C5" w:rsidP="00815038">
      <w:pPr>
        <w:ind w:firstLine="720"/>
        <w:jc w:val="both"/>
        <w:rPr>
          <w:sz w:val="19"/>
          <w:szCs w:val="19"/>
        </w:rPr>
      </w:pPr>
      <w:r w:rsidRPr="00E3203C">
        <w:rPr>
          <w:b/>
          <w:sz w:val="19"/>
          <w:szCs w:val="19"/>
        </w:rPr>
        <w:t>Molekül ağırlığı</w:t>
      </w:r>
      <w:r w:rsidR="000D0A0D" w:rsidRPr="00E3203C">
        <w:rPr>
          <w:b/>
          <w:sz w:val="19"/>
          <w:szCs w:val="19"/>
        </w:rPr>
        <w:t>:</w:t>
      </w:r>
      <w:r w:rsidR="007E0C41" w:rsidRPr="00E3203C">
        <w:rPr>
          <w:sz w:val="19"/>
          <w:szCs w:val="19"/>
        </w:rPr>
        <w:tab/>
      </w:r>
      <w:r w:rsidR="007E0C41" w:rsidRPr="00E3203C">
        <w:rPr>
          <w:sz w:val="19"/>
          <w:szCs w:val="19"/>
        </w:rPr>
        <w:tab/>
        <w:t>482,</w:t>
      </w:r>
      <w:r w:rsidR="000D0A0D" w:rsidRPr="00E3203C">
        <w:rPr>
          <w:sz w:val="19"/>
          <w:szCs w:val="19"/>
        </w:rPr>
        <w:t>17</w:t>
      </w:r>
    </w:p>
    <w:p w:rsidR="000F5721" w:rsidRPr="00E3203C" w:rsidRDefault="000F5721" w:rsidP="00815038">
      <w:pPr>
        <w:ind w:firstLine="720"/>
        <w:jc w:val="both"/>
        <w:rPr>
          <w:sz w:val="19"/>
          <w:szCs w:val="19"/>
        </w:rPr>
      </w:pPr>
    </w:p>
    <w:p w:rsidR="000D0A0D" w:rsidRPr="00E3203C" w:rsidRDefault="000D0A0D" w:rsidP="00815038">
      <w:pPr>
        <w:ind w:left="120" w:firstLine="600"/>
        <w:jc w:val="both"/>
        <w:rPr>
          <w:sz w:val="19"/>
          <w:szCs w:val="19"/>
        </w:rPr>
      </w:pPr>
      <w:r w:rsidRPr="00E3203C">
        <w:rPr>
          <w:b/>
          <w:sz w:val="19"/>
          <w:szCs w:val="19"/>
        </w:rPr>
        <w:t>Analiz:</w:t>
      </w:r>
      <w:r w:rsidRPr="00E3203C">
        <w:rPr>
          <w:sz w:val="19"/>
          <w:szCs w:val="19"/>
        </w:rPr>
        <w:tab/>
      </w:r>
      <w:r w:rsidRPr="00E3203C">
        <w:rPr>
          <w:sz w:val="19"/>
          <w:szCs w:val="19"/>
        </w:rPr>
        <w:tab/>
      </w:r>
      <w:r w:rsidRPr="00E3203C">
        <w:rPr>
          <w:sz w:val="19"/>
          <w:szCs w:val="19"/>
        </w:rPr>
        <w:tab/>
      </w:r>
      <w:r w:rsidR="007E0C41" w:rsidRPr="00E3203C">
        <w:rPr>
          <w:sz w:val="19"/>
          <w:szCs w:val="19"/>
        </w:rPr>
        <w:t>İçeriği kuru bazda %95’te</w:t>
      </w:r>
      <w:r w:rsidRPr="00E3203C">
        <w:rPr>
          <w:sz w:val="19"/>
          <w:szCs w:val="19"/>
        </w:rPr>
        <w:t>n az olmamalıdır.</w:t>
      </w:r>
    </w:p>
    <w:p w:rsidR="000D0A0D" w:rsidRPr="00E3203C" w:rsidRDefault="000D0A0D" w:rsidP="00815038">
      <w:pPr>
        <w:ind w:left="2880" w:hanging="2880"/>
        <w:jc w:val="both"/>
        <w:rPr>
          <w:b/>
          <w:sz w:val="19"/>
          <w:szCs w:val="19"/>
        </w:rPr>
      </w:pPr>
    </w:p>
    <w:p w:rsidR="00205256" w:rsidRDefault="000D0A0D" w:rsidP="007E0C41">
      <w:pPr>
        <w:ind w:left="2835" w:hanging="2835"/>
        <w:jc w:val="both"/>
        <w:rPr>
          <w:sz w:val="19"/>
          <w:szCs w:val="19"/>
        </w:rPr>
      </w:pPr>
      <w:r w:rsidRPr="00E3203C">
        <w:rPr>
          <w:b/>
          <w:sz w:val="19"/>
          <w:szCs w:val="19"/>
          <w:u w:val="single"/>
        </w:rPr>
        <w:t>Tanımlama:</w:t>
      </w:r>
      <w:r w:rsidRPr="00E3203C">
        <w:rPr>
          <w:sz w:val="19"/>
          <w:szCs w:val="19"/>
        </w:rPr>
        <w:tab/>
        <w:t xml:space="preserve">Açık yeşilimsi-sarıdan sarımsı-griye </w:t>
      </w:r>
      <w:r w:rsidR="007E0C41" w:rsidRPr="00E3203C">
        <w:rPr>
          <w:sz w:val="19"/>
          <w:szCs w:val="19"/>
        </w:rPr>
        <w:t xml:space="preserve">kadar </w:t>
      </w:r>
      <w:r w:rsidR="00205256">
        <w:rPr>
          <w:sz w:val="19"/>
          <w:szCs w:val="19"/>
        </w:rPr>
        <w:t>toz ya da granüller</w:t>
      </w:r>
    </w:p>
    <w:p w:rsidR="000D0A0D" w:rsidRPr="00E3203C" w:rsidRDefault="000F5721" w:rsidP="00205256">
      <w:pPr>
        <w:ind w:left="2835" w:hanging="3"/>
        <w:jc w:val="both"/>
        <w:rPr>
          <w:sz w:val="19"/>
          <w:szCs w:val="19"/>
        </w:rPr>
      </w:pPr>
      <w:r w:rsidRPr="00E3203C">
        <w:rPr>
          <w:sz w:val="19"/>
          <w:szCs w:val="19"/>
        </w:rPr>
        <w:t>Hafif bir yanmış şeker kokusuna sahip olabilir</w:t>
      </w:r>
      <w:r w:rsidR="000D0A0D" w:rsidRPr="00E3203C">
        <w:rPr>
          <w:sz w:val="19"/>
          <w:szCs w:val="19"/>
        </w:rPr>
        <w:t>.</w:t>
      </w:r>
    </w:p>
    <w:p w:rsidR="000D0A0D" w:rsidRPr="00E3203C" w:rsidRDefault="000D0A0D" w:rsidP="00815038">
      <w:pPr>
        <w:jc w:val="both"/>
        <w:rPr>
          <w:b/>
          <w:sz w:val="19"/>
          <w:szCs w:val="19"/>
        </w:rPr>
      </w:pPr>
    </w:p>
    <w:p w:rsidR="000D0A0D" w:rsidRPr="00E3203C" w:rsidRDefault="00BA669C" w:rsidP="00815038">
      <w:pPr>
        <w:jc w:val="both"/>
        <w:rPr>
          <w:b/>
          <w:sz w:val="19"/>
          <w:szCs w:val="19"/>
          <w:u w:val="single"/>
        </w:rPr>
      </w:pPr>
      <w:r>
        <w:rPr>
          <w:b/>
          <w:sz w:val="19"/>
          <w:szCs w:val="19"/>
          <w:u w:val="single"/>
        </w:rPr>
        <w:t>İdentifikasyon</w:t>
      </w:r>
      <w:r w:rsidR="000D0A0D" w:rsidRPr="00E3203C">
        <w:rPr>
          <w:b/>
          <w:sz w:val="19"/>
          <w:szCs w:val="19"/>
          <w:u w:val="single"/>
        </w:rPr>
        <w:t>:</w:t>
      </w:r>
    </w:p>
    <w:p w:rsidR="000F5721" w:rsidRPr="00E3203C" w:rsidRDefault="000F5721" w:rsidP="00815038">
      <w:pPr>
        <w:ind w:firstLine="720"/>
        <w:jc w:val="both"/>
        <w:rPr>
          <w:b/>
          <w:sz w:val="19"/>
          <w:szCs w:val="19"/>
        </w:rPr>
      </w:pPr>
    </w:p>
    <w:p w:rsidR="000D0A0D" w:rsidRPr="00E3203C" w:rsidRDefault="000D0A0D" w:rsidP="00815038">
      <w:pPr>
        <w:ind w:firstLine="720"/>
        <w:jc w:val="both"/>
        <w:rPr>
          <w:sz w:val="19"/>
          <w:szCs w:val="19"/>
        </w:rPr>
      </w:pPr>
      <w:r w:rsidRPr="00E3203C">
        <w:rPr>
          <w:b/>
          <w:sz w:val="19"/>
          <w:szCs w:val="19"/>
        </w:rPr>
        <w:t>Çözünürlük:</w:t>
      </w:r>
      <w:r w:rsidRPr="00E3203C">
        <w:rPr>
          <w:sz w:val="19"/>
          <w:szCs w:val="19"/>
        </w:rPr>
        <w:tab/>
      </w:r>
      <w:r w:rsidRPr="00E3203C">
        <w:rPr>
          <w:sz w:val="19"/>
          <w:szCs w:val="19"/>
        </w:rPr>
        <w:tab/>
        <w:t xml:space="preserve">Hafif bir ısıtma ile suda çözünür. </w:t>
      </w:r>
      <w:r w:rsidR="00BB4D24" w:rsidRPr="00E3203C">
        <w:rPr>
          <w:sz w:val="19"/>
          <w:szCs w:val="19"/>
        </w:rPr>
        <w:t>E</w:t>
      </w:r>
      <w:r w:rsidRPr="00E3203C">
        <w:rPr>
          <w:sz w:val="19"/>
          <w:szCs w:val="19"/>
        </w:rPr>
        <w:t xml:space="preserve">tanolde </w:t>
      </w:r>
      <w:r w:rsidR="00BB4D24" w:rsidRPr="00E3203C">
        <w:rPr>
          <w:sz w:val="19"/>
          <w:szCs w:val="19"/>
        </w:rPr>
        <w:t xml:space="preserve">hemen hemen </w:t>
      </w:r>
      <w:r w:rsidRPr="00E3203C">
        <w:rPr>
          <w:sz w:val="19"/>
          <w:szCs w:val="19"/>
        </w:rPr>
        <w:t>çözünmez.</w:t>
      </w:r>
    </w:p>
    <w:p w:rsidR="000F5721" w:rsidRPr="00E3203C" w:rsidRDefault="000F5721" w:rsidP="00815038">
      <w:pPr>
        <w:ind w:firstLine="720"/>
        <w:jc w:val="both"/>
        <w:rPr>
          <w:sz w:val="19"/>
          <w:szCs w:val="19"/>
        </w:rPr>
      </w:pPr>
    </w:p>
    <w:p w:rsidR="000D0A0D" w:rsidRPr="00E3203C" w:rsidRDefault="000D0A0D" w:rsidP="00815038">
      <w:pPr>
        <w:ind w:firstLine="720"/>
        <w:jc w:val="both"/>
        <w:rPr>
          <w:sz w:val="19"/>
          <w:szCs w:val="19"/>
        </w:rPr>
      </w:pPr>
      <w:r w:rsidRPr="00E3203C">
        <w:rPr>
          <w:b/>
          <w:sz w:val="19"/>
          <w:szCs w:val="19"/>
        </w:rPr>
        <w:t xml:space="preserve">Ferröz iyonu </w:t>
      </w:r>
      <w:r w:rsidR="000F5721" w:rsidRPr="00E3203C">
        <w:rPr>
          <w:b/>
          <w:sz w:val="19"/>
          <w:szCs w:val="19"/>
        </w:rPr>
        <w:t>testi:</w:t>
      </w:r>
      <w:r w:rsidR="000F5721" w:rsidRPr="00E3203C">
        <w:rPr>
          <w:b/>
          <w:sz w:val="19"/>
          <w:szCs w:val="19"/>
        </w:rPr>
        <w:tab/>
      </w:r>
      <w:r w:rsidR="000F5721" w:rsidRPr="00E3203C">
        <w:rPr>
          <w:sz w:val="19"/>
          <w:szCs w:val="19"/>
        </w:rPr>
        <w:t>Testi geçer.</w:t>
      </w:r>
    </w:p>
    <w:p w:rsidR="000F5721" w:rsidRPr="00E3203C" w:rsidRDefault="000F5721" w:rsidP="00815038">
      <w:pPr>
        <w:ind w:firstLine="720"/>
        <w:jc w:val="both"/>
        <w:rPr>
          <w:b/>
          <w:sz w:val="19"/>
          <w:szCs w:val="19"/>
        </w:rPr>
      </w:pPr>
    </w:p>
    <w:p w:rsidR="000F5721" w:rsidRPr="00E3203C" w:rsidRDefault="000D0A0D" w:rsidP="00815038">
      <w:pPr>
        <w:ind w:firstLine="720"/>
        <w:jc w:val="both"/>
        <w:rPr>
          <w:b/>
          <w:sz w:val="19"/>
          <w:szCs w:val="19"/>
        </w:rPr>
      </w:pPr>
      <w:r w:rsidRPr="00E3203C">
        <w:rPr>
          <w:b/>
          <w:sz w:val="19"/>
          <w:szCs w:val="19"/>
        </w:rPr>
        <w:t xml:space="preserve">Glukonik </w:t>
      </w:r>
      <w:r w:rsidR="008208C9" w:rsidRPr="00E3203C">
        <w:rPr>
          <w:b/>
          <w:sz w:val="19"/>
          <w:szCs w:val="19"/>
        </w:rPr>
        <w:t>asidi</w:t>
      </w:r>
      <w:r w:rsidRPr="00E3203C">
        <w:rPr>
          <w:b/>
          <w:sz w:val="19"/>
          <w:szCs w:val="19"/>
        </w:rPr>
        <w:t xml:space="preserve">n </w:t>
      </w:r>
    </w:p>
    <w:p w:rsidR="000F5721" w:rsidRPr="00E3203C" w:rsidRDefault="000D0A0D" w:rsidP="00815038">
      <w:pPr>
        <w:ind w:firstLine="720"/>
        <w:jc w:val="both"/>
        <w:rPr>
          <w:b/>
          <w:sz w:val="19"/>
          <w:szCs w:val="19"/>
        </w:rPr>
      </w:pPr>
      <w:r w:rsidRPr="00E3203C">
        <w:rPr>
          <w:b/>
          <w:sz w:val="19"/>
          <w:szCs w:val="19"/>
        </w:rPr>
        <w:t>fenilhi</w:t>
      </w:r>
      <w:r w:rsidR="000F5721" w:rsidRPr="00E3203C">
        <w:rPr>
          <w:b/>
          <w:sz w:val="19"/>
          <w:szCs w:val="19"/>
        </w:rPr>
        <w:t xml:space="preserve">drazin türevinin </w:t>
      </w:r>
    </w:p>
    <w:p w:rsidR="000D0A0D" w:rsidRPr="00E3203C" w:rsidRDefault="000F5721" w:rsidP="00815038">
      <w:pPr>
        <w:ind w:firstLine="720"/>
        <w:jc w:val="both"/>
        <w:rPr>
          <w:sz w:val="19"/>
          <w:szCs w:val="19"/>
        </w:rPr>
      </w:pPr>
      <w:r w:rsidRPr="00E3203C">
        <w:rPr>
          <w:b/>
          <w:sz w:val="19"/>
          <w:szCs w:val="19"/>
        </w:rPr>
        <w:t>oluşumu:</w:t>
      </w:r>
      <w:r w:rsidRPr="00E3203C">
        <w:rPr>
          <w:b/>
          <w:sz w:val="19"/>
          <w:szCs w:val="19"/>
        </w:rPr>
        <w:tab/>
      </w:r>
      <w:r w:rsidRPr="00E3203C">
        <w:rPr>
          <w:b/>
          <w:sz w:val="19"/>
          <w:szCs w:val="19"/>
        </w:rPr>
        <w:tab/>
      </w:r>
      <w:r w:rsidR="007F6BD1" w:rsidRPr="00E3203C">
        <w:rPr>
          <w:sz w:val="19"/>
          <w:szCs w:val="19"/>
        </w:rPr>
        <w:t>Pozitif</w:t>
      </w:r>
    </w:p>
    <w:p w:rsidR="000F5721" w:rsidRPr="00E3203C" w:rsidRDefault="000F5721" w:rsidP="00815038">
      <w:pPr>
        <w:ind w:firstLine="720"/>
        <w:jc w:val="both"/>
        <w:rPr>
          <w:b/>
          <w:sz w:val="19"/>
          <w:szCs w:val="19"/>
        </w:rPr>
      </w:pPr>
    </w:p>
    <w:p w:rsidR="000D0A0D" w:rsidRPr="00E3203C" w:rsidRDefault="000F5721" w:rsidP="00815038">
      <w:pPr>
        <w:ind w:firstLine="720"/>
        <w:jc w:val="both"/>
        <w:rPr>
          <w:b/>
          <w:sz w:val="19"/>
          <w:szCs w:val="19"/>
        </w:rPr>
      </w:pPr>
      <w:r w:rsidRPr="00E3203C">
        <w:rPr>
          <w:b/>
          <w:sz w:val="19"/>
          <w:szCs w:val="19"/>
        </w:rPr>
        <w:t>pH</w:t>
      </w:r>
      <w:r w:rsidR="000D0A0D" w:rsidRPr="00E3203C">
        <w:rPr>
          <w:b/>
          <w:sz w:val="19"/>
          <w:szCs w:val="19"/>
        </w:rPr>
        <w:t>:</w:t>
      </w:r>
      <w:r w:rsidRPr="00E3203C">
        <w:rPr>
          <w:b/>
          <w:sz w:val="19"/>
          <w:szCs w:val="19"/>
        </w:rPr>
        <w:tab/>
      </w:r>
      <w:r w:rsidRPr="00E3203C">
        <w:rPr>
          <w:b/>
          <w:sz w:val="19"/>
          <w:szCs w:val="19"/>
        </w:rPr>
        <w:tab/>
      </w:r>
      <w:r w:rsidRPr="00E3203C">
        <w:rPr>
          <w:b/>
          <w:sz w:val="19"/>
          <w:szCs w:val="19"/>
        </w:rPr>
        <w:tab/>
      </w:r>
      <w:r w:rsidR="007F6BD1" w:rsidRPr="00E3203C">
        <w:rPr>
          <w:sz w:val="19"/>
          <w:szCs w:val="19"/>
        </w:rPr>
        <w:t>4 - 5,</w:t>
      </w:r>
      <w:r w:rsidR="000D0A0D" w:rsidRPr="00E3203C">
        <w:rPr>
          <w:sz w:val="19"/>
          <w:szCs w:val="19"/>
        </w:rPr>
        <w:t xml:space="preserve">5 </w:t>
      </w:r>
      <w:r w:rsidR="00205256">
        <w:rPr>
          <w:sz w:val="19"/>
          <w:szCs w:val="19"/>
        </w:rPr>
        <w:t>arasındadır</w:t>
      </w:r>
      <w:r w:rsidRPr="00E3203C">
        <w:rPr>
          <w:sz w:val="19"/>
          <w:szCs w:val="19"/>
        </w:rPr>
        <w:t xml:space="preserve"> (%10’luk çözelti)</w:t>
      </w:r>
      <w:r w:rsidR="00205256">
        <w:rPr>
          <w:sz w:val="19"/>
          <w:szCs w:val="19"/>
        </w:rPr>
        <w:t>.</w:t>
      </w:r>
    </w:p>
    <w:p w:rsidR="000D0A0D" w:rsidRPr="00E3203C" w:rsidRDefault="000D0A0D" w:rsidP="00815038">
      <w:pPr>
        <w:jc w:val="both"/>
        <w:rPr>
          <w:rFonts w:eastAsia="Calibri"/>
          <w:b/>
          <w:sz w:val="19"/>
          <w:szCs w:val="19"/>
          <w:lang w:val="de-DE"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Saflık:</w:t>
      </w:r>
    </w:p>
    <w:p w:rsidR="000F5721" w:rsidRPr="00E3203C" w:rsidRDefault="000F5721" w:rsidP="00815038">
      <w:pPr>
        <w:jc w:val="both"/>
        <w:rPr>
          <w:rFonts w:eastAsia="Calibri"/>
          <w:b/>
          <w:sz w:val="19"/>
          <w:szCs w:val="19"/>
          <w:u w:val="single"/>
          <w:lang w:val="de-DE" w:eastAsia="en-US"/>
        </w:rPr>
      </w:pPr>
    </w:p>
    <w:p w:rsidR="000D0A0D" w:rsidRPr="00E3203C" w:rsidRDefault="000D0A0D" w:rsidP="00815038">
      <w:pPr>
        <w:ind w:left="120" w:firstLine="600"/>
        <w:jc w:val="both"/>
        <w:rPr>
          <w:sz w:val="19"/>
          <w:szCs w:val="19"/>
        </w:rPr>
      </w:pPr>
      <w:r w:rsidRPr="00E3203C">
        <w:rPr>
          <w:b/>
          <w:sz w:val="19"/>
          <w:szCs w:val="19"/>
        </w:rPr>
        <w:t>Kurutma kaybı:</w:t>
      </w:r>
      <w:r w:rsidR="007F6BD1" w:rsidRPr="00E3203C">
        <w:rPr>
          <w:sz w:val="19"/>
          <w:szCs w:val="19"/>
        </w:rPr>
        <w:tab/>
      </w:r>
      <w:r w:rsidR="007F6BD1" w:rsidRPr="00E3203C">
        <w:rPr>
          <w:sz w:val="19"/>
          <w:szCs w:val="19"/>
        </w:rPr>
        <w:tab/>
        <w:t>%</w:t>
      </w:r>
      <w:r w:rsidRPr="00E3203C">
        <w:rPr>
          <w:sz w:val="19"/>
          <w:szCs w:val="19"/>
        </w:rPr>
        <w:t>10’dan fazla olmamalıdır (105 ºC, 16 saat).</w:t>
      </w:r>
    </w:p>
    <w:p w:rsidR="000F5721" w:rsidRPr="00E3203C" w:rsidRDefault="000F5721" w:rsidP="00815038">
      <w:pPr>
        <w:ind w:left="120" w:firstLine="600"/>
        <w:jc w:val="both"/>
        <w:rPr>
          <w:sz w:val="19"/>
          <w:szCs w:val="19"/>
        </w:rPr>
      </w:pPr>
    </w:p>
    <w:p w:rsidR="000D0A0D" w:rsidRPr="00E3203C" w:rsidRDefault="000D0A0D" w:rsidP="00815038">
      <w:pPr>
        <w:ind w:firstLine="720"/>
        <w:jc w:val="both"/>
        <w:rPr>
          <w:sz w:val="19"/>
          <w:szCs w:val="19"/>
        </w:rPr>
      </w:pPr>
      <w:r w:rsidRPr="00E3203C">
        <w:rPr>
          <w:b/>
          <w:sz w:val="19"/>
          <w:szCs w:val="19"/>
        </w:rPr>
        <w:t>Okzalik asit:</w:t>
      </w:r>
      <w:r w:rsidR="007F6BD1" w:rsidRPr="00E3203C">
        <w:rPr>
          <w:sz w:val="19"/>
          <w:szCs w:val="19"/>
        </w:rPr>
        <w:tab/>
      </w:r>
      <w:r w:rsidR="007F6BD1" w:rsidRPr="00E3203C">
        <w:rPr>
          <w:sz w:val="19"/>
          <w:szCs w:val="19"/>
        </w:rPr>
        <w:tab/>
      </w:r>
      <w:r w:rsidR="00931B50" w:rsidRPr="00E3203C">
        <w:rPr>
          <w:rFonts w:eastAsia="Calibri"/>
          <w:sz w:val="19"/>
          <w:szCs w:val="19"/>
          <w:lang w:val="de-DE" w:eastAsia="en-US"/>
        </w:rPr>
        <w:t>Tespit edilemez.</w:t>
      </w:r>
    </w:p>
    <w:p w:rsidR="000F5721" w:rsidRPr="00E3203C" w:rsidRDefault="000F5721" w:rsidP="00815038">
      <w:pPr>
        <w:ind w:firstLine="720"/>
        <w:jc w:val="both"/>
        <w:rPr>
          <w:sz w:val="19"/>
          <w:szCs w:val="19"/>
        </w:rPr>
      </w:pPr>
    </w:p>
    <w:p w:rsidR="000D0A0D" w:rsidRPr="00E3203C" w:rsidRDefault="000D0A0D" w:rsidP="00815038">
      <w:pPr>
        <w:ind w:firstLine="720"/>
        <w:jc w:val="both"/>
        <w:rPr>
          <w:sz w:val="19"/>
          <w:szCs w:val="19"/>
        </w:rPr>
      </w:pPr>
      <w:r w:rsidRPr="00E3203C">
        <w:rPr>
          <w:b/>
          <w:sz w:val="19"/>
          <w:szCs w:val="19"/>
        </w:rPr>
        <w:t>Demir (Fe III):</w:t>
      </w:r>
      <w:r w:rsidR="007F6BD1" w:rsidRPr="00E3203C">
        <w:rPr>
          <w:sz w:val="19"/>
          <w:szCs w:val="19"/>
        </w:rPr>
        <w:tab/>
      </w:r>
      <w:r w:rsidR="007F6BD1" w:rsidRPr="00E3203C">
        <w:rPr>
          <w:sz w:val="19"/>
          <w:szCs w:val="19"/>
        </w:rPr>
        <w:tab/>
        <w:t>%</w:t>
      </w:r>
      <w:r w:rsidRPr="00E3203C">
        <w:rPr>
          <w:sz w:val="19"/>
          <w:szCs w:val="19"/>
        </w:rPr>
        <w:t>2’den fazla olmamalıdır.</w:t>
      </w:r>
    </w:p>
    <w:p w:rsidR="000F5721" w:rsidRPr="00E3203C" w:rsidRDefault="000F5721" w:rsidP="00815038">
      <w:pPr>
        <w:ind w:firstLine="720"/>
        <w:jc w:val="both"/>
        <w:rPr>
          <w:sz w:val="19"/>
          <w:szCs w:val="19"/>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0F5721" w:rsidRPr="00E3203C">
        <w:rPr>
          <w:rFonts w:eastAsia="Calibri"/>
          <w:sz w:val="19"/>
          <w:szCs w:val="19"/>
          <w:lang w:eastAsia="en-US"/>
        </w:rPr>
        <w:tab/>
      </w:r>
      <w:r w:rsidR="000F5721" w:rsidRPr="00E3203C">
        <w:rPr>
          <w:rFonts w:eastAsia="Calibri"/>
          <w:sz w:val="19"/>
          <w:szCs w:val="19"/>
          <w:lang w:eastAsia="en-US"/>
        </w:rPr>
        <w:tab/>
      </w:r>
      <w:r w:rsidRPr="00E3203C">
        <w:rPr>
          <w:rFonts w:eastAsia="Calibri"/>
          <w:sz w:val="19"/>
          <w:szCs w:val="19"/>
          <w:lang w:eastAsia="en-US"/>
        </w:rPr>
        <w:t>3 mg/kg’dan fazla olmamalıdır.</w:t>
      </w:r>
    </w:p>
    <w:p w:rsidR="000F5721" w:rsidRPr="00E3203C" w:rsidRDefault="000F5721"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000F5721" w:rsidRPr="00E3203C">
        <w:rPr>
          <w:rFonts w:eastAsia="Calibri"/>
          <w:sz w:val="19"/>
          <w:szCs w:val="19"/>
          <w:lang w:eastAsia="en-US"/>
        </w:rPr>
        <w:tab/>
      </w:r>
      <w:r w:rsidR="000F5721" w:rsidRPr="00E3203C">
        <w:rPr>
          <w:rFonts w:eastAsia="Calibri"/>
          <w:sz w:val="19"/>
          <w:szCs w:val="19"/>
          <w:lang w:eastAsia="en-US"/>
        </w:rPr>
        <w:tab/>
      </w:r>
      <w:r w:rsidR="000F5721" w:rsidRPr="00E3203C">
        <w:rPr>
          <w:rFonts w:eastAsia="Calibri"/>
          <w:sz w:val="19"/>
          <w:szCs w:val="19"/>
          <w:lang w:eastAsia="en-US"/>
        </w:rPr>
        <w:tab/>
        <w:t>2</w:t>
      </w:r>
      <w:r w:rsidRPr="00E3203C">
        <w:rPr>
          <w:rFonts w:eastAsia="Calibri"/>
          <w:sz w:val="19"/>
          <w:szCs w:val="19"/>
          <w:lang w:eastAsia="en-US"/>
        </w:rPr>
        <w:t xml:space="preserve"> mg/kg’dan fazla olmamalıdır.</w:t>
      </w:r>
    </w:p>
    <w:p w:rsidR="000F5721" w:rsidRPr="00E3203C" w:rsidRDefault="000F5721"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0F5721" w:rsidRPr="00E3203C" w:rsidRDefault="000F5721"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Kadmiyum:</w:t>
      </w:r>
      <w:r w:rsidRPr="00E3203C">
        <w:rPr>
          <w:rFonts w:eastAsia="Calibri"/>
          <w:sz w:val="19"/>
          <w:szCs w:val="19"/>
          <w:lang w:eastAsia="en-US"/>
        </w:rPr>
        <w:tab/>
      </w:r>
      <w:r w:rsidRPr="00E3203C">
        <w:rPr>
          <w:rFonts w:eastAsia="Calibri"/>
          <w:sz w:val="19"/>
          <w:szCs w:val="19"/>
          <w:lang w:eastAsia="en-US"/>
        </w:rPr>
        <w:tab/>
        <w:t>1 mg/kg’dan fazla olmamalıdır.</w:t>
      </w:r>
    </w:p>
    <w:p w:rsidR="000F5721" w:rsidRPr="00E3203C" w:rsidRDefault="000F5721" w:rsidP="00815038">
      <w:pPr>
        <w:ind w:firstLine="720"/>
        <w:jc w:val="both"/>
        <w:rPr>
          <w:rFonts w:eastAsia="Calibri"/>
          <w:sz w:val="19"/>
          <w:szCs w:val="19"/>
          <w:lang w:eastAsia="en-US"/>
        </w:rPr>
      </w:pPr>
    </w:p>
    <w:p w:rsidR="000D0A0D" w:rsidRPr="00E3203C" w:rsidRDefault="000D0A0D" w:rsidP="00815038">
      <w:pPr>
        <w:ind w:firstLine="720"/>
        <w:jc w:val="both"/>
        <w:rPr>
          <w:sz w:val="19"/>
          <w:szCs w:val="19"/>
        </w:rPr>
      </w:pPr>
      <w:r w:rsidRPr="00E3203C">
        <w:rPr>
          <w:b/>
          <w:sz w:val="19"/>
          <w:szCs w:val="19"/>
          <w:lang w:val="de-DE" w:eastAsia="en-US"/>
        </w:rPr>
        <w:t xml:space="preserve">İndirgen </w:t>
      </w:r>
      <w:r w:rsidRPr="00E3203C">
        <w:rPr>
          <w:b/>
          <w:sz w:val="19"/>
          <w:szCs w:val="19"/>
        </w:rPr>
        <w:t>maddeler:</w:t>
      </w:r>
      <w:r w:rsidR="007F6BD1" w:rsidRPr="00E3203C">
        <w:rPr>
          <w:sz w:val="19"/>
          <w:szCs w:val="19"/>
        </w:rPr>
        <w:tab/>
        <w:t xml:space="preserve">Glukoz cinsinden </w:t>
      </w:r>
      <w:r w:rsidR="00DA3867" w:rsidRPr="00E3203C">
        <w:rPr>
          <w:rFonts w:eastAsia="Calibri"/>
          <w:sz w:val="19"/>
          <w:szCs w:val="19"/>
          <w:lang w:val="de-DE" w:eastAsia="en-US"/>
        </w:rPr>
        <w:t xml:space="preserve">ifade edilen </w:t>
      </w:r>
      <w:r w:rsidR="007F6BD1" w:rsidRPr="00E3203C">
        <w:rPr>
          <w:sz w:val="19"/>
          <w:szCs w:val="19"/>
        </w:rPr>
        <w:t>%0,5’t</w:t>
      </w:r>
      <w:r w:rsidRPr="00E3203C">
        <w:rPr>
          <w:sz w:val="19"/>
          <w:szCs w:val="19"/>
        </w:rPr>
        <w:t>en fazla olmamalıdır.</w:t>
      </w:r>
    </w:p>
    <w:p w:rsidR="000D0A0D" w:rsidRPr="00E3203C" w:rsidRDefault="000D0A0D" w:rsidP="00815038">
      <w:pPr>
        <w:jc w:val="both"/>
        <w:rPr>
          <w:sz w:val="19"/>
          <w:szCs w:val="19"/>
        </w:rPr>
      </w:pPr>
    </w:p>
    <w:p w:rsidR="000F5721" w:rsidRPr="00E3203C" w:rsidRDefault="000F5721" w:rsidP="00815038">
      <w:pPr>
        <w:jc w:val="both"/>
        <w:rPr>
          <w:sz w:val="19"/>
          <w:szCs w:val="19"/>
        </w:rPr>
      </w:pPr>
    </w:p>
    <w:p w:rsidR="000D0A0D" w:rsidRPr="00E3203C" w:rsidRDefault="000D0A0D" w:rsidP="00815038">
      <w:pPr>
        <w:jc w:val="both"/>
        <w:rPr>
          <w:b/>
          <w:sz w:val="19"/>
          <w:szCs w:val="19"/>
          <w:u w:val="single"/>
        </w:rPr>
      </w:pPr>
      <w:r w:rsidRPr="00E3203C">
        <w:rPr>
          <w:b/>
          <w:sz w:val="19"/>
          <w:szCs w:val="19"/>
          <w:u w:val="single"/>
        </w:rPr>
        <w:t>E 585</w:t>
      </w:r>
      <w:r w:rsidRPr="00E3203C">
        <w:rPr>
          <w:sz w:val="19"/>
          <w:szCs w:val="19"/>
          <w:u w:val="single"/>
        </w:rPr>
        <w:t xml:space="preserve"> </w:t>
      </w:r>
      <w:r w:rsidR="00D076CB" w:rsidRPr="00E3203C">
        <w:rPr>
          <w:b/>
          <w:sz w:val="19"/>
          <w:szCs w:val="19"/>
          <w:u w:val="single"/>
        </w:rPr>
        <w:t>FERRO</w:t>
      </w:r>
      <w:r w:rsidRPr="00E3203C">
        <w:rPr>
          <w:b/>
          <w:sz w:val="19"/>
          <w:szCs w:val="19"/>
          <w:u w:val="single"/>
        </w:rPr>
        <w:t xml:space="preserve"> LAKTAT</w:t>
      </w:r>
    </w:p>
    <w:p w:rsidR="000D0A0D" w:rsidRPr="00E3203C" w:rsidRDefault="000D0A0D" w:rsidP="00815038">
      <w:pPr>
        <w:ind w:left="120"/>
        <w:jc w:val="both"/>
        <w:rPr>
          <w:sz w:val="19"/>
          <w:szCs w:val="19"/>
        </w:rPr>
      </w:pPr>
    </w:p>
    <w:p w:rsidR="000D0A0D" w:rsidRPr="00E3203C" w:rsidRDefault="00C003DB" w:rsidP="007F6BD1">
      <w:pPr>
        <w:ind w:left="2832" w:hanging="2832"/>
        <w:jc w:val="both"/>
        <w:rPr>
          <w:sz w:val="19"/>
          <w:szCs w:val="19"/>
        </w:rPr>
      </w:pPr>
      <w:r w:rsidRPr="00E3203C">
        <w:rPr>
          <w:b/>
          <w:sz w:val="19"/>
          <w:szCs w:val="19"/>
          <w:u w:val="single"/>
        </w:rPr>
        <w:t>Eş anlamlılar</w:t>
      </w:r>
      <w:r w:rsidR="000D0A0D" w:rsidRPr="00E3203C">
        <w:rPr>
          <w:b/>
          <w:sz w:val="19"/>
          <w:szCs w:val="19"/>
          <w:u w:val="single"/>
        </w:rPr>
        <w:t>:</w:t>
      </w:r>
      <w:r w:rsidR="007F6BD1" w:rsidRPr="00E3203C">
        <w:rPr>
          <w:sz w:val="19"/>
          <w:szCs w:val="19"/>
        </w:rPr>
        <w:tab/>
      </w:r>
      <w:r w:rsidR="000D0A0D" w:rsidRPr="00E3203C">
        <w:rPr>
          <w:sz w:val="19"/>
          <w:szCs w:val="19"/>
        </w:rPr>
        <w:t>Demir(II) laktat</w:t>
      </w:r>
      <w:r w:rsidR="007F6BD1" w:rsidRPr="00E3203C">
        <w:rPr>
          <w:sz w:val="19"/>
          <w:szCs w:val="19"/>
        </w:rPr>
        <w:t xml:space="preserve">; </w:t>
      </w:r>
      <w:r w:rsidR="000D0A0D" w:rsidRPr="00E3203C">
        <w:rPr>
          <w:sz w:val="19"/>
          <w:szCs w:val="19"/>
        </w:rPr>
        <w:t>Demir(II) 2-hidroksi propanoat</w:t>
      </w:r>
      <w:r w:rsidR="007F6BD1" w:rsidRPr="00E3203C">
        <w:rPr>
          <w:sz w:val="19"/>
          <w:szCs w:val="19"/>
        </w:rPr>
        <w:t xml:space="preserve">; </w:t>
      </w:r>
      <w:r w:rsidR="000D0A0D" w:rsidRPr="00E3203C">
        <w:rPr>
          <w:sz w:val="19"/>
          <w:szCs w:val="19"/>
        </w:rPr>
        <w:t>Propanoik asit, 2-hidroksi-demir(2+) tuz (2:1)</w:t>
      </w:r>
    </w:p>
    <w:p w:rsidR="000D0A0D" w:rsidRPr="00E3203C" w:rsidRDefault="000D0A0D" w:rsidP="00815038">
      <w:pPr>
        <w:jc w:val="both"/>
        <w:rPr>
          <w:b/>
          <w:sz w:val="19"/>
          <w:szCs w:val="19"/>
        </w:rPr>
      </w:pPr>
    </w:p>
    <w:p w:rsidR="000F5721" w:rsidRPr="00E3203C" w:rsidRDefault="000D0A0D" w:rsidP="00815038">
      <w:pPr>
        <w:jc w:val="both"/>
        <w:rPr>
          <w:b/>
          <w:sz w:val="19"/>
          <w:szCs w:val="19"/>
        </w:rPr>
      </w:pPr>
      <w:r w:rsidRPr="00E3203C">
        <w:rPr>
          <w:b/>
          <w:sz w:val="19"/>
          <w:szCs w:val="19"/>
          <w:u w:val="single"/>
        </w:rPr>
        <w:t>Tanım:</w:t>
      </w:r>
      <w:r w:rsidRPr="00E3203C">
        <w:rPr>
          <w:b/>
          <w:sz w:val="19"/>
          <w:szCs w:val="19"/>
        </w:rPr>
        <w:tab/>
      </w:r>
    </w:p>
    <w:p w:rsidR="000D0A0D" w:rsidRPr="00E3203C" w:rsidRDefault="000D0A0D" w:rsidP="00815038">
      <w:pPr>
        <w:jc w:val="both"/>
        <w:rPr>
          <w:b/>
          <w:sz w:val="19"/>
          <w:szCs w:val="19"/>
          <w:u w:val="single"/>
        </w:rPr>
      </w:pPr>
      <w:r w:rsidRPr="00E3203C">
        <w:rPr>
          <w:b/>
          <w:sz w:val="19"/>
          <w:szCs w:val="19"/>
        </w:rPr>
        <w:tab/>
      </w:r>
    </w:p>
    <w:p w:rsidR="000F5721" w:rsidRPr="00E3203C" w:rsidRDefault="00450147" w:rsidP="00815038">
      <w:pPr>
        <w:ind w:firstLine="708"/>
        <w:jc w:val="both"/>
        <w:rPr>
          <w:sz w:val="19"/>
          <w:szCs w:val="19"/>
        </w:rPr>
      </w:pPr>
      <w:r w:rsidRPr="00E3203C">
        <w:rPr>
          <w:b/>
          <w:sz w:val="19"/>
          <w:szCs w:val="19"/>
        </w:rPr>
        <w:t>EINECS</w:t>
      </w:r>
      <w:r w:rsidR="000F5721" w:rsidRPr="00E3203C">
        <w:rPr>
          <w:b/>
          <w:sz w:val="19"/>
          <w:szCs w:val="19"/>
        </w:rPr>
        <w:t>:</w:t>
      </w:r>
      <w:r w:rsidR="00926389" w:rsidRPr="00E3203C">
        <w:rPr>
          <w:sz w:val="19"/>
          <w:szCs w:val="19"/>
        </w:rPr>
        <w:tab/>
      </w:r>
      <w:r w:rsidR="00926389" w:rsidRPr="00E3203C">
        <w:rPr>
          <w:sz w:val="19"/>
          <w:szCs w:val="19"/>
        </w:rPr>
        <w:tab/>
      </w:r>
      <w:r w:rsidR="000F5721" w:rsidRPr="00E3203C">
        <w:rPr>
          <w:sz w:val="19"/>
          <w:szCs w:val="19"/>
        </w:rPr>
        <w:t>227-608-0</w:t>
      </w:r>
    </w:p>
    <w:p w:rsidR="000F5721" w:rsidRPr="00E3203C" w:rsidRDefault="000F5721" w:rsidP="00815038">
      <w:pPr>
        <w:ind w:firstLine="708"/>
        <w:jc w:val="both"/>
        <w:rPr>
          <w:sz w:val="19"/>
          <w:szCs w:val="19"/>
        </w:rPr>
      </w:pPr>
    </w:p>
    <w:p w:rsidR="000D0A0D" w:rsidRPr="00E3203C" w:rsidRDefault="000D0A0D" w:rsidP="00815038">
      <w:pPr>
        <w:ind w:left="120" w:firstLine="588"/>
        <w:jc w:val="both"/>
        <w:rPr>
          <w:sz w:val="19"/>
          <w:szCs w:val="19"/>
        </w:rPr>
      </w:pPr>
      <w:r w:rsidRPr="00E3203C">
        <w:rPr>
          <w:b/>
          <w:sz w:val="19"/>
          <w:szCs w:val="19"/>
        </w:rPr>
        <w:t>Kimyasal adı:</w:t>
      </w:r>
      <w:r w:rsidRPr="00E3203C">
        <w:rPr>
          <w:sz w:val="19"/>
          <w:szCs w:val="19"/>
        </w:rPr>
        <w:tab/>
      </w:r>
      <w:r w:rsidRPr="00E3203C">
        <w:rPr>
          <w:sz w:val="19"/>
          <w:szCs w:val="19"/>
        </w:rPr>
        <w:tab/>
        <w:t>Ferröz 2- hidroksi propanoat</w:t>
      </w:r>
    </w:p>
    <w:p w:rsidR="000F5721" w:rsidRPr="00E3203C" w:rsidRDefault="000F5721" w:rsidP="00815038">
      <w:pPr>
        <w:ind w:left="120" w:firstLine="588"/>
        <w:jc w:val="both"/>
        <w:rPr>
          <w:sz w:val="19"/>
          <w:szCs w:val="19"/>
        </w:rPr>
      </w:pPr>
    </w:p>
    <w:p w:rsidR="000D0A0D" w:rsidRPr="00E3203C" w:rsidRDefault="000D0A0D" w:rsidP="00815038">
      <w:pPr>
        <w:ind w:firstLine="720"/>
        <w:jc w:val="both"/>
        <w:rPr>
          <w:sz w:val="19"/>
          <w:szCs w:val="19"/>
        </w:rPr>
      </w:pPr>
      <w:r w:rsidRPr="00E3203C">
        <w:rPr>
          <w:b/>
          <w:sz w:val="19"/>
          <w:szCs w:val="19"/>
        </w:rPr>
        <w:t>Kimyasal formülü:</w:t>
      </w:r>
      <w:r w:rsidRPr="00E3203C">
        <w:rPr>
          <w:sz w:val="19"/>
          <w:szCs w:val="19"/>
        </w:rPr>
        <w:tab/>
        <w:t>C</w:t>
      </w:r>
      <w:r w:rsidRPr="00E3203C">
        <w:rPr>
          <w:sz w:val="19"/>
          <w:szCs w:val="19"/>
          <w:vertAlign w:val="subscript"/>
        </w:rPr>
        <w:t>6</w:t>
      </w:r>
      <w:r w:rsidRPr="00E3203C">
        <w:rPr>
          <w:sz w:val="19"/>
          <w:szCs w:val="19"/>
        </w:rPr>
        <w:t>H</w:t>
      </w:r>
      <w:r w:rsidRPr="00E3203C">
        <w:rPr>
          <w:sz w:val="19"/>
          <w:szCs w:val="19"/>
          <w:vertAlign w:val="subscript"/>
        </w:rPr>
        <w:t>10</w:t>
      </w:r>
      <w:r w:rsidRPr="00E3203C">
        <w:rPr>
          <w:sz w:val="19"/>
          <w:szCs w:val="19"/>
        </w:rPr>
        <w:t>FeO</w:t>
      </w:r>
      <w:r w:rsidRPr="00E3203C">
        <w:rPr>
          <w:sz w:val="19"/>
          <w:szCs w:val="19"/>
          <w:vertAlign w:val="subscript"/>
        </w:rPr>
        <w:t>6</w:t>
      </w:r>
      <w:r w:rsidR="000F5721" w:rsidRPr="00E3203C">
        <w:rPr>
          <w:sz w:val="19"/>
          <w:szCs w:val="19"/>
        </w:rPr>
        <w:t>·n</w:t>
      </w:r>
      <w:r w:rsidRPr="00E3203C">
        <w:rPr>
          <w:sz w:val="19"/>
          <w:szCs w:val="19"/>
        </w:rPr>
        <w:t>H</w:t>
      </w:r>
      <w:r w:rsidRPr="00E3203C">
        <w:rPr>
          <w:sz w:val="19"/>
          <w:szCs w:val="19"/>
          <w:vertAlign w:val="subscript"/>
        </w:rPr>
        <w:t>2</w:t>
      </w:r>
      <w:r w:rsidR="000F5721" w:rsidRPr="00E3203C">
        <w:rPr>
          <w:sz w:val="19"/>
          <w:szCs w:val="19"/>
        </w:rPr>
        <w:t>O  (n</w:t>
      </w:r>
      <w:r w:rsidRPr="00E3203C">
        <w:rPr>
          <w:sz w:val="19"/>
          <w:szCs w:val="19"/>
        </w:rPr>
        <w:t xml:space="preserve"> = 2 veya 3)</w:t>
      </w:r>
    </w:p>
    <w:p w:rsidR="000F5721" w:rsidRPr="00E3203C" w:rsidRDefault="000F5721" w:rsidP="00815038">
      <w:pPr>
        <w:ind w:firstLine="720"/>
        <w:jc w:val="both"/>
        <w:rPr>
          <w:sz w:val="19"/>
          <w:szCs w:val="19"/>
        </w:rPr>
      </w:pPr>
    </w:p>
    <w:p w:rsidR="000D0A0D" w:rsidRPr="00E3203C" w:rsidRDefault="001016C5" w:rsidP="00815038">
      <w:pPr>
        <w:ind w:firstLine="720"/>
        <w:jc w:val="both"/>
        <w:rPr>
          <w:sz w:val="19"/>
          <w:szCs w:val="19"/>
        </w:rPr>
      </w:pPr>
      <w:r w:rsidRPr="00E3203C">
        <w:rPr>
          <w:b/>
          <w:sz w:val="19"/>
          <w:szCs w:val="19"/>
        </w:rPr>
        <w:t>Molekül ağırlığı</w:t>
      </w:r>
      <w:r w:rsidR="000D0A0D" w:rsidRPr="00E3203C">
        <w:rPr>
          <w:b/>
          <w:sz w:val="19"/>
          <w:szCs w:val="19"/>
        </w:rPr>
        <w:t>:</w:t>
      </w:r>
      <w:r w:rsidR="007F6BD1" w:rsidRPr="00E3203C">
        <w:rPr>
          <w:sz w:val="19"/>
          <w:szCs w:val="19"/>
        </w:rPr>
        <w:tab/>
      </w:r>
      <w:r w:rsidR="007F6BD1" w:rsidRPr="00E3203C">
        <w:rPr>
          <w:sz w:val="19"/>
          <w:szCs w:val="19"/>
        </w:rPr>
        <w:tab/>
        <w:t>270,</w:t>
      </w:r>
      <w:r w:rsidR="000D0A0D" w:rsidRPr="00E3203C">
        <w:rPr>
          <w:sz w:val="19"/>
          <w:szCs w:val="19"/>
        </w:rPr>
        <w:t>02 (dihidrat)</w:t>
      </w:r>
    </w:p>
    <w:p w:rsidR="000D0A0D" w:rsidRPr="00E3203C" w:rsidRDefault="007F6BD1" w:rsidP="00815038">
      <w:pPr>
        <w:ind w:left="120"/>
        <w:jc w:val="both"/>
        <w:rPr>
          <w:sz w:val="19"/>
          <w:szCs w:val="19"/>
        </w:rPr>
      </w:pPr>
      <w:r w:rsidRPr="00E3203C">
        <w:rPr>
          <w:sz w:val="19"/>
          <w:szCs w:val="19"/>
        </w:rPr>
        <w:tab/>
      </w:r>
      <w:r w:rsidRPr="00E3203C">
        <w:rPr>
          <w:sz w:val="19"/>
          <w:szCs w:val="19"/>
        </w:rPr>
        <w:tab/>
      </w:r>
      <w:r w:rsidRPr="00E3203C">
        <w:rPr>
          <w:sz w:val="19"/>
          <w:szCs w:val="19"/>
        </w:rPr>
        <w:tab/>
      </w:r>
      <w:r w:rsidRPr="00E3203C">
        <w:rPr>
          <w:sz w:val="19"/>
          <w:szCs w:val="19"/>
        </w:rPr>
        <w:tab/>
        <w:t>288,</w:t>
      </w:r>
      <w:r w:rsidR="000D0A0D" w:rsidRPr="00E3203C">
        <w:rPr>
          <w:sz w:val="19"/>
          <w:szCs w:val="19"/>
        </w:rPr>
        <w:t>03 (trihidrat)</w:t>
      </w:r>
    </w:p>
    <w:p w:rsidR="000F5721" w:rsidRPr="00E3203C" w:rsidRDefault="000F5721" w:rsidP="00815038">
      <w:pPr>
        <w:ind w:left="120"/>
        <w:jc w:val="both"/>
        <w:rPr>
          <w:sz w:val="19"/>
          <w:szCs w:val="19"/>
        </w:rPr>
      </w:pPr>
    </w:p>
    <w:p w:rsidR="000D0A0D" w:rsidRPr="00E3203C" w:rsidRDefault="000D0A0D" w:rsidP="00815038">
      <w:pPr>
        <w:ind w:left="120" w:firstLine="600"/>
        <w:jc w:val="both"/>
        <w:rPr>
          <w:sz w:val="19"/>
          <w:szCs w:val="19"/>
        </w:rPr>
      </w:pPr>
      <w:r w:rsidRPr="00E3203C">
        <w:rPr>
          <w:b/>
          <w:sz w:val="19"/>
          <w:szCs w:val="19"/>
        </w:rPr>
        <w:t>Analiz:</w:t>
      </w:r>
      <w:r w:rsidR="007F6BD1" w:rsidRPr="00E3203C">
        <w:rPr>
          <w:sz w:val="19"/>
          <w:szCs w:val="19"/>
        </w:rPr>
        <w:tab/>
      </w:r>
      <w:r w:rsidR="007F6BD1" w:rsidRPr="00E3203C">
        <w:rPr>
          <w:sz w:val="19"/>
          <w:szCs w:val="19"/>
        </w:rPr>
        <w:tab/>
      </w:r>
      <w:r w:rsidR="007F6BD1" w:rsidRPr="00E3203C">
        <w:rPr>
          <w:sz w:val="19"/>
          <w:szCs w:val="19"/>
        </w:rPr>
        <w:tab/>
        <w:t>Kuru bazda içeriği %96</w:t>
      </w:r>
      <w:r w:rsidRPr="00E3203C">
        <w:rPr>
          <w:sz w:val="19"/>
          <w:szCs w:val="19"/>
        </w:rPr>
        <w:t>’dan az olmamalıdır.</w:t>
      </w:r>
    </w:p>
    <w:p w:rsidR="000D0A0D" w:rsidRPr="00E3203C" w:rsidRDefault="000D0A0D" w:rsidP="00815038">
      <w:pPr>
        <w:jc w:val="both"/>
        <w:rPr>
          <w:b/>
          <w:sz w:val="19"/>
          <w:szCs w:val="19"/>
        </w:rPr>
      </w:pPr>
    </w:p>
    <w:p w:rsidR="000D0A0D" w:rsidRPr="00E3203C" w:rsidRDefault="000D0A0D" w:rsidP="00815038">
      <w:pPr>
        <w:jc w:val="both"/>
        <w:rPr>
          <w:sz w:val="19"/>
          <w:szCs w:val="19"/>
        </w:rPr>
      </w:pPr>
      <w:r w:rsidRPr="00E3203C">
        <w:rPr>
          <w:b/>
          <w:sz w:val="19"/>
          <w:szCs w:val="19"/>
          <w:u w:val="single"/>
        </w:rPr>
        <w:t>Tanımlama:</w:t>
      </w:r>
      <w:r w:rsidRPr="00E3203C">
        <w:rPr>
          <w:sz w:val="19"/>
          <w:szCs w:val="19"/>
        </w:rPr>
        <w:tab/>
      </w:r>
      <w:r w:rsidRPr="00E3203C">
        <w:rPr>
          <w:sz w:val="19"/>
          <w:szCs w:val="19"/>
        </w:rPr>
        <w:tab/>
      </w:r>
      <w:r w:rsidRPr="00E3203C">
        <w:rPr>
          <w:sz w:val="19"/>
          <w:szCs w:val="19"/>
        </w:rPr>
        <w:tab/>
        <w:t xml:space="preserve">Karakteristik bir kokuya sahip, yeşilimsi-beyaz kristaller ya da </w:t>
      </w:r>
      <w:r w:rsidR="007F6BD1" w:rsidRPr="00E3203C">
        <w:rPr>
          <w:sz w:val="19"/>
          <w:szCs w:val="19"/>
        </w:rPr>
        <w:t>açık</w:t>
      </w:r>
      <w:r w:rsidR="00205256">
        <w:rPr>
          <w:sz w:val="19"/>
          <w:szCs w:val="19"/>
        </w:rPr>
        <w:t xml:space="preserve"> yeşil toz</w:t>
      </w:r>
    </w:p>
    <w:p w:rsidR="000D0A0D" w:rsidRPr="00E3203C" w:rsidRDefault="000D0A0D" w:rsidP="00815038">
      <w:pPr>
        <w:jc w:val="both"/>
        <w:rPr>
          <w:b/>
          <w:sz w:val="19"/>
          <w:szCs w:val="19"/>
        </w:rPr>
      </w:pPr>
    </w:p>
    <w:p w:rsidR="000D0A0D" w:rsidRPr="00E3203C" w:rsidRDefault="00BA669C" w:rsidP="00815038">
      <w:pPr>
        <w:jc w:val="both"/>
        <w:rPr>
          <w:b/>
          <w:sz w:val="19"/>
          <w:szCs w:val="19"/>
          <w:u w:val="single"/>
        </w:rPr>
      </w:pPr>
      <w:r>
        <w:rPr>
          <w:b/>
          <w:sz w:val="19"/>
          <w:szCs w:val="19"/>
          <w:u w:val="single"/>
        </w:rPr>
        <w:t>İdentifikasyon</w:t>
      </w:r>
      <w:r w:rsidR="000D0A0D" w:rsidRPr="00E3203C">
        <w:rPr>
          <w:b/>
          <w:sz w:val="19"/>
          <w:szCs w:val="19"/>
          <w:u w:val="single"/>
        </w:rPr>
        <w:t>:</w:t>
      </w:r>
    </w:p>
    <w:p w:rsidR="000F5721" w:rsidRPr="00E3203C" w:rsidRDefault="000F5721" w:rsidP="00815038">
      <w:pPr>
        <w:ind w:firstLine="720"/>
        <w:jc w:val="both"/>
        <w:rPr>
          <w:b/>
          <w:sz w:val="19"/>
          <w:szCs w:val="19"/>
        </w:rPr>
      </w:pPr>
    </w:p>
    <w:p w:rsidR="000D0A0D" w:rsidRPr="00E3203C" w:rsidRDefault="000D0A0D" w:rsidP="00815038">
      <w:pPr>
        <w:ind w:firstLine="720"/>
        <w:jc w:val="both"/>
        <w:rPr>
          <w:sz w:val="19"/>
          <w:szCs w:val="19"/>
        </w:rPr>
      </w:pPr>
      <w:r w:rsidRPr="00E3203C">
        <w:rPr>
          <w:b/>
          <w:sz w:val="19"/>
          <w:szCs w:val="19"/>
        </w:rPr>
        <w:t>Çözünürlük:</w:t>
      </w:r>
      <w:r w:rsidRPr="00E3203C">
        <w:rPr>
          <w:sz w:val="19"/>
          <w:szCs w:val="19"/>
        </w:rPr>
        <w:tab/>
      </w:r>
      <w:r w:rsidRPr="00E3203C">
        <w:rPr>
          <w:sz w:val="19"/>
          <w:szCs w:val="19"/>
        </w:rPr>
        <w:tab/>
        <w:t>Suda çözünür.</w:t>
      </w:r>
      <w:r w:rsidR="00BB4D24" w:rsidRPr="00E3203C">
        <w:rPr>
          <w:sz w:val="19"/>
          <w:szCs w:val="19"/>
        </w:rPr>
        <w:t xml:space="preserve"> E</w:t>
      </w:r>
      <w:r w:rsidRPr="00E3203C">
        <w:rPr>
          <w:sz w:val="19"/>
          <w:szCs w:val="19"/>
        </w:rPr>
        <w:t xml:space="preserve">tanolde </w:t>
      </w:r>
      <w:r w:rsidR="00BB4D24" w:rsidRPr="00E3203C">
        <w:rPr>
          <w:sz w:val="19"/>
          <w:szCs w:val="19"/>
        </w:rPr>
        <w:t xml:space="preserve">hemen hemen </w:t>
      </w:r>
      <w:r w:rsidRPr="00E3203C">
        <w:rPr>
          <w:sz w:val="19"/>
          <w:szCs w:val="19"/>
        </w:rPr>
        <w:t>çözünmez.</w:t>
      </w:r>
    </w:p>
    <w:p w:rsidR="000F5721" w:rsidRPr="00E3203C" w:rsidRDefault="000F5721" w:rsidP="00815038">
      <w:pPr>
        <w:ind w:firstLine="720"/>
        <w:jc w:val="both"/>
        <w:rPr>
          <w:sz w:val="19"/>
          <w:szCs w:val="19"/>
        </w:rPr>
      </w:pPr>
    </w:p>
    <w:p w:rsidR="000F5721" w:rsidRPr="00E3203C" w:rsidRDefault="000F5721" w:rsidP="00815038">
      <w:pPr>
        <w:ind w:firstLine="720"/>
        <w:jc w:val="both"/>
        <w:rPr>
          <w:sz w:val="19"/>
          <w:szCs w:val="19"/>
        </w:rPr>
      </w:pPr>
      <w:r w:rsidRPr="00E3203C">
        <w:rPr>
          <w:b/>
          <w:sz w:val="19"/>
          <w:szCs w:val="19"/>
        </w:rPr>
        <w:t>Ferröz iyonu testi:</w:t>
      </w:r>
      <w:r w:rsidRPr="00E3203C">
        <w:rPr>
          <w:b/>
          <w:sz w:val="19"/>
          <w:szCs w:val="19"/>
        </w:rPr>
        <w:tab/>
      </w:r>
      <w:r w:rsidRPr="00E3203C">
        <w:rPr>
          <w:sz w:val="19"/>
          <w:szCs w:val="19"/>
        </w:rPr>
        <w:t>Testi geçer.</w:t>
      </w:r>
    </w:p>
    <w:p w:rsidR="000F5721" w:rsidRPr="00E3203C" w:rsidRDefault="000F5721" w:rsidP="00815038">
      <w:pPr>
        <w:ind w:firstLine="720"/>
        <w:jc w:val="both"/>
        <w:rPr>
          <w:sz w:val="19"/>
          <w:szCs w:val="19"/>
        </w:rPr>
      </w:pPr>
    </w:p>
    <w:p w:rsidR="000F5721" w:rsidRPr="00E3203C" w:rsidRDefault="000F5721" w:rsidP="00815038">
      <w:pPr>
        <w:ind w:firstLine="720"/>
        <w:jc w:val="both"/>
        <w:rPr>
          <w:sz w:val="19"/>
          <w:szCs w:val="19"/>
        </w:rPr>
      </w:pPr>
      <w:r w:rsidRPr="00E3203C">
        <w:rPr>
          <w:b/>
          <w:sz w:val="19"/>
          <w:szCs w:val="19"/>
        </w:rPr>
        <w:t>Laktat testi:</w:t>
      </w:r>
      <w:r w:rsidRPr="00E3203C">
        <w:rPr>
          <w:b/>
          <w:sz w:val="19"/>
          <w:szCs w:val="19"/>
        </w:rPr>
        <w:tab/>
      </w:r>
      <w:r w:rsidRPr="00E3203C">
        <w:rPr>
          <w:b/>
          <w:sz w:val="19"/>
          <w:szCs w:val="19"/>
        </w:rPr>
        <w:tab/>
      </w:r>
      <w:r w:rsidRPr="00E3203C">
        <w:rPr>
          <w:sz w:val="19"/>
          <w:szCs w:val="19"/>
        </w:rPr>
        <w:t>Testi geçer.</w:t>
      </w:r>
    </w:p>
    <w:p w:rsidR="000F5721" w:rsidRPr="00E3203C" w:rsidRDefault="000F5721" w:rsidP="00815038">
      <w:pPr>
        <w:ind w:left="720"/>
        <w:jc w:val="both"/>
        <w:rPr>
          <w:b/>
          <w:sz w:val="19"/>
          <w:szCs w:val="19"/>
        </w:rPr>
      </w:pPr>
    </w:p>
    <w:p w:rsidR="000D0A0D" w:rsidRPr="00E3203C" w:rsidRDefault="000F5721" w:rsidP="00815038">
      <w:pPr>
        <w:ind w:left="720"/>
        <w:jc w:val="both"/>
        <w:rPr>
          <w:b/>
          <w:sz w:val="19"/>
          <w:szCs w:val="19"/>
        </w:rPr>
      </w:pPr>
      <w:r w:rsidRPr="00E3203C">
        <w:rPr>
          <w:b/>
          <w:sz w:val="19"/>
          <w:szCs w:val="19"/>
        </w:rPr>
        <w:t>pH</w:t>
      </w:r>
      <w:r w:rsidR="000D0A0D" w:rsidRPr="00E3203C">
        <w:rPr>
          <w:b/>
          <w:sz w:val="19"/>
          <w:szCs w:val="19"/>
        </w:rPr>
        <w:t>:</w:t>
      </w:r>
      <w:r w:rsidR="000D0A0D" w:rsidRPr="00E3203C">
        <w:rPr>
          <w:sz w:val="19"/>
          <w:szCs w:val="19"/>
        </w:rPr>
        <w:tab/>
      </w:r>
      <w:r w:rsidRPr="00E3203C">
        <w:rPr>
          <w:b/>
          <w:sz w:val="19"/>
          <w:szCs w:val="19"/>
        </w:rPr>
        <w:tab/>
      </w:r>
      <w:r w:rsidRPr="00E3203C">
        <w:rPr>
          <w:b/>
          <w:sz w:val="19"/>
          <w:szCs w:val="19"/>
        </w:rPr>
        <w:tab/>
      </w:r>
      <w:r w:rsidR="000D0A0D" w:rsidRPr="00E3203C">
        <w:rPr>
          <w:sz w:val="19"/>
          <w:szCs w:val="19"/>
        </w:rPr>
        <w:t>4 -</w:t>
      </w:r>
      <w:r w:rsidR="007F6BD1" w:rsidRPr="00E3203C">
        <w:rPr>
          <w:sz w:val="19"/>
          <w:szCs w:val="19"/>
        </w:rPr>
        <w:t xml:space="preserve"> </w:t>
      </w:r>
      <w:r w:rsidR="000D0A0D" w:rsidRPr="00E3203C">
        <w:rPr>
          <w:sz w:val="19"/>
          <w:szCs w:val="19"/>
        </w:rPr>
        <w:t>6</w:t>
      </w:r>
      <w:r w:rsidR="00205256">
        <w:rPr>
          <w:sz w:val="19"/>
          <w:szCs w:val="19"/>
        </w:rPr>
        <w:t xml:space="preserve"> arasındadır</w:t>
      </w:r>
      <w:r w:rsidR="007F6BD1" w:rsidRPr="00E3203C">
        <w:rPr>
          <w:sz w:val="19"/>
          <w:szCs w:val="19"/>
        </w:rPr>
        <w:t xml:space="preserve"> (%</w:t>
      </w:r>
      <w:r w:rsidRPr="00E3203C">
        <w:rPr>
          <w:sz w:val="19"/>
          <w:szCs w:val="19"/>
        </w:rPr>
        <w:t>2’lik çözelti)</w:t>
      </w:r>
      <w:r w:rsidR="00205256">
        <w:rPr>
          <w:sz w:val="19"/>
          <w:szCs w:val="19"/>
        </w:rPr>
        <w:t>.</w:t>
      </w:r>
    </w:p>
    <w:p w:rsidR="000D0A0D" w:rsidRPr="00E3203C" w:rsidRDefault="000D0A0D" w:rsidP="00815038">
      <w:pPr>
        <w:jc w:val="both"/>
        <w:rPr>
          <w:rFonts w:eastAsia="Calibri"/>
          <w:b/>
          <w:sz w:val="19"/>
          <w:szCs w:val="19"/>
          <w:lang w:val="de-DE" w:eastAsia="en-US"/>
        </w:rPr>
      </w:pPr>
    </w:p>
    <w:p w:rsidR="000F5721"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Saflık:</w:t>
      </w:r>
    </w:p>
    <w:p w:rsidR="000F5721" w:rsidRPr="00E3203C" w:rsidRDefault="000F5721" w:rsidP="00815038">
      <w:pPr>
        <w:ind w:firstLine="708"/>
        <w:jc w:val="both"/>
        <w:rPr>
          <w:rFonts w:eastAsia="Calibri"/>
          <w:b/>
          <w:sz w:val="19"/>
          <w:szCs w:val="19"/>
          <w:u w:val="single"/>
          <w:lang w:val="de-DE" w:eastAsia="en-US"/>
        </w:rPr>
      </w:pPr>
    </w:p>
    <w:p w:rsidR="000D0A0D" w:rsidRPr="00E3203C" w:rsidRDefault="000D0A0D" w:rsidP="00815038">
      <w:pPr>
        <w:ind w:left="2832" w:hanging="2124"/>
        <w:jc w:val="both"/>
        <w:rPr>
          <w:sz w:val="19"/>
          <w:szCs w:val="19"/>
        </w:rPr>
      </w:pPr>
      <w:r w:rsidRPr="00E3203C">
        <w:rPr>
          <w:b/>
          <w:sz w:val="19"/>
          <w:szCs w:val="19"/>
        </w:rPr>
        <w:t>Kurutma kaybı:</w:t>
      </w:r>
      <w:r w:rsidR="000F5721" w:rsidRPr="00E3203C">
        <w:rPr>
          <w:sz w:val="19"/>
          <w:szCs w:val="19"/>
        </w:rPr>
        <w:tab/>
      </w:r>
      <w:r w:rsidR="007F6BD1" w:rsidRPr="00E3203C">
        <w:rPr>
          <w:sz w:val="19"/>
          <w:szCs w:val="19"/>
        </w:rPr>
        <w:t xml:space="preserve">%18’den fazla olmamalıdır (100 ºC’de, yaklaşık 700 mm </w:t>
      </w:r>
      <w:r w:rsidRPr="00E3203C">
        <w:rPr>
          <w:sz w:val="19"/>
          <w:szCs w:val="19"/>
        </w:rPr>
        <w:t>Hg, vakum altında).</w:t>
      </w:r>
    </w:p>
    <w:p w:rsidR="000F5721" w:rsidRPr="00E3203C" w:rsidRDefault="000F5721" w:rsidP="00815038">
      <w:pPr>
        <w:ind w:left="2832" w:hanging="2124"/>
        <w:jc w:val="both"/>
        <w:rPr>
          <w:rFonts w:eastAsia="Calibri"/>
          <w:b/>
          <w:sz w:val="19"/>
          <w:szCs w:val="19"/>
          <w:u w:val="single"/>
          <w:lang w:val="de-DE" w:eastAsia="en-US"/>
        </w:rPr>
      </w:pPr>
    </w:p>
    <w:p w:rsidR="000D0A0D" w:rsidRPr="00E3203C" w:rsidRDefault="000D0A0D" w:rsidP="00815038">
      <w:pPr>
        <w:ind w:firstLine="720"/>
        <w:jc w:val="both"/>
        <w:rPr>
          <w:sz w:val="19"/>
          <w:szCs w:val="19"/>
        </w:rPr>
      </w:pPr>
      <w:r w:rsidRPr="00E3203C">
        <w:rPr>
          <w:b/>
          <w:sz w:val="19"/>
          <w:szCs w:val="19"/>
        </w:rPr>
        <w:t>Demir (Fe III):</w:t>
      </w:r>
      <w:r w:rsidR="007F6BD1" w:rsidRPr="00E3203C">
        <w:rPr>
          <w:sz w:val="19"/>
          <w:szCs w:val="19"/>
        </w:rPr>
        <w:tab/>
      </w:r>
      <w:r w:rsidR="007F6BD1" w:rsidRPr="00E3203C">
        <w:rPr>
          <w:sz w:val="19"/>
          <w:szCs w:val="19"/>
        </w:rPr>
        <w:tab/>
        <w:t>%0,</w:t>
      </w:r>
      <w:r w:rsidRPr="00E3203C">
        <w:rPr>
          <w:sz w:val="19"/>
          <w:szCs w:val="19"/>
        </w:rPr>
        <w:t>6’dan fazla olmamalıdır.</w:t>
      </w:r>
    </w:p>
    <w:p w:rsidR="000F5721" w:rsidRPr="00E3203C" w:rsidRDefault="000F5721" w:rsidP="00815038">
      <w:pPr>
        <w:ind w:firstLine="720"/>
        <w:jc w:val="both"/>
        <w:rPr>
          <w:sz w:val="19"/>
          <w:szCs w:val="19"/>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Arsenik:</w:t>
      </w:r>
      <w:r w:rsidR="000F5721" w:rsidRPr="00E3203C">
        <w:rPr>
          <w:rFonts w:eastAsia="Calibri"/>
          <w:sz w:val="19"/>
          <w:szCs w:val="19"/>
          <w:lang w:eastAsia="en-US"/>
        </w:rPr>
        <w:tab/>
      </w:r>
      <w:r w:rsidR="000F5721" w:rsidRPr="00E3203C">
        <w:rPr>
          <w:rFonts w:eastAsia="Calibri"/>
          <w:sz w:val="19"/>
          <w:szCs w:val="19"/>
          <w:lang w:eastAsia="en-US"/>
        </w:rPr>
        <w:tab/>
      </w:r>
      <w:r w:rsidRPr="00E3203C">
        <w:rPr>
          <w:rFonts w:eastAsia="Calibri"/>
          <w:sz w:val="19"/>
          <w:szCs w:val="19"/>
          <w:lang w:eastAsia="en-US"/>
        </w:rPr>
        <w:t>3 mg/kg’dan fazla olmamalıdır.</w:t>
      </w:r>
    </w:p>
    <w:p w:rsidR="000F5721" w:rsidRPr="00E3203C" w:rsidRDefault="000F5721"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Kurşun:</w:t>
      </w:r>
      <w:r w:rsidR="000F5721" w:rsidRPr="00E3203C">
        <w:rPr>
          <w:rFonts w:eastAsia="Calibri"/>
          <w:sz w:val="19"/>
          <w:szCs w:val="19"/>
          <w:lang w:eastAsia="en-US"/>
        </w:rPr>
        <w:tab/>
      </w:r>
      <w:r w:rsidR="000F5721" w:rsidRPr="00E3203C">
        <w:rPr>
          <w:rFonts w:eastAsia="Calibri"/>
          <w:sz w:val="19"/>
          <w:szCs w:val="19"/>
          <w:lang w:eastAsia="en-US"/>
        </w:rPr>
        <w:tab/>
      </w:r>
      <w:r w:rsidR="000F5721" w:rsidRPr="00E3203C">
        <w:rPr>
          <w:rFonts w:eastAsia="Calibri"/>
          <w:sz w:val="19"/>
          <w:szCs w:val="19"/>
          <w:lang w:eastAsia="en-US"/>
        </w:rPr>
        <w:tab/>
        <w:t>1</w:t>
      </w:r>
      <w:r w:rsidRPr="00E3203C">
        <w:rPr>
          <w:rFonts w:eastAsia="Calibri"/>
          <w:sz w:val="19"/>
          <w:szCs w:val="19"/>
          <w:lang w:eastAsia="en-US"/>
        </w:rPr>
        <w:t xml:space="preserve"> mg/kg’dan fazla olmamalıdır.</w:t>
      </w:r>
    </w:p>
    <w:p w:rsidR="000F5721" w:rsidRPr="00E3203C" w:rsidRDefault="000F5721" w:rsidP="00815038">
      <w:pPr>
        <w:ind w:firstLine="720"/>
        <w:jc w:val="both"/>
        <w:rPr>
          <w:rFonts w:eastAsia="Calibri"/>
          <w:sz w:val="19"/>
          <w:szCs w:val="19"/>
          <w:lang w:eastAsia="en-US"/>
        </w:rPr>
      </w:pPr>
    </w:p>
    <w:p w:rsidR="000D0A0D" w:rsidRPr="00E3203C" w:rsidRDefault="008A2DDD" w:rsidP="00815038">
      <w:pPr>
        <w:ind w:firstLine="720"/>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r>
      <w:r w:rsidR="000D0A0D" w:rsidRPr="00E3203C">
        <w:rPr>
          <w:rFonts w:eastAsia="Calibri"/>
          <w:sz w:val="19"/>
          <w:szCs w:val="19"/>
          <w:lang w:eastAsia="en-US"/>
        </w:rPr>
        <w:tab/>
      </w:r>
      <w:r w:rsidR="000D0A0D" w:rsidRPr="00E3203C">
        <w:rPr>
          <w:rFonts w:eastAsia="Calibri"/>
          <w:sz w:val="19"/>
          <w:szCs w:val="19"/>
          <w:lang w:eastAsia="en-US"/>
        </w:rPr>
        <w:tab/>
        <w:t>1 mg/kg’dan fazla olmamalıdır.</w:t>
      </w:r>
    </w:p>
    <w:p w:rsidR="000F5721" w:rsidRPr="00E3203C" w:rsidRDefault="000F5721" w:rsidP="00815038">
      <w:pPr>
        <w:ind w:firstLine="720"/>
        <w:jc w:val="both"/>
        <w:rPr>
          <w:rFonts w:eastAsia="Calibri"/>
          <w:sz w:val="19"/>
          <w:szCs w:val="19"/>
          <w:lang w:eastAsia="en-US"/>
        </w:rPr>
      </w:pPr>
    </w:p>
    <w:p w:rsidR="000D0A0D" w:rsidRPr="00E3203C" w:rsidRDefault="000D0A0D" w:rsidP="00815038">
      <w:pPr>
        <w:ind w:firstLine="720"/>
        <w:jc w:val="both"/>
        <w:rPr>
          <w:rFonts w:eastAsia="Calibri"/>
          <w:sz w:val="19"/>
          <w:szCs w:val="19"/>
          <w:lang w:eastAsia="en-US"/>
        </w:rPr>
      </w:pPr>
      <w:r w:rsidRPr="00E3203C">
        <w:rPr>
          <w:rFonts w:eastAsia="Calibri"/>
          <w:b/>
          <w:sz w:val="19"/>
          <w:szCs w:val="19"/>
          <w:lang w:eastAsia="en-US"/>
        </w:rPr>
        <w:t>Kadmiyum:</w:t>
      </w:r>
      <w:r w:rsidRPr="00E3203C">
        <w:rPr>
          <w:rFonts w:eastAsia="Calibri"/>
          <w:sz w:val="19"/>
          <w:szCs w:val="19"/>
          <w:lang w:eastAsia="en-US"/>
        </w:rPr>
        <w:tab/>
      </w:r>
      <w:r w:rsidRPr="00E3203C">
        <w:rPr>
          <w:rFonts w:eastAsia="Calibri"/>
          <w:sz w:val="19"/>
          <w:szCs w:val="19"/>
          <w:lang w:eastAsia="en-US"/>
        </w:rPr>
        <w:tab/>
        <w:t>1 mg/kg’dan fazla olmamalıdır.</w:t>
      </w:r>
    </w:p>
    <w:p w:rsidR="000F5721" w:rsidRPr="00E3203C" w:rsidRDefault="000F5721" w:rsidP="00815038">
      <w:pPr>
        <w:ind w:firstLine="720"/>
        <w:jc w:val="both"/>
        <w:rPr>
          <w:rFonts w:eastAsia="Calibri"/>
          <w:sz w:val="19"/>
          <w:szCs w:val="19"/>
          <w:lang w:eastAsia="en-US"/>
        </w:rPr>
      </w:pPr>
    </w:p>
    <w:p w:rsidR="000D0A0D" w:rsidRPr="00E3203C" w:rsidRDefault="000D0A0D" w:rsidP="00815038">
      <w:pPr>
        <w:jc w:val="both"/>
        <w:rPr>
          <w:rFonts w:eastAsia="Calibri"/>
          <w:sz w:val="19"/>
          <w:szCs w:val="19"/>
          <w:lang w:eastAsia="en-US"/>
        </w:rPr>
      </w:pPr>
    </w:p>
    <w:p w:rsidR="000D0A0D" w:rsidRPr="00E3203C" w:rsidRDefault="000D0A0D" w:rsidP="00815038">
      <w:pPr>
        <w:jc w:val="both"/>
        <w:rPr>
          <w:b/>
          <w:sz w:val="19"/>
          <w:szCs w:val="19"/>
          <w:u w:val="single"/>
        </w:rPr>
      </w:pPr>
      <w:r w:rsidRPr="00E3203C">
        <w:rPr>
          <w:b/>
          <w:sz w:val="19"/>
          <w:szCs w:val="19"/>
          <w:u w:val="single"/>
        </w:rPr>
        <w:t>E 586</w:t>
      </w:r>
      <w:r w:rsidRPr="00E3203C">
        <w:rPr>
          <w:sz w:val="19"/>
          <w:szCs w:val="19"/>
          <w:u w:val="single"/>
        </w:rPr>
        <w:t xml:space="preserve"> </w:t>
      </w:r>
      <w:r w:rsidRPr="00E3203C">
        <w:rPr>
          <w:b/>
          <w:sz w:val="19"/>
          <w:szCs w:val="19"/>
          <w:u w:val="single"/>
        </w:rPr>
        <w:t>4-HEKSİLRESORSİNOL</w:t>
      </w:r>
    </w:p>
    <w:p w:rsidR="000D0A0D" w:rsidRPr="00E3203C" w:rsidRDefault="000D0A0D" w:rsidP="00815038">
      <w:pPr>
        <w:ind w:left="120"/>
        <w:jc w:val="both"/>
        <w:rPr>
          <w:sz w:val="19"/>
          <w:szCs w:val="19"/>
        </w:rPr>
      </w:pPr>
    </w:p>
    <w:p w:rsidR="000D0A0D" w:rsidRPr="00E3203C" w:rsidRDefault="00C003DB" w:rsidP="00815038">
      <w:pPr>
        <w:jc w:val="both"/>
        <w:rPr>
          <w:sz w:val="19"/>
          <w:szCs w:val="19"/>
        </w:rPr>
      </w:pPr>
      <w:r w:rsidRPr="00E3203C">
        <w:rPr>
          <w:b/>
          <w:sz w:val="19"/>
          <w:szCs w:val="19"/>
          <w:u w:val="single"/>
        </w:rPr>
        <w:t>Eş anlamlılar</w:t>
      </w:r>
      <w:r w:rsidR="000D0A0D" w:rsidRPr="00E3203C">
        <w:rPr>
          <w:b/>
          <w:sz w:val="19"/>
          <w:szCs w:val="19"/>
          <w:u w:val="single"/>
        </w:rPr>
        <w:t>:</w:t>
      </w:r>
      <w:r w:rsidR="000D0A0D" w:rsidRPr="00E3203C">
        <w:rPr>
          <w:sz w:val="19"/>
          <w:szCs w:val="19"/>
        </w:rPr>
        <w:tab/>
      </w:r>
      <w:r w:rsidR="000D0A0D" w:rsidRPr="00E3203C">
        <w:rPr>
          <w:sz w:val="19"/>
          <w:szCs w:val="19"/>
        </w:rPr>
        <w:tab/>
      </w:r>
      <w:r w:rsidR="000D0A0D" w:rsidRPr="00E3203C">
        <w:rPr>
          <w:sz w:val="19"/>
          <w:szCs w:val="19"/>
        </w:rPr>
        <w:tab/>
        <w:t>4-Heksil-1,3-benzendiol</w:t>
      </w:r>
      <w:r w:rsidR="007F6BD1" w:rsidRPr="00E3203C">
        <w:rPr>
          <w:sz w:val="19"/>
          <w:szCs w:val="19"/>
        </w:rPr>
        <w:t xml:space="preserve">; </w:t>
      </w:r>
      <w:r w:rsidR="000D0A0D" w:rsidRPr="00E3203C">
        <w:rPr>
          <w:sz w:val="19"/>
          <w:szCs w:val="19"/>
        </w:rPr>
        <w:t>Heksilresorsinol</w:t>
      </w:r>
    </w:p>
    <w:p w:rsidR="000D0A0D" w:rsidRPr="00E3203C" w:rsidRDefault="000D0A0D" w:rsidP="00815038">
      <w:pPr>
        <w:jc w:val="both"/>
        <w:rPr>
          <w:b/>
          <w:sz w:val="19"/>
          <w:szCs w:val="19"/>
        </w:rPr>
      </w:pPr>
    </w:p>
    <w:p w:rsidR="000D0A0D" w:rsidRPr="00E3203C" w:rsidRDefault="000D0A0D" w:rsidP="00815038">
      <w:pPr>
        <w:jc w:val="both"/>
        <w:rPr>
          <w:sz w:val="19"/>
          <w:szCs w:val="19"/>
          <w:u w:val="single"/>
        </w:rPr>
      </w:pPr>
      <w:r w:rsidRPr="00E3203C">
        <w:rPr>
          <w:b/>
          <w:sz w:val="19"/>
          <w:szCs w:val="19"/>
          <w:u w:val="single"/>
        </w:rPr>
        <w:t>Tanım:</w:t>
      </w:r>
      <w:r w:rsidRPr="00E3203C">
        <w:rPr>
          <w:b/>
          <w:sz w:val="19"/>
          <w:szCs w:val="19"/>
        </w:rPr>
        <w:tab/>
      </w:r>
      <w:r w:rsidRPr="00E3203C">
        <w:rPr>
          <w:b/>
          <w:sz w:val="19"/>
          <w:szCs w:val="19"/>
        </w:rPr>
        <w:tab/>
      </w:r>
    </w:p>
    <w:p w:rsidR="000F5721" w:rsidRPr="00E3203C" w:rsidRDefault="000D0A0D" w:rsidP="00815038">
      <w:pPr>
        <w:jc w:val="both"/>
        <w:rPr>
          <w:sz w:val="19"/>
          <w:szCs w:val="19"/>
        </w:rPr>
      </w:pPr>
      <w:r w:rsidRPr="00E3203C">
        <w:rPr>
          <w:sz w:val="19"/>
          <w:szCs w:val="19"/>
        </w:rPr>
        <w:t xml:space="preserve"> </w:t>
      </w:r>
      <w:r w:rsidRPr="00E3203C">
        <w:rPr>
          <w:sz w:val="19"/>
          <w:szCs w:val="19"/>
        </w:rPr>
        <w:tab/>
      </w:r>
    </w:p>
    <w:p w:rsidR="000F5721" w:rsidRPr="00E3203C" w:rsidRDefault="00450147" w:rsidP="00926389">
      <w:pPr>
        <w:tabs>
          <w:tab w:val="left" w:pos="2835"/>
        </w:tabs>
        <w:ind w:firstLine="708"/>
        <w:jc w:val="both"/>
        <w:rPr>
          <w:sz w:val="19"/>
          <w:szCs w:val="19"/>
        </w:rPr>
      </w:pPr>
      <w:r w:rsidRPr="00E3203C">
        <w:rPr>
          <w:b/>
          <w:sz w:val="19"/>
          <w:szCs w:val="19"/>
        </w:rPr>
        <w:t>EINECS</w:t>
      </w:r>
      <w:r w:rsidR="000F5721" w:rsidRPr="00E3203C">
        <w:rPr>
          <w:b/>
          <w:sz w:val="19"/>
          <w:szCs w:val="19"/>
        </w:rPr>
        <w:t>:</w:t>
      </w:r>
      <w:r w:rsidR="00926389" w:rsidRPr="00E3203C">
        <w:rPr>
          <w:sz w:val="19"/>
          <w:szCs w:val="19"/>
        </w:rPr>
        <w:tab/>
      </w:r>
      <w:r w:rsidR="000F5721" w:rsidRPr="00E3203C">
        <w:rPr>
          <w:sz w:val="19"/>
          <w:szCs w:val="19"/>
        </w:rPr>
        <w:t>205-257-4</w:t>
      </w:r>
    </w:p>
    <w:p w:rsidR="000F5721" w:rsidRPr="00E3203C" w:rsidRDefault="000F5721" w:rsidP="00815038">
      <w:pPr>
        <w:jc w:val="both"/>
        <w:rPr>
          <w:sz w:val="19"/>
          <w:szCs w:val="19"/>
        </w:rPr>
      </w:pPr>
    </w:p>
    <w:p w:rsidR="000D0A0D" w:rsidRPr="00E3203C" w:rsidRDefault="000D0A0D" w:rsidP="00815038">
      <w:pPr>
        <w:ind w:firstLine="708"/>
        <w:jc w:val="both"/>
        <w:rPr>
          <w:sz w:val="19"/>
          <w:szCs w:val="19"/>
        </w:rPr>
      </w:pPr>
      <w:r w:rsidRPr="00E3203C">
        <w:rPr>
          <w:b/>
          <w:sz w:val="19"/>
          <w:szCs w:val="19"/>
        </w:rPr>
        <w:t>Kimyasal adı:</w:t>
      </w:r>
      <w:r w:rsidR="007F6BD1" w:rsidRPr="00E3203C">
        <w:rPr>
          <w:sz w:val="19"/>
          <w:szCs w:val="19"/>
        </w:rPr>
        <w:tab/>
      </w:r>
      <w:r w:rsidR="007F6BD1" w:rsidRPr="00E3203C">
        <w:rPr>
          <w:sz w:val="19"/>
          <w:szCs w:val="19"/>
        </w:rPr>
        <w:tab/>
        <w:t>4-</w:t>
      </w:r>
      <w:r w:rsidRPr="00E3203C">
        <w:rPr>
          <w:sz w:val="19"/>
          <w:szCs w:val="19"/>
        </w:rPr>
        <w:t>Heksilresorsinol</w:t>
      </w:r>
    </w:p>
    <w:p w:rsidR="000D0A0D" w:rsidRPr="00E3203C" w:rsidRDefault="000D0A0D" w:rsidP="00815038">
      <w:pPr>
        <w:ind w:left="120"/>
        <w:jc w:val="both"/>
        <w:rPr>
          <w:sz w:val="19"/>
          <w:szCs w:val="19"/>
        </w:rPr>
      </w:pPr>
      <w:r w:rsidRPr="00E3203C">
        <w:rPr>
          <w:b/>
          <w:sz w:val="19"/>
          <w:szCs w:val="19"/>
        </w:rPr>
        <w:tab/>
      </w:r>
    </w:p>
    <w:p w:rsidR="000D0A0D" w:rsidRPr="00E3203C" w:rsidRDefault="000D0A0D" w:rsidP="00815038">
      <w:pPr>
        <w:ind w:firstLine="720"/>
        <w:jc w:val="both"/>
        <w:rPr>
          <w:sz w:val="19"/>
          <w:szCs w:val="19"/>
          <w:vertAlign w:val="subscript"/>
        </w:rPr>
      </w:pPr>
      <w:r w:rsidRPr="00E3203C">
        <w:rPr>
          <w:b/>
          <w:sz w:val="19"/>
          <w:szCs w:val="19"/>
        </w:rPr>
        <w:t>Kimyasal formülü:</w:t>
      </w:r>
      <w:r w:rsidRPr="00E3203C">
        <w:rPr>
          <w:sz w:val="19"/>
          <w:szCs w:val="19"/>
        </w:rPr>
        <w:tab/>
        <w:t>C</w:t>
      </w:r>
      <w:r w:rsidRPr="00E3203C">
        <w:rPr>
          <w:sz w:val="19"/>
          <w:szCs w:val="19"/>
          <w:vertAlign w:val="subscript"/>
        </w:rPr>
        <w:t>12</w:t>
      </w:r>
      <w:r w:rsidRPr="00E3203C">
        <w:rPr>
          <w:sz w:val="19"/>
          <w:szCs w:val="19"/>
        </w:rPr>
        <w:t>H</w:t>
      </w:r>
      <w:r w:rsidRPr="00E3203C">
        <w:rPr>
          <w:sz w:val="19"/>
          <w:szCs w:val="19"/>
          <w:vertAlign w:val="subscript"/>
        </w:rPr>
        <w:t>18</w:t>
      </w:r>
      <w:r w:rsidRPr="00E3203C">
        <w:rPr>
          <w:sz w:val="19"/>
          <w:szCs w:val="19"/>
        </w:rPr>
        <w:t>O</w:t>
      </w:r>
      <w:r w:rsidRPr="00E3203C">
        <w:rPr>
          <w:sz w:val="19"/>
          <w:szCs w:val="19"/>
          <w:vertAlign w:val="subscript"/>
        </w:rPr>
        <w:t>2</w:t>
      </w:r>
    </w:p>
    <w:p w:rsidR="000F5721" w:rsidRPr="00E3203C" w:rsidRDefault="000F5721" w:rsidP="00815038">
      <w:pPr>
        <w:ind w:firstLine="720"/>
        <w:jc w:val="both"/>
        <w:rPr>
          <w:sz w:val="19"/>
          <w:szCs w:val="19"/>
        </w:rPr>
      </w:pPr>
    </w:p>
    <w:p w:rsidR="000D0A0D" w:rsidRPr="00E3203C" w:rsidRDefault="001016C5" w:rsidP="00815038">
      <w:pPr>
        <w:ind w:firstLine="720"/>
        <w:jc w:val="both"/>
        <w:rPr>
          <w:sz w:val="19"/>
          <w:szCs w:val="19"/>
        </w:rPr>
      </w:pPr>
      <w:r w:rsidRPr="00E3203C">
        <w:rPr>
          <w:b/>
          <w:sz w:val="19"/>
          <w:szCs w:val="19"/>
        </w:rPr>
        <w:t>Molekül ağırlığı</w:t>
      </w:r>
      <w:r w:rsidR="000D0A0D" w:rsidRPr="00E3203C">
        <w:rPr>
          <w:b/>
          <w:sz w:val="19"/>
          <w:szCs w:val="19"/>
        </w:rPr>
        <w:t>:</w:t>
      </w:r>
      <w:r w:rsidR="007F6BD1" w:rsidRPr="00E3203C">
        <w:rPr>
          <w:sz w:val="19"/>
          <w:szCs w:val="19"/>
        </w:rPr>
        <w:tab/>
      </w:r>
      <w:r w:rsidR="007F6BD1" w:rsidRPr="00E3203C">
        <w:rPr>
          <w:sz w:val="19"/>
          <w:szCs w:val="19"/>
        </w:rPr>
        <w:tab/>
        <w:t>197,</w:t>
      </w:r>
      <w:r w:rsidR="000D0A0D" w:rsidRPr="00E3203C">
        <w:rPr>
          <w:sz w:val="19"/>
          <w:szCs w:val="19"/>
        </w:rPr>
        <w:t>24</w:t>
      </w:r>
    </w:p>
    <w:p w:rsidR="000F5721" w:rsidRPr="00E3203C" w:rsidRDefault="000F5721" w:rsidP="00815038">
      <w:pPr>
        <w:ind w:firstLine="720"/>
        <w:jc w:val="both"/>
        <w:rPr>
          <w:sz w:val="19"/>
          <w:szCs w:val="19"/>
        </w:rPr>
      </w:pPr>
    </w:p>
    <w:p w:rsidR="000D0A0D" w:rsidRPr="00E3203C" w:rsidRDefault="007F6BD1" w:rsidP="007F6BD1">
      <w:pPr>
        <w:tabs>
          <w:tab w:val="left" w:pos="709"/>
        </w:tabs>
        <w:ind w:left="120"/>
        <w:jc w:val="both"/>
        <w:rPr>
          <w:sz w:val="19"/>
          <w:szCs w:val="19"/>
        </w:rPr>
      </w:pPr>
      <w:r w:rsidRPr="00E3203C">
        <w:rPr>
          <w:sz w:val="19"/>
          <w:szCs w:val="19"/>
        </w:rPr>
        <w:tab/>
      </w:r>
      <w:r w:rsidR="000D0A0D" w:rsidRPr="00E3203C">
        <w:rPr>
          <w:b/>
          <w:sz w:val="19"/>
          <w:szCs w:val="19"/>
        </w:rPr>
        <w:t>Analiz:</w:t>
      </w:r>
      <w:r w:rsidRPr="00E3203C">
        <w:rPr>
          <w:sz w:val="19"/>
          <w:szCs w:val="19"/>
        </w:rPr>
        <w:tab/>
      </w:r>
      <w:r w:rsidRPr="00E3203C">
        <w:rPr>
          <w:sz w:val="19"/>
          <w:szCs w:val="19"/>
        </w:rPr>
        <w:tab/>
      </w:r>
      <w:r w:rsidRPr="00E3203C">
        <w:rPr>
          <w:sz w:val="19"/>
          <w:szCs w:val="19"/>
        </w:rPr>
        <w:tab/>
        <w:t>Kuru bazda içeriği %98’den az olmamalıdır (Oda sıcaklığında 4 saat).</w:t>
      </w:r>
    </w:p>
    <w:p w:rsidR="000D0A0D" w:rsidRPr="00E3203C" w:rsidRDefault="000D0A0D" w:rsidP="00815038">
      <w:pPr>
        <w:jc w:val="both"/>
        <w:rPr>
          <w:b/>
          <w:sz w:val="19"/>
          <w:szCs w:val="19"/>
        </w:rPr>
      </w:pPr>
    </w:p>
    <w:p w:rsidR="000D0A0D" w:rsidRPr="00E3203C" w:rsidRDefault="000D0A0D" w:rsidP="00815038">
      <w:pPr>
        <w:jc w:val="both"/>
        <w:rPr>
          <w:sz w:val="19"/>
          <w:szCs w:val="19"/>
        </w:rPr>
      </w:pPr>
      <w:r w:rsidRPr="00E3203C">
        <w:rPr>
          <w:b/>
          <w:sz w:val="19"/>
          <w:szCs w:val="19"/>
          <w:u w:val="single"/>
        </w:rPr>
        <w:t>Tanımlama:</w:t>
      </w:r>
      <w:r w:rsidR="00205256">
        <w:rPr>
          <w:sz w:val="19"/>
          <w:szCs w:val="19"/>
        </w:rPr>
        <w:tab/>
      </w:r>
      <w:r w:rsidR="00205256">
        <w:rPr>
          <w:sz w:val="19"/>
          <w:szCs w:val="19"/>
        </w:rPr>
        <w:tab/>
      </w:r>
      <w:r w:rsidR="00205256">
        <w:rPr>
          <w:sz w:val="19"/>
          <w:szCs w:val="19"/>
        </w:rPr>
        <w:tab/>
        <w:t>Beyaz toz</w:t>
      </w:r>
    </w:p>
    <w:p w:rsidR="000D0A0D" w:rsidRPr="00E3203C" w:rsidRDefault="000D0A0D" w:rsidP="00815038">
      <w:pPr>
        <w:jc w:val="both"/>
        <w:rPr>
          <w:b/>
          <w:sz w:val="19"/>
          <w:szCs w:val="19"/>
        </w:rPr>
      </w:pPr>
    </w:p>
    <w:p w:rsidR="000D0A0D" w:rsidRPr="00E3203C" w:rsidRDefault="00BA669C" w:rsidP="00815038">
      <w:pPr>
        <w:jc w:val="both"/>
        <w:rPr>
          <w:b/>
          <w:sz w:val="19"/>
          <w:szCs w:val="19"/>
          <w:u w:val="single"/>
        </w:rPr>
      </w:pPr>
      <w:r>
        <w:rPr>
          <w:b/>
          <w:sz w:val="19"/>
          <w:szCs w:val="19"/>
          <w:u w:val="single"/>
        </w:rPr>
        <w:t>İdentifikasyon</w:t>
      </w:r>
      <w:r w:rsidR="000D0A0D" w:rsidRPr="00E3203C">
        <w:rPr>
          <w:b/>
          <w:sz w:val="19"/>
          <w:szCs w:val="19"/>
          <w:u w:val="single"/>
        </w:rPr>
        <w:t>:</w:t>
      </w:r>
    </w:p>
    <w:p w:rsidR="000F5721" w:rsidRPr="00E3203C" w:rsidRDefault="000F5721" w:rsidP="00815038">
      <w:pPr>
        <w:ind w:firstLine="720"/>
        <w:jc w:val="both"/>
        <w:rPr>
          <w:b/>
          <w:sz w:val="19"/>
          <w:szCs w:val="19"/>
        </w:rPr>
      </w:pPr>
    </w:p>
    <w:p w:rsidR="000D0A0D" w:rsidRPr="00E3203C" w:rsidRDefault="000D0A0D" w:rsidP="00815038">
      <w:pPr>
        <w:ind w:firstLine="720"/>
        <w:jc w:val="both"/>
        <w:rPr>
          <w:sz w:val="19"/>
          <w:szCs w:val="19"/>
        </w:rPr>
      </w:pPr>
      <w:r w:rsidRPr="00E3203C">
        <w:rPr>
          <w:b/>
          <w:sz w:val="19"/>
          <w:szCs w:val="19"/>
        </w:rPr>
        <w:t>Çözünürlük:</w:t>
      </w:r>
      <w:r w:rsidRPr="00E3203C">
        <w:rPr>
          <w:sz w:val="19"/>
          <w:szCs w:val="19"/>
        </w:rPr>
        <w:tab/>
      </w:r>
      <w:r w:rsidRPr="00E3203C">
        <w:rPr>
          <w:sz w:val="19"/>
          <w:szCs w:val="19"/>
        </w:rPr>
        <w:tab/>
        <w:t xml:space="preserve">Eter ve asetonda </w:t>
      </w:r>
      <w:r w:rsidR="00AF36D9">
        <w:rPr>
          <w:sz w:val="19"/>
          <w:szCs w:val="19"/>
        </w:rPr>
        <w:t>serbest</w:t>
      </w:r>
      <w:r w:rsidRPr="00E3203C">
        <w:rPr>
          <w:sz w:val="19"/>
          <w:szCs w:val="19"/>
        </w:rPr>
        <w:t xml:space="preserve"> çözünür. Suda çok </w:t>
      </w:r>
      <w:r w:rsidR="003368DD" w:rsidRPr="00E3203C">
        <w:rPr>
          <w:sz w:val="19"/>
          <w:szCs w:val="19"/>
        </w:rPr>
        <w:t xml:space="preserve">az </w:t>
      </w:r>
      <w:r w:rsidRPr="00E3203C">
        <w:rPr>
          <w:sz w:val="19"/>
          <w:szCs w:val="19"/>
        </w:rPr>
        <w:t>çözünür.</w:t>
      </w:r>
    </w:p>
    <w:p w:rsidR="000F5721" w:rsidRPr="00E3203C" w:rsidRDefault="000F5721" w:rsidP="00815038">
      <w:pPr>
        <w:ind w:left="2835" w:hanging="2115"/>
        <w:jc w:val="both"/>
        <w:rPr>
          <w:b/>
          <w:sz w:val="19"/>
          <w:szCs w:val="19"/>
        </w:rPr>
      </w:pPr>
    </w:p>
    <w:p w:rsidR="000D0A0D" w:rsidRPr="00E3203C" w:rsidRDefault="000D0A0D" w:rsidP="00815038">
      <w:pPr>
        <w:ind w:left="2835" w:hanging="2115"/>
        <w:jc w:val="both"/>
        <w:rPr>
          <w:sz w:val="19"/>
          <w:szCs w:val="19"/>
        </w:rPr>
      </w:pPr>
      <w:r w:rsidRPr="00E3203C">
        <w:rPr>
          <w:b/>
          <w:sz w:val="19"/>
          <w:szCs w:val="19"/>
        </w:rPr>
        <w:t>Nitrik asit testi:</w:t>
      </w:r>
      <w:r w:rsidRPr="00E3203C">
        <w:rPr>
          <w:b/>
          <w:sz w:val="19"/>
          <w:szCs w:val="19"/>
        </w:rPr>
        <w:tab/>
      </w:r>
      <w:r w:rsidR="00350AAD" w:rsidRPr="00E3203C">
        <w:rPr>
          <w:sz w:val="19"/>
          <w:szCs w:val="19"/>
        </w:rPr>
        <w:t>Numunenin doymuş çözeltisinin</w:t>
      </w:r>
      <w:r w:rsidRPr="00E3203C">
        <w:rPr>
          <w:sz w:val="19"/>
          <w:szCs w:val="19"/>
        </w:rPr>
        <w:t xml:space="preserve"> 1mL’sine 1 mL nitrik asit ilave edilir. </w:t>
      </w:r>
      <w:r w:rsidR="00350AAD" w:rsidRPr="00E3203C">
        <w:rPr>
          <w:sz w:val="19"/>
          <w:szCs w:val="19"/>
        </w:rPr>
        <w:t xml:space="preserve">Açık </w:t>
      </w:r>
      <w:r w:rsidRPr="00E3203C">
        <w:rPr>
          <w:sz w:val="19"/>
          <w:szCs w:val="19"/>
        </w:rPr>
        <w:t>kımızı bir renk oluşur.</w:t>
      </w:r>
    </w:p>
    <w:p w:rsidR="000F5721" w:rsidRPr="00E3203C" w:rsidRDefault="000F5721" w:rsidP="00815038">
      <w:pPr>
        <w:ind w:left="2835" w:hanging="2115"/>
        <w:jc w:val="both"/>
        <w:rPr>
          <w:b/>
          <w:sz w:val="19"/>
          <w:szCs w:val="19"/>
        </w:rPr>
      </w:pPr>
    </w:p>
    <w:p w:rsidR="000D0A0D" w:rsidRPr="00E3203C" w:rsidRDefault="000D0A0D" w:rsidP="00815038">
      <w:pPr>
        <w:ind w:left="2835" w:hanging="2115"/>
        <w:jc w:val="both"/>
        <w:rPr>
          <w:sz w:val="19"/>
          <w:szCs w:val="19"/>
        </w:rPr>
      </w:pPr>
      <w:r w:rsidRPr="00E3203C">
        <w:rPr>
          <w:b/>
          <w:sz w:val="19"/>
          <w:szCs w:val="19"/>
        </w:rPr>
        <w:t>Brom testi:</w:t>
      </w:r>
      <w:r w:rsidRPr="00E3203C">
        <w:rPr>
          <w:b/>
          <w:sz w:val="19"/>
          <w:szCs w:val="19"/>
        </w:rPr>
        <w:tab/>
      </w:r>
      <w:r w:rsidR="00350AAD" w:rsidRPr="00E3203C">
        <w:rPr>
          <w:sz w:val="19"/>
          <w:szCs w:val="19"/>
        </w:rPr>
        <w:t xml:space="preserve">Numunenin doymuş çözeltisinin </w:t>
      </w:r>
      <w:r w:rsidRPr="00E3203C">
        <w:rPr>
          <w:sz w:val="19"/>
          <w:szCs w:val="19"/>
        </w:rPr>
        <w:t xml:space="preserve">1mL’sine 1 mL brom TS ilave edilir. Sarı </w:t>
      </w:r>
      <w:r w:rsidR="00D15CD3">
        <w:rPr>
          <w:sz w:val="19"/>
          <w:szCs w:val="19"/>
        </w:rPr>
        <w:t>flokülent</w:t>
      </w:r>
      <w:r w:rsidRPr="00E3203C">
        <w:rPr>
          <w:sz w:val="19"/>
          <w:szCs w:val="19"/>
        </w:rPr>
        <w:t xml:space="preserve"> tortu sarı bir çözelti üreterek dağılır. </w:t>
      </w:r>
    </w:p>
    <w:p w:rsidR="000F5721" w:rsidRPr="00E3203C" w:rsidRDefault="000F5721" w:rsidP="00815038">
      <w:pPr>
        <w:ind w:left="2835" w:hanging="2115"/>
        <w:jc w:val="both"/>
        <w:rPr>
          <w:b/>
          <w:sz w:val="19"/>
          <w:szCs w:val="19"/>
        </w:rPr>
      </w:pPr>
    </w:p>
    <w:p w:rsidR="000D0A0D" w:rsidRPr="00E3203C" w:rsidRDefault="000D0A0D" w:rsidP="00815038">
      <w:pPr>
        <w:jc w:val="both"/>
        <w:rPr>
          <w:rFonts w:eastAsia="Calibri"/>
          <w:b/>
          <w:sz w:val="19"/>
          <w:szCs w:val="19"/>
          <w:u w:val="single"/>
          <w:lang w:val="de-DE"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Saflık:</w:t>
      </w:r>
    </w:p>
    <w:p w:rsidR="000F5721" w:rsidRPr="00E3203C" w:rsidRDefault="000F5721" w:rsidP="00815038">
      <w:pPr>
        <w:jc w:val="both"/>
        <w:rPr>
          <w:rFonts w:eastAsia="Calibri"/>
          <w:b/>
          <w:sz w:val="19"/>
          <w:szCs w:val="19"/>
          <w:u w:val="single"/>
          <w:lang w:val="de-DE" w:eastAsia="en-US"/>
        </w:rPr>
      </w:pPr>
    </w:p>
    <w:p w:rsidR="000F5721" w:rsidRPr="00E3203C" w:rsidRDefault="000F6F22" w:rsidP="00815038">
      <w:pPr>
        <w:ind w:left="2835" w:hanging="2115"/>
        <w:jc w:val="both"/>
        <w:rPr>
          <w:sz w:val="19"/>
          <w:szCs w:val="19"/>
        </w:rPr>
      </w:pPr>
      <w:r>
        <w:rPr>
          <w:b/>
          <w:sz w:val="19"/>
          <w:szCs w:val="19"/>
        </w:rPr>
        <w:t xml:space="preserve">Erime </w:t>
      </w:r>
      <w:r w:rsidR="000F5721" w:rsidRPr="00E3203C">
        <w:rPr>
          <w:b/>
          <w:sz w:val="19"/>
          <w:szCs w:val="19"/>
        </w:rPr>
        <w:t>aralığı:</w:t>
      </w:r>
      <w:r w:rsidR="000F5721" w:rsidRPr="00E3203C">
        <w:rPr>
          <w:sz w:val="19"/>
          <w:szCs w:val="19"/>
        </w:rPr>
        <w:tab/>
        <w:t>62 ºC -67 ºC arasındadır.</w:t>
      </w:r>
    </w:p>
    <w:p w:rsidR="000F5721" w:rsidRPr="00E3203C" w:rsidRDefault="000F5721" w:rsidP="00815038">
      <w:pPr>
        <w:ind w:left="2835" w:hanging="2115"/>
        <w:jc w:val="both"/>
        <w:rPr>
          <w:sz w:val="19"/>
          <w:szCs w:val="19"/>
        </w:rPr>
      </w:pPr>
    </w:p>
    <w:p w:rsidR="000D0A0D" w:rsidRPr="00E3203C" w:rsidRDefault="000D0A0D" w:rsidP="00815038">
      <w:pPr>
        <w:ind w:firstLine="720"/>
        <w:jc w:val="both"/>
        <w:rPr>
          <w:sz w:val="19"/>
          <w:szCs w:val="19"/>
        </w:rPr>
      </w:pPr>
      <w:r w:rsidRPr="00E3203C">
        <w:rPr>
          <w:b/>
          <w:sz w:val="19"/>
          <w:szCs w:val="19"/>
        </w:rPr>
        <w:t>Asitlik:</w:t>
      </w:r>
      <w:r w:rsidR="00350AAD" w:rsidRPr="00E3203C">
        <w:rPr>
          <w:sz w:val="19"/>
          <w:szCs w:val="19"/>
        </w:rPr>
        <w:tab/>
      </w:r>
      <w:r w:rsidR="00350AAD" w:rsidRPr="00E3203C">
        <w:rPr>
          <w:sz w:val="19"/>
          <w:szCs w:val="19"/>
        </w:rPr>
        <w:tab/>
      </w:r>
      <w:r w:rsidR="00350AAD" w:rsidRPr="00E3203C">
        <w:rPr>
          <w:sz w:val="19"/>
          <w:szCs w:val="19"/>
        </w:rPr>
        <w:tab/>
        <w:t>%0,05’t</w:t>
      </w:r>
      <w:r w:rsidRPr="00E3203C">
        <w:rPr>
          <w:sz w:val="19"/>
          <w:szCs w:val="19"/>
        </w:rPr>
        <w:t>en fazla olmamalıdır.</w:t>
      </w:r>
    </w:p>
    <w:p w:rsidR="000F5721" w:rsidRPr="00E3203C" w:rsidRDefault="000F5721" w:rsidP="00815038">
      <w:pPr>
        <w:ind w:firstLine="720"/>
        <w:jc w:val="both"/>
        <w:rPr>
          <w:sz w:val="19"/>
          <w:szCs w:val="19"/>
        </w:rPr>
      </w:pPr>
    </w:p>
    <w:p w:rsidR="000F5721" w:rsidRPr="00623AAF" w:rsidRDefault="000F5721" w:rsidP="00815038">
      <w:pPr>
        <w:ind w:firstLine="720"/>
        <w:jc w:val="both"/>
        <w:rPr>
          <w:rFonts w:eastAsia="Calibri"/>
          <w:sz w:val="19"/>
          <w:szCs w:val="19"/>
          <w:lang w:eastAsia="en-US"/>
        </w:rPr>
      </w:pPr>
      <w:r w:rsidRPr="00623AAF">
        <w:rPr>
          <w:rFonts w:eastAsia="Calibri"/>
          <w:b/>
          <w:sz w:val="19"/>
          <w:szCs w:val="19"/>
          <w:lang w:eastAsia="en-US"/>
        </w:rPr>
        <w:t>Sülfatlandırılmış</w:t>
      </w:r>
      <w:r w:rsidR="000D0A0D" w:rsidRPr="00623AAF">
        <w:rPr>
          <w:rFonts w:eastAsia="Calibri"/>
          <w:b/>
          <w:sz w:val="19"/>
          <w:szCs w:val="19"/>
          <w:lang w:eastAsia="en-US"/>
        </w:rPr>
        <w:t xml:space="preserve"> kül:</w:t>
      </w:r>
      <w:r w:rsidR="000D0A0D" w:rsidRPr="00623AAF">
        <w:rPr>
          <w:rFonts w:eastAsia="Calibri"/>
          <w:b/>
          <w:sz w:val="19"/>
          <w:szCs w:val="19"/>
          <w:lang w:eastAsia="en-US"/>
        </w:rPr>
        <w:tab/>
      </w:r>
      <w:r w:rsidR="00350AAD" w:rsidRPr="00623AAF">
        <w:rPr>
          <w:rFonts w:eastAsia="Calibri"/>
          <w:sz w:val="19"/>
          <w:szCs w:val="19"/>
          <w:lang w:eastAsia="en-US"/>
        </w:rPr>
        <w:t>%0,</w:t>
      </w:r>
      <w:r w:rsidR="000D0A0D" w:rsidRPr="00623AAF">
        <w:rPr>
          <w:rFonts w:eastAsia="Calibri"/>
          <w:sz w:val="19"/>
          <w:szCs w:val="19"/>
          <w:lang w:eastAsia="en-US"/>
        </w:rPr>
        <w:t>1’den fazla olmamalıdır.</w:t>
      </w:r>
    </w:p>
    <w:p w:rsidR="000D0A0D" w:rsidRPr="00623AAF" w:rsidRDefault="000D0A0D" w:rsidP="00815038">
      <w:pPr>
        <w:ind w:firstLine="720"/>
        <w:jc w:val="both"/>
        <w:rPr>
          <w:rFonts w:eastAsia="Calibri"/>
          <w:b/>
          <w:sz w:val="19"/>
          <w:szCs w:val="19"/>
          <w:lang w:eastAsia="en-US"/>
        </w:rPr>
      </w:pPr>
      <w:r w:rsidRPr="00623AAF">
        <w:rPr>
          <w:rFonts w:eastAsia="Calibri"/>
          <w:b/>
          <w:sz w:val="19"/>
          <w:szCs w:val="19"/>
          <w:lang w:eastAsia="en-US"/>
        </w:rPr>
        <w:tab/>
      </w:r>
    </w:p>
    <w:p w:rsidR="000F5721" w:rsidRPr="00E3203C" w:rsidRDefault="000D0A0D" w:rsidP="00815038">
      <w:pPr>
        <w:ind w:firstLine="720"/>
        <w:jc w:val="both"/>
        <w:rPr>
          <w:rFonts w:eastAsia="Calibri"/>
          <w:b/>
          <w:sz w:val="19"/>
          <w:szCs w:val="19"/>
          <w:lang w:eastAsia="en-US"/>
        </w:rPr>
      </w:pPr>
      <w:r w:rsidRPr="00E3203C">
        <w:rPr>
          <w:rFonts w:eastAsia="Calibri"/>
          <w:b/>
          <w:sz w:val="19"/>
          <w:szCs w:val="19"/>
          <w:lang w:eastAsia="en-US"/>
        </w:rPr>
        <w:lastRenderedPageBreak/>
        <w:t xml:space="preserve">Resorsinol ve diğer </w:t>
      </w:r>
    </w:p>
    <w:p w:rsidR="000D0A0D" w:rsidRPr="00E3203C" w:rsidRDefault="000D0A0D" w:rsidP="00815038">
      <w:pPr>
        <w:ind w:left="2832" w:hanging="2112"/>
        <w:jc w:val="both"/>
        <w:rPr>
          <w:rFonts w:eastAsia="Calibri"/>
          <w:sz w:val="19"/>
          <w:szCs w:val="19"/>
          <w:lang w:eastAsia="en-US"/>
        </w:rPr>
      </w:pPr>
      <w:r w:rsidRPr="00E3203C">
        <w:rPr>
          <w:rFonts w:eastAsia="Calibri"/>
          <w:b/>
          <w:sz w:val="19"/>
          <w:szCs w:val="19"/>
          <w:lang w:eastAsia="en-US"/>
        </w:rPr>
        <w:t>fenoller:</w:t>
      </w:r>
      <w:r w:rsidR="000F5721" w:rsidRPr="00E3203C">
        <w:rPr>
          <w:rFonts w:eastAsia="Calibri"/>
          <w:b/>
          <w:sz w:val="19"/>
          <w:szCs w:val="19"/>
          <w:lang w:eastAsia="en-US"/>
        </w:rPr>
        <w:tab/>
      </w:r>
      <w:r w:rsidRPr="00E3203C">
        <w:rPr>
          <w:rFonts w:eastAsia="Calibri"/>
          <w:sz w:val="19"/>
          <w:szCs w:val="19"/>
          <w:lang w:eastAsia="en-US"/>
        </w:rPr>
        <w:t xml:space="preserve">Yaklaşık 1 g </w:t>
      </w:r>
      <w:r w:rsidR="00395EE4" w:rsidRPr="00E3203C">
        <w:rPr>
          <w:rFonts w:eastAsia="Calibri"/>
          <w:sz w:val="19"/>
          <w:szCs w:val="19"/>
          <w:lang w:eastAsia="en-US"/>
        </w:rPr>
        <w:t>numune</w:t>
      </w:r>
      <w:r w:rsidRPr="00E3203C">
        <w:rPr>
          <w:rFonts w:eastAsia="Calibri"/>
          <w:sz w:val="19"/>
          <w:szCs w:val="19"/>
          <w:lang w:eastAsia="en-US"/>
        </w:rPr>
        <w:t xml:space="preserve"> 50 mL su ile birkaç dakika çalkalanır, filtre edilir ve filtrata 3 damla </w:t>
      </w:r>
      <w:r w:rsidR="009C513F" w:rsidRPr="00E3203C">
        <w:rPr>
          <w:rFonts w:eastAsia="Calibri"/>
          <w:sz w:val="19"/>
          <w:szCs w:val="19"/>
          <w:lang w:eastAsia="en-US"/>
        </w:rPr>
        <w:t>demir</w:t>
      </w:r>
      <w:r w:rsidRPr="00E3203C">
        <w:rPr>
          <w:rFonts w:eastAsia="Calibri"/>
          <w:sz w:val="19"/>
          <w:szCs w:val="19"/>
          <w:lang w:eastAsia="en-US"/>
        </w:rPr>
        <w:t xml:space="preserve"> klorür TS ilave edilir. Kırmızı veya mavi renk oluşmaz.</w:t>
      </w:r>
    </w:p>
    <w:p w:rsidR="000F5721" w:rsidRPr="00E3203C" w:rsidRDefault="000F5721" w:rsidP="00815038">
      <w:pPr>
        <w:ind w:left="2832" w:hanging="2112"/>
        <w:jc w:val="both"/>
        <w:rPr>
          <w:rFonts w:eastAsia="Calibri"/>
          <w:b/>
          <w:sz w:val="19"/>
          <w:szCs w:val="19"/>
          <w:lang w:eastAsia="en-US"/>
        </w:rPr>
      </w:pPr>
    </w:p>
    <w:p w:rsidR="000D0A0D" w:rsidRPr="00E3203C" w:rsidRDefault="000D0A0D" w:rsidP="00815038">
      <w:pPr>
        <w:ind w:left="2835" w:hanging="2115"/>
        <w:jc w:val="both"/>
        <w:rPr>
          <w:rFonts w:eastAsia="Calibri"/>
          <w:sz w:val="19"/>
          <w:szCs w:val="19"/>
          <w:lang w:eastAsia="en-US"/>
        </w:rPr>
      </w:pPr>
      <w:r w:rsidRPr="00E3203C">
        <w:rPr>
          <w:rFonts w:eastAsia="Calibri"/>
          <w:b/>
          <w:sz w:val="19"/>
          <w:szCs w:val="19"/>
          <w:lang w:eastAsia="en-US"/>
        </w:rPr>
        <w:t>Nikel:</w:t>
      </w:r>
      <w:r w:rsidRPr="00E3203C">
        <w:rPr>
          <w:rFonts w:eastAsia="Calibri"/>
          <w:sz w:val="19"/>
          <w:szCs w:val="19"/>
          <w:lang w:eastAsia="en-US"/>
        </w:rPr>
        <w:tab/>
        <w:t>2 mg/kg’dan fazla olmamalıdır.</w:t>
      </w:r>
    </w:p>
    <w:p w:rsidR="000F5721" w:rsidRPr="00E3203C" w:rsidRDefault="000F5721" w:rsidP="00815038">
      <w:pPr>
        <w:ind w:left="2835" w:hanging="2115"/>
        <w:jc w:val="both"/>
        <w:rPr>
          <w:rFonts w:eastAsia="Calibri"/>
          <w:sz w:val="19"/>
          <w:szCs w:val="19"/>
          <w:lang w:eastAsia="en-US"/>
        </w:rPr>
      </w:pPr>
    </w:p>
    <w:p w:rsidR="000D0A0D" w:rsidRPr="00E3203C" w:rsidRDefault="000D0A0D" w:rsidP="00815038">
      <w:pPr>
        <w:ind w:left="2835" w:hanging="2115"/>
        <w:jc w:val="both"/>
        <w:rPr>
          <w:rFonts w:eastAsia="Calibri"/>
          <w:sz w:val="19"/>
          <w:szCs w:val="19"/>
          <w:lang w:eastAsia="en-US"/>
        </w:rPr>
      </w:pPr>
      <w:r w:rsidRPr="00E3203C">
        <w:rPr>
          <w:rFonts w:eastAsia="Calibri"/>
          <w:b/>
          <w:sz w:val="19"/>
          <w:szCs w:val="19"/>
          <w:lang w:eastAsia="en-US"/>
        </w:rPr>
        <w:t>Kurşun:</w:t>
      </w:r>
      <w:r w:rsidRPr="00E3203C">
        <w:rPr>
          <w:rFonts w:eastAsia="Calibri"/>
          <w:sz w:val="19"/>
          <w:szCs w:val="19"/>
          <w:lang w:eastAsia="en-US"/>
        </w:rPr>
        <w:tab/>
        <w:t>2 mg/kg’dan fazla olmamalıdır.</w:t>
      </w:r>
    </w:p>
    <w:p w:rsidR="000F5721" w:rsidRPr="00E3203C" w:rsidRDefault="000F5721" w:rsidP="00815038">
      <w:pPr>
        <w:ind w:left="2835" w:hanging="2115"/>
        <w:jc w:val="both"/>
        <w:rPr>
          <w:rFonts w:eastAsia="Calibri"/>
          <w:sz w:val="19"/>
          <w:szCs w:val="19"/>
          <w:lang w:eastAsia="en-US"/>
        </w:rPr>
      </w:pPr>
    </w:p>
    <w:p w:rsidR="000D0A0D" w:rsidRPr="00E3203C" w:rsidRDefault="008A2DDD" w:rsidP="00815038">
      <w:pPr>
        <w:ind w:left="2835" w:hanging="2115"/>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t>3 mg/kg’dan fazla olmamalıdır.</w:t>
      </w:r>
    </w:p>
    <w:p w:rsidR="000F5721" w:rsidRPr="00E3203C" w:rsidRDefault="000F5721" w:rsidP="00815038">
      <w:pPr>
        <w:ind w:left="2835" w:hanging="2115"/>
        <w:jc w:val="both"/>
        <w:rPr>
          <w:rFonts w:eastAsia="Calibri"/>
          <w:sz w:val="19"/>
          <w:szCs w:val="19"/>
          <w:lang w:eastAsia="en-US"/>
        </w:rPr>
      </w:pPr>
    </w:p>
    <w:p w:rsidR="000D0A0D" w:rsidRPr="00E3203C" w:rsidRDefault="000D0A0D" w:rsidP="00815038">
      <w:pPr>
        <w:jc w:val="both"/>
        <w:rPr>
          <w:rFonts w:eastAsia="Calibri"/>
          <w:sz w:val="19"/>
          <w:szCs w:val="19"/>
          <w:lang w:eastAsia="en-US"/>
        </w:rPr>
      </w:pPr>
    </w:p>
    <w:p w:rsidR="000D0A0D" w:rsidRPr="00E3203C" w:rsidRDefault="000D0A0D" w:rsidP="00815038">
      <w:pPr>
        <w:jc w:val="both"/>
        <w:rPr>
          <w:rFonts w:eastAsia="Calibri"/>
          <w:b/>
          <w:sz w:val="19"/>
          <w:szCs w:val="19"/>
          <w:u w:val="single"/>
          <w:lang w:eastAsia="en-US"/>
        </w:rPr>
      </w:pPr>
      <w:r w:rsidRPr="00E3203C">
        <w:rPr>
          <w:rFonts w:eastAsia="Calibri"/>
          <w:b/>
          <w:sz w:val="19"/>
          <w:szCs w:val="19"/>
          <w:u w:val="single"/>
          <w:lang w:eastAsia="en-US"/>
        </w:rPr>
        <w:t>E 620 GLUTAMİK ASİT</w:t>
      </w:r>
    </w:p>
    <w:p w:rsidR="000D0A0D" w:rsidRPr="00E3203C" w:rsidRDefault="000D0A0D" w:rsidP="00815038">
      <w:pPr>
        <w:ind w:firstLine="708"/>
        <w:jc w:val="both"/>
        <w:rPr>
          <w:rFonts w:eastAsia="Calibri"/>
          <w:sz w:val="19"/>
          <w:szCs w:val="19"/>
          <w:lang w:eastAsia="en-US"/>
        </w:rPr>
      </w:pPr>
    </w:p>
    <w:p w:rsidR="000D0A0D" w:rsidRPr="00E3203C" w:rsidRDefault="00C003DB" w:rsidP="00815038">
      <w:pPr>
        <w:ind w:left="2835" w:hanging="2835"/>
        <w:jc w:val="both"/>
        <w:rPr>
          <w:rFonts w:eastAsia="Calibri"/>
          <w:sz w:val="19"/>
          <w:szCs w:val="19"/>
          <w:lang w:eastAsia="en-US"/>
        </w:rPr>
      </w:pPr>
      <w:r w:rsidRPr="00E3203C">
        <w:rPr>
          <w:rFonts w:eastAsia="Calibri"/>
          <w:b/>
          <w:sz w:val="19"/>
          <w:szCs w:val="19"/>
          <w:u w:val="single"/>
          <w:lang w:eastAsia="en-US"/>
        </w:rPr>
        <w:t>Eş anlamlılar</w:t>
      </w:r>
      <w:r w:rsidR="000D0A0D" w:rsidRPr="00E3203C">
        <w:rPr>
          <w:rFonts w:eastAsia="Calibri"/>
          <w:b/>
          <w:sz w:val="19"/>
          <w:szCs w:val="19"/>
          <w:u w:val="single"/>
          <w:lang w:eastAsia="en-US"/>
        </w:rPr>
        <w:t>:</w:t>
      </w:r>
      <w:r w:rsidR="000D0A0D" w:rsidRPr="00E3203C">
        <w:rPr>
          <w:rFonts w:eastAsia="Calibri"/>
          <w:b/>
          <w:sz w:val="19"/>
          <w:szCs w:val="19"/>
          <w:lang w:eastAsia="en-US"/>
        </w:rPr>
        <w:tab/>
      </w:r>
      <w:r w:rsidR="009C513F" w:rsidRPr="00E3203C">
        <w:rPr>
          <w:rFonts w:eastAsia="Calibri"/>
          <w:sz w:val="19"/>
          <w:szCs w:val="19"/>
          <w:lang w:eastAsia="en-US"/>
        </w:rPr>
        <w:t>L-glutamik asit; L-α-A</w:t>
      </w:r>
      <w:r w:rsidR="000D0A0D" w:rsidRPr="00E3203C">
        <w:rPr>
          <w:rFonts w:eastAsia="Calibri"/>
          <w:sz w:val="19"/>
          <w:szCs w:val="19"/>
          <w:lang w:eastAsia="en-US"/>
        </w:rPr>
        <w:t>minoglutarik asit</w:t>
      </w:r>
    </w:p>
    <w:p w:rsidR="000D0A0D" w:rsidRPr="00E3203C" w:rsidRDefault="000D0A0D" w:rsidP="00815038">
      <w:pPr>
        <w:ind w:left="2832" w:hanging="2832"/>
        <w:jc w:val="both"/>
        <w:rPr>
          <w:rFonts w:eastAsia="Calibri"/>
          <w:b/>
          <w:sz w:val="19"/>
          <w:szCs w:val="19"/>
          <w:lang w:eastAsia="en-US"/>
        </w:rPr>
      </w:pPr>
    </w:p>
    <w:p w:rsidR="00E14ECE" w:rsidRPr="00E3203C" w:rsidRDefault="000D0A0D" w:rsidP="00815038">
      <w:pPr>
        <w:ind w:left="2832" w:hanging="2832"/>
        <w:jc w:val="both"/>
        <w:rPr>
          <w:rFonts w:eastAsia="Calibri"/>
          <w:b/>
          <w:sz w:val="19"/>
          <w:szCs w:val="19"/>
          <w:u w:val="single"/>
          <w:lang w:val="en-GB" w:eastAsia="en-US"/>
        </w:rPr>
      </w:pPr>
      <w:r w:rsidRPr="00E3203C">
        <w:rPr>
          <w:rFonts w:eastAsia="Calibri"/>
          <w:b/>
          <w:sz w:val="19"/>
          <w:szCs w:val="19"/>
          <w:u w:val="single"/>
          <w:lang w:val="en-GB" w:eastAsia="en-US"/>
        </w:rPr>
        <w:t>Tanım:</w:t>
      </w:r>
    </w:p>
    <w:p w:rsidR="000D0A0D" w:rsidRPr="00E3203C" w:rsidRDefault="000D0A0D" w:rsidP="00815038">
      <w:pPr>
        <w:ind w:left="2832" w:hanging="2832"/>
        <w:jc w:val="both"/>
        <w:rPr>
          <w:rFonts w:eastAsia="Calibri"/>
          <w:b/>
          <w:sz w:val="19"/>
          <w:szCs w:val="19"/>
          <w:u w:val="single"/>
          <w:lang w:val="en-GB" w:eastAsia="en-US"/>
        </w:rPr>
      </w:pPr>
      <w:r w:rsidRPr="00E3203C">
        <w:rPr>
          <w:rFonts w:eastAsia="Calibri"/>
          <w:b/>
          <w:sz w:val="19"/>
          <w:szCs w:val="19"/>
          <w:lang w:val="en-GB" w:eastAsia="en-US"/>
        </w:rPr>
        <w:tab/>
      </w:r>
    </w:p>
    <w:p w:rsidR="00E14ECE" w:rsidRPr="00E3203C" w:rsidRDefault="00450147" w:rsidP="00815038">
      <w:pPr>
        <w:ind w:left="2832" w:hanging="2123"/>
        <w:jc w:val="both"/>
        <w:rPr>
          <w:rFonts w:eastAsia="Calibri"/>
          <w:sz w:val="19"/>
          <w:szCs w:val="19"/>
          <w:lang w:val="en-GB" w:eastAsia="en-US"/>
        </w:rPr>
      </w:pPr>
      <w:r w:rsidRPr="00E3203C">
        <w:rPr>
          <w:rFonts w:eastAsia="Calibri"/>
          <w:b/>
          <w:sz w:val="19"/>
          <w:szCs w:val="19"/>
          <w:lang w:val="en-GB" w:eastAsia="en-US"/>
        </w:rPr>
        <w:t>EINECS</w:t>
      </w:r>
      <w:r w:rsidR="00E14ECE" w:rsidRPr="00E3203C">
        <w:rPr>
          <w:rFonts w:eastAsia="Calibri"/>
          <w:b/>
          <w:sz w:val="19"/>
          <w:szCs w:val="19"/>
          <w:lang w:val="en-GB" w:eastAsia="en-US"/>
        </w:rPr>
        <w:t>:</w:t>
      </w:r>
      <w:r w:rsidR="00E14ECE" w:rsidRPr="00E3203C">
        <w:rPr>
          <w:rFonts w:eastAsia="Calibri"/>
          <w:b/>
          <w:sz w:val="19"/>
          <w:szCs w:val="19"/>
          <w:lang w:val="en-GB" w:eastAsia="en-US"/>
        </w:rPr>
        <w:tab/>
      </w:r>
      <w:r w:rsidR="00E14ECE" w:rsidRPr="00E3203C">
        <w:rPr>
          <w:rFonts w:eastAsia="Calibri"/>
          <w:sz w:val="19"/>
          <w:szCs w:val="19"/>
          <w:lang w:val="en-GB" w:eastAsia="en-US"/>
        </w:rPr>
        <w:t>200-293-7</w:t>
      </w:r>
    </w:p>
    <w:p w:rsidR="00E14ECE" w:rsidRPr="00E3203C" w:rsidRDefault="00E14ECE" w:rsidP="00815038">
      <w:pPr>
        <w:ind w:left="2832" w:hanging="2123"/>
        <w:jc w:val="both"/>
        <w:rPr>
          <w:rFonts w:eastAsia="Calibri"/>
          <w:b/>
          <w:sz w:val="19"/>
          <w:szCs w:val="19"/>
          <w:lang w:val="en-GB" w:eastAsia="en-US"/>
        </w:rPr>
      </w:pPr>
    </w:p>
    <w:p w:rsidR="000D0A0D" w:rsidRPr="00E3203C" w:rsidRDefault="000D0A0D" w:rsidP="00815038">
      <w:pPr>
        <w:ind w:left="2832" w:hanging="2123"/>
        <w:jc w:val="both"/>
        <w:rPr>
          <w:rFonts w:eastAsia="Calibri"/>
          <w:sz w:val="19"/>
          <w:szCs w:val="19"/>
          <w:lang w:val="en-GB" w:eastAsia="en-US"/>
        </w:rPr>
      </w:pPr>
      <w:r w:rsidRPr="00E3203C">
        <w:rPr>
          <w:rFonts w:eastAsia="Calibri"/>
          <w:b/>
          <w:sz w:val="19"/>
          <w:szCs w:val="19"/>
          <w:lang w:val="en-GB" w:eastAsia="en-US"/>
        </w:rPr>
        <w:t>Kimyasal adı:</w:t>
      </w:r>
      <w:r w:rsidRPr="00E3203C">
        <w:rPr>
          <w:rFonts w:eastAsia="Calibri"/>
          <w:b/>
          <w:sz w:val="19"/>
          <w:szCs w:val="19"/>
          <w:lang w:val="en-GB" w:eastAsia="en-US"/>
        </w:rPr>
        <w:tab/>
      </w:r>
      <w:r w:rsidR="009C513F" w:rsidRPr="00E3203C">
        <w:rPr>
          <w:rFonts w:eastAsia="Calibri"/>
          <w:sz w:val="19"/>
          <w:szCs w:val="19"/>
          <w:lang w:val="en-GB" w:eastAsia="en-US"/>
        </w:rPr>
        <w:t>L-Glutamik asit;</w:t>
      </w:r>
      <w:r w:rsidRPr="00E3203C">
        <w:rPr>
          <w:rFonts w:eastAsia="Calibri"/>
          <w:sz w:val="19"/>
          <w:szCs w:val="19"/>
          <w:lang w:val="en-GB" w:eastAsia="en-US"/>
        </w:rPr>
        <w:t xml:space="preserve"> L-2-amino-pentandioik asit</w:t>
      </w:r>
      <w:r w:rsidRPr="00E3203C">
        <w:rPr>
          <w:rFonts w:eastAsia="Calibri"/>
          <w:b/>
          <w:sz w:val="19"/>
          <w:szCs w:val="19"/>
          <w:lang w:val="en-GB" w:eastAsia="en-US"/>
        </w:rPr>
        <w:tab/>
        <w:t xml:space="preserve"> </w:t>
      </w:r>
    </w:p>
    <w:p w:rsidR="000D0A0D" w:rsidRPr="00E3203C" w:rsidRDefault="000D0A0D" w:rsidP="00815038">
      <w:pPr>
        <w:ind w:left="2832" w:hanging="2123"/>
        <w:jc w:val="both"/>
        <w:rPr>
          <w:rFonts w:eastAsia="Calibri"/>
          <w:sz w:val="19"/>
          <w:szCs w:val="19"/>
          <w:lang w:val="en-GB" w:eastAsia="en-US"/>
        </w:rPr>
      </w:pPr>
      <w:r w:rsidRPr="00E3203C">
        <w:rPr>
          <w:rFonts w:eastAsia="Calibri"/>
          <w:b/>
          <w:sz w:val="19"/>
          <w:szCs w:val="19"/>
          <w:lang w:val="en-GB" w:eastAsia="en-US"/>
        </w:rPr>
        <w:tab/>
      </w:r>
      <w:r w:rsidRPr="00E3203C">
        <w:rPr>
          <w:rFonts w:eastAsia="Calibri"/>
          <w:sz w:val="19"/>
          <w:szCs w:val="19"/>
          <w:lang w:val="en-GB" w:eastAsia="en-US"/>
        </w:rPr>
        <w:tab/>
      </w:r>
    </w:p>
    <w:p w:rsidR="000D0A0D" w:rsidRPr="00E3203C" w:rsidRDefault="000D0A0D" w:rsidP="00815038">
      <w:pPr>
        <w:ind w:left="2832" w:hanging="2127"/>
        <w:jc w:val="both"/>
        <w:rPr>
          <w:rFonts w:eastAsia="Calibri"/>
          <w:sz w:val="19"/>
          <w:szCs w:val="19"/>
          <w:vertAlign w:val="subscript"/>
          <w:lang w:val="en-GB" w:eastAsia="en-US"/>
        </w:rPr>
      </w:pPr>
      <w:r w:rsidRPr="00E3203C">
        <w:rPr>
          <w:rFonts w:eastAsia="Calibri"/>
          <w:b/>
          <w:sz w:val="19"/>
          <w:szCs w:val="19"/>
          <w:lang w:val="en-GB" w:eastAsia="en-US"/>
        </w:rPr>
        <w:t>Kimyasal formülü:</w:t>
      </w:r>
      <w:r w:rsidRPr="00E3203C">
        <w:rPr>
          <w:rFonts w:eastAsia="Calibri"/>
          <w:sz w:val="19"/>
          <w:szCs w:val="19"/>
          <w:lang w:val="en-GB" w:eastAsia="en-US"/>
        </w:rPr>
        <w:tab/>
        <w:t>C</w:t>
      </w:r>
      <w:r w:rsidRPr="00E3203C">
        <w:rPr>
          <w:rFonts w:eastAsia="Calibri"/>
          <w:sz w:val="19"/>
          <w:szCs w:val="19"/>
          <w:vertAlign w:val="subscript"/>
          <w:lang w:val="en-GB" w:eastAsia="en-US"/>
        </w:rPr>
        <w:t>5</w:t>
      </w:r>
      <w:r w:rsidRPr="00E3203C">
        <w:rPr>
          <w:rFonts w:eastAsia="Calibri"/>
          <w:sz w:val="19"/>
          <w:szCs w:val="19"/>
          <w:lang w:val="en-GB" w:eastAsia="en-US"/>
        </w:rPr>
        <w:t>H</w:t>
      </w:r>
      <w:r w:rsidRPr="00E3203C">
        <w:rPr>
          <w:rFonts w:eastAsia="Calibri"/>
          <w:sz w:val="19"/>
          <w:szCs w:val="19"/>
          <w:vertAlign w:val="subscript"/>
          <w:lang w:val="en-GB" w:eastAsia="en-US"/>
        </w:rPr>
        <w:t>9</w:t>
      </w:r>
      <w:r w:rsidRPr="00E3203C">
        <w:rPr>
          <w:rFonts w:eastAsia="Calibri"/>
          <w:sz w:val="19"/>
          <w:szCs w:val="19"/>
          <w:lang w:val="en-GB" w:eastAsia="en-US"/>
        </w:rPr>
        <w:t>NO</w:t>
      </w:r>
      <w:r w:rsidRPr="00E3203C">
        <w:rPr>
          <w:rFonts w:eastAsia="Calibri"/>
          <w:sz w:val="19"/>
          <w:szCs w:val="19"/>
          <w:vertAlign w:val="subscript"/>
          <w:lang w:val="en-GB" w:eastAsia="en-US"/>
        </w:rPr>
        <w:t>4</w:t>
      </w:r>
    </w:p>
    <w:p w:rsidR="00E14ECE" w:rsidRPr="00E3203C" w:rsidRDefault="00E14ECE" w:rsidP="00815038">
      <w:pPr>
        <w:ind w:left="2832" w:hanging="2127"/>
        <w:jc w:val="both"/>
        <w:rPr>
          <w:rFonts w:eastAsia="Calibri"/>
          <w:sz w:val="19"/>
          <w:szCs w:val="19"/>
          <w:lang w:val="en-GB" w:eastAsia="en-US"/>
        </w:rPr>
      </w:pPr>
    </w:p>
    <w:p w:rsidR="000D0A0D" w:rsidRPr="00E3203C" w:rsidRDefault="001016C5" w:rsidP="00815038">
      <w:pPr>
        <w:ind w:left="2832" w:hanging="2127"/>
        <w:jc w:val="both"/>
        <w:rPr>
          <w:rFonts w:eastAsia="Calibri"/>
          <w:sz w:val="19"/>
          <w:szCs w:val="19"/>
          <w:lang w:val="en-GB" w:eastAsia="en-US"/>
        </w:rPr>
      </w:pPr>
      <w:r w:rsidRPr="00E3203C">
        <w:rPr>
          <w:rFonts w:eastAsia="Calibri"/>
          <w:b/>
          <w:sz w:val="19"/>
          <w:szCs w:val="19"/>
          <w:lang w:val="en-GB" w:eastAsia="en-US"/>
        </w:rPr>
        <w:t>Molekül ağırlığı</w:t>
      </w:r>
      <w:r w:rsidR="000D0A0D" w:rsidRPr="00E3203C">
        <w:rPr>
          <w:rFonts w:eastAsia="Calibri"/>
          <w:b/>
          <w:sz w:val="19"/>
          <w:szCs w:val="19"/>
          <w:lang w:val="en-GB" w:eastAsia="en-US"/>
        </w:rPr>
        <w:t>:</w:t>
      </w:r>
      <w:r w:rsidR="009C513F" w:rsidRPr="00E3203C">
        <w:rPr>
          <w:rFonts w:eastAsia="Calibri"/>
          <w:sz w:val="19"/>
          <w:szCs w:val="19"/>
          <w:lang w:val="en-GB" w:eastAsia="en-US"/>
        </w:rPr>
        <w:tab/>
        <w:t>147,</w:t>
      </w:r>
      <w:r w:rsidR="000D0A0D" w:rsidRPr="00E3203C">
        <w:rPr>
          <w:rFonts w:eastAsia="Calibri"/>
          <w:sz w:val="19"/>
          <w:szCs w:val="19"/>
          <w:lang w:val="en-GB" w:eastAsia="en-US"/>
        </w:rPr>
        <w:t>13</w:t>
      </w:r>
    </w:p>
    <w:p w:rsidR="00E14ECE" w:rsidRPr="00E3203C" w:rsidRDefault="00E14ECE" w:rsidP="00815038">
      <w:pPr>
        <w:ind w:left="2832" w:hanging="2127"/>
        <w:jc w:val="both"/>
        <w:rPr>
          <w:rFonts w:eastAsia="Calibri"/>
          <w:sz w:val="19"/>
          <w:szCs w:val="19"/>
          <w:lang w:val="en-GB" w:eastAsia="en-US"/>
        </w:rPr>
      </w:pPr>
    </w:p>
    <w:p w:rsidR="00A57FF9" w:rsidRPr="00E3203C" w:rsidRDefault="000D0A0D" w:rsidP="00815038">
      <w:pPr>
        <w:ind w:left="2832" w:hanging="2124"/>
        <w:jc w:val="both"/>
        <w:rPr>
          <w:rFonts w:eastAsia="Calibri"/>
          <w:sz w:val="19"/>
          <w:szCs w:val="19"/>
          <w:lang w:val="en-GB" w:eastAsia="en-US"/>
        </w:rPr>
      </w:pPr>
      <w:r w:rsidRPr="00E3203C">
        <w:rPr>
          <w:rFonts w:eastAsia="Calibri"/>
          <w:b/>
          <w:sz w:val="19"/>
          <w:szCs w:val="19"/>
          <w:lang w:val="en-GB" w:eastAsia="en-US"/>
        </w:rPr>
        <w:t>Analiz:</w:t>
      </w:r>
      <w:r w:rsidR="009C513F" w:rsidRPr="00E3203C">
        <w:rPr>
          <w:rFonts w:eastAsia="Calibri"/>
          <w:sz w:val="19"/>
          <w:szCs w:val="19"/>
          <w:lang w:val="en-GB" w:eastAsia="en-US"/>
        </w:rPr>
        <w:tab/>
        <w:t>Susuz bazda içeriği; %99,0’dan az ve %101,</w:t>
      </w:r>
      <w:r w:rsidRPr="00E3203C">
        <w:rPr>
          <w:rFonts w:eastAsia="Calibri"/>
          <w:sz w:val="19"/>
          <w:szCs w:val="19"/>
          <w:lang w:val="en-GB" w:eastAsia="en-US"/>
        </w:rPr>
        <w:t>0’dan fazla olmamalıdır.</w:t>
      </w:r>
    </w:p>
    <w:p w:rsidR="00A57FF9" w:rsidRPr="00E3203C" w:rsidRDefault="00A57FF9" w:rsidP="00815038">
      <w:pPr>
        <w:ind w:left="2832" w:hanging="2124"/>
        <w:jc w:val="both"/>
        <w:rPr>
          <w:rFonts w:eastAsia="Calibri"/>
          <w:b/>
          <w:sz w:val="19"/>
          <w:szCs w:val="19"/>
          <w:lang w:val="en-GB" w:eastAsia="en-US"/>
        </w:rPr>
      </w:pPr>
    </w:p>
    <w:p w:rsidR="000D0A0D" w:rsidRPr="00E3203C" w:rsidRDefault="00A57FF9" w:rsidP="00815038">
      <w:pPr>
        <w:ind w:left="2832" w:hanging="2124"/>
        <w:jc w:val="both"/>
        <w:rPr>
          <w:rFonts w:eastAsia="Calibri"/>
          <w:sz w:val="19"/>
          <w:szCs w:val="19"/>
          <w:lang w:val="en-GB" w:eastAsia="en-US"/>
        </w:rPr>
      </w:pPr>
      <w:r w:rsidRPr="00E3203C">
        <w:rPr>
          <w:rFonts w:eastAsia="Calibri"/>
          <w:b/>
          <w:sz w:val="19"/>
          <w:szCs w:val="19"/>
          <w:lang w:val="en-GB" w:eastAsia="en-US"/>
        </w:rPr>
        <w:t>Çözünürlük:</w:t>
      </w:r>
      <w:r w:rsidRPr="00E3203C">
        <w:rPr>
          <w:rFonts w:eastAsia="Calibri"/>
          <w:b/>
          <w:sz w:val="19"/>
          <w:szCs w:val="19"/>
          <w:lang w:val="en-GB" w:eastAsia="en-US"/>
        </w:rPr>
        <w:tab/>
      </w:r>
      <w:r w:rsidRPr="00E3203C">
        <w:rPr>
          <w:sz w:val="19"/>
          <w:szCs w:val="19"/>
        </w:rPr>
        <w:t xml:space="preserve">Suda eser miktarda çözünür, etanol veya eterde </w:t>
      </w:r>
      <w:r w:rsidR="00BB4D24" w:rsidRPr="00E3203C">
        <w:rPr>
          <w:sz w:val="19"/>
          <w:szCs w:val="19"/>
        </w:rPr>
        <w:t xml:space="preserve">hemen hemen </w:t>
      </w:r>
      <w:r w:rsidRPr="00E3203C">
        <w:rPr>
          <w:sz w:val="19"/>
          <w:szCs w:val="19"/>
        </w:rPr>
        <w:t>çözünmez.</w:t>
      </w:r>
      <w:r w:rsidR="000D0A0D" w:rsidRPr="00E3203C">
        <w:rPr>
          <w:rFonts w:eastAsia="Calibri"/>
          <w:b/>
          <w:sz w:val="19"/>
          <w:szCs w:val="19"/>
          <w:lang w:val="en-GB" w:eastAsia="en-US"/>
        </w:rPr>
        <w:tab/>
      </w:r>
      <w:r w:rsidR="000D0A0D" w:rsidRPr="00E3203C">
        <w:rPr>
          <w:rFonts w:eastAsia="Calibri"/>
          <w:sz w:val="19"/>
          <w:szCs w:val="19"/>
          <w:lang w:val="en-GB" w:eastAsia="en-US"/>
        </w:rPr>
        <w:t xml:space="preserve"> </w:t>
      </w:r>
    </w:p>
    <w:p w:rsidR="000D0A0D" w:rsidRPr="00E3203C" w:rsidRDefault="000D0A0D" w:rsidP="00815038">
      <w:pPr>
        <w:ind w:left="2832" w:hanging="2832"/>
        <w:jc w:val="both"/>
        <w:rPr>
          <w:rFonts w:eastAsia="Calibri"/>
          <w:b/>
          <w:sz w:val="19"/>
          <w:szCs w:val="19"/>
          <w:lang w:val="de-DE" w:eastAsia="en-US"/>
        </w:rPr>
      </w:pPr>
    </w:p>
    <w:p w:rsidR="000D0A0D" w:rsidRPr="00E3203C" w:rsidRDefault="000D0A0D" w:rsidP="00815038">
      <w:pPr>
        <w:ind w:left="2832" w:hanging="2832"/>
        <w:jc w:val="both"/>
        <w:rPr>
          <w:rFonts w:eastAsia="Calibri"/>
          <w:sz w:val="19"/>
          <w:szCs w:val="19"/>
          <w:lang w:val="de-DE" w:eastAsia="en-US"/>
        </w:rPr>
      </w:pPr>
      <w:r w:rsidRPr="00E3203C">
        <w:rPr>
          <w:rFonts w:eastAsia="Calibri"/>
          <w:b/>
          <w:sz w:val="19"/>
          <w:szCs w:val="19"/>
          <w:u w:val="single"/>
          <w:lang w:val="de-DE" w:eastAsia="en-US"/>
        </w:rPr>
        <w:t>Tanımlama:</w:t>
      </w:r>
      <w:r w:rsidRPr="00E3203C">
        <w:rPr>
          <w:rFonts w:eastAsia="Calibri"/>
          <w:sz w:val="19"/>
          <w:szCs w:val="19"/>
          <w:lang w:val="de-DE" w:eastAsia="en-US"/>
        </w:rPr>
        <w:tab/>
        <w:t>Beya</w:t>
      </w:r>
      <w:r w:rsidR="00205256">
        <w:rPr>
          <w:rFonts w:eastAsia="Calibri"/>
          <w:sz w:val="19"/>
          <w:szCs w:val="19"/>
          <w:lang w:val="de-DE" w:eastAsia="en-US"/>
        </w:rPr>
        <w:t>z kristaller ya da kristal toz</w:t>
      </w:r>
      <w:r w:rsidRPr="00E3203C">
        <w:rPr>
          <w:rFonts w:eastAsia="Calibri"/>
          <w:sz w:val="19"/>
          <w:szCs w:val="19"/>
          <w:lang w:val="de-DE" w:eastAsia="en-US"/>
        </w:rPr>
        <w:t xml:space="preserve"> </w:t>
      </w:r>
    </w:p>
    <w:p w:rsidR="000D0A0D" w:rsidRPr="00E3203C" w:rsidRDefault="000D0A0D" w:rsidP="00815038">
      <w:pPr>
        <w:keepNext/>
        <w:ind w:left="4245" w:hanging="4245"/>
        <w:jc w:val="both"/>
        <w:outlineLvl w:val="2"/>
        <w:rPr>
          <w:b/>
          <w:sz w:val="19"/>
          <w:szCs w:val="19"/>
        </w:rPr>
      </w:pPr>
    </w:p>
    <w:p w:rsidR="000D0A0D" w:rsidRPr="00E3203C" w:rsidRDefault="00BA669C" w:rsidP="00815038">
      <w:pPr>
        <w:keepNext/>
        <w:ind w:left="4245" w:hanging="4245"/>
        <w:jc w:val="both"/>
        <w:outlineLvl w:val="2"/>
        <w:rPr>
          <w:b/>
          <w:sz w:val="19"/>
          <w:szCs w:val="19"/>
          <w:u w:val="single"/>
        </w:rPr>
      </w:pPr>
      <w:r>
        <w:rPr>
          <w:b/>
          <w:sz w:val="19"/>
          <w:szCs w:val="19"/>
          <w:u w:val="single"/>
        </w:rPr>
        <w:t>İdentifikasyon</w:t>
      </w:r>
      <w:r w:rsidR="000D0A0D" w:rsidRPr="00E3203C">
        <w:rPr>
          <w:b/>
          <w:sz w:val="19"/>
          <w:szCs w:val="19"/>
          <w:u w:val="single"/>
        </w:rPr>
        <w:t>:</w:t>
      </w:r>
    </w:p>
    <w:p w:rsidR="00E14ECE" w:rsidRPr="00E3203C" w:rsidRDefault="00E14ECE" w:rsidP="00815038">
      <w:pPr>
        <w:ind w:firstLine="708"/>
        <w:jc w:val="both"/>
        <w:rPr>
          <w:rFonts w:eastAsia="Calibri"/>
          <w:b/>
          <w:sz w:val="19"/>
          <w:szCs w:val="19"/>
          <w:lang w:val="de-DE" w:eastAsia="en-US"/>
        </w:rPr>
      </w:pPr>
    </w:p>
    <w:p w:rsidR="00E14ECE" w:rsidRPr="00E3203C" w:rsidRDefault="00E14ECE" w:rsidP="00815038">
      <w:pPr>
        <w:ind w:firstLine="708"/>
        <w:jc w:val="both"/>
        <w:rPr>
          <w:rFonts w:eastAsia="Calibri"/>
          <w:b/>
          <w:sz w:val="19"/>
          <w:szCs w:val="19"/>
          <w:lang w:val="de-DE" w:eastAsia="en-US"/>
        </w:rPr>
      </w:pPr>
      <w:r w:rsidRPr="00E3203C">
        <w:rPr>
          <w:rFonts w:eastAsia="Calibri"/>
          <w:b/>
          <w:sz w:val="19"/>
          <w:szCs w:val="19"/>
          <w:lang w:val="de-DE" w:eastAsia="en-US"/>
        </w:rPr>
        <w:t xml:space="preserve">Glutamik asit testi </w:t>
      </w:r>
    </w:p>
    <w:p w:rsidR="00E14ECE" w:rsidRPr="00E3203C" w:rsidRDefault="00E14ECE" w:rsidP="00815038">
      <w:pPr>
        <w:ind w:firstLine="708"/>
        <w:jc w:val="both"/>
        <w:rPr>
          <w:rFonts w:eastAsia="Calibri"/>
          <w:b/>
          <w:sz w:val="19"/>
          <w:szCs w:val="19"/>
          <w:lang w:val="de-DE" w:eastAsia="en-US"/>
        </w:rPr>
      </w:pPr>
      <w:r w:rsidRPr="00E3203C">
        <w:rPr>
          <w:rFonts w:eastAsia="Calibri"/>
          <w:b/>
          <w:sz w:val="19"/>
          <w:szCs w:val="19"/>
          <w:lang w:val="de-DE" w:eastAsia="en-US"/>
        </w:rPr>
        <w:t>(</w:t>
      </w:r>
      <w:r w:rsidR="000D0A0D" w:rsidRPr="00E3203C">
        <w:rPr>
          <w:rFonts w:eastAsia="Calibri"/>
          <w:b/>
          <w:sz w:val="19"/>
          <w:szCs w:val="19"/>
          <w:lang w:val="de-DE" w:eastAsia="en-US"/>
        </w:rPr>
        <w:t xml:space="preserve">İnce </w:t>
      </w:r>
      <w:r w:rsidRPr="00E3203C">
        <w:rPr>
          <w:rFonts w:eastAsia="Calibri"/>
          <w:b/>
          <w:sz w:val="19"/>
          <w:szCs w:val="19"/>
          <w:lang w:val="de-DE" w:eastAsia="en-US"/>
        </w:rPr>
        <w:t xml:space="preserve">tabaka </w:t>
      </w:r>
    </w:p>
    <w:p w:rsidR="000D0A0D" w:rsidRPr="00E3203C" w:rsidRDefault="00E14ECE" w:rsidP="00815038">
      <w:pPr>
        <w:tabs>
          <w:tab w:val="left" w:pos="2835"/>
        </w:tabs>
        <w:ind w:firstLine="708"/>
        <w:jc w:val="both"/>
        <w:rPr>
          <w:rFonts w:eastAsia="Calibri"/>
          <w:b/>
          <w:sz w:val="19"/>
          <w:szCs w:val="19"/>
          <w:lang w:val="de-DE" w:eastAsia="en-US"/>
        </w:rPr>
      </w:pPr>
      <w:r w:rsidRPr="00E3203C">
        <w:rPr>
          <w:rFonts w:eastAsia="Calibri"/>
          <w:b/>
          <w:sz w:val="19"/>
          <w:szCs w:val="19"/>
          <w:lang w:val="de-DE" w:eastAsia="en-US"/>
        </w:rPr>
        <w:t>kromatografisi ile):</w:t>
      </w:r>
      <w:r w:rsidRPr="00E3203C">
        <w:rPr>
          <w:rFonts w:eastAsia="Calibri"/>
          <w:b/>
          <w:sz w:val="19"/>
          <w:szCs w:val="19"/>
          <w:lang w:val="de-DE" w:eastAsia="en-US"/>
        </w:rPr>
        <w:tab/>
      </w:r>
      <w:r w:rsidRPr="00E3203C">
        <w:rPr>
          <w:rFonts w:eastAsia="Calibri"/>
          <w:sz w:val="19"/>
          <w:szCs w:val="19"/>
          <w:lang w:val="de-DE" w:eastAsia="en-US"/>
        </w:rPr>
        <w:t>Testi geçer.</w:t>
      </w:r>
      <w:r w:rsidR="000D0A0D" w:rsidRPr="00E3203C">
        <w:rPr>
          <w:rFonts w:eastAsia="Calibri"/>
          <w:b/>
          <w:sz w:val="19"/>
          <w:szCs w:val="19"/>
          <w:lang w:val="de-DE" w:eastAsia="en-US"/>
        </w:rPr>
        <w:t xml:space="preserve"> </w:t>
      </w:r>
    </w:p>
    <w:p w:rsidR="00E14ECE" w:rsidRPr="00E3203C" w:rsidRDefault="00E14ECE" w:rsidP="00815038">
      <w:pPr>
        <w:ind w:firstLine="708"/>
        <w:jc w:val="both"/>
        <w:rPr>
          <w:rFonts w:eastAsia="Calibri"/>
          <w:b/>
          <w:sz w:val="19"/>
          <w:szCs w:val="19"/>
          <w:lang w:val="de-DE" w:eastAsia="en-US"/>
        </w:rPr>
      </w:pPr>
    </w:p>
    <w:p w:rsidR="009C513F" w:rsidRPr="00E3203C" w:rsidRDefault="000D0A0D" w:rsidP="00815038">
      <w:pPr>
        <w:ind w:firstLine="708"/>
        <w:jc w:val="both"/>
        <w:rPr>
          <w:sz w:val="19"/>
          <w:szCs w:val="19"/>
        </w:rPr>
      </w:pPr>
      <w:r w:rsidRPr="00E3203C">
        <w:rPr>
          <w:rFonts w:eastAsia="Calibri"/>
          <w:b/>
          <w:sz w:val="19"/>
          <w:szCs w:val="19"/>
          <w:lang w:val="en-GB" w:eastAsia="en-US"/>
        </w:rPr>
        <w:t>Spesifik rotasyon</w:t>
      </w:r>
      <w:r w:rsidR="00E14ECE" w:rsidRPr="00E3203C">
        <w:rPr>
          <w:rFonts w:eastAsia="Calibri"/>
          <w:b/>
          <w:sz w:val="19"/>
          <w:szCs w:val="19"/>
          <w:lang w:val="en-GB" w:eastAsia="en-US"/>
        </w:rPr>
        <w:t>:</w:t>
      </w:r>
      <w:r w:rsidR="00E14ECE" w:rsidRPr="00E3203C">
        <w:rPr>
          <w:rFonts w:eastAsia="Calibri"/>
          <w:b/>
          <w:sz w:val="19"/>
          <w:szCs w:val="19"/>
          <w:lang w:val="en-GB" w:eastAsia="en-US"/>
        </w:rPr>
        <w:tab/>
      </w:r>
      <w:r w:rsidRPr="00E3203C">
        <w:rPr>
          <w:rFonts w:eastAsia="Calibri"/>
          <w:sz w:val="19"/>
          <w:szCs w:val="19"/>
          <w:lang w:val="en-GB" w:eastAsia="en-US"/>
        </w:rPr>
        <w:t>[</w:t>
      </w:r>
      <w:r w:rsidR="009C513F" w:rsidRPr="00E3203C">
        <w:rPr>
          <w:rFonts w:eastAsia="Calibri"/>
          <w:sz w:val="19"/>
          <w:szCs w:val="19"/>
          <w:lang w:val="en-GB" w:eastAsia="en-US"/>
        </w:rPr>
        <w:t>α</w:t>
      </w:r>
      <w:r w:rsidRPr="00E3203C">
        <w:rPr>
          <w:rFonts w:eastAsia="Calibri"/>
          <w:sz w:val="19"/>
          <w:szCs w:val="19"/>
          <w:lang w:val="en-GB" w:eastAsia="en-US"/>
        </w:rPr>
        <w:t>]</w:t>
      </w:r>
      <w:r w:rsidRPr="00E3203C">
        <w:rPr>
          <w:rFonts w:eastAsia="Calibri"/>
          <w:sz w:val="19"/>
          <w:szCs w:val="19"/>
          <w:vertAlign w:val="subscript"/>
          <w:lang w:val="en-GB" w:eastAsia="en-US"/>
        </w:rPr>
        <w:t>D</w:t>
      </w:r>
      <w:r w:rsidRPr="00E3203C">
        <w:rPr>
          <w:rFonts w:eastAsia="Calibri"/>
          <w:sz w:val="19"/>
          <w:szCs w:val="19"/>
          <w:vertAlign w:val="superscript"/>
          <w:lang w:val="en-GB" w:eastAsia="en-US"/>
        </w:rPr>
        <w:t>20</w:t>
      </w:r>
      <w:r w:rsidR="00205256">
        <w:rPr>
          <w:rFonts w:eastAsia="Calibri"/>
          <w:sz w:val="19"/>
          <w:szCs w:val="19"/>
          <w:lang w:val="en-GB" w:eastAsia="en-US"/>
        </w:rPr>
        <w:t>:</w:t>
      </w:r>
      <w:r w:rsidR="00E14ECE" w:rsidRPr="00E3203C">
        <w:rPr>
          <w:rFonts w:eastAsia="Calibri"/>
          <w:sz w:val="19"/>
          <w:szCs w:val="19"/>
          <w:lang w:val="en-GB" w:eastAsia="en-US"/>
        </w:rPr>
        <w:t xml:space="preserve"> </w:t>
      </w:r>
      <w:r w:rsidR="009C513F" w:rsidRPr="00E3203C">
        <w:rPr>
          <w:rFonts w:eastAsia="Calibri"/>
          <w:sz w:val="19"/>
          <w:szCs w:val="19"/>
          <w:lang w:val="en-GB" w:eastAsia="en-US"/>
        </w:rPr>
        <w:t>(+31,</w:t>
      </w:r>
      <w:r w:rsidRPr="00E3203C">
        <w:rPr>
          <w:rFonts w:eastAsia="Calibri"/>
          <w:sz w:val="19"/>
          <w:szCs w:val="19"/>
          <w:lang w:val="en-GB" w:eastAsia="en-US"/>
        </w:rPr>
        <w:t>5</w:t>
      </w:r>
      <w:r w:rsidR="00963A59" w:rsidRPr="00E3203C">
        <w:rPr>
          <w:sz w:val="19"/>
          <w:szCs w:val="19"/>
        </w:rPr>
        <w:t>°</w:t>
      </w:r>
      <w:r w:rsidR="009C513F" w:rsidRPr="00E3203C">
        <w:rPr>
          <w:rFonts w:eastAsia="Calibri"/>
          <w:sz w:val="19"/>
          <w:szCs w:val="19"/>
          <w:lang w:val="en-GB" w:eastAsia="en-US"/>
        </w:rPr>
        <w:t>)</w:t>
      </w:r>
      <w:r w:rsidR="00C8495F" w:rsidRPr="00C8495F">
        <w:rPr>
          <w:rFonts w:eastAsia="Calibri"/>
          <w:sz w:val="19"/>
          <w:szCs w:val="19"/>
          <w:lang w:val="en-GB" w:eastAsia="en-US"/>
        </w:rPr>
        <w:t xml:space="preserve"> </w:t>
      </w:r>
      <w:r w:rsidR="00C8495F">
        <w:rPr>
          <w:rFonts w:eastAsia="Calibri"/>
          <w:sz w:val="19"/>
          <w:szCs w:val="19"/>
          <w:lang w:val="en-GB" w:eastAsia="en-US"/>
        </w:rPr>
        <w:t xml:space="preserve">ve </w:t>
      </w:r>
      <w:r w:rsidR="009C513F" w:rsidRPr="00E3203C">
        <w:rPr>
          <w:rFonts w:eastAsia="Calibri"/>
          <w:sz w:val="19"/>
          <w:szCs w:val="19"/>
          <w:lang w:val="en-GB" w:eastAsia="en-US"/>
        </w:rPr>
        <w:t>(+32,</w:t>
      </w:r>
      <w:r w:rsidRPr="00E3203C">
        <w:rPr>
          <w:rFonts w:eastAsia="Calibri"/>
          <w:sz w:val="19"/>
          <w:szCs w:val="19"/>
          <w:lang w:val="en-GB" w:eastAsia="en-US"/>
        </w:rPr>
        <w:t>2</w:t>
      </w:r>
      <w:r w:rsidR="00963A59" w:rsidRPr="00E3203C">
        <w:rPr>
          <w:sz w:val="19"/>
          <w:szCs w:val="19"/>
        </w:rPr>
        <w:t>°</w:t>
      </w:r>
      <w:r w:rsidR="009C513F" w:rsidRPr="00E3203C">
        <w:rPr>
          <w:rFonts w:eastAsia="Calibri"/>
          <w:sz w:val="19"/>
          <w:szCs w:val="19"/>
          <w:lang w:val="en-GB" w:eastAsia="en-US"/>
        </w:rPr>
        <w:t>)</w:t>
      </w:r>
      <w:r w:rsidRPr="00E3203C">
        <w:rPr>
          <w:rFonts w:eastAsia="Calibri"/>
          <w:sz w:val="19"/>
          <w:szCs w:val="19"/>
          <w:vertAlign w:val="superscript"/>
          <w:lang w:val="en-GB" w:eastAsia="en-US"/>
        </w:rPr>
        <w:t xml:space="preserve"> </w:t>
      </w:r>
      <w:r w:rsidRPr="00E3203C">
        <w:rPr>
          <w:rFonts w:eastAsia="Calibri"/>
          <w:sz w:val="19"/>
          <w:szCs w:val="19"/>
          <w:lang w:val="en-GB" w:eastAsia="en-US"/>
        </w:rPr>
        <w:t>arasındadır.</w:t>
      </w:r>
      <w:r w:rsidR="009C513F" w:rsidRPr="00E3203C">
        <w:rPr>
          <w:sz w:val="19"/>
          <w:szCs w:val="19"/>
        </w:rPr>
        <w:t xml:space="preserve"> </w:t>
      </w:r>
    </w:p>
    <w:p w:rsidR="000D0A0D" w:rsidRPr="00623AAF" w:rsidRDefault="009C513F" w:rsidP="009C513F">
      <w:pPr>
        <w:ind w:left="2124" w:firstLine="708"/>
        <w:jc w:val="both"/>
        <w:rPr>
          <w:rFonts w:eastAsia="Calibri"/>
          <w:sz w:val="19"/>
          <w:szCs w:val="19"/>
          <w:lang w:eastAsia="en-US"/>
        </w:rPr>
      </w:pPr>
      <w:r w:rsidRPr="00623AAF">
        <w:rPr>
          <w:rFonts w:eastAsia="Calibri"/>
          <w:sz w:val="19"/>
          <w:szCs w:val="19"/>
          <w:lang w:eastAsia="en-US"/>
        </w:rPr>
        <w:t>(2</w:t>
      </w:r>
      <w:r w:rsidR="003D2691" w:rsidRPr="00623AAF">
        <w:rPr>
          <w:rFonts w:eastAsia="Calibri"/>
          <w:sz w:val="19"/>
          <w:szCs w:val="19"/>
          <w:lang w:eastAsia="en-US"/>
        </w:rPr>
        <w:t xml:space="preserve"> </w:t>
      </w:r>
      <w:r w:rsidRPr="00623AAF">
        <w:rPr>
          <w:rFonts w:eastAsia="Calibri"/>
          <w:sz w:val="19"/>
          <w:szCs w:val="19"/>
          <w:lang w:eastAsia="en-US"/>
        </w:rPr>
        <w:t>N HCl’de %10’luk çözelti (susuz bazda), 200 mm tüp)</w:t>
      </w:r>
    </w:p>
    <w:p w:rsidR="00E14ECE" w:rsidRPr="00623AAF" w:rsidRDefault="00E14ECE" w:rsidP="00815038">
      <w:pPr>
        <w:ind w:firstLine="708"/>
        <w:jc w:val="both"/>
        <w:rPr>
          <w:rFonts w:eastAsia="Calibri"/>
          <w:sz w:val="19"/>
          <w:szCs w:val="19"/>
          <w:lang w:eastAsia="en-US"/>
        </w:rPr>
      </w:pPr>
    </w:p>
    <w:p w:rsidR="000D0A0D" w:rsidRPr="00623AAF" w:rsidRDefault="00E14ECE" w:rsidP="00815038">
      <w:pPr>
        <w:ind w:firstLine="708"/>
        <w:jc w:val="both"/>
        <w:rPr>
          <w:rFonts w:eastAsia="Calibri"/>
          <w:b/>
          <w:sz w:val="19"/>
          <w:szCs w:val="19"/>
          <w:lang w:eastAsia="en-US"/>
        </w:rPr>
      </w:pPr>
      <w:r w:rsidRPr="00623AAF">
        <w:rPr>
          <w:rFonts w:eastAsia="Calibri"/>
          <w:b/>
          <w:sz w:val="19"/>
          <w:szCs w:val="19"/>
          <w:lang w:eastAsia="en-US"/>
        </w:rPr>
        <w:t>pH</w:t>
      </w:r>
      <w:r w:rsidR="000D0A0D" w:rsidRPr="00623AAF">
        <w:rPr>
          <w:rFonts w:eastAsia="Calibri"/>
          <w:b/>
          <w:sz w:val="19"/>
          <w:szCs w:val="19"/>
          <w:lang w:eastAsia="en-US"/>
        </w:rPr>
        <w:t>:</w:t>
      </w:r>
      <w:r w:rsidR="000D0A0D" w:rsidRPr="00623AAF">
        <w:rPr>
          <w:rFonts w:eastAsia="Calibri"/>
          <w:b/>
          <w:sz w:val="19"/>
          <w:szCs w:val="19"/>
          <w:lang w:eastAsia="en-US"/>
        </w:rPr>
        <w:tab/>
      </w:r>
      <w:r w:rsidRPr="00623AAF">
        <w:rPr>
          <w:rFonts w:eastAsia="Calibri"/>
          <w:b/>
          <w:sz w:val="19"/>
          <w:szCs w:val="19"/>
          <w:lang w:eastAsia="en-US"/>
        </w:rPr>
        <w:tab/>
      </w:r>
      <w:r w:rsidRPr="00623AAF">
        <w:rPr>
          <w:rFonts w:eastAsia="Calibri"/>
          <w:b/>
          <w:sz w:val="19"/>
          <w:szCs w:val="19"/>
          <w:lang w:eastAsia="en-US"/>
        </w:rPr>
        <w:tab/>
      </w:r>
      <w:r w:rsidR="009C513F" w:rsidRPr="00623AAF">
        <w:rPr>
          <w:rFonts w:eastAsia="Calibri"/>
          <w:sz w:val="19"/>
          <w:szCs w:val="19"/>
          <w:lang w:eastAsia="en-US"/>
        </w:rPr>
        <w:t>3,0 – 3,</w:t>
      </w:r>
      <w:r w:rsidR="000D0A0D" w:rsidRPr="00623AAF">
        <w:rPr>
          <w:rFonts w:eastAsia="Calibri"/>
          <w:sz w:val="19"/>
          <w:szCs w:val="19"/>
          <w:lang w:eastAsia="en-US"/>
        </w:rPr>
        <w:t>5</w:t>
      </w:r>
      <w:r w:rsidRPr="00623AAF">
        <w:rPr>
          <w:rFonts w:eastAsia="Calibri"/>
          <w:sz w:val="19"/>
          <w:szCs w:val="19"/>
          <w:lang w:eastAsia="en-US"/>
        </w:rPr>
        <w:t xml:space="preserve"> arasındadır. (Doymuş çözelti)</w:t>
      </w:r>
    </w:p>
    <w:p w:rsidR="000D0A0D" w:rsidRPr="00623AAF" w:rsidRDefault="000D0A0D" w:rsidP="00815038">
      <w:pPr>
        <w:ind w:left="709" w:hanging="709"/>
        <w:jc w:val="both"/>
        <w:rPr>
          <w:rFonts w:eastAsia="Calibri"/>
          <w:b/>
          <w:sz w:val="19"/>
          <w:szCs w:val="19"/>
          <w:lang w:eastAsia="en-US"/>
        </w:rPr>
      </w:pPr>
    </w:p>
    <w:p w:rsidR="000D0A0D" w:rsidRPr="00623AAF" w:rsidRDefault="000D0A0D" w:rsidP="00815038">
      <w:pPr>
        <w:ind w:left="709" w:hanging="709"/>
        <w:jc w:val="both"/>
        <w:rPr>
          <w:rFonts w:eastAsia="Calibri"/>
          <w:b/>
          <w:sz w:val="19"/>
          <w:szCs w:val="19"/>
          <w:u w:val="single"/>
          <w:lang w:eastAsia="en-US"/>
        </w:rPr>
      </w:pPr>
      <w:r w:rsidRPr="00623AAF">
        <w:rPr>
          <w:rFonts w:eastAsia="Calibri"/>
          <w:b/>
          <w:sz w:val="19"/>
          <w:szCs w:val="19"/>
          <w:u w:val="single"/>
          <w:lang w:eastAsia="en-US"/>
        </w:rPr>
        <w:t>Saflık:</w:t>
      </w:r>
    </w:p>
    <w:p w:rsidR="00E14ECE" w:rsidRPr="00623AAF" w:rsidRDefault="00E14ECE" w:rsidP="00815038">
      <w:pPr>
        <w:ind w:left="2832" w:hanging="2124"/>
        <w:jc w:val="both"/>
        <w:rPr>
          <w:rFonts w:eastAsia="Calibri"/>
          <w:b/>
          <w:sz w:val="19"/>
          <w:szCs w:val="19"/>
          <w:lang w:eastAsia="en-US"/>
        </w:rPr>
      </w:pPr>
    </w:p>
    <w:p w:rsidR="000D0A0D" w:rsidRPr="00E3203C" w:rsidRDefault="000D0A0D" w:rsidP="00815038">
      <w:pPr>
        <w:ind w:left="2832" w:hanging="2124"/>
        <w:jc w:val="both"/>
        <w:rPr>
          <w:rFonts w:eastAsia="Calibri"/>
          <w:sz w:val="19"/>
          <w:szCs w:val="19"/>
          <w:lang w:val="en-GB" w:eastAsia="en-US"/>
        </w:rPr>
      </w:pPr>
      <w:r w:rsidRPr="00E3203C">
        <w:rPr>
          <w:rFonts w:eastAsia="Calibri"/>
          <w:b/>
          <w:sz w:val="19"/>
          <w:szCs w:val="19"/>
          <w:lang w:val="en-GB" w:eastAsia="en-US"/>
        </w:rPr>
        <w:t>Kurutma kaybı:</w:t>
      </w:r>
      <w:r w:rsidRPr="00E3203C">
        <w:rPr>
          <w:rFonts w:eastAsia="Calibri"/>
          <w:b/>
          <w:sz w:val="19"/>
          <w:szCs w:val="19"/>
          <w:lang w:val="en-GB" w:eastAsia="en-US"/>
        </w:rPr>
        <w:tab/>
      </w:r>
      <w:r w:rsidR="009C513F" w:rsidRPr="00E3203C">
        <w:rPr>
          <w:rFonts w:eastAsia="Calibri"/>
          <w:sz w:val="19"/>
          <w:szCs w:val="19"/>
          <w:lang w:val="en-GB" w:eastAsia="en-US"/>
        </w:rPr>
        <w:t>%0,</w:t>
      </w:r>
      <w:r w:rsidRPr="00E3203C">
        <w:rPr>
          <w:rFonts w:eastAsia="Calibri"/>
          <w:sz w:val="19"/>
          <w:szCs w:val="19"/>
          <w:lang w:val="en-GB" w:eastAsia="en-US"/>
        </w:rPr>
        <w:t>2’den fazla olmamalıdır (80</w:t>
      </w:r>
      <w:r w:rsidR="009C513F" w:rsidRPr="00E3203C">
        <w:rPr>
          <w:rFonts w:eastAsia="Calibri"/>
          <w:sz w:val="19"/>
          <w:szCs w:val="19"/>
          <w:vertAlign w:val="superscript"/>
          <w:lang w:val="en-GB" w:eastAsia="en-US"/>
        </w:rPr>
        <w:t xml:space="preserve"> </w:t>
      </w:r>
      <w:r w:rsidR="009C513F" w:rsidRPr="00E3203C">
        <w:rPr>
          <w:sz w:val="19"/>
          <w:szCs w:val="19"/>
        </w:rPr>
        <w:t>ºC</w:t>
      </w:r>
      <w:r w:rsidRPr="00E3203C">
        <w:rPr>
          <w:rFonts w:eastAsia="Calibri"/>
          <w:sz w:val="19"/>
          <w:szCs w:val="19"/>
          <w:lang w:val="en-GB" w:eastAsia="en-US"/>
        </w:rPr>
        <w:t>’de</w:t>
      </w:r>
      <w:r w:rsidR="009C513F" w:rsidRPr="00E3203C">
        <w:rPr>
          <w:rFonts w:eastAsia="Calibri"/>
          <w:sz w:val="19"/>
          <w:szCs w:val="19"/>
          <w:lang w:val="en-GB" w:eastAsia="en-US"/>
        </w:rPr>
        <w:t>,</w:t>
      </w:r>
      <w:r w:rsidRPr="00E3203C">
        <w:rPr>
          <w:rFonts w:eastAsia="Calibri"/>
          <w:sz w:val="19"/>
          <w:szCs w:val="19"/>
          <w:lang w:val="en-GB" w:eastAsia="en-US"/>
        </w:rPr>
        <w:t xml:space="preserve"> 3 saat). </w:t>
      </w:r>
    </w:p>
    <w:p w:rsidR="00E14ECE" w:rsidRPr="00E3203C" w:rsidRDefault="00E14ECE" w:rsidP="00815038">
      <w:pPr>
        <w:ind w:left="2832" w:hanging="2124"/>
        <w:jc w:val="both"/>
        <w:rPr>
          <w:rFonts w:eastAsia="Calibri"/>
          <w:sz w:val="19"/>
          <w:szCs w:val="19"/>
          <w:lang w:val="en-GB" w:eastAsia="en-US"/>
        </w:rPr>
      </w:pPr>
    </w:p>
    <w:p w:rsidR="00E14ECE" w:rsidRPr="00E3203C" w:rsidRDefault="000F5721" w:rsidP="00815038">
      <w:pPr>
        <w:ind w:left="2832" w:hanging="2124"/>
        <w:jc w:val="both"/>
        <w:rPr>
          <w:rFonts w:eastAsia="Calibri"/>
          <w:sz w:val="19"/>
          <w:szCs w:val="19"/>
          <w:lang w:val="en-GB" w:eastAsia="en-US"/>
        </w:rPr>
      </w:pPr>
      <w:r w:rsidRPr="00E3203C">
        <w:rPr>
          <w:rFonts w:eastAsia="Calibri"/>
          <w:b/>
          <w:sz w:val="19"/>
          <w:szCs w:val="19"/>
          <w:lang w:val="en-GB" w:eastAsia="en-US"/>
        </w:rPr>
        <w:t>Sülfatlandırılmış</w:t>
      </w:r>
      <w:r w:rsidR="000D0A0D" w:rsidRPr="00E3203C">
        <w:rPr>
          <w:rFonts w:eastAsia="Calibri"/>
          <w:b/>
          <w:sz w:val="19"/>
          <w:szCs w:val="19"/>
          <w:lang w:val="en-GB" w:eastAsia="en-US"/>
        </w:rPr>
        <w:t xml:space="preserve"> kül:</w:t>
      </w:r>
      <w:r w:rsidR="000D0A0D" w:rsidRPr="00E3203C">
        <w:rPr>
          <w:rFonts w:eastAsia="Calibri"/>
          <w:b/>
          <w:sz w:val="19"/>
          <w:szCs w:val="19"/>
          <w:lang w:val="en-GB" w:eastAsia="en-US"/>
        </w:rPr>
        <w:tab/>
      </w:r>
      <w:r w:rsidR="007F2277" w:rsidRPr="00E3203C">
        <w:rPr>
          <w:rFonts w:eastAsia="Calibri"/>
          <w:sz w:val="19"/>
          <w:szCs w:val="19"/>
          <w:lang w:val="en-GB" w:eastAsia="en-US"/>
        </w:rPr>
        <w:t>%0,</w:t>
      </w:r>
      <w:r w:rsidR="000D0A0D" w:rsidRPr="00E3203C">
        <w:rPr>
          <w:rFonts w:eastAsia="Calibri"/>
          <w:sz w:val="19"/>
          <w:szCs w:val="19"/>
          <w:lang w:val="en-GB" w:eastAsia="en-US"/>
        </w:rPr>
        <w:t>2’den fazla olmamalıdır</w:t>
      </w:r>
    </w:p>
    <w:p w:rsidR="000D0A0D" w:rsidRPr="00E3203C" w:rsidRDefault="00E14ECE" w:rsidP="00815038">
      <w:pPr>
        <w:ind w:left="2832" w:hanging="2124"/>
        <w:jc w:val="both"/>
        <w:rPr>
          <w:rFonts w:eastAsia="Calibri"/>
          <w:b/>
          <w:sz w:val="19"/>
          <w:szCs w:val="19"/>
          <w:lang w:val="en-GB" w:eastAsia="en-US"/>
        </w:rPr>
      </w:pPr>
      <w:r w:rsidRPr="00E3203C">
        <w:rPr>
          <w:rFonts w:eastAsia="Calibri"/>
          <w:b/>
          <w:sz w:val="19"/>
          <w:szCs w:val="19"/>
          <w:lang w:val="en-GB" w:eastAsia="en-US"/>
        </w:rPr>
        <w:tab/>
      </w:r>
      <w:r w:rsidR="000D0A0D" w:rsidRPr="00E3203C">
        <w:rPr>
          <w:rFonts w:eastAsia="Calibri"/>
          <w:b/>
          <w:sz w:val="19"/>
          <w:szCs w:val="19"/>
          <w:lang w:val="en-GB" w:eastAsia="en-US"/>
        </w:rPr>
        <w:tab/>
      </w:r>
    </w:p>
    <w:p w:rsidR="000D0A0D" w:rsidRPr="00E3203C" w:rsidRDefault="000D0A0D" w:rsidP="00815038">
      <w:pPr>
        <w:ind w:left="2832" w:hanging="2124"/>
        <w:jc w:val="both"/>
        <w:rPr>
          <w:rFonts w:eastAsia="Calibri"/>
          <w:sz w:val="19"/>
          <w:szCs w:val="19"/>
          <w:lang w:val="en-GB" w:eastAsia="en-US"/>
        </w:rPr>
      </w:pPr>
      <w:r w:rsidRPr="00E3203C">
        <w:rPr>
          <w:rFonts w:eastAsia="Calibri"/>
          <w:b/>
          <w:sz w:val="19"/>
          <w:szCs w:val="19"/>
          <w:lang w:val="en-GB" w:eastAsia="en-US"/>
        </w:rPr>
        <w:t>Klorür:</w:t>
      </w:r>
      <w:r w:rsidRPr="00E3203C">
        <w:rPr>
          <w:rFonts w:eastAsia="Calibri"/>
          <w:b/>
          <w:sz w:val="19"/>
          <w:szCs w:val="19"/>
          <w:lang w:val="en-GB" w:eastAsia="en-US"/>
        </w:rPr>
        <w:tab/>
      </w:r>
      <w:r w:rsidR="007F2277" w:rsidRPr="00E3203C">
        <w:rPr>
          <w:rFonts w:eastAsia="Calibri"/>
          <w:sz w:val="19"/>
          <w:szCs w:val="19"/>
          <w:lang w:val="en-GB" w:eastAsia="en-US"/>
        </w:rPr>
        <w:t>%0,</w:t>
      </w:r>
      <w:r w:rsidRPr="00E3203C">
        <w:rPr>
          <w:rFonts w:eastAsia="Calibri"/>
          <w:sz w:val="19"/>
          <w:szCs w:val="19"/>
          <w:lang w:val="en-GB" w:eastAsia="en-US"/>
        </w:rPr>
        <w:t>2’den fazla olmamalıdır.</w:t>
      </w:r>
    </w:p>
    <w:p w:rsidR="00E14ECE" w:rsidRPr="00E3203C" w:rsidRDefault="00E14ECE" w:rsidP="00815038">
      <w:pPr>
        <w:ind w:left="2832" w:hanging="2124"/>
        <w:jc w:val="both"/>
        <w:rPr>
          <w:rFonts w:eastAsia="Calibri"/>
          <w:sz w:val="19"/>
          <w:szCs w:val="19"/>
          <w:lang w:val="en-GB" w:eastAsia="en-US"/>
        </w:rPr>
      </w:pPr>
    </w:p>
    <w:p w:rsidR="00AA5B08" w:rsidRPr="00E3203C" w:rsidRDefault="000D0A0D" w:rsidP="00815038">
      <w:pPr>
        <w:ind w:left="2832" w:hanging="2124"/>
        <w:jc w:val="both"/>
        <w:rPr>
          <w:rFonts w:eastAsia="Calibri"/>
          <w:b/>
          <w:sz w:val="19"/>
          <w:szCs w:val="19"/>
          <w:lang w:val="en-GB" w:eastAsia="en-US"/>
        </w:rPr>
      </w:pPr>
      <w:r w:rsidRPr="00E3203C">
        <w:rPr>
          <w:rFonts w:eastAsia="Calibri"/>
          <w:b/>
          <w:sz w:val="19"/>
          <w:szCs w:val="19"/>
          <w:lang w:val="en-GB" w:eastAsia="en-US"/>
        </w:rPr>
        <w:t xml:space="preserve">Pirolidon karboksilik </w:t>
      </w:r>
    </w:p>
    <w:p w:rsidR="000D0A0D" w:rsidRPr="00E3203C" w:rsidRDefault="000D0A0D" w:rsidP="00815038">
      <w:pPr>
        <w:ind w:left="2832" w:hanging="2124"/>
        <w:jc w:val="both"/>
        <w:rPr>
          <w:rFonts w:eastAsia="Calibri"/>
          <w:sz w:val="19"/>
          <w:szCs w:val="19"/>
          <w:lang w:val="en-GB" w:eastAsia="en-US"/>
        </w:rPr>
      </w:pPr>
      <w:r w:rsidRPr="00E3203C">
        <w:rPr>
          <w:rFonts w:eastAsia="Calibri"/>
          <w:b/>
          <w:sz w:val="19"/>
          <w:szCs w:val="19"/>
          <w:lang w:val="en-GB" w:eastAsia="en-US"/>
        </w:rPr>
        <w:t>asit:</w:t>
      </w:r>
      <w:r w:rsidR="00AA5B08" w:rsidRPr="00E3203C">
        <w:rPr>
          <w:rFonts w:eastAsia="Calibri"/>
          <w:b/>
          <w:sz w:val="19"/>
          <w:szCs w:val="19"/>
          <w:lang w:val="en-GB" w:eastAsia="en-US"/>
        </w:rPr>
        <w:tab/>
      </w:r>
      <w:r w:rsidR="007F2277" w:rsidRPr="00E3203C">
        <w:rPr>
          <w:rFonts w:eastAsia="Calibri"/>
          <w:sz w:val="19"/>
          <w:szCs w:val="19"/>
          <w:lang w:val="en-GB" w:eastAsia="en-US"/>
        </w:rPr>
        <w:t>%0,</w:t>
      </w:r>
      <w:r w:rsidRPr="00E3203C">
        <w:rPr>
          <w:rFonts w:eastAsia="Calibri"/>
          <w:sz w:val="19"/>
          <w:szCs w:val="19"/>
          <w:lang w:val="en-GB" w:eastAsia="en-US"/>
        </w:rPr>
        <w:t>2’den fazla olmamalıdır.</w:t>
      </w:r>
    </w:p>
    <w:p w:rsidR="00E14ECE" w:rsidRPr="00E3203C" w:rsidRDefault="00E14ECE" w:rsidP="00815038">
      <w:pPr>
        <w:ind w:left="2832" w:hanging="2124"/>
        <w:jc w:val="both"/>
        <w:rPr>
          <w:rFonts w:eastAsia="Calibri"/>
          <w:b/>
          <w:sz w:val="19"/>
          <w:szCs w:val="19"/>
          <w:lang w:val="en-GB" w:eastAsia="en-US"/>
        </w:rPr>
      </w:pPr>
    </w:p>
    <w:p w:rsidR="00E14ECE" w:rsidRPr="00E3203C" w:rsidRDefault="00E14ECE" w:rsidP="00815038">
      <w:pPr>
        <w:ind w:firstLine="708"/>
        <w:jc w:val="both"/>
        <w:rPr>
          <w:rFonts w:eastAsia="Calibri"/>
          <w:sz w:val="19"/>
          <w:szCs w:val="19"/>
          <w:lang w:val="en-GB" w:eastAsia="en-US"/>
        </w:rPr>
      </w:pPr>
      <w:r w:rsidRPr="00E3203C">
        <w:rPr>
          <w:rFonts w:eastAsia="Calibri"/>
          <w:b/>
          <w:sz w:val="19"/>
          <w:szCs w:val="19"/>
          <w:lang w:val="en-GB" w:eastAsia="en-US"/>
        </w:rPr>
        <w:t>Arsenik:</w:t>
      </w:r>
      <w:r w:rsidR="000D0A0D"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b/>
          <w:sz w:val="19"/>
          <w:szCs w:val="19"/>
          <w:lang w:val="en-GB" w:eastAsia="en-US"/>
        </w:rPr>
        <w:tab/>
      </w:r>
      <w:r w:rsidR="007F2277" w:rsidRPr="00E3203C">
        <w:rPr>
          <w:rFonts w:eastAsia="Calibri"/>
          <w:sz w:val="19"/>
          <w:szCs w:val="19"/>
          <w:lang w:val="en-GB" w:eastAsia="en-US"/>
        </w:rPr>
        <w:t>2,</w:t>
      </w:r>
      <w:r w:rsidRPr="00E3203C">
        <w:rPr>
          <w:rFonts w:eastAsia="Calibri"/>
          <w:sz w:val="19"/>
          <w:szCs w:val="19"/>
          <w:lang w:val="en-GB" w:eastAsia="en-US"/>
        </w:rPr>
        <w:t>5 mg/kg’dan fazla olmamalıdır.</w:t>
      </w:r>
    </w:p>
    <w:p w:rsidR="00E14ECE" w:rsidRPr="00E3203C" w:rsidRDefault="00E14ECE" w:rsidP="00815038">
      <w:pPr>
        <w:jc w:val="both"/>
        <w:rPr>
          <w:rFonts w:eastAsia="Calibri"/>
          <w:b/>
          <w:sz w:val="19"/>
          <w:szCs w:val="19"/>
          <w:lang w:val="en-GB" w:eastAsia="en-US"/>
        </w:rPr>
      </w:pPr>
    </w:p>
    <w:p w:rsidR="000D0A0D" w:rsidRPr="00E3203C" w:rsidRDefault="000D0A0D" w:rsidP="00815038">
      <w:pPr>
        <w:ind w:firstLine="708"/>
        <w:jc w:val="both"/>
        <w:rPr>
          <w:rFonts w:eastAsia="Calibri"/>
          <w:sz w:val="19"/>
          <w:szCs w:val="19"/>
          <w:lang w:val="en-GB" w:eastAsia="en-US"/>
        </w:rPr>
      </w:pPr>
      <w:r w:rsidRPr="00E3203C">
        <w:rPr>
          <w:rFonts w:eastAsia="Calibri"/>
          <w:b/>
          <w:sz w:val="19"/>
          <w:szCs w:val="19"/>
          <w:lang w:val="en-GB" w:eastAsia="en-US"/>
        </w:rPr>
        <w:t>Kurşun:</w:t>
      </w:r>
      <w:r w:rsidR="00E14ECE" w:rsidRPr="00E3203C">
        <w:rPr>
          <w:rFonts w:eastAsia="Calibri"/>
          <w:sz w:val="19"/>
          <w:szCs w:val="19"/>
          <w:lang w:val="en-GB" w:eastAsia="en-US"/>
        </w:rPr>
        <w:tab/>
      </w:r>
      <w:r w:rsidR="00E14ECE" w:rsidRPr="00E3203C">
        <w:rPr>
          <w:rFonts w:eastAsia="Calibri"/>
          <w:sz w:val="19"/>
          <w:szCs w:val="19"/>
          <w:lang w:val="en-GB" w:eastAsia="en-US"/>
        </w:rPr>
        <w:tab/>
      </w:r>
      <w:r w:rsidR="00E14ECE" w:rsidRPr="00E3203C">
        <w:rPr>
          <w:rFonts w:eastAsia="Calibri"/>
          <w:sz w:val="19"/>
          <w:szCs w:val="19"/>
          <w:lang w:val="en-GB" w:eastAsia="en-US"/>
        </w:rPr>
        <w:tab/>
        <w:t>1</w:t>
      </w:r>
      <w:r w:rsidRPr="00E3203C">
        <w:rPr>
          <w:rFonts w:eastAsia="Calibri"/>
          <w:sz w:val="19"/>
          <w:szCs w:val="19"/>
          <w:lang w:val="en-GB" w:eastAsia="en-US"/>
        </w:rPr>
        <w:t xml:space="preserve"> mg/kg’dan fazla olmamalıdır.</w:t>
      </w:r>
    </w:p>
    <w:p w:rsidR="000D0A0D" w:rsidRPr="00E3203C" w:rsidRDefault="000D0A0D" w:rsidP="00815038">
      <w:pPr>
        <w:jc w:val="both"/>
        <w:rPr>
          <w:rFonts w:eastAsia="Calibri"/>
          <w:sz w:val="19"/>
          <w:szCs w:val="19"/>
          <w:lang w:val="en-GB" w:eastAsia="en-US"/>
        </w:rPr>
      </w:pPr>
    </w:p>
    <w:p w:rsidR="00E14ECE" w:rsidRPr="00E3203C" w:rsidRDefault="00E14ECE" w:rsidP="00815038">
      <w:pPr>
        <w:jc w:val="both"/>
        <w:rPr>
          <w:rFonts w:eastAsia="Calibri"/>
          <w:sz w:val="19"/>
          <w:szCs w:val="19"/>
          <w:lang w:val="en-GB" w:eastAsia="en-US"/>
        </w:rPr>
      </w:pPr>
    </w:p>
    <w:p w:rsidR="000D0A0D" w:rsidRPr="00E3203C" w:rsidRDefault="000D0A0D" w:rsidP="00815038">
      <w:pPr>
        <w:jc w:val="both"/>
        <w:rPr>
          <w:rFonts w:eastAsia="Calibri"/>
          <w:b/>
          <w:sz w:val="19"/>
          <w:szCs w:val="19"/>
          <w:u w:val="single"/>
          <w:lang w:val="en-GB" w:eastAsia="en-US"/>
        </w:rPr>
      </w:pPr>
      <w:r w:rsidRPr="00E3203C">
        <w:rPr>
          <w:rFonts w:eastAsia="Calibri"/>
          <w:b/>
          <w:sz w:val="19"/>
          <w:szCs w:val="19"/>
          <w:u w:val="single"/>
          <w:lang w:val="en-GB" w:eastAsia="en-US"/>
        </w:rPr>
        <w:t>E 621 MONOSODYUM GLUTAMAT</w:t>
      </w:r>
    </w:p>
    <w:p w:rsidR="000D0A0D" w:rsidRPr="00E3203C" w:rsidRDefault="000D0A0D" w:rsidP="00815038">
      <w:pPr>
        <w:ind w:left="2832" w:hanging="2124"/>
        <w:jc w:val="both"/>
        <w:rPr>
          <w:rFonts w:eastAsia="Calibri"/>
          <w:b/>
          <w:sz w:val="19"/>
          <w:szCs w:val="19"/>
          <w:lang w:val="en-GB" w:eastAsia="en-US"/>
        </w:rPr>
      </w:pPr>
    </w:p>
    <w:p w:rsidR="000D0A0D" w:rsidRPr="00E3203C" w:rsidRDefault="00C003DB" w:rsidP="00815038">
      <w:pPr>
        <w:jc w:val="both"/>
        <w:rPr>
          <w:rFonts w:eastAsia="Calibri"/>
          <w:sz w:val="19"/>
          <w:szCs w:val="19"/>
          <w:lang w:val="en-GB" w:eastAsia="en-US"/>
        </w:rPr>
      </w:pPr>
      <w:r w:rsidRPr="00E3203C">
        <w:rPr>
          <w:rFonts w:eastAsia="Calibri"/>
          <w:b/>
          <w:sz w:val="19"/>
          <w:szCs w:val="19"/>
          <w:u w:val="single"/>
          <w:lang w:val="en-GB" w:eastAsia="en-US"/>
        </w:rPr>
        <w:t>Eş anlamlılar</w:t>
      </w:r>
      <w:r w:rsidR="000D0A0D" w:rsidRPr="00E3203C">
        <w:rPr>
          <w:rFonts w:eastAsia="Calibri"/>
          <w:b/>
          <w:sz w:val="19"/>
          <w:szCs w:val="19"/>
          <w:u w:val="single"/>
          <w:lang w:val="en-GB" w:eastAsia="en-US"/>
        </w:rPr>
        <w:t>:</w:t>
      </w:r>
      <w:r w:rsidR="000D0A0D" w:rsidRPr="00E3203C">
        <w:rPr>
          <w:rFonts w:eastAsia="Calibri"/>
          <w:b/>
          <w:sz w:val="19"/>
          <w:szCs w:val="19"/>
          <w:lang w:val="en-GB" w:eastAsia="en-US"/>
        </w:rPr>
        <w:tab/>
      </w:r>
      <w:r w:rsidR="000D0A0D" w:rsidRPr="00E3203C">
        <w:rPr>
          <w:rFonts w:eastAsia="Calibri"/>
          <w:b/>
          <w:sz w:val="19"/>
          <w:szCs w:val="19"/>
          <w:lang w:val="en-GB" w:eastAsia="en-US"/>
        </w:rPr>
        <w:tab/>
      </w:r>
      <w:r w:rsidR="000D0A0D" w:rsidRPr="00E3203C">
        <w:rPr>
          <w:rFonts w:eastAsia="Calibri"/>
          <w:b/>
          <w:sz w:val="19"/>
          <w:szCs w:val="19"/>
          <w:lang w:val="en-GB" w:eastAsia="en-US"/>
        </w:rPr>
        <w:tab/>
      </w:r>
      <w:r w:rsidR="00076319" w:rsidRPr="00E3203C">
        <w:rPr>
          <w:rFonts w:eastAsia="Calibri"/>
          <w:sz w:val="19"/>
          <w:szCs w:val="19"/>
          <w:lang w:val="en-GB" w:eastAsia="en-US"/>
        </w:rPr>
        <w:t>Sodyum glutamate;</w:t>
      </w:r>
      <w:r w:rsidR="000D0A0D" w:rsidRPr="00E3203C">
        <w:rPr>
          <w:rFonts w:eastAsia="Calibri"/>
          <w:sz w:val="19"/>
          <w:szCs w:val="19"/>
          <w:lang w:val="en-GB" w:eastAsia="en-US"/>
        </w:rPr>
        <w:t xml:space="preserve"> MSG</w:t>
      </w:r>
    </w:p>
    <w:p w:rsidR="000D0A0D" w:rsidRPr="00E3203C" w:rsidRDefault="000D0A0D" w:rsidP="00815038">
      <w:pPr>
        <w:ind w:left="2832" w:hanging="2832"/>
        <w:jc w:val="both"/>
        <w:rPr>
          <w:rFonts w:eastAsia="Calibri"/>
          <w:b/>
          <w:sz w:val="19"/>
          <w:szCs w:val="19"/>
          <w:lang w:val="en-GB" w:eastAsia="en-US"/>
        </w:rPr>
      </w:pPr>
    </w:p>
    <w:p w:rsidR="000D0A0D" w:rsidRPr="00E3203C" w:rsidRDefault="000D0A0D" w:rsidP="00815038">
      <w:pPr>
        <w:ind w:left="2832" w:hanging="2832"/>
        <w:jc w:val="both"/>
        <w:rPr>
          <w:rFonts w:eastAsia="Calibri"/>
          <w:b/>
          <w:sz w:val="19"/>
          <w:szCs w:val="19"/>
          <w:u w:val="single"/>
          <w:lang w:val="en-GB" w:eastAsia="en-US"/>
        </w:rPr>
      </w:pPr>
      <w:r w:rsidRPr="00E3203C">
        <w:rPr>
          <w:rFonts w:eastAsia="Calibri"/>
          <w:b/>
          <w:sz w:val="19"/>
          <w:szCs w:val="19"/>
          <w:u w:val="single"/>
          <w:lang w:val="en-GB" w:eastAsia="en-US"/>
        </w:rPr>
        <w:t>Tanım:</w:t>
      </w:r>
      <w:r w:rsidRPr="00E3203C">
        <w:rPr>
          <w:rFonts w:eastAsia="Calibri"/>
          <w:b/>
          <w:sz w:val="19"/>
          <w:szCs w:val="19"/>
          <w:lang w:val="en-GB" w:eastAsia="en-US"/>
        </w:rPr>
        <w:tab/>
      </w:r>
    </w:p>
    <w:p w:rsidR="00E14ECE" w:rsidRPr="00E3203C" w:rsidRDefault="00E14ECE" w:rsidP="00815038">
      <w:pPr>
        <w:ind w:left="2832" w:hanging="2123"/>
        <w:jc w:val="both"/>
        <w:rPr>
          <w:rFonts w:eastAsia="Calibri"/>
          <w:b/>
          <w:sz w:val="19"/>
          <w:szCs w:val="19"/>
          <w:lang w:val="en-GB" w:eastAsia="en-US"/>
        </w:rPr>
      </w:pPr>
    </w:p>
    <w:p w:rsidR="00E14ECE" w:rsidRPr="00E3203C" w:rsidRDefault="00450147" w:rsidP="00815038">
      <w:pPr>
        <w:ind w:left="2832" w:hanging="2123"/>
        <w:jc w:val="both"/>
        <w:rPr>
          <w:rFonts w:eastAsia="Calibri"/>
          <w:sz w:val="19"/>
          <w:szCs w:val="19"/>
          <w:lang w:val="en-GB" w:eastAsia="en-US"/>
        </w:rPr>
      </w:pPr>
      <w:r w:rsidRPr="00E3203C">
        <w:rPr>
          <w:rFonts w:eastAsia="Calibri"/>
          <w:b/>
          <w:sz w:val="19"/>
          <w:szCs w:val="19"/>
          <w:lang w:val="en-GB" w:eastAsia="en-US"/>
        </w:rPr>
        <w:t>EINECS</w:t>
      </w:r>
      <w:r w:rsidR="00E14ECE" w:rsidRPr="00E3203C">
        <w:rPr>
          <w:rFonts w:eastAsia="Calibri"/>
          <w:b/>
          <w:sz w:val="19"/>
          <w:szCs w:val="19"/>
          <w:lang w:val="en-GB" w:eastAsia="en-US"/>
        </w:rPr>
        <w:t>:</w:t>
      </w:r>
      <w:r w:rsidR="00E14ECE" w:rsidRPr="00E3203C">
        <w:rPr>
          <w:rFonts w:eastAsia="Calibri"/>
          <w:b/>
          <w:sz w:val="19"/>
          <w:szCs w:val="19"/>
          <w:lang w:val="en-GB" w:eastAsia="en-US"/>
        </w:rPr>
        <w:tab/>
      </w:r>
      <w:r w:rsidR="00E14ECE" w:rsidRPr="00E3203C">
        <w:rPr>
          <w:rFonts w:eastAsia="Calibri"/>
          <w:sz w:val="19"/>
          <w:szCs w:val="19"/>
          <w:lang w:val="en-GB" w:eastAsia="en-US"/>
        </w:rPr>
        <w:t>205-538-1</w:t>
      </w:r>
    </w:p>
    <w:p w:rsidR="00E14ECE" w:rsidRPr="00E3203C" w:rsidRDefault="00E14ECE" w:rsidP="00815038">
      <w:pPr>
        <w:ind w:left="2832" w:hanging="2123"/>
        <w:jc w:val="both"/>
        <w:rPr>
          <w:rFonts w:eastAsia="Calibri"/>
          <w:b/>
          <w:sz w:val="19"/>
          <w:szCs w:val="19"/>
          <w:lang w:val="en-GB" w:eastAsia="en-US"/>
        </w:rPr>
      </w:pPr>
    </w:p>
    <w:p w:rsidR="000D0A0D" w:rsidRPr="00E3203C" w:rsidRDefault="000D0A0D" w:rsidP="00815038">
      <w:pPr>
        <w:ind w:left="2832" w:hanging="2123"/>
        <w:jc w:val="both"/>
        <w:rPr>
          <w:rFonts w:eastAsia="Calibri"/>
          <w:sz w:val="19"/>
          <w:szCs w:val="19"/>
          <w:lang w:val="en-GB" w:eastAsia="en-US"/>
        </w:rPr>
      </w:pPr>
      <w:r w:rsidRPr="00E3203C">
        <w:rPr>
          <w:rFonts w:eastAsia="Calibri"/>
          <w:b/>
          <w:sz w:val="19"/>
          <w:szCs w:val="19"/>
          <w:lang w:val="en-GB" w:eastAsia="en-US"/>
        </w:rPr>
        <w:t>Kimyasal adı:</w:t>
      </w:r>
      <w:r w:rsidRPr="00E3203C">
        <w:rPr>
          <w:rFonts w:eastAsia="Calibri"/>
          <w:b/>
          <w:sz w:val="19"/>
          <w:szCs w:val="19"/>
          <w:lang w:val="en-GB" w:eastAsia="en-US"/>
        </w:rPr>
        <w:tab/>
      </w:r>
      <w:r w:rsidRPr="00E3203C">
        <w:rPr>
          <w:rFonts w:eastAsia="Calibri"/>
          <w:sz w:val="19"/>
          <w:szCs w:val="19"/>
          <w:lang w:val="en-GB" w:eastAsia="en-US"/>
        </w:rPr>
        <w:t>Monosodyum</w:t>
      </w:r>
      <w:r w:rsidRPr="00E3203C">
        <w:rPr>
          <w:rFonts w:eastAsia="Calibri"/>
          <w:b/>
          <w:sz w:val="19"/>
          <w:szCs w:val="19"/>
          <w:lang w:val="en-GB" w:eastAsia="en-US"/>
        </w:rPr>
        <w:t xml:space="preserve"> </w:t>
      </w:r>
      <w:r w:rsidRPr="00E3203C">
        <w:rPr>
          <w:rFonts w:eastAsia="Calibri"/>
          <w:sz w:val="19"/>
          <w:szCs w:val="19"/>
          <w:lang w:val="en-GB" w:eastAsia="en-US"/>
        </w:rPr>
        <w:t>L-glutamat monohidrat</w:t>
      </w:r>
      <w:r w:rsidRPr="00E3203C">
        <w:rPr>
          <w:rFonts w:eastAsia="Calibri"/>
          <w:b/>
          <w:sz w:val="19"/>
          <w:szCs w:val="19"/>
          <w:lang w:val="en-GB" w:eastAsia="en-US"/>
        </w:rPr>
        <w:tab/>
        <w:t xml:space="preserve"> </w:t>
      </w:r>
    </w:p>
    <w:p w:rsidR="000D0A0D" w:rsidRPr="00E3203C" w:rsidRDefault="000D0A0D" w:rsidP="00815038">
      <w:pPr>
        <w:ind w:left="2832" w:hanging="2123"/>
        <w:jc w:val="both"/>
        <w:rPr>
          <w:rFonts w:eastAsia="Calibri"/>
          <w:sz w:val="19"/>
          <w:szCs w:val="19"/>
          <w:lang w:val="en-GB" w:eastAsia="en-US"/>
        </w:rPr>
      </w:pPr>
      <w:r w:rsidRPr="00E3203C">
        <w:rPr>
          <w:rFonts w:eastAsia="Calibri"/>
          <w:sz w:val="19"/>
          <w:szCs w:val="19"/>
          <w:lang w:val="en-GB" w:eastAsia="en-US"/>
        </w:rPr>
        <w:tab/>
      </w:r>
    </w:p>
    <w:p w:rsidR="000D0A0D" w:rsidRPr="00E3203C" w:rsidRDefault="000D0A0D" w:rsidP="00815038">
      <w:pPr>
        <w:ind w:left="2832" w:hanging="2127"/>
        <w:jc w:val="both"/>
        <w:rPr>
          <w:rFonts w:eastAsia="Calibri"/>
          <w:sz w:val="19"/>
          <w:szCs w:val="19"/>
          <w:lang w:val="en-GB" w:eastAsia="en-US"/>
        </w:rPr>
      </w:pPr>
      <w:r w:rsidRPr="00E3203C">
        <w:rPr>
          <w:rFonts w:eastAsia="Calibri"/>
          <w:b/>
          <w:sz w:val="19"/>
          <w:szCs w:val="19"/>
          <w:lang w:val="en-GB" w:eastAsia="en-US"/>
        </w:rPr>
        <w:t>Kimyasal formülü:</w:t>
      </w:r>
      <w:r w:rsidRPr="00E3203C">
        <w:rPr>
          <w:rFonts w:eastAsia="Calibri"/>
          <w:sz w:val="19"/>
          <w:szCs w:val="19"/>
          <w:lang w:val="en-GB" w:eastAsia="en-US"/>
        </w:rPr>
        <w:tab/>
        <w:t>C</w:t>
      </w:r>
      <w:r w:rsidRPr="00E3203C">
        <w:rPr>
          <w:rFonts w:eastAsia="Calibri"/>
          <w:sz w:val="19"/>
          <w:szCs w:val="19"/>
          <w:vertAlign w:val="subscript"/>
          <w:lang w:val="en-GB" w:eastAsia="en-US"/>
        </w:rPr>
        <w:t>5</w:t>
      </w:r>
      <w:r w:rsidRPr="00E3203C">
        <w:rPr>
          <w:rFonts w:eastAsia="Calibri"/>
          <w:sz w:val="19"/>
          <w:szCs w:val="19"/>
          <w:lang w:val="en-GB" w:eastAsia="en-US"/>
        </w:rPr>
        <w:t>H</w:t>
      </w:r>
      <w:r w:rsidRPr="00E3203C">
        <w:rPr>
          <w:rFonts w:eastAsia="Calibri"/>
          <w:sz w:val="19"/>
          <w:szCs w:val="19"/>
          <w:vertAlign w:val="subscript"/>
          <w:lang w:val="en-GB" w:eastAsia="en-US"/>
        </w:rPr>
        <w:t>8</w:t>
      </w:r>
      <w:r w:rsidRPr="00E3203C">
        <w:rPr>
          <w:rFonts w:eastAsia="Calibri"/>
          <w:sz w:val="19"/>
          <w:szCs w:val="19"/>
          <w:lang w:val="en-GB" w:eastAsia="en-US"/>
        </w:rPr>
        <w:t>NaNO</w:t>
      </w:r>
      <w:r w:rsidRPr="00E3203C">
        <w:rPr>
          <w:rFonts w:eastAsia="Calibri"/>
          <w:sz w:val="19"/>
          <w:szCs w:val="19"/>
          <w:vertAlign w:val="subscript"/>
          <w:lang w:val="en-GB" w:eastAsia="en-US"/>
        </w:rPr>
        <w:t>4</w:t>
      </w:r>
      <w:r w:rsidRPr="00E3203C">
        <w:rPr>
          <w:rFonts w:eastAsia="Calibri"/>
          <w:sz w:val="19"/>
          <w:szCs w:val="19"/>
          <w:lang w:val="en-GB" w:eastAsia="en-US"/>
        </w:rPr>
        <w:t>·H</w:t>
      </w:r>
      <w:r w:rsidRPr="00E3203C">
        <w:rPr>
          <w:rFonts w:eastAsia="Calibri"/>
          <w:sz w:val="19"/>
          <w:szCs w:val="19"/>
          <w:vertAlign w:val="subscript"/>
          <w:lang w:val="en-GB" w:eastAsia="en-US"/>
        </w:rPr>
        <w:t>2</w:t>
      </w:r>
      <w:r w:rsidRPr="00E3203C">
        <w:rPr>
          <w:rFonts w:eastAsia="Calibri"/>
          <w:sz w:val="19"/>
          <w:szCs w:val="19"/>
          <w:lang w:val="en-GB" w:eastAsia="en-US"/>
        </w:rPr>
        <w:t>O</w:t>
      </w:r>
    </w:p>
    <w:p w:rsidR="00E14ECE" w:rsidRPr="00E3203C" w:rsidRDefault="00E14ECE" w:rsidP="00815038">
      <w:pPr>
        <w:ind w:left="2832" w:hanging="2127"/>
        <w:jc w:val="both"/>
        <w:rPr>
          <w:rFonts w:eastAsia="Calibri"/>
          <w:sz w:val="19"/>
          <w:szCs w:val="19"/>
          <w:lang w:val="en-GB" w:eastAsia="en-US"/>
        </w:rPr>
      </w:pPr>
    </w:p>
    <w:p w:rsidR="000D0A0D" w:rsidRPr="00E3203C" w:rsidRDefault="001016C5" w:rsidP="00815038">
      <w:pPr>
        <w:ind w:left="2832" w:hanging="2127"/>
        <w:jc w:val="both"/>
        <w:rPr>
          <w:rFonts w:eastAsia="Calibri"/>
          <w:sz w:val="19"/>
          <w:szCs w:val="19"/>
          <w:lang w:val="en-GB" w:eastAsia="en-US"/>
        </w:rPr>
      </w:pPr>
      <w:r w:rsidRPr="00E3203C">
        <w:rPr>
          <w:rFonts w:eastAsia="Calibri"/>
          <w:b/>
          <w:sz w:val="19"/>
          <w:szCs w:val="19"/>
          <w:lang w:val="en-GB" w:eastAsia="en-US"/>
        </w:rPr>
        <w:t>Molekül ağırlığı</w:t>
      </w:r>
      <w:r w:rsidR="000D0A0D" w:rsidRPr="00E3203C">
        <w:rPr>
          <w:rFonts w:eastAsia="Calibri"/>
          <w:b/>
          <w:sz w:val="19"/>
          <w:szCs w:val="19"/>
          <w:lang w:val="en-GB" w:eastAsia="en-US"/>
        </w:rPr>
        <w:t>:</w:t>
      </w:r>
      <w:r w:rsidR="00076319" w:rsidRPr="00E3203C">
        <w:rPr>
          <w:rFonts w:eastAsia="Calibri"/>
          <w:sz w:val="19"/>
          <w:szCs w:val="19"/>
          <w:lang w:val="en-GB" w:eastAsia="en-US"/>
        </w:rPr>
        <w:tab/>
        <w:t>187,</w:t>
      </w:r>
      <w:r w:rsidR="000D0A0D" w:rsidRPr="00E3203C">
        <w:rPr>
          <w:rFonts w:eastAsia="Calibri"/>
          <w:sz w:val="19"/>
          <w:szCs w:val="19"/>
          <w:lang w:val="en-GB" w:eastAsia="en-US"/>
        </w:rPr>
        <w:t>13</w:t>
      </w:r>
    </w:p>
    <w:p w:rsidR="00E14ECE" w:rsidRPr="00E3203C" w:rsidRDefault="00E14ECE" w:rsidP="00815038">
      <w:pPr>
        <w:ind w:left="2832" w:hanging="2127"/>
        <w:jc w:val="both"/>
        <w:rPr>
          <w:rFonts w:eastAsia="Calibri"/>
          <w:sz w:val="19"/>
          <w:szCs w:val="19"/>
          <w:lang w:val="en-GB" w:eastAsia="en-US"/>
        </w:rPr>
      </w:pPr>
    </w:p>
    <w:p w:rsidR="00A57FF9" w:rsidRPr="00E3203C" w:rsidRDefault="000D0A0D" w:rsidP="00815038">
      <w:pPr>
        <w:ind w:left="2832" w:hanging="2124"/>
        <w:jc w:val="both"/>
        <w:rPr>
          <w:rFonts w:eastAsia="Calibri"/>
          <w:sz w:val="19"/>
          <w:szCs w:val="19"/>
          <w:lang w:val="en-GB" w:eastAsia="en-US"/>
        </w:rPr>
      </w:pPr>
      <w:r w:rsidRPr="00E3203C">
        <w:rPr>
          <w:rFonts w:eastAsia="Calibri"/>
          <w:b/>
          <w:sz w:val="19"/>
          <w:szCs w:val="19"/>
          <w:lang w:val="en-GB" w:eastAsia="en-US"/>
        </w:rPr>
        <w:t>Analiz:</w:t>
      </w:r>
      <w:r w:rsidR="005F0858" w:rsidRPr="00E3203C">
        <w:rPr>
          <w:rFonts w:eastAsia="Calibri"/>
          <w:sz w:val="19"/>
          <w:szCs w:val="19"/>
          <w:lang w:val="en-GB" w:eastAsia="en-US"/>
        </w:rPr>
        <w:tab/>
        <w:t>Susuz bazda içeriği, %99,0’dan az ve %101,</w:t>
      </w:r>
      <w:r w:rsidRPr="00E3203C">
        <w:rPr>
          <w:rFonts w:eastAsia="Calibri"/>
          <w:sz w:val="19"/>
          <w:szCs w:val="19"/>
          <w:lang w:val="en-GB" w:eastAsia="en-US"/>
        </w:rPr>
        <w:t>0’dan fazla olmamalıdır.</w:t>
      </w:r>
    </w:p>
    <w:p w:rsidR="00A57FF9" w:rsidRPr="00E3203C" w:rsidRDefault="00A57FF9" w:rsidP="00815038">
      <w:pPr>
        <w:ind w:left="2832" w:hanging="2124"/>
        <w:jc w:val="both"/>
        <w:rPr>
          <w:rFonts w:eastAsia="Calibri"/>
          <w:b/>
          <w:sz w:val="19"/>
          <w:szCs w:val="19"/>
          <w:lang w:val="en-GB" w:eastAsia="en-US"/>
        </w:rPr>
      </w:pPr>
    </w:p>
    <w:p w:rsidR="000D0A0D" w:rsidRPr="00E3203C" w:rsidRDefault="00A57FF9" w:rsidP="00815038">
      <w:pPr>
        <w:ind w:left="2832" w:hanging="2124"/>
        <w:jc w:val="both"/>
        <w:rPr>
          <w:rFonts w:eastAsia="Calibri"/>
          <w:sz w:val="19"/>
          <w:szCs w:val="19"/>
          <w:lang w:val="en-GB" w:eastAsia="en-US"/>
        </w:rPr>
      </w:pPr>
      <w:r w:rsidRPr="00E3203C">
        <w:rPr>
          <w:rFonts w:eastAsia="Calibri"/>
          <w:b/>
          <w:sz w:val="19"/>
          <w:szCs w:val="19"/>
          <w:lang w:val="en-GB" w:eastAsia="en-US"/>
        </w:rPr>
        <w:t>Çözünürlük:</w:t>
      </w:r>
      <w:r w:rsidRPr="00E3203C">
        <w:rPr>
          <w:rFonts w:eastAsia="Calibri"/>
          <w:b/>
          <w:sz w:val="19"/>
          <w:szCs w:val="19"/>
          <w:lang w:val="en-GB" w:eastAsia="en-US"/>
        </w:rPr>
        <w:tab/>
      </w:r>
      <w:r w:rsidRPr="00E3203C">
        <w:rPr>
          <w:sz w:val="19"/>
          <w:szCs w:val="19"/>
        </w:rPr>
        <w:t xml:space="preserve">Suda </w:t>
      </w:r>
      <w:r w:rsidR="00AF36D9">
        <w:rPr>
          <w:sz w:val="19"/>
          <w:szCs w:val="19"/>
        </w:rPr>
        <w:t>serbest</w:t>
      </w:r>
      <w:r w:rsidRPr="00E3203C">
        <w:rPr>
          <w:sz w:val="19"/>
          <w:szCs w:val="19"/>
        </w:rPr>
        <w:t xml:space="preserve"> çözünür, etanol veya eterde </w:t>
      </w:r>
      <w:r w:rsidR="00BB4D24" w:rsidRPr="00E3203C">
        <w:rPr>
          <w:sz w:val="19"/>
          <w:szCs w:val="19"/>
        </w:rPr>
        <w:t xml:space="preserve">hemen hemen </w:t>
      </w:r>
      <w:r w:rsidRPr="00E3203C">
        <w:rPr>
          <w:sz w:val="19"/>
          <w:szCs w:val="19"/>
        </w:rPr>
        <w:t>çözünmez.</w:t>
      </w:r>
      <w:r w:rsidR="000D0A0D" w:rsidRPr="00E3203C">
        <w:rPr>
          <w:rFonts w:eastAsia="Calibri"/>
          <w:b/>
          <w:sz w:val="19"/>
          <w:szCs w:val="19"/>
          <w:lang w:val="en-GB" w:eastAsia="en-US"/>
        </w:rPr>
        <w:tab/>
      </w:r>
      <w:r w:rsidR="000D0A0D" w:rsidRPr="00E3203C">
        <w:rPr>
          <w:rFonts w:eastAsia="Calibri"/>
          <w:sz w:val="19"/>
          <w:szCs w:val="19"/>
          <w:lang w:val="en-GB" w:eastAsia="en-US"/>
        </w:rPr>
        <w:t xml:space="preserve"> </w:t>
      </w:r>
    </w:p>
    <w:p w:rsidR="000D0A0D" w:rsidRPr="00E3203C" w:rsidRDefault="000D0A0D" w:rsidP="00815038">
      <w:pPr>
        <w:ind w:left="2832" w:hanging="2832"/>
        <w:jc w:val="both"/>
        <w:rPr>
          <w:rFonts w:eastAsia="Calibri"/>
          <w:b/>
          <w:sz w:val="19"/>
          <w:szCs w:val="19"/>
          <w:lang w:val="en-GB" w:eastAsia="en-US"/>
        </w:rPr>
      </w:pPr>
    </w:p>
    <w:p w:rsidR="00A57FF9" w:rsidRPr="00E3203C" w:rsidRDefault="00A57FF9" w:rsidP="00815038">
      <w:pPr>
        <w:ind w:left="2832" w:hanging="2832"/>
        <w:jc w:val="both"/>
        <w:rPr>
          <w:rFonts w:eastAsia="Calibri"/>
          <w:b/>
          <w:sz w:val="19"/>
          <w:szCs w:val="19"/>
          <w:lang w:val="en-GB" w:eastAsia="en-US"/>
        </w:rPr>
      </w:pPr>
      <w:r w:rsidRPr="00E3203C">
        <w:rPr>
          <w:rFonts w:eastAsia="Calibri"/>
          <w:b/>
          <w:sz w:val="19"/>
          <w:szCs w:val="19"/>
          <w:lang w:val="en-GB" w:eastAsia="en-US"/>
        </w:rPr>
        <w:tab/>
      </w:r>
    </w:p>
    <w:p w:rsidR="000D0A0D" w:rsidRPr="00E3203C" w:rsidRDefault="000D0A0D" w:rsidP="00815038">
      <w:pPr>
        <w:ind w:left="2832" w:hanging="2832"/>
        <w:jc w:val="both"/>
        <w:rPr>
          <w:rFonts w:eastAsia="Calibri"/>
          <w:sz w:val="19"/>
          <w:szCs w:val="19"/>
          <w:lang w:val="en-GB" w:eastAsia="en-US"/>
        </w:rPr>
      </w:pPr>
      <w:r w:rsidRPr="00E3203C">
        <w:rPr>
          <w:rFonts w:eastAsia="Calibri"/>
          <w:b/>
          <w:sz w:val="19"/>
          <w:szCs w:val="19"/>
          <w:u w:val="single"/>
          <w:lang w:val="en-GB" w:eastAsia="en-US"/>
        </w:rPr>
        <w:t>Tanımlama:</w:t>
      </w:r>
      <w:r w:rsidRPr="00E3203C">
        <w:rPr>
          <w:rFonts w:eastAsia="Calibri"/>
          <w:sz w:val="19"/>
          <w:szCs w:val="19"/>
          <w:lang w:val="en-GB" w:eastAsia="en-US"/>
        </w:rPr>
        <w:tab/>
        <w:t xml:space="preserve">Beyaz, </w:t>
      </w:r>
      <w:r w:rsidR="005F0858" w:rsidRPr="00E3203C">
        <w:rPr>
          <w:rFonts w:eastAsia="Calibri"/>
          <w:sz w:val="19"/>
          <w:szCs w:val="19"/>
          <w:lang w:val="en-GB" w:eastAsia="en-US"/>
        </w:rPr>
        <w:t xml:space="preserve">hemen hemen </w:t>
      </w:r>
      <w:r w:rsidRPr="00E3203C">
        <w:rPr>
          <w:rFonts w:eastAsia="Calibri"/>
          <w:sz w:val="19"/>
          <w:szCs w:val="19"/>
          <w:lang w:val="en-GB" w:eastAsia="en-US"/>
        </w:rPr>
        <w:t>kokusuz k</w:t>
      </w:r>
      <w:r w:rsidR="00205256">
        <w:rPr>
          <w:rFonts w:eastAsia="Calibri"/>
          <w:sz w:val="19"/>
          <w:szCs w:val="19"/>
          <w:lang w:val="en-GB" w:eastAsia="en-US"/>
        </w:rPr>
        <w:t>ristaller veya kristal toz</w:t>
      </w:r>
    </w:p>
    <w:p w:rsidR="000D0A0D" w:rsidRPr="00E3203C" w:rsidRDefault="000D0A0D" w:rsidP="00815038">
      <w:pPr>
        <w:keepNext/>
        <w:ind w:left="4245" w:hanging="4245"/>
        <w:jc w:val="both"/>
        <w:outlineLvl w:val="2"/>
        <w:rPr>
          <w:b/>
          <w:sz w:val="19"/>
          <w:szCs w:val="19"/>
        </w:rPr>
      </w:pPr>
    </w:p>
    <w:p w:rsidR="000D0A0D" w:rsidRPr="00E3203C" w:rsidRDefault="00BA669C" w:rsidP="00815038">
      <w:pPr>
        <w:keepNext/>
        <w:ind w:left="4245" w:hanging="4245"/>
        <w:jc w:val="both"/>
        <w:outlineLvl w:val="2"/>
        <w:rPr>
          <w:b/>
          <w:sz w:val="19"/>
          <w:szCs w:val="19"/>
          <w:u w:val="single"/>
        </w:rPr>
      </w:pPr>
      <w:r>
        <w:rPr>
          <w:b/>
          <w:sz w:val="19"/>
          <w:szCs w:val="19"/>
          <w:u w:val="single"/>
        </w:rPr>
        <w:t>İdentifikasyon</w:t>
      </w:r>
      <w:r w:rsidR="000D0A0D" w:rsidRPr="00E3203C">
        <w:rPr>
          <w:b/>
          <w:sz w:val="19"/>
          <w:szCs w:val="19"/>
          <w:u w:val="single"/>
        </w:rPr>
        <w:t>:</w:t>
      </w:r>
    </w:p>
    <w:p w:rsidR="00E14ECE" w:rsidRPr="00E3203C" w:rsidRDefault="00E14ECE" w:rsidP="00815038">
      <w:pPr>
        <w:ind w:firstLine="708"/>
        <w:jc w:val="both"/>
        <w:rPr>
          <w:rFonts w:eastAsia="Calibri"/>
          <w:b/>
          <w:sz w:val="19"/>
          <w:szCs w:val="19"/>
          <w:lang w:val="en-GB" w:eastAsia="en-US"/>
        </w:rPr>
      </w:pPr>
    </w:p>
    <w:p w:rsidR="000D0A0D" w:rsidRPr="00E3203C" w:rsidRDefault="000D0A0D" w:rsidP="00815038">
      <w:pPr>
        <w:ind w:firstLine="708"/>
        <w:jc w:val="both"/>
        <w:rPr>
          <w:rFonts w:eastAsia="Calibri"/>
          <w:sz w:val="19"/>
          <w:szCs w:val="19"/>
          <w:lang w:val="en-GB" w:eastAsia="en-US"/>
        </w:rPr>
      </w:pPr>
      <w:r w:rsidRPr="00E3203C">
        <w:rPr>
          <w:rFonts w:eastAsia="Calibri"/>
          <w:b/>
          <w:sz w:val="19"/>
          <w:szCs w:val="19"/>
          <w:lang w:val="en-GB" w:eastAsia="en-US"/>
        </w:rPr>
        <w:t>Sodyum test</w:t>
      </w:r>
      <w:r w:rsidR="00E14ECE" w:rsidRPr="00E3203C">
        <w:rPr>
          <w:rFonts w:eastAsia="Calibri"/>
          <w:b/>
          <w:sz w:val="19"/>
          <w:szCs w:val="19"/>
          <w:lang w:val="en-GB" w:eastAsia="en-US"/>
        </w:rPr>
        <w:t>i:</w:t>
      </w:r>
      <w:r w:rsidR="00E14ECE" w:rsidRPr="00E3203C">
        <w:rPr>
          <w:rFonts w:eastAsia="Calibri"/>
          <w:b/>
          <w:sz w:val="19"/>
          <w:szCs w:val="19"/>
          <w:lang w:val="en-GB" w:eastAsia="en-US"/>
        </w:rPr>
        <w:tab/>
      </w:r>
      <w:r w:rsidR="00E14ECE" w:rsidRPr="00E3203C">
        <w:rPr>
          <w:rFonts w:eastAsia="Calibri"/>
          <w:b/>
          <w:sz w:val="19"/>
          <w:szCs w:val="19"/>
          <w:lang w:val="en-GB" w:eastAsia="en-US"/>
        </w:rPr>
        <w:tab/>
      </w:r>
      <w:r w:rsidR="00E14ECE" w:rsidRPr="00E3203C">
        <w:rPr>
          <w:rFonts w:eastAsia="Calibri"/>
          <w:sz w:val="19"/>
          <w:szCs w:val="19"/>
          <w:lang w:val="en-GB" w:eastAsia="en-US"/>
        </w:rPr>
        <w:t>Testi geçer.</w:t>
      </w:r>
    </w:p>
    <w:p w:rsidR="00A57FF9" w:rsidRPr="00E3203C" w:rsidRDefault="00A57FF9" w:rsidP="00815038">
      <w:pPr>
        <w:ind w:firstLine="708"/>
        <w:jc w:val="both"/>
        <w:rPr>
          <w:rFonts w:eastAsia="Calibri"/>
          <w:b/>
          <w:sz w:val="19"/>
          <w:szCs w:val="19"/>
          <w:lang w:val="en-GB" w:eastAsia="en-US"/>
        </w:rPr>
      </w:pPr>
    </w:p>
    <w:p w:rsidR="00E14ECE" w:rsidRPr="00E3203C" w:rsidRDefault="00E14ECE" w:rsidP="00815038">
      <w:pPr>
        <w:ind w:firstLine="708"/>
        <w:jc w:val="both"/>
        <w:rPr>
          <w:rFonts w:eastAsia="Calibri"/>
          <w:b/>
          <w:sz w:val="19"/>
          <w:szCs w:val="19"/>
          <w:lang w:val="de-DE" w:eastAsia="en-US"/>
        </w:rPr>
      </w:pPr>
      <w:r w:rsidRPr="00E3203C">
        <w:rPr>
          <w:rFonts w:eastAsia="Calibri"/>
          <w:b/>
          <w:sz w:val="19"/>
          <w:szCs w:val="19"/>
          <w:lang w:val="de-DE" w:eastAsia="en-US"/>
        </w:rPr>
        <w:t xml:space="preserve">Glutamik asit testi </w:t>
      </w:r>
    </w:p>
    <w:p w:rsidR="00E14ECE" w:rsidRPr="00E3203C" w:rsidRDefault="00E14ECE" w:rsidP="00815038">
      <w:pPr>
        <w:ind w:firstLine="708"/>
        <w:jc w:val="both"/>
        <w:rPr>
          <w:rFonts w:eastAsia="Calibri"/>
          <w:b/>
          <w:sz w:val="19"/>
          <w:szCs w:val="19"/>
          <w:lang w:val="de-DE" w:eastAsia="en-US"/>
        </w:rPr>
      </w:pPr>
      <w:r w:rsidRPr="00E3203C">
        <w:rPr>
          <w:rFonts w:eastAsia="Calibri"/>
          <w:b/>
          <w:sz w:val="19"/>
          <w:szCs w:val="19"/>
          <w:lang w:val="de-DE" w:eastAsia="en-US"/>
        </w:rPr>
        <w:t xml:space="preserve">(İnce tabaka </w:t>
      </w:r>
    </w:p>
    <w:p w:rsidR="00E14ECE" w:rsidRPr="00E3203C" w:rsidRDefault="00E14ECE" w:rsidP="00815038">
      <w:pPr>
        <w:tabs>
          <w:tab w:val="left" w:pos="2835"/>
        </w:tabs>
        <w:ind w:firstLine="708"/>
        <w:jc w:val="both"/>
        <w:rPr>
          <w:rFonts w:eastAsia="Calibri"/>
          <w:b/>
          <w:sz w:val="19"/>
          <w:szCs w:val="19"/>
          <w:lang w:val="de-DE" w:eastAsia="en-US"/>
        </w:rPr>
      </w:pPr>
      <w:r w:rsidRPr="00E3203C">
        <w:rPr>
          <w:rFonts w:eastAsia="Calibri"/>
          <w:b/>
          <w:sz w:val="19"/>
          <w:szCs w:val="19"/>
          <w:lang w:val="de-DE" w:eastAsia="en-US"/>
        </w:rPr>
        <w:t>kromatografisi ile):</w:t>
      </w:r>
      <w:r w:rsidRPr="00E3203C">
        <w:rPr>
          <w:rFonts w:eastAsia="Calibri"/>
          <w:b/>
          <w:sz w:val="19"/>
          <w:szCs w:val="19"/>
          <w:lang w:val="de-DE" w:eastAsia="en-US"/>
        </w:rPr>
        <w:tab/>
      </w:r>
      <w:r w:rsidRPr="00E3203C">
        <w:rPr>
          <w:rFonts w:eastAsia="Calibri"/>
          <w:sz w:val="19"/>
          <w:szCs w:val="19"/>
          <w:lang w:val="de-DE" w:eastAsia="en-US"/>
        </w:rPr>
        <w:t>Testi geçer.</w:t>
      </w:r>
      <w:r w:rsidRPr="00E3203C">
        <w:rPr>
          <w:rFonts w:eastAsia="Calibri"/>
          <w:b/>
          <w:sz w:val="19"/>
          <w:szCs w:val="19"/>
          <w:lang w:val="de-DE" w:eastAsia="en-US"/>
        </w:rPr>
        <w:t xml:space="preserve"> </w:t>
      </w:r>
    </w:p>
    <w:p w:rsidR="00E14ECE" w:rsidRPr="00E3203C" w:rsidRDefault="00E14ECE" w:rsidP="00815038">
      <w:pPr>
        <w:ind w:left="709"/>
        <w:jc w:val="both"/>
        <w:rPr>
          <w:rFonts w:eastAsia="Calibri"/>
          <w:b/>
          <w:sz w:val="19"/>
          <w:szCs w:val="19"/>
          <w:lang w:val="en-GB" w:eastAsia="en-US"/>
        </w:rPr>
      </w:pPr>
    </w:p>
    <w:p w:rsidR="000D0A0D" w:rsidRPr="00E3203C" w:rsidRDefault="000D0A0D" w:rsidP="005140E7">
      <w:pPr>
        <w:tabs>
          <w:tab w:val="left" w:pos="2835"/>
        </w:tabs>
        <w:ind w:left="2832" w:hanging="2123"/>
        <w:jc w:val="both"/>
        <w:rPr>
          <w:rFonts w:eastAsia="Calibri"/>
          <w:sz w:val="19"/>
          <w:szCs w:val="19"/>
          <w:lang w:val="en-GB" w:eastAsia="en-US"/>
        </w:rPr>
      </w:pPr>
      <w:r w:rsidRPr="00E3203C">
        <w:rPr>
          <w:rFonts w:eastAsia="Calibri"/>
          <w:b/>
          <w:sz w:val="19"/>
          <w:szCs w:val="19"/>
          <w:lang w:val="en-GB" w:eastAsia="en-US"/>
        </w:rPr>
        <w:t>Spesifik rotasyon</w:t>
      </w:r>
      <w:r w:rsidR="00E14ECE" w:rsidRPr="00E3203C">
        <w:rPr>
          <w:rFonts w:eastAsia="Calibri"/>
          <w:b/>
          <w:sz w:val="19"/>
          <w:szCs w:val="19"/>
          <w:lang w:val="en-GB" w:eastAsia="en-US"/>
        </w:rPr>
        <w:t>:</w:t>
      </w:r>
      <w:r w:rsidR="00E14ECE" w:rsidRPr="00E3203C">
        <w:rPr>
          <w:rFonts w:eastAsia="Calibri"/>
          <w:b/>
          <w:sz w:val="19"/>
          <w:szCs w:val="19"/>
          <w:lang w:val="en-GB" w:eastAsia="en-US"/>
        </w:rPr>
        <w:tab/>
      </w:r>
      <w:r w:rsidRPr="00E3203C">
        <w:rPr>
          <w:rFonts w:eastAsia="Calibri"/>
          <w:sz w:val="19"/>
          <w:szCs w:val="19"/>
          <w:lang w:val="en-GB" w:eastAsia="en-US"/>
        </w:rPr>
        <w:t>[</w:t>
      </w:r>
      <w:r w:rsidR="00BA5F67" w:rsidRPr="00E3203C">
        <w:rPr>
          <w:rFonts w:eastAsia="Calibri"/>
          <w:sz w:val="19"/>
          <w:szCs w:val="19"/>
          <w:lang w:val="en-GB" w:eastAsia="en-US"/>
        </w:rPr>
        <w:t>α</w:t>
      </w:r>
      <w:r w:rsidRPr="00E3203C">
        <w:rPr>
          <w:rFonts w:eastAsia="Calibri"/>
          <w:sz w:val="19"/>
          <w:szCs w:val="19"/>
          <w:lang w:val="en-GB" w:eastAsia="en-US"/>
        </w:rPr>
        <w:t>]</w:t>
      </w:r>
      <w:r w:rsidRPr="00E3203C">
        <w:rPr>
          <w:rFonts w:eastAsia="Calibri"/>
          <w:sz w:val="19"/>
          <w:szCs w:val="19"/>
          <w:vertAlign w:val="subscript"/>
          <w:lang w:val="en-GB" w:eastAsia="en-US"/>
        </w:rPr>
        <w:t>D</w:t>
      </w:r>
      <w:r w:rsidRPr="00E3203C">
        <w:rPr>
          <w:rFonts w:eastAsia="Calibri"/>
          <w:sz w:val="19"/>
          <w:szCs w:val="19"/>
          <w:vertAlign w:val="superscript"/>
          <w:lang w:val="en-GB" w:eastAsia="en-US"/>
        </w:rPr>
        <w:t>20</w:t>
      </w:r>
      <w:r w:rsidR="00205256">
        <w:rPr>
          <w:rFonts w:eastAsia="Calibri"/>
          <w:sz w:val="19"/>
          <w:szCs w:val="19"/>
          <w:lang w:val="en-GB" w:eastAsia="en-US"/>
        </w:rPr>
        <w:t>:</w:t>
      </w:r>
      <w:r w:rsidR="00E14ECE" w:rsidRPr="00E3203C">
        <w:rPr>
          <w:rFonts w:eastAsia="Calibri"/>
          <w:sz w:val="19"/>
          <w:szCs w:val="19"/>
          <w:lang w:val="en-GB" w:eastAsia="en-US"/>
        </w:rPr>
        <w:t xml:space="preserve"> </w:t>
      </w:r>
      <w:r w:rsidR="00BA5F67" w:rsidRPr="00E3203C">
        <w:rPr>
          <w:rFonts w:eastAsia="Calibri"/>
          <w:sz w:val="19"/>
          <w:szCs w:val="19"/>
          <w:lang w:val="en-GB" w:eastAsia="en-US"/>
        </w:rPr>
        <w:t>(+24,</w:t>
      </w:r>
      <w:r w:rsidRPr="00E3203C">
        <w:rPr>
          <w:rFonts w:eastAsia="Calibri"/>
          <w:sz w:val="19"/>
          <w:szCs w:val="19"/>
          <w:lang w:val="en-GB" w:eastAsia="en-US"/>
        </w:rPr>
        <w:t>8</w:t>
      </w:r>
      <w:r w:rsidR="00963A59" w:rsidRPr="00E3203C">
        <w:rPr>
          <w:sz w:val="19"/>
          <w:szCs w:val="19"/>
        </w:rPr>
        <w:t>°</w:t>
      </w:r>
      <w:r w:rsidR="00BA5F67" w:rsidRPr="00E3203C">
        <w:rPr>
          <w:rFonts w:eastAsia="Calibri"/>
          <w:sz w:val="19"/>
          <w:szCs w:val="19"/>
          <w:lang w:val="en-GB" w:eastAsia="en-US"/>
        </w:rPr>
        <w:t>)</w:t>
      </w:r>
      <w:r w:rsidR="00C8495F">
        <w:rPr>
          <w:rFonts w:eastAsia="Calibri"/>
          <w:sz w:val="19"/>
          <w:szCs w:val="19"/>
          <w:lang w:val="en-GB" w:eastAsia="en-US"/>
        </w:rPr>
        <w:t xml:space="preserve"> </w:t>
      </w:r>
      <w:r w:rsidRPr="00E3203C">
        <w:rPr>
          <w:rFonts w:eastAsia="Calibri"/>
          <w:sz w:val="19"/>
          <w:szCs w:val="19"/>
          <w:lang w:val="en-GB" w:eastAsia="en-US"/>
        </w:rPr>
        <w:t xml:space="preserve">ve </w:t>
      </w:r>
      <w:r w:rsidR="00BA5F67" w:rsidRPr="00E3203C">
        <w:rPr>
          <w:rFonts w:eastAsia="Calibri"/>
          <w:sz w:val="19"/>
          <w:szCs w:val="19"/>
          <w:lang w:val="en-GB" w:eastAsia="en-US"/>
        </w:rPr>
        <w:t>(+25,</w:t>
      </w:r>
      <w:r w:rsidRPr="00E3203C">
        <w:rPr>
          <w:rFonts w:eastAsia="Calibri"/>
          <w:sz w:val="19"/>
          <w:szCs w:val="19"/>
          <w:lang w:val="en-GB" w:eastAsia="en-US"/>
        </w:rPr>
        <w:t>3</w:t>
      </w:r>
      <w:r w:rsidR="00963A59" w:rsidRPr="00E3203C">
        <w:rPr>
          <w:sz w:val="19"/>
          <w:szCs w:val="19"/>
        </w:rPr>
        <w:t>°</w:t>
      </w:r>
      <w:r w:rsidR="00BA5F67" w:rsidRPr="00E3203C">
        <w:rPr>
          <w:rFonts w:eastAsia="Calibri"/>
          <w:sz w:val="19"/>
          <w:szCs w:val="19"/>
          <w:lang w:val="en-GB" w:eastAsia="en-US"/>
        </w:rPr>
        <w:t>)</w:t>
      </w:r>
      <w:r w:rsidRPr="00E3203C">
        <w:rPr>
          <w:rFonts w:eastAsia="Calibri"/>
          <w:sz w:val="19"/>
          <w:szCs w:val="19"/>
          <w:vertAlign w:val="superscript"/>
          <w:lang w:val="en-GB" w:eastAsia="en-US"/>
        </w:rPr>
        <w:t xml:space="preserve"> </w:t>
      </w:r>
      <w:r w:rsidR="005140E7">
        <w:rPr>
          <w:rFonts w:eastAsia="Calibri"/>
          <w:sz w:val="19"/>
          <w:szCs w:val="19"/>
          <w:lang w:val="en-GB" w:eastAsia="en-US"/>
        </w:rPr>
        <w:t xml:space="preserve">arasındadır </w:t>
      </w:r>
      <w:r w:rsidRPr="00E3203C">
        <w:rPr>
          <w:rFonts w:eastAsia="Calibri"/>
          <w:sz w:val="19"/>
          <w:szCs w:val="19"/>
          <w:lang w:val="en-GB" w:eastAsia="en-US"/>
        </w:rPr>
        <w:t>(2</w:t>
      </w:r>
      <w:r w:rsidR="00E14ECE" w:rsidRPr="00E3203C">
        <w:rPr>
          <w:rFonts w:eastAsia="Calibri"/>
          <w:sz w:val="19"/>
          <w:szCs w:val="19"/>
          <w:lang w:val="en-GB" w:eastAsia="en-US"/>
        </w:rPr>
        <w:t xml:space="preserve"> </w:t>
      </w:r>
      <w:r w:rsidR="00BA5F67" w:rsidRPr="00E3203C">
        <w:rPr>
          <w:rFonts w:eastAsia="Calibri"/>
          <w:sz w:val="19"/>
          <w:szCs w:val="19"/>
          <w:lang w:val="en-GB" w:eastAsia="en-US"/>
        </w:rPr>
        <w:t>N HCl’de %</w:t>
      </w:r>
      <w:r w:rsidRPr="00E3203C">
        <w:rPr>
          <w:rFonts w:eastAsia="Calibri"/>
          <w:sz w:val="19"/>
          <w:szCs w:val="19"/>
          <w:lang w:val="en-GB" w:eastAsia="en-US"/>
        </w:rPr>
        <w:t>10’luk çözelti (susuz bazda), 200 mm tüp)</w:t>
      </w:r>
      <w:r w:rsidR="005140E7">
        <w:rPr>
          <w:rFonts w:eastAsia="Calibri"/>
          <w:sz w:val="19"/>
          <w:szCs w:val="19"/>
          <w:lang w:val="en-GB" w:eastAsia="en-US"/>
        </w:rPr>
        <w:t>.</w:t>
      </w:r>
    </w:p>
    <w:p w:rsidR="00E14ECE" w:rsidRPr="00E3203C" w:rsidRDefault="00E14ECE" w:rsidP="00815038">
      <w:pPr>
        <w:ind w:left="709"/>
        <w:jc w:val="both"/>
        <w:rPr>
          <w:rFonts w:eastAsia="Calibri"/>
          <w:sz w:val="19"/>
          <w:szCs w:val="19"/>
          <w:lang w:val="en-GB" w:eastAsia="en-US"/>
        </w:rPr>
      </w:pPr>
    </w:p>
    <w:p w:rsidR="000D0A0D" w:rsidRPr="00E3203C" w:rsidRDefault="00E14ECE" w:rsidP="00815038">
      <w:pPr>
        <w:ind w:firstLine="708"/>
        <w:jc w:val="both"/>
        <w:rPr>
          <w:rFonts w:eastAsia="Calibri"/>
          <w:sz w:val="19"/>
          <w:szCs w:val="19"/>
          <w:lang w:val="en-GB" w:eastAsia="en-US"/>
        </w:rPr>
      </w:pPr>
      <w:r w:rsidRPr="00E3203C">
        <w:rPr>
          <w:rFonts w:eastAsia="Calibri"/>
          <w:b/>
          <w:sz w:val="19"/>
          <w:szCs w:val="19"/>
          <w:lang w:val="en-GB" w:eastAsia="en-US"/>
        </w:rPr>
        <w:t>pH</w:t>
      </w:r>
      <w:r w:rsidR="000D0A0D" w:rsidRPr="00E3203C">
        <w:rPr>
          <w:rFonts w:eastAsia="Calibri"/>
          <w:b/>
          <w:sz w:val="19"/>
          <w:szCs w:val="19"/>
          <w:lang w:val="en-GB" w:eastAsia="en-US"/>
        </w:rPr>
        <w:t>:</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b/>
          <w:sz w:val="19"/>
          <w:szCs w:val="19"/>
          <w:lang w:val="en-GB" w:eastAsia="en-US"/>
        </w:rPr>
        <w:tab/>
      </w:r>
      <w:r w:rsidR="00BA5F67" w:rsidRPr="00E3203C">
        <w:rPr>
          <w:rFonts w:eastAsia="Calibri"/>
          <w:sz w:val="19"/>
          <w:szCs w:val="19"/>
          <w:lang w:val="en-GB" w:eastAsia="en-US"/>
        </w:rPr>
        <w:t>6,7 – 7,</w:t>
      </w:r>
      <w:r w:rsidR="000D0A0D" w:rsidRPr="00E3203C">
        <w:rPr>
          <w:rFonts w:eastAsia="Calibri"/>
          <w:sz w:val="19"/>
          <w:szCs w:val="19"/>
          <w:lang w:val="en-GB" w:eastAsia="en-US"/>
        </w:rPr>
        <w:t>2</w:t>
      </w:r>
      <w:r w:rsidRPr="00E3203C">
        <w:rPr>
          <w:rFonts w:eastAsia="Calibri"/>
          <w:sz w:val="19"/>
          <w:szCs w:val="19"/>
          <w:lang w:val="en-GB" w:eastAsia="en-US"/>
        </w:rPr>
        <w:t xml:space="preserve"> arasındadır</w:t>
      </w:r>
      <w:r w:rsidRPr="00E3203C">
        <w:rPr>
          <w:rFonts w:eastAsia="Calibri"/>
          <w:b/>
          <w:sz w:val="19"/>
          <w:szCs w:val="19"/>
          <w:lang w:val="en-GB" w:eastAsia="en-US"/>
        </w:rPr>
        <w:t xml:space="preserve"> </w:t>
      </w:r>
      <w:r w:rsidRPr="00E3203C">
        <w:rPr>
          <w:rFonts w:eastAsia="Calibri"/>
          <w:sz w:val="19"/>
          <w:szCs w:val="19"/>
          <w:lang w:val="en-GB" w:eastAsia="en-US"/>
        </w:rPr>
        <w:t>(%5’lik çözelti)</w:t>
      </w:r>
      <w:r w:rsidR="005140E7">
        <w:rPr>
          <w:rFonts w:eastAsia="Calibri"/>
          <w:sz w:val="19"/>
          <w:szCs w:val="19"/>
          <w:lang w:val="en-GB" w:eastAsia="en-US"/>
        </w:rPr>
        <w:t>.</w:t>
      </w:r>
    </w:p>
    <w:p w:rsidR="000D0A0D" w:rsidRPr="00E3203C" w:rsidRDefault="000D0A0D" w:rsidP="00815038">
      <w:pPr>
        <w:ind w:left="709" w:hanging="709"/>
        <w:jc w:val="both"/>
        <w:rPr>
          <w:rFonts w:eastAsia="Calibri"/>
          <w:b/>
          <w:sz w:val="19"/>
          <w:szCs w:val="19"/>
          <w:lang w:val="en-GB" w:eastAsia="en-US"/>
        </w:rPr>
      </w:pPr>
    </w:p>
    <w:p w:rsidR="000D0A0D" w:rsidRPr="00E3203C" w:rsidRDefault="000D0A0D" w:rsidP="00815038">
      <w:pPr>
        <w:ind w:left="709" w:hanging="709"/>
        <w:jc w:val="both"/>
        <w:rPr>
          <w:rFonts w:eastAsia="Calibri"/>
          <w:b/>
          <w:sz w:val="19"/>
          <w:szCs w:val="19"/>
          <w:u w:val="single"/>
          <w:lang w:val="en-GB" w:eastAsia="en-US"/>
        </w:rPr>
      </w:pPr>
      <w:r w:rsidRPr="00E3203C">
        <w:rPr>
          <w:rFonts w:eastAsia="Calibri"/>
          <w:b/>
          <w:sz w:val="19"/>
          <w:szCs w:val="19"/>
          <w:u w:val="single"/>
          <w:lang w:val="en-GB" w:eastAsia="en-US"/>
        </w:rPr>
        <w:t>Saflık:</w:t>
      </w:r>
    </w:p>
    <w:p w:rsidR="00E14ECE" w:rsidRPr="00E3203C" w:rsidRDefault="00E14ECE" w:rsidP="00815038">
      <w:pPr>
        <w:ind w:left="709" w:hanging="709"/>
        <w:jc w:val="both"/>
        <w:rPr>
          <w:rFonts w:eastAsia="Calibri"/>
          <w:b/>
          <w:sz w:val="19"/>
          <w:szCs w:val="19"/>
          <w:u w:val="single"/>
          <w:lang w:val="en-GB" w:eastAsia="en-US"/>
        </w:rPr>
      </w:pPr>
    </w:p>
    <w:p w:rsidR="00E14ECE" w:rsidRPr="00E3203C" w:rsidRDefault="000D0A0D" w:rsidP="00815038">
      <w:pPr>
        <w:ind w:left="2832" w:hanging="2124"/>
        <w:jc w:val="both"/>
        <w:rPr>
          <w:rFonts w:eastAsia="Calibri"/>
          <w:sz w:val="19"/>
          <w:szCs w:val="19"/>
          <w:lang w:val="en-GB" w:eastAsia="en-US"/>
        </w:rPr>
      </w:pPr>
      <w:r w:rsidRPr="00E3203C">
        <w:rPr>
          <w:rFonts w:eastAsia="Calibri"/>
          <w:b/>
          <w:sz w:val="19"/>
          <w:szCs w:val="19"/>
          <w:lang w:val="en-GB" w:eastAsia="en-US"/>
        </w:rPr>
        <w:t>Kurutma kaybı:</w:t>
      </w:r>
      <w:r w:rsidRPr="00E3203C">
        <w:rPr>
          <w:rFonts w:eastAsia="Calibri"/>
          <w:b/>
          <w:sz w:val="19"/>
          <w:szCs w:val="19"/>
          <w:lang w:val="en-GB" w:eastAsia="en-US"/>
        </w:rPr>
        <w:tab/>
      </w:r>
      <w:r w:rsidR="00BA5F67" w:rsidRPr="00E3203C">
        <w:rPr>
          <w:rFonts w:eastAsia="Calibri"/>
          <w:sz w:val="19"/>
          <w:szCs w:val="19"/>
          <w:lang w:val="en-GB" w:eastAsia="en-US"/>
        </w:rPr>
        <w:t>%0,5’t</w:t>
      </w:r>
      <w:r w:rsidRPr="00E3203C">
        <w:rPr>
          <w:rFonts w:eastAsia="Calibri"/>
          <w:sz w:val="19"/>
          <w:szCs w:val="19"/>
          <w:lang w:val="en-GB" w:eastAsia="en-US"/>
        </w:rPr>
        <w:t>en fazla olmamalıdır (98</w:t>
      </w:r>
      <w:r w:rsidRPr="00E3203C">
        <w:rPr>
          <w:rFonts w:eastAsia="Calibri"/>
          <w:sz w:val="19"/>
          <w:szCs w:val="19"/>
          <w:vertAlign w:val="superscript"/>
          <w:lang w:val="en-GB" w:eastAsia="en-US"/>
        </w:rPr>
        <w:t xml:space="preserve"> </w:t>
      </w:r>
      <w:r w:rsidR="00BA5F67" w:rsidRPr="00E3203C">
        <w:rPr>
          <w:sz w:val="19"/>
          <w:szCs w:val="19"/>
        </w:rPr>
        <w:t>ºC</w:t>
      </w:r>
      <w:r w:rsidR="00BA5F67" w:rsidRPr="00E3203C">
        <w:rPr>
          <w:rFonts w:eastAsia="Calibri"/>
          <w:sz w:val="19"/>
          <w:szCs w:val="19"/>
          <w:lang w:val="en-GB" w:eastAsia="en-US"/>
        </w:rPr>
        <w:t xml:space="preserve">’de, </w:t>
      </w:r>
      <w:r w:rsidRPr="00E3203C">
        <w:rPr>
          <w:rFonts w:eastAsia="Calibri"/>
          <w:sz w:val="19"/>
          <w:szCs w:val="19"/>
          <w:lang w:val="en-GB" w:eastAsia="en-US"/>
        </w:rPr>
        <w:t xml:space="preserve">5 saat). </w:t>
      </w:r>
    </w:p>
    <w:p w:rsidR="000D0A0D" w:rsidRPr="00E3203C" w:rsidRDefault="000D0A0D" w:rsidP="00815038">
      <w:pPr>
        <w:ind w:left="2832" w:hanging="2124"/>
        <w:jc w:val="both"/>
        <w:rPr>
          <w:rFonts w:eastAsia="Calibri"/>
          <w:b/>
          <w:sz w:val="19"/>
          <w:szCs w:val="19"/>
          <w:lang w:val="en-GB" w:eastAsia="en-US"/>
        </w:rPr>
      </w:pPr>
      <w:r w:rsidRPr="00E3203C">
        <w:rPr>
          <w:rFonts w:eastAsia="Calibri"/>
          <w:b/>
          <w:sz w:val="19"/>
          <w:szCs w:val="19"/>
          <w:lang w:val="en-GB" w:eastAsia="en-US"/>
        </w:rPr>
        <w:tab/>
      </w:r>
    </w:p>
    <w:p w:rsidR="000D0A0D" w:rsidRPr="00E3203C" w:rsidRDefault="000D0A0D" w:rsidP="00815038">
      <w:pPr>
        <w:ind w:left="2832" w:hanging="2124"/>
        <w:jc w:val="both"/>
        <w:rPr>
          <w:rFonts w:eastAsia="Calibri"/>
          <w:sz w:val="19"/>
          <w:szCs w:val="19"/>
          <w:lang w:val="en-GB" w:eastAsia="en-US"/>
        </w:rPr>
      </w:pPr>
      <w:r w:rsidRPr="00E3203C">
        <w:rPr>
          <w:rFonts w:eastAsia="Calibri"/>
          <w:b/>
          <w:sz w:val="19"/>
          <w:szCs w:val="19"/>
          <w:lang w:val="en-GB" w:eastAsia="en-US"/>
        </w:rPr>
        <w:t>Klorür:</w:t>
      </w:r>
      <w:r w:rsidRPr="00E3203C">
        <w:rPr>
          <w:rFonts w:eastAsia="Calibri"/>
          <w:b/>
          <w:sz w:val="19"/>
          <w:szCs w:val="19"/>
          <w:lang w:val="en-GB" w:eastAsia="en-US"/>
        </w:rPr>
        <w:tab/>
      </w:r>
      <w:r w:rsidR="00BA5F67" w:rsidRPr="00E3203C">
        <w:rPr>
          <w:rFonts w:eastAsia="Calibri"/>
          <w:sz w:val="19"/>
          <w:szCs w:val="19"/>
          <w:lang w:val="en-GB" w:eastAsia="en-US"/>
        </w:rPr>
        <w:t>%0,</w:t>
      </w:r>
      <w:r w:rsidRPr="00E3203C">
        <w:rPr>
          <w:rFonts w:eastAsia="Calibri"/>
          <w:sz w:val="19"/>
          <w:szCs w:val="19"/>
          <w:lang w:val="en-GB" w:eastAsia="en-US"/>
        </w:rPr>
        <w:t>2’den fazla olmamalıdır</w:t>
      </w:r>
      <w:r w:rsidR="00E14ECE" w:rsidRPr="00E3203C">
        <w:rPr>
          <w:rFonts w:eastAsia="Calibri"/>
          <w:sz w:val="19"/>
          <w:szCs w:val="19"/>
          <w:lang w:val="en-GB" w:eastAsia="en-US"/>
        </w:rPr>
        <w:t>.</w:t>
      </w:r>
    </w:p>
    <w:p w:rsidR="00E14ECE" w:rsidRPr="00E3203C" w:rsidRDefault="00E14ECE" w:rsidP="00815038">
      <w:pPr>
        <w:ind w:left="2832" w:hanging="2124"/>
        <w:jc w:val="both"/>
        <w:rPr>
          <w:rFonts w:eastAsia="Calibri"/>
          <w:sz w:val="19"/>
          <w:szCs w:val="19"/>
          <w:lang w:val="en-GB" w:eastAsia="en-US"/>
        </w:rPr>
      </w:pPr>
    </w:p>
    <w:p w:rsidR="00AA5B08" w:rsidRPr="00E3203C" w:rsidRDefault="000D0A0D" w:rsidP="00815038">
      <w:pPr>
        <w:ind w:left="2832" w:hanging="2124"/>
        <w:jc w:val="both"/>
        <w:rPr>
          <w:rFonts w:eastAsia="Calibri"/>
          <w:b/>
          <w:sz w:val="19"/>
          <w:szCs w:val="19"/>
          <w:lang w:val="en-GB" w:eastAsia="en-US"/>
        </w:rPr>
      </w:pPr>
      <w:r w:rsidRPr="00E3203C">
        <w:rPr>
          <w:rFonts w:eastAsia="Calibri"/>
          <w:b/>
          <w:sz w:val="19"/>
          <w:szCs w:val="19"/>
          <w:lang w:val="en-GB" w:eastAsia="en-US"/>
        </w:rPr>
        <w:t xml:space="preserve">Pirolidon karboksilik </w:t>
      </w:r>
    </w:p>
    <w:p w:rsidR="000D0A0D" w:rsidRPr="00E3203C" w:rsidRDefault="000D0A0D" w:rsidP="00815038">
      <w:pPr>
        <w:ind w:left="2832" w:hanging="2124"/>
        <w:jc w:val="both"/>
        <w:rPr>
          <w:rFonts w:eastAsia="Calibri"/>
          <w:sz w:val="19"/>
          <w:szCs w:val="19"/>
          <w:lang w:val="en-GB" w:eastAsia="en-US"/>
        </w:rPr>
      </w:pPr>
      <w:r w:rsidRPr="00E3203C">
        <w:rPr>
          <w:rFonts w:eastAsia="Calibri"/>
          <w:b/>
          <w:sz w:val="19"/>
          <w:szCs w:val="19"/>
          <w:lang w:val="en-GB" w:eastAsia="en-US"/>
        </w:rPr>
        <w:t>asit:</w:t>
      </w:r>
      <w:r w:rsidR="00AA5B08" w:rsidRPr="00E3203C">
        <w:rPr>
          <w:rFonts w:eastAsia="Calibri"/>
          <w:b/>
          <w:sz w:val="19"/>
          <w:szCs w:val="19"/>
          <w:lang w:val="en-GB" w:eastAsia="en-US"/>
        </w:rPr>
        <w:tab/>
      </w:r>
      <w:r w:rsidR="00BA5F67" w:rsidRPr="00E3203C">
        <w:rPr>
          <w:rFonts w:eastAsia="Calibri"/>
          <w:sz w:val="19"/>
          <w:szCs w:val="19"/>
          <w:lang w:val="en-GB" w:eastAsia="en-US"/>
        </w:rPr>
        <w:t>%0,</w:t>
      </w:r>
      <w:r w:rsidRPr="00E3203C">
        <w:rPr>
          <w:rFonts w:eastAsia="Calibri"/>
          <w:sz w:val="19"/>
          <w:szCs w:val="19"/>
          <w:lang w:val="en-GB" w:eastAsia="en-US"/>
        </w:rPr>
        <w:t>2’den fazla olmamalıdır</w:t>
      </w:r>
      <w:r w:rsidR="00E14ECE" w:rsidRPr="00E3203C">
        <w:rPr>
          <w:rFonts w:eastAsia="Calibri"/>
          <w:sz w:val="19"/>
          <w:szCs w:val="19"/>
          <w:lang w:val="en-GB" w:eastAsia="en-US"/>
        </w:rPr>
        <w:t>.</w:t>
      </w:r>
    </w:p>
    <w:p w:rsidR="00E14ECE" w:rsidRPr="00E3203C" w:rsidRDefault="00E14ECE" w:rsidP="00815038">
      <w:pPr>
        <w:ind w:left="2832" w:hanging="2124"/>
        <w:jc w:val="both"/>
        <w:rPr>
          <w:rFonts w:eastAsia="Calibri"/>
          <w:b/>
          <w:sz w:val="19"/>
          <w:szCs w:val="19"/>
          <w:lang w:val="en-GB"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t>Kurşun:</w:t>
      </w:r>
      <w:r w:rsidR="00E14ECE" w:rsidRPr="00E3203C">
        <w:rPr>
          <w:rFonts w:eastAsia="Calibri"/>
          <w:sz w:val="19"/>
          <w:szCs w:val="19"/>
          <w:lang w:val="en-GB" w:eastAsia="en-US"/>
        </w:rPr>
        <w:tab/>
      </w:r>
      <w:r w:rsidR="00E14ECE" w:rsidRPr="00E3203C">
        <w:rPr>
          <w:rFonts w:eastAsia="Calibri"/>
          <w:sz w:val="19"/>
          <w:szCs w:val="19"/>
          <w:lang w:val="en-GB" w:eastAsia="en-US"/>
        </w:rPr>
        <w:tab/>
      </w:r>
      <w:r w:rsidR="00E14ECE" w:rsidRPr="00E3203C">
        <w:rPr>
          <w:rFonts w:eastAsia="Calibri"/>
          <w:sz w:val="19"/>
          <w:szCs w:val="19"/>
          <w:lang w:val="en-GB" w:eastAsia="en-US"/>
        </w:rPr>
        <w:tab/>
        <w:t>1</w:t>
      </w:r>
      <w:r w:rsidRPr="00E3203C">
        <w:rPr>
          <w:rFonts w:eastAsia="Calibri"/>
          <w:sz w:val="19"/>
          <w:szCs w:val="19"/>
          <w:lang w:val="en-GB" w:eastAsia="en-US"/>
        </w:rPr>
        <w:t xml:space="preserve"> mg/kg’dan fazla olmamalıdır</w:t>
      </w:r>
      <w:r w:rsidR="00E14ECE" w:rsidRPr="00E3203C">
        <w:rPr>
          <w:rFonts w:eastAsia="Calibri"/>
          <w:sz w:val="19"/>
          <w:szCs w:val="19"/>
          <w:lang w:val="en-GB" w:eastAsia="en-US"/>
        </w:rPr>
        <w:t>.</w:t>
      </w:r>
    </w:p>
    <w:p w:rsidR="00E14ECE" w:rsidRPr="00E3203C" w:rsidRDefault="00E14ECE" w:rsidP="00815038">
      <w:pPr>
        <w:jc w:val="both"/>
        <w:rPr>
          <w:rFonts w:eastAsia="Calibri"/>
          <w:sz w:val="19"/>
          <w:szCs w:val="19"/>
          <w:lang w:val="en-GB" w:eastAsia="en-US"/>
        </w:rPr>
      </w:pPr>
    </w:p>
    <w:p w:rsidR="00E14ECE" w:rsidRPr="00E3203C" w:rsidRDefault="00E14ECE" w:rsidP="00815038">
      <w:pPr>
        <w:jc w:val="both"/>
        <w:rPr>
          <w:rFonts w:eastAsia="Calibri"/>
          <w:sz w:val="19"/>
          <w:szCs w:val="19"/>
          <w:lang w:val="en-GB" w:eastAsia="en-US"/>
        </w:rPr>
      </w:pPr>
    </w:p>
    <w:p w:rsidR="000D0A0D" w:rsidRPr="00E3203C" w:rsidRDefault="000D0A0D" w:rsidP="00815038">
      <w:pPr>
        <w:jc w:val="both"/>
        <w:rPr>
          <w:rFonts w:eastAsia="Calibri"/>
          <w:b/>
          <w:sz w:val="19"/>
          <w:szCs w:val="19"/>
          <w:u w:val="single"/>
          <w:lang w:val="en-GB" w:eastAsia="en-US"/>
        </w:rPr>
      </w:pPr>
      <w:r w:rsidRPr="00E3203C">
        <w:rPr>
          <w:rFonts w:eastAsia="Calibri"/>
          <w:b/>
          <w:sz w:val="19"/>
          <w:szCs w:val="19"/>
          <w:u w:val="single"/>
          <w:lang w:val="en-GB" w:eastAsia="en-US"/>
        </w:rPr>
        <w:t>E 622 MONOPOTASYUM GLUTAMAT</w:t>
      </w:r>
    </w:p>
    <w:p w:rsidR="000D0A0D" w:rsidRPr="00E3203C" w:rsidRDefault="000D0A0D" w:rsidP="00815038">
      <w:pPr>
        <w:ind w:left="2832" w:hanging="2124"/>
        <w:jc w:val="both"/>
        <w:rPr>
          <w:rFonts w:eastAsia="Calibri"/>
          <w:b/>
          <w:sz w:val="19"/>
          <w:szCs w:val="19"/>
          <w:lang w:val="en-GB" w:eastAsia="en-US"/>
        </w:rPr>
      </w:pPr>
    </w:p>
    <w:p w:rsidR="000D0A0D" w:rsidRPr="00E3203C" w:rsidRDefault="00C003DB" w:rsidP="00815038">
      <w:pPr>
        <w:ind w:left="2835" w:hanging="2835"/>
        <w:jc w:val="both"/>
        <w:rPr>
          <w:rFonts w:eastAsia="Calibri"/>
          <w:sz w:val="19"/>
          <w:szCs w:val="19"/>
          <w:lang w:val="en-GB" w:eastAsia="en-US"/>
        </w:rPr>
      </w:pPr>
      <w:r w:rsidRPr="00E3203C">
        <w:rPr>
          <w:rFonts w:eastAsia="Calibri"/>
          <w:b/>
          <w:sz w:val="19"/>
          <w:szCs w:val="19"/>
          <w:u w:val="single"/>
          <w:lang w:val="en-GB" w:eastAsia="en-US"/>
        </w:rPr>
        <w:t>Eş anlamlılar</w:t>
      </w:r>
      <w:r w:rsidR="000D0A0D" w:rsidRPr="00E3203C">
        <w:rPr>
          <w:rFonts w:eastAsia="Calibri"/>
          <w:b/>
          <w:sz w:val="19"/>
          <w:szCs w:val="19"/>
          <w:u w:val="single"/>
          <w:lang w:val="en-GB" w:eastAsia="en-US"/>
        </w:rPr>
        <w:t>:</w:t>
      </w:r>
      <w:r w:rsidR="000D0A0D" w:rsidRPr="00E3203C">
        <w:rPr>
          <w:rFonts w:eastAsia="Calibri"/>
          <w:b/>
          <w:sz w:val="19"/>
          <w:szCs w:val="19"/>
          <w:lang w:val="en-GB" w:eastAsia="en-US"/>
        </w:rPr>
        <w:tab/>
      </w:r>
      <w:r w:rsidR="00BA5F67" w:rsidRPr="00E3203C">
        <w:rPr>
          <w:rFonts w:eastAsia="Calibri"/>
          <w:sz w:val="19"/>
          <w:szCs w:val="19"/>
          <w:lang w:val="en-GB" w:eastAsia="en-US"/>
        </w:rPr>
        <w:t>Potasyum glutamat;</w:t>
      </w:r>
      <w:r w:rsidR="000D0A0D" w:rsidRPr="00E3203C">
        <w:rPr>
          <w:rFonts w:eastAsia="Calibri"/>
          <w:sz w:val="19"/>
          <w:szCs w:val="19"/>
          <w:lang w:val="en-GB" w:eastAsia="en-US"/>
        </w:rPr>
        <w:t xml:space="preserve"> MPG</w:t>
      </w:r>
    </w:p>
    <w:p w:rsidR="000D0A0D" w:rsidRPr="00E3203C" w:rsidRDefault="000D0A0D" w:rsidP="00815038">
      <w:pPr>
        <w:ind w:left="2832" w:hanging="2832"/>
        <w:jc w:val="both"/>
        <w:rPr>
          <w:rFonts w:eastAsia="Calibri"/>
          <w:b/>
          <w:sz w:val="19"/>
          <w:szCs w:val="19"/>
          <w:lang w:val="en-GB" w:eastAsia="en-US"/>
        </w:rPr>
      </w:pPr>
    </w:p>
    <w:p w:rsidR="000D0A0D" w:rsidRPr="00E3203C" w:rsidRDefault="000D0A0D" w:rsidP="00815038">
      <w:pPr>
        <w:ind w:left="2832" w:hanging="2832"/>
        <w:jc w:val="both"/>
        <w:rPr>
          <w:rFonts w:eastAsia="Calibri"/>
          <w:b/>
          <w:sz w:val="19"/>
          <w:szCs w:val="19"/>
          <w:u w:val="single"/>
          <w:lang w:val="en-GB" w:eastAsia="en-US"/>
        </w:rPr>
      </w:pPr>
      <w:r w:rsidRPr="00E3203C">
        <w:rPr>
          <w:rFonts w:eastAsia="Calibri"/>
          <w:b/>
          <w:sz w:val="19"/>
          <w:szCs w:val="19"/>
          <w:u w:val="single"/>
          <w:lang w:val="en-GB" w:eastAsia="en-US"/>
        </w:rPr>
        <w:t>Tanım:</w:t>
      </w:r>
      <w:r w:rsidRPr="00E3203C">
        <w:rPr>
          <w:rFonts w:eastAsia="Calibri"/>
          <w:b/>
          <w:sz w:val="19"/>
          <w:szCs w:val="19"/>
          <w:lang w:val="en-GB" w:eastAsia="en-US"/>
        </w:rPr>
        <w:tab/>
      </w:r>
    </w:p>
    <w:p w:rsidR="00A614FA" w:rsidRPr="00E3203C" w:rsidRDefault="00A614FA" w:rsidP="00815038">
      <w:pPr>
        <w:ind w:left="2832" w:hanging="2123"/>
        <w:jc w:val="both"/>
        <w:rPr>
          <w:rFonts w:eastAsia="Calibri"/>
          <w:b/>
          <w:sz w:val="19"/>
          <w:szCs w:val="19"/>
          <w:lang w:val="en-GB" w:eastAsia="en-US"/>
        </w:rPr>
      </w:pPr>
    </w:p>
    <w:p w:rsidR="00A614FA" w:rsidRPr="00E3203C" w:rsidRDefault="00450147" w:rsidP="00815038">
      <w:pPr>
        <w:ind w:left="2832" w:hanging="2123"/>
        <w:jc w:val="both"/>
        <w:rPr>
          <w:rFonts w:eastAsia="Calibri"/>
          <w:sz w:val="19"/>
          <w:szCs w:val="19"/>
          <w:lang w:val="en-GB" w:eastAsia="en-US"/>
        </w:rPr>
      </w:pPr>
      <w:r w:rsidRPr="00E3203C">
        <w:rPr>
          <w:rFonts w:eastAsia="Calibri"/>
          <w:b/>
          <w:sz w:val="19"/>
          <w:szCs w:val="19"/>
          <w:lang w:val="en-GB" w:eastAsia="en-US"/>
        </w:rPr>
        <w:t>EINECS</w:t>
      </w:r>
      <w:r w:rsidR="00A614FA" w:rsidRPr="00E3203C">
        <w:rPr>
          <w:rFonts w:eastAsia="Calibri"/>
          <w:b/>
          <w:sz w:val="19"/>
          <w:szCs w:val="19"/>
          <w:lang w:val="en-GB" w:eastAsia="en-US"/>
        </w:rPr>
        <w:t>:</w:t>
      </w:r>
      <w:r w:rsidR="00A614FA" w:rsidRPr="00E3203C">
        <w:rPr>
          <w:rFonts w:eastAsia="Calibri"/>
          <w:b/>
          <w:sz w:val="19"/>
          <w:szCs w:val="19"/>
          <w:lang w:val="en-GB" w:eastAsia="en-US"/>
        </w:rPr>
        <w:tab/>
      </w:r>
      <w:r w:rsidR="00A614FA" w:rsidRPr="00E3203C">
        <w:rPr>
          <w:rFonts w:eastAsia="Calibri"/>
          <w:sz w:val="19"/>
          <w:szCs w:val="19"/>
          <w:lang w:val="en-GB" w:eastAsia="en-US"/>
        </w:rPr>
        <w:t>243-094-0</w:t>
      </w:r>
    </w:p>
    <w:p w:rsidR="00A614FA" w:rsidRPr="00E3203C" w:rsidRDefault="00A614FA" w:rsidP="00815038">
      <w:pPr>
        <w:ind w:left="2832" w:hanging="2123"/>
        <w:jc w:val="both"/>
        <w:rPr>
          <w:rFonts w:eastAsia="Calibri"/>
          <w:b/>
          <w:sz w:val="19"/>
          <w:szCs w:val="19"/>
          <w:lang w:val="en-GB" w:eastAsia="en-US"/>
        </w:rPr>
      </w:pPr>
    </w:p>
    <w:p w:rsidR="000D0A0D" w:rsidRPr="00E3203C" w:rsidRDefault="000D0A0D" w:rsidP="00815038">
      <w:pPr>
        <w:ind w:left="2832" w:hanging="2123"/>
        <w:jc w:val="both"/>
        <w:rPr>
          <w:rFonts w:eastAsia="Calibri"/>
          <w:sz w:val="19"/>
          <w:szCs w:val="19"/>
          <w:lang w:val="en-GB" w:eastAsia="en-US"/>
        </w:rPr>
      </w:pPr>
      <w:r w:rsidRPr="00E3203C">
        <w:rPr>
          <w:rFonts w:eastAsia="Calibri"/>
          <w:b/>
          <w:sz w:val="19"/>
          <w:szCs w:val="19"/>
          <w:lang w:val="en-GB" w:eastAsia="en-US"/>
        </w:rPr>
        <w:t>Kimyasal adı:</w:t>
      </w:r>
      <w:r w:rsidRPr="00E3203C">
        <w:rPr>
          <w:rFonts w:eastAsia="Calibri"/>
          <w:b/>
          <w:sz w:val="19"/>
          <w:szCs w:val="19"/>
          <w:lang w:val="en-GB" w:eastAsia="en-US"/>
        </w:rPr>
        <w:tab/>
      </w:r>
      <w:r w:rsidRPr="00E3203C">
        <w:rPr>
          <w:rFonts w:eastAsia="Calibri"/>
          <w:sz w:val="19"/>
          <w:szCs w:val="19"/>
          <w:lang w:val="en-GB" w:eastAsia="en-US"/>
        </w:rPr>
        <w:t>Monopotasyum</w:t>
      </w:r>
      <w:r w:rsidRPr="00E3203C">
        <w:rPr>
          <w:rFonts w:eastAsia="Calibri"/>
          <w:b/>
          <w:sz w:val="19"/>
          <w:szCs w:val="19"/>
          <w:lang w:val="en-GB" w:eastAsia="en-US"/>
        </w:rPr>
        <w:t xml:space="preserve"> </w:t>
      </w:r>
      <w:r w:rsidRPr="00E3203C">
        <w:rPr>
          <w:rFonts w:eastAsia="Calibri"/>
          <w:sz w:val="19"/>
          <w:szCs w:val="19"/>
          <w:lang w:val="en-GB" w:eastAsia="en-US"/>
        </w:rPr>
        <w:t>L-glutamat monohidrat</w:t>
      </w:r>
      <w:r w:rsidRPr="00E3203C">
        <w:rPr>
          <w:rFonts w:eastAsia="Calibri"/>
          <w:b/>
          <w:sz w:val="19"/>
          <w:szCs w:val="19"/>
          <w:lang w:val="en-GB" w:eastAsia="en-US"/>
        </w:rPr>
        <w:tab/>
        <w:t xml:space="preserve"> </w:t>
      </w:r>
    </w:p>
    <w:p w:rsidR="000D0A0D" w:rsidRPr="00E3203C" w:rsidRDefault="000D0A0D" w:rsidP="00815038">
      <w:pPr>
        <w:ind w:left="2832" w:hanging="2123"/>
        <w:jc w:val="both"/>
        <w:rPr>
          <w:rFonts w:eastAsia="Calibri"/>
          <w:sz w:val="19"/>
          <w:szCs w:val="19"/>
          <w:lang w:val="en-GB" w:eastAsia="en-US"/>
        </w:rPr>
      </w:pPr>
      <w:r w:rsidRPr="00E3203C">
        <w:rPr>
          <w:rFonts w:eastAsia="Calibri"/>
          <w:b/>
          <w:sz w:val="19"/>
          <w:szCs w:val="19"/>
          <w:lang w:val="en-GB" w:eastAsia="en-US"/>
        </w:rPr>
        <w:tab/>
      </w:r>
      <w:r w:rsidRPr="00E3203C">
        <w:rPr>
          <w:rFonts w:eastAsia="Calibri"/>
          <w:sz w:val="19"/>
          <w:szCs w:val="19"/>
          <w:lang w:val="en-GB" w:eastAsia="en-US"/>
        </w:rPr>
        <w:tab/>
      </w:r>
    </w:p>
    <w:p w:rsidR="000D0A0D" w:rsidRPr="00E3203C" w:rsidRDefault="000D0A0D" w:rsidP="00815038">
      <w:pPr>
        <w:ind w:left="2832" w:hanging="2127"/>
        <w:jc w:val="both"/>
        <w:rPr>
          <w:rFonts w:eastAsia="Calibri"/>
          <w:sz w:val="19"/>
          <w:szCs w:val="19"/>
          <w:lang w:val="en-GB" w:eastAsia="en-US"/>
        </w:rPr>
      </w:pPr>
      <w:r w:rsidRPr="00E3203C">
        <w:rPr>
          <w:rFonts w:eastAsia="Calibri"/>
          <w:b/>
          <w:sz w:val="19"/>
          <w:szCs w:val="19"/>
          <w:lang w:val="en-GB" w:eastAsia="en-US"/>
        </w:rPr>
        <w:t>Kimyasal formülü:</w:t>
      </w:r>
      <w:r w:rsidRPr="00E3203C">
        <w:rPr>
          <w:rFonts w:eastAsia="Calibri"/>
          <w:sz w:val="19"/>
          <w:szCs w:val="19"/>
          <w:lang w:val="en-GB" w:eastAsia="en-US"/>
        </w:rPr>
        <w:tab/>
        <w:t>C</w:t>
      </w:r>
      <w:r w:rsidRPr="00E3203C">
        <w:rPr>
          <w:rFonts w:eastAsia="Calibri"/>
          <w:sz w:val="19"/>
          <w:szCs w:val="19"/>
          <w:vertAlign w:val="subscript"/>
          <w:lang w:val="en-GB" w:eastAsia="en-US"/>
        </w:rPr>
        <w:t>5</w:t>
      </w:r>
      <w:r w:rsidRPr="00E3203C">
        <w:rPr>
          <w:rFonts w:eastAsia="Calibri"/>
          <w:sz w:val="19"/>
          <w:szCs w:val="19"/>
          <w:lang w:val="en-GB" w:eastAsia="en-US"/>
        </w:rPr>
        <w:t>H</w:t>
      </w:r>
      <w:r w:rsidRPr="00E3203C">
        <w:rPr>
          <w:rFonts w:eastAsia="Calibri"/>
          <w:sz w:val="19"/>
          <w:szCs w:val="19"/>
          <w:vertAlign w:val="subscript"/>
          <w:lang w:val="en-GB" w:eastAsia="en-US"/>
        </w:rPr>
        <w:t>8</w:t>
      </w:r>
      <w:r w:rsidRPr="00E3203C">
        <w:rPr>
          <w:rFonts w:eastAsia="Calibri"/>
          <w:sz w:val="19"/>
          <w:szCs w:val="19"/>
          <w:lang w:val="en-GB" w:eastAsia="en-US"/>
        </w:rPr>
        <w:t>KNO</w:t>
      </w:r>
      <w:r w:rsidRPr="00E3203C">
        <w:rPr>
          <w:rFonts w:eastAsia="Calibri"/>
          <w:sz w:val="19"/>
          <w:szCs w:val="19"/>
          <w:vertAlign w:val="subscript"/>
          <w:lang w:val="en-GB" w:eastAsia="en-US"/>
        </w:rPr>
        <w:t>4</w:t>
      </w:r>
      <w:r w:rsidRPr="00E3203C">
        <w:rPr>
          <w:rFonts w:eastAsia="Calibri"/>
          <w:sz w:val="19"/>
          <w:szCs w:val="19"/>
          <w:lang w:val="en-GB" w:eastAsia="en-US"/>
        </w:rPr>
        <w:t>·H</w:t>
      </w:r>
      <w:r w:rsidRPr="00E3203C">
        <w:rPr>
          <w:rFonts w:eastAsia="Calibri"/>
          <w:sz w:val="19"/>
          <w:szCs w:val="19"/>
          <w:vertAlign w:val="subscript"/>
          <w:lang w:val="en-GB" w:eastAsia="en-US"/>
        </w:rPr>
        <w:t>2</w:t>
      </w:r>
      <w:r w:rsidRPr="00E3203C">
        <w:rPr>
          <w:rFonts w:eastAsia="Calibri"/>
          <w:sz w:val="19"/>
          <w:szCs w:val="19"/>
          <w:lang w:val="en-GB" w:eastAsia="en-US"/>
        </w:rPr>
        <w:t>O</w:t>
      </w:r>
    </w:p>
    <w:p w:rsidR="00A614FA" w:rsidRPr="00E3203C" w:rsidRDefault="00A614FA" w:rsidP="00815038">
      <w:pPr>
        <w:ind w:left="2832" w:hanging="2127"/>
        <w:jc w:val="both"/>
        <w:rPr>
          <w:rFonts w:eastAsia="Calibri"/>
          <w:sz w:val="19"/>
          <w:szCs w:val="19"/>
          <w:lang w:val="en-GB" w:eastAsia="en-US"/>
        </w:rPr>
      </w:pPr>
    </w:p>
    <w:p w:rsidR="000D0A0D" w:rsidRPr="00E3203C" w:rsidRDefault="001016C5" w:rsidP="00815038">
      <w:pPr>
        <w:ind w:left="2832" w:hanging="2127"/>
        <w:jc w:val="both"/>
        <w:rPr>
          <w:rFonts w:eastAsia="Calibri"/>
          <w:sz w:val="19"/>
          <w:szCs w:val="19"/>
          <w:lang w:val="en-GB" w:eastAsia="en-US"/>
        </w:rPr>
      </w:pPr>
      <w:r w:rsidRPr="00E3203C">
        <w:rPr>
          <w:rFonts w:eastAsia="Calibri"/>
          <w:b/>
          <w:sz w:val="19"/>
          <w:szCs w:val="19"/>
          <w:lang w:val="en-GB" w:eastAsia="en-US"/>
        </w:rPr>
        <w:t>Molekül ağırlığı</w:t>
      </w:r>
      <w:r w:rsidR="000D0A0D" w:rsidRPr="00E3203C">
        <w:rPr>
          <w:rFonts w:eastAsia="Calibri"/>
          <w:b/>
          <w:sz w:val="19"/>
          <w:szCs w:val="19"/>
          <w:lang w:val="en-GB" w:eastAsia="en-US"/>
        </w:rPr>
        <w:t>:</w:t>
      </w:r>
      <w:r w:rsidR="00BA5F67" w:rsidRPr="00E3203C">
        <w:rPr>
          <w:rFonts w:eastAsia="Calibri"/>
          <w:sz w:val="19"/>
          <w:szCs w:val="19"/>
          <w:lang w:val="en-GB" w:eastAsia="en-US"/>
        </w:rPr>
        <w:tab/>
        <w:t>203,</w:t>
      </w:r>
      <w:r w:rsidR="000D0A0D" w:rsidRPr="00E3203C">
        <w:rPr>
          <w:rFonts w:eastAsia="Calibri"/>
          <w:sz w:val="19"/>
          <w:szCs w:val="19"/>
          <w:lang w:val="en-GB" w:eastAsia="en-US"/>
        </w:rPr>
        <w:t>24</w:t>
      </w:r>
    </w:p>
    <w:p w:rsidR="00A614FA" w:rsidRPr="00E3203C" w:rsidRDefault="00A614FA" w:rsidP="00815038">
      <w:pPr>
        <w:ind w:left="2832" w:hanging="2127"/>
        <w:jc w:val="both"/>
        <w:rPr>
          <w:rFonts w:eastAsia="Calibri"/>
          <w:sz w:val="19"/>
          <w:szCs w:val="19"/>
          <w:lang w:val="en-GB" w:eastAsia="en-US"/>
        </w:rPr>
      </w:pPr>
    </w:p>
    <w:p w:rsidR="00A57FF9" w:rsidRPr="00E3203C" w:rsidRDefault="000D0A0D" w:rsidP="00815038">
      <w:pPr>
        <w:ind w:left="2832" w:hanging="2124"/>
        <w:jc w:val="both"/>
        <w:rPr>
          <w:rFonts w:eastAsia="Calibri"/>
          <w:sz w:val="19"/>
          <w:szCs w:val="19"/>
          <w:lang w:val="en-GB" w:eastAsia="en-US"/>
        </w:rPr>
      </w:pPr>
      <w:r w:rsidRPr="00E3203C">
        <w:rPr>
          <w:rFonts w:eastAsia="Calibri"/>
          <w:b/>
          <w:sz w:val="19"/>
          <w:szCs w:val="19"/>
          <w:lang w:val="en-GB" w:eastAsia="en-US"/>
        </w:rPr>
        <w:t>Analiz:</w:t>
      </w:r>
      <w:r w:rsidR="00366656" w:rsidRPr="00E3203C">
        <w:rPr>
          <w:rFonts w:eastAsia="Calibri"/>
          <w:sz w:val="19"/>
          <w:szCs w:val="19"/>
          <w:lang w:val="en-GB" w:eastAsia="en-US"/>
        </w:rPr>
        <w:tab/>
        <w:t>Susuz bazda içeriği, %</w:t>
      </w:r>
      <w:r w:rsidRPr="00E3203C">
        <w:rPr>
          <w:rFonts w:eastAsia="Calibri"/>
          <w:sz w:val="19"/>
          <w:szCs w:val="19"/>
          <w:lang w:val="en-GB" w:eastAsia="en-US"/>
        </w:rPr>
        <w:t>99</w:t>
      </w:r>
      <w:r w:rsidR="00366656" w:rsidRPr="00E3203C">
        <w:rPr>
          <w:rFonts w:eastAsia="Calibri"/>
          <w:sz w:val="19"/>
          <w:szCs w:val="19"/>
          <w:lang w:val="en-GB" w:eastAsia="en-US"/>
        </w:rPr>
        <w:t>,0’dan az ve %101,</w:t>
      </w:r>
      <w:r w:rsidR="00A57FF9" w:rsidRPr="00E3203C">
        <w:rPr>
          <w:rFonts w:eastAsia="Calibri"/>
          <w:sz w:val="19"/>
          <w:szCs w:val="19"/>
          <w:lang w:val="en-GB" w:eastAsia="en-US"/>
        </w:rPr>
        <w:t xml:space="preserve">0’dan fazla </w:t>
      </w:r>
      <w:r w:rsidRPr="00E3203C">
        <w:rPr>
          <w:rFonts w:eastAsia="Calibri"/>
          <w:sz w:val="19"/>
          <w:szCs w:val="19"/>
          <w:lang w:val="en-GB" w:eastAsia="en-US"/>
        </w:rPr>
        <w:t>olmamalıdır.</w:t>
      </w:r>
    </w:p>
    <w:p w:rsidR="00A57FF9" w:rsidRPr="00E3203C" w:rsidRDefault="00A57FF9" w:rsidP="00815038">
      <w:pPr>
        <w:ind w:left="2832" w:hanging="2124"/>
        <w:jc w:val="both"/>
        <w:rPr>
          <w:rFonts w:eastAsia="Calibri"/>
          <w:b/>
          <w:sz w:val="19"/>
          <w:szCs w:val="19"/>
          <w:lang w:val="en-GB" w:eastAsia="en-US"/>
        </w:rPr>
      </w:pPr>
    </w:p>
    <w:p w:rsidR="00A57FF9" w:rsidRPr="00E3203C" w:rsidRDefault="00A57FF9" w:rsidP="00815038">
      <w:pPr>
        <w:ind w:left="2832" w:hanging="2124"/>
        <w:jc w:val="both"/>
        <w:rPr>
          <w:rFonts w:eastAsia="Calibri"/>
          <w:b/>
          <w:sz w:val="19"/>
          <w:szCs w:val="19"/>
          <w:lang w:val="en-GB" w:eastAsia="en-US"/>
        </w:rPr>
      </w:pPr>
      <w:r w:rsidRPr="00E3203C">
        <w:rPr>
          <w:rFonts w:eastAsia="Calibri"/>
          <w:b/>
          <w:sz w:val="19"/>
          <w:szCs w:val="19"/>
          <w:lang w:val="en-GB" w:eastAsia="en-US"/>
        </w:rPr>
        <w:t>Çözünürlük:</w:t>
      </w:r>
      <w:r w:rsidRPr="00E3203C">
        <w:rPr>
          <w:rFonts w:eastAsia="Calibri"/>
          <w:b/>
          <w:sz w:val="19"/>
          <w:szCs w:val="19"/>
          <w:lang w:val="en-GB" w:eastAsia="en-US"/>
        </w:rPr>
        <w:tab/>
      </w:r>
      <w:r w:rsidRPr="00E3203C">
        <w:rPr>
          <w:sz w:val="19"/>
          <w:szCs w:val="19"/>
        </w:rPr>
        <w:t xml:space="preserve">Suda </w:t>
      </w:r>
      <w:r w:rsidR="00AF36D9">
        <w:rPr>
          <w:sz w:val="19"/>
          <w:szCs w:val="19"/>
        </w:rPr>
        <w:t>serbest</w:t>
      </w:r>
      <w:r w:rsidR="00BB4D24" w:rsidRPr="00E3203C">
        <w:rPr>
          <w:sz w:val="19"/>
          <w:szCs w:val="19"/>
        </w:rPr>
        <w:t xml:space="preserve"> çözünür, </w:t>
      </w:r>
      <w:r w:rsidRPr="00E3203C">
        <w:rPr>
          <w:sz w:val="19"/>
          <w:szCs w:val="19"/>
        </w:rPr>
        <w:t xml:space="preserve">etanol veya eterde </w:t>
      </w:r>
      <w:r w:rsidR="00BB4D24" w:rsidRPr="00E3203C">
        <w:rPr>
          <w:sz w:val="19"/>
          <w:szCs w:val="19"/>
        </w:rPr>
        <w:t xml:space="preserve">hemen hemen </w:t>
      </w:r>
      <w:r w:rsidRPr="00E3203C">
        <w:rPr>
          <w:sz w:val="19"/>
          <w:szCs w:val="19"/>
        </w:rPr>
        <w:t>çözünmez.</w:t>
      </w:r>
      <w:r w:rsidR="000D0A0D" w:rsidRPr="00E3203C">
        <w:rPr>
          <w:rFonts w:eastAsia="Calibri"/>
          <w:b/>
          <w:sz w:val="19"/>
          <w:szCs w:val="19"/>
          <w:lang w:val="en-GB" w:eastAsia="en-US"/>
        </w:rPr>
        <w:tab/>
      </w:r>
    </w:p>
    <w:p w:rsidR="000D0A0D" w:rsidRPr="00E3203C" w:rsidRDefault="000D0A0D" w:rsidP="00815038">
      <w:pPr>
        <w:ind w:left="2832" w:hanging="2124"/>
        <w:jc w:val="both"/>
        <w:rPr>
          <w:rFonts w:eastAsia="Calibri"/>
          <w:sz w:val="19"/>
          <w:szCs w:val="19"/>
          <w:lang w:val="en-GB" w:eastAsia="en-US"/>
        </w:rPr>
      </w:pPr>
      <w:r w:rsidRPr="00E3203C">
        <w:rPr>
          <w:rFonts w:eastAsia="Calibri"/>
          <w:sz w:val="19"/>
          <w:szCs w:val="19"/>
          <w:lang w:val="en-GB" w:eastAsia="en-US"/>
        </w:rPr>
        <w:t xml:space="preserve"> </w:t>
      </w:r>
    </w:p>
    <w:p w:rsidR="000D0A0D" w:rsidRPr="00E3203C" w:rsidRDefault="000D0A0D" w:rsidP="00815038">
      <w:pPr>
        <w:ind w:left="2832" w:hanging="2832"/>
        <w:jc w:val="both"/>
        <w:rPr>
          <w:rFonts w:eastAsia="Calibri"/>
          <w:sz w:val="19"/>
          <w:szCs w:val="19"/>
          <w:lang w:val="en-GB" w:eastAsia="en-US"/>
        </w:rPr>
      </w:pPr>
      <w:r w:rsidRPr="00E3203C">
        <w:rPr>
          <w:rFonts w:eastAsia="Calibri"/>
          <w:b/>
          <w:sz w:val="19"/>
          <w:szCs w:val="19"/>
          <w:u w:val="single"/>
          <w:lang w:val="en-GB" w:eastAsia="en-US"/>
        </w:rPr>
        <w:t>Tanımlama:</w:t>
      </w:r>
      <w:r w:rsidRPr="00E3203C">
        <w:rPr>
          <w:rFonts w:eastAsia="Calibri"/>
          <w:sz w:val="19"/>
          <w:szCs w:val="19"/>
          <w:lang w:val="en-GB" w:eastAsia="en-US"/>
        </w:rPr>
        <w:tab/>
        <w:t xml:space="preserve">Beyaz, kokusuz kristaller veya kristal toz  </w:t>
      </w:r>
    </w:p>
    <w:p w:rsidR="000D0A0D" w:rsidRPr="00E3203C" w:rsidRDefault="000D0A0D" w:rsidP="00815038">
      <w:pPr>
        <w:keepNext/>
        <w:ind w:left="4245" w:hanging="4245"/>
        <w:jc w:val="both"/>
        <w:outlineLvl w:val="2"/>
        <w:rPr>
          <w:b/>
          <w:sz w:val="19"/>
          <w:szCs w:val="19"/>
        </w:rPr>
      </w:pPr>
    </w:p>
    <w:p w:rsidR="000D0A0D" w:rsidRPr="00E3203C" w:rsidRDefault="00BA669C" w:rsidP="00815038">
      <w:pPr>
        <w:keepNext/>
        <w:ind w:left="4245" w:hanging="4245"/>
        <w:jc w:val="both"/>
        <w:outlineLvl w:val="2"/>
        <w:rPr>
          <w:b/>
          <w:sz w:val="19"/>
          <w:szCs w:val="19"/>
          <w:u w:val="single"/>
        </w:rPr>
      </w:pPr>
      <w:r>
        <w:rPr>
          <w:b/>
          <w:sz w:val="19"/>
          <w:szCs w:val="19"/>
          <w:u w:val="single"/>
        </w:rPr>
        <w:t>İdentifikasyon</w:t>
      </w:r>
      <w:r w:rsidR="000D0A0D" w:rsidRPr="00E3203C">
        <w:rPr>
          <w:b/>
          <w:sz w:val="19"/>
          <w:szCs w:val="19"/>
          <w:u w:val="single"/>
        </w:rPr>
        <w:t>:</w:t>
      </w:r>
    </w:p>
    <w:p w:rsidR="00A614FA" w:rsidRPr="00E3203C" w:rsidRDefault="00A614FA" w:rsidP="00815038">
      <w:pPr>
        <w:keepNext/>
        <w:ind w:left="4245" w:hanging="4245"/>
        <w:jc w:val="both"/>
        <w:outlineLvl w:val="2"/>
        <w:rPr>
          <w:b/>
          <w:sz w:val="19"/>
          <w:szCs w:val="19"/>
          <w:u w:val="single"/>
        </w:rPr>
      </w:pPr>
    </w:p>
    <w:p w:rsidR="00A614FA" w:rsidRPr="00E3203C" w:rsidRDefault="00A614FA" w:rsidP="00815038">
      <w:pPr>
        <w:ind w:firstLine="708"/>
        <w:jc w:val="both"/>
        <w:rPr>
          <w:rFonts w:eastAsia="Calibri"/>
          <w:sz w:val="19"/>
          <w:szCs w:val="19"/>
          <w:lang w:val="en-GB" w:eastAsia="en-US"/>
        </w:rPr>
      </w:pPr>
      <w:r w:rsidRPr="00E3203C">
        <w:rPr>
          <w:rFonts w:eastAsia="Calibri"/>
          <w:b/>
          <w:sz w:val="19"/>
          <w:szCs w:val="19"/>
          <w:lang w:val="en-GB" w:eastAsia="en-US"/>
        </w:rPr>
        <w:t>Potasyum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A614FA" w:rsidRPr="00E3203C" w:rsidRDefault="00A614FA" w:rsidP="00815038">
      <w:pPr>
        <w:ind w:firstLine="708"/>
        <w:jc w:val="both"/>
        <w:rPr>
          <w:rFonts w:eastAsia="Calibri"/>
          <w:b/>
          <w:sz w:val="19"/>
          <w:szCs w:val="19"/>
          <w:lang w:val="en-GB" w:eastAsia="en-US"/>
        </w:rPr>
      </w:pPr>
    </w:p>
    <w:p w:rsidR="00A614FA" w:rsidRPr="00E3203C" w:rsidRDefault="00A614FA" w:rsidP="00815038">
      <w:pPr>
        <w:ind w:firstLine="708"/>
        <w:jc w:val="both"/>
        <w:rPr>
          <w:rFonts w:eastAsia="Calibri"/>
          <w:b/>
          <w:sz w:val="19"/>
          <w:szCs w:val="19"/>
          <w:lang w:val="de-DE" w:eastAsia="en-US"/>
        </w:rPr>
      </w:pPr>
      <w:r w:rsidRPr="00E3203C">
        <w:rPr>
          <w:rFonts w:eastAsia="Calibri"/>
          <w:b/>
          <w:sz w:val="19"/>
          <w:szCs w:val="19"/>
          <w:lang w:val="de-DE" w:eastAsia="en-US"/>
        </w:rPr>
        <w:t xml:space="preserve">Glutamik asit testi </w:t>
      </w:r>
    </w:p>
    <w:p w:rsidR="00A614FA" w:rsidRPr="00E3203C" w:rsidRDefault="00A614FA" w:rsidP="00815038">
      <w:pPr>
        <w:ind w:firstLine="708"/>
        <w:jc w:val="both"/>
        <w:rPr>
          <w:rFonts w:eastAsia="Calibri"/>
          <w:b/>
          <w:sz w:val="19"/>
          <w:szCs w:val="19"/>
          <w:lang w:val="de-DE" w:eastAsia="en-US"/>
        </w:rPr>
      </w:pPr>
      <w:r w:rsidRPr="00E3203C">
        <w:rPr>
          <w:rFonts w:eastAsia="Calibri"/>
          <w:b/>
          <w:sz w:val="19"/>
          <w:szCs w:val="19"/>
          <w:lang w:val="de-DE" w:eastAsia="en-US"/>
        </w:rPr>
        <w:t xml:space="preserve">(İnce tabaka </w:t>
      </w:r>
    </w:p>
    <w:p w:rsidR="00A614FA" w:rsidRPr="00E3203C" w:rsidRDefault="00A614FA" w:rsidP="00815038">
      <w:pPr>
        <w:tabs>
          <w:tab w:val="left" w:pos="2835"/>
        </w:tabs>
        <w:ind w:firstLine="708"/>
        <w:jc w:val="both"/>
        <w:rPr>
          <w:rFonts w:eastAsia="Calibri"/>
          <w:b/>
          <w:sz w:val="19"/>
          <w:szCs w:val="19"/>
          <w:lang w:val="de-DE" w:eastAsia="en-US"/>
        </w:rPr>
      </w:pPr>
      <w:r w:rsidRPr="00E3203C">
        <w:rPr>
          <w:rFonts w:eastAsia="Calibri"/>
          <w:b/>
          <w:sz w:val="19"/>
          <w:szCs w:val="19"/>
          <w:lang w:val="de-DE" w:eastAsia="en-US"/>
        </w:rPr>
        <w:t>kromatografisi ile):</w:t>
      </w:r>
      <w:r w:rsidRPr="00E3203C">
        <w:rPr>
          <w:rFonts w:eastAsia="Calibri"/>
          <w:b/>
          <w:sz w:val="19"/>
          <w:szCs w:val="19"/>
          <w:lang w:val="de-DE" w:eastAsia="en-US"/>
        </w:rPr>
        <w:tab/>
      </w:r>
      <w:r w:rsidRPr="00E3203C">
        <w:rPr>
          <w:rFonts w:eastAsia="Calibri"/>
          <w:sz w:val="19"/>
          <w:szCs w:val="19"/>
          <w:lang w:val="de-DE" w:eastAsia="en-US"/>
        </w:rPr>
        <w:t>Testi geçer.</w:t>
      </w:r>
      <w:r w:rsidRPr="00E3203C">
        <w:rPr>
          <w:rFonts w:eastAsia="Calibri"/>
          <w:b/>
          <w:sz w:val="19"/>
          <w:szCs w:val="19"/>
          <w:lang w:val="de-DE" w:eastAsia="en-US"/>
        </w:rPr>
        <w:t xml:space="preserve"> </w:t>
      </w:r>
    </w:p>
    <w:p w:rsidR="00A614FA" w:rsidRPr="00E3203C" w:rsidRDefault="00A614FA" w:rsidP="00815038">
      <w:pPr>
        <w:tabs>
          <w:tab w:val="left" w:pos="2835"/>
        </w:tabs>
        <w:ind w:firstLine="708"/>
        <w:jc w:val="both"/>
        <w:rPr>
          <w:rFonts w:eastAsia="Calibri"/>
          <w:b/>
          <w:sz w:val="19"/>
          <w:szCs w:val="19"/>
          <w:lang w:val="de-DE" w:eastAsia="en-US"/>
        </w:rPr>
      </w:pPr>
    </w:p>
    <w:p w:rsidR="000D0A0D" w:rsidRPr="00E3203C" w:rsidRDefault="000D0A0D" w:rsidP="00815038">
      <w:pPr>
        <w:ind w:left="709"/>
        <w:jc w:val="both"/>
        <w:rPr>
          <w:rFonts w:eastAsia="Calibri"/>
          <w:sz w:val="19"/>
          <w:szCs w:val="19"/>
          <w:lang w:val="en-GB" w:eastAsia="en-US"/>
        </w:rPr>
      </w:pPr>
      <w:r w:rsidRPr="00E3203C">
        <w:rPr>
          <w:rFonts w:eastAsia="Calibri"/>
          <w:b/>
          <w:sz w:val="19"/>
          <w:szCs w:val="19"/>
          <w:lang w:val="en-GB" w:eastAsia="en-US"/>
        </w:rPr>
        <w:t>Spesifik rotasyon</w:t>
      </w:r>
      <w:r w:rsidR="00A614FA" w:rsidRPr="00E3203C">
        <w:rPr>
          <w:rFonts w:eastAsia="Calibri"/>
          <w:b/>
          <w:sz w:val="19"/>
          <w:szCs w:val="19"/>
          <w:lang w:val="en-GB" w:eastAsia="en-US"/>
        </w:rPr>
        <w:t>:</w:t>
      </w:r>
      <w:r w:rsidR="00A614FA" w:rsidRPr="00E3203C">
        <w:rPr>
          <w:rFonts w:eastAsia="Calibri"/>
          <w:b/>
          <w:sz w:val="19"/>
          <w:szCs w:val="19"/>
          <w:lang w:val="en-GB" w:eastAsia="en-US"/>
        </w:rPr>
        <w:tab/>
      </w:r>
      <w:r w:rsidRPr="00E3203C">
        <w:rPr>
          <w:rFonts w:eastAsia="Calibri"/>
          <w:sz w:val="19"/>
          <w:szCs w:val="19"/>
          <w:lang w:val="en-GB" w:eastAsia="en-US"/>
        </w:rPr>
        <w:t>[</w:t>
      </w:r>
      <w:r w:rsidR="00366656" w:rsidRPr="00E3203C">
        <w:rPr>
          <w:rFonts w:eastAsia="Calibri"/>
          <w:sz w:val="19"/>
          <w:szCs w:val="19"/>
          <w:lang w:val="en-GB" w:eastAsia="en-US"/>
        </w:rPr>
        <w:t>α</w:t>
      </w:r>
      <w:r w:rsidRPr="00E3203C">
        <w:rPr>
          <w:rFonts w:eastAsia="Calibri"/>
          <w:sz w:val="19"/>
          <w:szCs w:val="19"/>
          <w:lang w:val="en-GB" w:eastAsia="en-US"/>
        </w:rPr>
        <w:t>]</w:t>
      </w:r>
      <w:r w:rsidRPr="00E3203C">
        <w:rPr>
          <w:rFonts w:eastAsia="Calibri"/>
          <w:sz w:val="19"/>
          <w:szCs w:val="19"/>
          <w:vertAlign w:val="subscript"/>
          <w:lang w:val="en-GB" w:eastAsia="en-US"/>
        </w:rPr>
        <w:t>D</w:t>
      </w:r>
      <w:r w:rsidRPr="00E3203C">
        <w:rPr>
          <w:rFonts w:eastAsia="Calibri"/>
          <w:sz w:val="19"/>
          <w:szCs w:val="19"/>
          <w:vertAlign w:val="superscript"/>
          <w:lang w:val="en-GB" w:eastAsia="en-US"/>
        </w:rPr>
        <w:t>20</w:t>
      </w:r>
      <w:r w:rsidR="00205256">
        <w:rPr>
          <w:rFonts w:eastAsia="Calibri"/>
          <w:sz w:val="19"/>
          <w:szCs w:val="19"/>
          <w:lang w:val="en-GB" w:eastAsia="en-US"/>
        </w:rPr>
        <w:t>:</w:t>
      </w:r>
      <w:r w:rsidR="00A614FA" w:rsidRPr="00E3203C">
        <w:rPr>
          <w:rFonts w:eastAsia="Calibri"/>
          <w:sz w:val="19"/>
          <w:szCs w:val="19"/>
          <w:lang w:val="en-GB" w:eastAsia="en-US"/>
        </w:rPr>
        <w:t xml:space="preserve"> </w:t>
      </w:r>
      <w:r w:rsidR="00366656" w:rsidRPr="00E3203C">
        <w:rPr>
          <w:rFonts w:eastAsia="Calibri"/>
          <w:sz w:val="19"/>
          <w:szCs w:val="19"/>
          <w:lang w:val="en-GB" w:eastAsia="en-US"/>
        </w:rPr>
        <w:t>(+22,</w:t>
      </w:r>
      <w:r w:rsidRPr="00E3203C">
        <w:rPr>
          <w:rFonts w:eastAsia="Calibri"/>
          <w:sz w:val="19"/>
          <w:szCs w:val="19"/>
          <w:lang w:val="en-GB" w:eastAsia="en-US"/>
        </w:rPr>
        <w:t>5</w:t>
      </w:r>
      <w:r w:rsidR="00963A59" w:rsidRPr="00E3203C">
        <w:rPr>
          <w:sz w:val="19"/>
          <w:szCs w:val="19"/>
        </w:rPr>
        <w:t>°</w:t>
      </w:r>
      <w:r w:rsidR="00366656" w:rsidRPr="00E3203C">
        <w:rPr>
          <w:rFonts w:eastAsia="Calibri"/>
          <w:sz w:val="19"/>
          <w:szCs w:val="19"/>
          <w:lang w:val="en-GB" w:eastAsia="en-US"/>
        </w:rPr>
        <w:t>)</w:t>
      </w:r>
      <w:r w:rsidR="00C8495F">
        <w:rPr>
          <w:rFonts w:eastAsia="Calibri"/>
          <w:sz w:val="19"/>
          <w:szCs w:val="19"/>
          <w:lang w:val="en-GB" w:eastAsia="en-US"/>
        </w:rPr>
        <w:t xml:space="preserve"> ve </w:t>
      </w:r>
      <w:r w:rsidR="00366656" w:rsidRPr="00E3203C">
        <w:rPr>
          <w:rFonts w:eastAsia="Calibri"/>
          <w:sz w:val="19"/>
          <w:szCs w:val="19"/>
          <w:lang w:val="en-GB" w:eastAsia="en-US"/>
        </w:rPr>
        <w:t>(+24,</w:t>
      </w:r>
      <w:r w:rsidRPr="00E3203C">
        <w:rPr>
          <w:rFonts w:eastAsia="Calibri"/>
          <w:sz w:val="19"/>
          <w:szCs w:val="19"/>
          <w:lang w:val="en-GB" w:eastAsia="en-US"/>
        </w:rPr>
        <w:t>0</w:t>
      </w:r>
      <w:r w:rsidR="00963A59" w:rsidRPr="00E3203C">
        <w:rPr>
          <w:sz w:val="19"/>
          <w:szCs w:val="19"/>
        </w:rPr>
        <w:t>°</w:t>
      </w:r>
      <w:r w:rsidR="00366656" w:rsidRPr="00E3203C">
        <w:rPr>
          <w:rFonts w:eastAsia="Calibri"/>
          <w:sz w:val="19"/>
          <w:szCs w:val="19"/>
          <w:lang w:val="en-GB" w:eastAsia="en-US"/>
        </w:rPr>
        <w:t>)</w:t>
      </w:r>
      <w:r w:rsidRPr="00E3203C">
        <w:rPr>
          <w:rFonts w:eastAsia="Calibri"/>
          <w:sz w:val="19"/>
          <w:szCs w:val="19"/>
          <w:vertAlign w:val="superscript"/>
          <w:lang w:val="en-GB" w:eastAsia="en-US"/>
        </w:rPr>
        <w:t xml:space="preserve"> </w:t>
      </w:r>
      <w:r w:rsidRPr="00E3203C">
        <w:rPr>
          <w:rFonts w:eastAsia="Calibri"/>
          <w:sz w:val="19"/>
          <w:szCs w:val="19"/>
          <w:lang w:val="en-GB" w:eastAsia="en-US"/>
        </w:rPr>
        <w:t>arasındadır.</w:t>
      </w:r>
    </w:p>
    <w:p w:rsidR="000D0A0D" w:rsidRPr="00E3203C" w:rsidRDefault="000D0A0D" w:rsidP="00815038">
      <w:pPr>
        <w:ind w:left="709"/>
        <w:jc w:val="both"/>
        <w:rPr>
          <w:rFonts w:eastAsia="Calibri"/>
          <w:sz w:val="19"/>
          <w:szCs w:val="19"/>
          <w:lang w:val="en-GB" w:eastAsia="en-US"/>
        </w:rPr>
      </w:pP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(2</w:t>
      </w:r>
      <w:r w:rsidR="003D2691" w:rsidRPr="00E3203C">
        <w:rPr>
          <w:rFonts w:eastAsia="Calibri"/>
          <w:sz w:val="19"/>
          <w:szCs w:val="19"/>
          <w:lang w:val="en-GB" w:eastAsia="en-US"/>
        </w:rPr>
        <w:t xml:space="preserve"> </w:t>
      </w:r>
      <w:r w:rsidRPr="00E3203C">
        <w:rPr>
          <w:rFonts w:eastAsia="Calibri"/>
          <w:sz w:val="19"/>
          <w:szCs w:val="19"/>
          <w:lang w:val="en-GB" w:eastAsia="en-US"/>
        </w:rPr>
        <w:t>N HCl’de %10’luk çözelti (susuz bazda), 200 mm tüp)</w:t>
      </w:r>
    </w:p>
    <w:p w:rsidR="00A614FA" w:rsidRPr="00E3203C" w:rsidRDefault="00A614FA" w:rsidP="00815038">
      <w:pPr>
        <w:ind w:left="709"/>
        <w:jc w:val="both"/>
        <w:rPr>
          <w:rFonts w:eastAsia="Calibri"/>
          <w:sz w:val="19"/>
          <w:szCs w:val="19"/>
          <w:lang w:val="en-GB" w:eastAsia="en-US"/>
        </w:rPr>
      </w:pPr>
    </w:p>
    <w:p w:rsidR="000D0A0D" w:rsidRPr="00E3203C" w:rsidRDefault="00A614FA" w:rsidP="00815038">
      <w:pPr>
        <w:ind w:left="709"/>
        <w:jc w:val="both"/>
        <w:rPr>
          <w:rFonts w:eastAsia="Calibri"/>
          <w:sz w:val="19"/>
          <w:szCs w:val="19"/>
          <w:lang w:val="en-GB" w:eastAsia="en-US"/>
        </w:rPr>
      </w:pPr>
      <w:r w:rsidRPr="00E3203C">
        <w:rPr>
          <w:rFonts w:eastAsia="Calibri"/>
          <w:b/>
          <w:sz w:val="19"/>
          <w:szCs w:val="19"/>
          <w:lang w:val="en-GB" w:eastAsia="en-US"/>
        </w:rPr>
        <w:t>pH</w:t>
      </w:r>
      <w:r w:rsidR="000D0A0D" w:rsidRPr="00E3203C">
        <w:rPr>
          <w:rFonts w:eastAsia="Calibri"/>
          <w:b/>
          <w:sz w:val="19"/>
          <w:szCs w:val="19"/>
          <w:lang w:val="en-GB" w:eastAsia="en-US"/>
        </w:rPr>
        <w:t>:</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b/>
          <w:sz w:val="19"/>
          <w:szCs w:val="19"/>
          <w:lang w:val="en-GB" w:eastAsia="en-US"/>
        </w:rPr>
        <w:tab/>
      </w:r>
      <w:r w:rsidR="00366656" w:rsidRPr="00E3203C">
        <w:rPr>
          <w:rFonts w:eastAsia="Calibri"/>
          <w:sz w:val="19"/>
          <w:szCs w:val="19"/>
          <w:lang w:val="en-GB" w:eastAsia="en-US"/>
        </w:rPr>
        <w:t>6,7 – 7,</w:t>
      </w:r>
      <w:r w:rsidR="000D0A0D" w:rsidRPr="00E3203C">
        <w:rPr>
          <w:rFonts w:eastAsia="Calibri"/>
          <w:sz w:val="19"/>
          <w:szCs w:val="19"/>
          <w:lang w:val="en-GB" w:eastAsia="en-US"/>
        </w:rPr>
        <w:t xml:space="preserve">3 </w:t>
      </w:r>
      <w:r w:rsidR="005140E7">
        <w:rPr>
          <w:rFonts w:eastAsia="Calibri"/>
          <w:sz w:val="19"/>
          <w:szCs w:val="19"/>
          <w:lang w:val="en-GB" w:eastAsia="en-US"/>
        </w:rPr>
        <w:t xml:space="preserve">arasındadır </w:t>
      </w:r>
      <w:r w:rsidR="007864DC" w:rsidRPr="00E3203C">
        <w:rPr>
          <w:rFonts w:eastAsia="Calibri"/>
          <w:sz w:val="19"/>
          <w:szCs w:val="19"/>
          <w:lang w:val="en-GB" w:eastAsia="en-US"/>
        </w:rPr>
        <w:t>(%</w:t>
      </w:r>
      <w:r w:rsidRPr="00E3203C">
        <w:rPr>
          <w:rFonts w:eastAsia="Calibri"/>
          <w:sz w:val="19"/>
          <w:szCs w:val="19"/>
          <w:lang w:val="en-GB" w:eastAsia="en-US"/>
        </w:rPr>
        <w:t>2’lik çözelti)</w:t>
      </w:r>
      <w:r w:rsidR="005140E7">
        <w:rPr>
          <w:rFonts w:eastAsia="Calibri"/>
          <w:sz w:val="19"/>
          <w:szCs w:val="19"/>
          <w:lang w:val="en-GB" w:eastAsia="en-US"/>
        </w:rPr>
        <w:t>.</w:t>
      </w:r>
    </w:p>
    <w:p w:rsidR="000D0A0D" w:rsidRPr="00E3203C" w:rsidRDefault="000D0A0D" w:rsidP="00815038">
      <w:pPr>
        <w:ind w:left="709" w:hanging="709"/>
        <w:jc w:val="both"/>
        <w:rPr>
          <w:rFonts w:eastAsia="Calibri"/>
          <w:b/>
          <w:sz w:val="19"/>
          <w:szCs w:val="19"/>
          <w:lang w:val="en-GB" w:eastAsia="en-US"/>
        </w:rPr>
      </w:pPr>
    </w:p>
    <w:p w:rsidR="000D0A0D" w:rsidRPr="00E3203C" w:rsidRDefault="000D0A0D" w:rsidP="00815038">
      <w:pPr>
        <w:ind w:left="709" w:hanging="709"/>
        <w:jc w:val="both"/>
        <w:rPr>
          <w:rFonts w:eastAsia="Calibri"/>
          <w:b/>
          <w:sz w:val="19"/>
          <w:szCs w:val="19"/>
          <w:u w:val="single"/>
          <w:lang w:val="en-GB" w:eastAsia="en-US"/>
        </w:rPr>
      </w:pPr>
      <w:r w:rsidRPr="00E3203C">
        <w:rPr>
          <w:rFonts w:eastAsia="Calibri"/>
          <w:b/>
          <w:sz w:val="19"/>
          <w:szCs w:val="19"/>
          <w:u w:val="single"/>
          <w:lang w:val="en-GB" w:eastAsia="en-US"/>
        </w:rPr>
        <w:t>Saflık:</w:t>
      </w:r>
    </w:p>
    <w:p w:rsidR="00A614FA" w:rsidRPr="00E3203C" w:rsidRDefault="00A614FA" w:rsidP="00815038">
      <w:pPr>
        <w:ind w:left="709" w:hanging="709"/>
        <w:jc w:val="both"/>
        <w:rPr>
          <w:rFonts w:eastAsia="Calibri"/>
          <w:b/>
          <w:sz w:val="19"/>
          <w:szCs w:val="19"/>
          <w:u w:val="single"/>
          <w:lang w:val="en-GB" w:eastAsia="en-US"/>
        </w:rPr>
      </w:pPr>
    </w:p>
    <w:p w:rsidR="00A614FA" w:rsidRPr="00E3203C" w:rsidRDefault="000D0A0D" w:rsidP="00815038">
      <w:pPr>
        <w:ind w:left="2832" w:hanging="2124"/>
        <w:jc w:val="both"/>
        <w:rPr>
          <w:rFonts w:eastAsia="Calibri"/>
          <w:sz w:val="19"/>
          <w:szCs w:val="19"/>
          <w:lang w:val="en-GB" w:eastAsia="en-US"/>
        </w:rPr>
      </w:pPr>
      <w:r w:rsidRPr="00E3203C">
        <w:rPr>
          <w:rFonts w:eastAsia="Calibri"/>
          <w:b/>
          <w:sz w:val="19"/>
          <w:szCs w:val="19"/>
          <w:lang w:val="en-GB" w:eastAsia="en-US"/>
        </w:rPr>
        <w:t>Kurutma kaybı:</w:t>
      </w:r>
      <w:r w:rsidRPr="00E3203C">
        <w:rPr>
          <w:rFonts w:eastAsia="Calibri"/>
          <w:b/>
          <w:sz w:val="19"/>
          <w:szCs w:val="19"/>
          <w:lang w:val="en-GB" w:eastAsia="en-US"/>
        </w:rPr>
        <w:tab/>
      </w:r>
      <w:r w:rsidR="007864DC" w:rsidRPr="00E3203C">
        <w:rPr>
          <w:rFonts w:eastAsia="Calibri"/>
          <w:sz w:val="19"/>
          <w:szCs w:val="19"/>
          <w:lang w:val="en-GB" w:eastAsia="en-US"/>
        </w:rPr>
        <w:t>%0,</w:t>
      </w:r>
      <w:r w:rsidRPr="00E3203C">
        <w:rPr>
          <w:rFonts w:eastAsia="Calibri"/>
          <w:sz w:val="19"/>
          <w:szCs w:val="19"/>
          <w:lang w:val="en-GB" w:eastAsia="en-US"/>
        </w:rPr>
        <w:t>2’den fazla olmamalıdır (80</w:t>
      </w:r>
      <w:r w:rsidRPr="00E3203C">
        <w:rPr>
          <w:rFonts w:eastAsia="Calibri"/>
          <w:sz w:val="19"/>
          <w:szCs w:val="19"/>
          <w:vertAlign w:val="superscript"/>
          <w:lang w:val="en-GB" w:eastAsia="en-US"/>
        </w:rPr>
        <w:t xml:space="preserve"> </w:t>
      </w:r>
      <w:r w:rsidR="007864DC" w:rsidRPr="00E3203C">
        <w:rPr>
          <w:sz w:val="19"/>
          <w:szCs w:val="19"/>
        </w:rPr>
        <w:t>ºC</w:t>
      </w:r>
      <w:r w:rsidR="007864DC" w:rsidRPr="00E3203C">
        <w:rPr>
          <w:rFonts w:eastAsia="Calibri"/>
          <w:sz w:val="19"/>
          <w:szCs w:val="19"/>
          <w:lang w:val="en-GB" w:eastAsia="en-US"/>
        </w:rPr>
        <w:t xml:space="preserve">’de, </w:t>
      </w:r>
      <w:r w:rsidRPr="00E3203C">
        <w:rPr>
          <w:rFonts w:eastAsia="Calibri"/>
          <w:sz w:val="19"/>
          <w:szCs w:val="19"/>
          <w:lang w:val="en-GB" w:eastAsia="en-US"/>
        </w:rPr>
        <w:t>5 saat).</w:t>
      </w:r>
    </w:p>
    <w:p w:rsidR="000D0A0D" w:rsidRPr="00E3203C" w:rsidRDefault="000D0A0D" w:rsidP="00815038">
      <w:pPr>
        <w:ind w:left="2832" w:hanging="2124"/>
        <w:jc w:val="both"/>
        <w:rPr>
          <w:rFonts w:eastAsia="Calibri"/>
          <w:b/>
          <w:sz w:val="19"/>
          <w:szCs w:val="19"/>
          <w:lang w:val="en-GB" w:eastAsia="en-US"/>
        </w:rPr>
      </w:pPr>
      <w:r w:rsidRPr="00E3203C">
        <w:rPr>
          <w:rFonts w:eastAsia="Calibri"/>
          <w:b/>
          <w:sz w:val="19"/>
          <w:szCs w:val="19"/>
          <w:lang w:val="en-GB" w:eastAsia="en-US"/>
        </w:rPr>
        <w:tab/>
      </w:r>
    </w:p>
    <w:p w:rsidR="000D0A0D" w:rsidRPr="00E3203C" w:rsidRDefault="000D0A0D" w:rsidP="00815038">
      <w:pPr>
        <w:ind w:left="2832" w:hanging="2124"/>
        <w:jc w:val="both"/>
        <w:rPr>
          <w:rFonts w:eastAsia="Calibri"/>
          <w:sz w:val="19"/>
          <w:szCs w:val="19"/>
          <w:lang w:val="en-GB" w:eastAsia="en-US"/>
        </w:rPr>
      </w:pPr>
      <w:r w:rsidRPr="00E3203C">
        <w:rPr>
          <w:rFonts w:eastAsia="Calibri"/>
          <w:b/>
          <w:sz w:val="19"/>
          <w:szCs w:val="19"/>
          <w:lang w:val="en-GB" w:eastAsia="en-US"/>
        </w:rPr>
        <w:t>Klorür:</w:t>
      </w:r>
      <w:r w:rsidRPr="00E3203C">
        <w:rPr>
          <w:rFonts w:eastAsia="Calibri"/>
          <w:b/>
          <w:sz w:val="19"/>
          <w:szCs w:val="19"/>
          <w:lang w:val="en-GB" w:eastAsia="en-US"/>
        </w:rPr>
        <w:tab/>
      </w:r>
      <w:r w:rsidR="007864DC" w:rsidRPr="00E3203C">
        <w:rPr>
          <w:rFonts w:eastAsia="Calibri"/>
          <w:sz w:val="19"/>
          <w:szCs w:val="19"/>
          <w:lang w:val="en-GB" w:eastAsia="en-US"/>
        </w:rPr>
        <w:t>%0,</w:t>
      </w:r>
      <w:r w:rsidRPr="00E3203C">
        <w:rPr>
          <w:rFonts w:eastAsia="Calibri"/>
          <w:sz w:val="19"/>
          <w:szCs w:val="19"/>
          <w:lang w:val="en-GB" w:eastAsia="en-US"/>
        </w:rPr>
        <w:t>2’den fazla olmamalıdır.</w:t>
      </w:r>
    </w:p>
    <w:p w:rsidR="00A614FA" w:rsidRPr="00E3203C" w:rsidRDefault="00A614FA" w:rsidP="00815038">
      <w:pPr>
        <w:ind w:left="2832" w:hanging="2124"/>
        <w:jc w:val="both"/>
        <w:rPr>
          <w:rFonts w:eastAsia="Calibri"/>
          <w:sz w:val="19"/>
          <w:szCs w:val="19"/>
          <w:lang w:val="en-GB" w:eastAsia="en-US"/>
        </w:rPr>
      </w:pPr>
    </w:p>
    <w:p w:rsidR="00AA5B08" w:rsidRPr="00E3203C" w:rsidRDefault="000D0A0D" w:rsidP="00815038">
      <w:pPr>
        <w:ind w:left="2832" w:hanging="2124"/>
        <w:jc w:val="both"/>
        <w:rPr>
          <w:rFonts w:eastAsia="Calibri"/>
          <w:b/>
          <w:sz w:val="19"/>
          <w:szCs w:val="19"/>
          <w:lang w:val="en-GB" w:eastAsia="en-US"/>
        </w:rPr>
      </w:pPr>
      <w:r w:rsidRPr="00E3203C">
        <w:rPr>
          <w:rFonts w:eastAsia="Calibri"/>
          <w:b/>
          <w:sz w:val="19"/>
          <w:szCs w:val="19"/>
          <w:lang w:val="en-GB" w:eastAsia="en-US"/>
        </w:rPr>
        <w:t xml:space="preserve">Pirolidon karboksilik </w:t>
      </w:r>
    </w:p>
    <w:p w:rsidR="000D0A0D" w:rsidRPr="00E3203C" w:rsidRDefault="000D0A0D" w:rsidP="00815038">
      <w:pPr>
        <w:ind w:left="2832" w:hanging="2124"/>
        <w:jc w:val="both"/>
        <w:rPr>
          <w:rFonts w:eastAsia="Calibri"/>
          <w:sz w:val="19"/>
          <w:szCs w:val="19"/>
          <w:lang w:val="en-GB" w:eastAsia="en-US"/>
        </w:rPr>
      </w:pPr>
      <w:r w:rsidRPr="00E3203C">
        <w:rPr>
          <w:rFonts w:eastAsia="Calibri"/>
          <w:b/>
          <w:sz w:val="19"/>
          <w:szCs w:val="19"/>
          <w:lang w:val="en-GB" w:eastAsia="en-US"/>
        </w:rPr>
        <w:t>asit:</w:t>
      </w:r>
      <w:r w:rsidR="00AA5B08" w:rsidRPr="00E3203C">
        <w:rPr>
          <w:rFonts w:eastAsia="Calibri"/>
          <w:b/>
          <w:sz w:val="19"/>
          <w:szCs w:val="19"/>
          <w:lang w:val="en-GB" w:eastAsia="en-US"/>
        </w:rPr>
        <w:tab/>
      </w:r>
      <w:r w:rsidR="007864DC" w:rsidRPr="00E3203C">
        <w:rPr>
          <w:rFonts w:eastAsia="Calibri"/>
          <w:sz w:val="19"/>
          <w:szCs w:val="19"/>
          <w:lang w:val="en-GB" w:eastAsia="en-US"/>
        </w:rPr>
        <w:t>%0,</w:t>
      </w:r>
      <w:r w:rsidRPr="00E3203C">
        <w:rPr>
          <w:rFonts w:eastAsia="Calibri"/>
          <w:sz w:val="19"/>
          <w:szCs w:val="19"/>
          <w:lang w:val="en-GB" w:eastAsia="en-US"/>
        </w:rPr>
        <w:t>2’den fazla olmamalıdır.</w:t>
      </w:r>
    </w:p>
    <w:p w:rsidR="00A614FA" w:rsidRPr="00E3203C" w:rsidRDefault="00A614FA" w:rsidP="00815038">
      <w:pPr>
        <w:ind w:left="2832" w:hanging="2124"/>
        <w:jc w:val="both"/>
        <w:rPr>
          <w:rFonts w:eastAsia="Calibri"/>
          <w:b/>
          <w:sz w:val="19"/>
          <w:szCs w:val="19"/>
          <w:lang w:val="en-GB"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t>Kurşun:</w:t>
      </w:r>
      <w:r w:rsidR="00A614FA" w:rsidRPr="00E3203C">
        <w:rPr>
          <w:rFonts w:eastAsia="Calibri"/>
          <w:sz w:val="19"/>
          <w:szCs w:val="19"/>
          <w:lang w:val="en-GB" w:eastAsia="en-US"/>
        </w:rPr>
        <w:tab/>
      </w:r>
      <w:r w:rsidR="00A614FA" w:rsidRPr="00E3203C">
        <w:rPr>
          <w:rFonts w:eastAsia="Calibri"/>
          <w:sz w:val="19"/>
          <w:szCs w:val="19"/>
          <w:lang w:val="en-GB" w:eastAsia="en-US"/>
        </w:rPr>
        <w:tab/>
      </w:r>
      <w:r w:rsidR="00A614FA" w:rsidRPr="00E3203C">
        <w:rPr>
          <w:rFonts w:eastAsia="Calibri"/>
          <w:sz w:val="19"/>
          <w:szCs w:val="19"/>
          <w:lang w:val="en-GB" w:eastAsia="en-US"/>
        </w:rPr>
        <w:tab/>
        <w:t>1</w:t>
      </w:r>
      <w:r w:rsidRPr="00E3203C">
        <w:rPr>
          <w:rFonts w:eastAsia="Calibri"/>
          <w:sz w:val="19"/>
          <w:szCs w:val="19"/>
          <w:lang w:val="en-GB" w:eastAsia="en-US"/>
        </w:rPr>
        <w:t xml:space="preserve"> mg/kg’dan fazla olmamalıdır.</w:t>
      </w:r>
    </w:p>
    <w:p w:rsidR="00A614FA" w:rsidRPr="00E3203C" w:rsidRDefault="00A614FA" w:rsidP="00815038">
      <w:pPr>
        <w:jc w:val="both"/>
        <w:rPr>
          <w:rFonts w:eastAsia="Calibri"/>
          <w:sz w:val="19"/>
          <w:szCs w:val="19"/>
          <w:lang w:val="en-GB" w:eastAsia="en-US"/>
        </w:rPr>
      </w:pPr>
    </w:p>
    <w:p w:rsidR="00A614FA" w:rsidRPr="00E3203C" w:rsidRDefault="00A614FA" w:rsidP="00815038">
      <w:pPr>
        <w:jc w:val="both"/>
        <w:rPr>
          <w:rFonts w:eastAsia="Calibri"/>
          <w:sz w:val="19"/>
          <w:szCs w:val="19"/>
          <w:lang w:val="en-GB" w:eastAsia="en-US"/>
        </w:rPr>
      </w:pPr>
    </w:p>
    <w:p w:rsidR="000D0A0D" w:rsidRPr="00E3203C" w:rsidRDefault="000D0A0D" w:rsidP="00815038">
      <w:pPr>
        <w:jc w:val="both"/>
        <w:rPr>
          <w:rFonts w:eastAsia="Calibri"/>
          <w:b/>
          <w:sz w:val="19"/>
          <w:szCs w:val="19"/>
          <w:u w:val="single"/>
          <w:lang w:val="en-GB" w:eastAsia="en-US"/>
        </w:rPr>
      </w:pPr>
      <w:r w:rsidRPr="00E3203C">
        <w:rPr>
          <w:rFonts w:eastAsia="Calibri"/>
          <w:b/>
          <w:sz w:val="19"/>
          <w:szCs w:val="19"/>
          <w:u w:val="single"/>
          <w:lang w:val="en-GB" w:eastAsia="en-US"/>
        </w:rPr>
        <w:t>E 623 KALSİYUM DİGLUTAMAT</w:t>
      </w:r>
    </w:p>
    <w:p w:rsidR="000D0A0D" w:rsidRPr="00E3203C" w:rsidRDefault="000D0A0D" w:rsidP="00815038">
      <w:pPr>
        <w:jc w:val="both"/>
        <w:rPr>
          <w:rFonts w:eastAsia="Calibri"/>
          <w:sz w:val="19"/>
          <w:szCs w:val="19"/>
          <w:lang w:val="en-GB" w:eastAsia="en-US"/>
        </w:rPr>
      </w:pPr>
    </w:p>
    <w:p w:rsidR="000D0A0D" w:rsidRPr="00E3203C" w:rsidRDefault="00C003DB" w:rsidP="00815038">
      <w:pPr>
        <w:jc w:val="both"/>
        <w:rPr>
          <w:rFonts w:eastAsia="Calibri"/>
          <w:sz w:val="19"/>
          <w:szCs w:val="19"/>
          <w:lang w:val="en-GB" w:eastAsia="en-US"/>
        </w:rPr>
      </w:pPr>
      <w:r w:rsidRPr="00E3203C">
        <w:rPr>
          <w:rFonts w:eastAsia="Calibri"/>
          <w:b/>
          <w:sz w:val="19"/>
          <w:szCs w:val="19"/>
          <w:u w:val="single"/>
          <w:lang w:val="en-GB" w:eastAsia="en-US"/>
        </w:rPr>
        <w:t>Eş anlamlılar</w:t>
      </w:r>
      <w:r w:rsidR="000D0A0D" w:rsidRPr="00E3203C">
        <w:rPr>
          <w:rFonts w:eastAsia="Calibri"/>
          <w:b/>
          <w:sz w:val="19"/>
          <w:szCs w:val="19"/>
          <w:u w:val="single"/>
          <w:lang w:val="en-GB" w:eastAsia="en-US"/>
        </w:rPr>
        <w:t>:</w:t>
      </w:r>
      <w:r w:rsidR="000D0A0D" w:rsidRPr="00E3203C">
        <w:rPr>
          <w:rFonts w:eastAsia="Calibri"/>
          <w:b/>
          <w:sz w:val="19"/>
          <w:szCs w:val="19"/>
          <w:lang w:val="en-GB" w:eastAsia="en-US"/>
        </w:rPr>
        <w:tab/>
      </w:r>
      <w:r w:rsidR="000D0A0D" w:rsidRPr="00E3203C">
        <w:rPr>
          <w:rFonts w:eastAsia="Calibri"/>
          <w:b/>
          <w:sz w:val="19"/>
          <w:szCs w:val="19"/>
          <w:lang w:val="en-GB" w:eastAsia="en-US"/>
        </w:rPr>
        <w:tab/>
      </w:r>
      <w:r w:rsidR="000D0A0D" w:rsidRPr="00E3203C">
        <w:rPr>
          <w:rFonts w:eastAsia="Calibri"/>
          <w:b/>
          <w:sz w:val="19"/>
          <w:szCs w:val="19"/>
          <w:lang w:val="en-GB" w:eastAsia="en-US"/>
        </w:rPr>
        <w:tab/>
      </w:r>
      <w:r w:rsidR="000D0A0D" w:rsidRPr="00E3203C">
        <w:rPr>
          <w:rFonts w:eastAsia="Calibri"/>
          <w:sz w:val="19"/>
          <w:szCs w:val="19"/>
          <w:lang w:val="en-GB" w:eastAsia="en-US"/>
        </w:rPr>
        <w:t>Kalsiyum glutamat</w:t>
      </w:r>
    </w:p>
    <w:p w:rsidR="000D0A0D" w:rsidRPr="00E3203C" w:rsidRDefault="000D0A0D" w:rsidP="00815038">
      <w:pPr>
        <w:ind w:left="2832" w:hanging="2832"/>
        <w:jc w:val="both"/>
        <w:rPr>
          <w:rFonts w:eastAsia="Calibri"/>
          <w:b/>
          <w:sz w:val="19"/>
          <w:szCs w:val="19"/>
          <w:lang w:val="en-GB" w:eastAsia="en-US"/>
        </w:rPr>
      </w:pPr>
    </w:p>
    <w:p w:rsidR="000D0A0D" w:rsidRPr="00E3203C" w:rsidRDefault="000D0A0D" w:rsidP="00815038">
      <w:pPr>
        <w:ind w:left="2832" w:hanging="2832"/>
        <w:jc w:val="both"/>
        <w:rPr>
          <w:rFonts w:eastAsia="Calibri"/>
          <w:b/>
          <w:sz w:val="19"/>
          <w:szCs w:val="19"/>
          <w:u w:val="single"/>
          <w:lang w:val="en-GB" w:eastAsia="en-US"/>
        </w:rPr>
      </w:pPr>
      <w:r w:rsidRPr="00E3203C">
        <w:rPr>
          <w:rFonts w:eastAsia="Calibri"/>
          <w:b/>
          <w:sz w:val="19"/>
          <w:szCs w:val="19"/>
          <w:u w:val="single"/>
          <w:lang w:val="en-GB" w:eastAsia="en-US"/>
        </w:rPr>
        <w:t>Tanım:</w:t>
      </w:r>
      <w:r w:rsidRPr="00E3203C">
        <w:rPr>
          <w:rFonts w:eastAsia="Calibri"/>
          <w:b/>
          <w:sz w:val="19"/>
          <w:szCs w:val="19"/>
          <w:lang w:val="en-GB" w:eastAsia="en-US"/>
        </w:rPr>
        <w:tab/>
      </w:r>
    </w:p>
    <w:p w:rsidR="00A614FA" w:rsidRPr="00E3203C" w:rsidRDefault="00A614FA" w:rsidP="00815038">
      <w:pPr>
        <w:ind w:left="2832" w:hanging="2123"/>
        <w:jc w:val="both"/>
        <w:rPr>
          <w:rFonts w:eastAsia="Calibri"/>
          <w:b/>
          <w:sz w:val="19"/>
          <w:szCs w:val="19"/>
          <w:lang w:val="en-GB" w:eastAsia="en-US"/>
        </w:rPr>
      </w:pPr>
    </w:p>
    <w:p w:rsidR="00A614FA" w:rsidRPr="00E3203C" w:rsidRDefault="00450147" w:rsidP="00815038">
      <w:pPr>
        <w:ind w:left="2832" w:hanging="2123"/>
        <w:jc w:val="both"/>
        <w:rPr>
          <w:rFonts w:eastAsia="Calibri"/>
          <w:sz w:val="19"/>
          <w:szCs w:val="19"/>
          <w:lang w:val="en-GB" w:eastAsia="en-US"/>
        </w:rPr>
      </w:pPr>
      <w:r w:rsidRPr="00E3203C">
        <w:rPr>
          <w:rFonts w:eastAsia="Calibri"/>
          <w:b/>
          <w:sz w:val="19"/>
          <w:szCs w:val="19"/>
          <w:lang w:val="en-GB" w:eastAsia="en-US"/>
        </w:rPr>
        <w:t>EINECS</w:t>
      </w:r>
      <w:r w:rsidR="00A614FA" w:rsidRPr="00E3203C">
        <w:rPr>
          <w:rFonts w:eastAsia="Calibri"/>
          <w:b/>
          <w:sz w:val="19"/>
          <w:szCs w:val="19"/>
          <w:lang w:val="en-GB" w:eastAsia="en-US"/>
        </w:rPr>
        <w:t>:</w:t>
      </w:r>
      <w:r w:rsidR="00A614FA" w:rsidRPr="00E3203C">
        <w:rPr>
          <w:rFonts w:eastAsia="Calibri"/>
          <w:b/>
          <w:sz w:val="19"/>
          <w:szCs w:val="19"/>
          <w:lang w:val="en-GB" w:eastAsia="en-US"/>
        </w:rPr>
        <w:tab/>
      </w:r>
      <w:r w:rsidR="00A614FA" w:rsidRPr="00E3203C">
        <w:rPr>
          <w:rFonts w:eastAsia="Calibri"/>
          <w:sz w:val="19"/>
          <w:szCs w:val="19"/>
          <w:lang w:val="en-GB" w:eastAsia="en-US"/>
        </w:rPr>
        <w:t>242-905-5</w:t>
      </w:r>
    </w:p>
    <w:p w:rsidR="00A614FA" w:rsidRPr="00E3203C" w:rsidRDefault="00A614FA" w:rsidP="00815038">
      <w:pPr>
        <w:ind w:left="2832" w:hanging="2123"/>
        <w:jc w:val="both"/>
        <w:rPr>
          <w:rFonts w:eastAsia="Calibri"/>
          <w:sz w:val="19"/>
          <w:szCs w:val="19"/>
          <w:lang w:val="en-GB" w:eastAsia="en-US"/>
        </w:rPr>
      </w:pPr>
    </w:p>
    <w:p w:rsidR="000D0A0D" w:rsidRPr="00E3203C" w:rsidRDefault="000D0A0D" w:rsidP="00815038">
      <w:pPr>
        <w:ind w:left="2832" w:hanging="2123"/>
        <w:jc w:val="both"/>
        <w:rPr>
          <w:rFonts w:eastAsia="Calibri"/>
          <w:sz w:val="19"/>
          <w:szCs w:val="19"/>
          <w:lang w:val="en-GB" w:eastAsia="en-US"/>
        </w:rPr>
      </w:pPr>
      <w:r w:rsidRPr="00E3203C">
        <w:rPr>
          <w:rFonts w:eastAsia="Calibri"/>
          <w:b/>
          <w:sz w:val="19"/>
          <w:szCs w:val="19"/>
          <w:lang w:val="en-GB" w:eastAsia="en-US"/>
        </w:rPr>
        <w:t>Kimyasal adı:</w:t>
      </w:r>
      <w:r w:rsidRPr="00E3203C">
        <w:rPr>
          <w:rFonts w:eastAsia="Calibri"/>
          <w:b/>
          <w:sz w:val="19"/>
          <w:szCs w:val="19"/>
          <w:lang w:val="en-GB" w:eastAsia="en-US"/>
        </w:rPr>
        <w:tab/>
      </w:r>
      <w:r w:rsidRPr="00E3203C">
        <w:rPr>
          <w:rFonts w:eastAsia="Calibri"/>
          <w:sz w:val="19"/>
          <w:szCs w:val="19"/>
          <w:lang w:val="en-GB" w:eastAsia="en-US"/>
        </w:rPr>
        <w:t>Monokalsiyum di</w:t>
      </w:r>
      <w:r w:rsidRPr="00E3203C">
        <w:rPr>
          <w:rFonts w:eastAsia="Calibri"/>
          <w:b/>
          <w:sz w:val="19"/>
          <w:szCs w:val="19"/>
          <w:lang w:val="en-GB" w:eastAsia="en-US"/>
        </w:rPr>
        <w:t>-</w:t>
      </w:r>
      <w:r w:rsidRPr="00E3203C">
        <w:rPr>
          <w:rFonts w:eastAsia="Calibri"/>
          <w:sz w:val="19"/>
          <w:szCs w:val="19"/>
          <w:lang w:val="en-GB" w:eastAsia="en-US"/>
        </w:rPr>
        <w:t xml:space="preserve">L-glutamat </w:t>
      </w:r>
    </w:p>
    <w:p w:rsidR="00A614FA" w:rsidRPr="00E3203C" w:rsidRDefault="00A614FA" w:rsidP="00815038">
      <w:pPr>
        <w:ind w:left="2832" w:hanging="2123"/>
        <w:jc w:val="both"/>
        <w:rPr>
          <w:rFonts w:eastAsia="Calibri"/>
          <w:sz w:val="19"/>
          <w:szCs w:val="19"/>
          <w:lang w:val="en-GB" w:eastAsia="en-US"/>
        </w:rPr>
      </w:pPr>
    </w:p>
    <w:p w:rsidR="000D0A0D" w:rsidRPr="00E3203C" w:rsidRDefault="000D0A0D" w:rsidP="00815038">
      <w:pPr>
        <w:ind w:left="2832" w:hanging="2127"/>
        <w:jc w:val="both"/>
        <w:rPr>
          <w:rFonts w:eastAsia="Calibri"/>
          <w:sz w:val="19"/>
          <w:szCs w:val="19"/>
          <w:lang w:val="en-GB" w:eastAsia="en-US"/>
        </w:rPr>
      </w:pPr>
      <w:r w:rsidRPr="00E3203C">
        <w:rPr>
          <w:rFonts w:eastAsia="Calibri"/>
          <w:b/>
          <w:sz w:val="19"/>
          <w:szCs w:val="19"/>
          <w:lang w:val="en-GB" w:eastAsia="en-US"/>
        </w:rPr>
        <w:t>Kimyasal formülü:</w:t>
      </w:r>
      <w:r w:rsidRPr="00E3203C">
        <w:rPr>
          <w:rFonts w:eastAsia="Calibri"/>
          <w:sz w:val="19"/>
          <w:szCs w:val="19"/>
          <w:lang w:val="en-GB" w:eastAsia="en-US"/>
        </w:rPr>
        <w:tab/>
        <w:t>C</w:t>
      </w:r>
      <w:r w:rsidRPr="00E3203C">
        <w:rPr>
          <w:rFonts w:eastAsia="Calibri"/>
          <w:sz w:val="19"/>
          <w:szCs w:val="19"/>
          <w:vertAlign w:val="subscript"/>
          <w:lang w:val="en-GB" w:eastAsia="en-US"/>
        </w:rPr>
        <w:t>10</w:t>
      </w:r>
      <w:r w:rsidRPr="00E3203C">
        <w:rPr>
          <w:rFonts w:eastAsia="Calibri"/>
          <w:sz w:val="19"/>
          <w:szCs w:val="19"/>
          <w:lang w:val="en-GB" w:eastAsia="en-US"/>
        </w:rPr>
        <w:t>H</w:t>
      </w:r>
      <w:r w:rsidRPr="00E3203C">
        <w:rPr>
          <w:rFonts w:eastAsia="Calibri"/>
          <w:sz w:val="19"/>
          <w:szCs w:val="19"/>
          <w:vertAlign w:val="subscript"/>
          <w:lang w:val="en-GB" w:eastAsia="en-US"/>
        </w:rPr>
        <w:t>16</w:t>
      </w:r>
      <w:r w:rsidRPr="00E3203C">
        <w:rPr>
          <w:rFonts w:eastAsia="Calibri"/>
          <w:sz w:val="19"/>
          <w:szCs w:val="19"/>
          <w:lang w:val="en-GB" w:eastAsia="en-US"/>
        </w:rPr>
        <w:t>CaN</w:t>
      </w:r>
      <w:r w:rsidRPr="00E3203C">
        <w:rPr>
          <w:rFonts w:eastAsia="Calibri"/>
          <w:sz w:val="19"/>
          <w:szCs w:val="19"/>
          <w:vertAlign w:val="subscript"/>
          <w:lang w:val="en-GB" w:eastAsia="en-US"/>
        </w:rPr>
        <w:t>2</w:t>
      </w:r>
      <w:r w:rsidRPr="00E3203C">
        <w:rPr>
          <w:rFonts w:eastAsia="Calibri"/>
          <w:sz w:val="19"/>
          <w:szCs w:val="19"/>
          <w:lang w:val="en-GB" w:eastAsia="en-US"/>
        </w:rPr>
        <w:t>O</w:t>
      </w:r>
      <w:r w:rsidRPr="00E3203C">
        <w:rPr>
          <w:rFonts w:eastAsia="Calibri"/>
          <w:sz w:val="19"/>
          <w:szCs w:val="19"/>
          <w:vertAlign w:val="subscript"/>
          <w:lang w:val="en-GB" w:eastAsia="en-US"/>
        </w:rPr>
        <w:t>8</w:t>
      </w:r>
      <w:r w:rsidR="00A614FA" w:rsidRPr="00E3203C">
        <w:rPr>
          <w:rFonts w:eastAsia="Calibri"/>
          <w:sz w:val="19"/>
          <w:szCs w:val="19"/>
          <w:lang w:val="en-GB" w:eastAsia="en-US"/>
        </w:rPr>
        <w:t>·n</w:t>
      </w:r>
      <w:r w:rsidRPr="00E3203C">
        <w:rPr>
          <w:rFonts w:eastAsia="Calibri"/>
          <w:sz w:val="19"/>
          <w:szCs w:val="19"/>
          <w:lang w:val="en-GB" w:eastAsia="en-US"/>
        </w:rPr>
        <w:t>H</w:t>
      </w:r>
      <w:r w:rsidRPr="00E3203C">
        <w:rPr>
          <w:rFonts w:eastAsia="Calibri"/>
          <w:sz w:val="19"/>
          <w:szCs w:val="19"/>
          <w:vertAlign w:val="subscript"/>
          <w:lang w:val="en-GB" w:eastAsia="en-US"/>
        </w:rPr>
        <w:t>2</w:t>
      </w:r>
      <w:r w:rsidR="00A614FA" w:rsidRPr="00E3203C">
        <w:rPr>
          <w:rFonts w:eastAsia="Calibri"/>
          <w:sz w:val="19"/>
          <w:szCs w:val="19"/>
          <w:lang w:val="en-GB" w:eastAsia="en-US"/>
        </w:rPr>
        <w:t>O (n</w:t>
      </w:r>
      <w:r w:rsidR="007864DC" w:rsidRPr="00E3203C">
        <w:rPr>
          <w:rFonts w:eastAsia="Calibri"/>
          <w:sz w:val="19"/>
          <w:szCs w:val="19"/>
          <w:lang w:val="en-GB" w:eastAsia="en-US"/>
        </w:rPr>
        <w:t xml:space="preserve">=0, </w:t>
      </w:r>
      <w:r w:rsidRPr="00E3203C">
        <w:rPr>
          <w:rFonts w:eastAsia="Calibri"/>
          <w:sz w:val="19"/>
          <w:szCs w:val="19"/>
          <w:lang w:val="en-GB" w:eastAsia="en-US"/>
        </w:rPr>
        <w:t>1,</w:t>
      </w:r>
      <w:r w:rsidR="007864DC" w:rsidRPr="00E3203C">
        <w:rPr>
          <w:rFonts w:eastAsia="Calibri"/>
          <w:sz w:val="19"/>
          <w:szCs w:val="19"/>
          <w:lang w:val="en-GB" w:eastAsia="en-US"/>
        </w:rPr>
        <w:t xml:space="preserve"> </w:t>
      </w:r>
      <w:r w:rsidRPr="00E3203C">
        <w:rPr>
          <w:rFonts w:eastAsia="Calibri"/>
          <w:sz w:val="19"/>
          <w:szCs w:val="19"/>
          <w:lang w:val="en-GB" w:eastAsia="en-US"/>
        </w:rPr>
        <w:t>2</w:t>
      </w:r>
      <w:r w:rsidR="000B7306" w:rsidRPr="00E3203C">
        <w:rPr>
          <w:rFonts w:eastAsia="Calibri"/>
          <w:sz w:val="19"/>
          <w:szCs w:val="19"/>
          <w:lang w:val="en-GB" w:eastAsia="en-US"/>
        </w:rPr>
        <w:t xml:space="preserve"> </w:t>
      </w:r>
      <w:r w:rsidRPr="00E3203C">
        <w:rPr>
          <w:rFonts w:eastAsia="Calibri"/>
          <w:sz w:val="19"/>
          <w:szCs w:val="19"/>
          <w:lang w:val="en-GB" w:eastAsia="en-US"/>
        </w:rPr>
        <w:t>veya 4)</w:t>
      </w:r>
    </w:p>
    <w:p w:rsidR="00A614FA" w:rsidRPr="00E3203C" w:rsidRDefault="00A614FA" w:rsidP="00815038">
      <w:pPr>
        <w:ind w:left="2832" w:hanging="2127"/>
        <w:jc w:val="both"/>
        <w:rPr>
          <w:rFonts w:eastAsia="Calibri"/>
          <w:sz w:val="19"/>
          <w:szCs w:val="19"/>
          <w:lang w:val="en-GB" w:eastAsia="en-US"/>
        </w:rPr>
      </w:pPr>
    </w:p>
    <w:p w:rsidR="000D0A0D" w:rsidRPr="00E3203C" w:rsidRDefault="001016C5" w:rsidP="00815038">
      <w:pPr>
        <w:ind w:left="2832" w:hanging="2127"/>
        <w:jc w:val="both"/>
        <w:rPr>
          <w:rFonts w:eastAsia="Calibri"/>
          <w:sz w:val="19"/>
          <w:szCs w:val="19"/>
          <w:lang w:val="en-GB" w:eastAsia="en-US"/>
        </w:rPr>
      </w:pPr>
      <w:r w:rsidRPr="00E3203C">
        <w:rPr>
          <w:rFonts w:eastAsia="Calibri"/>
          <w:b/>
          <w:sz w:val="19"/>
          <w:szCs w:val="19"/>
          <w:lang w:val="en-GB" w:eastAsia="en-US"/>
        </w:rPr>
        <w:t>Molekül ağırlığı</w:t>
      </w:r>
      <w:r w:rsidR="000D0A0D" w:rsidRPr="00E3203C">
        <w:rPr>
          <w:rFonts w:eastAsia="Calibri"/>
          <w:b/>
          <w:sz w:val="19"/>
          <w:szCs w:val="19"/>
          <w:lang w:val="en-GB" w:eastAsia="en-US"/>
        </w:rPr>
        <w:t>:</w:t>
      </w:r>
      <w:r w:rsidR="00DB2BFA" w:rsidRPr="00E3203C">
        <w:rPr>
          <w:rFonts w:eastAsia="Calibri"/>
          <w:sz w:val="19"/>
          <w:szCs w:val="19"/>
          <w:lang w:val="en-GB" w:eastAsia="en-US"/>
        </w:rPr>
        <w:tab/>
        <w:t>332,</w:t>
      </w:r>
      <w:r w:rsidR="000D0A0D" w:rsidRPr="00E3203C">
        <w:rPr>
          <w:rFonts w:eastAsia="Calibri"/>
          <w:sz w:val="19"/>
          <w:szCs w:val="19"/>
          <w:lang w:val="en-GB" w:eastAsia="en-US"/>
        </w:rPr>
        <w:t>32 (susuz)</w:t>
      </w:r>
    </w:p>
    <w:p w:rsidR="00A614FA" w:rsidRPr="00E3203C" w:rsidRDefault="00A614FA" w:rsidP="00815038">
      <w:pPr>
        <w:ind w:left="2832" w:hanging="2127"/>
        <w:jc w:val="both"/>
        <w:rPr>
          <w:rFonts w:eastAsia="Calibri"/>
          <w:sz w:val="19"/>
          <w:szCs w:val="19"/>
          <w:lang w:val="en-GB" w:eastAsia="en-US"/>
        </w:rPr>
      </w:pPr>
    </w:p>
    <w:p w:rsidR="00A614FA" w:rsidRPr="00E3203C" w:rsidRDefault="000D0A0D" w:rsidP="00815038">
      <w:pPr>
        <w:ind w:left="2832" w:hanging="2124"/>
        <w:jc w:val="both"/>
        <w:rPr>
          <w:rFonts w:eastAsia="Calibri"/>
          <w:b/>
          <w:sz w:val="19"/>
          <w:szCs w:val="19"/>
          <w:lang w:val="en-GB" w:eastAsia="en-US"/>
        </w:rPr>
      </w:pPr>
      <w:r w:rsidRPr="00E3203C">
        <w:rPr>
          <w:rFonts w:eastAsia="Calibri"/>
          <w:b/>
          <w:sz w:val="19"/>
          <w:szCs w:val="19"/>
          <w:lang w:val="en-GB" w:eastAsia="en-US"/>
        </w:rPr>
        <w:t>Analiz:</w:t>
      </w:r>
      <w:r w:rsidR="007864DC" w:rsidRPr="00E3203C">
        <w:rPr>
          <w:rFonts w:eastAsia="Calibri"/>
          <w:sz w:val="19"/>
          <w:szCs w:val="19"/>
          <w:lang w:val="en-GB" w:eastAsia="en-US"/>
        </w:rPr>
        <w:tab/>
        <w:t>Susuz bazda içeriği, %</w:t>
      </w:r>
      <w:r w:rsidR="00DB2BFA" w:rsidRPr="00E3203C">
        <w:rPr>
          <w:rFonts w:eastAsia="Calibri"/>
          <w:sz w:val="19"/>
          <w:szCs w:val="19"/>
          <w:lang w:val="en-GB" w:eastAsia="en-US"/>
        </w:rPr>
        <w:t>98,</w:t>
      </w:r>
      <w:r w:rsidR="007864DC" w:rsidRPr="00E3203C">
        <w:rPr>
          <w:rFonts w:eastAsia="Calibri"/>
          <w:sz w:val="19"/>
          <w:szCs w:val="19"/>
          <w:lang w:val="en-GB" w:eastAsia="en-US"/>
        </w:rPr>
        <w:t>0’dan az ve %</w:t>
      </w:r>
      <w:r w:rsidR="00DB2BFA" w:rsidRPr="00E3203C">
        <w:rPr>
          <w:rFonts w:eastAsia="Calibri"/>
          <w:sz w:val="19"/>
          <w:szCs w:val="19"/>
          <w:lang w:val="en-GB" w:eastAsia="en-US"/>
        </w:rPr>
        <w:t>102,</w:t>
      </w:r>
      <w:r w:rsidRPr="00E3203C">
        <w:rPr>
          <w:rFonts w:eastAsia="Calibri"/>
          <w:sz w:val="19"/>
          <w:szCs w:val="19"/>
          <w:lang w:val="en-GB" w:eastAsia="en-US"/>
        </w:rPr>
        <w:t>0’dan fazla olmamalıdır.</w:t>
      </w:r>
      <w:r w:rsidRPr="00E3203C">
        <w:rPr>
          <w:rFonts w:eastAsia="Calibri"/>
          <w:b/>
          <w:sz w:val="19"/>
          <w:szCs w:val="19"/>
          <w:lang w:val="en-GB" w:eastAsia="en-US"/>
        </w:rPr>
        <w:tab/>
      </w:r>
    </w:p>
    <w:p w:rsidR="00A614FA" w:rsidRPr="00E3203C" w:rsidRDefault="00A614FA" w:rsidP="00815038">
      <w:pPr>
        <w:ind w:left="2832" w:hanging="2124"/>
        <w:jc w:val="both"/>
        <w:rPr>
          <w:rFonts w:eastAsia="Calibri"/>
          <w:sz w:val="19"/>
          <w:szCs w:val="19"/>
          <w:lang w:val="en-GB" w:eastAsia="en-US"/>
        </w:rPr>
      </w:pPr>
    </w:p>
    <w:p w:rsidR="000D0A0D" w:rsidRPr="00E3203C" w:rsidRDefault="00A614FA" w:rsidP="00815038">
      <w:pPr>
        <w:ind w:left="2832" w:hanging="2124"/>
        <w:jc w:val="both"/>
        <w:rPr>
          <w:rFonts w:eastAsia="Calibri"/>
          <w:b/>
          <w:sz w:val="19"/>
          <w:szCs w:val="19"/>
          <w:lang w:val="en-GB" w:eastAsia="en-US"/>
        </w:rPr>
      </w:pPr>
      <w:r w:rsidRPr="00E3203C">
        <w:rPr>
          <w:rFonts w:eastAsia="Calibri"/>
          <w:b/>
          <w:sz w:val="19"/>
          <w:szCs w:val="19"/>
          <w:lang w:val="en-GB" w:eastAsia="en-US"/>
        </w:rPr>
        <w:t>Ç</w:t>
      </w:r>
      <w:r w:rsidR="000B7306" w:rsidRPr="00E3203C">
        <w:rPr>
          <w:rFonts w:eastAsia="Calibri"/>
          <w:b/>
          <w:sz w:val="19"/>
          <w:szCs w:val="19"/>
          <w:lang w:val="en-GB" w:eastAsia="en-US"/>
        </w:rPr>
        <w:t>özünürlük:</w:t>
      </w:r>
      <w:r w:rsidR="000B7306" w:rsidRPr="00E3203C">
        <w:rPr>
          <w:rFonts w:eastAsia="Calibri"/>
          <w:b/>
          <w:sz w:val="19"/>
          <w:szCs w:val="19"/>
          <w:lang w:val="en-GB" w:eastAsia="en-US"/>
        </w:rPr>
        <w:tab/>
      </w:r>
      <w:r w:rsidR="000B7306" w:rsidRPr="00E3203C">
        <w:rPr>
          <w:sz w:val="19"/>
          <w:szCs w:val="19"/>
        </w:rPr>
        <w:t xml:space="preserve">Suda </w:t>
      </w:r>
      <w:r w:rsidR="00AF36D9">
        <w:rPr>
          <w:sz w:val="19"/>
          <w:szCs w:val="19"/>
        </w:rPr>
        <w:t>serbest</w:t>
      </w:r>
      <w:r w:rsidR="000B7306" w:rsidRPr="00E3203C">
        <w:rPr>
          <w:sz w:val="19"/>
          <w:szCs w:val="19"/>
        </w:rPr>
        <w:t xml:space="preserve"> çözünür, etanol veya eterde </w:t>
      </w:r>
      <w:r w:rsidR="00BB4D24" w:rsidRPr="00E3203C">
        <w:rPr>
          <w:sz w:val="19"/>
          <w:szCs w:val="19"/>
        </w:rPr>
        <w:t xml:space="preserve">hemen hemen </w:t>
      </w:r>
      <w:r w:rsidR="000B7306" w:rsidRPr="00E3203C">
        <w:rPr>
          <w:sz w:val="19"/>
          <w:szCs w:val="19"/>
        </w:rPr>
        <w:t>çözünmez.</w:t>
      </w:r>
      <w:r w:rsidR="000B7306" w:rsidRPr="00E3203C">
        <w:rPr>
          <w:rFonts w:eastAsia="Calibri"/>
          <w:b/>
          <w:sz w:val="19"/>
          <w:szCs w:val="19"/>
          <w:lang w:val="en-GB" w:eastAsia="en-US"/>
        </w:rPr>
        <w:tab/>
      </w:r>
      <w:r w:rsidR="000D0A0D" w:rsidRPr="00E3203C">
        <w:rPr>
          <w:rFonts w:eastAsia="Calibri"/>
          <w:b/>
          <w:sz w:val="19"/>
          <w:szCs w:val="19"/>
          <w:lang w:val="en-GB" w:eastAsia="en-US"/>
        </w:rPr>
        <w:t xml:space="preserve"> </w:t>
      </w:r>
    </w:p>
    <w:p w:rsidR="000D0A0D" w:rsidRPr="00E3203C" w:rsidRDefault="000D0A0D" w:rsidP="00815038">
      <w:pPr>
        <w:ind w:left="2832" w:hanging="2832"/>
        <w:jc w:val="both"/>
        <w:rPr>
          <w:rFonts w:eastAsia="Calibri"/>
          <w:b/>
          <w:sz w:val="19"/>
          <w:szCs w:val="19"/>
          <w:lang w:val="en-GB" w:eastAsia="en-US"/>
        </w:rPr>
      </w:pPr>
    </w:p>
    <w:p w:rsidR="000D0A0D" w:rsidRPr="00E3203C" w:rsidRDefault="000D0A0D" w:rsidP="00815038">
      <w:pPr>
        <w:ind w:left="2832" w:hanging="2832"/>
        <w:jc w:val="both"/>
        <w:rPr>
          <w:rFonts w:eastAsia="Calibri"/>
          <w:sz w:val="19"/>
          <w:szCs w:val="19"/>
          <w:lang w:val="en-GB" w:eastAsia="en-US"/>
        </w:rPr>
      </w:pPr>
      <w:r w:rsidRPr="00E3203C">
        <w:rPr>
          <w:rFonts w:eastAsia="Calibri"/>
          <w:b/>
          <w:sz w:val="19"/>
          <w:szCs w:val="19"/>
          <w:u w:val="single"/>
          <w:lang w:val="en-GB" w:eastAsia="en-US"/>
        </w:rPr>
        <w:t>Tanımlama:</w:t>
      </w:r>
      <w:r w:rsidRPr="00E3203C">
        <w:rPr>
          <w:rFonts w:eastAsia="Calibri"/>
          <w:sz w:val="19"/>
          <w:szCs w:val="19"/>
          <w:lang w:val="en-GB" w:eastAsia="en-US"/>
        </w:rPr>
        <w:tab/>
        <w:t xml:space="preserve">Beyaz, </w:t>
      </w:r>
      <w:r w:rsidR="007864DC" w:rsidRPr="00E3203C">
        <w:rPr>
          <w:rFonts w:eastAsia="Calibri"/>
          <w:sz w:val="19"/>
          <w:szCs w:val="19"/>
          <w:lang w:val="en-GB" w:eastAsia="en-US"/>
        </w:rPr>
        <w:t xml:space="preserve">hemen hemen </w:t>
      </w:r>
      <w:r w:rsidRPr="00E3203C">
        <w:rPr>
          <w:rFonts w:eastAsia="Calibri"/>
          <w:sz w:val="19"/>
          <w:szCs w:val="19"/>
          <w:lang w:val="en-GB" w:eastAsia="en-US"/>
        </w:rPr>
        <w:t>kokusuz kristal</w:t>
      </w:r>
      <w:r w:rsidR="005140E7">
        <w:rPr>
          <w:rFonts w:eastAsia="Calibri"/>
          <w:sz w:val="19"/>
          <w:szCs w:val="19"/>
          <w:lang w:val="en-GB" w:eastAsia="en-US"/>
        </w:rPr>
        <w:t>ler veya kristal toz</w:t>
      </w:r>
      <w:r w:rsidRPr="00E3203C">
        <w:rPr>
          <w:rFonts w:eastAsia="Calibri"/>
          <w:sz w:val="19"/>
          <w:szCs w:val="19"/>
          <w:lang w:val="en-GB" w:eastAsia="en-US"/>
        </w:rPr>
        <w:t xml:space="preserve">  </w:t>
      </w:r>
    </w:p>
    <w:p w:rsidR="000D0A0D" w:rsidRPr="00E3203C" w:rsidRDefault="000D0A0D" w:rsidP="00815038">
      <w:pPr>
        <w:keepNext/>
        <w:ind w:left="4245" w:hanging="4245"/>
        <w:jc w:val="both"/>
        <w:outlineLvl w:val="2"/>
        <w:rPr>
          <w:b/>
          <w:sz w:val="19"/>
          <w:szCs w:val="19"/>
        </w:rPr>
      </w:pPr>
    </w:p>
    <w:p w:rsidR="000D0A0D" w:rsidRPr="00E3203C" w:rsidRDefault="00BA669C" w:rsidP="00815038">
      <w:pPr>
        <w:keepNext/>
        <w:ind w:left="4245" w:hanging="4245"/>
        <w:jc w:val="both"/>
        <w:outlineLvl w:val="2"/>
        <w:rPr>
          <w:b/>
          <w:sz w:val="19"/>
          <w:szCs w:val="19"/>
          <w:u w:val="single"/>
        </w:rPr>
      </w:pPr>
      <w:r>
        <w:rPr>
          <w:b/>
          <w:sz w:val="19"/>
          <w:szCs w:val="19"/>
          <w:u w:val="single"/>
        </w:rPr>
        <w:t>İdentifikasyon</w:t>
      </w:r>
      <w:r w:rsidR="000D0A0D" w:rsidRPr="00E3203C">
        <w:rPr>
          <w:b/>
          <w:sz w:val="19"/>
          <w:szCs w:val="19"/>
          <w:u w:val="single"/>
        </w:rPr>
        <w:t>:</w:t>
      </w:r>
    </w:p>
    <w:p w:rsidR="000B7306" w:rsidRPr="00E3203C" w:rsidRDefault="000B7306" w:rsidP="00815038">
      <w:pPr>
        <w:keepNext/>
        <w:ind w:left="4245" w:hanging="4245"/>
        <w:jc w:val="both"/>
        <w:outlineLvl w:val="2"/>
        <w:rPr>
          <w:b/>
          <w:sz w:val="19"/>
          <w:szCs w:val="19"/>
          <w:u w:val="single"/>
        </w:rPr>
      </w:pPr>
    </w:p>
    <w:p w:rsidR="000B7306" w:rsidRPr="00E3203C" w:rsidRDefault="000B7306" w:rsidP="00815038">
      <w:pPr>
        <w:ind w:firstLine="708"/>
        <w:jc w:val="both"/>
        <w:rPr>
          <w:rFonts w:eastAsia="Calibri"/>
          <w:sz w:val="19"/>
          <w:szCs w:val="19"/>
          <w:lang w:val="en-GB" w:eastAsia="en-US"/>
        </w:rPr>
      </w:pPr>
      <w:r w:rsidRPr="00E3203C">
        <w:rPr>
          <w:rFonts w:eastAsia="Calibri"/>
          <w:b/>
          <w:sz w:val="19"/>
          <w:szCs w:val="19"/>
          <w:lang w:val="en-GB" w:eastAsia="en-US"/>
        </w:rPr>
        <w:t>Kalsiyum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0B7306" w:rsidRPr="00E3203C" w:rsidRDefault="000B7306" w:rsidP="00815038">
      <w:pPr>
        <w:ind w:firstLine="708"/>
        <w:jc w:val="both"/>
        <w:rPr>
          <w:rFonts w:eastAsia="Calibri"/>
          <w:b/>
          <w:sz w:val="19"/>
          <w:szCs w:val="19"/>
          <w:lang w:val="en-GB" w:eastAsia="en-US"/>
        </w:rPr>
      </w:pPr>
    </w:p>
    <w:p w:rsidR="000B7306" w:rsidRPr="00E3203C" w:rsidRDefault="000B7306" w:rsidP="00815038">
      <w:pPr>
        <w:ind w:firstLine="708"/>
        <w:jc w:val="both"/>
        <w:rPr>
          <w:rFonts w:eastAsia="Calibri"/>
          <w:b/>
          <w:sz w:val="19"/>
          <w:szCs w:val="19"/>
          <w:lang w:val="de-DE" w:eastAsia="en-US"/>
        </w:rPr>
      </w:pPr>
      <w:r w:rsidRPr="00E3203C">
        <w:rPr>
          <w:rFonts w:eastAsia="Calibri"/>
          <w:b/>
          <w:sz w:val="19"/>
          <w:szCs w:val="19"/>
          <w:lang w:val="de-DE" w:eastAsia="en-US"/>
        </w:rPr>
        <w:t xml:space="preserve">Glutamik asit testi </w:t>
      </w:r>
    </w:p>
    <w:p w:rsidR="000B7306" w:rsidRPr="00E3203C" w:rsidRDefault="000B7306" w:rsidP="00815038">
      <w:pPr>
        <w:ind w:firstLine="708"/>
        <w:jc w:val="both"/>
        <w:rPr>
          <w:rFonts w:eastAsia="Calibri"/>
          <w:b/>
          <w:sz w:val="19"/>
          <w:szCs w:val="19"/>
          <w:lang w:val="de-DE" w:eastAsia="en-US"/>
        </w:rPr>
      </w:pPr>
      <w:r w:rsidRPr="00E3203C">
        <w:rPr>
          <w:rFonts w:eastAsia="Calibri"/>
          <w:b/>
          <w:sz w:val="19"/>
          <w:szCs w:val="19"/>
          <w:lang w:val="de-DE" w:eastAsia="en-US"/>
        </w:rPr>
        <w:t xml:space="preserve">(İnce tabaka </w:t>
      </w:r>
    </w:p>
    <w:p w:rsidR="000B7306" w:rsidRPr="00E3203C" w:rsidRDefault="000B7306" w:rsidP="00815038">
      <w:pPr>
        <w:tabs>
          <w:tab w:val="left" w:pos="2835"/>
        </w:tabs>
        <w:ind w:firstLine="708"/>
        <w:jc w:val="both"/>
        <w:rPr>
          <w:rFonts w:eastAsia="Calibri"/>
          <w:sz w:val="19"/>
          <w:szCs w:val="19"/>
          <w:lang w:val="de-DE" w:eastAsia="en-US"/>
        </w:rPr>
      </w:pPr>
      <w:r w:rsidRPr="00E3203C">
        <w:rPr>
          <w:rFonts w:eastAsia="Calibri"/>
          <w:b/>
          <w:sz w:val="19"/>
          <w:szCs w:val="19"/>
          <w:lang w:val="de-DE" w:eastAsia="en-US"/>
        </w:rPr>
        <w:t>kromatografisi ile):</w:t>
      </w:r>
      <w:r w:rsidRPr="00E3203C">
        <w:rPr>
          <w:rFonts w:eastAsia="Calibri"/>
          <w:b/>
          <w:sz w:val="19"/>
          <w:szCs w:val="19"/>
          <w:lang w:val="de-DE" w:eastAsia="en-US"/>
        </w:rPr>
        <w:tab/>
      </w:r>
      <w:r w:rsidRPr="00E3203C">
        <w:rPr>
          <w:rFonts w:eastAsia="Calibri"/>
          <w:sz w:val="19"/>
          <w:szCs w:val="19"/>
          <w:lang w:val="de-DE" w:eastAsia="en-US"/>
        </w:rPr>
        <w:t>Testi geçer.</w:t>
      </w:r>
    </w:p>
    <w:p w:rsidR="000B7306" w:rsidRPr="00E3203C" w:rsidRDefault="000B7306" w:rsidP="00815038">
      <w:pPr>
        <w:tabs>
          <w:tab w:val="left" w:pos="2835"/>
        </w:tabs>
        <w:ind w:firstLine="708"/>
        <w:jc w:val="both"/>
        <w:rPr>
          <w:rFonts w:eastAsia="Calibri"/>
          <w:b/>
          <w:sz w:val="19"/>
          <w:szCs w:val="19"/>
          <w:lang w:val="de-DE" w:eastAsia="en-US"/>
        </w:rPr>
      </w:pPr>
      <w:r w:rsidRPr="00E3203C">
        <w:rPr>
          <w:rFonts w:eastAsia="Calibri"/>
          <w:b/>
          <w:sz w:val="19"/>
          <w:szCs w:val="19"/>
          <w:lang w:val="de-DE" w:eastAsia="en-US"/>
        </w:rPr>
        <w:t xml:space="preserve"> </w:t>
      </w:r>
    </w:p>
    <w:p w:rsidR="000D0A0D" w:rsidRPr="00623AAF" w:rsidRDefault="000D0A0D" w:rsidP="00815038">
      <w:pPr>
        <w:ind w:left="709"/>
        <w:jc w:val="both"/>
        <w:rPr>
          <w:rFonts w:eastAsia="Calibri"/>
          <w:sz w:val="19"/>
          <w:szCs w:val="19"/>
          <w:lang w:val="de-DE" w:eastAsia="en-US"/>
        </w:rPr>
      </w:pPr>
      <w:r w:rsidRPr="00623AAF">
        <w:rPr>
          <w:rFonts w:eastAsia="Calibri"/>
          <w:b/>
          <w:sz w:val="19"/>
          <w:szCs w:val="19"/>
          <w:lang w:val="de-DE" w:eastAsia="en-US"/>
        </w:rPr>
        <w:t>Spesifik rotasyon</w:t>
      </w:r>
      <w:r w:rsidR="000B7306" w:rsidRPr="00623AAF">
        <w:rPr>
          <w:rFonts w:eastAsia="Calibri"/>
          <w:b/>
          <w:sz w:val="19"/>
          <w:szCs w:val="19"/>
          <w:lang w:val="de-DE" w:eastAsia="en-US"/>
        </w:rPr>
        <w:t>:</w:t>
      </w:r>
      <w:r w:rsidR="000B7306" w:rsidRPr="00623AAF">
        <w:rPr>
          <w:rFonts w:eastAsia="Calibri"/>
          <w:b/>
          <w:sz w:val="19"/>
          <w:szCs w:val="19"/>
          <w:lang w:val="de-DE" w:eastAsia="en-US"/>
        </w:rPr>
        <w:tab/>
      </w:r>
      <w:r w:rsidRPr="00623AAF">
        <w:rPr>
          <w:rFonts w:eastAsia="Calibri"/>
          <w:sz w:val="19"/>
          <w:szCs w:val="19"/>
          <w:lang w:val="de-DE" w:eastAsia="en-US"/>
        </w:rPr>
        <w:t>[</w:t>
      </w:r>
      <w:r w:rsidR="00DB2BFA" w:rsidRPr="00E3203C">
        <w:rPr>
          <w:rFonts w:eastAsia="Calibri"/>
          <w:sz w:val="19"/>
          <w:szCs w:val="19"/>
          <w:lang w:val="en-GB" w:eastAsia="en-US"/>
        </w:rPr>
        <w:t>α</w:t>
      </w:r>
      <w:r w:rsidRPr="00623AAF">
        <w:rPr>
          <w:rFonts w:eastAsia="Calibri"/>
          <w:sz w:val="19"/>
          <w:szCs w:val="19"/>
          <w:lang w:val="de-DE" w:eastAsia="en-US"/>
        </w:rPr>
        <w:t>]</w:t>
      </w:r>
      <w:r w:rsidRPr="00623AAF">
        <w:rPr>
          <w:rFonts w:eastAsia="Calibri"/>
          <w:sz w:val="19"/>
          <w:szCs w:val="19"/>
          <w:vertAlign w:val="subscript"/>
          <w:lang w:val="de-DE" w:eastAsia="en-US"/>
        </w:rPr>
        <w:t>D</w:t>
      </w:r>
      <w:r w:rsidRPr="00623AAF">
        <w:rPr>
          <w:rFonts w:eastAsia="Calibri"/>
          <w:sz w:val="19"/>
          <w:szCs w:val="19"/>
          <w:vertAlign w:val="superscript"/>
          <w:lang w:val="de-DE" w:eastAsia="en-US"/>
        </w:rPr>
        <w:t>20</w:t>
      </w:r>
      <w:r w:rsidR="00205256">
        <w:rPr>
          <w:rFonts w:eastAsia="Calibri"/>
          <w:sz w:val="19"/>
          <w:szCs w:val="19"/>
          <w:lang w:val="de-DE" w:eastAsia="en-US"/>
        </w:rPr>
        <w:t>:</w:t>
      </w:r>
      <w:r w:rsidR="000B7306" w:rsidRPr="00623AAF">
        <w:rPr>
          <w:rFonts w:eastAsia="Calibri"/>
          <w:b/>
          <w:sz w:val="19"/>
          <w:szCs w:val="19"/>
          <w:lang w:val="de-DE" w:eastAsia="en-US"/>
        </w:rPr>
        <w:t xml:space="preserve"> </w:t>
      </w:r>
      <w:r w:rsidR="00DB2BFA" w:rsidRPr="00623AAF">
        <w:rPr>
          <w:rFonts w:eastAsia="Calibri"/>
          <w:b/>
          <w:sz w:val="19"/>
          <w:szCs w:val="19"/>
          <w:lang w:val="de-DE" w:eastAsia="en-US"/>
        </w:rPr>
        <w:t>(</w:t>
      </w:r>
      <w:r w:rsidR="00DB2BFA" w:rsidRPr="00623AAF">
        <w:rPr>
          <w:rFonts w:eastAsia="Calibri"/>
          <w:sz w:val="19"/>
          <w:szCs w:val="19"/>
          <w:lang w:val="de-DE" w:eastAsia="en-US"/>
        </w:rPr>
        <w:t>+27,</w:t>
      </w:r>
      <w:r w:rsidRPr="00623AAF">
        <w:rPr>
          <w:rFonts w:eastAsia="Calibri"/>
          <w:sz w:val="19"/>
          <w:szCs w:val="19"/>
          <w:lang w:val="de-DE" w:eastAsia="en-US"/>
        </w:rPr>
        <w:t>4</w:t>
      </w:r>
      <w:r w:rsidR="00963A59" w:rsidRPr="00E3203C">
        <w:rPr>
          <w:sz w:val="19"/>
          <w:szCs w:val="19"/>
        </w:rPr>
        <w:t>°</w:t>
      </w:r>
      <w:r w:rsidR="00DB2BFA" w:rsidRPr="00623AAF">
        <w:rPr>
          <w:rFonts w:eastAsia="Calibri"/>
          <w:sz w:val="19"/>
          <w:szCs w:val="19"/>
          <w:lang w:val="de-DE" w:eastAsia="en-US"/>
        </w:rPr>
        <w:t>)</w:t>
      </w:r>
      <w:r w:rsidR="00C8495F">
        <w:rPr>
          <w:rFonts w:eastAsia="Calibri"/>
          <w:sz w:val="19"/>
          <w:szCs w:val="19"/>
          <w:lang w:val="de-DE" w:eastAsia="en-US"/>
        </w:rPr>
        <w:t xml:space="preserve"> </w:t>
      </w:r>
      <w:r w:rsidRPr="00623AAF">
        <w:rPr>
          <w:rFonts w:eastAsia="Calibri"/>
          <w:sz w:val="19"/>
          <w:szCs w:val="19"/>
          <w:lang w:val="de-DE" w:eastAsia="en-US"/>
        </w:rPr>
        <w:t xml:space="preserve">ve </w:t>
      </w:r>
      <w:r w:rsidR="00DB2BFA" w:rsidRPr="00623AAF">
        <w:rPr>
          <w:rFonts w:eastAsia="Calibri"/>
          <w:sz w:val="19"/>
          <w:szCs w:val="19"/>
          <w:lang w:val="de-DE" w:eastAsia="en-US"/>
        </w:rPr>
        <w:t>(+29,</w:t>
      </w:r>
      <w:r w:rsidRPr="00623AAF">
        <w:rPr>
          <w:rFonts w:eastAsia="Calibri"/>
          <w:sz w:val="19"/>
          <w:szCs w:val="19"/>
          <w:lang w:val="de-DE" w:eastAsia="en-US"/>
        </w:rPr>
        <w:t>2</w:t>
      </w:r>
      <w:r w:rsidR="00963A59" w:rsidRPr="00E3203C">
        <w:rPr>
          <w:sz w:val="19"/>
          <w:szCs w:val="19"/>
        </w:rPr>
        <w:t>°</w:t>
      </w:r>
      <w:r w:rsidR="00DB2BFA" w:rsidRPr="00623AAF">
        <w:rPr>
          <w:rFonts w:eastAsia="Calibri"/>
          <w:sz w:val="19"/>
          <w:szCs w:val="19"/>
          <w:lang w:val="de-DE" w:eastAsia="en-US"/>
        </w:rPr>
        <w:t>)</w:t>
      </w:r>
      <w:r w:rsidRPr="00623AAF">
        <w:rPr>
          <w:rFonts w:eastAsia="Calibri"/>
          <w:sz w:val="19"/>
          <w:szCs w:val="19"/>
          <w:vertAlign w:val="superscript"/>
          <w:lang w:val="de-DE" w:eastAsia="en-US"/>
        </w:rPr>
        <w:t xml:space="preserve"> </w:t>
      </w:r>
      <w:r w:rsidRPr="00623AAF">
        <w:rPr>
          <w:rFonts w:eastAsia="Calibri"/>
          <w:sz w:val="19"/>
          <w:szCs w:val="19"/>
          <w:lang w:val="de-DE" w:eastAsia="en-US"/>
        </w:rPr>
        <w:t>arasınd</w:t>
      </w:r>
      <w:r w:rsidR="00963A59">
        <w:rPr>
          <w:rFonts w:eastAsia="Calibri"/>
          <w:sz w:val="19"/>
          <w:szCs w:val="19"/>
          <w:lang w:val="de-DE" w:eastAsia="en-US"/>
        </w:rPr>
        <w:t xml:space="preserve">adır </w:t>
      </w:r>
      <w:r w:rsidR="00DB2BFA" w:rsidRPr="00623AAF">
        <w:rPr>
          <w:rFonts w:eastAsia="Calibri"/>
          <w:sz w:val="19"/>
          <w:szCs w:val="19"/>
          <w:lang w:val="de-DE" w:eastAsia="en-US"/>
        </w:rPr>
        <w:t>(kalsiyum diglutamat için n</w:t>
      </w:r>
      <w:r w:rsidRPr="00623AAF">
        <w:rPr>
          <w:rFonts w:eastAsia="Calibri"/>
          <w:sz w:val="19"/>
          <w:szCs w:val="19"/>
          <w:lang w:val="de-DE" w:eastAsia="en-US"/>
        </w:rPr>
        <w:t>=4)</w:t>
      </w:r>
      <w:r w:rsidR="00963A59">
        <w:rPr>
          <w:rFonts w:eastAsia="Calibri"/>
          <w:sz w:val="19"/>
          <w:szCs w:val="19"/>
          <w:lang w:val="de-DE" w:eastAsia="en-US"/>
        </w:rPr>
        <w:t>.</w:t>
      </w:r>
    </w:p>
    <w:p w:rsidR="000D0A0D" w:rsidRPr="00623AAF" w:rsidRDefault="000D0A0D" w:rsidP="00815038">
      <w:pPr>
        <w:ind w:left="709"/>
        <w:jc w:val="both"/>
        <w:rPr>
          <w:rFonts w:eastAsia="Calibri"/>
          <w:sz w:val="19"/>
          <w:szCs w:val="19"/>
          <w:lang w:val="de-DE" w:eastAsia="en-US"/>
        </w:rPr>
      </w:pPr>
      <w:r w:rsidRPr="00623AAF">
        <w:rPr>
          <w:rFonts w:eastAsia="Calibri"/>
          <w:b/>
          <w:sz w:val="19"/>
          <w:szCs w:val="19"/>
          <w:lang w:val="de-DE" w:eastAsia="en-US"/>
        </w:rPr>
        <w:tab/>
      </w:r>
      <w:r w:rsidRPr="00623AAF">
        <w:rPr>
          <w:rFonts w:eastAsia="Calibri"/>
          <w:b/>
          <w:sz w:val="19"/>
          <w:szCs w:val="19"/>
          <w:lang w:val="de-DE" w:eastAsia="en-US"/>
        </w:rPr>
        <w:tab/>
      </w:r>
      <w:r w:rsidRPr="00623AAF">
        <w:rPr>
          <w:rFonts w:eastAsia="Calibri"/>
          <w:b/>
          <w:sz w:val="19"/>
          <w:szCs w:val="19"/>
          <w:lang w:val="de-DE" w:eastAsia="en-US"/>
        </w:rPr>
        <w:tab/>
      </w:r>
      <w:r w:rsidRPr="00623AAF">
        <w:rPr>
          <w:rFonts w:eastAsia="Calibri"/>
          <w:sz w:val="19"/>
          <w:szCs w:val="19"/>
          <w:lang w:val="de-DE" w:eastAsia="en-US"/>
        </w:rPr>
        <w:t>(2</w:t>
      </w:r>
      <w:r w:rsidR="003D2691" w:rsidRPr="00623AAF">
        <w:rPr>
          <w:rFonts w:eastAsia="Calibri"/>
          <w:sz w:val="19"/>
          <w:szCs w:val="19"/>
          <w:lang w:val="de-DE" w:eastAsia="en-US"/>
        </w:rPr>
        <w:t xml:space="preserve"> </w:t>
      </w:r>
      <w:r w:rsidRPr="00623AAF">
        <w:rPr>
          <w:rFonts w:eastAsia="Calibri"/>
          <w:sz w:val="19"/>
          <w:szCs w:val="19"/>
          <w:lang w:val="de-DE" w:eastAsia="en-US"/>
        </w:rPr>
        <w:t>N HCl’de %10’luk çözelti (susuz bazda), 200 mm tüp)</w:t>
      </w:r>
    </w:p>
    <w:p w:rsidR="000D0A0D" w:rsidRPr="00623AAF" w:rsidRDefault="000D0A0D" w:rsidP="00815038">
      <w:pPr>
        <w:ind w:left="709" w:hanging="709"/>
        <w:jc w:val="both"/>
        <w:rPr>
          <w:rFonts w:eastAsia="Calibri"/>
          <w:b/>
          <w:sz w:val="19"/>
          <w:szCs w:val="19"/>
          <w:lang w:val="de-DE" w:eastAsia="en-US"/>
        </w:rPr>
      </w:pPr>
    </w:p>
    <w:p w:rsidR="000D0A0D" w:rsidRPr="00623AAF" w:rsidRDefault="000D0A0D" w:rsidP="00815038">
      <w:pPr>
        <w:ind w:left="709" w:hanging="709"/>
        <w:jc w:val="both"/>
        <w:rPr>
          <w:rFonts w:eastAsia="Calibri"/>
          <w:b/>
          <w:sz w:val="19"/>
          <w:szCs w:val="19"/>
          <w:u w:val="single"/>
          <w:lang w:val="de-DE" w:eastAsia="en-US"/>
        </w:rPr>
      </w:pPr>
      <w:r w:rsidRPr="00623AAF">
        <w:rPr>
          <w:rFonts w:eastAsia="Calibri"/>
          <w:b/>
          <w:sz w:val="19"/>
          <w:szCs w:val="19"/>
          <w:u w:val="single"/>
          <w:lang w:val="de-DE" w:eastAsia="en-US"/>
        </w:rPr>
        <w:t>Saflık:</w:t>
      </w:r>
    </w:p>
    <w:p w:rsidR="000B7306" w:rsidRPr="00623AAF" w:rsidRDefault="000B7306" w:rsidP="00815038">
      <w:pPr>
        <w:ind w:left="709" w:hanging="709"/>
        <w:jc w:val="both"/>
        <w:rPr>
          <w:rFonts w:eastAsia="Calibri"/>
          <w:b/>
          <w:sz w:val="19"/>
          <w:szCs w:val="19"/>
          <w:u w:val="single"/>
          <w:lang w:val="de-DE" w:eastAsia="en-US"/>
        </w:rPr>
      </w:pPr>
    </w:p>
    <w:p w:rsidR="000D0A0D" w:rsidRPr="00623AAF" w:rsidRDefault="000D0A0D" w:rsidP="00815038">
      <w:pPr>
        <w:ind w:left="2880" w:hanging="2172"/>
        <w:jc w:val="both"/>
        <w:rPr>
          <w:rFonts w:eastAsia="Calibri"/>
          <w:sz w:val="19"/>
          <w:szCs w:val="19"/>
          <w:lang w:val="de-DE" w:eastAsia="en-US"/>
        </w:rPr>
      </w:pPr>
      <w:r w:rsidRPr="00623AAF">
        <w:rPr>
          <w:rFonts w:eastAsia="Calibri"/>
          <w:b/>
          <w:sz w:val="19"/>
          <w:szCs w:val="19"/>
          <w:lang w:val="de-DE" w:eastAsia="en-US"/>
        </w:rPr>
        <w:t>Su</w:t>
      </w:r>
      <w:r w:rsidR="00DB2BFA" w:rsidRPr="00623AAF">
        <w:rPr>
          <w:rFonts w:eastAsia="Calibri"/>
          <w:b/>
          <w:sz w:val="19"/>
          <w:szCs w:val="19"/>
          <w:lang w:val="de-DE" w:eastAsia="en-US"/>
        </w:rPr>
        <w:t xml:space="preserve"> içeriği</w:t>
      </w:r>
      <w:r w:rsidRPr="00623AAF">
        <w:rPr>
          <w:rFonts w:eastAsia="Calibri"/>
          <w:b/>
          <w:sz w:val="19"/>
          <w:szCs w:val="19"/>
          <w:lang w:val="de-DE" w:eastAsia="en-US"/>
        </w:rPr>
        <w:t>:</w:t>
      </w:r>
      <w:r w:rsidRPr="00623AAF">
        <w:rPr>
          <w:rFonts w:eastAsia="Calibri"/>
          <w:b/>
          <w:sz w:val="19"/>
          <w:szCs w:val="19"/>
          <w:lang w:val="de-DE" w:eastAsia="en-US"/>
        </w:rPr>
        <w:tab/>
      </w:r>
      <w:r w:rsidR="00DB2BFA" w:rsidRPr="00623AAF">
        <w:rPr>
          <w:rFonts w:eastAsia="Calibri"/>
          <w:sz w:val="19"/>
          <w:szCs w:val="19"/>
          <w:lang w:val="de-DE" w:eastAsia="en-US"/>
        </w:rPr>
        <w:t>%19,</w:t>
      </w:r>
      <w:r w:rsidRPr="00623AAF">
        <w:rPr>
          <w:rFonts w:eastAsia="Calibri"/>
          <w:sz w:val="19"/>
          <w:szCs w:val="19"/>
          <w:lang w:val="de-DE" w:eastAsia="en-US"/>
        </w:rPr>
        <w:t>0’dan fazla olmamal</w:t>
      </w:r>
      <w:r w:rsidR="005140E7">
        <w:rPr>
          <w:rFonts w:eastAsia="Calibri"/>
          <w:sz w:val="19"/>
          <w:szCs w:val="19"/>
          <w:lang w:val="de-DE" w:eastAsia="en-US"/>
        </w:rPr>
        <w:t xml:space="preserve">ıdır </w:t>
      </w:r>
      <w:r w:rsidR="000B7306" w:rsidRPr="00623AAF">
        <w:rPr>
          <w:rFonts w:eastAsia="Calibri"/>
          <w:sz w:val="19"/>
          <w:szCs w:val="19"/>
          <w:lang w:val="de-DE" w:eastAsia="en-US"/>
        </w:rPr>
        <w:t>(Kalsiyum diglutamat için n</w:t>
      </w:r>
      <w:r w:rsidRPr="00623AAF">
        <w:rPr>
          <w:rFonts w:eastAsia="Calibri"/>
          <w:sz w:val="19"/>
          <w:szCs w:val="19"/>
          <w:lang w:val="de-DE" w:eastAsia="en-US"/>
        </w:rPr>
        <w:t>=4) (Karl Fis</w:t>
      </w:r>
      <w:r w:rsidR="000B7306" w:rsidRPr="00623AAF">
        <w:rPr>
          <w:rFonts w:eastAsia="Calibri"/>
          <w:sz w:val="19"/>
          <w:szCs w:val="19"/>
          <w:lang w:val="de-DE" w:eastAsia="en-US"/>
        </w:rPr>
        <w:t>c</w:t>
      </w:r>
      <w:r w:rsidRPr="00623AAF">
        <w:rPr>
          <w:rFonts w:eastAsia="Calibri"/>
          <w:sz w:val="19"/>
          <w:szCs w:val="19"/>
          <w:lang w:val="de-DE" w:eastAsia="en-US"/>
        </w:rPr>
        <w:t>her</w:t>
      </w:r>
      <w:r w:rsidR="00492B24" w:rsidRPr="00623AAF">
        <w:rPr>
          <w:rFonts w:eastAsia="Calibri"/>
          <w:sz w:val="19"/>
          <w:szCs w:val="19"/>
          <w:lang w:val="de-DE" w:eastAsia="en-US"/>
        </w:rPr>
        <w:t xml:space="preserve"> yöntemi</w:t>
      </w:r>
      <w:r w:rsidRPr="00623AAF">
        <w:rPr>
          <w:rFonts w:eastAsia="Calibri"/>
          <w:sz w:val="19"/>
          <w:szCs w:val="19"/>
          <w:lang w:val="de-DE" w:eastAsia="en-US"/>
        </w:rPr>
        <w:t>)</w:t>
      </w:r>
      <w:r w:rsidR="005140E7">
        <w:rPr>
          <w:rFonts w:eastAsia="Calibri"/>
          <w:sz w:val="19"/>
          <w:szCs w:val="19"/>
          <w:lang w:val="de-DE" w:eastAsia="en-US"/>
        </w:rPr>
        <w:t>.</w:t>
      </w:r>
    </w:p>
    <w:p w:rsidR="000B7306" w:rsidRPr="00623AAF" w:rsidRDefault="000B7306" w:rsidP="00815038">
      <w:pPr>
        <w:ind w:left="2880" w:hanging="2172"/>
        <w:jc w:val="both"/>
        <w:rPr>
          <w:rFonts w:eastAsia="Calibri"/>
          <w:sz w:val="19"/>
          <w:szCs w:val="19"/>
          <w:lang w:val="de-DE" w:eastAsia="en-US"/>
        </w:rPr>
      </w:pPr>
    </w:p>
    <w:p w:rsidR="000B7306" w:rsidRPr="00E3203C" w:rsidRDefault="000D0A0D" w:rsidP="00815038">
      <w:pPr>
        <w:ind w:left="2880" w:hanging="2172"/>
        <w:jc w:val="both"/>
        <w:rPr>
          <w:rFonts w:eastAsia="Calibri"/>
          <w:sz w:val="19"/>
          <w:szCs w:val="19"/>
          <w:lang w:val="en-GB" w:eastAsia="en-US"/>
        </w:rPr>
      </w:pPr>
      <w:r w:rsidRPr="00E3203C">
        <w:rPr>
          <w:rFonts w:eastAsia="Calibri"/>
          <w:b/>
          <w:sz w:val="19"/>
          <w:szCs w:val="19"/>
          <w:lang w:val="en-GB" w:eastAsia="en-US"/>
        </w:rPr>
        <w:t>Klorür:</w:t>
      </w:r>
      <w:r w:rsidRPr="00E3203C">
        <w:rPr>
          <w:rFonts w:eastAsia="Calibri"/>
          <w:b/>
          <w:sz w:val="19"/>
          <w:szCs w:val="19"/>
          <w:lang w:val="en-GB" w:eastAsia="en-US"/>
        </w:rPr>
        <w:tab/>
      </w:r>
      <w:r w:rsidR="00DB2BFA" w:rsidRPr="00E3203C">
        <w:rPr>
          <w:rFonts w:eastAsia="Calibri"/>
          <w:sz w:val="19"/>
          <w:szCs w:val="19"/>
          <w:lang w:val="en-GB" w:eastAsia="en-US"/>
        </w:rPr>
        <w:t>%0,</w:t>
      </w:r>
      <w:r w:rsidRPr="00E3203C">
        <w:rPr>
          <w:rFonts w:eastAsia="Calibri"/>
          <w:sz w:val="19"/>
          <w:szCs w:val="19"/>
          <w:lang w:val="en-GB" w:eastAsia="en-US"/>
        </w:rPr>
        <w:t>2’den fazla olmamalıdır.</w:t>
      </w:r>
    </w:p>
    <w:p w:rsidR="000D0A0D" w:rsidRPr="00E3203C" w:rsidRDefault="000D0A0D" w:rsidP="00815038">
      <w:pPr>
        <w:ind w:left="2880" w:hanging="2172"/>
        <w:jc w:val="both"/>
        <w:rPr>
          <w:rFonts w:eastAsia="Calibri"/>
          <w:b/>
          <w:sz w:val="19"/>
          <w:szCs w:val="19"/>
          <w:lang w:val="en-GB" w:eastAsia="en-US"/>
        </w:rPr>
      </w:pPr>
      <w:r w:rsidRPr="00E3203C">
        <w:rPr>
          <w:rFonts w:eastAsia="Calibri"/>
          <w:b/>
          <w:sz w:val="19"/>
          <w:szCs w:val="19"/>
          <w:lang w:val="en-GB" w:eastAsia="en-US"/>
        </w:rPr>
        <w:lastRenderedPageBreak/>
        <w:tab/>
      </w:r>
    </w:p>
    <w:p w:rsidR="00AA5B08" w:rsidRPr="00E3203C" w:rsidRDefault="000D0A0D" w:rsidP="00815038">
      <w:pPr>
        <w:ind w:left="2832" w:hanging="2124"/>
        <w:jc w:val="both"/>
        <w:rPr>
          <w:rFonts w:eastAsia="Calibri"/>
          <w:b/>
          <w:sz w:val="19"/>
          <w:szCs w:val="19"/>
          <w:lang w:val="en-GB" w:eastAsia="en-US"/>
        </w:rPr>
      </w:pPr>
      <w:r w:rsidRPr="00E3203C">
        <w:rPr>
          <w:rFonts w:eastAsia="Calibri"/>
          <w:b/>
          <w:sz w:val="19"/>
          <w:szCs w:val="19"/>
          <w:lang w:val="en-GB" w:eastAsia="en-US"/>
        </w:rPr>
        <w:t xml:space="preserve">Pirolidon karboksilik </w:t>
      </w:r>
    </w:p>
    <w:p w:rsidR="000D0A0D" w:rsidRPr="00E3203C" w:rsidRDefault="000D0A0D" w:rsidP="00815038">
      <w:pPr>
        <w:ind w:left="2832" w:hanging="2124"/>
        <w:jc w:val="both"/>
        <w:rPr>
          <w:rFonts w:eastAsia="Calibri"/>
          <w:sz w:val="19"/>
          <w:szCs w:val="19"/>
          <w:lang w:val="en-GB" w:eastAsia="en-US"/>
        </w:rPr>
      </w:pPr>
      <w:r w:rsidRPr="00E3203C">
        <w:rPr>
          <w:rFonts w:eastAsia="Calibri"/>
          <w:b/>
          <w:sz w:val="19"/>
          <w:szCs w:val="19"/>
          <w:lang w:val="en-GB" w:eastAsia="en-US"/>
        </w:rPr>
        <w:t>asit:</w:t>
      </w:r>
      <w:r w:rsidR="00AA5B08" w:rsidRPr="00E3203C">
        <w:rPr>
          <w:rFonts w:eastAsia="Calibri"/>
          <w:b/>
          <w:sz w:val="19"/>
          <w:szCs w:val="19"/>
          <w:lang w:val="en-GB" w:eastAsia="en-US"/>
        </w:rPr>
        <w:tab/>
      </w:r>
      <w:r w:rsidR="00DB2BFA" w:rsidRPr="00E3203C">
        <w:rPr>
          <w:rFonts w:eastAsia="Calibri"/>
          <w:sz w:val="19"/>
          <w:szCs w:val="19"/>
          <w:lang w:val="en-GB" w:eastAsia="en-US"/>
        </w:rPr>
        <w:t>%0,</w:t>
      </w:r>
      <w:r w:rsidRPr="00E3203C">
        <w:rPr>
          <w:rFonts w:eastAsia="Calibri"/>
          <w:sz w:val="19"/>
          <w:szCs w:val="19"/>
          <w:lang w:val="en-GB" w:eastAsia="en-US"/>
        </w:rPr>
        <w:t>2’den fazla olmamalıdır.</w:t>
      </w:r>
    </w:p>
    <w:p w:rsidR="000B7306" w:rsidRPr="00E3203C" w:rsidRDefault="000B7306" w:rsidP="00815038">
      <w:pPr>
        <w:ind w:left="2832" w:hanging="2124"/>
        <w:jc w:val="both"/>
        <w:rPr>
          <w:rFonts w:eastAsia="Calibri"/>
          <w:b/>
          <w:sz w:val="19"/>
          <w:szCs w:val="19"/>
          <w:lang w:val="en-GB"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t>Kurşun:</w:t>
      </w:r>
      <w:r w:rsidR="000B7306" w:rsidRPr="00E3203C">
        <w:rPr>
          <w:rFonts w:eastAsia="Calibri"/>
          <w:sz w:val="19"/>
          <w:szCs w:val="19"/>
          <w:lang w:val="en-GB" w:eastAsia="en-US"/>
        </w:rPr>
        <w:tab/>
      </w:r>
      <w:r w:rsidR="000B7306" w:rsidRPr="00E3203C">
        <w:rPr>
          <w:rFonts w:eastAsia="Calibri"/>
          <w:sz w:val="19"/>
          <w:szCs w:val="19"/>
          <w:lang w:val="en-GB" w:eastAsia="en-US"/>
        </w:rPr>
        <w:tab/>
      </w:r>
      <w:r w:rsidR="000B7306" w:rsidRPr="00E3203C">
        <w:rPr>
          <w:rFonts w:eastAsia="Calibri"/>
          <w:sz w:val="19"/>
          <w:szCs w:val="19"/>
          <w:lang w:val="en-GB" w:eastAsia="en-US"/>
        </w:rPr>
        <w:tab/>
        <w:t>1</w:t>
      </w:r>
      <w:r w:rsidR="00DB2BFA" w:rsidRPr="00E3203C">
        <w:rPr>
          <w:rFonts w:eastAsia="Calibri"/>
          <w:sz w:val="19"/>
          <w:szCs w:val="19"/>
          <w:lang w:val="en-GB" w:eastAsia="en-US"/>
        </w:rPr>
        <w:t xml:space="preserve"> mg/kg’</w:t>
      </w:r>
      <w:r w:rsidRPr="00E3203C">
        <w:rPr>
          <w:rFonts w:eastAsia="Calibri"/>
          <w:sz w:val="19"/>
          <w:szCs w:val="19"/>
          <w:lang w:val="en-GB" w:eastAsia="en-US"/>
        </w:rPr>
        <w:t>dan fazla olmamalıdır.</w:t>
      </w:r>
    </w:p>
    <w:p w:rsidR="000D0A0D" w:rsidRPr="00E3203C" w:rsidRDefault="000D0A0D" w:rsidP="00815038">
      <w:pPr>
        <w:jc w:val="both"/>
        <w:rPr>
          <w:rFonts w:eastAsia="Calibri"/>
          <w:b/>
          <w:sz w:val="19"/>
          <w:szCs w:val="19"/>
          <w:u w:val="single"/>
          <w:lang w:val="en-GB" w:eastAsia="en-US"/>
        </w:rPr>
      </w:pPr>
    </w:p>
    <w:p w:rsidR="000B7306" w:rsidRPr="00E3203C" w:rsidRDefault="000B7306" w:rsidP="00815038">
      <w:pPr>
        <w:jc w:val="both"/>
        <w:rPr>
          <w:rFonts w:eastAsia="Calibri"/>
          <w:b/>
          <w:sz w:val="19"/>
          <w:szCs w:val="19"/>
          <w:u w:val="single"/>
          <w:lang w:val="en-GB" w:eastAsia="en-US"/>
        </w:rPr>
      </w:pPr>
    </w:p>
    <w:p w:rsidR="000D0A0D" w:rsidRPr="00E3203C" w:rsidRDefault="000D0A0D" w:rsidP="00815038">
      <w:pPr>
        <w:jc w:val="both"/>
        <w:rPr>
          <w:rFonts w:eastAsia="Calibri"/>
          <w:b/>
          <w:sz w:val="19"/>
          <w:szCs w:val="19"/>
          <w:u w:val="single"/>
          <w:lang w:val="en-GB" w:eastAsia="en-US"/>
        </w:rPr>
      </w:pPr>
      <w:r w:rsidRPr="00E3203C">
        <w:rPr>
          <w:rFonts w:eastAsia="Calibri"/>
          <w:b/>
          <w:sz w:val="19"/>
          <w:szCs w:val="19"/>
          <w:u w:val="single"/>
          <w:lang w:val="en-GB" w:eastAsia="en-US"/>
        </w:rPr>
        <w:t>E 624 MONOAMONYUM GLUTAMAT</w:t>
      </w:r>
    </w:p>
    <w:p w:rsidR="000D0A0D" w:rsidRPr="00E3203C" w:rsidRDefault="000D0A0D" w:rsidP="00815038">
      <w:pPr>
        <w:jc w:val="both"/>
        <w:rPr>
          <w:rFonts w:eastAsia="Calibri"/>
          <w:b/>
          <w:sz w:val="19"/>
          <w:szCs w:val="19"/>
          <w:lang w:val="en-GB" w:eastAsia="en-US"/>
        </w:rPr>
      </w:pPr>
    </w:p>
    <w:p w:rsidR="000D0A0D" w:rsidRPr="00E3203C" w:rsidRDefault="00C003DB" w:rsidP="00815038">
      <w:pPr>
        <w:jc w:val="both"/>
        <w:rPr>
          <w:rFonts w:eastAsia="Calibri"/>
          <w:sz w:val="19"/>
          <w:szCs w:val="19"/>
          <w:lang w:val="en-GB" w:eastAsia="en-US"/>
        </w:rPr>
      </w:pPr>
      <w:r w:rsidRPr="00E3203C">
        <w:rPr>
          <w:rFonts w:eastAsia="Calibri"/>
          <w:b/>
          <w:sz w:val="19"/>
          <w:szCs w:val="19"/>
          <w:u w:val="single"/>
          <w:lang w:val="en-GB" w:eastAsia="en-US"/>
        </w:rPr>
        <w:t>Eş anlamlılar</w:t>
      </w:r>
      <w:r w:rsidR="000D0A0D" w:rsidRPr="00E3203C">
        <w:rPr>
          <w:rFonts w:eastAsia="Calibri"/>
          <w:b/>
          <w:sz w:val="19"/>
          <w:szCs w:val="19"/>
          <w:u w:val="single"/>
          <w:lang w:val="en-GB" w:eastAsia="en-US"/>
        </w:rPr>
        <w:t>:</w:t>
      </w:r>
      <w:r w:rsidR="000D0A0D" w:rsidRPr="00E3203C">
        <w:rPr>
          <w:rFonts w:eastAsia="Calibri"/>
          <w:b/>
          <w:sz w:val="19"/>
          <w:szCs w:val="19"/>
          <w:lang w:val="en-GB" w:eastAsia="en-US"/>
        </w:rPr>
        <w:tab/>
      </w:r>
      <w:r w:rsidR="000D0A0D" w:rsidRPr="00E3203C">
        <w:rPr>
          <w:rFonts w:eastAsia="Calibri"/>
          <w:b/>
          <w:sz w:val="19"/>
          <w:szCs w:val="19"/>
          <w:lang w:val="en-GB" w:eastAsia="en-US"/>
        </w:rPr>
        <w:tab/>
      </w:r>
      <w:r w:rsidR="000D0A0D" w:rsidRPr="00E3203C">
        <w:rPr>
          <w:rFonts w:eastAsia="Calibri"/>
          <w:b/>
          <w:sz w:val="19"/>
          <w:szCs w:val="19"/>
          <w:lang w:val="en-GB" w:eastAsia="en-US"/>
        </w:rPr>
        <w:tab/>
      </w:r>
      <w:r w:rsidR="00DB2BFA" w:rsidRPr="00E3203C">
        <w:rPr>
          <w:rFonts w:eastAsia="Calibri"/>
          <w:sz w:val="19"/>
          <w:szCs w:val="19"/>
          <w:lang w:val="en-GB" w:eastAsia="en-US"/>
        </w:rPr>
        <w:t xml:space="preserve">Amonyum </w:t>
      </w:r>
      <w:r w:rsidR="000D0A0D" w:rsidRPr="00E3203C">
        <w:rPr>
          <w:rFonts w:eastAsia="Calibri"/>
          <w:sz w:val="19"/>
          <w:szCs w:val="19"/>
          <w:lang w:val="en-GB" w:eastAsia="en-US"/>
        </w:rPr>
        <w:t>glutamat</w:t>
      </w:r>
    </w:p>
    <w:p w:rsidR="000D0A0D" w:rsidRPr="00E3203C" w:rsidRDefault="000D0A0D" w:rsidP="00815038">
      <w:pPr>
        <w:ind w:left="2832" w:hanging="2832"/>
        <w:jc w:val="both"/>
        <w:rPr>
          <w:rFonts w:eastAsia="Calibri"/>
          <w:b/>
          <w:sz w:val="19"/>
          <w:szCs w:val="19"/>
          <w:lang w:val="en-GB" w:eastAsia="en-US"/>
        </w:rPr>
      </w:pPr>
    </w:p>
    <w:p w:rsidR="00E73AE9" w:rsidRPr="00E3203C" w:rsidRDefault="000D0A0D" w:rsidP="00815038">
      <w:pPr>
        <w:ind w:left="2832" w:hanging="2832"/>
        <w:jc w:val="both"/>
        <w:rPr>
          <w:rFonts w:eastAsia="Calibri"/>
          <w:b/>
          <w:sz w:val="19"/>
          <w:szCs w:val="19"/>
          <w:u w:val="single"/>
          <w:lang w:val="en-GB" w:eastAsia="en-US"/>
        </w:rPr>
      </w:pPr>
      <w:r w:rsidRPr="00E3203C">
        <w:rPr>
          <w:rFonts w:eastAsia="Calibri"/>
          <w:b/>
          <w:sz w:val="19"/>
          <w:szCs w:val="19"/>
          <w:u w:val="single"/>
          <w:lang w:val="en-GB" w:eastAsia="en-US"/>
        </w:rPr>
        <w:t>Tanım:</w:t>
      </w:r>
    </w:p>
    <w:p w:rsidR="000D0A0D" w:rsidRPr="00E3203C" w:rsidRDefault="000D0A0D" w:rsidP="00815038">
      <w:pPr>
        <w:ind w:left="2832" w:hanging="2832"/>
        <w:jc w:val="both"/>
        <w:rPr>
          <w:rFonts w:eastAsia="Calibri"/>
          <w:b/>
          <w:sz w:val="19"/>
          <w:szCs w:val="19"/>
          <w:u w:val="single"/>
          <w:lang w:val="en-GB" w:eastAsia="en-US"/>
        </w:rPr>
      </w:pPr>
      <w:r w:rsidRPr="00E3203C">
        <w:rPr>
          <w:rFonts w:eastAsia="Calibri"/>
          <w:b/>
          <w:sz w:val="19"/>
          <w:szCs w:val="19"/>
          <w:lang w:val="en-GB" w:eastAsia="en-US"/>
        </w:rPr>
        <w:tab/>
      </w:r>
    </w:p>
    <w:p w:rsidR="00E73AE9" w:rsidRPr="00E3203C" w:rsidRDefault="00450147" w:rsidP="00815038">
      <w:pPr>
        <w:ind w:left="2832" w:hanging="2123"/>
        <w:jc w:val="both"/>
        <w:rPr>
          <w:rFonts w:eastAsia="Calibri"/>
          <w:sz w:val="19"/>
          <w:szCs w:val="19"/>
          <w:lang w:val="en-GB" w:eastAsia="en-US"/>
        </w:rPr>
      </w:pPr>
      <w:r w:rsidRPr="00E3203C">
        <w:rPr>
          <w:rFonts w:eastAsia="Calibri"/>
          <w:b/>
          <w:sz w:val="19"/>
          <w:szCs w:val="19"/>
          <w:lang w:val="en-GB" w:eastAsia="en-US"/>
        </w:rPr>
        <w:t>EINECS</w:t>
      </w:r>
      <w:r w:rsidR="00E73AE9" w:rsidRPr="00E3203C">
        <w:rPr>
          <w:rFonts w:eastAsia="Calibri"/>
          <w:b/>
          <w:sz w:val="19"/>
          <w:szCs w:val="19"/>
          <w:lang w:val="en-GB" w:eastAsia="en-US"/>
        </w:rPr>
        <w:t>:</w:t>
      </w:r>
      <w:r w:rsidR="00E73AE9" w:rsidRPr="00E3203C">
        <w:rPr>
          <w:rFonts w:eastAsia="Calibri"/>
          <w:b/>
          <w:sz w:val="19"/>
          <w:szCs w:val="19"/>
          <w:lang w:val="en-GB" w:eastAsia="en-US"/>
        </w:rPr>
        <w:tab/>
      </w:r>
      <w:r w:rsidR="00E73AE9" w:rsidRPr="00E3203C">
        <w:rPr>
          <w:rFonts w:eastAsia="Calibri"/>
          <w:sz w:val="19"/>
          <w:szCs w:val="19"/>
          <w:lang w:val="en-GB" w:eastAsia="en-US"/>
        </w:rPr>
        <w:t>231-447-1</w:t>
      </w:r>
    </w:p>
    <w:p w:rsidR="00E73AE9" w:rsidRPr="00E3203C" w:rsidRDefault="00E73AE9" w:rsidP="00815038">
      <w:pPr>
        <w:ind w:left="2832" w:hanging="2123"/>
        <w:jc w:val="both"/>
        <w:rPr>
          <w:rFonts w:eastAsia="Calibri"/>
          <w:sz w:val="19"/>
          <w:szCs w:val="19"/>
          <w:lang w:val="en-GB" w:eastAsia="en-US"/>
        </w:rPr>
      </w:pPr>
    </w:p>
    <w:p w:rsidR="000D0A0D" w:rsidRPr="00E3203C" w:rsidRDefault="000D0A0D" w:rsidP="00815038">
      <w:pPr>
        <w:ind w:left="2832" w:hanging="2123"/>
        <w:jc w:val="both"/>
        <w:rPr>
          <w:rFonts w:eastAsia="Calibri"/>
          <w:sz w:val="19"/>
          <w:szCs w:val="19"/>
          <w:lang w:val="en-GB" w:eastAsia="en-US"/>
        </w:rPr>
      </w:pPr>
      <w:r w:rsidRPr="00E3203C">
        <w:rPr>
          <w:rFonts w:eastAsia="Calibri"/>
          <w:b/>
          <w:sz w:val="19"/>
          <w:szCs w:val="19"/>
          <w:lang w:val="en-GB" w:eastAsia="en-US"/>
        </w:rPr>
        <w:t>Kimyasal adı:</w:t>
      </w:r>
      <w:r w:rsidRPr="00E3203C">
        <w:rPr>
          <w:rFonts w:eastAsia="Calibri"/>
          <w:b/>
          <w:sz w:val="19"/>
          <w:szCs w:val="19"/>
          <w:lang w:val="en-GB" w:eastAsia="en-US"/>
        </w:rPr>
        <w:tab/>
      </w:r>
      <w:r w:rsidRPr="00E3203C">
        <w:rPr>
          <w:rFonts w:eastAsia="Calibri"/>
          <w:sz w:val="19"/>
          <w:szCs w:val="19"/>
          <w:lang w:val="en-GB" w:eastAsia="en-US"/>
        </w:rPr>
        <w:t>Monoamonyum-L-glutamat monohidrat</w:t>
      </w:r>
    </w:p>
    <w:p w:rsidR="00E73AE9" w:rsidRPr="00E3203C" w:rsidRDefault="00E73AE9" w:rsidP="00815038">
      <w:pPr>
        <w:ind w:left="2832" w:hanging="2123"/>
        <w:jc w:val="both"/>
        <w:rPr>
          <w:rFonts w:eastAsia="Calibri"/>
          <w:sz w:val="19"/>
          <w:szCs w:val="19"/>
          <w:lang w:val="en-GB" w:eastAsia="en-US"/>
        </w:rPr>
      </w:pPr>
    </w:p>
    <w:p w:rsidR="000D0A0D" w:rsidRPr="00E3203C" w:rsidRDefault="000D0A0D" w:rsidP="00815038">
      <w:pPr>
        <w:ind w:left="2832" w:hanging="2127"/>
        <w:jc w:val="both"/>
        <w:rPr>
          <w:rFonts w:eastAsia="Calibri"/>
          <w:sz w:val="19"/>
          <w:szCs w:val="19"/>
          <w:lang w:val="en-GB" w:eastAsia="en-US"/>
        </w:rPr>
      </w:pPr>
      <w:r w:rsidRPr="00E3203C">
        <w:rPr>
          <w:rFonts w:eastAsia="Calibri"/>
          <w:b/>
          <w:sz w:val="19"/>
          <w:szCs w:val="19"/>
          <w:lang w:val="en-GB" w:eastAsia="en-US"/>
        </w:rPr>
        <w:t>Kimyasal formülü:</w:t>
      </w:r>
      <w:r w:rsidRPr="00E3203C">
        <w:rPr>
          <w:rFonts w:eastAsia="Calibri"/>
          <w:sz w:val="19"/>
          <w:szCs w:val="19"/>
          <w:lang w:val="en-GB" w:eastAsia="en-US"/>
        </w:rPr>
        <w:tab/>
        <w:t>C</w:t>
      </w:r>
      <w:r w:rsidRPr="00E3203C">
        <w:rPr>
          <w:rFonts w:eastAsia="Calibri"/>
          <w:sz w:val="19"/>
          <w:szCs w:val="19"/>
          <w:vertAlign w:val="subscript"/>
          <w:lang w:val="en-GB" w:eastAsia="en-US"/>
        </w:rPr>
        <w:t>5</w:t>
      </w:r>
      <w:r w:rsidRPr="00E3203C">
        <w:rPr>
          <w:rFonts w:eastAsia="Calibri"/>
          <w:sz w:val="19"/>
          <w:szCs w:val="19"/>
          <w:lang w:val="en-GB" w:eastAsia="en-US"/>
        </w:rPr>
        <w:t>H</w:t>
      </w:r>
      <w:r w:rsidRPr="00E3203C">
        <w:rPr>
          <w:rFonts w:eastAsia="Calibri"/>
          <w:sz w:val="19"/>
          <w:szCs w:val="19"/>
          <w:vertAlign w:val="subscript"/>
          <w:lang w:val="en-GB" w:eastAsia="en-US"/>
        </w:rPr>
        <w:t>12</w:t>
      </w:r>
      <w:r w:rsidRPr="00E3203C">
        <w:rPr>
          <w:rFonts w:eastAsia="Calibri"/>
          <w:sz w:val="19"/>
          <w:szCs w:val="19"/>
          <w:lang w:val="en-GB" w:eastAsia="en-US"/>
        </w:rPr>
        <w:t>N</w:t>
      </w:r>
      <w:r w:rsidRPr="00E3203C">
        <w:rPr>
          <w:rFonts w:eastAsia="Calibri"/>
          <w:sz w:val="19"/>
          <w:szCs w:val="19"/>
          <w:vertAlign w:val="subscript"/>
          <w:lang w:val="en-GB" w:eastAsia="en-US"/>
        </w:rPr>
        <w:t>2</w:t>
      </w:r>
      <w:r w:rsidRPr="00E3203C">
        <w:rPr>
          <w:rFonts w:eastAsia="Calibri"/>
          <w:sz w:val="19"/>
          <w:szCs w:val="19"/>
          <w:lang w:val="en-GB" w:eastAsia="en-US"/>
        </w:rPr>
        <w:t>O</w:t>
      </w:r>
      <w:r w:rsidRPr="00E3203C">
        <w:rPr>
          <w:rFonts w:eastAsia="Calibri"/>
          <w:sz w:val="19"/>
          <w:szCs w:val="19"/>
          <w:vertAlign w:val="subscript"/>
          <w:lang w:val="en-GB" w:eastAsia="en-US"/>
        </w:rPr>
        <w:t>4</w:t>
      </w:r>
      <w:r w:rsidR="00DB2BFA" w:rsidRPr="00E3203C">
        <w:rPr>
          <w:rFonts w:eastAsia="Calibri"/>
          <w:sz w:val="19"/>
          <w:szCs w:val="19"/>
          <w:vertAlign w:val="subscript"/>
          <w:lang w:val="en-GB" w:eastAsia="en-US"/>
        </w:rPr>
        <w:t xml:space="preserve"> </w:t>
      </w:r>
      <w:r w:rsidRPr="00E3203C">
        <w:rPr>
          <w:rFonts w:eastAsia="Calibri"/>
          <w:sz w:val="19"/>
          <w:szCs w:val="19"/>
          <w:lang w:val="en-GB" w:eastAsia="en-US"/>
        </w:rPr>
        <w:t>·</w:t>
      </w:r>
      <w:r w:rsidR="00DB2BFA" w:rsidRPr="00E3203C">
        <w:rPr>
          <w:rFonts w:eastAsia="Calibri"/>
          <w:sz w:val="19"/>
          <w:szCs w:val="19"/>
          <w:lang w:val="en-GB" w:eastAsia="en-US"/>
        </w:rPr>
        <w:t xml:space="preserve"> </w:t>
      </w:r>
      <w:r w:rsidRPr="00E3203C">
        <w:rPr>
          <w:rFonts w:eastAsia="Calibri"/>
          <w:sz w:val="19"/>
          <w:szCs w:val="19"/>
          <w:lang w:val="en-GB" w:eastAsia="en-US"/>
        </w:rPr>
        <w:t>H</w:t>
      </w:r>
      <w:r w:rsidRPr="00E3203C">
        <w:rPr>
          <w:rFonts w:eastAsia="Calibri"/>
          <w:sz w:val="19"/>
          <w:szCs w:val="19"/>
          <w:vertAlign w:val="subscript"/>
          <w:lang w:val="en-GB" w:eastAsia="en-US"/>
        </w:rPr>
        <w:t>2</w:t>
      </w:r>
      <w:r w:rsidRPr="00E3203C">
        <w:rPr>
          <w:rFonts w:eastAsia="Calibri"/>
          <w:sz w:val="19"/>
          <w:szCs w:val="19"/>
          <w:lang w:val="en-GB" w:eastAsia="en-US"/>
        </w:rPr>
        <w:t>O</w:t>
      </w:r>
    </w:p>
    <w:p w:rsidR="00E73AE9" w:rsidRPr="00E3203C" w:rsidRDefault="00E73AE9" w:rsidP="00815038">
      <w:pPr>
        <w:ind w:left="2832" w:hanging="2127"/>
        <w:jc w:val="both"/>
        <w:rPr>
          <w:rFonts w:eastAsia="Calibri"/>
          <w:sz w:val="19"/>
          <w:szCs w:val="19"/>
          <w:lang w:val="en-GB" w:eastAsia="en-US"/>
        </w:rPr>
      </w:pPr>
    </w:p>
    <w:p w:rsidR="000D0A0D" w:rsidRPr="00E3203C" w:rsidRDefault="001016C5" w:rsidP="00815038">
      <w:pPr>
        <w:ind w:left="2832" w:hanging="2127"/>
        <w:jc w:val="both"/>
        <w:rPr>
          <w:rFonts w:eastAsia="Calibri"/>
          <w:sz w:val="19"/>
          <w:szCs w:val="19"/>
          <w:lang w:val="en-GB" w:eastAsia="en-US"/>
        </w:rPr>
      </w:pPr>
      <w:r w:rsidRPr="00E3203C">
        <w:rPr>
          <w:rFonts w:eastAsia="Calibri"/>
          <w:b/>
          <w:sz w:val="19"/>
          <w:szCs w:val="19"/>
          <w:lang w:val="en-GB" w:eastAsia="en-US"/>
        </w:rPr>
        <w:t>Molekül ağırlığı</w:t>
      </w:r>
      <w:r w:rsidR="000D0A0D" w:rsidRPr="00E3203C">
        <w:rPr>
          <w:rFonts w:eastAsia="Calibri"/>
          <w:b/>
          <w:sz w:val="19"/>
          <w:szCs w:val="19"/>
          <w:lang w:val="en-GB" w:eastAsia="en-US"/>
        </w:rPr>
        <w:t>:</w:t>
      </w:r>
      <w:r w:rsidR="00DB2BFA" w:rsidRPr="00E3203C">
        <w:rPr>
          <w:rFonts w:eastAsia="Calibri"/>
          <w:sz w:val="19"/>
          <w:szCs w:val="19"/>
          <w:lang w:val="en-GB" w:eastAsia="en-US"/>
        </w:rPr>
        <w:tab/>
        <w:t>182,</w:t>
      </w:r>
      <w:r w:rsidR="000D0A0D" w:rsidRPr="00E3203C">
        <w:rPr>
          <w:rFonts w:eastAsia="Calibri"/>
          <w:sz w:val="19"/>
          <w:szCs w:val="19"/>
          <w:lang w:val="en-GB" w:eastAsia="en-US"/>
        </w:rPr>
        <w:t>18</w:t>
      </w:r>
    </w:p>
    <w:p w:rsidR="00E73AE9" w:rsidRPr="00E3203C" w:rsidRDefault="00E73AE9" w:rsidP="00815038">
      <w:pPr>
        <w:ind w:left="2832" w:hanging="2127"/>
        <w:jc w:val="both"/>
        <w:rPr>
          <w:rFonts w:eastAsia="Calibri"/>
          <w:sz w:val="19"/>
          <w:szCs w:val="19"/>
          <w:lang w:val="en-GB" w:eastAsia="en-US"/>
        </w:rPr>
      </w:pPr>
    </w:p>
    <w:p w:rsidR="00E73AE9" w:rsidRPr="00E3203C" w:rsidRDefault="000D0A0D" w:rsidP="00815038">
      <w:pPr>
        <w:ind w:left="2832" w:hanging="2124"/>
        <w:jc w:val="both"/>
        <w:rPr>
          <w:rFonts w:eastAsia="Calibri"/>
          <w:b/>
          <w:sz w:val="19"/>
          <w:szCs w:val="19"/>
          <w:lang w:val="en-GB" w:eastAsia="en-US"/>
        </w:rPr>
      </w:pPr>
      <w:r w:rsidRPr="00E3203C">
        <w:rPr>
          <w:rFonts w:eastAsia="Calibri"/>
          <w:b/>
          <w:sz w:val="19"/>
          <w:szCs w:val="19"/>
          <w:lang w:val="en-GB" w:eastAsia="en-US"/>
        </w:rPr>
        <w:t>Analiz:</w:t>
      </w:r>
      <w:r w:rsidRPr="00E3203C">
        <w:rPr>
          <w:rFonts w:eastAsia="Calibri"/>
          <w:sz w:val="19"/>
          <w:szCs w:val="19"/>
          <w:lang w:val="en-GB" w:eastAsia="en-US"/>
        </w:rPr>
        <w:tab/>
        <w:t>Susuz baz</w:t>
      </w:r>
      <w:r w:rsidR="00323063" w:rsidRPr="00E3203C">
        <w:rPr>
          <w:rFonts w:eastAsia="Calibri"/>
          <w:sz w:val="19"/>
          <w:szCs w:val="19"/>
          <w:lang w:val="en-GB" w:eastAsia="en-US"/>
        </w:rPr>
        <w:t>da içeriği, %99,0’dan az ve %101,</w:t>
      </w:r>
      <w:r w:rsidRPr="00E3203C">
        <w:rPr>
          <w:rFonts w:eastAsia="Calibri"/>
          <w:sz w:val="19"/>
          <w:szCs w:val="19"/>
          <w:lang w:val="en-GB" w:eastAsia="en-US"/>
        </w:rPr>
        <w:t>0’dan fazla olmamalıdır.</w:t>
      </w:r>
      <w:r w:rsidRPr="00E3203C">
        <w:rPr>
          <w:rFonts w:eastAsia="Calibri"/>
          <w:b/>
          <w:sz w:val="19"/>
          <w:szCs w:val="19"/>
          <w:lang w:val="en-GB" w:eastAsia="en-US"/>
        </w:rPr>
        <w:tab/>
      </w:r>
    </w:p>
    <w:p w:rsidR="00E73AE9" w:rsidRPr="00E3203C" w:rsidRDefault="00E73AE9" w:rsidP="00815038">
      <w:pPr>
        <w:ind w:left="2832" w:hanging="2124"/>
        <w:jc w:val="both"/>
        <w:rPr>
          <w:rFonts w:eastAsia="Calibri"/>
          <w:sz w:val="19"/>
          <w:szCs w:val="19"/>
          <w:lang w:val="en-GB" w:eastAsia="en-US"/>
        </w:rPr>
      </w:pPr>
    </w:p>
    <w:p w:rsidR="000D0A0D" w:rsidRPr="00E3203C" w:rsidRDefault="00E73AE9" w:rsidP="00815038">
      <w:pPr>
        <w:ind w:left="2832" w:hanging="2124"/>
        <w:jc w:val="both"/>
        <w:rPr>
          <w:rFonts w:eastAsia="Calibri"/>
          <w:sz w:val="19"/>
          <w:szCs w:val="19"/>
          <w:lang w:val="en-GB" w:eastAsia="en-US"/>
        </w:rPr>
      </w:pPr>
      <w:r w:rsidRPr="00E3203C">
        <w:rPr>
          <w:rFonts w:eastAsia="Calibri"/>
          <w:b/>
          <w:sz w:val="19"/>
          <w:szCs w:val="19"/>
          <w:lang w:val="en-GB" w:eastAsia="en-US"/>
        </w:rPr>
        <w:t>Çözünürlük:</w:t>
      </w:r>
      <w:r w:rsidRPr="00E3203C">
        <w:rPr>
          <w:rFonts w:eastAsia="Calibri"/>
          <w:b/>
          <w:sz w:val="19"/>
          <w:szCs w:val="19"/>
          <w:lang w:val="en-GB" w:eastAsia="en-US"/>
        </w:rPr>
        <w:tab/>
      </w:r>
      <w:r w:rsidRPr="00E3203C">
        <w:rPr>
          <w:sz w:val="19"/>
          <w:szCs w:val="19"/>
        </w:rPr>
        <w:t xml:space="preserve">Suda </w:t>
      </w:r>
      <w:r w:rsidR="00AF36D9">
        <w:rPr>
          <w:sz w:val="19"/>
          <w:szCs w:val="19"/>
        </w:rPr>
        <w:t>serbest</w:t>
      </w:r>
      <w:r w:rsidRPr="00E3203C">
        <w:rPr>
          <w:sz w:val="19"/>
          <w:szCs w:val="19"/>
        </w:rPr>
        <w:t xml:space="preserve"> çözünür, etanol veya eterde </w:t>
      </w:r>
      <w:r w:rsidR="00BB4D24" w:rsidRPr="00E3203C">
        <w:rPr>
          <w:sz w:val="19"/>
          <w:szCs w:val="19"/>
        </w:rPr>
        <w:t xml:space="preserve">hemen hemen </w:t>
      </w:r>
      <w:r w:rsidRPr="00E3203C">
        <w:rPr>
          <w:sz w:val="19"/>
          <w:szCs w:val="19"/>
        </w:rPr>
        <w:t>çözünmez.</w:t>
      </w:r>
    </w:p>
    <w:p w:rsidR="000D0A0D" w:rsidRPr="00E3203C" w:rsidRDefault="000D0A0D" w:rsidP="00815038">
      <w:pPr>
        <w:ind w:left="2832" w:hanging="2832"/>
        <w:jc w:val="both"/>
        <w:rPr>
          <w:rFonts w:eastAsia="Calibri"/>
          <w:b/>
          <w:sz w:val="19"/>
          <w:szCs w:val="19"/>
          <w:lang w:val="en-GB" w:eastAsia="en-US"/>
        </w:rPr>
      </w:pPr>
    </w:p>
    <w:p w:rsidR="000D0A0D" w:rsidRPr="00E3203C" w:rsidRDefault="000D0A0D" w:rsidP="00815038">
      <w:pPr>
        <w:ind w:left="2832" w:hanging="2832"/>
        <w:jc w:val="both"/>
        <w:rPr>
          <w:rFonts w:eastAsia="Calibri"/>
          <w:sz w:val="19"/>
          <w:szCs w:val="19"/>
          <w:lang w:val="en-GB" w:eastAsia="en-US"/>
        </w:rPr>
      </w:pPr>
      <w:r w:rsidRPr="00E3203C">
        <w:rPr>
          <w:rFonts w:eastAsia="Calibri"/>
          <w:b/>
          <w:sz w:val="19"/>
          <w:szCs w:val="19"/>
          <w:u w:val="single"/>
          <w:lang w:val="en-GB" w:eastAsia="en-US"/>
        </w:rPr>
        <w:t>Tanımlama:</w:t>
      </w:r>
      <w:r w:rsidRPr="00E3203C">
        <w:rPr>
          <w:rFonts w:eastAsia="Calibri"/>
          <w:sz w:val="19"/>
          <w:szCs w:val="19"/>
          <w:lang w:val="en-GB" w:eastAsia="en-US"/>
        </w:rPr>
        <w:tab/>
        <w:t xml:space="preserve">Beyaz, </w:t>
      </w:r>
      <w:r w:rsidR="00323063" w:rsidRPr="00E3203C">
        <w:rPr>
          <w:rFonts w:eastAsia="Calibri"/>
          <w:sz w:val="19"/>
          <w:szCs w:val="19"/>
          <w:lang w:val="en-GB" w:eastAsia="en-US"/>
        </w:rPr>
        <w:t xml:space="preserve">hemen hemen </w:t>
      </w:r>
      <w:r w:rsidRPr="00E3203C">
        <w:rPr>
          <w:rFonts w:eastAsia="Calibri"/>
          <w:sz w:val="19"/>
          <w:szCs w:val="19"/>
          <w:lang w:val="en-GB" w:eastAsia="en-US"/>
        </w:rPr>
        <w:t xml:space="preserve">kokusuz </w:t>
      </w:r>
      <w:r w:rsidR="005140E7">
        <w:rPr>
          <w:rFonts w:eastAsia="Calibri"/>
          <w:sz w:val="19"/>
          <w:szCs w:val="19"/>
          <w:lang w:val="en-GB" w:eastAsia="en-US"/>
        </w:rPr>
        <w:t>kristaller veya kristal toz</w:t>
      </w:r>
    </w:p>
    <w:p w:rsidR="000D0A0D" w:rsidRPr="00E3203C" w:rsidRDefault="000D0A0D" w:rsidP="00815038">
      <w:pPr>
        <w:keepNext/>
        <w:ind w:left="4245" w:hanging="4245"/>
        <w:jc w:val="both"/>
        <w:outlineLvl w:val="2"/>
        <w:rPr>
          <w:b/>
          <w:sz w:val="19"/>
          <w:szCs w:val="19"/>
        </w:rPr>
      </w:pPr>
    </w:p>
    <w:p w:rsidR="000D0A0D" w:rsidRPr="00E3203C" w:rsidRDefault="00BA669C" w:rsidP="00815038">
      <w:pPr>
        <w:keepNext/>
        <w:ind w:left="4245" w:hanging="4245"/>
        <w:jc w:val="both"/>
        <w:outlineLvl w:val="2"/>
        <w:rPr>
          <w:b/>
          <w:sz w:val="19"/>
          <w:szCs w:val="19"/>
          <w:u w:val="single"/>
        </w:rPr>
      </w:pPr>
      <w:r>
        <w:rPr>
          <w:b/>
          <w:sz w:val="19"/>
          <w:szCs w:val="19"/>
          <w:u w:val="single"/>
        </w:rPr>
        <w:t>İdentifikasyon</w:t>
      </w:r>
      <w:r w:rsidR="000D0A0D" w:rsidRPr="00E3203C">
        <w:rPr>
          <w:b/>
          <w:sz w:val="19"/>
          <w:szCs w:val="19"/>
          <w:u w:val="single"/>
        </w:rPr>
        <w:t>:</w:t>
      </w:r>
    </w:p>
    <w:p w:rsidR="00E73AE9" w:rsidRPr="00E3203C" w:rsidRDefault="00E73AE9" w:rsidP="00815038">
      <w:pPr>
        <w:ind w:firstLine="708"/>
        <w:jc w:val="both"/>
        <w:rPr>
          <w:rFonts w:eastAsia="Calibri"/>
          <w:b/>
          <w:sz w:val="19"/>
          <w:szCs w:val="19"/>
          <w:lang w:val="en-GB" w:eastAsia="en-US"/>
        </w:rPr>
      </w:pPr>
    </w:p>
    <w:p w:rsidR="00E73AE9" w:rsidRPr="00E3203C" w:rsidRDefault="00E73AE9" w:rsidP="00815038">
      <w:pPr>
        <w:ind w:firstLine="708"/>
        <w:jc w:val="both"/>
        <w:rPr>
          <w:rFonts w:eastAsia="Calibri"/>
          <w:sz w:val="19"/>
          <w:szCs w:val="19"/>
          <w:lang w:val="en-GB" w:eastAsia="en-US"/>
        </w:rPr>
      </w:pPr>
      <w:r w:rsidRPr="00E3203C">
        <w:rPr>
          <w:rFonts w:eastAsia="Calibri"/>
          <w:b/>
          <w:sz w:val="19"/>
          <w:szCs w:val="19"/>
          <w:lang w:val="en-GB" w:eastAsia="en-US"/>
        </w:rPr>
        <w:t>Amonyum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E73AE9" w:rsidRPr="00E3203C" w:rsidRDefault="00E73AE9" w:rsidP="00815038">
      <w:pPr>
        <w:ind w:firstLine="708"/>
        <w:jc w:val="both"/>
        <w:rPr>
          <w:rFonts w:eastAsia="Calibri"/>
          <w:b/>
          <w:sz w:val="19"/>
          <w:szCs w:val="19"/>
          <w:lang w:val="en-GB" w:eastAsia="en-US"/>
        </w:rPr>
      </w:pPr>
    </w:p>
    <w:p w:rsidR="00E73AE9" w:rsidRPr="00E3203C" w:rsidRDefault="00E73AE9" w:rsidP="00815038">
      <w:pPr>
        <w:ind w:firstLine="708"/>
        <w:jc w:val="both"/>
        <w:rPr>
          <w:rFonts w:eastAsia="Calibri"/>
          <w:b/>
          <w:sz w:val="19"/>
          <w:szCs w:val="19"/>
          <w:lang w:val="de-DE" w:eastAsia="en-US"/>
        </w:rPr>
      </w:pPr>
      <w:r w:rsidRPr="00E3203C">
        <w:rPr>
          <w:rFonts w:eastAsia="Calibri"/>
          <w:b/>
          <w:sz w:val="19"/>
          <w:szCs w:val="19"/>
          <w:lang w:val="de-DE" w:eastAsia="en-US"/>
        </w:rPr>
        <w:t xml:space="preserve">Glutamik asit testi </w:t>
      </w:r>
    </w:p>
    <w:p w:rsidR="00E73AE9" w:rsidRPr="00E3203C" w:rsidRDefault="00E73AE9" w:rsidP="00815038">
      <w:pPr>
        <w:ind w:firstLine="708"/>
        <w:jc w:val="both"/>
        <w:rPr>
          <w:rFonts w:eastAsia="Calibri"/>
          <w:b/>
          <w:sz w:val="19"/>
          <w:szCs w:val="19"/>
          <w:lang w:val="de-DE" w:eastAsia="en-US"/>
        </w:rPr>
      </w:pPr>
      <w:r w:rsidRPr="00E3203C">
        <w:rPr>
          <w:rFonts w:eastAsia="Calibri"/>
          <w:b/>
          <w:sz w:val="19"/>
          <w:szCs w:val="19"/>
          <w:lang w:val="de-DE" w:eastAsia="en-US"/>
        </w:rPr>
        <w:t xml:space="preserve">(İnce tabaka </w:t>
      </w:r>
    </w:p>
    <w:p w:rsidR="00E73AE9" w:rsidRPr="00E3203C" w:rsidRDefault="00E73AE9" w:rsidP="00815038">
      <w:pPr>
        <w:tabs>
          <w:tab w:val="left" w:pos="2835"/>
        </w:tabs>
        <w:ind w:firstLine="708"/>
        <w:jc w:val="both"/>
        <w:rPr>
          <w:rFonts w:eastAsia="Calibri"/>
          <w:sz w:val="19"/>
          <w:szCs w:val="19"/>
          <w:lang w:val="de-DE" w:eastAsia="en-US"/>
        </w:rPr>
      </w:pPr>
      <w:r w:rsidRPr="00E3203C">
        <w:rPr>
          <w:rFonts w:eastAsia="Calibri"/>
          <w:b/>
          <w:sz w:val="19"/>
          <w:szCs w:val="19"/>
          <w:lang w:val="de-DE" w:eastAsia="en-US"/>
        </w:rPr>
        <w:t>kromatografisi ile):</w:t>
      </w:r>
      <w:r w:rsidRPr="00E3203C">
        <w:rPr>
          <w:rFonts w:eastAsia="Calibri"/>
          <w:b/>
          <w:sz w:val="19"/>
          <w:szCs w:val="19"/>
          <w:lang w:val="de-DE" w:eastAsia="en-US"/>
        </w:rPr>
        <w:tab/>
      </w:r>
      <w:r w:rsidRPr="00E3203C">
        <w:rPr>
          <w:rFonts w:eastAsia="Calibri"/>
          <w:sz w:val="19"/>
          <w:szCs w:val="19"/>
          <w:lang w:val="de-DE" w:eastAsia="en-US"/>
        </w:rPr>
        <w:t>Testi geçer.</w:t>
      </w:r>
    </w:p>
    <w:p w:rsidR="00E73AE9" w:rsidRPr="00E3203C" w:rsidRDefault="00E73AE9" w:rsidP="00815038">
      <w:pPr>
        <w:ind w:left="709"/>
        <w:jc w:val="both"/>
        <w:rPr>
          <w:rFonts w:eastAsia="Calibri"/>
          <w:b/>
          <w:sz w:val="19"/>
          <w:szCs w:val="19"/>
          <w:lang w:val="en-GB" w:eastAsia="en-US"/>
        </w:rPr>
      </w:pPr>
    </w:p>
    <w:p w:rsidR="000D0A0D" w:rsidRPr="00E3203C" w:rsidRDefault="000D0A0D" w:rsidP="00815038">
      <w:pPr>
        <w:ind w:left="709"/>
        <w:jc w:val="both"/>
        <w:rPr>
          <w:rFonts w:eastAsia="Calibri"/>
          <w:sz w:val="19"/>
          <w:szCs w:val="19"/>
          <w:lang w:val="en-GB" w:eastAsia="en-US"/>
        </w:rPr>
      </w:pPr>
      <w:r w:rsidRPr="00E3203C">
        <w:rPr>
          <w:rFonts w:eastAsia="Calibri"/>
          <w:b/>
          <w:sz w:val="19"/>
          <w:szCs w:val="19"/>
          <w:lang w:val="en-GB" w:eastAsia="en-US"/>
        </w:rPr>
        <w:t>Spesifik rotasyon</w:t>
      </w:r>
      <w:r w:rsidR="00E73AE9" w:rsidRPr="00E3203C">
        <w:rPr>
          <w:rFonts w:eastAsia="Calibri"/>
          <w:b/>
          <w:sz w:val="19"/>
          <w:szCs w:val="19"/>
          <w:lang w:val="en-GB" w:eastAsia="en-US"/>
        </w:rPr>
        <w:t>:</w:t>
      </w:r>
      <w:r w:rsidR="00E73AE9" w:rsidRPr="00E3203C">
        <w:rPr>
          <w:rFonts w:eastAsia="Calibri"/>
          <w:b/>
          <w:sz w:val="19"/>
          <w:szCs w:val="19"/>
          <w:lang w:val="en-GB" w:eastAsia="en-US"/>
        </w:rPr>
        <w:tab/>
      </w:r>
      <w:r w:rsidRPr="00E3203C">
        <w:rPr>
          <w:rFonts w:eastAsia="Calibri"/>
          <w:sz w:val="19"/>
          <w:szCs w:val="19"/>
          <w:lang w:val="en-GB" w:eastAsia="en-US"/>
        </w:rPr>
        <w:t>[</w:t>
      </w:r>
      <w:r w:rsidRPr="00E3203C">
        <w:rPr>
          <w:rFonts w:eastAsia="Calibri"/>
          <w:sz w:val="19"/>
          <w:szCs w:val="19"/>
          <w:lang w:val="en-GB" w:eastAsia="en-US"/>
        </w:rPr>
        <w:sym w:font="Symbol" w:char="F061"/>
      </w:r>
      <w:r w:rsidRPr="00E3203C">
        <w:rPr>
          <w:rFonts w:eastAsia="Calibri"/>
          <w:sz w:val="19"/>
          <w:szCs w:val="19"/>
          <w:lang w:val="en-GB" w:eastAsia="en-US"/>
        </w:rPr>
        <w:t>]</w:t>
      </w:r>
      <w:r w:rsidRPr="00E3203C">
        <w:rPr>
          <w:rFonts w:eastAsia="Calibri"/>
          <w:sz w:val="19"/>
          <w:szCs w:val="19"/>
          <w:vertAlign w:val="subscript"/>
          <w:lang w:val="en-GB" w:eastAsia="en-US"/>
        </w:rPr>
        <w:t>D</w:t>
      </w:r>
      <w:r w:rsidRPr="00E3203C">
        <w:rPr>
          <w:rFonts w:eastAsia="Calibri"/>
          <w:sz w:val="19"/>
          <w:szCs w:val="19"/>
          <w:vertAlign w:val="superscript"/>
          <w:lang w:val="en-GB" w:eastAsia="en-US"/>
        </w:rPr>
        <w:t>20</w:t>
      </w:r>
      <w:r w:rsidR="00454DDA">
        <w:rPr>
          <w:rFonts w:eastAsia="Calibri"/>
          <w:sz w:val="19"/>
          <w:szCs w:val="19"/>
          <w:lang w:val="en-GB" w:eastAsia="en-US"/>
        </w:rPr>
        <w:t>:</w:t>
      </w:r>
      <w:r w:rsidR="00323063" w:rsidRPr="00E3203C">
        <w:rPr>
          <w:rFonts w:eastAsia="Calibri"/>
          <w:sz w:val="19"/>
          <w:szCs w:val="19"/>
          <w:lang w:val="en-GB" w:eastAsia="en-US"/>
        </w:rPr>
        <w:t xml:space="preserve"> (+25,</w:t>
      </w:r>
      <w:r w:rsidRPr="00E3203C">
        <w:rPr>
          <w:rFonts w:eastAsia="Calibri"/>
          <w:sz w:val="19"/>
          <w:szCs w:val="19"/>
          <w:lang w:val="en-GB" w:eastAsia="en-US"/>
        </w:rPr>
        <w:t>4</w:t>
      </w:r>
      <w:r w:rsidR="00454DDA" w:rsidRPr="00E3203C">
        <w:rPr>
          <w:rFonts w:eastAsia="Calibri"/>
          <w:sz w:val="19"/>
          <w:szCs w:val="19"/>
          <w:lang w:val="en-GB" w:eastAsia="en-US"/>
        </w:rPr>
        <w:sym w:font="Symbol" w:char="F0B0"/>
      </w:r>
      <w:r w:rsidR="00323063" w:rsidRPr="00E3203C">
        <w:rPr>
          <w:rFonts w:eastAsia="Calibri"/>
          <w:sz w:val="19"/>
          <w:szCs w:val="19"/>
          <w:lang w:val="en-GB" w:eastAsia="en-US"/>
        </w:rPr>
        <w:t>)</w:t>
      </w:r>
      <w:r w:rsidRPr="00E3203C">
        <w:rPr>
          <w:rFonts w:eastAsia="Calibri"/>
          <w:sz w:val="19"/>
          <w:szCs w:val="19"/>
          <w:vertAlign w:val="superscript"/>
          <w:lang w:val="en-GB" w:eastAsia="en-US"/>
        </w:rPr>
        <w:t xml:space="preserve">   </w:t>
      </w:r>
      <w:r w:rsidRPr="00E3203C">
        <w:rPr>
          <w:rFonts w:eastAsia="Calibri"/>
          <w:sz w:val="19"/>
          <w:szCs w:val="19"/>
          <w:lang w:val="en-GB" w:eastAsia="en-US"/>
        </w:rPr>
        <w:t xml:space="preserve">ve </w:t>
      </w:r>
      <w:r w:rsidR="00323063" w:rsidRPr="00E3203C">
        <w:rPr>
          <w:rFonts w:eastAsia="Calibri"/>
          <w:sz w:val="19"/>
          <w:szCs w:val="19"/>
          <w:lang w:val="en-GB" w:eastAsia="en-US"/>
        </w:rPr>
        <w:t>(+26,</w:t>
      </w:r>
      <w:r w:rsidRPr="00E3203C">
        <w:rPr>
          <w:rFonts w:eastAsia="Calibri"/>
          <w:sz w:val="19"/>
          <w:szCs w:val="19"/>
          <w:lang w:val="en-GB" w:eastAsia="en-US"/>
        </w:rPr>
        <w:t>4</w:t>
      </w:r>
      <w:r w:rsidR="00454DDA" w:rsidRPr="00E3203C">
        <w:rPr>
          <w:rFonts w:eastAsia="Calibri"/>
          <w:sz w:val="19"/>
          <w:szCs w:val="19"/>
          <w:lang w:val="en-GB" w:eastAsia="en-US"/>
        </w:rPr>
        <w:sym w:font="Symbol" w:char="F0B0"/>
      </w:r>
      <w:r w:rsidR="00323063" w:rsidRPr="00E3203C">
        <w:rPr>
          <w:rFonts w:eastAsia="Calibri"/>
          <w:sz w:val="19"/>
          <w:szCs w:val="19"/>
          <w:lang w:val="en-GB" w:eastAsia="en-US"/>
        </w:rPr>
        <w:t>)</w:t>
      </w:r>
      <w:r w:rsidRPr="00E3203C">
        <w:rPr>
          <w:rFonts w:eastAsia="Calibri"/>
          <w:sz w:val="19"/>
          <w:szCs w:val="19"/>
          <w:lang w:val="en-GB" w:eastAsia="en-US"/>
        </w:rPr>
        <w:t xml:space="preserve"> arasındadır.</w:t>
      </w:r>
    </w:p>
    <w:p w:rsidR="000D0A0D" w:rsidRPr="00E3203C" w:rsidRDefault="00E73AE9" w:rsidP="00815038">
      <w:pPr>
        <w:ind w:left="709"/>
        <w:jc w:val="both"/>
        <w:rPr>
          <w:rFonts w:eastAsia="Calibri"/>
          <w:sz w:val="19"/>
          <w:szCs w:val="19"/>
          <w:lang w:val="en-GB" w:eastAsia="en-US"/>
        </w:rPr>
      </w:pP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b/>
          <w:sz w:val="19"/>
          <w:szCs w:val="19"/>
          <w:lang w:val="en-GB" w:eastAsia="en-US"/>
        </w:rPr>
        <w:tab/>
      </w:r>
      <w:r w:rsidR="000D0A0D" w:rsidRPr="00E3203C">
        <w:rPr>
          <w:rFonts w:eastAsia="Calibri"/>
          <w:sz w:val="19"/>
          <w:szCs w:val="19"/>
          <w:lang w:val="en-GB" w:eastAsia="en-US"/>
        </w:rPr>
        <w:t>(2</w:t>
      </w:r>
      <w:r w:rsidR="003D2691" w:rsidRPr="00E3203C">
        <w:rPr>
          <w:rFonts w:eastAsia="Calibri"/>
          <w:sz w:val="19"/>
          <w:szCs w:val="19"/>
          <w:lang w:val="en-GB" w:eastAsia="en-US"/>
        </w:rPr>
        <w:t xml:space="preserve"> </w:t>
      </w:r>
      <w:r w:rsidR="000D0A0D" w:rsidRPr="00E3203C">
        <w:rPr>
          <w:rFonts w:eastAsia="Calibri"/>
          <w:sz w:val="19"/>
          <w:szCs w:val="19"/>
          <w:lang w:val="en-GB" w:eastAsia="en-US"/>
        </w:rPr>
        <w:t>N HCl’de %10’luk çözelti (susuz bazda), 200 mm tüp)</w:t>
      </w:r>
    </w:p>
    <w:p w:rsidR="00E73AE9" w:rsidRPr="00E3203C" w:rsidRDefault="00E73AE9" w:rsidP="00815038">
      <w:pPr>
        <w:ind w:left="709"/>
        <w:jc w:val="both"/>
        <w:rPr>
          <w:rFonts w:eastAsia="Calibri"/>
          <w:b/>
          <w:sz w:val="19"/>
          <w:szCs w:val="19"/>
          <w:lang w:val="en-GB" w:eastAsia="en-US"/>
        </w:rPr>
      </w:pPr>
    </w:p>
    <w:p w:rsidR="000D0A0D" w:rsidRPr="00E3203C" w:rsidRDefault="00E73AE9" w:rsidP="00815038">
      <w:pPr>
        <w:ind w:left="709"/>
        <w:jc w:val="both"/>
        <w:rPr>
          <w:rFonts w:eastAsia="Calibri"/>
          <w:b/>
          <w:sz w:val="19"/>
          <w:szCs w:val="19"/>
          <w:lang w:val="en-GB" w:eastAsia="en-US"/>
        </w:rPr>
      </w:pPr>
      <w:r w:rsidRPr="00E3203C">
        <w:rPr>
          <w:rFonts w:eastAsia="Calibri"/>
          <w:b/>
          <w:sz w:val="19"/>
          <w:szCs w:val="19"/>
          <w:lang w:val="en-GB" w:eastAsia="en-US"/>
        </w:rPr>
        <w:t>pH</w:t>
      </w:r>
      <w:r w:rsidR="000D0A0D" w:rsidRPr="00E3203C">
        <w:rPr>
          <w:rFonts w:eastAsia="Calibri"/>
          <w:b/>
          <w:sz w:val="19"/>
          <w:szCs w:val="19"/>
          <w:lang w:val="en-GB" w:eastAsia="en-US"/>
        </w:rPr>
        <w:t xml:space="preserve">: </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b/>
          <w:sz w:val="19"/>
          <w:szCs w:val="19"/>
          <w:lang w:val="en-GB" w:eastAsia="en-US"/>
        </w:rPr>
        <w:tab/>
      </w:r>
      <w:r w:rsidR="00323063" w:rsidRPr="00E3203C">
        <w:rPr>
          <w:rFonts w:eastAsia="Calibri"/>
          <w:sz w:val="19"/>
          <w:szCs w:val="19"/>
          <w:lang w:val="en-GB" w:eastAsia="en-US"/>
        </w:rPr>
        <w:t>6,0 ve 7,</w:t>
      </w:r>
      <w:r w:rsidR="000D0A0D" w:rsidRPr="00E3203C">
        <w:rPr>
          <w:rFonts w:eastAsia="Calibri"/>
          <w:sz w:val="19"/>
          <w:szCs w:val="19"/>
          <w:lang w:val="en-GB" w:eastAsia="en-US"/>
        </w:rPr>
        <w:t>0 arasındadır</w:t>
      </w:r>
      <w:r w:rsidRPr="00E3203C">
        <w:rPr>
          <w:rFonts w:eastAsia="Calibri"/>
          <w:b/>
          <w:sz w:val="19"/>
          <w:szCs w:val="19"/>
          <w:lang w:val="en-GB" w:eastAsia="en-US"/>
        </w:rPr>
        <w:t xml:space="preserve"> </w:t>
      </w:r>
      <w:r w:rsidR="00323063" w:rsidRPr="00E3203C">
        <w:rPr>
          <w:rFonts w:eastAsia="Calibri"/>
          <w:sz w:val="19"/>
          <w:szCs w:val="19"/>
          <w:lang w:val="en-GB" w:eastAsia="en-US"/>
        </w:rPr>
        <w:t>(%</w:t>
      </w:r>
      <w:r w:rsidRPr="00E3203C">
        <w:rPr>
          <w:rFonts w:eastAsia="Calibri"/>
          <w:sz w:val="19"/>
          <w:szCs w:val="19"/>
          <w:lang w:val="en-GB" w:eastAsia="en-US"/>
        </w:rPr>
        <w:t>5’lik çözelti)</w:t>
      </w:r>
      <w:r w:rsidR="005140E7">
        <w:rPr>
          <w:rFonts w:eastAsia="Calibri"/>
          <w:sz w:val="19"/>
          <w:szCs w:val="19"/>
          <w:lang w:val="en-GB" w:eastAsia="en-US"/>
        </w:rPr>
        <w:t>.</w:t>
      </w:r>
    </w:p>
    <w:p w:rsidR="000D0A0D" w:rsidRPr="00E3203C" w:rsidRDefault="000D0A0D" w:rsidP="00815038">
      <w:pPr>
        <w:ind w:left="709" w:hanging="709"/>
        <w:jc w:val="both"/>
        <w:rPr>
          <w:rFonts w:eastAsia="Calibri"/>
          <w:b/>
          <w:sz w:val="19"/>
          <w:szCs w:val="19"/>
          <w:lang w:val="en-GB" w:eastAsia="en-US"/>
        </w:rPr>
      </w:pPr>
    </w:p>
    <w:p w:rsidR="000D0A0D" w:rsidRPr="00E3203C" w:rsidRDefault="000D0A0D" w:rsidP="00815038">
      <w:pPr>
        <w:ind w:left="709" w:hanging="709"/>
        <w:jc w:val="both"/>
        <w:rPr>
          <w:rFonts w:eastAsia="Calibri"/>
          <w:b/>
          <w:sz w:val="19"/>
          <w:szCs w:val="19"/>
          <w:u w:val="single"/>
          <w:lang w:val="en-GB" w:eastAsia="en-US"/>
        </w:rPr>
      </w:pPr>
      <w:r w:rsidRPr="00E3203C">
        <w:rPr>
          <w:rFonts w:eastAsia="Calibri"/>
          <w:b/>
          <w:sz w:val="19"/>
          <w:szCs w:val="19"/>
          <w:u w:val="single"/>
          <w:lang w:val="en-GB" w:eastAsia="en-US"/>
        </w:rPr>
        <w:t>Saflık:</w:t>
      </w:r>
    </w:p>
    <w:p w:rsidR="00E73AE9" w:rsidRPr="00E3203C" w:rsidRDefault="00E73AE9" w:rsidP="00815038">
      <w:pPr>
        <w:ind w:left="709" w:hanging="709"/>
        <w:jc w:val="both"/>
        <w:rPr>
          <w:rFonts w:eastAsia="Calibri"/>
          <w:b/>
          <w:sz w:val="19"/>
          <w:szCs w:val="19"/>
          <w:u w:val="single"/>
          <w:lang w:val="en-GB" w:eastAsia="en-US"/>
        </w:rPr>
      </w:pPr>
    </w:p>
    <w:p w:rsidR="000D0A0D" w:rsidRPr="00E3203C" w:rsidRDefault="000D0A0D" w:rsidP="00815038">
      <w:pPr>
        <w:ind w:left="2832" w:hanging="2124"/>
        <w:jc w:val="both"/>
        <w:rPr>
          <w:rFonts w:eastAsia="Calibri"/>
          <w:sz w:val="19"/>
          <w:szCs w:val="19"/>
          <w:lang w:val="en-GB" w:eastAsia="en-US"/>
        </w:rPr>
      </w:pPr>
      <w:r w:rsidRPr="00E3203C">
        <w:rPr>
          <w:rFonts w:eastAsia="Calibri"/>
          <w:b/>
          <w:sz w:val="19"/>
          <w:szCs w:val="19"/>
          <w:lang w:val="en-GB" w:eastAsia="en-US"/>
        </w:rPr>
        <w:t>Kurutma kaybı:</w:t>
      </w:r>
      <w:r w:rsidRPr="00E3203C">
        <w:rPr>
          <w:rFonts w:eastAsia="Calibri"/>
          <w:b/>
          <w:sz w:val="19"/>
          <w:szCs w:val="19"/>
          <w:lang w:val="en-GB" w:eastAsia="en-US"/>
        </w:rPr>
        <w:tab/>
      </w:r>
      <w:r w:rsidR="00323063" w:rsidRPr="00E3203C">
        <w:rPr>
          <w:rFonts w:eastAsia="Calibri"/>
          <w:sz w:val="19"/>
          <w:szCs w:val="19"/>
          <w:lang w:val="en-GB" w:eastAsia="en-US"/>
        </w:rPr>
        <w:t>%0,5’t</w:t>
      </w:r>
      <w:r w:rsidRPr="00E3203C">
        <w:rPr>
          <w:rFonts w:eastAsia="Calibri"/>
          <w:sz w:val="19"/>
          <w:szCs w:val="19"/>
          <w:lang w:val="en-GB" w:eastAsia="en-US"/>
        </w:rPr>
        <w:t>en fazla olmamalıdır (50</w:t>
      </w:r>
      <w:r w:rsidRPr="00E3203C">
        <w:rPr>
          <w:rFonts w:eastAsia="Calibri"/>
          <w:sz w:val="19"/>
          <w:szCs w:val="19"/>
          <w:vertAlign w:val="superscript"/>
          <w:lang w:val="en-GB" w:eastAsia="en-US"/>
        </w:rPr>
        <w:t xml:space="preserve"> </w:t>
      </w:r>
      <w:r w:rsidR="00323063" w:rsidRPr="00E3203C">
        <w:rPr>
          <w:sz w:val="19"/>
          <w:szCs w:val="19"/>
        </w:rPr>
        <w:t>ºC</w:t>
      </w:r>
      <w:r w:rsidR="00323063" w:rsidRPr="00E3203C">
        <w:rPr>
          <w:rFonts w:eastAsia="Calibri"/>
          <w:sz w:val="19"/>
          <w:szCs w:val="19"/>
          <w:lang w:val="en-GB" w:eastAsia="en-US"/>
        </w:rPr>
        <w:t xml:space="preserve">’de, </w:t>
      </w:r>
      <w:r w:rsidRPr="00E3203C">
        <w:rPr>
          <w:rFonts w:eastAsia="Calibri"/>
          <w:sz w:val="19"/>
          <w:szCs w:val="19"/>
          <w:lang w:val="en-GB" w:eastAsia="en-US"/>
        </w:rPr>
        <w:t xml:space="preserve">4 saat). </w:t>
      </w:r>
    </w:p>
    <w:p w:rsidR="00E73AE9" w:rsidRPr="00E3203C" w:rsidRDefault="00E73AE9" w:rsidP="00815038">
      <w:pPr>
        <w:ind w:left="2832" w:hanging="2124"/>
        <w:jc w:val="both"/>
        <w:rPr>
          <w:rFonts w:eastAsia="Calibri"/>
          <w:sz w:val="19"/>
          <w:szCs w:val="19"/>
          <w:lang w:val="en-GB" w:eastAsia="en-US"/>
        </w:rPr>
      </w:pPr>
    </w:p>
    <w:p w:rsidR="00E73AE9" w:rsidRPr="00E3203C" w:rsidRDefault="000F5721" w:rsidP="00815038">
      <w:pPr>
        <w:ind w:left="2832" w:hanging="2124"/>
        <w:jc w:val="both"/>
        <w:rPr>
          <w:rFonts w:eastAsia="Calibri"/>
          <w:b/>
          <w:sz w:val="19"/>
          <w:szCs w:val="19"/>
          <w:lang w:val="en-GB" w:eastAsia="en-US"/>
        </w:rPr>
      </w:pPr>
      <w:r w:rsidRPr="00E3203C">
        <w:rPr>
          <w:rFonts w:eastAsia="Calibri"/>
          <w:b/>
          <w:sz w:val="19"/>
          <w:szCs w:val="19"/>
          <w:lang w:val="en-GB" w:eastAsia="en-US"/>
        </w:rPr>
        <w:t>Sülfatlandırılmış</w:t>
      </w:r>
      <w:r w:rsidR="000D0A0D" w:rsidRPr="00E3203C">
        <w:rPr>
          <w:rFonts w:eastAsia="Calibri"/>
          <w:b/>
          <w:sz w:val="19"/>
          <w:szCs w:val="19"/>
          <w:lang w:val="en-GB" w:eastAsia="en-US"/>
        </w:rPr>
        <w:t xml:space="preserve"> kül:</w:t>
      </w:r>
      <w:r w:rsidR="000D0A0D" w:rsidRPr="00E3203C">
        <w:rPr>
          <w:rFonts w:eastAsia="Calibri"/>
          <w:b/>
          <w:sz w:val="19"/>
          <w:szCs w:val="19"/>
          <w:lang w:val="en-GB" w:eastAsia="en-US"/>
        </w:rPr>
        <w:tab/>
      </w:r>
      <w:r w:rsidR="00323063" w:rsidRPr="00E3203C">
        <w:rPr>
          <w:rFonts w:eastAsia="Calibri"/>
          <w:sz w:val="19"/>
          <w:szCs w:val="19"/>
          <w:lang w:val="en-GB" w:eastAsia="en-US"/>
        </w:rPr>
        <w:t>%0,</w:t>
      </w:r>
      <w:r w:rsidR="000D0A0D" w:rsidRPr="00E3203C">
        <w:rPr>
          <w:rFonts w:eastAsia="Calibri"/>
          <w:sz w:val="19"/>
          <w:szCs w:val="19"/>
          <w:lang w:val="en-GB" w:eastAsia="en-US"/>
        </w:rPr>
        <w:t>1’den fazla olmamalıdır</w:t>
      </w:r>
      <w:r w:rsidR="00E73AE9" w:rsidRPr="00E3203C">
        <w:rPr>
          <w:rFonts w:eastAsia="Calibri"/>
          <w:b/>
          <w:sz w:val="19"/>
          <w:szCs w:val="19"/>
          <w:lang w:val="en-GB" w:eastAsia="en-US"/>
        </w:rPr>
        <w:t>.</w:t>
      </w:r>
    </w:p>
    <w:p w:rsidR="000D0A0D" w:rsidRPr="00E3203C" w:rsidRDefault="000D0A0D" w:rsidP="00815038">
      <w:pPr>
        <w:ind w:left="2832" w:hanging="2124"/>
        <w:jc w:val="both"/>
        <w:rPr>
          <w:rFonts w:eastAsia="Calibri"/>
          <w:b/>
          <w:sz w:val="19"/>
          <w:szCs w:val="19"/>
          <w:lang w:val="en-GB" w:eastAsia="en-US"/>
        </w:rPr>
      </w:pPr>
      <w:r w:rsidRPr="00E3203C">
        <w:rPr>
          <w:rFonts w:eastAsia="Calibri"/>
          <w:b/>
          <w:sz w:val="19"/>
          <w:szCs w:val="19"/>
          <w:lang w:val="en-GB" w:eastAsia="en-US"/>
        </w:rPr>
        <w:tab/>
      </w:r>
    </w:p>
    <w:p w:rsidR="00AA5B08" w:rsidRPr="00E3203C" w:rsidRDefault="000D0A0D" w:rsidP="00815038">
      <w:pPr>
        <w:ind w:left="2832" w:hanging="2124"/>
        <w:jc w:val="both"/>
        <w:rPr>
          <w:rFonts w:eastAsia="Calibri"/>
          <w:b/>
          <w:sz w:val="19"/>
          <w:szCs w:val="19"/>
          <w:lang w:val="en-GB" w:eastAsia="en-US"/>
        </w:rPr>
      </w:pPr>
      <w:r w:rsidRPr="00E3203C">
        <w:rPr>
          <w:rFonts w:eastAsia="Calibri"/>
          <w:b/>
          <w:sz w:val="19"/>
          <w:szCs w:val="19"/>
          <w:lang w:val="en-GB" w:eastAsia="en-US"/>
        </w:rPr>
        <w:t xml:space="preserve">Pirolidon karboksilik </w:t>
      </w:r>
    </w:p>
    <w:p w:rsidR="000D0A0D" w:rsidRPr="00E3203C" w:rsidRDefault="000D0A0D" w:rsidP="00815038">
      <w:pPr>
        <w:ind w:left="2832" w:hanging="2124"/>
        <w:jc w:val="both"/>
        <w:rPr>
          <w:rFonts w:eastAsia="Calibri"/>
          <w:sz w:val="19"/>
          <w:szCs w:val="19"/>
          <w:lang w:val="en-GB" w:eastAsia="en-US"/>
        </w:rPr>
      </w:pPr>
      <w:r w:rsidRPr="00E3203C">
        <w:rPr>
          <w:rFonts w:eastAsia="Calibri"/>
          <w:b/>
          <w:sz w:val="19"/>
          <w:szCs w:val="19"/>
          <w:lang w:val="en-GB" w:eastAsia="en-US"/>
        </w:rPr>
        <w:t>asit:</w:t>
      </w:r>
      <w:r w:rsidR="00AA5B08" w:rsidRPr="00E3203C">
        <w:rPr>
          <w:rFonts w:eastAsia="Calibri"/>
          <w:b/>
          <w:sz w:val="19"/>
          <w:szCs w:val="19"/>
          <w:lang w:val="en-GB" w:eastAsia="en-US"/>
        </w:rPr>
        <w:tab/>
      </w:r>
      <w:r w:rsidR="00323063" w:rsidRPr="00E3203C">
        <w:rPr>
          <w:rFonts w:eastAsia="Calibri"/>
          <w:sz w:val="19"/>
          <w:szCs w:val="19"/>
          <w:lang w:val="en-GB" w:eastAsia="en-US"/>
        </w:rPr>
        <w:t>%0,</w:t>
      </w:r>
      <w:r w:rsidRPr="00E3203C">
        <w:rPr>
          <w:rFonts w:eastAsia="Calibri"/>
          <w:sz w:val="19"/>
          <w:szCs w:val="19"/>
          <w:lang w:val="en-GB" w:eastAsia="en-US"/>
        </w:rPr>
        <w:t>2’den fazla olmamalıdır.</w:t>
      </w:r>
    </w:p>
    <w:p w:rsidR="00E73AE9" w:rsidRPr="00E3203C" w:rsidRDefault="00E73AE9" w:rsidP="00815038">
      <w:pPr>
        <w:ind w:left="2832" w:hanging="2124"/>
        <w:jc w:val="both"/>
        <w:rPr>
          <w:rFonts w:eastAsia="Calibri"/>
          <w:b/>
          <w:sz w:val="19"/>
          <w:szCs w:val="19"/>
          <w:lang w:val="en-GB"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lang w:val="en-GB" w:eastAsia="en-US"/>
        </w:rPr>
        <w:tab/>
        <w:t>Kurşun:</w:t>
      </w:r>
      <w:r w:rsidR="00E73AE9" w:rsidRPr="00E3203C">
        <w:rPr>
          <w:rFonts w:eastAsia="Calibri"/>
          <w:sz w:val="19"/>
          <w:szCs w:val="19"/>
          <w:lang w:val="en-GB" w:eastAsia="en-US"/>
        </w:rPr>
        <w:tab/>
      </w:r>
      <w:r w:rsidR="00E73AE9" w:rsidRPr="00E3203C">
        <w:rPr>
          <w:rFonts w:eastAsia="Calibri"/>
          <w:sz w:val="19"/>
          <w:szCs w:val="19"/>
          <w:lang w:val="en-GB" w:eastAsia="en-US"/>
        </w:rPr>
        <w:tab/>
      </w:r>
      <w:r w:rsidR="00E73AE9" w:rsidRPr="00E3203C">
        <w:rPr>
          <w:rFonts w:eastAsia="Calibri"/>
          <w:sz w:val="19"/>
          <w:szCs w:val="19"/>
          <w:lang w:val="en-GB" w:eastAsia="en-US"/>
        </w:rPr>
        <w:tab/>
        <w:t>1</w:t>
      </w:r>
      <w:r w:rsidRPr="00E3203C">
        <w:rPr>
          <w:rFonts w:eastAsia="Calibri"/>
          <w:sz w:val="19"/>
          <w:szCs w:val="19"/>
          <w:lang w:val="en-GB" w:eastAsia="en-US"/>
        </w:rPr>
        <w:t xml:space="preserve"> mg/kg’dan fazla olmamalıdır.</w:t>
      </w:r>
    </w:p>
    <w:p w:rsidR="00E73AE9" w:rsidRPr="00E3203C" w:rsidRDefault="00E73AE9" w:rsidP="00815038">
      <w:pPr>
        <w:jc w:val="both"/>
        <w:rPr>
          <w:rFonts w:eastAsia="Calibri"/>
          <w:sz w:val="19"/>
          <w:szCs w:val="19"/>
          <w:lang w:val="en-GB" w:eastAsia="en-US"/>
        </w:rPr>
      </w:pPr>
    </w:p>
    <w:p w:rsidR="000D0A0D" w:rsidRPr="00E3203C" w:rsidRDefault="000D0A0D" w:rsidP="00815038">
      <w:pPr>
        <w:jc w:val="both"/>
        <w:rPr>
          <w:rFonts w:eastAsia="Calibri"/>
          <w:sz w:val="19"/>
          <w:szCs w:val="19"/>
          <w:lang w:val="en-GB" w:eastAsia="en-US"/>
        </w:rPr>
      </w:pPr>
    </w:p>
    <w:p w:rsidR="000D0A0D" w:rsidRPr="00E3203C" w:rsidRDefault="000D0A0D" w:rsidP="00815038">
      <w:pPr>
        <w:jc w:val="both"/>
        <w:rPr>
          <w:rFonts w:eastAsia="Calibri"/>
          <w:b/>
          <w:sz w:val="19"/>
          <w:szCs w:val="19"/>
          <w:u w:val="single"/>
          <w:lang w:val="en-GB" w:eastAsia="en-US"/>
        </w:rPr>
      </w:pPr>
      <w:r w:rsidRPr="00E3203C">
        <w:rPr>
          <w:rFonts w:eastAsia="Calibri"/>
          <w:b/>
          <w:sz w:val="19"/>
          <w:szCs w:val="19"/>
          <w:u w:val="single"/>
          <w:lang w:val="en-GB" w:eastAsia="en-US"/>
        </w:rPr>
        <w:t>E 625 MAGNEZYUM DİGLUTAMAT</w:t>
      </w:r>
    </w:p>
    <w:p w:rsidR="000D0A0D" w:rsidRPr="00E3203C" w:rsidRDefault="000D0A0D" w:rsidP="00815038">
      <w:pPr>
        <w:jc w:val="both"/>
        <w:rPr>
          <w:rFonts w:eastAsia="Calibri"/>
          <w:b/>
          <w:sz w:val="19"/>
          <w:szCs w:val="19"/>
          <w:lang w:val="en-GB" w:eastAsia="en-US"/>
        </w:rPr>
      </w:pPr>
    </w:p>
    <w:p w:rsidR="000D0A0D" w:rsidRPr="00E3203C" w:rsidRDefault="00C003DB" w:rsidP="00815038">
      <w:pPr>
        <w:jc w:val="both"/>
        <w:rPr>
          <w:rFonts w:eastAsia="Calibri"/>
          <w:sz w:val="19"/>
          <w:szCs w:val="19"/>
          <w:lang w:val="en-GB" w:eastAsia="en-US"/>
        </w:rPr>
      </w:pPr>
      <w:r w:rsidRPr="00E3203C">
        <w:rPr>
          <w:rFonts w:eastAsia="Calibri"/>
          <w:b/>
          <w:sz w:val="19"/>
          <w:szCs w:val="19"/>
          <w:u w:val="single"/>
          <w:lang w:val="en-GB" w:eastAsia="en-US"/>
        </w:rPr>
        <w:t>Eş anlamlılar</w:t>
      </w:r>
      <w:r w:rsidR="000D0A0D" w:rsidRPr="00E3203C">
        <w:rPr>
          <w:rFonts w:eastAsia="Calibri"/>
          <w:b/>
          <w:sz w:val="19"/>
          <w:szCs w:val="19"/>
          <w:u w:val="single"/>
          <w:lang w:val="en-GB" w:eastAsia="en-US"/>
        </w:rPr>
        <w:t>:</w:t>
      </w:r>
      <w:r w:rsidR="000D0A0D" w:rsidRPr="00E3203C">
        <w:rPr>
          <w:rFonts w:eastAsia="Calibri"/>
          <w:b/>
          <w:sz w:val="19"/>
          <w:szCs w:val="19"/>
          <w:lang w:val="en-GB" w:eastAsia="en-US"/>
        </w:rPr>
        <w:tab/>
      </w:r>
      <w:r w:rsidR="000D0A0D" w:rsidRPr="00E3203C">
        <w:rPr>
          <w:rFonts w:eastAsia="Calibri"/>
          <w:b/>
          <w:sz w:val="19"/>
          <w:szCs w:val="19"/>
          <w:lang w:val="en-GB" w:eastAsia="en-US"/>
        </w:rPr>
        <w:tab/>
      </w:r>
      <w:r w:rsidR="000D0A0D" w:rsidRPr="00E3203C">
        <w:rPr>
          <w:rFonts w:eastAsia="Calibri"/>
          <w:b/>
          <w:sz w:val="19"/>
          <w:szCs w:val="19"/>
          <w:lang w:val="en-GB" w:eastAsia="en-US"/>
        </w:rPr>
        <w:tab/>
      </w:r>
      <w:r w:rsidR="000D0A0D" w:rsidRPr="00E3203C">
        <w:rPr>
          <w:rFonts w:eastAsia="Calibri"/>
          <w:sz w:val="19"/>
          <w:szCs w:val="19"/>
          <w:lang w:val="en-GB" w:eastAsia="en-US"/>
        </w:rPr>
        <w:t>Magnezyum glutamat</w:t>
      </w:r>
    </w:p>
    <w:p w:rsidR="000D0A0D" w:rsidRPr="00E3203C" w:rsidRDefault="000D0A0D" w:rsidP="00815038">
      <w:pPr>
        <w:ind w:left="2832" w:hanging="2832"/>
        <w:jc w:val="both"/>
        <w:rPr>
          <w:rFonts w:eastAsia="Calibri"/>
          <w:b/>
          <w:sz w:val="19"/>
          <w:szCs w:val="19"/>
          <w:lang w:val="en-GB" w:eastAsia="en-US"/>
        </w:rPr>
      </w:pPr>
    </w:p>
    <w:p w:rsidR="00E73AE9" w:rsidRPr="00E3203C" w:rsidRDefault="000D0A0D" w:rsidP="00815038">
      <w:pPr>
        <w:ind w:left="2832" w:hanging="2832"/>
        <w:jc w:val="both"/>
        <w:rPr>
          <w:rFonts w:eastAsia="Calibri"/>
          <w:b/>
          <w:sz w:val="19"/>
          <w:szCs w:val="19"/>
          <w:u w:val="single"/>
          <w:lang w:val="en-GB" w:eastAsia="en-US"/>
        </w:rPr>
      </w:pPr>
      <w:r w:rsidRPr="00E3203C">
        <w:rPr>
          <w:rFonts w:eastAsia="Calibri"/>
          <w:b/>
          <w:sz w:val="19"/>
          <w:szCs w:val="19"/>
          <w:u w:val="single"/>
          <w:lang w:val="en-GB" w:eastAsia="en-US"/>
        </w:rPr>
        <w:t>Tanım:</w:t>
      </w:r>
    </w:p>
    <w:p w:rsidR="000D0A0D" w:rsidRPr="00E3203C" w:rsidRDefault="000D0A0D" w:rsidP="00815038">
      <w:pPr>
        <w:ind w:left="2832" w:hanging="2832"/>
        <w:jc w:val="both"/>
        <w:rPr>
          <w:rFonts w:eastAsia="Calibri"/>
          <w:b/>
          <w:sz w:val="19"/>
          <w:szCs w:val="19"/>
          <w:u w:val="single"/>
          <w:lang w:val="en-GB" w:eastAsia="en-US"/>
        </w:rPr>
      </w:pPr>
      <w:r w:rsidRPr="00E3203C">
        <w:rPr>
          <w:rFonts w:eastAsia="Calibri"/>
          <w:b/>
          <w:sz w:val="19"/>
          <w:szCs w:val="19"/>
          <w:lang w:val="en-GB" w:eastAsia="en-US"/>
        </w:rPr>
        <w:tab/>
      </w:r>
    </w:p>
    <w:p w:rsidR="00E73AE9" w:rsidRPr="00E3203C" w:rsidRDefault="00450147" w:rsidP="00815038">
      <w:pPr>
        <w:ind w:left="2832" w:hanging="2123"/>
        <w:jc w:val="both"/>
        <w:rPr>
          <w:rFonts w:eastAsia="Calibri"/>
          <w:sz w:val="19"/>
          <w:szCs w:val="19"/>
          <w:lang w:val="en-GB" w:eastAsia="en-US"/>
        </w:rPr>
      </w:pPr>
      <w:r w:rsidRPr="00E3203C">
        <w:rPr>
          <w:rFonts w:eastAsia="Calibri"/>
          <w:b/>
          <w:sz w:val="19"/>
          <w:szCs w:val="19"/>
          <w:lang w:val="en-GB" w:eastAsia="en-US"/>
        </w:rPr>
        <w:t>EINECS</w:t>
      </w:r>
      <w:r w:rsidR="00E73AE9" w:rsidRPr="00E3203C">
        <w:rPr>
          <w:rFonts w:eastAsia="Calibri"/>
          <w:b/>
          <w:sz w:val="19"/>
          <w:szCs w:val="19"/>
          <w:lang w:val="en-GB" w:eastAsia="en-US"/>
        </w:rPr>
        <w:t>:</w:t>
      </w:r>
      <w:r w:rsidR="00E73AE9" w:rsidRPr="00E3203C">
        <w:rPr>
          <w:rFonts w:eastAsia="Calibri"/>
          <w:b/>
          <w:sz w:val="19"/>
          <w:szCs w:val="19"/>
          <w:lang w:val="en-GB" w:eastAsia="en-US"/>
        </w:rPr>
        <w:tab/>
      </w:r>
      <w:r w:rsidR="00E73AE9" w:rsidRPr="00E3203C">
        <w:rPr>
          <w:rFonts w:eastAsia="Calibri"/>
          <w:sz w:val="19"/>
          <w:szCs w:val="19"/>
          <w:lang w:val="en-GB" w:eastAsia="en-US"/>
        </w:rPr>
        <w:t>242-413-0</w:t>
      </w:r>
    </w:p>
    <w:p w:rsidR="00E73AE9" w:rsidRPr="00E3203C" w:rsidRDefault="00E73AE9" w:rsidP="00815038">
      <w:pPr>
        <w:ind w:left="2832" w:hanging="2123"/>
        <w:jc w:val="both"/>
        <w:rPr>
          <w:rFonts w:eastAsia="Calibri"/>
          <w:sz w:val="19"/>
          <w:szCs w:val="19"/>
          <w:lang w:val="en-GB" w:eastAsia="en-US"/>
        </w:rPr>
      </w:pPr>
    </w:p>
    <w:p w:rsidR="000D0A0D" w:rsidRPr="00E3203C" w:rsidRDefault="000D0A0D" w:rsidP="00815038">
      <w:pPr>
        <w:ind w:left="2832" w:hanging="2123"/>
        <w:jc w:val="both"/>
        <w:rPr>
          <w:rFonts w:eastAsia="Calibri"/>
          <w:sz w:val="19"/>
          <w:szCs w:val="19"/>
          <w:lang w:val="en-GB" w:eastAsia="en-US"/>
        </w:rPr>
      </w:pPr>
      <w:r w:rsidRPr="00E3203C">
        <w:rPr>
          <w:rFonts w:eastAsia="Calibri"/>
          <w:b/>
          <w:sz w:val="19"/>
          <w:szCs w:val="19"/>
          <w:lang w:val="en-GB" w:eastAsia="en-US"/>
        </w:rPr>
        <w:t>Kimyasal adı:</w:t>
      </w:r>
      <w:r w:rsidRPr="00E3203C">
        <w:rPr>
          <w:rFonts w:eastAsia="Calibri"/>
          <w:b/>
          <w:sz w:val="19"/>
          <w:szCs w:val="19"/>
          <w:lang w:val="en-GB" w:eastAsia="en-US"/>
        </w:rPr>
        <w:tab/>
      </w:r>
      <w:r w:rsidRPr="00E3203C">
        <w:rPr>
          <w:rFonts w:eastAsia="Calibri"/>
          <w:sz w:val="19"/>
          <w:szCs w:val="19"/>
          <w:lang w:val="en-GB" w:eastAsia="en-US"/>
        </w:rPr>
        <w:t>Monomagnezyum di-L-glutamat tetrahidrat</w:t>
      </w:r>
    </w:p>
    <w:p w:rsidR="00E73AE9" w:rsidRPr="00E3203C" w:rsidRDefault="00E73AE9" w:rsidP="00815038">
      <w:pPr>
        <w:ind w:left="2832" w:hanging="2123"/>
        <w:jc w:val="both"/>
        <w:rPr>
          <w:rFonts w:eastAsia="Calibri"/>
          <w:sz w:val="19"/>
          <w:szCs w:val="19"/>
          <w:lang w:val="en-GB" w:eastAsia="en-US"/>
        </w:rPr>
      </w:pPr>
    </w:p>
    <w:p w:rsidR="000D0A0D" w:rsidRPr="00E3203C" w:rsidRDefault="000D0A0D" w:rsidP="00815038">
      <w:pPr>
        <w:ind w:left="2832" w:hanging="2127"/>
        <w:jc w:val="both"/>
        <w:rPr>
          <w:rFonts w:eastAsia="Calibri"/>
          <w:sz w:val="19"/>
          <w:szCs w:val="19"/>
          <w:lang w:val="en-GB" w:eastAsia="en-US"/>
        </w:rPr>
      </w:pPr>
      <w:r w:rsidRPr="00E3203C">
        <w:rPr>
          <w:rFonts w:eastAsia="Calibri"/>
          <w:b/>
          <w:sz w:val="19"/>
          <w:szCs w:val="19"/>
          <w:lang w:val="en-GB" w:eastAsia="en-US"/>
        </w:rPr>
        <w:t>Kimyasal formülü:</w:t>
      </w:r>
      <w:r w:rsidRPr="00E3203C">
        <w:rPr>
          <w:rFonts w:eastAsia="Calibri"/>
          <w:sz w:val="19"/>
          <w:szCs w:val="19"/>
          <w:lang w:val="en-GB" w:eastAsia="en-US"/>
        </w:rPr>
        <w:tab/>
        <w:t>C</w:t>
      </w:r>
      <w:r w:rsidRPr="00E3203C">
        <w:rPr>
          <w:rFonts w:eastAsia="Calibri"/>
          <w:sz w:val="19"/>
          <w:szCs w:val="19"/>
          <w:vertAlign w:val="subscript"/>
          <w:lang w:val="en-GB" w:eastAsia="en-US"/>
        </w:rPr>
        <w:t>10</w:t>
      </w:r>
      <w:r w:rsidRPr="00E3203C">
        <w:rPr>
          <w:rFonts w:eastAsia="Calibri"/>
          <w:sz w:val="19"/>
          <w:szCs w:val="19"/>
          <w:lang w:val="en-GB" w:eastAsia="en-US"/>
        </w:rPr>
        <w:t>H</w:t>
      </w:r>
      <w:r w:rsidRPr="00E3203C">
        <w:rPr>
          <w:rFonts w:eastAsia="Calibri"/>
          <w:sz w:val="19"/>
          <w:szCs w:val="19"/>
          <w:vertAlign w:val="subscript"/>
          <w:lang w:val="en-GB" w:eastAsia="en-US"/>
        </w:rPr>
        <w:t>16</w:t>
      </w:r>
      <w:r w:rsidRPr="00E3203C">
        <w:rPr>
          <w:rFonts w:eastAsia="Calibri"/>
          <w:sz w:val="19"/>
          <w:szCs w:val="19"/>
          <w:lang w:val="en-GB" w:eastAsia="en-US"/>
        </w:rPr>
        <w:t>MgN</w:t>
      </w:r>
      <w:r w:rsidRPr="00E3203C">
        <w:rPr>
          <w:rFonts w:eastAsia="Calibri"/>
          <w:sz w:val="19"/>
          <w:szCs w:val="19"/>
          <w:vertAlign w:val="subscript"/>
          <w:lang w:val="en-GB" w:eastAsia="en-US"/>
        </w:rPr>
        <w:t>2</w:t>
      </w:r>
      <w:r w:rsidRPr="00E3203C">
        <w:rPr>
          <w:rFonts w:eastAsia="Calibri"/>
          <w:sz w:val="19"/>
          <w:szCs w:val="19"/>
          <w:lang w:val="en-GB" w:eastAsia="en-US"/>
        </w:rPr>
        <w:t>O</w:t>
      </w:r>
      <w:r w:rsidRPr="00E3203C">
        <w:rPr>
          <w:rFonts w:eastAsia="Calibri"/>
          <w:sz w:val="19"/>
          <w:szCs w:val="19"/>
          <w:vertAlign w:val="subscript"/>
          <w:lang w:val="en-GB" w:eastAsia="en-US"/>
        </w:rPr>
        <w:t>8</w:t>
      </w:r>
      <w:r w:rsidR="003D2691" w:rsidRPr="00E3203C">
        <w:rPr>
          <w:rFonts w:eastAsia="Calibri"/>
          <w:sz w:val="19"/>
          <w:szCs w:val="19"/>
          <w:vertAlign w:val="subscript"/>
          <w:lang w:val="en-GB" w:eastAsia="en-US"/>
        </w:rPr>
        <w:t xml:space="preserve"> </w:t>
      </w:r>
      <w:r w:rsidRPr="00E3203C">
        <w:rPr>
          <w:rFonts w:eastAsia="Calibri"/>
          <w:sz w:val="19"/>
          <w:szCs w:val="19"/>
          <w:lang w:val="en-GB" w:eastAsia="en-US"/>
        </w:rPr>
        <w:t>·</w:t>
      </w:r>
      <w:r w:rsidR="003D2691" w:rsidRPr="00E3203C">
        <w:rPr>
          <w:rFonts w:eastAsia="Calibri"/>
          <w:sz w:val="19"/>
          <w:szCs w:val="19"/>
          <w:lang w:val="en-GB" w:eastAsia="en-US"/>
        </w:rPr>
        <w:t xml:space="preserve"> </w:t>
      </w:r>
      <w:r w:rsidRPr="00E3203C">
        <w:rPr>
          <w:rFonts w:eastAsia="Calibri"/>
          <w:sz w:val="19"/>
          <w:szCs w:val="19"/>
          <w:lang w:val="en-GB" w:eastAsia="en-US"/>
        </w:rPr>
        <w:t>4H</w:t>
      </w:r>
      <w:r w:rsidRPr="00E3203C">
        <w:rPr>
          <w:rFonts w:eastAsia="Calibri"/>
          <w:sz w:val="19"/>
          <w:szCs w:val="19"/>
          <w:vertAlign w:val="subscript"/>
          <w:lang w:val="en-GB" w:eastAsia="en-US"/>
        </w:rPr>
        <w:t>2</w:t>
      </w:r>
      <w:r w:rsidRPr="00E3203C">
        <w:rPr>
          <w:rFonts w:eastAsia="Calibri"/>
          <w:sz w:val="19"/>
          <w:szCs w:val="19"/>
          <w:lang w:val="en-GB" w:eastAsia="en-US"/>
        </w:rPr>
        <w:t>O</w:t>
      </w:r>
    </w:p>
    <w:p w:rsidR="00E73AE9" w:rsidRPr="00E3203C" w:rsidRDefault="00E73AE9" w:rsidP="00815038">
      <w:pPr>
        <w:ind w:left="2832" w:hanging="2127"/>
        <w:jc w:val="both"/>
        <w:rPr>
          <w:rFonts w:eastAsia="Calibri"/>
          <w:sz w:val="19"/>
          <w:szCs w:val="19"/>
          <w:lang w:val="en-GB" w:eastAsia="en-US"/>
        </w:rPr>
      </w:pPr>
    </w:p>
    <w:p w:rsidR="000D0A0D" w:rsidRPr="00E3203C" w:rsidRDefault="001016C5" w:rsidP="00815038">
      <w:pPr>
        <w:ind w:left="2832" w:hanging="2127"/>
        <w:jc w:val="both"/>
        <w:rPr>
          <w:rFonts w:eastAsia="Calibri"/>
          <w:sz w:val="19"/>
          <w:szCs w:val="19"/>
          <w:lang w:val="en-GB" w:eastAsia="en-US"/>
        </w:rPr>
      </w:pPr>
      <w:r w:rsidRPr="00E3203C">
        <w:rPr>
          <w:rFonts w:eastAsia="Calibri"/>
          <w:b/>
          <w:sz w:val="19"/>
          <w:szCs w:val="19"/>
          <w:lang w:val="en-GB" w:eastAsia="en-US"/>
        </w:rPr>
        <w:t>Molekül ağırlığı</w:t>
      </w:r>
      <w:r w:rsidR="000D0A0D" w:rsidRPr="00E3203C">
        <w:rPr>
          <w:rFonts w:eastAsia="Calibri"/>
          <w:b/>
          <w:sz w:val="19"/>
          <w:szCs w:val="19"/>
          <w:lang w:val="en-GB" w:eastAsia="en-US"/>
        </w:rPr>
        <w:t>:</w:t>
      </w:r>
      <w:r w:rsidR="003D2691" w:rsidRPr="00E3203C">
        <w:rPr>
          <w:rFonts w:eastAsia="Calibri"/>
          <w:sz w:val="19"/>
          <w:szCs w:val="19"/>
          <w:lang w:val="en-GB" w:eastAsia="en-US"/>
        </w:rPr>
        <w:tab/>
        <w:t>388,</w:t>
      </w:r>
      <w:r w:rsidR="000D0A0D" w:rsidRPr="00E3203C">
        <w:rPr>
          <w:rFonts w:eastAsia="Calibri"/>
          <w:sz w:val="19"/>
          <w:szCs w:val="19"/>
          <w:lang w:val="en-GB" w:eastAsia="en-US"/>
        </w:rPr>
        <w:t>62</w:t>
      </w:r>
    </w:p>
    <w:p w:rsidR="00E73AE9" w:rsidRPr="00E3203C" w:rsidRDefault="00E73AE9" w:rsidP="00815038">
      <w:pPr>
        <w:ind w:left="2832" w:hanging="2127"/>
        <w:jc w:val="both"/>
        <w:rPr>
          <w:rFonts w:eastAsia="Calibri"/>
          <w:sz w:val="19"/>
          <w:szCs w:val="19"/>
          <w:lang w:val="en-GB" w:eastAsia="en-US"/>
        </w:rPr>
      </w:pPr>
    </w:p>
    <w:p w:rsidR="00E73AE9" w:rsidRPr="00E3203C" w:rsidRDefault="000D0A0D" w:rsidP="00815038">
      <w:pPr>
        <w:ind w:left="2832" w:hanging="2124"/>
        <w:jc w:val="both"/>
        <w:rPr>
          <w:rFonts w:eastAsia="Calibri"/>
          <w:b/>
          <w:sz w:val="19"/>
          <w:szCs w:val="19"/>
          <w:lang w:val="en-GB" w:eastAsia="en-US"/>
        </w:rPr>
      </w:pPr>
      <w:r w:rsidRPr="00E3203C">
        <w:rPr>
          <w:rFonts w:eastAsia="Calibri"/>
          <w:b/>
          <w:sz w:val="19"/>
          <w:szCs w:val="19"/>
          <w:lang w:val="en-GB" w:eastAsia="en-US"/>
        </w:rPr>
        <w:t>Analiz:</w:t>
      </w:r>
      <w:r w:rsidR="003D2691" w:rsidRPr="00E3203C">
        <w:rPr>
          <w:rFonts w:eastAsia="Calibri"/>
          <w:sz w:val="19"/>
          <w:szCs w:val="19"/>
          <w:lang w:val="en-GB" w:eastAsia="en-US"/>
        </w:rPr>
        <w:tab/>
        <w:t>Susuz bazda içeriği, %95,0’dan az ve %105,</w:t>
      </w:r>
      <w:r w:rsidRPr="00E3203C">
        <w:rPr>
          <w:rFonts w:eastAsia="Calibri"/>
          <w:sz w:val="19"/>
          <w:szCs w:val="19"/>
          <w:lang w:val="en-GB" w:eastAsia="en-US"/>
        </w:rPr>
        <w:t>0’dan fazla olmamalıdır.</w:t>
      </w:r>
      <w:r w:rsidRPr="00E3203C">
        <w:rPr>
          <w:rFonts w:eastAsia="Calibri"/>
          <w:b/>
          <w:sz w:val="19"/>
          <w:szCs w:val="19"/>
          <w:lang w:val="en-GB" w:eastAsia="en-US"/>
        </w:rPr>
        <w:tab/>
      </w:r>
    </w:p>
    <w:p w:rsidR="00E73AE9" w:rsidRPr="00E3203C" w:rsidRDefault="00E73AE9" w:rsidP="00815038">
      <w:pPr>
        <w:ind w:left="2832" w:hanging="2124"/>
        <w:jc w:val="both"/>
        <w:rPr>
          <w:rFonts w:eastAsia="Calibri"/>
          <w:sz w:val="19"/>
          <w:szCs w:val="19"/>
          <w:lang w:val="en-GB" w:eastAsia="en-US"/>
        </w:rPr>
      </w:pPr>
    </w:p>
    <w:p w:rsidR="000D0A0D" w:rsidRPr="00E3203C" w:rsidRDefault="00E73AE9" w:rsidP="00815038">
      <w:pPr>
        <w:ind w:left="2832" w:hanging="2124"/>
        <w:jc w:val="both"/>
        <w:rPr>
          <w:rFonts w:eastAsia="Calibri"/>
          <w:sz w:val="19"/>
          <w:szCs w:val="19"/>
          <w:lang w:val="en-GB" w:eastAsia="en-US"/>
        </w:rPr>
      </w:pPr>
      <w:r w:rsidRPr="00E3203C">
        <w:rPr>
          <w:rFonts w:eastAsia="Calibri"/>
          <w:b/>
          <w:sz w:val="19"/>
          <w:szCs w:val="19"/>
          <w:lang w:val="en-GB" w:eastAsia="en-US"/>
        </w:rPr>
        <w:t>Çözünürlük:</w:t>
      </w:r>
      <w:r w:rsidRPr="00E3203C">
        <w:rPr>
          <w:rFonts w:eastAsia="Calibri"/>
          <w:sz w:val="19"/>
          <w:szCs w:val="19"/>
          <w:lang w:val="en-GB" w:eastAsia="en-US"/>
        </w:rPr>
        <w:tab/>
      </w:r>
      <w:r w:rsidRPr="00E3203C">
        <w:rPr>
          <w:sz w:val="19"/>
          <w:szCs w:val="19"/>
        </w:rPr>
        <w:t xml:space="preserve">Suda iyi çözünür, etanol veya eterde </w:t>
      </w:r>
      <w:r w:rsidR="00BB4D24" w:rsidRPr="00E3203C">
        <w:rPr>
          <w:sz w:val="19"/>
          <w:szCs w:val="19"/>
        </w:rPr>
        <w:t xml:space="preserve">hemen hemen </w:t>
      </w:r>
      <w:r w:rsidRPr="00E3203C">
        <w:rPr>
          <w:sz w:val="19"/>
          <w:szCs w:val="19"/>
        </w:rPr>
        <w:t>çözünmez.</w:t>
      </w:r>
    </w:p>
    <w:p w:rsidR="000D0A0D" w:rsidRPr="00E3203C" w:rsidRDefault="000D0A0D" w:rsidP="00815038">
      <w:pPr>
        <w:ind w:left="2832" w:hanging="2832"/>
        <w:jc w:val="both"/>
        <w:rPr>
          <w:rFonts w:eastAsia="Calibri"/>
          <w:b/>
          <w:sz w:val="19"/>
          <w:szCs w:val="19"/>
          <w:lang w:val="en-GB" w:eastAsia="en-US"/>
        </w:rPr>
      </w:pPr>
    </w:p>
    <w:p w:rsidR="000D0A0D" w:rsidRPr="00E3203C" w:rsidRDefault="000D0A0D" w:rsidP="00815038">
      <w:pPr>
        <w:ind w:left="2832" w:hanging="2832"/>
        <w:jc w:val="both"/>
        <w:rPr>
          <w:rFonts w:eastAsia="Calibri"/>
          <w:sz w:val="19"/>
          <w:szCs w:val="19"/>
          <w:lang w:val="en-GB" w:eastAsia="en-US"/>
        </w:rPr>
      </w:pPr>
      <w:r w:rsidRPr="00E3203C">
        <w:rPr>
          <w:rFonts w:eastAsia="Calibri"/>
          <w:b/>
          <w:sz w:val="19"/>
          <w:szCs w:val="19"/>
          <w:u w:val="single"/>
          <w:lang w:val="en-GB" w:eastAsia="en-US"/>
        </w:rPr>
        <w:t>Tanımlama:</w:t>
      </w:r>
      <w:r w:rsidRPr="00E3203C">
        <w:rPr>
          <w:rFonts w:eastAsia="Calibri"/>
          <w:sz w:val="19"/>
          <w:szCs w:val="19"/>
          <w:lang w:val="en-GB" w:eastAsia="en-US"/>
        </w:rPr>
        <w:tab/>
        <w:t xml:space="preserve">Kokusuz, beyaz veya kirli beyaz kristaller veya toz </w:t>
      </w:r>
    </w:p>
    <w:p w:rsidR="000D0A0D" w:rsidRPr="00E3203C" w:rsidRDefault="000D0A0D" w:rsidP="00815038">
      <w:pPr>
        <w:keepNext/>
        <w:ind w:left="4245" w:hanging="4245"/>
        <w:jc w:val="both"/>
        <w:outlineLvl w:val="2"/>
        <w:rPr>
          <w:b/>
          <w:sz w:val="19"/>
          <w:szCs w:val="19"/>
        </w:rPr>
      </w:pPr>
    </w:p>
    <w:p w:rsidR="000D0A0D" w:rsidRPr="00E3203C" w:rsidRDefault="00BA669C" w:rsidP="00815038">
      <w:pPr>
        <w:keepNext/>
        <w:ind w:left="4245" w:hanging="4245"/>
        <w:jc w:val="both"/>
        <w:outlineLvl w:val="2"/>
        <w:rPr>
          <w:b/>
          <w:sz w:val="19"/>
          <w:szCs w:val="19"/>
          <w:u w:val="single"/>
        </w:rPr>
      </w:pPr>
      <w:r>
        <w:rPr>
          <w:b/>
          <w:sz w:val="19"/>
          <w:szCs w:val="19"/>
          <w:u w:val="single"/>
        </w:rPr>
        <w:t>İdentifikasyon</w:t>
      </w:r>
      <w:r w:rsidR="000D0A0D" w:rsidRPr="00E3203C">
        <w:rPr>
          <w:b/>
          <w:sz w:val="19"/>
          <w:szCs w:val="19"/>
          <w:u w:val="single"/>
        </w:rPr>
        <w:t>:</w:t>
      </w:r>
    </w:p>
    <w:p w:rsidR="00E73AE9" w:rsidRPr="00E3203C" w:rsidRDefault="00E73AE9" w:rsidP="00815038">
      <w:pPr>
        <w:keepNext/>
        <w:ind w:left="4245" w:hanging="4245"/>
        <w:jc w:val="both"/>
        <w:outlineLvl w:val="2"/>
        <w:rPr>
          <w:b/>
          <w:sz w:val="19"/>
          <w:szCs w:val="19"/>
          <w:u w:val="single"/>
        </w:rPr>
      </w:pPr>
    </w:p>
    <w:p w:rsidR="00E73AE9" w:rsidRPr="00E3203C" w:rsidRDefault="00E73AE9" w:rsidP="00815038">
      <w:pPr>
        <w:ind w:firstLine="708"/>
        <w:jc w:val="both"/>
        <w:rPr>
          <w:rFonts w:eastAsia="Calibri"/>
          <w:sz w:val="19"/>
          <w:szCs w:val="19"/>
          <w:lang w:val="en-GB" w:eastAsia="en-US"/>
        </w:rPr>
      </w:pPr>
      <w:r w:rsidRPr="00E3203C">
        <w:rPr>
          <w:rFonts w:eastAsia="Calibri"/>
          <w:b/>
          <w:sz w:val="19"/>
          <w:szCs w:val="19"/>
          <w:lang w:val="en-GB" w:eastAsia="en-US"/>
        </w:rPr>
        <w:t>Magnezyum testi:</w:t>
      </w:r>
      <w:r w:rsidRPr="00E3203C">
        <w:rPr>
          <w:rFonts w:eastAsia="Calibri"/>
          <w:b/>
          <w:sz w:val="19"/>
          <w:szCs w:val="19"/>
          <w:lang w:val="en-GB" w:eastAsia="en-US"/>
        </w:rPr>
        <w:tab/>
      </w:r>
      <w:r w:rsidRPr="00E3203C">
        <w:rPr>
          <w:rFonts w:eastAsia="Calibri"/>
          <w:sz w:val="19"/>
          <w:szCs w:val="19"/>
          <w:lang w:val="en-GB" w:eastAsia="en-US"/>
        </w:rPr>
        <w:t>Testi geçer.</w:t>
      </w:r>
    </w:p>
    <w:p w:rsidR="00E73AE9" w:rsidRPr="00E3203C" w:rsidRDefault="00E73AE9" w:rsidP="00815038">
      <w:pPr>
        <w:ind w:firstLine="708"/>
        <w:jc w:val="both"/>
        <w:rPr>
          <w:rFonts w:eastAsia="Calibri"/>
          <w:b/>
          <w:sz w:val="19"/>
          <w:szCs w:val="19"/>
          <w:lang w:val="en-GB" w:eastAsia="en-US"/>
        </w:rPr>
      </w:pPr>
    </w:p>
    <w:p w:rsidR="00E73AE9" w:rsidRPr="00E3203C" w:rsidRDefault="00E73AE9" w:rsidP="00815038">
      <w:pPr>
        <w:ind w:firstLine="708"/>
        <w:jc w:val="both"/>
        <w:rPr>
          <w:rFonts w:eastAsia="Calibri"/>
          <w:b/>
          <w:sz w:val="19"/>
          <w:szCs w:val="19"/>
          <w:lang w:val="de-DE" w:eastAsia="en-US"/>
        </w:rPr>
      </w:pPr>
      <w:r w:rsidRPr="00E3203C">
        <w:rPr>
          <w:rFonts w:eastAsia="Calibri"/>
          <w:b/>
          <w:sz w:val="19"/>
          <w:szCs w:val="19"/>
          <w:lang w:val="de-DE" w:eastAsia="en-US"/>
        </w:rPr>
        <w:t xml:space="preserve">Glutamik asit testi </w:t>
      </w:r>
    </w:p>
    <w:p w:rsidR="00E73AE9" w:rsidRPr="00E3203C" w:rsidRDefault="00E73AE9" w:rsidP="00815038">
      <w:pPr>
        <w:ind w:firstLine="708"/>
        <w:jc w:val="both"/>
        <w:rPr>
          <w:rFonts w:eastAsia="Calibri"/>
          <w:b/>
          <w:sz w:val="19"/>
          <w:szCs w:val="19"/>
          <w:lang w:val="de-DE" w:eastAsia="en-US"/>
        </w:rPr>
      </w:pPr>
      <w:r w:rsidRPr="00E3203C">
        <w:rPr>
          <w:rFonts w:eastAsia="Calibri"/>
          <w:b/>
          <w:sz w:val="19"/>
          <w:szCs w:val="19"/>
          <w:lang w:val="de-DE" w:eastAsia="en-US"/>
        </w:rPr>
        <w:t xml:space="preserve">(İnce tabaka </w:t>
      </w:r>
    </w:p>
    <w:p w:rsidR="00E73AE9" w:rsidRPr="00E3203C" w:rsidRDefault="00E73AE9" w:rsidP="00815038">
      <w:pPr>
        <w:tabs>
          <w:tab w:val="left" w:pos="2835"/>
        </w:tabs>
        <w:ind w:firstLine="708"/>
        <w:jc w:val="both"/>
        <w:rPr>
          <w:rFonts w:eastAsia="Calibri"/>
          <w:sz w:val="19"/>
          <w:szCs w:val="19"/>
          <w:lang w:val="de-DE" w:eastAsia="en-US"/>
        </w:rPr>
      </w:pPr>
      <w:r w:rsidRPr="00E3203C">
        <w:rPr>
          <w:rFonts w:eastAsia="Calibri"/>
          <w:b/>
          <w:sz w:val="19"/>
          <w:szCs w:val="19"/>
          <w:lang w:val="de-DE" w:eastAsia="en-US"/>
        </w:rPr>
        <w:t>kromatografisi ile):</w:t>
      </w:r>
      <w:r w:rsidRPr="00E3203C">
        <w:rPr>
          <w:rFonts w:eastAsia="Calibri"/>
          <w:b/>
          <w:sz w:val="19"/>
          <w:szCs w:val="19"/>
          <w:lang w:val="de-DE" w:eastAsia="en-US"/>
        </w:rPr>
        <w:tab/>
      </w:r>
      <w:r w:rsidRPr="00E3203C">
        <w:rPr>
          <w:rFonts w:eastAsia="Calibri"/>
          <w:sz w:val="19"/>
          <w:szCs w:val="19"/>
          <w:lang w:val="de-DE" w:eastAsia="en-US"/>
        </w:rPr>
        <w:t>Testi geçer.</w:t>
      </w:r>
    </w:p>
    <w:p w:rsidR="00E73AE9" w:rsidRPr="00E3203C" w:rsidRDefault="00E73AE9" w:rsidP="00815038">
      <w:pPr>
        <w:ind w:left="709"/>
        <w:jc w:val="both"/>
        <w:rPr>
          <w:rFonts w:eastAsia="Calibri"/>
          <w:b/>
          <w:sz w:val="19"/>
          <w:szCs w:val="19"/>
          <w:lang w:val="en-GB" w:eastAsia="en-US"/>
        </w:rPr>
      </w:pPr>
    </w:p>
    <w:p w:rsidR="000D0A0D" w:rsidRPr="00E3203C" w:rsidRDefault="000D0A0D" w:rsidP="00815038">
      <w:pPr>
        <w:ind w:left="709"/>
        <w:jc w:val="both"/>
        <w:rPr>
          <w:rFonts w:eastAsia="Calibri"/>
          <w:sz w:val="19"/>
          <w:szCs w:val="19"/>
          <w:lang w:val="en-GB" w:eastAsia="en-US"/>
        </w:rPr>
      </w:pPr>
      <w:r w:rsidRPr="00E3203C">
        <w:rPr>
          <w:rFonts w:eastAsia="Calibri"/>
          <w:b/>
          <w:sz w:val="19"/>
          <w:szCs w:val="19"/>
          <w:lang w:val="en-GB" w:eastAsia="en-US"/>
        </w:rPr>
        <w:t>Spesifik rotasyon</w:t>
      </w:r>
      <w:r w:rsidR="00E73AE9" w:rsidRPr="00E3203C">
        <w:rPr>
          <w:rFonts w:eastAsia="Calibri"/>
          <w:b/>
          <w:sz w:val="19"/>
          <w:szCs w:val="19"/>
          <w:lang w:val="en-GB" w:eastAsia="en-US"/>
        </w:rPr>
        <w:t>:</w:t>
      </w:r>
      <w:r w:rsidR="00E73AE9" w:rsidRPr="00E3203C">
        <w:rPr>
          <w:rFonts w:eastAsia="Calibri"/>
          <w:b/>
          <w:sz w:val="19"/>
          <w:szCs w:val="19"/>
          <w:lang w:val="en-GB" w:eastAsia="en-US"/>
        </w:rPr>
        <w:tab/>
      </w:r>
      <w:r w:rsidRPr="00E3203C">
        <w:rPr>
          <w:rFonts w:eastAsia="Calibri"/>
          <w:sz w:val="19"/>
          <w:szCs w:val="19"/>
          <w:lang w:val="en-GB" w:eastAsia="en-US"/>
        </w:rPr>
        <w:t>[</w:t>
      </w:r>
      <w:r w:rsidR="003D2691" w:rsidRPr="00E3203C">
        <w:rPr>
          <w:rFonts w:eastAsia="Calibri"/>
          <w:sz w:val="19"/>
          <w:szCs w:val="19"/>
          <w:lang w:val="en-GB" w:eastAsia="en-US"/>
        </w:rPr>
        <w:t>α</w:t>
      </w:r>
      <w:r w:rsidRPr="00E3203C">
        <w:rPr>
          <w:rFonts w:eastAsia="Calibri"/>
          <w:sz w:val="19"/>
          <w:szCs w:val="19"/>
          <w:lang w:val="en-GB" w:eastAsia="en-US"/>
        </w:rPr>
        <w:t>]</w:t>
      </w:r>
      <w:r w:rsidRPr="00E3203C">
        <w:rPr>
          <w:rFonts w:eastAsia="Calibri"/>
          <w:sz w:val="19"/>
          <w:szCs w:val="19"/>
          <w:vertAlign w:val="subscript"/>
          <w:lang w:val="en-GB" w:eastAsia="en-US"/>
        </w:rPr>
        <w:t>D</w:t>
      </w:r>
      <w:r w:rsidRPr="00E3203C">
        <w:rPr>
          <w:rFonts w:eastAsia="Calibri"/>
          <w:sz w:val="19"/>
          <w:szCs w:val="19"/>
          <w:vertAlign w:val="superscript"/>
          <w:lang w:val="en-GB" w:eastAsia="en-US"/>
        </w:rPr>
        <w:t>20</w:t>
      </w:r>
      <w:r w:rsidR="00205256">
        <w:rPr>
          <w:rFonts w:eastAsia="Calibri"/>
          <w:sz w:val="19"/>
          <w:szCs w:val="19"/>
          <w:lang w:val="en-GB" w:eastAsia="en-US"/>
        </w:rPr>
        <w:t>:</w:t>
      </w:r>
      <w:r w:rsidR="00E73AE9" w:rsidRPr="00E3203C">
        <w:rPr>
          <w:rFonts w:eastAsia="Calibri"/>
          <w:sz w:val="19"/>
          <w:szCs w:val="19"/>
          <w:lang w:val="en-GB" w:eastAsia="en-US"/>
        </w:rPr>
        <w:t xml:space="preserve"> </w:t>
      </w:r>
      <w:r w:rsidR="003D2691" w:rsidRPr="00E3203C">
        <w:rPr>
          <w:rFonts w:eastAsia="Calibri"/>
          <w:sz w:val="19"/>
          <w:szCs w:val="19"/>
          <w:lang w:val="en-GB" w:eastAsia="en-US"/>
        </w:rPr>
        <w:t>(+23,</w:t>
      </w:r>
      <w:r w:rsidRPr="00E3203C">
        <w:rPr>
          <w:rFonts w:eastAsia="Calibri"/>
          <w:sz w:val="19"/>
          <w:szCs w:val="19"/>
          <w:lang w:val="en-GB" w:eastAsia="en-US"/>
        </w:rPr>
        <w:t>8</w:t>
      </w:r>
      <w:r w:rsidR="00963A59" w:rsidRPr="00E3203C">
        <w:rPr>
          <w:sz w:val="19"/>
          <w:szCs w:val="19"/>
        </w:rPr>
        <w:t>°</w:t>
      </w:r>
      <w:r w:rsidR="003D2691" w:rsidRPr="00E3203C">
        <w:rPr>
          <w:rFonts w:eastAsia="Calibri"/>
          <w:sz w:val="19"/>
          <w:szCs w:val="19"/>
          <w:lang w:val="en-GB" w:eastAsia="en-US"/>
        </w:rPr>
        <w:t>)</w:t>
      </w:r>
      <w:r w:rsidRPr="00E3203C">
        <w:rPr>
          <w:rFonts w:eastAsia="Calibri"/>
          <w:sz w:val="19"/>
          <w:szCs w:val="19"/>
          <w:vertAlign w:val="superscript"/>
          <w:lang w:val="en-GB" w:eastAsia="en-US"/>
        </w:rPr>
        <w:t xml:space="preserve"> </w:t>
      </w:r>
      <w:r w:rsidR="003D2691" w:rsidRPr="00E3203C">
        <w:rPr>
          <w:rFonts w:eastAsia="Calibri"/>
          <w:sz w:val="19"/>
          <w:szCs w:val="19"/>
          <w:lang w:val="en-GB" w:eastAsia="en-US"/>
        </w:rPr>
        <w:t>ve (+24,</w:t>
      </w:r>
      <w:r w:rsidRPr="00E3203C">
        <w:rPr>
          <w:rFonts w:eastAsia="Calibri"/>
          <w:sz w:val="19"/>
          <w:szCs w:val="19"/>
          <w:lang w:val="en-GB" w:eastAsia="en-US"/>
        </w:rPr>
        <w:t>4</w:t>
      </w:r>
      <w:r w:rsidR="00963A59" w:rsidRPr="00E3203C">
        <w:rPr>
          <w:sz w:val="19"/>
          <w:szCs w:val="19"/>
        </w:rPr>
        <w:t>°</w:t>
      </w:r>
      <w:r w:rsidR="003D2691" w:rsidRPr="00E3203C">
        <w:rPr>
          <w:rFonts w:eastAsia="Calibri"/>
          <w:sz w:val="19"/>
          <w:szCs w:val="19"/>
          <w:lang w:val="en-GB" w:eastAsia="en-US"/>
        </w:rPr>
        <w:t>)</w:t>
      </w:r>
      <w:r w:rsidRPr="00E3203C">
        <w:rPr>
          <w:rFonts w:eastAsia="Calibri"/>
          <w:sz w:val="19"/>
          <w:szCs w:val="19"/>
          <w:vertAlign w:val="superscript"/>
          <w:lang w:val="en-GB" w:eastAsia="en-US"/>
        </w:rPr>
        <w:t xml:space="preserve"> </w:t>
      </w:r>
      <w:r w:rsidRPr="00E3203C">
        <w:rPr>
          <w:rFonts w:eastAsia="Calibri"/>
          <w:sz w:val="19"/>
          <w:szCs w:val="19"/>
          <w:lang w:val="en-GB" w:eastAsia="en-US"/>
        </w:rPr>
        <w:t>arasındadır.</w:t>
      </w:r>
    </w:p>
    <w:p w:rsidR="000D0A0D" w:rsidRPr="00E3203C" w:rsidRDefault="000D0A0D" w:rsidP="00815038">
      <w:pPr>
        <w:ind w:left="709"/>
        <w:jc w:val="both"/>
        <w:rPr>
          <w:rFonts w:eastAsia="Calibri"/>
          <w:sz w:val="19"/>
          <w:szCs w:val="19"/>
          <w:lang w:val="en-GB" w:eastAsia="en-US"/>
        </w:rPr>
      </w:pP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(2</w:t>
      </w:r>
      <w:r w:rsidR="003D2691" w:rsidRPr="00E3203C">
        <w:rPr>
          <w:rFonts w:eastAsia="Calibri"/>
          <w:sz w:val="19"/>
          <w:szCs w:val="19"/>
          <w:lang w:val="en-GB" w:eastAsia="en-US"/>
        </w:rPr>
        <w:t xml:space="preserve"> </w:t>
      </w:r>
      <w:r w:rsidRPr="00E3203C">
        <w:rPr>
          <w:rFonts w:eastAsia="Calibri"/>
          <w:sz w:val="19"/>
          <w:szCs w:val="19"/>
          <w:lang w:val="en-GB" w:eastAsia="en-US"/>
        </w:rPr>
        <w:t>N HCl’de %10’luk çözelti (susuz bazda), 200 mm tüp)</w:t>
      </w:r>
    </w:p>
    <w:p w:rsidR="00E73AE9" w:rsidRPr="00E3203C" w:rsidRDefault="00E73AE9" w:rsidP="00815038">
      <w:pPr>
        <w:ind w:left="709"/>
        <w:jc w:val="both"/>
        <w:rPr>
          <w:rFonts w:eastAsia="Calibri"/>
          <w:sz w:val="19"/>
          <w:szCs w:val="19"/>
          <w:lang w:val="en-GB" w:eastAsia="en-US"/>
        </w:rPr>
      </w:pPr>
    </w:p>
    <w:p w:rsidR="000D0A0D" w:rsidRPr="00E3203C" w:rsidRDefault="00E73AE9" w:rsidP="00815038">
      <w:pPr>
        <w:keepNext/>
        <w:ind w:left="2835" w:hanging="2126"/>
        <w:jc w:val="both"/>
        <w:outlineLvl w:val="3"/>
        <w:rPr>
          <w:b/>
          <w:sz w:val="19"/>
          <w:szCs w:val="19"/>
        </w:rPr>
      </w:pPr>
      <w:r w:rsidRPr="00E3203C">
        <w:rPr>
          <w:b/>
          <w:sz w:val="19"/>
          <w:szCs w:val="19"/>
        </w:rPr>
        <w:t>pH</w:t>
      </w:r>
      <w:r w:rsidR="000D0A0D" w:rsidRPr="00E3203C">
        <w:rPr>
          <w:b/>
          <w:sz w:val="19"/>
          <w:szCs w:val="19"/>
        </w:rPr>
        <w:t>:</w:t>
      </w:r>
      <w:r w:rsidRPr="00E3203C">
        <w:rPr>
          <w:b/>
          <w:sz w:val="19"/>
          <w:szCs w:val="19"/>
        </w:rPr>
        <w:tab/>
      </w:r>
      <w:r w:rsidR="00374245" w:rsidRPr="00E3203C">
        <w:rPr>
          <w:sz w:val="19"/>
          <w:szCs w:val="19"/>
        </w:rPr>
        <w:t>6,4 - 7,</w:t>
      </w:r>
      <w:r w:rsidR="000D0A0D" w:rsidRPr="00E3203C">
        <w:rPr>
          <w:sz w:val="19"/>
          <w:szCs w:val="19"/>
        </w:rPr>
        <w:t>5</w:t>
      </w:r>
      <w:r w:rsidRPr="00E3203C">
        <w:rPr>
          <w:sz w:val="19"/>
          <w:szCs w:val="19"/>
        </w:rPr>
        <w:t xml:space="preserve"> arasındadır</w:t>
      </w:r>
      <w:r w:rsidRPr="00E3203C">
        <w:rPr>
          <w:b/>
          <w:sz w:val="19"/>
          <w:szCs w:val="19"/>
        </w:rPr>
        <w:t xml:space="preserve"> </w:t>
      </w:r>
      <w:r w:rsidR="00374245" w:rsidRPr="00E3203C">
        <w:rPr>
          <w:sz w:val="19"/>
          <w:szCs w:val="19"/>
        </w:rPr>
        <w:t>(%</w:t>
      </w:r>
      <w:r w:rsidRPr="00E3203C">
        <w:rPr>
          <w:sz w:val="19"/>
          <w:szCs w:val="19"/>
        </w:rPr>
        <w:t>10’luk çözelti)</w:t>
      </w:r>
      <w:r w:rsidR="00AB77C4">
        <w:rPr>
          <w:sz w:val="19"/>
          <w:szCs w:val="19"/>
        </w:rPr>
        <w:t>.</w:t>
      </w:r>
    </w:p>
    <w:p w:rsidR="000D0A0D" w:rsidRPr="00E3203C" w:rsidRDefault="000D0A0D" w:rsidP="00815038">
      <w:pPr>
        <w:ind w:left="709" w:hanging="709"/>
        <w:jc w:val="both"/>
        <w:rPr>
          <w:rFonts w:eastAsia="Calibri"/>
          <w:b/>
          <w:sz w:val="19"/>
          <w:szCs w:val="19"/>
          <w:lang w:val="en-GB" w:eastAsia="en-US"/>
        </w:rPr>
      </w:pPr>
    </w:p>
    <w:p w:rsidR="000D0A0D" w:rsidRPr="00E3203C" w:rsidRDefault="000D0A0D" w:rsidP="00815038">
      <w:pPr>
        <w:ind w:left="709" w:hanging="709"/>
        <w:jc w:val="both"/>
        <w:rPr>
          <w:rFonts w:eastAsia="Calibri"/>
          <w:b/>
          <w:sz w:val="19"/>
          <w:szCs w:val="19"/>
          <w:u w:val="single"/>
          <w:lang w:val="en-GB" w:eastAsia="en-US"/>
        </w:rPr>
      </w:pPr>
      <w:r w:rsidRPr="00E3203C">
        <w:rPr>
          <w:rFonts w:eastAsia="Calibri"/>
          <w:b/>
          <w:sz w:val="19"/>
          <w:szCs w:val="19"/>
          <w:u w:val="single"/>
          <w:lang w:val="en-GB" w:eastAsia="en-US"/>
        </w:rPr>
        <w:t>Saflık:</w:t>
      </w:r>
    </w:p>
    <w:p w:rsidR="00E73AE9" w:rsidRPr="00E3203C" w:rsidRDefault="00E73AE9" w:rsidP="00815038">
      <w:pPr>
        <w:ind w:left="709" w:hanging="709"/>
        <w:jc w:val="both"/>
        <w:rPr>
          <w:rFonts w:eastAsia="Calibri"/>
          <w:b/>
          <w:sz w:val="19"/>
          <w:szCs w:val="19"/>
          <w:u w:val="single"/>
          <w:lang w:val="en-GB" w:eastAsia="en-US"/>
        </w:rPr>
      </w:pPr>
    </w:p>
    <w:p w:rsidR="000D0A0D" w:rsidRPr="00E3203C" w:rsidRDefault="000D0A0D" w:rsidP="00815038">
      <w:pPr>
        <w:ind w:left="2880" w:hanging="2172"/>
        <w:jc w:val="both"/>
        <w:rPr>
          <w:rFonts w:eastAsia="Calibri"/>
          <w:sz w:val="19"/>
          <w:szCs w:val="19"/>
          <w:lang w:val="de-DE" w:eastAsia="en-US"/>
        </w:rPr>
      </w:pPr>
      <w:r w:rsidRPr="00E3203C">
        <w:rPr>
          <w:rFonts w:eastAsia="Calibri"/>
          <w:b/>
          <w:sz w:val="19"/>
          <w:szCs w:val="19"/>
          <w:lang w:val="en-GB" w:eastAsia="en-US"/>
        </w:rPr>
        <w:t>Su</w:t>
      </w:r>
      <w:r w:rsidR="00E73AE9" w:rsidRPr="00E3203C">
        <w:rPr>
          <w:rFonts w:eastAsia="Calibri"/>
          <w:b/>
          <w:sz w:val="19"/>
          <w:szCs w:val="19"/>
          <w:lang w:val="en-GB" w:eastAsia="en-US"/>
        </w:rPr>
        <w:t xml:space="preserve"> içeriği</w:t>
      </w:r>
      <w:r w:rsidRPr="00E3203C">
        <w:rPr>
          <w:rFonts w:eastAsia="Calibri"/>
          <w:b/>
          <w:sz w:val="19"/>
          <w:szCs w:val="19"/>
          <w:lang w:val="en-GB" w:eastAsia="en-US"/>
        </w:rPr>
        <w:t>:</w:t>
      </w:r>
      <w:r w:rsidRPr="00E3203C">
        <w:rPr>
          <w:rFonts w:eastAsia="Calibri"/>
          <w:b/>
          <w:sz w:val="19"/>
          <w:szCs w:val="19"/>
          <w:lang w:val="en-GB" w:eastAsia="en-US"/>
        </w:rPr>
        <w:tab/>
      </w:r>
      <w:r w:rsidR="00374245" w:rsidRPr="00E3203C">
        <w:rPr>
          <w:rFonts w:eastAsia="Calibri"/>
          <w:sz w:val="19"/>
          <w:szCs w:val="19"/>
          <w:lang w:val="en-GB" w:eastAsia="en-US"/>
        </w:rPr>
        <w:t>%24’t</w:t>
      </w:r>
      <w:r w:rsidR="0020636C">
        <w:rPr>
          <w:rFonts w:eastAsia="Calibri"/>
          <w:sz w:val="19"/>
          <w:szCs w:val="19"/>
          <w:lang w:val="en-GB" w:eastAsia="en-US"/>
        </w:rPr>
        <w:t>en fazla olmamalıdır</w:t>
      </w:r>
      <w:r w:rsidRPr="00E3203C">
        <w:rPr>
          <w:rFonts w:eastAsia="Calibri"/>
          <w:sz w:val="19"/>
          <w:szCs w:val="19"/>
          <w:lang w:val="en-GB" w:eastAsia="en-US"/>
        </w:rPr>
        <w:t xml:space="preserve"> </w:t>
      </w:r>
      <w:r w:rsidRPr="00E3203C">
        <w:rPr>
          <w:rFonts w:eastAsia="Calibri"/>
          <w:sz w:val="19"/>
          <w:szCs w:val="19"/>
          <w:lang w:val="de-DE" w:eastAsia="en-US"/>
        </w:rPr>
        <w:t>(Karl Fischer yöntemi).</w:t>
      </w:r>
    </w:p>
    <w:p w:rsidR="00E73AE9" w:rsidRPr="00E3203C" w:rsidRDefault="00E73AE9" w:rsidP="00815038">
      <w:pPr>
        <w:ind w:left="2880" w:hanging="2172"/>
        <w:jc w:val="both"/>
        <w:rPr>
          <w:rFonts w:eastAsia="Calibri"/>
          <w:sz w:val="19"/>
          <w:szCs w:val="19"/>
          <w:lang w:val="de-DE" w:eastAsia="en-US"/>
        </w:rPr>
      </w:pPr>
    </w:p>
    <w:p w:rsidR="00E73AE9" w:rsidRPr="00E3203C" w:rsidRDefault="000D0A0D" w:rsidP="00815038">
      <w:pPr>
        <w:ind w:left="2880" w:hanging="2172"/>
        <w:jc w:val="both"/>
        <w:rPr>
          <w:rFonts w:eastAsia="Calibri"/>
          <w:b/>
          <w:sz w:val="19"/>
          <w:szCs w:val="19"/>
          <w:lang w:val="de-DE" w:eastAsia="en-US"/>
        </w:rPr>
      </w:pPr>
      <w:r w:rsidRPr="00E3203C">
        <w:rPr>
          <w:rFonts w:eastAsia="Calibri"/>
          <w:b/>
          <w:sz w:val="19"/>
          <w:szCs w:val="19"/>
          <w:lang w:val="de-DE" w:eastAsia="en-US"/>
        </w:rPr>
        <w:t>Klorür:</w:t>
      </w:r>
      <w:r w:rsidRPr="00E3203C">
        <w:rPr>
          <w:rFonts w:eastAsia="Calibri"/>
          <w:b/>
          <w:sz w:val="19"/>
          <w:szCs w:val="19"/>
          <w:lang w:val="de-DE" w:eastAsia="en-US"/>
        </w:rPr>
        <w:tab/>
      </w:r>
      <w:r w:rsidR="00374245" w:rsidRPr="00E3203C">
        <w:rPr>
          <w:rFonts w:eastAsia="Calibri"/>
          <w:sz w:val="19"/>
          <w:szCs w:val="19"/>
          <w:lang w:val="de-DE" w:eastAsia="en-US"/>
        </w:rPr>
        <w:t>%0,</w:t>
      </w:r>
      <w:r w:rsidRPr="00E3203C">
        <w:rPr>
          <w:rFonts w:eastAsia="Calibri"/>
          <w:sz w:val="19"/>
          <w:szCs w:val="19"/>
          <w:lang w:val="de-DE" w:eastAsia="en-US"/>
        </w:rPr>
        <w:t>2’den fazla olmamalıdır</w:t>
      </w:r>
      <w:r w:rsidR="00E73AE9" w:rsidRPr="00E3203C">
        <w:rPr>
          <w:rFonts w:eastAsia="Calibri"/>
          <w:sz w:val="19"/>
          <w:szCs w:val="19"/>
          <w:lang w:val="de-DE" w:eastAsia="en-US"/>
        </w:rPr>
        <w:t>.</w:t>
      </w:r>
    </w:p>
    <w:p w:rsidR="000D0A0D" w:rsidRPr="00E3203C" w:rsidRDefault="000D0A0D" w:rsidP="00815038">
      <w:pPr>
        <w:ind w:left="2880" w:hanging="2172"/>
        <w:jc w:val="both"/>
        <w:rPr>
          <w:rFonts w:eastAsia="Calibri"/>
          <w:b/>
          <w:sz w:val="19"/>
          <w:szCs w:val="19"/>
          <w:lang w:val="de-DE" w:eastAsia="en-US"/>
        </w:rPr>
      </w:pPr>
      <w:r w:rsidRPr="00E3203C">
        <w:rPr>
          <w:rFonts w:eastAsia="Calibri"/>
          <w:b/>
          <w:sz w:val="19"/>
          <w:szCs w:val="19"/>
          <w:lang w:val="de-DE" w:eastAsia="en-US"/>
        </w:rPr>
        <w:tab/>
      </w:r>
    </w:p>
    <w:p w:rsidR="00AA5B08" w:rsidRPr="00E3203C" w:rsidRDefault="000D0A0D" w:rsidP="00815038">
      <w:pPr>
        <w:ind w:left="2832" w:hanging="2124"/>
        <w:jc w:val="both"/>
        <w:rPr>
          <w:rFonts w:eastAsia="Calibri"/>
          <w:b/>
          <w:sz w:val="19"/>
          <w:szCs w:val="19"/>
          <w:lang w:val="de-DE" w:eastAsia="en-US"/>
        </w:rPr>
      </w:pPr>
      <w:r w:rsidRPr="00E3203C">
        <w:rPr>
          <w:rFonts w:eastAsia="Calibri"/>
          <w:b/>
          <w:sz w:val="19"/>
          <w:szCs w:val="19"/>
          <w:lang w:val="de-DE" w:eastAsia="en-US"/>
        </w:rPr>
        <w:t xml:space="preserve">Pirolidon karboksilik </w:t>
      </w:r>
    </w:p>
    <w:p w:rsidR="000D0A0D" w:rsidRPr="00E3203C" w:rsidRDefault="000D0A0D" w:rsidP="00815038">
      <w:pPr>
        <w:ind w:left="2832" w:hanging="2124"/>
        <w:jc w:val="both"/>
        <w:rPr>
          <w:rFonts w:eastAsia="Calibri"/>
          <w:sz w:val="19"/>
          <w:szCs w:val="19"/>
          <w:lang w:val="de-DE" w:eastAsia="en-US"/>
        </w:rPr>
      </w:pPr>
      <w:r w:rsidRPr="00E3203C">
        <w:rPr>
          <w:rFonts w:eastAsia="Calibri"/>
          <w:b/>
          <w:sz w:val="19"/>
          <w:szCs w:val="19"/>
          <w:lang w:val="de-DE" w:eastAsia="en-US"/>
        </w:rPr>
        <w:t>asit:</w:t>
      </w:r>
      <w:r w:rsidR="00AA5B08" w:rsidRPr="00E3203C">
        <w:rPr>
          <w:rFonts w:eastAsia="Calibri"/>
          <w:b/>
          <w:sz w:val="19"/>
          <w:szCs w:val="19"/>
          <w:lang w:val="de-DE" w:eastAsia="en-US"/>
        </w:rPr>
        <w:tab/>
      </w:r>
      <w:r w:rsidR="00374245" w:rsidRPr="00E3203C">
        <w:rPr>
          <w:rFonts w:eastAsia="Calibri"/>
          <w:sz w:val="19"/>
          <w:szCs w:val="19"/>
          <w:lang w:val="de-DE" w:eastAsia="en-US"/>
        </w:rPr>
        <w:t>%0,</w:t>
      </w:r>
      <w:r w:rsidRPr="00E3203C">
        <w:rPr>
          <w:rFonts w:eastAsia="Calibri"/>
          <w:sz w:val="19"/>
          <w:szCs w:val="19"/>
          <w:lang w:val="de-DE" w:eastAsia="en-US"/>
        </w:rPr>
        <w:t>2’den fazla olmamalıdır</w:t>
      </w:r>
      <w:r w:rsidR="00E73AE9" w:rsidRPr="00E3203C">
        <w:rPr>
          <w:rFonts w:eastAsia="Calibri"/>
          <w:sz w:val="19"/>
          <w:szCs w:val="19"/>
          <w:lang w:val="de-DE" w:eastAsia="en-US"/>
        </w:rPr>
        <w:t>.</w:t>
      </w:r>
    </w:p>
    <w:p w:rsidR="00E73AE9" w:rsidRPr="00E3203C" w:rsidRDefault="00E73AE9" w:rsidP="00815038">
      <w:pPr>
        <w:ind w:left="2832" w:hanging="2124"/>
        <w:jc w:val="both"/>
        <w:rPr>
          <w:rFonts w:eastAsia="Calibri"/>
          <w:b/>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lang w:val="de-DE" w:eastAsia="en-US"/>
        </w:rPr>
        <w:tab/>
        <w:t>Kurşun:</w:t>
      </w:r>
      <w:r w:rsidR="00E73AE9" w:rsidRPr="00E3203C">
        <w:rPr>
          <w:rFonts w:eastAsia="Calibri"/>
          <w:sz w:val="19"/>
          <w:szCs w:val="19"/>
          <w:lang w:val="de-DE" w:eastAsia="en-US"/>
        </w:rPr>
        <w:tab/>
      </w:r>
      <w:r w:rsidR="00E73AE9" w:rsidRPr="00E3203C">
        <w:rPr>
          <w:rFonts w:eastAsia="Calibri"/>
          <w:sz w:val="19"/>
          <w:szCs w:val="19"/>
          <w:lang w:val="de-DE" w:eastAsia="en-US"/>
        </w:rPr>
        <w:tab/>
      </w:r>
      <w:r w:rsidR="00E73AE9" w:rsidRPr="00E3203C">
        <w:rPr>
          <w:rFonts w:eastAsia="Calibri"/>
          <w:sz w:val="19"/>
          <w:szCs w:val="19"/>
          <w:lang w:val="de-DE" w:eastAsia="en-US"/>
        </w:rPr>
        <w:tab/>
        <w:t>1</w:t>
      </w:r>
      <w:r w:rsidRPr="00E3203C">
        <w:rPr>
          <w:rFonts w:eastAsia="Calibri"/>
          <w:sz w:val="19"/>
          <w:szCs w:val="19"/>
          <w:lang w:val="de-DE" w:eastAsia="en-US"/>
        </w:rPr>
        <w:t xml:space="preserve"> mg/kg’dan fazla olmamalıdır</w:t>
      </w:r>
      <w:r w:rsidR="00E73AE9" w:rsidRPr="00E3203C">
        <w:rPr>
          <w:rFonts w:eastAsia="Calibri"/>
          <w:sz w:val="19"/>
          <w:szCs w:val="19"/>
          <w:lang w:val="de-DE" w:eastAsia="en-US"/>
        </w:rPr>
        <w:t>.</w:t>
      </w:r>
    </w:p>
    <w:p w:rsidR="00E73AE9" w:rsidRPr="00E3203C" w:rsidRDefault="00E73AE9" w:rsidP="00815038">
      <w:pPr>
        <w:jc w:val="both"/>
        <w:rPr>
          <w:rFonts w:eastAsia="Calibri"/>
          <w:sz w:val="19"/>
          <w:szCs w:val="19"/>
          <w:lang w:val="de-DE" w:eastAsia="en-US"/>
        </w:rPr>
      </w:pPr>
    </w:p>
    <w:p w:rsidR="000D0A0D" w:rsidRPr="00E3203C" w:rsidRDefault="000D0A0D" w:rsidP="00815038">
      <w:pPr>
        <w:jc w:val="both"/>
        <w:rPr>
          <w:rFonts w:eastAsia="Calibri"/>
          <w:sz w:val="19"/>
          <w:szCs w:val="19"/>
          <w:lang w:val="de-DE"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E 626 GUANİLİK ASİT</w:t>
      </w:r>
    </w:p>
    <w:p w:rsidR="000D0A0D" w:rsidRPr="00E3203C" w:rsidRDefault="000D0A0D" w:rsidP="00815038">
      <w:pPr>
        <w:jc w:val="both"/>
        <w:rPr>
          <w:rFonts w:eastAsia="Calibri"/>
          <w:b/>
          <w:sz w:val="19"/>
          <w:szCs w:val="19"/>
          <w:lang w:val="de-DE" w:eastAsia="en-US"/>
        </w:rPr>
      </w:pPr>
    </w:p>
    <w:p w:rsidR="000D0A0D" w:rsidRPr="00E3203C" w:rsidRDefault="00C003DB" w:rsidP="00815038">
      <w:pPr>
        <w:jc w:val="both"/>
        <w:rPr>
          <w:rFonts w:eastAsia="Calibri"/>
          <w:sz w:val="19"/>
          <w:szCs w:val="19"/>
          <w:lang w:val="de-DE" w:eastAsia="en-US"/>
        </w:rPr>
      </w:pPr>
      <w:r w:rsidRPr="00E3203C">
        <w:rPr>
          <w:rFonts w:eastAsia="Calibri"/>
          <w:b/>
          <w:sz w:val="19"/>
          <w:szCs w:val="19"/>
          <w:u w:val="single"/>
          <w:lang w:val="de-DE" w:eastAsia="en-US"/>
        </w:rPr>
        <w:t>Eş anlamlılar</w:t>
      </w:r>
      <w:r w:rsidR="000D0A0D" w:rsidRPr="00E3203C">
        <w:rPr>
          <w:rFonts w:eastAsia="Calibri"/>
          <w:b/>
          <w:sz w:val="19"/>
          <w:szCs w:val="19"/>
          <w:u w:val="single"/>
          <w:lang w:val="de-DE" w:eastAsia="en-US"/>
        </w:rPr>
        <w:t>:</w:t>
      </w:r>
      <w:r w:rsidR="000D0A0D" w:rsidRPr="00E3203C">
        <w:rPr>
          <w:rFonts w:eastAsia="Calibri"/>
          <w:b/>
          <w:sz w:val="19"/>
          <w:szCs w:val="19"/>
          <w:lang w:val="de-DE" w:eastAsia="en-US"/>
        </w:rPr>
        <w:tab/>
      </w:r>
      <w:r w:rsidR="000D0A0D" w:rsidRPr="00E3203C">
        <w:rPr>
          <w:rFonts w:eastAsia="Calibri"/>
          <w:b/>
          <w:sz w:val="19"/>
          <w:szCs w:val="19"/>
          <w:lang w:val="de-DE" w:eastAsia="en-US"/>
        </w:rPr>
        <w:tab/>
      </w:r>
      <w:r w:rsidR="000D0A0D" w:rsidRPr="00E3203C">
        <w:rPr>
          <w:rFonts w:eastAsia="Calibri"/>
          <w:b/>
          <w:sz w:val="19"/>
          <w:szCs w:val="19"/>
          <w:lang w:val="de-DE" w:eastAsia="en-US"/>
        </w:rPr>
        <w:tab/>
      </w:r>
      <w:r w:rsidR="00374245" w:rsidRPr="00E3203C">
        <w:rPr>
          <w:rFonts w:eastAsia="Calibri"/>
          <w:sz w:val="19"/>
          <w:szCs w:val="19"/>
          <w:lang w:val="de-DE" w:eastAsia="en-US"/>
        </w:rPr>
        <w:t>5'-</w:t>
      </w:r>
      <w:r w:rsidR="000D0A0D" w:rsidRPr="00E3203C">
        <w:rPr>
          <w:rFonts w:eastAsia="Calibri"/>
          <w:sz w:val="19"/>
          <w:szCs w:val="19"/>
          <w:lang w:val="de-DE" w:eastAsia="en-US"/>
        </w:rPr>
        <w:t>Guanilik asit</w:t>
      </w:r>
    </w:p>
    <w:p w:rsidR="000D0A0D" w:rsidRPr="00E3203C" w:rsidRDefault="000D0A0D" w:rsidP="00815038">
      <w:pPr>
        <w:ind w:left="2832" w:hanging="2832"/>
        <w:jc w:val="both"/>
        <w:rPr>
          <w:rFonts w:eastAsia="Calibri"/>
          <w:b/>
          <w:sz w:val="19"/>
          <w:szCs w:val="19"/>
          <w:lang w:val="de-DE" w:eastAsia="en-US"/>
        </w:rPr>
      </w:pPr>
    </w:p>
    <w:p w:rsidR="00E73AE9"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Tanım:</w:t>
      </w:r>
    </w:p>
    <w:p w:rsidR="000D0A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lang w:val="de-DE" w:eastAsia="en-US"/>
        </w:rPr>
        <w:tab/>
      </w:r>
    </w:p>
    <w:p w:rsidR="00E73AE9" w:rsidRPr="00E3203C" w:rsidRDefault="00450147" w:rsidP="00815038">
      <w:pPr>
        <w:ind w:left="2832" w:hanging="2123"/>
        <w:jc w:val="both"/>
        <w:rPr>
          <w:rFonts w:eastAsia="Calibri"/>
          <w:sz w:val="19"/>
          <w:szCs w:val="19"/>
          <w:lang w:val="de-DE" w:eastAsia="en-US"/>
        </w:rPr>
      </w:pPr>
      <w:r w:rsidRPr="00E3203C">
        <w:rPr>
          <w:rFonts w:eastAsia="Calibri"/>
          <w:b/>
          <w:sz w:val="19"/>
          <w:szCs w:val="19"/>
          <w:lang w:val="de-DE" w:eastAsia="en-US"/>
        </w:rPr>
        <w:t>EINECS</w:t>
      </w:r>
      <w:r w:rsidR="00E73AE9" w:rsidRPr="00E3203C">
        <w:rPr>
          <w:rFonts w:eastAsia="Calibri"/>
          <w:b/>
          <w:sz w:val="19"/>
          <w:szCs w:val="19"/>
          <w:lang w:val="de-DE" w:eastAsia="en-US"/>
        </w:rPr>
        <w:t>:</w:t>
      </w:r>
      <w:r w:rsidR="00E73AE9" w:rsidRPr="00E3203C">
        <w:rPr>
          <w:rFonts w:eastAsia="Calibri"/>
          <w:b/>
          <w:sz w:val="19"/>
          <w:szCs w:val="19"/>
          <w:lang w:val="de-DE" w:eastAsia="en-US"/>
        </w:rPr>
        <w:tab/>
      </w:r>
      <w:r w:rsidR="00E73AE9" w:rsidRPr="00E3203C">
        <w:rPr>
          <w:rFonts w:eastAsia="Calibri"/>
          <w:sz w:val="19"/>
          <w:szCs w:val="19"/>
          <w:lang w:val="de-DE" w:eastAsia="en-US"/>
        </w:rPr>
        <w:t>201-598-8</w:t>
      </w:r>
    </w:p>
    <w:p w:rsidR="00E73AE9" w:rsidRPr="00E3203C" w:rsidRDefault="00E73AE9" w:rsidP="00815038">
      <w:pPr>
        <w:ind w:left="2832" w:hanging="2123"/>
        <w:jc w:val="both"/>
        <w:rPr>
          <w:rFonts w:eastAsia="Calibri"/>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Kimyasal adı:</w:t>
      </w:r>
      <w:r w:rsidRPr="00E3203C">
        <w:rPr>
          <w:rFonts w:eastAsia="Calibri"/>
          <w:b/>
          <w:sz w:val="19"/>
          <w:szCs w:val="19"/>
          <w:lang w:val="de-DE" w:eastAsia="en-US"/>
        </w:rPr>
        <w:tab/>
      </w:r>
      <w:r w:rsidRPr="00E3203C">
        <w:rPr>
          <w:rFonts w:eastAsia="Calibri"/>
          <w:sz w:val="19"/>
          <w:szCs w:val="19"/>
          <w:lang w:val="de-DE" w:eastAsia="en-US"/>
        </w:rPr>
        <w:t>Guanosin-5'-monofosforik asit</w:t>
      </w:r>
    </w:p>
    <w:p w:rsidR="00E73AE9" w:rsidRPr="00E3203C" w:rsidRDefault="00E73AE9" w:rsidP="00815038">
      <w:pPr>
        <w:ind w:left="2832" w:hanging="2123"/>
        <w:jc w:val="both"/>
        <w:rPr>
          <w:rFonts w:eastAsia="Calibri"/>
          <w:sz w:val="19"/>
          <w:szCs w:val="19"/>
          <w:lang w:val="de-DE" w:eastAsia="en-US"/>
        </w:rPr>
      </w:pPr>
    </w:p>
    <w:p w:rsidR="000D0A0D" w:rsidRPr="00E3203C" w:rsidRDefault="000D0A0D" w:rsidP="00815038">
      <w:pPr>
        <w:ind w:left="2832" w:hanging="2127"/>
        <w:jc w:val="both"/>
        <w:rPr>
          <w:rFonts w:eastAsia="Calibri"/>
          <w:sz w:val="19"/>
          <w:szCs w:val="19"/>
          <w:lang w:val="de-DE" w:eastAsia="en-US"/>
        </w:rPr>
      </w:pPr>
      <w:r w:rsidRPr="00E3203C">
        <w:rPr>
          <w:rFonts w:eastAsia="Calibri"/>
          <w:b/>
          <w:sz w:val="19"/>
          <w:szCs w:val="19"/>
          <w:lang w:val="de-DE" w:eastAsia="en-US"/>
        </w:rPr>
        <w:t>Kimyasal formülü:</w:t>
      </w:r>
      <w:r w:rsidRPr="00E3203C">
        <w:rPr>
          <w:rFonts w:eastAsia="Calibri"/>
          <w:sz w:val="19"/>
          <w:szCs w:val="19"/>
          <w:lang w:val="de-DE" w:eastAsia="en-US"/>
        </w:rPr>
        <w:tab/>
        <w:t>C</w:t>
      </w:r>
      <w:r w:rsidRPr="00E3203C">
        <w:rPr>
          <w:rFonts w:eastAsia="Calibri"/>
          <w:sz w:val="19"/>
          <w:szCs w:val="19"/>
          <w:vertAlign w:val="subscript"/>
          <w:lang w:val="de-DE" w:eastAsia="en-US"/>
        </w:rPr>
        <w:t>10</w:t>
      </w:r>
      <w:r w:rsidRPr="00E3203C">
        <w:rPr>
          <w:rFonts w:eastAsia="Calibri"/>
          <w:sz w:val="19"/>
          <w:szCs w:val="19"/>
          <w:lang w:val="de-DE" w:eastAsia="en-US"/>
        </w:rPr>
        <w:t>H</w:t>
      </w:r>
      <w:r w:rsidRPr="00E3203C">
        <w:rPr>
          <w:rFonts w:eastAsia="Calibri"/>
          <w:sz w:val="19"/>
          <w:szCs w:val="19"/>
          <w:vertAlign w:val="subscript"/>
          <w:lang w:val="de-DE" w:eastAsia="en-US"/>
        </w:rPr>
        <w:t>14</w:t>
      </w:r>
      <w:r w:rsidRPr="00E3203C">
        <w:rPr>
          <w:rFonts w:eastAsia="Calibri"/>
          <w:sz w:val="19"/>
          <w:szCs w:val="19"/>
          <w:lang w:val="de-DE" w:eastAsia="en-US"/>
        </w:rPr>
        <w:t>N</w:t>
      </w:r>
      <w:r w:rsidRPr="00E3203C">
        <w:rPr>
          <w:rFonts w:eastAsia="Calibri"/>
          <w:sz w:val="19"/>
          <w:szCs w:val="19"/>
          <w:vertAlign w:val="subscript"/>
          <w:lang w:val="de-DE" w:eastAsia="en-US"/>
        </w:rPr>
        <w:t>5</w:t>
      </w:r>
      <w:r w:rsidRPr="00E3203C">
        <w:rPr>
          <w:rFonts w:eastAsia="Calibri"/>
          <w:sz w:val="19"/>
          <w:szCs w:val="19"/>
          <w:lang w:val="de-DE" w:eastAsia="en-US"/>
        </w:rPr>
        <w:t>O</w:t>
      </w:r>
      <w:r w:rsidRPr="00E3203C">
        <w:rPr>
          <w:rFonts w:eastAsia="Calibri"/>
          <w:sz w:val="19"/>
          <w:szCs w:val="19"/>
          <w:vertAlign w:val="subscript"/>
          <w:lang w:val="de-DE" w:eastAsia="en-US"/>
        </w:rPr>
        <w:t>8</w:t>
      </w:r>
      <w:r w:rsidRPr="00E3203C">
        <w:rPr>
          <w:rFonts w:eastAsia="Calibri"/>
          <w:sz w:val="19"/>
          <w:szCs w:val="19"/>
          <w:lang w:val="de-DE" w:eastAsia="en-US"/>
        </w:rPr>
        <w:t>P</w:t>
      </w:r>
    </w:p>
    <w:p w:rsidR="00E73AE9" w:rsidRPr="00E3203C" w:rsidRDefault="00E73AE9" w:rsidP="00815038">
      <w:pPr>
        <w:ind w:left="2832" w:hanging="2127"/>
        <w:jc w:val="both"/>
        <w:rPr>
          <w:rFonts w:eastAsia="Calibri"/>
          <w:sz w:val="19"/>
          <w:szCs w:val="19"/>
          <w:lang w:val="de-DE" w:eastAsia="en-US"/>
        </w:rPr>
      </w:pPr>
    </w:p>
    <w:p w:rsidR="000D0A0D" w:rsidRPr="00E3203C" w:rsidRDefault="001016C5" w:rsidP="00815038">
      <w:pPr>
        <w:ind w:left="2832" w:hanging="2127"/>
        <w:jc w:val="both"/>
        <w:rPr>
          <w:rFonts w:eastAsia="Calibri"/>
          <w:sz w:val="19"/>
          <w:szCs w:val="19"/>
          <w:lang w:val="de-DE" w:eastAsia="en-US"/>
        </w:rPr>
      </w:pPr>
      <w:r w:rsidRPr="00E3203C">
        <w:rPr>
          <w:rFonts w:eastAsia="Calibri"/>
          <w:b/>
          <w:sz w:val="19"/>
          <w:szCs w:val="19"/>
          <w:lang w:val="de-DE" w:eastAsia="en-US"/>
        </w:rPr>
        <w:t>Molekül ağırlığı</w:t>
      </w:r>
      <w:r w:rsidR="000D0A0D" w:rsidRPr="00E3203C">
        <w:rPr>
          <w:rFonts w:eastAsia="Calibri"/>
          <w:b/>
          <w:sz w:val="19"/>
          <w:szCs w:val="19"/>
          <w:lang w:val="de-DE" w:eastAsia="en-US"/>
        </w:rPr>
        <w:t>:</w:t>
      </w:r>
      <w:r w:rsidR="00374245" w:rsidRPr="00E3203C">
        <w:rPr>
          <w:rFonts w:eastAsia="Calibri"/>
          <w:sz w:val="19"/>
          <w:szCs w:val="19"/>
          <w:lang w:val="de-DE" w:eastAsia="en-US"/>
        </w:rPr>
        <w:tab/>
        <w:t>363,</w:t>
      </w:r>
      <w:r w:rsidR="000D0A0D" w:rsidRPr="00E3203C">
        <w:rPr>
          <w:rFonts w:eastAsia="Calibri"/>
          <w:sz w:val="19"/>
          <w:szCs w:val="19"/>
          <w:lang w:val="de-DE" w:eastAsia="en-US"/>
        </w:rPr>
        <w:t>22</w:t>
      </w:r>
    </w:p>
    <w:p w:rsidR="00E73AE9" w:rsidRPr="00E3203C" w:rsidRDefault="00E73AE9" w:rsidP="00815038">
      <w:pPr>
        <w:ind w:left="2832" w:hanging="2127"/>
        <w:jc w:val="both"/>
        <w:rPr>
          <w:rFonts w:eastAsia="Calibri"/>
          <w:sz w:val="19"/>
          <w:szCs w:val="19"/>
          <w:lang w:val="de-DE" w:eastAsia="en-US"/>
        </w:rPr>
      </w:pPr>
    </w:p>
    <w:p w:rsidR="00E73AE9" w:rsidRPr="00E3203C" w:rsidRDefault="000D0A0D" w:rsidP="00815038">
      <w:pPr>
        <w:ind w:left="2832" w:hanging="2124"/>
        <w:jc w:val="both"/>
        <w:rPr>
          <w:rFonts w:eastAsia="Calibri"/>
          <w:sz w:val="19"/>
          <w:szCs w:val="19"/>
          <w:lang w:val="de-DE" w:eastAsia="en-US"/>
        </w:rPr>
      </w:pPr>
      <w:r w:rsidRPr="00E3203C">
        <w:rPr>
          <w:rFonts w:eastAsia="Calibri"/>
          <w:b/>
          <w:sz w:val="19"/>
          <w:szCs w:val="19"/>
          <w:lang w:val="de-DE" w:eastAsia="en-US"/>
        </w:rPr>
        <w:t>Analiz:</w:t>
      </w:r>
      <w:r w:rsidR="00374245" w:rsidRPr="00E3203C">
        <w:rPr>
          <w:rFonts w:eastAsia="Calibri"/>
          <w:sz w:val="19"/>
          <w:szCs w:val="19"/>
          <w:lang w:val="de-DE" w:eastAsia="en-US"/>
        </w:rPr>
        <w:tab/>
        <w:t>Susuz bazda içeriği, %97,</w:t>
      </w:r>
      <w:r w:rsidRPr="00E3203C">
        <w:rPr>
          <w:rFonts w:eastAsia="Calibri"/>
          <w:sz w:val="19"/>
          <w:szCs w:val="19"/>
          <w:lang w:val="de-DE" w:eastAsia="en-US"/>
        </w:rPr>
        <w:t>0’dan az olmamalıdır.</w:t>
      </w:r>
    </w:p>
    <w:p w:rsidR="00E73AE9" w:rsidRPr="00E3203C" w:rsidRDefault="00E73AE9" w:rsidP="00815038">
      <w:pPr>
        <w:ind w:left="2832" w:hanging="2124"/>
        <w:jc w:val="both"/>
        <w:rPr>
          <w:rFonts w:eastAsia="Calibri"/>
          <w:b/>
          <w:sz w:val="19"/>
          <w:szCs w:val="19"/>
          <w:lang w:val="de-DE" w:eastAsia="en-US"/>
        </w:rPr>
      </w:pPr>
    </w:p>
    <w:p w:rsidR="000D0A0D" w:rsidRPr="00E3203C" w:rsidRDefault="00E73AE9" w:rsidP="00815038">
      <w:pPr>
        <w:ind w:left="2832" w:hanging="2124"/>
        <w:jc w:val="both"/>
        <w:rPr>
          <w:rFonts w:eastAsia="Calibri"/>
          <w:sz w:val="19"/>
          <w:szCs w:val="19"/>
          <w:lang w:val="de-DE" w:eastAsia="en-US"/>
        </w:rPr>
      </w:pPr>
      <w:r w:rsidRPr="00E3203C">
        <w:rPr>
          <w:rFonts w:eastAsia="Calibri"/>
          <w:b/>
          <w:sz w:val="19"/>
          <w:szCs w:val="19"/>
          <w:lang w:val="en-GB" w:eastAsia="en-US"/>
        </w:rPr>
        <w:t>Çözünürlük:</w:t>
      </w:r>
      <w:r w:rsidRPr="00E3203C">
        <w:rPr>
          <w:rFonts w:eastAsia="Calibri"/>
          <w:b/>
          <w:sz w:val="19"/>
          <w:szCs w:val="19"/>
          <w:lang w:val="en-GB" w:eastAsia="en-US"/>
        </w:rPr>
        <w:tab/>
      </w:r>
      <w:r w:rsidRPr="00E3203C">
        <w:rPr>
          <w:sz w:val="19"/>
          <w:szCs w:val="19"/>
        </w:rPr>
        <w:t xml:space="preserve">Suda az çözünür, etanolde </w:t>
      </w:r>
      <w:r w:rsidR="00BB4D24" w:rsidRPr="00E3203C">
        <w:rPr>
          <w:sz w:val="19"/>
          <w:szCs w:val="19"/>
        </w:rPr>
        <w:t xml:space="preserve">hemen hemen </w:t>
      </w:r>
      <w:r w:rsidRPr="00E3203C">
        <w:rPr>
          <w:sz w:val="19"/>
          <w:szCs w:val="19"/>
        </w:rPr>
        <w:t>çözünmez.</w:t>
      </w:r>
      <w:r w:rsidR="000D0A0D" w:rsidRPr="00E3203C">
        <w:rPr>
          <w:rFonts w:eastAsia="Calibri"/>
          <w:b/>
          <w:sz w:val="19"/>
          <w:szCs w:val="19"/>
          <w:lang w:val="de-DE" w:eastAsia="en-US"/>
        </w:rPr>
        <w:tab/>
      </w:r>
      <w:r w:rsidR="000D0A0D" w:rsidRPr="00E3203C">
        <w:rPr>
          <w:rFonts w:eastAsia="Calibri"/>
          <w:sz w:val="19"/>
          <w:szCs w:val="19"/>
          <w:lang w:val="de-DE" w:eastAsia="en-US"/>
        </w:rPr>
        <w:t xml:space="preserve"> </w:t>
      </w:r>
    </w:p>
    <w:p w:rsidR="00E73AE9" w:rsidRPr="00E3203C" w:rsidRDefault="00E73AE9" w:rsidP="00815038">
      <w:pPr>
        <w:ind w:left="2832" w:hanging="2832"/>
        <w:jc w:val="both"/>
        <w:rPr>
          <w:rFonts w:eastAsia="Calibri"/>
          <w:b/>
          <w:sz w:val="19"/>
          <w:szCs w:val="19"/>
          <w:lang w:val="de-DE" w:eastAsia="en-US"/>
        </w:rPr>
      </w:pPr>
    </w:p>
    <w:p w:rsidR="000D0A0D" w:rsidRPr="00E3203C" w:rsidRDefault="000D0A0D" w:rsidP="00815038">
      <w:pPr>
        <w:ind w:left="2832" w:hanging="2832"/>
        <w:jc w:val="both"/>
        <w:rPr>
          <w:rFonts w:eastAsia="Calibri"/>
          <w:sz w:val="19"/>
          <w:szCs w:val="19"/>
          <w:lang w:val="de-DE" w:eastAsia="en-US"/>
        </w:rPr>
      </w:pPr>
      <w:r w:rsidRPr="00E3203C">
        <w:rPr>
          <w:rFonts w:eastAsia="Calibri"/>
          <w:b/>
          <w:sz w:val="19"/>
          <w:szCs w:val="19"/>
          <w:u w:val="single"/>
          <w:lang w:val="de-DE" w:eastAsia="en-US"/>
        </w:rPr>
        <w:t>Tanımlama:</w:t>
      </w:r>
      <w:r w:rsidRPr="00E3203C">
        <w:rPr>
          <w:rFonts w:eastAsia="Calibri"/>
          <w:sz w:val="19"/>
          <w:szCs w:val="19"/>
          <w:lang w:val="de-DE" w:eastAsia="en-US"/>
        </w:rPr>
        <w:tab/>
        <w:t>Kokusuz, renksiz ya da beyaz kri</w:t>
      </w:r>
      <w:r w:rsidR="00AB77C4">
        <w:rPr>
          <w:rFonts w:eastAsia="Calibri"/>
          <w:sz w:val="19"/>
          <w:szCs w:val="19"/>
          <w:lang w:val="de-DE" w:eastAsia="en-US"/>
        </w:rPr>
        <w:t>staller veya beyaz kristal toz</w:t>
      </w:r>
      <w:r w:rsidRPr="00E3203C">
        <w:rPr>
          <w:rFonts w:eastAsia="Calibri"/>
          <w:sz w:val="19"/>
          <w:szCs w:val="19"/>
          <w:lang w:val="de-DE" w:eastAsia="en-US"/>
        </w:rPr>
        <w:t xml:space="preserve"> </w:t>
      </w:r>
    </w:p>
    <w:p w:rsidR="000D0A0D" w:rsidRPr="00E3203C" w:rsidRDefault="000D0A0D" w:rsidP="00815038">
      <w:pPr>
        <w:keepNext/>
        <w:ind w:left="4245" w:hanging="4245"/>
        <w:jc w:val="both"/>
        <w:outlineLvl w:val="2"/>
        <w:rPr>
          <w:b/>
          <w:sz w:val="19"/>
          <w:szCs w:val="19"/>
        </w:rPr>
      </w:pPr>
    </w:p>
    <w:p w:rsidR="000D0A0D" w:rsidRPr="00E3203C" w:rsidRDefault="00BA669C" w:rsidP="00815038">
      <w:pPr>
        <w:keepNext/>
        <w:ind w:left="4245" w:hanging="4245"/>
        <w:jc w:val="both"/>
        <w:outlineLvl w:val="2"/>
        <w:rPr>
          <w:b/>
          <w:sz w:val="19"/>
          <w:szCs w:val="19"/>
          <w:u w:val="single"/>
        </w:rPr>
      </w:pPr>
      <w:r>
        <w:rPr>
          <w:b/>
          <w:sz w:val="19"/>
          <w:szCs w:val="19"/>
          <w:u w:val="single"/>
        </w:rPr>
        <w:t>İdentifikasyon</w:t>
      </w:r>
      <w:r w:rsidR="000D0A0D" w:rsidRPr="00E3203C">
        <w:rPr>
          <w:b/>
          <w:sz w:val="19"/>
          <w:szCs w:val="19"/>
          <w:u w:val="single"/>
        </w:rPr>
        <w:t>:</w:t>
      </w:r>
    </w:p>
    <w:p w:rsidR="00E73AE9" w:rsidRPr="00E3203C" w:rsidRDefault="00E73AE9" w:rsidP="00815038">
      <w:pPr>
        <w:keepNext/>
        <w:ind w:left="4245" w:hanging="4245"/>
        <w:jc w:val="both"/>
        <w:outlineLvl w:val="2"/>
        <w:rPr>
          <w:b/>
          <w:sz w:val="19"/>
          <w:szCs w:val="19"/>
          <w:u w:val="single"/>
        </w:rPr>
      </w:pPr>
    </w:p>
    <w:p w:rsidR="00E73AE9" w:rsidRPr="00E3203C" w:rsidRDefault="00E73AE9" w:rsidP="00815038">
      <w:pPr>
        <w:ind w:firstLine="708"/>
        <w:jc w:val="both"/>
        <w:rPr>
          <w:rFonts w:eastAsia="Calibri"/>
          <w:sz w:val="19"/>
          <w:szCs w:val="19"/>
          <w:lang w:val="en-GB" w:eastAsia="en-US"/>
        </w:rPr>
      </w:pPr>
      <w:r w:rsidRPr="00E3203C">
        <w:rPr>
          <w:rFonts w:eastAsia="Calibri"/>
          <w:b/>
          <w:sz w:val="19"/>
          <w:szCs w:val="19"/>
          <w:lang w:val="en-GB" w:eastAsia="en-US"/>
        </w:rPr>
        <w:t>Riboz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E73AE9" w:rsidRPr="00E3203C" w:rsidRDefault="00E73AE9" w:rsidP="00815038">
      <w:pPr>
        <w:ind w:firstLine="708"/>
        <w:jc w:val="both"/>
        <w:rPr>
          <w:rFonts w:eastAsia="Calibri"/>
          <w:sz w:val="19"/>
          <w:szCs w:val="19"/>
          <w:lang w:val="en-GB" w:eastAsia="en-US"/>
        </w:rPr>
      </w:pPr>
    </w:p>
    <w:p w:rsidR="000D0A0D" w:rsidRPr="00E3203C" w:rsidRDefault="00E73AE9" w:rsidP="00815038">
      <w:pPr>
        <w:ind w:firstLine="708"/>
        <w:jc w:val="both"/>
        <w:rPr>
          <w:rFonts w:eastAsia="Calibri"/>
          <w:sz w:val="19"/>
          <w:szCs w:val="19"/>
          <w:lang w:val="en-GB" w:eastAsia="en-US"/>
        </w:rPr>
      </w:pPr>
      <w:r w:rsidRPr="00E3203C">
        <w:rPr>
          <w:rFonts w:eastAsia="Calibri"/>
          <w:b/>
          <w:sz w:val="19"/>
          <w:szCs w:val="19"/>
          <w:lang w:val="en-GB" w:eastAsia="en-US"/>
        </w:rPr>
        <w:t>O</w:t>
      </w:r>
      <w:r w:rsidR="000D0A0D" w:rsidRPr="00E3203C">
        <w:rPr>
          <w:rFonts w:eastAsia="Calibri"/>
          <w:b/>
          <w:sz w:val="19"/>
          <w:szCs w:val="19"/>
          <w:lang w:val="en-GB" w:eastAsia="en-US"/>
        </w:rPr>
        <w:t xml:space="preserve">rganik fosfat </w:t>
      </w:r>
      <w:r w:rsidRPr="00E3203C">
        <w:rPr>
          <w:rFonts w:eastAsia="Calibri"/>
          <w:b/>
          <w:sz w:val="19"/>
          <w:szCs w:val="19"/>
          <w:lang w:val="en-GB" w:eastAsia="en-US"/>
        </w:rPr>
        <w:t>testi:</w:t>
      </w:r>
      <w:r w:rsidRPr="00E3203C">
        <w:rPr>
          <w:rFonts w:eastAsia="Calibri"/>
          <w:b/>
          <w:sz w:val="19"/>
          <w:szCs w:val="19"/>
          <w:lang w:val="en-GB" w:eastAsia="en-US"/>
        </w:rPr>
        <w:tab/>
      </w:r>
      <w:r w:rsidRPr="00E3203C">
        <w:rPr>
          <w:rFonts w:eastAsia="Calibri"/>
          <w:sz w:val="19"/>
          <w:szCs w:val="19"/>
          <w:lang w:val="en-GB" w:eastAsia="en-US"/>
        </w:rPr>
        <w:t>Testi geçer.</w:t>
      </w:r>
    </w:p>
    <w:p w:rsidR="00E73AE9" w:rsidRPr="00E3203C" w:rsidRDefault="00E73AE9" w:rsidP="00815038">
      <w:pPr>
        <w:ind w:firstLine="708"/>
        <w:jc w:val="both"/>
        <w:rPr>
          <w:rFonts w:eastAsia="Calibri"/>
          <w:b/>
          <w:sz w:val="19"/>
          <w:szCs w:val="19"/>
          <w:lang w:val="en-GB" w:eastAsia="en-US"/>
        </w:rPr>
      </w:pPr>
    </w:p>
    <w:p w:rsidR="000D0A0D" w:rsidRPr="00E3203C" w:rsidRDefault="00E73AE9" w:rsidP="00815038">
      <w:pPr>
        <w:ind w:left="709"/>
        <w:jc w:val="both"/>
        <w:rPr>
          <w:rFonts w:eastAsia="Calibri"/>
          <w:b/>
          <w:sz w:val="19"/>
          <w:szCs w:val="19"/>
          <w:lang w:val="en-GB" w:eastAsia="en-US"/>
        </w:rPr>
      </w:pPr>
      <w:r w:rsidRPr="00E3203C">
        <w:rPr>
          <w:rFonts w:eastAsia="Calibri"/>
          <w:b/>
          <w:sz w:val="19"/>
          <w:szCs w:val="19"/>
          <w:lang w:val="en-GB" w:eastAsia="en-US"/>
        </w:rPr>
        <w:t>pH</w:t>
      </w:r>
      <w:r w:rsidR="000D0A0D" w:rsidRPr="00E3203C">
        <w:rPr>
          <w:rFonts w:eastAsia="Calibri"/>
          <w:b/>
          <w:sz w:val="19"/>
          <w:szCs w:val="19"/>
          <w:lang w:val="en-GB" w:eastAsia="en-US"/>
        </w:rPr>
        <w:t>:</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b/>
          <w:sz w:val="19"/>
          <w:szCs w:val="19"/>
          <w:lang w:val="en-GB" w:eastAsia="en-US"/>
        </w:rPr>
        <w:tab/>
      </w:r>
      <w:r w:rsidR="00374245" w:rsidRPr="00E3203C">
        <w:rPr>
          <w:rFonts w:eastAsia="Calibri"/>
          <w:sz w:val="19"/>
          <w:szCs w:val="19"/>
          <w:lang w:val="en-GB" w:eastAsia="en-US"/>
        </w:rPr>
        <w:t>1,5 – 2,</w:t>
      </w:r>
      <w:r w:rsidR="000D0A0D" w:rsidRPr="00E3203C">
        <w:rPr>
          <w:rFonts w:eastAsia="Calibri"/>
          <w:sz w:val="19"/>
          <w:szCs w:val="19"/>
          <w:lang w:val="en-GB" w:eastAsia="en-US"/>
        </w:rPr>
        <w:t>5</w:t>
      </w:r>
      <w:r w:rsidR="0020636C">
        <w:rPr>
          <w:rFonts w:eastAsia="Calibri"/>
          <w:sz w:val="19"/>
          <w:szCs w:val="19"/>
          <w:lang w:val="en-GB" w:eastAsia="en-US"/>
        </w:rPr>
        <w:t xml:space="preserve"> arasındadır</w:t>
      </w:r>
      <w:r w:rsidR="00374245" w:rsidRPr="00E3203C">
        <w:rPr>
          <w:rFonts w:eastAsia="Calibri"/>
          <w:sz w:val="19"/>
          <w:szCs w:val="19"/>
          <w:lang w:val="en-GB" w:eastAsia="en-US"/>
        </w:rPr>
        <w:t xml:space="preserve"> (%0,</w:t>
      </w:r>
      <w:r w:rsidRPr="00E3203C">
        <w:rPr>
          <w:rFonts w:eastAsia="Calibri"/>
          <w:sz w:val="19"/>
          <w:szCs w:val="19"/>
          <w:lang w:val="en-GB" w:eastAsia="en-US"/>
        </w:rPr>
        <w:t>25’lik çözelti)</w:t>
      </w:r>
      <w:r w:rsidR="0020636C">
        <w:rPr>
          <w:rFonts w:eastAsia="Calibri"/>
          <w:sz w:val="19"/>
          <w:szCs w:val="19"/>
          <w:lang w:val="en-GB" w:eastAsia="en-US"/>
        </w:rPr>
        <w:t>.</w:t>
      </w:r>
    </w:p>
    <w:p w:rsidR="00E73AE9" w:rsidRPr="00E3203C" w:rsidRDefault="00E73AE9" w:rsidP="00815038">
      <w:pPr>
        <w:ind w:left="2835" w:hanging="2126"/>
        <w:jc w:val="both"/>
        <w:rPr>
          <w:rFonts w:eastAsia="Calibri"/>
          <w:b/>
          <w:sz w:val="19"/>
          <w:szCs w:val="19"/>
          <w:lang w:val="en-GB" w:eastAsia="en-US"/>
        </w:rPr>
      </w:pPr>
    </w:p>
    <w:p w:rsidR="000D0A0D" w:rsidRPr="00E3203C" w:rsidRDefault="00321F2C" w:rsidP="00815038">
      <w:pPr>
        <w:ind w:left="2835" w:hanging="2127"/>
        <w:jc w:val="both"/>
        <w:rPr>
          <w:rFonts w:eastAsia="Calibri"/>
          <w:sz w:val="19"/>
          <w:szCs w:val="19"/>
          <w:lang w:val="en-GB" w:eastAsia="en-US"/>
        </w:rPr>
      </w:pPr>
      <w:r w:rsidRPr="00E3203C">
        <w:rPr>
          <w:rFonts w:eastAsia="Calibri"/>
          <w:b/>
          <w:sz w:val="19"/>
          <w:szCs w:val="19"/>
          <w:lang w:val="en-GB" w:eastAsia="en-US"/>
        </w:rPr>
        <w:t>Spektrofotometri</w:t>
      </w:r>
      <w:r w:rsidR="000D0A0D" w:rsidRPr="00E3203C">
        <w:rPr>
          <w:rFonts w:eastAsia="Calibri"/>
          <w:b/>
          <w:sz w:val="19"/>
          <w:szCs w:val="19"/>
          <w:lang w:val="en-GB" w:eastAsia="en-US"/>
        </w:rPr>
        <w:t>:</w:t>
      </w:r>
      <w:r w:rsidR="000D0A0D" w:rsidRPr="00E3203C">
        <w:rPr>
          <w:rFonts w:eastAsia="Calibri"/>
          <w:b/>
          <w:sz w:val="19"/>
          <w:szCs w:val="19"/>
          <w:lang w:val="en-GB" w:eastAsia="en-US"/>
        </w:rPr>
        <w:tab/>
      </w:r>
      <w:r w:rsidR="00374245" w:rsidRPr="00E3203C">
        <w:rPr>
          <w:rFonts w:eastAsia="Calibri"/>
          <w:sz w:val="19"/>
          <w:szCs w:val="19"/>
          <w:lang w:val="en-GB" w:eastAsia="en-US"/>
        </w:rPr>
        <w:t>0,</w:t>
      </w:r>
      <w:r w:rsidR="000D0A0D" w:rsidRPr="00E3203C">
        <w:rPr>
          <w:rFonts w:eastAsia="Calibri"/>
          <w:sz w:val="19"/>
          <w:szCs w:val="19"/>
          <w:lang w:val="en-GB" w:eastAsia="en-US"/>
        </w:rPr>
        <w:t>01</w:t>
      </w:r>
      <w:r w:rsidR="00374245" w:rsidRPr="00E3203C">
        <w:rPr>
          <w:rFonts w:eastAsia="Calibri"/>
          <w:sz w:val="19"/>
          <w:szCs w:val="19"/>
          <w:lang w:val="en-GB" w:eastAsia="en-US"/>
        </w:rPr>
        <w:t xml:space="preserve"> N HCl içindeki 20 mg/L’</w:t>
      </w:r>
      <w:r w:rsidR="000D0A0D" w:rsidRPr="00E3203C">
        <w:rPr>
          <w:rFonts w:eastAsia="Calibri"/>
          <w:sz w:val="19"/>
          <w:szCs w:val="19"/>
          <w:lang w:val="en-GB" w:eastAsia="en-US"/>
        </w:rPr>
        <w:t xml:space="preserve">lik bir çözeltinin maksimum </w:t>
      </w:r>
      <w:r w:rsidR="00AB02ED" w:rsidRPr="00E3203C">
        <w:rPr>
          <w:rFonts w:eastAsia="Calibri"/>
          <w:sz w:val="19"/>
          <w:szCs w:val="19"/>
          <w:lang w:val="en-GB" w:eastAsia="en-US"/>
        </w:rPr>
        <w:t>absorbsiyon</w:t>
      </w:r>
      <w:r w:rsidR="000D0A0D" w:rsidRPr="00E3203C">
        <w:rPr>
          <w:rFonts w:eastAsia="Calibri"/>
          <w:sz w:val="19"/>
          <w:szCs w:val="19"/>
          <w:lang w:val="en-GB" w:eastAsia="en-US"/>
        </w:rPr>
        <w:t xml:space="preserve">u </w:t>
      </w:r>
    </w:p>
    <w:p w:rsidR="000D0A0D" w:rsidRPr="00E3203C" w:rsidRDefault="000D0A0D" w:rsidP="00815038">
      <w:pPr>
        <w:ind w:left="2835" w:hanging="3"/>
        <w:jc w:val="both"/>
        <w:rPr>
          <w:rFonts w:eastAsia="Calibri"/>
          <w:b/>
          <w:sz w:val="19"/>
          <w:szCs w:val="19"/>
          <w:lang w:val="en-GB" w:eastAsia="en-US"/>
        </w:rPr>
      </w:pPr>
      <w:r w:rsidRPr="00E3203C">
        <w:rPr>
          <w:rFonts w:eastAsia="Calibri"/>
          <w:sz w:val="19"/>
          <w:szCs w:val="19"/>
          <w:lang w:val="en-GB" w:eastAsia="en-US"/>
        </w:rPr>
        <w:lastRenderedPageBreak/>
        <w:t>256 nm’dedir.</w:t>
      </w:r>
    </w:p>
    <w:p w:rsidR="000D0A0D" w:rsidRPr="00E3203C" w:rsidRDefault="000D0A0D" w:rsidP="00815038">
      <w:pPr>
        <w:ind w:left="709" w:hanging="709"/>
        <w:jc w:val="both"/>
        <w:rPr>
          <w:rFonts w:eastAsia="Calibri"/>
          <w:b/>
          <w:sz w:val="19"/>
          <w:szCs w:val="19"/>
          <w:lang w:val="en-GB" w:eastAsia="en-US"/>
        </w:rPr>
      </w:pPr>
    </w:p>
    <w:p w:rsidR="000D0A0D" w:rsidRPr="00E3203C" w:rsidRDefault="000D0A0D" w:rsidP="00815038">
      <w:pPr>
        <w:ind w:left="709" w:hanging="709"/>
        <w:jc w:val="both"/>
        <w:rPr>
          <w:rFonts w:eastAsia="Calibri"/>
          <w:b/>
          <w:sz w:val="19"/>
          <w:szCs w:val="19"/>
          <w:u w:val="single"/>
          <w:lang w:val="en-GB" w:eastAsia="en-US"/>
        </w:rPr>
      </w:pPr>
      <w:r w:rsidRPr="00E3203C">
        <w:rPr>
          <w:rFonts w:eastAsia="Calibri"/>
          <w:b/>
          <w:sz w:val="19"/>
          <w:szCs w:val="19"/>
          <w:u w:val="single"/>
          <w:lang w:val="en-GB" w:eastAsia="en-US"/>
        </w:rPr>
        <w:t>Saflık:</w:t>
      </w:r>
    </w:p>
    <w:p w:rsidR="00E73AE9" w:rsidRPr="00E3203C" w:rsidRDefault="00E73AE9" w:rsidP="00815038">
      <w:pPr>
        <w:ind w:left="709" w:hanging="709"/>
        <w:jc w:val="both"/>
        <w:rPr>
          <w:rFonts w:eastAsia="Calibri"/>
          <w:b/>
          <w:sz w:val="19"/>
          <w:szCs w:val="19"/>
          <w:u w:val="single"/>
          <w:lang w:val="en-GB" w:eastAsia="en-US"/>
        </w:rPr>
      </w:pPr>
    </w:p>
    <w:p w:rsidR="000D0A0D" w:rsidRPr="00E3203C" w:rsidRDefault="000D0A0D" w:rsidP="00815038">
      <w:pPr>
        <w:ind w:left="2832" w:hanging="2124"/>
        <w:jc w:val="both"/>
        <w:rPr>
          <w:rFonts w:eastAsia="Calibri"/>
          <w:sz w:val="19"/>
          <w:szCs w:val="19"/>
          <w:lang w:val="en-GB" w:eastAsia="en-US"/>
        </w:rPr>
      </w:pPr>
      <w:r w:rsidRPr="00E3203C">
        <w:rPr>
          <w:rFonts w:eastAsia="Calibri"/>
          <w:b/>
          <w:sz w:val="19"/>
          <w:szCs w:val="19"/>
          <w:lang w:val="en-GB" w:eastAsia="en-US"/>
        </w:rPr>
        <w:t>Kurutma kaybı:</w:t>
      </w:r>
      <w:r w:rsidRPr="00E3203C">
        <w:rPr>
          <w:rFonts w:eastAsia="Calibri"/>
          <w:b/>
          <w:sz w:val="19"/>
          <w:szCs w:val="19"/>
          <w:lang w:val="en-GB" w:eastAsia="en-US"/>
        </w:rPr>
        <w:tab/>
      </w:r>
      <w:r w:rsidR="00374245" w:rsidRPr="00E3203C">
        <w:rPr>
          <w:rFonts w:eastAsia="Calibri"/>
          <w:sz w:val="19"/>
          <w:szCs w:val="19"/>
          <w:lang w:val="en-GB" w:eastAsia="en-US"/>
        </w:rPr>
        <w:t>%1,5’t</w:t>
      </w:r>
      <w:r w:rsidRPr="00E3203C">
        <w:rPr>
          <w:rFonts w:eastAsia="Calibri"/>
          <w:sz w:val="19"/>
          <w:szCs w:val="19"/>
          <w:lang w:val="en-GB" w:eastAsia="en-US"/>
        </w:rPr>
        <w:t>en fazla olmamalıdır (120</w:t>
      </w:r>
      <w:r w:rsidR="00374245" w:rsidRPr="00E3203C">
        <w:rPr>
          <w:rFonts w:eastAsia="Calibri"/>
          <w:sz w:val="19"/>
          <w:szCs w:val="19"/>
          <w:lang w:val="en-GB" w:eastAsia="en-US"/>
        </w:rPr>
        <w:t xml:space="preserve"> </w:t>
      </w:r>
      <w:r w:rsidR="00D00EE3" w:rsidRPr="00E3203C">
        <w:rPr>
          <w:sz w:val="19"/>
          <w:szCs w:val="19"/>
        </w:rPr>
        <w:t>°</w:t>
      </w:r>
      <w:r w:rsidRPr="00E3203C">
        <w:rPr>
          <w:rFonts w:eastAsia="Calibri"/>
          <w:sz w:val="19"/>
          <w:szCs w:val="19"/>
          <w:lang w:val="en-GB" w:eastAsia="en-US"/>
        </w:rPr>
        <w:t>C, 4 saat).</w:t>
      </w:r>
    </w:p>
    <w:p w:rsidR="00E73AE9" w:rsidRPr="00E3203C" w:rsidRDefault="00E73AE9" w:rsidP="00815038">
      <w:pPr>
        <w:ind w:left="2832" w:hanging="2124"/>
        <w:jc w:val="both"/>
        <w:rPr>
          <w:rFonts w:eastAsia="Calibri"/>
          <w:sz w:val="19"/>
          <w:szCs w:val="19"/>
          <w:lang w:val="en-GB" w:eastAsia="en-US"/>
        </w:rPr>
      </w:pPr>
    </w:p>
    <w:p w:rsidR="000D0A0D" w:rsidRPr="00E3203C" w:rsidRDefault="000D0A0D" w:rsidP="00815038">
      <w:pPr>
        <w:ind w:left="2832" w:hanging="2124"/>
        <w:jc w:val="both"/>
        <w:rPr>
          <w:rFonts w:eastAsia="Calibri"/>
          <w:sz w:val="19"/>
          <w:szCs w:val="19"/>
          <w:lang w:val="en-GB" w:eastAsia="en-US"/>
        </w:rPr>
      </w:pPr>
      <w:r w:rsidRPr="00E3203C">
        <w:rPr>
          <w:rFonts w:eastAsia="Calibri"/>
          <w:b/>
          <w:sz w:val="19"/>
          <w:szCs w:val="19"/>
          <w:lang w:val="en-GB" w:eastAsia="en-US"/>
        </w:rPr>
        <w:t>Diğer nükleotidler:</w:t>
      </w:r>
      <w:r w:rsidR="00A237C9" w:rsidRPr="00E3203C">
        <w:rPr>
          <w:rFonts w:eastAsia="Calibri"/>
          <w:sz w:val="19"/>
          <w:szCs w:val="19"/>
          <w:lang w:val="en-GB" w:eastAsia="en-US"/>
        </w:rPr>
        <w:tab/>
        <w:t xml:space="preserve">İnce </w:t>
      </w:r>
      <w:r w:rsidRPr="00E3203C">
        <w:rPr>
          <w:rFonts w:eastAsia="Calibri"/>
          <w:sz w:val="19"/>
          <w:szCs w:val="19"/>
          <w:lang w:val="en-GB" w:eastAsia="en-US"/>
        </w:rPr>
        <w:t>tabaka</w:t>
      </w:r>
      <w:r w:rsidR="00E73AE9" w:rsidRPr="00E3203C">
        <w:rPr>
          <w:rFonts w:eastAsia="Calibri"/>
          <w:sz w:val="19"/>
          <w:szCs w:val="19"/>
          <w:lang w:val="en-GB" w:eastAsia="en-US"/>
        </w:rPr>
        <w:t xml:space="preserve"> kromatografisi ile tespit edile</w:t>
      </w:r>
      <w:r w:rsidRPr="00E3203C">
        <w:rPr>
          <w:rFonts w:eastAsia="Calibri"/>
          <w:sz w:val="19"/>
          <w:szCs w:val="19"/>
          <w:lang w:val="en-GB" w:eastAsia="en-US"/>
        </w:rPr>
        <w:t>mez.</w:t>
      </w:r>
    </w:p>
    <w:p w:rsidR="00E73AE9" w:rsidRPr="00E3203C" w:rsidRDefault="00E73AE9" w:rsidP="00815038">
      <w:pPr>
        <w:ind w:left="2832" w:hanging="2124"/>
        <w:jc w:val="both"/>
        <w:rPr>
          <w:rFonts w:eastAsia="Calibri"/>
          <w:sz w:val="19"/>
          <w:szCs w:val="19"/>
          <w:lang w:val="en-GB" w:eastAsia="en-US"/>
        </w:rPr>
      </w:pPr>
    </w:p>
    <w:p w:rsidR="000D0A0D" w:rsidRPr="00E3203C" w:rsidRDefault="000D0A0D" w:rsidP="00815038">
      <w:pPr>
        <w:ind w:left="2832" w:hanging="2124"/>
        <w:jc w:val="both"/>
        <w:rPr>
          <w:rFonts w:eastAsia="Calibri"/>
          <w:sz w:val="19"/>
          <w:szCs w:val="19"/>
          <w:lang w:val="en-GB" w:eastAsia="en-US"/>
        </w:rPr>
      </w:pPr>
      <w:r w:rsidRPr="00E3203C">
        <w:rPr>
          <w:rFonts w:eastAsia="Calibri"/>
          <w:b/>
          <w:sz w:val="19"/>
          <w:szCs w:val="19"/>
          <w:lang w:val="en-GB" w:eastAsia="en-US"/>
        </w:rPr>
        <w:t>Kurşun:</w:t>
      </w:r>
      <w:r w:rsidR="00E73AE9" w:rsidRPr="00E3203C">
        <w:rPr>
          <w:rFonts w:eastAsia="Calibri"/>
          <w:sz w:val="19"/>
          <w:szCs w:val="19"/>
          <w:lang w:val="en-GB" w:eastAsia="en-US"/>
        </w:rPr>
        <w:tab/>
        <w:t>1</w:t>
      </w:r>
      <w:r w:rsidRPr="00E3203C">
        <w:rPr>
          <w:rFonts w:eastAsia="Calibri"/>
          <w:sz w:val="19"/>
          <w:szCs w:val="19"/>
          <w:lang w:val="en-GB" w:eastAsia="en-US"/>
        </w:rPr>
        <w:t xml:space="preserve"> mg/kg’dan fazla olmamalıdır</w:t>
      </w:r>
      <w:r w:rsidR="00E73AE9" w:rsidRPr="00E3203C">
        <w:rPr>
          <w:rFonts w:eastAsia="Calibri"/>
          <w:sz w:val="19"/>
          <w:szCs w:val="19"/>
          <w:lang w:val="en-GB" w:eastAsia="en-US"/>
        </w:rPr>
        <w:t>.</w:t>
      </w:r>
    </w:p>
    <w:p w:rsidR="00E73AE9" w:rsidRPr="00E3203C" w:rsidRDefault="00E73AE9" w:rsidP="00815038">
      <w:pPr>
        <w:ind w:left="2832" w:hanging="2124"/>
        <w:jc w:val="both"/>
        <w:rPr>
          <w:rFonts w:eastAsia="Calibri"/>
          <w:sz w:val="19"/>
          <w:szCs w:val="19"/>
          <w:lang w:val="en-GB" w:eastAsia="en-US"/>
        </w:rPr>
      </w:pPr>
    </w:p>
    <w:p w:rsidR="00E73AE9" w:rsidRPr="00E3203C" w:rsidRDefault="00E73AE9" w:rsidP="00815038">
      <w:pPr>
        <w:ind w:left="2832" w:hanging="2124"/>
        <w:jc w:val="both"/>
        <w:rPr>
          <w:rFonts w:eastAsia="Calibri"/>
          <w:sz w:val="19"/>
          <w:szCs w:val="19"/>
          <w:lang w:val="en-GB" w:eastAsia="en-US"/>
        </w:rPr>
      </w:pPr>
    </w:p>
    <w:p w:rsidR="000D0A0D" w:rsidRPr="00E3203C" w:rsidRDefault="000D0A0D" w:rsidP="00815038">
      <w:pPr>
        <w:ind w:left="2832" w:hanging="2832"/>
        <w:jc w:val="both"/>
        <w:rPr>
          <w:rFonts w:eastAsia="Calibri"/>
          <w:b/>
          <w:sz w:val="19"/>
          <w:szCs w:val="19"/>
          <w:u w:val="single"/>
          <w:lang w:val="en-GB" w:eastAsia="en-US"/>
        </w:rPr>
      </w:pPr>
      <w:r w:rsidRPr="00E3203C">
        <w:rPr>
          <w:rFonts w:eastAsia="Calibri"/>
          <w:b/>
          <w:sz w:val="19"/>
          <w:szCs w:val="19"/>
          <w:u w:val="single"/>
          <w:lang w:val="en-GB" w:eastAsia="en-US"/>
        </w:rPr>
        <w:t>E 627 DİSODYUM GUANİLAT</w:t>
      </w:r>
    </w:p>
    <w:p w:rsidR="000D0A0D" w:rsidRPr="00E3203C" w:rsidRDefault="000D0A0D" w:rsidP="00815038">
      <w:pPr>
        <w:ind w:left="2832" w:hanging="2832"/>
        <w:jc w:val="both"/>
        <w:rPr>
          <w:rFonts w:eastAsia="Calibri"/>
          <w:sz w:val="19"/>
          <w:szCs w:val="19"/>
          <w:lang w:val="en-GB" w:eastAsia="en-US"/>
        </w:rPr>
      </w:pPr>
    </w:p>
    <w:p w:rsidR="000D0A0D" w:rsidRPr="00E3203C" w:rsidRDefault="00C003DB" w:rsidP="00815038">
      <w:pPr>
        <w:jc w:val="both"/>
        <w:rPr>
          <w:rFonts w:eastAsia="Calibri"/>
          <w:sz w:val="19"/>
          <w:szCs w:val="19"/>
          <w:lang w:val="en-GB" w:eastAsia="en-US"/>
        </w:rPr>
      </w:pPr>
      <w:r w:rsidRPr="00E3203C">
        <w:rPr>
          <w:rFonts w:eastAsia="Calibri"/>
          <w:b/>
          <w:sz w:val="19"/>
          <w:szCs w:val="19"/>
          <w:u w:val="single"/>
          <w:lang w:val="en-GB" w:eastAsia="en-US"/>
        </w:rPr>
        <w:t>Eş anlamlılar</w:t>
      </w:r>
      <w:r w:rsidR="000D0A0D" w:rsidRPr="00E3203C">
        <w:rPr>
          <w:rFonts w:eastAsia="Calibri"/>
          <w:b/>
          <w:sz w:val="19"/>
          <w:szCs w:val="19"/>
          <w:u w:val="single"/>
          <w:lang w:val="en-GB" w:eastAsia="en-US"/>
        </w:rPr>
        <w:t>:</w:t>
      </w:r>
      <w:r w:rsidR="000D0A0D" w:rsidRPr="00E3203C">
        <w:rPr>
          <w:rFonts w:eastAsia="Calibri"/>
          <w:b/>
          <w:sz w:val="19"/>
          <w:szCs w:val="19"/>
          <w:lang w:val="en-GB" w:eastAsia="en-US"/>
        </w:rPr>
        <w:tab/>
      </w:r>
      <w:r w:rsidR="000D0A0D" w:rsidRPr="00E3203C">
        <w:rPr>
          <w:rFonts w:eastAsia="Calibri"/>
          <w:b/>
          <w:sz w:val="19"/>
          <w:szCs w:val="19"/>
          <w:lang w:val="en-GB" w:eastAsia="en-US"/>
        </w:rPr>
        <w:tab/>
      </w:r>
      <w:r w:rsidR="000D0A0D" w:rsidRPr="00E3203C">
        <w:rPr>
          <w:rFonts w:eastAsia="Calibri"/>
          <w:b/>
          <w:sz w:val="19"/>
          <w:szCs w:val="19"/>
          <w:lang w:val="en-GB" w:eastAsia="en-US"/>
        </w:rPr>
        <w:tab/>
      </w:r>
      <w:r w:rsidR="00374245" w:rsidRPr="00E3203C">
        <w:rPr>
          <w:rFonts w:eastAsia="Calibri"/>
          <w:sz w:val="19"/>
          <w:szCs w:val="19"/>
          <w:lang w:val="en-GB" w:eastAsia="en-US"/>
        </w:rPr>
        <w:t>Sodyum guanilat; S</w:t>
      </w:r>
      <w:r w:rsidR="000D0A0D" w:rsidRPr="00E3203C">
        <w:rPr>
          <w:rFonts w:eastAsia="Calibri"/>
          <w:sz w:val="19"/>
          <w:szCs w:val="19"/>
          <w:lang w:val="en-GB" w:eastAsia="en-US"/>
        </w:rPr>
        <w:t>odyum 5'-guanilat</w:t>
      </w:r>
    </w:p>
    <w:p w:rsidR="000D0A0D" w:rsidRPr="00E3203C" w:rsidRDefault="000D0A0D" w:rsidP="00815038">
      <w:pPr>
        <w:ind w:left="2832" w:hanging="2832"/>
        <w:jc w:val="both"/>
        <w:rPr>
          <w:rFonts w:eastAsia="Calibri"/>
          <w:b/>
          <w:sz w:val="19"/>
          <w:szCs w:val="19"/>
          <w:lang w:val="en-GB" w:eastAsia="en-US"/>
        </w:rPr>
      </w:pPr>
    </w:p>
    <w:p w:rsidR="00E73AE9" w:rsidRPr="00E3203C" w:rsidRDefault="000D0A0D" w:rsidP="00815038">
      <w:pPr>
        <w:ind w:left="2832" w:hanging="2832"/>
        <w:jc w:val="both"/>
        <w:rPr>
          <w:rFonts w:eastAsia="Calibri"/>
          <w:b/>
          <w:sz w:val="19"/>
          <w:szCs w:val="19"/>
          <w:u w:val="single"/>
          <w:lang w:val="en-GB" w:eastAsia="en-US"/>
        </w:rPr>
      </w:pPr>
      <w:r w:rsidRPr="00E3203C">
        <w:rPr>
          <w:rFonts w:eastAsia="Calibri"/>
          <w:b/>
          <w:sz w:val="19"/>
          <w:szCs w:val="19"/>
          <w:u w:val="single"/>
          <w:lang w:val="en-GB" w:eastAsia="en-US"/>
        </w:rPr>
        <w:t>Tanım:</w:t>
      </w:r>
    </w:p>
    <w:p w:rsidR="000D0A0D" w:rsidRPr="00E3203C" w:rsidRDefault="000D0A0D" w:rsidP="00815038">
      <w:pPr>
        <w:ind w:left="2832" w:hanging="2832"/>
        <w:jc w:val="both"/>
        <w:rPr>
          <w:rFonts w:eastAsia="Calibri"/>
          <w:b/>
          <w:sz w:val="19"/>
          <w:szCs w:val="19"/>
          <w:u w:val="single"/>
          <w:lang w:val="en-GB" w:eastAsia="en-US"/>
        </w:rPr>
      </w:pPr>
      <w:r w:rsidRPr="00E3203C">
        <w:rPr>
          <w:rFonts w:eastAsia="Calibri"/>
          <w:b/>
          <w:sz w:val="19"/>
          <w:szCs w:val="19"/>
          <w:lang w:val="en-GB" w:eastAsia="en-US"/>
        </w:rPr>
        <w:tab/>
      </w:r>
    </w:p>
    <w:p w:rsidR="00E73AE9" w:rsidRPr="00E3203C" w:rsidRDefault="00450147" w:rsidP="00815038">
      <w:pPr>
        <w:ind w:left="2832" w:hanging="2123"/>
        <w:jc w:val="both"/>
        <w:rPr>
          <w:rFonts w:eastAsia="Calibri"/>
          <w:sz w:val="19"/>
          <w:szCs w:val="19"/>
          <w:lang w:val="en-GB" w:eastAsia="en-US"/>
        </w:rPr>
      </w:pPr>
      <w:r w:rsidRPr="00E3203C">
        <w:rPr>
          <w:rFonts w:eastAsia="Calibri"/>
          <w:b/>
          <w:sz w:val="19"/>
          <w:szCs w:val="19"/>
          <w:lang w:val="en-GB" w:eastAsia="en-US"/>
        </w:rPr>
        <w:t>EINECS</w:t>
      </w:r>
      <w:r w:rsidR="00E73AE9" w:rsidRPr="00E3203C">
        <w:rPr>
          <w:rFonts w:eastAsia="Calibri"/>
          <w:b/>
          <w:sz w:val="19"/>
          <w:szCs w:val="19"/>
          <w:lang w:val="en-GB" w:eastAsia="en-US"/>
        </w:rPr>
        <w:t>:</w:t>
      </w:r>
      <w:r w:rsidR="00E73AE9" w:rsidRPr="00E3203C">
        <w:rPr>
          <w:rFonts w:eastAsia="Calibri"/>
          <w:b/>
          <w:sz w:val="19"/>
          <w:szCs w:val="19"/>
          <w:lang w:val="en-GB" w:eastAsia="en-US"/>
        </w:rPr>
        <w:tab/>
      </w:r>
      <w:r w:rsidR="00E73AE9" w:rsidRPr="00E3203C">
        <w:rPr>
          <w:rFonts w:eastAsia="Calibri"/>
          <w:sz w:val="19"/>
          <w:szCs w:val="19"/>
          <w:lang w:val="en-GB" w:eastAsia="en-US"/>
        </w:rPr>
        <w:t>226-914-1</w:t>
      </w:r>
    </w:p>
    <w:p w:rsidR="00E73AE9" w:rsidRPr="00E3203C" w:rsidRDefault="00E73AE9" w:rsidP="00815038">
      <w:pPr>
        <w:ind w:left="2832" w:hanging="2123"/>
        <w:jc w:val="both"/>
        <w:rPr>
          <w:rFonts w:eastAsia="Calibri"/>
          <w:sz w:val="19"/>
          <w:szCs w:val="19"/>
          <w:lang w:val="en-GB" w:eastAsia="en-US"/>
        </w:rPr>
      </w:pPr>
    </w:p>
    <w:p w:rsidR="000D0A0D" w:rsidRPr="00E3203C" w:rsidRDefault="000D0A0D" w:rsidP="00815038">
      <w:pPr>
        <w:ind w:left="2832" w:hanging="2123"/>
        <w:jc w:val="both"/>
        <w:rPr>
          <w:rFonts w:eastAsia="Calibri"/>
          <w:sz w:val="19"/>
          <w:szCs w:val="19"/>
          <w:lang w:val="en-GB" w:eastAsia="en-US"/>
        </w:rPr>
      </w:pPr>
      <w:r w:rsidRPr="00E3203C">
        <w:rPr>
          <w:rFonts w:eastAsia="Calibri"/>
          <w:b/>
          <w:sz w:val="19"/>
          <w:szCs w:val="19"/>
          <w:lang w:val="en-GB" w:eastAsia="en-US"/>
        </w:rPr>
        <w:t>Kimyasal adı:</w:t>
      </w:r>
      <w:r w:rsidRPr="00E3203C">
        <w:rPr>
          <w:rFonts w:eastAsia="Calibri"/>
          <w:b/>
          <w:sz w:val="19"/>
          <w:szCs w:val="19"/>
          <w:lang w:val="en-GB" w:eastAsia="en-US"/>
        </w:rPr>
        <w:tab/>
      </w:r>
      <w:r w:rsidRPr="00E3203C">
        <w:rPr>
          <w:rFonts w:eastAsia="Calibri"/>
          <w:sz w:val="19"/>
          <w:szCs w:val="19"/>
          <w:lang w:val="en-GB" w:eastAsia="en-US"/>
        </w:rPr>
        <w:t>Disodyum guanosin-5'- monofosfat</w:t>
      </w:r>
    </w:p>
    <w:p w:rsidR="00E73AE9" w:rsidRPr="00E3203C" w:rsidRDefault="00E73AE9" w:rsidP="00815038">
      <w:pPr>
        <w:ind w:left="2832" w:hanging="2123"/>
        <w:jc w:val="both"/>
        <w:rPr>
          <w:rFonts w:eastAsia="Calibri"/>
          <w:sz w:val="19"/>
          <w:szCs w:val="19"/>
          <w:lang w:val="en-GB" w:eastAsia="en-US"/>
        </w:rPr>
      </w:pPr>
    </w:p>
    <w:p w:rsidR="000D0A0D" w:rsidRPr="00E3203C" w:rsidRDefault="000D0A0D" w:rsidP="00815038">
      <w:pPr>
        <w:ind w:left="2832" w:hanging="2127"/>
        <w:jc w:val="both"/>
        <w:rPr>
          <w:rFonts w:eastAsia="Calibri"/>
          <w:sz w:val="19"/>
          <w:szCs w:val="19"/>
          <w:lang w:val="en-GB" w:eastAsia="en-US"/>
        </w:rPr>
      </w:pPr>
      <w:r w:rsidRPr="00E3203C">
        <w:rPr>
          <w:rFonts w:eastAsia="Calibri"/>
          <w:b/>
          <w:sz w:val="19"/>
          <w:szCs w:val="19"/>
          <w:lang w:val="en-GB" w:eastAsia="en-US"/>
        </w:rPr>
        <w:t>Kimyasal formülü:</w:t>
      </w:r>
      <w:r w:rsidRPr="00E3203C">
        <w:rPr>
          <w:rFonts w:eastAsia="Calibri"/>
          <w:sz w:val="19"/>
          <w:szCs w:val="19"/>
          <w:lang w:val="en-GB" w:eastAsia="en-US"/>
        </w:rPr>
        <w:tab/>
        <w:t>C</w:t>
      </w:r>
      <w:r w:rsidRPr="00E3203C">
        <w:rPr>
          <w:rFonts w:eastAsia="Calibri"/>
          <w:sz w:val="19"/>
          <w:szCs w:val="19"/>
          <w:vertAlign w:val="subscript"/>
          <w:lang w:val="en-GB" w:eastAsia="en-US"/>
        </w:rPr>
        <w:t>10</w:t>
      </w:r>
      <w:r w:rsidRPr="00E3203C">
        <w:rPr>
          <w:rFonts w:eastAsia="Calibri"/>
          <w:sz w:val="19"/>
          <w:szCs w:val="19"/>
          <w:lang w:val="en-GB" w:eastAsia="en-US"/>
        </w:rPr>
        <w:t>H</w:t>
      </w:r>
      <w:r w:rsidRPr="00E3203C">
        <w:rPr>
          <w:rFonts w:eastAsia="Calibri"/>
          <w:sz w:val="19"/>
          <w:szCs w:val="19"/>
          <w:vertAlign w:val="subscript"/>
          <w:lang w:val="en-GB" w:eastAsia="en-US"/>
        </w:rPr>
        <w:t>12</w:t>
      </w:r>
      <w:r w:rsidRPr="00E3203C">
        <w:rPr>
          <w:rFonts w:eastAsia="Calibri"/>
          <w:sz w:val="19"/>
          <w:szCs w:val="19"/>
          <w:lang w:val="en-GB" w:eastAsia="en-US"/>
        </w:rPr>
        <w:t>N</w:t>
      </w:r>
      <w:r w:rsidRPr="00E3203C">
        <w:rPr>
          <w:rFonts w:eastAsia="Calibri"/>
          <w:sz w:val="19"/>
          <w:szCs w:val="19"/>
          <w:vertAlign w:val="subscript"/>
          <w:lang w:val="en-GB" w:eastAsia="en-US"/>
        </w:rPr>
        <w:t>5</w:t>
      </w:r>
      <w:r w:rsidRPr="00E3203C">
        <w:rPr>
          <w:rFonts w:eastAsia="Calibri"/>
          <w:sz w:val="19"/>
          <w:szCs w:val="19"/>
          <w:lang w:val="en-GB" w:eastAsia="en-US"/>
        </w:rPr>
        <w:t>Na</w:t>
      </w:r>
      <w:r w:rsidRPr="00E3203C">
        <w:rPr>
          <w:rFonts w:eastAsia="Calibri"/>
          <w:sz w:val="19"/>
          <w:szCs w:val="19"/>
          <w:vertAlign w:val="subscript"/>
          <w:lang w:val="en-GB" w:eastAsia="en-US"/>
        </w:rPr>
        <w:t>2</w:t>
      </w:r>
      <w:r w:rsidRPr="00E3203C">
        <w:rPr>
          <w:rFonts w:eastAsia="Calibri"/>
          <w:sz w:val="19"/>
          <w:szCs w:val="19"/>
          <w:lang w:val="en-GB" w:eastAsia="en-US"/>
        </w:rPr>
        <w:t>O</w:t>
      </w:r>
      <w:r w:rsidRPr="00E3203C">
        <w:rPr>
          <w:rFonts w:eastAsia="Calibri"/>
          <w:sz w:val="19"/>
          <w:szCs w:val="19"/>
          <w:vertAlign w:val="subscript"/>
          <w:lang w:val="en-GB" w:eastAsia="en-US"/>
        </w:rPr>
        <w:t>8</w:t>
      </w:r>
      <w:r w:rsidR="00E73AE9" w:rsidRPr="00E3203C">
        <w:rPr>
          <w:rFonts w:eastAsia="Calibri"/>
          <w:sz w:val="19"/>
          <w:szCs w:val="19"/>
          <w:lang w:val="en-GB" w:eastAsia="en-US"/>
        </w:rPr>
        <w:t>P·n</w:t>
      </w:r>
      <w:r w:rsidRPr="00E3203C">
        <w:rPr>
          <w:rFonts w:eastAsia="Calibri"/>
          <w:sz w:val="19"/>
          <w:szCs w:val="19"/>
          <w:lang w:val="en-GB" w:eastAsia="en-US"/>
        </w:rPr>
        <w:t>H</w:t>
      </w:r>
      <w:r w:rsidRPr="00E3203C">
        <w:rPr>
          <w:rFonts w:eastAsia="Calibri"/>
          <w:sz w:val="19"/>
          <w:szCs w:val="19"/>
          <w:vertAlign w:val="subscript"/>
          <w:lang w:val="en-GB" w:eastAsia="en-US"/>
        </w:rPr>
        <w:t>2</w:t>
      </w:r>
      <w:r w:rsidR="00E73AE9" w:rsidRPr="00E3203C">
        <w:rPr>
          <w:rFonts w:eastAsia="Calibri"/>
          <w:sz w:val="19"/>
          <w:szCs w:val="19"/>
          <w:lang w:val="en-GB" w:eastAsia="en-US"/>
        </w:rPr>
        <w:t>O (n</w:t>
      </w:r>
      <w:r w:rsidR="00374245" w:rsidRPr="00E3203C">
        <w:rPr>
          <w:rFonts w:eastAsia="Calibri"/>
          <w:sz w:val="19"/>
          <w:szCs w:val="19"/>
          <w:lang w:val="en-GB" w:eastAsia="en-US"/>
        </w:rPr>
        <w:t>=</w:t>
      </w:r>
      <w:r w:rsidR="00A766F2">
        <w:rPr>
          <w:rFonts w:eastAsia="Calibri"/>
          <w:sz w:val="19"/>
          <w:szCs w:val="19"/>
          <w:lang w:val="en-GB" w:eastAsia="en-US"/>
        </w:rPr>
        <w:t>~</w:t>
      </w:r>
      <w:r w:rsidR="00374245" w:rsidRPr="00E3203C">
        <w:rPr>
          <w:rFonts w:eastAsia="Calibri"/>
          <w:sz w:val="19"/>
          <w:szCs w:val="19"/>
          <w:lang w:val="en-GB" w:eastAsia="en-US"/>
        </w:rPr>
        <w:t xml:space="preserve"> </w:t>
      </w:r>
      <w:r w:rsidRPr="00E3203C">
        <w:rPr>
          <w:rFonts w:eastAsia="Calibri"/>
          <w:sz w:val="19"/>
          <w:szCs w:val="19"/>
          <w:lang w:val="en-GB" w:eastAsia="en-US"/>
        </w:rPr>
        <w:t>7)</w:t>
      </w:r>
    </w:p>
    <w:p w:rsidR="00E73AE9" w:rsidRPr="00E3203C" w:rsidRDefault="00E73AE9" w:rsidP="00815038">
      <w:pPr>
        <w:ind w:left="2832" w:hanging="2127"/>
        <w:jc w:val="both"/>
        <w:rPr>
          <w:rFonts w:eastAsia="Calibri"/>
          <w:sz w:val="19"/>
          <w:szCs w:val="19"/>
          <w:lang w:val="en-GB" w:eastAsia="en-US"/>
        </w:rPr>
      </w:pPr>
    </w:p>
    <w:p w:rsidR="000D0A0D" w:rsidRPr="00E3203C" w:rsidRDefault="001016C5" w:rsidP="00815038">
      <w:pPr>
        <w:ind w:left="2832" w:hanging="2127"/>
        <w:jc w:val="both"/>
        <w:rPr>
          <w:rFonts w:eastAsia="Calibri"/>
          <w:sz w:val="19"/>
          <w:szCs w:val="19"/>
          <w:lang w:val="en-GB" w:eastAsia="en-US"/>
        </w:rPr>
      </w:pPr>
      <w:r w:rsidRPr="00E3203C">
        <w:rPr>
          <w:rFonts w:eastAsia="Calibri"/>
          <w:b/>
          <w:sz w:val="19"/>
          <w:szCs w:val="19"/>
          <w:lang w:val="en-GB" w:eastAsia="en-US"/>
        </w:rPr>
        <w:t>Molekül ağırlığı</w:t>
      </w:r>
      <w:r w:rsidR="000D0A0D" w:rsidRPr="00E3203C">
        <w:rPr>
          <w:rFonts w:eastAsia="Calibri"/>
          <w:b/>
          <w:sz w:val="19"/>
          <w:szCs w:val="19"/>
          <w:lang w:val="en-GB" w:eastAsia="en-US"/>
        </w:rPr>
        <w:t>:</w:t>
      </w:r>
      <w:r w:rsidR="00374245" w:rsidRPr="00E3203C">
        <w:rPr>
          <w:rFonts w:eastAsia="Calibri"/>
          <w:sz w:val="19"/>
          <w:szCs w:val="19"/>
          <w:lang w:val="en-GB" w:eastAsia="en-US"/>
        </w:rPr>
        <w:tab/>
        <w:t>407,</w:t>
      </w:r>
      <w:r w:rsidR="000D0A0D" w:rsidRPr="00E3203C">
        <w:rPr>
          <w:rFonts w:eastAsia="Calibri"/>
          <w:sz w:val="19"/>
          <w:szCs w:val="19"/>
          <w:lang w:val="en-GB" w:eastAsia="en-US"/>
        </w:rPr>
        <w:t>19 (susuz)</w:t>
      </w:r>
    </w:p>
    <w:p w:rsidR="00E73AE9" w:rsidRPr="00E3203C" w:rsidRDefault="00E73AE9" w:rsidP="00815038">
      <w:pPr>
        <w:ind w:left="2832" w:hanging="2127"/>
        <w:jc w:val="both"/>
        <w:rPr>
          <w:rFonts w:eastAsia="Calibri"/>
          <w:sz w:val="19"/>
          <w:szCs w:val="19"/>
          <w:lang w:val="en-GB" w:eastAsia="en-US"/>
        </w:rPr>
      </w:pPr>
    </w:p>
    <w:p w:rsidR="00E73AE9" w:rsidRPr="00E3203C" w:rsidRDefault="000D0A0D" w:rsidP="00815038">
      <w:pPr>
        <w:ind w:left="2832" w:hanging="2124"/>
        <w:jc w:val="both"/>
        <w:rPr>
          <w:rFonts w:eastAsia="Calibri"/>
          <w:sz w:val="19"/>
          <w:szCs w:val="19"/>
          <w:lang w:val="en-GB" w:eastAsia="en-US"/>
        </w:rPr>
      </w:pPr>
      <w:r w:rsidRPr="00E3203C">
        <w:rPr>
          <w:rFonts w:eastAsia="Calibri"/>
          <w:b/>
          <w:sz w:val="19"/>
          <w:szCs w:val="19"/>
          <w:lang w:val="en-GB" w:eastAsia="en-US"/>
        </w:rPr>
        <w:t>Analiz:</w:t>
      </w:r>
      <w:r w:rsidR="00374245" w:rsidRPr="00E3203C">
        <w:rPr>
          <w:rFonts w:eastAsia="Calibri"/>
          <w:sz w:val="19"/>
          <w:szCs w:val="19"/>
          <w:lang w:val="en-GB" w:eastAsia="en-US"/>
        </w:rPr>
        <w:tab/>
        <w:t>Susuz bazda içeriği, %97,</w:t>
      </w:r>
      <w:r w:rsidRPr="00E3203C">
        <w:rPr>
          <w:rFonts w:eastAsia="Calibri"/>
          <w:sz w:val="19"/>
          <w:szCs w:val="19"/>
          <w:lang w:val="en-GB" w:eastAsia="en-US"/>
        </w:rPr>
        <w:t>0’dan az olmamalıdır.</w:t>
      </w:r>
    </w:p>
    <w:p w:rsidR="00E73AE9" w:rsidRPr="00E3203C" w:rsidRDefault="00E73AE9" w:rsidP="00815038">
      <w:pPr>
        <w:ind w:left="2832" w:hanging="2124"/>
        <w:jc w:val="both"/>
        <w:rPr>
          <w:rFonts w:eastAsia="Calibri"/>
          <w:b/>
          <w:sz w:val="19"/>
          <w:szCs w:val="19"/>
          <w:lang w:val="en-GB" w:eastAsia="en-US"/>
        </w:rPr>
      </w:pPr>
    </w:p>
    <w:p w:rsidR="000D0A0D" w:rsidRPr="00E3203C" w:rsidRDefault="00E73AE9" w:rsidP="00815038">
      <w:pPr>
        <w:ind w:left="2832" w:hanging="2124"/>
        <w:jc w:val="both"/>
        <w:rPr>
          <w:rFonts w:eastAsia="Calibri"/>
          <w:sz w:val="19"/>
          <w:szCs w:val="19"/>
          <w:lang w:val="en-GB" w:eastAsia="en-US"/>
        </w:rPr>
      </w:pPr>
      <w:r w:rsidRPr="00E3203C">
        <w:rPr>
          <w:rFonts w:eastAsia="Calibri"/>
          <w:b/>
          <w:sz w:val="19"/>
          <w:szCs w:val="19"/>
          <w:lang w:val="en-GB" w:eastAsia="en-US"/>
        </w:rPr>
        <w:t>Çözünürlük:</w:t>
      </w:r>
      <w:r w:rsidRPr="00E3203C">
        <w:rPr>
          <w:rFonts w:eastAsia="Calibri"/>
          <w:b/>
          <w:sz w:val="19"/>
          <w:szCs w:val="19"/>
          <w:lang w:val="en-GB" w:eastAsia="en-US"/>
        </w:rPr>
        <w:tab/>
      </w:r>
      <w:r w:rsidR="00A57FF9" w:rsidRPr="00E3203C">
        <w:rPr>
          <w:rFonts w:eastAsia="Calibri"/>
          <w:sz w:val="19"/>
          <w:szCs w:val="19"/>
          <w:lang w:val="en-GB" w:eastAsia="en-US"/>
        </w:rPr>
        <w:t xml:space="preserve">Suda çözünür, etanolde eser miktarda çözünür, eterde </w:t>
      </w:r>
      <w:r w:rsidR="00BB4D24" w:rsidRPr="00E3203C">
        <w:rPr>
          <w:rFonts w:eastAsia="Calibri"/>
          <w:sz w:val="19"/>
          <w:szCs w:val="19"/>
          <w:lang w:val="en-GB" w:eastAsia="en-US"/>
        </w:rPr>
        <w:t xml:space="preserve">hemen hemen </w:t>
      </w:r>
      <w:r w:rsidR="00A57FF9" w:rsidRPr="00E3203C">
        <w:rPr>
          <w:rFonts w:eastAsia="Calibri"/>
          <w:sz w:val="19"/>
          <w:szCs w:val="19"/>
          <w:lang w:val="en-GB" w:eastAsia="en-US"/>
        </w:rPr>
        <w:t>çözünmez.</w:t>
      </w:r>
      <w:r w:rsidR="000D0A0D" w:rsidRPr="00E3203C">
        <w:rPr>
          <w:rFonts w:eastAsia="Calibri"/>
          <w:sz w:val="19"/>
          <w:szCs w:val="19"/>
          <w:lang w:val="en-GB" w:eastAsia="en-US"/>
        </w:rPr>
        <w:tab/>
        <w:t xml:space="preserve"> </w:t>
      </w:r>
    </w:p>
    <w:p w:rsidR="000D0A0D" w:rsidRPr="00E3203C" w:rsidRDefault="000D0A0D" w:rsidP="00815038">
      <w:pPr>
        <w:ind w:left="2832" w:hanging="2832"/>
        <w:jc w:val="both"/>
        <w:rPr>
          <w:rFonts w:eastAsia="Calibri"/>
          <w:b/>
          <w:sz w:val="19"/>
          <w:szCs w:val="19"/>
          <w:lang w:val="en-GB" w:eastAsia="en-US"/>
        </w:rPr>
      </w:pPr>
    </w:p>
    <w:p w:rsidR="000D0A0D" w:rsidRPr="00E3203C" w:rsidRDefault="000D0A0D" w:rsidP="00815038">
      <w:pPr>
        <w:ind w:left="2832" w:hanging="2832"/>
        <w:jc w:val="both"/>
        <w:rPr>
          <w:rFonts w:eastAsia="Calibri"/>
          <w:sz w:val="19"/>
          <w:szCs w:val="19"/>
          <w:lang w:val="en-GB" w:eastAsia="en-US"/>
        </w:rPr>
      </w:pPr>
      <w:r w:rsidRPr="00E3203C">
        <w:rPr>
          <w:rFonts w:eastAsia="Calibri"/>
          <w:b/>
          <w:sz w:val="19"/>
          <w:szCs w:val="19"/>
          <w:u w:val="single"/>
          <w:lang w:val="en-GB" w:eastAsia="en-US"/>
        </w:rPr>
        <w:t>Tanımlama:</w:t>
      </w:r>
      <w:r w:rsidRPr="00E3203C">
        <w:rPr>
          <w:rFonts w:eastAsia="Calibri"/>
          <w:sz w:val="19"/>
          <w:szCs w:val="19"/>
          <w:lang w:val="en-GB" w:eastAsia="en-US"/>
        </w:rPr>
        <w:tab/>
        <w:t>Kokusuz, renksiz ya da beyaz kris</w:t>
      </w:r>
      <w:r w:rsidR="00AB77C4">
        <w:rPr>
          <w:rFonts w:eastAsia="Calibri"/>
          <w:sz w:val="19"/>
          <w:szCs w:val="19"/>
          <w:lang w:val="en-GB" w:eastAsia="en-US"/>
        </w:rPr>
        <w:t>taller veya beyaz kristal toz</w:t>
      </w:r>
    </w:p>
    <w:p w:rsidR="000D0A0D" w:rsidRPr="00E3203C" w:rsidRDefault="000D0A0D" w:rsidP="00815038">
      <w:pPr>
        <w:keepNext/>
        <w:ind w:left="4245" w:hanging="4245"/>
        <w:jc w:val="both"/>
        <w:outlineLvl w:val="2"/>
        <w:rPr>
          <w:b/>
          <w:sz w:val="19"/>
          <w:szCs w:val="19"/>
        </w:rPr>
      </w:pPr>
    </w:p>
    <w:p w:rsidR="000D0A0D" w:rsidRPr="00E3203C" w:rsidRDefault="00BA669C" w:rsidP="00815038">
      <w:pPr>
        <w:keepNext/>
        <w:ind w:left="4245" w:hanging="4245"/>
        <w:jc w:val="both"/>
        <w:outlineLvl w:val="2"/>
        <w:rPr>
          <w:b/>
          <w:sz w:val="19"/>
          <w:szCs w:val="19"/>
          <w:u w:val="single"/>
        </w:rPr>
      </w:pPr>
      <w:r>
        <w:rPr>
          <w:b/>
          <w:sz w:val="19"/>
          <w:szCs w:val="19"/>
          <w:u w:val="single"/>
        </w:rPr>
        <w:t>İdentifikasyon</w:t>
      </w:r>
      <w:r w:rsidR="000D0A0D" w:rsidRPr="00E3203C">
        <w:rPr>
          <w:b/>
          <w:sz w:val="19"/>
          <w:szCs w:val="19"/>
          <w:u w:val="single"/>
        </w:rPr>
        <w:t>:</w:t>
      </w:r>
    </w:p>
    <w:p w:rsidR="00C7006E" w:rsidRPr="00E3203C" w:rsidRDefault="00C7006E" w:rsidP="00815038">
      <w:pPr>
        <w:ind w:firstLine="708"/>
        <w:jc w:val="both"/>
        <w:rPr>
          <w:rFonts w:eastAsia="Calibri"/>
          <w:b/>
          <w:sz w:val="19"/>
          <w:szCs w:val="19"/>
          <w:lang w:val="en-GB" w:eastAsia="en-US"/>
        </w:rPr>
      </w:pPr>
    </w:p>
    <w:p w:rsidR="00C7006E" w:rsidRPr="00E3203C" w:rsidRDefault="00C7006E" w:rsidP="00815038">
      <w:pPr>
        <w:ind w:firstLine="708"/>
        <w:jc w:val="both"/>
        <w:rPr>
          <w:rFonts w:eastAsia="Calibri"/>
          <w:sz w:val="19"/>
          <w:szCs w:val="19"/>
          <w:lang w:val="en-GB" w:eastAsia="en-US"/>
        </w:rPr>
      </w:pPr>
      <w:r w:rsidRPr="00E3203C">
        <w:rPr>
          <w:rFonts w:eastAsia="Calibri"/>
          <w:b/>
          <w:sz w:val="19"/>
          <w:szCs w:val="19"/>
          <w:lang w:val="en-GB" w:eastAsia="en-US"/>
        </w:rPr>
        <w:t>Riboz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C7006E" w:rsidRPr="00E3203C" w:rsidRDefault="00C7006E" w:rsidP="00815038">
      <w:pPr>
        <w:ind w:firstLine="708"/>
        <w:jc w:val="both"/>
        <w:rPr>
          <w:rFonts w:eastAsia="Calibri"/>
          <w:sz w:val="19"/>
          <w:szCs w:val="19"/>
          <w:lang w:val="en-GB" w:eastAsia="en-US"/>
        </w:rPr>
      </w:pPr>
    </w:p>
    <w:p w:rsidR="00C7006E" w:rsidRPr="00E3203C" w:rsidRDefault="00C7006E" w:rsidP="00815038">
      <w:pPr>
        <w:ind w:firstLine="708"/>
        <w:jc w:val="both"/>
        <w:rPr>
          <w:rFonts w:eastAsia="Calibri"/>
          <w:sz w:val="19"/>
          <w:szCs w:val="19"/>
          <w:lang w:val="en-GB" w:eastAsia="en-US"/>
        </w:rPr>
      </w:pPr>
      <w:r w:rsidRPr="00E3203C">
        <w:rPr>
          <w:rFonts w:eastAsia="Calibri"/>
          <w:b/>
          <w:sz w:val="19"/>
          <w:szCs w:val="19"/>
          <w:lang w:val="en-GB" w:eastAsia="en-US"/>
        </w:rPr>
        <w:t>Organik fosfat testi:</w:t>
      </w:r>
      <w:r w:rsidRPr="00E3203C">
        <w:rPr>
          <w:rFonts w:eastAsia="Calibri"/>
          <w:b/>
          <w:sz w:val="19"/>
          <w:szCs w:val="19"/>
          <w:lang w:val="en-GB" w:eastAsia="en-US"/>
        </w:rPr>
        <w:tab/>
      </w:r>
      <w:r w:rsidRPr="00E3203C">
        <w:rPr>
          <w:rFonts w:eastAsia="Calibri"/>
          <w:sz w:val="19"/>
          <w:szCs w:val="19"/>
          <w:lang w:val="en-GB" w:eastAsia="en-US"/>
        </w:rPr>
        <w:t>Testi geçer.</w:t>
      </w:r>
    </w:p>
    <w:p w:rsidR="00C7006E" w:rsidRPr="00E3203C" w:rsidRDefault="00C7006E" w:rsidP="00815038">
      <w:pPr>
        <w:ind w:firstLine="708"/>
        <w:jc w:val="both"/>
        <w:rPr>
          <w:rFonts w:eastAsia="Calibri"/>
          <w:sz w:val="19"/>
          <w:szCs w:val="19"/>
          <w:lang w:val="en-GB" w:eastAsia="en-US"/>
        </w:rPr>
      </w:pPr>
    </w:p>
    <w:p w:rsidR="00C7006E" w:rsidRPr="00E3203C" w:rsidRDefault="00C7006E" w:rsidP="00815038">
      <w:pPr>
        <w:ind w:firstLine="708"/>
        <w:jc w:val="both"/>
        <w:rPr>
          <w:rFonts w:eastAsia="Calibri"/>
          <w:sz w:val="19"/>
          <w:szCs w:val="19"/>
          <w:lang w:val="en-GB" w:eastAsia="en-US"/>
        </w:rPr>
      </w:pPr>
      <w:r w:rsidRPr="00E3203C">
        <w:rPr>
          <w:rFonts w:eastAsia="Calibri"/>
          <w:b/>
          <w:sz w:val="19"/>
          <w:szCs w:val="19"/>
          <w:lang w:val="en-GB" w:eastAsia="en-US"/>
        </w:rPr>
        <w:t>Sodyum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C7006E" w:rsidRPr="00E3203C" w:rsidRDefault="00C7006E" w:rsidP="00815038">
      <w:pPr>
        <w:ind w:left="709"/>
        <w:jc w:val="both"/>
        <w:rPr>
          <w:rFonts w:eastAsia="Calibri"/>
          <w:b/>
          <w:sz w:val="19"/>
          <w:szCs w:val="19"/>
          <w:lang w:val="en-GB" w:eastAsia="en-US"/>
        </w:rPr>
      </w:pPr>
    </w:p>
    <w:p w:rsidR="000D0A0D" w:rsidRPr="00E3203C" w:rsidRDefault="00C7006E" w:rsidP="00815038">
      <w:pPr>
        <w:ind w:left="709"/>
        <w:jc w:val="both"/>
        <w:rPr>
          <w:rFonts w:eastAsia="Calibri"/>
          <w:sz w:val="19"/>
          <w:szCs w:val="19"/>
          <w:lang w:val="en-GB" w:eastAsia="en-US"/>
        </w:rPr>
      </w:pPr>
      <w:r w:rsidRPr="00E3203C">
        <w:rPr>
          <w:rFonts w:eastAsia="Calibri"/>
          <w:b/>
          <w:sz w:val="19"/>
          <w:szCs w:val="19"/>
          <w:lang w:val="en-GB" w:eastAsia="en-US"/>
        </w:rPr>
        <w:t>pH</w:t>
      </w:r>
      <w:r w:rsidR="000D0A0D" w:rsidRPr="00E3203C">
        <w:rPr>
          <w:rFonts w:eastAsia="Calibri"/>
          <w:b/>
          <w:sz w:val="19"/>
          <w:szCs w:val="19"/>
          <w:lang w:val="en-GB" w:eastAsia="en-US"/>
        </w:rPr>
        <w:t xml:space="preserve">: </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b/>
          <w:sz w:val="19"/>
          <w:szCs w:val="19"/>
          <w:lang w:val="en-GB" w:eastAsia="en-US"/>
        </w:rPr>
        <w:tab/>
      </w:r>
      <w:r w:rsidR="00374245" w:rsidRPr="00E3203C">
        <w:rPr>
          <w:rFonts w:eastAsia="Calibri"/>
          <w:sz w:val="19"/>
          <w:szCs w:val="19"/>
          <w:lang w:val="en-GB" w:eastAsia="en-US"/>
        </w:rPr>
        <w:t>7,0 – 8,</w:t>
      </w:r>
      <w:r w:rsidR="000D0A0D" w:rsidRPr="00E3203C">
        <w:rPr>
          <w:rFonts w:eastAsia="Calibri"/>
          <w:sz w:val="19"/>
          <w:szCs w:val="19"/>
          <w:lang w:val="en-GB" w:eastAsia="en-US"/>
        </w:rPr>
        <w:t>5</w:t>
      </w:r>
      <w:r w:rsidR="00AB77C4">
        <w:rPr>
          <w:rFonts w:eastAsia="Calibri"/>
          <w:sz w:val="19"/>
          <w:szCs w:val="19"/>
          <w:lang w:val="en-GB" w:eastAsia="en-US"/>
        </w:rPr>
        <w:t xml:space="preserve"> arasındadır </w:t>
      </w:r>
      <w:r w:rsidR="00374245" w:rsidRPr="00E3203C">
        <w:rPr>
          <w:rFonts w:eastAsia="Calibri"/>
          <w:sz w:val="19"/>
          <w:szCs w:val="19"/>
          <w:lang w:val="en-GB" w:eastAsia="en-US"/>
        </w:rPr>
        <w:t>(%</w:t>
      </w:r>
      <w:r w:rsidRPr="00E3203C">
        <w:rPr>
          <w:rFonts w:eastAsia="Calibri"/>
          <w:sz w:val="19"/>
          <w:szCs w:val="19"/>
          <w:lang w:val="en-GB" w:eastAsia="en-US"/>
        </w:rPr>
        <w:t>5’lik çözelti)</w:t>
      </w:r>
      <w:r w:rsidR="00AB77C4">
        <w:rPr>
          <w:rFonts w:eastAsia="Calibri"/>
          <w:sz w:val="19"/>
          <w:szCs w:val="19"/>
          <w:lang w:val="en-GB" w:eastAsia="en-US"/>
        </w:rPr>
        <w:t>.</w:t>
      </w:r>
    </w:p>
    <w:p w:rsidR="00C7006E" w:rsidRPr="00E3203C" w:rsidRDefault="00C7006E" w:rsidP="00815038">
      <w:pPr>
        <w:ind w:left="709"/>
        <w:jc w:val="both"/>
        <w:rPr>
          <w:rFonts w:eastAsia="Calibri"/>
          <w:b/>
          <w:sz w:val="19"/>
          <w:szCs w:val="19"/>
          <w:lang w:val="en-GB" w:eastAsia="en-US"/>
        </w:rPr>
      </w:pPr>
    </w:p>
    <w:p w:rsidR="000D0A0D" w:rsidRPr="00E3203C" w:rsidRDefault="00321F2C" w:rsidP="00815038">
      <w:pPr>
        <w:ind w:left="2700" w:hanging="1992"/>
        <w:jc w:val="both"/>
        <w:rPr>
          <w:rFonts w:eastAsia="Calibri"/>
          <w:sz w:val="19"/>
          <w:szCs w:val="19"/>
          <w:lang w:val="en-GB" w:eastAsia="en-US"/>
        </w:rPr>
      </w:pPr>
      <w:r w:rsidRPr="00E3203C">
        <w:rPr>
          <w:rFonts w:eastAsia="Calibri"/>
          <w:b/>
          <w:sz w:val="19"/>
          <w:szCs w:val="19"/>
          <w:lang w:val="en-GB" w:eastAsia="en-US"/>
        </w:rPr>
        <w:t>Spektrofotometri</w:t>
      </w:r>
      <w:r w:rsidR="000D0A0D" w:rsidRPr="00E3203C">
        <w:rPr>
          <w:rFonts w:eastAsia="Calibri"/>
          <w:b/>
          <w:sz w:val="19"/>
          <w:szCs w:val="19"/>
          <w:lang w:val="en-GB" w:eastAsia="en-US"/>
        </w:rPr>
        <w:t>:</w:t>
      </w:r>
      <w:r w:rsidR="000D0A0D" w:rsidRPr="00E3203C">
        <w:rPr>
          <w:rFonts w:eastAsia="Calibri"/>
          <w:b/>
          <w:sz w:val="19"/>
          <w:szCs w:val="19"/>
          <w:lang w:val="en-GB" w:eastAsia="en-US"/>
        </w:rPr>
        <w:tab/>
      </w:r>
      <w:r w:rsidR="000D0A0D" w:rsidRPr="00E3203C">
        <w:rPr>
          <w:rFonts w:eastAsia="Calibri"/>
          <w:b/>
          <w:sz w:val="19"/>
          <w:szCs w:val="19"/>
          <w:lang w:val="en-GB" w:eastAsia="en-US"/>
        </w:rPr>
        <w:tab/>
      </w:r>
      <w:r w:rsidR="00374245" w:rsidRPr="00E3203C">
        <w:rPr>
          <w:rFonts w:eastAsia="Calibri"/>
          <w:sz w:val="19"/>
          <w:szCs w:val="19"/>
          <w:lang w:val="en-GB" w:eastAsia="en-US"/>
        </w:rPr>
        <w:t>0,</w:t>
      </w:r>
      <w:r w:rsidR="000D0A0D" w:rsidRPr="00E3203C">
        <w:rPr>
          <w:rFonts w:eastAsia="Calibri"/>
          <w:sz w:val="19"/>
          <w:szCs w:val="19"/>
          <w:lang w:val="en-GB" w:eastAsia="en-US"/>
        </w:rPr>
        <w:t>01</w:t>
      </w:r>
      <w:r w:rsidR="00374245" w:rsidRPr="00E3203C">
        <w:rPr>
          <w:rFonts w:eastAsia="Calibri"/>
          <w:sz w:val="19"/>
          <w:szCs w:val="19"/>
          <w:lang w:val="en-GB" w:eastAsia="en-US"/>
        </w:rPr>
        <w:t xml:space="preserve"> </w:t>
      </w:r>
      <w:r w:rsidR="00246317" w:rsidRPr="00E3203C">
        <w:rPr>
          <w:rFonts w:eastAsia="Calibri"/>
          <w:sz w:val="19"/>
          <w:szCs w:val="19"/>
          <w:lang w:val="en-GB" w:eastAsia="en-US"/>
        </w:rPr>
        <w:t>N HCl içindeki 20 mg/L’</w:t>
      </w:r>
      <w:r w:rsidR="000D0A0D" w:rsidRPr="00E3203C">
        <w:rPr>
          <w:rFonts w:eastAsia="Calibri"/>
          <w:sz w:val="19"/>
          <w:szCs w:val="19"/>
          <w:lang w:val="en-GB" w:eastAsia="en-US"/>
        </w:rPr>
        <w:t xml:space="preserve">lik bir çözeltinin maksimum </w:t>
      </w:r>
      <w:r w:rsidR="00AB02ED" w:rsidRPr="00E3203C">
        <w:rPr>
          <w:rFonts w:eastAsia="Calibri"/>
          <w:sz w:val="19"/>
          <w:szCs w:val="19"/>
          <w:lang w:val="en-GB" w:eastAsia="en-US"/>
        </w:rPr>
        <w:t>absorbsiyon</w:t>
      </w:r>
      <w:r w:rsidR="000D0A0D" w:rsidRPr="00E3203C">
        <w:rPr>
          <w:rFonts w:eastAsia="Calibri"/>
          <w:sz w:val="19"/>
          <w:szCs w:val="19"/>
          <w:lang w:val="en-GB" w:eastAsia="en-US"/>
        </w:rPr>
        <w:t xml:space="preserve">u </w:t>
      </w:r>
    </w:p>
    <w:p w:rsidR="000D0A0D" w:rsidRPr="00E3203C" w:rsidRDefault="00C7006E" w:rsidP="00815038">
      <w:pPr>
        <w:ind w:left="2835" w:hanging="3"/>
        <w:jc w:val="both"/>
        <w:rPr>
          <w:rFonts w:eastAsia="Calibri"/>
          <w:b/>
          <w:sz w:val="19"/>
          <w:szCs w:val="19"/>
          <w:lang w:val="en-GB" w:eastAsia="en-US"/>
        </w:rPr>
      </w:pPr>
      <w:r w:rsidRPr="00E3203C">
        <w:rPr>
          <w:rFonts w:eastAsia="Calibri"/>
          <w:sz w:val="19"/>
          <w:szCs w:val="19"/>
          <w:lang w:val="en-GB" w:eastAsia="en-US"/>
        </w:rPr>
        <w:tab/>
      </w:r>
      <w:r w:rsidR="000D0A0D" w:rsidRPr="00E3203C">
        <w:rPr>
          <w:rFonts w:eastAsia="Calibri"/>
          <w:sz w:val="19"/>
          <w:szCs w:val="19"/>
          <w:lang w:val="en-GB" w:eastAsia="en-US"/>
        </w:rPr>
        <w:t>256 nm’dedir.</w:t>
      </w:r>
    </w:p>
    <w:p w:rsidR="000D0A0D" w:rsidRPr="00E3203C" w:rsidRDefault="000D0A0D" w:rsidP="00815038">
      <w:pPr>
        <w:ind w:left="709" w:hanging="709"/>
        <w:jc w:val="both"/>
        <w:rPr>
          <w:rFonts w:eastAsia="Calibri"/>
          <w:b/>
          <w:sz w:val="19"/>
          <w:szCs w:val="19"/>
          <w:u w:val="single"/>
          <w:lang w:val="en-GB" w:eastAsia="en-US"/>
        </w:rPr>
      </w:pPr>
    </w:p>
    <w:p w:rsidR="000D0A0D" w:rsidRPr="00E3203C" w:rsidRDefault="000D0A0D" w:rsidP="00815038">
      <w:pPr>
        <w:ind w:left="709" w:hanging="709"/>
        <w:jc w:val="both"/>
        <w:rPr>
          <w:rFonts w:eastAsia="Calibri"/>
          <w:b/>
          <w:sz w:val="19"/>
          <w:szCs w:val="19"/>
          <w:u w:val="single"/>
          <w:lang w:val="en-GB" w:eastAsia="en-US"/>
        </w:rPr>
      </w:pPr>
      <w:r w:rsidRPr="00E3203C">
        <w:rPr>
          <w:rFonts w:eastAsia="Calibri"/>
          <w:b/>
          <w:sz w:val="19"/>
          <w:szCs w:val="19"/>
          <w:u w:val="single"/>
          <w:lang w:val="en-GB" w:eastAsia="en-US"/>
        </w:rPr>
        <w:t>Saflık:</w:t>
      </w:r>
    </w:p>
    <w:p w:rsidR="00C7006E" w:rsidRPr="00E3203C" w:rsidRDefault="00C7006E" w:rsidP="00815038">
      <w:pPr>
        <w:ind w:left="709" w:hanging="709"/>
        <w:jc w:val="both"/>
        <w:rPr>
          <w:rFonts w:eastAsia="Calibri"/>
          <w:b/>
          <w:sz w:val="19"/>
          <w:szCs w:val="19"/>
          <w:u w:val="single"/>
          <w:lang w:val="en-GB" w:eastAsia="en-US"/>
        </w:rPr>
      </w:pPr>
    </w:p>
    <w:p w:rsidR="000D0A0D" w:rsidRPr="00E3203C" w:rsidRDefault="000D0A0D" w:rsidP="00815038">
      <w:pPr>
        <w:ind w:left="2832" w:hanging="2124"/>
        <w:jc w:val="both"/>
        <w:rPr>
          <w:rFonts w:eastAsia="Calibri"/>
          <w:sz w:val="19"/>
          <w:szCs w:val="19"/>
          <w:lang w:val="en-GB" w:eastAsia="en-US"/>
        </w:rPr>
      </w:pPr>
      <w:r w:rsidRPr="00E3203C">
        <w:rPr>
          <w:rFonts w:eastAsia="Calibri"/>
          <w:b/>
          <w:sz w:val="19"/>
          <w:szCs w:val="19"/>
          <w:lang w:val="en-GB" w:eastAsia="en-US"/>
        </w:rPr>
        <w:t>Kurutma kaybı:</w:t>
      </w:r>
      <w:r w:rsidRPr="00E3203C">
        <w:rPr>
          <w:rFonts w:eastAsia="Calibri"/>
          <w:b/>
          <w:sz w:val="19"/>
          <w:szCs w:val="19"/>
          <w:lang w:val="en-GB" w:eastAsia="en-US"/>
        </w:rPr>
        <w:tab/>
      </w:r>
      <w:r w:rsidR="00374245" w:rsidRPr="00E3203C">
        <w:rPr>
          <w:rFonts w:eastAsia="Calibri"/>
          <w:sz w:val="19"/>
          <w:szCs w:val="19"/>
          <w:lang w:val="en-GB" w:eastAsia="en-US"/>
        </w:rPr>
        <w:t>%25’t</w:t>
      </w:r>
      <w:r w:rsidRPr="00E3203C">
        <w:rPr>
          <w:rFonts w:eastAsia="Calibri"/>
          <w:sz w:val="19"/>
          <w:szCs w:val="19"/>
          <w:lang w:val="en-GB" w:eastAsia="en-US"/>
        </w:rPr>
        <w:t xml:space="preserve">en fazla olmamalıdır (120 </w:t>
      </w:r>
      <w:r w:rsidR="00D00EE3" w:rsidRPr="00E3203C">
        <w:rPr>
          <w:sz w:val="19"/>
          <w:szCs w:val="19"/>
        </w:rPr>
        <w:t>°</w:t>
      </w:r>
      <w:r w:rsidRPr="00E3203C">
        <w:rPr>
          <w:rFonts w:eastAsia="Calibri"/>
          <w:sz w:val="19"/>
          <w:szCs w:val="19"/>
          <w:lang w:val="en-GB" w:eastAsia="en-US"/>
        </w:rPr>
        <w:t>C, 4 saat).</w:t>
      </w:r>
    </w:p>
    <w:p w:rsidR="00C7006E" w:rsidRPr="00E3203C" w:rsidRDefault="00C7006E" w:rsidP="00815038">
      <w:pPr>
        <w:ind w:left="2832" w:hanging="2124"/>
        <w:jc w:val="both"/>
        <w:rPr>
          <w:rFonts w:eastAsia="Calibri"/>
          <w:sz w:val="19"/>
          <w:szCs w:val="19"/>
          <w:lang w:val="en-GB" w:eastAsia="en-US"/>
        </w:rPr>
      </w:pPr>
    </w:p>
    <w:p w:rsidR="000D0A0D" w:rsidRPr="00E3203C" w:rsidRDefault="000D0A0D" w:rsidP="00815038">
      <w:pPr>
        <w:ind w:left="2832" w:hanging="2124"/>
        <w:jc w:val="both"/>
        <w:rPr>
          <w:rFonts w:eastAsia="Calibri"/>
          <w:sz w:val="19"/>
          <w:szCs w:val="19"/>
          <w:lang w:val="en-GB" w:eastAsia="en-US"/>
        </w:rPr>
      </w:pPr>
      <w:r w:rsidRPr="00E3203C">
        <w:rPr>
          <w:rFonts w:eastAsia="Calibri"/>
          <w:b/>
          <w:sz w:val="19"/>
          <w:szCs w:val="19"/>
          <w:lang w:val="en-GB" w:eastAsia="en-US"/>
        </w:rPr>
        <w:t>Diğer nükleotidler:</w:t>
      </w:r>
      <w:r w:rsidR="00C7006E" w:rsidRPr="00E3203C">
        <w:rPr>
          <w:rFonts w:eastAsia="Calibri"/>
          <w:sz w:val="19"/>
          <w:szCs w:val="19"/>
          <w:lang w:val="en-GB" w:eastAsia="en-US"/>
        </w:rPr>
        <w:tab/>
        <w:t xml:space="preserve">İnce </w:t>
      </w:r>
      <w:r w:rsidRPr="00E3203C">
        <w:rPr>
          <w:rFonts w:eastAsia="Calibri"/>
          <w:sz w:val="19"/>
          <w:szCs w:val="19"/>
          <w:lang w:val="en-GB" w:eastAsia="en-US"/>
        </w:rPr>
        <w:t>tabaka kromatografisi ile tespit edilemez.</w:t>
      </w:r>
    </w:p>
    <w:p w:rsidR="00C7006E" w:rsidRPr="00E3203C" w:rsidRDefault="00C7006E" w:rsidP="00815038">
      <w:pPr>
        <w:ind w:left="2832" w:hanging="2124"/>
        <w:jc w:val="both"/>
        <w:rPr>
          <w:rFonts w:eastAsia="Calibri"/>
          <w:sz w:val="19"/>
          <w:szCs w:val="19"/>
          <w:lang w:val="en-GB" w:eastAsia="en-US"/>
        </w:rPr>
      </w:pPr>
    </w:p>
    <w:p w:rsidR="000D0A0D" w:rsidRPr="00E3203C" w:rsidRDefault="000D0A0D" w:rsidP="00815038">
      <w:pPr>
        <w:ind w:left="2832" w:hanging="2124"/>
        <w:jc w:val="both"/>
        <w:rPr>
          <w:rFonts w:eastAsia="Calibri"/>
          <w:sz w:val="19"/>
          <w:szCs w:val="19"/>
          <w:lang w:val="en-GB" w:eastAsia="en-US"/>
        </w:rPr>
      </w:pPr>
      <w:r w:rsidRPr="00E3203C">
        <w:rPr>
          <w:rFonts w:eastAsia="Calibri"/>
          <w:b/>
          <w:sz w:val="19"/>
          <w:szCs w:val="19"/>
          <w:lang w:val="en-GB" w:eastAsia="en-US"/>
        </w:rPr>
        <w:t>Kurşun:</w:t>
      </w:r>
      <w:r w:rsidR="00C7006E" w:rsidRPr="00E3203C">
        <w:rPr>
          <w:rFonts w:eastAsia="Calibri"/>
          <w:sz w:val="19"/>
          <w:szCs w:val="19"/>
          <w:lang w:val="en-GB" w:eastAsia="en-US"/>
        </w:rPr>
        <w:tab/>
        <w:t>1</w:t>
      </w:r>
      <w:r w:rsidRPr="00E3203C">
        <w:rPr>
          <w:rFonts w:eastAsia="Calibri"/>
          <w:sz w:val="19"/>
          <w:szCs w:val="19"/>
          <w:lang w:val="en-GB" w:eastAsia="en-US"/>
        </w:rPr>
        <w:t xml:space="preserve"> mg/kg’dan fazla olmamalıdır.</w:t>
      </w:r>
    </w:p>
    <w:p w:rsidR="00C7006E" w:rsidRPr="00E3203C" w:rsidRDefault="00C7006E" w:rsidP="00815038">
      <w:pPr>
        <w:ind w:left="2832" w:hanging="2124"/>
        <w:jc w:val="both"/>
        <w:rPr>
          <w:rFonts w:eastAsia="Calibri"/>
          <w:sz w:val="19"/>
          <w:szCs w:val="19"/>
          <w:lang w:val="en-GB" w:eastAsia="en-US"/>
        </w:rPr>
      </w:pPr>
    </w:p>
    <w:p w:rsidR="000D0A0D" w:rsidRPr="00E3203C" w:rsidRDefault="000D0A0D" w:rsidP="00815038">
      <w:pPr>
        <w:jc w:val="both"/>
        <w:rPr>
          <w:rFonts w:eastAsia="Calibri"/>
          <w:sz w:val="19"/>
          <w:szCs w:val="19"/>
          <w:lang w:val="en-GB" w:eastAsia="en-US"/>
        </w:rPr>
      </w:pPr>
    </w:p>
    <w:p w:rsidR="000D0A0D" w:rsidRPr="00E3203C" w:rsidRDefault="000D0A0D" w:rsidP="00815038">
      <w:pPr>
        <w:ind w:left="2832" w:hanging="2832"/>
        <w:jc w:val="both"/>
        <w:rPr>
          <w:rFonts w:eastAsia="Calibri"/>
          <w:b/>
          <w:sz w:val="19"/>
          <w:szCs w:val="19"/>
          <w:u w:val="single"/>
          <w:lang w:val="en-GB" w:eastAsia="en-US"/>
        </w:rPr>
      </w:pPr>
      <w:r w:rsidRPr="00E3203C">
        <w:rPr>
          <w:rFonts w:eastAsia="Calibri"/>
          <w:b/>
          <w:sz w:val="19"/>
          <w:szCs w:val="19"/>
          <w:u w:val="single"/>
          <w:lang w:val="en-GB" w:eastAsia="en-US"/>
        </w:rPr>
        <w:t>E 628 DİPOTASYUM GUANİLAT</w:t>
      </w:r>
    </w:p>
    <w:p w:rsidR="000D0A0D" w:rsidRPr="00E3203C" w:rsidRDefault="000D0A0D" w:rsidP="00815038">
      <w:pPr>
        <w:ind w:left="2832" w:hanging="2832"/>
        <w:jc w:val="both"/>
        <w:rPr>
          <w:rFonts w:eastAsia="Calibri"/>
          <w:sz w:val="19"/>
          <w:szCs w:val="19"/>
          <w:lang w:val="en-GB" w:eastAsia="en-US"/>
        </w:rPr>
      </w:pPr>
    </w:p>
    <w:p w:rsidR="000D0A0D" w:rsidRPr="00E3203C" w:rsidRDefault="00C003DB" w:rsidP="00815038">
      <w:pPr>
        <w:jc w:val="both"/>
        <w:rPr>
          <w:rFonts w:eastAsia="Calibri"/>
          <w:sz w:val="19"/>
          <w:szCs w:val="19"/>
          <w:lang w:val="en-GB" w:eastAsia="en-US"/>
        </w:rPr>
      </w:pPr>
      <w:r w:rsidRPr="00E3203C">
        <w:rPr>
          <w:rFonts w:eastAsia="Calibri"/>
          <w:b/>
          <w:sz w:val="19"/>
          <w:szCs w:val="19"/>
          <w:u w:val="single"/>
          <w:lang w:val="en-GB" w:eastAsia="en-US"/>
        </w:rPr>
        <w:t>Eş anlamlılar</w:t>
      </w:r>
      <w:r w:rsidR="000D0A0D" w:rsidRPr="00E3203C">
        <w:rPr>
          <w:rFonts w:eastAsia="Calibri"/>
          <w:b/>
          <w:sz w:val="19"/>
          <w:szCs w:val="19"/>
          <w:u w:val="single"/>
          <w:lang w:val="en-GB" w:eastAsia="en-US"/>
        </w:rPr>
        <w:t>:</w:t>
      </w:r>
      <w:r w:rsidR="000D0A0D" w:rsidRPr="00E3203C">
        <w:rPr>
          <w:rFonts w:eastAsia="Calibri"/>
          <w:b/>
          <w:sz w:val="19"/>
          <w:szCs w:val="19"/>
          <w:lang w:val="en-GB" w:eastAsia="en-US"/>
        </w:rPr>
        <w:tab/>
      </w:r>
      <w:r w:rsidR="000D0A0D" w:rsidRPr="00E3203C">
        <w:rPr>
          <w:rFonts w:eastAsia="Calibri"/>
          <w:b/>
          <w:sz w:val="19"/>
          <w:szCs w:val="19"/>
          <w:lang w:val="en-GB" w:eastAsia="en-US"/>
        </w:rPr>
        <w:tab/>
      </w:r>
      <w:r w:rsidR="000D0A0D" w:rsidRPr="00E3203C">
        <w:rPr>
          <w:rFonts w:eastAsia="Calibri"/>
          <w:b/>
          <w:sz w:val="19"/>
          <w:szCs w:val="19"/>
          <w:lang w:val="en-GB" w:eastAsia="en-US"/>
        </w:rPr>
        <w:tab/>
      </w:r>
      <w:r w:rsidR="00246317" w:rsidRPr="00E3203C">
        <w:rPr>
          <w:rFonts w:eastAsia="Calibri"/>
          <w:sz w:val="19"/>
          <w:szCs w:val="19"/>
          <w:lang w:val="en-GB" w:eastAsia="en-US"/>
        </w:rPr>
        <w:t>Potasyum guanilat; P</w:t>
      </w:r>
      <w:r w:rsidR="000D0A0D" w:rsidRPr="00E3203C">
        <w:rPr>
          <w:rFonts w:eastAsia="Calibri"/>
          <w:sz w:val="19"/>
          <w:szCs w:val="19"/>
          <w:lang w:val="en-GB" w:eastAsia="en-US"/>
        </w:rPr>
        <w:t>otasyum 5'-guanilat</w:t>
      </w:r>
    </w:p>
    <w:p w:rsidR="000D0A0D" w:rsidRPr="00E3203C" w:rsidRDefault="000D0A0D" w:rsidP="00815038">
      <w:pPr>
        <w:ind w:left="2832" w:hanging="2832"/>
        <w:jc w:val="both"/>
        <w:rPr>
          <w:rFonts w:eastAsia="Calibri"/>
          <w:b/>
          <w:sz w:val="19"/>
          <w:szCs w:val="19"/>
          <w:lang w:val="en-GB" w:eastAsia="en-US"/>
        </w:rPr>
      </w:pPr>
    </w:p>
    <w:p w:rsidR="00A237C9" w:rsidRPr="00E3203C" w:rsidRDefault="000D0A0D" w:rsidP="00815038">
      <w:pPr>
        <w:ind w:left="2832" w:hanging="2832"/>
        <w:jc w:val="both"/>
        <w:rPr>
          <w:rFonts w:eastAsia="Calibri"/>
          <w:b/>
          <w:sz w:val="19"/>
          <w:szCs w:val="19"/>
          <w:u w:val="single"/>
          <w:lang w:val="en-GB" w:eastAsia="en-US"/>
        </w:rPr>
      </w:pPr>
      <w:r w:rsidRPr="00E3203C">
        <w:rPr>
          <w:rFonts w:eastAsia="Calibri"/>
          <w:b/>
          <w:sz w:val="19"/>
          <w:szCs w:val="19"/>
          <w:u w:val="single"/>
          <w:lang w:val="en-GB" w:eastAsia="en-US"/>
        </w:rPr>
        <w:t>Tanım:</w:t>
      </w:r>
    </w:p>
    <w:p w:rsidR="000D0A0D" w:rsidRPr="00E3203C" w:rsidRDefault="000D0A0D" w:rsidP="00815038">
      <w:pPr>
        <w:ind w:left="2832" w:hanging="2832"/>
        <w:jc w:val="both"/>
        <w:rPr>
          <w:rFonts w:eastAsia="Calibri"/>
          <w:b/>
          <w:sz w:val="19"/>
          <w:szCs w:val="19"/>
          <w:u w:val="single"/>
          <w:lang w:val="en-GB" w:eastAsia="en-US"/>
        </w:rPr>
      </w:pPr>
      <w:r w:rsidRPr="00E3203C">
        <w:rPr>
          <w:rFonts w:eastAsia="Calibri"/>
          <w:b/>
          <w:sz w:val="19"/>
          <w:szCs w:val="19"/>
          <w:lang w:val="en-GB" w:eastAsia="en-US"/>
        </w:rPr>
        <w:tab/>
      </w:r>
    </w:p>
    <w:p w:rsidR="00A237C9" w:rsidRPr="00E3203C" w:rsidRDefault="00450147" w:rsidP="00815038">
      <w:pPr>
        <w:ind w:left="2832" w:hanging="2123"/>
        <w:jc w:val="both"/>
        <w:rPr>
          <w:rFonts w:eastAsia="Calibri"/>
          <w:sz w:val="19"/>
          <w:szCs w:val="19"/>
          <w:lang w:val="en-GB" w:eastAsia="en-US"/>
        </w:rPr>
      </w:pPr>
      <w:r w:rsidRPr="00E3203C">
        <w:rPr>
          <w:rFonts w:eastAsia="Calibri"/>
          <w:b/>
          <w:sz w:val="19"/>
          <w:szCs w:val="19"/>
          <w:lang w:val="en-GB" w:eastAsia="en-US"/>
        </w:rPr>
        <w:t>EINECS</w:t>
      </w:r>
      <w:r w:rsidR="00A237C9" w:rsidRPr="00E3203C">
        <w:rPr>
          <w:rFonts w:eastAsia="Calibri"/>
          <w:b/>
          <w:sz w:val="19"/>
          <w:szCs w:val="19"/>
          <w:lang w:val="en-GB" w:eastAsia="en-US"/>
        </w:rPr>
        <w:t>:</w:t>
      </w:r>
      <w:r w:rsidR="00A237C9" w:rsidRPr="00E3203C">
        <w:rPr>
          <w:rFonts w:eastAsia="Calibri"/>
          <w:b/>
          <w:sz w:val="19"/>
          <w:szCs w:val="19"/>
          <w:lang w:val="en-GB" w:eastAsia="en-US"/>
        </w:rPr>
        <w:tab/>
      </w:r>
      <w:r w:rsidR="00A237C9" w:rsidRPr="00E3203C">
        <w:rPr>
          <w:rFonts w:eastAsia="Calibri"/>
          <w:sz w:val="19"/>
          <w:szCs w:val="19"/>
          <w:lang w:val="en-GB" w:eastAsia="en-US"/>
        </w:rPr>
        <w:t>221-849-5</w:t>
      </w:r>
    </w:p>
    <w:p w:rsidR="00A237C9" w:rsidRPr="00E3203C" w:rsidRDefault="00A237C9" w:rsidP="00815038">
      <w:pPr>
        <w:ind w:left="2832" w:hanging="2123"/>
        <w:jc w:val="both"/>
        <w:rPr>
          <w:rFonts w:eastAsia="Calibri"/>
          <w:sz w:val="19"/>
          <w:szCs w:val="19"/>
          <w:lang w:val="en-GB" w:eastAsia="en-US"/>
        </w:rPr>
      </w:pPr>
    </w:p>
    <w:p w:rsidR="000D0A0D" w:rsidRPr="00E3203C" w:rsidRDefault="000D0A0D" w:rsidP="00815038">
      <w:pPr>
        <w:ind w:left="2832" w:hanging="2123"/>
        <w:jc w:val="both"/>
        <w:rPr>
          <w:rFonts w:eastAsia="Calibri"/>
          <w:sz w:val="19"/>
          <w:szCs w:val="19"/>
          <w:lang w:val="en-GB" w:eastAsia="en-US"/>
        </w:rPr>
      </w:pPr>
      <w:r w:rsidRPr="00E3203C">
        <w:rPr>
          <w:rFonts w:eastAsia="Calibri"/>
          <w:b/>
          <w:sz w:val="19"/>
          <w:szCs w:val="19"/>
          <w:lang w:val="en-GB" w:eastAsia="en-US"/>
        </w:rPr>
        <w:t>Kimyasal adı:</w:t>
      </w:r>
      <w:r w:rsidRPr="00E3203C">
        <w:rPr>
          <w:rFonts w:eastAsia="Calibri"/>
          <w:b/>
          <w:sz w:val="19"/>
          <w:szCs w:val="19"/>
          <w:lang w:val="en-GB" w:eastAsia="en-US"/>
        </w:rPr>
        <w:tab/>
      </w:r>
      <w:r w:rsidRPr="00E3203C">
        <w:rPr>
          <w:rFonts w:eastAsia="Calibri"/>
          <w:sz w:val="19"/>
          <w:szCs w:val="19"/>
          <w:lang w:val="en-GB" w:eastAsia="en-US"/>
        </w:rPr>
        <w:t>Dipotasyum guanosin-5'- monofosfat</w:t>
      </w:r>
    </w:p>
    <w:p w:rsidR="00A237C9" w:rsidRPr="00E3203C" w:rsidRDefault="00A237C9" w:rsidP="00815038">
      <w:pPr>
        <w:ind w:left="2832" w:hanging="2123"/>
        <w:jc w:val="both"/>
        <w:rPr>
          <w:rFonts w:eastAsia="Calibri"/>
          <w:sz w:val="19"/>
          <w:szCs w:val="19"/>
          <w:lang w:val="en-GB" w:eastAsia="en-US"/>
        </w:rPr>
      </w:pPr>
    </w:p>
    <w:p w:rsidR="000D0A0D" w:rsidRPr="00E3203C" w:rsidRDefault="000D0A0D" w:rsidP="00815038">
      <w:pPr>
        <w:ind w:left="2832" w:hanging="2127"/>
        <w:jc w:val="both"/>
        <w:rPr>
          <w:rFonts w:eastAsia="Calibri"/>
          <w:sz w:val="19"/>
          <w:szCs w:val="19"/>
          <w:lang w:val="en-GB" w:eastAsia="en-US"/>
        </w:rPr>
      </w:pPr>
      <w:r w:rsidRPr="00E3203C">
        <w:rPr>
          <w:rFonts w:eastAsia="Calibri"/>
          <w:b/>
          <w:sz w:val="19"/>
          <w:szCs w:val="19"/>
          <w:lang w:val="en-GB" w:eastAsia="en-US"/>
        </w:rPr>
        <w:t>Kimyasal formülü:</w:t>
      </w:r>
      <w:r w:rsidRPr="00E3203C">
        <w:rPr>
          <w:rFonts w:eastAsia="Calibri"/>
          <w:sz w:val="19"/>
          <w:szCs w:val="19"/>
          <w:lang w:val="en-GB" w:eastAsia="en-US"/>
        </w:rPr>
        <w:tab/>
        <w:t>C</w:t>
      </w:r>
      <w:r w:rsidRPr="00E3203C">
        <w:rPr>
          <w:rFonts w:eastAsia="Calibri"/>
          <w:sz w:val="19"/>
          <w:szCs w:val="19"/>
          <w:vertAlign w:val="subscript"/>
          <w:lang w:val="en-GB" w:eastAsia="en-US"/>
        </w:rPr>
        <w:t>10</w:t>
      </w:r>
      <w:r w:rsidRPr="00E3203C">
        <w:rPr>
          <w:rFonts w:eastAsia="Calibri"/>
          <w:sz w:val="19"/>
          <w:szCs w:val="19"/>
          <w:lang w:val="en-GB" w:eastAsia="en-US"/>
        </w:rPr>
        <w:t>H</w:t>
      </w:r>
      <w:r w:rsidRPr="00E3203C">
        <w:rPr>
          <w:rFonts w:eastAsia="Calibri"/>
          <w:sz w:val="19"/>
          <w:szCs w:val="19"/>
          <w:vertAlign w:val="subscript"/>
          <w:lang w:val="en-GB" w:eastAsia="en-US"/>
        </w:rPr>
        <w:t>12</w:t>
      </w:r>
      <w:r w:rsidRPr="00E3203C">
        <w:rPr>
          <w:rFonts w:eastAsia="Calibri"/>
          <w:sz w:val="19"/>
          <w:szCs w:val="19"/>
          <w:lang w:val="en-GB" w:eastAsia="en-US"/>
        </w:rPr>
        <w:t>K</w:t>
      </w:r>
      <w:r w:rsidRPr="00E3203C">
        <w:rPr>
          <w:rFonts w:eastAsia="Calibri"/>
          <w:sz w:val="19"/>
          <w:szCs w:val="19"/>
          <w:vertAlign w:val="subscript"/>
          <w:lang w:val="en-GB" w:eastAsia="en-US"/>
        </w:rPr>
        <w:t>2</w:t>
      </w:r>
      <w:r w:rsidRPr="00E3203C">
        <w:rPr>
          <w:rFonts w:eastAsia="Calibri"/>
          <w:sz w:val="19"/>
          <w:szCs w:val="19"/>
          <w:lang w:val="en-GB" w:eastAsia="en-US"/>
        </w:rPr>
        <w:t>N</w:t>
      </w:r>
      <w:r w:rsidRPr="00E3203C">
        <w:rPr>
          <w:rFonts w:eastAsia="Calibri"/>
          <w:sz w:val="19"/>
          <w:szCs w:val="19"/>
          <w:vertAlign w:val="subscript"/>
          <w:lang w:val="en-GB" w:eastAsia="en-US"/>
        </w:rPr>
        <w:t>5</w:t>
      </w:r>
      <w:r w:rsidRPr="00E3203C">
        <w:rPr>
          <w:rFonts w:eastAsia="Calibri"/>
          <w:sz w:val="19"/>
          <w:szCs w:val="19"/>
          <w:lang w:val="en-GB" w:eastAsia="en-US"/>
        </w:rPr>
        <w:t>O</w:t>
      </w:r>
      <w:r w:rsidRPr="00E3203C">
        <w:rPr>
          <w:rFonts w:eastAsia="Calibri"/>
          <w:sz w:val="19"/>
          <w:szCs w:val="19"/>
          <w:vertAlign w:val="subscript"/>
          <w:lang w:val="en-GB" w:eastAsia="en-US"/>
        </w:rPr>
        <w:t>8</w:t>
      </w:r>
      <w:r w:rsidRPr="00E3203C">
        <w:rPr>
          <w:rFonts w:eastAsia="Calibri"/>
          <w:sz w:val="19"/>
          <w:szCs w:val="19"/>
          <w:lang w:val="en-GB" w:eastAsia="en-US"/>
        </w:rPr>
        <w:t>P</w:t>
      </w:r>
    </w:p>
    <w:p w:rsidR="00A237C9" w:rsidRPr="00E3203C" w:rsidRDefault="00A237C9" w:rsidP="00815038">
      <w:pPr>
        <w:ind w:left="2832" w:hanging="2127"/>
        <w:jc w:val="both"/>
        <w:rPr>
          <w:rFonts w:eastAsia="Calibri"/>
          <w:sz w:val="19"/>
          <w:szCs w:val="19"/>
          <w:lang w:val="en-GB" w:eastAsia="en-US"/>
        </w:rPr>
      </w:pPr>
    </w:p>
    <w:p w:rsidR="000D0A0D" w:rsidRPr="00E3203C" w:rsidRDefault="001016C5" w:rsidP="00815038">
      <w:pPr>
        <w:ind w:left="2832" w:hanging="2127"/>
        <w:jc w:val="both"/>
        <w:rPr>
          <w:rFonts w:eastAsia="Calibri"/>
          <w:sz w:val="19"/>
          <w:szCs w:val="19"/>
          <w:lang w:val="en-GB" w:eastAsia="en-US"/>
        </w:rPr>
      </w:pPr>
      <w:r w:rsidRPr="00E3203C">
        <w:rPr>
          <w:rFonts w:eastAsia="Calibri"/>
          <w:b/>
          <w:sz w:val="19"/>
          <w:szCs w:val="19"/>
          <w:lang w:val="en-GB" w:eastAsia="en-US"/>
        </w:rPr>
        <w:t>Molekül ağırlığı</w:t>
      </w:r>
      <w:r w:rsidR="000D0A0D" w:rsidRPr="00E3203C">
        <w:rPr>
          <w:rFonts w:eastAsia="Calibri"/>
          <w:b/>
          <w:sz w:val="19"/>
          <w:szCs w:val="19"/>
          <w:lang w:val="en-GB" w:eastAsia="en-US"/>
        </w:rPr>
        <w:t>:</w:t>
      </w:r>
      <w:r w:rsidR="00246317" w:rsidRPr="00E3203C">
        <w:rPr>
          <w:rFonts w:eastAsia="Calibri"/>
          <w:sz w:val="19"/>
          <w:szCs w:val="19"/>
          <w:lang w:val="en-GB" w:eastAsia="en-US"/>
        </w:rPr>
        <w:tab/>
        <w:t>439,</w:t>
      </w:r>
      <w:r w:rsidR="000D0A0D" w:rsidRPr="00E3203C">
        <w:rPr>
          <w:rFonts w:eastAsia="Calibri"/>
          <w:sz w:val="19"/>
          <w:szCs w:val="19"/>
          <w:lang w:val="en-GB" w:eastAsia="en-US"/>
        </w:rPr>
        <w:t>40</w:t>
      </w:r>
    </w:p>
    <w:p w:rsidR="00A237C9" w:rsidRPr="00E3203C" w:rsidRDefault="00A237C9" w:rsidP="00815038">
      <w:pPr>
        <w:ind w:left="2832" w:hanging="2127"/>
        <w:jc w:val="both"/>
        <w:rPr>
          <w:rFonts w:eastAsia="Calibri"/>
          <w:sz w:val="19"/>
          <w:szCs w:val="19"/>
          <w:lang w:val="en-GB" w:eastAsia="en-US"/>
        </w:rPr>
      </w:pPr>
    </w:p>
    <w:p w:rsidR="003D0BA0" w:rsidRPr="00E3203C" w:rsidRDefault="000D0A0D" w:rsidP="00815038">
      <w:pPr>
        <w:ind w:left="2832" w:hanging="2124"/>
        <w:jc w:val="both"/>
        <w:rPr>
          <w:rFonts w:eastAsia="Calibri"/>
          <w:sz w:val="19"/>
          <w:szCs w:val="19"/>
          <w:lang w:val="en-GB" w:eastAsia="en-US"/>
        </w:rPr>
      </w:pPr>
      <w:r w:rsidRPr="00E3203C">
        <w:rPr>
          <w:rFonts w:eastAsia="Calibri"/>
          <w:b/>
          <w:sz w:val="19"/>
          <w:szCs w:val="19"/>
          <w:lang w:val="en-GB" w:eastAsia="en-US"/>
        </w:rPr>
        <w:t>Analiz:</w:t>
      </w:r>
      <w:r w:rsidRPr="00E3203C">
        <w:rPr>
          <w:rFonts w:eastAsia="Calibri"/>
          <w:sz w:val="19"/>
          <w:szCs w:val="19"/>
          <w:lang w:val="en-GB" w:eastAsia="en-US"/>
        </w:rPr>
        <w:tab/>
        <w:t>Susuz bazd</w:t>
      </w:r>
      <w:r w:rsidR="00246317" w:rsidRPr="00E3203C">
        <w:rPr>
          <w:rFonts w:eastAsia="Calibri"/>
          <w:sz w:val="19"/>
          <w:szCs w:val="19"/>
          <w:lang w:val="en-GB" w:eastAsia="en-US"/>
        </w:rPr>
        <w:t>a içeriği, %97,</w:t>
      </w:r>
      <w:r w:rsidRPr="00E3203C">
        <w:rPr>
          <w:rFonts w:eastAsia="Calibri"/>
          <w:sz w:val="19"/>
          <w:szCs w:val="19"/>
          <w:lang w:val="en-GB" w:eastAsia="en-US"/>
        </w:rPr>
        <w:t>0’dan az olmamalıdır.</w:t>
      </w:r>
    </w:p>
    <w:p w:rsidR="003D0BA0" w:rsidRPr="00E3203C" w:rsidRDefault="003D0BA0" w:rsidP="00815038">
      <w:pPr>
        <w:ind w:left="2832" w:hanging="2124"/>
        <w:jc w:val="both"/>
        <w:rPr>
          <w:rFonts w:eastAsia="Calibri"/>
          <w:b/>
          <w:sz w:val="19"/>
          <w:szCs w:val="19"/>
          <w:lang w:val="en-GB" w:eastAsia="en-US"/>
        </w:rPr>
      </w:pPr>
    </w:p>
    <w:p w:rsidR="000D0A0D" w:rsidRPr="00E3203C" w:rsidRDefault="003D0BA0" w:rsidP="00815038">
      <w:pPr>
        <w:ind w:left="2832" w:hanging="2124"/>
        <w:jc w:val="both"/>
        <w:rPr>
          <w:rFonts w:eastAsia="Calibri"/>
          <w:sz w:val="19"/>
          <w:szCs w:val="19"/>
          <w:lang w:val="en-GB" w:eastAsia="en-US"/>
        </w:rPr>
      </w:pPr>
      <w:r w:rsidRPr="00E3203C">
        <w:rPr>
          <w:rFonts w:eastAsia="Calibri"/>
          <w:b/>
          <w:sz w:val="19"/>
          <w:szCs w:val="19"/>
          <w:lang w:val="en-GB" w:eastAsia="en-US"/>
        </w:rPr>
        <w:t>Çözünürlük:</w:t>
      </w:r>
      <w:r w:rsidRPr="00E3203C">
        <w:rPr>
          <w:rFonts w:eastAsia="Calibri"/>
          <w:b/>
          <w:sz w:val="19"/>
          <w:szCs w:val="19"/>
          <w:lang w:val="en-GB" w:eastAsia="en-US"/>
        </w:rPr>
        <w:tab/>
      </w:r>
      <w:r w:rsidRPr="00E3203C">
        <w:rPr>
          <w:rFonts w:eastAsia="Calibri"/>
          <w:sz w:val="19"/>
          <w:szCs w:val="19"/>
          <w:lang w:val="en-GB" w:eastAsia="en-US"/>
        </w:rPr>
        <w:t xml:space="preserve">Suda </w:t>
      </w:r>
      <w:r w:rsidR="00AF36D9">
        <w:rPr>
          <w:rFonts w:eastAsia="Calibri"/>
          <w:sz w:val="19"/>
          <w:szCs w:val="19"/>
          <w:lang w:val="en-GB" w:eastAsia="en-US"/>
        </w:rPr>
        <w:t>serbest</w:t>
      </w:r>
      <w:r w:rsidRPr="00E3203C">
        <w:rPr>
          <w:rFonts w:eastAsia="Calibri"/>
          <w:sz w:val="19"/>
          <w:szCs w:val="19"/>
          <w:lang w:val="en-GB" w:eastAsia="en-US"/>
        </w:rPr>
        <w:t xml:space="preserve"> çözünür, etanolde </w:t>
      </w:r>
      <w:r w:rsidR="00BB4D24" w:rsidRPr="00E3203C">
        <w:rPr>
          <w:rFonts w:eastAsia="Calibri"/>
          <w:sz w:val="19"/>
          <w:szCs w:val="19"/>
          <w:lang w:val="en-GB" w:eastAsia="en-US"/>
        </w:rPr>
        <w:t xml:space="preserve">hemen hemen </w:t>
      </w:r>
      <w:r w:rsidRPr="00E3203C">
        <w:rPr>
          <w:rFonts w:eastAsia="Calibri"/>
          <w:sz w:val="19"/>
          <w:szCs w:val="19"/>
          <w:lang w:val="en-GB" w:eastAsia="en-US"/>
        </w:rPr>
        <w:t>çözünmez.</w:t>
      </w:r>
      <w:r w:rsidR="000D0A0D" w:rsidRPr="00E3203C">
        <w:rPr>
          <w:rFonts w:eastAsia="Calibri"/>
          <w:b/>
          <w:sz w:val="19"/>
          <w:szCs w:val="19"/>
          <w:lang w:val="en-GB" w:eastAsia="en-US"/>
        </w:rPr>
        <w:tab/>
      </w:r>
      <w:r w:rsidR="000D0A0D" w:rsidRPr="00E3203C">
        <w:rPr>
          <w:rFonts w:eastAsia="Calibri"/>
          <w:sz w:val="19"/>
          <w:szCs w:val="19"/>
          <w:lang w:val="en-GB" w:eastAsia="en-US"/>
        </w:rPr>
        <w:t xml:space="preserve"> </w:t>
      </w:r>
    </w:p>
    <w:p w:rsidR="000D0A0D" w:rsidRPr="00E3203C" w:rsidRDefault="000D0A0D" w:rsidP="00815038">
      <w:pPr>
        <w:ind w:left="2832" w:hanging="2832"/>
        <w:jc w:val="both"/>
        <w:rPr>
          <w:rFonts w:eastAsia="Calibri"/>
          <w:b/>
          <w:sz w:val="19"/>
          <w:szCs w:val="19"/>
          <w:lang w:val="en-GB" w:eastAsia="en-US"/>
        </w:rPr>
      </w:pPr>
    </w:p>
    <w:p w:rsidR="000D0A0D" w:rsidRPr="00E3203C" w:rsidRDefault="000D0A0D" w:rsidP="00815038">
      <w:pPr>
        <w:ind w:left="2832" w:hanging="2832"/>
        <w:jc w:val="both"/>
        <w:rPr>
          <w:rFonts w:eastAsia="Calibri"/>
          <w:sz w:val="19"/>
          <w:szCs w:val="19"/>
          <w:lang w:val="en-GB" w:eastAsia="en-US"/>
        </w:rPr>
      </w:pPr>
      <w:r w:rsidRPr="00E3203C">
        <w:rPr>
          <w:rFonts w:eastAsia="Calibri"/>
          <w:b/>
          <w:sz w:val="19"/>
          <w:szCs w:val="19"/>
          <w:u w:val="single"/>
          <w:lang w:val="en-GB" w:eastAsia="en-US"/>
        </w:rPr>
        <w:t>Tanımlama:</w:t>
      </w:r>
      <w:r w:rsidRPr="00E3203C">
        <w:rPr>
          <w:rFonts w:eastAsia="Calibri"/>
          <w:sz w:val="19"/>
          <w:szCs w:val="19"/>
          <w:lang w:val="en-GB" w:eastAsia="en-US"/>
        </w:rPr>
        <w:tab/>
        <w:t>Kokusuz, renksiz ya da beyaz kri</w:t>
      </w:r>
      <w:r w:rsidR="00AB77C4">
        <w:rPr>
          <w:rFonts w:eastAsia="Calibri"/>
          <w:sz w:val="19"/>
          <w:szCs w:val="19"/>
          <w:lang w:val="en-GB" w:eastAsia="en-US"/>
        </w:rPr>
        <w:t>staller veya beyaz kristal toz</w:t>
      </w:r>
      <w:r w:rsidRPr="00E3203C">
        <w:rPr>
          <w:rFonts w:eastAsia="Calibri"/>
          <w:sz w:val="19"/>
          <w:szCs w:val="19"/>
          <w:lang w:val="en-GB" w:eastAsia="en-US"/>
        </w:rPr>
        <w:t xml:space="preserve"> </w:t>
      </w:r>
    </w:p>
    <w:p w:rsidR="000D0A0D" w:rsidRPr="00E3203C" w:rsidRDefault="000D0A0D" w:rsidP="00815038">
      <w:pPr>
        <w:keepNext/>
        <w:ind w:left="4245" w:hanging="4245"/>
        <w:jc w:val="both"/>
        <w:outlineLvl w:val="2"/>
        <w:rPr>
          <w:b/>
          <w:sz w:val="19"/>
          <w:szCs w:val="19"/>
        </w:rPr>
      </w:pPr>
    </w:p>
    <w:p w:rsidR="000D0A0D" w:rsidRPr="00E3203C" w:rsidRDefault="00BA669C" w:rsidP="00815038">
      <w:pPr>
        <w:keepNext/>
        <w:ind w:left="4245" w:hanging="4245"/>
        <w:jc w:val="both"/>
        <w:outlineLvl w:val="2"/>
        <w:rPr>
          <w:b/>
          <w:sz w:val="19"/>
          <w:szCs w:val="19"/>
          <w:u w:val="single"/>
        </w:rPr>
      </w:pPr>
      <w:r>
        <w:rPr>
          <w:b/>
          <w:sz w:val="19"/>
          <w:szCs w:val="19"/>
          <w:u w:val="single"/>
        </w:rPr>
        <w:t>İdentifikasyon</w:t>
      </w:r>
      <w:r w:rsidR="000D0A0D" w:rsidRPr="00E3203C">
        <w:rPr>
          <w:b/>
          <w:sz w:val="19"/>
          <w:szCs w:val="19"/>
          <w:u w:val="single"/>
        </w:rPr>
        <w:t>:</w:t>
      </w:r>
    </w:p>
    <w:p w:rsidR="003D0BA0" w:rsidRPr="00E3203C" w:rsidRDefault="003D0BA0" w:rsidP="00815038">
      <w:pPr>
        <w:keepNext/>
        <w:ind w:left="4245" w:hanging="4245"/>
        <w:jc w:val="both"/>
        <w:outlineLvl w:val="2"/>
        <w:rPr>
          <w:b/>
          <w:sz w:val="19"/>
          <w:szCs w:val="19"/>
          <w:u w:val="single"/>
        </w:rPr>
      </w:pPr>
    </w:p>
    <w:p w:rsidR="003D0BA0" w:rsidRPr="00E3203C" w:rsidRDefault="003D0BA0" w:rsidP="00815038">
      <w:pPr>
        <w:ind w:firstLine="708"/>
        <w:jc w:val="both"/>
        <w:rPr>
          <w:rFonts w:eastAsia="Calibri"/>
          <w:sz w:val="19"/>
          <w:szCs w:val="19"/>
          <w:lang w:val="en-GB" w:eastAsia="en-US"/>
        </w:rPr>
      </w:pPr>
      <w:r w:rsidRPr="00E3203C">
        <w:rPr>
          <w:rFonts w:eastAsia="Calibri"/>
          <w:b/>
          <w:sz w:val="19"/>
          <w:szCs w:val="19"/>
          <w:lang w:val="en-GB" w:eastAsia="en-US"/>
        </w:rPr>
        <w:t>Riboz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3D0BA0" w:rsidRPr="00E3203C" w:rsidRDefault="003D0BA0" w:rsidP="00815038">
      <w:pPr>
        <w:ind w:firstLine="708"/>
        <w:jc w:val="both"/>
        <w:rPr>
          <w:rFonts w:eastAsia="Calibri"/>
          <w:sz w:val="19"/>
          <w:szCs w:val="19"/>
          <w:lang w:val="en-GB" w:eastAsia="en-US"/>
        </w:rPr>
      </w:pPr>
    </w:p>
    <w:p w:rsidR="003D0BA0" w:rsidRPr="00E3203C" w:rsidRDefault="003D0BA0" w:rsidP="00815038">
      <w:pPr>
        <w:ind w:firstLine="708"/>
        <w:jc w:val="both"/>
        <w:rPr>
          <w:rFonts w:eastAsia="Calibri"/>
          <w:sz w:val="19"/>
          <w:szCs w:val="19"/>
          <w:lang w:val="en-GB" w:eastAsia="en-US"/>
        </w:rPr>
      </w:pPr>
      <w:r w:rsidRPr="00E3203C">
        <w:rPr>
          <w:rFonts w:eastAsia="Calibri"/>
          <w:b/>
          <w:sz w:val="19"/>
          <w:szCs w:val="19"/>
          <w:lang w:val="en-GB" w:eastAsia="en-US"/>
        </w:rPr>
        <w:t>Organik fosfat testi:</w:t>
      </w:r>
      <w:r w:rsidRPr="00E3203C">
        <w:rPr>
          <w:rFonts w:eastAsia="Calibri"/>
          <w:b/>
          <w:sz w:val="19"/>
          <w:szCs w:val="19"/>
          <w:lang w:val="en-GB" w:eastAsia="en-US"/>
        </w:rPr>
        <w:tab/>
      </w:r>
      <w:r w:rsidRPr="00E3203C">
        <w:rPr>
          <w:rFonts w:eastAsia="Calibri"/>
          <w:sz w:val="19"/>
          <w:szCs w:val="19"/>
          <w:lang w:val="en-GB" w:eastAsia="en-US"/>
        </w:rPr>
        <w:t>Testi geçer.</w:t>
      </w:r>
    </w:p>
    <w:p w:rsidR="003D0BA0" w:rsidRPr="00E3203C" w:rsidRDefault="003D0BA0" w:rsidP="00815038">
      <w:pPr>
        <w:ind w:firstLine="708"/>
        <w:jc w:val="both"/>
        <w:rPr>
          <w:rFonts w:eastAsia="Calibri"/>
          <w:sz w:val="19"/>
          <w:szCs w:val="19"/>
          <w:lang w:val="en-GB" w:eastAsia="en-US"/>
        </w:rPr>
      </w:pPr>
    </w:p>
    <w:p w:rsidR="003D0BA0" w:rsidRPr="00E3203C" w:rsidRDefault="003D0BA0" w:rsidP="00815038">
      <w:pPr>
        <w:ind w:firstLine="708"/>
        <w:jc w:val="both"/>
        <w:rPr>
          <w:rFonts w:eastAsia="Calibri"/>
          <w:sz w:val="19"/>
          <w:szCs w:val="19"/>
          <w:lang w:val="en-GB" w:eastAsia="en-US"/>
        </w:rPr>
      </w:pPr>
      <w:r w:rsidRPr="00E3203C">
        <w:rPr>
          <w:rFonts w:eastAsia="Calibri"/>
          <w:b/>
          <w:sz w:val="19"/>
          <w:szCs w:val="19"/>
          <w:lang w:val="en-GB" w:eastAsia="en-US"/>
        </w:rPr>
        <w:t>Potasyum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3D0BA0" w:rsidRPr="00E3203C" w:rsidRDefault="003D0BA0" w:rsidP="00815038">
      <w:pPr>
        <w:ind w:firstLine="708"/>
        <w:jc w:val="both"/>
        <w:rPr>
          <w:rFonts w:eastAsia="Calibri"/>
          <w:sz w:val="19"/>
          <w:szCs w:val="19"/>
          <w:lang w:val="en-GB" w:eastAsia="en-US"/>
        </w:rPr>
      </w:pPr>
    </w:p>
    <w:p w:rsidR="000D0A0D" w:rsidRPr="00E3203C" w:rsidRDefault="003D0BA0" w:rsidP="00815038">
      <w:pPr>
        <w:ind w:left="709"/>
        <w:jc w:val="both"/>
        <w:rPr>
          <w:rFonts w:eastAsia="Calibri"/>
          <w:sz w:val="19"/>
          <w:szCs w:val="19"/>
          <w:lang w:val="en-GB" w:eastAsia="en-US"/>
        </w:rPr>
      </w:pPr>
      <w:r w:rsidRPr="00E3203C">
        <w:rPr>
          <w:rFonts w:eastAsia="Calibri"/>
          <w:b/>
          <w:sz w:val="19"/>
          <w:szCs w:val="19"/>
          <w:lang w:val="en-GB" w:eastAsia="en-US"/>
        </w:rPr>
        <w:t>pH</w:t>
      </w:r>
      <w:r w:rsidR="000D0A0D" w:rsidRPr="00E3203C">
        <w:rPr>
          <w:rFonts w:eastAsia="Calibri"/>
          <w:b/>
          <w:sz w:val="19"/>
          <w:szCs w:val="19"/>
          <w:lang w:val="en-GB" w:eastAsia="en-US"/>
        </w:rPr>
        <w:t xml:space="preserve">: </w:t>
      </w:r>
      <w:r w:rsidR="000D0A0D"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b/>
          <w:sz w:val="19"/>
          <w:szCs w:val="19"/>
          <w:lang w:val="en-GB" w:eastAsia="en-US"/>
        </w:rPr>
        <w:tab/>
      </w:r>
      <w:r w:rsidR="00246317" w:rsidRPr="00E3203C">
        <w:rPr>
          <w:rFonts w:eastAsia="Calibri"/>
          <w:sz w:val="19"/>
          <w:szCs w:val="19"/>
          <w:lang w:val="en-GB" w:eastAsia="en-US"/>
        </w:rPr>
        <w:t>7,0 – 8,</w:t>
      </w:r>
      <w:r w:rsidR="000D0A0D" w:rsidRPr="00E3203C">
        <w:rPr>
          <w:rFonts w:eastAsia="Calibri"/>
          <w:sz w:val="19"/>
          <w:szCs w:val="19"/>
          <w:lang w:val="en-GB" w:eastAsia="en-US"/>
        </w:rPr>
        <w:t>5</w:t>
      </w:r>
      <w:r w:rsidRPr="00E3203C">
        <w:rPr>
          <w:rFonts w:eastAsia="Calibri"/>
          <w:sz w:val="19"/>
          <w:szCs w:val="19"/>
          <w:lang w:val="en-GB" w:eastAsia="en-US"/>
        </w:rPr>
        <w:t xml:space="preserve"> arasındadır</w:t>
      </w:r>
      <w:r w:rsidRPr="00E3203C">
        <w:rPr>
          <w:rFonts w:eastAsia="Calibri"/>
          <w:b/>
          <w:sz w:val="19"/>
          <w:szCs w:val="19"/>
          <w:lang w:val="en-GB" w:eastAsia="en-US"/>
        </w:rPr>
        <w:t xml:space="preserve"> </w:t>
      </w:r>
      <w:r w:rsidR="00246317" w:rsidRPr="00E3203C">
        <w:rPr>
          <w:rFonts w:eastAsia="Calibri"/>
          <w:sz w:val="19"/>
          <w:szCs w:val="19"/>
          <w:lang w:val="en-GB" w:eastAsia="en-US"/>
        </w:rPr>
        <w:t>(%</w:t>
      </w:r>
      <w:r w:rsidRPr="00E3203C">
        <w:rPr>
          <w:rFonts w:eastAsia="Calibri"/>
          <w:sz w:val="19"/>
          <w:szCs w:val="19"/>
          <w:lang w:val="en-GB" w:eastAsia="en-US"/>
        </w:rPr>
        <w:t>5’lik çözelti)</w:t>
      </w:r>
      <w:r w:rsidR="00AB77C4">
        <w:rPr>
          <w:rFonts w:eastAsia="Calibri"/>
          <w:sz w:val="19"/>
          <w:szCs w:val="19"/>
          <w:lang w:val="en-GB" w:eastAsia="en-US"/>
        </w:rPr>
        <w:t>.</w:t>
      </w:r>
    </w:p>
    <w:p w:rsidR="003D0BA0" w:rsidRPr="00E3203C" w:rsidRDefault="003D0BA0" w:rsidP="00815038">
      <w:pPr>
        <w:ind w:left="709"/>
        <w:jc w:val="both"/>
        <w:rPr>
          <w:rFonts w:eastAsia="Calibri"/>
          <w:b/>
          <w:sz w:val="19"/>
          <w:szCs w:val="19"/>
          <w:lang w:val="en-GB" w:eastAsia="en-US"/>
        </w:rPr>
      </w:pPr>
    </w:p>
    <w:p w:rsidR="000D0A0D" w:rsidRPr="00E3203C" w:rsidRDefault="00321F2C" w:rsidP="00815038">
      <w:pPr>
        <w:ind w:left="2700" w:hanging="1991"/>
        <w:jc w:val="both"/>
        <w:rPr>
          <w:rFonts w:eastAsia="Calibri"/>
          <w:sz w:val="19"/>
          <w:szCs w:val="19"/>
          <w:lang w:val="en-GB" w:eastAsia="en-US"/>
        </w:rPr>
      </w:pPr>
      <w:r w:rsidRPr="00E3203C">
        <w:rPr>
          <w:rFonts w:eastAsia="Calibri"/>
          <w:b/>
          <w:sz w:val="19"/>
          <w:szCs w:val="19"/>
          <w:lang w:val="en-GB" w:eastAsia="en-US"/>
        </w:rPr>
        <w:t>Spektrofotometri</w:t>
      </w:r>
      <w:r w:rsidR="000D0A0D" w:rsidRPr="00E3203C">
        <w:rPr>
          <w:rFonts w:eastAsia="Calibri"/>
          <w:b/>
          <w:sz w:val="19"/>
          <w:szCs w:val="19"/>
          <w:lang w:val="en-GB" w:eastAsia="en-US"/>
        </w:rPr>
        <w:t>:</w:t>
      </w:r>
      <w:r w:rsidR="000D0A0D" w:rsidRPr="00E3203C">
        <w:rPr>
          <w:rFonts w:eastAsia="Calibri"/>
          <w:b/>
          <w:sz w:val="19"/>
          <w:szCs w:val="19"/>
          <w:lang w:val="en-GB" w:eastAsia="en-US"/>
        </w:rPr>
        <w:tab/>
      </w:r>
      <w:r w:rsidR="000D0A0D" w:rsidRPr="00E3203C">
        <w:rPr>
          <w:rFonts w:eastAsia="Calibri"/>
          <w:b/>
          <w:sz w:val="19"/>
          <w:szCs w:val="19"/>
          <w:lang w:val="en-GB" w:eastAsia="en-US"/>
        </w:rPr>
        <w:tab/>
      </w:r>
      <w:r w:rsidR="00246317" w:rsidRPr="00E3203C">
        <w:rPr>
          <w:rFonts w:eastAsia="Calibri"/>
          <w:sz w:val="19"/>
          <w:szCs w:val="19"/>
          <w:lang w:val="en-GB" w:eastAsia="en-US"/>
        </w:rPr>
        <w:t>0,</w:t>
      </w:r>
      <w:r w:rsidR="000D0A0D" w:rsidRPr="00E3203C">
        <w:rPr>
          <w:rFonts w:eastAsia="Calibri"/>
          <w:sz w:val="19"/>
          <w:szCs w:val="19"/>
          <w:lang w:val="en-GB" w:eastAsia="en-US"/>
        </w:rPr>
        <w:t>01</w:t>
      </w:r>
      <w:r w:rsidR="00246317" w:rsidRPr="00E3203C">
        <w:rPr>
          <w:rFonts w:eastAsia="Calibri"/>
          <w:sz w:val="19"/>
          <w:szCs w:val="19"/>
          <w:lang w:val="en-GB" w:eastAsia="en-US"/>
        </w:rPr>
        <w:t xml:space="preserve"> N HCl içindeki 20 mg/L’</w:t>
      </w:r>
      <w:r w:rsidR="000D0A0D" w:rsidRPr="00E3203C">
        <w:rPr>
          <w:rFonts w:eastAsia="Calibri"/>
          <w:sz w:val="19"/>
          <w:szCs w:val="19"/>
          <w:lang w:val="en-GB" w:eastAsia="en-US"/>
        </w:rPr>
        <w:t xml:space="preserve">lik bir çözeltinin maksimum absorbsiyonu </w:t>
      </w:r>
    </w:p>
    <w:p w:rsidR="000D0A0D" w:rsidRPr="00E3203C" w:rsidRDefault="000D0A0D" w:rsidP="00815038">
      <w:pPr>
        <w:ind w:left="2880" w:hanging="48"/>
        <w:jc w:val="both"/>
        <w:rPr>
          <w:rFonts w:eastAsia="Calibri"/>
          <w:b/>
          <w:sz w:val="19"/>
          <w:szCs w:val="19"/>
          <w:lang w:val="en-GB" w:eastAsia="en-US"/>
        </w:rPr>
      </w:pPr>
      <w:r w:rsidRPr="00E3203C">
        <w:rPr>
          <w:rFonts w:eastAsia="Calibri"/>
          <w:sz w:val="19"/>
          <w:szCs w:val="19"/>
          <w:lang w:val="en-GB" w:eastAsia="en-US"/>
        </w:rPr>
        <w:t>256 nm’dedir.</w:t>
      </w:r>
    </w:p>
    <w:p w:rsidR="000D0A0D" w:rsidRPr="00E3203C" w:rsidRDefault="000D0A0D" w:rsidP="00815038">
      <w:pPr>
        <w:ind w:left="709" w:hanging="709"/>
        <w:jc w:val="both"/>
        <w:rPr>
          <w:rFonts w:eastAsia="Calibri"/>
          <w:b/>
          <w:sz w:val="19"/>
          <w:szCs w:val="19"/>
          <w:lang w:val="en-GB" w:eastAsia="en-US"/>
        </w:rPr>
      </w:pPr>
    </w:p>
    <w:p w:rsidR="000D0A0D" w:rsidRPr="00E3203C" w:rsidRDefault="000D0A0D" w:rsidP="00815038">
      <w:pPr>
        <w:ind w:left="709" w:hanging="709"/>
        <w:jc w:val="both"/>
        <w:rPr>
          <w:rFonts w:eastAsia="Calibri"/>
          <w:b/>
          <w:sz w:val="19"/>
          <w:szCs w:val="19"/>
          <w:u w:val="single"/>
          <w:lang w:val="en-GB" w:eastAsia="en-US"/>
        </w:rPr>
      </w:pPr>
      <w:r w:rsidRPr="00E3203C">
        <w:rPr>
          <w:rFonts w:eastAsia="Calibri"/>
          <w:b/>
          <w:sz w:val="19"/>
          <w:szCs w:val="19"/>
          <w:u w:val="single"/>
          <w:lang w:val="en-GB" w:eastAsia="en-US"/>
        </w:rPr>
        <w:t>Saflık:</w:t>
      </w:r>
    </w:p>
    <w:p w:rsidR="003D0BA0" w:rsidRPr="00E3203C" w:rsidRDefault="003D0BA0" w:rsidP="00815038">
      <w:pPr>
        <w:ind w:left="709" w:hanging="709"/>
        <w:jc w:val="both"/>
        <w:rPr>
          <w:rFonts w:eastAsia="Calibri"/>
          <w:b/>
          <w:sz w:val="19"/>
          <w:szCs w:val="19"/>
          <w:u w:val="single"/>
          <w:lang w:val="en-GB" w:eastAsia="en-US"/>
        </w:rPr>
      </w:pPr>
    </w:p>
    <w:p w:rsidR="000D0A0D" w:rsidRPr="00E3203C" w:rsidRDefault="000D0A0D" w:rsidP="00815038">
      <w:pPr>
        <w:ind w:left="2832" w:hanging="2124"/>
        <w:jc w:val="both"/>
        <w:rPr>
          <w:rFonts w:eastAsia="Calibri"/>
          <w:sz w:val="19"/>
          <w:szCs w:val="19"/>
          <w:lang w:val="en-GB" w:eastAsia="en-US"/>
        </w:rPr>
      </w:pPr>
      <w:r w:rsidRPr="00E3203C">
        <w:rPr>
          <w:rFonts w:eastAsia="Calibri"/>
          <w:b/>
          <w:sz w:val="19"/>
          <w:szCs w:val="19"/>
          <w:lang w:val="en-GB" w:eastAsia="en-US"/>
        </w:rPr>
        <w:t>Kurutma kaybı:</w:t>
      </w:r>
      <w:r w:rsidRPr="00E3203C">
        <w:rPr>
          <w:rFonts w:eastAsia="Calibri"/>
          <w:b/>
          <w:sz w:val="19"/>
          <w:szCs w:val="19"/>
          <w:lang w:val="en-GB" w:eastAsia="en-US"/>
        </w:rPr>
        <w:tab/>
      </w:r>
      <w:r w:rsidR="00246317" w:rsidRPr="00E3203C">
        <w:rPr>
          <w:rFonts w:eastAsia="Calibri"/>
          <w:sz w:val="19"/>
          <w:szCs w:val="19"/>
          <w:lang w:val="en-GB" w:eastAsia="en-US"/>
        </w:rPr>
        <w:t>%5’t</w:t>
      </w:r>
      <w:r w:rsidRPr="00E3203C">
        <w:rPr>
          <w:rFonts w:eastAsia="Calibri"/>
          <w:sz w:val="19"/>
          <w:szCs w:val="19"/>
          <w:lang w:val="en-GB" w:eastAsia="en-US"/>
        </w:rPr>
        <w:t xml:space="preserve">en fazla olmamalıdır (120 </w:t>
      </w:r>
      <w:r w:rsidR="0009143D" w:rsidRPr="00E3203C">
        <w:rPr>
          <w:sz w:val="19"/>
          <w:szCs w:val="19"/>
        </w:rPr>
        <w:t>°</w:t>
      </w:r>
      <w:r w:rsidRPr="00E3203C">
        <w:rPr>
          <w:rFonts w:eastAsia="Calibri"/>
          <w:sz w:val="19"/>
          <w:szCs w:val="19"/>
          <w:lang w:val="en-GB" w:eastAsia="en-US"/>
        </w:rPr>
        <w:t>C, 4 saat).</w:t>
      </w:r>
    </w:p>
    <w:p w:rsidR="003D0BA0" w:rsidRPr="00E3203C" w:rsidRDefault="003D0BA0" w:rsidP="00815038">
      <w:pPr>
        <w:ind w:left="2832" w:hanging="2124"/>
        <w:jc w:val="both"/>
        <w:rPr>
          <w:rFonts w:eastAsia="Calibri"/>
          <w:sz w:val="19"/>
          <w:szCs w:val="19"/>
          <w:lang w:val="en-GB" w:eastAsia="en-US"/>
        </w:rPr>
      </w:pPr>
    </w:p>
    <w:p w:rsidR="000D0A0D" w:rsidRPr="00E3203C" w:rsidRDefault="000D0A0D" w:rsidP="00815038">
      <w:pPr>
        <w:ind w:left="2832" w:hanging="2124"/>
        <w:jc w:val="both"/>
        <w:rPr>
          <w:rFonts w:eastAsia="Calibri"/>
          <w:sz w:val="19"/>
          <w:szCs w:val="19"/>
          <w:lang w:val="en-GB" w:eastAsia="en-US"/>
        </w:rPr>
      </w:pPr>
      <w:r w:rsidRPr="00E3203C">
        <w:rPr>
          <w:rFonts w:eastAsia="Calibri"/>
          <w:b/>
          <w:sz w:val="19"/>
          <w:szCs w:val="19"/>
          <w:lang w:val="en-GB" w:eastAsia="en-US"/>
        </w:rPr>
        <w:t>Diğer nükleotidler:</w:t>
      </w:r>
      <w:r w:rsidR="003D0BA0" w:rsidRPr="00E3203C">
        <w:rPr>
          <w:rFonts w:eastAsia="Calibri"/>
          <w:sz w:val="19"/>
          <w:szCs w:val="19"/>
          <w:lang w:val="en-GB" w:eastAsia="en-US"/>
        </w:rPr>
        <w:tab/>
        <w:t xml:space="preserve">İnce </w:t>
      </w:r>
      <w:r w:rsidRPr="00E3203C">
        <w:rPr>
          <w:rFonts w:eastAsia="Calibri"/>
          <w:sz w:val="19"/>
          <w:szCs w:val="19"/>
          <w:lang w:val="en-GB" w:eastAsia="en-US"/>
        </w:rPr>
        <w:t>tabaka kromatografisi ile tespit edilemez.</w:t>
      </w:r>
    </w:p>
    <w:p w:rsidR="003D0BA0" w:rsidRPr="00E3203C" w:rsidRDefault="003D0BA0" w:rsidP="00815038">
      <w:pPr>
        <w:ind w:left="2832" w:hanging="2124"/>
        <w:jc w:val="both"/>
        <w:rPr>
          <w:rFonts w:eastAsia="Calibri"/>
          <w:sz w:val="19"/>
          <w:szCs w:val="19"/>
          <w:lang w:val="en-GB" w:eastAsia="en-US"/>
        </w:rPr>
      </w:pPr>
    </w:p>
    <w:p w:rsidR="000D0A0D" w:rsidRPr="00E3203C" w:rsidRDefault="000D0A0D" w:rsidP="00815038">
      <w:pPr>
        <w:ind w:left="2832" w:hanging="2124"/>
        <w:jc w:val="both"/>
        <w:rPr>
          <w:rFonts w:eastAsia="Calibri"/>
          <w:sz w:val="19"/>
          <w:szCs w:val="19"/>
          <w:lang w:val="en-GB" w:eastAsia="en-US"/>
        </w:rPr>
      </w:pPr>
      <w:r w:rsidRPr="00E3203C">
        <w:rPr>
          <w:rFonts w:eastAsia="Calibri"/>
          <w:b/>
          <w:sz w:val="19"/>
          <w:szCs w:val="19"/>
          <w:lang w:val="en-GB" w:eastAsia="en-US"/>
        </w:rPr>
        <w:t>Kurşun:</w:t>
      </w:r>
      <w:r w:rsidR="003D0BA0" w:rsidRPr="00E3203C">
        <w:rPr>
          <w:rFonts w:eastAsia="Calibri"/>
          <w:sz w:val="19"/>
          <w:szCs w:val="19"/>
          <w:lang w:val="en-GB" w:eastAsia="en-US"/>
        </w:rPr>
        <w:tab/>
        <w:t>1</w:t>
      </w:r>
      <w:r w:rsidRPr="00E3203C">
        <w:rPr>
          <w:rFonts w:eastAsia="Calibri"/>
          <w:sz w:val="19"/>
          <w:szCs w:val="19"/>
          <w:lang w:val="en-GB" w:eastAsia="en-US"/>
        </w:rPr>
        <w:t xml:space="preserve"> mg/kg’dan fazla olmamalıdır</w:t>
      </w:r>
      <w:r w:rsidR="003D0BA0" w:rsidRPr="00E3203C">
        <w:rPr>
          <w:rFonts w:eastAsia="Calibri"/>
          <w:sz w:val="19"/>
          <w:szCs w:val="19"/>
          <w:lang w:val="en-GB" w:eastAsia="en-US"/>
        </w:rPr>
        <w:t>.</w:t>
      </w:r>
    </w:p>
    <w:p w:rsidR="003D0BA0" w:rsidRPr="00E3203C" w:rsidRDefault="003D0BA0" w:rsidP="00815038">
      <w:pPr>
        <w:ind w:left="2832" w:hanging="2124"/>
        <w:jc w:val="both"/>
        <w:rPr>
          <w:rFonts w:eastAsia="Calibri"/>
          <w:sz w:val="19"/>
          <w:szCs w:val="19"/>
          <w:lang w:val="en-GB" w:eastAsia="en-US"/>
        </w:rPr>
      </w:pPr>
    </w:p>
    <w:p w:rsidR="000D0A0D" w:rsidRPr="00E3203C" w:rsidRDefault="000D0A0D" w:rsidP="00815038">
      <w:pPr>
        <w:jc w:val="both"/>
        <w:rPr>
          <w:rFonts w:eastAsia="Calibri"/>
          <w:b/>
          <w:sz w:val="19"/>
          <w:szCs w:val="19"/>
          <w:lang w:val="en-GB" w:eastAsia="en-US"/>
        </w:rPr>
      </w:pPr>
    </w:p>
    <w:p w:rsidR="000D0A0D" w:rsidRPr="00E3203C" w:rsidRDefault="000D0A0D" w:rsidP="00815038">
      <w:pPr>
        <w:jc w:val="both"/>
        <w:rPr>
          <w:rFonts w:eastAsia="Calibri"/>
          <w:b/>
          <w:sz w:val="19"/>
          <w:szCs w:val="19"/>
          <w:u w:val="single"/>
          <w:lang w:val="en-GB" w:eastAsia="en-US"/>
        </w:rPr>
      </w:pPr>
      <w:r w:rsidRPr="00E3203C">
        <w:rPr>
          <w:rFonts w:eastAsia="Calibri"/>
          <w:b/>
          <w:sz w:val="19"/>
          <w:szCs w:val="19"/>
          <w:u w:val="single"/>
          <w:lang w:val="en-GB" w:eastAsia="en-US"/>
        </w:rPr>
        <w:t>E 629 KALSİYUM GUANİLAT</w:t>
      </w:r>
    </w:p>
    <w:p w:rsidR="000D0A0D" w:rsidRPr="00E3203C" w:rsidRDefault="000D0A0D" w:rsidP="00815038">
      <w:pPr>
        <w:jc w:val="both"/>
        <w:rPr>
          <w:rFonts w:eastAsia="Calibri"/>
          <w:b/>
          <w:sz w:val="19"/>
          <w:szCs w:val="19"/>
          <w:lang w:val="en-GB" w:eastAsia="en-US"/>
        </w:rPr>
      </w:pPr>
    </w:p>
    <w:p w:rsidR="000D0A0D" w:rsidRPr="00E3203C" w:rsidRDefault="000D0A0D" w:rsidP="00815038">
      <w:pPr>
        <w:jc w:val="both"/>
        <w:rPr>
          <w:rFonts w:eastAsia="Calibri"/>
          <w:sz w:val="19"/>
          <w:szCs w:val="19"/>
          <w:lang w:val="en-GB" w:eastAsia="en-US"/>
        </w:rPr>
      </w:pPr>
      <w:r w:rsidRPr="00E3203C">
        <w:rPr>
          <w:rFonts w:eastAsia="Calibri"/>
          <w:b/>
          <w:sz w:val="19"/>
          <w:szCs w:val="19"/>
          <w:u w:val="single"/>
          <w:lang w:val="en-GB" w:eastAsia="en-US"/>
        </w:rPr>
        <w:t>Eşanlamları:</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Kalsiyum 5'-guanilat</w:t>
      </w:r>
    </w:p>
    <w:p w:rsidR="000D0A0D" w:rsidRPr="00E3203C" w:rsidRDefault="000D0A0D" w:rsidP="00815038">
      <w:pPr>
        <w:ind w:left="2832" w:hanging="2832"/>
        <w:jc w:val="both"/>
        <w:rPr>
          <w:rFonts w:eastAsia="Calibri"/>
          <w:b/>
          <w:sz w:val="19"/>
          <w:szCs w:val="19"/>
          <w:lang w:val="en-GB" w:eastAsia="en-US"/>
        </w:rPr>
      </w:pPr>
    </w:p>
    <w:p w:rsidR="003D0BA0" w:rsidRPr="00E3203C" w:rsidRDefault="000D0A0D" w:rsidP="00815038">
      <w:pPr>
        <w:ind w:left="2832" w:hanging="2832"/>
        <w:jc w:val="both"/>
        <w:rPr>
          <w:rFonts w:eastAsia="Calibri"/>
          <w:b/>
          <w:sz w:val="19"/>
          <w:szCs w:val="19"/>
          <w:u w:val="single"/>
          <w:lang w:val="en-GB" w:eastAsia="en-US"/>
        </w:rPr>
      </w:pPr>
      <w:r w:rsidRPr="00E3203C">
        <w:rPr>
          <w:rFonts w:eastAsia="Calibri"/>
          <w:b/>
          <w:sz w:val="19"/>
          <w:szCs w:val="19"/>
          <w:u w:val="single"/>
          <w:lang w:val="en-GB" w:eastAsia="en-US"/>
        </w:rPr>
        <w:t>Tanım:</w:t>
      </w:r>
    </w:p>
    <w:p w:rsidR="000D0A0D" w:rsidRPr="00E3203C" w:rsidRDefault="003D0BA0" w:rsidP="00815038">
      <w:pPr>
        <w:ind w:left="2832" w:hanging="2832"/>
        <w:jc w:val="both"/>
        <w:rPr>
          <w:rFonts w:eastAsia="Calibri"/>
          <w:sz w:val="19"/>
          <w:szCs w:val="19"/>
          <w:lang w:val="en-GB" w:eastAsia="en-US"/>
        </w:rPr>
      </w:pPr>
      <w:r w:rsidRPr="00E3203C">
        <w:rPr>
          <w:rFonts w:eastAsia="Calibri"/>
          <w:sz w:val="19"/>
          <w:szCs w:val="19"/>
          <w:lang w:val="en-GB" w:eastAsia="en-US"/>
        </w:rPr>
        <w:tab/>
      </w:r>
      <w:r w:rsidR="000D0A0D" w:rsidRPr="00E3203C">
        <w:rPr>
          <w:rFonts w:eastAsia="Calibri"/>
          <w:sz w:val="19"/>
          <w:szCs w:val="19"/>
          <w:lang w:val="en-GB" w:eastAsia="en-US"/>
        </w:rPr>
        <w:tab/>
      </w:r>
    </w:p>
    <w:p w:rsidR="00531B53" w:rsidRPr="00E3203C" w:rsidRDefault="00450147" w:rsidP="00815038">
      <w:pPr>
        <w:ind w:left="2832" w:hanging="2123"/>
        <w:jc w:val="both"/>
        <w:rPr>
          <w:rFonts w:eastAsia="Calibri"/>
          <w:b/>
          <w:sz w:val="19"/>
          <w:szCs w:val="19"/>
          <w:lang w:val="en-GB" w:eastAsia="en-US"/>
        </w:rPr>
      </w:pPr>
      <w:r w:rsidRPr="00E3203C">
        <w:rPr>
          <w:rFonts w:eastAsia="Calibri"/>
          <w:b/>
          <w:sz w:val="19"/>
          <w:szCs w:val="19"/>
          <w:lang w:val="en-GB" w:eastAsia="en-US"/>
        </w:rPr>
        <w:t>EINECS</w:t>
      </w:r>
      <w:r w:rsidR="00531B53" w:rsidRPr="00E3203C">
        <w:rPr>
          <w:rFonts w:eastAsia="Calibri"/>
          <w:b/>
          <w:sz w:val="19"/>
          <w:szCs w:val="19"/>
          <w:lang w:val="en-GB" w:eastAsia="en-US"/>
        </w:rPr>
        <w:t>:</w:t>
      </w:r>
    </w:p>
    <w:p w:rsidR="00531B53" w:rsidRPr="00E3203C" w:rsidRDefault="00531B53" w:rsidP="00815038">
      <w:pPr>
        <w:ind w:left="2832" w:hanging="2123"/>
        <w:jc w:val="both"/>
        <w:rPr>
          <w:rFonts w:eastAsia="Calibri"/>
          <w:b/>
          <w:sz w:val="19"/>
          <w:szCs w:val="19"/>
          <w:lang w:val="en-GB" w:eastAsia="en-US"/>
        </w:rPr>
      </w:pPr>
    </w:p>
    <w:p w:rsidR="000D0A0D" w:rsidRPr="00E3203C" w:rsidRDefault="000D0A0D" w:rsidP="00815038">
      <w:pPr>
        <w:ind w:left="2832" w:hanging="2123"/>
        <w:jc w:val="both"/>
        <w:rPr>
          <w:rFonts w:eastAsia="Calibri"/>
          <w:sz w:val="19"/>
          <w:szCs w:val="19"/>
          <w:lang w:val="en-GB" w:eastAsia="en-US"/>
        </w:rPr>
      </w:pPr>
      <w:r w:rsidRPr="00E3203C">
        <w:rPr>
          <w:rFonts w:eastAsia="Calibri"/>
          <w:b/>
          <w:sz w:val="19"/>
          <w:szCs w:val="19"/>
          <w:lang w:val="en-GB" w:eastAsia="en-US"/>
        </w:rPr>
        <w:t>Kimyasal adı:</w:t>
      </w:r>
      <w:r w:rsidRPr="00E3203C">
        <w:rPr>
          <w:rFonts w:eastAsia="Calibri"/>
          <w:b/>
          <w:sz w:val="19"/>
          <w:szCs w:val="19"/>
          <w:lang w:val="en-GB" w:eastAsia="en-US"/>
        </w:rPr>
        <w:tab/>
      </w:r>
      <w:r w:rsidRPr="00E3203C">
        <w:rPr>
          <w:rFonts w:eastAsia="Calibri"/>
          <w:sz w:val="19"/>
          <w:szCs w:val="19"/>
          <w:lang w:val="en-GB" w:eastAsia="en-US"/>
        </w:rPr>
        <w:t>Kalsiyum</w:t>
      </w:r>
      <w:r w:rsidRPr="00E3203C">
        <w:rPr>
          <w:rFonts w:eastAsia="Calibri"/>
          <w:b/>
          <w:sz w:val="19"/>
          <w:szCs w:val="19"/>
          <w:lang w:val="en-GB" w:eastAsia="en-US"/>
        </w:rPr>
        <w:t xml:space="preserve"> </w:t>
      </w:r>
      <w:r w:rsidRPr="00E3203C">
        <w:rPr>
          <w:rFonts w:eastAsia="Calibri"/>
          <w:sz w:val="19"/>
          <w:szCs w:val="19"/>
          <w:lang w:val="en-GB" w:eastAsia="en-US"/>
        </w:rPr>
        <w:t>guanosin-5'-monofosfat</w:t>
      </w:r>
    </w:p>
    <w:p w:rsidR="00531B53" w:rsidRPr="00E3203C" w:rsidRDefault="00531B53" w:rsidP="00815038">
      <w:pPr>
        <w:ind w:left="2832" w:hanging="2127"/>
        <w:jc w:val="both"/>
        <w:rPr>
          <w:rFonts w:eastAsia="Calibri"/>
          <w:b/>
          <w:sz w:val="19"/>
          <w:szCs w:val="19"/>
          <w:lang w:val="en-GB" w:eastAsia="en-US"/>
        </w:rPr>
      </w:pPr>
    </w:p>
    <w:p w:rsidR="000D0A0D" w:rsidRPr="00E3203C" w:rsidRDefault="000D0A0D" w:rsidP="00815038">
      <w:pPr>
        <w:ind w:left="2832" w:hanging="2127"/>
        <w:jc w:val="both"/>
        <w:rPr>
          <w:rFonts w:eastAsia="Calibri"/>
          <w:sz w:val="19"/>
          <w:szCs w:val="19"/>
          <w:lang w:val="en-GB" w:eastAsia="en-US"/>
        </w:rPr>
      </w:pPr>
      <w:r w:rsidRPr="00E3203C">
        <w:rPr>
          <w:rFonts w:eastAsia="Calibri"/>
          <w:b/>
          <w:sz w:val="19"/>
          <w:szCs w:val="19"/>
          <w:lang w:val="en-GB" w:eastAsia="en-US"/>
        </w:rPr>
        <w:t>Kimyasal formülü:</w:t>
      </w:r>
      <w:r w:rsidRPr="00E3203C">
        <w:rPr>
          <w:rFonts w:eastAsia="Calibri"/>
          <w:sz w:val="19"/>
          <w:szCs w:val="19"/>
          <w:lang w:val="en-GB" w:eastAsia="en-US"/>
        </w:rPr>
        <w:tab/>
        <w:t>C</w:t>
      </w:r>
      <w:r w:rsidRPr="00E3203C">
        <w:rPr>
          <w:rFonts w:eastAsia="Calibri"/>
          <w:sz w:val="19"/>
          <w:szCs w:val="19"/>
          <w:vertAlign w:val="subscript"/>
          <w:lang w:val="en-GB" w:eastAsia="en-US"/>
        </w:rPr>
        <w:t>10</w:t>
      </w:r>
      <w:r w:rsidRPr="00E3203C">
        <w:rPr>
          <w:rFonts w:eastAsia="Calibri"/>
          <w:sz w:val="19"/>
          <w:szCs w:val="19"/>
          <w:lang w:val="en-GB" w:eastAsia="en-US"/>
        </w:rPr>
        <w:t>H</w:t>
      </w:r>
      <w:r w:rsidRPr="00E3203C">
        <w:rPr>
          <w:rFonts w:eastAsia="Calibri"/>
          <w:sz w:val="19"/>
          <w:szCs w:val="19"/>
          <w:vertAlign w:val="subscript"/>
          <w:lang w:val="en-GB" w:eastAsia="en-US"/>
        </w:rPr>
        <w:t>12</w:t>
      </w:r>
      <w:r w:rsidRPr="00E3203C">
        <w:rPr>
          <w:rFonts w:eastAsia="Calibri"/>
          <w:sz w:val="19"/>
          <w:szCs w:val="19"/>
          <w:lang w:val="en-GB" w:eastAsia="en-US"/>
        </w:rPr>
        <w:t>CaN</w:t>
      </w:r>
      <w:r w:rsidRPr="00E3203C">
        <w:rPr>
          <w:rFonts w:eastAsia="Calibri"/>
          <w:sz w:val="19"/>
          <w:szCs w:val="19"/>
          <w:vertAlign w:val="subscript"/>
          <w:lang w:val="en-GB" w:eastAsia="en-US"/>
        </w:rPr>
        <w:t>5</w:t>
      </w:r>
      <w:r w:rsidRPr="00E3203C">
        <w:rPr>
          <w:rFonts w:eastAsia="Calibri"/>
          <w:sz w:val="19"/>
          <w:szCs w:val="19"/>
          <w:lang w:val="en-GB" w:eastAsia="en-US"/>
        </w:rPr>
        <w:t>O</w:t>
      </w:r>
      <w:r w:rsidRPr="00E3203C">
        <w:rPr>
          <w:rFonts w:eastAsia="Calibri"/>
          <w:sz w:val="19"/>
          <w:szCs w:val="19"/>
          <w:vertAlign w:val="subscript"/>
          <w:lang w:val="en-GB" w:eastAsia="en-US"/>
        </w:rPr>
        <w:t>8</w:t>
      </w:r>
      <w:r w:rsidRPr="00E3203C">
        <w:rPr>
          <w:rFonts w:eastAsia="Calibri"/>
          <w:sz w:val="19"/>
          <w:szCs w:val="19"/>
          <w:lang w:val="en-GB" w:eastAsia="en-US"/>
        </w:rPr>
        <w:t>P·nH</w:t>
      </w:r>
      <w:r w:rsidRPr="00E3203C">
        <w:rPr>
          <w:rFonts w:eastAsia="Calibri"/>
          <w:sz w:val="19"/>
          <w:szCs w:val="19"/>
          <w:vertAlign w:val="subscript"/>
          <w:lang w:val="en-GB" w:eastAsia="en-US"/>
        </w:rPr>
        <w:t>2</w:t>
      </w:r>
      <w:r w:rsidRPr="00E3203C">
        <w:rPr>
          <w:rFonts w:eastAsia="Calibri"/>
          <w:sz w:val="19"/>
          <w:szCs w:val="19"/>
          <w:lang w:val="en-GB" w:eastAsia="en-US"/>
        </w:rPr>
        <w:t>O</w:t>
      </w:r>
    </w:p>
    <w:p w:rsidR="00531B53" w:rsidRPr="00E3203C" w:rsidRDefault="00531B53" w:rsidP="00815038">
      <w:pPr>
        <w:ind w:left="2832" w:hanging="2127"/>
        <w:jc w:val="both"/>
        <w:rPr>
          <w:rFonts w:eastAsia="Calibri"/>
          <w:b/>
          <w:sz w:val="19"/>
          <w:szCs w:val="19"/>
          <w:lang w:val="en-GB" w:eastAsia="en-US"/>
        </w:rPr>
      </w:pPr>
    </w:p>
    <w:p w:rsidR="000D0A0D" w:rsidRPr="00E3203C" w:rsidRDefault="001016C5" w:rsidP="00815038">
      <w:pPr>
        <w:ind w:left="2832" w:hanging="2127"/>
        <w:jc w:val="both"/>
        <w:rPr>
          <w:rFonts w:eastAsia="Calibri"/>
          <w:sz w:val="19"/>
          <w:szCs w:val="19"/>
          <w:lang w:val="en-GB" w:eastAsia="en-US"/>
        </w:rPr>
      </w:pPr>
      <w:r w:rsidRPr="00E3203C">
        <w:rPr>
          <w:rFonts w:eastAsia="Calibri"/>
          <w:b/>
          <w:sz w:val="19"/>
          <w:szCs w:val="19"/>
          <w:lang w:val="en-GB" w:eastAsia="en-US"/>
        </w:rPr>
        <w:t>Molekül ağırlığı</w:t>
      </w:r>
      <w:r w:rsidR="000D0A0D" w:rsidRPr="00E3203C">
        <w:rPr>
          <w:rFonts w:eastAsia="Calibri"/>
          <w:b/>
          <w:sz w:val="19"/>
          <w:szCs w:val="19"/>
          <w:lang w:val="en-GB" w:eastAsia="en-US"/>
        </w:rPr>
        <w:t>:</w:t>
      </w:r>
      <w:r w:rsidR="00926389" w:rsidRPr="00E3203C">
        <w:rPr>
          <w:rFonts w:eastAsia="Calibri"/>
          <w:sz w:val="19"/>
          <w:szCs w:val="19"/>
          <w:lang w:val="en-GB" w:eastAsia="en-US"/>
        </w:rPr>
        <w:tab/>
        <w:t>401,</w:t>
      </w:r>
      <w:r w:rsidR="000D0A0D" w:rsidRPr="00E3203C">
        <w:rPr>
          <w:rFonts w:eastAsia="Calibri"/>
          <w:sz w:val="19"/>
          <w:szCs w:val="19"/>
          <w:lang w:val="en-GB" w:eastAsia="en-US"/>
        </w:rPr>
        <w:t>20 (susuz)</w:t>
      </w:r>
    </w:p>
    <w:p w:rsidR="00531B53" w:rsidRPr="00E3203C" w:rsidRDefault="00531B53" w:rsidP="00815038">
      <w:pPr>
        <w:ind w:left="2832" w:hanging="2124"/>
        <w:jc w:val="both"/>
        <w:rPr>
          <w:rFonts w:eastAsia="Calibri"/>
          <w:b/>
          <w:sz w:val="19"/>
          <w:szCs w:val="19"/>
          <w:lang w:val="en-GB" w:eastAsia="en-US"/>
        </w:rPr>
      </w:pPr>
    </w:p>
    <w:p w:rsidR="00531B53" w:rsidRPr="00E3203C" w:rsidRDefault="000D0A0D" w:rsidP="00815038">
      <w:pPr>
        <w:ind w:left="2832" w:hanging="2124"/>
        <w:jc w:val="both"/>
        <w:rPr>
          <w:rFonts w:eastAsia="Calibri"/>
          <w:sz w:val="19"/>
          <w:szCs w:val="19"/>
          <w:lang w:val="en-GB" w:eastAsia="en-US"/>
        </w:rPr>
      </w:pPr>
      <w:r w:rsidRPr="00E3203C">
        <w:rPr>
          <w:rFonts w:eastAsia="Calibri"/>
          <w:b/>
          <w:sz w:val="19"/>
          <w:szCs w:val="19"/>
          <w:lang w:val="en-GB" w:eastAsia="en-US"/>
        </w:rPr>
        <w:t>Analiz:</w:t>
      </w:r>
      <w:r w:rsidR="00246317" w:rsidRPr="00E3203C">
        <w:rPr>
          <w:rFonts w:eastAsia="Calibri"/>
          <w:sz w:val="19"/>
          <w:szCs w:val="19"/>
          <w:lang w:val="en-GB" w:eastAsia="en-US"/>
        </w:rPr>
        <w:tab/>
        <w:t>Susuz bazda içeriği, %97,</w:t>
      </w:r>
      <w:r w:rsidRPr="00E3203C">
        <w:rPr>
          <w:rFonts w:eastAsia="Calibri"/>
          <w:sz w:val="19"/>
          <w:szCs w:val="19"/>
          <w:lang w:val="en-GB" w:eastAsia="en-US"/>
        </w:rPr>
        <w:t>0’dan az olmamalıdır.</w:t>
      </w:r>
    </w:p>
    <w:p w:rsidR="00531B53" w:rsidRPr="00E3203C" w:rsidRDefault="00531B53" w:rsidP="00815038">
      <w:pPr>
        <w:ind w:left="2832" w:hanging="2124"/>
        <w:jc w:val="both"/>
        <w:rPr>
          <w:rFonts w:eastAsia="Calibri"/>
          <w:b/>
          <w:sz w:val="19"/>
          <w:szCs w:val="19"/>
          <w:lang w:val="en-GB" w:eastAsia="en-US"/>
        </w:rPr>
      </w:pPr>
    </w:p>
    <w:p w:rsidR="000D0A0D" w:rsidRPr="00E3203C" w:rsidRDefault="00531B53" w:rsidP="00815038">
      <w:pPr>
        <w:ind w:left="2832" w:hanging="2124"/>
        <w:jc w:val="both"/>
        <w:rPr>
          <w:rFonts w:eastAsia="Calibri"/>
          <w:sz w:val="19"/>
          <w:szCs w:val="19"/>
          <w:lang w:val="en-GB" w:eastAsia="en-US"/>
        </w:rPr>
      </w:pPr>
      <w:r w:rsidRPr="00E3203C">
        <w:rPr>
          <w:rFonts w:eastAsia="Calibri"/>
          <w:b/>
          <w:sz w:val="19"/>
          <w:szCs w:val="19"/>
          <w:lang w:val="en-GB" w:eastAsia="en-US"/>
        </w:rPr>
        <w:t>Çözünürlük:</w:t>
      </w:r>
      <w:r w:rsidRPr="00E3203C">
        <w:rPr>
          <w:rFonts w:eastAsia="Calibri"/>
          <w:b/>
          <w:sz w:val="19"/>
          <w:szCs w:val="19"/>
          <w:lang w:val="en-GB" w:eastAsia="en-US"/>
        </w:rPr>
        <w:tab/>
      </w:r>
      <w:r w:rsidRPr="00E3203C">
        <w:rPr>
          <w:sz w:val="19"/>
          <w:szCs w:val="19"/>
        </w:rPr>
        <w:t>Suda eser miktarda çözünür.</w:t>
      </w:r>
      <w:r w:rsidR="000D0A0D" w:rsidRPr="00E3203C">
        <w:rPr>
          <w:rFonts w:eastAsia="Calibri"/>
          <w:b/>
          <w:sz w:val="19"/>
          <w:szCs w:val="19"/>
          <w:lang w:val="en-GB" w:eastAsia="en-US"/>
        </w:rPr>
        <w:tab/>
      </w:r>
      <w:r w:rsidR="000D0A0D" w:rsidRPr="00E3203C">
        <w:rPr>
          <w:rFonts w:eastAsia="Calibri"/>
          <w:sz w:val="19"/>
          <w:szCs w:val="19"/>
          <w:lang w:val="en-GB" w:eastAsia="en-US"/>
        </w:rPr>
        <w:t xml:space="preserve"> </w:t>
      </w:r>
    </w:p>
    <w:p w:rsidR="000D0A0D" w:rsidRPr="00E3203C" w:rsidRDefault="000D0A0D" w:rsidP="00815038">
      <w:pPr>
        <w:ind w:left="2832" w:hanging="2832"/>
        <w:jc w:val="both"/>
        <w:rPr>
          <w:rFonts w:eastAsia="Calibri"/>
          <w:b/>
          <w:sz w:val="19"/>
          <w:szCs w:val="19"/>
          <w:lang w:val="en-GB" w:eastAsia="en-US"/>
        </w:rPr>
      </w:pPr>
    </w:p>
    <w:p w:rsidR="000D0A0D" w:rsidRPr="00E3203C" w:rsidRDefault="000D0A0D" w:rsidP="00815038">
      <w:pPr>
        <w:ind w:left="2832" w:hanging="2832"/>
        <w:jc w:val="both"/>
        <w:rPr>
          <w:rFonts w:eastAsia="Calibri"/>
          <w:sz w:val="19"/>
          <w:szCs w:val="19"/>
          <w:lang w:val="en-GB" w:eastAsia="en-US"/>
        </w:rPr>
      </w:pPr>
      <w:r w:rsidRPr="00E3203C">
        <w:rPr>
          <w:rFonts w:eastAsia="Calibri"/>
          <w:b/>
          <w:sz w:val="19"/>
          <w:szCs w:val="19"/>
          <w:u w:val="single"/>
          <w:lang w:val="en-GB" w:eastAsia="en-US"/>
        </w:rPr>
        <w:t>Tanımlama:</w:t>
      </w:r>
      <w:r w:rsidRPr="00E3203C">
        <w:rPr>
          <w:rFonts w:eastAsia="Calibri"/>
          <w:sz w:val="19"/>
          <w:szCs w:val="19"/>
          <w:lang w:val="en-GB" w:eastAsia="en-US"/>
        </w:rPr>
        <w:tab/>
        <w:t>Kokusuz, beyaz ya da ki</w:t>
      </w:r>
      <w:r w:rsidR="00AB77C4">
        <w:rPr>
          <w:rFonts w:eastAsia="Calibri"/>
          <w:sz w:val="19"/>
          <w:szCs w:val="19"/>
          <w:lang w:val="en-GB" w:eastAsia="en-US"/>
        </w:rPr>
        <w:t>rli beyaz kristaller ya da toz</w:t>
      </w:r>
      <w:r w:rsidRPr="00E3203C">
        <w:rPr>
          <w:rFonts w:eastAsia="Calibri"/>
          <w:sz w:val="19"/>
          <w:szCs w:val="19"/>
          <w:lang w:val="en-GB" w:eastAsia="en-US"/>
        </w:rPr>
        <w:t xml:space="preserve"> </w:t>
      </w:r>
    </w:p>
    <w:p w:rsidR="000D0A0D" w:rsidRPr="00E3203C" w:rsidRDefault="000D0A0D" w:rsidP="00815038">
      <w:pPr>
        <w:keepNext/>
        <w:ind w:left="4245" w:hanging="4245"/>
        <w:jc w:val="both"/>
        <w:outlineLvl w:val="2"/>
        <w:rPr>
          <w:b/>
          <w:sz w:val="19"/>
          <w:szCs w:val="19"/>
        </w:rPr>
      </w:pPr>
    </w:p>
    <w:p w:rsidR="000D0A0D" w:rsidRPr="00E3203C" w:rsidRDefault="00BA669C" w:rsidP="00815038">
      <w:pPr>
        <w:keepNext/>
        <w:ind w:left="4245" w:hanging="4245"/>
        <w:jc w:val="both"/>
        <w:outlineLvl w:val="2"/>
        <w:rPr>
          <w:b/>
          <w:sz w:val="19"/>
          <w:szCs w:val="19"/>
          <w:u w:val="single"/>
        </w:rPr>
      </w:pPr>
      <w:r>
        <w:rPr>
          <w:b/>
          <w:sz w:val="19"/>
          <w:szCs w:val="19"/>
          <w:u w:val="single"/>
        </w:rPr>
        <w:t>İdentifikasyon</w:t>
      </w:r>
      <w:r w:rsidR="000D0A0D" w:rsidRPr="00E3203C">
        <w:rPr>
          <w:b/>
          <w:sz w:val="19"/>
          <w:szCs w:val="19"/>
          <w:u w:val="single"/>
        </w:rPr>
        <w:t>:</w:t>
      </w:r>
    </w:p>
    <w:p w:rsidR="00531B53" w:rsidRPr="00E3203C" w:rsidRDefault="00531B53" w:rsidP="00815038">
      <w:pPr>
        <w:keepNext/>
        <w:ind w:left="4245" w:hanging="4245"/>
        <w:jc w:val="both"/>
        <w:outlineLvl w:val="2"/>
        <w:rPr>
          <w:b/>
          <w:sz w:val="19"/>
          <w:szCs w:val="19"/>
          <w:u w:val="single"/>
        </w:rPr>
      </w:pPr>
    </w:p>
    <w:p w:rsidR="00531B53" w:rsidRPr="00E3203C" w:rsidRDefault="00531B53" w:rsidP="00815038">
      <w:pPr>
        <w:ind w:firstLine="708"/>
        <w:jc w:val="both"/>
        <w:rPr>
          <w:rFonts w:eastAsia="Calibri"/>
          <w:sz w:val="19"/>
          <w:szCs w:val="19"/>
          <w:lang w:val="en-GB" w:eastAsia="en-US"/>
        </w:rPr>
      </w:pPr>
      <w:r w:rsidRPr="00E3203C">
        <w:rPr>
          <w:rFonts w:eastAsia="Calibri"/>
          <w:b/>
          <w:sz w:val="19"/>
          <w:szCs w:val="19"/>
          <w:lang w:val="en-GB" w:eastAsia="en-US"/>
        </w:rPr>
        <w:t>Riboz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531B53" w:rsidRPr="00E3203C" w:rsidRDefault="00531B53" w:rsidP="00815038">
      <w:pPr>
        <w:ind w:firstLine="708"/>
        <w:jc w:val="both"/>
        <w:rPr>
          <w:rFonts w:eastAsia="Calibri"/>
          <w:sz w:val="19"/>
          <w:szCs w:val="19"/>
          <w:lang w:val="en-GB" w:eastAsia="en-US"/>
        </w:rPr>
      </w:pPr>
    </w:p>
    <w:p w:rsidR="00531B53" w:rsidRPr="00E3203C" w:rsidRDefault="00531B53" w:rsidP="00815038">
      <w:pPr>
        <w:ind w:firstLine="708"/>
        <w:jc w:val="both"/>
        <w:rPr>
          <w:rFonts w:eastAsia="Calibri"/>
          <w:sz w:val="19"/>
          <w:szCs w:val="19"/>
          <w:lang w:val="en-GB" w:eastAsia="en-US"/>
        </w:rPr>
      </w:pPr>
      <w:r w:rsidRPr="00E3203C">
        <w:rPr>
          <w:rFonts w:eastAsia="Calibri"/>
          <w:b/>
          <w:sz w:val="19"/>
          <w:szCs w:val="19"/>
          <w:lang w:val="en-GB" w:eastAsia="en-US"/>
        </w:rPr>
        <w:t>Organik fosfat testi:</w:t>
      </w:r>
      <w:r w:rsidRPr="00E3203C">
        <w:rPr>
          <w:rFonts w:eastAsia="Calibri"/>
          <w:b/>
          <w:sz w:val="19"/>
          <w:szCs w:val="19"/>
          <w:lang w:val="en-GB" w:eastAsia="en-US"/>
        </w:rPr>
        <w:tab/>
      </w:r>
      <w:r w:rsidRPr="00E3203C">
        <w:rPr>
          <w:rFonts w:eastAsia="Calibri"/>
          <w:sz w:val="19"/>
          <w:szCs w:val="19"/>
          <w:lang w:val="en-GB" w:eastAsia="en-US"/>
        </w:rPr>
        <w:t>Testi geçer.</w:t>
      </w:r>
    </w:p>
    <w:p w:rsidR="00531B53" w:rsidRPr="00E3203C" w:rsidRDefault="00531B53" w:rsidP="00815038">
      <w:pPr>
        <w:ind w:firstLine="708"/>
        <w:jc w:val="both"/>
        <w:rPr>
          <w:rFonts w:eastAsia="Calibri"/>
          <w:sz w:val="19"/>
          <w:szCs w:val="19"/>
          <w:lang w:val="en-GB" w:eastAsia="en-US"/>
        </w:rPr>
      </w:pPr>
    </w:p>
    <w:p w:rsidR="00531B53" w:rsidRPr="00E3203C" w:rsidRDefault="00531B53" w:rsidP="00815038">
      <w:pPr>
        <w:ind w:firstLine="708"/>
        <w:jc w:val="both"/>
        <w:rPr>
          <w:rFonts w:eastAsia="Calibri"/>
          <w:sz w:val="19"/>
          <w:szCs w:val="19"/>
          <w:lang w:val="en-GB" w:eastAsia="en-US"/>
        </w:rPr>
      </w:pPr>
      <w:r w:rsidRPr="00E3203C">
        <w:rPr>
          <w:rFonts w:eastAsia="Calibri"/>
          <w:b/>
          <w:sz w:val="19"/>
          <w:szCs w:val="19"/>
          <w:lang w:val="en-GB" w:eastAsia="en-US"/>
        </w:rPr>
        <w:t>Kalsiyum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531B53" w:rsidRPr="00E3203C" w:rsidRDefault="00531B53" w:rsidP="00815038">
      <w:pPr>
        <w:ind w:firstLine="708"/>
        <w:jc w:val="both"/>
        <w:rPr>
          <w:rFonts w:eastAsia="Calibri"/>
          <w:sz w:val="19"/>
          <w:szCs w:val="19"/>
          <w:lang w:val="en-GB" w:eastAsia="en-US"/>
        </w:rPr>
      </w:pPr>
    </w:p>
    <w:p w:rsidR="000D0A0D" w:rsidRPr="00E3203C" w:rsidRDefault="00531B53" w:rsidP="00815038">
      <w:pPr>
        <w:ind w:left="709"/>
        <w:jc w:val="both"/>
        <w:rPr>
          <w:rFonts w:eastAsia="Calibri"/>
          <w:sz w:val="19"/>
          <w:szCs w:val="19"/>
          <w:lang w:val="en-GB" w:eastAsia="en-US"/>
        </w:rPr>
      </w:pPr>
      <w:r w:rsidRPr="00E3203C">
        <w:rPr>
          <w:rFonts w:eastAsia="Calibri"/>
          <w:b/>
          <w:sz w:val="19"/>
          <w:szCs w:val="19"/>
          <w:lang w:val="en-GB" w:eastAsia="en-US"/>
        </w:rPr>
        <w:t>pH</w:t>
      </w:r>
      <w:r w:rsidR="000D0A0D" w:rsidRPr="00E3203C">
        <w:rPr>
          <w:rFonts w:eastAsia="Calibri"/>
          <w:b/>
          <w:sz w:val="19"/>
          <w:szCs w:val="19"/>
          <w:lang w:val="en-GB" w:eastAsia="en-US"/>
        </w:rPr>
        <w:t>:</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b/>
          <w:sz w:val="19"/>
          <w:szCs w:val="19"/>
          <w:lang w:val="en-GB" w:eastAsia="en-US"/>
        </w:rPr>
        <w:tab/>
      </w:r>
      <w:r w:rsidR="00246317" w:rsidRPr="00E3203C">
        <w:rPr>
          <w:rFonts w:eastAsia="Calibri"/>
          <w:sz w:val="19"/>
          <w:szCs w:val="19"/>
          <w:lang w:val="en-GB" w:eastAsia="en-US"/>
        </w:rPr>
        <w:t>7,0 – 8,</w:t>
      </w:r>
      <w:r w:rsidR="000D0A0D" w:rsidRPr="00E3203C">
        <w:rPr>
          <w:rFonts w:eastAsia="Calibri"/>
          <w:sz w:val="19"/>
          <w:szCs w:val="19"/>
          <w:lang w:val="en-GB" w:eastAsia="en-US"/>
        </w:rPr>
        <w:t>0</w:t>
      </w:r>
      <w:r w:rsidR="00AB77C4">
        <w:rPr>
          <w:rFonts w:eastAsia="Calibri"/>
          <w:sz w:val="19"/>
          <w:szCs w:val="19"/>
          <w:lang w:val="en-GB" w:eastAsia="en-US"/>
        </w:rPr>
        <w:t xml:space="preserve"> arasındadır </w:t>
      </w:r>
      <w:r w:rsidR="00246317" w:rsidRPr="00E3203C">
        <w:rPr>
          <w:rFonts w:eastAsia="Calibri"/>
          <w:sz w:val="19"/>
          <w:szCs w:val="19"/>
          <w:lang w:val="en-GB" w:eastAsia="en-US"/>
        </w:rPr>
        <w:t>(%0,</w:t>
      </w:r>
      <w:r w:rsidRPr="00E3203C">
        <w:rPr>
          <w:rFonts w:eastAsia="Calibri"/>
          <w:sz w:val="19"/>
          <w:szCs w:val="19"/>
          <w:lang w:val="en-GB" w:eastAsia="en-US"/>
        </w:rPr>
        <w:t>05’lik çözelti)</w:t>
      </w:r>
      <w:r w:rsidR="00AB77C4">
        <w:rPr>
          <w:rFonts w:eastAsia="Calibri"/>
          <w:sz w:val="19"/>
          <w:szCs w:val="19"/>
          <w:lang w:val="en-GB" w:eastAsia="en-US"/>
        </w:rPr>
        <w:t>.</w:t>
      </w:r>
    </w:p>
    <w:p w:rsidR="00531B53" w:rsidRPr="00E3203C" w:rsidRDefault="00531B53" w:rsidP="00815038">
      <w:pPr>
        <w:ind w:left="709"/>
        <w:jc w:val="both"/>
        <w:rPr>
          <w:rFonts w:eastAsia="Calibri"/>
          <w:b/>
          <w:sz w:val="19"/>
          <w:szCs w:val="19"/>
          <w:lang w:val="en-GB" w:eastAsia="en-US"/>
        </w:rPr>
      </w:pPr>
    </w:p>
    <w:p w:rsidR="000D0A0D" w:rsidRPr="00E3203C" w:rsidRDefault="00321F2C" w:rsidP="00815038">
      <w:pPr>
        <w:ind w:left="2835" w:hanging="2126"/>
        <w:jc w:val="both"/>
        <w:rPr>
          <w:rFonts w:eastAsia="Calibri"/>
          <w:sz w:val="19"/>
          <w:szCs w:val="19"/>
          <w:lang w:val="en-GB" w:eastAsia="en-US"/>
        </w:rPr>
      </w:pPr>
      <w:r w:rsidRPr="00E3203C">
        <w:rPr>
          <w:rFonts w:eastAsia="Calibri"/>
          <w:b/>
          <w:sz w:val="19"/>
          <w:szCs w:val="19"/>
          <w:lang w:val="en-GB" w:eastAsia="en-US"/>
        </w:rPr>
        <w:lastRenderedPageBreak/>
        <w:t>Spektrofotometri</w:t>
      </w:r>
      <w:r w:rsidR="000D0A0D" w:rsidRPr="00E3203C">
        <w:rPr>
          <w:rFonts w:eastAsia="Calibri"/>
          <w:b/>
          <w:sz w:val="19"/>
          <w:szCs w:val="19"/>
          <w:lang w:val="en-GB" w:eastAsia="en-US"/>
        </w:rPr>
        <w:t>:</w:t>
      </w:r>
      <w:r w:rsidR="000D0A0D" w:rsidRPr="00E3203C">
        <w:rPr>
          <w:rFonts w:eastAsia="Calibri"/>
          <w:b/>
          <w:sz w:val="19"/>
          <w:szCs w:val="19"/>
          <w:lang w:val="en-GB" w:eastAsia="en-US"/>
        </w:rPr>
        <w:tab/>
      </w:r>
      <w:r w:rsidR="00246317" w:rsidRPr="00E3203C">
        <w:rPr>
          <w:rFonts w:eastAsia="Calibri"/>
          <w:sz w:val="19"/>
          <w:szCs w:val="19"/>
          <w:lang w:val="en-GB" w:eastAsia="en-US"/>
        </w:rPr>
        <w:t>0,</w:t>
      </w:r>
      <w:r w:rsidR="000D0A0D" w:rsidRPr="00E3203C">
        <w:rPr>
          <w:rFonts w:eastAsia="Calibri"/>
          <w:sz w:val="19"/>
          <w:szCs w:val="19"/>
          <w:lang w:val="en-GB" w:eastAsia="en-US"/>
        </w:rPr>
        <w:t>01</w:t>
      </w:r>
      <w:r w:rsidR="00246317" w:rsidRPr="00E3203C">
        <w:rPr>
          <w:rFonts w:eastAsia="Calibri"/>
          <w:sz w:val="19"/>
          <w:szCs w:val="19"/>
          <w:lang w:val="en-GB" w:eastAsia="en-US"/>
        </w:rPr>
        <w:t xml:space="preserve"> N HCl içindeki 20 mg/L’</w:t>
      </w:r>
      <w:r w:rsidR="000D0A0D" w:rsidRPr="00E3203C">
        <w:rPr>
          <w:rFonts w:eastAsia="Calibri"/>
          <w:sz w:val="19"/>
          <w:szCs w:val="19"/>
          <w:lang w:val="en-GB" w:eastAsia="en-US"/>
        </w:rPr>
        <w:t xml:space="preserve">lik bir çözeltinin maksimum </w:t>
      </w:r>
      <w:r w:rsidR="00AB02ED" w:rsidRPr="00E3203C">
        <w:rPr>
          <w:rFonts w:eastAsia="Calibri"/>
          <w:sz w:val="19"/>
          <w:szCs w:val="19"/>
          <w:lang w:val="en-GB" w:eastAsia="en-US"/>
        </w:rPr>
        <w:t>absorbsiyon</w:t>
      </w:r>
      <w:r w:rsidR="000D0A0D" w:rsidRPr="00E3203C">
        <w:rPr>
          <w:rFonts w:eastAsia="Calibri"/>
          <w:sz w:val="19"/>
          <w:szCs w:val="19"/>
          <w:lang w:val="en-GB" w:eastAsia="en-US"/>
        </w:rPr>
        <w:t xml:space="preserve">u </w:t>
      </w:r>
    </w:p>
    <w:p w:rsidR="000D0A0D" w:rsidRPr="00E3203C" w:rsidRDefault="000D0A0D" w:rsidP="00815038">
      <w:pPr>
        <w:ind w:left="2880" w:hanging="48"/>
        <w:jc w:val="both"/>
        <w:rPr>
          <w:rFonts w:eastAsia="Calibri"/>
          <w:b/>
          <w:sz w:val="19"/>
          <w:szCs w:val="19"/>
          <w:lang w:val="en-GB" w:eastAsia="en-US"/>
        </w:rPr>
      </w:pPr>
      <w:r w:rsidRPr="00E3203C">
        <w:rPr>
          <w:rFonts w:eastAsia="Calibri"/>
          <w:sz w:val="19"/>
          <w:szCs w:val="19"/>
          <w:lang w:val="en-GB" w:eastAsia="en-US"/>
        </w:rPr>
        <w:t>256 nm’dedir.</w:t>
      </w:r>
    </w:p>
    <w:p w:rsidR="000D0A0D" w:rsidRPr="00E3203C" w:rsidRDefault="000D0A0D" w:rsidP="00815038">
      <w:pPr>
        <w:jc w:val="both"/>
        <w:rPr>
          <w:rFonts w:eastAsia="Calibri"/>
          <w:b/>
          <w:sz w:val="19"/>
          <w:szCs w:val="19"/>
          <w:lang w:val="en-GB" w:eastAsia="en-US"/>
        </w:rPr>
      </w:pPr>
    </w:p>
    <w:p w:rsidR="000D0A0D" w:rsidRPr="00E3203C" w:rsidRDefault="000D0A0D" w:rsidP="00815038">
      <w:pPr>
        <w:jc w:val="both"/>
        <w:rPr>
          <w:rFonts w:eastAsia="Calibri"/>
          <w:b/>
          <w:sz w:val="19"/>
          <w:szCs w:val="19"/>
          <w:u w:val="single"/>
          <w:lang w:val="en-GB" w:eastAsia="en-US"/>
        </w:rPr>
      </w:pPr>
      <w:r w:rsidRPr="00E3203C">
        <w:rPr>
          <w:rFonts w:eastAsia="Calibri"/>
          <w:b/>
          <w:sz w:val="19"/>
          <w:szCs w:val="19"/>
          <w:u w:val="single"/>
          <w:lang w:val="en-GB" w:eastAsia="en-US"/>
        </w:rPr>
        <w:t>Saflık:</w:t>
      </w:r>
    </w:p>
    <w:p w:rsidR="00531B53" w:rsidRPr="00E3203C" w:rsidRDefault="00531B53" w:rsidP="00815038">
      <w:pPr>
        <w:jc w:val="both"/>
        <w:rPr>
          <w:rFonts w:eastAsia="Calibri"/>
          <w:b/>
          <w:sz w:val="19"/>
          <w:szCs w:val="19"/>
          <w:u w:val="single"/>
          <w:lang w:val="en-GB" w:eastAsia="en-US"/>
        </w:rPr>
      </w:pPr>
    </w:p>
    <w:p w:rsidR="000D0A0D" w:rsidRPr="00E3203C" w:rsidRDefault="000D0A0D" w:rsidP="00815038">
      <w:pPr>
        <w:ind w:left="2832" w:hanging="2124"/>
        <w:jc w:val="both"/>
        <w:rPr>
          <w:rFonts w:eastAsia="Calibri"/>
          <w:sz w:val="19"/>
          <w:szCs w:val="19"/>
          <w:lang w:val="en-GB" w:eastAsia="en-US"/>
        </w:rPr>
      </w:pPr>
      <w:r w:rsidRPr="00E3203C">
        <w:rPr>
          <w:rFonts w:eastAsia="Calibri"/>
          <w:b/>
          <w:sz w:val="19"/>
          <w:szCs w:val="19"/>
          <w:lang w:val="en-GB" w:eastAsia="en-US"/>
        </w:rPr>
        <w:t>Kurutma kaybı:</w:t>
      </w:r>
      <w:r w:rsidRPr="00E3203C">
        <w:rPr>
          <w:rFonts w:eastAsia="Calibri"/>
          <w:b/>
          <w:sz w:val="19"/>
          <w:szCs w:val="19"/>
          <w:lang w:val="en-GB" w:eastAsia="en-US"/>
        </w:rPr>
        <w:tab/>
      </w:r>
      <w:r w:rsidR="00246317" w:rsidRPr="00E3203C">
        <w:rPr>
          <w:rFonts w:eastAsia="Calibri"/>
          <w:sz w:val="19"/>
          <w:szCs w:val="19"/>
          <w:lang w:val="en-GB" w:eastAsia="en-US"/>
        </w:rPr>
        <w:t>%23,</w:t>
      </w:r>
      <w:r w:rsidRPr="00E3203C">
        <w:rPr>
          <w:rFonts w:eastAsia="Calibri"/>
          <w:sz w:val="19"/>
          <w:szCs w:val="19"/>
          <w:lang w:val="en-GB" w:eastAsia="en-US"/>
        </w:rPr>
        <w:t xml:space="preserve">0’dan fazla olmamalıdır (120 </w:t>
      </w:r>
      <w:r w:rsidR="0009143D" w:rsidRPr="00E3203C">
        <w:rPr>
          <w:sz w:val="19"/>
          <w:szCs w:val="19"/>
        </w:rPr>
        <w:t>°</w:t>
      </w:r>
      <w:r w:rsidRPr="00E3203C">
        <w:rPr>
          <w:rFonts w:eastAsia="Calibri"/>
          <w:sz w:val="19"/>
          <w:szCs w:val="19"/>
          <w:lang w:val="en-GB" w:eastAsia="en-US"/>
        </w:rPr>
        <w:t>C, 4 saat).</w:t>
      </w:r>
    </w:p>
    <w:p w:rsidR="00531B53" w:rsidRPr="00E3203C" w:rsidRDefault="00531B53" w:rsidP="00815038">
      <w:pPr>
        <w:ind w:left="2832" w:hanging="2124"/>
        <w:jc w:val="both"/>
        <w:rPr>
          <w:rFonts w:eastAsia="Calibri"/>
          <w:sz w:val="19"/>
          <w:szCs w:val="19"/>
          <w:lang w:val="en-GB" w:eastAsia="en-US"/>
        </w:rPr>
      </w:pPr>
    </w:p>
    <w:p w:rsidR="000D0A0D" w:rsidRPr="00E3203C" w:rsidRDefault="000D0A0D" w:rsidP="00815038">
      <w:pPr>
        <w:ind w:left="2832" w:hanging="2124"/>
        <w:jc w:val="both"/>
        <w:rPr>
          <w:rFonts w:eastAsia="Calibri"/>
          <w:sz w:val="19"/>
          <w:szCs w:val="19"/>
          <w:lang w:val="en-GB" w:eastAsia="en-US"/>
        </w:rPr>
      </w:pPr>
      <w:r w:rsidRPr="00E3203C">
        <w:rPr>
          <w:rFonts w:eastAsia="Calibri"/>
          <w:b/>
          <w:sz w:val="19"/>
          <w:szCs w:val="19"/>
          <w:lang w:val="en-GB" w:eastAsia="en-US"/>
        </w:rPr>
        <w:t>Diğer nükleotidler:</w:t>
      </w:r>
      <w:r w:rsidR="00531B53" w:rsidRPr="00E3203C">
        <w:rPr>
          <w:rFonts w:eastAsia="Calibri"/>
          <w:sz w:val="19"/>
          <w:szCs w:val="19"/>
          <w:lang w:val="en-GB" w:eastAsia="en-US"/>
        </w:rPr>
        <w:tab/>
        <w:t xml:space="preserve">İnce </w:t>
      </w:r>
      <w:r w:rsidRPr="00E3203C">
        <w:rPr>
          <w:rFonts w:eastAsia="Calibri"/>
          <w:sz w:val="19"/>
          <w:szCs w:val="19"/>
          <w:lang w:val="en-GB" w:eastAsia="en-US"/>
        </w:rPr>
        <w:t>tabaka kromatografisi ile tespit edilemez.</w:t>
      </w:r>
    </w:p>
    <w:p w:rsidR="00531B53" w:rsidRPr="00E3203C" w:rsidRDefault="00531B53" w:rsidP="00815038">
      <w:pPr>
        <w:ind w:left="2832" w:hanging="2124"/>
        <w:jc w:val="both"/>
        <w:rPr>
          <w:rFonts w:eastAsia="Calibri"/>
          <w:sz w:val="19"/>
          <w:szCs w:val="19"/>
          <w:lang w:val="en-GB" w:eastAsia="en-US"/>
        </w:rPr>
      </w:pPr>
    </w:p>
    <w:p w:rsidR="000D0A0D" w:rsidRPr="00E3203C" w:rsidRDefault="000D0A0D" w:rsidP="00815038">
      <w:pPr>
        <w:ind w:left="2832" w:hanging="2124"/>
        <w:jc w:val="both"/>
        <w:rPr>
          <w:rFonts w:eastAsia="Calibri"/>
          <w:sz w:val="19"/>
          <w:szCs w:val="19"/>
          <w:lang w:val="en-GB" w:eastAsia="en-US"/>
        </w:rPr>
      </w:pPr>
      <w:r w:rsidRPr="00E3203C">
        <w:rPr>
          <w:rFonts w:eastAsia="Calibri"/>
          <w:b/>
          <w:sz w:val="19"/>
          <w:szCs w:val="19"/>
          <w:lang w:val="en-GB" w:eastAsia="en-US"/>
        </w:rPr>
        <w:t>Kurşun:</w:t>
      </w:r>
      <w:r w:rsidR="00531B53" w:rsidRPr="00E3203C">
        <w:rPr>
          <w:rFonts w:eastAsia="Calibri"/>
          <w:sz w:val="19"/>
          <w:szCs w:val="19"/>
          <w:lang w:val="en-GB" w:eastAsia="en-US"/>
        </w:rPr>
        <w:tab/>
        <w:t>1</w:t>
      </w:r>
      <w:r w:rsidRPr="00E3203C">
        <w:rPr>
          <w:rFonts w:eastAsia="Calibri"/>
          <w:sz w:val="19"/>
          <w:szCs w:val="19"/>
          <w:lang w:val="en-GB" w:eastAsia="en-US"/>
        </w:rPr>
        <w:t xml:space="preserve"> mg/kg’dan fazla olmamalıdır.</w:t>
      </w:r>
    </w:p>
    <w:p w:rsidR="000D0A0D" w:rsidRPr="00E3203C" w:rsidRDefault="000D0A0D" w:rsidP="00815038">
      <w:pPr>
        <w:jc w:val="both"/>
        <w:rPr>
          <w:rFonts w:eastAsia="Calibri"/>
          <w:sz w:val="19"/>
          <w:szCs w:val="19"/>
          <w:lang w:val="en-GB" w:eastAsia="en-US"/>
        </w:rPr>
      </w:pPr>
    </w:p>
    <w:p w:rsidR="00531B53" w:rsidRPr="00E3203C" w:rsidRDefault="00531B53" w:rsidP="00815038">
      <w:pPr>
        <w:jc w:val="both"/>
        <w:rPr>
          <w:rFonts w:eastAsia="Calibri"/>
          <w:sz w:val="19"/>
          <w:szCs w:val="19"/>
          <w:lang w:val="en-GB" w:eastAsia="en-US"/>
        </w:rPr>
      </w:pPr>
    </w:p>
    <w:p w:rsidR="000D0A0D" w:rsidRPr="00E3203C" w:rsidRDefault="000D0A0D" w:rsidP="00815038">
      <w:pPr>
        <w:jc w:val="both"/>
        <w:rPr>
          <w:rFonts w:eastAsia="Calibri"/>
          <w:b/>
          <w:sz w:val="19"/>
          <w:szCs w:val="19"/>
          <w:u w:val="single"/>
          <w:lang w:val="en-GB" w:eastAsia="en-US"/>
        </w:rPr>
      </w:pPr>
      <w:r w:rsidRPr="00E3203C">
        <w:rPr>
          <w:rFonts w:eastAsia="Calibri"/>
          <w:b/>
          <w:sz w:val="19"/>
          <w:szCs w:val="19"/>
          <w:u w:val="single"/>
          <w:lang w:val="en-GB" w:eastAsia="en-US"/>
        </w:rPr>
        <w:t>E 630 İNOSİNİK ASİT</w:t>
      </w:r>
    </w:p>
    <w:p w:rsidR="000D0A0D" w:rsidRPr="00E3203C" w:rsidRDefault="000D0A0D" w:rsidP="00815038">
      <w:pPr>
        <w:jc w:val="both"/>
        <w:rPr>
          <w:rFonts w:eastAsia="Calibri"/>
          <w:b/>
          <w:sz w:val="19"/>
          <w:szCs w:val="19"/>
          <w:lang w:val="en-GB" w:eastAsia="en-US"/>
        </w:rPr>
      </w:pPr>
    </w:p>
    <w:p w:rsidR="000D0A0D" w:rsidRPr="00E3203C" w:rsidRDefault="000D0A0D" w:rsidP="00815038">
      <w:pPr>
        <w:ind w:left="2835" w:hanging="2835"/>
        <w:jc w:val="both"/>
        <w:rPr>
          <w:rFonts w:eastAsia="Calibri"/>
          <w:sz w:val="19"/>
          <w:szCs w:val="19"/>
          <w:lang w:val="en-GB" w:eastAsia="en-US"/>
        </w:rPr>
      </w:pPr>
      <w:r w:rsidRPr="00E3203C">
        <w:rPr>
          <w:rFonts w:eastAsia="Calibri"/>
          <w:b/>
          <w:sz w:val="19"/>
          <w:szCs w:val="19"/>
          <w:u w:val="single"/>
          <w:lang w:val="en-GB" w:eastAsia="en-US"/>
        </w:rPr>
        <w:t>Eşanlamları:</w:t>
      </w:r>
      <w:r w:rsidRPr="00E3203C">
        <w:rPr>
          <w:rFonts w:eastAsia="Calibri"/>
          <w:b/>
          <w:sz w:val="19"/>
          <w:szCs w:val="19"/>
          <w:lang w:val="en-GB" w:eastAsia="en-US"/>
        </w:rPr>
        <w:tab/>
      </w:r>
      <w:r w:rsidR="00246317" w:rsidRPr="00E3203C">
        <w:rPr>
          <w:rFonts w:eastAsia="Calibri"/>
          <w:sz w:val="19"/>
          <w:szCs w:val="19"/>
          <w:lang w:val="en-GB" w:eastAsia="en-US"/>
        </w:rPr>
        <w:t>5'-İ</w:t>
      </w:r>
      <w:r w:rsidRPr="00E3203C">
        <w:rPr>
          <w:rFonts w:eastAsia="Calibri"/>
          <w:sz w:val="19"/>
          <w:szCs w:val="19"/>
          <w:lang w:val="en-GB" w:eastAsia="en-US"/>
        </w:rPr>
        <w:t>nosinik asit</w:t>
      </w:r>
    </w:p>
    <w:p w:rsidR="000D0A0D" w:rsidRPr="00E3203C" w:rsidRDefault="000D0A0D" w:rsidP="00815038">
      <w:pPr>
        <w:ind w:left="2832" w:hanging="2832"/>
        <w:jc w:val="both"/>
        <w:rPr>
          <w:rFonts w:eastAsia="Calibri"/>
          <w:b/>
          <w:sz w:val="19"/>
          <w:szCs w:val="19"/>
          <w:lang w:val="en-GB" w:eastAsia="en-US"/>
        </w:rPr>
      </w:pPr>
    </w:p>
    <w:p w:rsidR="00531B53" w:rsidRPr="00E3203C" w:rsidRDefault="000D0A0D" w:rsidP="00815038">
      <w:pPr>
        <w:ind w:left="2832" w:hanging="2832"/>
        <w:jc w:val="both"/>
        <w:rPr>
          <w:rFonts w:eastAsia="Calibri"/>
          <w:b/>
          <w:sz w:val="19"/>
          <w:szCs w:val="19"/>
          <w:u w:val="single"/>
          <w:lang w:val="en-GB" w:eastAsia="en-US"/>
        </w:rPr>
      </w:pPr>
      <w:r w:rsidRPr="00E3203C">
        <w:rPr>
          <w:rFonts w:eastAsia="Calibri"/>
          <w:b/>
          <w:sz w:val="19"/>
          <w:szCs w:val="19"/>
          <w:u w:val="single"/>
          <w:lang w:val="en-GB" w:eastAsia="en-US"/>
        </w:rPr>
        <w:t>Tanım:</w:t>
      </w:r>
    </w:p>
    <w:p w:rsidR="000D0A0D" w:rsidRPr="00E3203C" w:rsidRDefault="000D0A0D" w:rsidP="00815038">
      <w:pPr>
        <w:ind w:left="2832" w:hanging="2832"/>
        <w:jc w:val="both"/>
        <w:rPr>
          <w:rFonts w:eastAsia="Calibri"/>
          <w:b/>
          <w:sz w:val="19"/>
          <w:szCs w:val="19"/>
          <w:u w:val="single"/>
          <w:lang w:val="en-GB" w:eastAsia="en-US"/>
        </w:rPr>
      </w:pPr>
      <w:r w:rsidRPr="00E3203C">
        <w:rPr>
          <w:rFonts w:eastAsia="Calibri"/>
          <w:b/>
          <w:sz w:val="19"/>
          <w:szCs w:val="19"/>
          <w:lang w:val="en-GB" w:eastAsia="en-US"/>
        </w:rPr>
        <w:tab/>
      </w:r>
    </w:p>
    <w:p w:rsidR="00531B53" w:rsidRPr="00E3203C" w:rsidRDefault="00450147" w:rsidP="00815038">
      <w:pPr>
        <w:ind w:left="2832" w:hanging="2123"/>
        <w:jc w:val="both"/>
        <w:rPr>
          <w:rFonts w:eastAsia="Calibri"/>
          <w:sz w:val="19"/>
          <w:szCs w:val="19"/>
          <w:lang w:val="en-GB" w:eastAsia="en-US"/>
        </w:rPr>
      </w:pPr>
      <w:r w:rsidRPr="00E3203C">
        <w:rPr>
          <w:rFonts w:eastAsia="Calibri"/>
          <w:b/>
          <w:sz w:val="19"/>
          <w:szCs w:val="19"/>
          <w:lang w:val="en-GB" w:eastAsia="en-US"/>
        </w:rPr>
        <w:t>EINECS</w:t>
      </w:r>
      <w:r w:rsidR="00531B53" w:rsidRPr="00E3203C">
        <w:rPr>
          <w:rFonts w:eastAsia="Calibri"/>
          <w:b/>
          <w:sz w:val="19"/>
          <w:szCs w:val="19"/>
          <w:lang w:val="en-GB" w:eastAsia="en-US"/>
        </w:rPr>
        <w:t>:</w:t>
      </w:r>
      <w:r w:rsidR="00531B53" w:rsidRPr="00E3203C">
        <w:rPr>
          <w:rFonts w:eastAsia="Calibri"/>
          <w:sz w:val="19"/>
          <w:szCs w:val="19"/>
          <w:lang w:val="en-GB" w:eastAsia="en-US"/>
        </w:rPr>
        <w:tab/>
        <w:t>205-045-1</w:t>
      </w:r>
    </w:p>
    <w:p w:rsidR="00531B53" w:rsidRPr="00E3203C" w:rsidRDefault="00531B53" w:rsidP="00815038">
      <w:pPr>
        <w:ind w:left="2832" w:hanging="2123"/>
        <w:jc w:val="both"/>
        <w:rPr>
          <w:rFonts w:eastAsia="Calibri"/>
          <w:sz w:val="19"/>
          <w:szCs w:val="19"/>
          <w:lang w:val="en-GB" w:eastAsia="en-US"/>
        </w:rPr>
      </w:pPr>
    </w:p>
    <w:p w:rsidR="000D0A0D" w:rsidRPr="00E3203C" w:rsidRDefault="000D0A0D" w:rsidP="00815038">
      <w:pPr>
        <w:ind w:left="2832" w:hanging="2123"/>
        <w:jc w:val="both"/>
        <w:rPr>
          <w:rFonts w:eastAsia="Calibri"/>
          <w:sz w:val="19"/>
          <w:szCs w:val="19"/>
          <w:lang w:val="en-GB" w:eastAsia="en-US"/>
        </w:rPr>
      </w:pPr>
      <w:r w:rsidRPr="00E3203C">
        <w:rPr>
          <w:rFonts w:eastAsia="Calibri"/>
          <w:b/>
          <w:sz w:val="19"/>
          <w:szCs w:val="19"/>
          <w:lang w:val="en-GB" w:eastAsia="en-US"/>
        </w:rPr>
        <w:t>Kimyasal adı:</w:t>
      </w:r>
      <w:r w:rsidRPr="00E3203C">
        <w:rPr>
          <w:rFonts w:eastAsia="Calibri"/>
          <w:b/>
          <w:sz w:val="19"/>
          <w:szCs w:val="19"/>
          <w:lang w:val="en-GB" w:eastAsia="en-US"/>
        </w:rPr>
        <w:tab/>
      </w:r>
      <w:r w:rsidRPr="00E3203C">
        <w:rPr>
          <w:rFonts w:eastAsia="Calibri"/>
          <w:sz w:val="19"/>
          <w:szCs w:val="19"/>
          <w:lang w:val="en-GB" w:eastAsia="en-US"/>
        </w:rPr>
        <w:t>İnosin-5'-monofosforik asit</w:t>
      </w:r>
    </w:p>
    <w:p w:rsidR="00531B53" w:rsidRPr="00E3203C" w:rsidRDefault="00531B53" w:rsidP="00815038">
      <w:pPr>
        <w:ind w:left="2832" w:hanging="2123"/>
        <w:jc w:val="both"/>
        <w:rPr>
          <w:rFonts w:eastAsia="Calibri"/>
          <w:sz w:val="19"/>
          <w:szCs w:val="19"/>
          <w:lang w:val="en-GB" w:eastAsia="en-US"/>
        </w:rPr>
      </w:pPr>
    </w:p>
    <w:p w:rsidR="000D0A0D" w:rsidRPr="00E3203C" w:rsidRDefault="000D0A0D" w:rsidP="00815038">
      <w:pPr>
        <w:ind w:left="2832" w:hanging="2123"/>
        <w:jc w:val="both"/>
        <w:rPr>
          <w:rFonts w:eastAsia="Calibri"/>
          <w:sz w:val="19"/>
          <w:szCs w:val="19"/>
          <w:lang w:val="en-GB" w:eastAsia="en-US"/>
        </w:rPr>
      </w:pPr>
      <w:r w:rsidRPr="00E3203C">
        <w:rPr>
          <w:rFonts w:eastAsia="Calibri"/>
          <w:b/>
          <w:sz w:val="19"/>
          <w:szCs w:val="19"/>
          <w:lang w:val="en-GB" w:eastAsia="en-US"/>
        </w:rPr>
        <w:t>Kimyasal formülü:</w:t>
      </w:r>
      <w:r w:rsidRPr="00E3203C">
        <w:rPr>
          <w:rFonts w:eastAsia="Calibri"/>
          <w:sz w:val="19"/>
          <w:szCs w:val="19"/>
          <w:lang w:val="en-GB" w:eastAsia="en-US"/>
        </w:rPr>
        <w:tab/>
        <w:t>C</w:t>
      </w:r>
      <w:r w:rsidRPr="00E3203C">
        <w:rPr>
          <w:rFonts w:eastAsia="Calibri"/>
          <w:sz w:val="19"/>
          <w:szCs w:val="19"/>
          <w:vertAlign w:val="subscript"/>
          <w:lang w:val="en-GB" w:eastAsia="en-US"/>
        </w:rPr>
        <w:t>10</w:t>
      </w:r>
      <w:r w:rsidRPr="00E3203C">
        <w:rPr>
          <w:rFonts w:eastAsia="Calibri"/>
          <w:sz w:val="19"/>
          <w:szCs w:val="19"/>
          <w:lang w:val="en-GB" w:eastAsia="en-US"/>
        </w:rPr>
        <w:t>H</w:t>
      </w:r>
      <w:r w:rsidRPr="00E3203C">
        <w:rPr>
          <w:rFonts w:eastAsia="Calibri"/>
          <w:sz w:val="19"/>
          <w:szCs w:val="19"/>
          <w:vertAlign w:val="subscript"/>
          <w:lang w:val="en-GB" w:eastAsia="en-US"/>
        </w:rPr>
        <w:t>13</w:t>
      </w:r>
      <w:r w:rsidRPr="00E3203C">
        <w:rPr>
          <w:rFonts w:eastAsia="Calibri"/>
          <w:sz w:val="19"/>
          <w:szCs w:val="19"/>
          <w:lang w:val="en-GB" w:eastAsia="en-US"/>
        </w:rPr>
        <w:t>N</w:t>
      </w:r>
      <w:r w:rsidRPr="00E3203C">
        <w:rPr>
          <w:rFonts w:eastAsia="Calibri"/>
          <w:sz w:val="19"/>
          <w:szCs w:val="19"/>
          <w:vertAlign w:val="subscript"/>
          <w:lang w:val="en-GB" w:eastAsia="en-US"/>
        </w:rPr>
        <w:t>4</w:t>
      </w:r>
      <w:r w:rsidRPr="00E3203C">
        <w:rPr>
          <w:rFonts w:eastAsia="Calibri"/>
          <w:sz w:val="19"/>
          <w:szCs w:val="19"/>
          <w:lang w:val="en-GB" w:eastAsia="en-US"/>
        </w:rPr>
        <w:t>O</w:t>
      </w:r>
      <w:r w:rsidRPr="00E3203C">
        <w:rPr>
          <w:rFonts w:eastAsia="Calibri"/>
          <w:sz w:val="19"/>
          <w:szCs w:val="19"/>
          <w:vertAlign w:val="subscript"/>
          <w:lang w:val="en-GB" w:eastAsia="en-US"/>
        </w:rPr>
        <w:t>8</w:t>
      </w:r>
      <w:r w:rsidRPr="00E3203C">
        <w:rPr>
          <w:rFonts w:eastAsia="Calibri"/>
          <w:sz w:val="19"/>
          <w:szCs w:val="19"/>
          <w:lang w:val="en-GB" w:eastAsia="en-US"/>
        </w:rPr>
        <w:t>P</w:t>
      </w:r>
    </w:p>
    <w:p w:rsidR="00531B53" w:rsidRPr="00E3203C" w:rsidRDefault="00531B53" w:rsidP="00815038">
      <w:pPr>
        <w:ind w:left="2832" w:hanging="2123"/>
        <w:jc w:val="both"/>
        <w:rPr>
          <w:rFonts w:eastAsia="Calibri"/>
          <w:sz w:val="19"/>
          <w:szCs w:val="19"/>
          <w:lang w:val="en-GB" w:eastAsia="en-US"/>
        </w:rPr>
      </w:pPr>
    </w:p>
    <w:p w:rsidR="000D0A0D" w:rsidRPr="00E3203C" w:rsidRDefault="001016C5" w:rsidP="00815038">
      <w:pPr>
        <w:ind w:left="2832" w:hanging="2127"/>
        <w:jc w:val="both"/>
        <w:rPr>
          <w:rFonts w:eastAsia="Calibri"/>
          <w:sz w:val="19"/>
          <w:szCs w:val="19"/>
          <w:lang w:val="en-GB" w:eastAsia="en-US"/>
        </w:rPr>
      </w:pPr>
      <w:r w:rsidRPr="00E3203C">
        <w:rPr>
          <w:rFonts w:eastAsia="Calibri"/>
          <w:b/>
          <w:sz w:val="19"/>
          <w:szCs w:val="19"/>
          <w:lang w:val="en-GB" w:eastAsia="en-US"/>
        </w:rPr>
        <w:t>Molekül ağırlığı</w:t>
      </w:r>
      <w:r w:rsidR="000D0A0D" w:rsidRPr="00E3203C">
        <w:rPr>
          <w:rFonts w:eastAsia="Calibri"/>
          <w:b/>
          <w:sz w:val="19"/>
          <w:szCs w:val="19"/>
          <w:lang w:val="en-GB" w:eastAsia="en-US"/>
        </w:rPr>
        <w:t>:</w:t>
      </w:r>
      <w:r w:rsidR="00246317" w:rsidRPr="00E3203C">
        <w:rPr>
          <w:rFonts w:eastAsia="Calibri"/>
          <w:sz w:val="19"/>
          <w:szCs w:val="19"/>
          <w:lang w:val="en-GB" w:eastAsia="en-US"/>
        </w:rPr>
        <w:tab/>
        <w:t>348,</w:t>
      </w:r>
      <w:r w:rsidR="000D0A0D" w:rsidRPr="00E3203C">
        <w:rPr>
          <w:rFonts w:eastAsia="Calibri"/>
          <w:sz w:val="19"/>
          <w:szCs w:val="19"/>
          <w:lang w:val="en-GB" w:eastAsia="en-US"/>
        </w:rPr>
        <w:t>21</w:t>
      </w:r>
    </w:p>
    <w:p w:rsidR="00531B53" w:rsidRPr="00E3203C" w:rsidRDefault="00531B53" w:rsidP="00815038">
      <w:pPr>
        <w:ind w:left="2832" w:hanging="2127"/>
        <w:jc w:val="both"/>
        <w:rPr>
          <w:rFonts w:eastAsia="Calibri"/>
          <w:sz w:val="19"/>
          <w:szCs w:val="19"/>
          <w:lang w:val="en-GB" w:eastAsia="en-US"/>
        </w:rPr>
      </w:pPr>
    </w:p>
    <w:p w:rsidR="00531B53" w:rsidRPr="00E3203C" w:rsidRDefault="000D0A0D" w:rsidP="00815038">
      <w:pPr>
        <w:ind w:left="2832" w:hanging="2124"/>
        <w:jc w:val="both"/>
        <w:rPr>
          <w:rFonts w:eastAsia="Calibri"/>
          <w:b/>
          <w:sz w:val="19"/>
          <w:szCs w:val="19"/>
          <w:lang w:val="en-GB" w:eastAsia="en-US"/>
        </w:rPr>
      </w:pPr>
      <w:r w:rsidRPr="00E3203C">
        <w:rPr>
          <w:rFonts w:eastAsia="Calibri"/>
          <w:b/>
          <w:sz w:val="19"/>
          <w:szCs w:val="19"/>
          <w:lang w:val="en-GB" w:eastAsia="en-US"/>
        </w:rPr>
        <w:t>Analiz:</w:t>
      </w:r>
      <w:r w:rsidR="00246317" w:rsidRPr="00E3203C">
        <w:rPr>
          <w:rFonts w:eastAsia="Calibri"/>
          <w:sz w:val="19"/>
          <w:szCs w:val="19"/>
          <w:lang w:val="en-GB" w:eastAsia="en-US"/>
        </w:rPr>
        <w:tab/>
        <w:t>Susuz bazda içeriği, %97,</w:t>
      </w:r>
      <w:r w:rsidRPr="00E3203C">
        <w:rPr>
          <w:rFonts w:eastAsia="Calibri"/>
          <w:sz w:val="19"/>
          <w:szCs w:val="19"/>
          <w:lang w:val="en-GB" w:eastAsia="en-US"/>
        </w:rPr>
        <w:t>0’dan az olmamalıdır.</w:t>
      </w:r>
      <w:r w:rsidRPr="00E3203C">
        <w:rPr>
          <w:rFonts w:eastAsia="Calibri"/>
          <w:b/>
          <w:sz w:val="19"/>
          <w:szCs w:val="19"/>
          <w:lang w:val="en-GB" w:eastAsia="en-US"/>
        </w:rPr>
        <w:tab/>
      </w:r>
    </w:p>
    <w:p w:rsidR="00531B53" w:rsidRPr="00E3203C" w:rsidRDefault="00531B53" w:rsidP="00815038">
      <w:pPr>
        <w:ind w:left="2832" w:hanging="2124"/>
        <w:jc w:val="both"/>
        <w:rPr>
          <w:rFonts w:eastAsia="Calibri"/>
          <w:sz w:val="19"/>
          <w:szCs w:val="19"/>
          <w:lang w:val="en-GB" w:eastAsia="en-US"/>
        </w:rPr>
      </w:pPr>
    </w:p>
    <w:p w:rsidR="000D0A0D" w:rsidRPr="00E3203C" w:rsidRDefault="00531B53" w:rsidP="00815038">
      <w:pPr>
        <w:ind w:firstLine="708"/>
        <w:jc w:val="both"/>
        <w:rPr>
          <w:rFonts w:eastAsia="Calibri"/>
          <w:b/>
          <w:sz w:val="19"/>
          <w:szCs w:val="19"/>
          <w:lang w:val="en-GB" w:eastAsia="en-US"/>
        </w:rPr>
      </w:pPr>
      <w:r w:rsidRPr="00E3203C">
        <w:rPr>
          <w:rFonts w:eastAsia="Calibri"/>
          <w:b/>
          <w:sz w:val="19"/>
          <w:szCs w:val="19"/>
          <w:lang w:val="en-GB" w:eastAsia="en-US"/>
        </w:rPr>
        <w:t>Çözünürlük:</w:t>
      </w:r>
      <w:r w:rsidR="000D0A0D" w:rsidRPr="00E3203C">
        <w:rPr>
          <w:rFonts w:eastAsia="Calibri"/>
          <w:b/>
          <w:sz w:val="19"/>
          <w:szCs w:val="19"/>
          <w:lang w:val="en-GB" w:eastAsia="en-US"/>
        </w:rPr>
        <w:t xml:space="preserve"> </w:t>
      </w:r>
      <w:r w:rsidRPr="00E3203C">
        <w:rPr>
          <w:rFonts w:eastAsia="Calibri"/>
          <w:b/>
          <w:sz w:val="19"/>
          <w:szCs w:val="19"/>
          <w:lang w:val="en-GB" w:eastAsia="en-US"/>
        </w:rPr>
        <w:tab/>
      </w:r>
      <w:r w:rsidRPr="00E3203C">
        <w:rPr>
          <w:rFonts w:eastAsia="Calibri"/>
          <w:b/>
          <w:sz w:val="19"/>
          <w:szCs w:val="19"/>
          <w:lang w:val="en-GB" w:eastAsia="en-US"/>
        </w:rPr>
        <w:tab/>
      </w:r>
      <w:r w:rsidRPr="00E3203C">
        <w:rPr>
          <w:sz w:val="19"/>
          <w:szCs w:val="19"/>
        </w:rPr>
        <w:t>Suda serbest çözünebilir, etanolde çok az çözünür.</w:t>
      </w:r>
    </w:p>
    <w:p w:rsidR="000D0A0D" w:rsidRPr="00E3203C" w:rsidRDefault="000D0A0D" w:rsidP="00815038">
      <w:pPr>
        <w:ind w:left="2832" w:hanging="2832"/>
        <w:jc w:val="both"/>
        <w:rPr>
          <w:rFonts w:eastAsia="Calibri"/>
          <w:b/>
          <w:sz w:val="19"/>
          <w:szCs w:val="19"/>
          <w:lang w:val="en-GB" w:eastAsia="en-US"/>
        </w:rPr>
      </w:pPr>
    </w:p>
    <w:p w:rsidR="000D0A0D" w:rsidRPr="00E3203C" w:rsidRDefault="000D0A0D" w:rsidP="00815038">
      <w:pPr>
        <w:ind w:left="2832" w:hanging="2832"/>
        <w:jc w:val="both"/>
        <w:rPr>
          <w:rFonts w:eastAsia="Calibri"/>
          <w:sz w:val="19"/>
          <w:szCs w:val="19"/>
          <w:lang w:val="en-GB" w:eastAsia="en-US"/>
        </w:rPr>
      </w:pPr>
      <w:r w:rsidRPr="00E3203C">
        <w:rPr>
          <w:rFonts w:eastAsia="Calibri"/>
          <w:b/>
          <w:sz w:val="19"/>
          <w:szCs w:val="19"/>
          <w:u w:val="single"/>
          <w:lang w:val="en-GB" w:eastAsia="en-US"/>
        </w:rPr>
        <w:t>Tanımlama:</w:t>
      </w:r>
      <w:r w:rsidRPr="00E3203C">
        <w:rPr>
          <w:rFonts w:eastAsia="Calibri"/>
          <w:sz w:val="19"/>
          <w:szCs w:val="19"/>
          <w:lang w:val="en-GB" w:eastAsia="en-US"/>
        </w:rPr>
        <w:tab/>
        <w:t>Kokusuz, renksiz ya da beyaz kristaller veya t</w:t>
      </w:r>
      <w:r w:rsidR="00AB77C4">
        <w:rPr>
          <w:rFonts w:eastAsia="Calibri"/>
          <w:sz w:val="19"/>
          <w:szCs w:val="19"/>
          <w:lang w:val="en-GB" w:eastAsia="en-US"/>
        </w:rPr>
        <w:t>oz</w:t>
      </w:r>
      <w:r w:rsidRPr="00E3203C">
        <w:rPr>
          <w:rFonts w:eastAsia="Calibri"/>
          <w:sz w:val="19"/>
          <w:szCs w:val="19"/>
          <w:lang w:val="en-GB" w:eastAsia="en-US"/>
        </w:rPr>
        <w:t xml:space="preserve"> </w:t>
      </w:r>
    </w:p>
    <w:p w:rsidR="000D0A0D" w:rsidRPr="00E3203C" w:rsidRDefault="000D0A0D" w:rsidP="00815038">
      <w:pPr>
        <w:keepNext/>
        <w:ind w:left="4245" w:hanging="4245"/>
        <w:jc w:val="both"/>
        <w:outlineLvl w:val="2"/>
        <w:rPr>
          <w:b/>
          <w:sz w:val="19"/>
          <w:szCs w:val="19"/>
        </w:rPr>
      </w:pPr>
    </w:p>
    <w:p w:rsidR="000D0A0D" w:rsidRPr="00E3203C" w:rsidRDefault="00BA669C" w:rsidP="00815038">
      <w:pPr>
        <w:keepNext/>
        <w:ind w:left="4245" w:hanging="4245"/>
        <w:jc w:val="both"/>
        <w:outlineLvl w:val="2"/>
        <w:rPr>
          <w:b/>
          <w:sz w:val="19"/>
          <w:szCs w:val="19"/>
          <w:u w:val="single"/>
        </w:rPr>
      </w:pPr>
      <w:r>
        <w:rPr>
          <w:b/>
          <w:sz w:val="19"/>
          <w:szCs w:val="19"/>
          <w:u w:val="single"/>
        </w:rPr>
        <w:t>İdentifikasyon</w:t>
      </w:r>
      <w:r w:rsidR="000D0A0D" w:rsidRPr="00E3203C">
        <w:rPr>
          <w:b/>
          <w:sz w:val="19"/>
          <w:szCs w:val="19"/>
          <w:u w:val="single"/>
        </w:rPr>
        <w:t>:</w:t>
      </w:r>
    </w:p>
    <w:p w:rsidR="00531B53" w:rsidRPr="00E3203C" w:rsidRDefault="00531B53" w:rsidP="00815038">
      <w:pPr>
        <w:keepNext/>
        <w:ind w:left="4245" w:hanging="4245"/>
        <w:jc w:val="both"/>
        <w:outlineLvl w:val="2"/>
        <w:rPr>
          <w:b/>
          <w:sz w:val="19"/>
          <w:szCs w:val="19"/>
          <w:u w:val="single"/>
        </w:rPr>
      </w:pPr>
    </w:p>
    <w:p w:rsidR="00531B53" w:rsidRPr="00E3203C" w:rsidRDefault="00531B53" w:rsidP="00815038">
      <w:pPr>
        <w:ind w:firstLine="708"/>
        <w:jc w:val="both"/>
        <w:rPr>
          <w:rFonts w:eastAsia="Calibri"/>
          <w:sz w:val="19"/>
          <w:szCs w:val="19"/>
          <w:lang w:val="en-GB" w:eastAsia="en-US"/>
        </w:rPr>
      </w:pPr>
      <w:r w:rsidRPr="00E3203C">
        <w:rPr>
          <w:rFonts w:eastAsia="Calibri"/>
          <w:b/>
          <w:sz w:val="19"/>
          <w:szCs w:val="19"/>
          <w:lang w:val="en-GB" w:eastAsia="en-US"/>
        </w:rPr>
        <w:t>Riboz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531B53" w:rsidRPr="00E3203C" w:rsidRDefault="00531B53" w:rsidP="00815038">
      <w:pPr>
        <w:ind w:firstLine="708"/>
        <w:jc w:val="both"/>
        <w:rPr>
          <w:rFonts w:eastAsia="Calibri"/>
          <w:sz w:val="19"/>
          <w:szCs w:val="19"/>
          <w:lang w:val="en-GB" w:eastAsia="en-US"/>
        </w:rPr>
      </w:pPr>
    </w:p>
    <w:p w:rsidR="00531B53" w:rsidRPr="00E3203C" w:rsidRDefault="00531B53" w:rsidP="00815038">
      <w:pPr>
        <w:ind w:firstLine="708"/>
        <w:jc w:val="both"/>
        <w:rPr>
          <w:rFonts w:eastAsia="Calibri"/>
          <w:sz w:val="19"/>
          <w:szCs w:val="19"/>
          <w:lang w:val="en-GB" w:eastAsia="en-US"/>
        </w:rPr>
      </w:pPr>
      <w:r w:rsidRPr="00E3203C">
        <w:rPr>
          <w:rFonts w:eastAsia="Calibri"/>
          <w:b/>
          <w:sz w:val="19"/>
          <w:szCs w:val="19"/>
          <w:lang w:val="en-GB" w:eastAsia="en-US"/>
        </w:rPr>
        <w:t>Organik fosfat testi:</w:t>
      </w:r>
      <w:r w:rsidRPr="00E3203C">
        <w:rPr>
          <w:rFonts w:eastAsia="Calibri"/>
          <w:b/>
          <w:sz w:val="19"/>
          <w:szCs w:val="19"/>
          <w:lang w:val="en-GB" w:eastAsia="en-US"/>
        </w:rPr>
        <w:tab/>
      </w:r>
      <w:r w:rsidRPr="00E3203C">
        <w:rPr>
          <w:rFonts w:eastAsia="Calibri"/>
          <w:sz w:val="19"/>
          <w:szCs w:val="19"/>
          <w:lang w:val="en-GB" w:eastAsia="en-US"/>
        </w:rPr>
        <w:t>Testi geçer.</w:t>
      </w:r>
    </w:p>
    <w:p w:rsidR="00531B53" w:rsidRPr="00E3203C" w:rsidRDefault="00531B53" w:rsidP="00815038">
      <w:pPr>
        <w:ind w:firstLine="708"/>
        <w:jc w:val="both"/>
        <w:rPr>
          <w:rFonts w:eastAsia="Calibri"/>
          <w:sz w:val="19"/>
          <w:szCs w:val="19"/>
          <w:lang w:val="en-GB" w:eastAsia="en-US"/>
        </w:rPr>
      </w:pPr>
    </w:p>
    <w:p w:rsidR="000D0A0D" w:rsidRPr="00E3203C" w:rsidRDefault="00531B53" w:rsidP="00815038">
      <w:pPr>
        <w:ind w:left="2835" w:hanging="2126"/>
        <w:jc w:val="both"/>
        <w:rPr>
          <w:rFonts w:eastAsia="Calibri"/>
          <w:b/>
          <w:sz w:val="19"/>
          <w:szCs w:val="19"/>
          <w:lang w:val="en-GB" w:eastAsia="en-US"/>
        </w:rPr>
      </w:pPr>
      <w:r w:rsidRPr="00E3203C">
        <w:rPr>
          <w:rFonts w:eastAsia="Calibri"/>
          <w:b/>
          <w:sz w:val="19"/>
          <w:szCs w:val="19"/>
          <w:lang w:val="en-GB" w:eastAsia="en-US"/>
        </w:rPr>
        <w:t>pH</w:t>
      </w:r>
      <w:r w:rsidR="000D0A0D" w:rsidRPr="00E3203C">
        <w:rPr>
          <w:rFonts w:eastAsia="Calibri"/>
          <w:b/>
          <w:sz w:val="19"/>
          <w:szCs w:val="19"/>
          <w:lang w:val="en-GB" w:eastAsia="en-US"/>
        </w:rPr>
        <w:t xml:space="preserve">: </w:t>
      </w:r>
      <w:r w:rsidR="000D0A0D" w:rsidRPr="00E3203C">
        <w:rPr>
          <w:rFonts w:eastAsia="Calibri"/>
          <w:b/>
          <w:sz w:val="19"/>
          <w:szCs w:val="19"/>
          <w:lang w:val="en-GB" w:eastAsia="en-US"/>
        </w:rPr>
        <w:tab/>
      </w:r>
      <w:r w:rsidR="00246317" w:rsidRPr="00E3203C">
        <w:rPr>
          <w:rFonts w:eastAsia="Calibri"/>
          <w:sz w:val="19"/>
          <w:szCs w:val="19"/>
          <w:lang w:val="en-GB" w:eastAsia="en-US"/>
        </w:rPr>
        <w:t>1,0 – 2,</w:t>
      </w:r>
      <w:r w:rsidR="000D0A0D" w:rsidRPr="00E3203C">
        <w:rPr>
          <w:rFonts w:eastAsia="Calibri"/>
          <w:sz w:val="19"/>
          <w:szCs w:val="19"/>
          <w:lang w:val="en-GB" w:eastAsia="en-US"/>
        </w:rPr>
        <w:t>0</w:t>
      </w:r>
      <w:r w:rsidR="00246317" w:rsidRPr="00E3203C">
        <w:rPr>
          <w:rFonts w:eastAsia="Calibri"/>
          <w:sz w:val="19"/>
          <w:szCs w:val="19"/>
          <w:lang w:val="en-GB" w:eastAsia="en-US"/>
        </w:rPr>
        <w:t xml:space="preserve"> arasındadır</w:t>
      </w:r>
      <w:r w:rsidR="00AB77C4">
        <w:rPr>
          <w:rFonts w:eastAsia="Calibri"/>
          <w:sz w:val="19"/>
          <w:szCs w:val="19"/>
          <w:lang w:val="en-GB" w:eastAsia="en-US"/>
        </w:rPr>
        <w:t xml:space="preserve"> </w:t>
      </w:r>
      <w:r w:rsidR="00246317" w:rsidRPr="00E3203C">
        <w:rPr>
          <w:rFonts w:eastAsia="Calibri"/>
          <w:sz w:val="19"/>
          <w:szCs w:val="19"/>
          <w:lang w:val="en-GB" w:eastAsia="en-US"/>
        </w:rPr>
        <w:t>(%</w:t>
      </w:r>
      <w:r w:rsidRPr="00E3203C">
        <w:rPr>
          <w:rFonts w:eastAsia="Calibri"/>
          <w:sz w:val="19"/>
          <w:szCs w:val="19"/>
          <w:lang w:val="en-GB" w:eastAsia="en-US"/>
        </w:rPr>
        <w:t>5’lik çözelti)</w:t>
      </w:r>
      <w:r w:rsidR="00246317" w:rsidRPr="00E3203C">
        <w:rPr>
          <w:rFonts w:eastAsia="Calibri"/>
          <w:sz w:val="19"/>
          <w:szCs w:val="19"/>
          <w:lang w:val="en-GB" w:eastAsia="en-US"/>
        </w:rPr>
        <w:t>.</w:t>
      </w:r>
    </w:p>
    <w:p w:rsidR="00531B53" w:rsidRPr="00E3203C" w:rsidRDefault="00531B53" w:rsidP="00815038">
      <w:pPr>
        <w:ind w:left="2835" w:hanging="2127"/>
        <w:jc w:val="both"/>
        <w:rPr>
          <w:rFonts w:eastAsia="Calibri"/>
          <w:b/>
          <w:sz w:val="19"/>
          <w:szCs w:val="19"/>
          <w:lang w:val="en-GB" w:eastAsia="en-US"/>
        </w:rPr>
      </w:pPr>
    </w:p>
    <w:p w:rsidR="000D0A0D" w:rsidRPr="00E3203C" w:rsidRDefault="00321F2C" w:rsidP="00815038">
      <w:pPr>
        <w:ind w:left="2835" w:hanging="2127"/>
        <w:jc w:val="both"/>
        <w:rPr>
          <w:rFonts w:eastAsia="Calibri"/>
          <w:sz w:val="19"/>
          <w:szCs w:val="19"/>
          <w:lang w:val="en-GB" w:eastAsia="en-US"/>
        </w:rPr>
      </w:pPr>
      <w:r w:rsidRPr="00E3203C">
        <w:rPr>
          <w:rFonts w:eastAsia="Calibri"/>
          <w:b/>
          <w:sz w:val="19"/>
          <w:szCs w:val="19"/>
          <w:lang w:val="en-GB" w:eastAsia="en-US"/>
        </w:rPr>
        <w:t>Spektrofotometri</w:t>
      </w:r>
      <w:r w:rsidR="000D0A0D" w:rsidRPr="00E3203C">
        <w:rPr>
          <w:rFonts w:eastAsia="Calibri"/>
          <w:b/>
          <w:sz w:val="19"/>
          <w:szCs w:val="19"/>
          <w:lang w:val="en-GB" w:eastAsia="en-US"/>
        </w:rPr>
        <w:t>:</w:t>
      </w:r>
      <w:r w:rsidR="000D0A0D" w:rsidRPr="00E3203C">
        <w:rPr>
          <w:rFonts w:eastAsia="Calibri"/>
          <w:b/>
          <w:sz w:val="19"/>
          <w:szCs w:val="19"/>
          <w:lang w:val="en-GB" w:eastAsia="en-US"/>
        </w:rPr>
        <w:tab/>
      </w:r>
      <w:r w:rsidR="00246317" w:rsidRPr="00E3203C">
        <w:rPr>
          <w:rFonts w:eastAsia="Calibri"/>
          <w:sz w:val="19"/>
          <w:szCs w:val="19"/>
          <w:lang w:val="en-GB" w:eastAsia="en-US"/>
        </w:rPr>
        <w:t>0,</w:t>
      </w:r>
      <w:r w:rsidR="000D0A0D" w:rsidRPr="00E3203C">
        <w:rPr>
          <w:rFonts w:eastAsia="Calibri"/>
          <w:sz w:val="19"/>
          <w:szCs w:val="19"/>
          <w:lang w:val="en-GB" w:eastAsia="en-US"/>
        </w:rPr>
        <w:t>01</w:t>
      </w:r>
      <w:r w:rsidR="00246317" w:rsidRPr="00E3203C">
        <w:rPr>
          <w:rFonts w:eastAsia="Calibri"/>
          <w:sz w:val="19"/>
          <w:szCs w:val="19"/>
          <w:lang w:val="en-GB" w:eastAsia="en-US"/>
        </w:rPr>
        <w:t xml:space="preserve"> N HCl içindeki 20 mg/L’</w:t>
      </w:r>
      <w:r w:rsidR="000D0A0D" w:rsidRPr="00E3203C">
        <w:rPr>
          <w:rFonts w:eastAsia="Calibri"/>
          <w:sz w:val="19"/>
          <w:szCs w:val="19"/>
          <w:lang w:val="en-GB" w:eastAsia="en-US"/>
        </w:rPr>
        <w:t xml:space="preserve">lik bir çözeltinin maksimum absorbsiyonu </w:t>
      </w:r>
    </w:p>
    <w:p w:rsidR="000D0A0D" w:rsidRPr="00E3203C" w:rsidRDefault="000D0A0D" w:rsidP="00815038">
      <w:pPr>
        <w:ind w:left="2880" w:hanging="48"/>
        <w:jc w:val="both"/>
        <w:rPr>
          <w:rFonts w:eastAsia="Calibri"/>
          <w:b/>
          <w:sz w:val="19"/>
          <w:szCs w:val="19"/>
          <w:lang w:val="en-GB" w:eastAsia="en-US"/>
        </w:rPr>
      </w:pPr>
      <w:r w:rsidRPr="00E3203C">
        <w:rPr>
          <w:rFonts w:eastAsia="Calibri"/>
          <w:sz w:val="19"/>
          <w:szCs w:val="19"/>
          <w:lang w:val="en-GB" w:eastAsia="en-US"/>
        </w:rPr>
        <w:t>250 nm’dedir.</w:t>
      </w:r>
    </w:p>
    <w:p w:rsidR="000D0A0D" w:rsidRPr="00E3203C" w:rsidRDefault="000D0A0D" w:rsidP="00815038">
      <w:pPr>
        <w:jc w:val="both"/>
        <w:rPr>
          <w:rFonts w:eastAsia="Calibri"/>
          <w:b/>
          <w:sz w:val="19"/>
          <w:szCs w:val="19"/>
          <w:u w:val="single"/>
          <w:lang w:val="en-GB" w:eastAsia="en-US"/>
        </w:rPr>
      </w:pPr>
      <w:r w:rsidRPr="00E3203C">
        <w:rPr>
          <w:rFonts w:eastAsia="Calibri"/>
          <w:b/>
          <w:sz w:val="19"/>
          <w:szCs w:val="19"/>
          <w:u w:val="single"/>
          <w:lang w:val="en-GB" w:eastAsia="en-US"/>
        </w:rPr>
        <w:t>Saflık:</w:t>
      </w:r>
    </w:p>
    <w:p w:rsidR="00531B53" w:rsidRPr="00E3203C" w:rsidRDefault="00531B53" w:rsidP="00815038">
      <w:pPr>
        <w:jc w:val="both"/>
        <w:rPr>
          <w:rFonts w:eastAsia="Calibri"/>
          <w:b/>
          <w:sz w:val="19"/>
          <w:szCs w:val="19"/>
          <w:u w:val="single"/>
          <w:lang w:val="en-GB" w:eastAsia="en-US"/>
        </w:rPr>
      </w:pPr>
    </w:p>
    <w:p w:rsidR="000D0A0D" w:rsidRPr="00E3203C" w:rsidRDefault="000D0A0D" w:rsidP="00815038">
      <w:pPr>
        <w:ind w:left="2832" w:hanging="2124"/>
        <w:jc w:val="both"/>
        <w:rPr>
          <w:rFonts w:eastAsia="Calibri"/>
          <w:sz w:val="19"/>
          <w:szCs w:val="19"/>
          <w:lang w:val="en-GB" w:eastAsia="en-US"/>
        </w:rPr>
      </w:pPr>
      <w:r w:rsidRPr="00E3203C">
        <w:rPr>
          <w:rFonts w:eastAsia="Calibri"/>
          <w:b/>
          <w:sz w:val="19"/>
          <w:szCs w:val="19"/>
          <w:lang w:val="en-GB" w:eastAsia="en-US"/>
        </w:rPr>
        <w:t>Kurutma kaybı:</w:t>
      </w:r>
      <w:r w:rsidRPr="00E3203C">
        <w:rPr>
          <w:rFonts w:eastAsia="Calibri"/>
          <w:b/>
          <w:sz w:val="19"/>
          <w:szCs w:val="19"/>
          <w:lang w:val="en-GB" w:eastAsia="en-US"/>
        </w:rPr>
        <w:tab/>
      </w:r>
      <w:r w:rsidR="00246317" w:rsidRPr="00E3203C">
        <w:rPr>
          <w:rFonts w:eastAsia="Calibri"/>
          <w:sz w:val="19"/>
          <w:szCs w:val="19"/>
          <w:lang w:val="en-GB" w:eastAsia="en-US"/>
        </w:rPr>
        <w:t>%3,</w:t>
      </w:r>
      <w:r w:rsidRPr="00E3203C">
        <w:rPr>
          <w:rFonts w:eastAsia="Calibri"/>
          <w:sz w:val="19"/>
          <w:szCs w:val="19"/>
          <w:lang w:val="en-GB" w:eastAsia="en-US"/>
        </w:rPr>
        <w:t>0’dan fazla olmamalıdır (120</w:t>
      </w:r>
      <w:r w:rsidR="00246317" w:rsidRPr="00E3203C">
        <w:rPr>
          <w:rFonts w:eastAsia="Calibri"/>
          <w:sz w:val="19"/>
          <w:szCs w:val="19"/>
          <w:lang w:val="en-GB" w:eastAsia="en-US"/>
        </w:rPr>
        <w:t xml:space="preserve"> </w:t>
      </w:r>
      <w:r w:rsidR="0009143D" w:rsidRPr="00E3203C">
        <w:rPr>
          <w:sz w:val="19"/>
          <w:szCs w:val="19"/>
        </w:rPr>
        <w:t>°</w:t>
      </w:r>
      <w:r w:rsidRPr="00E3203C">
        <w:rPr>
          <w:rFonts w:eastAsia="Calibri"/>
          <w:sz w:val="19"/>
          <w:szCs w:val="19"/>
          <w:lang w:val="en-GB" w:eastAsia="en-US"/>
        </w:rPr>
        <w:t>C, 4 saat)</w:t>
      </w:r>
      <w:r w:rsidR="00531B53" w:rsidRPr="00E3203C">
        <w:rPr>
          <w:rFonts w:eastAsia="Calibri"/>
          <w:sz w:val="19"/>
          <w:szCs w:val="19"/>
          <w:lang w:val="en-GB" w:eastAsia="en-US"/>
        </w:rPr>
        <w:t>.</w:t>
      </w:r>
    </w:p>
    <w:p w:rsidR="00531B53" w:rsidRPr="00E3203C" w:rsidRDefault="00531B53" w:rsidP="00815038">
      <w:pPr>
        <w:ind w:left="2832" w:hanging="2124"/>
        <w:jc w:val="both"/>
        <w:rPr>
          <w:rFonts w:eastAsia="Calibri"/>
          <w:sz w:val="19"/>
          <w:szCs w:val="19"/>
          <w:lang w:val="en-GB" w:eastAsia="en-US"/>
        </w:rPr>
      </w:pPr>
    </w:p>
    <w:p w:rsidR="000D0A0D" w:rsidRPr="00E3203C" w:rsidRDefault="000D0A0D" w:rsidP="00815038">
      <w:pPr>
        <w:ind w:left="2832" w:hanging="2124"/>
        <w:jc w:val="both"/>
        <w:rPr>
          <w:rFonts w:eastAsia="Calibri"/>
          <w:sz w:val="19"/>
          <w:szCs w:val="19"/>
          <w:lang w:val="en-GB" w:eastAsia="en-US"/>
        </w:rPr>
      </w:pPr>
      <w:r w:rsidRPr="00E3203C">
        <w:rPr>
          <w:rFonts w:eastAsia="Calibri"/>
          <w:b/>
          <w:sz w:val="19"/>
          <w:szCs w:val="19"/>
          <w:lang w:val="en-GB" w:eastAsia="en-US"/>
        </w:rPr>
        <w:t>Diğer nükleotidler:</w:t>
      </w:r>
      <w:r w:rsidR="00531B53" w:rsidRPr="00E3203C">
        <w:rPr>
          <w:rFonts w:eastAsia="Calibri"/>
          <w:sz w:val="19"/>
          <w:szCs w:val="19"/>
          <w:lang w:val="en-GB" w:eastAsia="en-US"/>
        </w:rPr>
        <w:tab/>
        <w:t xml:space="preserve">İnce </w:t>
      </w:r>
      <w:r w:rsidRPr="00E3203C">
        <w:rPr>
          <w:rFonts w:eastAsia="Calibri"/>
          <w:sz w:val="19"/>
          <w:szCs w:val="19"/>
          <w:lang w:val="en-GB" w:eastAsia="en-US"/>
        </w:rPr>
        <w:t>tabaka kromatografisi ile tespit edilemez.</w:t>
      </w:r>
    </w:p>
    <w:p w:rsidR="00531B53" w:rsidRPr="00E3203C" w:rsidRDefault="00531B53" w:rsidP="00815038">
      <w:pPr>
        <w:ind w:left="2832" w:hanging="2124"/>
        <w:jc w:val="both"/>
        <w:rPr>
          <w:rFonts w:eastAsia="Calibri"/>
          <w:sz w:val="19"/>
          <w:szCs w:val="19"/>
          <w:lang w:val="en-GB" w:eastAsia="en-US"/>
        </w:rPr>
      </w:pPr>
    </w:p>
    <w:p w:rsidR="000D0A0D" w:rsidRPr="00E3203C" w:rsidRDefault="000D0A0D" w:rsidP="00815038">
      <w:pPr>
        <w:ind w:left="2832" w:hanging="2124"/>
        <w:jc w:val="both"/>
        <w:rPr>
          <w:rFonts w:eastAsia="Calibri"/>
          <w:sz w:val="19"/>
          <w:szCs w:val="19"/>
          <w:lang w:val="en-GB" w:eastAsia="en-US"/>
        </w:rPr>
      </w:pPr>
      <w:r w:rsidRPr="00E3203C">
        <w:rPr>
          <w:rFonts w:eastAsia="Calibri"/>
          <w:b/>
          <w:sz w:val="19"/>
          <w:szCs w:val="19"/>
          <w:lang w:val="en-GB" w:eastAsia="en-US"/>
        </w:rPr>
        <w:t>Kurşun:</w:t>
      </w:r>
      <w:r w:rsidR="00531B53" w:rsidRPr="00E3203C">
        <w:rPr>
          <w:rFonts w:eastAsia="Calibri"/>
          <w:sz w:val="19"/>
          <w:szCs w:val="19"/>
          <w:lang w:val="en-GB" w:eastAsia="en-US"/>
        </w:rPr>
        <w:tab/>
        <w:t>1</w:t>
      </w:r>
      <w:r w:rsidRPr="00E3203C">
        <w:rPr>
          <w:rFonts w:eastAsia="Calibri"/>
          <w:sz w:val="19"/>
          <w:szCs w:val="19"/>
          <w:lang w:val="en-GB" w:eastAsia="en-US"/>
        </w:rPr>
        <w:t xml:space="preserve"> mg/kg’dan fazla olmamalıdır.</w:t>
      </w:r>
    </w:p>
    <w:p w:rsidR="000D0A0D" w:rsidRPr="00E3203C" w:rsidRDefault="000D0A0D" w:rsidP="00815038">
      <w:pPr>
        <w:jc w:val="both"/>
        <w:rPr>
          <w:rFonts w:eastAsia="Calibri"/>
          <w:sz w:val="19"/>
          <w:szCs w:val="19"/>
          <w:lang w:val="en-GB" w:eastAsia="en-US"/>
        </w:rPr>
      </w:pPr>
    </w:p>
    <w:p w:rsidR="00926389" w:rsidRPr="00E3203C" w:rsidRDefault="00926389" w:rsidP="00815038">
      <w:pPr>
        <w:jc w:val="both"/>
        <w:rPr>
          <w:rFonts w:eastAsia="Calibri"/>
          <w:sz w:val="19"/>
          <w:szCs w:val="19"/>
          <w:lang w:val="en-GB" w:eastAsia="en-US"/>
        </w:rPr>
      </w:pPr>
    </w:p>
    <w:p w:rsidR="000D0A0D" w:rsidRPr="00E3203C" w:rsidRDefault="000D0A0D" w:rsidP="00815038">
      <w:pPr>
        <w:jc w:val="both"/>
        <w:rPr>
          <w:rFonts w:eastAsia="Calibri"/>
          <w:b/>
          <w:sz w:val="19"/>
          <w:szCs w:val="19"/>
          <w:u w:val="single"/>
          <w:lang w:val="en-GB" w:eastAsia="en-US"/>
        </w:rPr>
      </w:pPr>
      <w:r w:rsidRPr="00E3203C">
        <w:rPr>
          <w:rFonts w:eastAsia="Calibri"/>
          <w:b/>
          <w:sz w:val="19"/>
          <w:szCs w:val="19"/>
          <w:u w:val="single"/>
          <w:lang w:val="en-GB" w:eastAsia="en-US"/>
        </w:rPr>
        <w:t>E 631 DİSODYUM İNOSİNAT</w:t>
      </w:r>
    </w:p>
    <w:p w:rsidR="000D0A0D" w:rsidRPr="00E3203C" w:rsidRDefault="000D0A0D" w:rsidP="00815038">
      <w:pPr>
        <w:jc w:val="both"/>
        <w:rPr>
          <w:rFonts w:eastAsia="Calibri"/>
          <w:b/>
          <w:sz w:val="19"/>
          <w:szCs w:val="19"/>
          <w:lang w:val="en-GB" w:eastAsia="en-US"/>
        </w:rPr>
      </w:pPr>
    </w:p>
    <w:p w:rsidR="000D0A0D" w:rsidRPr="00E3203C" w:rsidRDefault="00C003DB" w:rsidP="00815038">
      <w:pPr>
        <w:ind w:left="2835" w:hanging="2835"/>
        <w:jc w:val="both"/>
        <w:rPr>
          <w:rFonts w:eastAsia="Calibri"/>
          <w:sz w:val="19"/>
          <w:szCs w:val="19"/>
          <w:lang w:val="en-GB" w:eastAsia="en-US"/>
        </w:rPr>
      </w:pPr>
      <w:r w:rsidRPr="00E3203C">
        <w:rPr>
          <w:rFonts w:eastAsia="Calibri"/>
          <w:b/>
          <w:sz w:val="19"/>
          <w:szCs w:val="19"/>
          <w:u w:val="single"/>
          <w:lang w:val="en-GB" w:eastAsia="en-US"/>
        </w:rPr>
        <w:t>Eş anlamlılar</w:t>
      </w:r>
      <w:r w:rsidR="000D0A0D" w:rsidRPr="00E3203C">
        <w:rPr>
          <w:rFonts w:eastAsia="Calibri"/>
          <w:b/>
          <w:sz w:val="19"/>
          <w:szCs w:val="19"/>
          <w:u w:val="single"/>
          <w:lang w:val="en-GB" w:eastAsia="en-US"/>
        </w:rPr>
        <w:t>:</w:t>
      </w:r>
      <w:r w:rsidR="000D0A0D" w:rsidRPr="00E3203C">
        <w:rPr>
          <w:rFonts w:eastAsia="Calibri"/>
          <w:b/>
          <w:sz w:val="19"/>
          <w:szCs w:val="19"/>
          <w:lang w:val="en-GB" w:eastAsia="en-US"/>
        </w:rPr>
        <w:tab/>
      </w:r>
      <w:r w:rsidR="00246317" w:rsidRPr="00E3203C">
        <w:rPr>
          <w:rFonts w:eastAsia="Calibri"/>
          <w:sz w:val="19"/>
          <w:szCs w:val="19"/>
          <w:lang w:val="en-GB" w:eastAsia="en-US"/>
        </w:rPr>
        <w:t>Sodyum inosinat; S</w:t>
      </w:r>
      <w:r w:rsidR="000D0A0D" w:rsidRPr="00E3203C">
        <w:rPr>
          <w:rFonts w:eastAsia="Calibri"/>
          <w:sz w:val="19"/>
          <w:szCs w:val="19"/>
          <w:lang w:val="en-GB" w:eastAsia="en-US"/>
        </w:rPr>
        <w:t>odyum 5'-inosinat</w:t>
      </w:r>
    </w:p>
    <w:p w:rsidR="000D0A0D" w:rsidRPr="00E3203C" w:rsidRDefault="000D0A0D" w:rsidP="00815038">
      <w:pPr>
        <w:ind w:left="2832" w:hanging="2832"/>
        <w:jc w:val="both"/>
        <w:rPr>
          <w:rFonts w:eastAsia="Calibri"/>
          <w:b/>
          <w:sz w:val="19"/>
          <w:szCs w:val="19"/>
          <w:lang w:val="en-GB" w:eastAsia="en-US"/>
        </w:rPr>
      </w:pPr>
    </w:p>
    <w:p w:rsidR="00531B53" w:rsidRPr="00E3203C" w:rsidRDefault="000D0A0D" w:rsidP="00815038">
      <w:pPr>
        <w:ind w:left="2832" w:hanging="2832"/>
        <w:jc w:val="both"/>
        <w:rPr>
          <w:rFonts w:eastAsia="Calibri"/>
          <w:b/>
          <w:sz w:val="19"/>
          <w:szCs w:val="19"/>
          <w:u w:val="single"/>
          <w:lang w:val="en-GB" w:eastAsia="en-US"/>
        </w:rPr>
      </w:pPr>
      <w:r w:rsidRPr="00E3203C">
        <w:rPr>
          <w:rFonts w:eastAsia="Calibri"/>
          <w:b/>
          <w:sz w:val="19"/>
          <w:szCs w:val="19"/>
          <w:u w:val="single"/>
          <w:lang w:val="en-GB" w:eastAsia="en-US"/>
        </w:rPr>
        <w:t>Tanım:</w:t>
      </w:r>
    </w:p>
    <w:p w:rsidR="000D0A0D" w:rsidRPr="00E3203C" w:rsidRDefault="000D0A0D" w:rsidP="00815038">
      <w:pPr>
        <w:ind w:left="2832" w:hanging="2832"/>
        <w:jc w:val="both"/>
        <w:rPr>
          <w:rFonts w:eastAsia="Calibri"/>
          <w:b/>
          <w:sz w:val="19"/>
          <w:szCs w:val="19"/>
          <w:u w:val="single"/>
          <w:lang w:val="en-GB" w:eastAsia="en-US"/>
        </w:rPr>
      </w:pPr>
      <w:r w:rsidRPr="00E3203C">
        <w:rPr>
          <w:rFonts w:eastAsia="Calibri"/>
          <w:b/>
          <w:sz w:val="19"/>
          <w:szCs w:val="19"/>
          <w:lang w:val="en-GB" w:eastAsia="en-US"/>
        </w:rPr>
        <w:tab/>
      </w:r>
    </w:p>
    <w:p w:rsidR="00531B53" w:rsidRPr="00E3203C" w:rsidRDefault="00450147" w:rsidP="00815038">
      <w:pPr>
        <w:ind w:left="2832" w:hanging="2123"/>
        <w:jc w:val="both"/>
        <w:rPr>
          <w:rFonts w:eastAsia="Calibri"/>
          <w:sz w:val="19"/>
          <w:szCs w:val="19"/>
          <w:lang w:val="en-GB" w:eastAsia="en-US"/>
        </w:rPr>
      </w:pPr>
      <w:r w:rsidRPr="00E3203C">
        <w:rPr>
          <w:rFonts w:eastAsia="Calibri"/>
          <w:b/>
          <w:sz w:val="19"/>
          <w:szCs w:val="19"/>
          <w:lang w:val="en-GB" w:eastAsia="en-US"/>
        </w:rPr>
        <w:t>EINECS</w:t>
      </w:r>
      <w:r w:rsidR="00531B53" w:rsidRPr="00E3203C">
        <w:rPr>
          <w:rFonts w:eastAsia="Calibri"/>
          <w:b/>
          <w:sz w:val="19"/>
          <w:szCs w:val="19"/>
          <w:lang w:val="en-GB" w:eastAsia="en-US"/>
        </w:rPr>
        <w:t>:</w:t>
      </w:r>
      <w:r w:rsidR="00531B53" w:rsidRPr="00E3203C">
        <w:rPr>
          <w:rFonts w:eastAsia="Calibri"/>
          <w:sz w:val="19"/>
          <w:szCs w:val="19"/>
          <w:lang w:val="en-GB" w:eastAsia="en-US"/>
        </w:rPr>
        <w:tab/>
        <w:t>225-146-4</w:t>
      </w:r>
    </w:p>
    <w:p w:rsidR="00531B53" w:rsidRPr="00E3203C" w:rsidRDefault="00531B53" w:rsidP="00815038">
      <w:pPr>
        <w:ind w:left="2832" w:hanging="2123"/>
        <w:jc w:val="both"/>
        <w:rPr>
          <w:rFonts w:eastAsia="Calibri"/>
          <w:sz w:val="19"/>
          <w:szCs w:val="19"/>
          <w:lang w:val="en-GB" w:eastAsia="en-US"/>
        </w:rPr>
      </w:pPr>
    </w:p>
    <w:p w:rsidR="000D0A0D" w:rsidRPr="00E3203C" w:rsidRDefault="000D0A0D" w:rsidP="00815038">
      <w:pPr>
        <w:ind w:left="2832" w:hanging="2123"/>
        <w:jc w:val="both"/>
        <w:rPr>
          <w:rFonts w:eastAsia="Calibri"/>
          <w:sz w:val="19"/>
          <w:szCs w:val="19"/>
          <w:lang w:val="en-GB" w:eastAsia="en-US"/>
        </w:rPr>
      </w:pPr>
      <w:r w:rsidRPr="00E3203C">
        <w:rPr>
          <w:rFonts w:eastAsia="Calibri"/>
          <w:b/>
          <w:sz w:val="19"/>
          <w:szCs w:val="19"/>
          <w:lang w:val="en-GB" w:eastAsia="en-US"/>
        </w:rPr>
        <w:t>Kimyasal adı:</w:t>
      </w:r>
      <w:r w:rsidRPr="00E3203C">
        <w:rPr>
          <w:rFonts w:eastAsia="Calibri"/>
          <w:b/>
          <w:sz w:val="19"/>
          <w:szCs w:val="19"/>
          <w:lang w:val="en-GB" w:eastAsia="en-US"/>
        </w:rPr>
        <w:tab/>
      </w:r>
      <w:r w:rsidRPr="00E3203C">
        <w:rPr>
          <w:rFonts w:eastAsia="Calibri"/>
          <w:sz w:val="19"/>
          <w:szCs w:val="19"/>
          <w:lang w:val="en-GB" w:eastAsia="en-US"/>
        </w:rPr>
        <w:t>Disodyum</w:t>
      </w:r>
      <w:r w:rsidRPr="00E3203C">
        <w:rPr>
          <w:rFonts w:eastAsia="Calibri"/>
          <w:b/>
          <w:sz w:val="19"/>
          <w:szCs w:val="19"/>
          <w:lang w:val="en-GB" w:eastAsia="en-US"/>
        </w:rPr>
        <w:t xml:space="preserve"> </w:t>
      </w:r>
      <w:r w:rsidRPr="00E3203C">
        <w:rPr>
          <w:rFonts w:eastAsia="Calibri"/>
          <w:sz w:val="19"/>
          <w:szCs w:val="19"/>
          <w:lang w:val="en-GB" w:eastAsia="en-US"/>
        </w:rPr>
        <w:t xml:space="preserve">inosin-5'-monofosfat </w:t>
      </w:r>
    </w:p>
    <w:p w:rsidR="00531B53" w:rsidRPr="00E3203C" w:rsidRDefault="00531B53" w:rsidP="00815038">
      <w:pPr>
        <w:ind w:left="2832" w:hanging="2123"/>
        <w:jc w:val="both"/>
        <w:rPr>
          <w:rFonts w:eastAsia="Calibri"/>
          <w:sz w:val="19"/>
          <w:szCs w:val="19"/>
          <w:lang w:val="en-GB" w:eastAsia="en-US"/>
        </w:rPr>
      </w:pPr>
    </w:p>
    <w:p w:rsidR="000D0A0D" w:rsidRPr="00E3203C" w:rsidRDefault="000D0A0D" w:rsidP="00815038">
      <w:pPr>
        <w:ind w:left="2832" w:hanging="2123"/>
        <w:jc w:val="both"/>
        <w:rPr>
          <w:rFonts w:eastAsia="Calibri"/>
          <w:sz w:val="19"/>
          <w:szCs w:val="19"/>
          <w:lang w:val="en-GB" w:eastAsia="en-US"/>
        </w:rPr>
      </w:pPr>
      <w:r w:rsidRPr="00E3203C">
        <w:rPr>
          <w:rFonts w:eastAsia="Calibri"/>
          <w:b/>
          <w:sz w:val="19"/>
          <w:szCs w:val="19"/>
          <w:lang w:val="en-GB" w:eastAsia="en-US"/>
        </w:rPr>
        <w:t>Kimyasal formülü:</w:t>
      </w:r>
      <w:r w:rsidRPr="00E3203C">
        <w:rPr>
          <w:rFonts w:eastAsia="Calibri"/>
          <w:sz w:val="19"/>
          <w:szCs w:val="19"/>
          <w:lang w:val="en-GB" w:eastAsia="en-US"/>
        </w:rPr>
        <w:tab/>
        <w:t>C</w:t>
      </w:r>
      <w:r w:rsidRPr="00E3203C">
        <w:rPr>
          <w:rFonts w:eastAsia="Calibri"/>
          <w:sz w:val="19"/>
          <w:szCs w:val="19"/>
          <w:vertAlign w:val="subscript"/>
          <w:lang w:val="en-GB" w:eastAsia="en-US"/>
        </w:rPr>
        <w:t>10</w:t>
      </w:r>
      <w:r w:rsidRPr="00E3203C">
        <w:rPr>
          <w:rFonts w:eastAsia="Calibri"/>
          <w:sz w:val="19"/>
          <w:szCs w:val="19"/>
          <w:lang w:val="en-GB" w:eastAsia="en-US"/>
        </w:rPr>
        <w:t>H</w:t>
      </w:r>
      <w:r w:rsidRPr="00E3203C">
        <w:rPr>
          <w:rFonts w:eastAsia="Calibri"/>
          <w:sz w:val="19"/>
          <w:szCs w:val="19"/>
          <w:vertAlign w:val="subscript"/>
          <w:lang w:val="en-GB" w:eastAsia="en-US"/>
        </w:rPr>
        <w:t>11</w:t>
      </w:r>
      <w:r w:rsidRPr="00E3203C">
        <w:rPr>
          <w:rFonts w:eastAsia="Calibri"/>
          <w:sz w:val="19"/>
          <w:szCs w:val="19"/>
          <w:lang w:val="en-GB" w:eastAsia="en-US"/>
        </w:rPr>
        <w:t>N</w:t>
      </w:r>
      <w:r w:rsidRPr="00E3203C">
        <w:rPr>
          <w:rFonts w:eastAsia="Calibri"/>
          <w:sz w:val="19"/>
          <w:szCs w:val="19"/>
          <w:vertAlign w:val="subscript"/>
          <w:lang w:val="en-GB" w:eastAsia="en-US"/>
        </w:rPr>
        <w:t>4</w:t>
      </w:r>
      <w:r w:rsidRPr="00E3203C">
        <w:rPr>
          <w:rFonts w:eastAsia="Calibri"/>
          <w:sz w:val="19"/>
          <w:szCs w:val="19"/>
          <w:lang w:val="en-GB" w:eastAsia="en-US"/>
        </w:rPr>
        <w:t>Na</w:t>
      </w:r>
      <w:r w:rsidRPr="00E3203C">
        <w:rPr>
          <w:rFonts w:eastAsia="Calibri"/>
          <w:sz w:val="19"/>
          <w:szCs w:val="19"/>
          <w:vertAlign w:val="subscript"/>
          <w:lang w:val="en-GB" w:eastAsia="en-US"/>
        </w:rPr>
        <w:t>2</w:t>
      </w:r>
      <w:r w:rsidRPr="00E3203C">
        <w:rPr>
          <w:rFonts w:eastAsia="Calibri"/>
          <w:sz w:val="19"/>
          <w:szCs w:val="19"/>
          <w:lang w:val="en-GB" w:eastAsia="en-US"/>
        </w:rPr>
        <w:t>O</w:t>
      </w:r>
      <w:r w:rsidRPr="00E3203C">
        <w:rPr>
          <w:rFonts w:eastAsia="Calibri"/>
          <w:sz w:val="19"/>
          <w:szCs w:val="19"/>
          <w:vertAlign w:val="subscript"/>
          <w:lang w:val="en-GB" w:eastAsia="en-US"/>
        </w:rPr>
        <w:t>8</w:t>
      </w:r>
      <w:r w:rsidRPr="00E3203C">
        <w:rPr>
          <w:rFonts w:eastAsia="Calibri"/>
          <w:sz w:val="19"/>
          <w:szCs w:val="19"/>
          <w:lang w:val="en-GB" w:eastAsia="en-US"/>
        </w:rPr>
        <w:t>P·H</w:t>
      </w:r>
      <w:r w:rsidRPr="00E3203C">
        <w:rPr>
          <w:rFonts w:eastAsia="Calibri"/>
          <w:sz w:val="19"/>
          <w:szCs w:val="19"/>
          <w:vertAlign w:val="subscript"/>
          <w:lang w:val="en-GB" w:eastAsia="en-US"/>
        </w:rPr>
        <w:t>2</w:t>
      </w:r>
      <w:r w:rsidRPr="00E3203C">
        <w:rPr>
          <w:rFonts w:eastAsia="Calibri"/>
          <w:sz w:val="19"/>
          <w:szCs w:val="19"/>
          <w:lang w:val="en-GB" w:eastAsia="en-US"/>
        </w:rPr>
        <w:t>O</w:t>
      </w:r>
    </w:p>
    <w:p w:rsidR="00531B53" w:rsidRPr="00E3203C" w:rsidRDefault="00531B53" w:rsidP="00815038">
      <w:pPr>
        <w:ind w:left="2832" w:hanging="2123"/>
        <w:jc w:val="both"/>
        <w:rPr>
          <w:rFonts w:eastAsia="Calibri"/>
          <w:sz w:val="19"/>
          <w:szCs w:val="19"/>
          <w:lang w:val="en-GB" w:eastAsia="en-US"/>
        </w:rPr>
      </w:pPr>
    </w:p>
    <w:p w:rsidR="000D0A0D" w:rsidRPr="00E3203C" w:rsidRDefault="001016C5" w:rsidP="00815038">
      <w:pPr>
        <w:ind w:left="2832" w:hanging="2127"/>
        <w:jc w:val="both"/>
        <w:rPr>
          <w:rFonts w:eastAsia="Calibri"/>
          <w:sz w:val="19"/>
          <w:szCs w:val="19"/>
          <w:lang w:val="en-GB" w:eastAsia="en-US"/>
        </w:rPr>
      </w:pPr>
      <w:r w:rsidRPr="00E3203C">
        <w:rPr>
          <w:rFonts w:eastAsia="Calibri"/>
          <w:b/>
          <w:sz w:val="19"/>
          <w:szCs w:val="19"/>
          <w:lang w:val="en-GB" w:eastAsia="en-US"/>
        </w:rPr>
        <w:lastRenderedPageBreak/>
        <w:t>Molekül ağırlığı</w:t>
      </w:r>
      <w:r w:rsidR="000D0A0D" w:rsidRPr="00E3203C">
        <w:rPr>
          <w:rFonts w:eastAsia="Calibri"/>
          <w:b/>
          <w:sz w:val="19"/>
          <w:szCs w:val="19"/>
          <w:lang w:val="en-GB" w:eastAsia="en-US"/>
        </w:rPr>
        <w:t>:</w:t>
      </w:r>
      <w:r w:rsidR="00246317" w:rsidRPr="00E3203C">
        <w:rPr>
          <w:rFonts w:eastAsia="Calibri"/>
          <w:sz w:val="19"/>
          <w:szCs w:val="19"/>
          <w:lang w:val="en-GB" w:eastAsia="en-US"/>
        </w:rPr>
        <w:tab/>
        <w:t>392,</w:t>
      </w:r>
      <w:r w:rsidR="000D0A0D" w:rsidRPr="00E3203C">
        <w:rPr>
          <w:rFonts w:eastAsia="Calibri"/>
          <w:sz w:val="19"/>
          <w:szCs w:val="19"/>
          <w:lang w:val="en-GB" w:eastAsia="en-US"/>
        </w:rPr>
        <w:t>17 (susuz)</w:t>
      </w:r>
    </w:p>
    <w:p w:rsidR="00531B53" w:rsidRPr="00E3203C" w:rsidRDefault="00531B53" w:rsidP="00815038">
      <w:pPr>
        <w:ind w:left="2832" w:hanging="2127"/>
        <w:jc w:val="both"/>
        <w:rPr>
          <w:rFonts w:eastAsia="Calibri"/>
          <w:sz w:val="19"/>
          <w:szCs w:val="19"/>
          <w:lang w:val="en-GB" w:eastAsia="en-US"/>
        </w:rPr>
      </w:pPr>
    </w:p>
    <w:p w:rsidR="00531B53" w:rsidRPr="00E3203C" w:rsidRDefault="000D0A0D" w:rsidP="00815038">
      <w:pPr>
        <w:ind w:left="2832" w:hanging="2124"/>
        <w:jc w:val="both"/>
        <w:rPr>
          <w:rFonts w:eastAsia="Calibri"/>
          <w:sz w:val="19"/>
          <w:szCs w:val="19"/>
          <w:lang w:val="en-GB" w:eastAsia="en-US"/>
        </w:rPr>
      </w:pPr>
      <w:r w:rsidRPr="00E3203C">
        <w:rPr>
          <w:rFonts w:eastAsia="Calibri"/>
          <w:b/>
          <w:sz w:val="19"/>
          <w:szCs w:val="19"/>
          <w:lang w:val="en-GB" w:eastAsia="en-US"/>
        </w:rPr>
        <w:t>Analiz:</w:t>
      </w:r>
      <w:r w:rsidR="00246317" w:rsidRPr="00E3203C">
        <w:rPr>
          <w:rFonts w:eastAsia="Calibri"/>
          <w:sz w:val="19"/>
          <w:szCs w:val="19"/>
          <w:lang w:val="en-GB" w:eastAsia="en-US"/>
        </w:rPr>
        <w:tab/>
        <w:t>Susuz bazda içeriği, %97,</w:t>
      </w:r>
      <w:r w:rsidRPr="00E3203C">
        <w:rPr>
          <w:rFonts w:eastAsia="Calibri"/>
          <w:sz w:val="19"/>
          <w:szCs w:val="19"/>
          <w:lang w:val="en-GB" w:eastAsia="en-US"/>
        </w:rPr>
        <w:t>0’dan az olmamalıdır.</w:t>
      </w:r>
    </w:p>
    <w:p w:rsidR="000D0A0D" w:rsidRPr="00E3203C" w:rsidRDefault="000D0A0D" w:rsidP="00815038">
      <w:pPr>
        <w:ind w:left="2832" w:hanging="2124"/>
        <w:jc w:val="both"/>
        <w:rPr>
          <w:rFonts w:eastAsia="Calibri"/>
          <w:sz w:val="19"/>
          <w:szCs w:val="19"/>
          <w:lang w:val="en-GB" w:eastAsia="en-US"/>
        </w:rPr>
      </w:pPr>
      <w:r w:rsidRPr="00E3203C">
        <w:rPr>
          <w:rFonts w:eastAsia="Calibri"/>
          <w:b/>
          <w:sz w:val="19"/>
          <w:szCs w:val="19"/>
          <w:lang w:val="en-GB" w:eastAsia="en-US"/>
        </w:rPr>
        <w:tab/>
      </w:r>
      <w:r w:rsidRPr="00E3203C">
        <w:rPr>
          <w:rFonts w:eastAsia="Calibri"/>
          <w:sz w:val="19"/>
          <w:szCs w:val="19"/>
          <w:lang w:val="en-GB" w:eastAsia="en-US"/>
        </w:rPr>
        <w:t xml:space="preserve"> </w:t>
      </w:r>
    </w:p>
    <w:p w:rsidR="00531B53" w:rsidRPr="00E3203C" w:rsidRDefault="00531B53" w:rsidP="00BB4D24">
      <w:pPr>
        <w:ind w:left="2832" w:hanging="2124"/>
        <w:jc w:val="both"/>
        <w:rPr>
          <w:rFonts w:eastAsia="Calibri"/>
          <w:b/>
          <w:sz w:val="19"/>
          <w:szCs w:val="19"/>
          <w:lang w:val="en-GB" w:eastAsia="en-US"/>
        </w:rPr>
      </w:pPr>
      <w:r w:rsidRPr="00E3203C">
        <w:rPr>
          <w:rFonts w:eastAsia="Calibri"/>
          <w:b/>
          <w:sz w:val="19"/>
          <w:szCs w:val="19"/>
          <w:lang w:val="en-GB" w:eastAsia="en-US"/>
        </w:rPr>
        <w:t xml:space="preserve">Çözünürlük: </w:t>
      </w:r>
      <w:r w:rsidRPr="00E3203C">
        <w:rPr>
          <w:rFonts w:eastAsia="Calibri"/>
          <w:b/>
          <w:sz w:val="19"/>
          <w:szCs w:val="19"/>
          <w:lang w:val="en-GB" w:eastAsia="en-US"/>
        </w:rPr>
        <w:tab/>
      </w:r>
      <w:r w:rsidRPr="00E3203C">
        <w:rPr>
          <w:sz w:val="19"/>
          <w:szCs w:val="19"/>
        </w:rPr>
        <w:t xml:space="preserve">Suda çözünür, etanolde eser miktarda çözünür, eterde </w:t>
      </w:r>
      <w:r w:rsidR="00BB4D24" w:rsidRPr="00E3203C">
        <w:rPr>
          <w:sz w:val="19"/>
          <w:szCs w:val="19"/>
        </w:rPr>
        <w:t xml:space="preserve">hemen hemen </w:t>
      </w:r>
      <w:r w:rsidRPr="00E3203C">
        <w:rPr>
          <w:sz w:val="19"/>
          <w:szCs w:val="19"/>
        </w:rPr>
        <w:t>çözünmez.</w:t>
      </w:r>
    </w:p>
    <w:p w:rsidR="000D0A0D" w:rsidRPr="00E3203C" w:rsidRDefault="000D0A0D" w:rsidP="00815038">
      <w:pPr>
        <w:ind w:left="2832" w:hanging="2832"/>
        <w:jc w:val="both"/>
        <w:rPr>
          <w:rFonts w:eastAsia="Calibri"/>
          <w:b/>
          <w:sz w:val="19"/>
          <w:szCs w:val="19"/>
          <w:lang w:val="de-DE" w:eastAsia="en-US"/>
        </w:rPr>
      </w:pPr>
    </w:p>
    <w:p w:rsidR="000D0A0D" w:rsidRPr="00E3203C" w:rsidRDefault="000D0A0D" w:rsidP="00815038">
      <w:pPr>
        <w:ind w:left="2832" w:hanging="2832"/>
        <w:jc w:val="both"/>
        <w:rPr>
          <w:rFonts w:eastAsia="Calibri"/>
          <w:sz w:val="19"/>
          <w:szCs w:val="19"/>
          <w:lang w:val="de-DE" w:eastAsia="en-US"/>
        </w:rPr>
      </w:pPr>
      <w:r w:rsidRPr="00E3203C">
        <w:rPr>
          <w:rFonts w:eastAsia="Calibri"/>
          <w:b/>
          <w:sz w:val="19"/>
          <w:szCs w:val="19"/>
          <w:u w:val="single"/>
          <w:lang w:val="de-DE" w:eastAsia="en-US"/>
        </w:rPr>
        <w:t>Tanımlama:</w:t>
      </w:r>
      <w:r w:rsidRPr="00E3203C">
        <w:rPr>
          <w:rFonts w:eastAsia="Calibri"/>
          <w:sz w:val="19"/>
          <w:szCs w:val="19"/>
          <w:lang w:val="de-DE" w:eastAsia="en-US"/>
        </w:rPr>
        <w:tab/>
        <w:t>Kokusuz, renksiz y</w:t>
      </w:r>
      <w:r w:rsidR="00AB77C4">
        <w:rPr>
          <w:rFonts w:eastAsia="Calibri"/>
          <w:sz w:val="19"/>
          <w:szCs w:val="19"/>
          <w:lang w:val="de-DE" w:eastAsia="en-US"/>
        </w:rPr>
        <w:t>a da beyaz kristaller ya da toz</w:t>
      </w:r>
      <w:r w:rsidRPr="00E3203C">
        <w:rPr>
          <w:rFonts w:eastAsia="Calibri"/>
          <w:sz w:val="19"/>
          <w:szCs w:val="19"/>
          <w:lang w:val="de-DE" w:eastAsia="en-US"/>
        </w:rPr>
        <w:t xml:space="preserve">  </w:t>
      </w:r>
    </w:p>
    <w:p w:rsidR="000D0A0D" w:rsidRPr="00E3203C" w:rsidRDefault="000D0A0D" w:rsidP="00815038">
      <w:pPr>
        <w:keepNext/>
        <w:ind w:left="4245" w:hanging="4245"/>
        <w:jc w:val="both"/>
        <w:outlineLvl w:val="2"/>
        <w:rPr>
          <w:b/>
          <w:sz w:val="19"/>
          <w:szCs w:val="19"/>
        </w:rPr>
      </w:pPr>
    </w:p>
    <w:p w:rsidR="000D0A0D" w:rsidRPr="00E3203C" w:rsidRDefault="00BA669C" w:rsidP="00815038">
      <w:pPr>
        <w:keepNext/>
        <w:ind w:left="4245" w:hanging="4245"/>
        <w:jc w:val="both"/>
        <w:outlineLvl w:val="2"/>
        <w:rPr>
          <w:b/>
          <w:sz w:val="19"/>
          <w:szCs w:val="19"/>
          <w:u w:val="single"/>
        </w:rPr>
      </w:pPr>
      <w:r>
        <w:rPr>
          <w:b/>
          <w:sz w:val="19"/>
          <w:szCs w:val="19"/>
          <w:u w:val="single"/>
        </w:rPr>
        <w:t>İdentifikasyon</w:t>
      </w:r>
      <w:r w:rsidR="000D0A0D" w:rsidRPr="00E3203C">
        <w:rPr>
          <w:b/>
          <w:sz w:val="19"/>
          <w:szCs w:val="19"/>
          <w:u w:val="single"/>
        </w:rPr>
        <w:t>:</w:t>
      </w:r>
    </w:p>
    <w:p w:rsidR="00531B53" w:rsidRPr="00E3203C" w:rsidRDefault="00531B53" w:rsidP="00815038">
      <w:pPr>
        <w:keepNext/>
        <w:ind w:left="4245" w:hanging="4245"/>
        <w:jc w:val="both"/>
        <w:outlineLvl w:val="2"/>
        <w:rPr>
          <w:b/>
          <w:sz w:val="19"/>
          <w:szCs w:val="19"/>
          <w:u w:val="single"/>
        </w:rPr>
      </w:pPr>
    </w:p>
    <w:p w:rsidR="00531B53" w:rsidRPr="00E3203C" w:rsidRDefault="00531B53" w:rsidP="00815038">
      <w:pPr>
        <w:ind w:firstLine="708"/>
        <w:jc w:val="both"/>
        <w:rPr>
          <w:rFonts w:eastAsia="Calibri"/>
          <w:sz w:val="19"/>
          <w:szCs w:val="19"/>
          <w:lang w:val="en-GB" w:eastAsia="en-US"/>
        </w:rPr>
      </w:pPr>
      <w:r w:rsidRPr="00E3203C">
        <w:rPr>
          <w:rFonts w:eastAsia="Calibri"/>
          <w:b/>
          <w:sz w:val="19"/>
          <w:szCs w:val="19"/>
          <w:lang w:val="en-GB" w:eastAsia="en-US"/>
        </w:rPr>
        <w:t>Riboz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531B53" w:rsidRPr="00E3203C" w:rsidRDefault="00531B53" w:rsidP="00815038">
      <w:pPr>
        <w:ind w:firstLine="708"/>
        <w:jc w:val="both"/>
        <w:rPr>
          <w:rFonts w:eastAsia="Calibri"/>
          <w:sz w:val="19"/>
          <w:szCs w:val="19"/>
          <w:lang w:val="en-GB" w:eastAsia="en-US"/>
        </w:rPr>
      </w:pPr>
    </w:p>
    <w:p w:rsidR="00531B53" w:rsidRPr="00E3203C" w:rsidRDefault="00531B53" w:rsidP="00815038">
      <w:pPr>
        <w:ind w:firstLine="708"/>
        <w:jc w:val="both"/>
        <w:rPr>
          <w:rFonts w:eastAsia="Calibri"/>
          <w:sz w:val="19"/>
          <w:szCs w:val="19"/>
          <w:lang w:val="en-GB" w:eastAsia="en-US"/>
        </w:rPr>
      </w:pPr>
      <w:r w:rsidRPr="00E3203C">
        <w:rPr>
          <w:rFonts w:eastAsia="Calibri"/>
          <w:b/>
          <w:sz w:val="19"/>
          <w:szCs w:val="19"/>
          <w:lang w:val="en-GB" w:eastAsia="en-US"/>
        </w:rPr>
        <w:t>Organik fosfat testi:</w:t>
      </w:r>
      <w:r w:rsidRPr="00E3203C">
        <w:rPr>
          <w:rFonts w:eastAsia="Calibri"/>
          <w:b/>
          <w:sz w:val="19"/>
          <w:szCs w:val="19"/>
          <w:lang w:val="en-GB" w:eastAsia="en-US"/>
        </w:rPr>
        <w:tab/>
      </w:r>
      <w:r w:rsidRPr="00E3203C">
        <w:rPr>
          <w:rFonts w:eastAsia="Calibri"/>
          <w:sz w:val="19"/>
          <w:szCs w:val="19"/>
          <w:lang w:val="en-GB" w:eastAsia="en-US"/>
        </w:rPr>
        <w:t>Testi geçer.</w:t>
      </w:r>
    </w:p>
    <w:p w:rsidR="00531B53" w:rsidRPr="00E3203C" w:rsidRDefault="00531B53" w:rsidP="00815038">
      <w:pPr>
        <w:ind w:firstLine="708"/>
        <w:jc w:val="both"/>
        <w:rPr>
          <w:rFonts w:eastAsia="Calibri"/>
          <w:sz w:val="19"/>
          <w:szCs w:val="19"/>
          <w:lang w:val="en-GB" w:eastAsia="en-US"/>
        </w:rPr>
      </w:pPr>
    </w:p>
    <w:p w:rsidR="00531B53" w:rsidRPr="00E3203C" w:rsidRDefault="00531B53" w:rsidP="00815038">
      <w:pPr>
        <w:ind w:firstLine="708"/>
        <w:jc w:val="both"/>
        <w:rPr>
          <w:rFonts w:eastAsia="Calibri"/>
          <w:sz w:val="19"/>
          <w:szCs w:val="19"/>
          <w:lang w:val="en-GB" w:eastAsia="en-US"/>
        </w:rPr>
      </w:pPr>
      <w:r w:rsidRPr="00E3203C">
        <w:rPr>
          <w:rFonts w:eastAsia="Calibri"/>
          <w:b/>
          <w:sz w:val="19"/>
          <w:szCs w:val="19"/>
          <w:lang w:val="en-GB" w:eastAsia="en-US"/>
        </w:rPr>
        <w:t>Sodyum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531B53" w:rsidRPr="00E3203C" w:rsidRDefault="00531B53" w:rsidP="00815038">
      <w:pPr>
        <w:ind w:firstLine="708"/>
        <w:jc w:val="both"/>
        <w:rPr>
          <w:rFonts w:eastAsia="Calibri"/>
          <w:b/>
          <w:sz w:val="19"/>
          <w:szCs w:val="19"/>
          <w:lang w:val="en-GB" w:eastAsia="en-US"/>
        </w:rPr>
      </w:pPr>
    </w:p>
    <w:p w:rsidR="000D0A0D" w:rsidRPr="00E3203C" w:rsidRDefault="00531B53" w:rsidP="00815038">
      <w:pPr>
        <w:ind w:left="2835" w:hanging="2126"/>
        <w:jc w:val="both"/>
        <w:rPr>
          <w:rFonts w:eastAsia="Calibri"/>
          <w:sz w:val="19"/>
          <w:szCs w:val="19"/>
          <w:lang w:val="en-GB" w:eastAsia="en-US"/>
        </w:rPr>
      </w:pPr>
      <w:r w:rsidRPr="00E3203C">
        <w:rPr>
          <w:rFonts w:eastAsia="Calibri"/>
          <w:b/>
          <w:sz w:val="19"/>
          <w:szCs w:val="19"/>
          <w:lang w:val="en-GB" w:eastAsia="en-US"/>
        </w:rPr>
        <w:t>pH</w:t>
      </w:r>
      <w:r w:rsidR="000D0A0D" w:rsidRPr="00E3203C">
        <w:rPr>
          <w:rFonts w:eastAsia="Calibri"/>
          <w:b/>
          <w:sz w:val="19"/>
          <w:szCs w:val="19"/>
          <w:lang w:val="en-GB" w:eastAsia="en-US"/>
        </w:rPr>
        <w:t xml:space="preserve">: </w:t>
      </w:r>
      <w:r w:rsidRPr="00E3203C">
        <w:rPr>
          <w:rFonts w:eastAsia="Calibri"/>
          <w:b/>
          <w:sz w:val="19"/>
          <w:szCs w:val="19"/>
          <w:lang w:val="en-GB" w:eastAsia="en-US"/>
        </w:rPr>
        <w:tab/>
      </w:r>
      <w:r w:rsidR="00246317" w:rsidRPr="00E3203C">
        <w:rPr>
          <w:rFonts w:eastAsia="Calibri"/>
          <w:sz w:val="19"/>
          <w:szCs w:val="19"/>
          <w:lang w:val="en-GB" w:eastAsia="en-US"/>
        </w:rPr>
        <w:t>7,0 – 8,</w:t>
      </w:r>
      <w:r w:rsidR="000D0A0D" w:rsidRPr="00E3203C">
        <w:rPr>
          <w:rFonts w:eastAsia="Calibri"/>
          <w:sz w:val="19"/>
          <w:szCs w:val="19"/>
          <w:lang w:val="en-GB" w:eastAsia="en-US"/>
        </w:rPr>
        <w:t>5</w:t>
      </w:r>
      <w:r w:rsidRPr="00E3203C">
        <w:rPr>
          <w:rFonts w:eastAsia="Calibri"/>
          <w:sz w:val="19"/>
          <w:szCs w:val="19"/>
          <w:lang w:val="en-GB" w:eastAsia="en-US"/>
        </w:rPr>
        <w:t xml:space="preserve"> arasındadır.</w:t>
      </w:r>
      <w:r w:rsidRPr="00E3203C">
        <w:rPr>
          <w:rFonts w:eastAsia="Calibri"/>
          <w:b/>
          <w:sz w:val="19"/>
          <w:szCs w:val="19"/>
          <w:lang w:val="en-GB" w:eastAsia="en-US"/>
        </w:rPr>
        <w:t xml:space="preserve"> </w:t>
      </w:r>
    </w:p>
    <w:p w:rsidR="00531B53" w:rsidRPr="00E3203C" w:rsidRDefault="00531B53" w:rsidP="00815038">
      <w:pPr>
        <w:ind w:left="2835" w:hanging="2126"/>
        <w:jc w:val="both"/>
        <w:rPr>
          <w:rFonts w:eastAsia="Calibri"/>
          <w:b/>
          <w:sz w:val="19"/>
          <w:szCs w:val="19"/>
          <w:lang w:val="en-GB" w:eastAsia="en-US"/>
        </w:rPr>
      </w:pPr>
    </w:p>
    <w:p w:rsidR="000D0A0D" w:rsidRPr="00E3203C" w:rsidRDefault="00D52B17" w:rsidP="00815038">
      <w:pPr>
        <w:ind w:left="2835" w:hanging="2127"/>
        <w:jc w:val="both"/>
        <w:rPr>
          <w:rFonts w:eastAsia="Calibri"/>
          <w:sz w:val="19"/>
          <w:szCs w:val="19"/>
          <w:lang w:val="en-GB" w:eastAsia="en-US"/>
        </w:rPr>
      </w:pPr>
      <w:r w:rsidRPr="00E3203C">
        <w:rPr>
          <w:rFonts w:eastAsia="Calibri"/>
          <w:b/>
          <w:sz w:val="19"/>
          <w:szCs w:val="19"/>
          <w:lang w:val="en-GB" w:eastAsia="en-US"/>
        </w:rPr>
        <w:t>Spektro</w:t>
      </w:r>
      <w:r w:rsidR="008246FB">
        <w:rPr>
          <w:rFonts w:eastAsia="Calibri"/>
          <w:b/>
          <w:sz w:val="19"/>
          <w:szCs w:val="19"/>
          <w:lang w:val="en-GB" w:eastAsia="en-US"/>
        </w:rPr>
        <w:t>foto</w:t>
      </w:r>
      <w:r w:rsidR="00321F2C" w:rsidRPr="00E3203C">
        <w:rPr>
          <w:rFonts w:eastAsia="Calibri"/>
          <w:b/>
          <w:sz w:val="19"/>
          <w:szCs w:val="19"/>
          <w:lang w:val="en-GB" w:eastAsia="en-US"/>
        </w:rPr>
        <w:t>metri</w:t>
      </w:r>
      <w:r w:rsidR="000D0A0D" w:rsidRPr="00E3203C">
        <w:rPr>
          <w:rFonts w:eastAsia="Calibri"/>
          <w:b/>
          <w:sz w:val="19"/>
          <w:szCs w:val="19"/>
          <w:lang w:val="en-GB" w:eastAsia="en-US"/>
        </w:rPr>
        <w:t>:</w:t>
      </w:r>
      <w:r w:rsidR="000D0A0D" w:rsidRPr="00E3203C">
        <w:rPr>
          <w:rFonts w:eastAsia="Calibri"/>
          <w:b/>
          <w:sz w:val="19"/>
          <w:szCs w:val="19"/>
          <w:lang w:val="en-GB" w:eastAsia="en-US"/>
        </w:rPr>
        <w:tab/>
      </w:r>
      <w:r w:rsidR="00246317" w:rsidRPr="00E3203C">
        <w:rPr>
          <w:rFonts w:eastAsia="Calibri"/>
          <w:sz w:val="19"/>
          <w:szCs w:val="19"/>
          <w:lang w:val="en-GB" w:eastAsia="en-US"/>
        </w:rPr>
        <w:t>0,</w:t>
      </w:r>
      <w:r w:rsidR="000D0A0D" w:rsidRPr="00E3203C">
        <w:rPr>
          <w:rFonts w:eastAsia="Calibri"/>
          <w:sz w:val="19"/>
          <w:szCs w:val="19"/>
          <w:lang w:val="en-GB" w:eastAsia="en-US"/>
        </w:rPr>
        <w:t>01</w:t>
      </w:r>
      <w:r w:rsidR="00246317" w:rsidRPr="00E3203C">
        <w:rPr>
          <w:rFonts w:eastAsia="Calibri"/>
          <w:sz w:val="19"/>
          <w:szCs w:val="19"/>
          <w:lang w:val="en-GB" w:eastAsia="en-US"/>
        </w:rPr>
        <w:t xml:space="preserve"> N HCl içindeki 20 mg/L’</w:t>
      </w:r>
      <w:r w:rsidR="000D0A0D" w:rsidRPr="00E3203C">
        <w:rPr>
          <w:rFonts w:eastAsia="Calibri"/>
          <w:sz w:val="19"/>
          <w:szCs w:val="19"/>
          <w:lang w:val="en-GB" w:eastAsia="en-US"/>
        </w:rPr>
        <w:t xml:space="preserve">lik bir çözeltinin maksimum absorbsiyonu </w:t>
      </w:r>
    </w:p>
    <w:p w:rsidR="000D0A0D" w:rsidRPr="00E3203C" w:rsidRDefault="000D0A0D" w:rsidP="00815038">
      <w:pPr>
        <w:ind w:left="2880" w:hanging="48"/>
        <w:jc w:val="both"/>
        <w:rPr>
          <w:rFonts w:eastAsia="Calibri"/>
          <w:b/>
          <w:sz w:val="19"/>
          <w:szCs w:val="19"/>
          <w:lang w:val="en-GB" w:eastAsia="en-US"/>
        </w:rPr>
      </w:pPr>
      <w:r w:rsidRPr="00E3203C">
        <w:rPr>
          <w:rFonts w:eastAsia="Calibri"/>
          <w:sz w:val="19"/>
          <w:szCs w:val="19"/>
          <w:lang w:val="en-GB" w:eastAsia="en-US"/>
        </w:rPr>
        <w:t>250 nm’dedir.</w:t>
      </w:r>
    </w:p>
    <w:p w:rsidR="000D0A0D" w:rsidRPr="00E3203C" w:rsidRDefault="000D0A0D" w:rsidP="00815038">
      <w:pPr>
        <w:jc w:val="both"/>
        <w:rPr>
          <w:rFonts w:eastAsia="Calibri"/>
          <w:b/>
          <w:sz w:val="19"/>
          <w:szCs w:val="19"/>
          <w:lang w:val="en-GB" w:eastAsia="en-US"/>
        </w:rPr>
      </w:pPr>
    </w:p>
    <w:p w:rsidR="000D0A0D" w:rsidRPr="00E3203C" w:rsidRDefault="000D0A0D" w:rsidP="00815038">
      <w:pPr>
        <w:jc w:val="both"/>
        <w:rPr>
          <w:rFonts w:eastAsia="Calibri"/>
          <w:b/>
          <w:sz w:val="19"/>
          <w:szCs w:val="19"/>
          <w:u w:val="single"/>
          <w:lang w:val="en-GB" w:eastAsia="en-US"/>
        </w:rPr>
      </w:pPr>
      <w:r w:rsidRPr="00E3203C">
        <w:rPr>
          <w:rFonts w:eastAsia="Calibri"/>
          <w:b/>
          <w:sz w:val="19"/>
          <w:szCs w:val="19"/>
          <w:u w:val="single"/>
          <w:lang w:val="en-GB" w:eastAsia="en-US"/>
        </w:rPr>
        <w:t>Saflık:</w:t>
      </w:r>
    </w:p>
    <w:p w:rsidR="00531B53" w:rsidRPr="00E3203C" w:rsidRDefault="00531B53" w:rsidP="00815038">
      <w:pPr>
        <w:jc w:val="both"/>
        <w:rPr>
          <w:rFonts w:eastAsia="Calibri"/>
          <w:b/>
          <w:sz w:val="19"/>
          <w:szCs w:val="19"/>
          <w:u w:val="single"/>
          <w:lang w:val="en-GB" w:eastAsia="en-US"/>
        </w:rPr>
      </w:pPr>
    </w:p>
    <w:p w:rsidR="000D0A0D" w:rsidRPr="00E3203C" w:rsidRDefault="000D0A0D" w:rsidP="00815038">
      <w:pPr>
        <w:ind w:left="2832" w:hanging="2124"/>
        <w:jc w:val="both"/>
        <w:rPr>
          <w:rFonts w:eastAsia="Calibri"/>
          <w:sz w:val="19"/>
          <w:szCs w:val="19"/>
          <w:lang w:val="de-DE" w:eastAsia="en-US"/>
        </w:rPr>
      </w:pPr>
      <w:r w:rsidRPr="00E3203C">
        <w:rPr>
          <w:rFonts w:eastAsia="Calibri"/>
          <w:b/>
          <w:sz w:val="19"/>
          <w:szCs w:val="19"/>
          <w:lang w:val="de-DE" w:eastAsia="en-US"/>
        </w:rPr>
        <w:t>Su</w:t>
      </w:r>
      <w:r w:rsidR="00531B53" w:rsidRPr="00E3203C">
        <w:rPr>
          <w:rFonts w:eastAsia="Calibri"/>
          <w:b/>
          <w:sz w:val="19"/>
          <w:szCs w:val="19"/>
          <w:lang w:val="de-DE" w:eastAsia="en-US"/>
        </w:rPr>
        <w:t xml:space="preserve"> içeriği</w:t>
      </w:r>
      <w:r w:rsidRPr="00E3203C">
        <w:rPr>
          <w:rFonts w:eastAsia="Calibri"/>
          <w:b/>
          <w:sz w:val="19"/>
          <w:szCs w:val="19"/>
          <w:lang w:val="de-DE" w:eastAsia="en-US"/>
        </w:rPr>
        <w:t>:</w:t>
      </w:r>
      <w:r w:rsidRPr="00E3203C">
        <w:rPr>
          <w:rFonts w:eastAsia="Calibri"/>
          <w:b/>
          <w:sz w:val="19"/>
          <w:szCs w:val="19"/>
          <w:lang w:val="de-DE" w:eastAsia="en-US"/>
        </w:rPr>
        <w:tab/>
      </w:r>
      <w:r w:rsidR="00246317" w:rsidRPr="00E3203C">
        <w:rPr>
          <w:rFonts w:eastAsia="Calibri"/>
          <w:sz w:val="19"/>
          <w:szCs w:val="19"/>
          <w:lang w:val="de-DE" w:eastAsia="en-US"/>
        </w:rPr>
        <w:t>%28,5’t</w:t>
      </w:r>
      <w:r w:rsidRPr="00E3203C">
        <w:rPr>
          <w:rFonts w:eastAsia="Calibri"/>
          <w:sz w:val="19"/>
          <w:szCs w:val="19"/>
          <w:lang w:val="de-DE" w:eastAsia="en-US"/>
        </w:rPr>
        <w:t>en fazla olmamalıdır (Karl Fischer yöntemi).</w:t>
      </w:r>
    </w:p>
    <w:p w:rsidR="00531B53" w:rsidRPr="00E3203C" w:rsidRDefault="00531B53" w:rsidP="00815038">
      <w:pPr>
        <w:ind w:left="2832" w:hanging="2124"/>
        <w:jc w:val="both"/>
        <w:rPr>
          <w:rFonts w:eastAsia="Calibri"/>
          <w:sz w:val="19"/>
          <w:szCs w:val="19"/>
          <w:lang w:val="de-DE" w:eastAsia="en-US"/>
        </w:rPr>
      </w:pPr>
    </w:p>
    <w:p w:rsidR="000D0A0D" w:rsidRPr="00E3203C" w:rsidRDefault="000D0A0D" w:rsidP="00815038">
      <w:pPr>
        <w:ind w:left="2832" w:hanging="2124"/>
        <w:jc w:val="both"/>
        <w:rPr>
          <w:rFonts w:eastAsia="Calibri"/>
          <w:sz w:val="19"/>
          <w:szCs w:val="19"/>
          <w:lang w:val="de-DE" w:eastAsia="en-US"/>
        </w:rPr>
      </w:pPr>
      <w:r w:rsidRPr="00E3203C">
        <w:rPr>
          <w:rFonts w:eastAsia="Calibri"/>
          <w:b/>
          <w:sz w:val="19"/>
          <w:szCs w:val="19"/>
          <w:lang w:val="de-DE" w:eastAsia="en-US"/>
        </w:rPr>
        <w:t>Diğer nükleotidler:</w:t>
      </w:r>
      <w:r w:rsidR="00531B53" w:rsidRPr="00E3203C">
        <w:rPr>
          <w:rFonts w:eastAsia="Calibri"/>
          <w:sz w:val="19"/>
          <w:szCs w:val="19"/>
          <w:lang w:val="de-DE" w:eastAsia="en-US"/>
        </w:rPr>
        <w:tab/>
        <w:t xml:space="preserve">İnce </w:t>
      </w:r>
      <w:r w:rsidRPr="00E3203C">
        <w:rPr>
          <w:rFonts w:eastAsia="Calibri"/>
          <w:sz w:val="19"/>
          <w:szCs w:val="19"/>
          <w:lang w:val="de-DE" w:eastAsia="en-US"/>
        </w:rPr>
        <w:t>tabaka kromatografisi ile tespit edilemez.</w:t>
      </w:r>
    </w:p>
    <w:p w:rsidR="00531B53" w:rsidRPr="00E3203C" w:rsidRDefault="00531B53" w:rsidP="00815038">
      <w:pPr>
        <w:ind w:left="2832" w:hanging="2124"/>
        <w:jc w:val="both"/>
        <w:rPr>
          <w:rFonts w:eastAsia="Calibri"/>
          <w:sz w:val="19"/>
          <w:szCs w:val="19"/>
          <w:lang w:val="de-DE" w:eastAsia="en-US"/>
        </w:rPr>
      </w:pPr>
    </w:p>
    <w:p w:rsidR="000D0A0D" w:rsidRPr="00E3203C" w:rsidRDefault="000D0A0D" w:rsidP="00815038">
      <w:pPr>
        <w:ind w:left="2832" w:hanging="2124"/>
        <w:jc w:val="both"/>
        <w:rPr>
          <w:rFonts w:eastAsia="Calibri"/>
          <w:sz w:val="19"/>
          <w:szCs w:val="19"/>
          <w:lang w:val="de-DE" w:eastAsia="en-US"/>
        </w:rPr>
      </w:pPr>
      <w:r w:rsidRPr="00E3203C">
        <w:rPr>
          <w:rFonts w:eastAsia="Calibri"/>
          <w:b/>
          <w:sz w:val="19"/>
          <w:szCs w:val="19"/>
          <w:lang w:val="de-DE" w:eastAsia="en-US"/>
        </w:rPr>
        <w:t>Kurşun:</w:t>
      </w:r>
      <w:r w:rsidR="00531B53" w:rsidRPr="00E3203C">
        <w:rPr>
          <w:rFonts w:eastAsia="Calibri"/>
          <w:sz w:val="19"/>
          <w:szCs w:val="19"/>
          <w:lang w:val="de-DE" w:eastAsia="en-US"/>
        </w:rPr>
        <w:tab/>
        <w:t>1</w:t>
      </w:r>
      <w:r w:rsidRPr="00E3203C">
        <w:rPr>
          <w:rFonts w:eastAsia="Calibri"/>
          <w:sz w:val="19"/>
          <w:szCs w:val="19"/>
          <w:lang w:val="de-DE" w:eastAsia="en-US"/>
        </w:rPr>
        <w:t xml:space="preserve"> mg/kg’dan fazla olmamalıdır</w:t>
      </w:r>
      <w:r w:rsidR="00531B53" w:rsidRPr="00E3203C">
        <w:rPr>
          <w:rFonts w:eastAsia="Calibri"/>
          <w:sz w:val="19"/>
          <w:szCs w:val="19"/>
          <w:lang w:val="de-DE" w:eastAsia="en-US"/>
        </w:rPr>
        <w:t>.</w:t>
      </w:r>
    </w:p>
    <w:p w:rsidR="00531B53" w:rsidRPr="00E3203C" w:rsidRDefault="00531B53" w:rsidP="00815038">
      <w:pPr>
        <w:ind w:left="2832" w:hanging="2124"/>
        <w:jc w:val="both"/>
        <w:rPr>
          <w:rFonts w:eastAsia="Calibri"/>
          <w:sz w:val="19"/>
          <w:szCs w:val="19"/>
          <w:lang w:val="de-DE" w:eastAsia="en-US"/>
        </w:rPr>
      </w:pPr>
    </w:p>
    <w:p w:rsidR="000D0A0D" w:rsidRPr="00E3203C" w:rsidRDefault="000D0A0D" w:rsidP="00815038">
      <w:pPr>
        <w:ind w:left="2835" w:hanging="2835"/>
        <w:jc w:val="both"/>
        <w:rPr>
          <w:rFonts w:eastAsia="Calibri"/>
          <w:sz w:val="19"/>
          <w:szCs w:val="19"/>
          <w:lang w:val="de-DE" w:eastAsia="en-US"/>
        </w:rPr>
      </w:pPr>
    </w:p>
    <w:p w:rsidR="000D0A0D" w:rsidRPr="00E3203C" w:rsidRDefault="000D0A0D" w:rsidP="00815038">
      <w:pPr>
        <w:ind w:left="2835" w:hanging="2835"/>
        <w:jc w:val="both"/>
        <w:rPr>
          <w:rFonts w:eastAsia="Calibri"/>
          <w:b/>
          <w:sz w:val="19"/>
          <w:szCs w:val="19"/>
          <w:u w:val="single"/>
          <w:lang w:val="de-DE" w:eastAsia="en-US"/>
        </w:rPr>
      </w:pPr>
      <w:r w:rsidRPr="00E3203C">
        <w:rPr>
          <w:rFonts w:eastAsia="Calibri"/>
          <w:b/>
          <w:sz w:val="19"/>
          <w:szCs w:val="19"/>
          <w:u w:val="single"/>
          <w:lang w:val="de-DE" w:eastAsia="en-US"/>
        </w:rPr>
        <w:t>E 632 DİPOTASYUM İNOSİNAT</w:t>
      </w:r>
    </w:p>
    <w:p w:rsidR="000D0A0D" w:rsidRPr="00E3203C" w:rsidRDefault="000D0A0D" w:rsidP="00815038">
      <w:pPr>
        <w:jc w:val="both"/>
        <w:rPr>
          <w:rFonts w:eastAsia="Calibri"/>
          <w:b/>
          <w:sz w:val="19"/>
          <w:szCs w:val="19"/>
          <w:lang w:val="de-DE" w:eastAsia="en-US"/>
        </w:rPr>
      </w:pPr>
    </w:p>
    <w:p w:rsidR="000D0A0D" w:rsidRPr="00E3203C" w:rsidRDefault="00C003DB" w:rsidP="00815038">
      <w:pPr>
        <w:ind w:left="2835" w:hanging="2835"/>
        <w:jc w:val="both"/>
        <w:rPr>
          <w:rFonts w:eastAsia="Calibri"/>
          <w:sz w:val="19"/>
          <w:szCs w:val="19"/>
          <w:lang w:val="de-DE" w:eastAsia="en-US"/>
        </w:rPr>
      </w:pPr>
      <w:r w:rsidRPr="00E3203C">
        <w:rPr>
          <w:rFonts w:eastAsia="Calibri"/>
          <w:b/>
          <w:sz w:val="19"/>
          <w:szCs w:val="19"/>
          <w:u w:val="single"/>
          <w:lang w:val="de-DE" w:eastAsia="en-US"/>
        </w:rPr>
        <w:t>Eş anlamlılar</w:t>
      </w:r>
      <w:r w:rsidR="000D0A0D" w:rsidRPr="00E3203C">
        <w:rPr>
          <w:rFonts w:eastAsia="Calibri"/>
          <w:b/>
          <w:sz w:val="19"/>
          <w:szCs w:val="19"/>
          <w:u w:val="single"/>
          <w:lang w:val="de-DE" w:eastAsia="en-US"/>
        </w:rPr>
        <w:t>:</w:t>
      </w:r>
      <w:r w:rsidR="000D0A0D" w:rsidRPr="00E3203C">
        <w:rPr>
          <w:rFonts w:eastAsia="Calibri"/>
          <w:b/>
          <w:sz w:val="19"/>
          <w:szCs w:val="19"/>
          <w:lang w:val="de-DE" w:eastAsia="en-US"/>
        </w:rPr>
        <w:tab/>
      </w:r>
      <w:r w:rsidR="00246317" w:rsidRPr="00E3203C">
        <w:rPr>
          <w:rFonts w:eastAsia="Calibri"/>
          <w:sz w:val="19"/>
          <w:szCs w:val="19"/>
          <w:lang w:val="de-DE" w:eastAsia="en-US"/>
        </w:rPr>
        <w:t>Potasyum inosinat; P</w:t>
      </w:r>
      <w:r w:rsidR="000D0A0D" w:rsidRPr="00E3203C">
        <w:rPr>
          <w:rFonts w:eastAsia="Calibri"/>
          <w:sz w:val="19"/>
          <w:szCs w:val="19"/>
          <w:lang w:val="de-DE" w:eastAsia="en-US"/>
        </w:rPr>
        <w:t>otasyum 5'-inosinat</w:t>
      </w:r>
    </w:p>
    <w:p w:rsidR="000D0A0D" w:rsidRPr="00E3203C" w:rsidRDefault="000D0A0D" w:rsidP="00815038">
      <w:pPr>
        <w:ind w:left="2832" w:hanging="2832"/>
        <w:jc w:val="both"/>
        <w:rPr>
          <w:rFonts w:eastAsia="Calibri"/>
          <w:b/>
          <w:sz w:val="19"/>
          <w:szCs w:val="19"/>
          <w:lang w:val="de-DE" w:eastAsia="en-US"/>
        </w:rPr>
      </w:pPr>
    </w:p>
    <w:p w:rsidR="00531B53"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Tanım:</w:t>
      </w:r>
    </w:p>
    <w:p w:rsidR="000D0A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lang w:val="de-DE" w:eastAsia="en-US"/>
        </w:rPr>
        <w:tab/>
      </w:r>
    </w:p>
    <w:p w:rsidR="00531B53" w:rsidRPr="00E3203C" w:rsidRDefault="00450147" w:rsidP="00815038">
      <w:pPr>
        <w:ind w:left="2832" w:hanging="2123"/>
        <w:jc w:val="both"/>
        <w:rPr>
          <w:rFonts w:eastAsia="Calibri"/>
          <w:sz w:val="19"/>
          <w:szCs w:val="19"/>
          <w:lang w:val="de-DE" w:eastAsia="en-US"/>
        </w:rPr>
      </w:pPr>
      <w:r w:rsidRPr="00E3203C">
        <w:rPr>
          <w:rFonts w:eastAsia="Calibri"/>
          <w:b/>
          <w:sz w:val="19"/>
          <w:szCs w:val="19"/>
          <w:lang w:val="de-DE" w:eastAsia="en-US"/>
        </w:rPr>
        <w:t>EINECS</w:t>
      </w:r>
      <w:r w:rsidR="00531B53" w:rsidRPr="00E3203C">
        <w:rPr>
          <w:rFonts w:eastAsia="Calibri"/>
          <w:b/>
          <w:sz w:val="19"/>
          <w:szCs w:val="19"/>
          <w:lang w:val="de-DE" w:eastAsia="en-US"/>
        </w:rPr>
        <w:t>:</w:t>
      </w:r>
      <w:r w:rsidR="00531B53" w:rsidRPr="00E3203C">
        <w:rPr>
          <w:rFonts w:eastAsia="Calibri"/>
          <w:sz w:val="19"/>
          <w:szCs w:val="19"/>
          <w:lang w:val="de-DE" w:eastAsia="en-US"/>
        </w:rPr>
        <w:tab/>
        <w:t>243-652-3</w:t>
      </w:r>
    </w:p>
    <w:p w:rsidR="00531B53" w:rsidRPr="00E3203C" w:rsidRDefault="00531B53" w:rsidP="00815038">
      <w:pPr>
        <w:ind w:left="2832" w:hanging="2123"/>
        <w:jc w:val="both"/>
        <w:rPr>
          <w:rFonts w:eastAsia="Calibri"/>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Kimyasal adı:</w:t>
      </w:r>
      <w:r w:rsidRPr="00E3203C">
        <w:rPr>
          <w:rFonts w:eastAsia="Calibri"/>
          <w:b/>
          <w:sz w:val="19"/>
          <w:szCs w:val="19"/>
          <w:lang w:val="de-DE" w:eastAsia="en-US"/>
        </w:rPr>
        <w:tab/>
      </w:r>
      <w:r w:rsidRPr="00E3203C">
        <w:rPr>
          <w:rFonts w:eastAsia="Calibri"/>
          <w:sz w:val="19"/>
          <w:szCs w:val="19"/>
          <w:lang w:val="de-DE" w:eastAsia="en-US"/>
        </w:rPr>
        <w:t>Dipotasyum</w:t>
      </w:r>
      <w:r w:rsidRPr="00E3203C">
        <w:rPr>
          <w:rFonts w:eastAsia="Calibri"/>
          <w:b/>
          <w:sz w:val="19"/>
          <w:szCs w:val="19"/>
          <w:lang w:val="de-DE" w:eastAsia="en-US"/>
        </w:rPr>
        <w:t xml:space="preserve"> </w:t>
      </w:r>
      <w:r w:rsidRPr="00E3203C">
        <w:rPr>
          <w:rFonts w:eastAsia="Calibri"/>
          <w:sz w:val="19"/>
          <w:szCs w:val="19"/>
          <w:lang w:val="de-DE" w:eastAsia="en-US"/>
        </w:rPr>
        <w:t>inosin-5'-monofosfat</w:t>
      </w:r>
    </w:p>
    <w:p w:rsidR="00531B53" w:rsidRPr="00E3203C" w:rsidRDefault="00531B53" w:rsidP="00815038">
      <w:pPr>
        <w:ind w:left="2832" w:hanging="2123"/>
        <w:jc w:val="both"/>
        <w:rPr>
          <w:rFonts w:eastAsia="Calibri"/>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Kimyasal formülü:</w:t>
      </w:r>
      <w:r w:rsidRPr="00E3203C">
        <w:rPr>
          <w:rFonts w:eastAsia="Calibri"/>
          <w:sz w:val="19"/>
          <w:szCs w:val="19"/>
          <w:lang w:val="de-DE" w:eastAsia="en-US"/>
        </w:rPr>
        <w:tab/>
        <w:t>C</w:t>
      </w:r>
      <w:r w:rsidRPr="00E3203C">
        <w:rPr>
          <w:rFonts w:eastAsia="Calibri"/>
          <w:sz w:val="19"/>
          <w:szCs w:val="19"/>
          <w:vertAlign w:val="subscript"/>
          <w:lang w:val="de-DE" w:eastAsia="en-US"/>
        </w:rPr>
        <w:t>10</w:t>
      </w:r>
      <w:r w:rsidRPr="00E3203C">
        <w:rPr>
          <w:rFonts w:eastAsia="Calibri"/>
          <w:sz w:val="19"/>
          <w:szCs w:val="19"/>
          <w:lang w:val="de-DE" w:eastAsia="en-US"/>
        </w:rPr>
        <w:t>H</w:t>
      </w:r>
      <w:r w:rsidRPr="00E3203C">
        <w:rPr>
          <w:rFonts w:eastAsia="Calibri"/>
          <w:sz w:val="19"/>
          <w:szCs w:val="19"/>
          <w:vertAlign w:val="subscript"/>
          <w:lang w:val="de-DE" w:eastAsia="en-US"/>
        </w:rPr>
        <w:t>11</w:t>
      </w:r>
      <w:r w:rsidRPr="00E3203C">
        <w:rPr>
          <w:rFonts w:eastAsia="Calibri"/>
          <w:sz w:val="19"/>
          <w:szCs w:val="19"/>
          <w:lang w:val="de-DE" w:eastAsia="en-US"/>
        </w:rPr>
        <w:t>K</w:t>
      </w:r>
      <w:r w:rsidRPr="00E3203C">
        <w:rPr>
          <w:rFonts w:eastAsia="Calibri"/>
          <w:sz w:val="19"/>
          <w:szCs w:val="19"/>
          <w:vertAlign w:val="subscript"/>
          <w:lang w:val="de-DE" w:eastAsia="en-US"/>
        </w:rPr>
        <w:t>2</w:t>
      </w:r>
      <w:r w:rsidRPr="00E3203C">
        <w:rPr>
          <w:rFonts w:eastAsia="Calibri"/>
          <w:sz w:val="19"/>
          <w:szCs w:val="19"/>
          <w:lang w:val="de-DE" w:eastAsia="en-US"/>
        </w:rPr>
        <w:t>N</w:t>
      </w:r>
      <w:r w:rsidRPr="00E3203C">
        <w:rPr>
          <w:rFonts w:eastAsia="Calibri"/>
          <w:sz w:val="19"/>
          <w:szCs w:val="19"/>
          <w:vertAlign w:val="subscript"/>
          <w:lang w:val="de-DE" w:eastAsia="en-US"/>
        </w:rPr>
        <w:t>4</w:t>
      </w:r>
      <w:r w:rsidRPr="00E3203C">
        <w:rPr>
          <w:rFonts w:eastAsia="Calibri"/>
          <w:sz w:val="19"/>
          <w:szCs w:val="19"/>
          <w:lang w:val="de-DE" w:eastAsia="en-US"/>
        </w:rPr>
        <w:t>O</w:t>
      </w:r>
      <w:r w:rsidRPr="00E3203C">
        <w:rPr>
          <w:rFonts w:eastAsia="Calibri"/>
          <w:sz w:val="19"/>
          <w:szCs w:val="19"/>
          <w:vertAlign w:val="subscript"/>
          <w:lang w:val="de-DE" w:eastAsia="en-US"/>
        </w:rPr>
        <w:t>8</w:t>
      </w:r>
      <w:r w:rsidRPr="00E3203C">
        <w:rPr>
          <w:rFonts w:eastAsia="Calibri"/>
          <w:sz w:val="19"/>
          <w:szCs w:val="19"/>
          <w:lang w:val="de-DE" w:eastAsia="en-US"/>
        </w:rPr>
        <w:t>P</w:t>
      </w:r>
    </w:p>
    <w:p w:rsidR="00531B53" w:rsidRPr="00E3203C" w:rsidRDefault="00531B53" w:rsidP="00815038">
      <w:pPr>
        <w:ind w:left="2832" w:hanging="2123"/>
        <w:jc w:val="both"/>
        <w:rPr>
          <w:rFonts w:eastAsia="Calibri"/>
          <w:b/>
          <w:sz w:val="19"/>
          <w:szCs w:val="19"/>
          <w:lang w:val="de-DE" w:eastAsia="en-US"/>
        </w:rPr>
      </w:pPr>
    </w:p>
    <w:p w:rsidR="000D0A0D" w:rsidRPr="00E3203C" w:rsidRDefault="001016C5" w:rsidP="00815038">
      <w:pPr>
        <w:ind w:left="2832" w:hanging="2123"/>
        <w:jc w:val="both"/>
        <w:rPr>
          <w:rFonts w:eastAsia="Calibri"/>
          <w:sz w:val="19"/>
          <w:szCs w:val="19"/>
          <w:lang w:val="de-DE" w:eastAsia="en-US"/>
        </w:rPr>
      </w:pPr>
      <w:r w:rsidRPr="00E3203C">
        <w:rPr>
          <w:rFonts w:eastAsia="Calibri"/>
          <w:b/>
          <w:sz w:val="19"/>
          <w:szCs w:val="19"/>
          <w:lang w:val="de-DE" w:eastAsia="en-US"/>
        </w:rPr>
        <w:t>Molekül ağırlığı</w:t>
      </w:r>
      <w:r w:rsidR="000D0A0D" w:rsidRPr="00E3203C">
        <w:rPr>
          <w:rFonts w:eastAsia="Calibri"/>
          <w:b/>
          <w:sz w:val="19"/>
          <w:szCs w:val="19"/>
          <w:lang w:val="de-DE" w:eastAsia="en-US"/>
        </w:rPr>
        <w:t>:</w:t>
      </w:r>
      <w:r w:rsidR="000D0A0D" w:rsidRPr="00E3203C">
        <w:rPr>
          <w:rFonts w:eastAsia="Calibri"/>
          <w:sz w:val="19"/>
          <w:szCs w:val="19"/>
          <w:lang w:val="de-DE" w:eastAsia="en-US"/>
        </w:rPr>
        <w:tab/>
        <w:t>424,39</w:t>
      </w:r>
    </w:p>
    <w:p w:rsidR="00531B53" w:rsidRPr="00E3203C" w:rsidRDefault="00531B53" w:rsidP="00815038">
      <w:pPr>
        <w:ind w:left="2832" w:hanging="2123"/>
        <w:jc w:val="both"/>
        <w:rPr>
          <w:rFonts w:eastAsia="Calibri"/>
          <w:sz w:val="19"/>
          <w:szCs w:val="19"/>
          <w:lang w:val="de-DE" w:eastAsia="en-US"/>
        </w:rPr>
      </w:pPr>
    </w:p>
    <w:p w:rsidR="00531B53" w:rsidRPr="00E3203C" w:rsidRDefault="000D0A0D" w:rsidP="00815038">
      <w:pPr>
        <w:ind w:left="2832" w:hanging="2124"/>
        <w:jc w:val="both"/>
        <w:rPr>
          <w:rFonts w:eastAsia="Calibri"/>
          <w:sz w:val="19"/>
          <w:szCs w:val="19"/>
          <w:lang w:val="de-DE" w:eastAsia="en-US"/>
        </w:rPr>
      </w:pPr>
      <w:r w:rsidRPr="00E3203C">
        <w:rPr>
          <w:rFonts w:eastAsia="Calibri"/>
          <w:b/>
          <w:sz w:val="19"/>
          <w:szCs w:val="19"/>
          <w:lang w:val="de-DE" w:eastAsia="en-US"/>
        </w:rPr>
        <w:t>Analiz:</w:t>
      </w:r>
      <w:r w:rsidRPr="00E3203C">
        <w:rPr>
          <w:rFonts w:eastAsia="Calibri"/>
          <w:sz w:val="19"/>
          <w:szCs w:val="19"/>
          <w:lang w:val="de-DE" w:eastAsia="en-US"/>
        </w:rPr>
        <w:tab/>
        <w:t>Susuz</w:t>
      </w:r>
      <w:r w:rsidR="00246317" w:rsidRPr="00E3203C">
        <w:rPr>
          <w:rFonts w:eastAsia="Calibri"/>
          <w:sz w:val="19"/>
          <w:szCs w:val="19"/>
          <w:lang w:val="de-DE" w:eastAsia="en-US"/>
        </w:rPr>
        <w:t xml:space="preserve"> bazda içeriği, %97,</w:t>
      </w:r>
      <w:r w:rsidRPr="00E3203C">
        <w:rPr>
          <w:rFonts w:eastAsia="Calibri"/>
          <w:sz w:val="19"/>
          <w:szCs w:val="19"/>
          <w:lang w:val="de-DE" w:eastAsia="en-US"/>
        </w:rPr>
        <w:t>0’dan az olmamalıdır.</w:t>
      </w:r>
    </w:p>
    <w:p w:rsidR="00531B53" w:rsidRPr="00E3203C" w:rsidRDefault="00531B53" w:rsidP="00815038">
      <w:pPr>
        <w:ind w:left="2832" w:hanging="2124"/>
        <w:jc w:val="both"/>
        <w:rPr>
          <w:rFonts w:eastAsia="Calibri"/>
          <w:b/>
          <w:sz w:val="19"/>
          <w:szCs w:val="19"/>
          <w:lang w:val="de-DE" w:eastAsia="en-US"/>
        </w:rPr>
      </w:pPr>
    </w:p>
    <w:p w:rsidR="000D0A0D" w:rsidRPr="00E3203C" w:rsidRDefault="00531B53" w:rsidP="00815038">
      <w:pPr>
        <w:ind w:left="2832" w:hanging="2124"/>
        <w:jc w:val="both"/>
        <w:rPr>
          <w:rFonts w:eastAsia="Calibri"/>
          <w:sz w:val="19"/>
          <w:szCs w:val="19"/>
          <w:lang w:val="de-DE" w:eastAsia="en-US"/>
        </w:rPr>
      </w:pPr>
      <w:r w:rsidRPr="00E3203C">
        <w:rPr>
          <w:rFonts w:eastAsia="Calibri"/>
          <w:b/>
          <w:sz w:val="19"/>
          <w:szCs w:val="19"/>
          <w:lang w:val="de-DE" w:eastAsia="en-US"/>
        </w:rPr>
        <w:t>Çözünürlük:</w:t>
      </w:r>
      <w:r w:rsidR="000D0A0D" w:rsidRPr="00E3203C">
        <w:rPr>
          <w:rFonts w:eastAsia="Calibri"/>
          <w:b/>
          <w:sz w:val="19"/>
          <w:szCs w:val="19"/>
          <w:lang w:val="de-DE" w:eastAsia="en-US"/>
        </w:rPr>
        <w:tab/>
      </w:r>
      <w:r w:rsidRPr="00E3203C">
        <w:rPr>
          <w:rFonts w:eastAsia="Calibri"/>
          <w:sz w:val="19"/>
          <w:szCs w:val="19"/>
          <w:lang w:val="de-DE" w:eastAsia="en-US"/>
        </w:rPr>
        <w:t xml:space="preserve">Suda </w:t>
      </w:r>
      <w:r w:rsidR="00AF36D9">
        <w:rPr>
          <w:rFonts w:eastAsia="Calibri"/>
          <w:sz w:val="19"/>
          <w:szCs w:val="19"/>
          <w:lang w:val="de-DE" w:eastAsia="en-US"/>
        </w:rPr>
        <w:t>serbest</w:t>
      </w:r>
      <w:r w:rsidRPr="00E3203C">
        <w:rPr>
          <w:rFonts w:eastAsia="Calibri"/>
          <w:sz w:val="19"/>
          <w:szCs w:val="19"/>
          <w:lang w:val="de-DE" w:eastAsia="en-US"/>
        </w:rPr>
        <w:t xml:space="preserve"> çözünür, etanolde </w:t>
      </w:r>
      <w:r w:rsidR="00BB4D24" w:rsidRPr="00E3203C">
        <w:rPr>
          <w:rFonts w:eastAsia="Calibri"/>
          <w:sz w:val="19"/>
          <w:szCs w:val="19"/>
          <w:lang w:val="de-DE" w:eastAsia="en-US"/>
        </w:rPr>
        <w:t xml:space="preserve">hemen hemen </w:t>
      </w:r>
      <w:r w:rsidRPr="00E3203C">
        <w:rPr>
          <w:rFonts w:eastAsia="Calibri"/>
          <w:sz w:val="19"/>
          <w:szCs w:val="19"/>
          <w:lang w:val="de-DE" w:eastAsia="en-US"/>
        </w:rPr>
        <w:t>çözünmez.</w:t>
      </w:r>
    </w:p>
    <w:p w:rsidR="000D0A0D" w:rsidRPr="00E3203C" w:rsidRDefault="000D0A0D" w:rsidP="00815038">
      <w:pPr>
        <w:ind w:left="2832" w:hanging="2832"/>
        <w:jc w:val="both"/>
        <w:rPr>
          <w:rFonts w:eastAsia="Calibri"/>
          <w:b/>
          <w:sz w:val="19"/>
          <w:szCs w:val="19"/>
          <w:lang w:val="de-DE" w:eastAsia="en-US"/>
        </w:rPr>
      </w:pPr>
    </w:p>
    <w:p w:rsidR="000D0A0D" w:rsidRPr="00E3203C" w:rsidRDefault="000D0A0D" w:rsidP="00815038">
      <w:pPr>
        <w:ind w:left="2832" w:hanging="2832"/>
        <w:jc w:val="both"/>
        <w:rPr>
          <w:rFonts w:eastAsia="Calibri"/>
          <w:sz w:val="19"/>
          <w:szCs w:val="19"/>
          <w:lang w:val="de-DE" w:eastAsia="en-US"/>
        </w:rPr>
      </w:pPr>
      <w:r w:rsidRPr="00E3203C">
        <w:rPr>
          <w:rFonts w:eastAsia="Calibri"/>
          <w:b/>
          <w:sz w:val="19"/>
          <w:szCs w:val="19"/>
          <w:u w:val="single"/>
          <w:lang w:val="de-DE" w:eastAsia="en-US"/>
        </w:rPr>
        <w:t>Tanımlama:</w:t>
      </w:r>
      <w:r w:rsidRPr="00E3203C">
        <w:rPr>
          <w:rFonts w:eastAsia="Calibri"/>
          <w:sz w:val="19"/>
          <w:szCs w:val="19"/>
          <w:lang w:val="de-DE" w:eastAsia="en-US"/>
        </w:rPr>
        <w:tab/>
        <w:t>Kokusuz, renksiz ya</w:t>
      </w:r>
      <w:r w:rsidR="00AB77C4">
        <w:rPr>
          <w:rFonts w:eastAsia="Calibri"/>
          <w:sz w:val="19"/>
          <w:szCs w:val="19"/>
          <w:lang w:val="de-DE" w:eastAsia="en-US"/>
        </w:rPr>
        <w:t xml:space="preserve"> da beyaz kristaller ya da toz</w:t>
      </w:r>
      <w:r w:rsidRPr="00E3203C">
        <w:rPr>
          <w:rFonts w:eastAsia="Calibri"/>
          <w:sz w:val="19"/>
          <w:szCs w:val="19"/>
          <w:lang w:val="de-DE" w:eastAsia="en-US"/>
        </w:rPr>
        <w:t xml:space="preserve"> </w:t>
      </w:r>
    </w:p>
    <w:p w:rsidR="000D0A0D" w:rsidRPr="00E3203C" w:rsidRDefault="000D0A0D" w:rsidP="00815038">
      <w:pPr>
        <w:keepNext/>
        <w:ind w:left="4245" w:hanging="4245"/>
        <w:jc w:val="both"/>
        <w:outlineLvl w:val="2"/>
        <w:rPr>
          <w:b/>
          <w:sz w:val="19"/>
          <w:szCs w:val="19"/>
        </w:rPr>
      </w:pPr>
    </w:p>
    <w:p w:rsidR="000D0A0D" w:rsidRPr="00E3203C" w:rsidRDefault="00BA669C" w:rsidP="00815038">
      <w:pPr>
        <w:keepNext/>
        <w:ind w:left="4245" w:hanging="4245"/>
        <w:jc w:val="both"/>
        <w:outlineLvl w:val="2"/>
        <w:rPr>
          <w:b/>
          <w:sz w:val="19"/>
          <w:szCs w:val="19"/>
          <w:u w:val="single"/>
        </w:rPr>
      </w:pPr>
      <w:r>
        <w:rPr>
          <w:b/>
          <w:sz w:val="19"/>
          <w:szCs w:val="19"/>
          <w:u w:val="single"/>
        </w:rPr>
        <w:t>İdentifikasyon</w:t>
      </w:r>
      <w:r w:rsidR="000D0A0D" w:rsidRPr="00E3203C">
        <w:rPr>
          <w:b/>
          <w:sz w:val="19"/>
          <w:szCs w:val="19"/>
          <w:u w:val="single"/>
        </w:rPr>
        <w:t>:</w:t>
      </w:r>
    </w:p>
    <w:p w:rsidR="00430F36" w:rsidRPr="00E3203C" w:rsidRDefault="00430F36" w:rsidP="00815038">
      <w:pPr>
        <w:keepNext/>
        <w:ind w:left="4245" w:hanging="4245"/>
        <w:jc w:val="both"/>
        <w:outlineLvl w:val="2"/>
        <w:rPr>
          <w:b/>
          <w:sz w:val="19"/>
          <w:szCs w:val="19"/>
          <w:u w:val="single"/>
        </w:rPr>
      </w:pPr>
    </w:p>
    <w:p w:rsidR="00430F36" w:rsidRPr="00E3203C" w:rsidRDefault="00430F36" w:rsidP="00815038">
      <w:pPr>
        <w:ind w:firstLine="708"/>
        <w:jc w:val="both"/>
        <w:rPr>
          <w:rFonts w:eastAsia="Calibri"/>
          <w:sz w:val="19"/>
          <w:szCs w:val="19"/>
          <w:lang w:val="en-GB" w:eastAsia="en-US"/>
        </w:rPr>
      </w:pPr>
      <w:r w:rsidRPr="00E3203C">
        <w:rPr>
          <w:rFonts w:eastAsia="Calibri"/>
          <w:b/>
          <w:sz w:val="19"/>
          <w:szCs w:val="19"/>
          <w:lang w:val="en-GB" w:eastAsia="en-US"/>
        </w:rPr>
        <w:t>Riboz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430F36" w:rsidRPr="00E3203C" w:rsidRDefault="00430F36" w:rsidP="00815038">
      <w:pPr>
        <w:ind w:firstLine="708"/>
        <w:jc w:val="both"/>
        <w:rPr>
          <w:rFonts w:eastAsia="Calibri"/>
          <w:sz w:val="19"/>
          <w:szCs w:val="19"/>
          <w:lang w:val="en-GB" w:eastAsia="en-US"/>
        </w:rPr>
      </w:pPr>
    </w:p>
    <w:p w:rsidR="00430F36" w:rsidRPr="00E3203C" w:rsidRDefault="00430F36" w:rsidP="00815038">
      <w:pPr>
        <w:ind w:firstLine="708"/>
        <w:jc w:val="both"/>
        <w:rPr>
          <w:rFonts w:eastAsia="Calibri"/>
          <w:sz w:val="19"/>
          <w:szCs w:val="19"/>
          <w:lang w:val="en-GB" w:eastAsia="en-US"/>
        </w:rPr>
      </w:pPr>
      <w:r w:rsidRPr="00E3203C">
        <w:rPr>
          <w:rFonts w:eastAsia="Calibri"/>
          <w:b/>
          <w:sz w:val="19"/>
          <w:szCs w:val="19"/>
          <w:lang w:val="en-GB" w:eastAsia="en-US"/>
        </w:rPr>
        <w:t>Organik fosfat testi:</w:t>
      </w:r>
      <w:r w:rsidRPr="00E3203C">
        <w:rPr>
          <w:rFonts w:eastAsia="Calibri"/>
          <w:b/>
          <w:sz w:val="19"/>
          <w:szCs w:val="19"/>
          <w:lang w:val="en-GB" w:eastAsia="en-US"/>
        </w:rPr>
        <w:tab/>
      </w:r>
      <w:r w:rsidRPr="00E3203C">
        <w:rPr>
          <w:rFonts w:eastAsia="Calibri"/>
          <w:sz w:val="19"/>
          <w:szCs w:val="19"/>
          <w:lang w:val="en-GB" w:eastAsia="en-US"/>
        </w:rPr>
        <w:t>Testi geçer.</w:t>
      </w:r>
    </w:p>
    <w:p w:rsidR="00430F36" w:rsidRPr="00E3203C" w:rsidRDefault="00430F36" w:rsidP="00815038">
      <w:pPr>
        <w:ind w:firstLine="708"/>
        <w:jc w:val="both"/>
        <w:rPr>
          <w:rFonts w:eastAsia="Calibri"/>
          <w:sz w:val="19"/>
          <w:szCs w:val="19"/>
          <w:lang w:val="en-GB" w:eastAsia="en-US"/>
        </w:rPr>
      </w:pPr>
    </w:p>
    <w:p w:rsidR="00430F36" w:rsidRPr="00E3203C" w:rsidRDefault="00430F36" w:rsidP="00815038">
      <w:pPr>
        <w:ind w:firstLine="708"/>
        <w:jc w:val="both"/>
        <w:rPr>
          <w:rFonts w:eastAsia="Calibri"/>
          <w:sz w:val="19"/>
          <w:szCs w:val="19"/>
          <w:lang w:val="en-GB" w:eastAsia="en-US"/>
        </w:rPr>
      </w:pPr>
      <w:r w:rsidRPr="00E3203C">
        <w:rPr>
          <w:rFonts w:eastAsia="Calibri"/>
          <w:b/>
          <w:sz w:val="19"/>
          <w:szCs w:val="19"/>
          <w:lang w:val="en-GB" w:eastAsia="en-US"/>
        </w:rPr>
        <w:t>Potasyum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430F36" w:rsidRPr="00E3203C" w:rsidRDefault="00430F36" w:rsidP="00815038">
      <w:pPr>
        <w:ind w:firstLine="708"/>
        <w:jc w:val="both"/>
        <w:rPr>
          <w:rFonts w:eastAsia="Calibri"/>
          <w:sz w:val="19"/>
          <w:szCs w:val="19"/>
          <w:lang w:val="en-GB" w:eastAsia="en-US"/>
        </w:rPr>
      </w:pPr>
    </w:p>
    <w:p w:rsidR="000D0A0D" w:rsidRPr="00E3203C" w:rsidRDefault="00430F36" w:rsidP="00815038">
      <w:pPr>
        <w:ind w:left="2835" w:hanging="2126"/>
        <w:jc w:val="both"/>
        <w:rPr>
          <w:rFonts w:eastAsia="Calibri"/>
          <w:sz w:val="19"/>
          <w:szCs w:val="19"/>
          <w:lang w:val="de-DE" w:eastAsia="en-US"/>
        </w:rPr>
      </w:pPr>
      <w:r w:rsidRPr="00E3203C">
        <w:rPr>
          <w:rFonts w:eastAsia="Calibri"/>
          <w:b/>
          <w:sz w:val="19"/>
          <w:szCs w:val="19"/>
          <w:lang w:val="de-DE" w:eastAsia="en-US"/>
        </w:rPr>
        <w:t>pH</w:t>
      </w:r>
      <w:r w:rsidR="000D0A0D" w:rsidRPr="00E3203C">
        <w:rPr>
          <w:rFonts w:eastAsia="Calibri"/>
          <w:b/>
          <w:sz w:val="19"/>
          <w:szCs w:val="19"/>
          <w:lang w:val="de-DE" w:eastAsia="en-US"/>
        </w:rPr>
        <w:t xml:space="preserve">: </w:t>
      </w:r>
      <w:r w:rsidR="000D0A0D" w:rsidRPr="00E3203C">
        <w:rPr>
          <w:rFonts w:eastAsia="Calibri"/>
          <w:b/>
          <w:sz w:val="19"/>
          <w:szCs w:val="19"/>
          <w:lang w:val="de-DE" w:eastAsia="en-US"/>
        </w:rPr>
        <w:tab/>
      </w:r>
      <w:r w:rsidR="00246317" w:rsidRPr="00E3203C">
        <w:rPr>
          <w:rFonts w:eastAsia="Calibri"/>
          <w:sz w:val="19"/>
          <w:szCs w:val="19"/>
          <w:lang w:val="de-DE" w:eastAsia="en-US"/>
        </w:rPr>
        <w:t>7,0 – 8,</w:t>
      </w:r>
      <w:r w:rsidR="000D0A0D" w:rsidRPr="00E3203C">
        <w:rPr>
          <w:rFonts w:eastAsia="Calibri"/>
          <w:sz w:val="19"/>
          <w:szCs w:val="19"/>
          <w:lang w:val="de-DE" w:eastAsia="en-US"/>
        </w:rPr>
        <w:t>5</w:t>
      </w:r>
      <w:r w:rsidR="00AB77C4">
        <w:rPr>
          <w:rFonts w:eastAsia="Calibri"/>
          <w:sz w:val="19"/>
          <w:szCs w:val="19"/>
          <w:lang w:val="de-DE" w:eastAsia="en-US"/>
        </w:rPr>
        <w:t xml:space="preserve"> arasındadır</w:t>
      </w:r>
      <w:r w:rsidR="00246317" w:rsidRPr="00E3203C">
        <w:rPr>
          <w:rFonts w:eastAsia="Calibri"/>
          <w:sz w:val="19"/>
          <w:szCs w:val="19"/>
          <w:lang w:val="de-DE" w:eastAsia="en-US"/>
        </w:rPr>
        <w:t xml:space="preserve"> (%</w:t>
      </w:r>
      <w:r w:rsidRPr="00E3203C">
        <w:rPr>
          <w:rFonts w:eastAsia="Calibri"/>
          <w:sz w:val="19"/>
          <w:szCs w:val="19"/>
          <w:lang w:val="de-DE" w:eastAsia="en-US"/>
        </w:rPr>
        <w:t>5’lik çözelti)</w:t>
      </w:r>
      <w:r w:rsidR="00AB77C4">
        <w:rPr>
          <w:rFonts w:eastAsia="Calibri"/>
          <w:sz w:val="19"/>
          <w:szCs w:val="19"/>
          <w:lang w:val="de-DE" w:eastAsia="en-US"/>
        </w:rPr>
        <w:t>.</w:t>
      </w:r>
    </w:p>
    <w:p w:rsidR="00430F36" w:rsidRPr="00E3203C" w:rsidRDefault="00430F36" w:rsidP="00815038">
      <w:pPr>
        <w:ind w:left="2835" w:hanging="2126"/>
        <w:jc w:val="both"/>
        <w:rPr>
          <w:rFonts w:eastAsia="Calibri"/>
          <w:b/>
          <w:sz w:val="19"/>
          <w:szCs w:val="19"/>
          <w:lang w:val="de-DE" w:eastAsia="en-US"/>
        </w:rPr>
      </w:pPr>
    </w:p>
    <w:p w:rsidR="000D0A0D" w:rsidRPr="00E3203C" w:rsidRDefault="00321F2C" w:rsidP="00815038">
      <w:pPr>
        <w:ind w:left="2835" w:hanging="2127"/>
        <w:jc w:val="both"/>
        <w:rPr>
          <w:rFonts w:eastAsia="Calibri"/>
          <w:sz w:val="19"/>
          <w:szCs w:val="19"/>
          <w:lang w:val="de-DE" w:eastAsia="en-US"/>
        </w:rPr>
      </w:pPr>
      <w:r w:rsidRPr="00E3203C">
        <w:rPr>
          <w:rFonts w:eastAsia="Calibri"/>
          <w:b/>
          <w:sz w:val="19"/>
          <w:szCs w:val="19"/>
          <w:lang w:val="de-DE" w:eastAsia="en-US"/>
        </w:rPr>
        <w:t>Spektrofotometri</w:t>
      </w:r>
      <w:r w:rsidR="000D0A0D" w:rsidRPr="00E3203C">
        <w:rPr>
          <w:rFonts w:eastAsia="Calibri"/>
          <w:b/>
          <w:sz w:val="19"/>
          <w:szCs w:val="19"/>
          <w:lang w:val="de-DE" w:eastAsia="en-US"/>
        </w:rPr>
        <w:t>:</w:t>
      </w:r>
      <w:r w:rsidR="000D0A0D" w:rsidRPr="00E3203C">
        <w:rPr>
          <w:rFonts w:eastAsia="Calibri"/>
          <w:b/>
          <w:sz w:val="19"/>
          <w:szCs w:val="19"/>
          <w:lang w:val="de-DE" w:eastAsia="en-US"/>
        </w:rPr>
        <w:tab/>
      </w:r>
      <w:r w:rsidR="00246317" w:rsidRPr="00E3203C">
        <w:rPr>
          <w:rFonts w:eastAsia="Calibri"/>
          <w:sz w:val="19"/>
          <w:szCs w:val="19"/>
          <w:lang w:val="de-DE" w:eastAsia="en-US"/>
        </w:rPr>
        <w:t>0,</w:t>
      </w:r>
      <w:r w:rsidR="000D0A0D" w:rsidRPr="00E3203C">
        <w:rPr>
          <w:rFonts w:eastAsia="Calibri"/>
          <w:sz w:val="19"/>
          <w:szCs w:val="19"/>
          <w:lang w:val="de-DE" w:eastAsia="en-US"/>
        </w:rPr>
        <w:t>01</w:t>
      </w:r>
      <w:r w:rsidR="00246317" w:rsidRPr="00E3203C">
        <w:rPr>
          <w:rFonts w:eastAsia="Calibri"/>
          <w:sz w:val="19"/>
          <w:szCs w:val="19"/>
          <w:lang w:val="de-DE" w:eastAsia="en-US"/>
        </w:rPr>
        <w:t xml:space="preserve"> N HCl içindeki 20 mg/L’</w:t>
      </w:r>
      <w:r w:rsidR="000D0A0D" w:rsidRPr="00E3203C">
        <w:rPr>
          <w:rFonts w:eastAsia="Calibri"/>
          <w:sz w:val="19"/>
          <w:szCs w:val="19"/>
          <w:lang w:val="de-DE" w:eastAsia="en-US"/>
        </w:rPr>
        <w:t xml:space="preserve">lik bir çözeltinin maksimum absorbsiyonu </w:t>
      </w:r>
    </w:p>
    <w:p w:rsidR="000D0A0D" w:rsidRPr="00623AAF" w:rsidRDefault="000D0A0D" w:rsidP="00815038">
      <w:pPr>
        <w:ind w:left="2880" w:hanging="48"/>
        <w:jc w:val="both"/>
        <w:rPr>
          <w:rFonts w:eastAsia="Calibri"/>
          <w:b/>
          <w:sz w:val="19"/>
          <w:szCs w:val="19"/>
          <w:lang w:val="de-DE" w:eastAsia="en-US"/>
        </w:rPr>
      </w:pPr>
      <w:r w:rsidRPr="00623AAF">
        <w:rPr>
          <w:rFonts w:eastAsia="Calibri"/>
          <w:sz w:val="19"/>
          <w:szCs w:val="19"/>
          <w:lang w:val="de-DE" w:eastAsia="en-US"/>
        </w:rPr>
        <w:t>250 nm’dedir.</w:t>
      </w:r>
    </w:p>
    <w:p w:rsidR="000D0A0D" w:rsidRPr="00623AAF" w:rsidRDefault="000D0A0D" w:rsidP="00815038">
      <w:pPr>
        <w:jc w:val="both"/>
        <w:rPr>
          <w:rFonts w:eastAsia="Calibri"/>
          <w:b/>
          <w:sz w:val="19"/>
          <w:szCs w:val="19"/>
          <w:lang w:val="de-DE" w:eastAsia="en-US"/>
        </w:rPr>
      </w:pPr>
    </w:p>
    <w:p w:rsidR="000D0A0D" w:rsidRPr="00623AAF" w:rsidRDefault="000D0A0D" w:rsidP="00815038">
      <w:pPr>
        <w:jc w:val="both"/>
        <w:rPr>
          <w:rFonts w:eastAsia="Calibri"/>
          <w:b/>
          <w:sz w:val="19"/>
          <w:szCs w:val="19"/>
          <w:u w:val="single"/>
          <w:lang w:val="de-DE" w:eastAsia="en-US"/>
        </w:rPr>
      </w:pPr>
      <w:r w:rsidRPr="00623AAF">
        <w:rPr>
          <w:rFonts w:eastAsia="Calibri"/>
          <w:b/>
          <w:sz w:val="19"/>
          <w:szCs w:val="19"/>
          <w:u w:val="single"/>
          <w:lang w:val="de-DE" w:eastAsia="en-US"/>
        </w:rPr>
        <w:lastRenderedPageBreak/>
        <w:t>Saflık:</w:t>
      </w:r>
    </w:p>
    <w:p w:rsidR="00430F36" w:rsidRPr="00623AAF" w:rsidRDefault="00430F36" w:rsidP="00815038">
      <w:pPr>
        <w:jc w:val="both"/>
        <w:rPr>
          <w:rFonts w:eastAsia="Calibri"/>
          <w:b/>
          <w:sz w:val="19"/>
          <w:szCs w:val="19"/>
          <w:u w:val="single"/>
          <w:lang w:val="de-DE" w:eastAsia="en-US"/>
        </w:rPr>
      </w:pPr>
    </w:p>
    <w:p w:rsidR="000D0A0D" w:rsidRPr="00E3203C" w:rsidRDefault="000D0A0D" w:rsidP="00815038">
      <w:pPr>
        <w:ind w:left="2832" w:hanging="2124"/>
        <w:jc w:val="both"/>
        <w:rPr>
          <w:rFonts w:eastAsia="Calibri"/>
          <w:sz w:val="19"/>
          <w:szCs w:val="19"/>
          <w:lang w:val="de-DE" w:eastAsia="en-US"/>
        </w:rPr>
      </w:pPr>
      <w:r w:rsidRPr="00E3203C">
        <w:rPr>
          <w:rFonts w:eastAsia="Calibri"/>
          <w:b/>
          <w:sz w:val="19"/>
          <w:szCs w:val="19"/>
          <w:lang w:val="fr-FR" w:eastAsia="en-US"/>
        </w:rPr>
        <w:t>Su</w:t>
      </w:r>
      <w:r w:rsidR="00430F36" w:rsidRPr="00E3203C">
        <w:rPr>
          <w:rFonts w:eastAsia="Calibri"/>
          <w:b/>
          <w:sz w:val="19"/>
          <w:szCs w:val="19"/>
          <w:lang w:val="fr-FR" w:eastAsia="en-US"/>
        </w:rPr>
        <w:t xml:space="preserve"> içeriği</w:t>
      </w:r>
      <w:r w:rsidRPr="00E3203C">
        <w:rPr>
          <w:rFonts w:eastAsia="Calibri"/>
          <w:b/>
          <w:sz w:val="19"/>
          <w:szCs w:val="19"/>
          <w:lang w:val="fr-FR" w:eastAsia="en-US"/>
        </w:rPr>
        <w:t>:</w:t>
      </w:r>
      <w:r w:rsidRPr="00E3203C">
        <w:rPr>
          <w:rFonts w:eastAsia="Calibri"/>
          <w:b/>
          <w:sz w:val="19"/>
          <w:szCs w:val="19"/>
          <w:lang w:val="fr-FR" w:eastAsia="en-US"/>
        </w:rPr>
        <w:tab/>
      </w:r>
      <w:r w:rsidR="00246317" w:rsidRPr="00E3203C">
        <w:rPr>
          <w:rFonts w:eastAsia="Calibri"/>
          <w:sz w:val="19"/>
          <w:szCs w:val="19"/>
          <w:lang w:val="fr-FR" w:eastAsia="en-US"/>
        </w:rPr>
        <w:t>%</w:t>
      </w:r>
      <w:r w:rsidRPr="00E3203C">
        <w:rPr>
          <w:rFonts w:eastAsia="Calibri"/>
          <w:sz w:val="19"/>
          <w:szCs w:val="19"/>
          <w:lang w:val="fr-FR" w:eastAsia="en-US"/>
        </w:rPr>
        <w:t>10</w:t>
      </w:r>
      <w:r w:rsidR="00246317" w:rsidRPr="00E3203C">
        <w:rPr>
          <w:rFonts w:eastAsia="Calibri"/>
          <w:sz w:val="19"/>
          <w:szCs w:val="19"/>
          <w:lang w:val="fr-FR" w:eastAsia="en-US"/>
        </w:rPr>
        <w:t>,0</w:t>
      </w:r>
      <w:r w:rsidRPr="00E3203C">
        <w:rPr>
          <w:rFonts w:eastAsia="Calibri"/>
          <w:sz w:val="19"/>
          <w:szCs w:val="19"/>
          <w:lang w:val="fr-FR" w:eastAsia="en-US"/>
        </w:rPr>
        <w:t xml:space="preserve">’dan fazla olmamalıdır </w:t>
      </w:r>
      <w:r w:rsidRPr="00E3203C">
        <w:rPr>
          <w:rFonts w:eastAsia="Calibri"/>
          <w:sz w:val="19"/>
          <w:szCs w:val="19"/>
          <w:lang w:val="de-DE" w:eastAsia="en-US"/>
        </w:rPr>
        <w:t>(Karl Fischer yöntemi).</w:t>
      </w:r>
    </w:p>
    <w:p w:rsidR="00430F36" w:rsidRPr="00E3203C" w:rsidRDefault="00430F36" w:rsidP="00815038">
      <w:pPr>
        <w:ind w:left="2832" w:hanging="2124"/>
        <w:jc w:val="both"/>
        <w:rPr>
          <w:rFonts w:eastAsia="Calibri"/>
          <w:sz w:val="19"/>
          <w:szCs w:val="19"/>
          <w:lang w:val="fr-FR" w:eastAsia="en-US"/>
        </w:rPr>
      </w:pPr>
    </w:p>
    <w:p w:rsidR="000D0A0D" w:rsidRPr="00E3203C" w:rsidRDefault="000D0A0D" w:rsidP="00815038">
      <w:pPr>
        <w:ind w:left="2832" w:hanging="2124"/>
        <w:jc w:val="both"/>
        <w:rPr>
          <w:rFonts w:eastAsia="Calibri"/>
          <w:sz w:val="19"/>
          <w:szCs w:val="19"/>
          <w:lang w:val="fr-FR" w:eastAsia="en-US"/>
        </w:rPr>
      </w:pPr>
      <w:r w:rsidRPr="00E3203C">
        <w:rPr>
          <w:rFonts w:eastAsia="Calibri"/>
          <w:b/>
          <w:sz w:val="19"/>
          <w:szCs w:val="19"/>
          <w:lang w:val="fr-FR" w:eastAsia="en-US"/>
        </w:rPr>
        <w:t>Diğer nükleotidler:</w:t>
      </w:r>
      <w:r w:rsidR="00430F36" w:rsidRPr="00E3203C">
        <w:rPr>
          <w:rFonts w:eastAsia="Calibri"/>
          <w:sz w:val="19"/>
          <w:szCs w:val="19"/>
          <w:lang w:val="fr-FR" w:eastAsia="en-US"/>
        </w:rPr>
        <w:tab/>
        <w:t xml:space="preserve">İnce </w:t>
      </w:r>
      <w:r w:rsidRPr="00E3203C">
        <w:rPr>
          <w:rFonts w:eastAsia="Calibri"/>
          <w:sz w:val="19"/>
          <w:szCs w:val="19"/>
          <w:lang w:val="fr-FR" w:eastAsia="en-US"/>
        </w:rPr>
        <w:t>tabaka kromatografisi ile tespit edilemez.</w:t>
      </w:r>
    </w:p>
    <w:p w:rsidR="00430F36" w:rsidRPr="00E3203C" w:rsidRDefault="00430F36" w:rsidP="00815038">
      <w:pPr>
        <w:ind w:left="2832" w:hanging="2124"/>
        <w:jc w:val="both"/>
        <w:rPr>
          <w:rFonts w:eastAsia="Calibri"/>
          <w:sz w:val="19"/>
          <w:szCs w:val="19"/>
          <w:lang w:val="fr-FR" w:eastAsia="en-US"/>
        </w:rPr>
      </w:pPr>
    </w:p>
    <w:p w:rsidR="000D0A0D" w:rsidRPr="00E3203C" w:rsidRDefault="000D0A0D" w:rsidP="00815038">
      <w:pPr>
        <w:ind w:left="2832" w:hanging="2124"/>
        <w:jc w:val="both"/>
        <w:rPr>
          <w:rFonts w:eastAsia="Calibri"/>
          <w:sz w:val="19"/>
          <w:szCs w:val="19"/>
          <w:lang w:val="fr-FR" w:eastAsia="en-US"/>
        </w:rPr>
      </w:pPr>
      <w:r w:rsidRPr="00E3203C">
        <w:rPr>
          <w:rFonts w:eastAsia="Calibri"/>
          <w:b/>
          <w:sz w:val="19"/>
          <w:szCs w:val="19"/>
          <w:lang w:val="fr-FR" w:eastAsia="en-US"/>
        </w:rPr>
        <w:t>Kurşun:</w:t>
      </w:r>
      <w:r w:rsidR="00430F36" w:rsidRPr="00E3203C">
        <w:rPr>
          <w:rFonts w:eastAsia="Calibri"/>
          <w:sz w:val="19"/>
          <w:szCs w:val="19"/>
          <w:lang w:val="fr-FR" w:eastAsia="en-US"/>
        </w:rPr>
        <w:tab/>
        <w:t>1</w:t>
      </w:r>
      <w:r w:rsidRPr="00E3203C">
        <w:rPr>
          <w:rFonts w:eastAsia="Calibri"/>
          <w:sz w:val="19"/>
          <w:szCs w:val="19"/>
          <w:lang w:val="fr-FR" w:eastAsia="en-US"/>
        </w:rPr>
        <w:t xml:space="preserve"> mg/kg’dan fazla olmamalıdır.</w:t>
      </w:r>
    </w:p>
    <w:p w:rsidR="00430F36" w:rsidRPr="00E3203C" w:rsidRDefault="00430F36" w:rsidP="00815038">
      <w:pPr>
        <w:ind w:left="2832" w:hanging="2124"/>
        <w:jc w:val="both"/>
        <w:rPr>
          <w:rFonts w:eastAsia="Calibri"/>
          <w:sz w:val="19"/>
          <w:szCs w:val="19"/>
          <w:lang w:val="fr-FR" w:eastAsia="en-US"/>
        </w:rPr>
      </w:pPr>
    </w:p>
    <w:p w:rsidR="000D0A0D" w:rsidRPr="00E3203C" w:rsidRDefault="000D0A0D" w:rsidP="00815038">
      <w:pPr>
        <w:jc w:val="both"/>
        <w:rPr>
          <w:rFonts w:eastAsia="Calibri"/>
          <w:sz w:val="19"/>
          <w:szCs w:val="19"/>
          <w:lang w:val="fr-FR" w:eastAsia="en-US"/>
        </w:rPr>
      </w:pPr>
    </w:p>
    <w:p w:rsidR="000D0A0D" w:rsidRPr="00E3203C" w:rsidRDefault="000D0A0D" w:rsidP="00815038">
      <w:pPr>
        <w:jc w:val="both"/>
        <w:rPr>
          <w:rFonts w:eastAsia="Calibri"/>
          <w:b/>
          <w:sz w:val="19"/>
          <w:szCs w:val="19"/>
          <w:u w:val="single"/>
          <w:lang w:val="fr-FR" w:eastAsia="en-US"/>
        </w:rPr>
      </w:pPr>
      <w:r w:rsidRPr="00E3203C">
        <w:rPr>
          <w:rFonts w:eastAsia="Calibri"/>
          <w:b/>
          <w:sz w:val="19"/>
          <w:szCs w:val="19"/>
          <w:u w:val="single"/>
          <w:lang w:val="fr-FR" w:eastAsia="en-US"/>
        </w:rPr>
        <w:t>E 633 KALSİYUM İNOSİNAT</w:t>
      </w:r>
    </w:p>
    <w:p w:rsidR="000D0A0D" w:rsidRPr="00E3203C" w:rsidRDefault="000D0A0D" w:rsidP="00815038">
      <w:pPr>
        <w:jc w:val="both"/>
        <w:rPr>
          <w:rFonts w:eastAsia="Calibri"/>
          <w:b/>
          <w:sz w:val="19"/>
          <w:szCs w:val="19"/>
          <w:lang w:val="fr-FR" w:eastAsia="en-US"/>
        </w:rPr>
      </w:pPr>
    </w:p>
    <w:p w:rsidR="000D0A0D" w:rsidRPr="00E3203C" w:rsidRDefault="00C003DB" w:rsidP="00815038">
      <w:pPr>
        <w:jc w:val="both"/>
        <w:rPr>
          <w:rFonts w:eastAsia="Calibri"/>
          <w:sz w:val="19"/>
          <w:szCs w:val="19"/>
          <w:lang w:val="fr-FR" w:eastAsia="en-US"/>
        </w:rPr>
      </w:pPr>
      <w:r w:rsidRPr="00E3203C">
        <w:rPr>
          <w:rFonts w:eastAsia="Calibri"/>
          <w:b/>
          <w:sz w:val="19"/>
          <w:szCs w:val="19"/>
          <w:u w:val="single"/>
          <w:lang w:val="fr-FR" w:eastAsia="en-US"/>
        </w:rPr>
        <w:t>Eş anlamlılar</w:t>
      </w:r>
      <w:r w:rsidR="000D0A0D" w:rsidRPr="00E3203C">
        <w:rPr>
          <w:rFonts w:eastAsia="Calibri"/>
          <w:b/>
          <w:sz w:val="19"/>
          <w:szCs w:val="19"/>
          <w:u w:val="single"/>
          <w:lang w:val="fr-FR" w:eastAsia="en-US"/>
        </w:rPr>
        <w:t>:</w:t>
      </w:r>
      <w:r w:rsidR="000D0A0D" w:rsidRPr="00E3203C">
        <w:rPr>
          <w:rFonts w:eastAsia="Calibri"/>
          <w:b/>
          <w:sz w:val="19"/>
          <w:szCs w:val="19"/>
          <w:lang w:val="fr-FR" w:eastAsia="en-US"/>
        </w:rPr>
        <w:tab/>
      </w:r>
      <w:r w:rsidR="000D0A0D" w:rsidRPr="00E3203C">
        <w:rPr>
          <w:rFonts w:eastAsia="Calibri"/>
          <w:b/>
          <w:sz w:val="19"/>
          <w:szCs w:val="19"/>
          <w:lang w:val="fr-FR" w:eastAsia="en-US"/>
        </w:rPr>
        <w:tab/>
      </w:r>
      <w:r w:rsidR="000D0A0D" w:rsidRPr="00E3203C">
        <w:rPr>
          <w:rFonts w:eastAsia="Calibri"/>
          <w:b/>
          <w:sz w:val="19"/>
          <w:szCs w:val="19"/>
          <w:lang w:val="fr-FR" w:eastAsia="en-US"/>
        </w:rPr>
        <w:tab/>
      </w:r>
      <w:r w:rsidR="00246317" w:rsidRPr="00E3203C">
        <w:rPr>
          <w:rFonts w:eastAsia="Calibri"/>
          <w:sz w:val="19"/>
          <w:szCs w:val="19"/>
          <w:lang w:val="fr-FR" w:eastAsia="en-US"/>
        </w:rPr>
        <w:t xml:space="preserve">Kalsiyum </w:t>
      </w:r>
      <w:r w:rsidR="000D0A0D" w:rsidRPr="00E3203C">
        <w:rPr>
          <w:rFonts w:eastAsia="Calibri"/>
          <w:sz w:val="19"/>
          <w:szCs w:val="19"/>
          <w:lang w:val="fr-FR" w:eastAsia="en-US"/>
        </w:rPr>
        <w:t>5'-inosinat</w:t>
      </w:r>
    </w:p>
    <w:p w:rsidR="000D0A0D" w:rsidRPr="00E3203C" w:rsidRDefault="000D0A0D" w:rsidP="00815038">
      <w:pPr>
        <w:ind w:left="2832" w:hanging="2832"/>
        <w:jc w:val="both"/>
        <w:rPr>
          <w:rFonts w:eastAsia="Calibri"/>
          <w:b/>
          <w:sz w:val="19"/>
          <w:szCs w:val="19"/>
          <w:lang w:val="fr-FR" w:eastAsia="en-US"/>
        </w:rPr>
      </w:pPr>
    </w:p>
    <w:p w:rsidR="00430F36" w:rsidRPr="00E3203C" w:rsidRDefault="000D0A0D" w:rsidP="00815038">
      <w:pPr>
        <w:ind w:left="2832" w:hanging="2832"/>
        <w:jc w:val="both"/>
        <w:rPr>
          <w:rFonts w:eastAsia="Calibri"/>
          <w:b/>
          <w:sz w:val="19"/>
          <w:szCs w:val="19"/>
          <w:u w:val="single"/>
          <w:lang w:val="fr-FR" w:eastAsia="en-US"/>
        </w:rPr>
      </w:pPr>
      <w:r w:rsidRPr="00E3203C">
        <w:rPr>
          <w:rFonts w:eastAsia="Calibri"/>
          <w:b/>
          <w:sz w:val="19"/>
          <w:szCs w:val="19"/>
          <w:u w:val="single"/>
          <w:lang w:val="fr-FR" w:eastAsia="en-US"/>
        </w:rPr>
        <w:t>Tanım:</w:t>
      </w:r>
    </w:p>
    <w:p w:rsidR="000D0A0D" w:rsidRPr="00E3203C" w:rsidRDefault="000D0A0D" w:rsidP="00815038">
      <w:pPr>
        <w:ind w:left="2832" w:hanging="2832"/>
        <w:jc w:val="both"/>
        <w:rPr>
          <w:rFonts w:eastAsia="Calibri"/>
          <w:b/>
          <w:sz w:val="19"/>
          <w:szCs w:val="19"/>
          <w:u w:val="single"/>
          <w:lang w:val="fr-FR" w:eastAsia="en-US"/>
        </w:rPr>
      </w:pPr>
      <w:r w:rsidRPr="00E3203C">
        <w:rPr>
          <w:rFonts w:eastAsia="Calibri"/>
          <w:b/>
          <w:sz w:val="19"/>
          <w:szCs w:val="19"/>
          <w:lang w:val="fr-FR" w:eastAsia="en-US"/>
        </w:rPr>
        <w:tab/>
      </w:r>
    </w:p>
    <w:p w:rsidR="00430F36" w:rsidRPr="00E3203C" w:rsidRDefault="00450147" w:rsidP="00815038">
      <w:pPr>
        <w:ind w:left="2832" w:hanging="2123"/>
        <w:jc w:val="both"/>
        <w:rPr>
          <w:rFonts w:eastAsia="Calibri"/>
          <w:b/>
          <w:sz w:val="19"/>
          <w:szCs w:val="19"/>
          <w:lang w:val="fr-FR" w:eastAsia="en-US"/>
        </w:rPr>
      </w:pPr>
      <w:r w:rsidRPr="00E3203C">
        <w:rPr>
          <w:rFonts w:eastAsia="Calibri"/>
          <w:b/>
          <w:sz w:val="19"/>
          <w:szCs w:val="19"/>
          <w:lang w:val="fr-FR" w:eastAsia="en-US"/>
        </w:rPr>
        <w:t>EINECS</w:t>
      </w:r>
      <w:r w:rsidR="00430F36" w:rsidRPr="00E3203C">
        <w:rPr>
          <w:rFonts w:eastAsia="Calibri"/>
          <w:b/>
          <w:sz w:val="19"/>
          <w:szCs w:val="19"/>
          <w:lang w:val="fr-FR" w:eastAsia="en-US"/>
        </w:rPr>
        <w:t> :</w:t>
      </w:r>
    </w:p>
    <w:p w:rsidR="00430F36" w:rsidRPr="00E3203C" w:rsidRDefault="00430F36" w:rsidP="00815038">
      <w:pPr>
        <w:ind w:left="2832" w:hanging="2123"/>
        <w:jc w:val="both"/>
        <w:rPr>
          <w:rFonts w:eastAsia="Calibri"/>
          <w:b/>
          <w:sz w:val="19"/>
          <w:szCs w:val="19"/>
          <w:lang w:val="fr-FR" w:eastAsia="en-US"/>
        </w:rPr>
      </w:pPr>
    </w:p>
    <w:p w:rsidR="000D0A0D" w:rsidRPr="00E3203C" w:rsidRDefault="000D0A0D" w:rsidP="00815038">
      <w:pPr>
        <w:ind w:left="2832" w:hanging="2123"/>
        <w:jc w:val="both"/>
        <w:rPr>
          <w:rFonts w:eastAsia="Calibri"/>
          <w:sz w:val="19"/>
          <w:szCs w:val="19"/>
          <w:lang w:val="fr-FR" w:eastAsia="en-US"/>
        </w:rPr>
      </w:pPr>
      <w:r w:rsidRPr="00E3203C">
        <w:rPr>
          <w:rFonts w:eastAsia="Calibri"/>
          <w:b/>
          <w:sz w:val="19"/>
          <w:szCs w:val="19"/>
          <w:lang w:val="fr-FR" w:eastAsia="en-US"/>
        </w:rPr>
        <w:t>Kimyasal adı:</w:t>
      </w:r>
      <w:r w:rsidRPr="00E3203C">
        <w:rPr>
          <w:rFonts w:eastAsia="Calibri"/>
          <w:b/>
          <w:sz w:val="19"/>
          <w:szCs w:val="19"/>
          <w:lang w:val="fr-FR" w:eastAsia="en-US"/>
        </w:rPr>
        <w:tab/>
      </w:r>
      <w:r w:rsidRPr="00E3203C">
        <w:rPr>
          <w:rFonts w:eastAsia="Calibri"/>
          <w:sz w:val="19"/>
          <w:szCs w:val="19"/>
          <w:lang w:val="fr-FR" w:eastAsia="en-US"/>
        </w:rPr>
        <w:t>Kalsiyum</w:t>
      </w:r>
      <w:r w:rsidRPr="00E3203C">
        <w:rPr>
          <w:rFonts w:eastAsia="Calibri"/>
          <w:b/>
          <w:sz w:val="19"/>
          <w:szCs w:val="19"/>
          <w:lang w:val="fr-FR" w:eastAsia="en-US"/>
        </w:rPr>
        <w:t xml:space="preserve"> </w:t>
      </w:r>
      <w:r w:rsidRPr="00E3203C">
        <w:rPr>
          <w:rFonts w:eastAsia="Calibri"/>
          <w:sz w:val="19"/>
          <w:szCs w:val="19"/>
          <w:lang w:val="fr-FR" w:eastAsia="en-US"/>
        </w:rPr>
        <w:t>inosin-5'-monofosfat</w:t>
      </w:r>
    </w:p>
    <w:p w:rsidR="00430F36" w:rsidRPr="00E3203C" w:rsidRDefault="00430F36" w:rsidP="00815038">
      <w:pPr>
        <w:ind w:left="2832" w:hanging="2123"/>
        <w:jc w:val="both"/>
        <w:rPr>
          <w:rFonts w:eastAsia="Calibri"/>
          <w:sz w:val="19"/>
          <w:szCs w:val="19"/>
          <w:lang w:val="fr-FR" w:eastAsia="en-US"/>
        </w:rPr>
      </w:pPr>
    </w:p>
    <w:p w:rsidR="000D0A0D" w:rsidRPr="00E3203C" w:rsidRDefault="000D0A0D" w:rsidP="00815038">
      <w:pPr>
        <w:ind w:left="2832" w:hanging="2123"/>
        <w:jc w:val="both"/>
        <w:rPr>
          <w:rFonts w:eastAsia="Calibri"/>
          <w:sz w:val="19"/>
          <w:szCs w:val="19"/>
          <w:lang w:val="fr-FR" w:eastAsia="en-US"/>
        </w:rPr>
      </w:pPr>
      <w:r w:rsidRPr="00E3203C">
        <w:rPr>
          <w:rFonts w:eastAsia="Calibri"/>
          <w:b/>
          <w:sz w:val="19"/>
          <w:szCs w:val="19"/>
          <w:lang w:val="fr-FR" w:eastAsia="en-US"/>
        </w:rPr>
        <w:t>Kimyasal formülü:</w:t>
      </w:r>
      <w:r w:rsidRPr="00E3203C">
        <w:rPr>
          <w:rFonts w:eastAsia="Calibri"/>
          <w:sz w:val="19"/>
          <w:szCs w:val="19"/>
          <w:lang w:val="fr-FR" w:eastAsia="en-US"/>
        </w:rPr>
        <w:tab/>
        <w:t>C</w:t>
      </w:r>
      <w:r w:rsidRPr="00E3203C">
        <w:rPr>
          <w:rFonts w:eastAsia="Calibri"/>
          <w:sz w:val="19"/>
          <w:szCs w:val="19"/>
          <w:vertAlign w:val="subscript"/>
          <w:lang w:val="fr-FR" w:eastAsia="en-US"/>
        </w:rPr>
        <w:t>10</w:t>
      </w:r>
      <w:r w:rsidRPr="00E3203C">
        <w:rPr>
          <w:rFonts w:eastAsia="Calibri"/>
          <w:sz w:val="19"/>
          <w:szCs w:val="19"/>
          <w:lang w:val="fr-FR" w:eastAsia="en-US"/>
        </w:rPr>
        <w:t>H</w:t>
      </w:r>
      <w:r w:rsidRPr="00E3203C">
        <w:rPr>
          <w:rFonts w:eastAsia="Calibri"/>
          <w:sz w:val="19"/>
          <w:szCs w:val="19"/>
          <w:vertAlign w:val="subscript"/>
          <w:lang w:val="fr-FR" w:eastAsia="en-US"/>
        </w:rPr>
        <w:t>11</w:t>
      </w:r>
      <w:r w:rsidRPr="00E3203C">
        <w:rPr>
          <w:rFonts w:eastAsia="Calibri"/>
          <w:sz w:val="19"/>
          <w:szCs w:val="19"/>
          <w:lang w:val="fr-FR" w:eastAsia="en-US"/>
        </w:rPr>
        <w:t>CaN</w:t>
      </w:r>
      <w:r w:rsidRPr="00E3203C">
        <w:rPr>
          <w:rFonts w:eastAsia="Calibri"/>
          <w:sz w:val="19"/>
          <w:szCs w:val="19"/>
          <w:vertAlign w:val="subscript"/>
          <w:lang w:val="fr-FR" w:eastAsia="en-US"/>
        </w:rPr>
        <w:t>4</w:t>
      </w:r>
      <w:r w:rsidRPr="00E3203C">
        <w:rPr>
          <w:rFonts w:eastAsia="Calibri"/>
          <w:sz w:val="19"/>
          <w:szCs w:val="19"/>
          <w:lang w:val="fr-FR" w:eastAsia="en-US"/>
        </w:rPr>
        <w:t>O</w:t>
      </w:r>
      <w:r w:rsidRPr="00E3203C">
        <w:rPr>
          <w:rFonts w:eastAsia="Calibri"/>
          <w:sz w:val="19"/>
          <w:szCs w:val="19"/>
          <w:vertAlign w:val="subscript"/>
          <w:lang w:val="fr-FR" w:eastAsia="en-US"/>
        </w:rPr>
        <w:t>8</w:t>
      </w:r>
      <w:r w:rsidRPr="00E3203C">
        <w:rPr>
          <w:rFonts w:eastAsia="Calibri"/>
          <w:sz w:val="19"/>
          <w:szCs w:val="19"/>
          <w:lang w:val="fr-FR" w:eastAsia="en-US"/>
        </w:rPr>
        <w:t>P·nH</w:t>
      </w:r>
      <w:r w:rsidRPr="00E3203C">
        <w:rPr>
          <w:rFonts w:eastAsia="Calibri"/>
          <w:sz w:val="19"/>
          <w:szCs w:val="19"/>
          <w:vertAlign w:val="subscript"/>
          <w:lang w:val="fr-FR" w:eastAsia="en-US"/>
        </w:rPr>
        <w:t>2</w:t>
      </w:r>
      <w:r w:rsidRPr="00E3203C">
        <w:rPr>
          <w:rFonts w:eastAsia="Calibri"/>
          <w:sz w:val="19"/>
          <w:szCs w:val="19"/>
          <w:lang w:val="fr-FR" w:eastAsia="en-US"/>
        </w:rPr>
        <w:t>O</w:t>
      </w:r>
    </w:p>
    <w:p w:rsidR="00430F36" w:rsidRPr="00E3203C" w:rsidRDefault="00430F36" w:rsidP="00815038">
      <w:pPr>
        <w:ind w:left="2832" w:hanging="2123"/>
        <w:jc w:val="both"/>
        <w:rPr>
          <w:rFonts w:eastAsia="Calibri"/>
          <w:b/>
          <w:sz w:val="19"/>
          <w:szCs w:val="19"/>
          <w:lang w:val="fr-FR" w:eastAsia="en-US"/>
        </w:rPr>
      </w:pPr>
    </w:p>
    <w:p w:rsidR="000D0A0D" w:rsidRPr="00E3203C" w:rsidRDefault="001016C5" w:rsidP="00815038">
      <w:pPr>
        <w:ind w:left="2832" w:hanging="2123"/>
        <w:jc w:val="both"/>
        <w:rPr>
          <w:rFonts w:eastAsia="Calibri"/>
          <w:sz w:val="19"/>
          <w:szCs w:val="19"/>
          <w:lang w:val="fr-FR" w:eastAsia="en-US"/>
        </w:rPr>
      </w:pPr>
      <w:r w:rsidRPr="00E3203C">
        <w:rPr>
          <w:rFonts w:eastAsia="Calibri"/>
          <w:b/>
          <w:sz w:val="19"/>
          <w:szCs w:val="19"/>
          <w:lang w:val="fr-FR" w:eastAsia="en-US"/>
        </w:rPr>
        <w:t>Molekül ağırlığı</w:t>
      </w:r>
      <w:r w:rsidR="000D0A0D" w:rsidRPr="00E3203C">
        <w:rPr>
          <w:rFonts w:eastAsia="Calibri"/>
          <w:b/>
          <w:sz w:val="19"/>
          <w:szCs w:val="19"/>
          <w:lang w:val="fr-FR" w:eastAsia="en-US"/>
        </w:rPr>
        <w:t>:</w:t>
      </w:r>
      <w:r w:rsidR="006817BE" w:rsidRPr="00E3203C">
        <w:rPr>
          <w:rFonts w:eastAsia="Calibri"/>
          <w:sz w:val="19"/>
          <w:szCs w:val="19"/>
          <w:lang w:val="fr-FR" w:eastAsia="en-US"/>
        </w:rPr>
        <w:tab/>
        <w:t>386,</w:t>
      </w:r>
      <w:r w:rsidR="000D0A0D" w:rsidRPr="00E3203C">
        <w:rPr>
          <w:rFonts w:eastAsia="Calibri"/>
          <w:sz w:val="19"/>
          <w:szCs w:val="19"/>
          <w:lang w:val="fr-FR" w:eastAsia="en-US"/>
        </w:rPr>
        <w:t>19 (susuz)</w:t>
      </w:r>
    </w:p>
    <w:p w:rsidR="00430F36" w:rsidRPr="00E3203C" w:rsidRDefault="00430F36" w:rsidP="00815038">
      <w:pPr>
        <w:ind w:left="2832" w:hanging="2123"/>
        <w:jc w:val="both"/>
        <w:rPr>
          <w:rFonts w:eastAsia="Calibri"/>
          <w:sz w:val="19"/>
          <w:szCs w:val="19"/>
          <w:lang w:val="fr-FR" w:eastAsia="en-US"/>
        </w:rPr>
      </w:pPr>
    </w:p>
    <w:p w:rsidR="00430F36" w:rsidRPr="00E3203C" w:rsidRDefault="000D0A0D" w:rsidP="00815038">
      <w:pPr>
        <w:ind w:left="2832" w:hanging="2124"/>
        <w:jc w:val="both"/>
        <w:rPr>
          <w:rFonts w:eastAsia="Calibri"/>
          <w:b/>
          <w:sz w:val="19"/>
          <w:szCs w:val="19"/>
          <w:lang w:val="fr-FR" w:eastAsia="en-US"/>
        </w:rPr>
      </w:pPr>
      <w:r w:rsidRPr="00E3203C">
        <w:rPr>
          <w:rFonts w:eastAsia="Calibri"/>
          <w:b/>
          <w:sz w:val="19"/>
          <w:szCs w:val="19"/>
          <w:lang w:val="fr-FR" w:eastAsia="en-US"/>
        </w:rPr>
        <w:t>Analiz:</w:t>
      </w:r>
      <w:r w:rsidR="006817BE" w:rsidRPr="00E3203C">
        <w:rPr>
          <w:rFonts w:eastAsia="Calibri"/>
          <w:sz w:val="19"/>
          <w:szCs w:val="19"/>
          <w:lang w:val="fr-FR" w:eastAsia="en-US"/>
        </w:rPr>
        <w:tab/>
        <w:t>Susuz bazda içeriği, %97,</w:t>
      </w:r>
      <w:r w:rsidRPr="00E3203C">
        <w:rPr>
          <w:rFonts w:eastAsia="Calibri"/>
          <w:sz w:val="19"/>
          <w:szCs w:val="19"/>
          <w:lang w:val="fr-FR" w:eastAsia="en-US"/>
        </w:rPr>
        <w:t>0’dan az olmamalıdır.</w:t>
      </w:r>
      <w:r w:rsidRPr="00E3203C">
        <w:rPr>
          <w:rFonts w:eastAsia="Calibri"/>
          <w:b/>
          <w:sz w:val="19"/>
          <w:szCs w:val="19"/>
          <w:lang w:val="fr-FR" w:eastAsia="en-US"/>
        </w:rPr>
        <w:tab/>
      </w:r>
    </w:p>
    <w:p w:rsidR="000D0A0D" w:rsidRPr="00E3203C" w:rsidRDefault="000D0A0D" w:rsidP="00815038">
      <w:pPr>
        <w:ind w:left="2832" w:hanging="2124"/>
        <w:jc w:val="both"/>
        <w:rPr>
          <w:rFonts w:eastAsia="Calibri"/>
          <w:sz w:val="19"/>
          <w:szCs w:val="19"/>
          <w:lang w:val="fr-FR" w:eastAsia="en-US"/>
        </w:rPr>
      </w:pPr>
      <w:r w:rsidRPr="00E3203C">
        <w:rPr>
          <w:rFonts w:eastAsia="Calibri"/>
          <w:sz w:val="19"/>
          <w:szCs w:val="19"/>
          <w:lang w:val="fr-FR" w:eastAsia="en-US"/>
        </w:rPr>
        <w:t xml:space="preserve"> </w:t>
      </w:r>
    </w:p>
    <w:p w:rsidR="000D0A0D" w:rsidRPr="00E3203C" w:rsidRDefault="00430F36" w:rsidP="00815038">
      <w:pPr>
        <w:ind w:left="2832" w:hanging="2124"/>
        <w:jc w:val="both"/>
        <w:rPr>
          <w:rFonts w:eastAsia="Calibri"/>
          <w:b/>
          <w:sz w:val="19"/>
          <w:szCs w:val="19"/>
          <w:lang w:val="de-DE" w:eastAsia="en-US"/>
        </w:rPr>
      </w:pPr>
      <w:r w:rsidRPr="00E3203C">
        <w:rPr>
          <w:rFonts w:eastAsia="Calibri"/>
          <w:b/>
          <w:sz w:val="19"/>
          <w:szCs w:val="19"/>
          <w:lang w:val="de-DE" w:eastAsia="en-US"/>
        </w:rPr>
        <w:t>Çözünürlük:</w:t>
      </w:r>
      <w:r w:rsidRPr="00E3203C">
        <w:rPr>
          <w:rFonts w:eastAsia="Calibri"/>
          <w:b/>
          <w:sz w:val="19"/>
          <w:szCs w:val="19"/>
          <w:lang w:val="de-DE" w:eastAsia="en-US"/>
        </w:rPr>
        <w:tab/>
      </w:r>
      <w:r w:rsidRPr="00E3203C">
        <w:rPr>
          <w:rFonts w:eastAsia="Calibri"/>
          <w:sz w:val="19"/>
          <w:szCs w:val="19"/>
          <w:lang w:val="de-DE" w:eastAsia="en-US"/>
        </w:rPr>
        <w:t>Suda eser miktarda çözünür.</w:t>
      </w:r>
    </w:p>
    <w:p w:rsidR="00430F36" w:rsidRPr="00E3203C" w:rsidRDefault="00430F36" w:rsidP="00815038">
      <w:pPr>
        <w:ind w:left="2832" w:hanging="2124"/>
        <w:jc w:val="both"/>
        <w:rPr>
          <w:rFonts w:eastAsia="Calibri"/>
          <w:b/>
          <w:sz w:val="19"/>
          <w:szCs w:val="19"/>
          <w:lang w:val="de-DE" w:eastAsia="en-US"/>
        </w:rPr>
      </w:pPr>
    </w:p>
    <w:p w:rsidR="000D0A0D" w:rsidRPr="00E3203C" w:rsidRDefault="000D0A0D" w:rsidP="00815038">
      <w:pPr>
        <w:ind w:left="2832" w:hanging="2832"/>
        <w:jc w:val="both"/>
        <w:rPr>
          <w:rFonts w:eastAsia="Calibri"/>
          <w:sz w:val="19"/>
          <w:szCs w:val="19"/>
          <w:lang w:val="de-DE" w:eastAsia="en-US"/>
        </w:rPr>
      </w:pPr>
      <w:r w:rsidRPr="00E3203C">
        <w:rPr>
          <w:rFonts w:eastAsia="Calibri"/>
          <w:b/>
          <w:sz w:val="19"/>
          <w:szCs w:val="19"/>
          <w:u w:val="single"/>
          <w:lang w:val="de-DE" w:eastAsia="en-US"/>
        </w:rPr>
        <w:t>Tanımlama:</w:t>
      </w:r>
      <w:r w:rsidRPr="00E3203C">
        <w:rPr>
          <w:rFonts w:eastAsia="Calibri"/>
          <w:sz w:val="19"/>
          <w:szCs w:val="19"/>
          <w:lang w:val="de-DE" w:eastAsia="en-US"/>
        </w:rPr>
        <w:tab/>
        <w:t>Kokusuz, renksiz ya</w:t>
      </w:r>
      <w:r w:rsidR="00AB77C4">
        <w:rPr>
          <w:rFonts w:eastAsia="Calibri"/>
          <w:sz w:val="19"/>
          <w:szCs w:val="19"/>
          <w:lang w:val="de-DE" w:eastAsia="en-US"/>
        </w:rPr>
        <w:t xml:space="preserve"> da beyaz kristaller ya da toz</w:t>
      </w:r>
      <w:r w:rsidRPr="00E3203C">
        <w:rPr>
          <w:rFonts w:eastAsia="Calibri"/>
          <w:sz w:val="19"/>
          <w:szCs w:val="19"/>
          <w:lang w:val="de-DE" w:eastAsia="en-US"/>
        </w:rPr>
        <w:t xml:space="preserve"> </w:t>
      </w:r>
    </w:p>
    <w:p w:rsidR="000D0A0D" w:rsidRPr="00E3203C" w:rsidRDefault="000D0A0D" w:rsidP="00815038">
      <w:pPr>
        <w:keepNext/>
        <w:ind w:left="4245" w:hanging="4245"/>
        <w:jc w:val="both"/>
        <w:outlineLvl w:val="2"/>
        <w:rPr>
          <w:b/>
          <w:sz w:val="19"/>
          <w:szCs w:val="19"/>
        </w:rPr>
      </w:pPr>
    </w:p>
    <w:p w:rsidR="000D0A0D" w:rsidRPr="00E3203C" w:rsidRDefault="00BA669C" w:rsidP="00815038">
      <w:pPr>
        <w:keepNext/>
        <w:ind w:left="4245" w:hanging="4245"/>
        <w:jc w:val="both"/>
        <w:outlineLvl w:val="2"/>
        <w:rPr>
          <w:b/>
          <w:sz w:val="19"/>
          <w:szCs w:val="19"/>
          <w:u w:val="single"/>
        </w:rPr>
      </w:pPr>
      <w:r>
        <w:rPr>
          <w:b/>
          <w:sz w:val="19"/>
          <w:szCs w:val="19"/>
          <w:u w:val="single"/>
        </w:rPr>
        <w:t>İdentifikasyon</w:t>
      </w:r>
      <w:r w:rsidR="000D0A0D" w:rsidRPr="00E3203C">
        <w:rPr>
          <w:b/>
          <w:sz w:val="19"/>
          <w:szCs w:val="19"/>
          <w:u w:val="single"/>
        </w:rPr>
        <w:t>:</w:t>
      </w:r>
    </w:p>
    <w:p w:rsidR="00430F36" w:rsidRPr="00E3203C" w:rsidRDefault="00430F36" w:rsidP="00815038">
      <w:pPr>
        <w:keepNext/>
        <w:ind w:left="4245" w:hanging="4245"/>
        <w:jc w:val="both"/>
        <w:outlineLvl w:val="2"/>
        <w:rPr>
          <w:b/>
          <w:sz w:val="19"/>
          <w:szCs w:val="19"/>
          <w:u w:val="single"/>
        </w:rPr>
      </w:pPr>
    </w:p>
    <w:p w:rsidR="00430F36" w:rsidRPr="00E3203C" w:rsidRDefault="00430F36" w:rsidP="00815038">
      <w:pPr>
        <w:ind w:firstLine="708"/>
        <w:jc w:val="both"/>
        <w:rPr>
          <w:rFonts w:eastAsia="Calibri"/>
          <w:sz w:val="19"/>
          <w:szCs w:val="19"/>
          <w:lang w:val="en-GB" w:eastAsia="en-US"/>
        </w:rPr>
      </w:pPr>
      <w:r w:rsidRPr="00E3203C">
        <w:rPr>
          <w:rFonts w:eastAsia="Calibri"/>
          <w:b/>
          <w:sz w:val="19"/>
          <w:szCs w:val="19"/>
          <w:lang w:val="en-GB" w:eastAsia="en-US"/>
        </w:rPr>
        <w:t>Riboz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430F36" w:rsidRPr="00E3203C" w:rsidRDefault="00430F36" w:rsidP="00815038">
      <w:pPr>
        <w:ind w:firstLine="708"/>
        <w:jc w:val="both"/>
        <w:rPr>
          <w:rFonts w:eastAsia="Calibri"/>
          <w:sz w:val="19"/>
          <w:szCs w:val="19"/>
          <w:lang w:val="en-GB" w:eastAsia="en-US"/>
        </w:rPr>
      </w:pPr>
    </w:p>
    <w:p w:rsidR="00430F36" w:rsidRPr="00E3203C" w:rsidRDefault="00430F36" w:rsidP="00815038">
      <w:pPr>
        <w:ind w:firstLine="708"/>
        <w:jc w:val="both"/>
        <w:rPr>
          <w:rFonts w:eastAsia="Calibri"/>
          <w:sz w:val="19"/>
          <w:szCs w:val="19"/>
          <w:lang w:val="en-GB" w:eastAsia="en-US"/>
        </w:rPr>
      </w:pPr>
      <w:r w:rsidRPr="00E3203C">
        <w:rPr>
          <w:rFonts w:eastAsia="Calibri"/>
          <w:b/>
          <w:sz w:val="19"/>
          <w:szCs w:val="19"/>
          <w:lang w:val="en-GB" w:eastAsia="en-US"/>
        </w:rPr>
        <w:t>Organik fosfat testi:</w:t>
      </w:r>
      <w:r w:rsidRPr="00E3203C">
        <w:rPr>
          <w:rFonts w:eastAsia="Calibri"/>
          <w:b/>
          <w:sz w:val="19"/>
          <w:szCs w:val="19"/>
          <w:lang w:val="en-GB" w:eastAsia="en-US"/>
        </w:rPr>
        <w:tab/>
      </w:r>
      <w:r w:rsidRPr="00E3203C">
        <w:rPr>
          <w:rFonts w:eastAsia="Calibri"/>
          <w:sz w:val="19"/>
          <w:szCs w:val="19"/>
          <w:lang w:val="en-GB" w:eastAsia="en-US"/>
        </w:rPr>
        <w:t>Testi geçer.</w:t>
      </w:r>
    </w:p>
    <w:p w:rsidR="00430F36" w:rsidRPr="00E3203C" w:rsidRDefault="00430F36" w:rsidP="00815038">
      <w:pPr>
        <w:ind w:firstLine="708"/>
        <w:jc w:val="both"/>
        <w:rPr>
          <w:rFonts w:eastAsia="Calibri"/>
          <w:sz w:val="19"/>
          <w:szCs w:val="19"/>
          <w:lang w:val="en-GB" w:eastAsia="en-US"/>
        </w:rPr>
      </w:pPr>
    </w:p>
    <w:p w:rsidR="00430F36" w:rsidRPr="00E3203C" w:rsidRDefault="00430F36" w:rsidP="00815038">
      <w:pPr>
        <w:ind w:firstLine="708"/>
        <w:jc w:val="both"/>
        <w:rPr>
          <w:rFonts w:eastAsia="Calibri"/>
          <w:sz w:val="19"/>
          <w:szCs w:val="19"/>
          <w:lang w:val="en-GB" w:eastAsia="en-US"/>
        </w:rPr>
      </w:pPr>
      <w:r w:rsidRPr="00E3203C">
        <w:rPr>
          <w:rFonts w:eastAsia="Calibri"/>
          <w:b/>
          <w:sz w:val="19"/>
          <w:szCs w:val="19"/>
          <w:lang w:val="en-GB" w:eastAsia="en-US"/>
        </w:rPr>
        <w:t>Kalsiyum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430F36" w:rsidRPr="00E3203C" w:rsidRDefault="00430F36" w:rsidP="00815038">
      <w:pPr>
        <w:ind w:left="709"/>
        <w:jc w:val="both"/>
        <w:rPr>
          <w:rFonts w:eastAsia="Calibri"/>
          <w:b/>
          <w:sz w:val="19"/>
          <w:szCs w:val="19"/>
          <w:lang w:val="de-DE" w:eastAsia="en-US"/>
        </w:rPr>
      </w:pPr>
    </w:p>
    <w:p w:rsidR="000D0A0D" w:rsidRPr="00E3203C" w:rsidRDefault="00430F36" w:rsidP="00815038">
      <w:pPr>
        <w:ind w:left="709"/>
        <w:jc w:val="both"/>
        <w:rPr>
          <w:rFonts w:eastAsia="Calibri"/>
          <w:sz w:val="19"/>
          <w:szCs w:val="19"/>
          <w:lang w:val="de-DE" w:eastAsia="en-US"/>
        </w:rPr>
      </w:pPr>
      <w:r w:rsidRPr="00E3203C">
        <w:rPr>
          <w:rFonts w:eastAsia="Calibri"/>
          <w:b/>
          <w:sz w:val="19"/>
          <w:szCs w:val="19"/>
          <w:lang w:val="de-DE" w:eastAsia="en-US"/>
        </w:rPr>
        <w:t>pH</w:t>
      </w:r>
      <w:r w:rsidR="000D0A0D" w:rsidRPr="00E3203C">
        <w:rPr>
          <w:rFonts w:eastAsia="Calibri"/>
          <w:b/>
          <w:sz w:val="19"/>
          <w:szCs w:val="19"/>
          <w:lang w:val="de-DE" w:eastAsia="en-US"/>
        </w:rPr>
        <w:t>:</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b/>
          <w:sz w:val="19"/>
          <w:szCs w:val="19"/>
          <w:lang w:val="de-DE" w:eastAsia="en-US"/>
        </w:rPr>
        <w:tab/>
      </w:r>
      <w:r w:rsidR="006817BE" w:rsidRPr="00E3203C">
        <w:rPr>
          <w:rFonts w:eastAsia="Calibri"/>
          <w:sz w:val="19"/>
          <w:szCs w:val="19"/>
          <w:lang w:val="de-DE" w:eastAsia="en-US"/>
        </w:rPr>
        <w:t>7,0 – 8,</w:t>
      </w:r>
      <w:r w:rsidR="000D0A0D" w:rsidRPr="00E3203C">
        <w:rPr>
          <w:rFonts w:eastAsia="Calibri"/>
          <w:sz w:val="19"/>
          <w:szCs w:val="19"/>
          <w:lang w:val="de-DE" w:eastAsia="en-US"/>
        </w:rPr>
        <w:t>0</w:t>
      </w:r>
      <w:r w:rsidR="00AB77C4">
        <w:rPr>
          <w:rFonts w:eastAsia="Calibri"/>
          <w:sz w:val="19"/>
          <w:szCs w:val="19"/>
          <w:lang w:val="de-DE" w:eastAsia="en-US"/>
        </w:rPr>
        <w:t xml:space="preserve"> arasındadır</w:t>
      </w:r>
      <w:r w:rsidR="006817BE" w:rsidRPr="00E3203C">
        <w:rPr>
          <w:rFonts w:eastAsia="Calibri"/>
          <w:sz w:val="19"/>
          <w:szCs w:val="19"/>
          <w:lang w:val="de-DE" w:eastAsia="en-US"/>
        </w:rPr>
        <w:t xml:space="preserve"> (%0,</w:t>
      </w:r>
      <w:r w:rsidRPr="00E3203C">
        <w:rPr>
          <w:rFonts w:eastAsia="Calibri"/>
          <w:sz w:val="19"/>
          <w:szCs w:val="19"/>
          <w:lang w:val="de-DE" w:eastAsia="en-US"/>
        </w:rPr>
        <w:t>05’lik çözelti)</w:t>
      </w:r>
      <w:r w:rsidR="00AB77C4">
        <w:rPr>
          <w:rFonts w:eastAsia="Calibri"/>
          <w:sz w:val="19"/>
          <w:szCs w:val="19"/>
          <w:lang w:val="de-DE" w:eastAsia="en-US"/>
        </w:rPr>
        <w:t>.</w:t>
      </w:r>
    </w:p>
    <w:p w:rsidR="00430F36" w:rsidRPr="00E3203C" w:rsidRDefault="00430F36" w:rsidP="00815038">
      <w:pPr>
        <w:ind w:left="709"/>
        <w:jc w:val="both"/>
        <w:rPr>
          <w:rFonts w:eastAsia="Calibri"/>
          <w:b/>
          <w:sz w:val="19"/>
          <w:szCs w:val="19"/>
          <w:lang w:val="de-DE" w:eastAsia="en-US"/>
        </w:rPr>
      </w:pPr>
    </w:p>
    <w:p w:rsidR="000D0A0D" w:rsidRPr="00E3203C" w:rsidRDefault="00321F2C" w:rsidP="00815038">
      <w:pPr>
        <w:ind w:left="2835" w:hanging="2127"/>
        <w:jc w:val="both"/>
        <w:rPr>
          <w:rFonts w:eastAsia="Calibri"/>
          <w:sz w:val="19"/>
          <w:szCs w:val="19"/>
          <w:lang w:val="de-DE" w:eastAsia="en-US"/>
        </w:rPr>
      </w:pPr>
      <w:r w:rsidRPr="00E3203C">
        <w:rPr>
          <w:rFonts w:eastAsia="Calibri"/>
          <w:b/>
          <w:sz w:val="19"/>
          <w:szCs w:val="19"/>
          <w:lang w:val="de-DE" w:eastAsia="en-US"/>
        </w:rPr>
        <w:t>Spektrofotometri</w:t>
      </w:r>
      <w:r w:rsidR="000D0A0D" w:rsidRPr="00E3203C">
        <w:rPr>
          <w:rFonts w:eastAsia="Calibri"/>
          <w:b/>
          <w:sz w:val="19"/>
          <w:szCs w:val="19"/>
          <w:lang w:val="de-DE" w:eastAsia="en-US"/>
        </w:rPr>
        <w:t>:</w:t>
      </w:r>
      <w:r w:rsidR="000D0A0D" w:rsidRPr="00E3203C">
        <w:rPr>
          <w:rFonts w:eastAsia="Calibri"/>
          <w:b/>
          <w:sz w:val="19"/>
          <w:szCs w:val="19"/>
          <w:lang w:val="de-DE" w:eastAsia="en-US"/>
        </w:rPr>
        <w:tab/>
      </w:r>
      <w:r w:rsidR="006817BE" w:rsidRPr="00E3203C">
        <w:rPr>
          <w:rFonts w:eastAsia="Calibri"/>
          <w:sz w:val="19"/>
          <w:szCs w:val="19"/>
          <w:lang w:val="de-DE" w:eastAsia="en-US"/>
        </w:rPr>
        <w:t>0,</w:t>
      </w:r>
      <w:r w:rsidR="000D0A0D" w:rsidRPr="00E3203C">
        <w:rPr>
          <w:rFonts w:eastAsia="Calibri"/>
          <w:sz w:val="19"/>
          <w:szCs w:val="19"/>
          <w:lang w:val="de-DE" w:eastAsia="en-US"/>
        </w:rPr>
        <w:t>01</w:t>
      </w:r>
      <w:r w:rsidR="006817BE" w:rsidRPr="00E3203C">
        <w:rPr>
          <w:rFonts w:eastAsia="Calibri"/>
          <w:sz w:val="19"/>
          <w:szCs w:val="19"/>
          <w:lang w:val="de-DE" w:eastAsia="en-US"/>
        </w:rPr>
        <w:t xml:space="preserve"> N HCl içindeki 20 mg/L’</w:t>
      </w:r>
      <w:r w:rsidR="000D0A0D" w:rsidRPr="00E3203C">
        <w:rPr>
          <w:rFonts w:eastAsia="Calibri"/>
          <w:sz w:val="19"/>
          <w:szCs w:val="19"/>
          <w:lang w:val="de-DE" w:eastAsia="en-US"/>
        </w:rPr>
        <w:t xml:space="preserve">lik bir çözeltinin maksimum </w:t>
      </w:r>
      <w:r w:rsidR="00AB02ED" w:rsidRPr="00E3203C">
        <w:rPr>
          <w:rFonts w:eastAsia="Calibri"/>
          <w:sz w:val="19"/>
          <w:szCs w:val="19"/>
          <w:lang w:val="de-DE" w:eastAsia="en-US"/>
        </w:rPr>
        <w:t>absorbsiyon</w:t>
      </w:r>
      <w:r w:rsidR="000D0A0D" w:rsidRPr="00E3203C">
        <w:rPr>
          <w:rFonts w:eastAsia="Calibri"/>
          <w:sz w:val="19"/>
          <w:szCs w:val="19"/>
          <w:lang w:val="de-DE" w:eastAsia="en-US"/>
        </w:rPr>
        <w:t xml:space="preserve">u </w:t>
      </w:r>
    </w:p>
    <w:p w:rsidR="000D0A0D" w:rsidRPr="00E3203C" w:rsidRDefault="006817BE" w:rsidP="00815038">
      <w:pPr>
        <w:ind w:left="2125" w:firstLine="707"/>
        <w:jc w:val="both"/>
        <w:rPr>
          <w:rFonts w:eastAsia="Calibri"/>
          <w:b/>
          <w:sz w:val="19"/>
          <w:szCs w:val="19"/>
          <w:lang w:val="de-DE" w:eastAsia="en-US"/>
        </w:rPr>
      </w:pPr>
      <w:r w:rsidRPr="00E3203C">
        <w:rPr>
          <w:rFonts w:eastAsia="Calibri"/>
          <w:sz w:val="19"/>
          <w:szCs w:val="19"/>
          <w:lang w:val="de-DE" w:eastAsia="en-US"/>
        </w:rPr>
        <w:t>250 nm’</w:t>
      </w:r>
      <w:r w:rsidR="000D0A0D" w:rsidRPr="00E3203C">
        <w:rPr>
          <w:rFonts w:eastAsia="Calibri"/>
          <w:sz w:val="19"/>
          <w:szCs w:val="19"/>
          <w:lang w:val="de-DE" w:eastAsia="en-US"/>
        </w:rPr>
        <w:t>dedir.</w:t>
      </w:r>
    </w:p>
    <w:p w:rsidR="000D0A0D" w:rsidRPr="00E3203C" w:rsidRDefault="000D0A0D" w:rsidP="00815038">
      <w:pPr>
        <w:jc w:val="both"/>
        <w:rPr>
          <w:rFonts w:eastAsia="Calibri"/>
          <w:b/>
          <w:sz w:val="19"/>
          <w:szCs w:val="19"/>
          <w:lang w:val="de-DE"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Saflık:</w:t>
      </w:r>
    </w:p>
    <w:p w:rsidR="00430F36" w:rsidRPr="00E3203C" w:rsidRDefault="00430F36" w:rsidP="00815038">
      <w:pPr>
        <w:jc w:val="both"/>
        <w:rPr>
          <w:rFonts w:eastAsia="Calibri"/>
          <w:b/>
          <w:sz w:val="19"/>
          <w:szCs w:val="19"/>
          <w:u w:val="single"/>
          <w:lang w:val="de-DE" w:eastAsia="en-US"/>
        </w:rPr>
      </w:pPr>
    </w:p>
    <w:p w:rsidR="000D0A0D" w:rsidRPr="00E3203C" w:rsidRDefault="000D0A0D" w:rsidP="00815038">
      <w:pPr>
        <w:ind w:left="2832" w:hanging="2124"/>
        <w:jc w:val="both"/>
        <w:rPr>
          <w:rFonts w:eastAsia="Calibri"/>
          <w:sz w:val="19"/>
          <w:szCs w:val="19"/>
          <w:lang w:val="de-DE" w:eastAsia="en-US"/>
        </w:rPr>
      </w:pPr>
      <w:r w:rsidRPr="00E3203C">
        <w:rPr>
          <w:rFonts w:eastAsia="Calibri"/>
          <w:b/>
          <w:sz w:val="19"/>
          <w:szCs w:val="19"/>
          <w:lang w:val="de-DE" w:eastAsia="en-US"/>
        </w:rPr>
        <w:t>Su</w:t>
      </w:r>
      <w:r w:rsidR="00430F36" w:rsidRPr="00E3203C">
        <w:rPr>
          <w:rFonts w:eastAsia="Calibri"/>
          <w:b/>
          <w:sz w:val="19"/>
          <w:szCs w:val="19"/>
          <w:lang w:val="de-DE" w:eastAsia="en-US"/>
        </w:rPr>
        <w:t xml:space="preserve"> içeriği</w:t>
      </w:r>
      <w:r w:rsidRPr="00E3203C">
        <w:rPr>
          <w:rFonts w:eastAsia="Calibri"/>
          <w:b/>
          <w:sz w:val="19"/>
          <w:szCs w:val="19"/>
          <w:lang w:val="de-DE" w:eastAsia="en-US"/>
        </w:rPr>
        <w:t>:</w:t>
      </w:r>
      <w:r w:rsidRPr="00E3203C">
        <w:rPr>
          <w:rFonts w:eastAsia="Calibri"/>
          <w:b/>
          <w:sz w:val="19"/>
          <w:szCs w:val="19"/>
          <w:lang w:val="de-DE" w:eastAsia="en-US"/>
        </w:rPr>
        <w:tab/>
      </w:r>
      <w:r w:rsidR="006817BE" w:rsidRPr="00E3203C">
        <w:rPr>
          <w:rFonts w:eastAsia="Calibri"/>
          <w:sz w:val="19"/>
          <w:szCs w:val="19"/>
          <w:lang w:val="de-DE" w:eastAsia="en-US"/>
        </w:rPr>
        <w:t>%23,</w:t>
      </w:r>
      <w:r w:rsidRPr="00E3203C">
        <w:rPr>
          <w:rFonts w:eastAsia="Calibri"/>
          <w:sz w:val="19"/>
          <w:szCs w:val="19"/>
          <w:lang w:val="de-DE" w:eastAsia="en-US"/>
        </w:rPr>
        <w:t>0’dan fazla olmamalıdır (Karl Fischer yöntemi).</w:t>
      </w:r>
    </w:p>
    <w:p w:rsidR="00430F36" w:rsidRPr="00E3203C" w:rsidRDefault="00430F36" w:rsidP="00815038">
      <w:pPr>
        <w:ind w:left="2832" w:hanging="2124"/>
        <w:jc w:val="both"/>
        <w:rPr>
          <w:rFonts w:eastAsia="Calibri"/>
          <w:sz w:val="19"/>
          <w:szCs w:val="19"/>
          <w:lang w:val="de-DE" w:eastAsia="en-US"/>
        </w:rPr>
      </w:pPr>
    </w:p>
    <w:p w:rsidR="000D0A0D" w:rsidRPr="00E3203C" w:rsidRDefault="000D0A0D" w:rsidP="00815038">
      <w:pPr>
        <w:ind w:left="2832" w:hanging="2124"/>
        <w:jc w:val="both"/>
        <w:rPr>
          <w:rFonts w:eastAsia="Calibri"/>
          <w:sz w:val="19"/>
          <w:szCs w:val="19"/>
          <w:lang w:val="de-DE" w:eastAsia="en-US"/>
        </w:rPr>
      </w:pPr>
      <w:r w:rsidRPr="00E3203C">
        <w:rPr>
          <w:rFonts w:eastAsia="Calibri"/>
          <w:b/>
          <w:sz w:val="19"/>
          <w:szCs w:val="19"/>
          <w:lang w:val="de-DE" w:eastAsia="en-US"/>
        </w:rPr>
        <w:t>Diğer nükleotidler:</w:t>
      </w:r>
      <w:r w:rsidR="00430F36" w:rsidRPr="00E3203C">
        <w:rPr>
          <w:rFonts w:eastAsia="Calibri"/>
          <w:sz w:val="19"/>
          <w:szCs w:val="19"/>
          <w:lang w:val="de-DE" w:eastAsia="en-US"/>
        </w:rPr>
        <w:tab/>
        <w:t xml:space="preserve">İnce </w:t>
      </w:r>
      <w:r w:rsidRPr="00E3203C">
        <w:rPr>
          <w:rFonts w:eastAsia="Calibri"/>
          <w:sz w:val="19"/>
          <w:szCs w:val="19"/>
          <w:lang w:val="de-DE" w:eastAsia="en-US"/>
        </w:rPr>
        <w:t>tabaka kromatografisi ile tespit edilemez.</w:t>
      </w:r>
    </w:p>
    <w:p w:rsidR="00430F36" w:rsidRPr="00E3203C" w:rsidRDefault="00430F36" w:rsidP="00815038">
      <w:pPr>
        <w:ind w:left="2832" w:hanging="2124"/>
        <w:jc w:val="both"/>
        <w:rPr>
          <w:rFonts w:eastAsia="Calibri"/>
          <w:sz w:val="19"/>
          <w:szCs w:val="19"/>
          <w:lang w:val="de-DE" w:eastAsia="en-US"/>
        </w:rPr>
      </w:pPr>
    </w:p>
    <w:p w:rsidR="000D0A0D" w:rsidRPr="00E3203C" w:rsidRDefault="000D0A0D" w:rsidP="00815038">
      <w:pPr>
        <w:ind w:left="2832" w:hanging="2124"/>
        <w:jc w:val="both"/>
        <w:rPr>
          <w:rFonts w:eastAsia="Calibri"/>
          <w:sz w:val="19"/>
          <w:szCs w:val="19"/>
          <w:lang w:val="de-DE" w:eastAsia="en-US"/>
        </w:rPr>
      </w:pPr>
      <w:r w:rsidRPr="00E3203C">
        <w:rPr>
          <w:rFonts w:eastAsia="Calibri"/>
          <w:b/>
          <w:sz w:val="19"/>
          <w:szCs w:val="19"/>
          <w:lang w:val="de-DE" w:eastAsia="en-US"/>
        </w:rPr>
        <w:t>Kurşun:</w:t>
      </w:r>
      <w:r w:rsidR="00430F36" w:rsidRPr="00E3203C">
        <w:rPr>
          <w:rFonts w:eastAsia="Calibri"/>
          <w:sz w:val="19"/>
          <w:szCs w:val="19"/>
          <w:lang w:val="de-DE" w:eastAsia="en-US"/>
        </w:rPr>
        <w:tab/>
        <w:t>1</w:t>
      </w:r>
      <w:r w:rsidRPr="00E3203C">
        <w:rPr>
          <w:rFonts w:eastAsia="Calibri"/>
          <w:sz w:val="19"/>
          <w:szCs w:val="19"/>
          <w:lang w:val="de-DE" w:eastAsia="en-US"/>
        </w:rPr>
        <w:t xml:space="preserve"> mg/kg’dan fazla olmamalıdır.</w:t>
      </w:r>
    </w:p>
    <w:p w:rsidR="00430F36" w:rsidRPr="00E3203C" w:rsidRDefault="00430F36" w:rsidP="00815038">
      <w:pPr>
        <w:ind w:left="2832" w:hanging="2124"/>
        <w:jc w:val="both"/>
        <w:rPr>
          <w:rFonts w:eastAsia="Calibri"/>
          <w:sz w:val="19"/>
          <w:szCs w:val="19"/>
          <w:lang w:val="de-DE" w:eastAsia="en-US"/>
        </w:rPr>
      </w:pPr>
    </w:p>
    <w:p w:rsidR="000D0A0D" w:rsidRPr="00E3203C" w:rsidRDefault="000D0A0D" w:rsidP="00815038">
      <w:pPr>
        <w:jc w:val="both"/>
        <w:rPr>
          <w:rFonts w:eastAsia="Calibri"/>
          <w:b/>
          <w:sz w:val="19"/>
          <w:szCs w:val="19"/>
          <w:lang w:val="de-DE" w:eastAsia="en-US"/>
        </w:rPr>
      </w:pPr>
    </w:p>
    <w:p w:rsidR="000D0A0D" w:rsidRPr="00E3203C" w:rsidRDefault="006817BE" w:rsidP="00815038">
      <w:pPr>
        <w:jc w:val="both"/>
        <w:rPr>
          <w:rFonts w:eastAsia="Calibri"/>
          <w:b/>
          <w:sz w:val="19"/>
          <w:szCs w:val="19"/>
          <w:u w:val="single"/>
          <w:lang w:val="de-DE" w:eastAsia="en-US"/>
        </w:rPr>
      </w:pPr>
      <w:r w:rsidRPr="00E3203C">
        <w:rPr>
          <w:rFonts w:eastAsia="Calibri"/>
          <w:b/>
          <w:sz w:val="19"/>
          <w:szCs w:val="19"/>
          <w:u w:val="single"/>
          <w:lang w:val="de-DE" w:eastAsia="en-US"/>
        </w:rPr>
        <w:t>E 634 KALSİYUM 5'-RİBONÜKLEOTİT</w:t>
      </w:r>
    </w:p>
    <w:p w:rsidR="000D0A0D" w:rsidRPr="00E3203C" w:rsidRDefault="000D0A0D" w:rsidP="00815038">
      <w:pPr>
        <w:ind w:left="2835" w:hanging="2835"/>
        <w:jc w:val="both"/>
        <w:rPr>
          <w:rFonts w:eastAsia="Calibri"/>
          <w:sz w:val="19"/>
          <w:szCs w:val="19"/>
          <w:lang w:val="de-DE" w:eastAsia="en-US"/>
        </w:rPr>
      </w:pPr>
    </w:p>
    <w:p w:rsidR="00430F36" w:rsidRPr="00E3203C" w:rsidRDefault="00C003DB" w:rsidP="00815038">
      <w:pPr>
        <w:ind w:left="2835" w:hanging="2835"/>
        <w:jc w:val="both"/>
        <w:rPr>
          <w:rFonts w:eastAsia="Calibri"/>
          <w:b/>
          <w:sz w:val="19"/>
          <w:szCs w:val="19"/>
          <w:u w:val="single"/>
          <w:lang w:val="fr-FR" w:eastAsia="en-US"/>
        </w:rPr>
      </w:pPr>
      <w:r w:rsidRPr="00E3203C">
        <w:rPr>
          <w:rFonts w:eastAsia="Calibri"/>
          <w:b/>
          <w:sz w:val="19"/>
          <w:szCs w:val="19"/>
          <w:u w:val="single"/>
          <w:lang w:val="fr-FR" w:eastAsia="en-US"/>
        </w:rPr>
        <w:t>Eş anlamlılar</w:t>
      </w:r>
      <w:r w:rsidR="00430F36" w:rsidRPr="00E3203C">
        <w:rPr>
          <w:rFonts w:eastAsia="Calibri"/>
          <w:b/>
          <w:sz w:val="19"/>
          <w:szCs w:val="19"/>
          <w:u w:val="single"/>
          <w:lang w:val="fr-FR" w:eastAsia="en-US"/>
        </w:rPr>
        <w:t>:</w:t>
      </w:r>
    </w:p>
    <w:p w:rsidR="00430F36" w:rsidRPr="00E3203C" w:rsidRDefault="00430F36" w:rsidP="00815038">
      <w:pPr>
        <w:ind w:left="2835" w:hanging="2835"/>
        <w:jc w:val="both"/>
        <w:rPr>
          <w:rFonts w:eastAsia="Calibri"/>
          <w:b/>
          <w:sz w:val="19"/>
          <w:szCs w:val="19"/>
          <w:u w:val="single"/>
          <w:lang w:val="fr-FR" w:eastAsia="en-US"/>
        </w:rPr>
      </w:pPr>
    </w:p>
    <w:p w:rsidR="000D0A0D" w:rsidRPr="00E3203C" w:rsidRDefault="000D0A0D" w:rsidP="00815038">
      <w:pPr>
        <w:ind w:left="2835" w:hanging="2835"/>
        <w:jc w:val="both"/>
        <w:rPr>
          <w:rFonts w:eastAsia="Calibri"/>
          <w:sz w:val="19"/>
          <w:szCs w:val="19"/>
          <w:lang w:val="de-DE" w:eastAsia="en-US"/>
        </w:rPr>
      </w:pPr>
      <w:r w:rsidRPr="00E3203C">
        <w:rPr>
          <w:rFonts w:eastAsia="Calibri"/>
          <w:b/>
          <w:sz w:val="19"/>
          <w:szCs w:val="19"/>
          <w:u w:val="single"/>
          <w:lang w:val="fr-FR" w:eastAsia="en-US"/>
        </w:rPr>
        <w:t>Tanım:</w:t>
      </w:r>
    </w:p>
    <w:p w:rsidR="00430F36" w:rsidRPr="00E3203C" w:rsidRDefault="00430F36" w:rsidP="00815038">
      <w:pPr>
        <w:ind w:left="2832" w:hanging="2123"/>
        <w:jc w:val="both"/>
        <w:rPr>
          <w:rFonts w:eastAsia="Calibri"/>
          <w:b/>
          <w:sz w:val="19"/>
          <w:szCs w:val="19"/>
          <w:lang w:val="de-DE" w:eastAsia="en-US"/>
        </w:rPr>
      </w:pPr>
    </w:p>
    <w:p w:rsidR="00430F36" w:rsidRPr="00E3203C" w:rsidRDefault="00450147" w:rsidP="00815038">
      <w:pPr>
        <w:ind w:left="2832" w:hanging="2123"/>
        <w:jc w:val="both"/>
        <w:rPr>
          <w:rFonts w:eastAsia="Calibri"/>
          <w:b/>
          <w:sz w:val="19"/>
          <w:szCs w:val="19"/>
          <w:lang w:val="de-DE" w:eastAsia="en-US"/>
        </w:rPr>
      </w:pPr>
      <w:r w:rsidRPr="00E3203C">
        <w:rPr>
          <w:rFonts w:eastAsia="Calibri"/>
          <w:b/>
          <w:sz w:val="19"/>
          <w:szCs w:val="19"/>
          <w:lang w:val="de-DE" w:eastAsia="en-US"/>
        </w:rPr>
        <w:t>EINECS</w:t>
      </w:r>
      <w:r w:rsidR="00430F36" w:rsidRPr="00E3203C">
        <w:rPr>
          <w:rFonts w:eastAsia="Calibri"/>
          <w:b/>
          <w:sz w:val="19"/>
          <w:szCs w:val="19"/>
          <w:lang w:val="de-DE" w:eastAsia="en-US"/>
        </w:rPr>
        <w:t>:</w:t>
      </w:r>
    </w:p>
    <w:p w:rsidR="00430F36" w:rsidRPr="00E3203C" w:rsidRDefault="00430F36" w:rsidP="00815038">
      <w:pPr>
        <w:ind w:left="2832" w:hanging="2123"/>
        <w:jc w:val="both"/>
        <w:rPr>
          <w:rFonts w:eastAsia="Calibri"/>
          <w:b/>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Kimyasal adı:</w:t>
      </w:r>
      <w:r w:rsidRPr="00E3203C">
        <w:rPr>
          <w:rFonts w:eastAsia="Calibri"/>
          <w:b/>
          <w:sz w:val="19"/>
          <w:szCs w:val="19"/>
          <w:lang w:val="de-DE" w:eastAsia="en-US"/>
        </w:rPr>
        <w:tab/>
      </w:r>
      <w:r w:rsidR="006817BE" w:rsidRPr="00E3203C">
        <w:rPr>
          <w:rFonts w:eastAsia="Calibri"/>
          <w:sz w:val="19"/>
          <w:szCs w:val="19"/>
          <w:lang w:val="de-DE" w:eastAsia="en-US"/>
        </w:rPr>
        <w:t>Kalsiyum 5'-ribonükleotit</w:t>
      </w:r>
      <w:r w:rsidRPr="00E3203C">
        <w:rPr>
          <w:rFonts w:eastAsia="Calibri"/>
          <w:sz w:val="19"/>
          <w:szCs w:val="19"/>
          <w:lang w:val="de-DE" w:eastAsia="en-US"/>
        </w:rPr>
        <w:t xml:space="preserve">, </w:t>
      </w:r>
      <w:r w:rsidR="00F2096E" w:rsidRPr="00E3203C">
        <w:rPr>
          <w:rFonts w:eastAsia="Calibri"/>
          <w:sz w:val="19"/>
          <w:szCs w:val="19"/>
          <w:lang w:val="de-DE" w:eastAsia="en-US"/>
        </w:rPr>
        <w:t>başlıca</w:t>
      </w:r>
      <w:r w:rsidRPr="00E3203C">
        <w:rPr>
          <w:rFonts w:eastAsia="Calibri"/>
          <w:b/>
          <w:sz w:val="19"/>
          <w:szCs w:val="19"/>
          <w:lang w:val="de-DE" w:eastAsia="en-US"/>
        </w:rPr>
        <w:t xml:space="preserve"> </w:t>
      </w:r>
      <w:r w:rsidRPr="00E3203C">
        <w:rPr>
          <w:rFonts w:eastAsia="Calibri"/>
          <w:sz w:val="19"/>
          <w:szCs w:val="19"/>
          <w:lang w:val="de-DE" w:eastAsia="en-US"/>
        </w:rPr>
        <w:t>kalsiyum inosin-5'-monofosfat ve kalsiyum gu</w:t>
      </w:r>
      <w:r w:rsidR="006817BE" w:rsidRPr="00E3203C">
        <w:rPr>
          <w:rFonts w:eastAsia="Calibri"/>
          <w:sz w:val="19"/>
          <w:szCs w:val="19"/>
          <w:lang w:val="de-DE" w:eastAsia="en-US"/>
        </w:rPr>
        <w:t>anosin-5'-monofosfat</w:t>
      </w:r>
      <w:r w:rsidRPr="00E3203C">
        <w:rPr>
          <w:rFonts w:eastAsia="Calibri"/>
          <w:sz w:val="19"/>
          <w:szCs w:val="19"/>
          <w:lang w:val="de-DE" w:eastAsia="en-US"/>
        </w:rPr>
        <w:t>ın bir karışımıdır.</w:t>
      </w:r>
    </w:p>
    <w:p w:rsidR="00430F36" w:rsidRPr="00E3203C" w:rsidRDefault="00430F36" w:rsidP="00815038">
      <w:pPr>
        <w:ind w:left="2832" w:hanging="2123"/>
        <w:jc w:val="both"/>
        <w:rPr>
          <w:rFonts w:eastAsia="Calibri"/>
          <w:b/>
          <w:sz w:val="19"/>
          <w:szCs w:val="19"/>
          <w:lang w:val="de-DE" w:eastAsia="en-US"/>
        </w:rPr>
      </w:pPr>
    </w:p>
    <w:p w:rsidR="000D0A0D" w:rsidRPr="00E3203C" w:rsidRDefault="000D0A0D" w:rsidP="00815038">
      <w:pPr>
        <w:ind w:left="2832" w:hanging="2123"/>
        <w:jc w:val="both"/>
        <w:rPr>
          <w:rFonts w:eastAsia="Calibri"/>
          <w:b/>
          <w:sz w:val="19"/>
          <w:szCs w:val="19"/>
          <w:lang w:val="de-DE" w:eastAsia="en-US"/>
        </w:rPr>
      </w:pPr>
      <w:r w:rsidRPr="00E3203C">
        <w:rPr>
          <w:rFonts w:eastAsia="Calibri"/>
          <w:b/>
          <w:sz w:val="19"/>
          <w:szCs w:val="19"/>
          <w:lang w:val="de-DE" w:eastAsia="en-US"/>
        </w:rPr>
        <w:t>Kimyasal formülü:</w:t>
      </w:r>
      <w:r w:rsidRPr="00E3203C">
        <w:rPr>
          <w:rFonts w:eastAsia="Calibri"/>
          <w:sz w:val="19"/>
          <w:szCs w:val="19"/>
          <w:lang w:val="de-DE" w:eastAsia="en-US"/>
        </w:rPr>
        <w:tab/>
        <w:t>C</w:t>
      </w:r>
      <w:r w:rsidRPr="00E3203C">
        <w:rPr>
          <w:rFonts w:eastAsia="Calibri"/>
          <w:sz w:val="19"/>
          <w:szCs w:val="19"/>
          <w:vertAlign w:val="subscript"/>
          <w:lang w:val="de-DE" w:eastAsia="en-US"/>
        </w:rPr>
        <w:t>10</w:t>
      </w:r>
      <w:r w:rsidRPr="00E3203C">
        <w:rPr>
          <w:rFonts w:eastAsia="Calibri"/>
          <w:sz w:val="19"/>
          <w:szCs w:val="19"/>
          <w:lang w:val="de-DE" w:eastAsia="en-US"/>
        </w:rPr>
        <w:t>H</w:t>
      </w:r>
      <w:r w:rsidRPr="00E3203C">
        <w:rPr>
          <w:rFonts w:eastAsia="Calibri"/>
          <w:sz w:val="19"/>
          <w:szCs w:val="19"/>
          <w:vertAlign w:val="subscript"/>
          <w:lang w:val="de-DE" w:eastAsia="en-US"/>
        </w:rPr>
        <w:t>11</w:t>
      </w:r>
      <w:r w:rsidRPr="00E3203C">
        <w:rPr>
          <w:rFonts w:eastAsia="Calibri"/>
          <w:sz w:val="19"/>
          <w:szCs w:val="19"/>
          <w:lang w:val="de-DE" w:eastAsia="en-US"/>
        </w:rPr>
        <w:t>N</w:t>
      </w:r>
      <w:r w:rsidRPr="00E3203C">
        <w:rPr>
          <w:rFonts w:eastAsia="Calibri"/>
          <w:sz w:val="19"/>
          <w:szCs w:val="19"/>
          <w:vertAlign w:val="subscript"/>
          <w:lang w:val="de-DE" w:eastAsia="en-US"/>
        </w:rPr>
        <w:t>4</w:t>
      </w:r>
      <w:r w:rsidRPr="00E3203C">
        <w:rPr>
          <w:rFonts w:eastAsia="Calibri"/>
          <w:sz w:val="19"/>
          <w:szCs w:val="19"/>
          <w:lang w:val="de-DE" w:eastAsia="en-US"/>
        </w:rPr>
        <w:t>CaO</w:t>
      </w:r>
      <w:r w:rsidRPr="00E3203C">
        <w:rPr>
          <w:rFonts w:eastAsia="Calibri"/>
          <w:sz w:val="19"/>
          <w:szCs w:val="19"/>
          <w:vertAlign w:val="subscript"/>
          <w:lang w:val="de-DE" w:eastAsia="en-US"/>
        </w:rPr>
        <w:t>8</w:t>
      </w:r>
      <w:r w:rsidRPr="00E3203C">
        <w:rPr>
          <w:rFonts w:eastAsia="Calibri"/>
          <w:sz w:val="19"/>
          <w:szCs w:val="19"/>
          <w:lang w:val="de-DE" w:eastAsia="en-US"/>
        </w:rPr>
        <w:t>P·nH</w:t>
      </w:r>
      <w:r w:rsidRPr="00E3203C">
        <w:rPr>
          <w:rFonts w:eastAsia="Calibri"/>
          <w:sz w:val="19"/>
          <w:szCs w:val="19"/>
          <w:vertAlign w:val="subscript"/>
          <w:lang w:val="de-DE" w:eastAsia="en-US"/>
        </w:rPr>
        <w:t>2</w:t>
      </w:r>
      <w:r w:rsidRPr="00E3203C">
        <w:rPr>
          <w:rFonts w:eastAsia="Calibri"/>
          <w:sz w:val="19"/>
          <w:szCs w:val="19"/>
          <w:lang w:val="de-DE" w:eastAsia="en-US"/>
        </w:rPr>
        <w:t xml:space="preserve">O </w:t>
      </w:r>
    </w:p>
    <w:p w:rsidR="000D0A0D" w:rsidRPr="00E3203C" w:rsidRDefault="000D0A0D" w:rsidP="00815038">
      <w:pPr>
        <w:ind w:left="2124" w:firstLine="708"/>
        <w:jc w:val="both"/>
        <w:rPr>
          <w:rFonts w:eastAsia="Calibri"/>
          <w:sz w:val="19"/>
          <w:szCs w:val="19"/>
          <w:lang w:val="de-DE" w:eastAsia="en-US"/>
        </w:rPr>
      </w:pPr>
      <w:r w:rsidRPr="00E3203C">
        <w:rPr>
          <w:rFonts w:eastAsia="Calibri"/>
          <w:sz w:val="19"/>
          <w:szCs w:val="19"/>
          <w:lang w:val="de-DE" w:eastAsia="en-US"/>
        </w:rPr>
        <w:lastRenderedPageBreak/>
        <w:t>C</w:t>
      </w:r>
      <w:r w:rsidRPr="00E3203C">
        <w:rPr>
          <w:rFonts w:eastAsia="Calibri"/>
          <w:sz w:val="19"/>
          <w:szCs w:val="19"/>
          <w:vertAlign w:val="subscript"/>
          <w:lang w:val="de-DE" w:eastAsia="en-US"/>
        </w:rPr>
        <w:t>10</w:t>
      </w:r>
      <w:r w:rsidRPr="00E3203C">
        <w:rPr>
          <w:rFonts w:eastAsia="Calibri"/>
          <w:sz w:val="19"/>
          <w:szCs w:val="19"/>
          <w:lang w:val="de-DE" w:eastAsia="en-US"/>
        </w:rPr>
        <w:t>H</w:t>
      </w:r>
      <w:r w:rsidRPr="00E3203C">
        <w:rPr>
          <w:rFonts w:eastAsia="Calibri"/>
          <w:sz w:val="19"/>
          <w:szCs w:val="19"/>
          <w:vertAlign w:val="subscript"/>
          <w:lang w:val="de-DE" w:eastAsia="en-US"/>
        </w:rPr>
        <w:t>12</w:t>
      </w:r>
      <w:r w:rsidRPr="00E3203C">
        <w:rPr>
          <w:rFonts w:eastAsia="Calibri"/>
          <w:sz w:val="19"/>
          <w:szCs w:val="19"/>
          <w:lang w:val="de-DE" w:eastAsia="en-US"/>
        </w:rPr>
        <w:t>N</w:t>
      </w:r>
      <w:r w:rsidRPr="00E3203C">
        <w:rPr>
          <w:rFonts w:eastAsia="Calibri"/>
          <w:sz w:val="19"/>
          <w:szCs w:val="19"/>
          <w:vertAlign w:val="subscript"/>
          <w:lang w:val="de-DE" w:eastAsia="en-US"/>
        </w:rPr>
        <w:t>5</w:t>
      </w:r>
      <w:r w:rsidRPr="00E3203C">
        <w:rPr>
          <w:rFonts w:eastAsia="Calibri"/>
          <w:sz w:val="19"/>
          <w:szCs w:val="19"/>
          <w:lang w:val="de-DE" w:eastAsia="en-US"/>
        </w:rPr>
        <w:t>CaO</w:t>
      </w:r>
      <w:r w:rsidRPr="00E3203C">
        <w:rPr>
          <w:rFonts w:eastAsia="Calibri"/>
          <w:sz w:val="19"/>
          <w:szCs w:val="19"/>
          <w:vertAlign w:val="subscript"/>
          <w:lang w:val="de-DE" w:eastAsia="en-US"/>
        </w:rPr>
        <w:t>8</w:t>
      </w:r>
      <w:r w:rsidRPr="00E3203C">
        <w:rPr>
          <w:rFonts w:eastAsia="Calibri"/>
          <w:sz w:val="19"/>
          <w:szCs w:val="19"/>
          <w:lang w:val="de-DE" w:eastAsia="en-US"/>
        </w:rPr>
        <w:t>P·nH</w:t>
      </w:r>
      <w:r w:rsidRPr="00E3203C">
        <w:rPr>
          <w:rFonts w:eastAsia="Calibri"/>
          <w:sz w:val="19"/>
          <w:szCs w:val="19"/>
          <w:vertAlign w:val="subscript"/>
          <w:lang w:val="de-DE" w:eastAsia="en-US"/>
        </w:rPr>
        <w:t>2</w:t>
      </w:r>
      <w:r w:rsidRPr="00E3203C">
        <w:rPr>
          <w:rFonts w:eastAsia="Calibri"/>
          <w:sz w:val="19"/>
          <w:szCs w:val="19"/>
          <w:lang w:val="de-DE" w:eastAsia="en-US"/>
        </w:rPr>
        <w:t xml:space="preserve">O </w:t>
      </w:r>
    </w:p>
    <w:p w:rsidR="00430F36" w:rsidRPr="00E3203C" w:rsidRDefault="00430F36" w:rsidP="00815038">
      <w:pPr>
        <w:ind w:left="2124" w:firstLine="708"/>
        <w:jc w:val="both"/>
        <w:rPr>
          <w:rFonts w:eastAsia="Calibri"/>
          <w:b/>
          <w:sz w:val="19"/>
          <w:szCs w:val="19"/>
          <w:lang w:val="de-DE" w:eastAsia="en-US"/>
        </w:rPr>
      </w:pPr>
    </w:p>
    <w:p w:rsidR="00430F36" w:rsidRPr="00E3203C" w:rsidRDefault="001016C5" w:rsidP="00815038">
      <w:pPr>
        <w:ind w:left="2832" w:hanging="2124"/>
        <w:jc w:val="both"/>
        <w:rPr>
          <w:rFonts w:eastAsia="Calibri"/>
          <w:b/>
          <w:sz w:val="19"/>
          <w:szCs w:val="19"/>
          <w:lang w:val="fr-FR" w:eastAsia="en-US"/>
        </w:rPr>
      </w:pPr>
      <w:r w:rsidRPr="00E3203C">
        <w:rPr>
          <w:rFonts w:eastAsia="Calibri"/>
          <w:b/>
          <w:sz w:val="19"/>
          <w:szCs w:val="19"/>
          <w:lang w:val="fr-FR" w:eastAsia="en-US"/>
        </w:rPr>
        <w:t>Molekül ağırlığı</w:t>
      </w:r>
      <w:r w:rsidR="00430F36" w:rsidRPr="00E3203C">
        <w:rPr>
          <w:rFonts w:eastAsia="Calibri"/>
          <w:b/>
          <w:sz w:val="19"/>
          <w:szCs w:val="19"/>
          <w:lang w:val="fr-FR" w:eastAsia="en-US"/>
        </w:rPr>
        <w:t>:</w:t>
      </w:r>
    </w:p>
    <w:p w:rsidR="00430F36" w:rsidRPr="00E3203C" w:rsidRDefault="00430F36" w:rsidP="00815038">
      <w:pPr>
        <w:ind w:left="2832" w:hanging="2124"/>
        <w:jc w:val="both"/>
        <w:rPr>
          <w:rFonts w:eastAsia="Calibri"/>
          <w:b/>
          <w:sz w:val="19"/>
          <w:szCs w:val="19"/>
          <w:lang w:val="fr-FR" w:eastAsia="en-US"/>
        </w:rPr>
      </w:pPr>
    </w:p>
    <w:p w:rsidR="000D0A0D" w:rsidRPr="00E3203C" w:rsidRDefault="000D0A0D" w:rsidP="00815038">
      <w:pPr>
        <w:ind w:left="2832" w:hanging="2124"/>
        <w:jc w:val="both"/>
        <w:rPr>
          <w:rFonts w:eastAsia="Calibri"/>
          <w:sz w:val="19"/>
          <w:szCs w:val="19"/>
          <w:lang w:val="de-DE" w:eastAsia="en-US"/>
        </w:rPr>
      </w:pPr>
      <w:r w:rsidRPr="00E3203C">
        <w:rPr>
          <w:rFonts w:eastAsia="Calibri"/>
          <w:b/>
          <w:sz w:val="19"/>
          <w:szCs w:val="19"/>
          <w:lang w:val="de-DE" w:eastAsia="en-US"/>
        </w:rPr>
        <w:t>Analiz:</w:t>
      </w:r>
      <w:r w:rsidRPr="00E3203C">
        <w:rPr>
          <w:rFonts w:eastAsia="Calibri"/>
          <w:sz w:val="19"/>
          <w:szCs w:val="19"/>
          <w:lang w:val="de-DE" w:eastAsia="en-US"/>
        </w:rPr>
        <w:tab/>
        <w:t xml:space="preserve">Susuz bazda </w:t>
      </w:r>
      <w:r w:rsidR="006817BE" w:rsidRPr="00E3203C">
        <w:rPr>
          <w:rFonts w:eastAsia="Calibri"/>
          <w:sz w:val="19"/>
          <w:szCs w:val="19"/>
          <w:lang w:val="de-DE" w:eastAsia="en-US"/>
        </w:rPr>
        <w:t xml:space="preserve">her durumda </w:t>
      </w:r>
      <w:r w:rsidRPr="00E3203C">
        <w:rPr>
          <w:rFonts w:eastAsia="Calibri"/>
          <w:sz w:val="19"/>
          <w:szCs w:val="19"/>
          <w:lang w:val="de-DE" w:eastAsia="en-US"/>
        </w:rPr>
        <w:t>içer</w:t>
      </w:r>
      <w:r w:rsidR="006817BE" w:rsidRPr="00E3203C">
        <w:rPr>
          <w:rFonts w:eastAsia="Calibri"/>
          <w:sz w:val="19"/>
          <w:szCs w:val="19"/>
          <w:lang w:val="de-DE" w:eastAsia="en-US"/>
        </w:rPr>
        <w:t>iği; her iki ana bileşen için %97,</w:t>
      </w:r>
      <w:r w:rsidRPr="00E3203C">
        <w:rPr>
          <w:rFonts w:eastAsia="Calibri"/>
          <w:sz w:val="19"/>
          <w:szCs w:val="19"/>
          <w:lang w:val="de-DE" w:eastAsia="en-US"/>
        </w:rPr>
        <w:t xml:space="preserve">0’dan az ve her bir bileşen </w:t>
      </w:r>
      <w:r w:rsidR="006817BE" w:rsidRPr="00E3203C">
        <w:rPr>
          <w:rFonts w:eastAsia="Calibri"/>
          <w:sz w:val="19"/>
          <w:szCs w:val="19"/>
          <w:lang w:val="de-DE" w:eastAsia="en-US"/>
        </w:rPr>
        <w:t>için %47,0’dan az ve %53’te</w:t>
      </w:r>
      <w:r w:rsidRPr="00E3203C">
        <w:rPr>
          <w:rFonts w:eastAsia="Calibri"/>
          <w:sz w:val="19"/>
          <w:szCs w:val="19"/>
          <w:lang w:val="de-DE" w:eastAsia="en-US"/>
        </w:rPr>
        <w:t xml:space="preserve">n fazla olmamalıdır. </w:t>
      </w:r>
    </w:p>
    <w:p w:rsidR="00430F36" w:rsidRPr="00E3203C" w:rsidRDefault="00430F36" w:rsidP="00815038">
      <w:pPr>
        <w:ind w:left="2832" w:hanging="2124"/>
        <w:jc w:val="both"/>
        <w:rPr>
          <w:rFonts w:eastAsia="Calibri"/>
          <w:b/>
          <w:sz w:val="19"/>
          <w:szCs w:val="19"/>
          <w:lang w:val="de-DE" w:eastAsia="en-US"/>
        </w:rPr>
      </w:pPr>
    </w:p>
    <w:p w:rsidR="00430F36" w:rsidRPr="00E3203C" w:rsidRDefault="00430F36" w:rsidP="00815038">
      <w:pPr>
        <w:ind w:left="2832" w:hanging="2124"/>
        <w:jc w:val="both"/>
        <w:rPr>
          <w:rFonts w:eastAsia="Calibri"/>
          <w:sz w:val="19"/>
          <w:szCs w:val="19"/>
          <w:lang w:val="de-DE" w:eastAsia="en-US"/>
        </w:rPr>
      </w:pPr>
      <w:r w:rsidRPr="00E3203C">
        <w:rPr>
          <w:rFonts w:eastAsia="Calibri"/>
          <w:b/>
          <w:sz w:val="19"/>
          <w:szCs w:val="19"/>
          <w:lang w:val="de-DE" w:eastAsia="en-US"/>
        </w:rPr>
        <w:t>Çözünürlük:</w:t>
      </w:r>
      <w:r w:rsidRPr="00E3203C">
        <w:rPr>
          <w:rFonts w:eastAsia="Calibri"/>
          <w:b/>
          <w:sz w:val="19"/>
          <w:szCs w:val="19"/>
          <w:lang w:val="de-DE" w:eastAsia="en-US"/>
        </w:rPr>
        <w:tab/>
      </w:r>
      <w:r w:rsidRPr="00E3203C">
        <w:rPr>
          <w:rFonts w:eastAsia="Calibri"/>
          <w:sz w:val="19"/>
          <w:szCs w:val="19"/>
          <w:lang w:val="de-DE" w:eastAsia="en-US"/>
        </w:rPr>
        <w:t>Suda eser miktarda çözünür.</w:t>
      </w:r>
    </w:p>
    <w:p w:rsidR="000D0A0D" w:rsidRPr="00E3203C" w:rsidRDefault="000D0A0D" w:rsidP="00815038">
      <w:pPr>
        <w:ind w:left="2835" w:hanging="2835"/>
        <w:jc w:val="both"/>
        <w:rPr>
          <w:rFonts w:eastAsia="Calibri"/>
          <w:b/>
          <w:sz w:val="19"/>
          <w:szCs w:val="19"/>
          <w:lang w:val="de-DE" w:eastAsia="en-US"/>
        </w:rPr>
      </w:pPr>
    </w:p>
    <w:p w:rsidR="000D0A0D" w:rsidRPr="00E3203C" w:rsidRDefault="000D0A0D" w:rsidP="00815038">
      <w:pPr>
        <w:ind w:left="2835" w:hanging="2835"/>
        <w:jc w:val="both"/>
        <w:rPr>
          <w:rFonts w:eastAsia="Calibri"/>
          <w:sz w:val="19"/>
          <w:szCs w:val="19"/>
          <w:lang w:val="de-DE" w:eastAsia="en-US"/>
        </w:rPr>
      </w:pPr>
      <w:r w:rsidRPr="00E3203C">
        <w:rPr>
          <w:rFonts w:eastAsia="Calibri"/>
          <w:b/>
          <w:sz w:val="19"/>
          <w:szCs w:val="19"/>
          <w:u w:val="single"/>
          <w:lang w:val="de-DE" w:eastAsia="en-US"/>
        </w:rPr>
        <w:t>Tanımlama:</w:t>
      </w:r>
      <w:r w:rsidR="00C8495F">
        <w:rPr>
          <w:rFonts w:eastAsia="Calibri"/>
          <w:sz w:val="19"/>
          <w:szCs w:val="19"/>
          <w:lang w:val="de-DE" w:eastAsia="en-US"/>
        </w:rPr>
        <w:tab/>
        <w:t xml:space="preserve">Kokusuz, beyaz </w:t>
      </w:r>
      <w:r w:rsidRPr="00E3203C">
        <w:rPr>
          <w:rFonts w:eastAsia="Calibri"/>
          <w:sz w:val="19"/>
          <w:szCs w:val="19"/>
          <w:lang w:val="de-DE" w:eastAsia="en-US"/>
        </w:rPr>
        <w:t>ya da be</w:t>
      </w:r>
      <w:r w:rsidR="00AB77C4">
        <w:rPr>
          <w:rFonts w:eastAsia="Calibri"/>
          <w:sz w:val="19"/>
          <w:szCs w:val="19"/>
          <w:lang w:val="de-DE" w:eastAsia="en-US"/>
        </w:rPr>
        <w:t>yaza yakın kristaller ya da toz</w:t>
      </w:r>
      <w:r w:rsidRPr="00E3203C">
        <w:rPr>
          <w:rFonts w:eastAsia="Calibri"/>
          <w:sz w:val="19"/>
          <w:szCs w:val="19"/>
          <w:lang w:val="de-DE" w:eastAsia="en-US"/>
        </w:rPr>
        <w:t xml:space="preserve">  </w:t>
      </w:r>
    </w:p>
    <w:p w:rsidR="000D0A0D" w:rsidRPr="00E3203C" w:rsidRDefault="000D0A0D" w:rsidP="00815038">
      <w:pPr>
        <w:keepNext/>
        <w:ind w:left="4245" w:hanging="4245"/>
        <w:jc w:val="both"/>
        <w:outlineLvl w:val="2"/>
        <w:rPr>
          <w:b/>
          <w:sz w:val="19"/>
          <w:szCs w:val="19"/>
        </w:rPr>
      </w:pPr>
    </w:p>
    <w:p w:rsidR="000D0A0D" w:rsidRPr="00E3203C" w:rsidRDefault="00BA669C" w:rsidP="00815038">
      <w:pPr>
        <w:keepNext/>
        <w:ind w:left="4245" w:hanging="4245"/>
        <w:jc w:val="both"/>
        <w:outlineLvl w:val="2"/>
        <w:rPr>
          <w:b/>
          <w:sz w:val="19"/>
          <w:szCs w:val="19"/>
          <w:u w:val="single"/>
        </w:rPr>
      </w:pPr>
      <w:r>
        <w:rPr>
          <w:b/>
          <w:sz w:val="19"/>
          <w:szCs w:val="19"/>
          <w:u w:val="single"/>
        </w:rPr>
        <w:t>İdentifikasyon</w:t>
      </w:r>
      <w:r w:rsidR="000D0A0D" w:rsidRPr="00E3203C">
        <w:rPr>
          <w:b/>
          <w:sz w:val="19"/>
          <w:szCs w:val="19"/>
          <w:u w:val="single"/>
        </w:rPr>
        <w:t>:</w:t>
      </w:r>
    </w:p>
    <w:p w:rsidR="00430F36" w:rsidRPr="00E3203C" w:rsidRDefault="00430F36" w:rsidP="00815038">
      <w:pPr>
        <w:keepNext/>
        <w:ind w:left="4245" w:hanging="4245"/>
        <w:jc w:val="both"/>
        <w:outlineLvl w:val="2"/>
        <w:rPr>
          <w:b/>
          <w:sz w:val="19"/>
          <w:szCs w:val="19"/>
          <w:u w:val="single"/>
        </w:rPr>
      </w:pPr>
    </w:p>
    <w:p w:rsidR="00430F36" w:rsidRPr="00E3203C" w:rsidRDefault="00430F36" w:rsidP="00815038">
      <w:pPr>
        <w:ind w:firstLine="708"/>
        <w:jc w:val="both"/>
        <w:rPr>
          <w:rFonts w:eastAsia="Calibri"/>
          <w:sz w:val="19"/>
          <w:szCs w:val="19"/>
          <w:lang w:val="en-GB" w:eastAsia="en-US"/>
        </w:rPr>
      </w:pPr>
      <w:r w:rsidRPr="00E3203C">
        <w:rPr>
          <w:rFonts w:eastAsia="Calibri"/>
          <w:b/>
          <w:sz w:val="19"/>
          <w:szCs w:val="19"/>
          <w:lang w:val="en-GB" w:eastAsia="en-US"/>
        </w:rPr>
        <w:t>Riboz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430F36" w:rsidRPr="00E3203C" w:rsidRDefault="00430F36" w:rsidP="00815038">
      <w:pPr>
        <w:ind w:firstLine="708"/>
        <w:jc w:val="both"/>
        <w:rPr>
          <w:rFonts w:eastAsia="Calibri"/>
          <w:sz w:val="19"/>
          <w:szCs w:val="19"/>
          <w:lang w:val="en-GB" w:eastAsia="en-US"/>
        </w:rPr>
      </w:pPr>
    </w:p>
    <w:p w:rsidR="00430F36" w:rsidRPr="00E3203C" w:rsidRDefault="00430F36" w:rsidP="00815038">
      <w:pPr>
        <w:ind w:firstLine="708"/>
        <w:jc w:val="both"/>
        <w:rPr>
          <w:rFonts w:eastAsia="Calibri"/>
          <w:sz w:val="19"/>
          <w:szCs w:val="19"/>
          <w:lang w:val="en-GB" w:eastAsia="en-US"/>
        </w:rPr>
      </w:pPr>
      <w:r w:rsidRPr="00E3203C">
        <w:rPr>
          <w:rFonts w:eastAsia="Calibri"/>
          <w:b/>
          <w:sz w:val="19"/>
          <w:szCs w:val="19"/>
          <w:lang w:val="en-GB" w:eastAsia="en-US"/>
        </w:rPr>
        <w:t>Organik fosfat testi:</w:t>
      </w:r>
      <w:r w:rsidRPr="00E3203C">
        <w:rPr>
          <w:rFonts w:eastAsia="Calibri"/>
          <w:b/>
          <w:sz w:val="19"/>
          <w:szCs w:val="19"/>
          <w:lang w:val="en-GB" w:eastAsia="en-US"/>
        </w:rPr>
        <w:tab/>
      </w:r>
      <w:r w:rsidRPr="00E3203C">
        <w:rPr>
          <w:rFonts w:eastAsia="Calibri"/>
          <w:sz w:val="19"/>
          <w:szCs w:val="19"/>
          <w:lang w:val="en-GB" w:eastAsia="en-US"/>
        </w:rPr>
        <w:t>Testi geçer.</w:t>
      </w:r>
    </w:p>
    <w:p w:rsidR="00430F36" w:rsidRPr="00E3203C" w:rsidRDefault="00430F36" w:rsidP="00815038">
      <w:pPr>
        <w:ind w:firstLine="708"/>
        <w:jc w:val="both"/>
        <w:rPr>
          <w:rFonts w:eastAsia="Calibri"/>
          <w:sz w:val="19"/>
          <w:szCs w:val="19"/>
          <w:lang w:val="en-GB" w:eastAsia="en-US"/>
        </w:rPr>
      </w:pPr>
    </w:p>
    <w:p w:rsidR="00430F36" w:rsidRPr="00E3203C" w:rsidRDefault="00430F36" w:rsidP="00815038">
      <w:pPr>
        <w:ind w:firstLine="708"/>
        <w:jc w:val="both"/>
        <w:rPr>
          <w:rFonts w:eastAsia="Calibri"/>
          <w:sz w:val="19"/>
          <w:szCs w:val="19"/>
          <w:lang w:val="en-GB" w:eastAsia="en-US"/>
        </w:rPr>
      </w:pPr>
      <w:r w:rsidRPr="00E3203C">
        <w:rPr>
          <w:rFonts w:eastAsia="Calibri"/>
          <w:b/>
          <w:sz w:val="19"/>
          <w:szCs w:val="19"/>
          <w:lang w:val="en-GB" w:eastAsia="en-US"/>
        </w:rPr>
        <w:t>Kalsiyum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430F36" w:rsidRPr="00E3203C" w:rsidRDefault="00430F36" w:rsidP="00815038">
      <w:pPr>
        <w:ind w:firstLine="708"/>
        <w:jc w:val="both"/>
        <w:rPr>
          <w:rFonts w:eastAsia="Calibri"/>
          <w:sz w:val="19"/>
          <w:szCs w:val="19"/>
          <w:lang w:val="en-GB" w:eastAsia="en-US"/>
        </w:rPr>
      </w:pPr>
    </w:p>
    <w:p w:rsidR="000D0A0D" w:rsidRPr="00E3203C" w:rsidRDefault="00430F36" w:rsidP="00815038">
      <w:pPr>
        <w:ind w:left="709"/>
        <w:jc w:val="both"/>
        <w:rPr>
          <w:rFonts w:eastAsia="Calibri"/>
          <w:sz w:val="19"/>
          <w:szCs w:val="19"/>
          <w:lang w:val="de-DE" w:eastAsia="en-US"/>
        </w:rPr>
      </w:pPr>
      <w:r w:rsidRPr="00E3203C">
        <w:rPr>
          <w:rFonts w:eastAsia="Calibri"/>
          <w:b/>
          <w:sz w:val="19"/>
          <w:szCs w:val="19"/>
          <w:lang w:val="de-DE" w:eastAsia="en-US"/>
        </w:rPr>
        <w:t>pH</w:t>
      </w:r>
      <w:r w:rsidR="000D0A0D" w:rsidRPr="00E3203C">
        <w:rPr>
          <w:rFonts w:eastAsia="Calibri"/>
          <w:b/>
          <w:sz w:val="19"/>
          <w:szCs w:val="19"/>
          <w:lang w:val="de-DE" w:eastAsia="en-US"/>
        </w:rPr>
        <w:t>:</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b/>
          <w:sz w:val="19"/>
          <w:szCs w:val="19"/>
          <w:lang w:val="de-DE" w:eastAsia="en-US"/>
        </w:rPr>
        <w:tab/>
      </w:r>
      <w:r w:rsidR="006817BE" w:rsidRPr="00E3203C">
        <w:rPr>
          <w:rFonts w:eastAsia="Calibri"/>
          <w:sz w:val="19"/>
          <w:szCs w:val="19"/>
          <w:lang w:val="de-DE" w:eastAsia="en-US"/>
        </w:rPr>
        <w:t>7,0 – 8,</w:t>
      </w:r>
      <w:r w:rsidR="000D0A0D" w:rsidRPr="00E3203C">
        <w:rPr>
          <w:rFonts w:eastAsia="Calibri"/>
          <w:sz w:val="19"/>
          <w:szCs w:val="19"/>
          <w:lang w:val="de-DE" w:eastAsia="en-US"/>
        </w:rPr>
        <w:t>0</w:t>
      </w:r>
      <w:r w:rsidR="00AB77C4">
        <w:rPr>
          <w:rFonts w:eastAsia="Calibri"/>
          <w:sz w:val="19"/>
          <w:szCs w:val="19"/>
          <w:lang w:val="de-DE" w:eastAsia="en-US"/>
        </w:rPr>
        <w:t xml:space="preserve"> arasındadır</w:t>
      </w:r>
      <w:r w:rsidR="006817BE" w:rsidRPr="00E3203C">
        <w:rPr>
          <w:rFonts w:eastAsia="Calibri"/>
          <w:sz w:val="19"/>
          <w:szCs w:val="19"/>
          <w:lang w:val="de-DE" w:eastAsia="en-US"/>
        </w:rPr>
        <w:t xml:space="preserve"> (%0,</w:t>
      </w:r>
      <w:r w:rsidRPr="00E3203C">
        <w:rPr>
          <w:rFonts w:eastAsia="Calibri"/>
          <w:sz w:val="19"/>
          <w:szCs w:val="19"/>
          <w:lang w:val="de-DE" w:eastAsia="en-US"/>
        </w:rPr>
        <w:t>05’lik çözelti)</w:t>
      </w:r>
      <w:r w:rsidR="00AB77C4">
        <w:rPr>
          <w:rFonts w:eastAsia="Calibri"/>
          <w:sz w:val="19"/>
          <w:szCs w:val="19"/>
          <w:lang w:val="de-DE" w:eastAsia="en-US"/>
        </w:rPr>
        <w:t>.</w:t>
      </w:r>
    </w:p>
    <w:p w:rsidR="00430F36" w:rsidRPr="00E3203C" w:rsidRDefault="00430F36" w:rsidP="00815038">
      <w:pPr>
        <w:ind w:left="709"/>
        <w:jc w:val="both"/>
        <w:rPr>
          <w:rFonts w:eastAsia="Calibri"/>
          <w:b/>
          <w:sz w:val="19"/>
          <w:szCs w:val="19"/>
          <w:lang w:val="de-DE"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Saflık:</w:t>
      </w:r>
    </w:p>
    <w:p w:rsidR="00430F36" w:rsidRPr="00E3203C" w:rsidRDefault="00430F36" w:rsidP="00815038">
      <w:pPr>
        <w:jc w:val="both"/>
        <w:rPr>
          <w:rFonts w:eastAsia="Calibri"/>
          <w:b/>
          <w:sz w:val="19"/>
          <w:szCs w:val="19"/>
          <w:u w:val="single"/>
          <w:lang w:val="de-DE" w:eastAsia="en-US"/>
        </w:rPr>
      </w:pPr>
    </w:p>
    <w:p w:rsidR="000D0A0D" w:rsidRPr="00E3203C" w:rsidRDefault="000D0A0D" w:rsidP="00815038">
      <w:pPr>
        <w:ind w:left="2832" w:hanging="2124"/>
        <w:jc w:val="both"/>
        <w:rPr>
          <w:rFonts w:eastAsia="Calibri"/>
          <w:sz w:val="19"/>
          <w:szCs w:val="19"/>
          <w:lang w:val="de-DE" w:eastAsia="en-US"/>
        </w:rPr>
      </w:pPr>
      <w:r w:rsidRPr="00E3203C">
        <w:rPr>
          <w:rFonts w:eastAsia="Calibri"/>
          <w:b/>
          <w:sz w:val="19"/>
          <w:szCs w:val="19"/>
          <w:lang w:val="de-DE" w:eastAsia="en-US"/>
        </w:rPr>
        <w:t>Su</w:t>
      </w:r>
      <w:r w:rsidR="00430F36" w:rsidRPr="00E3203C">
        <w:rPr>
          <w:rFonts w:eastAsia="Calibri"/>
          <w:b/>
          <w:sz w:val="19"/>
          <w:szCs w:val="19"/>
          <w:lang w:val="de-DE" w:eastAsia="en-US"/>
        </w:rPr>
        <w:t xml:space="preserve"> içeriği</w:t>
      </w:r>
      <w:r w:rsidRPr="00E3203C">
        <w:rPr>
          <w:rFonts w:eastAsia="Calibri"/>
          <w:b/>
          <w:sz w:val="19"/>
          <w:szCs w:val="19"/>
          <w:lang w:val="de-DE" w:eastAsia="en-US"/>
        </w:rPr>
        <w:t>:</w:t>
      </w:r>
      <w:r w:rsidRPr="00E3203C">
        <w:rPr>
          <w:rFonts w:eastAsia="Calibri"/>
          <w:b/>
          <w:sz w:val="19"/>
          <w:szCs w:val="19"/>
          <w:lang w:val="de-DE" w:eastAsia="en-US"/>
        </w:rPr>
        <w:tab/>
      </w:r>
      <w:r w:rsidR="006817BE" w:rsidRPr="00E3203C">
        <w:rPr>
          <w:rFonts w:eastAsia="Calibri"/>
          <w:sz w:val="19"/>
          <w:szCs w:val="19"/>
          <w:lang w:val="de-DE" w:eastAsia="en-US"/>
        </w:rPr>
        <w:t>%23,</w:t>
      </w:r>
      <w:r w:rsidRPr="00E3203C">
        <w:rPr>
          <w:rFonts w:eastAsia="Calibri"/>
          <w:sz w:val="19"/>
          <w:szCs w:val="19"/>
          <w:lang w:val="de-DE" w:eastAsia="en-US"/>
        </w:rPr>
        <w:t>0’dan fazla olmamalıdır (Karl Fischer yöntemi).</w:t>
      </w:r>
    </w:p>
    <w:p w:rsidR="00430F36" w:rsidRPr="00E3203C" w:rsidRDefault="00430F36" w:rsidP="00815038">
      <w:pPr>
        <w:ind w:left="2832" w:hanging="2124"/>
        <w:jc w:val="both"/>
        <w:rPr>
          <w:rFonts w:eastAsia="Calibri"/>
          <w:sz w:val="19"/>
          <w:szCs w:val="19"/>
          <w:lang w:val="de-DE" w:eastAsia="en-US"/>
        </w:rPr>
      </w:pPr>
    </w:p>
    <w:p w:rsidR="000D0A0D" w:rsidRPr="00E3203C" w:rsidRDefault="000D0A0D" w:rsidP="00815038">
      <w:pPr>
        <w:ind w:left="2832" w:hanging="2124"/>
        <w:jc w:val="both"/>
        <w:rPr>
          <w:rFonts w:eastAsia="Calibri"/>
          <w:sz w:val="19"/>
          <w:szCs w:val="19"/>
          <w:lang w:val="de-DE" w:eastAsia="en-US"/>
        </w:rPr>
      </w:pPr>
      <w:r w:rsidRPr="00E3203C">
        <w:rPr>
          <w:rFonts w:eastAsia="Calibri"/>
          <w:b/>
          <w:sz w:val="19"/>
          <w:szCs w:val="19"/>
          <w:lang w:val="de-DE" w:eastAsia="en-US"/>
        </w:rPr>
        <w:t>Diğer nükleotidler:</w:t>
      </w:r>
      <w:r w:rsidR="00430F36" w:rsidRPr="00E3203C">
        <w:rPr>
          <w:rFonts w:eastAsia="Calibri"/>
          <w:sz w:val="19"/>
          <w:szCs w:val="19"/>
          <w:lang w:val="de-DE" w:eastAsia="en-US"/>
        </w:rPr>
        <w:tab/>
        <w:t xml:space="preserve">İnce </w:t>
      </w:r>
      <w:r w:rsidRPr="00E3203C">
        <w:rPr>
          <w:rFonts w:eastAsia="Calibri"/>
          <w:sz w:val="19"/>
          <w:szCs w:val="19"/>
          <w:lang w:val="de-DE" w:eastAsia="en-US"/>
        </w:rPr>
        <w:t xml:space="preserve">tabaka </w:t>
      </w:r>
      <w:r w:rsidR="007F6BD1" w:rsidRPr="00E3203C">
        <w:rPr>
          <w:rFonts w:eastAsia="Calibri"/>
          <w:sz w:val="19"/>
          <w:szCs w:val="19"/>
          <w:lang w:val="de-DE" w:eastAsia="en-US"/>
        </w:rPr>
        <w:t>kromatografisi ile tesp</w:t>
      </w:r>
      <w:r w:rsidRPr="00E3203C">
        <w:rPr>
          <w:rFonts w:eastAsia="Calibri"/>
          <w:sz w:val="19"/>
          <w:szCs w:val="19"/>
          <w:lang w:val="de-DE" w:eastAsia="en-US"/>
        </w:rPr>
        <w:t>it edilemez.</w:t>
      </w:r>
    </w:p>
    <w:p w:rsidR="00430F36" w:rsidRPr="00E3203C" w:rsidRDefault="00430F36" w:rsidP="00815038">
      <w:pPr>
        <w:ind w:left="2832" w:hanging="2124"/>
        <w:jc w:val="both"/>
        <w:rPr>
          <w:rFonts w:eastAsia="Calibri"/>
          <w:sz w:val="19"/>
          <w:szCs w:val="19"/>
          <w:lang w:val="de-DE" w:eastAsia="en-US"/>
        </w:rPr>
      </w:pPr>
    </w:p>
    <w:p w:rsidR="000D0A0D" w:rsidRPr="00E3203C" w:rsidRDefault="000D0A0D" w:rsidP="00815038">
      <w:pPr>
        <w:ind w:left="2832" w:hanging="2124"/>
        <w:jc w:val="both"/>
        <w:rPr>
          <w:rFonts w:eastAsia="Calibri"/>
          <w:sz w:val="19"/>
          <w:szCs w:val="19"/>
          <w:lang w:val="de-DE" w:eastAsia="en-US"/>
        </w:rPr>
      </w:pPr>
      <w:r w:rsidRPr="00E3203C">
        <w:rPr>
          <w:rFonts w:eastAsia="Calibri"/>
          <w:b/>
          <w:sz w:val="19"/>
          <w:szCs w:val="19"/>
          <w:lang w:val="de-DE" w:eastAsia="en-US"/>
        </w:rPr>
        <w:t>Kurşun:</w:t>
      </w:r>
      <w:r w:rsidR="00430F36" w:rsidRPr="00E3203C">
        <w:rPr>
          <w:rFonts w:eastAsia="Calibri"/>
          <w:sz w:val="19"/>
          <w:szCs w:val="19"/>
          <w:lang w:val="de-DE" w:eastAsia="en-US"/>
        </w:rPr>
        <w:tab/>
        <w:t>1</w:t>
      </w:r>
      <w:r w:rsidRPr="00E3203C">
        <w:rPr>
          <w:rFonts w:eastAsia="Calibri"/>
          <w:sz w:val="19"/>
          <w:szCs w:val="19"/>
          <w:lang w:val="de-DE" w:eastAsia="en-US"/>
        </w:rPr>
        <w:t xml:space="preserve"> mg/kg’dan fazla olmamalıdır.</w:t>
      </w:r>
    </w:p>
    <w:p w:rsidR="00430F36" w:rsidRPr="00E3203C" w:rsidRDefault="00430F36" w:rsidP="00815038">
      <w:pPr>
        <w:ind w:left="2832" w:hanging="2124"/>
        <w:jc w:val="both"/>
        <w:rPr>
          <w:rFonts w:eastAsia="Calibri"/>
          <w:sz w:val="19"/>
          <w:szCs w:val="19"/>
          <w:lang w:val="de-DE" w:eastAsia="en-US"/>
        </w:rPr>
      </w:pPr>
    </w:p>
    <w:p w:rsidR="000D0A0D" w:rsidRPr="00E3203C" w:rsidRDefault="000D0A0D" w:rsidP="00815038">
      <w:pPr>
        <w:ind w:left="2832" w:hanging="2124"/>
        <w:jc w:val="both"/>
        <w:rPr>
          <w:rFonts w:eastAsia="Calibri"/>
          <w:sz w:val="19"/>
          <w:szCs w:val="19"/>
          <w:lang w:val="de-DE"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E 6</w:t>
      </w:r>
      <w:r w:rsidR="006817BE" w:rsidRPr="00E3203C">
        <w:rPr>
          <w:rFonts w:eastAsia="Calibri"/>
          <w:b/>
          <w:sz w:val="19"/>
          <w:szCs w:val="19"/>
          <w:u w:val="single"/>
          <w:lang w:val="de-DE" w:eastAsia="en-US"/>
        </w:rPr>
        <w:t>35 DİSODYUM 5'-RİBONÜKLEOTİT</w:t>
      </w:r>
    </w:p>
    <w:p w:rsidR="000D0A0D" w:rsidRPr="00E3203C" w:rsidRDefault="000D0A0D" w:rsidP="00815038">
      <w:pPr>
        <w:ind w:left="2835" w:hanging="2835"/>
        <w:jc w:val="both"/>
        <w:rPr>
          <w:rFonts w:eastAsia="Calibri"/>
          <w:sz w:val="19"/>
          <w:szCs w:val="19"/>
          <w:lang w:val="de-DE" w:eastAsia="en-US"/>
        </w:rPr>
      </w:pPr>
    </w:p>
    <w:p w:rsidR="000D0A0D" w:rsidRPr="00E3203C" w:rsidRDefault="00C003DB" w:rsidP="00815038">
      <w:pPr>
        <w:ind w:left="2835" w:hanging="2835"/>
        <w:jc w:val="both"/>
        <w:rPr>
          <w:rFonts w:eastAsia="Calibri"/>
          <w:sz w:val="19"/>
          <w:szCs w:val="19"/>
          <w:lang w:val="fr-FR" w:eastAsia="en-US"/>
        </w:rPr>
      </w:pPr>
      <w:r w:rsidRPr="00E3203C">
        <w:rPr>
          <w:rFonts w:eastAsia="Calibri"/>
          <w:b/>
          <w:sz w:val="19"/>
          <w:szCs w:val="19"/>
          <w:u w:val="single"/>
          <w:lang w:val="fr-FR" w:eastAsia="en-US"/>
        </w:rPr>
        <w:t>Eş anlamlılar</w:t>
      </w:r>
      <w:r w:rsidR="000D0A0D" w:rsidRPr="00E3203C">
        <w:rPr>
          <w:rFonts w:eastAsia="Calibri"/>
          <w:b/>
          <w:sz w:val="19"/>
          <w:szCs w:val="19"/>
          <w:u w:val="single"/>
          <w:lang w:val="fr-FR" w:eastAsia="en-US"/>
        </w:rPr>
        <w:t>:</w:t>
      </w:r>
      <w:r w:rsidR="000D0A0D" w:rsidRPr="00E3203C">
        <w:rPr>
          <w:rFonts w:eastAsia="Calibri"/>
          <w:b/>
          <w:sz w:val="19"/>
          <w:szCs w:val="19"/>
          <w:lang w:val="fr-FR" w:eastAsia="en-US"/>
        </w:rPr>
        <w:tab/>
      </w:r>
      <w:r w:rsidR="006817BE" w:rsidRPr="00E3203C">
        <w:rPr>
          <w:rFonts w:eastAsia="Calibri"/>
          <w:sz w:val="19"/>
          <w:szCs w:val="19"/>
          <w:lang w:val="de-DE" w:eastAsia="en-US"/>
        </w:rPr>
        <w:t>Sodyum 5'-ribonükleotit</w:t>
      </w:r>
      <w:r w:rsidR="000D0A0D" w:rsidRPr="00E3203C">
        <w:rPr>
          <w:rFonts w:eastAsia="Calibri"/>
          <w:sz w:val="19"/>
          <w:szCs w:val="19"/>
          <w:lang w:val="fr-FR" w:eastAsia="en-US"/>
        </w:rPr>
        <w:t xml:space="preserve"> </w:t>
      </w:r>
    </w:p>
    <w:p w:rsidR="000D0A0D" w:rsidRPr="00E3203C" w:rsidRDefault="000D0A0D" w:rsidP="00815038">
      <w:pPr>
        <w:ind w:left="2835" w:hanging="2835"/>
        <w:jc w:val="both"/>
        <w:rPr>
          <w:rFonts w:eastAsia="Calibri"/>
          <w:sz w:val="19"/>
          <w:szCs w:val="19"/>
          <w:lang w:val="de-DE" w:eastAsia="en-US"/>
        </w:rPr>
      </w:pPr>
    </w:p>
    <w:p w:rsidR="000D0A0D" w:rsidRPr="00E3203C" w:rsidRDefault="000D0A0D" w:rsidP="00815038">
      <w:pPr>
        <w:ind w:left="2835" w:hanging="2835"/>
        <w:jc w:val="both"/>
        <w:rPr>
          <w:rFonts w:eastAsia="Calibri"/>
          <w:b/>
          <w:sz w:val="19"/>
          <w:szCs w:val="19"/>
          <w:u w:val="single"/>
          <w:lang w:val="fr-FR" w:eastAsia="en-US"/>
        </w:rPr>
      </w:pPr>
      <w:r w:rsidRPr="00E3203C">
        <w:rPr>
          <w:rFonts w:eastAsia="Calibri"/>
          <w:b/>
          <w:sz w:val="19"/>
          <w:szCs w:val="19"/>
          <w:u w:val="single"/>
          <w:lang w:val="fr-FR" w:eastAsia="en-US"/>
        </w:rPr>
        <w:t>Tanım:</w:t>
      </w:r>
    </w:p>
    <w:p w:rsidR="006817BE" w:rsidRPr="00E3203C" w:rsidRDefault="006817BE" w:rsidP="00815038">
      <w:pPr>
        <w:ind w:left="2835" w:hanging="2835"/>
        <w:jc w:val="both"/>
        <w:rPr>
          <w:rFonts w:eastAsia="Calibri"/>
          <w:sz w:val="19"/>
          <w:szCs w:val="19"/>
          <w:lang w:val="de-DE" w:eastAsia="en-US"/>
        </w:rPr>
      </w:pPr>
    </w:p>
    <w:p w:rsidR="00430F36" w:rsidRPr="00E3203C" w:rsidRDefault="00450147" w:rsidP="00815038">
      <w:pPr>
        <w:ind w:left="2832" w:hanging="2123"/>
        <w:jc w:val="both"/>
        <w:rPr>
          <w:rFonts w:eastAsia="Calibri"/>
          <w:b/>
          <w:sz w:val="19"/>
          <w:szCs w:val="19"/>
          <w:lang w:val="de-DE" w:eastAsia="en-US"/>
        </w:rPr>
      </w:pPr>
      <w:r w:rsidRPr="00E3203C">
        <w:rPr>
          <w:rFonts w:eastAsia="Calibri"/>
          <w:b/>
          <w:sz w:val="19"/>
          <w:szCs w:val="19"/>
          <w:lang w:val="de-DE" w:eastAsia="en-US"/>
        </w:rPr>
        <w:t>EINECS</w:t>
      </w:r>
      <w:r w:rsidR="00430F36" w:rsidRPr="00E3203C">
        <w:rPr>
          <w:rFonts w:eastAsia="Calibri"/>
          <w:b/>
          <w:sz w:val="19"/>
          <w:szCs w:val="19"/>
          <w:lang w:val="de-DE" w:eastAsia="en-US"/>
        </w:rPr>
        <w:t>:</w:t>
      </w:r>
    </w:p>
    <w:p w:rsidR="00430F36" w:rsidRPr="00E3203C" w:rsidRDefault="00430F36" w:rsidP="00815038">
      <w:pPr>
        <w:ind w:left="2832" w:hanging="2123"/>
        <w:jc w:val="both"/>
        <w:rPr>
          <w:rFonts w:eastAsia="Calibri"/>
          <w:b/>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Kimyasal adı:</w:t>
      </w:r>
      <w:r w:rsidRPr="00E3203C">
        <w:rPr>
          <w:rFonts w:eastAsia="Calibri"/>
          <w:b/>
          <w:sz w:val="19"/>
          <w:szCs w:val="19"/>
          <w:lang w:val="de-DE" w:eastAsia="en-US"/>
        </w:rPr>
        <w:tab/>
      </w:r>
      <w:r w:rsidR="006817BE" w:rsidRPr="00E3203C">
        <w:rPr>
          <w:rFonts w:eastAsia="Calibri"/>
          <w:sz w:val="19"/>
          <w:szCs w:val="19"/>
          <w:lang w:val="de-DE" w:eastAsia="en-US"/>
        </w:rPr>
        <w:t>Disodyum 5'-ribonükleotit</w:t>
      </w:r>
      <w:r w:rsidRPr="00E3203C">
        <w:rPr>
          <w:rFonts w:eastAsia="Calibri"/>
          <w:sz w:val="19"/>
          <w:szCs w:val="19"/>
          <w:lang w:val="de-DE" w:eastAsia="en-US"/>
        </w:rPr>
        <w:t xml:space="preserve">; </w:t>
      </w:r>
      <w:r w:rsidR="00F2096E" w:rsidRPr="00E3203C">
        <w:rPr>
          <w:rFonts w:eastAsia="Calibri"/>
          <w:sz w:val="19"/>
          <w:szCs w:val="19"/>
          <w:lang w:val="de-DE" w:eastAsia="en-US"/>
        </w:rPr>
        <w:t>başlıca</w:t>
      </w:r>
      <w:r w:rsidRPr="00E3203C">
        <w:rPr>
          <w:rFonts w:eastAsia="Calibri"/>
          <w:sz w:val="19"/>
          <w:szCs w:val="19"/>
          <w:lang w:val="de-DE" w:eastAsia="en-US"/>
        </w:rPr>
        <w:t xml:space="preserve"> disodyum inosin-5'-monofosfat ve disodyum gu</w:t>
      </w:r>
      <w:r w:rsidR="006817BE" w:rsidRPr="00E3203C">
        <w:rPr>
          <w:rFonts w:eastAsia="Calibri"/>
          <w:sz w:val="19"/>
          <w:szCs w:val="19"/>
          <w:lang w:val="de-DE" w:eastAsia="en-US"/>
        </w:rPr>
        <w:t>anosin-5'-monofosfat</w:t>
      </w:r>
      <w:r w:rsidRPr="00E3203C">
        <w:rPr>
          <w:rFonts w:eastAsia="Calibri"/>
          <w:sz w:val="19"/>
          <w:szCs w:val="19"/>
          <w:lang w:val="de-DE" w:eastAsia="en-US"/>
        </w:rPr>
        <w:t>ın bir karışımıdır.</w:t>
      </w:r>
    </w:p>
    <w:p w:rsidR="00430F36" w:rsidRPr="00E3203C" w:rsidRDefault="00430F36" w:rsidP="00815038">
      <w:pPr>
        <w:ind w:left="2832" w:hanging="2123"/>
        <w:jc w:val="both"/>
        <w:rPr>
          <w:rFonts w:eastAsia="Calibri"/>
          <w:b/>
          <w:sz w:val="19"/>
          <w:szCs w:val="19"/>
          <w:lang w:val="de-DE" w:eastAsia="en-US"/>
        </w:rPr>
      </w:pPr>
    </w:p>
    <w:p w:rsidR="000D0A0D" w:rsidRPr="00E3203C" w:rsidRDefault="000D0A0D" w:rsidP="00815038">
      <w:pPr>
        <w:ind w:left="2832" w:hanging="2123"/>
        <w:jc w:val="both"/>
        <w:rPr>
          <w:rFonts w:eastAsia="Calibri"/>
          <w:b/>
          <w:sz w:val="19"/>
          <w:szCs w:val="19"/>
          <w:lang w:val="de-DE" w:eastAsia="en-US"/>
        </w:rPr>
      </w:pPr>
      <w:r w:rsidRPr="00E3203C">
        <w:rPr>
          <w:rFonts w:eastAsia="Calibri"/>
          <w:b/>
          <w:sz w:val="19"/>
          <w:szCs w:val="19"/>
          <w:lang w:val="de-DE" w:eastAsia="en-US"/>
        </w:rPr>
        <w:t>Kimyasal formülü:</w:t>
      </w:r>
      <w:r w:rsidRPr="00E3203C">
        <w:rPr>
          <w:rFonts w:eastAsia="Calibri"/>
          <w:sz w:val="19"/>
          <w:szCs w:val="19"/>
          <w:lang w:val="de-DE" w:eastAsia="en-US"/>
        </w:rPr>
        <w:tab/>
        <w:t>C</w:t>
      </w:r>
      <w:r w:rsidRPr="00E3203C">
        <w:rPr>
          <w:rFonts w:eastAsia="Calibri"/>
          <w:sz w:val="19"/>
          <w:szCs w:val="19"/>
          <w:vertAlign w:val="subscript"/>
          <w:lang w:val="de-DE" w:eastAsia="en-US"/>
        </w:rPr>
        <w:t>10</w:t>
      </w:r>
      <w:r w:rsidRPr="00E3203C">
        <w:rPr>
          <w:rFonts w:eastAsia="Calibri"/>
          <w:sz w:val="19"/>
          <w:szCs w:val="19"/>
          <w:lang w:val="de-DE" w:eastAsia="en-US"/>
        </w:rPr>
        <w:t>H</w:t>
      </w:r>
      <w:r w:rsidRPr="00E3203C">
        <w:rPr>
          <w:rFonts w:eastAsia="Calibri"/>
          <w:sz w:val="19"/>
          <w:szCs w:val="19"/>
          <w:vertAlign w:val="subscript"/>
          <w:lang w:val="de-DE" w:eastAsia="en-US"/>
        </w:rPr>
        <w:t>11</w:t>
      </w:r>
      <w:r w:rsidRPr="00E3203C">
        <w:rPr>
          <w:rFonts w:eastAsia="Calibri"/>
          <w:sz w:val="19"/>
          <w:szCs w:val="19"/>
          <w:lang w:val="de-DE" w:eastAsia="en-US"/>
        </w:rPr>
        <w:t>N</w:t>
      </w:r>
      <w:r w:rsidRPr="00E3203C">
        <w:rPr>
          <w:rFonts w:eastAsia="Calibri"/>
          <w:sz w:val="19"/>
          <w:szCs w:val="19"/>
          <w:vertAlign w:val="subscript"/>
          <w:lang w:val="de-DE" w:eastAsia="en-US"/>
        </w:rPr>
        <w:t>4</w:t>
      </w:r>
      <w:r w:rsidRPr="00E3203C">
        <w:rPr>
          <w:rFonts w:eastAsia="Calibri"/>
          <w:sz w:val="19"/>
          <w:szCs w:val="19"/>
          <w:lang w:val="de-DE" w:eastAsia="en-US"/>
        </w:rPr>
        <w:t>Na</w:t>
      </w:r>
      <w:r w:rsidRPr="00E3203C">
        <w:rPr>
          <w:rFonts w:eastAsia="Calibri"/>
          <w:sz w:val="19"/>
          <w:szCs w:val="19"/>
          <w:vertAlign w:val="subscript"/>
          <w:lang w:val="de-DE" w:eastAsia="en-US"/>
        </w:rPr>
        <w:t>2</w:t>
      </w:r>
      <w:r w:rsidRPr="00E3203C">
        <w:rPr>
          <w:rFonts w:eastAsia="Calibri"/>
          <w:sz w:val="19"/>
          <w:szCs w:val="19"/>
          <w:lang w:val="de-DE" w:eastAsia="en-US"/>
        </w:rPr>
        <w:t>O</w:t>
      </w:r>
      <w:r w:rsidRPr="00E3203C">
        <w:rPr>
          <w:rFonts w:eastAsia="Calibri"/>
          <w:sz w:val="19"/>
          <w:szCs w:val="19"/>
          <w:vertAlign w:val="subscript"/>
          <w:lang w:val="de-DE" w:eastAsia="en-US"/>
        </w:rPr>
        <w:t>8</w:t>
      </w:r>
      <w:r w:rsidRPr="00E3203C">
        <w:rPr>
          <w:rFonts w:eastAsia="Calibri"/>
          <w:sz w:val="19"/>
          <w:szCs w:val="19"/>
          <w:lang w:val="de-DE" w:eastAsia="en-US"/>
        </w:rPr>
        <w:t>P·nH</w:t>
      </w:r>
      <w:r w:rsidRPr="00E3203C">
        <w:rPr>
          <w:rFonts w:eastAsia="Calibri"/>
          <w:sz w:val="19"/>
          <w:szCs w:val="19"/>
          <w:vertAlign w:val="subscript"/>
          <w:lang w:val="de-DE" w:eastAsia="en-US"/>
        </w:rPr>
        <w:t>2</w:t>
      </w:r>
      <w:r w:rsidRPr="00E3203C">
        <w:rPr>
          <w:rFonts w:eastAsia="Calibri"/>
          <w:sz w:val="19"/>
          <w:szCs w:val="19"/>
          <w:lang w:val="de-DE" w:eastAsia="en-US"/>
        </w:rPr>
        <w:t xml:space="preserve">O </w:t>
      </w:r>
    </w:p>
    <w:p w:rsidR="00430F36" w:rsidRPr="00E3203C" w:rsidRDefault="000D0A0D" w:rsidP="00815038">
      <w:pPr>
        <w:ind w:left="2124" w:firstLine="708"/>
        <w:jc w:val="both"/>
        <w:rPr>
          <w:rFonts w:eastAsia="Calibri"/>
          <w:sz w:val="19"/>
          <w:szCs w:val="19"/>
          <w:lang w:val="de-DE" w:eastAsia="en-US"/>
        </w:rPr>
      </w:pPr>
      <w:r w:rsidRPr="00E3203C">
        <w:rPr>
          <w:rFonts w:eastAsia="Calibri"/>
          <w:sz w:val="19"/>
          <w:szCs w:val="19"/>
          <w:lang w:val="de-DE" w:eastAsia="en-US"/>
        </w:rPr>
        <w:t>C</w:t>
      </w:r>
      <w:r w:rsidRPr="00E3203C">
        <w:rPr>
          <w:rFonts w:eastAsia="Calibri"/>
          <w:sz w:val="19"/>
          <w:szCs w:val="19"/>
          <w:vertAlign w:val="subscript"/>
          <w:lang w:val="de-DE" w:eastAsia="en-US"/>
        </w:rPr>
        <w:t>10</w:t>
      </w:r>
      <w:r w:rsidRPr="00E3203C">
        <w:rPr>
          <w:rFonts w:eastAsia="Calibri"/>
          <w:sz w:val="19"/>
          <w:szCs w:val="19"/>
          <w:lang w:val="de-DE" w:eastAsia="en-US"/>
        </w:rPr>
        <w:t>H</w:t>
      </w:r>
      <w:r w:rsidRPr="00E3203C">
        <w:rPr>
          <w:rFonts w:eastAsia="Calibri"/>
          <w:sz w:val="19"/>
          <w:szCs w:val="19"/>
          <w:vertAlign w:val="subscript"/>
          <w:lang w:val="de-DE" w:eastAsia="en-US"/>
        </w:rPr>
        <w:t>12</w:t>
      </w:r>
      <w:r w:rsidRPr="00E3203C">
        <w:rPr>
          <w:rFonts w:eastAsia="Calibri"/>
          <w:sz w:val="19"/>
          <w:szCs w:val="19"/>
          <w:lang w:val="de-DE" w:eastAsia="en-US"/>
        </w:rPr>
        <w:t>N</w:t>
      </w:r>
      <w:r w:rsidRPr="00E3203C">
        <w:rPr>
          <w:rFonts w:eastAsia="Calibri"/>
          <w:sz w:val="19"/>
          <w:szCs w:val="19"/>
          <w:vertAlign w:val="subscript"/>
          <w:lang w:val="de-DE" w:eastAsia="en-US"/>
        </w:rPr>
        <w:t>5</w:t>
      </w:r>
      <w:r w:rsidRPr="00E3203C">
        <w:rPr>
          <w:rFonts w:eastAsia="Calibri"/>
          <w:sz w:val="19"/>
          <w:szCs w:val="19"/>
          <w:lang w:val="de-DE" w:eastAsia="en-US"/>
        </w:rPr>
        <w:t xml:space="preserve"> Na</w:t>
      </w:r>
      <w:r w:rsidRPr="00E3203C">
        <w:rPr>
          <w:rFonts w:eastAsia="Calibri"/>
          <w:sz w:val="19"/>
          <w:szCs w:val="19"/>
          <w:vertAlign w:val="subscript"/>
          <w:lang w:val="de-DE" w:eastAsia="en-US"/>
        </w:rPr>
        <w:t>2</w:t>
      </w:r>
      <w:r w:rsidRPr="00E3203C">
        <w:rPr>
          <w:rFonts w:eastAsia="Calibri"/>
          <w:sz w:val="19"/>
          <w:szCs w:val="19"/>
          <w:lang w:val="de-DE" w:eastAsia="en-US"/>
        </w:rPr>
        <w:t>O</w:t>
      </w:r>
      <w:r w:rsidRPr="00E3203C">
        <w:rPr>
          <w:rFonts w:eastAsia="Calibri"/>
          <w:sz w:val="19"/>
          <w:szCs w:val="19"/>
          <w:vertAlign w:val="subscript"/>
          <w:lang w:val="de-DE" w:eastAsia="en-US"/>
        </w:rPr>
        <w:t>8</w:t>
      </w:r>
      <w:r w:rsidRPr="00E3203C">
        <w:rPr>
          <w:rFonts w:eastAsia="Calibri"/>
          <w:sz w:val="19"/>
          <w:szCs w:val="19"/>
          <w:lang w:val="de-DE" w:eastAsia="en-US"/>
        </w:rPr>
        <w:t>P·nH</w:t>
      </w:r>
      <w:r w:rsidRPr="00E3203C">
        <w:rPr>
          <w:rFonts w:eastAsia="Calibri"/>
          <w:sz w:val="19"/>
          <w:szCs w:val="19"/>
          <w:vertAlign w:val="subscript"/>
          <w:lang w:val="de-DE" w:eastAsia="en-US"/>
        </w:rPr>
        <w:t>2</w:t>
      </w:r>
      <w:r w:rsidRPr="00E3203C">
        <w:rPr>
          <w:rFonts w:eastAsia="Calibri"/>
          <w:sz w:val="19"/>
          <w:szCs w:val="19"/>
          <w:lang w:val="de-DE" w:eastAsia="en-US"/>
        </w:rPr>
        <w:t>O</w:t>
      </w:r>
    </w:p>
    <w:p w:rsidR="000D0A0D" w:rsidRPr="00E3203C" w:rsidRDefault="000D0A0D" w:rsidP="00815038">
      <w:pPr>
        <w:ind w:left="2124" w:firstLine="708"/>
        <w:jc w:val="both"/>
        <w:rPr>
          <w:rFonts w:eastAsia="Calibri"/>
          <w:b/>
          <w:sz w:val="19"/>
          <w:szCs w:val="19"/>
          <w:lang w:val="de-DE" w:eastAsia="en-US"/>
        </w:rPr>
      </w:pPr>
      <w:r w:rsidRPr="00E3203C">
        <w:rPr>
          <w:rFonts w:eastAsia="Calibri"/>
          <w:sz w:val="19"/>
          <w:szCs w:val="19"/>
          <w:lang w:val="de-DE" w:eastAsia="en-US"/>
        </w:rPr>
        <w:t xml:space="preserve"> </w:t>
      </w:r>
    </w:p>
    <w:p w:rsidR="00430F36" w:rsidRPr="00E3203C" w:rsidRDefault="001016C5" w:rsidP="00815038">
      <w:pPr>
        <w:ind w:left="2832" w:hanging="2124"/>
        <w:jc w:val="both"/>
        <w:rPr>
          <w:rFonts w:eastAsia="Calibri"/>
          <w:b/>
          <w:sz w:val="19"/>
          <w:szCs w:val="19"/>
          <w:lang w:val="fr-FR" w:eastAsia="en-US"/>
        </w:rPr>
      </w:pPr>
      <w:r w:rsidRPr="00E3203C">
        <w:rPr>
          <w:rFonts w:eastAsia="Calibri"/>
          <w:b/>
          <w:sz w:val="19"/>
          <w:szCs w:val="19"/>
          <w:lang w:val="fr-FR" w:eastAsia="en-US"/>
        </w:rPr>
        <w:t>Molekül ağırlığı</w:t>
      </w:r>
      <w:r w:rsidR="00430F36" w:rsidRPr="00E3203C">
        <w:rPr>
          <w:rFonts w:eastAsia="Calibri"/>
          <w:b/>
          <w:sz w:val="19"/>
          <w:szCs w:val="19"/>
          <w:lang w:val="fr-FR" w:eastAsia="en-US"/>
        </w:rPr>
        <w:t>:</w:t>
      </w:r>
    </w:p>
    <w:p w:rsidR="00430F36" w:rsidRPr="00E3203C" w:rsidRDefault="00430F36" w:rsidP="00815038">
      <w:pPr>
        <w:ind w:left="2832" w:hanging="2124"/>
        <w:jc w:val="both"/>
        <w:rPr>
          <w:rFonts w:eastAsia="Calibri"/>
          <w:b/>
          <w:sz w:val="19"/>
          <w:szCs w:val="19"/>
          <w:lang w:val="de-DE" w:eastAsia="en-US"/>
        </w:rPr>
      </w:pPr>
    </w:p>
    <w:p w:rsidR="000D0A0D" w:rsidRPr="00E3203C" w:rsidRDefault="000D0A0D" w:rsidP="006817BE">
      <w:pPr>
        <w:ind w:left="2832" w:hanging="2124"/>
        <w:jc w:val="both"/>
        <w:rPr>
          <w:rFonts w:eastAsia="Calibri"/>
          <w:sz w:val="19"/>
          <w:szCs w:val="19"/>
          <w:lang w:val="de-DE" w:eastAsia="en-US"/>
        </w:rPr>
      </w:pPr>
      <w:r w:rsidRPr="00E3203C">
        <w:rPr>
          <w:rFonts w:eastAsia="Calibri"/>
          <w:b/>
          <w:sz w:val="19"/>
          <w:szCs w:val="19"/>
          <w:lang w:val="de-DE" w:eastAsia="en-US"/>
        </w:rPr>
        <w:t>Analiz:</w:t>
      </w:r>
      <w:r w:rsidRPr="00E3203C">
        <w:rPr>
          <w:rFonts w:eastAsia="Calibri"/>
          <w:sz w:val="19"/>
          <w:szCs w:val="19"/>
          <w:lang w:val="de-DE" w:eastAsia="en-US"/>
        </w:rPr>
        <w:tab/>
        <w:t>Susuz bazda</w:t>
      </w:r>
      <w:r w:rsidR="006817BE" w:rsidRPr="00E3203C">
        <w:rPr>
          <w:rFonts w:eastAsia="Calibri"/>
          <w:sz w:val="19"/>
          <w:szCs w:val="19"/>
          <w:lang w:val="de-DE" w:eastAsia="en-US"/>
        </w:rPr>
        <w:t xml:space="preserve"> her durumda</w:t>
      </w:r>
      <w:r w:rsidRPr="00E3203C">
        <w:rPr>
          <w:rFonts w:eastAsia="Calibri"/>
          <w:sz w:val="19"/>
          <w:szCs w:val="19"/>
          <w:lang w:val="de-DE" w:eastAsia="en-US"/>
        </w:rPr>
        <w:t xml:space="preserve"> içer</w:t>
      </w:r>
      <w:r w:rsidR="006817BE" w:rsidRPr="00E3203C">
        <w:rPr>
          <w:rFonts w:eastAsia="Calibri"/>
          <w:sz w:val="19"/>
          <w:szCs w:val="19"/>
          <w:lang w:val="de-DE" w:eastAsia="en-US"/>
        </w:rPr>
        <w:t>iği; her iki ana bileşen için %97,</w:t>
      </w:r>
      <w:r w:rsidRPr="00E3203C">
        <w:rPr>
          <w:rFonts w:eastAsia="Calibri"/>
          <w:sz w:val="19"/>
          <w:szCs w:val="19"/>
          <w:lang w:val="de-DE" w:eastAsia="en-US"/>
        </w:rPr>
        <w:t xml:space="preserve">0’dan az ve her bir bileşen için </w:t>
      </w:r>
      <w:r w:rsidR="006817BE" w:rsidRPr="00E3203C">
        <w:rPr>
          <w:rFonts w:eastAsia="Calibri"/>
          <w:sz w:val="19"/>
          <w:szCs w:val="19"/>
          <w:lang w:val="de-DE" w:eastAsia="en-US"/>
        </w:rPr>
        <w:t>%47,0’dan az ve %53’te</w:t>
      </w:r>
      <w:r w:rsidRPr="00E3203C">
        <w:rPr>
          <w:rFonts w:eastAsia="Calibri"/>
          <w:sz w:val="19"/>
          <w:szCs w:val="19"/>
          <w:lang w:val="de-DE" w:eastAsia="en-US"/>
        </w:rPr>
        <w:t xml:space="preserve">n fazla olmamalıdır. </w:t>
      </w:r>
    </w:p>
    <w:p w:rsidR="00430F36" w:rsidRPr="00E3203C" w:rsidRDefault="00430F36" w:rsidP="00815038">
      <w:pPr>
        <w:ind w:left="2832"/>
        <w:jc w:val="both"/>
        <w:rPr>
          <w:rFonts w:eastAsia="Calibri"/>
          <w:sz w:val="19"/>
          <w:szCs w:val="19"/>
          <w:lang w:val="de-DE" w:eastAsia="en-US"/>
        </w:rPr>
      </w:pPr>
    </w:p>
    <w:p w:rsidR="000D0A0D" w:rsidRPr="00E3203C" w:rsidRDefault="00430F36" w:rsidP="00815038">
      <w:pPr>
        <w:ind w:left="2835" w:hanging="2127"/>
        <w:jc w:val="both"/>
        <w:rPr>
          <w:rFonts w:eastAsia="Calibri"/>
          <w:b/>
          <w:sz w:val="19"/>
          <w:szCs w:val="19"/>
          <w:lang w:val="de-DE" w:eastAsia="en-US"/>
        </w:rPr>
      </w:pPr>
      <w:r w:rsidRPr="00E3203C">
        <w:rPr>
          <w:rFonts w:eastAsia="Calibri"/>
          <w:b/>
          <w:sz w:val="19"/>
          <w:szCs w:val="19"/>
          <w:lang w:val="de-DE" w:eastAsia="en-US"/>
        </w:rPr>
        <w:t>Çözünürlük:</w:t>
      </w:r>
      <w:r w:rsidRPr="00E3203C">
        <w:rPr>
          <w:rFonts w:eastAsia="Calibri"/>
          <w:b/>
          <w:sz w:val="19"/>
          <w:szCs w:val="19"/>
          <w:lang w:val="de-DE" w:eastAsia="en-US"/>
        </w:rPr>
        <w:tab/>
      </w:r>
      <w:r w:rsidRPr="00E3203C">
        <w:rPr>
          <w:rFonts w:eastAsia="Calibri"/>
          <w:sz w:val="19"/>
          <w:szCs w:val="19"/>
          <w:lang w:val="de-DE" w:eastAsia="en-US"/>
        </w:rPr>
        <w:t>Suda çözünür, etanolde eser miktarda çözünür</w:t>
      </w:r>
      <w:r w:rsidR="00BB4D24" w:rsidRPr="00E3203C">
        <w:rPr>
          <w:rFonts w:eastAsia="Calibri"/>
          <w:sz w:val="19"/>
          <w:szCs w:val="19"/>
          <w:lang w:val="de-DE" w:eastAsia="en-US"/>
        </w:rPr>
        <w:t>,</w:t>
      </w:r>
      <w:r w:rsidRPr="00E3203C">
        <w:rPr>
          <w:rFonts w:eastAsia="Calibri"/>
          <w:sz w:val="19"/>
          <w:szCs w:val="19"/>
          <w:lang w:val="de-DE" w:eastAsia="en-US"/>
        </w:rPr>
        <w:t xml:space="preserve"> eterde </w:t>
      </w:r>
      <w:r w:rsidR="00BB4D24" w:rsidRPr="00E3203C">
        <w:rPr>
          <w:rFonts w:eastAsia="Calibri"/>
          <w:sz w:val="19"/>
          <w:szCs w:val="19"/>
          <w:lang w:val="de-DE" w:eastAsia="en-US"/>
        </w:rPr>
        <w:t xml:space="preserve">hemen hemen </w:t>
      </w:r>
      <w:r w:rsidRPr="00E3203C">
        <w:rPr>
          <w:rFonts w:eastAsia="Calibri"/>
          <w:sz w:val="19"/>
          <w:szCs w:val="19"/>
          <w:lang w:val="de-DE" w:eastAsia="en-US"/>
        </w:rPr>
        <w:t>çözünmez.</w:t>
      </w:r>
    </w:p>
    <w:p w:rsidR="00430F36" w:rsidRPr="00E3203C" w:rsidRDefault="00430F36" w:rsidP="00815038">
      <w:pPr>
        <w:ind w:left="2835" w:hanging="2835"/>
        <w:jc w:val="both"/>
        <w:rPr>
          <w:rFonts w:eastAsia="Calibri"/>
          <w:b/>
          <w:sz w:val="19"/>
          <w:szCs w:val="19"/>
          <w:lang w:val="de-DE" w:eastAsia="en-US"/>
        </w:rPr>
      </w:pPr>
    </w:p>
    <w:p w:rsidR="000D0A0D" w:rsidRPr="00E3203C" w:rsidRDefault="000D0A0D" w:rsidP="00815038">
      <w:pPr>
        <w:ind w:left="2835" w:hanging="2835"/>
        <w:jc w:val="both"/>
        <w:rPr>
          <w:rFonts w:eastAsia="Calibri"/>
          <w:sz w:val="19"/>
          <w:szCs w:val="19"/>
          <w:lang w:val="de-DE" w:eastAsia="en-US"/>
        </w:rPr>
      </w:pPr>
      <w:r w:rsidRPr="00E3203C">
        <w:rPr>
          <w:rFonts w:eastAsia="Calibri"/>
          <w:b/>
          <w:sz w:val="19"/>
          <w:szCs w:val="19"/>
          <w:u w:val="single"/>
          <w:lang w:val="de-DE" w:eastAsia="en-US"/>
        </w:rPr>
        <w:t>Tanımlama:</w:t>
      </w:r>
      <w:r w:rsidR="00C8495F">
        <w:rPr>
          <w:rFonts w:eastAsia="Calibri"/>
          <w:sz w:val="19"/>
          <w:szCs w:val="19"/>
          <w:lang w:val="de-DE" w:eastAsia="en-US"/>
        </w:rPr>
        <w:tab/>
        <w:t xml:space="preserve">Kokusuz, beyaz </w:t>
      </w:r>
      <w:r w:rsidRPr="00E3203C">
        <w:rPr>
          <w:rFonts w:eastAsia="Calibri"/>
          <w:sz w:val="19"/>
          <w:szCs w:val="19"/>
          <w:lang w:val="de-DE" w:eastAsia="en-US"/>
        </w:rPr>
        <w:t>ya da be</w:t>
      </w:r>
      <w:r w:rsidR="00AB77C4">
        <w:rPr>
          <w:rFonts w:eastAsia="Calibri"/>
          <w:sz w:val="19"/>
          <w:szCs w:val="19"/>
          <w:lang w:val="de-DE" w:eastAsia="en-US"/>
        </w:rPr>
        <w:t>yaza yakın kristaller ya da toz</w:t>
      </w:r>
      <w:r w:rsidRPr="00E3203C">
        <w:rPr>
          <w:rFonts w:eastAsia="Calibri"/>
          <w:sz w:val="19"/>
          <w:szCs w:val="19"/>
          <w:lang w:val="de-DE" w:eastAsia="en-US"/>
        </w:rPr>
        <w:t xml:space="preserve">  </w:t>
      </w:r>
    </w:p>
    <w:p w:rsidR="000D0A0D" w:rsidRPr="00E3203C" w:rsidRDefault="000D0A0D" w:rsidP="00815038">
      <w:pPr>
        <w:keepNext/>
        <w:ind w:left="4245" w:hanging="4245"/>
        <w:jc w:val="both"/>
        <w:outlineLvl w:val="2"/>
        <w:rPr>
          <w:b/>
          <w:sz w:val="19"/>
          <w:szCs w:val="19"/>
        </w:rPr>
      </w:pPr>
    </w:p>
    <w:p w:rsidR="000D0A0D" w:rsidRPr="00E3203C" w:rsidRDefault="00BA669C" w:rsidP="00815038">
      <w:pPr>
        <w:keepNext/>
        <w:ind w:left="4245" w:hanging="4245"/>
        <w:jc w:val="both"/>
        <w:outlineLvl w:val="2"/>
        <w:rPr>
          <w:b/>
          <w:sz w:val="19"/>
          <w:szCs w:val="19"/>
          <w:u w:val="single"/>
        </w:rPr>
      </w:pPr>
      <w:r>
        <w:rPr>
          <w:b/>
          <w:sz w:val="19"/>
          <w:szCs w:val="19"/>
          <w:u w:val="single"/>
        </w:rPr>
        <w:t>İdentifikasyon</w:t>
      </w:r>
      <w:r w:rsidR="000D0A0D" w:rsidRPr="00E3203C">
        <w:rPr>
          <w:b/>
          <w:sz w:val="19"/>
          <w:szCs w:val="19"/>
          <w:u w:val="single"/>
        </w:rPr>
        <w:t>:</w:t>
      </w:r>
    </w:p>
    <w:p w:rsidR="00430F36" w:rsidRPr="00E3203C" w:rsidRDefault="00430F36" w:rsidP="00815038">
      <w:pPr>
        <w:keepNext/>
        <w:ind w:left="4245" w:hanging="4245"/>
        <w:jc w:val="both"/>
        <w:outlineLvl w:val="2"/>
        <w:rPr>
          <w:b/>
          <w:sz w:val="19"/>
          <w:szCs w:val="19"/>
          <w:u w:val="single"/>
        </w:rPr>
      </w:pPr>
    </w:p>
    <w:p w:rsidR="00430F36" w:rsidRPr="00E3203C" w:rsidRDefault="00430F36" w:rsidP="00815038">
      <w:pPr>
        <w:ind w:firstLine="708"/>
        <w:jc w:val="both"/>
        <w:rPr>
          <w:rFonts w:eastAsia="Calibri"/>
          <w:sz w:val="19"/>
          <w:szCs w:val="19"/>
          <w:lang w:val="en-GB" w:eastAsia="en-US"/>
        </w:rPr>
      </w:pPr>
      <w:r w:rsidRPr="00E3203C">
        <w:rPr>
          <w:rFonts w:eastAsia="Calibri"/>
          <w:b/>
          <w:sz w:val="19"/>
          <w:szCs w:val="19"/>
          <w:lang w:val="en-GB" w:eastAsia="en-US"/>
        </w:rPr>
        <w:t>Riboz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430F36" w:rsidRPr="00E3203C" w:rsidRDefault="00430F36" w:rsidP="00815038">
      <w:pPr>
        <w:ind w:firstLine="708"/>
        <w:jc w:val="both"/>
        <w:rPr>
          <w:rFonts w:eastAsia="Calibri"/>
          <w:sz w:val="19"/>
          <w:szCs w:val="19"/>
          <w:lang w:val="en-GB" w:eastAsia="en-US"/>
        </w:rPr>
      </w:pPr>
    </w:p>
    <w:p w:rsidR="00430F36" w:rsidRPr="00E3203C" w:rsidRDefault="00430F36" w:rsidP="00815038">
      <w:pPr>
        <w:ind w:firstLine="708"/>
        <w:jc w:val="both"/>
        <w:rPr>
          <w:rFonts w:eastAsia="Calibri"/>
          <w:sz w:val="19"/>
          <w:szCs w:val="19"/>
          <w:lang w:val="en-GB" w:eastAsia="en-US"/>
        </w:rPr>
      </w:pPr>
      <w:r w:rsidRPr="00E3203C">
        <w:rPr>
          <w:rFonts w:eastAsia="Calibri"/>
          <w:b/>
          <w:sz w:val="19"/>
          <w:szCs w:val="19"/>
          <w:lang w:val="en-GB" w:eastAsia="en-US"/>
        </w:rPr>
        <w:t>Organik fosfat testi:</w:t>
      </w:r>
      <w:r w:rsidRPr="00E3203C">
        <w:rPr>
          <w:rFonts w:eastAsia="Calibri"/>
          <w:b/>
          <w:sz w:val="19"/>
          <w:szCs w:val="19"/>
          <w:lang w:val="en-GB" w:eastAsia="en-US"/>
        </w:rPr>
        <w:tab/>
      </w:r>
      <w:r w:rsidRPr="00E3203C">
        <w:rPr>
          <w:rFonts w:eastAsia="Calibri"/>
          <w:sz w:val="19"/>
          <w:szCs w:val="19"/>
          <w:lang w:val="en-GB" w:eastAsia="en-US"/>
        </w:rPr>
        <w:t>Testi geçer.</w:t>
      </w:r>
    </w:p>
    <w:p w:rsidR="00430F36" w:rsidRPr="00E3203C" w:rsidRDefault="00430F36" w:rsidP="00815038">
      <w:pPr>
        <w:ind w:firstLine="708"/>
        <w:jc w:val="both"/>
        <w:rPr>
          <w:rFonts w:eastAsia="Calibri"/>
          <w:sz w:val="19"/>
          <w:szCs w:val="19"/>
          <w:lang w:val="en-GB" w:eastAsia="en-US"/>
        </w:rPr>
      </w:pPr>
    </w:p>
    <w:p w:rsidR="00430F36" w:rsidRPr="00E3203C" w:rsidRDefault="00430F36" w:rsidP="00815038">
      <w:pPr>
        <w:ind w:firstLine="708"/>
        <w:jc w:val="both"/>
        <w:rPr>
          <w:rFonts w:eastAsia="Calibri"/>
          <w:sz w:val="19"/>
          <w:szCs w:val="19"/>
          <w:lang w:val="en-GB" w:eastAsia="en-US"/>
        </w:rPr>
      </w:pPr>
      <w:r w:rsidRPr="00E3203C">
        <w:rPr>
          <w:rFonts w:eastAsia="Calibri"/>
          <w:b/>
          <w:sz w:val="19"/>
          <w:szCs w:val="19"/>
          <w:lang w:val="en-GB" w:eastAsia="en-US"/>
        </w:rPr>
        <w:t>Sodyum testi:</w:t>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Testi geçer.</w:t>
      </w:r>
    </w:p>
    <w:p w:rsidR="00430F36" w:rsidRPr="00E3203C" w:rsidRDefault="00430F36" w:rsidP="00815038">
      <w:pPr>
        <w:ind w:firstLine="708"/>
        <w:jc w:val="both"/>
        <w:rPr>
          <w:rFonts w:eastAsia="Calibri"/>
          <w:sz w:val="19"/>
          <w:szCs w:val="19"/>
          <w:lang w:val="en-GB" w:eastAsia="en-US"/>
        </w:rPr>
      </w:pPr>
    </w:p>
    <w:p w:rsidR="000D0A0D" w:rsidRPr="00E3203C" w:rsidRDefault="00430F36" w:rsidP="00815038">
      <w:pPr>
        <w:ind w:left="2835" w:hanging="2126"/>
        <w:jc w:val="both"/>
        <w:rPr>
          <w:rFonts w:eastAsia="Calibri"/>
          <w:sz w:val="19"/>
          <w:szCs w:val="19"/>
          <w:lang w:val="de-DE" w:eastAsia="en-US"/>
        </w:rPr>
      </w:pPr>
      <w:r w:rsidRPr="00E3203C">
        <w:rPr>
          <w:rFonts w:eastAsia="Calibri"/>
          <w:b/>
          <w:sz w:val="19"/>
          <w:szCs w:val="19"/>
          <w:lang w:val="de-DE" w:eastAsia="en-US"/>
        </w:rPr>
        <w:t>pH</w:t>
      </w:r>
      <w:r w:rsidR="000D0A0D" w:rsidRPr="00E3203C">
        <w:rPr>
          <w:rFonts w:eastAsia="Calibri"/>
          <w:b/>
          <w:sz w:val="19"/>
          <w:szCs w:val="19"/>
          <w:lang w:val="de-DE" w:eastAsia="en-US"/>
        </w:rPr>
        <w:t>:</w:t>
      </w:r>
      <w:r w:rsidR="000D0A0D" w:rsidRPr="00E3203C">
        <w:rPr>
          <w:rFonts w:eastAsia="Calibri"/>
          <w:sz w:val="19"/>
          <w:szCs w:val="19"/>
          <w:lang w:val="de-DE" w:eastAsia="en-US"/>
        </w:rPr>
        <w:t xml:space="preserve"> </w:t>
      </w:r>
      <w:r w:rsidRPr="00E3203C">
        <w:rPr>
          <w:rFonts w:eastAsia="Calibri"/>
          <w:sz w:val="19"/>
          <w:szCs w:val="19"/>
          <w:lang w:val="de-DE" w:eastAsia="en-US"/>
        </w:rPr>
        <w:tab/>
      </w:r>
      <w:r w:rsidR="006817BE" w:rsidRPr="00E3203C">
        <w:rPr>
          <w:rFonts w:eastAsia="Calibri"/>
          <w:sz w:val="19"/>
          <w:szCs w:val="19"/>
          <w:lang w:val="de-DE" w:eastAsia="en-US"/>
        </w:rPr>
        <w:t>7,0 – 8,</w:t>
      </w:r>
      <w:r w:rsidR="000D0A0D" w:rsidRPr="00E3203C">
        <w:rPr>
          <w:rFonts w:eastAsia="Calibri"/>
          <w:sz w:val="19"/>
          <w:szCs w:val="19"/>
          <w:lang w:val="de-DE" w:eastAsia="en-US"/>
        </w:rPr>
        <w:t>5</w:t>
      </w:r>
      <w:r w:rsidRPr="00E3203C">
        <w:rPr>
          <w:rFonts w:eastAsia="Calibri"/>
          <w:sz w:val="19"/>
          <w:szCs w:val="19"/>
          <w:lang w:val="de-DE" w:eastAsia="en-US"/>
        </w:rPr>
        <w:t xml:space="preserve"> arasındadır</w:t>
      </w:r>
      <w:r w:rsidRPr="00E3203C">
        <w:rPr>
          <w:rFonts w:eastAsia="Calibri"/>
          <w:b/>
          <w:sz w:val="19"/>
          <w:szCs w:val="19"/>
          <w:lang w:val="de-DE" w:eastAsia="en-US"/>
        </w:rPr>
        <w:t xml:space="preserve"> </w:t>
      </w:r>
      <w:r w:rsidR="006817BE" w:rsidRPr="00E3203C">
        <w:rPr>
          <w:rFonts w:eastAsia="Calibri"/>
          <w:sz w:val="19"/>
          <w:szCs w:val="19"/>
          <w:lang w:val="de-DE" w:eastAsia="en-US"/>
        </w:rPr>
        <w:t>(%</w:t>
      </w:r>
      <w:r w:rsidRPr="00E3203C">
        <w:rPr>
          <w:rFonts w:eastAsia="Calibri"/>
          <w:sz w:val="19"/>
          <w:szCs w:val="19"/>
          <w:lang w:val="de-DE" w:eastAsia="en-US"/>
        </w:rPr>
        <w:t>5’lik çözelti)</w:t>
      </w:r>
      <w:r w:rsidR="00AB77C4">
        <w:rPr>
          <w:rFonts w:eastAsia="Calibri"/>
          <w:sz w:val="19"/>
          <w:szCs w:val="19"/>
          <w:lang w:val="de-DE" w:eastAsia="en-US"/>
        </w:rPr>
        <w:t>.</w:t>
      </w:r>
    </w:p>
    <w:p w:rsidR="000D0A0D" w:rsidRPr="00E3203C" w:rsidRDefault="000D0A0D" w:rsidP="00815038">
      <w:pPr>
        <w:jc w:val="both"/>
        <w:rPr>
          <w:rFonts w:eastAsia="Calibri"/>
          <w:b/>
          <w:sz w:val="19"/>
          <w:szCs w:val="19"/>
          <w:lang w:val="de-DE"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lastRenderedPageBreak/>
        <w:t>Saflık:</w:t>
      </w:r>
    </w:p>
    <w:p w:rsidR="00430F36" w:rsidRPr="00E3203C" w:rsidRDefault="00430F36" w:rsidP="00815038">
      <w:pPr>
        <w:jc w:val="both"/>
        <w:rPr>
          <w:rFonts w:eastAsia="Calibri"/>
          <w:b/>
          <w:sz w:val="19"/>
          <w:szCs w:val="19"/>
          <w:u w:val="single"/>
          <w:lang w:val="de-DE" w:eastAsia="en-US"/>
        </w:rPr>
      </w:pPr>
    </w:p>
    <w:p w:rsidR="000D0A0D" w:rsidRPr="00E3203C" w:rsidRDefault="000D0A0D" w:rsidP="00815038">
      <w:pPr>
        <w:ind w:left="2832" w:hanging="2124"/>
        <w:jc w:val="both"/>
        <w:rPr>
          <w:rFonts w:eastAsia="Calibri"/>
          <w:sz w:val="19"/>
          <w:szCs w:val="19"/>
          <w:lang w:val="de-DE" w:eastAsia="en-US"/>
        </w:rPr>
      </w:pPr>
      <w:r w:rsidRPr="00E3203C">
        <w:rPr>
          <w:rFonts w:eastAsia="Calibri"/>
          <w:b/>
          <w:sz w:val="19"/>
          <w:szCs w:val="19"/>
          <w:lang w:val="de-DE" w:eastAsia="en-US"/>
        </w:rPr>
        <w:t>Su</w:t>
      </w:r>
      <w:r w:rsidR="00430F36" w:rsidRPr="00E3203C">
        <w:rPr>
          <w:rFonts w:eastAsia="Calibri"/>
          <w:b/>
          <w:sz w:val="19"/>
          <w:szCs w:val="19"/>
          <w:lang w:val="de-DE" w:eastAsia="en-US"/>
        </w:rPr>
        <w:t xml:space="preserve"> içeriği</w:t>
      </w:r>
      <w:r w:rsidRPr="00E3203C">
        <w:rPr>
          <w:rFonts w:eastAsia="Calibri"/>
          <w:b/>
          <w:sz w:val="19"/>
          <w:szCs w:val="19"/>
          <w:lang w:val="de-DE" w:eastAsia="en-US"/>
        </w:rPr>
        <w:t>:</w:t>
      </w:r>
      <w:r w:rsidRPr="00E3203C">
        <w:rPr>
          <w:rFonts w:eastAsia="Calibri"/>
          <w:b/>
          <w:sz w:val="19"/>
          <w:szCs w:val="19"/>
          <w:lang w:val="de-DE" w:eastAsia="en-US"/>
        </w:rPr>
        <w:tab/>
      </w:r>
      <w:r w:rsidR="006817BE" w:rsidRPr="00E3203C">
        <w:rPr>
          <w:rFonts w:eastAsia="Calibri"/>
          <w:sz w:val="19"/>
          <w:szCs w:val="19"/>
          <w:lang w:val="de-DE" w:eastAsia="en-US"/>
        </w:rPr>
        <w:t>%26,</w:t>
      </w:r>
      <w:r w:rsidRPr="00E3203C">
        <w:rPr>
          <w:rFonts w:eastAsia="Calibri"/>
          <w:sz w:val="19"/>
          <w:szCs w:val="19"/>
          <w:lang w:val="de-DE" w:eastAsia="en-US"/>
        </w:rPr>
        <w:t>0’dan fazla olmamalıdır (Karl Fischer yöntemi).</w:t>
      </w:r>
    </w:p>
    <w:p w:rsidR="00430F36" w:rsidRPr="00E3203C" w:rsidRDefault="00430F36" w:rsidP="00815038">
      <w:pPr>
        <w:ind w:left="2832" w:hanging="2124"/>
        <w:jc w:val="both"/>
        <w:rPr>
          <w:rFonts w:eastAsia="Calibri"/>
          <w:sz w:val="19"/>
          <w:szCs w:val="19"/>
          <w:lang w:val="de-DE" w:eastAsia="en-US"/>
        </w:rPr>
      </w:pPr>
    </w:p>
    <w:p w:rsidR="000D0A0D" w:rsidRPr="00E3203C" w:rsidRDefault="000D0A0D" w:rsidP="00815038">
      <w:pPr>
        <w:ind w:left="2832" w:hanging="2124"/>
        <w:jc w:val="both"/>
        <w:rPr>
          <w:rFonts w:eastAsia="Calibri"/>
          <w:sz w:val="19"/>
          <w:szCs w:val="19"/>
          <w:lang w:val="de-DE" w:eastAsia="en-US"/>
        </w:rPr>
      </w:pPr>
      <w:r w:rsidRPr="00E3203C">
        <w:rPr>
          <w:rFonts w:eastAsia="Calibri"/>
          <w:b/>
          <w:sz w:val="19"/>
          <w:szCs w:val="19"/>
          <w:lang w:val="de-DE" w:eastAsia="en-US"/>
        </w:rPr>
        <w:t>Diğer nükleotidler:</w:t>
      </w:r>
      <w:r w:rsidR="00430F36" w:rsidRPr="00E3203C">
        <w:rPr>
          <w:rFonts w:eastAsia="Calibri"/>
          <w:sz w:val="19"/>
          <w:szCs w:val="19"/>
          <w:lang w:val="de-DE" w:eastAsia="en-US"/>
        </w:rPr>
        <w:tab/>
        <w:t xml:space="preserve">İnce </w:t>
      </w:r>
      <w:r w:rsidR="007F6BD1" w:rsidRPr="00E3203C">
        <w:rPr>
          <w:rFonts w:eastAsia="Calibri"/>
          <w:sz w:val="19"/>
          <w:szCs w:val="19"/>
          <w:lang w:val="de-DE" w:eastAsia="en-US"/>
        </w:rPr>
        <w:t>tabaka kromatografisi ile tesp</w:t>
      </w:r>
      <w:r w:rsidRPr="00E3203C">
        <w:rPr>
          <w:rFonts w:eastAsia="Calibri"/>
          <w:sz w:val="19"/>
          <w:szCs w:val="19"/>
          <w:lang w:val="de-DE" w:eastAsia="en-US"/>
        </w:rPr>
        <w:t>it edilemez.</w:t>
      </w:r>
    </w:p>
    <w:p w:rsidR="00430F36" w:rsidRPr="00E3203C" w:rsidRDefault="00430F36" w:rsidP="00815038">
      <w:pPr>
        <w:ind w:left="2832" w:hanging="2124"/>
        <w:jc w:val="both"/>
        <w:rPr>
          <w:rFonts w:eastAsia="Calibri"/>
          <w:sz w:val="19"/>
          <w:szCs w:val="19"/>
          <w:lang w:val="de-DE" w:eastAsia="en-US"/>
        </w:rPr>
      </w:pPr>
    </w:p>
    <w:p w:rsidR="000D0A0D" w:rsidRPr="00E3203C" w:rsidRDefault="000D0A0D" w:rsidP="00815038">
      <w:pPr>
        <w:ind w:left="2832" w:hanging="2124"/>
        <w:jc w:val="both"/>
        <w:rPr>
          <w:rFonts w:eastAsia="Calibri"/>
          <w:sz w:val="19"/>
          <w:szCs w:val="19"/>
          <w:lang w:val="de-DE" w:eastAsia="en-US"/>
        </w:rPr>
      </w:pPr>
      <w:r w:rsidRPr="00E3203C">
        <w:rPr>
          <w:rFonts w:eastAsia="Calibri"/>
          <w:b/>
          <w:sz w:val="19"/>
          <w:szCs w:val="19"/>
          <w:lang w:val="de-DE" w:eastAsia="en-US"/>
        </w:rPr>
        <w:t>Kurşun:</w:t>
      </w:r>
      <w:r w:rsidR="00430F36" w:rsidRPr="00E3203C">
        <w:rPr>
          <w:rFonts w:eastAsia="Calibri"/>
          <w:sz w:val="19"/>
          <w:szCs w:val="19"/>
          <w:lang w:val="de-DE" w:eastAsia="en-US"/>
        </w:rPr>
        <w:tab/>
        <w:t>1</w:t>
      </w:r>
      <w:r w:rsidRPr="00E3203C">
        <w:rPr>
          <w:rFonts w:eastAsia="Calibri"/>
          <w:sz w:val="19"/>
          <w:szCs w:val="19"/>
          <w:lang w:val="de-DE" w:eastAsia="en-US"/>
        </w:rPr>
        <w:t xml:space="preserve"> mg/kg’dan fazla olmamalıdır.</w:t>
      </w:r>
    </w:p>
    <w:p w:rsidR="00430F36" w:rsidRPr="00E3203C" w:rsidRDefault="00430F36" w:rsidP="00815038">
      <w:pPr>
        <w:ind w:left="2832" w:hanging="2124"/>
        <w:jc w:val="both"/>
        <w:rPr>
          <w:rFonts w:eastAsia="Calibri"/>
          <w:sz w:val="19"/>
          <w:szCs w:val="19"/>
          <w:lang w:val="de-DE" w:eastAsia="en-US"/>
        </w:rPr>
      </w:pPr>
    </w:p>
    <w:p w:rsidR="000D0A0D" w:rsidRPr="00E3203C" w:rsidRDefault="000D0A0D" w:rsidP="00815038">
      <w:pPr>
        <w:jc w:val="both"/>
        <w:rPr>
          <w:rFonts w:eastAsia="Calibri"/>
          <w:sz w:val="19"/>
          <w:szCs w:val="19"/>
          <w:lang w:val="de-DE" w:eastAsia="en-US"/>
        </w:rPr>
      </w:pPr>
    </w:p>
    <w:p w:rsidR="000D0A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E 640 GLİSİN ve GLİSİNİN SODYUM TUZU</w:t>
      </w:r>
    </w:p>
    <w:p w:rsidR="00951AC1" w:rsidRPr="00E3203C" w:rsidRDefault="00951AC1" w:rsidP="00815038">
      <w:pPr>
        <w:ind w:left="2832" w:hanging="2832"/>
        <w:jc w:val="both"/>
        <w:rPr>
          <w:rFonts w:eastAsia="Calibri"/>
          <w:b/>
          <w:sz w:val="19"/>
          <w:szCs w:val="19"/>
          <w:u w:val="single"/>
          <w:lang w:val="de-DE" w:eastAsia="en-US"/>
        </w:rPr>
      </w:pPr>
    </w:p>
    <w:p w:rsidR="00951AC1" w:rsidRPr="009235CA" w:rsidRDefault="009235CA" w:rsidP="009235CA">
      <w:pPr>
        <w:jc w:val="both"/>
        <w:rPr>
          <w:rFonts w:eastAsia="Calibri"/>
          <w:b/>
          <w:sz w:val="19"/>
          <w:szCs w:val="19"/>
          <w:u w:val="single"/>
          <w:lang w:val="de-DE" w:eastAsia="en-US"/>
        </w:rPr>
      </w:pPr>
      <w:r>
        <w:rPr>
          <w:rFonts w:eastAsia="Calibri"/>
          <w:b/>
          <w:sz w:val="19"/>
          <w:szCs w:val="19"/>
          <w:u w:val="single"/>
          <w:lang w:val="de-DE" w:eastAsia="en-US"/>
        </w:rPr>
        <w:t xml:space="preserve">(i) </w:t>
      </w:r>
      <w:r w:rsidR="00951AC1" w:rsidRPr="009235CA">
        <w:rPr>
          <w:rFonts w:eastAsia="Calibri"/>
          <w:b/>
          <w:sz w:val="19"/>
          <w:szCs w:val="19"/>
          <w:u w:val="single"/>
          <w:lang w:val="de-DE" w:eastAsia="en-US"/>
        </w:rPr>
        <w:t>GLİSİN</w:t>
      </w:r>
    </w:p>
    <w:p w:rsidR="00951AC1" w:rsidRPr="00E3203C" w:rsidRDefault="00951AC1" w:rsidP="00815038">
      <w:pPr>
        <w:jc w:val="both"/>
        <w:rPr>
          <w:rFonts w:eastAsia="Calibri"/>
          <w:b/>
          <w:sz w:val="19"/>
          <w:szCs w:val="19"/>
          <w:u w:val="single"/>
          <w:lang w:val="de-DE" w:eastAsia="en-US"/>
        </w:rPr>
      </w:pPr>
    </w:p>
    <w:p w:rsidR="00951AC1" w:rsidRPr="00E3203C" w:rsidRDefault="00C003DB" w:rsidP="00815038">
      <w:pPr>
        <w:jc w:val="both"/>
        <w:rPr>
          <w:rFonts w:eastAsia="Calibri"/>
          <w:b/>
          <w:sz w:val="19"/>
          <w:szCs w:val="19"/>
          <w:u w:val="single"/>
          <w:lang w:val="de-DE" w:eastAsia="en-US"/>
        </w:rPr>
      </w:pPr>
      <w:r w:rsidRPr="00E3203C">
        <w:rPr>
          <w:rFonts w:eastAsia="Calibri"/>
          <w:b/>
          <w:sz w:val="19"/>
          <w:szCs w:val="19"/>
          <w:u w:val="single"/>
          <w:lang w:val="de-DE" w:eastAsia="en-US"/>
        </w:rPr>
        <w:t>Eş anlamlılar</w:t>
      </w:r>
      <w:r w:rsidR="00951AC1" w:rsidRPr="00E3203C">
        <w:rPr>
          <w:rFonts w:eastAsia="Calibri"/>
          <w:b/>
          <w:sz w:val="19"/>
          <w:szCs w:val="19"/>
          <w:u w:val="single"/>
          <w:lang w:val="de-DE" w:eastAsia="en-US"/>
        </w:rPr>
        <w:t>:</w:t>
      </w:r>
      <w:r w:rsidR="00986B5E" w:rsidRPr="00E3203C">
        <w:rPr>
          <w:rFonts w:eastAsia="Calibri"/>
          <w:sz w:val="19"/>
          <w:szCs w:val="19"/>
          <w:lang w:val="de-DE" w:eastAsia="en-US"/>
        </w:rPr>
        <w:tab/>
      </w:r>
      <w:r w:rsidR="00986B5E" w:rsidRPr="00E3203C">
        <w:rPr>
          <w:rFonts w:eastAsia="Calibri"/>
          <w:sz w:val="19"/>
          <w:szCs w:val="19"/>
          <w:lang w:val="de-DE" w:eastAsia="en-US"/>
        </w:rPr>
        <w:tab/>
      </w:r>
      <w:r w:rsidR="00986B5E" w:rsidRPr="00E3203C">
        <w:rPr>
          <w:rFonts w:eastAsia="Calibri"/>
          <w:sz w:val="19"/>
          <w:szCs w:val="19"/>
          <w:lang w:val="de-DE" w:eastAsia="en-US"/>
        </w:rPr>
        <w:tab/>
        <w:t xml:space="preserve">Aminoasetik asit; </w:t>
      </w:r>
      <w:r w:rsidR="006D2A60">
        <w:rPr>
          <w:rFonts w:eastAsia="Calibri"/>
          <w:sz w:val="19"/>
          <w:szCs w:val="19"/>
          <w:lang w:val="de-DE" w:eastAsia="en-US"/>
        </w:rPr>
        <w:t>Glycocoll (</w:t>
      </w:r>
      <w:r w:rsidR="00986B5E" w:rsidRPr="00E3203C">
        <w:rPr>
          <w:rFonts w:eastAsia="Calibri"/>
          <w:sz w:val="19"/>
          <w:szCs w:val="19"/>
          <w:lang w:val="de-DE" w:eastAsia="en-US"/>
        </w:rPr>
        <w:t>G</w:t>
      </w:r>
      <w:r w:rsidR="00951AC1" w:rsidRPr="00E3203C">
        <w:rPr>
          <w:rFonts w:eastAsia="Calibri"/>
          <w:sz w:val="19"/>
          <w:szCs w:val="19"/>
          <w:lang w:val="de-DE" w:eastAsia="en-US"/>
        </w:rPr>
        <w:t>likokol</w:t>
      </w:r>
      <w:r w:rsidR="006D2A60">
        <w:rPr>
          <w:rFonts w:eastAsia="Calibri"/>
          <w:sz w:val="19"/>
          <w:szCs w:val="19"/>
          <w:lang w:val="de-DE" w:eastAsia="en-US"/>
        </w:rPr>
        <w:t>)</w:t>
      </w:r>
    </w:p>
    <w:p w:rsidR="00951AC1" w:rsidRPr="00E3203C" w:rsidRDefault="00951AC1" w:rsidP="00815038">
      <w:pPr>
        <w:jc w:val="both"/>
        <w:rPr>
          <w:rFonts w:eastAsia="Calibri"/>
          <w:b/>
          <w:sz w:val="19"/>
          <w:szCs w:val="19"/>
          <w:u w:val="single"/>
          <w:lang w:val="de-DE" w:eastAsia="en-US"/>
        </w:rPr>
      </w:pPr>
    </w:p>
    <w:p w:rsidR="00951AC1" w:rsidRPr="00E3203C" w:rsidRDefault="00951AC1" w:rsidP="00815038">
      <w:pPr>
        <w:jc w:val="both"/>
        <w:rPr>
          <w:rFonts w:eastAsia="Calibri"/>
          <w:b/>
          <w:sz w:val="19"/>
          <w:szCs w:val="19"/>
          <w:u w:val="single"/>
          <w:lang w:val="en-GB" w:eastAsia="en-US"/>
        </w:rPr>
      </w:pPr>
      <w:r w:rsidRPr="00E3203C">
        <w:rPr>
          <w:rFonts w:eastAsia="Calibri"/>
          <w:b/>
          <w:sz w:val="19"/>
          <w:szCs w:val="19"/>
          <w:u w:val="single"/>
          <w:lang w:val="en-GB" w:eastAsia="en-US"/>
        </w:rPr>
        <w:t>Tanım:</w:t>
      </w:r>
    </w:p>
    <w:p w:rsidR="00951AC1" w:rsidRPr="00E3203C" w:rsidRDefault="00951AC1" w:rsidP="00815038">
      <w:pPr>
        <w:jc w:val="both"/>
        <w:rPr>
          <w:rFonts w:eastAsia="Calibri"/>
          <w:b/>
          <w:sz w:val="19"/>
          <w:szCs w:val="19"/>
          <w:u w:val="single"/>
          <w:lang w:val="en-GB" w:eastAsia="en-US"/>
        </w:rPr>
      </w:pPr>
    </w:p>
    <w:p w:rsidR="00951AC1" w:rsidRPr="00E3203C" w:rsidRDefault="00450147" w:rsidP="00815038">
      <w:pPr>
        <w:ind w:left="2832" w:hanging="2123"/>
        <w:jc w:val="both"/>
        <w:rPr>
          <w:rFonts w:eastAsia="Calibri"/>
          <w:sz w:val="19"/>
          <w:szCs w:val="19"/>
          <w:lang w:val="nl-NL" w:eastAsia="en-US"/>
        </w:rPr>
      </w:pPr>
      <w:r w:rsidRPr="00E3203C">
        <w:rPr>
          <w:rFonts w:eastAsia="Calibri"/>
          <w:b/>
          <w:sz w:val="19"/>
          <w:szCs w:val="19"/>
          <w:lang w:val="de-DE" w:eastAsia="en-US"/>
        </w:rPr>
        <w:t>EINECS</w:t>
      </w:r>
      <w:r w:rsidR="00951AC1" w:rsidRPr="00E3203C">
        <w:rPr>
          <w:rFonts w:eastAsia="Calibri"/>
          <w:b/>
          <w:sz w:val="19"/>
          <w:szCs w:val="19"/>
          <w:lang w:val="de-DE" w:eastAsia="en-US"/>
        </w:rPr>
        <w:t>:</w:t>
      </w:r>
      <w:r w:rsidR="00951AC1" w:rsidRPr="00E3203C">
        <w:rPr>
          <w:rFonts w:eastAsia="Calibri"/>
          <w:b/>
          <w:sz w:val="19"/>
          <w:szCs w:val="19"/>
          <w:lang w:val="de-DE" w:eastAsia="en-US"/>
        </w:rPr>
        <w:tab/>
      </w:r>
      <w:r w:rsidR="00951AC1" w:rsidRPr="00E3203C">
        <w:rPr>
          <w:rFonts w:eastAsia="Calibri"/>
          <w:sz w:val="19"/>
          <w:szCs w:val="19"/>
          <w:lang w:val="nl-NL" w:eastAsia="en-US"/>
        </w:rPr>
        <w:t>200-272-2</w:t>
      </w:r>
    </w:p>
    <w:p w:rsidR="00951AC1" w:rsidRPr="00E3203C" w:rsidRDefault="00951AC1" w:rsidP="00815038">
      <w:pPr>
        <w:ind w:left="2832" w:hanging="2123"/>
        <w:jc w:val="both"/>
        <w:rPr>
          <w:rFonts w:eastAsia="Calibri"/>
          <w:b/>
          <w:sz w:val="19"/>
          <w:szCs w:val="19"/>
          <w:lang w:val="de-DE" w:eastAsia="en-US"/>
        </w:rPr>
      </w:pPr>
    </w:p>
    <w:p w:rsidR="00951AC1" w:rsidRPr="00E3203C" w:rsidRDefault="00951AC1" w:rsidP="00815038">
      <w:pPr>
        <w:ind w:firstLine="708"/>
        <w:jc w:val="both"/>
        <w:rPr>
          <w:rFonts w:eastAsia="Calibri"/>
          <w:sz w:val="19"/>
          <w:szCs w:val="19"/>
          <w:lang w:val="en-GB" w:eastAsia="en-US"/>
        </w:rPr>
      </w:pPr>
      <w:r w:rsidRPr="00E3203C">
        <w:rPr>
          <w:rFonts w:eastAsia="Calibri"/>
          <w:b/>
          <w:sz w:val="19"/>
          <w:szCs w:val="19"/>
          <w:lang w:val="en-GB" w:eastAsia="en-US"/>
        </w:rPr>
        <w:t>Kimyasal adı:</w:t>
      </w:r>
      <w:r w:rsidRPr="00E3203C">
        <w:rPr>
          <w:rFonts w:eastAsia="Calibri"/>
          <w:sz w:val="19"/>
          <w:szCs w:val="19"/>
          <w:lang w:val="en-GB" w:eastAsia="en-US"/>
        </w:rPr>
        <w:t xml:space="preserve"> </w:t>
      </w:r>
      <w:r w:rsidRPr="00E3203C">
        <w:rPr>
          <w:rFonts w:eastAsia="Calibri"/>
          <w:sz w:val="19"/>
          <w:szCs w:val="19"/>
          <w:lang w:val="en-GB" w:eastAsia="en-US"/>
        </w:rPr>
        <w:tab/>
      </w:r>
      <w:r w:rsidRPr="00E3203C">
        <w:rPr>
          <w:rFonts w:eastAsia="Calibri"/>
          <w:sz w:val="19"/>
          <w:szCs w:val="19"/>
          <w:lang w:val="en-GB" w:eastAsia="en-US"/>
        </w:rPr>
        <w:tab/>
        <w:t>Aminoasetik asit</w:t>
      </w:r>
    </w:p>
    <w:p w:rsidR="00951AC1" w:rsidRPr="00E3203C" w:rsidRDefault="00951AC1" w:rsidP="00815038">
      <w:pPr>
        <w:ind w:firstLine="708"/>
        <w:jc w:val="both"/>
        <w:rPr>
          <w:rFonts w:eastAsia="Calibri"/>
          <w:b/>
          <w:sz w:val="19"/>
          <w:szCs w:val="19"/>
          <w:u w:val="single"/>
          <w:lang w:val="de-DE" w:eastAsia="en-US"/>
        </w:rPr>
      </w:pPr>
    </w:p>
    <w:p w:rsidR="00951AC1" w:rsidRPr="00E3203C" w:rsidRDefault="00951AC1" w:rsidP="00815038">
      <w:pPr>
        <w:ind w:firstLine="708"/>
        <w:jc w:val="both"/>
        <w:rPr>
          <w:rFonts w:eastAsia="Calibri"/>
          <w:sz w:val="19"/>
          <w:szCs w:val="19"/>
          <w:vertAlign w:val="subscript"/>
          <w:lang w:val="en-GB" w:eastAsia="en-US"/>
        </w:rPr>
      </w:pPr>
      <w:r w:rsidRPr="00E3203C">
        <w:rPr>
          <w:rFonts w:eastAsia="Calibri"/>
          <w:b/>
          <w:sz w:val="19"/>
          <w:szCs w:val="19"/>
          <w:lang w:val="en-GB" w:eastAsia="en-US"/>
        </w:rPr>
        <w:t>Kimyasal formülü:</w:t>
      </w:r>
      <w:r w:rsidRPr="00E3203C">
        <w:rPr>
          <w:rFonts w:eastAsia="Calibri"/>
          <w:b/>
          <w:sz w:val="19"/>
          <w:szCs w:val="19"/>
          <w:lang w:val="en-GB" w:eastAsia="en-US"/>
        </w:rPr>
        <w:tab/>
      </w:r>
      <w:r w:rsidRPr="00E3203C">
        <w:rPr>
          <w:rFonts w:eastAsia="Calibri"/>
          <w:sz w:val="19"/>
          <w:szCs w:val="19"/>
          <w:lang w:val="en-GB" w:eastAsia="en-US"/>
        </w:rPr>
        <w:t>C</w:t>
      </w:r>
      <w:r w:rsidRPr="00E3203C">
        <w:rPr>
          <w:rFonts w:eastAsia="Calibri"/>
          <w:sz w:val="19"/>
          <w:szCs w:val="19"/>
          <w:vertAlign w:val="subscript"/>
          <w:lang w:val="en-GB" w:eastAsia="en-US"/>
        </w:rPr>
        <w:t>2</w:t>
      </w:r>
      <w:r w:rsidRPr="00E3203C">
        <w:rPr>
          <w:rFonts w:eastAsia="Calibri"/>
          <w:sz w:val="19"/>
          <w:szCs w:val="19"/>
          <w:lang w:val="en-GB" w:eastAsia="en-US"/>
        </w:rPr>
        <w:t>H</w:t>
      </w:r>
      <w:r w:rsidRPr="00E3203C">
        <w:rPr>
          <w:rFonts w:eastAsia="Calibri"/>
          <w:sz w:val="19"/>
          <w:szCs w:val="19"/>
          <w:vertAlign w:val="subscript"/>
          <w:lang w:val="en-GB" w:eastAsia="en-US"/>
        </w:rPr>
        <w:t>5</w:t>
      </w:r>
      <w:r w:rsidRPr="00E3203C">
        <w:rPr>
          <w:rFonts w:eastAsia="Calibri"/>
          <w:sz w:val="19"/>
          <w:szCs w:val="19"/>
          <w:lang w:val="en-GB" w:eastAsia="en-US"/>
        </w:rPr>
        <w:t>NO</w:t>
      </w:r>
      <w:r w:rsidRPr="00E3203C">
        <w:rPr>
          <w:rFonts w:eastAsia="Calibri"/>
          <w:sz w:val="19"/>
          <w:szCs w:val="19"/>
          <w:vertAlign w:val="subscript"/>
          <w:lang w:val="en-GB" w:eastAsia="en-US"/>
        </w:rPr>
        <w:t>2</w:t>
      </w:r>
    </w:p>
    <w:p w:rsidR="00951AC1" w:rsidRPr="00E3203C" w:rsidRDefault="00951AC1" w:rsidP="00815038">
      <w:pPr>
        <w:ind w:firstLine="708"/>
        <w:jc w:val="both"/>
        <w:rPr>
          <w:rFonts w:eastAsia="Calibri"/>
          <w:sz w:val="19"/>
          <w:szCs w:val="19"/>
          <w:vertAlign w:val="subscript"/>
          <w:lang w:val="en-GB" w:eastAsia="en-US"/>
        </w:rPr>
      </w:pPr>
    </w:p>
    <w:p w:rsidR="00951AC1" w:rsidRPr="00E3203C" w:rsidRDefault="001016C5" w:rsidP="00815038">
      <w:pPr>
        <w:ind w:firstLine="708"/>
        <w:jc w:val="both"/>
        <w:rPr>
          <w:rFonts w:eastAsia="Calibri"/>
          <w:sz w:val="19"/>
          <w:szCs w:val="19"/>
          <w:lang w:val="nl-NL" w:eastAsia="en-US"/>
        </w:rPr>
      </w:pPr>
      <w:r w:rsidRPr="00E3203C">
        <w:rPr>
          <w:rFonts w:eastAsia="Calibri"/>
          <w:b/>
          <w:sz w:val="19"/>
          <w:szCs w:val="19"/>
          <w:lang w:val="nl-NL" w:eastAsia="en-US"/>
        </w:rPr>
        <w:t>Molekül ağırlığı</w:t>
      </w:r>
      <w:r w:rsidR="00951AC1" w:rsidRPr="00E3203C">
        <w:rPr>
          <w:rFonts w:eastAsia="Calibri"/>
          <w:b/>
          <w:sz w:val="19"/>
          <w:szCs w:val="19"/>
          <w:lang w:val="nl-NL" w:eastAsia="en-US"/>
        </w:rPr>
        <w:t>:</w:t>
      </w:r>
      <w:r w:rsidR="00951AC1" w:rsidRPr="00E3203C">
        <w:rPr>
          <w:rFonts w:eastAsia="Calibri"/>
          <w:b/>
          <w:sz w:val="19"/>
          <w:szCs w:val="19"/>
          <w:lang w:val="nl-NL" w:eastAsia="en-US"/>
        </w:rPr>
        <w:tab/>
      </w:r>
      <w:r w:rsidR="00951AC1" w:rsidRPr="00E3203C">
        <w:rPr>
          <w:rFonts w:eastAsia="Calibri"/>
          <w:b/>
          <w:sz w:val="19"/>
          <w:szCs w:val="19"/>
          <w:lang w:val="nl-NL" w:eastAsia="en-US"/>
        </w:rPr>
        <w:tab/>
      </w:r>
      <w:r w:rsidR="00986B5E" w:rsidRPr="00E3203C">
        <w:rPr>
          <w:rFonts w:eastAsia="Calibri"/>
          <w:sz w:val="19"/>
          <w:szCs w:val="19"/>
          <w:lang w:val="nl-NL" w:eastAsia="en-US"/>
        </w:rPr>
        <w:t>75,</w:t>
      </w:r>
      <w:r w:rsidR="00951AC1" w:rsidRPr="00E3203C">
        <w:rPr>
          <w:rFonts w:eastAsia="Calibri"/>
          <w:sz w:val="19"/>
          <w:szCs w:val="19"/>
          <w:lang w:val="nl-NL" w:eastAsia="en-US"/>
        </w:rPr>
        <w:t>07</w:t>
      </w:r>
    </w:p>
    <w:p w:rsidR="00951AC1" w:rsidRPr="00E3203C" w:rsidRDefault="00951AC1" w:rsidP="00815038">
      <w:pPr>
        <w:ind w:firstLine="708"/>
        <w:jc w:val="both"/>
        <w:rPr>
          <w:rFonts w:eastAsia="Calibri"/>
          <w:sz w:val="19"/>
          <w:szCs w:val="19"/>
          <w:lang w:val="nl-NL" w:eastAsia="en-US"/>
        </w:rPr>
      </w:pPr>
    </w:p>
    <w:p w:rsidR="00951AC1" w:rsidRPr="00E3203C" w:rsidRDefault="00951AC1" w:rsidP="00815038">
      <w:pPr>
        <w:ind w:left="2832" w:hanging="2124"/>
        <w:jc w:val="both"/>
        <w:rPr>
          <w:rFonts w:eastAsia="Calibri"/>
          <w:sz w:val="19"/>
          <w:szCs w:val="19"/>
          <w:lang w:val="nl-NL" w:eastAsia="en-US"/>
        </w:rPr>
      </w:pPr>
      <w:r w:rsidRPr="00E3203C">
        <w:rPr>
          <w:rFonts w:eastAsia="Calibri"/>
          <w:b/>
          <w:sz w:val="19"/>
          <w:szCs w:val="19"/>
          <w:lang w:val="nl-NL" w:eastAsia="en-US"/>
        </w:rPr>
        <w:t>Analiz:</w:t>
      </w:r>
      <w:r w:rsidR="00986B5E" w:rsidRPr="00E3203C">
        <w:rPr>
          <w:rFonts w:eastAsia="Calibri"/>
          <w:sz w:val="19"/>
          <w:szCs w:val="19"/>
          <w:lang w:val="nl-NL" w:eastAsia="en-US"/>
        </w:rPr>
        <w:tab/>
        <w:t>Susuz bazda içeriği, %98,5’t</w:t>
      </w:r>
      <w:r w:rsidRPr="00E3203C">
        <w:rPr>
          <w:rFonts w:eastAsia="Calibri"/>
          <w:sz w:val="19"/>
          <w:szCs w:val="19"/>
          <w:lang w:val="nl-NL" w:eastAsia="en-US"/>
        </w:rPr>
        <w:t>en az olmamalıdır.</w:t>
      </w:r>
    </w:p>
    <w:p w:rsidR="00951AC1" w:rsidRPr="00E3203C" w:rsidRDefault="00951AC1" w:rsidP="00815038">
      <w:pPr>
        <w:ind w:firstLine="708"/>
        <w:jc w:val="both"/>
        <w:rPr>
          <w:rFonts w:eastAsia="Calibri"/>
          <w:b/>
          <w:sz w:val="19"/>
          <w:szCs w:val="19"/>
          <w:u w:val="single"/>
          <w:lang w:val="de-DE" w:eastAsia="en-US"/>
        </w:rPr>
      </w:pPr>
    </w:p>
    <w:p w:rsidR="00951AC1" w:rsidRPr="00E3203C" w:rsidRDefault="00951AC1" w:rsidP="00815038">
      <w:pPr>
        <w:ind w:left="2832" w:hanging="2832"/>
        <w:jc w:val="both"/>
        <w:rPr>
          <w:rFonts w:eastAsia="Calibri"/>
          <w:sz w:val="19"/>
          <w:szCs w:val="19"/>
          <w:lang w:val="nl-NL" w:eastAsia="en-US"/>
        </w:rPr>
      </w:pPr>
      <w:r w:rsidRPr="00E3203C">
        <w:rPr>
          <w:rFonts w:eastAsia="Calibri"/>
          <w:b/>
          <w:sz w:val="19"/>
          <w:szCs w:val="19"/>
          <w:u w:val="single"/>
          <w:lang w:val="nl-NL" w:eastAsia="en-US"/>
        </w:rPr>
        <w:t>Tanımlama:</w:t>
      </w:r>
      <w:r w:rsidRPr="00E3203C">
        <w:rPr>
          <w:rFonts w:eastAsia="Calibri"/>
          <w:sz w:val="19"/>
          <w:szCs w:val="19"/>
          <w:lang w:val="nl-NL" w:eastAsia="en-US"/>
        </w:rPr>
        <w:tab/>
        <w:t>Beyaz kristaller veya kristal toz</w:t>
      </w:r>
    </w:p>
    <w:p w:rsidR="00951AC1" w:rsidRPr="00E3203C" w:rsidRDefault="00951AC1" w:rsidP="00815038">
      <w:pPr>
        <w:ind w:firstLine="708"/>
        <w:jc w:val="both"/>
        <w:rPr>
          <w:rFonts w:eastAsia="Calibri"/>
          <w:b/>
          <w:sz w:val="19"/>
          <w:szCs w:val="19"/>
          <w:u w:val="single"/>
          <w:lang w:val="de-DE" w:eastAsia="en-US"/>
        </w:rPr>
      </w:pPr>
    </w:p>
    <w:p w:rsidR="00951AC1" w:rsidRPr="00E3203C" w:rsidRDefault="00BA669C" w:rsidP="00815038">
      <w:pPr>
        <w:keepNext/>
        <w:ind w:left="4245" w:hanging="4245"/>
        <w:jc w:val="both"/>
        <w:outlineLvl w:val="2"/>
        <w:rPr>
          <w:b/>
          <w:sz w:val="19"/>
          <w:szCs w:val="19"/>
          <w:u w:val="single"/>
        </w:rPr>
      </w:pPr>
      <w:r>
        <w:rPr>
          <w:b/>
          <w:sz w:val="19"/>
          <w:szCs w:val="19"/>
          <w:u w:val="single"/>
        </w:rPr>
        <w:t>İdentifikasyon</w:t>
      </w:r>
      <w:r w:rsidR="00951AC1" w:rsidRPr="00E3203C">
        <w:rPr>
          <w:b/>
          <w:sz w:val="19"/>
          <w:szCs w:val="19"/>
          <w:u w:val="single"/>
        </w:rPr>
        <w:t>:</w:t>
      </w:r>
    </w:p>
    <w:p w:rsidR="00951AC1" w:rsidRPr="00E3203C" w:rsidRDefault="00951AC1" w:rsidP="00815038">
      <w:pPr>
        <w:ind w:firstLine="708"/>
        <w:jc w:val="both"/>
        <w:rPr>
          <w:rFonts w:eastAsia="Calibri"/>
          <w:b/>
          <w:sz w:val="19"/>
          <w:szCs w:val="19"/>
          <w:lang w:val="nl-NL" w:eastAsia="en-US"/>
        </w:rPr>
      </w:pPr>
    </w:p>
    <w:p w:rsidR="00951AC1" w:rsidRPr="00E3203C" w:rsidRDefault="00951AC1" w:rsidP="00815038">
      <w:pPr>
        <w:ind w:firstLine="708"/>
        <w:jc w:val="both"/>
        <w:rPr>
          <w:rFonts w:eastAsia="Calibri"/>
          <w:sz w:val="19"/>
          <w:szCs w:val="19"/>
          <w:lang w:val="nl-NL" w:eastAsia="en-US"/>
        </w:rPr>
      </w:pPr>
      <w:r w:rsidRPr="00E3203C">
        <w:rPr>
          <w:rFonts w:eastAsia="Calibri"/>
          <w:b/>
          <w:sz w:val="19"/>
          <w:szCs w:val="19"/>
          <w:lang w:val="nl-NL" w:eastAsia="en-US"/>
        </w:rPr>
        <w:t>Amino asit testi:</w:t>
      </w:r>
      <w:r w:rsidRPr="00E3203C">
        <w:rPr>
          <w:rFonts w:eastAsia="Calibri"/>
          <w:b/>
          <w:sz w:val="19"/>
          <w:szCs w:val="19"/>
          <w:lang w:val="nl-NL" w:eastAsia="en-US"/>
        </w:rPr>
        <w:tab/>
      </w:r>
      <w:r w:rsidRPr="00E3203C">
        <w:rPr>
          <w:rFonts w:eastAsia="Calibri"/>
          <w:b/>
          <w:sz w:val="19"/>
          <w:szCs w:val="19"/>
          <w:lang w:val="nl-NL" w:eastAsia="en-US"/>
        </w:rPr>
        <w:tab/>
      </w:r>
      <w:r w:rsidRPr="00E3203C">
        <w:rPr>
          <w:rFonts w:eastAsia="Calibri"/>
          <w:sz w:val="19"/>
          <w:szCs w:val="19"/>
          <w:lang w:val="nl-NL" w:eastAsia="en-US"/>
        </w:rPr>
        <w:t>Testi geçer.</w:t>
      </w:r>
    </w:p>
    <w:p w:rsidR="00951AC1" w:rsidRPr="00E3203C" w:rsidRDefault="00951AC1" w:rsidP="00815038">
      <w:pPr>
        <w:ind w:firstLine="708"/>
        <w:jc w:val="both"/>
        <w:rPr>
          <w:rFonts w:eastAsia="Calibri"/>
          <w:sz w:val="19"/>
          <w:szCs w:val="19"/>
          <w:lang w:val="nl-NL" w:eastAsia="en-US"/>
        </w:rPr>
      </w:pPr>
    </w:p>
    <w:p w:rsidR="00951AC1" w:rsidRPr="00E3203C" w:rsidRDefault="00951AC1" w:rsidP="00815038">
      <w:pPr>
        <w:jc w:val="both"/>
        <w:rPr>
          <w:rFonts w:eastAsia="Calibri"/>
          <w:b/>
          <w:sz w:val="19"/>
          <w:szCs w:val="19"/>
          <w:u w:val="single"/>
          <w:lang w:val="de-DE" w:eastAsia="en-US"/>
        </w:rPr>
      </w:pPr>
      <w:r w:rsidRPr="00E3203C">
        <w:rPr>
          <w:rFonts w:eastAsia="Calibri"/>
          <w:b/>
          <w:sz w:val="19"/>
          <w:szCs w:val="19"/>
          <w:u w:val="single"/>
          <w:lang w:val="de-DE" w:eastAsia="en-US"/>
        </w:rPr>
        <w:t>Saflık:</w:t>
      </w:r>
    </w:p>
    <w:p w:rsidR="00951AC1" w:rsidRPr="00E3203C" w:rsidRDefault="00951AC1" w:rsidP="00815038">
      <w:pPr>
        <w:ind w:left="2835" w:hanging="2127"/>
        <w:jc w:val="both"/>
        <w:rPr>
          <w:rFonts w:eastAsia="Calibri"/>
          <w:sz w:val="19"/>
          <w:szCs w:val="19"/>
          <w:lang w:val="nl-NL" w:eastAsia="en-US"/>
        </w:rPr>
      </w:pPr>
      <w:r w:rsidRPr="00E3203C">
        <w:rPr>
          <w:rFonts w:eastAsia="Calibri"/>
          <w:b/>
          <w:sz w:val="19"/>
          <w:szCs w:val="19"/>
          <w:lang w:val="nl-NL" w:eastAsia="en-US"/>
        </w:rPr>
        <w:t>Kurutma kaybı:</w:t>
      </w:r>
      <w:r w:rsidRPr="00E3203C">
        <w:rPr>
          <w:rFonts w:eastAsia="Calibri"/>
          <w:b/>
          <w:sz w:val="19"/>
          <w:szCs w:val="19"/>
          <w:lang w:val="nl-NL" w:eastAsia="en-US"/>
        </w:rPr>
        <w:tab/>
      </w:r>
      <w:r w:rsidR="00986B5E" w:rsidRPr="00E3203C">
        <w:rPr>
          <w:rFonts w:eastAsia="Calibri"/>
          <w:sz w:val="19"/>
          <w:szCs w:val="19"/>
          <w:lang w:val="nl-NL" w:eastAsia="en-US"/>
        </w:rPr>
        <w:t>%0,</w:t>
      </w:r>
      <w:r w:rsidRPr="00E3203C">
        <w:rPr>
          <w:rFonts w:eastAsia="Calibri"/>
          <w:sz w:val="19"/>
          <w:szCs w:val="19"/>
          <w:lang w:val="nl-NL" w:eastAsia="en-US"/>
        </w:rPr>
        <w:t>2’den fazla olmamalıdır (105 °C’de 3 saat).</w:t>
      </w:r>
    </w:p>
    <w:p w:rsidR="00951AC1" w:rsidRPr="00E3203C" w:rsidRDefault="00951AC1" w:rsidP="00815038">
      <w:pPr>
        <w:ind w:left="2835" w:hanging="2127"/>
        <w:jc w:val="both"/>
        <w:rPr>
          <w:rFonts w:eastAsia="Calibri"/>
          <w:sz w:val="19"/>
          <w:szCs w:val="19"/>
          <w:lang w:val="nl-NL" w:eastAsia="en-US"/>
        </w:rPr>
      </w:pPr>
    </w:p>
    <w:p w:rsidR="00951AC1" w:rsidRPr="00E3203C" w:rsidRDefault="00951AC1" w:rsidP="00815038">
      <w:pPr>
        <w:ind w:left="2835" w:hanging="2127"/>
        <w:jc w:val="both"/>
        <w:rPr>
          <w:rFonts w:eastAsia="Calibri"/>
          <w:sz w:val="19"/>
          <w:szCs w:val="19"/>
          <w:lang w:val="nl-NL" w:eastAsia="en-US"/>
        </w:rPr>
      </w:pPr>
      <w:r w:rsidRPr="00E3203C">
        <w:rPr>
          <w:rFonts w:eastAsia="Calibri"/>
          <w:b/>
          <w:sz w:val="19"/>
          <w:szCs w:val="19"/>
          <w:lang w:val="nl-NL" w:eastAsia="en-US"/>
        </w:rPr>
        <w:t>Yakma kalıntısı:</w:t>
      </w:r>
      <w:r w:rsidR="00986B5E" w:rsidRPr="00E3203C">
        <w:rPr>
          <w:rFonts w:eastAsia="Calibri"/>
          <w:sz w:val="19"/>
          <w:szCs w:val="19"/>
          <w:lang w:val="nl-NL" w:eastAsia="en-US"/>
        </w:rPr>
        <w:tab/>
        <w:t>%0,</w:t>
      </w:r>
      <w:r w:rsidRPr="00E3203C">
        <w:rPr>
          <w:rFonts w:eastAsia="Calibri"/>
          <w:sz w:val="19"/>
          <w:szCs w:val="19"/>
          <w:lang w:val="nl-NL" w:eastAsia="en-US"/>
        </w:rPr>
        <w:t xml:space="preserve">1’den fazla olmamalıdır. </w:t>
      </w:r>
    </w:p>
    <w:p w:rsidR="00951AC1" w:rsidRPr="00E3203C" w:rsidRDefault="00951AC1" w:rsidP="00815038">
      <w:pPr>
        <w:ind w:left="2835" w:hanging="2127"/>
        <w:jc w:val="both"/>
        <w:rPr>
          <w:rFonts w:eastAsia="Calibri"/>
          <w:sz w:val="19"/>
          <w:szCs w:val="19"/>
          <w:lang w:val="nl-NL" w:eastAsia="en-US"/>
        </w:rPr>
      </w:pPr>
    </w:p>
    <w:p w:rsidR="00951AC1" w:rsidRPr="00E3203C" w:rsidRDefault="00951AC1" w:rsidP="00815038">
      <w:pPr>
        <w:ind w:left="2832" w:hanging="2123"/>
        <w:jc w:val="both"/>
        <w:rPr>
          <w:rFonts w:eastAsia="Calibri"/>
          <w:sz w:val="19"/>
          <w:szCs w:val="19"/>
          <w:lang w:val="de-DE" w:eastAsia="en-US"/>
        </w:rPr>
      </w:pPr>
      <w:r w:rsidRPr="00E3203C">
        <w:rPr>
          <w:rFonts w:eastAsia="Calibri"/>
          <w:b/>
          <w:sz w:val="19"/>
          <w:szCs w:val="19"/>
          <w:lang w:val="de-DE" w:eastAsia="en-US"/>
        </w:rPr>
        <w:t>Arsenik:</w:t>
      </w:r>
      <w:r w:rsidRPr="00E3203C">
        <w:rPr>
          <w:rFonts w:eastAsia="Calibri"/>
          <w:sz w:val="19"/>
          <w:szCs w:val="19"/>
          <w:lang w:val="de-DE" w:eastAsia="en-US"/>
        </w:rPr>
        <w:tab/>
        <w:t>3 mg/kg’dan fazla olmamalıdır.</w:t>
      </w:r>
    </w:p>
    <w:p w:rsidR="00951AC1" w:rsidRPr="00E3203C" w:rsidRDefault="00951AC1" w:rsidP="00815038">
      <w:pPr>
        <w:ind w:left="2832" w:hanging="2123"/>
        <w:jc w:val="both"/>
        <w:rPr>
          <w:rFonts w:eastAsia="Calibri"/>
          <w:sz w:val="19"/>
          <w:szCs w:val="19"/>
          <w:lang w:val="de-DE" w:eastAsia="en-US"/>
        </w:rPr>
      </w:pPr>
    </w:p>
    <w:p w:rsidR="00951AC1" w:rsidRPr="00E3203C" w:rsidRDefault="00951AC1" w:rsidP="00815038">
      <w:pPr>
        <w:ind w:left="2830" w:hanging="2121"/>
        <w:jc w:val="both"/>
        <w:rPr>
          <w:rFonts w:eastAsia="Calibri"/>
          <w:sz w:val="19"/>
          <w:szCs w:val="19"/>
          <w:lang w:val="de-DE" w:eastAsia="en-US"/>
        </w:rPr>
      </w:pPr>
      <w:r w:rsidRPr="00E3203C">
        <w:rPr>
          <w:rFonts w:eastAsia="Calibri"/>
          <w:b/>
          <w:sz w:val="19"/>
          <w:szCs w:val="19"/>
          <w:lang w:val="de-DE" w:eastAsia="en-US"/>
        </w:rPr>
        <w:t>Kurşun:</w:t>
      </w:r>
      <w:r w:rsidRPr="00E3203C">
        <w:rPr>
          <w:rFonts w:eastAsia="Calibri"/>
          <w:sz w:val="19"/>
          <w:szCs w:val="19"/>
          <w:lang w:val="de-DE" w:eastAsia="en-US"/>
        </w:rPr>
        <w:tab/>
        <w:t>5 mg/kg’dan fazla olmamalıdır.</w:t>
      </w:r>
    </w:p>
    <w:p w:rsidR="00951AC1" w:rsidRPr="00E3203C" w:rsidRDefault="00951AC1" w:rsidP="00815038">
      <w:pPr>
        <w:ind w:left="2830" w:hanging="2121"/>
        <w:jc w:val="both"/>
        <w:rPr>
          <w:rFonts w:eastAsia="Calibri"/>
          <w:sz w:val="19"/>
          <w:szCs w:val="19"/>
          <w:lang w:val="de-DE" w:eastAsia="en-US"/>
        </w:rPr>
      </w:pPr>
    </w:p>
    <w:p w:rsidR="00951AC1" w:rsidRPr="00E3203C" w:rsidRDefault="00951AC1" w:rsidP="00815038">
      <w:pPr>
        <w:ind w:left="2832" w:hanging="2124"/>
        <w:jc w:val="both"/>
        <w:rPr>
          <w:rFonts w:eastAsia="Calibri"/>
          <w:sz w:val="19"/>
          <w:szCs w:val="19"/>
          <w:lang w:val="de-DE" w:eastAsia="en-US"/>
        </w:rPr>
      </w:pPr>
      <w:r w:rsidRPr="00E3203C">
        <w:rPr>
          <w:rFonts w:eastAsia="Calibri"/>
          <w:b/>
          <w:sz w:val="19"/>
          <w:szCs w:val="19"/>
          <w:lang w:val="de-DE" w:eastAsia="en-US"/>
        </w:rPr>
        <w:t>Civa:</w:t>
      </w:r>
      <w:r w:rsidRPr="00E3203C">
        <w:rPr>
          <w:rFonts w:eastAsia="Calibri"/>
          <w:sz w:val="19"/>
          <w:szCs w:val="19"/>
          <w:lang w:val="de-DE" w:eastAsia="en-US"/>
        </w:rPr>
        <w:tab/>
        <w:t>1 mg/kg’dan fazla olmamalıdır.</w:t>
      </w:r>
    </w:p>
    <w:p w:rsidR="00951AC1" w:rsidRPr="00E3203C" w:rsidRDefault="00951AC1" w:rsidP="00815038">
      <w:pPr>
        <w:ind w:firstLine="708"/>
        <w:jc w:val="both"/>
        <w:rPr>
          <w:rFonts w:eastAsia="Calibri"/>
          <w:sz w:val="19"/>
          <w:szCs w:val="19"/>
          <w:lang w:val="nl-NL" w:eastAsia="en-US"/>
        </w:rPr>
      </w:pPr>
    </w:p>
    <w:p w:rsidR="00951AC1" w:rsidRPr="00E3203C" w:rsidRDefault="00951AC1" w:rsidP="00815038">
      <w:pPr>
        <w:ind w:firstLine="708"/>
        <w:jc w:val="both"/>
        <w:rPr>
          <w:rFonts w:eastAsia="Calibri"/>
          <w:b/>
          <w:sz w:val="19"/>
          <w:szCs w:val="19"/>
          <w:u w:val="single"/>
          <w:lang w:val="de-DE" w:eastAsia="en-US"/>
        </w:rPr>
      </w:pPr>
    </w:p>
    <w:p w:rsidR="00951AC1" w:rsidRPr="00E3203C" w:rsidRDefault="00986B5E" w:rsidP="00986B5E">
      <w:pPr>
        <w:jc w:val="both"/>
        <w:rPr>
          <w:rFonts w:eastAsia="Calibri"/>
          <w:b/>
          <w:sz w:val="19"/>
          <w:szCs w:val="19"/>
          <w:u w:val="single"/>
          <w:lang w:val="de-DE" w:eastAsia="en-US"/>
        </w:rPr>
      </w:pPr>
      <w:r w:rsidRPr="00E3203C">
        <w:rPr>
          <w:rFonts w:eastAsia="Calibri"/>
          <w:b/>
          <w:sz w:val="19"/>
          <w:szCs w:val="19"/>
          <w:u w:val="single"/>
          <w:lang w:val="de-DE" w:eastAsia="en-US"/>
        </w:rPr>
        <w:t>(ii)</w:t>
      </w:r>
      <w:r w:rsidR="008371BF">
        <w:rPr>
          <w:rFonts w:eastAsia="Calibri"/>
          <w:b/>
          <w:sz w:val="19"/>
          <w:szCs w:val="19"/>
          <w:u w:val="single"/>
          <w:lang w:val="de-DE" w:eastAsia="en-US"/>
        </w:rPr>
        <w:t xml:space="preserve"> </w:t>
      </w:r>
      <w:r w:rsidR="00951AC1" w:rsidRPr="00E3203C">
        <w:rPr>
          <w:rFonts w:eastAsia="Calibri"/>
          <w:b/>
          <w:sz w:val="19"/>
          <w:szCs w:val="19"/>
          <w:u w:val="single"/>
          <w:lang w:val="de-DE" w:eastAsia="en-US"/>
        </w:rPr>
        <w:t>SODYUM GLİSİNAT</w:t>
      </w:r>
    </w:p>
    <w:p w:rsidR="000D0A0D" w:rsidRPr="00E3203C" w:rsidRDefault="000D0A0D" w:rsidP="00815038">
      <w:pPr>
        <w:jc w:val="both"/>
        <w:rPr>
          <w:rFonts w:eastAsia="Calibri"/>
          <w:b/>
          <w:sz w:val="19"/>
          <w:szCs w:val="19"/>
          <w:lang w:val="de-DE" w:eastAsia="en-US"/>
        </w:rPr>
      </w:pPr>
    </w:p>
    <w:p w:rsidR="000D0A0D" w:rsidRPr="00E3203C" w:rsidRDefault="00C003DB" w:rsidP="00815038">
      <w:pPr>
        <w:ind w:left="2832" w:hanging="2832"/>
        <w:jc w:val="both"/>
        <w:rPr>
          <w:rFonts w:eastAsia="Calibri"/>
          <w:sz w:val="19"/>
          <w:szCs w:val="19"/>
          <w:lang w:val="de-DE" w:eastAsia="en-US"/>
        </w:rPr>
      </w:pPr>
      <w:r w:rsidRPr="00E3203C">
        <w:rPr>
          <w:rFonts w:eastAsia="Calibri"/>
          <w:b/>
          <w:sz w:val="19"/>
          <w:szCs w:val="19"/>
          <w:u w:val="single"/>
          <w:lang w:val="de-DE" w:eastAsia="en-US"/>
        </w:rPr>
        <w:t>Eş anlamlılar</w:t>
      </w:r>
      <w:r w:rsidR="000D0A0D" w:rsidRPr="00E3203C">
        <w:rPr>
          <w:rFonts w:eastAsia="Calibri"/>
          <w:b/>
          <w:sz w:val="19"/>
          <w:szCs w:val="19"/>
          <w:lang w:val="de-DE" w:eastAsia="en-US"/>
        </w:rPr>
        <w:t>:</w:t>
      </w:r>
      <w:r w:rsidR="000D0A0D" w:rsidRPr="00E3203C">
        <w:rPr>
          <w:rFonts w:eastAsia="Calibri"/>
          <w:b/>
          <w:sz w:val="19"/>
          <w:szCs w:val="19"/>
          <w:lang w:val="de-DE" w:eastAsia="en-US"/>
        </w:rPr>
        <w:tab/>
      </w:r>
    </w:p>
    <w:p w:rsidR="000D0A0D" w:rsidRPr="00623AAF" w:rsidRDefault="000D0A0D" w:rsidP="00815038">
      <w:pPr>
        <w:ind w:left="2832" w:hanging="2832"/>
        <w:jc w:val="both"/>
        <w:rPr>
          <w:rFonts w:eastAsia="Calibri"/>
          <w:b/>
          <w:sz w:val="19"/>
          <w:szCs w:val="19"/>
          <w:u w:val="single"/>
          <w:lang w:val="de-DE" w:eastAsia="en-US"/>
        </w:rPr>
      </w:pPr>
    </w:p>
    <w:p w:rsidR="00951AC1" w:rsidRPr="00E3203C" w:rsidRDefault="000D0A0D" w:rsidP="00815038">
      <w:pPr>
        <w:ind w:left="2832" w:hanging="2832"/>
        <w:jc w:val="both"/>
        <w:rPr>
          <w:rFonts w:eastAsia="Calibri"/>
          <w:b/>
          <w:sz w:val="19"/>
          <w:szCs w:val="19"/>
          <w:u w:val="single"/>
          <w:lang w:val="en-GB" w:eastAsia="en-US"/>
        </w:rPr>
      </w:pPr>
      <w:r w:rsidRPr="00E3203C">
        <w:rPr>
          <w:rFonts w:eastAsia="Calibri"/>
          <w:b/>
          <w:sz w:val="19"/>
          <w:szCs w:val="19"/>
          <w:u w:val="single"/>
          <w:lang w:val="en-GB" w:eastAsia="en-US"/>
        </w:rPr>
        <w:t>Tanım:</w:t>
      </w:r>
    </w:p>
    <w:p w:rsidR="000D0A0D" w:rsidRPr="00E3203C" w:rsidRDefault="000D0A0D" w:rsidP="00815038">
      <w:pPr>
        <w:ind w:left="2832" w:hanging="2832"/>
        <w:jc w:val="both"/>
        <w:rPr>
          <w:rFonts w:eastAsia="Calibri"/>
          <w:sz w:val="19"/>
          <w:szCs w:val="19"/>
          <w:lang w:val="en-GB" w:eastAsia="en-US"/>
        </w:rPr>
      </w:pPr>
      <w:r w:rsidRPr="00E3203C">
        <w:rPr>
          <w:rFonts w:eastAsia="Calibri"/>
          <w:b/>
          <w:sz w:val="19"/>
          <w:szCs w:val="19"/>
          <w:lang w:val="en-GB" w:eastAsia="en-US"/>
        </w:rPr>
        <w:tab/>
      </w:r>
      <w:r w:rsidRPr="00E3203C">
        <w:rPr>
          <w:rFonts w:eastAsia="Calibri"/>
          <w:sz w:val="19"/>
          <w:szCs w:val="19"/>
          <w:lang w:val="en-GB" w:eastAsia="en-US"/>
        </w:rPr>
        <w:tab/>
      </w:r>
    </w:p>
    <w:p w:rsidR="00951AC1" w:rsidRPr="00E3203C" w:rsidRDefault="00450147" w:rsidP="00815038">
      <w:pPr>
        <w:ind w:left="2835" w:hanging="2127"/>
        <w:jc w:val="both"/>
        <w:rPr>
          <w:rFonts w:eastAsia="Calibri"/>
          <w:sz w:val="19"/>
          <w:szCs w:val="19"/>
          <w:lang w:val="nl-NL" w:eastAsia="en-US"/>
        </w:rPr>
      </w:pPr>
      <w:r w:rsidRPr="00E3203C">
        <w:rPr>
          <w:rFonts w:eastAsia="Calibri"/>
          <w:b/>
          <w:sz w:val="19"/>
          <w:szCs w:val="19"/>
          <w:lang w:val="nl-NL" w:eastAsia="en-US"/>
        </w:rPr>
        <w:t>EINECS</w:t>
      </w:r>
      <w:r w:rsidR="00951AC1" w:rsidRPr="00E3203C">
        <w:rPr>
          <w:rFonts w:eastAsia="Calibri"/>
          <w:b/>
          <w:sz w:val="19"/>
          <w:szCs w:val="19"/>
          <w:lang w:val="nl-NL" w:eastAsia="en-US"/>
        </w:rPr>
        <w:t>:</w:t>
      </w:r>
      <w:r w:rsidR="00951AC1" w:rsidRPr="00E3203C">
        <w:rPr>
          <w:rFonts w:eastAsia="Calibri"/>
          <w:sz w:val="19"/>
          <w:szCs w:val="19"/>
          <w:lang w:val="nl-NL" w:eastAsia="en-US"/>
        </w:rPr>
        <w:tab/>
        <w:t>227-842-3</w:t>
      </w:r>
    </w:p>
    <w:p w:rsidR="00951AC1" w:rsidRPr="00E3203C" w:rsidRDefault="00951AC1" w:rsidP="00815038">
      <w:pPr>
        <w:ind w:left="2835" w:hanging="2127"/>
        <w:jc w:val="both"/>
        <w:rPr>
          <w:rFonts w:eastAsia="Calibri"/>
          <w:b/>
          <w:sz w:val="19"/>
          <w:szCs w:val="19"/>
          <w:lang w:val="nl-NL" w:eastAsia="en-US"/>
        </w:rPr>
      </w:pPr>
    </w:p>
    <w:p w:rsidR="000D0A0D" w:rsidRPr="00E3203C" w:rsidRDefault="000D0A0D" w:rsidP="00815038">
      <w:pPr>
        <w:ind w:left="2832" w:hanging="2127"/>
        <w:jc w:val="both"/>
        <w:rPr>
          <w:rFonts w:eastAsia="Calibri"/>
          <w:sz w:val="19"/>
          <w:szCs w:val="19"/>
          <w:lang w:val="en-GB" w:eastAsia="en-US"/>
        </w:rPr>
      </w:pPr>
      <w:r w:rsidRPr="00E3203C">
        <w:rPr>
          <w:rFonts w:eastAsia="Calibri"/>
          <w:b/>
          <w:sz w:val="19"/>
          <w:szCs w:val="19"/>
          <w:lang w:val="en-GB" w:eastAsia="en-US"/>
        </w:rPr>
        <w:t>Kimyasal adı</w:t>
      </w:r>
      <w:r w:rsidR="00951AC1" w:rsidRPr="00E3203C">
        <w:rPr>
          <w:rFonts w:eastAsia="Calibri"/>
          <w:b/>
          <w:sz w:val="19"/>
          <w:szCs w:val="19"/>
          <w:lang w:val="en-GB" w:eastAsia="en-US"/>
        </w:rPr>
        <w:t>:</w:t>
      </w:r>
      <w:r w:rsidR="00951AC1" w:rsidRPr="00E3203C">
        <w:rPr>
          <w:rFonts w:eastAsia="Calibri"/>
          <w:b/>
          <w:sz w:val="19"/>
          <w:szCs w:val="19"/>
          <w:lang w:val="en-GB" w:eastAsia="en-US"/>
        </w:rPr>
        <w:tab/>
      </w:r>
      <w:r w:rsidRPr="00E3203C">
        <w:rPr>
          <w:rFonts w:eastAsia="Calibri"/>
          <w:sz w:val="19"/>
          <w:szCs w:val="19"/>
          <w:lang w:val="en-GB" w:eastAsia="en-US"/>
        </w:rPr>
        <w:t>Sodyum glisinat</w:t>
      </w:r>
    </w:p>
    <w:p w:rsidR="00951AC1" w:rsidRPr="00E3203C" w:rsidRDefault="00951AC1" w:rsidP="00815038">
      <w:pPr>
        <w:ind w:left="2832" w:hanging="2127"/>
        <w:jc w:val="both"/>
        <w:rPr>
          <w:rFonts w:eastAsia="Calibri"/>
          <w:b/>
          <w:sz w:val="19"/>
          <w:szCs w:val="19"/>
          <w:lang w:val="en-GB" w:eastAsia="en-US"/>
        </w:rPr>
      </w:pPr>
    </w:p>
    <w:p w:rsidR="000D0A0D" w:rsidRPr="00E3203C" w:rsidRDefault="000D0A0D" w:rsidP="00815038">
      <w:pPr>
        <w:ind w:left="2835" w:hanging="2127"/>
        <w:jc w:val="both"/>
        <w:rPr>
          <w:rFonts w:eastAsia="Calibri"/>
          <w:b/>
          <w:sz w:val="19"/>
          <w:szCs w:val="19"/>
          <w:lang w:val="nl-NL" w:eastAsia="en-US"/>
        </w:rPr>
      </w:pPr>
      <w:r w:rsidRPr="00E3203C">
        <w:rPr>
          <w:rFonts w:eastAsia="Calibri"/>
          <w:b/>
          <w:sz w:val="19"/>
          <w:szCs w:val="19"/>
          <w:lang w:val="en-GB" w:eastAsia="en-US"/>
        </w:rPr>
        <w:t>Kimyasal formülü</w:t>
      </w:r>
      <w:r w:rsidR="00951AC1" w:rsidRPr="00E3203C">
        <w:rPr>
          <w:rFonts w:eastAsia="Calibri"/>
          <w:b/>
          <w:sz w:val="19"/>
          <w:szCs w:val="19"/>
          <w:lang w:val="en-GB" w:eastAsia="en-US"/>
        </w:rPr>
        <w:t>:</w:t>
      </w:r>
      <w:r w:rsidR="00951AC1" w:rsidRPr="00E3203C">
        <w:rPr>
          <w:rFonts w:eastAsia="Calibri"/>
          <w:b/>
          <w:sz w:val="19"/>
          <w:szCs w:val="19"/>
          <w:lang w:val="en-GB" w:eastAsia="en-US"/>
        </w:rPr>
        <w:tab/>
      </w:r>
      <w:r w:rsidRPr="00E3203C">
        <w:rPr>
          <w:rFonts w:eastAsia="Calibri"/>
          <w:sz w:val="19"/>
          <w:szCs w:val="19"/>
          <w:lang w:val="nl-NL" w:eastAsia="en-US"/>
        </w:rPr>
        <w:t>C</w:t>
      </w:r>
      <w:r w:rsidRPr="00E3203C">
        <w:rPr>
          <w:rFonts w:eastAsia="Calibri"/>
          <w:sz w:val="19"/>
          <w:szCs w:val="19"/>
          <w:vertAlign w:val="subscript"/>
          <w:lang w:val="nl-NL" w:eastAsia="en-US"/>
        </w:rPr>
        <w:t>2</w:t>
      </w:r>
      <w:r w:rsidRPr="00E3203C">
        <w:rPr>
          <w:rFonts w:eastAsia="Calibri"/>
          <w:sz w:val="19"/>
          <w:szCs w:val="19"/>
          <w:lang w:val="nl-NL" w:eastAsia="en-US"/>
        </w:rPr>
        <w:t>H</w:t>
      </w:r>
      <w:r w:rsidRPr="00E3203C">
        <w:rPr>
          <w:rFonts w:eastAsia="Calibri"/>
          <w:sz w:val="19"/>
          <w:szCs w:val="19"/>
          <w:vertAlign w:val="subscript"/>
          <w:lang w:val="nl-NL" w:eastAsia="en-US"/>
        </w:rPr>
        <w:t>5</w:t>
      </w:r>
      <w:r w:rsidRPr="00E3203C">
        <w:rPr>
          <w:rFonts w:eastAsia="Calibri"/>
          <w:sz w:val="19"/>
          <w:szCs w:val="19"/>
          <w:lang w:val="nl-NL" w:eastAsia="en-US"/>
        </w:rPr>
        <w:t>NO</w:t>
      </w:r>
      <w:r w:rsidRPr="00E3203C">
        <w:rPr>
          <w:rFonts w:eastAsia="Calibri"/>
          <w:sz w:val="19"/>
          <w:szCs w:val="19"/>
          <w:vertAlign w:val="subscript"/>
          <w:lang w:val="nl-NL" w:eastAsia="en-US"/>
        </w:rPr>
        <w:t>2</w:t>
      </w:r>
      <w:r w:rsidRPr="00E3203C">
        <w:rPr>
          <w:rFonts w:eastAsia="Calibri"/>
          <w:sz w:val="19"/>
          <w:szCs w:val="19"/>
          <w:lang w:val="nl-NL" w:eastAsia="en-US"/>
        </w:rPr>
        <w:t>Na</w:t>
      </w:r>
    </w:p>
    <w:p w:rsidR="000D0A0D" w:rsidRPr="00E3203C" w:rsidRDefault="000D0A0D" w:rsidP="00815038">
      <w:pPr>
        <w:ind w:left="2835" w:hanging="2127"/>
        <w:jc w:val="both"/>
        <w:rPr>
          <w:rFonts w:eastAsia="Calibri"/>
          <w:b/>
          <w:sz w:val="19"/>
          <w:szCs w:val="19"/>
          <w:lang w:val="nl-NL" w:eastAsia="en-US"/>
        </w:rPr>
      </w:pPr>
      <w:r w:rsidRPr="00E3203C">
        <w:rPr>
          <w:rFonts w:eastAsia="Calibri"/>
          <w:sz w:val="19"/>
          <w:szCs w:val="19"/>
          <w:lang w:val="nl-NL" w:eastAsia="en-US"/>
        </w:rPr>
        <w:tab/>
      </w:r>
      <w:r w:rsidRPr="00E3203C">
        <w:rPr>
          <w:rFonts w:eastAsia="Calibri"/>
          <w:sz w:val="19"/>
          <w:szCs w:val="19"/>
          <w:lang w:val="nl-NL" w:eastAsia="en-US"/>
        </w:rPr>
        <w:tab/>
      </w:r>
      <w:r w:rsidRPr="00E3203C">
        <w:rPr>
          <w:rFonts w:eastAsia="Calibri"/>
          <w:sz w:val="19"/>
          <w:szCs w:val="19"/>
          <w:lang w:val="nl-NL" w:eastAsia="en-US"/>
        </w:rPr>
        <w:tab/>
      </w:r>
    </w:p>
    <w:p w:rsidR="000D0A0D" w:rsidRPr="00E3203C" w:rsidRDefault="001016C5" w:rsidP="00815038">
      <w:pPr>
        <w:ind w:left="2835" w:hanging="2127"/>
        <w:jc w:val="both"/>
        <w:rPr>
          <w:rFonts w:eastAsia="Calibri"/>
          <w:sz w:val="19"/>
          <w:szCs w:val="19"/>
          <w:lang w:val="nl-NL" w:eastAsia="en-US"/>
        </w:rPr>
      </w:pPr>
      <w:r w:rsidRPr="00E3203C">
        <w:rPr>
          <w:rFonts w:eastAsia="Calibri"/>
          <w:b/>
          <w:sz w:val="19"/>
          <w:szCs w:val="19"/>
          <w:lang w:val="nl-NL" w:eastAsia="en-US"/>
        </w:rPr>
        <w:t>Molekül ağırlığı</w:t>
      </w:r>
      <w:r w:rsidR="00951AC1" w:rsidRPr="00E3203C">
        <w:rPr>
          <w:rFonts w:eastAsia="Calibri"/>
          <w:b/>
          <w:sz w:val="19"/>
          <w:szCs w:val="19"/>
          <w:lang w:val="nl-NL" w:eastAsia="en-US"/>
        </w:rPr>
        <w:t>:</w:t>
      </w:r>
      <w:r w:rsidR="00951AC1" w:rsidRPr="00E3203C">
        <w:rPr>
          <w:rFonts w:eastAsia="Calibri"/>
          <w:b/>
          <w:sz w:val="19"/>
          <w:szCs w:val="19"/>
          <w:lang w:val="nl-NL" w:eastAsia="en-US"/>
        </w:rPr>
        <w:tab/>
      </w:r>
      <w:r w:rsidR="000D0A0D" w:rsidRPr="00E3203C">
        <w:rPr>
          <w:rFonts w:eastAsia="Calibri"/>
          <w:sz w:val="19"/>
          <w:szCs w:val="19"/>
          <w:lang w:val="nl-NL" w:eastAsia="en-US"/>
        </w:rPr>
        <w:t>98</w:t>
      </w:r>
    </w:p>
    <w:p w:rsidR="00951AC1" w:rsidRPr="00E3203C" w:rsidRDefault="00951AC1" w:rsidP="00815038">
      <w:pPr>
        <w:ind w:left="2835" w:hanging="2127"/>
        <w:jc w:val="both"/>
        <w:rPr>
          <w:rFonts w:eastAsia="Calibri"/>
          <w:sz w:val="19"/>
          <w:szCs w:val="19"/>
          <w:lang w:val="nl-NL" w:eastAsia="en-US"/>
        </w:rPr>
      </w:pPr>
    </w:p>
    <w:p w:rsidR="000D0A0D" w:rsidRPr="00E3203C" w:rsidRDefault="000D0A0D" w:rsidP="00815038">
      <w:pPr>
        <w:ind w:left="2832" w:hanging="2124"/>
        <w:jc w:val="both"/>
        <w:rPr>
          <w:rFonts w:eastAsia="Calibri"/>
          <w:sz w:val="19"/>
          <w:szCs w:val="19"/>
          <w:lang w:val="nl-NL" w:eastAsia="en-US"/>
        </w:rPr>
      </w:pPr>
      <w:r w:rsidRPr="00E3203C">
        <w:rPr>
          <w:rFonts w:eastAsia="Calibri"/>
          <w:b/>
          <w:sz w:val="19"/>
          <w:szCs w:val="19"/>
          <w:lang w:val="nl-NL" w:eastAsia="en-US"/>
        </w:rPr>
        <w:t>Analiz:</w:t>
      </w:r>
      <w:r w:rsidRPr="00E3203C">
        <w:rPr>
          <w:rFonts w:eastAsia="Calibri"/>
          <w:sz w:val="19"/>
          <w:szCs w:val="19"/>
          <w:lang w:val="nl-NL" w:eastAsia="en-US"/>
        </w:rPr>
        <w:tab/>
        <w:t>Susuz bazda içeriği, % 98.5’den az olmamalıdır.</w:t>
      </w:r>
    </w:p>
    <w:p w:rsidR="000D0A0D" w:rsidRPr="00E3203C" w:rsidRDefault="000D0A0D" w:rsidP="00815038">
      <w:pPr>
        <w:ind w:left="2832" w:hanging="2832"/>
        <w:jc w:val="both"/>
        <w:rPr>
          <w:rFonts w:eastAsia="Calibri"/>
          <w:b/>
          <w:sz w:val="19"/>
          <w:szCs w:val="19"/>
          <w:lang w:val="nl-NL" w:eastAsia="en-US"/>
        </w:rPr>
      </w:pPr>
    </w:p>
    <w:p w:rsidR="000D0A0D" w:rsidRPr="00E3203C" w:rsidRDefault="000D0A0D" w:rsidP="00815038">
      <w:pPr>
        <w:ind w:left="2832" w:hanging="2832"/>
        <w:jc w:val="both"/>
        <w:rPr>
          <w:rFonts w:eastAsia="Calibri"/>
          <w:sz w:val="19"/>
          <w:szCs w:val="19"/>
          <w:lang w:val="nl-NL" w:eastAsia="en-US"/>
        </w:rPr>
      </w:pPr>
      <w:r w:rsidRPr="00E3203C">
        <w:rPr>
          <w:rFonts w:eastAsia="Calibri"/>
          <w:b/>
          <w:sz w:val="19"/>
          <w:szCs w:val="19"/>
          <w:u w:val="single"/>
          <w:lang w:val="nl-NL" w:eastAsia="en-US"/>
        </w:rPr>
        <w:t>Tanımlama:</w:t>
      </w:r>
      <w:r w:rsidRPr="00E3203C">
        <w:rPr>
          <w:rFonts w:eastAsia="Calibri"/>
          <w:sz w:val="19"/>
          <w:szCs w:val="19"/>
          <w:lang w:val="nl-NL" w:eastAsia="en-US"/>
        </w:rPr>
        <w:tab/>
        <w:t>Beyaz kristaller veya kristal toz</w:t>
      </w:r>
    </w:p>
    <w:p w:rsidR="000D0A0D" w:rsidRPr="00E3203C" w:rsidRDefault="000D0A0D" w:rsidP="00815038">
      <w:pPr>
        <w:keepNext/>
        <w:ind w:left="4245" w:hanging="4245"/>
        <w:jc w:val="both"/>
        <w:outlineLvl w:val="2"/>
        <w:rPr>
          <w:b/>
          <w:sz w:val="19"/>
          <w:szCs w:val="19"/>
        </w:rPr>
      </w:pPr>
    </w:p>
    <w:p w:rsidR="000D0A0D" w:rsidRPr="00E3203C" w:rsidRDefault="00BA669C" w:rsidP="00815038">
      <w:pPr>
        <w:keepNext/>
        <w:ind w:left="4245" w:hanging="4245"/>
        <w:jc w:val="both"/>
        <w:outlineLvl w:val="2"/>
        <w:rPr>
          <w:b/>
          <w:sz w:val="19"/>
          <w:szCs w:val="19"/>
          <w:u w:val="single"/>
        </w:rPr>
      </w:pPr>
      <w:r>
        <w:rPr>
          <w:b/>
          <w:sz w:val="19"/>
          <w:szCs w:val="19"/>
          <w:u w:val="single"/>
        </w:rPr>
        <w:t>İdentifikasyon</w:t>
      </w:r>
      <w:r w:rsidR="000D0A0D" w:rsidRPr="00E3203C">
        <w:rPr>
          <w:b/>
          <w:sz w:val="19"/>
          <w:szCs w:val="19"/>
          <w:u w:val="single"/>
        </w:rPr>
        <w:t>:</w:t>
      </w:r>
    </w:p>
    <w:p w:rsidR="00951AC1" w:rsidRPr="00E3203C" w:rsidRDefault="00951AC1" w:rsidP="00815038">
      <w:pPr>
        <w:keepNext/>
        <w:ind w:left="4245" w:hanging="4245"/>
        <w:jc w:val="both"/>
        <w:outlineLvl w:val="2"/>
        <w:rPr>
          <w:b/>
          <w:sz w:val="19"/>
          <w:szCs w:val="19"/>
          <w:u w:val="single"/>
        </w:rPr>
      </w:pPr>
    </w:p>
    <w:p w:rsidR="00951AC1" w:rsidRPr="00E3203C" w:rsidRDefault="00951AC1" w:rsidP="00815038">
      <w:pPr>
        <w:ind w:firstLine="708"/>
        <w:jc w:val="both"/>
        <w:rPr>
          <w:rFonts w:eastAsia="Calibri"/>
          <w:sz w:val="19"/>
          <w:szCs w:val="19"/>
          <w:lang w:val="nl-NL" w:eastAsia="en-US"/>
        </w:rPr>
      </w:pPr>
      <w:r w:rsidRPr="00E3203C">
        <w:rPr>
          <w:rFonts w:eastAsia="Calibri"/>
          <w:b/>
          <w:sz w:val="19"/>
          <w:szCs w:val="19"/>
          <w:lang w:val="nl-NL" w:eastAsia="en-US"/>
        </w:rPr>
        <w:t>Amino asit testi:</w:t>
      </w:r>
      <w:r w:rsidRPr="00E3203C">
        <w:rPr>
          <w:rFonts w:eastAsia="Calibri"/>
          <w:b/>
          <w:sz w:val="19"/>
          <w:szCs w:val="19"/>
          <w:lang w:val="nl-NL" w:eastAsia="en-US"/>
        </w:rPr>
        <w:tab/>
      </w:r>
      <w:r w:rsidRPr="00E3203C">
        <w:rPr>
          <w:rFonts w:eastAsia="Calibri"/>
          <w:b/>
          <w:sz w:val="19"/>
          <w:szCs w:val="19"/>
          <w:lang w:val="nl-NL" w:eastAsia="en-US"/>
        </w:rPr>
        <w:tab/>
      </w:r>
      <w:r w:rsidRPr="00E3203C">
        <w:rPr>
          <w:rFonts w:eastAsia="Calibri"/>
          <w:sz w:val="19"/>
          <w:szCs w:val="19"/>
          <w:lang w:val="nl-NL" w:eastAsia="en-US"/>
        </w:rPr>
        <w:t>Testi geçer.</w:t>
      </w:r>
    </w:p>
    <w:p w:rsidR="00951AC1" w:rsidRPr="00E3203C" w:rsidRDefault="00951AC1" w:rsidP="00815038">
      <w:pPr>
        <w:ind w:firstLine="708"/>
        <w:jc w:val="both"/>
        <w:rPr>
          <w:rFonts w:eastAsia="Calibri"/>
          <w:sz w:val="19"/>
          <w:szCs w:val="19"/>
          <w:lang w:val="nl-NL" w:eastAsia="en-US"/>
        </w:rPr>
      </w:pPr>
    </w:p>
    <w:p w:rsidR="00951AC1" w:rsidRPr="00E3203C" w:rsidRDefault="00951AC1" w:rsidP="00815038">
      <w:pPr>
        <w:ind w:firstLine="708"/>
        <w:jc w:val="both"/>
        <w:rPr>
          <w:rFonts w:eastAsia="Calibri"/>
          <w:sz w:val="19"/>
          <w:szCs w:val="19"/>
          <w:lang w:val="nl-NL" w:eastAsia="en-US"/>
        </w:rPr>
      </w:pPr>
      <w:r w:rsidRPr="00E3203C">
        <w:rPr>
          <w:rFonts w:eastAsia="Calibri"/>
          <w:b/>
          <w:sz w:val="19"/>
          <w:szCs w:val="19"/>
          <w:lang w:val="nl-NL" w:eastAsia="en-US"/>
        </w:rPr>
        <w:t>Sodyum testi:</w:t>
      </w:r>
      <w:r w:rsidRPr="00E3203C">
        <w:rPr>
          <w:rFonts w:eastAsia="Calibri"/>
          <w:b/>
          <w:sz w:val="19"/>
          <w:szCs w:val="19"/>
          <w:lang w:val="nl-NL" w:eastAsia="en-US"/>
        </w:rPr>
        <w:tab/>
      </w:r>
      <w:r w:rsidRPr="00E3203C">
        <w:rPr>
          <w:rFonts w:eastAsia="Calibri"/>
          <w:b/>
          <w:sz w:val="19"/>
          <w:szCs w:val="19"/>
          <w:lang w:val="nl-NL" w:eastAsia="en-US"/>
        </w:rPr>
        <w:tab/>
      </w:r>
      <w:r w:rsidRPr="00E3203C">
        <w:rPr>
          <w:rFonts w:eastAsia="Calibri"/>
          <w:sz w:val="19"/>
          <w:szCs w:val="19"/>
          <w:lang w:val="nl-NL" w:eastAsia="en-US"/>
        </w:rPr>
        <w:t>Testi geçer.</w:t>
      </w:r>
    </w:p>
    <w:p w:rsidR="000D0A0D" w:rsidRPr="00E3203C" w:rsidRDefault="000D0A0D" w:rsidP="00815038">
      <w:pPr>
        <w:jc w:val="both"/>
        <w:rPr>
          <w:rFonts w:eastAsia="Calibri"/>
          <w:b/>
          <w:sz w:val="19"/>
          <w:szCs w:val="19"/>
          <w:lang w:val="de-DE"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Saflık:</w:t>
      </w:r>
    </w:p>
    <w:p w:rsidR="00951AC1" w:rsidRPr="00E3203C" w:rsidRDefault="00951AC1" w:rsidP="00815038">
      <w:pPr>
        <w:jc w:val="both"/>
        <w:rPr>
          <w:rFonts w:eastAsia="Calibri"/>
          <w:b/>
          <w:sz w:val="19"/>
          <w:szCs w:val="19"/>
          <w:u w:val="single"/>
          <w:lang w:val="de-DE" w:eastAsia="en-US"/>
        </w:rPr>
      </w:pPr>
    </w:p>
    <w:p w:rsidR="000D0A0D" w:rsidRPr="00E3203C" w:rsidRDefault="00B9701A" w:rsidP="00815038">
      <w:pPr>
        <w:ind w:left="2835" w:hanging="2127"/>
        <w:jc w:val="both"/>
        <w:rPr>
          <w:rFonts w:eastAsia="Calibri"/>
          <w:sz w:val="19"/>
          <w:szCs w:val="19"/>
          <w:lang w:val="nl-NL" w:eastAsia="en-US"/>
        </w:rPr>
      </w:pPr>
      <w:r w:rsidRPr="00E3203C">
        <w:rPr>
          <w:rFonts w:eastAsia="Calibri"/>
          <w:b/>
          <w:sz w:val="19"/>
          <w:szCs w:val="19"/>
          <w:lang w:val="nl-NL" w:eastAsia="en-US"/>
        </w:rPr>
        <w:t>Kurutma kaybı</w:t>
      </w:r>
      <w:r w:rsidR="000D0A0D" w:rsidRPr="00E3203C">
        <w:rPr>
          <w:rFonts w:eastAsia="Calibri"/>
          <w:b/>
          <w:sz w:val="19"/>
          <w:szCs w:val="19"/>
          <w:lang w:val="nl-NL" w:eastAsia="en-US"/>
        </w:rPr>
        <w:t>:</w:t>
      </w:r>
      <w:r w:rsidR="000D0A0D" w:rsidRPr="00E3203C">
        <w:rPr>
          <w:rFonts w:eastAsia="Calibri"/>
          <w:b/>
          <w:sz w:val="19"/>
          <w:szCs w:val="19"/>
          <w:lang w:val="nl-NL" w:eastAsia="en-US"/>
        </w:rPr>
        <w:tab/>
      </w:r>
      <w:r w:rsidR="000D0A0D" w:rsidRPr="00E3203C">
        <w:rPr>
          <w:rFonts w:eastAsia="Calibri"/>
          <w:sz w:val="19"/>
          <w:szCs w:val="19"/>
          <w:lang w:val="nl-NL" w:eastAsia="en-US"/>
        </w:rPr>
        <w:t>%</w:t>
      </w:r>
      <w:r w:rsidR="00986B5E" w:rsidRPr="00E3203C">
        <w:rPr>
          <w:rFonts w:eastAsia="Calibri"/>
          <w:sz w:val="19"/>
          <w:szCs w:val="19"/>
          <w:lang w:val="nl-NL" w:eastAsia="en-US"/>
        </w:rPr>
        <w:t>0,</w:t>
      </w:r>
      <w:r w:rsidR="000D0A0D" w:rsidRPr="00E3203C">
        <w:rPr>
          <w:rFonts w:eastAsia="Calibri"/>
          <w:sz w:val="19"/>
          <w:szCs w:val="19"/>
          <w:lang w:val="nl-NL" w:eastAsia="en-US"/>
        </w:rPr>
        <w:t>2’den fazla olmamalıdır (105 °C’de 3 saat).</w:t>
      </w:r>
    </w:p>
    <w:p w:rsidR="00B9701A" w:rsidRPr="00E3203C" w:rsidRDefault="00B9701A" w:rsidP="00815038">
      <w:pPr>
        <w:ind w:left="2835" w:hanging="2127"/>
        <w:jc w:val="both"/>
        <w:rPr>
          <w:rFonts w:eastAsia="Calibri"/>
          <w:sz w:val="19"/>
          <w:szCs w:val="19"/>
          <w:lang w:val="nl-NL" w:eastAsia="en-US"/>
        </w:rPr>
      </w:pPr>
    </w:p>
    <w:p w:rsidR="000D0A0D" w:rsidRPr="00E3203C" w:rsidRDefault="00B9701A" w:rsidP="00815038">
      <w:pPr>
        <w:ind w:left="2835" w:hanging="2127"/>
        <w:jc w:val="both"/>
        <w:rPr>
          <w:rFonts w:eastAsia="Calibri"/>
          <w:sz w:val="19"/>
          <w:szCs w:val="19"/>
          <w:lang w:val="nl-NL" w:eastAsia="en-US"/>
        </w:rPr>
      </w:pPr>
      <w:r w:rsidRPr="00E3203C">
        <w:rPr>
          <w:rFonts w:eastAsia="Calibri"/>
          <w:b/>
          <w:sz w:val="19"/>
          <w:szCs w:val="19"/>
          <w:lang w:val="nl-NL" w:eastAsia="en-US"/>
        </w:rPr>
        <w:t>Yakma kalıntısı</w:t>
      </w:r>
      <w:r w:rsidR="000D0A0D" w:rsidRPr="00E3203C">
        <w:rPr>
          <w:rFonts w:eastAsia="Calibri"/>
          <w:b/>
          <w:sz w:val="19"/>
          <w:szCs w:val="19"/>
          <w:lang w:val="nl-NL" w:eastAsia="en-US"/>
        </w:rPr>
        <w:t>:</w:t>
      </w:r>
      <w:r w:rsidR="00986B5E" w:rsidRPr="00E3203C">
        <w:rPr>
          <w:rFonts w:eastAsia="Calibri"/>
          <w:sz w:val="19"/>
          <w:szCs w:val="19"/>
          <w:lang w:val="nl-NL" w:eastAsia="en-US"/>
        </w:rPr>
        <w:tab/>
        <w:t>%0,</w:t>
      </w:r>
      <w:r w:rsidR="000D0A0D" w:rsidRPr="00E3203C">
        <w:rPr>
          <w:rFonts w:eastAsia="Calibri"/>
          <w:sz w:val="19"/>
          <w:szCs w:val="19"/>
          <w:lang w:val="nl-NL" w:eastAsia="en-US"/>
        </w:rPr>
        <w:t xml:space="preserve">1’den fazla olmamalıdır. </w:t>
      </w:r>
    </w:p>
    <w:p w:rsidR="00B9701A" w:rsidRPr="00E3203C" w:rsidRDefault="00B9701A" w:rsidP="00815038">
      <w:pPr>
        <w:ind w:left="2835" w:hanging="2127"/>
        <w:jc w:val="both"/>
        <w:rPr>
          <w:rFonts w:eastAsia="Calibri"/>
          <w:sz w:val="19"/>
          <w:szCs w:val="19"/>
          <w:lang w:val="nl-NL"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Arsenik:</w:t>
      </w:r>
      <w:r w:rsidRPr="00E3203C">
        <w:rPr>
          <w:rFonts w:eastAsia="Calibri"/>
          <w:sz w:val="19"/>
          <w:szCs w:val="19"/>
          <w:lang w:val="de-DE" w:eastAsia="en-US"/>
        </w:rPr>
        <w:tab/>
        <w:t>3 mg/kg’dan fazla olmamalıdır.</w:t>
      </w:r>
    </w:p>
    <w:p w:rsidR="00B9701A" w:rsidRPr="00E3203C" w:rsidRDefault="00B9701A" w:rsidP="00815038">
      <w:pPr>
        <w:ind w:left="2832" w:hanging="2123"/>
        <w:jc w:val="both"/>
        <w:rPr>
          <w:rFonts w:eastAsia="Calibri"/>
          <w:sz w:val="19"/>
          <w:szCs w:val="19"/>
          <w:lang w:val="de-DE" w:eastAsia="en-US"/>
        </w:rPr>
      </w:pPr>
    </w:p>
    <w:p w:rsidR="000D0A0D" w:rsidRPr="00E3203C" w:rsidRDefault="000D0A0D" w:rsidP="00815038">
      <w:pPr>
        <w:ind w:left="2830" w:hanging="2121"/>
        <w:jc w:val="both"/>
        <w:rPr>
          <w:rFonts w:eastAsia="Calibri"/>
          <w:sz w:val="19"/>
          <w:szCs w:val="19"/>
          <w:lang w:val="de-DE" w:eastAsia="en-US"/>
        </w:rPr>
      </w:pPr>
      <w:r w:rsidRPr="00E3203C">
        <w:rPr>
          <w:rFonts w:eastAsia="Calibri"/>
          <w:b/>
          <w:sz w:val="19"/>
          <w:szCs w:val="19"/>
          <w:lang w:val="de-DE" w:eastAsia="en-US"/>
        </w:rPr>
        <w:t>Kurşun:</w:t>
      </w:r>
      <w:r w:rsidRPr="00E3203C">
        <w:rPr>
          <w:rFonts w:eastAsia="Calibri"/>
          <w:sz w:val="19"/>
          <w:szCs w:val="19"/>
          <w:lang w:val="de-DE" w:eastAsia="en-US"/>
        </w:rPr>
        <w:tab/>
        <w:t>5 mg/kg’dan fazla olmamalıdır.</w:t>
      </w:r>
    </w:p>
    <w:p w:rsidR="00B9701A" w:rsidRPr="00E3203C" w:rsidRDefault="00B9701A" w:rsidP="00815038">
      <w:pPr>
        <w:ind w:left="2830" w:hanging="2121"/>
        <w:jc w:val="both"/>
        <w:rPr>
          <w:rFonts w:eastAsia="Calibri"/>
          <w:sz w:val="19"/>
          <w:szCs w:val="19"/>
          <w:lang w:val="de-DE" w:eastAsia="en-US"/>
        </w:rPr>
      </w:pPr>
    </w:p>
    <w:p w:rsidR="000D0A0D" w:rsidRPr="00E3203C" w:rsidRDefault="008A2DDD" w:rsidP="00815038">
      <w:pPr>
        <w:ind w:left="2832" w:hanging="2124"/>
        <w:jc w:val="both"/>
        <w:rPr>
          <w:rFonts w:eastAsia="Calibri"/>
          <w:sz w:val="19"/>
          <w:szCs w:val="19"/>
          <w:lang w:val="de-DE" w:eastAsia="en-US"/>
        </w:rPr>
      </w:pPr>
      <w:r w:rsidRPr="00E3203C">
        <w:rPr>
          <w:rFonts w:eastAsia="Calibri"/>
          <w:b/>
          <w:sz w:val="19"/>
          <w:szCs w:val="19"/>
          <w:lang w:val="de-DE" w:eastAsia="en-US"/>
        </w:rPr>
        <w:t>Civa</w:t>
      </w:r>
      <w:r w:rsidR="000D0A0D" w:rsidRPr="00E3203C">
        <w:rPr>
          <w:rFonts w:eastAsia="Calibri"/>
          <w:b/>
          <w:sz w:val="19"/>
          <w:szCs w:val="19"/>
          <w:lang w:val="de-DE" w:eastAsia="en-US"/>
        </w:rPr>
        <w:t>:</w:t>
      </w:r>
      <w:r w:rsidR="000D0A0D" w:rsidRPr="00E3203C">
        <w:rPr>
          <w:rFonts w:eastAsia="Calibri"/>
          <w:sz w:val="19"/>
          <w:szCs w:val="19"/>
          <w:lang w:val="de-DE" w:eastAsia="en-US"/>
        </w:rPr>
        <w:tab/>
        <w:t>1 mg/kg’dan fazla olmamalıdır.</w:t>
      </w:r>
    </w:p>
    <w:p w:rsidR="00B9701A" w:rsidRPr="00E3203C" w:rsidRDefault="00B9701A" w:rsidP="00815038">
      <w:pPr>
        <w:ind w:left="2832" w:hanging="2124"/>
        <w:jc w:val="both"/>
        <w:rPr>
          <w:rFonts w:eastAsia="Calibri"/>
          <w:sz w:val="19"/>
          <w:szCs w:val="19"/>
          <w:lang w:val="de-DE" w:eastAsia="en-US"/>
        </w:rPr>
      </w:pPr>
    </w:p>
    <w:p w:rsidR="000D0A0D" w:rsidRPr="00E3203C" w:rsidRDefault="000D0A0D" w:rsidP="00815038">
      <w:pPr>
        <w:ind w:left="2832" w:hanging="2124"/>
        <w:jc w:val="both"/>
        <w:rPr>
          <w:rFonts w:eastAsia="Calibri"/>
          <w:sz w:val="19"/>
          <w:szCs w:val="19"/>
          <w:lang w:val="de-DE" w:eastAsia="en-US"/>
        </w:rPr>
      </w:pPr>
    </w:p>
    <w:p w:rsidR="00A8656E" w:rsidRPr="00E3203C" w:rsidRDefault="00A8656E" w:rsidP="00A8656E">
      <w:pPr>
        <w:jc w:val="both"/>
        <w:rPr>
          <w:rFonts w:eastAsia="Calibri"/>
          <w:sz w:val="19"/>
          <w:szCs w:val="19"/>
          <w:lang w:val="de-DE" w:eastAsia="en-US"/>
        </w:rPr>
      </w:pPr>
      <w:r w:rsidRPr="00E3203C">
        <w:rPr>
          <w:rFonts w:eastAsia="Calibri"/>
          <w:b/>
          <w:sz w:val="19"/>
          <w:szCs w:val="19"/>
          <w:u w:val="single"/>
          <w:lang w:val="de-DE" w:eastAsia="en-US"/>
        </w:rPr>
        <w:t>E 641 L-LÖSİN</w:t>
      </w:r>
    </w:p>
    <w:p w:rsidR="00A8656E" w:rsidRPr="00E3203C" w:rsidRDefault="00A8656E" w:rsidP="00A8656E">
      <w:pPr>
        <w:ind w:left="2832" w:hanging="2832"/>
        <w:jc w:val="both"/>
        <w:rPr>
          <w:rFonts w:eastAsia="Calibri"/>
          <w:b/>
          <w:sz w:val="19"/>
          <w:szCs w:val="19"/>
          <w:u w:val="single"/>
          <w:lang w:val="de-DE" w:eastAsia="en-US"/>
        </w:rPr>
      </w:pPr>
    </w:p>
    <w:p w:rsidR="00A8656E" w:rsidRPr="00E3203C" w:rsidRDefault="00C003DB" w:rsidP="00A8656E">
      <w:pPr>
        <w:ind w:left="2832" w:hanging="2832"/>
        <w:jc w:val="both"/>
        <w:rPr>
          <w:rFonts w:eastAsia="Calibri"/>
          <w:sz w:val="19"/>
          <w:szCs w:val="19"/>
          <w:lang w:val="de-DE" w:eastAsia="en-US"/>
        </w:rPr>
      </w:pPr>
      <w:r w:rsidRPr="00E3203C">
        <w:rPr>
          <w:rFonts w:eastAsia="Calibri"/>
          <w:b/>
          <w:sz w:val="19"/>
          <w:szCs w:val="19"/>
          <w:u w:val="single"/>
          <w:lang w:val="de-DE" w:eastAsia="en-US"/>
        </w:rPr>
        <w:t>Eş anlamlılar</w:t>
      </w:r>
      <w:r w:rsidR="00A8656E" w:rsidRPr="00E3203C">
        <w:rPr>
          <w:rFonts w:eastAsia="Calibri"/>
          <w:b/>
          <w:sz w:val="19"/>
          <w:szCs w:val="19"/>
          <w:lang w:val="de-DE" w:eastAsia="en-US"/>
        </w:rPr>
        <w:t>:</w:t>
      </w:r>
      <w:r w:rsidR="00A8656E" w:rsidRPr="00E3203C">
        <w:rPr>
          <w:rFonts w:eastAsia="Calibri"/>
          <w:b/>
          <w:sz w:val="19"/>
          <w:szCs w:val="19"/>
          <w:lang w:val="de-DE" w:eastAsia="en-US"/>
        </w:rPr>
        <w:tab/>
      </w:r>
      <w:r w:rsidR="00A8656E" w:rsidRPr="00E3203C">
        <w:rPr>
          <w:rFonts w:eastAsia="Calibri"/>
          <w:sz w:val="19"/>
          <w:szCs w:val="19"/>
          <w:lang w:val="de-DE" w:eastAsia="en-US"/>
        </w:rPr>
        <w:t>2-Aminoizobütilasetik asit; L-2-Amino-4-metilvalerik asit; alfa-Aminoizokaproik asit; (</w:t>
      </w:r>
      <w:r w:rsidR="00A8656E" w:rsidRPr="00E3203C">
        <w:rPr>
          <w:rFonts w:eastAsia="Calibri"/>
          <w:i/>
          <w:sz w:val="19"/>
          <w:szCs w:val="19"/>
          <w:lang w:val="de-DE" w:eastAsia="en-US"/>
        </w:rPr>
        <w:t>S</w:t>
      </w:r>
      <w:r w:rsidR="00A8656E" w:rsidRPr="00E3203C">
        <w:rPr>
          <w:rFonts w:eastAsia="Calibri"/>
          <w:sz w:val="19"/>
          <w:szCs w:val="19"/>
          <w:lang w:val="de-DE" w:eastAsia="en-US"/>
        </w:rPr>
        <w:t>)-2-Amino-4-metilpentanoik asit; L-Lö</w:t>
      </w:r>
      <w:r w:rsidR="00A8656E" w:rsidRPr="00E3203C">
        <w:rPr>
          <w:rFonts w:eastAsia="Calibri"/>
          <w:sz w:val="19"/>
          <w:szCs w:val="19"/>
          <w:lang w:val="en-GB" w:eastAsia="en-US"/>
        </w:rPr>
        <w:tab/>
      </w:r>
    </w:p>
    <w:p w:rsidR="00A8656E" w:rsidRPr="00E3203C" w:rsidRDefault="00A8656E" w:rsidP="00A8656E">
      <w:pPr>
        <w:ind w:left="2832" w:hanging="2832"/>
        <w:jc w:val="both"/>
        <w:rPr>
          <w:rFonts w:eastAsia="Calibri"/>
          <w:b/>
          <w:sz w:val="19"/>
          <w:szCs w:val="19"/>
          <w:u w:val="single"/>
          <w:lang w:val="en-GB" w:eastAsia="en-US"/>
        </w:rPr>
      </w:pPr>
    </w:p>
    <w:p w:rsidR="00A8656E" w:rsidRPr="00E3203C" w:rsidRDefault="00A8656E" w:rsidP="00A8656E">
      <w:pPr>
        <w:ind w:left="2832" w:hanging="2832"/>
        <w:jc w:val="both"/>
        <w:rPr>
          <w:rFonts w:eastAsia="Calibri"/>
          <w:b/>
          <w:sz w:val="19"/>
          <w:szCs w:val="19"/>
          <w:u w:val="single"/>
          <w:lang w:val="en-GB" w:eastAsia="en-US"/>
        </w:rPr>
      </w:pPr>
      <w:r w:rsidRPr="00E3203C">
        <w:rPr>
          <w:rFonts w:eastAsia="Calibri"/>
          <w:b/>
          <w:sz w:val="19"/>
          <w:szCs w:val="19"/>
          <w:u w:val="single"/>
          <w:lang w:val="en-GB" w:eastAsia="en-US"/>
        </w:rPr>
        <w:t>Tanım:</w:t>
      </w:r>
    </w:p>
    <w:p w:rsidR="00A8656E" w:rsidRPr="00E3203C" w:rsidRDefault="00A8656E" w:rsidP="00A8656E">
      <w:pPr>
        <w:ind w:left="2832" w:hanging="2832"/>
        <w:jc w:val="both"/>
        <w:rPr>
          <w:rFonts w:eastAsia="Calibri"/>
          <w:sz w:val="19"/>
          <w:szCs w:val="19"/>
          <w:lang w:val="en-GB" w:eastAsia="en-US"/>
        </w:rPr>
      </w:pPr>
      <w:r w:rsidRPr="00E3203C">
        <w:rPr>
          <w:rFonts w:eastAsia="Calibri"/>
          <w:b/>
          <w:sz w:val="19"/>
          <w:szCs w:val="19"/>
          <w:lang w:val="en-GB" w:eastAsia="en-US"/>
        </w:rPr>
        <w:tab/>
      </w:r>
      <w:r w:rsidRPr="00E3203C">
        <w:rPr>
          <w:rFonts w:eastAsia="Calibri"/>
          <w:sz w:val="19"/>
          <w:szCs w:val="19"/>
          <w:lang w:val="en-GB" w:eastAsia="en-US"/>
        </w:rPr>
        <w:tab/>
      </w:r>
    </w:p>
    <w:p w:rsidR="00A8656E" w:rsidRPr="00E3203C" w:rsidRDefault="00450147" w:rsidP="00A8656E">
      <w:pPr>
        <w:ind w:left="2835" w:hanging="2127"/>
        <w:jc w:val="both"/>
        <w:rPr>
          <w:rFonts w:eastAsia="Calibri"/>
          <w:sz w:val="19"/>
          <w:szCs w:val="19"/>
          <w:lang w:val="nl-NL" w:eastAsia="en-US"/>
        </w:rPr>
      </w:pPr>
      <w:r w:rsidRPr="00E3203C">
        <w:rPr>
          <w:rFonts w:eastAsia="Calibri"/>
          <w:b/>
          <w:sz w:val="19"/>
          <w:szCs w:val="19"/>
          <w:lang w:val="nl-NL" w:eastAsia="en-US"/>
        </w:rPr>
        <w:t>EINECS</w:t>
      </w:r>
      <w:r w:rsidR="00A8656E" w:rsidRPr="00E3203C">
        <w:rPr>
          <w:rFonts w:eastAsia="Calibri"/>
          <w:b/>
          <w:sz w:val="19"/>
          <w:szCs w:val="19"/>
          <w:lang w:val="nl-NL" w:eastAsia="en-US"/>
        </w:rPr>
        <w:t>:</w:t>
      </w:r>
      <w:r w:rsidR="00A8656E" w:rsidRPr="00E3203C">
        <w:rPr>
          <w:rFonts w:eastAsia="Calibri"/>
          <w:sz w:val="19"/>
          <w:szCs w:val="19"/>
          <w:lang w:val="nl-NL" w:eastAsia="en-US"/>
        </w:rPr>
        <w:tab/>
        <w:t>200-522-0</w:t>
      </w:r>
    </w:p>
    <w:p w:rsidR="00A8656E" w:rsidRPr="00E3203C" w:rsidRDefault="00A8656E" w:rsidP="00A8656E">
      <w:pPr>
        <w:ind w:left="2835" w:hanging="2127"/>
        <w:jc w:val="both"/>
        <w:rPr>
          <w:rFonts w:eastAsia="Calibri"/>
          <w:b/>
          <w:sz w:val="19"/>
          <w:szCs w:val="19"/>
          <w:lang w:val="nl-NL" w:eastAsia="en-US"/>
        </w:rPr>
      </w:pPr>
    </w:p>
    <w:p w:rsidR="00A8656E" w:rsidRPr="00E3203C" w:rsidRDefault="00743DFB" w:rsidP="00A8656E">
      <w:pPr>
        <w:ind w:left="2832" w:hanging="2127"/>
        <w:jc w:val="both"/>
        <w:rPr>
          <w:rFonts w:eastAsia="Calibri"/>
          <w:b/>
          <w:sz w:val="19"/>
          <w:szCs w:val="19"/>
          <w:lang w:val="en-GB" w:eastAsia="en-US"/>
        </w:rPr>
      </w:pPr>
      <w:r w:rsidRPr="00E3203C">
        <w:rPr>
          <w:rFonts w:eastAsia="Calibri"/>
          <w:b/>
          <w:sz w:val="19"/>
          <w:szCs w:val="19"/>
          <w:lang w:val="en-GB" w:eastAsia="en-US"/>
        </w:rPr>
        <w:t>CAS numarası</w:t>
      </w:r>
      <w:r w:rsidR="00A8656E" w:rsidRPr="00E3203C">
        <w:rPr>
          <w:rFonts w:eastAsia="Calibri"/>
          <w:b/>
          <w:sz w:val="19"/>
          <w:szCs w:val="19"/>
          <w:lang w:val="en-GB" w:eastAsia="en-US"/>
        </w:rPr>
        <w:t>:</w:t>
      </w:r>
      <w:r w:rsidR="00A8656E" w:rsidRPr="00E3203C">
        <w:rPr>
          <w:rFonts w:eastAsia="Calibri"/>
          <w:b/>
          <w:sz w:val="19"/>
          <w:szCs w:val="19"/>
          <w:lang w:val="en-GB" w:eastAsia="en-US"/>
        </w:rPr>
        <w:tab/>
      </w:r>
      <w:r w:rsidR="00A8656E" w:rsidRPr="00E3203C">
        <w:rPr>
          <w:rFonts w:eastAsia="Calibri"/>
          <w:sz w:val="19"/>
          <w:szCs w:val="19"/>
          <w:lang w:val="en-GB" w:eastAsia="en-US"/>
        </w:rPr>
        <w:t>61-90-5</w:t>
      </w:r>
    </w:p>
    <w:p w:rsidR="00A8656E" w:rsidRPr="00E3203C" w:rsidRDefault="00A8656E" w:rsidP="00A8656E">
      <w:pPr>
        <w:ind w:left="2832" w:hanging="2127"/>
        <w:jc w:val="both"/>
        <w:rPr>
          <w:rFonts w:eastAsia="Calibri"/>
          <w:b/>
          <w:sz w:val="19"/>
          <w:szCs w:val="19"/>
          <w:lang w:val="en-GB" w:eastAsia="en-US"/>
        </w:rPr>
      </w:pPr>
    </w:p>
    <w:p w:rsidR="00A8656E" w:rsidRPr="00E3203C" w:rsidRDefault="00A8656E" w:rsidP="00A8656E">
      <w:pPr>
        <w:ind w:left="2832" w:hanging="2127"/>
        <w:jc w:val="both"/>
        <w:rPr>
          <w:rFonts w:eastAsia="Calibri"/>
          <w:sz w:val="19"/>
          <w:szCs w:val="19"/>
          <w:lang w:val="en-GB" w:eastAsia="en-US"/>
        </w:rPr>
      </w:pPr>
      <w:r w:rsidRPr="00E3203C">
        <w:rPr>
          <w:rFonts w:eastAsia="Calibri"/>
          <w:b/>
          <w:sz w:val="19"/>
          <w:szCs w:val="19"/>
          <w:lang w:val="en-GB" w:eastAsia="en-US"/>
        </w:rPr>
        <w:t>Kimyasal adı:</w:t>
      </w:r>
      <w:r w:rsidRPr="00E3203C">
        <w:rPr>
          <w:rFonts w:eastAsia="Calibri"/>
          <w:b/>
          <w:sz w:val="19"/>
          <w:szCs w:val="19"/>
          <w:lang w:val="en-GB" w:eastAsia="en-US"/>
        </w:rPr>
        <w:tab/>
      </w:r>
      <w:r w:rsidR="00986B5E" w:rsidRPr="00E3203C">
        <w:rPr>
          <w:rFonts w:eastAsia="Calibri"/>
          <w:sz w:val="19"/>
          <w:szCs w:val="19"/>
          <w:lang w:val="en-GB" w:eastAsia="en-US"/>
        </w:rPr>
        <w:t>L-Lösin;</w:t>
      </w:r>
      <w:r w:rsidRPr="00E3203C">
        <w:rPr>
          <w:rFonts w:eastAsia="Calibri"/>
          <w:sz w:val="19"/>
          <w:szCs w:val="19"/>
          <w:lang w:val="en-GB" w:eastAsia="en-US"/>
        </w:rPr>
        <w:t xml:space="preserve"> L-2-Amino-4-metilpentanoik asit</w:t>
      </w:r>
    </w:p>
    <w:p w:rsidR="00A8656E" w:rsidRPr="00E3203C" w:rsidRDefault="00A8656E" w:rsidP="00A8656E">
      <w:pPr>
        <w:ind w:left="2832" w:hanging="2127"/>
        <w:jc w:val="both"/>
        <w:rPr>
          <w:rFonts w:eastAsia="Calibri"/>
          <w:b/>
          <w:sz w:val="19"/>
          <w:szCs w:val="19"/>
          <w:lang w:val="en-GB" w:eastAsia="en-US"/>
        </w:rPr>
      </w:pPr>
    </w:p>
    <w:p w:rsidR="00A8656E" w:rsidRPr="00E3203C" w:rsidRDefault="00A8656E" w:rsidP="00A8656E">
      <w:pPr>
        <w:ind w:left="2835" w:hanging="2127"/>
        <w:jc w:val="both"/>
        <w:rPr>
          <w:rFonts w:eastAsia="Calibri"/>
          <w:b/>
          <w:sz w:val="19"/>
          <w:szCs w:val="19"/>
          <w:lang w:val="nl-NL" w:eastAsia="en-US"/>
        </w:rPr>
      </w:pPr>
      <w:r w:rsidRPr="00E3203C">
        <w:rPr>
          <w:rFonts w:eastAsia="Calibri"/>
          <w:b/>
          <w:sz w:val="19"/>
          <w:szCs w:val="19"/>
          <w:lang w:val="en-GB" w:eastAsia="en-US"/>
        </w:rPr>
        <w:t>Kimyasal formülü:</w:t>
      </w:r>
      <w:r w:rsidRPr="00E3203C">
        <w:rPr>
          <w:rFonts w:eastAsia="Calibri"/>
          <w:b/>
          <w:sz w:val="19"/>
          <w:szCs w:val="19"/>
          <w:lang w:val="en-GB" w:eastAsia="en-US"/>
        </w:rPr>
        <w:tab/>
      </w:r>
      <w:r w:rsidRPr="00E3203C">
        <w:rPr>
          <w:rFonts w:eastAsia="Calibri"/>
          <w:sz w:val="19"/>
          <w:szCs w:val="19"/>
          <w:lang w:val="nl-NL" w:eastAsia="en-US"/>
        </w:rPr>
        <w:t>C</w:t>
      </w:r>
      <w:r w:rsidRPr="00E3203C">
        <w:rPr>
          <w:rFonts w:eastAsia="Calibri"/>
          <w:sz w:val="19"/>
          <w:szCs w:val="19"/>
          <w:vertAlign w:val="subscript"/>
          <w:lang w:val="nl-NL" w:eastAsia="en-US"/>
        </w:rPr>
        <w:t>6</w:t>
      </w:r>
      <w:r w:rsidRPr="00E3203C">
        <w:rPr>
          <w:rFonts w:eastAsia="Calibri"/>
          <w:sz w:val="19"/>
          <w:szCs w:val="19"/>
          <w:lang w:val="nl-NL" w:eastAsia="en-US"/>
        </w:rPr>
        <w:t>H</w:t>
      </w:r>
      <w:r w:rsidRPr="00E3203C">
        <w:rPr>
          <w:rFonts w:eastAsia="Calibri"/>
          <w:sz w:val="19"/>
          <w:szCs w:val="19"/>
          <w:vertAlign w:val="subscript"/>
          <w:lang w:val="nl-NL" w:eastAsia="en-US"/>
        </w:rPr>
        <w:t>13</w:t>
      </w:r>
      <w:r w:rsidRPr="00E3203C">
        <w:rPr>
          <w:rFonts w:eastAsia="Calibri"/>
          <w:sz w:val="19"/>
          <w:szCs w:val="19"/>
          <w:lang w:val="nl-NL" w:eastAsia="en-US"/>
        </w:rPr>
        <w:t>NO</w:t>
      </w:r>
      <w:r w:rsidRPr="00E3203C">
        <w:rPr>
          <w:rFonts w:eastAsia="Calibri"/>
          <w:sz w:val="19"/>
          <w:szCs w:val="19"/>
          <w:vertAlign w:val="subscript"/>
          <w:lang w:val="nl-NL" w:eastAsia="en-US"/>
        </w:rPr>
        <w:t>2</w:t>
      </w:r>
    </w:p>
    <w:p w:rsidR="00A8656E" w:rsidRPr="00E3203C" w:rsidRDefault="00A8656E" w:rsidP="00A8656E">
      <w:pPr>
        <w:ind w:left="2835" w:hanging="2127"/>
        <w:jc w:val="both"/>
        <w:rPr>
          <w:rFonts w:eastAsia="Calibri"/>
          <w:b/>
          <w:sz w:val="19"/>
          <w:szCs w:val="19"/>
          <w:lang w:val="nl-NL" w:eastAsia="en-US"/>
        </w:rPr>
      </w:pPr>
      <w:r w:rsidRPr="00E3203C">
        <w:rPr>
          <w:rFonts w:eastAsia="Calibri"/>
          <w:sz w:val="19"/>
          <w:szCs w:val="19"/>
          <w:lang w:val="nl-NL" w:eastAsia="en-US"/>
        </w:rPr>
        <w:tab/>
      </w:r>
      <w:r w:rsidRPr="00E3203C">
        <w:rPr>
          <w:rFonts w:eastAsia="Calibri"/>
          <w:sz w:val="19"/>
          <w:szCs w:val="19"/>
          <w:lang w:val="nl-NL" w:eastAsia="en-US"/>
        </w:rPr>
        <w:tab/>
      </w:r>
      <w:r w:rsidRPr="00E3203C">
        <w:rPr>
          <w:rFonts w:eastAsia="Calibri"/>
          <w:sz w:val="19"/>
          <w:szCs w:val="19"/>
          <w:lang w:val="nl-NL" w:eastAsia="en-US"/>
        </w:rPr>
        <w:tab/>
      </w:r>
    </w:p>
    <w:p w:rsidR="00A8656E" w:rsidRPr="00E3203C" w:rsidRDefault="001016C5" w:rsidP="00A8656E">
      <w:pPr>
        <w:ind w:left="2835" w:hanging="2127"/>
        <w:jc w:val="both"/>
        <w:rPr>
          <w:rFonts w:eastAsia="Calibri"/>
          <w:sz w:val="19"/>
          <w:szCs w:val="19"/>
          <w:lang w:val="nl-NL" w:eastAsia="en-US"/>
        </w:rPr>
      </w:pPr>
      <w:r w:rsidRPr="00E3203C">
        <w:rPr>
          <w:rFonts w:eastAsia="Calibri"/>
          <w:b/>
          <w:sz w:val="19"/>
          <w:szCs w:val="19"/>
          <w:lang w:val="nl-NL" w:eastAsia="en-US"/>
        </w:rPr>
        <w:t>Molekül ağırlığı</w:t>
      </w:r>
      <w:r w:rsidR="00A8656E" w:rsidRPr="00E3203C">
        <w:rPr>
          <w:rFonts w:eastAsia="Calibri"/>
          <w:b/>
          <w:sz w:val="19"/>
          <w:szCs w:val="19"/>
          <w:lang w:val="nl-NL" w:eastAsia="en-US"/>
        </w:rPr>
        <w:t>:</w:t>
      </w:r>
      <w:r w:rsidR="00A8656E" w:rsidRPr="00E3203C">
        <w:rPr>
          <w:rFonts w:eastAsia="Calibri"/>
          <w:b/>
          <w:sz w:val="19"/>
          <w:szCs w:val="19"/>
          <w:lang w:val="nl-NL" w:eastAsia="en-US"/>
        </w:rPr>
        <w:tab/>
      </w:r>
      <w:r w:rsidR="00A8656E" w:rsidRPr="00E3203C">
        <w:rPr>
          <w:rFonts w:eastAsia="Calibri"/>
          <w:sz w:val="19"/>
          <w:szCs w:val="19"/>
          <w:lang w:val="nl-NL" w:eastAsia="en-US"/>
        </w:rPr>
        <w:t>131,17</w:t>
      </w:r>
    </w:p>
    <w:p w:rsidR="00A8656E" w:rsidRPr="00E3203C" w:rsidRDefault="00A8656E" w:rsidP="00A8656E">
      <w:pPr>
        <w:ind w:left="2835" w:hanging="2127"/>
        <w:jc w:val="both"/>
        <w:rPr>
          <w:rFonts w:eastAsia="Calibri"/>
          <w:sz w:val="19"/>
          <w:szCs w:val="19"/>
          <w:lang w:val="nl-NL" w:eastAsia="en-US"/>
        </w:rPr>
      </w:pPr>
    </w:p>
    <w:p w:rsidR="00A8656E" w:rsidRPr="00E3203C" w:rsidRDefault="00A8656E" w:rsidP="00A8656E">
      <w:pPr>
        <w:ind w:left="2832" w:hanging="2124"/>
        <w:jc w:val="both"/>
        <w:rPr>
          <w:rFonts w:eastAsia="Calibri"/>
          <w:sz w:val="19"/>
          <w:szCs w:val="19"/>
          <w:lang w:val="nl-NL" w:eastAsia="en-US"/>
        </w:rPr>
      </w:pPr>
      <w:r w:rsidRPr="00E3203C">
        <w:rPr>
          <w:rFonts w:eastAsia="Calibri"/>
          <w:b/>
          <w:sz w:val="19"/>
          <w:szCs w:val="19"/>
          <w:lang w:val="nl-NL" w:eastAsia="en-US"/>
        </w:rPr>
        <w:t>Analiz:</w:t>
      </w:r>
      <w:r w:rsidR="00986B5E" w:rsidRPr="00E3203C">
        <w:rPr>
          <w:rFonts w:eastAsia="Calibri"/>
          <w:sz w:val="19"/>
          <w:szCs w:val="19"/>
          <w:lang w:val="nl-NL" w:eastAsia="en-US"/>
        </w:rPr>
        <w:tab/>
        <w:t>Susuz bazda içeriği, %98,5’ten az  ve %</w:t>
      </w:r>
      <w:r w:rsidRPr="00E3203C">
        <w:rPr>
          <w:rFonts w:eastAsia="Calibri"/>
          <w:sz w:val="19"/>
          <w:szCs w:val="19"/>
          <w:lang w:val="nl-NL" w:eastAsia="en-US"/>
        </w:rPr>
        <w:t>101,0’dan  fazla olmamalıdır.</w:t>
      </w:r>
    </w:p>
    <w:p w:rsidR="00A8656E" w:rsidRPr="00E3203C" w:rsidRDefault="00A8656E" w:rsidP="00A8656E">
      <w:pPr>
        <w:ind w:left="2832" w:hanging="2832"/>
        <w:jc w:val="both"/>
        <w:rPr>
          <w:rFonts w:eastAsia="Calibri"/>
          <w:b/>
          <w:sz w:val="19"/>
          <w:szCs w:val="19"/>
          <w:lang w:val="nl-NL" w:eastAsia="en-US"/>
        </w:rPr>
      </w:pPr>
    </w:p>
    <w:p w:rsidR="00A8656E" w:rsidRPr="00E3203C" w:rsidRDefault="00A8656E" w:rsidP="00A8656E">
      <w:pPr>
        <w:ind w:left="2832" w:hanging="2832"/>
        <w:jc w:val="both"/>
        <w:rPr>
          <w:rFonts w:eastAsia="Calibri"/>
          <w:sz w:val="19"/>
          <w:szCs w:val="19"/>
          <w:lang w:val="nl-NL" w:eastAsia="en-US"/>
        </w:rPr>
      </w:pPr>
      <w:r w:rsidRPr="00E3203C">
        <w:rPr>
          <w:rFonts w:eastAsia="Calibri"/>
          <w:b/>
          <w:sz w:val="19"/>
          <w:szCs w:val="19"/>
          <w:u w:val="single"/>
          <w:lang w:val="nl-NL" w:eastAsia="en-US"/>
        </w:rPr>
        <w:t>Tanımlama:</w:t>
      </w:r>
      <w:r w:rsidRPr="00E3203C">
        <w:rPr>
          <w:rFonts w:eastAsia="Calibri"/>
          <w:sz w:val="19"/>
          <w:szCs w:val="19"/>
          <w:lang w:val="nl-NL" w:eastAsia="en-US"/>
        </w:rPr>
        <w:tab/>
        <w:t xml:space="preserve">Beyaz veya hemen hemen beyaz kristal toz veya parlak </w:t>
      </w:r>
      <w:r w:rsidR="00E25F46">
        <w:rPr>
          <w:rFonts w:eastAsia="Calibri"/>
          <w:sz w:val="19"/>
          <w:szCs w:val="19"/>
          <w:lang w:val="nl-NL" w:eastAsia="en-US"/>
        </w:rPr>
        <w:t>yassı parçacık</w:t>
      </w:r>
      <w:r w:rsidR="00AB77C4">
        <w:rPr>
          <w:rFonts w:eastAsia="Calibri"/>
          <w:sz w:val="19"/>
          <w:szCs w:val="19"/>
          <w:lang w:val="nl-NL" w:eastAsia="en-US"/>
        </w:rPr>
        <w:t>lar</w:t>
      </w:r>
      <w:r w:rsidRPr="00E3203C">
        <w:rPr>
          <w:rFonts w:eastAsia="Calibri"/>
          <w:sz w:val="19"/>
          <w:szCs w:val="19"/>
          <w:lang w:val="nl-NL" w:eastAsia="en-US"/>
        </w:rPr>
        <w:t xml:space="preserve"> </w:t>
      </w:r>
    </w:p>
    <w:p w:rsidR="00A8656E" w:rsidRPr="00E3203C" w:rsidRDefault="00A8656E" w:rsidP="00A8656E">
      <w:pPr>
        <w:keepNext/>
        <w:ind w:left="4245" w:hanging="4245"/>
        <w:jc w:val="both"/>
        <w:outlineLvl w:val="2"/>
        <w:rPr>
          <w:b/>
          <w:sz w:val="19"/>
          <w:szCs w:val="19"/>
        </w:rPr>
      </w:pPr>
    </w:p>
    <w:p w:rsidR="00A8656E" w:rsidRPr="00E3203C" w:rsidRDefault="00BA669C" w:rsidP="00A8656E">
      <w:pPr>
        <w:keepNext/>
        <w:ind w:left="4245" w:hanging="4245"/>
        <w:jc w:val="both"/>
        <w:outlineLvl w:val="2"/>
        <w:rPr>
          <w:b/>
          <w:sz w:val="19"/>
          <w:szCs w:val="19"/>
          <w:u w:val="single"/>
        </w:rPr>
      </w:pPr>
      <w:r>
        <w:rPr>
          <w:b/>
          <w:sz w:val="19"/>
          <w:szCs w:val="19"/>
          <w:u w:val="single"/>
        </w:rPr>
        <w:t>İdentifikasyon</w:t>
      </w:r>
      <w:r w:rsidR="00A8656E" w:rsidRPr="00E3203C">
        <w:rPr>
          <w:b/>
          <w:sz w:val="19"/>
          <w:szCs w:val="19"/>
          <w:u w:val="single"/>
        </w:rPr>
        <w:t>:</w:t>
      </w:r>
    </w:p>
    <w:p w:rsidR="00A8656E" w:rsidRPr="00E3203C" w:rsidRDefault="00A8656E" w:rsidP="00A8656E">
      <w:pPr>
        <w:keepNext/>
        <w:ind w:left="4245" w:hanging="4245"/>
        <w:jc w:val="both"/>
        <w:outlineLvl w:val="2"/>
        <w:rPr>
          <w:b/>
          <w:sz w:val="19"/>
          <w:szCs w:val="19"/>
          <w:u w:val="single"/>
        </w:rPr>
      </w:pPr>
    </w:p>
    <w:p w:rsidR="00A8656E" w:rsidRPr="00E3203C" w:rsidRDefault="00A8656E" w:rsidP="009D777C">
      <w:pPr>
        <w:ind w:left="2832" w:hanging="2124"/>
        <w:jc w:val="both"/>
        <w:rPr>
          <w:rFonts w:eastAsia="Calibri"/>
          <w:b/>
          <w:sz w:val="19"/>
          <w:szCs w:val="19"/>
          <w:lang w:val="nl-NL" w:eastAsia="en-US"/>
        </w:rPr>
      </w:pPr>
      <w:r w:rsidRPr="00E3203C">
        <w:rPr>
          <w:rFonts w:eastAsia="Calibri"/>
          <w:b/>
          <w:sz w:val="19"/>
          <w:szCs w:val="19"/>
          <w:lang w:val="nl-NL" w:eastAsia="en-US"/>
        </w:rPr>
        <w:t>Çözünürlük:</w:t>
      </w:r>
      <w:r w:rsidRPr="00E3203C">
        <w:rPr>
          <w:rFonts w:eastAsia="Calibri"/>
          <w:b/>
          <w:sz w:val="19"/>
          <w:szCs w:val="19"/>
          <w:lang w:val="nl-NL" w:eastAsia="en-US"/>
        </w:rPr>
        <w:tab/>
      </w:r>
      <w:r w:rsidR="00986B5E" w:rsidRPr="00E3203C">
        <w:rPr>
          <w:rFonts w:eastAsia="Calibri"/>
          <w:sz w:val="19"/>
          <w:szCs w:val="19"/>
          <w:lang w:val="nl-NL" w:eastAsia="en-US"/>
        </w:rPr>
        <w:t>Su, asetik a</w:t>
      </w:r>
      <w:r w:rsidR="009D777C" w:rsidRPr="00E3203C">
        <w:rPr>
          <w:rFonts w:eastAsia="Calibri"/>
          <w:sz w:val="19"/>
          <w:szCs w:val="19"/>
          <w:lang w:val="nl-NL" w:eastAsia="en-US"/>
        </w:rPr>
        <w:t>sit, seyreltik hidroklorik asit ve</w:t>
      </w:r>
      <w:r w:rsidR="00986B5E" w:rsidRPr="00E3203C">
        <w:rPr>
          <w:rFonts w:eastAsia="Calibri"/>
          <w:sz w:val="19"/>
          <w:szCs w:val="19"/>
          <w:lang w:val="nl-NL" w:eastAsia="en-US"/>
        </w:rPr>
        <w:t xml:space="preserve"> alkali hidroksitler ve karbonatlarda </w:t>
      </w:r>
      <w:r w:rsidR="009D777C" w:rsidRPr="00E3203C">
        <w:rPr>
          <w:rFonts w:eastAsia="Calibri"/>
          <w:sz w:val="19"/>
          <w:szCs w:val="19"/>
          <w:lang w:val="nl-NL" w:eastAsia="en-US"/>
        </w:rPr>
        <w:t>çözünür, etanolde az çözünür.</w:t>
      </w:r>
      <w:r w:rsidRPr="00E3203C">
        <w:rPr>
          <w:rFonts w:eastAsia="Calibri"/>
          <w:b/>
          <w:sz w:val="19"/>
          <w:szCs w:val="19"/>
          <w:lang w:val="nl-NL" w:eastAsia="en-US"/>
        </w:rPr>
        <w:tab/>
      </w:r>
    </w:p>
    <w:p w:rsidR="00A8656E" w:rsidRPr="00E3203C" w:rsidRDefault="00A8656E" w:rsidP="00A8656E">
      <w:pPr>
        <w:ind w:firstLine="708"/>
        <w:jc w:val="both"/>
        <w:rPr>
          <w:rFonts w:eastAsia="Calibri"/>
          <w:sz w:val="19"/>
          <w:szCs w:val="19"/>
          <w:lang w:val="nl-NL" w:eastAsia="en-US"/>
        </w:rPr>
      </w:pPr>
    </w:p>
    <w:p w:rsidR="00CB101D" w:rsidRPr="00E3203C" w:rsidRDefault="00A8656E" w:rsidP="00CB101D">
      <w:pPr>
        <w:ind w:left="709"/>
        <w:jc w:val="both"/>
        <w:rPr>
          <w:rFonts w:eastAsia="Calibri"/>
          <w:sz w:val="19"/>
          <w:szCs w:val="19"/>
          <w:lang w:val="en-GB" w:eastAsia="en-US"/>
        </w:rPr>
      </w:pPr>
      <w:r w:rsidRPr="00E3203C">
        <w:rPr>
          <w:rFonts w:eastAsia="Calibri"/>
          <w:b/>
          <w:sz w:val="19"/>
          <w:szCs w:val="19"/>
          <w:lang w:val="nl-NL" w:eastAsia="en-US"/>
        </w:rPr>
        <w:t>Spesifik rotasyon:</w:t>
      </w:r>
      <w:r w:rsidRPr="00E3203C">
        <w:rPr>
          <w:rFonts w:eastAsia="Calibri"/>
          <w:b/>
          <w:sz w:val="19"/>
          <w:szCs w:val="19"/>
          <w:lang w:val="nl-NL" w:eastAsia="en-US"/>
        </w:rPr>
        <w:tab/>
      </w:r>
      <w:r w:rsidR="00CB101D" w:rsidRPr="00E3203C">
        <w:rPr>
          <w:rFonts w:eastAsia="Calibri"/>
          <w:sz w:val="19"/>
          <w:szCs w:val="19"/>
          <w:lang w:val="en-GB" w:eastAsia="en-US"/>
        </w:rPr>
        <w:t>[</w:t>
      </w:r>
      <w:r w:rsidR="00986B5E" w:rsidRPr="00E3203C">
        <w:rPr>
          <w:rFonts w:eastAsia="Calibri"/>
          <w:sz w:val="19"/>
          <w:szCs w:val="19"/>
          <w:lang w:val="en-GB" w:eastAsia="en-US"/>
        </w:rPr>
        <w:t>α</w:t>
      </w:r>
      <w:r w:rsidR="00CB101D" w:rsidRPr="00E3203C">
        <w:rPr>
          <w:rFonts w:eastAsia="Calibri"/>
          <w:sz w:val="19"/>
          <w:szCs w:val="19"/>
          <w:lang w:val="en-GB" w:eastAsia="en-US"/>
        </w:rPr>
        <w:t>]</w:t>
      </w:r>
      <w:r w:rsidR="00CB101D" w:rsidRPr="00E3203C">
        <w:rPr>
          <w:rFonts w:eastAsia="Calibri"/>
          <w:sz w:val="19"/>
          <w:szCs w:val="19"/>
          <w:vertAlign w:val="subscript"/>
          <w:lang w:val="en-GB" w:eastAsia="en-US"/>
        </w:rPr>
        <w:t>D</w:t>
      </w:r>
      <w:r w:rsidR="00CB101D" w:rsidRPr="00E3203C">
        <w:rPr>
          <w:rFonts w:eastAsia="Calibri"/>
          <w:sz w:val="19"/>
          <w:szCs w:val="19"/>
          <w:vertAlign w:val="superscript"/>
          <w:lang w:val="en-GB" w:eastAsia="en-US"/>
        </w:rPr>
        <w:t>20</w:t>
      </w:r>
      <w:r w:rsidR="00205256">
        <w:rPr>
          <w:rFonts w:eastAsia="Calibri"/>
          <w:sz w:val="19"/>
          <w:szCs w:val="19"/>
          <w:lang w:val="en-GB" w:eastAsia="en-US"/>
        </w:rPr>
        <w:t>:</w:t>
      </w:r>
      <w:r w:rsidR="00CB101D" w:rsidRPr="00E3203C">
        <w:rPr>
          <w:rFonts w:eastAsia="Calibri"/>
          <w:b/>
          <w:sz w:val="19"/>
          <w:szCs w:val="19"/>
          <w:lang w:val="en-GB" w:eastAsia="en-US"/>
        </w:rPr>
        <w:t xml:space="preserve"> </w:t>
      </w:r>
      <w:r w:rsidR="00433EB3" w:rsidRPr="00E3203C">
        <w:rPr>
          <w:rFonts w:eastAsia="Calibri"/>
          <w:b/>
          <w:sz w:val="19"/>
          <w:szCs w:val="19"/>
          <w:lang w:val="en-GB" w:eastAsia="en-US"/>
        </w:rPr>
        <w:t>(</w:t>
      </w:r>
      <w:r w:rsidR="00CB101D" w:rsidRPr="00E3203C">
        <w:rPr>
          <w:rFonts w:eastAsia="Calibri"/>
          <w:sz w:val="19"/>
          <w:szCs w:val="19"/>
          <w:lang w:val="en-GB" w:eastAsia="en-US"/>
        </w:rPr>
        <w:t>+14,5</w:t>
      </w:r>
      <w:r w:rsidR="00CB101D" w:rsidRPr="00E3203C">
        <w:rPr>
          <w:rFonts w:eastAsia="Calibri"/>
          <w:sz w:val="19"/>
          <w:szCs w:val="19"/>
          <w:lang w:val="nl-NL" w:eastAsia="en-US"/>
        </w:rPr>
        <w:t>°</w:t>
      </w:r>
      <w:r w:rsidR="00433EB3" w:rsidRPr="00E3203C">
        <w:rPr>
          <w:rFonts w:eastAsia="Calibri"/>
          <w:sz w:val="19"/>
          <w:szCs w:val="19"/>
          <w:lang w:val="nl-NL" w:eastAsia="en-US"/>
        </w:rPr>
        <w:t>)</w:t>
      </w:r>
      <w:r w:rsidR="00CB101D" w:rsidRPr="00E3203C">
        <w:rPr>
          <w:rFonts w:eastAsia="Calibri"/>
          <w:sz w:val="19"/>
          <w:szCs w:val="19"/>
          <w:vertAlign w:val="superscript"/>
          <w:lang w:val="en-GB" w:eastAsia="en-US"/>
        </w:rPr>
        <w:t xml:space="preserve">  </w:t>
      </w:r>
      <w:r w:rsidR="00CB101D" w:rsidRPr="00E3203C">
        <w:rPr>
          <w:rFonts w:eastAsia="Calibri"/>
          <w:sz w:val="19"/>
          <w:szCs w:val="19"/>
          <w:lang w:val="en-GB" w:eastAsia="en-US"/>
        </w:rPr>
        <w:t xml:space="preserve">ve </w:t>
      </w:r>
      <w:r w:rsidR="00433EB3" w:rsidRPr="00E3203C">
        <w:rPr>
          <w:rFonts w:eastAsia="Calibri"/>
          <w:sz w:val="19"/>
          <w:szCs w:val="19"/>
          <w:lang w:val="en-GB" w:eastAsia="en-US"/>
        </w:rPr>
        <w:t>(</w:t>
      </w:r>
      <w:r w:rsidR="00CB101D" w:rsidRPr="00E3203C">
        <w:rPr>
          <w:rFonts w:eastAsia="Calibri"/>
          <w:sz w:val="19"/>
          <w:szCs w:val="19"/>
          <w:lang w:val="en-GB" w:eastAsia="en-US"/>
        </w:rPr>
        <w:t>+16,5</w:t>
      </w:r>
      <w:r w:rsidR="00CB101D" w:rsidRPr="00E3203C">
        <w:rPr>
          <w:rFonts w:eastAsia="Calibri"/>
          <w:sz w:val="19"/>
          <w:szCs w:val="19"/>
          <w:lang w:val="nl-NL" w:eastAsia="en-US"/>
        </w:rPr>
        <w:t>°</w:t>
      </w:r>
      <w:r w:rsidR="00433EB3" w:rsidRPr="00E3203C">
        <w:rPr>
          <w:rFonts w:eastAsia="Calibri"/>
          <w:sz w:val="19"/>
          <w:szCs w:val="19"/>
          <w:lang w:val="nl-NL" w:eastAsia="en-US"/>
        </w:rPr>
        <w:t>)</w:t>
      </w:r>
      <w:r w:rsidR="00CB101D" w:rsidRPr="00E3203C">
        <w:rPr>
          <w:rFonts w:eastAsia="Calibri"/>
          <w:sz w:val="19"/>
          <w:szCs w:val="19"/>
          <w:lang w:val="en-GB" w:eastAsia="en-US"/>
        </w:rPr>
        <w:t xml:space="preserve"> </w:t>
      </w:r>
      <w:r w:rsidR="00CB101D" w:rsidRPr="00E3203C">
        <w:rPr>
          <w:rFonts w:eastAsia="Calibri"/>
          <w:sz w:val="19"/>
          <w:szCs w:val="19"/>
          <w:vertAlign w:val="superscript"/>
          <w:lang w:val="en-GB" w:eastAsia="en-US"/>
        </w:rPr>
        <w:t xml:space="preserve"> </w:t>
      </w:r>
      <w:r w:rsidR="00CB101D" w:rsidRPr="00E3203C">
        <w:rPr>
          <w:rFonts w:eastAsia="Calibri"/>
          <w:sz w:val="19"/>
          <w:szCs w:val="19"/>
          <w:lang w:val="en-GB" w:eastAsia="en-US"/>
        </w:rPr>
        <w:t xml:space="preserve"> arasındadır.</w:t>
      </w:r>
    </w:p>
    <w:p w:rsidR="00CB101D" w:rsidRPr="00E3203C" w:rsidRDefault="00CB101D" w:rsidP="00CB101D">
      <w:pPr>
        <w:ind w:left="709"/>
        <w:jc w:val="both"/>
        <w:rPr>
          <w:rFonts w:eastAsia="Calibri"/>
          <w:sz w:val="19"/>
          <w:szCs w:val="19"/>
          <w:lang w:val="en-GB" w:eastAsia="en-US"/>
        </w:rPr>
      </w:pP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b/>
          <w:sz w:val="19"/>
          <w:szCs w:val="19"/>
          <w:lang w:val="en-GB" w:eastAsia="en-US"/>
        </w:rPr>
        <w:tab/>
      </w:r>
      <w:r w:rsidRPr="00E3203C">
        <w:rPr>
          <w:rFonts w:eastAsia="Calibri"/>
          <w:sz w:val="19"/>
          <w:szCs w:val="19"/>
          <w:lang w:val="en-GB" w:eastAsia="en-US"/>
        </w:rPr>
        <w:t>(6</w:t>
      </w:r>
      <w:r w:rsidR="00433EB3" w:rsidRPr="00E3203C">
        <w:rPr>
          <w:rFonts w:eastAsia="Calibri"/>
          <w:sz w:val="19"/>
          <w:szCs w:val="19"/>
          <w:lang w:val="en-GB" w:eastAsia="en-US"/>
        </w:rPr>
        <w:t xml:space="preserve"> </w:t>
      </w:r>
      <w:r w:rsidRPr="00E3203C">
        <w:rPr>
          <w:rFonts w:eastAsia="Calibri"/>
          <w:sz w:val="19"/>
          <w:szCs w:val="19"/>
          <w:lang w:val="en-GB" w:eastAsia="en-US"/>
        </w:rPr>
        <w:t>N HCl’de %4’lük çözelti (susuz bazda))</w:t>
      </w:r>
    </w:p>
    <w:p w:rsidR="00A8656E" w:rsidRPr="00E3203C" w:rsidRDefault="00A8656E" w:rsidP="00A8656E">
      <w:pPr>
        <w:ind w:firstLine="708"/>
        <w:jc w:val="both"/>
        <w:rPr>
          <w:rFonts w:eastAsia="Calibri"/>
          <w:sz w:val="19"/>
          <w:szCs w:val="19"/>
          <w:lang w:val="nl-NL" w:eastAsia="en-US"/>
        </w:rPr>
      </w:pPr>
      <w:r w:rsidRPr="00E3203C">
        <w:rPr>
          <w:rFonts w:eastAsia="Calibri"/>
          <w:b/>
          <w:sz w:val="19"/>
          <w:szCs w:val="19"/>
          <w:lang w:val="nl-NL" w:eastAsia="en-US"/>
        </w:rPr>
        <w:tab/>
      </w:r>
    </w:p>
    <w:p w:rsidR="00A8656E" w:rsidRPr="00E3203C" w:rsidRDefault="00A8656E" w:rsidP="00A8656E">
      <w:pPr>
        <w:jc w:val="both"/>
        <w:rPr>
          <w:rFonts w:eastAsia="Calibri"/>
          <w:b/>
          <w:sz w:val="19"/>
          <w:szCs w:val="19"/>
          <w:lang w:val="de-DE" w:eastAsia="en-US"/>
        </w:rPr>
      </w:pPr>
    </w:p>
    <w:p w:rsidR="00A8656E" w:rsidRPr="00E3203C" w:rsidRDefault="00A8656E" w:rsidP="00A8656E">
      <w:pPr>
        <w:jc w:val="both"/>
        <w:rPr>
          <w:rFonts w:eastAsia="Calibri"/>
          <w:b/>
          <w:sz w:val="19"/>
          <w:szCs w:val="19"/>
          <w:u w:val="single"/>
          <w:lang w:val="de-DE" w:eastAsia="en-US"/>
        </w:rPr>
      </w:pPr>
      <w:r w:rsidRPr="00E3203C">
        <w:rPr>
          <w:rFonts w:eastAsia="Calibri"/>
          <w:b/>
          <w:sz w:val="19"/>
          <w:szCs w:val="19"/>
          <w:u w:val="single"/>
          <w:lang w:val="de-DE" w:eastAsia="en-US"/>
        </w:rPr>
        <w:t>Saflık:</w:t>
      </w:r>
    </w:p>
    <w:p w:rsidR="00A8656E" w:rsidRPr="00E3203C" w:rsidRDefault="00A8656E" w:rsidP="00A8656E">
      <w:pPr>
        <w:jc w:val="both"/>
        <w:rPr>
          <w:rFonts w:eastAsia="Calibri"/>
          <w:b/>
          <w:sz w:val="19"/>
          <w:szCs w:val="19"/>
          <w:u w:val="single"/>
          <w:lang w:val="de-DE" w:eastAsia="en-US"/>
        </w:rPr>
      </w:pPr>
    </w:p>
    <w:p w:rsidR="00A8656E" w:rsidRPr="00E3203C" w:rsidRDefault="00A8656E" w:rsidP="00A8656E">
      <w:pPr>
        <w:ind w:left="2835" w:hanging="2127"/>
        <w:jc w:val="both"/>
        <w:rPr>
          <w:rFonts w:eastAsia="Calibri"/>
          <w:sz w:val="19"/>
          <w:szCs w:val="19"/>
          <w:lang w:val="nl-NL" w:eastAsia="en-US"/>
        </w:rPr>
      </w:pPr>
      <w:r w:rsidRPr="00E3203C">
        <w:rPr>
          <w:rFonts w:eastAsia="Calibri"/>
          <w:b/>
          <w:sz w:val="19"/>
          <w:szCs w:val="19"/>
          <w:lang w:val="nl-NL" w:eastAsia="en-US"/>
        </w:rPr>
        <w:t>Kurutma kaybı:</w:t>
      </w:r>
      <w:r w:rsidRPr="00E3203C">
        <w:rPr>
          <w:rFonts w:eastAsia="Calibri"/>
          <w:b/>
          <w:sz w:val="19"/>
          <w:szCs w:val="19"/>
          <w:lang w:val="nl-NL" w:eastAsia="en-US"/>
        </w:rPr>
        <w:tab/>
      </w:r>
      <w:r w:rsidR="00433EB3" w:rsidRPr="00E3203C">
        <w:rPr>
          <w:rFonts w:eastAsia="Calibri"/>
          <w:sz w:val="19"/>
          <w:szCs w:val="19"/>
          <w:lang w:val="nl-NL" w:eastAsia="en-US"/>
        </w:rPr>
        <w:t>%0,</w:t>
      </w:r>
      <w:r w:rsidR="00CB101D" w:rsidRPr="00E3203C">
        <w:rPr>
          <w:rFonts w:eastAsia="Calibri"/>
          <w:sz w:val="19"/>
          <w:szCs w:val="19"/>
          <w:lang w:val="nl-NL" w:eastAsia="en-US"/>
        </w:rPr>
        <w:t>5</w:t>
      </w:r>
      <w:r w:rsidR="00433EB3" w:rsidRPr="00E3203C">
        <w:rPr>
          <w:rFonts w:eastAsia="Calibri"/>
          <w:sz w:val="19"/>
          <w:szCs w:val="19"/>
          <w:lang w:val="nl-NL" w:eastAsia="en-US"/>
        </w:rPr>
        <w:t>’t</w:t>
      </w:r>
      <w:r w:rsidRPr="00E3203C">
        <w:rPr>
          <w:rFonts w:eastAsia="Calibri"/>
          <w:sz w:val="19"/>
          <w:szCs w:val="19"/>
          <w:lang w:val="nl-NL" w:eastAsia="en-US"/>
        </w:rPr>
        <w:t>en fazla olmamalıdır (</w:t>
      </w:r>
      <w:r w:rsidR="00CB101D" w:rsidRPr="00E3203C">
        <w:rPr>
          <w:rFonts w:eastAsia="Calibri"/>
          <w:sz w:val="19"/>
          <w:szCs w:val="19"/>
          <w:lang w:val="nl-NL" w:eastAsia="en-US"/>
        </w:rPr>
        <w:t>100 °C - 105 °C</w:t>
      </w:r>
      <w:r w:rsidRPr="00E3203C">
        <w:rPr>
          <w:rFonts w:eastAsia="Calibri"/>
          <w:sz w:val="19"/>
          <w:szCs w:val="19"/>
          <w:lang w:val="nl-NL" w:eastAsia="en-US"/>
        </w:rPr>
        <w:t>).</w:t>
      </w:r>
    </w:p>
    <w:p w:rsidR="00A8656E" w:rsidRPr="00E3203C" w:rsidRDefault="00A8656E" w:rsidP="00A8656E">
      <w:pPr>
        <w:ind w:left="2835" w:hanging="2127"/>
        <w:jc w:val="both"/>
        <w:rPr>
          <w:rFonts w:eastAsia="Calibri"/>
          <w:sz w:val="19"/>
          <w:szCs w:val="19"/>
          <w:lang w:val="nl-NL" w:eastAsia="en-US"/>
        </w:rPr>
      </w:pPr>
    </w:p>
    <w:p w:rsidR="00A8656E" w:rsidRPr="00E3203C" w:rsidRDefault="00CB101D" w:rsidP="00A8656E">
      <w:pPr>
        <w:ind w:left="2835" w:hanging="2127"/>
        <w:jc w:val="both"/>
        <w:rPr>
          <w:rFonts w:eastAsia="Calibri"/>
          <w:sz w:val="19"/>
          <w:szCs w:val="19"/>
          <w:lang w:val="nl-NL" w:eastAsia="en-US"/>
        </w:rPr>
      </w:pPr>
      <w:r w:rsidRPr="00E3203C">
        <w:rPr>
          <w:rFonts w:eastAsia="Calibri"/>
          <w:b/>
          <w:sz w:val="19"/>
          <w:szCs w:val="19"/>
          <w:lang w:val="nl-NL" w:eastAsia="en-US"/>
        </w:rPr>
        <w:t>Sülfatlandırılmış kül</w:t>
      </w:r>
      <w:r w:rsidR="00A8656E" w:rsidRPr="00E3203C">
        <w:rPr>
          <w:rFonts w:eastAsia="Calibri"/>
          <w:b/>
          <w:sz w:val="19"/>
          <w:szCs w:val="19"/>
          <w:lang w:val="nl-NL" w:eastAsia="en-US"/>
        </w:rPr>
        <w:t>:</w:t>
      </w:r>
      <w:r w:rsidR="00433EB3" w:rsidRPr="00E3203C">
        <w:rPr>
          <w:rFonts w:eastAsia="Calibri"/>
          <w:sz w:val="19"/>
          <w:szCs w:val="19"/>
          <w:lang w:val="nl-NL" w:eastAsia="en-US"/>
        </w:rPr>
        <w:tab/>
        <w:t>%0,</w:t>
      </w:r>
      <w:r w:rsidR="00A8656E" w:rsidRPr="00E3203C">
        <w:rPr>
          <w:rFonts w:eastAsia="Calibri"/>
          <w:sz w:val="19"/>
          <w:szCs w:val="19"/>
          <w:lang w:val="nl-NL" w:eastAsia="en-US"/>
        </w:rPr>
        <w:t xml:space="preserve">1’den fazla olmamalıdır. </w:t>
      </w:r>
    </w:p>
    <w:p w:rsidR="00A8656E" w:rsidRPr="00E3203C" w:rsidRDefault="00A8656E" w:rsidP="00A8656E">
      <w:pPr>
        <w:ind w:left="2835" w:hanging="2127"/>
        <w:jc w:val="both"/>
        <w:rPr>
          <w:rFonts w:eastAsia="Calibri"/>
          <w:sz w:val="19"/>
          <w:szCs w:val="19"/>
          <w:lang w:val="nl-NL" w:eastAsia="en-US"/>
        </w:rPr>
      </w:pPr>
    </w:p>
    <w:p w:rsidR="00CB101D" w:rsidRPr="00E3203C" w:rsidRDefault="00CB101D" w:rsidP="00A8656E">
      <w:pPr>
        <w:ind w:left="2832" w:hanging="2123"/>
        <w:jc w:val="both"/>
        <w:rPr>
          <w:rFonts w:eastAsia="Calibri"/>
          <w:b/>
          <w:sz w:val="19"/>
          <w:szCs w:val="19"/>
          <w:lang w:val="de-DE" w:eastAsia="en-US"/>
        </w:rPr>
      </w:pPr>
      <w:r w:rsidRPr="00E3203C">
        <w:rPr>
          <w:rFonts w:eastAsia="Calibri"/>
          <w:b/>
          <w:sz w:val="19"/>
          <w:szCs w:val="19"/>
          <w:lang w:val="de-DE" w:eastAsia="en-US"/>
        </w:rPr>
        <w:t>Klorürler:</w:t>
      </w:r>
      <w:r w:rsidRPr="00E3203C">
        <w:rPr>
          <w:rFonts w:eastAsia="Calibri"/>
          <w:b/>
          <w:sz w:val="19"/>
          <w:szCs w:val="19"/>
          <w:lang w:val="de-DE" w:eastAsia="en-US"/>
        </w:rPr>
        <w:tab/>
      </w:r>
      <w:r w:rsidRPr="00E3203C">
        <w:rPr>
          <w:rFonts w:eastAsia="Calibri"/>
          <w:sz w:val="19"/>
          <w:szCs w:val="19"/>
          <w:lang w:val="de-DE" w:eastAsia="en-US"/>
        </w:rPr>
        <w:t>200 mg/kg’dan fazla olmamalıdır.</w:t>
      </w:r>
    </w:p>
    <w:p w:rsidR="00CB101D" w:rsidRPr="00E3203C" w:rsidRDefault="00CB101D" w:rsidP="00A8656E">
      <w:pPr>
        <w:ind w:left="2832" w:hanging="2123"/>
        <w:jc w:val="both"/>
        <w:rPr>
          <w:rFonts w:eastAsia="Calibri"/>
          <w:b/>
          <w:sz w:val="19"/>
          <w:szCs w:val="19"/>
          <w:lang w:val="de-DE" w:eastAsia="en-US"/>
        </w:rPr>
      </w:pPr>
    </w:p>
    <w:p w:rsidR="00CB101D" w:rsidRPr="00E3203C" w:rsidRDefault="00CB101D" w:rsidP="00A8656E">
      <w:pPr>
        <w:ind w:left="2832" w:hanging="2123"/>
        <w:jc w:val="both"/>
        <w:rPr>
          <w:rFonts w:eastAsia="Calibri"/>
          <w:b/>
          <w:sz w:val="19"/>
          <w:szCs w:val="19"/>
          <w:lang w:val="de-DE" w:eastAsia="en-US"/>
        </w:rPr>
      </w:pPr>
      <w:r w:rsidRPr="00E3203C">
        <w:rPr>
          <w:rFonts w:eastAsia="Calibri"/>
          <w:b/>
          <w:sz w:val="19"/>
          <w:szCs w:val="19"/>
          <w:lang w:val="de-DE" w:eastAsia="en-US"/>
        </w:rPr>
        <w:t>Sülfatlar:</w:t>
      </w:r>
      <w:r w:rsidRPr="00E3203C">
        <w:rPr>
          <w:rFonts w:eastAsia="Calibri"/>
          <w:b/>
          <w:sz w:val="19"/>
          <w:szCs w:val="19"/>
          <w:lang w:val="de-DE" w:eastAsia="en-US"/>
        </w:rPr>
        <w:tab/>
      </w:r>
      <w:r w:rsidRPr="00E3203C">
        <w:rPr>
          <w:rFonts w:eastAsia="Calibri"/>
          <w:sz w:val="19"/>
          <w:szCs w:val="19"/>
          <w:lang w:val="de-DE" w:eastAsia="en-US"/>
        </w:rPr>
        <w:t>300 mg/kg’dan fazla olmamalıdır.</w:t>
      </w:r>
    </w:p>
    <w:p w:rsidR="00CB101D" w:rsidRPr="00E3203C" w:rsidRDefault="00CB101D" w:rsidP="00A8656E">
      <w:pPr>
        <w:ind w:left="2832" w:hanging="2123"/>
        <w:jc w:val="both"/>
        <w:rPr>
          <w:rFonts w:eastAsia="Calibri"/>
          <w:b/>
          <w:sz w:val="19"/>
          <w:szCs w:val="19"/>
          <w:lang w:val="de-DE" w:eastAsia="en-US"/>
        </w:rPr>
      </w:pPr>
    </w:p>
    <w:p w:rsidR="00CB101D" w:rsidRPr="00E3203C" w:rsidRDefault="00CB101D" w:rsidP="00A8656E">
      <w:pPr>
        <w:ind w:left="2832" w:hanging="2123"/>
        <w:jc w:val="both"/>
        <w:rPr>
          <w:rFonts w:eastAsia="Calibri"/>
          <w:b/>
          <w:sz w:val="19"/>
          <w:szCs w:val="19"/>
          <w:lang w:val="de-DE" w:eastAsia="en-US"/>
        </w:rPr>
      </w:pPr>
      <w:r w:rsidRPr="00E3203C">
        <w:rPr>
          <w:rFonts w:eastAsia="Calibri"/>
          <w:b/>
          <w:sz w:val="19"/>
          <w:szCs w:val="19"/>
          <w:lang w:val="de-DE" w:eastAsia="en-US"/>
        </w:rPr>
        <w:t>Amonyum:</w:t>
      </w:r>
      <w:r w:rsidRPr="00E3203C">
        <w:rPr>
          <w:rFonts w:eastAsia="Calibri"/>
          <w:b/>
          <w:sz w:val="19"/>
          <w:szCs w:val="19"/>
          <w:lang w:val="de-DE" w:eastAsia="en-US"/>
        </w:rPr>
        <w:tab/>
      </w:r>
      <w:r w:rsidRPr="00E3203C">
        <w:rPr>
          <w:rFonts w:eastAsia="Calibri"/>
          <w:sz w:val="19"/>
          <w:szCs w:val="19"/>
          <w:lang w:val="de-DE" w:eastAsia="en-US"/>
        </w:rPr>
        <w:t>200 mg/kg’dan fazla olmamalıdır.</w:t>
      </w:r>
    </w:p>
    <w:p w:rsidR="00CB101D" w:rsidRPr="00E3203C" w:rsidRDefault="00CB101D" w:rsidP="00A8656E">
      <w:pPr>
        <w:ind w:left="2832" w:hanging="2123"/>
        <w:jc w:val="both"/>
        <w:rPr>
          <w:rFonts w:eastAsia="Calibri"/>
          <w:b/>
          <w:sz w:val="19"/>
          <w:szCs w:val="19"/>
          <w:lang w:val="de-DE" w:eastAsia="en-US"/>
        </w:rPr>
      </w:pPr>
    </w:p>
    <w:p w:rsidR="00CB101D" w:rsidRPr="00E3203C" w:rsidRDefault="00CB101D" w:rsidP="00A8656E">
      <w:pPr>
        <w:ind w:left="2832" w:hanging="2123"/>
        <w:jc w:val="both"/>
        <w:rPr>
          <w:rFonts w:eastAsia="Calibri"/>
          <w:b/>
          <w:sz w:val="19"/>
          <w:szCs w:val="19"/>
          <w:lang w:val="de-DE" w:eastAsia="en-US"/>
        </w:rPr>
      </w:pPr>
      <w:r w:rsidRPr="00E3203C">
        <w:rPr>
          <w:rFonts w:eastAsia="Calibri"/>
          <w:b/>
          <w:sz w:val="19"/>
          <w:szCs w:val="19"/>
          <w:lang w:val="de-DE" w:eastAsia="en-US"/>
        </w:rPr>
        <w:t>Demir:</w:t>
      </w:r>
      <w:r w:rsidRPr="00E3203C">
        <w:rPr>
          <w:rFonts w:eastAsia="Calibri"/>
          <w:b/>
          <w:sz w:val="19"/>
          <w:szCs w:val="19"/>
          <w:lang w:val="de-DE" w:eastAsia="en-US"/>
        </w:rPr>
        <w:tab/>
      </w:r>
      <w:r w:rsidRPr="00E3203C">
        <w:rPr>
          <w:rFonts w:eastAsia="Calibri"/>
          <w:sz w:val="19"/>
          <w:szCs w:val="19"/>
          <w:lang w:val="de-DE" w:eastAsia="en-US"/>
        </w:rPr>
        <w:t>10 mg/kg’dan fazla olmamalıdır.</w:t>
      </w:r>
    </w:p>
    <w:p w:rsidR="00CB101D" w:rsidRPr="00E3203C" w:rsidRDefault="00CB101D" w:rsidP="00A8656E">
      <w:pPr>
        <w:ind w:left="2832" w:hanging="2123"/>
        <w:jc w:val="both"/>
        <w:rPr>
          <w:rFonts w:eastAsia="Calibri"/>
          <w:b/>
          <w:sz w:val="19"/>
          <w:szCs w:val="19"/>
          <w:lang w:val="de-DE" w:eastAsia="en-US"/>
        </w:rPr>
      </w:pPr>
    </w:p>
    <w:p w:rsidR="00A8656E" w:rsidRPr="00E3203C" w:rsidRDefault="00A8656E" w:rsidP="00A8656E">
      <w:pPr>
        <w:ind w:left="2832" w:hanging="2123"/>
        <w:jc w:val="both"/>
        <w:rPr>
          <w:rFonts w:eastAsia="Calibri"/>
          <w:sz w:val="19"/>
          <w:szCs w:val="19"/>
          <w:lang w:val="de-DE" w:eastAsia="en-US"/>
        </w:rPr>
      </w:pPr>
      <w:r w:rsidRPr="00E3203C">
        <w:rPr>
          <w:rFonts w:eastAsia="Calibri"/>
          <w:b/>
          <w:sz w:val="19"/>
          <w:szCs w:val="19"/>
          <w:lang w:val="de-DE" w:eastAsia="en-US"/>
        </w:rPr>
        <w:t>Arsenik:</w:t>
      </w:r>
      <w:r w:rsidRPr="00E3203C">
        <w:rPr>
          <w:rFonts w:eastAsia="Calibri"/>
          <w:sz w:val="19"/>
          <w:szCs w:val="19"/>
          <w:lang w:val="de-DE" w:eastAsia="en-US"/>
        </w:rPr>
        <w:tab/>
        <w:t>3 mg/kg’dan fazla olmamalıdır.</w:t>
      </w:r>
    </w:p>
    <w:p w:rsidR="00A8656E" w:rsidRPr="00E3203C" w:rsidRDefault="00A8656E" w:rsidP="00A8656E">
      <w:pPr>
        <w:ind w:left="2832" w:hanging="2123"/>
        <w:jc w:val="both"/>
        <w:rPr>
          <w:rFonts w:eastAsia="Calibri"/>
          <w:sz w:val="19"/>
          <w:szCs w:val="19"/>
          <w:lang w:val="de-DE" w:eastAsia="en-US"/>
        </w:rPr>
      </w:pPr>
    </w:p>
    <w:p w:rsidR="00A8656E" w:rsidRPr="00E3203C" w:rsidRDefault="00A8656E" w:rsidP="00A8656E">
      <w:pPr>
        <w:ind w:left="2830" w:hanging="2121"/>
        <w:jc w:val="both"/>
        <w:rPr>
          <w:rFonts w:eastAsia="Calibri"/>
          <w:sz w:val="19"/>
          <w:szCs w:val="19"/>
          <w:lang w:val="de-DE" w:eastAsia="en-US"/>
        </w:rPr>
      </w:pPr>
      <w:r w:rsidRPr="00E3203C">
        <w:rPr>
          <w:rFonts w:eastAsia="Calibri"/>
          <w:b/>
          <w:sz w:val="19"/>
          <w:szCs w:val="19"/>
          <w:lang w:val="de-DE" w:eastAsia="en-US"/>
        </w:rPr>
        <w:t>Kurşun:</w:t>
      </w:r>
      <w:r w:rsidRPr="00E3203C">
        <w:rPr>
          <w:rFonts w:eastAsia="Calibri"/>
          <w:sz w:val="19"/>
          <w:szCs w:val="19"/>
          <w:lang w:val="de-DE" w:eastAsia="en-US"/>
        </w:rPr>
        <w:tab/>
        <w:t>5 mg/kg’dan fazla olmamalıdır.</w:t>
      </w:r>
    </w:p>
    <w:p w:rsidR="00A8656E" w:rsidRPr="00E3203C" w:rsidRDefault="00A8656E" w:rsidP="00A8656E">
      <w:pPr>
        <w:ind w:left="2830" w:hanging="2121"/>
        <w:jc w:val="both"/>
        <w:rPr>
          <w:rFonts w:eastAsia="Calibri"/>
          <w:sz w:val="19"/>
          <w:szCs w:val="19"/>
          <w:lang w:val="de-DE" w:eastAsia="en-US"/>
        </w:rPr>
      </w:pPr>
    </w:p>
    <w:p w:rsidR="00A8656E" w:rsidRPr="00E3203C" w:rsidRDefault="00A8656E" w:rsidP="00A8656E">
      <w:pPr>
        <w:ind w:left="2832" w:hanging="2124"/>
        <w:jc w:val="both"/>
        <w:rPr>
          <w:rFonts w:eastAsia="Calibri"/>
          <w:sz w:val="19"/>
          <w:szCs w:val="19"/>
          <w:lang w:val="de-DE" w:eastAsia="en-US"/>
        </w:rPr>
      </w:pPr>
      <w:r w:rsidRPr="00E3203C">
        <w:rPr>
          <w:rFonts w:eastAsia="Calibri"/>
          <w:b/>
          <w:sz w:val="19"/>
          <w:szCs w:val="19"/>
          <w:lang w:val="de-DE" w:eastAsia="en-US"/>
        </w:rPr>
        <w:t>Civa:</w:t>
      </w:r>
      <w:r w:rsidRPr="00E3203C">
        <w:rPr>
          <w:rFonts w:eastAsia="Calibri"/>
          <w:sz w:val="19"/>
          <w:szCs w:val="19"/>
          <w:lang w:val="de-DE" w:eastAsia="en-US"/>
        </w:rPr>
        <w:tab/>
        <w:t>1 mg/kg’dan fazla olmamalıdır.</w:t>
      </w:r>
    </w:p>
    <w:p w:rsidR="00A8656E" w:rsidRPr="00E3203C" w:rsidRDefault="00A8656E" w:rsidP="00A8656E">
      <w:pPr>
        <w:jc w:val="both"/>
        <w:rPr>
          <w:rFonts w:eastAsia="Calibri"/>
          <w:b/>
          <w:sz w:val="19"/>
          <w:szCs w:val="19"/>
          <w:u w:val="single"/>
          <w:lang w:val="de-DE" w:eastAsia="en-US"/>
        </w:rPr>
      </w:pPr>
    </w:p>
    <w:p w:rsidR="00CB101D" w:rsidRPr="00E3203C" w:rsidRDefault="00CB101D" w:rsidP="00A8656E">
      <w:pPr>
        <w:jc w:val="both"/>
        <w:rPr>
          <w:rFonts w:eastAsia="Calibri"/>
          <w:b/>
          <w:sz w:val="19"/>
          <w:szCs w:val="19"/>
          <w:u w:val="single"/>
          <w:lang w:val="de-DE" w:eastAsia="en-US"/>
        </w:rPr>
      </w:pPr>
    </w:p>
    <w:p w:rsidR="000D0A0D" w:rsidRPr="00E3203C" w:rsidRDefault="000D0A0D" w:rsidP="00A8656E">
      <w:pPr>
        <w:jc w:val="both"/>
        <w:rPr>
          <w:rFonts w:eastAsia="Calibri"/>
          <w:sz w:val="19"/>
          <w:szCs w:val="19"/>
          <w:lang w:val="de-DE" w:eastAsia="en-US"/>
        </w:rPr>
      </w:pPr>
      <w:r w:rsidRPr="00E3203C">
        <w:rPr>
          <w:rFonts w:eastAsia="Calibri"/>
          <w:b/>
          <w:sz w:val="19"/>
          <w:szCs w:val="19"/>
          <w:u w:val="single"/>
          <w:lang w:val="de-DE" w:eastAsia="en-US"/>
        </w:rPr>
        <w:t>E 650 ÇİNKO ASETAT</w:t>
      </w:r>
    </w:p>
    <w:p w:rsidR="000D0A0D" w:rsidRPr="00E3203C" w:rsidRDefault="000D0A0D" w:rsidP="00815038">
      <w:pPr>
        <w:ind w:left="2832" w:hanging="2832"/>
        <w:jc w:val="both"/>
        <w:rPr>
          <w:rFonts w:eastAsia="Calibri"/>
          <w:b/>
          <w:sz w:val="19"/>
          <w:szCs w:val="19"/>
          <w:lang w:val="de-DE" w:eastAsia="en-US"/>
        </w:rPr>
      </w:pPr>
    </w:p>
    <w:p w:rsidR="000D0A0D" w:rsidRPr="00E3203C" w:rsidRDefault="00C003DB" w:rsidP="00815038">
      <w:pPr>
        <w:ind w:left="2832" w:hanging="2832"/>
        <w:jc w:val="both"/>
        <w:rPr>
          <w:rFonts w:eastAsia="Calibri"/>
          <w:sz w:val="19"/>
          <w:szCs w:val="19"/>
          <w:lang w:val="de-DE" w:eastAsia="en-US"/>
        </w:rPr>
      </w:pPr>
      <w:r w:rsidRPr="00E3203C">
        <w:rPr>
          <w:rFonts w:eastAsia="Calibri"/>
          <w:b/>
          <w:sz w:val="19"/>
          <w:szCs w:val="19"/>
          <w:u w:val="single"/>
          <w:lang w:val="de-DE" w:eastAsia="en-US"/>
        </w:rPr>
        <w:t>Eş anlamlılar</w:t>
      </w:r>
      <w:r w:rsidR="000D0A0D" w:rsidRPr="00E3203C">
        <w:rPr>
          <w:rFonts w:eastAsia="Calibri"/>
          <w:b/>
          <w:sz w:val="19"/>
          <w:szCs w:val="19"/>
          <w:u w:val="single"/>
          <w:lang w:val="de-DE" w:eastAsia="en-US"/>
        </w:rPr>
        <w:t>:</w:t>
      </w:r>
      <w:r w:rsidR="000D0A0D" w:rsidRPr="00E3203C">
        <w:rPr>
          <w:rFonts w:eastAsia="Calibri"/>
          <w:b/>
          <w:sz w:val="19"/>
          <w:szCs w:val="19"/>
          <w:lang w:val="de-DE" w:eastAsia="en-US"/>
        </w:rPr>
        <w:tab/>
      </w:r>
      <w:r w:rsidR="000D0A0D" w:rsidRPr="00E3203C">
        <w:rPr>
          <w:rFonts w:eastAsia="Calibri"/>
          <w:sz w:val="19"/>
          <w:szCs w:val="19"/>
          <w:lang w:val="de-DE" w:eastAsia="en-US"/>
        </w:rPr>
        <w:t>Asetik asit, çinko tuzu, dihidrat</w:t>
      </w:r>
    </w:p>
    <w:p w:rsidR="000D0A0D" w:rsidRPr="00E3203C" w:rsidRDefault="000D0A0D" w:rsidP="00815038">
      <w:pPr>
        <w:ind w:left="2832" w:hanging="2832"/>
        <w:jc w:val="both"/>
        <w:rPr>
          <w:rFonts w:eastAsia="Calibri"/>
          <w:sz w:val="19"/>
          <w:szCs w:val="19"/>
          <w:lang w:val="de-DE" w:eastAsia="en-US"/>
        </w:rPr>
      </w:pPr>
      <w:r w:rsidRPr="00E3203C">
        <w:rPr>
          <w:rFonts w:eastAsia="Calibri"/>
          <w:b/>
          <w:sz w:val="19"/>
          <w:szCs w:val="19"/>
          <w:lang w:val="de-DE" w:eastAsia="en-US"/>
        </w:rPr>
        <w:tab/>
      </w:r>
    </w:p>
    <w:p w:rsidR="000D0A0D" w:rsidRPr="00623AAF" w:rsidRDefault="000D0A0D" w:rsidP="00815038">
      <w:pPr>
        <w:ind w:left="2832" w:hanging="2832"/>
        <w:jc w:val="both"/>
        <w:rPr>
          <w:rFonts w:eastAsia="Calibri"/>
          <w:b/>
          <w:sz w:val="19"/>
          <w:szCs w:val="19"/>
          <w:lang w:val="de-DE" w:eastAsia="en-US"/>
        </w:rPr>
      </w:pPr>
    </w:p>
    <w:p w:rsidR="000D0A0D" w:rsidRPr="00E3203C" w:rsidRDefault="000D0A0D" w:rsidP="00815038">
      <w:pPr>
        <w:ind w:left="2832" w:hanging="2832"/>
        <w:jc w:val="both"/>
        <w:rPr>
          <w:rFonts w:eastAsia="Calibri"/>
          <w:sz w:val="19"/>
          <w:szCs w:val="19"/>
          <w:u w:val="single"/>
          <w:lang w:val="en-GB" w:eastAsia="en-US"/>
        </w:rPr>
      </w:pPr>
      <w:r w:rsidRPr="00E3203C">
        <w:rPr>
          <w:rFonts w:eastAsia="Calibri"/>
          <w:b/>
          <w:sz w:val="19"/>
          <w:szCs w:val="19"/>
          <w:u w:val="single"/>
          <w:lang w:val="en-GB" w:eastAsia="en-US"/>
        </w:rPr>
        <w:t>Tanım:</w:t>
      </w:r>
      <w:r w:rsidRPr="00E3203C">
        <w:rPr>
          <w:rFonts w:eastAsia="Calibri"/>
          <w:b/>
          <w:sz w:val="19"/>
          <w:szCs w:val="19"/>
          <w:lang w:val="en-GB" w:eastAsia="en-US"/>
        </w:rPr>
        <w:tab/>
      </w:r>
      <w:r w:rsidRPr="00E3203C">
        <w:rPr>
          <w:rFonts w:eastAsia="Calibri"/>
          <w:sz w:val="19"/>
          <w:szCs w:val="19"/>
          <w:lang w:val="en-GB" w:eastAsia="en-US"/>
        </w:rPr>
        <w:tab/>
      </w:r>
    </w:p>
    <w:p w:rsidR="00B9701A" w:rsidRPr="00E3203C" w:rsidRDefault="00B9701A" w:rsidP="00815038">
      <w:pPr>
        <w:ind w:left="2832" w:hanging="2127"/>
        <w:jc w:val="both"/>
        <w:rPr>
          <w:rFonts w:eastAsia="Calibri"/>
          <w:b/>
          <w:sz w:val="19"/>
          <w:szCs w:val="19"/>
          <w:lang w:val="en-GB" w:eastAsia="en-US"/>
        </w:rPr>
      </w:pPr>
    </w:p>
    <w:p w:rsidR="00B9701A" w:rsidRPr="00E3203C" w:rsidRDefault="00450147" w:rsidP="00815038">
      <w:pPr>
        <w:ind w:left="2832" w:hanging="2127"/>
        <w:jc w:val="both"/>
        <w:rPr>
          <w:rFonts w:eastAsia="Calibri"/>
          <w:b/>
          <w:sz w:val="19"/>
          <w:szCs w:val="19"/>
          <w:lang w:val="en-GB" w:eastAsia="en-US"/>
        </w:rPr>
      </w:pPr>
      <w:r w:rsidRPr="00E3203C">
        <w:rPr>
          <w:rFonts w:eastAsia="Calibri"/>
          <w:b/>
          <w:sz w:val="19"/>
          <w:szCs w:val="19"/>
          <w:lang w:val="en-GB" w:eastAsia="en-US"/>
        </w:rPr>
        <w:t>EINECS</w:t>
      </w:r>
      <w:r w:rsidR="00B9701A" w:rsidRPr="00E3203C">
        <w:rPr>
          <w:rFonts w:eastAsia="Calibri"/>
          <w:b/>
          <w:sz w:val="19"/>
          <w:szCs w:val="19"/>
          <w:lang w:val="en-GB" w:eastAsia="en-US"/>
        </w:rPr>
        <w:t>:</w:t>
      </w:r>
    </w:p>
    <w:p w:rsidR="00B9701A" w:rsidRPr="00E3203C" w:rsidRDefault="00B9701A" w:rsidP="00815038">
      <w:pPr>
        <w:ind w:left="2832" w:hanging="2127"/>
        <w:jc w:val="both"/>
        <w:rPr>
          <w:rFonts w:eastAsia="Calibri"/>
          <w:b/>
          <w:sz w:val="19"/>
          <w:szCs w:val="19"/>
          <w:lang w:val="en-GB" w:eastAsia="en-US"/>
        </w:rPr>
      </w:pPr>
    </w:p>
    <w:p w:rsidR="000D0A0D" w:rsidRPr="00E3203C" w:rsidRDefault="000D0A0D" w:rsidP="00815038">
      <w:pPr>
        <w:ind w:left="2832" w:hanging="2127"/>
        <w:jc w:val="both"/>
        <w:rPr>
          <w:rFonts w:eastAsia="Calibri"/>
          <w:sz w:val="19"/>
          <w:szCs w:val="19"/>
          <w:lang w:val="en-GB" w:eastAsia="en-US"/>
        </w:rPr>
      </w:pPr>
      <w:r w:rsidRPr="00E3203C">
        <w:rPr>
          <w:rFonts w:eastAsia="Calibri"/>
          <w:b/>
          <w:sz w:val="19"/>
          <w:szCs w:val="19"/>
          <w:lang w:val="en-GB" w:eastAsia="en-US"/>
        </w:rPr>
        <w:t>Kimyasal adı:</w:t>
      </w:r>
      <w:r w:rsidRPr="00E3203C">
        <w:rPr>
          <w:rFonts w:eastAsia="Calibri"/>
          <w:sz w:val="19"/>
          <w:szCs w:val="19"/>
          <w:lang w:val="en-GB" w:eastAsia="en-US"/>
        </w:rPr>
        <w:tab/>
        <w:t>Çinko asetat dihidrat</w:t>
      </w:r>
    </w:p>
    <w:p w:rsidR="00B9701A" w:rsidRPr="00E3203C" w:rsidRDefault="00B9701A" w:rsidP="00815038">
      <w:pPr>
        <w:ind w:left="2832" w:hanging="2127"/>
        <w:jc w:val="both"/>
        <w:rPr>
          <w:rFonts w:eastAsia="Calibri"/>
          <w:sz w:val="19"/>
          <w:szCs w:val="19"/>
          <w:lang w:val="en-GB" w:eastAsia="en-US"/>
        </w:rPr>
      </w:pPr>
    </w:p>
    <w:p w:rsidR="000D0A0D" w:rsidRPr="00E3203C" w:rsidRDefault="000D0A0D" w:rsidP="00815038">
      <w:pPr>
        <w:ind w:left="2835" w:hanging="2127"/>
        <w:jc w:val="both"/>
        <w:rPr>
          <w:rFonts w:eastAsia="Calibri"/>
          <w:sz w:val="19"/>
          <w:szCs w:val="19"/>
          <w:lang w:val="en-GB" w:eastAsia="en-US"/>
        </w:rPr>
      </w:pPr>
      <w:r w:rsidRPr="00E3203C">
        <w:rPr>
          <w:rFonts w:eastAsia="Calibri"/>
          <w:b/>
          <w:sz w:val="19"/>
          <w:szCs w:val="19"/>
          <w:lang w:val="en-GB" w:eastAsia="en-US"/>
        </w:rPr>
        <w:t>Kimyasal formülü:</w:t>
      </w:r>
      <w:r w:rsidRPr="00E3203C">
        <w:rPr>
          <w:rFonts w:eastAsia="Calibri"/>
          <w:sz w:val="19"/>
          <w:szCs w:val="19"/>
          <w:lang w:val="en-GB" w:eastAsia="en-US"/>
        </w:rPr>
        <w:tab/>
        <w:t>C</w:t>
      </w:r>
      <w:r w:rsidRPr="00E3203C">
        <w:rPr>
          <w:rFonts w:eastAsia="Calibri"/>
          <w:sz w:val="19"/>
          <w:szCs w:val="19"/>
          <w:vertAlign w:val="subscript"/>
          <w:lang w:val="en-GB" w:eastAsia="en-US"/>
        </w:rPr>
        <w:t>4</w:t>
      </w:r>
      <w:r w:rsidRPr="00E3203C">
        <w:rPr>
          <w:rFonts w:eastAsia="Calibri"/>
          <w:sz w:val="19"/>
          <w:szCs w:val="19"/>
          <w:lang w:val="en-GB" w:eastAsia="en-US"/>
        </w:rPr>
        <w:t>H</w:t>
      </w:r>
      <w:r w:rsidRPr="00E3203C">
        <w:rPr>
          <w:rFonts w:eastAsia="Calibri"/>
          <w:sz w:val="19"/>
          <w:szCs w:val="19"/>
          <w:vertAlign w:val="subscript"/>
          <w:lang w:val="en-GB" w:eastAsia="en-US"/>
        </w:rPr>
        <w:t>6</w:t>
      </w:r>
      <w:r w:rsidRPr="00E3203C">
        <w:rPr>
          <w:rFonts w:eastAsia="Calibri"/>
          <w:sz w:val="19"/>
          <w:szCs w:val="19"/>
          <w:lang w:val="en-GB" w:eastAsia="en-US"/>
        </w:rPr>
        <w:t>O</w:t>
      </w:r>
      <w:r w:rsidRPr="00E3203C">
        <w:rPr>
          <w:rFonts w:eastAsia="Calibri"/>
          <w:sz w:val="19"/>
          <w:szCs w:val="19"/>
          <w:vertAlign w:val="subscript"/>
          <w:lang w:val="en-GB" w:eastAsia="en-US"/>
        </w:rPr>
        <w:t>4</w:t>
      </w:r>
      <w:r w:rsidRPr="00E3203C">
        <w:rPr>
          <w:rFonts w:eastAsia="Calibri"/>
          <w:sz w:val="19"/>
          <w:szCs w:val="19"/>
          <w:lang w:val="en-GB" w:eastAsia="en-US"/>
        </w:rPr>
        <w:t>Zn·2H</w:t>
      </w:r>
      <w:r w:rsidRPr="00E3203C">
        <w:rPr>
          <w:rFonts w:eastAsia="Calibri"/>
          <w:sz w:val="19"/>
          <w:szCs w:val="19"/>
          <w:vertAlign w:val="subscript"/>
          <w:lang w:val="en-GB" w:eastAsia="en-US"/>
        </w:rPr>
        <w:t>2</w:t>
      </w:r>
      <w:r w:rsidRPr="00E3203C">
        <w:rPr>
          <w:rFonts w:eastAsia="Calibri"/>
          <w:sz w:val="19"/>
          <w:szCs w:val="19"/>
          <w:lang w:val="en-GB" w:eastAsia="en-US"/>
        </w:rPr>
        <w:t>O</w:t>
      </w:r>
    </w:p>
    <w:p w:rsidR="00B9701A" w:rsidRPr="00E3203C" w:rsidRDefault="00B9701A" w:rsidP="00815038">
      <w:pPr>
        <w:ind w:left="2835" w:hanging="2127"/>
        <w:jc w:val="both"/>
        <w:rPr>
          <w:rFonts w:eastAsia="Calibri"/>
          <w:sz w:val="19"/>
          <w:szCs w:val="19"/>
          <w:lang w:val="en-GB" w:eastAsia="en-US"/>
        </w:rPr>
      </w:pPr>
    </w:p>
    <w:p w:rsidR="000D0A0D" w:rsidRPr="00E3203C" w:rsidRDefault="001016C5" w:rsidP="00815038">
      <w:pPr>
        <w:ind w:left="2835" w:hanging="2127"/>
        <w:jc w:val="both"/>
        <w:rPr>
          <w:rFonts w:eastAsia="Calibri"/>
          <w:sz w:val="19"/>
          <w:szCs w:val="19"/>
          <w:lang w:val="nl-NL" w:eastAsia="en-US"/>
        </w:rPr>
      </w:pPr>
      <w:r w:rsidRPr="00E3203C">
        <w:rPr>
          <w:rFonts w:eastAsia="Calibri"/>
          <w:b/>
          <w:sz w:val="19"/>
          <w:szCs w:val="19"/>
          <w:lang w:val="nl-NL" w:eastAsia="en-US"/>
        </w:rPr>
        <w:t>Molekül ağırlığı</w:t>
      </w:r>
      <w:r w:rsidR="000D0A0D" w:rsidRPr="00E3203C">
        <w:rPr>
          <w:rFonts w:eastAsia="Calibri"/>
          <w:b/>
          <w:sz w:val="19"/>
          <w:szCs w:val="19"/>
          <w:lang w:val="nl-NL" w:eastAsia="en-US"/>
        </w:rPr>
        <w:t>:</w:t>
      </w:r>
      <w:r w:rsidR="000D0A0D" w:rsidRPr="00E3203C">
        <w:rPr>
          <w:rFonts w:eastAsia="Calibri"/>
          <w:b/>
          <w:sz w:val="19"/>
          <w:szCs w:val="19"/>
          <w:lang w:val="nl-NL" w:eastAsia="en-US"/>
        </w:rPr>
        <w:tab/>
      </w:r>
      <w:r w:rsidR="00433EB3" w:rsidRPr="00E3203C">
        <w:rPr>
          <w:rFonts w:eastAsia="Calibri"/>
          <w:sz w:val="19"/>
          <w:szCs w:val="19"/>
          <w:lang w:val="nl-NL" w:eastAsia="en-US"/>
        </w:rPr>
        <w:t>219,</w:t>
      </w:r>
      <w:r w:rsidR="000D0A0D" w:rsidRPr="00E3203C">
        <w:rPr>
          <w:rFonts w:eastAsia="Calibri"/>
          <w:sz w:val="19"/>
          <w:szCs w:val="19"/>
          <w:lang w:val="nl-NL" w:eastAsia="en-US"/>
        </w:rPr>
        <w:t>51</w:t>
      </w:r>
    </w:p>
    <w:p w:rsidR="00B9701A" w:rsidRPr="00E3203C" w:rsidRDefault="00B9701A" w:rsidP="00815038">
      <w:pPr>
        <w:ind w:left="2835" w:hanging="2127"/>
        <w:jc w:val="both"/>
        <w:rPr>
          <w:rFonts w:eastAsia="Calibri"/>
          <w:b/>
          <w:sz w:val="19"/>
          <w:szCs w:val="19"/>
          <w:lang w:val="nl-NL" w:eastAsia="en-US"/>
        </w:rPr>
      </w:pPr>
    </w:p>
    <w:p w:rsidR="000D0A0D" w:rsidRPr="00E3203C" w:rsidRDefault="000D0A0D" w:rsidP="00815038">
      <w:pPr>
        <w:ind w:left="2835" w:hanging="2127"/>
        <w:jc w:val="both"/>
        <w:rPr>
          <w:rFonts w:eastAsia="Calibri"/>
          <w:sz w:val="19"/>
          <w:szCs w:val="19"/>
          <w:lang w:val="nl-NL" w:eastAsia="en-US"/>
        </w:rPr>
      </w:pPr>
      <w:r w:rsidRPr="00E3203C">
        <w:rPr>
          <w:rFonts w:eastAsia="Calibri"/>
          <w:b/>
          <w:sz w:val="19"/>
          <w:szCs w:val="19"/>
          <w:lang w:val="nl-NL" w:eastAsia="en-US"/>
        </w:rPr>
        <w:t>Analiz:</w:t>
      </w:r>
      <w:r w:rsidRPr="00E3203C">
        <w:rPr>
          <w:rFonts w:eastAsia="Calibri"/>
          <w:sz w:val="19"/>
          <w:szCs w:val="19"/>
          <w:lang w:val="nl-NL" w:eastAsia="en-US"/>
        </w:rPr>
        <w:tab/>
        <w:t>İçeriği; C</w:t>
      </w:r>
      <w:r w:rsidRPr="00E3203C">
        <w:rPr>
          <w:rFonts w:eastAsia="Calibri"/>
          <w:sz w:val="19"/>
          <w:szCs w:val="19"/>
          <w:vertAlign w:val="subscript"/>
          <w:lang w:val="nl-NL" w:eastAsia="en-US"/>
        </w:rPr>
        <w:t>4</w:t>
      </w:r>
      <w:r w:rsidRPr="00E3203C">
        <w:rPr>
          <w:rFonts w:eastAsia="Calibri"/>
          <w:sz w:val="19"/>
          <w:szCs w:val="19"/>
          <w:lang w:val="nl-NL" w:eastAsia="en-US"/>
        </w:rPr>
        <w:t>H</w:t>
      </w:r>
      <w:r w:rsidRPr="00E3203C">
        <w:rPr>
          <w:rFonts w:eastAsia="Calibri"/>
          <w:sz w:val="19"/>
          <w:szCs w:val="19"/>
          <w:vertAlign w:val="subscript"/>
          <w:lang w:val="nl-NL" w:eastAsia="en-US"/>
        </w:rPr>
        <w:t>6</w:t>
      </w:r>
      <w:r w:rsidRPr="00E3203C">
        <w:rPr>
          <w:rFonts w:eastAsia="Calibri"/>
          <w:sz w:val="19"/>
          <w:szCs w:val="19"/>
          <w:lang w:val="nl-NL" w:eastAsia="en-US"/>
        </w:rPr>
        <w:t>O</w:t>
      </w:r>
      <w:r w:rsidRPr="00E3203C">
        <w:rPr>
          <w:rFonts w:eastAsia="Calibri"/>
          <w:sz w:val="19"/>
          <w:szCs w:val="19"/>
          <w:vertAlign w:val="subscript"/>
          <w:lang w:val="nl-NL" w:eastAsia="en-US"/>
        </w:rPr>
        <w:t>4</w:t>
      </w:r>
      <w:r w:rsidRPr="00E3203C">
        <w:rPr>
          <w:rFonts w:eastAsia="Calibri"/>
          <w:sz w:val="19"/>
          <w:szCs w:val="19"/>
          <w:lang w:val="nl-NL" w:eastAsia="en-US"/>
        </w:rPr>
        <w:t>Zn·2H</w:t>
      </w:r>
      <w:r w:rsidRPr="00E3203C">
        <w:rPr>
          <w:rFonts w:eastAsia="Calibri"/>
          <w:sz w:val="19"/>
          <w:szCs w:val="19"/>
          <w:vertAlign w:val="subscript"/>
          <w:lang w:val="nl-NL" w:eastAsia="en-US"/>
        </w:rPr>
        <w:t>2</w:t>
      </w:r>
      <w:r w:rsidR="00433EB3" w:rsidRPr="00E3203C">
        <w:rPr>
          <w:rFonts w:eastAsia="Calibri"/>
          <w:sz w:val="19"/>
          <w:szCs w:val="19"/>
          <w:lang w:val="nl-NL" w:eastAsia="en-US"/>
        </w:rPr>
        <w:t>O’nun %98’inden az ve</w:t>
      </w:r>
      <w:r w:rsidRPr="00E3203C">
        <w:rPr>
          <w:rFonts w:eastAsia="Calibri"/>
          <w:sz w:val="19"/>
          <w:szCs w:val="19"/>
          <w:lang w:val="nl-NL" w:eastAsia="en-US"/>
        </w:rPr>
        <w:t xml:space="preserve"> %</w:t>
      </w:r>
      <w:r w:rsidR="00433EB3" w:rsidRPr="00E3203C">
        <w:rPr>
          <w:rFonts w:eastAsia="Calibri"/>
          <w:sz w:val="19"/>
          <w:szCs w:val="19"/>
          <w:lang w:val="nl-NL" w:eastAsia="en-US"/>
        </w:rPr>
        <w:t>102’sinde</w:t>
      </w:r>
      <w:r w:rsidRPr="00E3203C">
        <w:rPr>
          <w:rFonts w:eastAsia="Calibri"/>
          <w:sz w:val="19"/>
          <w:szCs w:val="19"/>
          <w:lang w:val="nl-NL" w:eastAsia="en-US"/>
        </w:rPr>
        <w:t>n fazla olmamalıdır.</w:t>
      </w:r>
    </w:p>
    <w:p w:rsidR="000D0A0D" w:rsidRPr="00E3203C" w:rsidRDefault="000D0A0D" w:rsidP="00815038">
      <w:pPr>
        <w:ind w:left="2832" w:hanging="2832"/>
        <w:jc w:val="both"/>
        <w:rPr>
          <w:rFonts w:eastAsia="Calibri"/>
          <w:b/>
          <w:sz w:val="19"/>
          <w:szCs w:val="19"/>
          <w:lang w:val="nl-NL" w:eastAsia="en-US"/>
        </w:rPr>
      </w:pPr>
    </w:p>
    <w:p w:rsidR="000D0A0D" w:rsidRPr="00E3203C" w:rsidRDefault="000D0A0D" w:rsidP="00815038">
      <w:pPr>
        <w:ind w:left="2832" w:hanging="2832"/>
        <w:jc w:val="both"/>
        <w:rPr>
          <w:rFonts w:eastAsia="Calibri"/>
          <w:sz w:val="19"/>
          <w:szCs w:val="19"/>
          <w:lang w:val="nl-NL" w:eastAsia="en-US"/>
        </w:rPr>
      </w:pPr>
      <w:r w:rsidRPr="00E3203C">
        <w:rPr>
          <w:rFonts w:eastAsia="Calibri"/>
          <w:b/>
          <w:sz w:val="19"/>
          <w:szCs w:val="19"/>
          <w:u w:val="single"/>
          <w:lang w:val="nl-NL" w:eastAsia="en-US"/>
        </w:rPr>
        <w:t>Tanımlama:</w:t>
      </w:r>
      <w:r w:rsidRPr="00E3203C">
        <w:rPr>
          <w:rFonts w:eastAsia="Calibri"/>
          <w:sz w:val="19"/>
          <w:szCs w:val="19"/>
          <w:lang w:val="nl-NL" w:eastAsia="en-US"/>
        </w:rPr>
        <w:tab/>
        <w:t xml:space="preserve">Renksiz kristaller veya </w:t>
      </w:r>
      <w:r w:rsidR="00AB77C4">
        <w:rPr>
          <w:rFonts w:eastAsia="Calibri"/>
          <w:sz w:val="19"/>
          <w:szCs w:val="19"/>
          <w:lang w:val="nl-NL" w:eastAsia="en-US"/>
        </w:rPr>
        <w:t>ince, kirli beyaz toz</w:t>
      </w:r>
    </w:p>
    <w:p w:rsidR="000D0A0D" w:rsidRPr="00E3203C" w:rsidRDefault="000D0A0D" w:rsidP="00815038">
      <w:pPr>
        <w:keepNext/>
        <w:ind w:left="4245" w:hanging="4245"/>
        <w:jc w:val="both"/>
        <w:outlineLvl w:val="2"/>
        <w:rPr>
          <w:b/>
          <w:sz w:val="19"/>
          <w:szCs w:val="19"/>
        </w:rPr>
      </w:pPr>
    </w:p>
    <w:p w:rsidR="000D0A0D" w:rsidRPr="00E3203C" w:rsidRDefault="00BA669C" w:rsidP="00815038">
      <w:pPr>
        <w:keepNext/>
        <w:ind w:left="4245" w:hanging="4245"/>
        <w:jc w:val="both"/>
        <w:outlineLvl w:val="2"/>
        <w:rPr>
          <w:b/>
          <w:sz w:val="19"/>
          <w:szCs w:val="19"/>
          <w:u w:val="single"/>
        </w:rPr>
      </w:pPr>
      <w:r>
        <w:rPr>
          <w:b/>
          <w:sz w:val="19"/>
          <w:szCs w:val="19"/>
          <w:u w:val="single"/>
        </w:rPr>
        <w:t>İdentifikasyon</w:t>
      </w:r>
      <w:r w:rsidR="000D0A0D" w:rsidRPr="00E3203C">
        <w:rPr>
          <w:b/>
          <w:sz w:val="19"/>
          <w:szCs w:val="19"/>
          <w:u w:val="single"/>
        </w:rPr>
        <w:t>:</w:t>
      </w:r>
    </w:p>
    <w:p w:rsidR="0064084E" w:rsidRPr="00E3203C" w:rsidRDefault="0064084E" w:rsidP="00815038">
      <w:pPr>
        <w:keepNext/>
        <w:ind w:left="4245" w:hanging="4245"/>
        <w:jc w:val="both"/>
        <w:outlineLvl w:val="2"/>
        <w:rPr>
          <w:b/>
          <w:sz w:val="19"/>
          <w:szCs w:val="19"/>
          <w:u w:val="single"/>
        </w:rPr>
      </w:pPr>
    </w:p>
    <w:p w:rsidR="0064084E" w:rsidRPr="00E3203C" w:rsidRDefault="0064084E" w:rsidP="00815038">
      <w:pPr>
        <w:ind w:firstLine="708"/>
        <w:jc w:val="both"/>
        <w:rPr>
          <w:rFonts w:eastAsia="Calibri"/>
          <w:sz w:val="19"/>
          <w:szCs w:val="19"/>
          <w:lang w:val="nl-NL" w:eastAsia="en-US"/>
        </w:rPr>
      </w:pPr>
      <w:r w:rsidRPr="00E3203C">
        <w:rPr>
          <w:rFonts w:eastAsia="Calibri"/>
          <w:b/>
          <w:sz w:val="19"/>
          <w:szCs w:val="19"/>
          <w:lang w:val="nl-NL" w:eastAsia="en-US"/>
        </w:rPr>
        <w:t>Asetat testi:</w:t>
      </w:r>
      <w:r w:rsidRPr="00E3203C">
        <w:rPr>
          <w:rFonts w:eastAsia="Calibri"/>
          <w:b/>
          <w:sz w:val="19"/>
          <w:szCs w:val="19"/>
          <w:lang w:val="nl-NL" w:eastAsia="en-US"/>
        </w:rPr>
        <w:tab/>
      </w:r>
      <w:r w:rsidRPr="00E3203C">
        <w:rPr>
          <w:rFonts w:eastAsia="Calibri"/>
          <w:b/>
          <w:sz w:val="19"/>
          <w:szCs w:val="19"/>
          <w:lang w:val="nl-NL" w:eastAsia="en-US"/>
        </w:rPr>
        <w:tab/>
      </w:r>
      <w:r w:rsidRPr="00E3203C">
        <w:rPr>
          <w:rFonts w:eastAsia="Calibri"/>
          <w:sz w:val="19"/>
          <w:szCs w:val="19"/>
          <w:lang w:val="nl-NL" w:eastAsia="en-US"/>
        </w:rPr>
        <w:t>Testi geçer.</w:t>
      </w:r>
    </w:p>
    <w:p w:rsidR="0064084E" w:rsidRPr="00E3203C" w:rsidRDefault="0064084E" w:rsidP="00815038">
      <w:pPr>
        <w:ind w:firstLine="708"/>
        <w:jc w:val="both"/>
        <w:rPr>
          <w:rFonts w:eastAsia="Calibri"/>
          <w:sz w:val="19"/>
          <w:szCs w:val="19"/>
          <w:lang w:val="nl-NL" w:eastAsia="en-US"/>
        </w:rPr>
      </w:pPr>
    </w:p>
    <w:p w:rsidR="0064084E" w:rsidRPr="00E3203C" w:rsidRDefault="0064084E" w:rsidP="00815038">
      <w:pPr>
        <w:ind w:firstLine="708"/>
        <w:jc w:val="both"/>
        <w:rPr>
          <w:rFonts w:eastAsia="Calibri"/>
          <w:sz w:val="19"/>
          <w:szCs w:val="19"/>
          <w:lang w:val="nl-NL" w:eastAsia="en-US"/>
        </w:rPr>
      </w:pPr>
      <w:r w:rsidRPr="00E3203C">
        <w:rPr>
          <w:rFonts w:eastAsia="Calibri"/>
          <w:b/>
          <w:sz w:val="19"/>
          <w:szCs w:val="19"/>
          <w:lang w:val="nl-NL" w:eastAsia="en-US"/>
        </w:rPr>
        <w:t>Çinko testi:</w:t>
      </w:r>
      <w:r w:rsidRPr="00E3203C">
        <w:rPr>
          <w:rFonts w:eastAsia="Calibri"/>
          <w:b/>
          <w:sz w:val="19"/>
          <w:szCs w:val="19"/>
          <w:lang w:val="nl-NL" w:eastAsia="en-US"/>
        </w:rPr>
        <w:tab/>
      </w:r>
      <w:r w:rsidRPr="00E3203C">
        <w:rPr>
          <w:rFonts w:eastAsia="Calibri"/>
          <w:b/>
          <w:sz w:val="19"/>
          <w:szCs w:val="19"/>
          <w:lang w:val="nl-NL" w:eastAsia="en-US"/>
        </w:rPr>
        <w:tab/>
      </w:r>
      <w:r w:rsidRPr="00E3203C">
        <w:rPr>
          <w:rFonts w:eastAsia="Calibri"/>
          <w:sz w:val="19"/>
          <w:szCs w:val="19"/>
          <w:lang w:val="nl-NL" w:eastAsia="en-US"/>
        </w:rPr>
        <w:t>Testi geçer.</w:t>
      </w:r>
    </w:p>
    <w:p w:rsidR="000D0A0D" w:rsidRPr="00E3203C" w:rsidRDefault="000D0A0D" w:rsidP="00815038">
      <w:pPr>
        <w:jc w:val="both"/>
        <w:rPr>
          <w:rFonts w:eastAsia="Calibri"/>
          <w:sz w:val="19"/>
          <w:szCs w:val="19"/>
          <w:lang w:val="nl-NL" w:eastAsia="en-US"/>
        </w:rPr>
      </w:pPr>
    </w:p>
    <w:p w:rsidR="000D0A0D" w:rsidRPr="00E3203C" w:rsidRDefault="0064084E" w:rsidP="00815038">
      <w:pPr>
        <w:ind w:left="2835" w:hanging="2126"/>
        <w:jc w:val="both"/>
        <w:rPr>
          <w:rFonts w:eastAsia="Calibri"/>
          <w:sz w:val="19"/>
          <w:szCs w:val="19"/>
          <w:lang w:val="de-DE" w:eastAsia="en-US"/>
        </w:rPr>
      </w:pPr>
      <w:r w:rsidRPr="00E3203C">
        <w:rPr>
          <w:rFonts w:eastAsia="Calibri"/>
          <w:b/>
          <w:sz w:val="19"/>
          <w:szCs w:val="19"/>
          <w:lang w:val="de-DE" w:eastAsia="en-US"/>
        </w:rPr>
        <w:t>pH</w:t>
      </w:r>
      <w:r w:rsidR="000D0A0D" w:rsidRPr="00E3203C">
        <w:rPr>
          <w:rFonts w:eastAsia="Calibri"/>
          <w:b/>
          <w:sz w:val="19"/>
          <w:szCs w:val="19"/>
          <w:lang w:val="de-DE" w:eastAsia="en-US"/>
        </w:rPr>
        <w:t>:</w:t>
      </w:r>
      <w:r w:rsidR="000D0A0D" w:rsidRPr="00E3203C">
        <w:rPr>
          <w:rFonts w:eastAsia="Calibri"/>
          <w:sz w:val="19"/>
          <w:szCs w:val="19"/>
          <w:lang w:val="de-DE" w:eastAsia="en-US"/>
        </w:rPr>
        <w:t xml:space="preserve"> </w:t>
      </w:r>
      <w:r w:rsidRPr="00E3203C">
        <w:rPr>
          <w:rFonts w:eastAsia="Calibri"/>
          <w:sz w:val="19"/>
          <w:szCs w:val="19"/>
          <w:lang w:val="de-DE" w:eastAsia="en-US"/>
        </w:rPr>
        <w:tab/>
      </w:r>
      <w:r w:rsidR="00433EB3" w:rsidRPr="00E3203C">
        <w:rPr>
          <w:rFonts w:eastAsia="Calibri"/>
          <w:sz w:val="19"/>
          <w:szCs w:val="19"/>
          <w:lang w:val="de-DE" w:eastAsia="en-US"/>
        </w:rPr>
        <w:t>6,0 – 8,</w:t>
      </w:r>
      <w:r w:rsidR="000D0A0D" w:rsidRPr="00E3203C">
        <w:rPr>
          <w:rFonts w:eastAsia="Calibri"/>
          <w:sz w:val="19"/>
          <w:szCs w:val="19"/>
          <w:lang w:val="de-DE" w:eastAsia="en-US"/>
        </w:rPr>
        <w:t>0</w:t>
      </w:r>
      <w:r w:rsidR="00AB77C4">
        <w:rPr>
          <w:rFonts w:eastAsia="Calibri"/>
          <w:sz w:val="19"/>
          <w:szCs w:val="19"/>
          <w:lang w:val="de-DE" w:eastAsia="en-US"/>
        </w:rPr>
        <w:t xml:space="preserve"> arasındadır </w:t>
      </w:r>
      <w:r w:rsidR="00433EB3" w:rsidRPr="00E3203C">
        <w:rPr>
          <w:rFonts w:eastAsia="Calibri"/>
          <w:sz w:val="19"/>
          <w:szCs w:val="19"/>
          <w:lang w:val="de-DE" w:eastAsia="en-US"/>
        </w:rPr>
        <w:t>(%</w:t>
      </w:r>
      <w:r w:rsidRPr="00E3203C">
        <w:rPr>
          <w:rFonts w:eastAsia="Calibri"/>
          <w:sz w:val="19"/>
          <w:szCs w:val="19"/>
          <w:lang w:val="de-DE" w:eastAsia="en-US"/>
        </w:rPr>
        <w:t>5’lik çözelti)</w:t>
      </w:r>
      <w:r w:rsidR="00AB77C4">
        <w:rPr>
          <w:rFonts w:eastAsia="Calibri"/>
          <w:sz w:val="19"/>
          <w:szCs w:val="19"/>
          <w:lang w:val="de-DE" w:eastAsia="en-US"/>
        </w:rPr>
        <w:t>.</w:t>
      </w:r>
    </w:p>
    <w:p w:rsidR="000D0A0D" w:rsidRPr="00E3203C" w:rsidRDefault="000D0A0D" w:rsidP="00815038">
      <w:pPr>
        <w:jc w:val="both"/>
        <w:rPr>
          <w:rFonts w:eastAsia="Calibri"/>
          <w:b/>
          <w:sz w:val="19"/>
          <w:szCs w:val="19"/>
          <w:lang w:val="de-DE"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Saflık:</w:t>
      </w:r>
    </w:p>
    <w:p w:rsidR="0064084E" w:rsidRPr="00E3203C" w:rsidRDefault="0064084E" w:rsidP="00815038">
      <w:pPr>
        <w:jc w:val="both"/>
        <w:rPr>
          <w:rFonts w:eastAsia="Calibri"/>
          <w:b/>
          <w:sz w:val="19"/>
          <w:szCs w:val="19"/>
          <w:u w:val="single"/>
          <w:lang w:val="de-DE" w:eastAsia="en-US"/>
        </w:rPr>
      </w:pPr>
    </w:p>
    <w:p w:rsidR="00AA5B08" w:rsidRPr="00E3203C" w:rsidRDefault="0064084E" w:rsidP="00815038">
      <w:pPr>
        <w:ind w:left="2835" w:hanging="2127"/>
        <w:jc w:val="both"/>
        <w:rPr>
          <w:rFonts w:eastAsia="Calibri"/>
          <w:b/>
          <w:sz w:val="19"/>
          <w:szCs w:val="19"/>
          <w:lang w:val="nl-NL" w:eastAsia="en-US"/>
        </w:rPr>
      </w:pPr>
      <w:r w:rsidRPr="00E3203C">
        <w:rPr>
          <w:rFonts w:eastAsia="Calibri"/>
          <w:b/>
          <w:sz w:val="19"/>
          <w:szCs w:val="19"/>
          <w:lang w:val="nl-NL" w:eastAsia="en-US"/>
        </w:rPr>
        <w:t>Suda ç</w:t>
      </w:r>
      <w:r w:rsidR="000D0A0D" w:rsidRPr="00E3203C">
        <w:rPr>
          <w:rFonts w:eastAsia="Calibri"/>
          <w:b/>
          <w:sz w:val="19"/>
          <w:szCs w:val="19"/>
          <w:lang w:val="nl-NL" w:eastAsia="en-US"/>
        </w:rPr>
        <w:t xml:space="preserve">özünmeyen </w:t>
      </w:r>
    </w:p>
    <w:p w:rsidR="000D0A0D" w:rsidRPr="00E3203C" w:rsidRDefault="000D0A0D" w:rsidP="00815038">
      <w:pPr>
        <w:ind w:left="2835" w:hanging="2127"/>
        <w:jc w:val="both"/>
        <w:rPr>
          <w:rFonts w:eastAsia="Calibri"/>
          <w:sz w:val="19"/>
          <w:szCs w:val="19"/>
          <w:lang w:val="nl-NL" w:eastAsia="en-US"/>
        </w:rPr>
      </w:pPr>
      <w:r w:rsidRPr="00E3203C">
        <w:rPr>
          <w:rFonts w:eastAsia="Calibri"/>
          <w:b/>
          <w:sz w:val="19"/>
          <w:szCs w:val="19"/>
          <w:lang w:val="nl-NL" w:eastAsia="en-US"/>
        </w:rPr>
        <w:t>madde:</w:t>
      </w:r>
      <w:r w:rsidRPr="00E3203C">
        <w:rPr>
          <w:rFonts w:eastAsia="Calibri"/>
          <w:b/>
          <w:sz w:val="19"/>
          <w:szCs w:val="19"/>
          <w:lang w:val="nl-NL" w:eastAsia="en-US"/>
        </w:rPr>
        <w:tab/>
      </w:r>
      <w:r w:rsidR="00433EB3" w:rsidRPr="00E3203C">
        <w:rPr>
          <w:rFonts w:eastAsia="Calibri"/>
          <w:sz w:val="19"/>
          <w:szCs w:val="19"/>
          <w:lang w:val="nl-NL" w:eastAsia="en-US"/>
        </w:rPr>
        <w:t>%0,005’t</w:t>
      </w:r>
      <w:r w:rsidRPr="00E3203C">
        <w:rPr>
          <w:rFonts w:eastAsia="Calibri"/>
          <w:sz w:val="19"/>
          <w:szCs w:val="19"/>
          <w:lang w:val="nl-NL" w:eastAsia="en-US"/>
        </w:rPr>
        <w:t>en fazla olmamalıdır.</w:t>
      </w:r>
    </w:p>
    <w:p w:rsidR="0000086A" w:rsidRPr="00E3203C" w:rsidRDefault="0000086A" w:rsidP="00815038">
      <w:pPr>
        <w:ind w:left="2835" w:hanging="2127"/>
        <w:jc w:val="both"/>
        <w:rPr>
          <w:rFonts w:eastAsia="Calibri"/>
          <w:sz w:val="19"/>
          <w:szCs w:val="19"/>
          <w:lang w:val="nl-NL" w:eastAsia="en-US"/>
        </w:rPr>
      </w:pPr>
    </w:p>
    <w:p w:rsidR="000D0A0D" w:rsidRPr="00E3203C" w:rsidRDefault="000D0A0D" w:rsidP="00815038">
      <w:pPr>
        <w:ind w:left="2835" w:hanging="2127"/>
        <w:jc w:val="both"/>
        <w:rPr>
          <w:rFonts w:eastAsia="Calibri"/>
          <w:sz w:val="19"/>
          <w:szCs w:val="19"/>
          <w:lang w:val="nl-NL" w:eastAsia="en-US"/>
        </w:rPr>
      </w:pPr>
      <w:r w:rsidRPr="00E3203C">
        <w:rPr>
          <w:rFonts w:eastAsia="Calibri"/>
          <w:b/>
          <w:sz w:val="19"/>
          <w:szCs w:val="19"/>
          <w:lang w:val="nl-NL" w:eastAsia="en-US"/>
        </w:rPr>
        <w:t>Klorürler:</w:t>
      </w:r>
      <w:r w:rsidRPr="00E3203C">
        <w:rPr>
          <w:rFonts w:eastAsia="Calibri"/>
          <w:b/>
          <w:sz w:val="19"/>
          <w:szCs w:val="19"/>
          <w:lang w:val="nl-NL" w:eastAsia="en-US"/>
        </w:rPr>
        <w:tab/>
      </w:r>
      <w:r w:rsidRPr="00E3203C">
        <w:rPr>
          <w:rFonts w:eastAsia="Calibri"/>
          <w:sz w:val="19"/>
          <w:szCs w:val="19"/>
          <w:lang w:val="de-DE" w:eastAsia="en-US"/>
        </w:rPr>
        <w:t xml:space="preserve">50 mg/kg’dan </w:t>
      </w:r>
      <w:r w:rsidRPr="00E3203C">
        <w:rPr>
          <w:rFonts w:eastAsia="Calibri"/>
          <w:sz w:val="19"/>
          <w:szCs w:val="19"/>
          <w:lang w:val="nl-NL" w:eastAsia="en-US"/>
        </w:rPr>
        <w:t>fazla olmamalıdır.</w:t>
      </w:r>
    </w:p>
    <w:p w:rsidR="0000086A" w:rsidRPr="00E3203C" w:rsidRDefault="0000086A" w:rsidP="00815038">
      <w:pPr>
        <w:ind w:left="2835" w:hanging="2127"/>
        <w:jc w:val="both"/>
        <w:rPr>
          <w:rFonts w:eastAsia="Calibri"/>
          <w:sz w:val="19"/>
          <w:szCs w:val="19"/>
          <w:lang w:val="nl-NL" w:eastAsia="en-US"/>
        </w:rPr>
      </w:pPr>
    </w:p>
    <w:p w:rsidR="000D0A0D" w:rsidRPr="00E3203C" w:rsidRDefault="000D0A0D" w:rsidP="00815038">
      <w:pPr>
        <w:ind w:left="2835" w:hanging="2127"/>
        <w:jc w:val="both"/>
        <w:rPr>
          <w:rFonts w:eastAsia="Calibri"/>
          <w:sz w:val="19"/>
          <w:szCs w:val="19"/>
          <w:lang w:val="nl-NL" w:eastAsia="en-US"/>
        </w:rPr>
      </w:pPr>
      <w:r w:rsidRPr="00E3203C">
        <w:rPr>
          <w:rFonts w:eastAsia="Calibri"/>
          <w:b/>
          <w:sz w:val="19"/>
          <w:szCs w:val="19"/>
          <w:lang w:val="nl-NL" w:eastAsia="en-US"/>
        </w:rPr>
        <w:t>Sülfatlar:</w:t>
      </w:r>
      <w:r w:rsidRPr="00E3203C">
        <w:rPr>
          <w:rFonts w:eastAsia="Calibri"/>
          <w:sz w:val="19"/>
          <w:szCs w:val="19"/>
          <w:lang w:val="nl-NL" w:eastAsia="en-US"/>
        </w:rPr>
        <w:tab/>
      </w:r>
      <w:r w:rsidRPr="00E3203C">
        <w:rPr>
          <w:rFonts w:eastAsia="Calibri"/>
          <w:sz w:val="19"/>
          <w:szCs w:val="19"/>
          <w:lang w:val="de-DE" w:eastAsia="en-US"/>
        </w:rPr>
        <w:t xml:space="preserve">100 mg/kg’dan </w:t>
      </w:r>
      <w:r w:rsidRPr="00E3203C">
        <w:rPr>
          <w:rFonts w:eastAsia="Calibri"/>
          <w:sz w:val="19"/>
          <w:szCs w:val="19"/>
          <w:lang w:val="nl-NL" w:eastAsia="en-US"/>
        </w:rPr>
        <w:t>fazla olmamalıdır.</w:t>
      </w:r>
    </w:p>
    <w:p w:rsidR="0000086A" w:rsidRPr="00E3203C" w:rsidRDefault="0000086A" w:rsidP="00815038">
      <w:pPr>
        <w:ind w:left="2835" w:hanging="2127"/>
        <w:jc w:val="both"/>
        <w:rPr>
          <w:rFonts w:eastAsia="Calibri"/>
          <w:sz w:val="19"/>
          <w:szCs w:val="19"/>
          <w:lang w:val="nl-NL" w:eastAsia="en-US"/>
        </w:rPr>
      </w:pPr>
    </w:p>
    <w:p w:rsidR="0000086A" w:rsidRPr="00E3203C" w:rsidRDefault="000D0A0D" w:rsidP="00815038">
      <w:pPr>
        <w:ind w:left="2835" w:hanging="2127"/>
        <w:jc w:val="both"/>
        <w:rPr>
          <w:rFonts w:eastAsia="Calibri"/>
          <w:b/>
          <w:sz w:val="19"/>
          <w:szCs w:val="19"/>
          <w:lang w:val="de-DE" w:eastAsia="en-US"/>
        </w:rPr>
      </w:pPr>
      <w:r w:rsidRPr="00E3203C">
        <w:rPr>
          <w:rFonts w:eastAsia="Calibri"/>
          <w:b/>
          <w:sz w:val="19"/>
          <w:szCs w:val="19"/>
          <w:lang w:val="de-DE" w:eastAsia="en-US"/>
        </w:rPr>
        <w:t xml:space="preserve">Alkaliler ve toprak </w:t>
      </w:r>
    </w:p>
    <w:p w:rsidR="000D0A0D" w:rsidRPr="00E3203C" w:rsidRDefault="000D0A0D" w:rsidP="00815038">
      <w:pPr>
        <w:ind w:left="2835" w:hanging="2127"/>
        <w:jc w:val="both"/>
        <w:rPr>
          <w:rFonts w:eastAsia="Calibri"/>
          <w:sz w:val="19"/>
          <w:szCs w:val="19"/>
          <w:lang w:val="de-DE" w:eastAsia="en-US"/>
        </w:rPr>
      </w:pPr>
      <w:r w:rsidRPr="00E3203C">
        <w:rPr>
          <w:rFonts w:eastAsia="Calibri"/>
          <w:b/>
          <w:sz w:val="19"/>
          <w:szCs w:val="19"/>
          <w:lang w:val="de-DE" w:eastAsia="en-US"/>
        </w:rPr>
        <w:t>alkalileri:</w:t>
      </w:r>
      <w:r w:rsidR="0000086A" w:rsidRPr="00E3203C">
        <w:rPr>
          <w:rFonts w:eastAsia="Calibri"/>
          <w:b/>
          <w:sz w:val="19"/>
          <w:szCs w:val="19"/>
          <w:lang w:val="de-DE" w:eastAsia="en-US"/>
        </w:rPr>
        <w:tab/>
      </w:r>
      <w:r w:rsidR="00433EB3" w:rsidRPr="00E3203C">
        <w:rPr>
          <w:rFonts w:eastAsia="Calibri"/>
          <w:sz w:val="19"/>
          <w:szCs w:val="19"/>
          <w:lang w:val="de-DE" w:eastAsia="en-US"/>
        </w:rPr>
        <w:t>%0,</w:t>
      </w:r>
      <w:r w:rsidRPr="00E3203C">
        <w:rPr>
          <w:rFonts w:eastAsia="Calibri"/>
          <w:sz w:val="19"/>
          <w:szCs w:val="19"/>
          <w:lang w:val="de-DE" w:eastAsia="en-US"/>
        </w:rPr>
        <w:t>2’den fazla olmamalıdır.</w:t>
      </w:r>
    </w:p>
    <w:p w:rsidR="00433EB3" w:rsidRPr="00E3203C" w:rsidRDefault="00433EB3" w:rsidP="00815038">
      <w:pPr>
        <w:ind w:left="2835" w:hanging="2127"/>
        <w:jc w:val="both"/>
        <w:rPr>
          <w:rFonts w:eastAsia="Calibri"/>
          <w:sz w:val="19"/>
          <w:szCs w:val="19"/>
          <w:lang w:val="de-DE" w:eastAsia="en-US"/>
        </w:rPr>
      </w:pPr>
    </w:p>
    <w:p w:rsidR="00433EB3" w:rsidRPr="00E3203C" w:rsidRDefault="00433EB3" w:rsidP="00815038">
      <w:pPr>
        <w:ind w:left="2835" w:hanging="2127"/>
        <w:jc w:val="both"/>
        <w:rPr>
          <w:rFonts w:eastAsia="Calibri"/>
          <w:b/>
          <w:sz w:val="19"/>
          <w:szCs w:val="19"/>
          <w:lang w:val="de-DE" w:eastAsia="en-US"/>
        </w:rPr>
      </w:pPr>
      <w:r w:rsidRPr="00E3203C">
        <w:rPr>
          <w:rFonts w:eastAsia="Calibri"/>
          <w:b/>
          <w:sz w:val="19"/>
          <w:szCs w:val="19"/>
          <w:lang w:val="de-DE" w:eastAsia="en-US"/>
        </w:rPr>
        <w:t xml:space="preserve">Organik uçucu </w:t>
      </w:r>
    </w:p>
    <w:p w:rsidR="00433EB3" w:rsidRPr="00E3203C" w:rsidRDefault="00433EB3" w:rsidP="00815038">
      <w:pPr>
        <w:ind w:left="2835" w:hanging="2127"/>
        <w:jc w:val="both"/>
        <w:rPr>
          <w:rFonts w:eastAsia="Calibri"/>
          <w:sz w:val="19"/>
          <w:szCs w:val="19"/>
          <w:lang w:val="de-DE" w:eastAsia="en-US"/>
        </w:rPr>
      </w:pPr>
      <w:r w:rsidRPr="00E3203C">
        <w:rPr>
          <w:rFonts w:eastAsia="Calibri"/>
          <w:b/>
          <w:sz w:val="19"/>
          <w:szCs w:val="19"/>
          <w:lang w:val="de-DE" w:eastAsia="en-US"/>
        </w:rPr>
        <w:t>safsızlıklar:</w:t>
      </w:r>
      <w:r w:rsidRPr="00E3203C">
        <w:rPr>
          <w:rFonts w:eastAsia="Calibri"/>
          <w:b/>
          <w:sz w:val="19"/>
          <w:szCs w:val="19"/>
          <w:lang w:val="de-DE" w:eastAsia="en-US"/>
        </w:rPr>
        <w:tab/>
      </w:r>
      <w:r w:rsidRPr="00E3203C">
        <w:rPr>
          <w:rFonts w:eastAsia="Calibri"/>
          <w:sz w:val="19"/>
          <w:szCs w:val="19"/>
          <w:lang w:val="de-DE" w:eastAsia="en-US"/>
        </w:rPr>
        <w:t>Testi geçer.</w:t>
      </w:r>
    </w:p>
    <w:p w:rsidR="00433EB3" w:rsidRPr="00E3203C" w:rsidRDefault="00433EB3" w:rsidP="00815038">
      <w:pPr>
        <w:ind w:left="2835" w:hanging="2127"/>
        <w:jc w:val="both"/>
        <w:rPr>
          <w:rFonts w:eastAsia="Calibri"/>
          <w:b/>
          <w:sz w:val="19"/>
          <w:szCs w:val="19"/>
          <w:lang w:val="de-DE" w:eastAsia="en-US"/>
        </w:rPr>
      </w:pPr>
    </w:p>
    <w:p w:rsidR="00433EB3" w:rsidRPr="00E3203C" w:rsidRDefault="00433EB3" w:rsidP="00815038">
      <w:pPr>
        <w:ind w:left="2835" w:hanging="2127"/>
        <w:jc w:val="both"/>
        <w:rPr>
          <w:rFonts w:eastAsia="Calibri"/>
          <w:b/>
          <w:sz w:val="19"/>
          <w:szCs w:val="19"/>
          <w:lang w:val="de-DE" w:eastAsia="en-US"/>
        </w:rPr>
      </w:pPr>
      <w:r w:rsidRPr="00E3203C">
        <w:rPr>
          <w:rFonts w:eastAsia="Calibri"/>
          <w:b/>
          <w:sz w:val="19"/>
          <w:szCs w:val="19"/>
          <w:lang w:val="de-DE" w:eastAsia="en-US"/>
        </w:rPr>
        <w:t>Demir:</w:t>
      </w:r>
      <w:r w:rsidRPr="00E3203C">
        <w:rPr>
          <w:rFonts w:eastAsia="Calibri"/>
          <w:b/>
          <w:sz w:val="19"/>
          <w:szCs w:val="19"/>
          <w:lang w:val="de-DE" w:eastAsia="en-US"/>
        </w:rPr>
        <w:tab/>
      </w:r>
      <w:r w:rsidRPr="00E3203C">
        <w:rPr>
          <w:rFonts w:eastAsia="Calibri"/>
          <w:sz w:val="19"/>
          <w:szCs w:val="19"/>
          <w:lang w:val="de-DE" w:eastAsia="en-US"/>
        </w:rPr>
        <w:t>50 mg/kg’dan fazla olmamalıdır.</w:t>
      </w:r>
    </w:p>
    <w:p w:rsidR="0000086A" w:rsidRPr="00E3203C" w:rsidRDefault="0000086A" w:rsidP="00815038">
      <w:pPr>
        <w:ind w:left="2835" w:hanging="2127"/>
        <w:jc w:val="both"/>
        <w:rPr>
          <w:rFonts w:eastAsia="Calibri"/>
          <w:b/>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Arsenik:</w:t>
      </w:r>
      <w:r w:rsidRPr="00E3203C">
        <w:rPr>
          <w:rFonts w:eastAsia="Calibri"/>
          <w:sz w:val="19"/>
          <w:szCs w:val="19"/>
          <w:lang w:val="de-DE" w:eastAsia="en-US"/>
        </w:rPr>
        <w:tab/>
        <w:t>3 mg/kg’dan fazla olmamalıdır.</w:t>
      </w:r>
    </w:p>
    <w:p w:rsidR="0000086A" w:rsidRPr="00E3203C" w:rsidRDefault="0000086A" w:rsidP="00815038">
      <w:pPr>
        <w:ind w:left="2832" w:hanging="2123"/>
        <w:jc w:val="both"/>
        <w:rPr>
          <w:rFonts w:eastAsia="Calibri"/>
          <w:sz w:val="19"/>
          <w:szCs w:val="19"/>
          <w:lang w:val="de-DE" w:eastAsia="en-US"/>
        </w:rPr>
      </w:pPr>
    </w:p>
    <w:p w:rsidR="000D0A0D" w:rsidRPr="00E3203C" w:rsidRDefault="000D0A0D" w:rsidP="00815038">
      <w:pPr>
        <w:ind w:left="2830" w:hanging="2121"/>
        <w:jc w:val="both"/>
        <w:rPr>
          <w:rFonts w:eastAsia="Calibri"/>
          <w:sz w:val="19"/>
          <w:szCs w:val="19"/>
          <w:lang w:val="de-DE" w:eastAsia="en-US"/>
        </w:rPr>
      </w:pPr>
      <w:r w:rsidRPr="00E3203C">
        <w:rPr>
          <w:rFonts w:eastAsia="Calibri"/>
          <w:b/>
          <w:sz w:val="19"/>
          <w:szCs w:val="19"/>
          <w:lang w:val="de-DE" w:eastAsia="en-US"/>
        </w:rPr>
        <w:t>Kurşun:</w:t>
      </w:r>
      <w:r w:rsidRPr="00E3203C">
        <w:rPr>
          <w:rFonts w:eastAsia="Calibri"/>
          <w:sz w:val="19"/>
          <w:szCs w:val="19"/>
          <w:lang w:val="de-DE" w:eastAsia="en-US"/>
        </w:rPr>
        <w:tab/>
        <w:t>20 mg/kg’dan fazla olmamalıdır.</w:t>
      </w:r>
    </w:p>
    <w:p w:rsidR="0000086A" w:rsidRPr="00E3203C" w:rsidRDefault="0000086A" w:rsidP="00815038">
      <w:pPr>
        <w:ind w:left="2830" w:hanging="2121"/>
        <w:jc w:val="both"/>
        <w:rPr>
          <w:rFonts w:eastAsia="Calibri"/>
          <w:sz w:val="19"/>
          <w:szCs w:val="19"/>
          <w:lang w:val="de-DE" w:eastAsia="en-US"/>
        </w:rPr>
      </w:pPr>
    </w:p>
    <w:p w:rsidR="000D0A0D" w:rsidRPr="00E3203C" w:rsidRDefault="0000086A" w:rsidP="00815038">
      <w:pPr>
        <w:ind w:left="2832" w:hanging="2124"/>
        <w:jc w:val="both"/>
        <w:rPr>
          <w:rFonts w:eastAsia="Calibri"/>
          <w:sz w:val="19"/>
          <w:szCs w:val="19"/>
          <w:lang w:val="de-DE" w:eastAsia="en-US"/>
        </w:rPr>
      </w:pPr>
      <w:r w:rsidRPr="00E3203C">
        <w:rPr>
          <w:rFonts w:eastAsia="Calibri"/>
          <w:b/>
          <w:sz w:val="19"/>
          <w:szCs w:val="19"/>
          <w:lang w:val="de-DE" w:eastAsia="en-US"/>
        </w:rPr>
        <w:t>Kadmi</w:t>
      </w:r>
      <w:r w:rsidR="000D0A0D" w:rsidRPr="00E3203C">
        <w:rPr>
          <w:rFonts w:eastAsia="Calibri"/>
          <w:b/>
          <w:sz w:val="19"/>
          <w:szCs w:val="19"/>
          <w:lang w:val="de-DE" w:eastAsia="en-US"/>
        </w:rPr>
        <w:t>yum:</w:t>
      </w:r>
      <w:r w:rsidR="000D0A0D" w:rsidRPr="00E3203C">
        <w:rPr>
          <w:rFonts w:eastAsia="Calibri"/>
          <w:sz w:val="19"/>
          <w:szCs w:val="19"/>
          <w:lang w:val="de-DE" w:eastAsia="en-US"/>
        </w:rPr>
        <w:tab/>
        <w:t>5 mg/kg’dan fazla olmamalıdır.</w:t>
      </w:r>
    </w:p>
    <w:p w:rsidR="0000086A" w:rsidRPr="00E3203C" w:rsidRDefault="0000086A" w:rsidP="00815038">
      <w:pPr>
        <w:ind w:left="2832" w:hanging="2124"/>
        <w:jc w:val="both"/>
        <w:rPr>
          <w:rFonts w:eastAsia="Calibri"/>
          <w:sz w:val="19"/>
          <w:szCs w:val="19"/>
          <w:lang w:val="de-DE" w:eastAsia="en-US"/>
        </w:rPr>
      </w:pPr>
    </w:p>
    <w:p w:rsidR="000D0A0D" w:rsidRPr="00E3203C" w:rsidRDefault="000D0A0D" w:rsidP="00815038">
      <w:pPr>
        <w:jc w:val="both"/>
        <w:rPr>
          <w:rFonts w:eastAsia="Calibri"/>
          <w:sz w:val="19"/>
          <w:szCs w:val="19"/>
          <w:lang w:val="de-DE" w:eastAsia="en-US"/>
        </w:rPr>
      </w:pPr>
    </w:p>
    <w:p w:rsidR="000D0A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E 900 DİMETİL POLİSİLOKSAN</w:t>
      </w:r>
    </w:p>
    <w:p w:rsidR="000D0A0D" w:rsidRPr="00E3203C" w:rsidRDefault="000D0A0D" w:rsidP="00815038">
      <w:pPr>
        <w:ind w:left="2832" w:hanging="2832"/>
        <w:jc w:val="both"/>
        <w:rPr>
          <w:rFonts w:eastAsia="Calibri"/>
          <w:b/>
          <w:sz w:val="19"/>
          <w:szCs w:val="19"/>
          <w:lang w:val="de-DE" w:eastAsia="en-US"/>
        </w:rPr>
      </w:pPr>
    </w:p>
    <w:p w:rsidR="000D0A0D" w:rsidRPr="00E3203C" w:rsidRDefault="00C003DB" w:rsidP="00815038">
      <w:pPr>
        <w:ind w:left="2832" w:hanging="2832"/>
        <w:jc w:val="both"/>
        <w:rPr>
          <w:rFonts w:eastAsia="Calibri"/>
          <w:sz w:val="19"/>
          <w:szCs w:val="19"/>
          <w:lang w:val="de-DE" w:eastAsia="en-US"/>
        </w:rPr>
      </w:pPr>
      <w:r w:rsidRPr="00E3203C">
        <w:rPr>
          <w:rFonts w:eastAsia="Calibri"/>
          <w:b/>
          <w:sz w:val="19"/>
          <w:szCs w:val="19"/>
          <w:u w:val="single"/>
          <w:lang w:val="de-DE" w:eastAsia="en-US"/>
        </w:rPr>
        <w:t>Eş anlamlılar</w:t>
      </w:r>
      <w:r w:rsidR="000D0A0D" w:rsidRPr="00E3203C">
        <w:rPr>
          <w:rFonts w:eastAsia="Calibri"/>
          <w:b/>
          <w:sz w:val="19"/>
          <w:szCs w:val="19"/>
          <w:u w:val="single"/>
          <w:lang w:val="de-DE" w:eastAsia="en-US"/>
        </w:rPr>
        <w:t>:</w:t>
      </w:r>
      <w:r w:rsidR="000D0A0D" w:rsidRPr="00E3203C">
        <w:rPr>
          <w:rFonts w:eastAsia="Calibri"/>
          <w:b/>
          <w:sz w:val="19"/>
          <w:szCs w:val="19"/>
          <w:lang w:val="de-DE" w:eastAsia="en-US"/>
        </w:rPr>
        <w:tab/>
      </w:r>
      <w:r w:rsidR="00433EB3" w:rsidRPr="00E3203C">
        <w:rPr>
          <w:rFonts w:eastAsia="Calibri"/>
          <w:sz w:val="19"/>
          <w:szCs w:val="19"/>
          <w:lang w:val="de-DE" w:eastAsia="en-US"/>
        </w:rPr>
        <w:t>Polidimetil siloksan; Silikon sıvısı; Silikon yağı; D</w:t>
      </w:r>
      <w:r w:rsidR="006D2A60">
        <w:rPr>
          <w:rFonts w:eastAsia="Calibri"/>
          <w:sz w:val="19"/>
          <w:szCs w:val="19"/>
          <w:lang w:val="de-DE" w:eastAsia="en-US"/>
        </w:rPr>
        <w:t>imetil silikon</w:t>
      </w:r>
    </w:p>
    <w:p w:rsidR="000D0A0D" w:rsidRPr="00E3203C" w:rsidRDefault="000D0A0D" w:rsidP="00815038">
      <w:pPr>
        <w:ind w:left="2832" w:hanging="2832"/>
        <w:jc w:val="both"/>
        <w:rPr>
          <w:rFonts w:eastAsia="Calibri"/>
          <w:b/>
          <w:sz w:val="19"/>
          <w:szCs w:val="19"/>
          <w:lang w:val="de-DE" w:eastAsia="en-US"/>
        </w:rPr>
      </w:pPr>
    </w:p>
    <w:p w:rsidR="000D0A0D" w:rsidRPr="00064334" w:rsidRDefault="000D0A0D" w:rsidP="00064334">
      <w:pPr>
        <w:ind w:left="2832" w:hanging="2832"/>
        <w:jc w:val="both"/>
        <w:rPr>
          <w:rFonts w:eastAsia="Calibri"/>
          <w:b/>
          <w:color w:val="FF0000"/>
          <w:sz w:val="18"/>
          <w:szCs w:val="18"/>
          <w:lang w:eastAsia="en-US"/>
        </w:rPr>
      </w:pPr>
      <w:r w:rsidRPr="00E3203C">
        <w:rPr>
          <w:rFonts w:eastAsia="Calibri"/>
          <w:b/>
          <w:sz w:val="19"/>
          <w:szCs w:val="19"/>
          <w:u w:val="single"/>
          <w:lang w:val="de-DE" w:eastAsia="en-US"/>
        </w:rPr>
        <w:t>Tanım:</w:t>
      </w:r>
      <w:r w:rsidRPr="00E3203C">
        <w:rPr>
          <w:rFonts w:eastAsia="Calibri"/>
          <w:b/>
          <w:sz w:val="19"/>
          <w:szCs w:val="19"/>
          <w:lang w:val="de-DE" w:eastAsia="en-US"/>
        </w:rPr>
        <w:tab/>
      </w:r>
      <w:r w:rsidR="00064334">
        <w:rPr>
          <w:rFonts w:eastAsia="Calibri"/>
          <w:sz w:val="19"/>
          <w:szCs w:val="19"/>
          <w:lang w:val="de-DE" w:eastAsia="en-US"/>
        </w:rPr>
        <w:t xml:space="preserve">Dimetilpolisiloksan; </w:t>
      </w:r>
      <w:r w:rsidRPr="00E3203C">
        <w:rPr>
          <w:rFonts w:eastAsia="Calibri"/>
          <w:sz w:val="19"/>
          <w:szCs w:val="19"/>
          <w:lang w:val="de-DE" w:eastAsia="en-US"/>
        </w:rPr>
        <w:t>(CH</w:t>
      </w:r>
      <w:r w:rsidRPr="00E3203C">
        <w:rPr>
          <w:rFonts w:eastAsia="Calibri"/>
          <w:sz w:val="19"/>
          <w:szCs w:val="19"/>
          <w:vertAlign w:val="subscript"/>
          <w:lang w:val="de-DE" w:eastAsia="en-US"/>
        </w:rPr>
        <w:t>3</w:t>
      </w:r>
      <w:r w:rsidRPr="00E3203C">
        <w:rPr>
          <w:rFonts w:eastAsia="Calibri"/>
          <w:sz w:val="19"/>
          <w:szCs w:val="19"/>
          <w:lang w:val="de-DE" w:eastAsia="en-US"/>
        </w:rPr>
        <w:t>)</w:t>
      </w:r>
      <w:r w:rsidRPr="00E3203C">
        <w:rPr>
          <w:rFonts w:eastAsia="Calibri"/>
          <w:sz w:val="19"/>
          <w:szCs w:val="19"/>
          <w:vertAlign w:val="subscript"/>
          <w:lang w:val="de-DE" w:eastAsia="en-US"/>
        </w:rPr>
        <w:t>2</w:t>
      </w:r>
      <w:r w:rsidRPr="00E3203C">
        <w:rPr>
          <w:rFonts w:eastAsia="Calibri"/>
          <w:sz w:val="19"/>
          <w:szCs w:val="19"/>
          <w:lang w:val="de-DE" w:eastAsia="en-US"/>
        </w:rPr>
        <w:t xml:space="preserve">SiO </w:t>
      </w:r>
      <w:r w:rsidR="00A46ED9" w:rsidRPr="00E3203C">
        <w:rPr>
          <w:rFonts w:eastAsia="Calibri"/>
          <w:sz w:val="19"/>
          <w:szCs w:val="19"/>
          <w:lang w:val="de-DE" w:eastAsia="en-US"/>
        </w:rPr>
        <w:t>formülü</w:t>
      </w:r>
      <w:r w:rsidR="00A46ED9">
        <w:rPr>
          <w:rFonts w:eastAsia="Calibri"/>
          <w:sz w:val="19"/>
          <w:szCs w:val="19"/>
          <w:lang w:val="de-DE" w:eastAsia="en-US"/>
        </w:rPr>
        <w:t>nün</w:t>
      </w:r>
      <w:r w:rsidRPr="00E3203C">
        <w:rPr>
          <w:rFonts w:eastAsia="Calibri"/>
          <w:sz w:val="19"/>
          <w:szCs w:val="19"/>
          <w:lang w:val="de-DE" w:eastAsia="en-US"/>
        </w:rPr>
        <w:t xml:space="preserve"> tekrarlanan birimleri</w:t>
      </w:r>
      <w:r w:rsidR="00064334">
        <w:rPr>
          <w:rFonts w:eastAsia="Calibri"/>
          <w:sz w:val="19"/>
          <w:szCs w:val="19"/>
          <w:lang w:val="de-DE" w:eastAsia="en-US"/>
        </w:rPr>
        <w:t>ni</w:t>
      </w:r>
      <w:r w:rsidRPr="00E3203C">
        <w:rPr>
          <w:rFonts w:eastAsia="Calibri"/>
          <w:sz w:val="19"/>
          <w:szCs w:val="19"/>
          <w:lang w:val="de-DE" w:eastAsia="en-US"/>
        </w:rPr>
        <w:t xml:space="preserve"> içeren</w:t>
      </w:r>
      <w:r w:rsidR="00064334">
        <w:rPr>
          <w:rFonts w:eastAsia="Calibri"/>
          <w:sz w:val="19"/>
          <w:szCs w:val="19"/>
          <w:lang w:val="de-DE" w:eastAsia="en-US"/>
        </w:rPr>
        <w:t xml:space="preserve"> </w:t>
      </w:r>
      <w:r w:rsidR="00A46ED9" w:rsidRPr="00064334">
        <w:rPr>
          <w:rFonts w:eastAsia="Calibri"/>
          <w:color w:val="000000" w:themeColor="text1"/>
          <w:sz w:val="18"/>
          <w:szCs w:val="18"/>
          <w:lang w:eastAsia="en-US"/>
        </w:rPr>
        <w:t>tamamen metil</w:t>
      </w:r>
      <w:r w:rsidR="00064334">
        <w:rPr>
          <w:rFonts w:eastAsia="Calibri"/>
          <w:color w:val="000000" w:themeColor="text1"/>
          <w:sz w:val="18"/>
          <w:szCs w:val="18"/>
          <w:lang w:eastAsia="en-US"/>
        </w:rPr>
        <w:t>l</w:t>
      </w:r>
      <w:r w:rsidR="00A46ED9" w:rsidRPr="00064334">
        <w:rPr>
          <w:rFonts w:eastAsia="Calibri"/>
          <w:color w:val="000000" w:themeColor="text1"/>
          <w:sz w:val="18"/>
          <w:szCs w:val="18"/>
          <w:lang w:eastAsia="en-US"/>
        </w:rPr>
        <w:t>enmiş doğrusal siloksan polimerleri ile</w:t>
      </w:r>
      <w:r w:rsidR="00A46ED9" w:rsidRPr="00A46ED9">
        <w:rPr>
          <w:rFonts w:eastAsia="Calibri"/>
          <w:b/>
          <w:color w:val="FF0000"/>
          <w:sz w:val="18"/>
          <w:szCs w:val="18"/>
          <w:lang w:eastAsia="en-US"/>
        </w:rPr>
        <w:t xml:space="preserve"> </w:t>
      </w:r>
      <w:r w:rsidR="00064334" w:rsidRPr="00E3203C">
        <w:rPr>
          <w:rFonts w:eastAsia="Calibri"/>
          <w:sz w:val="19"/>
          <w:szCs w:val="19"/>
          <w:lang w:val="de-DE" w:eastAsia="en-US"/>
        </w:rPr>
        <w:t>(CH</w:t>
      </w:r>
      <w:r w:rsidR="00064334" w:rsidRPr="00E3203C">
        <w:rPr>
          <w:rFonts w:eastAsia="Calibri"/>
          <w:sz w:val="19"/>
          <w:szCs w:val="19"/>
          <w:vertAlign w:val="subscript"/>
          <w:lang w:val="de-DE" w:eastAsia="en-US"/>
        </w:rPr>
        <w:t>3</w:t>
      </w:r>
      <w:r w:rsidR="00064334" w:rsidRPr="00E3203C">
        <w:rPr>
          <w:rFonts w:eastAsia="Calibri"/>
          <w:sz w:val="19"/>
          <w:szCs w:val="19"/>
          <w:lang w:val="de-DE" w:eastAsia="en-US"/>
        </w:rPr>
        <w:t>)</w:t>
      </w:r>
      <w:r w:rsidR="00064334" w:rsidRPr="00E3203C">
        <w:rPr>
          <w:rFonts w:eastAsia="Calibri"/>
          <w:sz w:val="19"/>
          <w:szCs w:val="19"/>
          <w:vertAlign w:val="subscript"/>
          <w:lang w:val="de-DE" w:eastAsia="en-US"/>
        </w:rPr>
        <w:t>3</w:t>
      </w:r>
      <w:r w:rsidR="00064334">
        <w:rPr>
          <w:rFonts w:eastAsia="Calibri"/>
          <w:sz w:val="19"/>
          <w:szCs w:val="19"/>
          <w:lang w:val="de-DE" w:eastAsia="en-US"/>
        </w:rPr>
        <w:t>SiO</w:t>
      </w:r>
      <w:r w:rsidR="00064334" w:rsidRPr="00E3203C">
        <w:rPr>
          <w:rFonts w:eastAsia="Calibri"/>
          <w:sz w:val="19"/>
          <w:szCs w:val="19"/>
          <w:lang w:val="de-DE" w:eastAsia="en-US"/>
        </w:rPr>
        <w:t xml:space="preserve"> formülü</w:t>
      </w:r>
      <w:r w:rsidR="00064334">
        <w:rPr>
          <w:rFonts w:eastAsia="Calibri"/>
          <w:sz w:val="19"/>
          <w:szCs w:val="19"/>
          <w:lang w:val="de-DE" w:eastAsia="en-US"/>
        </w:rPr>
        <w:t>nün</w:t>
      </w:r>
      <w:r w:rsidR="00064334">
        <w:rPr>
          <w:rFonts w:eastAsia="Calibri"/>
          <w:b/>
          <w:color w:val="FF0000"/>
          <w:sz w:val="18"/>
          <w:szCs w:val="18"/>
          <w:lang w:eastAsia="en-US"/>
        </w:rPr>
        <w:t xml:space="preserve"> </w:t>
      </w:r>
      <w:r w:rsidRPr="00E3203C">
        <w:rPr>
          <w:rFonts w:eastAsia="Calibri"/>
          <w:sz w:val="19"/>
          <w:szCs w:val="19"/>
          <w:lang w:val="de-DE" w:eastAsia="en-US"/>
        </w:rPr>
        <w:t>trimetilsiloksi bitiş blokla</w:t>
      </w:r>
      <w:r w:rsidR="00064334">
        <w:rPr>
          <w:rFonts w:eastAsia="Calibri"/>
          <w:sz w:val="19"/>
          <w:szCs w:val="19"/>
          <w:lang w:val="de-DE" w:eastAsia="en-US"/>
        </w:rPr>
        <w:t>ma</w:t>
      </w:r>
      <w:r w:rsidRPr="00E3203C">
        <w:rPr>
          <w:rFonts w:eastAsia="Calibri"/>
          <w:sz w:val="19"/>
          <w:szCs w:val="19"/>
          <w:lang w:val="de-DE" w:eastAsia="en-US"/>
        </w:rPr>
        <w:t xml:space="preserve"> birimler</w:t>
      </w:r>
      <w:r w:rsidR="00064334">
        <w:rPr>
          <w:rFonts w:eastAsia="Calibri"/>
          <w:sz w:val="19"/>
          <w:szCs w:val="19"/>
          <w:lang w:val="de-DE" w:eastAsia="en-US"/>
        </w:rPr>
        <w:t>inin bir karışımıdır</w:t>
      </w:r>
      <w:r w:rsidRPr="00E3203C">
        <w:rPr>
          <w:rFonts w:eastAsia="Calibri"/>
          <w:sz w:val="19"/>
          <w:szCs w:val="19"/>
          <w:lang w:val="de-DE" w:eastAsia="en-US"/>
        </w:rPr>
        <w:t>.</w:t>
      </w:r>
    </w:p>
    <w:p w:rsidR="00064334" w:rsidRDefault="00064334" w:rsidP="00815038">
      <w:pPr>
        <w:ind w:left="2832" w:hanging="2127"/>
        <w:jc w:val="both"/>
        <w:rPr>
          <w:rFonts w:eastAsia="Calibri"/>
          <w:b/>
          <w:sz w:val="19"/>
          <w:szCs w:val="19"/>
          <w:lang w:val="en-GB" w:eastAsia="en-US"/>
        </w:rPr>
      </w:pPr>
    </w:p>
    <w:p w:rsidR="0000086A" w:rsidRPr="00E3203C" w:rsidRDefault="00450147" w:rsidP="00815038">
      <w:pPr>
        <w:ind w:left="2832" w:hanging="2127"/>
        <w:jc w:val="both"/>
        <w:rPr>
          <w:rFonts w:eastAsia="Calibri"/>
          <w:b/>
          <w:sz w:val="19"/>
          <w:szCs w:val="19"/>
          <w:lang w:val="en-GB" w:eastAsia="en-US"/>
        </w:rPr>
      </w:pPr>
      <w:r w:rsidRPr="00E3203C">
        <w:rPr>
          <w:rFonts w:eastAsia="Calibri"/>
          <w:b/>
          <w:sz w:val="19"/>
          <w:szCs w:val="19"/>
          <w:lang w:val="en-GB" w:eastAsia="en-US"/>
        </w:rPr>
        <w:t>EINECS</w:t>
      </w:r>
      <w:r w:rsidR="0000086A" w:rsidRPr="00E3203C">
        <w:rPr>
          <w:rFonts w:eastAsia="Calibri"/>
          <w:b/>
          <w:sz w:val="19"/>
          <w:szCs w:val="19"/>
          <w:lang w:val="en-GB" w:eastAsia="en-US"/>
        </w:rPr>
        <w:t>:</w:t>
      </w:r>
    </w:p>
    <w:p w:rsidR="0000086A" w:rsidRPr="00E3203C" w:rsidRDefault="0000086A" w:rsidP="00815038">
      <w:pPr>
        <w:ind w:left="2832" w:hanging="2127"/>
        <w:jc w:val="both"/>
        <w:rPr>
          <w:rFonts w:eastAsia="Calibri"/>
          <w:b/>
          <w:sz w:val="19"/>
          <w:szCs w:val="19"/>
          <w:lang w:val="de-DE" w:eastAsia="en-US"/>
        </w:rPr>
      </w:pPr>
    </w:p>
    <w:p w:rsidR="000D0A0D" w:rsidRPr="00E3203C" w:rsidRDefault="000D0A0D" w:rsidP="00815038">
      <w:pPr>
        <w:ind w:left="2832" w:hanging="2127"/>
        <w:jc w:val="both"/>
        <w:rPr>
          <w:rFonts w:eastAsia="Calibri"/>
          <w:sz w:val="19"/>
          <w:szCs w:val="19"/>
          <w:lang w:val="de-DE" w:eastAsia="en-US"/>
        </w:rPr>
      </w:pPr>
      <w:r w:rsidRPr="00E3203C">
        <w:rPr>
          <w:rFonts w:eastAsia="Calibri"/>
          <w:b/>
          <w:sz w:val="19"/>
          <w:szCs w:val="19"/>
          <w:lang w:val="de-DE" w:eastAsia="en-US"/>
        </w:rPr>
        <w:t>Kimyasal adı:</w:t>
      </w:r>
      <w:r w:rsidRPr="00E3203C">
        <w:rPr>
          <w:rFonts w:eastAsia="Calibri"/>
          <w:sz w:val="19"/>
          <w:szCs w:val="19"/>
          <w:lang w:val="de-DE" w:eastAsia="en-US"/>
        </w:rPr>
        <w:tab/>
        <w:t>Siloksanlar ve silikonlar, di-metil</w:t>
      </w:r>
    </w:p>
    <w:p w:rsidR="0000086A" w:rsidRPr="00E3203C" w:rsidRDefault="0000086A" w:rsidP="00815038">
      <w:pPr>
        <w:ind w:left="2832" w:hanging="2127"/>
        <w:jc w:val="both"/>
        <w:rPr>
          <w:rFonts w:eastAsia="Calibri"/>
          <w:sz w:val="19"/>
          <w:szCs w:val="19"/>
          <w:lang w:val="de-DE" w:eastAsia="en-US"/>
        </w:rPr>
      </w:pPr>
    </w:p>
    <w:p w:rsidR="000D0A0D" w:rsidRPr="00E3203C" w:rsidRDefault="000D0A0D" w:rsidP="00815038">
      <w:pPr>
        <w:ind w:left="2835" w:hanging="2127"/>
        <w:jc w:val="both"/>
        <w:rPr>
          <w:rFonts w:eastAsia="Calibri"/>
          <w:sz w:val="19"/>
          <w:szCs w:val="19"/>
          <w:vertAlign w:val="subscript"/>
          <w:lang w:val="fr-FR" w:eastAsia="en-US"/>
        </w:rPr>
      </w:pPr>
      <w:r w:rsidRPr="00E3203C">
        <w:rPr>
          <w:rFonts w:eastAsia="Calibri"/>
          <w:b/>
          <w:sz w:val="19"/>
          <w:szCs w:val="19"/>
          <w:lang w:val="fr-FR" w:eastAsia="en-US"/>
        </w:rPr>
        <w:t>Kimyasal formülü:</w:t>
      </w:r>
      <w:r w:rsidRPr="00E3203C">
        <w:rPr>
          <w:rFonts w:eastAsia="Calibri"/>
          <w:sz w:val="19"/>
          <w:szCs w:val="19"/>
          <w:lang w:val="fr-FR" w:eastAsia="en-US"/>
        </w:rPr>
        <w:tab/>
        <w:t>(CH</w:t>
      </w:r>
      <w:r w:rsidRPr="00E3203C">
        <w:rPr>
          <w:rFonts w:eastAsia="Calibri"/>
          <w:sz w:val="19"/>
          <w:szCs w:val="19"/>
          <w:vertAlign w:val="subscript"/>
          <w:lang w:val="fr-FR" w:eastAsia="en-US"/>
        </w:rPr>
        <w:t>3</w:t>
      </w:r>
      <w:r w:rsidRPr="00E3203C">
        <w:rPr>
          <w:rFonts w:eastAsia="Calibri"/>
          <w:sz w:val="19"/>
          <w:szCs w:val="19"/>
          <w:lang w:val="fr-FR" w:eastAsia="en-US"/>
        </w:rPr>
        <w:t>)</w:t>
      </w:r>
      <w:r w:rsidRPr="00E3203C">
        <w:rPr>
          <w:rFonts w:eastAsia="Calibri"/>
          <w:sz w:val="19"/>
          <w:szCs w:val="19"/>
          <w:vertAlign w:val="subscript"/>
          <w:lang w:val="fr-FR" w:eastAsia="en-US"/>
        </w:rPr>
        <w:t>3</w:t>
      </w:r>
      <w:r w:rsidRPr="00E3203C">
        <w:rPr>
          <w:rFonts w:eastAsia="Calibri"/>
          <w:sz w:val="19"/>
          <w:szCs w:val="19"/>
          <w:lang w:val="fr-FR" w:eastAsia="en-US"/>
        </w:rPr>
        <w:t>-Si-[O-Si(CH</w:t>
      </w:r>
      <w:r w:rsidRPr="00E3203C">
        <w:rPr>
          <w:rFonts w:eastAsia="Calibri"/>
          <w:sz w:val="19"/>
          <w:szCs w:val="19"/>
          <w:vertAlign w:val="subscript"/>
          <w:lang w:val="fr-FR" w:eastAsia="en-US"/>
        </w:rPr>
        <w:t>3</w:t>
      </w:r>
      <w:r w:rsidRPr="00E3203C">
        <w:rPr>
          <w:rFonts w:eastAsia="Calibri"/>
          <w:sz w:val="19"/>
          <w:szCs w:val="19"/>
          <w:lang w:val="fr-FR" w:eastAsia="en-US"/>
        </w:rPr>
        <w:t>)</w:t>
      </w:r>
      <w:r w:rsidRPr="00E3203C">
        <w:rPr>
          <w:rFonts w:eastAsia="Calibri"/>
          <w:sz w:val="19"/>
          <w:szCs w:val="19"/>
          <w:vertAlign w:val="subscript"/>
          <w:lang w:val="fr-FR" w:eastAsia="en-US"/>
        </w:rPr>
        <w:t>2</w:t>
      </w:r>
      <w:r w:rsidRPr="00E3203C">
        <w:rPr>
          <w:rFonts w:eastAsia="Calibri"/>
          <w:sz w:val="19"/>
          <w:szCs w:val="19"/>
          <w:lang w:val="fr-FR" w:eastAsia="en-US"/>
        </w:rPr>
        <w:t>]</w:t>
      </w:r>
      <w:r w:rsidRPr="00E3203C">
        <w:rPr>
          <w:rFonts w:eastAsia="Calibri"/>
          <w:sz w:val="19"/>
          <w:szCs w:val="19"/>
          <w:vertAlign w:val="subscript"/>
          <w:lang w:val="fr-FR" w:eastAsia="en-US"/>
        </w:rPr>
        <w:t>n</w:t>
      </w:r>
      <w:r w:rsidRPr="00E3203C">
        <w:rPr>
          <w:rFonts w:eastAsia="Calibri"/>
          <w:sz w:val="19"/>
          <w:szCs w:val="19"/>
          <w:lang w:val="fr-FR" w:eastAsia="en-US"/>
        </w:rPr>
        <w:t>-O-Si(CH</w:t>
      </w:r>
      <w:r w:rsidRPr="00E3203C">
        <w:rPr>
          <w:rFonts w:eastAsia="Calibri"/>
          <w:sz w:val="19"/>
          <w:szCs w:val="19"/>
          <w:vertAlign w:val="subscript"/>
          <w:lang w:val="fr-FR" w:eastAsia="en-US"/>
        </w:rPr>
        <w:t>3</w:t>
      </w:r>
      <w:r w:rsidRPr="00E3203C">
        <w:rPr>
          <w:rFonts w:eastAsia="Calibri"/>
          <w:sz w:val="19"/>
          <w:szCs w:val="19"/>
          <w:lang w:val="fr-FR" w:eastAsia="en-US"/>
        </w:rPr>
        <w:t>)</w:t>
      </w:r>
      <w:r w:rsidRPr="00E3203C">
        <w:rPr>
          <w:rFonts w:eastAsia="Calibri"/>
          <w:sz w:val="19"/>
          <w:szCs w:val="19"/>
          <w:vertAlign w:val="subscript"/>
          <w:lang w:val="fr-FR" w:eastAsia="en-US"/>
        </w:rPr>
        <w:t>3</w:t>
      </w:r>
    </w:p>
    <w:p w:rsidR="0000086A" w:rsidRPr="00E3203C" w:rsidRDefault="0000086A" w:rsidP="00815038">
      <w:pPr>
        <w:ind w:left="2835" w:hanging="2127"/>
        <w:jc w:val="both"/>
        <w:rPr>
          <w:rFonts w:eastAsia="Calibri"/>
          <w:sz w:val="19"/>
          <w:szCs w:val="19"/>
          <w:lang w:val="fr-FR" w:eastAsia="en-US"/>
        </w:rPr>
      </w:pPr>
    </w:p>
    <w:p w:rsidR="0000086A" w:rsidRPr="00E3203C" w:rsidRDefault="001016C5" w:rsidP="00815038">
      <w:pPr>
        <w:ind w:left="2832" w:hanging="2124"/>
        <w:jc w:val="both"/>
        <w:rPr>
          <w:rFonts w:eastAsia="Calibri"/>
          <w:b/>
          <w:sz w:val="19"/>
          <w:szCs w:val="19"/>
          <w:lang w:val="nl-NL" w:eastAsia="en-US"/>
        </w:rPr>
      </w:pPr>
      <w:r w:rsidRPr="00E3203C">
        <w:rPr>
          <w:rFonts w:eastAsia="Calibri"/>
          <w:b/>
          <w:sz w:val="19"/>
          <w:szCs w:val="19"/>
          <w:lang w:val="nl-NL" w:eastAsia="en-US"/>
        </w:rPr>
        <w:t>Molekül ağırlığı</w:t>
      </w:r>
      <w:r w:rsidR="0000086A" w:rsidRPr="00E3203C">
        <w:rPr>
          <w:rFonts w:eastAsia="Calibri"/>
          <w:b/>
          <w:sz w:val="19"/>
          <w:szCs w:val="19"/>
          <w:lang w:val="nl-NL" w:eastAsia="en-US"/>
        </w:rPr>
        <w:t>:</w:t>
      </w:r>
    </w:p>
    <w:p w:rsidR="0000086A" w:rsidRPr="00E3203C" w:rsidRDefault="0000086A" w:rsidP="00815038">
      <w:pPr>
        <w:ind w:left="2832" w:hanging="2124"/>
        <w:jc w:val="both"/>
        <w:rPr>
          <w:rFonts w:eastAsia="Calibri"/>
          <w:b/>
          <w:sz w:val="19"/>
          <w:szCs w:val="19"/>
          <w:lang w:val="nl-NL" w:eastAsia="en-US"/>
        </w:rPr>
      </w:pPr>
    </w:p>
    <w:p w:rsidR="000D0A0D" w:rsidRPr="00E3203C" w:rsidRDefault="000D0A0D" w:rsidP="00815038">
      <w:pPr>
        <w:ind w:left="2832" w:hanging="2124"/>
        <w:jc w:val="both"/>
        <w:rPr>
          <w:rFonts w:eastAsia="Calibri"/>
          <w:sz w:val="19"/>
          <w:szCs w:val="19"/>
          <w:lang w:val="fr-FR" w:eastAsia="en-US"/>
        </w:rPr>
      </w:pPr>
      <w:r w:rsidRPr="00E3203C">
        <w:rPr>
          <w:rFonts w:eastAsia="Calibri"/>
          <w:b/>
          <w:sz w:val="19"/>
          <w:szCs w:val="19"/>
          <w:lang w:val="fr-FR" w:eastAsia="en-US"/>
        </w:rPr>
        <w:t>Analiz:</w:t>
      </w:r>
      <w:r w:rsidR="00D67F32" w:rsidRPr="00E3203C">
        <w:rPr>
          <w:rFonts w:eastAsia="Calibri"/>
          <w:sz w:val="19"/>
          <w:szCs w:val="19"/>
          <w:lang w:val="fr-FR" w:eastAsia="en-US"/>
        </w:rPr>
        <w:tab/>
        <w:t>Toplam silikon içeriği %37,3’t</w:t>
      </w:r>
      <w:r w:rsidRPr="00E3203C">
        <w:rPr>
          <w:rFonts w:eastAsia="Calibri"/>
          <w:sz w:val="19"/>
          <w:szCs w:val="19"/>
          <w:lang w:val="fr-FR" w:eastAsia="en-US"/>
        </w:rPr>
        <w:t>en az</w:t>
      </w:r>
      <w:r w:rsidR="00D67F32" w:rsidRPr="00E3203C">
        <w:rPr>
          <w:rFonts w:eastAsia="Calibri"/>
          <w:sz w:val="19"/>
          <w:szCs w:val="19"/>
          <w:lang w:val="fr-FR" w:eastAsia="en-US"/>
        </w:rPr>
        <w:t xml:space="preserve"> ve %38,5’t</w:t>
      </w:r>
      <w:r w:rsidRPr="00E3203C">
        <w:rPr>
          <w:rFonts w:eastAsia="Calibri"/>
          <w:sz w:val="19"/>
          <w:szCs w:val="19"/>
          <w:lang w:val="fr-FR" w:eastAsia="en-US"/>
        </w:rPr>
        <w:t>en fazla olmamalıdır.</w:t>
      </w:r>
    </w:p>
    <w:p w:rsidR="000D0A0D" w:rsidRPr="00E3203C" w:rsidRDefault="000D0A0D" w:rsidP="00815038">
      <w:pPr>
        <w:ind w:left="2832" w:hanging="2832"/>
        <w:jc w:val="both"/>
        <w:rPr>
          <w:rFonts w:eastAsia="Calibri"/>
          <w:b/>
          <w:sz w:val="19"/>
          <w:szCs w:val="19"/>
          <w:lang w:val="fr-FR" w:eastAsia="en-US"/>
        </w:rPr>
      </w:pPr>
    </w:p>
    <w:p w:rsidR="000D0A0D" w:rsidRPr="00E3203C" w:rsidRDefault="000D0A0D" w:rsidP="00815038">
      <w:pPr>
        <w:ind w:left="2832" w:hanging="2832"/>
        <w:jc w:val="both"/>
        <w:rPr>
          <w:rFonts w:eastAsia="Calibri"/>
          <w:sz w:val="19"/>
          <w:szCs w:val="19"/>
          <w:lang w:val="fr-FR" w:eastAsia="en-US"/>
        </w:rPr>
      </w:pPr>
      <w:r w:rsidRPr="00E3203C">
        <w:rPr>
          <w:rFonts w:eastAsia="Calibri"/>
          <w:b/>
          <w:sz w:val="19"/>
          <w:szCs w:val="19"/>
          <w:u w:val="single"/>
          <w:lang w:val="fr-FR" w:eastAsia="en-US"/>
        </w:rPr>
        <w:t>Tanımlama:</w:t>
      </w:r>
      <w:r w:rsidR="00D67F32" w:rsidRPr="00E3203C">
        <w:rPr>
          <w:rFonts w:eastAsia="Calibri"/>
          <w:sz w:val="19"/>
          <w:szCs w:val="19"/>
          <w:lang w:val="fr-FR" w:eastAsia="en-US"/>
        </w:rPr>
        <w:tab/>
        <w:t>Berrak, renksiz, visko</w:t>
      </w:r>
      <w:r w:rsidR="00AB77C4">
        <w:rPr>
          <w:rFonts w:eastAsia="Calibri"/>
          <w:sz w:val="19"/>
          <w:szCs w:val="19"/>
          <w:lang w:val="fr-FR" w:eastAsia="en-US"/>
        </w:rPr>
        <w:t>z sıvı</w:t>
      </w:r>
    </w:p>
    <w:p w:rsidR="000D0A0D" w:rsidRPr="00E3203C" w:rsidRDefault="000D0A0D" w:rsidP="00815038">
      <w:pPr>
        <w:keepNext/>
        <w:ind w:left="4245" w:hanging="4245"/>
        <w:jc w:val="both"/>
        <w:outlineLvl w:val="2"/>
        <w:rPr>
          <w:b/>
          <w:sz w:val="19"/>
          <w:szCs w:val="19"/>
          <w:u w:val="single"/>
        </w:rPr>
      </w:pPr>
    </w:p>
    <w:p w:rsidR="000D0A0D" w:rsidRPr="00E3203C" w:rsidRDefault="00BA669C" w:rsidP="00815038">
      <w:pPr>
        <w:keepNext/>
        <w:ind w:left="4245" w:hanging="4245"/>
        <w:jc w:val="both"/>
        <w:outlineLvl w:val="2"/>
        <w:rPr>
          <w:b/>
          <w:sz w:val="19"/>
          <w:szCs w:val="19"/>
          <w:u w:val="single"/>
        </w:rPr>
      </w:pPr>
      <w:r>
        <w:rPr>
          <w:b/>
          <w:sz w:val="19"/>
          <w:szCs w:val="19"/>
          <w:u w:val="single"/>
        </w:rPr>
        <w:t>İdentifikasyon</w:t>
      </w:r>
      <w:r w:rsidR="000D0A0D" w:rsidRPr="00E3203C">
        <w:rPr>
          <w:b/>
          <w:sz w:val="19"/>
          <w:szCs w:val="19"/>
          <w:u w:val="single"/>
        </w:rPr>
        <w:t>:</w:t>
      </w:r>
    </w:p>
    <w:p w:rsidR="0000086A" w:rsidRPr="00E3203C" w:rsidRDefault="0000086A" w:rsidP="00815038">
      <w:pPr>
        <w:ind w:left="709"/>
        <w:jc w:val="both"/>
        <w:rPr>
          <w:rFonts w:eastAsia="Calibri"/>
          <w:b/>
          <w:sz w:val="19"/>
          <w:szCs w:val="19"/>
          <w:lang w:val="fr-FR" w:eastAsia="en-US"/>
        </w:rPr>
      </w:pPr>
    </w:p>
    <w:p w:rsidR="00D67F32" w:rsidRPr="00E3203C" w:rsidRDefault="000D0A0D" w:rsidP="00815038">
      <w:pPr>
        <w:ind w:left="709"/>
        <w:jc w:val="both"/>
        <w:rPr>
          <w:rFonts w:eastAsia="Calibri"/>
          <w:b/>
          <w:sz w:val="19"/>
          <w:szCs w:val="19"/>
          <w:lang w:val="fr-FR" w:eastAsia="en-US"/>
        </w:rPr>
      </w:pPr>
      <w:r w:rsidRPr="00E3203C">
        <w:rPr>
          <w:rFonts w:eastAsia="Calibri"/>
          <w:b/>
          <w:sz w:val="19"/>
          <w:szCs w:val="19"/>
          <w:lang w:val="fr-FR" w:eastAsia="en-US"/>
        </w:rPr>
        <w:t xml:space="preserve">Özgül ağırlık </w:t>
      </w:r>
    </w:p>
    <w:p w:rsidR="000D0A0D" w:rsidRPr="00E3203C" w:rsidRDefault="000D0A0D" w:rsidP="00815038">
      <w:pPr>
        <w:ind w:left="709"/>
        <w:jc w:val="both"/>
        <w:rPr>
          <w:rFonts w:eastAsia="Calibri"/>
          <w:sz w:val="19"/>
          <w:szCs w:val="19"/>
          <w:lang w:val="fr-FR" w:eastAsia="en-US"/>
        </w:rPr>
      </w:pPr>
      <w:r w:rsidRPr="00E3203C">
        <w:rPr>
          <w:rFonts w:eastAsia="Calibri"/>
          <w:b/>
          <w:sz w:val="19"/>
          <w:szCs w:val="19"/>
          <w:lang w:val="fr-FR" w:eastAsia="en-US"/>
        </w:rPr>
        <w:t>(25</w:t>
      </w:r>
      <w:r w:rsidR="00D67F32" w:rsidRPr="00E3203C">
        <w:rPr>
          <w:rFonts w:eastAsia="Calibri"/>
          <w:b/>
          <w:sz w:val="19"/>
          <w:szCs w:val="19"/>
          <w:lang w:val="fr-FR" w:eastAsia="en-US"/>
        </w:rPr>
        <w:t xml:space="preserve"> </w:t>
      </w:r>
      <w:r w:rsidRPr="00E3203C">
        <w:rPr>
          <w:rFonts w:eastAsia="Calibri"/>
          <w:b/>
          <w:sz w:val="19"/>
          <w:szCs w:val="19"/>
          <w:lang w:val="fr-FR" w:eastAsia="en-US"/>
        </w:rPr>
        <w:t>°</w:t>
      </w:r>
      <w:r w:rsidR="00D67F32" w:rsidRPr="00E3203C">
        <w:rPr>
          <w:rFonts w:eastAsia="Calibri"/>
          <w:b/>
          <w:sz w:val="19"/>
          <w:szCs w:val="19"/>
          <w:lang w:val="fr-FR" w:eastAsia="en-US"/>
        </w:rPr>
        <w:t xml:space="preserve">C </w:t>
      </w:r>
      <w:r w:rsidRPr="00E3203C">
        <w:rPr>
          <w:rFonts w:eastAsia="Calibri"/>
          <w:b/>
          <w:sz w:val="19"/>
          <w:szCs w:val="19"/>
          <w:lang w:val="fr-FR" w:eastAsia="en-US"/>
        </w:rPr>
        <w:t>/25</w:t>
      </w:r>
      <w:r w:rsidR="00D67F32" w:rsidRPr="00E3203C">
        <w:rPr>
          <w:rFonts w:eastAsia="Calibri"/>
          <w:b/>
          <w:sz w:val="19"/>
          <w:szCs w:val="19"/>
          <w:lang w:val="fr-FR" w:eastAsia="en-US"/>
        </w:rPr>
        <w:t xml:space="preserve"> </w:t>
      </w:r>
      <w:r w:rsidRPr="00E3203C">
        <w:rPr>
          <w:rFonts w:eastAsia="Calibri"/>
          <w:b/>
          <w:sz w:val="19"/>
          <w:szCs w:val="19"/>
          <w:lang w:val="fr-FR" w:eastAsia="en-US"/>
        </w:rPr>
        <w:t>°C):</w:t>
      </w:r>
      <w:r w:rsidR="0000086A" w:rsidRPr="00E3203C">
        <w:rPr>
          <w:rFonts w:eastAsia="Calibri"/>
          <w:b/>
          <w:sz w:val="19"/>
          <w:szCs w:val="19"/>
          <w:lang w:val="fr-FR" w:eastAsia="en-US"/>
        </w:rPr>
        <w:tab/>
      </w:r>
      <w:r w:rsidR="00D67F32" w:rsidRPr="00E3203C">
        <w:rPr>
          <w:rFonts w:eastAsia="Calibri"/>
          <w:b/>
          <w:sz w:val="19"/>
          <w:szCs w:val="19"/>
          <w:lang w:val="fr-FR" w:eastAsia="en-US"/>
        </w:rPr>
        <w:tab/>
      </w:r>
      <w:r w:rsidR="00D67F32" w:rsidRPr="00E3203C">
        <w:rPr>
          <w:rFonts w:eastAsia="Calibri"/>
          <w:sz w:val="19"/>
          <w:szCs w:val="19"/>
          <w:lang w:val="fr-FR" w:eastAsia="en-US"/>
        </w:rPr>
        <w:t>0,964-0,</w:t>
      </w:r>
      <w:r w:rsidRPr="00E3203C">
        <w:rPr>
          <w:rFonts w:eastAsia="Calibri"/>
          <w:sz w:val="19"/>
          <w:szCs w:val="19"/>
          <w:lang w:val="fr-FR" w:eastAsia="en-US"/>
        </w:rPr>
        <w:t>977</w:t>
      </w:r>
      <w:r w:rsidRPr="00E3203C">
        <w:rPr>
          <w:rFonts w:eastAsia="Calibri"/>
          <w:b/>
          <w:sz w:val="19"/>
          <w:szCs w:val="19"/>
          <w:lang w:val="fr-FR" w:eastAsia="en-US"/>
        </w:rPr>
        <w:t xml:space="preserve"> </w:t>
      </w:r>
      <w:r w:rsidR="0000086A" w:rsidRPr="00E3203C">
        <w:rPr>
          <w:rFonts w:eastAsia="Calibri"/>
          <w:sz w:val="19"/>
          <w:szCs w:val="19"/>
          <w:lang w:val="fr-FR" w:eastAsia="en-US"/>
        </w:rPr>
        <w:t>arasındadır.</w:t>
      </w:r>
    </w:p>
    <w:p w:rsidR="0000086A" w:rsidRPr="00E3203C" w:rsidRDefault="0000086A" w:rsidP="00815038">
      <w:pPr>
        <w:ind w:left="709"/>
        <w:jc w:val="both"/>
        <w:rPr>
          <w:rFonts w:eastAsia="Calibri"/>
          <w:b/>
          <w:sz w:val="19"/>
          <w:szCs w:val="19"/>
          <w:lang w:val="fr-FR" w:eastAsia="en-US"/>
        </w:rPr>
      </w:pPr>
    </w:p>
    <w:p w:rsidR="000D0A0D" w:rsidRPr="00E3203C" w:rsidRDefault="000D0A0D" w:rsidP="00815038">
      <w:pPr>
        <w:keepNext/>
        <w:ind w:left="2835" w:hanging="2126"/>
        <w:jc w:val="both"/>
        <w:outlineLvl w:val="3"/>
        <w:rPr>
          <w:sz w:val="19"/>
          <w:szCs w:val="19"/>
          <w:lang w:val="de-DE"/>
        </w:rPr>
      </w:pPr>
      <w:r w:rsidRPr="00E3203C">
        <w:rPr>
          <w:b/>
          <w:sz w:val="19"/>
          <w:szCs w:val="19"/>
        </w:rPr>
        <w:t xml:space="preserve">Refraktif </w:t>
      </w:r>
      <w:r w:rsidR="00B02C3C" w:rsidRPr="00E3203C">
        <w:rPr>
          <w:b/>
          <w:sz w:val="19"/>
          <w:szCs w:val="19"/>
        </w:rPr>
        <w:t>indeks</w:t>
      </w:r>
      <w:r w:rsidR="007764CC">
        <w:rPr>
          <w:b/>
          <w:sz w:val="19"/>
          <w:szCs w:val="19"/>
        </w:rPr>
        <w:t>:</w:t>
      </w:r>
      <w:r w:rsidR="0000086A" w:rsidRPr="00E3203C">
        <w:rPr>
          <w:b/>
          <w:sz w:val="19"/>
          <w:szCs w:val="19"/>
        </w:rPr>
        <w:tab/>
      </w:r>
      <w:r w:rsidRPr="00E3203C">
        <w:rPr>
          <w:sz w:val="19"/>
          <w:szCs w:val="19"/>
          <w:lang w:val="de-DE"/>
        </w:rPr>
        <w:t>[n]</w:t>
      </w:r>
      <w:r w:rsidRPr="00E3203C">
        <w:rPr>
          <w:sz w:val="19"/>
          <w:szCs w:val="19"/>
          <w:vertAlign w:val="subscript"/>
          <w:lang w:val="de-DE"/>
        </w:rPr>
        <w:t>D</w:t>
      </w:r>
      <w:r w:rsidRPr="00E3203C">
        <w:rPr>
          <w:sz w:val="19"/>
          <w:szCs w:val="19"/>
          <w:vertAlign w:val="superscript"/>
          <w:lang w:val="de-DE"/>
        </w:rPr>
        <w:t>25</w:t>
      </w:r>
      <w:r w:rsidR="00AB77C4">
        <w:rPr>
          <w:sz w:val="19"/>
          <w:szCs w:val="19"/>
        </w:rPr>
        <w:t>:</w:t>
      </w:r>
      <w:r w:rsidR="0000086A" w:rsidRPr="00E3203C">
        <w:rPr>
          <w:b/>
          <w:sz w:val="19"/>
          <w:szCs w:val="19"/>
        </w:rPr>
        <w:t xml:space="preserve"> </w:t>
      </w:r>
      <w:r w:rsidR="00D67F32" w:rsidRPr="00E3203C">
        <w:rPr>
          <w:sz w:val="19"/>
          <w:szCs w:val="19"/>
          <w:lang w:val="de-DE"/>
        </w:rPr>
        <w:t>1,400-1,</w:t>
      </w:r>
      <w:r w:rsidRPr="00E3203C">
        <w:rPr>
          <w:sz w:val="19"/>
          <w:szCs w:val="19"/>
          <w:lang w:val="de-DE"/>
        </w:rPr>
        <w:t>405</w:t>
      </w:r>
      <w:r w:rsidR="0000086A" w:rsidRPr="00E3203C">
        <w:rPr>
          <w:sz w:val="19"/>
          <w:szCs w:val="19"/>
          <w:lang w:val="de-DE"/>
        </w:rPr>
        <w:t xml:space="preserve"> arasındadır.</w:t>
      </w:r>
    </w:p>
    <w:p w:rsidR="0000086A" w:rsidRPr="00E3203C" w:rsidRDefault="0000086A" w:rsidP="00815038">
      <w:pPr>
        <w:keepNext/>
        <w:ind w:left="2835" w:hanging="2126"/>
        <w:jc w:val="both"/>
        <w:outlineLvl w:val="3"/>
        <w:rPr>
          <w:sz w:val="19"/>
          <w:szCs w:val="19"/>
          <w:lang w:val="de-DE"/>
        </w:rPr>
      </w:pPr>
    </w:p>
    <w:p w:rsidR="0000086A" w:rsidRPr="00E3203C" w:rsidRDefault="0000086A" w:rsidP="00815038">
      <w:pPr>
        <w:ind w:left="709"/>
        <w:jc w:val="both"/>
        <w:rPr>
          <w:rFonts w:eastAsia="Calibri"/>
          <w:b/>
          <w:sz w:val="19"/>
          <w:szCs w:val="19"/>
          <w:lang w:val="de-DE" w:eastAsia="en-US"/>
        </w:rPr>
      </w:pPr>
      <w:r w:rsidRPr="00E3203C">
        <w:rPr>
          <w:rFonts w:eastAsia="Calibri"/>
          <w:b/>
          <w:sz w:val="19"/>
          <w:szCs w:val="19"/>
          <w:lang w:val="de-DE" w:eastAsia="en-US"/>
        </w:rPr>
        <w:t>İnfrared absorbsiyon</w:t>
      </w:r>
    </w:p>
    <w:p w:rsidR="000D0A0D" w:rsidRPr="00E3203C" w:rsidRDefault="0000086A" w:rsidP="00815038">
      <w:pPr>
        <w:ind w:left="2832" w:hanging="2123"/>
        <w:jc w:val="both"/>
        <w:rPr>
          <w:rFonts w:eastAsia="Calibri"/>
          <w:sz w:val="19"/>
          <w:szCs w:val="19"/>
          <w:lang w:val="de-DE" w:eastAsia="en-US"/>
        </w:rPr>
      </w:pPr>
      <w:r w:rsidRPr="00E3203C">
        <w:rPr>
          <w:rFonts w:eastAsia="Calibri"/>
          <w:b/>
          <w:sz w:val="19"/>
          <w:szCs w:val="19"/>
          <w:lang w:val="de-DE" w:eastAsia="en-US"/>
        </w:rPr>
        <w:t>spektrumu:</w:t>
      </w:r>
      <w:r w:rsidR="00FD3552" w:rsidRPr="00E3203C">
        <w:rPr>
          <w:rFonts w:eastAsia="Calibri"/>
          <w:b/>
          <w:sz w:val="19"/>
          <w:szCs w:val="19"/>
          <w:lang w:val="de-DE" w:eastAsia="en-US"/>
        </w:rPr>
        <w:tab/>
      </w:r>
      <w:r w:rsidR="00FD3552" w:rsidRPr="00E3203C">
        <w:rPr>
          <w:rFonts w:eastAsia="Calibri"/>
          <w:sz w:val="19"/>
          <w:szCs w:val="19"/>
          <w:lang w:val="de-DE" w:eastAsia="en-US"/>
        </w:rPr>
        <w:t>Numunenin</w:t>
      </w:r>
      <w:r w:rsidR="00251CB0" w:rsidRPr="00E3203C">
        <w:rPr>
          <w:rFonts w:eastAsia="Calibri"/>
          <w:sz w:val="19"/>
          <w:szCs w:val="19"/>
          <w:lang w:val="de-DE" w:eastAsia="en-US"/>
        </w:rPr>
        <w:t xml:space="preserve"> iki sodyum klorür</w:t>
      </w:r>
      <w:r w:rsidR="00FD3552" w:rsidRPr="00E3203C">
        <w:rPr>
          <w:rFonts w:eastAsia="Calibri"/>
          <w:sz w:val="19"/>
          <w:szCs w:val="19"/>
          <w:lang w:val="de-DE" w:eastAsia="en-US"/>
        </w:rPr>
        <w:t xml:space="preserve"> plakası arasındaki sıvı filminin </w:t>
      </w:r>
      <w:r w:rsidR="00251CB0" w:rsidRPr="00E3203C">
        <w:rPr>
          <w:rFonts w:eastAsia="Calibri"/>
          <w:sz w:val="19"/>
          <w:szCs w:val="19"/>
          <w:lang w:val="de-DE" w:eastAsia="en-US"/>
        </w:rPr>
        <w:t xml:space="preserve">infrared absorbsiyon </w:t>
      </w:r>
      <w:r w:rsidR="00FD3552" w:rsidRPr="00E3203C">
        <w:rPr>
          <w:rFonts w:eastAsia="Calibri"/>
          <w:sz w:val="19"/>
          <w:szCs w:val="19"/>
          <w:lang w:val="de-DE" w:eastAsia="en-US"/>
        </w:rPr>
        <w:t xml:space="preserve">spektrumu, Dimetil polisioksanın </w:t>
      </w:r>
      <w:r w:rsidR="00D67F32" w:rsidRPr="00E3203C">
        <w:rPr>
          <w:rFonts w:eastAsia="Calibri"/>
          <w:sz w:val="19"/>
          <w:szCs w:val="19"/>
          <w:lang w:val="de-DE" w:eastAsia="en-US"/>
        </w:rPr>
        <w:t xml:space="preserve">referans standardının </w:t>
      </w:r>
      <w:r w:rsidR="00FD3552" w:rsidRPr="00E3203C">
        <w:rPr>
          <w:rFonts w:eastAsia="Calibri"/>
          <w:sz w:val="19"/>
          <w:szCs w:val="19"/>
          <w:lang w:val="de-DE" w:eastAsia="en-US"/>
        </w:rPr>
        <w:t>hazırlanmasına benzer dalga boyların</w:t>
      </w:r>
      <w:r w:rsidR="00D67F32" w:rsidRPr="00E3203C">
        <w:rPr>
          <w:rFonts w:eastAsia="Calibri"/>
          <w:sz w:val="19"/>
          <w:szCs w:val="19"/>
          <w:lang w:val="de-DE" w:eastAsia="en-US"/>
        </w:rPr>
        <w:t>da göreceli maksimum değer gösterir.</w:t>
      </w:r>
    </w:p>
    <w:p w:rsidR="000D0A0D" w:rsidRPr="00E3203C" w:rsidRDefault="000D0A0D" w:rsidP="00815038">
      <w:pPr>
        <w:keepNext/>
        <w:ind w:left="4245" w:hanging="4245"/>
        <w:jc w:val="both"/>
        <w:outlineLvl w:val="2"/>
        <w:rPr>
          <w:b/>
          <w:sz w:val="19"/>
          <w:szCs w:val="19"/>
          <w:lang w:val="fr-FR" w:eastAsia="en-US"/>
        </w:rPr>
      </w:pPr>
    </w:p>
    <w:p w:rsidR="000D0A0D" w:rsidRPr="00E3203C" w:rsidRDefault="000D0A0D" w:rsidP="00815038">
      <w:pPr>
        <w:keepNext/>
        <w:ind w:left="4245" w:hanging="4245"/>
        <w:jc w:val="both"/>
        <w:outlineLvl w:val="2"/>
        <w:rPr>
          <w:b/>
          <w:sz w:val="19"/>
          <w:szCs w:val="19"/>
          <w:u w:val="single"/>
          <w:lang w:val="fr-FR" w:eastAsia="en-US"/>
        </w:rPr>
      </w:pPr>
      <w:r w:rsidRPr="00E3203C">
        <w:rPr>
          <w:b/>
          <w:sz w:val="19"/>
          <w:szCs w:val="19"/>
          <w:u w:val="single"/>
          <w:lang w:val="fr-FR" w:eastAsia="en-US"/>
        </w:rPr>
        <w:t>Saflık:</w:t>
      </w:r>
    </w:p>
    <w:p w:rsidR="00251CB0" w:rsidRPr="00E3203C" w:rsidRDefault="00251CB0" w:rsidP="00815038">
      <w:pPr>
        <w:keepNext/>
        <w:ind w:left="4245" w:hanging="4245"/>
        <w:jc w:val="both"/>
        <w:outlineLvl w:val="2"/>
        <w:rPr>
          <w:b/>
          <w:sz w:val="19"/>
          <w:szCs w:val="19"/>
          <w:u w:val="single"/>
          <w:lang w:val="fr-FR" w:eastAsia="en-US"/>
        </w:rPr>
      </w:pPr>
    </w:p>
    <w:p w:rsidR="000D0A0D" w:rsidRPr="00E3203C" w:rsidRDefault="000D0A0D" w:rsidP="00815038">
      <w:pPr>
        <w:ind w:firstLine="708"/>
        <w:jc w:val="both"/>
        <w:rPr>
          <w:rFonts w:eastAsia="Calibri"/>
          <w:sz w:val="19"/>
          <w:szCs w:val="19"/>
          <w:lang w:eastAsia="en-US"/>
        </w:rPr>
      </w:pPr>
      <w:r w:rsidRPr="00E3203C">
        <w:rPr>
          <w:rFonts w:eastAsia="Calibri"/>
          <w:b/>
          <w:sz w:val="19"/>
          <w:szCs w:val="19"/>
          <w:lang w:eastAsia="en-US"/>
        </w:rPr>
        <w:t>Kurutma kaybı:</w:t>
      </w:r>
      <w:r w:rsidRPr="00E3203C">
        <w:rPr>
          <w:rFonts w:eastAsia="Calibri"/>
          <w:b/>
          <w:sz w:val="19"/>
          <w:szCs w:val="19"/>
          <w:lang w:eastAsia="en-US"/>
        </w:rPr>
        <w:tab/>
      </w:r>
      <w:r w:rsidR="00D67F32" w:rsidRPr="00E3203C">
        <w:rPr>
          <w:rFonts w:eastAsia="Calibri"/>
          <w:sz w:val="19"/>
          <w:szCs w:val="19"/>
          <w:lang w:eastAsia="en-US"/>
        </w:rPr>
        <w:tab/>
        <w:t>%0,5’t</w:t>
      </w:r>
      <w:r w:rsidRPr="00E3203C">
        <w:rPr>
          <w:rFonts w:eastAsia="Calibri"/>
          <w:sz w:val="19"/>
          <w:szCs w:val="19"/>
          <w:lang w:eastAsia="en-US"/>
        </w:rPr>
        <w:t>en fazla olmamalıdır (150 °C’de 4 saat).</w:t>
      </w:r>
    </w:p>
    <w:p w:rsidR="00251CB0" w:rsidRPr="00E3203C" w:rsidRDefault="00251CB0" w:rsidP="00815038">
      <w:pPr>
        <w:ind w:firstLine="708"/>
        <w:jc w:val="both"/>
        <w:rPr>
          <w:rFonts w:eastAsia="Calibri"/>
          <w:b/>
          <w:sz w:val="19"/>
          <w:szCs w:val="19"/>
          <w:lang w:eastAsia="en-US"/>
        </w:rPr>
      </w:pPr>
    </w:p>
    <w:p w:rsidR="000D0A0D" w:rsidRPr="00E3203C" w:rsidRDefault="00251CB0" w:rsidP="00815038">
      <w:pPr>
        <w:ind w:firstLine="708"/>
        <w:jc w:val="both"/>
        <w:rPr>
          <w:rFonts w:eastAsia="Calibri"/>
          <w:sz w:val="19"/>
          <w:szCs w:val="19"/>
          <w:lang w:eastAsia="en-US"/>
        </w:rPr>
      </w:pPr>
      <w:r w:rsidRPr="00E3203C">
        <w:rPr>
          <w:rFonts w:eastAsia="Calibri"/>
          <w:b/>
          <w:sz w:val="19"/>
          <w:szCs w:val="19"/>
          <w:lang w:eastAsia="en-US"/>
        </w:rPr>
        <w:t>Viskoz</w:t>
      </w:r>
      <w:r w:rsidR="000D0A0D" w:rsidRPr="00E3203C">
        <w:rPr>
          <w:rFonts w:eastAsia="Calibri"/>
          <w:b/>
          <w:sz w:val="19"/>
          <w:szCs w:val="19"/>
          <w:lang w:eastAsia="en-US"/>
        </w:rPr>
        <w:t>ite:</w:t>
      </w:r>
      <w:r w:rsidR="000D0A0D" w:rsidRPr="00E3203C">
        <w:rPr>
          <w:rFonts w:eastAsia="Calibri"/>
          <w:b/>
          <w:sz w:val="19"/>
          <w:szCs w:val="19"/>
          <w:lang w:eastAsia="en-US"/>
        </w:rPr>
        <w:tab/>
      </w:r>
      <w:r w:rsidR="00D67F32" w:rsidRPr="00E3203C">
        <w:rPr>
          <w:rFonts w:eastAsia="Calibri"/>
          <w:sz w:val="19"/>
          <w:szCs w:val="19"/>
          <w:lang w:eastAsia="en-US"/>
        </w:rPr>
        <w:tab/>
        <w:t>25 °C’de 1,</w:t>
      </w:r>
      <w:r w:rsidR="000D0A0D" w:rsidRPr="00E3203C">
        <w:rPr>
          <w:rFonts w:eastAsia="Calibri"/>
          <w:sz w:val="19"/>
          <w:szCs w:val="19"/>
          <w:lang w:eastAsia="en-US"/>
        </w:rPr>
        <w:t>00·10</w:t>
      </w:r>
      <w:r w:rsidR="000D0A0D" w:rsidRPr="00E3203C">
        <w:rPr>
          <w:rFonts w:eastAsia="Calibri"/>
          <w:sz w:val="19"/>
          <w:szCs w:val="19"/>
          <w:vertAlign w:val="superscript"/>
          <w:lang w:eastAsia="en-US"/>
        </w:rPr>
        <w:t>-4</w:t>
      </w:r>
      <w:r w:rsidR="000D0A0D" w:rsidRPr="00E3203C">
        <w:rPr>
          <w:rFonts w:eastAsia="Calibri"/>
          <w:sz w:val="19"/>
          <w:szCs w:val="19"/>
          <w:lang w:eastAsia="en-US"/>
        </w:rPr>
        <w:t xml:space="preserve"> m</w:t>
      </w:r>
      <w:r w:rsidR="000D0A0D" w:rsidRPr="00E3203C">
        <w:rPr>
          <w:rFonts w:eastAsia="Calibri"/>
          <w:sz w:val="19"/>
          <w:szCs w:val="19"/>
          <w:vertAlign w:val="superscript"/>
          <w:lang w:eastAsia="en-US"/>
        </w:rPr>
        <w:t>2</w:t>
      </w:r>
      <w:r w:rsidR="000D0A0D" w:rsidRPr="00E3203C">
        <w:rPr>
          <w:rFonts w:eastAsia="Calibri"/>
          <w:sz w:val="19"/>
          <w:szCs w:val="19"/>
          <w:lang w:eastAsia="en-US"/>
        </w:rPr>
        <w:t>s</w:t>
      </w:r>
      <w:r w:rsidR="000D0A0D" w:rsidRPr="00E3203C">
        <w:rPr>
          <w:rFonts w:eastAsia="Calibri"/>
          <w:sz w:val="19"/>
          <w:szCs w:val="19"/>
          <w:vertAlign w:val="superscript"/>
          <w:lang w:eastAsia="en-US"/>
        </w:rPr>
        <w:t>-1</w:t>
      </w:r>
      <w:r w:rsidR="00D67F32" w:rsidRPr="00E3203C">
        <w:rPr>
          <w:rFonts w:eastAsia="Calibri"/>
          <w:sz w:val="19"/>
          <w:szCs w:val="19"/>
          <w:lang w:eastAsia="en-US"/>
        </w:rPr>
        <w:t>’den</w:t>
      </w:r>
      <w:r w:rsidR="000D0A0D" w:rsidRPr="00E3203C">
        <w:rPr>
          <w:rFonts w:eastAsia="Calibri"/>
          <w:sz w:val="19"/>
          <w:szCs w:val="19"/>
          <w:lang w:eastAsia="en-US"/>
        </w:rPr>
        <w:t xml:space="preserve"> az olmamalıdır. </w:t>
      </w:r>
    </w:p>
    <w:p w:rsidR="00251CB0" w:rsidRPr="00E3203C" w:rsidRDefault="00251CB0" w:rsidP="00815038">
      <w:pPr>
        <w:ind w:firstLine="708"/>
        <w:jc w:val="both"/>
        <w:rPr>
          <w:rFonts w:eastAsia="Calibri"/>
          <w:sz w:val="19"/>
          <w:szCs w:val="19"/>
          <w:lang w:eastAsia="en-US"/>
        </w:rPr>
      </w:pPr>
    </w:p>
    <w:p w:rsidR="000D0A0D" w:rsidRPr="00E3203C" w:rsidRDefault="000D0A0D" w:rsidP="00815038">
      <w:pPr>
        <w:ind w:left="2832" w:hanging="2123"/>
        <w:jc w:val="both"/>
        <w:rPr>
          <w:rFonts w:eastAsia="Calibri"/>
          <w:sz w:val="19"/>
          <w:szCs w:val="19"/>
          <w:lang w:eastAsia="en-US"/>
        </w:rPr>
      </w:pPr>
      <w:r w:rsidRPr="00E3203C">
        <w:rPr>
          <w:rFonts w:eastAsia="Calibri"/>
          <w:b/>
          <w:sz w:val="19"/>
          <w:szCs w:val="19"/>
          <w:lang w:eastAsia="en-US"/>
        </w:rPr>
        <w:t>Arsenik:</w:t>
      </w:r>
      <w:r w:rsidRPr="00E3203C">
        <w:rPr>
          <w:rFonts w:eastAsia="Calibri"/>
          <w:sz w:val="19"/>
          <w:szCs w:val="19"/>
          <w:lang w:eastAsia="en-US"/>
        </w:rPr>
        <w:tab/>
        <w:t>3 mg/kg’dan fazla olmamalıdır.</w:t>
      </w:r>
    </w:p>
    <w:p w:rsidR="00251CB0" w:rsidRPr="00E3203C" w:rsidRDefault="00251CB0" w:rsidP="00815038">
      <w:pPr>
        <w:ind w:left="2832" w:hanging="2123"/>
        <w:jc w:val="both"/>
        <w:rPr>
          <w:rFonts w:eastAsia="Calibri"/>
          <w:sz w:val="19"/>
          <w:szCs w:val="19"/>
          <w:lang w:eastAsia="en-US"/>
        </w:rPr>
      </w:pPr>
    </w:p>
    <w:p w:rsidR="000D0A0D" w:rsidRPr="00E3203C" w:rsidRDefault="000D0A0D" w:rsidP="00815038">
      <w:pPr>
        <w:ind w:left="2830" w:hanging="2121"/>
        <w:jc w:val="both"/>
        <w:rPr>
          <w:rFonts w:eastAsia="Calibri"/>
          <w:sz w:val="19"/>
          <w:szCs w:val="19"/>
          <w:lang w:eastAsia="en-US"/>
        </w:rPr>
      </w:pPr>
      <w:r w:rsidRPr="00E3203C">
        <w:rPr>
          <w:rFonts w:eastAsia="Calibri"/>
          <w:b/>
          <w:sz w:val="19"/>
          <w:szCs w:val="19"/>
          <w:lang w:eastAsia="en-US"/>
        </w:rPr>
        <w:t>Kurşun:</w:t>
      </w:r>
      <w:r w:rsidR="00251CB0" w:rsidRPr="00E3203C">
        <w:rPr>
          <w:rFonts w:eastAsia="Calibri"/>
          <w:sz w:val="19"/>
          <w:szCs w:val="19"/>
          <w:lang w:eastAsia="en-US"/>
        </w:rPr>
        <w:tab/>
        <w:t>1</w:t>
      </w:r>
      <w:r w:rsidRPr="00E3203C">
        <w:rPr>
          <w:rFonts w:eastAsia="Calibri"/>
          <w:sz w:val="19"/>
          <w:szCs w:val="19"/>
          <w:lang w:eastAsia="en-US"/>
        </w:rPr>
        <w:t xml:space="preserve"> mg/kg’dan fazla olmamalıdır.</w:t>
      </w:r>
    </w:p>
    <w:p w:rsidR="00251CB0" w:rsidRPr="00E3203C" w:rsidRDefault="00251CB0" w:rsidP="00815038">
      <w:pPr>
        <w:ind w:left="2830" w:hanging="2121"/>
        <w:jc w:val="both"/>
        <w:rPr>
          <w:rFonts w:eastAsia="Calibri"/>
          <w:sz w:val="19"/>
          <w:szCs w:val="19"/>
          <w:lang w:eastAsia="en-US"/>
        </w:rPr>
      </w:pPr>
    </w:p>
    <w:p w:rsidR="000D0A0D" w:rsidRPr="00E3203C" w:rsidRDefault="008A2DDD" w:rsidP="00815038">
      <w:pPr>
        <w:ind w:left="2832" w:hanging="2124"/>
        <w:jc w:val="both"/>
        <w:rPr>
          <w:rFonts w:eastAsia="Calibri"/>
          <w:sz w:val="19"/>
          <w:szCs w:val="19"/>
          <w:lang w:eastAsia="en-US"/>
        </w:rPr>
      </w:pPr>
      <w:r w:rsidRPr="00E3203C">
        <w:rPr>
          <w:rFonts w:eastAsia="Calibri"/>
          <w:b/>
          <w:sz w:val="19"/>
          <w:szCs w:val="19"/>
          <w:lang w:eastAsia="en-US"/>
        </w:rPr>
        <w:t>Civa</w:t>
      </w:r>
      <w:r w:rsidR="000D0A0D" w:rsidRPr="00E3203C">
        <w:rPr>
          <w:rFonts w:eastAsia="Calibri"/>
          <w:b/>
          <w:sz w:val="19"/>
          <w:szCs w:val="19"/>
          <w:lang w:eastAsia="en-US"/>
        </w:rPr>
        <w:t>:</w:t>
      </w:r>
      <w:r w:rsidR="000D0A0D" w:rsidRPr="00E3203C">
        <w:rPr>
          <w:rFonts w:eastAsia="Calibri"/>
          <w:sz w:val="19"/>
          <w:szCs w:val="19"/>
          <w:lang w:eastAsia="en-US"/>
        </w:rPr>
        <w:tab/>
        <w:t>1 mg/kg’dan fazla olmamalıdır.</w:t>
      </w:r>
    </w:p>
    <w:p w:rsidR="00251CB0" w:rsidRPr="00E3203C" w:rsidRDefault="00251CB0" w:rsidP="00815038">
      <w:pPr>
        <w:ind w:left="2832" w:hanging="2124"/>
        <w:jc w:val="both"/>
        <w:rPr>
          <w:rFonts w:eastAsia="Calibri"/>
          <w:sz w:val="19"/>
          <w:szCs w:val="19"/>
          <w:lang w:eastAsia="en-US"/>
        </w:rPr>
      </w:pPr>
    </w:p>
    <w:p w:rsidR="000D0A0D" w:rsidRPr="00E3203C" w:rsidRDefault="000D0A0D" w:rsidP="00815038">
      <w:pPr>
        <w:jc w:val="both"/>
        <w:rPr>
          <w:rFonts w:eastAsia="Calibri"/>
          <w:b/>
          <w:sz w:val="19"/>
          <w:szCs w:val="19"/>
          <w:lang w:eastAsia="en-US"/>
        </w:rPr>
      </w:pPr>
    </w:p>
    <w:p w:rsidR="000D0A0D" w:rsidRPr="00E3203C" w:rsidRDefault="000D0A0D" w:rsidP="00815038">
      <w:pPr>
        <w:ind w:left="2832" w:hanging="2832"/>
        <w:jc w:val="both"/>
        <w:rPr>
          <w:rFonts w:eastAsia="Calibri"/>
          <w:b/>
          <w:sz w:val="19"/>
          <w:szCs w:val="19"/>
          <w:u w:val="single"/>
          <w:lang w:eastAsia="en-US"/>
        </w:rPr>
      </w:pPr>
      <w:r w:rsidRPr="00E3203C">
        <w:rPr>
          <w:rFonts w:eastAsia="Calibri"/>
          <w:b/>
          <w:sz w:val="19"/>
          <w:szCs w:val="19"/>
          <w:u w:val="single"/>
          <w:lang w:eastAsia="en-US"/>
        </w:rPr>
        <w:t>E 901 BALMUMU</w:t>
      </w:r>
      <w:r w:rsidR="00D67F32" w:rsidRPr="00E3203C">
        <w:rPr>
          <w:rFonts w:eastAsia="Calibri"/>
          <w:b/>
          <w:sz w:val="19"/>
          <w:szCs w:val="19"/>
          <w:u w:val="single"/>
          <w:lang w:eastAsia="en-US"/>
        </w:rPr>
        <w:t>, BEYAZ VE SARI</w:t>
      </w:r>
    </w:p>
    <w:p w:rsidR="000D0A0D" w:rsidRPr="00E3203C" w:rsidRDefault="000D0A0D" w:rsidP="00815038">
      <w:pPr>
        <w:ind w:left="2832" w:hanging="2832"/>
        <w:jc w:val="both"/>
        <w:rPr>
          <w:rFonts w:eastAsia="Calibri"/>
          <w:b/>
          <w:sz w:val="19"/>
          <w:szCs w:val="19"/>
          <w:u w:val="single"/>
          <w:lang w:eastAsia="en-US"/>
        </w:rPr>
      </w:pPr>
    </w:p>
    <w:p w:rsidR="000D0A0D" w:rsidRPr="00E3203C" w:rsidRDefault="00C003DB" w:rsidP="00815038">
      <w:pPr>
        <w:ind w:left="2832" w:hanging="2832"/>
        <w:jc w:val="both"/>
        <w:rPr>
          <w:rFonts w:eastAsia="Calibri"/>
          <w:sz w:val="19"/>
          <w:szCs w:val="19"/>
          <w:lang w:eastAsia="en-US"/>
        </w:rPr>
      </w:pPr>
      <w:r w:rsidRPr="00E3203C">
        <w:rPr>
          <w:rFonts w:eastAsia="Calibri"/>
          <w:b/>
          <w:sz w:val="19"/>
          <w:szCs w:val="19"/>
          <w:u w:val="single"/>
          <w:lang w:eastAsia="en-US"/>
        </w:rPr>
        <w:t>Eş anlamlılar</w:t>
      </w:r>
      <w:r w:rsidR="000D0A0D" w:rsidRPr="00E3203C">
        <w:rPr>
          <w:rFonts w:eastAsia="Calibri"/>
          <w:b/>
          <w:sz w:val="19"/>
          <w:szCs w:val="19"/>
          <w:u w:val="single"/>
          <w:lang w:eastAsia="en-US"/>
        </w:rPr>
        <w:t>:</w:t>
      </w:r>
      <w:r w:rsidR="000D0A0D" w:rsidRPr="00E3203C">
        <w:rPr>
          <w:rFonts w:eastAsia="Calibri"/>
          <w:b/>
          <w:sz w:val="19"/>
          <w:szCs w:val="19"/>
          <w:lang w:eastAsia="en-US"/>
        </w:rPr>
        <w:tab/>
      </w:r>
      <w:r w:rsidR="006D2A60" w:rsidRPr="006D2A60">
        <w:rPr>
          <w:rFonts w:eastAsia="Calibri"/>
          <w:sz w:val="19"/>
          <w:szCs w:val="19"/>
          <w:lang w:eastAsia="en-US"/>
        </w:rPr>
        <w:t>White wax (</w:t>
      </w:r>
      <w:r w:rsidR="00D67F32" w:rsidRPr="006D2A60">
        <w:rPr>
          <w:rFonts w:eastAsia="Calibri"/>
          <w:sz w:val="19"/>
          <w:szCs w:val="19"/>
          <w:lang w:eastAsia="en-US"/>
        </w:rPr>
        <w:t>Beyaz</w:t>
      </w:r>
      <w:r w:rsidR="00D67F32" w:rsidRPr="00E3203C">
        <w:rPr>
          <w:rFonts w:eastAsia="Calibri"/>
          <w:sz w:val="19"/>
          <w:szCs w:val="19"/>
          <w:lang w:eastAsia="en-US"/>
        </w:rPr>
        <w:t xml:space="preserve"> mum</w:t>
      </w:r>
      <w:r w:rsidR="006D2A60">
        <w:rPr>
          <w:rFonts w:eastAsia="Calibri"/>
          <w:sz w:val="19"/>
          <w:szCs w:val="19"/>
          <w:lang w:eastAsia="en-US"/>
        </w:rPr>
        <w:t>)</w:t>
      </w:r>
      <w:r w:rsidR="00D67F32" w:rsidRPr="00E3203C">
        <w:rPr>
          <w:rFonts w:eastAsia="Calibri"/>
          <w:sz w:val="19"/>
          <w:szCs w:val="19"/>
          <w:lang w:eastAsia="en-US"/>
        </w:rPr>
        <w:t xml:space="preserve">; </w:t>
      </w:r>
      <w:r w:rsidR="006D2A60">
        <w:rPr>
          <w:rFonts w:eastAsia="Calibri"/>
          <w:sz w:val="19"/>
          <w:szCs w:val="19"/>
          <w:lang w:eastAsia="en-US"/>
        </w:rPr>
        <w:t>Yellow wax (</w:t>
      </w:r>
      <w:r w:rsidR="00D67F32" w:rsidRPr="00E3203C">
        <w:rPr>
          <w:rFonts w:eastAsia="Calibri"/>
          <w:sz w:val="19"/>
          <w:szCs w:val="19"/>
          <w:lang w:eastAsia="en-US"/>
        </w:rPr>
        <w:t>S</w:t>
      </w:r>
      <w:r w:rsidR="000D0A0D" w:rsidRPr="00E3203C">
        <w:rPr>
          <w:rFonts w:eastAsia="Calibri"/>
          <w:sz w:val="19"/>
          <w:szCs w:val="19"/>
          <w:lang w:eastAsia="en-US"/>
        </w:rPr>
        <w:t>arı mum</w:t>
      </w:r>
      <w:r w:rsidR="006D2A60">
        <w:rPr>
          <w:rFonts w:eastAsia="Calibri"/>
          <w:sz w:val="19"/>
          <w:szCs w:val="19"/>
          <w:lang w:eastAsia="en-US"/>
        </w:rPr>
        <w:t>)</w:t>
      </w:r>
    </w:p>
    <w:p w:rsidR="000D0A0D" w:rsidRPr="00E3203C" w:rsidRDefault="000D0A0D" w:rsidP="00815038">
      <w:pPr>
        <w:ind w:left="2832" w:hanging="2832"/>
        <w:jc w:val="both"/>
        <w:rPr>
          <w:rFonts w:eastAsia="Calibri"/>
          <w:b/>
          <w:sz w:val="19"/>
          <w:szCs w:val="19"/>
          <w:lang w:eastAsia="en-US"/>
        </w:rPr>
      </w:pPr>
    </w:p>
    <w:p w:rsidR="000D0A0D" w:rsidRPr="00E3203C" w:rsidRDefault="000D0A0D" w:rsidP="00815038">
      <w:pPr>
        <w:ind w:left="2832" w:hanging="2832"/>
        <w:jc w:val="both"/>
        <w:rPr>
          <w:rFonts w:eastAsia="Calibri"/>
          <w:sz w:val="19"/>
          <w:szCs w:val="19"/>
          <w:lang w:eastAsia="en-US"/>
        </w:rPr>
      </w:pPr>
      <w:r w:rsidRPr="00E3203C">
        <w:rPr>
          <w:rFonts w:eastAsia="Calibri"/>
          <w:b/>
          <w:sz w:val="19"/>
          <w:szCs w:val="19"/>
          <w:u w:val="single"/>
          <w:lang w:eastAsia="en-US"/>
        </w:rPr>
        <w:t>Tanım:</w:t>
      </w:r>
      <w:r w:rsidRPr="00E3203C">
        <w:rPr>
          <w:rFonts w:eastAsia="Calibri"/>
          <w:b/>
          <w:sz w:val="19"/>
          <w:szCs w:val="19"/>
          <w:lang w:eastAsia="en-US"/>
        </w:rPr>
        <w:tab/>
      </w:r>
      <w:r w:rsidRPr="00E3203C">
        <w:rPr>
          <w:rFonts w:eastAsia="Calibri"/>
          <w:sz w:val="19"/>
          <w:szCs w:val="19"/>
          <w:lang w:eastAsia="en-US"/>
        </w:rPr>
        <w:t xml:space="preserve">Sarı balmumu; bal arısı, </w:t>
      </w:r>
      <w:r w:rsidRPr="00E3203C">
        <w:rPr>
          <w:rFonts w:eastAsia="Calibri"/>
          <w:i/>
          <w:sz w:val="19"/>
          <w:szCs w:val="19"/>
          <w:lang w:eastAsia="en-US"/>
        </w:rPr>
        <w:t>Apis mellifera L.</w:t>
      </w:r>
      <w:r w:rsidRPr="00E3203C">
        <w:rPr>
          <w:rFonts w:eastAsia="Calibri"/>
          <w:sz w:val="19"/>
          <w:szCs w:val="19"/>
          <w:lang w:eastAsia="en-US"/>
        </w:rPr>
        <w:t xml:space="preserve"> tarafından yapılan bal peteğinin duvarlarının sıcak su ile eritilmesi ve yabancı maddelerden arındırılması ile elde edilen mumdur. Beyaz balmumu sarı balmumunun ağartılması ile elde edilir.</w:t>
      </w:r>
    </w:p>
    <w:p w:rsidR="00251CB0" w:rsidRPr="00E3203C" w:rsidRDefault="00251CB0" w:rsidP="00815038">
      <w:pPr>
        <w:ind w:left="2832" w:hanging="2832"/>
        <w:jc w:val="both"/>
        <w:rPr>
          <w:rFonts w:eastAsia="Calibri"/>
          <w:sz w:val="19"/>
          <w:szCs w:val="19"/>
          <w:lang w:eastAsia="en-US"/>
        </w:rPr>
      </w:pPr>
    </w:p>
    <w:p w:rsidR="000D0A0D" w:rsidRPr="00E3203C" w:rsidRDefault="00450147" w:rsidP="00815038">
      <w:pPr>
        <w:ind w:left="2835" w:hanging="2126"/>
        <w:jc w:val="both"/>
        <w:rPr>
          <w:rFonts w:eastAsia="Calibri"/>
          <w:sz w:val="19"/>
          <w:szCs w:val="19"/>
          <w:lang w:eastAsia="en-US"/>
        </w:rPr>
      </w:pPr>
      <w:r w:rsidRPr="00E3203C">
        <w:rPr>
          <w:rFonts w:eastAsia="Calibri"/>
          <w:b/>
          <w:sz w:val="19"/>
          <w:szCs w:val="19"/>
          <w:lang w:eastAsia="en-US"/>
        </w:rPr>
        <w:t>EINECS</w:t>
      </w:r>
      <w:r w:rsidR="000D0A0D" w:rsidRPr="00E3203C">
        <w:rPr>
          <w:rFonts w:eastAsia="Calibri"/>
          <w:b/>
          <w:sz w:val="19"/>
          <w:szCs w:val="19"/>
          <w:lang w:eastAsia="en-US"/>
        </w:rPr>
        <w:t>:</w:t>
      </w:r>
      <w:r w:rsidR="000D0A0D" w:rsidRPr="00E3203C">
        <w:rPr>
          <w:rFonts w:eastAsia="Calibri"/>
          <w:b/>
          <w:sz w:val="19"/>
          <w:szCs w:val="19"/>
          <w:lang w:eastAsia="en-US"/>
        </w:rPr>
        <w:tab/>
      </w:r>
      <w:r w:rsidR="00D67F32" w:rsidRPr="00E3203C">
        <w:rPr>
          <w:rFonts w:eastAsia="Calibri"/>
          <w:sz w:val="19"/>
          <w:szCs w:val="19"/>
          <w:lang w:eastAsia="en-US"/>
        </w:rPr>
        <w:t>232-383-7</w:t>
      </w:r>
    </w:p>
    <w:p w:rsidR="00251CB0" w:rsidRPr="00E3203C" w:rsidRDefault="00251CB0" w:rsidP="00815038">
      <w:pPr>
        <w:ind w:left="2835" w:hanging="2126"/>
        <w:jc w:val="both"/>
        <w:rPr>
          <w:rFonts w:eastAsia="Calibri"/>
          <w:sz w:val="19"/>
          <w:szCs w:val="19"/>
          <w:lang w:eastAsia="en-US"/>
        </w:rPr>
      </w:pPr>
    </w:p>
    <w:p w:rsidR="000D0A0D" w:rsidRPr="00E3203C" w:rsidRDefault="00251CB0" w:rsidP="00815038">
      <w:pPr>
        <w:ind w:left="2832" w:hanging="2124"/>
        <w:jc w:val="both"/>
        <w:rPr>
          <w:rFonts w:eastAsia="Calibri"/>
          <w:b/>
          <w:sz w:val="19"/>
          <w:szCs w:val="19"/>
          <w:lang w:val="de-DE" w:eastAsia="en-US"/>
        </w:rPr>
      </w:pPr>
      <w:r w:rsidRPr="00E3203C">
        <w:rPr>
          <w:rFonts w:eastAsia="Calibri"/>
          <w:b/>
          <w:sz w:val="19"/>
          <w:szCs w:val="19"/>
          <w:lang w:val="de-DE" w:eastAsia="en-US"/>
        </w:rPr>
        <w:t>Kimyasal adı:</w:t>
      </w:r>
    </w:p>
    <w:p w:rsidR="00251CB0" w:rsidRPr="00E3203C" w:rsidRDefault="00251CB0" w:rsidP="00815038">
      <w:pPr>
        <w:ind w:left="2832" w:hanging="2124"/>
        <w:jc w:val="both"/>
        <w:rPr>
          <w:rFonts w:eastAsia="Calibri"/>
          <w:b/>
          <w:sz w:val="19"/>
          <w:szCs w:val="19"/>
          <w:lang w:eastAsia="en-US"/>
        </w:rPr>
      </w:pPr>
    </w:p>
    <w:p w:rsidR="00251CB0" w:rsidRPr="00E3203C" w:rsidRDefault="00251CB0" w:rsidP="00815038">
      <w:pPr>
        <w:ind w:left="2832" w:hanging="2124"/>
        <w:jc w:val="both"/>
        <w:rPr>
          <w:rFonts w:eastAsia="Calibri"/>
          <w:b/>
          <w:sz w:val="19"/>
          <w:szCs w:val="19"/>
          <w:lang w:val="fr-FR" w:eastAsia="en-US"/>
        </w:rPr>
      </w:pPr>
      <w:r w:rsidRPr="00E3203C">
        <w:rPr>
          <w:rFonts w:eastAsia="Calibri"/>
          <w:b/>
          <w:sz w:val="19"/>
          <w:szCs w:val="19"/>
          <w:lang w:val="fr-FR" w:eastAsia="en-US"/>
        </w:rPr>
        <w:t>Kimyasal formülü:</w:t>
      </w:r>
    </w:p>
    <w:p w:rsidR="00251CB0" w:rsidRPr="00E3203C" w:rsidRDefault="00251CB0" w:rsidP="00815038">
      <w:pPr>
        <w:ind w:left="2832" w:hanging="2124"/>
        <w:jc w:val="both"/>
        <w:rPr>
          <w:rFonts w:eastAsia="Calibri"/>
          <w:b/>
          <w:sz w:val="19"/>
          <w:szCs w:val="19"/>
          <w:lang w:val="fr-FR" w:eastAsia="en-US"/>
        </w:rPr>
      </w:pPr>
    </w:p>
    <w:p w:rsidR="00251CB0" w:rsidRPr="00E3203C" w:rsidRDefault="001016C5" w:rsidP="00815038">
      <w:pPr>
        <w:ind w:left="2832" w:hanging="2124"/>
        <w:jc w:val="both"/>
        <w:rPr>
          <w:rFonts w:eastAsia="Calibri"/>
          <w:b/>
          <w:sz w:val="19"/>
          <w:szCs w:val="19"/>
          <w:lang w:val="nl-NL" w:eastAsia="en-US"/>
        </w:rPr>
      </w:pPr>
      <w:r w:rsidRPr="00E3203C">
        <w:rPr>
          <w:rFonts w:eastAsia="Calibri"/>
          <w:b/>
          <w:sz w:val="19"/>
          <w:szCs w:val="19"/>
          <w:lang w:val="nl-NL" w:eastAsia="en-US"/>
        </w:rPr>
        <w:t>Molekül ağırlığı</w:t>
      </w:r>
      <w:r w:rsidR="00251CB0" w:rsidRPr="00E3203C">
        <w:rPr>
          <w:rFonts w:eastAsia="Calibri"/>
          <w:b/>
          <w:sz w:val="19"/>
          <w:szCs w:val="19"/>
          <w:lang w:val="nl-NL" w:eastAsia="en-US"/>
        </w:rPr>
        <w:t>:</w:t>
      </w:r>
    </w:p>
    <w:p w:rsidR="00251CB0" w:rsidRPr="00E3203C" w:rsidRDefault="00251CB0" w:rsidP="00815038">
      <w:pPr>
        <w:ind w:left="2832" w:hanging="2124"/>
        <w:jc w:val="both"/>
        <w:rPr>
          <w:rFonts w:eastAsia="Calibri"/>
          <w:b/>
          <w:sz w:val="19"/>
          <w:szCs w:val="19"/>
          <w:lang w:val="nl-NL" w:eastAsia="en-US"/>
        </w:rPr>
      </w:pPr>
    </w:p>
    <w:p w:rsidR="00251CB0" w:rsidRPr="00E3203C" w:rsidRDefault="00251CB0" w:rsidP="00815038">
      <w:pPr>
        <w:ind w:left="2832" w:hanging="2124"/>
        <w:jc w:val="both"/>
        <w:rPr>
          <w:rFonts w:eastAsia="Calibri"/>
          <w:b/>
          <w:sz w:val="19"/>
          <w:szCs w:val="19"/>
          <w:lang w:val="fr-FR" w:eastAsia="en-US"/>
        </w:rPr>
      </w:pPr>
      <w:r w:rsidRPr="00E3203C">
        <w:rPr>
          <w:rFonts w:eastAsia="Calibri"/>
          <w:b/>
          <w:sz w:val="19"/>
          <w:szCs w:val="19"/>
          <w:lang w:val="fr-FR" w:eastAsia="en-US"/>
        </w:rPr>
        <w:t>Analiz:</w:t>
      </w:r>
    </w:p>
    <w:p w:rsidR="00251CB0" w:rsidRPr="00E3203C" w:rsidRDefault="00251CB0" w:rsidP="00815038">
      <w:pPr>
        <w:ind w:left="2832" w:hanging="2832"/>
        <w:jc w:val="both"/>
        <w:rPr>
          <w:rFonts w:eastAsia="Calibri"/>
          <w:b/>
          <w:sz w:val="19"/>
          <w:szCs w:val="19"/>
          <w:lang w:val="fr-FR" w:eastAsia="en-US"/>
        </w:rPr>
      </w:pPr>
    </w:p>
    <w:p w:rsidR="000D0A0D" w:rsidRPr="00E3203C" w:rsidRDefault="000D0A0D" w:rsidP="00815038">
      <w:pPr>
        <w:ind w:left="2832" w:hanging="2832"/>
        <w:jc w:val="both"/>
        <w:rPr>
          <w:rFonts w:eastAsia="Calibri"/>
          <w:sz w:val="19"/>
          <w:szCs w:val="19"/>
          <w:lang w:eastAsia="en-US"/>
        </w:rPr>
      </w:pPr>
      <w:r w:rsidRPr="00E3203C">
        <w:rPr>
          <w:rFonts w:eastAsia="Calibri"/>
          <w:b/>
          <w:sz w:val="19"/>
          <w:szCs w:val="19"/>
          <w:u w:val="single"/>
          <w:lang w:eastAsia="en-US"/>
        </w:rPr>
        <w:lastRenderedPageBreak/>
        <w:t>Tanımlama:</w:t>
      </w:r>
      <w:r w:rsidRPr="00E3203C">
        <w:rPr>
          <w:rFonts w:eastAsia="Calibri"/>
          <w:sz w:val="19"/>
          <w:szCs w:val="19"/>
          <w:lang w:eastAsia="en-US"/>
        </w:rPr>
        <w:tab/>
        <w:t>Sarımsı beyaz (beyaz form) veya sarımsıdan grimsi kahverengine kadar (sarı form) parçalar veya ince taneli ve kristalleşmeyen kırıklı, hoş, ba</w:t>
      </w:r>
      <w:r w:rsidR="00AB77C4">
        <w:rPr>
          <w:rFonts w:eastAsia="Calibri"/>
          <w:sz w:val="19"/>
          <w:szCs w:val="19"/>
          <w:lang w:eastAsia="en-US"/>
        </w:rPr>
        <w:t>l benzeri kokuya sahip plakalar</w:t>
      </w:r>
    </w:p>
    <w:p w:rsidR="000D0A0D" w:rsidRPr="00E3203C" w:rsidRDefault="000D0A0D" w:rsidP="00815038">
      <w:pPr>
        <w:keepNext/>
        <w:jc w:val="both"/>
        <w:outlineLvl w:val="4"/>
        <w:rPr>
          <w:b/>
          <w:sz w:val="19"/>
          <w:szCs w:val="19"/>
        </w:rPr>
      </w:pPr>
    </w:p>
    <w:p w:rsidR="000D0A0D" w:rsidRPr="00E3203C" w:rsidRDefault="00BA669C" w:rsidP="00815038">
      <w:pPr>
        <w:keepNext/>
        <w:jc w:val="both"/>
        <w:outlineLvl w:val="4"/>
        <w:rPr>
          <w:b/>
          <w:sz w:val="19"/>
          <w:szCs w:val="19"/>
          <w:u w:val="single"/>
        </w:rPr>
      </w:pPr>
      <w:r>
        <w:rPr>
          <w:b/>
          <w:sz w:val="19"/>
          <w:szCs w:val="19"/>
          <w:u w:val="single"/>
        </w:rPr>
        <w:t>İdentifikasyon</w:t>
      </w:r>
      <w:r w:rsidR="000D0A0D" w:rsidRPr="00E3203C">
        <w:rPr>
          <w:b/>
          <w:sz w:val="19"/>
          <w:szCs w:val="19"/>
          <w:u w:val="single"/>
        </w:rPr>
        <w:t>:</w:t>
      </w:r>
    </w:p>
    <w:p w:rsidR="00251CB0" w:rsidRPr="00E3203C" w:rsidRDefault="000D0A0D" w:rsidP="00815038">
      <w:pPr>
        <w:rPr>
          <w:rFonts w:eastAsia="Calibri"/>
          <w:b/>
          <w:sz w:val="19"/>
          <w:szCs w:val="19"/>
          <w:lang w:eastAsia="en-US"/>
        </w:rPr>
      </w:pPr>
      <w:r w:rsidRPr="00E3203C">
        <w:rPr>
          <w:rFonts w:eastAsia="Calibri"/>
          <w:sz w:val="19"/>
          <w:szCs w:val="19"/>
          <w:lang w:eastAsia="en-US"/>
        </w:rPr>
        <w:tab/>
      </w:r>
    </w:p>
    <w:p w:rsidR="000D0A0D" w:rsidRPr="00E3203C" w:rsidRDefault="000D0A0D" w:rsidP="00815038">
      <w:pPr>
        <w:ind w:firstLine="708"/>
        <w:rPr>
          <w:rFonts w:eastAsia="Calibri"/>
          <w:sz w:val="19"/>
          <w:szCs w:val="19"/>
          <w:lang w:eastAsia="en-US"/>
        </w:rPr>
      </w:pPr>
      <w:r w:rsidRPr="00E3203C">
        <w:rPr>
          <w:rFonts w:eastAsia="Calibri"/>
          <w:b/>
          <w:sz w:val="19"/>
          <w:szCs w:val="19"/>
          <w:lang w:eastAsia="en-US"/>
        </w:rPr>
        <w:t>Erime aralığı:</w:t>
      </w:r>
      <w:r w:rsidRPr="00E3203C">
        <w:rPr>
          <w:rFonts w:eastAsia="Calibri"/>
          <w:b/>
          <w:sz w:val="19"/>
          <w:szCs w:val="19"/>
          <w:lang w:eastAsia="en-US"/>
        </w:rPr>
        <w:tab/>
      </w:r>
      <w:r w:rsidRPr="00E3203C">
        <w:rPr>
          <w:rFonts w:eastAsia="Calibri"/>
          <w:b/>
          <w:sz w:val="19"/>
          <w:szCs w:val="19"/>
          <w:lang w:eastAsia="en-US"/>
        </w:rPr>
        <w:tab/>
      </w:r>
      <w:r w:rsidRPr="00E3203C">
        <w:rPr>
          <w:rFonts w:eastAsia="Calibri"/>
          <w:sz w:val="19"/>
          <w:szCs w:val="19"/>
          <w:lang w:eastAsia="en-US"/>
        </w:rPr>
        <w:t>62</w:t>
      </w:r>
      <w:r w:rsidR="00C66D2D" w:rsidRPr="00E3203C">
        <w:rPr>
          <w:rFonts w:eastAsia="Calibri"/>
          <w:sz w:val="19"/>
          <w:szCs w:val="19"/>
          <w:lang w:eastAsia="en-US"/>
        </w:rPr>
        <w:t xml:space="preserve"> </w:t>
      </w:r>
      <w:r w:rsidRPr="00E3203C">
        <w:rPr>
          <w:rFonts w:eastAsia="Calibri"/>
          <w:sz w:val="19"/>
          <w:szCs w:val="19"/>
          <w:lang w:eastAsia="en-US"/>
        </w:rPr>
        <w:t>°C - 65 °C</w:t>
      </w:r>
      <w:r w:rsidR="00251CB0" w:rsidRPr="00E3203C">
        <w:rPr>
          <w:rFonts w:eastAsia="Calibri"/>
          <w:sz w:val="19"/>
          <w:szCs w:val="19"/>
          <w:lang w:eastAsia="en-US"/>
        </w:rPr>
        <w:t xml:space="preserve"> arasındadır.</w:t>
      </w:r>
    </w:p>
    <w:p w:rsidR="00251CB0" w:rsidRPr="00E3203C" w:rsidRDefault="000D0A0D" w:rsidP="00815038">
      <w:pPr>
        <w:rPr>
          <w:rFonts w:eastAsia="Calibri"/>
          <w:b/>
          <w:sz w:val="19"/>
          <w:szCs w:val="19"/>
          <w:lang w:eastAsia="en-US"/>
        </w:rPr>
      </w:pPr>
      <w:r w:rsidRPr="00E3203C">
        <w:rPr>
          <w:rFonts w:eastAsia="Calibri"/>
          <w:sz w:val="19"/>
          <w:szCs w:val="19"/>
          <w:lang w:eastAsia="en-US"/>
        </w:rPr>
        <w:tab/>
      </w:r>
    </w:p>
    <w:p w:rsidR="000D0A0D" w:rsidRPr="00E3203C" w:rsidRDefault="000D0A0D" w:rsidP="00815038">
      <w:pPr>
        <w:ind w:firstLine="708"/>
        <w:rPr>
          <w:rFonts w:eastAsia="Calibri"/>
          <w:sz w:val="19"/>
          <w:szCs w:val="19"/>
          <w:lang w:eastAsia="en-US"/>
        </w:rPr>
      </w:pPr>
      <w:r w:rsidRPr="00E3203C">
        <w:rPr>
          <w:rFonts w:eastAsia="Calibri"/>
          <w:b/>
          <w:sz w:val="19"/>
          <w:szCs w:val="19"/>
          <w:lang w:eastAsia="en-US"/>
        </w:rPr>
        <w:t>Özgül ağırlık:</w:t>
      </w:r>
      <w:r w:rsidRPr="00E3203C">
        <w:rPr>
          <w:rFonts w:eastAsia="Calibri"/>
          <w:b/>
          <w:sz w:val="19"/>
          <w:szCs w:val="19"/>
          <w:lang w:eastAsia="en-US"/>
        </w:rPr>
        <w:tab/>
      </w:r>
      <w:r w:rsidRPr="00E3203C">
        <w:rPr>
          <w:rFonts w:eastAsia="Calibri"/>
          <w:b/>
          <w:sz w:val="19"/>
          <w:szCs w:val="19"/>
          <w:lang w:eastAsia="en-US"/>
        </w:rPr>
        <w:tab/>
      </w:r>
      <w:r w:rsidR="00C66D2D" w:rsidRPr="00E3203C">
        <w:rPr>
          <w:rFonts w:eastAsia="Calibri"/>
          <w:sz w:val="19"/>
          <w:szCs w:val="19"/>
          <w:lang w:eastAsia="en-US"/>
        </w:rPr>
        <w:t>0,</w:t>
      </w:r>
      <w:r w:rsidRPr="00E3203C">
        <w:rPr>
          <w:rFonts w:eastAsia="Calibri"/>
          <w:sz w:val="19"/>
          <w:szCs w:val="19"/>
          <w:lang w:eastAsia="en-US"/>
        </w:rPr>
        <w:t xml:space="preserve">96 </w:t>
      </w:r>
      <w:r w:rsidR="00251CB0" w:rsidRPr="00E3203C">
        <w:rPr>
          <w:rFonts w:eastAsia="Calibri"/>
          <w:sz w:val="19"/>
          <w:szCs w:val="19"/>
          <w:lang w:eastAsia="en-US"/>
        </w:rPr>
        <w:t>c</w:t>
      </w:r>
      <w:r w:rsidR="008A2DDD" w:rsidRPr="00E3203C">
        <w:rPr>
          <w:rFonts w:eastAsia="Calibri"/>
          <w:sz w:val="19"/>
          <w:szCs w:val="19"/>
          <w:lang w:eastAsia="en-US"/>
        </w:rPr>
        <w:t>iva</w:t>
      </w:r>
      <w:r w:rsidRPr="00E3203C">
        <w:rPr>
          <w:rFonts w:eastAsia="Calibri"/>
          <w:sz w:val="19"/>
          <w:szCs w:val="19"/>
          <w:lang w:eastAsia="en-US"/>
        </w:rPr>
        <w:t>rındadır.</w:t>
      </w:r>
    </w:p>
    <w:p w:rsidR="00251CB0" w:rsidRPr="00E3203C" w:rsidRDefault="00251CB0" w:rsidP="00815038">
      <w:pPr>
        <w:ind w:firstLine="708"/>
        <w:rPr>
          <w:rFonts w:eastAsia="Calibri"/>
          <w:sz w:val="19"/>
          <w:szCs w:val="19"/>
          <w:lang w:eastAsia="en-US"/>
        </w:rPr>
      </w:pPr>
    </w:p>
    <w:p w:rsidR="000D0A0D" w:rsidRPr="00E3203C" w:rsidRDefault="000D0A0D" w:rsidP="00815038">
      <w:pPr>
        <w:ind w:left="2880" w:hanging="2160"/>
        <w:rPr>
          <w:rFonts w:eastAsia="Calibri"/>
          <w:sz w:val="19"/>
          <w:szCs w:val="19"/>
          <w:lang w:eastAsia="en-US"/>
        </w:rPr>
      </w:pPr>
      <w:r w:rsidRPr="00E3203C">
        <w:rPr>
          <w:rFonts w:eastAsia="Calibri"/>
          <w:b/>
          <w:sz w:val="19"/>
          <w:szCs w:val="19"/>
          <w:lang w:eastAsia="en-US"/>
        </w:rPr>
        <w:t>Çözünürlük:</w:t>
      </w:r>
      <w:r w:rsidRPr="00E3203C">
        <w:rPr>
          <w:rFonts w:eastAsia="Calibri"/>
          <w:b/>
          <w:sz w:val="19"/>
          <w:szCs w:val="19"/>
          <w:lang w:eastAsia="en-US"/>
        </w:rPr>
        <w:tab/>
      </w:r>
      <w:r w:rsidRPr="00E3203C">
        <w:rPr>
          <w:rFonts w:eastAsia="Calibri"/>
          <w:sz w:val="19"/>
          <w:szCs w:val="19"/>
          <w:lang w:eastAsia="en-US"/>
        </w:rPr>
        <w:t>Suda çözünmez. Alkolde eser miktarda çözünür. Kloroform ve eterde çok çözünür.</w:t>
      </w:r>
    </w:p>
    <w:p w:rsidR="000D0A0D" w:rsidRPr="00E3203C" w:rsidRDefault="000D0A0D" w:rsidP="00815038">
      <w:pPr>
        <w:rPr>
          <w:rFonts w:eastAsia="Calibri"/>
          <w:b/>
          <w:sz w:val="19"/>
          <w:szCs w:val="19"/>
          <w:lang w:eastAsia="en-US"/>
        </w:rPr>
      </w:pPr>
    </w:p>
    <w:p w:rsidR="000D0A0D" w:rsidRPr="00E3203C" w:rsidRDefault="000D0A0D" w:rsidP="00815038">
      <w:pPr>
        <w:rPr>
          <w:rFonts w:eastAsia="Calibri"/>
          <w:b/>
          <w:sz w:val="19"/>
          <w:szCs w:val="19"/>
          <w:u w:val="single"/>
          <w:lang w:eastAsia="en-US"/>
        </w:rPr>
      </w:pPr>
      <w:r w:rsidRPr="00E3203C">
        <w:rPr>
          <w:rFonts w:eastAsia="Calibri"/>
          <w:b/>
          <w:sz w:val="19"/>
          <w:szCs w:val="19"/>
          <w:u w:val="single"/>
          <w:lang w:eastAsia="en-US"/>
        </w:rPr>
        <w:t>Saflık:</w:t>
      </w:r>
    </w:p>
    <w:p w:rsidR="00251CB0" w:rsidRPr="00E3203C" w:rsidRDefault="00251CB0" w:rsidP="00815038">
      <w:pPr>
        <w:rPr>
          <w:rFonts w:eastAsia="Calibri"/>
          <w:b/>
          <w:sz w:val="19"/>
          <w:szCs w:val="19"/>
          <w:u w:val="single"/>
          <w:lang w:eastAsia="en-US"/>
        </w:rPr>
      </w:pPr>
    </w:p>
    <w:p w:rsidR="000D0A0D" w:rsidRPr="00E3203C" w:rsidRDefault="000D0A0D" w:rsidP="00815038">
      <w:pPr>
        <w:rPr>
          <w:rFonts w:eastAsia="Calibri"/>
          <w:sz w:val="19"/>
          <w:szCs w:val="19"/>
          <w:lang w:val="de-DE" w:eastAsia="en-US"/>
        </w:rPr>
      </w:pPr>
      <w:r w:rsidRPr="00E3203C">
        <w:rPr>
          <w:rFonts w:eastAsia="Calibri"/>
          <w:sz w:val="19"/>
          <w:szCs w:val="19"/>
          <w:lang w:eastAsia="en-US"/>
        </w:rPr>
        <w:tab/>
      </w:r>
      <w:r w:rsidR="00FE46D5" w:rsidRPr="00E3203C">
        <w:rPr>
          <w:rFonts w:eastAsia="Calibri"/>
          <w:b/>
          <w:sz w:val="19"/>
          <w:szCs w:val="19"/>
          <w:lang w:val="de-DE" w:eastAsia="en-US"/>
        </w:rPr>
        <w:t>Asit değeri</w:t>
      </w:r>
      <w:r w:rsidRPr="00E3203C">
        <w:rPr>
          <w:rFonts w:eastAsia="Calibri"/>
          <w:b/>
          <w:sz w:val="19"/>
          <w:szCs w:val="19"/>
          <w:lang w:val="de-DE" w:eastAsia="en-US"/>
        </w:rPr>
        <w:t>:</w:t>
      </w:r>
      <w:r w:rsidRPr="00E3203C">
        <w:rPr>
          <w:rFonts w:eastAsia="Calibri"/>
          <w:b/>
          <w:sz w:val="19"/>
          <w:szCs w:val="19"/>
          <w:lang w:val="de-DE" w:eastAsia="en-US"/>
        </w:rPr>
        <w:tab/>
      </w:r>
      <w:r w:rsidRPr="00E3203C">
        <w:rPr>
          <w:rFonts w:eastAsia="Calibri"/>
          <w:sz w:val="19"/>
          <w:szCs w:val="19"/>
          <w:lang w:val="de-DE" w:eastAsia="en-US"/>
        </w:rPr>
        <w:tab/>
        <w:t>17’den az ve 24’ten fazla olmamalıdır.</w:t>
      </w:r>
    </w:p>
    <w:p w:rsidR="00251CB0" w:rsidRPr="00E3203C" w:rsidRDefault="00251CB0" w:rsidP="00815038">
      <w:pPr>
        <w:rPr>
          <w:rFonts w:eastAsia="Calibri"/>
          <w:sz w:val="19"/>
          <w:szCs w:val="19"/>
          <w:lang w:val="de-DE" w:eastAsia="en-US"/>
        </w:rPr>
      </w:pPr>
    </w:p>
    <w:p w:rsidR="000D0A0D" w:rsidRPr="00E3203C" w:rsidRDefault="000D0A0D" w:rsidP="00815038">
      <w:pPr>
        <w:rPr>
          <w:rFonts w:eastAsia="Calibri"/>
          <w:sz w:val="19"/>
          <w:szCs w:val="19"/>
          <w:lang w:val="de-DE" w:eastAsia="en-US"/>
        </w:rPr>
      </w:pPr>
      <w:r w:rsidRPr="00E3203C">
        <w:rPr>
          <w:rFonts w:eastAsia="Calibri"/>
          <w:sz w:val="19"/>
          <w:szCs w:val="19"/>
          <w:lang w:val="de-DE" w:eastAsia="en-US"/>
        </w:rPr>
        <w:t xml:space="preserve"> </w:t>
      </w:r>
      <w:r w:rsidRPr="00E3203C">
        <w:rPr>
          <w:rFonts w:eastAsia="Calibri"/>
          <w:sz w:val="19"/>
          <w:szCs w:val="19"/>
          <w:lang w:val="de-DE" w:eastAsia="en-US"/>
        </w:rPr>
        <w:tab/>
      </w:r>
      <w:r w:rsidRPr="00E3203C">
        <w:rPr>
          <w:rFonts w:eastAsia="Calibri"/>
          <w:b/>
          <w:sz w:val="19"/>
          <w:szCs w:val="19"/>
          <w:lang w:val="de-DE" w:eastAsia="en-US"/>
        </w:rPr>
        <w:t>Sabunlaşma sayısı:</w:t>
      </w:r>
      <w:r w:rsidRPr="00E3203C">
        <w:rPr>
          <w:rFonts w:eastAsia="Calibri"/>
          <w:b/>
          <w:sz w:val="19"/>
          <w:szCs w:val="19"/>
          <w:lang w:val="de-DE" w:eastAsia="en-US"/>
        </w:rPr>
        <w:tab/>
      </w:r>
      <w:r w:rsidRPr="00E3203C">
        <w:rPr>
          <w:rFonts w:eastAsia="Calibri"/>
          <w:sz w:val="19"/>
          <w:szCs w:val="19"/>
          <w:lang w:val="de-DE" w:eastAsia="en-US"/>
        </w:rPr>
        <w:t>87-104</w:t>
      </w:r>
    </w:p>
    <w:p w:rsidR="00251CB0" w:rsidRPr="00E3203C" w:rsidRDefault="00251CB0" w:rsidP="00815038">
      <w:pPr>
        <w:rPr>
          <w:rFonts w:eastAsia="Calibri"/>
          <w:sz w:val="19"/>
          <w:szCs w:val="19"/>
          <w:lang w:val="de-DE" w:eastAsia="en-US"/>
        </w:rPr>
      </w:pPr>
    </w:p>
    <w:p w:rsidR="000D0A0D" w:rsidRPr="00E3203C" w:rsidRDefault="000D0A0D" w:rsidP="00815038">
      <w:pPr>
        <w:rPr>
          <w:rFonts w:eastAsia="Calibri"/>
          <w:sz w:val="19"/>
          <w:szCs w:val="19"/>
          <w:lang w:val="de-DE" w:eastAsia="en-US"/>
        </w:rPr>
      </w:pPr>
      <w:r w:rsidRPr="00E3203C">
        <w:rPr>
          <w:rFonts w:eastAsia="Calibri"/>
          <w:sz w:val="19"/>
          <w:szCs w:val="19"/>
          <w:lang w:val="de-DE" w:eastAsia="en-US"/>
        </w:rPr>
        <w:tab/>
      </w:r>
      <w:r w:rsidR="009A608C" w:rsidRPr="00E3203C">
        <w:rPr>
          <w:rFonts w:eastAsia="Calibri"/>
          <w:b/>
          <w:sz w:val="19"/>
          <w:szCs w:val="19"/>
          <w:lang w:val="de-DE" w:eastAsia="en-US"/>
        </w:rPr>
        <w:t>Peroksit değeri</w:t>
      </w:r>
      <w:r w:rsidRPr="00E3203C">
        <w:rPr>
          <w:rFonts w:eastAsia="Calibri"/>
          <w:b/>
          <w:sz w:val="19"/>
          <w:szCs w:val="19"/>
          <w:lang w:val="de-DE" w:eastAsia="en-US"/>
        </w:rPr>
        <w:t>:</w:t>
      </w:r>
      <w:r w:rsidRPr="00E3203C">
        <w:rPr>
          <w:rFonts w:eastAsia="Calibri"/>
          <w:b/>
          <w:sz w:val="19"/>
          <w:szCs w:val="19"/>
          <w:lang w:val="de-DE" w:eastAsia="en-US"/>
        </w:rPr>
        <w:tab/>
      </w:r>
      <w:r w:rsidRPr="00E3203C">
        <w:rPr>
          <w:rFonts w:eastAsia="Calibri"/>
          <w:b/>
          <w:sz w:val="19"/>
          <w:szCs w:val="19"/>
          <w:lang w:val="de-DE" w:eastAsia="en-US"/>
        </w:rPr>
        <w:tab/>
      </w:r>
      <w:r w:rsidR="00C66D2D" w:rsidRPr="00E3203C">
        <w:rPr>
          <w:rFonts w:eastAsia="Calibri"/>
          <w:sz w:val="19"/>
          <w:szCs w:val="19"/>
          <w:lang w:val="de-DE" w:eastAsia="en-US"/>
        </w:rPr>
        <w:t>5’t</w:t>
      </w:r>
      <w:r w:rsidRPr="00E3203C">
        <w:rPr>
          <w:rFonts w:eastAsia="Calibri"/>
          <w:sz w:val="19"/>
          <w:szCs w:val="19"/>
          <w:lang w:val="de-DE" w:eastAsia="en-US"/>
        </w:rPr>
        <w:t>en fazla olmamalıdır.</w:t>
      </w:r>
    </w:p>
    <w:p w:rsidR="00251CB0" w:rsidRPr="00E3203C" w:rsidRDefault="00251CB0" w:rsidP="00815038">
      <w:pPr>
        <w:rPr>
          <w:rFonts w:eastAsia="Calibri"/>
          <w:sz w:val="19"/>
          <w:szCs w:val="19"/>
          <w:lang w:val="de-DE" w:eastAsia="en-US"/>
        </w:rPr>
      </w:pPr>
    </w:p>
    <w:p w:rsidR="00AA5B08" w:rsidRPr="00E3203C" w:rsidRDefault="000D0A0D" w:rsidP="00815038">
      <w:pPr>
        <w:tabs>
          <w:tab w:val="left" w:pos="2835"/>
        </w:tabs>
        <w:ind w:firstLine="709"/>
        <w:rPr>
          <w:rFonts w:eastAsia="Calibri"/>
          <w:b/>
          <w:sz w:val="19"/>
          <w:szCs w:val="19"/>
          <w:lang w:val="de-DE" w:eastAsia="en-US"/>
        </w:rPr>
      </w:pPr>
      <w:r w:rsidRPr="00E3203C">
        <w:rPr>
          <w:rFonts w:eastAsia="Calibri"/>
          <w:b/>
          <w:sz w:val="19"/>
          <w:szCs w:val="19"/>
          <w:lang w:val="de-DE" w:eastAsia="en-US"/>
        </w:rPr>
        <w:t xml:space="preserve">Gliserol ve diğer </w:t>
      </w:r>
    </w:p>
    <w:p w:rsidR="000D0A0D" w:rsidRPr="00E3203C" w:rsidRDefault="000D0A0D" w:rsidP="00815038">
      <w:pPr>
        <w:tabs>
          <w:tab w:val="left" w:pos="2835"/>
        </w:tabs>
        <w:ind w:firstLine="709"/>
        <w:rPr>
          <w:rFonts w:eastAsia="Calibri"/>
          <w:sz w:val="19"/>
          <w:szCs w:val="19"/>
          <w:lang w:val="de-DE" w:eastAsia="en-US"/>
        </w:rPr>
      </w:pPr>
      <w:r w:rsidRPr="00E3203C">
        <w:rPr>
          <w:rFonts w:eastAsia="Calibri"/>
          <w:b/>
          <w:sz w:val="19"/>
          <w:szCs w:val="19"/>
          <w:lang w:val="de-DE" w:eastAsia="en-US"/>
        </w:rPr>
        <w:t xml:space="preserve">polioller: </w:t>
      </w:r>
      <w:r w:rsidR="00AA5B08" w:rsidRPr="00E3203C">
        <w:rPr>
          <w:rFonts w:eastAsia="Calibri"/>
          <w:b/>
          <w:sz w:val="19"/>
          <w:szCs w:val="19"/>
          <w:lang w:val="de-DE" w:eastAsia="en-US"/>
        </w:rPr>
        <w:tab/>
      </w:r>
      <w:r w:rsidR="00C66D2D" w:rsidRPr="00E3203C">
        <w:rPr>
          <w:rFonts w:eastAsia="Calibri"/>
          <w:sz w:val="19"/>
          <w:szCs w:val="19"/>
          <w:lang w:val="de-DE" w:eastAsia="en-US"/>
        </w:rPr>
        <w:t>Gliserol cinsinden %0,5’t</w:t>
      </w:r>
      <w:r w:rsidRPr="00E3203C">
        <w:rPr>
          <w:rFonts w:eastAsia="Calibri"/>
          <w:sz w:val="19"/>
          <w:szCs w:val="19"/>
          <w:lang w:val="de-DE" w:eastAsia="en-US"/>
        </w:rPr>
        <w:t>en fazla olmamalıdır.</w:t>
      </w:r>
    </w:p>
    <w:p w:rsidR="00251CB0" w:rsidRPr="00E3203C" w:rsidRDefault="00251CB0" w:rsidP="00815038">
      <w:pPr>
        <w:rPr>
          <w:rFonts w:eastAsia="Calibri"/>
          <w:sz w:val="19"/>
          <w:szCs w:val="19"/>
          <w:lang w:val="de-DE" w:eastAsia="en-US"/>
        </w:rPr>
      </w:pPr>
    </w:p>
    <w:p w:rsidR="00251CB0" w:rsidRPr="00E3203C" w:rsidRDefault="000D0A0D" w:rsidP="00815038">
      <w:pPr>
        <w:rPr>
          <w:rFonts w:eastAsia="Calibri"/>
          <w:b/>
          <w:sz w:val="19"/>
          <w:szCs w:val="19"/>
          <w:lang w:val="de-DE" w:eastAsia="en-US"/>
        </w:rPr>
      </w:pPr>
      <w:r w:rsidRPr="00E3203C">
        <w:rPr>
          <w:rFonts w:eastAsia="Calibri"/>
          <w:sz w:val="19"/>
          <w:szCs w:val="19"/>
          <w:lang w:val="de-DE" w:eastAsia="en-US"/>
        </w:rPr>
        <w:tab/>
      </w:r>
      <w:r w:rsidR="00C66D2D" w:rsidRPr="00E3203C">
        <w:rPr>
          <w:rFonts w:eastAsia="Calibri"/>
          <w:b/>
          <w:sz w:val="19"/>
          <w:szCs w:val="19"/>
          <w:lang w:val="de-DE" w:eastAsia="en-US"/>
        </w:rPr>
        <w:t>Serezin</w:t>
      </w:r>
      <w:r w:rsidRPr="00E3203C">
        <w:rPr>
          <w:rFonts w:eastAsia="Calibri"/>
          <w:b/>
          <w:sz w:val="19"/>
          <w:szCs w:val="19"/>
          <w:lang w:val="de-DE" w:eastAsia="en-US"/>
        </w:rPr>
        <w:t xml:space="preserve">, parafinler ve </w:t>
      </w:r>
    </w:p>
    <w:p w:rsidR="00064334" w:rsidRPr="00E3203C" w:rsidRDefault="000D0A0D" w:rsidP="00B4565C">
      <w:pPr>
        <w:ind w:left="2832" w:hanging="2124"/>
        <w:jc w:val="both"/>
        <w:rPr>
          <w:sz w:val="19"/>
          <w:szCs w:val="19"/>
        </w:rPr>
      </w:pPr>
      <w:r w:rsidRPr="00E3203C">
        <w:rPr>
          <w:rFonts w:eastAsia="Calibri"/>
          <w:b/>
          <w:sz w:val="19"/>
          <w:szCs w:val="19"/>
          <w:lang w:val="de-DE" w:eastAsia="en-US"/>
        </w:rPr>
        <w:t>bazı diğer mumlar:</w:t>
      </w:r>
      <w:r w:rsidR="00251CB0" w:rsidRPr="00E3203C">
        <w:rPr>
          <w:rFonts w:eastAsia="Calibri"/>
          <w:b/>
          <w:sz w:val="19"/>
          <w:szCs w:val="19"/>
          <w:lang w:val="de-DE" w:eastAsia="en-US"/>
        </w:rPr>
        <w:tab/>
      </w:r>
      <w:r w:rsidR="00251CB0" w:rsidRPr="00E3203C">
        <w:rPr>
          <w:sz w:val="19"/>
          <w:szCs w:val="19"/>
        </w:rPr>
        <w:t>Numunenin 3,0 gramı 10</w:t>
      </w:r>
      <w:r w:rsidR="00CD1059" w:rsidRPr="00E3203C">
        <w:rPr>
          <w:sz w:val="19"/>
          <w:szCs w:val="19"/>
        </w:rPr>
        <w:t>0 mL</w:t>
      </w:r>
      <w:r w:rsidR="00C66D2D" w:rsidRPr="00E3203C">
        <w:rPr>
          <w:sz w:val="19"/>
          <w:szCs w:val="19"/>
        </w:rPr>
        <w:t>’</w:t>
      </w:r>
      <w:r w:rsidR="00251CB0" w:rsidRPr="00E3203C">
        <w:rPr>
          <w:sz w:val="19"/>
          <w:szCs w:val="19"/>
        </w:rPr>
        <w:t xml:space="preserve">lik </w:t>
      </w:r>
      <w:r w:rsidR="00064334">
        <w:rPr>
          <w:sz w:val="19"/>
          <w:szCs w:val="19"/>
        </w:rPr>
        <w:t xml:space="preserve">yuvarlak dipli </w:t>
      </w:r>
      <w:r w:rsidR="00251CB0" w:rsidRPr="00E3203C">
        <w:rPr>
          <w:sz w:val="19"/>
          <w:szCs w:val="19"/>
        </w:rPr>
        <w:t>cam b</w:t>
      </w:r>
      <w:r w:rsidR="00C66D2D" w:rsidRPr="00E3203C">
        <w:rPr>
          <w:sz w:val="19"/>
          <w:szCs w:val="19"/>
        </w:rPr>
        <w:t xml:space="preserve">alon içerisine konur, %4’lük (ağırlık/hacim) </w:t>
      </w:r>
      <w:r w:rsidR="00064334" w:rsidRPr="00E3203C">
        <w:rPr>
          <w:sz w:val="19"/>
          <w:szCs w:val="19"/>
        </w:rPr>
        <w:t>aldehitsiz etanol içindeki potasyum hidroksit çözeltisi</w:t>
      </w:r>
      <w:r w:rsidR="00064334">
        <w:rPr>
          <w:sz w:val="19"/>
          <w:szCs w:val="19"/>
        </w:rPr>
        <w:t>nden</w:t>
      </w:r>
      <w:r w:rsidR="00064334" w:rsidRPr="00E3203C">
        <w:rPr>
          <w:sz w:val="19"/>
          <w:szCs w:val="19"/>
        </w:rPr>
        <w:t xml:space="preserve"> 30 mL </w:t>
      </w:r>
      <w:r w:rsidR="00064334">
        <w:rPr>
          <w:sz w:val="19"/>
          <w:szCs w:val="19"/>
        </w:rPr>
        <w:t>ilave edilir</w:t>
      </w:r>
      <w:r w:rsidR="00251CB0" w:rsidRPr="00E3203C">
        <w:rPr>
          <w:sz w:val="19"/>
          <w:szCs w:val="19"/>
        </w:rPr>
        <w:t xml:space="preserve"> ve 2 saat boyunca geri </w:t>
      </w:r>
      <w:r w:rsidR="00064334">
        <w:rPr>
          <w:sz w:val="19"/>
          <w:szCs w:val="19"/>
        </w:rPr>
        <w:t>soğutucu</w:t>
      </w:r>
      <w:r w:rsidR="00251CB0" w:rsidRPr="00E3203C">
        <w:rPr>
          <w:sz w:val="19"/>
          <w:szCs w:val="19"/>
        </w:rPr>
        <w:t xml:space="preserve"> altında yavaşça kaynatılır. </w:t>
      </w:r>
      <w:r w:rsidR="00064334">
        <w:rPr>
          <w:sz w:val="19"/>
          <w:szCs w:val="19"/>
        </w:rPr>
        <w:t>Geri soğutucu</w:t>
      </w:r>
      <w:r w:rsidR="00251CB0" w:rsidRPr="00E3203C">
        <w:rPr>
          <w:sz w:val="19"/>
          <w:szCs w:val="19"/>
        </w:rPr>
        <w:t xml:space="preserve"> çıkarılır ve hemen bir termometre yerleştirilir. Cam balon 80 °C</w:t>
      </w:r>
      <w:r w:rsidR="00064334">
        <w:rPr>
          <w:sz w:val="19"/>
          <w:szCs w:val="19"/>
        </w:rPr>
        <w:t>’deki</w:t>
      </w:r>
      <w:r w:rsidR="00251CB0" w:rsidRPr="00E3203C">
        <w:rPr>
          <w:sz w:val="19"/>
          <w:szCs w:val="19"/>
        </w:rPr>
        <w:t xml:space="preserve"> suyun </w:t>
      </w:r>
      <w:r w:rsidR="00064334">
        <w:rPr>
          <w:sz w:val="19"/>
          <w:szCs w:val="19"/>
        </w:rPr>
        <w:t xml:space="preserve">içine yerleştirilir </w:t>
      </w:r>
      <w:r w:rsidR="00251CB0" w:rsidRPr="00E3203C">
        <w:rPr>
          <w:sz w:val="19"/>
          <w:szCs w:val="19"/>
        </w:rPr>
        <w:t xml:space="preserve">ve çözelti sürekli </w:t>
      </w:r>
      <w:r w:rsidR="00064334">
        <w:rPr>
          <w:sz w:val="19"/>
          <w:szCs w:val="19"/>
        </w:rPr>
        <w:t>dairesel çevirip karıştırarak</w:t>
      </w:r>
      <w:r w:rsidR="00251CB0" w:rsidRPr="00E3203C">
        <w:rPr>
          <w:sz w:val="19"/>
          <w:szCs w:val="19"/>
        </w:rPr>
        <w:t xml:space="preserve"> soğumaya bırakılır. </w:t>
      </w:r>
      <w:r w:rsidR="00EB0C36" w:rsidRPr="00E3203C">
        <w:rPr>
          <w:sz w:val="19"/>
          <w:szCs w:val="19"/>
        </w:rPr>
        <w:t xml:space="preserve">Sıcaklık 65 °C’ye ulaşana dek </w:t>
      </w:r>
      <w:r w:rsidR="00064334">
        <w:rPr>
          <w:sz w:val="19"/>
          <w:szCs w:val="19"/>
        </w:rPr>
        <w:t>çözelti bulanık</w:t>
      </w:r>
      <w:r w:rsidR="00B4565C">
        <w:rPr>
          <w:sz w:val="19"/>
          <w:szCs w:val="19"/>
        </w:rPr>
        <w:t xml:space="preserve"> olsa bile, </w:t>
      </w:r>
      <w:r w:rsidR="00064334">
        <w:rPr>
          <w:sz w:val="19"/>
          <w:szCs w:val="19"/>
        </w:rPr>
        <w:t>çökelti oluşmaz.</w:t>
      </w:r>
    </w:p>
    <w:p w:rsidR="00251CB0" w:rsidRPr="00E3203C" w:rsidRDefault="00251CB0" w:rsidP="00815038">
      <w:pPr>
        <w:ind w:left="2832" w:hanging="2124"/>
        <w:jc w:val="both"/>
        <w:rPr>
          <w:rFonts w:eastAsia="Calibri"/>
          <w:b/>
          <w:sz w:val="19"/>
          <w:szCs w:val="19"/>
          <w:lang w:val="de-DE" w:eastAsia="en-US"/>
        </w:rPr>
      </w:pPr>
    </w:p>
    <w:p w:rsidR="00251CB0" w:rsidRPr="00E3203C" w:rsidRDefault="000D0A0D" w:rsidP="00815038">
      <w:pPr>
        <w:ind w:firstLine="708"/>
        <w:rPr>
          <w:rFonts w:eastAsia="Calibri"/>
          <w:b/>
          <w:sz w:val="19"/>
          <w:szCs w:val="19"/>
          <w:lang w:val="de-DE" w:eastAsia="en-US"/>
        </w:rPr>
      </w:pPr>
      <w:r w:rsidRPr="00E3203C">
        <w:rPr>
          <w:rFonts w:eastAsia="Calibri"/>
          <w:b/>
          <w:sz w:val="19"/>
          <w:szCs w:val="19"/>
          <w:lang w:val="de-DE" w:eastAsia="en-US"/>
        </w:rPr>
        <w:t xml:space="preserve">Katı yağlar, Japon mumu, </w:t>
      </w:r>
    </w:p>
    <w:p w:rsidR="000D0A0D" w:rsidRPr="00E3203C" w:rsidRDefault="000D0A0D" w:rsidP="00815038">
      <w:pPr>
        <w:widowControl w:val="0"/>
        <w:autoSpaceDE w:val="0"/>
        <w:autoSpaceDN w:val="0"/>
        <w:adjustRightInd w:val="0"/>
        <w:ind w:left="2832" w:hanging="2124"/>
        <w:jc w:val="both"/>
        <w:rPr>
          <w:sz w:val="19"/>
          <w:szCs w:val="19"/>
        </w:rPr>
      </w:pPr>
      <w:r w:rsidRPr="00E3203C">
        <w:rPr>
          <w:rFonts w:eastAsia="Calibri"/>
          <w:b/>
          <w:sz w:val="19"/>
          <w:szCs w:val="19"/>
          <w:lang w:val="de-DE" w:eastAsia="en-US"/>
        </w:rPr>
        <w:t>r</w:t>
      </w:r>
      <w:r w:rsidR="00EB0C36" w:rsidRPr="00E3203C">
        <w:rPr>
          <w:rFonts w:eastAsia="Calibri"/>
          <w:b/>
          <w:sz w:val="19"/>
          <w:szCs w:val="19"/>
          <w:lang w:val="de-DE" w:eastAsia="en-US"/>
        </w:rPr>
        <w:t>eçine</w:t>
      </w:r>
      <w:r w:rsidRPr="00E3203C">
        <w:rPr>
          <w:rFonts w:eastAsia="Calibri"/>
          <w:b/>
          <w:sz w:val="19"/>
          <w:szCs w:val="19"/>
          <w:lang w:val="de-DE" w:eastAsia="en-US"/>
        </w:rPr>
        <w:t xml:space="preserve"> ve sabunlar:</w:t>
      </w:r>
      <w:r w:rsidR="00251CB0" w:rsidRPr="00E3203C">
        <w:rPr>
          <w:rFonts w:eastAsia="Calibri"/>
          <w:b/>
          <w:sz w:val="19"/>
          <w:szCs w:val="19"/>
          <w:lang w:val="de-DE" w:eastAsia="en-US"/>
        </w:rPr>
        <w:tab/>
      </w:r>
      <w:r w:rsidR="00EB0C36" w:rsidRPr="00E3203C">
        <w:rPr>
          <w:sz w:val="19"/>
          <w:szCs w:val="19"/>
        </w:rPr>
        <w:t>Numunenin</w:t>
      </w:r>
      <w:r w:rsidR="00251CB0" w:rsidRPr="00E3203C">
        <w:rPr>
          <w:sz w:val="19"/>
          <w:szCs w:val="19"/>
        </w:rPr>
        <w:t xml:space="preserve"> 1 </w:t>
      </w:r>
      <w:r w:rsidR="00CD1059" w:rsidRPr="00E3203C">
        <w:rPr>
          <w:sz w:val="19"/>
          <w:szCs w:val="19"/>
        </w:rPr>
        <w:t>gramı 30 dakika süreyle 35 mL</w:t>
      </w:r>
      <w:r w:rsidR="00EB0C36" w:rsidRPr="00E3203C">
        <w:rPr>
          <w:sz w:val="19"/>
          <w:szCs w:val="19"/>
        </w:rPr>
        <w:t xml:space="preserve"> 1’e 7’</w:t>
      </w:r>
      <w:r w:rsidR="00251CB0" w:rsidRPr="00E3203C">
        <w:rPr>
          <w:sz w:val="19"/>
          <w:szCs w:val="19"/>
        </w:rPr>
        <w:t>lik sodyum hidroksit çözelti</w:t>
      </w:r>
      <w:r w:rsidR="00EB0C36" w:rsidRPr="00E3203C">
        <w:rPr>
          <w:sz w:val="19"/>
          <w:szCs w:val="19"/>
        </w:rPr>
        <w:t>si</w:t>
      </w:r>
      <w:r w:rsidR="00251CB0" w:rsidRPr="00E3203C">
        <w:rPr>
          <w:sz w:val="19"/>
          <w:szCs w:val="19"/>
        </w:rPr>
        <w:t xml:space="preserve"> ile </w:t>
      </w:r>
      <w:r w:rsidR="008145E6" w:rsidRPr="00E3203C">
        <w:rPr>
          <w:sz w:val="19"/>
          <w:szCs w:val="19"/>
        </w:rPr>
        <w:t>arada bir su ekleyip hacim muhafaza edilerek kaynatılır ve</w:t>
      </w:r>
      <w:r w:rsidR="00251CB0" w:rsidRPr="00E3203C">
        <w:rPr>
          <w:sz w:val="19"/>
          <w:szCs w:val="19"/>
        </w:rPr>
        <w:t xml:space="preserve"> karışım soğutulur. Mum kısım ayrılır ve sıvı berrak kalır.</w:t>
      </w:r>
      <w:r w:rsidR="008145E6" w:rsidRPr="00E3203C">
        <w:rPr>
          <w:sz w:val="19"/>
          <w:szCs w:val="19"/>
        </w:rPr>
        <w:t xml:space="preserve"> Soğuk karışım süzülür ve filtrat, hidroklorik asit ile asitle</w:t>
      </w:r>
      <w:r w:rsidR="00B4565C">
        <w:rPr>
          <w:sz w:val="19"/>
          <w:szCs w:val="19"/>
        </w:rPr>
        <w:t>ndirilir</w:t>
      </w:r>
      <w:r w:rsidR="00251CB0" w:rsidRPr="00E3203C">
        <w:rPr>
          <w:sz w:val="19"/>
          <w:szCs w:val="19"/>
        </w:rPr>
        <w:t>. Çökelti oluş</w:t>
      </w:r>
      <w:r w:rsidR="008145E6" w:rsidRPr="00E3203C">
        <w:rPr>
          <w:sz w:val="19"/>
          <w:szCs w:val="19"/>
        </w:rPr>
        <w:t>maz.</w:t>
      </w:r>
    </w:p>
    <w:p w:rsidR="00251CB0" w:rsidRPr="00E3203C" w:rsidRDefault="00251CB0" w:rsidP="00815038">
      <w:pPr>
        <w:widowControl w:val="0"/>
        <w:autoSpaceDE w:val="0"/>
        <w:autoSpaceDN w:val="0"/>
        <w:adjustRightInd w:val="0"/>
        <w:ind w:left="2832" w:hanging="2124"/>
        <w:jc w:val="both"/>
        <w:rPr>
          <w:sz w:val="19"/>
          <w:szCs w:val="19"/>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Arsenik:</w:t>
      </w:r>
      <w:r w:rsidR="00251CB0" w:rsidRPr="00E3203C">
        <w:rPr>
          <w:rFonts w:eastAsia="Calibri"/>
          <w:sz w:val="19"/>
          <w:szCs w:val="19"/>
          <w:lang w:val="de-DE" w:eastAsia="en-US"/>
        </w:rPr>
        <w:tab/>
      </w:r>
      <w:r w:rsidRPr="00E3203C">
        <w:rPr>
          <w:rFonts w:eastAsia="Calibri"/>
          <w:sz w:val="19"/>
          <w:szCs w:val="19"/>
          <w:lang w:val="de-DE" w:eastAsia="en-US"/>
        </w:rPr>
        <w:t>3 mg/kg’dan fazla olmamalıdır.</w:t>
      </w:r>
    </w:p>
    <w:p w:rsidR="00251CB0" w:rsidRPr="00E3203C" w:rsidRDefault="00251CB0" w:rsidP="00815038">
      <w:pPr>
        <w:ind w:left="2832" w:hanging="2123"/>
        <w:jc w:val="both"/>
        <w:rPr>
          <w:rFonts w:eastAsia="Calibri"/>
          <w:sz w:val="19"/>
          <w:szCs w:val="19"/>
          <w:lang w:val="de-DE" w:eastAsia="en-US"/>
        </w:rPr>
      </w:pPr>
    </w:p>
    <w:p w:rsidR="000D0A0D" w:rsidRPr="00E3203C" w:rsidRDefault="000D0A0D" w:rsidP="00815038">
      <w:pPr>
        <w:ind w:left="2830" w:hanging="2121"/>
        <w:jc w:val="both"/>
        <w:rPr>
          <w:rFonts w:eastAsia="Calibri"/>
          <w:sz w:val="19"/>
          <w:szCs w:val="19"/>
          <w:lang w:val="de-DE" w:eastAsia="en-US"/>
        </w:rPr>
      </w:pPr>
      <w:r w:rsidRPr="00E3203C">
        <w:rPr>
          <w:rFonts w:eastAsia="Calibri"/>
          <w:b/>
          <w:sz w:val="19"/>
          <w:szCs w:val="19"/>
          <w:lang w:val="de-DE" w:eastAsia="en-US"/>
        </w:rPr>
        <w:t>Kurşun:</w:t>
      </w:r>
      <w:r w:rsidRPr="00E3203C">
        <w:rPr>
          <w:rFonts w:eastAsia="Calibri"/>
          <w:sz w:val="19"/>
          <w:szCs w:val="19"/>
          <w:lang w:val="de-DE" w:eastAsia="en-US"/>
        </w:rPr>
        <w:tab/>
      </w:r>
      <w:r w:rsidRPr="00E3203C">
        <w:rPr>
          <w:rFonts w:eastAsia="Calibri"/>
          <w:sz w:val="19"/>
          <w:szCs w:val="19"/>
          <w:lang w:val="de-DE" w:eastAsia="en-US"/>
        </w:rPr>
        <w:tab/>
        <w:t>2 mg/kg’dan fazla olmamalıdır.</w:t>
      </w:r>
    </w:p>
    <w:p w:rsidR="00251CB0" w:rsidRPr="00E3203C" w:rsidRDefault="00251CB0" w:rsidP="00815038">
      <w:pPr>
        <w:ind w:left="2830" w:hanging="2121"/>
        <w:jc w:val="both"/>
        <w:rPr>
          <w:rFonts w:eastAsia="Calibri"/>
          <w:sz w:val="19"/>
          <w:szCs w:val="19"/>
          <w:lang w:val="de-DE" w:eastAsia="en-US"/>
        </w:rPr>
      </w:pPr>
    </w:p>
    <w:p w:rsidR="000D0A0D" w:rsidRPr="00E3203C" w:rsidRDefault="008A2DDD" w:rsidP="00815038">
      <w:pPr>
        <w:ind w:left="2832" w:hanging="2124"/>
        <w:jc w:val="both"/>
        <w:rPr>
          <w:rFonts w:eastAsia="Calibri"/>
          <w:sz w:val="19"/>
          <w:szCs w:val="19"/>
          <w:lang w:val="de-DE" w:eastAsia="en-US"/>
        </w:rPr>
      </w:pPr>
      <w:r w:rsidRPr="00E3203C">
        <w:rPr>
          <w:rFonts w:eastAsia="Calibri"/>
          <w:b/>
          <w:sz w:val="19"/>
          <w:szCs w:val="19"/>
          <w:lang w:val="de-DE" w:eastAsia="en-US"/>
        </w:rPr>
        <w:t>Civa</w:t>
      </w:r>
      <w:r w:rsidR="000D0A0D" w:rsidRPr="00E3203C">
        <w:rPr>
          <w:rFonts w:eastAsia="Calibri"/>
          <w:b/>
          <w:sz w:val="19"/>
          <w:szCs w:val="19"/>
          <w:lang w:val="de-DE" w:eastAsia="en-US"/>
        </w:rPr>
        <w:t>:</w:t>
      </w:r>
      <w:r w:rsidR="00251CB0" w:rsidRPr="00E3203C">
        <w:rPr>
          <w:rFonts w:eastAsia="Calibri"/>
          <w:sz w:val="19"/>
          <w:szCs w:val="19"/>
          <w:lang w:val="de-DE" w:eastAsia="en-US"/>
        </w:rPr>
        <w:tab/>
      </w:r>
      <w:r w:rsidR="000D0A0D" w:rsidRPr="00E3203C">
        <w:rPr>
          <w:rFonts w:eastAsia="Calibri"/>
          <w:sz w:val="19"/>
          <w:szCs w:val="19"/>
          <w:lang w:val="de-DE" w:eastAsia="en-US"/>
        </w:rPr>
        <w:t>1 mg/kg’dan fazla olmamalıdır.</w:t>
      </w:r>
    </w:p>
    <w:p w:rsidR="00251CB0" w:rsidRPr="00E3203C" w:rsidRDefault="00251CB0" w:rsidP="00815038">
      <w:pPr>
        <w:ind w:left="2832" w:hanging="2124"/>
        <w:jc w:val="both"/>
        <w:rPr>
          <w:rFonts w:eastAsia="Calibri"/>
          <w:sz w:val="19"/>
          <w:szCs w:val="19"/>
          <w:lang w:val="de-DE" w:eastAsia="en-US"/>
        </w:rPr>
      </w:pPr>
    </w:p>
    <w:p w:rsidR="000D0A0D" w:rsidRPr="00E3203C" w:rsidRDefault="000D0A0D" w:rsidP="00815038">
      <w:pPr>
        <w:rPr>
          <w:rFonts w:eastAsia="Calibri"/>
          <w:sz w:val="19"/>
          <w:szCs w:val="19"/>
          <w:lang w:val="de-DE" w:eastAsia="en-US"/>
        </w:rPr>
      </w:pPr>
    </w:p>
    <w:p w:rsidR="000D0A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E 902 KANDELİLLA MUMU</w:t>
      </w:r>
    </w:p>
    <w:p w:rsidR="000D0A0D" w:rsidRPr="00E3203C" w:rsidRDefault="000D0A0D" w:rsidP="00815038">
      <w:pPr>
        <w:ind w:left="2832" w:hanging="2832"/>
        <w:jc w:val="both"/>
        <w:rPr>
          <w:rFonts w:eastAsia="Calibri"/>
          <w:b/>
          <w:sz w:val="19"/>
          <w:szCs w:val="19"/>
          <w:u w:val="single"/>
          <w:lang w:val="de-DE" w:eastAsia="en-US"/>
        </w:rPr>
      </w:pPr>
    </w:p>
    <w:p w:rsidR="00251CB0" w:rsidRPr="00E3203C" w:rsidRDefault="00C003DB" w:rsidP="00815038">
      <w:pPr>
        <w:ind w:left="2832" w:hanging="2832"/>
        <w:jc w:val="both"/>
        <w:rPr>
          <w:rFonts w:eastAsia="Calibri"/>
          <w:b/>
          <w:sz w:val="19"/>
          <w:szCs w:val="19"/>
          <w:u w:val="single"/>
          <w:lang w:eastAsia="en-US"/>
        </w:rPr>
      </w:pPr>
      <w:r w:rsidRPr="00E3203C">
        <w:rPr>
          <w:rFonts w:eastAsia="Calibri"/>
          <w:b/>
          <w:sz w:val="19"/>
          <w:szCs w:val="19"/>
          <w:u w:val="single"/>
          <w:lang w:eastAsia="en-US"/>
        </w:rPr>
        <w:t>Eş anlamlılar</w:t>
      </w:r>
      <w:r w:rsidR="00251CB0" w:rsidRPr="00E3203C">
        <w:rPr>
          <w:rFonts w:eastAsia="Calibri"/>
          <w:b/>
          <w:sz w:val="19"/>
          <w:szCs w:val="19"/>
          <w:u w:val="single"/>
          <w:lang w:eastAsia="en-US"/>
        </w:rPr>
        <w:t>:</w:t>
      </w:r>
    </w:p>
    <w:p w:rsidR="00251CB0" w:rsidRPr="00E3203C" w:rsidRDefault="00251CB0" w:rsidP="00815038">
      <w:pPr>
        <w:ind w:left="2832" w:hanging="2832"/>
        <w:jc w:val="both"/>
        <w:rPr>
          <w:rFonts w:eastAsia="Calibri"/>
          <w:b/>
          <w:sz w:val="19"/>
          <w:szCs w:val="19"/>
          <w:u w:val="single"/>
          <w:lang w:eastAsia="en-US"/>
        </w:rPr>
      </w:pPr>
    </w:p>
    <w:p w:rsidR="000D0A0D" w:rsidRPr="00E3203C" w:rsidRDefault="000D0A0D" w:rsidP="00815038">
      <w:pPr>
        <w:ind w:left="2832" w:hanging="2832"/>
        <w:jc w:val="both"/>
        <w:rPr>
          <w:rFonts w:eastAsia="Calibri"/>
          <w:sz w:val="19"/>
          <w:szCs w:val="19"/>
          <w:lang w:val="de-DE" w:eastAsia="en-US"/>
        </w:rPr>
      </w:pPr>
      <w:r w:rsidRPr="00E3203C">
        <w:rPr>
          <w:rFonts w:eastAsia="Calibri"/>
          <w:b/>
          <w:sz w:val="19"/>
          <w:szCs w:val="19"/>
          <w:u w:val="single"/>
          <w:lang w:val="de-DE" w:eastAsia="en-US"/>
        </w:rPr>
        <w:t>Tanım:</w:t>
      </w:r>
      <w:r w:rsidRPr="00E3203C">
        <w:rPr>
          <w:rFonts w:eastAsia="Calibri"/>
          <w:b/>
          <w:sz w:val="19"/>
          <w:szCs w:val="19"/>
          <w:lang w:val="de-DE" w:eastAsia="en-US"/>
        </w:rPr>
        <w:tab/>
      </w:r>
      <w:r w:rsidRPr="00E3203C">
        <w:rPr>
          <w:rFonts w:eastAsia="Calibri"/>
          <w:sz w:val="19"/>
          <w:szCs w:val="19"/>
          <w:lang w:val="de-DE" w:eastAsia="en-US"/>
        </w:rPr>
        <w:t>Kandelilla</w:t>
      </w:r>
      <w:r w:rsidRPr="00E3203C">
        <w:rPr>
          <w:rFonts w:eastAsia="Calibri"/>
          <w:b/>
          <w:sz w:val="19"/>
          <w:szCs w:val="19"/>
          <w:lang w:val="de-DE" w:eastAsia="en-US"/>
        </w:rPr>
        <w:t xml:space="preserve"> </w:t>
      </w:r>
      <w:r w:rsidRPr="00E3203C">
        <w:rPr>
          <w:rFonts w:eastAsia="Calibri"/>
          <w:sz w:val="19"/>
          <w:szCs w:val="19"/>
          <w:lang w:val="de-DE" w:eastAsia="en-US"/>
        </w:rPr>
        <w:t xml:space="preserve">mumu, kandelilla bitkisi </w:t>
      </w:r>
      <w:r w:rsidRPr="00E3203C">
        <w:rPr>
          <w:rFonts w:eastAsia="Calibri"/>
          <w:i/>
          <w:sz w:val="19"/>
          <w:szCs w:val="19"/>
          <w:lang w:val="de-DE" w:eastAsia="en-US"/>
        </w:rPr>
        <w:t>Euphorbia antisyphilitica’</w:t>
      </w:r>
      <w:r w:rsidRPr="00E3203C">
        <w:rPr>
          <w:rFonts w:eastAsia="Calibri"/>
          <w:sz w:val="19"/>
          <w:szCs w:val="19"/>
          <w:lang w:val="de-DE" w:eastAsia="en-US"/>
        </w:rPr>
        <w:t xml:space="preserve">nın yapraklarından elde edilen saflaştırılmış bir mumdur. </w:t>
      </w:r>
    </w:p>
    <w:p w:rsidR="00251CB0" w:rsidRPr="00E3203C" w:rsidRDefault="00251CB0" w:rsidP="00815038">
      <w:pPr>
        <w:ind w:left="2832" w:hanging="2832"/>
        <w:jc w:val="both"/>
        <w:rPr>
          <w:rFonts w:eastAsia="Calibri"/>
          <w:sz w:val="19"/>
          <w:szCs w:val="19"/>
          <w:lang w:val="de-DE" w:eastAsia="en-US"/>
        </w:rPr>
      </w:pPr>
    </w:p>
    <w:p w:rsidR="000D0A0D" w:rsidRPr="00E3203C" w:rsidRDefault="00450147" w:rsidP="00815038">
      <w:pPr>
        <w:ind w:left="2832" w:hanging="2124"/>
        <w:jc w:val="both"/>
        <w:rPr>
          <w:rFonts w:eastAsia="Calibri"/>
          <w:sz w:val="19"/>
          <w:szCs w:val="19"/>
          <w:lang w:val="de-DE" w:eastAsia="en-US"/>
        </w:rPr>
      </w:pPr>
      <w:r w:rsidRPr="00E3203C">
        <w:rPr>
          <w:rFonts w:eastAsia="Calibri"/>
          <w:b/>
          <w:sz w:val="19"/>
          <w:szCs w:val="19"/>
          <w:lang w:val="de-DE" w:eastAsia="en-US"/>
        </w:rPr>
        <w:t>EINECS</w:t>
      </w:r>
      <w:r w:rsidR="000D0A0D" w:rsidRPr="00E3203C">
        <w:rPr>
          <w:rFonts w:eastAsia="Calibri"/>
          <w:b/>
          <w:sz w:val="19"/>
          <w:szCs w:val="19"/>
          <w:lang w:val="de-DE" w:eastAsia="en-US"/>
        </w:rPr>
        <w:t>:</w:t>
      </w:r>
      <w:r w:rsidR="000D0A0D" w:rsidRPr="00E3203C">
        <w:rPr>
          <w:rFonts w:eastAsia="Calibri"/>
          <w:b/>
          <w:sz w:val="19"/>
          <w:szCs w:val="19"/>
          <w:lang w:val="de-DE" w:eastAsia="en-US"/>
        </w:rPr>
        <w:tab/>
      </w:r>
      <w:r w:rsidR="000D0A0D" w:rsidRPr="00E3203C">
        <w:rPr>
          <w:rFonts w:eastAsia="Calibri"/>
          <w:sz w:val="19"/>
          <w:szCs w:val="19"/>
          <w:lang w:val="de-DE" w:eastAsia="en-US"/>
        </w:rPr>
        <w:t>232-347-0</w:t>
      </w:r>
    </w:p>
    <w:p w:rsidR="00251CB0" w:rsidRPr="00E3203C" w:rsidRDefault="00251CB0" w:rsidP="00815038">
      <w:pPr>
        <w:ind w:left="2832" w:hanging="2124"/>
        <w:jc w:val="both"/>
        <w:rPr>
          <w:rFonts w:eastAsia="Calibri"/>
          <w:sz w:val="19"/>
          <w:szCs w:val="19"/>
          <w:lang w:val="de-DE" w:eastAsia="en-US"/>
        </w:rPr>
      </w:pPr>
    </w:p>
    <w:p w:rsidR="00251CB0" w:rsidRPr="00E3203C" w:rsidRDefault="00251CB0" w:rsidP="00815038">
      <w:pPr>
        <w:ind w:left="2832" w:hanging="2124"/>
        <w:jc w:val="both"/>
        <w:rPr>
          <w:rFonts w:eastAsia="Calibri"/>
          <w:b/>
          <w:sz w:val="19"/>
          <w:szCs w:val="19"/>
          <w:lang w:val="de-DE" w:eastAsia="en-US"/>
        </w:rPr>
      </w:pPr>
      <w:r w:rsidRPr="00E3203C">
        <w:rPr>
          <w:rFonts w:eastAsia="Calibri"/>
          <w:b/>
          <w:sz w:val="19"/>
          <w:szCs w:val="19"/>
          <w:lang w:val="de-DE" w:eastAsia="en-US"/>
        </w:rPr>
        <w:t>Kimyasal adı:</w:t>
      </w:r>
    </w:p>
    <w:p w:rsidR="00251CB0" w:rsidRPr="00E3203C" w:rsidRDefault="00251CB0" w:rsidP="00815038">
      <w:pPr>
        <w:ind w:left="2832" w:hanging="2124"/>
        <w:jc w:val="both"/>
        <w:rPr>
          <w:rFonts w:eastAsia="Calibri"/>
          <w:b/>
          <w:sz w:val="19"/>
          <w:szCs w:val="19"/>
          <w:lang w:eastAsia="en-US"/>
        </w:rPr>
      </w:pPr>
    </w:p>
    <w:p w:rsidR="00251CB0" w:rsidRPr="00E3203C" w:rsidRDefault="00251CB0" w:rsidP="00815038">
      <w:pPr>
        <w:ind w:left="2832" w:hanging="2124"/>
        <w:jc w:val="both"/>
        <w:rPr>
          <w:rFonts w:eastAsia="Calibri"/>
          <w:b/>
          <w:sz w:val="19"/>
          <w:szCs w:val="19"/>
          <w:lang w:val="fr-FR" w:eastAsia="en-US"/>
        </w:rPr>
      </w:pPr>
      <w:r w:rsidRPr="00E3203C">
        <w:rPr>
          <w:rFonts w:eastAsia="Calibri"/>
          <w:b/>
          <w:sz w:val="19"/>
          <w:szCs w:val="19"/>
          <w:lang w:val="fr-FR" w:eastAsia="en-US"/>
        </w:rPr>
        <w:t>Kimyasal formülü:</w:t>
      </w:r>
    </w:p>
    <w:p w:rsidR="00251CB0" w:rsidRPr="00E3203C" w:rsidRDefault="00251CB0" w:rsidP="00815038">
      <w:pPr>
        <w:ind w:left="2832" w:hanging="2124"/>
        <w:jc w:val="both"/>
        <w:rPr>
          <w:rFonts w:eastAsia="Calibri"/>
          <w:b/>
          <w:sz w:val="19"/>
          <w:szCs w:val="19"/>
          <w:lang w:val="fr-FR" w:eastAsia="en-US"/>
        </w:rPr>
      </w:pPr>
    </w:p>
    <w:p w:rsidR="00251CB0" w:rsidRPr="00E3203C" w:rsidRDefault="001016C5" w:rsidP="00815038">
      <w:pPr>
        <w:ind w:left="2832" w:hanging="2124"/>
        <w:jc w:val="both"/>
        <w:rPr>
          <w:rFonts w:eastAsia="Calibri"/>
          <w:b/>
          <w:sz w:val="19"/>
          <w:szCs w:val="19"/>
          <w:lang w:val="nl-NL" w:eastAsia="en-US"/>
        </w:rPr>
      </w:pPr>
      <w:r w:rsidRPr="00E3203C">
        <w:rPr>
          <w:rFonts w:eastAsia="Calibri"/>
          <w:b/>
          <w:sz w:val="19"/>
          <w:szCs w:val="19"/>
          <w:lang w:val="nl-NL" w:eastAsia="en-US"/>
        </w:rPr>
        <w:t>Molekül ağırlığı</w:t>
      </w:r>
      <w:r w:rsidR="00251CB0" w:rsidRPr="00E3203C">
        <w:rPr>
          <w:rFonts w:eastAsia="Calibri"/>
          <w:b/>
          <w:sz w:val="19"/>
          <w:szCs w:val="19"/>
          <w:lang w:val="nl-NL" w:eastAsia="en-US"/>
        </w:rPr>
        <w:t>:</w:t>
      </w:r>
    </w:p>
    <w:p w:rsidR="00251CB0" w:rsidRPr="00E3203C" w:rsidRDefault="00251CB0" w:rsidP="00815038">
      <w:pPr>
        <w:ind w:left="2832" w:hanging="2124"/>
        <w:jc w:val="both"/>
        <w:rPr>
          <w:rFonts w:eastAsia="Calibri"/>
          <w:b/>
          <w:sz w:val="19"/>
          <w:szCs w:val="19"/>
          <w:lang w:val="nl-NL" w:eastAsia="en-US"/>
        </w:rPr>
      </w:pPr>
    </w:p>
    <w:p w:rsidR="00251CB0" w:rsidRPr="00E3203C" w:rsidRDefault="00251CB0" w:rsidP="00815038">
      <w:pPr>
        <w:ind w:left="2832" w:hanging="2124"/>
        <w:jc w:val="both"/>
        <w:rPr>
          <w:rFonts w:eastAsia="Calibri"/>
          <w:b/>
          <w:sz w:val="19"/>
          <w:szCs w:val="19"/>
          <w:lang w:val="fr-FR" w:eastAsia="en-US"/>
        </w:rPr>
      </w:pPr>
      <w:r w:rsidRPr="00E3203C">
        <w:rPr>
          <w:rFonts w:eastAsia="Calibri"/>
          <w:b/>
          <w:sz w:val="19"/>
          <w:szCs w:val="19"/>
          <w:lang w:val="fr-FR" w:eastAsia="en-US"/>
        </w:rPr>
        <w:t>Analiz:</w:t>
      </w:r>
    </w:p>
    <w:p w:rsidR="000D0A0D" w:rsidRPr="00E3203C" w:rsidRDefault="000D0A0D" w:rsidP="00815038">
      <w:pPr>
        <w:ind w:left="2832" w:hanging="2832"/>
        <w:jc w:val="both"/>
        <w:rPr>
          <w:rFonts w:eastAsia="Calibri"/>
          <w:b/>
          <w:sz w:val="19"/>
          <w:szCs w:val="19"/>
          <w:lang w:val="de-DE" w:eastAsia="en-US"/>
        </w:rPr>
      </w:pPr>
    </w:p>
    <w:p w:rsidR="000D0A0D" w:rsidRPr="00E3203C" w:rsidRDefault="000D0A0D" w:rsidP="00815038">
      <w:pPr>
        <w:ind w:left="2832" w:hanging="2832"/>
        <w:jc w:val="both"/>
        <w:rPr>
          <w:rFonts w:eastAsia="Calibri"/>
          <w:sz w:val="19"/>
          <w:szCs w:val="19"/>
          <w:lang w:val="de-DE" w:eastAsia="en-US"/>
        </w:rPr>
      </w:pPr>
      <w:r w:rsidRPr="00E3203C">
        <w:rPr>
          <w:rFonts w:eastAsia="Calibri"/>
          <w:b/>
          <w:sz w:val="19"/>
          <w:szCs w:val="19"/>
          <w:u w:val="single"/>
          <w:lang w:val="de-DE" w:eastAsia="en-US"/>
        </w:rPr>
        <w:lastRenderedPageBreak/>
        <w:t>Tanımlama:</w:t>
      </w:r>
      <w:r w:rsidRPr="00E3203C">
        <w:rPr>
          <w:rFonts w:eastAsia="Calibri"/>
          <w:sz w:val="19"/>
          <w:szCs w:val="19"/>
          <w:lang w:val="de-DE" w:eastAsia="en-US"/>
        </w:rPr>
        <w:tab/>
        <w:t xml:space="preserve">Sert, sarımsı kahve rengi, </w:t>
      </w:r>
      <w:r w:rsidR="008145E6" w:rsidRPr="00E3203C">
        <w:rPr>
          <w:rFonts w:eastAsia="Calibri"/>
          <w:sz w:val="19"/>
          <w:szCs w:val="19"/>
          <w:lang w:val="de-DE" w:eastAsia="en-US"/>
        </w:rPr>
        <w:t>donuktan yarı saydama</w:t>
      </w:r>
      <w:r w:rsidR="00AB77C4">
        <w:rPr>
          <w:rFonts w:eastAsia="Calibri"/>
          <w:sz w:val="19"/>
          <w:szCs w:val="19"/>
          <w:lang w:val="de-DE" w:eastAsia="en-US"/>
        </w:rPr>
        <w:t xml:space="preserve"> kadar mum</w:t>
      </w:r>
    </w:p>
    <w:p w:rsidR="000D0A0D" w:rsidRPr="00E3203C" w:rsidRDefault="000D0A0D" w:rsidP="00815038">
      <w:pPr>
        <w:jc w:val="both"/>
        <w:rPr>
          <w:rFonts w:eastAsia="Calibri"/>
          <w:b/>
          <w:sz w:val="19"/>
          <w:szCs w:val="19"/>
          <w:lang w:val="de-DE" w:eastAsia="en-US"/>
        </w:rPr>
      </w:pPr>
    </w:p>
    <w:p w:rsidR="000D0A0D" w:rsidRPr="00E3203C" w:rsidRDefault="00BA669C" w:rsidP="00815038">
      <w:pPr>
        <w:jc w:val="both"/>
        <w:rPr>
          <w:rFonts w:eastAsia="Calibri"/>
          <w:b/>
          <w:sz w:val="19"/>
          <w:szCs w:val="19"/>
          <w:u w:val="single"/>
          <w:lang w:val="de-DE" w:eastAsia="en-US"/>
        </w:rPr>
      </w:pPr>
      <w:r>
        <w:rPr>
          <w:rFonts w:eastAsia="Calibri"/>
          <w:b/>
          <w:sz w:val="19"/>
          <w:szCs w:val="19"/>
          <w:u w:val="single"/>
          <w:lang w:val="de-DE" w:eastAsia="en-US"/>
        </w:rPr>
        <w:t>İdentifikasyon</w:t>
      </w:r>
      <w:r w:rsidR="000D0A0D" w:rsidRPr="00E3203C">
        <w:rPr>
          <w:rFonts w:eastAsia="Calibri"/>
          <w:b/>
          <w:sz w:val="19"/>
          <w:szCs w:val="19"/>
          <w:u w:val="single"/>
          <w:lang w:val="de-DE" w:eastAsia="en-US"/>
        </w:rPr>
        <w:t>:</w:t>
      </w:r>
    </w:p>
    <w:p w:rsidR="00251CB0" w:rsidRPr="00E3203C" w:rsidRDefault="00251CB0" w:rsidP="00815038">
      <w:pPr>
        <w:rPr>
          <w:rFonts w:eastAsia="Calibri"/>
          <w:b/>
          <w:sz w:val="19"/>
          <w:szCs w:val="19"/>
          <w:lang w:val="de-DE" w:eastAsia="en-US"/>
        </w:rPr>
      </w:pPr>
      <w:r w:rsidRPr="00E3203C">
        <w:rPr>
          <w:rFonts w:eastAsia="Calibri"/>
          <w:b/>
          <w:sz w:val="19"/>
          <w:szCs w:val="19"/>
          <w:lang w:val="de-DE" w:eastAsia="en-US"/>
        </w:rPr>
        <w:tab/>
      </w:r>
    </w:p>
    <w:p w:rsidR="000D0A0D" w:rsidRPr="00E3203C" w:rsidRDefault="000D0A0D" w:rsidP="00815038">
      <w:pPr>
        <w:ind w:firstLine="708"/>
        <w:rPr>
          <w:rFonts w:eastAsia="Calibri"/>
          <w:sz w:val="19"/>
          <w:szCs w:val="19"/>
          <w:lang w:val="de-DE" w:eastAsia="en-US"/>
        </w:rPr>
      </w:pPr>
      <w:r w:rsidRPr="00E3203C">
        <w:rPr>
          <w:rFonts w:eastAsia="Calibri"/>
          <w:b/>
          <w:sz w:val="19"/>
          <w:szCs w:val="19"/>
          <w:lang w:val="de-DE" w:eastAsia="en-US"/>
        </w:rPr>
        <w:t>Özgül ağırlık:</w:t>
      </w:r>
      <w:r w:rsidRPr="00E3203C">
        <w:rPr>
          <w:rFonts w:eastAsia="Calibri"/>
          <w:b/>
          <w:sz w:val="19"/>
          <w:szCs w:val="19"/>
          <w:lang w:val="de-DE" w:eastAsia="en-US"/>
        </w:rPr>
        <w:tab/>
      </w:r>
      <w:r w:rsidRPr="00E3203C">
        <w:rPr>
          <w:rFonts w:eastAsia="Calibri"/>
          <w:b/>
          <w:sz w:val="19"/>
          <w:szCs w:val="19"/>
          <w:lang w:val="de-DE" w:eastAsia="en-US"/>
        </w:rPr>
        <w:tab/>
      </w:r>
      <w:r w:rsidR="008145E6" w:rsidRPr="00E3203C">
        <w:rPr>
          <w:rFonts w:eastAsia="Calibri"/>
          <w:sz w:val="19"/>
          <w:szCs w:val="19"/>
          <w:lang w:val="de-DE" w:eastAsia="en-US"/>
        </w:rPr>
        <w:t>0,</w:t>
      </w:r>
      <w:r w:rsidRPr="00E3203C">
        <w:rPr>
          <w:rFonts w:eastAsia="Calibri"/>
          <w:sz w:val="19"/>
          <w:szCs w:val="19"/>
          <w:lang w:val="de-DE" w:eastAsia="en-US"/>
        </w:rPr>
        <w:t xml:space="preserve">983 </w:t>
      </w:r>
      <w:r w:rsidR="008145E6" w:rsidRPr="00E3203C">
        <w:rPr>
          <w:rFonts w:eastAsia="Calibri"/>
          <w:sz w:val="19"/>
          <w:szCs w:val="19"/>
          <w:lang w:val="de-DE" w:eastAsia="en-US"/>
        </w:rPr>
        <w:t>c</w:t>
      </w:r>
      <w:r w:rsidR="008A2DDD" w:rsidRPr="00E3203C">
        <w:rPr>
          <w:rFonts w:eastAsia="Calibri"/>
          <w:sz w:val="19"/>
          <w:szCs w:val="19"/>
          <w:lang w:val="de-DE" w:eastAsia="en-US"/>
        </w:rPr>
        <w:t>iva</w:t>
      </w:r>
      <w:r w:rsidRPr="00E3203C">
        <w:rPr>
          <w:rFonts w:eastAsia="Calibri"/>
          <w:sz w:val="19"/>
          <w:szCs w:val="19"/>
          <w:lang w:val="de-DE" w:eastAsia="en-US"/>
        </w:rPr>
        <w:t>rındadır.</w:t>
      </w:r>
    </w:p>
    <w:p w:rsidR="00251CB0" w:rsidRPr="00E3203C" w:rsidRDefault="00251CB0" w:rsidP="00815038">
      <w:pPr>
        <w:ind w:firstLine="708"/>
        <w:rPr>
          <w:rFonts w:eastAsia="Calibri"/>
          <w:sz w:val="19"/>
          <w:szCs w:val="19"/>
          <w:lang w:val="de-DE" w:eastAsia="en-US"/>
        </w:rPr>
      </w:pPr>
    </w:p>
    <w:p w:rsidR="000D0A0D" w:rsidRPr="00E3203C" w:rsidRDefault="000D0A0D" w:rsidP="00815038">
      <w:pPr>
        <w:rPr>
          <w:rFonts w:eastAsia="Calibri"/>
          <w:sz w:val="19"/>
          <w:szCs w:val="19"/>
          <w:lang w:val="de-DE" w:eastAsia="en-US"/>
        </w:rPr>
      </w:pPr>
      <w:r w:rsidRPr="00E3203C">
        <w:rPr>
          <w:rFonts w:eastAsia="Calibri"/>
          <w:sz w:val="19"/>
          <w:szCs w:val="19"/>
          <w:lang w:val="de-DE" w:eastAsia="en-US"/>
        </w:rPr>
        <w:tab/>
      </w:r>
      <w:r w:rsidRPr="00E3203C">
        <w:rPr>
          <w:rFonts w:eastAsia="Calibri"/>
          <w:b/>
          <w:sz w:val="19"/>
          <w:szCs w:val="19"/>
          <w:lang w:val="de-DE" w:eastAsia="en-US"/>
        </w:rPr>
        <w:t>Erime aralığı:</w:t>
      </w:r>
      <w:r w:rsidRPr="00E3203C">
        <w:rPr>
          <w:rFonts w:eastAsia="Calibri"/>
          <w:b/>
          <w:sz w:val="19"/>
          <w:szCs w:val="19"/>
          <w:lang w:val="de-DE" w:eastAsia="en-US"/>
        </w:rPr>
        <w:tab/>
      </w:r>
      <w:r w:rsidRPr="00E3203C">
        <w:rPr>
          <w:rFonts w:eastAsia="Calibri"/>
          <w:b/>
          <w:sz w:val="19"/>
          <w:szCs w:val="19"/>
          <w:lang w:val="de-DE" w:eastAsia="en-US"/>
        </w:rPr>
        <w:tab/>
      </w:r>
      <w:r w:rsidR="008145E6" w:rsidRPr="00E3203C">
        <w:rPr>
          <w:rFonts w:eastAsia="Calibri"/>
          <w:sz w:val="19"/>
          <w:szCs w:val="19"/>
          <w:lang w:val="de-DE" w:eastAsia="en-US"/>
        </w:rPr>
        <w:t>68,</w:t>
      </w:r>
      <w:r w:rsidRPr="00E3203C">
        <w:rPr>
          <w:rFonts w:eastAsia="Calibri"/>
          <w:sz w:val="19"/>
          <w:szCs w:val="19"/>
          <w:lang w:val="de-DE" w:eastAsia="en-US"/>
        </w:rPr>
        <w:t>5</w:t>
      </w:r>
      <w:r w:rsidR="008145E6" w:rsidRPr="00E3203C">
        <w:rPr>
          <w:rFonts w:eastAsia="Calibri"/>
          <w:sz w:val="19"/>
          <w:szCs w:val="19"/>
          <w:lang w:val="de-DE" w:eastAsia="en-US"/>
        </w:rPr>
        <w:t xml:space="preserve"> °C -72,</w:t>
      </w:r>
      <w:r w:rsidRPr="00E3203C">
        <w:rPr>
          <w:rFonts w:eastAsia="Calibri"/>
          <w:sz w:val="19"/>
          <w:szCs w:val="19"/>
          <w:lang w:val="de-DE" w:eastAsia="en-US"/>
        </w:rPr>
        <w:t>5 °C</w:t>
      </w:r>
      <w:r w:rsidR="00251CB0" w:rsidRPr="00E3203C">
        <w:rPr>
          <w:rFonts w:eastAsia="Calibri"/>
          <w:sz w:val="19"/>
          <w:szCs w:val="19"/>
          <w:lang w:val="de-DE" w:eastAsia="en-US"/>
        </w:rPr>
        <w:t xml:space="preserve"> arasındadır.</w:t>
      </w:r>
    </w:p>
    <w:p w:rsidR="00251CB0" w:rsidRPr="00E3203C" w:rsidRDefault="00251CB0" w:rsidP="00815038">
      <w:pPr>
        <w:rPr>
          <w:rFonts w:eastAsia="Calibri"/>
          <w:sz w:val="19"/>
          <w:szCs w:val="19"/>
          <w:lang w:val="de-DE" w:eastAsia="en-US"/>
        </w:rPr>
      </w:pPr>
    </w:p>
    <w:p w:rsidR="000D0A0D" w:rsidRPr="00E3203C" w:rsidRDefault="000D0A0D" w:rsidP="00815038">
      <w:pPr>
        <w:rPr>
          <w:rFonts w:eastAsia="Calibri"/>
          <w:sz w:val="19"/>
          <w:szCs w:val="19"/>
          <w:lang w:val="de-DE" w:eastAsia="en-US"/>
        </w:rPr>
      </w:pPr>
      <w:r w:rsidRPr="00E3203C">
        <w:rPr>
          <w:rFonts w:eastAsia="Calibri"/>
          <w:sz w:val="19"/>
          <w:szCs w:val="19"/>
          <w:lang w:val="de-DE" w:eastAsia="en-US"/>
        </w:rPr>
        <w:tab/>
      </w:r>
      <w:r w:rsidRPr="00E3203C">
        <w:rPr>
          <w:rFonts w:eastAsia="Calibri"/>
          <w:b/>
          <w:sz w:val="19"/>
          <w:szCs w:val="19"/>
          <w:lang w:val="de-DE" w:eastAsia="en-US"/>
        </w:rPr>
        <w:t>Çözünürlük:</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sz w:val="19"/>
          <w:szCs w:val="19"/>
          <w:lang w:val="de-DE" w:eastAsia="en-US"/>
        </w:rPr>
        <w:t>Suda çözünmez. Kloroform ve toluende çözünür.</w:t>
      </w:r>
    </w:p>
    <w:p w:rsidR="000D0A0D" w:rsidRPr="00E3203C" w:rsidRDefault="000D0A0D" w:rsidP="00815038">
      <w:pPr>
        <w:rPr>
          <w:rFonts w:eastAsia="Calibri"/>
          <w:b/>
          <w:sz w:val="19"/>
          <w:szCs w:val="19"/>
          <w:lang w:val="de-DE" w:eastAsia="en-US"/>
        </w:rPr>
      </w:pPr>
    </w:p>
    <w:p w:rsidR="000D0A0D" w:rsidRPr="00E3203C" w:rsidRDefault="000D0A0D" w:rsidP="00815038">
      <w:pPr>
        <w:rPr>
          <w:rFonts w:eastAsia="Calibri"/>
          <w:b/>
          <w:sz w:val="19"/>
          <w:szCs w:val="19"/>
          <w:u w:val="single"/>
          <w:lang w:val="de-DE" w:eastAsia="en-US"/>
        </w:rPr>
      </w:pPr>
      <w:r w:rsidRPr="00E3203C">
        <w:rPr>
          <w:rFonts w:eastAsia="Calibri"/>
          <w:b/>
          <w:sz w:val="19"/>
          <w:szCs w:val="19"/>
          <w:u w:val="single"/>
          <w:lang w:val="de-DE" w:eastAsia="en-US"/>
        </w:rPr>
        <w:t>Saflık:</w:t>
      </w:r>
    </w:p>
    <w:p w:rsidR="00251CB0" w:rsidRPr="00E3203C" w:rsidRDefault="00251CB0" w:rsidP="00815038">
      <w:pPr>
        <w:rPr>
          <w:rFonts w:eastAsia="Calibri"/>
          <w:b/>
          <w:sz w:val="19"/>
          <w:szCs w:val="19"/>
          <w:u w:val="single"/>
          <w:lang w:val="de-DE" w:eastAsia="en-US"/>
        </w:rPr>
      </w:pPr>
    </w:p>
    <w:p w:rsidR="000D0A0D" w:rsidRPr="00E3203C" w:rsidRDefault="000D0A0D" w:rsidP="00815038">
      <w:pPr>
        <w:rPr>
          <w:rFonts w:eastAsia="Calibri"/>
          <w:sz w:val="19"/>
          <w:szCs w:val="19"/>
          <w:lang w:val="de-DE" w:eastAsia="en-US"/>
        </w:rPr>
      </w:pPr>
      <w:r w:rsidRPr="00E3203C">
        <w:rPr>
          <w:rFonts w:eastAsia="Calibri"/>
          <w:sz w:val="19"/>
          <w:szCs w:val="19"/>
          <w:lang w:val="de-DE" w:eastAsia="en-US"/>
        </w:rPr>
        <w:tab/>
      </w:r>
      <w:r w:rsidR="00FE46D5" w:rsidRPr="00E3203C">
        <w:rPr>
          <w:rFonts w:eastAsia="Calibri"/>
          <w:b/>
          <w:sz w:val="19"/>
          <w:szCs w:val="19"/>
          <w:lang w:val="de-DE" w:eastAsia="en-US"/>
        </w:rPr>
        <w:t>Asit değeri</w:t>
      </w:r>
      <w:r w:rsidRPr="00E3203C">
        <w:rPr>
          <w:rFonts w:eastAsia="Calibri"/>
          <w:b/>
          <w:sz w:val="19"/>
          <w:szCs w:val="19"/>
          <w:lang w:val="de-DE" w:eastAsia="en-US"/>
        </w:rPr>
        <w:t>:</w:t>
      </w:r>
      <w:r w:rsidRPr="00E3203C">
        <w:rPr>
          <w:rFonts w:eastAsia="Calibri"/>
          <w:b/>
          <w:sz w:val="19"/>
          <w:szCs w:val="19"/>
          <w:lang w:val="de-DE" w:eastAsia="en-US"/>
        </w:rPr>
        <w:tab/>
      </w:r>
      <w:r w:rsidRPr="00E3203C">
        <w:rPr>
          <w:rFonts w:eastAsia="Calibri"/>
          <w:sz w:val="19"/>
          <w:szCs w:val="19"/>
          <w:lang w:val="de-DE" w:eastAsia="en-US"/>
        </w:rPr>
        <w:tab/>
        <w:t>12’den az ve 22’den fazla olmamalıdır.</w:t>
      </w:r>
    </w:p>
    <w:p w:rsidR="00251CB0" w:rsidRPr="00E3203C" w:rsidRDefault="00251CB0" w:rsidP="00815038">
      <w:pPr>
        <w:rPr>
          <w:rFonts w:eastAsia="Calibri"/>
          <w:sz w:val="19"/>
          <w:szCs w:val="19"/>
          <w:lang w:val="de-DE" w:eastAsia="en-US"/>
        </w:rPr>
      </w:pPr>
    </w:p>
    <w:p w:rsidR="00251CB0" w:rsidRPr="00E3203C" w:rsidRDefault="000D0A0D" w:rsidP="00815038">
      <w:pPr>
        <w:rPr>
          <w:rFonts w:eastAsia="Calibri"/>
          <w:sz w:val="19"/>
          <w:szCs w:val="19"/>
          <w:lang w:val="de-DE" w:eastAsia="en-US"/>
        </w:rPr>
      </w:pPr>
      <w:r w:rsidRPr="00E3203C">
        <w:rPr>
          <w:rFonts w:eastAsia="Calibri"/>
          <w:sz w:val="19"/>
          <w:szCs w:val="19"/>
          <w:lang w:val="de-DE" w:eastAsia="en-US"/>
        </w:rPr>
        <w:t xml:space="preserve"> </w:t>
      </w:r>
      <w:r w:rsidRPr="00E3203C">
        <w:rPr>
          <w:rFonts w:eastAsia="Calibri"/>
          <w:sz w:val="19"/>
          <w:szCs w:val="19"/>
          <w:lang w:val="de-DE" w:eastAsia="en-US"/>
        </w:rPr>
        <w:tab/>
      </w:r>
      <w:r w:rsidRPr="00E3203C">
        <w:rPr>
          <w:rFonts w:eastAsia="Calibri"/>
          <w:b/>
          <w:sz w:val="19"/>
          <w:szCs w:val="19"/>
          <w:lang w:val="de-DE" w:eastAsia="en-US"/>
        </w:rPr>
        <w:t>Sabunlaşma sayısı:</w:t>
      </w:r>
      <w:r w:rsidRPr="00E3203C">
        <w:rPr>
          <w:rFonts w:eastAsia="Calibri"/>
          <w:b/>
          <w:sz w:val="19"/>
          <w:szCs w:val="19"/>
          <w:lang w:val="de-DE" w:eastAsia="en-US"/>
        </w:rPr>
        <w:tab/>
      </w:r>
      <w:r w:rsidR="008145E6" w:rsidRPr="00E3203C">
        <w:rPr>
          <w:rFonts w:eastAsia="Calibri"/>
          <w:sz w:val="19"/>
          <w:szCs w:val="19"/>
          <w:lang w:val="de-DE" w:eastAsia="en-US"/>
        </w:rPr>
        <w:t>43’ten az ve 65’t</w:t>
      </w:r>
      <w:r w:rsidRPr="00E3203C">
        <w:rPr>
          <w:rFonts w:eastAsia="Calibri"/>
          <w:sz w:val="19"/>
          <w:szCs w:val="19"/>
          <w:lang w:val="de-DE" w:eastAsia="en-US"/>
        </w:rPr>
        <w:t>en fazla olmamalıdır.</w:t>
      </w:r>
    </w:p>
    <w:p w:rsidR="000D0A0D" w:rsidRPr="00E3203C" w:rsidRDefault="000D0A0D" w:rsidP="00815038">
      <w:pPr>
        <w:rPr>
          <w:rFonts w:eastAsia="Calibri"/>
          <w:sz w:val="19"/>
          <w:szCs w:val="19"/>
          <w:lang w:val="de-DE" w:eastAsia="en-US"/>
        </w:rPr>
      </w:pPr>
      <w:r w:rsidRPr="00E3203C">
        <w:rPr>
          <w:rFonts w:eastAsia="Calibri"/>
          <w:sz w:val="19"/>
          <w:szCs w:val="19"/>
          <w:lang w:val="de-DE" w:eastAsia="en-US"/>
        </w:rPr>
        <w:tab/>
      </w: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Arsenik:</w:t>
      </w:r>
      <w:r w:rsidR="00251CB0" w:rsidRPr="00E3203C">
        <w:rPr>
          <w:rFonts w:eastAsia="Calibri"/>
          <w:sz w:val="19"/>
          <w:szCs w:val="19"/>
          <w:lang w:val="de-DE" w:eastAsia="en-US"/>
        </w:rPr>
        <w:tab/>
      </w:r>
      <w:r w:rsidRPr="00E3203C">
        <w:rPr>
          <w:rFonts w:eastAsia="Calibri"/>
          <w:sz w:val="19"/>
          <w:szCs w:val="19"/>
          <w:lang w:val="de-DE" w:eastAsia="en-US"/>
        </w:rPr>
        <w:t>3 mg/kg’dan fazla olmamalıdır.</w:t>
      </w:r>
    </w:p>
    <w:p w:rsidR="00251CB0" w:rsidRPr="00E3203C" w:rsidRDefault="00251CB0" w:rsidP="00815038">
      <w:pPr>
        <w:ind w:left="2832" w:hanging="2123"/>
        <w:jc w:val="both"/>
        <w:rPr>
          <w:rFonts w:eastAsia="Calibri"/>
          <w:sz w:val="19"/>
          <w:szCs w:val="19"/>
          <w:lang w:val="de-DE" w:eastAsia="en-US"/>
        </w:rPr>
      </w:pPr>
    </w:p>
    <w:p w:rsidR="000D0A0D" w:rsidRPr="00E3203C" w:rsidRDefault="000D0A0D" w:rsidP="00815038">
      <w:pPr>
        <w:ind w:left="2830" w:hanging="2121"/>
        <w:jc w:val="both"/>
        <w:rPr>
          <w:rFonts w:eastAsia="Calibri"/>
          <w:sz w:val="19"/>
          <w:szCs w:val="19"/>
          <w:lang w:val="de-DE" w:eastAsia="en-US"/>
        </w:rPr>
      </w:pPr>
      <w:r w:rsidRPr="00E3203C">
        <w:rPr>
          <w:rFonts w:eastAsia="Calibri"/>
          <w:b/>
          <w:sz w:val="19"/>
          <w:szCs w:val="19"/>
          <w:lang w:val="de-DE" w:eastAsia="en-US"/>
        </w:rPr>
        <w:t>Kurşun:</w:t>
      </w:r>
      <w:r w:rsidR="00251CB0" w:rsidRPr="00E3203C">
        <w:rPr>
          <w:rFonts w:eastAsia="Calibri"/>
          <w:sz w:val="19"/>
          <w:szCs w:val="19"/>
          <w:lang w:val="de-DE" w:eastAsia="en-US"/>
        </w:rPr>
        <w:tab/>
      </w:r>
      <w:r w:rsidR="00251CB0" w:rsidRPr="00E3203C">
        <w:rPr>
          <w:rFonts w:eastAsia="Calibri"/>
          <w:sz w:val="19"/>
          <w:szCs w:val="19"/>
          <w:lang w:val="de-DE" w:eastAsia="en-US"/>
        </w:rPr>
        <w:tab/>
        <w:t>2</w:t>
      </w:r>
      <w:r w:rsidRPr="00E3203C">
        <w:rPr>
          <w:rFonts w:eastAsia="Calibri"/>
          <w:sz w:val="19"/>
          <w:szCs w:val="19"/>
          <w:lang w:val="de-DE" w:eastAsia="en-US"/>
        </w:rPr>
        <w:t xml:space="preserve"> mg/kg’dan fazla olmamalıdır.</w:t>
      </w:r>
    </w:p>
    <w:p w:rsidR="00251CB0" w:rsidRPr="00E3203C" w:rsidRDefault="00251CB0" w:rsidP="00815038">
      <w:pPr>
        <w:ind w:left="2830" w:hanging="2121"/>
        <w:jc w:val="both"/>
        <w:rPr>
          <w:rFonts w:eastAsia="Calibri"/>
          <w:sz w:val="19"/>
          <w:szCs w:val="19"/>
          <w:lang w:val="de-DE" w:eastAsia="en-US"/>
        </w:rPr>
      </w:pPr>
    </w:p>
    <w:p w:rsidR="000D0A0D" w:rsidRPr="00E3203C" w:rsidRDefault="008A2DDD" w:rsidP="00815038">
      <w:pPr>
        <w:ind w:left="2832" w:hanging="2124"/>
        <w:jc w:val="both"/>
        <w:rPr>
          <w:rFonts w:eastAsia="Calibri"/>
          <w:sz w:val="19"/>
          <w:szCs w:val="19"/>
          <w:lang w:val="de-DE" w:eastAsia="en-US"/>
        </w:rPr>
      </w:pPr>
      <w:r w:rsidRPr="00E3203C">
        <w:rPr>
          <w:rFonts w:eastAsia="Calibri"/>
          <w:b/>
          <w:sz w:val="19"/>
          <w:szCs w:val="19"/>
          <w:lang w:val="de-DE" w:eastAsia="en-US"/>
        </w:rPr>
        <w:t>Civa</w:t>
      </w:r>
      <w:r w:rsidR="000D0A0D" w:rsidRPr="00E3203C">
        <w:rPr>
          <w:rFonts w:eastAsia="Calibri"/>
          <w:b/>
          <w:sz w:val="19"/>
          <w:szCs w:val="19"/>
          <w:lang w:val="de-DE" w:eastAsia="en-US"/>
        </w:rPr>
        <w:t>:</w:t>
      </w:r>
      <w:r w:rsidR="00251CB0" w:rsidRPr="00E3203C">
        <w:rPr>
          <w:rFonts w:eastAsia="Calibri"/>
          <w:sz w:val="19"/>
          <w:szCs w:val="19"/>
          <w:lang w:val="de-DE" w:eastAsia="en-US"/>
        </w:rPr>
        <w:tab/>
      </w:r>
      <w:r w:rsidR="000D0A0D" w:rsidRPr="00E3203C">
        <w:rPr>
          <w:rFonts w:eastAsia="Calibri"/>
          <w:sz w:val="19"/>
          <w:szCs w:val="19"/>
          <w:lang w:val="de-DE" w:eastAsia="en-US"/>
        </w:rPr>
        <w:t>1 mg/kg’dan fazla olmamalıdır.</w:t>
      </w:r>
    </w:p>
    <w:p w:rsidR="00251CB0" w:rsidRPr="00E3203C" w:rsidRDefault="00251CB0" w:rsidP="00815038">
      <w:pPr>
        <w:ind w:left="2832" w:hanging="2124"/>
        <w:jc w:val="both"/>
        <w:rPr>
          <w:rFonts w:eastAsia="Calibri"/>
          <w:sz w:val="19"/>
          <w:szCs w:val="19"/>
          <w:lang w:val="de-DE" w:eastAsia="en-US"/>
        </w:rPr>
      </w:pPr>
    </w:p>
    <w:p w:rsidR="000D0A0D" w:rsidRPr="00E3203C" w:rsidRDefault="000D0A0D" w:rsidP="00815038">
      <w:pPr>
        <w:jc w:val="both"/>
        <w:rPr>
          <w:rFonts w:eastAsia="Calibri"/>
          <w:b/>
          <w:sz w:val="19"/>
          <w:szCs w:val="19"/>
          <w:lang w:val="de-DE" w:eastAsia="en-US"/>
        </w:rPr>
      </w:pPr>
    </w:p>
    <w:p w:rsidR="000D0A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E 903 KARNAUBA MUMU</w:t>
      </w:r>
    </w:p>
    <w:p w:rsidR="000D0A0D" w:rsidRPr="00E3203C" w:rsidRDefault="000D0A0D" w:rsidP="00815038">
      <w:pPr>
        <w:ind w:left="2832" w:hanging="2832"/>
        <w:jc w:val="both"/>
        <w:rPr>
          <w:rFonts w:eastAsia="Calibri"/>
          <w:b/>
          <w:sz w:val="19"/>
          <w:szCs w:val="19"/>
          <w:u w:val="single"/>
          <w:lang w:val="de-DE" w:eastAsia="en-US"/>
        </w:rPr>
      </w:pPr>
    </w:p>
    <w:p w:rsidR="00251CB0" w:rsidRPr="00E3203C" w:rsidRDefault="00C003DB" w:rsidP="00815038">
      <w:pPr>
        <w:ind w:left="2832" w:hanging="2832"/>
        <w:jc w:val="both"/>
        <w:rPr>
          <w:rFonts w:eastAsia="Calibri"/>
          <w:b/>
          <w:sz w:val="19"/>
          <w:szCs w:val="19"/>
          <w:u w:val="single"/>
          <w:lang w:eastAsia="en-US"/>
        </w:rPr>
      </w:pPr>
      <w:r w:rsidRPr="00E3203C">
        <w:rPr>
          <w:rFonts w:eastAsia="Calibri"/>
          <w:b/>
          <w:sz w:val="19"/>
          <w:szCs w:val="19"/>
          <w:u w:val="single"/>
          <w:lang w:eastAsia="en-US"/>
        </w:rPr>
        <w:t>Eş anlamlılar</w:t>
      </w:r>
      <w:r w:rsidR="00251CB0" w:rsidRPr="00E3203C">
        <w:rPr>
          <w:rFonts w:eastAsia="Calibri"/>
          <w:b/>
          <w:sz w:val="19"/>
          <w:szCs w:val="19"/>
          <w:u w:val="single"/>
          <w:lang w:eastAsia="en-US"/>
        </w:rPr>
        <w:t>:</w:t>
      </w:r>
    </w:p>
    <w:p w:rsidR="00251CB0" w:rsidRPr="00E3203C" w:rsidRDefault="00251CB0" w:rsidP="00815038">
      <w:pPr>
        <w:ind w:left="2832" w:hanging="2832"/>
        <w:jc w:val="both"/>
        <w:rPr>
          <w:rFonts w:eastAsia="Calibri"/>
          <w:b/>
          <w:sz w:val="19"/>
          <w:szCs w:val="19"/>
          <w:u w:val="single"/>
          <w:lang w:val="de-DE" w:eastAsia="en-US"/>
        </w:rPr>
      </w:pPr>
    </w:p>
    <w:p w:rsidR="000D0A0D" w:rsidRPr="00E3203C" w:rsidRDefault="000D0A0D" w:rsidP="00815038">
      <w:pPr>
        <w:ind w:left="2832" w:hanging="2832"/>
        <w:jc w:val="both"/>
        <w:rPr>
          <w:rFonts w:eastAsia="Calibri"/>
          <w:sz w:val="19"/>
          <w:szCs w:val="19"/>
          <w:lang w:val="de-DE" w:eastAsia="en-US"/>
        </w:rPr>
      </w:pPr>
      <w:r w:rsidRPr="00E3203C">
        <w:rPr>
          <w:rFonts w:eastAsia="Calibri"/>
          <w:b/>
          <w:sz w:val="19"/>
          <w:szCs w:val="19"/>
          <w:u w:val="single"/>
          <w:lang w:val="de-DE" w:eastAsia="en-US"/>
        </w:rPr>
        <w:t>Tanım:</w:t>
      </w:r>
      <w:r w:rsidRPr="00E3203C">
        <w:rPr>
          <w:rFonts w:eastAsia="Calibri"/>
          <w:b/>
          <w:sz w:val="19"/>
          <w:szCs w:val="19"/>
          <w:lang w:val="de-DE" w:eastAsia="en-US"/>
        </w:rPr>
        <w:tab/>
      </w:r>
      <w:r w:rsidRPr="00E3203C">
        <w:rPr>
          <w:rFonts w:eastAsia="Calibri"/>
          <w:sz w:val="19"/>
          <w:szCs w:val="19"/>
          <w:lang w:val="de-DE" w:eastAsia="en-US"/>
        </w:rPr>
        <w:t>Karnauba</w:t>
      </w:r>
      <w:r w:rsidRPr="00E3203C">
        <w:rPr>
          <w:rFonts w:eastAsia="Calibri"/>
          <w:b/>
          <w:sz w:val="19"/>
          <w:szCs w:val="19"/>
          <w:lang w:val="de-DE" w:eastAsia="en-US"/>
        </w:rPr>
        <w:t xml:space="preserve"> </w:t>
      </w:r>
      <w:r w:rsidR="008145E6" w:rsidRPr="00E3203C">
        <w:rPr>
          <w:rFonts w:eastAsia="Calibri"/>
          <w:sz w:val="19"/>
          <w:szCs w:val="19"/>
          <w:lang w:val="de-DE" w:eastAsia="en-US"/>
        </w:rPr>
        <w:t>mumu, Brezilya’ya özgü Mart mum palmiyesi</w:t>
      </w:r>
      <w:r w:rsidRPr="00E3203C">
        <w:rPr>
          <w:rFonts w:eastAsia="Calibri"/>
          <w:sz w:val="19"/>
          <w:szCs w:val="19"/>
          <w:lang w:val="de-DE" w:eastAsia="en-US"/>
        </w:rPr>
        <w:t xml:space="preserve"> </w:t>
      </w:r>
      <w:r w:rsidRPr="00E3203C">
        <w:rPr>
          <w:rFonts w:eastAsia="Calibri"/>
          <w:i/>
          <w:sz w:val="19"/>
          <w:szCs w:val="19"/>
          <w:lang w:val="de-DE" w:eastAsia="en-US"/>
        </w:rPr>
        <w:t>Copernicia cerifera’</w:t>
      </w:r>
      <w:r w:rsidRPr="00E3203C">
        <w:rPr>
          <w:rFonts w:eastAsia="Calibri"/>
          <w:sz w:val="19"/>
          <w:szCs w:val="19"/>
          <w:lang w:val="de-DE" w:eastAsia="en-US"/>
        </w:rPr>
        <w:t xml:space="preserve">nın yaprak tomurcukları ve yapraklarından elde edilen saflaştırılmış bir mumdur. </w:t>
      </w:r>
    </w:p>
    <w:p w:rsidR="00251CB0" w:rsidRPr="00E3203C" w:rsidRDefault="00251CB0" w:rsidP="00815038">
      <w:pPr>
        <w:ind w:left="2832" w:hanging="2832"/>
        <w:jc w:val="both"/>
        <w:rPr>
          <w:rFonts w:eastAsia="Calibri"/>
          <w:sz w:val="19"/>
          <w:szCs w:val="19"/>
          <w:lang w:val="de-DE" w:eastAsia="en-US"/>
        </w:rPr>
      </w:pPr>
    </w:p>
    <w:p w:rsidR="000D0A0D" w:rsidRPr="00E3203C" w:rsidRDefault="00450147" w:rsidP="00815038">
      <w:pPr>
        <w:ind w:left="2832" w:hanging="2124"/>
        <w:jc w:val="both"/>
        <w:rPr>
          <w:rFonts w:eastAsia="Calibri"/>
          <w:sz w:val="19"/>
          <w:szCs w:val="19"/>
          <w:lang w:val="de-DE" w:eastAsia="en-US"/>
        </w:rPr>
      </w:pPr>
      <w:r w:rsidRPr="00E3203C">
        <w:rPr>
          <w:rFonts w:eastAsia="Calibri"/>
          <w:b/>
          <w:sz w:val="19"/>
          <w:szCs w:val="19"/>
          <w:lang w:val="de-DE" w:eastAsia="en-US"/>
        </w:rPr>
        <w:t>EINECS</w:t>
      </w:r>
      <w:r w:rsidR="000D0A0D" w:rsidRPr="00E3203C">
        <w:rPr>
          <w:rFonts w:eastAsia="Calibri"/>
          <w:b/>
          <w:sz w:val="19"/>
          <w:szCs w:val="19"/>
          <w:lang w:val="de-DE" w:eastAsia="en-US"/>
        </w:rPr>
        <w:t>:</w:t>
      </w:r>
      <w:r w:rsidR="000D0A0D" w:rsidRPr="00E3203C">
        <w:rPr>
          <w:rFonts w:eastAsia="Calibri"/>
          <w:b/>
          <w:sz w:val="19"/>
          <w:szCs w:val="19"/>
          <w:lang w:val="de-DE" w:eastAsia="en-US"/>
        </w:rPr>
        <w:tab/>
      </w:r>
      <w:r w:rsidR="000D0A0D" w:rsidRPr="00E3203C">
        <w:rPr>
          <w:rFonts w:eastAsia="Calibri"/>
          <w:sz w:val="19"/>
          <w:szCs w:val="19"/>
          <w:lang w:val="de-DE" w:eastAsia="en-US"/>
        </w:rPr>
        <w:t>232-399-4</w:t>
      </w:r>
    </w:p>
    <w:p w:rsidR="00251CB0" w:rsidRPr="00E3203C" w:rsidRDefault="00251CB0" w:rsidP="00815038">
      <w:pPr>
        <w:ind w:left="2832" w:hanging="2124"/>
        <w:jc w:val="both"/>
        <w:rPr>
          <w:rFonts w:eastAsia="Calibri"/>
          <w:b/>
          <w:sz w:val="19"/>
          <w:szCs w:val="19"/>
          <w:lang w:val="de-DE" w:eastAsia="en-US"/>
        </w:rPr>
      </w:pPr>
    </w:p>
    <w:p w:rsidR="00251CB0" w:rsidRPr="00E3203C" w:rsidRDefault="00251CB0" w:rsidP="00815038">
      <w:pPr>
        <w:ind w:left="2832" w:hanging="2124"/>
        <w:jc w:val="both"/>
        <w:rPr>
          <w:rFonts w:eastAsia="Calibri"/>
          <w:b/>
          <w:sz w:val="19"/>
          <w:szCs w:val="19"/>
          <w:lang w:val="de-DE" w:eastAsia="en-US"/>
        </w:rPr>
      </w:pPr>
      <w:r w:rsidRPr="00E3203C">
        <w:rPr>
          <w:rFonts w:eastAsia="Calibri"/>
          <w:b/>
          <w:sz w:val="19"/>
          <w:szCs w:val="19"/>
          <w:lang w:val="de-DE" w:eastAsia="en-US"/>
        </w:rPr>
        <w:t>Kimyasal adı:</w:t>
      </w:r>
    </w:p>
    <w:p w:rsidR="00251CB0" w:rsidRPr="00E3203C" w:rsidRDefault="00251CB0" w:rsidP="00815038">
      <w:pPr>
        <w:ind w:left="2832" w:hanging="2124"/>
        <w:jc w:val="both"/>
        <w:rPr>
          <w:rFonts w:eastAsia="Calibri"/>
          <w:b/>
          <w:sz w:val="19"/>
          <w:szCs w:val="19"/>
          <w:lang w:eastAsia="en-US"/>
        </w:rPr>
      </w:pPr>
    </w:p>
    <w:p w:rsidR="00251CB0" w:rsidRPr="00E3203C" w:rsidRDefault="00251CB0" w:rsidP="00815038">
      <w:pPr>
        <w:ind w:left="2832" w:hanging="2124"/>
        <w:jc w:val="both"/>
        <w:rPr>
          <w:rFonts w:eastAsia="Calibri"/>
          <w:b/>
          <w:sz w:val="19"/>
          <w:szCs w:val="19"/>
          <w:lang w:val="fr-FR" w:eastAsia="en-US"/>
        </w:rPr>
      </w:pPr>
      <w:r w:rsidRPr="00E3203C">
        <w:rPr>
          <w:rFonts w:eastAsia="Calibri"/>
          <w:b/>
          <w:sz w:val="19"/>
          <w:szCs w:val="19"/>
          <w:lang w:val="fr-FR" w:eastAsia="en-US"/>
        </w:rPr>
        <w:t>Kimyasal formülü:</w:t>
      </w:r>
    </w:p>
    <w:p w:rsidR="00251CB0" w:rsidRPr="00E3203C" w:rsidRDefault="00251CB0" w:rsidP="00815038">
      <w:pPr>
        <w:ind w:left="2832" w:hanging="2124"/>
        <w:jc w:val="both"/>
        <w:rPr>
          <w:rFonts w:eastAsia="Calibri"/>
          <w:b/>
          <w:sz w:val="19"/>
          <w:szCs w:val="19"/>
          <w:lang w:val="fr-FR" w:eastAsia="en-US"/>
        </w:rPr>
      </w:pPr>
    </w:p>
    <w:p w:rsidR="00251CB0" w:rsidRPr="00E3203C" w:rsidRDefault="001016C5" w:rsidP="00815038">
      <w:pPr>
        <w:ind w:left="2832" w:hanging="2124"/>
        <w:jc w:val="both"/>
        <w:rPr>
          <w:rFonts w:eastAsia="Calibri"/>
          <w:b/>
          <w:sz w:val="19"/>
          <w:szCs w:val="19"/>
          <w:lang w:val="nl-NL" w:eastAsia="en-US"/>
        </w:rPr>
      </w:pPr>
      <w:r w:rsidRPr="00E3203C">
        <w:rPr>
          <w:rFonts w:eastAsia="Calibri"/>
          <w:b/>
          <w:sz w:val="19"/>
          <w:szCs w:val="19"/>
          <w:lang w:val="nl-NL" w:eastAsia="en-US"/>
        </w:rPr>
        <w:t>Molekül ağırlığı</w:t>
      </w:r>
      <w:r w:rsidR="00251CB0" w:rsidRPr="00E3203C">
        <w:rPr>
          <w:rFonts w:eastAsia="Calibri"/>
          <w:b/>
          <w:sz w:val="19"/>
          <w:szCs w:val="19"/>
          <w:lang w:val="nl-NL" w:eastAsia="en-US"/>
        </w:rPr>
        <w:t>:</w:t>
      </w:r>
    </w:p>
    <w:p w:rsidR="00251CB0" w:rsidRPr="00E3203C" w:rsidRDefault="00251CB0" w:rsidP="00815038">
      <w:pPr>
        <w:ind w:left="2832" w:hanging="2124"/>
        <w:jc w:val="both"/>
        <w:rPr>
          <w:rFonts w:eastAsia="Calibri"/>
          <w:b/>
          <w:sz w:val="19"/>
          <w:szCs w:val="19"/>
          <w:lang w:val="nl-NL" w:eastAsia="en-US"/>
        </w:rPr>
      </w:pPr>
    </w:p>
    <w:p w:rsidR="00251CB0" w:rsidRPr="00E3203C" w:rsidRDefault="00251CB0" w:rsidP="00815038">
      <w:pPr>
        <w:ind w:left="2832" w:hanging="2124"/>
        <w:jc w:val="both"/>
        <w:rPr>
          <w:rFonts w:eastAsia="Calibri"/>
          <w:b/>
          <w:sz w:val="19"/>
          <w:szCs w:val="19"/>
          <w:lang w:val="fr-FR" w:eastAsia="en-US"/>
        </w:rPr>
      </w:pPr>
      <w:r w:rsidRPr="00E3203C">
        <w:rPr>
          <w:rFonts w:eastAsia="Calibri"/>
          <w:b/>
          <w:sz w:val="19"/>
          <w:szCs w:val="19"/>
          <w:lang w:val="fr-FR" w:eastAsia="en-US"/>
        </w:rPr>
        <w:t>Analiz:</w:t>
      </w:r>
    </w:p>
    <w:p w:rsidR="000D0A0D" w:rsidRPr="00E3203C" w:rsidRDefault="000D0A0D" w:rsidP="00815038">
      <w:pPr>
        <w:ind w:left="2832" w:hanging="2832"/>
        <w:jc w:val="both"/>
        <w:rPr>
          <w:rFonts w:eastAsia="Calibri"/>
          <w:b/>
          <w:sz w:val="19"/>
          <w:szCs w:val="19"/>
          <w:lang w:val="de-DE" w:eastAsia="en-US"/>
        </w:rPr>
      </w:pPr>
    </w:p>
    <w:p w:rsidR="000D0A0D" w:rsidRPr="00E3203C" w:rsidRDefault="000D0A0D" w:rsidP="00815038">
      <w:pPr>
        <w:ind w:left="2832" w:hanging="2832"/>
        <w:jc w:val="both"/>
        <w:rPr>
          <w:rFonts w:eastAsia="Calibri"/>
          <w:sz w:val="19"/>
          <w:szCs w:val="19"/>
          <w:lang w:val="de-DE" w:eastAsia="en-US"/>
        </w:rPr>
      </w:pPr>
      <w:r w:rsidRPr="00E3203C">
        <w:rPr>
          <w:rFonts w:eastAsia="Calibri"/>
          <w:b/>
          <w:sz w:val="19"/>
          <w:szCs w:val="19"/>
          <w:u w:val="single"/>
          <w:lang w:val="de-DE" w:eastAsia="en-US"/>
        </w:rPr>
        <w:t>Tanımlama:</w:t>
      </w:r>
      <w:r w:rsidRPr="00E3203C">
        <w:rPr>
          <w:rFonts w:eastAsia="Calibri"/>
          <w:sz w:val="19"/>
          <w:szCs w:val="19"/>
          <w:lang w:val="de-DE" w:eastAsia="en-US"/>
        </w:rPr>
        <w:tab/>
        <w:t xml:space="preserve">Hafif kahve renginden açık sarı renge kadar olan toz veya </w:t>
      </w:r>
      <w:r w:rsidR="00E25F46">
        <w:rPr>
          <w:rFonts w:eastAsia="Calibri"/>
          <w:sz w:val="19"/>
          <w:szCs w:val="19"/>
          <w:lang w:val="de-DE" w:eastAsia="en-US"/>
        </w:rPr>
        <w:t>yassı parçacık</w:t>
      </w:r>
      <w:r w:rsidRPr="00E3203C">
        <w:rPr>
          <w:rFonts w:eastAsia="Calibri"/>
          <w:sz w:val="19"/>
          <w:szCs w:val="19"/>
          <w:lang w:val="de-DE" w:eastAsia="en-US"/>
        </w:rPr>
        <w:t xml:space="preserve">lar ya da sert ve </w:t>
      </w:r>
      <w:r w:rsidR="008145E6" w:rsidRPr="00E3203C">
        <w:rPr>
          <w:rFonts w:eastAsia="Calibri"/>
          <w:sz w:val="19"/>
          <w:szCs w:val="19"/>
          <w:lang w:val="de-DE" w:eastAsia="en-US"/>
        </w:rPr>
        <w:t>kırılgan</w:t>
      </w:r>
      <w:r w:rsidR="00AB77C4">
        <w:rPr>
          <w:rFonts w:eastAsia="Calibri"/>
          <w:sz w:val="19"/>
          <w:szCs w:val="19"/>
          <w:lang w:val="de-DE" w:eastAsia="en-US"/>
        </w:rPr>
        <w:t>, reçineli kırıklı katı</w:t>
      </w:r>
    </w:p>
    <w:p w:rsidR="000D0A0D" w:rsidRPr="00E3203C" w:rsidRDefault="000D0A0D" w:rsidP="00815038">
      <w:pPr>
        <w:jc w:val="both"/>
        <w:rPr>
          <w:rFonts w:eastAsia="Calibri"/>
          <w:b/>
          <w:sz w:val="19"/>
          <w:szCs w:val="19"/>
          <w:lang w:val="de-DE" w:eastAsia="en-US"/>
        </w:rPr>
      </w:pPr>
    </w:p>
    <w:p w:rsidR="000D0A0D" w:rsidRPr="00E3203C" w:rsidRDefault="00BA669C" w:rsidP="00815038">
      <w:pPr>
        <w:jc w:val="both"/>
        <w:rPr>
          <w:rFonts w:eastAsia="Calibri"/>
          <w:b/>
          <w:sz w:val="19"/>
          <w:szCs w:val="19"/>
          <w:u w:val="single"/>
          <w:lang w:val="de-DE" w:eastAsia="en-US"/>
        </w:rPr>
      </w:pPr>
      <w:r>
        <w:rPr>
          <w:rFonts w:eastAsia="Calibri"/>
          <w:b/>
          <w:sz w:val="19"/>
          <w:szCs w:val="19"/>
          <w:u w:val="single"/>
          <w:lang w:val="de-DE" w:eastAsia="en-US"/>
        </w:rPr>
        <w:t>İdentifikasyon</w:t>
      </w:r>
      <w:r w:rsidR="000D0A0D" w:rsidRPr="00E3203C">
        <w:rPr>
          <w:rFonts w:eastAsia="Calibri"/>
          <w:b/>
          <w:sz w:val="19"/>
          <w:szCs w:val="19"/>
          <w:u w:val="single"/>
          <w:lang w:val="de-DE" w:eastAsia="en-US"/>
        </w:rPr>
        <w:t>:</w:t>
      </w:r>
    </w:p>
    <w:p w:rsidR="00251CB0" w:rsidRPr="00E3203C" w:rsidRDefault="00251CB0" w:rsidP="00815038">
      <w:pPr>
        <w:tabs>
          <w:tab w:val="left" w:pos="742"/>
        </w:tabs>
        <w:rPr>
          <w:rFonts w:eastAsia="Calibri"/>
          <w:b/>
          <w:sz w:val="19"/>
          <w:szCs w:val="19"/>
          <w:lang w:val="de-DE" w:eastAsia="en-US"/>
        </w:rPr>
      </w:pPr>
      <w:r w:rsidRPr="00E3203C">
        <w:rPr>
          <w:rFonts w:eastAsia="Calibri"/>
          <w:b/>
          <w:sz w:val="19"/>
          <w:szCs w:val="19"/>
          <w:lang w:val="de-DE" w:eastAsia="en-US"/>
        </w:rPr>
        <w:tab/>
      </w:r>
    </w:p>
    <w:p w:rsidR="000D0A0D" w:rsidRPr="00E3203C" w:rsidRDefault="00251CB0" w:rsidP="00815038">
      <w:pPr>
        <w:tabs>
          <w:tab w:val="left" w:pos="742"/>
        </w:tabs>
        <w:rPr>
          <w:rFonts w:eastAsia="Calibri"/>
          <w:sz w:val="19"/>
          <w:szCs w:val="19"/>
          <w:lang w:val="de-DE" w:eastAsia="en-US"/>
        </w:rPr>
      </w:pPr>
      <w:r w:rsidRPr="00E3203C">
        <w:rPr>
          <w:rFonts w:eastAsia="Calibri"/>
          <w:b/>
          <w:sz w:val="19"/>
          <w:szCs w:val="19"/>
          <w:lang w:val="de-DE" w:eastAsia="en-US"/>
        </w:rPr>
        <w:tab/>
      </w:r>
      <w:r w:rsidR="000D0A0D" w:rsidRPr="00E3203C">
        <w:rPr>
          <w:rFonts w:eastAsia="Calibri"/>
          <w:b/>
          <w:sz w:val="19"/>
          <w:szCs w:val="19"/>
          <w:lang w:val="de-DE" w:eastAsia="en-US"/>
        </w:rPr>
        <w:t>Özgül ağırlık:</w:t>
      </w:r>
      <w:r w:rsidR="000D0A0D" w:rsidRPr="00E3203C">
        <w:rPr>
          <w:rFonts w:eastAsia="Calibri"/>
          <w:b/>
          <w:sz w:val="19"/>
          <w:szCs w:val="19"/>
          <w:lang w:val="de-DE" w:eastAsia="en-US"/>
        </w:rPr>
        <w:tab/>
      </w:r>
      <w:r w:rsidR="000D0A0D" w:rsidRPr="00E3203C">
        <w:rPr>
          <w:rFonts w:eastAsia="Calibri"/>
          <w:b/>
          <w:sz w:val="19"/>
          <w:szCs w:val="19"/>
          <w:lang w:val="de-DE" w:eastAsia="en-US"/>
        </w:rPr>
        <w:tab/>
      </w:r>
      <w:r w:rsidR="008145E6" w:rsidRPr="00E3203C">
        <w:rPr>
          <w:rFonts w:eastAsia="Calibri"/>
          <w:sz w:val="19"/>
          <w:szCs w:val="19"/>
          <w:lang w:val="de-DE" w:eastAsia="en-US"/>
        </w:rPr>
        <w:t>0,</w:t>
      </w:r>
      <w:r w:rsidR="000D0A0D" w:rsidRPr="00E3203C">
        <w:rPr>
          <w:rFonts w:eastAsia="Calibri"/>
          <w:sz w:val="19"/>
          <w:szCs w:val="19"/>
          <w:lang w:val="de-DE" w:eastAsia="en-US"/>
        </w:rPr>
        <w:t xml:space="preserve">997 </w:t>
      </w:r>
      <w:r w:rsidRPr="00E3203C">
        <w:rPr>
          <w:rFonts w:eastAsia="Calibri"/>
          <w:sz w:val="19"/>
          <w:szCs w:val="19"/>
          <w:lang w:val="de-DE" w:eastAsia="en-US"/>
        </w:rPr>
        <w:t>c</w:t>
      </w:r>
      <w:r w:rsidR="008A2DDD" w:rsidRPr="00E3203C">
        <w:rPr>
          <w:rFonts w:eastAsia="Calibri"/>
          <w:sz w:val="19"/>
          <w:szCs w:val="19"/>
          <w:lang w:val="de-DE" w:eastAsia="en-US"/>
        </w:rPr>
        <w:t>iva</w:t>
      </w:r>
      <w:r w:rsidR="000D0A0D" w:rsidRPr="00E3203C">
        <w:rPr>
          <w:rFonts w:eastAsia="Calibri"/>
          <w:sz w:val="19"/>
          <w:szCs w:val="19"/>
          <w:lang w:val="de-DE" w:eastAsia="en-US"/>
        </w:rPr>
        <w:t>rındadır.</w:t>
      </w:r>
    </w:p>
    <w:p w:rsidR="00251CB0" w:rsidRPr="00E3203C" w:rsidRDefault="00251CB0" w:rsidP="00815038">
      <w:pPr>
        <w:tabs>
          <w:tab w:val="left" w:pos="742"/>
        </w:tabs>
        <w:rPr>
          <w:rFonts w:eastAsia="Calibri"/>
          <w:sz w:val="19"/>
          <w:szCs w:val="19"/>
          <w:lang w:val="de-DE" w:eastAsia="en-US"/>
        </w:rPr>
      </w:pPr>
    </w:p>
    <w:p w:rsidR="000D0A0D" w:rsidRPr="00E3203C" w:rsidRDefault="000D0A0D" w:rsidP="00815038">
      <w:pPr>
        <w:rPr>
          <w:rFonts w:eastAsia="Calibri"/>
          <w:sz w:val="19"/>
          <w:szCs w:val="19"/>
          <w:lang w:val="de-DE" w:eastAsia="en-US"/>
        </w:rPr>
      </w:pPr>
      <w:r w:rsidRPr="00E3203C">
        <w:rPr>
          <w:rFonts w:eastAsia="Calibri"/>
          <w:sz w:val="19"/>
          <w:szCs w:val="19"/>
          <w:lang w:val="de-DE" w:eastAsia="en-US"/>
        </w:rPr>
        <w:tab/>
      </w:r>
      <w:r w:rsidRPr="00E3203C">
        <w:rPr>
          <w:rFonts w:eastAsia="Calibri"/>
          <w:b/>
          <w:sz w:val="19"/>
          <w:szCs w:val="19"/>
          <w:lang w:val="de-DE" w:eastAsia="en-US"/>
        </w:rPr>
        <w:t>Erime aralığı:</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sz w:val="19"/>
          <w:szCs w:val="19"/>
          <w:lang w:val="de-DE" w:eastAsia="en-US"/>
        </w:rPr>
        <w:t>82 °C -86 °C</w:t>
      </w:r>
      <w:r w:rsidR="00251CB0" w:rsidRPr="00E3203C">
        <w:rPr>
          <w:rFonts w:eastAsia="Calibri"/>
          <w:sz w:val="19"/>
          <w:szCs w:val="19"/>
          <w:lang w:val="de-DE" w:eastAsia="en-US"/>
        </w:rPr>
        <w:t xml:space="preserve"> arasındadır.</w:t>
      </w:r>
    </w:p>
    <w:p w:rsidR="00251CB0" w:rsidRPr="00E3203C" w:rsidRDefault="00251CB0" w:rsidP="00815038">
      <w:pPr>
        <w:rPr>
          <w:rFonts w:eastAsia="Calibri"/>
          <w:sz w:val="19"/>
          <w:szCs w:val="19"/>
          <w:lang w:val="de-DE" w:eastAsia="en-US"/>
        </w:rPr>
      </w:pPr>
    </w:p>
    <w:p w:rsidR="000D0A0D" w:rsidRPr="00E3203C" w:rsidRDefault="000D0A0D" w:rsidP="00815038">
      <w:pPr>
        <w:ind w:left="2832" w:hanging="2124"/>
        <w:jc w:val="both"/>
        <w:rPr>
          <w:rFonts w:eastAsia="Calibri"/>
          <w:sz w:val="19"/>
          <w:szCs w:val="19"/>
          <w:lang w:val="de-DE" w:eastAsia="en-US"/>
        </w:rPr>
      </w:pPr>
      <w:r w:rsidRPr="00E3203C">
        <w:rPr>
          <w:rFonts w:eastAsia="Calibri"/>
          <w:b/>
          <w:sz w:val="19"/>
          <w:szCs w:val="19"/>
          <w:lang w:val="de-DE" w:eastAsia="en-US"/>
        </w:rPr>
        <w:t>Çözünürlük:</w:t>
      </w:r>
      <w:r w:rsidRPr="00E3203C">
        <w:rPr>
          <w:rFonts w:eastAsia="Calibri"/>
          <w:b/>
          <w:sz w:val="19"/>
          <w:szCs w:val="19"/>
          <w:lang w:val="de-DE" w:eastAsia="en-US"/>
        </w:rPr>
        <w:tab/>
      </w:r>
      <w:r w:rsidR="008145E6" w:rsidRPr="00E3203C">
        <w:rPr>
          <w:rFonts w:eastAsia="Calibri"/>
          <w:sz w:val="19"/>
          <w:szCs w:val="19"/>
          <w:lang w:val="de-DE" w:eastAsia="en-US"/>
        </w:rPr>
        <w:t>Suda çözünmez. Kaynayan</w:t>
      </w:r>
      <w:r w:rsidRPr="00E3203C">
        <w:rPr>
          <w:rFonts w:eastAsia="Calibri"/>
          <w:sz w:val="19"/>
          <w:szCs w:val="19"/>
          <w:lang w:val="de-DE" w:eastAsia="en-US"/>
        </w:rPr>
        <w:t xml:space="preserve"> etanolde kısmen çözünür. Kloroform ve dietil eterde çözünür.</w:t>
      </w:r>
    </w:p>
    <w:p w:rsidR="000D0A0D" w:rsidRPr="00E3203C" w:rsidRDefault="000D0A0D" w:rsidP="00815038">
      <w:pPr>
        <w:rPr>
          <w:rFonts w:eastAsia="Calibri"/>
          <w:b/>
          <w:sz w:val="19"/>
          <w:szCs w:val="19"/>
          <w:lang w:val="de-DE" w:eastAsia="en-US"/>
        </w:rPr>
      </w:pPr>
    </w:p>
    <w:p w:rsidR="000D0A0D" w:rsidRPr="00E3203C" w:rsidRDefault="000D0A0D" w:rsidP="00815038">
      <w:pPr>
        <w:rPr>
          <w:rFonts w:eastAsia="Calibri"/>
          <w:b/>
          <w:sz w:val="19"/>
          <w:szCs w:val="19"/>
          <w:u w:val="single"/>
          <w:lang w:val="de-DE" w:eastAsia="en-US"/>
        </w:rPr>
      </w:pPr>
      <w:r w:rsidRPr="00E3203C">
        <w:rPr>
          <w:rFonts w:eastAsia="Calibri"/>
          <w:b/>
          <w:sz w:val="19"/>
          <w:szCs w:val="19"/>
          <w:u w:val="single"/>
          <w:lang w:val="de-DE" w:eastAsia="en-US"/>
        </w:rPr>
        <w:t>Saflık:</w:t>
      </w:r>
    </w:p>
    <w:p w:rsidR="00251CB0" w:rsidRPr="00E3203C" w:rsidRDefault="00251CB0" w:rsidP="00815038">
      <w:pPr>
        <w:rPr>
          <w:rFonts w:eastAsia="Calibri"/>
          <w:b/>
          <w:sz w:val="19"/>
          <w:szCs w:val="19"/>
          <w:u w:val="single"/>
          <w:lang w:val="de-DE" w:eastAsia="en-US"/>
        </w:rPr>
      </w:pPr>
    </w:p>
    <w:p w:rsidR="000D0A0D" w:rsidRPr="00E3203C" w:rsidRDefault="000D0A0D" w:rsidP="00815038">
      <w:pPr>
        <w:rPr>
          <w:rFonts w:eastAsia="Calibri"/>
          <w:sz w:val="19"/>
          <w:szCs w:val="19"/>
          <w:lang w:val="de-DE" w:eastAsia="en-US"/>
        </w:rPr>
      </w:pPr>
      <w:r w:rsidRPr="00E3203C">
        <w:rPr>
          <w:rFonts w:eastAsia="Calibri"/>
          <w:sz w:val="19"/>
          <w:szCs w:val="19"/>
          <w:lang w:val="de-DE" w:eastAsia="en-US"/>
        </w:rPr>
        <w:tab/>
      </w:r>
      <w:r w:rsidRPr="00E3203C">
        <w:rPr>
          <w:rFonts w:eastAsia="Calibri"/>
          <w:b/>
          <w:sz w:val="19"/>
          <w:szCs w:val="19"/>
          <w:lang w:val="de-DE" w:eastAsia="en-US"/>
        </w:rPr>
        <w:t>Sülfatlandırılmış kül:</w:t>
      </w:r>
      <w:r w:rsidRPr="00E3203C">
        <w:rPr>
          <w:rFonts w:eastAsia="Calibri"/>
          <w:b/>
          <w:sz w:val="19"/>
          <w:szCs w:val="19"/>
          <w:lang w:val="de-DE" w:eastAsia="en-US"/>
        </w:rPr>
        <w:tab/>
      </w:r>
      <w:r w:rsidR="008145E6" w:rsidRPr="00E3203C">
        <w:rPr>
          <w:rFonts w:eastAsia="Calibri"/>
          <w:sz w:val="19"/>
          <w:szCs w:val="19"/>
          <w:lang w:val="de-DE" w:eastAsia="en-US"/>
        </w:rPr>
        <w:t>%0,</w:t>
      </w:r>
      <w:r w:rsidRPr="00E3203C">
        <w:rPr>
          <w:rFonts w:eastAsia="Calibri"/>
          <w:sz w:val="19"/>
          <w:szCs w:val="19"/>
          <w:lang w:val="de-DE" w:eastAsia="en-US"/>
        </w:rPr>
        <w:t>25’ten fazla olmamalıdır.</w:t>
      </w:r>
    </w:p>
    <w:p w:rsidR="00251CB0" w:rsidRPr="00E3203C" w:rsidRDefault="00251CB0" w:rsidP="00815038">
      <w:pPr>
        <w:rPr>
          <w:rFonts w:eastAsia="Calibri"/>
          <w:sz w:val="19"/>
          <w:szCs w:val="19"/>
          <w:lang w:val="de-DE" w:eastAsia="en-US"/>
        </w:rPr>
      </w:pPr>
    </w:p>
    <w:p w:rsidR="000D0A0D" w:rsidRPr="00E3203C" w:rsidRDefault="000D0A0D" w:rsidP="00815038">
      <w:pPr>
        <w:rPr>
          <w:rFonts w:eastAsia="Calibri"/>
          <w:sz w:val="19"/>
          <w:szCs w:val="19"/>
          <w:lang w:val="de-DE" w:eastAsia="en-US"/>
        </w:rPr>
      </w:pPr>
      <w:r w:rsidRPr="00E3203C">
        <w:rPr>
          <w:rFonts w:eastAsia="Calibri"/>
          <w:sz w:val="19"/>
          <w:szCs w:val="19"/>
          <w:lang w:val="de-DE" w:eastAsia="en-US"/>
        </w:rPr>
        <w:tab/>
      </w:r>
      <w:r w:rsidR="00FE46D5" w:rsidRPr="00E3203C">
        <w:rPr>
          <w:rFonts w:eastAsia="Calibri"/>
          <w:b/>
          <w:sz w:val="19"/>
          <w:szCs w:val="19"/>
          <w:lang w:val="de-DE" w:eastAsia="en-US"/>
        </w:rPr>
        <w:t>Asit değeri</w:t>
      </w:r>
      <w:r w:rsidRPr="00E3203C">
        <w:rPr>
          <w:rFonts w:eastAsia="Calibri"/>
          <w:b/>
          <w:sz w:val="19"/>
          <w:szCs w:val="19"/>
          <w:lang w:val="de-DE" w:eastAsia="en-US"/>
        </w:rPr>
        <w:t>:</w:t>
      </w:r>
      <w:r w:rsidRPr="00E3203C">
        <w:rPr>
          <w:rFonts w:eastAsia="Calibri"/>
          <w:b/>
          <w:sz w:val="19"/>
          <w:szCs w:val="19"/>
          <w:lang w:val="de-DE" w:eastAsia="en-US"/>
        </w:rPr>
        <w:tab/>
      </w:r>
      <w:r w:rsidRPr="00E3203C">
        <w:rPr>
          <w:rFonts w:eastAsia="Calibri"/>
          <w:sz w:val="19"/>
          <w:szCs w:val="19"/>
          <w:lang w:val="de-DE" w:eastAsia="en-US"/>
        </w:rPr>
        <w:tab/>
        <w:t>2’den az ve 7’den fazla olmamalıdır.</w:t>
      </w:r>
    </w:p>
    <w:p w:rsidR="00251CB0" w:rsidRPr="00E3203C" w:rsidRDefault="00251CB0" w:rsidP="00815038">
      <w:pPr>
        <w:rPr>
          <w:rFonts w:eastAsia="Calibri"/>
          <w:sz w:val="19"/>
          <w:szCs w:val="19"/>
          <w:lang w:val="de-DE" w:eastAsia="en-US"/>
        </w:rPr>
      </w:pPr>
    </w:p>
    <w:p w:rsidR="000D0A0D" w:rsidRPr="00E3203C" w:rsidRDefault="000D0A0D" w:rsidP="00815038">
      <w:pPr>
        <w:rPr>
          <w:rFonts w:eastAsia="Calibri"/>
          <w:sz w:val="19"/>
          <w:szCs w:val="19"/>
          <w:lang w:val="de-DE" w:eastAsia="en-US"/>
        </w:rPr>
      </w:pPr>
      <w:r w:rsidRPr="00E3203C">
        <w:rPr>
          <w:rFonts w:eastAsia="Calibri"/>
          <w:sz w:val="19"/>
          <w:szCs w:val="19"/>
          <w:lang w:val="de-DE" w:eastAsia="en-US"/>
        </w:rPr>
        <w:tab/>
      </w:r>
      <w:r w:rsidR="00120A0C" w:rsidRPr="00E3203C">
        <w:rPr>
          <w:rFonts w:eastAsia="Calibri"/>
          <w:b/>
          <w:sz w:val="19"/>
          <w:szCs w:val="19"/>
          <w:lang w:val="de-DE" w:eastAsia="en-US"/>
        </w:rPr>
        <w:t>Ester değeri</w:t>
      </w:r>
      <w:r w:rsidRPr="00E3203C">
        <w:rPr>
          <w:rFonts w:eastAsia="Calibri"/>
          <w:b/>
          <w:sz w:val="19"/>
          <w:szCs w:val="19"/>
          <w:lang w:val="de-DE" w:eastAsia="en-US"/>
        </w:rPr>
        <w:t>:</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sz w:val="19"/>
          <w:szCs w:val="19"/>
          <w:lang w:val="de-DE" w:eastAsia="en-US"/>
        </w:rPr>
        <w:t>71’den az ve 88’den fazla olmamalıdır.</w:t>
      </w:r>
    </w:p>
    <w:p w:rsidR="00251CB0" w:rsidRPr="00E3203C" w:rsidRDefault="00251CB0" w:rsidP="00815038">
      <w:pPr>
        <w:rPr>
          <w:rFonts w:eastAsia="Calibri"/>
          <w:sz w:val="19"/>
          <w:szCs w:val="19"/>
          <w:lang w:val="de-DE" w:eastAsia="en-US"/>
        </w:rPr>
      </w:pPr>
    </w:p>
    <w:p w:rsidR="000D0A0D" w:rsidRPr="00E3203C" w:rsidRDefault="000D0A0D" w:rsidP="00815038">
      <w:pPr>
        <w:rPr>
          <w:rFonts w:eastAsia="Calibri"/>
          <w:sz w:val="19"/>
          <w:szCs w:val="19"/>
          <w:lang w:val="de-DE" w:eastAsia="en-US"/>
        </w:rPr>
      </w:pPr>
      <w:r w:rsidRPr="00E3203C">
        <w:rPr>
          <w:rFonts w:eastAsia="Calibri"/>
          <w:sz w:val="19"/>
          <w:szCs w:val="19"/>
          <w:lang w:val="de-DE" w:eastAsia="en-US"/>
        </w:rPr>
        <w:t xml:space="preserve"> </w:t>
      </w:r>
      <w:r w:rsidRPr="00E3203C">
        <w:rPr>
          <w:rFonts w:eastAsia="Calibri"/>
          <w:sz w:val="19"/>
          <w:szCs w:val="19"/>
          <w:lang w:val="de-DE" w:eastAsia="en-US"/>
        </w:rPr>
        <w:tab/>
      </w:r>
      <w:r w:rsidRPr="00E3203C">
        <w:rPr>
          <w:rFonts w:eastAsia="Calibri"/>
          <w:b/>
          <w:sz w:val="19"/>
          <w:szCs w:val="19"/>
          <w:lang w:val="de-DE" w:eastAsia="en-US"/>
        </w:rPr>
        <w:t>Sabunlaşmayan madde:</w:t>
      </w:r>
      <w:r w:rsidRPr="00E3203C">
        <w:rPr>
          <w:rFonts w:eastAsia="Calibri"/>
          <w:b/>
          <w:sz w:val="19"/>
          <w:szCs w:val="19"/>
          <w:lang w:val="de-DE" w:eastAsia="en-US"/>
        </w:rPr>
        <w:tab/>
      </w:r>
      <w:r w:rsidR="008145E6" w:rsidRPr="00E3203C">
        <w:rPr>
          <w:rFonts w:eastAsia="Calibri"/>
          <w:sz w:val="19"/>
          <w:szCs w:val="19"/>
          <w:lang w:val="de-DE" w:eastAsia="en-US"/>
        </w:rPr>
        <w:t>%</w:t>
      </w:r>
      <w:r w:rsidRPr="00E3203C">
        <w:rPr>
          <w:rFonts w:eastAsia="Calibri"/>
          <w:sz w:val="19"/>
          <w:szCs w:val="19"/>
          <w:lang w:val="de-DE" w:eastAsia="en-US"/>
        </w:rPr>
        <w:t>50’</w:t>
      </w:r>
      <w:r w:rsidR="008145E6" w:rsidRPr="00E3203C">
        <w:rPr>
          <w:rFonts w:eastAsia="Calibri"/>
          <w:sz w:val="19"/>
          <w:szCs w:val="19"/>
          <w:lang w:val="de-DE" w:eastAsia="en-US"/>
        </w:rPr>
        <w:t>den az ve %55’t</w:t>
      </w:r>
      <w:r w:rsidRPr="00E3203C">
        <w:rPr>
          <w:rFonts w:eastAsia="Calibri"/>
          <w:sz w:val="19"/>
          <w:szCs w:val="19"/>
          <w:lang w:val="de-DE" w:eastAsia="en-US"/>
        </w:rPr>
        <w:t>en fazla olmamalıdır.</w:t>
      </w:r>
    </w:p>
    <w:p w:rsidR="00251CB0" w:rsidRPr="00E3203C" w:rsidRDefault="00251CB0" w:rsidP="00815038">
      <w:pPr>
        <w:rPr>
          <w:rFonts w:eastAsia="Calibri"/>
          <w:sz w:val="19"/>
          <w:szCs w:val="19"/>
          <w:lang w:val="de-DE" w:eastAsia="en-US"/>
        </w:rPr>
      </w:pPr>
    </w:p>
    <w:p w:rsidR="000D0A0D" w:rsidRPr="00E3203C" w:rsidRDefault="000D0A0D" w:rsidP="00815038">
      <w:pPr>
        <w:ind w:firstLine="708"/>
        <w:rPr>
          <w:rFonts w:eastAsia="Calibri"/>
          <w:sz w:val="19"/>
          <w:szCs w:val="19"/>
          <w:lang w:val="de-DE" w:eastAsia="en-US"/>
        </w:rPr>
      </w:pPr>
      <w:r w:rsidRPr="00E3203C">
        <w:rPr>
          <w:rFonts w:eastAsia="Calibri"/>
          <w:b/>
          <w:sz w:val="19"/>
          <w:szCs w:val="19"/>
          <w:lang w:val="de-DE" w:eastAsia="en-US"/>
        </w:rPr>
        <w:lastRenderedPageBreak/>
        <w:t>Arsenik:</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sz w:val="19"/>
          <w:szCs w:val="19"/>
          <w:lang w:val="de-DE" w:eastAsia="en-US"/>
        </w:rPr>
        <w:tab/>
        <w:t>3 mg/kg’dan fazla olmamalıdır.</w:t>
      </w:r>
    </w:p>
    <w:p w:rsidR="00251CB0" w:rsidRPr="00E3203C" w:rsidRDefault="00251CB0" w:rsidP="00815038">
      <w:pPr>
        <w:ind w:firstLine="708"/>
        <w:rPr>
          <w:rFonts w:eastAsia="Calibri"/>
          <w:sz w:val="19"/>
          <w:szCs w:val="19"/>
          <w:lang w:val="de-DE" w:eastAsia="en-US"/>
        </w:rPr>
      </w:pPr>
    </w:p>
    <w:p w:rsidR="000D0A0D" w:rsidRPr="00E3203C" w:rsidRDefault="000D0A0D" w:rsidP="00815038">
      <w:pPr>
        <w:ind w:left="2830" w:hanging="2121"/>
        <w:jc w:val="both"/>
        <w:rPr>
          <w:rFonts w:eastAsia="Calibri"/>
          <w:sz w:val="19"/>
          <w:szCs w:val="19"/>
          <w:lang w:val="de-DE" w:eastAsia="en-US"/>
        </w:rPr>
      </w:pPr>
      <w:r w:rsidRPr="00E3203C">
        <w:rPr>
          <w:rFonts w:eastAsia="Calibri"/>
          <w:b/>
          <w:sz w:val="19"/>
          <w:szCs w:val="19"/>
          <w:lang w:val="de-DE" w:eastAsia="en-US"/>
        </w:rPr>
        <w:t>Kurşun:</w:t>
      </w:r>
      <w:r w:rsidR="00251CB0" w:rsidRPr="00E3203C">
        <w:rPr>
          <w:rFonts w:eastAsia="Calibri"/>
          <w:sz w:val="19"/>
          <w:szCs w:val="19"/>
          <w:lang w:val="de-DE" w:eastAsia="en-US"/>
        </w:rPr>
        <w:tab/>
      </w:r>
      <w:r w:rsidR="00251CB0" w:rsidRPr="00E3203C">
        <w:rPr>
          <w:rFonts w:eastAsia="Calibri"/>
          <w:sz w:val="19"/>
          <w:szCs w:val="19"/>
          <w:lang w:val="de-DE" w:eastAsia="en-US"/>
        </w:rPr>
        <w:tab/>
        <w:t>2</w:t>
      </w:r>
      <w:r w:rsidRPr="00E3203C">
        <w:rPr>
          <w:rFonts w:eastAsia="Calibri"/>
          <w:sz w:val="19"/>
          <w:szCs w:val="19"/>
          <w:lang w:val="de-DE" w:eastAsia="en-US"/>
        </w:rPr>
        <w:t xml:space="preserve"> mg/kg’dan fazla olmamalıdır.</w:t>
      </w:r>
    </w:p>
    <w:p w:rsidR="00251CB0" w:rsidRPr="00E3203C" w:rsidRDefault="00251CB0" w:rsidP="00815038">
      <w:pPr>
        <w:ind w:left="2830" w:hanging="2121"/>
        <w:jc w:val="both"/>
        <w:rPr>
          <w:rFonts w:eastAsia="Calibri"/>
          <w:sz w:val="19"/>
          <w:szCs w:val="19"/>
          <w:lang w:val="de-DE" w:eastAsia="en-US"/>
        </w:rPr>
      </w:pPr>
    </w:p>
    <w:p w:rsidR="000D0A0D" w:rsidRPr="00E3203C" w:rsidRDefault="008A2DDD" w:rsidP="00815038">
      <w:pPr>
        <w:ind w:left="2832" w:hanging="2124"/>
        <w:jc w:val="both"/>
        <w:rPr>
          <w:rFonts w:eastAsia="Calibri"/>
          <w:sz w:val="19"/>
          <w:szCs w:val="19"/>
          <w:lang w:val="de-DE" w:eastAsia="en-US"/>
        </w:rPr>
      </w:pPr>
      <w:r w:rsidRPr="00E3203C">
        <w:rPr>
          <w:rFonts w:eastAsia="Calibri"/>
          <w:b/>
          <w:sz w:val="19"/>
          <w:szCs w:val="19"/>
          <w:lang w:val="de-DE" w:eastAsia="en-US"/>
        </w:rPr>
        <w:t>Civa</w:t>
      </w:r>
      <w:r w:rsidR="000D0A0D" w:rsidRPr="00E3203C">
        <w:rPr>
          <w:rFonts w:eastAsia="Calibri"/>
          <w:b/>
          <w:sz w:val="19"/>
          <w:szCs w:val="19"/>
          <w:lang w:val="de-DE" w:eastAsia="en-US"/>
        </w:rPr>
        <w:t>:</w:t>
      </w:r>
      <w:r w:rsidR="00251CB0" w:rsidRPr="00E3203C">
        <w:rPr>
          <w:rFonts w:eastAsia="Calibri"/>
          <w:sz w:val="19"/>
          <w:szCs w:val="19"/>
          <w:lang w:val="de-DE" w:eastAsia="en-US"/>
        </w:rPr>
        <w:tab/>
      </w:r>
      <w:r w:rsidR="000D0A0D" w:rsidRPr="00E3203C">
        <w:rPr>
          <w:rFonts w:eastAsia="Calibri"/>
          <w:sz w:val="19"/>
          <w:szCs w:val="19"/>
          <w:lang w:val="de-DE" w:eastAsia="en-US"/>
        </w:rPr>
        <w:t>1 mg/kg’dan fazla olmamalıdır.</w:t>
      </w:r>
    </w:p>
    <w:p w:rsidR="000D0A0D" w:rsidRPr="00E3203C" w:rsidRDefault="000D0A0D" w:rsidP="00815038">
      <w:pPr>
        <w:ind w:left="2832" w:hanging="2832"/>
        <w:jc w:val="both"/>
        <w:rPr>
          <w:rFonts w:eastAsia="Calibri"/>
          <w:b/>
          <w:sz w:val="19"/>
          <w:szCs w:val="19"/>
          <w:u w:val="single"/>
          <w:lang w:val="de-DE" w:eastAsia="en-US"/>
        </w:rPr>
      </w:pPr>
    </w:p>
    <w:p w:rsidR="00251CB0" w:rsidRPr="00E3203C" w:rsidRDefault="00251CB0" w:rsidP="00815038">
      <w:pPr>
        <w:ind w:left="2832" w:hanging="2832"/>
        <w:jc w:val="both"/>
        <w:rPr>
          <w:rFonts w:eastAsia="Calibri"/>
          <w:b/>
          <w:sz w:val="19"/>
          <w:szCs w:val="19"/>
          <w:u w:val="single"/>
          <w:lang w:val="de-DE" w:eastAsia="en-US"/>
        </w:rPr>
      </w:pPr>
    </w:p>
    <w:p w:rsidR="000D0A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E 904 ŞELLAK</w:t>
      </w:r>
    </w:p>
    <w:p w:rsidR="000D0A0D" w:rsidRPr="00E3203C" w:rsidRDefault="000D0A0D" w:rsidP="00815038">
      <w:pPr>
        <w:ind w:left="2832" w:hanging="2832"/>
        <w:jc w:val="both"/>
        <w:rPr>
          <w:rFonts w:eastAsia="Calibri"/>
          <w:b/>
          <w:sz w:val="19"/>
          <w:szCs w:val="19"/>
          <w:u w:val="single"/>
          <w:lang w:val="de-DE" w:eastAsia="en-US"/>
        </w:rPr>
      </w:pPr>
    </w:p>
    <w:p w:rsidR="000D0A0D" w:rsidRPr="00E3203C" w:rsidRDefault="00C003DB" w:rsidP="00815038">
      <w:pPr>
        <w:ind w:left="2832" w:hanging="2832"/>
        <w:jc w:val="both"/>
        <w:rPr>
          <w:rFonts w:eastAsia="Calibri"/>
          <w:sz w:val="19"/>
          <w:szCs w:val="19"/>
          <w:lang w:val="de-DE" w:eastAsia="en-US"/>
        </w:rPr>
      </w:pPr>
      <w:r w:rsidRPr="00E3203C">
        <w:rPr>
          <w:rFonts w:eastAsia="Calibri"/>
          <w:b/>
          <w:sz w:val="19"/>
          <w:szCs w:val="19"/>
          <w:u w:val="single"/>
          <w:lang w:val="de-DE" w:eastAsia="en-US"/>
        </w:rPr>
        <w:t>Eş anlamlılar</w:t>
      </w:r>
      <w:r w:rsidR="000D0A0D" w:rsidRPr="00E3203C">
        <w:rPr>
          <w:rFonts w:eastAsia="Calibri"/>
          <w:b/>
          <w:sz w:val="19"/>
          <w:szCs w:val="19"/>
          <w:u w:val="single"/>
          <w:lang w:val="de-DE" w:eastAsia="en-US"/>
        </w:rPr>
        <w:t>:</w:t>
      </w:r>
      <w:r w:rsidR="000D0A0D" w:rsidRPr="00E3203C">
        <w:rPr>
          <w:rFonts w:eastAsia="Calibri"/>
          <w:b/>
          <w:sz w:val="19"/>
          <w:szCs w:val="19"/>
          <w:lang w:val="de-DE" w:eastAsia="en-US"/>
        </w:rPr>
        <w:tab/>
      </w:r>
      <w:r w:rsidR="006D2A60" w:rsidRPr="006D2A60">
        <w:rPr>
          <w:rFonts w:eastAsia="Calibri"/>
          <w:sz w:val="19"/>
          <w:szCs w:val="19"/>
          <w:lang w:val="de-DE" w:eastAsia="en-US"/>
        </w:rPr>
        <w:t>Bleached shellac</w:t>
      </w:r>
      <w:r w:rsidR="006D2A60">
        <w:rPr>
          <w:rFonts w:eastAsia="Calibri"/>
          <w:b/>
          <w:sz w:val="19"/>
          <w:szCs w:val="19"/>
          <w:lang w:val="de-DE" w:eastAsia="en-US"/>
        </w:rPr>
        <w:t xml:space="preserve"> (</w:t>
      </w:r>
      <w:r w:rsidR="008145E6" w:rsidRPr="00E3203C">
        <w:rPr>
          <w:rFonts w:eastAsia="Calibri"/>
          <w:sz w:val="19"/>
          <w:szCs w:val="19"/>
          <w:lang w:val="de-DE" w:eastAsia="en-US"/>
        </w:rPr>
        <w:t>Ağartılmış şellak</w:t>
      </w:r>
      <w:r w:rsidR="006D2A60">
        <w:rPr>
          <w:rFonts w:eastAsia="Calibri"/>
          <w:sz w:val="19"/>
          <w:szCs w:val="19"/>
          <w:lang w:val="de-DE" w:eastAsia="en-US"/>
        </w:rPr>
        <w:t>)</w:t>
      </w:r>
      <w:r w:rsidR="008145E6" w:rsidRPr="00E3203C">
        <w:rPr>
          <w:rFonts w:eastAsia="Calibri"/>
          <w:sz w:val="19"/>
          <w:szCs w:val="19"/>
          <w:lang w:val="de-DE" w:eastAsia="en-US"/>
        </w:rPr>
        <w:t xml:space="preserve">; </w:t>
      </w:r>
      <w:r w:rsidR="006D2A60">
        <w:rPr>
          <w:rFonts w:eastAsia="Calibri"/>
          <w:sz w:val="19"/>
          <w:szCs w:val="19"/>
          <w:lang w:val="de-DE" w:eastAsia="en-US"/>
        </w:rPr>
        <w:t>White shellac (</w:t>
      </w:r>
      <w:r w:rsidR="008145E6" w:rsidRPr="00E3203C">
        <w:rPr>
          <w:rFonts w:eastAsia="Calibri"/>
          <w:sz w:val="19"/>
          <w:szCs w:val="19"/>
          <w:lang w:val="de-DE" w:eastAsia="en-US"/>
        </w:rPr>
        <w:t>B</w:t>
      </w:r>
      <w:r w:rsidR="000D0A0D" w:rsidRPr="00E3203C">
        <w:rPr>
          <w:rFonts w:eastAsia="Calibri"/>
          <w:sz w:val="19"/>
          <w:szCs w:val="19"/>
          <w:lang w:val="de-DE" w:eastAsia="en-US"/>
        </w:rPr>
        <w:t>eyaz şellak</w:t>
      </w:r>
      <w:r w:rsidR="006D2A60">
        <w:rPr>
          <w:rFonts w:eastAsia="Calibri"/>
          <w:sz w:val="19"/>
          <w:szCs w:val="19"/>
          <w:lang w:val="de-DE" w:eastAsia="en-US"/>
        </w:rPr>
        <w:t>)</w:t>
      </w:r>
    </w:p>
    <w:p w:rsidR="000D0A0D" w:rsidRPr="00E3203C" w:rsidRDefault="000D0A0D" w:rsidP="00815038">
      <w:pPr>
        <w:ind w:left="2832" w:hanging="2832"/>
        <w:jc w:val="both"/>
        <w:rPr>
          <w:rFonts w:eastAsia="Calibri"/>
          <w:b/>
          <w:sz w:val="19"/>
          <w:szCs w:val="19"/>
          <w:lang w:val="de-DE" w:eastAsia="en-US"/>
        </w:rPr>
      </w:pPr>
    </w:p>
    <w:p w:rsidR="000D0A0D" w:rsidRPr="00E3203C" w:rsidRDefault="000D0A0D" w:rsidP="00815038">
      <w:pPr>
        <w:ind w:left="2832" w:hanging="2832"/>
        <w:jc w:val="both"/>
        <w:rPr>
          <w:rFonts w:eastAsia="Calibri"/>
          <w:sz w:val="19"/>
          <w:szCs w:val="19"/>
          <w:lang w:val="de-DE" w:eastAsia="en-US"/>
        </w:rPr>
      </w:pPr>
      <w:r w:rsidRPr="00E3203C">
        <w:rPr>
          <w:rFonts w:eastAsia="Calibri"/>
          <w:b/>
          <w:sz w:val="19"/>
          <w:szCs w:val="19"/>
          <w:u w:val="single"/>
          <w:lang w:val="de-DE" w:eastAsia="en-US"/>
        </w:rPr>
        <w:t>Tanım:</w:t>
      </w:r>
      <w:r w:rsidRPr="00E3203C">
        <w:rPr>
          <w:rFonts w:eastAsia="Calibri"/>
          <w:b/>
          <w:sz w:val="19"/>
          <w:szCs w:val="19"/>
          <w:lang w:val="de-DE" w:eastAsia="en-US"/>
        </w:rPr>
        <w:tab/>
      </w:r>
      <w:r w:rsidRPr="00E3203C">
        <w:rPr>
          <w:rFonts w:eastAsia="Calibri"/>
          <w:sz w:val="19"/>
          <w:szCs w:val="19"/>
          <w:lang w:val="de-DE" w:eastAsia="en-US"/>
        </w:rPr>
        <w:t xml:space="preserve">Şellak, </w:t>
      </w:r>
      <w:r w:rsidRPr="00E3203C">
        <w:rPr>
          <w:rFonts w:eastAsia="Calibri"/>
          <w:i/>
          <w:sz w:val="19"/>
          <w:szCs w:val="19"/>
          <w:lang w:val="de-DE" w:eastAsia="en-US"/>
        </w:rPr>
        <w:t xml:space="preserve">Laccifer (Tachardia) lacca </w:t>
      </w:r>
      <w:r w:rsidRPr="00E3203C">
        <w:rPr>
          <w:rFonts w:eastAsia="Calibri"/>
          <w:sz w:val="19"/>
          <w:szCs w:val="19"/>
          <w:lang w:val="de-DE" w:eastAsia="en-US"/>
        </w:rPr>
        <w:t>Kerr</w:t>
      </w:r>
      <w:r w:rsidRPr="00E3203C">
        <w:rPr>
          <w:rFonts w:eastAsia="Calibri"/>
          <w:i/>
          <w:sz w:val="19"/>
          <w:szCs w:val="19"/>
          <w:lang w:val="de-DE" w:eastAsia="en-US"/>
        </w:rPr>
        <w:t xml:space="preserve"> </w:t>
      </w:r>
      <w:r w:rsidRPr="00E3203C">
        <w:rPr>
          <w:rFonts w:eastAsia="Calibri"/>
          <w:sz w:val="19"/>
          <w:szCs w:val="19"/>
          <w:lang w:val="de-DE" w:eastAsia="en-US"/>
        </w:rPr>
        <w:t>(</w:t>
      </w:r>
      <w:r w:rsidRPr="00E3203C">
        <w:rPr>
          <w:rFonts w:eastAsia="Calibri"/>
          <w:i/>
          <w:sz w:val="19"/>
          <w:szCs w:val="19"/>
          <w:lang w:val="de-DE" w:eastAsia="en-US"/>
        </w:rPr>
        <w:t xml:space="preserve">Coccidae </w:t>
      </w:r>
      <w:r w:rsidRPr="00E3203C">
        <w:rPr>
          <w:rFonts w:eastAsia="Calibri"/>
          <w:sz w:val="19"/>
          <w:szCs w:val="19"/>
          <w:lang w:val="de-DE" w:eastAsia="en-US"/>
        </w:rPr>
        <w:t>familyası) böceğinin reçineli salgısı olan, saflaştırılmış ve ağartılmış lakdır.</w:t>
      </w:r>
    </w:p>
    <w:p w:rsidR="008145E6" w:rsidRPr="00E3203C" w:rsidRDefault="008145E6" w:rsidP="00815038">
      <w:pPr>
        <w:ind w:left="2832" w:hanging="2832"/>
        <w:jc w:val="both"/>
        <w:rPr>
          <w:rFonts w:eastAsia="Calibri"/>
          <w:sz w:val="19"/>
          <w:szCs w:val="19"/>
          <w:lang w:val="de-DE" w:eastAsia="en-US"/>
        </w:rPr>
      </w:pPr>
    </w:p>
    <w:p w:rsidR="000D0A0D" w:rsidRPr="00E3203C" w:rsidRDefault="000D0A0D" w:rsidP="00815038">
      <w:pPr>
        <w:ind w:left="2832" w:hanging="2832"/>
        <w:jc w:val="both"/>
        <w:rPr>
          <w:rFonts w:eastAsia="Calibri"/>
          <w:sz w:val="19"/>
          <w:szCs w:val="19"/>
          <w:lang w:val="de-DE" w:eastAsia="en-US"/>
        </w:rPr>
      </w:pPr>
      <w:r w:rsidRPr="00E3203C">
        <w:rPr>
          <w:rFonts w:eastAsia="Calibri"/>
          <w:b/>
          <w:sz w:val="19"/>
          <w:szCs w:val="19"/>
          <w:lang w:val="de-DE" w:eastAsia="en-US"/>
        </w:rPr>
        <w:t xml:space="preserve">               </w:t>
      </w:r>
      <w:r w:rsidR="00450147" w:rsidRPr="00E3203C">
        <w:rPr>
          <w:rFonts w:eastAsia="Calibri"/>
          <w:b/>
          <w:sz w:val="19"/>
          <w:szCs w:val="19"/>
          <w:lang w:val="de-DE" w:eastAsia="en-US"/>
        </w:rPr>
        <w:t>EINECS</w:t>
      </w:r>
      <w:r w:rsidRPr="00E3203C">
        <w:rPr>
          <w:rFonts w:eastAsia="Calibri"/>
          <w:b/>
          <w:sz w:val="19"/>
          <w:szCs w:val="19"/>
          <w:lang w:val="de-DE" w:eastAsia="en-US"/>
        </w:rPr>
        <w:t>:</w:t>
      </w:r>
      <w:r w:rsidRPr="00E3203C">
        <w:rPr>
          <w:rFonts w:eastAsia="Calibri"/>
          <w:sz w:val="19"/>
          <w:szCs w:val="19"/>
          <w:lang w:val="de-DE" w:eastAsia="en-US"/>
        </w:rPr>
        <w:tab/>
        <w:t>232-549-9</w:t>
      </w:r>
    </w:p>
    <w:p w:rsidR="00251CB0" w:rsidRPr="00E3203C" w:rsidRDefault="00251CB0" w:rsidP="00815038">
      <w:pPr>
        <w:ind w:left="2832" w:hanging="2124"/>
        <w:jc w:val="both"/>
        <w:rPr>
          <w:rFonts w:eastAsia="Calibri"/>
          <w:b/>
          <w:sz w:val="19"/>
          <w:szCs w:val="19"/>
          <w:lang w:val="de-DE" w:eastAsia="en-US"/>
        </w:rPr>
      </w:pPr>
    </w:p>
    <w:p w:rsidR="00251CB0" w:rsidRPr="00E3203C" w:rsidRDefault="00251CB0" w:rsidP="00815038">
      <w:pPr>
        <w:ind w:left="2832" w:hanging="2124"/>
        <w:jc w:val="both"/>
        <w:rPr>
          <w:rFonts w:eastAsia="Calibri"/>
          <w:b/>
          <w:sz w:val="19"/>
          <w:szCs w:val="19"/>
          <w:lang w:val="de-DE" w:eastAsia="en-US"/>
        </w:rPr>
      </w:pPr>
      <w:r w:rsidRPr="00E3203C">
        <w:rPr>
          <w:rFonts w:eastAsia="Calibri"/>
          <w:b/>
          <w:sz w:val="19"/>
          <w:szCs w:val="19"/>
          <w:lang w:val="de-DE" w:eastAsia="en-US"/>
        </w:rPr>
        <w:t>Kimyasal adı:</w:t>
      </w:r>
    </w:p>
    <w:p w:rsidR="00251CB0" w:rsidRPr="00E3203C" w:rsidRDefault="00251CB0" w:rsidP="00815038">
      <w:pPr>
        <w:ind w:left="2832" w:hanging="2124"/>
        <w:jc w:val="both"/>
        <w:rPr>
          <w:rFonts w:eastAsia="Calibri"/>
          <w:b/>
          <w:sz w:val="19"/>
          <w:szCs w:val="19"/>
          <w:lang w:eastAsia="en-US"/>
        </w:rPr>
      </w:pPr>
    </w:p>
    <w:p w:rsidR="00251CB0" w:rsidRPr="00E3203C" w:rsidRDefault="00251CB0" w:rsidP="00815038">
      <w:pPr>
        <w:ind w:left="2832" w:hanging="2124"/>
        <w:jc w:val="both"/>
        <w:rPr>
          <w:rFonts w:eastAsia="Calibri"/>
          <w:b/>
          <w:sz w:val="19"/>
          <w:szCs w:val="19"/>
          <w:lang w:val="fr-FR" w:eastAsia="en-US"/>
        </w:rPr>
      </w:pPr>
      <w:r w:rsidRPr="00E3203C">
        <w:rPr>
          <w:rFonts w:eastAsia="Calibri"/>
          <w:b/>
          <w:sz w:val="19"/>
          <w:szCs w:val="19"/>
          <w:lang w:val="fr-FR" w:eastAsia="en-US"/>
        </w:rPr>
        <w:t>Kimyasal formülü:</w:t>
      </w:r>
    </w:p>
    <w:p w:rsidR="00251CB0" w:rsidRPr="00E3203C" w:rsidRDefault="00251CB0" w:rsidP="00815038">
      <w:pPr>
        <w:ind w:left="2832" w:hanging="2124"/>
        <w:jc w:val="both"/>
        <w:rPr>
          <w:rFonts w:eastAsia="Calibri"/>
          <w:b/>
          <w:sz w:val="19"/>
          <w:szCs w:val="19"/>
          <w:lang w:val="fr-FR" w:eastAsia="en-US"/>
        </w:rPr>
      </w:pPr>
    </w:p>
    <w:p w:rsidR="00251CB0" w:rsidRPr="00E3203C" w:rsidRDefault="001016C5" w:rsidP="00815038">
      <w:pPr>
        <w:ind w:left="2832" w:hanging="2124"/>
        <w:jc w:val="both"/>
        <w:rPr>
          <w:rFonts w:eastAsia="Calibri"/>
          <w:b/>
          <w:sz w:val="19"/>
          <w:szCs w:val="19"/>
          <w:lang w:val="nl-NL" w:eastAsia="en-US"/>
        </w:rPr>
      </w:pPr>
      <w:r w:rsidRPr="00E3203C">
        <w:rPr>
          <w:rFonts w:eastAsia="Calibri"/>
          <w:b/>
          <w:sz w:val="19"/>
          <w:szCs w:val="19"/>
          <w:lang w:val="nl-NL" w:eastAsia="en-US"/>
        </w:rPr>
        <w:t>Molekül ağırlığı</w:t>
      </w:r>
      <w:r w:rsidR="00251CB0" w:rsidRPr="00E3203C">
        <w:rPr>
          <w:rFonts w:eastAsia="Calibri"/>
          <w:b/>
          <w:sz w:val="19"/>
          <w:szCs w:val="19"/>
          <w:lang w:val="nl-NL" w:eastAsia="en-US"/>
        </w:rPr>
        <w:t>:</w:t>
      </w:r>
    </w:p>
    <w:p w:rsidR="00251CB0" w:rsidRPr="00E3203C" w:rsidRDefault="00251CB0" w:rsidP="00815038">
      <w:pPr>
        <w:ind w:left="2832" w:hanging="2124"/>
        <w:jc w:val="both"/>
        <w:rPr>
          <w:rFonts w:eastAsia="Calibri"/>
          <w:b/>
          <w:sz w:val="19"/>
          <w:szCs w:val="19"/>
          <w:lang w:val="nl-NL" w:eastAsia="en-US"/>
        </w:rPr>
      </w:pPr>
    </w:p>
    <w:p w:rsidR="00251CB0" w:rsidRPr="00E3203C" w:rsidRDefault="00251CB0" w:rsidP="00815038">
      <w:pPr>
        <w:ind w:left="2832" w:hanging="2124"/>
        <w:jc w:val="both"/>
        <w:rPr>
          <w:rFonts w:eastAsia="Calibri"/>
          <w:b/>
          <w:sz w:val="19"/>
          <w:szCs w:val="19"/>
          <w:lang w:val="fr-FR" w:eastAsia="en-US"/>
        </w:rPr>
      </w:pPr>
      <w:r w:rsidRPr="00E3203C">
        <w:rPr>
          <w:rFonts w:eastAsia="Calibri"/>
          <w:b/>
          <w:sz w:val="19"/>
          <w:szCs w:val="19"/>
          <w:lang w:val="fr-FR" w:eastAsia="en-US"/>
        </w:rPr>
        <w:t>Analiz:</w:t>
      </w:r>
    </w:p>
    <w:p w:rsidR="000D0A0D" w:rsidRPr="00E3203C" w:rsidRDefault="000D0A0D" w:rsidP="00815038">
      <w:pPr>
        <w:ind w:left="2832" w:hanging="2832"/>
        <w:jc w:val="both"/>
        <w:rPr>
          <w:rFonts w:eastAsia="Calibri"/>
          <w:b/>
          <w:sz w:val="19"/>
          <w:szCs w:val="19"/>
          <w:lang w:val="de-DE" w:eastAsia="en-US"/>
        </w:rPr>
      </w:pPr>
    </w:p>
    <w:p w:rsidR="000D0A0D" w:rsidRPr="00E3203C" w:rsidRDefault="000D0A0D" w:rsidP="00815038">
      <w:pPr>
        <w:ind w:left="2832" w:hanging="2832"/>
        <w:jc w:val="both"/>
        <w:rPr>
          <w:rFonts w:eastAsia="Calibri"/>
          <w:sz w:val="19"/>
          <w:szCs w:val="19"/>
          <w:lang w:val="de-DE" w:eastAsia="en-US"/>
        </w:rPr>
      </w:pPr>
      <w:r w:rsidRPr="00E3203C">
        <w:rPr>
          <w:rFonts w:eastAsia="Calibri"/>
          <w:b/>
          <w:sz w:val="19"/>
          <w:szCs w:val="19"/>
          <w:u w:val="single"/>
          <w:lang w:val="de-DE" w:eastAsia="en-US"/>
        </w:rPr>
        <w:t>Tanımlama:</w:t>
      </w:r>
      <w:r w:rsidR="00AB77C4">
        <w:rPr>
          <w:rFonts w:eastAsia="Calibri"/>
          <w:sz w:val="19"/>
          <w:szCs w:val="19"/>
          <w:lang w:val="de-DE" w:eastAsia="en-US"/>
        </w:rPr>
        <w:tab/>
        <w:t>Ağartılmış şellak:</w:t>
      </w:r>
      <w:r w:rsidRPr="00E3203C">
        <w:rPr>
          <w:rFonts w:eastAsia="Calibri"/>
          <w:sz w:val="19"/>
          <w:szCs w:val="19"/>
          <w:lang w:val="de-DE" w:eastAsia="en-US"/>
        </w:rPr>
        <w:t xml:space="preserve"> Kirli beyaz, amorf, gran</w:t>
      </w:r>
      <w:r w:rsidR="004522B2" w:rsidRPr="00E3203C">
        <w:rPr>
          <w:rFonts w:eastAsia="Calibri"/>
          <w:sz w:val="19"/>
          <w:szCs w:val="19"/>
          <w:lang w:val="de-DE" w:eastAsia="en-US"/>
        </w:rPr>
        <w:t>üler resin</w:t>
      </w:r>
    </w:p>
    <w:p w:rsidR="000D0A0D" w:rsidRPr="00E3203C" w:rsidRDefault="000D0A0D" w:rsidP="00815038">
      <w:pPr>
        <w:ind w:left="2832" w:hanging="2832"/>
        <w:jc w:val="both"/>
        <w:rPr>
          <w:rFonts w:eastAsia="Calibri"/>
          <w:sz w:val="19"/>
          <w:szCs w:val="19"/>
          <w:lang w:val="de-DE" w:eastAsia="en-US"/>
        </w:rPr>
      </w:pPr>
      <w:r w:rsidRPr="00E3203C">
        <w:rPr>
          <w:rFonts w:eastAsia="Calibri"/>
          <w:b/>
          <w:sz w:val="19"/>
          <w:szCs w:val="19"/>
          <w:lang w:val="de-DE" w:eastAsia="en-US"/>
        </w:rPr>
        <w:tab/>
      </w:r>
      <w:r w:rsidRPr="00E3203C">
        <w:rPr>
          <w:rFonts w:eastAsia="Calibri"/>
          <w:sz w:val="19"/>
          <w:szCs w:val="19"/>
          <w:lang w:val="de-DE" w:eastAsia="en-US"/>
        </w:rPr>
        <w:t>Mumdan ari ağartıl</w:t>
      </w:r>
      <w:r w:rsidR="00AB77C4">
        <w:rPr>
          <w:rFonts w:eastAsia="Calibri"/>
          <w:sz w:val="19"/>
          <w:szCs w:val="19"/>
          <w:lang w:val="de-DE" w:eastAsia="en-US"/>
        </w:rPr>
        <w:t xml:space="preserve">mış şellak: </w:t>
      </w:r>
      <w:r w:rsidRPr="00E3203C">
        <w:rPr>
          <w:rFonts w:eastAsia="Calibri"/>
          <w:sz w:val="19"/>
          <w:szCs w:val="19"/>
          <w:lang w:val="de-DE" w:eastAsia="en-US"/>
        </w:rPr>
        <w:t>A</w:t>
      </w:r>
      <w:r w:rsidR="004522B2" w:rsidRPr="00E3203C">
        <w:rPr>
          <w:rFonts w:eastAsia="Calibri"/>
          <w:sz w:val="19"/>
          <w:szCs w:val="19"/>
          <w:lang w:val="de-DE" w:eastAsia="en-US"/>
        </w:rPr>
        <w:t>çık sarı, amorf, granüler resin</w:t>
      </w:r>
    </w:p>
    <w:p w:rsidR="000D0A0D" w:rsidRPr="00E3203C" w:rsidRDefault="000D0A0D" w:rsidP="00815038">
      <w:pPr>
        <w:keepNext/>
        <w:jc w:val="both"/>
        <w:outlineLvl w:val="4"/>
        <w:rPr>
          <w:b/>
          <w:sz w:val="19"/>
          <w:szCs w:val="19"/>
        </w:rPr>
      </w:pPr>
    </w:p>
    <w:p w:rsidR="000D0A0D" w:rsidRPr="00E3203C" w:rsidRDefault="00BA669C" w:rsidP="00815038">
      <w:pPr>
        <w:keepNext/>
        <w:jc w:val="both"/>
        <w:outlineLvl w:val="4"/>
        <w:rPr>
          <w:b/>
          <w:sz w:val="19"/>
          <w:szCs w:val="19"/>
          <w:u w:val="single"/>
        </w:rPr>
      </w:pPr>
      <w:r>
        <w:rPr>
          <w:b/>
          <w:sz w:val="19"/>
          <w:szCs w:val="19"/>
          <w:u w:val="single"/>
        </w:rPr>
        <w:t>İdentifikasyon</w:t>
      </w:r>
      <w:r w:rsidR="000D0A0D" w:rsidRPr="00E3203C">
        <w:rPr>
          <w:b/>
          <w:sz w:val="19"/>
          <w:szCs w:val="19"/>
          <w:u w:val="single"/>
        </w:rPr>
        <w:t>:</w:t>
      </w:r>
    </w:p>
    <w:p w:rsidR="002E4D0D" w:rsidRPr="00E3203C" w:rsidRDefault="002E4D0D" w:rsidP="00815038">
      <w:pPr>
        <w:keepNext/>
        <w:jc w:val="both"/>
        <w:outlineLvl w:val="4"/>
        <w:rPr>
          <w:b/>
          <w:sz w:val="19"/>
          <w:szCs w:val="19"/>
          <w:u w:val="single"/>
        </w:rPr>
      </w:pPr>
    </w:p>
    <w:p w:rsidR="000D0A0D" w:rsidRPr="00E3203C" w:rsidRDefault="000D0A0D" w:rsidP="00815038">
      <w:pPr>
        <w:ind w:left="2832" w:hanging="2124"/>
        <w:rPr>
          <w:rFonts w:eastAsia="Calibri"/>
          <w:sz w:val="19"/>
          <w:szCs w:val="19"/>
          <w:lang w:val="de-DE" w:eastAsia="en-US"/>
        </w:rPr>
      </w:pPr>
      <w:r w:rsidRPr="00E3203C">
        <w:rPr>
          <w:rFonts w:eastAsia="Calibri"/>
          <w:b/>
          <w:sz w:val="19"/>
          <w:szCs w:val="19"/>
          <w:lang w:val="de-DE" w:eastAsia="en-US"/>
        </w:rPr>
        <w:t>Çözünürlük:</w:t>
      </w:r>
      <w:r w:rsidR="002E4D0D" w:rsidRPr="00E3203C">
        <w:rPr>
          <w:rFonts w:eastAsia="Calibri"/>
          <w:sz w:val="19"/>
          <w:szCs w:val="19"/>
          <w:lang w:val="de-DE" w:eastAsia="en-US"/>
        </w:rPr>
        <w:t xml:space="preserve"> </w:t>
      </w:r>
      <w:r w:rsidR="002E4D0D" w:rsidRPr="00E3203C">
        <w:rPr>
          <w:rFonts w:eastAsia="Calibri"/>
          <w:sz w:val="19"/>
          <w:szCs w:val="19"/>
          <w:lang w:val="de-DE" w:eastAsia="en-US"/>
        </w:rPr>
        <w:tab/>
      </w:r>
      <w:r w:rsidRPr="00E3203C">
        <w:rPr>
          <w:rFonts w:eastAsia="Calibri"/>
          <w:sz w:val="19"/>
          <w:szCs w:val="19"/>
          <w:lang w:val="de-DE" w:eastAsia="en-US"/>
        </w:rPr>
        <w:t xml:space="preserve">Suda çözünmez. Alkolde </w:t>
      </w:r>
      <w:r w:rsidR="00AF36D9">
        <w:rPr>
          <w:rFonts w:eastAsia="Calibri"/>
          <w:sz w:val="19"/>
          <w:szCs w:val="19"/>
          <w:lang w:val="de-DE" w:eastAsia="en-US"/>
        </w:rPr>
        <w:t>serbest</w:t>
      </w:r>
      <w:r w:rsidR="004522B2" w:rsidRPr="00E3203C">
        <w:rPr>
          <w:rFonts w:eastAsia="Calibri"/>
          <w:sz w:val="19"/>
          <w:szCs w:val="19"/>
          <w:lang w:val="de-DE" w:eastAsia="en-US"/>
        </w:rPr>
        <w:t xml:space="preserve"> fakat </w:t>
      </w:r>
      <w:r w:rsidR="002E4D0D" w:rsidRPr="00E3203C">
        <w:rPr>
          <w:rFonts w:eastAsia="Calibri"/>
          <w:sz w:val="19"/>
          <w:szCs w:val="19"/>
          <w:lang w:val="de-DE" w:eastAsia="en-US"/>
        </w:rPr>
        <w:t xml:space="preserve">çok </w:t>
      </w:r>
      <w:r w:rsidR="004522B2" w:rsidRPr="00E3203C">
        <w:rPr>
          <w:rFonts w:eastAsia="Calibri"/>
          <w:sz w:val="19"/>
          <w:szCs w:val="19"/>
          <w:lang w:val="de-DE" w:eastAsia="en-US"/>
        </w:rPr>
        <w:t>yavaş</w:t>
      </w:r>
      <w:r w:rsidRPr="00E3203C">
        <w:rPr>
          <w:rFonts w:eastAsia="Calibri"/>
          <w:sz w:val="19"/>
          <w:szCs w:val="19"/>
          <w:lang w:val="de-DE" w:eastAsia="en-US"/>
        </w:rPr>
        <w:t xml:space="preserve"> çözünür. Asetonda az çözünür.</w:t>
      </w:r>
    </w:p>
    <w:p w:rsidR="002E4D0D" w:rsidRPr="00E3203C" w:rsidRDefault="002E4D0D" w:rsidP="00815038">
      <w:pPr>
        <w:rPr>
          <w:rFonts w:eastAsia="Calibri"/>
          <w:sz w:val="19"/>
          <w:szCs w:val="19"/>
          <w:lang w:val="de-DE" w:eastAsia="en-US"/>
        </w:rPr>
      </w:pPr>
    </w:p>
    <w:p w:rsidR="000D0A0D" w:rsidRPr="00E3203C" w:rsidRDefault="000D0A0D" w:rsidP="00815038">
      <w:pPr>
        <w:rPr>
          <w:rFonts w:eastAsia="Calibri"/>
          <w:sz w:val="19"/>
          <w:szCs w:val="19"/>
          <w:lang w:val="de-DE" w:eastAsia="en-US"/>
        </w:rPr>
      </w:pPr>
      <w:r w:rsidRPr="00E3203C">
        <w:rPr>
          <w:rFonts w:eastAsia="Calibri"/>
          <w:b/>
          <w:sz w:val="19"/>
          <w:szCs w:val="19"/>
          <w:lang w:val="de-DE" w:eastAsia="en-US"/>
        </w:rPr>
        <w:t xml:space="preserve"> </w:t>
      </w:r>
      <w:r w:rsidR="002E4D0D" w:rsidRPr="00E3203C">
        <w:rPr>
          <w:rFonts w:eastAsia="Calibri"/>
          <w:b/>
          <w:sz w:val="19"/>
          <w:szCs w:val="19"/>
          <w:lang w:val="de-DE" w:eastAsia="en-US"/>
        </w:rPr>
        <w:tab/>
      </w:r>
      <w:r w:rsidR="00FE46D5" w:rsidRPr="00E3203C">
        <w:rPr>
          <w:rFonts w:eastAsia="Calibri"/>
          <w:b/>
          <w:sz w:val="19"/>
          <w:szCs w:val="19"/>
          <w:lang w:val="de-DE" w:eastAsia="en-US"/>
        </w:rPr>
        <w:t>Asit değeri</w:t>
      </w:r>
      <w:r w:rsidRPr="00E3203C">
        <w:rPr>
          <w:rFonts w:eastAsia="Calibri"/>
          <w:b/>
          <w:sz w:val="19"/>
          <w:szCs w:val="19"/>
          <w:lang w:val="de-DE" w:eastAsia="en-US"/>
        </w:rPr>
        <w:t>:</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sz w:val="19"/>
          <w:szCs w:val="19"/>
          <w:lang w:val="de-DE" w:eastAsia="en-US"/>
        </w:rPr>
        <w:t>60</w:t>
      </w:r>
      <w:r w:rsidR="004522B2" w:rsidRPr="00E3203C">
        <w:rPr>
          <w:rFonts w:eastAsia="Calibri"/>
          <w:sz w:val="19"/>
          <w:szCs w:val="19"/>
          <w:lang w:val="de-DE" w:eastAsia="en-US"/>
        </w:rPr>
        <w:t xml:space="preserve"> </w:t>
      </w:r>
      <w:r w:rsidRPr="00E3203C">
        <w:rPr>
          <w:rFonts w:eastAsia="Calibri"/>
          <w:sz w:val="19"/>
          <w:szCs w:val="19"/>
          <w:lang w:val="de-DE" w:eastAsia="en-US"/>
        </w:rPr>
        <w:t>-</w:t>
      </w:r>
      <w:r w:rsidR="004522B2" w:rsidRPr="00E3203C">
        <w:rPr>
          <w:rFonts w:eastAsia="Calibri"/>
          <w:sz w:val="19"/>
          <w:szCs w:val="19"/>
          <w:lang w:val="de-DE" w:eastAsia="en-US"/>
        </w:rPr>
        <w:t xml:space="preserve"> </w:t>
      </w:r>
      <w:r w:rsidRPr="00E3203C">
        <w:rPr>
          <w:rFonts w:eastAsia="Calibri"/>
          <w:sz w:val="19"/>
          <w:szCs w:val="19"/>
          <w:lang w:val="de-DE" w:eastAsia="en-US"/>
        </w:rPr>
        <w:t>89</w:t>
      </w:r>
      <w:r w:rsidR="002E4D0D" w:rsidRPr="00E3203C">
        <w:rPr>
          <w:rFonts w:eastAsia="Calibri"/>
          <w:sz w:val="19"/>
          <w:szCs w:val="19"/>
          <w:lang w:val="de-DE" w:eastAsia="en-US"/>
        </w:rPr>
        <w:t xml:space="preserve"> arasındadır.</w:t>
      </w:r>
    </w:p>
    <w:p w:rsidR="000D0A0D" w:rsidRPr="00E3203C" w:rsidRDefault="000D0A0D" w:rsidP="00815038">
      <w:pPr>
        <w:rPr>
          <w:rFonts w:eastAsia="Calibri"/>
          <w:b/>
          <w:sz w:val="19"/>
          <w:szCs w:val="19"/>
          <w:lang w:val="de-DE" w:eastAsia="en-US"/>
        </w:rPr>
      </w:pPr>
    </w:p>
    <w:p w:rsidR="000D0A0D" w:rsidRPr="00E3203C" w:rsidRDefault="000D0A0D" w:rsidP="00815038">
      <w:pPr>
        <w:rPr>
          <w:rFonts w:eastAsia="Calibri"/>
          <w:b/>
          <w:sz w:val="19"/>
          <w:szCs w:val="19"/>
          <w:u w:val="single"/>
          <w:lang w:val="de-DE" w:eastAsia="en-US"/>
        </w:rPr>
      </w:pPr>
      <w:r w:rsidRPr="00E3203C">
        <w:rPr>
          <w:rFonts w:eastAsia="Calibri"/>
          <w:b/>
          <w:sz w:val="19"/>
          <w:szCs w:val="19"/>
          <w:u w:val="single"/>
          <w:lang w:val="de-DE" w:eastAsia="en-US"/>
        </w:rPr>
        <w:t>Saflık:</w:t>
      </w:r>
    </w:p>
    <w:p w:rsidR="002E4D0D" w:rsidRPr="00E3203C" w:rsidRDefault="002E4D0D" w:rsidP="00815038">
      <w:pPr>
        <w:rPr>
          <w:rFonts w:eastAsia="Calibri"/>
          <w:b/>
          <w:sz w:val="19"/>
          <w:szCs w:val="19"/>
          <w:u w:val="single"/>
          <w:lang w:val="de-DE" w:eastAsia="en-US"/>
        </w:rPr>
      </w:pPr>
    </w:p>
    <w:p w:rsidR="000D0A0D" w:rsidRPr="00E3203C" w:rsidRDefault="000D0A0D" w:rsidP="00815038">
      <w:pPr>
        <w:rPr>
          <w:rFonts w:eastAsia="Calibri"/>
          <w:sz w:val="19"/>
          <w:szCs w:val="19"/>
          <w:lang w:val="de-DE" w:eastAsia="en-US"/>
        </w:rPr>
      </w:pPr>
      <w:r w:rsidRPr="00E3203C">
        <w:rPr>
          <w:rFonts w:eastAsia="Calibri"/>
          <w:sz w:val="19"/>
          <w:szCs w:val="19"/>
          <w:lang w:val="de-DE" w:eastAsia="en-US"/>
        </w:rPr>
        <w:tab/>
      </w:r>
      <w:r w:rsidRPr="00E3203C">
        <w:rPr>
          <w:rFonts w:eastAsia="Calibri"/>
          <w:b/>
          <w:sz w:val="19"/>
          <w:szCs w:val="19"/>
          <w:lang w:val="de-DE" w:eastAsia="en-US"/>
        </w:rPr>
        <w:t>Kurutma kaybı:</w:t>
      </w:r>
      <w:r w:rsidR="004522B2" w:rsidRPr="00E3203C">
        <w:rPr>
          <w:rFonts w:eastAsia="Calibri"/>
          <w:sz w:val="19"/>
          <w:szCs w:val="19"/>
          <w:lang w:val="de-DE" w:eastAsia="en-US"/>
        </w:rPr>
        <w:tab/>
      </w:r>
      <w:r w:rsidR="004522B2" w:rsidRPr="00E3203C">
        <w:rPr>
          <w:rFonts w:eastAsia="Calibri"/>
          <w:sz w:val="19"/>
          <w:szCs w:val="19"/>
          <w:lang w:val="de-DE" w:eastAsia="en-US"/>
        </w:rPr>
        <w:tab/>
        <w:t>%</w:t>
      </w:r>
      <w:r w:rsidRPr="00E3203C">
        <w:rPr>
          <w:rFonts w:eastAsia="Calibri"/>
          <w:sz w:val="19"/>
          <w:szCs w:val="19"/>
          <w:lang w:val="de-DE" w:eastAsia="en-US"/>
        </w:rPr>
        <w:t>6’dan fazla olmamalıdır (40 °C’de silika jel üzerinde, 15 saat).</w:t>
      </w:r>
    </w:p>
    <w:p w:rsidR="002E4D0D" w:rsidRPr="00E3203C" w:rsidRDefault="002E4D0D" w:rsidP="00815038">
      <w:pPr>
        <w:rPr>
          <w:rFonts w:eastAsia="Calibri"/>
          <w:sz w:val="19"/>
          <w:szCs w:val="19"/>
          <w:lang w:val="de-DE" w:eastAsia="en-US"/>
        </w:rPr>
      </w:pPr>
    </w:p>
    <w:p w:rsidR="000D0A0D" w:rsidRPr="00E3203C" w:rsidRDefault="000D0A0D" w:rsidP="00815038">
      <w:pPr>
        <w:rPr>
          <w:rFonts w:eastAsia="Calibri"/>
          <w:sz w:val="19"/>
          <w:szCs w:val="19"/>
          <w:lang w:val="de-DE" w:eastAsia="en-US"/>
        </w:rPr>
      </w:pPr>
      <w:r w:rsidRPr="00E3203C">
        <w:rPr>
          <w:rFonts w:eastAsia="Calibri"/>
          <w:sz w:val="19"/>
          <w:szCs w:val="19"/>
          <w:lang w:val="de-DE" w:eastAsia="en-US"/>
        </w:rPr>
        <w:tab/>
      </w:r>
      <w:r w:rsidR="004522B2" w:rsidRPr="00E3203C">
        <w:rPr>
          <w:rFonts w:eastAsia="Calibri"/>
          <w:b/>
          <w:sz w:val="19"/>
          <w:szCs w:val="19"/>
          <w:lang w:val="de-DE" w:eastAsia="en-US"/>
        </w:rPr>
        <w:t>Reçine</w:t>
      </w:r>
      <w:r w:rsidRPr="00E3203C">
        <w:rPr>
          <w:rFonts w:eastAsia="Calibri"/>
          <w:b/>
          <w:sz w:val="19"/>
          <w:szCs w:val="19"/>
          <w:lang w:val="de-DE" w:eastAsia="en-US"/>
        </w:rPr>
        <w:t>:</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sz w:val="19"/>
          <w:szCs w:val="19"/>
          <w:lang w:val="de-DE" w:eastAsia="en-US"/>
        </w:rPr>
        <w:tab/>
      </w:r>
      <w:r w:rsidR="002E4D0D" w:rsidRPr="00E3203C">
        <w:rPr>
          <w:sz w:val="19"/>
          <w:szCs w:val="19"/>
        </w:rPr>
        <w:t>Bulunmamaktadır.</w:t>
      </w:r>
    </w:p>
    <w:p w:rsidR="002E4D0D" w:rsidRPr="00E3203C" w:rsidRDefault="002E4D0D" w:rsidP="00815038">
      <w:pPr>
        <w:rPr>
          <w:rFonts w:eastAsia="Calibri"/>
          <w:b/>
          <w:sz w:val="19"/>
          <w:szCs w:val="19"/>
          <w:lang w:val="de-DE" w:eastAsia="en-US"/>
        </w:rPr>
      </w:pPr>
    </w:p>
    <w:p w:rsidR="000D0A0D" w:rsidRPr="00E3203C" w:rsidRDefault="000D0A0D" w:rsidP="00815038">
      <w:pPr>
        <w:rPr>
          <w:rFonts w:eastAsia="Calibri"/>
          <w:sz w:val="19"/>
          <w:szCs w:val="19"/>
          <w:lang w:val="de-DE" w:eastAsia="en-US"/>
        </w:rPr>
      </w:pPr>
      <w:r w:rsidRPr="00E3203C">
        <w:rPr>
          <w:rFonts w:eastAsia="Calibri"/>
          <w:sz w:val="19"/>
          <w:szCs w:val="19"/>
          <w:lang w:val="de-DE" w:eastAsia="en-US"/>
        </w:rPr>
        <w:tab/>
      </w:r>
      <w:r w:rsidRPr="00E3203C">
        <w:rPr>
          <w:rFonts w:eastAsia="Calibri"/>
          <w:b/>
          <w:sz w:val="19"/>
          <w:szCs w:val="19"/>
          <w:lang w:val="de-DE" w:eastAsia="en-US"/>
        </w:rPr>
        <w:t>Mum:</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b/>
          <w:sz w:val="19"/>
          <w:szCs w:val="19"/>
          <w:lang w:val="de-DE" w:eastAsia="en-US"/>
        </w:rPr>
        <w:tab/>
      </w:r>
      <w:r w:rsidR="004522B2" w:rsidRPr="00E3203C">
        <w:rPr>
          <w:rFonts w:eastAsia="Calibri"/>
          <w:sz w:val="19"/>
          <w:szCs w:val="19"/>
          <w:lang w:val="de-DE" w:eastAsia="en-US"/>
        </w:rPr>
        <w:t>Ağartılmış şellak: %5,5’t</w:t>
      </w:r>
      <w:r w:rsidRPr="00E3203C">
        <w:rPr>
          <w:rFonts w:eastAsia="Calibri"/>
          <w:sz w:val="19"/>
          <w:szCs w:val="19"/>
          <w:lang w:val="de-DE" w:eastAsia="en-US"/>
        </w:rPr>
        <w:t>en fazla olmamalıdır.</w:t>
      </w:r>
    </w:p>
    <w:p w:rsidR="000D0A0D" w:rsidRPr="00E3203C" w:rsidRDefault="000D0A0D" w:rsidP="00815038">
      <w:pPr>
        <w:rPr>
          <w:rFonts w:eastAsia="Calibri"/>
          <w:sz w:val="19"/>
          <w:szCs w:val="19"/>
          <w:lang w:val="de-DE" w:eastAsia="en-US"/>
        </w:rPr>
      </w:pP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r>
      <w:r w:rsidR="004522B2" w:rsidRPr="00E3203C">
        <w:rPr>
          <w:rFonts w:eastAsia="Calibri"/>
          <w:sz w:val="19"/>
          <w:szCs w:val="19"/>
          <w:lang w:val="de-DE" w:eastAsia="en-US"/>
        </w:rPr>
        <w:t>Mumdan ari ağartılmış şellak: %0,</w:t>
      </w:r>
      <w:r w:rsidRPr="00E3203C">
        <w:rPr>
          <w:rFonts w:eastAsia="Calibri"/>
          <w:sz w:val="19"/>
          <w:szCs w:val="19"/>
          <w:lang w:val="de-DE" w:eastAsia="en-US"/>
        </w:rPr>
        <w:t>2’den fazla olmamalıdır.</w:t>
      </w:r>
    </w:p>
    <w:p w:rsidR="002E4D0D" w:rsidRPr="00E3203C" w:rsidRDefault="002E4D0D" w:rsidP="00815038">
      <w:pPr>
        <w:rPr>
          <w:rFonts w:eastAsia="Calibri"/>
          <w:sz w:val="19"/>
          <w:szCs w:val="19"/>
          <w:lang w:val="de-DE" w:eastAsia="en-US"/>
        </w:rPr>
      </w:pPr>
    </w:p>
    <w:p w:rsidR="000D0A0D" w:rsidRPr="00E3203C" w:rsidRDefault="000D0A0D" w:rsidP="00815038">
      <w:pPr>
        <w:ind w:left="2830" w:hanging="2121"/>
        <w:jc w:val="both"/>
        <w:rPr>
          <w:rFonts w:eastAsia="Calibri"/>
          <w:sz w:val="19"/>
          <w:szCs w:val="19"/>
          <w:lang w:val="de-DE" w:eastAsia="en-US"/>
        </w:rPr>
      </w:pPr>
      <w:r w:rsidRPr="00E3203C">
        <w:rPr>
          <w:rFonts w:eastAsia="Calibri"/>
          <w:b/>
          <w:sz w:val="19"/>
          <w:szCs w:val="19"/>
          <w:lang w:val="de-DE" w:eastAsia="en-US"/>
        </w:rPr>
        <w:t>Kurşun:</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sz w:val="19"/>
          <w:szCs w:val="19"/>
          <w:lang w:val="de-DE" w:eastAsia="en-US"/>
        </w:rPr>
        <w:t>2 mg/kg’dan fazla olmamalıdır.</w:t>
      </w:r>
    </w:p>
    <w:p w:rsidR="002E4D0D" w:rsidRPr="00E3203C" w:rsidRDefault="002E4D0D" w:rsidP="00815038">
      <w:pPr>
        <w:ind w:left="2830" w:hanging="2121"/>
        <w:jc w:val="both"/>
        <w:rPr>
          <w:rFonts w:eastAsia="Calibri"/>
          <w:sz w:val="19"/>
          <w:szCs w:val="19"/>
          <w:lang w:val="de-DE" w:eastAsia="en-US"/>
        </w:rPr>
      </w:pPr>
    </w:p>
    <w:p w:rsidR="000D0A0D" w:rsidRPr="00E3203C" w:rsidRDefault="000D0A0D" w:rsidP="00815038">
      <w:pPr>
        <w:jc w:val="both"/>
        <w:rPr>
          <w:rFonts w:eastAsia="Calibri"/>
          <w:sz w:val="19"/>
          <w:szCs w:val="19"/>
          <w:lang w:val="de-DE"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E 905 MİKRO</w:t>
      </w:r>
      <w:r w:rsidR="004522B2" w:rsidRPr="00E3203C">
        <w:rPr>
          <w:rFonts w:eastAsia="Calibri"/>
          <w:b/>
          <w:sz w:val="19"/>
          <w:szCs w:val="19"/>
          <w:u w:val="single"/>
          <w:lang w:val="de-DE" w:eastAsia="en-US"/>
        </w:rPr>
        <w:t>KRİSTALİN</w:t>
      </w:r>
      <w:r w:rsidRPr="00E3203C">
        <w:rPr>
          <w:rFonts w:eastAsia="Calibri"/>
          <w:b/>
          <w:sz w:val="19"/>
          <w:szCs w:val="19"/>
          <w:u w:val="single"/>
          <w:lang w:val="de-DE" w:eastAsia="en-US"/>
        </w:rPr>
        <w:t xml:space="preserve"> MUM</w:t>
      </w:r>
    </w:p>
    <w:p w:rsidR="000D0A0D" w:rsidRPr="00E3203C" w:rsidRDefault="000D0A0D" w:rsidP="00815038">
      <w:pPr>
        <w:jc w:val="both"/>
        <w:rPr>
          <w:rFonts w:eastAsia="Calibri"/>
          <w:b/>
          <w:sz w:val="19"/>
          <w:szCs w:val="19"/>
          <w:lang w:val="de-DE" w:eastAsia="en-US"/>
        </w:rPr>
      </w:pPr>
    </w:p>
    <w:p w:rsidR="000D0A0D" w:rsidRPr="00E3203C" w:rsidRDefault="000D0A0D" w:rsidP="00815038">
      <w:pPr>
        <w:ind w:left="2835" w:hanging="2835"/>
        <w:jc w:val="both"/>
        <w:rPr>
          <w:rFonts w:eastAsia="Calibri"/>
          <w:sz w:val="19"/>
          <w:szCs w:val="19"/>
          <w:lang w:val="de-DE" w:eastAsia="en-US"/>
        </w:rPr>
      </w:pPr>
      <w:r w:rsidRPr="00E3203C">
        <w:rPr>
          <w:rFonts w:eastAsia="Calibri"/>
          <w:b/>
          <w:sz w:val="19"/>
          <w:szCs w:val="19"/>
          <w:u w:val="single"/>
          <w:lang w:val="de-DE" w:eastAsia="en-US"/>
        </w:rPr>
        <w:t>Eşanlamları:</w:t>
      </w:r>
      <w:r w:rsidRPr="00E3203C">
        <w:rPr>
          <w:rFonts w:eastAsia="Calibri"/>
          <w:b/>
          <w:sz w:val="19"/>
          <w:szCs w:val="19"/>
          <w:lang w:val="de-DE" w:eastAsia="en-US"/>
        </w:rPr>
        <w:tab/>
      </w:r>
      <w:r w:rsidR="006D2A60" w:rsidRPr="00DA3213">
        <w:rPr>
          <w:rFonts w:eastAsia="Calibri"/>
          <w:sz w:val="19"/>
          <w:szCs w:val="19"/>
          <w:lang w:val="de-DE" w:eastAsia="en-US"/>
        </w:rPr>
        <w:t>Petroleum wax</w:t>
      </w:r>
      <w:r w:rsidR="006D2A60">
        <w:rPr>
          <w:rFonts w:eastAsia="Calibri"/>
          <w:b/>
          <w:sz w:val="19"/>
          <w:szCs w:val="19"/>
          <w:lang w:val="de-DE" w:eastAsia="en-US"/>
        </w:rPr>
        <w:t xml:space="preserve"> (</w:t>
      </w:r>
      <w:r w:rsidR="004522B2" w:rsidRPr="00E3203C">
        <w:rPr>
          <w:rFonts w:eastAsia="Calibri"/>
          <w:sz w:val="19"/>
          <w:szCs w:val="19"/>
          <w:lang w:val="de-DE" w:eastAsia="en-US"/>
        </w:rPr>
        <w:t>Petrol mumu</w:t>
      </w:r>
      <w:r w:rsidR="006D2A60">
        <w:rPr>
          <w:rFonts w:eastAsia="Calibri"/>
          <w:sz w:val="19"/>
          <w:szCs w:val="19"/>
          <w:lang w:val="de-DE" w:eastAsia="en-US"/>
        </w:rPr>
        <w:t>)</w:t>
      </w:r>
      <w:r w:rsidR="004522B2" w:rsidRPr="00E3203C">
        <w:rPr>
          <w:rFonts w:eastAsia="Calibri"/>
          <w:sz w:val="19"/>
          <w:szCs w:val="19"/>
          <w:lang w:val="de-DE" w:eastAsia="en-US"/>
        </w:rPr>
        <w:t xml:space="preserve">; </w:t>
      </w:r>
      <w:r w:rsidR="006D2A60">
        <w:rPr>
          <w:rFonts w:eastAsia="Calibri"/>
          <w:sz w:val="19"/>
          <w:szCs w:val="19"/>
          <w:lang w:val="de-DE" w:eastAsia="en-US"/>
        </w:rPr>
        <w:t>Hydrocarbon wax (</w:t>
      </w:r>
      <w:r w:rsidR="004522B2" w:rsidRPr="00E3203C">
        <w:rPr>
          <w:rFonts w:eastAsia="Calibri"/>
          <w:sz w:val="19"/>
          <w:szCs w:val="19"/>
          <w:lang w:val="de-DE" w:eastAsia="en-US"/>
        </w:rPr>
        <w:t>Hidrokarbon mumu</w:t>
      </w:r>
      <w:r w:rsidR="006D2A60">
        <w:rPr>
          <w:rFonts w:eastAsia="Calibri"/>
          <w:sz w:val="19"/>
          <w:szCs w:val="19"/>
          <w:lang w:val="de-DE" w:eastAsia="en-US"/>
        </w:rPr>
        <w:t>)</w:t>
      </w:r>
      <w:r w:rsidR="004522B2" w:rsidRPr="00E3203C">
        <w:rPr>
          <w:rFonts w:eastAsia="Calibri"/>
          <w:sz w:val="19"/>
          <w:szCs w:val="19"/>
          <w:lang w:val="de-DE" w:eastAsia="en-US"/>
        </w:rPr>
        <w:t xml:space="preserve">; </w:t>
      </w:r>
      <w:r w:rsidR="006D2A60">
        <w:rPr>
          <w:rFonts w:eastAsia="Calibri"/>
          <w:sz w:val="19"/>
          <w:szCs w:val="19"/>
          <w:lang w:val="de-DE" w:eastAsia="en-US"/>
        </w:rPr>
        <w:t>Fischer-Tropsch wax (</w:t>
      </w:r>
      <w:r w:rsidR="004522B2" w:rsidRPr="00E3203C">
        <w:rPr>
          <w:rFonts w:eastAsia="Calibri"/>
          <w:sz w:val="19"/>
          <w:szCs w:val="19"/>
          <w:lang w:val="de-DE" w:eastAsia="en-US"/>
        </w:rPr>
        <w:t>Fischer-Tropsch mumu</w:t>
      </w:r>
      <w:r w:rsidR="006D2A60">
        <w:rPr>
          <w:rFonts w:eastAsia="Calibri"/>
          <w:sz w:val="19"/>
          <w:szCs w:val="19"/>
          <w:lang w:val="de-DE" w:eastAsia="en-US"/>
        </w:rPr>
        <w:t>)</w:t>
      </w:r>
      <w:r w:rsidR="004522B2" w:rsidRPr="00E3203C">
        <w:rPr>
          <w:rFonts w:eastAsia="Calibri"/>
          <w:sz w:val="19"/>
          <w:szCs w:val="19"/>
          <w:lang w:val="de-DE" w:eastAsia="en-US"/>
        </w:rPr>
        <w:t xml:space="preserve">; </w:t>
      </w:r>
      <w:r w:rsidR="006D2A60">
        <w:rPr>
          <w:rFonts w:eastAsia="Calibri"/>
          <w:sz w:val="19"/>
          <w:szCs w:val="19"/>
          <w:lang w:val="de-DE" w:eastAsia="en-US"/>
        </w:rPr>
        <w:t>Synthetic wax (</w:t>
      </w:r>
      <w:r w:rsidR="004522B2" w:rsidRPr="00E3203C">
        <w:rPr>
          <w:rFonts w:eastAsia="Calibri"/>
          <w:sz w:val="19"/>
          <w:szCs w:val="19"/>
          <w:lang w:val="de-DE" w:eastAsia="en-US"/>
        </w:rPr>
        <w:t>Sentetik mum</w:t>
      </w:r>
      <w:r w:rsidR="006D2A60">
        <w:rPr>
          <w:rFonts w:eastAsia="Calibri"/>
          <w:sz w:val="19"/>
          <w:szCs w:val="19"/>
          <w:lang w:val="de-DE" w:eastAsia="en-US"/>
        </w:rPr>
        <w:t>)</w:t>
      </w:r>
      <w:r w:rsidR="004522B2" w:rsidRPr="00E3203C">
        <w:rPr>
          <w:rFonts w:eastAsia="Calibri"/>
          <w:sz w:val="19"/>
          <w:szCs w:val="19"/>
          <w:lang w:val="de-DE" w:eastAsia="en-US"/>
        </w:rPr>
        <w:t xml:space="preserve">; </w:t>
      </w:r>
      <w:r w:rsidR="006D2A60">
        <w:rPr>
          <w:rFonts w:eastAsia="Calibri"/>
          <w:sz w:val="19"/>
          <w:szCs w:val="19"/>
          <w:lang w:val="de-DE" w:eastAsia="en-US"/>
        </w:rPr>
        <w:t>Synthetic</w:t>
      </w:r>
      <w:r w:rsidR="006D2A60" w:rsidRPr="00E3203C">
        <w:rPr>
          <w:rFonts w:eastAsia="Calibri"/>
          <w:sz w:val="19"/>
          <w:szCs w:val="19"/>
          <w:lang w:val="de-DE" w:eastAsia="en-US"/>
        </w:rPr>
        <w:t xml:space="preserve"> </w:t>
      </w:r>
      <w:r w:rsidR="00DA3213">
        <w:rPr>
          <w:rFonts w:eastAsia="Calibri"/>
          <w:sz w:val="19"/>
          <w:szCs w:val="19"/>
          <w:lang w:val="de-DE" w:eastAsia="en-US"/>
        </w:rPr>
        <w:t>paraffin (</w:t>
      </w:r>
      <w:r w:rsidR="004522B2" w:rsidRPr="00E3203C">
        <w:rPr>
          <w:rFonts w:eastAsia="Calibri"/>
          <w:sz w:val="19"/>
          <w:szCs w:val="19"/>
          <w:lang w:val="de-DE" w:eastAsia="en-US"/>
        </w:rPr>
        <w:t>S</w:t>
      </w:r>
      <w:r w:rsidRPr="00E3203C">
        <w:rPr>
          <w:rFonts w:eastAsia="Calibri"/>
          <w:sz w:val="19"/>
          <w:szCs w:val="19"/>
          <w:lang w:val="de-DE" w:eastAsia="en-US"/>
        </w:rPr>
        <w:t>entetik parafin</w:t>
      </w:r>
      <w:r w:rsidR="00DA3213">
        <w:rPr>
          <w:rFonts w:eastAsia="Calibri"/>
          <w:sz w:val="19"/>
          <w:szCs w:val="19"/>
          <w:lang w:val="de-DE" w:eastAsia="en-US"/>
        </w:rPr>
        <w:t>)</w:t>
      </w:r>
    </w:p>
    <w:p w:rsidR="000D0A0D" w:rsidRPr="00E3203C" w:rsidRDefault="000D0A0D" w:rsidP="00815038">
      <w:pPr>
        <w:ind w:left="2835" w:hanging="2835"/>
        <w:jc w:val="both"/>
        <w:rPr>
          <w:rFonts w:eastAsia="Calibri"/>
          <w:b/>
          <w:sz w:val="19"/>
          <w:szCs w:val="19"/>
          <w:lang w:val="de-DE" w:eastAsia="en-US"/>
        </w:rPr>
      </w:pPr>
    </w:p>
    <w:p w:rsidR="002E4D0D" w:rsidRPr="00E3203C" w:rsidRDefault="000D0A0D" w:rsidP="00815038">
      <w:pPr>
        <w:ind w:left="2835" w:hanging="2835"/>
        <w:jc w:val="both"/>
        <w:rPr>
          <w:rFonts w:eastAsia="Calibri"/>
          <w:sz w:val="19"/>
          <w:szCs w:val="19"/>
          <w:lang w:val="de-DE" w:eastAsia="en-US"/>
        </w:rPr>
      </w:pPr>
      <w:r w:rsidRPr="00E3203C">
        <w:rPr>
          <w:rFonts w:eastAsia="Calibri"/>
          <w:b/>
          <w:sz w:val="19"/>
          <w:szCs w:val="19"/>
          <w:u w:val="single"/>
          <w:lang w:val="de-DE" w:eastAsia="en-US"/>
        </w:rPr>
        <w:t>Tanım:</w:t>
      </w:r>
      <w:r w:rsidRPr="00E3203C">
        <w:rPr>
          <w:rFonts w:eastAsia="Calibri"/>
          <w:b/>
          <w:sz w:val="19"/>
          <w:szCs w:val="19"/>
          <w:lang w:val="de-DE" w:eastAsia="en-US"/>
        </w:rPr>
        <w:tab/>
      </w:r>
      <w:r w:rsidRPr="00E3203C">
        <w:rPr>
          <w:rFonts w:eastAsia="Calibri"/>
          <w:sz w:val="19"/>
          <w:szCs w:val="19"/>
          <w:lang w:eastAsia="en-US"/>
        </w:rPr>
        <w:t>P</w:t>
      </w:r>
      <w:r w:rsidRPr="00E3203C">
        <w:rPr>
          <w:rFonts w:eastAsia="Calibri"/>
          <w:sz w:val="19"/>
          <w:szCs w:val="19"/>
          <w:lang w:val="de-DE" w:eastAsia="en-US"/>
        </w:rPr>
        <w:t>etrolden veya sentetik hammaddelerden elde edilen, katı, doymuş hidrokarbonların rafine edilmiş bir karışımıdır.</w:t>
      </w:r>
    </w:p>
    <w:p w:rsidR="000D0A0D" w:rsidRPr="00E3203C" w:rsidRDefault="000D0A0D" w:rsidP="00815038">
      <w:pPr>
        <w:ind w:left="2832" w:hanging="2832"/>
        <w:jc w:val="both"/>
        <w:rPr>
          <w:rFonts w:eastAsia="Calibri"/>
          <w:b/>
          <w:sz w:val="19"/>
          <w:szCs w:val="19"/>
          <w:lang w:val="de-DE" w:eastAsia="en-US"/>
        </w:rPr>
      </w:pPr>
    </w:p>
    <w:p w:rsidR="000D0A0D" w:rsidRPr="00E3203C" w:rsidRDefault="000D0A0D" w:rsidP="00815038">
      <w:pPr>
        <w:ind w:left="2832" w:hanging="2832"/>
        <w:jc w:val="both"/>
        <w:rPr>
          <w:rFonts w:eastAsia="Calibri"/>
          <w:sz w:val="19"/>
          <w:szCs w:val="19"/>
          <w:lang w:val="de-DE" w:eastAsia="en-US"/>
        </w:rPr>
      </w:pPr>
      <w:r w:rsidRPr="00E3203C">
        <w:rPr>
          <w:rFonts w:eastAsia="Calibri"/>
          <w:b/>
          <w:sz w:val="19"/>
          <w:szCs w:val="19"/>
          <w:u w:val="single"/>
          <w:lang w:val="de-DE" w:eastAsia="en-US"/>
        </w:rPr>
        <w:t>Tanımlama:</w:t>
      </w:r>
      <w:r w:rsidRPr="00E3203C">
        <w:rPr>
          <w:rFonts w:eastAsia="Calibri"/>
          <w:sz w:val="19"/>
          <w:szCs w:val="19"/>
          <w:lang w:val="de-DE" w:eastAsia="en-US"/>
        </w:rPr>
        <w:tab/>
        <w:t>Beyazdan am</w:t>
      </w:r>
      <w:r w:rsidR="00AB77C4">
        <w:rPr>
          <w:rFonts w:eastAsia="Calibri"/>
          <w:sz w:val="19"/>
          <w:szCs w:val="19"/>
          <w:lang w:val="de-DE" w:eastAsia="en-US"/>
        </w:rPr>
        <w:t>bere kadar renkte, kokusuz mum</w:t>
      </w:r>
      <w:r w:rsidRPr="00E3203C">
        <w:rPr>
          <w:rFonts w:eastAsia="Calibri"/>
          <w:sz w:val="19"/>
          <w:szCs w:val="19"/>
          <w:lang w:val="de-DE" w:eastAsia="en-US"/>
        </w:rPr>
        <w:t xml:space="preserve"> </w:t>
      </w:r>
    </w:p>
    <w:p w:rsidR="000D0A0D" w:rsidRPr="00E3203C" w:rsidRDefault="000D0A0D" w:rsidP="00815038">
      <w:pPr>
        <w:keepNext/>
        <w:ind w:left="4245" w:hanging="4245"/>
        <w:jc w:val="both"/>
        <w:outlineLvl w:val="2"/>
        <w:rPr>
          <w:b/>
          <w:sz w:val="19"/>
          <w:szCs w:val="19"/>
        </w:rPr>
      </w:pPr>
    </w:p>
    <w:p w:rsidR="000D0A0D" w:rsidRPr="00E3203C" w:rsidRDefault="00BA669C" w:rsidP="00815038">
      <w:pPr>
        <w:keepNext/>
        <w:ind w:left="4245" w:hanging="4245"/>
        <w:jc w:val="both"/>
        <w:outlineLvl w:val="2"/>
        <w:rPr>
          <w:b/>
          <w:sz w:val="19"/>
          <w:szCs w:val="19"/>
          <w:u w:val="single"/>
        </w:rPr>
      </w:pPr>
      <w:r>
        <w:rPr>
          <w:b/>
          <w:sz w:val="19"/>
          <w:szCs w:val="19"/>
          <w:u w:val="single"/>
        </w:rPr>
        <w:t>İdentifikasyon</w:t>
      </w:r>
      <w:r w:rsidR="000D0A0D" w:rsidRPr="00E3203C">
        <w:rPr>
          <w:b/>
          <w:sz w:val="19"/>
          <w:szCs w:val="19"/>
          <w:u w:val="single"/>
        </w:rPr>
        <w:t>:</w:t>
      </w:r>
    </w:p>
    <w:p w:rsidR="002E4D0D" w:rsidRPr="00E3203C" w:rsidRDefault="002E4D0D" w:rsidP="00815038">
      <w:pPr>
        <w:ind w:firstLine="708"/>
        <w:jc w:val="both"/>
        <w:rPr>
          <w:rFonts w:eastAsia="Calibri"/>
          <w:b/>
          <w:sz w:val="19"/>
          <w:szCs w:val="19"/>
          <w:lang w:val="de-DE" w:eastAsia="en-US"/>
        </w:rPr>
      </w:pP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Çözünürlük:</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sz w:val="19"/>
          <w:szCs w:val="19"/>
          <w:lang w:val="de-DE" w:eastAsia="en-US"/>
        </w:rPr>
        <w:t>Suda çözünmez, etanolde çok az çözünür.</w:t>
      </w:r>
    </w:p>
    <w:p w:rsidR="002E4D0D" w:rsidRPr="00E3203C" w:rsidRDefault="002E4D0D" w:rsidP="00815038">
      <w:pPr>
        <w:ind w:firstLine="708"/>
        <w:jc w:val="both"/>
        <w:rPr>
          <w:rFonts w:eastAsia="Calibri"/>
          <w:sz w:val="19"/>
          <w:szCs w:val="19"/>
          <w:lang w:val="de-DE" w:eastAsia="en-US"/>
        </w:rPr>
      </w:pPr>
    </w:p>
    <w:p w:rsidR="002E4D0D" w:rsidRPr="00E3203C" w:rsidRDefault="00C8495F" w:rsidP="00815038">
      <w:pPr>
        <w:ind w:firstLine="708"/>
        <w:jc w:val="both"/>
        <w:rPr>
          <w:rFonts w:eastAsia="Calibri"/>
          <w:sz w:val="19"/>
          <w:szCs w:val="19"/>
          <w:lang w:val="de-DE" w:eastAsia="en-US"/>
        </w:rPr>
      </w:pPr>
      <w:r>
        <w:rPr>
          <w:rFonts w:eastAsia="Calibri"/>
          <w:b/>
          <w:sz w:val="19"/>
          <w:szCs w:val="19"/>
          <w:lang w:val="de-DE" w:eastAsia="en-US"/>
        </w:rPr>
        <w:t xml:space="preserve">Refraktif </w:t>
      </w:r>
      <w:r w:rsidR="00B02C3C" w:rsidRPr="00E3203C">
        <w:rPr>
          <w:rFonts w:eastAsia="Calibri"/>
          <w:b/>
          <w:sz w:val="19"/>
          <w:szCs w:val="19"/>
          <w:lang w:val="de-DE" w:eastAsia="en-US"/>
        </w:rPr>
        <w:t>indeks</w:t>
      </w:r>
      <w:r w:rsidR="000D0A0D" w:rsidRPr="00E3203C">
        <w:rPr>
          <w:rFonts w:eastAsia="Calibri"/>
          <w:b/>
          <w:sz w:val="19"/>
          <w:szCs w:val="19"/>
          <w:lang w:val="de-DE" w:eastAsia="en-US"/>
        </w:rPr>
        <w:t>:</w:t>
      </w:r>
      <w:r w:rsidR="000D0A0D" w:rsidRPr="00E3203C">
        <w:rPr>
          <w:rFonts w:eastAsia="Calibri"/>
          <w:b/>
          <w:sz w:val="19"/>
          <w:szCs w:val="19"/>
          <w:lang w:val="de-DE" w:eastAsia="en-US"/>
        </w:rPr>
        <w:tab/>
      </w:r>
      <w:r>
        <w:rPr>
          <w:rFonts w:eastAsia="Calibri"/>
          <w:b/>
          <w:sz w:val="19"/>
          <w:szCs w:val="19"/>
          <w:lang w:val="de-DE" w:eastAsia="en-US"/>
        </w:rPr>
        <w:tab/>
      </w:r>
      <w:r w:rsidR="002E4D0D" w:rsidRPr="00E3203C">
        <w:rPr>
          <w:sz w:val="19"/>
          <w:szCs w:val="19"/>
        </w:rPr>
        <w:t>[n]</w:t>
      </w:r>
      <w:r w:rsidR="002E4D0D" w:rsidRPr="00E3203C">
        <w:rPr>
          <w:sz w:val="19"/>
          <w:szCs w:val="19"/>
          <w:vertAlign w:val="subscript"/>
        </w:rPr>
        <w:t>D</w:t>
      </w:r>
      <w:r w:rsidR="002E4D0D" w:rsidRPr="00E3203C">
        <w:rPr>
          <w:sz w:val="19"/>
          <w:szCs w:val="19"/>
          <w:vertAlign w:val="superscript"/>
        </w:rPr>
        <w:t>100</w:t>
      </w:r>
      <w:r w:rsidR="00BC66E5" w:rsidRPr="00E3203C">
        <w:rPr>
          <w:rFonts w:eastAsia="Calibri"/>
          <w:sz w:val="19"/>
          <w:szCs w:val="19"/>
          <w:lang w:val="de-DE" w:eastAsia="en-US"/>
        </w:rPr>
        <w:t xml:space="preserve">: </w:t>
      </w:r>
      <w:r w:rsidR="004522B2" w:rsidRPr="00E3203C">
        <w:rPr>
          <w:rFonts w:eastAsia="Calibri"/>
          <w:sz w:val="19"/>
          <w:szCs w:val="19"/>
          <w:lang w:val="de-DE" w:eastAsia="en-US"/>
        </w:rPr>
        <w:t>1,434-1,</w:t>
      </w:r>
      <w:r w:rsidR="002E4D0D" w:rsidRPr="00E3203C">
        <w:rPr>
          <w:rFonts w:eastAsia="Calibri"/>
          <w:sz w:val="19"/>
          <w:szCs w:val="19"/>
          <w:lang w:val="de-DE" w:eastAsia="en-US"/>
        </w:rPr>
        <w:t>448 arasındadır.</w:t>
      </w:r>
    </w:p>
    <w:p w:rsidR="000D0A0D" w:rsidRPr="00E3203C" w:rsidRDefault="002E4D0D" w:rsidP="00815038">
      <w:pPr>
        <w:ind w:left="709"/>
        <w:jc w:val="both"/>
        <w:rPr>
          <w:rFonts w:eastAsia="Calibri"/>
          <w:sz w:val="19"/>
          <w:szCs w:val="19"/>
          <w:lang w:val="de-DE" w:eastAsia="en-US"/>
        </w:rPr>
      </w:pP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r>
      <w:r w:rsidR="000D0A0D" w:rsidRPr="00E3203C">
        <w:rPr>
          <w:rFonts w:eastAsia="Calibri"/>
          <w:sz w:val="19"/>
          <w:szCs w:val="19"/>
          <w:lang w:val="de-DE" w:eastAsia="en-US"/>
        </w:rPr>
        <w:t xml:space="preserve">Alternatif olarak </w:t>
      </w:r>
      <w:r w:rsidRPr="00E3203C">
        <w:rPr>
          <w:sz w:val="19"/>
          <w:szCs w:val="19"/>
        </w:rPr>
        <w:t>[n]</w:t>
      </w:r>
      <w:r w:rsidRPr="00E3203C">
        <w:rPr>
          <w:sz w:val="19"/>
          <w:szCs w:val="19"/>
          <w:vertAlign w:val="subscript"/>
        </w:rPr>
        <w:t>D</w:t>
      </w:r>
      <w:r w:rsidRPr="00E3203C">
        <w:rPr>
          <w:sz w:val="19"/>
          <w:szCs w:val="19"/>
          <w:vertAlign w:val="superscript"/>
        </w:rPr>
        <w:t>120</w:t>
      </w:r>
      <w:r w:rsidR="00AB77C4">
        <w:rPr>
          <w:sz w:val="19"/>
          <w:szCs w:val="19"/>
        </w:rPr>
        <w:t>:</w:t>
      </w:r>
      <w:r w:rsidRPr="00E3203C">
        <w:rPr>
          <w:sz w:val="19"/>
          <w:szCs w:val="19"/>
          <w:vertAlign w:val="superscript"/>
        </w:rPr>
        <w:t xml:space="preserve"> </w:t>
      </w:r>
      <w:r w:rsidRPr="00E3203C">
        <w:rPr>
          <w:rFonts w:eastAsia="Calibri"/>
          <w:sz w:val="19"/>
          <w:szCs w:val="19"/>
          <w:lang w:val="de-DE" w:eastAsia="en-US"/>
        </w:rPr>
        <w:t xml:space="preserve"> </w:t>
      </w:r>
      <w:r w:rsidR="004522B2" w:rsidRPr="00E3203C">
        <w:rPr>
          <w:rFonts w:eastAsia="Calibri"/>
          <w:sz w:val="19"/>
          <w:szCs w:val="19"/>
          <w:lang w:val="de-DE" w:eastAsia="en-US"/>
        </w:rPr>
        <w:t>1,426-1,</w:t>
      </w:r>
      <w:r w:rsidR="000D0A0D" w:rsidRPr="00E3203C">
        <w:rPr>
          <w:rFonts w:eastAsia="Calibri"/>
          <w:sz w:val="19"/>
          <w:szCs w:val="19"/>
          <w:lang w:val="de-DE" w:eastAsia="en-US"/>
        </w:rPr>
        <w:t>440</w:t>
      </w:r>
      <w:r w:rsidRPr="00E3203C">
        <w:rPr>
          <w:rFonts w:eastAsia="Calibri"/>
          <w:sz w:val="19"/>
          <w:szCs w:val="19"/>
          <w:lang w:val="de-DE" w:eastAsia="en-US"/>
        </w:rPr>
        <w:t xml:space="preserve"> arasındadır. </w:t>
      </w:r>
    </w:p>
    <w:p w:rsidR="000D0A0D" w:rsidRPr="00E3203C" w:rsidRDefault="000D0A0D" w:rsidP="00815038">
      <w:pPr>
        <w:ind w:left="2832" w:hanging="2832"/>
        <w:jc w:val="both"/>
        <w:rPr>
          <w:rFonts w:eastAsia="Calibri"/>
          <w:b/>
          <w:sz w:val="19"/>
          <w:szCs w:val="19"/>
          <w:lang w:val="de-DE" w:eastAsia="en-US"/>
        </w:rPr>
      </w:pPr>
    </w:p>
    <w:p w:rsidR="000D0A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Saflık:</w:t>
      </w:r>
    </w:p>
    <w:p w:rsidR="002E4D0D" w:rsidRPr="00E3203C" w:rsidRDefault="002E4D0D" w:rsidP="00815038">
      <w:pPr>
        <w:ind w:left="2832" w:hanging="2832"/>
        <w:jc w:val="both"/>
        <w:rPr>
          <w:rFonts w:eastAsia="Calibri"/>
          <w:b/>
          <w:sz w:val="19"/>
          <w:szCs w:val="19"/>
          <w:u w:val="single"/>
          <w:lang w:val="de-DE" w:eastAsia="en-US"/>
        </w:rPr>
      </w:pPr>
    </w:p>
    <w:p w:rsidR="000D0A0D" w:rsidRPr="00E3203C" w:rsidRDefault="001016C5" w:rsidP="00815038">
      <w:pPr>
        <w:ind w:left="2832" w:hanging="2124"/>
        <w:jc w:val="both"/>
        <w:rPr>
          <w:rFonts w:eastAsia="Calibri"/>
          <w:b/>
          <w:sz w:val="19"/>
          <w:szCs w:val="19"/>
          <w:lang w:val="de-DE" w:eastAsia="en-US"/>
        </w:rPr>
      </w:pPr>
      <w:r w:rsidRPr="00E3203C">
        <w:rPr>
          <w:rFonts w:eastAsia="Calibri"/>
          <w:b/>
          <w:sz w:val="19"/>
          <w:szCs w:val="19"/>
          <w:lang w:val="de-DE" w:eastAsia="en-US"/>
        </w:rPr>
        <w:t>Molekül ağırlığı</w:t>
      </w:r>
      <w:r w:rsidR="000D0A0D" w:rsidRPr="00E3203C">
        <w:rPr>
          <w:rFonts w:eastAsia="Calibri"/>
          <w:b/>
          <w:sz w:val="19"/>
          <w:szCs w:val="19"/>
          <w:lang w:val="de-DE" w:eastAsia="en-US"/>
        </w:rPr>
        <w:t>:</w:t>
      </w:r>
      <w:r w:rsidR="000D0A0D" w:rsidRPr="00E3203C">
        <w:rPr>
          <w:rFonts w:eastAsia="Calibri"/>
          <w:b/>
          <w:sz w:val="19"/>
          <w:szCs w:val="19"/>
          <w:lang w:val="de-DE" w:eastAsia="en-US"/>
        </w:rPr>
        <w:tab/>
      </w:r>
      <w:r w:rsidR="000D0A0D" w:rsidRPr="00E3203C">
        <w:rPr>
          <w:rFonts w:eastAsia="Calibri"/>
          <w:sz w:val="19"/>
          <w:szCs w:val="19"/>
          <w:lang w:val="de-DE" w:eastAsia="en-US"/>
        </w:rPr>
        <w:t>Ortalama 500’den az olmamalıdır.</w:t>
      </w:r>
      <w:r w:rsidR="000D0A0D" w:rsidRPr="00E3203C">
        <w:rPr>
          <w:rFonts w:eastAsia="Calibri"/>
          <w:b/>
          <w:sz w:val="19"/>
          <w:szCs w:val="19"/>
          <w:lang w:val="de-DE" w:eastAsia="en-US"/>
        </w:rPr>
        <w:tab/>
      </w:r>
    </w:p>
    <w:p w:rsidR="002E4D0D" w:rsidRPr="00E3203C" w:rsidRDefault="002E4D0D" w:rsidP="00815038">
      <w:pPr>
        <w:ind w:left="2832" w:hanging="2124"/>
        <w:jc w:val="both"/>
        <w:rPr>
          <w:rFonts w:eastAsia="Calibri"/>
          <w:b/>
          <w:sz w:val="19"/>
          <w:szCs w:val="19"/>
          <w:lang w:val="de-DE" w:eastAsia="en-US"/>
        </w:rPr>
      </w:pPr>
    </w:p>
    <w:p w:rsidR="000D0A0D" w:rsidRPr="00E3203C" w:rsidRDefault="002E4D0D" w:rsidP="00815038">
      <w:pPr>
        <w:ind w:left="2832" w:hanging="2124"/>
        <w:jc w:val="both"/>
        <w:rPr>
          <w:rFonts w:eastAsia="Calibri"/>
          <w:sz w:val="19"/>
          <w:szCs w:val="19"/>
          <w:lang w:val="de-DE" w:eastAsia="en-US"/>
        </w:rPr>
      </w:pPr>
      <w:r w:rsidRPr="00E3203C">
        <w:rPr>
          <w:rFonts w:eastAsia="Calibri"/>
          <w:b/>
          <w:sz w:val="19"/>
          <w:szCs w:val="19"/>
          <w:lang w:val="de-DE" w:eastAsia="en-US"/>
        </w:rPr>
        <w:t>Visko</w:t>
      </w:r>
      <w:r w:rsidR="000D0A0D" w:rsidRPr="00E3203C">
        <w:rPr>
          <w:rFonts w:eastAsia="Calibri"/>
          <w:b/>
          <w:sz w:val="19"/>
          <w:szCs w:val="19"/>
          <w:lang w:val="de-DE" w:eastAsia="en-US"/>
        </w:rPr>
        <w:t>zite:</w:t>
      </w:r>
      <w:r w:rsidR="000D0A0D" w:rsidRPr="00E3203C">
        <w:rPr>
          <w:rFonts w:eastAsia="Calibri"/>
          <w:sz w:val="19"/>
          <w:szCs w:val="19"/>
          <w:lang w:val="de-DE" w:eastAsia="en-US"/>
        </w:rPr>
        <w:tab/>
        <w:t xml:space="preserve">100 </w:t>
      </w:r>
      <w:r w:rsidR="0009143D" w:rsidRPr="00E3203C">
        <w:rPr>
          <w:sz w:val="19"/>
          <w:szCs w:val="19"/>
        </w:rPr>
        <w:t>°</w:t>
      </w:r>
      <w:r w:rsidR="000D0A0D" w:rsidRPr="00E3203C">
        <w:rPr>
          <w:rFonts w:eastAsia="Calibri"/>
          <w:sz w:val="19"/>
          <w:szCs w:val="19"/>
          <w:lang w:val="de-DE" w:eastAsia="en-US"/>
        </w:rPr>
        <w:t>C’de,</w:t>
      </w:r>
      <w:r w:rsidR="000D0A0D" w:rsidRPr="00E3203C">
        <w:rPr>
          <w:rFonts w:eastAsia="Calibri"/>
          <w:b/>
          <w:sz w:val="19"/>
          <w:szCs w:val="19"/>
          <w:lang w:val="de-DE" w:eastAsia="en-US"/>
        </w:rPr>
        <w:t xml:space="preserve"> </w:t>
      </w:r>
      <w:r w:rsidR="004522B2" w:rsidRPr="00E3203C">
        <w:rPr>
          <w:rFonts w:eastAsia="Calibri"/>
          <w:sz w:val="19"/>
          <w:szCs w:val="19"/>
          <w:lang w:val="de-DE" w:eastAsia="en-US"/>
        </w:rPr>
        <w:t>1,</w:t>
      </w:r>
      <w:r w:rsidR="000D0A0D" w:rsidRPr="00E3203C">
        <w:rPr>
          <w:rFonts w:eastAsia="Calibri"/>
          <w:sz w:val="19"/>
          <w:szCs w:val="19"/>
          <w:lang w:val="de-DE" w:eastAsia="en-US"/>
        </w:rPr>
        <w:t>1x10</w:t>
      </w:r>
      <w:r w:rsidR="000D0A0D" w:rsidRPr="00E3203C">
        <w:rPr>
          <w:rFonts w:eastAsia="Calibri"/>
          <w:sz w:val="19"/>
          <w:szCs w:val="19"/>
          <w:vertAlign w:val="superscript"/>
          <w:lang w:val="de-DE" w:eastAsia="en-US"/>
        </w:rPr>
        <w:t>-5</w:t>
      </w:r>
      <w:r w:rsidR="000D0A0D" w:rsidRPr="00E3203C">
        <w:rPr>
          <w:rFonts w:eastAsia="Calibri"/>
          <w:sz w:val="19"/>
          <w:szCs w:val="19"/>
          <w:lang w:val="de-DE" w:eastAsia="en-US"/>
        </w:rPr>
        <w:t xml:space="preserve"> m</w:t>
      </w:r>
      <w:r w:rsidR="000D0A0D" w:rsidRPr="00E3203C">
        <w:rPr>
          <w:rFonts w:eastAsia="Calibri"/>
          <w:sz w:val="19"/>
          <w:szCs w:val="19"/>
          <w:vertAlign w:val="superscript"/>
          <w:lang w:val="de-DE" w:eastAsia="en-US"/>
        </w:rPr>
        <w:t>2</w:t>
      </w:r>
      <w:r w:rsidR="000D0A0D" w:rsidRPr="00E3203C">
        <w:rPr>
          <w:rFonts w:eastAsia="Calibri"/>
          <w:sz w:val="19"/>
          <w:szCs w:val="19"/>
          <w:lang w:val="de-DE" w:eastAsia="en-US"/>
        </w:rPr>
        <w:t>s</w:t>
      </w:r>
      <w:r w:rsidR="000D0A0D" w:rsidRPr="00E3203C">
        <w:rPr>
          <w:rFonts w:eastAsia="Calibri"/>
          <w:sz w:val="19"/>
          <w:szCs w:val="19"/>
          <w:vertAlign w:val="superscript"/>
          <w:lang w:val="de-DE" w:eastAsia="en-US"/>
        </w:rPr>
        <w:t xml:space="preserve">-1 </w:t>
      </w:r>
      <w:r w:rsidR="004522B2" w:rsidRPr="00E3203C">
        <w:rPr>
          <w:rFonts w:eastAsia="Calibri"/>
          <w:sz w:val="19"/>
          <w:szCs w:val="19"/>
          <w:lang w:val="de-DE" w:eastAsia="en-US"/>
        </w:rPr>
        <w:t>’</w:t>
      </w:r>
      <w:r w:rsidR="000D0A0D" w:rsidRPr="00E3203C">
        <w:rPr>
          <w:rFonts w:eastAsia="Calibri"/>
          <w:sz w:val="19"/>
          <w:szCs w:val="19"/>
          <w:lang w:val="de-DE" w:eastAsia="en-US"/>
        </w:rPr>
        <w:t>den az olmamalıdır.</w:t>
      </w:r>
    </w:p>
    <w:p w:rsidR="004522B2" w:rsidRPr="00E3203C" w:rsidRDefault="000D0A0D" w:rsidP="004522B2">
      <w:pPr>
        <w:ind w:left="2832" w:hanging="2124"/>
        <w:jc w:val="both"/>
        <w:rPr>
          <w:rFonts w:eastAsia="Calibri"/>
          <w:sz w:val="19"/>
          <w:szCs w:val="19"/>
          <w:lang w:val="de-DE" w:eastAsia="en-US"/>
        </w:rPr>
      </w:pPr>
      <w:r w:rsidRPr="00E3203C">
        <w:rPr>
          <w:rFonts w:eastAsia="Calibri"/>
          <w:b/>
          <w:sz w:val="19"/>
          <w:szCs w:val="19"/>
          <w:lang w:val="de-DE" w:eastAsia="en-US"/>
        </w:rPr>
        <w:tab/>
      </w:r>
      <w:r w:rsidRPr="00E3203C">
        <w:rPr>
          <w:rFonts w:eastAsia="Calibri"/>
          <w:sz w:val="19"/>
          <w:szCs w:val="19"/>
          <w:lang w:val="de-DE" w:eastAsia="en-US"/>
        </w:rPr>
        <w:t xml:space="preserve">Alternatif olarak; 120 </w:t>
      </w:r>
      <w:r w:rsidR="0009143D" w:rsidRPr="00E3203C">
        <w:rPr>
          <w:sz w:val="19"/>
          <w:szCs w:val="19"/>
        </w:rPr>
        <w:t>°</w:t>
      </w:r>
      <w:r w:rsidRPr="00E3203C">
        <w:rPr>
          <w:rFonts w:eastAsia="Calibri"/>
          <w:sz w:val="19"/>
          <w:szCs w:val="19"/>
          <w:lang w:val="de-DE" w:eastAsia="en-US"/>
        </w:rPr>
        <w:t>C’de, katı ise</w:t>
      </w:r>
      <w:r w:rsidRPr="00E3203C">
        <w:rPr>
          <w:rFonts w:eastAsia="Calibri"/>
          <w:b/>
          <w:sz w:val="19"/>
          <w:szCs w:val="19"/>
          <w:lang w:val="de-DE" w:eastAsia="en-US"/>
        </w:rPr>
        <w:t xml:space="preserve"> </w:t>
      </w:r>
      <w:r w:rsidRPr="00E3203C">
        <w:rPr>
          <w:rFonts w:eastAsia="Calibri"/>
          <w:sz w:val="19"/>
          <w:szCs w:val="19"/>
          <w:lang w:val="de-DE" w:eastAsia="en-US"/>
        </w:rPr>
        <w:t xml:space="preserve">100 </w:t>
      </w:r>
      <w:r w:rsidR="0009143D" w:rsidRPr="00E3203C">
        <w:rPr>
          <w:sz w:val="19"/>
          <w:szCs w:val="19"/>
        </w:rPr>
        <w:t>°</w:t>
      </w:r>
      <w:r w:rsidR="004522B2" w:rsidRPr="00E3203C">
        <w:rPr>
          <w:rFonts w:eastAsia="Calibri"/>
          <w:sz w:val="19"/>
          <w:szCs w:val="19"/>
          <w:lang w:val="de-DE" w:eastAsia="en-US"/>
        </w:rPr>
        <w:t>C’de, 0,</w:t>
      </w:r>
      <w:r w:rsidRPr="00E3203C">
        <w:rPr>
          <w:rFonts w:eastAsia="Calibri"/>
          <w:sz w:val="19"/>
          <w:szCs w:val="19"/>
          <w:lang w:val="de-DE" w:eastAsia="en-US"/>
        </w:rPr>
        <w:t>8x10</w:t>
      </w:r>
      <w:r w:rsidRPr="00E3203C">
        <w:rPr>
          <w:rFonts w:eastAsia="Calibri"/>
          <w:sz w:val="19"/>
          <w:szCs w:val="19"/>
          <w:vertAlign w:val="superscript"/>
          <w:lang w:val="de-DE" w:eastAsia="en-US"/>
        </w:rPr>
        <w:t>-5</w:t>
      </w:r>
      <w:r w:rsidRPr="00E3203C">
        <w:rPr>
          <w:rFonts w:eastAsia="Calibri"/>
          <w:sz w:val="19"/>
          <w:szCs w:val="19"/>
          <w:lang w:val="de-DE" w:eastAsia="en-US"/>
        </w:rPr>
        <w:t>m</w:t>
      </w:r>
      <w:r w:rsidRPr="00E3203C">
        <w:rPr>
          <w:rFonts w:eastAsia="Calibri"/>
          <w:sz w:val="19"/>
          <w:szCs w:val="19"/>
          <w:vertAlign w:val="superscript"/>
          <w:lang w:val="de-DE" w:eastAsia="en-US"/>
        </w:rPr>
        <w:t>2</w:t>
      </w:r>
      <w:r w:rsidRPr="00E3203C">
        <w:rPr>
          <w:rFonts w:eastAsia="Calibri"/>
          <w:sz w:val="19"/>
          <w:szCs w:val="19"/>
          <w:lang w:val="de-DE" w:eastAsia="en-US"/>
        </w:rPr>
        <w:t>s</w:t>
      </w:r>
      <w:r w:rsidRPr="00E3203C">
        <w:rPr>
          <w:rFonts w:eastAsia="Calibri"/>
          <w:sz w:val="19"/>
          <w:szCs w:val="19"/>
          <w:vertAlign w:val="superscript"/>
          <w:lang w:val="de-DE" w:eastAsia="en-US"/>
        </w:rPr>
        <w:t>-1</w:t>
      </w:r>
      <w:r w:rsidR="004522B2" w:rsidRPr="00E3203C">
        <w:rPr>
          <w:rFonts w:eastAsia="Calibri"/>
          <w:sz w:val="19"/>
          <w:szCs w:val="19"/>
          <w:lang w:val="de-DE" w:eastAsia="en-US"/>
        </w:rPr>
        <w:t>’</w:t>
      </w:r>
      <w:r w:rsidRPr="00E3203C">
        <w:rPr>
          <w:rFonts w:eastAsia="Calibri"/>
          <w:sz w:val="19"/>
          <w:szCs w:val="19"/>
          <w:lang w:val="de-DE" w:eastAsia="en-US"/>
        </w:rPr>
        <w:t>den az olmamalıdır.</w:t>
      </w:r>
    </w:p>
    <w:p w:rsidR="002E4D0D" w:rsidRPr="00E3203C" w:rsidRDefault="002E4D0D" w:rsidP="00815038">
      <w:pPr>
        <w:ind w:left="2832" w:hanging="2124"/>
        <w:jc w:val="both"/>
        <w:rPr>
          <w:rFonts w:eastAsia="Calibri"/>
          <w:sz w:val="19"/>
          <w:szCs w:val="19"/>
          <w:lang w:val="de-DE" w:eastAsia="en-US"/>
        </w:rPr>
      </w:pPr>
    </w:p>
    <w:p w:rsidR="000D0A0D" w:rsidRPr="00E3203C" w:rsidRDefault="000D0A0D" w:rsidP="00815038">
      <w:pPr>
        <w:ind w:left="2832" w:hanging="2124"/>
        <w:jc w:val="both"/>
        <w:rPr>
          <w:rFonts w:eastAsia="Calibri"/>
          <w:sz w:val="19"/>
          <w:szCs w:val="19"/>
          <w:lang w:val="de-DE" w:eastAsia="en-US"/>
        </w:rPr>
      </w:pPr>
      <w:r w:rsidRPr="00E3203C">
        <w:rPr>
          <w:rFonts w:eastAsia="Calibri"/>
          <w:b/>
          <w:sz w:val="19"/>
          <w:szCs w:val="19"/>
          <w:lang w:val="de-DE" w:eastAsia="en-US"/>
        </w:rPr>
        <w:t>Yakma kalıntısı:</w:t>
      </w:r>
      <w:r w:rsidR="004522B2" w:rsidRPr="00E3203C">
        <w:rPr>
          <w:rFonts w:eastAsia="Calibri"/>
          <w:sz w:val="19"/>
          <w:szCs w:val="19"/>
          <w:lang w:val="de-DE" w:eastAsia="en-US"/>
        </w:rPr>
        <w:tab/>
        <w:t>%0,</w:t>
      </w:r>
      <w:r w:rsidRPr="00E3203C">
        <w:rPr>
          <w:rFonts w:eastAsia="Calibri"/>
          <w:sz w:val="19"/>
          <w:szCs w:val="19"/>
          <w:lang w:val="de-DE" w:eastAsia="en-US"/>
        </w:rPr>
        <w:t>1’den fazla olmamalıdır</w:t>
      </w:r>
      <w:r w:rsidR="002E4D0D" w:rsidRPr="00E3203C">
        <w:rPr>
          <w:rFonts w:eastAsia="Calibri"/>
          <w:sz w:val="19"/>
          <w:szCs w:val="19"/>
          <w:lang w:val="de-DE" w:eastAsia="en-US"/>
        </w:rPr>
        <w:t>.</w:t>
      </w:r>
    </w:p>
    <w:p w:rsidR="002E4D0D" w:rsidRPr="00E3203C" w:rsidRDefault="002E4D0D" w:rsidP="00815038">
      <w:pPr>
        <w:ind w:left="2832" w:hanging="2124"/>
        <w:jc w:val="both"/>
        <w:rPr>
          <w:rFonts w:eastAsia="Calibri"/>
          <w:sz w:val="19"/>
          <w:szCs w:val="19"/>
          <w:lang w:val="de-DE" w:eastAsia="en-US"/>
        </w:rPr>
      </w:pPr>
    </w:p>
    <w:p w:rsidR="002E4D0D" w:rsidRPr="00E3203C" w:rsidRDefault="000D0A0D" w:rsidP="00815038">
      <w:pPr>
        <w:ind w:left="2832" w:hanging="2124"/>
        <w:jc w:val="both"/>
        <w:rPr>
          <w:rFonts w:eastAsia="Calibri"/>
          <w:b/>
          <w:sz w:val="19"/>
          <w:szCs w:val="19"/>
          <w:lang w:val="de-DE" w:eastAsia="en-US"/>
        </w:rPr>
      </w:pPr>
      <w:r w:rsidRPr="00E3203C">
        <w:rPr>
          <w:rFonts w:eastAsia="Calibri"/>
          <w:b/>
          <w:sz w:val="19"/>
          <w:szCs w:val="19"/>
          <w:lang w:val="de-DE" w:eastAsia="en-US"/>
        </w:rPr>
        <w:t xml:space="preserve">% 5’lik distilasyon </w:t>
      </w:r>
    </w:p>
    <w:p w:rsidR="002E4D0D" w:rsidRPr="00E3203C" w:rsidRDefault="000D0A0D" w:rsidP="00815038">
      <w:pPr>
        <w:ind w:left="2832" w:hanging="2124"/>
        <w:jc w:val="both"/>
        <w:rPr>
          <w:rFonts w:eastAsia="Calibri"/>
          <w:b/>
          <w:sz w:val="19"/>
          <w:szCs w:val="19"/>
          <w:lang w:val="de-DE" w:eastAsia="en-US"/>
        </w:rPr>
      </w:pPr>
      <w:r w:rsidRPr="00E3203C">
        <w:rPr>
          <w:rFonts w:eastAsia="Calibri"/>
          <w:b/>
          <w:sz w:val="19"/>
          <w:szCs w:val="19"/>
          <w:lang w:val="de-DE" w:eastAsia="en-US"/>
        </w:rPr>
        <w:t xml:space="preserve">noktasındaki karbon </w:t>
      </w:r>
    </w:p>
    <w:p w:rsidR="000D0A0D" w:rsidRPr="00E3203C" w:rsidRDefault="000D0A0D" w:rsidP="00815038">
      <w:pPr>
        <w:ind w:left="2832" w:hanging="2124"/>
        <w:jc w:val="both"/>
        <w:rPr>
          <w:rFonts w:eastAsia="Calibri"/>
          <w:sz w:val="19"/>
          <w:szCs w:val="19"/>
          <w:lang w:val="de-DE" w:eastAsia="en-US"/>
        </w:rPr>
      </w:pPr>
      <w:r w:rsidRPr="00E3203C">
        <w:rPr>
          <w:rFonts w:eastAsia="Calibri"/>
          <w:b/>
          <w:sz w:val="19"/>
          <w:szCs w:val="19"/>
          <w:lang w:val="de-DE" w:eastAsia="en-US"/>
        </w:rPr>
        <w:t>sayısı:</w:t>
      </w:r>
      <w:r w:rsidR="002E4D0D" w:rsidRPr="00E3203C">
        <w:rPr>
          <w:rFonts w:eastAsia="Calibri"/>
          <w:b/>
          <w:sz w:val="19"/>
          <w:szCs w:val="19"/>
          <w:lang w:val="de-DE" w:eastAsia="en-US"/>
        </w:rPr>
        <w:tab/>
      </w:r>
      <w:r w:rsidR="004522B2" w:rsidRPr="00E3203C">
        <w:rPr>
          <w:rFonts w:eastAsia="Calibri"/>
          <w:sz w:val="19"/>
          <w:szCs w:val="19"/>
          <w:lang w:val="de-DE" w:eastAsia="en-US"/>
        </w:rPr>
        <w:t>25’t</w:t>
      </w:r>
      <w:r w:rsidRPr="00E3203C">
        <w:rPr>
          <w:rFonts w:eastAsia="Calibri"/>
          <w:sz w:val="19"/>
          <w:szCs w:val="19"/>
          <w:lang w:val="de-DE" w:eastAsia="en-US"/>
        </w:rPr>
        <w:t>en</w:t>
      </w:r>
      <w:r w:rsidR="004522B2" w:rsidRPr="00E3203C">
        <w:rPr>
          <w:rFonts w:eastAsia="Calibri"/>
          <w:sz w:val="19"/>
          <w:szCs w:val="19"/>
          <w:lang w:val="de-DE" w:eastAsia="en-US"/>
        </w:rPr>
        <w:t xml:space="preserve"> az karbon sayılı moleküllerin</w:t>
      </w:r>
      <w:r w:rsidR="002E4D0D" w:rsidRPr="00E3203C">
        <w:rPr>
          <w:rFonts w:eastAsia="Calibri"/>
          <w:sz w:val="19"/>
          <w:szCs w:val="19"/>
          <w:lang w:val="de-DE" w:eastAsia="en-US"/>
        </w:rPr>
        <w:t xml:space="preserve"> </w:t>
      </w:r>
      <w:r w:rsidR="004522B2" w:rsidRPr="00E3203C">
        <w:rPr>
          <w:rFonts w:eastAsia="Calibri"/>
          <w:sz w:val="19"/>
          <w:szCs w:val="19"/>
          <w:lang w:val="de-DE" w:eastAsia="en-US"/>
        </w:rPr>
        <w:t>%5’t</w:t>
      </w:r>
      <w:r w:rsidRPr="00E3203C">
        <w:rPr>
          <w:rFonts w:eastAsia="Calibri"/>
          <w:sz w:val="19"/>
          <w:szCs w:val="19"/>
          <w:lang w:val="de-DE" w:eastAsia="en-US"/>
        </w:rPr>
        <w:t>en fazla olmamalıdır.</w:t>
      </w:r>
    </w:p>
    <w:p w:rsidR="002E4D0D" w:rsidRPr="00E3203C" w:rsidRDefault="002E4D0D" w:rsidP="00815038">
      <w:pPr>
        <w:ind w:left="2832" w:hanging="2124"/>
        <w:jc w:val="both"/>
        <w:rPr>
          <w:rFonts w:eastAsia="Calibri"/>
          <w:b/>
          <w:sz w:val="19"/>
          <w:szCs w:val="19"/>
          <w:lang w:val="de-DE" w:eastAsia="en-US"/>
        </w:rPr>
      </w:pPr>
    </w:p>
    <w:p w:rsidR="000D0A0D" w:rsidRPr="00E3203C" w:rsidRDefault="000D0A0D" w:rsidP="00815038">
      <w:pPr>
        <w:ind w:left="2832" w:hanging="2124"/>
        <w:jc w:val="both"/>
        <w:rPr>
          <w:rFonts w:eastAsia="Calibri"/>
          <w:sz w:val="19"/>
          <w:szCs w:val="19"/>
          <w:lang w:val="de-DE" w:eastAsia="en-US"/>
        </w:rPr>
      </w:pPr>
      <w:r w:rsidRPr="00E3203C">
        <w:rPr>
          <w:rFonts w:eastAsia="Calibri"/>
          <w:b/>
          <w:sz w:val="19"/>
          <w:szCs w:val="19"/>
          <w:lang w:val="de-DE" w:eastAsia="en-US"/>
        </w:rPr>
        <w:t>Renk:</w:t>
      </w:r>
      <w:r w:rsidRPr="00E3203C">
        <w:rPr>
          <w:rFonts w:eastAsia="Calibri"/>
          <w:sz w:val="19"/>
          <w:szCs w:val="19"/>
          <w:lang w:val="de-DE" w:eastAsia="en-US"/>
        </w:rPr>
        <w:tab/>
        <w:t>Testi geçer.</w:t>
      </w:r>
    </w:p>
    <w:p w:rsidR="002E4D0D" w:rsidRPr="00E3203C" w:rsidRDefault="002E4D0D" w:rsidP="00815038">
      <w:pPr>
        <w:ind w:left="2832" w:hanging="2124"/>
        <w:jc w:val="both"/>
        <w:rPr>
          <w:rFonts w:eastAsia="Calibri"/>
          <w:sz w:val="19"/>
          <w:szCs w:val="19"/>
          <w:lang w:val="de-DE" w:eastAsia="en-US"/>
        </w:rPr>
      </w:pPr>
    </w:p>
    <w:p w:rsidR="000D0A0D" w:rsidRPr="00E3203C" w:rsidRDefault="00AD5F99" w:rsidP="00815038">
      <w:pPr>
        <w:ind w:left="2832" w:hanging="2124"/>
        <w:jc w:val="both"/>
        <w:rPr>
          <w:rFonts w:eastAsia="Calibri"/>
          <w:sz w:val="19"/>
          <w:szCs w:val="19"/>
          <w:lang w:val="de-DE" w:eastAsia="en-US"/>
        </w:rPr>
      </w:pPr>
      <w:r w:rsidRPr="00E3203C">
        <w:rPr>
          <w:rFonts w:eastAsia="Calibri"/>
          <w:b/>
          <w:sz w:val="19"/>
          <w:szCs w:val="19"/>
          <w:lang w:val="de-DE" w:eastAsia="en-US"/>
        </w:rPr>
        <w:t>Kükürt</w:t>
      </w:r>
      <w:r w:rsidR="000D0A0D" w:rsidRPr="00E3203C">
        <w:rPr>
          <w:rFonts w:eastAsia="Calibri"/>
          <w:b/>
          <w:sz w:val="19"/>
          <w:szCs w:val="19"/>
          <w:lang w:val="de-DE" w:eastAsia="en-US"/>
        </w:rPr>
        <w:t>:</w:t>
      </w:r>
      <w:r w:rsidR="004522B2" w:rsidRPr="00E3203C">
        <w:rPr>
          <w:rFonts w:eastAsia="Calibri"/>
          <w:sz w:val="19"/>
          <w:szCs w:val="19"/>
          <w:lang w:val="de-DE" w:eastAsia="en-US"/>
        </w:rPr>
        <w:tab/>
        <w:t>Ağırlıkça %0,4’t</w:t>
      </w:r>
      <w:r w:rsidR="000D0A0D" w:rsidRPr="00E3203C">
        <w:rPr>
          <w:rFonts w:eastAsia="Calibri"/>
          <w:sz w:val="19"/>
          <w:szCs w:val="19"/>
          <w:lang w:val="de-DE" w:eastAsia="en-US"/>
        </w:rPr>
        <w:t>en fazla olmamalıdır.</w:t>
      </w:r>
    </w:p>
    <w:p w:rsidR="002E4D0D" w:rsidRPr="00E3203C" w:rsidRDefault="002E4D0D" w:rsidP="00815038">
      <w:pPr>
        <w:ind w:left="2832" w:hanging="2124"/>
        <w:jc w:val="both"/>
        <w:rPr>
          <w:rFonts w:eastAsia="Calibri"/>
          <w:sz w:val="19"/>
          <w:szCs w:val="19"/>
          <w:lang w:val="de-DE" w:eastAsia="en-US"/>
        </w:rPr>
      </w:pPr>
    </w:p>
    <w:p w:rsidR="000D0A0D" w:rsidRPr="00E3203C" w:rsidRDefault="000D0A0D" w:rsidP="00815038">
      <w:pPr>
        <w:ind w:left="2835" w:hanging="2127"/>
        <w:jc w:val="both"/>
        <w:rPr>
          <w:rFonts w:eastAsia="Calibri"/>
          <w:sz w:val="19"/>
          <w:szCs w:val="19"/>
          <w:lang w:val="de-DE" w:eastAsia="en-US"/>
        </w:rPr>
      </w:pPr>
      <w:r w:rsidRPr="00E3203C">
        <w:rPr>
          <w:rFonts w:eastAsia="Calibri"/>
          <w:b/>
          <w:sz w:val="19"/>
          <w:szCs w:val="19"/>
          <w:lang w:val="de-DE" w:eastAsia="en-US"/>
        </w:rPr>
        <w:t>Arsenik:</w:t>
      </w:r>
      <w:r w:rsidRPr="00E3203C">
        <w:rPr>
          <w:rFonts w:eastAsia="Calibri"/>
          <w:sz w:val="19"/>
          <w:szCs w:val="19"/>
          <w:lang w:val="de-DE" w:eastAsia="en-US"/>
        </w:rPr>
        <w:tab/>
        <w:t>3 mg/kg’dan fazla olmamalıdır.</w:t>
      </w:r>
    </w:p>
    <w:p w:rsidR="002E4D0D" w:rsidRPr="00E3203C" w:rsidRDefault="002E4D0D" w:rsidP="00815038">
      <w:pPr>
        <w:ind w:left="2835" w:hanging="2127"/>
        <w:jc w:val="both"/>
        <w:rPr>
          <w:rFonts w:eastAsia="Calibri"/>
          <w:sz w:val="19"/>
          <w:szCs w:val="19"/>
          <w:lang w:val="de-DE" w:eastAsia="en-US"/>
        </w:rPr>
      </w:pPr>
    </w:p>
    <w:p w:rsidR="000D0A0D" w:rsidRPr="00E3203C" w:rsidRDefault="000D0A0D" w:rsidP="00815038">
      <w:pPr>
        <w:ind w:left="2835" w:hanging="2127"/>
        <w:jc w:val="both"/>
        <w:rPr>
          <w:rFonts w:eastAsia="Calibri"/>
          <w:sz w:val="19"/>
          <w:szCs w:val="19"/>
          <w:lang w:val="de-DE" w:eastAsia="en-US"/>
        </w:rPr>
      </w:pPr>
      <w:r w:rsidRPr="00E3203C">
        <w:rPr>
          <w:rFonts w:eastAsia="Calibri"/>
          <w:b/>
          <w:sz w:val="19"/>
          <w:szCs w:val="19"/>
          <w:lang w:val="de-DE" w:eastAsia="en-US"/>
        </w:rPr>
        <w:t>Kurşun:</w:t>
      </w:r>
      <w:r w:rsidRPr="00E3203C">
        <w:rPr>
          <w:rFonts w:eastAsia="Calibri"/>
          <w:sz w:val="19"/>
          <w:szCs w:val="19"/>
          <w:lang w:val="de-DE" w:eastAsia="en-US"/>
        </w:rPr>
        <w:tab/>
        <w:t>3 mg/kg’dan fazla olmamalıdır.</w:t>
      </w:r>
    </w:p>
    <w:p w:rsidR="002E4D0D" w:rsidRPr="00E3203C" w:rsidRDefault="002E4D0D" w:rsidP="00815038">
      <w:pPr>
        <w:ind w:left="2835" w:hanging="2127"/>
        <w:jc w:val="both"/>
        <w:rPr>
          <w:rFonts w:eastAsia="Calibri"/>
          <w:b/>
          <w:sz w:val="19"/>
          <w:szCs w:val="19"/>
          <w:lang w:val="de-DE" w:eastAsia="en-US"/>
        </w:rPr>
      </w:pPr>
    </w:p>
    <w:p w:rsidR="002E4D0D" w:rsidRPr="00E3203C" w:rsidRDefault="000D0A0D" w:rsidP="00815038">
      <w:pPr>
        <w:ind w:firstLine="708"/>
        <w:jc w:val="both"/>
        <w:rPr>
          <w:rFonts w:eastAsia="Calibri"/>
          <w:b/>
          <w:sz w:val="19"/>
          <w:szCs w:val="19"/>
          <w:lang w:val="de-DE" w:eastAsia="en-US"/>
        </w:rPr>
      </w:pPr>
      <w:r w:rsidRPr="00E3203C">
        <w:rPr>
          <w:rFonts w:eastAsia="Calibri"/>
          <w:b/>
          <w:sz w:val="19"/>
          <w:szCs w:val="19"/>
          <w:lang w:val="de-DE" w:eastAsia="en-US"/>
        </w:rPr>
        <w:t xml:space="preserve">Polisiklik aromatik </w:t>
      </w:r>
    </w:p>
    <w:p w:rsidR="000D0A0D" w:rsidRPr="00E3203C" w:rsidRDefault="000D0A0D" w:rsidP="00815038">
      <w:pPr>
        <w:ind w:firstLine="708"/>
        <w:jc w:val="both"/>
        <w:rPr>
          <w:sz w:val="19"/>
          <w:szCs w:val="19"/>
        </w:rPr>
      </w:pPr>
      <w:r w:rsidRPr="00E3203C">
        <w:rPr>
          <w:rFonts w:eastAsia="Calibri"/>
          <w:b/>
          <w:sz w:val="19"/>
          <w:szCs w:val="19"/>
          <w:lang w:val="de-DE" w:eastAsia="en-US"/>
        </w:rPr>
        <w:t>bileşikler:</w:t>
      </w:r>
      <w:r w:rsidR="002E4D0D" w:rsidRPr="00E3203C">
        <w:rPr>
          <w:rFonts w:eastAsia="Calibri"/>
          <w:b/>
          <w:sz w:val="19"/>
          <w:szCs w:val="19"/>
          <w:lang w:val="de-DE" w:eastAsia="en-US"/>
        </w:rPr>
        <w:tab/>
      </w:r>
      <w:r w:rsidR="002E4D0D" w:rsidRPr="00E3203C">
        <w:rPr>
          <w:rFonts w:eastAsia="Calibri"/>
          <w:b/>
          <w:sz w:val="19"/>
          <w:szCs w:val="19"/>
          <w:lang w:val="de-DE" w:eastAsia="en-US"/>
        </w:rPr>
        <w:tab/>
      </w:r>
      <w:r w:rsidR="002E4D0D" w:rsidRPr="00E3203C">
        <w:rPr>
          <w:sz w:val="19"/>
          <w:szCs w:val="19"/>
        </w:rPr>
        <w:t>Benzo(a)piren 50 μg/kg’dan fazla olmamalıdır.</w:t>
      </w:r>
    </w:p>
    <w:p w:rsidR="000D0A0D" w:rsidRPr="00E3203C" w:rsidRDefault="000D0A0D" w:rsidP="00815038">
      <w:pPr>
        <w:jc w:val="both"/>
        <w:rPr>
          <w:rFonts w:eastAsia="Calibri"/>
          <w:b/>
          <w:sz w:val="19"/>
          <w:szCs w:val="19"/>
          <w:lang w:val="en-GB" w:eastAsia="en-US"/>
        </w:rPr>
      </w:pPr>
    </w:p>
    <w:p w:rsidR="000D0A0D" w:rsidRPr="00E3203C" w:rsidRDefault="000D0A0D" w:rsidP="00815038">
      <w:pPr>
        <w:ind w:left="2835" w:hanging="2127"/>
        <w:jc w:val="both"/>
        <w:rPr>
          <w:rFonts w:eastAsia="Calibri"/>
          <w:sz w:val="19"/>
          <w:szCs w:val="19"/>
          <w:lang w:val="de-DE" w:eastAsia="en-US"/>
        </w:rPr>
      </w:pPr>
      <w:r w:rsidRPr="00E3203C">
        <w:rPr>
          <w:rFonts w:eastAsia="Calibri"/>
          <w:sz w:val="19"/>
          <w:szCs w:val="19"/>
          <w:lang w:val="de-DE" w:eastAsia="en-US"/>
        </w:rPr>
        <w:tab/>
      </w:r>
    </w:p>
    <w:p w:rsidR="000D0A0D" w:rsidRPr="00E3203C" w:rsidRDefault="00593204" w:rsidP="00815038">
      <w:pPr>
        <w:jc w:val="both"/>
        <w:rPr>
          <w:rFonts w:eastAsia="Calibri"/>
          <w:b/>
          <w:sz w:val="19"/>
          <w:szCs w:val="19"/>
          <w:u w:val="single"/>
          <w:lang w:val="de-DE" w:eastAsia="en-US"/>
        </w:rPr>
      </w:pPr>
      <w:r w:rsidRPr="00E3203C">
        <w:rPr>
          <w:rFonts w:eastAsia="Calibri"/>
          <w:b/>
          <w:sz w:val="19"/>
          <w:szCs w:val="19"/>
          <w:u w:val="single"/>
          <w:lang w:val="de-DE" w:eastAsia="en-US"/>
        </w:rPr>
        <w:t>E 907 HİDROJENİZE</w:t>
      </w:r>
      <w:r w:rsidR="000D0A0D" w:rsidRPr="00E3203C">
        <w:rPr>
          <w:rFonts w:eastAsia="Calibri"/>
          <w:b/>
          <w:sz w:val="19"/>
          <w:szCs w:val="19"/>
          <w:u w:val="single"/>
          <w:lang w:val="de-DE" w:eastAsia="en-US"/>
        </w:rPr>
        <w:t xml:space="preserve"> POLİ-1-DEKEN</w:t>
      </w:r>
    </w:p>
    <w:p w:rsidR="000D0A0D" w:rsidRPr="00E3203C" w:rsidRDefault="000D0A0D" w:rsidP="00815038">
      <w:pPr>
        <w:jc w:val="both"/>
        <w:rPr>
          <w:rFonts w:eastAsia="Calibri"/>
          <w:b/>
          <w:sz w:val="19"/>
          <w:szCs w:val="19"/>
          <w:lang w:val="de-DE" w:eastAsia="en-US"/>
        </w:rPr>
      </w:pPr>
    </w:p>
    <w:p w:rsidR="000D0A0D" w:rsidRPr="00E3203C" w:rsidRDefault="00C003DB" w:rsidP="00593204">
      <w:pPr>
        <w:ind w:left="2835" w:hanging="2835"/>
        <w:jc w:val="both"/>
        <w:rPr>
          <w:rFonts w:eastAsia="Calibri"/>
          <w:sz w:val="19"/>
          <w:szCs w:val="19"/>
          <w:lang w:val="de-DE" w:eastAsia="en-US"/>
        </w:rPr>
      </w:pPr>
      <w:r w:rsidRPr="00E3203C">
        <w:rPr>
          <w:rFonts w:eastAsia="Calibri"/>
          <w:b/>
          <w:sz w:val="19"/>
          <w:szCs w:val="19"/>
          <w:u w:val="single"/>
          <w:lang w:val="de-DE" w:eastAsia="en-US"/>
        </w:rPr>
        <w:t>Eş anlamlılar</w:t>
      </w:r>
      <w:r w:rsidR="000D0A0D" w:rsidRPr="00E3203C">
        <w:rPr>
          <w:rFonts w:eastAsia="Calibri"/>
          <w:b/>
          <w:sz w:val="19"/>
          <w:szCs w:val="19"/>
          <w:u w:val="single"/>
          <w:lang w:val="de-DE" w:eastAsia="en-US"/>
        </w:rPr>
        <w:t>:</w:t>
      </w:r>
      <w:r w:rsidR="000D0A0D" w:rsidRPr="00E3203C">
        <w:rPr>
          <w:rFonts w:eastAsia="Calibri"/>
          <w:b/>
          <w:sz w:val="19"/>
          <w:szCs w:val="19"/>
          <w:lang w:val="de-DE" w:eastAsia="en-US"/>
        </w:rPr>
        <w:tab/>
      </w:r>
      <w:r w:rsidR="00593204" w:rsidRPr="00E3203C">
        <w:rPr>
          <w:rFonts w:eastAsia="Calibri"/>
          <w:sz w:val="19"/>
          <w:szCs w:val="19"/>
          <w:lang w:val="de-DE" w:eastAsia="en-US"/>
        </w:rPr>
        <w:t>Hidrojenize</w:t>
      </w:r>
      <w:r w:rsidR="000D0A0D" w:rsidRPr="00E3203C">
        <w:rPr>
          <w:rFonts w:eastAsia="Calibri"/>
          <w:sz w:val="19"/>
          <w:szCs w:val="19"/>
          <w:lang w:val="de-DE" w:eastAsia="en-US"/>
        </w:rPr>
        <w:t xml:space="preserve"> polidek-1-en</w:t>
      </w:r>
      <w:r w:rsidR="00593204" w:rsidRPr="00E3203C">
        <w:rPr>
          <w:rFonts w:eastAsia="Calibri"/>
          <w:sz w:val="19"/>
          <w:szCs w:val="19"/>
          <w:lang w:val="de-DE" w:eastAsia="en-US"/>
        </w:rPr>
        <w:t>; Hidrojenize</w:t>
      </w:r>
      <w:r w:rsidR="000D0A0D" w:rsidRPr="00E3203C">
        <w:rPr>
          <w:rFonts w:eastAsia="Calibri"/>
          <w:sz w:val="19"/>
          <w:szCs w:val="19"/>
          <w:lang w:val="de-DE" w:eastAsia="en-US"/>
        </w:rPr>
        <w:t xml:space="preserve"> poli-alfa-olefin</w:t>
      </w:r>
    </w:p>
    <w:p w:rsidR="000D0A0D" w:rsidRPr="00E3203C" w:rsidRDefault="000D0A0D" w:rsidP="00815038">
      <w:pPr>
        <w:ind w:left="2832" w:hanging="2832"/>
        <w:jc w:val="both"/>
        <w:rPr>
          <w:rFonts w:eastAsia="Calibri"/>
          <w:b/>
          <w:sz w:val="19"/>
          <w:szCs w:val="19"/>
          <w:lang w:val="de-DE" w:eastAsia="en-US"/>
        </w:rPr>
      </w:pPr>
    </w:p>
    <w:p w:rsidR="002E4D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Tanım:</w:t>
      </w:r>
    </w:p>
    <w:p w:rsidR="000D0A0D" w:rsidRPr="00E3203C" w:rsidRDefault="000D0A0D" w:rsidP="00815038">
      <w:pPr>
        <w:ind w:left="2832" w:hanging="2832"/>
        <w:jc w:val="both"/>
        <w:rPr>
          <w:rFonts w:eastAsia="Calibri"/>
          <w:sz w:val="19"/>
          <w:szCs w:val="19"/>
          <w:u w:val="single"/>
          <w:lang w:val="de-DE" w:eastAsia="en-US"/>
        </w:rPr>
      </w:pPr>
      <w:r w:rsidRPr="00E3203C">
        <w:rPr>
          <w:rFonts w:eastAsia="Calibri"/>
          <w:sz w:val="19"/>
          <w:szCs w:val="19"/>
          <w:lang w:val="de-DE" w:eastAsia="en-US"/>
        </w:rPr>
        <w:tab/>
      </w:r>
    </w:p>
    <w:p w:rsidR="002E4D0D" w:rsidRPr="00E3203C" w:rsidRDefault="002E4D0D" w:rsidP="00815038">
      <w:pPr>
        <w:ind w:left="2832" w:hanging="2832"/>
        <w:jc w:val="both"/>
        <w:rPr>
          <w:rFonts w:eastAsia="Calibri"/>
          <w:sz w:val="19"/>
          <w:szCs w:val="19"/>
          <w:lang w:val="de-DE" w:eastAsia="en-US"/>
        </w:rPr>
      </w:pPr>
      <w:r w:rsidRPr="00E3203C">
        <w:rPr>
          <w:rFonts w:eastAsia="Calibri"/>
          <w:b/>
          <w:sz w:val="19"/>
          <w:szCs w:val="19"/>
          <w:lang w:val="de-DE" w:eastAsia="en-US"/>
        </w:rPr>
        <w:t xml:space="preserve">               </w:t>
      </w:r>
      <w:r w:rsidR="00450147" w:rsidRPr="00E3203C">
        <w:rPr>
          <w:rFonts w:eastAsia="Calibri"/>
          <w:b/>
          <w:sz w:val="19"/>
          <w:szCs w:val="19"/>
          <w:lang w:val="de-DE" w:eastAsia="en-US"/>
        </w:rPr>
        <w:t>EINECS</w:t>
      </w:r>
      <w:r w:rsidRPr="00E3203C">
        <w:rPr>
          <w:rFonts w:eastAsia="Calibri"/>
          <w:b/>
          <w:sz w:val="19"/>
          <w:szCs w:val="19"/>
          <w:lang w:val="de-DE" w:eastAsia="en-US"/>
        </w:rPr>
        <w:t>:</w:t>
      </w:r>
      <w:r w:rsidRPr="00E3203C">
        <w:rPr>
          <w:rFonts w:eastAsia="Calibri"/>
          <w:sz w:val="19"/>
          <w:szCs w:val="19"/>
          <w:lang w:val="de-DE" w:eastAsia="en-US"/>
        </w:rPr>
        <w:tab/>
      </w:r>
    </w:p>
    <w:p w:rsidR="002E4D0D" w:rsidRPr="00E3203C" w:rsidRDefault="002E4D0D" w:rsidP="00815038">
      <w:pPr>
        <w:ind w:left="2832" w:hanging="2124"/>
        <w:jc w:val="both"/>
        <w:rPr>
          <w:rFonts w:eastAsia="Calibri"/>
          <w:b/>
          <w:sz w:val="19"/>
          <w:szCs w:val="19"/>
          <w:lang w:val="de-DE" w:eastAsia="en-US"/>
        </w:rPr>
      </w:pPr>
    </w:p>
    <w:p w:rsidR="002E4D0D" w:rsidRPr="00E3203C" w:rsidRDefault="002E4D0D" w:rsidP="00815038">
      <w:pPr>
        <w:ind w:left="2832" w:hanging="2124"/>
        <w:jc w:val="both"/>
        <w:rPr>
          <w:rFonts w:eastAsia="Calibri"/>
          <w:b/>
          <w:sz w:val="19"/>
          <w:szCs w:val="19"/>
          <w:lang w:val="de-DE" w:eastAsia="en-US"/>
        </w:rPr>
      </w:pPr>
      <w:r w:rsidRPr="00E3203C">
        <w:rPr>
          <w:rFonts w:eastAsia="Calibri"/>
          <w:b/>
          <w:sz w:val="19"/>
          <w:szCs w:val="19"/>
          <w:lang w:val="de-DE" w:eastAsia="en-US"/>
        </w:rPr>
        <w:t>Kimyasal adı:</w:t>
      </w:r>
    </w:p>
    <w:p w:rsidR="002E4D0D" w:rsidRPr="00E3203C" w:rsidRDefault="002E4D0D" w:rsidP="00815038">
      <w:pPr>
        <w:ind w:left="2832" w:hanging="2124"/>
        <w:jc w:val="both"/>
        <w:rPr>
          <w:rFonts w:eastAsia="Calibri"/>
          <w:b/>
          <w:sz w:val="19"/>
          <w:szCs w:val="19"/>
          <w:lang w:val="de-DE" w:eastAsia="en-US"/>
        </w:rPr>
      </w:pPr>
    </w:p>
    <w:p w:rsidR="000D0A0D" w:rsidRPr="00E3203C" w:rsidRDefault="000D0A0D" w:rsidP="00815038">
      <w:pPr>
        <w:ind w:left="2835" w:hanging="2127"/>
        <w:jc w:val="both"/>
        <w:rPr>
          <w:rFonts w:eastAsia="Calibri"/>
          <w:sz w:val="19"/>
          <w:szCs w:val="19"/>
          <w:lang w:val="de-DE" w:eastAsia="en-US"/>
        </w:rPr>
      </w:pPr>
      <w:r w:rsidRPr="00E3203C">
        <w:rPr>
          <w:rFonts w:eastAsia="Calibri"/>
          <w:b/>
          <w:sz w:val="19"/>
          <w:szCs w:val="19"/>
          <w:lang w:val="de-DE" w:eastAsia="en-US"/>
        </w:rPr>
        <w:t>Kimyasal formülü:</w:t>
      </w:r>
      <w:r w:rsidRPr="00E3203C">
        <w:rPr>
          <w:rFonts w:eastAsia="Calibri"/>
          <w:sz w:val="19"/>
          <w:szCs w:val="19"/>
          <w:lang w:val="de-DE" w:eastAsia="en-US"/>
        </w:rPr>
        <w:tab/>
        <w:t>C</w:t>
      </w:r>
      <w:r w:rsidRPr="00E3203C">
        <w:rPr>
          <w:rFonts w:eastAsia="Calibri"/>
          <w:sz w:val="19"/>
          <w:szCs w:val="19"/>
          <w:vertAlign w:val="subscript"/>
          <w:lang w:val="de-DE" w:eastAsia="en-US"/>
        </w:rPr>
        <w:t>10n</w:t>
      </w:r>
      <w:r w:rsidRPr="00E3203C">
        <w:rPr>
          <w:rFonts w:eastAsia="Calibri"/>
          <w:sz w:val="19"/>
          <w:szCs w:val="19"/>
          <w:lang w:val="de-DE" w:eastAsia="en-US"/>
        </w:rPr>
        <w:t>H</w:t>
      </w:r>
      <w:r w:rsidRPr="00E3203C">
        <w:rPr>
          <w:rFonts w:eastAsia="Calibri"/>
          <w:sz w:val="19"/>
          <w:szCs w:val="19"/>
          <w:vertAlign w:val="subscript"/>
          <w:lang w:val="de-DE" w:eastAsia="en-US"/>
        </w:rPr>
        <w:t>20n+2</w:t>
      </w:r>
      <w:r w:rsidRPr="00E3203C">
        <w:rPr>
          <w:rFonts w:eastAsia="Calibri"/>
          <w:sz w:val="19"/>
          <w:szCs w:val="19"/>
          <w:lang w:val="de-DE" w:eastAsia="en-US"/>
        </w:rPr>
        <w:t xml:space="preserve"> </w:t>
      </w:r>
      <w:r w:rsidR="00593204" w:rsidRPr="00E3203C">
        <w:rPr>
          <w:rFonts w:eastAsia="Calibri"/>
          <w:sz w:val="19"/>
          <w:szCs w:val="19"/>
          <w:lang w:val="de-DE" w:eastAsia="en-US"/>
        </w:rPr>
        <w:t xml:space="preserve">burada </w:t>
      </w:r>
      <w:r w:rsidRPr="00E3203C">
        <w:rPr>
          <w:rFonts w:eastAsia="Calibri"/>
          <w:sz w:val="19"/>
          <w:szCs w:val="19"/>
          <w:lang w:val="de-DE" w:eastAsia="en-US"/>
        </w:rPr>
        <w:t>n</w:t>
      </w:r>
      <w:r w:rsidR="00AB77C4">
        <w:rPr>
          <w:rFonts w:eastAsia="Calibri"/>
          <w:sz w:val="19"/>
          <w:szCs w:val="19"/>
          <w:lang w:val="de-DE" w:eastAsia="en-US"/>
        </w:rPr>
        <w:t xml:space="preserve"> </w:t>
      </w:r>
      <w:r w:rsidRPr="00E3203C">
        <w:rPr>
          <w:rFonts w:eastAsia="Calibri"/>
          <w:sz w:val="19"/>
          <w:szCs w:val="19"/>
          <w:lang w:val="de-DE" w:eastAsia="en-US"/>
        </w:rPr>
        <w:t>=</w:t>
      </w:r>
      <w:r w:rsidR="00AB77C4">
        <w:rPr>
          <w:rFonts w:eastAsia="Calibri"/>
          <w:sz w:val="19"/>
          <w:szCs w:val="19"/>
          <w:lang w:val="de-DE" w:eastAsia="en-US"/>
        </w:rPr>
        <w:t xml:space="preserve"> </w:t>
      </w:r>
      <w:r w:rsidRPr="00E3203C">
        <w:rPr>
          <w:rFonts w:eastAsia="Calibri"/>
          <w:sz w:val="19"/>
          <w:szCs w:val="19"/>
          <w:lang w:val="de-DE" w:eastAsia="en-US"/>
        </w:rPr>
        <w:t>3</w:t>
      </w:r>
      <w:r w:rsidR="00593204" w:rsidRPr="00E3203C">
        <w:rPr>
          <w:rFonts w:eastAsia="Calibri"/>
          <w:sz w:val="19"/>
          <w:szCs w:val="19"/>
          <w:lang w:val="de-DE" w:eastAsia="en-US"/>
        </w:rPr>
        <w:t xml:space="preserve"> – </w:t>
      </w:r>
      <w:r w:rsidRPr="00E3203C">
        <w:rPr>
          <w:rFonts w:eastAsia="Calibri"/>
          <w:sz w:val="19"/>
          <w:szCs w:val="19"/>
          <w:lang w:val="de-DE" w:eastAsia="en-US"/>
        </w:rPr>
        <w:t>6</w:t>
      </w:r>
      <w:r w:rsidR="00593204" w:rsidRPr="00E3203C">
        <w:rPr>
          <w:rFonts w:eastAsia="Calibri"/>
          <w:sz w:val="19"/>
          <w:szCs w:val="19"/>
          <w:lang w:val="de-DE" w:eastAsia="en-US"/>
        </w:rPr>
        <w:t xml:space="preserve"> </w:t>
      </w:r>
    </w:p>
    <w:p w:rsidR="002E4D0D" w:rsidRPr="00E3203C" w:rsidRDefault="002E4D0D" w:rsidP="00815038">
      <w:pPr>
        <w:ind w:left="2835" w:hanging="2127"/>
        <w:jc w:val="both"/>
        <w:rPr>
          <w:rFonts w:eastAsia="Calibri"/>
          <w:sz w:val="19"/>
          <w:szCs w:val="19"/>
          <w:lang w:val="de-DE" w:eastAsia="en-US"/>
        </w:rPr>
      </w:pPr>
    </w:p>
    <w:p w:rsidR="000D0A0D" w:rsidRPr="00E3203C" w:rsidRDefault="001016C5" w:rsidP="00815038">
      <w:pPr>
        <w:ind w:left="2835" w:hanging="2127"/>
        <w:jc w:val="both"/>
        <w:rPr>
          <w:rFonts w:eastAsia="Calibri"/>
          <w:sz w:val="19"/>
          <w:szCs w:val="19"/>
          <w:lang w:val="nl-NL" w:eastAsia="en-US"/>
        </w:rPr>
      </w:pPr>
      <w:r w:rsidRPr="00E3203C">
        <w:rPr>
          <w:rFonts w:eastAsia="Calibri"/>
          <w:b/>
          <w:sz w:val="19"/>
          <w:szCs w:val="19"/>
          <w:lang w:val="nl-NL" w:eastAsia="en-US"/>
        </w:rPr>
        <w:t>Molekül ağırlığı</w:t>
      </w:r>
      <w:r w:rsidR="000D0A0D" w:rsidRPr="00E3203C">
        <w:rPr>
          <w:rFonts w:eastAsia="Calibri"/>
          <w:b/>
          <w:sz w:val="19"/>
          <w:szCs w:val="19"/>
          <w:lang w:val="nl-NL" w:eastAsia="en-US"/>
        </w:rPr>
        <w:t>:</w:t>
      </w:r>
      <w:r w:rsidR="000D0A0D" w:rsidRPr="00E3203C">
        <w:rPr>
          <w:rFonts w:eastAsia="Calibri"/>
          <w:b/>
          <w:sz w:val="19"/>
          <w:szCs w:val="19"/>
          <w:lang w:val="nl-NL" w:eastAsia="en-US"/>
        </w:rPr>
        <w:tab/>
      </w:r>
      <w:r w:rsidR="000D0A0D" w:rsidRPr="00E3203C">
        <w:rPr>
          <w:rFonts w:eastAsia="Calibri"/>
          <w:sz w:val="19"/>
          <w:szCs w:val="19"/>
          <w:lang w:val="nl-NL" w:eastAsia="en-US"/>
        </w:rPr>
        <w:t>Ortalama 560</w:t>
      </w:r>
    </w:p>
    <w:p w:rsidR="002E4D0D" w:rsidRPr="00E3203C" w:rsidRDefault="002E4D0D" w:rsidP="00815038">
      <w:pPr>
        <w:ind w:left="2835" w:hanging="2127"/>
        <w:jc w:val="both"/>
        <w:rPr>
          <w:rFonts w:eastAsia="Calibri"/>
          <w:b/>
          <w:sz w:val="19"/>
          <w:szCs w:val="19"/>
          <w:lang w:val="nl-NL" w:eastAsia="en-US"/>
        </w:rPr>
      </w:pPr>
    </w:p>
    <w:p w:rsidR="000D0A0D" w:rsidRPr="00E3203C" w:rsidRDefault="000D0A0D" w:rsidP="00815038">
      <w:pPr>
        <w:ind w:left="2835" w:hanging="2127"/>
        <w:jc w:val="both"/>
        <w:rPr>
          <w:rFonts w:eastAsia="Calibri"/>
          <w:sz w:val="19"/>
          <w:szCs w:val="19"/>
          <w:lang w:val="nl-NL" w:eastAsia="en-US"/>
        </w:rPr>
      </w:pPr>
      <w:r w:rsidRPr="00E3203C">
        <w:rPr>
          <w:rFonts w:eastAsia="Calibri"/>
          <w:b/>
          <w:sz w:val="19"/>
          <w:szCs w:val="19"/>
          <w:lang w:val="nl-NL" w:eastAsia="en-US"/>
        </w:rPr>
        <w:t>Analiz:</w:t>
      </w:r>
      <w:r w:rsidRPr="00E3203C">
        <w:rPr>
          <w:rFonts w:eastAsia="Calibri"/>
          <w:sz w:val="19"/>
          <w:szCs w:val="19"/>
          <w:lang w:val="nl-NL" w:eastAsia="en-US"/>
        </w:rPr>
        <w:tab/>
        <w:t>Aşağıdaki oligomer dağılımına sahip hidrojen</w:t>
      </w:r>
      <w:r w:rsidR="00593204" w:rsidRPr="00E3203C">
        <w:rPr>
          <w:rFonts w:eastAsia="Calibri"/>
          <w:sz w:val="19"/>
          <w:szCs w:val="19"/>
          <w:lang w:val="nl-NL" w:eastAsia="en-US"/>
        </w:rPr>
        <w:t>iz</w:t>
      </w:r>
      <w:r w:rsidRPr="00E3203C">
        <w:rPr>
          <w:rFonts w:eastAsia="Calibri"/>
          <w:sz w:val="19"/>
          <w:szCs w:val="19"/>
          <w:lang w:val="nl-NL" w:eastAsia="en-US"/>
        </w:rPr>
        <w:t>e poli-1-deken %</w:t>
      </w:r>
      <w:r w:rsidR="00593204" w:rsidRPr="00E3203C">
        <w:rPr>
          <w:rFonts w:eastAsia="Calibri"/>
          <w:sz w:val="19"/>
          <w:szCs w:val="19"/>
          <w:lang w:val="nl-NL" w:eastAsia="en-US"/>
        </w:rPr>
        <w:t>98,5’t</w:t>
      </w:r>
      <w:r w:rsidRPr="00E3203C">
        <w:rPr>
          <w:rFonts w:eastAsia="Calibri"/>
          <w:sz w:val="19"/>
          <w:szCs w:val="19"/>
          <w:lang w:val="nl-NL" w:eastAsia="en-US"/>
        </w:rPr>
        <w:t>en az olmamalıdır.</w:t>
      </w:r>
    </w:p>
    <w:p w:rsidR="000D0A0D" w:rsidRPr="00E3203C" w:rsidRDefault="000D0A0D" w:rsidP="00815038">
      <w:pPr>
        <w:ind w:left="2835" w:hanging="2127"/>
        <w:jc w:val="both"/>
        <w:rPr>
          <w:rFonts w:eastAsia="Calibri"/>
          <w:sz w:val="19"/>
          <w:szCs w:val="19"/>
          <w:lang w:val="nl-NL" w:eastAsia="en-US"/>
        </w:rPr>
      </w:pPr>
      <w:r w:rsidRPr="00E3203C">
        <w:rPr>
          <w:rFonts w:eastAsia="Calibri"/>
          <w:b/>
          <w:sz w:val="19"/>
          <w:szCs w:val="19"/>
          <w:lang w:val="nl-NL" w:eastAsia="en-US"/>
        </w:rPr>
        <w:tab/>
      </w:r>
      <w:r w:rsidRPr="00E3203C">
        <w:rPr>
          <w:rFonts w:eastAsia="Calibri"/>
          <w:sz w:val="19"/>
          <w:szCs w:val="19"/>
          <w:lang w:val="nl-NL" w:eastAsia="en-US"/>
        </w:rPr>
        <w:t>C</w:t>
      </w:r>
      <w:r w:rsidRPr="00E3203C">
        <w:rPr>
          <w:rFonts w:eastAsia="Calibri"/>
          <w:sz w:val="19"/>
          <w:szCs w:val="19"/>
          <w:vertAlign w:val="subscript"/>
          <w:lang w:val="nl-NL" w:eastAsia="en-US"/>
        </w:rPr>
        <w:t>30</w:t>
      </w:r>
      <w:r w:rsidRPr="00E3203C">
        <w:rPr>
          <w:rFonts w:eastAsia="Calibri"/>
          <w:sz w:val="19"/>
          <w:szCs w:val="19"/>
          <w:lang w:val="nl-NL" w:eastAsia="en-US"/>
        </w:rPr>
        <w:t>: %13-37</w:t>
      </w:r>
    </w:p>
    <w:p w:rsidR="000D0A0D" w:rsidRPr="00E3203C" w:rsidRDefault="000D0A0D" w:rsidP="00815038">
      <w:pPr>
        <w:ind w:left="2835" w:hanging="2127"/>
        <w:jc w:val="both"/>
        <w:rPr>
          <w:rFonts w:eastAsia="Calibri"/>
          <w:sz w:val="19"/>
          <w:szCs w:val="19"/>
          <w:lang w:val="nl-NL" w:eastAsia="en-US"/>
        </w:rPr>
      </w:pPr>
      <w:r w:rsidRPr="00E3203C">
        <w:rPr>
          <w:rFonts w:eastAsia="Calibri"/>
          <w:sz w:val="19"/>
          <w:szCs w:val="19"/>
          <w:lang w:val="nl-NL" w:eastAsia="en-US"/>
        </w:rPr>
        <w:tab/>
        <w:t>C</w:t>
      </w:r>
      <w:r w:rsidRPr="00E3203C">
        <w:rPr>
          <w:rFonts w:eastAsia="Calibri"/>
          <w:sz w:val="19"/>
          <w:szCs w:val="19"/>
          <w:vertAlign w:val="subscript"/>
          <w:lang w:val="nl-NL" w:eastAsia="en-US"/>
        </w:rPr>
        <w:t>40</w:t>
      </w:r>
      <w:r w:rsidRPr="00E3203C">
        <w:rPr>
          <w:rFonts w:eastAsia="Calibri"/>
          <w:sz w:val="19"/>
          <w:szCs w:val="19"/>
          <w:lang w:val="nl-NL" w:eastAsia="en-US"/>
        </w:rPr>
        <w:t>: %35-70</w:t>
      </w:r>
    </w:p>
    <w:p w:rsidR="000D0A0D" w:rsidRPr="00E3203C" w:rsidRDefault="000D0A0D" w:rsidP="00815038">
      <w:pPr>
        <w:ind w:left="2832" w:hanging="2832"/>
        <w:jc w:val="both"/>
        <w:rPr>
          <w:rFonts w:eastAsia="Calibri"/>
          <w:sz w:val="19"/>
          <w:szCs w:val="19"/>
          <w:lang w:val="de-DE" w:eastAsia="en-US"/>
        </w:rPr>
      </w:pPr>
      <w:r w:rsidRPr="00E3203C">
        <w:rPr>
          <w:rFonts w:eastAsia="Calibri"/>
          <w:sz w:val="19"/>
          <w:szCs w:val="19"/>
          <w:lang w:val="de-DE" w:eastAsia="en-US"/>
        </w:rPr>
        <w:tab/>
      </w:r>
      <w:r w:rsidRPr="00E3203C">
        <w:rPr>
          <w:rFonts w:eastAsia="Calibri"/>
          <w:sz w:val="19"/>
          <w:szCs w:val="19"/>
          <w:lang w:val="nl-NL" w:eastAsia="en-US"/>
        </w:rPr>
        <w:t>C</w:t>
      </w:r>
      <w:r w:rsidRPr="00E3203C">
        <w:rPr>
          <w:rFonts w:eastAsia="Calibri"/>
          <w:sz w:val="19"/>
          <w:szCs w:val="19"/>
          <w:vertAlign w:val="subscript"/>
          <w:lang w:val="nl-NL" w:eastAsia="en-US"/>
        </w:rPr>
        <w:t>50</w:t>
      </w:r>
      <w:r w:rsidRPr="00E3203C">
        <w:rPr>
          <w:rFonts w:eastAsia="Calibri"/>
          <w:sz w:val="19"/>
          <w:szCs w:val="19"/>
          <w:lang w:val="nl-NL" w:eastAsia="en-US"/>
        </w:rPr>
        <w:t>: %9-25</w:t>
      </w:r>
    </w:p>
    <w:p w:rsidR="000D0A0D" w:rsidRPr="00E3203C" w:rsidRDefault="000D0A0D" w:rsidP="00815038">
      <w:pPr>
        <w:ind w:left="2832" w:hanging="2832"/>
        <w:jc w:val="both"/>
        <w:rPr>
          <w:rFonts w:eastAsia="Calibri"/>
          <w:sz w:val="19"/>
          <w:szCs w:val="19"/>
          <w:lang w:val="nl-NL" w:eastAsia="en-US"/>
        </w:rPr>
      </w:pPr>
      <w:r w:rsidRPr="00E3203C">
        <w:rPr>
          <w:rFonts w:eastAsia="Calibri"/>
          <w:sz w:val="19"/>
          <w:szCs w:val="19"/>
          <w:lang w:val="de-DE" w:eastAsia="en-US"/>
        </w:rPr>
        <w:tab/>
      </w:r>
      <w:r w:rsidRPr="00E3203C">
        <w:rPr>
          <w:rFonts w:eastAsia="Calibri"/>
          <w:sz w:val="19"/>
          <w:szCs w:val="19"/>
          <w:lang w:val="nl-NL" w:eastAsia="en-US"/>
        </w:rPr>
        <w:t>C</w:t>
      </w:r>
      <w:r w:rsidRPr="00E3203C">
        <w:rPr>
          <w:rFonts w:eastAsia="Calibri"/>
          <w:sz w:val="19"/>
          <w:szCs w:val="19"/>
          <w:vertAlign w:val="subscript"/>
          <w:lang w:val="nl-NL" w:eastAsia="en-US"/>
        </w:rPr>
        <w:t>60</w:t>
      </w:r>
      <w:r w:rsidRPr="00E3203C">
        <w:rPr>
          <w:rFonts w:eastAsia="Calibri"/>
          <w:sz w:val="19"/>
          <w:szCs w:val="19"/>
          <w:lang w:val="nl-NL" w:eastAsia="en-US"/>
        </w:rPr>
        <w:t>: %1-7</w:t>
      </w:r>
    </w:p>
    <w:p w:rsidR="000D0A0D" w:rsidRPr="00E3203C" w:rsidRDefault="000D0A0D" w:rsidP="00815038">
      <w:pPr>
        <w:keepNext/>
        <w:ind w:left="4245" w:hanging="4245"/>
        <w:jc w:val="both"/>
        <w:outlineLvl w:val="2"/>
        <w:rPr>
          <w:b/>
          <w:sz w:val="19"/>
          <w:szCs w:val="19"/>
        </w:rPr>
      </w:pPr>
    </w:p>
    <w:p w:rsidR="002E4D0D" w:rsidRPr="00E3203C" w:rsidRDefault="002E4D0D" w:rsidP="00815038">
      <w:pPr>
        <w:keepNext/>
        <w:ind w:left="4245" w:hanging="4245"/>
        <w:jc w:val="both"/>
        <w:outlineLvl w:val="2"/>
        <w:rPr>
          <w:rFonts w:eastAsia="Calibri"/>
          <w:b/>
          <w:sz w:val="19"/>
          <w:szCs w:val="19"/>
          <w:u w:val="single"/>
          <w:lang w:val="de-DE" w:eastAsia="en-US"/>
        </w:rPr>
      </w:pPr>
      <w:r w:rsidRPr="00E3203C">
        <w:rPr>
          <w:rFonts w:eastAsia="Calibri"/>
          <w:b/>
          <w:sz w:val="19"/>
          <w:szCs w:val="19"/>
          <w:u w:val="single"/>
          <w:lang w:val="de-DE" w:eastAsia="en-US"/>
        </w:rPr>
        <w:t>Tanımlama:</w:t>
      </w:r>
    </w:p>
    <w:p w:rsidR="002E4D0D" w:rsidRPr="00E3203C" w:rsidRDefault="002E4D0D" w:rsidP="00815038">
      <w:pPr>
        <w:keepNext/>
        <w:ind w:left="4245" w:hanging="4245"/>
        <w:jc w:val="both"/>
        <w:outlineLvl w:val="2"/>
        <w:rPr>
          <w:rFonts w:eastAsia="Calibri"/>
          <w:b/>
          <w:sz w:val="19"/>
          <w:szCs w:val="19"/>
          <w:u w:val="single"/>
          <w:lang w:val="de-DE" w:eastAsia="en-US"/>
        </w:rPr>
      </w:pPr>
    </w:p>
    <w:p w:rsidR="000D0A0D" w:rsidRPr="00E3203C" w:rsidRDefault="00BA669C" w:rsidP="00815038">
      <w:pPr>
        <w:keepNext/>
        <w:ind w:left="4245" w:hanging="4245"/>
        <w:jc w:val="both"/>
        <w:outlineLvl w:val="2"/>
        <w:rPr>
          <w:b/>
          <w:sz w:val="19"/>
          <w:szCs w:val="19"/>
          <w:u w:val="single"/>
        </w:rPr>
      </w:pPr>
      <w:r>
        <w:rPr>
          <w:b/>
          <w:sz w:val="19"/>
          <w:szCs w:val="19"/>
          <w:u w:val="single"/>
        </w:rPr>
        <w:t>İdentifikasyon</w:t>
      </w:r>
      <w:r w:rsidR="000D0A0D" w:rsidRPr="00E3203C">
        <w:rPr>
          <w:b/>
          <w:sz w:val="19"/>
          <w:szCs w:val="19"/>
          <w:u w:val="single"/>
        </w:rPr>
        <w:t>:</w:t>
      </w:r>
    </w:p>
    <w:p w:rsidR="002E4D0D" w:rsidRPr="00E3203C" w:rsidRDefault="002E4D0D" w:rsidP="00815038">
      <w:pPr>
        <w:ind w:firstLine="708"/>
        <w:jc w:val="both"/>
        <w:rPr>
          <w:rFonts w:eastAsia="Calibri"/>
          <w:b/>
          <w:sz w:val="19"/>
          <w:szCs w:val="19"/>
          <w:lang w:val="de-DE" w:eastAsia="en-US"/>
        </w:rPr>
      </w:pP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Çözünürlük:</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sz w:val="19"/>
          <w:szCs w:val="19"/>
          <w:lang w:val="de-DE" w:eastAsia="en-US"/>
        </w:rPr>
        <w:t>Suda çözünmez. Etanolde çok az çözünür. Toluende çözünür.</w:t>
      </w:r>
    </w:p>
    <w:p w:rsidR="002E4D0D" w:rsidRPr="00E3203C" w:rsidRDefault="002E4D0D" w:rsidP="00815038">
      <w:pPr>
        <w:ind w:left="709"/>
        <w:jc w:val="both"/>
        <w:rPr>
          <w:rFonts w:eastAsia="Calibri"/>
          <w:b/>
          <w:sz w:val="19"/>
          <w:szCs w:val="19"/>
          <w:lang w:val="de-DE" w:eastAsia="en-US"/>
        </w:rPr>
      </w:pPr>
    </w:p>
    <w:p w:rsidR="000D0A0D" w:rsidRPr="00E3203C" w:rsidRDefault="00593204" w:rsidP="00815038">
      <w:pPr>
        <w:ind w:left="709"/>
        <w:jc w:val="both"/>
        <w:rPr>
          <w:rFonts w:eastAsia="Calibri"/>
          <w:sz w:val="19"/>
          <w:szCs w:val="19"/>
          <w:lang w:val="de-DE" w:eastAsia="en-US"/>
        </w:rPr>
      </w:pPr>
      <w:r w:rsidRPr="00E3203C">
        <w:rPr>
          <w:rFonts w:eastAsia="Calibri"/>
          <w:b/>
          <w:sz w:val="19"/>
          <w:szCs w:val="19"/>
          <w:lang w:val="de-DE" w:eastAsia="en-US"/>
        </w:rPr>
        <w:t>Yan</w:t>
      </w:r>
      <w:r w:rsidR="000D0A0D" w:rsidRPr="00E3203C">
        <w:rPr>
          <w:rFonts w:eastAsia="Calibri"/>
          <w:b/>
          <w:sz w:val="19"/>
          <w:szCs w:val="19"/>
          <w:lang w:val="de-DE" w:eastAsia="en-US"/>
        </w:rPr>
        <w:t>ma:</w:t>
      </w:r>
      <w:r w:rsidR="000D0A0D" w:rsidRPr="00E3203C">
        <w:rPr>
          <w:rFonts w:eastAsia="Calibri"/>
          <w:b/>
          <w:sz w:val="19"/>
          <w:szCs w:val="19"/>
          <w:lang w:val="de-DE" w:eastAsia="en-US"/>
        </w:rPr>
        <w:tab/>
      </w:r>
      <w:r w:rsidR="000D0A0D" w:rsidRPr="00E3203C">
        <w:rPr>
          <w:rFonts w:eastAsia="Calibri"/>
          <w:b/>
          <w:sz w:val="19"/>
          <w:szCs w:val="19"/>
          <w:lang w:val="de-DE" w:eastAsia="en-US"/>
        </w:rPr>
        <w:tab/>
      </w:r>
      <w:r w:rsidR="002E4D0D" w:rsidRPr="00E3203C">
        <w:rPr>
          <w:rFonts w:eastAsia="Calibri"/>
          <w:b/>
          <w:sz w:val="19"/>
          <w:szCs w:val="19"/>
          <w:lang w:val="de-DE" w:eastAsia="en-US"/>
        </w:rPr>
        <w:tab/>
      </w:r>
      <w:r w:rsidR="000D0A0D" w:rsidRPr="00E3203C">
        <w:rPr>
          <w:rFonts w:eastAsia="Calibri"/>
          <w:sz w:val="19"/>
          <w:szCs w:val="19"/>
          <w:lang w:val="de-DE" w:eastAsia="en-US"/>
        </w:rPr>
        <w:t>Parafin benzeri karakteristik bir koku ve parlak alevle yanar.</w:t>
      </w:r>
    </w:p>
    <w:p w:rsidR="002E4D0D" w:rsidRPr="00E3203C" w:rsidRDefault="002E4D0D" w:rsidP="00815038">
      <w:pPr>
        <w:ind w:left="2832" w:hanging="2124"/>
        <w:jc w:val="both"/>
        <w:rPr>
          <w:rFonts w:eastAsia="Calibri"/>
          <w:b/>
          <w:sz w:val="19"/>
          <w:szCs w:val="19"/>
          <w:lang w:val="de-DE" w:eastAsia="en-US"/>
        </w:rPr>
      </w:pPr>
    </w:p>
    <w:p w:rsidR="002E4D0D" w:rsidRPr="00E3203C" w:rsidRDefault="002E4D0D" w:rsidP="00815038">
      <w:pPr>
        <w:ind w:left="2832" w:hanging="2124"/>
        <w:jc w:val="both"/>
        <w:rPr>
          <w:rFonts w:eastAsia="Calibri"/>
          <w:sz w:val="19"/>
          <w:szCs w:val="19"/>
          <w:lang w:val="de-DE" w:eastAsia="en-US"/>
        </w:rPr>
      </w:pPr>
      <w:r w:rsidRPr="00E3203C">
        <w:rPr>
          <w:rFonts w:eastAsia="Calibri"/>
          <w:b/>
          <w:sz w:val="19"/>
          <w:szCs w:val="19"/>
          <w:lang w:val="de-DE" w:eastAsia="en-US"/>
        </w:rPr>
        <w:t>Viskozite:</w:t>
      </w:r>
      <w:r w:rsidRPr="00E3203C">
        <w:rPr>
          <w:rFonts w:eastAsia="Calibri"/>
          <w:sz w:val="19"/>
          <w:szCs w:val="19"/>
          <w:lang w:val="de-DE" w:eastAsia="en-US"/>
        </w:rPr>
        <w:tab/>
        <w:t xml:space="preserve">100 </w:t>
      </w:r>
      <w:r w:rsidR="0009143D" w:rsidRPr="00E3203C">
        <w:rPr>
          <w:sz w:val="19"/>
          <w:szCs w:val="19"/>
        </w:rPr>
        <w:t>°</w:t>
      </w:r>
      <w:r w:rsidRPr="00E3203C">
        <w:rPr>
          <w:rFonts w:eastAsia="Calibri"/>
          <w:sz w:val="19"/>
          <w:szCs w:val="19"/>
          <w:lang w:val="de-DE" w:eastAsia="en-US"/>
        </w:rPr>
        <w:t>C’de,</w:t>
      </w:r>
      <w:r w:rsidRPr="00E3203C">
        <w:rPr>
          <w:rFonts w:eastAsia="Calibri"/>
          <w:b/>
          <w:sz w:val="19"/>
          <w:szCs w:val="19"/>
          <w:lang w:val="de-DE" w:eastAsia="en-US"/>
        </w:rPr>
        <w:t xml:space="preserve"> </w:t>
      </w:r>
      <w:r w:rsidR="00593204" w:rsidRPr="00E3203C">
        <w:rPr>
          <w:rFonts w:eastAsia="Calibri"/>
          <w:sz w:val="19"/>
          <w:szCs w:val="19"/>
          <w:lang w:val="de-DE" w:eastAsia="en-US"/>
        </w:rPr>
        <w:t>5,</w:t>
      </w:r>
      <w:r w:rsidRPr="00E3203C">
        <w:rPr>
          <w:rFonts w:eastAsia="Calibri"/>
          <w:sz w:val="19"/>
          <w:szCs w:val="19"/>
          <w:lang w:val="de-DE" w:eastAsia="en-US"/>
        </w:rPr>
        <w:t>7x10</w:t>
      </w:r>
      <w:r w:rsidRPr="00E3203C">
        <w:rPr>
          <w:rFonts w:eastAsia="Calibri"/>
          <w:sz w:val="19"/>
          <w:szCs w:val="19"/>
          <w:vertAlign w:val="superscript"/>
          <w:lang w:val="de-DE" w:eastAsia="en-US"/>
        </w:rPr>
        <w:t>-6</w:t>
      </w:r>
      <w:r w:rsidRPr="00E3203C">
        <w:rPr>
          <w:rFonts w:eastAsia="Calibri"/>
          <w:sz w:val="19"/>
          <w:szCs w:val="19"/>
          <w:lang w:val="de-DE" w:eastAsia="en-US"/>
        </w:rPr>
        <w:t xml:space="preserve"> m</w:t>
      </w:r>
      <w:r w:rsidRPr="00E3203C">
        <w:rPr>
          <w:rFonts w:eastAsia="Calibri"/>
          <w:sz w:val="19"/>
          <w:szCs w:val="19"/>
          <w:vertAlign w:val="superscript"/>
          <w:lang w:val="de-DE" w:eastAsia="en-US"/>
        </w:rPr>
        <w:t>2</w:t>
      </w:r>
      <w:r w:rsidRPr="00E3203C">
        <w:rPr>
          <w:rFonts w:eastAsia="Calibri"/>
          <w:sz w:val="19"/>
          <w:szCs w:val="19"/>
          <w:lang w:val="de-DE" w:eastAsia="en-US"/>
        </w:rPr>
        <w:t>s</w:t>
      </w:r>
      <w:r w:rsidRPr="00E3203C">
        <w:rPr>
          <w:rFonts w:eastAsia="Calibri"/>
          <w:sz w:val="19"/>
          <w:szCs w:val="19"/>
          <w:vertAlign w:val="superscript"/>
          <w:lang w:val="de-DE" w:eastAsia="en-US"/>
        </w:rPr>
        <w:t xml:space="preserve">-1 </w:t>
      </w:r>
      <w:r w:rsidR="00593204" w:rsidRPr="00E3203C">
        <w:rPr>
          <w:rFonts w:eastAsia="Calibri"/>
          <w:sz w:val="19"/>
          <w:szCs w:val="19"/>
          <w:lang w:val="de-DE" w:eastAsia="en-US"/>
        </w:rPr>
        <w:t>ve 6,</w:t>
      </w:r>
      <w:r w:rsidRPr="00E3203C">
        <w:rPr>
          <w:rFonts w:eastAsia="Calibri"/>
          <w:sz w:val="19"/>
          <w:szCs w:val="19"/>
          <w:lang w:val="de-DE" w:eastAsia="en-US"/>
        </w:rPr>
        <w:t>1x10</w:t>
      </w:r>
      <w:r w:rsidRPr="00E3203C">
        <w:rPr>
          <w:rFonts w:eastAsia="Calibri"/>
          <w:sz w:val="19"/>
          <w:szCs w:val="19"/>
          <w:vertAlign w:val="superscript"/>
          <w:lang w:val="de-DE" w:eastAsia="en-US"/>
        </w:rPr>
        <w:t>-6</w:t>
      </w:r>
      <w:r w:rsidRPr="00E3203C">
        <w:rPr>
          <w:rFonts w:eastAsia="Calibri"/>
          <w:sz w:val="19"/>
          <w:szCs w:val="19"/>
          <w:lang w:val="de-DE" w:eastAsia="en-US"/>
        </w:rPr>
        <w:t xml:space="preserve"> m</w:t>
      </w:r>
      <w:r w:rsidRPr="00E3203C">
        <w:rPr>
          <w:rFonts w:eastAsia="Calibri"/>
          <w:sz w:val="19"/>
          <w:szCs w:val="19"/>
          <w:vertAlign w:val="superscript"/>
          <w:lang w:val="de-DE" w:eastAsia="en-US"/>
        </w:rPr>
        <w:t>2</w:t>
      </w:r>
      <w:r w:rsidRPr="00E3203C">
        <w:rPr>
          <w:rFonts w:eastAsia="Calibri"/>
          <w:sz w:val="19"/>
          <w:szCs w:val="19"/>
          <w:lang w:val="de-DE" w:eastAsia="en-US"/>
        </w:rPr>
        <w:t>s</w:t>
      </w:r>
      <w:r w:rsidRPr="00E3203C">
        <w:rPr>
          <w:rFonts w:eastAsia="Calibri"/>
          <w:sz w:val="19"/>
          <w:szCs w:val="19"/>
          <w:vertAlign w:val="superscript"/>
          <w:lang w:val="de-DE" w:eastAsia="en-US"/>
        </w:rPr>
        <w:t>-1</w:t>
      </w:r>
      <w:r w:rsidRPr="00E3203C">
        <w:rPr>
          <w:rFonts w:eastAsia="Calibri"/>
          <w:sz w:val="19"/>
          <w:szCs w:val="19"/>
          <w:lang w:val="de-DE" w:eastAsia="en-US"/>
        </w:rPr>
        <w:t xml:space="preserve"> arasındadır.</w:t>
      </w:r>
    </w:p>
    <w:p w:rsidR="000D0A0D" w:rsidRPr="00E3203C" w:rsidRDefault="000D0A0D" w:rsidP="00815038">
      <w:pPr>
        <w:ind w:left="709" w:hanging="709"/>
        <w:jc w:val="both"/>
        <w:rPr>
          <w:rFonts w:eastAsia="Calibri"/>
          <w:b/>
          <w:sz w:val="19"/>
          <w:szCs w:val="19"/>
          <w:lang w:val="de-DE" w:eastAsia="en-US"/>
        </w:rPr>
      </w:pPr>
    </w:p>
    <w:p w:rsidR="000D0A0D" w:rsidRDefault="000D0A0D" w:rsidP="00815038">
      <w:pPr>
        <w:ind w:left="709" w:hanging="709"/>
        <w:jc w:val="both"/>
        <w:rPr>
          <w:rFonts w:eastAsia="Calibri"/>
          <w:b/>
          <w:sz w:val="19"/>
          <w:szCs w:val="19"/>
          <w:u w:val="single"/>
          <w:lang w:val="de-DE" w:eastAsia="en-US"/>
        </w:rPr>
      </w:pPr>
      <w:r w:rsidRPr="00E3203C">
        <w:rPr>
          <w:rFonts w:eastAsia="Calibri"/>
          <w:b/>
          <w:sz w:val="19"/>
          <w:szCs w:val="19"/>
          <w:u w:val="single"/>
          <w:lang w:val="de-DE" w:eastAsia="en-US"/>
        </w:rPr>
        <w:t>Saflık:</w:t>
      </w:r>
    </w:p>
    <w:p w:rsidR="007764CC" w:rsidRPr="00E3203C" w:rsidRDefault="007764CC" w:rsidP="00815038">
      <w:pPr>
        <w:ind w:left="709" w:hanging="709"/>
        <w:jc w:val="both"/>
        <w:rPr>
          <w:rFonts w:eastAsia="Calibri"/>
          <w:sz w:val="19"/>
          <w:szCs w:val="19"/>
          <w:u w:val="single"/>
          <w:lang w:val="de-DE" w:eastAsia="en-US"/>
        </w:rPr>
      </w:pPr>
    </w:p>
    <w:p w:rsidR="00F90C11" w:rsidRPr="00E3203C" w:rsidRDefault="00593204" w:rsidP="00815038">
      <w:pPr>
        <w:ind w:left="2832" w:hanging="2124"/>
        <w:jc w:val="both"/>
        <w:rPr>
          <w:rFonts w:eastAsia="Calibri"/>
          <w:b/>
          <w:sz w:val="19"/>
          <w:szCs w:val="19"/>
          <w:lang w:val="de-DE" w:eastAsia="en-US"/>
        </w:rPr>
      </w:pPr>
      <w:r w:rsidRPr="00E3203C">
        <w:rPr>
          <w:rFonts w:eastAsia="Calibri"/>
          <w:b/>
          <w:sz w:val="19"/>
          <w:szCs w:val="19"/>
          <w:lang w:val="de-DE" w:eastAsia="en-US"/>
        </w:rPr>
        <w:t>K</w:t>
      </w:r>
      <w:r w:rsidR="000D0A0D" w:rsidRPr="00E3203C">
        <w:rPr>
          <w:rFonts w:eastAsia="Calibri"/>
          <w:b/>
          <w:sz w:val="19"/>
          <w:szCs w:val="19"/>
          <w:lang w:val="de-DE" w:eastAsia="en-US"/>
        </w:rPr>
        <w:t xml:space="preserve">arbon </w:t>
      </w:r>
      <w:r w:rsidRPr="00E3203C">
        <w:rPr>
          <w:rFonts w:eastAsia="Calibri"/>
          <w:b/>
          <w:sz w:val="19"/>
          <w:szCs w:val="19"/>
          <w:lang w:val="de-DE" w:eastAsia="en-US"/>
        </w:rPr>
        <w:t>sayısı 30’dan az</w:t>
      </w:r>
    </w:p>
    <w:p w:rsidR="000D0A0D" w:rsidRPr="00E3203C" w:rsidRDefault="000D0A0D" w:rsidP="00815038">
      <w:pPr>
        <w:ind w:left="2832" w:hanging="2124"/>
        <w:jc w:val="both"/>
        <w:rPr>
          <w:rFonts w:eastAsia="Calibri"/>
          <w:sz w:val="19"/>
          <w:szCs w:val="19"/>
          <w:lang w:val="de-DE" w:eastAsia="en-US"/>
        </w:rPr>
      </w:pPr>
      <w:r w:rsidRPr="00E3203C">
        <w:rPr>
          <w:rFonts w:eastAsia="Calibri"/>
          <w:b/>
          <w:sz w:val="19"/>
          <w:szCs w:val="19"/>
          <w:lang w:val="de-DE" w:eastAsia="en-US"/>
        </w:rPr>
        <w:t>bileşikler:</w:t>
      </w:r>
      <w:r w:rsidR="00F90C11" w:rsidRPr="00E3203C">
        <w:rPr>
          <w:rFonts w:eastAsia="Calibri"/>
          <w:b/>
          <w:sz w:val="19"/>
          <w:szCs w:val="19"/>
          <w:lang w:val="de-DE" w:eastAsia="en-US"/>
        </w:rPr>
        <w:tab/>
      </w:r>
      <w:r w:rsidR="00593204" w:rsidRPr="00E3203C">
        <w:rPr>
          <w:rFonts w:eastAsia="Calibri"/>
          <w:sz w:val="19"/>
          <w:szCs w:val="19"/>
          <w:lang w:val="de-DE" w:eastAsia="en-US"/>
        </w:rPr>
        <w:t>%1,5’t</w:t>
      </w:r>
      <w:r w:rsidRPr="00E3203C">
        <w:rPr>
          <w:rFonts w:eastAsia="Calibri"/>
          <w:sz w:val="19"/>
          <w:szCs w:val="19"/>
          <w:lang w:val="de-DE" w:eastAsia="en-US"/>
        </w:rPr>
        <w:t>en fazla olmamalıdır.</w:t>
      </w:r>
    </w:p>
    <w:p w:rsidR="00F90C11" w:rsidRPr="00E3203C" w:rsidRDefault="00F90C11" w:rsidP="00815038">
      <w:pPr>
        <w:ind w:left="2832" w:hanging="2124"/>
        <w:jc w:val="both"/>
        <w:rPr>
          <w:rFonts w:eastAsia="Calibri"/>
          <w:b/>
          <w:sz w:val="19"/>
          <w:szCs w:val="19"/>
          <w:lang w:val="de-DE" w:eastAsia="en-US"/>
        </w:rPr>
      </w:pPr>
    </w:p>
    <w:p w:rsidR="00F90C11" w:rsidRPr="00E3203C" w:rsidRDefault="000D0A0D" w:rsidP="00815038">
      <w:pPr>
        <w:ind w:left="2832" w:hanging="2124"/>
        <w:jc w:val="both"/>
        <w:rPr>
          <w:rFonts w:eastAsia="Calibri"/>
          <w:b/>
          <w:sz w:val="19"/>
          <w:szCs w:val="19"/>
          <w:lang w:val="de-DE" w:eastAsia="en-US"/>
        </w:rPr>
      </w:pPr>
      <w:r w:rsidRPr="00E3203C">
        <w:rPr>
          <w:rFonts w:eastAsia="Calibri"/>
          <w:b/>
          <w:sz w:val="19"/>
          <w:szCs w:val="19"/>
          <w:lang w:val="de-DE" w:eastAsia="en-US"/>
        </w:rPr>
        <w:lastRenderedPageBreak/>
        <w:t xml:space="preserve">Kolay karbonize </w:t>
      </w:r>
    </w:p>
    <w:p w:rsidR="000D0A0D" w:rsidRPr="00E3203C" w:rsidRDefault="000D0A0D" w:rsidP="00815038">
      <w:pPr>
        <w:ind w:left="2832" w:hanging="2124"/>
        <w:jc w:val="both"/>
        <w:rPr>
          <w:rFonts w:eastAsia="Calibri"/>
          <w:sz w:val="19"/>
          <w:szCs w:val="19"/>
          <w:lang w:val="de-DE" w:eastAsia="en-US"/>
        </w:rPr>
      </w:pPr>
      <w:r w:rsidRPr="00E3203C">
        <w:rPr>
          <w:rFonts w:eastAsia="Calibri"/>
          <w:b/>
          <w:sz w:val="19"/>
          <w:szCs w:val="19"/>
          <w:lang w:val="de-DE" w:eastAsia="en-US"/>
        </w:rPr>
        <w:t>olabilen maddeler:</w:t>
      </w:r>
      <w:r w:rsidR="00F90C11" w:rsidRPr="00E3203C">
        <w:rPr>
          <w:rFonts w:eastAsia="Calibri"/>
          <w:b/>
          <w:sz w:val="19"/>
          <w:szCs w:val="19"/>
          <w:lang w:val="de-DE" w:eastAsia="en-US"/>
        </w:rPr>
        <w:tab/>
      </w:r>
      <w:r w:rsidRPr="00E3203C">
        <w:rPr>
          <w:rFonts w:eastAsia="Calibri"/>
          <w:sz w:val="19"/>
          <w:szCs w:val="19"/>
          <w:lang w:val="de-DE" w:eastAsia="en-US"/>
        </w:rPr>
        <w:t>Kaynar su banyosunda 10 dakika çalkaladıktan sonra 5 g hidrojen</w:t>
      </w:r>
      <w:r w:rsidR="00593204" w:rsidRPr="00E3203C">
        <w:rPr>
          <w:rFonts w:eastAsia="Calibri"/>
          <w:sz w:val="19"/>
          <w:szCs w:val="19"/>
          <w:lang w:val="de-DE" w:eastAsia="en-US"/>
        </w:rPr>
        <w:t>iz</w:t>
      </w:r>
      <w:r w:rsidRPr="00E3203C">
        <w:rPr>
          <w:rFonts w:eastAsia="Calibri"/>
          <w:sz w:val="19"/>
          <w:szCs w:val="19"/>
          <w:lang w:val="de-DE" w:eastAsia="en-US"/>
        </w:rPr>
        <w:t xml:space="preserve">e poli-1-deken </w:t>
      </w:r>
      <w:r w:rsidR="003C4BAA" w:rsidRPr="00E3203C">
        <w:rPr>
          <w:rFonts w:eastAsia="Calibri"/>
          <w:sz w:val="19"/>
          <w:szCs w:val="19"/>
          <w:lang w:val="de-DE" w:eastAsia="en-US"/>
        </w:rPr>
        <w:t>numunesi</w:t>
      </w:r>
      <w:r w:rsidR="00CA41F2" w:rsidRPr="00E3203C">
        <w:rPr>
          <w:rFonts w:eastAsia="Calibri"/>
          <w:sz w:val="19"/>
          <w:szCs w:val="19"/>
          <w:lang w:val="de-DE" w:eastAsia="en-US"/>
        </w:rPr>
        <w:t xml:space="preserve"> içeren sülfüri</w:t>
      </w:r>
      <w:r w:rsidRPr="00E3203C">
        <w:rPr>
          <w:rFonts w:eastAsia="Calibri"/>
          <w:sz w:val="19"/>
          <w:szCs w:val="19"/>
          <w:lang w:val="de-DE" w:eastAsia="en-US"/>
        </w:rPr>
        <w:t xml:space="preserve">k asit tüpü çok hafif saman renginden daha koyu olmamalıdır. </w:t>
      </w:r>
    </w:p>
    <w:p w:rsidR="00F90C11" w:rsidRPr="00E3203C" w:rsidRDefault="00F90C11" w:rsidP="00815038">
      <w:pPr>
        <w:ind w:left="2832" w:hanging="2124"/>
        <w:jc w:val="both"/>
        <w:rPr>
          <w:rFonts w:eastAsia="Calibri"/>
          <w:b/>
          <w:sz w:val="19"/>
          <w:szCs w:val="19"/>
          <w:lang w:val="de-DE" w:eastAsia="en-US"/>
        </w:rPr>
      </w:pPr>
    </w:p>
    <w:p w:rsidR="000D0A0D" w:rsidRPr="00E3203C" w:rsidRDefault="000D0A0D" w:rsidP="00815038">
      <w:pPr>
        <w:ind w:left="2835" w:hanging="2127"/>
        <w:jc w:val="both"/>
        <w:rPr>
          <w:rFonts w:eastAsia="Calibri"/>
          <w:sz w:val="19"/>
          <w:szCs w:val="19"/>
          <w:lang w:val="de-DE" w:eastAsia="en-US"/>
        </w:rPr>
      </w:pPr>
      <w:r w:rsidRPr="00E3203C">
        <w:rPr>
          <w:rFonts w:eastAsia="Calibri"/>
          <w:b/>
          <w:sz w:val="19"/>
          <w:szCs w:val="19"/>
          <w:lang w:val="de-DE" w:eastAsia="en-US"/>
        </w:rPr>
        <w:t>Nikel:</w:t>
      </w:r>
      <w:r w:rsidRPr="00E3203C">
        <w:rPr>
          <w:rFonts w:eastAsia="Calibri"/>
          <w:sz w:val="19"/>
          <w:szCs w:val="19"/>
          <w:lang w:val="de-DE" w:eastAsia="en-US"/>
        </w:rPr>
        <w:tab/>
        <w:t>1 mg/kg’dan fazla olmamalıdır</w:t>
      </w:r>
      <w:r w:rsidR="00F90C11" w:rsidRPr="00E3203C">
        <w:rPr>
          <w:rFonts w:eastAsia="Calibri"/>
          <w:sz w:val="19"/>
          <w:szCs w:val="19"/>
          <w:lang w:val="de-DE" w:eastAsia="en-US"/>
        </w:rPr>
        <w:t>.</w:t>
      </w:r>
    </w:p>
    <w:p w:rsidR="00F90C11" w:rsidRPr="00E3203C" w:rsidRDefault="00F90C11" w:rsidP="00815038">
      <w:pPr>
        <w:ind w:left="2835" w:hanging="2127"/>
        <w:jc w:val="both"/>
        <w:rPr>
          <w:rFonts w:eastAsia="Calibri"/>
          <w:sz w:val="19"/>
          <w:szCs w:val="19"/>
          <w:lang w:val="de-DE" w:eastAsia="en-US"/>
        </w:rPr>
      </w:pPr>
    </w:p>
    <w:p w:rsidR="000D0A0D" w:rsidRPr="00E3203C" w:rsidRDefault="000D0A0D" w:rsidP="00815038">
      <w:pPr>
        <w:ind w:left="2835" w:hanging="2127"/>
        <w:jc w:val="both"/>
        <w:rPr>
          <w:rFonts w:eastAsia="Calibri"/>
          <w:b/>
          <w:sz w:val="19"/>
          <w:szCs w:val="19"/>
          <w:lang w:val="de-DE" w:eastAsia="en-US"/>
        </w:rPr>
      </w:pPr>
      <w:r w:rsidRPr="00E3203C">
        <w:rPr>
          <w:rFonts w:eastAsia="Calibri"/>
          <w:b/>
          <w:sz w:val="19"/>
          <w:szCs w:val="19"/>
          <w:lang w:val="de-DE" w:eastAsia="en-US"/>
        </w:rPr>
        <w:t>Kurşun:</w:t>
      </w:r>
      <w:r w:rsidRPr="00E3203C">
        <w:rPr>
          <w:rFonts w:eastAsia="Calibri"/>
          <w:sz w:val="19"/>
          <w:szCs w:val="19"/>
          <w:lang w:val="de-DE" w:eastAsia="en-US"/>
        </w:rPr>
        <w:tab/>
        <w:t>1 mg/kg’dan fazla olmamalıdır</w:t>
      </w:r>
    </w:p>
    <w:p w:rsidR="000D0A0D" w:rsidRPr="00E3203C" w:rsidRDefault="000D0A0D" w:rsidP="00815038">
      <w:pPr>
        <w:jc w:val="both"/>
        <w:rPr>
          <w:rFonts w:eastAsia="Calibri"/>
          <w:b/>
          <w:sz w:val="19"/>
          <w:szCs w:val="19"/>
          <w:u w:val="single"/>
          <w:lang w:val="de-DE" w:eastAsia="en-US"/>
        </w:rPr>
      </w:pPr>
    </w:p>
    <w:p w:rsidR="000D0A0D" w:rsidRPr="00623AAF" w:rsidRDefault="000D0A0D" w:rsidP="00815038">
      <w:pPr>
        <w:jc w:val="both"/>
        <w:rPr>
          <w:rFonts w:eastAsia="Calibri"/>
          <w:b/>
          <w:sz w:val="19"/>
          <w:szCs w:val="19"/>
          <w:lang w:val="de-DE" w:eastAsia="en-US"/>
        </w:rPr>
      </w:pPr>
    </w:p>
    <w:p w:rsidR="000D0A0D" w:rsidRPr="00623AAF" w:rsidRDefault="000D0A0D" w:rsidP="00815038">
      <w:pPr>
        <w:jc w:val="both"/>
        <w:rPr>
          <w:rFonts w:eastAsia="Calibri"/>
          <w:b/>
          <w:sz w:val="19"/>
          <w:szCs w:val="19"/>
          <w:u w:val="single"/>
          <w:lang w:val="de-DE" w:eastAsia="en-US"/>
        </w:rPr>
      </w:pPr>
      <w:r w:rsidRPr="00623AAF">
        <w:rPr>
          <w:rFonts w:eastAsia="Calibri"/>
          <w:b/>
          <w:sz w:val="19"/>
          <w:szCs w:val="19"/>
          <w:u w:val="single"/>
          <w:lang w:val="de-DE" w:eastAsia="en-US"/>
        </w:rPr>
        <w:t>E 914 OKSİTLENMİŞ POLİETİLEN MUM</w:t>
      </w:r>
      <w:r w:rsidR="00593204" w:rsidRPr="00623AAF">
        <w:rPr>
          <w:rFonts w:eastAsia="Calibri"/>
          <w:b/>
          <w:sz w:val="19"/>
          <w:szCs w:val="19"/>
          <w:u w:val="single"/>
          <w:lang w:val="de-DE" w:eastAsia="en-US"/>
        </w:rPr>
        <w:t>U</w:t>
      </w:r>
    </w:p>
    <w:p w:rsidR="000D0A0D" w:rsidRPr="00623AAF" w:rsidRDefault="000D0A0D" w:rsidP="00815038">
      <w:pPr>
        <w:jc w:val="both"/>
        <w:rPr>
          <w:rFonts w:eastAsia="Calibri"/>
          <w:sz w:val="19"/>
          <w:szCs w:val="19"/>
          <w:lang w:val="de-DE" w:eastAsia="en-US"/>
        </w:rPr>
      </w:pPr>
    </w:p>
    <w:p w:rsidR="00F90C11" w:rsidRPr="00E3203C" w:rsidRDefault="00C003DB"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Eş anlamlılar</w:t>
      </w:r>
      <w:r w:rsidR="00F90C11" w:rsidRPr="00E3203C">
        <w:rPr>
          <w:rFonts w:eastAsia="Calibri"/>
          <w:b/>
          <w:sz w:val="19"/>
          <w:szCs w:val="19"/>
          <w:u w:val="single"/>
          <w:lang w:val="de-DE" w:eastAsia="en-US"/>
        </w:rPr>
        <w:t>:</w:t>
      </w:r>
    </w:p>
    <w:p w:rsidR="00F90C11" w:rsidRPr="00E3203C" w:rsidRDefault="00F90C11" w:rsidP="00815038">
      <w:pPr>
        <w:ind w:left="2832" w:hanging="2832"/>
        <w:jc w:val="both"/>
        <w:rPr>
          <w:rFonts w:eastAsia="Calibri"/>
          <w:b/>
          <w:sz w:val="19"/>
          <w:szCs w:val="19"/>
          <w:u w:val="single"/>
          <w:lang w:val="de-DE" w:eastAsia="en-US"/>
        </w:rPr>
      </w:pPr>
    </w:p>
    <w:p w:rsidR="000D0A0D" w:rsidRPr="00E3203C" w:rsidRDefault="000D0A0D" w:rsidP="00815038">
      <w:pPr>
        <w:ind w:left="2832" w:hanging="2832"/>
        <w:jc w:val="both"/>
        <w:rPr>
          <w:rFonts w:eastAsia="Calibri"/>
          <w:b/>
          <w:sz w:val="19"/>
          <w:szCs w:val="19"/>
          <w:lang w:val="en-GB" w:eastAsia="en-US"/>
        </w:rPr>
      </w:pPr>
      <w:r w:rsidRPr="00E3203C">
        <w:rPr>
          <w:rFonts w:eastAsia="Calibri"/>
          <w:b/>
          <w:sz w:val="19"/>
          <w:szCs w:val="19"/>
          <w:u w:val="single"/>
          <w:lang w:val="en-GB" w:eastAsia="en-US"/>
        </w:rPr>
        <w:t>Tanım:</w:t>
      </w:r>
      <w:r w:rsidRPr="00E3203C">
        <w:rPr>
          <w:rFonts w:eastAsia="Calibri"/>
          <w:b/>
          <w:sz w:val="19"/>
          <w:szCs w:val="19"/>
          <w:lang w:val="en-GB" w:eastAsia="en-US"/>
        </w:rPr>
        <w:tab/>
      </w:r>
      <w:r w:rsidRPr="00E3203C">
        <w:rPr>
          <w:rFonts w:eastAsia="Calibri"/>
          <w:sz w:val="19"/>
          <w:szCs w:val="19"/>
          <w:lang w:val="en-GB" w:eastAsia="en-US"/>
        </w:rPr>
        <w:t xml:space="preserve">Polietilenin hafif oksitlenmesinden elde edilen polar reaksiyon ürünleridir. </w:t>
      </w:r>
    </w:p>
    <w:p w:rsidR="00F90C11" w:rsidRPr="00E3203C" w:rsidRDefault="00F90C11" w:rsidP="00815038">
      <w:pPr>
        <w:ind w:left="2832" w:hanging="2832"/>
        <w:jc w:val="both"/>
        <w:rPr>
          <w:rFonts w:eastAsia="Calibri"/>
          <w:b/>
          <w:sz w:val="19"/>
          <w:szCs w:val="19"/>
          <w:lang w:val="de-DE" w:eastAsia="en-US"/>
        </w:rPr>
      </w:pPr>
      <w:r w:rsidRPr="00E3203C">
        <w:rPr>
          <w:rFonts w:eastAsia="Calibri"/>
          <w:b/>
          <w:sz w:val="19"/>
          <w:szCs w:val="19"/>
          <w:lang w:val="de-DE" w:eastAsia="en-US"/>
        </w:rPr>
        <w:t xml:space="preserve">               </w:t>
      </w:r>
    </w:p>
    <w:p w:rsidR="00F90C11" w:rsidRPr="00E3203C" w:rsidRDefault="00450147" w:rsidP="00815038">
      <w:pPr>
        <w:ind w:left="2832" w:hanging="2124"/>
        <w:jc w:val="both"/>
        <w:rPr>
          <w:rFonts w:eastAsia="Calibri"/>
          <w:sz w:val="19"/>
          <w:szCs w:val="19"/>
          <w:lang w:val="de-DE" w:eastAsia="en-US"/>
        </w:rPr>
      </w:pPr>
      <w:r w:rsidRPr="00E3203C">
        <w:rPr>
          <w:rFonts w:eastAsia="Calibri"/>
          <w:b/>
          <w:sz w:val="19"/>
          <w:szCs w:val="19"/>
          <w:lang w:val="de-DE" w:eastAsia="en-US"/>
        </w:rPr>
        <w:t>EINECS</w:t>
      </w:r>
      <w:r w:rsidR="00F90C11" w:rsidRPr="00E3203C">
        <w:rPr>
          <w:rFonts w:eastAsia="Calibri"/>
          <w:b/>
          <w:sz w:val="19"/>
          <w:szCs w:val="19"/>
          <w:lang w:val="de-DE" w:eastAsia="en-US"/>
        </w:rPr>
        <w:t>:</w:t>
      </w:r>
      <w:r w:rsidR="00F90C11" w:rsidRPr="00E3203C">
        <w:rPr>
          <w:rFonts w:eastAsia="Calibri"/>
          <w:sz w:val="19"/>
          <w:szCs w:val="19"/>
          <w:lang w:val="de-DE" w:eastAsia="en-US"/>
        </w:rPr>
        <w:tab/>
      </w:r>
    </w:p>
    <w:p w:rsidR="00F90C11" w:rsidRPr="00E3203C" w:rsidRDefault="00F90C11" w:rsidP="00815038">
      <w:pPr>
        <w:jc w:val="both"/>
        <w:rPr>
          <w:rFonts w:eastAsia="Calibri"/>
          <w:b/>
          <w:sz w:val="19"/>
          <w:szCs w:val="19"/>
          <w:lang w:val="de-DE" w:eastAsia="en-US"/>
        </w:rPr>
      </w:pPr>
    </w:p>
    <w:p w:rsidR="000D0A0D" w:rsidRPr="00E3203C" w:rsidRDefault="000D0A0D" w:rsidP="00815038">
      <w:pPr>
        <w:ind w:left="2832" w:hanging="2124"/>
        <w:jc w:val="both"/>
        <w:rPr>
          <w:rFonts w:eastAsia="Calibri"/>
          <w:sz w:val="19"/>
          <w:szCs w:val="19"/>
          <w:lang w:val="en-GB" w:eastAsia="en-US"/>
        </w:rPr>
      </w:pPr>
      <w:r w:rsidRPr="00E3203C">
        <w:rPr>
          <w:rFonts w:eastAsia="Calibri"/>
          <w:b/>
          <w:sz w:val="19"/>
          <w:szCs w:val="19"/>
          <w:lang w:val="en-GB" w:eastAsia="en-US"/>
        </w:rPr>
        <w:t>Kimyasal adı:</w:t>
      </w:r>
      <w:r w:rsidRPr="00E3203C">
        <w:rPr>
          <w:rFonts w:eastAsia="Calibri"/>
          <w:b/>
          <w:sz w:val="19"/>
          <w:szCs w:val="19"/>
          <w:lang w:val="en-GB" w:eastAsia="en-US"/>
        </w:rPr>
        <w:tab/>
      </w:r>
      <w:r w:rsidRPr="00E3203C">
        <w:rPr>
          <w:rFonts w:eastAsia="Calibri"/>
          <w:sz w:val="19"/>
          <w:szCs w:val="19"/>
          <w:lang w:val="en-GB" w:eastAsia="en-US"/>
        </w:rPr>
        <w:t>Oksitlenmiş polietilen</w:t>
      </w:r>
    </w:p>
    <w:p w:rsidR="00F90C11" w:rsidRPr="00E3203C" w:rsidRDefault="00F90C11" w:rsidP="00815038">
      <w:pPr>
        <w:ind w:left="2835" w:hanging="2127"/>
        <w:jc w:val="both"/>
        <w:rPr>
          <w:rFonts w:eastAsia="Calibri"/>
          <w:b/>
          <w:sz w:val="19"/>
          <w:szCs w:val="19"/>
          <w:lang w:val="de-DE" w:eastAsia="en-US"/>
        </w:rPr>
      </w:pPr>
    </w:p>
    <w:p w:rsidR="00F90C11" w:rsidRPr="00E3203C" w:rsidRDefault="00F90C11" w:rsidP="00815038">
      <w:pPr>
        <w:ind w:left="2835" w:hanging="2127"/>
        <w:jc w:val="both"/>
        <w:rPr>
          <w:rFonts w:eastAsia="Calibri"/>
          <w:sz w:val="19"/>
          <w:szCs w:val="19"/>
          <w:lang w:val="de-DE" w:eastAsia="en-US"/>
        </w:rPr>
      </w:pPr>
      <w:r w:rsidRPr="00E3203C">
        <w:rPr>
          <w:rFonts w:eastAsia="Calibri"/>
          <w:b/>
          <w:sz w:val="19"/>
          <w:szCs w:val="19"/>
          <w:lang w:val="de-DE" w:eastAsia="en-US"/>
        </w:rPr>
        <w:t>Kimyasal formülü:</w:t>
      </w:r>
      <w:r w:rsidRPr="00E3203C">
        <w:rPr>
          <w:rFonts w:eastAsia="Calibri"/>
          <w:sz w:val="19"/>
          <w:szCs w:val="19"/>
          <w:lang w:val="de-DE" w:eastAsia="en-US"/>
        </w:rPr>
        <w:tab/>
      </w:r>
    </w:p>
    <w:p w:rsidR="00F90C11" w:rsidRPr="00E3203C" w:rsidRDefault="00F90C11" w:rsidP="00815038">
      <w:pPr>
        <w:ind w:left="2835" w:hanging="2127"/>
        <w:jc w:val="both"/>
        <w:rPr>
          <w:rFonts w:eastAsia="Calibri"/>
          <w:sz w:val="19"/>
          <w:szCs w:val="19"/>
          <w:lang w:val="de-DE" w:eastAsia="en-US"/>
        </w:rPr>
      </w:pPr>
    </w:p>
    <w:p w:rsidR="00F90C11" w:rsidRPr="00E3203C" w:rsidRDefault="001016C5" w:rsidP="00815038">
      <w:pPr>
        <w:ind w:left="2835" w:hanging="2127"/>
        <w:jc w:val="both"/>
        <w:rPr>
          <w:rFonts w:eastAsia="Calibri"/>
          <w:sz w:val="19"/>
          <w:szCs w:val="19"/>
          <w:lang w:val="nl-NL" w:eastAsia="en-US"/>
        </w:rPr>
      </w:pPr>
      <w:r w:rsidRPr="00E3203C">
        <w:rPr>
          <w:rFonts w:eastAsia="Calibri"/>
          <w:b/>
          <w:sz w:val="19"/>
          <w:szCs w:val="19"/>
          <w:lang w:val="nl-NL" w:eastAsia="en-US"/>
        </w:rPr>
        <w:t>Molekül ağırlığı</w:t>
      </w:r>
      <w:r w:rsidR="00F90C11" w:rsidRPr="00E3203C">
        <w:rPr>
          <w:rFonts w:eastAsia="Calibri"/>
          <w:b/>
          <w:sz w:val="19"/>
          <w:szCs w:val="19"/>
          <w:lang w:val="nl-NL" w:eastAsia="en-US"/>
        </w:rPr>
        <w:t>:</w:t>
      </w:r>
      <w:r w:rsidR="00F90C11" w:rsidRPr="00E3203C">
        <w:rPr>
          <w:rFonts w:eastAsia="Calibri"/>
          <w:b/>
          <w:sz w:val="19"/>
          <w:szCs w:val="19"/>
          <w:lang w:val="nl-NL" w:eastAsia="en-US"/>
        </w:rPr>
        <w:tab/>
      </w:r>
    </w:p>
    <w:p w:rsidR="00F90C11" w:rsidRPr="00E3203C" w:rsidRDefault="00F90C11" w:rsidP="00815038">
      <w:pPr>
        <w:ind w:left="2835" w:hanging="2127"/>
        <w:jc w:val="both"/>
        <w:rPr>
          <w:rFonts w:eastAsia="Calibri"/>
          <w:b/>
          <w:sz w:val="19"/>
          <w:szCs w:val="19"/>
          <w:lang w:val="nl-NL" w:eastAsia="en-US"/>
        </w:rPr>
      </w:pPr>
    </w:p>
    <w:p w:rsidR="000D0A0D" w:rsidRPr="00E3203C" w:rsidRDefault="00F90C11" w:rsidP="00815038">
      <w:pPr>
        <w:ind w:left="2832" w:hanging="2124"/>
        <w:jc w:val="both"/>
        <w:rPr>
          <w:rFonts w:eastAsia="Calibri"/>
          <w:b/>
          <w:sz w:val="19"/>
          <w:szCs w:val="19"/>
          <w:lang w:val="nl-NL" w:eastAsia="en-US"/>
        </w:rPr>
      </w:pPr>
      <w:r w:rsidRPr="00E3203C">
        <w:rPr>
          <w:rFonts w:eastAsia="Calibri"/>
          <w:b/>
          <w:sz w:val="19"/>
          <w:szCs w:val="19"/>
          <w:lang w:val="nl-NL" w:eastAsia="en-US"/>
        </w:rPr>
        <w:t>Analiz:</w:t>
      </w:r>
    </w:p>
    <w:p w:rsidR="00F90C11" w:rsidRPr="00623AAF" w:rsidRDefault="00F90C11" w:rsidP="00815038">
      <w:pPr>
        <w:ind w:left="2832" w:hanging="2124"/>
        <w:jc w:val="both"/>
        <w:rPr>
          <w:rFonts w:eastAsia="Calibri"/>
          <w:b/>
          <w:sz w:val="19"/>
          <w:szCs w:val="19"/>
          <w:lang w:val="de-DE" w:eastAsia="en-US"/>
        </w:rPr>
      </w:pPr>
    </w:p>
    <w:p w:rsidR="000D0A0D" w:rsidRPr="00623AAF" w:rsidRDefault="000D0A0D" w:rsidP="00815038">
      <w:pPr>
        <w:ind w:left="2832" w:hanging="2832"/>
        <w:jc w:val="both"/>
        <w:rPr>
          <w:rFonts w:eastAsia="Calibri"/>
          <w:sz w:val="19"/>
          <w:szCs w:val="19"/>
          <w:lang w:val="de-DE" w:eastAsia="en-US"/>
        </w:rPr>
      </w:pPr>
      <w:r w:rsidRPr="00623AAF">
        <w:rPr>
          <w:rFonts w:eastAsia="Calibri"/>
          <w:b/>
          <w:sz w:val="19"/>
          <w:szCs w:val="19"/>
          <w:u w:val="single"/>
          <w:lang w:val="de-DE" w:eastAsia="en-US"/>
        </w:rPr>
        <w:t>Tanımlama:</w:t>
      </w:r>
      <w:r w:rsidRPr="00623AAF">
        <w:rPr>
          <w:rFonts w:eastAsia="Calibri"/>
          <w:b/>
          <w:sz w:val="19"/>
          <w:szCs w:val="19"/>
          <w:lang w:val="de-DE" w:eastAsia="en-US"/>
        </w:rPr>
        <w:tab/>
      </w:r>
      <w:r w:rsidRPr="00623AAF">
        <w:rPr>
          <w:rFonts w:eastAsia="Calibri"/>
          <w:sz w:val="19"/>
          <w:szCs w:val="19"/>
          <w:lang w:val="de-DE" w:eastAsia="en-US"/>
        </w:rPr>
        <w:t xml:space="preserve">Hemen hemen beyaz </w:t>
      </w:r>
      <w:r w:rsidR="00E25F46" w:rsidRPr="00623AAF">
        <w:rPr>
          <w:rFonts w:eastAsia="Calibri"/>
          <w:sz w:val="19"/>
          <w:szCs w:val="19"/>
          <w:lang w:val="de-DE" w:eastAsia="en-US"/>
        </w:rPr>
        <w:t>yassı parçacık</w:t>
      </w:r>
      <w:r w:rsidRPr="00623AAF">
        <w:rPr>
          <w:rFonts w:eastAsia="Calibri"/>
          <w:sz w:val="19"/>
          <w:szCs w:val="19"/>
          <w:lang w:val="de-DE" w:eastAsia="en-US"/>
        </w:rPr>
        <w:t>lar, toz, granül</w:t>
      </w:r>
      <w:r w:rsidR="00593204" w:rsidRPr="00623AAF">
        <w:rPr>
          <w:rFonts w:eastAsia="Calibri"/>
          <w:sz w:val="19"/>
          <w:szCs w:val="19"/>
          <w:lang w:val="de-DE" w:eastAsia="en-US"/>
        </w:rPr>
        <w:t>ler</w:t>
      </w:r>
      <w:r w:rsidR="00AB77C4">
        <w:rPr>
          <w:rFonts w:eastAsia="Calibri"/>
          <w:sz w:val="19"/>
          <w:szCs w:val="19"/>
          <w:lang w:val="de-DE" w:eastAsia="en-US"/>
        </w:rPr>
        <w:t xml:space="preserve"> ya da küçük topaklar</w:t>
      </w:r>
    </w:p>
    <w:p w:rsidR="000D0A0D" w:rsidRPr="00623AAF" w:rsidRDefault="000D0A0D" w:rsidP="00815038">
      <w:pPr>
        <w:jc w:val="both"/>
        <w:rPr>
          <w:rFonts w:eastAsia="Calibri"/>
          <w:b/>
          <w:sz w:val="19"/>
          <w:szCs w:val="19"/>
          <w:lang w:val="de-DE" w:eastAsia="en-US"/>
        </w:rPr>
      </w:pPr>
    </w:p>
    <w:p w:rsidR="000D0A0D" w:rsidRPr="00623AAF" w:rsidRDefault="00BA669C" w:rsidP="00815038">
      <w:pPr>
        <w:jc w:val="both"/>
        <w:rPr>
          <w:rFonts w:eastAsia="Calibri"/>
          <w:b/>
          <w:sz w:val="19"/>
          <w:szCs w:val="19"/>
          <w:u w:val="single"/>
          <w:lang w:val="de-DE" w:eastAsia="en-US"/>
        </w:rPr>
      </w:pPr>
      <w:r w:rsidRPr="00623AAF">
        <w:rPr>
          <w:rFonts w:eastAsia="Calibri"/>
          <w:b/>
          <w:sz w:val="19"/>
          <w:szCs w:val="19"/>
          <w:u w:val="single"/>
          <w:lang w:val="de-DE" w:eastAsia="en-US"/>
        </w:rPr>
        <w:t>İdentifikasyon</w:t>
      </w:r>
      <w:r w:rsidR="000D0A0D" w:rsidRPr="00623AAF">
        <w:rPr>
          <w:rFonts w:eastAsia="Calibri"/>
          <w:b/>
          <w:sz w:val="19"/>
          <w:szCs w:val="19"/>
          <w:u w:val="single"/>
          <w:lang w:val="de-DE" w:eastAsia="en-US"/>
        </w:rPr>
        <w:t>:</w:t>
      </w:r>
    </w:p>
    <w:p w:rsidR="00F90C11" w:rsidRPr="00623AAF" w:rsidRDefault="00F90C11" w:rsidP="00815038">
      <w:pPr>
        <w:jc w:val="both"/>
        <w:rPr>
          <w:rFonts w:eastAsia="Calibri"/>
          <w:b/>
          <w:sz w:val="19"/>
          <w:szCs w:val="19"/>
          <w:u w:val="single"/>
          <w:lang w:val="de-DE" w:eastAsia="en-US"/>
        </w:rPr>
      </w:pPr>
    </w:p>
    <w:p w:rsidR="000D0A0D" w:rsidRPr="00623AAF" w:rsidRDefault="00F90C11" w:rsidP="00815038">
      <w:pPr>
        <w:jc w:val="both"/>
        <w:rPr>
          <w:rFonts w:eastAsia="Calibri"/>
          <w:sz w:val="19"/>
          <w:szCs w:val="19"/>
          <w:lang w:val="de-DE" w:eastAsia="en-US"/>
        </w:rPr>
      </w:pPr>
      <w:r w:rsidRPr="00623AAF">
        <w:rPr>
          <w:rFonts w:eastAsia="Calibri"/>
          <w:b/>
          <w:sz w:val="19"/>
          <w:szCs w:val="19"/>
          <w:lang w:val="de-DE" w:eastAsia="en-US"/>
        </w:rPr>
        <w:tab/>
        <w:t>Yoğunluk</w:t>
      </w:r>
      <w:r w:rsidR="000D0A0D" w:rsidRPr="00623AAF">
        <w:rPr>
          <w:rFonts w:eastAsia="Calibri"/>
          <w:b/>
          <w:sz w:val="19"/>
          <w:szCs w:val="19"/>
          <w:lang w:val="de-DE" w:eastAsia="en-US"/>
        </w:rPr>
        <w:t xml:space="preserve"> (20 ºC):</w:t>
      </w:r>
      <w:r w:rsidR="000D0A0D" w:rsidRPr="00623AAF">
        <w:rPr>
          <w:rFonts w:eastAsia="Calibri"/>
          <w:b/>
          <w:sz w:val="19"/>
          <w:szCs w:val="19"/>
          <w:lang w:val="de-DE" w:eastAsia="en-US"/>
        </w:rPr>
        <w:tab/>
      </w:r>
      <w:r w:rsidR="00593204" w:rsidRPr="00623AAF">
        <w:rPr>
          <w:rFonts w:eastAsia="Calibri"/>
          <w:sz w:val="19"/>
          <w:szCs w:val="19"/>
          <w:lang w:val="de-DE" w:eastAsia="en-US"/>
        </w:rPr>
        <w:t>0,92-1,</w:t>
      </w:r>
      <w:r w:rsidR="000D0A0D" w:rsidRPr="00623AAF">
        <w:rPr>
          <w:rFonts w:eastAsia="Calibri"/>
          <w:sz w:val="19"/>
          <w:szCs w:val="19"/>
          <w:lang w:val="de-DE" w:eastAsia="en-US"/>
        </w:rPr>
        <w:t xml:space="preserve">05 </w:t>
      </w:r>
      <w:r w:rsidRPr="00623AAF">
        <w:rPr>
          <w:rFonts w:eastAsia="Calibri"/>
          <w:sz w:val="19"/>
          <w:szCs w:val="19"/>
          <w:lang w:val="de-DE" w:eastAsia="en-US"/>
        </w:rPr>
        <w:t>arasındadır.</w:t>
      </w:r>
    </w:p>
    <w:p w:rsidR="00F90C11" w:rsidRPr="00623AAF" w:rsidRDefault="00F90C11" w:rsidP="00815038">
      <w:pPr>
        <w:jc w:val="both"/>
        <w:rPr>
          <w:rFonts w:eastAsia="Calibri"/>
          <w:sz w:val="19"/>
          <w:szCs w:val="19"/>
          <w:lang w:val="de-DE" w:eastAsia="en-US"/>
        </w:rPr>
      </w:pPr>
    </w:p>
    <w:p w:rsidR="000D0A0D" w:rsidRPr="00623AAF" w:rsidRDefault="00F90C11" w:rsidP="00815038">
      <w:pPr>
        <w:jc w:val="both"/>
        <w:rPr>
          <w:rFonts w:eastAsia="Calibri"/>
          <w:sz w:val="19"/>
          <w:szCs w:val="19"/>
          <w:lang w:val="de-DE" w:eastAsia="en-US"/>
        </w:rPr>
      </w:pPr>
      <w:r w:rsidRPr="00623AAF">
        <w:rPr>
          <w:rFonts w:eastAsia="Calibri"/>
          <w:b/>
          <w:sz w:val="19"/>
          <w:szCs w:val="19"/>
          <w:lang w:val="de-DE" w:eastAsia="en-US"/>
        </w:rPr>
        <w:tab/>
      </w:r>
      <w:r w:rsidR="000D0A0D" w:rsidRPr="00623AAF">
        <w:rPr>
          <w:rFonts w:eastAsia="Calibri"/>
          <w:b/>
          <w:sz w:val="19"/>
          <w:szCs w:val="19"/>
          <w:lang w:val="de-DE" w:eastAsia="en-US"/>
        </w:rPr>
        <w:t>Damlama noktası:</w:t>
      </w:r>
      <w:r w:rsidR="000D0A0D" w:rsidRPr="00623AAF">
        <w:rPr>
          <w:rFonts w:eastAsia="Calibri"/>
          <w:b/>
          <w:sz w:val="19"/>
          <w:szCs w:val="19"/>
          <w:lang w:val="de-DE" w:eastAsia="en-US"/>
        </w:rPr>
        <w:tab/>
      </w:r>
      <w:r w:rsidR="000D0A0D" w:rsidRPr="00623AAF">
        <w:rPr>
          <w:rFonts w:eastAsia="Calibri"/>
          <w:sz w:val="19"/>
          <w:szCs w:val="19"/>
          <w:lang w:val="de-DE" w:eastAsia="en-US"/>
        </w:rPr>
        <w:t>95</w:t>
      </w:r>
      <w:r w:rsidR="00593204" w:rsidRPr="00623AAF">
        <w:rPr>
          <w:rFonts w:eastAsia="Calibri"/>
          <w:sz w:val="19"/>
          <w:szCs w:val="19"/>
          <w:lang w:val="de-DE" w:eastAsia="en-US"/>
        </w:rPr>
        <w:t xml:space="preserve"> </w:t>
      </w:r>
      <w:r w:rsidR="000D0A0D" w:rsidRPr="00623AAF">
        <w:rPr>
          <w:rFonts w:eastAsia="Calibri"/>
          <w:sz w:val="19"/>
          <w:szCs w:val="19"/>
          <w:lang w:val="de-DE" w:eastAsia="en-US"/>
        </w:rPr>
        <w:t xml:space="preserve">ºC’den </w:t>
      </w:r>
      <w:r w:rsidR="00593204" w:rsidRPr="00623AAF">
        <w:rPr>
          <w:rFonts w:eastAsia="Calibri"/>
          <w:sz w:val="19"/>
          <w:szCs w:val="19"/>
          <w:lang w:val="de-DE" w:eastAsia="en-US"/>
        </w:rPr>
        <w:t>büyük</w:t>
      </w:r>
      <w:r w:rsidR="000D0A0D" w:rsidRPr="00623AAF">
        <w:rPr>
          <w:rFonts w:eastAsia="Calibri"/>
          <w:sz w:val="19"/>
          <w:szCs w:val="19"/>
          <w:lang w:val="de-DE" w:eastAsia="en-US"/>
        </w:rPr>
        <w:t xml:space="preserve"> olmalıdır.</w:t>
      </w:r>
    </w:p>
    <w:p w:rsidR="000D0A0D" w:rsidRPr="00623AAF" w:rsidRDefault="000D0A0D" w:rsidP="00815038">
      <w:pPr>
        <w:jc w:val="both"/>
        <w:rPr>
          <w:rFonts w:eastAsia="Calibri"/>
          <w:b/>
          <w:sz w:val="19"/>
          <w:szCs w:val="19"/>
          <w:lang w:val="de-DE" w:eastAsia="en-US"/>
        </w:rPr>
      </w:pPr>
    </w:p>
    <w:p w:rsidR="000D0A0D" w:rsidRPr="00E3203C" w:rsidRDefault="000D0A0D" w:rsidP="00815038">
      <w:pPr>
        <w:jc w:val="both"/>
        <w:rPr>
          <w:rFonts w:eastAsia="Calibri"/>
          <w:b/>
          <w:sz w:val="19"/>
          <w:szCs w:val="19"/>
          <w:u w:val="single"/>
          <w:lang w:val="en-GB" w:eastAsia="en-US"/>
        </w:rPr>
      </w:pPr>
      <w:r w:rsidRPr="00E3203C">
        <w:rPr>
          <w:rFonts w:eastAsia="Calibri"/>
          <w:b/>
          <w:sz w:val="19"/>
          <w:szCs w:val="19"/>
          <w:u w:val="single"/>
          <w:lang w:val="en-GB" w:eastAsia="en-US"/>
        </w:rPr>
        <w:t>Saflık:</w:t>
      </w:r>
    </w:p>
    <w:p w:rsidR="00F90C11" w:rsidRPr="00E3203C" w:rsidRDefault="00F90C11" w:rsidP="00815038">
      <w:pPr>
        <w:jc w:val="both"/>
        <w:rPr>
          <w:rFonts w:eastAsia="Calibri"/>
          <w:b/>
          <w:sz w:val="19"/>
          <w:szCs w:val="19"/>
          <w:u w:val="single"/>
          <w:lang w:val="en-GB" w:eastAsia="en-US"/>
        </w:rPr>
      </w:pPr>
    </w:p>
    <w:p w:rsidR="000D0A0D" w:rsidRPr="00E3203C" w:rsidRDefault="000D0A0D" w:rsidP="00815038">
      <w:pPr>
        <w:jc w:val="both"/>
        <w:rPr>
          <w:rFonts w:eastAsia="Calibri"/>
          <w:sz w:val="19"/>
          <w:szCs w:val="19"/>
          <w:lang w:val="de-DE" w:eastAsia="en-US"/>
        </w:rPr>
      </w:pPr>
      <w:r w:rsidRPr="00E3203C">
        <w:rPr>
          <w:rFonts w:eastAsia="Calibri"/>
          <w:sz w:val="19"/>
          <w:szCs w:val="19"/>
          <w:lang w:val="en-GB" w:eastAsia="en-US"/>
        </w:rPr>
        <w:tab/>
      </w:r>
      <w:r w:rsidR="00FE46D5" w:rsidRPr="00E3203C">
        <w:rPr>
          <w:rFonts w:eastAsia="Calibri"/>
          <w:b/>
          <w:sz w:val="19"/>
          <w:szCs w:val="19"/>
          <w:lang w:val="de-DE" w:eastAsia="en-US"/>
        </w:rPr>
        <w:t>Asit değeri</w:t>
      </w:r>
      <w:r w:rsidRPr="00E3203C">
        <w:rPr>
          <w:rFonts w:eastAsia="Calibri"/>
          <w:b/>
          <w:sz w:val="19"/>
          <w:szCs w:val="19"/>
          <w:lang w:val="de-DE" w:eastAsia="en-US"/>
        </w:rPr>
        <w:t>:</w:t>
      </w:r>
      <w:r w:rsidRPr="00E3203C">
        <w:rPr>
          <w:rFonts w:eastAsia="Calibri"/>
          <w:b/>
          <w:sz w:val="19"/>
          <w:szCs w:val="19"/>
          <w:lang w:val="de-DE" w:eastAsia="en-US"/>
        </w:rPr>
        <w:tab/>
      </w:r>
      <w:r w:rsidRPr="00E3203C">
        <w:rPr>
          <w:rFonts w:eastAsia="Calibri"/>
          <w:b/>
          <w:sz w:val="19"/>
          <w:szCs w:val="19"/>
          <w:lang w:val="de-DE" w:eastAsia="en-US"/>
        </w:rPr>
        <w:tab/>
      </w:r>
      <w:r w:rsidR="00593204" w:rsidRPr="00E3203C">
        <w:rPr>
          <w:rFonts w:eastAsia="Calibri"/>
          <w:sz w:val="19"/>
          <w:szCs w:val="19"/>
          <w:lang w:val="de-DE" w:eastAsia="en-US"/>
        </w:rPr>
        <w:t>70’t</w:t>
      </w:r>
      <w:r w:rsidRPr="00E3203C">
        <w:rPr>
          <w:rFonts w:eastAsia="Calibri"/>
          <w:sz w:val="19"/>
          <w:szCs w:val="19"/>
          <w:lang w:val="de-DE" w:eastAsia="en-US"/>
        </w:rPr>
        <w:t>en fazla olmamalıdır.</w:t>
      </w:r>
    </w:p>
    <w:p w:rsidR="00F90C11" w:rsidRPr="00E3203C" w:rsidRDefault="00F90C11" w:rsidP="00815038">
      <w:pPr>
        <w:jc w:val="both"/>
        <w:rPr>
          <w:rFonts w:eastAsia="Calibri"/>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sz w:val="19"/>
          <w:szCs w:val="19"/>
          <w:lang w:val="de-DE" w:eastAsia="en-US"/>
        </w:rPr>
        <w:tab/>
      </w:r>
      <w:r w:rsidR="00F90C11" w:rsidRPr="00E3203C">
        <w:rPr>
          <w:rFonts w:eastAsia="Calibri"/>
          <w:b/>
          <w:sz w:val="19"/>
          <w:szCs w:val="19"/>
          <w:lang w:val="de-DE" w:eastAsia="en-US"/>
        </w:rPr>
        <w:t>V</w:t>
      </w:r>
      <w:r w:rsidRPr="00E3203C">
        <w:rPr>
          <w:rFonts w:eastAsia="Calibri"/>
          <w:b/>
          <w:sz w:val="19"/>
          <w:szCs w:val="19"/>
          <w:lang w:val="de-DE" w:eastAsia="en-US"/>
        </w:rPr>
        <w:t>iskozite:</w:t>
      </w:r>
      <w:r w:rsidRPr="00E3203C">
        <w:rPr>
          <w:rFonts w:eastAsia="Calibri"/>
          <w:b/>
          <w:sz w:val="19"/>
          <w:szCs w:val="19"/>
          <w:lang w:val="de-DE" w:eastAsia="en-US"/>
        </w:rPr>
        <w:tab/>
      </w:r>
      <w:r w:rsidR="00F90C11" w:rsidRPr="00E3203C">
        <w:rPr>
          <w:rFonts w:eastAsia="Calibri"/>
          <w:b/>
          <w:sz w:val="19"/>
          <w:szCs w:val="19"/>
          <w:lang w:val="de-DE" w:eastAsia="en-US"/>
        </w:rPr>
        <w:tab/>
      </w:r>
      <w:r w:rsidR="00F90C11" w:rsidRPr="00E3203C">
        <w:rPr>
          <w:rFonts w:eastAsia="Calibri"/>
          <w:sz w:val="19"/>
          <w:szCs w:val="19"/>
          <w:lang w:val="de-DE" w:eastAsia="en-US"/>
        </w:rPr>
        <w:t xml:space="preserve">120 ºC’de, </w:t>
      </w:r>
      <w:r w:rsidR="00593204" w:rsidRPr="00E3203C">
        <w:rPr>
          <w:rFonts w:eastAsia="Calibri"/>
          <w:sz w:val="19"/>
          <w:szCs w:val="19"/>
          <w:lang w:val="de-DE" w:eastAsia="en-US"/>
        </w:rPr>
        <w:t>8,</w:t>
      </w:r>
      <w:r w:rsidRPr="00E3203C">
        <w:rPr>
          <w:rFonts w:eastAsia="Calibri"/>
          <w:sz w:val="19"/>
          <w:szCs w:val="19"/>
          <w:lang w:val="de-DE" w:eastAsia="en-US"/>
        </w:rPr>
        <w:t>1x10</w:t>
      </w:r>
      <w:r w:rsidRPr="00E3203C">
        <w:rPr>
          <w:rFonts w:eastAsia="Calibri"/>
          <w:sz w:val="19"/>
          <w:szCs w:val="19"/>
          <w:vertAlign w:val="superscript"/>
          <w:lang w:val="de-DE" w:eastAsia="en-US"/>
        </w:rPr>
        <w:t>-5</w:t>
      </w:r>
      <w:r w:rsidRPr="00E3203C">
        <w:rPr>
          <w:rFonts w:eastAsia="Calibri"/>
          <w:sz w:val="19"/>
          <w:szCs w:val="19"/>
          <w:lang w:val="de-DE" w:eastAsia="en-US"/>
        </w:rPr>
        <w:t xml:space="preserve"> m</w:t>
      </w:r>
      <w:r w:rsidRPr="00E3203C">
        <w:rPr>
          <w:rFonts w:eastAsia="Calibri"/>
          <w:sz w:val="19"/>
          <w:szCs w:val="19"/>
          <w:vertAlign w:val="superscript"/>
          <w:lang w:val="de-DE" w:eastAsia="en-US"/>
        </w:rPr>
        <w:t>2</w:t>
      </w:r>
      <w:r w:rsidRPr="00E3203C">
        <w:rPr>
          <w:rFonts w:eastAsia="Calibri"/>
          <w:sz w:val="19"/>
          <w:szCs w:val="19"/>
          <w:lang w:val="de-DE" w:eastAsia="en-US"/>
        </w:rPr>
        <w:t>s</w:t>
      </w:r>
      <w:r w:rsidRPr="00E3203C">
        <w:rPr>
          <w:rFonts w:eastAsia="Calibri"/>
          <w:sz w:val="19"/>
          <w:szCs w:val="19"/>
          <w:vertAlign w:val="superscript"/>
          <w:lang w:val="de-DE" w:eastAsia="en-US"/>
        </w:rPr>
        <w:t>-1</w:t>
      </w:r>
      <w:r w:rsidR="00593204" w:rsidRPr="00E3203C">
        <w:rPr>
          <w:rFonts w:eastAsia="Calibri"/>
          <w:sz w:val="19"/>
          <w:szCs w:val="19"/>
          <w:lang w:val="de-DE" w:eastAsia="en-US"/>
        </w:rPr>
        <w:t>’</w:t>
      </w:r>
      <w:r w:rsidRPr="00E3203C">
        <w:rPr>
          <w:rFonts w:eastAsia="Calibri"/>
          <w:sz w:val="19"/>
          <w:szCs w:val="19"/>
          <w:lang w:val="de-DE" w:eastAsia="en-US"/>
        </w:rPr>
        <w:t>den az olmamalıdır.</w:t>
      </w:r>
      <w:r w:rsidRPr="00E3203C">
        <w:rPr>
          <w:rFonts w:eastAsia="Calibri"/>
          <w:sz w:val="19"/>
          <w:szCs w:val="19"/>
          <w:lang w:val="de-DE" w:eastAsia="en-US"/>
        </w:rPr>
        <w:tab/>
      </w:r>
    </w:p>
    <w:p w:rsidR="00F90C11" w:rsidRPr="00E3203C" w:rsidRDefault="00F90C11" w:rsidP="00815038">
      <w:pPr>
        <w:jc w:val="both"/>
        <w:rPr>
          <w:rFonts w:eastAsia="Calibri"/>
          <w:sz w:val="19"/>
          <w:szCs w:val="19"/>
          <w:lang w:val="de-DE" w:eastAsia="en-US"/>
        </w:rPr>
      </w:pPr>
    </w:p>
    <w:p w:rsidR="000D0A0D" w:rsidRPr="00E3203C" w:rsidRDefault="000D0A0D" w:rsidP="00815038">
      <w:pPr>
        <w:ind w:left="2832" w:hanging="2124"/>
        <w:jc w:val="both"/>
        <w:rPr>
          <w:rFonts w:eastAsia="Calibri"/>
          <w:sz w:val="19"/>
          <w:szCs w:val="19"/>
          <w:lang w:val="de-DE" w:eastAsia="en-US"/>
        </w:rPr>
      </w:pPr>
      <w:r w:rsidRPr="00E3203C">
        <w:rPr>
          <w:rFonts w:eastAsia="Calibri"/>
          <w:b/>
          <w:sz w:val="19"/>
          <w:szCs w:val="19"/>
          <w:lang w:val="de-DE" w:eastAsia="en-US"/>
        </w:rPr>
        <w:t>Diğer mum tipleri:</w:t>
      </w:r>
      <w:r w:rsidRPr="00E3203C">
        <w:rPr>
          <w:rFonts w:eastAsia="Calibri"/>
          <w:b/>
          <w:sz w:val="19"/>
          <w:szCs w:val="19"/>
          <w:lang w:val="de-DE" w:eastAsia="en-US"/>
        </w:rPr>
        <w:tab/>
      </w:r>
      <w:r w:rsidRPr="00E3203C">
        <w:rPr>
          <w:rFonts w:eastAsia="Calibri"/>
          <w:sz w:val="19"/>
          <w:szCs w:val="19"/>
          <w:lang w:val="de-DE" w:eastAsia="en-US"/>
        </w:rPr>
        <w:t>Differansiyel izleme kalorimetresi ve/veya inf</w:t>
      </w:r>
      <w:r w:rsidR="00F90C11" w:rsidRPr="00E3203C">
        <w:rPr>
          <w:rFonts w:eastAsia="Calibri"/>
          <w:sz w:val="19"/>
          <w:szCs w:val="19"/>
          <w:lang w:val="de-DE" w:eastAsia="en-US"/>
        </w:rPr>
        <w:t xml:space="preserve">rared spektroskopi ile, tespit </w:t>
      </w:r>
      <w:r w:rsidRPr="00E3203C">
        <w:rPr>
          <w:rFonts w:eastAsia="Calibri"/>
          <w:sz w:val="19"/>
          <w:szCs w:val="19"/>
          <w:lang w:val="de-DE" w:eastAsia="en-US"/>
        </w:rPr>
        <w:t>edilemez.</w:t>
      </w:r>
    </w:p>
    <w:p w:rsidR="00F90C11" w:rsidRPr="00E3203C" w:rsidRDefault="00F90C11" w:rsidP="00815038">
      <w:pPr>
        <w:ind w:left="2832" w:hanging="2124"/>
        <w:jc w:val="both"/>
        <w:rPr>
          <w:rFonts w:eastAsia="Calibri"/>
          <w:sz w:val="19"/>
          <w:szCs w:val="19"/>
          <w:lang w:val="de-DE" w:eastAsia="en-US"/>
        </w:rPr>
      </w:pP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Oksijen:</w:t>
      </w:r>
      <w:r w:rsidRPr="00E3203C">
        <w:rPr>
          <w:rFonts w:eastAsia="Calibri"/>
          <w:b/>
          <w:sz w:val="19"/>
          <w:szCs w:val="19"/>
          <w:lang w:val="de-DE" w:eastAsia="en-US"/>
        </w:rPr>
        <w:tab/>
      </w:r>
      <w:r w:rsidR="00593204" w:rsidRPr="00E3203C">
        <w:rPr>
          <w:rFonts w:eastAsia="Calibri"/>
          <w:sz w:val="19"/>
          <w:szCs w:val="19"/>
          <w:lang w:val="de-DE" w:eastAsia="en-US"/>
        </w:rPr>
        <w:tab/>
      </w:r>
      <w:r w:rsidR="00593204" w:rsidRPr="00E3203C">
        <w:rPr>
          <w:rFonts w:eastAsia="Calibri"/>
          <w:sz w:val="19"/>
          <w:szCs w:val="19"/>
          <w:lang w:val="de-DE" w:eastAsia="en-US"/>
        </w:rPr>
        <w:tab/>
        <w:t>%9,5’t</w:t>
      </w:r>
      <w:r w:rsidRPr="00E3203C">
        <w:rPr>
          <w:rFonts w:eastAsia="Calibri"/>
          <w:sz w:val="19"/>
          <w:szCs w:val="19"/>
          <w:lang w:val="de-DE" w:eastAsia="en-US"/>
        </w:rPr>
        <w:t>en fazla olmamalıdır.</w:t>
      </w:r>
    </w:p>
    <w:p w:rsidR="00F90C11" w:rsidRPr="00E3203C" w:rsidRDefault="00F90C11" w:rsidP="00815038">
      <w:pPr>
        <w:ind w:firstLine="708"/>
        <w:jc w:val="both"/>
        <w:rPr>
          <w:rFonts w:eastAsia="Calibri"/>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sz w:val="19"/>
          <w:szCs w:val="19"/>
          <w:lang w:val="de-DE" w:eastAsia="en-US"/>
        </w:rPr>
        <w:tab/>
      </w:r>
      <w:r w:rsidRPr="00E3203C">
        <w:rPr>
          <w:rFonts w:eastAsia="Calibri"/>
          <w:b/>
          <w:sz w:val="19"/>
          <w:szCs w:val="19"/>
          <w:lang w:val="de-DE" w:eastAsia="en-US"/>
        </w:rPr>
        <w:t>Krom:</w:t>
      </w:r>
      <w:r w:rsidRPr="00E3203C">
        <w:rPr>
          <w:rFonts w:eastAsia="Calibri"/>
          <w:b/>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5 mg/kg’dan fazla olmamalıdır.</w:t>
      </w:r>
    </w:p>
    <w:p w:rsidR="00F90C11" w:rsidRPr="00E3203C" w:rsidRDefault="00F90C11" w:rsidP="00815038">
      <w:pPr>
        <w:jc w:val="both"/>
        <w:rPr>
          <w:rFonts w:eastAsia="Calibri"/>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sz w:val="19"/>
          <w:szCs w:val="19"/>
          <w:lang w:val="de-DE" w:eastAsia="en-US"/>
        </w:rPr>
        <w:tab/>
      </w:r>
      <w:r w:rsidRPr="00E3203C">
        <w:rPr>
          <w:rFonts w:eastAsia="Calibri"/>
          <w:b/>
          <w:sz w:val="19"/>
          <w:szCs w:val="19"/>
          <w:lang w:val="de-DE" w:eastAsia="en-US"/>
        </w:rPr>
        <w:t>Kurşun:</w:t>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t>2 mg/kg’dan fazla olmamalıdır.</w:t>
      </w:r>
    </w:p>
    <w:p w:rsidR="00F90C11" w:rsidRPr="00E3203C" w:rsidRDefault="00F90C11" w:rsidP="00815038">
      <w:pPr>
        <w:jc w:val="both"/>
        <w:rPr>
          <w:rFonts w:eastAsia="Calibri"/>
          <w:sz w:val="19"/>
          <w:szCs w:val="19"/>
          <w:lang w:val="de-DE" w:eastAsia="en-US"/>
        </w:rPr>
      </w:pPr>
    </w:p>
    <w:p w:rsidR="000D0A0D" w:rsidRPr="00E3203C" w:rsidRDefault="000D0A0D" w:rsidP="00815038">
      <w:pPr>
        <w:jc w:val="both"/>
        <w:rPr>
          <w:rFonts w:eastAsia="Calibri"/>
          <w:sz w:val="19"/>
          <w:szCs w:val="19"/>
          <w:lang w:val="de-DE" w:eastAsia="en-US"/>
        </w:rPr>
      </w:pPr>
    </w:p>
    <w:p w:rsidR="000D0A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E 920 L-SİSTEİN</w:t>
      </w:r>
    </w:p>
    <w:p w:rsidR="000D0A0D" w:rsidRPr="00E3203C" w:rsidRDefault="000D0A0D" w:rsidP="00815038">
      <w:pPr>
        <w:ind w:left="2832" w:hanging="2832"/>
        <w:jc w:val="both"/>
        <w:rPr>
          <w:rFonts w:eastAsia="Calibri"/>
          <w:b/>
          <w:sz w:val="19"/>
          <w:szCs w:val="19"/>
          <w:u w:val="single"/>
          <w:lang w:val="de-DE" w:eastAsia="en-US"/>
        </w:rPr>
      </w:pPr>
    </w:p>
    <w:p w:rsidR="00F90C11" w:rsidRPr="00E3203C" w:rsidRDefault="00C003DB"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Eş anlamlılar</w:t>
      </w:r>
      <w:r w:rsidR="00F90C11" w:rsidRPr="00E3203C">
        <w:rPr>
          <w:rFonts w:eastAsia="Calibri"/>
          <w:b/>
          <w:sz w:val="19"/>
          <w:szCs w:val="19"/>
          <w:u w:val="single"/>
          <w:lang w:val="de-DE" w:eastAsia="en-US"/>
        </w:rPr>
        <w:t>:</w:t>
      </w:r>
    </w:p>
    <w:p w:rsidR="00F90C11" w:rsidRPr="00E3203C" w:rsidRDefault="00F90C11" w:rsidP="00815038">
      <w:pPr>
        <w:ind w:left="2832" w:hanging="2832"/>
        <w:jc w:val="both"/>
        <w:rPr>
          <w:rFonts w:eastAsia="Calibri"/>
          <w:b/>
          <w:sz w:val="19"/>
          <w:szCs w:val="19"/>
          <w:u w:val="single"/>
          <w:lang w:val="de-DE" w:eastAsia="en-US"/>
        </w:rPr>
      </w:pPr>
    </w:p>
    <w:p w:rsidR="000D0A0D" w:rsidRPr="00E3203C" w:rsidRDefault="000D0A0D" w:rsidP="00815038">
      <w:pPr>
        <w:ind w:left="2832" w:hanging="2832"/>
        <w:jc w:val="both"/>
        <w:rPr>
          <w:rFonts w:eastAsia="Calibri"/>
          <w:sz w:val="19"/>
          <w:szCs w:val="19"/>
          <w:lang w:val="de-DE" w:eastAsia="en-US"/>
        </w:rPr>
      </w:pPr>
      <w:r w:rsidRPr="00E3203C">
        <w:rPr>
          <w:rFonts w:eastAsia="Calibri"/>
          <w:b/>
          <w:sz w:val="19"/>
          <w:szCs w:val="19"/>
          <w:u w:val="single"/>
          <w:lang w:val="de-DE" w:eastAsia="en-US"/>
        </w:rPr>
        <w:t>Tanım:</w:t>
      </w:r>
      <w:r w:rsidRPr="00E3203C">
        <w:rPr>
          <w:rFonts w:eastAsia="Calibri"/>
          <w:b/>
          <w:sz w:val="19"/>
          <w:szCs w:val="19"/>
          <w:lang w:val="de-DE" w:eastAsia="en-US"/>
        </w:rPr>
        <w:tab/>
      </w:r>
      <w:r w:rsidRPr="00E3203C">
        <w:rPr>
          <w:rFonts w:eastAsia="Calibri"/>
          <w:sz w:val="19"/>
          <w:szCs w:val="19"/>
          <w:lang w:val="de-DE" w:eastAsia="en-US"/>
        </w:rPr>
        <w:t xml:space="preserve">L-sistein hidroklorür veya hidroklorür monohidrat. İnsan saçı, bu maddenin </w:t>
      </w:r>
      <w:r w:rsidR="00593204" w:rsidRPr="00E3203C">
        <w:rPr>
          <w:rFonts w:eastAsia="Calibri"/>
          <w:sz w:val="19"/>
          <w:szCs w:val="19"/>
          <w:lang w:val="de-DE" w:eastAsia="en-US"/>
        </w:rPr>
        <w:t xml:space="preserve">bir </w:t>
      </w:r>
      <w:r w:rsidRPr="00E3203C">
        <w:rPr>
          <w:rFonts w:eastAsia="Calibri"/>
          <w:sz w:val="19"/>
          <w:szCs w:val="19"/>
          <w:lang w:val="de-DE" w:eastAsia="en-US"/>
        </w:rPr>
        <w:t>kaynağı olarak kullanılamaz.</w:t>
      </w:r>
    </w:p>
    <w:p w:rsidR="00F90C11" w:rsidRPr="00E3203C" w:rsidRDefault="00F90C11" w:rsidP="00815038">
      <w:pPr>
        <w:ind w:left="2832" w:hanging="2832"/>
        <w:jc w:val="both"/>
        <w:rPr>
          <w:rFonts w:eastAsia="Calibri"/>
          <w:sz w:val="19"/>
          <w:szCs w:val="19"/>
          <w:lang w:val="de-DE" w:eastAsia="en-US"/>
        </w:rPr>
      </w:pPr>
    </w:p>
    <w:p w:rsidR="000D0A0D" w:rsidRPr="00E3203C" w:rsidRDefault="000D0A0D" w:rsidP="00815038">
      <w:pPr>
        <w:ind w:left="2832" w:hanging="2832"/>
        <w:jc w:val="both"/>
        <w:rPr>
          <w:rFonts w:eastAsia="Calibri"/>
          <w:sz w:val="19"/>
          <w:szCs w:val="19"/>
          <w:lang w:val="de-DE" w:eastAsia="en-US"/>
        </w:rPr>
      </w:pPr>
      <w:r w:rsidRPr="00E3203C">
        <w:rPr>
          <w:rFonts w:eastAsia="Calibri"/>
          <w:b/>
          <w:sz w:val="19"/>
          <w:szCs w:val="19"/>
          <w:lang w:val="de-DE" w:eastAsia="en-US"/>
        </w:rPr>
        <w:t xml:space="preserve">               </w:t>
      </w:r>
      <w:r w:rsidR="00450147" w:rsidRPr="00E3203C">
        <w:rPr>
          <w:rFonts w:eastAsia="Calibri"/>
          <w:b/>
          <w:sz w:val="19"/>
          <w:szCs w:val="19"/>
          <w:lang w:val="de-DE" w:eastAsia="en-US"/>
        </w:rPr>
        <w:t>EINECS</w:t>
      </w:r>
      <w:r w:rsidRPr="00E3203C">
        <w:rPr>
          <w:rFonts w:eastAsia="Calibri"/>
          <w:b/>
          <w:sz w:val="19"/>
          <w:szCs w:val="19"/>
          <w:lang w:val="de-DE" w:eastAsia="en-US"/>
        </w:rPr>
        <w:t>:</w:t>
      </w:r>
      <w:r w:rsidRPr="00E3203C">
        <w:rPr>
          <w:rFonts w:eastAsia="Calibri"/>
          <w:b/>
          <w:sz w:val="19"/>
          <w:szCs w:val="19"/>
          <w:lang w:val="de-DE" w:eastAsia="en-US"/>
        </w:rPr>
        <w:tab/>
      </w:r>
      <w:r w:rsidRPr="00E3203C">
        <w:rPr>
          <w:rFonts w:eastAsia="Calibri"/>
          <w:sz w:val="19"/>
          <w:szCs w:val="19"/>
          <w:lang w:val="de-DE" w:eastAsia="en-US"/>
        </w:rPr>
        <w:t>200-157-7 (susuz)</w:t>
      </w:r>
    </w:p>
    <w:p w:rsidR="00F90C11" w:rsidRPr="00E3203C" w:rsidRDefault="00F90C11" w:rsidP="00815038">
      <w:pPr>
        <w:ind w:left="2832" w:hanging="2832"/>
        <w:jc w:val="both"/>
        <w:rPr>
          <w:rFonts w:eastAsia="Calibri"/>
          <w:sz w:val="19"/>
          <w:szCs w:val="19"/>
          <w:lang w:val="de-DE" w:eastAsia="en-US"/>
        </w:rPr>
      </w:pPr>
    </w:p>
    <w:p w:rsidR="00F90C11" w:rsidRPr="00E3203C" w:rsidRDefault="000D0A0D" w:rsidP="00815038">
      <w:pPr>
        <w:ind w:left="2832" w:hanging="2832"/>
        <w:jc w:val="both"/>
        <w:rPr>
          <w:rFonts w:eastAsia="Calibri"/>
          <w:b/>
          <w:sz w:val="19"/>
          <w:szCs w:val="19"/>
          <w:lang w:val="en-GB" w:eastAsia="en-US"/>
        </w:rPr>
      </w:pPr>
      <w:r w:rsidRPr="00E3203C">
        <w:rPr>
          <w:rFonts w:eastAsia="Calibri"/>
          <w:b/>
          <w:sz w:val="19"/>
          <w:szCs w:val="19"/>
          <w:lang w:val="de-DE" w:eastAsia="en-US"/>
        </w:rPr>
        <w:t xml:space="preserve">               </w:t>
      </w:r>
      <w:r w:rsidR="00F90C11" w:rsidRPr="00E3203C">
        <w:rPr>
          <w:rFonts w:eastAsia="Calibri"/>
          <w:b/>
          <w:sz w:val="19"/>
          <w:szCs w:val="19"/>
          <w:lang w:val="en-GB" w:eastAsia="en-US"/>
        </w:rPr>
        <w:t>Kimyasal adı:</w:t>
      </w:r>
    </w:p>
    <w:p w:rsidR="00F90C11" w:rsidRPr="00E3203C" w:rsidRDefault="00F90C11" w:rsidP="00815038">
      <w:pPr>
        <w:ind w:left="2832" w:hanging="2832"/>
        <w:jc w:val="both"/>
        <w:rPr>
          <w:rFonts w:eastAsia="Calibri"/>
          <w:b/>
          <w:sz w:val="19"/>
          <w:szCs w:val="19"/>
          <w:lang w:val="en-GB" w:eastAsia="en-US"/>
        </w:rPr>
      </w:pPr>
    </w:p>
    <w:p w:rsidR="000D0A0D" w:rsidRPr="00E3203C" w:rsidRDefault="000D0A0D" w:rsidP="00815038">
      <w:pPr>
        <w:ind w:left="2832" w:hanging="2124"/>
        <w:jc w:val="both"/>
        <w:rPr>
          <w:rFonts w:eastAsia="Calibri"/>
          <w:sz w:val="19"/>
          <w:szCs w:val="19"/>
          <w:lang w:val="de-DE" w:eastAsia="en-US"/>
        </w:rPr>
      </w:pPr>
      <w:r w:rsidRPr="00E3203C">
        <w:rPr>
          <w:rFonts w:eastAsia="Calibri"/>
          <w:b/>
          <w:sz w:val="19"/>
          <w:szCs w:val="19"/>
          <w:lang w:val="de-DE" w:eastAsia="en-US"/>
        </w:rPr>
        <w:t>Kimyasal formülü:</w:t>
      </w:r>
      <w:r w:rsidRPr="00E3203C">
        <w:rPr>
          <w:rFonts w:eastAsia="Calibri"/>
          <w:sz w:val="19"/>
          <w:szCs w:val="19"/>
          <w:lang w:val="de-DE" w:eastAsia="en-US"/>
        </w:rPr>
        <w:t xml:space="preserve"> </w:t>
      </w:r>
      <w:r w:rsidRPr="00E3203C">
        <w:rPr>
          <w:rFonts w:eastAsia="Calibri"/>
          <w:sz w:val="19"/>
          <w:szCs w:val="19"/>
          <w:lang w:val="de-DE" w:eastAsia="en-US"/>
        </w:rPr>
        <w:tab/>
        <w:t>C</w:t>
      </w:r>
      <w:r w:rsidRPr="00E3203C">
        <w:rPr>
          <w:rFonts w:eastAsia="Calibri"/>
          <w:sz w:val="19"/>
          <w:szCs w:val="19"/>
          <w:vertAlign w:val="subscript"/>
          <w:lang w:val="de-DE" w:eastAsia="en-US"/>
        </w:rPr>
        <w:t>3</w:t>
      </w:r>
      <w:r w:rsidRPr="00E3203C">
        <w:rPr>
          <w:rFonts w:eastAsia="Calibri"/>
          <w:sz w:val="19"/>
          <w:szCs w:val="19"/>
          <w:lang w:val="de-DE" w:eastAsia="en-US"/>
        </w:rPr>
        <w:t>H</w:t>
      </w:r>
      <w:r w:rsidRPr="00E3203C">
        <w:rPr>
          <w:rFonts w:eastAsia="Calibri"/>
          <w:sz w:val="19"/>
          <w:szCs w:val="19"/>
          <w:vertAlign w:val="subscript"/>
          <w:lang w:val="de-DE" w:eastAsia="en-US"/>
        </w:rPr>
        <w:t>7</w:t>
      </w:r>
      <w:r w:rsidRPr="00E3203C">
        <w:rPr>
          <w:rFonts w:eastAsia="Calibri"/>
          <w:sz w:val="19"/>
          <w:szCs w:val="19"/>
          <w:lang w:val="de-DE" w:eastAsia="en-US"/>
        </w:rPr>
        <w:t>NO</w:t>
      </w:r>
      <w:r w:rsidRPr="00E3203C">
        <w:rPr>
          <w:rFonts w:eastAsia="Calibri"/>
          <w:sz w:val="19"/>
          <w:szCs w:val="19"/>
          <w:vertAlign w:val="subscript"/>
          <w:lang w:val="de-DE" w:eastAsia="en-US"/>
        </w:rPr>
        <w:t>2</w:t>
      </w:r>
      <w:r w:rsidRPr="00E3203C">
        <w:rPr>
          <w:rFonts w:eastAsia="Calibri"/>
          <w:sz w:val="19"/>
          <w:szCs w:val="19"/>
          <w:lang w:val="de-DE" w:eastAsia="en-US"/>
        </w:rPr>
        <w:t>S·HCl·nH</w:t>
      </w:r>
      <w:r w:rsidRPr="00E3203C">
        <w:rPr>
          <w:rFonts w:eastAsia="Calibri"/>
          <w:sz w:val="19"/>
          <w:szCs w:val="19"/>
          <w:vertAlign w:val="subscript"/>
          <w:lang w:val="de-DE" w:eastAsia="en-US"/>
        </w:rPr>
        <w:t>2</w:t>
      </w:r>
      <w:r w:rsidRPr="00E3203C">
        <w:rPr>
          <w:rFonts w:eastAsia="Calibri"/>
          <w:sz w:val="19"/>
          <w:szCs w:val="19"/>
          <w:lang w:val="de-DE" w:eastAsia="en-US"/>
        </w:rPr>
        <w:t>O (</w:t>
      </w:r>
      <w:r w:rsidR="00593204" w:rsidRPr="00E3203C">
        <w:rPr>
          <w:rFonts w:eastAsia="Calibri"/>
          <w:sz w:val="19"/>
          <w:szCs w:val="19"/>
          <w:lang w:val="de-DE" w:eastAsia="en-US"/>
        </w:rPr>
        <w:t xml:space="preserve">burada </w:t>
      </w:r>
      <w:r w:rsidRPr="00E3203C">
        <w:rPr>
          <w:rFonts w:eastAsia="Calibri"/>
          <w:sz w:val="19"/>
          <w:szCs w:val="19"/>
          <w:lang w:val="de-DE" w:eastAsia="en-US"/>
        </w:rPr>
        <w:t>n=0 veya 1)</w:t>
      </w:r>
    </w:p>
    <w:p w:rsidR="00F90C11" w:rsidRPr="00E3203C" w:rsidRDefault="00F90C11" w:rsidP="00815038">
      <w:pPr>
        <w:ind w:left="2832" w:hanging="2124"/>
        <w:jc w:val="both"/>
        <w:rPr>
          <w:rFonts w:eastAsia="Calibri"/>
          <w:sz w:val="19"/>
          <w:szCs w:val="19"/>
          <w:lang w:val="de-DE" w:eastAsia="en-US"/>
        </w:rPr>
      </w:pPr>
    </w:p>
    <w:p w:rsidR="000D0A0D" w:rsidRPr="00E3203C" w:rsidRDefault="000D0A0D" w:rsidP="00815038">
      <w:pPr>
        <w:ind w:left="2832" w:hanging="2832"/>
        <w:jc w:val="both"/>
        <w:rPr>
          <w:rFonts w:eastAsia="Calibri"/>
          <w:sz w:val="19"/>
          <w:szCs w:val="19"/>
          <w:lang w:val="de-DE" w:eastAsia="en-US"/>
        </w:rPr>
      </w:pPr>
      <w:r w:rsidRPr="00E3203C">
        <w:rPr>
          <w:rFonts w:eastAsia="Calibri"/>
          <w:b/>
          <w:sz w:val="19"/>
          <w:szCs w:val="19"/>
          <w:lang w:val="de-DE" w:eastAsia="en-US"/>
        </w:rPr>
        <w:lastRenderedPageBreak/>
        <w:t xml:space="preserve">               </w:t>
      </w:r>
      <w:r w:rsidR="001016C5" w:rsidRPr="00E3203C">
        <w:rPr>
          <w:rFonts w:eastAsia="Calibri"/>
          <w:b/>
          <w:sz w:val="19"/>
          <w:szCs w:val="19"/>
          <w:lang w:val="de-DE" w:eastAsia="en-US"/>
        </w:rPr>
        <w:t>Molekül ağırlığı</w:t>
      </w:r>
      <w:r w:rsidRPr="00E3203C">
        <w:rPr>
          <w:rFonts w:eastAsia="Calibri"/>
          <w:b/>
          <w:sz w:val="19"/>
          <w:szCs w:val="19"/>
          <w:lang w:val="de-DE" w:eastAsia="en-US"/>
        </w:rPr>
        <w:t>:</w:t>
      </w:r>
      <w:r w:rsidR="00593204" w:rsidRPr="00E3203C">
        <w:rPr>
          <w:rFonts w:eastAsia="Calibri"/>
          <w:sz w:val="19"/>
          <w:szCs w:val="19"/>
          <w:lang w:val="de-DE" w:eastAsia="en-US"/>
        </w:rPr>
        <w:tab/>
        <w:t>157,</w:t>
      </w:r>
      <w:r w:rsidRPr="00E3203C">
        <w:rPr>
          <w:rFonts w:eastAsia="Calibri"/>
          <w:sz w:val="19"/>
          <w:szCs w:val="19"/>
          <w:lang w:val="de-DE" w:eastAsia="en-US"/>
        </w:rPr>
        <w:t>62 (susuz)</w:t>
      </w:r>
    </w:p>
    <w:p w:rsidR="00F90C11" w:rsidRPr="00E3203C" w:rsidRDefault="00F90C11" w:rsidP="00815038">
      <w:pPr>
        <w:ind w:left="2832" w:hanging="2832"/>
        <w:jc w:val="both"/>
        <w:rPr>
          <w:rFonts w:eastAsia="Calibri"/>
          <w:sz w:val="19"/>
          <w:szCs w:val="19"/>
          <w:lang w:val="de-DE" w:eastAsia="en-US"/>
        </w:rPr>
      </w:pPr>
    </w:p>
    <w:p w:rsidR="000D0A0D" w:rsidRPr="00E3203C" w:rsidRDefault="000D0A0D" w:rsidP="00815038">
      <w:pPr>
        <w:ind w:left="2832" w:hanging="2832"/>
        <w:jc w:val="both"/>
        <w:rPr>
          <w:rFonts w:eastAsia="Calibri"/>
          <w:sz w:val="19"/>
          <w:szCs w:val="19"/>
          <w:lang w:val="de-DE" w:eastAsia="en-US"/>
        </w:rPr>
      </w:pPr>
      <w:r w:rsidRPr="00E3203C">
        <w:rPr>
          <w:rFonts w:eastAsia="Calibri"/>
          <w:b/>
          <w:sz w:val="19"/>
          <w:szCs w:val="19"/>
          <w:lang w:val="de-DE" w:eastAsia="en-US"/>
        </w:rPr>
        <w:t xml:space="preserve">               Analiz:</w:t>
      </w:r>
      <w:r w:rsidRPr="00E3203C">
        <w:rPr>
          <w:rFonts w:eastAsia="Calibri"/>
          <w:sz w:val="19"/>
          <w:szCs w:val="19"/>
          <w:lang w:val="de-DE" w:eastAsia="en-US"/>
        </w:rPr>
        <w:tab/>
        <w:t xml:space="preserve">Susuz bazda, </w:t>
      </w:r>
      <w:r w:rsidR="00593204" w:rsidRPr="00E3203C">
        <w:rPr>
          <w:rFonts w:eastAsia="Calibri"/>
          <w:sz w:val="19"/>
          <w:szCs w:val="19"/>
          <w:lang w:val="de-DE" w:eastAsia="en-US"/>
        </w:rPr>
        <w:t>içeriği %98,0’dan az ve %101,5’t</w:t>
      </w:r>
      <w:r w:rsidRPr="00E3203C">
        <w:rPr>
          <w:rFonts w:eastAsia="Calibri"/>
          <w:sz w:val="19"/>
          <w:szCs w:val="19"/>
          <w:lang w:val="de-DE" w:eastAsia="en-US"/>
        </w:rPr>
        <w:t xml:space="preserve">en fazla olmamalıdır. </w:t>
      </w:r>
    </w:p>
    <w:p w:rsidR="000D0A0D" w:rsidRPr="00E3203C" w:rsidRDefault="000D0A0D" w:rsidP="00815038">
      <w:pPr>
        <w:ind w:left="2835" w:hanging="2835"/>
        <w:rPr>
          <w:rFonts w:eastAsia="Calibri"/>
          <w:b/>
          <w:sz w:val="19"/>
          <w:szCs w:val="19"/>
          <w:lang w:val="de-DE" w:eastAsia="en-US"/>
        </w:rPr>
      </w:pPr>
    </w:p>
    <w:p w:rsidR="000D0A0D" w:rsidRPr="00E3203C" w:rsidRDefault="000D0A0D" w:rsidP="00815038">
      <w:pPr>
        <w:ind w:left="2835" w:hanging="2835"/>
        <w:rPr>
          <w:rFonts w:eastAsia="Calibri"/>
          <w:sz w:val="19"/>
          <w:szCs w:val="19"/>
          <w:lang w:val="de-DE" w:eastAsia="en-US"/>
        </w:rPr>
      </w:pPr>
      <w:r w:rsidRPr="00E3203C">
        <w:rPr>
          <w:rFonts w:eastAsia="Calibri"/>
          <w:b/>
          <w:sz w:val="19"/>
          <w:szCs w:val="19"/>
          <w:u w:val="single"/>
          <w:lang w:val="de-DE" w:eastAsia="en-US"/>
        </w:rPr>
        <w:t>Tanımlama:</w:t>
      </w:r>
      <w:r w:rsidRPr="00E3203C">
        <w:rPr>
          <w:rFonts w:eastAsia="Calibri"/>
          <w:b/>
          <w:sz w:val="19"/>
          <w:szCs w:val="19"/>
          <w:lang w:val="de-DE" w:eastAsia="en-US"/>
        </w:rPr>
        <w:tab/>
      </w:r>
      <w:r w:rsidRPr="00E3203C">
        <w:rPr>
          <w:rFonts w:eastAsia="Calibri"/>
          <w:sz w:val="19"/>
          <w:szCs w:val="19"/>
          <w:lang w:val="de-DE" w:eastAsia="en-US"/>
        </w:rPr>
        <w:t>Be</w:t>
      </w:r>
      <w:r w:rsidR="00AB77C4">
        <w:rPr>
          <w:rFonts w:eastAsia="Calibri"/>
          <w:sz w:val="19"/>
          <w:szCs w:val="19"/>
          <w:lang w:val="de-DE" w:eastAsia="en-US"/>
        </w:rPr>
        <w:t>yaz toz veya renksiz kristaller</w:t>
      </w:r>
    </w:p>
    <w:p w:rsidR="000D0A0D" w:rsidRPr="00E3203C" w:rsidRDefault="000D0A0D" w:rsidP="00815038">
      <w:pPr>
        <w:keepNext/>
        <w:ind w:left="4245" w:hanging="4245"/>
        <w:jc w:val="both"/>
        <w:outlineLvl w:val="2"/>
        <w:rPr>
          <w:b/>
          <w:sz w:val="19"/>
          <w:szCs w:val="19"/>
        </w:rPr>
      </w:pPr>
    </w:p>
    <w:p w:rsidR="000D0A0D" w:rsidRPr="00E3203C" w:rsidRDefault="00BA669C" w:rsidP="00815038">
      <w:pPr>
        <w:keepNext/>
        <w:ind w:left="4245" w:hanging="4245"/>
        <w:jc w:val="both"/>
        <w:outlineLvl w:val="2"/>
        <w:rPr>
          <w:b/>
          <w:sz w:val="19"/>
          <w:szCs w:val="19"/>
          <w:u w:val="single"/>
        </w:rPr>
      </w:pPr>
      <w:r>
        <w:rPr>
          <w:b/>
          <w:sz w:val="19"/>
          <w:szCs w:val="19"/>
          <w:u w:val="single"/>
        </w:rPr>
        <w:t>İdentifikasyon</w:t>
      </w:r>
      <w:r w:rsidR="000D0A0D" w:rsidRPr="00E3203C">
        <w:rPr>
          <w:b/>
          <w:sz w:val="19"/>
          <w:szCs w:val="19"/>
          <w:u w:val="single"/>
        </w:rPr>
        <w:t>:</w:t>
      </w:r>
    </w:p>
    <w:p w:rsidR="00F90C11" w:rsidRPr="00E3203C" w:rsidRDefault="00F90C11" w:rsidP="00815038">
      <w:pPr>
        <w:keepNext/>
        <w:ind w:left="4245" w:hanging="4245"/>
        <w:jc w:val="both"/>
        <w:outlineLvl w:val="2"/>
        <w:rPr>
          <w:b/>
          <w:sz w:val="19"/>
          <w:szCs w:val="19"/>
          <w:u w:val="single"/>
        </w:rPr>
      </w:pPr>
    </w:p>
    <w:p w:rsidR="000D0A0D" w:rsidRPr="00E3203C" w:rsidRDefault="00F90C11" w:rsidP="00815038">
      <w:pPr>
        <w:jc w:val="both"/>
        <w:rPr>
          <w:rFonts w:eastAsia="Calibri"/>
          <w:sz w:val="19"/>
          <w:szCs w:val="19"/>
          <w:lang w:val="de-DE" w:eastAsia="en-US"/>
        </w:rPr>
      </w:pPr>
      <w:r w:rsidRPr="00E3203C">
        <w:rPr>
          <w:rFonts w:eastAsia="Calibri"/>
          <w:b/>
          <w:sz w:val="19"/>
          <w:szCs w:val="19"/>
          <w:lang w:val="de-DE" w:eastAsia="en-US"/>
        </w:rPr>
        <w:tab/>
      </w:r>
      <w:r w:rsidR="000D0A0D" w:rsidRPr="00E3203C">
        <w:rPr>
          <w:rFonts w:eastAsia="Calibri"/>
          <w:b/>
          <w:sz w:val="19"/>
          <w:szCs w:val="19"/>
          <w:lang w:val="de-DE" w:eastAsia="en-US"/>
        </w:rPr>
        <w:t>Çözünürlük:</w:t>
      </w:r>
      <w:r w:rsidR="000D0A0D" w:rsidRPr="00E3203C">
        <w:rPr>
          <w:rFonts w:eastAsia="Calibri"/>
          <w:sz w:val="19"/>
          <w:szCs w:val="19"/>
          <w:lang w:val="de-DE" w:eastAsia="en-US"/>
        </w:rPr>
        <w:t xml:space="preserve"> </w:t>
      </w:r>
      <w:r w:rsidR="000D0A0D" w:rsidRPr="00E3203C">
        <w:rPr>
          <w:rFonts w:eastAsia="Calibri"/>
          <w:sz w:val="19"/>
          <w:szCs w:val="19"/>
          <w:lang w:val="de-DE" w:eastAsia="en-US"/>
        </w:rPr>
        <w:tab/>
      </w:r>
      <w:r w:rsidR="000D0A0D" w:rsidRPr="00E3203C">
        <w:rPr>
          <w:rFonts w:eastAsia="Calibri"/>
          <w:sz w:val="19"/>
          <w:szCs w:val="19"/>
          <w:lang w:val="de-DE" w:eastAsia="en-US"/>
        </w:rPr>
        <w:tab/>
        <w:t xml:space="preserve">Suda ve etanolde </w:t>
      </w:r>
      <w:r w:rsidR="00AF36D9">
        <w:rPr>
          <w:rFonts w:eastAsia="Calibri"/>
          <w:sz w:val="19"/>
          <w:szCs w:val="19"/>
          <w:lang w:val="de-DE" w:eastAsia="en-US"/>
        </w:rPr>
        <w:t>serbest</w:t>
      </w:r>
      <w:r w:rsidR="000D0A0D" w:rsidRPr="00E3203C">
        <w:rPr>
          <w:rFonts w:eastAsia="Calibri"/>
          <w:sz w:val="19"/>
          <w:szCs w:val="19"/>
          <w:lang w:val="de-DE" w:eastAsia="en-US"/>
        </w:rPr>
        <w:t xml:space="preserve"> çözünür.</w:t>
      </w:r>
    </w:p>
    <w:p w:rsidR="00F90C11" w:rsidRPr="00E3203C" w:rsidRDefault="00F90C11" w:rsidP="00815038">
      <w:pPr>
        <w:jc w:val="both"/>
        <w:rPr>
          <w:rFonts w:eastAsia="Calibri"/>
          <w:sz w:val="19"/>
          <w:szCs w:val="19"/>
          <w:lang w:val="de-DE" w:eastAsia="en-US"/>
        </w:rPr>
      </w:pPr>
    </w:p>
    <w:p w:rsidR="000D0A0D" w:rsidRPr="00E3203C" w:rsidRDefault="00F90C11" w:rsidP="00815038">
      <w:pPr>
        <w:jc w:val="both"/>
        <w:rPr>
          <w:rFonts w:eastAsia="Calibri"/>
          <w:sz w:val="19"/>
          <w:szCs w:val="19"/>
          <w:lang w:val="de-DE" w:eastAsia="en-US"/>
        </w:rPr>
      </w:pPr>
      <w:r w:rsidRPr="00E3203C">
        <w:rPr>
          <w:rFonts w:eastAsia="Calibri"/>
          <w:b/>
          <w:sz w:val="19"/>
          <w:szCs w:val="19"/>
          <w:lang w:val="de-DE" w:eastAsia="en-US"/>
        </w:rPr>
        <w:tab/>
      </w:r>
      <w:r w:rsidR="000D0A0D" w:rsidRPr="00E3203C">
        <w:rPr>
          <w:rFonts w:eastAsia="Calibri"/>
          <w:b/>
          <w:sz w:val="19"/>
          <w:szCs w:val="19"/>
          <w:lang w:val="de-DE" w:eastAsia="en-US"/>
        </w:rPr>
        <w:t>Erime aralığı:</w:t>
      </w:r>
      <w:r w:rsidR="000D0A0D" w:rsidRPr="00E3203C">
        <w:rPr>
          <w:rFonts w:eastAsia="Calibri"/>
          <w:b/>
          <w:sz w:val="19"/>
          <w:szCs w:val="19"/>
          <w:lang w:val="de-DE" w:eastAsia="en-US"/>
        </w:rPr>
        <w:tab/>
      </w:r>
      <w:r w:rsidR="000D0A0D" w:rsidRPr="00E3203C">
        <w:rPr>
          <w:rFonts w:eastAsia="Calibri"/>
          <w:b/>
          <w:sz w:val="19"/>
          <w:szCs w:val="19"/>
          <w:lang w:val="de-DE" w:eastAsia="en-US"/>
        </w:rPr>
        <w:tab/>
      </w:r>
      <w:r w:rsidR="000D0A0D" w:rsidRPr="00E3203C">
        <w:rPr>
          <w:rFonts w:eastAsia="Calibri"/>
          <w:sz w:val="19"/>
          <w:szCs w:val="19"/>
          <w:lang w:val="de-DE" w:eastAsia="en-US"/>
        </w:rPr>
        <w:t>Susuz form 175</w:t>
      </w:r>
      <w:r w:rsidR="00593204" w:rsidRPr="00E3203C">
        <w:rPr>
          <w:rFonts w:eastAsia="Calibri"/>
          <w:sz w:val="19"/>
          <w:szCs w:val="19"/>
          <w:lang w:val="de-DE" w:eastAsia="en-US"/>
        </w:rPr>
        <w:t xml:space="preserve"> </w:t>
      </w:r>
      <w:r w:rsidR="000D0A0D" w:rsidRPr="00E3203C">
        <w:rPr>
          <w:rFonts w:eastAsia="Calibri"/>
          <w:sz w:val="19"/>
          <w:szCs w:val="19"/>
          <w:lang w:val="de-DE" w:eastAsia="en-US"/>
        </w:rPr>
        <w:t>°C’de erir.</w:t>
      </w:r>
    </w:p>
    <w:p w:rsidR="00F90C11" w:rsidRPr="00E3203C" w:rsidRDefault="00F90C11" w:rsidP="00815038">
      <w:pPr>
        <w:jc w:val="both"/>
        <w:rPr>
          <w:rFonts w:eastAsia="Calibri"/>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sz w:val="19"/>
          <w:szCs w:val="19"/>
          <w:lang w:val="de-DE" w:eastAsia="en-US"/>
        </w:rPr>
        <w:tab/>
      </w:r>
      <w:r w:rsidRPr="00E3203C">
        <w:rPr>
          <w:rFonts w:eastAsia="Calibri"/>
          <w:b/>
          <w:sz w:val="19"/>
          <w:szCs w:val="19"/>
          <w:lang w:val="de-DE" w:eastAsia="en-US"/>
        </w:rPr>
        <w:t>Spesifik rotasyon:</w:t>
      </w:r>
      <w:r w:rsidRPr="00E3203C">
        <w:rPr>
          <w:rFonts w:eastAsia="Calibri"/>
          <w:b/>
          <w:sz w:val="19"/>
          <w:szCs w:val="19"/>
          <w:lang w:val="de-DE" w:eastAsia="en-US"/>
        </w:rPr>
        <w:tab/>
      </w:r>
      <w:r w:rsidR="00D551F0" w:rsidRPr="00E3203C">
        <w:rPr>
          <w:sz w:val="19"/>
          <w:szCs w:val="19"/>
          <w:lang w:val="de-DE"/>
        </w:rPr>
        <w:t>[α]</w:t>
      </w:r>
      <w:r w:rsidR="00D551F0" w:rsidRPr="00E3203C">
        <w:rPr>
          <w:sz w:val="19"/>
          <w:szCs w:val="19"/>
          <w:vertAlign w:val="subscript"/>
          <w:lang w:val="de-DE"/>
        </w:rPr>
        <w:t>D</w:t>
      </w:r>
      <w:r w:rsidR="00D551F0" w:rsidRPr="00E3203C">
        <w:rPr>
          <w:sz w:val="19"/>
          <w:szCs w:val="19"/>
          <w:vertAlign w:val="superscript"/>
          <w:lang w:val="de-DE"/>
        </w:rPr>
        <w:t>20</w:t>
      </w:r>
      <w:r w:rsidR="00205256">
        <w:rPr>
          <w:rFonts w:eastAsia="Calibri"/>
          <w:sz w:val="19"/>
          <w:szCs w:val="19"/>
          <w:lang w:val="de-DE" w:eastAsia="en-US"/>
        </w:rPr>
        <w:t>:</w:t>
      </w:r>
      <w:r w:rsidRPr="00E3203C">
        <w:rPr>
          <w:rFonts w:eastAsia="Calibri"/>
          <w:sz w:val="19"/>
          <w:szCs w:val="19"/>
          <w:lang w:val="de-DE" w:eastAsia="en-US"/>
        </w:rPr>
        <w:t xml:space="preserve"> </w:t>
      </w:r>
      <w:r w:rsidR="00D551F0" w:rsidRPr="00E3203C">
        <w:rPr>
          <w:rFonts w:eastAsia="Calibri"/>
          <w:sz w:val="19"/>
          <w:szCs w:val="19"/>
          <w:lang w:val="de-DE" w:eastAsia="en-US"/>
        </w:rPr>
        <w:t>(</w:t>
      </w:r>
      <w:r w:rsidRPr="00E3203C">
        <w:rPr>
          <w:rFonts w:eastAsia="Calibri"/>
          <w:sz w:val="19"/>
          <w:szCs w:val="19"/>
          <w:lang w:val="de-DE" w:eastAsia="en-US"/>
        </w:rPr>
        <w:t>+</w:t>
      </w:r>
      <w:r w:rsidR="00963A59">
        <w:rPr>
          <w:rFonts w:eastAsia="Calibri"/>
          <w:sz w:val="19"/>
          <w:szCs w:val="19"/>
          <w:lang w:val="de-DE" w:eastAsia="en-US"/>
        </w:rPr>
        <w:t>5,0</w:t>
      </w:r>
      <w:r w:rsidR="00963A59" w:rsidRPr="00E3203C">
        <w:rPr>
          <w:sz w:val="19"/>
          <w:szCs w:val="19"/>
        </w:rPr>
        <w:t>°</w:t>
      </w:r>
      <w:r w:rsidR="00D551F0" w:rsidRPr="00E3203C">
        <w:rPr>
          <w:rFonts w:eastAsia="Calibri"/>
          <w:sz w:val="19"/>
          <w:szCs w:val="19"/>
          <w:lang w:val="de-DE" w:eastAsia="en-US"/>
        </w:rPr>
        <w:t>) ve (+8,</w:t>
      </w:r>
      <w:r w:rsidR="00963A59">
        <w:rPr>
          <w:rFonts w:eastAsia="Calibri"/>
          <w:sz w:val="19"/>
          <w:szCs w:val="19"/>
          <w:lang w:val="de-DE" w:eastAsia="en-US"/>
        </w:rPr>
        <w:t>0</w:t>
      </w:r>
      <w:r w:rsidR="00963A59" w:rsidRPr="00E3203C">
        <w:rPr>
          <w:sz w:val="19"/>
          <w:szCs w:val="19"/>
        </w:rPr>
        <w:t>°</w:t>
      </w:r>
      <w:r w:rsidR="00D551F0" w:rsidRPr="00E3203C">
        <w:rPr>
          <w:rFonts w:eastAsia="Calibri"/>
          <w:sz w:val="19"/>
          <w:szCs w:val="19"/>
          <w:lang w:val="de-DE" w:eastAsia="en-US"/>
        </w:rPr>
        <w:t>)</w:t>
      </w:r>
      <w:r w:rsidRPr="00E3203C">
        <w:rPr>
          <w:rFonts w:eastAsia="Calibri"/>
          <w:sz w:val="19"/>
          <w:szCs w:val="19"/>
          <w:lang w:val="de-DE" w:eastAsia="en-US"/>
        </w:rPr>
        <w:t xml:space="preserve"> arasında veya</w:t>
      </w:r>
    </w:p>
    <w:p w:rsidR="00F90C11" w:rsidRPr="00E3203C" w:rsidRDefault="000D0A0D" w:rsidP="00815038">
      <w:pPr>
        <w:jc w:val="both"/>
        <w:rPr>
          <w:rFonts w:eastAsia="Calibri"/>
          <w:sz w:val="19"/>
          <w:szCs w:val="19"/>
          <w:lang w:val="de-DE" w:eastAsia="en-US"/>
        </w:rPr>
      </w:pP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r>
      <w:r w:rsidR="00D551F0" w:rsidRPr="00E3203C">
        <w:rPr>
          <w:sz w:val="19"/>
          <w:szCs w:val="19"/>
          <w:lang w:val="de-DE"/>
        </w:rPr>
        <w:t>[α]</w:t>
      </w:r>
      <w:r w:rsidR="00D551F0" w:rsidRPr="00E3203C">
        <w:rPr>
          <w:sz w:val="19"/>
          <w:szCs w:val="19"/>
          <w:vertAlign w:val="subscript"/>
          <w:lang w:val="de-DE"/>
        </w:rPr>
        <w:t>D</w:t>
      </w:r>
      <w:r w:rsidR="00D551F0" w:rsidRPr="00E3203C">
        <w:rPr>
          <w:sz w:val="19"/>
          <w:szCs w:val="19"/>
          <w:vertAlign w:val="superscript"/>
          <w:lang w:val="de-DE"/>
        </w:rPr>
        <w:t>25</w:t>
      </w:r>
      <w:r w:rsidR="00205256">
        <w:rPr>
          <w:rFonts w:eastAsia="Calibri"/>
          <w:sz w:val="19"/>
          <w:szCs w:val="19"/>
          <w:lang w:val="de-DE" w:eastAsia="en-US"/>
        </w:rPr>
        <w:t>:</w:t>
      </w:r>
      <w:r w:rsidR="00D551F0" w:rsidRPr="00E3203C">
        <w:rPr>
          <w:rFonts w:eastAsia="Calibri"/>
          <w:sz w:val="19"/>
          <w:szCs w:val="19"/>
          <w:lang w:val="de-DE" w:eastAsia="en-US"/>
        </w:rPr>
        <w:t xml:space="preserve"> (+4,9</w:t>
      </w:r>
      <w:r w:rsidR="00963A59" w:rsidRPr="00E3203C">
        <w:rPr>
          <w:sz w:val="19"/>
          <w:szCs w:val="19"/>
        </w:rPr>
        <w:t>°</w:t>
      </w:r>
      <w:r w:rsidR="00D551F0" w:rsidRPr="00E3203C">
        <w:rPr>
          <w:rFonts w:eastAsia="Calibri"/>
          <w:sz w:val="19"/>
          <w:szCs w:val="19"/>
          <w:lang w:val="de-DE" w:eastAsia="en-US"/>
        </w:rPr>
        <w:t>) ve (+7,</w:t>
      </w:r>
      <w:r w:rsidR="00963A59">
        <w:rPr>
          <w:rFonts w:eastAsia="Calibri"/>
          <w:sz w:val="19"/>
          <w:szCs w:val="19"/>
          <w:lang w:val="de-DE" w:eastAsia="en-US"/>
        </w:rPr>
        <w:t>9</w:t>
      </w:r>
      <w:r w:rsidR="00963A59" w:rsidRPr="00E3203C">
        <w:rPr>
          <w:sz w:val="19"/>
          <w:szCs w:val="19"/>
        </w:rPr>
        <w:t>°</w:t>
      </w:r>
      <w:r w:rsidR="00D551F0" w:rsidRPr="00E3203C">
        <w:rPr>
          <w:rFonts w:eastAsia="Calibri"/>
          <w:sz w:val="19"/>
          <w:szCs w:val="19"/>
          <w:lang w:val="de-DE" w:eastAsia="en-US"/>
        </w:rPr>
        <w:t>)</w:t>
      </w:r>
      <w:r w:rsidRPr="00E3203C">
        <w:rPr>
          <w:rFonts w:eastAsia="Calibri"/>
          <w:sz w:val="19"/>
          <w:szCs w:val="19"/>
          <w:lang w:val="de-DE" w:eastAsia="en-US"/>
        </w:rPr>
        <w:t xml:space="preserve"> arasındadır.</w:t>
      </w:r>
    </w:p>
    <w:p w:rsidR="00F90C11" w:rsidRPr="00E3203C" w:rsidRDefault="00F90C11" w:rsidP="00815038">
      <w:pPr>
        <w:jc w:val="both"/>
        <w:rPr>
          <w:rFonts w:eastAsia="Calibri"/>
          <w:sz w:val="19"/>
          <w:szCs w:val="19"/>
          <w:lang w:val="de-DE" w:eastAsia="en-US"/>
        </w:rPr>
      </w:pP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u w:val="single"/>
          <w:lang w:val="de-DE" w:eastAsia="en-US"/>
        </w:rPr>
        <w:t>Saflık:</w:t>
      </w:r>
    </w:p>
    <w:p w:rsidR="00F90C11" w:rsidRPr="00E3203C" w:rsidRDefault="00F90C11" w:rsidP="00815038">
      <w:pPr>
        <w:jc w:val="both"/>
        <w:rPr>
          <w:rFonts w:eastAsia="Calibri"/>
          <w:b/>
          <w:sz w:val="19"/>
          <w:szCs w:val="19"/>
          <w:u w:val="single"/>
          <w:lang w:val="de-DE" w:eastAsia="en-US"/>
        </w:rPr>
      </w:pPr>
    </w:p>
    <w:p w:rsidR="000D0A0D" w:rsidRPr="00E3203C" w:rsidRDefault="000D0A0D" w:rsidP="00815038">
      <w:pPr>
        <w:ind w:left="2835" w:hanging="2126"/>
        <w:jc w:val="both"/>
        <w:rPr>
          <w:rFonts w:eastAsia="Calibri"/>
          <w:sz w:val="19"/>
          <w:szCs w:val="19"/>
          <w:lang w:val="de-DE" w:eastAsia="en-US"/>
        </w:rPr>
      </w:pPr>
      <w:r w:rsidRPr="00E3203C">
        <w:rPr>
          <w:rFonts w:eastAsia="Calibri"/>
          <w:b/>
          <w:sz w:val="19"/>
          <w:szCs w:val="19"/>
          <w:lang w:val="de-DE" w:eastAsia="en-US"/>
        </w:rPr>
        <w:t>Kurutma kaybı:</w:t>
      </w:r>
      <w:r w:rsidRPr="00E3203C">
        <w:rPr>
          <w:rFonts w:eastAsia="Calibri"/>
          <w:b/>
          <w:sz w:val="19"/>
          <w:szCs w:val="19"/>
          <w:lang w:val="de-DE" w:eastAsia="en-US"/>
        </w:rPr>
        <w:tab/>
      </w:r>
      <w:r w:rsidR="00D551F0" w:rsidRPr="00E3203C">
        <w:rPr>
          <w:rFonts w:eastAsia="Calibri"/>
          <w:sz w:val="19"/>
          <w:szCs w:val="19"/>
          <w:lang w:val="de-DE" w:eastAsia="en-US"/>
        </w:rPr>
        <w:t>%</w:t>
      </w:r>
      <w:r w:rsidRPr="00E3203C">
        <w:rPr>
          <w:rFonts w:eastAsia="Calibri"/>
          <w:sz w:val="19"/>
          <w:szCs w:val="19"/>
          <w:lang w:val="de-DE" w:eastAsia="en-US"/>
        </w:rPr>
        <w:t>8</w:t>
      </w:r>
      <w:r w:rsidR="00D551F0" w:rsidRPr="00E3203C">
        <w:rPr>
          <w:rFonts w:eastAsia="Calibri"/>
          <w:sz w:val="19"/>
          <w:szCs w:val="19"/>
          <w:lang w:val="de-DE" w:eastAsia="en-US"/>
        </w:rPr>
        <w:t>,0 - %</w:t>
      </w:r>
      <w:r w:rsidRPr="00E3203C">
        <w:rPr>
          <w:rFonts w:eastAsia="Calibri"/>
          <w:sz w:val="19"/>
          <w:szCs w:val="19"/>
          <w:lang w:val="de-DE" w:eastAsia="en-US"/>
        </w:rPr>
        <w:t>12</w:t>
      </w:r>
      <w:r w:rsidR="00D551F0" w:rsidRPr="00E3203C">
        <w:rPr>
          <w:rFonts w:eastAsia="Calibri"/>
          <w:sz w:val="19"/>
          <w:szCs w:val="19"/>
          <w:lang w:val="de-DE" w:eastAsia="en-US"/>
        </w:rPr>
        <w:t>,0</w:t>
      </w:r>
      <w:r w:rsidR="00F90C11" w:rsidRPr="00E3203C">
        <w:rPr>
          <w:rFonts w:eastAsia="Calibri"/>
          <w:sz w:val="19"/>
          <w:szCs w:val="19"/>
          <w:lang w:val="de-DE" w:eastAsia="en-US"/>
        </w:rPr>
        <w:t xml:space="preserve"> arasındadır.</w:t>
      </w:r>
    </w:p>
    <w:p w:rsidR="000D0A0D" w:rsidRPr="00E3203C" w:rsidRDefault="00D551F0" w:rsidP="00815038">
      <w:pPr>
        <w:ind w:left="2835" w:hanging="2835"/>
        <w:jc w:val="both"/>
        <w:rPr>
          <w:rFonts w:eastAsia="Calibri"/>
          <w:sz w:val="19"/>
          <w:szCs w:val="19"/>
          <w:lang w:val="de-DE" w:eastAsia="en-US"/>
        </w:rPr>
      </w:pPr>
      <w:r w:rsidRPr="00E3203C">
        <w:rPr>
          <w:rFonts w:eastAsia="Calibri"/>
          <w:sz w:val="19"/>
          <w:szCs w:val="19"/>
          <w:lang w:val="de-DE" w:eastAsia="en-US"/>
        </w:rPr>
        <w:tab/>
        <w:t>Susuz formda, %</w:t>
      </w:r>
      <w:r w:rsidR="000D0A0D" w:rsidRPr="00E3203C">
        <w:rPr>
          <w:rFonts w:eastAsia="Calibri"/>
          <w:sz w:val="19"/>
          <w:szCs w:val="19"/>
          <w:lang w:val="de-DE" w:eastAsia="en-US"/>
        </w:rPr>
        <w:t>2’den fazla olmamalıdır.</w:t>
      </w:r>
    </w:p>
    <w:p w:rsidR="00F90C11" w:rsidRPr="00E3203C" w:rsidRDefault="00F90C11" w:rsidP="00815038">
      <w:pPr>
        <w:ind w:left="2835" w:hanging="2835"/>
        <w:jc w:val="both"/>
        <w:rPr>
          <w:rFonts w:eastAsia="Calibri"/>
          <w:sz w:val="19"/>
          <w:szCs w:val="19"/>
          <w:lang w:val="de-DE" w:eastAsia="en-US"/>
        </w:rPr>
      </w:pPr>
    </w:p>
    <w:p w:rsidR="000D0A0D" w:rsidRPr="00E3203C" w:rsidRDefault="000D0A0D" w:rsidP="00815038">
      <w:pPr>
        <w:ind w:left="2835" w:hanging="2126"/>
        <w:jc w:val="both"/>
        <w:rPr>
          <w:rFonts w:eastAsia="Calibri"/>
          <w:sz w:val="19"/>
          <w:szCs w:val="19"/>
          <w:lang w:val="de-DE" w:eastAsia="en-US"/>
        </w:rPr>
      </w:pPr>
      <w:r w:rsidRPr="00E3203C">
        <w:rPr>
          <w:rFonts w:eastAsia="Calibri"/>
          <w:b/>
          <w:sz w:val="19"/>
          <w:szCs w:val="19"/>
          <w:lang w:val="de-DE" w:eastAsia="en-US"/>
        </w:rPr>
        <w:t>Yakma kalıntısı:</w:t>
      </w:r>
      <w:r w:rsidRPr="00E3203C">
        <w:rPr>
          <w:rFonts w:eastAsia="Calibri"/>
          <w:b/>
          <w:sz w:val="19"/>
          <w:szCs w:val="19"/>
          <w:lang w:val="de-DE" w:eastAsia="en-US"/>
        </w:rPr>
        <w:tab/>
      </w:r>
      <w:r w:rsidR="00D551F0" w:rsidRPr="00E3203C">
        <w:rPr>
          <w:rFonts w:eastAsia="Calibri"/>
          <w:sz w:val="19"/>
          <w:szCs w:val="19"/>
          <w:lang w:val="de-DE" w:eastAsia="en-US"/>
        </w:rPr>
        <w:t>%0,</w:t>
      </w:r>
      <w:r w:rsidRPr="00E3203C">
        <w:rPr>
          <w:rFonts w:eastAsia="Calibri"/>
          <w:sz w:val="19"/>
          <w:szCs w:val="19"/>
          <w:lang w:val="de-DE" w:eastAsia="en-US"/>
        </w:rPr>
        <w:t>1’den fazla olmamalıdır.</w:t>
      </w:r>
    </w:p>
    <w:p w:rsidR="00F90C11" w:rsidRPr="00E3203C" w:rsidRDefault="00F90C11" w:rsidP="00815038">
      <w:pPr>
        <w:ind w:left="2835" w:hanging="2126"/>
        <w:jc w:val="both"/>
        <w:rPr>
          <w:rFonts w:eastAsia="Calibri"/>
          <w:sz w:val="19"/>
          <w:szCs w:val="19"/>
          <w:lang w:val="de-DE" w:eastAsia="en-US"/>
        </w:rPr>
      </w:pPr>
    </w:p>
    <w:p w:rsidR="000D0A0D" w:rsidRPr="00E3203C" w:rsidRDefault="00F90C11" w:rsidP="00815038">
      <w:pPr>
        <w:ind w:left="2835" w:hanging="2127"/>
        <w:rPr>
          <w:rFonts w:eastAsia="Calibri"/>
          <w:sz w:val="19"/>
          <w:szCs w:val="19"/>
          <w:lang w:val="de-DE" w:eastAsia="en-US"/>
        </w:rPr>
      </w:pPr>
      <w:r w:rsidRPr="00E3203C">
        <w:rPr>
          <w:rFonts w:eastAsia="Calibri"/>
          <w:b/>
          <w:sz w:val="19"/>
          <w:szCs w:val="19"/>
          <w:lang w:val="de-DE" w:eastAsia="en-US"/>
        </w:rPr>
        <w:t xml:space="preserve">Amonyum </w:t>
      </w:r>
      <w:r w:rsidR="000D0A0D" w:rsidRPr="00E3203C">
        <w:rPr>
          <w:rFonts w:eastAsia="Calibri"/>
          <w:b/>
          <w:sz w:val="19"/>
          <w:szCs w:val="19"/>
          <w:lang w:val="de-DE" w:eastAsia="en-US"/>
        </w:rPr>
        <w:t xml:space="preserve">iyonu: </w:t>
      </w:r>
      <w:r w:rsidR="000D0A0D" w:rsidRPr="00E3203C">
        <w:rPr>
          <w:rFonts w:eastAsia="Calibri"/>
          <w:b/>
          <w:sz w:val="19"/>
          <w:szCs w:val="19"/>
          <w:lang w:val="de-DE" w:eastAsia="en-US"/>
        </w:rPr>
        <w:tab/>
      </w:r>
      <w:r w:rsidR="000D0A0D" w:rsidRPr="00E3203C">
        <w:rPr>
          <w:rFonts w:eastAsia="Calibri"/>
          <w:sz w:val="19"/>
          <w:szCs w:val="19"/>
          <w:lang w:val="de-DE" w:eastAsia="en-US"/>
        </w:rPr>
        <w:t>200 mg/kg’dan fazla olmamalıdır.</w:t>
      </w:r>
    </w:p>
    <w:p w:rsidR="00F90C11" w:rsidRPr="00E3203C" w:rsidRDefault="00F90C11" w:rsidP="00815038">
      <w:pPr>
        <w:ind w:left="2835" w:hanging="2127"/>
        <w:rPr>
          <w:rFonts w:eastAsia="Calibri"/>
          <w:sz w:val="19"/>
          <w:szCs w:val="19"/>
          <w:lang w:val="de-DE" w:eastAsia="en-US"/>
        </w:rPr>
      </w:pPr>
    </w:p>
    <w:p w:rsidR="000D0A0D" w:rsidRPr="00E3203C" w:rsidRDefault="000D0A0D" w:rsidP="00815038">
      <w:pPr>
        <w:ind w:left="2835" w:hanging="2127"/>
        <w:rPr>
          <w:rFonts w:eastAsia="Calibri"/>
          <w:sz w:val="19"/>
          <w:szCs w:val="19"/>
          <w:lang w:val="de-DE" w:eastAsia="en-US"/>
        </w:rPr>
      </w:pPr>
      <w:r w:rsidRPr="00E3203C">
        <w:rPr>
          <w:rFonts w:eastAsia="Calibri"/>
          <w:b/>
          <w:sz w:val="19"/>
          <w:szCs w:val="19"/>
          <w:lang w:val="de-DE" w:eastAsia="en-US"/>
        </w:rPr>
        <w:t>Arsenik:</w:t>
      </w:r>
      <w:r w:rsidRPr="00E3203C">
        <w:rPr>
          <w:rFonts w:eastAsia="Calibri"/>
          <w:b/>
          <w:sz w:val="19"/>
          <w:szCs w:val="19"/>
          <w:lang w:val="de-DE" w:eastAsia="en-US"/>
        </w:rPr>
        <w:tab/>
      </w:r>
      <w:r w:rsidR="00D551F0" w:rsidRPr="00E3203C">
        <w:rPr>
          <w:rFonts w:eastAsia="Calibri"/>
          <w:sz w:val="19"/>
          <w:szCs w:val="19"/>
          <w:lang w:val="de-DE" w:eastAsia="en-US"/>
        </w:rPr>
        <w:t>1,</w:t>
      </w:r>
      <w:r w:rsidRPr="00E3203C">
        <w:rPr>
          <w:rFonts w:eastAsia="Calibri"/>
          <w:sz w:val="19"/>
          <w:szCs w:val="19"/>
          <w:lang w:val="de-DE" w:eastAsia="en-US"/>
        </w:rPr>
        <w:t>5 mg/kg’dan fazla olmamalıdır.</w:t>
      </w:r>
    </w:p>
    <w:p w:rsidR="00F90C11" w:rsidRPr="00E3203C" w:rsidRDefault="00F90C11" w:rsidP="00815038">
      <w:pPr>
        <w:ind w:left="2835" w:hanging="2127"/>
        <w:rPr>
          <w:rFonts w:eastAsia="Calibri"/>
          <w:sz w:val="19"/>
          <w:szCs w:val="19"/>
          <w:lang w:val="de-DE" w:eastAsia="en-US"/>
        </w:rPr>
      </w:pPr>
    </w:p>
    <w:p w:rsidR="000D0A0D" w:rsidRPr="00E3203C" w:rsidRDefault="000D0A0D" w:rsidP="00815038">
      <w:pPr>
        <w:ind w:left="2835" w:hanging="2126"/>
        <w:jc w:val="both"/>
        <w:rPr>
          <w:rFonts w:eastAsia="Calibri"/>
          <w:sz w:val="19"/>
          <w:szCs w:val="19"/>
          <w:lang w:val="de-DE" w:eastAsia="en-US"/>
        </w:rPr>
      </w:pPr>
      <w:r w:rsidRPr="00E3203C">
        <w:rPr>
          <w:rFonts w:eastAsia="Calibri"/>
          <w:b/>
          <w:sz w:val="19"/>
          <w:szCs w:val="19"/>
          <w:lang w:val="de-DE" w:eastAsia="en-US"/>
        </w:rPr>
        <w:t>Kurşun:</w:t>
      </w:r>
      <w:r w:rsidRPr="00E3203C">
        <w:rPr>
          <w:rFonts w:eastAsia="Calibri"/>
          <w:sz w:val="19"/>
          <w:szCs w:val="19"/>
          <w:lang w:val="de-DE" w:eastAsia="en-US"/>
        </w:rPr>
        <w:tab/>
        <w:t>5 mg/kg’dan fazla olmamalıdır.</w:t>
      </w:r>
    </w:p>
    <w:p w:rsidR="00F90C11" w:rsidRPr="00E3203C" w:rsidRDefault="00F90C11" w:rsidP="00815038">
      <w:pPr>
        <w:ind w:left="2835" w:hanging="2126"/>
        <w:jc w:val="both"/>
        <w:rPr>
          <w:rFonts w:eastAsia="Calibri"/>
          <w:sz w:val="19"/>
          <w:szCs w:val="19"/>
          <w:lang w:val="de-DE" w:eastAsia="en-US"/>
        </w:rPr>
      </w:pPr>
    </w:p>
    <w:p w:rsidR="000D0A0D" w:rsidRPr="00E3203C" w:rsidRDefault="000D0A0D" w:rsidP="00815038">
      <w:pPr>
        <w:rPr>
          <w:rFonts w:eastAsia="Calibri"/>
          <w:sz w:val="19"/>
          <w:szCs w:val="19"/>
          <w:lang w:val="de-DE" w:eastAsia="en-US"/>
        </w:rPr>
      </w:pPr>
    </w:p>
    <w:p w:rsidR="000D0A0D" w:rsidRPr="00E3203C" w:rsidRDefault="00D551F0"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E 927b KARBAMİD</w:t>
      </w:r>
    </w:p>
    <w:p w:rsidR="000D0A0D" w:rsidRPr="00E3203C" w:rsidRDefault="000D0A0D" w:rsidP="00815038">
      <w:pPr>
        <w:ind w:left="2832" w:hanging="2832"/>
        <w:jc w:val="both"/>
        <w:rPr>
          <w:rFonts w:eastAsia="Calibri"/>
          <w:b/>
          <w:sz w:val="19"/>
          <w:szCs w:val="19"/>
          <w:u w:val="single"/>
          <w:lang w:val="de-DE" w:eastAsia="en-US"/>
        </w:rPr>
      </w:pPr>
    </w:p>
    <w:p w:rsidR="000D0A0D" w:rsidRPr="00E3203C" w:rsidRDefault="00C003DB" w:rsidP="00815038">
      <w:pPr>
        <w:ind w:left="2832" w:hanging="2832"/>
        <w:jc w:val="both"/>
        <w:rPr>
          <w:rFonts w:eastAsia="Calibri"/>
          <w:sz w:val="19"/>
          <w:szCs w:val="19"/>
          <w:lang w:val="de-DE" w:eastAsia="en-US"/>
        </w:rPr>
      </w:pPr>
      <w:r w:rsidRPr="00E3203C">
        <w:rPr>
          <w:rFonts w:eastAsia="Calibri"/>
          <w:b/>
          <w:sz w:val="19"/>
          <w:szCs w:val="19"/>
          <w:u w:val="single"/>
          <w:lang w:val="de-DE" w:eastAsia="en-US"/>
        </w:rPr>
        <w:t>Eş anlamlılar</w:t>
      </w:r>
      <w:r w:rsidR="000D0A0D" w:rsidRPr="00E3203C">
        <w:rPr>
          <w:rFonts w:eastAsia="Calibri"/>
          <w:b/>
          <w:sz w:val="19"/>
          <w:szCs w:val="19"/>
          <w:u w:val="single"/>
          <w:lang w:val="de-DE" w:eastAsia="en-US"/>
        </w:rPr>
        <w:t>:</w:t>
      </w:r>
      <w:r w:rsidR="000D0A0D" w:rsidRPr="00E3203C">
        <w:rPr>
          <w:rFonts w:eastAsia="Calibri"/>
          <w:b/>
          <w:sz w:val="19"/>
          <w:szCs w:val="19"/>
          <w:lang w:val="de-DE" w:eastAsia="en-US"/>
        </w:rPr>
        <w:tab/>
      </w:r>
      <w:r w:rsidR="000D0A0D" w:rsidRPr="00E3203C">
        <w:rPr>
          <w:rFonts w:eastAsia="Calibri"/>
          <w:sz w:val="19"/>
          <w:szCs w:val="19"/>
          <w:lang w:val="de-DE" w:eastAsia="en-US"/>
        </w:rPr>
        <w:t>Üre</w:t>
      </w:r>
    </w:p>
    <w:p w:rsidR="000D0A0D" w:rsidRPr="00E3203C" w:rsidRDefault="000D0A0D" w:rsidP="00815038">
      <w:pPr>
        <w:ind w:left="2832" w:hanging="2832"/>
        <w:jc w:val="both"/>
        <w:rPr>
          <w:rFonts w:eastAsia="Calibri"/>
          <w:b/>
          <w:sz w:val="19"/>
          <w:szCs w:val="19"/>
          <w:lang w:val="de-DE" w:eastAsia="en-US"/>
        </w:rPr>
      </w:pPr>
    </w:p>
    <w:p w:rsidR="000D0A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Tanım:</w:t>
      </w:r>
    </w:p>
    <w:p w:rsidR="00F90C11" w:rsidRPr="00E3203C" w:rsidRDefault="00F90C11" w:rsidP="00815038">
      <w:pPr>
        <w:ind w:left="2832" w:hanging="2832"/>
        <w:jc w:val="both"/>
        <w:rPr>
          <w:rFonts w:eastAsia="Calibri"/>
          <w:sz w:val="19"/>
          <w:szCs w:val="19"/>
          <w:u w:val="single"/>
          <w:lang w:val="de-DE" w:eastAsia="en-US"/>
        </w:rPr>
      </w:pPr>
    </w:p>
    <w:p w:rsidR="000D0A0D" w:rsidRPr="00E3203C" w:rsidRDefault="000D0A0D" w:rsidP="00815038">
      <w:pPr>
        <w:ind w:left="2832" w:hanging="2832"/>
        <w:jc w:val="both"/>
        <w:rPr>
          <w:rFonts w:eastAsia="Calibri"/>
          <w:sz w:val="19"/>
          <w:szCs w:val="19"/>
          <w:lang w:val="de-DE" w:eastAsia="en-US"/>
        </w:rPr>
      </w:pPr>
      <w:r w:rsidRPr="00E3203C">
        <w:rPr>
          <w:rFonts w:eastAsia="Calibri"/>
          <w:sz w:val="19"/>
          <w:szCs w:val="19"/>
          <w:lang w:val="de-DE" w:eastAsia="en-US"/>
        </w:rPr>
        <w:t xml:space="preserve">            </w:t>
      </w:r>
      <w:r w:rsidR="00450147" w:rsidRPr="00E3203C">
        <w:rPr>
          <w:rFonts w:eastAsia="Calibri"/>
          <w:b/>
          <w:sz w:val="19"/>
          <w:szCs w:val="19"/>
          <w:lang w:val="de-DE" w:eastAsia="en-US"/>
        </w:rPr>
        <w:t>EINECS</w:t>
      </w:r>
      <w:r w:rsidRPr="00E3203C">
        <w:rPr>
          <w:rFonts w:eastAsia="Calibri"/>
          <w:b/>
          <w:sz w:val="19"/>
          <w:szCs w:val="19"/>
          <w:lang w:val="de-DE" w:eastAsia="en-US"/>
        </w:rPr>
        <w:t>:</w:t>
      </w:r>
      <w:r w:rsidRPr="00E3203C">
        <w:rPr>
          <w:rFonts w:eastAsia="Calibri"/>
          <w:b/>
          <w:sz w:val="19"/>
          <w:szCs w:val="19"/>
          <w:lang w:val="de-DE" w:eastAsia="en-US"/>
        </w:rPr>
        <w:tab/>
      </w:r>
      <w:r w:rsidRPr="00E3203C">
        <w:rPr>
          <w:rFonts w:eastAsia="Calibri"/>
          <w:sz w:val="19"/>
          <w:szCs w:val="19"/>
          <w:lang w:val="de-DE" w:eastAsia="en-US"/>
        </w:rPr>
        <w:t>200-315-5</w:t>
      </w:r>
    </w:p>
    <w:p w:rsidR="00F90C11" w:rsidRPr="00E3203C" w:rsidRDefault="00F90C11" w:rsidP="00815038">
      <w:pPr>
        <w:ind w:left="2832" w:hanging="2832"/>
        <w:jc w:val="both"/>
        <w:rPr>
          <w:rFonts w:eastAsia="Calibri"/>
          <w:sz w:val="19"/>
          <w:szCs w:val="19"/>
          <w:lang w:val="de-DE" w:eastAsia="en-US"/>
        </w:rPr>
      </w:pPr>
    </w:p>
    <w:p w:rsidR="00F90C11" w:rsidRPr="00E3203C" w:rsidRDefault="000D0A0D" w:rsidP="00815038">
      <w:pPr>
        <w:ind w:left="2832" w:hanging="2832"/>
        <w:jc w:val="both"/>
        <w:rPr>
          <w:rFonts w:eastAsia="Calibri"/>
          <w:b/>
          <w:sz w:val="19"/>
          <w:szCs w:val="19"/>
          <w:lang w:val="en-GB" w:eastAsia="en-US"/>
        </w:rPr>
      </w:pPr>
      <w:r w:rsidRPr="00E3203C">
        <w:rPr>
          <w:rFonts w:eastAsia="Calibri"/>
          <w:b/>
          <w:sz w:val="19"/>
          <w:szCs w:val="19"/>
          <w:lang w:val="de-DE" w:eastAsia="en-US"/>
        </w:rPr>
        <w:t xml:space="preserve">            </w:t>
      </w:r>
      <w:r w:rsidR="00F90C11" w:rsidRPr="00E3203C">
        <w:rPr>
          <w:rFonts w:eastAsia="Calibri"/>
          <w:b/>
          <w:sz w:val="19"/>
          <w:szCs w:val="19"/>
          <w:lang w:val="en-GB" w:eastAsia="en-US"/>
        </w:rPr>
        <w:t>Kimyasal adı:</w:t>
      </w:r>
    </w:p>
    <w:p w:rsidR="00F90C11" w:rsidRPr="00E3203C" w:rsidRDefault="00F90C11" w:rsidP="00815038">
      <w:pPr>
        <w:ind w:firstLine="708"/>
        <w:jc w:val="both"/>
        <w:rPr>
          <w:rFonts w:eastAsia="Calibri"/>
          <w:b/>
          <w:sz w:val="19"/>
          <w:szCs w:val="19"/>
          <w:lang w:val="en-GB" w:eastAsia="en-US"/>
        </w:rPr>
      </w:pPr>
    </w:p>
    <w:p w:rsidR="000D0A0D" w:rsidRPr="00E3203C" w:rsidRDefault="000D0A0D" w:rsidP="00815038">
      <w:pPr>
        <w:ind w:firstLine="567"/>
        <w:jc w:val="both"/>
        <w:rPr>
          <w:rFonts w:eastAsia="Calibri"/>
          <w:sz w:val="19"/>
          <w:szCs w:val="19"/>
          <w:lang w:val="de-DE" w:eastAsia="en-US"/>
        </w:rPr>
      </w:pPr>
      <w:r w:rsidRPr="00E3203C">
        <w:rPr>
          <w:rFonts w:eastAsia="Calibri"/>
          <w:b/>
          <w:sz w:val="19"/>
          <w:szCs w:val="19"/>
          <w:lang w:val="de-DE" w:eastAsia="en-US"/>
        </w:rPr>
        <w:t>Kimyasal formülü:</w:t>
      </w:r>
      <w:r w:rsidRPr="00E3203C">
        <w:rPr>
          <w:rFonts w:eastAsia="Calibri"/>
          <w:sz w:val="19"/>
          <w:szCs w:val="19"/>
          <w:lang w:val="de-DE" w:eastAsia="en-US"/>
        </w:rPr>
        <w:t xml:space="preserve"> </w:t>
      </w:r>
      <w:r w:rsidRPr="00E3203C">
        <w:rPr>
          <w:rFonts w:eastAsia="Calibri"/>
          <w:sz w:val="19"/>
          <w:szCs w:val="19"/>
          <w:lang w:val="de-DE" w:eastAsia="en-US"/>
        </w:rPr>
        <w:tab/>
        <w:t>CH</w:t>
      </w:r>
      <w:r w:rsidRPr="00E3203C">
        <w:rPr>
          <w:rFonts w:eastAsia="Calibri"/>
          <w:sz w:val="19"/>
          <w:szCs w:val="19"/>
          <w:vertAlign w:val="subscript"/>
          <w:lang w:val="de-DE" w:eastAsia="en-US"/>
        </w:rPr>
        <w:t>4</w:t>
      </w:r>
      <w:r w:rsidRPr="00E3203C">
        <w:rPr>
          <w:rFonts w:eastAsia="Calibri"/>
          <w:sz w:val="19"/>
          <w:szCs w:val="19"/>
          <w:lang w:val="de-DE" w:eastAsia="en-US"/>
        </w:rPr>
        <w:t>N</w:t>
      </w:r>
      <w:r w:rsidRPr="00E3203C">
        <w:rPr>
          <w:rFonts w:eastAsia="Calibri"/>
          <w:sz w:val="19"/>
          <w:szCs w:val="19"/>
          <w:vertAlign w:val="subscript"/>
          <w:lang w:val="de-DE" w:eastAsia="en-US"/>
        </w:rPr>
        <w:t>2</w:t>
      </w:r>
      <w:r w:rsidRPr="00E3203C">
        <w:rPr>
          <w:rFonts w:eastAsia="Calibri"/>
          <w:sz w:val="19"/>
          <w:szCs w:val="19"/>
          <w:lang w:val="de-DE" w:eastAsia="en-US"/>
        </w:rPr>
        <w:t>O</w:t>
      </w:r>
    </w:p>
    <w:p w:rsidR="00F90C11" w:rsidRPr="00E3203C" w:rsidRDefault="00F90C11" w:rsidP="00815038">
      <w:pPr>
        <w:ind w:left="2832" w:hanging="2124"/>
        <w:jc w:val="both"/>
        <w:rPr>
          <w:rFonts w:eastAsia="Calibri"/>
          <w:sz w:val="19"/>
          <w:szCs w:val="19"/>
          <w:lang w:val="de-DE" w:eastAsia="en-US"/>
        </w:rPr>
      </w:pPr>
    </w:p>
    <w:p w:rsidR="000D0A0D" w:rsidRPr="00E3203C" w:rsidRDefault="000D0A0D" w:rsidP="00815038">
      <w:pPr>
        <w:ind w:left="2832" w:hanging="2832"/>
        <w:jc w:val="both"/>
        <w:rPr>
          <w:rFonts w:eastAsia="Calibri"/>
          <w:sz w:val="19"/>
          <w:szCs w:val="19"/>
          <w:lang w:val="de-DE" w:eastAsia="en-US"/>
        </w:rPr>
      </w:pPr>
      <w:r w:rsidRPr="00E3203C">
        <w:rPr>
          <w:rFonts w:eastAsia="Calibri"/>
          <w:b/>
          <w:sz w:val="19"/>
          <w:szCs w:val="19"/>
          <w:lang w:val="de-DE" w:eastAsia="en-US"/>
        </w:rPr>
        <w:t xml:space="preserve">            </w:t>
      </w:r>
      <w:r w:rsidR="001016C5" w:rsidRPr="00E3203C">
        <w:rPr>
          <w:rFonts w:eastAsia="Calibri"/>
          <w:b/>
          <w:sz w:val="19"/>
          <w:szCs w:val="19"/>
          <w:lang w:val="de-DE" w:eastAsia="en-US"/>
        </w:rPr>
        <w:t>Molekül ağırlığı</w:t>
      </w:r>
      <w:r w:rsidRPr="00E3203C">
        <w:rPr>
          <w:rFonts w:eastAsia="Calibri"/>
          <w:b/>
          <w:sz w:val="19"/>
          <w:szCs w:val="19"/>
          <w:lang w:val="de-DE" w:eastAsia="en-US"/>
        </w:rPr>
        <w:t>:</w:t>
      </w:r>
      <w:r w:rsidR="00D551F0" w:rsidRPr="00E3203C">
        <w:rPr>
          <w:rFonts w:eastAsia="Calibri"/>
          <w:sz w:val="19"/>
          <w:szCs w:val="19"/>
          <w:lang w:val="de-DE" w:eastAsia="en-US"/>
        </w:rPr>
        <w:tab/>
        <w:t>60,</w:t>
      </w:r>
      <w:r w:rsidRPr="00E3203C">
        <w:rPr>
          <w:rFonts w:eastAsia="Calibri"/>
          <w:sz w:val="19"/>
          <w:szCs w:val="19"/>
          <w:lang w:val="de-DE" w:eastAsia="en-US"/>
        </w:rPr>
        <w:t>06</w:t>
      </w:r>
    </w:p>
    <w:p w:rsidR="00F90C11" w:rsidRPr="00E3203C" w:rsidRDefault="00F90C11" w:rsidP="00815038">
      <w:pPr>
        <w:ind w:left="2832" w:hanging="2832"/>
        <w:jc w:val="both"/>
        <w:rPr>
          <w:rFonts w:eastAsia="Calibri"/>
          <w:sz w:val="19"/>
          <w:szCs w:val="19"/>
          <w:lang w:val="de-DE" w:eastAsia="en-US"/>
        </w:rPr>
      </w:pPr>
    </w:p>
    <w:p w:rsidR="000D0A0D" w:rsidRPr="00E3203C" w:rsidRDefault="000D0A0D" w:rsidP="00815038">
      <w:pPr>
        <w:ind w:left="2832" w:hanging="2832"/>
        <w:jc w:val="both"/>
        <w:rPr>
          <w:rFonts w:eastAsia="Calibri"/>
          <w:sz w:val="19"/>
          <w:szCs w:val="19"/>
          <w:lang w:val="de-DE" w:eastAsia="en-US"/>
        </w:rPr>
      </w:pPr>
      <w:r w:rsidRPr="00E3203C">
        <w:rPr>
          <w:rFonts w:eastAsia="Calibri"/>
          <w:b/>
          <w:sz w:val="19"/>
          <w:szCs w:val="19"/>
          <w:lang w:val="de-DE" w:eastAsia="en-US"/>
        </w:rPr>
        <w:t xml:space="preserve">            Analiz:</w:t>
      </w:r>
      <w:r w:rsidR="00D551F0" w:rsidRPr="00E3203C">
        <w:rPr>
          <w:rFonts w:eastAsia="Calibri"/>
          <w:sz w:val="19"/>
          <w:szCs w:val="19"/>
          <w:lang w:val="de-DE" w:eastAsia="en-US"/>
        </w:rPr>
        <w:tab/>
        <w:t>Susuz bazda içeriği %99,</w:t>
      </w:r>
      <w:r w:rsidRPr="00E3203C">
        <w:rPr>
          <w:rFonts w:eastAsia="Calibri"/>
          <w:sz w:val="19"/>
          <w:szCs w:val="19"/>
          <w:lang w:val="de-DE" w:eastAsia="en-US"/>
        </w:rPr>
        <w:t xml:space="preserve">0’dan az olmamalıdır. </w:t>
      </w:r>
    </w:p>
    <w:p w:rsidR="000D0A0D" w:rsidRPr="00E3203C" w:rsidRDefault="000D0A0D" w:rsidP="00815038">
      <w:pPr>
        <w:ind w:left="2832" w:hanging="2832"/>
        <w:jc w:val="both"/>
        <w:rPr>
          <w:rFonts w:eastAsia="Calibri"/>
          <w:b/>
          <w:sz w:val="19"/>
          <w:szCs w:val="19"/>
          <w:lang w:val="de-DE" w:eastAsia="en-US"/>
        </w:rPr>
      </w:pPr>
    </w:p>
    <w:p w:rsidR="000D0A0D" w:rsidRPr="00E3203C" w:rsidRDefault="000D0A0D" w:rsidP="00815038">
      <w:pPr>
        <w:ind w:left="2832" w:hanging="2832"/>
        <w:jc w:val="both"/>
        <w:rPr>
          <w:rFonts w:eastAsia="Calibri"/>
          <w:sz w:val="19"/>
          <w:szCs w:val="19"/>
          <w:lang w:val="de-DE" w:eastAsia="en-US"/>
        </w:rPr>
      </w:pPr>
      <w:r w:rsidRPr="00E3203C">
        <w:rPr>
          <w:rFonts w:eastAsia="Calibri"/>
          <w:b/>
          <w:sz w:val="19"/>
          <w:szCs w:val="19"/>
          <w:u w:val="single"/>
          <w:lang w:val="de-DE" w:eastAsia="en-US"/>
        </w:rPr>
        <w:t>Tanımlama:</w:t>
      </w:r>
      <w:r w:rsidRPr="00E3203C">
        <w:rPr>
          <w:rFonts w:eastAsia="Calibri"/>
          <w:b/>
          <w:sz w:val="19"/>
          <w:szCs w:val="19"/>
          <w:lang w:val="de-DE" w:eastAsia="en-US"/>
        </w:rPr>
        <w:tab/>
      </w:r>
      <w:r w:rsidRPr="00E3203C">
        <w:rPr>
          <w:rFonts w:eastAsia="Calibri"/>
          <w:sz w:val="19"/>
          <w:szCs w:val="19"/>
          <w:lang w:val="de-DE" w:eastAsia="en-US"/>
        </w:rPr>
        <w:t>Renksizden beyaza</w:t>
      </w:r>
      <w:r w:rsidR="00D551F0" w:rsidRPr="00E3203C">
        <w:rPr>
          <w:rFonts w:eastAsia="Calibri"/>
          <w:sz w:val="19"/>
          <w:szCs w:val="19"/>
          <w:lang w:val="de-DE" w:eastAsia="en-US"/>
        </w:rPr>
        <w:t xml:space="preserve"> kadar</w:t>
      </w:r>
      <w:r w:rsidRPr="00E3203C">
        <w:rPr>
          <w:rFonts w:eastAsia="Calibri"/>
          <w:sz w:val="19"/>
          <w:szCs w:val="19"/>
          <w:lang w:val="de-DE" w:eastAsia="en-US"/>
        </w:rPr>
        <w:t>, prizmatik, krista</w:t>
      </w:r>
      <w:r w:rsidR="00AB77C4">
        <w:rPr>
          <w:rFonts w:eastAsia="Calibri"/>
          <w:sz w:val="19"/>
          <w:szCs w:val="19"/>
          <w:lang w:val="de-DE" w:eastAsia="en-US"/>
        </w:rPr>
        <w:t>l toz veya küçük beyaz topaklar</w:t>
      </w:r>
    </w:p>
    <w:p w:rsidR="000D0A0D" w:rsidRPr="00E3203C" w:rsidRDefault="000D0A0D" w:rsidP="00815038">
      <w:pPr>
        <w:keepNext/>
        <w:ind w:left="4245" w:hanging="4245"/>
        <w:jc w:val="both"/>
        <w:outlineLvl w:val="2"/>
        <w:rPr>
          <w:b/>
          <w:sz w:val="19"/>
          <w:szCs w:val="19"/>
        </w:rPr>
      </w:pPr>
    </w:p>
    <w:p w:rsidR="000D0A0D" w:rsidRPr="00E3203C" w:rsidRDefault="00BA669C" w:rsidP="00815038">
      <w:pPr>
        <w:keepNext/>
        <w:ind w:left="4245" w:hanging="4245"/>
        <w:jc w:val="both"/>
        <w:outlineLvl w:val="2"/>
        <w:rPr>
          <w:b/>
          <w:sz w:val="19"/>
          <w:szCs w:val="19"/>
          <w:u w:val="single"/>
        </w:rPr>
      </w:pPr>
      <w:r>
        <w:rPr>
          <w:b/>
          <w:sz w:val="19"/>
          <w:szCs w:val="19"/>
          <w:u w:val="single"/>
        </w:rPr>
        <w:t>İdentifikasyon</w:t>
      </w:r>
      <w:r w:rsidR="000D0A0D" w:rsidRPr="00E3203C">
        <w:rPr>
          <w:b/>
          <w:sz w:val="19"/>
          <w:szCs w:val="19"/>
          <w:u w:val="single"/>
        </w:rPr>
        <w:t>:</w:t>
      </w:r>
    </w:p>
    <w:p w:rsidR="00F90C11" w:rsidRPr="00E3203C" w:rsidRDefault="00F90C11" w:rsidP="00815038">
      <w:pPr>
        <w:keepNext/>
        <w:ind w:left="4245" w:hanging="4245"/>
        <w:jc w:val="both"/>
        <w:outlineLvl w:val="2"/>
        <w:rPr>
          <w:b/>
          <w:sz w:val="19"/>
          <w:szCs w:val="19"/>
          <w:u w:val="single"/>
        </w:rPr>
      </w:pPr>
    </w:p>
    <w:p w:rsidR="000D0A0D" w:rsidRPr="00E3203C" w:rsidRDefault="000D0A0D" w:rsidP="00815038">
      <w:pPr>
        <w:ind w:left="2835" w:hanging="2126"/>
        <w:jc w:val="both"/>
        <w:rPr>
          <w:rFonts w:eastAsia="Calibri"/>
          <w:sz w:val="19"/>
          <w:szCs w:val="19"/>
          <w:lang w:val="de-DE" w:eastAsia="en-US"/>
        </w:rPr>
      </w:pPr>
      <w:r w:rsidRPr="00E3203C">
        <w:rPr>
          <w:rFonts w:eastAsia="Calibri"/>
          <w:b/>
          <w:sz w:val="19"/>
          <w:szCs w:val="19"/>
          <w:lang w:val="de-DE" w:eastAsia="en-US"/>
        </w:rPr>
        <w:t>Çözünürlük:</w:t>
      </w:r>
      <w:r w:rsidRPr="00E3203C">
        <w:rPr>
          <w:rFonts w:eastAsia="Calibri"/>
          <w:sz w:val="19"/>
          <w:szCs w:val="19"/>
          <w:lang w:val="de-DE" w:eastAsia="en-US"/>
        </w:rPr>
        <w:t xml:space="preserve"> </w:t>
      </w:r>
      <w:r w:rsidRPr="00E3203C">
        <w:rPr>
          <w:rFonts w:eastAsia="Calibri"/>
          <w:sz w:val="19"/>
          <w:szCs w:val="19"/>
          <w:lang w:val="de-DE" w:eastAsia="en-US"/>
        </w:rPr>
        <w:tab/>
        <w:t>Suda çok çözünür, etanolde çözünür.</w:t>
      </w:r>
    </w:p>
    <w:p w:rsidR="00F90C11" w:rsidRPr="00E3203C" w:rsidRDefault="00F90C11" w:rsidP="00815038">
      <w:pPr>
        <w:ind w:left="2835" w:hanging="2126"/>
        <w:jc w:val="both"/>
        <w:rPr>
          <w:rFonts w:eastAsia="Calibri"/>
          <w:sz w:val="19"/>
          <w:szCs w:val="19"/>
          <w:lang w:val="de-DE" w:eastAsia="en-US"/>
        </w:rPr>
      </w:pPr>
    </w:p>
    <w:p w:rsidR="000D0A0D" w:rsidRPr="00E3203C" w:rsidRDefault="007F2378" w:rsidP="00815038">
      <w:pPr>
        <w:ind w:left="2835" w:hanging="2126"/>
        <w:jc w:val="both"/>
        <w:rPr>
          <w:rFonts w:eastAsia="Calibri"/>
          <w:b/>
          <w:sz w:val="19"/>
          <w:szCs w:val="19"/>
          <w:lang w:val="de-DE" w:eastAsia="en-US"/>
        </w:rPr>
      </w:pPr>
      <w:r w:rsidRPr="00E3203C">
        <w:rPr>
          <w:rFonts w:eastAsia="Calibri"/>
          <w:b/>
          <w:sz w:val="19"/>
          <w:szCs w:val="19"/>
          <w:lang w:val="de-DE" w:eastAsia="en-US"/>
        </w:rPr>
        <w:t>Nitrik asit ile çökelt</w:t>
      </w:r>
      <w:r w:rsidR="000D0A0D" w:rsidRPr="00E3203C">
        <w:rPr>
          <w:rFonts w:eastAsia="Calibri"/>
          <w:b/>
          <w:sz w:val="19"/>
          <w:szCs w:val="19"/>
          <w:lang w:val="de-DE" w:eastAsia="en-US"/>
        </w:rPr>
        <w:t>me:</w:t>
      </w:r>
      <w:r w:rsidR="000D0A0D" w:rsidRPr="00E3203C">
        <w:rPr>
          <w:rFonts w:eastAsia="Calibri"/>
          <w:b/>
          <w:sz w:val="19"/>
          <w:szCs w:val="19"/>
          <w:lang w:val="de-DE" w:eastAsia="en-US"/>
        </w:rPr>
        <w:tab/>
      </w:r>
      <w:r w:rsidR="000D0A0D" w:rsidRPr="00E3203C">
        <w:rPr>
          <w:rFonts w:eastAsia="Calibri"/>
          <w:sz w:val="19"/>
          <w:szCs w:val="19"/>
          <w:lang w:val="de-DE" w:eastAsia="en-US"/>
        </w:rPr>
        <w:t xml:space="preserve">Testi geçmek için beyaz, kristal </w:t>
      </w:r>
      <w:r w:rsidR="00D551F0" w:rsidRPr="00E3203C">
        <w:rPr>
          <w:rFonts w:eastAsia="Calibri"/>
          <w:sz w:val="19"/>
          <w:szCs w:val="19"/>
          <w:lang w:val="de-DE" w:eastAsia="en-US"/>
        </w:rPr>
        <w:t xml:space="preserve">bir </w:t>
      </w:r>
      <w:r w:rsidR="000D0A0D" w:rsidRPr="00E3203C">
        <w:rPr>
          <w:rFonts w:eastAsia="Calibri"/>
          <w:sz w:val="19"/>
          <w:szCs w:val="19"/>
          <w:lang w:val="de-DE" w:eastAsia="en-US"/>
        </w:rPr>
        <w:t>çökelti oluşur.</w:t>
      </w:r>
      <w:r w:rsidR="000D0A0D" w:rsidRPr="00E3203C">
        <w:rPr>
          <w:rFonts w:eastAsia="Calibri"/>
          <w:b/>
          <w:sz w:val="19"/>
          <w:szCs w:val="19"/>
          <w:lang w:val="de-DE" w:eastAsia="en-US"/>
        </w:rPr>
        <w:t xml:space="preserve"> </w:t>
      </w:r>
    </w:p>
    <w:p w:rsidR="00F90C11" w:rsidRPr="00E3203C" w:rsidRDefault="00F90C11" w:rsidP="00815038">
      <w:pPr>
        <w:ind w:left="2835" w:hanging="2126"/>
        <w:jc w:val="both"/>
        <w:rPr>
          <w:rFonts w:eastAsia="Calibri"/>
          <w:b/>
          <w:sz w:val="19"/>
          <w:szCs w:val="19"/>
          <w:lang w:val="de-DE" w:eastAsia="en-US"/>
        </w:rPr>
      </w:pP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Renk reaksiyonu:</w:t>
      </w:r>
      <w:r w:rsidRPr="00E3203C">
        <w:rPr>
          <w:rFonts w:eastAsia="Calibri"/>
          <w:b/>
          <w:sz w:val="19"/>
          <w:szCs w:val="19"/>
          <w:lang w:val="de-DE" w:eastAsia="en-US"/>
        </w:rPr>
        <w:tab/>
      </w:r>
      <w:r w:rsidRPr="00E3203C">
        <w:rPr>
          <w:rFonts w:eastAsia="Calibri"/>
          <w:sz w:val="19"/>
          <w:szCs w:val="19"/>
          <w:lang w:val="de-DE" w:eastAsia="en-US"/>
        </w:rPr>
        <w:t>Testi geçmek için kırmızımsı menekşe rengi üretir.</w:t>
      </w:r>
    </w:p>
    <w:p w:rsidR="00F90C11" w:rsidRPr="00E3203C" w:rsidRDefault="00F90C11" w:rsidP="00815038">
      <w:pPr>
        <w:ind w:firstLine="708"/>
        <w:jc w:val="both"/>
        <w:rPr>
          <w:rFonts w:eastAsia="Calibri"/>
          <w:sz w:val="19"/>
          <w:szCs w:val="19"/>
          <w:lang w:val="de-DE" w:eastAsia="en-US"/>
        </w:rPr>
      </w:pPr>
    </w:p>
    <w:p w:rsidR="000D0A0D" w:rsidRPr="00E3203C" w:rsidRDefault="000D0A0D" w:rsidP="00815038">
      <w:pPr>
        <w:ind w:left="2835" w:hanging="2126"/>
        <w:jc w:val="both"/>
        <w:rPr>
          <w:rFonts w:eastAsia="Calibri"/>
          <w:sz w:val="19"/>
          <w:szCs w:val="19"/>
          <w:lang w:val="de-DE" w:eastAsia="en-US"/>
        </w:rPr>
      </w:pPr>
      <w:r w:rsidRPr="00E3203C">
        <w:rPr>
          <w:rFonts w:eastAsia="Calibri"/>
          <w:b/>
          <w:sz w:val="19"/>
          <w:szCs w:val="19"/>
          <w:lang w:val="de-DE" w:eastAsia="en-US"/>
        </w:rPr>
        <w:t>Erime aralığı:</w:t>
      </w:r>
      <w:r w:rsidRPr="00E3203C">
        <w:rPr>
          <w:rFonts w:eastAsia="Calibri"/>
          <w:b/>
          <w:sz w:val="19"/>
          <w:szCs w:val="19"/>
          <w:lang w:val="de-DE" w:eastAsia="en-US"/>
        </w:rPr>
        <w:tab/>
      </w:r>
      <w:r w:rsidRPr="00E3203C">
        <w:rPr>
          <w:rFonts w:eastAsia="Calibri"/>
          <w:sz w:val="19"/>
          <w:szCs w:val="19"/>
          <w:lang w:val="en-GB" w:eastAsia="en-US"/>
        </w:rPr>
        <w:t>132</w:t>
      </w:r>
      <w:r w:rsidR="00D551F0" w:rsidRPr="00E3203C">
        <w:rPr>
          <w:rFonts w:eastAsia="Calibri"/>
          <w:sz w:val="19"/>
          <w:szCs w:val="19"/>
          <w:lang w:val="en-GB" w:eastAsia="en-US"/>
        </w:rPr>
        <w:t xml:space="preserve"> </w:t>
      </w:r>
      <w:r w:rsidRPr="00E3203C">
        <w:rPr>
          <w:rFonts w:eastAsia="Calibri"/>
          <w:sz w:val="19"/>
          <w:szCs w:val="19"/>
          <w:lang w:val="en-GB" w:eastAsia="en-US"/>
        </w:rPr>
        <w:t>ºC</w:t>
      </w:r>
      <w:r w:rsidR="00D551F0" w:rsidRPr="00E3203C">
        <w:rPr>
          <w:rFonts w:eastAsia="Calibri"/>
          <w:sz w:val="19"/>
          <w:szCs w:val="19"/>
          <w:lang w:val="en-GB" w:eastAsia="en-US"/>
        </w:rPr>
        <w:t xml:space="preserve"> </w:t>
      </w:r>
      <w:r w:rsidRPr="00E3203C">
        <w:rPr>
          <w:rFonts w:eastAsia="Calibri"/>
          <w:sz w:val="19"/>
          <w:szCs w:val="19"/>
          <w:lang w:val="en-GB" w:eastAsia="en-US"/>
        </w:rPr>
        <w:t>-</w:t>
      </w:r>
      <w:r w:rsidR="00D551F0" w:rsidRPr="00E3203C">
        <w:rPr>
          <w:rFonts w:eastAsia="Calibri"/>
          <w:sz w:val="19"/>
          <w:szCs w:val="19"/>
          <w:lang w:val="en-GB" w:eastAsia="en-US"/>
        </w:rPr>
        <w:t xml:space="preserve"> </w:t>
      </w:r>
      <w:r w:rsidRPr="00E3203C">
        <w:rPr>
          <w:rFonts w:eastAsia="Calibri"/>
          <w:sz w:val="19"/>
          <w:szCs w:val="19"/>
          <w:lang w:val="en-GB" w:eastAsia="en-US"/>
        </w:rPr>
        <w:t>135</w:t>
      </w:r>
      <w:r w:rsidR="00D551F0" w:rsidRPr="00E3203C">
        <w:rPr>
          <w:rFonts w:eastAsia="Calibri"/>
          <w:sz w:val="19"/>
          <w:szCs w:val="19"/>
          <w:lang w:val="en-GB" w:eastAsia="en-US"/>
        </w:rPr>
        <w:t xml:space="preserve"> </w:t>
      </w:r>
      <w:r w:rsidRPr="00E3203C">
        <w:rPr>
          <w:rFonts w:eastAsia="Calibri"/>
          <w:sz w:val="19"/>
          <w:szCs w:val="19"/>
          <w:lang w:val="en-GB" w:eastAsia="en-US"/>
        </w:rPr>
        <w:t>ºC</w:t>
      </w:r>
      <w:r w:rsidR="00F90C11" w:rsidRPr="00E3203C">
        <w:rPr>
          <w:rFonts w:eastAsia="Calibri"/>
          <w:sz w:val="19"/>
          <w:szCs w:val="19"/>
          <w:lang w:val="en-GB" w:eastAsia="en-US"/>
        </w:rPr>
        <w:t xml:space="preserve"> arasındadır.</w:t>
      </w:r>
    </w:p>
    <w:p w:rsidR="000D0A0D" w:rsidRPr="00E3203C" w:rsidRDefault="000D0A0D" w:rsidP="00815038">
      <w:pPr>
        <w:ind w:left="2832" w:hanging="2832"/>
        <w:jc w:val="both"/>
        <w:rPr>
          <w:rFonts w:eastAsia="Calibri"/>
          <w:b/>
          <w:sz w:val="19"/>
          <w:szCs w:val="19"/>
          <w:lang w:val="de-DE" w:eastAsia="en-US"/>
        </w:rPr>
      </w:pPr>
    </w:p>
    <w:p w:rsidR="00F90C11" w:rsidRPr="00E3203C" w:rsidRDefault="000D0A0D" w:rsidP="00815038">
      <w:pPr>
        <w:ind w:left="2832" w:hanging="2832"/>
        <w:jc w:val="both"/>
        <w:rPr>
          <w:rFonts w:eastAsia="Calibri"/>
          <w:b/>
          <w:sz w:val="19"/>
          <w:szCs w:val="19"/>
          <w:lang w:val="de-DE" w:eastAsia="en-US"/>
        </w:rPr>
      </w:pPr>
      <w:r w:rsidRPr="00E3203C">
        <w:rPr>
          <w:rFonts w:eastAsia="Calibri"/>
          <w:b/>
          <w:sz w:val="19"/>
          <w:szCs w:val="19"/>
          <w:u w:val="single"/>
          <w:lang w:val="de-DE" w:eastAsia="en-US"/>
        </w:rPr>
        <w:t>Saflık:</w:t>
      </w:r>
      <w:r w:rsidRPr="00E3203C">
        <w:rPr>
          <w:rFonts w:eastAsia="Calibri"/>
          <w:b/>
          <w:sz w:val="19"/>
          <w:szCs w:val="19"/>
          <w:lang w:val="de-DE" w:eastAsia="en-US"/>
        </w:rPr>
        <w:t xml:space="preserve">  </w:t>
      </w:r>
    </w:p>
    <w:p w:rsidR="000D0A0D" w:rsidRPr="00E3203C" w:rsidRDefault="000D0A0D" w:rsidP="00815038">
      <w:pPr>
        <w:ind w:left="2832" w:hanging="2832"/>
        <w:jc w:val="both"/>
        <w:rPr>
          <w:rFonts w:eastAsia="Calibri"/>
          <w:b/>
          <w:sz w:val="19"/>
          <w:szCs w:val="19"/>
          <w:lang w:val="de-DE" w:eastAsia="en-US"/>
        </w:rPr>
      </w:pP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b/>
          <w:sz w:val="19"/>
          <w:szCs w:val="19"/>
          <w:lang w:val="de-DE" w:eastAsia="en-US"/>
        </w:rPr>
        <w:tab/>
      </w:r>
    </w:p>
    <w:p w:rsidR="000D0A0D" w:rsidRPr="00E3203C" w:rsidRDefault="000D0A0D" w:rsidP="00815038">
      <w:pPr>
        <w:ind w:left="2835" w:hanging="2126"/>
        <w:jc w:val="both"/>
        <w:rPr>
          <w:rFonts w:eastAsia="Calibri"/>
          <w:sz w:val="19"/>
          <w:szCs w:val="19"/>
          <w:lang w:val="de-DE" w:eastAsia="en-US"/>
        </w:rPr>
      </w:pPr>
      <w:r w:rsidRPr="00E3203C">
        <w:rPr>
          <w:rFonts w:eastAsia="Calibri"/>
          <w:b/>
          <w:sz w:val="19"/>
          <w:szCs w:val="19"/>
          <w:lang w:val="de-DE" w:eastAsia="en-US"/>
        </w:rPr>
        <w:t>Kurutma kaybı:</w:t>
      </w:r>
      <w:r w:rsidRPr="00E3203C">
        <w:rPr>
          <w:rFonts w:eastAsia="Calibri"/>
          <w:b/>
          <w:sz w:val="19"/>
          <w:szCs w:val="19"/>
          <w:lang w:val="de-DE" w:eastAsia="en-US"/>
        </w:rPr>
        <w:tab/>
      </w:r>
      <w:r w:rsidR="00D551F0" w:rsidRPr="00E3203C">
        <w:rPr>
          <w:rFonts w:eastAsia="Calibri"/>
          <w:sz w:val="19"/>
          <w:szCs w:val="19"/>
          <w:lang w:val="de-DE" w:eastAsia="en-US"/>
        </w:rPr>
        <w:t>%1,</w:t>
      </w:r>
      <w:r w:rsidRPr="00E3203C">
        <w:rPr>
          <w:rFonts w:eastAsia="Calibri"/>
          <w:sz w:val="19"/>
          <w:szCs w:val="19"/>
          <w:lang w:val="de-DE" w:eastAsia="en-US"/>
        </w:rPr>
        <w:t>0’dan fazla olmamalıdır (105 °C, 1 saat).</w:t>
      </w:r>
    </w:p>
    <w:p w:rsidR="00F90C11" w:rsidRPr="00E3203C" w:rsidRDefault="00F90C11" w:rsidP="00815038">
      <w:pPr>
        <w:ind w:left="2835" w:hanging="2126"/>
        <w:jc w:val="both"/>
        <w:rPr>
          <w:rFonts w:eastAsia="Calibri"/>
          <w:sz w:val="19"/>
          <w:szCs w:val="19"/>
          <w:lang w:val="de-DE" w:eastAsia="en-US"/>
        </w:rPr>
      </w:pPr>
    </w:p>
    <w:p w:rsidR="000D0A0D" w:rsidRPr="00E3203C" w:rsidRDefault="000F5721" w:rsidP="00815038">
      <w:pPr>
        <w:ind w:left="2835" w:hanging="2126"/>
        <w:jc w:val="both"/>
        <w:rPr>
          <w:rFonts w:eastAsia="Calibri"/>
          <w:sz w:val="19"/>
          <w:szCs w:val="19"/>
          <w:lang w:val="de-DE" w:eastAsia="en-US"/>
        </w:rPr>
      </w:pPr>
      <w:r w:rsidRPr="00E3203C">
        <w:rPr>
          <w:rFonts w:eastAsia="Calibri"/>
          <w:b/>
          <w:sz w:val="19"/>
          <w:szCs w:val="19"/>
          <w:lang w:val="de-DE" w:eastAsia="en-US"/>
        </w:rPr>
        <w:t>Sülfatlandırılmış</w:t>
      </w:r>
      <w:r w:rsidR="000D0A0D" w:rsidRPr="00E3203C">
        <w:rPr>
          <w:rFonts w:eastAsia="Calibri"/>
          <w:b/>
          <w:sz w:val="19"/>
          <w:szCs w:val="19"/>
          <w:lang w:val="de-DE" w:eastAsia="en-US"/>
        </w:rPr>
        <w:t xml:space="preserve"> kül:</w:t>
      </w:r>
      <w:r w:rsidR="000D0A0D" w:rsidRPr="00E3203C">
        <w:rPr>
          <w:rFonts w:eastAsia="Calibri"/>
          <w:b/>
          <w:sz w:val="19"/>
          <w:szCs w:val="19"/>
          <w:lang w:val="de-DE" w:eastAsia="en-US"/>
        </w:rPr>
        <w:tab/>
      </w:r>
      <w:r w:rsidR="00D551F0" w:rsidRPr="00E3203C">
        <w:rPr>
          <w:rFonts w:eastAsia="Calibri"/>
          <w:sz w:val="19"/>
          <w:szCs w:val="19"/>
          <w:lang w:val="de-DE" w:eastAsia="en-US"/>
        </w:rPr>
        <w:t>%0,</w:t>
      </w:r>
      <w:r w:rsidR="000D0A0D" w:rsidRPr="00E3203C">
        <w:rPr>
          <w:rFonts w:eastAsia="Calibri"/>
          <w:sz w:val="19"/>
          <w:szCs w:val="19"/>
          <w:lang w:val="de-DE" w:eastAsia="en-US"/>
        </w:rPr>
        <w:t>1’den fazla olmamalıdır.</w:t>
      </w:r>
    </w:p>
    <w:p w:rsidR="00F90C11" w:rsidRPr="00E3203C" w:rsidRDefault="00F90C11" w:rsidP="00815038">
      <w:pPr>
        <w:ind w:left="2835" w:hanging="2126"/>
        <w:jc w:val="both"/>
        <w:rPr>
          <w:rFonts w:eastAsia="Calibri"/>
          <w:sz w:val="19"/>
          <w:szCs w:val="19"/>
          <w:lang w:val="de-DE" w:eastAsia="en-US"/>
        </w:rPr>
      </w:pPr>
    </w:p>
    <w:p w:rsidR="00F90C11" w:rsidRPr="00E3203C" w:rsidRDefault="000D0A0D" w:rsidP="00815038">
      <w:pPr>
        <w:ind w:left="2835" w:hanging="2127"/>
        <w:rPr>
          <w:rFonts w:eastAsia="Calibri"/>
          <w:b/>
          <w:sz w:val="19"/>
          <w:szCs w:val="19"/>
          <w:lang w:val="de-DE" w:eastAsia="en-US"/>
        </w:rPr>
      </w:pPr>
      <w:r w:rsidRPr="00E3203C">
        <w:rPr>
          <w:rFonts w:eastAsia="Calibri"/>
          <w:b/>
          <w:sz w:val="19"/>
          <w:szCs w:val="19"/>
          <w:lang w:val="de-DE" w:eastAsia="en-US"/>
        </w:rPr>
        <w:lastRenderedPageBreak/>
        <w:t>Etanolde çözünmeyen</w:t>
      </w:r>
    </w:p>
    <w:p w:rsidR="000D0A0D" w:rsidRPr="00E3203C" w:rsidRDefault="000D0A0D" w:rsidP="00815038">
      <w:pPr>
        <w:ind w:left="2835" w:hanging="2127"/>
        <w:rPr>
          <w:rFonts w:eastAsia="Calibri"/>
          <w:sz w:val="19"/>
          <w:szCs w:val="19"/>
          <w:lang w:val="de-DE" w:eastAsia="en-US"/>
        </w:rPr>
      </w:pPr>
      <w:r w:rsidRPr="00E3203C">
        <w:rPr>
          <w:rFonts w:eastAsia="Calibri"/>
          <w:b/>
          <w:sz w:val="19"/>
          <w:szCs w:val="19"/>
          <w:lang w:val="de-DE" w:eastAsia="en-US"/>
        </w:rPr>
        <w:t>madde:</w:t>
      </w:r>
      <w:r w:rsidR="00F90C11" w:rsidRPr="00E3203C">
        <w:rPr>
          <w:rFonts w:eastAsia="Calibri"/>
          <w:b/>
          <w:sz w:val="19"/>
          <w:szCs w:val="19"/>
          <w:lang w:val="de-DE" w:eastAsia="en-US"/>
        </w:rPr>
        <w:tab/>
      </w:r>
      <w:r w:rsidR="00D551F0" w:rsidRPr="00E3203C">
        <w:rPr>
          <w:rFonts w:eastAsia="Calibri"/>
          <w:sz w:val="19"/>
          <w:szCs w:val="19"/>
          <w:lang w:val="de-DE" w:eastAsia="en-US"/>
        </w:rPr>
        <w:t>%0,04’t</w:t>
      </w:r>
      <w:r w:rsidRPr="00E3203C">
        <w:rPr>
          <w:rFonts w:eastAsia="Calibri"/>
          <w:sz w:val="19"/>
          <w:szCs w:val="19"/>
          <w:lang w:val="de-DE" w:eastAsia="en-US"/>
        </w:rPr>
        <w:t>en fazla olmamalıdır.</w:t>
      </w:r>
    </w:p>
    <w:p w:rsidR="00F90C11" w:rsidRPr="00E3203C" w:rsidRDefault="00F90C11" w:rsidP="00815038">
      <w:pPr>
        <w:ind w:left="2835" w:hanging="2127"/>
        <w:rPr>
          <w:rFonts w:eastAsia="Calibri"/>
          <w:b/>
          <w:sz w:val="19"/>
          <w:szCs w:val="19"/>
          <w:lang w:val="de-DE" w:eastAsia="en-US"/>
        </w:rPr>
      </w:pPr>
    </w:p>
    <w:p w:rsidR="000D0A0D" w:rsidRPr="00E3203C" w:rsidRDefault="000D0A0D" w:rsidP="00815038">
      <w:pPr>
        <w:ind w:left="2835" w:hanging="2127"/>
        <w:rPr>
          <w:rFonts w:eastAsia="Calibri"/>
          <w:sz w:val="19"/>
          <w:szCs w:val="19"/>
          <w:lang w:val="de-DE" w:eastAsia="en-US"/>
        </w:rPr>
      </w:pPr>
      <w:r w:rsidRPr="00E3203C">
        <w:rPr>
          <w:rFonts w:eastAsia="Calibri"/>
          <w:b/>
          <w:sz w:val="19"/>
          <w:szCs w:val="19"/>
          <w:lang w:val="de-DE" w:eastAsia="en-US"/>
        </w:rPr>
        <w:t>Alkali</w:t>
      </w:r>
      <w:r w:rsidR="00F90C11" w:rsidRPr="00E3203C">
        <w:rPr>
          <w:rFonts w:eastAsia="Calibri"/>
          <w:b/>
          <w:sz w:val="19"/>
          <w:szCs w:val="19"/>
          <w:lang w:val="de-DE" w:eastAsia="en-US"/>
        </w:rPr>
        <w:t>ni</w:t>
      </w:r>
      <w:r w:rsidRPr="00E3203C">
        <w:rPr>
          <w:rFonts w:eastAsia="Calibri"/>
          <w:b/>
          <w:sz w:val="19"/>
          <w:szCs w:val="19"/>
          <w:lang w:val="de-DE" w:eastAsia="en-US"/>
        </w:rPr>
        <w:t>te:</w:t>
      </w:r>
      <w:r w:rsidRPr="00E3203C">
        <w:rPr>
          <w:rFonts w:eastAsia="Calibri"/>
          <w:b/>
          <w:sz w:val="19"/>
          <w:szCs w:val="19"/>
          <w:lang w:val="de-DE" w:eastAsia="en-US"/>
        </w:rPr>
        <w:tab/>
      </w:r>
      <w:r w:rsidRPr="00E3203C">
        <w:rPr>
          <w:rFonts w:eastAsia="Calibri"/>
          <w:sz w:val="19"/>
          <w:szCs w:val="19"/>
          <w:lang w:val="de-DE" w:eastAsia="en-US"/>
        </w:rPr>
        <w:t>Testi geçer.</w:t>
      </w:r>
    </w:p>
    <w:p w:rsidR="00F90C11" w:rsidRPr="00E3203C" w:rsidRDefault="00F90C11" w:rsidP="00815038">
      <w:pPr>
        <w:ind w:left="2835" w:hanging="2127"/>
        <w:rPr>
          <w:rFonts w:eastAsia="Calibri"/>
          <w:sz w:val="19"/>
          <w:szCs w:val="19"/>
          <w:lang w:val="de-DE" w:eastAsia="en-US"/>
        </w:rPr>
      </w:pPr>
    </w:p>
    <w:p w:rsidR="000D0A0D" w:rsidRPr="00E3203C" w:rsidRDefault="000D0A0D" w:rsidP="00815038">
      <w:pPr>
        <w:ind w:left="2835" w:hanging="2127"/>
        <w:rPr>
          <w:rFonts w:eastAsia="Calibri"/>
          <w:sz w:val="19"/>
          <w:szCs w:val="19"/>
          <w:lang w:val="de-DE" w:eastAsia="en-US"/>
        </w:rPr>
      </w:pPr>
      <w:r w:rsidRPr="00E3203C">
        <w:rPr>
          <w:rFonts w:eastAsia="Calibri"/>
          <w:b/>
          <w:sz w:val="19"/>
          <w:szCs w:val="19"/>
          <w:lang w:val="de-DE" w:eastAsia="en-US"/>
        </w:rPr>
        <w:t>Amonyum iyonu:</w:t>
      </w:r>
      <w:r w:rsidRPr="00E3203C">
        <w:rPr>
          <w:rFonts w:eastAsia="Calibri"/>
          <w:sz w:val="19"/>
          <w:szCs w:val="19"/>
          <w:lang w:val="de-DE" w:eastAsia="en-US"/>
        </w:rPr>
        <w:tab/>
        <w:t>500 mg/kg’dan fazla olmamalıdır.</w:t>
      </w:r>
    </w:p>
    <w:p w:rsidR="00F90C11" w:rsidRPr="00E3203C" w:rsidRDefault="00F90C11" w:rsidP="00815038">
      <w:pPr>
        <w:ind w:left="2835" w:hanging="2127"/>
        <w:rPr>
          <w:rFonts w:eastAsia="Calibri"/>
          <w:sz w:val="19"/>
          <w:szCs w:val="19"/>
          <w:lang w:val="de-DE" w:eastAsia="en-US"/>
        </w:rPr>
      </w:pPr>
    </w:p>
    <w:p w:rsidR="000D0A0D" w:rsidRPr="00E3203C" w:rsidRDefault="00F90C11" w:rsidP="00815038">
      <w:pPr>
        <w:ind w:left="2835" w:hanging="2126"/>
        <w:jc w:val="both"/>
        <w:rPr>
          <w:rFonts w:eastAsia="Calibri"/>
          <w:sz w:val="19"/>
          <w:szCs w:val="19"/>
          <w:lang w:val="de-DE" w:eastAsia="en-US"/>
        </w:rPr>
      </w:pPr>
      <w:r w:rsidRPr="00E3203C">
        <w:rPr>
          <w:rFonts w:eastAsia="Calibri"/>
          <w:b/>
          <w:sz w:val="19"/>
          <w:szCs w:val="19"/>
          <w:lang w:val="de-DE" w:eastAsia="en-US"/>
        </w:rPr>
        <w:t>Biü</w:t>
      </w:r>
      <w:r w:rsidR="000D0A0D" w:rsidRPr="00E3203C">
        <w:rPr>
          <w:rFonts w:eastAsia="Calibri"/>
          <w:b/>
          <w:sz w:val="19"/>
          <w:szCs w:val="19"/>
          <w:lang w:val="de-DE" w:eastAsia="en-US"/>
        </w:rPr>
        <w:t>ret:</w:t>
      </w:r>
      <w:r w:rsidR="00D551F0" w:rsidRPr="00E3203C">
        <w:rPr>
          <w:rFonts w:eastAsia="Calibri"/>
          <w:sz w:val="19"/>
          <w:szCs w:val="19"/>
          <w:lang w:val="de-DE" w:eastAsia="en-US"/>
        </w:rPr>
        <w:tab/>
        <w:t>%0,</w:t>
      </w:r>
      <w:r w:rsidR="000D0A0D" w:rsidRPr="00E3203C">
        <w:rPr>
          <w:rFonts w:eastAsia="Calibri"/>
          <w:sz w:val="19"/>
          <w:szCs w:val="19"/>
          <w:lang w:val="de-DE" w:eastAsia="en-US"/>
        </w:rPr>
        <w:t>1’den fazla olmamalıdır.</w:t>
      </w:r>
    </w:p>
    <w:p w:rsidR="00F90C11" w:rsidRPr="00E3203C" w:rsidRDefault="00F90C11" w:rsidP="00815038">
      <w:pPr>
        <w:ind w:left="2835" w:hanging="2126"/>
        <w:jc w:val="both"/>
        <w:rPr>
          <w:rFonts w:eastAsia="Calibri"/>
          <w:sz w:val="19"/>
          <w:szCs w:val="19"/>
          <w:lang w:val="de-DE" w:eastAsia="en-US"/>
        </w:rPr>
      </w:pPr>
    </w:p>
    <w:p w:rsidR="000D0A0D" w:rsidRPr="00E3203C" w:rsidRDefault="000D0A0D" w:rsidP="00815038">
      <w:pPr>
        <w:ind w:left="2835" w:hanging="2127"/>
        <w:rPr>
          <w:rFonts w:eastAsia="Calibri"/>
          <w:sz w:val="19"/>
          <w:szCs w:val="19"/>
          <w:lang w:val="de-DE" w:eastAsia="en-US"/>
        </w:rPr>
      </w:pPr>
      <w:r w:rsidRPr="00E3203C">
        <w:rPr>
          <w:rFonts w:eastAsia="Calibri"/>
          <w:b/>
          <w:sz w:val="19"/>
          <w:szCs w:val="19"/>
          <w:lang w:val="de-DE" w:eastAsia="en-US"/>
        </w:rPr>
        <w:t>Arsenik:</w:t>
      </w:r>
      <w:r w:rsidRPr="00E3203C">
        <w:rPr>
          <w:rFonts w:eastAsia="Calibri"/>
          <w:b/>
          <w:sz w:val="19"/>
          <w:szCs w:val="19"/>
          <w:lang w:val="de-DE" w:eastAsia="en-US"/>
        </w:rPr>
        <w:tab/>
      </w:r>
      <w:r w:rsidRPr="00E3203C">
        <w:rPr>
          <w:rFonts w:eastAsia="Calibri"/>
          <w:sz w:val="19"/>
          <w:szCs w:val="19"/>
          <w:lang w:val="de-DE" w:eastAsia="en-US"/>
        </w:rPr>
        <w:t>3 mg/kg’dan fazla olmamalıdır.</w:t>
      </w:r>
    </w:p>
    <w:p w:rsidR="00F90C11" w:rsidRPr="00E3203C" w:rsidRDefault="00F90C11" w:rsidP="00815038">
      <w:pPr>
        <w:ind w:left="2835" w:hanging="2127"/>
        <w:rPr>
          <w:rFonts w:eastAsia="Calibri"/>
          <w:sz w:val="19"/>
          <w:szCs w:val="19"/>
          <w:lang w:val="de-DE" w:eastAsia="en-US"/>
        </w:rPr>
      </w:pPr>
    </w:p>
    <w:p w:rsidR="000D0A0D" w:rsidRPr="00E3203C" w:rsidRDefault="000D0A0D" w:rsidP="00815038">
      <w:pPr>
        <w:ind w:left="2835" w:hanging="2126"/>
        <w:jc w:val="both"/>
        <w:rPr>
          <w:rFonts w:eastAsia="Calibri"/>
          <w:sz w:val="19"/>
          <w:szCs w:val="19"/>
          <w:lang w:val="de-DE" w:eastAsia="en-US"/>
        </w:rPr>
      </w:pPr>
      <w:r w:rsidRPr="00E3203C">
        <w:rPr>
          <w:rFonts w:eastAsia="Calibri"/>
          <w:b/>
          <w:sz w:val="19"/>
          <w:szCs w:val="19"/>
          <w:lang w:val="de-DE" w:eastAsia="en-US"/>
        </w:rPr>
        <w:t>Kurşun:</w:t>
      </w:r>
      <w:r w:rsidR="00F90C11" w:rsidRPr="00E3203C">
        <w:rPr>
          <w:rFonts w:eastAsia="Calibri"/>
          <w:sz w:val="19"/>
          <w:szCs w:val="19"/>
          <w:lang w:val="de-DE" w:eastAsia="en-US"/>
        </w:rPr>
        <w:tab/>
        <w:t>2</w:t>
      </w:r>
      <w:r w:rsidRPr="00E3203C">
        <w:rPr>
          <w:rFonts w:eastAsia="Calibri"/>
          <w:sz w:val="19"/>
          <w:szCs w:val="19"/>
          <w:lang w:val="de-DE" w:eastAsia="en-US"/>
        </w:rPr>
        <w:t xml:space="preserve"> mg/kg’dan fazla olmamalıdır.</w:t>
      </w:r>
    </w:p>
    <w:p w:rsidR="00F90C11" w:rsidRPr="00E3203C" w:rsidRDefault="00F90C11" w:rsidP="00815038">
      <w:pPr>
        <w:ind w:left="2835" w:hanging="2126"/>
        <w:jc w:val="both"/>
        <w:rPr>
          <w:rFonts w:eastAsia="Calibri"/>
          <w:sz w:val="19"/>
          <w:szCs w:val="19"/>
          <w:lang w:val="de-DE" w:eastAsia="en-US"/>
        </w:rPr>
      </w:pPr>
    </w:p>
    <w:p w:rsidR="000D0A0D" w:rsidRPr="00E3203C" w:rsidRDefault="000D0A0D" w:rsidP="00815038">
      <w:pPr>
        <w:ind w:left="2832" w:hanging="2832"/>
        <w:jc w:val="both"/>
        <w:rPr>
          <w:rFonts w:eastAsia="Calibri"/>
          <w:b/>
          <w:sz w:val="19"/>
          <w:szCs w:val="19"/>
          <w:u w:val="single"/>
          <w:lang w:val="de-DE" w:eastAsia="en-US"/>
        </w:rPr>
      </w:pPr>
    </w:p>
    <w:p w:rsidR="000D0A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E 938 ARGON</w:t>
      </w:r>
    </w:p>
    <w:p w:rsidR="000D0A0D" w:rsidRPr="00E3203C" w:rsidRDefault="000D0A0D" w:rsidP="00815038">
      <w:pPr>
        <w:ind w:left="2832" w:hanging="2832"/>
        <w:jc w:val="both"/>
        <w:rPr>
          <w:rFonts w:eastAsia="Calibri"/>
          <w:b/>
          <w:sz w:val="19"/>
          <w:szCs w:val="19"/>
          <w:u w:val="single"/>
          <w:lang w:val="de-DE" w:eastAsia="en-US"/>
        </w:rPr>
      </w:pPr>
    </w:p>
    <w:p w:rsidR="00F90C11" w:rsidRPr="00E3203C" w:rsidRDefault="00C003DB"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Eş anlamlılar</w:t>
      </w:r>
      <w:r w:rsidR="00F90C11" w:rsidRPr="00E3203C">
        <w:rPr>
          <w:rFonts w:eastAsia="Calibri"/>
          <w:b/>
          <w:sz w:val="19"/>
          <w:szCs w:val="19"/>
          <w:u w:val="single"/>
          <w:lang w:val="de-DE" w:eastAsia="en-US"/>
        </w:rPr>
        <w:t>:</w:t>
      </w:r>
    </w:p>
    <w:p w:rsidR="00F90C11" w:rsidRPr="00E3203C" w:rsidRDefault="00F90C11" w:rsidP="00815038">
      <w:pPr>
        <w:ind w:left="2832" w:hanging="2832"/>
        <w:jc w:val="both"/>
        <w:rPr>
          <w:rFonts w:eastAsia="Calibri"/>
          <w:b/>
          <w:sz w:val="19"/>
          <w:szCs w:val="19"/>
          <w:u w:val="single"/>
          <w:lang w:val="de-DE" w:eastAsia="en-US"/>
        </w:rPr>
      </w:pPr>
    </w:p>
    <w:p w:rsidR="000D0A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Tanım:</w:t>
      </w:r>
    </w:p>
    <w:p w:rsidR="00111245" w:rsidRPr="00E3203C" w:rsidRDefault="00111245" w:rsidP="00815038">
      <w:pPr>
        <w:ind w:left="2832" w:hanging="2832"/>
        <w:jc w:val="both"/>
        <w:rPr>
          <w:rFonts w:eastAsia="Calibri"/>
          <w:sz w:val="19"/>
          <w:szCs w:val="19"/>
          <w:u w:val="single"/>
          <w:lang w:val="de-DE" w:eastAsia="en-US"/>
        </w:rPr>
      </w:pPr>
    </w:p>
    <w:p w:rsidR="00111245" w:rsidRPr="00E3203C" w:rsidRDefault="000D0A0D" w:rsidP="00815038">
      <w:pPr>
        <w:ind w:left="709" w:hanging="2407"/>
        <w:jc w:val="both"/>
        <w:rPr>
          <w:rFonts w:eastAsia="Calibri"/>
          <w:sz w:val="19"/>
          <w:szCs w:val="19"/>
          <w:lang w:val="de-DE" w:eastAsia="en-US"/>
        </w:rPr>
      </w:pPr>
      <w:r w:rsidRPr="00E3203C">
        <w:rPr>
          <w:rFonts w:eastAsia="Calibri"/>
          <w:sz w:val="19"/>
          <w:szCs w:val="19"/>
          <w:lang w:val="de-DE" w:eastAsia="en-US"/>
        </w:rPr>
        <w:t xml:space="preserve">            </w:t>
      </w:r>
      <w:r w:rsidR="00111245" w:rsidRPr="00E3203C">
        <w:rPr>
          <w:rFonts w:eastAsia="Calibri"/>
          <w:sz w:val="19"/>
          <w:szCs w:val="19"/>
          <w:lang w:val="de-DE" w:eastAsia="en-US"/>
        </w:rPr>
        <w:tab/>
      </w:r>
      <w:r w:rsidR="00450147" w:rsidRPr="00E3203C">
        <w:rPr>
          <w:rFonts w:eastAsia="Calibri"/>
          <w:b/>
          <w:sz w:val="19"/>
          <w:szCs w:val="19"/>
          <w:lang w:val="de-DE" w:eastAsia="en-US"/>
        </w:rPr>
        <w:t>EINECS</w:t>
      </w:r>
      <w:r w:rsidR="00111245" w:rsidRPr="00E3203C">
        <w:rPr>
          <w:rFonts w:eastAsia="Calibri"/>
          <w:b/>
          <w:sz w:val="19"/>
          <w:szCs w:val="19"/>
          <w:lang w:val="de-DE" w:eastAsia="en-US"/>
        </w:rPr>
        <w:t>:</w:t>
      </w:r>
      <w:r w:rsidR="00111245" w:rsidRPr="00E3203C">
        <w:rPr>
          <w:rFonts w:eastAsia="Calibri"/>
          <w:b/>
          <w:sz w:val="19"/>
          <w:szCs w:val="19"/>
          <w:lang w:val="de-DE" w:eastAsia="en-US"/>
        </w:rPr>
        <w:tab/>
      </w:r>
      <w:r w:rsidR="00111245" w:rsidRPr="00E3203C">
        <w:rPr>
          <w:rFonts w:eastAsia="Calibri"/>
          <w:b/>
          <w:sz w:val="19"/>
          <w:szCs w:val="19"/>
          <w:lang w:val="de-DE" w:eastAsia="en-US"/>
        </w:rPr>
        <w:tab/>
      </w:r>
      <w:r w:rsidR="00111245" w:rsidRPr="00E3203C">
        <w:rPr>
          <w:rFonts w:eastAsia="Calibri"/>
          <w:sz w:val="19"/>
          <w:szCs w:val="19"/>
          <w:lang w:val="de-DE" w:eastAsia="en-US"/>
        </w:rPr>
        <w:t>231-147-0</w:t>
      </w:r>
    </w:p>
    <w:p w:rsidR="00111245" w:rsidRPr="00E3203C" w:rsidRDefault="00111245" w:rsidP="00815038">
      <w:pPr>
        <w:ind w:left="2832" w:hanging="2832"/>
        <w:jc w:val="both"/>
        <w:rPr>
          <w:rFonts w:eastAsia="Calibri"/>
          <w:b/>
          <w:sz w:val="19"/>
          <w:szCs w:val="19"/>
          <w:lang w:val="de-DE" w:eastAsia="en-US"/>
        </w:rPr>
      </w:pPr>
    </w:p>
    <w:p w:rsidR="000D0A0D" w:rsidRPr="00E3203C" w:rsidRDefault="000D0A0D" w:rsidP="00815038">
      <w:pPr>
        <w:ind w:left="2832" w:hanging="2124"/>
        <w:jc w:val="both"/>
        <w:rPr>
          <w:rFonts w:eastAsia="Calibri"/>
          <w:sz w:val="19"/>
          <w:szCs w:val="19"/>
          <w:lang w:val="de-DE" w:eastAsia="en-US"/>
        </w:rPr>
      </w:pPr>
      <w:r w:rsidRPr="00E3203C">
        <w:rPr>
          <w:rFonts w:eastAsia="Calibri"/>
          <w:b/>
          <w:sz w:val="19"/>
          <w:szCs w:val="19"/>
          <w:lang w:val="de-DE" w:eastAsia="en-US"/>
        </w:rPr>
        <w:t>Kimyasal adı:</w:t>
      </w:r>
      <w:r w:rsidRPr="00E3203C">
        <w:rPr>
          <w:rFonts w:eastAsia="Calibri"/>
          <w:b/>
          <w:sz w:val="19"/>
          <w:szCs w:val="19"/>
          <w:lang w:val="de-DE" w:eastAsia="en-US"/>
        </w:rPr>
        <w:tab/>
      </w:r>
      <w:r w:rsidRPr="00E3203C">
        <w:rPr>
          <w:rFonts w:eastAsia="Calibri"/>
          <w:sz w:val="19"/>
          <w:szCs w:val="19"/>
          <w:lang w:val="de-DE" w:eastAsia="en-US"/>
        </w:rPr>
        <w:t>Argon</w:t>
      </w:r>
    </w:p>
    <w:p w:rsidR="000D0A0D" w:rsidRPr="00E3203C" w:rsidRDefault="000D0A0D" w:rsidP="00815038">
      <w:pPr>
        <w:ind w:left="2832" w:hanging="2832"/>
        <w:jc w:val="both"/>
        <w:rPr>
          <w:rFonts w:eastAsia="Calibri"/>
          <w:sz w:val="19"/>
          <w:szCs w:val="19"/>
          <w:lang w:val="de-DE" w:eastAsia="en-US"/>
        </w:rPr>
      </w:pPr>
      <w:r w:rsidRPr="00E3203C">
        <w:rPr>
          <w:rFonts w:eastAsia="Calibri"/>
          <w:sz w:val="19"/>
          <w:szCs w:val="19"/>
          <w:lang w:val="de-DE" w:eastAsia="en-US"/>
        </w:rPr>
        <w:t xml:space="preserve">            </w:t>
      </w:r>
    </w:p>
    <w:p w:rsidR="000D0A0D" w:rsidRPr="00E3203C" w:rsidRDefault="000D0A0D" w:rsidP="00815038">
      <w:pPr>
        <w:tabs>
          <w:tab w:val="left" w:pos="709"/>
        </w:tabs>
        <w:ind w:left="2832" w:hanging="2832"/>
        <w:jc w:val="both"/>
        <w:rPr>
          <w:rFonts w:eastAsia="Calibri"/>
          <w:sz w:val="19"/>
          <w:szCs w:val="19"/>
          <w:lang w:val="de-DE" w:eastAsia="en-US"/>
        </w:rPr>
      </w:pPr>
      <w:r w:rsidRPr="00E3203C">
        <w:rPr>
          <w:rFonts w:eastAsia="Calibri"/>
          <w:b/>
          <w:sz w:val="19"/>
          <w:szCs w:val="19"/>
          <w:lang w:val="de-DE" w:eastAsia="en-US"/>
        </w:rPr>
        <w:t xml:space="preserve">            </w:t>
      </w:r>
      <w:r w:rsidR="00111245" w:rsidRPr="00E3203C">
        <w:rPr>
          <w:rFonts w:eastAsia="Calibri"/>
          <w:b/>
          <w:sz w:val="19"/>
          <w:szCs w:val="19"/>
          <w:lang w:val="de-DE" w:eastAsia="en-US"/>
        </w:rPr>
        <w:tab/>
      </w:r>
      <w:r w:rsidRPr="00E3203C">
        <w:rPr>
          <w:rFonts w:eastAsia="Calibri"/>
          <w:b/>
          <w:sz w:val="19"/>
          <w:szCs w:val="19"/>
          <w:lang w:val="de-DE" w:eastAsia="en-US"/>
        </w:rPr>
        <w:t>Kimyasal formülü:</w:t>
      </w:r>
      <w:r w:rsidRPr="00E3203C">
        <w:rPr>
          <w:rFonts w:eastAsia="Calibri"/>
          <w:sz w:val="19"/>
          <w:szCs w:val="19"/>
          <w:lang w:val="de-DE" w:eastAsia="en-US"/>
        </w:rPr>
        <w:t xml:space="preserve"> </w:t>
      </w:r>
      <w:r w:rsidRPr="00E3203C">
        <w:rPr>
          <w:rFonts w:eastAsia="Calibri"/>
          <w:sz w:val="19"/>
          <w:szCs w:val="19"/>
          <w:lang w:val="de-DE" w:eastAsia="en-US"/>
        </w:rPr>
        <w:tab/>
        <w:t>Ar</w:t>
      </w:r>
    </w:p>
    <w:p w:rsidR="00111245" w:rsidRPr="00E3203C" w:rsidRDefault="00111245" w:rsidP="00815038">
      <w:pPr>
        <w:tabs>
          <w:tab w:val="left" w:pos="709"/>
        </w:tabs>
        <w:ind w:left="2832" w:hanging="2832"/>
        <w:jc w:val="both"/>
        <w:rPr>
          <w:rFonts w:eastAsia="Calibri"/>
          <w:sz w:val="19"/>
          <w:szCs w:val="19"/>
          <w:lang w:val="de-DE" w:eastAsia="en-US"/>
        </w:rPr>
      </w:pPr>
    </w:p>
    <w:p w:rsidR="000D0A0D" w:rsidRPr="00E3203C" w:rsidRDefault="000D0A0D" w:rsidP="00815038">
      <w:pPr>
        <w:ind w:left="709" w:hanging="709"/>
        <w:jc w:val="both"/>
        <w:rPr>
          <w:rFonts w:eastAsia="Calibri"/>
          <w:sz w:val="19"/>
          <w:szCs w:val="19"/>
          <w:lang w:val="de-DE" w:eastAsia="en-US"/>
        </w:rPr>
      </w:pPr>
      <w:r w:rsidRPr="00E3203C">
        <w:rPr>
          <w:rFonts w:eastAsia="Calibri"/>
          <w:b/>
          <w:sz w:val="19"/>
          <w:szCs w:val="19"/>
          <w:lang w:val="de-DE" w:eastAsia="en-US"/>
        </w:rPr>
        <w:t xml:space="preserve">           </w:t>
      </w:r>
      <w:r w:rsidR="00111245" w:rsidRPr="00E3203C">
        <w:rPr>
          <w:rFonts w:eastAsia="Calibri"/>
          <w:b/>
          <w:sz w:val="19"/>
          <w:szCs w:val="19"/>
          <w:lang w:val="de-DE" w:eastAsia="en-US"/>
        </w:rPr>
        <w:tab/>
      </w:r>
      <w:r w:rsidR="001016C5" w:rsidRPr="00E3203C">
        <w:rPr>
          <w:rFonts w:eastAsia="Calibri"/>
          <w:b/>
          <w:sz w:val="19"/>
          <w:szCs w:val="19"/>
          <w:lang w:val="de-DE" w:eastAsia="en-US"/>
        </w:rPr>
        <w:t>Molekül ağırlığı</w:t>
      </w:r>
      <w:r w:rsidRPr="00E3203C">
        <w:rPr>
          <w:rFonts w:eastAsia="Calibri"/>
          <w:b/>
          <w:sz w:val="19"/>
          <w:szCs w:val="19"/>
          <w:lang w:val="de-DE" w:eastAsia="en-US"/>
        </w:rPr>
        <w:t>:</w:t>
      </w:r>
      <w:r w:rsidRPr="00E3203C">
        <w:rPr>
          <w:rFonts w:eastAsia="Calibri"/>
          <w:sz w:val="19"/>
          <w:szCs w:val="19"/>
          <w:lang w:val="de-DE" w:eastAsia="en-US"/>
        </w:rPr>
        <w:tab/>
      </w:r>
      <w:r w:rsidR="00111245" w:rsidRPr="00E3203C">
        <w:rPr>
          <w:rFonts w:eastAsia="Calibri"/>
          <w:sz w:val="19"/>
          <w:szCs w:val="19"/>
          <w:lang w:val="de-DE" w:eastAsia="en-US"/>
        </w:rPr>
        <w:tab/>
      </w:r>
      <w:r w:rsidRPr="00E3203C">
        <w:rPr>
          <w:rFonts w:eastAsia="Calibri"/>
          <w:sz w:val="19"/>
          <w:szCs w:val="19"/>
          <w:lang w:val="de-DE" w:eastAsia="en-US"/>
        </w:rPr>
        <w:t>40</w:t>
      </w:r>
    </w:p>
    <w:p w:rsidR="00111245" w:rsidRPr="00E3203C" w:rsidRDefault="00111245" w:rsidP="00815038">
      <w:pPr>
        <w:ind w:left="709" w:hanging="709"/>
        <w:jc w:val="both"/>
        <w:rPr>
          <w:rFonts w:eastAsia="Calibri"/>
          <w:sz w:val="19"/>
          <w:szCs w:val="19"/>
          <w:lang w:val="de-DE" w:eastAsia="en-US"/>
        </w:rPr>
      </w:pPr>
    </w:p>
    <w:p w:rsidR="000D0A0D" w:rsidRPr="00E3203C" w:rsidRDefault="000D0A0D" w:rsidP="00815038">
      <w:pPr>
        <w:ind w:left="709" w:hanging="2407"/>
        <w:jc w:val="both"/>
        <w:rPr>
          <w:rFonts w:eastAsia="Calibri"/>
          <w:sz w:val="19"/>
          <w:szCs w:val="19"/>
          <w:lang w:val="de-DE" w:eastAsia="en-US"/>
        </w:rPr>
      </w:pPr>
      <w:r w:rsidRPr="00E3203C">
        <w:rPr>
          <w:rFonts w:eastAsia="Calibri"/>
          <w:b/>
          <w:sz w:val="19"/>
          <w:szCs w:val="19"/>
          <w:lang w:val="de-DE" w:eastAsia="en-US"/>
        </w:rPr>
        <w:t xml:space="preserve">            </w:t>
      </w:r>
      <w:r w:rsidR="00111245" w:rsidRPr="00E3203C">
        <w:rPr>
          <w:rFonts w:eastAsia="Calibri"/>
          <w:b/>
          <w:sz w:val="19"/>
          <w:szCs w:val="19"/>
          <w:lang w:val="de-DE" w:eastAsia="en-US"/>
        </w:rPr>
        <w:tab/>
      </w:r>
      <w:r w:rsidRPr="00E3203C">
        <w:rPr>
          <w:rFonts w:eastAsia="Calibri"/>
          <w:b/>
          <w:sz w:val="19"/>
          <w:szCs w:val="19"/>
          <w:lang w:val="de-DE" w:eastAsia="en-US"/>
        </w:rPr>
        <w:t>Analiz:</w:t>
      </w:r>
      <w:r w:rsidRPr="00E3203C">
        <w:rPr>
          <w:rFonts w:eastAsia="Calibri"/>
          <w:sz w:val="19"/>
          <w:szCs w:val="19"/>
          <w:lang w:val="de-DE" w:eastAsia="en-US"/>
        </w:rPr>
        <w:tab/>
      </w:r>
      <w:r w:rsidR="00111245" w:rsidRPr="00E3203C">
        <w:rPr>
          <w:rFonts w:eastAsia="Calibri"/>
          <w:sz w:val="19"/>
          <w:szCs w:val="19"/>
          <w:lang w:val="de-DE" w:eastAsia="en-US"/>
        </w:rPr>
        <w:tab/>
      </w:r>
      <w:r w:rsidR="00111245" w:rsidRPr="00E3203C">
        <w:rPr>
          <w:rFonts w:eastAsia="Calibri"/>
          <w:sz w:val="19"/>
          <w:szCs w:val="19"/>
          <w:lang w:val="de-DE" w:eastAsia="en-US"/>
        </w:rPr>
        <w:tab/>
      </w:r>
      <w:r w:rsidR="00D551F0" w:rsidRPr="00E3203C">
        <w:rPr>
          <w:rFonts w:eastAsia="Calibri"/>
          <w:sz w:val="19"/>
          <w:szCs w:val="19"/>
          <w:lang w:val="de-DE" w:eastAsia="en-US"/>
        </w:rPr>
        <w:t>%99</w:t>
      </w:r>
      <w:r w:rsidRPr="00E3203C">
        <w:rPr>
          <w:rFonts w:eastAsia="Calibri"/>
          <w:sz w:val="19"/>
          <w:szCs w:val="19"/>
          <w:lang w:val="de-DE" w:eastAsia="en-US"/>
        </w:rPr>
        <w:t xml:space="preserve">’dan az olmamalıdır. </w:t>
      </w:r>
    </w:p>
    <w:p w:rsidR="000D0A0D" w:rsidRPr="00E3203C" w:rsidRDefault="000D0A0D" w:rsidP="00815038">
      <w:pPr>
        <w:jc w:val="both"/>
        <w:rPr>
          <w:rFonts w:eastAsia="Calibri"/>
          <w:b/>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u w:val="single"/>
          <w:lang w:val="de-DE" w:eastAsia="en-US"/>
        </w:rPr>
        <w:t>Tanımlama:</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sz w:val="19"/>
          <w:szCs w:val="19"/>
          <w:lang w:val="de-DE" w:eastAsia="en-US"/>
        </w:rPr>
        <w:t>Ren</w:t>
      </w:r>
      <w:r w:rsidR="00AB77C4">
        <w:rPr>
          <w:rFonts w:eastAsia="Calibri"/>
          <w:sz w:val="19"/>
          <w:szCs w:val="19"/>
          <w:lang w:val="de-DE" w:eastAsia="en-US"/>
        </w:rPr>
        <w:t>ksiz, kokusuz, alev almayan gaz</w:t>
      </w:r>
    </w:p>
    <w:p w:rsidR="000D0A0D" w:rsidRPr="00E3203C" w:rsidRDefault="000D0A0D" w:rsidP="00815038">
      <w:pPr>
        <w:tabs>
          <w:tab w:val="left" w:pos="3315"/>
        </w:tabs>
        <w:jc w:val="both"/>
        <w:rPr>
          <w:rFonts w:eastAsia="Calibri"/>
          <w:b/>
          <w:sz w:val="19"/>
          <w:szCs w:val="19"/>
          <w:lang w:val="de-DE" w:eastAsia="en-US"/>
        </w:rPr>
      </w:pPr>
    </w:p>
    <w:p w:rsidR="00111245" w:rsidRPr="00E3203C" w:rsidRDefault="00BA669C" w:rsidP="00815038">
      <w:pPr>
        <w:tabs>
          <w:tab w:val="left" w:pos="3315"/>
        </w:tabs>
        <w:jc w:val="both"/>
        <w:rPr>
          <w:rFonts w:eastAsia="Calibri"/>
          <w:b/>
          <w:sz w:val="19"/>
          <w:szCs w:val="19"/>
          <w:u w:val="single"/>
          <w:lang w:val="de-DE" w:eastAsia="en-US"/>
        </w:rPr>
      </w:pPr>
      <w:r>
        <w:rPr>
          <w:rFonts w:eastAsia="Calibri"/>
          <w:b/>
          <w:sz w:val="19"/>
          <w:szCs w:val="19"/>
          <w:u w:val="single"/>
          <w:lang w:val="de-DE" w:eastAsia="en-US"/>
        </w:rPr>
        <w:t>İdentifikasyon</w:t>
      </w:r>
      <w:r w:rsidR="00111245" w:rsidRPr="00E3203C">
        <w:rPr>
          <w:rFonts w:eastAsia="Calibri"/>
          <w:b/>
          <w:sz w:val="19"/>
          <w:szCs w:val="19"/>
          <w:u w:val="single"/>
          <w:lang w:val="de-DE" w:eastAsia="en-US"/>
        </w:rPr>
        <w:t>:</w:t>
      </w:r>
    </w:p>
    <w:p w:rsidR="00111245" w:rsidRPr="00E3203C" w:rsidRDefault="00111245" w:rsidP="00815038">
      <w:pPr>
        <w:tabs>
          <w:tab w:val="left" w:pos="3315"/>
        </w:tabs>
        <w:jc w:val="both"/>
        <w:rPr>
          <w:rFonts w:eastAsia="Calibri"/>
          <w:b/>
          <w:sz w:val="19"/>
          <w:szCs w:val="19"/>
          <w:u w:val="single"/>
          <w:lang w:val="de-DE" w:eastAsia="en-US"/>
        </w:rPr>
      </w:pPr>
    </w:p>
    <w:p w:rsidR="00111245" w:rsidRPr="00E3203C" w:rsidRDefault="000D0A0D" w:rsidP="00815038">
      <w:pPr>
        <w:tabs>
          <w:tab w:val="left" w:pos="3315"/>
        </w:tabs>
        <w:jc w:val="both"/>
        <w:rPr>
          <w:rFonts w:eastAsia="Calibri"/>
          <w:b/>
          <w:sz w:val="19"/>
          <w:szCs w:val="19"/>
          <w:u w:val="single"/>
          <w:lang w:val="de-DE" w:eastAsia="en-US"/>
        </w:rPr>
      </w:pPr>
      <w:r w:rsidRPr="00E3203C">
        <w:rPr>
          <w:rFonts w:eastAsia="Calibri"/>
          <w:b/>
          <w:sz w:val="19"/>
          <w:szCs w:val="19"/>
          <w:u w:val="single"/>
          <w:lang w:val="de-DE" w:eastAsia="en-US"/>
        </w:rPr>
        <w:t>Saflık:</w:t>
      </w:r>
    </w:p>
    <w:p w:rsidR="000D0A0D" w:rsidRPr="00E3203C" w:rsidRDefault="000D0A0D" w:rsidP="00815038">
      <w:pPr>
        <w:tabs>
          <w:tab w:val="left" w:pos="3315"/>
        </w:tabs>
        <w:jc w:val="both"/>
        <w:rPr>
          <w:rFonts w:eastAsia="Calibri"/>
          <w:b/>
          <w:sz w:val="19"/>
          <w:szCs w:val="19"/>
          <w:u w:val="single"/>
          <w:lang w:val="de-DE" w:eastAsia="en-US"/>
        </w:rPr>
      </w:pPr>
      <w:r w:rsidRPr="00E3203C">
        <w:rPr>
          <w:rFonts w:eastAsia="Calibri"/>
          <w:b/>
          <w:sz w:val="19"/>
          <w:szCs w:val="19"/>
          <w:lang w:val="de-DE" w:eastAsia="en-US"/>
        </w:rPr>
        <w:tab/>
      </w:r>
    </w:p>
    <w:p w:rsidR="000D0A0D" w:rsidRPr="00E3203C" w:rsidRDefault="000D0A0D" w:rsidP="007764CC">
      <w:pPr>
        <w:ind w:left="2832" w:hanging="2124"/>
        <w:jc w:val="both"/>
        <w:rPr>
          <w:rFonts w:eastAsia="Calibri"/>
          <w:sz w:val="19"/>
          <w:szCs w:val="19"/>
          <w:lang w:val="de-DE" w:eastAsia="en-US"/>
        </w:rPr>
      </w:pPr>
      <w:r w:rsidRPr="00E3203C">
        <w:rPr>
          <w:rFonts w:eastAsia="Calibri"/>
          <w:b/>
          <w:sz w:val="19"/>
          <w:szCs w:val="19"/>
          <w:lang w:val="de-DE" w:eastAsia="en-US"/>
        </w:rPr>
        <w:t>Su</w:t>
      </w:r>
      <w:r w:rsidR="00111245" w:rsidRPr="00E3203C">
        <w:rPr>
          <w:rFonts w:eastAsia="Calibri"/>
          <w:b/>
          <w:sz w:val="19"/>
          <w:szCs w:val="19"/>
          <w:lang w:val="de-DE" w:eastAsia="en-US"/>
        </w:rPr>
        <w:t xml:space="preserve"> içeriği</w:t>
      </w:r>
      <w:r w:rsidRPr="00E3203C">
        <w:rPr>
          <w:rFonts w:eastAsia="Calibri"/>
          <w:b/>
          <w:sz w:val="19"/>
          <w:szCs w:val="19"/>
          <w:lang w:val="de-DE" w:eastAsia="en-US"/>
        </w:rPr>
        <w:t>:</w:t>
      </w:r>
      <w:r w:rsidRPr="00E3203C">
        <w:rPr>
          <w:rFonts w:eastAsia="Calibri"/>
          <w:b/>
          <w:sz w:val="19"/>
          <w:szCs w:val="19"/>
          <w:lang w:val="de-DE" w:eastAsia="en-US"/>
        </w:rPr>
        <w:tab/>
      </w:r>
      <w:r w:rsidR="00D551F0" w:rsidRPr="00E3203C">
        <w:rPr>
          <w:rFonts w:eastAsia="Calibri"/>
          <w:sz w:val="19"/>
          <w:szCs w:val="19"/>
          <w:lang w:val="de-DE" w:eastAsia="en-US"/>
        </w:rPr>
        <w:t>%0,05’t</w:t>
      </w:r>
      <w:r w:rsidRPr="00E3203C">
        <w:rPr>
          <w:rFonts w:eastAsia="Calibri"/>
          <w:sz w:val="19"/>
          <w:szCs w:val="19"/>
          <w:lang w:val="de-DE" w:eastAsia="en-US"/>
        </w:rPr>
        <w:t>en fazla olmamalıdır.</w:t>
      </w:r>
    </w:p>
    <w:p w:rsidR="00111245" w:rsidRPr="00E3203C" w:rsidRDefault="00111245" w:rsidP="00815038">
      <w:pPr>
        <w:ind w:left="2832" w:hanging="2265"/>
        <w:jc w:val="both"/>
        <w:rPr>
          <w:rFonts w:eastAsia="Calibri"/>
          <w:sz w:val="19"/>
          <w:szCs w:val="19"/>
          <w:lang w:val="de-DE" w:eastAsia="en-US"/>
        </w:rPr>
      </w:pPr>
    </w:p>
    <w:p w:rsidR="00BF0ECB" w:rsidRPr="00E3203C" w:rsidRDefault="000D0A0D" w:rsidP="007764CC">
      <w:pPr>
        <w:ind w:left="2832" w:hanging="2124"/>
        <w:jc w:val="both"/>
        <w:rPr>
          <w:rFonts w:eastAsia="Calibri"/>
          <w:b/>
          <w:sz w:val="19"/>
          <w:szCs w:val="19"/>
          <w:lang w:val="de-DE" w:eastAsia="en-US"/>
        </w:rPr>
      </w:pPr>
      <w:r w:rsidRPr="00E3203C">
        <w:rPr>
          <w:rFonts w:eastAsia="Calibri"/>
          <w:b/>
          <w:sz w:val="19"/>
          <w:szCs w:val="19"/>
          <w:lang w:val="de-DE" w:eastAsia="en-US"/>
        </w:rPr>
        <w:t xml:space="preserve">Metan ve diğer </w:t>
      </w:r>
    </w:p>
    <w:p w:rsidR="000D0A0D" w:rsidRPr="00E3203C" w:rsidRDefault="000D0A0D" w:rsidP="007764CC">
      <w:pPr>
        <w:ind w:left="2832" w:hanging="2124"/>
        <w:jc w:val="both"/>
        <w:rPr>
          <w:rFonts w:eastAsia="Calibri"/>
          <w:b/>
          <w:sz w:val="19"/>
          <w:szCs w:val="19"/>
          <w:lang w:val="de-DE" w:eastAsia="en-US"/>
        </w:rPr>
      </w:pPr>
      <w:r w:rsidRPr="00E3203C">
        <w:rPr>
          <w:rFonts w:eastAsia="Calibri"/>
          <w:b/>
          <w:sz w:val="19"/>
          <w:szCs w:val="19"/>
          <w:lang w:val="de-DE" w:eastAsia="en-US"/>
        </w:rPr>
        <w:t>hidrokarbonlar:</w:t>
      </w:r>
      <w:r w:rsidR="00BF0ECB" w:rsidRPr="00E3203C">
        <w:rPr>
          <w:rFonts w:eastAsia="Calibri"/>
          <w:b/>
          <w:sz w:val="19"/>
          <w:szCs w:val="19"/>
          <w:lang w:val="de-DE" w:eastAsia="en-US"/>
        </w:rPr>
        <w:tab/>
      </w:r>
      <w:r w:rsidRPr="00E3203C">
        <w:rPr>
          <w:rFonts w:eastAsia="Calibri"/>
          <w:sz w:val="19"/>
          <w:szCs w:val="19"/>
          <w:lang w:val="de-DE" w:eastAsia="en-US"/>
        </w:rPr>
        <w:t xml:space="preserve">100 </w:t>
      </w:r>
      <w:r w:rsidRPr="00E3203C">
        <w:rPr>
          <w:rFonts w:eastAsia="Calibri"/>
          <w:sz w:val="19"/>
          <w:szCs w:val="19"/>
          <w:lang w:val="en-GB" w:eastAsia="en-US"/>
        </w:rPr>
        <w:t>μ</w:t>
      </w:r>
      <w:r w:rsidRPr="00E3203C">
        <w:rPr>
          <w:rFonts w:eastAsia="Calibri"/>
          <w:sz w:val="19"/>
          <w:szCs w:val="19"/>
          <w:lang w:val="de-DE" w:eastAsia="en-US"/>
        </w:rPr>
        <w:t>L/L’den fazla olmamalıdır</w:t>
      </w:r>
      <w:r w:rsidR="00BF0ECB" w:rsidRPr="00E3203C">
        <w:rPr>
          <w:rFonts w:eastAsia="Calibri"/>
          <w:b/>
          <w:sz w:val="19"/>
          <w:szCs w:val="19"/>
          <w:lang w:val="de-DE" w:eastAsia="en-US"/>
        </w:rPr>
        <w:t xml:space="preserve"> </w:t>
      </w:r>
      <w:r w:rsidR="00AB77C4">
        <w:rPr>
          <w:rFonts w:eastAsia="Calibri"/>
          <w:sz w:val="19"/>
          <w:szCs w:val="19"/>
          <w:lang w:val="de-DE" w:eastAsia="en-US"/>
        </w:rPr>
        <w:t>(M</w:t>
      </w:r>
      <w:r w:rsidR="00BF0ECB" w:rsidRPr="00E3203C">
        <w:rPr>
          <w:rFonts w:eastAsia="Calibri"/>
          <w:sz w:val="19"/>
          <w:szCs w:val="19"/>
          <w:lang w:val="de-DE" w:eastAsia="en-US"/>
        </w:rPr>
        <w:t>etan cinsinden hesaplanan)</w:t>
      </w:r>
      <w:r w:rsidR="00AB77C4">
        <w:rPr>
          <w:rFonts w:eastAsia="Calibri"/>
          <w:sz w:val="19"/>
          <w:szCs w:val="19"/>
          <w:lang w:val="de-DE" w:eastAsia="en-US"/>
        </w:rPr>
        <w:t>.</w:t>
      </w:r>
    </w:p>
    <w:p w:rsidR="000D0A0D" w:rsidRPr="00E3203C" w:rsidRDefault="000D0A0D" w:rsidP="00815038">
      <w:pPr>
        <w:jc w:val="both"/>
        <w:rPr>
          <w:rFonts w:eastAsia="Calibri"/>
          <w:sz w:val="19"/>
          <w:szCs w:val="19"/>
          <w:lang w:val="de-DE" w:eastAsia="en-US"/>
        </w:rPr>
      </w:pPr>
    </w:p>
    <w:p w:rsidR="00BF0ECB" w:rsidRPr="00E3203C" w:rsidRDefault="00BF0ECB" w:rsidP="00815038">
      <w:pPr>
        <w:jc w:val="both"/>
        <w:rPr>
          <w:rFonts w:eastAsia="Calibri"/>
          <w:sz w:val="19"/>
          <w:szCs w:val="19"/>
          <w:lang w:val="de-DE" w:eastAsia="en-US"/>
        </w:rPr>
      </w:pPr>
    </w:p>
    <w:p w:rsidR="000D0A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E 939 HELYUM</w:t>
      </w:r>
    </w:p>
    <w:p w:rsidR="000D0A0D" w:rsidRPr="00E3203C" w:rsidRDefault="000D0A0D" w:rsidP="00815038">
      <w:pPr>
        <w:ind w:left="2832" w:hanging="2832"/>
        <w:jc w:val="both"/>
        <w:rPr>
          <w:rFonts w:eastAsia="Calibri"/>
          <w:b/>
          <w:sz w:val="19"/>
          <w:szCs w:val="19"/>
          <w:u w:val="single"/>
          <w:lang w:val="de-DE" w:eastAsia="en-US"/>
        </w:rPr>
      </w:pPr>
    </w:p>
    <w:p w:rsidR="00BF0ECB" w:rsidRPr="00E3203C" w:rsidRDefault="00C003DB"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Eş anlamlılar</w:t>
      </w:r>
      <w:r w:rsidR="00BF0ECB" w:rsidRPr="00E3203C">
        <w:rPr>
          <w:rFonts w:eastAsia="Calibri"/>
          <w:b/>
          <w:sz w:val="19"/>
          <w:szCs w:val="19"/>
          <w:u w:val="single"/>
          <w:lang w:val="de-DE" w:eastAsia="en-US"/>
        </w:rPr>
        <w:t>:</w:t>
      </w:r>
    </w:p>
    <w:p w:rsidR="00BF0ECB" w:rsidRPr="00E3203C" w:rsidRDefault="00BF0ECB" w:rsidP="00815038">
      <w:pPr>
        <w:ind w:left="2832" w:hanging="2832"/>
        <w:jc w:val="both"/>
        <w:rPr>
          <w:rFonts w:eastAsia="Calibri"/>
          <w:b/>
          <w:sz w:val="19"/>
          <w:szCs w:val="19"/>
          <w:u w:val="single"/>
          <w:lang w:val="de-DE" w:eastAsia="en-US"/>
        </w:rPr>
      </w:pPr>
    </w:p>
    <w:p w:rsidR="000D0A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Tanım:</w:t>
      </w:r>
    </w:p>
    <w:p w:rsidR="00BF0ECB" w:rsidRPr="00E3203C" w:rsidRDefault="00BF0ECB" w:rsidP="00815038">
      <w:pPr>
        <w:ind w:left="2832" w:hanging="2832"/>
        <w:jc w:val="both"/>
        <w:rPr>
          <w:rFonts w:eastAsia="Calibri"/>
          <w:sz w:val="19"/>
          <w:szCs w:val="19"/>
          <w:u w:val="single"/>
          <w:lang w:val="de-DE" w:eastAsia="en-US"/>
        </w:rPr>
      </w:pPr>
    </w:p>
    <w:p w:rsidR="00BF0ECB" w:rsidRPr="00E3203C" w:rsidRDefault="000D0A0D" w:rsidP="00815038">
      <w:pPr>
        <w:tabs>
          <w:tab w:val="left" w:pos="709"/>
        </w:tabs>
        <w:ind w:left="2832" w:hanging="2832"/>
        <w:jc w:val="both"/>
        <w:rPr>
          <w:rFonts w:eastAsia="Calibri"/>
          <w:sz w:val="19"/>
          <w:szCs w:val="19"/>
          <w:lang w:val="de-DE" w:eastAsia="en-US"/>
        </w:rPr>
      </w:pPr>
      <w:r w:rsidRPr="00E3203C">
        <w:rPr>
          <w:rFonts w:eastAsia="Calibri"/>
          <w:sz w:val="19"/>
          <w:szCs w:val="19"/>
          <w:lang w:val="de-DE" w:eastAsia="en-US"/>
        </w:rPr>
        <w:t xml:space="preserve">            </w:t>
      </w:r>
      <w:r w:rsidR="00BF0ECB" w:rsidRPr="00E3203C">
        <w:rPr>
          <w:rFonts w:eastAsia="Calibri"/>
          <w:sz w:val="19"/>
          <w:szCs w:val="19"/>
          <w:lang w:val="de-DE" w:eastAsia="en-US"/>
        </w:rPr>
        <w:tab/>
      </w:r>
      <w:r w:rsidR="00450147" w:rsidRPr="00E3203C">
        <w:rPr>
          <w:rFonts w:eastAsia="Calibri"/>
          <w:b/>
          <w:sz w:val="19"/>
          <w:szCs w:val="19"/>
          <w:lang w:val="de-DE" w:eastAsia="en-US"/>
        </w:rPr>
        <w:t>EINECS</w:t>
      </w:r>
      <w:r w:rsidR="00BF0ECB" w:rsidRPr="00E3203C">
        <w:rPr>
          <w:rFonts w:eastAsia="Calibri"/>
          <w:b/>
          <w:sz w:val="19"/>
          <w:szCs w:val="19"/>
          <w:lang w:val="de-DE" w:eastAsia="en-US"/>
        </w:rPr>
        <w:t>:</w:t>
      </w:r>
      <w:r w:rsidR="00BF0ECB" w:rsidRPr="00E3203C">
        <w:rPr>
          <w:rFonts w:eastAsia="Calibri"/>
          <w:b/>
          <w:sz w:val="19"/>
          <w:szCs w:val="19"/>
          <w:lang w:val="de-DE" w:eastAsia="en-US"/>
        </w:rPr>
        <w:tab/>
      </w:r>
      <w:r w:rsidR="00BF0ECB" w:rsidRPr="00E3203C">
        <w:rPr>
          <w:rFonts w:eastAsia="Calibri"/>
          <w:sz w:val="19"/>
          <w:szCs w:val="19"/>
          <w:lang w:val="de-DE" w:eastAsia="en-US"/>
        </w:rPr>
        <w:t>231-168-5</w:t>
      </w:r>
    </w:p>
    <w:p w:rsidR="00BF0ECB" w:rsidRPr="00E3203C" w:rsidRDefault="00BF0ECB" w:rsidP="00815038">
      <w:pPr>
        <w:ind w:left="2832" w:hanging="2832"/>
        <w:jc w:val="both"/>
        <w:rPr>
          <w:rFonts w:eastAsia="Calibri"/>
          <w:b/>
          <w:sz w:val="19"/>
          <w:szCs w:val="19"/>
          <w:lang w:val="de-DE" w:eastAsia="en-US"/>
        </w:rPr>
      </w:pPr>
    </w:p>
    <w:p w:rsidR="000D0A0D" w:rsidRPr="00E3203C" w:rsidRDefault="000D0A0D" w:rsidP="00815038">
      <w:pPr>
        <w:ind w:left="2832" w:hanging="2124"/>
        <w:jc w:val="both"/>
        <w:rPr>
          <w:rFonts w:eastAsia="Calibri"/>
          <w:sz w:val="19"/>
          <w:szCs w:val="19"/>
          <w:lang w:val="de-DE" w:eastAsia="en-US"/>
        </w:rPr>
      </w:pPr>
      <w:r w:rsidRPr="00E3203C">
        <w:rPr>
          <w:rFonts w:eastAsia="Calibri"/>
          <w:b/>
          <w:sz w:val="19"/>
          <w:szCs w:val="19"/>
          <w:lang w:val="de-DE" w:eastAsia="en-US"/>
        </w:rPr>
        <w:t>Kimyasal adı:</w:t>
      </w:r>
      <w:r w:rsidRPr="00E3203C">
        <w:rPr>
          <w:rFonts w:eastAsia="Calibri"/>
          <w:b/>
          <w:sz w:val="19"/>
          <w:szCs w:val="19"/>
          <w:lang w:val="de-DE" w:eastAsia="en-US"/>
        </w:rPr>
        <w:tab/>
      </w:r>
      <w:r w:rsidRPr="00E3203C">
        <w:rPr>
          <w:rFonts w:eastAsia="Calibri"/>
          <w:sz w:val="19"/>
          <w:szCs w:val="19"/>
          <w:lang w:val="de-DE" w:eastAsia="en-US"/>
        </w:rPr>
        <w:t>Helyum</w:t>
      </w:r>
    </w:p>
    <w:p w:rsidR="000D0A0D" w:rsidRPr="00E3203C" w:rsidRDefault="000D0A0D" w:rsidP="00815038">
      <w:pPr>
        <w:ind w:left="2832" w:hanging="2832"/>
        <w:jc w:val="both"/>
        <w:rPr>
          <w:rFonts w:eastAsia="Calibri"/>
          <w:sz w:val="19"/>
          <w:szCs w:val="19"/>
          <w:lang w:val="de-DE" w:eastAsia="en-US"/>
        </w:rPr>
      </w:pPr>
      <w:r w:rsidRPr="00E3203C">
        <w:rPr>
          <w:rFonts w:eastAsia="Calibri"/>
          <w:sz w:val="19"/>
          <w:szCs w:val="19"/>
          <w:lang w:val="de-DE" w:eastAsia="en-US"/>
        </w:rPr>
        <w:t xml:space="preserve">            </w:t>
      </w:r>
    </w:p>
    <w:p w:rsidR="000D0A0D" w:rsidRPr="00E3203C" w:rsidRDefault="000D0A0D" w:rsidP="00815038">
      <w:pPr>
        <w:tabs>
          <w:tab w:val="left" w:pos="709"/>
        </w:tabs>
        <w:ind w:left="2832" w:hanging="2832"/>
        <w:jc w:val="both"/>
        <w:rPr>
          <w:rFonts w:eastAsia="Calibri"/>
          <w:sz w:val="19"/>
          <w:szCs w:val="19"/>
          <w:lang w:val="de-DE" w:eastAsia="en-US"/>
        </w:rPr>
      </w:pPr>
      <w:r w:rsidRPr="00E3203C">
        <w:rPr>
          <w:rFonts w:eastAsia="Calibri"/>
          <w:b/>
          <w:sz w:val="19"/>
          <w:szCs w:val="19"/>
          <w:lang w:val="de-DE" w:eastAsia="en-US"/>
        </w:rPr>
        <w:t xml:space="preserve">            </w:t>
      </w:r>
      <w:r w:rsidR="00BF0ECB" w:rsidRPr="00E3203C">
        <w:rPr>
          <w:rFonts w:eastAsia="Calibri"/>
          <w:b/>
          <w:sz w:val="19"/>
          <w:szCs w:val="19"/>
          <w:lang w:val="de-DE" w:eastAsia="en-US"/>
        </w:rPr>
        <w:tab/>
      </w:r>
      <w:r w:rsidRPr="00E3203C">
        <w:rPr>
          <w:rFonts w:eastAsia="Calibri"/>
          <w:b/>
          <w:sz w:val="19"/>
          <w:szCs w:val="19"/>
          <w:lang w:val="de-DE" w:eastAsia="en-US"/>
        </w:rPr>
        <w:t>Kimyasal formülü:</w:t>
      </w:r>
      <w:r w:rsidRPr="00E3203C">
        <w:rPr>
          <w:rFonts w:eastAsia="Calibri"/>
          <w:sz w:val="19"/>
          <w:szCs w:val="19"/>
          <w:lang w:val="de-DE" w:eastAsia="en-US"/>
        </w:rPr>
        <w:t xml:space="preserve"> </w:t>
      </w:r>
      <w:r w:rsidRPr="00E3203C">
        <w:rPr>
          <w:rFonts w:eastAsia="Calibri"/>
          <w:sz w:val="19"/>
          <w:szCs w:val="19"/>
          <w:lang w:val="de-DE" w:eastAsia="en-US"/>
        </w:rPr>
        <w:tab/>
        <w:t>He</w:t>
      </w:r>
    </w:p>
    <w:p w:rsidR="00BF0ECB" w:rsidRPr="00E3203C" w:rsidRDefault="00BF0ECB" w:rsidP="00815038">
      <w:pPr>
        <w:tabs>
          <w:tab w:val="left" w:pos="709"/>
        </w:tabs>
        <w:ind w:left="2832" w:hanging="2832"/>
        <w:jc w:val="both"/>
        <w:rPr>
          <w:rFonts w:eastAsia="Calibri"/>
          <w:sz w:val="19"/>
          <w:szCs w:val="19"/>
          <w:lang w:val="de-DE" w:eastAsia="en-US"/>
        </w:rPr>
      </w:pPr>
    </w:p>
    <w:p w:rsidR="000D0A0D" w:rsidRPr="00E3203C" w:rsidRDefault="000D0A0D" w:rsidP="00815038">
      <w:pPr>
        <w:tabs>
          <w:tab w:val="left" w:pos="709"/>
        </w:tabs>
        <w:ind w:left="2832" w:hanging="2832"/>
        <w:jc w:val="both"/>
        <w:rPr>
          <w:rFonts w:eastAsia="Calibri"/>
          <w:sz w:val="19"/>
          <w:szCs w:val="19"/>
          <w:lang w:val="de-DE" w:eastAsia="en-US"/>
        </w:rPr>
      </w:pPr>
      <w:r w:rsidRPr="00E3203C">
        <w:rPr>
          <w:rFonts w:eastAsia="Calibri"/>
          <w:b/>
          <w:sz w:val="19"/>
          <w:szCs w:val="19"/>
          <w:lang w:val="de-DE" w:eastAsia="en-US"/>
        </w:rPr>
        <w:t xml:space="preserve">            </w:t>
      </w:r>
      <w:r w:rsidR="00BF0ECB" w:rsidRPr="00E3203C">
        <w:rPr>
          <w:rFonts w:eastAsia="Calibri"/>
          <w:b/>
          <w:sz w:val="19"/>
          <w:szCs w:val="19"/>
          <w:lang w:val="de-DE" w:eastAsia="en-US"/>
        </w:rPr>
        <w:tab/>
      </w:r>
      <w:r w:rsidR="001016C5" w:rsidRPr="00E3203C">
        <w:rPr>
          <w:rFonts w:eastAsia="Calibri"/>
          <w:b/>
          <w:sz w:val="19"/>
          <w:szCs w:val="19"/>
          <w:lang w:val="de-DE" w:eastAsia="en-US"/>
        </w:rPr>
        <w:t>Molekül ağırlığı</w:t>
      </w:r>
      <w:r w:rsidRPr="00E3203C">
        <w:rPr>
          <w:rFonts w:eastAsia="Calibri"/>
          <w:b/>
          <w:sz w:val="19"/>
          <w:szCs w:val="19"/>
          <w:lang w:val="de-DE" w:eastAsia="en-US"/>
        </w:rPr>
        <w:t>:</w:t>
      </w:r>
      <w:r w:rsidRPr="00E3203C">
        <w:rPr>
          <w:rFonts w:eastAsia="Calibri"/>
          <w:sz w:val="19"/>
          <w:szCs w:val="19"/>
          <w:lang w:val="de-DE" w:eastAsia="en-US"/>
        </w:rPr>
        <w:tab/>
        <w:t>4</w:t>
      </w:r>
    </w:p>
    <w:p w:rsidR="00BF0ECB" w:rsidRPr="00E3203C" w:rsidRDefault="00BF0ECB" w:rsidP="00815038">
      <w:pPr>
        <w:tabs>
          <w:tab w:val="left" w:pos="709"/>
        </w:tabs>
        <w:ind w:left="2832" w:hanging="2832"/>
        <w:jc w:val="both"/>
        <w:rPr>
          <w:rFonts w:eastAsia="Calibri"/>
          <w:sz w:val="19"/>
          <w:szCs w:val="19"/>
          <w:lang w:val="de-DE" w:eastAsia="en-US"/>
        </w:rPr>
      </w:pPr>
    </w:p>
    <w:p w:rsidR="000D0A0D" w:rsidRPr="00E3203C" w:rsidRDefault="000D0A0D" w:rsidP="00815038">
      <w:pPr>
        <w:tabs>
          <w:tab w:val="left" w:pos="709"/>
        </w:tabs>
        <w:ind w:left="2832" w:hanging="2832"/>
        <w:jc w:val="both"/>
        <w:rPr>
          <w:rFonts w:eastAsia="Calibri"/>
          <w:sz w:val="19"/>
          <w:szCs w:val="19"/>
          <w:lang w:val="de-DE" w:eastAsia="en-US"/>
        </w:rPr>
      </w:pPr>
      <w:r w:rsidRPr="00E3203C">
        <w:rPr>
          <w:rFonts w:eastAsia="Calibri"/>
          <w:b/>
          <w:sz w:val="19"/>
          <w:szCs w:val="19"/>
          <w:lang w:val="de-DE" w:eastAsia="en-US"/>
        </w:rPr>
        <w:t xml:space="preserve">            </w:t>
      </w:r>
      <w:r w:rsidR="00BF0ECB" w:rsidRPr="00E3203C">
        <w:rPr>
          <w:rFonts w:eastAsia="Calibri"/>
          <w:b/>
          <w:sz w:val="19"/>
          <w:szCs w:val="19"/>
          <w:lang w:val="de-DE" w:eastAsia="en-US"/>
        </w:rPr>
        <w:tab/>
      </w:r>
      <w:r w:rsidRPr="00E3203C">
        <w:rPr>
          <w:rFonts w:eastAsia="Calibri"/>
          <w:b/>
          <w:sz w:val="19"/>
          <w:szCs w:val="19"/>
          <w:lang w:val="de-DE" w:eastAsia="en-US"/>
        </w:rPr>
        <w:t>Analiz:</w:t>
      </w:r>
      <w:r w:rsidR="00D551F0" w:rsidRPr="00E3203C">
        <w:rPr>
          <w:rFonts w:eastAsia="Calibri"/>
          <w:sz w:val="19"/>
          <w:szCs w:val="19"/>
          <w:lang w:val="de-DE" w:eastAsia="en-US"/>
        </w:rPr>
        <w:tab/>
        <w:t>%99</w:t>
      </w:r>
      <w:r w:rsidRPr="00E3203C">
        <w:rPr>
          <w:rFonts w:eastAsia="Calibri"/>
          <w:sz w:val="19"/>
          <w:szCs w:val="19"/>
          <w:lang w:val="de-DE" w:eastAsia="en-US"/>
        </w:rPr>
        <w:t xml:space="preserve">’dan az olmamalıdır. </w:t>
      </w:r>
    </w:p>
    <w:p w:rsidR="000D0A0D" w:rsidRPr="00E3203C" w:rsidRDefault="000D0A0D" w:rsidP="00815038">
      <w:pPr>
        <w:jc w:val="both"/>
        <w:rPr>
          <w:rFonts w:eastAsia="Calibri"/>
          <w:b/>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u w:val="single"/>
          <w:lang w:val="de-DE" w:eastAsia="en-US"/>
        </w:rPr>
        <w:t>Tanımlama:</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sz w:val="19"/>
          <w:szCs w:val="19"/>
          <w:lang w:val="de-DE" w:eastAsia="en-US"/>
        </w:rPr>
        <w:t>Ren</w:t>
      </w:r>
      <w:r w:rsidR="00AB77C4">
        <w:rPr>
          <w:rFonts w:eastAsia="Calibri"/>
          <w:sz w:val="19"/>
          <w:szCs w:val="19"/>
          <w:lang w:val="de-DE" w:eastAsia="en-US"/>
        </w:rPr>
        <w:t>ksiz, kokusuz, alev almayan gaz</w:t>
      </w:r>
    </w:p>
    <w:p w:rsidR="000D0A0D" w:rsidRPr="00E3203C" w:rsidRDefault="000D0A0D" w:rsidP="00815038">
      <w:pPr>
        <w:tabs>
          <w:tab w:val="left" w:pos="3315"/>
        </w:tabs>
        <w:jc w:val="both"/>
        <w:rPr>
          <w:rFonts w:eastAsia="Calibri"/>
          <w:b/>
          <w:sz w:val="19"/>
          <w:szCs w:val="19"/>
          <w:lang w:val="de-DE" w:eastAsia="en-US"/>
        </w:rPr>
      </w:pPr>
    </w:p>
    <w:p w:rsidR="00BF0ECB" w:rsidRPr="00E3203C" w:rsidRDefault="00BA669C" w:rsidP="00815038">
      <w:pPr>
        <w:tabs>
          <w:tab w:val="left" w:pos="3315"/>
        </w:tabs>
        <w:jc w:val="both"/>
        <w:rPr>
          <w:rFonts w:eastAsia="Calibri"/>
          <w:b/>
          <w:sz w:val="19"/>
          <w:szCs w:val="19"/>
          <w:u w:val="single"/>
          <w:lang w:val="de-DE" w:eastAsia="en-US"/>
        </w:rPr>
      </w:pPr>
      <w:r>
        <w:rPr>
          <w:rFonts w:eastAsia="Calibri"/>
          <w:b/>
          <w:sz w:val="19"/>
          <w:szCs w:val="19"/>
          <w:u w:val="single"/>
          <w:lang w:val="de-DE" w:eastAsia="en-US"/>
        </w:rPr>
        <w:t>İdentifikasyon</w:t>
      </w:r>
      <w:r w:rsidR="00BF0ECB" w:rsidRPr="00E3203C">
        <w:rPr>
          <w:rFonts w:eastAsia="Calibri"/>
          <w:b/>
          <w:sz w:val="19"/>
          <w:szCs w:val="19"/>
          <w:u w:val="single"/>
          <w:lang w:val="de-DE" w:eastAsia="en-US"/>
        </w:rPr>
        <w:t>:</w:t>
      </w:r>
    </w:p>
    <w:p w:rsidR="00BF0ECB" w:rsidRPr="00E3203C" w:rsidRDefault="00BF0ECB" w:rsidP="00815038">
      <w:pPr>
        <w:tabs>
          <w:tab w:val="left" w:pos="3315"/>
        </w:tabs>
        <w:jc w:val="both"/>
        <w:rPr>
          <w:rFonts w:eastAsia="Calibri"/>
          <w:b/>
          <w:sz w:val="19"/>
          <w:szCs w:val="19"/>
          <w:u w:val="single"/>
          <w:lang w:val="de-DE" w:eastAsia="en-US"/>
        </w:rPr>
      </w:pPr>
    </w:p>
    <w:p w:rsidR="00BF0ECB" w:rsidRPr="00E3203C" w:rsidRDefault="000D0A0D" w:rsidP="00815038">
      <w:pPr>
        <w:tabs>
          <w:tab w:val="left" w:pos="3315"/>
        </w:tabs>
        <w:jc w:val="both"/>
        <w:rPr>
          <w:rFonts w:eastAsia="Calibri"/>
          <w:b/>
          <w:sz w:val="19"/>
          <w:szCs w:val="19"/>
          <w:u w:val="single"/>
          <w:lang w:val="de-DE" w:eastAsia="en-US"/>
        </w:rPr>
      </w:pPr>
      <w:r w:rsidRPr="00E3203C">
        <w:rPr>
          <w:rFonts w:eastAsia="Calibri"/>
          <w:b/>
          <w:sz w:val="19"/>
          <w:szCs w:val="19"/>
          <w:u w:val="single"/>
          <w:lang w:val="de-DE" w:eastAsia="en-US"/>
        </w:rPr>
        <w:t>Saflık:</w:t>
      </w:r>
    </w:p>
    <w:p w:rsidR="000D0A0D" w:rsidRPr="00E3203C" w:rsidRDefault="000D0A0D" w:rsidP="00815038">
      <w:pPr>
        <w:tabs>
          <w:tab w:val="left" w:pos="3315"/>
        </w:tabs>
        <w:jc w:val="both"/>
        <w:rPr>
          <w:rFonts w:eastAsia="Calibri"/>
          <w:b/>
          <w:sz w:val="19"/>
          <w:szCs w:val="19"/>
          <w:u w:val="single"/>
          <w:lang w:val="de-DE" w:eastAsia="en-US"/>
        </w:rPr>
      </w:pPr>
      <w:r w:rsidRPr="00E3203C">
        <w:rPr>
          <w:rFonts w:eastAsia="Calibri"/>
          <w:b/>
          <w:sz w:val="19"/>
          <w:szCs w:val="19"/>
          <w:lang w:val="de-DE" w:eastAsia="en-US"/>
        </w:rPr>
        <w:lastRenderedPageBreak/>
        <w:tab/>
      </w: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Su</w:t>
      </w:r>
      <w:r w:rsidR="00BF0ECB" w:rsidRPr="00E3203C">
        <w:rPr>
          <w:rFonts w:eastAsia="Calibri"/>
          <w:b/>
          <w:sz w:val="19"/>
          <w:szCs w:val="19"/>
          <w:lang w:val="de-DE" w:eastAsia="en-US"/>
        </w:rPr>
        <w:t xml:space="preserve"> içeriği</w:t>
      </w:r>
      <w:r w:rsidRPr="00E3203C">
        <w:rPr>
          <w:rFonts w:eastAsia="Calibri"/>
          <w:b/>
          <w:sz w:val="19"/>
          <w:szCs w:val="19"/>
          <w:lang w:val="de-DE" w:eastAsia="en-US"/>
        </w:rPr>
        <w:t>:</w:t>
      </w:r>
      <w:r w:rsidRPr="00E3203C">
        <w:rPr>
          <w:rFonts w:eastAsia="Calibri"/>
          <w:b/>
          <w:sz w:val="19"/>
          <w:szCs w:val="19"/>
          <w:lang w:val="de-DE" w:eastAsia="en-US"/>
        </w:rPr>
        <w:tab/>
      </w:r>
      <w:r w:rsidR="00D551F0" w:rsidRPr="00E3203C">
        <w:rPr>
          <w:rFonts w:eastAsia="Calibri"/>
          <w:sz w:val="19"/>
          <w:szCs w:val="19"/>
          <w:lang w:val="de-DE" w:eastAsia="en-US"/>
        </w:rPr>
        <w:t>%0,05’t</w:t>
      </w:r>
      <w:r w:rsidRPr="00E3203C">
        <w:rPr>
          <w:rFonts w:eastAsia="Calibri"/>
          <w:sz w:val="19"/>
          <w:szCs w:val="19"/>
          <w:lang w:val="de-DE" w:eastAsia="en-US"/>
        </w:rPr>
        <w:t>en fazla olmamalıdır.</w:t>
      </w:r>
    </w:p>
    <w:p w:rsidR="00BF0ECB" w:rsidRPr="00E3203C" w:rsidRDefault="00BF0ECB" w:rsidP="00815038">
      <w:pPr>
        <w:ind w:left="2832" w:hanging="2265"/>
        <w:jc w:val="both"/>
        <w:rPr>
          <w:rFonts w:eastAsia="Calibri"/>
          <w:sz w:val="19"/>
          <w:szCs w:val="19"/>
          <w:lang w:val="de-DE" w:eastAsia="en-US"/>
        </w:rPr>
      </w:pPr>
    </w:p>
    <w:p w:rsidR="00BF0ECB" w:rsidRPr="00E3203C" w:rsidRDefault="00BF0ECB" w:rsidP="00815038">
      <w:pPr>
        <w:ind w:left="2832" w:hanging="2123"/>
        <w:jc w:val="both"/>
        <w:rPr>
          <w:rFonts w:eastAsia="Calibri"/>
          <w:b/>
          <w:sz w:val="19"/>
          <w:szCs w:val="19"/>
          <w:lang w:val="de-DE" w:eastAsia="en-US"/>
        </w:rPr>
      </w:pPr>
      <w:r w:rsidRPr="00E3203C">
        <w:rPr>
          <w:rFonts w:eastAsia="Calibri"/>
          <w:b/>
          <w:sz w:val="19"/>
          <w:szCs w:val="19"/>
          <w:lang w:val="de-DE" w:eastAsia="en-US"/>
        </w:rPr>
        <w:t xml:space="preserve">Metan ve diğer </w:t>
      </w:r>
    </w:p>
    <w:p w:rsidR="00BF0ECB" w:rsidRPr="00E3203C" w:rsidRDefault="00BF0ECB" w:rsidP="00815038">
      <w:pPr>
        <w:ind w:left="2832" w:hanging="2123"/>
        <w:jc w:val="both"/>
        <w:rPr>
          <w:rFonts w:eastAsia="Calibri"/>
          <w:b/>
          <w:sz w:val="19"/>
          <w:szCs w:val="19"/>
          <w:lang w:val="de-DE" w:eastAsia="en-US"/>
        </w:rPr>
      </w:pPr>
      <w:r w:rsidRPr="00E3203C">
        <w:rPr>
          <w:rFonts w:eastAsia="Calibri"/>
          <w:b/>
          <w:sz w:val="19"/>
          <w:szCs w:val="19"/>
          <w:lang w:val="de-DE" w:eastAsia="en-US"/>
        </w:rPr>
        <w:t>hidrokarbonlar:</w:t>
      </w:r>
      <w:r w:rsidRPr="00E3203C">
        <w:rPr>
          <w:rFonts w:eastAsia="Calibri"/>
          <w:b/>
          <w:sz w:val="19"/>
          <w:szCs w:val="19"/>
          <w:lang w:val="de-DE" w:eastAsia="en-US"/>
        </w:rPr>
        <w:tab/>
      </w:r>
      <w:r w:rsidRPr="00E3203C">
        <w:rPr>
          <w:rFonts w:eastAsia="Calibri"/>
          <w:sz w:val="19"/>
          <w:szCs w:val="19"/>
          <w:lang w:val="de-DE" w:eastAsia="en-US"/>
        </w:rPr>
        <w:t xml:space="preserve">100 </w:t>
      </w:r>
      <w:r w:rsidRPr="00E3203C">
        <w:rPr>
          <w:rFonts w:eastAsia="Calibri"/>
          <w:sz w:val="19"/>
          <w:szCs w:val="19"/>
          <w:lang w:val="en-GB" w:eastAsia="en-US"/>
        </w:rPr>
        <w:t>μ</w:t>
      </w:r>
      <w:r w:rsidRPr="00E3203C">
        <w:rPr>
          <w:rFonts w:eastAsia="Calibri"/>
          <w:sz w:val="19"/>
          <w:szCs w:val="19"/>
          <w:lang w:val="de-DE" w:eastAsia="en-US"/>
        </w:rPr>
        <w:t>L/L’den fazla olmamalıdır</w:t>
      </w:r>
      <w:r w:rsidRPr="00E3203C">
        <w:rPr>
          <w:rFonts w:eastAsia="Calibri"/>
          <w:b/>
          <w:sz w:val="19"/>
          <w:szCs w:val="19"/>
          <w:lang w:val="de-DE" w:eastAsia="en-US"/>
        </w:rPr>
        <w:t xml:space="preserve"> </w:t>
      </w:r>
      <w:r w:rsidR="00AB77C4">
        <w:rPr>
          <w:rFonts w:eastAsia="Calibri"/>
          <w:sz w:val="19"/>
          <w:szCs w:val="19"/>
          <w:lang w:val="de-DE" w:eastAsia="en-US"/>
        </w:rPr>
        <w:t>(M</w:t>
      </w:r>
      <w:r w:rsidRPr="00E3203C">
        <w:rPr>
          <w:rFonts w:eastAsia="Calibri"/>
          <w:sz w:val="19"/>
          <w:szCs w:val="19"/>
          <w:lang w:val="de-DE" w:eastAsia="en-US"/>
        </w:rPr>
        <w:t>etan cinsinden hesaplanan)</w:t>
      </w:r>
      <w:r w:rsidR="00AB77C4">
        <w:rPr>
          <w:rFonts w:eastAsia="Calibri"/>
          <w:sz w:val="19"/>
          <w:szCs w:val="19"/>
          <w:lang w:val="de-DE" w:eastAsia="en-US"/>
        </w:rPr>
        <w:t>.</w:t>
      </w:r>
    </w:p>
    <w:p w:rsidR="000D0A0D" w:rsidRPr="00E3203C" w:rsidRDefault="000D0A0D" w:rsidP="00815038">
      <w:pPr>
        <w:jc w:val="both"/>
        <w:rPr>
          <w:rFonts w:eastAsia="Calibri"/>
          <w:sz w:val="19"/>
          <w:szCs w:val="19"/>
          <w:lang w:val="de-DE" w:eastAsia="en-US"/>
        </w:rPr>
      </w:pPr>
    </w:p>
    <w:p w:rsidR="00BF0ECB" w:rsidRPr="00E3203C" w:rsidRDefault="00BF0ECB" w:rsidP="00815038">
      <w:pPr>
        <w:jc w:val="both"/>
        <w:rPr>
          <w:rFonts w:eastAsia="Calibri"/>
          <w:sz w:val="19"/>
          <w:szCs w:val="19"/>
          <w:lang w:val="de-DE" w:eastAsia="en-US"/>
        </w:rPr>
      </w:pPr>
    </w:p>
    <w:p w:rsidR="000D0A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E 941 AZOT</w:t>
      </w:r>
    </w:p>
    <w:p w:rsidR="000D0A0D" w:rsidRPr="00E3203C" w:rsidRDefault="000D0A0D" w:rsidP="00815038">
      <w:pPr>
        <w:ind w:left="2832" w:hanging="2832"/>
        <w:jc w:val="both"/>
        <w:rPr>
          <w:rFonts w:eastAsia="Calibri"/>
          <w:b/>
          <w:sz w:val="19"/>
          <w:szCs w:val="19"/>
          <w:u w:val="single"/>
          <w:lang w:val="de-DE" w:eastAsia="en-US"/>
        </w:rPr>
      </w:pPr>
    </w:p>
    <w:p w:rsidR="00BF0ECB" w:rsidRPr="00E3203C" w:rsidRDefault="00C003DB"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Eş anlamlılar</w:t>
      </w:r>
      <w:r w:rsidR="00BF0ECB" w:rsidRPr="00E3203C">
        <w:rPr>
          <w:rFonts w:eastAsia="Calibri"/>
          <w:b/>
          <w:sz w:val="19"/>
          <w:szCs w:val="19"/>
          <w:u w:val="single"/>
          <w:lang w:val="de-DE" w:eastAsia="en-US"/>
        </w:rPr>
        <w:t>:</w:t>
      </w:r>
    </w:p>
    <w:p w:rsidR="00BF0ECB" w:rsidRPr="00E3203C" w:rsidRDefault="00BF0ECB" w:rsidP="00815038">
      <w:pPr>
        <w:ind w:left="2832" w:hanging="2832"/>
        <w:jc w:val="both"/>
        <w:rPr>
          <w:rFonts w:eastAsia="Calibri"/>
          <w:b/>
          <w:sz w:val="19"/>
          <w:szCs w:val="19"/>
          <w:u w:val="single"/>
          <w:lang w:val="de-DE" w:eastAsia="en-US"/>
        </w:rPr>
      </w:pPr>
    </w:p>
    <w:p w:rsidR="000D0A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Tanım:</w:t>
      </w:r>
    </w:p>
    <w:p w:rsidR="00BF0ECB" w:rsidRPr="00E3203C" w:rsidRDefault="00BF0ECB" w:rsidP="00815038">
      <w:pPr>
        <w:ind w:left="2832" w:hanging="2832"/>
        <w:jc w:val="both"/>
        <w:rPr>
          <w:rFonts w:eastAsia="Calibri"/>
          <w:sz w:val="19"/>
          <w:szCs w:val="19"/>
          <w:u w:val="single"/>
          <w:lang w:val="de-DE" w:eastAsia="en-US"/>
        </w:rPr>
      </w:pPr>
    </w:p>
    <w:p w:rsidR="00BF0ECB" w:rsidRPr="00E3203C" w:rsidRDefault="000D0A0D" w:rsidP="00815038">
      <w:pPr>
        <w:tabs>
          <w:tab w:val="left" w:pos="709"/>
        </w:tabs>
        <w:ind w:left="2832" w:hanging="2832"/>
        <w:jc w:val="both"/>
        <w:rPr>
          <w:rFonts w:eastAsia="Calibri"/>
          <w:sz w:val="19"/>
          <w:szCs w:val="19"/>
          <w:lang w:val="de-DE" w:eastAsia="en-US"/>
        </w:rPr>
      </w:pPr>
      <w:r w:rsidRPr="00E3203C">
        <w:rPr>
          <w:rFonts w:eastAsia="Calibri"/>
          <w:sz w:val="19"/>
          <w:szCs w:val="19"/>
          <w:lang w:val="de-DE" w:eastAsia="en-US"/>
        </w:rPr>
        <w:t xml:space="preserve">            </w:t>
      </w:r>
      <w:r w:rsidR="00BF0ECB" w:rsidRPr="00E3203C">
        <w:rPr>
          <w:rFonts w:eastAsia="Calibri"/>
          <w:sz w:val="19"/>
          <w:szCs w:val="19"/>
          <w:lang w:val="de-DE" w:eastAsia="en-US"/>
        </w:rPr>
        <w:tab/>
      </w:r>
      <w:r w:rsidR="00450147" w:rsidRPr="00E3203C">
        <w:rPr>
          <w:rFonts w:eastAsia="Calibri"/>
          <w:b/>
          <w:sz w:val="19"/>
          <w:szCs w:val="19"/>
          <w:lang w:val="de-DE" w:eastAsia="en-US"/>
        </w:rPr>
        <w:t>EINECS</w:t>
      </w:r>
      <w:r w:rsidR="00BF0ECB" w:rsidRPr="00E3203C">
        <w:rPr>
          <w:rFonts w:eastAsia="Calibri"/>
          <w:b/>
          <w:sz w:val="19"/>
          <w:szCs w:val="19"/>
          <w:lang w:val="de-DE" w:eastAsia="en-US"/>
        </w:rPr>
        <w:t>:</w:t>
      </w:r>
      <w:r w:rsidR="00BF0ECB" w:rsidRPr="00E3203C">
        <w:rPr>
          <w:rFonts w:eastAsia="Calibri"/>
          <w:b/>
          <w:sz w:val="19"/>
          <w:szCs w:val="19"/>
          <w:lang w:val="de-DE" w:eastAsia="en-US"/>
        </w:rPr>
        <w:tab/>
      </w:r>
      <w:r w:rsidR="00BF0ECB" w:rsidRPr="00E3203C">
        <w:rPr>
          <w:rFonts w:eastAsia="Calibri"/>
          <w:sz w:val="19"/>
          <w:szCs w:val="19"/>
          <w:lang w:val="de-DE" w:eastAsia="en-US"/>
        </w:rPr>
        <w:t>231-783-9</w:t>
      </w:r>
    </w:p>
    <w:p w:rsidR="00BF0ECB" w:rsidRPr="00E3203C" w:rsidRDefault="00BF0ECB" w:rsidP="00815038">
      <w:pPr>
        <w:ind w:left="2832" w:hanging="2832"/>
        <w:jc w:val="both"/>
        <w:rPr>
          <w:rFonts w:eastAsia="Calibri"/>
          <w:b/>
          <w:sz w:val="19"/>
          <w:szCs w:val="19"/>
          <w:lang w:val="de-DE" w:eastAsia="en-US"/>
        </w:rPr>
      </w:pPr>
    </w:p>
    <w:p w:rsidR="000D0A0D" w:rsidRPr="00E3203C" w:rsidRDefault="000D0A0D" w:rsidP="00815038">
      <w:pPr>
        <w:ind w:left="2832" w:hanging="2124"/>
        <w:jc w:val="both"/>
        <w:rPr>
          <w:rFonts w:eastAsia="Calibri"/>
          <w:sz w:val="19"/>
          <w:szCs w:val="19"/>
          <w:lang w:val="de-DE" w:eastAsia="en-US"/>
        </w:rPr>
      </w:pPr>
      <w:r w:rsidRPr="00E3203C">
        <w:rPr>
          <w:rFonts w:eastAsia="Calibri"/>
          <w:b/>
          <w:sz w:val="19"/>
          <w:szCs w:val="19"/>
          <w:lang w:val="de-DE" w:eastAsia="en-US"/>
        </w:rPr>
        <w:t>Kimyasal adı:</w:t>
      </w:r>
      <w:r w:rsidRPr="00E3203C">
        <w:rPr>
          <w:rFonts w:eastAsia="Calibri"/>
          <w:b/>
          <w:sz w:val="19"/>
          <w:szCs w:val="19"/>
          <w:lang w:val="de-DE" w:eastAsia="en-US"/>
        </w:rPr>
        <w:tab/>
      </w:r>
      <w:r w:rsidRPr="00E3203C">
        <w:rPr>
          <w:rFonts w:eastAsia="Calibri"/>
          <w:sz w:val="19"/>
          <w:szCs w:val="19"/>
          <w:lang w:val="de-DE" w:eastAsia="en-US"/>
        </w:rPr>
        <w:t>Azot</w:t>
      </w:r>
    </w:p>
    <w:p w:rsidR="000D0A0D" w:rsidRPr="00E3203C" w:rsidRDefault="000D0A0D" w:rsidP="00815038">
      <w:pPr>
        <w:ind w:left="2832" w:hanging="2832"/>
        <w:jc w:val="both"/>
        <w:rPr>
          <w:rFonts w:eastAsia="Calibri"/>
          <w:sz w:val="19"/>
          <w:szCs w:val="19"/>
          <w:lang w:val="de-DE" w:eastAsia="en-US"/>
        </w:rPr>
      </w:pPr>
      <w:r w:rsidRPr="00E3203C">
        <w:rPr>
          <w:rFonts w:eastAsia="Calibri"/>
          <w:sz w:val="19"/>
          <w:szCs w:val="19"/>
          <w:lang w:val="de-DE" w:eastAsia="en-US"/>
        </w:rPr>
        <w:t xml:space="preserve">            </w:t>
      </w:r>
    </w:p>
    <w:p w:rsidR="000D0A0D" w:rsidRPr="00E3203C" w:rsidRDefault="000D0A0D" w:rsidP="00815038">
      <w:pPr>
        <w:tabs>
          <w:tab w:val="left" w:pos="709"/>
        </w:tabs>
        <w:ind w:left="2832" w:hanging="2832"/>
        <w:jc w:val="both"/>
        <w:rPr>
          <w:rFonts w:eastAsia="Calibri"/>
          <w:sz w:val="19"/>
          <w:szCs w:val="19"/>
          <w:vertAlign w:val="subscript"/>
          <w:lang w:val="de-DE" w:eastAsia="en-US"/>
        </w:rPr>
      </w:pPr>
      <w:r w:rsidRPr="00E3203C">
        <w:rPr>
          <w:rFonts w:eastAsia="Calibri"/>
          <w:b/>
          <w:sz w:val="19"/>
          <w:szCs w:val="19"/>
          <w:lang w:val="de-DE" w:eastAsia="en-US"/>
        </w:rPr>
        <w:t xml:space="preserve">            </w:t>
      </w:r>
      <w:r w:rsidR="00BF0ECB" w:rsidRPr="00E3203C">
        <w:rPr>
          <w:rFonts w:eastAsia="Calibri"/>
          <w:b/>
          <w:sz w:val="19"/>
          <w:szCs w:val="19"/>
          <w:lang w:val="de-DE" w:eastAsia="en-US"/>
        </w:rPr>
        <w:tab/>
      </w:r>
      <w:r w:rsidRPr="00E3203C">
        <w:rPr>
          <w:rFonts w:eastAsia="Calibri"/>
          <w:b/>
          <w:sz w:val="19"/>
          <w:szCs w:val="19"/>
          <w:lang w:val="de-DE" w:eastAsia="en-US"/>
        </w:rPr>
        <w:t>Kimyasal formülü:</w:t>
      </w:r>
      <w:r w:rsidRPr="00E3203C">
        <w:rPr>
          <w:rFonts w:eastAsia="Calibri"/>
          <w:sz w:val="19"/>
          <w:szCs w:val="19"/>
          <w:lang w:val="de-DE" w:eastAsia="en-US"/>
        </w:rPr>
        <w:t xml:space="preserve"> </w:t>
      </w:r>
      <w:r w:rsidRPr="00E3203C">
        <w:rPr>
          <w:rFonts w:eastAsia="Calibri"/>
          <w:sz w:val="19"/>
          <w:szCs w:val="19"/>
          <w:lang w:val="de-DE" w:eastAsia="en-US"/>
        </w:rPr>
        <w:tab/>
        <w:t>N</w:t>
      </w:r>
      <w:r w:rsidRPr="00E3203C">
        <w:rPr>
          <w:rFonts w:eastAsia="Calibri"/>
          <w:sz w:val="19"/>
          <w:szCs w:val="19"/>
          <w:vertAlign w:val="subscript"/>
          <w:lang w:val="de-DE" w:eastAsia="en-US"/>
        </w:rPr>
        <w:t>2</w:t>
      </w:r>
    </w:p>
    <w:p w:rsidR="00BF0ECB" w:rsidRPr="00E3203C" w:rsidRDefault="00BF0ECB" w:rsidP="00815038">
      <w:pPr>
        <w:tabs>
          <w:tab w:val="left" w:pos="709"/>
        </w:tabs>
        <w:ind w:left="2832" w:hanging="2832"/>
        <w:jc w:val="both"/>
        <w:rPr>
          <w:rFonts w:eastAsia="Calibri"/>
          <w:sz w:val="19"/>
          <w:szCs w:val="19"/>
          <w:vertAlign w:val="subscript"/>
          <w:lang w:val="de-DE" w:eastAsia="en-US"/>
        </w:rPr>
      </w:pPr>
    </w:p>
    <w:p w:rsidR="000D0A0D" w:rsidRPr="00E3203C" w:rsidRDefault="000D0A0D" w:rsidP="00815038">
      <w:pPr>
        <w:tabs>
          <w:tab w:val="left" w:pos="709"/>
        </w:tabs>
        <w:ind w:left="2832" w:hanging="2832"/>
        <w:jc w:val="both"/>
        <w:rPr>
          <w:rFonts w:eastAsia="Calibri"/>
          <w:sz w:val="19"/>
          <w:szCs w:val="19"/>
          <w:lang w:val="de-DE" w:eastAsia="en-US"/>
        </w:rPr>
      </w:pPr>
      <w:r w:rsidRPr="00E3203C">
        <w:rPr>
          <w:rFonts w:eastAsia="Calibri"/>
          <w:b/>
          <w:sz w:val="19"/>
          <w:szCs w:val="19"/>
          <w:lang w:val="de-DE" w:eastAsia="en-US"/>
        </w:rPr>
        <w:t xml:space="preserve">            </w:t>
      </w:r>
      <w:r w:rsidR="00BF0ECB" w:rsidRPr="00E3203C">
        <w:rPr>
          <w:rFonts w:eastAsia="Calibri"/>
          <w:b/>
          <w:sz w:val="19"/>
          <w:szCs w:val="19"/>
          <w:lang w:val="de-DE" w:eastAsia="en-US"/>
        </w:rPr>
        <w:tab/>
      </w:r>
      <w:r w:rsidR="001016C5" w:rsidRPr="00E3203C">
        <w:rPr>
          <w:rFonts w:eastAsia="Calibri"/>
          <w:b/>
          <w:sz w:val="19"/>
          <w:szCs w:val="19"/>
          <w:lang w:val="de-DE" w:eastAsia="en-US"/>
        </w:rPr>
        <w:t>Molekül ağırlığı</w:t>
      </w:r>
      <w:r w:rsidRPr="00E3203C">
        <w:rPr>
          <w:rFonts w:eastAsia="Calibri"/>
          <w:b/>
          <w:sz w:val="19"/>
          <w:szCs w:val="19"/>
          <w:lang w:val="de-DE" w:eastAsia="en-US"/>
        </w:rPr>
        <w:t>:</w:t>
      </w:r>
      <w:r w:rsidRPr="00E3203C">
        <w:rPr>
          <w:rFonts w:eastAsia="Calibri"/>
          <w:sz w:val="19"/>
          <w:szCs w:val="19"/>
          <w:lang w:val="de-DE" w:eastAsia="en-US"/>
        </w:rPr>
        <w:tab/>
        <w:t>28</w:t>
      </w:r>
    </w:p>
    <w:p w:rsidR="00BF0ECB" w:rsidRPr="00E3203C" w:rsidRDefault="00BF0ECB" w:rsidP="00815038">
      <w:pPr>
        <w:tabs>
          <w:tab w:val="left" w:pos="709"/>
        </w:tabs>
        <w:ind w:left="2832" w:hanging="2832"/>
        <w:jc w:val="both"/>
        <w:rPr>
          <w:rFonts w:eastAsia="Calibri"/>
          <w:sz w:val="19"/>
          <w:szCs w:val="19"/>
          <w:lang w:val="de-DE" w:eastAsia="en-US"/>
        </w:rPr>
      </w:pPr>
    </w:p>
    <w:p w:rsidR="000D0A0D" w:rsidRPr="00E3203C" w:rsidRDefault="000D0A0D" w:rsidP="00815038">
      <w:pPr>
        <w:tabs>
          <w:tab w:val="left" w:pos="709"/>
        </w:tabs>
        <w:ind w:left="2832" w:hanging="2832"/>
        <w:jc w:val="both"/>
        <w:rPr>
          <w:rFonts w:eastAsia="Calibri"/>
          <w:sz w:val="19"/>
          <w:szCs w:val="19"/>
          <w:lang w:val="de-DE" w:eastAsia="en-US"/>
        </w:rPr>
      </w:pPr>
      <w:r w:rsidRPr="00E3203C">
        <w:rPr>
          <w:rFonts w:eastAsia="Calibri"/>
          <w:b/>
          <w:sz w:val="19"/>
          <w:szCs w:val="19"/>
          <w:lang w:val="de-DE" w:eastAsia="en-US"/>
        </w:rPr>
        <w:t xml:space="preserve">            </w:t>
      </w:r>
      <w:r w:rsidR="00BF0ECB" w:rsidRPr="00E3203C">
        <w:rPr>
          <w:rFonts w:eastAsia="Calibri"/>
          <w:b/>
          <w:sz w:val="19"/>
          <w:szCs w:val="19"/>
          <w:lang w:val="de-DE" w:eastAsia="en-US"/>
        </w:rPr>
        <w:tab/>
      </w:r>
      <w:r w:rsidRPr="00E3203C">
        <w:rPr>
          <w:rFonts w:eastAsia="Calibri"/>
          <w:b/>
          <w:sz w:val="19"/>
          <w:szCs w:val="19"/>
          <w:lang w:val="de-DE" w:eastAsia="en-US"/>
        </w:rPr>
        <w:t>Analiz:</w:t>
      </w:r>
      <w:r w:rsidR="00D551F0" w:rsidRPr="00E3203C">
        <w:rPr>
          <w:rFonts w:eastAsia="Calibri"/>
          <w:sz w:val="19"/>
          <w:szCs w:val="19"/>
          <w:lang w:val="de-DE" w:eastAsia="en-US"/>
        </w:rPr>
        <w:tab/>
        <w:t>%99</w:t>
      </w:r>
      <w:r w:rsidRPr="00E3203C">
        <w:rPr>
          <w:rFonts w:eastAsia="Calibri"/>
          <w:sz w:val="19"/>
          <w:szCs w:val="19"/>
          <w:lang w:val="de-DE" w:eastAsia="en-US"/>
        </w:rPr>
        <w:t xml:space="preserve">’dan az olmamalıdır. </w:t>
      </w:r>
    </w:p>
    <w:p w:rsidR="000D0A0D" w:rsidRPr="00E3203C" w:rsidRDefault="000D0A0D" w:rsidP="00815038">
      <w:pPr>
        <w:jc w:val="both"/>
        <w:rPr>
          <w:rFonts w:eastAsia="Calibri"/>
          <w:b/>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u w:val="single"/>
          <w:lang w:val="de-DE" w:eastAsia="en-US"/>
        </w:rPr>
        <w:t>Tanımlama:</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sz w:val="19"/>
          <w:szCs w:val="19"/>
          <w:lang w:val="de-DE" w:eastAsia="en-US"/>
        </w:rPr>
        <w:t>Ren</w:t>
      </w:r>
      <w:r w:rsidR="00AB77C4">
        <w:rPr>
          <w:rFonts w:eastAsia="Calibri"/>
          <w:sz w:val="19"/>
          <w:szCs w:val="19"/>
          <w:lang w:val="de-DE" w:eastAsia="en-US"/>
        </w:rPr>
        <w:t>ksiz, kokusuz, alev almayan gaz</w:t>
      </w:r>
    </w:p>
    <w:p w:rsidR="000D0A0D" w:rsidRPr="00E3203C" w:rsidRDefault="000D0A0D" w:rsidP="00815038">
      <w:pPr>
        <w:tabs>
          <w:tab w:val="left" w:pos="3315"/>
        </w:tabs>
        <w:jc w:val="both"/>
        <w:rPr>
          <w:rFonts w:eastAsia="Calibri"/>
          <w:b/>
          <w:sz w:val="19"/>
          <w:szCs w:val="19"/>
          <w:lang w:val="de-DE" w:eastAsia="en-US"/>
        </w:rPr>
      </w:pPr>
    </w:p>
    <w:p w:rsidR="00BF0ECB" w:rsidRPr="00E3203C" w:rsidRDefault="00BA669C" w:rsidP="00815038">
      <w:pPr>
        <w:tabs>
          <w:tab w:val="left" w:pos="3315"/>
        </w:tabs>
        <w:jc w:val="both"/>
        <w:rPr>
          <w:rFonts w:eastAsia="Calibri"/>
          <w:b/>
          <w:sz w:val="19"/>
          <w:szCs w:val="19"/>
          <w:u w:val="single"/>
          <w:lang w:val="de-DE" w:eastAsia="en-US"/>
        </w:rPr>
      </w:pPr>
      <w:r>
        <w:rPr>
          <w:rFonts w:eastAsia="Calibri"/>
          <w:b/>
          <w:sz w:val="19"/>
          <w:szCs w:val="19"/>
          <w:u w:val="single"/>
          <w:lang w:val="de-DE" w:eastAsia="en-US"/>
        </w:rPr>
        <w:t>İdentifikasyon</w:t>
      </w:r>
      <w:r w:rsidR="00BF0ECB" w:rsidRPr="00E3203C">
        <w:rPr>
          <w:rFonts w:eastAsia="Calibri"/>
          <w:b/>
          <w:sz w:val="19"/>
          <w:szCs w:val="19"/>
          <w:u w:val="single"/>
          <w:lang w:val="de-DE" w:eastAsia="en-US"/>
        </w:rPr>
        <w:t>:</w:t>
      </w:r>
    </w:p>
    <w:p w:rsidR="00BF0ECB" w:rsidRPr="00E3203C" w:rsidRDefault="00BF0ECB" w:rsidP="00815038">
      <w:pPr>
        <w:tabs>
          <w:tab w:val="left" w:pos="3315"/>
        </w:tabs>
        <w:jc w:val="both"/>
        <w:rPr>
          <w:rFonts w:eastAsia="Calibri"/>
          <w:b/>
          <w:sz w:val="19"/>
          <w:szCs w:val="19"/>
          <w:u w:val="single"/>
          <w:lang w:val="de-DE" w:eastAsia="en-US"/>
        </w:rPr>
      </w:pPr>
    </w:p>
    <w:p w:rsidR="00BF0ECB" w:rsidRPr="00E3203C" w:rsidRDefault="000D0A0D" w:rsidP="00815038">
      <w:pPr>
        <w:tabs>
          <w:tab w:val="left" w:pos="3315"/>
        </w:tabs>
        <w:jc w:val="both"/>
        <w:rPr>
          <w:rFonts w:eastAsia="Calibri"/>
          <w:b/>
          <w:sz w:val="19"/>
          <w:szCs w:val="19"/>
          <w:u w:val="single"/>
          <w:lang w:val="de-DE" w:eastAsia="en-US"/>
        </w:rPr>
      </w:pPr>
      <w:r w:rsidRPr="00E3203C">
        <w:rPr>
          <w:rFonts w:eastAsia="Calibri"/>
          <w:b/>
          <w:sz w:val="19"/>
          <w:szCs w:val="19"/>
          <w:u w:val="single"/>
          <w:lang w:val="de-DE" w:eastAsia="en-US"/>
        </w:rPr>
        <w:t>Saflık:</w:t>
      </w:r>
    </w:p>
    <w:p w:rsidR="000D0A0D" w:rsidRPr="00E3203C" w:rsidRDefault="000D0A0D" w:rsidP="00815038">
      <w:pPr>
        <w:tabs>
          <w:tab w:val="left" w:pos="3315"/>
        </w:tabs>
        <w:jc w:val="both"/>
        <w:rPr>
          <w:rFonts w:eastAsia="Calibri"/>
          <w:b/>
          <w:sz w:val="19"/>
          <w:szCs w:val="19"/>
          <w:lang w:val="de-DE" w:eastAsia="en-US"/>
        </w:rPr>
      </w:pPr>
      <w:r w:rsidRPr="00E3203C">
        <w:rPr>
          <w:rFonts w:eastAsia="Calibri"/>
          <w:b/>
          <w:sz w:val="19"/>
          <w:szCs w:val="19"/>
          <w:lang w:val="de-DE" w:eastAsia="en-US"/>
        </w:rPr>
        <w:tab/>
      </w: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Su</w:t>
      </w:r>
      <w:r w:rsidR="00BF0ECB" w:rsidRPr="00E3203C">
        <w:rPr>
          <w:rFonts w:eastAsia="Calibri"/>
          <w:b/>
          <w:sz w:val="19"/>
          <w:szCs w:val="19"/>
          <w:lang w:val="de-DE" w:eastAsia="en-US"/>
        </w:rPr>
        <w:t xml:space="preserve"> içeriği</w:t>
      </w:r>
      <w:r w:rsidRPr="00E3203C">
        <w:rPr>
          <w:rFonts w:eastAsia="Calibri"/>
          <w:b/>
          <w:sz w:val="19"/>
          <w:szCs w:val="19"/>
          <w:lang w:val="de-DE" w:eastAsia="en-US"/>
        </w:rPr>
        <w:t>:</w:t>
      </w:r>
      <w:r w:rsidRPr="00E3203C">
        <w:rPr>
          <w:rFonts w:eastAsia="Calibri"/>
          <w:b/>
          <w:sz w:val="19"/>
          <w:szCs w:val="19"/>
          <w:lang w:val="de-DE" w:eastAsia="en-US"/>
        </w:rPr>
        <w:tab/>
      </w:r>
      <w:r w:rsidR="00D551F0" w:rsidRPr="00E3203C">
        <w:rPr>
          <w:rFonts w:eastAsia="Calibri"/>
          <w:sz w:val="19"/>
          <w:szCs w:val="19"/>
          <w:lang w:val="de-DE" w:eastAsia="en-US"/>
        </w:rPr>
        <w:t>%0,05’t</w:t>
      </w:r>
      <w:r w:rsidRPr="00E3203C">
        <w:rPr>
          <w:rFonts w:eastAsia="Calibri"/>
          <w:sz w:val="19"/>
          <w:szCs w:val="19"/>
          <w:lang w:val="de-DE" w:eastAsia="en-US"/>
        </w:rPr>
        <w:t>en fazla olmamalıdır.</w:t>
      </w:r>
    </w:p>
    <w:p w:rsidR="00BF0ECB" w:rsidRPr="00E3203C" w:rsidRDefault="00BF0ECB" w:rsidP="00815038">
      <w:pPr>
        <w:ind w:left="2832" w:hanging="2123"/>
        <w:jc w:val="both"/>
        <w:rPr>
          <w:rFonts w:eastAsia="Calibri"/>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Karbon monoksit:</w:t>
      </w:r>
      <w:r w:rsidRPr="00E3203C">
        <w:rPr>
          <w:rFonts w:eastAsia="Calibri"/>
          <w:b/>
          <w:sz w:val="19"/>
          <w:szCs w:val="19"/>
          <w:lang w:val="de-DE" w:eastAsia="en-US"/>
        </w:rPr>
        <w:tab/>
      </w:r>
      <w:r w:rsidRPr="00E3203C">
        <w:rPr>
          <w:rFonts w:eastAsia="Calibri"/>
          <w:sz w:val="19"/>
          <w:szCs w:val="19"/>
          <w:lang w:val="de-DE" w:eastAsia="en-US"/>
        </w:rPr>
        <w:t xml:space="preserve">10 </w:t>
      </w:r>
      <w:r w:rsidRPr="00E3203C">
        <w:rPr>
          <w:rFonts w:eastAsia="Calibri"/>
          <w:sz w:val="19"/>
          <w:szCs w:val="19"/>
          <w:lang w:val="en-GB" w:eastAsia="en-US"/>
        </w:rPr>
        <w:t>μ</w:t>
      </w:r>
      <w:r w:rsidRPr="00E3203C">
        <w:rPr>
          <w:rFonts w:eastAsia="Calibri"/>
          <w:sz w:val="19"/>
          <w:szCs w:val="19"/>
          <w:lang w:val="de-DE" w:eastAsia="en-US"/>
        </w:rPr>
        <w:t>L/L’den fazla olmamalıdır.</w:t>
      </w:r>
    </w:p>
    <w:p w:rsidR="00BF0ECB" w:rsidRPr="00E3203C" w:rsidRDefault="00BF0ECB" w:rsidP="00815038">
      <w:pPr>
        <w:ind w:left="2832" w:hanging="2123"/>
        <w:jc w:val="both"/>
        <w:rPr>
          <w:rFonts w:eastAsia="Calibri"/>
          <w:sz w:val="19"/>
          <w:szCs w:val="19"/>
          <w:lang w:val="de-DE" w:eastAsia="en-US"/>
        </w:rPr>
      </w:pPr>
    </w:p>
    <w:p w:rsidR="00BF0ECB" w:rsidRPr="00E3203C" w:rsidRDefault="00BF0ECB" w:rsidP="00815038">
      <w:pPr>
        <w:ind w:left="2832" w:hanging="2123"/>
        <w:jc w:val="both"/>
        <w:rPr>
          <w:rFonts w:eastAsia="Calibri"/>
          <w:b/>
          <w:sz w:val="19"/>
          <w:szCs w:val="19"/>
          <w:lang w:val="de-DE" w:eastAsia="en-US"/>
        </w:rPr>
      </w:pPr>
      <w:r w:rsidRPr="00E3203C">
        <w:rPr>
          <w:rFonts w:eastAsia="Calibri"/>
          <w:b/>
          <w:sz w:val="19"/>
          <w:szCs w:val="19"/>
          <w:lang w:val="de-DE" w:eastAsia="en-US"/>
        </w:rPr>
        <w:t xml:space="preserve">Metan ve diğer </w:t>
      </w:r>
    </w:p>
    <w:p w:rsidR="00BF0ECB" w:rsidRPr="00E3203C" w:rsidRDefault="00BF0ECB" w:rsidP="00815038">
      <w:pPr>
        <w:ind w:left="2832" w:hanging="2123"/>
        <w:jc w:val="both"/>
        <w:rPr>
          <w:rFonts w:eastAsia="Calibri"/>
          <w:b/>
          <w:sz w:val="19"/>
          <w:szCs w:val="19"/>
          <w:lang w:val="de-DE" w:eastAsia="en-US"/>
        </w:rPr>
      </w:pPr>
      <w:r w:rsidRPr="00E3203C">
        <w:rPr>
          <w:rFonts w:eastAsia="Calibri"/>
          <w:b/>
          <w:sz w:val="19"/>
          <w:szCs w:val="19"/>
          <w:lang w:val="de-DE" w:eastAsia="en-US"/>
        </w:rPr>
        <w:t>hidrokarbonlar:</w:t>
      </w:r>
      <w:r w:rsidRPr="00E3203C">
        <w:rPr>
          <w:rFonts w:eastAsia="Calibri"/>
          <w:b/>
          <w:sz w:val="19"/>
          <w:szCs w:val="19"/>
          <w:lang w:val="de-DE" w:eastAsia="en-US"/>
        </w:rPr>
        <w:tab/>
      </w:r>
      <w:r w:rsidRPr="00E3203C">
        <w:rPr>
          <w:rFonts w:eastAsia="Calibri"/>
          <w:sz w:val="19"/>
          <w:szCs w:val="19"/>
          <w:lang w:val="de-DE" w:eastAsia="en-US"/>
        </w:rPr>
        <w:t xml:space="preserve">100 </w:t>
      </w:r>
      <w:r w:rsidRPr="00E3203C">
        <w:rPr>
          <w:rFonts w:eastAsia="Calibri"/>
          <w:sz w:val="19"/>
          <w:szCs w:val="19"/>
          <w:lang w:val="en-GB" w:eastAsia="en-US"/>
        </w:rPr>
        <w:t>μ</w:t>
      </w:r>
      <w:r w:rsidRPr="00E3203C">
        <w:rPr>
          <w:rFonts w:eastAsia="Calibri"/>
          <w:sz w:val="19"/>
          <w:szCs w:val="19"/>
          <w:lang w:val="de-DE" w:eastAsia="en-US"/>
        </w:rPr>
        <w:t>L/L’den fazla olmamalıdır</w:t>
      </w:r>
      <w:r w:rsidRPr="00E3203C">
        <w:rPr>
          <w:rFonts w:eastAsia="Calibri"/>
          <w:b/>
          <w:sz w:val="19"/>
          <w:szCs w:val="19"/>
          <w:lang w:val="de-DE" w:eastAsia="en-US"/>
        </w:rPr>
        <w:t xml:space="preserve"> </w:t>
      </w:r>
      <w:r w:rsidR="00AB77C4">
        <w:rPr>
          <w:rFonts w:eastAsia="Calibri"/>
          <w:sz w:val="19"/>
          <w:szCs w:val="19"/>
          <w:lang w:val="de-DE" w:eastAsia="en-US"/>
        </w:rPr>
        <w:t>(M</w:t>
      </w:r>
      <w:r w:rsidRPr="00E3203C">
        <w:rPr>
          <w:rFonts w:eastAsia="Calibri"/>
          <w:sz w:val="19"/>
          <w:szCs w:val="19"/>
          <w:lang w:val="de-DE" w:eastAsia="en-US"/>
        </w:rPr>
        <w:t>etan cinsinden hesaplanan)</w:t>
      </w:r>
      <w:r w:rsidR="00AB77C4">
        <w:rPr>
          <w:rFonts w:eastAsia="Calibri"/>
          <w:sz w:val="19"/>
          <w:szCs w:val="19"/>
          <w:lang w:val="de-DE" w:eastAsia="en-US"/>
        </w:rPr>
        <w:t>.</w:t>
      </w:r>
    </w:p>
    <w:p w:rsidR="00BF0ECB" w:rsidRPr="00E3203C" w:rsidRDefault="00BF0ECB" w:rsidP="00815038">
      <w:pPr>
        <w:ind w:left="2832" w:hanging="2123"/>
        <w:jc w:val="both"/>
        <w:rPr>
          <w:rFonts w:eastAsia="Calibri"/>
          <w:b/>
          <w:sz w:val="19"/>
          <w:szCs w:val="19"/>
          <w:lang w:val="de-DE" w:eastAsia="en-US"/>
        </w:rPr>
      </w:pPr>
    </w:p>
    <w:p w:rsidR="000D0A0D" w:rsidRPr="00E3203C" w:rsidRDefault="000D0A0D" w:rsidP="00815038">
      <w:pPr>
        <w:ind w:left="2832" w:hanging="2123"/>
        <w:jc w:val="both"/>
        <w:rPr>
          <w:rFonts w:eastAsia="Calibri"/>
          <w:b/>
          <w:sz w:val="19"/>
          <w:szCs w:val="19"/>
          <w:lang w:val="de-DE" w:eastAsia="en-US"/>
        </w:rPr>
      </w:pPr>
      <w:r w:rsidRPr="00E3203C">
        <w:rPr>
          <w:rFonts w:eastAsia="Calibri"/>
          <w:b/>
          <w:sz w:val="19"/>
          <w:szCs w:val="19"/>
          <w:lang w:val="de-DE" w:eastAsia="en-US"/>
        </w:rPr>
        <w:t xml:space="preserve">Azot dioksit </w:t>
      </w: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ve azot oksit:</w:t>
      </w:r>
      <w:r w:rsidRPr="00E3203C">
        <w:rPr>
          <w:rFonts w:eastAsia="Calibri"/>
          <w:b/>
          <w:sz w:val="19"/>
          <w:szCs w:val="19"/>
          <w:lang w:val="de-DE" w:eastAsia="en-US"/>
        </w:rPr>
        <w:tab/>
      </w:r>
      <w:r w:rsidRPr="00E3203C">
        <w:rPr>
          <w:rFonts w:eastAsia="Calibri"/>
          <w:sz w:val="19"/>
          <w:szCs w:val="19"/>
          <w:lang w:val="de-DE" w:eastAsia="en-US"/>
        </w:rPr>
        <w:t xml:space="preserve">10 </w:t>
      </w:r>
      <w:r w:rsidRPr="00E3203C">
        <w:rPr>
          <w:rFonts w:eastAsia="Calibri"/>
          <w:sz w:val="19"/>
          <w:szCs w:val="19"/>
          <w:lang w:val="en-GB" w:eastAsia="en-US"/>
        </w:rPr>
        <w:t>μ</w:t>
      </w:r>
      <w:r w:rsidRPr="00E3203C">
        <w:rPr>
          <w:rFonts w:eastAsia="Calibri"/>
          <w:sz w:val="19"/>
          <w:szCs w:val="19"/>
          <w:lang w:val="de-DE" w:eastAsia="en-US"/>
        </w:rPr>
        <w:t>L/L’den fazla olmamalıdır.</w:t>
      </w:r>
    </w:p>
    <w:p w:rsidR="00BF0ECB" w:rsidRPr="00E3203C" w:rsidRDefault="00BF0ECB" w:rsidP="00815038">
      <w:pPr>
        <w:ind w:left="2832" w:hanging="2123"/>
        <w:jc w:val="both"/>
        <w:rPr>
          <w:rFonts w:eastAsia="Calibri"/>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Oksijen:</w:t>
      </w:r>
      <w:r w:rsidRPr="00E3203C">
        <w:rPr>
          <w:rFonts w:eastAsia="Calibri"/>
          <w:sz w:val="19"/>
          <w:szCs w:val="19"/>
          <w:lang w:val="de-DE" w:eastAsia="en-US"/>
        </w:rPr>
        <w:tab/>
        <w:t>%</w:t>
      </w:r>
      <w:r w:rsidR="00BF0ECB" w:rsidRPr="00E3203C">
        <w:rPr>
          <w:rFonts w:eastAsia="Calibri"/>
          <w:sz w:val="19"/>
          <w:szCs w:val="19"/>
          <w:lang w:val="de-DE" w:eastAsia="en-US"/>
        </w:rPr>
        <w:t>1</w:t>
      </w:r>
      <w:r w:rsidR="00D551F0" w:rsidRPr="00E3203C">
        <w:rPr>
          <w:rFonts w:eastAsia="Calibri"/>
          <w:sz w:val="19"/>
          <w:szCs w:val="19"/>
          <w:lang w:val="de-DE" w:eastAsia="en-US"/>
        </w:rPr>
        <w:t>’</w:t>
      </w:r>
      <w:r w:rsidRPr="00E3203C">
        <w:rPr>
          <w:rFonts w:eastAsia="Calibri"/>
          <w:sz w:val="19"/>
          <w:szCs w:val="19"/>
          <w:lang w:val="de-DE" w:eastAsia="en-US"/>
        </w:rPr>
        <w:t>den fazla olmamalıdır.</w:t>
      </w:r>
    </w:p>
    <w:p w:rsidR="00BF0ECB" w:rsidRPr="00E3203C" w:rsidRDefault="00BF0ECB" w:rsidP="00815038">
      <w:pPr>
        <w:ind w:left="2832" w:hanging="2123"/>
        <w:jc w:val="both"/>
        <w:rPr>
          <w:rFonts w:eastAsia="Calibri"/>
          <w:sz w:val="19"/>
          <w:szCs w:val="19"/>
          <w:lang w:val="de-DE" w:eastAsia="en-US"/>
        </w:rPr>
      </w:pPr>
    </w:p>
    <w:p w:rsidR="000D0A0D" w:rsidRPr="00E3203C" w:rsidRDefault="000D0A0D" w:rsidP="00815038">
      <w:pPr>
        <w:jc w:val="both"/>
        <w:rPr>
          <w:rFonts w:eastAsia="Calibri"/>
          <w:sz w:val="19"/>
          <w:szCs w:val="19"/>
          <w:lang w:val="de-DE" w:eastAsia="en-US"/>
        </w:rPr>
      </w:pPr>
    </w:p>
    <w:p w:rsidR="000D0A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E 942 AZOT OKSİT</w:t>
      </w:r>
    </w:p>
    <w:p w:rsidR="000D0A0D" w:rsidRPr="00E3203C" w:rsidRDefault="000D0A0D" w:rsidP="00815038">
      <w:pPr>
        <w:ind w:left="2832" w:hanging="2832"/>
        <w:jc w:val="both"/>
        <w:rPr>
          <w:rFonts w:eastAsia="Calibri"/>
          <w:b/>
          <w:sz w:val="19"/>
          <w:szCs w:val="19"/>
          <w:u w:val="single"/>
          <w:lang w:val="de-DE" w:eastAsia="en-US"/>
        </w:rPr>
      </w:pPr>
    </w:p>
    <w:p w:rsidR="002E7711" w:rsidRPr="00E3203C" w:rsidRDefault="00C003DB"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Eş anlamlılar</w:t>
      </w:r>
      <w:r w:rsidR="002E7711" w:rsidRPr="00E3203C">
        <w:rPr>
          <w:rFonts w:eastAsia="Calibri"/>
          <w:b/>
          <w:sz w:val="19"/>
          <w:szCs w:val="19"/>
          <w:u w:val="single"/>
          <w:lang w:val="de-DE" w:eastAsia="en-US"/>
        </w:rPr>
        <w:t>:</w:t>
      </w:r>
    </w:p>
    <w:p w:rsidR="002E7711" w:rsidRPr="00E3203C" w:rsidRDefault="002E7711" w:rsidP="00815038">
      <w:pPr>
        <w:ind w:left="2832" w:hanging="2832"/>
        <w:jc w:val="both"/>
        <w:rPr>
          <w:rFonts w:eastAsia="Calibri"/>
          <w:b/>
          <w:sz w:val="19"/>
          <w:szCs w:val="19"/>
          <w:u w:val="single"/>
          <w:lang w:val="de-DE" w:eastAsia="en-US"/>
        </w:rPr>
      </w:pPr>
    </w:p>
    <w:p w:rsidR="000D0A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Tanım:</w:t>
      </w:r>
    </w:p>
    <w:p w:rsidR="002E7711" w:rsidRPr="00E3203C" w:rsidRDefault="002E7711" w:rsidP="00815038">
      <w:pPr>
        <w:ind w:left="2832" w:hanging="2832"/>
        <w:jc w:val="both"/>
        <w:rPr>
          <w:rFonts w:eastAsia="Calibri"/>
          <w:sz w:val="19"/>
          <w:szCs w:val="19"/>
          <w:u w:val="single"/>
          <w:lang w:val="de-DE" w:eastAsia="en-US"/>
        </w:rPr>
      </w:pPr>
    </w:p>
    <w:p w:rsidR="002E7711" w:rsidRPr="00E3203C" w:rsidRDefault="00450147" w:rsidP="00815038">
      <w:pPr>
        <w:tabs>
          <w:tab w:val="left" w:pos="2835"/>
        </w:tabs>
        <w:ind w:firstLine="708"/>
        <w:jc w:val="both"/>
        <w:rPr>
          <w:rFonts w:eastAsia="Calibri"/>
          <w:sz w:val="19"/>
          <w:szCs w:val="19"/>
          <w:lang w:val="de-DE" w:eastAsia="en-US"/>
        </w:rPr>
      </w:pPr>
      <w:r w:rsidRPr="00E3203C">
        <w:rPr>
          <w:rFonts w:eastAsia="Calibri"/>
          <w:b/>
          <w:sz w:val="19"/>
          <w:szCs w:val="19"/>
          <w:lang w:val="de-DE" w:eastAsia="en-US"/>
        </w:rPr>
        <w:t>EINECS</w:t>
      </w:r>
      <w:r w:rsidR="002E7711" w:rsidRPr="00E3203C">
        <w:rPr>
          <w:rFonts w:eastAsia="Calibri"/>
          <w:b/>
          <w:sz w:val="19"/>
          <w:szCs w:val="19"/>
          <w:lang w:val="de-DE" w:eastAsia="en-US"/>
        </w:rPr>
        <w:t>:</w:t>
      </w:r>
      <w:r w:rsidR="002E7711" w:rsidRPr="00E3203C">
        <w:rPr>
          <w:rFonts w:eastAsia="Calibri"/>
          <w:b/>
          <w:sz w:val="19"/>
          <w:szCs w:val="19"/>
          <w:lang w:val="de-DE" w:eastAsia="en-US"/>
        </w:rPr>
        <w:tab/>
      </w:r>
      <w:r w:rsidR="002E7711" w:rsidRPr="00E3203C">
        <w:rPr>
          <w:rFonts w:eastAsia="Calibri"/>
          <w:sz w:val="19"/>
          <w:szCs w:val="19"/>
          <w:lang w:val="de-DE" w:eastAsia="en-US"/>
        </w:rPr>
        <w:t>233-032-0</w:t>
      </w:r>
    </w:p>
    <w:p w:rsidR="002E7711" w:rsidRPr="00E3203C" w:rsidRDefault="002E7711" w:rsidP="00815038">
      <w:pPr>
        <w:ind w:left="2832" w:hanging="2406"/>
        <w:jc w:val="both"/>
        <w:rPr>
          <w:rFonts w:eastAsia="Calibri"/>
          <w:b/>
          <w:sz w:val="19"/>
          <w:szCs w:val="19"/>
          <w:lang w:val="de-DE" w:eastAsia="en-US"/>
        </w:rPr>
      </w:pP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Kimyasal adı:</w:t>
      </w:r>
      <w:r w:rsidRPr="00E3203C">
        <w:rPr>
          <w:rFonts w:eastAsia="Calibri"/>
          <w:b/>
          <w:sz w:val="19"/>
          <w:szCs w:val="19"/>
          <w:lang w:val="de-DE" w:eastAsia="en-US"/>
        </w:rPr>
        <w:tab/>
      </w:r>
      <w:r w:rsidR="002E7711" w:rsidRPr="00E3203C">
        <w:rPr>
          <w:rFonts w:eastAsia="Calibri"/>
          <w:b/>
          <w:sz w:val="19"/>
          <w:szCs w:val="19"/>
          <w:lang w:val="de-DE" w:eastAsia="en-US"/>
        </w:rPr>
        <w:tab/>
      </w:r>
      <w:r w:rsidRPr="00E3203C">
        <w:rPr>
          <w:rFonts w:eastAsia="Calibri"/>
          <w:sz w:val="19"/>
          <w:szCs w:val="19"/>
          <w:lang w:val="de-DE" w:eastAsia="en-US"/>
        </w:rPr>
        <w:t>Azot oksit</w:t>
      </w:r>
    </w:p>
    <w:p w:rsidR="002E7711" w:rsidRPr="00E3203C" w:rsidRDefault="002E7711" w:rsidP="00815038">
      <w:pPr>
        <w:ind w:left="2832" w:hanging="2406"/>
        <w:jc w:val="both"/>
        <w:rPr>
          <w:rFonts w:eastAsia="Calibri"/>
          <w:sz w:val="19"/>
          <w:szCs w:val="19"/>
          <w:lang w:val="de-DE" w:eastAsia="en-US"/>
        </w:rPr>
      </w:pPr>
      <w:r w:rsidRPr="00E3203C">
        <w:rPr>
          <w:rFonts w:eastAsia="Calibri"/>
          <w:sz w:val="19"/>
          <w:szCs w:val="19"/>
          <w:lang w:val="de-DE" w:eastAsia="en-US"/>
        </w:rPr>
        <w:t xml:space="preserve">     </w:t>
      </w:r>
    </w:p>
    <w:p w:rsidR="000D0A0D" w:rsidRPr="00E3203C" w:rsidRDefault="000D0A0D" w:rsidP="00815038">
      <w:pPr>
        <w:ind w:firstLine="708"/>
        <w:jc w:val="both"/>
        <w:rPr>
          <w:rFonts w:eastAsia="Calibri"/>
          <w:sz w:val="19"/>
          <w:szCs w:val="19"/>
          <w:lang w:val="de-DE" w:eastAsia="en-US"/>
        </w:rPr>
      </w:pPr>
      <w:r w:rsidRPr="00E3203C">
        <w:rPr>
          <w:rFonts w:eastAsia="Calibri"/>
          <w:b/>
          <w:sz w:val="19"/>
          <w:szCs w:val="19"/>
          <w:lang w:val="de-DE" w:eastAsia="en-US"/>
        </w:rPr>
        <w:t>Kimyasal formülü:</w:t>
      </w:r>
      <w:r w:rsidRPr="00E3203C">
        <w:rPr>
          <w:rFonts w:eastAsia="Calibri"/>
          <w:sz w:val="19"/>
          <w:szCs w:val="19"/>
          <w:lang w:val="de-DE" w:eastAsia="en-US"/>
        </w:rPr>
        <w:t xml:space="preserve"> </w:t>
      </w:r>
      <w:r w:rsidRPr="00E3203C">
        <w:rPr>
          <w:rFonts w:eastAsia="Calibri"/>
          <w:sz w:val="19"/>
          <w:szCs w:val="19"/>
          <w:lang w:val="de-DE" w:eastAsia="en-US"/>
        </w:rPr>
        <w:tab/>
        <w:t>N</w:t>
      </w:r>
      <w:r w:rsidRPr="00E3203C">
        <w:rPr>
          <w:rFonts w:eastAsia="Calibri"/>
          <w:sz w:val="19"/>
          <w:szCs w:val="19"/>
          <w:vertAlign w:val="subscript"/>
          <w:lang w:val="de-DE" w:eastAsia="en-US"/>
        </w:rPr>
        <w:t>2</w:t>
      </w:r>
      <w:r w:rsidRPr="00E3203C">
        <w:rPr>
          <w:rFonts w:eastAsia="Calibri"/>
          <w:sz w:val="19"/>
          <w:szCs w:val="19"/>
          <w:lang w:val="de-DE" w:eastAsia="en-US"/>
        </w:rPr>
        <w:t>O</w:t>
      </w:r>
    </w:p>
    <w:p w:rsidR="002E7711" w:rsidRPr="00E3203C" w:rsidRDefault="002E7711" w:rsidP="00815038">
      <w:pPr>
        <w:jc w:val="both"/>
        <w:rPr>
          <w:rFonts w:eastAsia="Calibri"/>
          <w:b/>
          <w:sz w:val="19"/>
          <w:szCs w:val="19"/>
          <w:lang w:val="de-DE" w:eastAsia="en-US"/>
        </w:rPr>
      </w:pPr>
    </w:p>
    <w:p w:rsidR="000D0A0D" w:rsidRPr="00E3203C" w:rsidRDefault="001016C5" w:rsidP="00815038">
      <w:pPr>
        <w:ind w:firstLine="708"/>
        <w:jc w:val="both"/>
        <w:rPr>
          <w:rFonts w:eastAsia="Calibri"/>
          <w:sz w:val="19"/>
          <w:szCs w:val="19"/>
          <w:lang w:val="de-DE" w:eastAsia="en-US"/>
        </w:rPr>
      </w:pPr>
      <w:r w:rsidRPr="00E3203C">
        <w:rPr>
          <w:rFonts w:eastAsia="Calibri"/>
          <w:b/>
          <w:sz w:val="19"/>
          <w:szCs w:val="19"/>
          <w:lang w:val="de-DE" w:eastAsia="en-US"/>
        </w:rPr>
        <w:t>Molekül ağırlığı</w:t>
      </w:r>
      <w:r w:rsidR="000D0A0D" w:rsidRPr="00E3203C">
        <w:rPr>
          <w:rFonts w:eastAsia="Calibri"/>
          <w:b/>
          <w:sz w:val="19"/>
          <w:szCs w:val="19"/>
          <w:lang w:val="de-DE" w:eastAsia="en-US"/>
        </w:rPr>
        <w:t>:</w:t>
      </w:r>
      <w:r w:rsidR="000D0A0D" w:rsidRPr="00E3203C">
        <w:rPr>
          <w:rFonts w:eastAsia="Calibri"/>
          <w:sz w:val="19"/>
          <w:szCs w:val="19"/>
          <w:lang w:val="de-DE" w:eastAsia="en-US"/>
        </w:rPr>
        <w:tab/>
      </w:r>
      <w:r w:rsidR="002E7711" w:rsidRPr="00E3203C">
        <w:rPr>
          <w:rFonts w:eastAsia="Calibri"/>
          <w:sz w:val="19"/>
          <w:szCs w:val="19"/>
          <w:lang w:val="de-DE" w:eastAsia="en-US"/>
        </w:rPr>
        <w:tab/>
      </w:r>
      <w:r w:rsidR="000D0A0D" w:rsidRPr="00E3203C">
        <w:rPr>
          <w:rFonts w:eastAsia="Calibri"/>
          <w:sz w:val="19"/>
          <w:szCs w:val="19"/>
          <w:lang w:val="de-DE" w:eastAsia="en-US"/>
        </w:rPr>
        <w:t>44</w:t>
      </w:r>
    </w:p>
    <w:p w:rsidR="002E7711" w:rsidRPr="00E3203C" w:rsidRDefault="002E7711" w:rsidP="00815038">
      <w:pPr>
        <w:jc w:val="both"/>
        <w:rPr>
          <w:rFonts w:eastAsia="Calibri"/>
          <w:b/>
          <w:sz w:val="19"/>
          <w:szCs w:val="19"/>
          <w:lang w:val="de-DE" w:eastAsia="en-US"/>
        </w:rPr>
      </w:pPr>
    </w:p>
    <w:p w:rsidR="000D0A0D" w:rsidRPr="00E3203C" w:rsidRDefault="000D0A0D" w:rsidP="00815038">
      <w:pPr>
        <w:tabs>
          <w:tab w:val="left" w:pos="2835"/>
        </w:tabs>
        <w:ind w:firstLine="708"/>
        <w:jc w:val="both"/>
        <w:rPr>
          <w:rFonts w:eastAsia="Calibri"/>
          <w:sz w:val="19"/>
          <w:szCs w:val="19"/>
          <w:lang w:val="de-DE" w:eastAsia="en-US"/>
        </w:rPr>
      </w:pPr>
      <w:r w:rsidRPr="00E3203C">
        <w:rPr>
          <w:rFonts w:eastAsia="Calibri"/>
          <w:b/>
          <w:sz w:val="19"/>
          <w:szCs w:val="19"/>
          <w:lang w:val="de-DE" w:eastAsia="en-US"/>
        </w:rPr>
        <w:t>Analiz:</w:t>
      </w:r>
      <w:r w:rsidR="00D551F0" w:rsidRPr="00E3203C">
        <w:rPr>
          <w:rFonts w:eastAsia="Calibri"/>
          <w:sz w:val="19"/>
          <w:szCs w:val="19"/>
          <w:lang w:val="de-DE" w:eastAsia="en-US"/>
        </w:rPr>
        <w:tab/>
        <w:t>%99</w:t>
      </w:r>
      <w:r w:rsidRPr="00E3203C">
        <w:rPr>
          <w:rFonts w:eastAsia="Calibri"/>
          <w:sz w:val="19"/>
          <w:szCs w:val="19"/>
          <w:lang w:val="de-DE" w:eastAsia="en-US"/>
        </w:rPr>
        <w:t xml:space="preserve">’dan az olmamalıdır. </w:t>
      </w:r>
    </w:p>
    <w:p w:rsidR="000D0A0D" w:rsidRPr="00E3203C" w:rsidRDefault="000D0A0D" w:rsidP="00815038">
      <w:pPr>
        <w:ind w:left="2835" w:hanging="2835"/>
        <w:jc w:val="both"/>
        <w:rPr>
          <w:rFonts w:eastAsia="Calibri"/>
          <w:b/>
          <w:sz w:val="19"/>
          <w:szCs w:val="19"/>
          <w:lang w:val="de-DE" w:eastAsia="en-US"/>
        </w:rPr>
      </w:pPr>
    </w:p>
    <w:p w:rsidR="000D0A0D" w:rsidRPr="00E3203C" w:rsidRDefault="000D0A0D" w:rsidP="00815038">
      <w:pPr>
        <w:ind w:left="2835" w:hanging="2835"/>
        <w:jc w:val="both"/>
        <w:rPr>
          <w:rFonts w:eastAsia="Calibri"/>
          <w:sz w:val="19"/>
          <w:szCs w:val="19"/>
          <w:lang w:val="de-DE" w:eastAsia="en-US"/>
        </w:rPr>
      </w:pPr>
      <w:r w:rsidRPr="00E3203C">
        <w:rPr>
          <w:rFonts w:eastAsia="Calibri"/>
          <w:b/>
          <w:sz w:val="19"/>
          <w:szCs w:val="19"/>
          <w:u w:val="single"/>
          <w:lang w:val="de-DE" w:eastAsia="en-US"/>
        </w:rPr>
        <w:t>Tanımlama:</w:t>
      </w:r>
      <w:r w:rsidRPr="00E3203C">
        <w:rPr>
          <w:rFonts w:eastAsia="Calibri"/>
          <w:b/>
          <w:sz w:val="19"/>
          <w:szCs w:val="19"/>
          <w:lang w:val="de-DE" w:eastAsia="en-US"/>
        </w:rPr>
        <w:tab/>
      </w:r>
      <w:r w:rsidRPr="00E3203C">
        <w:rPr>
          <w:rFonts w:eastAsia="Calibri"/>
          <w:sz w:val="19"/>
          <w:szCs w:val="19"/>
          <w:lang w:val="de-DE" w:eastAsia="en-US"/>
        </w:rPr>
        <w:t>Renksiz, alev almayan gaz, tatlı</w:t>
      </w:r>
      <w:r w:rsidR="00D551F0" w:rsidRPr="00E3203C">
        <w:rPr>
          <w:rFonts w:eastAsia="Calibri"/>
          <w:sz w:val="19"/>
          <w:szCs w:val="19"/>
          <w:lang w:val="de-DE" w:eastAsia="en-US"/>
        </w:rPr>
        <w:t>msı</w:t>
      </w:r>
      <w:r w:rsidR="00AB77C4">
        <w:rPr>
          <w:rFonts w:eastAsia="Calibri"/>
          <w:sz w:val="19"/>
          <w:szCs w:val="19"/>
          <w:lang w:val="de-DE" w:eastAsia="en-US"/>
        </w:rPr>
        <w:t xml:space="preserve"> kokulu</w:t>
      </w:r>
    </w:p>
    <w:p w:rsidR="000D0A0D" w:rsidRPr="00E3203C" w:rsidRDefault="000D0A0D" w:rsidP="00815038">
      <w:pPr>
        <w:tabs>
          <w:tab w:val="left" w:pos="3315"/>
        </w:tabs>
        <w:jc w:val="both"/>
        <w:rPr>
          <w:rFonts w:eastAsia="Calibri"/>
          <w:b/>
          <w:sz w:val="19"/>
          <w:szCs w:val="19"/>
          <w:lang w:val="de-DE" w:eastAsia="en-US"/>
        </w:rPr>
      </w:pPr>
    </w:p>
    <w:p w:rsidR="002E7711" w:rsidRPr="00E3203C" w:rsidRDefault="00BA669C" w:rsidP="00815038">
      <w:pPr>
        <w:tabs>
          <w:tab w:val="left" w:pos="3315"/>
        </w:tabs>
        <w:jc w:val="both"/>
        <w:rPr>
          <w:rFonts w:eastAsia="Calibri"/>
          <w:b/>
          <w:sz w:val="19"/>
          <w:szCs w:val="19"/>
          <w:u w:val="single"/>
          <w:lang w:val="de-DE" w:eastAsia="en-US"/>
        </w:rPr>
      </w:pPr>
      <w:r>
        <w:rPr>
          <w:rFonts w:eastAsia="Calibri"/>
          <w:b/>
          <w:sz w:val="19"/>
          <w:szCs w:val="19"/>
          <w:u w:val="single"/>
          <w:lang w:val="de-DE" w:eastAsia="en-US"/>
        </w:rPr>
        <w:t>İdentifikasyon</w:t>
      </w:r>
      <w:r w:rsidR="002E7711" w:rsidRPr="00E3203C">
        <w:rPr>
          <w:rFonts w:eastAsia="Calibri"/>
          <w:b/>
          <w:sz w:val="19"/>
          <w:szCs w:val="19"/>
          <w:u w:val="single"/>
          <w:lang w:val="de-DE" w:eastAsia="en-US"/>
        </w:rPr>
        <w:t>:</w:t>
      </w:r>
    </w:p>
    <w:p w:rsidR="002E7711" w:rsidRPr="00E3203C" w:rsidRDefault="002E7711" w:rsidP="00815038">
      <w:pPr>
        <w:tabs>
          <w:tab w:val="left" w:pos="3315"/>
        </w:tabs>
        <w:jc w:val="both"/>
        <w:rPr>
          <w:rFonts w:eastAsia="Calibri"/>
          <w:b/>
          <w:sz w:val="19"/>
          <w:szCs w:val="19"/>
          <w:u w:val="single"/>
          <w:lang w:val="de-DE" w:eastAsia="en-US"/>
        </w:rPr>
      </w:pPr>
    </w:p>
    <w:p w:rsidR="002E7711" w:rsidRPr="00E3203C" w:rsidRDefault="000D0A0D" w:rsidP="00815038">
      <w:pPr>
        <w:tabs>
          <w:tab w:val="left" w:pos="3315"/>
        </w:tabs>
        <w:jc w:val="both"/>
        <w:rPr>
          <w:rFonts w:eastAsia="Calibri"/>
          <w:b/>
          <w:sz w:val="19"/>
          <w:szCs w:val="19"/>
          <w:u w:val="single"/>
          <w:lang w:val="de-DE" w:eastAsia="en-US"/>
        </w:rPr>
      </w:pPr>
      <w:r w:rsidRPr="00E3203C">
        <w:rPr>
          <w:rFonts w:eastAsia="Calibri"/>
          <w:b/>
          <w:sz w:val="19"/>
          <w:szCs w:val="19"/>
          <w:u w:val="single"/>
          <w:lang w:val="de-DE" w:eastAsia="en-US"/>
        </w:rPr>
        <w:t>Saflık:</w:t>
      </w:r>
    </w:p>
    <w:p w:rsidR="000D0A0D" w:rsidRPr="00E3203C" w:rsidRDefault="000D0A0D" w:rsidP="00815038">
      <w:pPr>
        <w:tabs>
          <w:tab w:val="left" w:pos="3315"/>
        </w:tabs>
        <w:jc w:val="both"/>
        <w:rPr>
          <w:rFonts w:eastAsia="Calibri"/>
          <w:b/>
          <w:sz w:val="19"/>
          <w:szCs w:val="19"/>
          <w:u w:val="single"/>
          <w:lang w:val="de-DE" w:eastAsia="en-US"/>
        </w:rPr>
      </w:pPr>
      <w:r w:rsidRPr="00E3203C">
        <w:rPr>
          <w:rFonts w:eastAsia="Calibri"/>
          <w:b/>
          <w:sz w:val="19"/>
          <w:szCs w:val="19"/>
          <w:lang w:val="de-DE" w:eastAsia="en-US"/>
        </w:rPr>
        <w:lastRenderedPageBreak/>
        <w:tab/>
      </w: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Su</w:t>
      </w:r>
      <w:r w:rsidR="002E7711" w:rsidRPr="00E3203C">
        <w:rPr>
          <w:rFonts w:eastAsia="Calibri"/>
          <w:b/>
          <w:sz w:val="19"/>
          <w:szCs w:val="19"/>
          <w:lang w:val="de-DE" w:eastAsia="en-US"/>
        </w:rPr>
        <w:t xml:space="preserve"> içeriği</w:t>
      </w:r>
      <w:r w:rsidRPr="00E3203C">
        <w:rPr>
          <w:rFonts w:eastAsia="Calibri"/>
          <w:b/>
          <w:sz w:val="19"/>
          <w:szCs w:val="19"/>
          <w:lang w:val="de-DE" w:eastAsia="en-US"/>
        </w:rPr>
        <w:t>:</w:t>
      </w:r>
      <w:r w:rsidRPr="00E3203C">
        <w:rPr>
          <w:rFonts w:eastAsia="Calibri"/>
          <w:b/>
          <w:sz w:val="19"/>
          <w:szCs w:val="19"/>
          <w:lang w:val="de-DE" w:eastAsia="en-US"/>
        </w:rPr>
        <w:tab/>
      </w:r>
      <w:r w:rsidR="00D551F0" w:rsidRPr="00E3203C">
        <w:rPr>
          <w:rFonts w:eastAsia="Calibri"/>
          <w:sz w:val="19"/>
          <w:szCs w:val="19"/>
          <w:lang w:val="de-DE" w:eastAsia="en-US"/>
        </w:rPr>
        <w:t>%0,05’t</w:t>
      </w:r>
      <w:r w:rsidRPr="00E3203C">
        <w:rPr>
          <w:rFonts w:eastAsia="Calibri"/>
          <w:sz w:val="19"/>
          <w:szCs w:val="19"/>
          <w:lang w:val="de-DE" w:eastAsia="en-US"/>
        </w:rPr>
        <w:t>en fazla olmamalıdır.</w:t>
      </w:r>
    </w:p>
    <w:p w:rsidR="002E7711" w:rsidRPr="00E3203C" w:rsidRDefault="002E7711" w:rsidP="00815038">
      <w:pPr>
        <w:ind w:left="2832" w:hanging="2123"/>
        <w:jc w:val="both"/>
        <w:rPr>
          <w:rFonts w:eastAsia="Calibri"/>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Karbon monoksit:</w:t>
      </w:r>
      <w:r w:rsidRPr="00E3203C">
        <w:rPr>
          <w:rFonts w:eastAsia="Calibri"/>
          <w:b/>
          <w:sz w:val="19"/>
          <w:szCs w:val="19"/>
          <w:lang w:val="de-DE" w:eastAsia="en-US"/>
        </w:rPr>
        <w:tab/>
      </w:r>
      <w:r w:rsidRPr="00E3203C">
        <w:rPr>
          <w:rFonts w:eastAsia="Calibri"/>
          <w:sz w:val="19"/>
          <w:szCs w:val="19"/>
          <w:lang w:val="de-DE" w:eastAsia="en-US"/>
        </w:rPr>
        <w:t xml:space="preserve">30 </w:t>
      </w:r>
      <w:r w:rsidRPr="00E3203C">
        <w:rPr>
          <w:rFonts w:eastAsia="Calibri"/>
          <w:sz w:val="19"/>
          <w:szCs w:val="19"/>
          <w:lang w:val="en-GB" w:eastAsia="en-US"/>
        </w:rPr>
        <w:t>μ</w:t>
      </w:r>
      <w:r w:rsidRPr="00E3203C">
        <w:rPr>
          <w:rFonts w:eastAsia="Calibri"/>
          <w:sz w:val="19"/>
          <w:szCs w:val="19"/>
          <w:lang w:val="de-DE" w:eastAsia="en-US"/>
        </w:rPr>
        <w:t>L/L’den fazla olmamalıdır.</w:t>
      </w:r>
    </w:p>
    <w:p w:rsidR="002E7711" w:rsidRPr="00E3203C" w:rsidRDefault="002E7711" w:rsidP="00815038">
      <w:pPr>
        <w:ind w:left="2832" w:hanging="2123"/>
        <w:jc w:val="both"/>
        <w:rPr>
          <w:rFonts w:eastAsia="Calibri"/>
          <w:sz w:val="19"/>
          <w:szCs w:val="19"/>
          <w:lang w:val="de-DE" w:eastAsia="en-US"/>
        </w:rPr>
      </w:pPr>
    </w:p>
    <w:p w:rsidR="00490C7A" w:rsidRPr="00E3203C" w:rsidRDefault="000D0A0D" w:rsidP="00815038">
      <w:pPr>
        <w:ind w:left="2832" w:hanging="2123"/>
        <w:jc w:val="both"/>
        <w:rPr>
          <w:rFonts w:eastAsia="Calibri"/>
          <w:b/>
          <w:sz w:val="19"/>
          <w:szCs w:val="19"/>
          <w:lang w:val="de-DE" w:eastAsia="en-US"/>
        </w:rPr>
      </w:pPr>
      <w:r w:rsidRPr="00E3203C">
        <w:rPr>
          <w:rFonts w:eastAsia="Calibri"/>
          <w:b/>
          <w:sz w:val="19"/>
          <w:szCs w:val="19"/>
          <w:lang w:val="de-DE" w:eastAsia="en-US"/>
        </w:rPr>
        <w:t xml:space="preserve">Azot dioksit ve azot </w:t>
      </w:r>
    </w:p>
    <w:p w:rsidR="000D0A0D" w:rsidRPr="00E3203C" w:rsidRDefault="000D0A0D" w:rsidP="00815038">
      <w:pPr>
        <w:ind w:left="2832" w:hanging="2123"/>
        <w:jc w:val="both"/>
        <w:rPr>
          <w:rFonts w:eastAsia="Calibri"/>
          <w:b/>
          <w:sz w:val="19"/>
          <w:szCs w:val="19"/>
          <w:lang w:val="de-DE" w:eastAsia="en-US"/>
        </w:rPr>
      </w:pPr>
      <w:r w:rsidRPr="00E3203C">
        <w:rPr>
          <w:rFonts w:eastAsia="Calibri"/>
          <w:b/>
          <w:sz w:val="19"/>
          <w:szCs w:val="19"/>
          <w:lang w:val="de-DE" w:eastAsia="en-US"/>
        </w:rPr>
        <w:t>oksit:</w:t>
      </w:r>
      <w:r w:rsidR="002E7711" w:rsidRPr="00E3203C">
        <w:rPr>
          <w:rFonts w:eastAsia="Calibri"/>
          <w:b/>
          <w:sz w:val="19"/>
          <w:szCs w:val="19"/>
          <w:lang w:val="de-DE" w:eastAsia="en-US"/>
        </w:rPr>
        <w:tab/>
      </w:r>
      <w:r w:rsidRPr="00E3203C">
        <w:rPr>
          <w:rFonts w:eastAsia="Calibri"/>
          <w:sz w:val="19"/>
          <w:szCs w:val="19"/>
          <w:lang w:val="de-DE" w:eastAsia="en-US"/>
        </w:rPr>
        <w:t xml:space="preserve">10 </w:t>
      </w:r>
      <w:r w:rsidRPr="00E3203C">
        <w:rPr>
          <w:rFonts w:eastAsia="Calibri"/>
          <w:sz w:val="19"/>
          <w:szCs w:val="19"/>
          <w:lang w:val="en-GB" w:eastAsia="en-US"/>
        </w:rPr>
        <w:t>μ</w:t>
      </w:r>
      <w:r w:rsidRPr="00E3203C">
        <w:rPr>
          <w:rFonts w:eastAsia="Calibri"/>
          <w:sz w:val="19"/>
          <w:szCs w:val="19"/>
          <w:lang w:val="de-DE" w:eastAsia="en-US"/>
        </w:rPr>
        <w:t>L/L’den fazla olmamalıdır.</w:t>
      </w:r>
    </w:p>
    <w:p w:rsidR="000D0A0D" w:rsidRPr="00E3203C" w:rsidRDefault="000D0A0D" w:rsidP="00815038">
      <w:pPr>
        <w:ind w:left="2832" w:hanging="2832"/>
        <w:jc w:val="both"/>
        <w:rPr>
          <w:rFonts w:eastAsia="Calibri"/>
          <w:b/>
          <w:sz w:val="19"/>
          <w:szCs w:val="19"/>
          <w:u w:val="single"/>
          <w:lang w:val="de-DE" w:eastAsia="en-US"/>
        </w:rPr>
      </w:pPr>
    </w:p>
    <w:p w:rsidR="002E7711" w:rsidRPr="00E3203C" w:rsidRDefault="002E7711" w:rsidP="00815038">
      <w:pPr>
        <w:ind w:left="2832" w:hanging="2832"/>
        <w:jc w:val="both"/>
        <w:rPr>
          <w:rFonts w:eastAsia="Calibri"/>
          <w:b/>
          <w:sz w:val="19"/>
          <w:szCs w:val="19"/>
          <w:u w:val="single"/>
          <w:lang w:val="de-DE" w:eastAsia="en-US"/>
        </w:rPr>
      </w:pPr>
    </w:p>
    <w:p w:rsidR="000D0A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E 943a BÜTAN</w:t>
      </w:r>
    </w:p>
    <w:p w:rsidR="000D0A0D" w:rsidRPr="00E3203C" w:rsidRDefault="000D0A0D" w:rsidP="00815038">
      <w:pPr>
        <w:ind w:left="2832" w:hanging="2832"/>
        <w:jc w:val="both"/>
        <w:rPr>
          <w:rFonts w:eastAsia="Calibri"/>
          <w:b/>
          <w:sz w:val="19"/>
          <w:szCs w:val="19"/>
          <w:u w:val="single"/>
          <w:lang w:val="de-DE" w:eastAsia="en-US"/>
        </w:rPr>
      </w:pPr>
    </w:p>
    <w:p w:rsidR="000D0A0D" w:rsidRPr="00E3203C" w:rsidRDefault="00C003DB" w:rsidP="00815038">
      <w:pPr>
        <w:ind w:left="2832" w:hanging="2832"/>
        <w:jc w:val="both"/>
        <w:rPr>
          <w:rFonts w:eastAsia="Calibri"/>
          <w:b/>
          <w:sz w:val="19"/>
          <w:szCs w:val="19"/>
          <w:lang w:val="de-DE" w:eastAsia="en-US"/>
        </w:rPr>
      </w:pPr>
      <w:r w:rsidRPr="00E3203C">
        <w:rPr>
          <w:rFonts w:eastAsia="Calibri"/>
          <w:b/>
          <w:sz w:val="19"/>
          <w:szCs w:val="19"/>
          <w:u w:val="single"/>
          <w:lang w:val="de-DE" w:eastAsia="en-US"/>
        </w:rPr>
        <w:t>Eş anlamlılar</w:t>
      </w:r>
      <w:r w:rsidR="000D0A0D" w:rsidRPr="00E3203C">
        <w:rPr>
          <w:rFonts w:eastAsia="Calibri"/>
          <w:b/>
          <w:sz w:val="19"/>
          <w:szCs w:val="19"/>
          <w:u w:val="single"/>
          <w:lang w:val="de-DE" w:eastAsia="en-US"/>
        </w:rPr>
        <w:t>:</w:t>
      </w:r>
      <w:r w:rsidR="000D0A0D" w:rsidRPr="00E3203C">
        <w:rPr>
          <w:rFonts w:eastAsia="Calibri"/>
          <w:b/>
          <w:sz w:val="19"/>
          <w:szCs w:val="19"/>
          <w:lang w:val="de-DE" w:eastAsia="en-US"/>
        </w:rPr>
        <w:tab/>
      </w:r>
      <w:r w:rsidR="000D0A0D" w:rsidRPr="00E3203C">
        <w:rPr>
          <w:rFonts w:eastAsia="Calibri"/>
          <w:sz w:val="19"/>
          <w:szCs w:val="19"/>
          <w:lang w:val="de-DE" w:eastAsia="en-US"/>
        </w:rPr>
        <w:t>n-Bütan</w:t>
      </w:r>
    </w:p>
    <w:p w:rsidR="000D0A0D" w:rsidRPr="00E3203C" w:rsidRDefault="000D0A0D" w:rsidP="00815038">
      <w:pPr>
        <w:ind w:left="2832" w:hanging="2832"/>
        <w:jc w:val="both"/>
        <w:rPr>
          <w:rFonts w:eastAsia="Calibri"/>
          <w:b/>
          <w:sz w:val="19"/>
          <w:szCs w:val="19"/>
          <w:lang w:val="de-DE" w:eastAsia="en-US"/>
        </w:rPr>
      </w:pPr>
    </w:p>
    <w:p w:rsidR="000D0A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Tanım:</w:t>
      </w:r>
    </w:p>
    <w:p w:rsidR="002E7711" w:rsidRPr="00E3203C" w:rsidRDefault="002E7711" w:rsidP="00815038">
      <w:pPr>
        <w:ind w:left="2832" w:hanging="2832"/>
        <w:jc w:val="both"/>
        <w:rPr>
          <w:rFonts w:eastAsia="Calibri"/>
          <w:sz w:val="19"/>
          <w:szCs w:val="19"/>
          <w:u w:val="single"/>
          <w:lang w:val="de-DE" w:eastAsia="en-US"/>
        </w:rPr>
      </w:pPr>
    </w:p>
    <w:p w:rsidR="002E7711" w:rsidRPr="00E3203C" w:rsidRDefault="00450147" w:rsidP="00815038">
      <w:pPr>
        <w:ind w:left="2832" w:hanging="2123"/>
        <w:jc w:val="both"/>
        <w:rPr>
          <w:rFonts w:eastAsia="Calibri"/>
          <w:b/>
          <w:sz w:val="19"/>
          <w:szCs w:val="19"/>
          <w:lang w:val="de-DE" w:eastAsia="en-US"/>
        </w:rPr>
      </w:pPr>
      <w:r w:rsidRPr="00E3203C">
        <w:rPr>
          <w:rFonts w:eastAsia="Calibri"/>
          <w:b/>
          <w:sz w:val="19"/>
          <w:szCs w:val="19"/>
          <w:lang w:val="de-DE" w:eastAsia="en-US"/>
        </w:rPr>
        <w:t>EINECS</w:t>
      </w:r>
      <w:r w:rsidR="002E7711" w:rsidRPr="00E3203C">
        <w:rPr>
          <w:rFonts w:eastAsia="Calibri"/>
          <w:b/>
          <w:sz w:val="19"/>
          <w:szCs w:val="19"/>
          <w:lang w:val="de-DE" w:eastAsia="en-US"/>
        </w:rPr>
        <w:t>:</w:t>
      </w:r>
    </w:p>
    <w:p w:rsidR="002E7711" w:rsidRPr="00E3203C" w:rsidRDefault="002E7711" w:rsidP="00815038">
      <w:pPr>
        <w:ind w:left="2832" w:hanging="2123"/>
        <w:jc w:val="both"/>
        <w:rPr>
          <w:rFonts w:eastAsia="Calibri"/>
          <w:b/>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Kimyasal adı:</w:t>
      </w:r>
      <w:r w:rsidRPr="00E3203C">
        <w:rPr>
          <w:rFonts w:eastAsia="Calibri"/>
          <w:b/>
          <w:sz w:val="19"/>
          <w:szCs w:val="19"/>
          <w:lang w:val="de-DE" w:eastAsia="en-US"/>
        </w:rPr>
        <w:tab/>
      </w:r>
      <w:r w:rsidRPr="00E3203C">
        <w:rPr>
          <w:rFonts w:eastAsia="Calibri"/>
          <w:sz w:val="19"/>
          <w:szCs w:val="19"/>
          <w:lang w:val="de-DE" w:eastAsia="en-US"/>
        </w:rPr>
        <w:t>Bütan</w:t>
      </w:r>
    </w:p>
    <w:p w:rsidR="002E7711" w:rsidRPr="00E3203C" w:rsidRDefault="002E7711" w:rsidP="00815038">
      <w:pPr>
        <w:ind w:left="2832" w:hanging="2123"/>
        <w:jc w:val="both"/>
        <w:rPr>
          <w:rFonts w:eastAsia="Calibri"/>
          <w:sz w:val="19"/>
          <w:szCs w:val="19"/>
          <w:lang w:val="de-DE" w:eastAsia="en-US"/>
        </w:rPr>
      </w:pPr>
    </w:p>
    <w:p w:rsidR="000D0A0D" w:rsidRPr="00E3203C" w:rsidRDefault="000D0A0D" w:rsidP="00815038">
      <w:pPr>
        <w:ind w:left="2832" w:hanging="2123"/>
        <w:jc w:val="both"/>
        <w:rPr>
          <w:rFonts w:eastAsia="Calibri"/>
          <w:sz w:val="19"/>
          <w:szCs w:val="19"/>
          <w:vertAlign w:val="subscript"/>
          <w:lang w:val="de-DE" w:eastAsia="en-US"/>
        </w:rPr>
      </w:pPr>
      <w:r w:rsidRPr="00E3203C">
        <w:rPr>
          <w:rFonts w:eastAsia="Calibri"/>
          <w:b/>
          <w:sz w:val="19"/>
          <w:szCs w:val="19"/>
          <w:lang w:val="de-DE" w:eastAsia="en-US"/>
        </w:rPr>
        <w:t>Kimyasal formülü:</w:t>
      </w:r>
      <w:r w:rsidRPr="00E3203C">
        <w:rPr>
          <w:rFonts w:eastAsia="Calibri"/>
          <w:sz w:val="19"/>
          <w:szCs w:val="19"/>
          <w:lang w:val="de-DE" w:eastAsia="en-US"/>
        </w:rPr>
        <w:t xml:space="preserve"> </w:t>
      </w:r>
      <w:r w:rsidRPr="00E3203C">
        <w:rPr>
          <w:rFonts w:eastAsia="Calibri"/>
          <w:sz w:val="19"/>
          <w:szCs w:val="19"/>
          <w:lang w:val="de-DE" w:eastAsia="en-US"/>
        </w:rPr>
        <w:tab/>
        <w:t>CH</w:t>
      </w:r>
      <w:r w:rsidRPr="00E3203C">
        <w:rPr>
          <w:rFonts w:eastAsia="Calibri"/>
          <w:sz w:val="19"/>
          <w:szCs w:val="19"/>
          <w:vertAlign w:val="subscript"/>
          <w:lang w:val="de-DE" w:eastAsia="en-US"/>
        </w:rPr>
        <w:t>3</w:t>
      </w:r>
      <w:r w:rsidRPr="00E3203C">
        <w:rPr>
          <w:rFonts w:eastAsia="Calibri"/>
          <w:sz w:val="19"/>
          <w:szCs w:val="19"/>
          <w:lang w:val="de-DE" w:eastAsia="en-US"/>
        </w:rPr>
        <w:t>CH</w:t>
      </w:r>
      <w:r w:rsidRPr="00E3203C">
        <w:rPr>
          <w:rFonts w:eastAsia="Calibri"/>
          <w:sz w:val="19"/>
          <w:szCs w:val="19"/>
          <w:vertAlign w:val="subscript"/>
          <w:lang w:val="de-DE" w:eastAsia="en-US"/>
        </w:rPr>
        <w:t>2</w:t>
      </w:r>
      <w:r w:rsidRPr="00E3203C">
        <w:rPr>
          <w:rFonts w:eastAsia="Calibri"/>
          <w:sz w:val="19"/>
          <w:szCs w:val="19"/>
          <w:lang w:val="de-DE" w:eastAsia="en-US"/>
        </w:rPr>
        <w:t>CH</w:t>
      </w:r>
      <w:r w:rsidRPr="00E3203C">
        <w:rPr>
          <w:rFonts w:eastAsia="Calibri"/>
          <w:sz w:val="19"/>
          <w:szCs w:val="19"/>
          <w:vertAlign w:val="subscript"/>
          <w:lang w:val="de-DE" w:eastAsia="en-US"/>
        </w:rPr>
        <w:t>2</w:t>
      </w:r>
      <w:r w:rsidRPr="00E3203C">
        <w:rPr>
          <w:rFonts w:eastAsia="Calibri"/>
          <w:sz w:val="19"/>
          <w:szCs w:val="19"/>
          <w:lang w:val="de-DE" w:eastAsia="en-US"/>
        </w:rPr>
        <w:t>CH</w:t>
      </w:r>
      <w:r w:rsidRPr="00E3203C">
        <w:rPr>
          <w:rFonts w:eastAsia="Calibri"/>
          <w:sz w:val="19"/>
          <w:szCs w:val="19"/>
          <w:vertAlign w:val="subscript"/>
          <w:lang w:val="de-DE" w:eastAsia="en-US"/>
        </w:rPr>
        <w:t>3</w:t>
      </w:r>
    </w:p>
    <w:p w:rsidR="002E7711" w:rsidRPr="00E3203C" w:rsidRDefault="002E7711" w:rsidP="00815038">
      <w:pPr>
        <w:ind w:left="2832" w:hanging="2123"/>
        <w:jc w:val="both"/>
        <w:rPr>
          <w:rFonts w:eastAsia="Calibri"/>
          <w:sz w:val="19"/>
          <w:szCs w:val="19"/>
          <w:vertAlign w:val="subscript"/>
          <w:lang w:val="de-DE" w:eastAsia="en-US"/>
        </w:rPr>
      </w:pPr>
    </w:p>
    <w:p w:rsidR="000D0A0D" w:rsidRPr="00E3203C" w:rsidRDefault="001016C5" w:rsidP="00815038">
      <w:pPr>
        <w:ind w:left="2832" w:hanging="2123"/>
        <w:jc w:val="both"/>
        <w:rPr>
          <w:rFonts w:eastAsia="Calibri"/>
          <w:sz w:val="19"/>
          <w:szCs w:val="19"/>
          <w:lang w:val="de-DE" w:eastAsia="en-US"/>
        </w:rPr>
      </w:pPr>
      <w:r w:rsidRPr="00E3203C">
        <w:rPr>
          <w:rFonts w:eastAsia="Calibri"/>
          <w:b/>
          <w:sz w:val="19"/>
          <w:szCs w:val="19"/>
          <w:lang w:val="de-DE" w:eastAsia="en-US"/>
        </w:rPr>
        <w:t>Molekül ağırlığı</w:t>
      </w:r>
      <w:r w:rsidR="000D0A0D" w:rsidRPr="00E3203C">
        <w:rPr>
          <w:rFonts w:eastAsia="Calibri"/>
          <w:b/>
          <w:sz w:val="19"/>
          <w:szCs w:val="19"/>
          <w:lang w:val="de-DE" w:eastAsia="en-US"/>
        </w:rPr>
        <w:t>:</w:t>
      </w:r>
      <w:r w:rsidR="001C369D" w:rsidRPr="00E3203C">
        <w:rPr>
          <w:rFonts w:eastAsia="Calibri"/>
          <w:sz w:val="19"/>
          <w:szCs w:val="19"/>
          <w:lang w:val="de-DE" w:eastAsia="en-US"/>
        </w:rPr>
        <w:tab/>
        <w:t>58,</w:t>
      </w:r>
      <w:r w:rsidR="000D0A0D" w:rsidRPr="00E3203C">
        <w:rPr>
          <w:rFonts w:eastAsia="Calibri"/>
          <w:sz w:val="19"/>
          <w:szCs w:val="19"/>
          <w:lang w:val="de-DE" w:eastAsia="en-US"/>
        </w:rPr>
        <w:t>12</w:t>
      </w:r>
    </w:p>
    <w:p w:rsidR="002E7711" w:rsidRPr="00E3203C" w:rsidRDefault="002E7711" w:rsidP="00815038">
      <w:pPr>
        <w:ind w:left="2832" w:hanging="2123"/>
        <w:jc w:val="both"/>
        <w:rPr>
          <w:rFonts w:eastAsia="Calibri"/>
          <w:sz w:val="19"/>
          <w:szCs w:val="19"/>
          <w:lang w:val="de-DE" w:eastAsia="en-US"/>
        </w:rPr>
      </w:pPr>
    </w:p>
    <w:p w:rsidR="000D0A0D" w:rsidRPr="00E3203C" w:rsidRDefault="000D0A0D" w:rsidP="00815038">
      <w:pPr>
        <w:tabs>
          <w:tab w:val="left" w:pos="709"/>
        </w:tabs>
        <w:ind w:left="2832" w:hanging="2123"/>
        <w:jc w:val="both"/>
        <w:rPr>
          <w:rFonts w:eastAsia="Calibri"/>
          <w:sz w:val="19"/>
          <w:szCs w:val="19"/>
          <w:lang w:val="de-DE" w:eastAsia="en-US"/>
        </w:rPr>
      </w:pPr>
      <w:r w:rsidRPr="00E3203C">
        <w:rPr>
          <w:rFonts w:eastAsia="Calibri"/>
          <w:b/>
          <w:sz w:val="19"/>
          <w:szCs w:val="19"/>
          <w:lang w:val="de-DE" w:eastAsia="en-US"/>
        </w:rPr>
        <w:t>Analiz:</w:t>
      </w:r>
      <w:r w:rsidRPr="00E3203C">
        <w:rPr>
          <w:rFonts w:eastAsia="Calibri"/>
          <w:sz w:val="19"/>
          <w:szCs w:val="19"/>
          <w:lang w:val="de-DE" w:eastAsia="en-US"/>
        </w:rPr>
        <w:tab/>
      </w:r>
      <w:r w:rsidR="001C369D" w:rsidRPr="00E3203C">
        <w:rPr>
          <w:rFonts w:eastAsia="Calibri"/>
          <w:sz w:val="19"/>
          <w:szCs w:val="19"/>
          <w:lang w:val="de-DE" w:eastAsia="en-US"/>
        </w:rPr>
        <w:t>İçeriği %96</w:t>
      </w:r>
      <w:r w:rsidRPr="00E3203C">
        <w:rPr>
          <w:rFonts w:eastAsia="Calibri"/>
          <w:sz w:val="19"/>
          <w:szCs w:val="19"/>
          <w:lang w:val="de-DE" w:eastAsia="en-US"/>
        </w:rPr>
        <w:t xml:space="preserve">’dan az olmamalıdır. </w:t>
      </w:r>
    </w:p>
    <w:p w:rsidR="000D0A0D" w:rsidRPr="00E3203C" w:rsidRDefault="000D0A0D" w:rsidP="00815038">
      <w:pPr>
        <w:jc w:val="both"/>
        <w:rPr>
          <w:rFonts w:eastAsia="Calibri"/>
          <w:b/>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u w:val="single"/>
          <w:lang w:val="de-DE" w:eastAsia="en-US"/>
        </w:rPr>
        <w:t>Tanımlama:</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sz w:val="19"/>
          <w:szCs w:val="19"/>
          <w:lang w:val="de-DE" w:eastAsia="en-US"/>
        </w:rPr>
        <w:t>Renksiz gaz veya hafif karakteristik kokulu sıvı</w:t>
      </w:r>
    </w:p>
    <w:p w:rsidR="000D0A0D" w:rsidRPr="00E3203C" w:rsidRDefault="000D0A0D" w:rsidP="00815038">
      <w:pPr>
        <w:jc w:val="both"/>
        <w:rPr>
          <w:rFonts w:eastAsia="Calibri"/>
          <w:b/>
          <w:sz w:val="19"/>
          <w:szCs w:val="19"/>
          <w:u w:val="single"/>
          <w:lang w:val="de-DE" w:eastAsia="en-US"/>
        </w:rPr>
      </w:pPr>
    </w:p>
    <w:p w:rsidR="002E7711" w:rsidRPr="00E3203C" w:rsidRDefault="00BA669C" w:rsidP="00815038">
      <w:pPr>
        <w:jc w:val="both"/>
        <w:rPr>
          <w:rFonts w:eastAsia="Calibri"/>
          <w:b/>
          <w:sz w:val="19"/>
          <w:szCs w:val="19"/>
          <w:u w:val="single"/>
          <w:lang w:val="de-DE" w:eastAsia="en-US"/>
        </w:rPr>
      </w:pPr>
      <w:r>
        <w:rPr>
          <w:rFonts w:eastAsia="Calibri"/>
          <w:b/>
          <w:sz w:val="19"/>
          <w:szCs w:val="19"/>
          <w:u w:val="single"/>
          <w:lang w:val="de-DE" w:eastAsia="en-US"/>
        </w:rPr>
        <w:t>İdentifikasyon</w:t>
      </w:r>
      <w:r w:rsidR="000D0A0D" w:rsidRPr="00E3203C">
        <w:rPr>
          <w:rFonts w:eastAsia="Calibri"/>
          <w:b/>
          <w:sz w:val="19"/>
          <w:szCs w:val="19"/>
          <w:u w:val="single"/>
          <w:lang w:val="de-DE" w:eastAsia="en-US"/>
        </w:rPr>
        <w:t>:</w:t>
      </w:r>
    </w:p>
    <w:p w:rsidR="000D0A0D" w:rsidRPr="00E3203C" w:rsidRDefault="000D0A0D" w:rsidP="00815038">
      <w:pPr>
        <w:jc w:val="both"/>
        <w:rPr>
          <w:rFonts w:eastAsia="Calibri"/>
          <w:b/>
          <w:sz w:val="19"/>
          <w:szCs w:val="19"/>
          <w:lang w:val="de-DE" w:eastAsia="en-US"/>
        </w:rPr>
      </w:pP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b/>
          <w:sz w:val="19"/>
          <w:szCs w:val="19"/>
          <w:lang w:val="de-DE" w:eastAsia="en-US"/>
        </w:rPr>
        <w:tab/>
      </w:r>
    </w:p>
    <w:p w:rsidR="000D0A0D" w:rsidRPr="00E3203C" w:rsidRDefault="000D0A0D" w:rsidP="00815038">
      <w:pPr>
        <w:ind w:firstLine="709"/>
        <w:jc w:val="both"/>
        <w:rPr>
          <w:rFonts w:eastAsia="Calibri"/>
          <w:sz w:val="19"/>
          <w:szCs w:val="19"/>
          <w:lang w:val="de-DE" w:eastAsia="en-US"/>
        </w:rPr>
      </w:pPr>
      <w:r w:rsidRPr="00E3203C">
        <w:rPr>
          <w:rFonts w:eastAsia="Calibri"/>
          <w:b/>
          <w:sz w:val="19"/>
          <w:szCs w:val="19"/>
          <w:lang w:val="de-DE" w:eastAsia="en-US"/>
        </w:rPr>
        <w:t>Buhar basıncı:</w:t>
      </w:r>
      <w:r w:rsidRPr="00E3203C">
        <w:rPr>
          <w:rFonts w:eastAsia="Calibri"/>
          <w:b/>
          <w:sz w:val="19"/>
          <w:szCs w:val="19"/>
          <w:lang w:val="de-DE" w:eastAsia="en-US"/>
        </w:rPr>
        <w:tab/>
      </w:r>
      <w:r w:rsidR="001C369D" w:rsidRPr="00E3203C">
        <w:rPr>
          <w:rFonts w:eastAsia="Calibri"/>
          <w:sz w:val="19"/>
          <w:szCs w:val="19"/>
          <w:lang w:val="de-DE" w:eastAsia="en-US"/>
        </w:rPr>
        <w:tab/>
        <w:t>20 °C’de 108,</w:t>
      </w:r>
      <w:r w:rsidRPr="00E3203C">
        <w:rPr>
          <w:rFonts w:eastAsia="Calibri"/>
          <w:sz w:val="19"/>
          <w:szCs w:val="19"/>
          <w:lang w:val="de-DE" w:eastAsia="en-US"/>
        </w:rPr>
        <w:t xml:space="preserve">935 kPa </w:t>
      </w:r>
    </w:p>
    <w:p w:rsidR="000D0A0D" w:rsidRPr="00E3203C" w:rsidRDefault="000D0A0D" w:rsidP="00815038">
      <w:pPr>
        <w:tabs>
          <w:tab w:val="left" w:pos="3315"/>
        </w:tabs>
        <w:jc w:val="both"/>
        <w:rPr>
          <w:rFonts w:eastAsia="Calibri"/>
          <w:b/>
          <w:sz w:val="19"/>
          <w:szCs w:val="19"/>
          <w:lang w:val="de-DE" w:eastAsia="en-US"/>
        </w:rPr>
      </w:pPr>
    </w:p>
    <w:p w:rsidR="002E7711" w:rsidRPr="00E3203C" w:rsidRDefault="000D0A0D" w:rsidP="00815038">
      <w:pPr>
        <w:tabs>
          <w:tab w:val="left" w:pos="3315"/>
        </w:tabs>
        <w:jc w:val="both"/>
        <w:rPr>
          <w:rFonts w:eastAsia="Calibri"/>
          <w:b/>
          <w:sz w:val="19"/>
          <w:szCs w:val="19"/>
          <w:u w:val="single"/>
          <w:lang w:val="de-DE" w:eastAsia="en-US"/>
        </w:rPr>
      </w:pPr>
      <w:r w:rsidRPr="00E3203C">
        <w:rPr>
          <w:rFonts w:eastAsia="Calibri"/>
          <w:b/>
          <w:sz w:val="19"/>
          <w:szCs w:val="19"/>
          <w:u w:val="single"/>
          <w:lang w:val="de-DE" w:eastAsia="en-US"/>
        </w:rPr>
        <w:t>Saflık:</w:t>
      </w:r>
    </w:p>
    <w:p w:rsidR="000D0A0D" w:rsidRPr="00E3203C" w:rsidRDefault="000D0A0D" w:rsidP="00815038">
      <w:pPr>
        <w:tabs>
          <w:tab w:val="left" w:pos="3315"/>
        </w:tabs>
        <w:jc w:val="both"/>
        <w:rPr>
          <w:rFonts w:eastAsia="Calibri"/>
          <w:b/>
          <w:sz w:val="19"/>
          <w:szCs w:val="19"/>
          <w:u w:val="single"/>
          <w:lang w:val="de-DE" w:eastAsia="en-US"/>
        </w:rPr>
      </w:pPr>
      <w:r w:rsidRPr="00E3203C">
        <w:rPr>
          <w:rFonts w:eastAsia="Calibri"/>
          <w:b/>
          <w:sz w:val="19"/>
          <w:szCs w:val="19"/>
          <w:lang w:val="de-DE" w:eastAsia="en-US"/>
        </w:rPr>
        <w:tab/>
      </w: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Metan:</w:t>
      </w:r>
      <w:r w:rsidRPr="00E3203C">
        <w:rPr>
          <w:rFonts w:eastAsia="Calibri"/>
          <w:b/>
          <w:sz w:val="19"/>
          <w:szCs w:val="19"/>
          <w:lang w:val="de-DE" w:eastAsia="en-US"/>
        </w:rPr>
        <w:tab/>
      </w:r>
      <w:r w:rsidR="001C369D" w:rsidRPr="00E3203C">
        <w:rPr>
          <w:rFonts w:eastAsia="Calibri"/>
          <w:sz w:val="19"/>
          <w:szCs w:val="19"/>
          <w:lang w:val="de-DE" w:eastAsia="en-US"/>
        </w:rPr>
        <w:t>%0,</w:t>
      </w:r>
      <w:r w:rsidRPr="00E3203C">
        <w:rPr>
          <w:rFonts w:eastAsia="Calibri"/>
          <w:sz w:val="19"/>
          <w:szCs w:val="19"/>
          <w:lang w:val="de-DE" w:eastAsia="en-US"/>
        </w:rPr>
        <w:t xml:space="preserve">15 </w:t>
      </w:r>
      <w:r w:rsidR="001C369D" w:rsidRPr="00E3203C">
        <w:rPr>
          <w:rFonts w:eastAsia="Calibri"/>
          <w:sz w:val="19"/>
          <w:szCs w:val="19"/>
          <w:lang w:val="de-DE" w:eastAsia="en-US"/>
        </w:rPr>
        <w:t>hacim/hacim’den</w:t>
      </w:r>
      <w:r w:rsidRPr="00E3203C">
        <w:rPr>
          <w:rFonts w:eastAsia="Calibri"/>
          <w:sz w:val="19"/>
          <w:szCs w:val="19"/>
          <w:lang w:val="de-DE" w:eastAsia="en-US"/>
        </w:rPr>
        <w:t xml:space="preserve"> fazla olmamalıdır.</w:t>
      </w:r>
    </w:p>
    <w:p w:rsidR="002E7711" w:rsidRPr="00E3203C" w:rsidRDefault="002E7711" w:rsidP="00815038">
      <w:pPr>
        <w:ind w:left="2832" w:hanging="2123"/>
        <w:jc w:val="both"/>
        <w:rPr>
          <w:rFonts w:eastAsia="Calibri"/>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Etan:</w:t>
      </w:r>
      <w:r w:rsidRPr="00E3203C">
        <w:rPr>
          <w:rFonts w:eastAsia="Calibri"/>
          <w:b/>
          <w:sz w:val="19"/>
          <w:szCs w:val="19"/>
          <w:lang w:val="de-DE" w:eastAsia="en-US"/>
        </w:rPr>
        <w:tab/>
      </w:r>
      <w:r w:rsidR="001C369D" w:rsidRPr="00E3203C">
        <w:rPr>
          <w:rFonts w:eastAsia="Calibri"/>
          <w:sz w:val="19"/>
          <w:szCs w:val="19"/>
          <w:lang w:val="de-DE" w:eastAsia="en-US"/>
        </w:rPr>
        <w:t>%0,</w:t>
      </w:r>
      <w:r w:rsidRPr="00E3203C">
        <w:rPr>
          <w:rFonts w:eastAsia="Calibri"/>
          <w:sz w:val="19"/>
          <w:szCs w:val="19"/>
          <w:lang w:val="de-DE" w:eastAsia="en-US"/>
        </w:rPr>
        <w:t xml:space="preserve">5 </w:t>
      </w:r>
      <w:r w:rsidR="001C369D" w:rsidRPr="00E3203C">
        <w:rPr>
          <w:rFonts w:eastAsia="Calibri"/>
          <w:sz w:val="19"/>
          <w:szCs w:val="19"/>
          <w:lang w:val="de-DE" w:eastAsia="en-US"/>
        </w:rPr>
        <w:t xml:space="preserve">hacim/hacim’den </w:t>
      </w:r>
      <w:r w:rsidRPr="00E3203C">
        <w:rPr>
          <w:rFonts w:eastAsia="Calibri"/>
          <w:sz w:val="19"/>
          <w:szCs w:val="19"/>
          <w:lang w:val="de-DE" w:eastAsia="en-US"/>
        </w:rPr>
        <w:t>fazla olmamalıdır.</w:t>
      </w:r>
    </w:p>
    <w:p w:rsidR="002E7711" w:rsidRPr="00E3203C" w:rsidRDefault="002E7711" w:rsidP="00815038">
      <w:pPr>
        <w:ind w:left="2832" w:hanging="2123"/>
        <w:jc w:val="both"/>
        <w:rPr>
          <w:rFonts w:eastAsia="Calibri"/>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Propan:</w:t>
      </w:r>
      <w:r w:rsidRPr="00E3203C">
        <w:rPr>
          <w:rFonts w:eastAsia="Calibri"/>
          <w:b/>
          <w:sz w:val="19"/>
          <w:szCs w:val="19"/>
          <w:lang w:val="de-DE" w:eastAsia="en-US"/>
        </w:rPr>
        <w:tab/>
      </w:r>
      <w:r w:rsidR="001C369D" w:rsidRPr="00E3203C">
        <w:rPr>
          <w:rFonts w:eastAsia="Calibri"/>
          <w:sz w:val="19"/>
          <w:szCs w:val="19"/>
          <w:lang w:val="de-DE" w:eastAsia="en-US"/>
        </w:rPr>
        <w:t>%1,</w:t>
      </w:r>
      <w:r w:rsidRPr="00E3203C">
        <w:rPr>
          <w:rFonts w:eastAsia="Calibri"/>
          <w:sz w:val="19"/>
          <w:szCs w:val="19"/>
          <w:lang w:val="de-DE" w:eastAsia="en-US"/>
        </w:rPr>
        <w:t xml:space="preserve">5 </w:t>
      </w:r>
      <w:r w:rsidR="001C369D" w:rsidRPr="00E3203C">
        <w:rPr>
          <w:rFonts w:eastAsia="Calibri"/>
          <w:sz w:val="19"/>
          <w:szCs w:val="19"/>
          <w:lang w:val="de-DE" w:eastAsia="en-US"/>
        </w:rPr>
        <w:t xml:space="preserve">hacim/hacim’den </w:t>
      </w:r>
      <w:r w:rsidRPr="00E3203C">
        <w:rPr>
          <w:rFonts w:eastAsia="Calibri"/>
          <w:sz w:val="19"/>
          <w:szCs w:val="19"/>
          <w:lang w:val="de-DE" w:eastAsia="en-US"/>
        </w:rPr>
        <w:t>fazla olmamalıdır.</w:t>
      </w:r>
    </w:p>
    <w:p w:rsidR="002E7711" w:rsidRPr="00E3203C" w:rsidRDefault="002E7711" w:rsidP="00815038">
      <w:pPr>
        <w:ind w:left="2832" w:hanging="2123"/>
        <w:jc w:val="both"/>
        <w:rPr>
          <w:rFonts w:eastAsia="Calibri"/>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İzobütan:</w:t>
      </w:r>
      <w:r w:rsidRPr="00E3203C">
        <w:rPr>
          <w:rFonts w:eastAsia="Calibri"/>
          <w:b/>
          <w:sz w:val="19"/>
          <w:szCs w:val="19"/>
          <w:lang w:val="de-DE" w:eastAsia="en-US"/>
        </w:rPr>
        <w:tab/>
      </w:r>
      <w:r w:rsidR="001C369D" w:rsidRPr="00E3203C">
        <w:rPr>
          <w:rFonts w:eastAsia="Calibri"/>
          <w:sz w:val="19"/>
          <w:szCs w:val="19"/>
          <w:lang w:val="de-DE" w:eastAsia="en-US"/>
        </w:rPr>
        <w:t>%3,</w:t>
      </w:r>
      <w:r w:rsidRPr="00E3203C">
        <w:rPr>
          <w:rFonts w:eastAsia="Calibri"/>
          <w:sz w:val="19"/>
          <w:szCs w:val="19"/>
          <w:lang w:val="de-DE" w:eastAsia="en-US"/>
        </w:rPr>
        <w:t xml:space="preserve">0 </w:t>
      </w:r>
      <w:r w:rsidR="001C369D" w:rsidRPr="00E3203C">
        <w:rPr>
          <w:rFonts w:eastAsia="Calibri"/>
          <w:sz w:val="19"/>
          <w:szCs w:val="19"/>
          <w:lang w:val="de-DE" w:eastAsia="en-US"/>
        </w:rPr>
        <w:t xml:space="preserve">hacim/hacim’den </w:t>
      </w:r>
      <w:r w:rsidRPr="00E3203C">
        <w:rPr>
          <w:rFonts w:eastAsia="Calibri"/>
          <w:sz w:val="19"/>
          <w:szCs w:val="19"/>
          <w:lang w:val="de-DE" w:eastAsia="en-US"/>
        </w:rPr>
        <w:t>fazla olmamalıdır.</w:t>
      </w:r>
    </w:p>
    <w:p w:rsidR="002E7711" w:rsidRPr="00E3203C" w:rsidRDefault="002E7711" w:rsidP="00815038">
      <w:pPr>
        <w:ind w:left="2832" w:hanging="2123"/>
        <w:jc w:val="both"/>
        <w:rPr>
          <w:rFonts w:eastAsia="Calibri"/>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1,3-bütadien:</w:t>
      </w:r>
      <w:r w:rsidRPr="00E3203C">
        <w:rPr>
          <w:rFonts w:eastAsia="Calibri"/>
          <w:b/>
          <w:sz w:val="19"/>
          <w:szCs w:val="19"/>
          <w:lang w:val="de-DE" w:eastAsia="en-US"/>
        </w:rPr>
        <w:tab/>
      </w:r>
      <w:r w:rsidR="001C369D" w:rsidRPr="00E3203C">
        <w:rPr>
          <w:rFonts w:eastAsia="Calibri"/>
          <w:sz w:val="19"/>
          <w:szCs w:val="19"/>
          <w:lang w:val="de-DE" w:eastAsia="en-US"/>
        </w:rPr>
        <w:t>%0,</w:t>
      </w:r>
      <w:r w:rsidRPr="00E3203C">
        <w:rPr>
          <w:rFonts w:eastAsia="Calibri"/>
          <w:sz w:val="19"/>
          <w:szCs w:val="19"/>
          <w:lang w:val="de-DE" w:eastAsia="en-US"/>
        </w:rPr>
        <w:t xml:space="preserve">1 </w:t>
      </w:r>
      <w:r w:rsidR="001C369D" w:rsidRPr="00E3203C">
        <w:rPr>
          <w:rFonts w:eastAsia="Calibri"/>
          <w:sz w:val="19"/>
          <w:szCs w:val="19"/>
          <w:lang w:val="de-DE" w:eastAsia="en-US"/>
        </w:rPr>
        <w:t xml:space="preserve">hacim/hacim’den </w:t>
      </w:r>
      <w:r w:rsidRPr="00E3203C">
        <w:rPr>
          <w:rFonts w:eastAsia="Calibri"/>
          <w:sz w:val="19"/>
          <w:szCs w:val="19"/>
          <w:lang w:val="de-DE" w:eastAsia="en-US"/>
        </w:rPr>
        <w:t>fazla olmamalıdır.</w:t>
      </w:r>
    </w:p>
    <w:p w:rsidR="002E7711" w:rsidRPr="00E3203C" w:rsidRDefault="002E7711" w:rsidP="00815038">
      <w:pPr>
        <w:ind w:left="2832" w:hanging="2123"/>
        <w:jc w:val="both"/>
        <w:rPr>
          <w:rFonts w:eastAsia="Calibri"/>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Nem:</w:t>
      </w:r>
      <w:r w:rsidR="001C369D" w:rsidRPr="00E3203C">
        <w:rPr>
          <w:rFonts w:eastAsia="Calibri"/>
          <w:sz w:val="19"/>
          <w:szCs w:val="19"/>
          <w:lang w:val="de-DE" w:eastAsia="en-US"/>
        </w:rPr>
        <w:tab/>
        <w:t>%0,005’t</w:t>
      </w:r>
      <w:r w:rsidRPr="00E3203C">
        <w:rPr>
          <w:rFonts w:eastAsia="Calibri"/>
          <w:sz w:val="19"/>
          <w:szCs w:val="19"/>
          <w:lang w:val="de-DE" w:eastAsia="en-US"/>
        </w:rPr>
        <w:t>en fazla olmamalıdır.</w:t>
      </w:r>
    </w:p>
    <w:p w:rsidR="002E7711" w:rsidRPr="00E3203C" w:rsidRDefault="002E7711" w:rsidP="00815038">
      <w:pPr>
        <w:ind w:left="2832" w:hanging="2123"/>
        <w:jc w:val="both"/>
        <w:rPr>
          <w:rFonts w:eastAsia="Calibri"/>
          <w:sz w:val="19"/>
          <w:szCs w:val="19"/>
          <w:lang w:val="de-DE" w:eastAsia="en-US"/>
        </w:rPr>
      </w:pPr>
    </w:p>
    <w:p w:rsidR="000D0A0D" w:rsidRPr="00E3203C" w:rsidRDefault="000D0A0D" w:rsidP="00815038">
      <w:pPr>
        <w:ind w:left="2832" w:hanging="2265"/>
        <w:jc w:val="both"/>
        <w:rPr>
          <w:rFonts w:eastAsia="Calibri"/>
          <w:sz w:val="19"/>
          <w:szCs w:val="19"/>
          <w:lang w:val="de-DE" w:eastAsia="en-US"/>
        </w:rPr>
      </w:pPr>
    </w:p>
    <w:p w:rsidR="000D0A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E 943b İZOBÜTAN</w:t>
      </w:r>
    </w:p>
    <w:p w:rsidR="000D0A0D" w:rsidRPr="00E3203C" w:rsidRDefault="000D0A0D" w:rsidP="00815038">
      <w:pPr>
        <w:ind w:left="2832" w:hanging="2832"/>
        <w:jc w:val="both"/>
        <w:rPr>
          <w:rFonts w:eastAsia="Calibri"/>
          <w:b/>
          <w:sz w:val="19"/>
          <w:szCs w:val="19"/>
          <w:u w:val="single"/>
          <w:lang w:val="de-DE" w:eastAsia="en-US"/>
        </w:rPr>
      </w:pPr>
    </w:p>
    <w:p w:rsidR="000D0A0D" w:rsidRPr="00E3203C" w:rsidRDefault="00C003DB" w:rsidP="00815038">
      <w:pPr>
        <w:ind w:left="2832" w:hanging="2832"/>
        <w:jc w:val="both"/>
        <w:rPr>
          <w:rFonts w:eastAsia="Calibri"/>
          <w:b/>
          <w:sz w:val="19"/>
          <w:szCs w:val="19"/>
          <w:lang w:val="de-DE" w:eastAsia="en-US"/>
        </w:rPr>
      </w:pPr>
      <w:r w:rsidRPr="00E3203C">
        <w:rPr>
          <w:rFonts w:eastAsia="Calibri"/>
          <w:b/>
          <w:sz w:val="19"/>
          <w:szCs w:val="19"/>
          <w:u w:val="single"/>
          <w:lang w:val="de-DE" w:eastAsia="en-US"/>
        </w:rPr>
        <w:t>Eş anlamlılar</w:t>
      </w:r>
      <w:r w:rsidR="000D0A0D" w:rsidRPr="00E3203C">
        <w:rPr>
          <w:rFonts w:eastAsia="Calibri"/>
          <w:b/>
          <w:sz w:val="19"/>
          <w:szCs w:val="19"/>
          <w:u w:val="single"/>
          <w:lang w:val="de-DE" w:eastAsia="en-US"/>
        </w:rPr>
        <w:t>:</w:t>
      </w:r>
      <w:r w:rsidR="000D0A0D" w:rsidRPr="00E3203C">
        <w:rPr>
          <w:rFonts w:eastAsia="Calibri"/>
          <w:b/>
          <w:sz w:val="19"/>
          <w:szCs w:val="19"/>
          <w:lang w:val="de-DE" w:eastAsia="en-US"/>
        </w:rPr>
        <w:tab/>
      </w:r>
      <w:r w:rsidR="000D0A0D" w:rsidRPr="00E3203C">
        <w:rPr>
          <w:rFonts w:eastAsia="Calibri"/>
          <w:sz w:val="19"/>
          <w:szCs w:val="19"/>
          <w:lang w:val="de-DE" w:eastAsia="en-US"/>
        </w:rPr>
        <w:t>2-metil- propan</w:t>
      </w:r>
    </w:p>
    <w:p w:rsidR="000D0A0D" w:rsidRPr="00E3203C" w:rsidRDefault="000D0A0D" w:rsidP="00815038">
      <w:pPr>
        <w:ind w:left="2832" w:hanging="2832"/>
        <w:jc w:val="both"/>
        <w:rPr>
          <w:rFonts w:eastAsia="Calibri"/>
          <w:b/>
          <w:sz w:val="19"/>
          <w:szCs w:val="19"/>
          <w:lang w:val="de-DE" w:eastAsia="en-US"/>
        </w:rPr>
      </w:pPr>
    </w:p>
    <w:p w:rsidR="000D0A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Tanım:</w:t>
      </w:r>
    </w:p>
    <w:p w:rsidR="002E7711" w:rsidRPr="00E3203C" w:rsidRDefault="002E7711" w:rsidP="00815038">
      <w:pPr>
        <w:ind w:left="2832" w:hanging="2832"/>
        <w:jc w:val="both"/>
        <w:rPr>
          <w:rFonts w:eastAsia="Calibri"/>
          <w:sz w:val="19"/>
          <w:szCs w:val="19"/>
          <w:u w:val="single"/>
          <w:lang w:val="de-DE" w:eastAsia="en-US"/>
        </w:rPr>
      </w:pPr>
    </w:p>
    <w:p w:rsidR="002E7711" w:rsidRPr="00E3203C" w:rsidRDefault="00450147" w:rsidP="00815038">
      <w:pPr>
        <w:ind w:left="2832" w:hanging="2123"/>
        <w:jc w:val="both"/>
        <w:rPr>
          <w:rFonts w:eastAsia="Calibri"/>
          <w:b/>
          <w:sz w:val="19"/>
          <w:szCs w:val="19"/>
          <w:lang w:val="de-DE" w:eastAsia="en-US"/>
        </w:rPr>
      </w:pPr>
      <w:r w:rsidRPr="00E3203C">
        <w:rPr>
          <w:rFonts w:eastAsia="Calibri"/>
          <w:b/>
          <w:sz w:val="19"/>
          <w:szCs w:val="19"/>
          <w:lang w:val="de-DE" w:eastAsia="en-US"/>
        </w:rPr>
        <w:t>EINECS</w:t>
      </w:r>
      <w:r w:rsidR="002E7711" w:rsidRPr="00E3203C">
        <w:rPr>
          <w:rFonts w:eastAsia="Calibri"/>
          <w:b/>
          <w:sz w:val="19"/>
          <w:szCs w:val="19"/>
          <w:lang w:val="de-DE" w:eastAsia="en-US"/>
        </w:rPr>
        <w:t>:</w:t>
      </w:r>
    </w:p>
    <w:p w:rsidR="002E7711" w:rsidRPr="00E3203C" w:rsidRDefault="002E7711" w:rsidP="00815038">
      <w:pPr>
        <w:ind w:left="2832" w:hanging="2123"/>
        <w:jc w:val="both"/>
        <w:rPr>
          <w:rFonts w:eastAsia="Calibri"/>
          <w:b/>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Kimyasal adı:</w:t>
      </w:r>
      <w:r w:rsidRPr="00E3203C">
        <w:rPr>
          <w:rFonts w:eastAsia="Calibri"/>
          <w:b/>
          <w:sz w:val="19"/>
          <w:szCs w:val="19"/>
          <w:lang w:val="de-DE" w:eastAsia="en-US"/>
        </w:rPr>
        <w:tab/>
      </w:r>
      <w:r w:rsidRPr="00E3203C">
        <w:rPr>
          <w:rFonts w:eastAsia="Calibri"/>
          <w:sz w:val="19"/>
          <w:szCs w:val="19"/>
          <w:lang w:val="de-DE" w:eastAsia="en-US"/>
        </w:rPr>
        <w:t>2-metil- propan</w:t>
      </w:r>
    </w:p>
    <w:p w:rsidR="002E7711" w:rsidRPr="00E3203C" w:rsidRDefault="002E7711" w:rsidP="00815038">
      <w:pPr>
        <w:ind w:left="2832" w:hanging="2123"/>
        <w:jc w:val="both"/>
        <w:rPr>
          <w:rFonts w:eastAsia="Calibri"/>
          <w:sz w:val="19"/>
          <w:szCs w:val="19"/>
          <w:lang w:val="de-DE" w:eastAsia="en-US"/>
        </w:rPr>
      </w:pPr>
    </w:p>
    <w:p w:rsidR="000D0A0D" w:rsidRPr="00E3203C" w:rsidRDefault="000D0A0D" w:rsidP="00815038">
      <w:pPr>
        <w:ind w:left="2832" w:hanging="2123"/>
        <w:jc w:val="both"/>
        <w:rPr>
          <w:rFonts w:eastAsia="Calibri"/>
          <w:sz w:val="19"/>
          <w:szCs w:val="19"/>
          <w:vertAlign w:val="subscript"/>
          <w:lang w:val="de-DE" w:eastAsia="en-US"/>
        </w:rPr>
      </w:pPr>
      <w:r w:rsidRPr="00E3203C">
        <w:rPr>
          <w:rFonts w:eastAsia="Calibri"/>
          <w:b/>
          <w:sz w:val="19"/>
          <w:szCs w:val="19"/>
          <w:lang w:val="de-DE" w:eastAsia="en-US"/>
        </w:rPr>
        <w:t>Kimyasal formülü:</w:t>
      </w:r>
      <w:r w:rsidRPr="00E3203C">
        <w:rPr>
          <w:rFonts w:eastAsia="Calibri"/>
          <w:sz w:val="19"/>
          <w:szCs w:val="19"/>
          <w:lang w:val="de-DE" w:eastAsia="en-US"/>
        </w:rPr>
        <w:t xml:space="preserve"> </w:t>
      </w:r>
      <w:r w:rsidRPr="00E3203C">
        <w:rPr>
          <w:rFonts w:eastAsia="Calibri"/>
          <w:sz w:val="19"/>
          <w:szCs w:val="19"/>
          <w:lang w:val="de-DE" w:eastAsia="en-US"/>
        </w:rPr>
        <w:tab/>
        <w:t>(CH</w:t>
      </w:r>
      <w:r w:rsidRPr="00E3203C">
        <w:rPr>
          <w:rFonts w:eastAsia="Calibri"/>
          <w:sz w:val="19"/>
          <w:szCs w:val="19"/>
          <w:vertAlign w:val="subscript"/>
          <w:lang w:val="de-DE" w:eastAsia="en-US"/>
        </w:rPr>
        <w:t>3</w:t>
      </w:r>
      <w:r w:rsidRPr="00E3203C">
        <w:rPr>
          <w:rFonts w:eastAsia="Calibri"/>
          <w:sz w:val="19"/>
          <w:szCs w:val="19"/>
          <w:lang w:val="de-DE" w:eastAsia="en-US"/>
        </w:rPr>
        <w:t>)</w:t>
      </w:r>
      <w:r w:rsidRPr="00E3203C">
        <w:rPr>
          <w:rFonts w:eastAsia="Calibri"/>
          <w:sz w:val="19"/>
          <w:szCs w:val="19"/>
          <w:vertAlign w:val="subscript"/>
          <w:lang w:val="de-DE" w:eastAsia="en-US"/>
        </w:rPr>
        <w:t>2</w:t>
      </w:r>
      <w:r w:rsidRPr="00E3203C">
        <w:rPr>
          <w:rFonts w:eastAsia="Calibri"/>
          <w:sz w:val="19"/>
          <w:szCs w:val="19"/>
          <w:lang w:val="de-DE" w:eastAsia="en-US"/>
        </w:rPr>
        <w:t>CHCH</w:t>
      </w:r>
      <w:r w:rsidRPr="00E3203C">
        <w:rPr>
          <w:rFonts w:eastAsia="Calibri"/>
          <w:sz w:val="19"/>
          <w:szCs w:val="19"/>
          <w:vertAlign w:val="subscript"/>
          <w:lang w:val="de-DE" w:eastAsia="en-US"/>
        </w:rPr>
        <w:t>3</w:t>
      </w:r>
    </w:p>
    <w:p w:rsidR="002E7711" w:rsidRPr="00E3203C" w:rsidRDefault="002E7711" w:rsidP="00815038">
      <w:pPr>
        <w:ind w:left="2832" w:hanging="2123"/>
        <w:jc w:val="both"/>
        <w:rPr>
          <w:rFonts w:eastAsia="Calibri"/>
          <w:sz w:val="19"/>
          <w:szCs w:val="19"/>
          <w:vertAlign w:val="subscript"/>
          <w:lang w:val="de-DE" w:eastAsia="en-US"/>
        </w:rPr>
      </w:pPr>
    </w:p>
    <w:p w:rsidR="000D0A0D" w:rsidRPr="00E3203C" w:rsidRDefault="001016C5" w:rsidP="00815038">
      <w:pPr>
        <w:ind w:left="2832" w:hanging="2123"/>
        <w:jc w:val="both"/>
        <w:rPr>
          <w:rFonts w:eastAsia="Calibri"/>
          <w:sz w:val="19"/>
          <w:szCs w:val="19"/>
          <w:lang w:val="de-DE" w:eastAsia="en-US"/>
        </w:rPr>
      </w:pPr>
      <w:r w:rsidRPr="00E3203C">
        <w:rPr>
          <w:rFonts w:eastAsia="Calibri"/>
          <w:b/>
          <w:sz w:val="19"/>
          <w:szCs w:val="19"/>
          <w:lang w:val="de-DE" w:eastAsia="en-US"/>
        </w:rPr>
        <w:t>Molekül ağırlığı</w:t>
      </w:r>
      <w:r w:rsidR="000D0A0D" w:rsidRPr="00E3203C">
        <w:rPr>
          <w:rFonts w:eastAsia="Calibri"/>
          <w:b/>
          <w:sz w:val="19"/>
          <w:szCs w:val="19"/>
          <w:lang w:val="de-DE" w:eastAsia="en-US"/>
        </w:rPr>
        <w:t>:</w:t>
      </w:r>
      <w:r w:rsidR="001C369D" w:rsidRPr="00E3203C">
        <w:rPr>
          <w:rFonts w:eastAsia="Calibri"/>
          <w:sz w:val="19"/>
          <w:szCs w:val="19"/>
          <w:lang w:val="de-DE" w:eastAsia="en-US"/>
        </w:rPr>
        <w:tab/>
        <w:t>58,</w:t>
      </w:r>
      <w:r w:rsidR="000D0A0D" w:rsidRPr="00E3203C">
        <w:rPr>
          <w:rFonts w:eastAsia="Calibri"/>
          <w:sz w:val="19"/>
          <w:szCs w:val="19"/>
          <w:lang w:val="de-DE" w:eastAsia="en-US"/>
        </w:rPr>
        <w:t>12</w:t>
      </w:r>
    </w:p>
    <w:p w:rsidR="002E7711" w:rsidRPr="00E3203C" w:rsidRDefault="002E7711" w:rsidP="00815038">
      <w:pPr>
        <w:ind w:left="2832" w:hanging="2123"/>
        <w:jc w:val="both"/>
        <w:rPr>
          <w:rFonts w:eastAsia="Calibri"/>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Analiz:</w:t>
      </w:r>
      <w:r w:rsidR="001C369D" w:rsidRPr="00E3203C">
        <w:rPr>
          <w:rFonts w:eastAsia="Calibri"/>
          <w:sz w:val="19"/>
          <w:szCs w:val="19"/>
          <w:lang w:val="de-DE" w:eastAsia="en-US"/>
        </w:rPr>
        <w:tab/>
        <w:t>İçeriği %94’t</w:t>
      </w:r>
      <w:r w:rsidRPr="00E3203C">
        <w:rPr>
          <w:rFonts w:eastAsia="Calibri"/>
          <w:sz w:val="19"/>
          <w:szCs w:val="19"/>
          <w:lang w:val="de-DE" w:eastAsia="en-US"/>
        </w:rPr>
        <w:t xml:space="preserve">en az olmamalıdır. </w:t>
      </w:r>
    </w:p>
    <w:p w:rsidR="000D0A0D" w:rsidRPr="00E3203C" w:rsidRDefault="000D0A0D" w:rsidP="00815038">
      <w:pPr>
        <w:jc w:val="both"/>
        <w:rPr>
          <w:rFonts w:eastAsia="Calibri"/>
          <w:b/>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u w:val="single"/>
          <w:lang w:val="de-DE" w:eastAsia="en-US"/>
        </w:rPr>
        <w:t>Tanımlama:</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sz w:val="19"/>
          <w:szCs w:val="19"/>
          <w:lang w:val="de-DE" w:eastAsia="en-US"/>
        </w:rPr>
        <w:t>Renksiz gaz veya hafif, karakteristik kokulu sıvı</w:t>
      </w:r>
    </w:p>
    <w:p w:rsidR="000D0A0D" w:rsidRPr="00E3203C" w:rsidRDefault="000D0A0D" w:rsidP="00815038">
      <w:pPr>
        <w:jc w:val="both"/>
        <w:rPr>
          <w:rFonts w:eastAsia="Calibri"/>
          <w:b/>
          <w:sz w:val="19"/>
          <w:szCs w:val="19"/>
          <w:lang w:val="de-DE" w:eastAsia="en-US"/>
        </w:rPr>
      </w:pPr>
    </w:p>
    <w:p w:rsidR="002E7711" w:rsidRPr="00E3203C" w:rsidRDefault="00BA669C" w:rsidP="00815038">
      <w:pPr>
        <w:jc w:val="both"/>
        <w:rPr>
          <w:rFonts w:eastAsia="Calibri"/>
          <w:b/>
          <w:sz w:val="19"/>
          <w:szCs w:val="19"/>
          <w:u w:val="single"/>
          <w:lang w:val="de-DE" w:eastAsia="en-US"/>
        </w:rPr>
      </w:pPr>
      <w:r>
        <w:rPr>
          <w:rFonts w:eastAsia="Calibri"/>
          <w:b/>
          <w:sz w:val="19"/>
          <w:szCs w:val="19"/>
          <w:u w:val="single"/>
          <w:lang w:val="de-DE" w:eastAsia="en-US"/>
        </w:rPr>
        <w:t>İdentifikasyon</w:t>
      </w:r>
      <w:r w:rsidR="000D0A0D" w:rsidRPr="00E3203C">
        <w:rPr>
          <w:rFonts w:eastAsia="Calibri"/>
          <w:b/>
          <w:sz w:val="19"/>
          <w:szCs w:val="19"/>
          <w:u w:val="single"/>
          <w:lang w:val="de-DE" w:eastAsia="en-US"/>
        </w:rPr>
        <w:t>:</w:t>
      </w: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b/>
          <w:sz w:val="19"/>
          <w:szCs w:val="19"/>
          <w:lang w:val="de-DE" w:eastAsia="en-US"/>
        </w:rPr>
        <w:tab/>
      </w:r>
    </w:p>
    <w:p w:rsidR="000D0A0D" w:rsidRPr="00E3203C" w:rsidRDefault="000D0A0D" w:rsidP="00815038">
      <w:pPr>
        <w:ind w:firstLine="709"/>
        <w:jc w:val="both"/>
        <w:rPr>
          <w:rFonts w:eastAsia="Calibri"/>
          <w:sz w:val="19"/>
          <w:szCs w:val="19"/>
          <w:lang w:val="de-DE" w:eastAsia="en-US"/>
        </w:rPr>
      </w:pPr>
      <w:r w:rsidRPr="00E3203C">
        <w:rPr>
          <w:rFonts w:eastAsia="Calibri"/>
          <w:b/>
          <w:sz w:val="19"/>
          <w:szCs w:val="19"/>
          <w:lang w:val="de-DE" w:eastAsia="en-US"/>
        </w:rPr>
        <w:t>Buhar basıncı:</w:t>
      </w:r>
      <w:r w:rsidRPr="00E3203C">
        <w:rPr>
          <w:rFonts w:eastAsia="Calibri"/>
          <w:b/>
          <w:sz w:val="19"/>
          <w:szCs w:val="19"/>
          <w:lang w:val="de-DE" w:eastAsia="en-US"/>
        </w:rPr>
        <w:tab/>
      </w:r>
      <w:r w:rsidR="001C369D" w:rsidRPr="00E3203C">
        <w:rPr>
          <w:rFonts w:eastAsia="Calibri"/>
          <w:sz w:val="19"/>
          <w:szCs w:val="19"/>
          <w:lang w:val="de-DE" w:eastAsia="en-US"/>
        </w:rPr>
        <w:tab/>
        <w:t>20 °C’de 205,</w:t>
      </w:r>
      <w:r w:rsidRPr="00E3203C">
        <w:rPr>
          <w:rFonts w:eastAsia="Calibri"/>
          <w:sz w:val="19"/>
          <w:szCs w:val="19"/>
          <w:lang w:val="de-DE" w:eastAsia="en-US"/>
        </w:rPr>
        <w:t xml:space="preserve">465 kPa </w:t>
      </w:r>
    </w:p>
    <w:p w:rsidR="000D0A0D" w:rsidRPr="00E3203C" w:rsidRDefault="000D0A0D" w:rsidP="00815038">
      <w:pPr>
        <w:tabs>
          <w:tab w:val="left" w:pos="3315"/>
        </w:tabs>
        <w:jc w:val="both"/>
        <w:rPr>
          <w:rFonts w:eastAsia="Calibri"/>
          <w:b/>
          <w:sz w:val="19"/>
          <w:szCs w:val="19"/>
          <w:lang w:val="de-DE" w:eastAsia="en-US"/>
        </w:rPr>
      </w:pPr>
    </w:p>
    <w:p w:rsidR="002E7711" w:rsidRPr="00E3203C" w:rsidRDefault="000D0A0D" w:rsidP="00815038">
      <w:pPr>
        <w:tabs>
          <w:tab w:val="left" w:pos="3315"/>
        </w:tabs>
        <w:jc w:val="both"/>
        <w:rPr>
          <w:rFonts w:eastAsia="Calibri"/>
          <w:b/>
          <w:sz w:val="19"/>
          <w:szCs w:val="19"/>
          <w:u w:val="single"/>
          <w:lang w:val="de-DE" w:eastAsia="en-US"/>
        </w:rPr>
      </w:pPr>
      <w:r w:rsidRPr="00E3203C">
        <w:rPr>
          <w:rFonts w:eastAsia="Calibri"/>
          <w:b/>
          <w:sz w:val="19"/>
          <w:szCs w:val="19"/>
          <w:u w:val="single"/>
          <w:lang w:val="de-DE" w:eastAsia="en-US"/>
        </w:rPr>
        <w:t>Saflık:</w:t>
      </w:r>
    </w:p>
    <w:p w:rsidR="000D0A0D" w:rsidRPr="00E3203C" w:rsidRDefault="000D0A0D" w:rsidP="00815038">
      <w:pPr>
        <w:tabs>
          <w:tab w:val="left" w:pos="3315"/>
        </w:tabs>
        <w:jc w:val="both"/>
        <w:rPr>
          <w:rFonts w:eastAsia="Calibri"/>
          <w:b/>
          <w:sz w:val="19"/>
          <w:szCs w:val="19"/>
          <w:u w:val="single"/>
          <w:lang w:val="de-DE" w:eastAsia="en-US"/>
        </w:rPr>
      </w:pPr>
      <w:r w:rsidRPr="00E3203C">
        <w:rPr>
          <w:rFonts w:eastAsia="Calibri"/>
          <w:b/>
          <w:sz w:val="19"/>
          <w:szCs w:val="19"/>
          <w:lang w:val="de-DE" w:eastAsia="en-US"/>
        </w:rPr>
        <w:tab/>
      </w: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Metan:</w:t>
      </w:r>
      <w:r w:rsidRPr="00E3203C">
        <w:rPr>
          <w:rFonts w:eastAsia="Calibri"/>
          <w:b/>
          <w:sz w:val="19"/>
          <w:szCs w:val="19"/>
          <w:lang w:val="de-DE" w:eastAsia="en-US"/>
        </w:rPr>
        <w:tab/>
      </w:r>
      <w:r w:rsidR="001C369D" w:rsidRPr="00E3203C">
        <w:rPr>
          <w:rFonts w:eastAsia="Calibri"/>
          <w:sz w:val="19"/>
          <w:szCs w:val="19"/>
          <w:lang w:val="de-DE" w:eastAsia="en-US"/>
        </w:rPr>
        <w:t>%0,</w:t>
      </w:r>
      <w:r w:rsidRPr="00E3203C">
        <w:rPr>
          <w:rFonts w:eastAsia="Calibri"/>
          <w:sz w:val="19"/>
          <w:szCs w:val="19"/>
          <w:lang w:val="de-DE" w:eastAsia="en-US"/>
        </w:rPr>
        <w:t xml:space="preserve">15 </w:t>
      </w:r>
      <w:r w:rsidR="001C369D" w:rsidRPr="00E3203C">
        <w:rPr>
          <w:rFonts w:eastAsia="Calibri"/>
          <w:sz w:val="19"/>
          <w:szCs w:val="19"/>
          <w:lang w:val="de-DE" w:eastAsia="en-US"/>
        </w:rPr>
        <w:t xml:space="preserve">hacim/hacim’den </w:t>
      </w:r>
      <w:r w:rsidRPr="00E3203C">
        <w:rPr>
          <w:rFonts w:eastAsia="Calibri"/>
          <w:sz w:val="19"/>
          <w:szCs w:val="19"/>
          <w:lang w:val="de-DE" w:eastAsia="en-US"/>
        </w:rPr>
        <w:t>fazla olmamalıdır.</w:t>
      </w:r>
    </w:p>
    <w:p w:rsidR="002E7711" w:rsidRPr="00E3203C" w:rsidRDefault="002E7711" w:rsidP="00815038">
      <w:pPr>
        <w:ind w:left="2832" w:hanging="2123"/>
        <w:jc w:val="both"/>
        <w:rPr>
          <w:rFonts w:eastAsia="Calibri"/>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Etan:</w:t>
      </w:r>
      <w:r w:rsidRPr="00E3203C">
        <w:rPr>
          <w:rFonts w:eastAsia="Calibri"/>
          <w:b/>
          <w:sz w:val="19"/>
          <w:szCs w:val="19"/>
          <w:lang w:val="de-DE" w:eastAsia="en-US"/>
        </w:rPr>
        <w:tab/>
      </w:r>
      <w:r w:rsidR="001C369D" w:rsidRPr="00E3203C">
        <w:rPr>
          <w:rFonts w:eastAsia="Calibri"/>
          <w:sz w:val="19"/>
          <w:szCs w:val="19"/>
          <w:lang w:val="de-DE" w:eastAsia="en-US"/>
        </w:rPr>
        <w:t>%0,</w:t>
      </w:r>
      <w:r w:rsidRPr="00E3203C">
        <w:rPr>
          <w:rFonts w:eastAsia="Calibri"/>
          <w:sz w:val="19"/>
          <w:szCs w:val="19"/>
          <w:lang w:val="de-DE" w:eastAsia="en-US"/>
        </w:rPr>
        <w:t xml:space="preserve">5 </w:t>
      </w:r>
      <w:r w:rsidR="001C369D" w:rsidRPr="00E3203C">
        <w:rPr>
          <w:rFonts w:eastAsia="Calibri"/>
          <w:sz w:val="19"/>
          <w:szCs w:val="19"/>
          <w:lang w:val="de-DE" w:eastAsia="en-US"/>
        </w:rPr>
        <w:t xml:space="preserve">hacim/hacim’den </w:t>
      </w:r>
      <w:r w:rsidRPr="00E3203C">
        <w:rPr>
          <w:rFonts w:eastAsia="Calibri"/>
          <w:sz w:val="19"/>
          <w:szCs w:val="19"/>
          <w:lang w:val="de-DE" w:eastAsia="en-US"/>
        </w:rPr>
        <w:t>fazla olmamalıdır.</w:t>
      </w:r>
    </w:p>
    <w:p w:rsidR="002E7711" w:rsidRPr="00E3203C" w:rsidRDefault="002E7711" w:rsidP="00815038">
      <w:pPr>
        <w:ind w:left="2832" w:hanging="2123"/>
        <w:jc w:val="both"/>
        <w:rPr>
          <w:rFonts w:eastAsia="Calibri"/>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Propan:</w:t>
      </w:r>
      <w:r w:rsidRPr="00E3203C">
        <w:rPr>
          <w:rFonts w:eastAsia="Calibri"/>
          <w:b/>
          <w:sz w:val="19"/>
          <w:szCs w:val="19"/>
          <w:lang w:val="de-DE" w:eastAsia="en-US"/>
        </w:rPr>
        <w:tab/>
      </w:r>
      <w:r w:rsidR="001C369D" w:rsidRPr="00E3203C">
        <w:rPr>
          <w:rFonts w:eastAsia="Calibri"/>
          <w:sz w:val="19"/>
          <w:szCs w:val="19"/>
          <w:lang w:val="de-DE" w:eastAsia="en-US"/>
        </w:rPr>
        <w:t>%2,</w:t>
      </w:r>
      <w:r w:rsidRPr="00E3203C">
        <w:rPr>
          <w:rFonts w:eastAsia="Calibri"/>
          <w:sz w:val="19"/>
          <w:szCs w:val="19"/>
          <w:lang w:val="de-DE" w:eastAsia="en-US"/>
        </w:rPr>
        <w:t xml:space="preserve">0 </w:t>
      </w:r>
      <w:r w:rsidR="001C369D" w:rsidRPr="00E3203C">
        <w:rPr>
          <w:rFonts w:eastAsia="Calibri"/>
          <w:sz w:val="19"/>
          <w:szCs w:val="19"/>
          <w:lang w:val="de-DE" w:eastAsia="en-US"/>
        </w:rPr>
        <w:t xml:space="preserve">hacim/hacim’den </w:t>
      </w:r>
      <w:r w:rsidRPr="00E3203C">
        <w:rPr>
          <w:rFonts w:eastAsia="Calibri"/>
          <w:sz w:val="19"/>
          <w:szCs w:val="19"/>
          <w:lang w:val="de-DE" w:eastAsia="en-US"/>
        </w:rPr>
        <w:t>fazla olmamalıdır.</w:t>
      </w:r>
    </w:p>
    <w:p w:rsidR="002E7711" w:rsidRPr="00E3203C" w:rsidRDefault="002E7711" w:rsidP="00815038">
      <w:pPr>
        <w:ind w:left="2832" w:hanging="2123"/>
        <w:jc w:val="both"/>
        <w:rPr>
          <w:rFonts w:eastAsia="Calibri"/>
          <w:sz w:val="19"/>
          <w:szCs w:val="19"/>
          <w:lang w:val="de-DE" w:eastAsia="en-US"/>
        </w:rPr>
      </w:pPr>
    </w:p>
    <w:p w:rsidR="000D0A0D" w:rsidRPr="00E3203C" w:rsidRDefault="001C369D" w:rsidP="00815038">
      <w:pPr>
        <w:ind w:left="2832" w:hanging="2123"/>
        <w:jc w:val="both"/>
        <w:rPr>
          <w:rFonts w:eastAsia="Calibri"/>
          <w:sz w:val="19"/>
          <w:szCs w:val="19"/>
          <w:lang w:val="de-DE" w:eastAsia="en-US"/>
        </w:rPr>
      </w:pPr>
      <w:r w:rsidRPr="00E3203C">
        <w:rPr>
          <w:rFonts w:eastAsia="Calibri"/>
          <w:b/>
          <w:sz w:val="19"/>
          <w:szCs w:val="19"/>
          <w:lang w:val="de-DE" w:eastAsia="en-US"/>
        </w:rPr>
        <w:t>n-B</w:t>
      </w:r>
      <w:r w:rsidR="000D0A0D" w:rsidRPr="00E3203C">
        <w:rPr>
          <w:rFonts w:eastAsia="Calibri"/>
          <w:b/>
          <w:sz w:val="19"/>
          <w:szCs w:val="19"/>
          <w:lang w:val="de-DE" w:eastAsia="en-US"/>
        </w:rPr>
        <w:t>ütan:</w:t>
      </w:r>
      <w:r w:rsidR="000D0A0D" w:rsidRPr="00E3203C">
        <w:rPr>
          <w:rFonts w:eastAsia="Calibri"/>
          <w:b/>
          <w:sz w:val="19"/>
          <w:szCs w:val="19"/>
          <w:lang w:val="de-DE" w:eastAsia="en-US"/>
        </w:rPr>
        <w:tab/>
      </w:r>
      <w:r w:rsidRPr="00E3203C">
        <w:rPr>
          <w:rFonts w:eastAsia="Calibri"/>
          <w:sz w:val="19"/>
          <w:szCs w:val="19"/>
          <w:lang w:val="de-DE" w:eastAsia="en-US"/>
        </w:rPr>
        <w:t>%4,</w:t>
      </w:r>
      <w:r w:rsidR="000D0A0D" w:rsidRPr="00E3203C">
        <w:rPr>
          <w:rFonts w:eastAsia="Calibri"/>
          <w:sz w:val="19"/>
          <w:szCs w:val="19"/>
          <w:lang w:val="de-DE" w:eastAsia="en-US"/>
        </w:rPr>
        <w:t xml:space="preserve">0 </w:t>
      </w:r>
      <w:r w:rsidRPr="00E3203C">
        <w:rPr>
          <w:rFonts w:eastAsia="Calibri"/>
          <w:sz w:val="19"/>
          <w:szCs w:val="19"/>
          <w:lang w:val="de-DE" w:eastAsia="en-US"/>
        </w:rPr>
        <w:t xml:space="preserve">hacim/hacim’den </w:t>
      </w:r>
      <w:r w:rsidR="000D0A0D" w:rsidRPr="00E3203C">
        <w:rPr>
          <w:rFonts w:eastAsia="Calibri"/>
          <w:sz w:val="19"/>
          <w:szCs w:val="19"/>
          <w:lang w:val="de-DE" w:eastAsia="en-US"/>
        </w:rPr>
        <w:t>fazla olmamalıdır.</w:t>
      </w:r>
    </w:p>
    <w:p w:rsidR="002E7711" w:rsidRPr="00E3203C" w:rsidRDefault="002E7711" w:rsidP="00815038">
      <w:pPr>
        <w:ind w:left="2832" w:hanging="2123"/>
        <w:jc w:val="both"/>
        <w:rPr>
          <w:rFonts w:eastAsia="Calibri"/>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1,3-bütadien:</w:t>
      </w:r>
      <w:r w:rsidRPr="00E3203C">
        <w:rPr>
          <w:rFonts w:eastAsia="Calibri"/>
          <w:b/>
          <w:sz w:val="19"/>
          <w:szCs w:val="19"/>
          <w:lang w:val="de-DE" w:eastAsia="en-US"/>
        </w:rPr>
        <w:tab/>
      </w:r>
      <w:r w:rsidR="001C369D" w:rsidRPr="00E3203C">
        <w:rPr>
          <w:rFonts w:eastAsia="Calibri"/>
          <w:sz w:val="19"/>
          <w:szCs w:val="19"/>
          <w:lang w:val="de-DE" w:eastAsia="en-US"/>
        </w:rPr>
        <w:t>%0,</w:t>
      </w:r>
      <w:r w:rsidRPr="00E3203C">
        <w:rPr>
          <w:rFonts w:eastAsia="Calibri"/>
          <w:sz w:val="19"/>
          <w:szCs w:val="19"/>
          <w:lang w:val="de-DE" w:eastAsia="en-US"/>
        </w:rPr>
        <w:t xml:space="preserve">1 </w:t>
      </w:r>
      <w:r w:rsidR="001C369D" w:rsidRPr="00E3203C">
        <w:rPr>
          <w:rFonts w:eastAsia="Calibri"/>
          <w:sz w:val="19"/>
          <w:szCs w:val="19"/>
          <w:lang w:val="de-DE" w:eastAsia="en-US"/>
        </w:rPr>
        <w:t xml:space="preserve">hacim/hacim’den </w:t>
      </w:r>
      <w:r w:rsidRPr="00E3203C">
        <w:rPr>
          <w:rFonts w:eastAsia="Calibri"/>
          <w:sz w:val="19"/>
          <w:szCs w:val="19"/>
          <w:lang w:val="de-DE" w:eastAsia="en-US"/>
        </w:rPr>
        <w:t>fazla olmamalıdır.</w:t>
      </w:r>
    </w:p>
    <w:p w:rsidR="002E7711" w:rsidRPr="00E3203C" w:rsidRDefault="002E7711" w:rsidP="00815038">
      <w:pPr>
        <w:ind w:left="2832" w:hanging="2123"/>
        <w:jc w:val="both"/>
        <w:rPr>
          <w:rFonts w:eastAsia="Calibri"/>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Nem:</w:t>
      </w:r>
      <w:r w:rsidR="001C369D" w:rsidRPr="00E3203C">
        <w:rPr>
          <w:rFonts w:eastAsia="Calibri"/>
          <w:sz w:val="19"/>
          <w:szCs w:val="19"/>
          <w:lang w:val="de-DE" w:eastAsia="en-US"/>
        </w:rPr>
        <w:tab/>
        <w:t>%0,005’t</w:t>
      </w:r>
      <w:r w:rsidRPr="00E3203C">
        <w:rPr>
          <w:rFonts w:eastAsia="Calibri"/>
          <w:sz w:val="19"/>
          <w:szCs w:val="19"/>
          <w:lang w:val="de-DE" w:eastAsia="en-US"/>
        </w:rPr>
        <w:t>en fazla olmamalıdır.</w:t>
      </w:r>
    </w:p>
    <w:p w:rsidR="002E7711" w:rsidRPr="00E3203C" w:rsidRDefault="002E7711" w:rsidP="00815038">
      <w:pPr>
        <w:ind w:left="2832" w:hanging="2123"/>
        <w:jc w:val="both"/>
        <w:rPr>
          <w:rFonts w:eastAsia="Calibri"/>
          <w:sz w:val="19"/>
          <w:szCs w:val="19"/>
          <w:lang w:val="de-DE" w:eastAsia="en-US"/>
        </w:rPr>
      </w:pPr>
    </w:p>
    <w:p w:rsidR="000D0A0D" w:rsidRPr="00E3203C" w:rsidRDefault="000D0A0D" w:rsidP="00815038">
      <w:pPr>
        <w:ind w:left="2832" w:hanging="2265"/>
        <w:jc w:val="both"/>
        <w:rPr>
          <w:rFonts w:eastAsia="Calibri"/>
          <w:sz w:val="19"/>
          <w:szCs w:val="19"/>
          <w:lang w:val="de-DE" w:eastAsia="en-US"/>
        </w:rPr>
      </w:pPr>
    </w:p>
    <w:p w:rsidR="000D0A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E 944 PROPAN</w:t>
      </w:r>
    </w:p>
    <w:p w:rsidR="000D0A0D" w:rsidRPr="00E3203C" w:rsidRDefault="000D0A0D" w:rsidP="00815038">
      <w:pPr>
        <w:ind w:left="2832" w:hanging="2832"/>
        <w:jc w:val="both"/>
        <w:rPr>
          <w:rFonts w:eastAsia="Calibri"/>
          <w:b/>
          <w:sz w:val="19"/>
          <w:szCs w:val="19"/>
          <w:u w:val="single"/>
          <w:lang w:val="de-DE" w:eastAsia="en-US"/>
        </w:rPr>
      </w:pPr>
    </w:p>
    <w:p w:rsidR="002E7711" w:rsidRPr="00E3203C" w:rsidRDefault="00C003DB"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Eş anlamlılar</w:t>
      </w:r>
      <w:r w:rsidR="002E7711" w:rsidRPr="00E3203C">
        <w:rPr>
          <w:rFonts w:eastAsia="Calibri"/>
          <w:b/>
          <w:sz w:val="19"/>
          <w:szCs w:val="19"/>
          <w:u w:val="single"/>
          <w:lang w:val="de-DE" w:eastAsia="en-US"/>
        </w:rPr>
        <w:t>:</w:t>
      </w:r>
    </w:p>
    <w:p w:rsidR="002E7711" w:rsidRPr="00E3203C" w:rsidRDefault="002E7711" w:rsidP="00815038">
      <w:pPr>
        <w:ind w:left="2832" w:hanging="2832"/>
        <w:jc w:val="both"/>
        <w:rPr>
          <w:rFonts w:eastAsia="Calibri"/>
          <w:b/>
          <w:sz w:val="19"/>
          <w:szCs w:val="19"/>
          <w:u w:val="single"/>
          <w:lang w:val="de-DE" w:eastAsia="en-US"/>
        </w:rPr>
      </w:pPr>
    </w:p>
    <w:p w:rsidR="000D0A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Tanım:</w:t>
      </w:r>
    </w:p>
    <w:p w:rsidR="002E7711" w:rsidRPr="00E3203C" w:rsidRDefault="002E7711" w:rsidP="00815038">
      <w:pPr>
        <w:ind w:left="2832" w:hanging="2832"/>
        <w:jc w:val="both"/>
        <w:rPr>
          <w:rFonts w:eastAsia="Calibri"/>
          <w:sz w:val="19"/>
          <w:szCs w:val="19"/>
          <w:u w:val="single"/>
          <w:lang w:val="de-DE" w:eastAsia="en-US"/>
        </w:rPr>
      </w:pPr>
    </w:p>
    <w:p w:rsidR="002E7711" w:rsidRPr="00E3203C" w:rsidRDefault="00450147" w:rsidP="00815038">
      <w:pPr>
        <w:ind w:left="2832" w:hanging="2123"/>
        <w:jc w:val="both"/>
        <w:rPr>
          <w:rFonts w:eastAsia="Calibri"/>
          <w:b/>
          <w:sz w:val="19"/>
          <w:szCs w:val="19"/>
          <w:lang w:val="de-DE" w:eastAsia="en-US"/>
        </w:rPr>
      </w:pPr>
      <w:r w:rsidRPr="00E3203C">
        <w:rPr>
          <w:rFonts w:eastAsia="Calibri"/>
          <w:b/>
          <w:sz w:val="19"/>
          <w:szCs w:val="19"/>
          <w:lang w:val="de-DE" w:eastAsia="en-US"/>
        </w:rPr>
        <w:t>EINECS</w:t>
      </w:r>
      <w:r w:rsidR="002E7711" w:rsidRPr="00E3203C">
        <w:rPr>
          <w:rFonts w:eastAsia="Calibri"/>
          <w:b/>
          <w:sz w:val="19"/>
          <w:szCs w:val="19"/>
          <w:lang w:val="de-DE" w:eastAsia="en-US"/>
        </w:rPr>
        <w:t>:</w:t>
      </w:r>
    </w:p>
    <w:p w:rsidR="002E7711" w:rsidRPr="00E3203C" w:rsidRDefault="002E7711" w:rsidP="00815038">
      <w:pPr>
        <w:ind w:left="2832" w:hanging="2123"/>
        <w:jc w:val="both"/>
        <w:rPr>
          <w:rFonts w:eastAsia="Calibri"/>
          <w:b/>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Kimyasal adı:</w:t>
      </w:r>
      <w:r w:rsidRPr="00E3203C">
        <w:rPr>
          <w:rFonts w:eastAsia="Calibri"/>
          <w:b/>
          <w:sz w:val="19"/>
          <w:szCs w:val="19"/>
          <w:lang w:val="de-DE" w:eastAsia="en-US"/>
        </w:rPr>
        <w:tab/>
      </w:r>
      <w:r w:rsidRPr="00E3203C">
        <w:rPr>
          <w:rFonts w:eastAsia="Calibri"/>
          <w:sz w:val="19"/>
          <w:szCs w:val="19"/>
          <w:lang w:val="de-DE" w:eastAsia="en-US"/>
        </w:rPr>
        <w:t xml:space="preserve">Propan </w:t>
      </w:r>
    </w:p>
    <w:p w:rsidR="002E7711" w:rsidRPr="00E3203C" w:rsidRDefault="002E7711" w:rsidP="00815038">
      <w:pPr>
        <w:ind w:left="2832" w:hanging="2123"/>
        <w:jc w:val="both"/>
        <w:rPr>
          <w:rFonts w:eastAsia="Calibri"/>
          <w:sz w:val="19"/>
          <w:szCs w:val="19"/>
          <w:lang w:val="de-DE" w:eastAsia="en-US"/>
        </w:rPr>
      </w:pPr>
    </w:p>
    <w:p w:rsidR="000D0A0D" w:rsidRPr="00E3203C" w:rsidRDefault="000D0A0D" w:rsidP="00815038">
      <w:pPr>
        <w:ind w:left="2832" w:hanging="2123"/>
        <w:jc w:val="both"/>
        <w:rPr>
          <w:rFonts w:eastAsia="Calibri"/>
          <w:sz w:val="19"/>
          <w:szCs w:val="19"/>
          <w:vertAlign w:val="subscript"/>
          <w:lang w:val="de-DE" w:eastAsia="en-US"/>
        </w:rPr>
      </w:pPr>
      <w:r w:rsidRPr="00E3203C">
        <w:rPr>
          <w:rFonts w:eastAsia="Calibri"/>
          <w:b/>
          <w:sz w:val="19"/>
          <w:szCs w:val="19"/>
          <w:lang w:val="de-DE" w:eastAsia="en-US"/>
        </w:rPr>
        <w:t>Kimyasal formülü:</w:t>
      </w:r>
      <w:r w:rsidRPr="00E3203C">
        <w:rPr>
          <w:rFonts w:eastAsia="Calibri"/>
          <w:sz w:val="19"/>
          <w:szCs w:val="19"/>
          <w:lang w:val="de-DE" w:eastAsia="en-US"/>
        </w:rPr>
        <w:t xml:space="preserve"> </w:t>
      </w:r>
      <w:r w:rsidRPr="00E3203C">
        <w:rPr>
          <w:rFonts w:eastAsia="Calibri"/>
          <w:sz w:val="19"/>
          <w:szCs w:val="19"/>
          <w:lang w:val="de-DE" w:eastAsia="en-US"/>
        </w:rPr>
        <w:tab/>
        <w:t>CH</w:t>
      </w:r>
      <w:r w:rsidRPr="00E3203C">
        <w:rPr>
          <w:rFonts w:eastAsia="Calibri"/>
          <w:sz w:val="19"/>
          <w:szCs w:val="19"/>
          <w:vertAlign w:val="subscript"/>
          <w:lang w:val="de-DE" w:eastAsia="en-US"/>
        </w:rPr>
        <w:t>3</w:t>
      </w:r>
      <w:r w:rsidRPr="00E3203C">
        <w:rPr>
          <w:rFonts w:eastAsia="Calibri"/>
          <w:sz w:val="19"/>
          <w:szCs w:val="19"/>
          <w:lang w:val="de-DE" w:eastAsia="en-US"/>
        </w:rPr>
        <w:t>CH</w:t>
      </w:r>
      <w:r w:rsidRPr="00E3203C">
        <w:rPr>
          <w:rFonts w:eastAsia="Calibri"/>
          <w:sz w:val="19"/>
          <w:szCs w:val="19"/>
          <w:vertAlign w:val="subscript"/>
          <w:lang w:val="de-DE" w:eastAsia="en-US"/>
        </w:rPr>
        <w:t>2</w:t>
      </w:r>
      <w:r w:rsidRPr="00E3203C">
        <w:rPr>
          <w:rFonts w:eastAsia="Calibri"/>
          <w:sz w:val="19"/>
          <w:szCs w:val="19"/>
          <w:lang w:val="de-DE" w:eastAsia="en-US"/>
        </w:rPr>
        <w:t>CH</w:t>
      </w:r>
      <w:r w:rsidRPr="00E3203C">
        <w:rPr>
          <w:rFonts w:eastAsia="Calibri"/>
          <w:sz w:val="19"/>
          <w:szCs w:val="19"/>
          <w:vertAlign w:val="subscript"/>
          <w:lang w:val="de-DE" w:eastAsia="en-US"/>
        </w:rPr>
        <w:t>3</w:t>
      </w:r>
    </w:p>
    <w:p w:rsidR="002E7711" w:rsidRPr="00E3203C" w:rsidRDefault="002E7711" w:rsidP="00815038">
      <w:pPr>
        <w:ind w:left="2832" w:hanging="2123"/>
        <w:jc w:val="both"/>
        <w:rPr>
          <w:rFonts w:eastAsia="Calibri"/>
          <w:sz w:val="19"/>
          <w:szCs w:val="19"/>
          <w:vertAlign w:val="subscript"/>
          <w:lang w:val="de-DE" w:eastAsia="en-US"/>
        </w:rPr>
      </w:pPr>
    </w:p>
    <w:p w:rsidR="000D0A0D" w:rsidRPr="00E3203C" w:rsidRDefault="001016C5" w:rsidP="00815038">
      <w:pPr>
        <w:ind w:left="2832" w:hanging="2123"/>
        <w:jc w:val="both"/>
        <w:rPr>
          <w:rFonts w:eastAsia="Calibri"/>
          <w:sz w:val="19"/>
          <w:szCs w:val="19"/>
          <w:lang w:val="de-DE" w:eastAsia="en-US"/>
        </w:rPr>
      </w:pPr>
      <w:r w:rsidRPr="00E3203C">
        <w:rPr>
          <w:rFonts w:eastAsia="Calibri"/>
          <w:b/>
          <w:sz w:val="19"/>
          <w:szCs w:val="19"/>
          <w:lang w:val="de-DE" w:eastAsia="en-US"/>
        </w:rPr>
        <w:t>Molekül ağırlığı</w:t>
      </w:r>
      <w:r w:rsidR="000D0A0D" w:rsidRPr="00E3203C">
        <w:rPr>
          <w:rFonts w:eastAsia="Calibri"/>
          <w:b/>
          <w:sz w:val="19"/>
          <w:szCs w:val="19"/>
          <w:lang w:val="de-DE" w:eastAsia="en-US"/>
        </w:rPr>
        <w:t>:</w:t>
      </w:r>
      <w:r w:rsidR="001C369D" w:rsidRPr="00E3203C">
        <w:rPr>
          <w:rFonts w:eastAsia="Calibri"/>
          <w:sz w:val="19"/>
          <w:szCs w:val="19"/>
          <w:lang w:val="de-DE" w:eastAsia="en-US"/>
        </w:rPr>
        <w:tab/>
        <w:t>44,</w:t>
      </w:r>
      <w:r w:rsidR="000D0A0D" w:rsidRPr="00E3203C">
        <w:rPr>
          <w:rFonts w:eastAsia="Calibri"/>
          <w:sz w:val="19"/>
          <w:szCs w:val="19"/>
          <w:lang w:val="de-DE" w:eastAsia="en-US"/>
        </w:rPr>
        <w:t>09</w:t>
      </w:r>
    </w:p>
    <w:p w:rsidR="002E7711" w:rsidRPr="00E3203C" w:rsidRDefault="002E7711" w:rsidP="00815038">
      <w:pPr>
        <w:ind w:left="2832" w:hanging="2123"/>
        <w:jc w:val="both"/>
        <w:rPr>
          <w:rFonts w:eastAsia="Calibri"/>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Analiz:</w:t>
      </w:r>
      <w:r w:rsidRPr="00E3203C">
        <w:rPr>
          <w:rFonts w:eastAsia="Calibri"/>
          <w:sz w:val="19"/>
          <w:szCs w:val="19"/>
          <w:lang w:val="de-DE" w:eastAsia="en-US"/>
        </w:rPr>
        <w:tab/>
      </w:r>
      <w:r w:rsidR="001C369D" w:rsidRPr="00E3203C">
        <w:rPr>
          <w:rFonts w:eastAsia="Calibri"/>
          <w:sz w:val="19"/>
          <w:szCs w:val="19"/>
          <w:lang w:val="de-DE" w:eastAsia="en-US"/>
        </w:rPr>
        <w:t>İçeriği %95’t</w:t>
      </w:r>
      <w:r w:rsidRPr="00E3203C">
        <w:rPr>
          <w:rFonts w:eastAsia="Calibri"/>
          <w:sz w:val="19"/>
          <w:szCs w:val="19"/>
          <w:lang w:val="de-DE" w:eastAsia="en-US"/>
        </w:rPr>
        <w:t xml:space="preserve">en az olmamalıdır. </w:t>
      </w:r>
    </w:p>
    <w:p w:rsidR="000D0A0D" w:rsidRPr="00E3203C" w:rsidRDefault="000D0A0D" w:rsidP="00815038">
      <w:pPr>
        <w:jc w:val="both"/>
        <w:rPr>
          <w:rFonts w:eastAsia="Calibri"/>
          <w:b/>
          <w:sz w:val="19"/>
          <w:szCs w:val="19"/>
          <w:lang w:val="de-DE" w:eastAsia="en-US"/>
        </w:rPr>
      </w:pPr>
    </w:p>
    <w:p w:rsidR="000D0A0D" w:rsidRPr="00E3203C" w:rsidRDefault="000D0A0D" w:rsidP="00815038">
      <w:pPr>
        <w:jc w:val="both"/>
        <w:rPr>
          <w:rFonts w:eastAsia="Calibri"/>
          <w:sz w:val="19"/>
          <w:szCs w:val="19"/>
          <w:lang w:val="de-DE" w:eastAsia="en-US"/>
        </w:rPr>
      </w:pPr>
      <w:r w:rsidRPr="00E3203C">
        <w:rPr>
          <w:rFonts w:eastAsia="Calibri"/>
          <w:b/>
          <w:sz w:val="19"/>
          <w:szCs w:val="19"/>
          <w:u w:val="single"/>
          <w:lang w:val="de-DE" w:eastAsia="en-US"/>
        </w:rPr>
        <w:t>Tanımlama:</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sz w:val="19"/>
          <w:szCs w:val="19"/>
          <w:lang w:val="de-DE" w:eastAsia="en-US"/>
        </w:rPr>
        <w:t>Renksiz gaz veya hafif, karakteristik kokulu sıvı</w:t>
      </w:r>
    </w:p>
    <w:p w:rsidR="000D0A0D" w:rsidRPr="00E3203C" w:rsidRDefault="000D0A0D" w:rsidP="00815038">
      <w:pPr>
        <w:jc w:val="both"/>
        <w:rPr>
          <w:rFonts w:eastAsia="Calibri"/>
          <w:b/>
          <w:sz w:val="19"/>
          <w:szCs w:val="19"/>
          <w:lang w:val="de-DE" w:eastAsia="en-US"/>
        </w:rPr>
      </w:pPr>
    </w:p>
    <w:p w:rsidR="002E7711" w:rsidRPr="00E3203C" w:rsidRDefault="00BA669C" w:rsidP="00815038">
      <w:pPr>
        <w:jc w:val="both"/>
        <w:rPr>
          <w:rFonts w:eastAsia="Calibri"/>
          <w:b/>
          <w:sz w:val="19"/>
          <w:szCs w:val="19"/>
          <w:u w:val="single"/>
          <w:lang w:val="de-DE" w:eastAsia="en-US"/>
        </w:rPr>
      </w:pPr>
      <w:r>
        <w:rPr>
          <w:rFonts w:eastAsia="Calibri"/>
          <w:b/>
          <w:sz w:val="19"/>
          <w:szCs w:val="19"/>
          <w:u w:val="single"/>
          <w:lang w:val="de-DE" w:eastAsia="en-US"/>
        </w:rPr>
        <w:t>İdentifikasyon</w:t>
      </w:r>
      <w:r w:rsidR="000D0A0D" w:rsidRPr="00E3203C">
        <w:rPr>
          <w:rFonts w:eastAsia="Calibri"/>
          <w:b/>
          <w:sz w:val="19"/>
          <w:szCs w:val="19"/>
          <w:u w:val="single"/>
          <w:lang w:val="de-DE" w:eastAsia="en-US"/>
        </w:rPr>
        <w:t>:</w:t>
      </w:r>
    </w:p>
    <w:p w:rsidR="000D0A0D" w:rsidRPr="00E3203C" w:rsidRDefault="000D0A0D" w:rsidP="00815038">
      <w:pPr>
        <w:jc w:val="both"/>
        <w:rPr>
          <w:rFonts w:eastAsia="Calibri"/>
          <w:b/>
          <w:sz w:val="19"/>
          <w:szCs w:val="19"/>
          <w:u w:val="single"/>
          <w:lang w:val="de-DE" w:eastAsia="en-US"/>
        </w:rPr>
      </w:pP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b/>
          <w:sz w:val="19"/>
          <w:szCs w:val="19"/>
          <w:lang w:val="de-DE" w:eastAsia="en-US"/>
        </w:rPr>
        <w:tab/>
      </w:r>
    </w:p>
    <w:p w:rsidR="000D0A0D" w:rsidRPr="00E3203C" w:rsidRDefault="000D0A0D" w:rsidP="00815038">
      <w:pPr>
        <w:ind w:firstLine="709"/>
        <w:jc w:val="both"/>
        <w:rPr>
          <w:rFonts w:eastAsia="Calibri"/>
          <w:sz w:val="19"/>
          <w:szCs w:val="19"/>
          <w:lang w:val="de-DE" w:eastAsia="en-US"/>
        </w:rPr>
      </w:pPr>
      <w:r w:rsidRPr="00E3203C">
        <w:rPr>
          <w:rFonts w:eastAsia="Calibri"/>
          <w:b/>
          <w:sz w:val="19"/>
          <w:szCs w:val="19"/>
          <w:lang w:val="de-DE" w:eastAsia="en-US"/>
        </w:rPr>
        <w:t>Buhar basıncı:</w:t>
      </w:r>
      <w:r w:rsidRPr="00E3203C">
        <w:rPr>
          <w:rFonts w:eastAsia="Calibri"/>
          <w:b/>
          <w:sz w:val="19"/>
          <w:szCs w:val="19"/>
          <w:lang w:val="de-DE" w:eastAsia="en-US"/>
        </w:rPr>
        <w:tab/>
      </w:r>
      <w:r w:rsidR="001C369D" w:rsidRPr="00E3203C">
        <w:rPr>
          <w:rFonts w:eastAsia="Calibri"/>
          <w:sz w:val="19"/>
          <w:szCs w:val="19"/>
          <w:lang w:val="de-DE" w:eastAsia="en-US"/>
        </w:rPr>
        <w:tab/>
        <w:t>20 °C’de 732,</w:t>
      </w:r>
      <w:r w:rsidRPr="00E3203C">
        <w:rPr>
          <w:rFonts w:eastAsia="Calibri"/>
          <w:sz w:val="19"/>
          <w:szCs w:val="19"/>
          <w:lang w:val="de-DE" w:eastAsia="en-US"/>
        </w:rPr>
        <w:t xml:space="preserve">910 kPa </w:t>
      </w:r>
    </w:p>
    <w:p w:rsidR="000D0A0D" w:rsidRPr="00E3203C" w:rsidRDefault="000D0A0D" w:rsidP="00815038">
      <w:pPr>
        <w:tabs>
          <w:tab w:val="left" w:pos="3315"/>
        </w:tabs>
        <w:jc w:val="both"/>
        <w:rPr>
          <w:rFonts w:eastAsia="Calibri"/>
          <w:b/>
          <w:sz w:val="19"/>
          <w:szCs w:val="19"/>
          <w:lang w:val="de-DE" w:eastAsia="en-US"/>
        </w:rPr>
      </w:pPr>
    </w:p>
    <w:p w:rsidR="000D0A0D" w:rsidRPr="00E3203C" w:rsidRDefault="000D0A0D" w:rsidP="00815038">
      <w:pPr>
        <w:tabs>
          <w:tab w:val="left" w:pos="3315"/>
        </w:tabs>
        <w:jc w:val="both"/>
        <w:rPr>
          <w:rFonts w:eastAsia="Calibri"/>
          <w:b/>
          <w:sz w:val="19"/>
          <w:szCs w:val="19"/>
          <w:u w:val="single"/>
          <w:lang w:val="de-DE" w:eastAsia="en-US"/>
        </w:rPr>
      </w:pPr>
      <w:r w:rsidRPr="00E3203C">
        <w:rPr>
          <w:rFonts w:eastAsia="Calibri"/>
          <w:b/>
          <w:sz w:val="19"/>
          <w:szCs w:val="19"/>
          <w:u w:val="single"/>
          <w:lang w:val="de-DE" w:eastAsia="en-US"/>
        </w:rPr>
        <w:t>Saflık:</w:t>
      </w:r>
      <w:r w:rsidRPr="00E3203C">
        <w:rPr>
          <w:rFonts w:eastAsia="Calibri"/>
          <w:b/>
          <w:sz w:val="19"/>
          <w:szCs w:val="19"/>
          <w:lang w:val="de-DE" w:eastAsia="en-US"/>
        </w:rPr>
        <w:tab/>
      </w: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Metan:</w:t>
      </w:r>
      <w:r w:rsidRPr="00E3203C">
        <w:rPr>
          <w:rFonts w:eastAsia="Calibri"/>
          <w:b/>
          <w:sz w:val="19"/>
          <w:szCs w:val="19"/>
          <w:lang w:val="de-DE" w:eastAsia="en-US"/>
        </w:rPr>
        <w:tab/>
      </w:r>
      <w:r w:rsidR="001C369D" w:rsidRPr="00E3203C">
        <w:rPr>
          <w:rFonts w:eastAsia="Calibri"/>
          <w:sz w:val="19"/>
          <w:szCs w:val="19"/>
          <w:lang w:val="de-DE" w:eastAsia="en-US"/>
        </w:rPr>
        <w:t>%0,</w:t>
      </w:r>
      <w:r w:rsidRPr="00E3203C">
        <w:rPr>
          <w:rFonts w:eastAsia="Calibri"/>
          <w:sz w:val="19"/>
          <w:szCs w:val="19"/>
          <w:lang w:val="de-DE" w:eastAsia="en-US"/>
        </w:rPr>
        <w:t xml:space="preserve">15 </w:t>
      </w:r>
      <w:r w:rsidR="001C369D" w:rsidRPr="00E3203C">
        <w:rPr>
          <w:rFonts w:eastAsia="Calibri"/>
          <w:sz w:val="19"/>
          <w:szCs w:val="19"/>
          <w:lang w:val="de-DE" w:eastAsia="en-US"/>
        </w:rPr>
        <w:t xml:space="preserve">hacim/hacim’den </w:t>
      </w:r>
      <w:r w:rsidRPr="00E3203C">
        <w:rPr>
          <w:rFonts w:eastAsia="Calibri"/>
          <w:sz w:val="19"/>
          <w:szCs w:val="19"/>
          <w:lang w:val="de-DE" w:eastAsia="en-US"/>
        </w:rPr>
        <w:t>fazla olmamalıdır.</w:t>
      </w:r>
    </w:p>
    <w:p w:rsidR="002E7711" w:rsidRPr="00E3203C" w:rsidRDefault="002E7711" w:rsidP="00815038">
      <w:pPr>
        <w:ind w:left="2832" w:hanging="2123"/>
        <w:jc w:val="both"/>
        <w:rPr>
          <w:rFonts w:eastAsia="Calibri"/>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Etan:</w:t>
      </w:r>
      <w:r w:rsidRPr="00E3203C">
        <w:rPr>
          <w:rFonts w:eastAsia="Calibri"/>
          <w:b/>
          <w:sz w:val="19"/>
          <w:szCs w:val="19"/>
          <w:lang w:val="de-DE" w:eastAsia="en-US"/>
        </w:rPr>
        <w:tab/>
      </w:r>
      <w:r w:rsidR="001C369D" w:rsidRPr="00E3203C">
        <w:rPr>
          <w:rFonts w:eastAsia="Calibri"/>
          <w:sz w:val="19"/>
          <w:szCs w:val="19"/>
          <w:lang w:val="de-DE" w:eastAsia="en-US"/>
        </w:rPr>
        <w:t>%1,</w:t>
      </w:r>
      <w:r w:rsidRPr="00E3203C">
        <w:rPr>
          <w:rFonts w:eastAsia="Calibri"/>
          <w:sz w:val="19"/>
          <w:szCs w:val="19"/>
          <w:lang w:val="de-DE" w:eastAsia="en-US"/>
        </w:rPr>
        <w:t xml:space="preserve">5 </w:t>
      </w:r>
      <w:r w:rsidR="001C369D" w:rsidRPr="00E3203C">
        <w:rPr>
          <w:rFonts w:eastAsia="Calibri"/>
          <w:sz w:val="19"/>
          <w:szCs w:val="19"/>
          <w:lang w:val="de-DE" w:eastAsia="en-US"/>
        </w:rPr>
        <w:t xml:space="preserve">hacim/hacim’den </w:t>
      </w:r>
      <w:r w:rsidRPr="00E3203C">
        <w:rPr>
          <w:rFonts w:eastAsia="Calibri"/>
          <w:sz w:val="19"/>
          <w:szCs w:val="19"/>
          <w:lang w:val="de-DE" w:eastAsia="en-US"/>
        </w:rPr>
        <w:t>fazla olmamalıdır.</w:t>
      </w:r>
    </w:p>
    <w:p w:rsidR="002E7711" w:rsidRPr="00E3203C" w:rsidRDefault="002E7711" w:rsidP="00815038">
      <w:pPr>
        <w:ind w:left="2832" w:hanging="2123"/>
        <w:jc w:val="both"/>
        <w:rPr>
          <w:rFonts w:eastAsia="Calibri"/>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İzobütan:</w:t>
      </w:r>
      <w:r w:rsidRPr="00E3203C">
        <w:rPr>
          <w:rFonts w:eastAsia="Calibri"/>
          <w:b/>
          <w:sz w:val="19"/>
          <w:szCs w:val="19"/>
          <w:lang w:val="de-DE" w:eastAsia="en-US"/>
        </w:rPr>
        <w:tab/>
      </w:r>
      <w:r w:rsidR="001C369D" w:rsidRPr="00E3203C">
        <w:rPr>
          <w:rFonts w:eastAsia="Calibri"/>
          <w:sz w:val="19"/>
          <w:szCs w:val="19"/>
          <w:lang w:val="de-DE" w:eastAsia="en-US"/>
        </w:rPr>
        <w:t>%2,</w:t>
      </w:r>
      <w:r w:rsidRPr="00E3203C">
        <w:rPr>
          <w:rFonts w:eastAsia="Calibri"/>
          <w:sz w:val="19"/>
          <w:szCs w:val="19"/>
          <w:lang w:val="de-DE" w:eastAsia="en-US"/>
        </w:rPr>
        <w:t xml:space="preserve">0 </w:t>
      </w:r>
      <w:r w:rsidR="001C369D" w:rsidRPr="00E3203C">
        <w:rPr>
          <w:rFonts w:eastAsia="Calibri"/>
          <w:sz w:val="19"/>
          <w:szCs w:val="19"/>
          <w:lang w:val="de-DE" w:eastAsia="en-US"/>
        </w:rPr>
        <w:t xml:space="preserve">hacim/hacim’den </w:t>
      </w:r>
      <w:r w:rsidRPr="00E3203C">
        <w:rPr>
          <w:rFonts w:eastAsia="Calibri"/>
          <w:sz w:val="19"/>
          <w:szCs w:val="19"/>
          <w:lang w:val="de-DE" w:eastAsia="en-US"/>
        </w:rPr>
        <w:t>fazla olmamalıdır.</w:t>
      </w:r>
    </w:p>
    <w:p w:rsidR="002E7711" w:rsidRPr="00E3203C" w:rsidRDefault="002E7711" w:rsidP="00815038">
      <w:pPr>
        <w:ind w:left="2832" w:hanging="2123"/>
        <w:jc w:val="both"/>
        <w:rPr>
          <w:rFonts w:eastAsia="Calibri"/>
          <w:sz w:val="19"/>
          <w:szCs w:val="19"/>
          <w:lang w:val="de-DE" w:eastAsia="en-US"/>
        </w:rPr>
      </w:pPr>
    </w:p>
    <w:p w:rsidR="000D0A0D" w:rsidRPr="00E3203C" w:rsidRDefault="001C369D" w:rsidP="00815038">
      <w:pPr>
        <w:ind w:left="2832" w:hanging="2123"/>
        <w:jc w:val="both"/>
        <w:rPr>
          <w:rFonts w:eastAsia="Calibri"/>
          <w:sz w:val="19"/>
          <w:szCs w:val="19"/>
          <w:lang w:val="de-DE" w:eastAsia="en-US"/>
        </w:rPr>
      </w:pPr>
      <w:r w:rsidRPr="00E3203C">
        <w:rPr>
          <w:rFonts w:eastAsia="Calibri"/>
          <w:b/>
          <w:sz w:val="19"/>
          <w:szCs w:val="19"/>
          <w:lang w:val="de-DE" w:eastAsia="en-US"/>
        </w:rPr>
        <w:t>n-B</w:t>
      </w:r>
      <w:r w:rsidR="000D0A0D" w:rsidRPr="00E3203C">
        <w:rPr>
          <w:rFonts w:eastAsia="Calibri"/>
          <w:b/>
          <w:sz w:val="19"/>
          <w:szCs w:val="19"/>
          <w:lang w:val="de-DE" w:eastAsia="en-US"/>
        </w:rPr>
        <w:t>ütan:</w:t>
      </w:r>
      <w:r w:rsidR="000D0A0D" w:rsidRPr="00E3203C">
        <w:rPr>
          <w:rFonts w:eastAsia="Calibri"/>
          <w:b/>
          <w:sz w:val="19"/>
          <w:szCs w:val="19"/>
          <w:lang w:val="de-DE" w:eastAsia="en-US"/>
        </w:rPr>
        <w:tab/>
      </w:r>
      <w:r w:rsidRPr="00E3203C">
        <w:rPr>
          <w:rFonts w:eastAsia="Calibri"/>
          <w:sz w:val="19"/>
          <w:szCs w:val="19"/>
          <w:lang w:val="de-DE" w:eastAsia="en-US"/>
        </w:rPr>
        <w:t>%1,</w:t>
      </w:r>
      <w:r w:rsidR="000D0A0D" w:rsidRPr="00E3203C">
        <w:rPr>
          <w:rFonts w:eastAsia="Calibri"/>
          <w:sz w:val="19"/>
          <w:szCs w:val="19"/>
          <w:lang w:val="de-DE" w:eastAsia="en-US"/>
        </w:rPr>
        <w:t xml:space="preserve">0 </w:t>
      </w:r>
      <w:r w:rsidRPr="00E3203C">
        <w:rPr>
          <w:rFonts w:eastAsia="Calibri"/>
          <w:sz w:val="19"/>
          <w:szCs w:val="19"/>
          <w:lang w:val="de-DE" w:eastAsia="en-US"/>
        </w:rPr>
        <w:t xml:space="preserve">hacim/hacim’den </w:t>
      </w:r>
      <w:r w:rsidR="000D0A0D" w:rsidRPr="00E3203C">
        <w:rPr>
          <w:rFonts w:eastAsia="Calibri"/>
          <w:sz w:val="19"/>
          <w:szCs w:val="19"/>
          <w:lang w:val="de-DE" w:eastAsia="en-US"/>
        </w:rPr>
        <w:t>fazla olmamalıdır.</w:t>
      </w:r>
    </w:p>
    <w:p w:rsidR="002E7711" w:rsidRPr="00E3203C" w:rsidRDefault="002E7711" w:rsidP="00815038">
      <w:pPr>
        <w:ind w:left="2832" w:hanging="2123"/>
        <w:jc w:val="both"/>
        <w:rPr>
          <w:rFonts w:eastAsia="Calibri"/>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1,3-bütadien:</w:t>
      </w:r>
      <w:r w:rsidRPr="00E3203C">
        <w:rPr>
          <w:rFonts w:eastAsia="Calibri"/>
          <w:b/>
          <w:sz w:val="19"/>
          <w:szCs w:val="19"/>
          <w:lang w:val="de-DE" w:eastAsia="en-US"/>
        </w:rPr>
        <w:tab/>
      </w:r>
      <w:r w:rsidR="001C369D" w:rsidRPr="00E3203C">
        <w:rPr>
          <w:rFonts w:eastAsia="Calibri"/>
          <w:sz w:val="19"/>
          <w:szCs w:val="19"/>
          <w:lang w:val="de-DE" w:eastAsia="en-US"/>
        </w:rPr>
        <w:t>%0,</w:t>
      </w:r>
      <w:r w:rsidRPr="00E3203C">
        <w:rPr>
          <w:rFonts w:eastAsia="Calibri"/>
          <w:sz w:val="19"/>
          <w:szCs w:val="19"/>
          <w:lang w:val="de-DE" w:eastAsia="en-US"/>
        </w:rPr>
        <w:t xml:space="preserve">1 </w:t>
      </w:r>
      <w:r w:rsidR="001C369D" w:rsidRPr="00E3203C">
        <w:rPr>
          <w:rFonts w:eastAsia="Calibri"/>
          <w:sz w:val="19"/>
          <w:szCs w:val="19"/>
          <w:lang w:val="de-DE" w:eastAsia="en-US"/>
        </w:rPr>
        <w:t xml:space="preserve">hacim/hacim’den </w:t>
      </w:r>
      <w:r w:rsidRPr="00E3203C">
        <w:rPr>
          <w:rFonts w:eastAsia="Calibri"/>
          <w:sz w:val="19"/>
          <w:szCs w:val="19"/>
          <w:lang w:val="de-DE" w:eastAsia="en-US"/>
        </w:rPr>
        <w:t>fazla olmamalıdır.</w:t>
      </w:r>
    </w:p>
    <w:p w:rsidR="002E7711" w:rsidRPr="00E3203C" w:rsidRDefault="002E7711" w:rsidP="00815038">
      <w:pPr>
        <w:ind w:left="2832" w:hanging="2123"/>
        <w:jc w:val="both"/>
        <w:rPr>
          <w:rFonts w:eastAsia="Calibri"/>
          <w:sz w:val="19"/>
          <w:szCs w:val="19"/>
          <w:lang w:val="de-DE" w:eastAsia="en-US"/>
        </w:rPr>
      </w:pPr>
    </w:p>
    <w:p w:rsidR="000D0A0D"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Nem:</w:t>
      </w:r>
      <w:r w:rsidR="001C369D" w:rsidRPr="00E3203C">
        <w:rPr>
          <w:rFonts w:eastAsia="Calibri"/>
          <w:sz w:val="19"/>
          <w:szCs w:val="19"/>
          <w:lang w:val="de-DE" w:eastAsia="en-US"/>
        </w:rPr>
        <w:tab/>
        <w:t>%0,005’t</w:t>
      </w:r>
      <w:r w:rsidRPr="00E3203C">
        <w:rPr>
          <w:rFonts w:eastAsia="Calibri"/>
          <w:sz w:val="19"/>
          <w:szCs w:val="19"/>
          <w:lang w:val="de-DE" w:eastAsia="en-US"/>
        </w:rPr>
        <w:t>en fazla olmamalıdır.</w:t>
      </w:r>
    </w:p>
    <w:p w:rsidR="002E7711" w:rsidRPr="00E3203C" w:rsidRDefault="002E7711" w:rsidP="00815038">
      <w:pPr>
        <w:ind w:left="2832" w:hanging="2123"/>
        <w:jc w:val="both"/>
        <w:rPr>
          <w:rFonts w:eastAsia="Calibri"/>
          <w:sz w:val="19"/>
          <w:szCs w:val="19"/>
          <w:lang w:val="de-DE" w:eastAsia="en-US"/>
        </w:rPr>
      </w:pPr>
    </w:p>
    <w:p w:rsidR="000D0A0D" w:rsidRPr="00E3203C" w:rsidRDefault="000D0A0D" w:rsidP="00815038">
      <w:pPr>
        <w:ind w:left="2832" w:hanging="2265"/>
        <w:jc w:val="both"/>
        <w:rPr>
          <w:rFonts w:eastAsia="Calibri"/>
          <w:sz w:val="19"/>
          <w:szCs w:val="19"/>
          <w:lang w:val="de-DE" w:eastAsia="en-US"/>
        </w:rPr>
      </w:pPr>
    </w:p>
    <w:p w:rsidR="000D0A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E 948 OKSİJEN</w:t>
      </w:r>
    </w:p>
    <w:p w:rsidR="000D0A0D" w:rsidRPr="00E3203C" w:rsidRDefault="000D0A0D" w:rsidP="00815038">
      <w:pPr>
        <w:ind w:left="2832" w:hanging="2832"/>
        <w:jc w:val="both"/>
        <w:rPr>
          <w:rFonts w:eastAsia="Calibri"/>
          <w:b/>
          <w:sz w:val="19"/>
          <w:szCs w:val="19"/>
          <w:u w:val="single"/>
          <w:lang w:val="de-DE" w:eastAsia="en-US"/>
        </w:rPr>
      </w:pPr>
    </w:p>
    <w:p w:rsidR="002E7711" w:rsidRPr="00E3203C" w:rsidRDefault="00C003DB"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Eş anlamlılar</w:t>
      </w:r>
      <w:r w:rsidR="002E7711" w:rsidRPr="00E3203C">
        <w:rPr>
          <w:rFonts w:eastAsia="Calibri"/>
          <w:b/>
          <w:sz w:val="19"/>
          <w:szCs w:val="19"/>
          <w:u w:val="single"/>
          <w:lang w:val="de-DE" w:eastAsia="en-US"/>
        </w:rPr>
        <w:t>:</w:t>
      </w:r>
    </w:p>
    <w:p w:rsidR="002E7711" w:rsidRPr="00E3203C" w:rsidRDefault="002E7711" w:rsidP="00815038">
      <w:pPr>
        <w:ind w:left="2832" w:hanging="2832"/>
        <w:jc w:val="both"/>
        <w:rPr>
          <w:rFonts w:eastAsia="Calibri"/>
          <w:b/>
          <w:sz w:val="19"/>
          <w:szCs w:val="19"/>
          <w:u w:val="single"/>
          <w:lang w:val="de-DE" w:eastAsia="en-US"/>
        </w:rPr>
      </w:pPr>
    </w:p>
    <w:p w:rsidR="000D0A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Tanım:</w:t>
      </w:r>
    </w:p>
    <w:p w:rsidR="002E7711" w:rsidRPr="00E3203C" w:rsidRDefault="002E7711" w:rsidP="00815038">
      <w:pPr>
        <w:tabs>
          <w:tab w:val="left" w:pos="709"/>
        </w:tabs>
        <w:ind w:left="2832" w:hanging="2832"/>
        <w:jc w:val="both"/>
        <w:rPr>
          <w:rFonts w:eastAsia="Calibri"/>
          <w:sz w:val="19"/>
          <w:szCs w:val="19"/>
          <w:u w:val="single"/>
          <w:lang w:val="de-DE" w:eastAsia="en-US"/>
        </w:rPr>
      </w:pPr>
    </w:p>
    <w:p w:rsidR="002E7711" w:rsidRPr="00E3203C" w:rsidRDefault="000D0A0D" w:rsidP="00815038">
      <w:pPr>
        <w:tabs>
          <w:tab w:val="left" w:pos="709"/>
        </w:tabs>
        <w:ind w:left="2832" w:hanging="2832"/>
        <w:jc w:val="both"/>
        <w:rPr>
          <w:rFonts w:eastAsia="Calibri"/>
          <w:sz w:val="19"/>
          <w:szCs w:val="19"/>
          <w:lang w:val="de-DE" w:eastAsia="en-US"/>
        </w:rPr>
      </w:pPr>
      <w:r w:rsidRPr="00E3203C">
        <w:rPr>
          <w:rFonts w:eastAsia="Calibri"/>
          <w:sz w:val="19"/>
          <w:szCs w:val="19"/>
          <w:lang w:val="de-DE" w:eastAsia="en-US"/>
        </w:rPr>
        <w:t xml:space="preserve">            </w:t>
      </w:r>
      <w:r w:rsidR="002E7711" w:rsidRPr="00E3203C">
        <w:rPr>
          <w:rFonts w:eastAsia="Calibri"/>
          <w:sz w:val="19"/>
          <w:szCs w:val="19"/>
          <w:lang w:val="de-DE" w:eastAsia="en-US"/>
        </w:rPr>
        <w:tab/>
      </w:r>
      <w:r w:rsidR="00450147" w:rsidRPr="00E3203C">
        <w:rPr>
          <w:rFonts w:eastAsia="Calibri"/>
          <w:b/>
          <w:sz w:val="19"/>
          <w:szCs w:val="19"/>
          <w:lang w:val="de-DE" w:eastAsia="en-US"/>
        </w:rPr>
        <w:t>EINECS</w:t>
      </w:r>
      <w:r w:rsidR="002E7711" w:rsidRPr="00E3203C">
        <w:rPr>
          <w:rFonts w:eastAsia="Calibri"/>
          <w:b/>
          <w:sz w:val="19"/>
          <w:szCs w:val="19"/>
          <w:lang w:val="de-DE" w:eastAsia="en-US"/>
        </w:rPr>
        <w:t>:</w:t>
      </w:r>
      <w:r w:rsidR="002E7711" w:rsidRPr="00E3203C">
        <w:rPr>
          <w:rFonts w:eastAsia="Calibri"/>
          <w:b/>
          <w:sz w:val="19"/>
          <w:szCs w:val="19"/>
          <w:lang w:val="de-DE" w:eastAsia="en-US"/>
        </w:rPr>
        <w:tab/>
      </w:r>
      <w:r w:rsidR="002E7711" w:rsidRPr="00E3203C">
        <w:rPr>
          <w:rFonts w:eastAsia="Calibri"/>
          <w:sz w:val="19"/>
          <w:szCs w:val="19"/>
          <w:lang w:val="de-DE" w:eastAsia="en-US"/>
        </w:rPr>
        <w:t>231-956-9</w:t>
      </w:r>
    </w:p>
    <w:p w:rsidR="002E7711" w:rsidRPr="00E3203C" w:rsidRDefault="002E7711" w:rsidP="00815038">
      <w:pPr>
        <w:tabs>
          <w:tab w:val="left" w:pos="709"/>
        </w:tabs>
        <w:ind w:left="2832" w:hanging="2832"/>
        <w:jc w:val="both"/>
        <w:rPr>
          <w:rFonts w:eastAsia="Calibri"/>
          <w:b/>
          <w:sz w:val="19"/>
          <w:szCs w:val="19"/>
          <w:lang w:val="de-DE" w:eastAsia="en-US"/>
        </w:rPr>
      </w:pPr>
    </w:p>
    <w:p w:rsidR="000D0A0D" w:rsidRPr="00E3203C" w:rsidRDefault="002E7711" w:rsidP="00815038">
      <w:pPr>
        <w:tabs>
          <w:tab w:val="left" w:pos="709"/>
        </w:tabs>
        <w:ind w:left="2832" w:hanging="2832"/>
        <w:jc w:val="both"/>
        <w:rPr>
          <w:rFonts w:eastAsia="Calibri"/>
          <w:sz w:val="19"/>
          <w:szCs w:val="19"/>
          <w:lang w:val="de-DE" w:eastAsia="en-US"/>
        </w:rPr>
      </w:pPr>
      <w:r w:rsidRPr="00E3203C">
        <w:rPr>
          <w:rFonts w:eastAsia="Calibri"/>
          <w:b/>
          <w:sz w:val="19"/>
          <w:szCs w:val="19"/>
          <w:lang w:val="de-DE" w:eastAsia="en-US"/>
        </w:rPr>
        <w:tab/>
      </w:r>
      <w:r w:rsidR="000D0A0D" w:rsidRPr="00E3203C">
        <w:rPr>
          <w:rFonts w:eastAsia="Calibri"/>
          <w:b/>
          <w:sz w:val="19"/>
          <w:szCs w:val="19"/>
          <w:lang w:val="de-DE" w:eastAsia="en-US"/>
        </w:rPr>
        <w:t>Kimyasal adı:</w:t>
      </w:r>
      <w:r w:rsidR="000D0A0D" w:rsidRPr="00E3203C">
        <w:rPr>
          <w:rFonts w:eastAsia="Calibri"/>
          <w:b/>
          <w:sz w:val="19"/>
          <w:szCs w:val="19"/>
          <w:lang w:val="de-DE" w:eastAsia="en-US"/>
        </w:rPr>
        <w:tab/>
      </w:r>
      <w:r w:rsidR="000D0A0D" w:rsidRPr="00E3203C">
        <w:rPr>
          <w:rFonts w:eastAsia="Calibri"/>
          <w:sz w:val="19"/>
          <w:szCs w:val="19"/>
          <w:lang w:val="de-DE" w:eastAsia="en-US"/>
        </w:rPr>
        <w:t>Oksijen</w:t>
      </w:r>
    </w:p>
    <w:p w:rsidR="000D0A0D" w:rsidRPr="00E3203C" w:rsidRDefault="000D0A0D" w:rsidP="00815038">
      <w:pPr>
        <w:ind w:left="709" w:hanging="709"/>
        <w:jc w:val="both"/>
        <w:rPr>
          <w:rFonts w:eastAsia="Calibri"/>
          <w:sz w:val="19"/>
          <w:szCs w:val="19"/>
          <w:lang w:val="de-DE" w:eastAsia="en-US"/>
        </w:rPr>
      </w:pPr>
      <w:r w:rsidRPr="00E3203C">
        <w:rPr>
          <w:rFonts w:eastAsia="Calibri"/>
          <w:sz w:val="19"/>
          <w:szCs w:val="19"/>
          <w:lang w:val="de-DE" w:eastAsia="en-US"/>
        </w:rPr>
        <w:t xml:space="preserve">            </w:t>
      </w:r>
      <w:r w:rsidR="002E7711" w:rsidRPr="00E3203C">
        <w:rPr>
          <w:rFonts w:eastAsia="Calibri"/>
          <w:sz w:val="19"/>
          <w:szCs w:val="19"/>
          <w:lang w:val="de-DE" w:eastAsia="en-US"/>
        </w:rPr>
        <w:tab/>
      </w:r>
    </w:p>
    <w:p w:rsidR="000D0A0D" w:rsidRPr="00E3203C" w:rsidRDefault="000D0A0D" w:rsidP="00815038">
      <w:pPr>
        <w:ind w:left="709" w:hanging="709"/>
        <w:jc w:val="both"/>
        <w:rPr>
          <w:rFonts w:eastAsia="Calibri"/>
          <w:sz w:val="19"/>
          <w:szCs w:val="19"/>
          <w:vertAlign w:val="subscript"/>
          <w:lang w:val="de-DE" w:eastAsia="en-US"/>
        </w:rPr>
      </w:pPr>
      <w:r w:rsidRPr="00E3203C">
        <w:rPr>
          <w:rFonts w:eastAsia="Calibri"/>
          <w:b/>
          <w:sz w:val="19"/>
          <w:szCs w:val="19"/>
          <w:lang w:val="de-DE" w:eastAsia="en-US"/>
        </w:rPr>
        <w:t xml:space="preserve">            </w:t>
      </w:r>
      <w:r w:rsidR="002E7711" w:rsidRPr="00E3203C">
        <w:rPr>
          <w:rFonts w:eastAsia="Calibri"/>
          <w:b/>
          <w:sz w:val="19"/>
          <w:szCs w:val="19"/>
          <w:lang w:val="de-DE" w:eastAsia="en-US"/>
        </w:rPr>
        <w:tab/>
      </w:r>
      <w:r w:rsidRPr="00E3203C">
        <w:rPr>
          <w:rFonts w:eastAsia="Calibri"/>
          <w:b/>
          <w:sz w:val="19"/>
          <w:szCs w:val="19"/>
          <w:lang w:val="de-DE" w:eastAsia="en-US"/>
        </w:rPr>
        <w:t>Kimyasal formülü:</w:t>
      </w:r>
      <w:r w:rsidRPr="00E3203C">
        <w:rPr>
          <w:rFonts w:eastAsia="Calibri"/>
          <w:sz w:val="19"/>
          <w:szCs w:val="19"/>
          <w:lang w:val="de-DE" w:eastAsia="en-US"/>
        </w:rPr>
        <w:t xml:space="preserve"> </w:t>
      </w:r>
      <w:r w:rsidRPr="00E3203C">
        <w:rPr>
          <w:rFonts w:eastAsia="Calibri"/>
          <w:sz w:val="19"/>
          <w:szCs w:val="19"/>
          <w:lang w:val="de-DE" w:eastAsia="en-US"/>
        </w:rPr>
        <w:tab/>
        <w:t>O</w:t>
      </w:r>
      <w:r w:rsidRPr="00E3203C">
        <w:rPr>
          <w:rFonts w:eastAsia="Calibri"/>
          <w:sz w:val="19"/>
          <w:szCs w:val="19"/>
          <w:vertAlign w:val="subscript"/>
          <w:lang w:val="de-DE" w:eastAsia="en-US"/>
        </w:rPr>
        <w:t>2</w:t>
      </w:r>
    </w:p>
    <w:p w:rsidR="002E7711" w:rsidRPr="00E3203C" w:rsidRDefault="002E7711" w:rsidP="00815038">
      <w:pPr>
        <w:ind w:left="709" w:hanging="709"/>
        <w:jc w:val="both"/>
        <w:rPr>
          <w:rFonts w:eastAsia="Calibri"/>
          <w:sz w:val="19"/>
          <w:szCs w:val="19"/>
          <w:lang w:val="de-DE" w:eastAsia="en-US"/>
        </w:rPr>
      </w:pPr>
    </w:p>
    <w:p w:rsidR="000D0A0D" w:rsidRPr="00E3203C" w:rsidRDefault="000D0A0D" w:rsidP="00815038">
      <w:pPr>
        <w:ind w:left="709" w:hanging="709"/>
        <w:jc w:val="both"/>
        <w:rPr>
          <w:rFonts w:eastAsia="Calibri"/>
          <w:sz w:val="19"/>
          <w:szCs w:val="19"/>
          <w:lang w:val="de-DE" w:eastAsia="en-US"/>
        </w:rPr>
      </w:pPr>
      <w:r w:rsidRPr="00E3203C">
        <w:rPr>
          <w:rFonts w:eastAsia="Calibri"/>
          <w:b/>
          <w:sz w:val="19"/>
          <w:szCs w:val="19"/>
          <w:lang w:val="de-DE" w:eastAsia="en-US"/>
        </w:rPr>
        <w:t xml:space="preserve">            </w:t>
      </w:r>
      <w:r w:rsidR="002E7711" w:rsidRPr="00E3203C">
        <w:rPr>
          <w:rFonts w:eastAsia="Calibri"/>
          <w:b/>
          <w:sz w:val="19"/>
          <w:szCs w:val="19"/>
          <w:lang w:val="de-DE" w:eastAsia="en-US"/>
        </w:rPr>
        <w:tab/>
      </w:r>
      <w:r w:rsidR="001016C5" w:rsidRPr="00E3203C">
        <w:rPr>
          <w:rFonts w:eastAsia="Calibri"/>
          <w:b/>
          <w:sz w:val="19"/>
          <w:szCs w:val="19"/>
          <w:lang w:val="de-DE" w:eastAsia="en-US"/>
        </w:rPr>
        <w:t>Molekül ağırlığı</w:t>
      </w:r>
      <w:r w:rsidRPr="00E3203C">
        <w:rPr>
          <w:rFonts w:eastAsia="Calibri"/>
          <w:b/>
          <w:sz w:val="19"/>
          <w:szCs w:val="19"/>
          <w:lang w:val="de-DE" w:eastAsia="en-US"/>
        </w:rPr>
        <w:t>:</w:t>
      </w:r>
      <w:r w:rsidRPr="00E3203C">
        <w:rPr>
          <w:rFonts w:eastAsia="Calibri"/>
          <w:sz w:val="19"/>
          <w:szCs w:val="19"/>
          <w:lang w:val="de-DE" w:eastAsia="en-US"/>
        </w:rPr>
        <w:tab/>
      </w:r>
      <w:r w:rsidR="002E7711" w:rsidRPr="00E3203C">
        <w:rPr>
          <w:rFonts w:eastAsia="Calibri"/>
          <w:sz w:val="19"/>
          <w:szCs w:val="19"/>
          <w:lang w:val="de-DE" w:eastAsia="en-US"/>
        </w:rPr>
        <w:tab/>
      </w:r>
      <w:r w:rsidRPr="00E3203C">
        <w:rPr>
          <w:rFonts w:eastAsia="Calibri"/>
          <w:sz w:val="19"/>
          <w:szCs w:val="19"/>
          <w:lang w:val="de-DE" w:eastAsia="en-US"/>
        </w:rPr>
        <w:t>32</w:t>
      </w:r>
    </w:p>
    <w:p w:rsidR="002E7711" w:rsidRPr="00E3203C" w:rsidRDefault="002E7711" w:rsidP="00815038">
      <w:pPr>
        <w:ind w:left="709" w:hanging="709"/>
        <w:jc w:val="both"/>
        <w:rPr>
          <w:rFonts w:eastAsia="Calibri"/>
          <w:sz w:val="19"/>
          <w:szCs w:val="19"/>
          <w:lang w:val="de-DE" w:eastAsia="en-US"/>
        </w:rPr>
      </w:pPr>
    </w:p>
    <w:p w:rsidR="000D0A0D" w:rsidRPr="00E3203C" w:rsidRDefault="000D0A0D" w:rsidP="00815038">
      <w:pPr>
        <w:ind w:left="709" w:hanging="709"/>
        <w:jc w:val="both"/>
        <w:rPr>
          <w:rFonts w:eastAsia="Calibri"/>
          <w:sz w:val="19"/>
          <w:szCs w:val="19"/>
          <w:lang w:val="de-DE" w:eastAsia="en-US"/>
        </w:rPr>
      </w:pPr>
      <w:r w:rsidRPr="00E3203C">
        <w:rPr>
          <w:rFonts w:eastAsia="Calibri"/>
          <w:b/>
          <w:sz w:val="19"/>
          <w:szCs w:val="19"/>
          <w:lang w:val="de-DE" w:eastAsia="en-US"/>
        </w:rPr>
        <w:t xml:space="preserve">            </w:t>
      </w:r>
      <w:r w:rsidR="002E7711" w:rsidRPr="00E3203C">
        <w:rPr>
          <w:rFonts w:eastAsia="Calibri"/>
          <w:b/>
          <w:sz w:val="19"/>
          <w:szCs w:val="19"/>
          <w:lang w:val="de-DE" w:eastAsia="en-US"/>
        </w:rPr>
        <w:tab/>
      </w:r>
      <w:r w:rsidRPr="00E3203C">
        <w:rPr>
          <w:rFonts w:eastAsia="Calibri"/>
          <w:b/>
          <w:sz w:val="19"/>
          <w:szCs w:val="19"/>
          <w:lang w:val="de-DE" w:eastAsia="en-US"/>
        </w:rPr>
        <w:t>Analiz:</w:t>
      </w:r>
      <w:r w:rsidRPr="00E3203C">
        <w:rPr>
          <w:rFonts w:eastAsia="Calibri"/>
          <w:sz w:val="19"/>
          <w:szCs w:val="19"/>
          <w:lang w:val="de-DE" w:eastAsia="en-US"/>
        </w:rPr>
        <w:tab/>
      </w:r>
      <w:r w:rsidR="002E7711" w:rsidRPr="00E3203C">
        <w:rPr>
          <w:rFonts w:eastAsia="Calibri"/>
          <w:sz w:val="19"/>
          <w:szCs w:val="19"/>
          <w:lang w:val="de-DE" w:eastAsia="en-US"/>
        </w:rPr>
        <w:tab/>
      </w:r>
      <w:r w:rsidR="002E7711" w:rsidRPr="00E3203C">
        <w:rPr>
          <w:rFonts w:eastAsia="Calibri"/>
          <w:sz w:val="19"/>
          <w:szCs w:val="19"/>
          <w:lang w:val="de-DE" w:eastAsia="en-US"/>
        </w:rPr>
        <w:tab/>
      </w:r>
      <w:r w:rsidR="001C369D" w:rsidRPr="00E3203C">
        <w:rPr>
          <w:rFonts w:eastAsia="Calibri"/>
          <w:sz w:val="19"/>
          <w:szCs w:val="19"/>
          <w:lang w:val="de-DE" w:eastAsia="en-US"/>
        </w:rPr>
        <w:t>%99</w:t>
      </w:r>
      <w:r w:rsidRPr="00E3203C">
        <w:rPr>
          <w:rFonts w:eastAsia="Calibri"/>
          <w:sz w:val="19"/>
          <w:szCs w:val="19"/>
          <w:lang w:val="de-DE" w:eastAsia="en-US"/>
        </w:rPr>
        <w:t>’dan az olmamalıdır.</w:t>
      </w:r>
    </w:p>
    <w:p w:rsidR="000D0A0D" w:rsidRPr="00E3203C" w:rsidRDefault="000D0A0D" w:rsidP="00815038">
      <w:pPr>
        <w:ind w:left="2832" w:hanging="2832"/>
        <w:jc w:val="both"/>
        <w:rPr>
          <w:rFonts w:eastAsia="Calibri"/>
          <w:b/>
          <w:sz w:val="19"/>
          <w:szCs w:val="19"/>
          <w:lang w:val="de-DE" w:eastAsia="en-US"/>
        </w:rPr>
      </w:pPr>
    </w:p>
    <w:p w:rsidR="000D0A0D" w:rsidRPr="00E3203C" w:rsidRDefault="000D0A0D" w:rsidP="00815038">
      <w:pPr>
        <w:ind w:left="2832" w:hanging="2832"/>
        <w:jc w:val="both"/>
        <w:rPr>
          <w:rFonts w:eastAsia="Calibri"/>
          <w:sz w:val="19"/>
          <w:szCs w:val="19"/>
          <w:lang w:val="de-DE" w:eastAsia="en-US"/>
        </w:rPr>
      </w:pPr>
      <w:r w:rsidRPr="00E3203C">
        <w:rPr>
          <w:rFonts w:eastAsia="Calibri"/>
          <w:b/>
          <w:sz w:val="19"/>
          <w:szCs w:val="19"/>
          <w:u w:val="single"/>
          <w:lang w:val="de-DE" w:eastAsia="en-US"/>
        </w:rPr>
        <w:t>Tanımlama:</w:t>
      </w:r>
      <w:r w:rsidRPr="00E3203C">
        <w:rPr>
          <w:rFonts w:eastAsia="Calibri"/>
          <w:b/>
          <w:sz w:val="19"/>
          <w:szCs w:val="19"/>
          <w:lang w:val="de-DE" w:eastAsia="en-US"/>
        </w:rPr>
        <w:tab/>
      </w:r>
      <w:r w:rsidRPr="00E3203C">
        <w:rPr>
          <w:rFonts w:eastAsia="Calibri"/>
          <w:sz w:val="19"/>
          <w:szCs w:val="19"/>
          <w:lang w:val="de-DE" w:eastAsia="en-US"/>
        </w:rPr>
        <w:t>Ren</w:t>
      </w:r>
      <w:r w:rsidR="00AB77C4">
        <w:rPr>
          <w:rFonts w:eastAsia="Calibri"/>
          <w:sz w:val="19"/>
          <w:szCs w:val="19"/>
          <w:lang w:val="de-DE" w:eastAsia="en-US"/>
        </w:rPr>
        <w:t>ksiz, kokusuz, alev almayan gaz</w:t>
      </w:r>
    </w:p>
    <w:p w:rsidR="000D0A0D" w:rsidRPr="00E3203C" w:rsidRDefault="000D0A0D" w:rsidP="00815038">
      <w:pPr>
        <w:tabs>
          <w:tab w:val="left" w:pos="3315"/>
        </w:tabs>
        <w:jc w:val="both"/>
        <w:rPr>
          <w:rFonts w:eastAsia="Calibri"/>
          <w:b/>
          <w:sz w:val="19"/>
          <w:szCs w:val="19"/>
          <w:lang w:val="de-DE" w:eastAsia="en-US"/>
        </w:rPr>
      </w:pPr>
    </w:p>
    <w:p w:rsidR="002E7711" w:rsidRPr="00E3203C" w:rsidRDefault="00BA669C" w:rsidP="00815038">
      <w:pPr>
        <w:jc w:val="both"/>
        <w:rPr>
          <w:rFonts w:eastAsia="Calibri"/>
          <w:b/>
          <w:sz w:val="19"/>
          <w:szCs w:val="19"/>
          <w:u w:val="single"/>
          <w:lang w:val="de-DE" w:eastAsia="en-US"/>
        </w:rPr>
      </w:pPr>
      <w:r>
        <w:rPr>
          <w:rFonts w:eastAsia="Calibri"/>
          <w:b/>
          <w:sz w:val="19"/>
          <w:szCs w:val="19"/>
          <w:u w:val="single"/>
          <w:lang w:val="de-DE" w:eastAsia="en-US"/>
        </w:rPr>
        <w:t>İdentifikasyon</w:t>
      </w:r>
      <w:r w:rsidR="002E7711" w:rsidRPr="00E3203C">
        <w:rPr>
          <w:rFonts w:eastAsia="Calibri"/>
          <w:b/>
          <w:sz w:val="19"/>
          <w:szCs w:val="19"/>
          <w:u w:val="single"/>
          <w:lang w:val="de-DE" w:eastAsia="en-US"/>
        </w:rPr>
        <w:t>:</w:t>
      </w:r>
    </w:p>
    <w:p w:rsidR="002E7711" w:rsidRPr="00E3203C" w:rsidRDefault="002E7711" w:rsidP="00815038">
      <w:pPr>
        <w:tabs>
          <w:tab w:val="left" w:pos="3315"/>
        </w:tabs>
        <w:jc w:val="both"/>
        <w:rPr>
          <w:rFonts w:eastAsia="Calibri"/>
          <w:b/>
          <w:sz w:val="19"/>
          <w:szCs w:val="19"/>
          <w:u w:val="single"/>
          <w:lang w:val="de-DE" w:eastAsia="en-US"/>
        </w:rPr>
      </w:pPr>
    </w:p>
    <w:p w:rsidR="002E7711" w:rsidRPr="00E3203C" w:rsidRDefault="000D0A0D" w:rsidP="00815038">
      <w:pPr>
        <w:tabs>
          <w:tab w:val="left" w:pos="3315"/>
        </w:tabs>
        <w:jc w:val="both"/>
        <w:rPr>
          <w:rFonts w:eastAsia="Calibri"/>
          <w:b/>
          <w:sz w:val="19"/>
          <w:szCs w:val="19"/>
          <w:u w:val="single"/>
          <w:lang w:val="de-DE" w:eastAsia="en-US"/>
        </w:rPr>
      </w:pPr>
      <w:r w:rsidRPr="00E3203C">
        <w:rPr>
          <w:rFonts w:eastAsia="Calibri"/>
          <w:b/>
          <w:sz w:val="19"/>
          <w:szCs w:val="19"/>
          <w:u w:val="single"/>
          <w:lang w:val="de-DE" w:eastAsia="en-US"/>
        </w:rPr>
        <w:t>Saflık:</w:t>
      </w:r>
    </w:p>
    <w:p w:rsidR="000D0A0D" w:rsidRPr="00E3203C" w:rsidRDefault="000D0A0D" w:rsidP="00815038">
      <w:pPr>
        <w:tabs>
          <w:tab w:val="left" w:pos="3315"/>
        </w:tabs>
        <w:jc w:val="both"/>
        <w:rPr>
          <w:rFonts w:eastAsia="Calibri"/>
          <w:b/>
          <w:sz w:val="19"/>
          <w:szCs w:val="19"/>
          <w:u w:val="single"/>
          <w:lang w:val="de-DE" w:eastAsia="en-US"/>
        </w:rPr>
      </w:pPr>
      <w:r w:rsidRPr="00E3203C">
        <w:rPr>
          <w:rFonts w:eastAsia="Calibri"/>
          <w:b/>
          <w:sz w:val="19"/>
          <w:szCs w:val="19"/>
          <w:lang w:val="de-DE" w:eastAsia="en-US"/>
        </w:rPr>
        <w:tab/>
      </w:r>
    </w:p>
    <w:p w:rsidR="000D0A0D" w:rsidRPr="00E3203C" w:rsidRDefault="000D0A0D" w:rsidP="00815038">
      <w:pPr>
        <w:tabs>
          <w:tab w:val="left" w:pos="709"/>
        </w:tabs>
        <w:ind w:left="2832" w:hanging="2832"/>
        <w:jc w:val="both"/>
        <w:rPr>
          <w:rFonts w:eastAsia="Calibri"/>
          <w:sz w:val="19"/>
          <w:szCs w:val="19"/>
          <w:lang w:val="de-DE" w:eastAsia="en-US"/>
        </w:rPr>
      </w:pPr>
      <w:r w:rsidRPr="00E3203C">
        <w:rPr>
          <w:rFonts w:eastAsia="Calibri"/>
          <w:sz w:val="19"/>
          <w:szCs w:val="19"/>
          <w:lang w:val="de-DE" w:eastAsia="en-US"/>
        </w:rPr>
        <w:t xml:space="preserve">           </w:t>
      </w:r>
      <w:r w:rsidR="002E7711" w:rsidRPr="00E3203C">
        <w:rPr>
          <w:rFonts w:eastAsia="Calibri"/>
          <w:sz w:val="19"/>
          <w:szCs w:val="19"/>
          <w:lang w:val="de-DE" w:eastAsia="en-US"/>
        </w:rPr>
        <w:tab/>
      </w:r>
      <w:r w:rsidRPr="00E3203C">
        <w:rPr>
          <w:rFonts w:eastAsia="Calibri"/>
          <w:b/>
          <w:sz w:val="19"/>
          <w:szCs w:val="19"/>
          <w:lang w:val="de-DE" w:eastAsia="en-US"/>
        </w:rPr>
        <w:t>Su</w:t>
      </w:r>
      <w:r w:rsidR="002E7711" w:rsidRPr="00E3203C">
        <w:rPr>
          <w:rFonts w:eastAsia="Calibri"/>
          <w:b/>
          <w:sz w:val="19"/>
          <w:szCs w:val="19"/>
          <w:lang w:val="de-DE" w:eastAsia="en-US"/>
        </w:rPr>
        <w:t xml:space="preserve"> içeriği</w:t>
      </w:r>
      <w:r w:rsidRPr="00E3203C">
        <w:rPr>
          <w:rFonts w:eastAsia="Calibri"/>
          <w:b/>
          <w:sz w:val="19"/>
          <w:szCs w:val="19"/>
          <w:lang w:val="de-DE" w:eastAsia="en-US"/>
        </w:rPr>
        <w:t>:</w:t>
      </w:r>
      <w:r w:rsidRPr="00E3203C">
        <w:rPr>
          <w:rFonts w:eastAsia="Calibri"/>
          <w:b/>
          <w:sz w:val="19"/>
          <w:szCs w:val="19"/>
          <w:lang w:val="de-DE" w:eastAsia="en-US"/>
        </w:rPr>
        <w:tab/>
      </w:r>
      <w:r w:rsidR="001C369D" w:rsidRPr="00E3203C">
        <w:rPr>
          <w:rFonts w:eastAsia="Calibri"/>
          <w:sz w:val="19"/>
          <w:szCs w:val="19"/>
          <w:lang w:val="de-DE" w:eastAsia="en-US"/>
        </w:rPr>
        <w:t>%0,05’t</w:t>
      </w:r>
      <w:r w:rsidRPr="00E3203C">
        <w:rPr>
          <w:rFonts w:eastAsia="Calibri"/>
          <w:sz w:val="19"/>
          <w:szCs w:val="19"/>
          <w:lang w:val="de-DE" w:eastAsia="en-US"/>
        </w:rPr>
        <w:t>en fazla olmamalıdır.</w:t>
      </w:r>
    </w:p>
    <w:p w:rsidR="000D0A0D" w:rsidRPr="00E3203C" w:rsidRDefault="000D0A0D" w:rsidP="00815038">
      <w:pPr>
        <w:ind w:left="2832" w:hanging="2832"/>
        <w:jc w:val="both"/>
        <w:rPr>
          <w:rFonts w:eastAsia="Calibri"/>
          <w:sz w:val="19"/>
          <w:szCs w:val="19"/>
          <w:lang w:val="de-DE" w:eastAsia="en-US"/>
        </w:rPr>
      </w:pPr>
      <w:r w:rsidRPr="00E3203C">
        <w:rPr>
          <w:rFonts w:eastAsia="Calibri"/>
          <w:b/>
          <w:sz w:val="19"/>
          <w:szCs w:val="19"/>
          <w:lang w:val="de-DE" w:eastAsia="en-US"/>
        </w:rPr>
        <w:t xml:space="preserve">           </w:t>
      </w:r>
    </w:p>
    <w:p w:rsidR="002E7711" w:rsidRPr="00E3203C" w:rsidRDefault="002E7711" w:rsidP="00815038">
      <w:pPr>
        <w:tabs>
          <w:tab w:val="left" w:pos="2835"/>
        </w:tabs>
        <w:ind w:left="1" w:firstLine="708"/>
        <w:jc w:val="both"/>
        <w:rPr>
          <w:rFonts w:eastAsia="Calibri"/>
          <w:b/>
          <w:sz w:val="19"/>
          <w:szCs w:val="19"/>
          <w:lang w:val="de-DE" w:eastAsia="en-US"/>
        </w:rPr>
      </w:pPr>
      <w:r w:rsidRPr="00E3203C">
        <w:rPr>
          <w:rFonts w:eastAsia="Calibri"/>
          <w:b/>
          <w:sz w:val="19"/>
          <w:szCs w:val="19"/>
          <w:lang w:val="de-DE" w:eastAsia="en-US"/>
        </w:rPr>
        <w:t xml:space="preserve">Metan ve diğer </w:t>
      </w:r>
    </w:p>
    <w:p w:rsidR="002E7711" w:rsidRPr="00E3203C" w:rsidRDefault="002E7711" w:rsidP="00815038">
      <w:pPr>
        <w:ind w:left="2832" w:hanging="2123"/>
        <w:jc w:val="both"/>
        <w:rPr>
          <w:rFonts w:eastAsia="Calibri"/>
          <w:b/>
          <w:sz w:val="19"/>
          <w:szCs w:val="19"/>
          <w:lang w:val="de-DE" w:eastAsia="en-US"/>
        </w:rPr>
      </w:pPr>
      <w:r w:rsidRPr="00E3203C">
        <w:rPr>
          <w:rFonts w:eastAsia="Calibri"/>
          <w:b/>
          <w:sz w:val="19"/>
          <w:szCs w:val="19"/>
          <w:lang w:val="de-DE" w:eastAsia="en-US"/>
        </w:rPr>
        <w:t>hidrokarbonlar:</w:t>
      </w:r>
      <w:r w:rsidRPr="00E3203C">
        <w:rPr>
          <w:rFonts w:eastAsia="Calibri"/>
          <w:b/>
          <w:sz w:val="19"/>
          <w:szCs w:val="19"/>
          <w:lang w:val="de-DE" w:eastAsia="en-US"/>
        </w:rPr>
        <w:tab/>
      </w:r>
      <w:r w:rsidRPr="00E3203C">
        <w:rPr>
          <w:rFonts w:eastAsia="Calibri"/>
          <w:sz w:val="19"/>
          <w:szCs w:val="19"/>
          <w:lang w:val="de-DE" w:eastAsia="en-US"/>
        </w:rPr>
        <w:t xml:space="preserve">100 </w:t>
      </w:r>
      <w:r w:rsidRPr="00E3203C">
        <w:rPr>
          <w:rFonts w:eastAsia="Calibri"/>
          <w:sz w:val="19"/>
          <w:szCs w:val="19"/>
          <w:lang w:val="en-GB" w:eastAsia="en-US"/>
        </w:rPr>
        <w:t>μ</w:t>
      </w:r>
      <w:r w:rsidRPr="00E3203C">
        <w:rPr>
          <w:rFonts w:eastAsia="Calibri"/>
          <w:sz w:val="19"/>
          <w:szCs w:val="19"/>
          <w:lang w:val="de-DE" w:eastAsia="en-US"/>
        </w:rPr>
        <w:t>L/L’den fazla olmamalıdır</w:t>
      </w:r>
      <w:r w:rsidRPr="00E3203C">
        <w:rPr>
          <w:rFonts w:eastAsia="Calibri"/>
          <w:b/>
          <w:sz w:val="19"/>
          <w:szCs w:val="19"/>
          <w:lang w:val="de-DE" w:eastAsia="en-US"/>
        </w:rPr>
        <w:t xml:space="preserve"> </w:t>
      </w:r>
      <w:r w:rsidR="00AB77C4">
        <w:rPr>
          <w:rFonts w:eastAsia="Calibri"/>
          <w:sz w:val="19"/>
          <w:szCs w:val="19"/>
          <w:lang w:val="de-DE" w:eastAsia="en-US"/>
        </w:rPr>
        <w:t>(M</w:t>
      </w:r>
      <w:r w:rsidRPr="00E3203C">
        <w:rPr>
          <w:rFonts w:eastAsia="Calibri"/>
          <w:sz w:val="19"/>
          <w:szCs w:val="19"/>
          <w:lang w:val="de-DE" w:eastAsia="en-US"/>
        </w:rPr>
        <w:t>etan cinsinden hesaplanan)</w:t>
      </w:r>
      <w:r w:rsidR="00AB77C4">
        <w:rPr>
          <w:rFonts w:eastAsia="Calibri"/>
          <w:sz w:val="19"/>
          <w:szCs w:val="19"/>
          <w:lang w:val="de-DE" w:eastAsia="en-US"/>
        </w:rPr>
        <w:t>.</w:t>
      </w:r>
    </w:p>
    <w:p w:rsidR="000D0A0D" w:rsidRPr="00E3203C" w:rsidRDefault="000D0A0D" w:rsidP="00815038">
      <w:pPr>
        <w:tabs>
          <w:tab w:val="left" w:pos="709"/>
        </w:tabs>
        <w:ind w:left="2832" w:hanging="2832"/>
        <w:jc w:val="both"/>
        <w:rPr>
          <w:rFonts w:eastAsia="Calibri"/>
          <w:sz w:val="19"/>
          <w:szCs w:val="19"/>
          <w:lang w:val="de-DE" w:eastAsia="en-US"/>
        </w:rPr>
      </w:pPr>
    </w:p>
    <w:p w:rsidR="002E7711" w:rsidRPr="00E3203C" w:rsidRDefault="002E7711" w:rsidP="00815038">
      <w:pPr>
        <w:tabs>
          <w:tab w:val="left" w:pos="709"/>
        </w:tabs>
        <w:ind w:left="2832" w:hanging="2832"/>
        <w:jc w:val="both"/>
        <w:rPr>
          <w:rFonts w:eastAsia="Calibri"/>
          <w:sz w:val="19"/>
          <w:szCs w:val="19"/>
          <w:lang w:val="de-DE" w:eastAsia="en-US"/>
        </w:rPr>
      </w:pPr>
    </w:p>
    <w:p w:rsidR="000D0A0D" w:rsidRPr="00E3203C" w:rsidRDefault="000D0A0D"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E 949 HİDROJEN</w:t>
      </w:r>
    </w:p>
    <w:p w:rsidR="000D0A0D" w:rsidRPr="00E3203C" w:rsidRDefault="000D0A0D" w:rsidP="00815038">
      <w:pPr>
        <w:ind w:left="2832" w:hanging="2832"/>
        <w:jc w:val="both"/>
        <w:rPr>
          <w:rFonts w:eastAsia="Calibri"/>
          <w:b/>
          <w:sz w:val="19"/>
          <w:szCs w:val="19"/>
          <w:u w:val="single"/>
          <w:lang w:val="de-DE" w:eastAsia="en-US"/>
        </w:rPr>
      </w:pPr>
    </w:p>
    <w:p w:rsidR="002E7711" w:rsidRPr="00E3203C" w:rsidRDefault="00C003DB"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Eş anlamlılar</w:t>
      </w:r>
      <w:r w:rsidR="002E7711" w:rsidRPr="00E3203C">
        <w:rPr>
          <w:rFonts w:eastAsia="Calibri"/>
          <w:b/>
          <w:sz w:val="19"/>
          <w:szCs w:val="19"/>
          <w:u w:val="single"/>
          <w:lang w:val="de-DE" w:eastAsia="en-US"/>
        </w:rPr>
        <w:t>:</w:t>
      </w:r>
    </w:p>
    <w:p w:rsidR="002E7711" w:rsidRPr="00E3203C" w:rsidRDefault="002E7711" w:rsidP="00815038">
      <w:pPr>
        <w:ind w:left="2832" w:hanging="2832"/>
        <w:jc w:val="both"/>
        <w:rPr>
          <w:rFonts w:eastAsia="Calibri"/>
          <w:b/>
          <w:sz w:val="19"/>
          <w:szCs w:val="19"/>
          <w:u w:val="single"/>
          <w:lang w:val="de-DE" w:eastAsia="en-US"/>
        </w:rPr>
      </w:pPr>
    </w:p>
    <w:p w:rsidR="000D0A0D" w:rsidRPr="00E3203C" w:rsidRDefault="000D0A0D" w:rsidP="00815038">
      <w:pPr>
        <w:tabs>
          <w:tab w:val="left" w:pos="709"/>
        </w:tabs>
        <w:ind w:left="2832" w:hanging="2832"/>
        <w:jc w:val="both"/>
        <w:rPr>
          <w:rFonts w:eastAsia="Calibri"/>
          <w:b/>
          <w:sz w:val="19"/>
          <w:szCs w:val="19"/>
          <w:u w:val="single"/>
          <w:lang w:val="de-DE" w:eastAsia="en-US"/>
        </w:rPr>
      </w:pPr>
      <w:r w:rsidRPr="00E3203C">
        <w:rPr>
          <w:rFonts w:eastAsia="Calibri"/>
          <w:b/>
          <w:sz w:val="19"/>
          <w:szCs w:val="19"/>
          <w:u w:val="single"/>
          <w:lang w:val="de-DE" w:eastAsia="en-US"/>
        </w:rPr>
        <w:t>Tanım:</w:t>
      </w:r>
    </w:p>
    <w:p w:rsidR="002E7711" w:rsidRPr="00E3203C" w:rsidRDefault="002E7711" w:rsidP="00815038">
      <w:pPr>
        <w:tabs>
          <w:tab w:val="left" w:pos="709"/>
        </w:tabs>
        <w:ind w:left="2832" w:hanging="2832"/>
        <w:jc w:val="both"/>
        <w:rPr>
          <w:rFonts w:eastAsia="Calibri"/>
          <w:sz w:val="19"/>
          <w:szCs w:val="19"/>
          <w:u w:val="single"/>
          <w:lang w:val="de-DE" w:eastAsia="en-US"/>
        </w:rPr>
      </w:pPr>
    </w:p>
    <w:p w:rsidR="002E7711" w:rsidRPr="00E3203C" w:rsidRDefault="00450147" w:rsidP="00815038">
      <w:pPr>
        <w:ind w:left="2832" w:hanging="2123"/>
        <w:jc w:val="both"/>
        <w:rPr>
          <w:rFonts w:eastAsia="Calibri"/>
          <w:sz w:val="19"/>
          <w:szCs w:val="19"/>
          <w:lang w:val="de-DE" w:eastAsia="en-US"/>
        </w:rPr>
      </w:pPr>
      <w:r w:rsidRPr="00E3203C">
        <w:rPr>
          <w:rFonts w:eastAsia="Calibri"/>
          <w:b/>
          <w:sz w:val="19"/>
          <w:szCs w:val="19"/>
          <w:lang w:val="de-DE" w:eastAsia="en-US"/>
        </w:rPr>
        <w:t>EINECS</w:t>
      </w:r>
      <w:r w:rsidR="002E7711" w:rsidRPr="00E3203C">
        <w:rPr>
          <w:rFonts w:eastAsia="Calibri"/>
          <w:b/>
          <w:sz w:val="19"/>
          <w:szCs w:val="19"/>
          <w:lang w:val="de-DE" w:eastAsia="en-US"/>
        </w:rPr>
        <w:t>:</w:t>
      </w:r>
      <w:r w:rsidR="002E7711" w:rsidRPr="00E3203C">
        <w:rPr>
          <w:rFonts w:eastAsia="Calibri"/>
          <w:b/>
          <w:sz w:val="19"/>
          <w:szCs w:val="19"/>
          <w:lang w:val="de-DE" w:eastAsia="en-US"/>
        </w:rPr>
        <w:tab/>
      </w:r>
      <w:r w:rsidR="002E7711" w:rsidRPr="00E3203C">
        <w:rPr>
          <w:rFonts w:eastAsia="Calibri"/>
          <w:sz w:val="19"/>
          <w:szCs w:val="19"/>
          <w:lang w:val="de-DE" w:eastAsia="en-US"/>
        </w:rPr>
        <w:t>215-605-7</w:t>
      </w:r>
    </w:p>
    <w:p w:rsidR="002E7711" w:rsidRPr="00E3203C" w:rsidRDefault="002E7711" w:rsidP="00815038">
      <w:pPr>
        <w:ind w:left="2832" w:hanging="2123"/>
        <w:jc w:val="both"/>
        <w:rPr>
          <w:rFonts w:eastAsia="Calibri"/>
          <w:sz w:val="19"/>
          <w:szCs w:val="19"/>
          <w:lang w:val="de-DE" w:eastAsia="en-US"/>
        </w:rPr>
      </w:pPr>
    </w:p>
    <w:p w:rsidR="002E7711" w:rsidRPr="00E3203C" w:rsidRDefault="000D0A0D" w:rsidP="00815038">
      <w:pPr>
        <w:ind w:left="2832" w:hanging="2123"/>
        <w:jc w:val="both"/>
        <w:rPr>
          <w:rFonts w:eastAsia="Calibri"/>
          <w:sz w:val="19"/>
          <w:szCs w:val="19"/>
          <w:lang w:val="de-DE" w:eastAsia="en-US"/>
        </w:rPr>
      </w:pPr>
      <w:r w:rsidRPr="00E3203C">
        <w:rPr>
          <w:rFonts w:eastAsia="Calibri"/>
          <w:b/>
          <w:sz w:val="19"/>
          <w:szCs w:val="19"/>
          <w:lang w:val="de-DE" w:eastAsia="en-US"/>
        </w:rPr>
        <w:t>Kimyasal adı:</w:t>
      </w:r>
      <w:r w:rsidRPr="00E3203C">
        <w:rPr>
          <w:rFonts w:eastAsia="Calibri"/>
          <w:b/>
          <w:sz w:val="19"/>
          <w:szCs w:val="19"/>
          <w:lang w:val="de-DE" w:eastAsia="en-US"/>
        </w:rPr>
        <w:tab/>
      </w:r>
      <w:r w:rsidRPr="00E3203C">
        <w:rPr>
          <w:rFonts w:eastAsia="Calibri"/>
          <w:sz w:val="19"/>
          <w:szCs w:val="19"/>
          <w:lang w:val="de-DE" w:eastAsia="en-US"/>
        </w:rPr>
        <w:t>Hidrojen</w:t>
      </w:r>
    </w:p>
    <w:p w:rsidR="002E7711" w:rsidRPr="00E3203C" w:rsidRDefault="002E7711" w:rsidP="00815038">
      <w:pPr>
        <w:ind w:left="2832" w:hanging="2123"/>
        <w:jc w:val="both"/>
        <w:rPr>
          <w:rFonts w:eastAsia="Calibri"/>
          <w:sz w:val="19"/>
          <w:szCs w:val="19"/>
          <w:lang w:val="de-DE" w:eastAsia="en-US"/>
        </w:rPr>
      </w:pPr>
    </w:p>
    <w:p w:rsidR="000D0A0D" w:rsidRPr="00E3203C" w:rsidRDefault="000D0A0D" w:rsidP="00815038">
      <w:pPr>
        <w:ind w:left="2832" w:hanging="2123"/>
        <w:jc w:val="both"/>
        <w:rPr>
          <w:rFonts w:eastAsia="Calibri"/>
          <w:sz w:val="19"/>
          <w:szCs w:val="19"/>
          <w:vertAlign w:val="subscript"/>
          <w:lang w:val="de-DE" w:eastAsia="en-US"/>
        </w:rPr>
      </w:pPr>
      <w:r w:rsidRPr="00E3203C">
        <w:rPr>
          <w:rFonts w:eastAsia="Calibri"/>
          <w:b/>
          <w:sz w:val="19"/>
          <w:szCs w:val="19"/>
          <w:lang w:val="de-DE" w:eastAsia="en-US"/>
        </w:rPr>
        <w:t>Kimyasal formülü:</w:t>
      </w:r>
      <w:r w:rsidRPr="00E3203C">
        <w:rPr>
          <w:rFonts w:eastAsia="Calibri"/>
          <w:sz w:val="19"/>
          <w:szCs w:val="19"/>
          <w:lang w:val="de-DE" w:eastAsia="en-US"/>
        </w:rPr>
        <w:t xml:space="preserve"> </w:t>
      </w:r>
      <w:r w:rsidRPr="00E3203C">
        <w:rPr>
          <w:rFonts w:eastAsia="Calibri"/>
          <w:sz w:val="19"/>
          <w:szCs w:val="19"/>
          <w:lang w:val="de-DE" w:eastAsia="en-US"/>
        </w:rPr>
        <w:tab/>
        <w:t>H</w:t>
      </w:r>
      <w:r w:rsidRPr="00E3203C">
        <w:rPr>
          <w:rFonts w:eastAsia="Calibri"/>
          <w:sz w:val="19"/>
          <w:szCs w:val="19"/>
          <w:vertAlign w:val="subscript"/>
          <w:lang w:val="de-DE" w:eastAsia="en-US"/>
        </w:rPr>
        <w:t>2</w:t>
      </w:r>
    </w:p>
    <w:p w:rsidR="002E7711" w:rsidRPr="00E3203C" w:rsidRDefault="002E7711" w:rsidP="00815038">
      <w:pPr>
        <w:ind w:left="2832" w:hanging="2123"/>
        <w:jc w:val="both"/>
        <w:rPr>
          <w:rFonts w:eastAsia="Calibri"/>
          <w:sz w:val="19"/>
          <w:szCs w:val="19"/>
          <w:lang w:val="de-DE" w:eastAsia="en-US"/>
        </w:rPr>
      </w:pPr>
    </w:p>
    <w:p w:rsidR="000D0A0D" w:rsidRPr="00E3203C" w:rsidRDefault="001016C5" w:rsidP="00815038">
      <w:pPr>
        <w:ind w:left="2832" w:hanging="2123"/>
        <w:jc w:val="both"/>
        <w:rPr>
          <w:rFonts w:eastAsia="Calibri"/>
          <w:sz w:val="19"/>
          <w:szCs w:val="19"/>
          <w:lang w:val="de-DE" w:eastAsia="en-US"/>
        </w:rPr>
      </w:pPr>
      <w:r w:rsidRPr="00E3203C">
        <w:rPr>
          <w:rFonts w:eastAsia="Calibri"/>
          <w:b/>
          <w:sz w:val="19"/>
          <w:szCs w:val="19"/>
          <w:lang w:val="de-DE" w:eastAsia="en-US"/>
        </w:rPr>
        <w:t>Molekül ağırlığı</w:t>
      </w:r>
      <w:r w:rsidR="000D0A0D" w:rsidRPr="00E3203C">
        <w:rPr>
          <w:rFonts w:eastAsia="Calibri"/>
          <w:b/>
          <w:sz w:val="19"/>
          <w:szCs w:val="19"/>
          <w:lang w:val="de-DE" w:eastAsia="en-US"/>
        </w:rPr>
        <w:t>:</w:t>
      </w:r>
      <w:r w:rsidR="000D0A0D" w:rsidRPr="00E3203C">
        <w:rPr>
          <w:rFonts w:eastAsia="Calibri"/>
          <w:sz w:val="19"/>
          <w:szCs w:val="19"/>
          <w:lang w:val="de-DE" w:eastAsia="en-US"/>
        </w:rPr>
        <w:tab/>
        <w:t>2</w:t>
      </w:r>
    </w:p>
    <w:p w:rsidR="002E7711" w:rsidRPr="00E3203C" w:rsidRDefault="002E7711" w:rsidP="00815038">
      <w:pPr>
        <w:ind w:left="2832" w:hanging="2123"/>
        <w:jc w:val="both"/>
        <w:rPr>
          <w:rFonts w:eastAsia="Calibri"/>
          <w:sz w:val="19"/>
          <w:szCs w:val="19"/>
          <w:lang w:val="de-DE" w:eastAsia="en-US"/>
        </w:rPr>
      </w:pPr>
    </w:p>
    <w:p w:rsidR="000D0A0D" w:rsidRPr="00E3203C" w:rsidRDefault="000D0A0D" w:rsidP="00815038">
      <w:pPr>
        <w:ind w:left="2832" w:hanging="2123"/>
        <w:jc w:val="both"/>
        <w:rPr>
          <w:rFonts w:eastAsia="Calibri"/>
          <w:b/>
          <w:sz w:val="19"/>
          <w:szCs w:val="19"/>
          <w:lang w:val="de-DE" w:eastAsia="en-US"/>
        </w:rPr>
      </w:pPr>
      <w:r w:rsidRPr="00E3203C">
        <w:rPr>
          <w:rFonts w:eastAsia="Calibri"/>
          <w:b/>
          <w:sz w:val="19"/>
          <w:szCs w:val="19"/>
          <w:lang w:val="de-DE" w:eastAsia="en-US"/>
        </w:rPr>
        <w:t>Analiz:</w:t>
      </w:r>
      <w:r w:rsidRPr="00E3203C">
        <w:rPr>
          <w:rFonts w:eastAsia="Calibri"/>
          <w:sz w:val="19"/>
          <w:szCs w:val="19"/>
          <w:lang w:val="de-DE" w:eastAsia="en-US"/>
        </w:rPr>
        <w:t xml:space="preserve"> </w:t>
      </w:r>
      <w:r w:rsidRPr="00E3203C">
        <w:rPr>
          <w:rFonts w:eastAsia="Calibri"/>
          <w:sz w:val="19"/>
          <w:szCs w:val="19"/>
          <w:lang w:val="de-DE" w:eastAsia="en-US"/>
        </w:rPr>
        <w:tab/>
      </w:r>
      <w:r w:rsidR="001C369D" w:rsidRPr="00E3203C">
        <w:rPr>
          <w:rFonts w:eastAsia="Calibri"/>
          <w:sz w:val="19"/>
          <w:szCs w:val="19"/>
          <w:lang w:val="de-DE" w:eastAsia="en-US"/>
        </w:rPr>
        <w:t xml:space="preserve">İçeriği </w:t>
      </w:r>
      <w:r w:rsidRPr="00E3203C">
        <w:rPr>
          <w:rFonts w:eastAsia="Calibri"/>
          <w:sz w:val="19"/>
          <w:szCs w:val="19"/>
          <w:lang w:val="de-DE" w:eastAsia="en-US"/>
        </w:rPr>
        <w:t>%</w:t>
      </w:r>
      <w:r w:rsidR="001C369D" w:rsidRPr="00E3203C">
        <w:rPr>
          <w:rFonts w:eastAsia="Calibri"/>
          <w:sz w:val="19"/>
          <w:szCs w:val="19"/>
          <w:lang w:val="de-DE" w:eastAsia="en-US"/>
        </w:rPr>
        <w:t>99,</w:t>
      </w:r>
      <w:r w:rsidRPr="00E3203C">
        <w:rPr>
          <w:rFonts w:eastAsia="Calibri"/>
          <w:sz w:val="19"/>
          <w:szCs w:val="19"/>
          <w:lang w:val="de-DE" w:eastAsia="en-US"/>
        </w:rPr>
        <w:t>9’dan az olmamalıdır.</w:t>
      </w:r>
    </w:p>
    <w:p w:rsidR="000D0A0D" w:rsidRPr="00E3203C" w:rsidRDefault="000D0A0D" w:rsidP="00815038">
      <w:pPr>
        <w:ind w:left="2832" w:hanging="2832"/>
        <w:jc w:val="both"/>
        <w:rPr>
          <w:rFonts w:eastAsia="Calibri"/>
          <w:sz w:val="19"/>
          <w:szCs w:val="19"/>
          <w:lang w:val="de-DE" w:eastAsia="en-US"/>
        </w:rPr>
      </w:pPr>
      <w:r w:rsidRPr="00E3203C">
        <w:rPr>
          <w:rFonts w:eastAsia="Calibri"/>
          <w:sz w:val="19"/>
          <w:szCs w:val="19"/>
          <w:lang w:val="de-DE" w:eastAsia="en-US"/>
        </w:rPr>
        <w:tab/>
      </w:r>
    </w:p>
    <w:p w:rsidR="000D0A0D" w:rsidRPr="00E3203C" w:rsidRDefault="000D0A0D" w:rsidP="00815038">
      <w:pPr>
        <w:ind w:left="2832" w:hanging="2832"/>
        <w:jc w:val="both"/>
        <w:rPr>
          <w:rFonts w:eastAsia="Calibri"/>
          <w:sz w:val="19"/>
          <w:szCs w:val="19"/>
          <w:lang w:val="de-DE" w:eastAsia="en-US"/>
        </w:rPr>
      </w:pPr>
      <w:r w:rsidRPr="00E3203C">
        <w:rPr>
          <w:rFonts w:eastAsia="Calibri"/>
          <w:b/>
          <w:sz w:val="19"/>
          <w:szCs w:val="19"/>
          <w:u w:val="single"/>
          <w:lang w:val="de-DE" w:eastAsia="en-US"/>
        </w:rPr>
        <w:t>Tanımlama:</w:t>
      </w:r>
      <w:r w:rsidRPr="00E3203C">
        <w:rPr>
          <w:rFonts w:eastAsia="Calibri"/>
          <w:b/>
          <w:sz w:val="19"/>
          <w:szCs w:val="19"/>
          <w:lang w:val="de-DE" w:eastAsia="en-US"/>
        </w:rPr>
        <w:tab/>
      </w:r>
      <w:r w:rsidRPr="00E3203C">
        <w:rPr>
          <w:rFonts w:eastAsia="Calibri"/>
          <w:sz w:val="19"/>
          <w:szCs w:val="19"/>
          <w:lang w:val="de-DE" w:eastAsia="en-US"/>
        </w:rPr>
        <w:t xml:space="preserve">Renksiz, kokusuz, </w:t>
      </w:r>
      <w:r w:rsidR="00AB77C4">
        <w:rPr>
          <w:rFonts w:eastAsia="Calibri"/>
          <w:sz w:val="19"/>
          <w:szCs w:val="19"/>
          <w:lang w:val="de-DE" w:eastAsia="en-US"/>
        </w:rPr>
        <w:t>son derece yanıcı gaz</w:t>
      </w:r>
    </w:p>
    <w:p w:rsidR="000D0A0D" w:rsidRPr="00E3203C" w:rsidRDefault="000D0A0D" w:rsidP="00815038">
      <w:pPr>
        <w:tabs>
          <w:tab w:val="left" w:pos="3315"/>
        </w:tabs>
        <w:jc w:val="both"/>
        <w:rPr>
          <w:rFonts w:eastAsia="Calibri"/>
          <w:b/>
          <w:sz w:val="19"/>
          <w:szCs w:val="19"/>
          <w:u w:val="single"/>
          <w:lang w:val="de-DE" w:eastAsia="en-US"/>
        </w:rPr>
      </w:pPr>
    </w:p>
    <w:p w:rsidR="00815038" w:rsidRPr="00E3203C" w:rsidRDefault="00BA669C" w:rsidP="00815038">
      <w:pPr>
        <w:tabs>
          <w:tab w:val="left" w:pos="3315"/>
        </w:tabs>
        <w:jc w:val="both"/>
        <w:rPr>
          <w:rFonts w:eastAsia="Calibri"/>
          <w:b/>
          <w:sz w:val="19"/>
          <w:szCs w:val="19"/>
          <w:u w:val="single"/>
          <w:lang w:val="de-DE" w:eastAsia="en-US"/>
        </w:rPr>
      </w:pPr>
      <w:r>
        <w:rPr>
          <w:rFonts w:eastAsia="Calibri"/>
          <w:b/>
          <w:sz w:val="19"/>
          <w:szCs w:val="19"/>
          <w:u w:val="single"/>
          <w:lang w:val="de-DE" w:eastAsia="en-US"/>
        </w:rPr>
        <w:t>İdentifikasyon</w:t>
      </w:r>
      <w:r w:rsidR="00815038" w:rsidRPr="00E3203C">
        <w:rPr>
          <w:rFonts w:eastAsia="Calibri"/>
          <w:b/>
          <w:sz w:val="19"/>
          <w:szCs w:val="19"/>
          <w:u w:val="single"/>
          <w:lang w:val="de-DE" w:eastAsia="en-US"/>
        </w:rPr>
        <w:t>:</w:t>
      </w:r>
    </w:p>
    <w:p w:rsidR="00815038" w:rsidRPr="00E3203C" w:rsidRDefault="00815038" w:rsidP="00815038">
      <w:pPr>
        <w:tabs>
          <w:tab w:val="left" w:pos="3315"/>
        </w:tabs>
        <w:jc w:val="both"/>
        <w:rPr>
          <w:rFonts w:eastAsia="Calibri"/>
          <w:b/>
          <w:sz w:val="19"/>
          <w:szCs w:val="19"/>
          <w:u w:val="single"/>
          <w:lang w:val="de-DE" w:eastAsia="en-US"/>
        </w:rPr>
      </w:pPr>
    </w:p>
    <w:p w:rsidR="00815038" w:rsidRPr="00E3203C" w:rsidRDefault="000D0A0D" w:rsidP="00815038">
      <w:pPr>
        <w:tabs>
          <w:tab w:val="left" w:pos="3315"/>
        </w:tabs>
        <w:jc w:val="both"/>
        <w:rPr>
          <w:rFonts w:eastAsia="Calibri"/>
          <w:b/>
          <w:sz w:val="19"/>
          <w:szCs w:val="19"/>
          <w:u w:val="single"/>
          <w:lang w:val="de-DE" w:eastAsia="en-US"/>
        </w:rPr>
      </w:pPr>
      <w:r w:rsidRPr="00E3203C">
        <w:rPr>
          <w:rFonts w:eastAsia="Calibri"/>
          <w:b/>
          <w:sz w:val="19"/>
          <w:szCs w:val="19"/>
          <w:u w:val="single"/>
          <w:lang w:val="de-DE" w:eastAsia="en-US"/>
        </w:rPr>
        <w:t>Saflık:</w:t>
      </w:r>
    </w:p>
    <w:p w:rsidR="000D0A0D" w:rsidRPr="00E3203C" w:rsidRDefault="000D0A0D" w:rsidP="00815038">
      <w:pPr>
        <w:tabs>
          <w:tab w:val="left" w:pos="3315"/>
        </w:tabs>
        <w:jc w:val="both"/>
        <w:rPr>
          <w:rFonts w:eastAsia="Calibri"/>
          <w:b/>
          <w:sz w:val="19"/>
          <w:szCs w:val="19"/>
          <w:u w:val="single"/>
          <w:lang w:val="de-DE" w:eastAsia="en-US"/>
        </w:rPr>
      </w:pPr>
      <w:r w:rsidRPr="00E3203C">
        <w:rPr>
          <w:rFonts w:eastAsia="Calibri"/>
          <w:b/>
          <w:sz w:val="19"/>
          <w:szCs w:val="19"/>
          <w:lang w:val="de-DE" w:eastAsia="en-US"/>
        </w:rPr>
        <w:tab/>
      </w:r>
    </w:p>
    <w:p w:rsidR="000D0A0D" w:rsidRPr="00E3203C" w:rsidRDefault="002E7711" w:rsidP="00815038">
      <w:pPr>
        <w:ind w:firstLine="709"/>
        <w:jc w:val="both"/>
        <w:rPr>
          <w:rFonts w:eastAsia="Calibri"/>
          <w:sz w:val="19"/>
          <w:szCs w:val="19"/>
          <w:lang w:val="de-DE" w:eastAsia="en-US"/>
        </w:rPr>
      </w:pPr>
      <w:r w:rsidRPr="00E3203C">
        <w:rPr>
          <w:rFonts w:eastAsia="Calibri"/>
          <w:b/>
          <w:sz w:val="19"/>
          <w:szCs w:val="19"/>
          <w:lang w:val="de-DE" w:eastAsia="en-US"/>
        </w:rPr>
        <w:t>S</w:t>
      </w:r>
      <w:r w:rsidR="000D0A0D" w:rsidRPr="00E3203C">
        <w:rPr>
          <w:rFonts w:eastAsia="Calibri"/>
          <w:b/>
          <w:sz w:val="19"/>
          <w:szCs w:val="19"/>
          <w:lang w:val="de-DE" w:eastAsia="en-US"/>
        </w:rPr>
        <w:t>u</w:t>
      </w:r>
      <w:r w:rsidR="00815038" w:rsidRPr="00E3203C">
        <w:rPr>
          <w:rFonts w:eastAsia="Calibri"/>
          <w:b/>
          <w:sz w:val="19"/>
          <w:szCs w:val="19"/>
          <w:lang w:val="de-DE" w:eastAsia="en-US"/>
        </w:rPr>
        <w:t xml:space="preserve"> içeriği</w:t>
      </w:r>
      <w:r w:rsidR="000D0A0D" w:rsidRPr="00E3203C">
        <w:rPr>
          <w:rFonts w:eastAsia="Calibri"/>
          <w:b/>
          <w:sz w:val="19"/>
          <w:szCs w:val="19"/>
          <w:lang w:val="de-DE" w:eastAsia="en-US"/>
        </w:rPr>
        <w:t>:</w:t>
      </w:r>
      <w:r w:rsidR="000D0A0D" w:rsidRPr="00E3203C">
        <w:rPr>
          <w:rFonts w:eastAsia="Calibri"/>
          <w:b/>
          <w:sz w:val="19"/>
          <w:szCs w:val="19"/>
          <w:lang w:val="de-DE" w:eastAsia="en-US"/>
        </w:rPr>
        <w:tab/>
      </w:r>
      <w:r w:rsidR="00815038" w:rsidRPr="00E3203C">
        <w:rPr>
          <w:rFonts w:eastAsia="Calibri"/>
          <w:b/>
          <w:sz w:val="19"/>
          <w:szCs w:val="19"/>
          <w:lang w:val="de-DE" w:eastAsia="en-US"/>
        </w:rPr>
        <w:tab/>
      </w:r>
      <w:r w:rsidR="001C369D" w:rsidRPr="00E3203C">
        <w:rPr>
          <w:rFonts w:eastAsia="Calibri"/>
          <w:sz w:val="19"/>
          <w:szCs w:val="19"/>
          <w:lang w:val="de-DE" w:eastAsia="en-US"/>
        </w:rPr>
        <w:t>%0,</w:t>
      </w:r>
      <w:r w:rsidR="000D0A0D" w:rsidRPr="00E3203C">
        <w:rPr>
          <w:rFonts w:eastAsia="Calibri"/>
          <w:sz w:val="19"/>
          <w:szCs w:val="19"/>
          <w:lang w:val="de-DE" w:eastAsia="en-US"/>
        </w:rPr>
        <w:t xml:space="preserve">005 </w:t>
      </w:r>
      <w:r w:rsidR="001C369D" w:rsidRPr="00E3203C">
        <w:rPr>
          <w:rFonts w:eastAsia="Calibri"/>
          <w:sz w:val="19"/>
          <w:szCs w:val="19"/>
          <w:lang w:val="de-DE" w:eastAsia="en-US"/>
        </w:rPr>
        <w:t xml:space="preserve">hacim/hacim’den </w:t>
      </w:r>
      <w:r w:rsidR="000D0A0D" w:rsidRPr="00E3203C">
        <w:rPr>
          <w:rFonts w:eastAsia="Calibri"/>
          <w:sz w:val="19"/>
          <w:szCs w:val="19"/>
          <w:lang w:val="de-DE" w:eastAsia="en-US"/>
        </w:rPr>
        <w:t>fazla olmamalıdır.</w:t>
      </w:r>
    </w:p>
    <w:p w:rsidR="00815038" w:rsidRPr="00E3203C" w:rsidRDefault="00815038" w:rsidP="00815038">
      <w:pPr>
        <w:ind w:firstLine="709"/>
        <w:jc w:val="both"/>
        <w:rPr>
          <w:rFonts w:eastAsia="Calibri"/>
          <w:sz w:val="19"/>
          <w:szCs w:val="19"/>
          <w:lang w:val="de-DE" w:eastAsia="en-US"/>
        </w:rPr>
      </w:pPr>
    </w:p>
    <w:p w:rsidR="000D0A0D" w:rsidRPr="00E3203C" w:rsidRDefault="000D0A0D" w:rsidP="00815038">
      <w:pPr>
        <w:ind w:firstLine="709"/>
        <w:jc w:val="both"/>
        <w:rPr>
          <w:rFonts w:eastAsia="Calibri"/>
          <w:sz w:val="19"/>
          <w:szCs w:val="19"/>
          <w:lang w:val="de-DE" w:eastAsia="en-US"/>
        </w:rPr>
      </w:pPr>
      <w:r w:rsidRPr="00E3203C">
        <w:rPr>
          <w:rFonts w:eastAsia="Calibri"/>
          <w:b/>
          <w:sz w:val="19"/>
          <w:szCs w:val="19"/>
          <w:lang w:val="de-DE" w:eastAsia="en-US"/>
        </w:rPr>
        <w:t>Oksijen:</w:t>
      </w:r>
      <w:r w:rsidRPr="00E3203C">
        <w:rPr>
          <w:rFonts w:eastAsia="Calibri"/>
          <w:b/>
          <w:sz w:val="19"/>
          <w:szCs w:val="19"/>
          <w:lang w:val="de-DE" w:eastAsia="en-US"/>
        </w:rPr>
        <w:tab/>
      </w:r>
      <w:r w:rsidR="00815038" w:rsidRPr="00E3203C">
        <w:rPr>
          <w:rFonts w:eastAsia="Calibri"/>
          <w:b/>
          <w:sz w:val="19"/>
          <w:szCs w:val="19"/>
          <w:lang w:val="de-DE" w:eastAsia="en-US"/>
        </w:rPr>
        <w:tab/>
      </w:r>
      <w:r w:rsidR="00815038" w:rsidRPr="00E3203C">
        <w:rPr>
          <w:rFonts w:eastAsia="Calibri"/>
          <w:b/>
          <w:sz w:val="19"/>
          <w:szCs w:val="19"/>
          <w:lang w:val="de-DE" w:eastAsia="en-US"/>
        </w:rPr>
        <w:tab/>
      </w:r>
      <w:r w:rsidR="001C369D" w:rsidRPr="00E3203C">
        <w:rPr>
          <w:rFonts w:eastAsia="Calibri"/>
          <w:sz w:val="19"/>
          <w:szCs w:val="19"/>
          <w:lang w:val="de-DE" w:eastAsia="en-US"/>
        </w:rPr>
        <w:t>%0,</w:t>
      </w:r>
      <w:r w:rsidRPr="00E3203C">
        <w:rPr>
          <w:rFonts w:eastAsia="Calibri"/>
          <w:sz w:val="19"/>
          <w:szCs w:val="19"/>
          <w:lang w:val="de-DE" w:eastAsia="en-US"/>
        </w:rPr>
        <w:t xml:space="preserve">001 </w:t>
      </w:r>
      <w:r w:rsidR="001C369D" w:rsidRPr="00E3203C">
        <w:rPr>
          <w:rFonts w:eastAsia="Calibri"/>
          <w:sz w:val="19"/>
          <w:szCs w:val="19"/>
          <w:lang w:val="de-DE" w:eastAsia="en-US"/>
        </w:rPr>
        <w:t xml:space="preserve">hacim/hacim’den </w:t>
      </w:r>
      <w:r w:rsidRPr="00E3203C">
        <w:rPr>
          <w:rFonts w:eastAsia="Calibri"/>
          <w:sz w:val="19"/>
          <w:szCs w:val="19"/>
          <w:lang w:val="de-DE" w:eastAsia="en-US"/>
        </w:rPr>
        <w:t>fazla olmamalıdır.</w:t>
      </w:r>
    </w:p>
    <w:p w:rsidR="00815038" w:rsidRPr="00E3203C" w:rsidRDefault="00815038" w:rsidP="00815038">
      <w:pPr>
        <w:ind w:firstLine="709"/>
        <w:jc w:val="both"/>
        <w:rPr>
          <w:rFonts w:eastAsia="Calibri"/>
          <w:sz w:val="19"/>
          <w:szCs w:val="19"/>
          <w:lang w:val="de-DE" w:eastAsia="en-US"/>
        </w:rPr>
      </w:pPr>
    </w:p>
    <w:p w:rsidR="000D0A0D" w:rsidRPr="00E3203C" w:rsidRDefault="000D0A0D" w:rsidP="00815038">
      <w:pPr>
        <w:ind w:left="709"/>
        <w:jc w:val="both"/>
        <w:rPr>
          <w:rFonts w:eastAsia="Calibri"/>
          <w:sz w:val="19"/>
          <w:szCs w:val="19"/>
          <w:lang w:val="de-DE" w:eastAsia="en-US"/>
        </w:rPr>
      </w:pPr>
      <w:r w:rsidRPr="00E3203C">
        <w:rPr>
          <w:rFonts w:eastAsia="Calibri"/>
          <w:b/>
          <w:sz w:val="19"/>
          <w:szCs w:val="19"/>
          <w:lang w:val="de-DE" w:eastAsia="en-US"/>
        </w:rPr>
        <w:t>Nitrojen:</w:t>
      </w:r>
      <w:r w:rsidRPr="00E3203C">
        <w:rPr>
          <w:rFonts w:eastAsia="Calibri"/>
          <w:b/>
          <w:sz w:val="19"/>
          <w:szCs w:val="19"/>
          <w:lang w:val="de-DE" w:eastAsia="en-US"/>
        </w:rPr>
        <w:tab/>
      </w:r>
      <w:r w:rsidR="00815038" w:rsidRPr="00E3203C">
        <w:rPr>
          <w:rFonts w:eastAsia="Calibri"/>
          <w:b/>
          <w:sz w:val="19"/>
          <w:szCs w:val="19"/>
          <w:lang w:val="de-DE" w:eastAsia="en-US"/>
        </w:rPr>
        <w:tab/>
      </w:r>
      <w:r w:rsidR="001C369D" w:rsidRPr="00E3203C">
        <w:rPr>
          <w:rFonts w:eastAsia="Calibri"/>
          <w:sz w:val="19"/>
          <w:szCs w:val="19"/>
          <w:lang w:val="de-DE" w:eastAsia="en-US"/>
        </w:rPr>
        <w:t>%0,</w:t>
      </w:r>
      <w:r w:rsidR="00815038" w:rsidRPr="00E3203C">
        <w:rPr>
          <w:rFonts w:eastAsia="Calibri"/>
          <w:sz w:val="19"/>
          <w:szCs w:val="19"/>
          <w:lang w:val="de-DE" w:eastAsia="en-US"/>
        </w:rPr>
        <w:t>07</w:t>
      </w:r>
      <w:r w:rsidRPr="00E3203C">
        <w:rPr>
          <w:rFonts w:eastAsia="Calibri"/>
          <w:sz w:val="19"/>
          <w:szCs w:val="19"/>
          <w:lang w:val="de-DE" w:eastAsia="en-US"/>
        </w:rPr>
        <w:t xml:space="preserve"> </w:t>
      </w:r>
      <w:r w:rsidR="001C369D" w:rsidRPr="00E3203C">
        <w:rPr>
          <w:rFonts w:eastAsia="Calibri"/>
          <w:sz w:val="19"/>
          <w:szCs w:val="19"/>
          <w:lang w:val="de-DE" w:eastAsia="en-US"/>
        </w:rPr>
        <w:t xml:space="preserve">hacim/hacim’den </w:t>
      </w:r>
      <w:r w:rsidRPr="00E3203C">
        <w:rPr>
          <w:rFonts w:eastAsia="Calibri"/>
          <w:sz w:val="19"/>
          <w:szCs w:val="19"/>
          <w:lang w:val="de-DE" w:eastAsia="en-US"/>
        </w:rPr>
        <w:t>fazla olmamalıdır.</w:t>
      </w:r>
    </w:p>
    <w:p w:rsidR="000D0A0D" w:rsidRPr="00E3203C" w:rsidRDefault="000D0A0D" w:rsidP="00815038">
      <w:pPr>
        <w:jc w:val="both"/>
        <w:rPr>
          <w:sz w:val="19"/>
          <w:szCs w:val="19"/>
        </w:rPr>
      </w:pPr>
    </w:p>
    <w:p w:rsidR="00815038" w:rsidRPr="00E3203C" w:rsidRDefault="00815038" w:rsidP="00815038">
      <w:pPr>
        <w:rPr>
          <w:sz w:val="19"/>
          <w:szCs w:val="19"/>
        </w:rPr>
      </w:pPr>
    </w:p>
    <w:p w:rsidR="00E435D6" w:rsidRPr="00E3203C" w:rsidRDefault="00E435D6" w:rsidP="00815038">
      <w:pPr>
        <w:jc w:val="both"/>
        <w:rPr>
          <w:sz w:val="19"/>
          <w:szCs w:val="19"/>
          <w:u w:val="single"/>
        </w:rPr>
      </w:pPr>
      <w:r w:rsidRPr="00E3203C">
        <w:rPr>
          <w:b/>
          <w:bCs/>
          <w:sz w:val="19"/>
          <w:szCs w:val="19"/>
          <w:u w:val="single"/>
        </w:rPr>
        <w:t>E 950 ASESÜLFAM K</w:t>
      </w:r>
    </w:p>
    <w:p w:rsidR="00E435D6" w:rsidRPr="00E3203C" w:rsidRDefault="00E435D6" w:rsidP="00815038">
      <w:pPr>
        <w:rPr>
          <w:sz w:val="19"/>
          <w:szCs w:val="19"/>
        </w:rPr>
      </w:pPr>
      <w:r w:rsidRPr="00E3203C">
        <w:rPr>
          <w:b/>
          <w:bCs/>
          <w:sz w:val="19"/>
          <w:szCs w:val="19"/>
        </w:rPr>
        <w:t> </w:t>
      </w:r>
    </w:p>
    <w:p w:rsidR="00815038" w:rsidRPr="00E3203C" w:rsidRDefault="00C003DB" w:rsidP="00815038">
      <w:pPr>
        <w:ind w:left="2832" w:hanging="2832"/>
        <w:jc w:val="both"/>
        <w:rPr>
          <w:rFonts w:eastAsia="Calibri"/>
          <w:b/>
          <w:sz w:val="19"/>
          <w:szCs w:val="19"/>
          <w:u w:val="single"/>
          <w:lang w:val="de-DE" w:eastAsia="en-US"/>
        </w:rPr>
      </w:pPr>
      <w:r w:rsidRPr="00E3203C">
        <w:rPr>
          <w:rFonts w:eastAsia="Calibri"/>
          <w:b/>
          <w:sz w:val="19"/>
          <w:szCs w:val="19"/>
          <w:u w:val="single"/>
          <w:lang w:val="de-DE" w:eastAsia="en-US"/>
        </w:rPr>
        <w:t>Eş anlamlılar</w:t>
      </w:r>
      <w:r w:rsidR="00815038" w:rsidRPr="00E3203C">
        <w:rPr>
          <w:rFonts w:eastAsia="Calibri"/>
          <w:b/>
          <w:sz w:val="19"/>
          <w:szCs w:val="19"/>
          <w:u w:val="single"/>
          <w:lang w:val="de-DE" w:eastAsia="en-US"/>
        </w:rPr>
        <w:t>:</w:t>
      </w:r>
      <w:r w:rsidR="00953E59" w:rsidRPr="00E3203C">
        <w:rPr>
          <w:sz w:val="19"/>
          <w:szCs w:val="19"/>
        </w:rPr>
        <w:t xml:space="preserve"> </w:t>
      </w:r>
      <w:r w:rsidR="00953E59" w:rsidRPr="00E3203C">
        <w:rPr>
          <w:sz w:val="19"/>
          <w:szCs w:val="19"/>
        </w:rPr>
        <w:tab/>
        <w:t>Asesülfam potasyum;</w:t>
      </w:r>
      <w:r w:rsidR="00815038" w:rsidRPr="00E3203C">
        <w:rPr>
          <w:sz w:val="19"/>
          <w:szCs w:val="19"/>
        </w:rPr>
        <w:t xml:space="preserve"> 3,</w:t>
      </w:r>
      <w:r w:rsidR="00953E59" w:rsidRPr="00E3203C">
        <w:rPr>
          <w:sz w:val="19"/>
          <w:szCs w:val="19"/>
        </w:rPr>
        <w:t>4-dihidro-6-metil-1,2,3-oksatiazin-4-on-2,2- dioksit’</w:t>
      </w:r>
      <w:r w:rsidR="00815038" w:rsidRPr="00E3203C">
        <w:rPr>
          <w:sz w:val="19"/>
          <w:szCs w:val="19"/>
        </w:rPr>
        <w:t>in potasyum tuzu</w:t>
      </w:r>
    </w:p>
    <w:p w:rsidR="00815038" w:rsidRPr="00E3203C" w:rsidRDefault="00815038" w:rsidP="00815038">
      <w:pPr>
        <w:ind w:left="2832" w:hanging="2832"/>
        <w:jc w:val="both"/>
        <w:rPr>
          <w:rFonts w:eastAsia="Calibri"/>
          <w:b/>
          <w:sz w:val="19"/>
          <w:szCs w:val="19"/>
          <w:u w:val="single"/>
          <w:lang w:val="de-DE" w:eastAsia="en-US"/>
        </w:rPr>
      </w:pPr>
    </w:p>
    <w:p w:rsidR="00815038" w:rsidRPr="00E3203C" w:rsidRDefault="00815038" w:rsidP="00815038">
      <w:pPr>
        <w:tabs>
          <w:tab w:val="left" w:pos="709"/>
        </w:tabs>
        <w:ind w:left="2832" w:hanging="2832"/>
        <w:jc w:val="both"/>
        <w:rPr>
          <w:rFonts w:eastAsia="Calibri"/>
          <w:b/>
          <w:sz w:val="19"/>
          <w:szCs w:val="19"/>
          <w:u w:val="single"/>
          <w:lang w:val="de-DE" w:eastAsia="en-US"/>
        </w:rPr>
      </w:pPr>
      <w:r w:rsidRPr="00E3203C">
        <w:rPr>
          <w:rFonts w:eastAsia="Calibri"/>
          <w:b/>
          <w:sz w:val="19"/>
          <w:szCs w:val="19"/>
          <w:u w:val="single"/>
          <w:lang w:val="de-DE" w:eastAsia="en-US"/>
        </w:rPr>
        <w:t>Tanım:</w:t>
      </w:r>
    </w:p>
    <w:p w:rsidR="00815038" w:rsidRPr="00E3203C" w:rsidRDefault="00815038" w:rsidP="00815038">
      <w:pPr>
        <w:tabs>
          <w:tab w:val="left" w:pos="709"/>
        </w:tabs>
        <w:ind w:left="2832" w:hanging="2832"/>
        <w:jc w:val="both"/>
        <w:rPr>
          <w:rFonts w:eastAsia="Calibri"/>
          <w:sz w:val="19"/>
          <w:szCs w:val="19"/>
          <w:u w:val="single"/>
          <w:lang w:val="de-DE" w:eastAsia="en-US"/>
        </w:rPr>
      </w:pPr>
    </w:p>
    <w:p w:rsidR="00815038" w:rsidRPr="00E3203C" w:rsidRDefault="00450147" w:rsidP="00815038">
      <w:pPr>
        <w:ind w:left="2832" w:hanging="2123"/>
        <w:jc w:val="both"/>
        <w:rPr>
          <w:rFonts w:eastAsia="Calibri"/>
          <w:sz w:val="19"/>
          <w:szCs w:val="19"/>
          <w:lang w:val="de-DE" w:eastAsia="en-US"/>
        </w:rPr>
      </w:pPr>
      <w:r w:rsidRPr="00E3203C">
        <w:rPr>
          <w:rFonts w:eastAsia="Calibri"/>
          <w:b/>
          <w:sz w:val="19"/>
          <w:szCs w:val="19"/>
          <w:lang w:val="de-DE" w:eastAsia="en-US"/>
        </w:rPr>
        <w:t>EINECS</w:t>
      </w:r>
      <w:r w:rsidR="00815038" w:rsidRPr="00E3203C">
        <w:rPr>
          <w:rFonts w:eastAsia="Calibri"/>
          <w:b/>
          <w:sz w:val="19"/>
          <w:szCs w:val="19"/>
          <w:lang w:val="de-DE" w:eastAsia="en-US"/>
        </w:rPr>
        <w:t>:</w:t>
      </w:r>
      <w:r w:rsidR="00815038" w:rsidRPr="00E3203C">
        <w:rPr>
          <w:rFonts w:eastAsia="Calibri"/>
          <w:b/>
          <w:sz w:val="19"/>
          <w:szCs w:val="19"/>
          <w:lang w:val="de-DE" w:eastAsia="en-US"/>
        </w:rPr>
        <w:tab/>
      </w:r>
      <w:r w:rsidR="00815038" w:rsidRPr="00E3203C">
        <w:rPr>
          <w:sz w:val="19"/>
          <w:szCs w:val="19"/>
        </w:rPr>
        <w:t>259-715-3</w:t>
      </w:r>
    </w:p>
    <w:p w:rsidR="00815038" w:rsidRPr="00E3203C" w:rsidRDefault="00815038" w:rsidP="00815038">
      <w:pPr>
        <w:ind w:left="2832" w:hanging="2123"/>
        <w:jc w:val="both"/>
        <w:rPr>
          <w:rFonts w:eastAsia="Calibri"/>
          <w:sz w:val="19"/>
          <w:szCs w:val="19"/>
          <w:lang w:val="de-DE" w:eastAsia="en-US"/>
        </w:rPr>
      </w:pPr>
    </w:p>
    <w:p w:rsidR="00815038" w:rsidRPr="00E3203C" w:rsidRDefault="00815038" w:rsidP="00815038">
      <w:pPr>
        <w:ind w:left="2832" w:hanging="2123"/>
        <w:jc w:val="both"/>
        <w:rPr>
          <w:rFonts w:eastAsia="Calibri"/>
          <w:sz w:val="19"/>
          <w:szCs w:val="19"/>
          <w:lang w:val="de-DE" w:eastAsia="en-US"/>
        </w:rPr>
      </w:pPr>
      <w:r w:rsidRPr="00E3203C">
        <w:rPr>
          <w:rFonts w:eastAsia="Calibri"/>
          <w:b/>
          <w:sz w:val="19"/>
          <w:szCs w:val="19"/>
          <w:lang w:val="de-DE" w:eastAsia="en-US"/>
        </w:rPr>
        <w:t>Kimyasal adı:</w:t>
      </w:r>
      <w:r w:rsidRPr="00E3203C">
        <w:rPr>
          <w:rFonts w:eastAsia="Calibri"/>
          <w:b/>
          <w:sz w:val="19"/>
          <w:szCs w:val="19"/>
          <w:lang w:val="de-DE" w:eastAsia="en-US"/>
        </w:rPr>
        <w:tab/>
      </w:r>
      <w:r w:rsidR="00953E59" w:rsidRPr="00E3203C">
        <w:rPr>
          <w:sz w:val="19"/>
          <w:szCs w:val="19"/>
        </w:rPr>
        <w:t>6-metil-1,2,3-oksatiazin-4(3H)-on</w:t>
      </w:r>
      <w:r w:rsidR="00AB77C4">
        <w:rPr>
          <w:sz w:val="19"/>
          <w:szCs w:val="19"/>
        </w:rPr>
        <w:t>-2,2-dioksit potasyum tuzu</w:t>
      </w:r>
    </w:p>
    <w:p w:rsidR="00815038" w:rsidRPr="00E3203C" w:rsidRDefault="00815038" w:rsidP="00815038">
      <w:pPr>
        <w:ind w:left="2832" w:hanging="2123"/>
        <w:jc w:val="both"/>
        <w:rPr>
          <w:rFonts w:eastAsia="Calibri"/>
          <w:sz w:val="19"/>
          <w:szCs w:val="19"/>
          <w:lang w:val="de-DE" w:eastAsia="en-US"/>
        </w:rPr>
      </w:pPr>
    </w:p>
    <w:p w:rsidR="00815038" w:rsidRPr="00E3203C" w:rsidRDefault="00815038" w:rsidP="00815038">
      <w:pPr>
        <w:ind w:left="2832" w:hanging="2123"/>
        <w:jc w:val="both"/>
        <w:rPr>
          <w:rFonts w:eastAsia="Calibri"/>
          <w:sz w:val="19"/>
          <w:szCs w:val="19"/>
          <w:vertAlign w:val="subscript"/>
          <w:lang w:val="de-DE" w:eastAsia="en-US"/>
        </w:rPr>
      </w:pPr>
      <w:r w:rsidRPr="00E3203C">
        <w:rPr>
          <w:rFonts w:eastAsia="Calibri"/>
          <w:b/>
          <w:sz w:val="19"/>
          <w:szCs w:val="19"/>
          <w:lang w:val="de-DE" w:eastAsia="en-US"/>
        </w:rPr>
        <w:t>Kimyasal formülü:</w:t>
      </w:r>
      <w:r w:rsidRPr="00E3203C">
        <w:rPr>
          <w:rFonts w:eastAsia="Calibri"/>
          <w:sz w:val="19"/>
          <w:szCs w:val="19"/>
          <w:lang w:val="de-DE" w:eastAsia="en-US"/>
        </w:rPr>
        <w:t xml:space="preserve"> </w:t>
      </w:r>
      <w:r w:rsidRPr="00E3203C">
        <w:rPr>
          <w:rFonts w:eastAsia="Calibri"/>
          <w:sz w:val="19"/>
          <w:szCs w:val="19"/>
          <w:lang w:val="de-DE" w:eastAsia="en-US"/>
        </w:rPr>
        <w:tab/>
      </w:r>
      <w:r w:rsidRPr="00E3203C">
        <w:rPr>
          <w:sz w:val="19"/>
          <w:szCs w:val="19"/>
        </w:rPr>
        <w:t>C</w:t>
      </w:r>
      <w:r w:rsidRPr="00E3203C">
        <w:rPr>
          <w:sz w:val="19"/>
          <w:szCs w:val="19"/>
          <w:vertAlign w:val="subscript"/>
        </w:rPr>
        <w:t>4</w:t>
      </w:r>
      <w:r w:rsidRPr="00E3203C">
        <w:rPr>
          <w:sz w:val="19"/>
          <w:szCs w:val="19"/>
        </w:rPr>
        <w:t>H</w:t>
      </w:r>
      <w:r w:rsidRPr="00E3203C">
        <w:rPr>
          <w:sz w:val="19"/>
          <w:szCs w:val="19"/>
          <w:vertAlign w:val="subscript"/>
        </w:rPr>
        <w:t>4</w:t>
      </w:r>
      <w:r w:rsidRPr="00E3203C">
        <w:rPr>
          <w:sz w:val="19"/>
          <w:szCs w:val="19"/>
        </w:rPr>
        <w:t>KNO</w:t>
      </w:r>
      <w:r w:rsidRPr="00E3203C">
        <w:rPr>
          <w:sz w:val="19"/>
          <w:szCs w:val="19"/>
          <w:vertAlign w:val="subscript"/>
        </w:rPr>
        <w:t>4</w:t>
      </w:r>
      <w:r w:rsidRPr="00E3203C">
        <w:rPr>
          <w:sz w:val="19"/>
          <w:szCs w:val="19"/>
        </w:rPr>
        <w:t>S</w:t>
      </w:r>
    </w:p>
    <w:p w:rsidR="00815038" w:rsidRPr="00E3203C" w:rsidRDefault="00815038" w:rsidP="00815038">
      <w:pPr>
        <w:ind w:left="2832" w:hanging="2123"/>
        <w:jc w:val="both"/>
        <w:rPr>
          <w:rFonts w:eastAsia="Calibri"/>
          <w:sz w:val="19"/>
          <w:szCs w:val="19"/>
          <w:lang w:val="de-DE" w:eastAsia="en-US"/>
        </w:rPr>
      </w:pPr>
    </w:p>
    <w:p w:rsidR="00815038" w:rsidRPr="00E3203C" w:rsidRDefault="001016C5" w:rsidP="00815038">
      <w:pPr>
        <w:ind w:left="2832" w:hanging="2123"/>
        <w:jc w:val="both"/>
        <w:rPr>
          <w:rFonts w:eastAsia="Calibri"/>
          <w:sz w:val="19"/>
          <w:szCs w:val="19"/>
          <w:lang w:val="de-DE" w:eastAsia="en-US"/>
        </w:rPr>
      </w:pPr>
      <w:r w:rsidRPr="00E3203C">
        <w:rPr>
          <w:rFonts w:eastAsia="Calibri"/>
          <w:b/>
          <w:sz w:val="19"/>
          <w:szCs w:val="19"/>
          <w:lang w:val="de-DE" w:eastAsia="en-US"/>
        </w:rPr>
        <w:lastRenderedPageBreak/>
        <w:t>Molekül ağırlığı</w:t>
      </w:r>
      <w:r w:rsidR="00815038" w:rsidRPr="00E3203C">
        <w:rPr>
          <w:rFonts w:eastAsia="Calibri"/>
          <w:b/>
          <w:sz w:val="19"/>
          <w:szCs w:val="19"/>
          <w:lang w:val="de-DE" w:eastAsia="en-US"/>
        </w:rPr>
        <w:t>:</w:t>
      </w:r>
      <w:r w:rsidR="00815038" w:rsidRPr="00E3203C">
        <w:rPr>
          <w:rFonts w:eastAsia="Calibri"/>
          <w:sz w:val="19"/>
          <w:szCs w:val="19"/>
          <w:lang w:val="de-DE" w:eastAsia="en-US"/>
        </w:rPr>
        <w:tab/>
      </w:r>
      <w:r w:rsidR="00815038" w:rsidRPr="00E3203C">
        <w:rPr>
          <w:sz w:val="19"/>
          <w:szCs w:val="19"/>
        </w:rPr>
        <w:t>201,24</w:t>
      </w:r>
    </w:p>
    <w:p w:rsidR="00815038" w:rsidRPr="00E3203C" w:rsidRDefault="00815038" w:rsidP="00815038">
      <w:pPr>
        <w:ind w:left="2832" w:hanging="2123"/>
        <w:jc w:val="both"/>
        <w:rPr>
          <w:rFonts w:eastAsia="Calibri"/>
          <w:sz w:val="19"/>
          <w:szCs w:val="19"/>
          <w:lang w:val="de-DE" w:eastAsia="en-US"/>
        </w:rPr>
      </w:pPr>
    </w:p>
    <w:p w:rsidR="00815038" w:rsidRPr="00E3203C" w:rsidRDefault="00815038" w:rsidP="00815038">
      <w:pPr>
        <w:ind w:left="2832" w:hanging="2123"/>
        <w:jc w:val="both"/>
        <w:rPr>
          <w:rFonts w:eastAsia="Calibri"/>
          <w:b/>
          <w:sz w:val="19"/>
          <w:szCs w:val="19"/>
          <w:lang w:val="de-DE" w:eastAsia="en-US"/>
        </w:rPr>
      </w:pPr>
      <w:r w:rsidRPr="00E3203C">
        <w:rPr>
          <w:rFonts w:eastAsia="Calibri"/>
          <w:b/>
          <w:sz w:val="19"/>
          <w:szCs w:val="19"/>
          <w:lang w:val="de-DE" w:eastAsia="en-US"/>
        </w:rPr>
        <w:t>Analiz:</w:t>
      </w:r>
      <w:r w:rsidRPr="00E3203C">
        <w:rPr>
          <w:rFonts w:eastAsia="Calibri"/>
          <w:sz w:val="19"/>
          <w:szCs w:val="19"/>
          <w:lang w:val="de-DE" w:eastAsia="en-US"/>
        </w:rPr>
        <w:t xml:space="preserve"> </w:t>
      </w:r>
      <w:r w:rsidRPr="00E3203C">
        <w:rPr>
          <w:rFonts w:eastAsia="Calibri"/>
          <w:sz w:val="19"/>
          <w:szCs w:val="19"/>
          <w:lang w:val="de-DE" w:eastAsia="en-US"/>
        </w:rPr>
        <w:tab/>
      </w:r>
      <w:r w:rsidRPr="00E3203C">
        <w:rPr>
          <w:sz w:val="19"/>
          <w:szCs w:val="19"/>
        </w:rPr>
        <w:t xml:space="preserve">Susuz bazda </w:t>
      </w:r>
      <w:r w:rsidR="00953E59" w:rsidRPr="00E3203C">
        <w:rPr>
          <w:sz w:val="19"/>
          <w:szCs w:val="19"/>
        </w:rPr>
        <w:t xml:space="preserve">içeriği </w:t>
      </w:r>
      <w:r w:rsidRPr="00E3203C">
        <w:rPr>
          <w:sz w:val="19"/>
          <w:szCs w:val="19"/>
        </w:rPr>
        <w:t>C</w:t>
      </w:r>
      <w:r w:rsidRPr="00E3203C">
        <w:rPr>
          <w:sz w:val="19"/>
          <w:szCs w:val="19"/>
          <w:vertAlign w:val="subscript"/>
        </w:rPr>
        <w:t>4</w:t>
      </w:r>
      <w:r w:rsidRPr="00E3203C">
        <w:rPr>
          <w:sz w:val="19"/>
          <w:szCs w:val="19"/>
        </w:rPr>
        <w:t>H</w:t>
      </w:r>
      <w:r w:rsidRPr="00E3203C">
        <w:rPr>
          <w:sz w:val="19"/>
          <w:szCs w:val="19"/>
          <w:vertAlign w:val="subscript"/>
        </w:rPr>
        <w:t>4</w:t>
      </w:r>
      <w:r w:rsidRPr="00E3203C">
        <w:rPr>
          <w:sz w:val="19"/>
          <w:szCs w:val="19"/>
        </w:rPr>
        <w:t>KNO</w:t>
      </w:r>
      <w:r w:rsidRPr="00E3203C">
        <w:rPr>
          <w:sz w:val="19"/>
          <w:szCs w:val="19"/>
          <w:vertAlign w:val="subscript"/>
        </w:rPr>
        <w:t>4</w:t>
      </w:r>
      <w:r w:rsidR="00C8495F">
        <w:rPr>
          <w:sz w:val="19"/>
          <w:szCs w:val="19"/>
        </w:rPr>
        <w:t>S </w:t>
      </w:r>
      <w:r w:rsidRPr="00E3203C">
        <w:rPr>
          <w:sz w:val="19"/>
          <w:szCs w:val="19"/>
        </w:rPr>
        <w:t>%99’dan az olmamalıdır.</w:t>
      </w:r>
    </w:p>
    <w:p w:rsidR="00815038" w:rsidRPr="00E3203C" w:rsidRDefault="00815038" w:rsidP="00815038">
      <w:pPr>
        <w:ind w:left="2832" w:hanging="2832"/>
        <w:jc w:val="both"/>
        <w:rPr>
          <w:rFonts w:eastAsia="Calibri"/>
          <w:sz w:val="19"/>
          <w:szCs w:val="19"/>
          <w:lang w:val="de-DE" w:eastAsia="en-US"/>
        </w:rPr>
      </w:pPr>
      <w:r w:rsidRPr="00E3203C">
        <w:rPr>
          <w:rFonts w:eastAsia="Calibri"/>
          <w:sz w:val="19"/>
          <w:szCs w:val="19"/>
          <w:lang w:val="de-DE" w:eastAsia="en-US"/>
        </w:rPr>
        <w:tab/>
      </w:r>
    </w:p>
    <w:p w:rsidR="00AB77C4" w:rsidRDefault="00815038" w:rsidP="00815038">
      <w:pPr>
        <w:rPr>
          <w:sz w:val="19"/>
          <w:szCs w:val="19"/>
        </w:rPr>
      </w:pPr>
      <w:r w:rsidRPr="00E3203C">
        <w:rPr>
          <w:rFonts w:eastAsia="Calibri"/>
          <w:b/>
          <w:sz w:val="19"/>
          <w:szCs w:val="19"/>
          <w:u w:val="single"/>
          <w:lang w:val="de-DE" w:eastAsia="en-US"/>
        </w:rPr>
        <w:t>Tanımlama:</w:t>
      </w:r>
      <w:r w:rsidRPr="00E3203C">
        <w:rPr>
          <w:rFonts w:eastAsia="Calibri"/>
          <w:b/>
          <w:sz w:val="19"/>
          <w:szCs w:val="19"/>
          <w:lang w:val="de-DE" w:eastAsia="en-US"/>
        </w:rPr>
        <w:tab/>
      </w:r>
      <w:r w:rsidRPr="00E3203C">
        <w:rPr>
          <w:rFonts w:eastAsia="Calibri"/>
          <w:b/>
          <w:sz w:val="19"/>
          <w:szCs w:val="19"/>
          <w:lang w:val="de-DE" w:eastAsia="en-US"/>
        </w:rPr>
        <w:tab/>
      </w:r>
      <w:r w:rsidRPr="00E3203C">
        <w:rPr>
          <w:rFonts w:eastAsia="Calibri"/>
          <w:b/>
          <w:sz w:val="19"/>
          <w:szCs w:val="19"/>
          <w:lang w:val="de-DE" w:eastAsia="en-US"/>
        </w:rPr>
        <w:tab/>
      </w:r>
      <w:r w:rsidRPr="00E3203C">
        <w:rPr>
          <w:sz w:val="19"/>
          <w:szCs w:val="19"/>
        </w:rPr>
        <w:t>Kokus</w:t>
      </w:r>
      <w:r w:rsidR="00AB77C4">
        <w:rPr>
          <w:sz w:val="19"/>
          <w:szCs w:val="19"/>
        </w:rPr>
        <w:t>uz, beyaz, kristal toz</w:t>
      </w:r>
      <w:r w:rsidRPr="00E3203C">
        <w:rPr>
          <w:sz w:val="19"/>
          <w:szCs w:val="19"/>
        </w:rPr>
        <w:t xml:space="preserve"> </w:t>
      </w:r>
    </w:p>
    <w:p w:rsidR="00815038" w:rsidRPr="00E3203C" w:rsidRDefault="00815038" w:rsidP="00AB77C4">
      <w:pPr>
        <w:ind w:left="2124" w:firstLine="708"/>
        <w:rPr>
          <w:sz w:val="19"/>
          <w:szCs w:val="19"/>
        </w:rPr>
      </w:pPr>
      <w:r w:rsidRPr="00E3203C">
        <w:rPr>
          <w:sz w:val="19"/>
          <w:szCs w:val="19"/>
        </w:rPr>
        <w:t>Sukrozdan yaklaşık 200 kat daha fazla tatlıdır.</w:t>
      </w:r>
    </w:p>
    <w:p w:rsidR="00815038" w:rsidRPr="00E3203C" w:rsidRDefault="00815038" w:rsidP="00815038">
      <w:pPr>
        <w:tabs>
          <w:tab w:val="left" w:pos="3315"/>
        </w:tabs>
        <w:jc w:val="both"/>
        <w:rPr>
          <w:rFonts w:eastAsia="Calibri"/>
          <w:b/>
          <w:sz w:val="19"/>
          <w:szCs w:val="19"/>
          <w:u w:val="single"/>
          <w:lang w:val="de-DE" w:eastAsia="en-US"/>
        </w:rPr>
      </w:pPr>
    </w:p>
    <w:p w:rsidR="00815038" w:rsidRPr="00E3203C" w:rsidRDefault="00BA669C" w:rsidP="00815038">
      <w:pPr>
        <w:tabs>
          <w:tab w:val="left" w:pos="3315"/>
        </w:tabs>
        <w:jc w:val="both"/>
        <w:rPr>
          <w:rFonts w:eastAsia="Calibri"/>
          <w:b/>
          <w:sz w:val="19"/>
          <w:szCs w:val="19"/>
          <w:u w:val="single"/>
          <w:lang w:val="de-DE" w:eastAsia="en-US"/>
        </w:rPr>
      </w:pPr>
      <w:r>
        <w:rPr>
          <w:rFonts w:eastAsia="Calibri"/>
          <w:b/>
          <w:sz w:val="19"/>
          <w:szCs w:val="19"/>
          <w:u w:val="single"/>
          <w:lang w:val="de-DE" w:eastAsia="en-US"/>
        </w:rPr>
        <w:t>İdentifikasyon</w:t>
      </w:r>
      <w:r w:rsidR="00815038" w:rsidRPr="00E3203C">
        <w:rPr>
          <w:rFonts w:eastAsia="Calibri"/>
          <w:b/>
          <w:sz w:val="19"/>
          <w:szCs w:val="19"/>
          <w:u w:val="single"/>
          <w:lang w:val="de-DE" w:eastAsia="en-US"/>
        </w:rPr>
        <w:t>:</w:t>
      </w:r>
    </w:p>
    <w:p w:rsidR="00815038" w:rsidRPr="00E3203C" w:rsidRDefault="00815038" w:rsidP="00815038">
      <w:pPr>
        <w:tabs>
          <w:tab w:val="left" w:pos="3315"/>
        </w:tabs>
        <w:jc w:val="both"/>
        <w:rPr>
          <w:rFonts w:eastAsia="Calibri"/>
          <w:b/>
          <w:sz w:val="19"/>
          <w:szCs w:val="19"/>
          <w:u w:val="single"/>
          <w:lang w:val="de-DE" w:eastAsia="en-US"/>
        </w:rPr>
      </w:pPr>
    </w:p>
    <w:p w:rsidR="00815038" w:rsidRPr="00E3203C" w:rsidRDefault="00815038" w:rsidP="00815038">
      <w:pPr>
        <w:ind w:firstLine="708"/>
        <w:rPr>
          <w:sz w:val="19"/>
          <w:szCs w:val="19"/>
        </w:rPr>
      </w:pPr>
      <w:r w:rsidRPr="00E3203C">
        <w:rPr>
          <w:b/>
          <w:bCs/>
          <w:sz w:val="19"/>
          <w:szCs w:val="19"/>
        </w:rPr>
        <w:t>Çözünürlük:</w:t>
      </w:r>
      <w:r w:rsidRPr="00E3203C">
        <w:rPr>
          <w:sz w:val="19"/>
          <w:szCs w:val="19"/>
        </w:rPr>
        <w:t xml:space="preserve"> </w:t>
      </w:r>
      <w:r w:rsidRPr="00E3203C">
        <w:rPr>
          <w:sz w:val="19"/>
          <w:szCs w:val="19"/>
        </w:rPr>
        <w:tab/>
      </w:r>
      <w:r w:rsidRPr="00E3203C">
        <w:rPr>
          <w:sz w:val="19"/>
          <w:szCs w:val="19"/>
        </w:rPr>
        <w:tab/>
        <w:t>Suda çok iyi çözünür. Etanolde çok az çözünür.</w:t>
      </w:r>
    </w:p>
    <w:p w:rsidR="00815038" w:rsidRPr="00E3203C" w:rsidRDefault="00815038" w:rsidP="00815038">
      <w:pPr>
        <w:rPr>
          <w:sz w:val="19"/>
          <w:szCs w:val="19"/>
        </w:rPr>
      </w:pPr>
      <w:r w:rsidRPr="00E3203C">
        <w:rPr>
          <w:b/>
          <w:bCs/>
          <w:sz w:val="19"/>
          <w:szCs w:val="19"/>
        </w:rPr>
        <w:t> </w:t>
      </w:r>
    </w:p>
    <w:p w:rsidR="00815038" w:rsidRPr="00E3203C" w:rsidRDefault="00815038" w:rsidP="00815038">
      <w:pPr>
        <w:ind w:firstLine="708"/>
        <w:rPr>
          <w:sz w:val="19"/>
          <w:szCs w:val="19"/>
        </w:rPr>
      </w:pPr>
      <w:r w:rsidRPr="00E3203C">
        <w:rPr>
          <w:b/>
          <w:bCs/>
          <w:sz w:val="19"/>
          <w:szCs w:val="19"/>
        </w:rPr>
        <w:t>Ultraviyole absorbsiyon:</w:t>
      </w:r>
      <w:r w:rsidRPr="00E3203C">
        <w:rPr>
          <w:sz w:val="19"/>
          <w:szCs w:val="19"/>
        </w:rPr>
        <w:tab/>
        <w:t>1</w:t>
      </w:r>
      <w:r w:rsidR="00CD1059" w:rsidRPr="00E3203C">
        <w:rPr>
          <w:sz w:val="19"/>
          <w:szCs w:val="19"/>
        </w:rPr>
        <w:t>.000 mL</w:t>
      </w:r>
      <w:r w:rsidR="00953E59" w:rsidRPr="00E3203C">
        <w:rPr>
          <w:sz w:val="19"/>
          <w:szCs w:val="19"/>
        </w:rPr>
        <w:t xml:space="preserve"> suda 10 mg’</w:t>
      </w:r>
      <w:r w:rsidRPr="00E3203C">
        <w:rPr>
          <w:sz w:val="19"/>
          <w:szCs w:val="19"/>
        </w:rPr>
        <w:t>lık çözelti için maksimum 227±2 nm</w:t>
      </w:r>
    </w:p>
    <w:p w:rsidR="00815038" w:rsidRPr="00E3203C" w:rsidRDefault="00815038" w:rsidP="00815038">
      <w:pPr>
        <w:ind w:firstLine="708"/>
        <w:rPr>
          <w:sz w:val="19"/>
          <w:szCs w:val="19"/>
        </w:rPr>
      </w:pPr>
    </w:p>
    <w:p w:rsidR="00815038" w:rsidRPr="00E3203C" w:rsidRDefault="00815038" w:rsidP="00815038">
      <w:pPr>
        <w:ind w:left="2832" w:hanging="2124"/>
        <w:jc w:val="both"/>
        <w:rPr>
          <w:sz w:val="19"/>
          <w:szCs w:val="19"/>
        </w:rPr>
      </w:pPr>
      <w:r w:rsidRPr="00E3203C">
        <w:rPr>
          <w:b/>
          <w:bCs/>
          <w:sz w:val="19"/>
          <w:szCs w:val="19"/>
        </w:rPr>
        <w:t>Potasyum testi: </w:t>
      </w:r>
      <w:r w:rsidRPr="00E3203C">
        <w:rPr>
          <w:b/>
          <w:bCs/>
          <w:sz w:val="19"/>
          <w:szCs w:val="19"/>
        </w:rPr>
        <w:tab/>
      </w:r>
      <w:r w:rsidRPr="00E3203C">
        <w:rPr>
          <w:sz w:val="19"/>
          <w:szCs w:val="19"/>
        </w:rPr>
        <w:t>Testi</w:t>
      </w:r>
      <w:r w:rsidR="00AB77C4">
        <w:rPr>
          <w:sz w:val="19"/>
          <w:szCs w:val="19"/>
        </w:rPr>
        <w:t xml:space="preserve"> geçer</w:t>
      </w:r>
      <w:r w:rsidRPr="00E3203C">
        <w:rPr>
          <w:sz w:val="19"/>
          <w:szCs w:val="19"/>
        </w:rPr>
        <w:t xml:space="preserve"> (2 gram numunenin yakılması sonucunda oluşan kalıntının test edilmesi)</w:t>
      </w:r>
      <w:r w:rsidR="00AB77C4">
        <w:rPr>
          <w:sz w:val="19"/>
          <w:szCs w:val="19"/>
        </w:rPr>
        <w:t>.</w:t>
      </w:r>
    </w:p>
    <w:p w:rsidR="00953E59" w:rsidRPr="00E3203C" w:rsidRDefault="00953E59" w:rsidP="00815038">
      <w:pPr>
        <w:ind w:left="2832" w:hanging="2124"/>
        <w:jc w:val="both"/>
        <w:rPr>
          <w:sz w:val="19"/>
          <w:szCs w:val="19"/>
        </w:rPr>
      </w:pPr>
    </w:p>
    <w:p w:rsidR="00815038" w:rsidRPr="00E3203C" w:rsidRDefault="00815038" w:rsidP="00815038">
      <w:pPr>
        <w:ind w:left="2832" w:hanging="2124"/>
        <w:jc w:val="both"/>
        <w:rPr>
          <w:sz w:val="19"/>
          <w:szCs w:val="19"/>
        </w:rPr>
      </w:pPr>
      <w:r w:rsidRPr="00E3203C">
        <w:rPr>
          <w:b/>
          <w:bCs/>
          <w:sz w:val="19"/>
          <w:szCs w:val="19"/>
        </w:rPr>
        <w:t>Çökeltme testi:</w:t>
      </w:r>
      <w:r w:rsidR="00CD1059" w:rsidRPr="00E3203C">
        <w:rPr>
          <w:sz w:val="19"/>
          <w:szCs w:val="19"/>
        </w:rPr>
        <w:tab/>
        <w:t>2 mL asetik asit ve 2 mL</w:t>
      </w:r>
      <w:r w:rsidRPr="00E3203C">
        <w:rPr>
          <w:sz w:val="19"/>
          <w:szCs w:val="19"/>
        </w:rPr>
        <w:t xml:space="preserve"> sudaki 0,2 gram numune çözeltisine </w:t>
      </w:r>
      <w:r w:rsidRPr="00E3203C">
        <w:rPr>
          <w:b/>
          <w:bCs/>
          <w:sz w:val="19"/>
          <w:szCs w:val="19"/>
        </w:rPr>
        <w:t> </w:t>
      </w:r>
      <w:r w:rsidRPr="00E3203C">
        <w:rPr>
          <w:sz w:val="19"/>
          <w:szCs w:val="19"/>
        </w:rPr>
        <w:t>%10’luk sodyum kobaltnitrit çözeltisinden birkaç damla ilave edilir. Sarı çökelti oluşur</w:t>
      </w:r>
      <w:r w:rsidR="00AB77C4">
        <w:rPr>
          <w:sz w:val="19"/>
          <w:szCs w:val="19"/>
        </w:rPr>
        <w:t>.</w:t>
      </w:r>
    </w:p>
    <w:p w:rsidR="00815038" w:rsidRPr="00E3203C" w:rsidRDefault="00815038" w:rsidP="00815038">
      <w:pPr>
        <w:tabs>
          <w:tab w:val="left" w:pos="3315"/>
        </w:tabs>
        <w:jc w:val="both"/>
        <w:rPr>
          <w:rFonts w:eastAsia="Calibri"/>
          <w:b/>
          <w:sz w:val="19"/>
          <w:szCs w:val="19"/>
          <w:u w:val="single"/>
          <w:lang w:val="de-DE" w:eastAsia="en-US"/>
        </w:rPr>
      </w:pPr>
      <w:r w:rsidRPr="00E3203C">
        <w:rPr>
          <w:rFonts w:eastAsia="Calibri"/>
          <w:b/>
          <w:sz w:val="19"/>
          <w:szCs w:val="19"/>
          <w:u w:val="single"/>
          <w:lang w:val="de-DE" w:eastAsia="en-US"/>
        </w:rPr>
        <w:t>Saflık:</w:t>
      </w:r>
    </w:p>
    <w:p w:rsidR="00815038" w:rsidRPr="00E3203C" w:rsidRDefault="00815038" w:rsidP="00815038">
      <w:pPr>
        <w:tabs>
          <w:tab w:val="left" w:pos="3315"/>
        </w:tabs>
        <w:jc w:val="both"/>
        <w:rPr>
          <w:rFonts w:eastAsia="Calibri"/>
          <w:b/>
          <w:sz w:val="19"/>
          <w:szCs w:val="19"/>
          <w:u w:val="single"/>
          <w:lang w:val="de-DE" w:eastAsia="en-US"/>
        </w:rPr>
      </w:pPr>
      <w:r w:rsidRPr="00E3203C">
        <w:rPr>
          <w:rFonts w:eastAsia="Calibri"/>
          <w:b/>
          <w:sz w:val="19"/>
          <w:szCs w:val="19"/>
          <w:lang w:val="de-DE" w:eastAsia="en-US"/>
        </w:rPr>
        <w:tab/>
      </w:r>
    </w:p>
    <w:p w:rsidR="00815038" w:rsidRPr="00E3203C" w:rsidRDefault="00815038" w:rsidP="00815038">
      <w:pPr>
        <w:ind w:firstLine="708"/>
        <w:rPr>
          <w:sz w:val="19"/>
          <w:szCs w:val="19"/>
        </w:rPr>
      </w:pPr>
      <w:r w:rsidRPr="00E3203C">
        <w:rPr>
          <w:b/>
          <w:bCs/>
          <w:sz w:val="19"/>
          <w:szCs w:val="19"/>
        </w:rPr>
        <w:t>Kurutma kaybı:</w:t>
      </w:r>
      <w:r w:rsidRPr="00E3203C">
        <w:rPr>
          <w:sz w:val="19"/>
          <w:szCs w:val="19"/>
        </w:rPr>
        <w:t xml:space="preserve"> </w:t>
      </w:r>
      <w:r w:rsidR="00921613" w:rsidRPr="00E3203C">
        <w:rPr>
          <w:sz w:val="19"/>
          <w:szCs w:val="19"/>
        </w:rPr>
        <w:tab/>
      </w:r>
      <w:r w:rsidR="00921613" w:rsidRPr="00E3203C">
        <w:rPr>
          <w:sz w:val="19"/>
          <w:szCs w:val="19"/>
        </w:rPr>
        <w:tab/>
      </w:r>
      <w:r w:rsidR="00953E59" w:rsidRPr="00E3203C">
        <w:rPr>
          <w:sz w:val="19"/>
          <w:szCs w:val="19"/>
        </w:rPr>
        <w:t>%1’den fazla olmamalıdır (105 °C’</w:t>
      </w:r>
      <w:r w:rsidRPr="00E3203C">
        <w:rPr>
          <w:sz w:val="19"/>
          <w:szCs w:val="19"/>
        </w:rPr>
        <w:t>de 2 saat).</w:t>
      </w:r>
    </w:p>
    <w:p w:rsidR="00921613" w:rsidRPr="00E3203C" w:rsidRDefault="00921613" w:rsidP="00815038">
      <w:pPr>
        <w:ind w:firstLine="708"/>
        <w:rPr>
          <w:sz w:val="19"/>
          <w:szCs w:val="19"/>
        </w:rPr>
      </w:pPr>
    </w:p>
    <w:p w:rsidR="00815038" w:rsidRPr="00E3203C" w:rsidRDefault="00815038" w:rsidP="00815038">
      <w:pPr>
        <w:ind w:firstLine="708"/>
        <w:rPr>
          <w:sz w:val="19"/>
          <w:szCs w:val="19"/>
        </w:rPr>
      </w:pPr>
      <w:r w:rsidRPr="00E3203C">
        <w:rPr>
          <w:b/>
          <w:bCs/>
          <w:sz w:val="19"/>
          <w:szCs w:val="19"/>
        </w:rPr>
        <w:t>Organik safsızlık</w:t>
      </w:r>
      <w:r w:rsidR="00953E59" w:rsidRPr="00E3203C">
        <w:rPr>
          <w:b/>
          <w:bCs/>
          <w:sz w:val="19"/>
          <w:szCs w:val="19"/>
        </w:rPr>
        <w:t>lar</w:t>
      </w:r>
      <w:r w:rsidRPr="00E3203C">
        <w:rPr>
          <w:b/>
          <w:bCs/>
          <w:sz w:val="19"/>
          <w:szCs w:val="19"/>
        </w:rPr>
        <w:t>: </w:t>
      </w:r>
      <w:r w:rsidR="00921613" w:rsidRPr="00E3203C">
        <w:rPr>
          <w:b/>
          <w:bCs/>
          <w:sz w:val="19"/>
          <w:szCs w:val="19"/>
        </w:rPr>
        <w:tab/>
      </w:r>
      <w:r w:rsidRPr="00E3203C">
        <w:rPr>
          <w:sz w:val="19"/>
          <w:szCs w:val="19"/>
        </w:rPr>
        <w:t>20 mg/kg ultraviyole aktif bileşenler için testi geçer.</w:t>
      </w:r>
    </w:p>
    <w:p w:rsidR="00921613" w:rsidRPr="00E3203C" w:rsidRDefault="00921613" w:rsidP="00815038">
      <w:pPr>
        <w:ind w:firstLine="708"/>
        <w:rPr>
          <w:sz w:val="19"/>
          <w:szCs w:val="19"/>
        </w:rPr>
      </w:pPr>
    </w:p>
    <w:p w:rsidR="00815038" w:rsidRPr="00E3203C" w:rsidRDefault="00815038" w:rsidP="00815038">
      <w:pPr>
        <w:ind w:firstLine="708"/>
        <w:rPr>
          <w:sz w:val="19"/>
          <w:szCs w:val="19"/>
        </w:rPr>
      </w:pPr>
      <w:r w:rsidRPr="00E3203C">
        <w:rPr>
          <w:b/>
          <w:bCs/>
          <w:sz w:val="19"/>
          <w:szCs w:val="19"/>
        </w:rPr>
        <w:t>Florür:</w:t>
      </w:r>
      <w:r w:rsidRPr="00E3203C">
        <w:rPr>
          <w:sz w:val="19"/>
          <w:szCs w:val="19"/>
        </w:rPr>
        <w:t xml:space="preserve"> </w:t>
      </w:r>
      <w:r w:rsidR="00921613" w:rsidRPr="00E3203C">
        <w:rPr>
          <w:sz w:val="19"/>
          <w:szCs w:val="19"/>
        </w:rPr>
        <w:tab/>
      </w:r>
      <w:r w:rsidR="00921613" w:rsidRPr="00E3203C">
        <w:rPr>
          <w:sz w:val="19"/>
          <w:szCs w:val="19"/>
        </w:rPr>
        <w:tab/>
      </w:r>
      <w:r w:rsidR="00921613" w:rsidRPr="00E3203C">
        <w:rPr>
          <w:sz w:val="19"/>
          <w:szCs w:val="19"/>
        </w:rPr>
        <w:tab/>
      </w:r>
      <w:r w:rsidR="00953E59" w:rsidRPr="00E3203C">
        <w:rPr>
          <w:sz w:val="19"/>
          <w:szCs w:val="19"/>
        </w:rPr>
        <w:t>3 mg/kg’</w:t>
      </w:r>
      <w:r w:rsidRPr="00E3203C">
        <w:rPr>
          <w:sz w:val="19"/>
          <w:szCs w:val="19"/>
        </w:rPr>
        <w:t>dan fazla olmamalıdır.</w:t>
      </w:r>
    </w:p>
    <w:p w:rsidR="00921613" w:rsidRPr="00E3203C" w:rsidRDefault="00921613" w:rsidP="00815038">
      <w:pPr>
        <w:ind w:firstLine="708"/>
        <w:rPr>
          <w:sz w:val="19"/>
          <w:szCs w:val="19"/>
        </w:rPr>
      </w:pPr>
    </w:p>
    <w:p w:rsidR="00815038" w:rsidRPr="00E3203C" w:rsidRDefault="00815038" w:rsidP="00815038">
      <w:pPr>
        <w:ind w:firstLine="708"/>
        <w:rPr>
          <w:sz w:val="19"/>
          <w:szCs w:val="19"/>
        </w:rPr>
      </w:pPr>
      <w:r w:rsidRPr="00E3203C">
        <w:rPr>
          <w:b/>
          <w:bCs/>
          <w:sz w:val="19"/>
          <w:szCs w:val="19"/>
        </w:rPr>
        <w:t>Kurşun:</w:t>
      </w:r>
      <w:r w:rsidRPr="00E3203C">
        <w:rPr>
          <w:sz w:val="19"/>
          <w:szCs w:val="19"/>
        </w:rPr>
        <w:t xml:space="preserve"> </w:t>
      </w:r>
      <w:r w:rsidR="00921613" w:rsidRPr="00E3203C">
        <w:rPr>
          <w:sz w:val="19"/>
          <w:szCs w:val="19"/>
        </w:rPr>
        <w:tab/>
      </w:r>
      <w:r w:rsidR="00921613" w:rsidRPr="00E3203C">
        <w:rPr>
          <w:sz w:val="19"/>
          <w:szCs w:val="19"/>
        </w:rPr>
        <w:tab/>
      </w:r>
      <w:r w:rsidR="00953E59" w:rsidRPr="00E3203C">
        <w:rPr>
          <w:sz w:val="19"/>
          <w:szCs w:val="19"/>
        </w:rPr>
        <w:t>1 mg/kg’</w:t>
      </w:r>
      <w:r w:rsidRPr="00E3203C">
        <w:rPr>
          <w:sz w:val="19"/>
          <w:szCs w:val="19"/>
        </w:rPr>
        <w:t>dan fazla olmamalıdır.</w:t>
      </w:r>
    </w:p>
    <w:p w:rsidR="00921613" w:rsidRPr="00E3203C" w:rsidRDefault="00921613" w:rsidP="00815038">
      <w:pPr>
        <w:ind w:firstLine="708"/>
        <w:rPr>
          <w:sz w:val="19"/>
          <w:szCs w:val="19"/>
        </w:rPr>
      </w:pPr>
    </w:p>
    <w:p w:rsidR="00815038" w:rsidRPr="00E3203C" w:rsidRDefault="00921613" w:rsidP="00815038">
      <w:pPr>
        <w:ind w:firstLine="709"/>
        <w:jc w:val="both"/>
        <w:rPr>
          <w:rFonts w:eastAsia="Calibri"/>
          <w:sz w:val="19"/>
          <w:szCs w:val="19"/>
          <w:lang w:val="de-DE" w:eastAsia="en-US"/>
        </w:rPr>
      </w:pPr>
      <w:r w:rsidRPr="00E3203C">
        <w:rPr>
          <w:rFonts w:eastAsia="Calibri"/>
          <w:b/>
          <w:sz w:val="19"/>
          <w:szCs w:val="19"/>
          <w:lang w:val="de-DE" w:eastAsia="en-US"/>
        </w:rPr>
        <w:t>Civa:</w:t>
      </w:r>
      <w:r w:rsidRPr="00E3203C">
        <w:rPr>
          <w:rFonts w:eastAsia="Calibri"/>
          <w:sz w:val="19"/>
          <w:szCs w:val="19"/>
          <w:lang w:val="de-DE" w:eastAsia="en-US"/>
        </w:rPr>
        <w:t xml:space="preserve"> </w:t>
      </w:r>
      <w:r w:rsidRPr="00E3203C">
        <w:rPr>
          <w:rFonts w:eastAsia="Calibri"/>
          <w:sz w:val="19"/>
          <w:szCs w:val="19"/>
          <w:lang w:val="de-DE" w:eastAsia="en-US"/>
        </w:rPr>
        <w:tab/>
      </w:r>
      <w:r w:rsidRPr="00E3203C">
        <w:rPr>
          <w:rFonts w:eastAsia="Calibri"/>
          <w:sz w:val="19"/>
          <w:szCs w:val="19"/>
          <w:lang w:val="de-DE" w:eastAsia="en-US"/>
        </w:rPr>
        <w:tab/>
      </w:r>
      <w:r w:rsidRPr="00E3203C">
        <w:rPr>
          <w:rFonts w:eastAsia="Calibri"/>
          <w:sz w:val="19"/>
          <w:szCs w:val="19"/>
          <w:lang w:val="de-DE" w:eastAsia="en-US"/>
        </w:rPr>
        <w:tab/>
      </w:r>
      <w:r w:rsidR="00953E59" w:rsidRPr="00E3203C">
        <w:rPr>
          <w:sz w:val="19"/>
          <w:szCs w:val="19"/>
        </w:rPr>
        <w:t>1 mg/kg’</w:t>
      </w:r>
      <w:r w:rsidRPr="00E3203C">
        <w:rPr>
          <w:sz w:val="19"/>
          <w:szCs w:val="19"/>
        </w:rPr>
        <w:t>dan fazla olmamalıdır.</w:t>
      </w:r>
    </w:p>
    <w:p w:rsidR="00921613" w:rsidRPr="00E3203C" w:rsidRDefault="00921613" w:rsidP="00815038">
      <w:pPr>
        <w:rPr>
          <w:b/>
          <w:bCs/>
          <w:sz w:val="19"/>
          <w:szCs w:val="19"/>
        </w:rPr>
      </w:pPr>
    </w:p>
    <w:p w:rsidR="00E435D6" w:rsidRPr="00E3203C" w:rsidRDefault="00E435D6" w:rsidP="00815038">
      <w:pPr>
        <w:rPr>
          <w:sz w:val="19"/>
          <w:szCs w:val="19"/>
        </w:rPr>
      </w:pPr>
      <w:r w:rsidRPr="00E3203C">
        <w:rPr>
          <w:b/>
          <w:bCs/>
          <w:sz w:val="19"/>
          <w:szCs w:val="19"/>
        </w:rPr>
        <w:t> </w:t>
      </w:r>
    </w:p>
    <w:p w:rsidR="00E435D6" w:rsidRPr="00E3203C" w:rsidRDefault="00E435D6" w:rsidP="00921613">
      <w:pPr>
        <w:jc w:val="both"/>
        <w:rPr>
          <w:b/>
          <w:bCs/>
          <w:sz w:val="19"/>
          <w:szCs w:val="19"/>
          <w:u w:val="single"/>
        </w:rPr>
      </w:pPr>
      <w:r w:rsidRPr="00E3203C">
        <w:rPr>
          <w:b/>
          <w:bCs/>
          <w:sz w:val="19"/>
          <w:szCs w:val="19"/>
          <w:u w:val="single"/>
        </w:rPr>
        <w:t>E 951 ASPARTAM</w:t>
      </w:r>
    </w:p>
    <w:p w:rsidR="00921613" w:rsidRPr="00E3203C" w:rsidRDefault="00921613" w:rsidP="00921613">
      <w:pPr>
        <w:jc w:val="both"/>
        <w:rPr>
          <w:sz w:val="19"/>
          <w:szCs w:val="19"/>
          <w:u w:val="single"/>
        </w:rPr>
      </w:pPr>
    </w:p>
    <w:p w:rsidR="00E435D6" w:rsidRPr="00E3203C" w:rsidRDefault="00C003DB" w:rsidP="00921613">
      <w:pPr>
        <w:ind w:left="2832" w:hanging="2832"/>
        <w:jc w:val="both"/>
        <w:rPr>
          <w:sz w:val="19"/>
          <w:szCs w:val="19"/>
        </w:rPr>
      </w:pPr>
      <w:r w:rsidRPr="00E3203C">
        <w:rPr>
          <w:b/>
          <w:bCs/>
          <w:sz w:val="19"/>
          <w:szCs w:val="19"/>
          <w:u w:val="single"/>
        </w:rPr>
        <w:t>Eş anlamlılar</w:t>
      </w:r>
      <w:r w:rsidR="00E435D6" w:rsidRPr="00E3203C">
        <w:rPr>
          <w:b/>
          <w:bCs/>
          <w:sz w:val="19"/>
          <w:szCs w:val="19"/>
          <w:u w:val="single"/>
        </w:rPr>
        <w:t>:</w:t>
      </w:r>
      <w:r w:rsidR="00921613" w:rsidRPr="00E3203C">
        <w:rPr>
          <w:sz w:val="19"/>
          <w:szCs w:val="19"/>
        </w:rPr>
        <w:tab/>
      </w:r>
      <w:r w:rsidR="00E435D6" w:rsidRPr="00E3203C">
        <w:rPr>
          <w:sz w:val="19"/>
          <w:szCs w:val="19"/>
        </w:rPr>
        <w:t>A</w:t>
      </w:r>
      <w:r w:rsidR="00953E59" w:rsidRPr="00E3203C">
        <w:rPr>
          <w:sz w:val="19"/>
          <w:szCs w:val="19"/>
        </w:rPr>
        <w:t>spartil fenilalanin metil ester</w:t>
      </w:r>
    </w:p>
    <w:p w:rsidR="00E435D6" w:rsidRPr="00E3203C" w:rsidRDefault="00E435D6" w:rsidP="00921613">
      <w:pPr>
        <w:ind w:left="2832" w:hanging="2832"/>
        <w:jc w:val="both"/>
        <w:rPr>
          <w:sz w:val="19"/>
          <w:szCs w:val="19"/>
        </w:rPr>
      </w:pPr>
      <w:r w:rsidRPr="00E3203C">
        <w:rPr>
          <w:sz w:val="19"/>
          <w:szCs w:val="19"/>
        </w:rPr>
        <w:t>                                                              </w:t>
      </w:r>
    </w:p>
    <w:p w:rsidR="00E435D6" w:rsidRPr="00E3203C" w:rsidRDefault="00E435D6" w:rsidP="00921613">
      <w:pPr>
        <w:jc w:val="both"/>
        <w:rPr>
          <w:b/>
          <w:bCs/>
          <w:sz w:val="19"/>
          <w:szCs w:val="19"/>
          <w:u w:val="single"/>
        </w:rPr>
      </w:pPr>
      <w:r w:rsidRPr="00E3203C">
        <w:rPr>
          <w:b/>
          <w:bCs/>
          <w:sz w:val="19"/>
          <w:szCs w:val="19"/>
          <w:u w:val="single"/>
        </w:rPr>
        <w:t>Tanım</w:t>
      </w:r>
      <w:r w:rsidR="00921613" w:rsidRPr="00E3203C">
        <w:rPr>
          <w:b/>
          <w:bCs/>
          <w:sz w:val="19"/>
          <w:szCs w:val="19"/>
          <w:u w:val="single"/>
        </w:rPr>
        <w:t>:</w:t>
      </w:r>
    </w:p>
    <w:p w:rsidR="00921613" w:rsidRPr="00E3203C" w:rsidRDefault="00921613" w:rsidP="00921613">
      <w:pPr>
        <w:jc w:val="both"/>
        <w:rPr>
          <w:sz w:val="19"/>
          <w:szCs w:val="19"/>
          <w:u w:val="single"/>
        </w:rPr>
      </w:pPr>
    </w:p>
    <w:p w:rsidR="00921613" w:rsidRPr="00E3203C" w:rsidRDefault="00450147" w:rsidP="00921613">
      <w:pPr>
        <w:ind w:firstLine="708"/>
        <w:jc w:val="both"/>
        <w:rPr>
          <w:sz w:val="19"/>
          <w:szCs w:val="19"/>
        </w:rPr>
      </w:pPr>
      <w:r w:rsidRPr="00E3203C">
        <w:rPr>
          <w:b/>
          <w:bCs/>
          <w:sz w:val="19"/>
          <w:szCs w:val="19"/>
        </w:rPr>
        <w:t>EINECS</w:t>
      </w:r>
      <w:r w:rsidR="00921613" w:rsidRPr="00E3203C">
        <w:rPr>
          <w:b/>
          <w:bCs/>
          <w:sz w:val="19"/>
          <w:szCs w:val="19"/>
        </w:rPr>
        <w:t>:</w:t>
      </w:r>
      <w:r w:rsidR="00921613" w:rsidRPr="00E3203C">
        <w:rPr>
          <w:b/>
          <w:bCs/>
          <w:sz w:val="19"/>
          <w:szCs w:val="19"/>
        </w:rPr>
        <w:tab/>
      </w:r>
      <w:r w:rsidR="00921613" w:rsidRPr="00E3203C">
        <w:rPr>
          <w:b/>
          <w:bCs/>
          <w:sz w:val="19"/>
          <w:szCs w:val="19"/>
        </w:rPr>
        <w:tab/>
      </w:r>
      <w:r w:rsidR="00921613" w:rsidRPr="00E3203C">
        <w:rPr>
          <w:sz w:val="19"/>
          <w:szCs w:val="19"/>
        </w:rPr>
        <w:t>245-261-3</w:t>
      </w:r>
    </w:p>
    <w:p w:rsidR="00921613" w:rsidRPr="00E3203C" w:rsidRDefault="00921613" w:rsidP="00921613">
      <w:pPr>
        <w:ind w:firstLine="708"/>
        <w:jc w:val="both"/>
        <w:rPr>
          <w:sz w:val="19"/>
          <w:szCs w:val="19"/>
        </w:rPr>
      </w:pPr>
    </w:p>
    <w:p w:rsidR="00E435D6" w:rsidRPr="00E3203C" w:rsidRDefault="00E435D6" w:rsidP="00921613">
      <w:pPr>
        <w:ind w:left="2832" w:hanging="2124"/>
        <w:jc w:val="both"/>
        <w:rPr>
          <w:sz w:val="19"/>
          <w:szCs w:val="19"/>
        </w:rPr>
      </w:pPr>
      <w:r w:rsidRPr="00E3203C">
        <w:rPr>
          <w:b/>
          <w:bCs/>
          <w:sz w:val="19"/>
          <w:szCs w:val="19"/>
        </w:rPr>
        <w:t>Kimyasal adı:</w:t>
      </w:r>
      <w:r w:rsidR="00921613" w:rsidRPr="00E3203C">
        <w:rPr>
          <w:sz w:val="19"/>
          <w:szCs w:val="19"/>
        </w:rPr>
        <w:tab/>
        <w:t>N-L-α</w:t>
      </w:r>
      <w:r w:rsidR="00953E59" w:rsidRPr="00E3203C">
        <w:rPr>
          <w:sz w:val="19"/>
          <w:szCs w:val="19"/>
        </w:rPr>
        <w:t>-</w:t>
      </w:r>
      <w:r w:rsidRPr="00E3203C">
        <w:rPr>
          <w:sz w:val="19"/>
          <w:szCs w:val="19"/>
        </w:rPr>
        <w:t>Aspartil-L-fenila</w:t>
      </w:r>
      <w:r w:rsidR="00921613" w:rsidRPr="00E3203C">
        <w:rPr>
          <w:sz w:val="19"/>
          <w:szCs w:val="19"/>
        </w:rPr>
        <w:t>lanin-1-metilester,</w:t>
      </w:r>
      <w:r w:rsidR="00AB77C4">
        <w:rPr>
          <w:sz w:val="19"/>
          <w:szCs w:val="19"/>
        </w:rPr>
        <w:t xml:space="preserve"> </w:t>
      </w:r>
      <w:r w:rsidR="00921613" w:rsidRPr="00E3203C">
        <w:rPr>
          <w:sz w:val="19"/>
          <w:szCs w:val="19"/>
        </w:rPr>
        <w:t>3-amino-N-(α</w:t>
      </w:r>
      <w:r w:rsidRPr="00E3203C">
        <w:rPr>
          <w:sz w:val="19"/>
          <w:szCs w:val="19"/>
        </w:rPr>
        <w:t>-karbometoksi-fenetil)-</w:t>
      </w:r>
      <w:r w:rsidR="00170811" w:rsidRPr="00E3203C">
        <w:rPr>
          <w:sz w:val="19"/>
          <w:szCs w:val="19"/>
        </w:rPr>
        <w:t>süksin</w:t>
      </w:r>
      <w:r w:rsidR="00953E59" w:rsidRPr="00E3203C">
        <w:rPr>
          <w:sz w:val="19"/>
          <w:szCs w:val="19"/>
        </w:rPr>
        <w:t>amik asit-N-metil ester</w:t>
      </w:r>
    </w:p>
    <w:p w:rsidR="00921613" w:rsidRPr="00E3203C" w:rsidRDefault="00921613" w:rsidP="00921613">
      <w:pPr>
        <w:ind w:left="2832" w:hanging="2124"/>
        <w:jc w:val="both"/>
        <w:rPr>
          <w:sz w:val="19"/>
          <w:szCs w:val="19"/>
        </w:rPr>
      </w:pPr>
    </w:p>
    <w:p w:rsidR="00E435D6" w:rsidRPr="00E3203C" w:rsidRDefault="00E435D6" w:rsidP="00921613">
      <w:pPr>
        <w:ind w:firstLine="708"/>
        <w:jc w:val="both"/>
        <w:rPr>
          <w:sz w:val="19"/>
          <w:szCs w:val="19"/>
          <w:vertAlign w:val="subscript"/>
        </w:rPr>
      </w:pPr>
      <w:r w:rsidRPr="00E3203C">
        <w:rPr>
          <w:b/>
          <w:bCs/>
          <w:sz w:val="19"/>
          <w:szCs w:val="19"/>
        </w:rPr>
        <w:t>Kimyasal formülü:</w:t>
      </w:r>
      <w:r w:rsidR="00921613" w:rsidRPr="00E3203C">
        <w:rPr>
          <w:b/>
          <w:bCs/>
          <w:sz w:val="19"/>
          <w:szCs w:val="19"/>
        </w:rPr>
        <w:tab/>
      </w:r>
      <w:r w:rsidRPr="00E3203C">
        <w:rPr>
          <w:sz w:val="19"/>
          <w:szCs w:val="19"/>
        </w:rPr>
        <w:t>C</w:t>
      </w:r>
      <w:r w:rsidRPr="00E3203C">
        <w:rPr>
          <w:sz w:val="19"/>
          <w:szCs w:val="19"/>
          <w:vertAlign w:val="subscript"/>
        </w:rPr>
        <w:t>14</w:t>
      </w:r>
      <w:r w:rsidRPr="00E3203C">
        <w:rPr>
          <w:sz w:val="19"/>
          <w:szCs w:val="19"/>
        </w:rPr>
        <w:t>H</w:t>
      </w:r>
      <w:r w:rsidRPr="00E3203C">
        <w:rPr>
          <w:sz w:val="19"/>
          <w:szCs w:val="19"/>
          <w:vertAlign w:val="subscript"/>
        </w:rPr>
        <w:t>18</w:t>
      </w:r>
      <w:r w:rsidRPr="00E3203C">
        <w:rPr>
          <w:sz w:val="19"/>
          <w:szCs w:val="19"/>
        </w:rPr>
        <w:t>N</w:t>
      </w:r>
      <w:r w:rsidRPr="00E3203C">
        <w:rPr>
          <w:sz w:val="19"/>
          <w:szCs w:val="19"/>
          <w:vertAlign w:val="subscript"/>
        </w:rPr>
        <w:t>2</w:t>
      </w:r>
      <w:r w:rsidRPr="00E3203C">
        <w:rPr>
          <w:sz w:val="19"/>
          <w:szCs w:val="19"/>
        </w:rPr>
        <w:t>O</w:t>
      </w:r>
      <w:r w:rsidRPr="00E3203C">
        <w:rPr>
          <w:sz w:val="19"/>
          <w:szCs w:val="19"/>
          <w:vertAlign w:val="subscript"/>
        </w:rPr>
        <w:t>5</w:t>
      </w:r>
    </w:p>
    <w:p w:rsidR="00921613" w:rsidRPr="00E3203C" w:rsidRDefault="00921613" w:rsidP="00921613">
      <w:pPr>
        <w:ind w:firstLine="708"/>
        <w:jc w:val="both"/>
        <w:rPr>
          <w:sz w:val="19"/>
          <w:szCs w:val="19"/>
        </w:rPr>
      </w:pPr>
    </w:p>
    <w:p w:rsidR="00E435D6" w:rsidRPr="00E3203C" w:rsidRDefault="001016C5" w:rsidP="00921613">
      <w:pPr>
        <w:ind w:firstLine="708"/>
        <w:jc w:val="both"/>
        <w:rPr>
          <w:sz w:val="19"/>
          <w:szCs w:val="19"/>
        </w:rPr>
      </w:pPr>
      <w:r w:rsidRPr="00E3203C">
        <w:rPr>
          <w:b/>
          <w:bCs/>
          <w:sz w:val="19"/>
          <w:szCs w:val="19"/>
        </w:rPr>
        <w:t>Molekül ağırlığı</w:t>
      </w:r>
      <w:r w:rsidR="00E435D6" w:rsidRPr="00E3203C">
        <w:rPr>
          <w:b/>
          <w:bCs/>
          <w:sz w:val="19"/>
          <w:szCs w:val="19"/>
        </w:rPr>
        <w:t>:</w:t>
      </w:r>
      <w:r w:rsidR="00921613" w:rsidRPr="00E3203C">
        <w:rPr>
          <w:sz w:val="19"/>
          <w:szCs w:val="19"/>
        </w:rPr>
        <w:tab/>
      </w:r>
      <w:r w:rsidR="00921613" w:rsidRPr="00E3203C">
        <w:rPr>
          <w:sz w:val="19"/>
          <w:szCs w:val="19"/>
        </w:rPr>
        <w:tab/>
      </w:r>
      <w:r w:rsidR="00C67A9E" w:rsidRPr="00E3203C">
        <w:rPr>
          <w:sz w:val="19"/>
          <w:szCs w:val="19"/>
        </w:rPr>
        <w:t>294,</w:t>
      </w:r>
      <w:r w:rsidR="00E435D6" w:rsidRPr="00E3203C">
        <w:rPr>
          <w:sz w:val="19"/>
          <w:szCs w:val="19"/>
        </w:rPr>
        <w:t>31</w:t>
      </w:r>
    </w:p>
    <w:p w:rsidR="00921613" w:rsidRPr="00E3203C" w:rsidRDefault="00921613" w:rsidP="00921613">
      <w:pPr>
        <w:ind w:firstLine="708"/>
        <w:jc w:val="both"/>
        <w:rPr>
          <w:sz w:val="19"/>
          <w:szCs w:val="19"/>
        </w:rPr>
      </w:pPr>
    </w:p>
    <w:p w:rsidR="00E435D6" w:rsidRPr="00E3203C" w:rsidRDefault="00921613" w:rsidP="00921613">
      <w:pPr>
        <w:ind w:left="2832" w:hanging="2124"/>
        <w:jc w:val="both"/>
        <w:rPr>
          <w:sz w:val="19"/>
          <w:szCs w:val="19"/>
        </w:rPr>
      </w:pPr>
      <w:r w:rsidRPr="00E3203C">
        <w:rPr>
          <w:b/>
          <w:bCs/>
          <w:sz w:val="19"/>
          <w:szCs w:val="19"/>
        </w:rPr>
        <w:t>Analiz</w:t>
      </w:r>
      <w:r w:rsidR="00E435D6" w:rsidRPr="00E3203C">
        <w:rPr>
          <w:b/>
          <w:bCs/>
          <w:sz w:val="19"/>
          <w:szCs w:val="19"/>
        </w:rPr>
        <w:t>:</w:t>
      </w:r>
      <w:r w:rsidRPr="00E3203C">
        <w:rPr>
          <w:sz w:val="19"/>
          <w:szCs w:val="19"/>
        </w:rPr>
        <w:tab/>
      </w:r>
      <w:r w:rsidR="00E435D6" w:rsidRPr="00E3203C">
        <w:rPr>
          <w:sz w:val="19"/>
          <w:szCs w:val="19"/>
        </w:rPr>
        <w:t>Susuz bazda C</w:t>
      </w:r>
      <w:r w:rsidR="00E435D6" w:rsidRPr="00E3203C">
        <w:rPr>
          <w:sz w:val="19"/>
          <w:szCs w:val="19"/>
          <w:vertAlign w:val="subscript"/>
        </w:rPr>
        <w:t>14</w:t>
      </w:r>
      <w:r w:rsidR="00E435D6" w:rsidRPr="00E3203C">
        <w:rPr>
          <w:sz w:val="19"/>
          <w:szCs w:val="19"/>
        </w:rPr>
        <w:t>H</w:t>
      </w:r>
      <w:r w:rsidR="00E435D6" w:rsidRPr="00E3203C">
        <w:rPr>
          <w:sz w:val="19"/>
          <w:szCs w:val="19"/>
          <w:vertAlign w:val="subscript"/>
        </w:rPr>
        <w:t>18</w:t>
      </w:r>
      <w:r w:rsidR="00E435D6" w:rsidRPr="00E3203C">
        <w:rPr>
          <w:sz w:val="19"/>
          <w:szCs w:val="19"/>
        </w:rPr>
        <w:t>N</w:t>
      </w:r>
      <w:r w:rsidR="00E435D6" w:rsidRPr="00E3203C">
        <w:rPr>
          <w:sz w:val="19"/>
          <w:szCs w:val="19"/>
          <w:vertAlign w:val="subscript"/>
        </w:rPr>
        <w:t>2</w:t>
      </w:r>
      <w:r w:rsidR="00E435D6" w:rsidRPr="00E3203C">
        <w:rPr>
          <w:sz w:val="19"/>
          <w:szCs w:val="19"/>
        </w:rPr>
        <w:t>O</w:t>
      </w:r>
      <w:r w:rsidR="00E435D6" w:rsidRPr="00E3203C">
        <w:rPr>
          <w:sz w:val="19"/>
          <w:szCs w:val="19"/>
          <w:vertAlign w:val="subscript"/>
        </w:rPr>
        <w:t>5</w:t>
      </w:r>
      <w:r w:rsidR="00C67A9E" w:rsidRPr="00E3203C">
        <w:rPr>
          <w:sz w:val="19"/>
          <w:szCs w:val="19"/>
        </w:rPr>
        <w:t xml:space="preserve"> %98’den az ve %102’</w:t>
      </w:r>
      <w:r w:rsidR="00E435D6" w:rsidRPr="00E3203C">
        <w:rPr>
          <w:sz w:val="19"/>
          <w:szCs w:val="19"/>
        </w:rPr>
        <w:t>den fazla olmamalıdır.</w:t>
      </w:r>
    </w:p>
    <w:p w:rsidR="00921613" w:rsidRPr="00E3203C" w:rsidRDefault="00921613" w:rsidP="00921613">
      <w:pPr>
        <w:ind w:left="2832" w:hanging="2124"/>
        <w:jc w:val="both"/>
        <w:rPr>
          <w:sz w:val="19"/>
          <w:szCs w:val="19"/>
        </w:rPr>
      </w:pPr>
    </w:p>
    <w:p w:rsidR="00AB77C4" w:rsidRDefault="00E435D6" w:rsidP="00921613">
      <w:pPr>
        <w:ind w:left="2832" w:hanging="2832"/>
        <w:jc w:val="both"/>
        <w:rPr>
          <w:sz w:val="19"/>
          <w:szCs w:val="19"/>
        </w:rPr>
      </w:pPr>
      <w:r w:rsidRPr="00E3203C">
        <w:rPr>
          <w:b/>
          <w:bCs/>
          <w:sz w:val="19"/>
          <w:szCs w:val="19"/>
          <w:u w:val="single"/>
        </w:rPr>
        <w:t>Tanımlama:</w:t>
      </w:r>
      <w:r w:rsidR="00921613" w:rsidRPr="00E3203C">
        <w:rPr>
          <w:b/>
          <w:bCs/>
          <w:sz w:val="19"/>
          <w:szCs w:val="19"/>
        </w:rPr>
        <w:tab/>
      </w:r>
      <w:r w:rsidRPr="00E3203C">
        <w:rPr>
          <w:sz w:val="19"/>
          <w:szCs w:val="19"/>
        </w:rPr>
        <w:t>Tatlı</w:t>
      </w:r>
      <w:r w:rsidR="00C67A9E" w:rsidRPr="00E3203C">
        <w:rPr>
          <w:sz w:val="19"/>
          <w:szCs w:val="19"/>
        </w:rPr>
        <w:t xml:space="preserve"> bir tada sahip</w:t>
      </w:r>
      <w:r w:rsidR="00AB77C4">
        <w:rPr>
          <w:sz w:val="19"/>
          <w:szCs w:val="19"/>
        </w:rPr>
        <w:t>, beyaz, kokusuz, kristal toz</w:t>
      </w:r>
      <w:r w:rsidRPr="00E3203C">
        <w:rPr>
          <w:sz w:val="19"/>
          <w:szCs w:val="19"/>
        </w:rPr>
        <w:t xml:space="preserve"> </w:t>
      </w:r>
    </w:p>
    <w:p w:rsidR="00E435D6" w:rsidRPr="00E3203C" w:rsidRDefault="00E435D6" w:rsidP="00AB77C4">
      <w:pPr>
        <w:ind w:left="2832"/>
        <w:jc w:val="both"/>
        <w:rPr>
          <w:sz w:val="19"/>
          <w:szCs w:val="19"/>
        </w:rPr>
      </w:pPr>
      <w:r w:rsidRPr="00E3203C">
        <w:rPr>
          <w:sz w:val="19"/>
          <w:szCs w:val="19"/>
        </w:rPr>
        <w:t>Sukrozdan yaklaşık 200 kat daha fazla tatlıdır.</w:t>
      </w:r>
    </w:p>
    <w:p w:rsidR="00E435D6" w:rsidRPr="00E3203C" w:rsidRDefault="00BA669C" w:rsidP="00921613">
      <w:pPr>
        <w:jc w:val="both"/>
        <w:rPr>
          <w:b/>
          <w:bCs/>
          <w:sz w:val="19"/>
          <w:szCs w:val="19"/>
          <w:u w:val="single"/>
        </w:rPr>
      </w:pPr>
      <w:r>
        <w:rPr>
          <w:b/>
          <w:bCs/>
          <w:sz w:val="19"/>
          <w:szCs w:val="19"/>
          <w:u w:val="single"/>
        </w:rPr>
        <w:t>İdentifikasyon</w:t>
      </w:r>
      <w:r w:rsidR="00921613" w:rsidRPr="00E3203C">
        <w:rPr>
          <w:b/>
          <w:bCs/>
          <w:sz w:val="19"/>
          <w:szCs w:val="19"/>
          <w:u w:val="single"/>
        </w:rPr>
        <w:t>:</w:t>
      </w:r>
    </w:p>
    <w:p w:rsidR="00921613" w:rsidRPr="00E3203C" w:rsidRDefault="00921613" w:rsidP="00921613">
      <w:pPr>
        <w:jc w:val="both"/>
        <w:rPr>
          <w:sz w:val="19"/>
          <w:szCs w:val="19"/>
          <w:u w:val="single"/>
        </w:rPr>
      </w:pPr>
    </w:p>
    <w:p w:rsidR="00E435D6" w:rsidRPr="00E3203C" w:rsidRDefault="00E435D6" w:rsidP="00921613">
      <w:pPr>
        <w:ind w:firstLine="708"/>
        <w:jc w:val="both"/>
        <w:rPr>
          <w:sz w:val="19"/>
          <w:szCs w:val="19"/>
        </w:rPr>
      </w:pPr>
      <w:r w:rsidRPr="00E3203C">
        <w:rPr>
          <w:b/>
          <w:bCs/>
          <w:sz w:val="19"/>
          <w:szCs w:val="19"/>
        </w:rPr>
        <w:t>Çözünürlük:</w:t>
      </w:r>
      <w:r w:rsidR="00921613" w:rsidRPr="00E3203C">
        <w:rPr>
          <w:sz w:val="19"/>
          <w:szCs w:val="19"/>
        </w:rPr>
        <w:t xml:space="preserve"> </w:t>
      </w:r>
      <w:r w:rsidR="00921613" w:rsidRPr="00E3203C">
        <w:rPr>
          <w:sz w:val="19"/>
          <w:szCs w:val="19"/>
        </w:rPr>
        <w:tab/>
      </w:r>
      <w:r w:rsidR="00921613" w:rsidRPr="00E3203C">
        <w:rPr>
          <w:sz w:val="19"/>
          <w:szCs w:val="19"/>
        </w:rPr>
        <w:tab/>
      </w:r>
      <w:r w:rsidRPr="00E3203C">
        <w:rPr>
          <w:sz w:val="19"/>
          <w:szCs w:val="19"/>
        </w:rPr>
        <w:t>Suda ve etanolde az çözünür.</w:t>
      </w:r>
    </w:p>
    <w:p w:rsidR="00921613" w:rsidRPr="00E3203C" w:rsidRDefault="00921613" w:rsidP="00921613">
      <w:pPr>
        <w:ind w:firstLine="708"/>
        <w:jc w:val="both"/>
        <w:rPr>
          <w:sz w:val="19"/>
          <w:szCs w:val="19"/>
        </w:rPr>
      </w:pPr>
    </w:p>
    <w:p w:rsidR="00921613" w:rsidRPr="00E3203C" w:rsidRDefault="00921613" w:rsidP="00921613">
      <w:pPr>
        <w:ind w:firstLine="709"/>
        <w:jc w:val="both"/>
        <w:rPr>
          <w:sz w:val="19"/>
          <w:szCs w:val="19"/>
        </w:rPr>
      </w:pPr>
      <w:r w:rsidRPr="00E3203C">
        <w:rPr>
          <w:b/>
          <w:bCs/>
          <w:sz w:val="19"/>
          <w:szCs w:val="19"/>
        </w:rPr>
        <w:t>pH:</w:t>
      </w:r>
      <w:r w:rsidR="00C67A9E" w:rsidRPr="00E3203C">
        <w:rPr>
          <w:sz w:val="19"/>
          <w:szCs w:val="19"/>
        </w:rPr>
        <w:t xml:space="preserve"> </w:t>
      </w:r>
      <w:r w:rsidR="00C67A9E" w:rsidRPr="00E3203C">
        <w:rPr>
          <w:sz w:val="19"/>
          <w:szCs w:val="19"/>
        </w:rPr>
        <w:tab/>
      </w:r>
      <w:r w:rsidR="00C67A9E" w:rsidRPr="00E3203C">
        <w:rPr>
          <w:sz w:val="19"/>
          <w:szCs w:val="19"/>
        </w:rPr>
        <w:tab/>
      </w:r>
      <w:r w:rsidR="00C67A9E" w:rsidRPr="00E3203C">
        <w:rPr>
          <w:sz w:val="19"/>
          <w:szCs w:val="19"/>
        </w:rPr>
        <w:tab/>
        <w:t>4,5 – 6,</w:t>
      </w:r>
      <w:r w:rsidR="00C13C08">
        <w:rPr>
          <w:sz w:val="19"/>
          <w:szCs w:val="19"/>
        </w:rPr>
        <w:t xml:space="preserve">0 arasındadır </w:t>
      </w:r>
      <w:r w:rsidRPr="00E3203C">
        <w:rPr>
          <w:sz w:val="19"/>
          <w:szCs w:val="19"/>
        </w:rPr>
        <w:t>(1/125’lik çözelti).</w:t>
      </w:r>
    </w:p>
    <w:p w:rsidR="00921613" w:rsidRPr="00E3203C" w:rsidRDefault="00921613" w:rsidP="00921613">
      <w:pPr>
        <w:ind w:firstLine="709"/>
        <w:jc w:val="both"/>
        <w:rPr>
          <w:sz w:val="19"/>
          <w:szCs w:val="19"/>
        </w:rPr>
      </w:pPr>
    </w:p>
    <w:p w:rsidR="00921613" w:rsidRPr="00E3203C" w:rsidRDefault="00921613" w:rsidP="00921613">
      <w:pPr>
        <w:ind w:firstLine="709"/>
        <w:jc w:val="both"/>
        <w:rPr>
          <w:sz w:val="19"/>
          <w:szCs w:val="19"/>
        </w:rPr>
      </w:pPr>
      <w:r w:rsidRPr="00E3203C">
        <w:rPr>
          <w:b/>
          <w:bCs/>
          <w:sz w:val="19"/>
          <w:szCs w:val="19"/>
        </w:rPr>
        <w:t>Spesifik rotasyon: </w:t>
      </w:r>
      <w:r w:rsidRPr="00E3203C">
        <w:rPr>
          <w:b/>
          <w:bCs/>
          <w:sz w:val="19"/>
          <w:szCs w:val="19"/>
        </w:rPr>
        <w:tab/>
      </w:r>
      <w:r w:rsidRPr="00E3203C">
        <w:rPr>
          <w:sz w:val="19"/>
          <w:szCs w:val="19"/>
        </w:rPr>
        <w:t>[α]</w:t>
      </w:r>
      <w:r w:rsidRPr="00E3203C">
        <w:rPr>
          <w:sz w:val="19"/>
          <w:szCs w:val="19"/>
          <w:vertAlign w:val="subscript"/>
        </w:rPr>
        <w:t>D</w:t>
      </w:r>
      <w:r w:rsidRPr="00E3203C">
        <w:rPr>
          <w:sz w:val="19"/>
          <w:szCs w:val="19"/>
          <w:vertAlign w:val="superscript"/>
        </w:rPr>
        <w:t>20</w:t>
      </w:r>
      <w:r w:rsidR="00205256">
        <w:rPr>
          <w:sz w:val="19"/>
          <w:szCs w:val="19"/>
        </w:rPr>
        <w:t>:</w:t>
      </w:r>
      <w:r w:rsidRPr="00E3203C">
        <w:rPr>
          <w:b/>
          <w:bCs/>
          <w:sz w:val="19"/>
          <w:szCs w:val="19"/>
        </w:rPr>
        <w:t> </w:t>
      </w:r>
      <w:r w:rsidR="00C67A9E" w:rsidRPr="00E3203C">
        <w:rPr>
          <w:b/>
          <w:bCs/>
          <w:sz w:val="19"/>
          <w:szCs w:val="19"/>
        </w:rPr>
        <w:t>(</w:t>
      </w:r>
      <w:r w:rsidR="00C67A9E" w:rsidRPr="00E3203C">
        <w:rPr>
          <w:sz w:val="19"/>
          <w:szCs w:val="19"/>
        </w:rPr>
        <w:t>+14,</w:t>
      </w:r>
      <w:r w:rsidRPr="00E3203C">
        <w:rPr>
          <w:sz w:val="19"/>
          <w:szCs w:val="19"/>
        </w:rPr>
        <w:t>5°</w:t>
      </w:r>
      <w:r w:rsidR="00C67A9E" w:rsidRPr="00E3203C">
        <w:rPr>
          <w:sz w:val="19"/>
          <w:szCs w:val="19"/>
        </w:rPr>
        <w:t>)’</w:t>
      </w:r>
      <w:r w:rsidRPr="00E3203C">
        <w:rPr>
          <w:sz w:val="19"/>
          <w:szCs w:val="19"/>
        </w:rPr>
        <w:t xml:space="preserve">den </w:t>
      </w:r>
      <w:r w:rsidR="00C67A9E" w:rsidRPr="00E3203C">
        <w:rPr>
          <w:sz w:val="19"/>
          <w:szCs w:val="19"/>
        </w:rPr>
        <w:t>(+16,</w:t>
      </w:r>
      <w:r w:rsidRPr="00E3203C">
        <w:rPr>
          <w:sz w:val="19"/>
          <w:szCs w:val="19"/>
        </w:rPr>
        <w:t>5°</w:t>
      </w:r>
      <w:r w:rsidR="00C67A9E" w:rsidRPr="00E3203C">
        <w:rPr>
          <w:sz w:val="19"/>
          <w:szCs w:val="19"/>
        </w:rPr>
        <w:t>)’</w:t>
      </w:r>
      <w:r w:rsidR="00AB77C4">
        <w:rPr>
          <w:sz w:val="19"/>
          <w:szCs w:val="19"/>
        </w:rPr>
        <w:t>e kadar</w:t>
      </w:r>
    </w:p>
    <w:p w:rsidR="00921613" w:rsidRPr="00E3203C" w:rsidRDefault="00921613" w:rsidP="00921613">
      <w:pPr>
        <w:ind w:left="2832"/>
        <w:jc w:val="both"/>
        <w:rPr>
          <w:sz w:val="19"/>
          <w:szCs w:val="19"/>
        </w:rPr>
      </w:pPr>
      <w:r w:rsidRPr="00E3203C">
        <w:rPr>
          <w:sz w:val="19"/>
          <w:szCs w:val="19"/>
        </w:rPr>
        <w:t>Numune çözeltisinin hazırlanmas</w:t>
      </w:r>
      <w:r w:rsidR="00C67A9E" w:rsidRPr="00E3203C">
        <w:rPr>
          <w:sz w:val="19"/>
          <w:szCs w:val="19"/>
        </w:rPr>
        <w:t>ından sonra 30 dakika içinde, 4’</w:t>
      </w:r>
      <w:r w:rsidRPr="00E3203C">
        <w:rPr>
          <w:sz w:val="19"/>
          <w:szCs w:val="19"/>
        </w:rPr>
        <w:t>te 100/15 N formik asit çözeltisinde belirlenir.</w:t>
      </w:r>
    </w:p>
    <w:p w:rsidR="00921613" w:rsidRPr="00E3203C" w:rsidRDefault="00921613" w:rsidP="00053BD0">
      <w:pPr>
        <w:jc w:val="both"/>
        <w:rPr>
          <w:sz w:val="19"/>
          <w:szCs w:val="19"/>
        </w:rPr>
      </w:pPr>
    </w:p>
    <w:p w:rsidR="00921613" w:rsidRPr="00E3203C" w:rsidRDefault="00921613" w:rsidP="00921613">
      <w:pPr>
        <w:jc w:val="both"/>
        <w:rPr>
          <w:b/>
          <w:bCs/>
          <w:sz w:val="19"/>
          <w:szCs w:val="19"/>
          <w:u w:val="single"/>
        </w:rPr>
      </w:pPr>
      <w:r w:rsidRPr="00E3203C">
        <w:rPr>
          <w:b/>
          <w:bCs/>
          <w:sz w:val="19"/>
          <w:szCs w:val="19"/>
          <w:u w:val="single"/>
        </w:rPr>
        <w:t>Saflık:</w:t>
      </w:r>
    </w:p>
    <w:p w:rsidR="00921613" w:rsidRPr="00E3203C" w:rsidRDefault="00921613" w:rsidP="00921613">
      <w:pPr>
        <w:ind w:firstLine="708"/>
        <w:jc w:val="both"/>
        <w:rPr>
          <w:b/>
          <w:bCs/>
          <w:sz w:val="19"/>
          <w:szCs w:val="19"/>
        </w:rPr>
      </w:pPr>
    </w:p>
    <w:p w:rsidR="00E435D6" w:rsidRPr="00E3203C" w:rsidRDefault="00E435D6" w:rsidP="00921613">
      <w:pPr>
        <w:ind w:firstLine="708"/>
        <w:jc w:val="both"/>
        <w:rPr>
          <w:sz w:val="19"/>
          <w:szCs w:val="19"/>
        </w:rPr>
      </w:pPr>
      <w:r w:rsidRPr="00E3203C">
        <w:rPr>
          <w:b/>
          <w:bCs/>
          <w:sz w:val="19"/>
          <w:szCs w:val="19"/>
        </w:rPr>
        <w:t>Kurutma kaybı</w:t>
      </w:r>
      <w:r w:rsidR="00921613" w:rsidRPr="00E3203C">
        <w:rPr>
          <w:b/>
          <w:bCs/>
          <w:sz w:val="19"/>
          <w:szCs w:val="19"/>
        </w:rPr>
        <w:t>:</w:t>
      </w:r>
      <w:r w:rsidR="00921613" w:rsidRPr="00E3203C">
        <w:rPr>
          <w:b/>
          <w:bCs/>
          <w:sz w:val="19"/>
          <w:szCs w:val="19"/>
        </w:rPr>
        <w:tab/>
      </w:r>
      <w:r w:rsidR="00921613" w:rsidRPr="00E3203C">
        <w:rPr>
          <w:b/>
          <w:bCs/>
          <w:sz w:val="19"/>
          <w:szCs w:val="19"/>
        </w:rPr>
        <w:tab/>
      </w:r>
      <w:r w:rsidR="00C67A9E" w:rsidRPr="00E3203C">
        <w:rPr>
          <w:sz w:val="19"/>
          <w:szCs w:val="19"/>
        </w:rPr>
        <w:t>%4,5’t</w:t>
      </w:r>
      <w:r w:rsidRPr="00E3203C">
        <w:rPr>
          <w:sz w:val="19"/>
          <w:szCs w:val="19"/>
        </w:rPr>
        <w:t>en fazla olmamalıdır</w:t>
      </w:r>
      <w:r w:rsidRPr="00E3203C">
        <w:rPr>
          <w:b/>
          <w:bCs/>
          <w:sz w:val="19"/>
          <w:szCs w:val="19"/>
        </w:rPr>
        <w:t> </w:t>
      </w:r>
      <w:r w:rsidR="00BC66E5" w:rsidRPr="00E3203C">
        <w:rPr>
          <w:sz w:val="19"/>
          <w:szCs w:val="19"/>
        </w:rPr>
        <w:t>(105 °</w:t>
      </w:r>
      <w:r w:rsidR="00C67A9E" w:rsidRPr="00E3203C">
        <w:rPr>
          <w:sz w:val="19"/>
          <w:szCs w:val="19"/>
        </w:rPr>
        <w:t>C’</w:t>
      </w:r>
      <w:r w:rsidRPr="00E3203C">
        <w:rPr>
          <w:sz w:val="19"/>
          <w:szCs w:val="19"/>
        </w:rPr>
        <w:t>de 4 saat).</w:t>
      </w:r>
    </w:p>
    <w:p w:rsidR="00921613" w:rsidRPr="00E3203C" w:rsidRDefault="00921613" w:rsidP="00921613">
      <w:pPr>
        <w:ind w:firstLine="708"/>
        <w:jc w:val="both"/>
        <w:rPr>
          <w:sz w:val="19"/>
          <w:szCs w:val="19"/>
        </w:rPr>
      </w:pPr>
    </w:p>
    <w:p w:rsidR="00E435D6" w:rsidRPr="00E3203C" w:rsidRDefault="00E435D6" w:rsidP="00921613">
      <w:pPr>
        <w:tabs>
          <w:tab w:val="left" w:pos="2835"/>
        </w:tabs>
        <w:ind w:firstLine="708"/>
        <w:jc w:val="both"/>
        <w:rPr>
          <w:sz w:val="19"/>
          <w:szCs w:val="19"/>
        </w:rPr>
      </w:pPr>
      <w:r w:rsidRPr="00E3203C">
        <w:rPr>
          <w:b/>
          <w:bCs/>
          <w:sz w:val="19"/>
          <w:szCs w:val="19"/>
        </w:rPr>
        <w:t>Sülfatlandırılmış kül</w:t>
      </w:r>
      <w:r w:rsidR="00921613" w:rsidRPr="00E3203C">
        <w:rPr>
          <w:b/>
          <w:bCs/>
          <w:sz w:val="19"/>
          <w:szCs w:val="19"/>
        </w:rPr>
        <w:t>:</w:t>
      </w:r>
      <w:r w:rsidR="00921613" w:rsidRPr="00E3203C">
        <w:rPr>
          <w:b/>
          <w:bCs/>
          <w:sz w:val="19"/>
          <w:szCs w:val="19"/>
        </w:rPr>
        <w:tab/>
      </w:r>
      <w:r w:rsidR="00C67A9E" w:rsidRPr="00E3203C">
        <w:rPr>
          <w:sz w:val="19"/>
          <w:szCs w:val="19"/>
        </w:rPr>
        <w:t>Kuru madde bazında %0,2’</w:t>
      </w:r>
      <w:r w:rsidRPr="00E3203C">
        <w:rPr>
          <w:sz w:val="19"/>
          <w:szCs w:val="19"/>
        </w:rPr>
        <w:t>den fazla olmamalıdır.</w:t>
      </w:r>
    </w:p>
    <w:p w:rsidR="00921613" w:rsidRPr="00E3203C" w:rsidRDefault="00921613" w:rsidP="00921613">
      <w:pPr>
        <w:tabs>
          <w:tab w:val="left" w:pos="2835"/>
        </w:tabs>
        <w:ind w:firstLine="708"/>
        <w:jc w:val="both"/>
        <w:rPr>
          <w:sz w:val="19"/>
          <w:szCs w:val="19"/>
        </w:rPr>
      </w:pPr>
    </w:p>
    <w:p w:rsidR="00E435D6" w:rsidRPr="00E3203C" w:rsidRDefault="00E435D6" w:rsidP="00921613">
      <w:pPr>
        <w:ind w:left="2832" w:hanging="2124"/>
        <w:jc w:val="both"/>
        <w:rPr>
          <w:sz w:val="19"/>
          <w:szCs w:val="19"/>
        </w:rPr>
      </w:pPr>
      <w:r w:rsidRPr="00E3203C">
        <w:rPr>
          <w:b/>
          <w:bCs/>
          <w:sz w:val="19"/>
          <w:szCs w:val="19"/>
        </w:rPr>
        <w:t>Transmitans</w:t>
      </w:r>
      <w:r w:rsidR="00921613" w:rsidRPr="00E3203C">
        <w:rPr>
          <w:b/>
          <w:bCs/>
          <w:sz w:val="19"/>
          <w:szCs w:val="19"/>
        </w:rPr>
        <w:t>:</w:t>
      </w:r>
      <w:r w:rsidR="00921613" w:rsidRPr="00E3203C">
        <w:rPr>
          <w:sz w:val="19"/>
          <w:szCs w:val="19"/>
        </w:rPr>
        <w:tab/>
      </w:r>
      <w:r w:rsidR="008246FB">
        <w:rPr>
          <w:sz w:val="19"/>
          <w:szCs w:val="19"/>
        </w:rPr>
        <w:t>U</w:t>
      </w:r>
      <w:r w:rsidR="00C67A9E" w:rsidRPr="00E3203C">
        <w:rPr>
          <w:sz w:val="19"/>
          <w:szCs w:val="19"/>
        </w:rPr>
        <w:t>ygun spektrofotometrede 1cm’lik küvetlerde 430 nm’</w:t>
      </w:r>
      <w:r w:rsidRPr="00E3203C">
        <w:rPr>
          <w:sz w:val="19"/>
          <w:szCs w:val="19"/>
        </w:rPr>
        <w:t>de, 2</w:t>
      </w:r>
      <w:r w:rsidR="00C67A9E" w:rsidRPr="00E3203C">
        <w:rPr>
          <w:sz w:val="19"/>
          <w:szCs w:val="19"/>
        </w:rPr>
        <w:t xml:space="preserve"> </w:t>
      </w:r>
      <w:r w:rsidRPr="00E3203C">
        <w:rPr>
          <w:sz w:val="19"/>
          <w:szCs w:val="19"/>
        </w:rPr>
        <w:t>N hidroklori</w:t>
      </w:r>
      <w:r w:rsidR="00C67A9E" w:rsidRPr="00E3203C">
        <w:rPr>
          <w:sz w:val="19"/>
          <w:szCs w:val="19"/>
        </w:rPr>
        <w:t>k asit referans alınarak ölçülen; 2 N hidroklorik asitteki %1’lik çözeltinin transmitansı, 0,95’t</w:t>
      </w:r>
      <w:r w:rsidRPr="00E3203C">
        <w:rPr>
          <w:sz w:val="19"/>
          <w:szCs w:val="19"/>
        </w:rPr>
        <w:t>en az</w:t>
      </w:r>
      <w:r w:rsidR="00C67A9E" w:rsidRPr="00E3203C">
        <w:rPr>
          <w:sz w:val="19"/>
          <w:szCs w:val="19"/>
        </w:rPr>
        <w:t xml:space="preserve"> olmamalıdır (yaklaşık olarak 0,022’</w:t>
      </w:r>
      <w:r w:rsidRPr="00E3203C">
        <w:rPr>
          <w:sz w:val="19"/>
          <w:szCs w:val="19"/>
        </w:rPr>
        <w:t>den daha fazla olmayan bir absorbansa eşit).</w:t>
      </w:r>
    </w:p>
    <w:p w:rsidR="00921613" w:rsidRPr="00E3203C" w:rsidRDefault="00921613" w:rsidP="00921613">
      <w:pPr>
        <w:ind w:left="2832" w:hanging="2124"/>
        <w:jc w:val="both"/>
        <w:rPr>
          <w:sz w:val="19"/>
          <w:szCs w:val="19"/>
        </w:rPr>
      </w:pPr>
    </w:p>
    <w:p w:rsidR="00E435D6" w:rsidRPr="00E3203C" w:rsidRDefault="00E435D6" w:rsidP="00921613">
      <w:pPr>
        <w:ind w:left="2832" w:hanging="2124"/>
        <w:jc w:val="both"/>
        <w:rPr>
          <w:sz w:val="19"/>
          <w:szCs w:val="19"/>
        </w:rPr>
      </w:pPr>
      <w:r w:rsidRPr="00E3203C">
        <w:rPr>
          <w:b/>
          <w:bCs/>
          <w:sz w:val="19"/>
          <w:szCs w:val="19"/>
        </w:rPr>
        <w:t>Arsenik</w:t>
      </w:r>
      <w:r w:rsidR="00921613" w:rsidRPr="00E3203C">
        <w:rPr>
          <w:b/>
          <w:bCs/>
          <w:sz w:val="19"/>
          <w:szCs w:val="19"/>
        </w:rPr>
        <w:t>:</w:t>
      </w:r>
      <w:r w:rsidR="00921613" w:rsidRPr="00E3203C">
        <w:rPr>
          <w:sz w:val="19"/>
          <w:szCs w:val="19"/>
        </w:rPr>
        <w:tab/>
      </w:r>
      <w:r w:rsidR="00C67A9E" w:rsidRPr="00E3203C">
        <w:rPr>
          <w:sz w:val="19"/>
          <w:szCs w:val="19"/>
        </w:rPr>
        <w:t>Kuru madde bazında 3 mg/kg’</w:t>
      </w:r>
      <w:r w:rsidRPr="00E3203C">
        <w:rPr>
          <w:sz w:val="19"/>
          <w:szCs w:val="19"/>
        </w:rPr>
        <w:t>dan fazla olmamalıdır.</w:t>
      </w:r>
    </w:p>
    <w:p w:rsidR="00921613" w:rsidRPr="00E3203C" w:rsidRDefault="00921613" w:rsidP="00921613">
      <w:pPr>
        <w:ind w:left="2832" w:hanging="2124"/>
        <w:jc w:val="both"/>
        <w:rPr>
          <w:sz w:val="19"/>
          <w:szCs w:val="19"/>
        </w:rPr>
      </w:pPr>
    </w:p>
    <w:p w:rsidR="00E435D6" w:rsidRPr="00E3203C" w:rsidRDefault="00E435D6" w:rsidP="00921613">
      <w:pPr>
        <w:ind w:left="2832" w:hanging="2124"/>
        <w:jc w:val="both"/>
        <w:rPr>
          <w:sz w:val="19"/>
          <w:szCs w:val="19"/>
        </w:rPr>
      </w:pPr>
      <w:r w:rsidRPr="00E3203C">
        <w:rPr>
          <w:b/>
          <w:bCs/>
          <w:sz w:val="19"/>
          <w:szCs w:val="19"/>
        </w:rPr>
        <w:t>Kurşun</w:t>
      </w:r>
      <w:r w:rsidR="00921613" w:rsidRPr="00E3203C">
        <w:rPr>
          <w:b/>
          <w:bCs/>
          <w:sz w:val="19"/>
          <w:szCs w:val="19"/>
        </w:rPr>
        <w:t>:</w:t>
      </w:r>
      <w:r w:rsidR="00921613" w:rsidRPr="00E3203C">
        <w:rPr>
          <w:sz w:val="19"/>
          <w:szCs w:val="19"/>
        </w:rPr>
        <w:tab/>
      </w:r>
      <w:r w:rsidR="00C67A9E" w:rsidRPr="00E3203C">
        <w:rPr>
          <w:sz w:val="19"/>
          <w:szCs w:val="19"/>
        </w:rPr>
        <w:t>Kuru madde bazında 1 mg/kg’</w:t>
      </w:r>
      <w:r w:rsidRPr="00E3203C">
        <w:rPr>
          <w:sz w:val="19"/>
          <w:szCs w:val="19"/>
        </w:rPr>
        <w:t>dan fazla olmamalıdır.</w:t>
      </w:r>
    </w:p>
    <w:p w:rsidR="00921613" w:rsidRPr="00E3203C" w:rsidRDefault="00921613" w:rsidP="00921613">
      <w:pPr>
        <w:ind w:left="2832" w:hanging="2124"/>
        <w:jc w:val="both"/>
        <w:rPr>
          <w:sz w:val="19"/>
          <w:szCs w:val="19"/>
        </w:rPr>
      </w:pPr>
    </w:p>
    <w:p w:rsidR="00E435D6" w:rsidRPr="00E3203C" w:rsidRDefault="00E435D6" w:rsidP="00921613">
      <w:pPr>
        <w:ind w:left="2832" w:hanging="2124"/>
        <w:jc w:val="both"/>
        <w:rPr>
          <w:sz w:val="19"/>
          <w:szCs w:val="19"/>
        </w:rPr>
      </w:pPr>
      <w:r w:rsidRPr="00E3203C">
        <w:rPr>
          <w:b/>
          <w:bCs/>
          <w:sz w:val="19"/>
          <w:szCs w:val="19"/>
        </w:rPr>
        <w:t>5-benzil-3,6- diokso- 2-                       </w:t>
      </w:r>
    </w:p>
    <w:p w:rsidR="00E435D6" w:rsidRPr="00E3203C" w:rsidRDefault="00E435D6" w:rsidP="00921613">
      <w:pPr>
        <w:ind w:left="2832" w:hanging="2124"/>
        <w:jc w:val="both"/>
        <w:rPr>
          <w:sz w:val="19"/>
          <w:szCs w:val="19"/>
        </w:rPr>
      </w:pPr>
      <w:r w:rsidRPr="00E3203C">
        <w:rPr>
          <w:b/>
          <w:bCs/>
          <w:sz w:val="19"/>
          <w:szCs w:val="19"/>
        </w:rPr>
        <w:t>piperazinasetik asit</w:t>
      </w:r>
      <w:r w:rsidR="00921613" w:rsidRPr="00E3203C">
        <w:rPr>
          <w:sz w:val="19"/>
          <w:szCs w:val="19"/>
        </w:rPr>
        <w:t>:</w:t>
      </w:r>
      <w:r w:rsidR="00921613" w:rsidRPr="00E3203C">
        <w:rPr>
          <w:sz w:val="19"/>
          <w:szCs w:val="19"/>
        </w:rPr>
        <w:tab/>
        <w:t xml:space="preserve">Kuru madde bazında </w:t>
      </w:r>
      <w:r w:rsidR="00C67A9E" w:rsidRPr="00E3203C">
        <w:rPr>
          <w:sz w:val="19"/>
          <w:szCs w:val="19"/>
        </w:rPr>
        <w:t>%1,5’ten</w:t>
      </w:r>
      <w:r w:rsidR="00921613" w:rsidRPr="00E3203C">
        <w:rPr>
          <w:sz w:val="19"/>
          <w:szCs w:val="19"/>
        </w:rPr>
        <w:t xml:space="preserve"> fazla olmamalıdır.</w:t>
      </w:r>
    </w:p>
    <w:p w:rsidR="00E435D6" w:rsidRPr="00E3203C" w:rsidRDefault="00E435D6" w:rsidP="00921613">
      <w:pPr>
        <w:jc w:val="both"/>
        <w:rPr>
          <w:sz w:val="19"/>
          <w:szCs w:val="19"/>
        </w:rPr>
      </w:pPr>
      <w:r w:rsidRPr="00E3203C">
        <w:rPr>
          <w:b/>
          <w:bCs/>
          <w:sz w:val="19"/>
          <w:szCs w:val="19"/>
        </w:rPr>
        <w:t> </w:t>
      </w:r>
    </w:p>
    <w:p w:rsidR="00E435D6" w:rsidRPr="00E3203C" w:rsidRDefault="00E435D6" w:rsidP="00921613">
      <w:pPr>
        <w:jc w:val="both"/>
        <w:rPr>
          <w:sz w:val="19"/>
          <w:szCs w:val="19"/>
        </w:rPr>
      </w:pPr>
      <w:r w:rsidRPr="00E3203C">
        <w:rPr>
          <w:b/>
          <w:bCs/>
          <w:sz w:val="19"/>
          <w:szCs w:val="19"/>
        </w:rPr>
        <w:t> </w:t>
      </w:r>
    </w:p>
    <w:p w:rsidR="00E435D6" w:rsidRPr="00E3203C" w:rsidRDefault="00C67A9E" w:rsidP="00921613">
      <w:pPr>
        <w:shd w:val="clear" w:color="auto" w:fill="FFFFFF"/>
        <w:jc w:val="both"/>
        <w:rPr>
          <w:sz w:val="19"/>
          <w:szCs w:val="19"/>
        </w:rPr>
      </w:pPr>
      <w:r w:rsidRPr="00E3203C">
        <w:rPr>
          <w:b/>
          <w:bCs/>
          <w:color w:val="000000"/>
          <w:sz w:val="19"/>
          <w:szCs w:val="19"/>
          <w:u w:val="single"/>
        </w:rPr>
        <w:t>E 952 SİKLAMİK ASİT VE</w:t>
      </w:r>
      <w:r w:rsidR="00E435D6" w:rsidRPr="00E3203C">
        <w:rPr>
          <w:b/>
          <w:bCs/>
          <w:color w:val="000000"/>
          <w:sz w:val="19"/>
          <w:szCs w:val="19"/>
          <w:u w:val="single"/>
        </w:rPr>
        <w:t xml:space="preserve"> </w:t>
      </w:r>
      <w:r w:rsidRPr="00E3203C">
        <w:rPr>
          <w:b/>
          <w:bCs/>
          <w:color w:val="000000"/>
          <w:sz w:val="19"/>
          <w:szCs w:val="19"/>
          <w:u w:val="single"/>
        </w:rPr>
        <w:t>SODYUM VE KALSİYUM</w:t>
      </w:r>
      <w:r w:rsidR="00E435D6" w:rsidRPr="00E3203C">
        <w:rPr>
          <w:b/>
          <w:bCs/>
          <w:color w:val="000000"/>
          <w:sz w:val="19"/>
          <w:szCs w:val="19"/>
          <w:u w:val="single"/>
        </w:rPr>
        <w:t xml:space="preserve"> TUZLARI</w:t>
      </w:r>
    </w:p>
    <w:p w:rsidR="00053BD0" w:rsidRPr="00E3203C" w:rsidRDefault="00053BD0" w:rsidP="00921613">
      <w:pPr>
        <w:jc w:val="both"/>
        <w:rPr>
          <w:b/>
          <w:bCs/>
          <w:color w:val="000000"/>
          <w:sz w:val="19"/>
          <w:szCs w:val="19"/>
        </w:rPr>
      </w:pPr>
    </w:p>
    <w:p w:rsidR="00E435D6" w:rsidRPr="008371BF" w:rsidRDefault="00053BD0" w:rsidP="00921613">
      <w:pPr>
        <w:jc w:val="both"/>
        <w:rPr>
          <w:sz w:val="19"/>
          <w:szCs w:val="19"/>
          <w:u w:val="single"/>
        </w:rPr>
      </w:pPr>
      <w:r w:rsidRPr="008371BF">
        <w:rPr>
          <w:b/>
          <w:bCs/>
          <w:color w:val="000000"/>
          <w:sz w:val="19"/>
          <w:szCs w:val="19"/>
          <w:u w:val="single"/>
        </w:rPr>
        <w:t>(i</w:t>
      </w:r>
      <w:r w:rsidR="00E435D6" w:rsidRPr="008371BF">
        <w:rPr>
          <w:b/>
          <w:bCs/>
          <w:color w:val="000000"/>
          <w:sz w:val="19"/>
          <w:szCs w:val="19"/>
          <w:u w:val="single"/>
        </w:rPr>
        <w:t>) SİKLAMİK ASİT</w:t>
      </w:r>
    </w:p>
    <w:p w:rsidR="00E435D6" w:rsidRPr="00E3203C" w:rsidRDefault="00E435D6" w:rsidP="00921613">
      <w:pPr>
        <w:jc w:val="both"/>
        <w:rPr>
          <w:sz w:val="19"/>
          <w:szCs w:val="19"/>
        </w:rPr>
      </w:pPr>
      <w:r w:rsidRPr="00E3203C">
        <w:rPr>
          <w:b/>
          <w:bCs/>
          <w:color w:val="000000"/>
          <w:sz w:val="19"/>
          <w:szCs w:val="19"/>
        </w:rPr>
        <w:t> </w:t>
      </w:r>
    </w:p>
    <w:p w:rsidR="00E435D6" w:rsidRPr="00E3203C" w:rsidRDefault="00C003DB" w:rsidP="00DA2328">
      <w:pPr>
        <w:tabs>
          <w:tab w:val="left" w:pos="2835"/>
        </w:tabs>
        <w:jc w:val="both"/>
        <w:rPr>
          <w:sz w:val="19"/>
          <w:szCs w:val="19"/>
        </w:rPr>
      </w:pPr>
      <w:r w:rsidRPr="00E3203C">
        <w:rPr>
          <w:b/>
          <w:bCs/>
          <w:color w:val="000000"/>
          <w:sz w:val="19"/>
          <w:szCs w:val="19"/>
          <w:u w:val="single"/>
        </w:rPr>
        <w:t>Eş anlamlılar</w:t>
      </w:r>
      <w:r w:rsidR="00053BD0" w:rsidRPr="00E3203C">
        <w:rPr>
          <w:b/>
          <w:color w:val="000000"/>
          <w:sz w:val="19"/>
          <w:szCs w:val="19"/>
        </w:rPr>
        <w:t>:</w:t>
      </w:r>
      <w:r w:rsidR="00DA2328" w:rsidRPr="00E3203C">
        <w:rPr>
          <w:color w:val="000000"/>
          <w:sz w:val="19"/>
          <w:szCs w:val="19"/>
        </w:rPr>
        <w:tab/>
      </w:r>
      <w:r w:rsidR="00BF728C" w:rsidRPr="00E3203C">
        <w:rPr>
          <w:color w:val="000000"/>
          <w:sz w:val="19"/>
          <w:szCs w:val="19"/>
        </w:rPr>
        <w:t>Siklohekzilsülfamik asit; S</w:t>
      </w:r>
      <w:r w:rsidR="00E435D6" w:rsidRPr="00E3203C">
        <w:rPr>
          <w:color w:val="000000"/>
          <w:sz w:val="19"/>
          <w:szCs w:val="19"/>
        </w:rPr>
        <w:t>iklamat</w:t>
      </w:r>
    </w:p>
    <w:p w:rsidR="00DA2328" w:rsidRPr="00E3203C" w:rsidRDefault="00DA2328" w:rsidP="00921613">
      <w:pPr>
        <w:jc w:val="both"/>
        <w:rPr>
          <w:b/>
          <w:bCs/>
          <w:color w:val="000000"/>
          <w:sz w:val="19"/>
          <w:szCs w:val="19"/>
          <w:u w:val="single"/>
        </w:rPr>
      </w:pPr>
    </w:p>
    <w:p w:rsidR="00E435D6" w:rsidRPr="00E3203C" w:rsidRDefault="00E435D6" w:rsidP="00921613">
      <w:pPr>
        <w:jc w:val="both"/>
        <w:rPr>
          <w:b/>
          <w:bCs/>
          <w:color w:val="000000"/>
          <w:sz w:val="19"/>
          <w:szCs w:val="19"/>
          <w:u w:val="single"/>
        </w:rPr>
      </w:pPr>
      <w:r w:rsidRPr="00E3203C">
        <w:rPr>
          <w:b/>
          <w:bCs/>
          <w:color w:val="000000"/>
          <w:sz w:val="19"/>
          <w:szCs w:val="19"/>
          <w:u w:val="single"/>
        </w:rPr>
        <w:t>Tanım</w:t>
      </w:r>
      <w:r w:rsidR="00053BD0" w:rsidRPr="00E3203C">
        <w:rPr>
          <w:b/>
          <w:bCs/>
          <w:color w:val="000000"/>
          <w:sz w:val="19"/>
          <w:szCs w:val="19"/>
          <w:u w:val="single"/>
        </w:rPr>
        <w:t>:</w:t>
      </w:r>
    </w:p>
    <w:p w:rsidR="00DA2328" w:rsidRPr="00E3203C" w:rsidRDefault="00DA2328" w:rsidP="00921613">
      <w:pPr>
        <w:jc w:val="both"/>
        <w:rPr>
          <w:sz w:val="19"/>
          <w:szCs w:val="19"/>
          <w:u w:val="single"/>
        </w:rPr>
      </w:pPr>
    </w:p>
    <w:p w:rsidR="00DA2328" w:rsidRPr="00E3203C" w:rsidRDefault="00450147" w:rsidP="00DA2328">
      <w:pPr>
        <w:ind w:firstLine="708"/>
        <w:jc w:val="both"/>
        <w:rPr>
          <w:color w:val="000000"/>
          <w:sz w:val="19"/>
          <w:szCs w:val="19"/>
        </w:rPr>
      </w:pPr>
      <w:r w:rsidRPr="00E3203C">
        <w:rPr>
          <w:b/>
          <w:bCs/>
          <w:color w:val="000000"/>
          <w:sz w:val="19"/>
          <w:szCs w:val="19"/>
        </w:rPr>
        <w:t>EINECS</w:t>
      </w:r>
      <w:r w:rsidR="00DA2328" w:rsidRPr="00E3203C">
        <w:rPr>
          <w:b/>
          <w:bCs/>
          <w:color w:val="000000"/>
          <w:sz w:val="19"/>
          <w:szCs w:val="19"/>
        </w:rPr>
        <w:t>:</w:t>
      </w:r>
      <w:r w:rsidR="00DA2328" w:rsidRPr="00E3203C">
        <w:rPr>
          <w:b/>
          <w:bCs/>
          <w:color w:val="000000"/>
          <w:sz w:val="19"/>
          <w:szCs w:val="19"/>
        </w:rPr>
        <w:tab/>
      </w:r>
      <w:r w:rsidR="00DA2328" w:rsidRPr="00E3203C">
        <w:rPr>
          <w:b/>
          <w:bCs/>
          <w:color w:val="000000"/>
          <w:sz w:val="19"/>
          <w:szCs w:val="19"/>
        </w:rPr>
        <w:tab/>
      </w:r>
      <w:r w:rsidR="00DA2328" w:rsidRPr="00E3203C">
        <w:rPr>
          <w:color w:val="000000"/>
          <w:sz w:val="19"/>
          <w:szCs w:val="19"/>
        </w:rPr>
        <w:t>202-898-1</w:t>
      </w:r>
    </w:p>
    <w:p w:rsidR="00DA2328" w:rsidRPr="00E3203C" w:rsidRDefault="00DA2328" w:rsidP="00DA2328">
      <w:pPr>
        <w:ind w:firstLine="708"/>
        <w:jc w:val="both"/>
        <w:rPr>
          <w:sz w:val="19"/>
          <w:szCs w:val="19"/>
        </w:rPr>
      </w:pPr>
    </w:p>
    <w:p w:rsidR="00E435D6" w:rsidRPr="00E3203C" w:rsidRDefault="00E435D6" w:rsidP="00DA2328">
      <w:pPr>
        <w:tabs>
          <w:tab w:val="left" w:pos="2835"/>
        </w:tabs>
        <w:ind w:firstLine="708"/>
        <w:jc w:val="both"/>
        <w:rPr>
          <w:color w:val="000000"/>
          <w:sz w:val="19"/>
          <w:szCs w:val="19"/>
        </w:rPr>
      </w:pPr>
      <w:r w:rsidRPr="00E3203C">
        <w:rPr>
          <w:b/>
          <w:bCs/>
          <w:color w:val="000000"/>
          <w:sz w:val="19"/>
          <w:szCs w:val="19"/>
        </w:rPr>
        <w:t>Kimyasal adı</w:t>
      </w:r>
      <w:r w:rsidR="00053BD0" w:rsidRPr="00E3203C">
        <w:rPr>
          <w:b/>
          <w:bCs/>
          <w:color w:val="000000"/>
          <w:sz w:val="19"/>
          <w:szCs w:val="19"/>
        </w:rPr>
        <w:t>:</w:t>
      </w:r>
      <w:r w:rsidR="00DA2328" w:rsidRPr="00E3203C">
        <w:rPr>
          <w:b/>
          <w:bCs/>
          <w:color w:val="000000"/>
          <w:sz w:val="19"/>
          <w:szCs w:val="19"/>
        </w:rPr>
        <w:tab/>
      </w:r>
      <w:r w:rsidR="00BF728C" w:rsidRPr="00E3203C">
        <w:rPr>
          <w:color w:val="000000"/>
          <w:sz w:val="19"/>
          <w:szCs w:val="19"/>
        </w:rPr>
        <w:t>Siklohekzansülfamik asit; siklohekzilaminosülfonik asit</w:t>
      </w:r>
    </w:p>
    <w:p w:rsidR="00DA2328" w:rsidRPr="00E3203C" w:rsidRDefault="00DA2328" w:rsidP="00DA2328">
      <w:pPr>
        <w:tabs>
          <w:tab w:val="left" w:pos="2835"/>
        </w:tabs>
        <w:ind w:firstLine="708"/>
        <w:jc w:val="both"/>
        <w:rPr>
          <w:sz w:val="19"/>
          <w:szCs w:val="19"/>
        </w:rPr>
      </w:pPr>
    </w:p>
    <w:p w:rsidR="00E435D6" w:rsidRPr="00E3203C" w:rsidRDefault="00E435D6" w:rsidP="00DA2328">
      <w:pPr>
        <w:ind w:firstLine="708"/>
        <w:jc w:val="both"/>
        <w:rPr>
          <w:color w:val="000000"/>
          <w:sz w:val="19"/>
          <w:szCs w:val="19"/>
        </w:rPr>
      </w:pPr>
      <w:r w:rsidRPr="00E3203C">
        <w:rPr>
          <w:b/>
          <w:bCs/>
          <w:color w:val="000000"/>
          <w:sz w:val="19"/>
          <w:szCs w:val="19"/>
        </w:rPr>
        <w:t>Kimyasal formülü</w:t>
      </w:r>
      <w:r w:rsidR="00053BD0" w:rsidRPr="00E3203C">
        <w:rPr>
          <w:b/>
          <w:bCs/>
          <w:color w:val="000000"/>
          <w:sz w:val="19"/>
          <w:szCs w:val="19"/>
        </w:rPr>
        <w:t>:</w:t>
      </w:r>
      <w:r w:rsidR="00DA2328" w:rsidRPr="00E3203C">
        <w:rPr>
          <w:b/>
          <w:bCs/>
          <w:color w:val="000000"/>
          <w:sz w:val="19"/>
          <w:szCs w:val="19"/>
        </w:rPr>
        <w:tab/>
      </w:r>
      <w:r w:rsidRPr="00E3203C">
        <w:rPr>
          <w:color w:val="000000"/>
          <w:sz w:val="19"/>
          <w:szCs w:val="19"/>
        </w:rPr>
        <w:t>C</w:t>
      </w:r>
      <w:r w:rsidRPr="00E3203C">
        <w:rPr>
          <w:color w:val="000000"/>
          <w:sz w:val="19"/>
          <w:szCs w:val="19"/>
          <w:vertAlign w:val="subscript"/>
        </w:rPr>
        <w:t>6</w:t>
      </w:r>
      <w:r w:rsidRPr="00E3203C">
        <w:rPr>
          <w:color w:val="000000"/>
          <w:sz w:val="19"/>
          <w:szCs w:val="19"/>
        </w:rPr>
        <w:t>H</w:t>
      </w:r>
      <w:r w:rsidRPr="00E3203C">
        <w:rPr>
          <w:color w:val="000000"/>
          <w:sz w:val="19"/>
          <w:szCs w:val="19"/>
          <w:vertAlign w:val="subscript"/>
        </w:rPr>
        <w:t>13</w:t>
      </w:r>
      <w:r w:rsidRPr="00E3203C">
        <w:rPr>
          <w:color w:val="000000"/>
          <w:sz w:val="19"/>
          <w:szCs w:val="19"/>
        </w:rPr>
        <w:t>NO</w:t>
      </w:r>
      <w:r w:rsidRPr="00E3203C">
        <w:rPr>
          <w:color w:val="000000"/>
          <w:sz w:val="19"/>
          <w:szCs w:val="19"/>
          <w:vertAlign w:val="subscript"/>
        </w:rPr>
        <w:t>3</w:t>
      </w:r>
      <w:r w:rsidRPr="00E3203C">
        <w:rPr>
          <w:color w:val="000000"/>
          <w:sz w:val="19"/>
          <w:szCs w:val="19"/>
        </w:rPr>
        <w:t>S</w:t>
      </w:r>
    </w:p>
    <w:p w:rsidR="00DA2328" w:rsidRPr="00E3203C" w:rsidRDefault="00DA2328" w:rsidP="00DA2328">
      <w:pPr>
        <w:ind w:firstLine="708"/>
        <w:jc w:val="both"/>
        <w:rPr>
          <w:sz w:val="19"/>
          <w:szCs w:val="19"/>
        </w:rPr>
      </w:pPr>
    </w:p>
    <w:p w:rsidR="00E435D6" w:rsidRPr="00E3203C" w:rsidRDefault="001016C5" w:rsidP="00DA2328">
      <w:pPr>
        <w:ind w:firstLine="708"/>
        <w:jc w:val="both"/>
        <w:rPr>
          <w:color w:val="000000"/>
          <w:sz w:val="19"/>
          <w:szCs w:val="19"/>
        </w:rPr>
      </w:pPr>
      <w:r w:rsidRPr="00E3203C">
        <w:rPr>
          <w:b/>
          <w:bCs/>
          <w:color w:val="000000"/>
          <w:sz w:val="19"/>
          <w:szCs w:val="19"/>
        </w:rPr>
        <w:t>Molekül ağırlığı</w:t>
      </w:r>
      <w:r w:rsidR="00053BD0" w:rsidRPr="00E3203C">
        <w:rPr>
          <w:b/>
          <w:bCs/>
          <w:color w:val="000000"/>
          <w:sz w:val="19"/>
          <w:szCs w:val="19"/>
        </w:rPr>
        <w:t>:</w:t>
      </w:r>
      <w:r w:rsidR="00DA2328" w:rsidRPr="00E3203C">
        <w:rPr>
          <w:b/>
          <w:bCs/>
          <w:color w:val="000000"/>
          <w:sz w:val="19"/>
          <w:szCs w:val="19"/>
        </w:rPr>
        <w:tab/>
      </w:r>
      <w:r w:rsidR="00DA2328" w:rsidRPr="00E3203C">
        <w:rPr>
          <w:b/>
          <w:bCs/>
          <w:color w:val="000000"/>
          <w:sz w:val="19"/>
          <w:szCs w:val="19"/>
        </w:rPr>
        <w:tab/>
      </w:r>
      <w:r w:rsidR="00BF728C" w:rsidRPr="00E3203C">
        <w:rPr>
          <w:color w:val="000000"/>
          <w:sz w:val="19"/>
          <w:szCs w:val="19"/>
        </w:rPr>
        <w:t>179,</w:t>
      </w:r>
      <w:r w:rsidR="00E435D6" w:rsidRPr="00E3203C">
        <w:rPr>
          <w:color w:val="000000"/>
          <w:sz w:val="19"/>
          <w:szCs w:val="19"/>
        </w:rPr>
        <w:t>24</w:t>
      </w:r>
    </w:p>
    <w:p w:rsidR="00DA2328" w:rsidRPr="00E3203C" w:rsidRDefault="00DA2328" w:rsidP="00DA2328">
      <w:pPr>
        <w:ind w:firstLine="708"/>
        <w:jc w:val="both"/>
        <w:rPr>
          <w:sz w:val="19"/>
          <w:szCs w:val="19"/>
        </w:rPr>
      </w:pPr>
    </w:p>
    <w:p w:rsidR="00E435D6" w:rsidRPr="00E3203C" w:rsidRDefault="00053BD0" w:rsidP="00DA2328">
      <w:pPr>
        <w:ind w:left="2835" w:hanging="2127"/>
        <w:jc w:val="both"/>
        <w:rPr>
          <w:color w:val="000000"/>
          <w:sz w:val="19"/>
          <w:szCs w:val="19"/>
        </w:rPr>
      </w:pPr>
      <w:r w:rsidRPr="00E3203C">
        <w:rPr>
          <w:b/>
          <w:bCs/>
          <w:color w:val="000000"/>
          <w:sz w:val="19"/>
          <w:szCs w:val="19"/>
        </w:rPr>
        <w:t>Analiz:</w:t>
      </w:r>
      <w:r w:rsidR="00DA2328" w:rsidRPr="00E3203C">
        <w:rPr>
          <w:color w:val="000000"/>
          <w:sz w:val="19"/>
          <w:szCs w:val="19"/>
        </w:rPr>
        <w:tab/>
      </w:r>
      <w:r w:rsidR="00E435D6" w:rsidRPr="00E3203C">
        <w:rPr>
          <w:color w:val="000000"/>
          <w:sz w:val="19"/>
          <w:szCs w:val="19"/>
        </w:rPr>
        <w:t>Siklohekzilsülfamik asit susu</w:t>
      </w:r>
      <w:r w:rsidR="00BF728C" w:rsidRPr="00E3203C">
        <w:rPr>
          <w:color w:val="000000"/>
          <w:sz w:val="19"/>
          <w:szCs w:val="19"/>
        </w:rPr>
        <w:t>z bazda %98’den az ve %102’</w:t>
      </w:r>
      <w:r w:rsidR="00E435D6" w:rsidRPr="00E3203C">
        <w:rPr>
          <w:color w:val="000000"/>
          <w:sz w:val="19"/>
          <w:szCs w:val="19"/>
        </w:rPr>
        <w:t>den fazla C</w:t>
      </w:r>
      <w:r w:rsidR="00E435D6" w:rsidRPr="00E3203C">
        <w:rPr>
          <w:color w:val="000000"/>
          <w:sz w:val="19"/>
          <w:szCs w:val="19"/>
          <w:vertAlign w:val="subscript"/>
        </w:rPr>
        <w:t>6</w:t>
      </w:r>
      <w:r w:rsidR="00E435D6" w:rsidRPr="00E3203C">
        <w:rPr>
          <w:color w:val="000000"/>
          <w:sz w:val="19"/>
          <w:szCs w:val="19"/>
        </w:rPr>
        <w:t>H</w:t>
      </w:r>
      <w:r w:rsidR="00E435D6" w:rsidRPr="00E3203C">
        <w:rPr>
          <w:color w:val="000000"/>
          <w:sz w:val="19"/>
          <w:szCs w:val="19"/>
          <w:vertAlign w:val="subscript"/>
        </w:rPr>
        <w:t>13</w:t>
      </w:r>
      <w:r w:rsidR="00E435D6" w:rsidRPr="00E3203C">
        <w:rPr>
          <w:color w:val="000000"/>
          <w:sz w:val="19"/>
          <w:szCs w:val="19"/>
        </w:rPr>
        <w:t>NO</w:t>
      </w:r>
      <w:r w:rsidR="00E435D6" w:rsidRPr="00E3203C">
        <w:rPr>
          <w:color w:val="000000"/>
          <w:sz w:val="19"/>
          <w:szCs w:val="19"/>
          <w:vertAlign w:val="subscript"/>
        </w:rPr>
        <w:t>3</w:t>
      </w:r>
      <w:r w:rsidR="00E435D6" w:rsidRPr="00E3203C">
        <w:rPr>
          <w:color w:val="000000"/>
          <w:sz w:val="19"/>
          <w:szCs w:val="19"/>
        </w:rPr>
        <w:t>S eşdeğeri içermemelidir.</w:t>
      </w:r>
    </w:p>
    <w:p w:rsidR="00DA2328" w:rsidRPr="00E3203C" w:rsidRDefault="00DA2328" w:rsidP="00DA2328">
      <w:pPr>
        <w:ind w:left="2835" w:hanging="2127"/>
        <w:jc w:val="both"/>
        <w:rPr>
          <w:sz w:val="19"/>
          <w:szCs w:val="19"/>
        </w:rPr>
      </w:pPr>
    </w:p>
    <w:p w:rsidR="00E435D6" w:rsidRPr="00E3203C" w:rsidRDefault="00E435D6" w:rsidP="00DA2328">
      <w:pPr>
        <w:ind w:left="2835" w:hanging="2835"/>
        <w:jc w:val="both"/>
        <w:rPr>
          <w:sz w:val="19"/>
          <w:szCs w:val="19"/>
        </w:rPr>
      </w:pPr>
      <w:r w:rsidRPr="00E3203C">
        <w:rPr>
          <w:b/>
          <w:bCs/>
          <w:color w:val="000000"/>
          <w:sz w:val="19"/>
          <w:szCs w:val="19"/>
          <w:u w:val="single"/>
        </w:rPr>
        <w:t>Tanımlama</w:t>
      </w:r>
      <w:r w:rsidR="00053BD0" w:rsidRPr="00E3203C">
        <w:rPr>
          <w:b/>
          <w:bCs/>
          <w:color w:val="000000"/>
          <w:sz w:val="19"/>
          <w:szCs w:val="19"/>
          <w:u w:val="single"/>
        </w:rPr>
        <w:t>:</w:t>
      </w:r>
      <w:r w:rsidR="00DA2328" w:rsidRPr="00E3203C">
        <w:rPr>
          <w:color w:val="000000"/>
          <w:sz w:val="19"/>
          <w:szCs w:val="19"/>
        </w:rPr>
        <w:tab/>
      </w:r>
      <w:r w:rsidRPr="00E3203C">
        <w:rPr>
          <w:color w:val="000000"/>
          <w:sz w:val="19"/>
          <w:szCs w:val="19"/>
        </w:rPr>
        <w:t>Hemen hemen renksiz, beyaz kristal tozdur. Sukrozdan yaklaşık 40 kat daha fazla tatlıdır.</w:t>
      </w:r>
    </w:p>
    <w:p w:rsidR="00E435D6" w:rsidRPr="00E3203C" w:rsidRDefault="00E435D6" w:rsidP="00921613">
      <w:pPr>
        <w:jc w:val="both"/>
        <w:rPr>
          <w:sz w:val="19"/>
          <w:szCs w:val="19"/>
        </w:rPr>
      </w:pPr>
      <w:r w:rsidRPr="00E3203C">
        <w:rPr>
          <w:b/>
          <w:bCs/>
          <w:color w:val="000000"/>
          <w:sz w:val="19"/>
          <w:szCs w:val="19"/>
        </w:rPr>
        <w:t>   </w:t>
      </w:r>
    </w:p>
    <w:p w:rsidR="00E435D6" w:rsidRPr="00E3203C" w:rsidRDefault="00BA669C" w:rsidP="00921613">
      <w:pPr>
        <w:jc w:val="both"/>
        <w:rPr>
          <w:b/>
          <w:bCs/>
          <w:color w:val="000000"/>
          <w:sz w:val="19"/>
          <w:szCs w:val="19"/>
          <w:u w:val="single"/>
        </w:rPr>
      </w:pPr>
      <w:r>
        <w:rPr>
          <w:b/>
          <w:bCs/>
          <w:color w:val="000000"/>
          <w:sz w:val="19"/>
          <w:szCs w:val="19"/>
          <w:u w:val="single"/>
        </w:rPr>
        <w:t>İdentifikasyon</w:t>
      </w:r>
      <w:r w:rsidR="00053BD0" w:rsidRPr="00E3203C">
        <w:rPr>
          <w:b/>
          <w:bCs/>
          <w:color w:val="000000"/>
          <w:sz w:val="19"/>
          <w:szCs w:val="19"/>
          <w:u w:val="single"/>
        </w:rPr>
        <w:t>:</w:t>
      </w:r>
    </w:p>
    <w:p w:rsidR="00DA2328" w:rsidRPr="00E3203C" w:rsidRDefault="00DA2328" w:rsidP="00921613">
      <w:pPr>
        <w:jc w:val="both"/>
        <w:rPr>
          <w:sz w:val="19"/>
          <w:szCs w:val="19"/>
          <w:u w:val="single"/>
        </w:rPr>
      </w:pPr>
    </w:p>
    <w:p w:rsidR="00E435D6" w:rsidRPr="00E3203C" w:rsidRDefault="00E435D6" w:rsidP="00DA2328">
      <w:pPr>
        <w:tabs>
          <w:tab w:val="left" w:pos="2835"/>
        </w:tabs>
        <w:ind w:firstLine="708"/>
        <w:jc w:val="both"/>
        <w:rPr>
          <w:color w:val="000000"/>
          <w:sz w:val="19"/>
          <w:szCs w:val="19"/>
        </w:rPr>
      </w:pPr>
      <w:r w:rsidRPr="00E3203C">
        <w:rPr>
          <w:b/>
          <w:bCs/>
          <w:color w:val="000000"/>
          <w:sz w:val="19"/>
          <w:szCs w:val="19"/>
        </w:rPr>
        <w:t>Çözünürlük</w:t>
      </w:r>
      <w:r w:rsidR="00DA2328" w:rsidRPr="00E3203C">
        <w:rPr>
          <w:b/>
          <w:bCs/>
          <w:color w:val="000000"/>
          <w:sz w:val="19"/>
          <w:szCs w:val="19"/>
        </w:rPr>
        <w:t>:</w:t>
      </w:r>
      <w:r w:rsidR="00DA2328" w:rsidRPr="00E3203C">
        <w:rPr>
          <w:b/>
          <w:bCs/>
          <w:color w:val="000000"/>
          <w:sz w:val="19"/>
          <w:szCs w:val="19"/>
        </w:rPr>
        <w:tab/>
      </w:r>
      <w:r w:rsidRPr="00E3203C">
        <w:rPr>
          <w:color w:val="000000"/>
          <w:sz w:val="19"/>
          <w:szCs w:val="19"/>
        </w:rPr>
        <w:t>Suda ve etanolde çözünür.</w:t>
      </w:r>
    </w:p>
    <w:p w:rsidR="00DA2328" w:rsidRPr="00E3203C" w:rsidRDefault="00DA2328" w:rsidP="00DA2328">
      <w:pPr>
        <w:tabs>
          <w:tab w:val="left" w:pos="2835"/>
        </w:tabs>
        <w:ind w:firstLine="708"/>
        <w:jc w:val="both"/>
        <w:rPr>
          <w:sz w:val="19"/>
          <w:szCs w:val="19"/>
        </w:rPr>
      </w:pPr>
    </w:p>
    <w:p w:rsidR="00E435D6" w:rsidRPr="00E3203C" w:rsidRDefault="00E435D6" w:rsidP="00DA2328">
      <w:pPr>
        <w:ind w:left="2835" w:hanging="2127"/>
        <w:jc w:val="both"/>
        <w:rPr>
          <w:sz w:val="19"/>
          <w:szCs w:val="19"/>
        </w:rPr>
      </w:pPr>
      <w:r w:rsidRPr="00E3203C">
        <w:rPr>
          <w:b/>
          <w:bCs/>
          <w:color w:val="000000"/>
          <w:sz w:val="19"/>
          <w:szCs w:val="19"/>
        </w:rPr>
        <w:t>Çök</w:t>
      </w:r>
      <w:r w:rsidR="00053BD0" w:rsidRPr="00E3203C">
        <w:rPr>
          <w:b/>
          <w:bCs/>
          <w:color w:val="000000"/>
          <w:sz w:val="19"/>
          <w:szCs w:val="19"/>
        </w:rPr>
        <w:t>eltme</w:t>
      </w:r>
      <w:r w:rsidRPr="00E3203C">
        <w:rPr>
          <w:b/>
          <w:bCs/>
          <w:color w:val="000000"/>
          <w:sz w:val="19"/>
          <w:szCs w:val="19"/>
        </w:rPr>
        <w:t xml:space="preserve"> testi</w:t>
      </w:r>
      <w:r w:rsidR="00DA2328" w:rsidRPr="00E3203C">
        <w:rPr>
          <w:b/>
          <w:bCs/>
          <w:color w:val="000000"/>
          <w:sz w:val="19"/>
          <w:szCs w:val="19"/>
        </w:rPr>
        <w:t>:</w:t>
      </w:r>
      <w:r w:rsidR="00DA2328" w:rsidRPr="00E3203C">
        <w:rPr>
          <w:b/>
          <w:bCs/>
          <w:color w:val="000000"/>
          <w:sz w:val="19"/>
          <w:szCs w:val="19"/>
        </w:rPr>
        <w:tab/>
      </w:r>
      <w:r w:rsidR="00BF728C" w:rsidRPr="00E3203C">
        <w:rPr>
          <w:color w:val="000000"/>
          <w:sz w:val="19"/>
          <w:szCs w:val="19"/>
        </w:rPr>
        <w:t>%2’</w:t>
      </w:r>
      <w:r w:rsidRPr="00E3203C">
        <w:rPr>
          <w:color w:val="000000"/>
          <w:sz w:val="19"/>
          <w:szCs w:val="19"/>
        </w:rPr>
        <w:t>lik çözelti hidroklorik asitle asitlendirilir. Suyla hazırlanmış yaklaşık 1 molar’lık baryum klorür çözeltisinden 1 mL eklenir ve herhangi bir bulanıklık ya da çökelti oluş</w:t>
      </w:r>
      <w:r w:rsidR="00DA2328" w:rsidRPr="00E3203C">
        <w:rPr>
          <w:color w:val="000000"/>
          <w:sz w:val="19"/>
          <w:szCs w:val="19"/>
        </w:rPr>
        <w:t>ursa filtre edilir. Berrak </w:t>
      </w:r>
      <w:r w:rsidR="00BF728C" w:rsidRPr="00E3203C">
        <w:rPr>
          <w:color w:val="000000"/>
          <w:sz w:val="19"/>
          <w:szCs w:val="19"/>
        </w:rPr>
        <w:t>çözeltiye %10’</w:t>
      </w:r>
      <w:r w:rsidRPr="00E3203C">
        <w:rPr>
          <w:color w:val="000000"/>
          <w:sz w:val="19"/>
          <w:szCs w:val="19"/>
        </w:rPr>
        <w:t xml:space="preserve">luk sodyum nitrit çözeltisinden 1 mL eklenir. Beyaz </w:t>
      </w:r>
      <w:r w:rsidR="00BF728C" w:rsidRPr="00E3203C">
        <w:rPr>
          <w:color w:val="000000"/>
          <w:sz w:val="19"/>
          <w:szCs w:val="19"/>
        </w:rPr>
        <w:t xml:space="preserve">bir </w:t>
      </w:r>
      <w:r w:rsidRPr="00E3203C">
        <w:rPr>
          <w:color w:val="000000"/>
          <w:sz w:val="19"/>
          <w:szCs w:val="19"/>
        </w:rPr>
        <w:t>çökelti oluşur.</w:t>
      </w:r>
    </w:p>
    <w:p w:rsidR="00DA2328" w:rsidRPr="00E3203C" w:rsidRDefault="00DA2328" w:rsidP="00DA2328">
      <w:pPr>
        <w:jc w:val="both"/>
        <w:rPr>
          <w:b/>
          <w:bCs/>
          <w:color w:val="000000"/>
          <w:sz w:val="19"/>
          <w:szCs w:val="19"/>
          <w:u w:val="single"/>
        </w:rPr>
      </w:pPr>
      <w:r w:rsidRPr="00E3203C">
        <w:rPr>
          <w:b/>
          <w:bCs/>
          <w:color w:val="000000"/>
          <w:sz w:val="19"/>
          <w:szCs w:val="19"/>
          <w:u w:val="single"/>
        </w:rPr>
        <w:t>Saflık:</w:t>
      </w:r>
    </w:p>
    <w:p w:rsidR="00DA2328" w:rsidRPr="00E3203C" w:rsidRDefault="00DA2328" w:rsidP="00DA2328">
      <w:pPr>
        <w:jc w:val="both"/>
        <w:rPr>
          <w:b/>
          <w:bCs/>
          <w:color w:val="000000"/>
          <w:sz w:val="19"/>
          <w:szCs w:val="19"/>
          <w:u w:val="single"/>
        </w:rPr>
      </w:pPr>
    </w:p>
    <w:p w:rsidR="00E435D6" w:rsidRPr="00E3203C" w:rsidRDefault="00E435D6" w:rsidP="00921613">
      <w:pPr>
        <w:ind w:firstLine="708"/>
        <w:jc w:val="both"/>
        <w:rPr>
          <w:color w:val="000000"/>
          <w:sz w:val="19"/>
          <w:szCs w:val="19"/>
        </w:rPr>
      </w:pPr>
      <w:r w:rsidRPr="00E3203C">
        <w:rPr>
          <w:b/>
          <w:bCs/>
          <w:color w:val="000000"/>
          <w:sz w:val="19"/>
          <w:szCs w:val="19"/>
        </w:rPr>
        <w:t>Kurutma kaybı</w:t>
      </w:r>
      <w:r w:rsidR="00DA2328" w:rsidRPr="00E3203C">
        <w:rPr>
          <w:b/>
          <w:bCs/>
          <w:color w:val="000000"/>
          <w:sz w:val="19"/>
          <w:szCs w:val="19"/>
        </w:rPr>
        <w:t>:</w:t>
      </w:r>
      <w:r w:rsidR="00DA2328" w:rsidRPr="00E3203C">
        <w:rPr>
          <w:b/>
          <w:bCs/>
          <w:color w:val="000000"/>
          <w:sz w:val="19"/>
          <w:szCs w:val="19"/>
        </w:rPr>
        <w:tab/>
      </w:r>
      <w:r w:rsidR="00DA2328" w:rsidRPr="00E3203C">
        <w:rPr>
          <w:b/>
          <w:bCs/>
          <w:color w:val="000000"/>
          <w:sz w:val="19"/>
          <w:szCs w:val="19"/>
        </w:rPr>
        <w:tab/>
      </w:r>
      <w:r w:rsidR="00BF728C" w:rsidRPr="00E3203C">
        <w:rPr>
          <w:color w:val="000000"/>
          <w:sz w:val="19"/>
          <w:szCs w:val="19"/>
        </w:rPr>
        <w:t>%1’</w:t>
      </w:r>
      <w:r w:rsidRPr="00E3203C">
        <w:rPr>
          <w:color w:val="000000"/>
          <w:sz w:val="19"/>
          <w:szCs w:val="19"/>
        </w:rPr>
        <w:t>den fazla olmamalıdır</w:t>
      </w:r>
      <w:r w:rsidRPr="00E3203C">
        <w:rPr>
          <w:b/>
          <w:bCs/>
          <w:color w:val="000000"/>
          <w:sz w:val="19"/>
          <w:szCs w:val="19"/>
        </w:rPr>
        <w:t> </w:t>
      </w:r>
      <w:r w:rsidR="00BF728C" w:rsidRPr="00E3203C">
        <w:rPr>
          <w:color w:val="000000"/>
          <w:sz w:val="19"/>
          <w:szCs w:val="19"/>
        </w:rPr>
        <w:t>(105 °C’</w:t>
      </w:r>
      <w:r w:rsidRPr="00E3203C">
        <w:rPr>
          <w:color w:val="000000"/>
          <w:sz w:val="19"/>
          <w:szCs w:val="19"/>
        </w:rPr>
        <w:t>de 1 saat).</w:t>
      </w:r>
    </w:p>
    <w:p w:rsidR="00DA2328" w:rsidRPr="00E3203C" w:rsidRDefault="00DA2328" w:rsidP="00921613">
      <w:pPr>
        <w:ind w:firstLine="708"/>
        <w:jc w:val="both"/>
        <w:rPr>
          <w:sz w:val="19"/>
          <w:szCs w:val="19"/>
        </w:rPr>
      </w:pPr>
    </w:p>
    <w:p w:rsidR="00E435D6" w:rsidRPr="00E3203C" w:rsidRDefault="00E435D6" w:rsidP="00DA2328">
      <w:pPr>
        <w:ind w:left="2835" w:hanging="2127"/>
        <w:jc w:val="both"/>
        <w:rPr>
          <w:color w:val="000000"/>
          <w:sz w:val="19"/>
          <w:szCs w:val="19"/>
        </w:rPr>
      </w:pPr>
      <w:r w:rsidRPr="00E3203C">
        <w:rPr>
          <w:b/>
          <w:bCs/>
          <w:color w:val="000000"/>
          <w:sz w:val="19"/>
          <w:szCs w:val="19"/>
        </w:rPr>
        <w:t>Selenyum</w:t>
      </w:r>
      <w:r w:rsidR="00DA2328" w:rsidRPr="00E3203C">
        <w:rPr>
          <w:b/>
          <w:color w:val="000000"/>
          <w:sz w:val="19"/>
          <w:szCs w:val="19"/>
        </w:rPr>
        <w:t>:</w:t>
      </w:r>
      <w:r w:rsidR="00DA2328" w:rsidRPr="00E3203C">
        <w:rPr>
          <w:color w:val="000000"/>
          <w:sz w:val="19"/>
          <w:szCs w:val="19"/>
        </w:rPr>
        <w:tab/>
      </w:r>
      <w:r w:rsidRPr="00E3203C">
        <w:rPr>
          <w:color w:val="000000"/>
          <w:sz w:val="19"/>
          <w:szCs w:val="19"/>
        </w:rPr>
        <w:t xml:space="preserve">Kuru </w:t>
      </w:r>
      <w:r w:rsidR="00B06A84" w:rsidRPr="00E3203C">
        <w:rPr>
          <w:color w:val="000000"/>
          <w:sz w:val="19"/>
          <w:szCs w:val="19"/>
        </w:rPr>
        <w:t>madde</w:t>
      </w:r>
      <w:r w:rsidRPr="00E3203C">
        <w:rPr>
          <w:color w:val="000000"/>
          <w:sz w:val="19"/>
          <w:szCs w:val="19"/>
        </w:rPr>
        <w:t xml:space="preserve"> bazı</w:t>
      </w:r>
      <w:r w:rsidR="00B06A84" w:rsidRPr="00E3203C">
        <w:rPr>
          <w:color w:val="000000"/>
          <w:sz w:val="19"/>
          <w:szCs w:val="19"/>
        </w:rPr>
        <w:t xml:space="preserve">nda selenyum cinsinden </w:t>
      </w:r>
      <w:r w:rsidR="00903043" w:rsidRPr="00E3203C">
        <w:rPr>
          <w:rFonts w:eastAsia="Calibri"/>
          <w:sz w:val="19"/>
          <w:szCs w:val="19"/>
          <w:lang w:val="de-DE" w:eastAsia="en-US"/>
        </w:rPr>
        <w:t xml:space="preserve">ifade edilen </w:t>
      </w:r>
      <w:r w:rsidR="00B06A84" w:rsidRPr="00E3203C">
        <w:rPr>
          <w:color w:val="000000"/>
          <w:sz w:val="19"/>
          <w:szCs w:val="19"/>
        </w:rPr>
        <w:t>30 mg/kg’</w:t>
      </w:r>
      <w:r w:rsidRPr="00E3203C">
        <w:rPr>
          <w:color w:val="000000"/>
          <w:sz w:val="19"/>
          <w:szCs w:val="19"/>
        </w:rPr>
        <w:t>dan fazla olmamalıdır.</w:t>
      </w:r>
    </w:p>
    <w:p w:rsidR="00DA2328" w:rsidRPr="00E3203C" w:rsidRDefault="00DA2328" w:rsidP="00DA2328">
      <w:pPr>
        <w:ind w:left="2835" w:hanging="2127"/>
        <w:jc w:val="both"/>
        <w:rPr>
          <w:sz w:val="19"/>
          <w:szCs w:val="19"/>
        </w:rPr>
      </w:pPr>
    </w:p>
    <w:p w:rsidR="00E435D6" w:rsidRPr="00E3203C" w:rsidRDefault="00E435D6" w:rsidP="00921613">
      <w:pPr>
        <w:ind w:firstLine="708"/>
        <w:jc w:val="both"/>
        <w:rPr>
          <w:sz w:val="19"/>
          <w:szCs w:val="19"/>
        </w:rPr>
      </w:pPr>
      <w:r w:rsidRPr="00E3203C">
        <w:rPr>
          <w:b/>
          <w:bCs/>
          <w:sz w:val="19"/>
          <w:szCs w:val="19"/>
        </w:rPr>
        <w:t>Kurşun</w:t>
      </w:r>
      <w:r w:rsidR="00DA2328" w:rsidRPr="00E3203C">
        <w:rPr>
          <w:b/>
          <w:bCs/>
          <w:sz w:val="19"/>
          <w:szCs w:val="19"/>
        </w:rPr>
        <w:t>:</w:t>
      </w:r>
      <w:r w:rsidR="00DA2328" w:rsidRPr="00E3203C">
        <w:rPr>
          <w:sz w:val="19"/>
          <w:szCs w:val="19"/>
        </w:rPr>
        <w:tab/>
      </w:r>
      <w:r w:rsidR="00DA2328" w:rsidRPr="00E3203C">
        <w:rPr>
          <w:sz w:val="19"/>
          <w:szCs w:val="19"/>
        </w:rPr>
        <w:tab/>
      </w:r>
      <w:r w:rsidR="00DA2328" w:rsidRPr="00E3203C">
        <w:rPr>
          <w:sz w:val="19"/>
          <w:szCs w:val="19"/>
        </w:rPr>
        <w:tab/>
      </w:r>
      <w:r w:rsidR="00B06A84" w:rsidRPr="00E3203C">
        <w:rPr>
          <w:sz w:val="19"/>
          <w:szCs w:val="19"/>
        </w:rPr>
        <w:t xml:space="preserve">Kuru madde bazında </w:t>
      </w:r>
      <w:r w:rsidR="00903043" w:rsidRPr="00E3203C">
        <w:rPr>
          <w:rFonts w:eastAsia="Calibri"/>
          <w:sz w:val="19"/>
          <w:szCs w:val="19"/>
          <w:lang w:val="de-DE" w:eastAsia="en-US"/>
        </w:rPr>
        <w:t xml:space="preserve">ifade edilen </w:t>
      </w:r>
      <w:r w:rsidR="00B06A84" w:rsidRPr="00E3203C">
        <w:rPr>
          <w:sz w:val="19"/>
          <w:szCs w:val="19"/>
        </w:rPr>
        <w:t>1 mg/kg’</w:t>
      </w:r>
      <w:r w:rsidRPr="00E3203C">
        <w:rPr>
          <w:sz w:val="19"/>
          <w:szCs w:val="19"/>
        </w:rPr>
        <w:t>dan fazla olmamalıdır.</w:t>
      </w:r>
    </w:p>
    <w:p w:rsidR="00DA2328" w:rsidRPr="00E3203C" w:rsidRDefault="00DA2328" w:rsidP="00921613">
      <w:pPr>
        <w:ind w:firstLine="708"/>
        <w:jc w:val="both"/>
        <w:rPr>
          <w:sz w:val="19"/>
          <w:szCs w:val="19"/>
        </w:rPr>
      </w:pPr>
    </w:p>
    <w:p w:rsidR="00E435D6" w:rsidRPr="00E3203C" w:rsidRDefault="00E435D6" w:rsidP="00921613">
      <w:pPr>
        <w:ind w:firstLine="708"/>
        <w:jc w:val="both"/>
        <w:rPr>
          <w:color w:val="000000"/>
          <w:sz w:val="19"/>
          <w:szCs w:val="19"/>
        </w:rPr>
      </w:pPr>
      <w:r w:rsidRPr="00E3203C">
        <w:rPr>
          <w:b/>
          <w:bCs/>
          <w:color w:val="000000"/>
          <w:sz w:val="19"/>
          <w:szCs w:val="19"/>
        </w:rPr>
        <w:t>Arsenik</w:t>
      </w:r>
      <w:r w:rsidR="00DA2328" w:rsidRPr="00E3203C">
        <w:rPr>
          <w:b/>
          <w:bCs/>
          <w:color w:val="000000"/>
          <w:sz w:val="19"/>
          <w:szCs w:val="19"/>
        </w:rPr>
        <w:t>:</w:t>
      </w:r>
      <w:r w:rsidR="00DA2328" w:rsidRPr="00E3203C">
        <w:rPr>
          <w:color w:val="000000"/>
          <w:sz w:val="19"/>
          <w:szCs w:val="19"/>
        </w:rPr>
        <w:tab/>
      </w:r>
      <w:r w:rsidR="00DA2328" w:rsidRPr="00E3203C">
        <w:rPr>
          <w:color w:val="000000"/>
          <w:sz w:val="19"/>
          <w:szCs w:val="19"/>
        </w:rPr>
        <w:tab/>
      </w:r>
      <w:r w:rsidR="00DA2328" w:rsidRPr="00E3203C">
        <w:rPr>
          <w:color w:val="000000"/>
          <w:sz w:val="19"/>
          <w:szCs w:val="19"/>
        </w:rPr>
        <w:tab/>
      </w:r>
      <w:r w:rsidR="00B06A84" w:rsidRPr="00E3203C">
        <w:rPr>
          <w:color w:val="000000"/>
          <w:sz w:val="19"/>
          <w:szCs w:val="19"/>
        </w:rPr>
        <w:t xml:space="preserve">Kuru madde bazında </w:t>
      </w:r>
      <w:r w:rsidR="00903043" w:rsidRPr="00E3203C">
        <w:rPr>
          <w:rFonts w:eastAsia="Calibri"/>
          <w:sz w:val="19"/>
          <w:szCs w:val="19"/>
          <w:lang w:val="de-DE" w:eastAsia="en-US"/>
        </w:rPr>
        <w:t xml:space="preserve">ifade edilen </w:t>
      </w:r>
      <w:r w:rsidR="00B06A84" w:rsidRPr="00E3203C">
        <w:rPr>
          <w:color w:val="000000"/>
          <w:sz w:val="19"/>
          <w:szCs w:val="19"/>
        </w:rPr>
        <w:t>3 mg/kg’</w:t>
      </w:r>
      <w:r w:rsidRPr="00E3203C">
        <w:rPr>
          <w:color w:val="000000"/>
          <w:sz w:val="19"/>
          <w:szCs w:val="19"/>
        </w:rPr>
        <w:t>dan fazla olmamalıdır.</w:t>
      </w:r>
    </w:p>
    <w:p w:rsidR="00DA2328" w:rsidRPr="00E3203C" w:rsidRDefault="00DA2328" w:rsidP="00921613">
      <w:pPr>
        <w:ind w:firstLine="708"/>
        <w:jc w:val="both"/>
        <w:rPr>
          <w:sz w:val="19"/>
          <w:szCs w:val="19"/>
        </w:rPr>
      </w:pPr>
    </w:p>
    <w:p w:rsidR="00E435D6" w:rsidRPr="00E3203C" w:rsidRDefault="00E435D6" w:rsidP="00921613">
      <w:pPr>
        <w:ind w:firstLine="708"/>
        <w:jc w:val="both"/>
        <w:rPr>
          <w:color w:val="000000"/>
          <w:sz w:val="19"/>
          <w:szCs w:val="19"/>
        </w:rPr>
      </w:pPr>
      <w:r w:rsidRPr="00E3203C">
        <w:rPr>
          <w:b/>
          <w:bCs/>
          <w:color w:val="000000"/>
          <w:sz w:val="19"/>
          <w:szCs w:val="19"/>
        </w:rPr>
        <w:t>Siklohekzilamin</w:t>
      </w:r>
      <w:r w:rsidR="00DA2328" w:rsidRPr="00E3203C">
        <w:rPr>
          <w:b/>
          <w:bCs/>
          <w:color w:val="000000"/>
          <w:sz w:val="19"/>
          <w:szCs w:val="19"/>
        </w:rPr>
        <w:t>:</w:t>
      </w:r>
      <w:r w:rsidR="00DA2328" w:rsidRPr="00E3203C">
        <w:rPr>
          <w:color w:val="000000"/>
          <w:sz w:val="19"/>
          <w:szCs w:val="19"/>
        </w:rPr>
        <w:tab/>
      </w:r>
      <w:r w:rsidR="00DA2328" w:rsidRPr="00E3203C">
        <w:rPr>
          <w:color w:val="000000"/>
          <w:sz w:val="19"/>
          <w:szCs w:val="19"/>
        </w:rPr>
        <w:tab/>
      </w:r>
      <w:r w:rsidR="00B06A84" w:rsidRPr="00E3203C">
        <w:rPr>
          <w:color w:val="000000"/>
          <w:sz w:val="19"/>
          <w:szCs w:val="19"/>
        </w:rPr>
        <w:t xml:space="preserve">Kuru madde bazında </w:t>
      </w:r>
      <w:r w:rsidR="00903043" w:rsidRPr="00E3203C">
        <w:rPr>
          <w:rFonts w:eastAsia="Calibri"/>
          <w:sz w:val="19"/>
          <w:szCs w:val="19"/>
          <w:lang w:val="de-DE" w:eastAsia="en-US"/>
        </w:rPr>
        <w:t xml:space="preserve">ifade edilen </w:t>
      </w:r>
      <w:r w:rsidR="00B06A84" w:rsidRPr="00E3203C">
        <w:rPr>
          <w:color w:val="000000"/>
          <w:sz w:val="19"/>
          <w:szCs w:val="19"/>
        </w:rPr>
        <w:t>10 mg/kg’</w:t>
      </w:r>
      <w:r w:rsidRPr="00E3203C">
        <w:rPr>
          <w:color w:val="000000"/>
          <w:sz w:val="19"/>
          <w:szCs w:val="19"/>
        </w:rPr>
        <w:t>dan fazla olmamalıdır.</w:t>
      </w:r>
    </w:p>
    <w:p w:rsidR="00DA2328" w:rsidRPr="00E3203C" w:rsidRDefault="00DA2328" w:rsidP="00921613">
      <w:pPr>
        <w:ind w:firstLine="708"/>
        <w:jc w:val="both"/>
        <w:rPr>
          <w:sz w:val="19"/>
          <w:szCs w:val="19"/>
        </w:rPr>
      </w:pPr>
    </w:p>
    <w:p w:rsidR="00E435D6" w:rsidRPr="00E3203C" w:rsidRDefault="00E435D6" w:rsidP="00921613">
      <w:pPr>
        <w:ind w:firstLine="708"/>
        <w:jc w:val="both"/>
        <w:rPr>
          <w:color w:val="000000"/>
          <w:sz w:val="19"/>
          <w:szCs w:val="19"/>
        </w:rPr>
      </w:pPr>
      <w:r w:rsidRPr="00E3203C">
        <w:rPr>
          <w:b/>
          <w:bCs/>
          <w:color w:val="000000"/>
          <w:sz w:val="19"/>
          <w:szCs w:val="19"/>
        </w:rPr>
        <w:t>Disiklohekzilamin</w:t>
      </w:r>
      <w:r w:rsidR="00DA2328" w:rsidRPr="00E3203C">
        <w:rPr>
          <w:b/>
          <w:bCs/>
          <w:color w:val="000000"/>
          <w:sz w:val="19"/>
          <w:szCs w:val="19"/>
        </w:rPr>
        <w:t>:</w:t>
      </w:r>
      <w:r w:rsidR="00DA2328" w:rsidRPr="00E3203C">
        <w:rPr>
          <w:color w:val="000000"/>
          <w:sz w:val="19"/>
          <w:szCs w:val="19"/>
        </w:rPr>
        <w:tab/>
      </w:r>
      <w:r w:rsidR="00B06A84" w:rsidRPr="00E3203C">
        <w:rPr>
          <w:color w:val="000000"/>
          <w:sz w:val="19"/>
          <w:szCs w:val="19"/>
        </w:rPr>
        <w:t xml:space="preserve">Kuru madde bazında </w:t>
      </w:r>
      <w:r w:rsidR="00903043" w:rsidRPr="00E3203C">
        <w:rPr>
          <w:rFonts w:eastAsia="Calibri"/>
          <w:sz w:val="19"/>
          <w:szCs w:val="19"/>
          <w:lang w:val="de-DE" w:eastAsia="en-US"/>
        </w:rPr>
        <w:t xml:space="preserve">ifade edilen </w:t>
      </w:r>
      <w:r w:rsidR="00B06A84" w:rsidRPr="00E3203C">
        <w:rPr>
          <w:color w:val="000000"/>
          <w:sz w:val="19"/>
          <w:szCs w:val="19"/>
        </w:rPr>
        <w:t>1 mg/kg’</w:t>
      </w:r>
      <w:r w:rsidRPr="00E3203C">
        <w:rPr>
          <w:color w:val="000000"/>
          <w:sz w:val="19"/>
          <w:szCs w:val="19"/>
        </w:rPr>
        <w:t>dan fazla olmamalıdır.</w:t>
      </w:r>
    </w:p>
    <w:p w:rsidR="00DA2328" w:rsidRPr="00E3203C" w:rsidRDefault="00DA2328" w:rsidP="00921613">
      <w:pPr>
        <w:ind w:firstLine="708"/>
        <w:jc w:val="both"/>
        <w:rPr>
          <w:sz w:val="19"/>
          <w:szCs w:val="19"/>
        </w:rPr>
      </w:pPr>
    </w:p>
    <w:p w:rsidR="00E435D6" w:rsidRPr="00E3203C" w:rsidRDefault="00E435D6" w:rsidP="00921613">
      <w:pPr>
        <w:ind w:firstLine="708"/>
        <w:jc w:val="both"/>
        <w:rPr>
          <w:color w:val="000000"/>
          <w:sz w:val="19"/>
          <w:szCs w:val="19"/>
        </w:rPr>
      </w:pPr>
      <w:r w:rsidRPr="00E3203C">
        <w:rPr>
          <w:b/>
          <w:bCs/>
          <w:color w:val="000000"/>
          <w:sz w:val="19"/>
          <w:szCs w:val="19"/>
        </w:rPr>
        <w:t>Anilin</w:t>
      </w:r>
      <w:r w:rsidR="00DA2328" w:rsidRPr="00E3203C">
        <w:rPr>
          <w:b/>
          <w:bCs/>
          <w:color w:val="000000"/>
          <w:sz w:val="19"/>
          <w:szCs w:val="19"/>
        </w:rPr>
        <w:t>:</w:t>
      </w:r>
      <w:r w:rsidR="00DA2328" w:rsidRPr="00E3203C">
        <w:rPr>
          <w:color w:val="000000"/>
          <w:sz w:val="19"/>
          <w:szCs w:val="19"/>
        </w:rPr>
        <w:tab/>
      </w:r>
      <w:r w:rsidR="00DA2328" w:rsidRPr="00E3203C">
        <w:rPr>
          <w:color w:val="000000"/>
          <w:sz w:val="19"/>
          <w:szCs w:val="19"/>
        </w:rPr>
        <w:tab/>
      </w:r>
      <w:r w:rsidR="00DA2328" w:rsidRPr="00E3203C">
        <w:rPr>
          <w:color w:val="000000"/>
          <w:sz w:val="19"/>
          <w:szCs w:val="19"/>
        </w:rPr>
        <w:tab/>
      </w:r>
      <w:r w:rsidR="00B06A84" w:rsidRPr="00E3203C">
        <w:rPr>
          <w:color w:val="000000"/>
          <w:sz w:val="19"/>
          <w:szCs w:val="19"/>
        </w:rPr>
        <w:t xml:space="preserve">Kuru madde bazında </w:t>
      </w:r>
      <w:r w:rsidR="00903043" w:rsidRPr="00E3203C">
        <w:rPr>
          <w:rFonts w:eastAsia="Calibri"/>
          <w:sz w:val="19"/>
          <w:szCs w:val="19"/>
          <w:lang w:val="de-DE" w:eastAsia="en-US"/>
        </w:rPr>
        <w:t xml:space="preserve">ifade edilen </w:t>
      </w:r>
      <w:r w:rsidR="00B06A84" w:rsidRPr="00E3203C">
        <w:rPr>
          <w:color w:val="000000"/>
          <w:sz w:val="19"/>
          <w:szCs w:val="19"/>
        </w:rPr>
        <w:t>1 mg/kg’</w:t>
      </w:r>
      <w:r w:rsidRPr="00E3203C">
        <w:rPr>
          <w:color w:val="000000"/>
          <w:sz w:val="19"/>
          <w:szCs w:val="19"/>
        </w:rPr>
        <w:t>dan fazla olmamalıdır.</w:t>
      </w:r>
    </w:p>
    <w:p w:rsidR="00DA2328" w:rsidRPr="00E3203C" w:rsidRDefault="00DA2328" w:rsidP="00921613">
      <w:pPr>
        <w:ind w:firstLine="708"/>
        <w:jc w:val="both"/>
        <w:rPr>
          <w:sz w:val="19"/>
          <w:szCs w:val="19"/>
        </w:rPr>
      </w:pPr>
    </w:p>
    <w:p w:rsidR="00E435D6" w:rsidRPr="00E3203C" w:rsidRDefault="00E435D6" w:rsidP="00921613">
      <w:pPr>
        <w:jc w:val="both"/>
        <w:rPr>
          <w:sz w:val="19"/>
          <w:szCs w:val="19"/>
        </w:rPr>
      </w:pPr>
      <w:r w:rsidRPr="00E3203C">
        <w:rPr>
          <w:color w:val="000000"/>
          <w:sz w:val="19"/>
          <w:szCs w:val="19"/>
        </w:rPr>
        <w:lastRenderedPageBreak/>
        <w:t> </w:t>
      </w:r>
    </w:p>
    <w:p w:rsidR="00E435D6" w:rsidRPr="00E3203C" w:rsidRDefault="00DA2328" w:rsidP="00921613">
      <w:pPr>
        <w:shd w:val="clear" w:color="auto" w:fill="FFFFFF"/>
        <w:jc w:val="both"/>
        <w:rPr>
          <w:b/>
          <w:bCs/>
          <w:color w:val="000000"/>
          <w:sz w:val="19"/>
          <w:szCs w:val="19"/>
          <w:u w:val="single"/>
        </w:rPr>
      </w:pPr>
      <w:r w:rsidRPr="00E3203C">
        <w:rPr>
          <w:b/>
          <w:bCs/>
          <w:color w:val="000000"/>
          <w:sz w:val="19"/>
          <w:szCs w:val="19"/>
          <w:u w:val="single"/>
        </w:rPr>
        <w:t>(ii</w:t>
      </w:r>
      <w:r w:rsidR="00E435D6" w:rsidRPr="00E3203C">
        <w:rPr>
          <w:b/>
          <w:bCs/>
          <w:color w:val="000000"/>
          <w:sz w:val="19"/>
          <w:szCs w:val="19"/>
          <w:u w:val="single"/>
        </w:rPr>
        <w:t>) SODYUM SİKLAMAT</w:t>
      </w:r>
    </w:p>
    <w:p w:rsidR="00DA2328" w:rsidRPr="00E3203C" w:rsidRDefault="00DA2328" w:rsidP="00921613">
      <w:pPr>
        <w:shd w:val="clear" w:color="auto" w:fill="FFFFFF"/>
        <w:jc w:val="both"/>
        <w:rPr>
          <w:sz w:val="19"/>
          <w:szCs w:val="19"/>
        </w:rPr>
      </w:pPr>
    </w:p>
    <w:p w:rsidR="00DA2328" w:rsidRPr="00E3203C" w:rsidRDefault="00C003DB" w:rsidP="00DA2328">
      <w:pPr>
        <w:tabs>
          <w:tab w:val="left" w:pos="2835"/>
        </w:tabs>
        <w:jc w:val="both"/>
        <w:rPr>
          <w:sz w:val="19"/>
          <w:szCs w:val="19"/>
        </w:rPr>
      </w:pPr>
      <w:r w:rsidRPr="00E3203C">
        <w:rPr>
          <w:b/>
          <w:bCs/>
          <w:color w:val="000000"/>
          <w:sz w:val="19"/>
          <w:szCs w:val="19"/>
          <w:u w:val="single"/>
        </w:rPr>
        <w:t>Eş anlamlılar</w:t>
      </w:r>
      <w:r w:rsidR="00DA2328" w:rsidRPr="00E3203C">
        <w:rPr>
          <w:b/>
          <w:color w:val="000000"/>
          <w:sz w:val="19"/>
          <w:szCs w:val="19"/>
        </w:rPr>
        <w:t>:</w:t>
      </w:r>
      <w:r w:rsidR="00B06A84" w:rsidRPr="00E3203C">
        <w:rPr>
          <w:color w:val="000000"/>
          <w:sz w:val="19"/>
          <w:szCs w:val="19"/>
        </w:rPr>
        <w:tab/>
        <w:t>Siklamat; S</w:t>
      </w:r>
      <w:r w:rsidR="00DA2328" w:rsidRPr="00E3203C">
        <w:rPr>
          <w:color w:val="000000"/>
          <w:sz w:val="19"/>
          <w:szCs w:val="19"/>
        </w:rPr>
        <w:t xml:space="preserve">iklamik </w:t>
      </w:r>
      <w:r w:rsidR="008208C9" w:rsidRPr="00E3203C">
        <w:rPr>
          <w:color w:val="000000"/>
          <w:sz w:val="19"/>
          <w:szCs w:val="19"/>
        </w:rPr>
        <w:t>asidi</w:t>
      </w:r>
      <w:r w:rsidR="00DA2328" w:rsidRPr="00E3203C">
        <w:rPr>
          <w:color w:val="000000"/>
          <w:sz w:val="19"/>
          <w:szCs w:val="19"/>
        </w:rPr>
        <w:t>n sodyum tuzu</w:t>
      </w:r>
    </w:p>
    <w:p w:rsidR="00DA2328" w:rsidRPr="00E3203C" w:rsidRDefault="00DA2328" w:rsidP="00DA2328">
      <w:pPr>
        <w:jc w:val="both"/>
        <w:rPr>
          <w:b/>
          <w:bCs/>
          <w:color w:val="000000"/>
          <w:sz w:val="19"/>
          <w:szCs w:val="19"/>
          <w:u w:val="single"/>
        </w:rPr>
      </w:pPr>
    </w:p>
    <w:p w:rsidR="00DA2328" w:rsidRPr="00E3203C" w:rsidRDefault="00DA2328" w:rsidP="00DA2328">
      <w:pPr>
        <w:jc w:val="both"/>
        <w:rPr>
          <w:b/>
          <w:bCs/>
          <w:color w:val="000000"/>
          <w:sz w:val="19"/>
          <w:szCs w:val="19"/>
          <w:u w:val="single"/>
        </w:rPr>
      </w:pPr>
      <w:r w:rsidRPr="00E3203C">
        <w:rPr>
          <w:b/>
          <w:bCs/>
          <w:color w:val="000000"/>
          <w:sz w:val="19"/>
          <w:szCs w:val="19"/>
          <w:u w:val="single"/>
        </w:rPr>
        <w:t>Tanım:</w:t>
      </w:r>
    </w:p>
    <w:p w:rsidR="00DA2328" w:rsidRPr="00E3203C" w:rsidRDefault="00DA2328" w:rsidP="00DA2328">
      <w:pPr>
        <w:jc w:val="both"/>
        <w:rPr>
          <w:sz w:val="19"/>
          <w:szCs w:val="19"/>
          <w:u w:val="single"/>
        </w:rPr>
      </w:pPr>
    </w:p>
    <w:p w:rsidR="00DA2328" w:rsidRPr="00E3203C" w:rsidRDefault="00450147" w:rsidP="00DA2328">
      <w:pPr>
        <w:ind w:firstLine="708"/>
        <w:jc w:val="both"/>
        <w:rPr>
          <w:color w:val="000000"/>
          <w:sz w:val="19"/>
          <w:szCs w:val="19"/>
        </w:rPr>
      </w:pPr>
      <w:r w:rsidRPr="00E3203C">
        <w:rPr>
          <w:b/>
          <w:bCs/>
          <w:color w:val="000000"/>
          <w:sz w:val="19"/>
          <w:szCs w:val="19"/>
        </w:rPr>
        <w:t>EINECS</w:t>
      </w:r>
      <w:r w:rsidR="00DA2328" w:rsidRPr="00E3203C">
        <w:rPr>
          <w:b/>
          <w:bCs/>
          <w:color w:val="000000"/>
          <w:sz w:val="19"/>
          <w:szCs w:val="19"/>
        </w:rPr>
        <w:t>:</w:t>
      </w:r>
      <w:r w:rsidR="00DA2328" w:rsidRPr="00E3203C">
        <w:rPr>
          <w:b/>
          <w:bCs/>
          <w:color w:val="000000"/>
          <w:sz w:val="19"/>
          <w:szCs w:val="19"/>
        </w:rPr>
        <w:tab/>
      </w:r>
      <w:r w:rsidR="00DA2328" w:rsidRPr="00E3203C">
        <w:rPr>
          <w:b/>
          <w:bCs/>
          <w:color w:val="000000"/>
          <w:sz w:val="19"/>
          <w:szCs w:val="19"/>
        </w:rPr>
        <w:tab/>
      </w:r>
      <w:r w:rsidR="00DA2328" w:rsidRPr="00E3203C">
        <w:rPr>
          <w:color w:val="000000"/>
          <w:sz w:val="19"/>
          <w:szCs w:val="19"/>
        </w:rPr>
        <w:t>205-348-9</w:t>
      </w:r>
    </w:p>
    <w:p w:rsidR="00DA2328" w:rsidRPr="00E3203C" w:rsidRDefault="00DA2328" w:rsidP="00DA2328">
      <w:pPr>
        <w:ind w:firstLine="708"/>
        <w:jc w:val="both"/>
        <w:rPr>
          <w:sz w:val="19"/>
          <w:szCs w:val="19"/>
        </w:rPr>
      </w:pPr>
    </w:p>
    <w:p w:rsidR="00DA2328" w:rsidRPr="00E3203C" w:rsidRDefault="00DA2328" w:rsidP="00DA2328">
      <w:pPr>
        <w:tabs>
          <w:tab w:val="left" w:pos="2835"/>
        </w:tabs>
        <w:ind w:firstLine="708"/>
        <w:jc w:val="both"/>
        <w:rPr>
          <w:color w:val="000000"/>
          <w:sz w:val="19"/>
          <w:szCs w:val="19"/>
        </w:rPr>
      </w:pPr>
      <w:r w:rsidRPr="00E3203C">
        <w:rPr>
          <w:b/>
          <w:bCs/>
          <w:color w:val="000000"/>
          <w:sz w:val="19"/>
          <w:szCs w:val="19"/>
        </w:rPr>
        <w:t>Kimyasal adı:</w:t>
      </w:r>
      <w:r w:rsidRPr="00E3203C">
        <w:rPr>
          <w:b/>
          <w:bCs/>
          <w:color w:val="000000"/>
          <w:sz w:val="19"/>
          <w:szCs w:val="19"/>
        </w:rPr>
        <w:tab/>
      </w:r>
      <w:r w:rsidRPr="00E3203C">
        <w:rPr>
          <w:color w:val="000000"/>
          <w:sz w:val="19"/>
          <w:szCs w:val="19"/>
        </w:rPr>
        <w:t>Sodyum siklohekzansülfa</w:t>
      </w:r>
      <w:r w:rsidR="00C13C08">
        <w:rPr>
          <w:color w:val="000000"/>
          <w:sz w:val="19"/>
          <w:szCs w:val="19"/>
        </w:rPr>
        <w:t>mat, sodyum siklohekzilsülfamat</w:t>
      </w:r>
    </w:p>
    <w:p w:rsidR="00DA2328" w:rsidRPr="00E3203C" w:rsidRDefault="00DA2328" w:rsidP="00DA2328">
      <w:pPr>
        <w:tabs>
          <w:tab w:val="left" w:pos="2835"/>
        </w:tabs>
        <w:ind w:firstLine="708"/>
        <w:jc w:val="both"/>
        <w:rPr>
          <w:sz w:val="19"/>
          <w:szCs w:val="19"/>
        </w:rPr>
      </w:pPr>
    </w:p>
    <w:p w:rsidR="00DA2328" w:rsidRPr="00E3203C" w:rsidRDefault="00DA2328" w:rsidP="00DA2328">
      <w:pPr>
        <w:ind w:firstLine="708"/>
        <w:jc w:val="both"/>
        <w:rPr>
          <w:sz w:val="19"/>
          <w:szCs w:val="19"/>
        </w:rPr>
      </w:pPr>
      <w:r w:rsidRPr="00E3203C">
        <w:rPr>
          <w:b/>
          <w:bCs/>
          <w:color w:val="000000"/>
          <w:sz w:val="19"/>
          <w:szCs w:val="19"/>
        </w:rPr>
        <w:t>Kimyasal formülü:</w:t>
      </w:r>
      <w:r w:rsidRPr="00E3203C">
        <w:rPr>
          <w:b/>
          <w:bCs/>
          <w:color w:val="000000"/>
          <w:sz w:val="19"/>
          <w:szCs w:val="19"/>
        </w:rPr>
        <w:tab/>
      </w:r>
      <w:r w:rsidRPr="00E3203C">
        <w:rPr>
          <w:color w:val="000000"/>
          <w:sz w:val="19"/>
          <w:szCs w:val="19"/>
        </w:rPr>
        <w:t>C</w:t>
      </w:r>
      <w:r w:rsidRPr="00E3203C">
        <w:rPr>
          <w:color w:val="000000"/>
          <w:sz w:val="19"/>
          <w:szCs w:val="19"/>
          <w:vertAlign w:val="subscript"/>
        </w:rPr>
        <w:t>6</w:t>
      </w:r>
      <w:r w:rsidRPr="00E3203C">
        <w:rPr>
          <w:color w:val="000000"/>
          <w:sz w:val="19"/>
          <w:szCs w:val="19"/>
        </w:rPr>
        <w:t>H</w:t>
      </w:r>
      <w:r w:rsidRPr="00E3203C">
        <w:rPr>
          <w:color w:val="000000"/>
          <w:sz w:val="19"/>
          <w:szCs w:val="19"/>
          <w:vertAlign w:val="subscript"/>
        </w:rPr>
        <w:t>12</w:t>
      </w:r>
      <w:r w:rsidRPr="00E3203C">
        <w:rPr>
          <w:color w:val="000000"/>
          <w:sz w:val="19"/>
          <w:szCs w:val="19"/>
        </w:rPr>
        <w:t>NNaO</w:t>
      </w:r>
      <w:r w:rsidRPr="00E3203C">
        <w:rPr>
          <w:color w:val="000000"/>
          <w:sz w:val="19"/>
          <w:szCs w:val="19"/>
          <w:vertAlign w:val="subscript"/>
        </w:rPr>
        <w:t>3</w:t>
      </w:r>
      <w:r w:rsidRPr="00E3203C">
        <w:rPr>
          <w:color w:val="000000"/>
          <w:sz w:val="19"/>
          <w:szCs w:val="19"/>
        </w:rPr>
        <w:t>S ve dihidrat formu C</w:t>
      </w:r>
      <w:r w:rsidRPr="00E3203C">
        <w:rPr>
          <w:color w:val="000000"/>
          <w:sz w:val="19"/>
          <w:szCs w:val="19"/>
          <w:vertAlign w:val="subscript"/>
        </w:rPr>
        <w:t>6</w:t>
      </w:r>
      <w:r w:rsidRPr="00E3203C">
        <w:rPr>
          <w:color w:val="000000"/>
          <w:sz w:val="19"/>
          <w:szCs w:val="19"/>
        </w:rPr>
        <w:t>H</w:t>
      </w:r>
      <w:r w:rsidRPr="00E3203C">
        <w:rPr>
          <w:color w:val="000000"/>
          <w:sz w:val="19"/>
          <w:szCs w:val="19"/>
          <w:vertAlign w:val="subscript"/>
        </w:rPr>
        <w:t>12</w:t>
      </w:r>
      <w:r w:rsidRPr="00E3203C">
        <w:rPr>
          <w:color w:val="000000"/>
          <w:sz w:val="19"/>
          <w:szCs w:val="19"/>
        </w:rPr>
        <w:t>NNaO</w:t>
      </w:r>
      <w:r w:rsidRPr="00E3203C">
        <w:rPr>
          <w:color w:val="000000"/>
          <w:sz w:val="19"/>
          <w:szCs w:val="19"/>
          <w:vertAlign w:val="subscript"/>
        </w:rPr>
        <w:t>3</w:t>
      </w:r>
      <w:r w:rsidRPr="00E3203C">
        <w:rPr>
          <w:color w:val="000000"/>
          <w:sz w:val="19"/>
          <w:szCs w:val="19"/>
        </w:rPr>
        <w:t>S.2H</w:t>
      </w:r>
      <w:r w:rsidRPr="00E3203C">
        <w:rPr>
          <w:color w:val="000000"/>
          <w:sz w:val="19"/>
          <w:szCs w:val="19"/>
          <w:vertAlign w:val="subscript"/>
        </w:rPr>
        <w:t>2</w:t>
      </w:r>
      <w:r w:rsidRPr="00E3203C">
        <w:rPr>
          <w:color w:val="000000"/>
          <w:sz w:val="19"/>
          <w:szCs w:val="19"/>
        </w:rPr>
        <w:t>O</w:t>
      </w:r>
    </w:p>
    <w:p w:rsidR="00DA2328" w:rsidRPr="00E3203C" w:rsidRDefault="00DA2328" w:rsidP="00DA2328">
      <w:pPr>
        <w:ind w:firstLine="708"/>
        <w:jc w:val="both"/>
        <w:rPr>
          <w:color w:val="000000"/>
          <w:sz w:val="19"/>
          <w:szCs w:val="19"/>
        </w:rPr>
      </w:pPr>
    </w:p>
    <w:p w:rsidR="00DA2328" w:rsidRPr="00E3203C" w:rsidRDefault="00DA2328" w:rsidP="00DA2328">
      <w:pPr>
        <w:ind w:firstLine="708"/>
        <w:jc w:val="both"/>
        <w:rPr>
          <w:sz w:val="19"/>
          <w:szCs w:val="19"/>
        </w:rPr>
      </w:pPr>
    </w:p>
    <w:p w:rsidR="00DA2328" w:rsidRPr="00E3203C" w:rsidRDefault="001016C5" w:rsidP="00DA2328">
      <w:pPr>
        <w:ind w:firstLine="708"/>
        <w:jc w:val="both"/>
        <w:rPr>
          <w:color w:val="000000"/>
          <w:sz w:val="19"/>
          <w:szCs w:val="19"/>
        </w:rPr>
      </w:pPr>
      <w:r w:rsidRPr="00E3203C">
        <w:rPr>
          <w:b/>
          <w:bCs/>
          <w:color w:val="000000"/>
          <w:sz w:val="19"/>
          <w:szCs w:val="19"/>
        </w:rPr>
        <w:t>Molekül ağırlığı</w:t>
      </w:r>
      <w:r w:rsidR="00DA2328" w:rsidRPr="00E3203C">
        <w:rPr>
          <w:b/>
          <w:bCs/>
          <w:color w:val="000000"/>
          <w:sz w:val="19"/>
          <w:szCs w:val="19"/>
        </w:rPr>
        <w:t>:</w:t>
      </w:r>
      <w:r w:rsidR="00DA2328" w:rsidRPr="00E3203C">
        <w:rPr>
          <w:b/>
          <w:bCs/>
          <w:color w:val="000000"/>
          <w:sz w:val="19"/>
          <w:szCs w:val="19"/>
        </w:rPr>
        <w:tab/>
      </w:r>
      <w:r w:rsidR="00DA2328" w:rsidRPr="00E3203C">
        <w:rPr>
          <w:b/>
          <w:bCs/>
          <w:color w:val="000000"/>
          <w:sz w:val="19"/>
          <w:szCs w:val="19"/>
        </w:rPr>
        <w:tab/>
      </w:r>
      <w:r w:rsidR="00B06A84" w:rsidRPr="00E3203C">
        <w:rPr>
          <w:color w:val="000000"/>
          <w:sz w:val="19"/>
          <w:szCs w:val="19"/>
        </w:rPr>
        <w:t>Susuz formda hesaplanan 201,</w:t>
      </w:r>
      <w:r w:rsidR="00DA2328" w:rsidRPr="00E3203C">
        <w:rPr>
          <w:color w:val="000000"/>
          <w:sz w:val="19"/>
          <w:szCs w:val="19"/>
        </w:rPr>
        <w:t>22</w:t>
      </w:r>
    </w:p>
    <w:p w:rsidR="00DA2328" w:rsidRPr="00E3203C" w:rsidRDefault="00B06A84" w:rsidP="00DA2328">
      <w:pPr>
        <w:ind w:left="2124" w:firstLine="708"/>
        <w:jc w:val="both"/>
        <w:rPr>
          <w:color w:val="000000"/>
          <w:sz w:val="19"/>
          <w:szCs w:val="19"/>
        </w:rPr>
      </w:pPr>
      <w:r w:rsidRPr="00E3203C">
        <w:rPr>
          <w:color w:val="000000"/>
          <w:sz w:val="19"/>
          <w:szCs w:val="19"/>
        </w:rPr>
        <w:t>Hidrat formda hesaplanan 237,</w:t>
      </w:r>
      <w:r w:rsidR="00DA2328" w:rsidRPr="00E3203C">
        <w:rPr>
          <w:color w:val="000000"/>
          <w:sz w:val="19"/>
          <w:szCs w:val="19"/>
        </w:rPr>
        <w:t>22</w:t>
      </w:r>
    </w:p>
    <w:p w:rsidR="00DA2328" w:rsidRPr="00E3203C" w:rsidRDefault="00DA2328" w:rsidP="00DA2328">
      <w:pPr>
        <w:ind w:firstLine="708"/>
        <w:jc w:val="both"/>
        <w:rPr>
          <w:sz w:val="19"/>
          <w:szCs w:val="19"/>
        </w:rPr>
      </w:pPr>
    </w:p>
    <w:p w:rsidR="00DA2328" w:rsidRPr="00E3203C" w:rsidRDefault="00DA2328" w:rsidP="00DA2328">
      <w:pPr>
        <w:ind w:left="2835" w:hanging="2127"/>
        <w:jc w:val="both"/>
        <w:rPr>
          <w:color w:val="000000"/>
          <w:sz w:val="19"/>
          <w:szCs w:val="19"/>
        </w:rPr>
      </w:pPr>
      <w:r w:rsidRPr="00E3203C">
        <w:rPr>
          <w:b/>
          <w:bCs/>
          <w:color w:val="000000"/>
          <w:sz w:val="19"/>
          <w:szCs w:val="19"/>
        </w:rPr>
        <w:t>Analiz:</w:t>
      </w:r>
      <w:r w:rsidR="00B06A84" w:rsidRPr="00E3203C">
        <w:rPr>
          <w:color w:val="000000"/>
          <w:sz w:val="19"/>
          <w:szCs w:val="19"/>
        </w:rPr>
        <w:tab/>
        <w:t>Kuru madde bazında %98’den az ve %102’</w:t>
      </w:r>
      <w:r w:rsidRPr="00E3203C">
        <w:rPr>
          <w:color w:val="000000"/>
          <w:sz w:val="19"/>
          <w:szCs w:val="19"/>
        </w:rPr>
        <w:t>den fa</w:t>
      </w:r>
      <w:r w:rsidR="00B06A84" w:rsidRPr="00E3203C">
        <w:rPr>
          <w:color w:val="000000"/>
          <w:sz w:val="19"/>
          <w:szCs w:val="19"/>
        </w:rPr>
        <w:t>zla olmamalıdır.</w:t>
      </w:r>
      <w:r w:rsidR="00B06A84" w:rsidRPr="00E3203C">
        <w:rPr>
          <w:color w:val="000000"/>
          <w:sz w:val="19"/>
          <w:szCs w:val="19"/>
        </w:rPr>
        <w:br/>
        <w:t>Dihidrat formu: Kuru madde bazında %84’t</w:t>
      </w:r>
      <w:r w:rsidRPr="00E3203C">
        <w:rPr>
          <w:color w:val="000000"/>
          <w:sz w:val="19"/>
          <w:szCs w:val="19"/>
        </w:rPr>
        <w:t>en az olmamalıdır.</w:t>
      </w:r>
    </w:p>
    <w:p w:rsidR="00DA2328" w:rsidRPr="00E3203C" w:rsidRDefault="00DA2328" w:rsidP="00DA2328">
      <w:pPr>
        <w:ind w:left="2835" w:hanging="2127"/>
        <w:jc w:val="both"/>
        <w:rPr>
          <w:sz w:val="19"/>
          <w:szCs w:val="19"/>
        </w:rPr>
      </w:pPr>
    </w:p>
    <w:p w:rsidR="00DA2328" w:rsidRPr="00E3203C" w:rsidRDefault="00DA2328" w:rsidP="00DA2328">
      <w:pPr>
        <w:ind w:left="2835" w:hanging="2835"/>
        <w:jc w:val="both"/>
        <w:rPr>
          <w:sz w:val="19"/>
          <w:szCs w:val="19"/>
        </w:rPr>
      </w:pPr>
      <w:r w:rsidRPr="00E3203C">
        <w:rPr>
          <w:b/>
          <w:bCs/>
          <w:color w:val="000000"/>
          <w:sz w:val="19"/>
          <w:szCs w:val="19"/>
          <w:u w:val="single"/>
        </w:rPr>
        <w:t>Tanımlama:</w:t>
      </w:r>
      <w:r w:rsidRPr="00E3203C">
        <w:rPr>
          <w:color w:val="000000"/>
          <w:sz w:val="19"/>
          <w:szCs w:val="19"/>
        </w:rPr>
        <w:tab/>
        <w:t>Beyaz, kokusuz kristaller veya kristal toz. Sukrozdan yaklaşık 30 kat daha fazla tatlıdır.</w:t>
      </w:r>
      <w:r w:rsidRPr="00E3203C">
        <w:rPr>
          <w:b/>
          <w:bCs/>
          <w:color w:val="000000"/>
          <w:sz w:val="19"/>
          <w:szCs w:val="19"/>
        </w:rPr>
        <w:t>   </w:t>
      </w:r>
    </w:p>
    <w:p w:rsidR="00DA2328" w:rsidRPr="00E3203C" w:rsidRDefault="00BA669C" w:rsidP="00DA2328">
      <w:pPr>
        <w:jc w:val="both"/>
        <w:rPr>
          <w:b/>
          <w:bCs/>
          <w:color w:val="000000"/>
          <w:sz w:val="19"/>
          <w:szCs w:val="19"/>
          <w:u w:val="single"/>
        </w:rPr>
      </w:pPr>
      <w:r>
        <w:rPr>
          <w:b/>
          <w:bCs/>
          <w:color w:val="000000"/>
          <w:sz w:val="19"/>
          <w:szCs w:val="19"/>
          <w:u w:val="single"/>
        </w:rPr>
        <w:t>İdentifikasyon</w:t>
      </w:r>
      <w:r w:rsidR="00DA2328" w:rsidRPr="00E3203C">
        <w:rPr>
          <w:b/>
          <w:bCs/>
          <w:color w:val="000000"/>
          <w:sz w:val="19"/>
          <w:szCs w:val="19"/>
          <w:u w:val="single"/>
        </w:rPr>
        <w:t>:</w:t>
      </w:r>
    </w:p>
    <w:p w:rsidR="00DA2328" w:rsidRPr="00E3203C" w:rsidRDefault="00DA2328" w:rsidP="00DA2328">
      <w:pPr>
        <w:jc w:val="both"/>
        <w:rPr>
          <w:sz w:val="19"/>
          <w:szCs w:val="19"/>
          <w:u w:val="single"/>
        </w:rPr>
      </w:pPr>
    </w:p>
    <w:p w:rsidR="00DA2328" w:rsidRPr="00E3203C" w:rsidRDefault="00DA2328" w:rsidP="00DA2328">
      <w:pPr>
        <w:tabs>
          <w:tab w:val="left" w:pos="2835"/>
        </w:tabs>
        <w:ind w:firstLine="708"/>
        <w:jc w:val="both"/>
        <w:rPr>
          <w:color w:val="000000"/>
          <w:sz w:val="19"/>
          <w:szCs w:val="19"/>
        </w:rPr>
      </w:pPr>
      <w:r w:rsidRPr="00E3203C">
        <w:rPr>
          <w:b/>
          <w:bCs/>
          <w:color w:val="000000"/>
          <w:sz w:val="19"/>
          <w:szCs w:val="19"/>
        </w:rPr>
        <w:t>Çözünürlük:</w:t>
      </w:r>
      <w:r w:rsidRPr="00E3203C">
        <w:rPr>
          <w:b/>
          <w:bCs/>
          <w:color w:val="000000"/>
          <w:sz w:val="19"/>
          <w:szCs w:val="19"/>
        </w:rPr>
        <w:tab/>
      </w:r>
      <w:r w:rsidRPr="00E3203C">
        <w:rPr>
          <w:color w:val="000000"/>
          <w:sz w:val="19"/>
          <w:szCs w:val="19"/>
        </w:rPr>
        <w:t xml:space="preserve">Suda çözünür, etanolde </w:t>
      </w:r>
      <w:r w:rsidR="00BB4D24" w:rsidRPr="00E3203C">
        <w:rPr>
          <w:color w:val="000000"/>
          <w:sz w:val="19"/>
          <w:szCs w:val="19"/>
        </w:rPr>
        <w:t xml:space="preserve">hemen hemen </w:t>
      </w:r>
      <w:r w:rsidRPr="00E3203C">
        <w:rPr>
          <w:color w:val="000000"/>
          <w:sz w:val="19"/>
          <w:szCs w:val="19"/>
        </w:rPr>
        <w:t>çözünmez.</w:t>
      </w:r>
    </w:p>
    <w:p w:rsidR="00DA2328" w:rsidRPr="00E3203C" w:rsidRDefault="00DA2328" w:rsidP="00DA2328">
      <w:pPr>
        <w:tabs>
          <w:tab w:val="left" w:pos="2835"/>
        </w:tabs>
        <w:ind w:firstLine="708"/>
        <w:jc w:val="both"/>
        <w:rPr>
          <w:sz w:val="19"/>
          <w:szCs w:val="19"/>
        </w:rPr>
      </w:pPr>
    </w:p>
    <w:p w:rsidR="00DA2328" w:rsidRPr="00E3203C" w:rsidRDefault="00DA2328" w:rsidP="00DA2328">
      <w:pPr>
        <w:jc w:val="both"/>
        <w:rPr>
          <w:b/>
          <w:bCs/>
          <w:color w:val="000000"/>
          <w:sz w:val="19"/>
          <w:szCs w:val="19"/>
          <w:u w:val="single"/>
        </w:rPr>
      </w:pPr>
      <w:r w:rsidRPr="00E3203C">
        <w:rPr>
          <w:b/>
          <w:bCs/>
          <w:color w:val="000000"/>
          <w:sz w:val="19"/>
          <w:szCs w:val="19"/>
          <w:u w:val="single"/>
        </w:rPr>
        <w:t>Saflık:</w:t>
      </w:r>
    </w:p>
    <w:p w:rsidR="00DA2328" w:rsidRPr="00E3203C" w:rsidRDefault="00DA2328" w:rsidP="00DA2328">
      <w:pPr>
        <w:jc w:val="both"/>
        <w:rPr>
          <w:b/>
          <w:bCs/>
          <w:color w:val="000000"/>
          <w:sz w:val="19"/>
          <w:szCs w:val="19"/>
          <w:u w:val="single"/>
        </w:rPr>
      </w:pPr>
    </w:p>
    <w:p w:rsidR="00DA2328" w:rsidRPr="00E3203C" w:rsidRDefault="00DA2328" w:rsidP="00DA2328">
      <w:pPr>
        <w:ind w:firstLine="708"/>
        <w:jc w:val="both"/>
        <w:rPr>
          <w:color w:val="000000"/>
          <w:sz w:val="19"/>
          <w:szCs w:val="19"/>
        </w:rPr>
      </w:pPr>
      <w:r w:rsidRPr="00E3203C">
        <w:rPr>
          <w:b/>
          <w:bCs/>
          <w:color w:val="000000"/>
          <w:sz w:val="19"/>
          <w:szCs w:val="19"/>
        </w:rPr>
        <w:t>Kurutma kaybı:</w:t>
      </w:r>
      <w:r w:rsidRPr="00E3203C">
        <w:rPr>
          <w:b/>
          <w:bCs/>
          <w:color w:val="000000"/>
          <w:sz w:val="19"/>
          <w:szCs w:val="19"/>
        </w:rPr>
        <w:tab/>
      </w:r>
      <w:r w:rsidRPr="00E3203C">
        <w:rPr>
          <w:b/>
          <w:bCs/>
          <w:color w:val="000000"/>
          <w:sz w:val="19"/>
          <w:szCs w:val="19"/>
        </w:rPr>
        <w:tab/>
      </w:r>
      <w:r w:rsidR="00B06A84" w:rsidRPr="00E3203C">
        <w:rPr>
          <w:color w:val="000000"/>
          <w:sz w:val="19"/>
          <w:szCs w:val="19"/>
        </w:rPr>
        <w:t>%1’</w:t>
      </w:r>
      <w:r w:rsidRPr="00E3203C">
        <w:rPr>
          <w:color w:val="000000"/>
          <w:sz w:val="19"/>
          <w:szCs w:val="19"/>
        </w:rPr>
        <w:t>den fazla olmamalıdır</w:t>
      </w:r>
      <w:r w:rsidRPr="00E3203C">
        <w:rPr>
          <w:b/>
          <w:bCs/>
          <w:color w:val="000000"/>
          <w:sz w:val="19"/>
          <w:szCs w:val="19"/>
        </w:rPr>
        <w:t> </w:t>
      </w:r>
      <w:r w:rsidR="00B06A84" w:rsidRPr="00E3203C">
        <w:rPr>
          <w:color w:val="000000"/>
          <w:sz w:val="19"/>
          <w:szCs w:val="19"/>
        </w:rPr>
        <w:t>(105 °C’</w:t>
      </w:r>
      <w:r w:rsidRPr="00E3203C">
        <w:rPr>
          <w:color w:val="000000"/>
          <w:sz w:val="19"/>
          <w:szCs w:val="19"/>
        </w:rPr>
        <w:t>de</w:t>
      </w:r>
      <w:r w:rsidR="00B06A84" w:rsidRPr="00E3203C">
        <w:rPr>
          <w:color w:val="000000"/>
          <w:sz w:val="19"/>
          <w:szCs w:val="19"/>
        </w:rPr>
        <w:t>,</w:t>
      </w:r>
      <w:r w:rsidRPr="00E3203C">
        <w:rPr>
          <w:color w:val="000000"/>
          <w:sz w:val="19"/>
          <w:szCs w:val="19"/>
        </w:rPr>
        <w:t xml:space="preserve"> 1 saat).</w:t>
      </w:r>
    </w:p>
    <w:p w:rsidR="00B06A84" w:rsidRPr="00E3203C" w:rsidRDefault="00B06A84" w:rsidP="00B06A84">
      <w:pPr>
        <w:ind w:left="2124" w:firstLine="708"/>
        <w:jc w:val="both"/>
        <w:rPr>
          <w:color w:val="000000"/>
          <w:sz w:val="19"/>
          <w:szCs w:val="19"/>
        </w:rPr>
      </w:pPr>
      <w:r w:rsidRPr="00E3203C">
        <w:rPr>
          <w:color w:val="000000"/>
          <w:sz w:val="19"/>
          <w:szCs w:val="19"/>
        </w:rPr>
        <w:t>Dihidrat formu için %15,2’den fazla olmamalıdır (105 °C’de, 2 saat).</w:t>
      </w:r>
    </w:p>
    <w:p w:rsidR="00DA2328" w:rsidRPr="00E3203C" w:rsidRDefault="00DA2328" w:rsidP="00DA2328">
      <w:pPr>
        <w:ind w:firstLine="708"/>
        <w:jc w:val="both"/>
        <w:rPr>
          <w:sz w:val="19"/>
          <w:szCs w:val="19"/>
        </w:rPr>
      </w:pPr>
    </w:p>
    <w:p w:rsidR="00DA2328" w:rsidRPr="00E3203C" w:rsidRDefault="00DA2328" w:rsidP="00DA2328">
      <w:pPr>
        <w:ind w:left="2835" w:hanging="2127"/>
        <w:jc w:val="both"/>
        <w:rPr>
          <w:color w:val="000000"/>
          <w:sz w:val="19"/>
          <w:szCs w:val="19"/>
        </w:rPr>
      </w:pPr>
      <w:r w:rsidRPr="00E3203C">
        <w:rPr>
          <w:b/>
          <w:bCs/>
          <w:color w:val="000000"/>
          <w:sz w:val="19"/>
          <w:szCs w:val="19"/>
        </w:rPr>
        <w:t>Selenyum</w:t>
      </w:r>
      <w:r w:rsidRPr="00E3203C">
        <w:rPr>
          <w:b/>
          <w:color w:val="000000"/>
          <w:sz w:val="19"/>
          <w:szCs w:val="19"/>
        </w:rPr>
        <w:t>:</w:t>
      </w:r>
      <w:r w:rsidRPr="00E3203C">
        <w:rPr>
          <w:color w:val="000000"/>
          <w:sz w:val="19"/>
          <w:szCs w:val="19"/>
        </w:rPr>
        <w:tab/>
        <w:t>Kuru madde bazı</w:t>
      </w:r>
      <w:r w:rsidR="00B06A84" w:rsidRPr="00E3203C">
        <w:rPr>
          <w:color w:val="000000"/>
          <w:sz w:val="19"/>
          <w:szCs w:val="19"/>
        </w:rPr>
        <w:t xml:space="preserve">nda selenyum cinsinden </w:t>
      </w:r>
      <w:r w:rsidR="00903043" w:rsidRPr="00E3203C">
        <w:rPr>
          <w:rFonts w:eastAsia="Calibri"/>
          <w:sz w:val="19"/>
          <w:szCs w:val="19"/>
          <w:lang w:val="de-DE" w:eastAsia="en-US"/>
        </w:rPr>
        <w:t xml:space="preserve">ifade edilen </w:t>
      </w:r>
      <w:r w:rsidR="00B06A84" w:rsidRPr="00E3203C">
        <w:rPr>
          <w:color w:val="000000"/>
          <w:sz w:val="19"/>
          <w:szCs w:val="19"/>
        </w:rPr>
        <w:t>30 mg/kg’</w:t>
      </w:r>
      <w:r w:rsidRPr="00E3203C">
        <w:rPr>
          <w:color w:val="000000"/>
          <w:sz w:val="19"/>
          <w:szCs w:val="19"/>
        </w:rPr>
        <w:t>dan fazla olmamalıdır.</w:t>
      </w:r>
    </w:p>
    <w:p w:rsidR="00DA2328" w:rsidRPr="00E3203C" w:rsidRDefault="00DA2328" w:rsidP="00DA2328">
      <w:pPr>
        <w:ind w:left="2835" w:hanging="2127"/>
        <w:jc w:val="both"/>
        <w:rPr>
          <w:sz w:val="19"/>
          <w:szCs w:val="19"/>
        </w:rPr>
      </w:pPr>
    </w:p>
    <w:p w:rsidR="00DA2328" w:rsidRPr="00E3203C" w:rsidRDefault="00DA2328" w:rsidP="00DA2328">
      <w:pPr>
        <w:ind w:firstLine="708"/>
        <w:jc w:val="both"/>
        <w:rPr>
          <w:color w:val="000000"/>
          <w:sz w:val="19"/>
          <w:szCs w:val="19"/>
        </w:rPr>
      </w:pPr>
      <w:r w:rsidRPr="00E3203C">
        <w:rPr>
          <w:b/>
          <w:bCs/>
          <w:color w:val="000000"/>
          <w:sz w:val="19"/>
          <w:szCs w:val="19"/>
        </w:rPr>
        <w:t>Arsenik:</w:t>
      </w:r>
      <w:r w:rsidR="00B06A84" w:rsidRPr="00E3203C">
        <w:rPr>
          <w:color w:val="000000"/>
          <w:sz w:val="19"/>
          <w:szCs w:val="19"/>
        </w:rPr>
        <w:tab/>
      </w:r>
      <w:r w:rsidR="00B06A84" w:rsidRPr="00E3203C">
        <w:rPr>
          <w:color w:val="000000"/>
          <w:sz w:val="19"/>
          <w:szCs w:val="19"/>
        </w:rPr>
        <w:tab/>
      </w:r>
      <w:r w:rsidR="00B06A84" w:rsidRPr="00E3203C">
        <w:rPr>
          <w:color w:val="000000"/>
          <w:sz w:val="19"/>
          <w:szCs w:val="19"/>
        </w:rPr>
        <w:tab/>
        <w:t xml:space="preserve">Kuru madde bazında </w:t>
      </w:r>
      <w:r w:rsidR="00903043" w:rsidRPr="00E3203C">
        <w:rPr>
          <w:rFonts w:eastAsia="Calibri"/>
          <w:sz w:val="19"/>
          <w:szCs w:val="19"/>
          <w:lang w:val="de-DE" w:eastAsia="en-US"/>
        </w:rPr>
        <w:t xml:space="preserve">ifade edilen </w:t>
      </w:r>
      <w:r w:rsidR="00B06A84" w:rsidRPr="00E3203C">
        <w:rPr>
          <w:color w:val="000000"/>
          <w:sz w:val="19"/>
          <w:szCs w:val="19"/>
        </w:rPr>
        <w:t>3 mg/kg’</w:t>
      </w:r>
      <w:r w:rsidRPr="00E3203C">
        <w:rPr>
          <w:color w:val="000000"/>
          <w:sz w:val="19"/>
          <w:szCs w:val="19"/>
        </w:rPr>
        <w:t>dan fazla olmamalıdır.</w:t>
      </w:r>
    </w:p>
    <w:p w:rsidR="00DA2328" w:rsidRPr="00E3203C" w:rsidRDefault="00DA2328" w:rsidP="00DA2328">
      <w:pPr>
        <w:ind w:firstLine="708"/>
        <w:jc w:val="both"/>
        <w:rPr>
          <w:color w:val="000000"/>
          <w:sz w:val="19"/>
          <w:szCs w:val="19"/>
        </w:rPr>
      </w:pPr>
    </w:p>
    <w:p w:rsidR="00DA2328" w:rsidRPr="00E3203C" w:rsidRDefault="00DA2328" w:rsidP="00DA2328">
      <w:pPr>
        <w:ind w:firstLine="708"/>
        <w:jc w:val="both"/>
        <w:rPr>
          <w:sz w:val="19"/>
          <w:szCs w:val="19"/>
        </w:rPr>
      </w:pPr>
      <w:r w:rsidRPr="00E3203C">
        <w:rPr>
          <w:b/>
          <w:bCs/>
          <w:sz w:val="19"/>
          <w:szCs w:val="19"/>
        </w:rPr>
        <w:t>Kurşun:</w:t>
      </w:r>
      <w:r w:rsidR="00B06A84" w:rsidRPr="00E3203C">
        <w:rPr>
          <w:sz w:val="19"/>
          <w:szCs w:val="19"/>
        </w:rPr>
        <w:tab/>
      </w:r>
      <w:r w:rsidR="00B06A84" w:rsidRPr="00E3203C">
        <w:rPr>
          <w:sz w:val="19"/>
          <w:szCs w:val="19"/>
        </w:rPr>
        <w:tab/>
      </w:r>
      <w:r w:rsidR="00B06A84" w:rsidRPr="00E3203C">
        <w:rPr>
          <w:sz w:val="19"/>
          <w:szCs w:val="19"/>
        </w:rPr>
        <w:tab/>
        <w:t xml:space="preserve">Kuru madde bazında </w:t>
      </w:r>
      <w:r w:rsidR="00903043" w:rsidRPr="00E3203C">
        <w:rPr>
          <w:rFonts w:eastAsia="Calibri"/>
          <w:sz w:val="19"/>
          <w:szCs w:val="19"/>
          <w:lang w:val="de-DE" w:eastAsia="en-US"/>
        </w:rPr>
        <w:t xml:space="preserve">ifade edilen </w:t>
      </w:r>
      <w:r w:rsidR="00B06A84" w:rsidRPr="00E3203C">
        <w:rPr>
          <w:sz w:val="19"/>
          <w:szCs w:val="19"/>
        </w:rPr>
        <w:t>1 mg/kg’</w:t>
      </w:r>
      <w:r w:rsidRPr="00E3203C">
        <w:rPr>
          <w:sz w:val="19"/>
          <w:szCs w:val="19"/>
        </w:rPr>
        <w:t>dan fazla olmamalıdır.</w:t>
      </w:r>
    </w:p>
    <w:p w:rsidR="00DA2328" w:rsidRPr="00E3203C" w:rsidRDefault="00DA2328" w:rsidP="00DA2328">
      <w:pPr>
        <w:jc w:val="both"/>
        <w:rPr>
          <w:sz w:val="19"/>
          <w:szCs w:val="19"/>
        </w:rPr>
      </w:pPr>
    </w:p>
    <w:p w:rsidR="00DA2328" w:rsidRPr="00E3203C" w:rsidRDefault="00DA2328" w:rsidP="00DA2328">
      <w:pPr>
        <w:ind w:firstLine="708"/>
        <w:jc w:val="both"/>
        <w:rPr>
          <w:color w:val="000000"/>
          <w:sz w:val="19"/>
          <w:szCs w:val="19"/>
        </w:rPr>
      </w:pPr>
      <w:r w:rsidRPr="00E3203C">
        <w:rPr>
          <w:b/>
          <w:bCs/>
          <w:color w:val="000000"/>
          <w:sz w:val="19"/>
          <w:szCs w:val="19"/>
        </w:rPr>
        <w:t>Siklohekzilamin:</w:t>
      </w:r>
      <w:r w:rsidR="002A3435" w:rsidRPr="00E3203C">
        <w:rPr>
          <w:color w:val="000000"/>
          <w:sz w:val="19"/>
          <w:szCs w:val="19"/>
        </w:rPr>
        <w:tab/>
      </w:r>
      <w:r w:rsidR="002A3435" w:rsidRPr="00E3203C">
        <w:rPr>
          <w:color w:val="000000"/>
          <w:sz w:val="19"/>
          <w:szCs w:val="19"/>
        </w:rPr>
        <w:tab/>
        <w:t xml:space="preserve">Kuru madde bazında </w:t>
      </w:r>
      <w:r w:rsidR="00903043" w:rsidRPr="00E3203C">
        <w:rPr>
          <w:rFonts w:eastAsia="Calibri"/>
          <w:sz w:val="19"/>
          <w:szCs w:val="19"/>
          <w:lang w:val="de-DE" w:eastAsia="en-US"/>
        </w:rPr>
        <w:t xml:space="preserve">ifade edilen </w:t>
      </w:r>
      <w:r w:rsidR="002A3435" w:rsidRPr="00E3203C">
        <w:rPr>
          <w:color w:val="000000"/>
          <w:sz w:val="19"/>
          <w:szCs w:val="19"/>
        </w:rPr>
        <w:t>10 mg/kg’</w:t>
      </w:r>
      <w:r w:rsidRPr="00E3203C">
        <w:rPr>
          <w:color w:val="000000"/>
          <w:sz w:val="19"/>
          <w:szCs w:val="19"/>
        </w:rPr>
        <w:t>dan fazla olmamalıdır.</w:t>
      </w:r>
    </w:p>
    <w:p w:rsidR="00DA2328" w:rsidRPr="00E3203C" w:rsidRDefault="00DA2328" w:rsidP="00DA2328">
      <w:pPr>
        <w:ind w:firstLine="708"/>
        <w:jc w:val="both"/>
        <w:rPr>
          <w:sz w:val="19"/>
          <w:szCs w:val="19"/>
        </w:rPr>
      </w:pPr>
    </w:p>
    <w:p w:rsidR="00DA2328" w:rsidRPr="00E3203C" w:rsidRDefault="00DA2328" w:rsidP="00DA2328">
      <w:pPr>
        <w:ind w:firstLine="708"/>
        <w:jc w:val="both"/>
        <w:rPr>
          <w:color w:val="000000"/>
          <w:sz w:val="19"/>
          <w:szCs w:val="19"/>
        </w:rPr>
      </w:pPr>
      <w:r w:rsidRPr="00E3203C">
        <w:rPr>
          <w:b/>
          <w:bCs/>
          <w:color w:val="000000"/>
          <w:sz w:val="19"/>
          <w:szCs w:val="19"/>
        </w:rPr>
        <w:t>Disiklohekzilamin:</w:t>
      </w:r>
      <w:r w:rsidR="002A3435" w:rsidRPr="00E3203C">
        <w:rPr>
          <w:color w:val="000000"/>
          <w:sz w:val="19"/>
          <w:szCs w:val="19"/>
        </w:rPr>
        <w:tab/>
        <w:t xml:space="preserve">Kuru madde bazında </w:t>
      </w:r>
      <w:r w:rsidR="00903043" w:rsidRPr="00E3203C">
        <w:rPr>
          <w:rFonts w:eastAsia="Calibri"/>
          <w:sz w:val="19"/>
          <w:szCs w:val="19"/>
          <w:lang w:val="de-DE" w:eastAsia="en-US"/>
        </w:rPr>
        <w:t xml:space="preserve">ifade edilen </w:t>
      </w:r>
      <w:r w:rsidR="002A3435" w:rsidRPr="00E3203C">
        <w:rPr>
          <w:color w:val="000000"/>
          <w:sz w:val="19"/>
          <w:szCs w:val="19"/>
        </w:rPr>
        <w:t>1 mg/kg’</w:t>
      </w:r>
      <w:r w:rsidRPr="00E3203C">
        <w:rPr>
          <w:color w:val="000000"/>
          <w:sz w:val="19"/>
          <w:szCs w:val="19"/>
        </w:rPr>
        <w:t>dan fazla olmamalıdır.</w:t>
      </w:r>
    </w:p>
    <w:p w:rsidR="00DA2328" w:rsidRPr="00E3203C" w:rsidRDefault="00DA2328" w:rsidP="00DA2328">
      <w:pPr>
        <w:ind w:firstLine="708"/>
        <w:jc w:val="both"/>
        <w:rPr>
          <w:sz w:val="19"/>
          <w:szCs w:val="19"/>
        </w:rPr>
      </w:pPr>
    </w:p>
    <w:p w:rsidR="00DA2328" w:rsidRPr="00E3203C" w:rsidRDefault="00DA2328" w:rsidP="00DA2328">
      <w:pPr>
        <w:ind w:firstLine="708"/>
        <w:jc w:val="both"/>
        <w:rPr>
          <w:color w:val="000000"/>
          <w:sz w:val="19"/>
          <w:szCs w:val="19"/>
        </w:rPr>
      </w:pPr>
      <w:r w:rsidRPr="00E3203C">
        <w:rPr>
          <w:b/>
          <w:bCs/>
          <w:color w:val="000000"/>
          <w:sz w:val="19"/>
          <w:szCs w:val="19"/>
        </w:rPr>
        <w:t>Anilin:</w:t>
      </w:r>
      <w:r w:rsidR="002A3435" w:rsidRPr="00E3203C">
        <w:rPr>
          <w:color w:val="000000"/>
          <w:sz w:val="19"/>
          <w:szCs w:val="19"/>
        </w:rPr>
        <w:tab/>
      </w:r>
      <w:r w:rsidR="002A3435" w:rsidRPr="00E3203C">
        <w:rPr>
          <w:color w:val="000000"/>
          <w:sz w:val="19"/>
          <w:szCs w:val="19"/>
        </w:rPr>
        <w:tab/>
      </w:r>
      <w:r w:rsidR="002A3435" w:rsidRPr="00E3203C">
        <w:rPr>
          <w:color w:val="000000"/>
          <w:sz w:val="19"/>
          <w:szCs w:val="19"/>
        </w:rPr>
        <w:tab/>
        <w:t xml:space="preserve">Kuru madde bazında </w:t>
      </w:r>
      <w:r w:rsidR="00903043" w:rsidRPr="00E3203C">
        <w:rPr>
          <w:rFonts w:eastAsia="Calibri"/>
          <w:sz w:val="19"/>
          <w:szCs w:val="19"/>
          <w:lang w:val="de-DE" w:eastAsia="en-US"/>
        </w:rPr>
        <w:t xml:space="preserve">ifade edilen </w:t>
      </w:r>
      <w:r w:rsidR="002A3435" w:rsidRPr="00E3203C">
        <w:rPr>
          <w:color w:val="000000"/>
          <w:sz w:val="19"/>
          <w:szCs w:val="19"/>
        </w:rPr>
        <w:t>1 mg/kg’</w:t>
      </w:r>
      <w:r w:rsidRPr="00E3203C">
        <w:rPr>
          <w:color w:val="000000"/>
          <w:sz w:val="19"/>
          <w:szCs w:val="19"/>
        </w:rPr>
        <w:t>dan fazla olmamalıdır.</w:t>
      </w:r>
    </w:p>
    <w:p w:rsidR="00DA2328" w:rsidRPr="00E3203C" w:rsidRDefault="00DA2328" w:rsidP="00DA2328">
      <w:pPr>
        <w:ind w:firstLine="708"/>
        <w:jc w:val="both"/>
        <w:rPr>
          <w:color w:val="000000"/>
          <w:sz w:val="19"/>
          <w:szCs w:val="19"/>
        </w:rPr>
      </w:pPr>
    </w:p>
    <w:p w:rsidR="00DA2328" w:rsidRPr="00E3203C" w:rsidRDefault="00DA2328" w:rsidP="00921613">
      <w:pPr>
        <w:shd w:val="clear" w:color="auto" w:fill="FFFFFF"/>
        <w:jc w:val="both"/>
        <w:rPr>
          <w:b/>
          <w:bCs/>
          <w:color w:val="000000"/>
          <w:sz w:val="19"/>
          <w:szCs w:val="19"/>
          <w:u w:val="single"/>
        </w:rPr>
      </w:pPr>
    </w:p>
    <w:p w:rsidR="00E435D6" w:rsidRPr="00E3203C" w:rsidRDefault="00DA2328" w:rsidP="00921613">
      <w:pPr>
        <w:shd w:val="clear" w:color="auto" w:fill="FFFFFF"/>
        <w:jc w:val="both"/>
        <w:rPr>
          <w:sz w:val="19"/>
          <w:szCs w:val="19"/>
        </w:rPr>
      </w:pPr>
      <w:r w:rsidRPr="00E3203C">
        <w:rPr>
          <w:b/>
          <w:bCs/>
          <w:color w:val="000000"/>
          <w:sz w:val="19"/>
          <w:szCs w:val="19"/>
          <w:u w:val="single"/>
        </w:rPr>
        <w:t>(iii</w:t>
      </w:r>
      <w:r w:rsidR="00E435D6" w:rsidRPr="00E3203C">
        <w:rPr>
          <w:b/>
          <w:bCs/>
          <w:color w:val="000000"/>
          <w:sz w:val="19"/>
          <w:szCs w:val="19"/>
          <w:u w:val="single"/>
        </w:rPr>
        <w:t>) KALSİYUM SİKLAMAT</w:t>
      </w:r>
    </w:p>
    <w:p w:rsidR="00DA2328" w:rsidRPr="00E3203C" w:rsidRDefault="00DA2328" w:rsidP="00921613">
      <w:pPr>
        <w:jc w:val="both"/>
        <w:rPr>
          <w:b/>
          <w:bCs/>
          <w:color w:val="000000"/>
          <w:sz w:val="19"/>
          <w:szCs w:val="19"/>
        </w:rPr>
      </w:pPr>
    </w:p>
    <w:p w:rsidR="00DA2328" w:rsidRPr="00E3203C" w:rsidRDefault="00C003DB" w:rsidP="00DA2328">
      <w:pPr>
        <w:jc w:val="both"/>
        <w:rPr>
          <w:sz w:val="19"/>
          <w:szCs w:val="19"/>
        </w:rPr>
      </w:pPr>
      <w:r w:rsidRPr="00E3203C">
        <w:rPr>
          <w:b/>
          <w:bCs/>
          <w:color w:val="000000"/>
          <w:sz w:val="19"/>
          <w:szCs w:val="19"/>
          <w:u w:val="single"/>
        </w:rPr>
        <w:t>Eş anlamlılar</w:t>
      </w:r>
      <w:r w:rsidR="00DA2328" w:rsidRPr="00E3203C">
        <w:rPr>
          <w:b/>
          <w:color w:val="000000"/>
          <w:sz w:val="19"/>
          <w:szCs w:val="19"/>
        </w:rPr>
        <w:t>:</w:t>
      </w:r>
      <w:r w:rsidR="002A3435" w:rsidRPr="00E3203C">
        <w:rPr>
          <w:color w:val="000000"/>
          <w:sz w:val="19"/>
          <w:szCs w:val="19"/>
        </w:rPr>
        <w:tab/>
      </w:r>
      <w:r w:rsidR="002A3435" w:rsidRPr="00E3203C">
        <w:rPr>
          <w:color w:val="000000"/>
          <w:sz w:val="19"/>
          <w:szCs w:val="19"/>
        </w:rPr>
        <w:tab/>
      </w:r>
      <w:r w:rsidR="002A3435" w:rsidRPr="00E3203C">
        <w:rPr>
          <w:color w:val="000000"/>
          <w:sz w:val="19"/>
          <w:szCs w:val="19"/>
        </w:rPr>
        <w:tab/>
        <w:t>Siklamat; S</w:t>
      </w:r>
      <w:r w:rsidR="00DA2328" w:rsidRPr="00E3203C">
        <w:rPr>
          <w:color w:val="000000"/>
          <w:sz w:val="19"/>
          <w:szCs w:val="19"/>
        </w:rPr>
        <w:t xml:space="preserve">iklamik </w:t>
      </w:r>
      <w:r w:rsidR="008208C9" w:rsidRPr="00E3203C">
        <w:rPr>
          <w:color w:val="000000"/>
          <w:sz w:val="19"/>
          <w:szCs w:val="19"/>
        </w:rPr>
        <w:t>asidi</w:t>
      </w:r>
      <w:r w:rsidR="00DA2328" w:rsidRPr="00E3203C">
        <w:rPr>
          <w:color w:val="000000"/>
          <w:sz w:val="19"/>
          <w:szCs w:val="19"/>
        </w:rPr>
        <w:t>n kalsiyum tuzu</w:t>
      </w:r>
    </w:p>
    <w:p w:rsidR="00DA2328" w:rsidRPr="00E3203C" w:rsidRDefault="00DA2328" w:rsidP="00DA2328">
      <w:pPr>
        <w:tabs>
          <w:tab w:val="left" w:pos="2835"/>
        </w:tabs>
        <w:jc w:val="both"/>
        <w:rPr>
          <w:sz w:val="19"/>
          <w:szCs w:val="19"/>
        </w:rPr>
      </w:pPr>
    </w:p>
    <w:p w:rsidR="00DA2328" w:rsidRPr="00E3203C" w:rsidRDefault="00DA2328" w:rsidP="00DA2328">
      <w:pPr>
        <w:jc w:val="both"/>
        <w:rPr>
          <w:b/>
          <w:bCs/>
          <w:color w:val="000000"/>
          <w:sz w:val="19"/>
          <w:szCs w:val="19"/>
          <w:u w:val="single"/>
        </w:rPr>
      </w:pPr>
    </w:p>
    <w:p w:rsidR="00DA2328" w:rsidRPr="00E3203C" w:rsidRDefault="00DA2328" w:rsidP="00DA2328">
      <w:pPr>
        <w:jc w:val="both"/>
        <w:rPr>
          <w:b/>
          <w:bCs/>
          <w:color w:val="000000"/>
          <w:sz w:val="19"/>
          <w:szCs w:val="19"/>
          <w:u w:val="single"/>
        </w:rPr>
      </w:pPr>
      <w:r w:rsidRPr="00E3203C">
        <w:rPr>
          <w:b/>
          <w:bCs/>
          <w:color w:val="000000"/>
          <w:sz w:val="19"/>
          <w:szCs w:val="19"/>
          <w:u w:val="single"/>
        </w:rPr>
        <w:t>Tanım:</w:t>
      </w:r>
    </w:p>
    <w:p w:rsidR="00DA2328" w:rsidRPr="00E3203C" w:rsidRDefault="00DA2328" w:rsidP="00DA2328">
      <w:pPr>
        <w:jc w:val="both"/>
        <w:rPr>
          <w:sz w:val="19"/>
          <w:szCs w:val="19"/>
          <w:u w:val="single"/>
        </w:rPr>
      </w:pPr>
    </w:p>
    <w:p w:rsidR="00DA2328" w:rsidRPr="00E3203C" w:rsidRDefault="00450147" w:rsidP="00DA2328">
      <w:pPr>
        <w:ind w:firstLine="708"/>
        <w:jc w:val="both"/>
        <w:rPr>
          <w:color w:val="000000"/>
          <w:sz w:val="19"/>
          <w:szCs w:val="19"/>
        </w:rPr>
      </w:pPr>
      <w:r w:rsidRPr="00E3203C">
        <w:rPr>
          <w:b/>
          <w:bCs/>
          <w:color w:val="000000"/>
          <w:sz w:val="19"/>
          <w:szCs w:val="19"/>
        </w:rPr>
        <w:t>EINECS</w:t>
      </w:r>
      <w:r w:rsidR="00DA2328" w:rsidRPr="00E3203C">
        <w:rPr>
          <w:b/>
          <w:bCs/>
          <w:color w:val="000000"/>
          <w:sz w:val="19"/>
          <w:szCs w:val="19"/>
        </w:rPr>
        <w:t>:</w:t>
      </w:r>
      <w:r w:rsidR="00DA2328" w:rsidRPr="00E3203C">
        <w:rPr>
          <w:b/>
          <w:bCs/>
          <w:color w:val="000000"/>
          <w:sz w:val="19"/>
          <w:szCs w:val="19"/>
        </w:rPr>
        <w:tab/>
      </w:r>
      <w:r w:rsidR="00DA2328" w:rsidRPr="00E3203C">
        <w:rPr>
          <w:b/>
          <w:bCs/>
          <w:color w:val="000000"/>
          <w:sz w:val="19"/>
          <w:szCs w:val="19"/>
        </w:rPr>
        <w:tab/>
      </w:r>
      <w:r w:rsidR="00DA2328" w:rsidRPr="00E3203C">
        <w:rPr>
          <w:color w:val="000000"/>
          <w:sz w:val="19"/>
          <w:szCs w:val="19"/>
        </w:rPr>
        <w:t>205-349-4</w:t>
      </w:r>
    </w:p>
    <w:p w:rsidR="00DA2328" w:rsidRPr="00E3203C" w:rsidRDefault="00DA2328" w:rsidP="00DA2328">
      <w:pPr>
        <w:ind w:firstLine="708"/>
        <w:jc w:val="both"/>
        <w:rPr>
          <w:sz w:val="19"/>
          <w:szCs w:val="19"/>
        </w:rPr>
      </w:pPr>
    </w:p>
    <w:p w:rsidR="00DA2328" w:rsidRPr="00E3203C" w:rsidRDefault="00DA2328" w:rsidP="00DA2328">
      <w:pPr>
        <w:tabs>
          <w:tab w:val="left" w:pos="2835"/>
        </w:tabs>
        <w:ind w:firstLine="708"/>
        <w:jc w:val="both"/>
        <w:rPr>
          <w:color w:val="000000"/>
          <w:sz w:val="19"/>
          <w:szCs w:val="19"/>
        </w:rPr>
      </w:pPr>
      <w:r w:rsidRPr="00E3203C">
        <w:rPr>
          <w:b/>
          <w:bCs/>
          <w:color w:val="000000"/>
          <w:sz w:val="19"/>
          <w:szCs w:val="19"/>
        </w:rPr>
        <w:t>Kimyasal adı:</w:t>
      </w:r>
      <w:r w:rsidRPr="00E3203C">
        <w:rPr>
          <w:b/>
          <w:bCs/>
          <w:color w:val="000000"/>
          <w:sz w:val="19"/>
          <w:szCs w:val="19"/>
        </w:rPr>
        <w:tab/>
      </w:r>
      <w:r w:rsidRPr="00E3203C">
        <w:rPr>
          <w:color w:val="000000"/>
          <w:sz w:val="19"/>
          <w:szCs w:val="19"/>
        </w:rPr>
        <w:t>Kalsiyum siklohekzansülfama</w:t>
      </w:r>
      <w:r w:rsidR="00C13C08">
        <w:rPr>
          <w:color w:val="000000"/>
          <w:sz w:val="19"/>
          <w:szCs w:val="19"/>
        </w:rPr>
        <w:t>t, kalsiyum siklohekzilsülfamat</w:t>
      </w:r>
    </w:p>
    <w:p w:rsidR="00DA2328" w:rsidRPr="00E3203C" w:rsidRDefault="00DA2328" w:rsidP="00DA2328">
      <w:pPr>
        <w:tabs>
          <w:tab w:val="left" w:pos="2835"/>
        </w:tabs>
        <w:ind w:firstLine="708"/>
        <w:jc w:val="both"/>
        <w:rPr>
          <w:sz w:val="19"/>
          <w:szCs w:val="19"/>
        </w:rPr>
      </w:pPr>
    </w:p>
    <w:p w:rsidR="00DA2328" w:rsidRPr="00E3203C" w:rsidRDefault="00DA2328" w:rsidP="00DA2328">
      <w:pPr>
        <w:ind w:firstLine="708"/>
        <w:jc w:val="both"/>
        <w:rPr>
          <w:color w:val="000000"/>
          <w:sz w:val="19"/>
          <w:szCs w:val="19"/>
        </w:rPr>
      </w:pPr>
      <w:r w:rsidRPr="00E3203C">
        <w:rPr>
          <w:b/>
          <w:bCs/>
          <w:color w:val="000000"/>
          <w:sz w:val="19"/>
          <w:szCs w:val="19"/>
        </w:rPr>
        <w:t>Kimyasal formülü:</w:t>
      </w:r>
      <w:r w:rsidRPr="00E3203C">
        <w:rPr>
          <w:b/>
          <w:bCs/>
          <w:color w:val="000000"/>
          <w:sz w:val="19"/>
          <w:szCs w:val="19"/>
        </w:rPr>
        <w:tab/>
      </w:r>
      <w:r w:rsidRPr="00E3203C">
        <w:rPr>
          <w:color w:val="000000"/>
          <w:sz w:val="19"/>
          <w:szCs w:val="19"/>
        </w:rPr>
        <w:t>C</w:t>
      </w:r>
      <w:r w:rsidRPr="00E3203C">
        <w:rPr>
          <w:color w:val="000000"/>
          <w:sz w:val="19"/>
          <w:szCs w:val="19"/>
          <w:vertAlign w:val="subscript"/>
        </w:rPr>
        <w:t>12</w:t>
      </w:r>
      <w:r w:rsidRPr="00E3203C">
        <w:rPr>
          <w:color w:val="000000"/>
          <w:sz w:val="19"/>
          <w:szCs w:val="19"/>
        </w:rPr>
        <w:t>H</w:t>
      </w:r>
      <w:r w:rsidRPr="00E3203C">
        <w:rPr>
          <w:color w:val="000000"/>
          <w:sz w:val="19"/>
          <w:szCs w:val="19"/>
          <w:vertAlign w:val="subscript"/>
        </w:rPr>
        <w:t>24</w:t>
      </w:r>
      <w:r w:rsidRPr="00E3203C">
        <w:rPr>
          <w:color w:val="000000"/>
          <w:sz w:val="19"/>
          <w:szCs w:val="19"/>
        </w:rPr>
        <w:t>CaN</w:t>
      </w:r>
      <w:r w:rsidRPr="00E3203C">
        <w:rPr>
          <w:color w:val="000000"/>
          <w:sz w:val="19"/>
          <w:szCs w:val="19"/>
          <w:vertAlign w:val="subscript"/>
        </w:rPr>
        <w:t>2</w:t>
      </w:r>
      <w:r w:rsidRPr="00E3203C">
        <w:rPr>
          <w:color w:val="000000"/>
          <w:sz w:val="19"/>
          <w:szCs w:val="19"/>
        </w:rPr>
        <w:t>O</w:t>
      </w:r>
      <w:r w:rsidRPr="00E3203C">
        <w:rPr>
          <w:color w:val="000000"/>
          <w:sz w:val="19"/>
          <w:szCs w:val="19"/>
          <w:vertAlign w:val="subscript"/>
        </w:rPr>
        <w:t>6</w:t>
      </w:r>
      <w:r w:rsidRPr="00E3203C">
        <w:rPr>
          <w:color w:val="000000"/>
          <w:sz w:val="19"/>
          <w:szCs w:val="19"/>
        </w:rPr>
        <w:t>S</w:t>
      </w:r>
      <w:r w:rsidRPr="00E3203C">
        <w:rPr>
          <w:color w:val="000000"/>
          <w:sz w:val="19"/>
          <w:szCs w:val="19"/>
          <w:vertAlign w:val="subscript"/>
        </w:rPr>
        <w:t>2</w:t>
      </w:r>
      <w:r w:rsidRPr="00E3203C">
        <w:rPr>
          <w:color w:val="000000"/>
          <w:sz w:val="19"/>
          <w:szCs w:val="19"/>
        </w:rPr>
        <w:t>.2H</w:t>
      </w:r>
      <w:r w:rsidRPr="00E3203C">
        <w:rPr>
          <w:color w:val="000000"/>
          <w:sz w:val="19"/>
          <w:szCs w:val="19"/>
          <w:vertAlign w:val="subscript"/>
        </w:rPr>
        <w:t>2</w:t>
      </w:r>
      <w:r w:rsidRPr="00E3203C">
        <w:rPr>
          <w:color w:val="000000"/>
          <w:sz w:val="19"/>
          <w:szCs w:val="19"/>
        </w:rPr>
        <w:t>O</w:t>
      </w:r>
    </w:p>
    <w:p w:rsidR="00DA2328" w:rsidRPr="00E3203C" w:rsidRDefault="00DA2328" w:rsidP="00DA2328">
      <w:pPr>
        <w:ind w:firstLine="708"/>
        <w:jc w:val="both"/>
        <w:rPr>
          <w:sz w:val="19"/>
          <w:szCs w:val="19"/>
        </w:rPr>
      </w:pPr>
    </w:p>
    <w:p w:rsidR="00DA2328" w:rsidRPr="00E3203C" w:rsidRDefault="001016C5" w:rsidP="00DA2328">
      <w:pPr>
        <w:ind w:firstLine="708"/>
        <w:jc w:val="both"/>
        <w:rPr>
          <w:color w:val="000000"/>
          <w:sz w:val="19"/>
          <w:szCs w:val="19"/>
        </w:rPr>
      </w:pPr>
      <w:r w:rsidRPr="00E3203C">
        <w:rPr>
          <w:b/>
          <w:bCs/>
          <w:color w:val="000000"/>
          <w:sz w:val="19"/>
          <w:szCs w:val="19"/>
        </w:rPr>
        <w:t>Molekül ağırlığı</w:t>
      </w:r>
      <w:r w:rsidR="00DA2328" w:rsidRPr="00E3203C">
        <w:rPr>
          <w:b/>
          <w:bCs/>
          <w:color w:val="000000"/>
          <w:sz w:val="19"/>
          <w:szCs w:val="19"/>
        </w:rPr>
        <w:t>:</w:t>
      </w:r>
      <w:r w:rsidR="00DA2328" w:rsidRPr="00E3203C">
        <w:rPr>
          <w:b/>
          <w:bCs/>
          <w:color w:val="000000"/>
          <w:sz w:val="19"/>
          <w:szCs w:val="19"/>
        </w:rPr>
        <w:tab/>
      </w:r>
      <w:r w:rsidR="00DA2328" w:rsidRPr="00E3203C">
        <w:rPr>
          <w:b/>
          <w:bCs/>
          <w:color w:val="000000"/>
          <w:sz w:val="19"/>
          <w:szCs w:val="19"/>
        </w:rPr>
        <w:tab/>
      </w:r>
      <w:r w:rsidR="008F14DA" w:rsidRPr="00E3203C">
        <w:rPr>
          <w:color w:val="000000"/>
          <w:sz w:val="19"/>
          <w:szCs w:val="19"/>
        </w:rPr>
        <w:t>432,</w:t>
      </w:r>
      <w:r w:rsidR="00DA2328" w:rsidRPr="00E3203C">
        <w:rPr>
          <w:color w:val="000000"/>
          <w:sz w:val="19"/>
          <w:szCs w:val="19"/>
        </w:rPr>
        <w:t>57</w:t>
      </w:r>
    </w:p>
    <w:p w:rsidR="00DA2328" w:rsidRPr="00E3203C" w:rsidRDefault="00DA2328" w:rsidP="00DA2328">
      <w:pPr>
        <w:ind w:firstLine="708"/>
        <w:jc w:val="both"/>
        <w:rPr>
          <w:sz w:val="19"/>
          <w:szCs w:val="19"/>
        </w:rPr>
      </w:pPr>
    </w:p>
    <w:p w:rsidR="00DA2328" w:rsidRPr="00E3203C" w:rsidRDefault="00DA2328" w:rsidP="00DA2328">
      <w:pPr>
        <w:ind w:firstLine="708"/>
        <w:jc w:val="both"/>
        <w:rPr>
          <w:sz w:val="19"/>
          <w:szCs w:val="19"/>
        </w:rPr>
      </w:pPr>
      <w:r w:rsidRPr="00E3203C">
        <w:rPr>
          <w:b/>
          <w:bCs/>
          <w:color w:val="000000"/>
          <w:sz w:val="19"/>
          <w:szCs w:val="19"/>
        </w:rPr>
        <w:t>Analiz:</w:t>
      </w:r>
      <w:r w:rsidR="008F14DA" w:rsidRPr="00E3203C">
        <w:rPr>
          <w:color w:val="000000"/>
          <w:sz w:val="19"/>
          <w:szCs w:val="19"/>
        </w:rPr>
        <w:tab/>
      </w:r>
      <w:r w:rsidR="008F14DA" w:rsidRPr="00E3203C">
        <w:rPr>
          <w:color w:val="000000"/>
          <w:sz w:val="19"/>
          <w:szCs w:val="19"/>
        </w:rPr>
        <w:tab/>
      </w:r>
      <w:r w:rsidR="008F14DA" w:rsidRPr="00E3203C">
        <w:rPr>
          <w:color w:val="000000"/>
          <w:sz w:val="19"/>
          <w:szCs w:val="19"/>
        </w:rPr>
        <w:tab/>
        <w:t>Kuru madde bazında %98’den az ve %101’</w:t>
      </w:r>
      <w:r w:rsidRPr="00E3203C">
        <w:rPr>
          <w:color w:val="000000"/>
          <w:sz w:val="19"/>
          <w:szCs w:val="19"/>
        </w:rPr>
        <w:t>den fazla olmamalıdır.</w:t>
      </w:r>
    </w:p>
    <w:p w:rsidR="00DA2328" w:rsidRPr="00E3203C" w:rsidRDefault="00DA2328" w:rsidP="00DA2328">
      <w:pPr>
        <w:ind w:left="2835" w:hanging="2127"/>
        <w:jc w:val="both"/>
        <w:rPr>
          <w:color w:val="000000"/>
          <w:sz w:val="19"/>
          <w:szCs w:val="19"/>
        </w:rPr>
      </w:pPr>
    </w:p>
    <w:p w:rsidR="00DA2328" w:rsidRPr="00E3203C" w:rsidRDefault="00DA2328" w:rsidP="00DA2328">
      <w:pPr>
        <w:ind w:left="2835" w:hanging="2127"/>
        <w:jc w:val="both"/>
        <w:rPr>
          <w:sz w:val="19"/>
          <w:szCs w:val="19"/>
        </w:rPr>
      </w:pPr>
    </w:p>
    <w:p w:rsidR="00C13C08" w:rsidRDefault="00DA2328" w:rsidP="00DA2328">
      <w:pPr>
        <w:ind w:left="2835" w:hanging="2835"/>
        <w:jc w:val="both"/>
        <w:rPr>
          <w:color w:val="000000"/>
          <w:sz w:val="19"/>
          <w:szCs w:val="19"/>
        </w:rPr>
      </w:pPr>
      <w:r w:rsidRPr="00E3203C">
        <w:rPr>
          <w:b/>
          <w:bCs/>
          <w:color w:val="000000"/>
          <w:sz w:val="19"/>
          <w:szCs w:val="19"/>
          <w:u w:val="single"/>
        </w:rPr>
        <w:lastRenderedPageBreak/>
        <w:t>Tanımlama:</w:t>
      </w:r>
      <w:r w:rsidRPr="00E3203C">
        <w:rPr>
          <w:color w:val="000000"/>
          <w:sz w:val="19"/>
          <w:szCs w:val="19"/>
        </w:rPr>
        <w:tab/>
        <w:t>Beyaz, renks</w:t>
      </w:r>
      <w:r w:rsidR="00C13C08">
        <w:rPr>
          <w:color w:val="000000"/>
          <w:sz w:val="19"/>
          <w:szCs w:val="19"/>
        </w:rPr>
        <w:t>iz kristaller veya kristal toz</w:t>
      </w:r>
    </w:p>
    <w:p w:rsidR="00DA2328" w:rsidRPr="00E3203C" w:rsidRDefault="00DA2328" w:rsidP="00C13C08">
      <w:pPr>
        <w:ind w:left="2835" w:hanging="3"/>
        <w:jc w:val="both"/>
        <w:rPr>
          <w:color w:val="000000"/>
          <w:sz w:val="19"/>
          <w:szCs w:val="19"/>
        </w:rPr>
      </w:pPr>
      <w:r w:rsidRPr="00E3203C">
        <w:rPr>
          <w:color w:val="000000"/>
          <w:sz w:val="19"/>
          <w:szCs w:val="19"/>
        </w:rPr>
        <w:t>Sukrozdan yaklaşık 30 kat daha fazla tatlıdır.</w:t>
      </w:r>
    </w:p>
    <w:p w:rsidR="00DA2328" w:rsidRPr="00E3203C" w:rsidRDefault="00DA2328" w:rsidP="00DA2328">
      <w:pPr>
        <w:ind w:left="2835" w:hanging="2835"/>
        <w:jc w:val="both"/>
        <w:rPr>
          <w:sz w:val="19"/>
          <w:szCs w:val="19"/>
        </w:rPr>
      </w:pPr>
      <w:r w:rsidRPr="00E3203C">
        <w:rPr>
          <w:b/>
          <w:bCs/>
          <w:color w:val="000000"/>
          <w:sz w:val="19"/>
          <w:szCs w:val="19"/>
        </w:rPr>
        <w:t>   </w:t>
      </w:r>
    </w:p>
    <w:p w:rsidR="00DA2328" w:rsidRPr="00E3203C" w:rsidRDefault="00BA669C" w:rsidP="00DA2328">
      <w:pPr>
        <w:jc w:val="both"/>
        <w:rPr>
          <w:b/>
          <w:bCs/>
          <w:color w:val="000000"/>
          <w:sz w:val="19"/>
          <w:szCs w:val="19"/>
          <w:u w:val="single"/>
        </w:rPr>
      </w:pPr>
      <w:r>
        <w:rPr>
          <w:b/>
          <w:bCs/>
          <w:color w:val="000000"/>
          <w:sz w:val="19"/>
          <w:szCs w:val="19"/>
          <w:u w:val="single"/>
        </w:rPr>
        <w:t>İdentifikasyon</w:t>
      </w:r>
      <w:r w:rsidR="00DA2328" w:rsidRPr="00E3203C">
        <w:rPr>
          <w:b/>
          <w:bCs/>
          <w:color w:val="000000"/>
          <w:sz w:val="19"/>
          <w:szCs w:val="19"/>
          <w:u w:val="single"/>
        </w:rPr>
        <w:t>:</w:t>
      </w:r>
    </w:p>
    <w:p w:rsidR="00DA2328" w:rsidRPr="00E3203C" w:rsidRDefault="00DA2328" w:rsidP="00DA2328">
      <w:pPr>
        <w:jc w:val="both"/>
        <w:rPr>
          <w:sz w:val="19"/>
          <w:szCs w:val="19"/>
          <w:u w:val="single"/>
        </w:rPr>
      </w:pPr>
    </w:p>
    <w:p w:rsidR="00DA2328" w:rsidRPr="00E3203C" w:rsidRDefault="00DA2328" w:rsidP="00DA2328">
      <w:pPr>
        <w:ind w:firstLine="708"/>
        <w:jc w:val="both"/>
        <w:rPr>
          <w:sz w:val="19"/>
          <w:szCs w:val="19"/>
        </w:rPr>
      </w:pPr>
      <w:r w:rsidRPr="00E3203C">
        <w:rPr>
          <w:b/>
          <w:bCs/>
          <w:color w:val="000000"/>
          <w:sz w:val="19"/>
          <w:szCs w:val="19"/>
        </w:rPr>
        <w:t>Çözünürlük:</w:t>
      </w:r>
      <w:r w:rsidRPr="00E3203C">
        <w:rPr>
          <w:b/>
          <w:bCs/>
          <w:color w:val="000000"/>
          <w:sz w:val="19"/>
          <w:szCs w:val="19"/>
        </w:rPr>
        <w:tab/>
      </w:r>
      <w:r w:rsidRPr="00E3203C">
        <w:rPr>
          <w:b/>
          <w:bCs/>
          <w:color w:val="000000"/>
          <w:sz w:val="19"/>
          <w:szCs w:val="19"/>
        </w:rPr>
        <w:tab/>
      </w:r>
      <w:r w:rsidRPr="00E3203C">
        <w:rPr>
          <w:color w:val="000000"/>
          <w:sz w:val="19"/>
          <w:szCs w:val="19"/>
        </w:rPr>
        <w:t>Suda çözünür. Etanolde eser miktarda çözünür.</w:t>
      </w:r>
    </w:p>
    <w:p w:rsidR="00DA2328" w:rsidRPr="00E3203C" w:rsidRDefault="00DA2328" w:rsidP="00DA2328">
      <w:pPr>
        <w:tabs>
          <w:tab w:val="left" w:pos="2835"/>
        </w:tabs>
        <w:ind w:firstLine="708"/>
        <w:jc w:val="both"/>
        <w:rPr>
          <w:sz w:val="19"/>
          <w:szCs w:val="19"/>
        </w:rPr>
      </w:pPr>
    </w:p>
    <w:p w:rsidR="00DA2328" w:rsidRPr="00E3203C" w:rsidRDefault="00DA2328" w:rsidP="00DA2328">
      <w:pPr>
        <w:jc w:val="both"/>
        <w:rPr>
          <w:b/>
          <w:bCs/>
          <w:color w:val="000000"/>
          <w:sz w:val="19"/>
          <w:szCs w:val="19"/>
          <w:u w:val="single"/>
        </w:rPr>
      </w:pPr>
      <w:r w:rsidRPr="00E3203C">
        <w:rPr>
          <w:b/>
          <w:bCs/>
          <w:color w:val="000000"/>
          <w:sz w:val="19"/>
          <w:szCs w:val="19"/>
          <w:u w:val="single"/>
        </w:rPr>
        <w:t>Saflık:</w:t>
      </w:r>
    </w:p>
    <w:p w:rsidR="00DA2328" w:rsidRPr="00E3203C" w:rsidRDefault="00DA2328" w:rsidP="00DA2328">
      <w:pPr>
        <w:jc w:val="both"/>
        <w:rPr>
          <w:b/>
          <w:bCs/>
          <w:color w:val="000000"/>
          <w:sz w:val="19"/>
          <w:szCs w:val="19"/>
          <w:u w:val="single"/>
        </w:rPr>
      </w:pPr>
    </w:p>
    <w:p w:rsidR="00DA2328" w:rsidRPr="00E3203C" w:rsidRDefault="00DA2328" w:rsidP="00DA2328">
      <w:pPr>
        <w:ind w:left="2835" w:hanging="2127"/>
        <w:rPr>
          <w:sz w:val="19"/>
          <w:szCs w:val="19"/>
        </w:rPr>
      </w:pPr>
      <w:r w:rsidRPr="00E3203C">
        <w:rPr>
          <w:b/>
          <w:bCs/>
          <w:color w:val="000000"/>
          <w:sz w:val="19"/>
          <w:szCs w:val="19"/>
        </w:rPr>
        <w:t>Kurutma kaybı:</w:t>
      </w:r>
      <w:r w:rsidRPr="00E3203C">
        <w:rPr>
          <w:b/>
          <w:bCs/>
          <w:color w:val="000000"/>
          <w:sz w:val="19"/>
          <w:szCs w:val="19"/>
        </w:rPr>
        <w:tab/>
      </w:r>
      <w:r w:rsidR="008F14DA" w:rsidRPr="00E3203C">
        <w:rPr>
          <w:color w:val="000000"/>
          <w:sz w:val="19"/>
          <w:szCs w:val="19"/>
        </w:rPr>
        <w:t>%1’</w:t>
      </w:r>
      <w:r w:rsidRPr="00E3203C">
        <w:rPr>
          <w:color w:val="000000"/>
          <w:sz w:val="19"/>
          <w:szCs w:val="19"/>
        </w:rPr>
        <w:t>den fazla olmamalıdır</w:t>
      </w:r>
      <w:r w:rsidRPr="00E3203C">
        <w:rPr>
          <w:b/>
          <w:bCs/>
          <w:color w:val="000000"/>
          <w:sz w:val="19"/>
          <w:szCs w:val="19"/>
        </w:rPr>
        <w:t> </w:t>
      </w:r>
      <w:r w:rsidR="008F14DA" w:rsidRPr="00E3203C">
        <w:rPr>
          <w:color w:val="000000"/>
          <w:sz w:val="19"/>
          <w:szCs w:val="19"/>
        </w:rPr>
        <w:t>(105 °C’</w:t>
      </w:r>
      <w:r w:rsidRPr="00E3203C">
        <w:rPr>
          <w:color w:val="000000"/>
          <w:sz w:val="19"/>
          <w:szCs w:val="19"/>
        </w:rPr>
        <w:t>de</w:t>
      </w:r>
      <w:r w:rsidR="008F14DA" w:rsidRPr="00E3203C">
        <w:rPr>
          <w:color w:val="000000"/>
          <w:sz w:val="19"/>
          <w:szCs w:val="19"/>
        </w:rPr>
        <w:t>,</w:t>
      </w:r>
      <w:r w:rsidRPr="00E3203C">
        <w:rPr>
          <w:color w:val="000000"/>
          <w:sz w:val="19"/>
          <w:szCs w:val="19"/>
        </w:rPr>
        <w:t xml:space="preserve"> 1 saat).</w:t>
      </w:r>
      <w:r w:rsidRPr="00E3203C">
        <w:rPr>
          <w:color w:val="000000"/>
          <w:sz w:val="19"/>
          <w:szCs w:val="19"/>
        </w:rPr>
        <w:br/>
        <w:t>Dihidrat formu için</w:t>
      </w:r>
      <w:r w:rsidR="008F14DA" w:rsidRPr="00E3203C">
        <w:rPr>
          <w:color w:val="000000"/>
          <w:sz w:val="19"/>
          <w:szCs w:val="19"/>
        </w:rPr>
        <w:t>,</w:t>
      </w:r>
      <w:r w:rsidRPr="00E3203C">
        <w:rPr>
          <w:b/>
          <w:bCs/>
          <w:color w:val="000000"/>
          <w:sz w:val="19"/>
          <w:szCs w:val="19"/>
        </w:rPr>
        <w:t> </w:t>
      </w:r>
      <w:r w:rsidR="008F14DA" w:rsidRPr="00E3203C">
        <w:rPr>
          <w:color w:val="000000"/>
          <w:sz w:val="19"/>
          <w:szCs w:val="19"/>
        </w:rPr>
        <w:t>%8,5’t</w:t>
      </w:r>
      <w:r w:rsidRPr="00E3203C">
        <w:rPr>
          <w:color w:val="000000"/>
          <w:sz w:val="19"/>
          <w:szCs w:val="19"/>
        </w:rPr>
        <w:t>en fazla olmamalıdır</w:t>
      </w:r>
      <w:r w:rsidRPr="00E3203C">
        <w:rPr>
          <w:b/>
          <w:bCs/>
          <w:color w:val="000000"/>
          <w:sz w:val="19"/>
          <w:szCs w:val="19"/>
        </w:rPr>
        <w:t> </w:t>
      </w:r>
      <w:r w:rsidR="008F14DA" w:rsidRPr="00E3203C">
        <w:rPr>
          <w:color w:val="000000"/>
          <w:sz w:val="19"/>
          <w:szCs w:val="19"/>
        </w:rPr>
        <w:t>(140 °C’</w:t>
      </w:r>
      <w:r w:rsidRPr="00E3203C">
        <w:rPr>
          <w:color w:val="000000"/>
          <w:sz w:val="19"/>
          <w:szCs w:val="19"/>
        </w:rPr>
        <w:t>de</w:t>
      </w:r>
      <w:r w:rsidR="008F14DA" w:rsidRPr="00E3203C">
        <w:rPr>
          <w:color w:val="000000"/>
          <w:sz w:val="19"/>
          <w:szCs w:val="19"/>
        </w:rPr>
        <w:t>,</w:t>
      </w:r>
      <w:r w:rsidRPr="00E3203C">
        <w:rPr>
          <w:color w:val="000000"/>
          <w:sz w:val="19"/>
          <w:szCs w:val="19"/>
        </w:rPr>
        <w:t xml:space="preserve"> 4 saat).</w:t>
      </w:r>
    </w:p>
    <w:p w:rsidR="00DA2328" w:rsidRPr="00E3203C" w:rsidRDefault="00DA2328" w:rsidP="00DA2328">
      <w:pPr>
        <w:ind w:firstLine="708"/>
        <w:jc w:val="both"/>
        <w:rPr>
          <w:sz w:val="19"/>
          <w:szCs w:val="19"/>
        </w:rPr>
      </w:pPr>
    </w:p>
    <w:p w:rsidR="00DA2328" w:rsidRPr="00E3203C" w:rsidRDefault="00DA2328" w:rsidP="00DA2328">
      <w:pPr>
        <w:ind w:left="2835" w:hanging="2127"/>
        <w:jc w:val="both"/>
        <w:rPr>
          <w:color w:val="000000"/>
          <w:sz w:val="19"/>
          <w:szCs w:val="19"/>
        </w:rPr>
      </w:pPr>
      <w:r w:rsidRPr="00E3203C">
        <w:rPr>
          <w:b/>
          <w:bCs/>
          <w:color w:val="000000"/>
          <w:sz w:val="19"/>
          <w:szCs w:val="19"/>
        </w:rPr>
        <w:t>Selenyum</w:t>
      </w:r>
      <w:r w:rsidRPr="00E3203C">
        <w:rPr>
          <w:b/>
          <w:color w:val="000000"/>
          <w:sz w:val="19"/>
          <w:szCs w:val="19"/>
        </w:rPr>
        <w:t>:</w:t>
      </w:r>
      <w:r w:rsidRPr="00E3203C">
        <w:rPr>
          <w:color w:val="000000"/>
          <w:sz w:val="19"/>
          <w:szCs w:val="19"/>
        </w:rPr>
        <w:tab/>
        <w:t xml:space="preserve">Kuru madde bazında selenyum cinsinden </w:t>
      </w:r>
      <w:r w:rsidR="00903043" w:rsidRPr="00E3203C">
        <w:rPr>
          <w:rFonts w:eastAsia="Calibri"/>
          <w:sz w:val="19"/>
          <w:szCs w:val="19"/>
          <w:lang w:val="de-DE" w:eastAsia="en-US"/>
        </w:rPr>
        <w:t xml:space="preserve">ifade edilen </w:t>
      </w:r>
      <w:r w:rsidRPr="00E3203C">
        <w:rPr>
          <w:color w:val="000000"/>
          <w:sz w:val="19"/>
          <w:szCs w:val="19"/>
        </w:rPr>
        <w:t>3</w:t>
      </w:r>
      <w:r w:rsidR="008F14DA" w:rsidRPr="00E3203C">
        <w:rPr>
          <w:color w:val="000000"/>
          <w:sz w:val="19"/>
          <w:szCs w:val="19"/>
        </w:rPr>
        <w:t>0 mg/kg’</w:t>
      </w:r>
      <w:r w:rsidRPr="00E3203C">
        <w:rPr>
          <w:color w:val="000000"/>
          <w:sz w:val="19"/>
          <w:szCs w:val="19"/>
        </w:rPr>
        <w:t>dan fazla olmamalıdır.</w:t>
      </w:r>
    </w:p>
    <w:p w:rsidR="00DA2328" w:rsidRPr="00E3203C" w:rsidRDefault="00DA2328" w:rsidP="00DA2328">
      <w:pPr>
        <w:ind w:left="2835" w:hanging="2127"/>
        <w:jc w:val="both"/>
        <w:rPr>
          <w:sz w:val="19"/>
          <w:szCs w:val="19"/>
        </w:rPr>
      </w:pPr>
    </w:p>
    <w:p w:rsidR="00616B90" w:rsidRPr="00E3203C" w:rsidRDefault="00616B90" w:rsidP="00616B90">
      <w:pPr>
        <w:ind w:firstLine="708"/>
        <w:jc w:val="both"/>
        <w:rPr>
          <w:color w:val="000000"/>
          <w:sz w:val="19"/>
          <w:szCs w:val="19"/>
        </w:rPr>
      </w:pPr>
      <w:r w:rsidRPr="00E3203C">
        <w:rPr>
          <w:b/>
          <w:bCs/>
          <w:color w:val="000000"/>
          <w:sz w:val="19"/>
          <w:szCs w:val="19"/>
        </w:rPr>
        <w:t>Arsenik:</w:t>
      </w:r>
      <w:r w:rsidR="008F14DA" w:rsidRPr="00E3203C">
        <w:rPr>
          <w:color w:val="000000"/>
          <w:sz w:val="19"/>
          <w:szCs w:val="19"/>
        </w:rPr>
        <w:tab/>
      </w:r>
      <w:r w:rsidR="008F14DA" w:rsidRPr="00E3203C">
        <w:rPr>
          <w:color w:val="000000"/>
          <w:sz w:val="19"/>
          <w:szCs w:val="19"/>
        </w:rPr>
        <w:tab/>
      </w:r>
      <w:r w:rsidR="008F14DA" w:rsidRPr="00E3203C">
        <w:rPr>
          <w:color w:val="000000"/>
          <w:sz w:val="19"/>
          <w:szCs w:val="19"/>
        </w:rPr>
        <w:tab/>
        <w:t xml:space="preserve">Kuru madde bazında </w:t>
      </w:r>
      <w:r w:rsidR="00903043" w:rsidRPr="00E3203C">
        <w:rPr>
          <w:rFonts w:eastAsia="Calibri"/>
          <w:sz w:val="19"/>
          <w:szCs w:val="19"/>
          <w:lang w:val="de-DE" w:eastAsia="en-US"/>
        </w:rPr>
        <w:t xml:space="preserve">ifade edilen </w:t>
      </w:r>
      <w:r w:rsidR="008F14DA" w:rsidRPr="00E3203C">
        <w:rPr>
          <w:color w:val="000000"/>
          <w:sz w:val="19"/>
          <w:szCs w:val="19"/>
        </w:rPr>
        <w:t>3 mg/kg’</w:t>
      </w:r>
      <w:r w:rsidRPr="00E3203C">
        <w:rPr>
          <w:color w:val="000000"/>
          <w:sz w:val="19"/>
          <w:szCs w:val="19"/>
        </w:rPr>
        <w:t>dan fazla olmamalıdır.</w:t>
      </w:r>
    </w:p>
    <w:p w:rsidR="00616B90" w:rsidRPr="00E3203C" w:rsidRDefault="00616B90" w:rsidP="00616B90">
      <w:pPr>
        <w:ind w:firstLine="708"/>
        <w:jc w:val="both"/>
        <w:rPr>
          <w:color w:val="000000"/>
          <w:sz w:val="19"/>
          <w:szCs w:val="19"/>
        </w:rPr>
      </w:pPr>
    </w:p>
    <w:p w:rsidR="00DA2328" w:rsidRPr="00E3203C" w:rsidRDefault="00DA2328" w:rsidP="00DA2328">
      <w:pPr>
        <w:ind w:firstLine="708"/>
        <w:jc w:val="both"/>
        <w:rPr>
          <w:sz w:val="19"/>
          <w:szCs w:val="19"/>
        </w:rPr>
      </w:pPr>
      <w:r w:rsidRPr="00E3203C">
        <w:rPr>
          <w:b/>
          <w:bCs/>
          <w:sz w:val="19"/>
          <w:szCs w:val="19"/>
        </w:rPr>
        <w:t>Kurşun:</w:t>
      </w:r>
      <w:r w:rsidR="008F14DA" w:rsidRPr="00E3203C">
        <w:rPr>
          <w:sz w:val="19"/>
          <w:szCs w:val="19"/>
        </w:rPr>
        <w:tab/>
      </w:r>
      <w:r w:rsidR="008F14DA" w:rsidRPr="00E3203C">
        <w:rPr>
          <w:sz w:val="19"/>
          <w:szCs w:val="19"/>
        </w:rPr>
        <w:tab/>
      </w:r>
      <w:r w:rsidR="008F14DA" w:rsidRPr="00E3203C">
        <w:rPr>
          <w:sz w:val="19"/>
          <w:szCs w:val="19"/>
        </w:rPr>
        <w:tab/>
        <w:t xml:space="preserve">Kuru madde bazında </w:t>
      </w:r>
      <w:r w:rsidR="00903043" w:rsidRPr="00E3203C">
        <w:rPr>
          <w:rFonts w:eastAsia="Calibri"/>
          <w:sz w:val="19"/>
          <w:szCs w:val="19"/>
          <w:lang w:val="de-DE" w:eastAsia="en-US"/>
        </w:rPr>
        <w:t xml:space="preserve">ifade edilen </w:t>
      </w:r>
      <w:r w:rsidR="008F14DA" w:rsidRPr="00E3203C">
        <w:rPr>
          <w:sz w:val="19"/>
          <w:szCs w:val="19"/>
        </w:rPr>
        <w:t>1 mg/kg’</w:t>
      </w:r>
      <w:r w:rsidRPr="00E3203C">
        <w:rPr>
          <w:sz w:val="19"/>
          <w:szCs w:val="19"/>
        </w:rPr>
        <w:t>dan fazla olmamalıdır.</w:t>
      </w:r>
    </w:p>
    <w:p w:rsidR="00DA2328" w:rsidRPr="00E3203C" w:rsidRDefault="00DA2328" w:rsidP="00616B90">
      <w:pPr>
        <w:jc w:val="both"/>
        <w:rPr>
          <w:sz w:val="19"/>
          <w:szCs w:val="19"/>
        </w:rPr>
      </w:pPr>
    </w:p>
    <w:p w:rsidR="00DA2328" w:rsidRPr="00E3203C" w:rsidRDefault="00DA2328" w:rsidP="00DA2328">
      <w:pPr>
        <w:ind w:firstLine="708"/>
        <w:jc w:val="both"/>
        <w:rPr>
          <w:color w:val="000000"/>
          <w:sz w:val="19"/>
          <w:szCs w:val="19"/>
        </w:rPr>
      </w:pPr>
      <w:r w:rsidRPr="00E3203C">
        <w:rPr>
          <w:b/>
          <w:bCs/>
          <w:color w:val="000000"/>
          <w:sz w:val="19"/>
          <w:szCs w:val="19"/>
        </w:rPr>
        <w:t>Siklohekzilamin:</w:t>
      </w:r>
      <w:r w:rsidR="008F14DA" w:rsidRPr="00E3203C">
        <w:rPr>
          <w:color w:val="000000"/>
          <w:sz w:val="19"/>
          <w:szCs w:val="19"/>
        </w:rPr>
        <w:tab/>
      </w:r>
      <w:r w:rsidR="008F14DA" w:rsidRPr="00E3203C">
        <w:rPr>
          <w:color w:val="000000"/>
          <w:sz w:val="19"/>
          <w:szCs w:val="19"/>
        </w:rPr>
        <w:tab/>
        <w:t xml:space="preserve">Kuru madde bazında </w:t>
      </w:r>
      <w:r w:rsidR="00903043" w:rsidRPr="00E3203C">
        <w:rPr>
          <w:rFonts w:eastAsia="Calibri"/>
          <w:sz w:val="19"/>
          <w:szCs w:val="19"/>
          <w:lang w:val="de-DE" w:eastAsia="en-US"/>
        </w:rPr>
        <w:t xml:space="preserve">ifade edilen </w:t>
      </w:r>
      <w:r w:rsidR="008F14DA" w:rsidRPr="00E3203C">
        <w:rPr>
          <w:color w:val="000000"/>
          <w:sz w:val="19"/>
          <w:szCs w:val="19"/>
        </w:rPr>
        <w:t>10 mg/kg’</w:t>
      </w:r>
      <w:r w:rsidRPr="00E3203C">
        <w:rPr>
          <w:color w:val="000000"/>
          <w:sz w:val="19"/>
          <w:szCs w:val="19"/>
        </w:rPr>
        <w:t>dan fazla olmamalıdır.</w:t>
      </w:r>
    </w:p>
    <w:p w:rsidR="00DA2328" w:rsidRPr="00E3203C" w:rsidRDefault="00DA2328" w:rsidP="00DA2328">
      <w:pPr>
        <w:ind w:firstLine="708"/>
        <w:jc w:val="both"/>
        <w:rPr>
          <w:sz w:val="19"/>
          <w:szCs w:val="19"/>
        </w:rPr>
      </w:pPr>
    </w:p>
    <w:p w:rsidR="00DA2328" w:rsidRPr="00E3203C" w:rsidRDefault="00DA2328" w:rsidP="00DA2328">
      <w:pPr>
        <w:ind w:firstLine="708"/>
        <w:jc w:val="both"/>
        <w:rPr>
          <w:color w:val="000000"/>
          <w:sz w:val="19"/>
          <w:szCs w:val="19"/>
        </w:rPr>
      </w:pPr>
      <w:r w:rsidRPr="00E3203C">
        <w:rPr>
          <w:b/>
          <w:bCs/>
          <w:color w:val="000000"/>
          <w:sz w:val="19"/>
          <w:szCs w:val="19"/>
        </w:rPr>
        <w:t>Disiklohekzilamin:</w:t>
      </w:r>
      <w:r w:rsidRPr="00E3203C">
        <w:rPr>
          <w:color w:val="000000"/>
          <w:sz w:val="19"/>
          <w:szCs w:val="19"/>
        </w:rPr>
        <w:tab/>
        <w:t>Kuru madde b</w:t>
      </w:r>
      <w:r w:rsidR="008F14DA" w:rsidRPr="00E3203C">
        <w:rPr>
          <w:color w:val="000000"/>
          <w:sz w:val="19"/>
          <w:szCs w:val="19"/>
        </w:rPr>
        <w:t xml:space="preserve">azında </w:t>
      </w:r>
      <w:r w:rsidR="00903043" w:rsidRPr="00E3203C">
        <w:rPr>
          <w:rFonts w:eastAsia="Calibri"/>
          <w:sz w:val="19"/>
          <w:szCs w:val="19"/>
          <w:lang w:val="de-DE" w:eastAsia="en-US"/>
        </w:rPr>
        <w:t xml:space="preserve">ifade edilen </w:t>
      </w:r>
      <w:r w:rsidR="008F14DA" w:rsidRPr="00E3203C">
        <w:rPr>
          <w:color w:val="000000"/>
          <w:sz w:val="19"/>
          <w:szCs w:val="19"/>
        </w:rPr>
        <w:t>1 mg/kg’</w:t>
      </w:r>
      <w:r w:rsidRPr="00E3203C">
        <w:rPr>
          <w:color w:val="000000"/>
          <w:sz w:val="19"/>
          <w:szCs w:val="19"/>
        </w:rPr>
        <w:t>dan fazla olmamalıdır.</w:t>
      </w:r>
    </w:p>
    <w:p w:rsidR="00DA2328" w:rsidRPr="00E3203C" w:rsidRDefault="00DA2328" w:rsidP="00DA2328">
      <w:pPr>
        <w:ind w:firstLine="708"/>
        <w:jc w:val="both"/>
        <w:rPr>
          <w:sz w:val="19"/>
          <w:szCs w:val="19"/>
        </w:rPr>
      </w:pPr>
    </w:p>
    <w:p w:rsidR="00DA2328" w:rsidRPr="00E3203C" w:rsidRDefault="00DA2328" w:rsidP="00DA2328">
      <w:pPr>
        <w:ind w:firstLine="708"/>
        <w:jc w:val="both"/>
        <w:rPr>
          <w:color w:val="000000"/>
          <w:sz w:val="19"/>
          <w:szCs w:val="19"/>
        </w:rPr>
      </w:pPr>
      <w:r w:rsidRPr="00E3203C">
        <w:rPr>
          <w:b/>
          <w:bCs/>
          <w:color w:val="000000"/>
          <w:sz w:val="19"/>
          <w:szCs w:val="19"/>
        </w:rPr>
        <w:t>Anilin:</w:t>
      </w:r>
      <w:r w:rsidR="008F14DA" w:rsidRPr="00E3203C">
        <w:rPr>
          <w:color w:val="000000"/>
          <w:sz w:val="19"/>
          <w:szCs w:val="19"/>
        </w:rPr>
        <w:tab/>
      </w:r>
      <w:r w:rsidR="008F14DA" w:rsidRPr="00E3203C">
        <w:rPr>
          <w:color w:val="000000"/>
          <w:sz w:val="19"/>
          <w:szCs w:val="19"/>
        </w:rPr>
        <w:tab/>
      </w:r>
      <w:r w:rsidR="008F14DA" w:rsidRPr="00E3203C">
        <w:rPr>
          <w:color w:val="000000"/>
          <w:sz w:val="19"/>
          <w:szCs w:val="19"/>
        </w:rPr>
        <w:tab/>
        <w:t xml:space="preserve">Kuru madde bazında </w:t>
      </w:r>
      <w:r w:rsidR="00903043" w:rsidRPr="00E3203C">
        <w:rPr>
          <w:rFonts w:eastAsia="Calibri"/>
          <w:sz w:val="19"/>
          <w:szCs w:val="19"/>
          <w:lang w:val="de-DE" w:eastAsia="en-US"/>
        </w:rPr>
        <w:t xml:space="preserve">ifade edilen </w:t>
      </w:r>
      <w:r w:rsidR="008F14DA" w:rsidRPr="00E3203C">
        <w:rPr>
          <w:color w:val="000000"/>
          <w:sz w:val="19"/>
          <w:szCs w:val="19"/>
        </w:rPr>
        <w:t>1 mg/kg’</w:t>
      </w:r>
      <w:r w:rsidRPr="00E3203C">
        <w:rPr>
          <w:color w:val="000000"/>
          <w:sz w:val="19"/>
          <w:szCs w:val="19"/>
        </w:rPr>
        <w:t>dan fazla olmamalıdır.</w:t>
      </w:r>
    </w:p>
    <w:p w:rsidR="00DA2328" w:rsidRPr="00E3203C" w:rsidRDefault="00DA2328" w:rsidP="00DA2328">
      <w:pPr>
        <w:ind w:firstLine="708"/>
        <w:jc w:val="both"/>
        <w:rPr>
          <w:sz w:val="19"/>
          <w:szCs w:val="19"/>
        </w:rPr>
      </w:pPr>
    </w:p>
    <w:p w:rsidR="00E435D6" w:rsidRPr="00E3203C" w:rsidRDefault="00E435D6" w:rsidP="00921613">
      <w:pPr>
        <w:jc w:val="both"/>
        <w:rPr>
          <w:sz w:val="19"/>
          <w:szCs w:val="19"/>
        </w:rPr>
      </w:pPr>
      <w:r w:rsidRPr="00E3203C">
        <w:rPr>
          <w:color w:val="000000"/>
          <w:sz w:val="19"/>
          <w:szCs w:val="19"/>
        </w:rPr>
        <w:t> </w:t>
      </w:r>
    </w:p>
    <w:p w:rsidR="00E435D6" w:rsidRPr="00E3203C" w:rsidRDefault="00E435D6" w:rsidP="00921613">
      <w:pPr>
        <w:shd w:val="clear" w:color="auto" w:fill="FFFFFF"/>
        <w:jc w:val="both"/>
        <w:rPr>
          <w:sz w:val="19"/>
          <w:szCs w:val="19"/>
        </w:rPr>
      </w:pPr>
      <w:r w:rsidRPr="00E3203C">
        <w:rPr>
          <w:b/>
          <w:bCs/>
          <w:color w:val="000000"/>
          <w:sz w:val="19"/>
          <w:szCs w:val="19"/>
          <w:u w:val="single"/>
        </w:rPr>
        <w:t>E 953 İZOMALT</w:t>
      </w:r>
    </w:p>
    <w:p w:rsidR="00616B90" w:rsidRPr="00E3203C" w:rsidRDefault="00616B90" w:rsidP="00616B90">
      <w:pPr>
        <w:jc w:val="both"/>
        <w:rPr>
          <w:b/>
          <w:bCs/>
          <w:color w:val="000000"/>
          <w:sz w:val="19"/>
          <w:szCs w:val="19"/>
          <w:u w:val="single"/>
        </w:rPr>
      </w:pPr>
    </w:p>
    <w:p w:rsidR="00616B90" w:rsidRPr="00E3203C" w:rsidRDefault="00C003DB" w:rsidP="00616B90">
      <w:pPr>
        <w:jc w:val="both"/>
        <w:rPr>
          <w:sz w:val="19"/>
          <w:szCs w:val="19"/>
        </w:rPr>
      </w:pPr>
      <w:r w:rsidRPr="00E3203C">
        <w:rPr>
          <w:b/>
          <w:bCs/>
          <w:color w:val="000000"/>
          <w:sz w:val="19"/>
          <w:szCs w:val="19"/>
          <w:u w:val="single"/>
        </w:rPr>
        <w:t>Eş anlamlılar</w:t>
      </w:r>
      <w:r w:rsidR="00616B90" w:rsidRPr="00E3203C">
        <w:rPr>
          <w:b/>
          <w:color w:val="000000"/>
          <w:sz w:val="19"/>
          <w:szCs w:val="19"/>
        </w:rPr>
        <w:t>:</w:t>
      </w:r>
      <w:r w:rsidR="00616B90" w:rsidRPr="00E3203C">
        <w:rPr>
          <w:color w:val="000000"/>
          <w:sz w:val="19"/>
          <w:szCs w:val="19"/>
        </w:rPr>
        <w:tab/>
      </w:r>
      <w:r w:rsidR="00616B90" w:rsidRPr="00E3203C">
        <w:rPr>
          <w:color w:val="000000"/>
          <w:sz w:val="19"/>
          <w:szCs w:val="19"/>
        </w:rPr>
        <w:tab/>
      </w:r>
      <w:r w:rsidR="00616B90" w:rsidRPr="00E3203C">
        <w:rPr>
          <w:color w:val="000000"/>
          <w:sz w:val="19"/>
          <w:szCs w:val="19"/>
        </w:rPr>
        <w:tab/>
        <w:t>Hidrojen</w:t>
      </w:r>
      <w:r w:rsidR="008F14DA" w:rsidRPr="00E3203C">
        <w:rPr>
          <w:color w:val="000000"/>
          <w:sz w:val="19"/>
          <w:szCs w:val="19"/>
        </w:rPr>
        <w:t>iz</w:t>
      </w:r>
      <w:r w:rsidR="00616B90" w:rsidRPr="00E3203C">
        <w:rPr>
          <w:color w:val="000000"/>
          <w:sz w:val="19"/>
          <w:szCs w:val="19"/>
        </w:rPr>
        <w:t>e izomaltuloz</w:t>
      </w:r>
    </w:p>
    <w:p w:rsidR="00616B90" w:rsidRPr="00E3203C" w:rsidRDefault="00616B90" w:rsidP="00616B90">
      <w:pPr>
        <w:tabs>
          <w:tab w:val="left" w:pos="2835"/>
        </w:tabs>
        <w:jc w:val="both"/>
        <w:rPr>
          <w:sz w:val="19"/>
          <w:szCs w:val="19"/>
        </w:rPr>
      </w:pPr>
    </w:p>
    <w:p w:rsidR="00616B90" w:rsidRPr="00E3203C" w:rsidRDefault="00616B90" w:rsidP="00616B90">
      <w:pPr>
        <w:jc w:val="both"/>
        <w:rPr>
          <w:b/>
          <w:bCs/>
          <w:color w:val="000000"/>
          <w:sz w:val="19"/>
          <w:szCs w:val="19"/>
          <w:u w:val="single"/>
        </w:rPr>
      </w:pPr>
    </w:p>
    <w:p w:rsidR="00616B90" w:rsidRPr="00E3203C" w:rsidRDefault="00616B90" w:rsidP="00616B90">
      <w:pPr>
        <w:ind w:left="2832" w:hanging="2832"/>
        <w:jc w:val="both"/>
        <w:rPr>
          <w:bCs/>
          <w:color w:val="000000"/>
          <w:sz w:val="19"/>
          <w:szCs w:val="19"/>
        </w:rPr>
      </w:pPr>
      <w:r w:rsidRPr="00E3203C">
        <w:rPr>
          <w:b/>
          <w:bCs/>
          <w:color w:val="000000"/>
          <w:sz w:val="19"/>
          <w:szCs w:val="19"/>
          <w:u w:val="single"/>
        </w:rPr>
        <w:t>Tanım:</w:t>
      </w:r>
      <w:r w:rsidRPr="00E3203C">
        <w:rPr>
          <w:bCs/>
          <w:color w:val="000000"/>
          <w:sz w:val="19"/>
          <w:szCs w:val="19"/>
        </w:rPr>
        <w:tab/>
        <w:t xml:space="preserve">Sukrozun, </w:t>
      </w:r>
      <w:r w:rsidR="008F14DA" w:rsidRPr="00E3203C">
        <w:rPr>
          <w:bCs/>
          <w:i/>
          <w:color w:val="000000"/>
          <w:sz w:val="19"/>
          <w:szCs w:val="19"/>
        </w:rPr>
        <w:t>Protaminobacter rubrum</w:t>
      </w:r>
      <w:r w:rsidRPr="00E3203C">
        <w:rPr>
          <w:bCs/>
          <w:color w:val="000000"/>
          <w:sz w:val="19"/>
          <w:szCs w:val="19"/>
        </w:rPr>
        <w:t xml:space="preserve"> cansız hücreleri ile enzimatik dönüşümü ve </w:t>
      </w:r>
      <w:r w:rsidR="008F14DA" w:rsidRPr="00E3203C">
        <w:rPr>
          <w:bCs/>
          <w:color w:val="000000"/>
          <w:sz w:val="19"/>
          <w:szCs w:val="19"/>
        </w:rPr>
        <w:t>ardından</w:t>
      </w:r>
      <w:r w:rsidRPr="00E3203C">
        <w:rPr>
          <w:bCs/>
          <w:color w:val="000000"/>
          <w:sz w:val="19"/>
          <w:szCs w:val="19"/>
        </w:rPr>
        <w:t xml:space="preserve"> ka</w:t>
      </w:r>
      <w:r w:rsidR="008F14DA" w:rsidRPr="00E3203C">
        <w:rPr>
          <w:bCs/>
          <w:color w:val="000000"/>
          <w:sz w:val="19"/>
          <w:szCs w:val="19"/>
        </w:rPr>
        <w:t>talitik hidrojenasyonu</w:t>
      </w:r>
      <w:r w:rsidRPr="00E3203C">
        <w:rPr>
          <w:bCs/>
          <w:color w:val="000000"/>
          <w:sz w:val="19"/>
          <w:szCs w:val="19"/>
        </w:rPr>
        <w:t xml:space="preserve"> ile elde edilir.</w:t>
      </w:r>
    </w:p>
    <w:p w:rsidR="00616B90" w:rsidRPr="00E3203C" w:rsidRDefault="00616B90" w:rsidP="00616B90">
      <w:pPr>
        <w:jc w:val="both"/>
        <w:rPr>
          <w:sz w:val="19"/>
          <w:szCs w:val="19"/>
          <w:u w:val="single"/>
        </w:rPr>
      </w:pPr>
    </w:p>
    <w:p w:rsidR="00616B90" w:rsidRPr="00E3203C" w:rsidRDefault="00450147" w:rsidP="00616B90">
      <w:pPr>
        <w:ind w:firstLine="708"/>
        <w:jc w:val="both"/>
        <w:rPr>
          <w:color w:val="000000"/>
          <w:sz w:val="19"/>
          <w:szCs w:val="19"/>
        </w:rPr>
      </w:pPr>
      <w:r w:rsidRPr="00E3203C">
        <w:rPr>
          <w:b/>
          <w:bCs/>
          <w:color w:val="000000"/>
          <w:sz w:val="19"/>
          <w:szCs w:val="19"/>
        </w:rPr>
        <w:t>EINECS</w:t>
      </w:r>
      <w:r w:rsidR="00616B90" w:rsidRPr="00E3203C">
        <w:rPr>
          <w:b/>
          <w:bCs/>
          <w:color w:val="000000"/>
          <w:sz w:val="19"/>
          <w:szCs w:val="19"/>
        </w:rPr>
        <w:t>:</w:t>
      </w:r>
      <w:r w:rsidR="00616B90" w:rsidRPr="00E3203C">
        <w:rPr>
          <w:b/>
          <w:bCs/>
          <w:color w:val="000000"/>
          <w:sz w:val="19"/>
          <w:szCs w:val="19"/>
        </w:rPr>
        <w:tab/>
      </w:r>
      <w:r w:rsidR="00616B90" w:rsidRPr="00E3203C">
        <w:rPr>
          <w:b/>
          <w:bCs/>
          <w:color w:val="000000"/>
          <w:sz w:val="19"/>
          <w:szCs w:val="19"/>
        </w:rPr>
        <w:tab/>
      </w:r>
      <w:r w:rsidR="00616B90" w:rsidRPr="00E3203C">
        <w:rPr>
          <w:b/>
          <w:bCs/>
          <w:color w:val="000000"/>
          <w:sz w:val="19"/>
          <w:szCs w:val="19"/>
        </w:rPr>
        <w:tab/>
      </w:r>
    </w:p>
    <w:p w:rsidR="00616B90" w:rsidRPr="00E3203C" w:rsidRDefault="00616B90" w:rsidP="00616B90">
      <w:pPr>
        <w:ind w:firstLine="708"/>
        <w:jc w:val="both"/>
        <w:rPr>
          <w:sz w:val="19"/>
          <w:szCs w:val="19"/>
        </w:rPr>
      </w:pPr>
    </w:p>
    <w:p w:rsidR="00616B90" w:rsidRPr="00E3203C" w:rsidRDefault="00616B90" w:rsidP="00616B90">
      <w:pPr>
        <w:tabs>
          <w:tab w:val="left" w:pos="2835"/>
        </w:tabs>
        <w:ind w:left="2832" w:hanging="2124"/>
        <w:jc w:val="both"/>
        <w:rPr>
          <w:color w:val="000000"/>
          <w:sz w:val="19"/>
          <w:szCs w:val="19"/>
        </w:rPr>
      </w:pPr>
      <w:r w:rsidRPr="00E3203C">
        <w:rPr>
          <w:b/>
          <w:bCs/>
          <w:color w:val="000000"/>
          <w:sz w:val="19"/>
          <w:szCs w:val="19"/>
        </w:rPr>
        <w:t>Kimyasal adı:</w:t>
      </w:r>
      <w:r w:rsidRPr="00E3203C">
        <w:rPr>
          <w:color w:val="000000"/>
          <w:sz w:val="19"/>
          <w:szCs w:val="19"/>
        </w:rPr>
        <w:tab/>
        <w:t>İzomalt, başlıca bileşenleri aşağıdaki disakkaritler olan hidrojen</w:t>
      </w:r>
      <w:r w:rsidR="008F14DA" w:rsidRPr="00E3203C">
        <w:rPr>
          <w:color w:val="000000"/>
          <w:sz w:val="19"/>
          <w:szCs w:val="19"/>
        </w:rPr>
        <w:t>iz</w:t>
      </w:r>
      <w:r w:rsidRPr="00E3203C">
        <w:rPr>
          <w:color w:val="000000"/>
          <w:sz w:val="19"/>
          <w:szCs w:val="19"/>
        </w:rPr>
        <w:t xml:space="preserve">e mono ve disakkaritlerin karışımıdır. </w:t>
      </w:r>
    </w:p>
    <w:p w:rsidR="00616B90" w:rsidRPr="00E3203C" w:rsidRDefault="00616B90" w:rsidP="00616B90">
      <w:pPr>
        <w:tabs>
          <w:tab w:val="left" w:pos="2835"/>
        </w:tabs>
        <w:ind w:firstLine="708"/>
        <w:jc w:val="both"/>
        <w:rPr>
          <w:color w:val="000000"/>
          <w:sz w:val="19"/>
          <w:szCs w:val="19"/>
        </w:rPr>
      </w:pPr>
      <w:r w:rsidRPr="00E3203C">
        <w:rPr>
          <w:color w:val="000000"/>
          <w:sz w:val="19"/>
          <w:szCs w:val="19"/>
        </w:rPr>
        <w:tab/>
        <w:t>6-O- α -D-Glukopiranozil-D-sorbitol (1,6-GPS) ve</w:t>
      </w:r>
    </w:p>
    <w:p w:rsidR="00616B90" w:rsidRPr="00E3203C" w:rsidRDefault="00616B90" w:rsidP="00616B90">
      <w:pPr>
        <w:tabs>
          <w:tab w:val="left" w:pos="2835"/>
        </w:tabs>
        <w:ind w:firstLine="708"/>
        <w:jc w:val="both"/>
        <w:rPr>
          <w:color w:val="000000"/>
          <w:sz w:val="19"/>
          <w:szCs w:val="19"/>
        </w:rPr>
      </w:pPr>
      <w:r w:rsidRPr="00E3203C">
        <w:rPr>
          <w:color w:val="000000"/>
          <w:sz w:val="19"/>
          <w:szCs w:val="19"/>
        </w:rPr>
        <w:tab/>
        <w:t>1-O- α -D-Glukopiranozil-D-mannitol dihidrat (1,1-GPM)</w:t>
      </w:r>
    </w:p>
    <w:p w:rsidR="00616B90" w:rsidRPr="00E3203C" w:rsidRDefault="00616B90" w:rsidP="00616B90">
      <w:pPr>
        <w:tabs>
          <w:tab w:val="left" w:pos="2835"/>
        </w:tabs>
        <w:ind w:firstLine="708"/>
        <w:jc w:val="both"/>
        <w:rPr>
          <w:sz w:val="19"/>
          <w:szCs w:val="19"/>
        </w:rPr>
      </w:pPr>
    </w:p>
    <w:p w:rsidR="00616B90" w:rsidRPr="00E3203C" w:rsidRDefault="00616B90" w:rsidP="00616B90">
      <w:pPr>
        <w:ind w:firstLine="708"/>
        <w:jc w:val="both"/>
        <w:rPr>
          <w:color w:val="000000"/>
          <w:sz w:val="19"/>
          <w:szCs w:val="19"/>
        </w:rPr>
      </w:pPr>
      <w:r w:rsidRPr="00E3203C">
        <w:rPr>
          <w:b/>
          <w:bCs/>
          <w:color w:val="000000"/>
          <w:sz w:val="19"/>
          <w:szCs w:val="19"/>
        </w:rPr>
        <w:t>Kimyasal formülü:</w:t>
      </w:r>
      <w:r w:rsidRPr="00E3203C">
        <w:rPr>
          <w:b/>
          <w:bCs/>
          <w:color w:val="000000"/>
          <w:sz w:val="19"/>
          <w:szCs w:val="19"/>
        </w:rPr>
        <w:tab/>
      </w:r>
      <w:r w:rsidRPr="00E3203C">
        <w:rPr>
          <w:color w:val="000000"/>
          <w:sz w:val="19"/>
          <w:szCs w:val="19"/>
        </w:rPr>
        <w:t>6-O- α -D-Glukopiranozil-D-sorbitol: C</w:t>
      </w:r>
      <w:r w:rsidRPr="00E3203C">
        <w:rPr>
          <w:color w:val="000000"/>
          <w:sz w:val="19"/>
          <w:szCs w:val="19"/>
          <w:vertAlign w:val="subscript"/>
        </w:rPr>
        <w:t>12</w:t>
      </w:r>
      <w:r w:rsidRPr="00E3203C">
        <w:rPr>
          <w:color w:val="000000"/>
          <w:sz w:val="19"/>
          <w:szCs w:val="19"/>
        </w:rPr>
        <w:t>H</w:t>
      </w:r>
      <w:r w:rsidRPr="00E3203C">
        <w:rPr>
          <w:color w:val="000000"/>
          <w:sz w:val="19"/>
          <w:szCs w:val="19"/>
          <w:vertAlign w:val="subscript"/>
        </w:rPr>
        <w:t>24</w:t>
      </w:r>
      <w:r w:rsidRPr="00E3203C">
        <w:rPr>
          <w:color w:val="000000"/>
          <w:sz w:val="19"/>
          <w:szCs w:val="19"/>
        </w:rPr>
        <w:t>O</w:t>
      </w:r>
      <w:r w:rsidRPr="00E3203C">
        <w:rPr>
          <w:color w:val="000000"/>
          <w:sz w:val="19"/>
          <w:szCs w:val="19"/>
          <w:vertAlign w:val="subscript"/>
        </w:rPr>
        <w:t>11</w:t>
      </w:r>
    </w:p>
    <w:p w:rsidR="00616B90" w:rsidRPr="00E3203C" w:rsidRDefault="00616B90" w:rsidP="00616B90">
      <w:pPr>
        <w:ind w:left="2124" w:firstLine="708"/>
        <w:jc w:val="both"/>
        <w:rPr>
          <w:color w:val="000000"/>
          <w:sz w:val="19"/>
          <w:szCs w:val="19"/>
        </w:rPr>
      </w:pPr>
      <w:r w:rsidRPr="00E3203C">
        <w:rPr>
          <w:color w:val="000000"/>
          <w:sz w:val="19"/>
          <w:szCs w:val="19"/>
        </w:rPr>
        <w:t>1-O- α -D-Glukopiranozil-D-mannitol dihidrat: C</w:t>
      </w:r>
      <w:r w:rsidRPr="00E3203C">
        <w:rPr>
          <w:color w:val="000000"/>
          <w:sz w:val="19"/>
          <w:szCs w:val="19"/>
          <w:vertAlign w:val="subscript"/>
        </w:rPr>
        <w:t>12</w:t>
      </w:r>
      <w:r w:rsidRPr="00E3203C">
        <w:rPr>
          <w:color w:val="000000"/>
          <w:sz w:val="19"/>
          <w:szCs w:val="19"/>
        </w:rPr>
        <w:t>H</w:t>
      </w:r>
      <w:r w:rsidRPr="00E3203C">
        <w:rPr>
          <w:color w:val="000000"/>
          <w:sz w:val="19"/>
          <w:szCs w:val="19"/>
          <w:vertAlign w:val="subscript"/>
        </w:rPr>
        <w:t>24</w:t>
      </w:r>
      <w:r w:rsidRPr="00E3203C">
        <w:rPr>
          <w:color w:val="000000"/>
          <w:sz w:val="19"/>
          <w:szCs w:val="19"/>
        </w:rPr>
        <w:t>O</w:t>
      </w:r>
      <w:r w:rsidRPr="00E3203C">
        <w:rPr>
          <w:color w:val="000000"/>
          <w:sz w:val="19"/>
          <w:szCs w:val="19"/>
          <w:vertAlign w:val="subscript"/>
        </w:rPr>
        <w:t>11</w:t>
      </w:r>
      <w:r w:rsidRPr="00E3203C">
        <w:rPr>
          <w:color w:val="000000"/>
          <w:sz w:val="19"/>
          <w:szCs w:val="19"/>
        </w:rPr>
        <w:t>.2H</w:t>
      </w:r>
      <w:r w:rsidRPr="00E3203C">
        <w:rPr>
          <w:color w:val="000000"/>
          <w:sz w:val="19"/>
          <w:szCs w:val="19"/>
          <w:vertAlign w:val="subscript"/>
        </w:rPr>
        <w:t>2</w:t>
      </w:r>
      <w:r w:rsidRPr="00E3203C">
        <w:rPr>
          <w:color w:val="000000"/>
          <w:sz w:val="19"/>
          <w:szCs w:val="19"/>
        </w:rPr>
        <w:t>O</w:t>
      </w:r>
    </w:p>
    <w:p w:rsidR="00616B90" w:rsidRPr="00E3203C" w:rsidRDefault="00616B90" w:rsidP="00616B90">
      <w:pPr>
        <w:ind w:left="2124" w:firstLine="708"/>
        <w:jc w:val="both"/>
        <w:rPr>
          <w:sz w:val="19"/>
          <w:szCs w:val="19"/>
        </w:rPr>
      </w:pPr>
    </w:p>
    <w:p w:rsidR="00616B90" w:rsidRPr="00E3203C" w:rsidRDefault="001016C5" w:rsidP="00616B90">
      <w:pPr>
        <w:ind w:left="2832" w:hanging="2124"/>
        <w:rPr>
          <w:sz w:val="19"/>
          <w:szCs w:val="19"/>
        </w:rPr>
      </w:pPr>
      <w:r w:rsidRPr="00E3203C">
        <w:rPr>
          <w:b/>
          <w:bCs/>
          <w:color w:val="000000"/>
          <w:sz w:val="19"/>
          <w:szCs w:val="19"/>
        </w:rPr>
        <w:t>Molekül ağırlığı</w:t>
      </w:r>
      <w:r w:rsidR="00616B90" w:rsidRPr="00E3203C">
        <w:rPr>
          <w:b/>
          <w:bCs/>
          <w:color w:val="000000"/>
          <w:sz w:val="19"/>
          <w:szCs w:val="19"/>
        </w:rPr>
        <w:t>:</w:t>
      </w:r>
      <w:r w:rsidR="00616B90" w:rsidRPr="00E3203C">
        <w:rPr>
          <w:b/>
          <w:bCs/>
          <w:color w:val="000000"/>
          <w:sz w:val="19"/>
          <w:szCs w:val="19"/>
        </w:rPr>
        <w:tab/>
      </w:r>
      <w:r w:rsidR="00616B90" w:rsidRPr="00E3203C">
        <w:rPr>
          <w:color w:val="000000"/>
          <w:sz w:val="19"/>
          <w:szCs w:val="19"/>
        </w:rPr>
        <w:t>6-O-</w:t>
      </w:r>
      <w:r w:rsidR="00616B90" w:rsidRPr="00E3203C">
        <w:rPr>
          <w:sz w:val="19"/>
          <w:szCs w:val="19"/>
        </w:rPr>
        <w:t> α</w:t>
      </w:r>
      <w:r w:rsidR="00616B90" w:rsidRPr="00E3203C">
        <w:rPr>
          <w:color w:val="000000"/>
          <w:sz w:val="19"/>
          <w:szCs w:val="19"/>
        </w:rPr>
        <w:t> -D</w:t>
      </w:r>
      <w:r w:rsidR="008F14DA" w:rsidRPr="00E3203C">
        <w:rPr>
          <w:color w:val="000000"/>
          <w:sz w:val="19"/>
          <w:szCs w:val="19"/>
        </w:rPr>
        <w:t>-Glukopiranozil-D-sorbitol: 344,3</w:t>
      </w:r>
      <w:r w:rsidR="00616B90" w:rsidRPr="00E3203C">
        <w:rPr>
          <w:color w:val="000000"/>
          <w:sz w:val="19"/>
          <w:szCs w:val="19"/>
        </w:rPr>
        <w:br/>
        <w:t>1-O-</w:t>
      </w:r>
      <w:r w:rsidR="00616B90" w:rsidRPr="00E3203C">
        <w:rPr>
          <w:sz w:val="19"/>
          <w:szCs w:val="19"/>
        </w:rPr>
        <w:t> α</w:t>
      </w:r>
      <w:r w:rsidR="00616B90" w:rsidRPr="00E3203C">
        <w:rPr>
          <w:color w:val="000000"/>
          <w:sz w:val="19"/>
          <w:szCs w:val="19"/>
        </w:rPr>
        <w:t> -D-Glukopiranozil-D-mannito</w:t>
      </w:r>
      <w:r w:rsidR="008F14DA" w:rsidRPr="00E3203C">
        <w:rPr>
          <w:color w:val="000000"/>
          <w:sz w:val="19"/>
          <w:szCs w:val="19"/>
        </w:rPr>
        <w:t>l dihidrat: 380,</w:t>
      </w:r>
      <w:r w:rsidR="00616B90" w:rsidRPr="00E3203C">
        <w:rPr>
          <w:color w:val="000000"/>
          <w:sz w:val="19"/>
          <w:szCs w:val="19"/>
        </w:rPr>
        <w:t>3</w:t>
      </w:r>
    </w:p>
    <w:p w:rsidR="00616B90" w:rsidRPr="00E3203C" w:rsidRDefault="00616B90" w:rsidP="00616B90">
      <w:pPr>
        <w:ind w:firstLine="708"/>
        <w:rPr>
          <w:color w:val="000000"/>
          <w:sz w:val="19"/>
          <w:szCs w:val="19"/>
        </w:rPr>
      </w:pPr>
    </w:p>
    <w:p w:rsidR="00616B90" w:rsidRPr="00E3203C" w:rsidRDefault="00616B90" w:rsidP="00616B90">
      <w:pPr>
        <w:ind w:firstLine="708"/>
        <w:jc w:val="both"/>
        <w:rPr>
          <w:sz w:val="19"/>
          <w:szCs w:val="19"/>
        </w:rPr>
      </w:pPr>
    </w:p>
    <w:p w:rsidR="00616B90" w:rsidRPr="00E3203C" w:rsidRDefault="00616B90" w:rsidP="00616B90">
      <w:pPr>
        <w:ind w:left="2832" w:hanging="2124"/>
        <w:jc w:val="both"/>
        <w:rPr>
          <w:color w:val="000000"/>
          <w:sz w:val="19"/>
          <w:szCs w:val="19"/>
        </w:rPr>
      </w:pPr>
      <w:r w:rsidRPr="00E3203C">
        <w:rPr>
          <w:b/>
          <w:bCs/>
          <w:color w:val="000000"/>
          <w:sz w:val="19"/>
          <w:szCs w:val="19"/>
        </w:rPr>
        <w:t>Analiz:</w:t>
      </w:r>
      <w:r w:rsidRPr="00E3203C">
        <w:rPr>
          <w:color w:val="000000"/>
          <w:sz w:val="19"/>
          <w:szCs w:val="19"/>
        </w:rPr>
        <w:tab/>
        <w:t>Susuz bazda</w:t>
      </w:r>
      <w:r w:rsidR="008F14DA" w:rsidRPr="00E3203C">
        <w:rPr>
          <w:color w:val="000000"/>
          <w:sz w:val="19"/>
          <w:szCs w:val="19"/>
        </w:rPr>
        <w:t xml:space="preserve"> belirlenen</w:t>
      </w:r>
      <w:r w:rsidRPr="00E3203C">
        <w:rPr>
          <w:color w:val="000000"/>
          <w:sz w:val="19"/>
          <w:szCs w:val="19"/>
        </w:rPr>
        <w:t>; hidrojen</w:t>
      </w:r>
      <w:r w:rsidR="008F14DA" w:rsidRPr="00E3203C">
        <w:rPr>
          <w:color w:val="000000"/>
          <w:sz w:val="19"/>
          <w:szCs w:val="19"/>
        </w:rPr>
        <w:t>ize mono ve disakkaritlerin %98’</w:t>
      </w:r>
      <w:r w:rsidRPr="00E3203C">
        <w:rPr>
          <w:color w:val="000000"/>
          <w:sz w:val="19"/>
          <w:szCs w:val="19"/>
        </w:rPr>
        <w:t>inden az, 6-O- α -D-Glukopiranozil-D-sorbitol ve 1-O- α -D-Glukopiranozil-D-</w:t>
      </w:r>
      <w:r w:rsidR="008F14DA" w:rsidRPr="00E3203C">
        <w:rPr>
          <w:color w:val="000000"/>
          <w:sz w:val="19"/>
          <w:szCs w:val="19"/>
        </w:rPr>
        <w:t>mannitol dihidrat karışımının %86’</w:t>
      </w:r>
      <w:r w:rsidRPr="00E3203C">
        <w:rPr>
          <w:color w:val="000000"/>
          <w:sz w:val="19"/>
          <w:szCs w:val="19"/>
        </w:rPr>
        <w:t>sından az içermemelidir.</w:t>
      </w:r>
    </w:p>
    <w:p w:rsidR="00616B90" w:rsidRPr="00E3203C" w:rsidRDefault="00616B90" w:rsidP="00616B90">
      <w:pPr>
        <w:ind w:left="2835" w:hanging="2127"/>
        <w:jc w:val="both"/>
        <w:rPr>
          <w:sz w:val="19"/>
          <w:szCs w:val="19"/>
        </w:rPr>
      </w:pPr>
    </w:p>
    <w:p w:rsidR="00616B90" w:rsidRPr="00E3203C" w:rsidRDefault="00616B90" w:rsidP="00616B90">
      <w:pPr>
        <w:ind w:left="2835" w:hanging="2835"/>
        <w:jc w:val="both"/>
        <w:rPr>
          <w:color w:val="000000"/>
          <w:sz w:val="19"/>
          <w:szCs w:val="19"/>
        </w:rPr>
      </w:pPr>
      <w:r w:rsidRPr="00E3203C">
        <w:rPr>
          <w:b/>
          <w:bCs/>
          <w:color w:val="000000"/>
          <w:sz w:val="19"/>
          <w:szCs w:val="19"/>
          <w:u w:val="single"/>
        </w:rPr>
        <w:t>Tanımlama:</w:t>
      </w:r>
      <w:r w:rsidRPr="00E3203C">
        <w:rPr>
          <w:color w:val="000000"/>
          <w:sz w:val="19"/>
          <w:szCs w:val="19"/>
        </w:rPr>
        <w:tab/>
        <w:t>Kokusuz, beyaz, az higroskobik, kristal kütle veya minimum %</w:t>
      </w:r>
      <w:r w:rsidR="00C13C08">
        <w:rPr>
          <w:color w:val="000000"/>
          <w:sz w:val="19"/>
          <w:szCs w:val="19"/>
        </w:rPr>
        <w:t>60 konsantrasyonlu sulu çözelti</w:t>
      </w:r>
    </w:p>
    <w:p w:rsidR="00616B90" w:rsidRPr="00E3203C" w:rsidRDefault="00616B90" w:rsidP="00616B90">
      <w:pPr>
        <w:ind w:left="2835" w:hanging="2835"/>
        <w:jc w:val="both"/>
        <w:rPr>
          <w:sz w:val="19"/>
          <w:szCs w:val="19"/>
        </w:rPr>
      </w:pPr>
      <w:r w:rsidRPr="00E3203C">
        <w:rPr>
          <w:b/>
          <w:bCs/>
          <w:color w:val="000000"/>
          <w:sz w:val="19"/>
          <w:szCs w:val="19"/>
        </w:rPr>
        <w:t>   </w:t>
      </w:r>
    </w:p>
    <w:p w:rsidR="00616B90" w:rsidRPr="00E3203C" w:rsidRDefault="00BA669C" w:rsidP="00616B90">
      <w:pPr>
        <w:jc w:val="both"/>
        <w:rPr>
          <w:b/>
          <w:bCs/>
          <w:color w:val="000000"/>
          <w:sz w:val="19"/>
          <w:szCs w:val="19"/>
          <w:u w:val="single"/>
        </w:rPr>
      </w:pPr>
      <w:r>
        <w:rPr>
          <w:b/>
          <w:bCs/>
          <w:color w:val="000000"/>
          <w:sz w:val="19"/>
          <w:szCs w:val="19"/>
          <w:u w:val="single"/>
        </w:rPr>
        <w:t>İdentifikasyon</w:t>
      </w:r>
      <w:r w:rsidR="00616B90" w:rsidRPr="00E3203C">
        <w:rPr>
          <w:b/>
          <w:bCs/>
          <w:color w:val="000000"/>
          <w:sz w:val="19"/>
          <w:szCs w:val="19"/>
          <w:u w:val="single"/>
        </w:rPr>
        <w:t>:</w:t>
      </w:r>
    </w:p>
    <w:p w:rsidR="00616B90" w:rsidRPr="00E3203C" w:rsidRDefault="00616B90" w:rsidP="00616B90">
      <w:pPr>
        <w:jc w:val="both"/>
        <w:rPr>
          <w:sz w:val="19"/>
          <w:szCs w:val="19"/>
          <w:u w:val="single"/>
        </w:rPr>
      </w:pPr>
    </w:p>
    <w:p w:rsidR="00616B90" w:rsidRPr="00E3203C" w:rsidRDefault="00616B90" w:rsidP="00616B90">
      <w:pPr>
        <w:ind w:firstLine="708"/>
        <w:jc w:val="both"/>
        <w:rPr>
          <w:color w:val="000000"/>
          <w:sz w:val="19"/>
          <w:szCs w:val="19"/>
        </w:rPr>
      </w:pPr>
      <w:r w:rsidRPr="00E3203C">
        <w:rPr>
          <w:b/>
          <w:bCs/>
          <w:color w:val="000000"/>
          <w:sz w:val="19"/>
          <w:szCs w:val="19"/>
        </w:rPr>
        <w:t>Çözünürlük:</w:t>
      </w:r>
      <w:r w:rsidRPr="00E3203C">
        <w:rPr>
          <w:b/>
          <w:bCs/>
          <w:color w:val="000000"/>
          <w:sz w:val="19"/>
          <w:szCs w:val="19"/>
        </w:rPr>
        <w:tab/>
      </w:r>
      <w:r w:rsidRPr="00E3203C">
        <w:rPr>
          <w:b/>
          <w:bCs/>
          <w:color w:val="000000"/>
          <w:sz w:val="19"/>
          <w:szCs w:val="19"/>
        </w:rPr>
        <w:tab/>
      </w:r>
      <w:r w:rsidRPr="00E3203C">
        <w:rPr>
          <w:color w:val="000000"/>
          <w:sz w:val="19"/>
          <w:szCs w:val="19"/>
        </w:rPr>
        <w:t>Suda çözünür. Etanolde çok az çözünür.</w:t>
      </w:r>
    </w:p>
    <w:p w:rsidR="00616B90" w:rsidRPr="00E3203C" w:rsidRDefault="00616B90" w:rsidP="00616B90">
      <w:pPr>
        <w:ind w:firstLine="708"/>
        <w:jc w:val="both"/>
        <w:rPr>
          <w:color w:val="000000"/>
          <w:sz w:val="19"/>
          <w:szCs w:val="19"/>
        </w:rPr>
      </w:pPr>
    </w:p>
    <w:p w:rsidR="008F14DA" w:rsidRPr="00E3203C" w:rsidRDefault="0065330D" w:rsidP="00616B90">
      <w:pPr>
        <w:ind w:left="2832" w:hanging="2124"/>
        <w:jc w:val="both"/>
        <w:rPr>
          <w:b/>
          <w:color w:val="000000"/>
          <w:sz w:val="19"/>
          <w:szCs w:val="19"/>
        </w:rPr>
      </w:pPr>
      <w:r>
        <w:rPr>
          <w:b/>
          <w:color w:val="000000"/>
          <w:sz w:val="19"/>
          <w:szCs w:val="19"/>
        </w:rPr>
        <w:t>Yüksek basınçlı s</w:t>
      </w:r>
      <w:r w:rsidR="008F14DA" w:rsidRPr="00E3203C">
        <w:rPr>
          <w:b/>
          <w:color w:val="000000"/>
          <w:sz w:val="19"/>
          <w:szCs w:val="19"/>
        </w:rPr>
        <w:t xml:space="preserve">ıvı </w:t>
      </w:r>
    </w:p>
    <w:p w:rsidR="008F14DA" w:rsidRPr="00E3203C" w:rsidRDefault="0065330D" w:rsidP="00616B90">
      <w:pPr>
        <w:ind w:left="2832" w:hanging="2124"/>
        <w:jc w:val="both"/>
        <w:rPr>
          <w:b/>
          <w:color w:val="000000"/>
          <w:sz w:val="19"/>
          <w:szCs w:val="19"/>
        </w:rPr>
      </w:pPr>
      <w:r>
        <w:rPr>
          <w:b/>
          <w:color w:val="000000"/>
          <w:sz w:val="19"/>
          <w:szCs w:val="19"/>
        </w:rPr>
        <w:t>k</w:t>
      </w:r>
      <w:r w:rsidR="007E319A" w:rsidRPr="00E3203C">
        <w:rPr>
          <w:b/>
          <w:color w:val="000000"/>
          <w:sz w:val="19"/>
          <w:szCs w:val="19"/>
        </w:rPr>
        <w:t>roma</w:t>
      </w:r>
      <w:r w:rsidR="008F14DA" w:rsidRPr="00E3203C">
        <w:rPr>
          <w:b/>
          <w:color w:val="000000"/>
          <w:sz w:val="19"/>
          <w:szCs w:val="19"/>
        </w:rPr>
        <w:t xml:space="preserve">tografisi </w:t>
      </w:r>
    </w:p>
    <w:p w:rsidR="00616B90" w:rsidRPr="00E3203C" w:rsidRDefault="008F14DA" w:rsidP="00616B90">
      <w:pPr>
        <w:ind w:left="2832" w:hanging="2124"/>
        <w:jc w:val="both"/>
        <w:rPr>
          <w:sz w:val="19"/>
          <w:szCs w:val="19"/>
        </w:rPr>
      </w:pPr>
      <w:r w:rsidRPr="00E3203C">
        <w:rPr>
          <w:b/>
          <w:color w:val="000000"/>
          <w:sz w:val="19"/>
          <w:szCs w:val="19"/>
        </w:rPr>
        <w:t>(</w:t>
      </w:r>
      <w:r w:rsidR="00616B90" w:rsidRPr="00E3203C">
        <w:rPr>
          <w:b/>
          <w:color w:val="000000"/>
          <w:sz w:val="19"/>
          <w:szCs w:val="19"/>
        </w:rPr>
        <w:t>HPLC</w:t>
      </w:r>
      <w:r w:rsidRPr="00E3203C">
        <w:rPr>
          <w:b/>
          <w:color w:val="000000"/>
          <w:sz w:val="19"/>
          <w:szCs w:val="19"/>
        </w:rPr>
        <w:t>)</w:t>
      </w:r>
      <w:r w:rsidR="00616B90" w:rsidRPr="00E3203C">
        <w:rPr>
          <w:b/>
          <w:color w:val="000000"/>
          <w:sz w:val="19"/>
          <w:szCs w:val="19"/>
        </w:rPr>
        <w:t xml:space="preserve"> testi:</w:t>
      </w:r>
      <w:r w:rsidR="00616B90" w:rsidRPr="00E3203C">
        <w:rPr>
          <w:b/>
          <w:color w:val="000000"/>
          <w:sz w:val="19"/>
          <w:szCs w:val="19"/>
        </w:rPr>
        <w:tab/>
      </w:r>
      <w:r w:rsidR="00616B90" w:rsidRPr="00E3203C">
        <w:rPr>
          <w:color w:val="000000"/>
          <w:sz w:val="19"/>
          <w:szCs w:val="19"/>
        </w:rPr>
        <w:t>İzomaltın uygun referans standartı ile yapılan karşılaştırma, test çözelti</w:t>
      </w:r>
      <w:r w:rsidR="003C5A8C" w:rsidRPr="00E3203C">
        <w:rPr>
          <w:color w:val="000000"/>
          <w:sz w:val="19"/>
          <w:szCs w:val="19"/>
        </w:rPr>
        <w:t>si</w:t>
      </w:r>
      <w:r w:rsidR="00616B90" w:rsidRPr="00E3203C">
        <w:rPr>
          <w:color w:val="000000"/>
          <w:sz w:val="19"/>
          <w:szCs w:val="19"/>
        </w:rPr>
        <w:t xml:space="preserve">nin kromatogramda elde edilen 2 </w:t>
      </w:r>
      <w:r w:rsidR="00F2096E" w:rsidRPr="00E3203C">
        <w:rPr>
          <w:color w:val="000000"/>
          <w:sz w:val="19"/>
          <w:szCs w:val="19"/>
        </w:rPr>
        <w:t>ana</w:t>
      </w:r>
      <w:r w:rsidR="00616B90" w:rsidRPr="00E3203C">
        <w:rPr>
          <w:color w:val="000000"/>
          <w:sz w:val="19"/>
          <w:szCs w:val="19"/>
        </w:rPr>
        <w:t xml:space="preserve"> pik noktasın</w:t>
      </w:r>
      <w:r w:rsidR="007E319A" w:rsidRPr="00E3203C">
        <w:rPr>
          <w:color w:val="000000"/>
          <w:sz w:val="19"/>
          <w:szCs w:val="19"/>
        </w:rPr>
        <w:t xml:space="preserve">ın da, referans çözelti ile </w:t>
      </w:r>
      <w:r w:rsidR="007E319A" w:rsidRPr="00E3203C">
        <w:rPr>
          <w:color w:val="000000"/>
          <w:sz w:val="19"/>
          <w:szCs w:val="19"/>
        </w:rPr>
        <w:lastRenderedPageBreak/>
        <w:t>kroma</w:t>
      </w:r>
      <w:r w:rsidR="00616B90" w:rsidRPr="00E3203C">
        <w:rPr>
          <w:color w:val="000000"/>
          <w:sz w:val="19"/>
          <w:szCs w:val="19"/>
        </w:rPr>
        <w:t xml:space="preserve">togramda elde edilen 2 </w:t>
      </w:r>
      <w:r w:rsidR="00F2096E" w:rsidRPr="00E3203C">
        <w:rPr>
          <w:color w:val="000000"/>
          <w:sz w:val="19"/>
          <w:szCs w:val="19"/>
        </w:rPr>
        <w:t>ana</w:t>
      </w:r>
      <w:r w:rsidR="00616B90" w:rsidRPr="00E3203C">
        <w:rPr>
          <w:color w:val="000000"/>
          <w:sz w:val="19"/>
          <w:szCs w:val="19"/>
        </w:rPr>
        <w:t xml:space="preserve"> pik noktasının alıkonma za</w:t>
      </w:r>
      <w:r w:rsidR="007E319A" w:rsidRPr="00E3203C">
        <w:rPr>
          <w:color w:val="000000"/>
          <w:sz w:val="19"/>
          <w:szCs w:val="19"/>
        </w:rPr>
        <w:t>manına benzer olduğunu gösterir.</w:t>
      </w:r>
    </w:p>
    <w:p w:rsidR="00616B90" w:rsidRPr="00E3203C" w:rsidRDefault="00616B90" w:rsidP="00616B90">
      <w:pPr>
        <w:tabs>
          <w:tab w:val="left" w:pos="2835"/>
        </w:tabs>
        <w:ind w:firstLine="708"/>
        <w:jc w:val="both"/>
        <w:rPr>
          <w:sz w:val="19"/>
          <w:szCs w:val="19"/>
        </w:rPr>
      </w:pPr>
    </w:p>
    <w:p w:rsidR="00616B90" w:rsidRPr="00E3203C" w:rsidRDefault="00616B90" w:rsidP="00616B90">
      <w:pPr>
        <w:jc w:val="both"/>
        <w:rPr>
          <w:b/>
          <w:bCs/>
          <w:color w:val="000000"/>
          <w:sz w:val="19"/>
          <w:szCs w:val="19"/>
          <w:u w:val="single"/>
        </w:rPr>
      </w:pPr>
      <w:r w:rsidRPr="00E3203C">
        <w:rPr>
          <w:b/>
          <w:bCs/>
          <w:color w:val="000000"/>
          <w:sz w:val="19"/>
          <w:szCs w:val="19"/>
          <w:u w:val="single"/>
        </w:rPr>
        <w:t>Saflık:</w:t>
      </w:r>
    </w:p>
    <w:p w:rsidR="00616B90" w:rsidRPr="00E3203C" w:rsidRDefault="00616B90" w:rsidP="00616B90">
      <w:pPr>
        <w:jc w:val="both"/>
        <w:rPr>
          <w:b/>
          <w:bCs/>
          <w:color w:val="000000"/>
          <w:sz w:val="19"/>
          <w:szCs w:val="19"/>
          <w:u w:val="single"/>
        </w:rPr>
      </w:pPr>
    </w:p>
    <w:p w:rsidR="00616B90" w:rsidRPr="00E3203C" w:rsidRDefault="00313110" w:rsidP="00616B90">
      <w:pPr>
        <w:ind w:left="2835" w:hanging="2127"/>
        <w:rPr>
          <w:color w:val="000000"/>
          <w:sz w:val="19"/>
          <w:szCs w:val="19"/>
        </w:rPr>
      </w:pPr>
      <w:r w:rsidRPr="00E3203C">
        <w:rPr>
          <w:b/>
          <w:bCs/>
          <w:color w:val="000000"/>
          <w:sz w:val="19"/>
          <w:szCs w:val="19"/>
        </w:rPr>
        <w:t>Su içeriği</w:t>
      </w:r>
      <w:r w:rsidR="00616B90" w:rsidRPr="00E3203C">
        <w:rPr>
          <w:b/>
          <w:bCs/>
          <w:color w:val="000000"/>
          <w:sz w:val="19"/>
          <w:szCs w:val="19"/>
        </w:rPr>
        <w:t>:</w:t>
      </w:r>
      <w:r w:rsidR="00616B90" w:rsidRPr="00E3203C">
        <w:rPr>
          <w:b/>
          <w:bCs/>
          <w:color w:val="000000"/>
          <w:sz w:val="19"/>
          <w:szCs w:val="19"/>
        </w:rPr>
        <w:tab/>
      </w:r>
      <w:r w:rsidRPr="00E3203C">
        <w:rPr>
          <w:bCs/>
          <w:color w:val="000000"/>
          <w:sz w:val="19"/>
          <w:szCs w:val="19"/>
        </w:rPr>
        <w:t>Katı ürün için</w:t>
      </w:r>
      <w:r w:rsidRPr="00E3203C">
        <w:rPr>
          <w:b/>
          <w:bCs/>
          <w:color w:val="000000"/>
          <w:sz w:val="19"/>
          <w:szCs w:val="19"/>
        </w:rPr>
        <w:t xml:space="preserve"> </w:t>
      </w:r>
      <w:r w:rsidR="007E319A" w:rsidRPr="00E3203C">
        <w:rPr>
          <w:color w:val="000000"/>
          <w:sz w:val="19"/>
          <w:szCs w:val="19"/>
        </w:rPr>
        <w:t>%7’</w:t>
      </w:r>
      <w:r w:rsidR="00616B90" w:rsidRPr="00E3203C">
        <w:rPr>
          <w:color w:val="000000"/>
          <w:sz w:val="19"/>
          <w:szCs w:val="19"/>
        </w:rPr>
        <w:t>den fazla olmamalıdır (Karl Fischer yöntemi).</w:t>
      </w:r>
    </w:p>
    <w:p w:rsidR="00616B90" w:rsidRPr="00E3203C" w:rsidRDefault="00616B90" w:rsidP="00616B90">
      <w:pPr>
        <w:ind w:left="2835" w:hanging="2127"/>
        <w:rPr>
          <w:sz w:val="19"/>
          <w:szCs w:val="19"/>
        </w:rPr>
      </w:pPr>
    </w:p>
    <w:p w:rsidR="00616B90" w:rsidRPr="00E3203C" w:rsidRDefault="00313110" w:rsidP="00616B90">
      <w:pPr>
        <w:ind w:left="2835" w:hanging="2127"/>
        <w:jc w:val="both"/>
        <w:rPr>
          <w:color w:val="000000"/>
          <w:sz w:val="19"/>
          <w:szCs w:val="19"/>
        </w:rPr>
      </w:pPr>
      <w:r w:rsidRPr="00E3203C">
        <w:rPr>
          <w:b/>
          <w:bCs/>
          <w:color w:val="000000"/>
          <w:sz w:val="19"/>
          <w:szCs w:val="19"/>
        </w:rPr>
        <w:t>İletkenlik</w:t>
      </w:r>
      <w:r w:rsidR="00616B90" w:rsidRPr="00E3203C">
        <w:rPr>
          <w:b/>
          <w:color w:val="000000"/>
          <w:sz w:val="19"/>
          <w:szCs w:val="19"/>
        </w:rPr>
        <w:t>:</w:t>
      </w:r>
      <w:r w:rsidR="00616B90" w:rsidRPr="00E3203C">
        <w:rPr>
          <w:color w:val="000000"/>
          <w:sz w:val="19"/>
          <w:szCs w:val="19"/>
        </w:rPr>
        <w:tab/>
      </w:r>
      <w:r w:rsidR="007E319A" w:rsidRPr="00E3203C">
        <w:rPr>
          <w:color w:val="000000"/>
          <w:sz w:val="19"/>
          <w:szCs w:val="19"/>
        </w:rPr>
        <w:t>20 °C’de 20 μS/cm’</w:t>
      </w:r>
      <w:r w:rsidRPr="00E3203C">
        <w:rPr>
          <w:color w:val="000000"/>
          <w:sz w:val="19"/>
          <w:szCs w:val="19"/>
        </w:rPr>
        <w:t>den faz</w:t>
      </w:r>
      <w:r w:rsidR="00C13C08">
        <w:rPr>
          <w:color w:val="000000"/>
          <w:sz w:val="19"/>
          <w:szCs w:val="19"/>
        </w:rPr>
        <w:t>la olmamalıdır</w:t>
      </w:r>
      <w:r w:rsidR="007E319A" w:rsidRPr="00E3203C">
        <w:rPr>
          <w:color w:val="000000"/>
          <w:sz w:val="19"/>
          <w:szCs w:val="19"/>
        </w:rPr>
        <w:t xml:space="preserve"> (%20’</w:t>
      </w:r>
      <w:r w:rsidRPr="00E3203C">
        <w:rPr>
          <w:color w:val="000000"/>
          <w:sz w:val="19"/>
          <w:szCs w:val="19"/>
        </w:rPr>
        <w:t>lik kuru katı çözeltisinde)</w:t>
      </w:r>
      <w:r w:rsidR="00C13C08">
        <w:rPr>
          <w:color w:val="000000"/>
          <w:sz w:val="19"/>
          <w:szCs w:val="19"/>
        </w:rPr>
        <w:t>.</w:t>
      </w:r>
    </w:p>
    <w:p w:rsidR="00616B90" w:rsidRPr="00E3203C" w:rsidRDefault="00616B90" w:rsidP="00616B90">
      <w:pPr>
        <w:ind w:left="2835" w:hanging="2127"/>
        <w:jc w:val="both"/>
        <w:rPr>
          <w:sz w:val="19"/>
          <w:szCs w:val="19"/>
        </w:rPr>
      </w:pPr>
    </w:p>
    <w:p w:rsidR="00616B90" w:rsidRPr="00E3203C" w:rsidRDefault="00313110" w:rsidP="00616B90">
      <w:pPr>
        <w:ind w:firstLine="708"/>
        <w:jc w:val="both"/>
        <w:rPr>
          <w:color w:val="000000"/>
          <w:sz w:val="19"/>
          <w:szCs w:val="19"/>
        </w:rPr>
      </w:pPr>
      <w:r w:rsidRPr="00E3203C">
        <w:rPr>
          <w:b/>
          <w:bCs/>
          <w:color w:val="000000"/>
          <w:sz w:val="19"/>
          <w:szCs w:val="19"/>
        </w:rPr>
        <w:t>D-Mannitol</w:t>
      </w:r>
      <w:r w:rsidR="00616B90" w:rsidRPr="00E3203C">
        <w:rPr>
          <w:b/>
          <w:bCs/>
          <w:color w:val="000000"/>
          <w:sz w:val="19"/>
          <w:szCs w:val="19"/>
        </w:rPr>
        <w:t>:</w:t>
      </w:r>
      <w:r w:rsidR="00616B90" w:rsidRPr="00E3203C">
        <w:rPr>
          <w:color w:val="000000"/>
          <w:sz w:val="19"/>
          <w:szCs w:val="19"/>
        </w:rPr>
        <w:tab/>
      </w:r>
      <w:r w:rsidR="00616B90" w:rsidRPr="00E3203C">
        <w:rPr>
          <w:color w:val="000000"/>
          <w:sz w:val="19"/>
          <w:szCs w:val="19"/>
        </w:rPr>
        <w:tab/>
      </w:r>
      <w:r w:rsidR="007E319A" w:rsidRPr="00E3203C">
        <w:rPr>
          <w:color w:val="000000"/>
          <w:sz w:val="19"/>
          <w:szCs w:val="19"/>
        </w:rPr>
        <w:t>%3’t</w:t>
      </w:r>
      <w:r w:rsidRPr="00E3203C">
        <w:rPr>
          <w:color w:val="000000"/>
          <w:sz w:val="19"/>
          <w:szCs w:val="19"/>
        </w:rPr>
        <w:t>en fazla olmamalıdır.</w:t>
      </w:r>
    </w:p>
    <w:p w:rsidR="00616B90" w:rsidRPr="00E3203C" w:rsidRDefault="00616B90" w:rsidP="00616B90">
      <w:pPr>
        <w:ind w:firstLine="708"/>
        <w:jc w:val="both"/>
        <w:rPr>
          <w:color w:val="000000"/>
          <w:sz w:val="19"/>
          <w:szCs w:val="19"/>
        </w:rPr>
      </w:pPr>
    </w:p>
    <w:p w:rsidR="00616B90" w:rsidRPr="00E3203C" w:rsidRDefault="00313110" w:rsidP="00616B90">
      <w:pPr>
        <w:ind w:firstLine="708"/>
        <w:jc w:val="both"/>
        <w:rPr>
          <w:sz w:val="19"/>
          <w:szCs w:val="19"/>
        </w:rPr>
      </w:pPr>
      <w:r w:rsidRPr="00E3203C">
        <w:rPr>
          <w:b/>
          <w:bCs/>
          <w:sz w:val="19"/>
          <w:szCs w:val="19"/>
        </w:rPr>
        <w:t>D-Sorbitol</w:t>
      </w:r>
      <w:r w:rsidR="00616B90" w:rsidRPr="00E3203C">
        <w:rPr>
          <w:b/>
          <w:bCs/>
          <w:sz w:val="19"/>
          <w:szCs w:val="19"/>
        </w:rPr>
        <w:t>:</w:t>
      </w:r>
      <w:r w:rsidR="00616B90" w:rsidRPr="00E3203C">
        <w:rPr>
          <w:sz w:val="19"/>
          <w:szCs w:val="19"/>
        </w:rPr>
        <w:tab/>
      </w:r>
      <w:r w:rsidR="00616B90" w:rsidRPr="00E3203C">
        <w:rPr>
          <w:sz w:val="19"/>
          <w:szCs w:val="19"/>
        </w:rPr>
        <w:tab/>
      </w:r>
      <w:r w:rsidR="007E319A" w:rsidRPr="00E3203C">
        <w:rPr>
          <w:sz w:val="19"/>
          <w:szCs w:val="19"/>
        </w:rPr>
        <w:t>%</w:t>
      </w:r>
      <w:r w:rsidRPr="00E3203C">
        <w:rPr>
          <w:sz w:val="19"/>
          <w:szCs w:val="19"/>
        </w:rPr>
        <w:t>6’dan fazla olmamalıdır.</w:t>
      </w:r>
    </w:p>
    <w:p w:rsidR="00616B90" w:rsidRPr="00E3203C" w:rsidRDefault="00616B90" w:rsidP="00616B90">
      <w:pPr>
        <w:jc w:val="both"/>
        <w:rPr>
          <w:sz w:val="19"/>
          <w:szCs w:val="19"/>
        </w:rPr>
      </w:pPr>
    </w:p>
    <w:p w:rsidR="00616B90" w:rsidRPr="00E3203C" w:rsidRDefault="00313110" w:rsidP="00903043">
      <w:pPr>
        <w:ind w:left="2832" w:hanging="2124"/>
        <w:jc w:val="both"/>
        <w:rPr>
          <w:color w:val="000000"/>
          <w:sz w:val="19"/>
          <w:szCs w:val="19"/>
        </w:rPr>
      </w:pPr>
      <w:r w:rsidRPr="00E3203C">
        <w:rPr>
          <w:b/>
          <w:bCs/>
          <w:color w:val="000000"/>
          <w:sz w:val="19"/>
          <w:szCs w:val="19"/>
        </w:rPr>
        <w:t>İndirgen şekerler</w:t>
      </w:r>
      <w:r w:rsidR="00616B90" w:rsidRPr="00E3203C">
        <w:rPr>
          <w:b/>
          <w:bCs/>
          <w:color w:val="000000"/>
          <w:sz w:val="19"/>
          <w:szCs w:val="19"/>
        </w:rPr>
        <w:t>:</w:t>
      </w:r>
      <w:r w:rsidR="00616B90" w:rsidRPr="00E3203C">
        <w:rPr>
          <w:color w:val="000000"/>
          <w:sz w:val="19"/>
          <w:szCs w:val="19"/>
        </w:rPr>
        <w:tab/>
      </w:r>
      <w:r w:rsidRPr="00E3203C">
        <w:rPr>
          <w:color w:val="000000"/>
          <w:sz w:val="19"/>
          <w:szCs w:val="19"/>
        </w:rPr>
        <w:t>Kuru ma</w:t>
      </w:r>
      <w:r w:rsidR="007E319A" w:rsidRPr="00E3203C">
        <w:rPr>
          <w:color w:val="000000"/>
          <w:sz w:val="19"/>
          <w:szCs w:val="19"/>
        </w:rPr>
        <w:t>dde bazında glukoz cinsinden</w:t>
      </w:r>
      <w:r w:rsidR="00903043" w:rsidRPr="00E3203C">
        <w:rPr>
          <w:rFonts w:eastAsia="Calibri"/>
          <w:sz w:val="19"/>
          <w:szCs w:val="19"/>
          <w:lang w:val="de-DE" w:eastAsia="en-US"/>
        </w:rPr>
        <w:t xml:space="preserve"> ifade edilen</w:t>
      </w:r>
      <w:r w:rsidR="007E319A" w:rsidRPr="00E3203C">
        <w:rPr>
          <w:color w:val="000000"/>
          <w:sz w:val="19"/>
          <w:szCs w:val="19"/>
        </w:rPr>
        <w:t>, %0,3’t</w:t>
      </w:r>
      <w:r w:rsidRPr="00E3203C">
        <w:rPr>
          <w:color w:val="000000"/>
          <w:sz w:val="19"/>
          <w:szCs w:val="19"/>
        </w:rPr>
        <w:t>en fazla olmamalıdır</w:t>
      </w:r>
      <w:r w:rsidR="00C13C08">
        <w:rPr>
          <w:color w:val="000000"/>
          <w:sz w:val="19"/>
          <w:szCs w:val="19"/>
        </w:rPr>
        <w:t>.</w:t>
      </w:r>
    </w:p>
    <w:p w:rsidR="00616B90" w:rsidRPr="00E3203C" w:rsidRDefault="00616B90" w:rsidP="00616B90">
      <w:pPr>
        <w:ind w:firstLine="708"/>
        <w:jc w:val="both"/>
        <w:rPr>
          <w:sz w:val="19"/>
          <w:szCs w:val="19"/>
        </w:rPr>
      </w:pPr>
    </w:p>
    <w:p w:rsidR="00616B90" w:rsidRPr="00E3203C" w:rsidRDefault="00313110" w:rsidP="00616B90">
      <w:pPr>
        <w:ind w:firstLine="708"/>
        <w:jc w:val="both"/>
        <w:rPr>
          <w:color w:val="000000"/>
          <w:sz w:val="19"/>
          <w:szCs w:val="19"/>
        </w:rPr>
      </w:pPr>
      <w:r w:rsidRPr="00E3203C">
        <w:rPr>
          <w:b/>
          <w:bCs/>
          <w:color w:val="000000"/>
          <w:sz w:val="19"/>
          <w:szCs w:val="19"/>
        </w:rPr>
        <w:t>Nikel</w:t>
      </w:r>
      <w:r w:rsidR="00616B90" w:rsidRPr="00E3203C">
        <w:rPr>
          <w:b/>
          <w:bCs/>
          <w:color w:val="000000"/>
          <w:sz w:val="19"/>
          <w:szCs w:val="19"/>
        </w:rPr>
        <w:t>:</w:t>
      </w:r>
      <w:r w:rsidR="00616B90" w:rsidRPr="00E3203C">
        <w:rPr>
          <w:color w:val="000000"/>
          <w:sz w:val="19"/>
          <w:szCs w:val="19"/>
        </w:rPr>
        <w:tab/>
      </w:r>
      <w:r w:rsidR="007E319A" w:rsidRPr="00E3203C">
        <w:rPr>
          <w:color w:val="000000"/>
          <w:sz w:val="19"/>
          <w:szCs w:val="19"/>
        </w:rPr>
        <w:tab/>
      </w:r>
      <w:r w:rsidR="007E319A" w:rsidRPr="00E3203C">
        <w:rPr>
          <w:color w:val="000000"/>
          <w:sz w:val="19"/>
          <w:szCs w:val="19"/>
        </w:rPr>
        <w:tab/>
        <w:t xml:space="preserve">Kuru madde bazında </w:t>
      </w:r>
      <w:r w:rsidR="00903043" w:rsidRPr="00E3203C">
        <w:rPr>
          <w:rFonts w:eastAsia="Calibri"/>
          <w:sz w:val="19"/>
          <w:szCs w:val="19"/>
          <w:lang w:val="de-DE" w:eastAsia="en-US"/>
        </w:rPr>
        <w:t xml:space="preserve">ifade edilen </w:t>
      </w:r>
      <w:r w:rsidR="007E319A" w:rsidRPr="00E3203C">
        <w:rPr>
          <w:color w:val="000000"/>
          <w:sz w:val="19"/>
          <w:szCs w:val="19"/>
        </w:rPr>
        <w:t>2 mg/kg’</w:t>
      </w:r>
      <w:r w:rsidRPr="00E3203C">
        <w:rPr>
          <w:color w:val="000000"/>
          <w:sz w:val="19"/>
          <w:szCs w:val="19"/>
        </w:rPr>
        <w:t>dan fazla olmamalıdır.</w:t>
      </w:r>
    </w:p>
    <w:p w:rsidR="007E319A" w:rsidRPr="00E3203C" w:rsidRDefault="007E319A" w:rsidP="00616B90">
      <w:pPr>
        <w:ind w:firstLine="708"/>
        <w:jc w:val="both"/>
        <w:rPr>
          <w:sz w:val="19"/>
          <w:szCs w:val="19"/>
        </w:rPr>
      </w:pPr>
    </w:p>
    <w:p w:rsidR="00616B90" w:rsidRPr="00E3203C" w:rsidRDefault="00313110" w:rsidP="00616B90">
      <w:pPr>
        <w:ind w:firstLine="708"/>
        <w:jc w:val="both"/>
        <w:rPr>
          <w:color w:val="000000"/>
          <w:sz w:val="19"/>
          <w:szCs w:val="19"/>
        </w:rPr>
      </w:pPr>
      <w:r w:rsidRPr="00E3203C">
        <w:rPr>
          <w:b/>
          <w:bCs/>
          <w:color w:val="000000"/>
          <w:sz w:val="19"/>
          <w:szCs w:val="19"/>
        </w:rPr>
        <w:t>Arsenik</w:t>
      </w:r>
      <w:r w:rsidR="00616B90" w:rsidRPr="00E3203C">
        <w:rPr>
          <w:b/>
          <w:bCs/>
          <w:color w:val="000000"/>
          <w:sz w:val="19"/>
          <w:szCs w:val="19"/>
        </w:rPr>
        <w:t>:</w:t>
      </w:r>
      <w:r w:rsidR="00616B90" w:rsidRPr="00E3203C">
        <w:rPr>
          <w:color w:val="000000"/>
          <w:sz w:val="19"/>
          <w:szCs w:val="19"/>
        </w:rPr>
        <w:tab/>
      </w:r>
      <w:r w:rsidR="00616B90" w:rsidRPr="00E3203C">
        <w:rPr>
          <w:color w:val="000000"/>
          <w:sz w:val="19"/>
          <w:szCs w:val="19"/>
        </w:rPr>
        <w:tab/>
      </w:r>
      <w:r w:rsidR="00616B90" w:rsidRPr="00E3203C">
        <w:rPr>
          <w:color w:val="000000"/>
          <w:sz w:val="19"/>
          <w:szCs w:val="19"/>
        </w:rPr>
        <w:tab/>
      </w:r>
      <w:r w:rsidRPr="00E3203C">
        <w:rPr>
          <w:color w:val="000000"/>
          <w:sz w:val="19"/>
          <w:szCs w:val="19"/>
        </w:rPr>
        <w:t xml:space="preserve">Kuru madde bazında </w:t>
      </w:r>
      <w:r w:rsidR="00903043" w:rsidRPr="00E3203C">
        <w:rPr>
          <w:rFonts w:eastAsia="Calibri"/>
          <w:sz w:val="19"/>
          <w:szCs w:val="19"/>
          <w:lang w:val="de-DE" w:eastAsia="en-US"/>
        </w:rPr>
        <w:t xml:space="preserve">ifade edilen </w:t>
      </w:r>
      <w:r w:rsidRPr="00E3203C">
        <w:rPr>
          <w:color w:val="000000"/>
          <w:sz w:val="19"/>
          <w:szCs w:val="19"/>
        </w:rPr>
        <w:t>3</w:t>
      </w:r>
      <w:r w:rsidR="007E319A" w:rsidRPr="00E3203C">
        <w:rPr>
          <w:color w:val="000000"/>
          <w:sz w:val="19"/>
          <w:szCs w:val="19"/>
        </w:rPr>
        <w:t xml:space="preserve"> mg/kg’</w:t>
      </w:r>
      <w:r w:rsidR="00616B90" w:rsidRPr="00E3203C">
        <w:rPr>
          <w:color w:val="000000"/>
          <w:sz w:val="19"/>
          <w:szCs w:val="19"/>
        </w:rPr>
        <w:t>dan fazla olmamalıdır.</w:t>
      </w:r>
    </w:p>
    <w:p w:rsidR="00313110" w:rsidRPr="00E3203C" w:rsidRDefault="00313110" w:rsidP="00313110">
      <w:pPr>
        <w:ind w:firstLine="708"/>
        <w:jc w:val="both"/>
        <w:rPr>
          <w:b/>
          <w:bCs/>
          <w:color w:val="000000"/>
          <w:sz w:val="19"/>
          <w:szCs w:val="19"/>
        </w:rPr>
      </w:pPr>
    </w:p>
    <w:p w:rsidR="00313110" w:rsidRPr="00E3203C" w:rsidRDefault="00313110" w:rsidP="00313110">
      <w:pPr>
        <w:ind w:firstLine="708"/>
        <w:jc w:val="both"/>
        <w:rPr>
          <w:color w:val="000000"/>
          <w:sz w:val="19"/>
          <w:szCs w:val="19"/>
        </w:rPr>
      </w:pPr>
      <w:r w:rsidRPr="00E3203C">
        <w:rPr>
          <w:b/>
          <w:bCs/>
          <w:color w:val="000000"/>
          <w:sz w:val="19"/>
          <w:szCs w:val="19"/>
        </w:rPr>
        <w:t>Kurşun:</w:t>
      </w:r>
      <w:r w:rsidR="007E319A" w:rsidRPr="00E3203C">
        <w:rPr>
          <w:color w:val="000000"/>
          <w:sz w:val="19"/>
          <w:szCs w:val="19"/>
        </w:rPr>
        <w:tab/>
      </w:r>
      <w:r w:rsidR="007E319A" w:rsidRPr="00E3203C">
        <w:rPr>
          <w:color w:val="000000"/>
          <w:sz w:val="19"/>
          <w:szCs w:val="19"/>
        </w:rPr>
        <w:tab/>
      </w:r>
      <w:r w:rsidR="007E319A" w:rsidRPr="00E3203C">
        <w:rPr>
          <w:color w:val="000000"/>
          <w:sz w:val="19"/>
          <w:szCs w:val="19"/>
        </w:rPr>
        <w:tab/>
        <w:t xml:space="preserve">Kuru madde bazında </w:t>
      </w:r>
      <w:r w:rsidR="00903043" w:rsidRPr="00E3203C">
        <w:rPr>
          <w:rFonts w:eastAsia="Calibri"/>
          <w:sz w:val="19"/>
          <w:szCs w:val="19"/>
          <w:lang w:val="de-DE" w:eastAsia="en-US"/>
        </w:rPr>
        <w:t xml:space="preserve">ifade edilen </w:t>
      </w:r>
      <w:r w:rsidR="007E319A" w:rsidRPr="00E3203C">
        <w:rPr>
          <w:color w:val="000000"/>
          <w:sz w:val="19"/>
          <w:szCs w:val="19"/>
        </w:rPr>
        <w:t>1 mg/kg’</w:t>
      </w:r>
      <w:r w:rsidRPr="00E3203C">
        <w:rPr>
          <w:color w:val="000000"/>
          <w:sz w:val="19"/>
          <w:szCs w:val="19"/>
        </w:rPr>
        <w:t>dan fazla olmamalıdır.</w:t>
      </w:r>
    </w:p>
    <w:p w:rsidR="00313110" w:rsidRPr="00E3203C" w:rsidRDefault="00313110" w:rsidP="00616B90">
      <w:pPr>
        <w:ind w:firstLine="708"/>
        <w:jc w:val="both"/>
        <w:rPr>
          <w:color w:val="000000"/>
          <w:sz w:val="19"/>
          <w:szCs w:val="19"/>
        </w:rPr>
      </w:pPr>
    </w:p>
    <w:p w:rsidR="00E435D6" w:rsidRPr="00E3203C" w:rsidRDefault="00E435D6" w:rsidP="00921613">
      <w:pPr>
        <w:jc w:val="both"/>
        <w:rPr>
          <w:sz w:val="19"/>
          <w:szCs w:val="19"/>
        </w:rPr>
      </w:pPr>
    </w:p>
    <w:p w:rsidR="00E435D6" w:rsidRPr="00E3203C" w:rsidRDefault="007E319A" w:rsidP="00921613">
      <w:pPr>
        <w:shd w:val="clear" w:color="auto" w:fill="FFFFFF"/>
        <w:jc w:val="both"/>
        <w:rPr>
          <w:b/>
          <w:bCs/>
          <w:color w:val="000000"/>
          <w:sz w:val="19"/>
          <w:szCs w:val="19"/>
          <w:u w:val="single"/>
        </w:rPr>
      </w:pPr>
      <w:r w:rsidRPr="00E3203C">
        <w:rPr>
          <w:b/>
          <w:bCs/>
          <w:color w:val="000000"/>
          <w:sz w:val="19"/>
          <w:szCs w:val="19"/>
          <w:u w:val="single"/>
        </w:rPr>
        <w:t>E 954 SAKKARİN VE</w:t>
      </w:r>
      <w:r w:rsidR="00E435D6" w:rsidRPr="00E3203C">
        <w:rPr>
          <w:b/>
          <w:bCs/>
          <w:color w:val="000000"/>
          <w:sz w:val="19"/>
          <w:szCs w:val="19"/>
          <w:u w:val="single"/>
        </w:rPr>
        <w:t xml:space="preserve"> </w:t>
      </w:r>
      <w:r w:rsidRPr="00E3203C">
        <w:rPr>
          <w:b/>
          <w:bCs/>
          <w:color w:val="000000"/>
          <w:sz w:val="19"/>
          <w:szCs w:val="19"/>
          <w:u w:val="single"/>
        </w:rPr>
        <w:t>SODYUM, POTASYUM VE KALSİYUM</w:t>
      </w:r>
      <w:r w:rsidR="00E435D6" w:rsidRPr="00E3203C">
        <w:rPr>
          <w:b/>
          <w:bCs/>
          <w:color w:val="000000"/>
          <w:sz w:val="19"/>
          <w:szCs w:val="19"/>
          <w:u w:val="single"/>
        </w:rPr>
        <w:t xml:space="preserve"> TUZLARI</w:t>
      </w:r>
    </w:p>
    <w:p w:rsidR="007F54D9" w:rsidRPr="00E3203C" w:rsidRDefault="007F54D9" w:rsidP="00921613">
      <w:pPr>
        <w:shd w:val="clear" w:color="auto" w:fill="FFFFFF"/>
        <w:jc w:val="both"/>
        <w:rPr>
          <w:b/>
          <w:bCs/>
          <w:color w:val="000000"/>
          <w:sz w:val="19"/>
          <w:szCs w:val="19"/>
        </w:rPr>
      </w:pPr>
    </w:p>
    <w:p w:rsidR="00E435D6" w:rsidRPr="008371BF" w:rsidRDefault="00313110" w:rsidP="00921613">
      <w:pPr>
        <w:shd w:val="clear" w:color="auto" w:fill="FFFFFF"/>
        <w:jc w:val="both"/>
        <w:rPr>
          <w:b/>
          <w:bCs/>
          <w:color w:val="000000"/>
          <w:sz w:val="19"/>
          <w:szCs w:val="19"/>
          <w:u w:val="single"/>
        </w:rPr>
      </w:pPr>
      <w:r w:rsidRPr="008371BF">
        <w:rPr>
          <w:b/>
          <w:bCs/>
          <w:color w:val="000000"/>
          <w:sz w:val="19"/>
          <w:szCs w:val="19"/>
          <w:u w:val="single"/>
        </w:rPr>
        <w:t>(i</w:t>
      </w:r>
      <w:r w:rsidR="00E435D6" w:rsidRPr="008371BF">
        <w:rPr>
          <w:b/>
          <w:bCs/>
          <w:color w:val="000000"/>
          <w:sz w:val="19"/>
          <w:szCs w:val="19"/>
          <w:u w:val="single"/>
        </w:rPr>
        <w:t>) SAKKARİN</w:t>
      </w:r>
    </w:p>
    <w:p w:rsidR="00313110" w:rsidRPr="00E3203C" w:rsidRDefault="00313110" w:rsidP="00313110">
      <w:pPr>
        <w:jc w:val="both"/>
        <w:rPr>
          <w:b/>
          <w:bCs/>
          <w:color w:val="000000"/>
          <w:sz w:val="19"/>
          <w:szCs w:val="19"/>
          <w:u w:val="single"/>
        </w:rPr>
      </w:pPr>
    </w:p>
    <w:p w:rsidR="00313110" w:rsidRPr="00E3203C" w:rsidRDefault="00C003DB" w:rsidP="00313110">
      <w:pPr>
        <w:jc w:val="both"/>
        <w:rPr>
          <w:sz w:val="19"/>
          <w:szCs w:val="19"/>
        </w:rPr>
      </w:pPr>
      <w:r w:rsidRPr="00E3203C">
        <w:rPr>
          <w:b/>
          <w:bCs/>
          <w:color w:val="000000"/>
          <w:sz w:val="19"/>
          <w:szCs w:val="19"/>
          <w:u w:val="single"/>
        </w:rPr>
        <w:t>Eş anlamlılar</w:t>
      </w:r>
      <w:r w:rsidR="00313110" w:rsidRPr="00E3203C">
        <w:rPr>
          <w:b/>
          <w:color w:val="000000"/>
          <w:sz w:val="19"/>
          <w:szCs w:val="19"/>
        </w:rPr>
        <w:t>:</w:t>
      </w:r>
      <w:r w:rsidR="00313110" w:rsidRPr="00E3203C">
        <w:rPr>
          <w:color w:val="000000"/>
          <w:sz w:val="19"/>
          <w:szCs w:val="19"/>
        </w:rPr>
        <w:tab/>
      </w:r>
      <w:r w:rsidR="00313110" w:rsidRPr="00E3203C">
        <w:rPr>
          <w:color w:val="000000"/>
          <w:sz w:val="19"/>
          <w:szCs w:val="19"/>
        </w:rPr>
        <w:tab/>
      </w:r>
      <w:r w:rsidR="00313110" w:rsidRPr="00E3203C">
        <w:rPr>
          <w:color w:val="000000"/>
          <w:sz w:val="19"/>
          <w:szCs w:val="19"/>
        </w:rPr>
        <w:tab/>
      </w:r>
    </w:p>
    <w:p w:rsidR="00313110" w:rsidRPr="00E3203C" w:rsidRDefault="00313110" w:rsidP="00313110">
      <w:pPr>
        <w:jc w:val="both"/>
        <w:rPr>
          <w:b/>
          <w:bCs/>
          <w:color w:val="000000"/>
          <w:sz w:val="19"/>
          <w:szCs w:val="19"/>
          <w:u w:val="single"/>
        </w:rPr>
      </w:pPr>
    </w:p>
    <w:p w:rsidR="00313110" w:rsidRPr="00E3203C" w:rsidRDefault="00313110" w:rsidP="00313110">
      <w:pPr>
        <w:jc w:val="both"/>
        <w:rPr>
          <w:b/>
          <w:bCs/>
          <w:color w:val="000000"/>
          <w:sz w:val="19"/>
          <w:szCs w:val="19"/>
          <w:u w:val="single"/>
        </w:rPr>
      </w:pPr>
      <w:r w:rsidRPr="00E3203C">
        <w:rPr>
          <w:b/>
          <w:bCs/>
          <w:color w:val="000000"/>
          <w:sz w:val="19"/>
          <w:szCs w:val="19"/>
          <w:u w:val="single"/>
        </w:rPr>
        <w:t>Tanım:</w:t>
      </w:r>
    </w:p>
    <w:p w:rsidR="00313110" w:rsidRPr="00E3203C" w:rsidRDefault="00313110" w:rsidP="00313110">
      <w:pPr>
        <w:jc w:val="both"/>
        <w:rPr>
          <w:sz w:val="19"/>
          <w:szCs w:val="19"/>
          <w:u w:val="single"/>
        </w:rPr>
      </w:pPr>
    </w:p>
    <w:p w:rsidR="00313110" w:rsidRPr="00E3203C" w:rsidRDefault="00450147" w:rsidP="00313110">
      <w:pPr>
        <w:ind w:firstLine="708"/>
        <w:jc w:val="both"/>
        <w:rPr>
          <w:color w:val="000000"/>
          <w:sz w:val="19"/>
          <w:szCs w:val="19"/>
        </w:rPr>
      </w:pPr>
      <w:r w:rsidRPr="00E3203C">
        <w:rPr>
          <w:b/>
          <w:bCs/>
          <w:color w:val="000000"/>
          <w:sz w:val="19"/>
          <w:szCs w:val="19"/>
        </w:rPr>
        <w:t>EINECS</w:t>
      </w:r>
      <w:r w:rsidR="00313110" w:rsidRPr="00E3203C">
        <w:rPr>
          <w:b/>
          <w:bCs/>
          <w:color w:val="000000"/>
          <w:sz w:val="19"/>
          <w:szCs w:val="19"/>
        </w:rPr>
        <w:t>:</w:t>
      </w:r>
      <w:r w:rsidR="00313110" w:rsidRPr="00E3203C">
        <w:rPr>
          <w:b/>
          <w:bCs/>
          <w:color w:val="000000"/>
          <w:sz w:val="19"/>
          <w:szCs w:val="19"/>
        </w:rPr>
        <w:tab/>
      </w:r>
      <w:r w:rsidR="00313110" w:rsidRPr="00E3203C">
        <w:rPr>
          <w:b/>
          <w:bCs/>
          <w:color w:val="000000"/>
          <w:sz w:val="19"/>
          <w:szCs w:val="19"/>
        </w:rPr>
        <w:tab/>
      </w:r>
      <w:r w:rsidR="00313110" w:rsidRPr="00E3203C">
        <w:rPr>
          <w:color w:val="000000"/>
          <w:sz w:val="19"/>
          <w:szCs w:val="19"/>
        </w:rPr>
        <w:t>201-321-0</w:t>
      </w:r>
    </w:p>
    <w:p w:rsidR="00313110" w:rsidRPr="00E3203C" w:rsidRDefault="00313110" w:rsidP="00313110">
      <w:pPr>
        <w:ind w:firstLine="708"/>
        <w:jc w:val="both"/>
        <w:rPr>
          <w:sz w:val="19"/>
          <w:szCs w:val="19"/>
        </w:rPr>
      </w:pPr>
    </w:p>
    <w:p w:rsidR="00313110" w:rsidRPr="00E3203C" w:rsidRDefault="00313110" w:rsidP="00313110">
      <w:pPr>
        <w:tabs>
          <w:tab w:val="left" w:pos="2835"/>
        </w:tabs>
        <w:ind w:firstLine="708"/>
        <w:jc w:val="both"/>
        <w:rPr>
          <w:color w:val="000000"/>
          <w:sz w:val="19"/>
          <w:szCs w:val="19"/>
        </w:rPr>
      </w:pPr>
      <w:r w:rsidRPr="00E3203C">
        <w:rPr>
          <w:b/>
          <w:bCs/>
          <w:color w:val="000000"/>
          <w:sz w:val="19"/>
          <w:szCs w:val="19"/>
        </w:rPr>
        <w:t>Kimyasal adı:</w:t>
      </w:r>
      <w:r w:rsidRPr="00E3203C">
        <w:rPr>
          <w:b/>
          <w:bCs/>
          <w:color w:val="000000"/>
          <w:sz w:val="19"/>
          <w:szCs w:val="19"/>
        </w:rPr>
        <w:tab/>
      </w:r>
      <w:r w:rsidRPr="00E3203C">
        <w:rPr>
          <w:color w:val="000000"/>
          <w:sz w:val="19"/>
          <w:szCs w:val="19"/>
        </w:rPr>
        <w:t>3-okso-2,3-dihid</w:t>
      </w:r>
      <w:r w:rsidR="007E319A" w:rsidRPr="00E3203C">
        <w:rPr>
          <w:color w:val="000000"/>
          <w:sz w:val="19"/>
          <w:szCs w:val="19"/>
        </w:rPr>
        <w:t>robenzo(d)izotiazol-1,1-dioksit</w:t>
      </w:r>
    </w:p>
    <w:p w:rsidR="00313110" w:rsidRPr="00E3203C" w:rsidRDefault="00313110" w:rsidP="00313110">
      <w:pPr>
        <w:tabs>
          <w:tab w:val="left" w:pos="2835"/>
        </w:tabs>
        <w:ind w:firstLine="708"/>
        <w:jc w:val="both"/>
        <w:rPr>
          <w:sz w:val="19"/>
          <w:szCs w:val="19"/>
        </w:rPr>
      </w:pPr>
    </w:p>
    <w:p w:rsidR="00313110" w:rsidRPr="00E3203C" w:rsidRDefault="00313110" w:rsidP="00313110">
      <w:pPr>
        <w:ind w:firstLine="708"/>
        <w:jc w:val="both"/>
        <w:rPr>
          <w:color w:val="000000"/>
          <w:sz w:val="19"/>
          <w:szCs w:val="19"/>
        </w:rPr>
      </w:pPr>
      <w:r w:rsidRPr="00E3203C">
        <w:rPr>
          <w:b/>
          <w:bCs/>
          <w:color w:val="000000"/>
          <w:sz w:val="19"/>
          <w:szCs w:val="19"/>
        </w:rPr>
        <w:t>Kimyasal formülü:</w:t>
      </w:r>
      <w:r w:rsidRPr="00E3203C">
        <w:rPr>
          <w:b/>
          <w:bCs/>
          <w:color w:val="000000"/>
          <w:sz w:val="19"/>
          <w:szCs w:val="19"/>
        </w:rPr>
        <w:tab/>
      </w:r>
      <w:r w:rsidRPr="00E3203C">
        <w:rPr>
          <w:color w:val="000000"/>
          <w:sz w:val="19"/>
          <w:szCs w:val="19"/>
        </w:rPr>
        <w:t>C</w:t>
      </w:r>
      <w:r w:rsidRPr="00E3203C">
        <w:rPr>
          <w:color w:val="000000"/>
          <w:sz w:val="19"/>
          <w:szCs w:val="19"/>
          <w:vertAlign w:val="subscript"/>
        </w:rPr>
        <w:t>7</w:t>
      </w:r>
      <w:r w:rsidRPr="00E3203C">
        <w:rPr>
          <w:color w:val="000000"/>
          <w:sz w:val="19"/>
          <w:szCs w:val="19"/>
        </w:rPr>
        <w:t>H</w:t>
      </w:r>
      <w:r w:rsidRPr="00E3203C">
        <w:rPr>
          <w:color w:val="000000"/>
          <w:sz w:val="19"/>
          <w:szCs w:val="19"/>
          <w:vertAlign w:val="subscript"/>
        </w:rPr>
        <w:t>5</w:t>
      </w:r>
      <w:r w:rsidRPr="00E3203C">
        <w:rPr>
          <w:color w:val="000000"/>
          <w:sz w:val="19"/>
          <w:szCs w:val="19"/>
        </w:rPr>
        <w:t>NO</w:t>
      </w:r>
      <w:r w:rsidRPr="00E3203C">
        <w:rPr>
          <w:color w:val="000000"/>
          <w:sz w:val="19"/>
          <w:szCs w:val="19"/>
          <w:vertAlign w:val="subscript"/>
        </w:rPr>
        <w:t>3</w:t>
      </w:r>
      <w:r w:rsidRPr="00E3203C">
        <w:rPr>
          <w:color w:val="000000"/>
          <w:sz w:val="19"/>
          <w:szCs w:val="19"/>
        </w:rPr>
        <w:t>S</w:t>
      </w:r>
    </w:p>
    <w:p w:rsidR="00313110" w:rsidRPr="00E3203C" w:rsidRDefault="00313110" w:rsidP="00313110">
      <w:pPr>
        <w:ind w:firstLine="708"/>
        <w:jc w:val="both"/>
        <w:rPr>
          <w:sz w:val="19"/>
          <w:szCs w:val="19"/>
        </w:rPr>
      </w:pPr>
    </w:p>
    <w:p w:rsidR="00313110" w:rsidRPr="00E3203C" w:rsidRDefault="001016C5" w:rsidP="00313110">
      <w:pPr>
        <w:ind w:firstLine="708"/>
        <w:jc w:val="both"/>
        <w:rPr>
          <w:color w:val="000000"/>
          <w:sz w:val="19"/>
          <w:szCs w:val="19"/>
        </w:rPr>
      </w:pPr>
      <w:r w:rsidRPr="00E3203C">
        <w:rPr>
          <w:b/>
          <w:bCs/>
          <w:color w:val="000000"/>
          <w:sz w:val="19"/>
          <w:szCs w:val="19"/>
        </w:rPr>
        <w:t>Molekül ağırlığı</w:t>
      </w:r>
      <w:r w:rsidR="00313110" w:rsidRPr="00E3203C">
        <w:rPr>
          <w:b/>
          <w:bCs/>
          <w:color w:val="000000"/>
          <w:sz w:val="19"/>
          <w:szCs w:val="19"/>
        </w:rPr>
        <w:t>:</w:t>
      </w:r>
      <w:r w:rsidR="00313110" w:rsidRPr="00E3203C">
        <w:rPr>
          <w:b/>
          <w:bCs/>
          <w:color w:val="000000"/>
          <w:sz w:val="19"/>
          <w:szCs w:val="19"/>
        </w:rPr>
        <w:tab/>
      </w:r>
      <w:r w:rsidR="00313110" w:rsidRPr="00E3203C">
        <w:rPr>
          <w:b/>
          <w:bCs/>
          <w:color w:val="000000"/>
          <w:sz w:val="19"/>
          <w:szCs w:val="19"/>
        </w:rPr>
        <w:tab/>
      </w:r>
      <w:r w:rsidR="007E319A" w:rsidRPr="00E3203C">
        <w:rPr>
          <w:color w:val="000000"/>
          <w:sz w:val="19"/>
          <w:szCs w:val="19"/>
        </w:rPr>
        <w:t>183,</w:t>
      </w:r>
      <w:r w:rsidR="00313110" w:rsidRPr="00E3203C">
        <w:rPr>
          <w:color w:val="000000"/>
          <w:sz w:val="19"/>
          <w:szCs w:val="19"/>
        </w:rPr>
        <w:t>18</w:t>
      </w:r>
    </w:p>
    <w:p w:rsidR="00313110" w:rsidRPr="00E3203C" w:rsidRDefault="00313110" w:rsidP="00313110">
      <w:pPr>
        <w:ind w:firstLine="708"/>
        <w:jc w:val="both"/>
        <w:rPr>
          <w:sz w:val="19"/>
          <w:szCs w:val="19"/>
        </w:rPr>
      </w:pPr>
    </w:p>
    <w:p w:rsidR="00313110" w:rsidRPr="00E3203C" w:rsidRDefault="00313110" w:rsidP="00313110">
      <w:pPr>
        <w:ind w:firstLine="708"/>
        <w:jc w:val="both"/>
        <w:rPr>
          <w:sz w:val="19"/>
          <w:szCs w:val="19"/>
        </w:rPr>
      </w:pPr>
      <w:r w:rsidRPr="00E3203C">
        <w:rPr>
          <w:b/>
          <w:bCs/>
          <w:color w:val="000000"/>
          <w:sz w:val="19"/>
          <w:szCs w:val="19"/>
        </w:rPr>
        <w:t>Analiz:</w:t>
      </w:r>
      <w:r w:rsidR="007E319A" w:rsidRPr="00E3203C">
        <w:rPr>
          <w:color w:val="000000"/>
          <w:sz w:val="19"/>
          <w:szCs w:val="19"/>
        </w:rPr>
        <w:tab/>
      </w:r>
      <w:r w:rsidR="007E319A" w:rsidRPr="00E3203C">
        <w:rPr>
          <w:color w:val="000000"/>
          <w:sz w:val="19"/>
          <w:szCs w:val="19"/>
        </w:rPr>
        <w:tab/>
      </w:r>
      <w:r w:rsidR="007E319A" w:rsidRPr="00E3203C">
        <w:rPr>
          <w:color w:val="000000"/>
          <w:sz w:val="19"/>
          <w:szCs w:val="19"/>
        </w:rPr>
        <w:tab/>
        <w:t>Susuz bazda %99’dan az ve %101’</w:t>
      </w:r>
      <w:r w:rsidRPr="00E3203C">
        <w:rPr>
          <w:color w:val="000000"/>
          <w:sz w:val="19"/>
          <w:szCs w:val="19"/>
        </w:rPr>
        <w:t>den fazla C</w:t>
      </w:r>
      <w:r w:rsidRPr="00E3203C">
        <w:rPr>
          <w:color w:val="000000"/>
          <w:sz w:val="19"/>
          <w:szCs w:val="19"/>
          <w:vertAlign w:val="subscript"/>
        </w:rPr>
        <w:t>7</w:t>
      </w:r>
      <w:r w:rsidRPr="00E3203C">
        <w:rPr>
          <w:color w:val="000000"/>
          <w:sz w:val="19"/>
          <w:szCs w:val="19"/>
        </w:rPr>
        <w:t>H</w:t>
      </w:r>
      <w:r w:rsidRPr="00E3203C">
        <w:rPr>
          <w:color w:val="000000"/>
          <w:sz w:val="19"/>
          <w:szCs w:val="19"/>
          <w:vertAlign w:val="subscript"/>
        </w:rPr>
        <w:t>5</w:t>
      </w:r>
      <w:r w:rsidRPr="00E3203C">
        <w:rPr>
          <w:color w:val="000000"/>
          <w:sz w:val="19"/>
          <w:szCs w:val="19"/>
        </w:rPr>
        <w:t>NO</w:t>
      </w:r>
      <w:r w:rsidRPr="00E3203C">
        <w:rPr>
          <w:color w:val="000000"/>
          <w:sz w:val="19"/>
          <w:szCs w:val="19"/>
          <w:vertAlign w:val="subscript"/>
        </w:rPr>
        <w:t>3</w:t>
      </w:r>
      <w:r w:rsidRPr="00E3203C">
        <w:rPr>
          <w:color w:val="000000"/>
          <w:sz w:val="19"/>
          <w:szCs w:val="19"/>
        </w:rPr>
        <w:t>S içermemelidir.</w:t>
      </w:r>
    </w:p>
    <w:p w:rsidR="00313110" w:rsidRPr="00E3203C" w:rsidRDefault="00313110" w:rsidP="00313110">
      <w:pPr>
        <w:ind w:left="2835" w:hanging="2127"/>
        <w:jc w:val="both"/>
        <w:rPr>
          <w:color w:val="000000"/>
          <w:sz w:val="19"/>
          <w:szCs w:val="19"/>
        </w:rPr>
      </w:pPr>
    </w:p>
    <w:p w:rsidR="00313110" w:rsidRPr="00E3203C" w:rsidRDefault="00313110" w:rsidP="00313110">
      <w:pPr>
        <w:ind w:left="2835" w:hanging="2127"/>
        <w:jc w:val="both"/>
        <w:rPr>
          <w:sz w:val="19"/>
          <w:szCs w:val="19"/>
        </w:rPr>
      </w:pPr>
    </w:p>
    <w:p w:rsidR="00C13C08" w:rsidRDefault="00313110" w:rsidP="00313110">
      <w:pPr>
        <w:ind w:left="2835" w:hanging="2835"/>
        <w:jc w:val="both"/>
        <w:rPr>
          <w:color w:val="000000"/>
          <w:sz w:val="19"/>
          <w:szCs w:val="19"/>
        </w:rPr>
      </w:pPr>
      <w:r w:rsidRPr="00E3203C">
        <w:rPr>
          <w:b/>
          <w:bCs/>
          <w:color w:val="000000"/>
          <w:sz w:val="19"/>
          <w:szCs w:val="19"/>
          <w:u w:val="single"/>
        </w:rPr>
        <w:t>Tanımlama:</w:t>
      </w:r>
      <w:r w:rsidRPr="00E3203C">
        <w:rPr>
          <w:color w:val="000000"/>
          <w:sz w:val="19"/>
          <w:szCs w:val="19"/>
        </w:rPr>
        <w:tab/>
        <w:t xml:space="preserve">Kokusuz veya </w:t>
      </w:r>
      <w:r w:rsidR="00B76F8C" w:rsidRPr="00E3203C">
        <w:rPr>
          <w:color w:val="000000"/>
          <w:sz w:val="19"/>
          <w:szCs w:val="19"/>
        </w:rPr>
        <w:t>hafif</w:t>
      </w:r>
      <w:r w:rsidRPr="00E3203C">
        <w:rPr>
          <w:color w:val="000000"/>
          <w:sz w:val="19"/>
          <w:szCs w:val="19"/>
        </w:rPr>
        <w:t xml:space="preserve"> aromatik kokulu, beyaz kristaller veya beyaz </w:t>
      </w:r>
      <w:r w:rsidR="007E319A" w:rsidRPr="00E3203C">
        <w:rPr>
          <w:color w:val="000000"/>
          <w:sz w:val="19"/>
          <w:szCs w:val="19"/>
        </w:rPr>
        <w:t xml:space="preserve">bir </w:t>
      </w:r>
      <w:r w:rsidR="00C13C08">
        <w:rPr>
          <w:color w:val="000000"/>
          <w:sz w:val="19"/>
          <w:szCs w:val="19"/>
        </w:rPr>
        <w:t>kristal toz</w:t>
      </w:r>
    </w:p>
    <w:p w:rsidR="00313110" w:rsidRPr="00E3203C" w:rsidRDefault="00313110" w:rsidP="00C13C08">
      <w:pPr>
        <w:ind w:left="2835" w:hanging="3"/>
        <w:jc w:val="both"/>
        <w:rPr>
          <w:color w:val="000000"/>
          <w:sz w:val="19"/>
          <w:szCs w:val="19"/>
        </w:rPr>
      </w:pPr>
      <w:r w:rsidRPr="00E3203C">
        <w:rPr>
          <w:color w:val="000000"/>
          <w:sz w:val="19"/>
          <w:szCs w:val="19"/>
        </w:rPr>
        <w:t>Sukrozdan yaklaşık 300</w:t>
      </w:r>
      <w:r w:rsidR="005F3B0E" w:rsidRPr="00E3203C">
        <w:rPr>
          <w:color w:val="000000"/>
          <w:sz w:val="19"/>
          <w:szCs w:val="19"/>
        </w:rPr>
        <w:t xml:space="preserve"> </w:t>
      </w:r>
      <w:r w:rsidRPr="00E3203C">
        <w:rPr>
          <w:color w:val="000000"/>
          <w:sz w:val="19"/>
          <w:szCs w:val="19"/>
        </w:rPr>
        <w:t>-</w:t>
      </w:r>
      <w:r w:rsidR="005F3B0E" w:rsidRPr="00E3203C">
        <w:rPr>
          <w:color w:val="000000"/>
          <w:sz w:val="19"/>
          <w:szCs w:val="19"/>
        </w:rPr>
        <w:t xml:space="preserve"> </w:t>
      </w:r>
      <w:r w:rsidRPr="00E3203C">
        <w:rPr>
          <w:color w:val="000000"/>
          <w:sz w:val="19"/>
          <w:szCs w:val="19"/>
        </w:rPr>
        <w:t>500 kat daha fazla tatlıdır.</w:t>
      </w:r>
    </w:p>
    <w:p w:rsidR="00313110" w:rsidRPr="00E3203C" w:rsidRDefault="00313110" w:rsidP="00921613">
      <w:pPr>
        <w:shd w:val="clear" w:color="auto" w:fill="FFFFFF"/>
        <w:jc w:val="both"/>
        <w:rPr>
          <w:sz w:val="19"/>
          <w:szCs w:val="19"/>
        </w:rPr>
      </w:pPr>
    </w:p>
    <w:p w:rsidR="00313110" w:rsidRPr="00E3203C" w:rsidRDefault="00313110" w:rsidP="00921613">
      <w:pPr>
        <w:ind w:left="3540" w:hanging="2832"/>
        <w:jc w:val="both"/>
        <w:rPr>
          <w:b/>
          <w:bCs/>
          <w:color w:val="000000"/>
          <w:sz w:val="19"/>
          <w:szCs w:val="19"/>
        </w:rPr>
      </w:pPr>
    </w:p>
    <w:p w:rsidR="00313110" w:rsidRPr="00E3203C" w:rsidRDefault="00BA669C" w:rsidP="00313110">
      <w:pPr>
        <w:jc w:val="both"/>
        <w:rPr>
          <w:b/>
          <w:bCs/>
          <w:color w:val="000000"/>
          <w:sz w:val="19"/>
          <w:szCs w:val="19"/>
          <w:u w:val="single"/>
        </w:rPr>
      </w:pPr>
      <w:r>
        <w:rPr>
          <w:b/>
          <w:bCs/>
          <w:color w:val="000000"/>
          <w:sz w:val="19"/>
          <w:szCs w:val="19"/>
          <w:u w:val="single"/>
        </w:rPr>
        <w:t>İdentifikasyon</w:t>
      </w:r>
      <w:r w:rsidR="00313110" w:rsidRPr="00E3203C">
        <w:rPr>
          <w:b/>
          <w:bCs/>
          <w:color w:val="000000"/>
          <w:sz w:val="19"/>
          <w:szCs w:val="19"/>
          <w:u w:val="single"/>
        </w:rPr>
        <w:t>:</w:t>
      </w:r>
    </w:p>
    <w:p w:rsidR="00313110" w:rsidRPr="00E3203C" w:rsidRDefault="00313110" w:rsidP="00313110">
      <w:pPr>
        <w:jc w:val="both"/>
        <w:rPr>
          <w:sz w:val="19"/>
          <w:szCs w:val="19"/>
          <w:u w:val="single"/>
        </w:rPr>
      </w:pPr>
    </w:p>
    <w:p w:rsidR="00313110" w:rsidRPr="00E3203C" w:rsidRDefault="00313110" w:rsidP="00313110">
      <w:pPr>
        <w:ind w:firstLine="708"/>
        <w:jc w:val="both"/>
        <w:rPr>
          <w:color w:val="000000"/>
          <w:sz w:val="19"/>
          <w:szCs w:val="19"/>
        </w:rPr>
      </w:pPr>
      <w:r w:rsidRPr="00E3203C">
        <w:rPr>
          <w:b/>
          <w:bCs/>
          <w:color w:val="000000"/>
          <w:sz w:val="19"/>
          <w:szCs w:val="19"/>
        </w:rPr>
        <w:t>Çözünürlük:</w:t>
      </w:r>
      <w:r w:rsidRPr="00E3203C">
        <w:rPr>
          <w:b/>
          <w:bCs/>
          <w:color w:val="000000"/>
          <w:sz w:val="19"/>
          <w:szCs w:val="19"/>
        </w:rPr>
        <w:tab/>
      </w:r>
      <w:r w:rsidRPr="00E3203C">
        <w:rPr>
          <w:b/>
          <w:bCs/>
          <w:color w:val="000000"/>
          <w:sz w:val="19"/>
          <w:szCs w:val="19"/>
        </w:rPr>
        <w:tab/>
      </w:r>
      <w:r w:rsidRPr="00E3203C">
        <w:rPr>
          <w:color w:val="000000"/>
          <w:sz w:val="19"/>
          <w:szCs w:val="19"/>
        </w:rPr>
        <w:t>Suda az çöz</w:t>
      </w:r>
      <w:r w:rsidR="007E319A" w:rsidRPr="00E3203C">
        <w:rPr>
          <w:color w:val="000000"/>
          <w:sz w:val="19"/>
          <w:szCs w:val="19"/>
        </w:rPr>
        <w:t>ü</w:t>
      </w:r>
      <w:r w:rsidRPr="00E3203C">
        <w:rPr>
          <w:color w:val="000000"/>
          <w:sz w:val="19"/>
          <w:szCs w:val="19"/>
        </w:rPr>
        <w:t>nür. Bazik çözeltilerde çözünür. Etanolde eser miktarda çözünür.</w:t>
      </w:r>
    </w:p>
    <w:p w:rsidR="00313110" w:rsidRPr="00E3203C" w:rsidRDefault="00313110" w:rsidP="00921613">
      <w:pPr>
        <w:ind w:left="3540" w:hanging="2832"/>
        <w:jc w:val="both"/>
        <w:rPr>
          <w:b/>
          <w:bCs/>
          <w:color w:val="000000"/>
          <w:sz w:val="19"/>
          <w:szCs w:val="19"/>
        </w:rPr>
      </w:pPr>
    </w:p>
    <w:p w:rsidR="00313110" w:rsidRPr="00E3203C" w:rsidRDefault="00313110" w:rsidP="00313110">
      <w:pPr>
        <w:jc w:val="both"/>
        <w:rPr>
          <w:b/>
          <w:bCs/>
          <w:color w:val="000000"/>
          <w:sz w:val="19"/>
          <w:szCs w:val="19"/>
          <w:u w:val="single"/>
        </w:rPr>
      </w:pPr>
      <w:r w:rsidRPr="00E3203C">
        <w:rPr>
          <w:b/>
          <w:bCs/>
          <w:color w:val="000000"/>
          <w:sz w:val="19"/>
          <w:szCs w:val="19"/>
          <w:u w:val="single"/>
        </w:rPr>
        <w:t>Saflık:</w:t>
      </w:r>
    </w:p>
    <w:p w:rsidR="00313110" w:rsidRPr="00E3203C" w:rsidRDefault="00313110" w:rsidP="00313110">
      <w:pPr>
        <w:jc w:val="both"/>
        <w:rPr>
          <w:b/>
          <w:bCs/>
          <w:color w:val="000000"/>
          <w:sz w:val="19"/>
          <w:szCs w:val="19"/>
          <w:u w:val="single"/>
        </w:rPr>
      </w:pPr>
    </w:p>
    <w:p w:rsidR="00313110" w:rsidRPr="00E3203C" w:rsidRDefault="00313110" w:rsidP="00313110">
      <w:pPr>
        <w:ind w:left="2835" w:hanging="2127"/>
        <w:rPr>
          <w:sz w:val="19"/>
          <w:szCs w:val="19"/>
        </w:rPr>
      </w:pPr>
      <w:r w:rsidRPr="00E3203C">
        <w:rPr>
          <w:b/>
          <w:bCs/>
          <w:color w:val="000000"/>
          <w:sz w:val="19"/>
          <w:szCs w:val="19"/>
        </w:rPr>
        <w:t>Kurutma kaybı:</w:t>
      </w:r>
      <w:r w:rsidRPr="00E3203C">
        <w:rPr>
          <w:b/>
          <w:bCs/>
          <w:color w:val="000000"/>
          <w:sz w:val="19"/>
          <w:szCs w:val="19"/>
        </w:rPr>
        <w:tab/>
      </w:r>
      <w:r w:rsidR="007E319A" w:rsidRPr="00E3203C">
        <w:rPr>
          <w:color w:val="000000"/>
          <w:sz w:val="19"/>
          <w:szCs w:val="19"/>
        </w:rPr>
        <w:t>%1’</w:t>
      </w:r>
      <w:r w:rsidRPr="00E3203C">
        <w:rPr>
          <w:color w:val="000000"/>
          <w:sz w:val="19"/>
          <w:szCs w:val="19"/>
        </w:rPr>
        <w:t>den fazla ol</w:t>
      </w:r>
      <w:r w:rsidR="007E319A" w:rsidRPr="00E3203C">
        <w:rPr>
          <w:color w:val="000000"/>
          <w:sz w:val="19"/>
          <w:szCs w:val="19"/>
        </w:rPr>
        <w:t>mamalıdır (105 °C’</w:t>
      </w:r>
      <w:r w:rsidRPr="00E3203C">
        <w:rPr>
          <w:color w:val="000000"/>
          <w:sz w:val="19"/>
          <w:szCs w:val="19"/>
        </w:rPr>
        <w:t>de</w:t>
      </w:r>
      <w:r w:rsidR="007E319A" w:rsidRPr="00E3203C">
        <w:rPr>
          <w:color w:val="000000"/>
          <w:sz w:val="19"/>
          <w:szCs w:val="19"/>
        </w:rPr>
        <w:t>,</w:t>
      </w:r>
      <w:r w:rsidRPr="00E3203C">
        <w:rPr>
          <w:color w:val="000000"/>
          <w:sz w:val="19"/>
          <w:szCs w:val="19"/>
        </w:rPr>
        <w:t xml:space="preserve"> 2 saat).</w:t>
      </w:r>
    </w:p>
    <w:p w:rsidR="00313110" w:rsidRPr="00E3203C" w:rsidRDefault="00313110" w:rsidP="00313110">
      <w:pPr>
        <w:ind w:firstLine="708"/>
        <w:jc w:val="both"/>
        <w:rPr>
          <w:sz w:val="19"/>
          <w:szCs w:val="19"/>
        </w:rPr>
      </w:pPr>
    </w:p>
    <w:p w:rsidR="00313110" w:rsidRPr="00E3203C" w:rsidRDefault="00313110" w:rsidP="00313110">
      <w:pPr>
        <w:ind w:left="2835" w:hanging="2127"/>
        <w:jc w:val="both"/>
        <w:rPr>
          <w:color w:val="000000"/>
          <w:sz w:val="19"/>
          <w:szCs w:val="19"/>
        </w:rPr>
      </w:pPr>
      <w:r w:rsidRPr="00E3203C">
        <w:rPr>
          <w:b/>
          <w:bCs/>
          <w:color w:val="000000"/>
          <w:sz w:val="19"/>
          <w:szCs w:val="19"/>
        </w:rPr>
        <w:t>Erime aralığı</w:t>
      </w:r>
      <w:r w:rsidRPr="00E3203C">
        <w:rPr>
          <w:b/>
          <w:color w:val="000000"/>
          <w:sz w:val="19"/>
          <w:szCs w:val="19"/>
        </w:rPr>
        <w:t>:</w:t>
      </w:r>
      <w:r w:rsidR="007E319A" w:rsidRPr="00E3203C">
        <w:rPr>
          <w:color w:val="000000"/>
          <w:sz w:val="19"/>
          <w:szCs w:val="19"/>
        </w:rPr>
        <w:tab/>
        <w:t>226 - 230 °</w:t>
      </w:r>
      <w:r w:rsidRPr="00E3203C">
        <w:rPr>
          <w:color w:val="000000"/>
          <w:sz w:val="19"/>
          <w:szCs w:val="19"/>
        </w:rPr>
        <w:t>C arasındadır.</w:t>
      </w:r>
    </w:p>
    <w:p w:rsidR="00313110" w:rsidRPr="00E3203C" w:rsidRDefault="00313110" w:rsidP="00313110">
      <w:pPr>
        <w:ind w:left="2835" w:hanging="2127"/>
        <w:jc w:val="both"/>
        <w:rPr>
          <w:sz w:val="19"/>
          <w:szCs w:val="19"/>
        </w:rPr>
      </w:pPr>
    </w:p>
    <w:p w:rsidR="00313110" w:rsidRPr="00E3203C" w:rsidRDefault="00313110" w:rsidP="00313110">
      <w:pPr>
        <w:ind w:firstLine="708"/>
        <w:jc w:val="both"/>
        <w:rPr>
          <w:color w:val="000000"/>
          <w:sz w:val="19"/>
          <w:szCs w:val="19"/>
        </w:rPr>
      </w:pPr>
      <w:r w:rsidRPr="00E3203C">
        <w:rPr>
          <w:b/>
          <w:bCs/>
          <w:color w:val="000000"/>
          <w:sz w:val="19"/>
          <w:szCs w:val="19"/>
        </w:rPr>
        <w:t>Sülfatlandırılmış kül:</w:t>
      </w:r>
      <w:r w:rsidR="007E319A" w:rsidRPr="00E3203C">
        <w:rPr>
          <w:color w:val="000000"/>
          <w:sz w:val="19"/>
          <w:szCs w:val="19"/>
        </w:rPr>
        <w:t xml:space="preserve"> </w:t>
      </w:r>
      <w:r w:rsidR="007E319A" w:rsidRPr="00E3203C">
        <w:rPr>
          <w:color w:val="000000"/>
          <w:sz w:val="19"/>
          <w:szCs w:val="19"/>
        </w:rPr>
        <w:tab/>
        <w:t>Kuru madde bazında %</w:t>
      </w:r>
      <w:r w:rsidRPr="00E3203C">
        <w:rPr>
          <w:color w:val="000000"/>
          <w:sz w:val="19"/>
          <w:szCs w:val="19"/>
        </w:rPr>
        <w:t>0,2</w:t>
      </w:r>
      <w:r w:rsidR="007E319A" w:rsidRPr="00E3203C">
        <w:rPr>
          <w:color w:val="000000"/>
          <w:sz w:val="19"/>
          <w:szCs w:val="19"/>
        </w:rPr>
        <w:t>’den</w:t>
      </w:r>
      <w:r w:rsidRPr="00E3203C">
        <w:rPr>
          <w:color w:val="000000"/>
          <w:sz w:val="19"/>
          <w:szCs w:val="19"/>
        </w:rPr>
        <w:t xml:space="preserve"> fazla olmamalıdır.</w:t>
      </w:r>
    </w:p>
    <w:p w:rsidR="00313110" w:rsidRPr="00E3203C" w:rsidRDefault="00313110" w:rsidP="00313110">
      <w:pPr>
        <w:ind w:firstLine="708"/>
        <w:jc w:val="both"/>
        <w:rPr>
          <w:color w:val="000000"/>
          <w:sz w:val="19"/>
          <w:szCs w:val="19"/>
        </w:rPr>
      </w:pPr>
    </w:p>
    <w:p w:rsidR="00313110" w:rsidRPr="00E3203C" w:rsidRDefault="00313110" w:rsidP="006955F5">
      <w:pPr>
        <w:ind w:left="2832" w:hanging="2124"/>
        <w:jc w:val="both"/>
        <w:rPr>
          <w:color w:val="000000"/>
          <w:sz w:val="19"/>
          <w:szCs w:val="19"/>
        </w:rPr>
      </w:pPr>
      <w:r w:rsidRPr="00E3203C">
        <w:rPr>
          <w:b/>
          <w:color w:val="000000"/>
          <w:sz w:val="19"/>
          <w:szCs w:val="19"/>
        </w:rPr>
        <w:t>Benzoik ve salisilik asit:</w:t>
      </w:r>
      <w:r w:rsidRPr="00E3203C">
        <w:rPr>
          <w:b/>
          <w:color w:val="000000"/>
          <w:sz w:val="19"/>
          <w:szCs w:val="19"/>
        </w:rPr>
        <w:tab/>
      </w:r>
      <w:r w:rsidRPr="00E3203C">
        <w:rPr>
          <w:color w:val="000000"/>
          <w:sz w:val="19"/>
          <w:szCs w:val="19"/>
        </w:rPr>
        <w:t>Önceden 5 damla asetik asitle asitlendirilmiş</w:t>
      </w:r>
      <w:r w:rsidR="007E319A" w:rsidRPr="00E3203C">
        <w:rPr>
          <w:color w:val="000000"/>
          <w:sz w:val="19"/>
          <w:szCs w:val="19"/>
        </w:rPr>
        <w:t xml:space="preserve"> olan 1/20’lik çözeltinin 10 mL’</w:t>
      </w:r>
      <w:r w:rsidRPr="00E3203C">
        <w:rPr>
          <w:color w:val="000000"/>
          <w:sz w:val="19"/>
          <w:szCs w:val="19"/>
        </w:rPr>
        <w:t>sine, suyla hazırlanmış yaklaşık 1 molar’lık demir klorür çözeltisinden 3 damla eklenir. Çökelti veya mor renk oluşmaz.</w:t>
      </w:r>
    </w:p>
    <w:p w:rsidR="006955F5" w:rsidRPr="00E3203C" w:rsidRDefault="006955F5" w:rsidP="006955F5">
      <w:pPr>
        <w:ind w:left="2832" w:hanging="2124"/>
        <w:jc w:val="both"/>
        <w:rPr>
          <w:color w:val="000000"/>
          <w:sz w:val="19"/>
          <w:szCs w:val="19"/>
        </w:rPr>
      </w:pPr>
    </w:p>
    <w:p w:rsidR="006955F5" w:rsidRPr="00E3203C" w:rsidRDefault="006955F5" w:rsidP="006955F5">
      <w:pPr>
        <w:ind w:firstLine="708"/>
        <w:jc w:val="both"/>
        <w:rPr>
          <w:color w:val="000000"/>
          <w:sz w:val="19"/>
          <w:szCs w:val="19"/>
        </w:rPr>
      </w:pPr>
      <w:r w:rsidRPr="00E3203C">
        <w:rPr>
          <w:b/>
          <w:i/>
          <w:color w:val="000000"/>
          <w:sz w:val="19"/>
          <w:szCs w:val="19"/>
        </w:rPr>
        <w:t>o</w:t>
      </w:r>
      <w:r w:rsidR="007E319A" w:rsidRPr="00E3203C">
        <w:rPr>
          <w:b/>
          <w:color w:val="000000"/>
          <w:sz w:val="19"/>
          <w:szCs w:val="19"/>
        </w:rPr>
        <w:t>-T</w:t>
      </w:r>
      <w:r w:rsidRPr="00E3203C">
        <w:rPr>
          <w:b/>
          <w:color w:val="000000"/>
          <w:sz w:val="19"/>
          <w:szCs w:val="19"/>
        </w:rPr>
        <w:t>oluensülfonamid:</w:t>
      </w:r>
      <w:r w:rsidRPr="00E3203C">
        <w:rPr>
          <w:b/>
          <w:color w:val="000000"/>
          <w:sz w:val="19"/>
          <w:szCs w:val="19"/>
        </w:rPr>
        <w:tab/>
      </w:r>
      <w:r w:rsidR="005F3B0E" w:rsidRPr="00E3203C">
        <w:rPr>
          <w:color w:val="000000"/>
          <w:sz w:val="19"/>
          <w:szCs w:val="19"/>
        </w:rPr>
        <w:t>Kuru madde bazında 10 mg/kg’</w:t>
      </w:r>
      <w:r w:rsidRPr="00E3203C">
        <w:rPr>
          <w:color w:val="000000"/>
          <w:sz w:val="19"/>
          <w:szCs w:val="19"/>
        </w:rPr>
        <w:t>dan fazla olmamalıdır.</w:t>
      </w:r>
    </w:p>
    <w:p w:rsidR="00313110" w:rsidRPr="00E3203C" w:rsidRDefault="00313110" w:rsidP="00313110">
      <w:pPr>
        <w:ind w:firstLine="708"/>
        <w:jc w:val="both"/>
        <w:rPr>
          <w:color w:val="000000"/>
          <w:sz w:val="19"/>
          <w:szCs w:val="19"/>
        </w:rPr>
      </w:pPr>
    </w:p>
    <w:p w:rsidR="00FC26EF" w:rsidRPr="00E3203C" w:rsidRDefault="006955F5" w:rsidP="006955F5">
      <w:pPr>
        <w:ind w:firstLine="708"/>
        <w:jc w:val="both"/>
        <w:rPr>
          <w:color w:val="000000"/>
          <w:sz w:val="19"/>
          <w:szCs w:val="19"/>
        </w:rPr>
      </w:pPr>
      <w:r w:rsidRPr="00E3203C">
        <w:rPr>
          <w:b/>
          <w:bCs/>
          <w:i/>
          <w:color w:val="000000"/>
          <w:sz w:val="19"/>
          <w:szCs w:val="19"/>
        </w:rPr>
        <w:t>p</w:t>
      </w:r>
      <w:r w:rsidR="005F3B0E" w:rsidRPr="00E3203C">
        <w:rPr>
          <w:b/>
          <w:bCs/>
          <w:color w:val="000000"/>
          <w:sz w:val="19"/>
          <w:szCs w:val="19"/>
        </w:rPr>
        <w:t>-T</w:t>
      </w:r>
      <w:r w:rsidRPr="00E3203C">
        <w:rPr>
          <w:b/>
          <w:bCs/>
          <w:color w:val="000000"/>
          <w:sz w:val="19"/>
          <w:szCs w:val="19"/>
        </w:rPr>
        <w:t>oluensülfonamid:</w:t>
      </w:r>
      <w:r w:rsidR="005F3B0E" w:rsidRPr="00E3203C">
        <w:rPr>
          <w:color w:val="000000"/>
          <w:sz w:val="19"/>
          <w:szCs w:val="19"/>
        </w:rPr>
        <w:t xml:space="preserve"> </w:t>
      </w:r>
      <w:r w:rsidR="005F3B0E" w:rsidRPr="00E3203C">
        <w:rPr>
          <w:color w:val="000000"/>
          <w:sz w:val="19"/>
          <w:szCs w:val="19"/>
        </w:rPr>
        <w:tab/>
        <w:t>Kuru madde bazında 10 mg/kg’</w:t>
      </w:r>
      <w:r w:rsidRPr="00E3203C">
        <w:rPr>
          <w:color w:val="000000"/>
          <w:sz w:val="19"/>
          <w:szCs w:val="19"/>
        </w:rPr>
        <w:t>dan fazla olmamalıdır.</w:t>
      </w:r>
    </w:p>
    <w:p w:rsidR="00FC26EF" w:rsidRPr="00E3203C" w:rsidRDefault="00FC26EF" w:rsidP="00313110">
      <w:pPr>
        <w:ind w:firstLine="708"/>
        <w:jc w:val="both"/>
        <w:rPr>
          <w:color w:val="000000"/>
          <w:sz w:val="19"/>
          <w:szCs w:val="19"/>
        </w:rPr>
      </w:pPr>
    </w:p>
    <w:p w:rsidR="006955F5" w:rsidRPr="00E3203C" w:rsidRDefault="006955F5" w:rsidP="00313110">
      <w:pPr>
        <w:ind w:firstLine="708"/>
        <w:jc w:val="both"/>
        <w:rPr>
          <w:b/>
          <w:bCs/>
          <w:color w:val="000000"/>
          <w:sz w:val="19"/>
          <w:szCs w:val="19"/>
        </w:rPr>
      </w:pPr>
      <w:r w:rsidRPr="00E3203C">
        <w:rPr>
          <w:b/>
          <w:bCs/>
          <w:color w:val="000000"/>
          <w:sz w:val="19"/>
          <w:szCs w:val="19"/>
        </w:rPr>
        <w:t xml:space="preserve">Benzoik asit </w:t>
      </w:r>
      <w:r w:rsidRPr="00E3203C">
        <w:rPr>
          <w:b/>
          <w:bCs/>
          <w:i/>
          <w:color w:val="000000"/>
          <w:sz w:val="19"/>
          <w:szCs w:val="19"/>
        </w:rPr>
        <w:t>p</w:t>
      </w:r>
      <w:r w:rsidRPr="00E3203C">
        <w:rPr>
          <w:b/>
          <w:bCs/>
          <w:color w:val="000000"/>
          <w:sz w:val="19"/>
          <w:szCs w:val="19"/>
        </w:rPr>
        <w:t>-</w:t>
      </w:r>
    </w:p>
    <w:p w:rsidR="006955F5" w:rsidRPr="00E3203C" w:rsidRDefault="006955F5" w:rsidP="006955F5">
      <w:pPr>
        <w:ind w:firstLine="708"/>
        <w:jc w:val="both"/>
        <w:rPr>
          <w:color w:val="000000"/>
          <w:sz w:val="19"/>
          <w:szCs w:val="19"/>
        </w:rPr>
      </w:pPr>
      <w:r w:rsidRPr="00E3203C">
        <w:rPr>
          <w:b/>
          <w:bCs/>
          <w:color w:val="000000"/>
          <w:sz w:val="19"/>
          <w:szCs w:val="19"/>
        </w:rPr>
        <w:t>sülfonamid: </w:t>
      </w:r>
      <w:r w:rsidRPr="00E3203C">
        <w:rPr>
          <w:b/>
          <w:bCs/>
          <w:color w:val="000000"/>
          <w:sz w:val="19"/>
          <w:szCs w:val="19"/>
        </w:rPr>
        <w:tab/>
      </w:r>
      <w:r w:rsidRPr="00E3203C">
        <w:rPr>
          <w:b/>
          <w:bCs/>
          <w:color w:val="000000"/>
          <w:sz w:val="19"/>
          <w:szCs w:val="19"/>
        </w:rPr>
        <w:tab/>
      </w:r>
      <w:r w:rsidR="005F3B0E" w:rsidRPr="00E3203C">
        <w:rPr>
          <w:color w:val="000000"/>
          <w:sz w:val="19"/>
          <w:szCs w:val="19"/>
        </w:rPr>
        <w:t>Kuru madde bazında 25 mg/kg’</w:t>
      </w:r>
      <w:r w:rsidRPr="00E3203C">
        <w:rPr>
          <w:color w:val="000000"/>
          <w:sz w:val="19"/>
          <w:szCs w:val="19"/>
        </w:rPr>
        <w:t>dan fazla olmamalıdır.</w:t>
      </w:r>
    </w:p>
    <w:p w:rsidR="00FC26EF" w:rsidRPr="00E3203C" w:rsidRDefault="00FC26EF" w:rsidP="006955F5">
      <w:pPr>
        <w:jc w:val="both"/>
        <w:rPr>
          <w:color w:val="000000"/>
          <w:sz w:val="19"/>
          <w:szCs w:val="19"/>
        </w:rPr>
      </w:pPr>
    </w:p>
    <w:p w:rsidR="006955F5" w:rsidRPr="00E3203C" w:rsidRDefault="006955F5" w:rsidP="006955F5">
      <w:pPr>
        <w:ind w:left="2832" w:hanging="2124"/>
        <w:jc w:val="both"/>
        <w:rPr>
          <w:rFonts w:eastAsia="Calibri"/>
          <w:b/>
          <w:sz w:val="19"/>
          <w:szCs w:val="19"/>
          <w:lang w:val="de-DE" w:eastAsia="en-US"/>
        </w:rPr>
      </w:pPr>
      <w:r w:rsidRPr="00E3203C">
        <w:rPr>
          <w:rFonts w:eastAsia="Calibri"/>
          <w:b/>
          <w:sz w:val="19"/>
          <w:szCs w:val="19"/>
          <w:lang w:val="de-DE" w:eastAsia="en-US"/>
        </w:rPr>
        <w:t xml:space="preserve">Kolay karbonize </w:t>
      </w:r>
    </w:p>
    <w:p w:rsidR="00FC26EF" w:rsidRPr="00E3203C" w:rsidRDefault="006955F5" w:rsidP="006955F5">
      <w:pPr>
        <w:ind w:firstLine="708"/>
        <w:jc w:val="both"/>
        <w:rPr>
          <w:color w:val="000000"/>
          <w:sz w:val="19"/>
          <w:szCs w:val="19"/>
        </w:rPr>
      </w:pPr>
      <w:r w:rsidRPr="00E3203C">
        <w:rPr>
          <w:rFonts w:eastAsia="Calibri"/>
          <w:b/>
          <w:sz w:val="19"/>
          <w:szCs w:val="19"/>
          <w:lang w:val="de-DE" w:eastAsia="en-US"/>
        </w:rPr>
        <w:t>olabilen maddeler:</w:t>
      </w:r>
      <w:r w:rsidRPr="00E3203C">
        <w:rPr>
          <w:rFonts w:eastAsia="Calibri"/>
          <w:b/>
          <w:sz w:val="19"/>
          <w:szCs w:val="19"/>
          <w:lang w:val="de-DE" w:eastAsia="en-US"/>
        </w:rPr>
        <w:tab/>
      </w:r>
      <w:r w:rsidRPr="00E3203C">
        <w:rPr>
          <w:sz w:val="19"/>
          <w:szCs w:val="19"/>
        </w:rPr>
        <w:t>Bulunmamaktadır.</w:t>
      </w:r>
    </w:p>
    <w:p w:rsidR="00FC26EF" w:rsidRPr="00E3203C" w:rsidRDefault="00FC26EF" w:rsidP="00313110">
      <w:pPr>
        <w:ind w:firstLine="708"/>
        <w:jc w:val="both"/>
        <w:rPr>
          <w:color w:val="000000"/>
          <w:sz w:val="19"/>
          <w:szCs w:val="19"/>
        </w:rPr>
      </w:pPr>
    </w:p>
    <w:p w:rsidR="00313110" w:rsidRPr="00E3203C" w:rsidRDefault="00313110" w:rsidP="006955F5">
      <w:pPr>
        <w:ind w:firstLine="708"/>
        <w:jc w:val="both"/>
        <w:rPr>
          <w:color w:val="000000"/>
          <w:sz w:val="19"/>
          <w:szCs w:val="19"/>
        </w:rPr>
      </w:pPr>
      <w:r w:rsidRPr="00E3203C">
        <w:rPr>
          <w:b/>
          <w:bCs/>
          <w:color w:val="000000"/>
          <w:sz w:val="19"/>
          <w:szCs w:val="19"/>
        </w:rPr>
        <w:t>Arsenik:</w:t>
      </w:r>
      <w:r w:rsidR="005F3B0E" w:rsidRPr="00E3203C">
        <w:rPr>
          <w:color w:val="000000"/>
          <w:sz w:val="19"/>
          <w:szCs w:val="19"/>
        </w:rPr>
        <w:tab/>
      </w:r>
      <w:r w:rsidR="005F3B0E" w:rsidRPr="00E3203C">
        <w:rPr>
          <w:color w:val="000000"/>
          <w:sz w:val="19"/>
          <w:szCs w:val="19"/>
        </w:rPr>
        <w:tab/>
      </w:r>
      <w:r w:rsidR="005F3B0E" w:rsidRPr="00E3203C">
        <w:rPr>
          <w:color w:val="000000"/>
          <w:sz w:val="19"/>
          <w:szCs w:val="19"/>
        </w:rPr>
        <w:tab/>
        <w:t>Kuru madde bazında 3 mg/kg’</w:t>
      </w:r>
      <w:r w:rsidRPr="00E3203C">
        <w:rPr>
          <w:color w:val="000000"/>
          <w:sz w:val="19"/>
          <w:szCs w:val="19"/>
        </w:rPr>
        <w:t>dan fazla olmamalıdır.</w:t>
      </w:r>
    </w:p>
    <w:p w:rsidR="00313110" w:rsidRPr="00E3203C" w:rsidRDefault="00313110" w:rsidP="00313110">
      <w:pPr>
        <w:ind w:firstLine="708"/>
        <w:jc w:val="both"/>
        <w:rPr>
          <w:color w:val="000000"/>
          <w:sz w:val="19"/>
          <w:szCs w:val="19"/>
        </w:rPr>
      </w:pPr>
    </w:p>
    <w:p w:rsidR="006955F5" w:rsidRPr="00E3203C" w:rsidRDefault="006955F5" w:rsidP="00313110">
      <w:pPr>
        <w:ind w:firstLine="708"/>
        <w:jc w:val="both"/>
        <w:rPr>
          <w:b/>
          <w:bCs/>
          <w:sz w:val="19"/>
          <w:szCs w:val="19"/>
        </w:rPr>
      </w:pPr>
      <w:r w:rsidRPr="00E3203C">
        <w:rPr>
          <w:b/>
          <w:bCs/>
          <w:color w:val="000000"/>
          <w:sz w:val="19"/>
          <w:szCs w:val="19"/>
        </w:rPr>
        <w:t>Selenyum:</w:t>
      </w:r>
      <w:r w:rsidR="005F3B0E" w:rsidRPr="00E3203C">
        <w:rPr>
          <w:color w:val="000000"/>
          <w:sz w:val="19"/>
          <w:szCs w:val="19"/>
        </w:rPr>
        <w:t xml:space="preserve"> </w:t>
      </w:r>
      <w:r w:rsidR="005F3B0E" w:rsidRPr="00E3203C">
        <w:rPr>
          <w:color w:val="000000"/>
          <w:sz w:val="19"/>
          <w:szCs w:val="19"/>
        </w:rPr>
        <w:tab/>
      </w:r>
      <w:r w:rsidR="005F3B0E" w:rsidRPr="00E3203C">
        <w:rPr>
          <w:color w:val="000000"/>
          <w:sz w:val="19"/>
          <w:szCs w:val="19"/>
        </w:rPr>
        <w:tab/>
        <w:t>Kuru madde bazında 30 mg/kg’</w:t>
      </w:r>
      <w:r w:rsidRPr="00E3203C">
        <w:rPr>
          <w:color w:val="000000"/>
          <w:sz w:val="19"/>
          <w:szCs w:val="19"/>
        </w:rPr>
        <w:t>dan fazla olmamalıdır.</w:t>
      </w:r>
    </w:p>
    <w:p w:rsidR="006955F5" w:rsidRPr="00E3203C" w:rsidRDefault="006955F5" w:rsidP="00313110">
      <w:pPr>
        <w:ind w:firstLine="708"/>
        <w:jc w:val="both"/>
        <w:rPr>
          <w:b/>
          <w:bCs/>
          <w:sz w:val="19"/>
          <w:szCs w:val="19"/>
        </w:rPr>
      </w:pPr>
    </w:p>
    <w:p w:rsidR="00313110" w:rsidRPr="00E3203C" w:rsidRDefault="00313110" w:rsidP="00313110">
      <w:pPr>
        <w:ind w:firstLine="708"/>
        <w:jc w:val="both"/>
        <w:rPr>
          <w:sz w:val="19"/>
          <w:szCs w:val="19"/>
        </w:rPr>
      </w:pPr>
      <w:r w:rsidRPr="00E3203C">
        <w:rPr>
          <w:b/>
          <w:bCs/>
          <w:sz w:val="19"/>
          <w:szCs w:val="19"/>
        </w:rPr>
        <w:t>Kurşun:</w:t>
      </w:r>
      <w:r w:rsidR="005F3B0E" w:rsidRPr="00E3203C">
        <w:rPr>
          <w:sz w:val="19"/>
          <w:szCs w:val="19"/>
        </w:rPr>
        <w:tab/>
      </w:r>
      <w:r w:rsidR="005F3B0E" w:rsidRPr="00E3203C">
        <w:rPr>
          <w:sz w:val="19"/>
          <w:szCs w:val="19"/>
        </w:rPr>
        <w:tab/>
      </w:r>
      <w:r w:rsidR="005F3B0E" w:rsidRPr="00E3203C">
        <w:rPr>
          <w:sz w:val="19"/>
          <w:szCs w:val="19"/>
        </w:rPr>
        <w:tab/>
        <w:t>Kuru madde bazında 1 mg/kg’</w:t>
      </w:r>
      <w:r w:rsidRPr="00E3203C">
        <w:rPr>
          <w:sz w:val="19"/>
          <w:szCs w:val="19"/>
        </w:rPr>
        <w:t>dan fazla olmamalıdır.</w:t>
      </w:r>
    </w:p>
    <w:p w:rsidR="00313110" w:rsidRPr="00E3203C" w:rsidRDefault="00313110" w:rsidP="00313110">
      <w:pPr>
        <w:jc w:val="both"/>
        <w:rPr>
          <w:sz w:val="19"/>
          <w:szCs w:val="19"/>
        </w:rPr>
      </w:pPr>
    </w:p>
    <w:p w:rsidR="00313110" w:rsidRPr="00E3203C" w:rsidRDefault="00313110" w:rsidP="00313110">
      <w:pPr>
        <w:ind w:firstLine="708"/>
        <w:jc w:val="both"/>
        <w:rPr>
          <w:sz w:val="19"/>
          <w:szCs w:val="19"/>
        </w:rPr>
      </w:pPr>
    </w:p>
    <w:p w:rsidR="00CB6FAB" w:rsidRPr="008371BF" w:rsidRDefault="00CB6FAB" w:rsidP="00CB6FAB">
      <w:pPr>
        <w:shd w:val="clear" w:color="auto" w:fill="FFFFFF"/>
        <w:jc w:val="both"/>
        <w:rPr>
          <w:b/>
          <w:bCs/>
          <w:color w:val="000000"/>
          <w:sz w:val="19"/>
          <w:szCs w:val="19"/>
          <w:u w:val="single"/>
        </w:rPr>
      </w:pPr>
      <w:r w:rsidRPr="008371BF">
        <w:rPr>
          <w:b/>
          <w:bCs/>
          <w:color w:val="000000"/>
          <w:sz w:val="19"/>
          <w:szCs w:val="19"/>
          <w:u w:val="single"/>
        </w:rPr>
        <w:t>(ii) SODYUM SAKKARİN</w:t>
      </w:r>
    </w:p>
    <w:p w:rsidR="00CB6FAB" w:rsidRPr="00E3203C" w:rsidRDefault="00CB6FAB" w:rsidP="00CB6FAB">
      <w:pPr>
        <w:jc w:val="both"/>
        <w:rPr>
          <w:b/>
          <w:bCs/>
          <w:color w:val="000000"/>
          <w:sz w:val="19"/>
          <w:szCs w:val="19"/>
          <w:u w:val="single"/>
        </w:rPr>
      </w:pPr>
    </w:p>
    <w:p w:rsidR="00CB6FAB" w:rsidRPr="00E3203C" w:rsidRDefault="00C003DB" w:rsidP="00CB6FAB">
      <w:pPr>
        <w:jc w:val="both"/>
        <w:rPr>
          <w:sz w:val="19"/>
          <w:szCs w:val="19"/>
        </w:rPr>
      </w:pPr>
      <w:r w:rsidRPr="00E3203C">
        <w:rPr>
          <w:b/>
          <w:bCs/>
          <w:color w:val="000000"/>
          <w:sz w:val="19"/>
          <w:szCs w:val="19"/>
          <w:u w:val="single"/>
        </w:rPr>
        <w:t>Eş anlamlılar</w:t>
      </w:r>
      <w:r w:rsidR="00CB6FAB" w:rsidRPr="00E3203C">
        <w:rPr>
          <w:b/>
          <w:color w:val="000000"/>
          <w:sz w:val="19"/>
          <w:szCs w:val="19"/>
        </w:rPr>
        <w:t>:</w:t>
      </w:r>
      <w:r w:rsidR="00CB6FAB" w:rsidRPr="00E3203C">
        <w:rPr>
          <w:b/>
          <w:color w:val="000000"/>
          <w:sz w:val="19"/>
          <w:szCs w:val="19"/>
        </w:rPr>
        <w:tab/>
      </w:r>
      <w:r w:rsidR="00CB6FAB" w:rsidRPr="00E3203C">
        <w:rPr>
          <w:b/>
          <w:color w:val="000000"/>
          <w:sz w:val="19"/>
          <w:szCs w:val="19"/>
        </w:rPr>
        <w:tab/>
      </w:r>
      <w:r w:rsidR="00CB6FAB" w:rsidRPr="00E3203C">
        <w:rPr>
          <w:b/>
          <w:color w:val="000000"/>
          <w:sz w:val="19"/>
          <w:szCs w:val="19"/>
        </w:rPr>
        <w:tab/>
      </w:r>
      <w:r w:rsidR="005F3B0E" w:rsidRPr="00E3203C">
        <w:rPr>
          <w:color w:val="000000"/>
          <w:sz w:val="19"/>
          <w:szCs w:val="19"/>
        </w:rPr>
        <w:t>Sakkarin; Sakkarinin sodyum tuzu</w:t>
      </w:r>
    </w:p>
    <w:p w:rsidR="00CB6FAB" w:rsidRPr="00E3203C" w:rsidRDefault="00CB6FAB" w:rsidP="00CB6FAB">
      <w:pPr>
        <w:jc w:val="both"/>
        <w:rPr>
          <w:b/>
          <w:bCs/>
          <w:color w:val="000000"/>
          <w:sz w:val="19"/>
          <w:szCs w:val="19"/>
          <w:u w:val="single"/>
        </w:rPr>
      </w:pPr>
    </w:p>
    <w:p w:rsidR="00CB6FAB" w:rsidRPr="00E3203C" w:rsidRDefault="00CB6FAB" w:rsidP="00CB6FAB">
      <w:pPr>
        <w:jc w:val="both"/>
        <w:rPr>
          <w:b/>
          <w:bCs/>
          <w:color w:val="000000"/>
          <w:sz w:val="19"/>
          <w:szCs w:val="19"/>
          <w:u w:val="single"/>
        </w:rPr>
      </w:pPr>
      <w:r w:rsidRPr="00E3203C">
        <w:rPr>
          <w:b/>
          <w:bCs/>
          <w:color w:val="000000"/>
          <w:sz w:val="19"/>
          <w:szCs w:val="19"/>
          <w:u w:val="single"/>
        </w:rPr>
        <w:t>Tanım:</w:t>
      </w:r>
    </w:p>
    <w:p w:rsidR="00CB6FAB" w:rsidRPr="00E3203C" w:rsidRDefault="00CB6FAB" w:rsidP="00CB6FAB">
      <w:pPr>
        <w:jc w:val="both"/>
        <w:rPr>
          <w:sz w:val="19"/>
          <w:szCs w:val="19"/>
          <w:u w:val="single"/>
        </w:rPr>
      </w:pPr>
    </w:p>
    <w:p w:rsidR="00CB6FAB" w:rsidRPr="00E3203C" w:rsidRDefault="00450147" w:rsidP="00CB6FAB">
      <w:pPr>
        <w:ind w:firstLine="708"/>
        <w:jc w:val="both"/>
        <w:rPr>
          <w:color w:val="000000"/>
          <w:sz w:val="19"/>
          <w:szCs w:val="19"/>
        </w:rPr>
      </w:pPr>
      <w:r w:rsidRPr="00E3203C">
        <w:rPr>
          <w:b/>
          <w:bCs/>
          <w:color w:val="000000"/>
          <w:sz w:val="19"/>
          <w:szCs w:val="19"/>
        </w:rPr>
        <w:t>EINECS</w:t>
      </w:r>
      <w:r w:rsidR="00CB6FAB" w:rsidRPr="00E3203C">
        <w:rPr>
          <w:b/>
          <w:bCs/>
          <w:color w:val="000000"/>
          <w:sz w:val="19"/>
          <w:szCs w:val="19"/>
        </w:rPr>
        <w:t>:</w:t>
      </w:r>
      <w:r w:rsidR="00CB6FAB" w:rsidRPr="00E3203C">
        <w:rPr>
          <w:b/>
          <w:bCs/>
          <w:color w:val="000000"/>
          <w:sz w:val="19"/>
          <w:szCs w:val="19"/>
        </w:rPr>
        <w:tab/>
      </w:r>
      <w:r w:rsidR="00CB6FAB" w:rsidRPr="00E3203C">
        <w:rPr>
          <w:b/>
          <w:bCs/>
          <w:color w:val="000000"/>
          <w:sz w:val="19"/>
          <w:szCs w:val="19"/>
        </w:rPr>
        <w:tab/>
      </w:r>
      <w:r w:rsidR="00CB6FAB" w:rsidRPr="00E3203C">
        <w:rPr>
          <w:color w:val="000000"/>
          <w:sz w:val="19"/>
          <w:szCs w:val="19"/>
        </w:rPr>
        <w:t>204-886-1</w:t>
      </w:r>
    </w:p>
    <w:p w:rsidR="00CB6FAB" w:rsidRPr="00E3203C" w:rsidRDefault="00CB6FAB" w:rsidP="00CB6FAB">
      <w:pPr>
        <w:ind w:firstLine="708"/>
        <w:jc w:val="both"/>
        <w:rPr>
          <w:sz w:val="19"/>
          <w:szCs w:val="19"/>
        </w:rPr>
      </w:pPr>
    </w:p>
    <w:p w:rsidR="00CB6FAB" w:rsidRPr="00E3203C" w:rsidRDefault="00CB6FAB" w:rsidP="00CB6FAB">
      <w:pPr>
        <w:tabs>
          <w:tab w:val="left" w:pos="2835"/>
          <w:tab w:val="left" w:pos="8788"/>
        </w:tabs>
        <w:ind w:left="2835" w:hanging="2127"/>
        <w:jc w:val="both"/>
        <w:rPr>
          <w:color w:val="000000"/>
          <w:sz w:val="19"/>
          <w:szCs w:val="19"/>
        </w:rPr>
      </w:pPr>
      <w:r w:rsidRPr="00E3203C">
        <w:rPr>
          <w:b/>
          <w:bCs/>
          <w:color w:val="000000"/>
          <w:sz w:val="19"/>
          <w:szCs w:val="19"/>
        </w:rPr>
        <w:t>Kimyasal adı:</w:t>
      </w:r>
      <w:r w:rsidRPr="00E3203C">
        <w:rPr>
          <w:b/>
          <w:bCs/>
          <w:color w:val="000000"/>
          <w:sz w:val="19"/>
          <w:szCs w:val="19"/>
        </w:rPr>
        <w:tab/>
      </w:r>
      <w:r w:rsidRPr="00E3203C">
        <w:rPr>
          <w:color w:val="000000"/>
          <w:sz w:val="19"/>
          <w:szCs w:val="19"/>
        </w:rPr>
        <w:t>Sodyum o-benzosülfimid; 2,3-dihidro-3-oksobenzisosülfonazol’ün sodyum tuzu; o</w:t>
      </w:r>
      <w:r w:rsidR="005F3B0E" w:rsidRPr="00E3203C">
        <w:rPr>
          <w:color w:val="000000"/>
          <w:sz w:val="19"/>
          <w:szCs w:val="19"/>
        </w:rPr>
        <w:t>ksobenzisosülfonazol; 1,2-benzisotiazolin-3-on-1,</w:t>
      </w:r>
      <w:r w:rsidRPr="00E3203C">
        <w:rPr>
          <w:color w:val="000000"/>
          <w:sz w:val="19"/>
          <w:szCs w:val="19"/>
        </w:rPr>
        <w:t>1-dioksit sodyum tuz dihidrat</w:t>
      </w:r>
    </w:p>
    <w:p w:rsidR="00CB6FAB" w:rsidRPr="00E3203C" w:rsidRDefault="00CB6FAB" w:rsidP="00CB6FAB">
      <w:pPr>
        <w:tabs>
          <w:tab w:val="left" w:pos="2835"/>
        </w:tabs>
        <w:ind w:firstLine="708"/>
        <w:jc w:val="both"/>
        <w:rPr>
          <w:sz w:val="19"/>
          <w:szCs w:val="19"/>
        </w:rPr>
      </w:pPr>
    </w:p>
    <w:p w:rsidR="00CB6FAB" w:rsidRPr="00E3203C" w:rsidRDefault="00CB6FAB" w:rsidP="00CB6FAB">
      <w:pPr>
        <w:ind w:firstLine="708"/>
        <w:jc w:val="both"/>
        <w:rPr>
          <w:color w:val="000000"/>
          <w:sz w:val="19"/>
          <w:szCs w:val="19"/>
        </w:rPr>
      </w:pPr>
      <w:r w:rsidRPr="00E3203C">
        <w:rPr>
          <w:b/>
          <w:bCs/>
          <w:color w:val="000000"/>
          <w:sz w:val="19"/>
          <w:szCs w:val="19"/>
        </w:rPr>
        <w:t>Kimyasal formülü:</w:t>
      </w:r>
      <w:r w:rsidRPr="00E3203C">
        <w:rPr>
          <w:b/>
          <w:bCs/>
          <w:color w:val="000000"/>
          <w:sz w:val="19"/>
          <w:szCs w:val="19"/>
        </w:rPr>
        <w:tab/>
      </w:r>
      <w:r w:rsidRPr="00E3203C">
        <w:rPr>
          <w:color w:val="000000"/>
          <w:sz w:val="19"/>
          <w:szCs w:val="19"/>
        </w:rPr>
        <w:t>C</w:t>
      </w:r>
      <w:r w:rsidRPr="00E3203C">
        <w:rPr>
          <w:color w:val="000000"/>
          <w:sz w:val="19"/>
          <w:szCs w:val="19"/>
          <w:vertAlign w:val="subscript"/>
        </w:rPr>
        <w:t>7</w:t>
      </w:r>
      <w:r w:rsidRPr="00E3203C">
        <w:rPr>
          <w:color w:val="000000"/>
          <w:sz w:val="19"/>
          <w:szCs w:val="19"/>
        </w:rPr>
        <w:t>H</w:t>
      </w:r>
      <w:r w:rsidRPr="00E3203C">
        <w:rPr>
          <w:color w:val="000000"/>
          <w:sz w:val="19"/>
          <w:szCs w:val="19"/>
          <w:vertAlign w:val="subscript"/>
        </w:rPr>
        <w:t>4</w:t>
      </w:r>
      <w:r w:rsidRPr="00E3203C">
        <w:rPr>
          <w:color w:val="000000"/>
          <w:sz w:val="19"/>
          <w:szCs w:val="19"/>
        </w:rPr>
        <w:t>NNaO</w:t>
      </w:r>
      <w:r w:rsidRPr="00E3203C">
        <w:rPr>
          <w:color w:val="000000"/>
          <w:sz w:val="19"/>
          <w:szCs w:val="19"/>
          <w:vertAlign w:val="subscript"/>
        </w:rPr>
        <w:t>3</w:t>
      </w:r>
      <w:r w:rsidRPr="00E3203C">
        <w:rPr>
          <w:color w:val="000000"/>
          <w:sz w:val="19"/>
          <w:szCs w:val="19"/>
        </w:rPr>
        <w:t>S.2H</w:t>
      </w:r>
      <w:r w:rsidRPr="00E3203C">
        <w:rPr>
          <w:color w:val="000000"/>
          <w:sz w:val="19"/>
          <w:szCs w:val="19"/>
          <w:vertAlign w:val="subscript"/>
        </w:rPr>
        <w:t>2</w:t>
      </w:r>
      <w:r w:rsidRPr="00E3203C">
        <w:rPr>
          <w:color w:val="000000"/>
          <w:sz w:val="19"/>
          <w:szCs w:val="19"/>
        </w:rPr>
        <w:t>O</w:t>
      </w:r>
    </w:p>
    <w:p w:rsidR="00CB6FAB" w:rsidRPr="00E3203C" w:rsidRDefault="00CB6FAB" w:rsidP="00CB6FAB">
      <w:pPr>
        <w:ind w:firstLine="708"/>
        <w:jc w:val="both"/>
        <w:rPr>
          <w:sz w:val="19"/>
          <w:szCs w:val="19"/>
        </w:rPr>
      </w:pPr>
    </w:p>
    <w:p w:rsidR="00CB6FAB" w:rsidRPr="00E3203C" w:rsidRDefault="001016C5" w:rsidP="00CB6FAB">
      <w:pPr>
        <w:ind w:firstLine="708"/>
        <w:jc w:val="both"/>
        <w:rPr>
          <w:color w:val="000000"/>
          <w:sz w:val="19"/>
          <w:szCs w:val="19"/>
        </w:rPr>
      </w:pPr>
      <w:r w:rsidRPr="00E3203C">
        <w:rPr>
          <w:b/>
          <w:bCs/>
          <w:color w:val="000000"/>
          <w:sz w:val="19"/>
          <w:szCs w:val="19"/>
        </w:rPr>
        <w:t>Molekül ağırlığı</w:t>
      </w:r>
      <w:r w:rsidR="00CB6FAB" w:rsidRPr="00E3203C">
        <w:rPr>
          <w:b/>
          <w:bCs/>
          <w:color w:val="000000"/>
          <w:sz w:val="19"/>
          <w:szCs w:val="19"/>
        </w:rPr>
        <w:t>:</w:t>
      </w:r>
      <w:r w:rsidR="00CB6FAB" w:rsidRPr="00E3203C">
        <w:rPr>
          <w:b/>
          <w:bCs/>
          <w:color w:val="000000"/>
          <w:sz w:val="19"/>
          <w:szCs w:val="19"/>
        </w:rPr>
        <w:tab/>
      </w:r>
      <w:r w:rsidR="00CB6FAB" w:rsidRPr="00E3203C">
        <w:rPr>
          <w:b/>
          <w:bCs/>
          <w:color w:val="000000"/>
          <w:sz w:val="19"/>
          <w:szCs w:val="19"/>
        </w:rPr>
        <w:tab/>
      </w:r>
      <w:r w:rsidR="005F3B0E" w:rsidRPr="00E3203C">
        <w:rPr>
          <w:color w:val="000000"/>
          <w:sz w:val="19"/>
          <w:szCs w:val="19"/>
        </w:rPr>
        <w:t>241,</w:t>
      </w:r>
      <w:r w:rsidR="00CB6FAB" w:rsidRPr="00E3203C">
        <w:rPr>
          <w:color w:val="000000"/>
          <w:sz w:val="19"/>
          <w:szCs w:val="19"/>
        </w:rPr>
        <w:t>19</w:t>
      </w:r>
    </w:p>
    <w:p w:rsidR="00CB6FAB" w:rsidRPr="00E3203C" w:rsidRDefault="00CB6FAB" w:rsidP="00CB6FAB">
      <w:pPr>
        <w:ind w:firstLine="708"/>
        <w:jc w:val="both"/>
        <w:rPr>
          <w:sz w:val="19"/>
          <w:szCs w:val="19"/>
        </w:rPr>
      </w:pPr>
    </w:p>
    <w:p w:rsidR="00CB6FAB" w:rsidRPr="00E3203C" w:rsidRDefault="00CB6FAB" w:rsidP="00CB6FAB">
      <w:pPr>
        <w:ind w:firstLine="708"/>
        <w:jc w:val="both"/>
        <w:rPr>
          <w:sz w:val="19"/>
          <w:szCs w:val="19"/>
        </w:rPr>
      </w:pPr>
      <w:r w:rsidRPr="00E3203C">
        <w:rPr>
          <w:b/>
          <w:bCs/>
          <w:color w:val="000000"/>
          <w:sz w:val="19"/>
          <w:szCs w:val="19"/>
        </w:rPr>
        <w:t>Analiz:</w:t>
      </w:r>
      <w:r w:rsidR="005F3B0E" w:rsidRPr="00E3203C">
        <w:rPr>
          <w:color w:val="000000"/>
          <w:sz w:val="19"/>
          <w:szCs w:val="19"/>
        </w:rPr>
        <w:tab/>
      </w:r>
      <w:r w:rsidR="005F3B0E" w:rsidRPr="00E3203C">
        <w:rPr>
          <w:color w:val="000000"/>
          <w:sz w:val="19"/>
          <w:szCs w:val="19"/>
        </w:rPr>
        <w:tab/>
      </w:r>
      <w:r w:rsidR="005F3B0E" w:rsidRPr="00E3203C">
        <w:rPr>
          <w:color w:val="000000"/>
          <w:sz w:val="19"/>
          <w:szCs w:val="19"/>
        </w:rPr>
        <w:tab/>
        <w:t>Susuz bazda %99’dan az ve %101’</w:t>
      </w:r>
      <w:r w:rsidRPr="00E3203C">
        <w:rPr>
          <w:color w:val="000000"/>
          <w:sz w:val="19"/>
          <w:szCs w:val="19"/>
        </w:rPr>
        <w:t>den fazla C</w:t>
      </w:r>
      <w:r w:rsidRPr="00E3203C">
        <w:rPr>
          <w:color w:val="000000"/>
          <w:sz w:val="19"/>
          <w:szCs w:val="19"/>
          <w:vertAlign w:val="subscript"/>
        </w:rPr>
        <w:t>7</w:t>
      </w:r>
      <w:r w:rsidRPr="00E3203C">
        <w:rPr>
          <w:color w:val="000000"/>
          <w:sz w:val="19"/>
          <w:szCs w:val="19"/>
        </w:rPr>
        <w:t>H</w:t>
      </w:r>
      <w:r w:rsidRPr="00E3203C">
        <w:rPr>
          <w:color w:val="000000"/>
          <w:sz w:val="19"/>
          <w:szCs w:val="19"/>
          <w:vertAlign w:val="subscript"/>
        </w:rPr>
        <w:t>4</w:t>
      </w:r>
      <w:r w:rsidRPr="00E3203C">
        <w:rPr>
          <w:color w:val="000000"/>
          <w:sz w:val="19"/>
          <w:szCs w:val="19"/>
        </w:rPr>
        <w:t>NNaO</w:t>
      </w:r>
      <w:r w:rsidRPr="00E3203C">
        <w:rPr>
          <w:color w:val="000000"/>
          <w:sz w:val="19"/>
          <w:szCs w:val="19"/>
          <w:vertAlign w:val="subscript"/>
        </w:rPr>
        <w:t>3</w:t>
      </w:r>
      <w:r w:rsidRPr="00E3203C">
        <w:rPr>
          <w:color w:val="000000"/>
          <w:sz w:val="19"/>
          <w:szCs w:val="19"/>
        </w:rPr>
        <w:t>S içermemelidir.</w:t>
      </w:r>
    </w:p>
    <w:p w:rsidR="00CB6FAB" w:rsidRPr="00E3203C" w:rsidRDefault="00CB6FAB" w:rsidP="00CB6FAB">
      <w:pPr>
        <w:ind w:left="2835" w:hanging="2127"/>
        <w:jc w:val="both"/>
        <w:rPr>
          <w:color w:val="000000"/>
          <w:sz w:val="19"/>
          <w:szCs w:val="19"/>
        </w:rPr>
      </w:pPr>
    </w:p>
    <w:p w:rsidR="00CB6FAB" w:rsidRPr="00E3203C" w:rsidRDefault="00CB6FAB" w:rsidP="00CB6FAB">
      <w:pPr>
        <w:ind w:left="2835" w:hanging="2127"/>
        <w:jc w:val="both"/>
        <w:rPr>
          <w:sz w:val="19"/>
          <w:szCs w:val="19"/>
        </w:rPr>
      </w:pPr>
    </w:p>
    <w:p w:rsidR="00C13C08" w:rsidRDefault="00CB6FAB" w:rsidP="00CB6FAB">
      <w:pPr>
        <w:ind w:left="2835" w:hanging="2835"/>
        <w:jc w:val="both"/>
        <w:rPr>
          <w:color w:val="000000"/>
          <w:sz w:val="19"/>
          <w:szCs w:val="19"/>
        </w:rPr>
      </w:pPr>
      <w:r w:rsidRPr="00E3203C">
        <w:rPr>
          <w:b/>
          <w:bCs/>
          <w:color w:val="000000"/>
          <w:sz w:val="19"/>
          <w:szCs w:val="19"/>
          <w:u w:val="single"/>
        </w:rPr>
        <w:t>Tanımlama:</w:t>
      </w:r>
      <w:r w:rsidRPr="00E3203C">
        <w:rPr>
          <w:color w:val="000000"/>
          <w:sz w:val="19"/>
          <w:szCs w:val="19"/>
        </w:rPr>
        <w:tab/>
        <w:t xml:space="preserve">Kokusuz veya </w:t>
      </w:r>
      <w:r w:rsidR="00B76F8C" w:rsidRPr="00E3203C">
        <w:rPr>
          <w:color w:val="000000"/>
          <w:sz w:val="19"/>
          <w:szCs w:val="19"/>
        </w:rPr>
        <w:t>hafif</w:t>
      </w:r>
      <w:r w:rsidRPr="00E3203C">
        <w:rPr>
          <w:color w:val="000000"/>
          <w:sz w:val="19"/>
          <w:szCs w:val="19"/>
        </w:rPr>
        <w:t xml:space="preserve"> kokulu, beyaz kristaller veya beyaz </w:t>
      </w:r>
      <w:r w:rsidR="005F3B0E" w:rsidRPr="00E3203C">
        <w:rPr>
          <w:color w:val="000000"/>
          <w:sz w:val="19"/>
          <w:szCs w:val="19"/>
        </w:rPr>
        <w:t xml:space="preserve">bir </w:t>
      </w:r>
      <w:r w:rsidRPr="00E3203C">
        <w:rPr>
          <w:color w:val="000000"/>
          <w:sz w:val="19"/>
          <w:szCs w:val="19"/>
        </w:rPr>
        <w:t xml:space="preserve">kristal </w:t>
      </w:r>
      <w:r w:rsidR="005F3B0E" w:rsidRPr="00E3203C">
        <w:rPr>
          <w:color w:val="000000"/>
          <w:sz w:val="19"/>
          <w:szCs w:val="19"/>
        </w:rPr>
        <w:t xml:space="preserve">tozlaşan </w:t>
      </w:r>
      <w:r w:rsidR="00C13C08">
        <w:rPr>
          <w:color w:val="000000"/>
          <w:sz w:val="19"/>
          <w:szCs w:val="19"/>
        </w:rPr>
        <w:t>toz</w:t>
      </w:r>
    </w:p>
    <w:p w:rsidR="00CB6FAB" w:rsidRPr="00E3203C" w:rsidRDefault="00CB6FAB" w:rsidP="00C13C08">
      <w:pPr>
        <w:ind w:left="2835" w:hanging="3"/>
        <w:jc w:val="both"/>
        <w:rPr>
          <w:color w:val="000000"/>
          <w:sz w:val="19"/>
          <w:szCs w:val="19"/>
        </w:rPr>
      </w:pPr>
      <w:r w:rsidRPr="00E3203C">
        <w:rPr>
          <w:color w:val="000000"/>
          <w:sz w:val="19"/>
          <w:szCs w:val="19"/>
        </w:rPr>
        <w:t>Seyreltik çözeltilerde sukrozdan yaklaşık 300</w:t>
      </w:r>
      <w:r w:rsidR="005F3B0E" w:rsidRPr="00E3203C">
        <w:rPr>
          <w:color w:val="000000"/>
          <w:sz w:val="19"/>
          <w:szCs w:val="19"/>
        </w:rPr>
        <w:t xml:space="preserve"> </w:t>
      </w:r>
      <w:r w:rsidRPr="00E3203C">
        <w:rPr>
          <w:color w:val="000000"/>
          <w:sz w:val="19"/>
          <w:szCs w:val="19"/>
        </w:rPr>
        <w:t>-</w:t>
      </w:r>
      <w:r w:rsidR="005F3B0E" w:rsidRPr="00E3203C">
        <w:rPr>
          <w:color w:val="000000"/>
          <w:sz w:val="19"/>
          <w:szCs w:val="19"/>
        </w:rPr>
        <w:t xml:space="preserve"> </w:t>
      </w:r>
      <w:r w:rsidRPr="00E3203C">
        <w:rPr>
          <w:color w:val="000000"/>
          <w:sz w:val="19"/>
          <w:szCs w:val="19"/>
        </w:rPr>
        <w:t>500 kat daha fazla tatlıdır.</w:t>
      </w:r>
    </w:p>
    <w:p w:rsidR="00CB6FAB" w:rsidRPr="00E3203C" w:rsidRDefault="00CB6FAB" w:rsidP="00CB6FAB">
      <w:pPr>
        <w:shd w:val="clear" w:color="auto" w:fill="FFFFFF"/>
        <w:jc w:val="both"/>
        <w:rPr>
          <w:sz w:val="19"/>
          <w:szCs w:val="19"/>
        </w:rPr>
      </w:pPr>
    </w:p>
    <w:p w:rsidR="00CB6FAB" w:rsidRPr="00E3203C" w:rsidRDefault="00CB6FAB" w:rsidP="00CB6FAB">
      <w:pPr>
        <w:ind w:left="3540" w:hanging="2832"/>
        <w:jc w:val="both"/>
        <w:rPr>
          <w:b/>
          <w:bCs/>
          <w:color w:val="000000"/>
          <w:sz w:val="19"/>
          <w:szCs w:val="19"/>
        </w:rPr>
      </w:pPr>
    </w:p>
    <w:p w:rsidR="00CB6FAB" w:rsidRPr="00E3203C" w:rsidRDefault="00BA669C" w:rsidP="00CB6FAB">
      <w:pPr>
        <w:jc w:val="both"/>
        <w:rPr>
          <w:b/>
          <w:bCs/>
          <w:color w:val="000000"/>
          <w:sz w:val="19"/>
          <w:szCs w:val="19"/>
          <w:u w:val="single"/>
        </w:rPr>
      </w:pPr>
      <w:r>
        <w:rPr>
          <w:b/>
          <w:bCs/>
          <w:color w:val="000000"/>
          <w:sz w:val="19"/>
          <w:szCs w:val="19"/>
          <w:u w:val="single"/>
        </w:rPr>
        <w:t>İdentifikasyon</w:t>
      </w:r>
      <w:r w:rsidR="00CB6FAB" w:rsidRPr="00E3203C">
        <w:rPr>
          <w:b/>
          <w:bCs/>
          <w:color w:val="000000"/>
          <w:sz w:val="19"/>
          <w:szCs w:val="19"/>
          <w:u w:val="single"/>
        </w:rPr>
        <w:t>:</w:t>
      </w:r>
    </w:p>
    <w:p w:rsidR="00CB6FAB" w:rsidRPr="00E3203C" w:rsidRDefault="00CB6FAB" w:rsidP="00CB6FAB">
      <w:pPr>
        <w:jc w:val="both"/>
        <w:rPr>
          <w:sz w:val="19"/>
          <w:szCs w:val="19"/>
          <w:u w:val="single"/>
        </w:rPr>
      </w:pPr>
    </w:p>
    <w:p w:rsidR="00CB6FAB" w:rsidRPr="00E3203C" w:rsidRDefault="00CB6FAB" w:rsidP="00CB6FAB">
      <w:pPr>
        <w:ind w:firstLine="708"/>
        <w:jc w:val="both"/>
        <w:rPr>
          <w:color w:val="000000"/>
          <w:sz w:val="19"/>
          <w:szCs w:val="19"/>
        </w:rPr>
      </w:pPr>
      <w:r w:rsidRPr="00E3203C">
        <w:rPr>
          <w:b/>
          <w:bCs/>
          <w:color w:val="000000"/>
          <w:sz w:val="19"/>
          <w:szCs w:val="19"/>
        </w:rPr>
        <w:t>Çözünürlük:</w:t>
      </w:r>
      <w:r w:rsidRPr="00E3203C">
        <w:rPr>
          <w:b/>
          <w:bCs/>
          <w:color w:val="000000"/>
          <w:sz w:val="19"/>
          <w:szCs w:val="19"/>
        </w:rPr>
        <w:tab/>
      </w:r>
      <w:r w:rsidRPr="00E3203C">
        <w:rPr>
          <w:b/>
          <w:bCs/>
          <w:color w:val="000000"/>
          <w:sz w:val="19"/>
          <w:szCs w:val="19"/>
        </w:rPr>
        <w:tab/>
      </w:r>
      <w:r w:rsidRPr="00E3203C">
        <w:rPr>
          <w:color w:val="000000"/>
          <w:sz w:val="19"/>
          <w:szCs w:val="19"/>
        </w:rPr>
        <w:t xml:space="preserve">Suda </w:t>
      </w:r>
      <w:r w:rsidR="00AF36D9">
        <w:rPr>
          <w:color w:val="000000"/>
          <w:sz w:val="19"/>
          <w:szCs w:val="19"/>
        </w:rPr>
        <w:t>serbest</w:t>
      </w:r>
      <w:r w:rsidRPr="00E3203C">
        <w:rPr>
          <w:color w:val="000000"/>
          <w:sz w:val="19"/>
          <w:szCs w:val="19"/>
        </w:rPr>
        <w:t xml:space="preserve"> çözünür. Etanolde eser miktarda çözünür.</w:t>
      </w:r>
    </w:p>
    <w:p w:rsidR="00CB6FAB" w:rsidRPr="00E3203C" w:rsidRDefault="00CB6FAB" w:rsidP="00CB6FAB">
      <w:pPr>
        <w:ind w:left="3540" w:hanging="2832"/>
        <w:jc w:val="both"/>
        <w:rPr>
          <w:b/>
          <w:bCs/>
          <w:color w:val="000000"/>
          <w:sz w:val="19"/>
          <w:szCs w:val="19"/>
        </w:rPr>
      </w:pPr>
    </w:p>
    <w:p w:rsidR="00CB6FAB" w:rsidRPr="00E3203C" w:rsidRDefault="00CB6FAB" w:rsidP="00CB6FAB">
      <w:pPr>
        <w:jc w:val="both"/>
        <w:rPr>
          <w:b/>
          <w:bCs/>
          <w:color w:val="000000"/>
          <w:sz w:val="19"/>
          <w:szCs w:val="19"/>
          <w:u w:val="single"/>
        </w:rPr>
      </w:pPr>
      <w:r w:rsidRPr="00E3203C">
        <w:rPr>
          <w:b/>
          <w:bCs/>
          <w:color w:val="000000"/>
          <w:sz w:val="19"/>
          <w:szCs w:val="19"/>
          <w:u w:val="single"/>
        </w:rPr>
        <w:t>Saflık:</w:t>
      </w:r>
    </w:p>
    <w:p w:rsidR="00CB6FAB" w:rsidRPr="00E3203C" w:rsidRDefault="00CB6FAB" w:rsidP="00CB6FAB">
      <w:pPr>
        <w:jc w:val="both"/>
        <w:rPr>
          <w:b/>
          <w:bCs/>
          <w:color w:val="000000"/>
          <w:sz w:val="19"/>
          <w:szCs w:val="19"/>
          <w:u w:val="single"/>
        </w:rPr>
      </w:pPr>
    </w:p>
    <w:p w:rsidR="00CB6FAB" w:rsidRPr="00E3203C" w:rsidRDefault="00CB6FAB" w:rsidP="00CB6FAB">
      <w:pPr>
        <w:ind w:left="2835" w:hanging="2127"/>
        <w:rPr>
          <w:sz w:val="19"/>
          <w:szCs w:val="19"/>
        </w:rPr>
      </w:pPr>
      <w:r w:rsidRPr="00E3203C">
        <w:rPr>
          <w:b/>
          <w:bCs/>
          <w:color w:val="000000"/>
          <w:sz w:val="19"/>
          <w:szCs w:val="19"/>
        </w:rPr>
        <w:t>Kurutma kaybı:</w:t>
      </w:r>
      <w:r w:rsidRPr="00E3203C">
        <w:rPr>
          <w:b/>
          <w:bCs/>
          <w:color w:val="000000"/>
          <w:sz w:val="19"/>
          <w:szCs w:val="19"/>
        </w:rPr>
        <w:tab/>
      </w:r>
      <w:r w:rsidR="005F3B0E" w:rsidRPr="00E3203C">
        <w:rPr>
          <w:color w:val="000000"/>
          <w:sz w:val="19"/>
          <w:szCs w:val="19"/>
        </w:rPr>
        <w:t>%15’t</w:t>
      </w:r>
      <w:r w:rsidRPr="00E3203C">
        <w:rPr>
          <w:color w:val="000000"/>
          <w:sz w:val="19"/>
          <w:szCs w:val="19"/>
        </w:rPr>
        <w:t>en fazla olmamalıdır</w:t>
      </w:r>
      <w:r w:rsidRPr="00E3203C">
        <w:rPr>
          <w:b/>
          <w:bCs/>
          <w:color w:val="000000"/>
          <w:sz w:val="19"/>
          <w:szCs w:val="19"/>
        </w:rPr>
        <w:t> </w:t>
      </w:r>
      <w:r w:rsidR="005F3B0E" w:rsidRPr="00E3203C">
        <w:rPr>
          <w:color w:val="000000"/>
          <w:sz w:val="19"/>
          <w:szCs w:val="19"/>
        </w:rPr>
        <w:t>(120 °C’</w:t>
      </w:r>
      <w:r w:rsidRPr="00E3203C">
        <w:rPr>
          <w:color w:val="000000"/>
          <w:sz w:val="19"/>
          <w:szCs w:val="19"/>
        </w:rPr>
        <w:t>de</w:t>
      </w:r>
      <w:r w:rsidR="005F3B0E" w:rsidRPr="00E3203C">
        <w:rPr>
          <w:color w:val="000000"/>
          <w:sz w:val="19"/>
          <w:szCs w:val="19"/>
        </w:rPr>
        <w:t>,</w:t>
      </w:r>
      <w:r w:rsidRPr="00E3203C">
        <w:rPr>
          <w:color w:val="000000"/>
          <w:sz w:val="19"/>
          <w:szCs w:val="19"/>
        </w:rPr>
        <w:t xml:space="preserve"> 4 saat).</w:t>
      </w:r>
    </w:p>
    <w:p w:rsidR="00CB6FAB" w:rsidRPr="00E3203C" w:rsidRDefault="00CB6FAB" w:rsidP="00CB6FAB">
      <w:pPr>
        <w:jc w:val="both"/>
        <w:rPr>
          <w:color w:val="000000"/>
          <w:sz w:val="19"/>
          <w:szCs w:val="19"/>
        </w:rPr>
      </w:pPr>
    </w:p>
    <w:p w:rsidR="00CB6FAB" w:rsidRPr="00E3203C" w:rsidRDefault="00CB6FAB" w:rsidP="00CB6FAB">
      <w:pPr>
        <w:ind w:left="2832" w:hanging="2124"/>
        <w:jc w:val="both"/>
        <w:rPr>
          <w:color w:val="000000"/>
          <w:sz w:val="19"/>
          <w:szCs w:val="19"/>
        </w:rPr>
      </w:pPr>
      <w:r w:rsidRPr="00E3203C">
        <w:rPr>
          <w:b/>
          <w:color w:val="000000"/>
          <w:sz w:val="19"/>
          <w:szCs w:val="19"/>
        </w:rPr>
        <w:t>Benzoik ve salisilik asit:</w:t>
      </w:r>
      <w:r w:rsidRPr="00E3203C">
        <w:rPr>
          <w:b/>
          <w:color w:val="000000"/>
          <w:sz w:val="19"/>
          <w:szCs w:val="19"/>
        </w:rPr>
        <w:tab/>
      </w:r>
      <w:r w:rsidRPr="00E3203C">
        <w:rPr>
          <w:color w:val="000000"/>
          <w:sz w:val="19"/>
          <w:szCs w:val="19"/>
        </w:rPr>
        <w:t>Önceden 5 damla asetik asitle asitlendirilmiş</w:t>
      </w:r>
      <w:r w:rsidR="005F3B0E" w:rsidRPr="00E3203C">
        <w:rPr>
          <w:color w:val="000000"/>
          <w:sz w:val="19"/>
          <w:szCs w:val="19"/>
        </w:rPr>
        <w:t xml:space="preserve"> olan 1/20’lik çözeltinin 10 mL’</w:t>
      </w:r>
      <w:r w:rsidRPr="00E3203C">
        <w:rPr>
          <w:color w:val="000000"/>
          <w:sz w:val="19"/>
          <w:szCs w:val="19"/>
        </w:rPr>
        <w:t>sine, suyla hazırlanmış yaklaşık 1 molar’lık demir klorür çözeltisinden 3 damla eklenir. Çökelti veya mor renk oluşmaz.</w:t>
      </w:r>
    </w:p>
    <w:p w:rsidR="00CB6FAB" w:rsidRPr="00E3203C" w:rsidRDefault="00CB6FAB" w:rsidP="00CB6FAB">
      <w:pPr>
        <w:ind w:left="2832" w:hanging="2124"/>
        <w:jc w:val="both"/>
        <w:rPr>
          <w:color w:val="000000"/>
          <w:sz w:val="19"/>
          <w:szCs w:val="19"/>
        </w:rPr>
      </w:pPr>
    </w:p>
    <w:p w:rsidR="00CB6FAB" w:rsidRPr="00E3203C" w:rsidRDefault="00CB6FAB" w:rsidP="00CB6FAB">
      <w:pPr>
        <w:ind w:firstLine="708"/>
        <w:jc w:val="both"/>
        <w:rPr>
          <w:color w:val="000000"/>
          <w:sz w:val="19"/>
          <w:szCs w:val="19"/>
        </w:rPr>
      </w:pPr>
      <w:r w:rsidRPr="00E3203C">
        <w:rPr>
          <w:b/>
          <w:i/>
          <w:color w:val="000000"/>
          <w:sz w:val="19"/>
          <w:szCs w:val="19"/>
        </w:rPr>
        <w:t>o</w:t>
      </w:r>
      <w:r w:rsidRPr="00E3203C">
        <w:rPr>
          <w:b/>
          <w:color w:val="000000"/>
          <w:sz w:val="19"/>
          <w:szCs w:val="19"/>
        </w:rPr>
        <w:t>-</w:t>
      </w:r>
      <w:r w:rsidR="005F3B0E" w:rsidRPr="00E3203C">
        <w:rPr>
          <w:b/>
          <w:color w:val="000000"/>
          <w:sz w:val="19"/>
          <w:szCs w:val="19"/>
        </w:rPr>
        <w:t>T</w:t>
      </w:r>
      <w:r w:rsidRPr="00E3203C">
        <w:rPr>
          <w:b/>
          <w:color w:val="000000"/>
          <w:sz w:val="19"/>
          <w:szCs w:val="19"/>
        </w:rPr>
        <w:t>oluensülfonamid:</w:t>
      </w:r>
      <w:r w:rsidRPr="00E3203C">
        <w:rPr>
          <w:b/>
          <w:color w:val="000000"/>
          <w:sz w:val="19"/>
          <w:szCs w:val="19"/>
        </w:rPr>
        <w:tab/>
      </w:r>
      <w:r w:rsidR="005F3B0E" w:rsidRPr="00E3203C">
        <w:rPr>
          <w:color w:val="000000"/>
          <w:sz w:val="19"/>
          <w:szCs w:val="19"/>
        </w:rPr>
        <w:t>Kuru madde bazında 10 mg/kg’</w:t>
      </w:r>
      <w:r w:rsidRPr="00E3203C">
        <w:rPr>
          <w:color w:val="000000"/>
          <w:sz w:val="19"/>
          <w:szCs w:val="19"/>
        </w:rPr>
        <w:t>dan fazla olmamalıdır.</w:t>
      </w:r>
    </w:p>
    <w:p w:rsidR="00CB6FAB" w:rsidRPr="00E3203C" w:rsidRDefault="00CB6FAB" w:rsidP="00CB6FAB">
      <w:pPr>
        <w:ind w:firstLine="708"/>
        <w:jc w:val="both"/>
        <w:rPr>
          <w:color w:val="000000"/>
          <w:sz w:val="19"/>
          <w:szCs w:val="19"/>
        </w:rPr>
      </w:pPr>
    </w:p>
    <w:p w:rsidR="00CB6FAB" w:rsidRPr="00E3203C" w:rsidRDefault="00CB6FAB" w:rsidP="00CB6FAB">
      <w:pPr>
        <w:ind w:firstLine="708"/>
        <w:jc w:val="both"/>
        <w:rPr>
          <w:color w:val="000000"/>
          <w:sz w:val="19"/>
          <w:szCs w:val="19"/>
        </w:rPr>
      </w:pPr>
      <w:r w:rsidRPr="00E3203C">
        <w:rPr>
          <w:b/>
          <w:bCs/>
          <w:i/>
          <w:color w:val="000000"/>
          <w:sz w:val="19"/>
          <w:szCs w:val="19"/>
        </w:rPr>
        <w:t>p</w:t>
      </w:r>
      <w:r w:rsidRPr="00E3203C">
        <w:rPr>
          <w:b/>
          <w:bCs/>
          <w:color w:val="000000"/>
          <w:sz w:val="19"/>
          <w:szCs w:val="19"/>
        </w:rPr>
        <w:t>-</w:t>
      </w:r>
      <w:r w:rsidR="005F3B0E" w:rsidRPr="00E3203C">
        <w:rPr>
          <w:b/>
          <w:bCs/>
          <w:color w:val="000000"/>
          <w:sz w:val="19"/>
          <w:szCs w:val="19"/>
        </w:rPr>
        <w:t>T</w:t>
      </w:r>
      <w:r w:rsidRPr="00E3203C">
        <w:rPr>
          <w:b/>
          <w:bCs/>
          <w:color w:val="000000"/>
          <w:sz w:val="19"/>
          <w:szCs w:val="19"/>
        </w:rPr>
        <w:t>oluensülfonamid:</w:t>
      </w:r>
      <w:r w:rsidR="005F3B0E" w:rsidRPr="00E3203C">
        <w:rPr>
          <w:color w:val="000000"/>
          <w:sz w:val="19"/>
          <w:szCs w:val="19"/>
        </w:rPr>
        <w:t xml:space="preserve"> </w:t>
      </w:r>
      <w:r w:rsidR="005F3B0E" w:rsidRPr="00E3203C">
        <w:rPr>
          <w:color w:val="000000"/>
          <w:sz w:val="19"/>
          <w:szCs w:val="19"/>
        </w:rPr>
        <w:tab/>
        <w:t>Kuru madde bazında 10 mg/kg’</w:t>
      </w:r>
      <w:r w:rsidRPr="00E3203C">
        <w:rPr>
          <w:color w:val="000000"/>
          <w:sz w:val="19"/>
          <w:szCs w:val="19"/>
        </w:rPr>
        <w:t>dan fazla olmamalıdır.</w:t>
      </w:r>
    </w:p>
    <w:p w:rsidR="00CB6FAB" w:rsidRPr="00E3203C" w:rsidRDefault="00CB6FAB" w:rsidP="00CB6FAB">
      <w:pPr>
        <w:ind w:firstLine="708"/>
        <w:jc w:val="both"/>
        <w:rPr>
          <w:color w:val="000000"/>
          <w:sz w:val="19"/>
          <w:szCs w:val="19"/>
        </w:rPr>
      </w:pPr>
    </w:p>
    <w:p w:rsidR="00CB6FAB" w:rsidRPr="00E3203C" w:rsidRDefault="00CB6FAB" w:rsidP="00CB6FAB">
      <w:pPr>
        <w:ind w:firstLine="708"/>
        <w:jc w:val="both"/>
        <w:rPr>
          <w:b/>
          <w:bCs/>
          <w:color w:val="000000"/>
          <w:sz w:val="19"/>
          <w:szCs w:val="19"/>
        </w:rPr>
      </w:pPr>
      <w:r w:rsidRPr="00E3203C">
        <w:rPr>
          <w:b/>
          <w:bCs/>
          <w:color w:val="000000"/>
          <w:sz w:val="19"/>
          <w:szCs w:val="19"/>
        </w:rPr>
        <w:t xml:space="preserve">Benzoik asit </w:t>
      </w:r>
      <w:r w:rsidRPr="00E3203C">
        <w:rPr>
          <w:b/>
          <w:bCs/>
          <w:i/>
          <w:color w:val="000000"/>
          <w:sz w:val="19"/>
          <w:szCs w:val="19"/>
        </w:rPr>
        <w:t>p</w:t>
      </w:r>
      <w:r w:rsidRPr="00E3203C">
        <w:rPr>
          <w:b/>
          <w:bCs/>
          <w:color w:val="000000"/>
          <w:sz w:val="19"/>
          <w:szCs w:val="19"/>
        </w:rPr>
        <w:t>-</w:t>
      </w:r>
    </w:p>
    <w:p w:rsidR="00CB6FAB" w:rsidRPr="00E3203C" w:rsidRDefault="00CB6FAB" w:rsidP="00CB6FAB">
      <w:pPr>
        <w:ind w:firstLine="708"/>
        <w:jc w:val="both"/>
        <w:rPr>
          <w:color w:val="000000"/>
          <w:sz w:val="19"/>
          <w:szCs w:val="19"/>
        </w:rPr>
      </w:pPr>
      <w:r w:rsidRPr="00E3203C">
        <w:rPr>
          <w:b/>
          <w:bCs/>
          <w:color w:val="000000"/>
          <w:sz w:val="19"/>
          <w:szCs w:val="19"/>
        </w:rPr>
        <w:t>sülfonamid: </w:t>
      </w:r>
      <w:r w:rsidRPr="00E3203C">
        <w:rPr>
          <w:b/>
          <w:bCs/>
          <w:color w:val="000000"/>
          <w:sz w:val="19"/>
          <w:szCs w:val="19"/>
        </w:rPr>
        <w:tab/>
      </w:r>
      <w:r w:rsidRPr="00E3203C">
        <w:rPr>
          <w:b/>
          <w:bCs/>
          <w:color w:val="000000"/>
          <w:sz w:val="19"/>
          <w:szCs w:val="19"/>
        </w:rPr>
        <w:tab/>
      </w:r>
      <w:r w:rsidRPr="00E3203C">
        <w:rPr>
          <w:color w:val="000000"/>
          <w:sz w:val="19"/>
          <w:szCs w:val="19"/>
        </w:rPr>
        <w:t>Kuru madde bazında 25 mg/kg</w:t>
      </w:r>
      <w:r w:rsidR="005F3B0E" w:rsidRPr="00E3203C">
        <w:rPr>
          <w:color w:val="000000"/>
          <w:sz w:val="19"/>
          <w:szCs w:val="19"/>
        </w:rPr>
        <w:t>’</w:t>
      </w:r>
      <w:r w:rsidRPr="00E3203C">
        <w:rPr>
          <w:color w:val="000000"/>
          <w:sz w:val="19"/>
          <w:szCs w:val="19"/>
        </w:rPr>
        <w:t>dan fazla olmamalıdır.</w:t>
      </w:r>
    </w:p>
    <w:p w:rsidR="00CB6FAB" w:rsidRPr="00E3203C" w:rsidRDefault="00CB6FAB" w:rsidP="00CB6FAB">
      <w:pPr>
        <w:jc w:val="both"/>
        <w:rPr>
          <w:color w:val="000000"/>
          <w:sz w:val="19"/>
          <w:szCs w:val="19"/>
        </w:rPr>
      </w:pPr>
    </w:p>
    <w:p w:rsidR="00CB6FAB" w:rsidRPr="00E3203C" w:rsidRDefault="00CB6FAB" w:rsidP="00CB6FAB">
      <w:pPr>
        <w:ind w:left="2832" w:hanging="2124"/>
        <w:jc w:val="both"/>
        <w:rPr>
          <w:rFonts w:eastAsia="Calibri"/>
          <w:b/>
          <w:sz w:val="19"/>
          <w:szCs w:val="19"/>
          <w:lang w:val="de-DE" w:eastAsia="en-US"/>
        </w:rPr>
      </w:pPr>
      <w:r w:rsidRPr="00E3203C">
        <w:rPr>
          <w:rFonts w:eastAsia="Calibri"/>
          <w:b/>
          <w:sz w:val="19"/>
          <w:szCs w:val="19"/>
          <w:lang w:val="de-DE" w:eastAsia="en-US"/>
        </w:rPr>
        <w:t xml:space="preserve">Kolay karbonize </w:t>
      </w:r>
    </w:p>
    <w:p w:rsidR="00CB6FAB" w:rsidRPr="00E3203C" w:rsidRDefault="00CB6FAB" w:rsidP="00CB6FAB">
      <w:pPr>
        <w:ind w:firstLine="708"/>
        <w:jc w:val="both"/>
        <w:rPr>
          <w:color w:val="000000"/>
          <w:sz w:val="19"/>
          <w:szCs w:val="19"/>
        </w:rPr>
      </w:pPr>
      <w:r w:rsidRPr="00E3203C">
        <w:rPr>
          <w:rFonts w:eastAsia="Calibri"/>
          <w:b/>
          <w:sz w:val="19"/>
          <w:szCs w:val="19"/>
          <w:lang w:val="de-DE" w:eastAsia="en-US"/>
        </w:rPr>
        <w:t>olabilen maddeler:</w:t>
      </w:r>
      <w:r w:rsidRPr="00E3203C">
        <w:rPr>
          <w:rFonts w:eastAsia="Calibri"/>
          <w:b/>
          <w:sz w:val="19"/>
          <w:szCs w:val="19"/>
          <w:lang w:val="de-DE" w:eastAsia="en-US"/>
        </w:rPr>
        <w:tab/>
      </w:r>
      <w:r w:rsidRPr="00E3203C">
        <w:rPr>
          <w:sz w:val="19"/>
          <w:szCs w:val="19"/>
        </w:rPr>
        <w:t>Bulunmamaktadır.</w:t>
      </w:r>
    </w:p>
    <w:p w:rsidR="00CB6FAB" w:rsidRPr="00E3203C" w:rsidRDefault="00CB6FAB" w:rsidP="00CB6FAB">
      <w:pPr>
        <w:ind w:firstLine="708"/>
        <w:jc w:val="both"/>
        <w:rPr>
          <w:color w:val="000000"/>
          <w:sz w:val="19"/>
          <w:szCs w:val="19"/>
        </w:rPr>
      </w:pPr>
    </w:p>
    <w:p w:rsidR="00CB6FAB" w:rsidRPr="00E3203C" w:rsidRDefault="00CB6FAB" w:rsidP="00CB6FAB">
      <w:pPr>
        <w:ind w:firstLine="708"/>
        <w:jc w:val="both"/>
        <w:rPr>
          <w:color w:val="000000"/>
          <w:sz w:val="19"/>
          <w:szCs w:val="19"/>
        </w:rPr>
      </w:pPr>
      <w:r w:rsidRPr="00E3203C">
        <w:rPr>
          <w:b/>
          <w:bCs/>
          <w:color w:val="000000"/>
          <w:sz w:val="19"/>
          <w:szCs w:val="19"/>
        </w:rPr>
        <w:t>Arsenik:</w:t>
      </w:r>
      <w:r w:rsidR="005F3B0E" w:rsidRPr="00E3203C">
        <w:rPr>
          <w:color w:val="000000"/>
          <w:sz w:val="19"/>
          <w:szCs w:val="19"/>
        </w:rPr>
        <w:tab/>
      </w:r>
      <w:r w:rsidR="005F3B0E" w:rsidRPr="00E3203C">
        <w:rPr>
          <w:color w:val="000000"/>
          <w:sz w:val="19"/>
          <w:szCs w:val="19"/>
        </w:rPr>
        <w:tab/>
      </w:r>
      <w:r w:rsidR="005F3B0E" w:rsidRPr="00E3203C">
        <w:rPr>
          <w:color w:val="000000"/>
          <w:sz w:val="19"/>
          <w:szCs w:val="19"/>
        </w:rPr>
        <w:tab/>
        <w:t>Kuru madde bazında 3 mg/kg’</w:t>
      </w:r>
      <w:r w:rsidRPr="00E3203C">
        <w:rPr>
          <w:color w:val="000000"/>
          <w:sz w:val="19"/>
          <w:szCs w:val="19"/>
        </w:rPr>
        <w:t>dan fazla olmamalıdır.</w:t>
      </w:r>
    </w:p>
    <w:p w:rsidR="00CB6FAB" w:rsidRPr="00E3203C" w:rsidRDefault="00CB6FAB" w:rsidP="00CB6FAB">
      <w:pPr>
        <w:ind w:firstLine="708"/>
        <w:jc w:val="both"/>
        <w:rPr>
          <w:color w:val="000000"/>
          <w:sz w:val="19"/>
          <w:szCs w:val="19"/>
        </w:rPr>
      </w:pPr>
    </w:p>
    <w:p w:rsidR="00CB6FAB" w:rsidRPr="00E3203C" w:rsidRDefault="00CB6FAB" w:rsidP="00CB6FAB">
      <w:pPr>
        <w:ind w:firstLine="708"/>
        <w:jc w:val="both"/>
        <w:rPr>
          <w:b/>
          <w:bCs/>
          <w:sz w:val="19"/>
          <w:szCs w:val="19"/>
        </w:rPr>
      </w:pPr>
      <w:r w:rsidRPr="00E3203C">
        <w:rPr>
          <w:b/>
          <w:bCs/>
          <w:color w:val="000000"/>
          <w:sz w:val="19"/>
          <w:szCs w:val="19"/>
        </w:rPr>
        <w:lastRenderedPageBreak/>
        <w:t>Selenyum:</w:t>
      </w:r>
      <w:r w:rsidR="005F3B0E" w:rsidRPr="00E3203C">
        <w:rPr>
          <w:color w:val="000000"/>
          <w:sz w:val="19"/>
          <w:szCs w:val="19"/>
        </w:rPr>
        <w:t xml:space="preserve"> </w:t>
      </w:r>
      <w:r w:rsidR="005F3B0E" w:rsidRPr="00E3203C">
        <w:rPr>
          <w:color w:val="000000"/>
          <w:sz w:val="19"/>
          <w:szCs w:val="19"/>
        </w:rPr>
        <w:tab/>
      </w:r>
      <w:r w:rsidR="005F3B0E" w:rsidRPr="00E3203C">
        <w:rPr>
          <w:color w:val="000000"/>
          <w:sz w:val="19"/>
          <w:szCs w:val="19"/>
        </w:rPr>
        <w:tab/>
        <w:t>Kuru madde bazında 30 mg/kg’</w:t>
      </w:r>
      <w:r w:rsidRPr="00E3203C">
        <w:rPr>
          <w:color w:val="000000"/>
          <w:sz w:val="19"/>
          <w:szCs w:val="19"/>
        </w:rPr>
        <w:t>dan fazla olmamalıdır.</w:t>
      </w:r>
    </w:p>
    <w:p w:rsidR="00CB6FAB" w:rsidRPr="00E3203C" w:rsidRDefault="00CB6FAB" w:rsidP="00CB6FAB">
      <w:pPr>
        <w:ind w:firstLine="708"/>
        <w:jc w:val="both"/>
        <w:rPr>
          <w:b/>
          <w:bCs/>
          <w:sz w:val="19"/>
          <w:szCs w:val="19"/>
        </w:rPr>
      </w:pPr>
    </w:p>
    <w:p w:rsidR="00CB6FAB" w:rsidRPr="00E3203C" w:rsidRDefault="00CB6FAB" w:rsidP="00CB6FAB">
      <w:pPr>
        <w:ind w:firstLine="708"/>
        <w:jc w:val="both"/>
        <w:rPr>
          <w:sz w:val="19"/>
          <w:szCs w:val="19"/>
        </w:rPr>
      </w:pPr>
      <w:r w:rsidRPr="00E3203C">
        <w:rPr>
          <w:b/>
          <w:bCs/>
          <w:sz w:val="19"/>
          <w:szCs w:val="19"/>
        </w:rPr>
        <w:t>Kurşun:</w:t>
      </w:r>
      <w:r w:rsidR="005F3B0E" w:rsidRPr="00E3203C">
        <w:rPr>
          <w:sz w:val="19"/>
          <w:szCs w:val="19"/>
        </w:rPr>
        <w:tab/>
      </w:r>
      <w:r w:rsidR="005F3B0E" w:rsidRPr="00E3203C">
        <w:rPr>
          <w:sz w:val="19"/>
          <w:szCs w:val="19"/>
        </w:rPr>
        <w:tab/>
      </w:r>
      <w:r w:rsidR="005F3B0E" w:rsidRPr="00E3203C">
        <w:rPr>
          <w:sz w:val="19"/>
          <w:szCs w:val="19"/>
        </w:rPr>
        <w:tab/>
        <w:t>Kuru madde bazında 1 mg/kg’</w:t>
      </w:r>
      <w:r w:rsidRPr="00E3203C">
        <w:rPr>
          <w:sz w:val="19"/>
          <w:szCs w:val="19"/>
        </w:rPr>
        <w:t>dan fazla olmamalıdır.</w:t>
      </w:r>
    </w:p>
    <w:p w:rsidR="00CB6FAB" w:rsidRPr="00E3203C" w:rsidRDefault="00CB6FAB" w:rsidP="00CB6FAB">
      <w:pPr>
        <w:ind w:firstLine="708"/>
        <w:jc w:val="both"/>
        <w:rPr>
          <w:sz w:val="19"/>
          <w:szCs w:val="19"/>
        </w:rPr>
      </w:pPr>
    </w:p>
    <w:p w:rsidR="00CB6FAB" w:rsidRPr="00E3203C" w:rsidRDefault="00CB6FAB" w:rsidP="00CB6FAB">
      <w:pPr>
        <w:ind w:firstLine="708"/>
        <w:jc w:val="both"/>
        <w:rPr>
          <w:sz w:val="19"/>
          <w:szCs w:val="19"/>
        </w:rPr>
      </w:pPr>
    </w:p>
    <w:p w:rsidR="00CB6FAB" w:rsidRPr="00C80F66" w:rsidRDefault="00CB6FAB" w:rsidP="00CB6FAB">
      <w:pPr>
        <w:shd w:val="clear" w:color="auto" w:fill="FFFFFF"/>
        <w:jc w:val="both"/>
        <w:rPr>
          <w:b/>
          <w:bCs/>
          <w:color w:val="000000"/>
          <w:sz w:val="19"/>
          <w:szCs w:val="19"/>
          <w:u w:val="single"/>
        </w:rPr>
      </w:pPr>
      <w:r w:rsidRPr="00C80F66">
        <w:rPr>
          <w:b/>
          <w:bCs/>
          <w:color w:val="000000"/>
          <w:sz w:val="19"/>
          <w:szCs w:val="19"/>
          <w:u w:val="single"/>
        </w:rPr>
        <w:t>(iii) KALSİYUM SAKKARİN</w:t>
      </w:r>
    </w:p>
    <w:p w:rsidR="00CB6FAB" w:rsidRPr="00E3203C" w:rsidRDefault="00CB6FAB" w:rsidP="00CB6FAB">
      <w:pPr>
        <w:jc w:val="both"/>
        <w:rPr>
          <w:b/>
          <w:bCs/>
          <w:color w:val="000000"/>
          <w:sz w:val="19"/>
          <w:szCs w:val="19"/>
          <w:u w:val="single"/>
        </w:rPr>
      </w:pPr>
    </w:p>
    <w:p w:rsidR="00CB6FAB" w:rsidRPr="00E3203C" w:rsidRDefault="00C003DB" w:rsidP="00CB6FAB">
      <w:pPr>
        <w:jc w:val="both"/>
        <w:rPr>
          <w:sz w:val="19"/>
          <w:szCs w:val="19"/>
        </w:rPr>
      </w:pPr>
      <w:r w:rsidRPr="00E3203C">
        <w:rPr>
          <w:b/>
          <w:bCs/>
          <w:color w:val="000000"/>
          <w:sz w:val="19"/>
          <w:szCs w:val="19"/>
          <w:u w:val="single"/>
        </w:rPr>
        <w:t>Eş anlamlılar</w:t>
      </w:r>
      <w:r w:rsidR="00CB6FAB" w:rsidRPr="00E3203C">
        <w:rPr>
          <w:b/>
          <w:color w:val="000000"/>
          <w:sz w:val="19"/>
          <w:szCs w:val="19"/>
        </w:rPr>
        <w:t>:</w:t>
      </w:r>
      <w:r w:rsidR="00CB6FAB" w:rsidRPr="00E3203C">
        <w:rPr>
          <w:b/>
          <w:color w:val="000000"/>
          <w:sz w:val="19"/>
          <w:szCs w:val="19"/>
        </w:rPr>
        <w:tab/>
      </w:r>
      <w:r w:rsidR="00CB6FAB" w:rsidRPr="00E3203C">
        <w:rPr>
          <w:b/>
          <w:color w:val="000000"/>
          <w:sz w:val="19"/>
          <w:szCs w:val="19"/>
        </w:rPr>
        <w:tab/>
      </w:r>
      <w:r w:rsidR="00CB6FAB" w:rsidRPr="00E3203C">
        <w:rPr>
          <w:b/>
          <w:color w:val="000000"/>
          <w:sz w:val="19"/>
          <w:szCs w:val="19"/>
        </w:rPr>
        <w:tab/>
      </w:r>
      <w:r w:rsidR="005F3B0E" w:rsidRPr="00E3203C">
        <w:rPr>
          <w:color w:val="000000"/>
          <w:sz w:val="19"/>
          <w:szCs w:val="19"/>
        </w:rPr>
        <w:t>Sakkarin; S</w:t>
      </w:r>
      <w:r w:rsidR="00CB6FAB" w:rsidRPr="00E3203C">
        <w:rPr>
          <w:color w:val="000000"/>
          <w:sz w:val="19"/>
          <w:szCs w:val="19"/>
        </w:rPr>
        <w:t>akkarinin kalsiyum tuzu</w:t>
      </w:r>
    </w:p>
    <w:p w:rsidR="00CB6FAB" w:rsidRPr="00E3203C" w:rsidRDefault="00CB6FAB" w:rsidP="00CB6FAB">
      <w:pPr>
        <w:jc w:val="both"/>
        <w:rPr>
          <w:b/>
          <w:bCs/>
          <w:color w:val="000000"/>
          <w:sz w:val="19"/>
          <w:szCs w:val="19"/>
          <w:u w:val="single"/>
        </w:rPr>
      </w:pPr>
    </w:p>
    <w:p w:rsidR="00CB6FAB" w:rsidRPr="00E3203C" w:rsidRDefault="00CB6FAB" w:rsidP="00CB6FAB">
      <w:pPr>
        <w:jc w:val="both"/>
        <w:rPr>
          <w:b/>
          <w:bCs/>
          <w:color w:val="000000"/>
          <w:sz w:val="19"/>
          <w:szCs w:val="19"/>
          <w:u w:val="single"/>
        </w:rPr>
      </w:pPr>
      <w:r w:rsidRPr="00E3203C">
        <w:rPr>
          <w:b/>
          <w:bCs/>
          <w:color w:val="000000"/>
          <w:sz w:val="19"/>
          <w:szCs w:val="19"/>
          <w:u w:val="single"/>
        </w:rPr>
        <w:t>Tanım:</w:t>
      </w:r>
    </w:p>
    <w:p w:rsidR="00CB6FAB" w:rsidRPr="00E3203C" w:rsidRDefault="00CB6FAB" w:rsidP="00CB6FAB">
      <w:pPr>
        <w:jc w:val="both"/>
        <w:rPr>
          <w:sz w:val="19"/>
          <w:szCs w:val="19"/>
          <w:u w:val="single"/>
        </w:rPr>
      </w:pPr>
    </w:p>
    <w:p w:rsidR="00CB6FAB" w:rsidRPr="00E3203C" w:rsidRDefault="00450147" w:rsidP="00CB6FAB">
      <w:pPr>
        <w:ind w:firstLine="708"/>
        <w:jc w:val="both"/>
        <w:rPr>
          <w:color w:val="000000"/>
          <w:sz w:val="19"/>
          <w:szCs w:val="19"/>
        </w:rPr>
      </w:pPr>
      <w:r w:rsidRPr="00E3203C">
        <w:rPr>
          <w:b/>
          <w:bCs/>
          <w:color w:val="000000"/>
          <w:sz w:val="19"/>
          <w:szCs w:val="19"/>
        </w:rPr>
        <w:t>EINECS</w:t>
      </w:r>
      <w:r w:rsidR="00CB6FAB" w:rsidRPr="00E3203C">
        <w:rPr>
          <w:b/>
          <w:bCs/>
          <w:color w:val="000000"/>
          <w:sz w:val="19"/>
          <w:szCs w:val="19"/>
        </w:rPr>
        <w:t>:</w:t>
      </w:r>
      <w:r w:rsidR="00CB6FAB" w:rsidRPr="00E3203C">
        <w:rPr>
          <w:b/>
          <w:bCs/>
          <w:color w:val="000000"/>
          <w:sz w:val="19"/>
          <w:szCs w:val="19"/>
        </w:rPr>
        <w:tab/>
      </w:r>
      <w:r w:rsidR="00CB6FAB" w:rsidRPr="00E3203C">
        <w:rPr>
          <w:b/>
          <w:bCs/>
          <w:color w:val="000000"/>
          <w:sz w:val="19"/>
          <w:szCs w:val="19"/>
        </w:rPr>
        <w:tab/>
      </w:r>
      <w:r w:rsidR="00CB6FAB" w:rsidRPr="00E3203C">
        <w:rPr>
          <w:sz w:val="19"/>
          <w:szCs w:val="19"/>
        </w:rPr>
        <w:t>229-349-9</w:t>
      </w:r>
    </w:p>
    <w:p w:rsidR="00CB6FAB" w:rsidRPr="00E3203C" w:rsidRDefault="00CB6FAB" w:rsidP="00CB6FAB">
      <w:pPr>
        <w:ind w:firstLine="708"/>
        <w:jc w:val="both"/>
        <w:rPr>
          <w:sz w:val="19"/>
          <w:szCs w:val="19"/>
        </w:rPr>
      </w:pPr>
    </w:p>
    <w:p w:rsidR="00CB6FAB" w:rsidRPr="00E3203C" w:rsidRDefault="00CB6FAB" w:rsidP="00CB6FAB">
      <w:pPr>
        <w:tabs>
          <w:tab w:val="left" w:pos="2835"/>
          <w:tab w:val="left" w:pos="8788"/>
        </w:tabs>
        <w:ind w:left="2835" w:hanging="2127"/>
        <w:jc w:val="both"/>
        <w:rPr>
          <w:color w:val="000000"/>
          <w:sz w:val="19"/>
          <w:szCs w:val="19"/>
        </w:rPr>
      </w:pPr>
      <w:r w:rsidRPr="00E3203C">
        <w:rPr>
          <w:b/>
          <w:bCs/>
          <w:color w:val="000000"/>
          <w:sz w:val="19"/>
          <w:szCs w:val="19"/>
        </w:rPr>
        <w:t>Kimyasal adı:</w:t>
      </w:r>
      <w:r w:rsidRPr="00E3203C">
        <w:rPr>
          <w:b/>
          <w:bCs/>
          <w:color w:val="000000"/>
          <w:sz w:val="19"/>
          <w:szCs w:val="19"/>
        </w:rPr>
        <w:tab/>
      </w:r>
      <w:r w:rsidRPr="00E3203C">
        <w:rPr>
          <w:color w:val="000000"/>
          <w:sz w:val="19"/>
          <w:szCs w:val="19"/>
        </w:rPr>
        <w:t xml:space="preserve">Kalsiyum </w:t>
      </w:r>
      <w:r w:rsidR="00282580" w:rsidRPr="00E3203C">
        <w:rPr>
          <w:color w:val="000000"/>
          <w:sz w:val="19"/>
          <w:szCs w:val="19"/>
        </w:rPr>
        <w:t xml:space="preserve">o-benzosülfimid; </w:t>
      </w:r>
      <w:r w:rsidRPr="00E3203C">
        <w:rPr>
          <w:color w:val="000000"/>
          <w:sz w:val="19"/>
          <w:szCs w:val="19"/>
        </w:rPr>
        <w:t xml:space="preserve"> 2,3-dihidro-3-oksobenzisosülfonazol’ün </w:t>
      </w:r>
      <w:r w:rsidR="005F3B0E" w:rsidRPr="00E3203C">
        <w:rPr>
          <w:color w:val="000000"/>
          <w:sz w:val="19"/>
          <w:szCs w:val="19"/>
        </w:rPr>
        <w:t>kalsiyum tuzu; 1,2-benzisotiazolin-3-on-1,</w:t>
      </w:r>
      <w:r w:rsidRPr="00E3203C">
        <w:rPr>
          <w:color w:val="000000"/>
          <w:sz w:val="19"/>
          <w:szCs w:val="19"/>
        </w:rPr>
        <w:t>1-dioksit Kalsiyum tuz hidrat (2:7)</w:t>
      </w:r>
    </w:p>
    <w:p w:rsidR="00CB6FAB" w:rsidRPr="00E3203C" w:rsidRDefault="00CB6FAB" w:rsidP="00CB6FAB">
      <w:pPr>
        <w:tabs>
          <w:tab w:val="left" w:pos="2835"/>
        </w:tabs>
        <w:ind w:firstLine="708"/>
        <w:jc w:val="both"/>
        <w:rPr>
          <w:sz w:val="19"/>
          <w:szCs w:val="19"/>
        </w:rPr>
      </w:pPr>
    </w:p>
    <w:p w:rsidR="00CB6FAB" w:rsidRPr="00E3203C" w:rsidRDefault="00CB6FAB" w:rsidP="00CB6FAB">
      <w:pPr>
        <w:ind w:firstLine="708"/>
        <w:jc w:val="both"/>
        <w:rPr>
          <w:color w:val="000000"/>
          <w:sz w:val="19"/>
          <w:szCs w:val="19"/>
        </w:rPr>
      </w:pPr>
      <w:r w:rsidRPr="00E3203C">
        <w:rPr>
          <w:b/>
          <w:bCs/>
          <w:color w:val="000000"/>
          <w:sz w:val="19"/>
          <w:szCs w:val="19"/>
        </w:rPr>
        <w:t>Kimyasal formülü:</w:t>
      </w:r>
      <w:r w:rsidRPr="00E3203C">
        <w:rPr>
          <w:b/>
          <w:bCs/>
          <w:color w:val="000000"/>
          <w:sz w:val="19"/>
          <w:szCs w:val="19"/>
        </w:rPr>
        <w:tab/>
      </w:r>
      <w:r w:rsidRPr="00E3203C">
        <w:rPr>
          <w:color w:val="000000"/>
          <w:sz w:val="19"/>
          <w:szCs w:val="19"/>
        </w:rPr>
        <w:t>C</w:t>
      </w:r>
      <w:r w:rsidRPr="00E3203C">
        <w:rPr>
          <w:color w:val="000000"/>
          <w:sz w:val="19"/>
          <w:szCs w:val="19"/>
          <w:vertAlign w:val="subscript"/>
        </w:rPr>
        <w:t>14</w:t>
      </w:r>
      <w:r w:rsidRPr="00E3203C">
        <w:rPr>
          <w:color w:val="000000"/>
          <w:sz w:val="19"/>
          <w:szCs w:val="19"/>
        </w:rPr>
        <w:t>H</w:t>
      </w:r>
      <w:r w:rsidRPr="00E3203C">
        <w:rPr>
          <w:color w:val="000000"/>
          <w:sz w:val="19"/>
          <w:szCs w:val="19"/>
          <w:vertAlign w:val="subscript"/>
        </w:rPr>
        <w:t>8</w:t>
      </w:r>
      <w:r w:rsidRPr="00E3203C">
        <w:rPr>
          <w:color w:val="000000"/>
          <w:sz w:val="19"/>
          <w:szCs w:val="19"/>
        </w:rPr>
        <w:t>CaN</w:t>
      </w:r>
      <w:r w:rsidRPr="00E3203C">
        <w:rPr>
          <w:color w:val="000000"/>
          <w:sz w:val="19"/>
          <w:szCs w:val="19"/>
          <w:vertAlign w:val="subscript"/>
        </w:rPr>
        <w:t>2</w:t>
      </w:r>
      <w:r w:rsidRPr="00E3203C">
        <w:rPr>
          <w:color w:val="000000"/>
          <w:sz w:val="19"/>
          <w:szCs w:val="19"/>
        </w:rPr>
        <w:t>O</w:t>
      </w:r>
      <w:r w:rsidRPr="00E3203C">
        <w:rPr>
          <w:color w:val="000000"/>
          <w:sz w:val="19"/>
          <w:szCs w:val="19"/>
          <w:vertAlign w:val="subscript"/>
        </w:rPr>
        <w:t>6</w:t>
      </w:r>
      <w:r w:rsidRPr="00E3203C">
        <w:rPr>
          <w:color w:val="000000"/>
          <w:sz w:val="19"/>
          <w:szCs w:val="19"/>
        </w:rPr>
        <w:t>S</w:t>
      </w:r>
      <w:r w:rsidRPr="00E3203C">
        <w:rPr>
          <w:color w:val="000000"/>
          <w:sz w:val="19"/>
          <w:szCs w:val="19"/>
          <w:vertAlign w:val="subscript"/>
        </w:rPr>
        <w:t>2</w:t>
      </w:r>
      <w:r w:rsidRPr="00E3203C">
        <w:rPr>
          <w:color w:val="000000"/>
          <w:sz w:val="19"/>
          <w:szCs w:val="19"/>
        </w:rPr>
        <w:t>.3 ½ H</w:t>
      </w:r>
      <w:r w:rsidRPr="00E3203C">
        <w:rPr>
          <w:color w:val="000000"/>
          <w:sz w:val="19"/>
          <w:szCs w:val="19"/>
          <w:vertAlign w:val="subscript"/>
        </w:rPr>
        <w:t>2</w:t>
      </w:r>
      <w:r w:rsidRPr="00E3203C">
        <w:rPr>
          <w:color w:val="000000"/>
          <w:sz w:val="19"/>
          <w:szCs w:val="19"/>
        </w:rPr>
        <w:t>O</w:t>
      </w:r>
    </w:p>
    <w:p w:rsidR="00CB6FAB" w:rsidRPr="00E3203C" w:rsidRDefault="00CB6FAB" w:rsidP="00CB6FAB">
      <w:pPr>
        <w:ind w:firstLine="708"/>
        <w:jc w:val="both"/>
        <w:rPr>
          <w:sz w:val="19"/>
          <w:szCs w:val="19"/>
        </w:rPr>
      </w:pPr>
    </w:p>
    <w:p w:rsidR="00CB6FAB" w:rsidRPr="00E3203C" w:rsidRDefault="001016C5" w:rsidP="00CB6FAB">
      <w:pPr>
        <w:ind w:firstLine="708"/>
        <w:jc w:val="both"/>
        <w:rPr>
          <w:color w:val="000000"/>
          <w:sz w:val="19"/>
          <w:szCs w:val="19"/>
        </w:rPr>
      </w:pPr>
      <w:r w:rsidRPr="00E3203C">
        <w:rPr>
          <w:b/>
          <w:bCs/>
          <w:color w:val="000000"/>
          <w:sz w:val="19"/>
          <w:szCs w:val="19"/>
        </w:rPr>
        <w:t>Molekül ağırlığı</w:t>
      </w:r>
      <w:r w:rsidR="00CB6FAB" w:rsidRPr="00E3203C">
        <w:rPr>
          <w:b/>
          <w:bCs/>
          <w:color w:val="000000"/>
          <w:sz w:val="19"/>
          <w:szCs w:val="19"/>
        </w:rPr>
        <w:t>:</w:t>
      </w:r>
      <w:r w:rsidR="00CB6FAB" w:rsidRPr="00E3203C">
        <w:rPr>
          <w:b/>
          <w:bCs/>
          <w:color w:val="000000"/>
          <w:sz w:val="19"/>
          <w:szCs w:val="19"/>
        </w:rPr>
        <w:tab/>
      </w:r>
      <w:r w:rsidR="00CB6FAB" w:rsidRPr="00E3203C">
        <w:rPr>
          <w:b/>
          <w:bCs/>
          <w:color w:val="000000"/>
          <w:sz w:val="19"/>
          <w:szCs w:val="19"/>
        </w:rPr>
        <w:tab/>
      </w:r>
      <w:r w:rsidR="005F3B0E" w:rsidRPr="00E3203C">
        <w:rPr>
          <w:color w:val="000000"/>
          <w:sz w:val="19"/>
          <w:szCs w:val="19"/>
        </w:rPr>
        <w:t>467,</w:t>
      </w:r>
      <w:r w:rsidR="00CB6FAB" w:rsidRPr="00E3203C">
        <w:rPr>
          <w:color w:val="000000"/>
          <w:sz w:val="19"/>
          <w:szCs w:val="19"/>
        </w:rPr>
        <w:t>48</w:t>
      </w:r>
    </w:p>
    <w:p w:rsidR="00CB6FAB" w:rsidRPr="00E3203C" w:rsidRDefault="00CB6FAB" w:rsidP="00CB6FAB">
      <w:pPr>
        <w:ind w:firstLine="708"/>
        <w:jc w:val="both"/>
        <w:rPr>
          <w:sz w:val="19"/>
          <w:szCs w:val="19"/>
        </w:rPr>
      </w:pPr>
    </w:p>
    <w:p w:rsidR="00CB6FAB" w:rsidRPr="00E3203C" w:rsidRDefault="00CB6FAB" w:rsidP="00CB6FAB">
      <w:pPr>
        <w:ind w:firstLine="708"/>
        <w:jc w:val="both"/>
        <w:rPr>
          <w:color w:val="000000"/>
          <w:sz w:val="19"/>
          <w:szCs w:val="19"/>
        </w:rPr>
      </w:pPr>
      <w:r w:rsidRPr="00E3203C">
        <w:rPr>
          <w:b/>
          <w:bCs/>
          <w:color w:val="000000"/>
          <w:sz w:val="19"/>
          <w:szCs w:val="19"/>
        </w:rPr>
        <w:t>Analiz:</w:t>
      </w:r>
      <w:r w:rsidR="005F3B0E" w:rsidRPr="00E3203C">
        <w:rPr>
          <w:color w:val="000000"/>
          <w:sz w:val="19"/>
          <w:szCs w:val="19"/>
        </w:rPr>
        <w:tab/>
      </w:r>
      <w:r w:rsidR="005F3B0E" w:rsidRPr="00E3203C">
        <w:rPr>
          <w:color w:val="000000"/>
          <w:sz w:val="19"/>
          <w:szCs w:val="19"/>
        </w:rPr>
        <w:tab/>
      </w:r>
      <w:r w:rsidR="005F3B0E" w:rsidRPr="00E3203C">
        <w:rPr>
          <w:color w:val="000000"/>
          <w:sz w:val="19"/>
          <w:szCs w:val="19"/>
        </w:rPr>
        <w:tab/>
        <w:t xml:space="preserve">Susuz bazda %95 </w:t>
      </w:r>
      <w:r w:rsidRPr="00E3203C">
        <w:rPr>
          <w:color w:val="000000"/>
          <w:sz w:val="19"/>
          <w:szCs w:val="19"/>
        </w:rPr>
        <w:t>C</w:t>
      </w:r>
      <w:r w:rsidRPr="00E3203C">
        <w:rPr>
          <w:color w:val="000000"/>
          <w:sz w:val="19"/>
          <w:szCs w:val="19"/>
          <w:vertAlign w:val="subscript"/>
        </w:rPr>
        <w:t>14</w:t>
      </w:r>
      <w:r w:rsidRPr="00E3203C">
        <w:rPr>
          <w:color w:val="000000"/>
          <w:sz w:val="19"/>
          <w:szCs w:val="19"/>
        </w:rPr>
        <w:t>H</w:t>
      </w:r>
      <w:r w:rsidRPr="00E3203C">
        <w:rPr>
          <w:color w:val="000000"/>
          <w:sz w:val="19"/>
          <w:szCs w:val="19"/>
          <w:vertAlign w:val="subscript"/>
        </w:rPr>
        <w:t>8</w:t>
      </w:r>
      <w:r w:rsidRPr="00E3203C">
        <w:rPr>
          <w:color w:val="000000"/>
          <w:sz w:val="19"/>
          <w:szCs w:val="19"/>
        </w:rPr>
        <w:t>CaN</w:t>
      </w:r>
      <w:r w:rsidRPr="00E3203C">
        <w:rPr>
          <w:color w:val="000000"/>
          <w:sz w:val="19"/>
          <w:szCs w:val="19"/>
          <w:vertAlign w:val="subscript"/>
        </w:rPr>
        <w:t>2</w:t>
      </w:r>
      <w:r w:rsidRPr="00E3203C">
        <w:rPr>
          <w:color w:val="000000"/>
          <w:sz w:val="19"/>
          <w:szCs w:val="19"/>
        </w:rPr>
        <w:t>O</w:t>
      </w:r>
      <w:r w:rsidRPr="00E3203C">
        <w:rPr>
          <w:color w:val="000000"/>
          <w:sz w:val="19"/>
          <w:szCs w:val="19"/>
          <w:vertAlign w:val="subscript"/>
        </w:rPr>
        <w:t>6</w:t>
      </w:r>
      <w:r w:rsidRPr="00E3203C">
        <w:rPr>
          <w:color w:val="000000"/>
          <w:sz w:val="19"/>
          <w:szCs w:val="19"/>
        </w:rPr>
        <w:t>S</w:t>
      </w:r>
      <w:r w:rsidRPr="00E3203C">
        <w:rPr>
          <w:color w:val="000000"/>
          <w:sz w:val="19"/>
          <w:szCs w:val="19"/>
          <w:vertAlign w:val="subscript"/>
        </w:rPr>
        <w:t>2</w:t>
      </w:r>
      <w:r w:rsidR="005F3B0E" w:rsidRPr="00E3203C">
        <w:rPr>
          <w:color w:val="000000"/>
          <w:sz w:val="19"/>
          <w:szCs w:val="19"/>
        </w:rPr>
        <w:t>’den az olmamalıdır. </w:t>
      </w:r>
    </w:p>
    <w:p w:rsidR="00CB6FAB" w:rsidRPr="00E3203C" w:rsidRDefault="00CB6FAB" w:rsidP="00CB6FAB">
      <w:pPr>
        <w:ind w:left="2835" w:hanging="2127"/>
        <w:jc w:val="both"/>
        <w:rPr>
          <w:sz w:val="19"/>
          <w:szCs w:val="19"/>
        </w:rPr>
      </w:pPr>
    </w:p>
    <w:p w:rsidR="00CB6FAB" w:rsidRPr="00E3203C" w:rsidRDefault="00CB6FAB" w:rsidP="00CB6FAB">
      <w:pPr>
        <w:ind w:left="2835" w:hanging="2835"/>
        <w:jc w:val="both"/>
        <w:rPr>
          <w:color w:val="000000"/>
          <w:sz w:val="19"/>
          <w:szCs w:val="19"/>
        </w:rPr>
      </w:pPr>
      <w:r w:rsidRPr="00E3203C">
        <w:rPr>
          <w:b/>
          <w:bCs/>
          <w:color w:val="000000"/>
          <w:sz w:val="19"/>
          <w:szCs w:val="19"/>
          <w:u w:val="single"/>
        </w:rPr>
        <w:t>Tanımlama:</w:t>
      </w:r>
      <w:r w:rsidRPr="00E3203C">
        <w:rPr>
          <w:color w:val="000000"/>
          <w:sz w:val="19"/>
          <w:szCs w:val="19"/>
        </w:rPr>
        <w:tab/>
        <w:t xml:space="preserve">Kokusuz veya </w:t>
      </w:r>
      <w:r w:rsidR="00B76F8C" w:rsidRPr="00E3203C">
        <w:rPr>
          <w:color w:val="000000"/>
          <w:sz w:val="19"/>
          <w:szCs w:val="19"/>
        </w:rPr>
        <w:t>hafif</w:t>
      </w:r>
      <w:r w:rsidRPr="00E3203C">
        <w:rPr>
          <w:color w:val="000000"/>
          <w:sz w:val="19"/>
          <w:szCs w:val="19"/>
        </w:rPr>
        <w:t xml:space="preserve"> kokulu, beyaz kristaller veya beyaz </w:t>
      </w:r>
      <w:r w:rsidR="005F3B0E" w:rsidRPr="00E3203C">
        <w:rPr>
          <w:color w:val="000000"/>
          <w:sz w:val="19"/>
          <w:szCs w:val="19"/>
        </w:rPr>
        <w:t xml:space="preserve">bir </w:t>
      </w:r>
      <w:r w:rsidR="00C13C08">
        <w:rPr>
          <w:color w:val="000000"/>
          <w:sz w:val="19"/>
          <w:szCs w:val="19"/>
        </w:rPr>
        <w:t>kristal toz</w:t>
      </w:r>
      <w:r w:rsidRPr="00E3203C">
        <w:rPr>
          <w:color w:val="000000"/>
          <w:sz w:val="19"/>
          <w:szCs w:val="19"/>
        </w:rPr>
        <w:t xml:space="preserve"> Seyreltik çözeltilerde sukrozdan yaklaşık 300</w:t>
      </w:r>
      <w:r w:rsidR="005F3B0E" w:rsidRPr="00E3203C">
        <w:rPr>
          <w:color w:val="000000"/>
          <w:sz w:val="19"/>
          <w:szCs w:val="19"/>
        </w:rPr>
        <w:t xml:space="preserve"> </w:t>
      </w:r>
      <w:r w:rsidRPr="00E3203C">
        <w:rPr>
          <w:color w:val="000000"/>
          <w:sz w:val="19"/>
          <w:szCs w:val="19"/>
        </w:rPr>
        <w:t>-</w:t>
      </w:r>
      <w:r w:rsidR="005F3B0E" w:rsidRPr="00E3203C">
        <w:rPr>
          <w:color w:val="000000"/>
          <w:sz w:val="19"/>
          <w:szCs w:val="19"/>
        </w:rPr>
        <w:t xml:space="preserve"> </w:t>
      </w:r>
      <w:r w:rsidRPr="00E3203C">
        <w:rPr>
          <w:color w:val="000000"/>
          <w:sz w:val="19"/>
          <w:szCs w:val="19"/>
        </w:rPr>
        <w:t>500 kat daha fazla tatlıdır.</w:t>
      </w:r>
    </w:p>
    <w:p w:rsidR="00CB6FAB" w:rsidRPr="00E3203C" w:rsidRDefault="00CB6FAB" w:rsidP="00CB6FAB">
      <w:pPr>
        <w:jc w:val="both"/>
        <w:rPr>
          <w:b/>
          <w:bCs/>
          <w:color w:val="000000"/>
          <w:sz w:val="19"/>
          <w:szCs w:val="19"/>
        </w:rPr>
      </w:pPr>
    </w:p>
    <w:p w:rsidR="00CB6FAB" w:rsidRPr="00E3203C" w:rsidRDefault="00BA669C" w:rsidP="00CB6FAB">
      <w:pPr>
        <w:jc w:val="both"/>
        <w:rPr>
          <w:b/>
          <w:bCs/>
          <w:color w:val="000000"/>
          <w:sz w:val="19"/>
          <w:szCs w:val="19"/>
          <w:u w:val="single"/>
        </w:rPr>
      </w:pPr>
      <w:r>
        <w:rPr>
          <w:b/>
          <w:bCs/>
          <w:color w:val="000000"/>
          <w:sz w:val="19"/>
          <w:szCs w:val="19"/>
          <w:u w:val="single"/>
        </w:rPr>
        <w:t>İdentifikasyon</w:t>
      </w:r>
      <w:r w:rsidR="00CB6FAB" w:rsidRPr="00E3203C">
        <w:rPr>
          <w:b/>
          <w:bCs/>
          <w:color w:val="000000"/>
          <w:sz w:val="19"/>
          <w:szCs w:val="19"/>
          <w:u w:val="single"/>
        </w:rPr>
        <w:t>:</w:t>
      </w:r>
    </w:p>
    <w:p w:rsidR="00CB6FAB" w:rsidRPr="00E3203C" w:rsidRDefault="00CB6FAB" w:rsidP="00CB6FAB">
      <w:pPr>
        <w:jc w:val="both"/>
        <w:rPr>
          <w:sz w:val="19"/>
          <w:szCs w:val="19"/>
          <w:u w:val="single"/>
        </w:rPr>
      </w:pPr>
    </w:p>
    <w:p w:rsidR="00CB6FAB" w:rsidRPr="00E3203C" w:rsidRDefault="00CB6FAB" w:rsidP="00CB6FAB">
      <w:pPr>
        <w:ind w:firstLine="708"/>
        <w:jc w:val="both"/>
        <w:rPr>
          <w:sz w:val="19"/>
          <w:szCs w:val="19"/>
        </w:rPr>
      </w:pPr>
      <w:r w:rsidRPr="00E3203C">
        <w:rPr>
          <w:b/>
          <w:bCs/>
          <w:color w:val="000000"/>
          <w:sz w:val="19"/>
          <w:szCs w:val="19"/>
        </w:rPr>
        <w:t>Çözünürlük:</w:t>
      </w:r>
      <w:r w:rsidRPr="00E3203C">
        <w:rPr>
          <w:b/>
          <w:bCs/>
          <w:color w:val="000000"/>
          <w:sz w:val="19"/>
          <w:szCs w:val="19"/>
        </w:rPr>
        <w:tab/>
      </w:r>
      <w:r w:rsidRPr="00E3203C">
        <w:rPr>
          <w:b/>
          <w:bCs/>
          <w:color w:val="000000"/>
          <w:sz w:val="19"/>
          <w:szCs w:val="19"/>
        </w:rPr>
        <w:tab/>
      </w:r>
      <w:r w:rsidRPr="00E3203C">
        <w:rPr>
          <w:color w:val="000000"/>
          <w:sz w:val="19"/>
          <w:szCs w:val="19"/>
        </w:rPr>
        <w:t xml:space="preserve">Suda </w:t>
      </w:r>
      <w:r w:rsidR="00AF36D9">
        <w:rPr>
          <w:color w:val="000000"/>
          <w:sz w:val="19"/>
          <w:szCs w:val="19"/>
        </w:rPr>
        <w:t>serbest</w:t>
      </w:r>
      <w:r w:rsidRPr="00E3203C">
        <w:rPr>
          <w:color w:val="000000"/>
          <w:sz w:val="19"/>
          <w:szCs w:val="19"/>
        </w:rPr>
        <w:t xml:space="preserve"> çözünür. Etanolde çözünür.</w:t>
      </w:r>
    </w:p>
    <w:p w:rsidR="00CB6FAB" w:rsidRPr="00E3203C" w:rsidRDefault="00CB6FAB" w:rsidP="00282580">
      <w:pPr>
        <w:jc w:val="both"/>
        <w:rPr>
          <w:b/>
          <w:bCs/>
          <w:color w:val="000000"/>
          <w:sz w:val="19"/>
          <w:szCs w:val="19"/>
        </w:rPr>
      </w:pPr>
    </w:p>
    <w:p w:rsidR="00CB6FAB" w:rsidRPr="00E3203C" w:rsidRDefault="00CB6FAB" w:rsidP="00CB6FAB">
      <w:pPr>
        <w:jc w:val="both"/>
        <w:rPr>
          <w:b/>
          <w:bCs/>
          <w:color w:val="000000"/>
          <w:sz w:val="19"/>
          <w:szCs w:val="19"/>
          <w:u w:val="single"/>
        </w:rPr>
      </w:pPr>
      <w:r w:rsidRPr="00E3203C">
        <w:rPr>
          <w:b/>
          <w:bCs/>
          <w:color w:val="000000"/>
          <w:sz w:val="19"/>
          <w:szCs w:val="19"/>
          <w:u w:val="single"/>
        </w:rPr>
        <w:t>Saflık:</w:t>
      </w:r>
    </w:p>
    <w:p w:rsidR="00CB6FAB" w:rsidRPr="00E3203C" w:rsidRDefault="00CB6FAB" w:rsidP="00CB6FAB">
      <w:pPr>
        <w:jc w:val="both"/>
        <w:rPr>
          <w:b/>
          <w:bCs/>
          <w:color w:val="000000"/>
          <w:sz w:val="19"/>
          <w:szCs w:val="19"/>
          <w:u w:val="single"/>
        </w:rPr>
      </w:pPr>
    </w:p>
    <w:p w:rsidR="00CB6FAB" w:rsidRPr="00E3203C" w:rsidRDefault="00CB6FAB" w:rsidP="00CB6FAB">
      <w:pPr>
        <w:ind w:left="2835" w:hanging="2127"/>
        <w:rPr>
          <w:sz w:val="19"/>
          <w:szCs w:val="19"/>
        </w:rPr>
      </w:pPr>
      <w:r w:rsidRPr="00E3203C">
        <w:rPr>
          <w:b/>
          <w:bCs/>
          <w:color w:val="000000"/>
          <w:sz w:val="19"/>
          <w:szCs w:val="19"/>
        </w:rPr>
        <w:t>Kurutma kaybı:</w:t>
      </w:r>
      <w:r w:rsidRPr="00E3203C">
        <w:rPr>
          <w:b/>
          <w:bCs/>
          <w:color w:val="000000"/>
          <w:sz w:val="19"/>
          <w:szCs w:val="19"/>
        </w:rPr>
        <w:tab/>
      </w:r>
      <w:r w:rsidR="005F3B0E" w:rsidRPr="00E3203C">
        <w:rPr>
          <w:color w:val="000000"/>
          <w:sz w:val="19"/>
          <w:szCs w:val="19"/>
        </w:rPr>
        <w:t>%13,5’t</w:t>
      </w:r>
      <w:r w:rsidR="00282580" w:rsidRPr="00E3203C">
        <w:rPr>
          <w:color w:val="000000"/>
          <w:sz w:val="19"/>
          <w:szCs w:val="19"/>
        </w:rPr>
        <w:t>en fazla olmamalıdır</w:t>
      </w:r>
      <w:r w:rsidR="00282580" w:rsidRPr="00E3203C">
        <w:rPr>
          <w:b/>
          <w:bCs/>
          <w:color w:val="000000"/>
          <w:sz w:val="19"/>
          <w:szCs w:val="19"/>
        </w:rPr>
        <w:t> </w:t>
      </w:r>
      <w:r w:rsidR="005F3B0E" w:rsidRPr="00E3203C">
        <w:rPr>
          <w:color w:val="000000"/>
          <w:sz w:val="19"/>
          <w:szCs w:val="19"/>
        </w:rPr>
        <w:t>(120 °C’</w:t>
      </w:r>
      <w:r w:rsidR="00282580" w:rsidRPr="00E3203C">
        <w:rPr>
          <w:color w:val="000000"/>
          <w:sz w:val="19"/>
          <w:szCs w:val="19"/>
        </w:rPr>
        <w:t>de</w:t>
      </w:r>
      <w:r w:rsidR="005F3B0E" w:rsidRPr="00E3203C">
        <w:rPr>
          <w:color w:val="000000"/>
          <w:sz w:val="19"/>
          <w:szCs w:val="19"/>
        </w:rPr>
        <w:t>,</w:t>
      </w:r>
      <w:r w:rsidR="00282580" w:rsidRPr="00E3203C">
        <w:rPr>
          <w:color w:val="000000"/>
          <w:sz w:val="19"/>
          <w:szCs w:val="19"/>
        </w:rPr>
        <w:t xml:space="preserve"> 4 saat).</w:t>
      </w:r>
    </w:p>
    <w:p w:rsidR="00CB6FAB" w:rsidRPr="00E3203C" w:rsidRDefault="00CB6FAB" w:rsidP="00CB6FAB">
      <w:pPr>
        <w:jc w:val="both"/>
        <w:rPr>
          <w:color w:val="000000"/>
          <w:sz w:val="19"/>
          <w:szCs w:val="19"/>
        </w:rPr>
      </w:pPr>
    </w:p>
    <w:p w:rsidR="00CB6FAB" w:rsidRPr="00E3203C" w:rsidRDefault="00CB6FAB" w:rsidP="00CB6FAB">
      <w:pPr>
        <w:ind w:left="2832" w:hanging="2124"/>
        <w:jc w:val="both"/>
        <w:rPr>
          <w:color w:val="000000"/>
          <w:sz w:val="19"/>
          <w:szCs w:val="19"/>
        </w:rPr>
      </w:pPr>
      <w:r w:rsidRPr="00E3203C">
        <w:rPr>
          <w:b/>
          <w:color w:val="000000"/>
          <w:sz w:val="19"/>
          <w:szCs w:val="19"/>
        </w:rPr>
        <w:t>Benzoik ve salisilik asit:</w:t>
      </w:r>
      <w:r w:rsidRPr="00E3203C">
        <w:rPr>
          <w:b/>
          <w:color w:val="000000"/>
          <w:sz w:val="19"/>
          <w:szCs w:val="19"/>
        </w:rPr>
        <w:tab/>
      </w:r>
      <w:r w:rsidR="00282580" w:rsidRPr="00E3203C">
        <w:rPr>
          <w:color w:val="000000"/>
          <w:sz w:val="19"/>
          <w:szCs w:val="19"/>
        </w:rPr>
        <w:t>Önceden 5 damla asetik asitle asitlendirilmiş</w:t>
      </w:r>
      <w:r w:rsidR="005F3B0E" w:rsidRPr="00E3203C">
        <w:rPr>
          <w:color w:val="000000"/>
          <w:sz w:val="19"/>
          <w:szCs w:val="19"/>
        </w:rPr>
        <w:t xml:space="preserve"> olan 1/20’lik çözeltinin 10 mL’</w:t>
      </w:r>
      <w:r w:rsidR="00282580" w:rsidRPr="00E3203C">
        <w:rPr>
          <w:color w:val="000000"/>
          <w:sz w:val="19"/>
          <w:szCs w:val="19"/>
        </w:rPr>
        <w:t>sine, suyla hazırlanmış yaklaşık 1 molar’lık demir klorür çözeltisinden 3 damla eklenir. Çökelti veya mor renk oluşmaz.</w:t>
      </w:r>
    </w:p>
    <w:p w:rsidR="00CB6FAB" w:rsidRPr="00E3203C" w:rsidRDefault="00CB6FAB" w:rsidP="00CB6FAB">
      <w:pPr>
        <w:ind w:left="2832" w:hanging="2124"/>
        <w:jc w:val="both"/>
        <w:rPr>
          <w:color w:val="000000"/>
          <w:sz w:val="19"/>
          <w:szCs w:val="19"/>
        </w:rPr>
      </w:pPr>
    </w:p>
    <w:p w:rsidR="00CB6FAB" w:rsidRPr="00E3203C" w:rsidRDefault="00CB6FAB" w:rsidP="00CB6FAB">
      <w:pPr>
        <w:ind w:firstLine="708"/>
        <w:jc w:val="both"/>
        <w:rPr>
          <w:color w:val="000000"/>
          <w:sz w:val="19"/>
          <w:szCs w:val="19"/>
        </w:rPr>
      </w:pPr>
      <w:r w:rsidRPr="00E3203C">
        <w:rPr>
          <w:b/>
          <w:i/>
          <w:color w:val="000000"/>
          <w:sz w:val="19"/>
          <w:szCs w:val="19"/>
        </w:rPr>
        <w:t>o</w:t>
      </w:r>
      <w:r w:rsidRPr="00E3203C">
        <w:rPr>
          <w:b/>
          <w:color w:val="000000"/>
          <w:sz w:val="19"/>
          <w:szCs w:val="19"/>
        </w:rPr>
        <w:t>-</w:t>
      </w:r>
      <w:r w:rsidR="005F3B0E" w:rsidRPr="00E3203C">
        <w:rPr>
          <w:b/>
          <w:color w:val="000000"/>
          <w:sz w:val="19"/>
          <w:szCs w:val="19"/>
        </w:rPr>
        <w:t>T</w:t>
      </w:r>
      <w:r w:rsidRPr="00E3203C">
        <w:rPr>
          <w:b/>
          <w:color w:val="000000"/>
          <w:sz w:val="19"/>
          <w:szCs w:val="19"/>
        </w:rPr>
        <w:t>oluensülfonamid:</w:t>
      </w:r>
      <w:r w:rsidRPr="00E3203C">
        <w:rPr>
          <w:b/>
          <w:color w:val="000000"/>
          <w:sz w:val="19"/>
          <w:szCs w:val="19"/>
        </w:rPr>
        <w:tab/>
      </w:r>
      <w:r w:rsidRPr="00E3203C">
        <w:rPr>
          <w:color w:val="000000"/>
          <w:sz w:val="19"/>
          <w:szCs w:val="19"/>
        </w:rPr>
        <w:t>Kuru madde bazında 10 m</w:t>
      </w:r>
      <w:r w:rsidR="00BD76BE" w:rsidRPr="00E3203C">
        <w:rPr>
          <w:color w:val="000000"/>
          <w:sz w:val="19"/>
          <w:szCs w:val="19"/>
        </w:rPr>
        <w:t>g/kg’</w:t>
      </w:r>
      <w:r w:rsidRPr="00E3203C">
        <w:rPr>
          <w:color w:val="000000"/>
          <w:sz w:val="19"/>
          <w:szCs w:val="19"/>
        </w:rPr>
        <w:t>dan fazla olmamalıdır.</w:t>
      </w:r>
    </w:p>
    <w:p w:rsidR="00CB6FAB" w:rsidRPr="00E3203C" w:rsidRDefault="00CB6FAB" w:rsidP="00CB6FAB">
      <w:pPr>
        <w:ind w:firstLine="708"/>
        <w:jc w:val="both"/>
        <w:rPr>
          <w:color w:val="000000"/>
          <w:sz w:val="19"/>
          <w:szCs w:val="19"/>
        </w:rPr>
      </w:pPr>
    </w:p>
    <w:p w:rsidR="00CB6FAB" w:rsidRPr="00E3203C" w:rsidRDefault="00CB6FAB" w:rsidP="00CB6FAB">
      <w:pPr>
        <w:ind w:firstLine="708"/>
        <w:jc w:val="both"/>
        <w:rPr>
          <w:color w:val="000000"/>
          <w:sz w:val="19"/>
          <w:szCs w:val="19"/>
        </w:rPr>
      </w:pPr>
      <w:r w:rsidRPr="00E3203C">
        <w:rPr>
          <w:b/>
          <w:bCs/>
          <w:i/>
          <w:color w:val="000000"/>
          <w:sz w:val="19"/>
          <w:szCs w:val="19"/>
        </w:rPr>
        <w:t>p</w:t>
      </w:r>
      <w:r w:rsidRPr="00E3203C">
        <w:rPr>
          <w:b/>
          <w:bCs/>
          <w:color w:val="000000"/>
          <w:sz w:val="19"/>
          <w:szCs w:val="19"/>
        </w:rPr>
        <w:t>-</w:t>
      </w:r>
      <w:r w:rsidR="005F3B0E" w:rsidRPr="00E3203C">
        <w:rPr>
          <w:b/>
          <w:bCs/>
          <w:color w:val="000000"/>
          <w:sz w:val="19"/>
          <w:szCs w:val="19"/>
        </w:rPr>
        <w:t>T</w:t>
      </w:r>
      <w:r w:rsidRPr="00E3203C">
        <w:rPr>
          <w:b/>
          <w:bCs/>
          <w:color w:val="000000"/>
          <w:sz w:val="19"/>
          <w:szCs w:val="19"/>
        </w:rPr>
        <w:t>oluensülfonamid:</w:t>
      </w:r>
      <w:r w:rsidR="00BD76BE" w:rsidRPr="00E3203C">
        <w:rPr>
          <w:color w:val="000000"/>
          <w:sz w:val="19"/>
          <w:szCs w:val="19"/>
        </w:rPr>
        <w:t xml:space="preserve"> </w:t>
      </w:r>
      <w:r w:rsidR="00BD76BE" w:rsidRPr="00E3203C">
        <w:rPr>
          <w:color w:val="000000"/>
          <w:sz w:val="19"/>
          <w:szCs w:val="19"/>
        </w:rPr>
        <w:tab/>
        <w:t>Kuru madde bazında 10 mg/kg’</w:t>
      </w:r>
      <w:r w:rsidRPr="00E3203C">
        <w:rPr>
          <w:color w:val="000000"/>
          <w:sz w:val="19"/>
          <w:szCs w:val="19"/>
        </w:rPr>
        <w:t>dan fazla olmamalıdır.</w:t>
      </w:r>
    </w:p>
    <w:p w:rsidR="00CB6FAB" w:rsidRPr="00E3203C" w:rsidRDefault="00CB6FAB" w:rsidP="00CB6FAB">
      <w:pPr>
        <w:ind w:firstLine="708"/>
        <w:jc w:val="both"/>
        <w:rPr>
          <w:color w:val="000000"/>
          <w:sz w:val="19"/>
          <w:szCs w:val="19"/>
        </w:rPr>
      </w:pPr>
    </w:p>
    <w:p w:rsidR="00CB6FAB" w:rsidRPr="00E3203C" w:rsidRDefault="00CB6FAB" w:rsidP="00CB6FAB">
      <w:pPr>
        <w:ind w:firstLine="708"/>
        <w:jc w:val="both"/>
        <w:rPr>
          <w:b/>
          <w:bCs/>
          <w:color w:val="000000"/>
          <w:sz w:val="19"/>
          <w:szCs w:val="19"/>
        </w:rPr>
      </w:pPr>
      <w:r w:rsidRPr="00E3203C">
        <w:rPr>
          <w:b/>
          <w:bCs/>
          <w:color w:val="000000"/>
          <w:sz w:val="19"/>
          <w:szCs w:val="19"/>
        </w:rPr>
        <w:t xml:space="preserve">Benzoik asit </w:t>
      </w:r>
      <w:r w:rsidRPr="00E3203C">
        <w:rPr>
          <w:b/>
          <w:bCs/>
          <w:i/>
          <w:color w:val="000000"/>
          <w:sz w:val="19"/>
          <w:szCs w:val="19"/>
        </w:rPr>
        <w:t>p</w:t>
      </w:r>
      <w:r w:rsidRPr="00E3203C">
        <w:rPr>
          <w:b/>
          <w:bCs/>
          <w:color w:val="000000"/>
          <w:sz w:val="19"/>
          <w:szCs w:val="19"/>
        </w:rPr>
        <w:t>-</w:t>
      </w:r>
    </w:p>
    <w:p w:rsidR="00CB6FAB" w:rsidRPr="00E3203C" w:rsidRDefault="00CB6FAB" w:rsidP="00CB6FAB">
      <w:pPr>
        <w:ind w:firstLine="708"/>
        <w:jc w:val="both"/>
        <w:rPr>
          <w:color w:val="000000"/>
          <w:sz w:val="19"/>
          <w:szCs w:val="19"/>
        </w:rPr>
      </w:pPr>
      <w:r w:rsidRPr="00E3203C">
        <w:rPr>
          <w:b/>
          <w:bCs/>
          <w:color w:val="000000"/>
          <w:sz w:val="19"/>
          <w:szCs w:val="19"/>
        </w:rPr>
        <w:t>sülfonamid: </w:t>
      </w:r>
      <w:r w:rsidRPr="00E3203C">
        <w:rPr>
          <w:b/>
          <w:bCs/>
          <w:color w:val="000000"/>
          <w:sz w:val="19"/>
          <w:szCs w:val="19"/>
        </w:rPr>
        <w:tab/>
      </w:r>
      <w:r w:rsidRPr="00E3203C">
        <w:rPr>
          <w:b/>
          <w:bCs/>
          <w:color w:val="000000"/>
          <w:sz w:val="19"/>
          <w:szCs w:val="19"/>
        </w:rPr>
        <w:tab/>
      </w:r>
      <w:r w:rsidRPr="00E3203C">
        <w:rPr>
          <w:color w:val="000000"/>
          <w:sz w:val="19"/>
          <w:szCs w:val="19"/>
        </w:rPr>
        <w:t>Kuru madde bazında 25 mg/kg</w:t>
      </w:r>
      <w:r w:rsidR="00BD76BE" w:rsidRPr="00E3203C">
        <w:rPr>
          <w:color w:val="000000"/>
          <w:sz w:val="19"/>
          <w:szCs w:val="19"/>
        </w:rPr>
        <w:t>’</w:t>
      </w:r>
      <w:r w:rsidRPr="00E3203C">
        <w:rPr>
          <w:color w:val="000000"/>
          <w:sz w:val="19"/>
          <w:szCs w:val="19"/>
        </w:rPr>
        <w:t>dan fazla olmamalıdır.</w:t>
      </w:r>
    </w:p>
    <w:p w:rsidR="00CB6FAB" w:rsidRPr="00E3203C" w:rsidRDefault="00CB6FAB" w:rsidP="00CB6FAB">
      <w:pPr>
        <w:jc w:val="both"/>
        <w:rPr>
          <w:color w:val="000000"/>
          <w:sz w:val="19"/>
          <w:szCs w:val="19"/>
        </w:rPr>
      </w:pPr>
    </w:p>
    <w:p w:rsidR="00CB6FAB" w:rsidRPr="00E3203C" w:rsidRDefault="00CB6FAB" w:rsidP="00CB6FAB">
      <w:pPr>
        <w:ind w:left="2832" w:hanging="2124"/>
        <w:jc w:val="both"/>
        <w:rPr>
          <w:rFonts w:eastAsia="Calibri"/>
          <w:b/>
          <w:sz w:val="19"/>
          <w:szCs w:val="19"/>
          <w:lang w:val="de-DE" w:eastAsia="en-US"/>
        </w:rPr>
      </w:pPr>
      <w:r w:rsidRPr="00E3203C">
        <w:rPr>
          <w:rFonts w:eastAsia="Calibri"/>
          <w:b/>
          <w:sz w:val="19"/>
          <w:szCs w:val="19"/>
          <w:lang w:val="de-DE" w:eastAsia="en-US"/>
        </w:rPr>
        <w:t xml:space="preserve">Kolay karbonize </w:t>
      </w:r>
    </w:p>
    <w:p w:rsidR="00CB6FAB" w:rsidRPr="00E3203C" w:rsidRDefault="00CB6FAB" w:rsidP="00CB6FAB">
      <w:pPr>
        <w:ind w:firstLine="708"/>
        <w:jc w:val="both"/>
        <w:rPr>
          <w:color w:val="000000"/>
          <w:sz w:val="19"/>
          <w:szCs w:val="19"/>
        </w:rPr>
      </w:pPr>
      <w:r w:rsidRPr="00E3203C">
        <w:rPr>
          <w:rFonts w:eastAsia="Calibri"/>
          <w:b/>
          <w:sz w:val="19"/>
          <w:szCs w:val="19"/>
          <w:lang w:val="de-DE" w:eastAsia="en-US"/>
        </w:rPr>
        <w:t>olabilen maddeler:</w:t>
      </w:r>
      <w:r w:rsidRPr="00E3203C">
        <w:rPr>
          <w:rFonts w:eastAsia="Calibri"/>
          <w:b/>
          <w:sz w:val="19"/>
          <w:szCs w:val="19"/>
          <w:lang w:val="de-DE" w:eastAsia="en-US"/>
        </w:rPr>
        <w:tab/>
      </w:r>
      <w:r w:rsidRPr="00E3203C">
        <w:rPr>
          <w:sz w:val="19"/>
          <w:szCs w:val="19"/>
        </w:rPr>
        <w:t>Bulunmamaktadır.</w:t>
      </w:r>
    </w:p>
    <w:p w:rsidR="00CB6FAB" w:rsidRPr="00E3203C" w:rsidRDefault="00CB6FAB" w:rsidP="00CB6FAB">
      <w:pPr>
        <w:ind w:firstLine="708"/>
        <w:jc w:val="both"/>
        <w:rPr>
          <w:color w:val="000000"/>
          <w:sz w:val="19"/>
          <w:szCs w:val="19"/>
        </w:rPr>
      </w:pPr>
    </w:p>
    <w:p w:rsidR="00CB6FAB" w:rsidRPr="00E3203C" w:rsidRDefault="00CB6FAB" w:rsidP="00CB6FAB">
      <w:pPr>
        <w:ind w:firstLine="708"/>
        <w:jc w:val="both"/>
        <w:rPr>
          <w:color w:val="000000"/>
          <w:sz w:val="19"/>
          <w:szCs w:val="19"/>
        </w:rPr>
      </w:pPr>
      <w:r w:rsidRPr="00E3203C">
        <w:rPr>
          <w:b/>
          <w:bCs/>
          <w:color w:val="000000"/>
          <w:sz w:val="19"/>
          <w:szCs w:val="19"/>
        </w:rPr>
        <w:t>Arsenik:</w:t>
      </w:r>
      <w:r w:rsidRPr="00E3203C">
        <w:rPr>
          <w:color w:val="000000"/>
          <w:sz w:val="19"/>
          <w:szCs w:val="19"/>
        </w:rPr>
        <w:tab/>
      </w:r>
      <w:r w:rsidRPr="00E3203C">
        <w:rPr>
          <w:color w:val="000000"/>
          <w:sz w:val="19"/>
          <w:szCs w:val="19"/>
        </w:rPr>
        <w:tab/>
      </w:r>
      <w:r w:rsidRPr="00E3203C">
        <w:rPr>
          <w:color w:val="000000"/>
          <w:sz w:val="19"/>
          <w:szCs w:val="19"/>
        </w:rPr>
        <w:tab/>
        <w:t>Kuru ma</w:t>
      </w:r>
      <w:r w:rsidR="00BD76BE" w:rsidRPr="00E3203C">
        <w:rPr>
          <w:color w:val="000000"/>
          <w:sz w:val="19"/>
          <w:szCs w:val="19"/>
        </w:rPr>
        <w:t>dde bazında 3 mg/kg’</w:t>
      </w:r>
      <w:r w:rsidRPr="00E3203C">
        <w:rPr>
          <w:color w:val="000000"/>
          <w:sz w:val="19"/>
          <w:szCs w:val="19"/>
        </w:rPr>
        <w:t>dan fazla olmamalıdır.</w:t>
      </w:r>
    </w:p>
    <w:p w:rsidR="00CB6FAB" w:rsidRPr="00E3203C" w:rsidRDefault="00CB6FAB" w:rsidP="00CB6FAB">
      <w:pPr>
        <w:ind w:firstLine="708"/>
        <w:jc w:val="both"/>
        <w:rPr>
          <w:color w:val="000000"/>
          <w:sz w:val="19"/>
          <w:szCs w:val="19"/>
        </w:rPr>
      </w:pPr>
    </w:p>
    <w:p w:rsidR="00CB6FAB" w:rsidRPr="00E3203C" w:rsidRDefault="00CB6FAB" w:rsidP="00CB6FAB">
      <w:pPr>
        <w:ind w:firstLine="708"/>
        <w:jc w:val="both"/>
        <w:rPr>
          <w:b/>
          <w:bCs/>
          <w:sz w:val="19"/>
          <w:szCs w:val="19"/>
        </w:rPr>
      </w:pPr>
      <w:r w:rsidRPr="00E3203C">
        <w:rPr>
          <w:b/>
          <w:bCs/>
          <w:color w:val="000000"/>
          <w:sz w:val="19"/>
          <w:szCs w:val="19"/>
        </w:rPr>
        <w:t>Selenyum:</w:t>
      </w:r>
      <w:r w:rsidR="00BD76BE" w:rsidRPr="00E3203C">
        <w:rPr>
          <w:color w:val="000000"/>
          <w:sz w:val="19"/>
          <w:szCs w:val="19"/>
        </w:rPr>
        <w:t xml:space="preserve"> </w:t>
      </w:r>
      <w:r w:rsidR="00BD76BE" w:rsidRPr="00E3203C">
        <w:rPr>
          <w:color w:val="000000"/>
          <w:sz w:val="19"/>
          <w:szCs w:val="19"/>
        </w:rPr>
        <w:tab/>
      </w:r>
      <w:r w:rsidR="00BD76BE" w:rsidRPr="00E3203C">
        <w:rPr>
          <w:color w:val="000000"/>
          <w:sz w:val="19"/>
          <w:szCs w:val="19"/>
        </w:rPr>
        <w:tab/>
        <w:t>Kuru madde bazında 30 mg/kg’</w:t>
      </w:r>
      <w:r w:rsidRPr="00E3203C">
        <w:rPr>
          <w:color w:val="000000"/>
          <w:sz w:val="19"/>
          <w:szCs w:val="19"/>
        </w:rPr>
        <w:t>dan fazla olmamalıdır.</w:t>
      </w:r>
    </w:p>
    <w:p w:rsidR="00CB6FAB" w:rsidRPr="00E3203C" w:rsidRDefault="00CB6FAB" w:rsidP="00CB6FAB">
      <w:pPr>
        <w:ind w:firstLine="708"/>
        <w:jc w:val="both"/>
        <w:rPr>
          <w:b/>
          <w:bCs/>
          <w:sz w:val="19"/>
          <w:szCs w:val="19"/>
        </w:rPr>
      </w:pPr>
    </w:p>
    <w:p w:rsidR="00CB6FAB" w:rsidRPr="00E3203C" w:rsidRDefault="00CB6FAB" w:rsidP="00CB6FAB">
      <w:pPr>
        <w:ind w:firstLine="708"/>
        <w:jc w:val="both"/>
        <w:rPr>
          <w:sz w:val="19"/>
          <w:szCs w:val="19"/>
        </w:rPr>
      </w:pPr>
      <w:r w:rsidRPr="00E3203C">
        <w:rPr>
          <w:b/>
          <w:bCs/>
          <w:sz w:val="19"/>
          <w:szCs w:val="19"/>
        </w:rPr>
        <w:t>Kurşun:</w:t>
      </w:r>
      <w:r w:rsidR="00BD76BE" w:rsidRPr="00E3203C">
        <w:rPr>
          <w:sz w:val="19"/>
          <w:szCs w:val="19"/>
        </w:rPr>
        <w:tab/>
      </w:r>
      <w:r w:rsidR="00BD76BE" w:rsidRPr="00E3203C">
        <w:rPr>
          <w:sz w:val="19"/>
          <w:szCs w:val="19"/>
        </w:rPr>
        <w:tab/>
      </w:r>
      <w:r w:rsidR="00BD76BE" w:rsidRPr="00E3203C">
        <w:rPr>
          <w:sz w:val="19"/>
          <w:szCs w:val="19"/>
        </w:rPr>
        <w:tab/>
        <w:t>Kuru madde bazında 1 mg/kg’</w:t>
      </w:r>
      <w:r w:rsidRPr="00E3203C">
        <w:rPr>
          <w:sz w:val="19"/>
          <w:szCs w:val="19"/>
        </w:rPr>
        <w:t>dan fazla olmamalıdır.</w:t>
      </w:r>
    </w:p>
    <w:p w:rsidR="00282580" w:rsidRPr="00E3203C" w:rsidRDefault="00282580" w:rsidP="00CB6FAB">
      <w:pPr>
        <w:ind w:firstLine="708"/>
        <w:jc w:val="both"/>
        <w:rPr>
          <w:sz w:val="19"/>
          <w:szCs w:val="19"/>
        </w:rPr>
      </w:pPr>
    </w:p>
    <w:p w:rsidR="00282580" w:rsidRPr="00E3203C" w:rsidRDefault="00282580" w:rsidP="00CB6FAB">
      <w:pPr>
        <w:ind w:firstLine="708"/>
        <w:jc w:val="both"/>
        <w:rPr>
          <w:sz w:val="19"/>
          <w:szCs w:val="19"/>
        </w:rPr>
      </w:pPr>
    </w:p>
    <w:p w:rsidR="00282580" w:rsidRPr="00C80F66" w:rsidRDefault="00282580" w:rsidP="00282580">
      <w:pPr>
        <w:shd w:val="clear" w:color="auto" w:fill="FFFFFF"/>
        <w:jc w:val="both"/>
        <w:rPr>
          <w:b/>
          <w:bCs/>
          <w:color w:val="000000"/>
          <w:sz w:val="19"/>
          <w:szCs w:val="19"/>
          <w:u w:val="single"/>
        </w:rPr>
      </w:pPr>
      <w:r w:rsidRPr="00C80F66">
        <w:rPr>
          <w:b/>
          <w:bCs/>
          <w:color w:val="000000"/>
          <w:sz w:val="19"/>
          <w:szCs w:val="19"/>
          <w:u w:val="single"/>
        </w:rPr>
        <w:t>(iv) POTASYUM SAKKARİN</w:t>
      </w:r>
    </w:p>
    <w:p w:rsidR="00282580" w:rsidRPr="00E3203C" w:rsidRDefault="00282580" w:rsidP="00282580">
      <w:pPr>
        <w:jc w:val="both"/>
        <w:rPr>
          <w:b/>
          <w:bCs/>
          <w:color w:val="000000"/>
          <w:sz w:val="19"/>
          <w:szCs w:val="19"/>
          <w:u w:val="single"/>
        </w:rPr>
      </w:pPr>
    </w:p>
    <w:p w:rsidR="00282580" w:rsidRPr="00E3203C" w:rsidRDefault="00C003DB" w:rsidP="00282580">
      <w:pPr>
        <w:jc w:val="both"/>
        <w:rPr>
          <w:sz w:val="19"/>
          <w:szCs w:val="19"/>
        </w:rPr>
      </w:pPr>
      <w:r w:rsidRPr="00E3203C">
        <w:rPr>
          <w:b/>
          <w:bCs/>
          <w:color w:val="000000"/>
          <w:sz w:val="19"/>
          <w:szCs w:val="19"/>
          <w:u w:val="single"/>
        </w:rPr>
        <w:t>Eş anlamlılar</w:t>
      </w:r>
      <w:r w:rsidR="00282580" w:rsidRPr="00E3203C">
        <w:rPr>
          <w:b/>
          <w:color w:val="000000"/>
          <w:sz w:val="19"/>
          <w:szCs w:val="19"/>
        </w:rPr>
        <w:t>:</w:t>
      </w:r>
      <w:r w:rsidR="00282580" w:rsidRPr="00E3203C">
        <w:rPr>
          <w:b/>
          <w:color w:val="000000"/>
          <w:sz w:val="19"/>
          <w:szCs w:val="19"/>
        </w:rPr>
        <w:tab/>
      </w:r>
      <w:r w:rsidR="00282580" w:rsidRPr="00E3203C">
        <w:rPr>
          <w:b/>
          <w:color w:val="000000"/>
          <w:sz w:val="19"/>
          <w:szCs w:val="19"/>
        </w:rPr>
        <w:tab/>
      </w:r>
      <w:r w:rsidR="00282580" w:rsidRPr="00E3203C">
        <w:rPr>
          <w:b/>
          <w:color w:val="000000"/>
          <w:sz w:val="19"/>
          <w:szCs w:val="19"/>
        </w:rPr>
        <w:tab/>
      </w:r>
      <w:r w:rsidR="00BD76BE" w:rsidRPr="00E3203C">
        <w:rPr>
          <w:color w:val="000000"/>
          <w:sz w:val="19"/>
          <w:szCs w:val="19"/>
        </w:rPr>
        <w:t>Sakkarin; Sakkarinin potasyum tuzu</w:t>
      </w:r>
    </w:p>
    <w:p w:rsidR="00282580" w:rsidRPr="00E3203C" w:rsidRDefault="00282580" w:rsidP="00282580">
      <w:pPr>
        <w:jc w:val="both"/>
        <w:rPr>
          <w:b/>
          <w:bCs/>
          <w:color w:val="000000"/>
          <w:sz w:val="19"/>
          <w:szCs w:val="19"/>
          <w:u w:val="single"/>
        </w:rPr>
      </w:pPr>
    </w:p>
    <w:p w:rsidR="00282580" w:rsidRPr="00E3203C" w:rsidRDefault="00282580" w:rsidP="00282580">
      <w:pPr>
        <w:jc w:val="both"/>
        <w:rPr>
          <w:b/>
          <w:bCs/>
          <w:color w:val="000000"/>
          <w:sz w:val="19"/>
          <w:szCs w:val="19"/>
          <w:u w:val="single"/>
        </w:rPr>
      </w:pPr>
      <w:r w:rsidRPr="00E3203C">
        <w:rPr>
          <w:b/>
          <w:bCs/>
          <w:color w:val="000000"/>
          <w:sz w:val="19"/>
          <w:szCs w:val="19"/>
          <w:u w:val="single"/>
        </w:rPr>
        <w:t>Tanım:</w:t>
      </w:r>
    </w:p>
    <w:p w:rsidR="00282580" w:rsidRPr="00E3203C" w:rsidRDefault="00282580" w:rsidP="00282580">
      <w:pPr>
        <w:jc w:val="both"/>
        <w:rPr>
          <w:sz w:val="19"/>
          <w:szCs w:val="19"/>
          <w:u w:val="single"/>
        </w:rPr>
      </w:pPr>
    </w:p>
    <w:p w:rsidR="00282580" w:rsidRPr="00E3203C" w:rsidRDefault="00450147" w:rsidP="00282580">
      <w:pPr>
        <w:ind w:firstLine="708"/>
        <w:jc w:val="both"/>
        <w:rPr>
          <w:color w:val="000000"/>
          <w:sz w:val="19"/>
          <w:szCs w:val="19"/>
        </w:rPr>
      </w:pPr>
      <w:r w:rsidRPr="00E3203C">
        <w:rPr>
          <w:b/>
          <w:bCs/>
          <w:color w:val="000000"/>
          <w:sz w:val="19"/>
          <w:szCs w:val="19"/>
        </w:rPr>
        <w:t>EINECS</w:t>
      </w:r>
      <w:r w:rsidR="00282580" w:rsidRPr="00E3203C">
        <w:rPr>
          <w:b/>
          <w:bCs/>
          <w:color w:val="000000"/>
          <w:sz w:val="19"/>
          <w:szCs w:val="19"/>
        </w:rPr>
        <w:t>:</w:t>
      </w:r>
      <w:r w:rsidR="00282580" w:rsidRPr="00E3203C">
        <w:rPr>
          <w:b/>
          <w:bCs/>
          <w:color w:val="000000"/>
          <w:sz w:val="19"/>
          <w:szCs w:val="19"/>
        </w:rPr>
        <w:tab/>
      </w:r>
      <w:r w:rsidR="00282580" w:rsidRPr="00E3203C">
        <w:rPr>
          <w:b/>
          <w:bCs/>
          <w:color w:val="000000"/>
          <w:sz w:val="19"/>
          <w:szCs w:val="19"/>
        </w:rPr>
        <w:tab/>
      </w:r>
      <w:r w:rsidR="00282580" w:rsidRPr="00E3203C">
        <w:rPr>
          <w:b/>
          <w:bCs/>
          <w:color w:val="000000"/>
          <w:sz w:val="19"/>
          <w:szCs w:val="19"/>
        </w:rPr>
        <w:tab/>
      </w:r>
    </w:p>
    <w:p w:rsidR="00282580" w:rsidRPr="00E3203C" w:rsidRDefault="00282580" w:rsidP="00282580">
      <w:pPr>
        <w:ind w:firstLine="708"/>
        <w:jc w:val="both"/>
        <w:rPr>
          <w:sz w:val="19"/>
          <w:szCs w:val="19"/>
        </w:rPr>
      </w:pPr>
    </w:p>
    <w:p w:rsidR="00282580" w:rsidRPr="00E3203C" w:rsidRDefault="00282580" w:rsidP="00282580">
      <w:pPr>
        <w:tabs>
          <w:tab w:val="left" w:pos="2835"/>
          <w:tab w:val="left" w:pos="8788"/>
        </w:tabs>
        <w:ind w:left="2835" w:hanging="2127"/>
        <w:jc w:val="both"/>
        <w:rPr>
          <w:color w:val="000000"/>
          <w:sz w:val="19"/>
          <w:szCs w:val="19"/>
        </w:rPr>
      </w:pPr>
      <w:r w:rsidRPr="00E3203C">
        <w:rPr>
          <w:b/>
          <w:bCs/>
          <w:color w:val="000000"/>
          <w:sz w:val="19"/>
          <w:szCs w:val="19"/>
        </w:rPr>
        <w:lastRenderedPageBreak/>
        <w:t>Kimyasal adı:</w:t>
      </w:r>
      <w:r w:rsidRPr="00E3203C">
        <w:rPr>
          <w:b/>
          <w:bCs/>
          <w:color w:val="000000"/>
          <w:sz w:val="19"/>
          <w:szCs w:val="19"/>
        </w:rPr>
        <w:tab/>
      </w:r>
      <w:r w:rsidRPr="00E3203C">
        <w:rPr>
          <w:color w:val="000000"/>
          <w:sz w:val="19"/>
          <w:szCs w:val="19"/>
        </w:rPr>
        <w:t>Potasyum o-benzosülfimid; 2,3-dihidro-3-oksobenzisosülfonazol'ün potasyum</w:t>
      </w:r>
      <w:r w:rsidR="00BD76BE" w:rsidRPr="00E3203C">
        <w:rPr>
          <w:color w:val="000000"/>
          <w:sz w:val="19"/>
          <w:szCs w:val="19"/>
        </w:rPr>
        <w:t xml:space="preserve"> tuzu; 1,2-benzisotiazolin-3-on-1,1-dioksit monohidrat’</w:t>
      </w:r>
      <w:r w:rsidRPr="00E3203C">
        <w:rPr>
          <w:color w:val="000000"/>
          <w:sz w:val="19"/>
          <w:szCs w:val="19"/>
        </w:rPr>
        <w:t>ın potasyum tuzu</w:t>
      </w:r>
    </w:p>
    <w:p w:rsidR="00282580" w:rsidRPr="00E3203C" w:rsidRDefault="00282580" w:rsidP="00282580">
      <w:pPr>
        <w:tabs>
          <w:tab w:val="left" w:pos="2835"/>
        </w:tabs>
        <w:ind w:firstLine="708"/>
        <w:jc w:val="both"/>
        <w:rPr>
          <w:sz w:val="19"/>
          <w:szCs w:val="19"/>
        </w:rPr>
      </w:pPr>
    </w:p>
    <w:p w:rsidR="00282580" w:rsidRPr="00E3203C" w:rsidRDefault="00282580" w:rsidP="00282580">
      <w:pPr>
        <w:ind w:firstLine="708"/>
        <w:jc w:val="both"/>
        <w:rPr>
          <w:color w:val="000000"/>
          <w:sz w:val="19"/>
          <w:szCs w:val="19"/>
        </w:rPr>
      </w:pPr>
      <w:r w:rsidRPr="00E3203C">
        <w:rPr>
          <w:b/>
          <w:bCs/>
          <w:color w:val="000000"/>
          <w:sz w:val="19"/>
          <w:szCs w:val="19"/>
        </w:rPr>
        <w:t>Kimyasal formülü:</w:t>
      </w:r>
      <w:r w:rsidRPr="00E3203C">
        <w:rPr>
          <w:b/>
          <w:bCs/>
          <w:color w:val="000000"/>
          <w:sz w:val="19"/>
          <w:szCs w:val="19"/>
        </w:rPr>
        <w:tab/>
      </w:r>
      <w:r w:rsidRPr="00E3203C">
        <w:rPr>
          <w:color w:val="000000"/>
          <w:sz w:val="19"/>
          <w:szCs w:val="19"/>
        </w:rPr>
        <w:t>C</w:t>
      </w:r>
      <w:r w:rsidRPr="00E3203C">
        <w:rPr>
          <w:color w:val="000000"/>
          <w:sz w:val="19"/>
          <w:szCs w:val="19"/>
          <w:vertAlign w:val="subscript"/>
        </w:rPr>
        <w:t>7</w:t>
      </w:r>
      <w:r w:rsidRPr="00E3203C">
        <w:rPr>
          <w:color w:val="000000"/>
          <w:sz w:val="19"/>
          <w:szCs w:val="19"/>
        </w:rPr>
        <w:t>H</w:t>
      </w:r>
      <w:r w:rsidRPr="00E3203C">
        <w:rPr>
          <w:color w:val="000000"/>
          <w:sz w:val="19"/>
          <w:szCs w:val="19"/>
          <w:vertAlign w:val="subscript"/>
        </w:rPr>
        <w:t>4</w:t>
      </w:r>
      <w:r w:rsidRPr="00E3203C">
        <w:rPr>
          <w:color w:val="000000"/>
          <w:sz w:val="19"/>
          <w:szCs w:val="19"/>
        </w:rPr>
        <w:t>KNO</w:t>
      </w:r>
      <w:r w:rsidRPr="00E3203C">
        <w:rPr>
          <w:color w:val="000000"/>
          <w:sz w:val="19"/>
          <w:szCs w:val="19"/>
          <w:vertAlign w:val="subscript"/>
        </w:rPr>
        <w:t>3</w:t>
      </w:r>
      <w:r w:rsidRPr="00E3203C">
        <w:rPr>
          <w:color w:val="000000"/>
          <w:sz w:val="19"/>
          <w:szCs w:val="19"/>
        </w:rPr>
        <w:t>S.H</w:t>
      </w:r>
      <w:r w:rsidRPr="00E3203C">
        <w:rPr>
          <w:color w:val="000000"/>
          <w:sz w:val="19"/>
          <w:szCs w:val="19"/>
          <w:vertAlign w:val="subscript"/>
        </w:rPr>
        <w:t>2</w:t>
      </w:r>
      <w:r w:rsidRPr="00E3203C">
        <w:rPr>
          <w:color w:val="000000"/>
          <w:sz w:val="19"/>
          <w:szCs w:val="19"/>
        </w:rPr>
        <w:t>O</w:t>
      </w:r>
    </w:p>
    <w:p w:rsidR="00282580" w:rsidRPr="00E3203C" w:rsidRDefault="00282580" w:rsidP="00282580">
      <w:pPr>
        <w:ind w:firstLine="708"/>
        <w:jc w:val="both"/>
        <w:rPr>
          <w:sz w:val="19"/>
          <w:szCs w:val="19"/>
        </w:rPr>
      </w:pPr>
    </w:p>
    <w:p w:rsidR="00282580" w:rsidRPr="00E3203C" w:rsidRDefault="001016C5" w:rsidP="00282580">
      <w:pPr>
        <w:ind w:firstLine="708"/>
        <w:jc w:val="both"/>
        <w:rPr>
          <w:color w:val="000000"/>
          <w:sz w:val="19"/>
          <w:szCs w:val="19"/>
        </w:rPr>
      </w:pPr>
      <w:r w:rsidRPr="00E3203C">
        <w:rPr>
          <w:b/>
          <w:bCs/>
          <w:color w:val="000000"/>
          <w:sz w:val="19"/>
          <w:szCs w:val="19"/>
        </w:rPr>
        <w:t>Molekül ağırlığı</w:t>
      </w:r>
      <w:r w:rsidR="00282580" w:rsidRPr="00E3203C">
        <w:rPr>
          <w:b/>
          <w:bCs/>
          <w:color w:val="000000"/>
          <w:sz w:val="19"/>
          <w:szCs w:val="19"/>
        </w:rPr>
        <w:t>:</w:t>
      </w:r>
      <w:r w:rsidR="00282580" w:rsidRPr="00E3203C">
        <w:rPr>
          <w:b/>
          <w:bCs/>
          <w:color w:val="000000"/>
          <w:sz w:val="19"/>
          <w:szCs w:val="19"/>
        </w:rPr>
        <w:tab/>
      </w:r>
      <w:r w:rsidR="00282580" w:rsidRPr="00E3203C">
        <w:rPr>
          <w:b/>
          <w:bCs/>
          <w:color w:val="000000"/>
          <w:sz w:val="19"/>
          <w:szCs w:val="19"/>
        </w:rPr>
        <w:tab/>
      </w:r>
      <w:r w:rsidR="00BD76BE" w:rsidRPr="00E3203C">
        <w:rPr>
          <w:color w:val="000000"/>
          <w:sz w:val="19"/>
          <w:szCs w:val="19"/>
        </w:rPr>
        <w:t>239,</w:t>
      </w:r>
      <w:r w:rsidR="00282580" w:rsidRPr="00E3203C">
        <w:rPr>
          <w:color w:val="000000"/>
          <w:sz w:val="19"/>
          <w:szCs w:val="19"/>
        </w:rPr>
        <w:t>77</w:t>
      </w:r>
    </w:p>
    <w:p w:rsidR="00282580" w:rsidRPr="00E3203C" w:rsidRDefault="00282580" w:rsidP="00282580">
      <w:pPr>
        <w:ind w:firstLine="708"/>
        <w:jc w:val="both"/>
        <w:rPr>
          <w:sz w:val="19"/>
          <w:szCs w:val="19"/>
        </w:rPr>
      </w:pPr>
    </w:p>
    <w:p w:rsidR="00282580" w:rsidRPr="00E3203C" w:rsidRDefault="00282580" w:rsidP="00282580">
      <w:pPr>
        <w:ind w:firstLine="708"/>
        <w:jc w:val="both"/>
        <w:rPr>
          <w:color w:val="000000"/>
          <w:sz w:val="19"/>
          <w:szCs w:val="19"/>
        </w:rPr>
      </w:pPr>
      <w:r w:rsidRPr="00E3203C">
        <w:rPr>
          <w:b/>
          <w:bCs/>
          <w:color w:val="000000"/>
          <w:sz w:val="19"/>
          <w:szCs w:val="19"/>
        </w:rPr>
        <w:t>Analiz:</w:t>
      </w:r>
      <w:r w:rsidRPr="00E3203C">
        <w:rPr>
          <w:color w:val="000000"/>
          <w:sz w:val="19"/>
          <w:szCs w:val="19"/>
        </w:rPr>
        <w:tab/>
      </w:r>
      <w:r w:rsidRPr="00E3203C">
        <w:rPr>
          <w:color w:val="000000"/>
          <w:sz w:val="19"/>
          <w:szCs w:val="19"/>
        </w:rPr>
        <w:tab/>
      </w:r>
      <w:r w:rsidRPr="00E3203C">
        <w:rPr>
          <w:color w:val="000000"/>
          <w:sz w:val="19"/>
          <w:szCs w:val="19"/>
        </w:rPr>
        <w:tab/>
        <w:t>Susuz bazda</w:t>
      </w:r>
      <w:r w:rsidR="00BD76BE" w:rsidRPr="00E3203C">
        <w:rPr>
          <w:color w:val="000000"/>
          <w:sz w:val="19"/>
          <w:szCs w:val="19"/>
        </w:rPr>
        <w:t xml:space="preserve"> %99’dan az ve %101’</w:t>
      </w:r>
      <w:r w:rsidRPr="00E3203C">
        <w:rPr>
          <w:color w:val="000000"/>
          <w:sz w:val="19"/>
          <w:szCs w:val="19"/>
        </w:rPr>
        <w:t>den fazla C</w:t>
      </w:r>
      <w:r w:rsidRPr="00E3203C">
        <w:rPr>
          <w:color w:val="000000"/>
          <w:sz w:val="19"/>
          <w:szCs w:val="19"/>
          <w:vertAlign w:val="subscript"/>
        </w:rPr>
        <w:t>7</w:t>
      </w:r>
      <w:r w:rsidRPr="00E3203C">
        <w:rPr>
          <w:color w:val="000000"/>
          <w:sz w:val="19"/>
          <w:szCs w:val="19"/>
        </w:rPr>
        <w:t>H</w:t>
      </w:r>
      <w:r w:rsidRPr="00E3203C">
        <w:rPr>
          <w:color w:val="000000"/>
          <w:sz w:val="19"/>
          <w:szCs w:val="19"/>
          <w:vertAlign w:val="subscript"/>
        </w:rPr>
        <w:t>4</w:t>
      </w:r>
      <w:r w:rsidRPr="00E3203C">
        <w:rPr>
          <w:color w:val="000000"/>
          <w:sz w:val="19"/>
          <w:szCs w:val="19"/>
        </w:rPr>
        <w:t>KNO</w:t>
      </w:r>
      <w:r w:rsidRPr="00E3203C">
        <w:rPr>
          <w:color w:val="000000"/>
          <w:sz w:val="19"/>
          <w:szCs w:val="19"/>
          <w:vertAlign w:val="subscript"/>
        </w:rPr>
        <w:t>3</w:t>
      </w:r>
      <w:r w:rsidRPr="00E3203C">
        <w:rPr>
          <w:color w:val="000000"/>
          <w:sz w:val="19"/>
          <w:szCs w:val="19"/>
        </w:rPr>
        <w:t>S içermemelidir.</w:t>
      </w:r>
    </w:p>
    <w:p w:rsidR="00282580" w:rsidRPr="00E3203C" w:rsidRDefault="00282580" w:rsidP="00282580">
      <w:pPr>
        <w:ind w:left="2835" w:hanging="2127"/>
        <w:jc w:val="both"/>
        <w:rPr>
          <w:sz w:val="19"/>
          <w:szCs w:val="19"/>
        </w:rPr>
      </w:pPr>
    </w:p>
    <w:p w:rsidR="00282580" w:rsidRPr="00E3203C" w:rsidRDefault="00282580" w:rsidP="00282580">
      <w:pPr>
        <w:ind w:left="2835" w:hanging="2835"/>
        <w:jc w:val="both"/>
        <w:rPr>
          <w:color w:val="000000"/>
          <w:sz w:val="19"/>
          <w:szCs w:val="19"/>
        </w:rPr>
      </w:pPr>
      <w:r w:rsidRPr="00E3203C">
        <w:rPr>
          <w:b/>
          <w:bCs/>
          <w:color w:val="000000"/>
          <w:sz w:val="19"/>
          <w:szCs w:val="19"/>
          <w:u w:val="single"/>
        </w:rPr>
        <w:t>Tanımlama:</w:t>
      </w:r>
      <w:r w:rsidRPr="00E3203C">
        <w:rPr>
          <w:color w:val="000000"/>
          <w:sz w:val="19"/>
          <w:szCs w:val="19"/>
        </w:rPr>
        <w:tab/>
        <w:t xml:space="preserve">Kokusuz veya </w:t>
      </w:r>
      <w:r w:rsidR="00B76F8C" w:rsidRPr="00E3203C">
        <w:rPr>
          <w:color w:val="000000"/>
          <w:sz w:val="19"/>
          <w:szCs w:val="19"/>
        </w:rPr>
        <w:t>hafif</w:t>
      </w:r>
      <w:r w:rsidRPr="00E3203C">
        <w:rPr>
          <w:color w:val="000000"/>
          <w:sz w:val="19"/>
          <w:szCs w:val="19"/>
        </w:rPr>
        <w:t xml:space="preserve"> kokulu, çok seyreltik çözeltilerinde bile </w:t>
      </w:r>
      <w:r w:rsidR="00BD76BE" w:rsidRPr="00E3203C">
        <w:rPr>
          <w:color w:val="000000"/>
          <w:sz w:val="19"/>
          <w:szCs w:val="19"/>
        </w:rPr>
        <w:t xml:space="preserve">yoğun bir </w:t>
      </w:r>
      <w:r w:rsidRPr="00E3203C">
        <w:rPr>
          <w:color w:val="000000"/>
          <w:sz w:val="19"/>
          <w:szCs w:val="19"/>
        </w:rPr>
        <w:t>tatlı</w:t>
      </w:r>
      <w:r w:rsidR="00BD76BE" w:rsidRPr="00E3203C">
        <w:rPr>
          <w:color w:val="000000"/>
          <w:sz w:val="19"/>
          <w:szCs w:val="19"/>
        </w:rPr>
        <w:t xml:space="preserve"> tada sahip</w:t>
      </w:r>
      <w:r w:rsidRPr="00E3203C">
        <w:rPr>
          <w:color w:val="000000"/>
          <w:sz w:val="19"/>
          <w:szCs w:val="19"/>
        </w:rPr>
        <w:t>, beyaz kristal</w:t>
      </w:r>
      <w:r w:rsidR="00BD76BE" w:rsidRPr="00E3203C">
        <w:rPr>
          <w:color w:val="000000"/>
          <w:sz w:val="19"/>
          <w:szCs w:val="19"/>
        </w:rPr>
        <w:t>ler</w:t>
      </w:r>
      <w:r w:rsidRPr="00E3203C">
        <w:rPr>
          <w:color w:val="000000"/>
          <w:sz w:val="19"/>
          <w:szCs w:val="19"/>
        </w:rPr>
        <w:t xml:space="preserve"> veya beyaz </w:t>
      </w:r>
      <w:r w:rsidR="00BD76BE" w:rsidRPr="00E3203C">
        <w:rPr>
          <w:color w:val="000000"/>
          <w:sz w:val="19"/>
          <w:szCs w:val="19"/>
        </w:rPr>
        <w:t xml:space="preserve">bir </w:t>
      </w:r>
      <w:r w:rsidRPr="00E3203C">
        <w:rPr>
          <w:color w:val="000000"/>
          <w:sz w:val="19"/>
          <w:szCs w:val="19"/>
        </w:rPr>
        <w:t>kristal toz. Seyreltik çözeltilerde sukrozdan yaklaşık 300</w:t>
      </w:r>
      <w:r w:rsidR="00BD76BE" w:rsidRPr="00E3203C">
        <w:rPr>
          <w:color w:val="000000"/>
          <w:sz w:val="19"/>
          <w:szCs w:val="19"/>
        </w:rPr>
        <w:t xml:space="preserve"> </w:t>
      </w:r>
      <w:r w:rsidRPr="00E3203C">
        <w:rPr>
          <w:color w:val="000000"/>
          <w:sz w:val="19"/>
          <w:szCs w:val="19"/>
        </w:rPr>
        <w:t>-</w:t>
      </w:r>
      <w:r w:rsidR="00BD76BE" w:rsidRPr="00E3203C">
        <w:rPr>
          <w:color w:val="000000"/>
          <w:sz w:val="19"/>
          <w:szCs w:val="19"/>
        </w:rPr>
        <w:t xml:space="preserve"> </w:t>
      </w:r>
      <w:r w:rsidRPr="00E3203C">
        <w:rPr>
          <w:color w:val="000000"/>
          <w:sz w:val="19"/>
          <w:szCs w:val="19"/>
        </w:rPr>
        <w:t>500 kat daha fazla tatlıdır.</w:t>
      </w:r>
    </w:p>
    <w:p w:rsidR="00282580" w:rsidRPr="00E3203C" w:rsidRDefault="00282580" w:rsidP="00282580">
      <w:pPr>
        <w:jc w:val="both"/>
        <w:rPr>
          <w:b/>
          <w:bCs/>
          <w:color w:val="000000"/>
          <w:sz w:val="19"/>
          <w:szCs w:val="19"/>
        </w:rPr>
      </w:pPr>
    </w:p>
    <w:p w:rsidR="00282580" w:rsidRPr="00E3203C" w:rsidRDefault="00BA669C" w:rsidP="00282580">
      <w:pPr>
        <w:jc w:val="both"/>
        <w:rPr>
          <w:b/>
          <w:bCs/>
          <w:color w:val="000000"/>
          <w:sz w:val="19"/>
          <w:szCs w:val="19"/>
          <w:u w:val="single"/>
        </w:rPr>
      </w:pPr>
      <w:r>
        <w:rPr>
          <w:b/>
          <w:bCs/>
          <w:color w:val="000000"/>
          <w:sz w:val="19"/>
          <w:szCs w:val="19"/>
          <w:u w:val="single"/>
        </w:rPr>
        <w:t>İdentifikasyon</w:t>
      </w:r>
      <w:r w:rsidR="00282580" w:rsidRPr="00E3203C">
        <w:rPr>
          <w:b/>
          <w:bCs/>
          <w:color w:val="000000"/>
          <w:sz w:val="19"/>
          <w:szCs w:val="19"/>
          <w:u w:val="single"/>
        </w:rPr>
        <w:t>:</w:t>
      </w:r>
    </w:p>
    <w:p w:rsidR="00282580" w:rsidRPr="00E3203C" w:rsidRDefault="00282580" w:rsidP="00282580">
      <w:pPr>
        <w:jc w:val="both"/>
        <w:rPr>
          <w:sz w:val="19"/>
          <w:szCs w:val="19"/>
          <w:u w:val="single"/>
        </w:rPr>
      </w:pPr>
    </w:p>
    <w:p w:rsidR="00282580" w:rsidRPr="00E3203C" w:rsidRDefault="00282580" w:rsidP="00282580">
      <w:pPr>
        <w:ind w:firstLine="708"/>
        <w:jc w:val="both"/>
        <w:rPr>
          <w:sz w:val="19"/>
          <w:szCs w:val="19"/>
        </w:rPr>
      </w:pPr>
      <w:r w:rsidRPr="00E3203C">
        <w:rPr>
          <w:b/>
          <w:bCs/>
          <w:color w:val="000000"/>
          <w:sz w:val="19"/>
          <w:szCs w:val="19"/>
        </w:rPr>
        <w:t>Çözünürlük:</w:t>
      </w:r>
      <w:r w:rsidRPr="00E3203C">
        <w:rPr>
          <w:b/>
          <w:bCs/>
          <w:color w:val="000000"/>
          <w:sz w:val="19"/>
          <w:szCs w:val="19"/>
        </w:rPr>
        <w:tab/>
      </w:r>
      <w:r w:rsidRPr="00E3203C">
        <w:rPr>
          <w:b/>
          <w:bCs/>
          <w:color w:val="000000"/>
          <w:sz w:val="19"/>
          <w:szCs w:val="19"/>
        </w:rPr>
        <w:tab/>
      </w:r>
      <w:r w:rsidRPr="00E3203C">
        <w:rPr>
          <w:color w:val="000000"/>
          <w:sz w:val="19"/>
          <w:szCs w:val="19"/>
        </w:rPr>
        <w:t xml:space="preserve">Suda </w:t>
      </w:r>
      <w:r w:rsidR="00AF36D9">
        <w:rPr>
          <w:color w:val="000000"/>
          <w:sz w:val="19"/>
          <w:szCs w:val="19"/>
        </w:rPr>
        <w:t>serbest</w:t>
      </w:r>
      <w:r w:rsidRPr="00E3203C">
        <w:rPr>
          <w:color w:val="000000"/>
          <w:sz w:val="19"/>
          <w:szCs w:val="19"/>
        </w:rPr>
        <w:t xml:space="preserve"> çözünür. Etanolde eser miktarda çözünür.</w:t>
      </w:r>
    </w:p>
    <w:p w:rsidR="00282580" w:rsidRPr="00E3203C" w:rsidRDefault="00282580" w:rsidP="00282580">
      <w:pPr>
        <w:jc w:val="both"/>
        <w:rPr>
          <w:b/>
          <w:bCs/>
          <w:color w:val="000000"/>
          <w:sz w:val="19"/>
          <w:szCs w:val="19"/>
        </w:rPr>
      </w:pPr>
    </w:p>
    <w:p w:rsidR="00282580" w:rsidRPr="00E3203C" w:rsidRDefault="00282580" w:rsidP="00282580">
      <w:pPr>
        <w:jc w:val="both"/>
        <w:rPr>
          <w:b/>
          <w:bCs/>
          <w:color w:val="000000"/>
          <w:sz w:val="19"/>
          <w:szCs w:val="19"/>
          <w:u w:val="single"/>
        </w:rPr>
      </w:pPr>
      <w:r w:rsidRPr="00E3203C">
        <w:rPr>
          <w:b/>
          <w:bCs/>
          <w:color w:val="000000"/>
          <w:sz w:val="19"/>
          <w:szCs w:val="19"/>
          <w:u w:val="single"/>
        </w:rPr>
        <w:t>Saflık:</w:t>
      </w:r>
    </w:p>
    <w:p w:rsidR="00282580" w:rsidRPr="00E3203C" w:rsidRDefault="00282580" w:rsidP="00282580">
      <w:pPr>
        <w:jc w:val="both"/>
        <w:rPr>
          <w:b/>
          <w:bCs/>
          <w:color w:val="000000"/>
          <w:sz w:val="19"/>
          <w:szCs w:val="19"/>
          <w:u w:val="single"/>
        </w:rPr>
      </w:pPr>
    </w:p>
    <w:p w:rsidR="00282580" w:rsidRPr="00E3203C" w:rsidRDefault="00282580" w:rsidP="00282580">
      <w:pPr>
        <w:ind w:left="2835" w:hanging="2127"/>
        <w:rPr>
          <w:sz w:val="19"/>
          <w:szCs w:val="19"/>
        </w:rPr>
      </w:pPr>
      <w:r w:rsidRPr="00E3203C">
        <w:rPr>
          <w:b/>
          <w:bCs/>
          <w:color w:val="000000"/>
          <w:sz w:val="19"/>
          <w:szCs w:val="19"/>
        </w:rPr>
        <w:t>Kurutma kaybı:</w:t>
      </w:r>
      <w:r w:rsidRPr="00E3203C">
        <w:rPr>
          <w:b/>
          <w:bCs/>
          <w:color w:val="000000"/>
          <w:sz w:val="19"/>
          <w:szCs w:val="19"/>
        </w:rPr>
        <w:tab/>
      </w:r>
      <w:r w:rsidR="00BD76BE" w:rsidRPr="00E3203C">
        <w:rPr>
          <w:color w:val="000000"/>
          <w:sz w:val="19"/>
          <w:szCs w:val="19"/>
        </w:rPr>
        <w:t>%8’</w:t>
      </w:r>
      <w:r w:rsidRPr="00E3203C">
        <w:rPr>
          <w:color w:val="000000"/>
          <w:sz w:val="19"/>
          <w:szCs w:val="19"/>
        </w:rPr>
        <w:t>den fazla olmamalıdır</w:t>
      </w:r>
      <w:r w:rsidRPr="00E3203C">
        <w:rPr>
          <w:b/>
          <w:bCs/>
          <w:color w:val="000000"/>
          <w:sz w:val="19"/>
          <w:szCs w:val="19"/>
        </w:rPr>
        <w:t> </w:t>
      </w:r>
      <w:r w:rsidR="00BD76BE" w:rsidRPr="00E3203C">
        <w:rPr>
          <w:color w:val="000000"/>
          <w:sz w:val="19"/>
          <w:szCs w:val="19"/>
        </w:rPr>
        <w:t>(120 °C’</w:t>
      </w:r>
      <w:r w:rsidRPr="00E3203C">
        <w:rPr>
          <w:color w:val="000000"/>
          <w:sz w:val="19"/>
          <w:szCs w:val="19"/>
        </w:rPr>
        <w:t>de</w:t>
      </w:r>
      <w:r w:rsidR="00BD76BE" w:rsidRPr="00E3203C">
        <w:rPr>
          <w:color w:val="000000"/>
          <w:sz w:val="19"/>
          <w:szCs w:val="19"/>
        </w:rPr>
        <w:t>,</w:t>
      </w:r>
      <w:r w:rsidRPr="00E3203C">
        <w:rPr>
          <w:color w:val="000000"/>
          <w:sz w:val="19"/>
          <w:szCs w:val="19"/>
        </w:rPr>
        <w:t xml:space="preserve"> 4 saat).</w:t>
      </w:r>
    </w:p>
    <w:p w:rsidR="00282580" w:rsidRPr="00E3203C" w:rsidRDefault="00282580" w:rsidP="00282580">
      <w:pPr>
        <w:jc w:val="both"/>
        <w:rPr>
          <w:color w:val="000000"/>
          <w:sz w:val="19"/>
          <w:szCs w:val="19"/>
        </w:rPr>
      </w:pPr>
    </w:p>
    <w:p w:rsidR="00282580" w:rsidRPr="00E3203C" w:rsidRDefault="00282580" w:rsidP="00282580">
      <w:pPr>
        <w:ind w:left="2832" w:hanging="2124"/>
        <w:jc w:val="both"/>
        <w:rPr>
          <w:color w:val="000000"/>
          <w:sz w:val="19"/>
          <w:szCs w:val="19"/>
        </w:rPr>
      </w:pPr>
      <w:r w:rsidRPr="00E3203C">
        <w:rPr>
          <w:b/>
          <w:color w:val="000000"/>
          <w:sz w:val="19"/>
          <w:szCs w:val="19"/>
        </w:rPr>
        <w:t>Benzoik ve salisilik asit:</w:t>
      </w:r>
      <w:r w:rsidRPr="00E3203C">
        <w:rPr>
          <w:b/>
          <w:color w:val="000000"/>
          <w:sz w:val="19"/>
          <w:szCs w:val="19"/>
        </w:rPr>
        <w:tab/>
      </w:r>
      <w:r w:rsidRPr="00E3203C">
        <w:rPr>
          <w:color w:val="000000"/>
          <w:sz w:val="19"/>
          <w:szCs w:val="19"/>
        </w:rPr>
        <w:t>Önceden 5 damla asetik asitle asitlendirilmiş</w:t>
      </w:r>
      <w:r w:rsidR="00BD76BE" w:rsidRPr="00E3203C">
        <w:rPr>
          <w:color w:val="000000"/>
          <w:sz w:val="19"/>
          <w:szCs w:val="19"/>
        </w:rPr>
        <w:t xml:space="preserve"> olan 1/20’lik çözeltinin 10 mL’</w:t>
      </w:r>
      <w:r w:rsidRPr="00E3203C">
        <w:rPr>
          <w:color w:val="000000"/>
          <w:sz w:val="19"/>
          <w:szCs w:val="19"/>
        </w:rPr>
        <w:t>sine, suyla hazırlanmış yaklaşık 1 molar’lık demir klorür çözeltisinden 3 damla eklenir. Çökelti veya mor renk oluşmaz.</w:t>
      </w:r>
    </w:p>
    <w:p w:rsidR="00282580" w:rsidRPr="00E3203C" w:rsidRDefault="00282580" w:rsidP="00282580">
      <w:pPr>
        <w:ind w:left="2832" w:hanging="2124"/>
        <w:jc w:val="both"/>
        <w:rPr>
          <w:color w:val="000000"/>
          <w:sz w:val="19"/>
          <w:szCs w:val="19"/>
        </w:rPr>
      </w:pPr>
    </w:p>
    <w:p w:rsidR="00282580" w:rsidRPr="00E3203C" w:rsidRDefault="00282580" w:rsidP="00282580">
      <w:pPr>
        <w:ind w:firstLine="708"/>
        <w:jc w:val="both"/>
        <w:rPr>
          <w:color w:val="000000"/>
          <w:sz w:val="19"/>
          <w:szCs w:val="19"/>
        </w:rPr>
      </w:pPr>
      <w:r w:rsidRPr="00E3203C">
        <w:rPr>
          <w:b/>
          <w:i/>
          <w:color w:val="000000"/>
          <w:sz w:val="19"/>
          <w:szCs w:val="19"/>
        </w:rPr>
        <w:t>o</w:t>
      </w:r>
      <w:r w:rsidRPr="00E3203C">
        <w:rPr>
          <w:b/>
          <w:color w:val="000000"/>
          <w:sz w:val="19"/>
          <w:szCs w:val="19"/>
        </w:rPr>
        <w:t>-</w:t>
      </w:r>
      <w:r w:rsidR="00BD76BE" w:rsidRPr="00E3203C">
        <w:rPr>
          <w:b/>
          <w:color w:val="000000"/>
          <w:sz w:val="19"/>
          <w:szCs w:val="19"/>
        </w:rPr>
        <w:t>T</w:t>
      </w:r>
      <w:r w:rsidRPr="00E3203C">
        <w:rPr>
          <w:b/>
          <w:color w:val="000000"/>
          <w:sz w:val="19"/>
          <w:szCs w:val="19"/>
        </w:rPr>
        <w:t>oluensülfonamid:</w:t>
      </w:r>
      <w:r w:rsidRPr="00E3203C">
        <w:rPr>
          <w:b/>
          <w:color w:val="000000"/>
          <w:sz w:val="19"/>
          <w:szCs w:val="19"/>
        </w:rPr>
        <w:tab/>
      </w:r>
      <w:r w:rsidR="00BD76BE" w:rsidRPr="00E3203C">
        <w:rPr>
          <w:color w:val="000000"/>
          <w:sz w:val="19"/>
          <w:szCs w:val="19"/>
        </w:rPr>
        <w:t>Kuru madde bazında 10 mg/kg’</w:t>
      </w:r>
      <w:r w:rsidRPr="00E3203C">
        <w:rPr>
          <w:color w:val="000000"/>
          <w:sz w:val="19"/>
          <w:szCs w:val="19"/>
        </w:rPr>
        <w:t>dan fazla olmamalıdır.</w:t>
      </w:r>
    </w:p>
    <w:p w:rsidR="00282580" w:rsidRPr="00E3203C" w:rsidRDefault="00282580" w:rsidP="00282580">
      <w:pPr>
        <w:ind w:firstLine="708"/>
        <w:jc w:val="both"/>
        <w:rPr>
          <w:color w:val="000000"/>
          <w:sz w:val="19"/>
          <w:szCs w:val="19"/>
        </w:rPr>
      </w:pPr>
    </w:p>
    <w:p w:rsidR="00282580" w:rsidRPr="00E3203C" w:rsidRDefault="00282580" w:rsidP="00282580">
      <w:pPr>
        <w:ind w:firstLine="708"/>
        <w:jc w:val="both"/>
        <w:rPr>
          <w:color w:val="000000"/>
          <w:sz w:val="19"/>
          <w:szCs w:val="19"/>
        </w:rPr>
      </w:pPr>
      <w:r w:rsidRPr="00E3203C">
        <w:rPr>
          <w:b/>
          <w:bCs/>
          <w:i/>
          <w:color w:val="000000"/>
          <w:sz w:val="19"/>
          <w:szCs w:val="19"/>
        </w:rPr>
        <w:t>p</w:t>
      </w:r>
      <w:r w:rsidRPr="00E3203C">
        <w:rPr>
          <w:b/>
          <w:bCs/>
          <w:color w:val="000000"/>
          <w:sz w:val="19"/>
          <w:szCs w:val="19"/>
        </w:rPr>
        <w:t>-</w:t>
      </w:r>
      <w:r w:rsidR="00BD76BE" w:rsidRPr="00E3203C">
        <w:rPr>
          <w:b/>
          <w:bCs/>
          <w:color w:val="000000"/>
          <w:sz w:val="19"/>
          <w:szCs w:val="19"/>
        </w:rPr>
        <w:t>T</w:t>
      </w:r>
      <w:r w:rsidRPr="00E3203C">
        <w:rPr>
          <w:b/>
          <w:bCs/>
          <w:color w:val="000000"/>
          <w:sz w:val="19"/>
          <w:szCs w:val="19"/>
        </w:rPr>
        <w:t>oluensülfonamid:</w:t>
      </w:r>
      <w:r w:rsidR="00BD76BE" w:rsidRPr="00E3203C">
        <w:rPr>
          <w:color w:val="000000"/>
          <w:sz w:val="19"/>
          <w:szCs w:val="19"/>
        </w:rPr>
        <w:t xml:space="preserve"> </w:t>
      </w:r>
      <w:r w:rsidR="00BD76BE" w:rsidRPr="00E3203C">
        <w:rPr>
          <w:color w:val="000000"/>
          <w:sz w:val="19"/>
          <w:szCs w:val="19"/>
        </w:rPr>
        <w:tab/>
        <w:t>Kuru madde bazında 10 mg/kg’</w:t>
      </w:r>
      <w:r w:rsidRPr="00E3203C">
        <w:rPr>
          <w:color w:val="000000"/>
          <w:sz w:val="19"/>
          <w:szCs w:val="19"/>
        </w:rPr>
        <w:t>dan fazla olmamalıdır.</w:t>
      </w:r>
    </w:p>
    <w:p w:rsidR="00282580" w:rsidRPr="00E3203C" w:rsidRDefault="00282580" w:rsidP="00282580">
      <w:pPr>
        <w:ind w:firstLine="708"/>
        <w:jc w:val="both"/>
        <w:rPr>
          <w:color w:val="000000"/>
          <w:sz w:val="19"/>
          <w:szCs w:val="19"/>
        </w:rPr>
      </w:pPr>
    </w:p>
    <w:p w:rsidR="00282580" w:rsidRPr="00E3203C" w:rsidRDefault="00282580" w:rsidP="00282580">
      <w:pPr>
        <w:ind w:firstLine="708"/>
        <w:jc w:val="both"/>
        <w:rPr>
          <w:b/>
          <w:bCs/>
          <w:color w:val="000000"/>
          <w:sz w:val="19"/>
          <w:szCs w:val="19"/>
        </w:rPr>
      </w:pPr>
      <w:r w:rsidRPr="00E3203C">
        <w:rPr>
          <w:b/>
          <w:bCs/>
          <w:color w:val="000000"/>
          <w:sz w:val="19"/>
          <w:szCs w:val="19"/>
        </w:rPr>
        <w:t xml:space="preserve">Benzoik asit </w:t>
      </w:r>
      <w:r w:rsidRPr="00E3203C">
        <w:rPr>
          <w:b/>
          <w:bCs/>
          <w:i/>
          <w:color w:val="000000"/>
          <w:sz w:val="19"/>
          <w:szCs w:val="19"/>
        </w:rPr>
        <w:t>p</w:t>
      </w:r>
      <w:r w:rsidRPr="00E3203C">
        <w:rPr>
          <w:b/>
          <w:bCs/>
          <w:color w:val="000000"/>
          <w:sz w:val="19"/>
          <w:szCs w:val="19"/>
        </w:rPr>
        <w:t>-</w:t>
      </w:r>
    </w:p>
    <w:p w:rsidR="00282580" w:rsidRPr="00E3203C" w:rsidRDefault="00282580" w:rsidP="00282580">
      <w:pPr>
        <w:ind w:firstLine="708"/>
        <w:jc w:val="both"/>
        <w:rPr>
          <w:color w:val="000000"/>
          <w:sz w:val="19"/>
          <w:szCs w:val="19"/>
        </w:rPr>
      </w:pPr>
      <w:r w:rsidRPr="00E3203C">
        <w:rPr>
          <w:b/>
          <w:bCs/>
          <w:color w:val="000000"/>
          <w:sz w:val="19"/>
          <w:szCs w:val="19"/>
        </w:rPr>
        <w:t>sülfonamid: </w:t>
      </w:r>
      <w:r w:rsidRPr="00E3203C">
        <w:rPr>
          <w:b/>
          <w:bCs/>
          <w:color w:val="000000"/>
          <w:sz w:val="19"/>
          <w:szCs w:val="19"/>
        </w:rPr>
        <w:tab/>
      </w:r>
      <w:r w:rsidRPr="00E3203C">
        <w:rPr>
          <w:b/>
          <w:bCs/>
          <w:color w:val="000000"/>
          <w:sz w:val="19"/>
          <w:szCs w:val="19"/>
        </w:rPr>
        <w:tab/>
      </w:r>
      <w:r w:rsidR="00BD76BE" w:rsidRPr="00E3203C">
        <w:rPr>
          <w:color w:val="000000"/>
          <w:sz w:val="19"/>
          <w:szCs w:val="19"/>
        </w:rPr>
        <w:t>Kuru madde bazında 25 mg/kg’</w:t>
      </w:r>
      <w:r w:rsidRPr="00E3203C">
        <w:rPr>
          <w:color w:val="000000"/>
          <w:sz w:val="19"/>
          <w:szCs w:val="19"/>
        </w:rPr>
        <w:t>dan fazla olmamalıdır.</w:t>
      </w:r>
    </w:p>
    <w:p w:rsidR="00282580" w:rsidRPr="00E3203C" w:rsidRDefault="00282580" w:rsidP="00282580">
      <w:pPr>
        <w:jc w:val="both"/>
        <w:rPr>
          <w:color w:val="000000"/>
          <w:sz w:val="19"/>
          <w:szCs w:val="19"/>
        </w:rPr>
      </w:pPr>
    </w:p>
    <w:p w:rsidR="00282580" w:rsidRPr="00E3203C" w:rsidRDefault="00282580" w:rsidP="00282580">
      <w:pPr>
        <w:ind w:left="2832" w:hanging="2124"/>
        <w:jc w:val="both"/>
        <w:rPr>
          <w:rFonts w:eastAsia="Calibri"/>
          <w:b/>
          <w:sz w:val="19"/>
          <w:szCs w:val="19"/>
          <w:lang w:val="de-DE" w:eastAsia="en-US"/>
        </w:rPr>
      </w:pPr>
      <w:r w:rsidRPr="00E3203C">
        <w:rPr>
          <w:rFonts w:eastAsia="Calibri"/>
          <w:b/>
          <w:sz w:val="19"/>
          <w:szCs w:val="19"/>
          <w:lang w:val="de-DE" w:eastAsia="en-US"/>
        </w:rPr>
        <w:t xml:space="preserve">Kolay karbonize </w:t>
      </w:r>
    </w:p>
    <w:p w:rsidR="00282580" w:rsidRPr="00E3203C" w:rsidRDefault="00282580" w:rsidP="00282580">
      <w:pPr>
        <w:ind w:firstLine="708"/>
        <w:jc w:val="both"/>
        <w:rPr>
          <w:color w:val="000000"/>
          <w:sz w:val="19"/>
          <w:szCs w:val="19"/>
        </w:rPr>
      </w:pPr>
      <w:r w:rsidRPr="00E3203C">
        <w:rPr>
          <w:rFonts w:eastAsia="Calibri"/>
          <w:b/>
          <w:sz w:val="19"/>
          <w:szCs w:val="19"/>
          <w:lang w:val="de-DE" w:eastAsia="en-US"/>
        </w:rPr>
        <w:t>olabilen maddeler:</w:t>
      </w:r>
      <w:r w:rsidRPr="00E3203C">
        <w:rPr>
          <w:rFonts w:eastAsia="Calibri"/>
          <w:b/>
          <w:sz w:val="19"/>
          <w:szCs w:val="19"/>
          <w:lang w:val="de-DE" w:eastAsia="en-US"/>
        </w:rPr>
        <w:tab/>
      </w:r>
      <w:r w:rsidRPr="00E3203C">
        <w:rPr>
          <w:sz w:val="19"/>
          <w:szCs w:val="19"/>
        </w:rPr>
        <w:t>Bulunmamaktadır.</w:t>
      </w:r>
    </w:p>
    <w:p w:rsidR="00282580" w:rsidRPr="00E3203C" w:rsidRDefault="00282580" w:rsidP="00282580">
      <w:pPr>
        <w:ind w:firstLine="708"/>
        <w:jc w:val="both"/>
        <w:rPr>
          <w:color w:val="000000"/>
          <w:sz w:val="19"/>
          <w:szCs w:val="19"/>
        </w:rPr>
      </w:pPr>
    </w:p>
    <w:p w:rsidR="00282580" w:rsidRPr="00E3203C" w:rsidRDefault="00282580" w:rsidP="00282580">
      <w:pPr>
        <w:ind w:firstLine="708"/>
        <w:jc w:val="both"/>
        <w:rPr>
          <w:color w:val="000000"/>
          <w:sz w:val="19"/>
          <w:szCs w:val="19"/>
        </w:rPr>
      </w:pPr>
      <w:r w:rsidRPr="00E3203C">
        <w:rPr>
          <w:b/>
          <w:bCs/>
          <w:color w:val="000000"/>
          <w:sz w:val="19"/>
          <w:szCs w:val="19"/>
        </w:rPr>
        <w:t>Arsenik:</w:t>
      </w:r>
      <w:r w:rsidR="00BD76BE" w:rsidRPr="00E3203C">
        <w:rPr>
          <w:color w:val="000000"/>
          <w:sz w:val="19"/>
          <w:szCs w:val="19"/>
        </w:rPr>
        <w:tab/>
      </w:r>
      <w:r w:rsidR="00BD76BE" w:rsidRPr="00E3203C">
        <w:rPr>
          <w:color w:val="000000"/>
          <w:sz w:val="19"/>
          <w:szCs w:val="19"/>
        </w:rPr>
        <w:tab/>
      </w:r>
      <w:r w:rsidR="00BD76BE" w:rsidRPr="00E3203C">
        <w:rPr>
          <w:color w:val="000000"/>
          <w:sz w:val="19"/>
          <w:szCs w:val="19"/>
        </w:rPr>
        <w:tab/>
        <w:t>Kuru madde bazında 3 mg/kg’</w:t>
      </w:r>
      <w:r w:rsidRPr="00E3203C">
        <w:rPr>
          <w:color w:val="000000"/>
          <w:sz w:val="19"/>
          <w:szCs w:val="19"/>
        </w:rPr>
        <w:t>dan fazla olmamalıdır.</w:t>
      </w:r>
    </w:p>
    <w:p w:rsidR="00282580" w:rsidRPr="00E3203C" w:rsidRDefault="00282580" w:rsidP="00282580">
      <w:pPr>
        <w:ind w:firstLine="708"/>
        <w:jc w:val="both"/>
        <w:rPr>
          <w:color w:val="000000"/>
          <w:sz w:val="19"/>
          <w:szCs w:val="19"/>
        </w:rPr>
      </w:pPr>
    </w:p>
    <w:p w:rsidR="00282580" w:rsidRPr="00E3203C" w:rsidRDefault="00282580" w:rsidP="00282580">
      <w:pPr>
        <w:ind w:firstLine="708"/>
        <w:jc w:val="both"/>
        <w:rPr>
          <w:b/>
          <w:bCs/>
          <w:sz w:val="19"/>
          <w:szCs w:val="19"/>
        </w:rPr>
      </w:pPr>
      <w:r w:rsidRPr="00E3203C">
        <w:rPr>
          <w:b/>
          <w:bCs/>
          <w:color w:val="000000"/>
          <w:sz w:val="19"/>
          <w:szCs w:val="19"/>
        </w:rPr>
        <w:t>Selenyum:</w:t>
      </w:r>
      <w:r w:rsidR="00BD76BE" w:rsidRPr="00E3203C">
        <w:rPr>
          <w:color w:val="000000"/>
          <w:sz w:val="19"/>
          <w:szCs w:val="19"/>
        </w:rPr>
        <w:t xml:space="preserve"> </w:t>
      </w:r>
      <w:r w:rsidR="00BD76BE" w:rsidRPr="00E3203C">
        <w:rPr>
          <w:color w:val="000000"/>
          <w:sz w:val="19"/>
          <w:szCs w:val="19"/>
        </w:rPr>
        <w:tab/>
      </w:r>
      <w:r w:rsidR="00BD76BE" w:rsidRPr="00E3203C">
        <w:rPr>
          <w:color w:val="000000"/>
          <w:sz w:val="19"/>
          <w:szCs w:val="19"/>
        </w:rPr>
        <w:tab/>
        <w:t>Kuru madde bazında 30 mg/kg’</w:t>
      </w:r>
      <w:r w:rsidRPr="00E3203C">
        <w:rPr>
          <w:color w:val="000000"/>
          <w:sz w:val="19"/>
          <w:szCs w:val="19"/>
        </w:rPr>
        <w:t>dan fazla olmamalıdır.</w:t>
      </w:r>
    </w:p>
    <w:p w:rsidR="00282580" w:rsidRPr="00E3203C" w:rsidRDefault="00282580" w:rsidP="00282580">
      <w:pPr>
        <w:ind w:firstLine="708"/>
        <w:jc w:val="both"/>
        <w:rPr>
          <w:b/>
          <w:bCs/>
          <w:sz w:val="19"/>
          <w:szCs w:val="19"/>
        </w:rPr>
      </w:pPr>
    </w:p>
    <w:p w:rsidR="00282580" w:rsidRPr="00E3203C" w:rsidRDefault="00282580" w:rsidP="00282580">
      <w:pPr>
        <w:ind w:firstLine="708"/>
        <w:jc w:val="both"/>
        <w:rPr>
          <w:sz w:val="19"/>
          <w:szCs w:val="19"/>
        </w:rPr>
      </w:pPr>
      <w:r w:rsidRPr="00E3203C">
        <w:rPr>
          <w:b/>
          <w:bCs/>
          <w:sz w:val="19"/>
          <w:szCs w:val="19"/>
        </w:rPr>
        <w:t>Kurşun:</w:t>
      </w:r>
      <w:r w:rsidR="00BD76BE" w:rsidRPr="00E3203C">
        <w:rPr>
          <w:sz w:val="19"/>
          <w:szCs w:val="19"/>
        </w:rPr>
        <w:tab/>
      </w:r>
      <w:r w:rsidR="00BD76BE" w:rsidRPr="00E3203C">
        <w:rPr>
          <w:sz w:val="19"/>
          <w:szCs w:val="19"/>
        </w:rPr>
        <w:tab/>
      </w:r>
      <w:r w:rsidR="00BD76BE" w:rsidRPr="00E3203C">
        <w:rPr>
          <w:sz w:val="19"/>
          <w:szCs w:val="19"/>
        </w:rPr>
        <w:tab/>
        <w:t>Kuru madde bazında 1 mg/kg’</w:t>
      </w:r>
      <w:r w:rsidRPr="00E3203C">
        <w:rPr>
          <w:sz w:val="19"/>
          <w:szCs w:val="19"/>
        </w:rPr>
        <w:t>dan fazla olmamalıdır.</w:t>
      </w:r>
    </w:p>
    <w:p w:rsidR="00E435D6" w:rsidRPr="00E3203C" w:rsidRDefault="00E435D6" w:rsidP="00282580">
      <w:pPr>
        <w:jc w:val="both"/>
        <w:rPr>
          <w:sz w:val="19"/>
          <w:szCs w:val="19"/>
        </w:rPr>
      </w:pPr>
    </w:p>
    <w:p w:rsidR="00282580" w:rsidRPr="00E3203C" w:rsidRDefault="00282580" w:rsidP="00282580">
      <w:pPr>
        <w:jc w:val="both"/>
        <w:rPr>
          <w:sz w:val="19"/>
          <w:szCs w:val="19"/>
        </w:rPr>
      </w:pPr>
    </w:p>
    <w:p w:rsidR="00E435D6" w:rsidRPr="00E3203C" w:rsidRDefault="00E435D6" w:rsidP="00921613">
      <w:pPr>
        <w:jc w:val="both"/>
        <w:rPr>
          <w:b/>
          <w:bCs/>
          <w:sz w:val="19"/>
          <w:szCs w:val="19"/>
          <w:u w:val="single"/>
        </w:rPr>
      </w:pPr>
      <w:r w:rsidRPr="00E3203C">
        <w:rPr>
          <w:b/>
          <w:bCs/>
          <w:sz w:val="19"/>
          <w:szCs w:val="19"/>
          <w:u w:val="single"/>
        </w:rPr>
        <w:t>E 955 SUKRALOZ</w:t>
      </w:r>
    </w:p>
    <w:p w:rsidR="00282580" w:rsidRPr="00E3203C" w:rsidRDefault="00282580" w:rsidP="00921613">
      <w:pPr>
        <w:jc w:val="both"/>
        <w:rPr>
          <w:b/>
          <w:bCs/>
          <w:sz w:val="19"/>
          <w:szCs w:val="19"/>
          <w:u w:val="single"/>
        </w:rPr>
      </w:pPr>
    </w:p>
    <w:p w:rsidR="00282580" w:rsidRPr="00E3203C" w:rsidRDefault="00C003DB" w:rsidP="00282580">
      <w:pPr>
        <w:jc w:val="both"/>
        <w:rPr>
          <w:sz w:val="19"/>
          <w:szCs w:val="19"/>
        </w:rPr>
      </w:pPr>
      <w:r w:rsidRPr="00E3203C">
        <w:rPr>
          <w:b/>
          <w:bCs/>
          <w:color w:val="000000"/>
          <w:sz w:val="19"/>
          <w:szCs w:val="19"/>
          <w:u w:val="single"/>
        </w:rPr>
        <w:t>Eş anlamlılar</w:t>
      </w:r>
      <w:r w:rsidR="00282580" w:rsidRPr="00E3203C">
        <w:rPr>
          <w:b/>
          <w:color w:val="000000"/>
          <w:sz w:val="19"/>
          <w:szCs w:val="19"/>
        </w:rPr>
        <w:t>:</w:t>
      </w:r>
      <w:r w:rsidR="00282580" w:rsidRPr="00E3203C">
        <w:rPr>
          <w:b/>
          <w:color w:val="000000"/>
          <w:sz w:val="19"/>
          <w:szCs w:val="19"/>
        </w:rPr>
        <w:tab/>
      </w:r>
      <w:r w:rsidR="00282580" w:rsidRPr="00E3203C">
        <w:rPr>
          <w:b/>
          <w:color w:val="000000"/>
          <w:sz w:val="19"/>
          <w:szCs w:val="19"/>
        </w:rPr>
        <w:tab/>
      </w:r>
      <w:r w:rsidR="00282580" w:rsidRPr="00E3203C">
        <w:rPr>
          <w:b/>
          <w:color w:val="000000"/>
          <w:sz w:val="19"/>
          <w:szCs w:val="19"/>
        </w:rPr>
        <w:tab/>
      </w:r>
      <w:r w:rsidR="00282580" w:rsidRPr="00E3203C">
        <w:rPr>
          <w:sz w:val="19"/>
          <w:szCs w:val="19"/>
        </w:rPr>
        <w:t>4,1</w:t>
      </w:r>
      <w:r w:rsidR="00BD76BE" w:rsidRPr="00E3203C">
        <w:rPr>
          <w:sz w:val="19"/>
          <w:szCs w:val="19"/>
        </w:rPr>
        <w:t>’</w:t>
      </w:r>
      <w:r w:rsidR="00282580" w:rsidRPr="00E3203C">
        <w:rPr>
          <w:sz w:val="19"/>
          <w:szCs w:val="19"/>
        </w:rPr>
        <w:t>,6</w:t>
      </w:r>
      <w:r w:rsidR="00BD76BE" w:rsidRPr="00E3203C">
        <w:rPr>
          <w:sz w:val="19"/>
          <w:szCs w:val="19"/>
        </w:rPr>
        <w:t>’</w:t>
      </w:r>
      <w:r w:rsidR="00282580" w:rsidRPr="00E3203C">
        <w:rPr>
          <w:sz w:val="19"/>
          <w:szCs w:val="19"/>
        </w:rPr>
        <w:t>-Triklorogalaktosukroz</w:t>
      </w:r>
      <w:r w:rsidR="00282580" w:rsidRPr="00E3203C">
        <w:rPr>
          <w:color w:val="000000"/>
          <w:sz w:val="19"/>
          <w:szCs w:val="19"/>
        </w:rPr>
        <w:tab/>
      </w:r>
    </w:p>
    <w:p w:rsidR="00282580" w:rsidRPr="00E3203C" w:rsidRDefault="00282580" w:rsidP="00282580">
      <w:pPr>
        <w:jc w:val="both"/>
        <w:rPr>
          <w:b/>
          <w:bCs/>
          <w:color w:val="000000"/>
          <w:sz w:val="19"/>
          <w:szCs w:val="19"/>
          <w:u w:val="single"/>
        </w:rPr>
      </w:pPr>
    </w:p>
    <w:p w:rsidR="00282580" w:rsidRPr="00E3203C" w:rsidRDefault="00282580" w:rsidP="00282580">
      <w:pPr>
        <w:jc w:val="both"/>
        <w:rPr>
          <w:b/>
          <w:bCs/>
          <w:color w:val="000000"/>
          <w:sz w:val="19"/>
          <w:szCs w:val="19"/>
          <w:u w:val="single"/>
        </w:rPr>
      </w:pPr>
      <w:r w:rsidRPr="00E3203C">
        <w:rPr>
          <w:b/>
          <w:bCs/>
          <w:color w:val="000000"/>
          <w:sz w:val="19"/>
          <w:szCs w:val="19"/>
          <w:u w:val="single"/>
        </w:rPr>
        <w:t>Tanım:</w:t>
      </w:r>
    </w:p>
    <w:p w:rsidR="00282580" w:rsidRPr="00E3203C" w:rsidRDefault="00282580" w:rsidP="00282580">
      <w:pPr>
        <w:jc w:val="both"/>
        <w:rPr>
          <w:sz w:val="19"/>
          <w:szCs w:val="19"/>
          <w:u w:val="single"/>
        </w:rPr>
      </w:pPr>
    </w:p>
    <w:p w:rsidR="00282580" w:rsidRPr="00E3203C" w:rsidRDefault="00450147" w:rsidP="00282580">
      <w:pPr>
        <w:ind w:firstLine="708"/>
        <w:jc w:val="both"/>
        <w:rPr>
          <w:color w:val="000000"/>
          <w:sz w:val="19"/>
          <w:szCs w:val="19"/>
        </w:rPr>
      </w:pPr>
      <w:r w:rsidRPr="00E3203C">
        <w:rPr>
          <w:b/>
          <w:bCs/>
          <w:color w:val="000000"/>
          <w:sz w:val="19"/>
          <w:szCs w:val="19"/>
        </w:rPr>
        <w:t>EINECS</w:t>
      </w:r>
      <w:r w:rsidR="00282580" w:rsidRPr="00E3203C">
        <w:rPr>
          <w:b/>
          <w:bCs/>
          <w:color w:val="000000"/>
          <w:sz w:val="19"/>
          <w:szCs w:val="19"/>
        </w:rPr>
        <w:t>:</w:t>
      </w:r>
      <w:r w:rsidR="00282580" w:rsidRPr="00E3203C">
        <w:rPr>
          <w:b/>
          <w:bCs/>
          <w:color w:val="000000"/>
          <w:sz w:val="19"/>
          <w:szCs w:val="19"/>
        </w:rPr>
        <w:tab/>
      </w:r>
      <w:r w:rsidR="00282580" w:rsidRPr="00E3203C">
        <w:rPr>
          <w:b/>
          <w:bCs/>
          <w:color w:val="000000"/>
          <w:sz w:val="19"/>
          <w:szCs w:val="19"/>
        </w:rPr>
        <w:tab/>
      </w:r>
      <w:r w:rsidR="00282580" w:rsidRPr="00E3203C">
        <w:rPr>
          <w:sz w:val="19"/>
          <w:szCs w:val="19"/>
        </w:rPr>
        <w:t>259-952-2</w:t>
      </w:r>
    </w:p>
    <w:p w:rsidR="00282580" w:rsidRPr="00E3203C" w:rsidRDefault="00282580" w:rsidP="00282580">
      <w:pPr>
        <w:ind w:firstLine="708"/>
        <w:jc w:val="both"/>
        <w:rPr>
          <w:sz w:val="19"/>
          <w:szCs w:val="19"/>
        </w:rPr>
      </w:pPr>
    </w:p>
    <w:p w:rsidR="00282580" w:rsidRPr="00E3203C" w:rsidRDefault="00282580" w:rsidP="00282580">
      <w:pPr>
        <w:tabs>
          <w:tab w:val="left" w:pos="2835"/>
          <w:tab w:val="left" w:pos="8789"/>
        </w:tabs>
        <w:ind w:left="2835" w:hanging="2127"/>
        <w:jc w:val="both"/>
        <w:rPr>
          <w:color w:val="000000"/>
          <w:sz w:val="19"/>
          <w:szCs w:val="19"/>
        </w:rPr>
      </w:pPr>
      <w:r w:rsidRPr="00E3203C">
        <w:rPr>
          <w:b/>
          <w:bCs/>
          <w:color w:val="000000"/>
          <w:sz w:val="19"/>
          <w:szCs w:val="19"/>
        </w:rPr>
        <w:t>Kimyasal adı:</w:t>
      </w:r>
      <w:r w:rsidRPr="00E3203C">
        <w:rPr>
          <w:b/>
          <w:bCs/>
          <w:color w:val="000000"/>
          <w:sz w:val="19"/>
          <w:szCs w:val="19"/>
        </w:rPr>
        <w:tab/>
      </w:r>
      <w:r w:rsidRPr="00E3203C">
        <w:rPr>
          <w:color w:val="000000"/>
          <w:sz w:val="19"/>
          <w:szCs w:val="19"/>
        </w:rPr>
        <w:t>1,6-Dikloro-1,6-dideoksi-β-D-fruktofuranosil-4-kloro-4-deoksi-α-D galaktopiranosit</w:t>
      </w:r>
    </w:p>
    <w:p w:rsidR="00282580" w:rsidRPr="00E3203C" w:rsidRDefault="00282580" w:rsidP="00282580">
      <w:pPr>
        <w:tabs>
          <w:tab w:val="left" w:pos="2835"/>
        </w:tabs>
        <w:ind w:firstLine="708"/>
        <w:jc w:val="both"/>
        <w:rPr>
          <w:sz w:val="19"/>
          <w:szCs w:val="19"/>
        </w:rPr>
      </w:pPr>
    </w:p>
    <w:p w:rsidR="00282580" w:rsidRPr="00E3203C" w:rsidRDefault="00282580" w:rsidP="00282580">
      <w:pPr>
        <w:ind w:firstLine="708"/>
        <w:jc w:val="both"/>
        <w:rPr>
          <w:color w:val="000000"/>
          <w:sz w:val="19"/>
          <w:szCs w:val="19"/>
        </w:rPr>
      </w:pPr>
      <w:r w:rsidRPr="00E3203C">
        <w:rPr>
          <w:b/>
          <w:bCs/>
          <w:color w:val="000000"/>
          <w:sz w:val="19"/>
          <w:szCs w:val="19"/>
        </w:rPr>
        <w:t>Kimyasal formülü:</w:t>
      </w:r>
      <w:r w:rsidRPr="00E3203C">
        <w:rPr>
          <w:b/>
          <w:bCs/>
          <w:color w:val="000000"/>
          <w:sz w:val="19"/>
          <w:szCs w:val="19"/>
        </w:rPr>
        <w:tab/>
      </w:r>
      <w:r w:rsidRPr="00E3203C">
        <w:rPr>
          <w:sz w:val="19"/>
          <w:szCs w:val="19"/>
        </w:rPr>
        <w:t>C</w:t>
      </w:r>
      <w:r w:rsidRPr="00E3203C">
        <w:rPr>
          <w:sz w:val="19"/>
          <w:szCs w:val="19"/>
          <w:vertAlign w:val="subscript"/>
        </w:rPr>
        <w:t>12</w:t>
      </w:r>
      <w:r w:rsidRPr="00E3203C">
        <w:rPr>
          <w:sz w:val="19"/>
          <w:szCs w:val="19"/>
        </w:rPr>
        <w:t>H</w:t>
      </w:r>
      <w:r w:rsidRPr="00E3203C">
        <w:rPr>
          <w:sz w:val="19"/>
          <w:szCs w:val="19"/>
          <w:vertAlign w:val="subscript"/>
        </w:rPr>
        <w:t>19</w:t>
      </w:r>
      <w:r w:rsidRPr="00E3203C">
        <w:rPr>
          <w:sz w:val="19"/>
          <w:szCs w:val="19"/>
        </w:rPr>
        <w:t>Cl</w:t>
      </w:r>
      <w:r w:rsidRPr="00E3203C">
        <w:rPr>
          <w:sz w:val="19"/>
          <w:szCs w:val="19"/>
          <w:vertAlign w:val="subscript"/>
        </w:rPr>
        <w:t>3</w:t>
      </w:r>
      <w:r w:rsidRPr="00E3203C">
        <w:rPr>
          <w:sz w:val="19"/>
          <w:szCs w:val="19"/>
        </w:rPr>
        <w:t>O</w:t>
      </w:r>
      <w:r w:rsidRPr="00E3203C">
        <w:rPr>
          <w:sz w:val="19"/>
          <w:szCs w:val="19"/>
          <w:vertAlign w:val="subscript"/>
        </w:rPr>
        <w:t>8</w:t>
      </w:r>
    </w:p>
    <w:p w:rsidR="00282580" w:rsidRPr="00E3203C" w:rsidRDefault="00282580" w:rsidP="00282580">
      <w:pPr>
        <w:ind w:firstLine="708"/>
        <w:jc w:val="both"/>
        <w:rPr>
          <w:sz w:val="19"/>
          <w:szCs w:val="19"/>
        </w:rPr>
      </w:pPr>
    </w:p>
    <w:p w:rsidR="00282580" w:rsidRPr="00E3203C" w:rsidRDefault="001016C5" w:rsidP="00282580">
      <w:pPr>
        <w:ind w:firstLine="708"/>
        <w:jc w:val="both"/>
        <w:rPr>
          <w:color w:val="000000"/>
          <w:sz w:val="19"/>
          <w:szCs w:val="19"/>
        </w:rPr>
      </w:pPr>
      <w:r w:rsidRPr="00E3203C">
        <w:rPr>
          <w:b/>
          <w:bCs/>
          <w:color w:val="000000"/>
          <w:sz w:val="19"/>
          <w:szCs w:val="19"/>
        </w:rPr>
        <w:t>Molekül ağırlığı</w:t>
      </w:r>
      <w:r w:rsidR="00282580" w:rsidRPr="00E3203C">
        <w:rPr>
          <w:b/>
          <w:bCs/>
          <w:color w:val="000000"/>
          <w:sz w:val="19"/>
          <w:szCs w:val="19"/>
        </w:rPr>
        <w:t>:</w:t>
      </w:r>
      <w:r w:rsidR="00282580" w:rsidRPr="00E3203C">
        <w:rPr>
          <w:b/>
          <w:bCs/>
          <w:color w:val="000000"/>
          <w:sz w:val="19"/>
          <w:szCs w:val="19"/>
        </w:rPr>
        <w:tab/>
      </w:r>
      <w:r w:rsidR="00282580" w:rsidRPr="00E3203C">
        <w:rPr>
          <w:b/>
          <w:bCs/>
          <w:color w:val="000000"/>
          <w:sz w:val="19"/>
          <w:szCs w:val="19"/>
        </w:rPr>
        <w:tab/>
      </w:r>
      <w:r w:rsidR="00282580" w:rsidRPr="00E3203C">
        <w:rPr>
          <w:sz w:val="19"/>
          <w:szCs w:val="19"/>
        </w:rPr>
        <w:t>397,64</w:t>
      </w:r>
    </w:p>
    <w:p w:rsidR="00282580" w:rsidRPr="00E3203C" w:rsidRDefault="00282580" w:rsidP="00282580">
      <w:pPr>
        <w:ind w:firstLine="708"/>
        <w:jc w:val="both"/>
        <w:rPr>
          <w:sz w:val="19"/>
          <w:szCs w:val="19"/>
        </w:rPr>
      </w:pPr>
    </w:p>
    <w:p w:rsidR="00282580" w:rsidRPr="00E3203C" w:rsidRDefault="00282580" w:rsidP="00BD76BE">
      <w:pPr>
        <w:ind w:left="2832" w:hanging="2124"/>
        <w:jc w:val="both"/>
        <w:rPr>
          <w:color w:val="000000"/>
          <w:sz w:val="19"/>
          <w:szCs w:val="19"/>
        </w:rPr>
      </w:pPr>
      <w:r w:rsidRPr="00E3203C">
        <w:rPr>
          <w:b/>
          <w:bCs/>
          <w:color w:val="000000"/>
          <w:sz w:val="19"/>
          <w:szCs w:val="19"/>
        </w:rPr>
        <w:t>Analiz:</w:t>
      </w:r>
      <w:r w:rsidRPr="00E3203C">
        <w:rPr>
          <w:color w:val="000000"/>
          <w:sz w:val="19"/>
          <w:szCs w:val="19"/>
        </w:rPr>
        <w:tab/>
      </w:r>
      <w:r w:rsidR="00BD76BE" w:rsidRPr="00E3203C">
        <w:rPr>
          <w:sz w:val="19"/>
          <w:szCs w:val="19"/>
        </w:rPr>
        <w:t>Susuz bazda  hesaplanan %98’de</w:t>
      </w:r>
      <w:r w:rsidRPr="00E3203C">
        <w:rPr>
          <w:sz w:val="19"/>
          <w:szCs w:val="19"/>
        </w:rPr>
        <w:t>n az ve %102’den çok C</w:t>
      </w:r>
      <w:r w:rsidRPr="00E3203C">
        <w:rPr>
          <w:sz w:val="19"/>
          <w:szCs w:val="19"/>
          <w:vertAlign w:val="subscript"/>
        </w:rPr>
        <w:t>12</w:t>
      </w:r>
      <w:r w:rsidRPr="00E3203C">
        <w:rPr>
          <w:sz w:val="19"/>
          <w:szCs w:val="19"/>
        </w:rPr>
        <w:t>H</w:t>
      </w:r>
      <w:r w:rsidRPr="00E3203C">
        <w:rPr>
          <w:sz w:val="19"/>
          <w:szCs w:val="19"/>
          <w:vertAlign w:val="subscript"/>
        </w:rPr>
        <w:t>19</w:t>
      </w:r>
      <w:r w:rsidRPr="00E3203C">
        <w:rPr>
          <w:sz w:val="19"/>
          <w:szCs w:val="19"/>
        </w:rPr>
        <w:t>Cl</w:t>
      </w:r>
      <w:r w:rsidRPr="00E3203C">
        <w:rPr>
          <w:sz w:val="19"/>
          <w:szCs w:val="19"/>
          <w:vertAlign w:val="subscript"/>
        </w:rPr>
        <w:t>3</w:t>
      </w:r>
      <w:r w:rsidRPr="00E3203C">
        <w:rPr>
          <w:sz w:val="19"/>
          <w:szCs w:val="19"/>
        </w:rPr>
        <w:t>O</w:t>
      </w:r>
      <w:r w:rsidRPr="00E3203C">
        <w:rPr>
          <w:sz w:val="19"/>
          <w:szCs w:val="19"/>
          <w:vertAlign w:val="subscript"/>
        </w:rPr>
        <w:t>8</w:t>
      </w:r>
      <w:r w:rsidRPr="00E3203C">
        <w:rPr>
          <w:sz w:val="19"/>
          <w:szCs w:val="19"/>
        </w:rPr>
        <w:t> içermemelidir.</w:t>
      </w:r>
    </w:p>
    <w:p w:rsidR="00282580" w:rsidRPr="00E3203C" w:rsidRDefault="00282580" w:rsidP="00282580">
      <w:pPr>
        <w:ind w:left="2835" w:hanging="2127"/>
        <w:jc w:val="both"/>
        <w:rPr>
          <w:sz w:val="19"/>
          <w:szCs w:val="19"/>
        </w:rPr>
      </w:pPr>
    </w:p>
    <w:p w:rsidR="00282580" w:rsidRPr="00E3203C" w:rsidRDefault="00282580" w:rsidP="00282580">
      <w:pPr>
        <w:ind w:left="2835" w:hanging="2835"/>
        <w:jc w:val="both"/>
        <w:rPr>
          <w:color w:val="000000"/>
          <w:sz w:val="19"/>
          <w:szCs w:val="19"/>
        </w:rPr>
      </w:pPr>
      <w:r w:rsidRPr="00E3203C">
        <w:rPr>
          <w:b/>
          <w:bCs/>
          <w:color w:val="000000"/>
          <w:sz w:val="19"/>
          <w:szCs w:val="19"/>
          <w:u w:val="single"/>
        </w:rPr>
        <w:t>Tanımlama:</w:t>
      </w:r>
      <w:r w:rsidRPr="00E3203C">
        <w:rPr>
          <w:color w:val="000000"/>
          <w:sz w:val="19"/>
          <w:szCs w:val="19"/>
        </w:rPr>
        <w:tab/>
      </w:r>
      <w:r w:rsidRPr="00E3203C">
        <w:rPr>
          <w:sz w:val="19"/>
          <w:szCs w:val="19"/>
        </w:rPr>
        <w:t xml:space="preserve">Beyazdan kirli beyaza kadar, </w:t>
      </w:r>
      <w:r w:rsidR="00BB4D24" w:rsidRPr="00E3203C">
        <w:rPr>
          <w:sz w:val="19"/>
          <w:szCs w:val="19"/>
        </w:rPr>
        <w:t>hemen hemen</w:t>
      </w:r>
      <w:r w:rsidRPr="00E3203C">
        <w:rPr>
          <w:sz w:val="19"/>
          <w:szCs w:val="19"/>
        </w:rPr>
        <w:t xml:space="preserve"> kokusuz, kristal toz</w:t>
      </w:r>
    </w:p>
    <w:p w:rsidR="00282580" w:rsidRPr="00E3203C" w:rsidRDefault="00282580" w:rsidP="00282580">
      <w:pPr>
        <w:jc w:val="both"/>
        <w:rPr>
          <w:b/>
          <w:bCs/>
          <w:color w:val="000000"/>
          <w:sz w:val="19"/>
          <w:szCs w:val="19"/>
        </w:rPr>
      </w:pPr>
    </w:p>
    <w:p w:rsidR="00282580" w:rsidRPr="00E3203C" w:rsidRDefault="00BA669C" w:rsidP="00282580">
      <w:pPr>
        <w:jc w:val="both"/>
        <w:rPr>
          <w:b/>
          <w:bCs/>
          <w:color w:val="000000"/>
          <w:sz w:val="19"/>
          <w:szCs w:val="19"/>
          <w:u w:val="single"/>
        </w:rPr>
      </w:pPr>
      <w:r>
        <w:rPr>
          <w:b/>
          <w:bCs/>
          <w:color w:val="000000"/>
          <w:sz w:val="19"/>
          <w:szCs w:val="19"/>
          <w:u w:val="single"/>
        </w:rPr>
        <w:t>İdentifikasyon</w:t>
      </w:r>
      <w:r w:rsidR="00282580" w:rsidRPr="00E3203C">
        <w:rPr>
          <w:b/>
          <w:bCs/>
          <w:color w:val="000000"/>
          <w:sz w:val="19"/>
          <w:szCs w:val="19"/>
          <w:u w:val="single"/>
        </w:rPr>
        <w:t>:</w:t>
      </w:r>
    </w:p>
    <w:p w:rsidR="00282580" w:rsidRPr="00E3203C" w:rsidRDefault="00282580" w:rsidP="00282580">
      <w:pPr>
        <w:jc w:val="both"/>
        <w:rPr>
          <w:sz w:val="19"/>
          <w:szCs w:val="19"/>
          <w:u w:val="single"/>
        </w:rPr>
      </w:pPr>
    </w:p>
    <w:p w:rsidR="00282580" w:rsidRPr="00E3203C" w:rsidRDefault="00282580" w:rsidP="009F2D58">
      <w:pPr>
        <w:ind w:firstLine="708"/>
        <w:jc w:val="both"/>
        <w:rPr>
          <w:sz w:val="19"/>
          <w:szCs w:val="19"/>
        </w:rPr>
      </w:pPr>
      <w:r w:rsidRPr="00E3203C">
        <w:rPr>
          <w:b/>
          <w:bCs/>
          <w:color w:val="000000"/>
          <w:sz w:val="19"/>
          <w:szCs w:val="19"/>
        </w:rPr>
        <w:t>Çözünürlük:</w:t>
      </w:r>
      <w:r w:rsidRPr="00E3203C">
        <w:rPr>
          <w:b/>
          <w:bCs/>
          <w:color w:val="000000"/>
          <w:sz w:val="19"/>
          <w:szCs w:val="19"/>
        </w:rPr>
        <w:tab/>
      </w:r>
      <w:r w:rsidRPr="00E3203C">
        <w:rPr>
          <w:b/>
          <w:bCs/>
          <w:color w:val="000000"/>
          <w:sz w:val="19"/>
          <w:szCs w:val="19"/>
        </w:rPr>
        <w:tab/>
      </w:r>
      <w:r w:rsidR="009F2D58" w:rsidRPr="00E3203C">
        <w:rPr>
          <w:sz w:val="19"/>
          <w:szCs w:val="19"/>
        </w:rPr>
        <w:t xml:space="preserve">Su, metanol ve etanolda </w:t>
      </w:r>
      <w:r w:rsidR="00AF36D9">
        <w:rPr>
          <w:sz w:val="19"/>
          <w:szCs w:val="19"/>
        </w:rPr>
        <w:t>serbest</w:t>
      </w:r>
      <w:r w:rsidR="009F2D58" w:rsidRPr="00E3203C">
        <w:rPr>
          <w:sz w:val="19"/>
          <w:szCs w:val="19"/>
        </w:rPr>
        <w:t xml:space="preserve"> çözünür, etil asetatta az çözünür.</w:t>
      </w:r>
    </w:p>
    <w:p w:rsidR="009F2D58" w:rsidRPr="00E3203C" w:rsidRDefault="009F2D58" w:rsidP="009F2D58">
      <w:pPr>
        <w:ind w:firstLine="708"/>
        <w:jc w:val="both"/>
        <w:rPr>
          <w:sz w:val="19"/>
          <w:szCs w:val="19"/>
        </w:rPr>
      </w:pPr>
    </w:p>
    <w:p w:rsidR="009F2D58" w:rsidRPr="00E3203C" w:rsidRDefault="009F2D58" w:rsidP="009F2D58">
      <w:pPr>
        <w:ind w:firstLine="708"/>
        <w:jc w:val="both"/>
        <w:rPr>
          <w:b/>
          <w:sz w:val="19"/>
          <w:szCs w:val="19"/>
        </w:rPr>
      </w:pPr>
      <w:r w:rsidRPr="00E3203C">
        <w:rPr>
          <w:b/>
          <w:sz w:val="19"/>
          <w:szCs w:val="19"/>
        </w:rPr>
        <w:t>İnfrared absorbsiyon</w:t>
      </w:r>
    </w:p>
    <w:p w:rsidR="009F2D58" w:rsidRPr="00E3203C" w:rsidRDefault="009F2D58" w:rsidP="009F2D58">
      <w:pPr>
        <w:ind w:left="2832" w:hanging="2124"/>
        <w:jc w:val="both"/>
        <w:rPr>
          <w:sz w:val="19"/>
          <w:szCs w:val="19"/>
        </w:rPr>
      </w:pPr>
      <w:r w:rsidRPr="00E3203C">
        <w:rPr>
          <w:b/>
          <w:sz w:val="19"/>
          <w:szCs w:val="19"/>
        </w:rPr>
        <w:t>spektrumu:</w:t>
      </w:r>
      <w:r w:rsidRPr="00E3203C">
        <w:rPr>
          <w:b/>
          <w:sz w:val="19"/>
          <w:szCs w:val="19"/>
        </w:rPr>
        <w:tab/>
      </w:r>
      <w:r w:rsidR="00DF71AD" w:rsidRPr="00E3203C">
        <w:rPr>
          <w:sz w:val="19"/>
          <w:szCs w:val="19"/>
        </w:rPr>
        <w:t>Sukra</w:t>
      </w:r>
      <w:r w:rsidRPr="00E3203C">
        <w:rPr>
          <w:sz w:val="19"/>
          <w:szCs w:val="19"/>
        </w:rPr>
        <w:t>loz referans standardı kullanılarak elde edilen referans s</w:t>
      </w:r>
      <w:r w:rsidR="00DF71AD" w:rsidRPr="00E3203C">
        <w:rPr>
          <w:sz w:val="19"/>
          <w:szCs w:val="19"/>
        </w:rPr>
        <w:t>pekturumunda olduğu gibi; numunedeki potasyum bromid</w:t>
      </w:r>
      <w:r w:rsidRPr="00E3203C">
        <w:rPr>
          <w:sz w:val="19"/>
          <w:szCs w:val="19"/>
        </w:rPr>
        <w:t xml:space="preserve"> </w:t>
      </w:r>
      <w:r w:rsidR="00F1692E">
        <w:rPr>
          <w:sz w:val="19"/>
          <w:szCs w:val="19"/>
        </w:rPr>
        <w:t>dispersiyonunun</w:t>
      </w:r>
      <w:r w:rsidRPr="00E3203C">
        <w:rPr>
          <w:sz w:val="19"/>
          <w:szCs w:val="19"/>
        </w:rPr>
        <w:t xml:space="preserve"> infrared spektrumu</w:t>
      </w:r>
      <w:r w:rsidR="00DF71AD" w:rsidRPr="00E3203C">
        <w:rPr>
          <w:sz w:val="19"/>
          <w:szCs w:val="19"/>
        </w:rPr>
        <w:t>,</w:t>
      </w:r>
      <w:r w:rsidRPr="00E3203C">
        <w:rPr>
          <w:sz w:val="19"/>
          <w:szCs w:val="19"/>
        </w:rPr>
        <w:t xml:space="preserve"> benzer dalga </w:t>
      </w:r>
      <w:r w:rsidR="00DF71AD" w:rsidRPr="00E3203C">
        <w:rPr>
          <w:sz w:val="19"/>
          <w:szCs w:val="19"/>
        </w:rPr>
        <w:t>boylarında</w:t>
      </w:r>
      <w:r w:rsidRPr="00E3203C">
        <w:rPr>
          <w:sz w:val="19"/>
          <w:szCs w:val="19"/>
        </w:rPr>
        <w:t xml:space="preserve"> </w:t>
      </w:r>
      <w:r w:rsidR="00DF71AD" w:rsidRPr="00E3203C">
        <w:rPr>
          <w:sz w:val="19"/>
          <w:szCs w:val="19"/>
        </w:rPr>
        <w:t xml:space="preserve">bağıl maksimumları </w:t>
      </w:r>
      <w:r w:rsidRPr="00E3203C">
        <w:rPr>
          <w:sz w:val="19"/>
          <w:szCs w:val="19"/>
        </w:rPr>
        <w:t>(</w:t>
      </w:r>
      <w:r w:rsidR="00DF71AD" w:rsidRPr="00E3203C">
        <w:rPr>
          <w:sz w:val="19"/>
          <w:szCs w:val="19"/>
        </w:rPr>
        <w:t>relative maxima</w:t>
      </w:r>
      <w:r w:rsidRPr="00E3203C">
        <w:rPr>
          <w:sz w:val="19"/>
          <w:szCs w:val="19"/>
        </w:rPr>
        <w:t>) gösterir.</w:t>
      </w:r>
    </w:p>
    <w:p w:rsidR="009F2D58" w:rsidRPr="00E3203C" w:rsidRDefault="009F2D58" w:rsidP="009F2D58">
      <w:pPr>
        <w:ind w:left="2832" w:hanging="2124"/>
        <w:jc w:val="both"/>
        <w:rPr>
          <w:b/>
          <w:sz w:val="19"/>
          <w:szCs w:val="19"/>
        </w:rPr>
      </w:pPr>
    </w:p>
    <w:p w:rsidR="009F2D58" w:rsidRPr="00E3203C" w:rsidRDefault="009F2D58" w:rsidP="009F2D58">
      <w:pPr>
        <w:ind w:left="2832" w:hanging="2124"/>
        <w:jc w:val="both"/>
        <w:rPr>
          <w:b/>
          <w:sz w:val="19"/>
          <w:szCs w:val="19"/>
        </w:rPr>
      </w:pPr>
      <w:r w:rsidRPr="00E3203C">
        <w:rPr>
          <w:b/>
          <w:sz w:val="19"/>
          <w:szCs w:val="19"/>
        </w:rPr>
        <w:t xml:space="preserve">İnce tabaka </w:t>
      </w:r>
    </w:p>
    <w:p w:rsidR="009F2D58" w:rsidRPr="00E3203C" w:rsidRDefault="007E319A" w:rsidP="009F2D58">
      <w:pPr>
        <w:ind w:left="2832" w:hanging="2124"/>
        <w:jc w:val="both"/>
        <w:rPr>
          <w:sz w:val="19"/>
          <w:szCs w:val="19"/>
        </w:rPr>
      </w:pPr>
      <w:r w:rsidRPr="00E3203C">
        <w:rPr>
          <w:b/>
          <w:sz w:val="19"/>
          <w:szCs w:val="19"/>
        </w:rPr>
        <w:t>kroma</w:t>
      </w:r>
      <w:r w:rsidR="009F2D58" w:rsidRPr="00E3203C">
        <w:rPr>
          <w:b/>
          <w:sz w:val="19"/>
          <w:szCs w:val="19"/>
        </w:rPr>
        <w:t>tografisi:</w:t>
      </w:r>
      <w:r w:rsidR="009F2D58" w:rsidRPr="00E3203C">
        <w:rPr>
          <w:b/>
          <w:sz w:val="19"/>
          <w:szCs w:val="19"/>
        </w:rPr>
        <w:tab/>
      </w:r>
      <w:r w:rsidR="009F2D58" w:rsidRPr="00E3203C">
        <w:rPr>
          <w:sz w:val="19"/>
          <w:szCs w:val="19"/>
        </w:rPr>
        <w:t xml:space="preserve">Analiz çözeltisindeki ana </w:t>
      </w:r>
      <w:r w:rsidR="00DF71AD" w:rsidRPr="00E3203C">
        <w:rPr>
          <w:sz w:val="19"/>
          <w:szCs w:val="19"/>
        </w:rPr>
        <w:t>bölge</w:t>
      </w:r>
      <w:r w:rsidR="009F2D58" w:rsidRPr="00E3203C">
        <w:rPr>
          <w:sz w:val="19"/>
          <w:szCs w:val="19"/>
        </w:rPr>
        <w:t xml:space="preserve"> (spot)</w:t>
      </w:r>
      <w:r w:rsidR="00DF71AD" w:rsidRPr="00E3203C">
        <w:rPr>
          <w:sz w:val="19"/>
          <w:szCs w:val="19"/>
        </w:rPr>
        <w:t>,</w:t>
      </w:r>
      <w:r w:rsidR="009F2D58" w:rsidRPr="00E3203C">
        <w:rPr>
          <w:sz w:val="19"/>
          <w:szCs w:val="19"/>
        </w:rPr>
        <w:t xml:space="preserve"> diğer klor</w:t>
      </w:r>
      <w:r w:rsidR="00AD144A" w:rsidRPr="00E3203C">
        <w:rPr>
          <w:sz w:val="19"/>
          <w:szCs w:val="19"/>
        </w:rPr>
        <w:t>lanmış</w:t>
      </w:r>
      <w:r w:rsidR="009F2D58" w:rsidRPr="00E3203C">
        <w:rPr>
          <w:sz w:val="19"/>
          <w:szCs w:val="19"/>
        </w:rPr>
        <w:t xml:space="preserve"> disak</w:t>
      </w:r>
      <w:r w:rsidR="00DF71AD" w:rsidRPr="00E3203C">
        <w:rPr>
          <w:sz w:val="19"/>
          <w:szCs w:val="19"/>
        </w:rPr>
        <w:t>karitler için yapılan analizde</w:t>
      </w:r>
      <w:r w:rsidR="009F2D58" w:rsidRPr="00E3203C">
        <w:rPr>
          <w:sz w:val="19"/>
          <w:szCs w:val="19"/>
        </w:rPr>
        <w:t xml:space="preserve"> belirtilen Standard A çözeltisinin ana </w:t>
      </w:r>
      <w:r w:rsidR="00AD144A" w:rsidRPr="00E3203C">
        <w:rPr>
          <w:sz w:val="19"/>
          <w:szCs w:val="19"/>
        </w:rPr>
        <w:t>bölgesi (spot)</w:t>
      </w:r>
      <w:r w:rsidR="009F2D58" w:rsidRPr="00E3203C">
        <w:rPr>
          <w:sz w:val="19"/>
          <w:szCs w:val="19"/>
        </w:rPr>
        <w:t xml:space="preserve"> ile aynı Rf değerine sah</w:t>
      </w:r>
      <w:r w:rsidR="000F30DA" w:rsidRPr="00E3203C">
        <w:rPr>
          <w:sz w:val="19"/>
          <w:szCs w:val="19"/>
        </w:rPr>
        <w:t>iptir. Bu standart çözelti 10 mL</w:t>
      </w:r>
      <w:r w:rsidR="009F2D58" w:rsidRPr="00E3203C">
        <w:rPr>
          <w:sz w:val="19"/>
          <w:szCs w:val="19"/>
        </w:rPr>
        <w:t xml:space="preserve"> metanol içerisinde</w:t>
      </w:r>
      <w:r w:rsidR="00AD144A" w:rsidRPr="00E3203C">
        <w:rPr>
          <w:sz w:val="19"/>
          <w:szCs w:val="19"/>
        </w:rPr>
        <w:t xml:space="preserve"> 1,</w:t>
      </w:r>
      <w:r w:rsidR="009F2D58" w:rsidRPr="00E3203C">
        <w:rPr>
          <w:sz w:val="19"/>
          <w:szCs w:val="19"/>
        </w:rPr>
        <w:t>0 g referans standart sukralozun çözülmesi ile elde edilir.</w:t>
      </w:r>
    </w:p>
    <w:p w:rsidR="009F2D58" w:rsidRPr="00E3203C" w:rsidRDefault="009F2D58" w:rsidP="009F2D58">
      <w:pPr>
        <w:ind w:left="2832" w:hanging="2124"/>
        <w:jc w:val="both"/>
        <w:rPr>
          <w:b/>
          <w:sz w:val="19"/>
          <w:szCs w:val="19"/>
        </w:rPr>
      </w:pPr>
    </w:p>
    <w:p w:rsidR="009F2D58" w:rsidRPr="00E3203C" w:rsidRDefault="009F2D58" w:rsidP="009F2D58">
      <w:pPr>
        <w:ind w:left="2832" w:hanging="2124"/>
        <w:jc w:val="both"/>
        <w:rPr>
          <w:b/>
          <w:sz w:val="19"/>
          <w:szCs w:val="19"/>
        </w:rPr>
      </w:pPr>
      <w:r w:rsidRPr="00E3203C">
        <w:rPr>
          <w:b/>
          <w:color w:val="000000"/>
          <w:sz w:val="19"/>
          <w:szCs w:val="19"/>
        </w:rPr>
        <w:t>Spesifik rotasyon:</w:t>
      </w:r>
      <w:r w:rsidRPr="00E3203C">
        <w:rPr>
          <w:b/>
          <w:sz w:val="19"/>
          <w:szCs w:val="19"/>
        </w:rPr>
        <w:tab/>
      </w:r>
      <w:r w:rsidR="00AD144A" w:rsidRPr="00E3203C">
        <w:rPr>
          <w:sz w:val="19"/>
          <w:szCs w:val="19"/>
        </w:rPr>
        <w:t xml:space="preserve">Susuz bazda hesaplanan </w:t>
      </w:r>
      <w:r w:rsidRPr="00E3203C">
        <w:rPr>
          <w:sz w:val="19"/>
          <w:szCs w:val="19"/>
        </w:rPr>
        <w:t>[α]</w:t>
      </w:r>
      <w:r w:rsidRPr="00E3203C">
        <w:rPr>
          <w:sz w:val="19"/>
          <w:szCs w:val="19"/>
          <w:vertAlign w:val="subscript"/>
        </w:rPr>
        <w:t>D</w:t>
      </w:r>
      <w:r w:rsidRPr="00E3203C">
        <w:rPr>
          <w:sz w:val="19"/>
          <w:szCs w:val="19"/>
          <w:vertAlign w:val="superscript"/>
        </w:rPr>
        <w:t>20</w:t>
      </w:r>
      <w:r w:rsidR="00205256">
        <w:rPr>
          <w:sz w:val="19"/>
          <w:szCs w:val="19"/>
        </w:rPr>
        <w:t>:</w:t>
      </w:r>
      <w:r w:rsidR="00AD144A" w:rsidRPr="00E3203C">
        <w:rPr>
          <w:sz w:val="19"/>
          <w:szCs w:val="19"/>
        </w:rPr>
        <w:t> (+</w:t>
      </w:r>
      <w:r w:rsidRPr="00E3203C">
        <w:rPr>
          <w:sz w:val="19"/>
          <w:szCs w:val="19"/>
        </w:rPr>
        <w:t>84,0°</w:t>
      </w:r>
      <w:r w:rsidR="00AD144A" w:rsidRPr="00E3203C">
        <w:rPr>
          <w:sz w:val="19"/>
          <w:szCs w:val="19"/>
        </w:rPr>
        <w:t>)’den (+</w:t>
      </w:r>
      <w:r w:rsidRPr="00E3203C">
        <w:rPr>
          <w:sz w:val="19"/>
          <w:szCs w:val="19"/>
        </w:rPr>
        <w:t>87,5°</w:t>
      </w:r>
      <w:r w:rsidR="00AD144A" w:rsidRPr="00E3203C">
        <w:rPr>
          <w:sz w:val="19"/>
          <w:szCs w:val="19"/>
        </w:rPr>
        <w:t>)</w:t>
      </w:r>
      <w:r w:rsidRPr="00E3203C">
        <w:rPr>
          <w:sz w:val="19"/>
          <w:szCs w:val="19"/>
        </w:rPr>
        <w:t xml:space="preserve">’ye </w:t>
      </w:r>
      <w:r w:rsidR="00490C7A" w:rsidRPr="00E3203C">
        <w:rPr>
          <w:sz w:val="19"/>
          <w:szCs w:val="19"/>
        </w:rPr>
        <w:t xml:space="preserve">kadar </w:t>
      </w:r>
      <w:r w:rsidR="00AD144A" w:rsidRPr="00E3203C">
        <w:rPr>
          <w:sz w:val="19"/>
          <w:szCs w:val="19"/>
        </w:rPr>
        <w:t>(%10 ağırlık/hacim çözelti</w:t>
      </w:r>
      <w:r w:rsidRPr="00E3203C">
        <w:rPr>
          <w:sz w:val="19"/>
          <w:szCs w:val="19"/>
        </w:rPr>
        <w:t>)</w:t>
      </w:r>
      <w:r w:rsidRPr="00E3203C">
        <w:rPr>
          <w:b/>
          <w:sz w:val="19"/>
          <w:szCs w:val="19"/>
        </w:rPr>
        <w:tab/>
      </w:r>
      <w:r w:rsidRPr="00E3203C">
        <w:rPr>
          <w:b/>
          <w:sz w:val="19"/>
          <w:szCs w:val="19"/>
        </w:rPr>
        <w:tab/>
      </w:r>
    </w:p>
    <w:p w:rsidR="009F2D58" w:rsidRPr="00E3203C" w:rsidRDefault="009F2D58" w:rsidP="009F2D58">
      <w:pPr>
        <w:ind w:firstLine="708"/>
        <w:jc w:val="both"/>
        <w:rPr>
          <w:b/>
          <w:bCs/>
          <w:color w:val="000000"/>
          <w:sz w:val="19"/>
          <w:szCs w:val="19"/>
        </w:rPr>
      </w:pPr>
    </w:p>
    <w:p w:rsidR="00282580" w:rsidRPr="00E3203C" w:rsidRDefault="00282580" w:rsidP="00282580">
      <w:pPr>
        <w:jc w:val="both"/>
        <w:rPr>
          <w:b/>
          <w:bCs/>
          <w:color w:val="000000"/>
          <w:sz w:val="19"/>
          <w:szCs w:val="19"/>
          <w:u w:val="single"/>
        </w:rPr>
      </w:pPr>
      <w:r w:rsidRPr="00E3203C">
        <w:rPr>
          <w:b/>
          <w:bCs/>
          <w:color w:val="000000"/>
          <w:sz w:val="19"/>
          <w:szCs w:val="19"/>
          <w:u w:val="single"/>
        </w:rPr>
        <w:t>Saflık:</w:t>
      </w:r>
    </w:p>
    <w:p w:rsidR="00282580" w:rsidRPr="00E3203C" w:rsidRDefault="00282580" w:rsidP="00282580">
      <w:pPr>
        <w:jc w:val="both"/>
        <w:rPr>
          <w:b/>
          <w:bCs/>
          <w:color w:val="000000"/>
          <w:sz w:val="19"/>
          <w:szCs w:val="19"/>
          <w:u w:val="single"/>
        </w:rPr>
      </w:pPr>
    </w:p>
    <w:p w:rsidR="00282580" w:rsidRPr="00E3203C" w:rsidRDefault="009F2D58" w:rsidP="00282580">
      <w:pPr>
        <w:ind w:left="2835" w:hanging="2127"/>
        <w:rPr>
          <w:sz w:val="19"/>
          <w:szCs w:val="19"/>
        </w:rPr>
      </w:pPr>
      <w:r w:rsidRPr="00E3203C">
        <w:rPr>
          <w:b/>
          <w:bCs/>
          <w:color w:val="000000"/>
          <w:sz w:val="19"/>
          <w:szCs w:val="19"/>
        </w:rPr>
        <w:t>Su içeriği</w:t>
      </w:r>
      <w:r w:rsidR="00282580" w:rsidRPr="00E3203C">
        <w:rPr>
          <w:b/>
          <w:bCs/>
          <w:color w:val="000000"/>
          <w:sz w:val="19"/>
          <w:szCs w:val="19"/>
        </w:rPr>
        <w:t>:</w:t>
      </w:r>
      <w:r w:rsidR="00282580" w:rsidRPr="00E3203C">
        <w:rPr>
          <w:b/>
          <w:bCs/>
          <w:color w:val="000000"/>
          <w:sz w:val="19"/>
          <w:szCs w:val="19"/>
        </w:rPr>
        <w:tab/>
      </w:r>
      <w:r w:rsidR="00AD144A" w:rsidRPr="00E3203C">
        <w:rPr>
          <w:sz w:val="19"/>
          <w:szCs w:val="19"/>
        </w:rPr>
        <w:t>%</w:t>
      </w:r>
      <w:r w:rsidRPr="00E3203C">
        <w:rPr>
          <w:sz w:val="19"/>
          <w:szCs w:val="19"/>
        </w:rPr>
        <w:t>2</w:t>
      </w:r>
      <w:r w:rsidR="00AD144A" w:rsidRPr="00E3203C">
        <w:rPr>
          <w:sz w:val="19"/>
          <w:szCs w:val="19"/>
        </w:rPr>
        <w:t>,0’da</w:t>
      </w:r>
      <w:r w:rsidRPr="00E3203C">
        <w:rPr>
          <w:sz w:val="19"/>
          <w:szCs w:val="19"/>
        </w:rPr>
        <w:t>n fazla olmamalıdır (Karl Fis</w:t>
      </w:r>
      <w:r w:rsidR="00492B24" w:rsidRPr="00E3203C">
        <w:rPr>
          <w:sz w:val="19"/>
          <w:szCs w:val="19"/>
        </w:rPr>
        <w:t>c</w:t>
      </w:r>
      <w:r w:rsidRPr="00E3203C">
        <w:rPr>
          <w:sz w:val="19"/>
          <w:szCs w:val="19"/>
        </w:rPr>
        <w:t xml:space="preserve">her </w:t>
      </w:r>
      <w:r w:rsidR="00492B24" w:rsidRPr="00E3203C">
        <w:rPr>
          <w:sz w:val="19"/>
          <w:szCs w:val="19"/>
        </w:rPr>
        <w:t>yöntemi</w:t>
      </w:r>
      <w:r w:rsidRPr="00E3203C">
        <w:rPr>
          <w:sz w:val="19"/>
          <w:szCs w:val="19"/>
        </w:rPr>
        <w:t>).</w:t>
      </w:r>
    </w:p>
    <w:p w:rsidR="00282580" w:rsidRPr="00E3203C" w:rsidRDefault="00282580" w:rsidP="00282580">
      <w:pPr>
        <w:jc w:val="both"/>
        <w:rPr>
          <w:color w:val="000000"/>
          <w:sz w:val="19"/>
          <w:szCs w:val="19"/>
        </w:rPr>
      </w:pPr>
    </w:p>
    <w:p w:rsidR="00282580" w:rsidRPr="00E3203C" w:rsidRDefault="009F2D58" w:rsidP="00282580">
      <w:pPr>
        <w:ind w:left="2832" w:hanging="2124"/>
        <w:jc w:val="both"/>
        <w:rPr>
          <w:color w:val="000000"/>
          <w:sz w:val="19"/>
          <w:szCs w:val="19"/>
        </w:rPr>
      </w:pPr>
      <w:r w:rsidRPr="00E3203C">
        <w:rPr>
          <w:b/>
          <w:bCs/>
          <w:sz w:val="19"/>
          <w:szCs w:val="19"/>
        </w:rPr>
        <w:t>Sülfatlandırılmış kül</w:t>
      </w:r>
      <w:r w:rsidR="00282580" w:rsidRPr="00E3203C">
        <w:rPr>
          <w:b/>
          <w:color w:val="000000"/>
          <w:sz w:val="19"/>
          <w:szCs w:val="19"/>
        </w:rPr>
        <w:t>:</w:t>
      </w:r>
      <w:r w:rsidR="00282580" w:rsidRPr="00E3203C">
        <w:rPr>
          <w:b/>
          <w:color w:val="000000"/>
          <w:sz w:val="19"/>
          <w:szCs w:val="19"/>
        </w:rPr>
        <w:tab/>
      </w:r>
      <w:r w:rsidR="00AD144A" w:rsidRPr="00E3203C">
        <w:rPr>
          <w:sz w:val="19"/>
          <w:szCs w:val="19"/>
        </w:rPr>
        <w:t>%</w:t>
      </w:r>
      <w:r w:rsidRPr="00E3203C">
        <w:rPr>
          <w:sz w:val="19"/>
          <w:szCs w:val="19"/>
        </w:rPr>
        <w:t>0,7’den fazla olmamalıdır.</w:t>
      </w:r>
    </w:p>
    <w:p w:rsidR="00282580" w:rsidRPr="00E3203C" w:rsidRDefault="00282580" w:rsidP="00282580">
      <w:pPr>
        <w:ind w:left="2832" w:hanging="2124"/>
        <w:jc w:val="both"/>
        <w:rPr>
          <w:color w:val="000000"/>
          <w:sz w:val="19"/>
          <w:szCs w:val="19"/>
        </w:rPr>
      </w:pPr>
    </w:p>
    <w:p w:rsidR="009F2D58" w:rsidRPr="00E3203C" w:rsidRDefault="00AD144A" w:rsidP="00282580">
      <w:pPr>
        <w:ind w:firstLine="708"/>
        <w:jc w:val="both"/>
        <w:rPr>
          <w:b/>
          <w:bCs/>
          <w:sz w:val="19"/>
          <w:szCs w:val="19"/>
        </w:rPr>
      </w:pPr>
      <w:r w:rsidRPr="00E3203C">
        <w:rPr>
          <w:b/>
          <w:bCs/>
          <w:sz w:val="19"/>
          <w:szCs w:val="19"/>
        </w:rPr>
        <w:t>Diğer klorlanmış</w:t>
      </w:r>
      <w:r w:rsidR="009F2D58" w:rsidRPr="00E3203C">
        <w:rPr>
          <w:b/>
          <w:bCs/>
          <w:sz w:val="19"/>
          <w:szCs w:val="19"/>
        </w:rPr>
        <w:t xml:space="preserve"> </w:t>
      </w:r>
    </w:p>
    <w:p w:rsidR="00282580" w:rsidRPr="00E3203C" w:rsidRDefault="009F2D58" w:rsidP="00282580">
      <w:pPr>
        <w:ind w:firstLine="708"/>
        <w:jc w:val="both"/>
        <w:rPr>
          <w:color w:val="000000"/>
          <w:sz w:val="19"/>
          <w:szCs w:val="19"/>
        </w:rPr>
      </w:pPr>
      <w:r w:rsidRPr="00E3203C">
        <w:rPr>
          <w:b/>
          <w:bCs/>
          <w:sz w:val="19"/>
          <w:szCs w:val="19"/>
        </w:rPr>
        <w:t>disakkaritler</w:t>
      </w:r>
      <w:r w:rsidR="00282580" w:rsidRPr="00E3203C">
        <w:rPr>
          <w:b/>
          <w:color w:val="000000"/>
          <w:sz w:val="19"/>
          <w:szCs w:val="19"/>
        </w:rPr>
        <w:t>:</w:t>
      </w:r>
      <w:r w:rsidR="00282580" w:rsidRPr="00E3203C">
        <w:rPr>
          <w:b/>
          <w:color w:val="000000"/>
          <w:sz w:val="19"/>
          <w:szCs w:val="19"/>
        </w:rPr>
        <w:tab/>
      </w:r>
      <w:r w:rsidRPr="00E3203C">
        <w:rPr>
          <w:b/>
          <w:color w:val="000000"/>
          <w:sz w:val="19"/>
          <w:szCs w:val="19"/>
        </w:rPr>
        <w:tab/>
      </w:r>
      <w:r w:rsidR="00AD144A" w:rsidRPr="00E3203C">
        <w:rPr>
          <w:sz w:val="19"/>
          <w:szCs w:val="19"/>
        </w:rPr>
        <w:t>%0,5’t</w:t>
      </w:r>
      <w:r w:rsidRPr="00E3203C">
        <w:rPr>
          <w:sz w:val="19"/>
          <w:szCs w:val="19"/>
        </w:rPr>
        <w:t>en fazla olmamalıdır.</w:t>
      </w:r>
    </w:p>
    <w:p w:rsidR="00282580" w:rsidRPr="00E3203C" w:rsidRDefault="00282580" w:rsidP="00282580">
      <w:pPr>
        <w:ind w:firstLine="708"/>
        <w:jc w:val="both"/>
        <w:rPr>
          <w:color w:val="000000"/>
          <w:sz w:val="19"/>
          <w:szCs w:val="19"/>
        </w:rPr>
      </w:pPr>
    </w:p>
    <w:p w:rsidR="009F2D58" w:rsidRPr="00E3203C" w:rsidRDefault="00AD144A" w:rsidP="00282580">
      <w:pPr>
        <w:ind w:firstLine="708"/>
        <w:jc w:val="both"/>
        <w:rPr>
          <w:b/>
          <w:bCs/>
          <w:sz w:val="19"/>
          <w:szCs w:val="19"/>
        </w:rPr>
      </w:pPr>
      <w:r w:rsidRPr="00E3203C">
        <w:rPr>
          <w:b/>
          <w:bCs/>
          <w:sz w:val="19"/>
          <w:szCs w:val="19"/>
        </w:rPr>
        <w:t>Klorlanmış</w:t>
      </w:r>
      <w:r w:rsidR="009F2D58" w:rsidRPr="00E3203C">
        <w:rPr>
          <w:b/>
          <w:bCs/>
          <w:sz w:val="19"/>
          <w:szCs w:val="19"/>
        </w:rPr>
        <w:t xml:space="preserve"> </w:t>
      </w:r>
    </w:p>
    <w:p w:rsidR="00282580" w:rsidRPr="00E3203C" w:rsidRDefault="009F2D58" w:rsidP="00282580">
      <w:pPr>
        <w:ind w:firstLine="708"/>
        <w:jc w:val="both"/>
        <w:rPr>
          <w:color w:val="000000"/>
          <w:sz w:val="19"/>
          <w:szCs w:val="19"/>
        </w:rPr>
      </w:pPr>
      <w:r w:rsidRPr="00E3203C">
        <w:rPr>
          <w:b/>
          <w:bCs/>
          <w:sz w:val="19"/>
          <w:szCs w:val="19"/>
        </w:rPr>
        <w:t>monosakkaritler</w:t>
      </w:r>
      <w:r w:rsidR="00282580" w:rsidRPr="00E3203C">
        <w:rPr>
          <w:b/>
          <w:bCs/>
          <w:color w:val="000000"/>
          <w:sz w:val="19"/>
          <w:szCs w:val="19"/>
        </w:rPr>
        <w:t>:</w:t>
      </w:r>
      <w:r w:rsidR="00282580" w:rsidRPr="00E3203C">
        <w:rPr>
          <w:color w:val="000000"/>
          <w:sz w:val="19"/>
          <w:szCs w:val="19"/>
        </w:rPr>
        <w:t xml:space="preserve"> </w:t>
      </w:r>
      <w:r w:rsidR="00282580" w:rsidRPr="00E3203C">
        <w:rPr>
          <w:color w:val="000000"/>
          <w:sz w:val="19"/>
          <w:szCs w:val="19"/>
        </w:rPr>
        <w:tab/>
      </w:r>
      <w:r w:rsidR="00AD144A" w:rsidRPr="00E3203C">
        <w:rPr>
          <w:sz w:val="19"/>
          <w:szCs w:val="19"/>
        </w:rPr>
        <w:t>%</w:t>
      </w:r>
      <w:r w:rsidRPr="00E3203C">
        <w:rPr>
          <w:sz w:val="19"/>
          <w:szCs w:val="19"/>
        </w:rPr>
        <w:t>0,1’den fazla olmamalıdır.</w:t>
      </w:r>
    </w:p>
    <w:p w:rsidR="00282580" w:rsidRPr="00E3203C" w:rsidRDefault="00282580" w:rsidP="00282580">
      <w:pPr>
        <w:ind w:firstLine="708"/>
        <w:jc w:val="both"/>
        <w:rPr>
          <w:color w:val="000000"/>
          <w:sz w:val="19"/>
          <w:szCs w:val="19"/>
        </w:rPr>
      </w:pPr>
    </w:p>
    <w:p w:rsidR="00282580" w:rsidRPr="00E3203C" w:rsidRDefault="009F2D58" w:rsidP="00282580">
      <w:pPr>
        <w:ind w:firstLine="708"/>
        <w:jc w:val="both"/>
        <w:rPr>
          <w:color w:val="000000"/>
          <w:sz w:val="19"/>
          <w:szCs w:val="19"/>
        </w:rPr>
      </w:pPr>
      <w:r w:rsidRPr="00E3203C">
        <w:rPr>
          <w:b/>
          <w:bCs/>
          <w:sz w:val="19"/>
          <w:szCs w:val="19"/>
        </w:rPr>
        <w:t>Trifenilfosfin oksit</w:t>
      </w:r>
      <w:r w:rsidR="00282580" w:rsidRPr="00E3203C">
        <w:rPr>
          <w:b/>
          <w:bCs/>
          <w:color w:val="000000"/>
          <w:sz w:val="19"/>
          <w:szCs w:val="19"/>
        </w:rPr>
        <w:t>: </w:t>
      </w:r>
      <w:r w:rsidR="00282580" w:rsidRPr="00E3203C">
        <w:rPr>
          <w:b/>
          <w:bCs/>
          <w:color w:val="000000"/>
          <w:sz w:val="19"/>
          <w:szCs w:val="19"/>
        </w:rPr>
        <w:tab/>
      </w:r>
      <w:r w:rsidRPr="00E3203C">
        <w:rPr>
          <w:sz w:val="19"/>
          <w:szCs w:val="19"/>
        </w:rPr>
        <w:t>150 mg/kg’dan fazla olmamalıdır.</w:t>
      </w:r>
    </w:p>
    <w:p w:rsidR="00282580" w:rsidRPr="00E3203C" w:rsidRDefault="00282580" w:rsidP="00282580">
      <w:pPr>
        <w:jc w:val="both"/>
        <w:rPr>
          <w:color w:val="000000"/>
          <w:sz w:val="19"/>
          <w:szCs w:val="19"/>
        </w:rPr>
      </w:pPr>
    </w:p>
    <w:p w:rsidR="00282580" w:rsidRPr="00E3203C" w:rsidRDefault="009F2D58" w:rsidP="00282580">
      <w:pPr>
        <w:ind w:firstLine="708"/>
        <w:jc w:val="both"/>
        <w:rPr>
          <w:color w:val="000000"/>
          <w:sz w:val="19"/>
          <w:szCs w:val="19"/>
        </w:rPr>
      </w:pPr>
      <w:r w:rsidRPr="00E3203C">
        <w:rPr>
          <w:b/>
          <w:bCs/>
          <w:sz w:val="19"/>
          <w:szCs w:val="19"/>
        </w:rPr>
        <w:t>Metanol</w:t>
      </w:r>
      <w:r w:rsidR="00282580" w:rsidRPr="00E3203C">
        <w:rPr>
          <w:rFonts w:eastAsia="Calibri"/>
          <w:b/>
          <w:sz w:val="19"/>
          <w:szCs w:val="19"/>
          <w:lang w:val="de-DE" w:eastAsia="en-US"/>
        </w:rPr>
        <w:t>:</w:t>
      </w:r>
      <w:r w:rsidR="00282580" w:rsidRPr="00E3203C">
        <w:rPr>
          <w:rFonts w:eastAsia="Calibri"/>
          <w:b/>
          <w:sz w:val="19"/>
          <w:szCs w:val="19"/>
          <w:lang w:val="de-DE" w:eastAsia="en-US"/>
        </w:rPr>
        <w:tab/>
      </w:r>
      <w:r w:rsidRPr="00E3203C">
        <w:rPr>
          <w:rFonts w:eastAsia="Calibri"/>
          <w:b/>
          <w:sz w:val="19"/>
          <w:szCs w:val="19"/>
          <w:lang w:val="de-DE" w:eastAsia="en-US"/>
        </w:rPr>
        <w:tab/>
      </w:r>
      <w:r w:rsidR="00AD144A" w:rsidRPr="00E3203C">
        <w:rPr>
          <w:sz w:val="19"/>
          <w:szCs w:val="19"/>
        </w:rPr>
        <w:t>%</w:t>
      </w:r>
      <w:r w:rsidRPr="00E3203C">
        <w:rPr>
          <w:sz w:val="19"/>
          <w:szCs w:val="19"/>
        </w:rPr>
        <w:t>0,1’den fazla olmamalıdır.</w:t>
      </w:r>
    </w:p>
    <w:p w:rsidR="00282580" w:rsidRPr="00E3203C" w:rsidRDefault="00282580" w:rsidP="009F2D58">
      <w:pPr>
        <w:jc w:val="both"/>
        <w:rPr>
          <w:b/>
          <w:bCs/>
          <w:sz w:val="19"/>
          <w:szCs w:val="19"/>
        </w:rPr>
      </w:pPr>
    </w:p>
    <w:p w:rsidR="00282580" w:rsidRPr="00E3203C" w:rsidRDefault="00282580" w:rsidP="00282580">
      <w:pPr>
        <w:ind w:firstLine="708"/>
        <w:jc w:val="both"/>
        <w:rPr>
          <w:sz w:val="19"/>
          <w:szCs w:val="19"/>
        </w:rPr>
      </w:pPr>
      <w:r w:rsidRPr="00E3203C">
        <w:rPr>
          <w:b/>
          <w:bCs/>
          <w:sz w:val="19"/>
          <w:szCs w:val="19"/>
        </w:rPr>
        <w:t>Kurşun:</w:t>
      </w:r>
      <w:r w:rsidRPr="00E3203C">
        <w:rPr>
          <w:sz w:val="19"/>
          <w:szCs w:val="19"/>
        </w:rPr>
        <w:tab/>
      </w:r>
      <w:r w:rsidRPr="00E3203C">
        <w:rPr>
          <w:sz w:val="19"/>
          <w:szCs w:val="19"/>
        </w:rPr>
        <w:tab/>
      </w:r>
      <w:r w:rsidRPr="00E3203C">
        <w:rPr>
          <w:sz w:val="19"/>
          <w:szCs w:val="19"/>
        </w:rPr>
        <w:tab/>
      </w:r>
      <w:r w:rsidR="00AD144A" w:rsidRPr="00E3203C">
        <w:rPr>
          <w:sz w:val="19"/>
          <w:szCs w:val="19"/>
        </w:rPr>
        <w:t>1 mg/kg’</w:t>
      </w:r>
      <w:r w:rsidR="009F2D58" w:rsidRPr="00E3203C">
        <w:rPr>
          <w:sz w:val="19"/>
          <w:szCs w:val="19"/>
        </w:rPr>
        <w:t>dan fazla olmamalıdır.</w:t>
      </w:r>
    </w:p>
    <w:p w:rsidR="00282580" w:rsidRPr="00E3203C" w:rsidRDefault="00282580" w:rsidP="00921613">
      <w:pPr>
        <w:jc w:val="both"/>
        <w:rPr>
          <w:b/>
          <w:bCs/>
          <w:sz w:val="19"/>
          <w:szCs w:val="19"/>
          <w:u w:val="single"/>
        </w:rPr>
      </w:pPr>
    </w:p>
    <w:p w:rsidR="00E435D6" w:rsidRPr="00E3203C" w:rsidRDefault="00E435D6" w:rsidP="00921613">
      <w:pPr>
        <w:jc w:val="both"/>
        <w:rPr>
          <w:sz w:val="19"/>
          <w:szCs w:val="19"/>
        </w:rPr>
      </w:pPr>
      <w:r w:rsidRPr="00E3203C">
        <w:rPr>
          <w:sz w:val="19"/>
          <w:szCs w:val="19"/>
        </w:rPr>
        <w:t> </w:t>
      </w:r>
    </w:p>
    <w:p w:rsidR="00E435D6" w:rsidRPr="00E3203C" w:rsidRDefault="00E435D6" w:rsidP="00921613">
      <w:pPr>
        <w:shd w:val="clear" w:color="auto" w:fill="FFFFFF"/>
        <w:jc w:val="both"/>
        <w:rPr>
          <w:sz w:val="19"/>
          <w:szCs w:val="19"/>
        </w:rPr>
      </w:pPr>
      <w:r w:rsidRPr="00E3203C">
        <w:rPr>
          <w:b/>
          <w:bCs/>
          <w:color w:val="000000"/>
          <w:sz w:val="19"/>
          <w:szCs w:val="19"/>
          <w:u w:val="single"/>
        </w:rPr>
        <w:t>E 957 TAUMATİN</w:t>
      </w:r>
    </w:p>
    <w:p w:rsidR="00E435D6" w:rsidRPr="00E3203C" w:rsidRDefault="00E435D6" w:rsidP="00921613">
      <w:pPr>
        <w:jc w:val="both"/>
        <w:rPr>
          <w:sz w:val="19"/>
          <w:szCs w:val="19"/>
        </w:rPr>
      </w:pPr>
      <w:r w:rsidRPr="00E3203C">
        <w:rPr>
          <w:b/>
          <w:bCs/>
          <w:color w:val="000000"/>
          <w:sz w:val="19"/>
          <w:szCs w:val="19"/>
        </w:rPr>
        <w:t>                                                                             </w:t>
      </w:r>
    </w:p>
    <w:p w:rsidR="009F2D58" w:rsidRPr="00E3203C" w:rsidRDefault="00C003DB" w:rsidP="009F2D58">
      <w:pPr>
        <w:jc w:val="both"/>
        <w:rPr>
          <w:sz w:val="19"/>
          <w:szCs w:val="19"/>
        </w:rPr>
      </w:pPr>
      <w:r w:rsidRPr="00E3203C">
        <w:rPr>
          <w:b/>
          <w:bCs/>
          <w:color w:val="000000"/>
          <w:sz w:val="19"/>
          <w:szCs w:val="19"/>
          <w:u w:val="single"/>
        </w:rPr>
        <w:t>Eş anlamlılar</w:t>
      </w:r>
      <w:r w:rsidR="009F2D58" w:rsidRPr="00E3203C">
        <w:rPr>
          <w:b/>
          <w:color w:val="000000"/>
          <w:sz w:val="19"/>
          <w:szCs w:val="19"/>
        </w:rPr>
        <w:t>:</w:t>
      </w:r>
      <w:r w:rsidR="009F2D58" w:rsidRPr="00E3203C">
        <w:rPr>
          <w:b/>
          <w:color w:val="000000"/>
          <w:sz w:val="19"/>
          <w:szCs w:val="19"/>
        </w:rPr>
        <w:tab/>
      </w:r>
      <w:r w:rsidR="009F2D58" w:rsidRPr="00E3203C">
        <w:rPr>
          <w:b/>
          <w:color w:val="000000"/>
          <w:sz w:val="19"/>
          <w:szCs w:val="19"/>
        </w:rPr>
        <w:tab/>
      </w:r>
      <w:r w:rsidR="009F2D58" w:rsidRPr="00E3203C">
        <w:rPr>
          <w:b/>
          <w:color w:val="000000"/>
          <w:sz w:val="19"/>
          <w:szCs w:val="19"/>
        </w:rPr>
        <w:tab/>
      </w:r>
      <w:r w:rsidR="009F2D58" w:rsidRPr="00E3203C">
        <w:rPr>
          <w:color w:val="000000"/>
          <w:sz w:val="19"/>
          <w:szCs w:val="19"/>
        </w:rPr>
        <w:tab/>
      </w:r>
    </w:p>
    <w:p w:rsidR="009F2D58" w:rsidRPr="00E3203C" w:rsidRDefault="009F2D58" w:rsidP="009F2D58">
      <w:pPr>
        <w:jc w:val="both"/>
        <w:rPr>
          <w:b/>
          <w:bCs/>
          <w:color w:val="000000"/>
          <w:sz w:val="19"/>
          <w:szCs w:val="19"/>
          <w:u w:val="single"/>
        </w:rPr>
      </w:pPr>
    </w:p>
    <w:p w:rsidR="009F2D58" w:rsidRPr="00E3203C" w:rsidRDefault="009F2D58" w:rsidP="009F2D58">
      <w:pPr>
        <w:jc w:val="both"/>
        <w:rPr>
          <w:b/>
          <w:bCs/>
          <w:color w:val="000000"/>
          <w:sz w:val="19"/>
          <w:szCs w:val="19"/>
          <w:u w:val="single"/>
        </w:rPr>
      </w:pPr>
      <w:r w:rsidRPr="00E3203C">
        <w:rPr>
          <w:b/>
          <w:bCs/>
          <w:color w:val="000000"/>
          <w:sz w:val="19"/>
          <w:szCs w:val="19"/>
          <w:u w:val="single"/>
        </w:rPr>
        <w:t>Tanım:</w:t>
      </w:r>
    </w:p>
    <w:p w:rsidR="009F2D58" w:rsidRPr="00E3203C" w:rsidRDefault="009F2D58" w:rsidP="009F2D58">
      <w:pPr>
        <w:jc w:val="both"/>
        <w:rPr>
          <w:sz w:val="19"/>
          <w:szCs w:val="19"/>
          <w:u w:val="single"/>
        </w:rPr>
      </w:pPr>
    </w:p>
    <w:p w:rsidR="009F2D58" w:rsidRPr="00E3203C" w:rsidRDefault="00450147" w:rsidP="009F2D58">
      <w:pPr>
        <w:ind w:firstLine="708"/>
        <w:jc w:val="both"/>
        <w:rPr>
          <w:color w:val="000000"/>
          <w:sz w:val="19"/>
          <w:szCs w:val="19"/>
        </w:rPr>
      </w:pPr>
      <w:r w:rsidRPr="00E3203C">
        <w:rPr>
          <w:b/>
          <w:bCs/>
          <w:color w:val="000000"/>
          <w:sz w:val="19"/>
          <w:szCs w:val="19"/>
        </w:rPr>
        <w:t>EINECS</w:t>
      </w:r>
      <w:r w:rsidR="009F2D58" w:rsidRPr="00E3203C">
        <w:rPr>
          <w:b/>
          <w:bCs/>
          <w:color w:val="000000"/>
          <w:sz w:val="19"/>
          <w:szCs w:val="19"/>
        </w:rPr>
        <w:t>:</w:t>
      </w:r>
      <w:r w:rsidR="009F2D58" w:rsidRPr="00E3203C">
        <w:rPr>
          <w:b/>
          <w:bCs/>
          <w:color w:val="000000"/>
          <w:sz w:val="19"/>
          <w:szCs w:val="19"/>
        </w:rPr>
        <w:tab/>
      </w:r>
      <w:r w:rsidR="009F2D58" w:rsidRPr="00E3203C">
        <w:rPr>
          <w:b/>
          <w:bCs/>
          <w:color w:val="000000"/>
          <w:sz w:val="19"/>
          <w:szCs w:val="19"/>
        </w:rPr>
        <w:tab/>
      </w:r>
      <w:r w:rsidR="005D3A3E" w:rsidRPr="00E3203C">
        <w:rPr>
          <w:color w:val="000000"/>
          <w:sz w:val="19"/>
          <w:szCs w:val="19"/>
        </w:rPr>
        <w:t>258-822-2</w:t>
      </w:r>
    </w:p>
    <w:p w:rsidR="009F2D58" w:rsidRPr="00E3203C" w:rsidRDefault="009F2D58" w:rsidP="009F2D58">
      <w:pPr>
        <w:ind w:firstLine="708"/>
        <w:jc w:val="both"/>
        <w:rPr>
          <w:sz w:val="19"/>
          <w:szCs w:val="19"/>
        </w:rPr>
      </w:pPr>
    </w:p>
    <w:p w:rsidR="009F2D58" w:rsidRPr="00E3203C" w:rsidRDefault="009F2D58" w:rsidP="009F2D58">
      <w:pPr>
        <w:tabs>
          <w:tab w:val="left" w:pos="2835"/>
          <w:tab w:val="left" w:pos="8789"/>
        </w:tabs>
        <w:ind w:left="2835" w:hanging="2127"/>
        <w:jc w:val="both"/>
        <w:rPr>
          <w:color w:val="000000"/>
          <w:sz w:val="19"/>
          <w:szCs w:val="19"/>
        </w:rPr>
      </w:pPr>
      <w:r w:rsidRPr="00E3203C">
        <w:rPr>
          <w:b/>
          <w:bCs/>
          <w:color w:val="000000"/>
          <w:sz w:val="19"/>
          <w:szCs w:val="19"/>
        </w:rPr>
        <w:t>Kimyasal adı:</w:t>
      </w:r>
      <w:r w:rsidRPr="00E3203C">
        <w:rPr>
          <w:b/>
          <w:bCs/>
          <w:color w:val="000000"/>
          <w:sz w:val="19"/>
          <w:szCs w:val="19"/>
        </w:rPr>
        <w:tab/>
      </w:r>
      <w:r w:rsidR="005D3A3E" w:rsidRPr="00E3203C">
        <w:rPr>
          <w:color w:val="000000"/>
          <w:sz w:val="19"/>
          <w:szCs w:val="19"/>
        </w:rPr>
        <w:t>Taumatin, </w:t>
      </w:r>
      <w:r w:rsidR="005D3A3E" w:rsidRPr="00E3203C">
        <w:rPr>
          <w:i/>
          <w:iCs/>
          <w:color w:val="000000"/>
          <w:sz w:val="19"/>
          <w:szCs w:val="19"/>
        </w:rPr>
        <w:t>Thaumatococcus danielli</w:t>
      </w:r>
      <w:r w:rsidR="00AD144A" w:rsidRPr="00E3203C">
        <w:rPr>
          <w:i/>
          <w:iCs/>
          <w:color w:val="000000"/>
          <w:sz w:val="19"/>
          <w:szCs w:val="19"/>
        </w:rPr>
        <w:t xml:space="preserve">i </w:t>
      </w:r>
      <w:r w:rsidR="00AD144A" w:rsidRPr="00E3203C">
        <w:rPr>
          <w:color w:val="000000"/>
          <w:sz w:val="19"/>
          <w:szCs w:val="19"/>
        </w:rPr>
        <w:t xml:space="preserve">(Benth) </w:t>
      </w:r>
      <w:r w:rsidR="005D3A3E" w:rsidRPr="00E3203C">
        <w:rPr>
          <w:color w:val="000000"/>
          <w:sz w:val="19"/>
          <w:szCs w:val="19"/>
        </w:rPr>
        <w:t>meyvesinin tohum zarlar</w:t>
      </w:r>
      <w:r w:rsidR="00AD144A" w:rsidRPr="00E3203C">
        <w:rPr>
          <w:color w:val="000000"/>
          <w:sz w:val="19"/>
          <w:szCs w:val="19"/>
        </w:rPr>
        <w:t>ından sulu ekstraksiyonla (pH: 2,</w:t>
      </w:r>
      <w:r w:rsidR="005D3A3E" w:rsidRPr="00E3203C">
        <w:rPr>
          <w:color w:val="000000"/>
          <w:sz w:val="19"/>
          <w:szCs w:val="19"/>
        </w:rPr>
        <w:t>5</w:t>
      </w:r>
      <w:r w:rsidR="00AD144A" w:rsidRPr="00E3203C">
        <w:rPr>
          <w:color w:val="000000"/>
          <w:sz w:val="19"/>
          <w:szCs w:val="19"/>
        </w:rPr>
        <w:t xml:space="preserve"> – 4</w:t>
      </w:r>
      <w:r w:rsidR="005D3A3E" w:rsidRPr="00E3203C">
        <w:rPr>
          <w:color w:val="000000"/>
          <w:sz w:val="19"/>
          <w:szCs w:val="19"/>
        </w:rPr>
        <w:t xml:space="preserve">) elde edilir ve kaynak materyalden </w:t>
      </w:r>
      <w:r w:rsidR="00AD144A" w:rsidRPr="00E3203C">
        <w:rPr>
          <w:color w:val="000000"/>
          <w:sz w:val="19"/>
          <w:szCs w:val="19"/>
        </w:rPr>
        <w:t>gelen</w:t>
      </w:r>
      <w:r w:rsidR="005D3A3E" w:rsidRPr="00E3203C">
        <w:rPr>
          <w:color w:val="000000"/>
          <w:sz w:val="19"/>
          <w:szCs w:val="19"/>
        </w:rPr>
        <w:t xml:space="preserve"> bitki bileşenlerinin </w:t>
      </w:r>
      <w:r w:rsidR="00AD144A" w:rsidRPr="00E3203C">
        <w:rPr>
          <w:color w:val="000000"/>
          <w:sz w:val="19"/>
          <w:szCs w:val="19"/>
        </w:rPr>
        <w:t>küçük</w:t>
      </w:r>
      <w:r w:rsidR="005D3A3E" w:rsidRPr="00E3203C">
        <w:rPr>
          <w:color w:val="000000"/>
          <w:sz w:val="19"/>
          <w:szCs w:val="19"/>
        </w:rPr>
        <w:t xml:space="preserve"> miktarları ile birlikte </w:t>
      </w:r>
      <w:r w:rsidR="00AD144A" w:rsidRPr="00E3203C">
        <w:rPr>
          <w:color w:val="000000"/>
          <w:sz w:val="19"/>
          <w:szCs w:val="19"/>
        </w:rPr>
        <w:t xml:space="preserve">esas olarak </w:t>
      </w:r>
      <w:r w:rsidR="005D3A3E" w:rsidRPr="00E3203C">
        <w:rPr>
          <w:color w:val="000000"/>
          <w:sz w:val="19"/>
          <w:szCs w:val="19"/>
        </w:rPr>
        <w:t>taumatin I ve taumatin II proteinlerini içerir.</w:t>
      </w:r>
    </w:p>
    <w:p w:rsidR="009F2D58" w:rsidRPr="00E3203C" w:rsidRDefault="009F2D58" w:rsidP="009F2D58">
      <w:pPr>
        <w:tabs>
          <w:tab w:val="left" w:pos="2835"/>
        </w:tabs>
        <w:ind w:firstLine="708"/>
        <w:jc w:val="both"/>
        <w:rPr>
          <w:sz w:val="19"/>
          <w:szCs w:val="19"/>
        </w:rPr>
      </w:pPr>
    </w:p>
    <w:p w:rsidR="009F2D58" w:rsidRPr="00E3203C" w:rsidRDefault="009F2D58" w:rsidP="009F2D58">
      <w:pPr>
        <w:ind w:firstLine="708"/>
        <w:jc w:val="both"/>
        <w:rPr>
          <w:color w:val="000000"/>
          <w:sz w:val="19"/>
          <w:szCs w:val="19"/>
        </w:rPr>
      </w:pPr>
      <w:r w:rsidRPr="00E3203C">
        <w:rPr>
          <w:b/>
          <w:bCs/>
          <w:color w:val="000000"/>
          <w:sz w:val="19"/>
          <w:szCs w:val="19"/>
        </w:rPr>
        <w:t>Kimyasal formülü:</w:t>
      </w:r>
      <w:r w:rsidRPr="00E3203C">
        <w:rPr>
          <w:b/>
          <w:bCs/>
          <w:color w:val="000000"/>
          <w:sz w:val="19"/>
          <w:szCs w:val="19"/>
        </w:rPr>
        <w:tab/>
      </w:r>
      <w:r w:rsidR="00AD144A" w:rsidRPr="00E3203C">
        <w:rPr>
          <w:color w:val="000000"/>
          <w:sz w:val="19"/>
          <w:szCs w:val="19"/>
        </w:rPr>
        <w:t>207 aminoasitlerin polipeptidi</w:t>
      </w:r>
    </w:p>
    <w:p w:rsidR="009F2D58" w:rsidRPr="00E3203C" w:rsidRDefault="009F2D58" w:rsidP="009F2D58">
      <w:pPr>
        <w:ind w:firstLine="708"/>
        <w:jc w:val="both"/>
        <w:rPr>
          <w:sz w:val="19"/>
          <w:szCs w:val="19"/>
        </w:rPr>
      </w:pPr>
    </w:p>
    <w:p w:rsidR="009F2D58" w:rsidRPr="00E3203C" w:rsidRDefault="001016C5" w:rsidP="009F2D58">
      <w:pPr>
        <w:ind w:firstLine="708"/>
        <w:jc w:val="both"/>
        <w:rPr>
          <w:color w:val="000000"/>
          <w:sz w:val="19"/>
          <w:szCs w:val="19"/>
        </w:rPr>
      </w:pPr>
      <w:r w:rsidRPr="00E3203C">
        <w:rPr>
          <w:b/>
          <w:bCs/>
          <w:color w:val="000000"/>
          <w:sz w:val="19"/>
          <w:szCs w:val="19"/>
        </w:rPr>
        <w:t>Molekül ağırlığı</w:t>
      </w:r>
      <w:r w:rsidR="009F2D58" w:rsidRPr="00E3203C">
        <w:rPr>
          <w:b/>
          <w:bCs/>
          <w:color w:val="000000"/>
          <w:sz w:val="19"/>
          <w:szCs w:val="19"/>
        </w:rPr>
        <w:t>:</w:t>
      </w:r>
      <w:r w:rsidR="009F2D58" w:rsidRPr="00E3203C">
        <w:rPr>
          <w:b/>
          <w:bCs/>
          <w:color w:val="000000"/>
          <w:sz w:val="19"/>
          <w:szCs w:val="19"/>
        </w:rPr>
        <w:tab/>
      </w:r>
      <w:r w:rsidR="009F2D58" w:rsidRPr="00E3203C">
        <w:rPr>
          <w:b/>
          <w:bCs/>
          <w:color w:val="000000"/>
          <w:sz w:val="19"/>
          <w:szCs w:val="19"/>
        </w:rPr>
        <w:tab/>
      </w:r>
      <w:r w:rsidR="005D3A3E" w:rsidRPr="00E3203C">
        <w:rPr>
          <w:color w:val="000000"/>
          <w:sz w:val="19"/>
          <w:szCs w:val="19"/>
        </w:rPr>
        <w:t>Taumatin</w:t>
      </w:r>
      <w:r w:rsidR="005D3A3E" w:rsidRPr="00E3203C">
        <w:rPr>
          <w:color w:val="FFFFFF"/>
          <w:sz w:val="19"/>
          <w:szCs w:val="19"/>
        </w:rPr>
        <w:t>d</w:t>
      </w:r>
      <w:r w:rsidR="005D3A3E" w:rsidRPr="00E3203C">
        <w:rPr>
          <w:color w:val="000000"/>
          <w:sz w:val="19"/>
          <w:szCs w:val="19"/>
        </w:rPr>
        <w:t>I</w:t>
      </w:r>
      <w:r w:rsidR="005D3A3E" w:rsidRPr="00E3203C">
        <w:rPr>
          <w:color w:val="FFFFFF"/>
          <w:sz w:val="19"/>
          <w:szCs w:val="19"/>
        </w:rPr>
        <w:t>s</w:t>
      </w:r>
      <w:r w:rsidR="005D3A3E" w:rsidRPr="00E3203C">
        <w:rPr>
          <w:color w:val="000000"/>
          <w:sz w:val="19"/>
          <w:szCs w:val="19"/>
        </w:rPr>
        <w:t>22</w:t>
      </w:r>
      <w:r w:rsidR="00AD144A" w:rsidRPr="00E3203C">
        <w:rPr>
          <w:color w:val="000000"/>
          <w:sz w:val="19"/>
          <w:szCs w:val="19"/>
        </w:rPr>
        <w:t>.</w:t>
      </w:r>
      <w:r w:rsidR="005D3A3E" w:rsidRPr="00E3203C">
        <w:rPr>
          <w:color w:val="000000"/>
          <w:sz w:val="19"/>
          <w:szCs w:val="19"/>
        </w:rPr>
        <w:t>209</w:t>
      </w:r>
    </w:p>
    <w:p w:rsidR="005D3A3E" w:rsidRPr="00E3203C" w:rsidRDefault="005D3A3E" w:rsidP="005D3A3E">
      <w:pPr>
        <w:ind w:left="2124" w:firstLine="708"/>
        <w:jc w:val="both"/>
        <w:rPr>
          <w:color w:val="000000"/>
          <w:sz w:val="19"/>
          <w:szCs w:val="19"/>
        </w:rPr>
      </w:pPr>
      <w:r w:rsidRPr="00E3203C">
        <w:rPr>
          <w:color w:val="000000"/>
          <w:sz w:val="19"/>
          <w:szCs w:val="19"/>
        </w:rPr>
        <w:t>Taumatin II 22</w:t>
      </w:r>
      <w:r w:rsidR="00AD144A" w:rsidRPr="00E3203C">
        <w:rPr>
          <w:color w:val="000000"/>
          <w:sz w:val="19"/>
          <w:szCs w:val="19"/>
        </w:rPr>
        <w:t>.</w:t>
      </w:r>
      <w:r w:rsidRPr="00E3203C">
        <w:rPr>
          <w:color w:val="000000"/>
          <w:sz w:val="19"/>
          <w:szCs w:val="19"/>
        </w:rPr>
        <w:t>293</w:t>
      </w:r>
    </w:p>
    <w:p w:rsidR="009F2D58" w:rsidRPr="00E3203C" w:rsidRDefault="009F2D58" w:rsidP="009F2D58">
      <w:pPr>
        <w:ind w:firstLine="708"/>
        <w:jc w:val="both"/>
        <w:rPr>
          <w:sz w:val="19"/>
          <w:szCs w:val="19"/>
        </w:rPr>
      </w:pPr>
    </w:p>
    <w:p w:rsidR="009F2D58" w:rsidRPr="00E3203C" w:rsidRDefault="009F2D58" w:rsidP="002C041B">
      <w:pPr>
        <w:ind w:left="2832" w:hanging="2124"/>
        <w:jc w:val="both"/>
        <w:rPr>
          <w:color w:val="000000"/>
          <w:sz w:val="19"/>
          <w:szCs w:val="19"/>
        </w:rPr>
      </w:pPr>
      <w:r w:rsidRPr="00E3203C">
        <w:rPr>
          <w:b/>
          <w:bCs/>
          <w:color w:val="000000"/>
          <w:sz w:val="19"/>
          <w:szCs w:val="19"/>
        </w:rPr>
        <w:t>Analiz:</w:t>
      </w:r>
      <w:r w:rsidRPr="00E3203C">
        <w:rPr>
          <w:color w:val="000000"/>
          <w:sz w:val="19"/>
          <w:szCs w:val="19"/>
        </w:rPr>
        <w:tab/>
      </w:r>
      <w:r w:rsidR="00204AD9" w:rsidRPr="00E3203C">
        <w:rPr>
          <w:color w:val="000000"/>
          <w:sz w:val="19"/>
          <w:szCs w:val="19"/>
        </w:rPr>
        <w:t>%93’ten az olmayan proteine eşdeğer (N x 6,2) olacak şekilde kuru madde bazında %15,1’de</w:t>
      </w:r>
      <w:r w:rsidR="002C041B" w:rsidRPr="00E3203C">
        <w:rPr>
          <w:color w:val="000000"/>
          <w:sz w:val="19"/>
          <w:szCs w:val="19"/>
        </w:rPr>
        <w:t>n az azot içermemelidir.</w:t>
      </w:r>
    </w:p>
    <w:p w:rsidR="009F2D58" w:rsidRPr="00E3203C" w:rsidRDefault="009F2D58" w:rsidP="009F2D58">
      <w:pPr>
        <w:ind w:left="2835" w:hanging="2127"/>
        <w:jc w:val="both"/>
        <w:rPr>
          <w:sz w:val="19"/>
          <w:szCs w:val="19"/>
        </w:rPr>
      </w:pPr>
    </w:p>
    <w:p w:rsidR="009F2D58" w:rsidRPr="00E3203C" w:rsidRDefault="009F2D58" w:rsidP="009F2D58">
      <w:pPr>
        <w:ind w:left="2835" w:hanging="2835"/>
        <w:jc w:val="both"/>
        <w:rPr>
          <w:color w:val="000000"/>
          <w:sz w:val="19"/>
          <w:szCs w:val="19"/>
        </w:rPr>
      </w:pPr>
      <w:r w:rsidRPr="00E3203C">
        <w:rPr>
          <w:b/>
          <w:bCs/>
          <w:color w:val="000000"/>
          <w:sz w:val="19"/>
          <w:szCs w:val="19"/>
          <w:u w:val="single"/>
        </w:rPr>
        <w:t>Tanımlama:</w:t>
      </w:r>
      <w:r w:rsidRPr="00E3203C">
        <w:rPr>
          <w:color w:val="000000"/>
          <w:sz w:val="19"/>
          <w:szCs w:val="19"/>
        </w:rPr>
        <w:tab/>
      </w:r>
      <w:r w:rsidR="002C041B" w:rsidRPr="00E3203C">
        <w:rPr>
          <w:color w:val="000000"/>
          <w:sz w:val="19"/>
          <w:szCs w:val="19"/>
        </w:rPr>
        <w:t>Kokusuz, krem renkli toz. Sukrozdan yaklaşık 2</w:t>
      </w:r>
      <w:r w:rsidR="00204AD9" w:rsidRPr="00E3203C">
        <w:rPr>
          <w:color w:val="000000"/>
          <w:sz w:val="19"/>
          <w:szCs w:val="19"/>
        </w:rPr>
        <w:t>.</w:t>
      </w:r>
      <w:r w:rsidR="002C041B" w:rsidRPr="00E3203C">
        <w:rPr>
          <w:color w:val="000000"/>
          <w:sz w:val="19"/>
          <w:szCs w:val="19"/>
        </w:rPr>
        <w:t>000</w:t>
      </w:r>
      <w:r w:rsidR="00204AD9" w:rsidRPr="00E3203C">
        <w:rPr>
          <w:color w:val="000000"/>
          <w:sz w:val="19"/>
          <w:szCs w:val="19"/>
        </w:rPr>
        <w:t xml:space="preserve"> </w:t>
      </w:r>
      <w:r w:rsidR="002C041B" w:rsidRPr="00E3203C">
        <w:rPr>
          <w:color w:val="000000"/>
          <w:sz w:val="19"/>
          <w:szCs w:val="19"/>
        </w:rPr>
        <w:t>-</w:t>
      </w:r>
      <w:r w:rsidR="00204AD9" w:rsidRPr="00E3203C">
        <w:rPr>
          <w:color w:val="000000"/>
          <w:sz w:val="19"/>
          <w:szCs w:val="19"/>
        </w:rPr>
        <w:t xml:space="preserve"> </w:t>
      </w:r>
      <w:r w:rsidR="002C041B" w:rsidRPr="00E3203C">
        <w:rPr>
          <w:color w:val="000000"/>
          <w:sz w:val="19"/>
          <w:szCs w:val="19"/>
        </w:rPr>
        <w:t>3</w:t>
      </w:r>
      <w:r w:rsidR="00204AD9" w:rsidRPr="00E3203C">
        <w:rPr>
          <w:color w:val="000000"/>
          <w:sz w:val="19"/>
          <w:szCs w:val="19"/>
        </w:rPr>
        <w:t>.</w:t>
      </w:r>
      <w:r w:rsidR="002C041B" w:rsidRPr="00E3203C">
        <w:rPr>
          <w:color w:val="000000"/>
          <w:sz w:val="19"/>
          <w:szCs w:val="19"/>
        </w:rPr>
        <w:t>000 kat daha fazla tatlıdır.</w:t>
      </w:r>
    </w:p>
    <w:p w:rsidR="009F2D58" w:rsidRPr="00E3203C" w:rsidRDefault="009F2D58" w:rsidP="009F2D58">
      <w:pPr>
        <w:jc w:val="both"/>
        <w:rPr>
          <w:b/>
          <w:bCs/>
          <w:color w:val="000000"/>
          <w:sz w:val="19"/>
          <w:szCs w:val="19"/>
        </w:rPr>
      </w:pPr>
    </w:p>
    <w:p w:rsidR="009F2D58" w:rsidRPr="00E3203C" w:rsidRDefault="00BA669C" w:rsidP="009F2D58">
      <w:pPr>
        <w:jc w:val="both"/>
        <w:rPr>
          <w:b/>
          <w:bCs/>
          <w:color w:val="000000"/>
          <w:sz w:val="19"/>
          <w:szCs w:val="19"/>
          <w:u w:val="single"/>
        </w:rPr>
      </w:pPr>
      <w:r>
        <w:rPr>
          <w:b/>
          <w:bCs/>
          <w:color w:val="000000"/>
          <w:sz w:val="19"/>
          <w:szCs w:val="19"/>
          <w:u w:val="single"/>
        </w:rPr>
        <w:t>İdentifikasyon</w:t>
      </w:r>
      <w:r w:rsidR="009F2D58" w:rsidRPr="00E3203C">
        <w:rPr>
          <w:b/>
          <w:bCs/>
          <w:color w:val="000000"/>
          <w:sz w:val="19"/>
          <w:szCs w:val="19"/>
          <w:u w:val="single"/>
        </w:rPr>
        <w:t>:</w:t>
      </w:r>
    </w:p>
    <w:p w:rsidR="009F2D58" w:rsidRPr="00E3203C" w:rsidRDefault="009F2D58" w:rsidP="009F2D58">
      <w:pPr>
        <w:jc w:val="both"/>
        <w:rPr>
          <w:sz w:val="19"/>
          <w:szCs w:val="19"/>
          <w:u w:val="single"/>
        </w:rPr>
      </w:pPr>
    </w:p>
    <w:p w:rsidR="009F2D58" w:rsidRPr="00E3203C" w:rsidRDefault="009F2D58" w:rsidP="009F2D58">
      <w:pPr>
        <w:ind w:firstLine="708"/>
        <w:jc w:val="both"/>
        <w:rPr>
          <w:sz w:val="19"/>
          <w:szCs w:val="19"/>
        </w:rPr>
      </w:pPr>
      <w:r w:rsidRPr="00E3203C">
        <w:rPr>
          <w:b/>
          <w:bCs/>
          <w:color w:val="000000"/>
          <w:sz w:val="19"/>
          <w:szCs w:val="19"/>
        </w:rPr>
        <w:lastRenderedPageBreak/>
        <w:t>Çözünürlük:</w:t>
      </w:r>
      <w:r w:rsidRPr="00E3203C">
        <w:rPr>
          <w:b/>
          <w:bCs/>
          <w:color w:val="000000"/>
          <w:sz w:val="19"/>
          <w:szCs w:val="19"/>
        </w:rPr>
        <w:tab/>
      </w:r>
      <w:r w:rsidRPr="00E3203C">
        <w:rPr>
          <w:b/>
          <w:bCs/>
          <w:color w:val="000000"/>
          <w:sz w:val="19"/>
          <w:szCs w:val="19"/>
        </w:rPr>
        <w:tab/>
      </w:r>
      <w:r w:rsidR="002C041B" w:rsidRPr="00E3203C">
        <w:rPr>
          <w:color w:val="000000"/>
          <w:sz w:val="19"/>
          <w:szCs w:val="19"/>
        </w:rPr>
        <w:t>Suda çok iyi çözünür, asetonda çözünmez.</w:t>
      </w:r>
    </w:p>
    <w:p w:rsidR="009F2D58" w:rsidRPr="00E3203C" w:rsidRDefault="009F2D58" w:rsidP="002C041B">
      <w:pPr>
        <w:jc w:val="both"/>
        <w:rPr>
          <w:b/>
          <w:sz w:val="19"/>
          <w:szCs w:val="19"/>
        </w:rPr>
      </w:pPr>
    </w:p>
    <w:p w:rsidR="009F2D58" w:rsidRPr="00E3203C" w:rsidRDefault="009F2D58" w:rsidP="009F2D58">
      <w:pPr>
        <w:jc w:val="both"/>
        <w:rPr>
          <w:b/>
          <w:bCs/>
          <w:color w:val="000000"/>
          <w:sz w:val="19"/>
          <w:szCs w:val="19"/>
          <w:u w:val="single"/>
        </w:rPr>
      </w:pPr>
      <w:r w:rsidRPr="00E3203C">
        <w:rPr>
          <w:b/>
          <w:bCs/>
          <w:color w:val="000000"/>
          <w:sz w:val="19"/>
          <w:szCs w:val="19"/>
          <w:u w:val="single"/>
        </w:rPr>
        <w:t>Saflık:</w:t>
      </w:r>
    </w:p>
    <w:p w:rsidR="009F2D58" w:rsidRPr="00E3203C" w:rsidRDefault="009F2D58" w:rsidP="009F2D58">
      <w:pPr>
        <w:jc w:val="both"/>
        <w:rPr>
          <w:b/>
          <w:bCs/>
          <w:color w:val="000000"/>
          <w:sz w:val="19"/>
          <w:szCs w:val="19"/>
          <w:u w:val="single"/>
        </w:rPr>
      </w:pPr>
    </w:p>
    <w:p w:rsidR="002C041B" w:rsidRPr="00E3203C" w:rsidRDefault="002C041B" w:rsidP="002C041B">
      <w:pPr>
        <w:ind w:left="2835" w:hanging="2127"/>
        <w:jc w:val="both"/>
        <w:rPr>
          <w:sz w:val="19"/>
          <w:szCs w:val="19"/>
        </w:rPr>
      </w:pPr>
      <w:r w:rsidRPr="00E3203C">
        <w:rPr>
          <w:b/>
          <w:bCs/>
          <w:color w:val="000000"/>
          <w:sz w:val="19"/>
          <w:szCs w:val="19"/>
        </w:rPr>
        <w:t>Kurutma kaybı</w:t>
      </w:r>
      <w:r w:rsidR="009F2D58" w:rsidRPr="00E3203C">
        <w:rPr>
          <w:b/>
          <w:bCs/>
          <w:color w:val="000000"/>
          <w:sz w:val="19"/>
          <w:szCs w:val="19"/>
        </w:rPr>
        <w:t>:</w:t>
      </w:r>
      <w:r w:rsidRPr="00E3203C">
        <w:rPr>
          <w:b/>
          <w:bCs/>
          <w:color w:val="000000"/>
          <w:sz w:val="19"/>
          <w:szCs w:val="19"/>
        </w:rPr>
        <w:tab/>
      </w:r>
      <w:r w:rsidR="00204AD9" w:rsidRPr="00E3203C">
        <w:rPr>
          <w:color w:val="000000"/>
          <w:sz w:val="19"/>
          <w:szCs w:val="19"/>
        </w:rPr>
        <w:t>%9’</w:t>
      </w:r>
      <w:r w:rsidRPr="00E3203C">
        <w:rPr>
          <w:color w:val="000000"/>
          <w:sz w:val="19"/>
          <w:szCs w:val="19"/>
        </w:rPr>
        <w:t>dan fazla olmamalıdır</w:t>
      </w:r>
      <w:r w:rsidRPr="00E3203C">
        <w:rPr>
          <w:sz w:val="19"/>
          <w:szCs w:val="19"/>
        </w:rPr>
        <w:t xml:space="preserve"> </w:t>
      </w:r>
      <w:r w:rsidR="00204AD9" w:rsidRPr="00E3203C">
        <w:rPr>
          <w:color w:val="000000"/>
          <w:sz w:val="19"/>
          <w:szCs w:val="19"/>
        </w:rPr>
        <w:t>(105 °C’</w:t>
      </w:r>
      <w:r w:rsidRPr="00E3203C">
        <w:rPr>
          <w:color w:val="000000"/>
          <w:sz w:val="19"/>
          <w:szCs w:val="19"/>
        </w:rPr>
        <w:t>de sabit ağırlığa kadar).</w:t>
      </w:r>
    </w:p>
    <w:p w:rsidR="009F2D58" w:rsidRPr="00E3203C" w:rsidRDefault="009F2D58" w:rsidP="002C041B">
      <w:pPr>
        <w:ind w:left="2835" w:hanging="2127"/>
        <w:rPr>
          <w:color w:val="000000"/>
          <w:sz w:val="19"/>
          <w:szCs w:val="19"/>
        </w:rPr>
      </w:pPr>
    </w:p>
    <w:p w:rsidR="002C041B" w:rsidRPr="00E3203C" w:rsidRDefault="002C041B" w:rsidP="009F2D58">
      <w:pPr>
        <w:ind w:left="2832" w:hanging="2124"/>
        <w:jc w:val="both"/>
        <w:rPr>
          <w:b/>
          <w:bCs/>
          <w:color w:val="000000"/>
          <w:sz w:val="19"/>
          <w:szCs w:val="19"/>
        </w:rPr>
      </w:pPr>
      <w:r w:rsidRPr="00E3203C">
        <w:rPr>
          <w:b/>
          <w:bCs/>
          <w:color w:val="000000"/>
          <w:sz w:val="19"/>
          <w:szCs w:val="19"/>
        </w:rPr>
        <w:t>Karbohidratlar:</w:t>
      </w:r>
      <w:r w:rsidRPr="00E3203C">
        <w:rPr>
          <w:b/>
          <w:bCs/>
          <w:color w:val="000000"/>
          <w:sz w:val="19"/>
          <w:szCs w:val="19"/>
        </w:rPr>
        <w:tab/>
      </w:r>
      <w:r w:rsidR="00204AD9" w:rsidRPr="00E3203C">
        <w:rPr>
          <w:color w:val="000000"/>
          <w:sz w:val="19"/>
          <w:szCs w:val="19"/>
        </w:rPr>
        <w:t>Kuru madde bazında %3’t</w:t>
      </w:r>
      <w:r w:rsidRPr="00E3203C">
        <w:rPr>
          <w:color w:val="000000"/>
          <w:sz w:val="19"/>
          <w:szCs w:val="19"/>
        </w:rPr>
        <w:t>en fazla olmamalıdır.</w:t>
      </w:r>
    </w:p>
    <w:p w:rsidR="002C041B" w:rsidRPr="00E3203C" w:rsidRDefault="002C041B" w:rsidP="009F2D58">
      <w:pPr>
        <w:ind w:left="2832" w:hanging="2124"/>
        <w:jc w:val="both"/>
        <w:rPr>
          <w:b/>
          <w:bCs/>
          <w:color w:val="000000"/>
          <w:sz w:val="19"/>
          <w:szCs w:val="19"/>
        </w:rPr>
      </w:pPr>
    </w:p>
    <w:p w:rsidR="009F2D58" w:rsidRPr="00E3203C" w:rsidRDefault="009F2D58" w:rsidP="009F2D58">
      <w:pPr>
        <w:ind w:left="2832" w:hanging="2124"/>
        <w:jc w:val="both"/>
        <w:rPr>
          <w:color w:val="000000"/>
          <w:sz w:val="19"/>
          <w:szCs w:val="19"/>
        </w:rPr>
      </w:pPr>
      <w:r w:rsidRPr="00E3203C">
        <w:rPr>
          <w:b/>
          <w:bCs/>
          <w:sz w:val="19"/>
          <w:szCs w:val="19"/>
        </w:rPr>
        <w:t>Sülfatlandırılmış kül</w:t>
      </w:r>
      <w:r w:rsidRPr="00E3203C">
        <w:rPr>
          <w:b/>
          <w:color w:val="000000"/>
          <w:sz w:val="19"/>
          <w:szCs w:val="19"/>
        </w:rPr>
        <w:t>:</w:t>
      </w:r>
      <w:r w:rsidRPr="00E3203C">
        <w:rPr>
          <w:b/>
          <w:color w:val="000000"/>
          <w:sz w:val="19"/>
          <w:szCs w:val="19"/>
        </w:rPr>
        <w:tab/>
      </w:r>
      <w:r w:rsidR="00204AD9" w:rsidRPr="00E3203C">
        <w:rPr>
          <w:color w:val="000000"/>
          <w:sz w:val="19"/>
          <w:szCs w:val="19"/>
        </w:rPr>
        <w:t>Kuru madde bazında %2’</w:t>
      </w:r>
      <w:r w:rsidR="002C041B" w:rsidRPr="00E3203C">
        <w:rPr>
          <w:color w:val="000000"/>
          <w:sz w:val="19"/>
          <w:szCs w:val="19"/>
        </w:rPr>
        <w:t>den fazla olmamalıdır.</w:t>
      </w:r>
    </w:p>
    <w:p w:rsidR="009F2D58" w:rsidRPr="00E3203C" w:rsidRDefault="009F2D58" w:rsidP="009F2D58">
      <w:pPr>
        <w:ind w:left="2832" w:hanging="2124"/>
        <w:jc w:val="both"/>
        <w:rPr>
          <w:color w:val="000000"/>
          <w:sz w:val="19"/>
          <w:szCs w:val="19"/>
        </w:rPr>
      </w:pPr>
    </w:p>
    <w:p w:rsidR="009F2D58" w:rsidRPr="00E3203C" w:rsidRDefault="002C041B" w:rsidP="009F2D58">
      <w:pPr>
        <w:ind w:firstLine="708"/>
        <w:jc w:val="both"/>
        <w:rPr>
          <w:color w:val="000000"/>
          <w:sz w:val="19"/>
          <w:szCs w:val="19"/>
        </w:rPr>
      </w:pPr>
      <w:r w:rsidRPr="00E3203C">
        <w:rPr>
          <w:b/>
          <w:bCs/>
          <w:color w:val="000000"/>
          <w:sz w:val="19"/>
          <w:szCs w:val="19"/>
        </w:rPr>
        <w:t>Alüminyum</w:t>
      </w:r>
      <w:r w:rsidR="009F2D58" w:rsidRPr="00E3203C">
        <w:rPr>
          <w:b/>
          <w:color w:val="000000"/>
          <w:sz w:val="19"/>
          <w:szCs w:val="19"/>
        </w:rPr>
        <w:t>:</w:t>
      </w:r>
      <w:r w:rsidR="009F2D58" w:rsidRPr="00E3203C">
        <w:rPr>
          <w:b/>
          <w:color w:val="000000"/>
          <w:sz w:val="19"/>
          <w:szCs w:val="19"/>
        </w:rPr>
        <w:tab/>
      </w:r>
      <w:r w:rsidR="009F2D58" w:rsidRPr="00E3203C">
        <w:rPr>
          <w:b/>
          <w:color w:val="000000"/>
          <w:sz w:val="19"/>
          <w:szCs w:val="19"/>
        </w:rPr>
        <w:tab/>
      </w:r>
      <w:r w:rsidR="00204AD9" w:rsidRPr="00E3203C">
        <w:rPr>
          <w:color w:val="000000"/>
          <w:sz w:val="19"/>
          <w:szCs w:val="19"/>
        </w:rPr>
        <w:t>Kuru madde bazında 100 mg/kg’</w:t>
      </w:r>
      <w:r w:rsidRPr="00E3203C">
        <w:rPr>
          <w:color w:val="000000"/>
          <w:sz w:val="19"/>
          <w:szCs w:val="19"/>
        </w:rPr>
        <w:t>dan fazla olmamalıdır.</w:t>
      </w:r>
    </w:p>
    <w:p w:rsidR="002C041B" w:rsidRPr="00E3203C" w:rsidRDefault="002C041B" w:rsidP="009F2D58">
      <w:pPr>
        <w:ind w:firstLine="708"/>
        <w:jc w:val="both"/>
        <w:rPr>
          <w:color w:val="000000"/>
          <w:sz w:val="19"/>
          <w:szCs w:val="19"/>
        </w:rPr>
      </w:pPr>
    </w:p>
    <w:p w:rsidR="009F2D58" w:rsidRPr="00E3203C" w:rsidRDefault="002C041B" w:rsidP="009F2D58">
      <w:pPr>
        <w:ind w:firstLine="708"/>
        <w:jc w:val="both"/>
        <w:rPr>
          <w:color w:val="000000"/>
          <w:sz w:val="19"/>
          <w:szCs w:val="19"/>
        </w:rPr>
      </w:pPr>
      <w:r w:rsidRPr="00E3203C">
        <w:rPr>
          <w:b/>
          <w:bCs/>
          <w:sz w:val="19"/>
          <w:szCs w:val="19"/>
        </w:rPr>
        <w:t>Arsenik</w:t>
      </w:r>
      <w:r w:rsidR="009F2D58" w:rsidRPr="00E3203C">
        <w:rPr>
          <w:b/>
          <w:bCs/>
          <w:color w:val="000000"/>
          <w:sz w:val="19"/>
          <w:szCs w:val="19"/>
        </w:rPr>
        <w:t>:</w:t>
      </w:r>
      <w:r w:rsidR="009F2D58" w:rsidRPr="00E3203C">
        <w:rPr>
          <w:color w:val="000000"/>
          <w:sz w:val="19"/>
          <w:szCs w:val="19"/>
        </w:rPr>
        <w:t xml:space="preserve"> </w:t>
      </w:r>
      <w:r w:rsidR="009F2D58" w:rsidRPr="00E3203C">
        <w:rPr>
          <w:color w:val="000000"/>
          <w:sz w:val="19"/>
          <w:szCs w:val="19"/>
        </w:rPr>
        <w:tab/>
      </w:r>
      <w:r w:rsidRPr="00E3203C">
        <w:rPr>
          <w:color w:val="000000"/>
          <w:sz w:val="19"/>
          <w:szCs w:val="19"/>
        </w:rPr>
        <w:tab/>
        <w:t xml:space="preserve">Kuru madde bazında 3 mg/kg’dan </w:t>
      </w:r>
      <w:r w:rsidR="009F2D58" w:rsidRPr="00E3203C">
        <w:rPr>
          <w:sz w:val="19"/>
          <w:szCs w:val="19"/>
        </w:rPr>
        <w:t>fazla olmamalıdır.</w:t>
      </w:r>
    </w:p>
    <w:p w:rsidR="009F2D58" w:rsidRPr="00E3203C" w:rsidRDefault="009F2D58" w:rsidP="009F2D58">
      <w:pPr>
        <w:jc w:val="both"/>
        <w:rPr>
          <w:b/>
          <w:bCs/>
          <w:sz w:val="19"/>
          <w:szCs w:val="19"/>
        </w:rPr>
      </w:pPr>
    </w:p>
    <w:p w:rsidR="009F2D58" w:rsidRPr="00E3203C" w:rsidRDefault="009F2D58" w:rsidP="009F2D58">
      <w:pPr>
        <w:ind w:firstLine="708"/>
        <w:jc w:val="both"/>
        <w:rPr>
          <w:sz w:val="19"/>
          <w:szCs w:val="19"/>
        </w:rPr>
      </w:pPr>
      <w:r w:rsidRPr="00E3203C">
        <w:rPr>
          <w:b/>
          <w:bCs/>
          <w:sz w:val="19"/>
          <w:szCs w:val="19"/>
        </w:rPr>
        <w:t>Kurşun:</w:t>
      </w:r>
      <w:r w:rsidRPr="00E3203C">
        <w:rPr>
          <w:sz w:val="19"/>
          <w:szCs w:val="19"/>
        </w:rPr>
        <w:tab/>
      </w:r>
      <w:r w:rsidRPr="00E3203C">
        <w:rPr>
          <w:sz w:val="19"/>
          <w:szCs w:val="19"/>
        </w:rPr>
        <w:tab/>
      </w:r>
      <w:r w:rsidRPr="00E3203C">
        <w:rPr>
          <w:sz w:val="19"/>
          <w:szCs w:val="19"/>
        </w:rPr>
        <w:tab/>
      </w:r>
      <w:r w:rsidR="002C041B" w:rsidRPr="00E3203C">
        <w:rPr>
          <w:color w:val="000000"/>
          <w:sz w:val="19"/>
          <w:szCs w:val="19"/>
        </w:rPr>
        <w:t xml:space="preserve">Kuru madde bazında 3 mg/kg’dan </w:t>
      </w:r>
      <w:r w:rsidR="002C041B" w:rsidRPr="00E3203C">
        <w:rPr>
          <w:sz w:val="19"/>
          <w:szCs w:val="19"/>
        </w:rPr>
        <w:t>fazla olmamalıdır.</w:t>
      </w:r>
    </w:p>
    <w:p w:rsidR="009F2D58" w:rsidRPr="00E3203C" w:rsidRDefault="009F2D58" w:rsidP="00921613">
      <w:pPr>
        <w:jc w:val="both"/>
        <w:rPr>
          <w:b/>
          <w:bCs/>
          <w:color w:val="000000"/>
          <w:sz w:val="19"/>
          <w:szCs w:val="19"/>
        </w:rPr>
      </w:pPr>
    </w:p>
    <w:p w:rsidR="009F2D58" w:rsidRPr="00E3203C" w:rsidRDefault="002C041B" w:rsidP="00921613">
      <w:pPr>
        <w:jc w:val="both"/>
        <w:rPr>
          <w:b/>
          <w:bCs/>
          <w:color w:val="000000"/>
          <w:sz w:val="19"/>
          <w:szCs w:val="19"/>
          <w:u w:val="single"/>
        </w:rPr>
      </w:pPr>
      <w:r w:rsidRPr="00E3203C">
        <w:rPr>
          <w:b/>
          <w:bCs/>
          <w:color w:val="000000"/>
          <w:sz w:val="19"/>
          <w:szCs w:val="19"/>
          <w:u w:val="single"/>
        </w:rPr>
        <w:t>Mikrobiyolojik kriterler:</w:t>
      </w:r>
    </w:p>
    <w:p w:rsidR="009F2D58" w:rsidRPr="00E3203C" w:rsidRDefault="009F2D58" w:rsidP="00490C7A">
      <w:pPr>
        <w:tabs>
          <w:tab w:val="left" w:pos="2835"/>
        </w:tabs>
        <w:jc w:val="both"/>
        <w:rPr>
          <w:b/>
          <w:bCs/>
          <w:color w:val="000000"/>
          <w:sz w:val="19"/>
          <w:szCs w:val="19"/>
        </w:rPr>
      </w:pPr>
    </w:p>
    <w:p w:rsidR="002C041B" w:rsidRPr="00E3203C" w:rsidRDefault="002C041B" w:rsidP="00921613">
      <w:pPr>
        <w:jc w:val="both"/>
        <w:rPr>
          <w:b/>
          <w:color w:val="000000"/>
          <w:sz w:val="19"/>
          <w:szCs w:val="19"/>
        </w:rPr>
      </w:pPr>
      <w:r w:rsidRPr="00E3203C">
        <w:rPr>
          <w:b/>
          <w:bCs/>
          <w:color w:val="000000"/>
          <w:sz w:val="19"/>
          <w:szCs w:val="19"/>
        </w:rPr>
        <w:tab/>
      </w:r>
      <w:r w:rsidRPr="00E3203C">
        <w:rPr>
          <w:b/>
          <w:color w:val="000000"/>
          <w:sz w:val="19"/>
          <w:szCs w:val="19"/>
        </w:rPr>
        <w:t xml:space="preserve">Toplam aerobik </w:t>
      </w:r>
    </w:p>
    <w:p w:rsidR="002C041B" w:rsidRPr="00E3203C" w:rsidRDefault="002C041B" w:rsidP="002C041B">
      <w:pPr>
        <w:ind w:firstLine="708"/>
        <w:jc w:val="both"/>
        <w:rPr>
          <w:sz w:val="19"/>
          <w:szCs w:val="19"/>
        </w:rPr>
      </w:pPr>
      <w:r w:rsidRPr="00E3203C">
        <w:rPr>
          <w:b/>
          <w:color w:val="000000"/>
          <w:sz w:val="19"/>
          <w:szCs w:val="19"/>
        </w:rPr>
        <w:t>mikrobiy</w:t>
      </w:r>
      <w:r w:rsidR="00204AD9" w:rsidRPr="00E3203C">
        <w:rPr>
          <w:b/>
          <w:color w:val="000000"/>
          <w:sz w:val="19"/>
          <w:szCs w:val="19"/>
        </w:rPr>
        <w:t>al</w:t>
      </w:r>
      <w:r w:rsidRPr="00E3203C">
        <w:rPr>
          <w:b/>
          <w:color w:val="000000"/>
          <w:sz w:val="19"/>
          <w:szCs w:val="19"/>
        </w:rPr>
        <w:t xml:space="preserve"> sayım:</w:t>
      </w:r>
      <w:r w:rsidRPr="00E3203C">
        <w:rPr>
          <w:b/>
          <w:color w:val="000000"/>
          <w:sz w:val="19"/>
          <w:szCs w:val="19"/>
        </w:rPr>
        <w:tab/>
      </w:r>
      <w:r w:rsidRPr="00E3203C">
        <w:rPr>
          <w:color w:val="000000"/>
          <w:sz w:val="19"/>
          <w:szCs w:val="19"/>
        </w:rPr>
        <w:t>1000 koloni/g’dan fazla olmamalıdır.</w:t>
      </w:r>
    </w:p>
    <w:p w:rsidR="002C041B" w:rsidRPr="00E3203C" w:rsidRDefault="002C041B" w:rsidP="002C041B">
      <w:pPr>
        <w:ind w:firstLine="708"/>
        <w:jc w:val="both"/>
        <w:rPr>
          <w:b/>
          <w:bCs/>
          <w:color w:val="000000"/>
          <w:sz w:val="19"/>
          <w:szCs w:val="19"/>
        </w:rPr>
      </w:pPr>
    </w:p>
    <w:p w:rsidR="00E435D6" w:rsidRPr="00E3203C" w:rsidRDefault="00075F25" w:rsidP="002C041B">
      <w:pPr>
        <w:ind w:firstLine="708"/>
        <w:jc w:val="both"/>
        <w:rPr>
          <w:sz w:val="19"/>
          <w:szCs w:val="19"/>
        </w:rPr>
      </w:pPr>
      <w:r w:rsidRPr="00E3203C">
        <w:rPr>
          <w:b/>
          <w:bCs/>
          <w:i/>
          <w:iCs/>
          <w:color w:val="000000"/>
          <w:sz w:val="19"/>
          <w:szCs w:val="19"/>
        </w:rPr>
        <w:t>Escherichia coli</w:t>
      </w:r>
      <w:r w:rsidR="002C041B" w:rsidRPr="00E3203C">
        <w:rPr>
          <w:color w:val="000000"/>
          <w:sz w:val="19"/>
          <w:szCs w:val="19"/>
        </w:rPr>
        <w:t>:</w:t>
      </w:r>
      <w:r w:rsidR="002C041B" w:rsidRPr="00E3203C">
        <w:rPr>
          <w:color w:val="000000"/>
          <w:sz w:val="19"/>
          <w:szCs w:val="19"/>
        </w:rPr>
        <w:tab/>
      </w:r>
      <w:r w:rsidR="002C041B" w:rsidRPr="00E3203C">
        <w:rPr>
          <w:color w:val="000000"/>
          <w:sz w:val="19"/>
          <w:szCs w:val="19"/>
        </w:rPr>
        <w:tab/>
      </w:r>
      <w:r w:rsidR="00E435D6" w:rsidRPr="00E3203C">
        <w:rPr>
          <w:color w:val="000000"/>
          <w:sz w:val="19"/>
          <w:szCs w:val="19"/>
        </w:rPr>
        <w:t>1 g’da bulunmamalıdır.</w:t>
      </w:r>
    </w:p>
    <w:p w:rsidR="002C041B" w:rsidRPr="00E3203C" w:rsidRDefault="00E435D6" w:rsidP="00921613">
      <w:pPr>
        <w:jc w:val="both"/>
        <w:rPr>
          <w:color w:val="000000"/>
          <w:sz w:val="19"/>
          <w:szCs w:val="19"/>
        </w:rPr>
      </w:pPr>
      <w:r w:rsidRPr="00E3203C">
        <w:rPr>
          <w:color w:val="000000"/>
          <w:sz w:val="19"/>
          <w:szCs w:val="19"/>
        </w:rPr>
        <w:t> </w:t>
      </w:r>
    </w:p>
    <w:p w:rsidR="00680370" w:rsidRPr="00E3203C" w:rsidRDefault="00680370" w:rsidP="00921613">
      <w:pPr>
        <w:jc w:val="both"/>
        <w:rPr>
          <w:color w:val="000000"/>
          <w:sz w:val="19"/>
          <w:szCs w:val="19"/>
        </w:rPr>
      </w:pPr>
    </w:p>
    <w:p w:rsidR="00E435D6" w:rsidRPr="00E3203C" w:rsidRDefault="00E435D6" w:rsidP="00921613">
      <w:pPr>
        <w:shd w:val="clear" w:color="auto" w:fill="FFFFFF"/>
        <w:jc w:val="both"/>
        <w:rPr>
          <w:b/>
          <w:bCs/>
          <w:color w:val="000000"/>
          <w:sz w:val="19"/>
          <w:szCs w:val="19"/>
          <w:u w:val="single"/>
        </w:rPr>
      </w:pPr>
      <w:r w:rsidRPr="00E3203C">
        <w:rPr>
          <w:b/>
          <w:bCs/>
          <w:color w:val="000000"/>
          <w:sz w:val="19"/>
          <w:szCs w:val="19"/>
          <w:u w:val="single"/>
        </w:rPr>
        <w:t>E 959 NEOHESPERİDİN DİHİDROKALKON</w:t>
      </w:r>
    </w:p>
    <w:p w:rsidR="00504603" w:rsidRPr="00E3203C" w:rsidRDefault="00504603" w:rsidP="00921613">
      <w:pPr>
        <w:shd w:val="clear" w:color="auto" w:fill="FFFFFF"/>
        <w:jc w:val="both"/>
        <w:rPr>
          <w:sz w:val="19"/>
          <w:szCs w:val="19"/>
        </w:rPr>
      </w:pPr>
    </w:p>
    <w:p w:rsidR="00680370" w:rsidRPr="00E3203C" w:rsidRDefault="00C003DB" w:rsidP="00680370">
      <w:pPr>
        <w:ind w:left="2832" w:hanging="2832"/>
        <w:jc w:val="both"/>
        <w:rPr>
          <w:sz w:val="19"/>
          <w:szCs w:val="19"/>
        </w:rPr>
      </w:pPr>
      <w:r w:rsidRPr="00E3203C">
        <w:rPr>
          <w:b/>
          <w:bCs/>
          <w:color w:val="000000"/>
          <w:sz w:val="19"/>
          <w:szCs w:val="19"/>
          <w:u w:val="single"/>
        </w:rPr>
        <w:t>Eş anlamlılar</w:t>
      </w:r>
      <w:r w:rsidR="00680370" w:rsidRPr="00E3203C">
        <w:rPr>
          <w:b/>
          <w:color w:val="000000"/>
          <w:sz w:val="19"/>
          <w:szCs w:val="19"/>
        </w:rPr>
        <w:t>:</w:t>
      </w:r>
      <w:r w:rsidR="00680370" w:rsidRPr="00E3203C">
        <w:rPr>
          <w:b/>
          <w:color w:val="000000"/>
          <w:sz w:val="19"/>
          <w:szCs w:val="19"/>
        </w:rPr>
        <w:tab/>
      </w:r>
      <w:r w:rsidR="00680370" w:rsidRPr="00E3203C">
        <w:rPr>
          <w:color w:val="000000"/>
          <w:sz w:val="19"/>
          <w:szCs w:val="19"/>
        </w:rPr>
        <w:t>Neoh</w:t>
      </w:r>
      <w:r w:rsidR="00204AD9" w:rsidRPr="00E3203C">
        <w:rPr>
          <w:color w:val="000000"/>
          <w:sz w:val="19"/>
          <w:szCs w:val="19"/>
        </w:rPr>
        <w:t>esperidin dihidrokalkon; NHDC; H</w:t>
      </w:r>
      <w:r w:rsidR="00680370" w:rsidRPr="00E3203C">
        <w:rPr>
          <w:color w:val="000000"/>
          <w:sz w:val="19"/>
          <w:szCs w:val="19"/>
        </w:rPr>
        <w:t>esperetin dihidrokalkon- </w:t>
      </w:r>
      <w:r w:rsidR="00204AD9" w:rsidRPr="00E3203C">
        <w:rPr>
          <w:sz w:val="19"/>
          <w:szCs w:val="19"/>
        </w:rPr>
        <w:t>4′</w:t>
      </w:r>
      <w:r w:rsidR="00680370" w:rsidRPr="00E3203C">
        <w:rPr>
          <w:sz w:val="19"/>
          <w:szCs w:val="19"/>
        </w:rPr>
        <w:t>-β</w:t>
      </w:r>
      <w:r w:rsidR="00204AD9" w:rsidRPr="00E3203C">
        <w:rPr>
          <w:color w:val="000000"/>
          <w:sz w:val="19"/>
          <w:szCs w:val="19"/>
        </w:rPr>
        <w:t> –neohesperidosid; N</w:t>
      </w:r>
      <w:r w:rsidR="00680370" w:rsidRPr="00E3203C">
        <w:rPr>
          <w:color w:val="000000"/>
          <w:sz w:val="19"/>
          <w:szCs w:val="19"/>
        </w:rPr>
        <w:t>eohesperidin DC</w:t>
      </w:r>
    </w:p>
    <w:p w:rsidR="00680370" w:rsidRPr="00E3203C" w:rsidRDefault="00680370" w:rsidP="00680370">
      <w:pPr>
        <w:jc w:val="both"/>
        <w:rPr>
          <w:b/>
          <w:bCs/>
          <w:color w:val="000000"/>
          <w:sz w:val="19"/>
          <w:szCs w:val="19"/>
          <w:u w:val="single"/>
        </w:rPr>
      </w:pPr>
    </w:p>
    <w:p w:rsidR="00680370" w:rsidRPr="00E3203C" w:rsidRDefault="00680370" w:rsidP="00680370">
      <w:pPr>
        <w:jc w:val="both"/>
        <w:rPr>
          <w:b/>
          <w:bCs/>
          <w:color w:val="000000"/>
          <w:sz w:val="19"/>
          <w:szCs w:val="19"/>
          <w:u w:val="single"/>
        </w:rPr>
      </w:pPr>
      <w:r w:rsidRPr="00E3203C">
        <w:rPr>
          <w:b/>
          <w:bCs/>
          <w:color w:val="000000"/>
          <w:sz w:val="19"/>
          <w:szCs w:val="19"/>
          <w:u w:val="single"/>
        </w:rPr>
        <w:t>Tanım:</w:t>
      </w:r>
      <w:r w:rsidRPr="00E3203C">
        <w:rPr>
          <w:color w:val="000000"/>
          <w:sz w:val="19"/>
          <w:szCs w:val="19"/>
        </w:rPr>
        <w:t xml:space="preserve"> </w:t>
      </w:r>
      <w:r w:rsidRPr="00E3203C">
        <w:rPr>
          <w:color w:val="000000"/>
          <w:sz w:val="19"/>
          <w:szCs w:val="19"/>
        </w:rPr>
        <w:tab/>
      </w:r>
      <w:r w:rsidRPr="00E3203C">
        <w:rPr>
          <w:color w:val="000000"/>
          <w:sz w:val="19"/>
          <w:szCs w:val="19"/>
        </w:rPr>
        <w:tab/>
      </w:r>
      <w:r w:rsidRPr="00E3203C">
        <w:rPr>
          <w:color w:val="000000"/>
          <w:sz w:val="19"/>
          <w:szCs w:val="19"/>
        </w:rPr>
        <w:tab/>
      </w:r>
      <w:r w:rsidRPr="00E3203C">
        <w:rPr>
          <w:color w:val="000000"/>
          <w:sz w:val="19"/>
          <w:szCs w:val="19"/>
        </w:rPr>
        <w:tab/>
        <w:t>Neohesperidinin katalitik hidrojenasyonu ile elde edilir.</w:t>
      </w:r>
    </w:p>
    <w:p w:rsidR="00680370" w:rsidRPr="00E3203C" w:rsidRDefault="00680370" w:rsidP="00680370">
      <w:pPr>
        <w:jc w:val="both"/>
        <w:rPr>
          <w:sz w:val="19"/>
          <w:szCs w:val="19"/>
          <w:u w:val="single"/>
        </w:rPr>
      </w:pPr>
    </w:p>
    <w:p w:rsidR="00680370" w:rsidRPr="00E3203C" w:rsidRDefault="00450147" w:rsidP="00680370">
      <w:pPr>
        <w:ind w:firstLine="708"/>
        <w:jc w:val="both"/>
        <w:rPr>
          <w:color w:val="000000"/>
          <w:sz w:val="19"/>
          <w:szCs w:val="19"/>
        </w:rPr>
      </w:pPr>
      <w:r w:rsidRPr="00E3203C">
        <w:rPr>
          <w:b/>
          <w:bCs/>
          <w:color w:val="000000"/>
          <w:sz w:val="19"/>
          <w:szCs w:val="19"/>
        </w:rPr>
        <w:t>EINECS</w:t>
      </w:r>
      <w:r w:rsidR="00680370" w:rsidRPr="00E3203C">
        <w:rPr>
          <w:b/>
          <w:bCs/>
          <w:color w:val="000000"/>
          <w:sz w:val="19"/>
          <w:szCs w:val="19"/>
        </w:rPr>
        <w:t>:</w:t>
      </w:r>
      <w:r w:rsidR="00680370" w:rsidRPr="00E3203C">
        <w:rPr>
          <w:b/>
          <w:bCs/>
          <w:color w:val="000000"/>
          <w:sz w:val="19"/>
          <w:szCs w:val="19"/>
        </w:rPr>
        <w:tab/>
      </w:r>
      <w:r w:rsidR="00680370" w:rsidRPr="00E3203C">
        <w:rPr>
          <w:b/>
          <w:bCs/>
          <w:color w:val="000000"/>
          <w:sz w:val="19"/>
          <w:szCs w:val="19"/>
        </w:rPr>
        <w:tab/>
      </w:r>
      <w:r w:rsidR="00680370" w:rsidRPr="00E3203C">
        <w:rPr>
          <w:color w:val="000000"/>
          <w:sz w:val="19"/>
          <w:szCs w:val="19"/>
        </w:rPr>
        <w:t>243-978-6</w:t>
      </w:r>
    </w:p>
    <w:p w:rsidR="00680370" w:rsidRPr="00E3203C" w:rsidRDefault="00680370" w:rsidP="00680370">
      <w:pPr>
        <w:ind w:firstLine="708"/>
        <w:jc w:val="both"/>
        <w:rPr>
          <w:sz w:val="19"/>
          <w:szCs w:val="19"/>
        </w:rPr>
      </w:pPr>
    </w:p>
    <w:p w:rsidR="00680370" w:rsidRPr="00E3203C" w:rsidRDefault="00680370" w:rsidP="00680370">
      <w:pPr>
        <w:tabs>
          <w:tab w:val="left" w:pos="2835"/>
          <w:tab w:val="left" w:pos="8789"/>
        </w:tabs>
        <w:ind w:left="2835" w:hanging="2127"/>
        <w:jc w:val="both"/>
        <w:rPr>
          <w:color w:val="000000"/>
          <w:sz w:val="19"/>
          <w:szCs w:val="19"/>
        </w:rPr>
      </w:pPr>
      <w:r w:rsidRPr="00E3203C">
        <w:rPr>
          <w:b/>
          <w:bCs/>
          <w:color w:val="000000"/>
          <w:sz w:val="19"/>
          <w:szCs w:val="19"/>
        </w:rPr>
        <w:t>Kimyasal adı:</w:t>
      </w:r>
      <w:r w:rsidRPr="00E3203C">
        <w:rPr>
          <w:b/>
          <w:bCs/>
          <w:color w:val="000000"/>
          <w:sz w:val="19"/>
          <w:szCs w:val="19"/>
        </w:rPr>
        <w:tab/>
      </w:r>
      <w:r w:rsidRPr="00E3203C">
        <w:rPr>
          <w:color w:val="000000"/>
          <w:sz w:val="19"/>
          <w:szCs w:val="19"/>
        </w:rPr>
        <w:t>2-O-</w:t>
      </w:r>
      <w:r w:rsidRPr="00E3203C">
        <w:rPr>
          <w:sz w:val="19"/>
          <w:szCs w:val="19"/>
        </w:rPr>
        <w:t>α</w:t>
      </w:r>
      <w:r w:rsidRPr="00E3203C">
        <w:rPr>
          <w:color w:val="000000"/>
          <w:sz w:val="19"/>
          <w:szCs w:val="19"/>
        </w:rPr>
        <w:t>-L-ramnopiranozil-</w:t>
      </w:r>
      <w:r w:rsidRPr="00E3203C">
        <w:rPr>
          <w:sz w:val="19"/>
          <w:szCs w:val="19"/>
        </w:rPr>
        <w:t>4′-β</w:t>
      </w:r>
      <w:r w:rsidRPr="00E3203C">
        <w:rPr>
          <w:color w:val="000000"/>
          <w:sz w:val="19"/>
          <w:szCs w:val="19"/>
        </w:rPr>
        <w:t>-D-glukopiranozil</w:t>
      </w:r>
      <w:r w:rsidRPr="00E3203C">
        <w:rPr>
          <w:color w:val="FFFFFF"/>
          <w:sz w:val="19"/>
          <w:szCs w:val="19"/>
        </w:rPr>
        <w:t>l</w:t>
      </w:r>
      <w:r w:rsidRPr="00E3203C">
        <w:rPr>
          <w:color w:val="000000"/>
          <w:sz w:val="19"/>
          <w:szCs w:val="19"/>
        </w:rPr>
        <w:t>hespe</w:t>
      </w:r>
      <w:r w:rsidR="00204AD9" w:rsidRPr="00E3203C">
        <w:rPr>
          <w:color w:val="000000"/>
          <w:sz w:val="19"/>
          <w:szCs w:val="19"/>
        </w:rPr>
        <w:t>retin dihidrokalkon</w:t>
      </w:r>
    </w:p>
    <w:p w:rsidR="00680370" w:rsidRPr="00E3203C" w:rsidRDefault="00680370" w:rsidP="00680370">
      <w:pPr>
        <w:tabs>
          <w:tab w:val="left" w:pos="2835"/>
        </w:tabs>
        <w:ind w:firstLine="708"/>
        <w:jc w:val="both"/>
        <w:rPr>
          <w:sz w:val="19"/>
          <w:szCs w:val="19"/>
        </w:rPr>
      </w:pPr>
    </w:p>
    <w:p w:rsidR="00680370" w:rsidRPr="00E3203C" w:rsidRDefault="00680370" w:rsidP="00680370">
      <w:pPr>
        <w:ind w:firstLine="708"/>
        <w:jc w:val="both"/>
        <w:rPr>
          <w:color w:val="000000"/>
          <w:sz w:val="19"/>
          <w:szCs w:val="19"/>
        </w:rPr>
      </w:pPr>
      <w:r w:rsidRPr="00E3203C">
        <w:rPr>
          <w:b/>
          <w:bCs/>
          <w:color w:val="000000"/>
          <w:sz w:val="19"/>
          <w:szCs w:val="19"/>
        </w:rPr>
        <w:t>Kimyasal formülü:</w:t>
      </w:r>
      <w:r w:rsidRPr="00E3203C">
        <w:rPr>
          <w:b/>
          <w:bCs/>
          <w:color w:val="000000"/>
          <w:sz w:val="19"/>
          <w:szCs w:val="19"/>
        </w:rPr>
        <w:tab/>
      </w:r>
      <w:r w:rsidRPr="00E3203C">
        <w:rPr>
          <w:color w:val="000000"/>
          <w:sz w:val="19"/>
          <w:szCs w:val="19"/>
        </w:rPr>
        <w:t>C</w:t>
      </w:r>
      <w:r w:rsidRPr="00E3203C">
        <w:rPr>
          <w:color w:val="000000"/>
          <w:sz w:val="19"/>
          <w:szCs w:val="19"/>
          <w:vertAlign w:val="subscript"/>
        </w:rPr>
        <w:t>28</w:t>
      </w:r>
      <w:r w:rsidRPr="00E3203C">
        <w:rPr>
          <w:color w:val="000000"/>
          <w:sz w:val="19"/>
          <w:szCs w:val="19"/>
        </w:rPr>
        <w:t>H</w:t>
      </w:r>
      <w:r w:rsidRPr="00E3203C">
        <w:rPr>
          <w:color w:val="000000"/>
          <w:sz w:val="19"/>
          <w:szCs w:val="19"/>
          <w:vertAlign w:val="subscript"/>
        </w:rPr>
        <w:t>36</w:t>
      </w:r>
      <w:r w:rsidRPr="00E3203C">
        <w:rPr>
          <w:color w:val="000000"/>
          <w:sz w:val="19"/>
          <w:szCs w:val="19"/>
        </w:rPr>
        <w:t>O</w:t>
      </w:r>
      <w:r w:rsidRPr="00E3203C">
        <w:rPr>
          <w:color w:val="000000"/>
          <w:sz w:val="19"/>
          <w:szCs w:val="19"/>
          <w:vertAlign w:val="subscript"/>
        </w:rPr>
        <w:t>15</w:t>
      </w:r>
    </w:p>
    <w:p w:rsidR="00680370" w:rsidRPr="00E3203C" w:rsidRDefault="00680370" w:rsidP="00680370">
      <w:pPr>
        <w:ind w:firstLine="708"/>
        <w:jc w:val="both"/>
        <w:rPr>
          <w:sz w:val="19"/>
          <w:szCs w:val="19"/>
        </w:rPr>
      </w:pPr>
    </w:p>
    <w:p w:rsidR="00680370" w:rsidRPr="00E3203C" w:rsidRDefault="001016C5" w:rsidP="00680370">
      <w:pPr>
        <w:ind w:firstLine="708"/>
        <w:jc w:val="both"/>
        <w:rPr>
          <w:color w:val="000000"/>
          <w:sz w:val="19"/>
          <w:szCs w:val="19"/>
        </w:rPr>
      </w:pPr>
      <w:r w:rsidRPr="00E3203C">
        <w:rPr>
          <w:b/>
          <w:bCs/>
          <w:color w:val="000000"/>
          <w:sz w:val="19"/>
          <w:szCs w:val="19"/>
        </w:rPr>
        <w:t>Molekül ağırlığı</w:t>
      </w:r>
      <w:r w:rsidR="00680370" w:rsidRPr="00E3203C">
        <w:rPr>
          <w:b/>
          <w:bCs/>
          <w:color w:val="000000"/>
          <w:sz w:val="19"/>
          <w:szCs w:val="19"/>
        </w:rPr>
        <w:t>:</w:t>
      </w:r>
      <w:r w:rsidR="00680370" w:rsidRPr="00E3203C">
        <w:rPr>
          <w:b/>
          <w:bCs/>
          <w:color w:val="000000"/>
          <w:sz w:val="19"/>
          <w:szCs w:val="19"/>
        </w:rPr>
        <w:tab/>
      </w:r>
      <w:r w:rsidR="00680370" w:rsidRPr="00E3203C">
        <w:rPr>
          <w:b/>
          <w:bCs/>
          <w:color w:val="000000"/>
          <w:sz w:val="19"/>
          <w:szCs w:val="19"/>
        </w:rPr>
        <w:tab/>
      </w:r>
      <w:r w:rsidR="00204AD9" w:rsidRPr="00E3203C">
        <w:rPr>
          <w:color w:val="000000"/>
          <w:sz w:val="19"/>
          <w:szCs w:val="19"/>
        </w:rPr>
        <w:t>612,</w:t>
      </w:r>
      <w:r w:rsidR="00680370" w:rsidRPr="00E3203C">
        <w:rPr>
          <w:color w:val="000000"/>
          <w:sz w:val="19"/>
          <w:szCs w:val="19"/>
        </w:rPr>
        <w:t>6</w:t>
      </w:r>
    </w:p>
    <w:p w:rsidR="00680370" w:rsidRPr="00E3203C" w:rsidRDefault="00680370" w:rsidP="00680370">
      <w:pPr>
        <w:ind w:firstLine="708"/>
        <w:jc w:val="both"/>
        <w:rPr>
          <w:sz w:val="19"/>
          <w:szCs w:val="19"/>
        </w:rPr>
      </w:pPr>
    </w:p>
    <w:p w:rsidR="00680370" w:rsidRPr="00E3203C" w:rsidRDefault="00680370" w:rsidP="00680370">
      <w:pPr>
        <w:ind w:left="2832" w:hanging="2124"/>
        <w:jc w:val="both"/>
        <w:rPr>
          <w:color w:val="000000"/>
          <w:sz w:val="19"/>
          <w:szCs w:val="19"/>
        </w:rPr>
      </w:pPr>
      <w:r w:rsidRPr="00E3203C">
        <w:rPr>
          <w:b/>
          <w:bCs/>
          <w:color w:val="000000"/>
          <w:sz w:val="19"/>
          <w:szCs w:val="19"/>
        </w:rPr>
        <w:t>Analiz:</w:t>
      </w:r>
      <w:r w:rsidRPr="00E3203C">
        <w:rPr>
          <w:color w:val="000000"/>
          <w:sz w:val="19"/>
          <w:szCs w:val="19"/>
        </w:rPr>
        <w:tab/>
        <w:t xml:space="preserve">Kuru madde bazında </w:t>
      </w:r>
      <w:r w:rsidR="00204AD9" w:rsidRPr="00E3203C">
        <w:rPr>
          <w:color w:val="000000"/>
          <w:sz w:val="19"/>
          <w:szCs w:val="19"/>
        </w:rPr>
        <w:t>içeriği %96’</w:t>
      </w:r>
      <w:r w:rsidRPr="00E3203C">
        <w:rPr>
          <w:color w:val="000000"/>
          <w:sz w:val="19"/>
          <w:szCs w:val="19"/>
        </w:rPr>
        <w:t>dan az olmamalıdır.</w:t>
      </w:r>
    </w:p>
    <w:p w:rsidR="00680370" w:rsidRPr="00E3203C" w:rsidRDefault="00680370" w:rsidP="00680370">
      <w:pPr>
        <w:ind w:left="2835" w:hanging="2127"/>
        <w:jc w:val="both"/>
        <w:rPr>
          <w:sz w:val="19"/>
          <w:szCs w:val="19"/>
        </w:rPr>
      </w:pPr>
    </w:p>
    <w:p w:rsidR="00680370" w:rsidRPr="00E3203C" w:rsidRDefault="00680370" w:rsidP="00680370">
      <w:pPr>
        <w:ind w:left="2835" w:hanging="2835"/>
        <w:jc w:val="both"/>
        <w:rPr>
          <w:color w:val="000000"/>
          <w:sz w:val="19"/>
          <w:szCs w:val="19"/>
        </w:rPr>
      </w:pPr>
      <w:r w:rsidRPr="00E3203C">
        <w:rPr>
          <w:b/>
          <w:bCs/>
          <w:color w:val="000000"/>
          <w:sz w:val="19"/>
          <w:szCs w:val="19"/>
          <w:u w:val="single"/>
        </w:rPr>
        <w:t>Tanımlama:</w:t>
      </w:r>
      <w:r w:rsidRPr="00E3203C">
        <w:rPr>
          <w:color w:val="000000"/>
          <w:sz w:val="19"/>
          <w:szCs w:val="19"/>
        </w:rPr>
        <w:tab/>
        <w:t>Kirli beyaz renkli, kokusuz, kristal toz. Sukrozdan yaklaşık 1</w:t>
      </w:r>
      <w:r w:rsidR="00204AD9" w:rsidRPr="00E3203C">
        <w:rPr>
          <w:color w:val="000000"/>
          <w:sz w:val="19"/>
          <w:szCs w:val="19"/>
        </w:rPr>
        <w:t>.</w:t>
      </w:r>
      <w:r w:rsidRPr="00E3203C">
        <w:rPr>
          <w:color w:val="000000"/>
          <w:sz w:val="19"/>
          <w:szCs w:val="19"/>
        </w:rPr>
        <w:t>000</w:t>
      </w:r>
      <w:r w:rsidR="00204AD9" w:rsidRPr="00E3203C">
        <w:rPr>
          <w:color w:val="000000"/>
          <w:sz w:val="19"/>
          <w:szCs w:val="19"/>
        </w:rPr>
        <w:t xml:space="preserve"> – </w:t>
      </w:r>
      <w:r w:rsidRPr="00E3203C">
        <w:rPr>
          <w:color w:val="000000"/>
          <w:sz w:val="19"/>
          <w:szCs w:val="19"/>
        </w:rPr>
        <w:t>1</w:t>
      </w:r>
      <w:r w:rsidR="00204AD9" w:rsidRPr="00E3203C">
        <w:rPr>
          <w:color w:val="000000"/>
          <w:sz w:val="19"/>
          <w:szCs w:val="19"/>
        </w:rPr>
        <w:t>.</w:t>
      </w:r>
      <w:r w:rsidRPr="00E3203C">
        <w:rPr>
          <w:color w:val="000000"/>
          <w:sz w:val="19"/>
          <w:szCs w:val="19"/>
        </w:rPr>
        <w:t>800 kat daha fazla tatlıdır.</w:t>
      </w:r>
    </w:p>
    <w:p w:rsidR="00680370" w:rsidRPr="00E3203C" w:rsidRDefault="00680370" w:rsidP="00680370">
      <w:pPr>
        <w:jc w:val="both"/>
        <w:rPr>
          <w:b/>
          <w:bCs/>
          <w:color w:val="000000"/>
          <w:sz w:val="19"/>
          <w:szCs w:val="19"/>
        </w:rPr>
      </w:pPr>
    </w:p>
    <w:p w:rsidR="00680370" w:rsidRPr="00E3203C" w:rsidRDefault="00BA669C" w:rsidP="00680370">
      <w:pPr>
        <w:jc w:val="both"/>
        <w:rPr>
          <w:b/>
          <w:bCs/>
          <w:color w:val="000000"/>
          <w:sz w:val="19"/>
          <w:szCs w:val="19"/>
          <w:u w:val="single"/>
        </w:rPr>
      </w:pPr>
      <w:r>
        <w:rPr>
          <w:b/>
          <w:bCs/>
          <w:color w:val="000000"/>
          <w:sz w:val="19"/>
          <w:szCs w:val="19"/>
          <w:u w:val="single"/>
        </w:rPr>
        <w:t>İdentifikasyon</w:t>
      </w:r>
      <w:r w:rsidR="00680370" w:rsidRPr="00E3203C">
        <w:rPr>
          <w:b/>
          <w:bCs/>
          <w:color w:val="000000"/>
          <w:sz w:val="19"/>
          <w:szCs w:val="19"/>
          <w:u w:val="single"/>
        </w:rPr>
        <w:t>:</w:t>
      </w:r>
    </w:p>
    <w:p w:rsidR="00680370" w:rsidRPr="00E3203C" w:rsidRDefault="00680370" w:rsidP="00680370">
      <w:pPr>
        <w:jc w:val="both"/>
        <w:rPr>
          <w:sz w:val="19"/>
          <w:szCs w:val="19"/>
          <w:u w:val="single"/>
        </w:rPr>
      </w:pPr>
    </w:p>
    <w:p w:rsidR="00680370" w:rsidRPr="00E3203C" w:rsidRDefault="00680370" w:rsidP="00680370">
      <w:pPr>
        <w:ind w:left="2832" w:hanging="2124"/>
        <w:jc w:val="both"/>
        <w:rPr>
          <w:color w:val="000000"/>
          <w:sz w:val="19"/>
          <w:szCs w:val="19"/>
        </w:rPr>
      </w:pPr>
      <w:r w:rsidRPr="00E3203C">
        <w:rPr>
          <w:b/>
          <w:bCs/>
          <w:color w:val="000000"/>
          <w:sz w:val="19"/>
          <w:szCs w:val="19"/>
        </w:rPr>
        <w:t>Çözünürlük:</w:t>
      </w:r>
      <w:r w:rsidRPr="00E3203C">
        <w:rPr>
          <w:b/>
          <w:bCs/>
          <w:color w:val="000000"/>
          <w:sz w:val="19"/>
          <w:szCs w:val="19"/>
        </w:rPr>
        <w:tab/>
      </w:r>
      <w:r w:rsidRPr="00E3203C">
        <w:rPr>
          <w:color w:val="000000"/>
          <w:sz w:val="19"/>
          <w:szCs w:val="19"/>
        </w:rPr>
        <w:t xml:space="preserve">Sıcak suda </w:t>
      </w:r>
      <w:r w:rsidR="00AF36D9">
        <w:rPr>
          <w:color w:val="000000"/>
          <w:sz w:val="19"/>
          <w:szCs w:val="19"/>
        </w:rPr>
        <w:t>serbest</w:t>
      </w:r>
      <w:r w:rsidRPr="00E3203C">
        <w:rPr>
          <w:color w:val="000000"/>
          <w:sz w:val="19"/>
          <w:szCs w:val="19"/>
        </w:rPr>
        <w:t>, soğuk suda çok az</w:t>
      </w:r>
      <w:r w:rsidRPr="00E3203C">
        <w:rPr>
          <w:b/>
          <w:bCs/>
          <w:color w:val="000000"/>
          <w:sz w:val="19"/>
          <w:szCs w:val="19"/>
        </w:rPr>
        <w:t> </w:t>
      </w:r>
      <w:r w:rsidRPr="00E3203C">
        <w:rPr>
          <w:color w:val="000000"/>
          <w:sz w:val="19"/>
          <w:szCs w:val="19"/>
        </w:rPr>
        <w:t xml:space="preserve">çözünür. Eter ve benzende </w:t>
      </w:r>
      <w:r w:rsidR="00BB4D24" w:rsidRPr="00E3203C">
        <w:rPr>
          <w:color w:val="000000"/>
          <w:sz w:val="19"/>
          <w:szCs w:val="19"/>
        </w:rPr>
        <w:t xml:space="preserve">hemen hemen </w:t>
      </w:r>
      <w:r w:rsidRPr="00E3203C">
        <w:rPr>
          <w:color w:val="000000"/>
          <w:sz w:val="19"/>
          <w:szCs w:val="19"/>
        </w:rPr>
        <w:t>çözünmez.</w:t>
      </w:r>
    </w:p>
    <w:p w:rsidR="00680370" w:rsidRPr="00E3203C" w:rsidRDefault="00680370" w:rsidP="00680370">
      <w:pPr>
        <w:ind w:left="2832" w:hanging="2124"/>
        <w:jc w:val="both"/>
        <w:rPr>
          <w:sz w:val="19"/>
          <w:szCs w:val="19"/>
        </w:rPr>
      </w:pPr>
    </w:p>
    <w:p w:rsidR="00680370" w:rsidRPr="00E3203C" w:rsidRDefault="00680370" w:rsidP="00680370">
      <w:pPr>
        <w:jc w:val="both"/>
        <w:rPr>
          <w:b/>
          <w:sz w:val="19"/>
          <w:szCs w:val="19"/>
        </w:rPr>
      </w:pPr>
      <w:r w:rsidRPr="00E3203C">
        <w:rPr>
          <w:b/>
          <w:sz w:val="19"/>
          <w:szCs w:val="19"/>
        </w:rPr>
        <w:tab/>
        <w:t>Ultraviyole absorbsiyon</w:t>
      </w:r>
    </w:p>
    <w:p w:rsidR="00680370" w:rsidRPr="00E3203C" w:rsidRDefault="00680370" w:rsidP="00680370">
      <w:pPr>
        <w:ind w:left="2835" w:hanging="2127"/>
        <w:jc w:val="both"/>
        <w:rPr>
          <w:color w:val="000000"/>
          <w:sz w:val="19"/>
          <w:szCs w:val="19"/>
        </w:rPr>
      </w:pPr>
      <w:r w:rsidRPr="00E3203C">
        <w:rPr>
          <w:b/>
          <w:sz w:val="19"/>
          <w:szCs w:val="19"/>
        </w:rPr>
        <w:t>maksimumu:</w:t>
      </w:r>
      <w:r w:rsidRPr="00E3203C">
        <w:rPr>
          <w:b/>
          <w:sz w:val="19"/>
          <w:szCs w:val="19"/>
        </w:rPr>
        <w:tab/>
      </w:r>
      <w:r w:rsidR="00204AD9" w:rsidRPr="00E3203C">
        <w:rPr>
          <w:color w:val="000000"/>
          <w:sz w:val="19"/>
          <w:szCs w:val="19"/>
        </w:rPr>
        <w:t xml:space="preserve">100 mL metanolde 2 mg bir </w:t>
      </w:r>
      <w:r w:rsidRPr="00E3203C">
        <w:rPr>
          <w:color w:val="000000"/>
          <w:sz w:val="19"/>
          <w:szCs w:val="19"/>
        </w:rPr>
        <w:t>çözelti için</w:t>
      </w:r>
      <w:r w:rsidRPr="00E3203C">
        <w:rPr>
          <w:sz w:val="19"/>
          <w:szCs w:val="19"/>
        </w:rPr>
        <w:t xml:space="preserve"> </w:t>
      </w:r>
      <w:r w:rsidRPr="00E3203C">
        <w:rPr>
          <w:color w:val="000000"/>
          <w:sz w:val="19"/>
          <w:szCs w:val="19"/>
        </w:rPr>
        <w:t>282</w:t>
      </w:r>
      <w:r w:rsidR="00204AD9" w:rsidRPr="00E3203C">
        <w:rPr>
          <w:color w:val="000000"/>
          <w:sz w:val="19"/>
          <w:szCs w:val="19"/>
        </w:rPr>
        <w:t xml:space="preserve"> </w:t>
      </w:r>
      <w:r w:rsidRPr="00E3203C">
        <w:rPr>
          <w:color w:val="000000"/>
          <w:sz w:val="19"/>
          <w:szCs w:val="19"/>
        </w:rPr>
        <w:t>-</w:t>
      </w:r>
      <w:r w:rsidR="00204AD9" w:rsidRPr="00E3203C">
        <w:rPr>
          <w:color w:val="000000"/>
          <w:sz w:val="19"/>
          <w:szCs w:val="19"/>
        </w:rPr>
        <w:t xml:space="preserve"> </w:t>
      </w:r>
      <w:r w:rsidRPr="00E3203C">
        <w:rPr>
          <w:color w:val="000000"/>
          <w:sz w:val="19"/>
          <w:szCs w:val="19"/>
        </w:rPr>
        <w:t>283 nm arasındadır.</w:t>
      </w:r>
    </w:p>
    <w:p w:rsidR="00680370" w:rsidRPr="00E3203C" w:rsidRDefault="00680370" w:rsidP="00680370">
      <w:pPr>
        <w:ind w:left="2835" w:hanging="2127"/>
        <w:jc w:val="both"/>
        <w:rPr>
          <w:sz w:val="19"/>
          <w:szCs w:val="19"/>
        </w:rPr>
      </w:pPr>
    </w:p>
    <w:p w:rsidR="00680370" w:rsidRPr="00E3203C" w:rsidRDefault="00680370" w:rsidP="00680370">
      <w:pPr>
        <w:ind w:left="2835" w:hanging="2127"/>
        <w:jc w:val="both"/>
        <w:rPr>
          <w:b/>
          <w:bCs/>
          <w:color w:val="000000"/>
          <w:sz w:val="19"/>
          <w:szCs w:val="19"/>
        </w:rPr>
      </w:pPr>
    </w:p>
    <w:p w:rsidR="00680370" w:rsidRPr="00E3203C" w:rsidRDefault="00680370" w:rsidP="00680370">
      <w:pPr>
        <w:ind w:left="2835" w:hanging="2127"/>
        <w:jc w:val="both"/>
        <w:rPr>
          <w:sz w:val="19"/>
          <w:szCs w:val="19"/>
        </w:rPr>
      </w:pPr>
      <w:r w:rsidRPr="00E3203C">
        <w:rPr>
          <w:b/>
          <w:bCs/>
          <w:color w:val="000000"/>
          <w:sz w:val="19"/>
          <w:szCs w:val="19"/>
        </w:rPr>
        <w:t>Neu testi:</w:t>
      </w:r>
      <w:r w:rsidRPr="00E3203C">
        <w:rPr>
          <w:color w:val="000000"/>
          <w:sz w:val="19"/>
          <w:szCs w:val="19"/>
        </w:rPr>
        <w:tab/>
        <w:t>10 mg</w:t>
      </w:r>
      <w:r w:rsidRPr="00E3203C">
        <w:rPr>
          <w:b/>
          <w:bCs/>
          <w:color w:val="000000"/>
          <w:sz w:val="19"/>
          <w:szCs w:val="19"/>
        </w:rPr>
        <w:t> </w:t>
      </w:r>
      <w:r w:rsidRPr="00E3203C">
        <w:rPr>
          <w:color w:val="000000"/>
          <w:sz w:val="19"/>
          <w:szCs w:val="19"/>
        </w:rPr>
        <w:t>neohesper</w:t>
      </w:r>
      <w:r w:rsidR="00204AD9" w:rsidRPr="00E3203C">
        <w:rPr>
          <w:color w:val="000000"/>
          <w:sz w:val="19"/>
          <w:szCs w:val="19"/>
        </w:rPr>
        <w:t>idin DC 1 mL metanol içinde çözülür. %1’</w:t>
      </w:r>
      <w:r w:rsidRPr="00E3203C">
        <w:rPr>
          <w:color w:val="000000"/>
          <w:sz w:val="19"/>
          <w:szCs w:val="19"/>
        </w:rPr>
        <w:t>lik 2-aminoetil difenil borat metanolik çözeltisinden 1 mL eklenir. Parlak sarı bir renk oluşur.                              </w:t>
      </w:r>
    </w:p>
    <w:p w:rsidR="00680370" w:rsidRPr="00E3203C" w:rsidRDefault="00680370" w:rsidP="00680370">
      <w:pPr>
        <w:jc w:val="both"/>
        <w:rPr>
          <w:b/>
          <w:sz w:val="19"/>
          <w:szCs w:val="19"/>
        </w:rPr>
      </w:pPr>
    </w:p>
    <w:p w:rsidR="00680370" w:rsidRPr="00E3203C" w:rsidRDefault="00680370" w:rsidP="00680370">
      <w:pPr>
        <w:jc w:val="both"/>
        <w:rPr>
          <w:b/>
          <w:bCs/>
          <w:color w:val="000000"/>
          <w:sz w:val="19"/>
          <w:szCs w:val="19"/>
          <w:u w:val="single"/>
        </w:rPr>
      </w:pPr>
      <w:r w:rsidRPr="00E3203C">
        <w:rPr>
          <w:b/>
          <w:bCs/>
          <w:color w:val="000000"/>
          <w:sz w:val="19"/>
          <w:szCs w:val="19"/>
          <w:u w:val="single"/>
        </w:rPr>
        <w:t>Saflık:</w:t>
      </w:r>
    </w:p>
    <w:p w:rsidR="00680370" w:rsidRPr="00E3203C" w:rsidRDefault="00680370" w:rsidP="00680370">
      <w:pPr>
        <w:jc w:val="both"/>
        <w:rPr>
          <w:b/>
          <w:bCs/>
          <w:color w:val="000000"/>
          <w:sz w:val="19"/>
          <w:szCs w:val="19"/>
          <w:u w:val="single"/>
        </w:rPr>
      </w:pPr>
    </w:p>
    <w:p w:rsidR="00680370" w:rsidRPr="00E3203C" w:rsidRDefault="00680370" w:rsidP="00680370">
      <w:pPr>
        <w:ind w:firstLine="708"/>
        <w:jc w:val="both"/>
        <w:rPr>
          <w:sz w:val="19"/>
          <w:szCs w:val="19"/>
        </w:rPr>
      </w:pPr>
      <w:r w:rsidRPr="00E3203C">
        <w:rPr>
          <w:b/>
          <w:bCs/>
          <w:color w:val="000000"/>
          <w:sz w:val="19"/>
          <w:szCs w:val="19"/>
        </w:rPr>
        <w:t>Kurutma kaybı:</w:t>
      </w:r>
      <w:r w:rsidRPr="00E3203C">
        <w:rPr>
          <w:b/>
          <w:bCs/>
          <w:color w:val="000000"/>
          <w:sz w:val="19"/>
          <w:szCs w:val="19"/>
        </w:rPr>
        <w:tab/>
      </w:r>
      <w:r w:rsidRPr="00E3203C">
        <w:rPr>
          <w:b/>
          <w:bCs/>
          <w:color w:val="000000"/>
          <w:sz w:val="19"/>
          <w:szCs w:val="19"/>
        </w:rPr>
        <w:tab/>
      </w:r>
      <w:r w:rsidR="00204AD9" w:rsidRPr="00E3203C">
        <w:rPr>
          <w:color w:val="000000"/>
          <w:sz w:val="19"/>
          <w:szCs w:val="19"/>
        </w:rPr>
        <w:t>%11’</w:t>
      </w:r>
      <w:r w:rsidRPr="00E3203C">
        <w:rPr>
          <w:color w:val="000000"/>
          <w:sz w:val="19"/>
          <w:szCs w:val="19"/>
        </w:rPr>
        <w:t>den fazla olmamalıdır</w:t>
      </w:r>
      <w:r w:rsidRPr="00E3203C">
        <w:rPr>
          <w:b/>
          <w:bCs/>
          <w:color w:val="000000"/>
          <w:sz w:val="19"/>
          <w:szCs w:val="19"/>
        </w:rPr>
        <w:t> </w:t>
      </w:r>
      <w:r w:rsidR="00204AD9" w:rsidRPr="00E3203C">
        <w:rPr>
          <w:color w:val="000000"/>
          <w:sz w:val="19"/>
          <w:szCs w:val="19"/>
        </w:rPr>
        <w:t>(105 °C’</w:t>
      </w:r>
      <w:r w:rsidRPr="00E3203C">
        <w:rPr>
          <w:color w:val="000000"/>
          <w:sz w:val="19"/>
          <w:szCs w:val="19"/>
        </w:rPr>
        <w:t>de</w:t>
      </w:r>
      <w:r w:rsidR="00204AD9" w:rsidRPr="00E3203C">
        <w:rPr>
          <w:color w:val="000000"/>
          <w:sz w:val="19"/>
          <w:szCs w:val="19"/>
        </w:rPr>
        <w:t>,</w:t>
      </w:r>
      <w:r w:rsidRPr="00E3203C">
        <w:rPr>
          <w:color w:val="000000"/>
          <w:sz w:val="19"/>
          <w:szCs w:val="19"/>
        </w:rPr>
        <w:t xml:space="preserve"> 3 saat).</w:t>
      </w:r>
    </w:p>
    <w:p w:rsidR="00680370" w:rsidRPr="00E3203C" w:rsidRDefault="00680370" w:rsidP="00680370">
      <w:pPr>
        <w:jc w:val="both"/>
        <w:rPr>
          <w:b/>
          <w:bCs/>
          <w:color w:val="000000"/>
          <w:sz w:val="19"/>
          <w:szCs w:val="19"/>
        </w:rPr>
      </w:pPr>
    </w:p>
    <w:p w:rsidR="00680370" w:rsidRPr="00E3203C" w:rsidRDefault="00680370" w:rsidP="00680370">
      <w:pPr>
        <w:ind w:left="2832" w:hanging="2124"/>
        <w:jc w:val="both"/>
        <w:rPr>
          <w:color w:val="000000"/>
          <w:sz w:val="19"/>
          <w:szCs w:val="19"/>
        </w:rPr>
      </w:pPr>
      <w:r w:rsidRPr="00E3203C">
        <w:rPr>
          <w:b/>
          <w:bCs/>
          <w:sz w:val="19"/>
          <w:szCs w:val="19"/>
        </w:rPr>
        <w:t>Sülfatlandırılmış kül</w:t>
      </w:r>
      <w:r w:rsidRPr="00E3203C">
        <w:rPr>
          <w:b/>
          <w:color w:val="000000"/>
          <w:sz w:val="19"/>
          <w:szCs w:val="19"/>
        </w:rPr>
        <w:t>:</w:t>
      </w:r>
      <w:r w:rsidRPr="00E3203C">
        <w:rPr>
          <w:b/>
          <w:color w:val="000000"/>
          <w:sz w:val="19"/>
          <w:szCs w:val="19"/>
        </w:rPr>
        <w:tab/>
      </w:r>
      <w:r w:rsidR="00204AD9" w:rsidRPr="00E3203C">
        <w:rPr>
          <w:color w:val="000000"/>
          <w:sz w:val="19"/>
          <w:szCs w:val="19"/>
        </w:rPr>
        <w:t>Kuru madde bazında %0,2’</w:t>
      </w:r>
      <w:r w:rsidRPr="00E3203C">
        <w:rPr>
          <w:color w:val="000000"/>
          <w:sz w:val="19"/>
          <w:szCs w:val="19"/>
        </w:rPr>
        <w:t>den fazla olmamalıdır.</w:t>
      </w:r>
    </w:p>
    <w:p w:rsidR="00680370" w:rsidRPr="00E3203C" w:rsidRDefault="00680370" w:rsidP="00680370">
      <w:pPr>
        <w:ind w:left="2832" w:hanging="2124"/>
        <w:jc w:val="both"/>
        <w:rPr>
          <w:color w:val="000000"/>
          <w:sz w:val="19"/>
          <w:szCs w:val="19"/>
        </w:rPr>
      </w:pPr>
    </w:p>
    <w:p w:rsidR="00680370" w:rsidRPr="00E3203C" w:rsidRDefault="00680370" w:rsidP="00680370">
      <w:pPr>
        <w:ind w:firstLine="708"/>
        <w:jc w:val="both"/>
        <w:rPr>
          <w:color w:val="000000"/>
          <w:sz w:val="19"/>
          <w:szCs w:val="19"/>
        </w:rPr>
      </w:pPr>
      <w:r w:rsidRPr="00E3203C">
        <w:rPr>
          <w:b/>
          <w:bCs/>
          <w:sz w:val="19"/>
          <w:szCs w:val="19"/>
        </w:rPr>
        <w:lastRenderedPageBreak/>
        <w:t>Arsenik</w:t>
      </w:r>
      <w:r w:rsidRPr="00E3203C">
        <w:rPr>
          <w:b/>
          <w:bCs/>
          <w:color w:val="000000"/>
          <w:sz w:val="19"/>
          <w:szCs w:val="19"/>
        </w:rPr>
        <w:t>:</w:t>
      </w:r>
      <w:r w:rsidRPr="00E3203C">
        <w:rPr>
          <w:color w:val="000000"/>
          <w:sz w:val="19"/>
          <w:szCs w:val="19"/>
        </w:rPr>
        <w:t xml:space="preserve"> </w:t>
      </w:r>
      <w:r w:rsidRPr="00E3203C">
        <w:rPr>
          <w:color w:val="000000"/>
          <w:sz w:val="19"/>
          <w:szCs w:val="19"/>
        </w:rPr>
        <w:tab/>
      </w:r>
      <w:r w:rsidRPr="00E3203C">
        <w:rPr>
          <w:color w:val="000000"/>
          <w:sz w:val="19"/>
          <w:szCs w:val="19"/>
        </w:rPr>
        <w:tab/>
        <w:t xml:space="preserve">Kuru madde bazında 3 mg/kg’dan </w:t>
      </w:r>
      <w:r w:rsidRPr="00E3203C">
        <w:rPr>
          <w:sz w:val="19"/>
          <w:szCs w:val="19"/>
        </w:rPr>
        <w:t>fazla olmamalıdır.</w:t>
      </w:r>
    </w:p>
    <w:p w:rsidR="00680370" w:rsidRPr="00E3203C" w:rsidRDefault="00680370" w:rsidP="00680370">
      <w:pPr>
        <w:jc w:val="both"/>
        <w:rPr>
          <w:b/>
          <w:bCs/>
          <w:sz w:val="19"/>
          <w:szCs w:val="19"/>
        </w:rPr>
      </w:pPr>
    </w:p>
    <w:p w:rsidR="00680370" w:rsidRPr="00E3203C" w:rsidRDefault="00680370" w:rsidP="00680370">
      <w:pPr>
        <w:ind w:firstLine="708"/>
        <w:jc w:val="both"/>
        <w:rPr>
          <w:sz w:val="19"/>
          <w:szCs w:val="19"/>
        </w:rPr>
      </w:pPr>
      <w:r w:rsidRPr="00E3203C">
        <w:rPr>
          <w:b/>
          <w:bCs/>
          <w:sz w:val="19"/>
          <w:szCs w:val="19"/>
        </w:rPr>
        <w:t>Kurşun:</w:t>
      </w:r>
      <w:r w:rsidRPr="00E3203C">
        <w:rPr>
          <w:sz w:val="19"/>
          <w:szCs w:val="19"/>
        </w:rPr>
        <w:tab/>
      </w:r>
      <w:r w:rsidRPr="00E3203C">
        <w:rPr>
          <w:sz w:val="19"/>
          <w:szCs w:val="19"/>
        </w:rPr>
        <w:tab/>
      </w:r>
      <w:r w:rsidRPr="00E3203C">
        <w:rPr>
          <w:sz w:val="19"/>
          <w:szCs w:val="19"/>
        </w:rPr>
        <w:tab/>
      </w:r>
      <w:r w:rsidRPr="00E3203C">
        <w:rPr>
          <w:color w:val="000000"/>
          <w:sz w:val="19"/>
          <w:szCs w:val="19"/>
        </w:rPr>
        <w:t xml:space="preserve">Kuru madde bazında 2 mg/kg’dan </w:t>
      </w:r>
      <w:r w:rsidRPr="00E3203C">
        <w:rPr>
          <w:sz w:val="19"/>
          <w:szCs w:val="19"/>
        </w:rPr>
        <w:t>fazla olmamalıdır.</w:t>
      </w:r>
    </w:p>
    <w:p w:rsidR="00680370" w:rsidRPr="00E3203C" w:rsidRDefault="00680370" w:rsidP="00680370">
      <w:pPr>
        <w:ind w:firstLine="708"/>
        <w:jc w:val="both"/>
        <w:rPr>
          <w:sz w:val="19"/>
          <w:szCs w:val="19"/>
        </w:rPr>
      </w:pPr>
    </w:p>
    <w:p w:rsidR="00680370" w:rsidRPr="00E3203C" w:rsidRDefault="00680370" w:rsidP="00680370">
      <w:pPr>
        <w:jc w:val="both"/>
        <w:rPr>
          <w:b/>
          <w:bCs/>
          <w:color w:val="000000"/>
          <w:sz w:val="19"/>
          <w:szCs w:val="19"/>
        </w:rPr>
      </w:pPr>
    </w:p>
    <w:p w:rsidR="004A5D35" w:rsidRDefault="006D4457" w:rsidP="004A5D35">
      <w:pPr>
        <w:ind w:left="2832" w:hanging="2832"/>
        <w:jc w:val="both"/>
        <w:rPr>
          <w:b/>
          <w:bCs/>
          <w:sz w:val="19"/>
          <w:szCs w:val="19"/>
          <w:u w:val="single"/>
        </w:rPr>
      </w:pPr>
      <w:r w:rsidRPr="006D4457">
        <w:rPr>
          <w:b/>
          <w:bCs/>
          <w:sz w:val="19"/>
          <w:szCs w:val="19"/>
          <w:u w:val="single"/>
        </w:rPr>
        <w:t>E 960a STEVİADAN ELDE EDİLEN STEVİOL GLİKOZİTLER</w:t>
      </w:r>
    </w:p>
    <w:p w:rsidR="006D4457" w:rsidRPr="00E3203C" w:rsidRDefault="006D4457" w:rsidP="004A5D35">
      <w:pPr>
        <w:ind w:left="2832" w:hanging="2832"/>
        <w:jc w:val="both"/>
        <w:rPr>
          <w:b/>
          <w:bCs/>
          <w:color w:val="000000"/>
          <w:sz w:val="19"/>
          <w:szCs w:val="19"/>
          <w:u w:val="single"/>
        </w:rPr>
      </w:pPr>
    </w:p>
    <w:p w:rsidR="004A5D35" w:rsidRPr="00E3203C" w:rsidRDefault="00C003DB" w:rsidP="004A5D35">
      <w:pPr>
        <w:ind w:left="2832" w:hanging="2832"/>
        <w:jc w:val="both"/>
        <w:rPr>
          <w:sz w:val="19"/>
          <w:szCs w:val="19"/>
        </w:rPr>
      </w:pPr>
      <w:r w:rsidRPr="00E3203C">
        <w:rPr>
          <w:b/>
          <w:bCs/>
          <w:color w:val="000000"/>
          <w:sz w:val="19"/>
          <w:szCs w:val="19"/>
          <w:u w:val="single"/>
        </w:rPr>
        <w:t>Eş anlamlılar</w:t>
      </w:r>
      <w:r w:rsidR="004A5D35" w:rsidRPr="00E3203C">
        <w:rPr>
          <w:b/>
          <w:color w:val="000000"/>
          <w:sz w:val="19"/>
          <w:szCs w:val="19"/>
        </w:rPr>
        <w:t>:</w:t>
      </w:r>
      <w:r w:rsidR="004A5D35" w:rsidRPr="00E3203C">
        <w:rPr>
          <w:b/>
          <w:color w:val="000000"/>
          <w:sz w:val="19"/>
          <w:szCs w:val="19"/>
        </w:rPr>
        <w:tab/>
      </w:r>
    </w:p>
    <w:p w:rsidR="004A5D35" w:rsidRPr="00E3203C" w:rsidRDefault="004A5D35" w:rsidP="004A5D35">
      <w:pPr>
        <w:jc w:val="both"/>
        <w:rPr>
          <w:b/>
          <w:bCs/>
          <w:color w:val="000000"/>
          <w:sz w:val="19"/>
          <w:szCs w:val="19"/>
          <w:u w:val="single"/>
        </w:rPr>
      </w:pPr>
    </w:p>
    <w:p w:rsidR="00B916C5" w:rsidRPr="00E3203C" w:rsidRDefault="004A5D35" w:rsidP="004A5D35">
      <w:pPr>
        <w:ind w:left="2832" w:hanging="2832"/>
        <w:jc w:val="both"/>
        <w:rPr>
          <w:color w:val="000000"/>
          <w:sz w:val="19"/>
          <w:szCs w:val="19"/>
        </w:rPr>
      </w:pPr>
      <w:r w:rsidRPr="00E3203C">
        <w:rPr>
          <w:b/>
          <w:bCs/>
          <w:color w:val="000000"/>
          <w:sz w:val="19"/>
          <w:szCs w:val="19"/>
          <w:u w:val="single"/>
        </w:rPr>
        <w:t>Tanım:</w:t>
      </w:r>
      <w:r w:rsidRPr="00E3203C">
        <w:rPr>
          <w:color w:val="000000"/>
          <w:sz w:val="19"/>
          <w:szCs w:val="19"/>
        </w:rPr>
        <w:t xml:space="preserve"> </w:t>
      </w:r>
      <w:r w:rsidRPr="00E3203C">
        <w:rPr>
          <w:color w:val="000000"/>
          <w:sz w:val="19"/>
          <w:szCs w:val="19"/>
        </w:rPr>
        <w:tab/>
        <w:t xml:space="preserve">Üretim süreci iki </w:t>
      </w:r>
      <w:r w:rsidR="00F2096E" w:rsidRPr="00E3203C">
        <w:rPr>
          <w:color w:val="000000"/>
          <w:sz w:val="19"/>
          <w:szCs w:val="19"/>
        </w:rPr>
        <w:t>ana</w:t>
      </w:r>
      <w:r w:rsidRPr="00E3203C">
        <w:rPr>
          <w:color w:val="000000"/>
          <w:sz w:val="19"/>
          <w:szCs w:val="19"/>
        </w:rPr>
        <w:t xml:space="preserve"> aşamadan oluşur: </w:t>
      </w:r>
      <w:r w:rsidR="00B916C5" w:rsidRPr="00E3203C">
        <w:rPr>
          <w:color w:val="000000"/>
          <w:sz w:val="19"/>
          <w:szCs w:val="19"/>
        </w:rPr>
        <w:t>ilk aşama</w:t>
      </w:r>
      <w:r w:rsidRPr="00E3203C">
        <w:rPr>
          <w:color w:val="000000"/>
          <w:sz w:val="19"/>
          <w:szCs w:val="19"/>
        </w:rPr>
        <w:t xml:space="preserve"> </w:t>
      </w:r>
      <w:r w:rsidRPr="00E3203C">
        <w:rPr>
          <w:i/>
          <w:color w:val="000000"/>
          <w:sz w:val="19"/>
          <w:szCs w:val="19"/>
        </w:rPr>
        <w:t>Stevia rebaudiana</w:t>
      </w:r>
      <w:r w:rsidRPr="00E3203C">
        <w:rPr>
          <w:color w:val="000000"/>
          <w:sz w:val="19"/>
          <w:szCs w:val="19"/>
        </w:rPr>
        <w:t xml:space="preserve"> Bertoni bitkisinin y</w:t>
      </w:r>
      <w:r w:rsidR="00B916C5" w:rsidRPr="00E3203C">
        <w:rPr>
          <w:color w:val="000000"/>
          <w:sz w:val="19"/>
          <w:szCs w:val="19"/>
        </w:rPr>
        <w:t>apraklarından su ekstraksiyonu ve steviol glikoz</w:t>
      </w:r>
      <w:r w:rsidRPr="00E3203C">
        <w:rPr>
          <w:color w:val="000000"/>
          <w:sz w:val="19"/>
          <w:szCs w:val="19"/>
        </w:rPr>
        <w:t xml:space="preserve">itin </w:t>
      </w:r>
      <w:r w:rsidR="00B916C5" w:rsidRPr="00E3203C">
        <w:rPr>
          <w:color w:val="000000"/>
          <w:sz w:val="19"/>
          <w:szCs w:val="19"/>
        </w:rPr>
        <w:t>birincil</w:t>
      </w:r>
      <w:r w:rsidRPr="00E3203C">
        <w:rPr>
          <w:color w:val="000000"/>
          <w:sz w:val="19"/>
          <w:szCs w:val="19"/>
        </w:rPr>
        <w:t xml:space="preserve"> ektraktını elde etmek için iyon değişim kromatografisi kullanılarak ekstraktın ö</w:t>
      </w:r>
      <w:r w:rsidR="00B916C5" w:rsidRPr="00E3203C">
        <w:rPr>
          <w:color w:val="000000"/>
          <w:sz w:val="19"/>
          <w:szCs w:val="19"/>
        </w:rPr>
        <w:t>n saflaştırmasıdır; ikinci aşama</w:t>
      </w:r>
      <w:r w:rsidRPr="00E3203C">
        <w:rPr>
          <w:color w:val="000000"/>
          <w:sz w:val="19"/>
          <w:szCs w:val="19"/>
        </w:rPr>
        <w:t xml:space="preserve"> ise</w:t>
      </w:r>
      <w:r w:rsidR="00B916C5" w:rsidRPr="00E3203C">
        <w:rPr>
          <w:color w:val="000000"/>
          <w:sz w:val="19"/>
          <w:szCs w:val="19"/>
        </w:rPr>
        <w:t>,</w:t>
      </w:r>
      <w:r w:rsidRPr="00E3203C">
        <w:rPr>
          <w:color w:val="000000"/>
          <w:sz w:val="19"/>
          <w:szCs w:val="19"/>
        </w:rPr>
        <w:t xml:space="preserve"> </w:t>
      </w:r>
      <w:r w:rsidR="00C8495F">
        <w:rPr>
          <w:color w:val="000000"/>
          <w:sz w:val="19"/>
          <w:szCs w:val="19"/>
        </w:rPr>
        <w:t xml:space="preserve">herhangi bir kombinasyon </w:t>
      </w:r>
      <w:r w:rsidR="005857D9" w:rsidRPr="00E3203C">
        <w:rPr>
          <w:color w:val="000000"/>
          <w:sz w:val="19"/>
          <w:szCs w:val="19"/>
        </w:rPr>
        <w:t>ve</w:t>
      </w:r>
      <w:r w:rsidR="00B916C5" w:rsidRPr="00E3203C">
        <w:rPr>
          <w:color w:val="000000"/>
          <w:sz w:val="19"/>
          <w:szCs w:val="19"/>
        </w:rPr>
        <w:t xml:space="preserve"> oranda, aşağıda tanımlanan 11 adet ilgili steviol glikoziti %95’ten az olmayacak şekilde içeren bir son ürün oluşturarak steviol glikozitleri, metanol veya sulu etanolden yeniden kristalleştirmektir.</w:t>
      </w:r>
    </w:p>
    <w:p w:rsidR="004A5D35" w:rsidRPr="00E3203C" w:rsidRDefault="004A5D35" w:rsidP="004A5D35">
      <w:pPr>
        <w:ind w:left="2832"/>
        <w:jc w:val="both"/>
        <w:rPr>
          <w:color w:val="000000"/>
          <w:sz w:val="19"/>
          <w:szCs w:val="19"/>
        </w:rPr>
      </w:pPr>
      <w:r w:rsidRPr="00E3203C">
        <w:rPr>
          <w:color w:val="000000"/>
          <w:sz w:val="19"/>
          <w:szCs w:val="19"/>
        </w:rPr>
        <w:t>Katkı maddesi, üretim sü</w:t>
      </w:r>
      <w:r w:rsidR="00D56E99" w:rsidRPr="00E3203C">
        <w:rPr>
          <w:color w:val="000000"/>
          <w:sz w:val="19"/>
          <w:szCs w:val="19"/>
        </w:rPr>
        <w:t>recinde kullanılan iyon değişim resinlerinin</w:t>
      </w:r>
      <w:r w:rsidRPr="00E3203C">
        <w:rPr>
          <w:color w:val="000000"/>
          <w:sz w:val="19"/>
          <w:szCs w:val="19"/>
        </w:rPr>
        <w:t xml:space="preserve"> kalıntılarını içerebilir. </w:t>
      </w:r>
      <w:r w:rsidR="00D56E99" w:rsidRPr="00E3203C">
        <w:rPr>
          <w:color w:val="000000"/>
          <w:sz w:val="19"/>
          <w:szCs w:val="19"/>
        </w:rPr>
        <w:t xml:space="preserve">Üretim sürecinin sonucunda elde edilebilecek, ancak </w:t>
      </w:r>
      <w:r w:rsidR="000F30DA" w:rsidRPr="00E3203C">
        <w:rPr>
          <w:i/>
          <w:color w:val="000000"/>
          <w:sz w:val="19"/>
          <w:szCs w:val="19"/>
        </w:rPr>
        <w:t xml:space="preserve">Stevia </w:t>
      </w:r>
      <w:r w:rsidR="00D56E99" w:rsidRPr="00E3203C">
        <w:rPr>
          <w:i/>
          <w:color w:val="000000"/>
          <w:sz w:val="19"/>
          <w:szCs w:val="19"/>
        </w:rPr>
        <w:t>rebaudiana</w:t>
      </w:r>
      <w:r w:rsidR="00D56E99" w:rsidRPr="00E3203C">
        <w:rPr>
          <w:color w:val="000000"/>
          <w:sz w:val="19"/>
          <w:szCs w:val="19"/>
        </w:rPr>
        <w:t xml:space="preserve"> bitkisinde doğal olarak bulunmayan diğer pek çok ilgili steviol glikozitlere de az miktarlarda rastlanabilir (%0,10 ile 0,37 ağırlık/ağırlık).</w:t>
      </w:r>
    </w:p>
    <w:p w:rsidR="004A5D35" w:rsidRPr="00E3203C" w:rsidRDefault="004A5D35" w:rsidP="00C910E0">
      <w:pPr>
        <w:jc w:val="both"/>
        <w:rPr>
          <w:sz w:val="19"/>
          <w:szCs w:val="19"/>
        </w:rPr>
      </w:pPr>
    </w:p>
    <w:p w:rsidR="00D56E99" w:rsidRPr="00E3203C" w:rsidRDefault="004A5D35" w:rsidP="00C910E0">
      <w:pPr>
        <w:tabs>
          <w:tab w:val="left" w:pos="2835"/>
          <w:tab w:val="left" w:pos="8789"/>
        </w:tabs>
        <w:ind w:left="2835" w:hanging="2127"/>
        <w:jc w:val="both"/>
        <w:rPr>
          <w:bCs/>
          <w:color w:val="000000"/>
          <w:sz w:val="19"/>
          <w:szCs w:val="19"/>
        </w:rPr>
      </w:pPr>
      <w:r w:rsidRPr="00E3203C">
        <w:rPr>
          <w:b/>
          <w:bCs/>
          <w:color w:val="000000"/>
          <w:sz w:val="19"/>
          <w:szCs w:val="19"/>
        </w:rPr>
        <w:t>Kimyasal adı:</w:t>
      </w:r>
      <w:r w:rsidRPr="00E3203C">
        <w:rPr>
          <w:b/>
          <w:bCs/>
          <w:color w:val="000000"/>
          <w:sz w:val="19"/>
          <w:szCs w:val="19"/>
        </w:rPr>
        <w:tab/>
      </w:r>
      <w:r w:rsidR="00D56E99" w:rsidRPr="00E3203C">
        <w:rPr>
          <w:bCs/>
          <w:color w:val="000000"/>
          <w:sz w:val="19"/>
          <w:szCs w:val="19"/>
        </w:rPr>
        <w:t xml:space="preserve">Steviolbiozit: </w:t>
      </w:r>
      <w:r w:rsidR="004816DB" w:rsidRPr="00E3203C">
        <w:rPr>
          <w:color w:val="000000"/>
          <w:sz w:val="19"/>
          <w:szCs w:val="19"/>
        </w:rPr>
        <w:t>13-[(2-O-β-D-glukopiranosil-β-D-glukopiranosil)oksi]kaur-16-en-18-oik asit</w:t>
      </w:r>
    </w:p>
    <w:p w:rsidR="004816DB" w:rsidRPr="00E3203C" w:rsidRDefault="004816DB" w:rsidP="00C910E0">
      <w:pPr>
        <w:tabs>
          <w:tab w:val="left" w:pos="2835"/>
          <w:tab w:val="left" w:pos="8789"/>
        </w:tabs>
        <w:ind w:left="2835" w:hanging="2127"/>
        <w:jc w:val="both"/>
        <w:rPr>
          <w:bCs/>
          <w:color w:val="000000"/>
          <w:sz w:val="19"/>
          <w:szCs w:val="19"/>
        </w:rPr>
      </w:pPr>
    </w:p>
    <w:p w:rsidR="00D56E99" w:rsidRPr="00E3203C" w:rsidRDefault="00D56E99" w:rsidP="00C910E0">
      <w:pPr>
        <w:tabs>
          <w:tab w:val="left" w:pos="2835"/>
          <w:tab w:val="left" w:pos="8789"/>
        </w:tabs>
        <w:ind w:left="2835" w:hanging="2127"/>
        <w:jc w:val="both"/>
        <w:rPr>
          <w:bCs/>
          <w:color w:val="000000"/>
          <w:sz w:val="19"/>
          <w:szCs w:val="19"/>
        </w:rPr>
      </w:pPr>
      <w:r w:rsidRPr="00E3203C">
        <w:rPr>
          <w:bCs/>
          <w:color w:val="000000"/>
          <w:sz w:val="19"/>
          <w:szCs w:val="19"/>
        </w:rPr>
        <w:tab/>
        <w:t>Rubusozit:</w:t>
      </w:r>
      <w:r w:rsidR="004816DB" w:rsidRPr="00E3203C">
        <w:rPr>
          <w:color w:val="000000"/>
          <w:sz w:val="19"/>
          <w:szCs w:val="19"/>
        </w:rPr>
        <w:t xml:space="preserve"> 13-β-D-glukopiranosiloksikaur-16-en-18-oik asit, β-D-glukopiranosil ester</w:t>
      </w:r>
    </w:p>
    <w:p w:rsidR="004816DB" w:rsidRPr="00E3203C" w:rsidRDefault="004816DB" w:rsidP="00C910E0">
      <w:pPr>
        <w:tabs>
          <w:tab w:val="left" w:pos="2835"/>
          <w:tab w:val="left" w:pos="8789"/>
        </w:tabs>
        <w:ind w:left="2835" w:hanging="2127"/>
        <w:jc w:val="both"/>
        <w:rPr>
          <w:bCs/>
          <w:color w:val="000000"/>
          <w:sz w:val="19"/>
          <w:szCs w:val="19"/>
        </w:rPr>
      </w:pPr>
    </w:p>
    <w:p w:rsidR="00D56E99" w:rsidRPr="00E3203C" w:rsidRDefault="00D56E99" w:rsidP="00C910E0">
      <w:pPr>
        <w:tabs>
          <w:tab w:val="left" w:pos="2835"/>
          <w:tab w:val="left" w:pos="8789"/>
        </w:tabs>
        <w:ind w:left="2835" w:hanging="2127"/>
        <w:jc w:val="both"/>
        <w:rPr>
          <w:bCs/>
          <w:color w:val="000000"/>
          <w:sz w:val="19"/>
          <w:szCs w:val="19"/>
        </w:rPr>
      </w:pPr>
      <w:r w:rsidRPr="00E3203C">
        <w:rPr>
          <w:bCs/>
          <w:color w:val="000000"/>
          <w:sz w:val="19"/>
          <w:szCs w:val="19"/>
        </w:rPr>
        <w:tab/>
        <w:t>Dulkozit A:</w:t>
      </w:r>
      <w:r w:rsidR="004816DB" w:rsidRPr="00E3203C">
        <w:rPr>
          <w:color w:val="000000"/>
          <w:sz w:val="19"/>
          <w:szCs w:val="19"/>
        </w:rPr>
        <w:t xml:space="preserve"> 13-[(2-O-α-L-ramnopiranosil-β-D-glukopiranosil)oksi]kaur-16-en-18-oik asit, β-D-glukopiranosil ester</w:t>
      </w:r>
    </w:p>
    <w:p w:rsidR="004816DB" w:rsidRPr="00E3203C" w:rsidRDefault="004816DB" w:rsidP="00C910E0">
      <w:pPr>
        <w:tabs>
          <w:tab w:val="left" w:pos="2835"/>
          <w:tab w:val="left" w:pos="8789"/>
        </w:tabs>
        <w:ind w:left="2835" w:hanging="2127"/>
        <w:jc w:val="both"/>
        <w:rPr>
          <w:bCs/>
          <w:color w:val="000000"/>
          <w:sz w:val="19"/>
          <w:szCs w:val="19"/>
        </w:rPr>
      </w:pPr>
    </w:p>
    <w:p w:rsidR="00D56E99" w:rsidRPr="00E3203C" w:rsidRDefault="00D56E99" w:rsidP="00C910E0">
      <w:pPr>
        <w:tabs>
          <w:tab w:val="left" w:pos="2835"/>
          <w:tab w:val="left" w:pos="8789"/>
        </w:tabs>
        <w:ind w:left="2835" w:hanging="2127"/>
        <w:jc w:val="both"/>
        <w:rPr>
          <w:color w:val="000000"/>
          <w:sz w:val="19"/>
          <w:szCs w:val="19"/>
        </w:rPr>
      </w:pPr>
      <w:r w:rsidRPr="00E3203C">
        <w:rPr>
          <w:bCs/>
          <w:color w:val="000000"/>
          <w:sz w:val="19"/>
          <w:szCs w:val="19"/>
        </w:rPr>
        <w:tab/>
        <w:t>Steviozit:</w:t>
      </w:r>
      <w:r w:rsidRPr="00E3203C">
        <w:rPr>
          <w:color w:val="000000"/>
          <w:sz w:val="19"/>
          <w:szCs w:val="19"/>
        </w:rPr>
        <w:t xml:space="preserve"> 13-[(2-O-β-D-glukopiranosil-β-</w:t>
      </w:r>
      <w:r w:rsidR="004816DB" w:rsidRPr="00E3203C">
        <w:rPr>
          <w:color w:val="000000"/>
          <w:sz w:val="19"/>
          <w:szCs w:val="19"/>
        </w:rPr>
        <w:t>D-glukopiranosil)</w:t>
      </w:r>
      <w:r w:rsidRPr="00E3203C">
        <w:rPr>
          <w:color w:val="000000"/>
          <w:sz w:val="19"/>
          <w:szCs w:val="19"/>
        </w:rPr>
        <w:t>oksi]kaur-16-en-18-oik asit, β-D-glukopiranosil ester</w:t>
      </w:r>
    </w:p>
    <w:p w:rsidR="004816DB" w:rsidRPr="00E3203C" w:rsidRDefault="004816DB" w:rsidP="00C910E0">
      <w:pPr>
        <w:tabs>
          <w:tab w:val="left" w:pos="2835"/>
          <w:tab w:val="left" w:pos="8789"/>
        </w:tabs>
        <w:ind w:left="2835" w:hanging="2127"/>
        <w:jc w:val="both"/>
        <w:rPr>
          <w:bCs/>
          <w:color w:val="000000"/>
          <w:sz w:val="19"/>
          <w:szCs w:val="19"/>
        </w:rPr>
      </w:pPr>
    </w:p>
    <w:p w:rsidR="0001304B" w:rsidRPr="00E3203C" w:rsidRDefault="00D56E99" w:rsidP="0001304B">
      <w:pPr>
        <w:tabs>
          <w:tab w:val="left" w:pos="2835"/>
          <w:tab w:val="left" w:pos="8789"/>
        </w:tabs>
        <w:ind w:left="2835" w:hanging="2127"/>
        <w:jc w:val="both"/>
        <w:rPr>
          <w:color w:val="000000"/>
          <w:sz w:val="19"/>
          <w:szCs w:val="19"/>
        </w:rPr>
      </w:pPr>
      <w:r w:rsidRPr="00E3203C">
        <w:rPr>
          <w:bCs/>
          <w:color w:val="000000"/>
          <w:sz w:val="19"/>
          <w:szCs w:val="19"/>
        </w:rPr>
        <w:tab/>
        <w:t>Rebaudiozit A:</w:t>
      </w:r>
      <w:r w:rsidR="0001304B" w:rsidRPr="00E3203C">
        <w:rPr>
          <w:color w:val="000000"/>
          <w:sz w:val="19"/>
          <w:szCs w:val="19"/>
        </w:rPr>
        <w:t xml:space="preserve"> 13-[(2-O-β-D-glukopiranosil-3-O-β-D-glukopiranosil-β-D-glukopiranosil)oksi]kaur-16-en-18-oik asit, β-D-glukopiranosil ester</w:t>
      </w:r>
    </w:p>
    <w:p w:rsidR="00D56E99" w:rsidRPr="00E3203C" w:rsidRDefault="00D56E99" w:rsidP="00C910E0">
      <w:pPr>
        <w:tabs>
          <w:tab w:val="left" w:pos="2835"/>
          <w:tab w:val="left" w:pos="8789"/>
        </w:tabs>
        <w:ind w:left="2835" w:hanging="2127"/>
        <w:jc w:val="both"/>
        <w:rPr>
          <w:bCs/>
          <w:color w:val="000000"/>
          <w:sz w:val="19"/>
          <w:szCs w:val="19"/>
        </w:rPr>
      </w:pPr>
    </w:p>
    <w:p w:rsidR="0001304B" w:rsidRPr="00E3203C" w:rsidRDefault="00D56E99" w:rsidP="0001304B">
      <w:pPr>
        <w:tabs>
          <w:tab w:val="left" w:pos="2835"/>
          <w:tab w:val="left" w:pos="8789"/>
        </w:tabs>
        <w:ind w:left="2835" w:hanging="2127"/>
        <w:jc w:val="both"/>
        <w:rPr>
          <w:color w:val="000000"/>
          <w:sz w:val="19"/>
          <w:szCs w:val="19"/>
        </w:rPr>
      </w:pPr>
      <w:r w:rsidRPr="00E3203C">
        <w:rPr>
          <w:bCs/>
          <w:color w:val="000000"/>
          <w:sz w:val="19"/>
          <w:szCs w:val="19"/>
        </w:rPr>
        <w:tab/>
        <w:t>Rebaudiozit B:</w:t>
      </w:r>
      <w:r w:rsidR="0001304B" w:rsidRPr="00E3203C">
        <w:rPr>
          <w:color w:val="000000"/>
          <w:sz w:val="19"/>
          <w:szCs w:val="19"/>
        </w:rPr>
        <w:t xml:space="preserve"> 13-[(2-O-β-D-glukopiranosil-3-O-β-D-glukopiranosil-β-D-glukopiranosil)oksi]kaur-16-en-18-oik asit</w:t>
      </w:r>
    </w:p>
    <w:p w:rsidR="00D56E99" w:rsidRPr="00E3203C" w:rsidRDefault="00D56E99" w:rsidP="00C910E0">
      <w:pPr>
        <w:tabs>
          <w:tab w:val="left" w:pos="2835"/>
          <w:tab w:val="left" w:pos="8789"/>
        </w:tabs>
        <w:ind w:left="2835" w:hanging="2127"/>
        <w:jc w:val="both"/>
        <w:rPr>
          <w:bCs/>
          <w:color w:val="000000"/>
          <w:sz w:val="19"/>
          <w:szCs w:val="19"/>
        </w:rPr>
      </w:pPr>
    </w:p>
    <w:p w:rsidR="0001304B" w:rsidRPr="00E3203C" w:rsidRDefault="00D56E99" w:rsidP="0001304B">
      <w:pPr>
        <w:tabs>
          <w:tab w:val="left" w:pos="2835"/>
          <w:tab w:val="left" w:pos="8789"/>
        </w:tabs>
        <w:ind w:left="2835" w:hanging="2127"/>
        <w:jc w:val="both"/>
        <w:rPr>
          <w:color w:val="000000"/>
          <w:sz w:val="19"/>
          <w:szCs w:val="19"/>
        </w:rPr>
      </w:pPr>
      <w:r w:rsidRPr="00E3203C">
        <w:rPr>
          <w:bCs/>
          <w:color w:val="000000"/>
          <w:sz w:val="19"/>
          <w:szCs w:val="19"/>
        </w:rPr>
        <w:tab/>
        <w:t>Rebaudiozit C:</w:t>
      </w:r>
      <w:r w:rsidR="0001304B" w:rsidRPr="00E3203C">
        <w:rPr>
          <w:color w:val="000000"/>
          <w:sz w:val="19"/>
          <w:szCs w:val="19"/>
        </w:rPr>
        <w:t xml:space="preserve"> 13-[(2-O-α-L-ramnopiranosil-3-O-β-D-glukopiranosil-β-D-glukopiranosil)oksi]kaur-16-en-18-oik asit, β-D-glukopiranosil ester</w:t>
      </w:r>
    </w:p>
    <w:p w:rsidR="00D56E99" w:rsidRPr="00E3203C" w:rsidRDefault="00D56E99" w:rsidP="00C910E0">
      <w:pPr>
        <w:tabs>
          <w:tab w:val="left" w:pos="2835"/>
          <w:tab w:val="left" w:pos="8789"/>
        </w:tabs>
        <w:ind w:left="2835" w:hanging="2127"/>
        <w:jc w:val="both"/>
        <w:rPr>
          <w:bCs/>
          <w:color w:val="000000"/>
          <w:sz w:val="19"/>
          <w:szCs w:val="19"/>
        </w:rPr>
      </w:pPr>
    </w:p>
    <w:p w:rsidR="0001304B" w:rsidRPr="00E3203C" w:rsidRDefault="00D56E99" w:rsidP="0001304B">
      <w:pPr>
        <w:tabs>
          <w:tab w:val="left" w:pos="2835"/>
          <w:tab w:val="left" w:pos="8789"/>
        </w:tabs>
        <w:ind w:left="2835" w:hanging="2127"/>
        <w:jc w:val="both"/>
        <w:rPr>
          <w:color w:val="000000"/>
          <w:sz w:val="19"/>
          <w:szCs w:val="19"/>
        </w:rPr>
      </w:pPr>
      <w:r w:rsidRPr="00E3203C">
        <w:rPr>
          <w:bCs/>
          <w:color w:val="000000"/>
          <w:sz w:val="19"/>
          <w:szCs w:val="19"/>
        </w:rPr>
        <w:tab/>
        <w:t>Rebaudiozit D:</w:t>
      </w:r>
      <w:r w:rsidR="0001304B" w:rsidRPr="00E3203C">
        <w:rPr>
          <w:color w:val="000000"/>
          <w:sz w:val="19"/>
          <w:szCs w:val="19"/>
        </w:rPr>
        <w:t xml:space="preserve"> 13-[(2-O-β-D-glukopiranosil-3-O-β-D-glukopiranosil-β-D-glukopiranosil)oksi]kaur-16-en-18-oik asit, 2-O-β-D-glukopiranosil-β-D-glukopiranosil ester</w:t>
      </w:r>
    </w:p>
    <w:p w:rsidR="00D56E99" w:rsidRPr="00E3203C" w:rsidRDefault="00D56E99" w:rsidP="00C910E0">
      <w:pPr>
        <w:tabs>
          <w:tab w:val="left" w:pos="2835"/>
          <w:tab w:val="left" w:pos="8789"/>
        </w:tabs>
        <w:ind w:left="2835" w:hanging="2127"/>
        <w:jc w:val="both"/>
        <w:rPr>
          <w:bCs/>
          <w:color w:val="000000"/>
          <w:sz w:val="19"/>
          <w:szCs w:val="19"/>
        </w:rPr>
      </w:pPr>
    </w:p>
    <w:p w:rsidR="0001304B" w:rsidRPr="00E3203C" w:rsidRDefault="00D56E99" w:rsidP="0001304B">
      <w:pPr>
        <w:tabs>
          <w:tab w:val="left" w:pos="2835"/>
          <w:tab w:val="left" w:pos="8789"/>
        </w:tabs>
        <w:ind w:left="2835" w:hanging="2127"/>
        <w:jc w:val="both"/>
        <w:rPr>
          <w:color w:val="000000"/>
          <w:sz w:val="19"/>
          <w:szCs w:val="19"/>
        </w:rPr>
      </w:pPr>
      <w:r w:rsidRPr="00E3203C">
        <w:rPr>
          <w:bCs/>
          <w:color w:val="000000"/>
          <w:sz w:val="19"/>
          <w:szCs w:val="19"/>
        </w:rPr>
        <w:tab/>
        <w:t>Rebaudiozit E:</w:t>
      </w:r>
      <w:r w:rsidR="0001304B" w:rsidRPr="00E3203C">
        <w:rPr>
          <w:color w:val="000000"/>
          <w:sz w:val="19"/>
          <w:szCs w:val="19"/>
        </w:rPr>
        <w:t xml:space="preserve"> 13-[(2-O-β-D-glukopiranosil-β-D-glukopiranosil)oksi]kaur-16-en-18-oik asit, 2-O-β-D-glukopiranosil-β-D-glukopiranosil ester</w:t>
      </w:r>
    </w:p>
    <w:p w:rsidR="00D56E99" w:rsidRPr="00E3203C" w:rsidRDefault="00D56E99" w:rsidP="00C910E0">
      <w:pPr>
        <w:tabs>
          <w:tab w:val="left" w:pos="2835"/>
          <w:tab w:val="left" w:pos="8789"/>
        </w:tabs>
        <w:ind w:left="2835" w:hanging="2127"/>
        <w:jc w:val="both"/>
        <w:rPr>
          <w:bCs/>
          <w:color w:val="000000"/>
          <w:sz w:val="19"/>
          <w:szCs w:val="19"/>
        </w:rPr>
      </w:pPr>
    </w:p>
    <w:p w:rsidR="0001304B" w:rsidRPr="00E3203C" w:rsidRDefault="00D56E99" w:rsidP="004816DB">
      <w:pPr>
        <w:tabs>
          <w:tab w:val="left" w:pos="2835"/>
          <w:tab w:val="left" w:pos="8789"/>
        </w:tabs>
        <w:ind w:left="2835" w:hanging="2127"/>
        <w:jc w:val="both"/>
        <w:rPr>
          <w:color w:val="000000"/>
          <w:sz w:val="19"/>
          <w:szCs w:val="19"/>
        </w:rPr>
      </w:pPr>
      <w:r w:rsidRPr="00E3203C">
        <w:rPr>
          <w:bCs/>
          <w:color w:val="000000"/>
          <w:sz w:val="19"/>
          <w:szCs w:val="19"/>
        </w:rPr>
        <w:tab/>
      </w:r>
      <w:r w:rsidR="0001304B" w:rsidRPr="00E3203C">
        <w:rPr>
          <w:bCs/>
          <w:color w:val="000000"/>
          <w:sz w:val="19"/>
          <w:szCs w:val="19"/>
        </w:rPr>
        <w:t xml:space="preserve">Rebaudiozit </w:t>
      </w:r>
      <w:r w:rsidRPr="00E3203C">
        <w:rPr>
          <w:bCs/>
          <w:color w:val="000000"/>
          <w:sz w:val="19"/>
          <w:szCs w:val="19"/>
        </w:rPr>
        <w:t>F:</w:t>
      </w:r>
      <w:r w:rsidR="00D73EA9">
        <w:rPr>
          <w:bCs/>
          <w:color w:val="000000"/>
          <w:sz w:val="19"/>
          <w:szCs w:val="19"/>
        </w:rPr>
        <w:t xml:space="preserve"> </w:t>
      </w:r>
      <w:r w:rsidR="0001304B" w:rsidRPr="00E3203C">
        <w:rPr>
          <w:color w:val="000000"/>
          <w:sz w:val="19"/>
          <w:szCs w:val="19"/>
        </w:rPr>
        <w:t>13-[(2-O-β-D-ksilofurananosil-3-O-β-D-glukopiranosil-β-D-glukopiranosil</w:t>
      </w:r>
      <w:r w:rsidR="004816DB" w:rsidRPr="00E3203C">
        <w:rPr>
          <w:color w:val="000000"/>
          <w:sz w:val="19"/>
          <w:szCs w:val="19"/>
        </w:rPr>
        <w:t xml:space="preserve">)oksi]kaur-16-en-18-oik asit, </w:t>
      </w:r>
      <w:r w:rsidR="0001304B" w:rsidRPr="00E3203C">
        <w:rPr>
          <w:color w:val="000000"/>
          <w:sz w:val="19"/>
          <w:szCs w:val="19"/>
        </w:rPr>
        <w:t>β-D-glukopiranosil ester</w:t>
      </w:r>
    </w:p>
    <w:p w:rsidR="00D56E99" w:rsidRPr="00E3203C" w:rsidRDefault="00D56E99" w:rsidP="00C910E0">
      <w:pPr>
        <w:tabs>
          <w:tab w:val="left" w:pos="2835"/>
          <w:tab w:val="left" w:pos="8789"/>
        </w:tabs>
        <w:ind w:left="2835" w:hanging="2127"/>
        <w:jc w:val="both"/>
        <w:rPr>
          <w:bCs/>
          <w:color w:val="000000"/>
          <w:sz w:val="19"/>
          <w:szCs w:val="19"/>
        </w:rPr>
      </w:pPr>
    </w:p>
    <w:p w:rsidR="004816DB" w:rsidRPr="00E3203C" w:rsidRDefault="00D56E99" w:rsidP="004816DB">
      <w:pPr>
        <w:tabs>
          <w:tab w:val="left" w:pos="2835"/>
          <w:tab w:val="left" w:pos="8789"/>
        </w:tabs>
        <w:ind w:left="2835" w:hanging="2127"/>
        <w:jc w:val="both"/>
        <w:rPr>
          <w:color w:val="000000"/>
          <w:sz w:val="19"/>
          <w:szCs w:val="19"/>
        </w:rPr>
      </w:pPr>
      <w:r w:rsidRPr="00E3203C">
        <w:rPr>
          <w:bCs/>
          <w:color w:val="000000"/>
          <w:sz w:val="19"/>
          <w:szCs w:val="19"/>
        </w:rPr>
        <w:tab/>
        <w:t>Rebaudiozit M:</w:t>
      </w:r>
      <w:r w:rsidR="004816DB" w:rsidRPr="00E3203C">
        <w:rPr>
          <w:color w:val="000000"/>
          <w:sz w:val="19"/>
          <w:szCs w:val="19"/>
        </w:rPr>
        <w:t xml:space="preserve"> 13-[(2-O-β-D-glukopiranosil-3-O-β-D-glukopiranosil-β-D-glukopiranosil)oksi]kaur-16-en-18-oik asit, 2-O-β-D-glukopiranosil-3-O-β-D-glukopiranosil-β-D-glukopiranosil ester</w:t>
      </w:r>
    </w:p>
    <w:p w:rsidR="004A5D35" w:rsidRPr="00E3203C" w:rsidRDefault="004A5D35" w:rsidP="007E6148">
      <w:pPr>
        <w:tabs>
          <w:tab w:val="left" w:pos="2835"/>
        </w:tabs>
        <w:jc w:val="both"/>
        <w:rPr>
          <w:sz w:val="19"/>
          <w:szCs w:val="19"/>
        </w:rPr>
      </w:pPr>
    </w:p>
    <w:p w:rsidR="007E6148" w:rsidRPr="00E3203C" w:rsidRDefault="00D56E99" w:rsidP="007E6148">
      <w:pPr>
        <w:ind w:firstLine="708"/>
        <w:jc w:val="both"/>
        <w:rPr>
          <w:color w:val="000000"/>
          <w:sz w:val="19"/>
          <w:szCs w:val="19"/>
        </w:rPr>
      </w:pPr>
      <w:r w:rsidRPr="00E3203C">
        <w:rPr>
          <w:b/>
          <w:bCs/>
          <w:color w:val="000000"/>
          <w:sz w:val="19"/>
          <w:szCs w:val="19"/>
        </w:rPr>
        <w:t>Moleküler formülü:</w:t>
      </w:r>
      <w:r w:rsidRPr="00E3203C">
        <w:rPr>
          <w:b/>
          <w:bCs/>
          <w:color w:val="000000"/>
          <w:sz w:val="19"/>
          <w:szCs w:val="19"/>
        </w:rPr>
        <w:tab/>
      </w:r>
      <w:r w:rsidR="007E6148" w:rsidRPr="00E3203C">
        <w:rPr>
          <w:b/>
          <w:color w:val="000000"/>
          <w:sz w:val="19"/>
          <w:szCs w:val="19"/>
        </w:rPr>
        <w:t>Bilinen adı</w:t>
      </w:r>
      <w:r w:rsidR="007E6148" w:rsidRPr="00E3203C">
        <w:rPr>
          <w:b/>
          <w:color w:val="000000"/>
          <w:sz w:val="19"/>
          <w:szCs w:val="19"/>
        </w:rPr>
        <w:tab/>
      </w:r>
      <w:r w:rsidR="007E6148" w:rsidRPr="00E3203C">
        <w:rPr>
          <w:b/>
          <w:color w:val="000000"/>
          <w:sz w:val="19"/>
          <w:szCs w:val="19"/>
        </w:rPr>
        <w:tab/>
        <w:t>Formülü</w:t>
      </w:r>
      <w:r w:rsidR="007E6148" w:rsidRPr="00E3203C">
        <w:rPr>
          <w:b/>
          <w:color w:val="000000"/>
          <w:sz w:val="19"/>
          <w:szCs w:val="19"/>
        </w:rPr>
        <w:tab/>
      </w:r>
      <w:r w:rsidR="00D73EA9">
        <w:rPr>
          <w:b/>
          <w:color w:val="000000"/>
          <w:sz w:val="19"/>
          <w:szCs w:val="19"/>
        </w:rPr>
        <w:t xml:space="preserve">       </w:t>
      </w:r>
      <w:r w:rsidR="007E6148" w:rsidRPr="00E3203C">
        <w:rPr>
          <w:b/>
          <w:color w:val="000000"/>
          <w:sz w:val="19"/>
          <w:szCs w:val="19"/>
        </w:rPr>
        <w:t>Çevirim faktörü</w:t>
      </w:r>
    </w:p>
    <w:p w:rsidR="007E6148" w:rsidRPr="00E3203C" w:rsidRDefault="007E6148" w:rsidP="00D56E99">
      <w:pPr>
        <w:tabs>
          <w:tab w:val="left" w:pos="2835"/>
          <w:tab w:val="left" w:pos="8789"/>
        </w:tabs>
        <w:ind w:left="2835" w:hanging="2127"/>
        <w:jc w:val="both"/>
        <w:rPr>
          <w:bCs/>
          <w:color w:val="000000"/>
          <w:sz w:val="19"/>
          <w:szCs w:val="19"/>
        </w:rPr>
      </w:pPr>
      <w:r w:rsidRPr="00E3203C">
        <w:rPr>
          <w:bCs/>
          <w:color w:val="000000"/>
          <w:sz w:val="19"/>
          <w:szCs w:val="19"/>
        </w:rPr>
        <w:tab/>
      </w:r>
    </w:p>
    <w:p w:rsidR="007E6148" w:rsidRPr="00E3203C" w:rsidRDefault="007E6148" w:rsidP="009973F8">
      <w:pPr>
        <w:tabs>
          <w:tab w:val="left" w:pos="2835"/>
          <w:tab w:val="left" w:pos="4962"/>
        </w:tabs>
        <w:ind w:left="2835" w:hanging="2127"/>
        <w:jc w:val="both"/>
        <w:rPr>
          <w:bCs/>
          <w:color w:val="000000"/>
          <w:sz w:val="19"/>
          <w:szCs w:val="19"/>
        </w:rPr>
      </w:pPr>
      <w:r w:rsidRPr="00E3203C">
        <w:rPr>
          <w:bCs/>
          <w:color w:val="000000"/>
          <w:sz w:val="19"/>
          <w:szCs w:val="19"/>
        </w:rPr>
        <w:tab/>
        <w:t>Steviol</w:t>
      </w:r>
      <w:r w:rsidR="0074352B" w:rsidRPr="00E3203C">
        <w:rPr>
          <w:bCs/>
          <w:color w:val="000000"/>
          <w:sz w:val="19"/>
          <w:szCs w:val="19"/>
        </w:rPr>
        <w:tab/>
      </w:r>
      <w:r w:rsidRPr="00E3203C">
        <w:rPr>
          <w:sz w:val="19"/>
          <w:szCs w:val="19"/>
        </w:rPr>
        <w:t>C</w:t>
      </w:r>
      <w:r w:rsidRPr="00E3203C">
        <w:rPr>
          <w:sz w:val="19"/>
          <w:szCs w:val="19"/>
          <w:vertAlign w:val="subscript"/>
        </w:rPr>
        <w:t>20</w:t>
      </w:r>
      <w:r w:rsidRPr="00E3203C">
        <w:rPr>
          <w:sz w:val="19"/>
          <w:szCs w:val="19"/>
        </w:rPr>
        <w:t>H</w:t>
      </w:r>
      <w:r w:rsidRPr="00E3203C">
        <w:rPr>
          <w:sz w:val="19"/>
          <w:szCs w:val="19"/>
          <w:vertAlign w:val="subscript"/>
        </w:rPr>
        <w:t>30</w:t>
      </w:r>
      <w:r w:rsidRPr="00E3203C">
        <w:rPr>
          <w:sz w:val="19"/>
          <w:szCs w:val="19"/>
        </w:rPr>
        <w:t>O</w:t>
      </w:r>
      <w:r w:rsidRPr="00E3203C">
        <w:rPr>
          <w:sz w:val="19"/>
          <w:szCs w:val="19"/>
          <w:vertAlign w:val="subscript"/>
        </w:rPr>
        <w:t>3</w:t>
      </w:r>
      <w:r w:rsidR="0074352B" w:rsidRPr="00E3203C">
        <w:rPr>
          <w:sz w:val="19"/>
          <w:szCs w:val="19"/>
          <w:vertAlign w:val="subscript"/>
        </w:rPr>
        <w:tab/>
      </w:r>
      <w:r w:rsidR="0074352B" w:rsidRPr="00E3203C">
        <w:rPr>
          <w:sz w:val="19"/>
          <w:szCs w:val="19"/>
          <w:vertAlign w:val="subscript"/>
        </w:rPr>
        <w:tab/>
      </w:r>
      <w:r w:rsidR="00BC66E5" w:rsidRPr="00E3203C">
        <w:rPr>
          <w:sz w:val="19"/>
          <w:szCs w:val="19"/>
          <w:vertAlign w:val="subscript"/>
        </w:rPr>
        <w:tab/>
      </w:r>
      <w:r w:rsidR="0074352B" w:rsidRPr="00E3203C">
        <w:rPr>
          <w:sz w:val="19"/>
          <w:szCs w:val="19"/>
        </w:rPr>
        <w:t>1,0</w:t>
      </w:r>
    </w:p>
    <w:p w:rsidR="007E6148" w:rsidRPr="00E3203C" w:rsidRDefault="007E6148" w:rsidP="009973F8">
      <w:pPr>
        <w:tabs>
          <w:tab w:val="left" w:pos="2835"/>
          <w:tab w:val="left" w:pos="7088"/>
          <w:tab w:val="left" w:pos="8789"/>
        </w:tabs>
        <w:ind w:left="2835" w:hanging="2127"/>
        <w:jc w:val="both"/>
        <w:rPr>
          <w:bCs/>
          <w:color w:val="000000"/>
          <w:sz w:val="19"/>
          <w:szCs w:val="19"/>
        </w:rPr>
      </w:pPr>
    </w:p>
    <w:p w:rsidR="00D56E99" w:rsidRPr="00E3203C" w:rsidRDefault="007E6148" w:rsidP="0074352B">
      <w:pPr>
        <w:tabs>
          <w:tab w:val="left" w:pos="2835"/>
          <w:tab w:val="left" w:pos="4962"/>
        </w:tabs>
        <w:ind w:left="2835" w:hanging="2127"/>
        <w:jc w:val="both"/>
        <w:rPr>
          <w:bCs/>
          <w:color w:val="000000"/>
          <w:sz w:val="19"/>
          <w:szCs w:val="19"/>
        </w:rPr>
      </w:pPr>
      <w:r w:rsidRPr="00E3203C">
        <w:rPr>
          <w:bCs/>
          <w:color w:val="000000"/>
          <w:sz w:val="19"/>
          <w:szCs w:val="19"/>
        </w:rPr>
        <w:tab/>
        <w:t>Steviolbiozit</w:t>
      </w:r>
      <w:r w:rsidR="0074352B" w:rsidRPr="00E3203C">
        <w:rPr>
          <w:sz w:val="19"/>
          <w:szCs w:val="19"/>
        </w:rPr>
        <w:t xml:space="preserve"> </w:t>
      </w:r>
      <w:r w:rsidR="0074352B" w:rsidRPr="00E3203C">
        <w:rPr>
          <w:sz w:val="19"/>
          <w:szCs w:val="19"/>
        </w:rPr>
        <w:tab/>
        <w:t>C</w:t>
      </w:r>
      <w:r w:rsidR="0074352B" w:rsidRPr="00E3203C">
        <w:rPr>
          <w:sz w:val="19"/>
          <w:szCs w:val="19"/>
          <w:vertAlign w:val="subscript"/>
        </w:rPr>
        <w:t>32</w:t>
      </w:r>
      <w:r w:rsidR="0074352B" w:rsidRPr="00E3203C">
        <w:rPr>
          <w:sz w:val="19"/>
          <w:szCs w:val="19"/>
        </w:rPr>
        <w:t>H</w:t>
      </w:r>
      <w:r w:rsidR="0074352B" w:rsidRPr="00E3203C">
        <w:rPr>
          <w:sz w:val="19"/>
          <w:szCs w:val="19"/>
          <w:vertAlign w:val="subscript"/>
        </w:rPr>
        <w:t>50</w:t>
      </w:r>
      <w:r w:rsidR="0074352B" w:rsidRPr="00E3203C">
        <w:rPr>
          <w:sz w:val="19"/>
          <w:szCs w:val="19"/>
        </w:rPr>
        <w:t>O</w:t>
      </w:r>
      <w:r w:rsidR="0074352B" w:rsidRPr="00E3203C">
        <w:rPr>
          <w:sz w:val="19"/>
          <w:szCs w:val="19"/>
          <w:vertAlign w:val="subscript"/>
        </w:rPr>
        <w:t>13</w:t>
      </w:r>
      <w:r w:rsidR="0074352B" w:rsidRPr="00E3203C">
        <w:rPr>
          <w:sz w:val="19"/>
          <w:szCs w:val="19"/>
          <w:vertAlign w:val="subscript"/>
        </w:rPr>
        <w:tab/>
      </w:r>
      <w:r w:rsidR="0074352B" w:rsidRPr="00E3203C">
        <w:rPr>
          <w:sz w:val="19"/>
          <w:szCs w:val="19"/>
          <w:vertAlign w:val="subscript"/>
        </w:rPr>
        <w:tab/>
      </w:r>
      <w:r w:rsidR="0074352B" w:rsidRPr="00E3203C">
        <w:rPr>
          <w:sz w:val="19"/>
          <w:szCs w:val="19"/>
        </w:rPr>
        <w:t>0,50</w:t>
      </w:r>
    </w:p>
    <w:p w:rsidR="007E6148" w:rsidRPr="00E3203C" w:rsidRDefault="007E6148" w:rsidP="00D56E99">
      <w:pPr>
        <w:tabs>
          <w:tab w:val="left" w:pos="2835"/>
          <w:tab w:val="left" w:pos="8789"/>
        </w:tabs>
        <w:ind w:left="2835" w:hanging="2127"/>
        <w:jc w:val="both"/>
        <w:rPr>
          <w:bCs/>
          <w:color w:val="000000"/>
          <w:sz w:val="19"/>
          <w:szCs w:val="19"/>
        </w:rPr>
      </w:pPr>
    </w:p>
    <w:p w:rsidR="00D56E99" w:rsidRPr="00E3203C" w:rsidRDefault="00D56E99" w:rsidP="0074352B">
      <w:pPr>
        <w:tabs>
          <w:tab w:val="left" w:pos="2835"/>
        </w:tabs>
        <w:ind w:left="2835" w:hanging="2127"/>
        <w:jc w:val="both"/>
        <w:rPr>
          <w:bCs/>
          <w:color w:val="000000"/>
          <w:sz w:val="19"/>
          <w:szCs w:val="19"/>
        </w:rPr>
      </w:pPr>
      <w:r w:rsidRPr="00E3203C">
        <w:rPr>
          <w:bCs/>
          <w:color w:val="000000"/>
          <w:sz w:val="19"/>
          <w:szCs w:val="19"/>
        </w:rPr>
        <w:lastRenderedPageBreak/>
        <w:tab/>
      </w:r>
      <w:r w:rsidR="007E6148" w:rsidRPr="00E3203C">
        <w:rPr>
          <w:bCs/>
          <w:color w:val="000000"/>
          <w:sz w:val="19"/>
          <w:szCs w:val="19"/>
        </w:rPr>
        <w:t>Rubusozit</w:t>
      </w:r>
      <w:r w:rsidR="0074352B" w:rsidRPr="00E3203C">
        <w:rPr>
          <w:sz w:val="19"/>
          <w:szCs w:val="19"/>
        </w:rPr>
        <w:t xml:space="preserve"> </w:t>
      </w:r>
      <w:r w:rsidR="0074352B" w:rsidRPr="00E3203C">
        <w:rPr>
          <w:sz w:val="19"/>
          <w:szCs w:val="19"/>
        </w:rPr>
        <w:tab/>
      </w:r>
      <w:r w:rsidR="0074352B" w:rsidRPr="00E3203C">
        <w:rPr>
          <w:sz w:val="19"/>
          <w:szCs w:val="19"/>
        </w:rPr>
        <w:tab/>
        <w:t>C</w:t>
      </w:r>
      <w:r w:rsidR="0074352B" w:rsidRPr="00E3203C">
        <w:rPr>
          <w:sz w:val="19"/>
          <w:szCs w:val="19"/>
          <w:vertAlign w:val="subscript"/>
        </w:rPr>
        <w:t>32</w:t>
      </w:r>
      <w:r w:rsidR="0074352B" w:rsidRPr="00E3203C">
        <w:rPr>
          <w:sz w:val="19"/>
          <w:szCs w:val="19"/>
        </w:rPr>
        <w:t>H</w:t>
      </w:r>
      <w:r w:rsidR="0074352B" w:rsidRPr="00E3203C">
        <w:rPr>
          <w:sz w:val="19"/>
          <w:szCs w:val="19"/>
          <w:vertAlign w:val="subscript"/>
        </w:rPr>
        <w:t>50</w:t>
      </w:r>
      <w:r w:rsidR="0074352B" w:rsidRPr="00E3203C">
        <w:rPr>
          <w:sz w:val="19"/>
          <w:szCs w:val="19"/>
        </w:rPr>
        <w:t>O</w:t>
      </w:r>
      <w:r w:rsidR="0074352B" w:rsidRPr="00E3203C">
        <w:rPr>
          <w:sz w:val="19"/>
          <w:szCs w:val="19"/>
          <w:vertAlign w:val="subscript"/>
        </w:rPr>
        <w:t>13</w:t>
      </w:r>
      <w:r w:rsidR="0074352B" w:rsidRPr="00E3203C">
        <w:rPr>
          <w:sz w:val="19"/>
          <w:szCs w:val="19"/>
          <w:vertAlign w:val="subscript"/>
        </w:rPr>
        <w:tab/>
      </w:r>
      <w:r w:rsidR="0074352B" w:rsidRPr="00E3203C">
        <w:rPr>
          <w:sz w:val="19"/>
          <w:szCs w:val="19"/>
          <w:vertAlign w:val="subscript"/>
        </w:rPr>
        <w:tab/>
      </w:r>
      <w:r w:rsidR="0074352B" w:rsidRPr="00E3203C">
        <w:rPr>
          <w:sz w:val="19"/>
          <w:szCs w:val="19"/>
        </w:rPr>
        <w:t>0,50</w:t>
      </w:r>
    </w:p>
    <w:p w:rsidR="007E6148" w:rsidRPr="00E3203C" w:rsidRDefault="007E6148" w:rsidP="00D56E99">
      <w:pPr>
        <w:tabs>
          <w:tab w:val="left" w:pos="2835"/>
          <w:tab w:val="left" w:pos="8789"/>
        </w:tabs>
        <w:ind w:left="2835" w:hanging="2127"/>
        <w:jc w:val="both"/>
        <w:rPr>
          <w:bCs/>
          <w:color w:val="000000"/>
          <w:sz w:val="19"/>
          <w:szCs w:val="19"/>
        </w:rPr>
      </w:pPr>
    </w:p>
    <w:p w:rsidR="00D56E99" w:rsidRPr="00E3203C" w:rsidRDefault="00D56E99" w:rsidP="0074352B">
      <w:pPr>
        <w:tabs>
          <w:tab w:val="left" w:pos="2835"/>
          <w:tab w:val="left" w:pos="3686"/>
        </w:tabs>
        <w:ind w:left="2835" w:hanging="2127"/>
        <w:jc w:val="both"/>
        <w:rPr>
          <w:bCs/>
          <w:color w:val="000000"/>
          <w:sz w:val="19"/>
          <w:szCs w:val="19"/>
        </w:rPr>
      </w:pPr>
      <w:r w:rsidRPr="00E3203C">
        <w:rPr>
          <w:bCs/>
          <w:color w:val="000000"/>
          <w:sz w:val="19"/>
          <w:szCs w:val="19"/>
        </w:rPr>
        <w:tab/>
      </w:r>
      <w:r w:rsidR="007E6148" w:rsidRPr="00E3203C">
        <w:rPr>
          <w:bCs/>
          <w:color w:val="000000"/>
          <w:sz w:val="19"/>
          <w:szCs w:val="19"/>
        </w:rPr>
        <w:t>Dulkozit A</w:t>
      </w:r>
      <w:r w:rsidR="0074352B" w:rsidRPr="00E3203C">
        <w:rPr>
          <w:sz w:val="19"/>
          <w:szCs w:val="19"/>
        </w:rPr>
        <w:t xml:space="preserve"> </w:t>
      </w:r>
      <w:r w:rsidR="0074352B" w:rsidRPr="00E3203C">
        <w:rPr>
          <w:sz w:val="19"/>
          <w:szCs w:val="19"/>
        </w:rPr>
        <w:tab/>
      </w:r>
      <w:r w:rsidR="0074352B" w:rsidRPr="00E3203C">
        <w:rPr>
          <w:sz w:val="19"/>
          <w:szCs w:val="19"/>
        </w:rPr>
        <w:tab/>
        <w:t>C</w:t>
      </w:r>
      <w:r w:rsidR="0074352B" w:rsidRPr="00E3203C">
        <w:rPr>
          <w:sz w:val="19"/>
          <w:szCs w:val="19"/>
          <w:vertAlign w:val="subscript"/>
        </w:rPr>
        <w:t>38</w:t>
      </w:r>
      <w:r w:rsidR="0074352B" w:rsidRPr="00E3203C">
        <w:rPr>
          <w:sz w:val="19"/>
          <w:szCs w:val="19"/>
        </w:rPr>
        <w:t>H</w:t>
      </w:r>
      <w:r w:rsidR="0074352B" w:rsidRPr="00E3203C">
        <w:rPr>
          <w:sz w:val="19"/>
          <w:szCs w:val="19"/>
          <w:vertAlign w:val="subscript"/>
        </w:rPr>
        <w:t>60</w:t>
      </w:r>
      <w:r w:rsidR="0074352B" w:rsidRPr="00E3203C">
        <w:rPr>
          <w:sz w:val="19"/>
          <w:szCs w:val="19"/>
        </w:rPr>
        <w:t>O</w:t>
      </w:r>
      <w:r w:rsidR="0074352B" w:rsidRPr="00E3203C">
        <w:rPr>
          <w:sz w:val="19"/>
          <w:szCs w:val="19"/>
          <w:vertAlign w:val="subscript"/>
        </w:rPr>
        <w:t>17</w:t>
      </w:r>
      <w:r w:rsidR="0074352B" w:rsidRPr="00E3203C">
        <w:rPr>
          <w:sz w:val="19"/>
          <w:szCs w:val="19"/>
          <w:vertAlign w:val="subscript"/>
        </w:rPr>
        <w:tab/>
      </w:r>
      <w:r w:rsidR="0074352B" w:rsidRPr="00E3203C">
        <w:rPr>
          <w:sz w:val="19"/>
          <w:szCs w:val="19"/>
          <w:vertAlign w:val="subscript"/>
        </w:rPr>
        <w:tab/>
      </w:r>
      <w:r w:rsidR="0074352B" w:rsidRPr="00E3203C">
        <w:rPr>
          <w:sz w:val="19"/>
          <w:szCs w:val="19"/>
        </w:rPr>
        <w:t>0,40</w:t>
      </w:r>
    </w:p>
    <w:p w:rsidR="007E6148" w:rsidRPr="00E3203C" w:rsidRDefault="007E6148" w:rsidP="00D56E99">
      <w:pPr>
        <w:tabs>
          <w:tab w:val="left" w:pos="2835"/>
          <w:tab w:val="left" w:pos="8789"/>
        </w:tabs>
        <w:ind w:left="2835" w:hanging="2127"/>
        <w:jc w:val="both"/>
        <w:rPr>
          <w:bCs/>
          <w:color w:val="000000"/>
          <w:sz w:val="19"/>
          <w:szCs w:val="19"/>
        </w:rPr>
      </w:pPr>
    </w:p>
    <w:p w:rsidR="00D56E99" w:rsidRPr="00E3203C" w:rsidRDefault="00D56E99" w:rsidP="0074352B">
      <w:pPr>
        <w:tabs>
          <w:tab w:val="left" w:pos="2835"/>
          <w:tab w:val="left" w:pos="4820"/>
        </w:tabs>
        <w:ind w:left="2835" w:hanging="2127"/>
        <w:jc w:val="both"/>
        <w:rPr>
          <w:bCs/>
          <w:color w:val="000000"/>
          <w:sz w:val="19"/>
          <w:szCs w:val="19"/>
        </w:rPr>
      </w:pPr>
      <w:r w:rsidRPr="00E3203C">
        <w:rPr>
          <w:bCs/>
          <w:color w:val="000000"/>
          <w:sz w:val="19"/>
          <w:szCs w:val="19"/>
        </w:rPr>
        <w:tab/>
        <w:t>Steviozit</w:t>
      </w:r>
      <w:r w:rsidR="0074352B" w:rsidRPr="00E3203C">
        <w:rPr>
          <w:sz w:val="19"/>
          <w:szCs w:val="19"/>
        </w:rPr>
        <w:t xml:space="preserve"> </w:t>
      </w:r>
      <w:r w:rsidR="0074352B" w:rsidRPr="00E3203C">
        <w:rPr>
          <w:sz w:val="19"/>
          <w:szCs w:val="19"/>
        </w:rPr>
        <w:tab/>
      </w:r>
      <w:r w:rsidR="0074352B" w:rsidRPr="00E3203C">
        <w:rPr>
          <w:sz w:val="19"/>
          <w:szCs w:val="19"/>
        </w:rPr>
        <w:tab/>
        <w:t>C</w:t>
      </w:r>
      <w:r w:rsidR="0074352B" w:rsidRPr="00E3203C">
        <w:rPr>
          <w:sz w:val="19"/>
          <w:szCs w:val="19"/>
          <w:vertAlign w:val="subscript"/>
        </w:rPr>
        <w:t>38</w:t>
      </w:r>
      <w:r w:rsidR="0074352B" w:rsidRPr="00E3203C">
        <w:rPr>
          <w:sz w:val="19"/>
          <w:szCs w:val="19"/>
        </w:rPr>
        <w:t>H</w:t>
      </w:r>
      <w:r w:rsidR="0074352B" w:rsidRPr="00E3203C">
        <w:rPr>
          <w:sz w:val="19"/>
          <w:szCs w:val="19"/>
          <w:vertAlign w:val="subscript"/>
        </w:rPr>
        <w:t>60</w:t>
      </w:r>
      <w:r w:rsidR="0074352B" w:rsidRPr="00E3203C">
        <w:rPr>
          <w:sz w:val="19"/>
          <w:szCs w:val="19"/>
        </w:rPr>
        <w:t>O</w:t>
      </w:r>
      <w:r w:rsidR="0074352B" w:rsidRPr="00E3203C">
        <w:rPr>
          <w:sz w:val="19"/>
          <w:szCs w:val="19"/>
          <w:vertAlign w:val="subscript"/>
        </w:rPr>
        <w:t>18</w:t>
      </w:r>
      <w:r w:rsidR="0074352B" w:rsidRPr="00E3203C">
        <w:rPr>
          <w:sz w:val="19"/>
          <w:szCs w:val="19"/>
          <w:vertAlign w:val="subscript"/>
        </w:rPr>
        <w:tab/>
      </w:r>
      <w:r w:rsidR="0074352B" w:rsidRPr="00E3203C">
        <w:rPr>
          <w:sz w:val="19"/>
          <w:szCs w:val="19"/>
          <w:vertAlign w:val="subscript"/>
        </w:rPr>
        <w:tab/>
      </w:r>
      <w:r w:rsidR="0074352B" w:rsidRPr="00E3203C">
        <w:rPr>
          <w:sz w:val="19"/>
          <w:szCs w:val="19"/>
        </w:rPr>
        <w:t>0,40</w:t>
      </w:r>
    </w:p>
    <w:p w:rsidR="007E6148" w:rsidRPr="00E3203C" w:rsidRDefault="007E6148" w:rsidP="00D56E99">
      <w:pPr>
        <w:tabs>
          <w:tab w:val="left" w:pos="2835"/>
          <w:tab w:val="left" w:pos="8789"/>
        </w:tabs>
        <w:ind w:left="2835" w:hanging="2127"/>
        <w:jc w:val="both"/>
        <w:rPr>
          <w:bCs/>
          <w:color w:val="000000"/>
          <w:sz w:val="19"/>
          <w:szCs w:val="19"/>
        </w:rPr>
      </w:pPr>
    </w:p>
    <w:p w:rsidR="00D56E99" w:rsidRPr="00E3203C" w:rsidRDefault="00D56E99" w:rsidP="0074352B">
      <w:pPr>
        <w:tabs>
          <w:tab w:val="left" w:pos="2835"/>
          <w:tab w:val="left" w:pos="4111"/>
          <w:tab w:val="left" w:pos="8789"/>
        </w:tabs>
        <w:ind w:left="2835" w:hanging="2127"/>
        <w:jc w:val="both"/>
        <w:rPr>
          <w:bCs/>
          <w:color w:val="000000"/>
          <w:sz w:val="19"/>
          <w:szCs w:val="19"/>
        </w:rPr>
      </w:pPr>
      <w:r w:rsidRPr="00E3203C">
        <w:rPr>
          <w:bCs/>
          <w:color w:val="000000"/>
          <w:sz w:val="19"/>
          <w:szCs w:val="19"/>
        </w:rPr>
        <w:tab/>
        <w:t xml:space="preserve">Rebaudiozit </w:t>
      </w:r>
      <w:r w:rsidR="007E6148" w:rsidRPr="00E3203C">
        <w:rPr>
          <w:bCs/>
          <w:color w:val="000000"/>
          <w:sz w:val="19"/>
          <w:szCs w:val="19"/>
        </w:rPr>
        <w:t>A</w:t>
      </w:r>
      <w:r w:rsidR="0074352B" w:rsidRPr="00E3203C">
        <w:rPr>
          <w:sz w:val="19"/>
          <w:szCs w:val="19"/>
        </w:rPr>
        <w:t xml:space="preserve"> </w:t>
      </w:r>
      <w:r w:rsidR="0074352B" w:rsidRPr="00E3203C">
        <w:rPr>
          <w:sz w:val="19"/>
          <w:szCs w:val="19"/>
        </w:rPr>
        <w:tab/>
        <w:t xml:space="preserve">                  C</w:t>
      </w:r>
      <w:r w:rsidR="0074352B" w:rsidRPr="00E3203C">
        <w:rPr>
          <w:sz w:val="19"/>
          <w:szCs w:val="19"/>
          <w:vertAlign w:val="subscript"/>
        </w:rPr>
        <w:t>44</w:t>
      </w:r>
      <w:r w:rsidR="0074352B" w:rsidRPr="00E3203C">
        <w:rPr>
          <w:sz w:val="19"/>
          <w:szCs w:val="19"/>
        </w:rPr>
        <w:t>H</w:t>
      </w:r>
      <w:r w:rsidR="0074352B" w:rsidRPr="00E3203C">
        <w:rPr>
          <w:sz w:val="19"/>
          <w:szCs w:val="19"/>
          <w:vertAlign w:val="subscript"/>
        </w:rPr>
        <w:t>70</w:t>
      </w:r>
      <w:r w:rsidR="0074352B" w:rsidRPr="00E3203C">
        <w:rPr>
          <w:sz w:val="19"/>
          <w:szCs w:val="19"/>
        </w:rPr>
        <w:t>O</w:t>
      </w:r>
      <w:r w:rsidR="0074352B" w:rsidRPr="00E3203C">
        <w:rPr>
          <w:sz w:val="19"/>
          <w:szCs w:val="19"/>
          <w:vertAlign w:val="subscript"/>
        </w:rPr>
        <w:t>23</w:t>
      </w:r>
      <w:r w:rsidR="009973F8">
        <w:rPr>
          <w:sz w:val="19"/>
          <w:szCs w:val="19"/>
        </w:rPr>
        <w:t xml:space="preserve">                             </w:t>
      </w:r>
      <w:r w:rsidR="0074352B" w:rsidRPr="00E3203C">
        <w:rPr>
          <w:sz w:val="19"/>
          <w:szCs w:val="19"/>
        </w:rPr>
        <w:t>0,33</w:t>
      </w:r>
    </w:p>
    <w:p w:rsidR="007E6148" w:rsidRPr="00E3203C" w:rsidRDefault="007E6148" w:rsidP="00D56E99">
      <w:pPr>
        <w:tabs>
          <w:tab w:val="left" w:pos="2835"/>
          <w:tab w:val="left" w:pos="8789"/>
        </w:tabs>
        <w:ind w:left="2835" w:hanging="2127"/>
        <w:jc w:val="both"/>
        <w:rPr>
          <w:bCs/>
          <w:color w:val="000000"/>
          <w:sz w:val="19"/>
          <w:szCs w:val="19"/>
        </w:rPr>
      </w:pPr>
    </w:p>
    <w:p w:rsidR="00D56E99" w:rsidRPr="00E3203C" w:rsidRDefault="00D56E99" w:rsidP="009973F8">
      <w:pPr>
        <w:tabs>
          <w:tab w:val="left" w:pos="2835"/>
          <w:tab w:val="left" w:pos="7088"/>
          <w:tab w:val="left" w:pos="8789"/>
        </w:tabs>
        <w:ind w:left="2835" w:hanging="2127"/>
        <w:jc w:val="both"/>
        <w:rPr>
          <w:bCs/>
          <w:color w:val="000000"/>
          <w:sz w:val="19"/>
          <w:szCs w:val="19"/>
        </w:rPr>
      </w:pPr>
      <w:r w:rsidRPr="00E3203C">
        <w:rPr>
          <w:bCs/>
          <w:color w:val="000000"/>
          <w:sz w:val="19"/>
          <w:szCs w:val="19"/>
        </w:rPr>
        <w:tab/>
        <w:t>Rebaudiozit B</w:t>
      </w:r>
      <w:r w:rsidR="0074352B" w:rsidRPr="00E3203C">
        <w:rPr>
          <w:sz w:val="19"/>
          <w:szCs w:val="19"/>
        </w:rPr>
        <w:t xml:space="preserve">                      C</w:t>
      </w:r>
      <w:r w:rsidR="0074352B" w:rsidRPr="00E3203C">
        <w:rPr>
          <w:sz w:val="19"/>
          <w:szCs w:val="19"/>
          <w:vertAlign w:val="subscript"/>
        </w:rPr>
        <w:t>38</w:t>
      </w:r>
      <w:r w:rsidR="0074352B" w:rsidRPr="00E3203C">
        <w:rPr>
          <w:sz w:val="19"/>
          <w:szCs w:val="19"/>
        </w:rPr>
        <w:t>H</w:t>
      </w:r>
      <w:r w:rsidR="0074352B" w:rsidRPr="00E3203C">
        <w:rPr>
          <w:sz w:val="19"/>
          <w:szCs w:val="19"/>
          <w:vertAlign w:val="subscript"/>
        </w:rPr>
        <w:t>60</w:t>
      </w:r>
      <w:r w:rsidR="0074352B" w:rsidRPr="00E3203C">
        <w:rPr>
          <w:sz w:val="19"/>
          <w:szCs w:val="19"/>
        </w:rPr>
        <w:t>O</w:t>
      </w:r>
      <w:r w:rsidR="0074352B" w:rsidRPr="00E3203C">
        <w:rPr>
          <w:sz w:val="19"/>
          <w:szCs w:val="19"/>
          <w:vertAlign w:val="subscript"/>
        </w:rPr>
        <w:t xml:space="preserve">18 </w:t>
      </w:r>
      <w:r w:rsidR="0074352B" w:rsidRPr="00E3203C">
        <w:rPr>
          <w:sz w:val="19"/>
          <w:szCs w:val="19"/>
        </w:rPr>
        <w:t xml:space="preserve">                       </w:t>
      </w:r>
      <w:r w:rsidR="009973F8">
        <w:rPr>
          <w:sz w:val="19"/>
          <w:szCs w:val="19"/>
        </w:rPr>
        <w:t xml:space="preserve">     </w:t>
      </w:r>
      <w:r w:rsidR="0074352B" w:rsidRPr="00E3203C">
        <w:rPr>
          <w:sz w:val="19"/>
          <w:szCs w:val="19"/>
        </w:rPr>
        <w:t>0,40</w:t>
      </w:r>
    </w:p>
    <w:p w:rsidR="007E6148" w:rsidRPr="00E3203C" w:rsidRDefault="007E6148" w:rsidP="00D56E99">
      <w:pPr>
        <w:tabs>
          <w:tab w:val="left" w:pos="2835"/>
          <w:tab w:val="left" w:pos="8789"/>
        </w:tabs>
        <w:ind w:left="2835" w:hanging="2127"/>
        <w:jc w:val="both"/>
        <w:rPr>
          <w:bCs/>
          <w:color w:val="000000"/>
          <w:sz w:val="19"/>
          <w:szCs w:val="19"/>
        </w:rPr>
      </w:pPr>
    </w:p>
    <w:p w:rsidR="00D56E99" w:rsidRPr="00E3203C" w:rsidRDefault="00D56E99" w:rsidP="00D56E99">
      <w:pPr>
        <w:tabs>
          <w:tab w:val="left" w:pos="2835"/>
          <w:tab w:val="left" w:pos="8789"/>
        </w:tabs>
        <w:ind w:left="2835" w:hanging="2127"/>
        <w:jc w:val="both"/>
        <w:rPr>
          <w:bCs/>
          <w:color w:val="000000"/>
          <w:sz w:val="19"/>
          <w:szCs w:val="19"/>
        </w:rPr>
      </w:pPr>
      <w:r w:rsidRPr="00E3203C">
        <w:rPr>
          <w:bCs/>
          <w:color w:val="000000"/>
          <w:sz w:val="19"/>
          <w:szCs w:val="19"/>
        </w:rPr>
        <w:tab/>
        <w:t>Rebaudiozit C</w:t>
      </w:r>
      <w:r w:rsidR="0074352B" w:rsidRPr="00E3203C">
        <w:rPr>
          <w:sz w:val="19"/>
          <w:szCs w:val="19"/>
        </w:rPr>
        <w:t xml:space="preserve">                      C</w:t>
      </w:r>
      <w:r w:rsidR="0074352B" w:rsidRPr="00E3203C">
        <w:rPr>
          <w:sz w:val="19"/>
          <w:szCs w:val="19"/>
          <w:vertAlign w:val="subscript"/>
        </w:rPr>
        <w:t>44</w:t>
      </w:r>
      <w:r w:rsidR="0074352B" w:rsidRPr="00E3203C">
        <w:rPr>
          <w:sz w:val="19"/>
          <w:szCs w:val="19"/>
        </w:rPr>
        <w:t>H</w:t>
      </w:r>
      <w:r w:rsidR="0074352B" w:rsidRPr="00E3203C">
        <w:rPr>
          <w:sz w:val="19"/>
          <w:szCs w:val="19"/>
          <w:vertAlign w:val="subscript"/>
        </w:rPr>
        <w:t>70</w:t>
      </w:r>
      <w:r w:rsidR="0074352B" w:rsidRPr="00E3203C">
        <w:rPr>
          <w:sz w:val="19"/>
          <w:szCs w:val="19"/>
        </w:rPr>
        <w:t>O</w:t>
      </w:r>
      <w:r w:rsidR="0074352B" w:rsidRPr="00E3203C">
        <w:rPr>
          <w:sz w:val="19"/>
          <w:szCs w:val="19"/>
          <w:vertAlign w:val="subscript"/>
        </w:rPr>
        <w:t xml:space="preserve">22 </w:t>
      </w:r>
      <w:r w:rsidR="0074352B" w:rsidRPr="00E3203C">
        <w:rPr>
          <w:sz w:val="19"/>
          <w:szCs w:val="19"/>
        </w:rPr>
        <w:t xml:space="preserve">                       </w:t>
      </w:r>
      <w:r w:rsidR="009973F8">
        <w:rPr>
          <w:sz w:val="19"/>
          <w:szCs w:val="19"/>
        </w:rPr>
        <w:t xml:space="preserve">     </w:t>
      </w:r>
      <w:r w:rsidR="0074352B" w:rsidRPr="00E3203C">
        <w:rPr>
          <w:sz w:val="19"/>
          <w:szCs w:val="19"/>
        </w:rPr>
        <w:t>0,34</w:t>
      </w:r>
    </w:p>
    <w:p w:rsidR="007E6148" w:rsidRPr="00E3203C" w:rsidRDefault="007E6148" w:rsidP="00D56E99">
      <w:pPr>
        <w:tabs>
          <w:tab w:val="left" w:pos="2835"/>
          <w:tab w:val="left" w:pos="8789"/>
        </w:tabs>
        <w:ind w:left="2835" w:hanging="2127"/>
        <w:jc w:val="both"/>
        <w:rPr>
          <w:bCs/>
          <w:color w:val="000000"/>
          <w:sz w:val="19"/>
          <w:szCs w:val="19"/>
        </w:rPr>
      </w:pPr>
    </w:p>
    <w:p w:rsidR="00D56E99" w:rsidRPr="00E3203C" w:rsidRDefault="00D56E99" w:rsidP="009973F8">
      <w:pPr>
        <w:tabs>
          <w:tab w:val="left" w:pos="2835"/>
          <w:tab w:val="left" w:pos="7088"/>
          <w:tab w:val="left" w:pos="8789"/>
        </w:tabs>
        <w:ind w:left="2835" w:hanging="2127"/>
        <w:jc w:val="both"/>
        <w:rPr>
          <w:bCs/>
          <w:color w:val="000000"/>
          <w:sz w:val="19"/>
          <w:szCs w:val="19"/>
        </w:rPr>
      </w:pPr>
      <w:r w:rsidRPr="00E3203C">
        <w:rPr>
          <w:bCs/>
          <w:color w:val="000000"/>
          <w:sz w:val="19"/>
          <w:szCs w:val="19"/>
        </w:rPr>
        <w:tab/>
        <w:t>Rebaudiozit D</w:t>
      </w:r>
      <w:r w:rsidR="0074352B" w:rsidRPr="00E3203C">
        <w:rPr>
          <w:sz w:val="19"/>
          <w:szCs w:val="19"/>
        </w:rPr>
        <w:t xml:space="preserve">                      C</w:t>
      </w:r>
      <w:r w:rsidR="0074352B" w:rsidRPr="00E3203C">
        <w:rPr>
          <w:sz w:val="19"/>
          <w:szCs w:val="19"/>
          <w:vertAlign w:val="subscript"/>
        </w:rPr>
        <w:t>50</w:t>
      </w:r>
      <w:r w:rsidR="0074352B" w:rsidRPr="00E3203C">
        <w:rPr>
          <w:sz w:val="19"/>
          <w:szCs w:val="19"/>
        </w:rPr>
        <w:t>H</w:t>
      </w:r>
      <w:r w:rsidR="0074352B" w:rsidRPr="00E3203C">
        <w:rPr>
          <w:sz w:val="19"/>
          <w:szCs w:val="19"/>
          <w:vertAlign w:val="subscript"/>
        </w:rPr>
        <w:t>80</w:t>
      </w:r>
      <w:r w:rsidR="0074352B" w:rsidRPr="00E3203C">
        <w:rPr>
          <w:sz w:val="19"/>
          <w:szCs w:val="19"/>
        </w:rPr>
        <w:t>O</w:t>
      </w:r>
      <w:r w:rsidR="0074352B" w:rsidRPr="00E3203C">
        <w:rPr>
          <w:sz w:val="19"/>
          <w:szCs w:val="19"/>
          <w:vertAlign w:val="subscript"/>
        </w:rPr>
        <w:t xml:space="preserve">28 </w:t>
      </w:r>
      <w:r w:rsidR="0074352B" w:rsidRPr="00E3203C">
        <w:rPr>
          <w:sz w:val="19"/>
          <w:szCs w:val="19"/>
        </w:rPr>
        <w:t xml:space="preserve">                       </w:t>
      </w:r>
      <w:r w:rsidR="009973F8">
        <w:rPr>
          <w:sz w:val="19"/>
          <w:szCs w:val="19"/>
        </w:rPr>
        <w:t xml:space="preserve">     </w:t>
      </w:r>
      <w:r w:rsidR="0074352B" w:rsidRPr="00E3203C">
        <w:rPr>
          <w:sz w:val="19"/>
          <w:szCs w:val="19"/>
        </w:rPr>
        <w:t>0,29</w:t>
      </w:r>
    </w:p>
    <w:p w:rsidR="007E6148" w:rsidRPr="00E3203C" w:rsidRDefault="007E6148" w:rsidP="00D56E99">
      <w:pPr>
        <w:tabs>
          <w:tab w:val="left" w:pos="2835"/>
          <w:tab w:val="left" w:pos="8789"/>
        </w:tabs>
        <w:ind w:left="2835" w:hanging="2127"/>
        <w:jc w:val="both"/>
        <w:rPr>
          <w:bCs/>
          <w:color w:val="000000"/>
          <w:sz w:val="19"/>
          <w:szCs w:val="19"/>
        </w:rPr>
      </w:pPr>
    </w:p>
    <w:p w:rsidR="00D56E99" w:rsidRPr="00E3203C" w:rsidRDefault="00D56E99" w:rsidP="00D56E99">
      <w:pPr>
        <w:tabs>
          <w:tab w:val="left" w:pos="2835"/>
          <w:tab w:val="left" w:pos="8789"/>
        </w:tabs>
        <w:ind w:left="2835" w:hanging="2127"/>
        <w:jc w:val="both"/>
        <w:rPr>
          <w:bCs/>
          <w:color w:val="000000"/>
          <w:sz w:val="19"/>
          <w:szCs w:val="19"/>
        </w:rPr>
      </w:pPr>
      <w:r w:rsidRPr="00E3203C">
        <w:rPr>
          <w:bCs/>
          <w:color w:val="000000"/>
          <w:sz w:val="19"/>
          <w:szCs w:val="19"/>
        </w:rPr>
        <w:tab/>
        <w:t>Rebaudiozit E</w:t>
      </w:r>
      <w:r w:rsidR="0074352B" w:rsidRPr="00E3203C">
        <w:rPr>
          <w:sz w:val="19"/>
          <w:szCs w:val="19"/>
        </w:rPr>
        <w:t xml:space="preserve">                      C</w:t>
      </w:r>
      <w:r w:rsidR="0074352B" w:rsidRPr="00E3203C">
        <w:rPr>
          <w:sz w:val="19"/>
          <w:szCs w:val="19"/>
          <w:vertAlign w:val="subscript"/>
        </w:rPr>
        <w:t>44</w:t>
      </w:r>
      <w:r w:rsidR="0074352B" w:rsidRPr="00E3203C">
        <w:rPr>
          <w:sz w:val="19"/>
          <w:szCs w:val="19"/>
        </w:rPr>
        <w:t>H</w:t>
      </w:r>
      <w:r w:rsidR="0074352B" w:rsidRPr="00E3203C">
        <w:rPr>
          <w:sz w:val="19"/>
          <w:szCs w:val="19"/>
          <w:vertAlign w:val="subscript"/>
        </w:rPr>
        <w:t>70</w:t>
      </w:r>
      <w:r w:rsidR="0074352B" w:rsidRPr="00E3203C">
        <w:rPr>
          <w:sz w:val="19"/>
          <w:szCs w:val="19"/>
        </w:rPr>
        <w:t>O</w:t>
      </w:r>
      <w:r w:rsidR="0074352B" w:rsidRPr="00E3203C">
        <w:rPr>
          <w:sz w:val="19"/>
          <w:szCs w:val="19"/>
          <w:vertAlign w:val="subscript"/>
        </w:rPr>
        <w:t xml:space="preserve">23 </w:t>
      </w:r>
      <w:r w:rsidR="0074352B" w:rsidRPr="00E3203C">
        <w:rPr>
          <w:sz w:val="19"/>
          <w:szCs w:val="19"/>
        </w:rPr>
        <w:t xml:space="preserve">                       </w:t>
      </w:r>
      <w:r w:rsidR="009973F8">
        <w:rPr>
          <w:sz w:val="19"/>
          <w:szCs w:val="19"/>
        </w:rPr>
        <w:t xml:space="preserve">     </w:t>
      </w:r>
      <w:r w:rsidR="0074352B" w:rsidRPr="00E3203C">
        <w:rPr>
          <w:sz w:val="19"/>
          <w:szCs w:val="19"/>
        </w:rPr>
        <w:t>0,33</w:t>
      </w:r>
    </w:p>
    <w:p w:rsidR="007E6148" w:rsidRPr="00E3203C" w:rsidRDefault="007E6148" w:rsidP="00D56E99">
      <w:pPr>
        <w:tabs>
          <w:tab w:val="left" w:pos="2835"/>
          <w:tab w:val="left" w:pos="8789"/>
        </w:tabs>
        <w:ind w:left="2835" w:hanging="2127"/>
        <w:jc w:val="both"/>
        <w:rPr>
          <w:bCs/>
          <w:color w:val="000000"/>
          <w:sz w:val="19"/>
          <w:szCs w:val="19"/>
        </w:rPr>
      </w:pPr>
    </w:p>
    <w:p w:rsidR="00D56E99" w:rsidRPr="00E3203C" w:rsidRDefault="00D56E99" w:rsidP="00D56E99">
      <w:pPr>
        <w:tabs>
          <w:tab w:val="left" w:pos="2835"/>
          <w:tab w:val="left" w:pos="8789"/>
        </w:tabs>
        <w:ind w:left="2835" w:hanging="2127"/>
        <w:jc w:val="both"/>
        <w:rPr>
          <w:bCs/>
          <w:color w:val="000000"/>
          <w:sz w:val="19"/>
          <w:szCs w:val="19"/>
        </w:rPr>
      </w:pPr>
      <w:r w:rsidRPr="00E3203C">
        <w:rPr>
          <w:bCs/>
          <w:color w:val="000000"/>
          <w:sz w:val="19"/>
          <w:szCs w:val="19"/>
        </w:rPr>
        <w:tab/>
        <w:t>Rebaudiozit F</w:t>
      </w:r>
      <w:r w:rsidR="0074352B" w:rsidRPr="00E3203C">
        <w:rPr>
          <w:sz w:val="19"/>
          <w:szCs w:val="19"/>
        </w:rPr>
        <w:t xml:space="preserve">                      C</w:t>
      </w:r>
      <w:r w:rsidR="0074352B" w:rsidRPr="00E3203C">
        <w:rPr>
          <w:sz w:val="19"/>
          <w:szCs w:val="19"/>
          <w:vertAlign w:val="subscript"/>
        </w:rPr>
        <w:t>43</w:t>
      </w:r>
      <w:r w:rsidR="0074352B" w:rsidRPr="00E3203C">
        <w:rPr>
          <w:sz w:val="19"/>
          <w:szCs w:val="19"/>
        </w:rPr>
        <w:t>H</w:t>
      </w:r>
      <w:r w:rsidR="0074352B" w:rsidRPr="00E3203C">
        <w:rPr>
          <w:sz w:val="19"/>
          <w:szCs w:val="19"/>
          <w:vertAlign w:val="subscript"/>
        </w:rPr>
        <w:t>68</w:t>
      </w:r>
      <w:r w:rsidR="0074352B" w:rsidRPr="00E3203C">
        <w:rPr>
          <w:sz w:val="19"/>
          <w:szCs w:val="19"/>
        </w:rPr>
        <w:t>O</w:t>
      </w:r>
      <w:r w:rsidR="0074352B" w:rsidRPr="00E3203C">
        <w:rPr>
          <w:sz w:val="19"/>
          <w:szCs w:val="19"/>
          <w:vertAlign w:val="subscript"/>
        </w:rPr>
        <w:t xml:space="preserve">22 </w:t>
      </w:r>
      <w:r w:rsidR="0074352B" w:rsidRPr="00E3203C">
        <w:rPr>
          <w:sz w:val="19"/>
          <w:szCs w:val="19"/>
        </w:rPr>
        <w:t xml:space="preserve">                       </w:t>
      </w:r>
      <w:r w:rsidR="009973F8">
        <w:rPr>
          <w:sz w:val="19"/>
          <w:szCs w:val="19"/>
        </w:rPr>
        <w:t xml:space="preserve">     </w:t>
      </w:r>
      <w:r w:rsidR="0074352B" w:rsidRPr="00E3203C">
        <w:rPr>
          <w:sz w:val="19"/>
          <w:szCs w:val="19"/>
        </w:rPr>
        <w:t>0,34</w:t>
      </w:r>
    </w:p>
    <w:p w:rsidR="007E6148" w:rsidRPr="00E3203C" w:rsidRDefault="007E6148" w:rsidP="00D56E99">
      <w:pPr>
        <w:tabs>
          <w:tab w:val="left" w:pos="2835"/>
          <w:tab w:val="left" w:pos="8789"/>
        </w:tabs>
        <w:ind w:left="2835" w:hanging="2127"/>
        <w:jc w:val="both"/>
        <w:rPr>
          <w:bCs/>
          <w:color w:val="000000"/>
          <w:sz w:val="19"/>
          <w:szCs w:val="19"/>
        </w:rPr>
      </w:pPr>
    </w:p>
    <w:p w:rsidR="00D56E99" w:rsidRPr="00E3203C" w:rsidRDefault="00D56E99" w:rsidP="009973F8">
      <w:pPr>
        <w:tabs>
          <w:tab w:val="left" w:pos="2835"/>
          <w:tab w:val="left" w:pos="7088"/>
          <w:tab w:val="left" w:pos="8789"/>
        </w:tabs>
        <w:ind w:left="2835" w:hanging="2127"/>
        <w:jc w:val="both"/>
        <w:rPr>
          <w:bCs/>
          <w:color w:val="000000"/>
          <w:sz w:val="19"/>
          <w:szCs w:val="19"/>
        </w:rPr>
      </w:pPr>
      <w:r w:rsidRPr="00E3203C">
        <w:rPr>
          <w:bCs/>
          <w:color w:val="000000"/>
          <w:sz w:val="19"/>
          <w:szCs w:val="19"/>
        </w:rPr>
        <w:tab/>
        <w:t>Rebaudiozit M</w:t>
      </w:r>
      <w:r w:rsidR="0074352B" w:rsidRPr="00E3203C">
        <w:rPr>
          <w:sz w:val="19"/>
          <w:szCs w:val="19"/>
        </w:rPr>
        <w:t xml:space="preserve">                     C</w:t>
      </w:r>
      <w:r w:rsidR="0074352B" w:rsidRPr="00E3203C">
        <w:rPr>
          <w:sz w:val="19"/>
          <w:szCs w:val="19"/>
          <w:vertAlign w:val="subscript"/>
        </w:rPr>
        <w:t>56</w:t>
      </w:r>
      <w:r w:rsidR="0074352B" w:rsidRPr="00E3203C">
        <w:rPr>
          <w:sz w:val="19"/>
          <w:szCs w:val="19"/>
        </w:rPr>
        <w:t>H</w:t>
      </w:r>
      <w:r w:rsidR="0074352B" w:rsidRPr="00E3203C">
        <w:rPr>
          <w:sz w:val="19"/>
          <w:szCs w:val="19"/>
          <w:vertAlign w:val="subscript"/>
        </w:rPr>
        <w:t>90</w:t>
      </w:r>
      <w:r w:rsidR="0074352B" w:rsidRPr="00E3203C">
        <w:rPr>
          <w:sz w:val="19"/>
          <w:szCs w:val="19"/>
        </w:rPr>
        <w:t>O</w:t>
      </w:r>
      <w:r w:rsidR="0074352B" w:rsidRPr="00E3203C">
        <w:rPr>
          <w:sz w:val="19"/>
          <w:szCs w:val="19"/>
          <w:vertAlign w:val="subscript"/>
        </w:rPr>
        <w:t xml:space="preserve">33 </w:t>
      </w:r>
      <w:r w:rsidR="0074352B" w:rsidRPr="00E3203C">
        <w:rPr>
          <w:sz w:val="19"/>
          <w:szCs w:val="19"/>
        </w:rPr>
        <w:t xml:space="preserve">                       </w:t>
      </w:r>
      <w:r w:rsidR="009973F8">
        <w:rPr>
          <w:sz w:val="19"/>
          <w:szCs w:val="19"/>
        </w:rPr>
        <w:t xml:space="preserve">     </w:t>
      </w:r>
      <w:r w:rsidR="0074352B" w:rsidRPr="00E3203C">
        <w:rPr>
          <w:sz w:val="19"/>
          <w:szCs w:val="19"/>
        </w:rPr>
        <w:t>0,25</w:t>
      </w:r>
    </w:p>
    <w:p w:rsidR="00C910E0" w:rsidRPr="00E3203C" w:rsidRDefault="00C910E0" w:rsidP="007725FE">
      <w:pPr>
        <w:jc w:val="both"/>
        <w:rPr>
          <w:sz w:val="19"/>
          <w:szCs w:val="19"/>
        </w:rPr>
      </w:pPr>
    </w:p>
    <w:p w:rsidR="007725FE" w:rsidRPr="00E3203C" w:rsidRDefault="001016C5" w:rsidP="004A5D35">
      <w:pPr>
        <w:ind w:firstLine="708"/>
        <w:jc w:val="both"/>
        <w:rPr>
          <w:b/>
          <w:bCs/>
          <w:color w:val="000000"/>
          <w:sz w:val="19"/>
          <w:szCs w:val="19"/>
        </w:rPr>
      </w:pPr>
      <w:r w:rsidRPr="00E3203C">
        <w:rPr>
          <w:b/>
          <w:bCs/>
          <w:color w:val="000000"/>
          <w:sz w:val="19"/>
          <w:szCs w:val="19"/>
        </w:rPr>
        <w:t>Molekül ağırlığı</w:t>
      </w:r>
      <w:r w:rsidR="007725FE" w:rsidRPr="00E3203C">
        <w:rPr>
          <w:b/>
          <w:bCs/>
          <w:color w:val="000000"/>
          <w:sz w:val="19"/>
          <w:szCs w:val="19"/>
        </w:rPr>
        <w:t xml:space="preserve"> ve </w:t>
      </w:r>
    </w:p>
    <w:p w:rsidR="0074352B" w:rsidRPr="00E3203C" w:rsidRDefault="00743DFB" w:rsidP="00BC66E5">
      <w:pPr>
        <w:ind w:left="708"/>
        <w:jc w:val="both"/>
        <w:rPr>
          <w:color w:val="000000"/>
          <w:sz w:val="19"/>
          <w:szCs w:val="19"/>
        </w:rPr>
      </w:pPr>
      <w:r w:rsidRPr="00E3203C">
        <w:rPr>
          <w:b/>
          <w:bCs/>
          <w:color w:val="000000"/>
          <w:sz w:val="19"/>
          <w:szCs w:val="19"/>
        </w:rPr>
        <w:t>CAS numarası</w:t>
      </w:r>
      <w:r w:rsidR="004A5D35" w:rsidRPr="00E3203C">
        <w:rPr>
          <w:b/>
          <w:bCs/>
          <w:color w:val="000000"/>
          <w:sz w:val="19"/>
          <w:szCs w:val="19"/>
        </w:rPr>
        <w:t>:</w:t>
      </w:r>
      <w:r w:rsidR="004A5D35" w:rsidRPr="00E3203C">
        <w:rPr>
          <w:b/>
          <w:bCs/>
          <w:color w:val="000000"/>
          <w:sz w:val="19"/>
          <w:szCs w:val="19"/>
        </w:rPr>
        <w:tab/>
      </w:r>
      <w:r w:rsidR="004A5D35" w:rsidRPr="00E3203C">
        <w:rPr>
          <w:b/>
          <w:bCs/>
          <w:color w:val="000000"/>
          <w:sz w:val="19"/>
          <w:szCs w:val="19"/>
        </w:rPr>
        <w:tab/>
      </w:r>
      <w:r w:rsidR="0074352B" w:rsidRPr="00E3203C">
        <w:rPr>
          <w:b/>
          <w:color w:val="000000"/>
          <w:sz w:val="19"/>
          <w:szCs w:val="19"/>
        </w:rPr>
        <w:t>Bilinen adı</w:t>
      </w:r>
      <w:r w:rsidR="0074352B" w:rsidRPr="00E3203C">
        <w:rPr>
          <w:b/>
          <w:color w:val="000000"/>
          <w:sz w:val="19"/>
          <w:szCs w:val="19"/>
        </w:rPr>
        <w:tab/>
      </w:r>
      <w:r w:rsidR="0074352B" w:rsidRPr="00E3203C">
        <w:rPr>
          <w:b/>
          <w:color w:val="000000"/>
          <w:sz w:val="19"/>
          <w:szCs w:val="19"/>
        </w:rPr>
        <w:tab/>
        <w:t xml:space="preserve">CAS numarası     </w:t>
      </w:r>
      <w:r w:rsidR="005857D9" w:rsidRPr="00E3203C">
        <w:rPr>
          <w:b/>
          <w:color w:val="000000"/>
          <w:sz w:val="19"/>
          <w:szCs w:val="19"/>
        </w:rPr>
        <w:t xml:space="preserve">  </w:t>
      </w:r>
      <w:r w:rsidR="00D73EA9">
        <w:rPr>
          <w:b/>
          <w:color w:val="000000"/>
          <w:sz w:val="19"/>
          <w:szCs w:val="19"/>
        </w:rPr>
        <w:t xml:space="preserve">   </w:t>
      </w:r>
      <w:r w:rsidR="00BC66E5" w:rsidRPr="00E3203C">
        <w:rPr>
          <w:b/>
          <w:color w:val="000000"/>
          <w:sz w:val="19"/>
          <w:szCs w:val="19"/>
        </w:rPr>
        <w:t xml:space="preserve"> </w:t>
      </w:r>
      <w:r w:rsidR="009973F8">
        <w:rPr>
          <w:b/>
          <w:color w:val="000000"/>
          <w:sz w:val="19"/>
          <w:szCs w:val="19"/>
        </w:rPr>
        <w:t xml:space="preserve">  </w:t>
      </w:r>
      <w:r w:rsidR="0074352B" w:rsidRPr="00E3203C">
        <w:rPr>
          <w:b/>
          <w:color w:val="000000"/>
          <w:sz w:val="19"/>
          <w:szCs w:val="19"/>
        </w:rPr>
        <w:t>Moleküler ağırlık(g/mol)</w:t>
      </w:r>
    </w:p>
    <w:p w:rsidR="0074352B" w:rsidRPr="00E3203C" w:rsidRDefault="0074352B" w:rsidP="0074352B">
      <w:pPr>
        <w:tabs>
          <w:tab w:val="left" w:pos="2835"/>
          <w:tab w:val="left" w:pos="8789"/>
        </w:tabs>
        <w:ind w:left="2835" w:hanging="2127"/>
        <w:jc w:val="both"/>
        <w:rPr>
          <w:bCs/>
          <w:color w:val="000000"/>
          <w:sz w:val="19"/>
          <w:szCs w:val="19"/>
        </w:rPr>
      </w:pPr>
      <w:r w:rsidRPr="00E3203C">
        <w:rPr>
          <w:bCs/>
          <w:color w:val="000000"/>
          <w:sz w:val="19"/>
          <w:szCs w:val="19"/>
        </w:rPr>
        <w:tab/>
      </w:r>
    </w:p>
    <w:p w:rsidR="0074352B" w:rsidRPr="00E3203C" w:rsidRDefault="0074352B" w:rsidP="0074352B">
      <w:pPr>
        <w:tabs>
          <w:tab w:val="left" w:pos="2835"/>
          <w:tab w:val="left" w:pos="4962"/>
        </w:tabs>
        <w:ind w:left="2835" w:hanging="2127"/>
        <w:jc w:val="both"/>
        <w:rPr>
          <w:bCs/>
          <w:color w:val="000000"/>
          <w:sz w:val="19"/>
          <w:szCs w:val="19"/>
        </w:rPr>
      </w:pPr>
      <w:r w:rsidRPr="00E3203C">
        <w:rPr>
          <w:bCs/>
          <w:color w:val="000000"/>
          <w:sz w:val="19"/>
          <w:szCs w:val="19"/>
        </w:rPr>
        <w:tab/>
        <w:t>Steviol</w:t>
      </w:r>
      <w:r w:rsidRPr="00E3203C">
        <w:rPr>
          <w:bCs/>
          <w:color w:val="000000"/>
          <w:sz w:val="19"/>
          <w:szCs w:val="19"/>
        </w:rPr>
        <w:tab/>
      </w:r>
      <w:r w:rsidRPr="00E3203C">
        <w:rPr>
          <w:sz w:val="19"/>
          <w:szCs w:val="19"/>
          <w:vertAlign w:val="subscript"/>
        </w:rPr>
        <w:tab/>
      </w:r>
      <w:r w:rsidRPr="00E3203C">
        <w:rPr>
          <w:sz w:val="19"/>
          <w:szCs w:val="19"/>
          <w:vertAlign w:val="subscript"/>
        </w:rPr>
        <w:tab/>
      </w:r>
      <w:r w:rsidRPr="00E3203C">
        <w:rPr>
          <w:sz w:val="19"/>
          <w:szCs w:val="19"/>
          <w:vertAlign w:val="subscript"/>
        </w:rPr>
        <w:tab/>
      </w:r>
      <w:r w:rsidRPr="00E3203C">
        <w:rPr>
          <w:sz w:val="19"/>
          <w:szCs w:val="19"/>
        </w:rPr>
        <w:t>318,46</w:t>
      </w:r>
    </w:p>
    <w:p w:rsidR="0074352B" w:rsidRPr="00E3203C" w:rsidRDefault="0074352B" w:rsidP="0074352B">
      <w:pPr>
        <w:tabs>
          <w:tab w:val="left" w:pos="2835"/>
          <w:tab w:val="left" w:pos="8789"/>
        </w:tabs>
        <w:ind w:left="2835" w:hanging="2127"/>
        <w:jc w:val="both"/>
        <w:rPr>
          <w:bCs/>
          <w:color w:val="000000"/>
          <w:sz w:val="19"/>
          <w:szCs w:val="19"/>
        </w:rPr>
      </w:pPr>
    </w:p>
    <w:p w:rsidR="0074352B" w:rsidRPr="00E3203C" w:rsidRDefault="0074352B" w:rsidP="0074352B">
      <w:pPr>
        <w:tabs>
          <w:tab w:val="left" w:pos="2835"/>
          <w:tab w:val="left" w:pos="4962"/>
        </w:tabs>
        <w:ind w:left="2835" w:hanging="2127"/>
        <w:jc w:val="both"/>
        <w:rPr>
          <w:bCs/>
          <w:color w:val="000000"/>
          <w:sz w:val="19"/>
          <w:szCs w:val="19"/>
        </w:rPr>
      </w:pPr>
      <w:r w:rsidRPr="00E3203C">
        <w:rPr>
          <w:bCs/>
          <w:color w:val="000000"/>
          <w:sz w:val="19"/>
          <w:szCs w:val="19"/>
        </w:rPr>
        <w:tab/>
        <w:t>Steviolbiozit</w:t>
      </w:r>
      <w:r w:rsidRPr="00E3203C">
        <w:rPr>
          <w:sz w:val="19"/>
          <w:szCs w:val="19"/>
        </w:rPr>
        <w:t xml:space="preserve"> </w:t>
      </w:r>
      <w:r w:rsidRPr="00E3203C">
        <w:rPr>
          <w:sz w:val="19"/>
          <w:szCs w:val="19"/>
        </w:rPr>
        <w:tab/>
      </w:r>
      <w:r w:rsidR="005857D9" w:rsidRPr="00E3203C">
        <w:rPr>
          <w:sz w:val="19"/>
          <w:szCs w:val="19"/>
        </w:rPr>
        <w:t>41093-60-1</w:t>
      </w:r>
      <w:r w:rsidRPr="00E3203C">
        <w:rPr>
          <w:sz w:val="19"/>
          <w:szCs w:val="19"/>
          <w:vertAlign w:val="subscript"/>
        </w:rPr>
        <w:tab/>
      </w:r>
      <w:r w:rsidRPr="00E3203C">
        <w:rPr>
          <w:sz w:val="19"/>
          <w:szCs w:val="19"/>
          <w:vertAlign w:val="subscript"/>
        </w:rPr>
        <w:tab/>
      </w:r>
      <w:r w:rsidRPr="00E3203C">
        <w:rPr>
          <w:sz w:val="19"/>
          <w:szCs w:val="19"/>
        </w:rPr>
        <w:t>642,73</w:t>
      </w:r>
    </w:p>
    <w:p w:rsidR="0074352B" w:rsidRPr="00E3203C" w:rsidRDefault="0074352B" w:rsidP="0074352B">
      <w:pPr>
        <w:tabs>
          <w:tab w:val="left" w:pos="2835"/>
          <w:tab w:val="left" w:pos="8789"/>
        </w:tabs>
        <w:ind w:left="2835" w:hanging="2127"/>
        <w:jc w:val="both"/>
        <w:rPr>
          <w:bCs/>
          <w:color w:val="000000"/>
          <w:sz w:val="19"/>
          <w:szCs w:val="19"/>
        </w:rPr>
      </w:pPr>
    </w:p>
    <w:p w:rsidR="0074352B" w:rsidRPr="00E3203C" w:rsidRDefault="0074352B" w:rsidP="0074352B">
      <w:pPr>
        <w:tabs>
          <w:tab w:val="left" w:pos="2835"/>
        </w:tabs>
        <w:ind w:left="2835" w:hanging="2127"/>
        <w:jc w:val="both"/>
        <w:rPr>
          <w:bCs/>
          <w:color w:val="000000"/>
          <w:sz w:val="19"/>
          <w:szCs w:val="19"/>
        </w:rPr>
      </w:pPr>
      <w:r w:rsidRPr="00E3203C">
        <w:rPr>
          <w:bCs/>
          <w:color w:val="000000"/>
          <w:sz w:val="19"/>
          <w:szCs w:val="19"/>
        </w:rPr>
        <w:tab/>
        <w:t>Rubusozit</w:t>
      </w:r>
      <w:r w:rsidRPr="00E3203C">
        <w:rPr>
          <w:sz w:val="19"/>
          <w:szCs w:val="19"/>
        </w:rPr>
        <w:t xml:space="preserve"> </w:t>
      </w:r>
      <w:r w:rsidRPr="00E3203C">
        <w:rPr>
          <w:sz w:val="19"/>
          <w:szCs w:val="19"/>
        </w:rPr>
        <w:tab/>
      </w:r>
      <w:r w:rsidRPr="00E3203C">
        <w:rPr>
          <w:sz w:val="19"/>
          <w:szCs w:val="19"/>
        </w:rPr>
        <w:tab/>
      </w:r>
      <w:r w:rsidR="005857D9" w:rsidRPr="00E3203C">
        <w:rPr>
          <w:sz w:val="19"/>
          <w:szCs w:val="19"/>
        </w:rPr>
        <w:t>64849-39-4</w:t>
      </w:r>
      <w:r w:rsidRPr="00E3203C">
        <w:rPr>
          <w:sz w:val="19"/>
          <w:szCs w:val="19"/>
          <w:vertAlign w:val="subscript"/>
        </w:rPr>
        <w:tab/>
      </w:r>
      <w:r w:rsidRPr="00E3203C">
        <w:rPr>
          <w:sz w:val="19"/>
          <w:szCs w:val="19"/>
          <w:vertAlign w:val="subscript"/>
        </w:rPr>
        <w:tab/>
      </w:r>
      <w:r w:rsidRPr="00E3203C">
        <w:rPr>
          <w:sz w:val="19"/>
          <w:szCs w:val="19"/>
        </w:rPr>
        <w:t>642,73</w:t>
      </w:r>
    </w:p>
    <w:p w:rsidR="0074352B" w:rsidRPr="00E3203C" w:rsidRDefault="0074352B" w:rsidP="0074352B">
      <w:pPr>
        <w:tabs>
          <w:tab w:val="left" w:pos="2835"/>
          <w:tab w:val="left" w:pos="8789"/>
        </w:tabs>
        <w:ind w:left="2835" w:hanging="2127"/>
        <w:jc w:val="both"/>
        <w:rPr>
          <w:bCs/>
          <w:color w:val="000000"/>
          <w:sz w:val="19"/>
          <w:szCs w:val="19"/>
        </w:rPr>
      </w:pPr>
    </w:p>
    <w:p w:rsidR="0074352B" w:rsidRPr="00E3203C" w:rsidRDefault="0074352B" w:rsidP="0074352B">
      <w:pPr>
        <w:tabs>
          <w:tab w:val="left" w:pos="2835"/>
          <w:tab w:val="left" w:pos="3686"/>
        </w:tabs>
        <w:ind w:left="2835" w:hanging="2127"/>
        <w:jc w:val="both"/>
        <w:rPr>
          <w:bCs/>
          <w:color w:val="000000"/>
          <w:sz w:val="19"/>
          <w:szCs w:val="19"/>
        </w:rPr>
      </w:pPr>
      <w:r w:rsidRPr="00E3203C">
        <w:rPr>
          <w:bCs/>
          <w:color w:val="000000"/>
          <w:sz w:val="19"/>
          <w:szCs w:val="19"/>
        </w:rPr>
        <w:tab/>
        <w:t>Dulkozit A</w:t>
      </w:r>
      <w:r w:rsidRPr="00E3203C">
        <w:rPr>
          <w:sz w:val="19"/>
          <w:szCs w:val="19"/>
        </w:rPr>
        <w:t xml:space="preserve"> </w:t>
      </w:r>
      <w:r w:rsidRPr="00E3203C">
        <w:rPr>
          <w:sz w:val="19"/>
          <w:szCs w:val="19"/>
        </w:rPr>
        <w:tab/>
      </w:r>
      <w:r w:rsidRPr="00E3203C">
        <w:rPr>
          <w:sz w:val="19"/>
          <w:szCs w:val="19"/>
        </w:rPr>
        <w:tab/>
      </w:r>
      <w:r w:rsidR="005857D9" w:rsidRPr="00E3203C">
        <w:rPr>
          <w:sz w:val="19"/>
          <w:szCs w:val="19"/>
        </w:rPr>
        <w:t>64432-06-0</w:t>
      </w:r>
      <w:r w:rsidRPr="00E3203C">
        <w:rPr>
          <w:sz w:val="19"/>
          <w:szCs w:val="19"/>
          <w:vertAlign w:val="subscript"/>
        </w:rPr>
        <w:tab/>
      </w:r>
      <w:r w:rsidRPr="00E3203C">
        <w:rPr>
          <w:sz w:val="19"/>
          <w:szCs w:val="19"/>
          <w:vertAlign w:val="subscript"/>
        </w:rPr>
        <w:tab/>
      </w:r>
      <w:r w:rsidRPr="00E3203C">
        <w:rPr>
          <w:sz w:val="19"/>
          <w:szCs w:val="19"/>
        </w:rPr>
        <w:t>788,87</w:t>
      </w:r>
    </w:p>
    <w:p w:rsidR="0074352B" w:rsidRPr="00E3203C" w:rsidRDefault="0074352B" w:rsidP="0074352B">
      <w:pPr>
        <w:tabs>
          <w:tab w:val="left" w:pos="2835"/>
          <w:tab w:val="left" w:pos="8789"/>
        </w:tabs>
        <w:ind w:left="2835" w:hanging="2127"/>
        <w:jc w:val="both"/>
        <w:rPr>
          <w:bCs/>
          <w:color w:val="000000"/>
          <w:sz w:val="19"/>
          <w:szCs w:val="19"/>
        </w:rPr>
      </w:pPr>
    </w:p>
    <w:p w:rsidR="0074352B" w:rsidRPr="00E3203C" w:rsidRDefault="0074352B" w:rsidP="0074352B">
      <w:pPr>
        <w:tabs>
          <w:tab w:val="left" w:pos="2835"/>
          <w:tab w:val="left" w:pos="4820"/>
        </w:tabs>
        <w:ind w:left="2835" w:hanging="2127"/>
        <w:jc w:val="both"/>
        <w:rPr>
          <w:bCs/>
          <w:color w:val="000000"/>
          <w:sz w:val="19"/>
          <w:szCs w:val="19"/>
        </w:rPr>
      </w:pPr>
      <w:r w:rsidRPr="00E3203C">
        <w:rPr>
          <w:bCs/>
          <w:color w:val="000000"/>
          <w:sz w:val="19"/>
          <w:szCs w:val="19"/>
        </w:rPr>
        <w:tab/>
        <w:t>Steviozit</w:t>
      </w:r>
      <w:r w:rsidRPr="00E3203C">
        <w:rPr>
          <w:sz w:val="19"/>
          <w:szCs w:val="19"/>
        </w:rPr>
        <w:t xml:space="preserve"> </w:t>
      </w:r>
      <w:r w:rsidRPr="00E3203C">
        <w:rPr>
          <w:sz w:val="19"/>
          <w:szCs w:val="19"/>
        </w:rPr>
        <w:tab/>
      </w:r>
      <w:r w:rsidRPr="00E3203C">
        <w:rPr>
          <w:sz w:val="19"/>
          <w:szCs w:val="19"/>
        </w:rPr>
        <w:tab/>
      </w:r>
      <w:r w:rsidR="005857D9" w:rsidRPr="00E3203C">
        <w:rPr>
          <w:sz w:val="19"/>
          <w:szCs w:val="19"/>
        </w:rPr>
        <w:t>57817-89-7</w:t>
      </w:r>
      <w:r w:rsidRPr="00E3203C">
        <w:rPr>
          <w:sz w:val="19"/>
          <w:szCs w:val="19"/>
          <w:vertAlign w:val="subscript"/>
        </w:rPr>
        <w:tab/>
      </w:r>
      <w:r w:rsidRPr="00E3203C">
        <w:rPr>
          <w:sz w:val="19"/>
          <w:szCs w:val="19"/>
          <w:vertAlign w:val="subscript"/>
        </w:rPr>
        <w:tab/>
      </w:r>
      <w:r w:rsidRPr="00E3203C">
        <w:rPr>
          <w:sz w:val="19"/>
          <w:szCs w:val="19"/>
        </w:rPr>
        <w:t>804,88</w:t>
      </w:r>
    </w:p>
    <w:p w:rsidR="0074352B" w:rsidRPr="00E3203C" w:rsidRDefault="0074352B" w:rsidP="0074352B">
      <w:pPr>
        <w:tabs>
          <w:tab w:val="left" w:pos="2835"/>
          <w:tab w:val="left" w:pos="8789"/>
        </w:tabs>
        <w:ind w:left="2835" w:hanging="2127"/>
        <w:jc w:val="both"/>
        <w:rPr>
          <w:bCs/>
          <w:color w:val="000000"/>
          <w:sz w:val="19"/>
          <w:szCs w:val="19"/>
        </w:rPr>
      </w:pPr>
    </w:p>
    <w:p w:rsidR="0074352B" w:rsidRPr="00E3203C" w:rsidRDefault="0074352B" w:rsidP="0074352B">
      <w:pPr>
        <w:tabs>
          <w:tab w:val="left" w:pos="2835"/>
          <w:tab w:val="left" w:pos="4111"/>
          <w:tab w:val="left" w:pos="8789"/>
        </w:tabs>
        <w:ind w:left="2835" w:hanging="2127"/>
        <w:jc w:val="both"/>
        <w:rPr>
          <w:bCs/>
          <w:color w:val="000000"/>
          <w:sz w:val="19"/>
          <w:szCs w:val="19"/>
        </w:rPr>
      </w:pPr>
      <w:r w:rsidRPr="00E3203C">
        <w:rPr>
          <w:bCs/>
          <w:color w:val="000000"/>
          <w:sz w:val="19"/>
          <w:szCs w:val="19"/>
        </w:rPr>
        <w:tab/>
        <w:t>Rebaudiozit A</w:t>
      </w:r>
      <w:r w:rsidRPr="00E3203C">
        <w:rPr>
          <w:sz w:val="19"/>
          <w:szCs w:val="19"/>
        </w:rPr>
        <w:t xml:space="preserve"> </w:t>
      </w:r>
      <w:r w:rsidRPr="00E3203C">
        <w:rPr>
          <w:sz w:val="19"/>
          <w:szCs w:val="19"/>
        </w:rPr>
        <w:tab/>
        <w:t xml:space="preserve">                  </w:t>
      </w:r>
      <w:r w:rsidR="005857D9" w:rsidRPr="00E3203C">
        <w:rPr>
          <w:sz w:val="19"/>
          <w:szCs w:val="19"/>
        </w:rPr>
        <w:t xml:space="preserve">58543-16-1  </w:t>
      </w:r>
      <w:r w:rsidRPr="00E3203C">
        <w:rPr>
          <w:sz w:val="19"/>
          <w:szCs w:val="19"/>
        </w:rPr>
        <w:t xml:space="preserve">                        967,01</w:t>
      </w:r>
    </w:p>
    <w:p w:rsidR="0074352B" w:rsidRPr="00E3203C" w:rsidRDefault="0074352B" w:rsidP="0074352B">
      <w:pPr>
        <w:tabs>
          <w:tab w:val="left" w:pos="2835"/>
          <w:tab w:val="left" w:pos="8789"/>
        </w:tabs>
        <w:ind w:left="2835" w:hanging="2127"/>
        <w:jc w:val="both"/>
        <w:rPr>
          <w:bCs/>
          <w:color w:val="000000"/>
          <w:sz w:val="19"/>
          <w:szCs w:val="19"/>
        </w:rPr>
      </w:pPr>
    </w:p>
    <w:p w:rsidR="0074352B" w:rsidRPr="00E3203C" w:rsidRDefault="0074352B" w:rsidP="0074352B">
      <w:pPr>
        <w:tabs>
          <w:tab w:val="left" w:pos="2835"/>
          <w:tab w:val="left" w:pos="8789"/>
        </w:tabs>
        <w:ind w:left="2835" w:hanging="2127"/>
        <w:jc w:val="both"/>
        <w:rPr>
          <w:bCs/>
          <w:color w:val="000000"/>
          <w:sz w:val="19"/>
          <w:szCs w:val="19"/>
        </w:rPr>
      </w:pPr>
      <w:r w:rsidRPr="00E3203C">
        <w:rPr>
          <w:bCs/>
          <w:color w:val="000000"/>
          <w:sz w:val="19"/>
          <w:szCs w:val="19"/>
        </w:rPr>
        <w:tab/>
        <w:t>Rebaudiozit B</w:t>
      </w:r>
      <w:r w:rsidRPr="00E3203C">
        <w:rPr>
          <w:sz w:val="19"/>
          <w:szCs w:val="19"/>
        </w:rPr>
        <w:t xml:space="preserve">                      </w:t>
      </w:r>
      <w:r w:rsidR="005857D9" w:rsidRPr="00E3203C">
        <w:rPr>
          <w:sz w:val="19"/>
          <w:szCs w:val="19"/>
        </w:rPr>
        <w:t xml:space="preserve">58543-17-2  </w:t>
      </w:r>
      <w:r w:rsidRPr="00E3203C">
        <w:rPr>
          <w:sz w:val="19"/>
          <w:szCs w:val="19"/>
          <w:vertAlign w:val="subscript"/>
        </w:rPr>
        <w:t xml:space="preserve"> </w:t>
      </w:r>
      <w:r w:rsidRPr="00E3203C">
        <w:rPr>
          <w:sz w:val="19"/>
          <w:szCs w:val="19"/>
        </w:rPr>
        <w:t xml:space="preserve">                       804,88</w:t>
      </w:r>
    </w:p>
    <w:p w:rsidR="0074352B" w:rsidRPr="00E3203C" w:rsidRDefault="0074352B" w:rsidP="0074352B">
      <w:pPr>
        <w:tabs>
          <w:tab w:val="left" w:pos="2835"/>
          <w:tab w:val="left" w:pos="8789"/>
        </w:tabs>
        <w:ind w:left="2835" w:hanging="2127"/>
        <w:jc w:val="both"/>
        <w:rPr>
          <w:bCs/>
          <w:color w:val="000000"/>
          <w:sz w:val="19"/>
          <w:szCs w:val="19"/>
        </w:rPr>
      </w:pPr>
    </w:p>
    <w:p w:rsidR="0074352B" w:rsidRPr="00E3203C" w:rsidRDefault="0074352B" w:rsidP="0074352B">
      <w:pPr>
        <w:tabs>
          <w:tab w:val="left" w:pos="2835"/>
          <w:tab w:val="left" w:pos="8789"/>
        </w:tabs>
        <w:ind w:left="2835" w:hanging="2127"/>
        <w:jc w:val="both"/>
        <w:rPr>
          <w:bCs/>
          <w:color w:val="000000"/>
          <w:sz w:val="19"/>
          <w:szCs w:val="19"/>
        </w:rPr>
      </w:pPr>
      <w:r w:rsidRPr="00E3203C">
        <w:rPr>
          <w:bCs/>
          <w:color w:val="000000"/>
          <w:sz w:val="19"/>
          <w:szCs w:val="19"/>
        </w:rPr>
        <w:tab/>
        <w:t>Rebaudiozit C</w:t>
      </w:r>
      <w:r w:rsidRPr="00E3203C">
        <w:rPr>
          <w:sz w:val="19"/>
          <w:szCs w:val="19"/>
        </w:rPr>
        <w:t xml:space="preserve">                      </w:t>
      </w:r>
      <w:r w:rsidR="005857D9" w:rsidRPr="00E3203C">
        <w:rPr>
          <w:sz w:val="19"/>
          <w:szCs w:val="19"/>
        </w:rPr>
        <w:t xml:space="preserve">63550-99-2  </w:t>
      </w:r>
      <w:r w:rsidRPr="00E3203C">
        <w:rPr>
          <w:sz w:val="19"/>
          <w:szCs w:val="19"/>
          <w:vertAlign w:val="subscript"/>
        </w:rPr>
        <w:t xml:space="preserve"> </w:t>
      </w:r>
      <w:r w:rsidRPr="00E3203C">
        <w:rPr>
          <w:sz w:val="19"/>
          <w:szCs w:val="19"/>
        </w:rPr>
        <w:t xml:space="preserve">                       951,02</w:t>
      </w:r>
    </w:p>
    <w:p w:rsidR="0074352B" w:rsidRPr="00E3203C" w:rsidRDefault="0074352B" w:rsidP="0074352B">
      <w:pPr>
        <w:tabs>
          <w:tab w:val="left" w:pos="2835"/>
          <w:tab w:val="left" w:pos="8789"/>
        </w:tabs>
        <w:ind w:left="2835" w:hanging="2127"/>
        <w:jc w:val="both"/>
        <w:rPr>
          <w:bCs/>
          <w:color w:val="000000"/>
          <w:sz w:val="19"/>
          <w:szCs w:val="19"/>
        </w:rPr>
      </w:pPr>
    </w:p>
    <w:p w:rsidR="0074352B" w:rsidRPr="00E3203C" w:rsidRDefault="0074352B" w:rsidP="0074352B">
      <w:pPr>
        <w:tabs>
          <w:tab w:val="left" w:pos="2835"/>
          <w:tab w:val="left" w:pos="7088"/>
          <w:tab w:val="left" w:pos="8789"/>
        </w:tabs>
        <w:ind w:left="2835" w:hanging="2127"/>
        <w:jc w:val="both"/>
        <w:rPr>
          <w:bCs/>
          <w:color w:val="000000"/>
          <w:sz w:val="19"/>
          <w:szCs w:val="19"/>
        </w:rPr>
      </w:pPr>
      <w:r w:rsidRPr="00E3203C">
        <w:rPr>
          <w:bCs/>
          <w:color w:val="000000"/>
          <w:sz w:val="19"/>
          <w:szCs w:val="19"/>
        </w:rPr>
        <w:tab/>
        <w:t>Rebaudiozit D</w:t>
      </w:r>
      <w:r w:rsidRPr="00E3203C">
        <w:rPr>
          <w:sz w:val="19"/>
          <w:szCs w:val="19"/>
        </w:rPr>
        <w:t xml:space="preserve">                      </w:t>
      </w:r>
      <w:r w:rsidR="005857D9" w:rsidRPr="00E3203C">
        <w:rPr>
          <w:sz w:val="19"/>
          <w:szCs w:val="19"/>
        </w:rPr>
        <w:t xml:space="preserve">63279-13-0  </w:t>
      </w:r>
      <w:r w:rsidRPr="00E3203C">
        <w:rPr>
          <w:sz w:val="19"/>
          <w:szCs w:val="19"/>
          <w:vertAlign w:val="subscript"/>
        </w:rPr>
        <w:t xml:space="preserve"> </w:t>
      </w:r>
      <w:r w:rsidRPr="00E3203C">
        <w:rPr>
          <w:sz w:val="19"/>
          <w:szCs w:val="19"/>
        </w:rPr>
        <w:t xml:space="preserve">                       1.129,15</w:t>
      </w:r>
    </w:p>
    <w:p w:rsidR="0074352B" w:rsidRPr="00E3203C" w:rsidRDefault="0074352B" w:rsidP="0074352B">
      <w:pPr>
        <w:tabs>
          <w:tab w:val="left" w:pos="2835"/>
          <w:tab w:val="left" w:pos="8789"/>
        </w:tabs>
        <w:ind w:left="2835" w:hanging="2127"/>
        <w:jc w:val="both"/>
        <w:rPr>
          <w:bCs/>
          <w:color w:val="000000"/>
          <w:sz w:val="19"/>
          <w:szCs w:val="19"/>
        </w:rPr>
      </w:pPr>
    </w:p>
    <w:p w:rsidR="0074352B" w:rsidRPr="00E3203C" w:rsidRDefault="0074352B" w:rsidP="005857D9">
      <w:pPr>
        <w:tabs>
          <w:tab w:val="left" w:pos="2835"/>
          <w:tab w:val="left" w:pos="7088"/>
          <w:tab w:val="left" w:pos="8789"/>
        </w:tabs>
        <w:ind w:left="2835" w:hanging="2127"/>
        <w:jc w:val="both"/>
        <w:rPr>
          <w:bCs/>
          <w:color w:val="000000"/>
          <w:sz w:val="19"/>
          <w:szCs w:val="19"/>
        </w:rPr>
      </w:pPr>
      <w:r w:rsidRPr="00E3203C">
        <w:rPr>
          <w:bCs/>
          <w:color w:val="000000"/>
          <w:sz w:val="19"/>
          <w:szCs w:val="19"/>
        </w:rPr>
        <w:tab/>
        <w:t>Rebaudiozit E</w:t>
      </w:r>
      <w:r w:rsidRPr="00E3203C">
        <w:rPr>
          <w:sz w:val="19"/>
          <w:szCs w:val="19"/>
        </w:rPr>
        <w:t xml:space="preserve">                      </w:t>
      </w:r>
      <w:r w:rsidR="005857D9" w:rsidRPr="00E3203C">
        <w:rPr>
          <w:sz w:val="19"/>
          <w:szCs w:val="19"/>
        </w:rPr>
        <w:t xml:space="preserve">63279-14-1  </w:t>
      </w:r>
      <w:r w:rsidRPr="00E3203C">
        <w:rPr>
          <w:sz w:val="19"/>
          <w:szCs w:val="19"/>
          <w:vertAlign w:val="subscript"/>
        </w:rPr>
        <w:t xml:space="preserve"> </w:t>
      </w:r>
      <w:r w:rsidRPr="00E3203C">
        <w:rPr>
          <w:sz w:val="19"/>
          <w:szCs w:val="19"/>
        </w:rPr>
        <w:t xml:space="preserve">                       967,01</w:t>
      </w:r>
    </w:p>
    <w:p w:rsidR="0074352B" w:rsidRPr="00E3203C" w:rsidRDefault="0074352B" w:rsidP="0074352B">
      <w:pPr>
        <w:tabs>
          <w:tab w:val="left" w:pos="2835"/>
          <w:tab w:val="left" w:pos="8789"/>
        </w:tabs>
        <w:ind w:left="2835" w:hanging="2127"/>
        <w:jc w:val="both"/>
        <w:rPr>
          <w:bCs/>
          <w:color w:val="000000"/>
          <w:sz w:val="19"/>
          <w:szCs w:val="19"/>
        </w:rPr>
      </w:pPr>
    </w:p>
    <w:p w:rsidR="0074352B" w:rsidRPr="00E3203C" w:rsidRDefault="0074352B" w:rsidP="005857D9">
      <w:pPr>
        <w:tabs>
          <w:tab w:val="left" w:pos="2835"/>
          <w:tab w:val="left" w:pos="7088"/>
          <w:tab w:val="left" w:pos="8789"/>
        </w:tabs>
        <w:ind w:left="2835" w:hanging="2127"/>
        <w:jc w:val="both"/>
        <w:rPr>
          <w:bCs/>
          <w:color w:val="000000"/>
          <w:sz w:val="19"/>
          <w:szCs w:val="19"/>
        </w:rPr>
      </w:pPr>
      <w:r w:rsidRPr="00E3203C">
        <w:rPr>
          <w:bCs/>
          <w:color w:val="000000"/>
          <w:sz w:val="19"/>
          <w:szCs w:val="19"/>
        </w:rPr>
        <w:tab/>
        <w:t>Rebaudiozit F</w:t>
      </w:r>
      <w:r w:rsidRPr="00E3203C">
        <w:rPr>
          <w:sz w:val="19"/>
          <w:szCs w:val="19"/>
        </w:rPr>
        <w:t xml:space="preserve">                      </w:t>
      </w:r>
      <w:r w:rsidR="005857D9" w:rsidRPr="00E3203C">
        <w:rPr>
          <w:sz w:val="19"/>
          <w:szCs w:val="19"/>
        </w:rPr>
        <w:t xml:space="preserve">438045-89-7  </w:t>
      </w:r>
      <w:r w:rsidRPr="00E3203C">
        <w:rPr>
          <w:sz w:val="19"/>
          <w:szCs w:val="19"/>
          <w:vertAlign w:val="subscript"/>
        </w:rPr>
        <w:t xml:space="preserve"> </w:t>
      </w:r>
      <w:r w:rsidR="005857D9" w:rsidRPr="00E3203C">
        <w:rPr>
          <w:sz w:val="19"/>
          <w:szCs w:val="19"/>
        </w:rPr>
        <w:t xml:space="preserve">                      936,99</w:t>
      </w:r>
    </w:p>
    <w:p w:rsidR="0074352B" w:rsidRPr="00E3203C" w:rsidRDefault="0074352B" w:rsidP="0074352B">
      <w:pPr>
        <w:tabs>
          <w:tab w:val="left" w:pos="2835"/>
          <w:tab w:val="left" w:pos="8789"/>
        </w:tabs>
        <w:ind w:left="2835" w:hanging="2127"/>
        <w:jc w:val="both"/>
        <w:rPr>
          <w:bCs/>
          <w:color w:val="000000"/>
          <w:sz w:val="19"/>
          <w:szCs w:val="19"/>
        </w:rPr>
      </w:pPr>
    </w:p>
    <w:p w:rsidR="0074352B" w:rsidRPr="00E3203C" w:rsidRDefault="0074352B" w:rsidP="005857D9">
      <w:pPr>
        <w:tabs>
          <w:tab w:val="left" w:pos="2835"/>
          <w:tab w:val="left" w:pos="7088"/>
          <w:tab w:val="left" w:pos="8789"/>
        </w:tabs>
        <w:ind w:left="2835" w:hanging="2127"/>
        <w:jc w:val="both"/>
        <w:rPr>
          <w:bCs/>
          <w:color w:val="000000"/>
          <w:sz w:val="19"/>
          <w:szCs w:val="19"/>
        </w:rPr>
      </w:pPr>
      <w:r w:rsidRPr="00E3203C">
        <w:rPr>
          <w:bCs/>
          <w:color w:val="000000"/>
          <w:sz w:val="19"/>
          <w:szCs w:val="19"/>
        </w:rPr>
        <w:tab/>
        <w:t>Rebaudiozit M</w:t>
      </w:r>
      <w:r w:rsidRPr="00E3203C">
        <w:rPr>
          <w:sz w:val="19"/>
          <w:szCs w:val="19"/>
        </w:rPr>
        <w:t xml:space="preserve">                     </w:t>
      </w:r>
      <w:r w:rsidR="005857D9" w:rsidRPr="00E3203C">
        <w:rPr>
          <w:sz w:val="19"/>
          <w:szCs w:val="19"/>
        </w:rPr>
        <w:t>1220616-44-3                      1.291,30</w:t>
      </w:r>
    </w:p>
    <w:p w:rsidR="004A5D35" w:rsidRPr="00E3203C" w:rsidRDefault="004A5D35" w:rsidP="007725FE">
      <w:pPr>
        <w:jc w:val="both"/>
        <w:rPr>
          <w:sz w:val="19"/>
          <w:szCs w:val="19"/>
        </w:rPr>
      </w:pPr>
    </w:p>
    <w:p w:rsidR="004A5D35" w:rsidRPr="00E3203C" w:rsidRDefault="004A5D35" w:rsidP="007725FE">
      <w:pPr>
        <w:ind w:left="2832" w:hanging="2124"/>
        <w:jc w:val="both"/>
        <w:rPr>
          <w:color w:val="000000"/>
          <w:sz w:val="19"/>
          <w:szCs w:val="19"/>
        </w:rPr>
      </w:pPr>
      <w:r w:rsidRPr="00E3203C">
        <w:rPr>
          <w:b/>
          <w:bCs/>
          <w:color w:val="000000"/>
          <w:sz w:val="19"/>
          <w:szCs w:val="19"/>
        </w:rPr>
        <w:t>Analiz:</w:t>
      </w:r>
      <w:r w:rsidRPr="00E3203C">
        <w:rPr>
          <w:color w:val="000000"/>
          <w:sz w:val="19"/>
          <w:szCs w:val="19"/>
        </w:rPr>
        <w:tab/>
      </w:r>
      <w:r w:rsidR="005857D9" w:rsidRPr="00E3203C">
        <w:rPr>
          <w:color w:val="000000"/>
          <w:sz w:val="19"/>
          <w:szCs w:val="19"/>
        </w:rPr>
        <w:t>Kuru bazda, herhangi bir kombinasyon ve oranda, steviolbiozit, rubusozit,</w:t>
      </w:r>
      <w:r w:rsidR="004164FE" w:rsidRPr="00E3203C">
        <w:rPr>
          <w:color w:val="000000"/>
          <w:sz w:val="19"/>
          <w:szCs w:val="19"/>
        </w:rPr>
        <w:t xml:space="preserve"> dulkozit A, </w:t>
      </w:r>
      <w:r w:rsidR="007725FE" w:rsidRPr="00E3203C">
        <w:rPr>
          <w:color w:val="000000"/>
          <w:sz w:val="19"/>
          <w:szCs w:val="19"/>
        </w:rPr>
        <w:t>steviozit, rebaudiozit A,</w:t>
      </w:r>
      <w:r w:rsidR="004164FE" w:rsidRPr="00E3203C">
        <w:rPr>
          <w:color w:val="000000"/>
          <w:sz w:val="19"/>
          <w:szCs w:val="19"/>
        </w:rPr>
        <w:t xml:space="preserve"> B, C, D, E, F ve M</w:t>
      </w:r>
      <w:r w:rsidR="007725FE" w:rsidRPr="00E3203C">
        <w:rPr>
          <w:color w:val="000000"/>
          <w:sz w:val="19"/>
          <w:szCs w:val="19"/>
        </w:rPr>
        <w:t xml:space="preserve"> </w:t>
      </w:r>
      <w:r w:rsidR="004164FE" w:rsidRPr="00E3203C">
        <w:rPr>
          <w:color w:val="000000"/>
          <w:sz w:val="19"/>
          <w:szCs w:val="19"/>
        </w:rPr>
        <w:t>%95’ten az olmamalıdır.</w:t>
      </w:r>
    </w:p>
    <w:p w:rsidR="007725FE" w:rsidRPr="00E3203C" w:rsidRDefault="007725FE" w:rsidP="007725FE">
      <w:pPr>
        <w:ind w:left="2832" w:hanging="2124"/>
        <w:jc w:val="both"/>
        <w:rPr>
          <w:sz w:val="19"/>
          <w:szCs w:val="19"/>
        </w:rPr>
      </w:pPr>
    </w:p>
    <w:p w:rsidR="004A5D35" w:rsidRPr="00E3203C" w:rsidRDefault="004A5D35" w:rsidP="004A5D35">
      <w:pPr>
        <w:ind w:left="2835" w:hanging="2835"/>
        <w:jc w:val="both"/>
        <w:rPr>
          <w:color w:val="000000"/>
          <w:sz w:val="19"/>
          <w:szCs w:val="19"/>
        </w:rPr>
      </w:pPr>
      <w:r w:rsidRPr="00E3203C">
        <w:rPr>
          <w:b/>
          <w:bCs/>
          <w:color w:val="000000"/>
          <w:sz w:val="19"/>
          <w:szCs w:val="19"/>
          <w:u w:val="single"/>
        </w:rPr>
        <w:t>Tanımlama:</w:t>
      </w:r>
      <w:r w:rsidRPr="00E3203C">
        <w:rPr>
          <w:color w:val="000000"/>
          <w:sz w:val="19"/>
          <w:szCs w:val="19"/>
        </w:rPr>
        <w:tab/>
      </w:r>
      <w:r w:rsidR="004164FE" w:rsidRPr="00E3203C">
        <w:rPr>
          <w:color w:val="000000"/>
          <w:sz w:val="19"/>
          <w:szCs w:val="19"/>
        </w:rPr>
        <w:t>Beyazdan açık sarıya kadar</w:t>
      </w:r>
      <w:r w:rsidR="007725FE" w:rsidRPr="00E3203C">
        <w:rPr>
          <w:color w:val="000000"/>
          <w:sz w:val="19"/>
          <w:szCs w:val="19"/>
        </w:rPr>
        <w:t xml:space="preserve"> </w:t>
      </w:r>
      <w:r w:rsidR="004164FE" w:rsidRPr="00E3203C">
        <w:rPr>
          <w:color w:val="000000"/>
          <w:sz w:val="19"/>
          <w:szCs w:val="19"/>
        </w:rPr>
        <w:t xml:space="preserve">toz, sukrozdan yaklaşık 200 - </w:t>
      </w:r>
      <w:r w:rsidR="007725FE" w:rsidRPr="00E3203C">
        <w:rPr>
          <w:color w:val="000000"/>
          <w:sz w:val="19"/>
          <w:szCs w:val="19"/>
        </w:rPr>
        <w:t>300 kat daha tatlı</w:t>
      </w:r>
      <w:r w:rsidR="004164FE" w:rsidRPr="00E3203C">
        <w:rPr>
          <w:color w:val="000000"/>
          <w:sz w:val="19"/>
          <w:szCs w:val="19"/>
        </w:rPr>
        <w:t xml:space="preserve"> (%5 sukroz eşdeğerlilikte)</w:t>
      </w:r>
    </w:p>
    <w:p w:rsidR="004A5D35" w:rsidRPr="00E3203C" w:rsidRDefault="004A5D35" w:rsidP="004A5D35">
      <w:pPr>
        <w:jc w:val="both"/>
        <w:rPr>
          <w:b/>
          <w:bCs/>
          <w:color w:val="000000"/>
          <w:sz w:val="19"/>
          <w:szCs w:val="19"/>
        </w:rPr>
      </w:pPr>
    </w:p>
    <w:p w:rsidR="004A5D35" w:rsidRPr="00E3203C" w:rsidRDefault="00BA669C" w:rsidP="004A5D35">
      <w:pPr>
        <w:jc w:val="both"/>
        <w:rPr>
          <w:b/>
          <w:bCs/>
          <w:color w:val="000000"/>
          <w:sz w:val="19"/>
          <w:szCs w:val="19"/>
          <w:u w:val="single"/>
        </w:rPr>
      </w:pPr>
      <w:r>
        <w:rPr>
          <w:b/>
          <w:bCs/>
          <w:color w:val="000000"/>
          <w:sz w:val="19"/>
          <w:szCs w:val="19"/>
          <w:u w:val="single"/>
        </w:rPr>
        <w:t>İdentifikasyon</w:t>
      </w:r>
      <w:r w:rsidR="004A5D35" w:rsidRPr="00E3203C">
        <w:rPr>
          <w:b/>
          <w:bCs/>
          <w:color w:val="000000"/>
          <w:sz w:val="19"/>
          <w:szCs w:val="19"/>
          <w:u w:val="single"/>
        </w:rPr>
        <w:t>:</w:t>
      </w:r>
    </w:p>
    <w:p w:rsidR="004A5D35" w:rsidRPr="00E3203C" w:rsidRDefault="004A5D35" w:rsidP="004A5D35">
      <w:pPr>
        <w:jc w:val="both"/>
        <w:rPr>
          <w:sz w:val="19"/>
          <w:szCs w:val="19"/>
          <w:u w:val="single"/>
        </w:rPr>
      </w:pPr>
    </w:p>
    <w:p w:rsidR="004A5D35" w:rsidRPr="00E3203C" w:rsidRDefault="004A5D35" w:rsidP="004A5D35">
      <w:pPr>
        <w:ind w:left="2832" w:hanging="2124"/>
        <w:jc w:val="both"/>
        <w:rPr>
          <w:color w:val="000000"/>
          <w:sz w:val="19"/>
          <w:szCs w:val="19"/>
        </w:rPr>
      </w:pPr>
      <w:r w:rsidRPr="00E3203C">
        <w:rPr>
          <w:b/>
          <w:bCs/>
          <w:color w:val="000000"/>
          <w:sz w:val="19"/>
          <w:szCs w:val="19"/>
        </w:rPr>
        <w:t>Çözünürlük:</w:t>
      </w:r>
      <w:r w:rsidRPr="00E3203C">
        <w:rPr>
          <w:b/>
          <w:bCs/>
          <w:color w:val="000000"/>
          <w:sz w:val="19"/>
          <w:szCs w:val="19"/>
        </w:rPr>
        <w:tab/>
      </w:r>
      <w:r w:rsidR="007725FE" w:rsidRPr="00E3203C">
        <w:rPr>
          <w:color w:val="000000"/>
          <w:sz w:val="19"/>
          <w:szCs w:val="19"/>
        </w:rPr>
        <w:t xml:space="preserve">Suda </w:t>
      </w:r>
      <w:r w:rsidR="00AF36D9">
        <w:rPr>
          <w:color w:val="000000"/>
          <w:sz w:val="19"/>
          <w:szCs w:val="19"/>
        </w:rPr>
        <w:t>serbest</w:t>
      </w:r>
      <w:r w:rsidR="007725FE" w:rsidRPr="00E3203C">
        <w:rPr>
          <w:color w:val="000000"/>
          <w:sz w:val="19"/>
          <w:szCs w:val="19"/>
        </w:rPr>
        <w:t xml:space="preserve"> çözünebilen veya az çözünen nitelikte</w:t>
      </w:r>
      <w:r w:rsidR="00C13C08">
        <w:rPr>
          <w:color w:val="000000"/>
          <w:sz w:val="19"/>
          <w:szCs w:val="19"/>
        </w:rPr>
        <w:t>dir.</w:t>
      </w:r>
    </w:p>
    <w:p w:rsidR="004A5D35" w:rsidRPr="00E3203C" w:rsidRDefault="004A5D35" w:rsidP="004164FE">
      <w:pPr>
        <w:jc w:val="both"/>
        <w:rPr>
          <w:color w:val="000000"/>
          <w:sz w:val="19"/>
          <w:szCs w:val="19"/>
        </w:rPr>
      </w:pPr>
    </w:p>
    <w:p w:rsidR="004A5D35" w:rsidRPr="00E3203C" w:rsidRDefault="00940867" w:rsidP="004A5D35">
      <w:pPr>
        <w:ind w:left="2835" w:hanging="2127"/>
        <w:jc w:val="both"/>
        <w:rPr>
          <w:sz w:val="19"/>
          <w:szCs w:val="19"/>
        </w:rPr>
      </w:pPr>
      <w:r w:rsidRPr="00E3203C">
        <w:rPr>
          <w:b/>
          <w:bCs/>
          <w:color w:val="000000"/>
          <w:sz w:val="19"/>
          <w:szCs w:val="19"/>
        </w:rPr>
        <w:t>pH</w:t>
      </w:r>
      <w:r w:rsidR="004A5D35" w:rsidRPr="00E3203C">
        <w:rPr>
          <w:b/>
          <w:bCs/>
          <w:color w:val="000000"/>
          <w:sz w:val="19"/>
          <w:szCs w:val="19"/>
        </w:rPr>
        <w:t>:</w:t>
      </w:r>
      <w:r w:rsidR="004A5D35" w:rsidRPr="00E3203C">
        <w:rPr>
          <w:color w:val="000000"/>
          <w:sz w:val="19"/>
          <w:szCs w:val="19"/>
        </w:rPr>
        <w:tab/>
      </w:r>
      <w:r w:rsidR="004164FE" w:rsidRPr="00E3203C">
        <w:rPr>
          <w:color w:val="000000"/>
          <w:sz w:val="19"/>
          <w:szCs w:val="19"/>
        </w:rPr>
        <w:t>4,5 - 7,</w:t>
      </w:r>
      <w:r w:rsidR="00C13C08">
        <w:rPr>
          <w:color w:val="000000"/>
          <w:sz w:val="19"/>
          <w:szCs w:val="19"/>
        </w:rPr>
        <w:t>0 arasındadır (1/100’lik çözelti).</w:t>
      </w:r>
    </w:p>
    <w:p w:rsidR="004A5D35" w:rsidRPr="00E3203C" w:rsidRDefault="004A5D35" w:rsidP="004A5D35">
      <w:pPr>
        <w:jc w:val="both"/>
        <w:rPr>
          <w:b/>
          <w:sz w:val="19"/>
          <w:szCs w:val="19"/>
        </w:rPr>
      </w:pPr>
    </w:p>
    <w:p w:rsidR="004A5D35" w:rsidRPr="00E3203C" w:rsidRDefault="004A5D35" w:rsidP="004A5D35">
      <w:pPr>
        <w:jc w:val="both"/>
        <w:rPr>
          <w:b/>
          <w:bCs/>
          <w:color w:val="000000"/>
          <w:sz w:val="19"/>
          <w:szCs w:val="19"/>
          <w:u w:val="single"/>
        </w:rPr>
      </w:pPr>
      <w:r w:rsidRPr="00E3203C">
        <w:rPr>
          <w:b/>
          <w:bCs/>
          <w:color w:val="000000"/>
          <w:sz w:val="19"/>
          <w:szCs w:val="19"/>
          <w:u w:val="single"/>
        </w:rPr>
        <w:t>Saflık:</w:t>
      </w:r>
    </w:p>
    <w:p w:rsidR="004A5D35" w:rsidRPr="00E3203C" w:rsidRDefault="004A5D35" w:rsidP="004A5D35">
      <w:pPr>
        <w:jc w:val="both"/>
        <w:rPr>
          <w:b/>
          <w:bCs/>
          <w:color w:val="000000"/>
          <w:sz w:val="19"/>
          <w:szCs w:val="19"/>
          <w:u w:val="single"/>
        </w:rPr>
      </w:pPr>
    </w:p>
    <w:p w:rsidR="00940867" w:rsidRPr="00E3203C" w:rsidRDefault="00940867" w:rsidP="004A5D35">
      <w:pPr>
        <w:ind w:firstLine="708"/>
        <w:jc w:val="both"/>
        <w:rPr>
          <w:b/>
          <w:bCs/>
          <w:color w:val="000000"/>
          <w:sz w:val="19"/>
          <w:szCs w:val="19"/>
        </w:rPr>
      </w:pPr>
      <w:r w:rsidRPr="00E3203C">
        <w:rPr>
          <w:b/>
          <w:bCs/>
          <w:color w:val="000000"/>
          <w:sz w:val="19"/>
          <w:szCs w:val="19"/>
        </w:rPr>
        <w:t>Toplam kül:</w:t>
      </w:r>
      <w:r w:rsidRPr="00E3203C">
        <w:rPr>
          <w:b/>
          <w:bCs/>
          <w:color w:val="000000"/>
          <w:sz w:val="19"/>
          <w:szCs w:val="19"/>
        </w:rPr>
        <w:tab/>
      </w:r>
      <w:r w:rsidRPr="00E3203C">
        <w:rPr>
          <w:b/>
          <w:bCs/>
          <w:color w:val="000000"/>
          <w:sz w:val="19"/>
          <w:szCs w:val="19"/>
        </w:rPr>
        <w:tab/>
      </w:r>
      <w:r w:rsidR="004164FE" w:rsidRPr="00E3203C">
        <w:rPr>
          <w:bCs/>
          <w:color w:val="000000"/>
          <w:sz w:val="19"/>
          <w:szCs w:val="19"/>
        </w:rPr>
        <w:t>%1’</w:t>
      </w:r>
      <w:r w:rsidRPr="00E3203C">
        <w:rPr>
          <w:bCs/>
          <w:color w:val="000000"/>
          <w:sz w:val="19"/>
          <w:szCs w:val="19"/>
        </w:rPr>
        <w:t>den fazla olmamalıdır.</w:t>
      </w:r>
    </w:p>
    <w:p w:rsidR="00940867" w:rsidRPr="00E3203C" w:rsidRDefault="00940867" w:rsidP="004A5D35">
      <w:pPr>
        <w:ind w:firstLine="708"/>
        <w:jc w:val="both"/>
        <w:rPr>
          <w:b/>
          <w:bCs/>
          <w:color w:val="000000"/>
          <w:sz w:val="19"/>
          <w:szCs w:val="19"/>
        </w:rPr>
      </w:pPr>
    </w:p>
    <w:p w:rsidR="004A5D35" w:rsidRPr="00E3203C" w:rsidRDefault="004A5D35" w:rsidP="004A5D35">
      <w:pPr>
        <w:ind w:firstLine="708"/>
        <w:jc w:val="both"/>
        <w:rPr>
          <w:sz w:val="19"/>
          <w:szCs w:val="19"/>
        </w:rPr>
      </w:pPr>
      <w:r w:rsidRPr="00E3203C">
        <w:rPr>
          <w:b/>
          <w:bCs/>
          <w:color w:val="000000"/>
          <w:sz w:val="19"/>
          <w:szCs w:val="19"/>
        </w:rPr>
        <w:t>Kurutma kaybı:</w:t>
      </w:r>
      <w:r w:rsidRPr="00E3203C">
        <w:rPr>
          <w:b/>
          <w:bCs/>
          <w:color w:val="000000"/>
          <w:sz w:val="19"/>
          <w:szCs w:val="19"/>
        </w:rPr>
        <w:tab/>
      </w:r>
      <w:r w:rsidRPr="00E3203C">
        <w:rPr>
          <w:b/>
          <w:bCs/>
          <w:color w:val="000000"/>
          <w:sz w:val="19"/>
          <w:szCs w:val="19"/>
        </w:rPr>
        <w:tab/>
      </w:r>
      <w:r w:rsidR="004164FE" w:rsidRPr="00E3203C">
        <w:rPr>
          <w:color w:val="000000"/>
          <w:sz w:val="19"/>
          <w:szCs w:val="19"/>
        </w:rPr>
        <w:t>%6’</w:t>
      </w:r>
      <w:r w:rsidR="00940867" w:rsidRPr="00E3203C">
        <w:rPr>
          <w:color w:val="000000"/>
          <w:sz w:val="19"/>
          <w:szCs w:val="19"/>
        </w:rPr>
        <w:t>dan fazla olmamalıdır (105 °C, 2 saat).</w:t>
      </w:r>
    </w:p>
    <w:p w:rsidR="004A5D35" w:rsidRPr="00E3203C" w:rsidRDefault="004A5D35" w:rsidP="004A5D35">
      <w:pPr>
        <w:jc w:val="both"/>
        <w:rPr>
          <w:b/>
          <w:bCs/>
          <w:color w:val="000000"/>
          <w:sz w:val="19"/>
          <w:szCs w:val="19"/>
        </w:rPr>
      </w:pPr>
    </w:p>
    <w:p w:rsidR="00940867" w:rsidRPr="00E3203C" w:rsidRDefault="00940867" w:rsidP="00940867">
      <w:pPr>
        <w:ind w:left="2832" w:hanging="2124"/>
        <w:jc w:val="both"/>
        <w:rPr>
          <w:color w:val="000000"/>
          <w:sz w:val="19"/>
          <w:szCs w:val="19"/>
        </w:rPr>
      </w:pPr>
      <w:r w:rsidRPr="00E3203C">
        <w:rPr>
          <w:b/>
          <w:bCs/>
          <w:sz w:val="19"/>
          <w:szCs w:val="19"/>
        </w:rPr>
        <w:t>Kalıntı çözücüler</w:t>
      </w:r>
      <w:r w:rsidR="004A5D35" w:rsidRPr="00E3203C">
        <w:rPr>
          <w:b/>
          <w:color w:val="000000"/>
          <w:sz w:val="19"/>
          <w:szCs w:val="19"/>
        </w:rPr>
        <w:t>:</w:t>
      </w:r>
      <w:r w:rsidR="004A5D35" w:rsidRPr="00E3203C">
        <w:rPr>
          <w:b/>
          <w:color w:val="000000"/>
          <w:sz w:val="19"/>
          <w:szCs w:val="19"/>
        </w:rPr>
        <w:tab/>
      </w:r>
      <w:r w:rsidR="004164FE" w:rsidRPr="00E3203C">
        <w:rPr>
          <w:color w:val="000000"/>
          <w:sz w:val="19"/>
          <w:szCs w:val="19"/>
        </w:rPr>
        <w:t>200 mg/kg metanol</w:t>
      </w:r>
      <w:r w:rsidRPr="00E3203C">
        <w:rPr>
          <w:color w:val="000000"/>
          <w:sz w:val="19"/>
          <w:szCs w:val="19"/>
        </w:rPr>
        <w:t>den fazla olmamalıdır.</w:t>
      </w:r>
    </w:p>
    <w:p w:rsidR="004A5D35" w:rsidRPr="00E3203C" w:rsidRDefault="004164FE" w:rsidP="00940867">
      <w:pPr>
        <w:ind w:left="2832"/>
        <w:jc w:val="both"/>
        <w:rPr>
          <w:color w:val="000000"/>
          <w:sz w:val="19"/>
          <w:szCs w:val="19"/>
        </w:rPr>
      </w:pPr>
      <w:r w:rsidRPr="00E3203C">
        <w:rPr>
          <w:color w:val="000000"/>
          <w:sz w:val="19"/>
          <w:szCs w:val="19"/>
        </w:rPr>
        <w:t>5.000 mg/kg etanol</w:t>
      </w:r>
      <w:r w:rsidR="00940867" w:rsidRPr="00E3203C">
        <w:rPr>
          <w:color w:val="000000"/>
          <w:sz w:val="19"/>
          <w:szCs w:val="19"/>
        </w:rPr>
        <w:t>den fazla olmamalıdır.</w:t>
      </w:r>
    </w:p>
    <w:p w:rsidR="004A5D35" w:rsidRPr="00E3203C" w:rsidRDefault="004A5D35" w:rsidP="004A5D35">
      <w:pPr>
        <w:ind w:left="2832" w:hanging="2124"/>
        <w:jc w:val="both"/>
        <w:rPr>
          <w:color w:val="000000"/>
          <w:sz w:val="19"/>
          <w:szCs w:val="19"/>
        </w:rPr>
      </w:pPr>
    </w:p>
    <w:p w:rsidR="004A5D35" w:rsidRPr="00E3203C" w:rsidRDefault="004A5D35" w:rsidP="004A5D35">
      <w:pPr>
        <w:ind w:firstLine="708"/>
        <w:jc w:val="both"/>
        <w:rPr>
          <w:color w:val="000000"/>
          <w:sz w:val="19"/>
          <w:szCs w:val="19"/>
        </w:rPr>
      </w:pPr>
      <w:r w:rsidRPr="00E3203C">
        <w:rPr>
          <w:b/>
          <w:bCs/>
          <w:sz w:val="19"/>
          <w:szCs w:val="19"/>
        </w:rPr>
        <w:t>Arsenik</w:t>
      </w:r>
      <w:r w:rsidRPr="00E3203C">
        <w:rPr>
          <w:b/>
          <w:bCs/>
          <w:color w:val="000000"/>
          <w:sz w:val="19"/>
          <w:szCs w:val="19"/>
        </w:rPr>
        <w:t>:</w:t>
      </w:r>
      <w:r w:rsidRPr="00E3203C">
        <w:rPr>
          <w:color w:val="000000"/>
          <w:sz w:val="19"/>
          <w:szCs w:val="19"/>
        </w:rPr>
        <w:t xml:space="preserve"> </w:t>
      </w:r>
      <w:r w:rsidRPr="00E3203C">
        <w:rPr>
          <w:color w:val="000000"/>
          <w:sz w:val="19"/>
          <w:szCs w:val="19"/>
        </w:rPr>
        <w:tab/>
      </w:r>
      <w:r w:rsidRPr="00E3203C">
        <w:rPr>
          <w:color w:val="000000"/>
          <w:sz w:val="19"/>
          <w:szCs w:val="19"/>
        </w:rPr>
        <w:tab/>
      </w:r>
      <w:r w:rsidR="00940867" w:rsidRPr="00E3203C">
        <w:rPr>
          <w:color w:val="000000"/>
          <w:sz w:val="19"/>
          <w:szCs w:val="19"/>
        </w:rPr>
        <w:t>1</w:t>
      </w:r>
      <w:r w:rsidRPr="00E3203C">
        <w:rPr>
          <w:color w:val="000000"/>
          <w:sz w:val="19"/>
          <w:szCs w:val="19"/>
        </w:rPr>
        <w:t xml:space="preserve"> mg/kg’dan </w:t>
      </w:r>
      <w:r w:rsidRPr="00E3203C">
        <w:rPr>
          <w:sz w:val="19"/>
          <w:szCs w:val="19"/>
        </w:rPr>
        <w:t>fazla olmamalıdır.</w:t>
      </w:r>
    </w:p>
    <w:p w:rsidR="004A5D35" w:rsidRPr="00E3203C" w:rsidRDefault="004A5D35" w:rsidP="004A5D35">
      <w:pPr>
        <w:jc w:val="both"/>
        <w:rPr>
          <w:b/>
          <w:bCs/>
          <w:sz w:val="19"/>
          <w:szCs w:val="19"/>
        </w:rPr>
      </w:pPr>
    </w:p>
    <w:p w:rsidR="004A5D35" w:rsidRDefault="004A5D35" w:rsidP="004A5D35">
      <w:pPr>
        <w:ind w:firstLine="708"/>
        <w:jc w:val="both"/>
        <w:rPr>
          <w:sz w:val="19"/>
          <w:szCs w:val="19"/>
        </w:rPr>
      </w:pPr>
      <w:r w:rsidRPr="00E3203C">
        <w:rPr>
          <w:b/>
          <w:bCs/>
          <w:sz w:val="19"/>
          <w:szCs w:val="19"/>
        </w:rPr>
        <w:t>Kurşun:</w:t>
      </w:r>
      <w:r w:rsidRPr="00E3203C">
        <w:rPr>
          <w:sz w:val="19"/>
          <w:szCs w:val="19"/>
        </w:rPr>
        <w:tab/>
      </w:r>
      <w:r w:rsidRPr="00E3203C">
        <w:rPr>
          <w:sz w:val="19"/>
          <w:szCs w:val="19"/>
        </w:rPr>
        <w:tab/>
      </w:r>
      <w:r w:rsidRPr="00E3203C">
        <w:rPr>
          <w:sz w:val="19"/>
          <w:szCs w:val="19"/>
        </w:rPr>
        <w:tab/>
      </w:r>
      <w:r w:rsidR="00940867" w:rsidRPr="00E3203C">
        <w:rPr>
          <w:color w:val="000000"/>
          <w:sz w:val="19"/>
          <w:szCs w:val="19"/>
        </w:rPr>
        <w:t>1</w:t>
      </w:r>
      <w:r w:rsidRPr="00E3203C">
        <w:rPr>
          <w:color w:val="000000"/>
          <w:sz w:val="19"/>
          <w:szCs w:val="19"/>
        </w:rPr>
        <w:t xml:space="preserve"> mg/kg’dan </w:t>
      </w:r>
      <w:r w:rsidRPr="00E3203C">
        <w:rPr>
          <w:sz w:val="19"/>
          <w:szCs w:val="19"/>
        </w:rPr>
        <w:t>fazla olmamalıdır.</w:t>
      </w:r>
    </w:p>
    <w:p w:rsidR="00D73EA9" w:rsidRDefault="00D73EA9" w:rsidP="004A5D35">
      <w:pPr>
        <w:ind w:firstLine="708"/>
        <w:jc w:val="both"/>
        <w:rPr>
          <w:sz w:val="19"/>
          <w:szCs w:val="19"/>
        </w:rPr>
      </w:pPr>
    </w:p>
    <w:p w:rsidR="00D73EA9" w:rsidRDefault="00D73EA9" w:rsidP="004A5D35">
      <w:pPr>
        <w:ind w:firstLine="708"/>
        <w:jc w:val="both"/>
        <w:rPr>
          <w:sz w:val="19"/>
          <w:szCs w:val="19"/>
        </w:rPr>
      </w:pPr>
    </w:p>
    <w:p w:rsidR="00D73EA9" w:rsidRPr="00D73EA9" w:rsidRDefault="00D73EA9" w:rsidP="00D73EA9">
      <w:pPr>
        <w:jc w:val="both"/>
        <w:rPr>
          <w:rFonts w:eastAsia="Calibri"/>
          <w:b/>
          <w:color w:val="000000"/>
          <w:sz w:val="19"/>
          <w:szCs w:val="19"/>
          <w:lang w:eastAsia="en-US"/>
        </w:rPr>
      </w:pPr>
      <w:r w:rsidRPr="00D73EA9">
        <w:rPr>
          <w:rFonts w:eastAsia="Calibri"/>
          <w:b/>
          <w:color w:val="000000"/>
          <w:sz w:val="19"/>
          <w:szCs w:val="19"/>
          <w:u w:val="single"/>
          <w:lang w:eastAsia="en-US"/>
        </w:rPr>
        <w:t>E 960c (i) STEVİADAN ELDE EDİLEN STEVİOL GLİKOZİTLERİN ENZİM MODİFİKASYONU İLE ÜRETİLEN REBAUDİOZİT M</w:t>
      </w:r>
    </w:p>
    <w:p w:rsidR="00D73EA9" w:rsidRPr="00D73EA9" w:rsidRDefault="00D73EA9" w:rsidP="00D73EA9">
      <w:pPr>
        <w:jc w:val="both"/>
        <w:rPr>
          <w:rFonts w:eastAsia="Calibri"/>
          <w:b/>
          <w:color w:val="000000"/>
          <w:sz w:val="19"/>
          <w:szCs w:val="19"/>
          <w:lang w:eastAsia="en-US"/>
        </w:rPr>
      </w:pPr>
    </w:p>
    <w:p w:rsidR="00D73EA9" w:rsidRPr="00D73EA9" w:rsidRDefault="00D73EA9" w:rsidP="00D73EA9">
      <w:pPr>
        <w:ind w:left="2832" w:hanging="2832"/>
        <w:jc w:val="both"/>
        <w:rPr>
          <w:color w:val="000000"/>
          <w:sz w:val="19"/>
          <w:szCs w:val="19"/>
        </w:rPr>
      </w:pPr>
      <w:r w:rsidRPr="00D73EA9">
        <w:rPr>
          <w:b/>
          <w:bCs/>
          <w:color w:val="000000"/>
          <w:sz w:val="19"/>
          <w:szCs w:val="19"/>
          <w:u w:val="single"/>
        </w:rPr>
        <w:t>Eş anlamlılar</w:t>
      </w:r>
      <w:r w:rsidRPr="00D73EA9">
        <w:rPr>
          <w:b/>
          <w:color w:val="000000"/>
          <w:sz w:val="19"/>
          <w:szCs w:val="19"/>
        </w:rPr>
        <w:t>:</w:t>
      </w:r>
      <w:r w:rsidRPr="00D73EA9">
        <w:rPr>
          <w:b/>
          <w:color w:val="000000"/>
          <w:sz w:val="19"/>
          <w:szCs w:val="19"/>
        </w:rPr>
        <w:tab/>
      </w:r>
    </w:p>
    <w:p w:rsidR="00D73EA9" w:rsidRPr="00D73EA9" w:rsidRDefault="00D73EA9" w:rsidP="00D73EA9">
      <w:pPr>
        <w:jc w:val="both"/>
        <w:rPr>
          <w:b/>
          <w:bCs/>
          <w:color w:val="000000"/>
          <w:sz w:val="19"/>
          <w:szCs w:val="19"/>
          <w:u w:val="single"/>
        </w:rPr>
      </w:pPr>
    </w:p>
    <w:p w:rsidR="00D73EA9" w:rsidRPr="00D73EA9" w:rsidRDefault="00D73EA9" w:rsidP="00D73EA9">
      <w:pPr>
        <w:autoSpaceDE w:val="0"/>
        <w:autoSpaceDN w:val="0"/>
        <w:adjustRightInd w:val="0"/>
        <w:ind w:left="2832" w:hanging="2832"/>
        <w:jc w:val="both"/>
        <w:rPr>
          <w:color w:val="000000"/>
          <w:sz w:val="19"/>
          <w:szCs w:val="19"/>
        </w:rPr>
      </w:pPr>
      <w:r w:rsidRPr="00D73EA9">
        <w:rPr>
          <w:b/>
          <w:bCs/>
          <w:color w:val="000000"/>
          <w:sz w:val="19"/>
          <w:szCs w:val="19"/>
          <w:u w:val="single"/>
        </w:rPr>
        <w:t>Tanım:</w:t>
      </w:r>
      <w:r w:rsidRPr="00D73EA9">
        <w:rPr>
          <w:color w:val="000000"/>
          <w:sz w:val="19"/>
          <w:szCs w:val="19"/>
        </w:rPr>
        <w:t xml:space="preserve"> </w:t>
      </w:r>
      <w:r w:rsidRPr="00D73EA9">
        <w:rPr>
          <w:color w:val="000000"/>
          <w:sz w:val="19"/>
          <w:szCs w:val="19"/>
        </w:rPr>
        <w:tab/>
        <w:t>Rebaudiozit M, ağırlıklı olarak rebaudiozit M'den ve az miktarlarda rebaudiozit A, rebaudiozit B, rebaudiozit D, rebaudiozit I ve steviozit gibi diğer steviol glikozitlerden oluşan bir steviol glikozittir.</w:t>
      </w:r>
    </w:p>
    <w:p w:rsidR="00D73EA9" w:rsidRPr="00D73EA9" w:rsidRDefault="00D73EA9" w:rsidP="00D73EA9">
      <w:pPr>
        <w:autoSpaceDE w:val="0"/>
        <w:autoSpaceDN w:val="0"/>
        <w:adjustRightInd w:val="0"/>
        <w:ind w:left="2832" w:hanging="2832"/>
        <w:jc w:val="both"/>
        <w:rPr>
          <w:rFonts w:eastAsia="Calibri"/>
          <w:color w:val="000000"/>
          <w:sz w:val="19"/>
          <w:szCs w:val="19"/>
          <w:lang w:eastAsia="en-US"/>
        </w:rPr>
      </w:pPr>
      <w:r w:rsidRPr="00D73EA9">
        <w:rPr>
          <w:rFonts w:eastAsia="Calibri"/>
          <w:color w:val="000000"/>
          <w:sz w:val="19"/>
          <w:szCs w:val="19"/>
          <w:lang w:eastAsia="en-US"/>
        </w:rPr>
        <w:tab/>
        <w:t xml:space="preserve">Rebaudiozit M, </w:t>
      </w:r>
      <w:r w:rsidRPr="00D73EA9">
        <w:rPr>
          <w:rFonts w:eastAsia="Calibri"/>
          <w:i/>
          <w:color w:val="000000"/>
          <w:sz w:val="19"/>
          <w:szCs w:val="19"/>
          <w:lang w:eastAsia="en-US"/>
        </w:rPr>
        <w:t>Stevia rebaudiana</w:t>
      </w:r>
      <w:r w:rsidRPr="00D73EA9">
        <w:rPr>
          <w:rFonts w:eastAsia="Calibri"/>
          <w:color w:val="000000"/>
          <w:sz w:val="19"/>
          <w:szCs w:val="19"/>
          <w:lang w:eastAsia="en-US"/>
        </w:rPr>
        <w:t xml:space="preserve"> Bertoni bitkisinin saflaştırılmış steviol glikozit yaprak ekstraktlarının (%95 steviol glikozitler), glikozidik bağlarla steviol glikozitlere sukroz ve UDP-glukozdan glukozun transferini kolaylaştırmak için </w:t>
      </w:r>
      <w:r w:rsidRPr="00D73EA9">
        <w:rPr>
          <w:rFonts w:eastAsia="Calibri"/>
          <w:i/>
          <w:color w:val="000000"/>
          <w:sz w:val="19"/>
          <w:szCs w:val="19"/>
          <w:lang w:eastAsia="en-US"/>
        </w:rPr>
        <w:t xml:space="preserve">K. phaffi </w:t>
      </w:r>
      <w:r w:rsidRPr="00D73EA9">
        <w:rPr>
          <w:rFonts w:eastAsia="Calibri"/>
          <w:color w:val="000000"/>
          <w:sz w:val="19"/>
          <w:szCs w:val="19"/>
          <w:lang w:eastAsia="en-US"/>
        </w:rPr>
        <w:t xml:space="preserve">(eskiden </w:t>
      </w:r>
      <w:r w:rsidRPr="00D73EA9">
        <w:rPr>
          <w:rFonts w:eastAsia="Calibri"/>
          <w:i/>
          <w:color w:val="000000"/>
          <w:sz w:val="19"/>
          <w:szCs w:val="19"/>
          <w:lang w:eastAsia="en-US"/>
        </w:rPr>
        <w:t>Pichia pastoris</w:t>
      </w:r>
      <w:r w:rsidRPr="00D73EA9">
        <w:rPr>
          <w:rFonts w:eastAsia="Calibri"/>
          <w:color w:val="000000"/>
          <w:sz w:val="19"/>
          <w:szCs w:val="19"/>
          <w:lang w:eastAsia="en-US"/>
        </w:rPr>
        <w:t xml:space="preserve"> olarak bilinen)  UGT-a mayası ve </w:t>
      </w:r>
      <w:r w:rsidRPr="00D73EA9">
        <w:rPr>
          <w:rFonts w:eastAsia="Calibri"/>
          <w:i/>
          <w:color w:val="000000"/>
          <w:sz w:val="19"/>
          <w:szCs w:val="19"/>
          <w:lang w:eastAsia="en-US"/>
        </w:rPr>
        <w:t>K. phaffi</w:t>
      </w:r>
      <w:r w:rsidRPr="00D73EA9">
        <w:rPr>
          <w:rFonts w:eastAsia="Calibri"/>
          <w:color w:val="000000"/>
          <w:sz w:val="19"/>
          <w:szCs w:val="19"/>
          <w:lang w:eastAsia="en-US"/>
        </w:rPr>
        <w:t xml:space="preserve"> UGT-b mayası tarafından üretilen UDP-glikoziltransferaz ve sukroz sentez enzimleri kullanılarak enzimatik biyodönüşümü yoluyla elde edilir.</w:t>
      </w:r>
    </w:p>
    <w:p w:rsidR="00D73EA9" w:rsidRPr="00D73EA9" w:rsidRDefault="00D73EA9" w:rsidP="00D73EA9">
      <w:pPr>
        <w:autoSpaceDE w:val="0"/>
        <w:autoSpaceDN w:val="0"/>
        <w:adjustRightInd w:val="0"/>
        <w:ind w:left="2832"/>
        <w:jc w:val="both"/>
        <w:rPr>
          <w:rFonts w:eastAsia="Calibri"/>
          <w:color w:val="000000"/>
          <w:sz w:val="19"/>
          <w:szCs w:val="19"/>
          <w:lang w:eastAsia="en-US"/>
        </w:rPr>
      </w:pPr>
      <w:r w:rsidRPr="00D73EA9">
        <w:rPr>
          <w:rFonts w:eastAsia="Calibri"/>
          <w:color w:val="000000"/>
          <w:sz w:val="19"/>
          <w:szCs w:val="19"/>
          <w:lang w:eastAsia="en-US"/>
        </w:rPr>
        <w:t xml:space="preserve">Enzimlerin katı-sıvı ayırma ve ısıl işlemle uzaklaştırılmasından sonra; saflaştırma, reçine adsorpsiyonu ile rebaudiozit M'nin konsantrasyonunu, ardından rebaudiozit M'nin yeniden kristalleştirilmesini içerir, sonuçta %95'ten az olmayan rebaudiozit M içeren bir nihai ürün elde edilir. Gıda katkı maddesinde </w:t>
      </w:r>
      <w:r w:rsidRPr="00D73EA9">
        <w:rPr>
          <w:rFonts w:eastAsia="Calibri"/>
          <w:i/>
          <w:color w:val="000000"/>
          <w:sz w:val="19"/>
          <w:szCs w:val="19"/>
          <w:lang w:eastAsia="en-US"/>
        </w:rPr>
        <w:t>K. phaffii</w:t>
      </w:r>
      <w:r w:rsidRPr="00D73EA9">
        <w:rPr>
          <w:rFonts w:eastAsia="Calibri"/>
          <w:color w:val="000000"/>
          <w:sz w:val="19"/>
          <w:szCs w:val="19"/>
          <w:lang w:eastAsia="en-US"/>
        </w:rPr>
        <w:t xml:space="preserve"> UGT-a ve </w:t>
      </w:r>
      <w:r w:rsidRPr="00D73EA9">
        <w:rPr>
          <w:rFonts w:eastAsia="Calibri"/>
          <w:i/>
          <w:color w:val="000000"/>
          <w:sz w:val="19"/>
          <w:szCs w:val="19"/>
          <w:lang w:eastAsia="en-US"/>
        </w:rPr>
        <w:t>K. phaffii</w:t>
      </w:r>
      <w:r w:rsidRPr="00D73EA9">
        <w:rPr>
          <w:rFonts w:eastAsia="Calibri"/>
          <w:color w:val="000000"/>
          <w:sz w:val="19"/>
          <w:szCs w:val="19"/>
          <w:lang w:eastAsia="en-US"/>
        </w:rPr>
        <w:t xml:space="preserve"> UGT-b mayalarının canlı hücreleri ve bunların DNA'sı tespit edilmemelidir.</w:t>
      </w:r>
    </w:p>
    <w:p w:rsidR="00D73EA9" w:rsidRPr="00D73EA9" w:rsidRDefault="00D73EA9" w:rsidP="00D73EA9">
      <w:pPr>
        <w:jc w:val="both"/>
        <w:rPr>
          <w:color w:val="000000"/>
          <w:sz w:val="19"/>
          <w:szCs w:val="19"/>
        </w:rPr>
      </w:pPr>
    </w:p>
    <w:p w:rsidR="00D73EA9" w:rsidRPr="00D73EA9" w:rsidRDefault="00D73EA9" w:rsidP="00D73EA9">
      <w:pPr>
        <w:tabs>
          <w:tab w:val="left" w:pos="2835"/>
          <w:tab w:val="left" w:pos="8789"/>
        </w:tabs>
        <w:ind w:left="2835" w:hanging="2127"/>
        <w:jc w:val="both"/>
        <w:rPr>
          <w:color w:val="000000"/>
          <w:sz w:val="19"/>
          <w:szCs w:val="19"/>
        </w:rPr>
      </w:pPr>
      <w:r w:rsidRPr="00D73EA9">
        <w:rPr>
          <w:b/>
          <w:bCs/>
          <w:color w:val="000000"/>
          <w:sz w:val="19"/>
          <w:szCs w:val="19"/>
        </w:rPr>
        <w:t>Kimyasal adı:</w:t>
      </w:r>
      <w:r w:rsidRPr="00D73EA9">
        <w:rPr>
          <w:b/>
          <w:bCs/>
          <w:color w:val="000000"/>
          <w:sz w:val="19"/>
          <w:szCs w:val="19"/>
        </w:rPr>
        <w:tab/>
      </w:r>
      <w:r w:rsidRPr="00D73EA9">
        <w:rPr>
          <w:bCs/>
          <w:color w:val="000000"/>
          <w:sz w:val="19"/>
          <w:szCs w:val="19"/>
        </w:rPr>
        <w:t>Rebaudiozit M:</w:t>
      </w:r>
      <w:r w:rsidRPr="00D73EA9">
        <w:rPr>
          <w:color w:val="000000"/>
          <w:sz w:val="19"/>
          <w:szCs w:val="19"/>
        </w:rPr>
        <w:t xml:space="preserve"> 13-[(2-O-β-D-glukopiranosil-3-O-β-D-glukopiranosil-β-D-glukopiranosil)oksi]kaur-16-en-18-oik asit, 2-O-β-D-glukopiranosil-3-O-β-D-glukopiranosil-β-D- glukopiranosil ester</w:t>
      </w:r>
    </w:p>
    <w:p w:rsidR="00D73EA9" w:rsidRPr="00D73EA9" w:rsidRDefault="00D73EA9" w:rsidP="00D73EA9">
      <w:pPr>
        <w:tabs>
          <w:tab w:val="left" w:pos="2835"/>
        </w:tabs>
        <w:jc w:val="both"/>
        <w:rPr>
          <w:color w:val="000000"/>
          <w:sz w:val="19"/>
          <w:szCs w:val="19"/>
        </w:rPr>
      </w:pPr>
    </w:p>
    <w:p w:rsidR="00D73EA9" w:rsidRPr="00D73EA9" w:rsidRDefault="00D73EA9" w:rsidP="00D73EA9">
      <w:pPr>
        <w:ind w:firstLine="708"/>
        <w:jc w:val="both"/>
        <w:rPr>
          <w:color w:val="000000"/>
          <w:sz w:val="19"/>
          <w:szCs w:val="19"/>
        </w:rPr>
      </w:pPr>
      <w:r w:rsidRPr="00D73EA9">
        <w:rPr>
          <w:b/>
          <w:bCs/>
          <w:color w:val="000000"/>
          <w:sz w:val="19"/>
          <w:szCs w:val="19"/>
        </w:rPr>
        <w:t>Moleküler formülü:</w:t>
      </w:r>
      <w:r w:rsidRPr="00D73EA9">
        <w:rPr>
          <w:b/>
          <w:bCs/>
          <w:color w:val="000000"/>
          <w:sz w:val="19"/>
          <w:szCs w:val="19"/>
        </w:rPr>
        <w:tab/>
      </w:r>
      <w:r>
        <w:rPr>
          <w:b/>
          <w:color w:val="000000"/>
          <w:sz w:val="19"/>
          <w:szCs w:val="19"/>
        </w:rPr>
        <w:t>Bilinen adı</w:t>
      </w:r>
      <w:r>
        <w:rPr>
          <w:b/>
          <w:color w:val="000000"/>
          <w:sz w:val="19"/>
          <w:szCs w:val="19"/>
        </w:rPr>
        <w:tab/>
      </w:r>
      <w:r>
        <w:rPr>
          <w:b/>
          <w:color w:val="000000"/>
          <w:sz w:val="19"/>
          <w:szCs w:val="19"/>
        </w:rPr>
        <w:tab/>
      </w:r>
      <w:r w:rsidR="00281AE9">
        <w:rPr>
          <w:b/>
          <w:color w:val="000000"/>
          <w:sz w:val="19"/>
          <w:szCs w:val="19"/>
        </w:rPr>
        <w:t xml:space="preserve">   </w:t>
      </w:r>
      <w:r w:rsidRPr="00D73EA9">
        <w:rPr>
          <w:b/>
          <w:color w:val="000000"/>
          <w:sz w:val="19"/>
          <w:szCs w:val="19"/>
        </w:rPr>
        <w:t>Formülü</w:t>
      </w:r>
      <w:r w:rsidRPr="00D73EA9">
        <w:rPr>
          <w:b/>
          <w:color w:val="000000"/>
          <w:sz w:val="19"/>
          <w:szCs w:val="19"/>
        </w:rPr>
        <w:tab/>
        <w:t xml:space="preserve">     </w:t>
      </w:r>
      <w:r w:rsidR="00281AE9">
        <w:rPr>
          <w:b/>
          <w:color w:val="000000"/>
          <w:sz w:val="19"/>
          <w:szCs w:val="19"/>
        </w:rPr>
        <w:t xml:space="preserve">        </w:t>
      </w:r>
      <w:r w:rsidRPr="00D73EA9">
        <w:rPr>
          <w:b/>
          <w:color w:val="000000"/>
          <w:sz w:val="19"/>
          <w:szCs w:val="19"/>
        </w:rPr>
        <w:t>Çevirim faktörü</w:t>
      </w:r>
    </w:p>
    <w:p w:rsidR="00D73EA9" w:rsidRPr="00D73EA9" w:rsidRDefault="00D73EA9" w:rsidP="00D73EA9">
      <w:pPr>
        <w:tabs>
          <w:tab w:val="left" w:pos="2835"/>
          <w:tab w:val="left" w:pos="8789"/>
        </w:tabs>
        <w:ind w:left="2835" w:hanging="2127"/>
        <w:jc w:val="both"/>
        <w:rPr>
          <w:bCs/>
          <w:color w:val="000000"/>
          <w:sz w:val="19"/>
          <w:szCs w:val="19"/>
        </w:rPr>
      </w:pPr>
      <w:r w:rsidRPr="00D73EA9">
        <w:rPr>
          <w:bCs/>
          <w:color w:val="000000"/>
          <w:sz w:val="19"/>
          <w:szCs w:val="19"/>
        </w:rPr>
        <w:tab/>
      </w:r>
    </w:p>
    <w:p w:rsidR="00D73EA9" w:rsidRPr="00D73EA9" w:rsidRDefault="00D73EA9" w:rsidP="009973F8">
      <w:pPr>
        <w:tabs>
          <w:tab w:val="left" w:pos="2835"/>
          <w:tab w:val="left" w:pos="4962"/>
          <w:tab w:val="left" w:pos="6804"/>
          <w:tab w:val="left" w:pos="7088"/>
          <w:tab w:val="left" w:pos="8789"/>
        </w:tabs>
        <w:ind w:left="2835" w:hanging="2127"/>
        <w:jc w:val="both"/>
        <w:rPr>
          <w:bCs/>
          <w:color w:val="000000"/>
          <w:sz w:val="19"/>
          <w:szCs w:val="19"/>
        </w:rPr>
      </w:pPr>
      <w:r w:rsidRPr="00D73EA9">
        <w:rPr>
          <w:bCs/>
          <w:color w:val="000000"/>
          <w:sz w:val="19"/>
          <w:szCs w:val="19"/>
        </w:rPr>
        <w:tab/>
        <w:t>Rebaudiozit M</w:t>
      </w:r>
      <w:r w:rsidRPr="00D73EA9">
        <w:rPr>
          <w:color w:val="000000"/>
          <w:sz w:val="19"/>
          <w:szCs w:val="19"/>
        </w:rPr>
        <w:t xml:space="preserve">                     </w:t>
      </w:r>
      <w:r w:rsidR="00281AE9">
        <w:rPr>
          <w:color w:val="000000"/>
          <w:sz w:val="19"/>
          <w:szCs w:val="19"/>
        </w:rPr>
        <w:t xml:space="preserve">  </w:t>
      </w:r>
      <w:r w:rsidRPr="00D73EA9">
        <w:rPr>
          <w:color w:val="000000"/>
          <w:sz w:val="19"/>
          <w:szCs w:val="19"/>
        </w:rPr>
        <w:t>C</w:t>
      </w:r>
      <w:r w:rsidRPr="00D73EA9">
        <w:rPr>
          <w:color w:val="000000"/>
          <w:sz w:val="19"/>
          <w:szCs w:val="19"/>
          <w:vertAlign w:val="subscript"/>
        </w:rPr>
        <w:t>56</w:t>
      </w:r>
      <w:r w:rsidRPr="00D73EA9">
        <w:rPr>
          <w:color w:val="000000"/>
          <w:sz w:val="19"/>
          <w:szCs w:val="19"/>
        </w:rPr>
        <w:t>H</w:t>
      </w:r>
      <w:r w:rsidRPr="00D73EA9">
        <w:rPr>
          <w:color w:val="000000"/>
          <w:sz w:val="19"/>
          <w:szCs w:val="19"/>
          <w:vertAlign w:val="subscript"/>
        </w:rPr>
        <w:t>90</w:t>
      </w:r>
      <w:r w:rsidRPr="00D73EA9">
        <w:rPr>
          <w:color w:val="000000"/>
          <w:sz w:val="19"/>
          <w:szCs w:val="19"/>
        </w:rPr>
        <w:t>O</w:t>
      </w:r>
      <w:r w:rsidRPr="00D73EA9">
        <w:rPr>
          <w:color w:val="000000"/>
          <w:sz w:val="19"/>
          <w:szCs w:val="19"/>
          <w:vertAlign w:val="subscript"/>
        </w:rPr>
        <w:t xml:space="preserve">33 </w:t>
      </w:r>
      <w:r w:rsidRPr="00D73EA9">
        <w:rPr>
          <w:color w:val="000000"/>
          <w:sz w:val="19"/>
          <w:szCs w:val="19"/>
        </w:rPr>
        <w:t xml:space="preserve">                       </w:t>
      </w:r>
      <w:r w:rsidR="00281AE9">
        <w:rPr>
          <w:color w:val="000000"/>
          <w:sz w:val="19"/>
          <w:szCs w:val="19"/>
        </w:rPr>
        <w:t xml:space="preserve">          </w:t>
      </w:r>
      <w:r w:rsidRPr="00D73EA9">
        <w:rPr>
          <w:color w:val="000000"/>
          <w:sz w:val="19"/>
          <w:szCs w:val="19"/>
        </w:rPr>
        <w:t>0,25</w:t>
      </w:r>
    </w:p>
    <w:p w:rsidR="00D73EA9" w:rsidRPr="00D73EA9" w:rsidRDefault="00D73EA9" w:rsidP="00D73EA9">
      <w:pPr>
        <w:jc w:val="both"/>
        <w:rPr>
          <w:color w:val="000000"/>
          <w:sz w:val="19"/>
          <w:szCs w:val="19"/>
        </w:rPr>
      </w:pPr>
    </w:p>
    <w:p w:rsidR="00D73EA9" w:rsidRPr="00D73EA9" w:rsidRDefault="00D73EA9" w:rsidP="00D73EA9">
      <w:pPr>
        <w:ind w:firstLine="708"/>
        <w:jc w:val="both"/>
        <w:rPr>
          <w:b/>
          <w:bCs/>
          <w:color w:val="000000"/>
          <w:sz w:val="19"/>
          <w:szCs w:val="19"/>
        </w:rPr>
      </w:pPr>
      <w:r w:rsidRPr="00D73EA9">
        <w:rPr>
          <w:b/>
          <w:bCs/>
          <w:color w:val="000000"/>
          <w:sz w:val="19"/>
          <w:szCs w:val="19"/>
        </w:rPr>
        <w:t xml:space="preserve">Molekül ağırlığı ve </w:t>
      </w:r>
    </w:p>
    <w:p w:rsidR="00D73EA9" w:rsidRPr="00D73EA9" w:rsidRDefault="00D73EA9" w:rsidP="00D73EA9">
      <w:pPr>
        <w:tabs>
          <w:tab w:val="left" w:pos="2835"/>
        </w:tabs>
        <w:ind w:left="708"/>
        <w:jc w:val="both"/>
        <w:rPr>
          <w:color w:val="000000"/>
          <w:sz w:val="19"/>
          <w:szCs w:val="19"/>
        </w:rPr>
      </w:pPr>
      <w:r w:rsidRPr="00D73EA9">
        <w:rPr>
          <w:b/>
          <w:bCs/>
          <w:color w:val="000000"/>
          <w:sz w:val="19"/>
          <w:szCs w:val="19"/>
        </w:rPr>
        <w:t>CAS numarası:</w:t>
      </w:r>
      <w:r w:rsidRPr="00D73EA9">
        <w:rPr>
          <w:b/>
          <w:bCs/>
          <w:color w:val="000000"/>
          <w:sz w:val="19"/>
          <w:szCs w:val="19"/>
        </w:rPr>
        <w:tab/>
      </w:r>
      <w:r w:rsidRPr="00D73EA9">
        <w:rPr>
          <w:b/>
          <w:color w:val="000000"/>
          <w:sz w:val="19"/>
          <w:szCs w:val="19"/>
        </w:rPr>
        <w:t>Bilinen adı</w:t>
      </w:r>
      <w:r w:rsidRPr="00D73EA9">
        <w:rPr>
          <w:b/>
          <w:color w:val="000000"/>
          <w:sz w:val="19"/>
          <w:szCs w:val="19"/>
        </w:rPr>
        <w:tab/>
        <w:t xml:space="preserve">        </w:t>
      </w:r>
      <w:r w:rsidR="009973F8">
        <w:rPr>
          <w:b/>
          <w:color w:val="000000"/>
          <w:sz w:val="19"/>
          <w:szCs w:val="19"/>
        </w:rPr>
        <w:t xml:space="preserve">    </w:t>
      </w:r>
      <w:r w:rsidR="00281AE9">
        <w:rPr>
          <w:b/>
          <w:color w:val="000000"/>
          <w:sz w:val="19"/>
          <w:szCs w:val="19"/>
        </w:rPr>
        <w:t xml:space="preserve">  </w:t>
      </w:r>
      <w:r w:rsidRPr="00D73EA9">
        <w:rPr>
          <w:b/>
          <w:color w:val="000000"/>
          <w:sz w:val="19"/>
          <w:szCs w:val="19"/>
        </w:rPr>
        <w:t xml:space="preserve">CAS numarası       </w:t>
      </w:r>
      <w:r>
        <w:rPr>
          <w:b/>
          <w:color w:val="000000"/>
          <w:sz w:val="19"/>
          <w:szCs w:val="19"/>
        </w:rPr>
        <w:t xml:space="preserve">       </w:t>
      </w:r>
      <w:r w:rsidR="009973F8">
        <w:rPr>
          <w:b/>
          <w:color w:val="000000"/>
          <w:sz w:val="19"/>
          <w:szCs w:val="19"/>
        </w:rPr>
        <w:t xml:space="preserve"> </w:t>
      </w:r>
      <w:r w:rsidR="00281AE9">
        <w:rPr>
          <w:b/>
          <w:color w:val="000000"/>
          <w:sz w:val="19"/>
          <w:szCs w:val="19"/>
        </w:rPr>
        <w:t xml:space="preserve"> </w:t>
      </w:r>
      <w:r w:rsidRPr="00D73EA9">
        <w:rPr>
          <w:b/>
          <w:color w:val="000000"/>
          <w:sz w:val="19"/>
          <w:szCs w:val="19"/>
        </w:rPr>
        <w:t>Moleküler ağırlık(g/mol)</w:t>
      </w:r>
    </w:p>
    <w:p w:rsidR="00D73EA9" w:rsidRPr="00D73EA9" w:rsidRDefault="00D73EA9" w:rsidP="00D73EA9">
      <w:pPr>
        <w:tabs>
          <w:tab w:val="left" w:pos="2835"/>
          <w:tab w:val="left" w:pos="8789"/>
        </w:tabs>
        <w:ind w:left="2835" w:hanging="2127"/>
        <w:jc w:val="both"/>
        <w:rPr>
          <w:bCs/>
          <w:color w:val="000000"/>
          <w:sz w:val="19"/>
          <w:szCs w:val="19"/>
        </w:rPr>
      </w:pPr>
      <w:r w:rsidRPr="00D73EA9">
        <w:rPr>
          <w:bCs/>
          <w:color w:val="000000"/>
          <w:sz w:val="19"/>
          <w:szCs w:val="19"/>
        </w:rPr>
        <w:tab/>
      </w:r>
    </w:p>
    <w:p w:rsidR="00D73EA9" w:rsidRPr="00D73EA9" w:rsidRDefault="00D73EA9" w:rsidP="00D73EA9">
      <w:pPr>
        <w:tabs>
          <w:tab w:val="left" w:pos="2835"/>
          <w:tab w:val="left" w:pos="7088"/>
          <w:tab w:val="left" w:pos="8789"/>
        </w:tabs>
        <w:ind w:left="2835" w:hanging="2127"/>
        <w:jc w:val="both"/>
        <w:rPr>
          <w:bCs/>
          <w:color w:val="000000"/>
          <w:sz w:val="19"/>
          <w:szCs w:val="19"/>
        </w:rPr>
      </w:pPr>
      <w:r w:rsidRPr="00D73EA9">
        <w:rPr>
          <w:bCs/>
          <w:color w:val="000000"/>
          <w:sz w:val="19"/>
          <w:szCs w:val="19"/>
        </w:rPr>
        <w:tab/>
        <w:t>Rebaudiozit M</w:t>
      </w:r>
      <w:r w:rsidRPr="00D73EA9">
        <w:rPr>
          <w:color w:val="000000"/>
          <w:sz w:val="19"/>
          <w:szCs w:val="19"/>
        </w:rPr>
        <w:t xml:space="preserve">            </w:t>
      </w:r>
      <w:r w:rsidR="009973F8">
        <w:rPr>
          <w:color w:val="000000"/>
          <w:sz w:val="19"/>
          <w:szCs w:val="19"/>
        </w:rPr>
        <w:t xml:space="preserve">      </w:t>
      </w:r>
      <w:r w:rsidR="00281AE9">
        <w:rPr>
          <w:color w:val="000000"/>
          <w:sz w:val="19"/>
          <w:szCs w:val="19"/>
        </w:rPr>
        <w:t xml:space="preserve">   </w:t>
      </w:r>
      <w:r w:rsidRPr="00D73EA9">
        <w:rPr>
          <w:color w:val="000000"/>
          <w:sz w:val="19"/>
          <w:szCs w:val="19"/>
        </w:rPr>
        <w:t xml:space="preserve">1220616-44-3              </w:t>
      </w:r>
      <w:r w:rsidR="009973F8">
        <w:rPr>
          <w:color w:val="000000"/>
          <w:sz w:val="19"/>
          <w:szCs w:val="19"/>
        </w:rPr>
        <w:t xml:space="preserve">           </w:t>
      </w:r>
      <w:r w:rsidRPr="00D73EA9">
        <w:rPr>
          <w:color w:val="000000"/>
          <w:sz w:val="19"/>
          <w:szCs w:val="19"/>
        </w:rPr>
        <w:t>1.291,29</w:t>
      </w:r>
    </w:p>
    <w:p w:rsidR="00D73EA9" w:rsidRPr="00D73EA9" w:rsidRDefault="00D73EA9" w:rsidP="00D73EA9">
      <w:pPr>
        <w:jc w:val="both"/>
        <w:rPr>
          <w:color w:val="000000"/>
          <w:sz w:val="19"/>
          <w:szCs w:val="19"/>
        </w:rPr>
      </w:pPr>
    </w:p>
    <w:p w:rsidR="00D73EA9" w:rsidRPr="00D73EA9" w:rsidRDefault="00D73EA9" w:rsidP="00D73EA9">
      <w:pPr>
        <w:ind w:left="2832" w:hanging="2124"/>
        <w:jc w:val="both"/>
        <w:rPr>
          <w:color w:val="000000"/>
          <w:sz w:val="19"/>
          <w:szCs w:val="19"/>
        </w:rPr>
      </w:pPr>
      <w:r w:rsidRPr="00D73EA9">
        <w:rPr>
          <w:b/>
          <w:bCs/>
          <w:color w:val="000000"/>
          <w:sz w:val="19"/>
          <w:szCs w:val="19"/>
        </w:rPr>
        <w:t>Analiz:</w:t>
      </w:r>
      <w:r w:rsidRPr="00D73EA9">
        <w:rPr>
          <w:color w:val="000000"/>
          <w:sz w:val="19"/>
          <w:szCs w:val="19"/>
        </w:rPr>
        <w:tab/>
        <w:t>Kuru bazda rebaudiozit M %95’ten az olmamalıdır.</w:t>
      </w:r>
    </w:p>
    <w:p w:rsidR="00D73EA9" w:rsidRPr="00D73EA9" w:rsidRDefault="00D73EA9" w:rsidP="00D73EA9">
      <w:pPr>
        <w:ind w:left="2832" w:hanging="2124"/>
        <w:jc w:val="both"/>
        <w:rPr>
          <w:color w:val="000000"/>
          <w:sz w:val="19"/>
          <w:szCs w:val="19"/>
        </w:rPr>
      </w:pPr>
    </w:p>
    <w:p w:rsidR="00D73EA9" w:rsidRPr="00D73EA9" w:rsidRDefault="00D73EA9" w:rsidP="00D73EA9">
      <w:pPr>
        <w:ind w:left="2835" w:hanging="2835"/>
        <w:jc w:val="both"/>
        <w:rPr>
          <w:color w:val="000000"/>
          <w:sz w:val="19"/>
          <w:szCs w:val="19"/>
        </w:rPr>
      </w:pPr>
      <w:r w:rsidRPr="00D73EA9">
        <w:rPr>
          <w:b/>
          <w:bCs/>
          <w:color w:val="000000"/>
          <w:sz w:val="19"/>
          <w:szCs w:val="19"/>
          <w:u w:val="single"/>
        </w:rPr>
        <w:t>Tanımlama:</w:t>
      </w:r>
      <w:r w:rsidRPr="00D73EA9">
        <w:rPr>
          <w:color w:val="000000"/>
          <w:sz w:val="19"/>
          <w:szCs w:val="19"/>
        </w:rPr>
        <w:tab/>
        <w:t>Beyazdan açık sarıya kadar toz, sukrozdan yaklaşık 150 - 350 kat arasında daha tatlı (%5 sukroz eşdeğerlilikte)</w:t>
      </w:r>
    </w:p>
    <w:p w:rsidR="00D73EA9" w:rsidRPr="00D73EA9" w:rsidRDefault="00D73EA9" w:rsidP="00D73EA9">
      <w:pPr>
        <w:jc w:val="both"/>
        <w:rPr>
          <w:b/>
          <w:bCs/>
          <w:color w:val="000000"/>
          <w:sz w:val="19"/>
          <w:szCs w:val="19"/>
        </w:rPr>
      </w:pPr>
    </w:p>
    <w:p w:rsidR="00D73EA9" w:rsidRPr="00D73EA9" w:rsidRDefault="00D73EA9" w:rsidP="00D73EA9">
      <w:pPr>
        <w:jc w:val="both"/>
        <w:rPr>
          <w:b/>
          <w:bCs/>
          <w:color w:val="000000"/>
          <w:sz w:val="19"/>
          <w:szCs w:val="19"/>
          <w:u w:val="single"/>
        </w:rPr>
      </w:pPr>
      <w:r w:rsidRPr="00D73EA9">
        <w:rPr>
          <w:b/>
          <w:bCs/>
          <w:color w:val="000000"/>
          <w:sz w:val="19"/>
          <w:szCs w:val="19"/>
          <w:u w:val="single"/>
        </w:rPr>
        <w:t>İdentifikasyon:</w:t>
      </w:r>
    </w:p>
    <w:p w:rsidR="00D73EA9" w:rsidRPr="00D73EA9" w:rsidRDefault="00D73EA9" w:rsidP="00D73EA9">
      <w:pPr>
        <w:jc w:val="both"/>
        <w:rPr>
          <w:color w:val="000000"/>
          <w:sz w:val="19"/>
          <w:szCs w:val="19"/>
          <w:u w:val="single"/>
        </w:rPr>
      </w:pPr>
    </w:p>
    <w:p w:rsidR="00D73EA9" w:rsidRPr="00D73EA9" w:rsidRDefault="00D73EA9" w:rsidP="00D73EA9">
      <w:pPr>
        <w:ind w:left="2832" w:hanging="2124"/>
        <w:jc w:val="both"/>
        <w:rPr>
          <w:color w:val="000000"/>
          <w:sz w:val="19"/>
          <w:szCs w:val="19"/>
        </w:rPr>
      </w:pPr>
      <w:r w:rsidRPr="00D73EA9">
        <w:rPr>
          <w:b/>
          <w:bCs/>
          <w:color w:val="000000"/>
          <w:sz w:val="19"/>
          <w:szCs w:val="19"/>
        </w:rPr>
        <w:t>Çözünürlük:</w:t>
      </w:r>
      <w:r w:rsidRPr="00D73EA9">
        <w:rPr>
          <w:b/>
          <w:bCs/>
          <w:color w:val="000000"/>
          <w:sz w:val="19"/>
          <w:szCs w:val="19"/>
        </w:rPr>
        <w:tab/>
      </w:r>
      <w:r w:rsidRPr="00D73EA9">
        <w:rPr>
          <w:color w:val="000000"/>
          <w:sz w:val="19"/>
          <w:szCs w:val="19"/>
        </w:rPr>
        <w:t>Suda serbest çözünebilen veya az çözünen niteliktedir.</w:t>
      </w:r>
    </w:p>
    <w:p w:rsidR="00D73EA9" w:rsidRPr="00D73EA9" w:rsidRDefault="00D73EA9" w:rsidP="00D73EA9">
      <w:pPr>
        <w:jc w:val="both"/>
        <w:rPr>
          <w:color w:val="000000"/>
          <w:sz w:val="19"/>
          <w:szCs w:val="19"/>
        </w:rPr>
      </w:pPr>
    </w:p>
    <w:p w:rsidR="00D73EA9" w:rsidRPr="00D73EA9" w:rsidRDefault="00D73EA9" w:rsidP="00D73EA9">
      <w:pPr>
        <w:ind w:left="2835" w:hanging="2127"/>
        <w:jc w:val="both"/>
        <w:rPr>
          <w:color w:val="000000"/>
          <w:sz w:val="19"/>
          <w:szCs w:val="19"/>
        </w:rPr>
      </w:pPr>
      <w:r w:rsidRPr="00D73EA9">
        <w:rPr>
          <w:b/>
          <w:bCs/>
          <w:color w:val="000000"/>
          <w:sz w:val="19"/>
          <w:szCs w:val="19"/>
        </w:rPr>
        <w:t>pH:</w:t>
      </w:r>
      <w:r w:rsidRPr="00D73EA9">
        <w:rPr>
          <w:color w:val="000000"/>
          <w:sz w:val="19"/>
          <w:szCs w:val="19"/>
        </w:rPr>
        <w:tab/>
        <w:t>4,5 - 7,0 arasındadır (1/100’lik çözelti).</w:t>
      </w:r>
    </w:p>
    <w:p w:rsidR="00D73EA9" w:rsidRPr="00D73EA9" w:rsidRDefault="00D73EA9" w:rsidP="00D73EA9">
      <w:pPr>
        <w:jc w:val="both"/>
        <w:rPr>
          <w:b/>
          <w:color w:val="000000"/>
          <w:sz w:val="19"/>
          <w:szCs w:val="19"/>
        </w:rPr>
      </w:pPr>
    </w:p>
    <w:p w:rsidR="00D73EA9" w:rsidRPr="00D73EA9" w:rsidRDefault="00D73EA9" w:rsidP="00D73EA9">
      <w:pPr>
        <w:jc w:val="both"/>
        <w:rPr>
          <w:b/>
          <w:bCs/>
          <w:color w:val="000000"/>
          <w:sz w:val="19"/>
          <w:szCs w:val="19"/>
          <w:u w:val="single"/>
        </w:rPr>
      </w:pPr>
      <w:r w:rsidRPr="00D73EA9">
        <w:rPr>
          <w:b/>
          <w:bCs/>
          <w:color w:val="000000"/>
          <w:sz w:val="19"/>
          <w:szCs w:val="19"/>
          <w:u w:val="single"/>
        </w:rPr>
        <w:t>Saflık:</w:t>
      </w:r>
    </w:p>
    <w:p w:rsidR="00D73EA9" w:rsidRPr="00D73EA9" w:rsidRDefault="00D73EA9" w:rsidP="00D73EA9">
      <w:pPr>
        <w:jc w:val="both"/>
        <w:rPr>
          <w:b/>
          <w:bCs/>
          <w:color w:val="000000"/>
          <w:sz w:val="19"/>
          <w:szCs w:val="19"/>
          <w:u w:val="single"/>
        </w:rPr>
      </w:pPr>
    </w:p>
    <w:p w:rsidR="00D73EA9" w:rsidRPr="00D73EA9" w:rsidRDefault="00D73EA9" w:rsidP="00D73EA9">
      <w:pPr>
        <w:ind w:firstLine="708"/>
        <w:jc w:val="both"/>
        <w:rPr>
          <w:b/>
          <w:bCs/>
          <w:color w:val="000000"/>
          <w:sz w:val="19"/>
          <w:szCs w:val="19"/>
        </w:rPr>
      </w:pPr>
      <w:r w:rsidRPr="00D73EA9">
        <w:rPr>
          <w:b/>
          <w:bCs/>
          <w:color w:val="000000"/>
          <w:sz w:val="19"/>
          <w:szCs w:val="19"/>
        </w:rPr>
        <w:t>Toplam kül:</w:t>
      </w:r>
      <w:r w:rsidRPr="00D73EA9">
        <w:rPr>
          <w:b/>
          <w:bCs/>
          <w:color w:val="000000"/>
          <w:sz w:val="19"/>
          <w:szCs w:val="19"/>
        </w:rPr>
        <w:tab/>
      </w:r>
      <w:r w:rsidRPr="00D73EA9">
        <w:rPr>
          <w:b/>
          <w:bCs/>
          <w:color w:val="000000"/>
          <w:sz w:val="19"/>
          <w:szCs w:val="19"/>
        </w:rPr>
        <w:tab/>
      </w:r>
      <w:r w:rsidRPr="00D73EA9">
        <w:rPr>
          <w:bCs/>
          <w:color w:val="000000"/>
          <w:sz w:val="19"/>
          <w:szCs w:val="19"/>
        </w:rPr>
        <w:t>%1’den fazla olmamalıdır.</w:t>
      </w:r>
    </w:p>
    <w:p w:rsidR="00D73EA9" w:rsidRPr="00D73EA9" w:rsidRDefault="00D73EA9" w:rsidP="00D73EA9">
      <w:pPr>
        <w:ind w:firstLine="708"/>
        <w:jc w:val="both"/>
        <w:rPr>
          <w:b/>
          <w:bCs/>
          <w:color w:val="000000"/>
          <w:sz w:val="19"/>
          <w:szCs w:val="19"/>
        </w:rPr>
      </w:pPr>
    </w:p>
    <w:p w:rsidR="00D73EA9" w:rsidRPr="00D73EA9" w:rsidRDefault="00D73EA9" w:rsidP="00D73EA9">
      <w:pPr>
        <w:ind w:firstLine="708"/>
        <w:jc w:val="both"/>
        <w:rPr>
          <w:color w:val="000000"/>
          <w:sz w:val="19"/>
          <w:szCs w:val="19"/>
        </w:rPr>
      </w:pPr>
      <w:r w:rsidRPr="00D73EA9">
        <w:rPr>
          <w:b/>
          <w:bCs/>
          <w:color w:val="000000"/>
          <w:sz w:val="19"/>
          <w:szCs w:val="19"/>
        </w:rPr>
        <w:t>Kurutma kaybı:</w:t>
      </w:r>
      <w:r w:rsidRPr="00D73EA9">
        <w:rPr>
          <w:b/>
          <w:bCs/>
          <w:color w:val="000000"/>
          <w:sz w:val="19"/>
          <w:szCs w:val="19"/>
        </w:rPr>
        <w:tab/>
      </w:r>
      <w:r w:rsidR="009973F8">
        <w:rPr>
          <w:b/>
          <w:bCs/>
          <w:color w:val="000000"/>
          <w:sz w:val="19"/>
          <w:szCs w:val="19"/>
        </w:rPr>
        <w:tab/>
      </w:r>
      <w:r w:rsidRPr="00D73EA9">
        <w:rPr>
          <w:color w:val="000000"/>
          <w:sz w:val="19"/>
          <w:szCs w:val="19"/>
        </w:rPr>
        <w:t>%6’dan fazla olmamalıdır (105 °C, 2 saat).</w:t>
      </w:r>
    </w:p>
    <w:p w:rsidR="00D73EA9" w:rsidRPr="00D73EA9" w:rsidRDefault="00D73EA9" w:rsidP="00D73EA9">
      <w:pPr>
        <w:jc w:val="both"/>
        <w:rPr>
          <w:b/>
          <w:bCs/>
          <w:color w:val="000000"/>
          <w:sz w:val="19"/>
          <w:szCs w:val="19"/>
        </w:rPr>
      </w:pPr>
    </w:p>
    <w:p w:rsidR="00D73EA9" w:rsidRPr="00D73EA9" w:rsidRDefault="00D73EA9" w:rsidP="00D73EA9">
      <w:pPr>
        <w:ind w:left="2832" w:hanging="2124"/>
        <w:jc w:val="both"/>
        <w:rPr>
          <w:color w:val="000000"/>
          <w:sz w:val="19"/>
          <w:szCs w:val="19"/>
        </w:rPr>
      </w:pPr>
      <w:r w:rsidRPr="00D73EA9">
        <w:rPr>
          <w:b/>
          <w:bCs/>
          <w:color w:val="000000"/>
          <w:sz w:val="19"/>
          <w:szCs w:val="19"/>
        </w:rPr>
        <w:lastRenderedPageBreak/>
        <w:t>Çözücü kalıntıları:</w:t>
      </w:r>
      <w:r w:rsidRPr="00D73EA9">
        <w:rPr>
          <w:b/>
          <w:color w:val="000000"/>
          <w:sz w:val="19"/>
          <w:szCs w:val="19"/>
        </w:rPr>
        <w:tab/>
      </w:r>
      <w:r w:rsidRPr="00D73EA9">
        <w:rPr>
          <w:color w:val="000000"/>
          <w:sz w:val="19"/>
          <w:szCs w:val="19"/>
        </w:rPr>
        <w:t>5.000 mg/kg etanolden fazla olmamalıdır.</w:t>
      </w:r>
    </w:p>
    <w:p w:rsidR="00D73EA9" w:rsidRPr="00D73EA9" w:rsidRDefault="00D73EA9" w:rsidP="00D73EA9">
      <w:pPr>
        <w:ind w:left="2832" w:hanging="2124"/>
        <w:jc w:val="both"/>
        <w:rPr>
          <w:color w:val="000000"/>
          <w:sz w:val="19"/>
          <w:szCs w:val="19"/>
        </w:rPr>
      </w:pPr>
    </w:p>
    <w:p w:rsidR="00D73EA9" w:rsidRPr="00D73EA9" w:rsidRDefault="00D73EA9" w:rsidP="00D73EA9">
      <w:pPr>
        <w:ind w:firstLine="708"/>
        <w:jc w:val="both"/>
        <w:rPr>
          <w:color w:val="000000"/>
          <w:sz w:val="19"/>
          <w:szCs w:val="19"/>
        </w:rPr>
      </w:pPr>
      <w:r w:rsidRPr="00D73EA9">
        <w:rPr>
          <w:b/>
          <w:bCs/>
          <w:color w:val="000000"/>
          <w:sz w:val="19"/>
          <w:szCs w:val="19"/>
        </w:rPr>
        <w:t>Arsenik:</w:t>
      </w:r>
      <w:r w:rsidRPr="00D73EA9">
        <w:rPr>
          <w:color w:val="000000"/>
          <w:sz w:val="19"/>
          <w:szCs w:val="19"/>
        </w:rPr>
        <w:t xml:space="preserve"> </w:t>
      </w:r>
      <w:r w:rsidRPr="00D73EA9">
        <w:rPr>
          <w:color w:val="000000"/>
          <w:sz w:val="19"/>
          <w:szCs w:val="19"/>
        </w:rPr>
        <w:tab/>
      </w:r>
      <w:r w:rsidRPr="00D73EA9">
        <w:rPr>
          <w:color w:val="000000"/>
          <w:sz w:val="19"/>
          <w:szCs w:val="19"/>
        </w:rPr>
        <w:tab/>
        <w:t>0,015 mg/kg’dan fazla olmamalıdır.</w:t>
      </w:r>
    </w:p>
    <w:p w:rsidR="00D73EA9" w:rsidRPr="00D73EA9" w:rsidRDefault="00D73EA9" w:rsidP="00D73EA9">
      <w:pPr>
        <w:jc w:val="both"/>
        <w:rPr>
          <w:b/>
          <w:bCs/>
          <w:color w:val="000000"/>
          <w:sz w:val="19"/>
          <w:szCs w:val="19"/>
        </w:rPr>
      </w:pPr>
    </w:p>
    <w:p w:rsidR="00D73EA9" w:rsidRPr="00D73EA9" w:rsidRDefault="00D73EA9" w:rsidP="00D73EA9">
      <w:pPr>
        <w:ind w:firstLine="708"/>
        <w:jc w:val="both"/>
        <w:rPr>
          <w:color w:val="000000"/>
          <w:sz w:val="19"/>
          <w:szCs w:val="19"/>
        </w:rPr>
      </w:pPr>
      <w:r w:rsidRPr="00D73EA9">
        <w:rPr>
          <w:b/>
          <w:bCs/>
          <w:color w:val="000000"/>
          <w:sz w:val="19"/>
          <w:szCs w:val="19"/>
        </w:rPr>
        <w:t>Kurşun:</w:t>
      </w:r>
      <w:r w:rsidRPr="00D73EA9">
        <w:rPr>
          <w:color w:val="000000"/>
          <w:sz w:val="19"/>
          <w:szCs w:val="19"/>
        </w:rPr>
        <w:tab/>
      </w:r>
      <w:r w:rsidRPr="00D73EA9">
        <w:rPr>
          <w:color w:val="000000"/>
          <w:sz w:val="19"/>
          <w:szCs w:val="19"/>
        </w:rPr>
        <w:tab/>
      </w:r>
      <w:r w:rsidR="009973F8">
        <w:rPr>
          <w:color w:val="000000"/>
          <w:sz w:val="19"/>
          <w:szCs w:val="19"/>
        </w:rPr>
        <w:tab/>
      </w:r>
      <w:r w:rsidRPr="00D73EA9">
        <w:rPr>
          <w:color w:val="000000"/>
          <w:sz w:val="19"/>
          <w:szCs w:val="19"/>
        </w:rPr>
        <w:t>0,2 mg/kg’dan fazla olmamalıdır.</w:t>
      </w:r>
    </w:p>
    <w:p w:rsidR="00D73EA9" w:rsidRPr="00D73EA9" w:rsidRDefault="00D73EA9" w:rsidP="00D73EA9">
      <w:pPr>
        <w:ind w:firstLine="708"/>
        <w:jc w:val="both"/>
        <w:rPr>
          <w:color w:val="000000"/>
          <w:sz w:val="19"/>
          <w:szCs w:val="19"/>
        </w:rPr>
      </w:pPr>
    </w:p>
    <w:p w:rsidR="00D73EA9" w:rsidRPr="00D73EA9" w:rsidRDefault="00D73EA9" w:rsidP="00D73EA9">
      <w:pPr>
        <w:ind w:firstLine="708"/>
        <w:jc w:val="both"/>
        <w:rPr>
          <w:color w:val="000000"/>
          <w:sz w:val="19"/>
          <w:szCs w:val="19"/>
        </w:rPr>
      </w:pPr>
      <w:r w:rsidRPr="00D73EA9">
        <w:rPr>
          <w:b/>
          <w:color w:val="000000"/>
          <w:sz w:val="19"/>
          <w:szCs w:val="19"/>
        </w:rPr>
        <w:t>Kadmiyum:</w:t>
      </w:r>
      <w:r w:rsidRPr="00D73EA9">
        <w:rPr>
          <w:color w:val="000000"/>
          <w:sz w:val="19"/>
          <w:szCs w:val="19"/>
        </w:rPr>
        <w:tab/>
      </w:r>
      <w:r w:rsidRPr="00D73EA9">
        <w:rPr>
          <w:color w:val="000000"/>
          <w:sz w:val="19"/>
          <w:szCs w:val="19"/>
        </w:rPr>
        <w:tab/>
        <w:t>0,015 mg/kg’dan fazla olmamalıdır.</w:t>
      </w:r>
    </w:p>
    <w:p w:rsidR="00D73EA9" w:rsidRPr="00D73EA9" w:rsidRDefault="00D73EA9" w:rsidP="00D73EA9">
      <w:pPr>
        <w:ind w:firstLine="708"/>
        <w:jc w:val="both"/>
        <w:rPr>
          <w:color w:val="000000"/>
          <w:sz w:val="19"/>
          <w:szCs w:val="19"/>
        </w:rPr>
      </w:pPr>
    </w:p>
    <w:p w:rsidR="00D73EA9" w:rsidRPr="00D73EA9" w:rsidRDefault="00D73EA9" w:rsidP="00D73EA9">
      <w:pPr>
        <w:ind w:firstLine="708"/>
        <w:jc w:val="both"/>
        <w:rPr>
          <w:color w:val="000000"/>
          <w:sz w:val="19"/>
          <w:szCs w:val="19"/>
        </w:rPr>
      </w:pPr>
      <w:r w:rsidRPr="00D73EA9">
        <w:rPr>
          <w:rFonts w:eastAsia="Calibri"/>
          <w:b/>
          <w:color w:val="000000"/>
          <w:sz w:val="19"/>
          <w:szCs w:val="19"/>
          <w:lang w:eastAsia="en-US"/>
        </w:rPr>
        <w:t>Civa:</w:t>
      </w:r>
      <w:r w:rsidRPr="00D73EA9">
        <w:rPr>
          <w:rFonts w:eastAsia="Calibri"/>
          <w:b/>
          <w:color w:val="000000"/>
          <w:sz w:val="19"/>
          <w:szCs w:val="19"/>
          <w:lang w:eastAsia="en-US"/>
        </w:rPr>
        <w:tab/>
      </w:r>
      <w:r w:rsidRPr="00D73EA9">
        <w:rPr>
          <w:rFonts w:eastAsia="Calibri"/>
          <w:b/>
          <w:color w:val="000000"/>
          <w:sz w:val="19"/>
          <w:szCs w:val="19"/>
          <w:lang w:eastAsia="en-US"/>
        </w:rPr>
        <w:tab/>
      </w:r>
      <w:r w:rsidRPr="00D73EA9">
        <w:rPr>
          <w:rFonts w:eastAsia="Calibri"/>
          <w:b/>
          <w:color w:val="000000"/>
          <w:sz w:val="19"/>
          <w:szCs w:val="19"/>
          <w:lang w:eastAsia="en-US"/>
        </w:rPr>
        <w:tab/>
      </w:r>
      <w:r w:rsidRPr="00D73EA9">
        <w:rPr>
          <w:rFonts w:eastAsia="Calibri"/>
          <w:color w:val="000000"/>
          <w:sz w:val="19"/>
          <w:szCs w:val="19"/>
          <w:lang w:eastAsia="en-US"/>
        </w:rPr>
        <w:t>0,07</w:t>
      </w:r>
      <w:r w:rsidRPr="00D73EA9">
        <w:rPr>
          <w:rFonts w:eastAsia="Calibri"/>
          <w:b/>
          <w:color w:val="000000"/>
          <w:sz w:val="19"/>
          <w:szCs w:val="19"/>
          <w:lang w:eastAsia="en-US"/>
        </w:rPr>
        <w:t xml:space="preserve"> </w:t>
      </w:r>
      <w:r w:rsidRPr="00D73EA9">
        <w:rPr>
          <w:color w:val="000000"/>
          <w:sz w:val="19"/>
          <w:szCs w:val="19"/>
        </w:rPr>
        <w:t>mg/kg’dan fazla olmamalıdır.</w:t>
      </w:r>
    </w:p>
    <w:p w:rsidR="00D73EA9" w:rsidRPr="00D73EA9" w:rsidRDefault="00D73EA9" w:rsidP="00D73EA9">
      <w:pPr>
        <w:ind w:firstLine="708"/>
        <w:jc w:val="both"/>
        <w:rPr>
          <w:color w:val="000000"/>
          <w:sz w:val="19"/>
          <w:szCs w:val="19"/>
        </w:rPr>
      </w:pPr>
    </w:p>
    <w:p w:rsidR="00D73EA9" w:rsidRPr="00D73EA9" w:rsidRDefault="00D73EA9" w:rsidP="00D73EA9">
      <w:pPr>
        <w:ind w:firstLine="708"/>
        <w:jc w:val="both"/>
        <w:rPr>
          <w:color w:val="000000"/>
          <w:sz w:val="19"/>
          <w:szCs w:val="19"/>
        </w:rPr>
      </w:pPr>
      <w:r w:rsidRPr="00D73EA9">
        <w:rPr>
          <w:b/>
          <w:color w:val="000000"/>
          <w:sz w:val="19"/>
          <w:szCs w:val="19"/>
        </w:rPr>
        <w:t>Protein kalıntısı:</w:t>
      </w:r>
      <w:r w:rsidRPr="00D73EA9">
        <w:rPr>
          <w:color w:val="000000"/>
          <w:sz w:val="19"/>
          <w:szCs w:val="19"/>
        </w:rPr>
        <w:tab/>
      </w:r>
      <w:r w:rsidR="009973F8">
        <w:rPr>
          <w:color w:val="000000"/>
          <w:sz w:val="19"/>
          <w:szCs w:val="19"/>
        </w:rPr>
        <w:tab/>
      </w:r>
      <w:r w:rsidRPr="00D73EA9">
        <w:rPr>
          <w:color w:val="000000"/>
          <w:sz w:val="19"/>
          <w:szCs w:val="19"/>
        </w:rPr>
        <w:t>5 mg/kg’dan fazla olmamalıdır.</w:t>
      </w:r>
    </w:p>
    <w:p w:rsidR="00D73EA9" w:rsidRPr="00D73EA9" w:rsidRDefault="00D73EA9" w:rsidP="00D73EA9">
      <w:pPr>
        <w:ind w:firstLine="708"/>
        <w:jc w:val="both"/>
        <w:rPr>
          <w:color w:val="000000"/>
          <w:sz w:val="19"/>
          <w:szCs w:val="19"/>
        </w:rPr>
      </w:pPr>
    </w:p>
    <w:p w:rsidR="00D73EA9" w:rsidRPr="00D73EA9" w:rsidRDefault="00D73EA9" w:rsidP="00D73EA9">
      <w:pPr>
        <w:ind w:left="2835" w:hanging="2126"/>
        <w:jc w:val="both"/>
        <w:rPr>
          <w:color w:val="000000"/>
          <w:sz w:val="19"/>
          <w:szCs w:val="19"/>
        </w:rPr>
      </w:pPr>
      <w:r w:rsidRPr="00D73EA9">
        <w:rPr>
          <w:b/>
          <w:color w:val="000000"/>
          <w:sz w:val="19"/>
          <w:szCs w:val="19"/>
        </w:rPr>
        <w:t>Partikül büyüklüğü:</w:t>
      </w:r>
      <w:r w:rsidR="009973F8">
        <w:rPr>
          <w:b/>
          <w:color w:val="000000"/>
          <w:sz w:val="19"/>
          <w:szCs w:val="19"/>
        </w:rPr>
        <w:tab/>
      </w:r>
      <w:r w:rsidRPr="00D73EA9">
        <w:rPr>
          <w:color w:val="000000"/>
          <w:sz w:val="19"/>
          <w:szCs w:val="19"/>
        </w:rPr>
        <w:t>74 µm’den az olmamalıdır (partikül büyüklük sınırı 74 µm olan 200 numaralı elek kullanılarak)</w:t>
      </w:r>
      <w:r w:rsidR="00281AE9">
        <w:rPr>
          <w:color w:val="000000"/>
          <w:sz w:val="19"/>
          <w:szCs w:val="19"/>
        </w:rPr>
        <w:t>.</w:t>
      </w:r>
    </w:p>
    <w:p w:rsidR="00D73EA9" w:rsidRPr="00D73EA9" w:rsidRDefault="00D73EA9" w:rsidP="00D73EA9">
      <w:pPr>
        <w:jc w:val="both"/>
        <w:rPr>
          <w:color w:val="000000"/>
          <w:sz w:val="19"/>
          <w:szCs w:val="19"/>
        </w:rPr>
      </w:pPr>
      <w:r w:rsidRPr="00D73EA9">
        <w:rPr>
          <w:color w:val="000000"/>
          <w:sz w:val="19"/>
          <w:szCs w:val="19"/>
        </w:rPr>
        <w:tab/>
      </w:r>
      <w:r w:rsidRPr="00D73EA9">
        <w:rPr>
          <w:color w:val="000000"/>
          <w:sz w:val="19"/>
          <w:szCs w:val="19"/>
        </w:rPr>
        <w:tab/>
      </w:r>
      <w:r w:rsidRPr="00D73EA9">
        <w:rPr>
          <w:color w:val="000000"/>
          <w:sz w:val="19"/>
          <w:szCs w:val="19"/>
        </w:rPr>
        <w:tab/>
      </w:r>
      <w:r w:rsidRPr="00D73EA9">
        <w:rPr>
          <w:color w:val="000000"/>
          <w:sz w:val="19"/>
          <w:szCs w:val="19"/>
        </w:rPr>
        <w:tab/>
      </w:r>
      <w:r w:rsidRPr="00D73EA9">
        <w:rPr>
          <w:color w:val="000000"/>
          <w:sz w:val="19"/>
          <w:szCs w:val="19"/>
        </w:rPr>
        <w:tab/>
      </w:r>
      <w:r w:rsidRPr="00D73EA9">
        <w:rPr>
          <w:color w:val="000000"/>
          <w:sz w:val="19"/>
          <w:szCs w:val="19"/>
        </w:rPr>
        <w:tab/>
      </w:r>
      <w:r w:rsidRPr="00D73EA9">
        <w:rPr>
          <w:color w:val="000000"/>
          <w:sz w:val="19"/>
          <w:szCs w:val="19"/>
        </w:rPr>
        <w:tab/>
      </w:r>
      <w:r w:rsidRPr="00D73EA9">
        <w:rPr>
          <w:color w:val="000000"/>
          <w:sz w:val="19"/>
          <w:szCs w:val="19"/>
        </w:rPr>
        <w:tab/>
      </w:r>
      <w:r w:rsidRPr="00D73EA9">
        <w:rPr>
          <w:color w:val="000000"/>
          <w:sz w:val="19"/>
          <w:szCs w:val="19"/>
        </w:rPr>
        <w:tab/>
      </w:r>
      <w:r w:rsidRPr="00D73EA9">
        <w:rPr>
          <w:color w:val="000000"/>
          <w:sz w:val="19"/>
          <w:szCs w:val="19"/>
        </w:rPr>
        <w:tab/>
      </w:r>
      <w:r w:rsidRPr="00D73EA9">
        <w:rPr>
          <w:color w:val="000000"/>
          <w:sz w:val="19"/>
          <w:szCs w:val="19"/>
        </w:rPr>
        <w:tab/>
      </w:r>
      <w:r w:rsidRPr="00D73EA9">
        <w:rPr>
          <w:color w:val="000000"/>
          <w:sz w:val="19"/>
          <w:szCs w:val="19"/>
        </w:rPr>
        <w:tab/>
        <w:t xml:space="preserve">       </w:t>
      </w:r>
    </w:p>
    <w:p w:rsidR="00D73EA9" w:rsidRPr="00D73EA9" w:rsidRDefault="00D73EA9" w:rsidP="00D73EA9">
      <w:pPr>
        <w:jc w:val="both"/>
        <w:rPr>
          <w:color w:val="000000"/>
          <w:sz w:val="19"/>
          <w:szCs w:val="19"/>
        </w:rPr>
      </w:pPr>
    </w:p>
    <w:p w:rsidR="00D73EA9" w:rsidRPr="00D73EA9" w:rsidRDefault="00C80F66" w:rsidP="00D73EA9">
      <w:pPr>
        <w:jc w:val="both"/>
        <w:rPr>
          <w:rFonts w:eastAsia="Calibri"/>
          <w:b/>
          <w:color w:val="000000"/>
          <w:sz w:val="19"/>
          <w:szCs w:val="19"/>
          <w:u w:val="single"/>
          <w:lang w:eastAsia="en-US"/>
        </w:rPr>
      </w:pPr>
      <w:r>
        <w:rPr>
          <w:rFonts w:eastAsia="Calibri"/>
          <w:b/>
          <w:color w:val="000000"/>
          <w:sz w:val="19"/>
          <w:szCs w:val="19"/>
          <w:u w:val="single"/>
          <w:lang w:eastAsia="en-US"/>
        </w:rPr>
        <w:t xml:space="preserve">E 960c </w:t>
      </w:r>
      <w:r w:rsidR="00D73EA9" w:rsidRPr="00D73EA9">
        <w:rPr>
          <w:rFonts w:eastAsia="Calibri"/>
          <w:b/>
          <w:color w:val="000000"/>
          <w:sz w:val="19"/>
          <w:szCs w:val="19"/>
          <w:u w:val="single"/>
          <w:lang w:eastAsia="en-US"/>
        </w:rPr>
        <w:t>(ii) YÜKSEK ORANDA SAFLAŞTIRILMIŞ REBAUDİOZİT A STEVİA YAPRAK EKSTRAKTLARININ ENZİMATİK DÖNÜŞÜMÜ İLE ÜRETİLEN REBAUDİOZİT M</w:t>
      </w:r>
    </w:p>
    <w:p w:rsidR="00D73EA9" w:rsidRPr="00D73EA9" w:rsidRDefault="00D73EA9" w:rsidP="00D73EA9">
      <w:pPr>
        <w:jc w:val="both"/>
        <w:rPr>
          <w:rFonts w:eastAsia="Calibri"/>
          <w:b/>
          <w:color w:val="000000"/>
          <w:sz w:val="19"/>
          <w:szCs w:val="19"/>
          <w:lang w:eastAsia="en-US"/>
        </w:rPr>
      </w:pPr>
    </w:p>
    <w:p w:rsidR="00D73EA9" w:rsidRPr="00D73EA9" w:rsidRDefault="00D73EA9" w:rsidP="00D73EA9">
      <w:pPr>
        <w:ind w:left="2832" w:hanging="2832"/>
        <w:jc w:val="both"/>
        <w:rPr>
          <w:color w:val="000000"/>
          <w:sz w:val="19"/>
          <w:szCs w:val="19"/>
        </w:rPr>
      </w:pPr>
      <w:r w:rsidRPr="00D73EA9">
        <w:rPr>
          <w:b/>
          <w:bCs/>
          <w:color w:val="000000"/>
          <w:sz w:val="19"/>
          <w:szCs w:val="19"/>
          <w:u w:val="single"/>
        </w:rPr>
        <w:t>Eş anlamlılar</w:t>
      </w:r>
      <w:r w:rsidRPr="00D73EA9">
        <w:rPr>
          <w:b/>
          <w:color w:val="000000"/>
          <w:sz w:val="19"/>
          <w:szCs w:val="19"/>
        </w:rPr>
        <w:t>:</w:t>
      </w:r>
      <w:r w:rsidRPr="00D73EA9">
        <w:rPr>
          <w:b/>
          <w:color w:val="000000"/>
          <w:sz w:val="19"/>
          <w:szCs w:val="19"/>
        </w:rPr>
        <w:tab/>
      </w:r>
    </w:p>
    <w:p w:rsidR="00D73EA9" w:rsidRPr="00D73EA9" w:rsidRDefault="00D73EA9" w:rsidP="00D73EA9">
      <w:pPr>
        <w:jc w:val="both"/>
        <w:rPr>
          <w:b/>
          <w:bCs/>
          <w:color w:val="000000"/>
          <w:sz w:val="19"/>
          <w:szCs w:val="19"/>
          <w:u w:val="single"/>
        </w:rPr>
      </w:pPr>
    </w:p>
    <w:p w:rsidR="00D73EA9" w:rsidRPr="00D73EA9" w:rsidRDefault="00D73EA9" w:rsidP="00D73EA9">
      <w:pPr>
        <w:autoSpaceDE w:val="0"/>
        <w:autoSpaceDN w:val="0"/>
        <w:adjustRightInd w:val="0"/>
        <w:ind w:left="2832" w:hanging="2832"/>
        <w:jc w:val="both"/>
        <w:rPr>
          <w:rFonts w:eastAsia="Calibri"/>
          <w:color w:val="000000"/>
          <w:sz w:val="19"/>
          <w:szCs w:val="19"/>
          <w:lang w:eastAsia="en-US"/>
        </w:rPr>
      </w:pPr>
      <w:r w:rsidRPr="00D73EA9">
        <w:rPr>
          <w:b/>
          <w:bCs/>
          <w:color w:val="000000"/>
          <w:sz w:val="19"/>
          <w:szCs w:val="19"/>
          <w:u w:val="single"/>
        </w:rPr>
        <w:t>Tanım:</w:t>
      </w:r>
      <w:r w:rsidRPr="00D73EA9">
        <w:rPr>
          <w:color w:val="000000"/>
          <w:sz w:val="19"/>
          <w:szCs w:val="19"/>
        </w:rPr>
        <w:t xml:space="preserve"> </w:t>
      </w:r>
      <w:r w:rsidRPr="00D73EA9">
        <w:rPr>
          <w:color w:val="000000"/>
          <w:sz w:val="19"/>
          <w:szCs w:val="19"/>
        </w:rPr>
        <w:tab/>
      </w:r>
      <w:r w:rsidRPr="00D73EA9">
        <w:rPr>
          <w:rFonts w:eastAsia="Calibri"/>
          <w:color w:val="000000"/>
          <w:sz w:val="19"/>
          <w:szCs w:val="19"/>
          <w:lang w:eastAsia="en-US"/>
        </w:rPr>
        <w:t>Yüksek oranda saflaştırılmış rebaudiozit A stevia yaprak ekstraktlarının enzimatik dönüşümü yoluyla üretilen rebaudiozit M, ağırlıklı olarak rebaudiozit M ile az miktarlarda rebaudiozit A ve rebaudiozit D gibi diğer steviol glikozitlerden oluşan bir steviol glikozittir.</w:t>
      </w:r>
    </w:p>
    <w:p w:rsidR="00D73EA9" w:rsidRPr="00D73EA9" w:rsidRDefault="00D73EA9" w:rsidP="00D73EA9">
      <w:pPr>
        <w:autoSpaceDE w:val="0"/>
        <w:autoSpaceDN w:val="0"/>
        <w:adjustRightInd w:val="0"/>
        <w:ind w:left="2832"/>
        <w:jc w:val="both"/>
        <w:rPr>
          <w:rFonts w:eastAsia="Calibri"/>
          <w:color w:val="000000"/>
          <w:sz w:val="19"/>
          <w:szCs w:val="19"/>
          <w:lang w:eastAsia="en-US"/>
        </w:rPr>
      </w:pPr>
      <w:r w:rsidRPr="00D73EA9">
        <w:rPr>
          <w:rFonts w:eastAsia="Calibri"/>
          <w:color w:val="000000"/>
          <w:sz w:val="19"/>
          <w:szCs w:val="19"/>
          <w:lang w:eastAsia="en-US"/>
        </w:rPr>
        <w:t xml:space="preserve">Rebaudiozit M, </w:t>
      </w:r>
      <w:r w:rsidRPr="00D73EA9">
        <w:rPr>
          <w:rFonts w:eastAsia="Calibri"/>
          <w:i/>
          <w:color w:val="000000"/>
          <w:sz w:val="19"/>
          <w:szCs w:val="19"/>
          <w:lang w:eastAsia="en-US"/>
        </w:rPr>
        <w:t>Stevia rebaudiana</w:t>
      </w:r>
      <w:r w:rsidRPr="00D73EA9">
        <w:rPr>
          <w:rFonts w:eastAsia="Calibri"/>
          <w:color w:val="000000"/>
          <w:sz w:val="19"/>
          <w:szCs w:val="19"/>
          <w:lang w:eastAsia="en-US"/>
        </w:rPr>
        <w:t xml:space="preserve"> Bertoni bitkisinin yüksek oranda saflaştırılmış steviol glikozit </w:t>
      </w:r>
      <w:r w:rsidRPr="00D73EA9">
        <w:rPr>
          <w:color w:val="000000"/>
          <w:sz w:val="19"/>
          <w:szCs w:val="19"/>
        </w:rPr>
        <w:t>rebaudiozit A</w:t>
      </w:r>
      <w:r w:rsidRPr="00D73EA9">
        <w:rPr>
          <w:rFonts w:eastAsia="Calibri"/>
          <w:color w:val="000000"/>
          <w:sz w:val="19"/>
          <w:szCs w:val="19"/>
          <w:lang w:eastAsia="en-US"/>
        </w:rPr>
        <w:t xml:space="preserve"> ekstraktlarının (%95 steviol glikozitler), glikozidik bağlarla steviol glikozitlere sukroz ve UDP-glukozdan glukozun transferini kolaylaştırmak için </w:t>
      </w:r>
      <w:r w:rsidRPr="00D73EA9">
        <w:rPr>
          <w:rFonts w:eastAsia="Calibri"/>
          <w:i/>
          <w:color w:val="000000"/>
          <w:sz w:val="19"/>
          <w:szCs w:val="19"/>
          <w:lang w:eastAsia="en-US"/>
        </w:rPr>
        <w:t xml:space="preserve">E.coli </w:t>
      </w:r>
      <w:r w:rsidRPr="00D73EA9">
        <w:rPr>
          <w:rFonts w:eastAsia="Calibri"/>
          <w:color w:val="000000"/>
          <w:sz w:val="19"/>
          <w:szCs w:val="19"/>
          <w:lang w:eastAsia="en-US"/>
        </w:rPr>
        <w:t>suşları</w:t>
      </w:r>
      <w:r w:rsidRPr="00D73EA9">
        <w:rPr>
          <w:rFonts w:eastAsia="Calibri"/>
          <w:i/>
          <w:color w:val="000000"/>
          <w:sz w:val="19"/>
          <w:szCs w:val="19"/>
          <w:lang w:eastAsia="en-US"/>
        </w:rPr>
        <w:t xml:space="preserve"> </w:t>
      </w:r>
      <w:r w:rsidRPr="00D73EA9">
        <w:rPr>
          <w:color w:val="000000"/>
          <w:sz w:val="19"/>
          <w:szCs w:val="19"/>
        </w:rPr>
        <w:t xml:space="preserve">(pPM294, pFAF170 ve pSK401) </w:t>
      </w:r>
      <w:r w:rsidRPr="00D73EA9">
        <w:rPr>
          <w:rFonts w:eastAsia="Calibri"/>
          <w:color w:val="000000"/>
          <w:sz w:val="19"/>
          <w:szCs w:val="19"/>
          <w:lang w:eastAsia="en-US"/>
        </w:rPr>
        <w:t>tarafından üretilen UDP-glikoziltransferaz ve sukroz sentez enzimleri kullanılarak enzimatik dönüşümü yoluyla elde edilir.</w:t>
      </w:r>
    </w:p>
    <w:p w:rsidR="00D73EA9" w:rsidRPr="00D73EA9" w:rsidRDefault="00D73EA9" w:rsidP="00D73EA9">
      <w:pPr>
        <w:autoSpaceDE w:val="0"/>
        <w:autoSpaceDN w:val="0"/>
        <w:adjustRightInd w:val="0"/>
        <w:ind w:left="2832"/>
        <w:jc w:val="both"/>
        <w:rPr>
          <w:rFonts w:eastAsia="Calibri"/>
          <w:color w:val="000000"/>
          <w:sz w:val="19"/>
          <w:szCs w:val="19"/>
          <w:lang w:eastAsia="en-US"/>
        </w:rPr>
      </w:pPr>
      <w:r w:rsidRPr="00D73EA9">
        <w:rPr>
          <w:rFonts w:eastAsia="Calibri"/>
          <w:color w:val="000000"/>
          <w:sz w:val="19"/>
          <w:szCs w:val="19"/>
          <w:lang w:eastAsia="en-US"/>
        </w:rPr>
        <w:t xml:space="preserve">Enzimlerin katı-sıvı ayırma ve ısıl işlemle uzaklaştırılmasından sonra; saflaştırma, reçine adsorpsiyonu ile rebaudiozit M'nin konsantrasyonunu, ardından steviol glikozitlerin yeniden kristalleştirilmesini içerir, sonuçta %95'ten az olmayan rebaudiozit M içeren bir nihai ürün elde edilir. Gıda katkı maddesinde </w:t>
      </w:r>
      <w:r w:rsidRPr="00D73EA9">
        <w:rPr>
          <w:rFonts w:eastAsia="Calibri"/>
          <w:i/>
          <w:color w:val="000000"/>
          <w:sz w:val="19"/>
          <w:szCs w:val="19"/>
          <w:lang w:eastAsia="en-US"/>
        </w:rPr>
        <w:t>E.coli</w:t>
      </w:r>
      <w:r w:rsidRPr="00D73EA9">
        <w:rPr>
          <w:rFonts w:eastAsia="Calibri"/>
          <w:color w:val="000000"/>
          <w:sz w:val="19"/>
          <w:szCs w:val="19"/>
          <w:lang w:eastAsia="en-US"/>
        </w:rPr>
        <w:t xml:space="preserve"> </w:t>
      </w:r>
      <w:r w:rsidRPr="00D73EA9">
        <w:rPr>
          <w:color w:val="000000"/>
          <w:sz w:val="19"/>
          <w:szCs w:val="19"/>
        </w:rPr>
        <w:t xml:space="preserve">(pPM294, pFAF170 ve pSK401) </w:t>
      </w:r>
      <w:r w:rsidRPr="00D73EA9">
        <w:rPr>
          <w:rFonts w:eastAsia="Calibri"/>
          <w:color w:val="000000"/>
          <w:sz w:val="19"/>
          <w:szCs w:val="19"/>
          <w:lang w:eastAsia="en-US"/>
        </w:rPr>
        <w:t>canlı hücreleri ve bunların DNA'sı tespit edilmemelidir.</w:t>
      </w:r>
    </w:p>
    <w:p w:rsidR="00D73EA9" w:rsidRPr="00D73EA9" w:rsidRDefault="00D73EA9" w:rsidP="00D73EA9">
      <w:pPr>
        <w:autoSpaceDE w:val="0"/>
        <w:autoSpaceDN w:val="0"/>
        <w:adjustRightInd w:val="0"/>
        <w:ind w:left="2832" w:hanging="2832"/>
        <w:jc w:val="both"/>
        <w:rPr>
          <w:color w:val="000000"/>
          <w:sz w:val="19"/>
          <w:szCs w:val="19"/>
        </w:rPr>
      </w:pPr>
    </w:p>
    <w:p w:rsidR="00D73EA9" w:rsidRPr="00D73EA9" w:rsidRDefault="00D73EA9" w:rsidP="00D73EA9">
      <w:pPr>
        <w:tabs>
          <w:tab w:val="left" w:pos="2835"/>
          <w:tab w:val="left" w:pos="8789"/>
        </w:tabs>
        <w:ind w:left="2835" w:hanging="2127"/>
        <w:jc w:val="both"/>
        <w:rPr>
          <w:color w:val="000000"/>
          <w:sz w:val="19"/>
          <w:szCs w:val="19"/>
        </w:rPr>
      </w:pPr>
      <w:r w:rsidRPr="00D73EA9">
        <w:rPr>
          <w:b/>
          <w:bCs/>
          <w:color w:val="000000"/>
          <w:sz w:val="19"/>
          <w:szCs w:val="19"/>
        </w:rPr>
        <w:t>Kimyasal adı:</w:t>
      </w:r>
      <w:r w:rsidRPr="00D73EA9">
        <w:rPr>
          <w:b/>
          <w:bCs/>
          <w:color w:val="000000"/>
          <w:sz w:val="19"/>
          <w:szCs w:val="19"/>
        </w:rPr>
        <w:tab/>
      </w:r>
      <w:r w:rsidRPr="00D73EA9">
        <w:rPr>
          <w:bCs/>
          <w:color w:val="000000"/>
          <w:sz w:val="19"/>
          <w:szCs w:val="19"/>
        </w:rPr>
        <w:t>Rebaudiozit M:</w:t>
      </w:r>
      <w:r w:rsidRPr="00D73EA9">
        <w:rPr>
          <w:color w:val="000000"/>
          <w:sz w:val="19"/>
          <w:szCs w:val="19"/>
        </w:rPr>
        <w:t xml:space="preserve"> 13-[(2-O-β-D-glukopiranosil-3-O-β-D-glukopiranosil-β-D-glukopiranosil)oksi]kaur-16-en-18-oik asit, 2-O-β-D-glukopiranosil-3-O-β-D-glukopiranosil-β-D- glukopiranosil ester</w:t>
      </w:r>
    </w:p>
    <w:p w:rsidR="00D73EA9" w:rsidRPr="00D73EA9" w:rsidRDefault="00D73EA9" w:rsidP="00D73EA9">
      <w:pPr>
        <w:tabs>
          <w:tab w:val="left" w:pos="2835"/>
        </w:tabs>
        <w:jc w:val="both"/>
        <w:rPr>
          <w:color w:val="000000"/>
          <w:sz w:val="19"/>
          <w:szCs w:val="19"/>
        </w:rPr>
      </w:pPr>
    </w:p>
    <w:p w:rsidR="00D73EA9" w:rsidRPr="00D73EA9" w:rsidRDefault="00D73EA9" w:rsidP="00D73EA9">
      <w:pPr>
        <w:ind w:firstLine="708"/>
        <w:jc w:val="both"/>
        <w:rPr>
          <w:color w:val="000000"/>
          <w:sz w:val="19"/>
          <w:szCs w:val="19"/>
        </w:rPr>
      </w:pPr>
      <w:r w:rsidRPr="00D73EA9">
        <w:rPr>
          <w:b/>
          <w:bCs/>
          <w:color w:val="000000"/>
          <w:sz w:val="19"/>
          <w:szCs w:val="19"/>
        </w:rPr>
        <w:t>Moleküler formülü:</w:t>
      </w:r>
      <w:r w:rsidRPr="00D73EA9">
        <w:rPr>
          <w:b/>
          <w:bCs/>
          <w:color w:val="000000"/>
          <w:sz w:val="19"/>
          <w:szCs w:val="19"/>
        </w:rPr>
        <w:tab/>
      </w:r>
      <w:r w:rsidR="009973F8">
        <w:rPr>
          <w:b/>
          <w:color w:val="000000"/>
          <w:sz w:val="19"/>
          <w:szCs w:val="19"/>
        </w:rPr>
        <w:t>Bilinen adı</w:t>
      </w:r>
      <w:r w:rsidR="009973F8">
        <w:rPr>
          <w:b/>
          <w:color w:val="000000"/>
          <w:sz w:val="19"/>
          <w:szCs w:val="19"/>
        </w:rPr>
        <w:tab/>
      </w:r>
      <w:r w:rsidR="009973F8">
        <w:rPr>
          <w:b/>
          <w:color w:val="000000"/>
          <w:sz w:val="19"/>
          <w:szCs w:val="19"/>
        </w:rPr>
        <w:tab/>
      </w:r>
      <w:r w:rsidR="00281AE9">
        <w:rPr>
          <w:b/>
          <w:color w:val="000000"/>
          <w:sz w:val="19"/>
          <w:szCs w:val="19"/>
        </w:rPr>
        <w:t xml:space="preserve">  </w:t>
      </w:r>
      <w:r w:rsidRPr="00D73EA9">
        <w:rPr>
          <w:b/>
          <w:color w:val="000000"/>
          <w:sz w:val="19"/>
          <w:szCs w:val="19"/>
        </w:rPr>
        <w:t>Formülü</w:t>
      </w:r>
      <w:r w:rsidRPr="00D73EA9">
        <w:rPr>
          <w:b/>
          <w:color w:val="000000"/>
          <w:sz w:val="19"/>
          <w:szCs w:val="19"/>
        </w:rPr>
        <w:tab/>
        <w:t xml:space="preserve">     </w:t>
      </w:r>
      <w:r w:rsidR="009973F8">
        <w:rPr>
          <w:b/>
          <w:color w:val="000000"/>
          <w:sz w:val="19"/>
          <w:szCs w:val="19"/>
        </w:rPr>
        <w:t xml:space="preserve">  </w:t>
      </w:r>
      <w:r w:rsidR="00281AE9">
        <w:rPr>
          <w:b/>
          <w:color w:val="000000"/>
          <w:sz w:val="19"/>
          <w:szCs w:val="19"/>
        </w:rPr>
        <w:t xml:space="preserve">    </w:t>
      </w:r>
      <w:r w:rsidRPr="00D73EA9">
        <w:rPr>
          <w:b/>
          <w:color w:val="000000"/>
          <w:sz w:val="19"/>
          <w:szCs w:val="19"/>
        </w:rPr>
        <w:t>Çevirim faktörü</w:t>
      </w:r>
    </w:p>
    <w:p w:rsidR="00D73EA9" w:rsidRPr="00D73EA9" w:rsidRDefault="00D73EA9" w:rsidP="00D73EA9">
      <w:pPr>
        <w:tabs>
          <w:tab w:val="left" w:pos="2835"/>
          <w:tab w:val="left" w:pos="8789"/>
        </w:tabs>
        <w:ind w:left="2835" w:hanging="2127"/>
        <w:jc w:val="both"/>
        <w:rPr>
          <w:bCs/>
          <w:color w:val="000000"/>
          <w:sz w:val="19"/>
          <w:szCs w:val="19"/>
        </w:rPr>
      </w:pPr>
      <w:r w:rsidRPr="00D73EA9">
        <w:rPr>
          <w:bCs/>
          <w:color w:val="000000"/>
          <w:sz w:val="19"/>
          <w:szCs w:val="19"/>
        </w:rPr>
        <w:tab/>
      </w:r>
    </w:p>
    <w:p w:rsidR="00D73EA9" w:rsidRPr="00D73EA9" w:rsidRDefault="00D73EA9" w:rsidP="00D73EA9">
      <w:pPr>
        <w:tabs>
          <w:tab w:val="left" w:pos="2835"/>
          <w:tab w:val="left" w:pos="7088"/>
          <w:tab w:val="left" w:pos="8789"/>
        </w:tabs>
        <w:ind w:left="2835" w:hanging="2127"/>
        <w:jc w:val="both"/>
        <w:rPr>
          <w:bCs/>
          <w:color w:val="000000"/>
          <w:sz w:val="19"/>
          <w:szCs w:val="19"/>
        </w:rPr>
      </w:pPr>
      <w:r w:rsidRPr="00D73EA9">
        <w:rPr>
          <w:bCs/>
          <w:color w:val="000000"/>
          <w:sz w:val="19"/>
          <w:szCs w:val="19"/>
        </w:rPr>
        <w:tab/>
        <w:t>Rebaudiozit M</w:t>
      </w:r>
      <w:r w:rsidRPr="00D73EA9">
        <w:rPr>
          <w:color w:val="000000"/>
          <w:sz w:val="19"/>
          <w:szCs w:val="19"/>
        </w:rPr>
        <w:t xml:space="preserve">                     </w:t>
      </w:r>
      <w:r w:rsidR="00281AE9">
        <w:rPr>
          <w:color w:val="000000"/>
          <w:sz w:val="19"/>
          <w:szCs w:val="19"/>
        </w:rPr>
        <w:t xml:space="preserve">  </w:t>
      </w:r>
      <w:r w:rsidRPr="00D73EA9">
        <w:rPr>
          <w:color w:val="000000"/>
          <w:sz w:val="19"/>
          <w:szCs w:val="19"/>
        </w:rPr>
        <w:t>C</w:t>
      </w:r>
      <w:r w:rsidRPr="00D73EA9">
        <w:rPr>
          <w:color w:val="000000"/>
          <w:sz w:val="19"/>
          <w:szCs w:val="19"/>
          <w:vertAlign w:val="subscript"/>
        </w:rPr>
        <w:t>56</w:t>
      </w:r>
      <w:r w:rsidRPr="00D73EA9">
        <w:rPr>
          <w:color w:val="000000"/>
          <w:sz w:val="19"/>
          <w:szCs w:val="19"/>
        </w:rPr>
        <w:t>H</w:t>
      </w:r>
      <w:r w:rsidRPr="00D73EA9">
        <w:rPr>
          <w:color w:val="000000"/>
          <w:sz w:val="19"/>
          <w:szCs w:val="19"/>
          <w:vertAlign w:val="subscript"/>
        </w:rPr>
        <w:t>90</w:t>
      </w:r>
      <w:r w:rsidRPr="00D73EA9">
        <w:rPr>
          <w:color w:val="000000"/>
          <w:sz w:val="19"/>
          <w:szCs w:val="19"/>
        </w:rPr>
        <w:t>O</w:t>
      </w:r>
      <w:r w:rsidRPr="00D73EA9">
        <w:rPr>
          <w:color w:val="000000"/>
          <w:sz w:val="19"/>
          <w:szCs w:val="19"/>
          <w:vertAlign w:val="subscript"/>
        </w:rPr>
        <w:t xml:space="preserve">33 </w:t>
      </w:r>
      <w:r w:rsidRPr="00D73EA9">
        <w:rPr>
          <w:color w:val="000000"/>
          <w:sz w:val="19"/>
          <w:szCs w:val="19"/>
        </w:rPr>
        <w:t xml:space="preserve">                     </w:t>
      </w:r>
      <w:r w:rsidR="009973F8">
        <w:rPr>
          <w:color w:val="000000"/>
          <w:sz w:val="19"/>
          <w:szCs w:val="19"/>
        </w:rPr>
        <w:t xml:space="preserve">    </w:t>
      </w:r>
      <w:r w:rsidRPr="00D73EA9">
        <w:rPr>
          <w:color w:val="000000"/>
          <w:sz w:val="19"/>
          <w:szCs w:val="19"/>
        </w:rPr>
        <w:t xml:space="preserve">  </w:t>
      </w:r>
      <w:r w:rsidR="00281AE9">
        <w:rPr>
          <w:color w:val="000000"/>
          <w:sz w:val="19"/>
          <w:szCs w:val="19"/>
        </w:rPr>
        <w:t xml:space="preserve">    </w:t>
      </w:r>
      <w:r w:rsidRPr="00D73EA9">
        <w:rPr>
          <w:color w:val="000000"/>
          <w:sz w:val="19"/>
          <w:szCs w:val="19"/>
        </w:rPr>
        <w:t>0,25</w:t>
      </w:r>
    </w:p>
    <w:p w:rsidR="00D73EA9" w:rsidRPr="00D73EA9" w:rsidRDefault="00D73EA9" w:rsidP="00D73EA9">
      <w:pPr>
        <w:jc w:val="both"/>
        <w:rPr>
          <w:color w:val="000000"/>
          <w:sz w:val="19"/>
          <w:szCs w:val="19"/>
        </w:rPr>
      </w:pPr>
    </w:p>
    <w:p w:rsidR="00D73EA9" w:rsidRPr="00D73EA9" w:rsidRDefault="00D73EA9" w:rsidP="00D73EA9">
      <w:pPr>
        <w:ind w:firstLine="708"/>
        <w:jc w:val="both"/>
        <w:rPr>
          <w:b/>
          <w:bCs/>
          <w:color w:val="000000"/>
          <w:sz w:val="19"/>
          <w:szCs w:val="19"/>
        </w:rPr>
      </w:pPr>
      <w:r w:rsidRPr="00D73EA9">
        <w:rPr>
          <w:b/>
          <w:bCs/>
          <w:color w:val="000000"/>
          <w:sz w:val="19"/>
          <w:szCs w:val="19"/>
        </w:rPr>
        <w:t xml:space="preserve">Molekül ağırlığı ve </w:t>
      </w:r>
    </w:p>
    <w:p w:rsidR="00D73EA9" w:rsidRPr="00D73EA9" w:rsidRDefault="00D73EA9" w:rsidP="00D73EA9">
      <w:pPr>
        <w:tabs>
          <w:tab w:val="left" w:pos="2835"/>
        </w:tabs>
        <w:ind w:left="708"/>
        <w:jc w:val="both"/>
        <w:rPr>
          <w:color w:val="000000"/>
          <w:sz w:val="19"/>
          <w:szCs w:val="19"/>
        </w:rPr>
      </w:pPr>
      <w:r w:rsidRPr="00D73EA9">
        <w:rPr>
          <w:b/>
          <w:bCs/>
          <w:color w:val="000000"/>
          <w:sz w:val="19"/>
          <w:szCs w:val="19"/>
        </w:rPr>
        <w:t>CAS numarası:</w:t>
      </w:r>
      <w:r w:rsidRPr="00D73EA9">
        <w:rPr>
          <w:b/>
          <w:bCs/>
          <w:color w:val="000000"/>
          <w:sz w:val="19"/>
          <w:szCs w:val="19"/>
        </w:rPr>
        <w:tab/>
      </w:r>
      <w:r w:rsidRPr="00D73EA9">
        <w:rPr>
          <w:b/>
          <w:color w:val="000000"/>
          <w:sz w:val="19"/>
          <w:szCs w:val="19"/>
        </w:rPr>
        <w:t>Bilinen adı</w:t>
      </w:r>
      <w:r w:rsidRPr="00D73EA9">
        <w:rPr>
          <w:b/>
          <w:color w:val="000000"/>
          <w:sz w:val="19"/>
          <w:szCs w:val="19"/>
        </w:rPr>
        <w:tab/>
        <w:t xml:space="preserve">        </w:t>
      </w:r>
      <w:r w:rsidR="009973F8">
        <w:rPr>
          <w:b/>
          <w:color w:val="000000"/>
          <w:sz w:val="19"/>
          <w:szCs w:val="19"/>
        </w:rPr>
        <w:t xml:space="preserve">  </w:t>
      </w:r>
      <w:r w:rsidR="00281AE9">
        <w:rPr>
          <w:b/>
          <w:color w:val="000000"/>
          <w:sz w:val="19"/>
          <w:szCs w:val="19"/>
        </w:rPr>
        <w:t xml:space="preserve">    </w:t>
      </w:r>
      <w:r w:rsidRPr="00D73EA9">
        <w:rPr>
          <w:b/>
          <w:color w:val="000000"/>
          <w:sz w:val="19"/>
          <w:szCs w:val="19"/>
        </w:rPr>
        <w:t xml:space="preserve">CAS numarası       </w:t>
      </w:r>
      <w:r w:rsidR="009973F8">
        <w:rPr>
          <w:b/>
          <w:color w:val="000000"/>
          <w:sz w:val="19"/>
          <w:szCs w:val="19"/>
        </w:rPr>
        <w:t xml:space="preserve">       </w:t>
      </w:r>
      <w:r w:rsidR="00281AE9">
        <w:rPr>
          <w:b/>
          <w:color w:val="000000"/>
          <w:sz w:val="19"/>
          <w:szCs w:val="19"/>
        </w:rPr>
        <w:t xml:space="preserve"> </w:t>
      </w:r>
      <w:r w:rsidRPr="00D73EA9">
        <w:rPr>
          <w:b/>
          <w:color w:val="000000"/>
          <w:sz w:val="19"/>
          <w:szCs w:val="19"/>
        </w:rPr>
        <w:t>Moleküler ağırlık(g/mol)</w:t>
      </w:r>
    </w:p>
    <w:p w:rsidR="00D73EA9" w:rsidRPr="00D73EA9" w:rsidRDefault="00D73EA9" w:rsidP="00D73EA9">
      <w:pPr>
        <w:tabs>
          <w:tab w:val="left" w:pos="2835"/>
          <w:tab w:val="left" w:pos="8789"/>
        </w:tabs>
        <w:ind w:left="2835" w:hanging="2127"/>
        <w:jc w:val="both"/>
        <w:rPr>
          <w:bCs/>
          <w:color w:val="000000"/>
          <w:sz w:val="19"/>
          <w:szCs w:val="19"/>
        </w:rPr>
      </w:pPr>
      <w:r w:rsidRPr="00D73EA9">
        <w:rPr>
          <w:bCs/>
          <w:color w:val="000000"/>
          <w:sz w:val="19"/>
          <w:szCs w:val="19"/>
        </w:rPr>
        <w:tab/>
      </w:r>
    </w:p>
    <w:p w:rsidR="00D73EA9" w:rsidRPr="00D73EA9" w:rsidRDefault="00D73EA9" w:rsidP="00D73EA9">
      <w:pPr>
        <w:tabs>
          <w:tab w:val="left" w:pos="2835"/>
          <w:tab w:val="left" w:pos="7088"/>
          <w:tab w:val="left" w:pos="8789"/>
        </w:tabs>
        <w:ind w:left="2835" w:hanging="2127"/>
        <w:jc w:val="both"/>
        <w:rPr>
          <w:bCs/>
          <w:color w:val="000000"/>
          <w:sz w:val="19"/>
          <w:szCs w:val="19"/>
        </w:rPr>
      </w:pPr>
      <w:r w:rsidRPr="00D73EA9">
        <w:rPr>
          <w:bCs/>
          <w:color w:val="000000"/>
          <w:sz w:val="19"/>
          <w:szCs w:val="19"/>
        </w:rPr>
        <w:tab/>
        <w:t>Rebaudiozit M</w:t>
      </w:r>
      <w:r w:rsidRPr="00D73EA9">
        <w:rPr>
          <w:color w:val="000000"/>
          <w:sz w:val="19"/>
          <w:szCs w:val="19"/>
        </w:rPr>
        <w:t xml:space="preserve">           </w:t>
      </w:r>
      <w:r w:rsidR="009973F8">
        <w:rPr>
          <w:color w:val="000000"/>
          <w:sz w:val="19"/>
          <w:szCs w:val="19"/>
        </w:rPr>
        <w:t xml:space="preserve">    </w:t>
      </w:r>
      <w:r w:rsidRPr="00D73EA9">
        <w:rPr>
          <w:color w:val="000000"/>
          <w:sz w:val="19"/>
          <w:szCs w:val="19"/>
        </w:rPr>
        <w:t xml:space="preserve"> </w:t>
      </w:r>
      <w:r w:rsidR="00281AE9">
        <w:rPr>
          <w:color w:val="000000"/>
          <w:sz w:val="19"/>
          <w:szCs w:val="19"/>
        </w:rPr>
        <w:t xml:space="preserve">     </w:t>
      </w:r>
      <w:r w:rsidRPr="00D73EA9">
        <w:rPr>
          <w:color w:val="000000"/>
          <w:sz w:val="19"/>
          <w:szCs w:val="19"/>
        </w:rPr>
        <w:t xml:space="preserve">1220616-44-3               </w:t>
      </w:r>
      <w:r w:rsidR="009973F8">
        <w:rPr>
          <w:color w:val="000000"/>
          <w:sz w:val="19"/>
          <w:szCs w:val="19"/>
        </w:rPr>
        <w:t xml:space="preserve">      </w:t>
      </w:r>
      <w:r w:rsidR="00281AE9">
        <w:rPr>
          <w:color w:val="000000"/>
          <w:sz w:val="19"/>
          <w:szCs w:val="19"/>
        </w:rPr>
        <w:t xml:space="preserve">    </w:t>
      </w:r>
      <w:r w:rsidRPr="00D73EA9">
        <w:rPr>
          <w:color w:val="000000"/>
          <w:sz w:val="19"/>
          <w:szCs w:val="19"/>
        </w:rPr>
        <w:t>1.291,29</w:t>
      </w:r>
    </w:p>
    <w:p w:rsidR="00D73EA9" w:rsidRPr="00D73EA9" w:rsidRDefault="00D73EA9" w:rsidP="00D73EA9">
      <w:pPr>
        <w:jc w:val="both"/>
        <w:rPr>
          <w:color w:val="000000"/>
          <w:sz w:val="19"/>
          <w:szCs w:val="19"/>
        </w:rPr>
      </w:pPr>
    </w:p>
    <w:p w:rsidR="00D73EA9" w:rsidRPr="00D73EA9" w:rsidRDefault="00D73EA9" w:rsidP="00D73EA9">
      <w:pPr>
        <w:ind w:left="2832" w:hanging="2124"/>
        <w:jc w:val="both"/>
        <w:rPr>
          <w:color w:val="000000"/>
          <w:sz w:val="19"/>
          <w:szCs w:val="19"/>
        </w:rPr>
      </w:pPr>
      <w:r w:rsidRPr="00D73EA9">
        <w:rPr>
          <w:b/>
          <w:bCs/>
          <w:color w:val="000000"/>
          <w:sz w:val="19"/>
          <w:szCs w:val="19"/>
        </w:rPr>
        <w:t>Analiz:</w:t>
      </w:r>
      <w:r w:rsidRPr="00D73EA9">
        <w:rPr>
          <w:color w:val="000000"/>
          <w:sz w:val="19"/>
          <w:szCs w:val="19"/>
        </w:rPr>
        <w:tab/>
        <w:t>Kuru bazda rebaudiozit M %95’ten az olmamalıdır.</w:t>
      </w:r>
    </w:p>
    <w:p w:rsidR="00D73EA9" w:rsidRPr="00D73EA9" w:rsidRDefault="00D73EA9" w:rsidP="00D73EA9">
      <w:pPr>
        <w:ind w:left="2832" w:hanging="2124"/>
        <w:jc w:val="both"/>
        <w:rPr>
          <w:color w:val="000000"/>
          <w:sz w:val="19"/>
          <w:szCs w:val="19"/>
        </w:rPr>
      </w:pPr>
    </w:p>
    <w:p w:rsidR="00D73EA9" w:rsidRPr="00D73EA9" w:rsidRDefault="00D73EA9" w:rsidP="00D73EA9">
      <w:pPr>
        <w:ind w:left="2835" w:hanging="2835"/>
        <w:jc w:val="both"/>
        <w:rPr>
          <w:color w:val="000000"/>
          <w:sz w:val="19"/>
          <w:szCs w:val="19"/>
        </w:rPr>
      </w:pPr>
      <w:r w:rsidRPr="00D73EA9">
        <w:rPr>
          <w:b/>
          <w:bCs/>
          <w:color w:val="000000"/>
          <w:sz w:val="19"/>
          <w:szCs w:val="19"/>
          <w:u w:val="single"/>
        </w:rPr>
        <w:t>Tanımlama:</w:t>
      </w:r>
      <w:r w:rsidRPr="00D73EA9">
        <w:rPr>
          <w:color w:val="000000"/>
          <w:sz w:val="19"/>
          <w:szCs w:val="19"/>
        </w:rPr>
        <w:tab/>
        <w:t>Beyazdan açık sarıya kadar toz, sukrozdan yaklaşık 150 - 350 kat arasında daha tatlı (%5 sukroz eşdeğerlilikte)</w:t>
      </w:r>
    </w:p>
    <w:p w:rsidR="00D73EA9" w:rsidRPr="00D73EA9" w:rsidRDefault="00D73EA9" w:rsidP="00D73EA9">
      <w:pPr>
        <w:jc w:val="both"/>
        <w:rPr>
          <w:b/>
          <w:bCs/>
          <w:color w:val="000000"/>
          <w:sz w:val="19"/>
          <w:szCs w:val="19"/>
        </w:rPr>
      </w:pPr>
    </w:p>
    <w:p w:rsidR="00D73EA9" w:rsidRPr="00D73EA9" w:rsidRDefault="00D73EA9" w:rsidP="00D73EA9">
      <w:pPr>
        <w:jc w:val="both"/>
        <w:rPr>
          <w:b/>
          <w:bCs/>
          <w:color w:val="000000"/>
          <w:sz w:val="19"/>
          <w:szCs w:val="19"/>
          <w:u w:val="single"/>
        </w:rPr>
      </w:pPr>
      <w:r w:rsidRPr="00D73EA9">
        <w:rPr>
          <w:b/>
          <w:bCs/>
          <w:color w:val="000000"/>
          <w:sz w:val="19"/>
          <w:szCs w:val="19"/>
          <w:u w:val="single"/>
        </w:rPr>
        <w:t>İdentifikasyon:</w:t>
      </w:r>
    </w:p>
    <w:p w:rsidR="00D73EA9" w:rsidRPr="00D73EA9" w:rsidRDefault="00D73EA9" w:rsidP="00D73EA9">
      <w:pPr>
        <w:jc w:val="both"/>
        <w:rPr>
          <w:color w:val="000000"/>
          <w:sz w:val="19"/>
          <w:szCs w:val="19"/>
          <w:u w:val="single"/>
        </w:rPr>
      </w:pPr>
    </w:p>
    <w:p w:rsidR="00D73EA9" w:rsidRPr="00D73EA9" w:rsidRDefault="00D73EA9" w:rsidP="00D73EA9">
      <w:pPr>
        <w:ind w:left="2832" w:hanging="2124"/>
        <w:jc w:val="both"/>
        <w:rPr>
          <w:color w:val="000000"/>
          <w:sz w:val="19"/>
          <w:szCs w:val="19"/>
        </w:rPr>
      </w:pPr>
      <w:r w:rsidRPr="00D73EA9">
        <w:rPr>
          <w:b/>
          <w:bCs/>
          <w:color w:val="000000"/>
          <w:sz w:val="19"/>
          <w:szCs w:val="19"/>
        </w:rPr>
        <w:t>Çözünürlük:</w:t>
      </w:r>
      <w:r w:rsidRPr="00D73EA9">
        <w:rPr>
          <w:b/>
          <w:bCs/>
          <w:color w:val="000000"/>
          <w:sz w:val="19"/>
          <w:szCs w:val="19"/>
        </w:rPr>
        <w:tab/>
      </w:r>
      <w:r w:rsidRPr="00D73EA9">
        <w:rPr>
          <w:color w:val="000000"/>
          <w:sz w:val="19"/>
          <w:szCs w:val="19"/>
        </w:rPr>
        <w:t>Suda serbest çözünebilen veya az çözünen niteliktedir.</w:t>
      </w:r>
    </w:p>
    <w:p w:rsidR="00D73EA9" w:rsidRPr="00D73EA9" w:rsidRDefault="00D73EA9" w:rsidP="00D73EA9">
      <w:pPr>
        <w:jc w:val="both"/>
        <w:rPr>
          <w:color w:val="000000"/>
          <w:sz w:val="19"/>
          <w:szCs w:val="19"/>
        </w:rPr>
      </w:pPr>
    </w:p>
    <w:p w:rsidR="00D73EA9" w:rsidRPr="00D73EA9" w:rsidRDefault="00D73EA9" w:rsidP="00D73EA9">
      <w:pPr>
        <w:ind w:left="2835" w:hanging="2127"/>
        <w:jc w:val="both"/>
        <w:rPr>
          <w:color w:val="000000"/>
          <w:sz w:val="19"/>
          <w:szCs w:val="19"/>
        </w:rPr>
      </w:pPr>
      <w:r w:rsidRPr="00D73EA9">
        <w:rPr>
          <w:b/>
          <w:bCs/>
          <w:color w:val="000000"/>
          <w:sz w:val="19"/>
          <w:szCs w:val="19"/>
        </w:rPr>
        <w:t>pH:</w:t>
      </w:r>
      <w:r w:rsidRPr="00D73EA9">
        <w:rPr>
          <w:color w:val="000000"/>
          <w:sz w:val="19"/>
          <w:szCs w:val="19"/>
        </w:rPr>
        <w:tab/>
        <w:t>4,5 - 7,0 arasındadır (1/100’lik çözelti).</w:t>
      </w:r>
    </w:p>
    <w:p w:rsidR="00D73EA9" w:rsidRPr="00D73EA9" w:rsidRDefault="00D73EA9" w:rsidP="00D73EA9">
      <w:pPr>
        <w:jc w:val="both"/>
        <w:rPr>
          <w:b/>
          <w:color w:val="000000"/>
          <w:sz w:val="19"/>
          <w:szCs w:val="19"/>
        </w:rPr>
      </w:pPr>
    </w:p>
    <w:p w:rsidR="00D73EA9" w:rsidRPr="00D73EA9" w:rsidRDefault="00D73EA9" w:rsidP="00D73EA9">
      <w:pPr>
        <w:jc w:val="both"/>
        <w:rPr>
          <w:b/>
          <w:bCs/>
          <w:color w:val="000000"/>
          <w:sz w:val="19"/>
          <w:szCs w:val="19"/>
          <w:u w:val="single"/>
        </w:rPr>
      </w:pPr>
      <w:r w:rsidRPr="00D73EA9">
        <w:rPr>
          <w:b/>
          <w:bCs/>
          <w:color w:val="000000"/>
          <w:sz w:val="19"/>
          <w:szCs w:val="19"/>
          <w:u w:val="single"/>
        </w:rPr>
        <w:t>Saflık:</w:t>
      </w:r>
    </w:p>
    <w:p w:rsidR="00D73EA9" w:rsidRPr="00D73EA9" w:rsidRDefault="00D73EA9" w:rsidP="00D73EA9">
      <w:pPr>
        <w:jc w:val="both"/>
        <w:rPr>
          <w:b/>
          <w:bCs/>
          <w:color w:val="000000"/>
          <w:sz w:val="19"/>
          <w:szCs w:val="19"/>
          <w:u w:val="single"/>
        </w:rPr>
      </w:pPr>
    </w:p>
    <w:p w:rsidR="00D73EA9" w:rsidRPr="00D73EA9" w:rsidRDefault="00D73EA9" w:rsidP="00D73EA9">
      <w:pPr>
        <w:ind w:firstLine="708"/>
        <w:jc w:val="both"/>
        <w:rPr>
          <w:b/>
          <w:bCs/>
          <w:color w:val="000000"/>
          <w:sz w:val="19"/>
          <w:szCs w:val="19"/>
        </w:rPr>
      </w:pPr>
      <w:r w:rsidRPr="00D73EA9">
        <w:rPr>
          <w:b/>
          <w:bCs/>
          <w:color w:val="000000"/>
          <w:sz w:val="19"/>
          <w:szCs w:val="19"/>
        </w:rPr>
        <w:t>Toplam kül:</w:t>
      </w:r>
      <w:r w:rsidRPr="00D73EA9">
        <w:rPr>
          <w:b/>
          <w:bCs/>
          <w:color w:val="000000"/>
          <w:sz w:val="19"/>
          <w:szCs w:val="19"/>
        </w:rPr>
        <w:tab/>
      </w:r>
      <w:r w:rsidRPr="00D73EA9">
        <w:rPr>
          <w:b/>
          <w:bCs/>
          <w:color w:val="000000"/>
          <w:sz w:val="19"/>
          <w:szCs w:val="19"/>
        </w:rPr>
        <w:tab/>
      </w:r>
      <w:r w:rsidRPr="00D73EA9">
        <w:rPr>
          <w:bCs/>
          <w:color w:val="000000"/>
          <w:sz w:val="19"/>
          <w:szCs w:val="19"/>
        </w:rPr>
        <w:t>%1’den fazla olmamalıdır.</w:t>
      </w:r>
    </w:p>
    <w:p w:rsidR="00D73EA9" w:rsidRPr="00D73EA9" w:rsidRDefault="00D73EA9" w:rsidP="00D73EA9">
      <w:pPr>
        <w:ind w:firstLine="708"/>
        <w:jc w:val="both"/>
        <w:rPr>
          <w:b/>
          <w:bCs/>
          <w:color w:val="000000"/>
          <w:sz w:val="19"/>
          <w:szCs w:val="19"/>
        </w:rPr>
      </w:pPr>
    </w:p>
    <w:p w:rsidR="00D73EA9" w:rsidRPr="00D73EA9" w:rsidRDefault="00D73EA9" w:rsidP="00D73EA9">
      <w:pPr>
        <w:ind w:firstLine="708"/>
        <w:jc w:val="both"/>
        <w:rPr>
          <w:color w:val="000000"/>
          <w:sz w:val="19"/>
          <w:szCs w:val="19"/>
        </w:rPr>
      </w:pPr>
      <w:r w:rsidRPr="00D73EA9">
        <w:rPr>
          <w:b/>
          <w:bCs/>
          <w:color w:val="000000"/>
          <w:sz w:val="19"/>
          <w:szCs w:val="19"/>
        </w:rPr>
        <w:t>Kurutma kaybı:</w:t>
      </w:r>
      <w:r w:rsidRPr="00D73EA9">
        <w:rPr>
          <w:b/>
          <w:bCs/>
          <w:color w:val="000000"/>
          <w:sz w:val="19"/>
          <w:szCs w:val="19"/>
        </w:rPr>
        <w:tab/>
      </w:r>
      <w:r w:rsidR="009973F8">
        <w:rPr>
          <w:b/>
          <w:bCs/>
          <w:color w:val="000000"/>
          <w:sz w:val="19"/>
          <w:szCs w:val="19"/>
        </w:rPr>
        <w:tab/>
      </w:r>
      <w:r w:rsidRPr="00D73EA9">
        <w:rPr>
          <w:color w:val="000000"/>
          <w:sz w:val="19"/>
          <w:szCs w:val="19"/>
        </w:rPr>
        <w:t>%6’dan fazla olmamalıdır (105 °C, 2 saat).</w:t>
      </w:r>
    </w:p>
    <w:p w:rsidR="00D73EA9" w:rsidRPr="00D73EA9" w:rsidRDefault="00D73EA9" w:rsidP="00D73EA9">
      <w:pPr>
        <w:jc w:val="both"/>
        <w:rPr>
          <w:b/>
          <w:bCs/>
          <w:color w:val="000000"/>
          <w:sz w:val="19"/>
          <w:szCs w:val="19"/>
        </w:rPr>
      </w:pPr>
    </w:p>
    <w:p w:rsidR="00D73EA9" w:rsidRPr="00D73EA9" w:rsidRDefault="00D73EA9" w:rsidP="00D73EA9">
      <w:pPr>
        <w:ind w:left="2832" w:hanging="2124"/>
        <w:jc w:val="both"/>
        <w:rPr>
          <w:color w:val="000000"/>
          <w:sz w:val="19"/>
          <w:szCs w:val="19"/>
        </w:rPr>
      </w:pPr>
      <w:r w:rsidRPr="00D73EA9">
        <w:rPr>
          <w:b/>
          <w:bCs/>
          <w:color w:val="000000"/>
          <w:sz w:val="19"/>
          <w:szCs w:val="19"/>
        </w:rPr>
        <w:t>Çözücü kalıntıları:</w:t>
      </w:r>
      <w:r w:rsidRPr="00D73EA9">
        <w:rPr>
          <w:b/>
          <w:color w:val="000000"/>
          <w:sz w:val="19"/>
          <w:szCs w:val="19"/>
        </w:rPr>
        <w:tab/>
      </w:r>
      <w:r w:rsidRPr="00D73EA9">
        <w:rPr>
          <w:color w:val="000000"/>
          <w:sz w:val="19"/>
          <w:szCs w:val="19"/>
        </w:rPr>
        <w:t>5.000 mg/kg etanolden fazla olmamalıdır.</w:t>
      </w:r>
    </w:p>
    <w:p w:rsidR="00D73EA9" w:rsidRPr="00D73EA9" w:rsidRDefault="00D73EA9" w:rsidP="00D73EA9">
      <w:pPr>
        <w:ind w:left="2832" w:hanging="2124"/>
        <w:jc w:val="both"/>
        <w:rPr>
          <w:color w:val="000000"/>
          <w:sz w:val="19"/>
          <w:szCs w:val="19"/>
        </w:rPr>
      </w:pPr>
    </w:p>
    <w:p w:rsidR="00D73EA9" w:rsidRPr="00D73EA9" w:rsidRDefault="00D73EA9" w:rsidP="00D73EA9">
      <w:pPr>
        <w:ind w:firstLine="708"/>
        <w:jc w:val="both"/>
        <w:rPr>
          <w:color w:val="000000"/>
          <w:sz w:val="19"/>
          <w:szCs w:val="19"/>
        </w:rPr>
      </w:pPr>
      <w:r w:rsidRPr="00D73EA9">
        <w:rPr>
          <w:b/>
          <w:bCs/>
          <w:color w:val="000000"/>
          <w:sz w:val="19"/>
          <w:szCs w:val="19"/>
        </w:rPr>
        <w:t>Arsenik:</w:t>
      </w:r>
      <w:r w:rsidRPr="00D73EA9">
        <w:rPr>
          <w:color w:val="000000"/>
          <w:sz w:val="19"/>
          <w:szCs w:val="19"/>
        </w:rPr>
        <w:t xml:space="preserve"> </w:t>
      </w:r>
      <w:r w:rsidRPr="00D73EA9">
        <w:rPr>
          <w:color w:val="000000"/>
          <w:sz w:val="19"/>
          <w:szCs w:val="19"/>
        </w:rPr>
        <w:tab/>
      </w:r>
      <w:r w:rsidRPr="00D73EA9">
        <w:rPr>
          <w:color w:val="000000"/>
          <w:sz w:val="19"/>
          <w:szCs w:val="19"/>
        </w:rPr>
        <w:tab/>
        <w:t>0,015 mg/kg’dan fazla olmamalıdır.</w:t>
      </w:r>
    </w:p>
    <w:p w:rsidR="00D73EA9" w:rsidRPr="00D73EA9" w:rsidRDefault="00D73EA9" w:rsidP="00D73EA9">
      <w:pPr>
        <w:jc w:val="both"/>
        <w:rPr>
          <w:b/>
          <w:bCs/>
          <w:color w:val="000000"/>
          <w:sz w:val="19"/>
          <w:szCs w:val="19"/>
        </w:rPr>
      </w:pPr>
    </w:p>
    <w:p w:rsidR="00D73EA9" w:rsidRPr="00D73EA9" w:rsidRDefault="00D73EA9" w:rsidP="00D73EA9">
      <w:pPr>
        <w:ind w:firstLine="708"/>
        <w:jc w:val="both"/>
        <w:rPr>
          <w:color w:val="000000"/>
          <w:sz w:val="19"/>
          <w:szCs w:val="19"/>
        </w:rPr>
      </w:pPr>
      <w:r w:rsidRPr="00D73EA9">
        <w:rPr>
          <w:b/>
          <w:bCs/>
          <w:color w:val="000000"/>
          <w:sz w:val="19"/>
          <w:szCs w:val="19"/>
        </w:rPr>
        <w:t>Kurşun:</w:t>
      </w:r>
      <w:r w:rsidRPr="00D73EA9">
        <w:rPr>
          <w:color w:val="000000"/>
          <w:sz w:val="19"/>
          <w:szCs w:val="19"/>
        </w:rPr>
        <w:tab/>
      </w:r>
      <w:r w:rsidRPr="00D73EA9">
        <w:rPr>
          <w:color w:val="000000"/>
          <w:sz w:val="19"/>
          <w:szCs w:val="19"/>
        </w:rPr>
        <w:tab/>
      </w:r>
      <w:r w:rsidR="009973F8">
        <w:rPr>
          <w:color w:val="000000"/>
          <w:sz w:val="19"/>
          <w:szCs w:val="19"/>
        </w:rPr>
        <w:tab/>
      </w:r>
      <w:r w:rsidRPr="00D73EA9">
        <w:rPr>
          <w:color w:val="000000"/>
          <w:sz w:val="19"/>
          <w:szCs w:val="19"/>
        </w:rPr>
        <w:t>0,2 mg/kg’dan fazla olmamalıdır.</w:t>
      </w:r>
    </w:p>
    <w:p w:rsidR="00D73EA9" w:rsidRPr="00D73EA9" w:rsidRDefault="00D73EA9" w:rsidP="00D73EA9">
      <w:pPr>
        <w:ind w:firstLine="708"/>
        <w:jc w:val="both"/>
        <w:rPr>
          <w:color w:val="000000"/>
          <w:sz w:val="19"/>
          <w:szCs w:val="19"/>
        </w:rPr>
      </w:pPr>
    </w:p>
    <w:p w:rsidR="00D73EA9" w:rsidRPr="00D73EA9" w:rsidRDefault="00D73EA9" w:rsidP="00D73EA9">
      <w:pPr>
        <w:ind w:firstLine="708"/>
        <w:jc w:val="both"/>
        <w:rPr>
          <w:color w:val="000000"/>
          <w:sz w:val="19"/>
          <w:szCs w:val="19"/>
        </w:rPr>
      </w:pPr>
      <w:r w:rsidRPr="00D73EA9">
        <w:rPr>
          <w:b/>
          <w:color w:val="000000"/>
          <w:sz w:val="19"/>
          <w:szCs w:val="19"/>
        </w:rPr>
        <w:t>Kadmiyum:</w:t>
      </w:r>
      <w:r w:rsidRPr="00D73EA9">
        <w:rPr>
          <w:color w:val="000000"/>
          <w:sz w:val="19"/>
          <w:szCs w:val="19"/>
        </w:rPr>
        <w:tab/>
      </w:r>
      <w:r w:rsidRPr="00D73EA9">
        <w:rPr>
          <w:color w:val="000000"/>
          <w:sz w:val="19"/>
          <w:szCs w:val="19"/>
        </w:rPr>
        <w:tab/>
        <w:t>0,015 mg/kg’dan fazla olmamalıdır.</w:t>
      </w:r>
    </w:p>
    <w:p w:rsidR="00D73EA9" w:rsidRPr="00D73EA9" w:rsidRDefault="00D73EA9" w:rsidP="00D73EA9">
      <w:pPr>
        <w:ind w:firstLine="708"/>
        <w:jc w:val="both"/>
        <w:rPr>
          <w:color w:val="000000"/>
          <w:sz w:val="19"/>
          <w:szCs w:val="19"/>
        </w:rPr>
      </w:pPr>
    </w:p>
    <w:p w:rsidR="00D73EA9" w:rsidRPr="00D73EA9" w:rsidRDefault="00D73EA9" w:rsidP="00D73EA9">
      <w:pPr>
        <w:ind w:firstLine="708"/>
        <w:jc w:val="both"/>
        <w:rPr>
          <w:color w:val="000000"/>
          <w:sz w:val="19"/>
          <w:szCs w:val="19"/>
        </w:rPr>
      </w:pPr>
      <w:r w:rsidRPr="00D73EA9">
        <w:rPr>
          <w:rFonts w:eastAsia="Calibri"/>
          <w:b/>
          <w:color w:val="000000"/>
          <w:sz w:val="19"/>
          <w:szCs w:val="19"/>
          <w:lang w:eastAsia="en-US"/>
        </w:rPr>
        <w:t>Civa:</w:t>
      </w:r>
      <w:r w:rsidRPr="00D73EA9">
        <w:rPr>
          <w:rFonts w:eastAsia="Calibri"/>
          <w:b/>
          <w:color w:val="000000"/>
          <w:sz w:val="19"/>
          <w:szCs w:val="19"/>
          <w:lang w:eastAsia="en-US"/>
        </w:rPr>
        <w:tab/>
      </w:r>
      <w:r w:rsidRPr="00D73EA9">
        <w:rPr>
          <w:rFonts w:eastAsia="Calibri"/>
          <w:b/>
          <w:color w:val="000000"/>
          <w:sz w:val="19"/>
          <w:szCs w:val="19"/>
          <w:lang w:eastAsia="en-US"/>
        </w:rPr>
        <w:tab/>
      </w:r>
      <w:r w:rsidRPr="00D73EA9">
        <w:rPr>
          <w:rFonts w:eastAsia="Calibri"/>
          <w:b/>
          <w:color w:val="000000"/>
          <w:sz w:val="19"/>
          <w:szCs w:val="19"/>
          <w:lang w:eastAsia="en-US"/>
        </w:rPr>
        <w:tab/>
      </w:r>
      <w:r w:rsidRPr="00D73EA9">
        <w:rPr>
          <w:rFonts w:eastAsia="Calibri"/>
          <w:color w:val="000000"/>
          <w:sz w:val="19"/>
          <w:szCs w:val="19"/>
          <w:lang w:eastAsia="en-US"/>
        </w:rPr>
        <w:t>0,07</w:t>
      </w:r>
      <w:r w:rsidRPr="00D73EA9">
        <w:rPr>
          <w:rFonts w:eastAsia="Calibri"/>
          <w:b/>
          <w:color w:val="000000"/>
          <w:sz w:val="19"/>
          <w:szCs w:val="19"/>
          <w:lang w:eastAsia="en-US"/>
        </w:rPr>
        <w:t xml:space="preserve"> </w:t>
      </w:r>
      <w:r w:rsidRPr="00D73EA9">
        <w:rPr>
          <w:color w:val="000000"/>
          <w:sz w:val="19"/>
          <w:szCs w:val="19"/>
        </w:rPr>
        <w:t>mg/kg’dan fazla olmamalıdır.</w:t>
      </w:r>
    </w:p>
    <w:p w:rsidR="00D73EA9" w:rsidRPr="00D73EA9" w:rsidRDefault="00D73EA9" w:rsidP="00D73EA9">
      <w:pPr>
        <w:ind w:firstLine="708"/>
        <w:jc w:val="both"/>
        <w:rPr>
          <w:color w:val="000000"/>
          <w:sz w:val="19"/>
          <w:szCs w:val="19"/>
        </w:rPr>
      </w:pPr>
    </w:p>
    <w:p w:rsidR="00D73EA9" w:rsidRPr="00D73EA9" w:rsidRDefault="00D73EA9" w:rsidP="00D73EA9">
      <w:pPr>
        <w:ind w:firstLine="708"/>
        <w:jc w:val="both"/>
        <w:rPr>
          <w:color w:val="000000"/>
          <w:sz w:val="19"/>
          <w:szCs w:val="19"/>
        </w:rPr>
      </w:pPr>
      <w:r w:rsidRPr="00D73EA9">
        <w:rPr>
          <w:b/>
          <w:color w:val="000000"/>
          <w:sz w:val="19"/>
          <w:szCs w:val="19"/>
        </w:rPr>
        <w:t>Protein kalıntısı:</w:t>
      </w:r>
      <w:r w:rsidRPr="00D73EA9">
        <w:rPr>
          <w:color w:val="000000"/>
          <w:sz w:val="19"/>
          <w:szCs w:val="19"/>
        </w:rPr>
        <w:tab/>
      </w:r>
      <w:r w:rsidR="009973F8">
        <w:rPr>
          <w:color w:val="000000"/>
          <w:sz w:val="19"/>
          <w:szCs w:val="19"/>
        </w:rPr>
        <w:tab/>
      </w:r>
      <w:r w:rsidRPr="00D73EA9">
        <w:rPr>
          <w:color w:val="000000"/>
          <w:sz w:val="19"/>
          <w:szCs w:val="19"/>
        </w:rPr>
        <w:t>5 mg/kg’dan fazla olmamalıdır.</w:t>
      </w:r>
    </w:p>
    <w:p w:rsidR="00D73EA9" w:rsidRPr="00D73EA9" w:rsidRDefault="00D73EA9" w:rsidP="00D73EA9">
      <w:pPr>
        <w:ind w:firstLine="708"/>
        <w:jc w:val="both"/>
        <w:rPr>
          <w:color w:val="000000"/>
          <w:sz w:val="19"/>
          <w:szCs w:val="19"/>
        </w:rPr>
      </w:pPr>
    </w:p>
    <w:p w:rsidR="00D73EA9" w:rsidRPr="00D73EA9" w:rsidRDefault="00D73EA9" w:rsidP="00D73EA9">
      <w:pPr>
        <w:ind w:left="2835" w:hanging="2126"/>
        <w:jc w:val="both"/>
        <w:rPr>
          <w:color w:val="000000"/>
          <w:sz w:val="19"/>
          <w:szCs w:val="19"/>
        </w:rPr>
      </w:pPr>
      <w:r w:rsidRPr="00D73EA9">
        <w:rPr>
          <w:b/>
          <w:color w:val="000000"/>
          <w:sz w:val="19"/>
          <w:szCs w:val="19"/>
        </w:rPr>
        <w:t>Partikül büyüklüğü:</w:t>
      </w:r>
      <w:r w:rsidR="009973F8">
        <w:rPr>
          <w:b/>
          <w:color w:val="000000"/>
          <w:sz w:val="19"/>
          <w:szCs w:val="19"/>
        </w:rPr>
        <w:tab/>
      </w:r>
      <w:r w:rsidRPr="00D73EA9">
        <w:rPr>
          <w:color w:val="000000"/>
          <w:sz w:val="19"/>
          <w:szCs w:val="19"/>
        </w:rPr>
        <w:t>74 µm’den az olmamalıdır (partikül büyüklük sınırı 74 µm olan 200 numaralı elek kullanılarak)</w:t>
      </w:r>
      <w:r w:rsidR="00281AE9">
        <w:rPr>
          <w:color w:val="000000"/>
          <w:sz w:val="19"/>
          <w:szCs w:val="19"/>
        </w:rPr>
        <w:t>.</w:t>
      </w:r>
    </w:p>
    <w:p w:rsidR="00D73EA9" w:rsidRPr="00D73EA9" w:rsidRDefault="00D73EA9" w:rsidP="00D73EA9">
      <w:pPr>
        <w:jc w:val="both"/>
        <w:rPr>
          <w:color w:val="000000"/>
          <w:sz w:val="19"/>
          <w:szCs w:val="19"/>
        </w:rPr>
      </w:pPr>
    </w:p>
    <w:p w:rsidR="00D73EA9" w:rsidRPr="00D73EA9" w:rsidRDefault="00D73EA9" w:rsidP="00D73EA9">
      <w:pPr>
        <w:jc w:val="both"/>
        <w:rPr>
          <w:color w:val="000000"/>
          <w:sz w:val="19"/>
          <w:szCs w:val="19"/>
        </w:rPr>
      </w:pPr>
    </w:p>
    <w:p w:rsidR="00D73EA9" w:rsidRPr="00D73EA9" w:rsidRDefault="00D73EA9" w:rsidP="00D73EA9">
      <w:pPr>
        <w:jc w:val="both"/>
        <w:rPr>
          <w:rFonts w:eastAsia="Calibri"/>
          <w:b/>
          <w:color w:val="000000"/>
          <w:sz w:val="19"/>
          <w:szCs w:val="19"/>
          <w:lang w:eastAsia="en-US"/>
        </w:rPr>
      </w:pPr>
      <w:r w:rsidRPr="00D73EA9">
        <w:rPr>
          <w:rFonts w:eastAsia="Calibri"/>
          <w:b/>
          <w:color w:val="000000"/>
          <w:sz w:val="19"/>
          <w:szCs w:val="19"/>
          <w:u w:val="single"/>
          <w:lang w:eastAsia="en-US"/>
        </w:rPr>
        <w:t>E 960c (iii) YÜKSEK ORANDA SAFLAŞTIRILMIŞ REBAUDİOZİT A STEVİA YAPRAK EKSTRAKTLARININ ENZİMATİK DÖNÜŞÜMÜ İLE ÜRETİLEN REBAUDİOZİT D</w:t>
      </w:r>
    </w:p>
    <w:p w:rsidR="00D73EA9" w:rsidRPr="00D73EA9" w:rsidRDefault="00D73EA9" w:rsidP="00D73EA9">
      <w:pPr>
        <w:jc w:val="both"/>
        <w:rPr>
          <w:rFonts w:eastAsia="Calibri"/>
          <w:b/>
          <w:color w:val="000000"/>
          <w:sz w:val="19"/>
          <w:szCs w:val="19"/>
          <w:lang w:eastAsia="en-US"/>
        </w:rPr>
      </w:pPr>
    </w:p>
    <w:p w:rsidR="00D73EA9" w:rsidRPr="00D73EA9" w:rsidRDefault="00D73EA9" w:rsidP="00D73EA9">
      <w:pPr>
        <w:ind w:left="2832" w:hanging="2832"/>
        <w:jc w:val="both"/>
        <w:rPr>
          <w:color w:val="000000"/>
          <w:sz w:val="19"/>
          <w:szCs w:val="19"/>
        </w:rPr>
      </w:pPr>
      <w:r w:rsidRPr="00D73EA9">
        <w:rPr>
          <w:b/>
          <w:bCs/>
          <w:color w:val="000000"/>
          <w:sz w:val="19"/>
          <w:szCs w:val="19"/>
          <w:u w:val="single"/>
        </w:rPr>
        <w:t>Eş anlamlılar</w:t>
      </w:r>
      <w:r w:rsidRPr="00D73EA9">
        <w:rPr>
          <w:b/>
          <w:color w:val="000000"/>
          <w:sz w:val="19"/>
          <w:szCs w:val="19"/>
        </w:rPr>
        <w:t>:</w:t>
      </w:r>
      <w:r w:rsidRPr="00D73EA9">
        <w:rPr>
          <w:b/>
          <w:color w:val="000000"/>
          <w:sz w:val="19"/>
          <w:szCs w:val="19"/>
        </w:rPr>
        <w:tab/>
      </w:r>
    </w:p>
    <w:p w:rsidR="00D73EA9" w:rsidRPr="00D73EA9" w:rsidRDefault="00D73EA9" w:rsidP="00D73EA9">
      <w:pPr>
        <w:jc w:val="both"/>
        <w:rPr>
          <w:b/>
          <w:bCs/>
          <w:color w:val="000000"/>
          <w:sz w:val="19"/>
          <w:szCs w:val="19"/>
          <w:u w:val="single"/>
        </w:rPr>
      </w:pPr>
    </w:p>
    <w:p w:rsidR="00D73EA9" w:rsidRPr="00D73EA9" w:rsidRDefault="00D73EA9" w:rsidP="00D73EA9">
      <w:pPr>
        <w:autoSpaceDE w:val="0"/>
        <w:autoSpaceDN w:val="0"/>
        <w:adjustRightInd w:val="0"/>
        <w:ind w:left="2832" w:hanging="2832"/>
        <w:jc w:val="both"/>
        <w:rPr>
          <w:rFonts w:eastAsia="Calibri"/>
          <w:color w:val="000000"/>
          <w:sz w:val="19"/>
          <w:szCs w:val="19"/>
          <w:lang w:eastAsia="en-US"/>
        </w:rPr>
      </w:pPr>
      <w:r w:rsidRPr="00D73EA9">
        <w:rPr>
          <w:b/>
          <w:bCs/>
          <w:color w:val="000000"/>
          <w:sz w:val="19"/>
          <w:szCs w:val="19"/>
          <w:u w:val="single"/>
        </w:rPr>
        <w:t>Tanım:</w:t>
      </w:r>
      <w:r w:rsidRPr="00D73EA9">
        <w:rPr>
          <w:color w:val="000000"/>
          <w:sz w:val="19"/>
          <w:szCs w:val="19"/>
        </w:rPr>
        <w:t xml:space="preserve"> </w:t>
      </w:r>
      <w:r w:rsidRPr="00D73EA9">
        <w:rPr>
          <w:color w:val="000000"/>
          <w:sz w:val="19"/>
          <w:szCs w:val="19"/>
        </w:rPr>
        <w:tab/>
      </w:r>
      <w:r w:rsidRPr="00D73EA9">
        <w:rPr>
          <w:rFonts w:eastAsia="Calibri"/>
          <w:color w:val="000000"/>
          <w:sz w:val="19"/>
          <w:szCs w:val="19"/>
          <w:lang w:eastAsia="en-US"/>
        </w:rPr>
        <w:t>Yüksek oranda saflaştırılmış rebaudiozit A stevia yaprak ekstraktlarının enzimatik dönüşümü yoluyla üretilen rebaudiozit D, ağırlıklı olarak rebaudiozit D ile az miktarlarda rebaudiozit A ve rebaudiozit M gibi diğer steviol glikozitlerden oluşan bir steviol glikozittir.</w:t>
      </w:r>
    </w:p>
    <w:p w:rsidR="00D73EA9" w:rsidRPr="00D73EA9" w:rsidRDefault="00D73EA9" w:rsidP="00D73EA9">
      <w:pPr>
        <w:autoSpaceDE w:val="0"/>
        <w:autoSpaceDN w:val="0"/>
        <w:adjustRightInd w:val="0"/>
        <w:ind w:left="2832"/>
        <w:jc w:val="both"/>
        <w:rPr>
          <w:rFonts w:eastAsia="Calibri"/>
          <w:color w:val="000000"/>
          <w:sz w:val="19"/>
          <w:szCs w:val="19"/>
          <w:lang w:eastAsia="en-US"/>
        </w:rPr>
      </w:pPr>
      <w:r w:rsidRPr="00D73EA9">
        <w:rPr>
          <w:rFonts w:eastAsia="Calibri"/>
          <w:color w:val="000000"/>
          <w:sz w:val="19"/>
          <w:szCs w:val="19"/>
          <w:lang w:eastAsia="en-US"/>
        </w:rPr>
        <w:t xml:space="preserve">Rebaudiozit D, </w:t>
      </w:r>
      <w:r w:rsidRPr="00D73EA9">
        <w:rPr>
          <w:rFonts w:eastAsia="Calibri"/>
          <w:i/>
          <w:color w:val="000000"/>
          <w:sz w:val="19"/>
          <w:szCs w:val="19"/>
          <w:lang w:eastAsia="en-US"/>
        </w:rPr>
        <w:t>Stevia rebaudiana</w:t>
      </w:r>
      <w:r w:rsidRPr="00D73EA9">
        <w:rPr>
          <w:rFonts w:eastAsia="Calibri"/>
          <w:color w:val="000000"/>
          <w:sz w:val="19"/>
          <w:szCs w:val="19"/>
          <w:lang w:eastAsia="en-US"/>
        </w:rPr>
        <w:t xml:space="preserve"> Bertoni bitkisinin yüksek oranda saflaştırılmış steviol glikozit rebaudiozit A ekstraktlarının (%95 steviol glikozitler), glikozidik bağlarla steviol glikozitlere sukroz ve UDP-glukozdan glukozun transferini kolaylaştırmak için </w:t>
      </w:r>
      <w:r w:rsidRPr="00D73EA9">
        <w:rPr>
          <w:rFonts w:eastAsia="Calibri"/>
          <w:i/>
          <w:color w:val="000000"/>
          <w:sz w:val="19"/>
          <w:szCs w:val="19"/>
          <w:lang w:eastAsia="en-US"/>
        </w:rPr>
        <w:t>E.coli</w:t>
      </w:r>
      <w:r w:rsidRPr="00D73EA9">
        <w:rPr>
          <w:rFonts w:eastAsia="Calibri"/>
          <w:color w:val="000000"/>
          <w:sz w:val="19"/>
          <w:szCs w:val="19"/>
          <w:lang w:eastAsia="en-US"/>
        </w:rPr>
        <w:t xml:space="preserve"> suşları (pPM294, pFAF170 ve pSK401) tarafından üretilen UDP-glikoziltransferaz ve sukroz sentez enzimleri kullanılarak enzimatik dönüşümü yoluyla elde edilir.</w:t>
      </w:r>
    </w:p>
    <w:p w:rsidR="00D73EA9" w:rsidRPr="00D73EA9" w:rsidRDefault="00D73EA9" w:rsidP="00D73EA9">
      <w:pPr>
        <w:autoSpaceDE w:val="0"/>
        <w:autoSpaceDN w:val="0"/>
        <w:adjustRightInd w:val="0"/>
        <w:ind w:left="2832"/>
        <w:jc w:val="both"/>
        <w:rPr>
          <w:rFonts w:eastAsia="Calibri"/>
          <w:color w:val="000000"/>
          <w:sz w:val="19"/>
          <w:szCs w:val="19"/>
          <w:lang w:eastAsia="en-US"/>
        </w:rPr>
      </w:pPr>
      <w:r w:rsidRPr="00D73EA9">
        <w:rPr>
          <w:rFonts w:eastAsia="Calibri"/>
          <w:color w:val="000000"/>
          <w:sz w:val="19"/>
          <w:szCs w:val="19"/>
          <w:lang w:eastAsia="en-US"/>
        </w:rPr>
        <w:t xml:space="preserve">Enzimlerin katı-sıvı ayırma ve ısıl işlemle uzaklaştırılmasından sonra; saflaştırma, reçine adsorpsiyonu ile rebaudiozit D'nin konsantrasyonunu, ardından steviol glikozitlerin yeniden kristalleştirilmesini içerir, sonuçta %95'ten az olmayan rebaudiozit D ve rebaudiozit A içeren bir nihai ürün elde edilir. Gıda katkı maddesinde </w:t>
      </w:r>
      <w:r w:rsidRPr="00D73EA9">
        <w:rPr>
          <w:rFonts w:eastAsia="Calibri"/>
          <w:i/>
          <w:color w:val="000000"/>
          <w:sz w:val="19"/>
          <w:szCs w:val="19"/>
          <w:lang w:eastAsia="en-US"/>
        </w:rPr>
        <w:t>E.coli</w:t>
      </w:r>
      <w:r w:rsidRPr="00D73EA9">
        <w:rPr>
          <w:rFonts w:eastAsia="Calibri"/>
          <w:color w:val="000000"/>
          <w:sz w:val="19"/>
          <w:szCs w:val="19"/>
          <w:lang w:eastAsia="en-US"/>
        </w:rPr>
        <w:t xml:space="preserve"> (pPM294, pFAF170 ve pSK401) canlı hücreleri ve bunların DNA'sı tespit edilmemelidir.</w:t>
      </w:r>
    </w:p>
    <w:p w:rsidR="00D73EA9" w:rsidRPr="00D73EA9" w:rsidRDefault="00D73EA9" w:rsidP="00D73EA9">
      <w:pPr>
        <w:jc w:val="both"/>
        <w:rPr>
          <w:color w:val="000000"/>
          <w:sz w:val="19"/>
          <w:szCs w:val="19"/>
        </w:rPr>
      </w:pPr>
    </w:p>
    <w:p w:rsidR="00D73EA9" w:rsidRPr="00D73EA9" w:rsidRDefault="00D73EA9" w:rsidP="00D73EA9">
      <w:pPr>
        <w:tabs>
          <w:tab w:val="left" w:pos="2835"/>
          <w:tab w:val="left" w:pos="8789"/>
        </w:tabs>
        <w:ind w:left="2835" w:hanging="2127"/>
        <w:jc w:val="both"/>
        <w:rPr>
          <w:bCs/>
          <w:color w:val="000000"/>
          <w:sz w:val="19"/>
          <w:szCs w:val="19"/>
        </w:rPr>
      </w:pPr>
      <w:r w:rsidRPr="00D73EA9">
        <w:rPr>
          <w:b/>
          <w:bCs/>
          <w:color w:val="000000"/>
          <w:sz w:val="19"/>
          <w:szCs w:val="19"/>
        </w:rPr>
        <w:t>Kimyasal adı:</w:t>
      </w:r>
      <w:r w:rsidRPr="00D73EA9">
        <w:rPr>
          <w:b/>
          <w:bCs/>
          <w:color w:val="000000"/>
          <w:sz w:val="19"/>
          <w:szCs w:val="19"/>
        </w:rPr>
        <w:tab/>
      </w:r>
      <w:r w:rsidRPr="00D73EA9">
        <w:rPr>
          <w:bCs/>
          <w:color w:val="000000"/>
          <w:sz w:val="19"/>
          <w:szCs w:val="19"/>
        </w:rPr>
        <w:t>Rebaudiozit D: 13-[(2-O-β-D-glukopiranosil-3-O-β-D-glukopiranosil-β-D-glukopiranosil)oksi]kaur-16-en-18-oik asit, 2-O-β-D-glukopiranosil-β-D-glukopiranosil ester</w:t>
      </w:r>
    </w:p>
    <w:p w:rsidR="00D73EA9" w:rsidRPr="00D73EA9" w:rsidRDefault="00D73EA9" w:rsidP="00D73EA9">
      <w:pPr>
        <w:tabs>
          <w:tab w:val="left" w:pos="2835"/>
          <w:tab w:val="left" w:pos="8789"/>
        </w:tabs>
        <w:ind w:left="2835" w:hanging="2127"/>
        <w:jc w:val="both"/>
        <w:rPr>
          <w:bCs/>
          <w:color w:val="000000"/>
          <w:sz w:val="19"/>
          <w:szCs w:val="19"/>
        </w:rPr>
      </w:pPr>
      <w:r w:rsidRPr="00D73EA9">
        <w:rPr>
          <w:b/>
          <w:bCs/>
          <w:color w:val="000000"/>
          <w:sz w:val="19"/>
          <w:szCs w:val="19"/>
        </w:rPr>
        <w:tab/>
      </w:r>
      <w:r w:rsidRPr="00D73EA9">
        <w:rPr>
          <w:bCs/>
          <w:color w:val="000000"/>
          <w:sz w:val="19"/>
          <w:szCs w:val="19"/>
        </w:rPr>
        <w:t>Rebaudiozit A: 13-[(2-O-β-D-glukopiranosil-3-O-β-D-glukopiranosil-β-D-glukopiranosil)oksi]kaur-16-en-18-oik asit, β-D-glukopiranosil ester</w:t>
      </w:r>
    </w:p>
    <w:p w:rsidR="00D73EA9" w:rsidRPr="00D73EA9" w:rsidRDefault="00D73EA9" w:rsidP="00D73EA9">
      <w:pPr>
        <w:tabs>
          <w:tab w:val="left" w:pos="2835"/>
          <w:tab w:val="left" w:pos="8789"/>
        </w:tabs>
        <w:ind w:left="2835" w:hanging="2127"/>
        <w:jc w:val="both"/>
        <w:rPr>
          <w:bCs/>
          <w:color w:val="000000"/>
          <w:sz w:val="19"/>
          <w:szCs w:val="19"/>
        </w:rPr>
      </w:pPr>
    </w:p>
    <w:p w:rsidR="00D73EA9" w:rsidRPr="00D73EA9" w:rsidRDefault="00D73EA9" w:rsidP="00D73EA9">
      <w:pPr>
        <w:tabs>
          <w:tab w:val="left" w:pos="2835"/>
        </w:tabs>
        <w:jc w:val="both"/>
        <w:rPr>
          <w:color w:val="000000"/>
          <w:sz w:val="19"/>
          <w:szCs w:val="19"/>
        </w:rPr>
      </w:pPr>
    </w:p>
    <w:p w:rsidR="00D73EA9" w:rsidRPr="00D73EA9" w:rsidRDefault="00D73EA9" w:rsidP="00D73EA9">
      <w:pPr>
        <w:ind w:firstLine="708"/>
        <w:jc w:val="both"/>
        <w:rPr>
          <w:color w:val="000000"/>
          <w:sz w:val="19"/>
          <w:szCs w:val="19"/>
        </w:rPr>
      </w:pPr>
      <w:r w:rsidRPr="00D73EA9">
        <w:rPr>
          <w:b/>
          <w:bCs/>
          <w:color w:val="000000"/>
          <w:sz w:val="19"/>
          <w:szCs w:val="19"/>
        </w:rPr>
        <w:t>Moleküler formülü:</w:t>
      </w:r>
      <w:r w:rsidRPr="00D73EA9">
        <w:rPr>
          <w:b/>
          <w:bCs/>
          <w:color w:val="000000"/>
          <w:sz w:val="19"/>
          <w:szCs w:val="19"/>
        </w:rPr>
        <w:tab/>
      </w:r>
      <w:r w:rsidR="009973F8">
        <w:rPr>
          <w:b/>
          <w:color w:val="000000"/>
          <w:sz w:val="19"/>
          <w:szCs w:val="19"/>
        </w:rPr>
        <w:t>Bilinen adı</w:t>
      </w:r>
      <w:r w:rsidR="009973F8">
        <w:rPr>
          <w:b/>
          <w:color w:val="000000"/>
          <w:sz w:val="19"/>
          <w:szCs w:val="19"/>
        </w:rPr>
        <w:tab/>
      </w:r>
      <w:r w:rsidR="009973F8">
        <w:rPr>
          <w:b/>
          <w:color w:val="000000"/>
          <w:sz w:val="19"/>
          <w:szCs w:val="19"/>
        </w:rPr>
        <w:tab/>
      </w:r>
      <w:r w:rsidR="00281AE9">
        <w:rPr>
          <w:b/>
          <w:color w:val="000000"/>
          <w:sz w:val="19"/>
          <w:szCs w:val="19"/>
        </w:rPr>
        <w:t xml:space="preserve">   </w:t>
      </w:r>
      <w:r w:rsidRPr="00D73EA9">
        <w:rPr>
          <w:b/>
          <w:color w:val="000000"/>
          <w:sz w:val="19"/>
          <w:szCs w:val="19"/>
        </w:rPr>
        <w:t>Formülü</w:t>
      </w:r>
      <w:r w:rsidRPr="00D73EA9">
        <w:rPr>
          <w:b/>
          <w:color w:val="000000"/>
          <w:sz w:val="19"/>
          <w:szCs w:val="19"/>
        </w:rPr>
        <w:tab/>
        <w:t xml:space="preserve">    </w:t>
      </w:r>
      <w:r w:rsidR="009973F8">
        <w:rPr>
          <w:b/>
          <w:color w:val="000000"/>
          <w:sz w:val="19"/>
          <w:szCs w:val="19"/>
        </w:rPr>
        <w:t xml:space="preserve">   </w:t>
      </w:r>
      <w:r w:rsidRPr="00D73EA9">
        <w:rPr>
          <w:b/>
          <w:color w:val="000000"/>
          <w:sz w:val="19"/>
          <w:szCs w:val="19"/>
        </w:rPr>
        <w:t xml:space="preserve"> </w:t>
      </w:r>
      <w:r w:rsidR="009973F8">
        <w:rPr>
          <w:b/>
          <w:color w:val="000000"/>
          <w:sz w:val="19"/>
          <w:szCs w:val="19"/>
        </w:rPr>
        <w:t xml:space="preserve"> </w:t>
      </w:r>
      <w:r w:rsidRPr="00D73EA9">
        <w:rPr>
          <w:b/>
          <w:color w:val="000000"/>
          <w:sz w:val="19"/>
          <w:szCs w:val="19"/>
        </w:rPr>
        <w:t>Çevirim faktörü</w:t>
      </w:r>
    </w:p>
    <w:p w:rsidR="00D73EA9" w:rsidRPr="00D73EA9" w:rsidRDefault="00D73EA9" w:rsidP="00D73EA9">
      <w:pPr>
        <w:tabs>
          <w:tab w:val="left" w:pos="2835"/>
          <w:tab w:val="left" w:pos="8789"/>
        </w:tabs>
        <w:ind w:left="2835" w:hanging="2127"/>
        <w:jc w:val="both"/>
        <w:rPr>
          <w:bCs/>
          <w:color w:val="000000"/>
          <w:sz w:val="19"/>
          <w:szCs w:val="19"/>
        </w:rPr>
      </w:pPr>
      <w:r w:rsidRPr="00D73EA9">
        <w:rPr>
          <w:bCs/>
          <w:color w:val="000000"/>
          <w:sz w:val="19"/>
          <w:szCs w:val="19"/>
        </w:rPr>
        <w:tab/>
      </w:r>
    </w:p>
    <w:p w:rsidR="00D73EA9" w:rsidRPr="00D73EA9" w:rsidRDefault="00D73EA9" w:rsidP="00281AE9">
      <w:pPr>
        <w:tabs>
          <w:tab w:val="left" w:pos="2835"/>
          <w:tab w:val="left" w:pos="7088"/>
          <w:tab w:val="left" w:pos="7371"/>
          <w:tab w:val="left" w:pos="7513"/>
          <w:tab w:val="left" w:pos="7938"/>
          <w:tab w:val="left" w:pos="8080"/>
          <w:tab w:val="left" w:pos="8789"/>
        </w:tabs>
        <w:ind w:left="2835" w:hanging="2127"/>
        <w:jc w:val="both"/>
        <w:rPr>
          <w:color w:val="000000"/>
          <w:sz w:val="19"/>
          <w:szCs w:val="19"/>
        </w:rPr>
      </w:pPr>
      <w:r w:rsidRPr="00D73EA9">
        <w:rPr>
          <w:bCs/>
          <w:color w:val="000000"/>
          <w:sz w:val="19"/>
          <w:szCs w:val="19"/>
        </w:rPr>
        <w:tab/>
        <w:t>Rebaudiozit D</w:t>
      </w:r>
      <w:r w:rsidRPr="00D73EA9">
        <w:rPr>
          <w:color w:val="000000"/>
          <w:sz w:val="19"/>
          <w:szCs w:val="19"/>
        </w:rPr>
        <w:t xml:space="preserve">                    </w:t>
      </w:r>
      <w:r w:rsidR="009973F8">
        <w:rPr>
          <w:color w:val="000000"/>
          <w:sz w:val="19"/>
          <w:szCs w:val="19"/>
        </w:rPr>
        <w:t xml:space="preserve">  </w:t>
      </w:r>
      <w:r w:rsidRPr="00D73EA9">
        <w:rPr>
          <w:color w:val="000000"/>
          <w:sz w:val="19"/>
          <w:szCs w:val="19"/>
        </w:rPr>
        <w:t xml:space="preserve"> </w:t>
      </w:r>
      <w:r w:rsidR="00281AE9">
        <w:rPr>
          <w:color w:val="000000"/>
          <w:sz w:val="19"/>
          <w:szCs w:val="19"/>
        </w:rPr>
        <w:t xml:space="preserve"> </w:t>
      </w:r>
      <w:r w:rsidRPr="00D73EA9">
        <w:rPr>
          <w:color w:val="000000"/>
          <w:sz w:val="19"/>
          <w:szCs w:val="19"/>
        </w:rPr>
        <w:t>C</w:t>
      </w:r>
      <w:r w:rsidRPr="00D73EA9">
        <w:rPr>
          <w:color w:val="000000"/>
          <w:sz w:val="19"/>
          <w:szCs w:val="19"/>
          <w:vertAlign w:val="subscript"/>
        </w:rPr>
        <w:t>50</w:t>
      </w:r>
      <w:r w:rsidRPr="00D73EA9">
        <w:rPr>
          <w:color w:val="000000"/>
          <w:sz w:val="19"/>
          <w:szCs w:val="19"/>
        </w:rPr>
        <w:t>H</w:t>
      </w:r>
      <w:r w:rsidRPr="00D73EA9">
        <w:rPr>
          <w:color w:val="000000"/>
          <w:sz w:val="19"/>
          <w:szCs w:val="19"/>
          <w:vertAlign w:val="subscript"/>
        </w:rPr>
        <w:t>80</w:t>
      </w:r>
      <w:r w:rsidRPr="00D73EA9">
        <w:rPr>
          <w:color w:val="000000"/>
          <w:sz w:val="19"/>
          <w:szCs w:val="19"/>
        </w:rPr>
        <w:t>O</w:t>
      </w:r>
      <w:r w:rsidRPr="00D73EA9">
        <w:rPr>
          <w:color w:val="000000"/>
          <w:sz w:val="19"/>
          <w:szCs w:val="19"/>
          <w:vertAlign w:val="subscript"/>
        </w:rPr>
        <w:t xml:space="preserve">28 </w:t>
      </w:r>
      <w:r w:rsidRPr="00D73EA9">
        <w:rPr>
          <w:color w:val="000000"/>
          <w:sz w:val="19"/>
          <w:szCs w:val="19"/>
        </w:rPr>
        <w:t xml:space="preserve">                       </w:t>
      </w:r>
      <w:r w:rsidR="009973F8">
        <w:rPr>
          <w:color w:val="000000"/>
          <w:sz w:val="19"/>
          <w:szCs w:val="19"/>
        </w:rPr>
        <w:t xml:space="preserve">    </w:t>
      </w:r>
      <w:r w:rsidR="00281AE9">
        <w:rPr>
          <w:color w:val="000000"/>
          <w:sz w:val="19"/>
          <w:szCs w:val="19"/>
        </w:rPr>
        <w:t xml:space="preserve">  </w:t>
      </w:r>
      <w:r w:rsidRPr="00D73EA9">
        <w:rPr>
          <w:color w:val="000000"/>
          <w:sz w:val="19"/>
          <w:szCs w:val="19"/>
        </w:rPr>
        <w:t>0,29</w:t>
      </w:r>
    </w:p>
    <w:p w:rsidR="00D73EA9" w:rsidRPr="00D73EA9" w:rsidRDefault="00D73EA9" w:rsidP="00D73EA9">
      <w:pPr>
        <w:tabs>
          <w:tab w:val="left" w:pos="2835"/>
          <w:tab w:val="left" w:pos="7088"/>
          <w:tab w:val="left" w:pos="8789"/>
        </w:tabs>
        <w:ind w:left="2835" w:hanging="2127"/>
        <w:jc w:val="both"/>
        <w:rPr>
          <w:bCs/>
          <w:color w:val="000000"/>
          <w:sz w:val="19"/>
          <w:szCs w:val="19"/>
        </w:rPr>
      </w:pPr>
      <w:r w:rsidRPr="00D73EA9">
        <w:rPr>
          <w:color w:val="000000"/>
          <w:sz w:val="19"/>
          <w:szCs w:val="19"/>
        </w:rPr>
        <w:tab/>
        <w:t xml:space="preserve">Rebaudiozit A                     </w:t>
      </w:r>
      <w:r w:rsidR="009973F8">
        <w:rPr>
          <w:color w:val="000000"/>
          <w:sz w:val="19"/>
          <w:szCs w:val="19"/>
        </w:rPr>
        <w:t xml:space="preserve">  </w:t>
      </w:r>
      <w:r w:rsidR="00281AE9">
        <w:rPr>
          <w:color w:val="000000"/>
          <w:sz w:val="19"/>
          <w:szCs w:val="19"/>
        </w:rPr>
        <w:t xml:space="preserve"> </w:t>
      </w:r>
      <w:r w:rsidRPr="00D73EA9">
        <w:rPr>
          <w:color w:val="000000"/>
          <w:sz w:val="19"/>
          <w:szCs w:val="19"/>
        </w:rPr>
        <w:t>C</w:t>
      </w:r>
      <w:r w:rsidRPr="00D73EA9">
        <w:rPr>
          <w:color w:val="000000"/>
          <w:sz w:val="19"/>
          <w:szCs w:val="19"/>
          <w:vertAlign w:val="subscript"/>
        </w:rPr>
        <w:t>44</w:t>
      </w:r>
      <w:r w:rsidRPr="00D73EA9">
        <w:rPr>
          <w:color w:val="000000"/>
          <w:sz w:val="19"/>
          <w:szCs w:val="19"/>
        </w:rPr>
        <w:t>H</w:t>
      </w:r>
      <w:r w:rsidRPr="00D73EA9">
        <w:rPr>
          <w:color w:val="000000"/>
          <w:sz w:val="19"/>
          <w:szCs w:val="19"/>
          <w:vertAlign w:val="subscript"/>
        </w:rPr>
        <w:t>70</w:t>
      </w:r>
      <w:r w:rsidRPr="00D73EA9">
        <w:rPr>
          <w:color w:val="000000"/>
          <w:sz w:val="19"/>
          <w:szCs w:val="19"/>
        </w:rPr>
        <w:t>O</w:t>
      </w:r>
      <w:r w:rsidRPr="00D73EA9">
        <w:rPr>
          <w:color w:val="000000"/>
          <w:sz w:val="19"/>
          <w:szCs w:val="19"/>
          <w:vertAlign w:val="subscript"/>
        </w:rPr>
        <w:t>23</w:t>
      </w:r>
      <w:r w:rsidRPr="00D73EA9">
        <w:rPr>
          <w:color w:val="000000"/>
          <w:sz w:val="19"/>
          <w:szCs w:val="19"/>
        </w:rPr>
        <w:t xml:space="preserve">                        </w:t>
      </w:r>
      <w:r w:rsidR="009973F8">
        <w:rPr>
          <w:color w:val="000000"/>
          <w:sz w:val="19"/>
          <w:szCs w:val="19"/>
        </w:rPr>
        <w:t xml:space="preserve">    </w:t>
      </w:r>
      <w:r w:rsidR="00281AE9">
        <w:rPr>
          <w:color w:val="000000"/>
          <w:sz w:val="19"/>
          <w:szCs w:val="19"/>
        </w:rPr>
        <w:t xml:space="preserve">  </w:t>
      </w:r>
      <w:r w:rsidRPr="00D73EA9">
        <w:rPr>
          <w:color w:val="000000"/>
          <w:sz w:val="19"/>
          <w:szCs w:val="19"/>
        </w:rPr>
        <w:t>0,33</w:t>
      </w:r>
    </w:p>
    <w:p w:rsidR="00D73EA9" w:rsidRPr="00D73EA9" w:rsidRDefault="00D73EA9" w:rsidP="00D73EA9">
      <w:pPr>
        <w:jc w:val="both"/>
        <w:rPr>
          <w:color w:val="000000"/>
          <w:sz w:val="19"/>
          <w:szCs w:val="19"/>
        </w:rPr>
      </w:pPr>
    </w:p>
    <w:p w:rsidR="00D73EA9" w:rsidRPr="00D73EA9" w:rsidRDefault="00D73EA9" w:rsidP="00D73EA9">
      <w:pPr>
        <w:ind w:firstLine="708"/>
        <w:jc w:val="both"/>
        <w:rPr>
          <w:b/>
          <w:bCs/>
          <w:color w:val="000000"/>
          <w:sz w:val="19"/>
          <w:szCs w:val="19"/>
        </w:rPr>
      </w:pPr>
      <w:r w:rsidRPr="00D73EA9">
        <w:rPr>
          <w:b/>
          <w:bCs/>
          <w:color w:val="000000"/>
          <w:sz w:val="19"/>
          <w:szCs w:val="19"/>
        </w:rPr>
        <w:t xml:space="preserve">Molekül ağırlığı ve </w:t>
      </w:r>
    </w:p>
    <w:p w:rsidR="00D73EA9" w:rsidRPr="00D73EA9" w:rsidRDefault="00D73EA9" w:rsidP="00D73EA9">
      <w:pPr>
        <w:tabs>
          <w:tab w:val="left" w:pos="2835"/>
        </w:tabs>
        <w:ind w:left="708"/>
        <w:jc w:val="both"/>
        <w:rPr>
          <w:color w:val="000000"/>
          <w:sz w:val="19"/>
          <w:szCs w:val="19"/>
        </w:rPr>
      </w:pPr>
      <w:r w:rsidRPr="00D73EA9">
        <w:rPr>
          <w:b/>
          <w:bCs/>
          <w:color w:val="000000"/>
          <w:sz w:val="19"/>
          <w:szCs w:val="19"/>
        </w:rPr>
        <w:t>CAS numarası:</w:t>
      </w:r>
      <w:r w:rsidRPr="00D73EA9">
        <w:rPr>
          <w:b/>
          <w:bCs/>
          <w:color w:val="000000"/>
          <w:sz w:val="19"/>
          <w:szCs w:val="19"/>
        </w:rPr>
        <w:tab/>
      </w:r>
      <w:r w:rsidRPr="00D73EA9">
        <w:rPr>
          <w:b/>
          <w:color w:val="000000"/>
          <w:sz w:val="19"/>
          <w:szCs w:val="19"/>
        </w:rPr>
        <w:t>Bilinen adı</w:t>
      </w:r>
      <w:r w:rsidRPr="00D73EA9">
        <w:rPr>
          <w:b/>
          <w:color w:val="000000"/>
          <w:sz w:val="19"/>
          <w:szCs w:val="19"/>
        </w:rPr>
        <w:tab/>
        <w:t xml:space="preserve">       </w:t>
      </w:r>
      <w:r w:rsidR="009973F8">
        <w:rPr>
          <w:b/>
          <w:color w:val="000000"/>
          <w:sz w:val="19"/>
          <w:szCs w:val="19"/>
        </w:rPr>
        <w:t xml:space="preserve">   </w:t>
      </w:r>
      <w:r w:rsidRPr="00D73EA9">
        <w:rPr>
          <w:b/>
          <w:color w:val="000000"/>
          <w:sz w:val="19"/>
          <w:szCs w:val="19"/>
        </w:rPr>
        <w:t xml:space="preserve"> </w:t>
      </w:r>
      <w:r w:rsidR="00281AE9">
        <w:rPr>
          <w:b/>
          <w:color w:val="000000"/>
          <w:sz w:val="19"/>
          <w:szCs w:val="19"/>
        </w:rPr>
        <w:t xml:space="preserve">  </w:t>
      </w:r>
      <w:r w:rsidRPr="00D73EA9">
        <w:rPr>
          <w:b/>
          <w:color w:val="000000"/>
          <w:sz w:val="19"/>
          <w:szCs w:val="19"/>
        </w:rPr>
        <w:t xml:space="preserve">CAS numarası       </w:t>
      </w:r>
      <w:r w:rsidR="009973F8">
        <w:rPr>
          <w:b/>
          <w:color w:val="000000"/>
          <w:sz w:val="19"/>
          <w:szCs w:val="19"/>
        </w:rPr>
        <w:t xml:space="preserve">      </w:t>
      </w:r>
      <w:r w:rsidRPr="00D73EA9">
        <w:rPr>
          <w:b/>
          <w:color w:val="000000"/>
          <w:sz w:val="19"/>
          <w:szCs w:val="19"/>
        </w:rPr>
        <w:t>Moleküler ağırlık(g/mol)</w:t>
      </w:r>
    </w:p>
    <w:p w:rsidR="00D73EA9" w:rsidRPr="00D73EA9" w:rsidRDefault="00D73EA9" w:rsidP="00D73EA9">
      <w:pPr>
        <w:tabs>
          <w:tab w:val="left" w:pos="2835"/>
          <w:tab w:val="left" w:pos="8789"/>
        </w:tabs>
        <w:ind w:left="2835" w:hanging="2127"/>
        <w:jc w:val="both"/>
        <w:rPr>
          <w:bCs/>
          <w:color w:val="000000"/>
          <w:sz w:val="19"/>
          <w:szCs w:val="19"/>
        </w:rPr>
      </w:pPr>
      <w:r w:rsidRPr="00D73EA9">
        <w:rPr>
          <w:bCs/>
          <w:color w:val="000000"/>
          <w:sz w:val="19"/>
          <w:szCs w:val="19"/>
        </w:rPr>
        <w:tab/>
      </w:r>
    </w:p>
    <w:p w:rsidR="00D73EA9" w:rsidRPr="00D73EA9" w:rsidRDefault="00D73EA9" w:rsidP="00D73EA9">
      <w:pPr>
        <w:tabs>
          <w:tab w:val="left" w:pos="2835"/>
          <w:tab w:val="left" w:pos="7088"/>
          <w:tab w:val="left" w:pos="8789"/>
        </w:tabs>
        <w:ind w:left="2835" w:hanging="2127"/>
        <w:jc w:val="both"/>
        <w:rPr>
          <w:color w:val="000000"/>
          <w:sz w:val="19"/>
          <w:szCs w:val="19"/>
        </w:rPr>
      </w:pPr>
      <w:r w:rsidRPr="00D73EA9">
        <w:rPr>
          <w:bCs/>
          <w:color w:val="000000"/>
          <w:sz w:val="19"/>
          <w:szCs w:val="19"/>
        </w:rPr>
        <w:tab/>
        <w:t>Rebaudiozit D</w:t>
      </w:r>
      <w:r w:rsidRPr="00D73EA9">
        <w:rPr>
          <w:color w:val="000000"/>
          <w:sz w:val="19"/>
          <w:szCs w:val="19"/>
        </w:rPr>
        <w:t xml:space="preserve">            </w:t>
      </w:r>
      <w:r w:rsidR="009973F8">
        <w:rPr>
          <w:color w:val="000000"/>
          <w:sz w:val="19"/>
          <w:szCs w:val="19"/>
        </w:rPr>
        <w:t xml:space="preserve">       </w:t>
      </w:r>
      <w:r w:rsidR="00281AE9">
        <w:rPr>
          <w:color w:val="000000"/>
          <w:sz w:val="19"/>
          <w:szCs w:val="19"/>
        </w:rPr>
        <w:t xml:space="preserve">   </w:t>
      </w:r>
      <w:r w:rsidRPr="00D73EA9">
        <w:rPr>
          <w:color w:val="000000"/>
          <w:sz w:val="19"/>
          <w:szCs w:val="19"/>
        </w:rPr>
        <w:t xml:space="preserve">63279-13-0               </w:t>
      </w:r>
      <w:r w:rsidR="009973F8">
        <w:rPr>
          <w:color w:val="000000"/>
          <w:sz w:val="19"/>
          <w:szCs w:val="19"/>
        </w:rPr>
        <w:t xml:space="preserve">          </w:t>
      </w:r>
      <w:r w:rsidRPr="00D73EA9">
        <w:rPr>
          <w:color w:val="000000"/>
          <w:sz w:val="19"/>
          <w:szCs w:val="19"/>
        </w:rPr>
        <w:t>1.291,15</w:t>
      </w:r>
    </w:p>
    <w:p w:rsidR="00D73EA9" w:rsidRPr="00D73EA9" w:rsidRDefault="00D73EA9" w:rsidP="00D73EA9">
      <w:pPr>
        <w:tabs>
          <w:tab w:val="left" w:pos="2835"/>
          <w:tab w:val="left" w:pos="7088"/>
          <w:tab w:val="left" w:pos="8789"/>
        </w:tabs>
        <w:ind w:left="2835" w:hanging="2127"/>
        <w:jc w:val="both"/>
        <w:rPr>
          <w:bCs/>
          <w:color w:val="000000"/>
          <w:sz w:val="19"/>
          <w:szCs w:val="19"/>
        </w:rPr>
      </w:pPr>
      <w:r w:rsidRPr="00D73EA9">
        <w:rPr>
          <w:bCs/>
          <w:color w:val="000000"/>
          <w:sz w:val="19"/>
          <w:szCs w:val="19"/>
        </w:rPr>
        <w:tab/>
        <w:t xml:space="preserve">Rebaudiozit A            </w:t>
      </w:r>
      <w:r w:rsidR="009973F8">
        <w:rPr>
          <w:bCs/>
          <w:color w:val="000000"/>
          <w:sz w:val="19"/>
          <w:szCs w:val="19"/>
        </w:rPr>
        <w:t xml:space="preserve">       </w:t>
      </w:r>
      <w:r w:rsidR="00281AE9">
        <w:rPr>
          <w:bCs/>
          <w:color w:val="000000"/>
          <w:sz w:val="19"/>
          <w:szCs w:val="19"/>
        </w:rPr>
        <w:t xml:space="preserve">   </w:t>
      </w:r>
      <w:r w:rsidRPr="00D73EA9">
        <w:rPr>
          <w:bCs/>
          <w:color w:val="000000"/>
          <w:sz w:val="19"/>
          <w:szCs w:val="19"/>
        </w:rPr>
        <w:t xml:space="preserve">58543-16-1               </w:t>
      </w:r>
      <w:r w:rsidR="009973F8">
        <w:rPr>
          <w:bCs/>
          <w:color w:val="000000"/>
          <w:sz w:val="19"/>
          <w:szCs w:val="19"/>
        </w:rPr>
        <w:t xml:space="preserve">          </w:t>
      </w:r>
      <w:r w:rsidRPr="00D73EA9">
        <w:rPr>
          <w:bCs/>
          <w:color w:val="000000"/>
          <w:sz w:val="19"/>
          <w:szCs w:val="19"/>
        </w:rPr>
        <w:t>967,01</w:t>
      </w:r>
    </w:p>
    <w:p w:rsidR="00D73EA9" w:rsidRPr="00D73EA9" w:rsidRDefault="00D73EA9" w:rsidP="00D73EA9">
      <w:pPr>
        <w:jc w:val="both"/>
        <w:rPr>
          <w:color w:val="000000"/>
          <w:sz w:val="19"/>
          <w:szCs w:val="19"/>
        </w:rPr>
      </w:pPr>
    </w:p>
    <w:p w:rsidR="00D73EA9" w:rsidRPr="00D73EA9" w:rsidRDefault="00D73EA9" w:rsidP="00D73EA9">
      <w:pPr>
        <w:ind w:left="2832" w:hanging="2124"/>
        <w:jc w:val="both"/>
        <w:rPr>
          <w:color w:val="000000"/>
          <w:sz w:val="19"/>
          <w:szCs w:val="19"/>
        </w:rPr>
      </w:pPr>
      <w:r w:rsidRPr="00D73EA9">
        <w:rPr>
          <w:b/>
          <w:bCs/>
          <w:color w:val="000000"/>
          <w:sz w:val="19"/>
          <w:szCs w:val="19"/>
        </w:rPr>
        <w:t>Analiz:</w:t>
      </w:r>
      <w:r w:rsidRPr="00D73EA9">
        <w:rPr>
          <w:color w:val="000000"/>
          <w:sz w:val="19"/>
          <w:szCs w:val="19"/>
        </w:rPr>
        <w:tab/>
        <w:t>Kuru bazda rebaudiozit D ve A %95’ten az olmamalıdır.</w:t>
      </w:r>
    </w:p>
    <w:p w:rsidR="00D73EA9" w:rsidRPr="00D73EA9" w:rsidRDefault="00D73EA9" w:rsidP="00D73EA9">
      <w:pPr>
        <w:ind w:left="2832" w:hanging="2124"/>
        <w:jc w:val="both"/>
        <w:rPr>
          <w:color w:val="000000"/>
          <w:sz w:val="19"/>
          <w:szCs w:val="19"/>
        </w:rPr>
      </w:pPr>
    </w:p>
    <w:p w:rsidR="00D73EA9" w:rsidRPr="00D73EA9" w:rsidRDefault="00D73EA9" w:rsidP="00D73EA9">
      <w:pPr>
        <w:ind w:left="2835" w:hanging="2835"/>
        <w:jc w:val="both"/>
        <w:rPr>
          <w:color w:val="000000"/>
          <w:sz w:val="19"/>
          <w:szCs w:val="19"/>
        </w:rPr>
      </w:pPr>
      <w:r w:rsidRPr="00D73EA9">
        <w:rPr>
          <w:b/>
          <w:bCs/>
          <w:color w:val="000000"/>
          <w:sz w:val="19"/>
          <w:szCs w:val="19"/>
          <w:u w:val="single"/>
        </w:rPr>
        <w:lastRenderedPageBreak/>
        <w:t>Tanımlama:</w:t>
      </w:r>
      <w:r w:rsidRPr="00D73EA9">
        <w:rPr>
          <w:color w:val="000000"/>
          <w:sz w:val="19"/>
          <w:szCs w:val="19"/>
        </w:rPr>
        <w:tab/>
        <w:t>Beyazdan açık sarıya kadar toz, sukrozdan yaklaşık 150 - 350 kat arasında daha tatlı (%5 sukroz eşdeğerlilikte)</w:t>
      </w:r>
    </w:p>
    <w:p w:rsidR="00D73EA9" w:rsidRPr="00D73EA9" w:rsidRDefault="00D73EA9" w:rsidP="00D73EA9">
      <w:pPr>
        <w:jc w:val="both"/>
        <w:rPr>
          <w:b/>
          <w:bCs/>
          <w:color w:val="000000"/>
          <w:sz w:val="19"/>
          <w:szCs w:val="19"/>
        </w:rPr>
      </w:pPr>
    </w:p>
    <w:p w:rsidR="00D73EA9" w:rsidRPr="00D73EA9" w:rsidRDefault="00D73EA9" w:rsidP="00D73EA9">
      <w:pPr>
        <w:jc w:val="both"/>
        <w:rPr>
          <w:b/>
          <w:bCs/>
          <w:color w:val="000000"/>
          <w:sz w:val="19"/>
          <w:szCs w:val="19"/>
          <w:u w:val="single"/>
        </w:rPr>
      </w:pPr>
      <w:r w:rsidRPr="00D73EA9">
        <w:rPr>
          <w:b/>
          <w:bCs/>
          <w:color w:val="000000"/>
          <w:sz w:val="19"/>
          <w:szCs w:val="19"/>
          <w:u w:val="single"/>
        </w:rPr>
        <w:t>İdentifikasyon:</w:t>
      </w:r>
    </w:p>
    <w:p w:rsidR="00D73EA9" w:rsidRPr="00D73EA9" w:rsidRDefault="00D73EA9" w:rsidP="00D73EA9">
      <w:pPr>
        <w:jc w:val="both"/>
        <w:rPr>
          <w:color w:val="000000"/>
          <w:sz w:val="19"/>
          <w:szCs w:val="19"/>
          <w:u w:val="single"/>
        </w:rPr>
      </w:pPr>
    </w:p>
    <w:p w:rsidR="00D73EA9" w:rsidRPr="00D73EA9" w:rsidRDefault="00D73EA9" w:rsidP="00D73EA9">
      <w:pPr>
        <w:ind w:left="2832" w:hanging="2124"/>
        <w:jc w:val="both"/>
        <w:rPr>
          <w:color w:val="000000"/>
          <w:sz w:val="19"/>
          <w:szCs w:val="19"/>
        </w:rPr>
      </w:pPr>
      <w:r w:rsidRPr="00D73EA9">
        <w:rPr>
          <w:b/>
          <w:bCs/>
          <w:color w:val="000000"/>
          <w:sz w:val="19"/>
          <w:szCs w:val="19"/>
        </w:rPr>
        <w:t>Çözünürlük:</w:t>
      </w:r>
      <w:r w:rsidRPr="00D73EA9">
        <w:rPr>
          <w:b/>
          <w:bCs/>
          <w:color w:val="000000"/>
          <w:sz w:val="19"/>
          <w:szCs w:val="19"/>
        </w:rPr>
        <w:tab/>
      </w:r>
      <w:r w:rsidRPr="00D73EA9">
        <w:rPr>
          <w:color w:val="000000"/>
          <w:sz w:val="19"/>
          <w:szCs w:val="19"/>
        </w:rPr>
        <w:t>Suda serbest çözünebilen veya az çözünen niteliktedir.</w:t>
      </w:r>
    </w:p>
    <w:p w:rsidR="00D73EA9" w:rsidRPr="00D73EA9" w:rsidRDefault="00D73EA9" w:rsidP="00D73EA9">
      <w:pPr>
        <w:jc w:val="both"/>
        <w:rPr>
          <w:color w:val="000000"/>
          <w:sz w:val="19"/>
          <w:szCs w:val="19"/>
        </w:rPr>
      </w:pPr>
    </w:p>
    <w:p w:rsidR="00D73EA9" w:rsidRPr="00D73EA9" w:rsidRDefault="00D73EA9" w:rsidP="00D73EA9">
      <w:pPr>
        <w:ind w:left="2835" w:hanging="2127"/>
        <w:jc w:val="both"/>
        <w:rPr>
          <w:color w:val="000000"/>
          <w:sz w:val="19"/>
          <w:szCs w:val="19"/>
        </w:rPr>
      </w:pPr>
      <w:r w:rsidRPr="00D73EA9">
        <w:rPr>
          <w:b/>
          <w:bCs/>
          <w:color w:val="000000"/>
          <w:sz w:val="19"/>
          <w:szCs w:val="19"/>
        </w:rPr>
        <w:t>pH:</w:t>
      </w:r>
      <w:r w:rsidRPr="00D73EA9">
        <w:rPr>
          <w:color w:val="000000"/>
          <w:sz w:val="19"/>
          <w:szCs w:val="19"/>
        </w:rPr>
        <w:tab/>
        <w:t>4,5 - 7,0 arasındadır (1/100’lik çözelti).</w:t>
      </w:r>
    </w:p>
    <w:p w:rsidR="00D73EA9" w:rsidRPr="00D73EA9" w:rsidRDefault="00D73EA9" w:rsidP="00D73EA9">
      <w:pPr>
        <w:jc w:val="both"/>
        <w:rPr>
          <w:b/>
          <w:color w:val="000000"/>
          <w:sz w:val="19"/>
          <w:szCs w:val="19"/>
        </w:rPr>
      </w:pPr>
    </w:p>
    <w:p w:rsidR="00D73EA9" w:rsidRPr="00D73EA9" w:rsidRDefault="00D73EA9" w:rsidP="00D73EA9">
      <w:pPr>
        <w:jc w:val="both"/>
        <w:rPr>
          <w:b/>
          <w:bCs/>
          <w:color w:val="000000"/>
          <w:sz w:val="19"/>
          <w:szCs w:val="19"/>
          <w:u w:val="single"/>
        </w:rPr>
      </w:pPr>
      <w:r w:rsidRPr="00D73EA9">
        <w:rPr>
          <w:b/>
          <w:bCs/>
          <w:color w:val="000000"/>
          <w:sz w:val="19"/>
          <w:szCs w:val="19"/>
          <w:u w:val="single"/>
        </w:rPr>
        <w:t>Saflık:</w:t>
      </w:r>
    </w:p>
    <w:p w:rsidR="00D73EA9" w:rsidRPr="00D73EA9" w:rsidRDefault="00D73EA9" w:rsidP="00D73EA9">
      <w:pPr>
        <w:jc w:val="both"/>
        <w:rPr>
          <w:b/>
          <w:bCs/>
          <w:color w:val="000000"/>
          <w:sz w:val="19"/>
          <w:szCs w:val="19"/>
          <w:u w:val="single"/>
        </w:rPr>
      </w:pPr>
    </w:p>
    <w:p w:rsidR="00D73EA9" w:rsidRPr="00D73EA9" w:rsidRDefault="00D73EA9" w:rsidP="00D73EA9">
      <w:pPr>
        <w:ind w:firstLine="708"/>
        <w:jc w:val="both"/>
        <w:rPr>
          <w:b/>
          <w:bCs/>
          <w:color w:val="000000"/>
          <w:sz w:val="19"/>
          <w:szCs w:val="19"/>
        </w:rPr>
      </w:pPr>
      <w:r w:rsidRPr="00D73EA9">
        <w:rPr>
          <w:b/>
          <w:bCs/>
          <w:color w:val="000000"/>
          <w:sz w:val="19"/>
          <w:szCs w:val="19"/>
        </w:rPr>
        <w:t>Toplam kül:</w:t>
      </w:r>
      <w:r w:rsidRPr="00D73EA9">
        <w:rPr>
          <w:b/>
          <w:bCs/>
          <w:color w:val="000000"/>
          <w:sz w:val="19"/>
          <w:szCs w:val="19"/>
        </w:rPr>
        <w:tab/>
      </w:r>
      <w:r w:rsidRPr="00D73EA9">
        <w:rPr>
          <w:b/>
          <w:bCs/>
          <w:color w:val="000000"/>
          <w:sz w:val="19"/>
          <w:szCs w:val="19"/>
        </w:rPr>
        <w:tab/>
      </w:r>
      <w:r w:rsidRPr="00D73EA9">
        <w:rPr>
          <w:bCs/>
          <w:color w:val="000000"/>
          <w:sz w:val="19"/>
          <w:szCs w:val="19"/>
        </w:rPr>
        <w:t>%1’den fazla olmamalıdır.</w:t>
      </w:r>
    </w:p>
    <w:p w:rsidR="00D73EA9" w:rsidRPr="00D73EA9" w:rsidRDefault="00D73EA9" w:rsidP="00D73EA9">
      <w:pPr>
        <w:ind w:firstLine="708"/>
        <w:jc w:val="both"/>
        <w:rPr>
          <w:b/>
          <w:bCs/>
          <w:color w:val="000000"/>
          <w:sz w:val="19"/>
          <w:szCs w:val="19"/>
        </w:rPr>
      </w:pPr>
    </w:p>
    <w:p w:rsidR="00D73EA9" w:rsidRPr="00D73EA9" w:rsidRDefault="00D73EA9" w:rsidP="00D73EA9">
      <w:pPr>
        <w:ind w:firstLine="708"/>
        <w:jc w:val="both"/>
        <w:rPr>
          <w:color w:val="000000"/>
          <w:sz w:val="19"/>
          <w:szCs w:val="19"/>
        </w:rPr>
      </w:pPr>
      <w:r w:rsidRPr="00D73EA9">
        <w:rPr>
          <w:b/>
          <w:bCs/>
          <w:color w:val="000000"/>
          <w:sz w:val="19"/>
          <w:szCs w:val="19"/>
        </w:rPr>
        <w:t>Kurutma kaybı:</w:t>
      </w:r>
      <w:r w:rsidRPr="00D73EA9">
        <w:rPr>
          <w:b/>
          <w:bCs/>
          <w:color w:val="000000"/>
          <w:sz w:val="19"/>
          <w:szCs w:val="19"/>
        </w:rPr>
        <w:tab/>
      </w:r>
      <w:r w:rsidR="009973F8">
        <w:rPr>
          <w:b/>
          <w:bCs/>
          <w:color w:val="000000"/>
          <w:sz w:val="19"/>
          <w:szCs w:val="19"/>
        </w:rPr>
        <w:tab/>
      </w:r>
      <w:r w:rsidRPr="00D73EA9">
        <w:rPr>
          <w:color w:val="000000"/>
          <w:sz w:val="19"/>
          <w:szCs w:val="19"/>
        </w:rPr>
        <w:t>%6’dan fazla olmamalıdır (105 °C, 2 saat).</w:t>
      </w:r>
    </w:p>
    <w:p w:rsidR="00D73EA9" w:rsidRPr="00D73EA9" w:rsidRDefault="00D73EA9" w:rsidP="00D73EA9">
      <w:pPr>
        <w:jc w:val="both"/>
        <w:rPr>
          <w:b/>
          <w:bCs/>
          <w:color w:val="000000"/>
          <w:sz w:val="19"/>
          <w:szCs w:val="19"/>
        </w:rPr>
      </w:pPr>
    </w:p>
    <w:p w:rsidR="00D73EA9" w:rsidRPr="00D73EA9" w:rsidRDefault="00D73EA9" w:rsidP="00D73EA9">
      <w:pPr>
        <w:ind w:left="2832" w:hanging="2124"/>
        <w:jc w:val="both"/>
        <w:rPr>
          <w:color w:val="000000"/>
          <w:sz w:val="19"/>
          <w:szCs w:val="19"/>
        </w:rPr>
      </w:pPr>
      <w:r w:rsidRPr="00D73EA9">
        <w:rPr>
          <w:b/>
          <w:bCs/>
          <w:color w:val="000000"/>
          <w:sz w:val="19"/>
          <w:szCs w:val="19"/>
        </w:rPr>
        <w:t>Çözücü kalıntıları:</w:t>
      </w:r>
      <w:r w:rsidRPr="00D73EA9">
        <w:rPr>
          <w:b/>
          <w:color w:val="000000"/>
          <w:sz w:val="19"/>
          <w:szCs w:val="19"/>
        </w:rPr>
        <w:tab/>
      </w:r>
      <w:r w:rsidRPr="00D73EA9">
        <w:rPr>
          <w:color w:val="000000"/>
          <w:sz w:val="19"/>
          <w:szCs w:val="19"/>
        </w:rPr>
        <w:t>5.000 mg/kg etanolden fazla olmamalıdır.</w:t>
      </w:r>
    </w:p>
    <w:p w:rsidR="00D73EA9" w:rsidRPr="00D73EA9" w:rsidRDefault="00D73EA9" w:rsidP="00D73EA9">
      <w:pPr>
        <w:ind w:left="2832" w:hanging="2124"/>
        <w:jc w:val="both"/>
        <w:rPr>
          <w:color w:val="000000"/>
          <w:sz w:val="19"/>
          <w:szCs w:val="19"/>
        </w:rPr>
      </w:pPr>
    </w:p>
    <w:p w:rsidR="00D73EA9" w:rsidRPr="00D73EA9" w:rsidRDefault="00D73EA9" w:rsidP="00D73EA9">
      <w:pPr>
        <w:ind w:firstLine="708"/>
        <w:jc w:val="both"/>
        <w:rPr>
          <w:color w:val="000000"/>
          <w:sz w:val="19"/>
          <w:szCs w:val="19"/>
        </w:rPr>
      </w:pPr>
      <w:r w:rsidRPr="00D73EA9">
        <w:rPr>
          <w:b/>
          <w:bCs/>
          <w:color w:val="000000"/>
          <w:sz w:val="19"/>
          <w:szCs w:val="19"/>
        </w:rPr>
        <w:t>Arsenik:</w:t>
      </w:r>
      <w:r w:rsidRPr="00D73EA9">
        <w:rPr>
          <w:color w:val="000000"/>
          <w:sz w:val="19"/>
          <w:szCs w:val="19"/>
        </w:rPr>
        <w:t xml:space="preserve"> </w:t>
      </w:r>
      <w:r w:rsidRPr="00D73EA9">
        <w:rPr>
          <w:color w:val="000000"/>
          <w:sz w:val="19"/>
          <w:szCs w:val="19"/>
        </w:rPr>
        <w:tab/>
      </w:r>
      <w:r w:rsidRPr="00D73EA9">
        <w:rPr>
          <w:color w:val="000000"/>
          <w:sz w:val="19"/>
          <w:szCs w:val="19"/>
        </w:rPr>
        <w:tab/>
        <w:t>0,015 mg/kg’dan fazla olmamalıdır.</w:t>
      </w:r>
    </w:p>
    <w:p w:rsidR="00D73EA9" w:rsidRPr="00D73EA9" w:rsidRDefault="00D73EA9" w:rsidP="00D73EA9">
      <w:pPr>
        <w:jc w:val="both"/>
        <w:rPr>
          <w:b/>
          <w:bCs/>
          <w:color w:val="000000"/>
          <w:sz w:val="19"/>
          <w:szCs w:val="19"/>
        </w:rPr>
      </w:pPr>
    </w:p>
    <w:p w:rsidR="00D73EA9" w:rsidRPr="00D73EA9" w:rsidRDefault="00D73EA9" w:rsidP="00D73EA9">
      <w:pPr>
        <w:ind w:firstLine="708"/>
        <w:jc w:val="both"/>
        <w:rPr>
          <w:color w:val="000000"/>
          <w:sz w:val="19"/>
          <w:szCs w:val="19"/>
        </w:rPr>
      </w:pPr>
      <w:r w:rsidRPr="00D73EA9">
        <w:rPr>
          <w:b/>
          <w:bCs/>
          <w:color w:val="000000"/>
          <w:sz w:val="19"/>
          <w:szCs w:val="19"/>
        </w:rPr>
        <w:t>Kurşun:</w:t>
      </w:r>
      <w:r w:rsidRPr="00D73EA9">
        <w:rPr>
          <w:color w:val="000000"/>
          <w:sz w:val="19"/>
          <w:szCs w:val="19"/>
        </w:rPr>
        <w:tab/>
      </w:r>
      <w:r w:rsidRPr="00D73EA9">
        <w:rPr>
          <w:color w:val="000000"/>
          <w:sz w:val="19"/>
          <w:szCs w:val="19"/>
        </w:rPr>
        <w:tab/>
      </w:r>
      <w:r w:rsidR="009973F8">
        <w:rPr>
          <w:color w:val="000000"/>
          <w:sz w:val="19"/>
          <w:szCs w:val="19"/>
        </w:rPr>
        <w:tab/>
      </w:r>
      <w:r w:rsidRPr="00D73EA9">
        <w:rPr>
          <w:color w:val="000000"/>
          <w:sz w:val="19"/>
          <w:szCs w:val="19"/>
        </w:rPr>
        <w:t>0,2 mg/kg’dan fazla olmamalıdır.</w:t>
      </w:r>
    </w:p>
    <w:p w:rsidR="00D73EA9" w:rsidRPr="00D73EA9" w:rsidRDefault="00D73EA9" w:rsidP="00D73EA9">
      <w:pPr>
        <w:ind w:firstLine="708"/>
        <w:jc w:val="both"/>
        <w:rPr>
          <w:color w:val="000000"/>
          <w:sz w:val="19"/>
          <w:szCs w:val="19"/>
        </w:rPr>
      </w:pPr>
    </w:p>
    <w:p w:rsidR="00D73EA9" w:rsidRPr="00D73EA9" w:rsidRDefault="00D73EA9" w:rsidP="00D73EA9">
      <w:pPr>
        <w:ind w:firstLine="708"/>
        <w:jc w:val="both"/>
        <w:rPr>
          <w:color w:val="000000"/>
          <w:sz w:val="19"/>
          <w:szCs w:val="19"/>
        </w:rPr>
      </w:pPr>
      <w:r w:rsidRPr="00D73EA9">
        <w:rPr>
          <w:b/>
          <w:color w:val="000000"/>
          <w:sz w:val="19"/>
          <w:szCs w:val="19"/>
        </w:rPr>
        <w:t>Kadmiyum:</w:t>
      </w:r>
      <w:r w:rsidRPr="00D73EA9">
        <w:rPr>
          <w:color w:val="000000"/>
          <w:sz w:val="19"/>
          <w:szCs w:val="19"/>
        </w:rPr>
        <w:tab/>
      </w:r>
      <w:r w:rsidRPr="00D73EA9">
        <w:rPr>
          <w:color w:val="000000"/>
          <w:sz w:val="19"/>
          <w:szCs w:val="19"/>
        </w:rPr>
        <w:tab/>
        <w:t>0,015 mg/kg’dan fazla olmamalıdır.</w:t>
      </w:r>
    </w:p>
    <w:p w:rsidR="00D73EA9" w:rsidRPr="00D73EA9" w:rsidRDefault="00D73EA9" w:rsidP="00D73EA9">
      <w:pPr>
        <w:ind w:firstLine="708"/>
        <w:jc w:val="both"/>
        <w:rPr>
          <w:color w:val="000000"/>
          <w:sz w:val="19"/>
          <w:szCs w:val="19"/>
        </w:rPr>
      </w:pPr>
    </w:p>
    <w:p w:rsidR="00D73EA9" w:rsidRPr="00D73EA9" w:rsidRDefault="00D73EA9" w:rsidP="00D73EA9">
      <w:pPr>
        <w:ind w:firstLine="708"/>
        <w:jc w:val="both"/>
        <w:rPr>
          <w:color w:val="000000"/>
          <w:sz w:val="19"/>
          <w:szCs w:val="19"/>
        </w:rPr>
      </w:pPr>
      <w:r w:rsidRPr="00D73EA9">
        <w:rPr>
          <w:rFonts w:eastAsia="Calibri"/>
          <w:b/>
          <w:color w:val="000000"/>
          <w:sz w:val="19"/>
          <w:szCs w:val="19"/>
          <w:lang w:eastAsia="en-US"/>
        </w:rPr>
        <w:t>Civa:</w:t>
      </w:r>
      <w:r w:rsidRPr="00D73EA9">
        <w:rPr>
          <w:rFonts w:eastAsia="Calibri"/>
          <w:b/>
          <w:color w:val="000000"/>
          <w:sz w:val="19"/>
          <w:szCs w:val="19"/>
          <w:lang w:eastAsia="en-US"/>
        </w:rPr>
        <w:tab/>
      </w:r>
      <w:r w:rsidRPr="00D73EA9">
        <w:rPr>
          <w:rFonts w:eastAsia="Calibri"/>
          <w:b/>
          <w:color w:val="000000"/>
          <w:sz w:val="19"/>
          <w:szCs w:val="19"/>
          <w:lang w:eastAsia="en-US"/>
        </w:rPr>
        <w:tab/>
      </w:r>
      <w:r w:rsidRPr="00D73EA9">
        <w:rPr>
          <w:rFonts w:eastAsia="Calibri"/>
          <w:b/>
          <w:color w:val="000000"/>
          <w:sz w:val="19"/>
          <w:szCs w:val="19"/>
          <w:lang w:eastAsia="en-US"/>
        </w:rPr>
        <w:tab/>
      </w:r>
      <w:r w:rsidRPr="00D73EA9">
        <w:rPr>
          <w:rFonts w:eastAsia="Calibri"/>
          <w:color w:val="000000"/>
          <w:sz w:val="19"/>
          <w:szCs w:val="19"/>
          <w:lang w:eastAsia="en-US"/>
        </w:rPr>
        <w:t>0,07</w:t>
      </w:r>
      <w:r w:rsidRPr="00D73EA9">
        <w:rPr>
          <w:rFonts w:eastAsia="Calibri"/>
          <w:b/>
          <w:color w:val="000000"/>
          <w:sz w:val="19"/>
          <w:szCs w:val="19"/>
          <w:lang w:eastAsia="en-US"/>
        </w:rPr>
        <w:t xml:space="preserve"> </w:t>
      </w:r>
      <w:r w:rsidRPr="00D73EA9">
        <w:rPr>
          <w:color w:val="000000"/>
          <w:sz w:val="19"/>
          <w:szCs w:val="19"/>
        </w:rPr>
        <w:t>mg/kg’dan fazla olmamalıdır.</w:t>
      </w:r>
    </w:p>
    <w:p w:rsidR="00D73EA9" w:rsidRPr="00D73EA9" w:rsidRDefault="00D73EA9" w:rsidP="00D73EA9">
      <w:pPr>
        <w:ind w:firstLine="708"/>
        <w:jc w:val="both"/>
        <w:rPr>
          <w:color w:val="000000"/>
          <w:sz w:val="19"/>
          <w:szCs w:val="19"/>
        </w:rPr>
      </w:pPr>
    </w:p>
    <w:p w:rsidR="00D73EA9" w:rsidRPr="00D73EA9" w:rsidRDefault="00D73EA9" w:rsidP="00D73EA9">
      <w:pPr>
        <w:ind w:firstLine="708"/>
        <w:jc w:val="both"/>
        <w:rPr>
          <w:color w:val="000000"/>
          <w:sz w:val="19"/>
          <w:szCs w:val="19"/>
        </w:rPr>
      </w:pPr>
      <w:r w:rsidRPr="00D73EA9">
        <w:rPr>
          <w:b/>
          <w:color w:val="000000"/>
          <w:sz w:val="19"/>
          <w:szCs w:val="19"/>
        </w:rPr>
        <w:t>Protein kalıntısı:</w:t>
      </w:r>
      <w:r w:rsidRPr="00D73EA9">
        <w:rPr>
          <w:color w:val="000000"/>
          <w:sz w:val="19"/>
          <w:szCs w:val="19"/>
        </w:rPr>
        <w:tab/>
      </w:r>
      <w:r w:rsidR="009973F8">
        <w:rPr>
          <w:color w:val="000000"/>
          <w:sz w:val="19"/>
          <w:szCs w:val="19"/>
        </w:rPr>
        <w:tab/>
      </w:r>
      <w:r w:rsidRPr="00D73EA9">
        <w:rPr>
          <w:color w:val="000000"/>
          <w:sz w:val="19"/>
          <w:szCs w:val="19"/>
        </w:rPr>
        <w:t>5 mg/kg’dan fazla olmamalıdır.</w:t>
      </w:r>
    </w:p>
    <w:p w:rsidR="00D73EA9" w:rsidRPr="00D73EA9" w:rsidRDefault="00D73EA9" w:rsidP="00D73EA9">
      <w:pPr>
        <w:ind w:firstLine="708"/>
        <w:jc w:val="both"/>
        <w:rPr>
          <w:color w:val="000000"/>
          <w:sz w:val="19"/>
          <w:szCs w:val="19"/>
        </w:rPr>
      </w:pPr>
    </w:p>
    <w:p w:rsidR="00D73EA9" w:rsidRPr="00D73EA9" w:rsidRDefault="00D73EA9" w:rsidP="00D73EA9">
      <w:pPr>
        <w:ind w:left="2835" w:hanging="2126"/>
        <w:jc w:val="both"/>
        <w:rPr>
          <w:color w:val="000000"/>
          <w:sz w:val="19"/>
          <w:szCs w:val="19"/>
        </w:rPr>
      </w:pPr>
      <w:r w:rsidRPr="00D73EA9">
        <w:rPr>
          <w:b/>
          <w:color w:val="000000"/>
          <w:sz w:val="19"/>
          <w:szCs w:val="19"/>
        </w:rPr>
        <w:t>Partikül büyüklüğü:</w:t>
      </w:r>
      <w:r w:rsidR="009973F8">
        <w:rPr>
          <w:b/>
          <w:color w:val="000000"/>
          <w:sz w:val="19"/>
          <w:szCs w:val="19"/>
        </w:rPr>
        <w:tab/>
      </w:r>
      <w:r w:rsidRPr="00D73EA9">
        <w:rPr>
          <w:color w:val="000000"/>
          <w:sz w:val="19"/>
          <w:szCs w:val="19"/>
        </w:rPr>
        <w:t>74 µm’den az olmamalıdır (partikül büyüklük sınırı 74 µm olan 200 numaralı elek kullanılarak)</w:t>
      </w:r>
      <w:r w:rsidR="00281AE9">
        <w:rPr>
          <w:color w:val="000000"/>
          <w:sz w:val="19"/>
          <w:szCs w:val="19"/>
        </w:rPr>
        <w:t>.</w:t>
      </w:r>
    </w:p>
    <w:p w:rsidR="00D73EA9" w:rsidRPr="00D73EA9" w:rsidRDefault="00D73EA9" w:rsidP="00D73EA9">
      <w:pPr>
        <w:spacing w:line="240" w:lineRule="atLeast"/>
        <w:jc w:val="both"/>
        <w:rPr>
          <w:color w:val="000000"/>
          <w:sz w:val="19"/>
          <w:szCs w:val="19"/>
        </w:rPr>
      </w:pPr>
    </w:p>
    <w:p w:rsidR="00D73EA9" w:rsidRPr="00D73EA9" w:rsidRDefault="00D73EA9" w:rsidP="00D73EA9">
      <w:pPr>
        <w:spacing w:line="240" w:lineRule="atLeast"/>
        <w:jc w:val="both"/>
        <w:rPr>
          <w:color w:val="000000"/>
          <w:sz w:val="19"/>
          <w:szCs w:val="19"/>
        </w:rPr>
      </w:pPr>
    </w:p>
    <w:p w:rsidR="00D73EA9" w:rsidRPr="00D73EA9" w:rsidRDefault="00D73EA9" w:rsidP="00D73EA9">
      <w:pPr>
        <w:jc w:val="both"/>
        <w:rPr>
          <w:rFonts w:eastAsia="Calibri"/>
          <w:b/>
          <w:color w:val="000000"/>
          <w:sz w:val="19"/>
          <w:szCs w:val="19"/>
          <w:lang w:eastAsia="en-US"/>
        </w:rPr>
      </w:pPr>
      <w:r w:rsidRPr="00D73EA9">
        <w:rPr>
          <w:rFonts w:eastAsia="Calibri"/>
          <w:b/>
          <w:color w:val="000000"/>
          <w:sz w:val="19"/>
          <w:szCs w:val="19"/>
          <w:u w:val="single"/>
          <w:lang w:eastAsia="en-US"/>
        </w:rPr>
        <w:t>E 960c (iv) YÜKSEK ORANDA SAFLAŞTIRILMIŞ STEVİOZİT STEVİA YAPRAK EKSTRAKTLARININ ENZİMATİK DÖNÜŞÜMÜ İLE ÜRETİLEN REBAUDİOZİT AM</w:t>
      </w:r>
    </w:p>
    <w:p w:rsidR="00D73EA9" w:rsidRPr="00D73EA9" w:rsidRDefault="00D73EA9" w:rsidP="00D73EA9">
      <w:pPr>
        <w:jc w:val="both"/>
        <w:rPr>
          <w:rFonts w:eastAsia="Calibri"/>
          <w:b/>
          <w:color w:val="000000"/>
          <w:sz w:val="19"/>
          <w:szCs w:val="19"/>
          <w:lang w:eastAsia="en-US"/>
        </w:rPr>
      </w:pPr>
    </w:p>
    <w:p w:rsidR="00D73EA9" w:rsidRPr="00D73EA9" w:rsidRDefault="00D73EA9" w:rsidP="00D73EA9">
      <w:pPr>
        <w:ind w:left="2832" w:hanging="2832"/>
        <w:jc w:val="both"/>
        <w:rPr>
          <w:color w:val="000000"/>
          <w:sz w:val="19"/>
          <w:szCs w:val="19"/>
        </w:rPr>
      </w:pPr>
      <w:r w:rsidRPr="00D73EA9">
        <w:rPr>
          <w:b/>
          <w:bCs/>
          <w:color w:val="000000"/>
          <w:sz w:val="19"/>
          <w:szCs w:val="19"/>
          <w:u w:val="single"/>
        </w:rPr>
        <w:t>Eş anlamlılar</w:t>
      </w:r>
      <w:r w:rsidRPr="00D73EA9">
        <w:rPr>
          <w:b/>
          <w:color w:val="000000"/>
          <w:sz w:val="19"/>
          <w:szCs w:val="19"/>
        </w:rPr>
        <w:t>:</w:t>
      </w:r>
      <w:r w:rsidRPr="00D73EA9">
        <w:rPr>
          <w:b/>
          <w:color w:val="000000"/>
          <w:sz w:val="19"/>
          <w:szCs w:val="19"/>
        </w:rPr>
        <w:tab/>
      </w:r>
    </w:p>
    <w:p w:rsidR="00D73EA9" w:rsidRPr="00D73EA9" w:rsidRDefault="00D73EA9" w:rsidP="00D73EA9">
      <w:pPr>
        <w:jc w:val="both"/>
        <w:rPr>
          <w:b/>
          <w:bCs/>
          <w:color w:val="000000"/>
          <w:sz w:val="19"/>
          <w:szCs w:val="19"/>
          <w:u w:val="single"/>
        </w:rPr>
      </w:pPr>
    </w:p>
    <w:p w:rsidR="00D73EA9" w:rsidRPr="00D73EA9" w:rsidRDefault="00D73EA9" w:rsidP="00D73EA9">
      <w:pPr>
        <w:autoSpaceDE w:val="0"/>
        <w:autoSpaceDN w:val="0"/>
        <w:adjustRightInd w:val="0"/>
        <w:ind w:left="2832" w:hanging="2832"/>
        <w:jc w:val="both"/>
        <w:rPr>
          <w:rFonts w:eastAsia="Calibri"/>
          <w:color w:val="000000"/>
          <w:sz w:val="19"/>
          <w:szCs w:val="19"/>
          <w:lang w:eastAsia="en-US"/>
        </w:rPr>
      </w:pPr>
      <w:r w:rsidRPr="00D73EA9">
        <w:rPr>
          <w:b/>
          <w:bCs/>
          <w:color w:val="000000"/>
          <w:sz w:val="19"/>
          <w:szCs w:val="19"/>
          <w:u w:val="single"/>
        </w:rPr>
        <w:t>Tanım:</w:t>
      </w:r>
      <w:r w:rsidRPr="00D73EA9">
        <w:rPr>
          <w:color w:val="000000"/>
          <w:sz w:val="19"/>
          <w:szCs w:val="19"/>
        </w:rPr>
        <w:t xml:space="preserve"> </w:t>
      </w:r>
      <w:r w:rsidRPr="00D73EA9">
        <w:rPr>
          <w:color w:val="000000"/>
          <w:sz w:val="19"/>
          <w:szCs w:val="19"/>
        </w:rPr>
        <w:tab/>
      </w:r>
      <w:r w:rsidRPr="00D73EA9">
        <w:rPr>
          <w:rFonts w:eastAsia="Calibri"/>
          <w:color w:val="000000"/>
          <w:sz w:val="19"/>
          <w:szCs w:val="19"/>
          <w:lang w:eastAsia="en-US"/>
        </w:rPr>
        <w:t>Yüksek oranda saflaştırılmış steviozit stevia yaprak ekstraktlarının enzimatik dönüşümü yoluyla üretilen rebaudiozit AM, ağırlıklı olarak rebaudiozit AM ile az miktarlarda steviozit ve rebaudiozit E gibi diğer steviol glikozitlerden oluşan bir steviol glikozittir.</w:t>
      </w:r>
    </w:p>
    <w:p w:rsidR="00D73EA9" w:rsidRPr="00D73EA9" w:rsidRDefault="00D73EA9" w:rsidP="00D73EA9">
      <w:pPr>
        <w:autoSpaceDE w:val="0"/>
        <w:autoSpaceDN w:val="0"/>
        <w:adjustRightInd w:val="0"/>
        <w:ind w:left="2832"/>
        <w:jc w:val="both"/>
        <w:rPr>
          <w:rFonts w:eastAsia="Calibri"/>
          <w:color w:val="000000"/>
          <w:sz w:val="19"/>
          <w:szCs w:val="19"/>
          <w:lang w:eastAsia="en-US"/>
        </w:rPr>
      </w:pPr>
      <w:r w:rsidRPr="00D73EA9">
        <w:rPr>
          <w:rFonts w:eastAsia="Calibri"/>
          <w:color w:val="000000"/>
          <w:sz w:val="19"/>
          <w:szCs w:val="19"/>
          <w:lang w:eastAsia="en-US"/>
        </w:rPr>
        <w:t xml:space="preserve">Rebaudiozit AM, </w:t>
      </w:r>
      <w:r w:rsidRPr="00D73EA9">
        <w:rPr>
          <w:rFonts w:eastAsia="Calibri"/>
          <w:i/>
          <w:color w:val="000000"/>
          <w:sz w:val="19"/>
          <w:szCs w:val="19"/>
          <w:lang w:eastAsia="en-US"/>
        </w:rPr>
        <w:t>Stevia rebaudiana</w:t>
      </w:r>
      <w:r w:rsidRPr="00D73EA9">
        <w:rPr>
          <w:rFonts w:eastAsia="Calibri"/>
          <w:color w:val="000000"/>
          <w:sz w:val="19"/>
          <w:szCs w:val="19"/>
          <w:lang w:eastAsia="en-US"/>
        </w:rPr>
        <w:t xml:space="preserve"> Bertoni bitkisinin yüksek oranda saflaştırılmış steviol glikozit steviozit ekstraktlarının (%95 steviol glikozitler), glikozidik bağlarla steviol glikozitlere sukroz ve UDP-glukozdan glukozun transferini kolaylaştırmak için </w:t>
      </w:r>
      <w:r w:rsidRPr="00D73EA9">
        <w:rPr>
          <w:rFonts w:eastAsia="Calibri"/>
          <w:i/>
          <w:color w:val="000000"/>
          <w:sz w:val="19"/>
          <w:szCs w:val="19"/>
          <w:lang w:eastAsia="en-US"/>
        </w:rPr>
        <w:t>E.coli</w:t>
      </w:r>
      <w:r w:rsidRPr="00D73EA9">
        <w:rPr>
          <w:rFonts w:eastAsia="Calibri"/>
          <w:color w:val="000000"/>
          <w:sz w:val="19"/>
          <w:szCs w:val="19"/>
          <w:lang w:eastAsia="en-US"/>
        </w:rPr>
        <w:t xml:space="preserve"> suşları (pPM294, pFAF170 ve pSK401) tarafından üretilen UDP-glikoziltransferaz ve sukroz sentez enzimleri kullanılarak enzimatik dönüşümü yoluyla elde edilir.</w:t>
      </w:r>
    </w:p>
    <w:p w:rsidR="00D73EA9" w:rsidRPr="00D73EA9" w:rsidRDefault="00D73EA9" w:rsidP="00D73EA9">
      <w:pPr>
        <w:autoSpaceDE w:val="0"/>
        <w:autoSpaceDN w:val="0"/>
        <w:adjustRightInd w:val="0"/>
        <w:ind w:left="2832"/>
        <w:jc w:val="both"/>
        <w:rPr>
          <w:rFonts w:eastAsia="Calibri"/>
          <w:color w:val="000000"/>
          <w:sz w:val="19"/>
          <w:szCs w:val="19"/>
          <w:lang w:eastAsia="en-US"/>
        </w:rPr>
      </w:pPr>
      <w:r w:rsidRPr="00D73EA9">
        <w:rPr>
          <w:rFonts w:eastAsia="Calibri"/>
          <w:color w:val="000000"/>
          <w:sz w:val="19"/>
          <w:szCs w:val="19"/>
          <w:lang w:eastAsia="en-US"/>
        </w:rPr>
        <w:t xml:space="preserve">Enzimlerin katı-sıvı ayırma ve ısıl işlemle uzaklaştırılmasından sonra; saflaştırma, reçine adsorpsiyonu ile rebaudiozit AM'nin konsantrasyonunu, ardından steviol glikozitlerin yeniden kristalleştirilmesini içerir, sonuçta %95'ten az olmayan rebaudiozit AM içeren bir nihai ürün elde edilir. Gıda katkı maddesinde </w:t>
      </w:r>
      <w:r w:rsidRPr="00D73EA9">
        <w:rPr>
          <w:rFonts w:eastAsia="Calibri"/>
          <w:i/>
          <w:color w:val="000000"/>
          <w:sz w:val="19"/>
          <w:szCs w:val="19"/>
          <w:lang w:eastAsia="en-US"/>
        </w:rPr>
        <w:t>E.coli</w:t>
      </w:r>
      <w:r w:rsidRPr="00D73EA9">
        <w:rPr>
          <w:rFonts w:eastAsia="Calibri"/>
          <w:color w:val="000000"/>
          <w:sz w:val="19"/>
          <w:szCs w:val="19"/>
          <w:lang w:eastAsia="en-US"/>
        </w:rPr>
        <w:t xml:space="preserve"> (pPM294, pFAF170 ve pSK401) canlı hücreleri ve bunların DNA'sı tespit edilmemelidir.</w:t>
      </w:r>
    </w:p>
    <w:p w:rsidR="00D73EA9" w:rsidRPr="00D73EA9" w:rsidRDefault="00D73EA9" w:rsidP="00D73EA9">
      <w:pPr>
        <w:autoSpaceDE w:val="0"/>
        <w:autoSpaceDN w:val="0"/>
        <w:adjustRightInd w:val="0"/>
        <w:ind w:left="2832" w:hanging="2832"/>
        <w:jc w:val="both"/>
        <w:rPr>
          <w:rFonts w:eastAsia="Calibri"/>
          <w:color w:val="000000"/>
          <w:sz w:val="19"/>
          <w:szCs w:val="19"/>
          <w:lang w:eastAsia="en-US"/>
        </w:rPr>
      </w:pPr>
    </w:p>
    <w:p w:rsidR="00D73EA9" w:rsidRPr="00D73EA9" w:rsidRDefault="00D73EA9" w:rsidP="00D73EA9">
      <w:pPr>
        <w:autoSpaceDE w:val="0"/>
        <w:autoSpaceDN w:val="0"/>
        <w:adjustRightInd w:val="0"/>
        <w:ind w:left="2832" w:hanging="2832"/>
        <w:jc w:val="both"/>
        <w:rPr>
          <w:color w:val="000000"/>
          <w:sz w:val="19"/>
          <w:szCs w:val="19"/>
        </w:rPr>
      </w:pPr>
      <w:r w:rsidRPr="00D73EA9">
        <w:rPr>
          <w:b/>
          <w:bCs/>
          <w:color w:val="000000"/>
          <w:sz w:val="19"/>
          <w:szCs w:val="19"/>
        </w:rPr>
        <w:t>Kimyasal adı:</w:t>
      </w:r>
      <w:r w:rsidRPr="00D73EA9">
        <w:rPr>
          <w:b/>
          <w:bCs/>
          <w:color w:val="000000"/>
          <w:sz w:val="19"/>
          <w:szCs w:val="19"/>
        </w:rPr>
        <w:tab/>
      </w:r>
      <w:r w:rsidRPr="00D73EA9">
        <w:rPr>
          <w:bCs/>
          <w:color w:val="000000"/>
          <w:sz w:val="19"/>
          <w:szCs w:val="19"/>
        </w:rPr>
        <w:t>Rebaudiozit AM:</w:t>
      </w:r>
      <w:r w:rsidRPr="00D73EA9">
        <w:rPr>
          <w:color w:val="000000"/>
          <w:sz w:val="19"/>
          <w:szCs w:val="19"/>
        </w:rPr>
        <w:t xml:space="preserve"> 13-[(2-O-β-D-glukopiranosil-β-D-glukopiranosil)oksi]kaur-16-en-18-oik asit, 2-O-β-D-glukopiranosil-3-O-β-D-glukopiranosil-β-D- glukopiranosil ester</w:t>
      </w:r>
    </w:p>
    <w:p w:rsidR="00D73EA9" w:rsidRPr="00D73EA9" w:rsidRDefault="00D73EA9" w:rsidP="00D73EA9">
      <w:pPr>
        <w:tabs>
          <w:tab w:val="left" w:pos="2835"/>
        </w:tabs>
        <w:jc w:val="both"/>
        <w:rPr>
          <w:color w:val="000000"/>
          <w:sz w:val="19"/>
          <w:szCs w:val="19"/>
        </w:rPr>
      </w:pPr>
    </w:p>
    <w:p w:rsidR="00D73EA9" w:rsidRPr="00D73EA9" w:rsidRDefault="00D73EA9" w:rsidP="00D73EA9">
      <w:pPr>
        <w:ind w:firstLine="708"/>
        <w:jc w:val="both"/>
        <w:rPr>
          <w:color w:val="000000"/>
          <w:sz w:val="19"/>
          <w:szCs w:val="19"/>
        </w:rPr>
      </w:pPr>
      <w:r w:rsidRPr="00D73EA9">
        <w:rPr>
          <w:b/>
          <w:bCs/>
          <w:color w:val="000000"/>
          <w:sz w:val="19"/>
          <w:szCs w:val="19"/>
        </w:rPr>
        <w:t>Moleküler formülü:</w:t>
      </w:r>
      <w:r w:rsidRPr="00D73EA9">
        <w:rPr>
          <w:b/>
          <w:bCs/>
          <w:color w:val="000000"/>
          <w:sz w:val="19"/>
          <w:szCs w:val="19"/>
        </w:rPr>
        <w:tab/>
      </w:r>
      <w:r w:rsidR="009973F8">
        <w:rPr>
          <w:b/>
          <w:color w:val="000000"/>
          <w:sz w:val="19"/>
          <w:szCs w:val="19"/>
        </w:rPr>
        <w:t>Bilinen adı</w:t>
      </w:r>
      <w:r w:rsidR="009973F8">
        <w:rPr>
          <w:b/>
          <w:color w:val="000000"/>
          <w:sz w:val="19"/>
          <w:szCs w:val="19"/>
        </w:rPr>
        <w:tab/>
      </w:r>
      <w:r w:rsidR="009973F8">
        <w:rPr>
          <w:b/>
          <w:color w:val="000000"/>
          <w:sz w:val="19"/>
          <w:szCs w:val="19"/>
        </w:rPr>
        <w:tab/>
        <w:t xml:space="preserve">    </w:t>
      </w:r>
      <w:r w:rsidR="00281AE9">
        <w:rPr>
          <w:b/>
          <w:color w:val="000000"/>
          <w:sz w:val="19"/>
          <w:szCs w:val="19"/>
        </w:rPr>
        <w:t xml:space="preserve">   </w:t>
      </w:r>
      <w:r w:rsidRPr="00D73EA9">
        <w:rPr>
          <w:b/>
          <w:color w:val="000000"/>
          <w:sz w:val="19"/>
          <w:szCs w:val="19"/>
        </w:rPr>
        <w:t>Formülü</w:t>
      </w:r>
      <w:r w:rsidRPr="00D73EA9">
        <w:rPr>
          <w:b/>
          <w:color w:val="000000"/>
          <w:sz w:val="19"/>
          <w:szCs w:val="19"/>
        </w:rPr>
        <w:tab/>
        <w:t xml:space="preserve">     </w:t>
      </w:r>
      <w:r w:rsidR="009973F8">
        <w:rPr>
          <w:b/>
          <w:color w:val="000000"/>
          <w:sz w:val="19"/>
          <w:szCs w:val="19"/>
        </w:rPr>
        <w:t xml:space="preserve">       </w:t>
      </w:r>
      <w:r w:rsidR="00281AE9">
        <w:rPr>
          <w:b/>
          <w:color w:val="000000"/>
          <w:sz w:val="19"/>
          <w:szCs w:val="19"/>
        </w:rPr>
        <w:t xml:space="preserve">    </w:t>
      </w:r>
      <w:r w:rsidRPr="00D73EA9">
        <w:rPr>
          <w:b/>
          <w:color w:val="000000"/>
          <w:sz w:val="19"/>
          <w:szCs w:val="19"/>
        </w:rPr>
        <w:t>Çevirim faktörü</w:t>
      </w:r>
    </w:p>
    <w:p w:rsidR="00D73EA9" w:rsidRPr="00D73EA9" w:rsidRDefault="00D73EA9" w:rsidP="00D73EA9">
      <w:pPr>
        <w:tabs>
          <w:tab w:val="left" w:pos="2835"/>
          <w:tab w:val="left" w:pos="8789"/>
        </w:tabs>
        <w:ind w:left="2835" w:hanging="2127"/>
        <w:jc w:val="both"/>
        <w:rPr>
          <w:bCs/>
          <w:color w:val="000000"/>
          <w:sz w:val="19"/>
          <w:szCs w:val="19"/>
        </w:rPr>
      </w:pPr>
      <w:r w:rsidRPr="00D73EA9">
        <w:rPr>
          <w:bCs/>
          <w:color w:val="000000"/>
          <w:sz w:val="19"/>
          <w:szCs w:val="19"/>
        </w:rPr>
        <w:tab/>
      </w:r>
    </w:p>
    <w:p w:rsidR="00D73EA9" w:rsidRPr="00D73EA9" w:rsidRDefault="00D73EA9" w:rsidP="00D73EA9">
      <w:pPr>
        <w:tabs>
          <w:tab w:val="left" w:pos="2835"/>
          <w:tab w:val="left" w:pos="7088"/>
          <w:tab w:val="left" w:pos="8789"/>
        </w:tabs>
        <w:ind w:left="2835" w:hanging="2127"/>
        <w:jc w:val="both"/>
        <w:rPr>
          <w:bCs/>
          <w:color w:val="000000"/>
          <w:sz w:val="19"/>
          <w:szCs w:val="19"/>
        </w:rPr>
      </w:pPr>
      <w:r w:rsidRPr="00D73EA9">
        <w:rPr>
          <w:bCs/>
          <w:color w:val="000000"/>
          <w:sz w:val="19"/>
          <w:szCs w:val="19"/>
        </w:rPr>
        <w:tab/>
        <w:t>Rebaudiozit AM</w:t>
      </w:r>
      <w:r w:rsidRPr="00D73EA9">
        <w:rPr>
          <w:color w:val="000000"/>
          <w:sz w:val="19"/>
          <w:szCs w:val="19"/>
        </w:rPr>
        <w:t xml:space="preserve">                     </w:t>
      </w:r>
      <w:r w:rsidR="00281AE9">
        <w:rPr>
          <w:color w:val="000000"/>
          <w:sz w:val="19"/>
          <w:szCs w:val="19"/>
        </w:rPr>
        <w:t xml:space="preserve">    </w:t>
      </w:r>
      <w:r w:rsidRPr="00D73EA9">
        <w:rPr>
          <w:color w:val="000000"/>
          <w:sz w:val="19"/>
          <w:szCs w:val="19"/>
        </w:rPr>
        <w:t>C</w:t>
      </w:r>
      <w:r w:rsidRPr="00D73EA9">
        <w:rPr>
          <w:color w:val="000000"/>
          <w:sz w:val="19"/>
          <w:szCs w:val="19"/>
          <w:vertAlign w:val="subscript"/>
        </w:rPr>
        <w:t>50</w:t>
      </w:r>
      <w:r w:rsidRPr="00D73EA9">
        <w:rPr>
          <w:color w:val="000000"/>
          <w:sz w:val="19"/>
          <w:szCs w:val="19"/>
        </w:rPr>
        <w:t>H</w:t>
      </w:r>
      <w:r w:rsidRPr="00D73EA9">
        <w:rPr>
          <w:color w:val="000000"/>
          <w:sz w:val="19"/>
          <w:szCs w:val="19"/>
          <w:vertAlign w:val="subscript"/>
        </w:rPr>
        <w:t>80</w:t>
      </w:r>
      <w:r w:rsidRPr="00D73EA9">
        <w:rPr>
          <w:color w:val="000000"/>
          <w:sz w:val="19"/>
          <w:szCs w:val="19"/>
        </w:rPr>
        <w:t>O</w:t>
      </w:r>
      <w:r w:rsidRPr="00D73EA9">
        <w:rPr>
          <w:color w:val="000000"/>
          <w:sz w:val="19"/>
          <w:szCs w:val="19"/>
          <w:vertAlign w:val="subscript"/>
        </w:rPr>
        <w:t xml:space="preserve">28 </w:t>
      </w:r>
      <w:r w:rsidRPr="00D73EA9">
        <w:rPr>
          <w:color w:val="000000"/>
          <w:sz w:val="19"/>
          <w:szCs w:val="19"/>
        </w:rPr>
        <w:t xml:space="preserve">                       </w:t>
      </w:r>
      <w:r w:rsidR="009973F8">
        <w:rPr>
          <w:color w:val="000000"/>
          <w:sz w:val="19"/>
          <w:szCs w:val="19"/>
        </w:rPr>
        <w:t xml:space="preserve">      </w:t>
      </w:r>
      <w:r w:rsidR="00281AE9">
        <w:rPr>
          <w:color w:val="000000"/>
          <w:sz w:val="19"/>
          <w:szCs w:val="19"/>
        </w:rPr>
        <w:t xml:space="preserve">   </w:t>
      </w:r>
      <w:r w:rsidRPr="00D73EA9">
        <w:rPr>
          <w:color w:val="000000"/>
          <w:sz w:val="19"/>
          <w:szCs w:val="19"/>
        </w:rPr>
        <w:t>0,29</w:t>
      </w:r>
    </w:p>
    <w:p w:rsidR="009973F8" w:rsidRPr="00D73EA9" w:rsidRDefault="009973F8" w:rsidP="00D73EA9">
      <w:pPr>
        <w:jc w:val="both"/>
        <w:rPr>
          <w:color w:val="000000"/>
          <w:sz w:val="19"/>
          <w:szCs w:val="19"/>
        </w:rPr>
      </w:pPr>
    </w:p>
    <w:p w:rsidR="00D73EA9" w:rsidRPr="00D73EA9" w:rsidRDefault="00D73EA9" w:rsidP="00D73EA9">
      <w:pPr>
        <w:ind w:firstLine="708"/>
        <w:jc w:val="both"/>
        <w:rPr>
          <w:b/>
          <w:bCs/>
          <w:color w:val="000000"/>
          <w:sz w:val="19"/>
          <w:szCs w:val="19"/>
        </w:rPr>
      </w:pPr>
      <w:r w:rsidRPr="00D73EA9">
        <w:rPr>
          <w:b/>
          <w:bCs/>
          <w:color w:val="000000"/>
          <w:sz w:val="19"/>
          <w:szCs w:val="19"/>
        </w:rPr>
        <w:t xml:space="preserve">Molekül ağırlığı ve </w:t>
      </w:r>
    </w:p>
    <w:p w:rsidR="00D73EA9" w:rsidRPr="00D73EA9" w:rsidRDefault="00D73EA9" w:rsidP="00D73EA9">
      <w:pPr>
        <w:tabs>
          <w:tab w:val="left" w:pos="2835"/>
        </w:tabs>
        <w:ind w:left="708"/>
        <w:jc w:val="both"/>
        <w:rPr>
          <w:color w:val="000000"/>
          <w:sz w:val="19"/>
          <w:szCs w:val="19"/>
        </w:rPr>
      </w:pPr>
      <w:r w:rsidRPr="00D73EA9">
        <w:rPr>
          <w:b/>
          <w:bCs/>
          <w:color w:val="000000"/>
          <w:sz w:val="19"/>
          <w:szCs w:val="19"/>
        </w:rPr>
        <w:t>CAS numarası:</w:t>
      </w:r>
      <w:r w:rsidRPr="00D73EA9">
        <w:rPr>
          <w:b/>
          <w:bCs/>
          <w:color w:val="000000"/>
          <w:sz w:val="19"/>
          <w:szCs w:val="19"/>
        </w:rPr>
        <w:tab/>
      </w:r>
      <w:r w:rsidRPr="00D73EA9">
        <w:rPr>
          <w:b/>
          <w:color w:val="000000"/>
          <w:sz w:val="19"/>
          <w:szCs w:val="19"/>
        </w:rPr>
        <w:t>Bilinen adı</w:t>
      </w:r>
      <w:r w:rsidRPr="00D73EA9">
        <w:rPr>
          <w:b/>
          <w:color w:val="000000"/>
          <w:sz w:val="19"/>
          <w:szCs w:val="19"/>
        </w:rPr>
        <w:tab/>
        <w:t xml:space="preserve">        </w:t>
      </w:r>
      <w:r w:rsidR="009973F8">
        <w:rPr>
          <w:b/>
          <w:color w:val="000000"/>
          <w:sz w:val="19"/>
          <w:szCs w:val="19"/>
        </w:rPr>
        <w:t xml:space="preserve">     </w:t>
      </w:r>
      <w:r w:rsidR="00281AE9">
        <w:rPr>
          <w:b/>
          <w:color w:val="000000"/>
          <w:sz w:val="19"/>
          <w:szCs w:val="19"/>
        </w:rPr>
        <w:t xml:space="preserve">  </w:t>
      </w:r>
      <w:r w:rsidRPr="00D73EA9">
        <w:rPr>
          <w:b/>
          <w:color w:val="000000"/>
          <w:sz w:val="19"/>
          <w:szCs w:val="19"/>
        </w:rPr>
        <w:t xml:space="preserve">CAS numarası       </w:t>
      </w:r>
      <w:r w:rsidR="009973F8">
        <w:rPr>
          <w:b/>
          <w:color w:val="000000"/>
          <w:sz w:val="19"/>
          <w:szCs w:val="19"/>
        </w:rPr>
        <w:t xml:space="preserve">           </w:t>
      </w:r>
      <w:r w:rsidRPr="00D73EA9">
        <w:rPr>
          <w:b/>
          <w:color w:val="000000"/>
          <w:sz w:val="19"/>
          <w:szCs w:val="19"/>
        </w:rPr>
        <w:t>Moleküler ağırlık(g/mol)</w:t>
      </w:r>
    </w:p>
    <w:p w:rsidR="00D73EA9" w:rsidRPr="00D73EA9" w:rsidRDefault="00D73EA9" w:rsidP="00D73EA9">
      <w:pPr>
        <w:tabs>
          <w:tab w:val="left" w:pos="2835"/>
          <w:tab w:val="left" w:pos="8789"/>
        </w:tabs>
        <w:ind w:left="2835" w:hanging="2127"/>
        <w:jc w:val="both"/>
        <w:rPr>
          <w:bCs/>
          <w:color w:val="000000"/>
          <w:sz w:val="19"/>
          <w:szCs w:val="19"/>
        </w:rPr>
      </w:pPr>
      <w:r w:rsidRPr="00D73EA9">
        <w:rPr>
          <w:bCs/>
          <w:color w:val="000000"/>
          <w:sz w:val="19"/>
          <w:szCs w:val="19"/>
        </w:rPr>
        <w:lastRenderedPageBreak/>
        <w:tab/>
      </w:r>
    </w:p>
    <w:p w:rsidR="00D73EA9" w:rsidRPr="00D73EA9" w:rsidRDefault="00D73EA9" w:rsidP="00D73EA9">
      <w:pPr>
        <w:tabs>
          <w:tab w:val="left" w:pos="2835"/>
          <w:tab w:val="left" w:pos="7088"/>
          <w:tab w:val="left" w:pos="8789"/>
        </w:tabs>
        <w:ind w:left="2835" w:hanging="2127"/>
        <w:jc w:val="both"/>
        <w:rPr>
          <w:bCs/>
          <w:color w:val="000000"/>
          <w:sz w:val="19"/>
          <w:szCs w:val="19"/>
        </w:rPr>
      </w:pPr>
      <w:r w:rsidRPr="00D73EA9">
        <w:rPr>
          <w:bCs/>
          <w:color w:val="000000"/>
          <w:sz w:val="19"/>
          <w:szCs w:val="19"/>
        </w:rPr>
        <w:tab/>
        <w:t>Rebaudiozit AM</w:t>
      </w:r>
      <w:r w:rsidRPr="00D73EA9">
        <w:rPr>
          <w:color w:val="000000"/>
          <w:sz w:val="19"/>
          <w:szCs w:val="19"/>
        </w:rPr>
        <w:t xml:space="preserve">           </w:t>
      </w:r>
      <w:r w:rsidR="009973F8">
        <w:rPr>
          <w:color w:val="000000"/>
          <w:sz w:val="19"/>
          <w:szCs w:val="19"/>
        </w:rPr>
        <w:t xml:space="preserve">   </w:t>
      </w:r>
      <w:r w:rsidRPr="00D73EA9">
        <w:rPr>
          <w:color w:val="000000"/>
          <w:sz w:val="19"/>
          <w:szCs w:val="19"/>
        </w:rPr>
        <w:t xml:space="preserve"> </w:t>
      </w:r>
      <w:r w:rsidR="009973F8">
        <w:rPr>
          <w:color w:val="000000"/>
          <w:sz w:val="19"/>
          <w:szCs w:val="19"/>
        </w:rPr>
        <w:t xml:space="preserve">  </w:t>
      </w:r>
      <w:r w:rsidRPr="00D73EA9">
        <w:rPr>
          <w:color w:val="000000"/>
          <w:sz w:val="19"/>
          <w:szCs w:val="19"/>
        </w:rPr>
        <w:t xml:space="preserve">2222580-26-7               </w:t>
      </w:r>
      <w:r w:rsidR="009973F8">
        <w:rPr>
          <w:color w:val="000000"/>
          <w:sz w:val="19"/>
          <w:szCs w:val="19"/>
        </w:rPr>
        <w:t xml:space="preserve">            </w:t>
      </w:r>
      <w:r w:rsidRPr="00D73EA9">
        <w:rPr>
          <w:color w:val="000000"/>
          <w:sz w:val="19"/>
          <w:szCs w:val="19"/>
        </w:rPr>
        <w:t>1.291,15</w:t>
      </w:r>
    </w:p>
    <w:p w:rsidR="00D73EA9" w:rsidRPr="00D73EA9" w:rsidRDefault="00D73EA9" w:rsidP="00D73EA9">
      <w:pPr>
        <w:jc w:val="both"/>
        <w:rPr>
          <w:color w:val="000000"/>
          <w:sz w:val="19"/>
          <w:szCs w:val="19"/>
        </w:rPr>
      </w:pPr>
    </w:p>
    <w:p w:rsidR="00D73EA9" w:rsidRPr="00D73EA9" w:rsidRDefault="00D73EA9" w:rsidP="00D73EA9">
      <w:pPr>
        <w:ind w:left="2832" w:hanging="2124"/>
        <w:jc w:val="both"/>
        <w:rPr>
          <w:color w:val="000000"/>
          <w:sz w:val="19"/>
          <w:szCs w:val="19"/>
        </w:rPr>
      </w:pPr>
      <w:r w:rsidRPr="00D73EA9">
        <w:rPr>
          <w:b/>
          <w:bCs/>
          <w:color w:val="000000"/>
          <w:sz w:val="19"/>
          <w:szCs w:val="19"/>
        </w:rPr>
        <w:t>Analiz:</w:t>
      </w:r>
      <w:r w:rsidRPr="00D73EA9">
        <w:rPr>
          <w:color w:val="000000"/>
          <w:sz w:val="19"/>
          <w:szCs w:val="19"/>
        </w:rPr>
        <w:tab/>
        <w:t>Kuru bazda rebaudiozit AM %95’ten az olmamalıdır.</w:t>
      </w:r>
    </w:p>
    <w:p w:rsidR="00D73EA9" w:rsidRPr="00D73EA9" w:rsidRDefault="00D73EA9" w:rsidP="00D73EA9">
      <w:pPr>
        <w:ind w:left="2832" w:hanging="2124"/>
        <w:jc w:val="both"/>
        <w:rPr>
          <w:color w:val="000000"/>
          <w:sz w:val="19"/>
          <w:szCs w:val="19"/>
        </w:rPr>
      </w:pPr>
    </w:p>
    <w:p w:rsidR="00D73EA9" w:rsidRPr="00D73EA9" w:rsidRDefault="00D73EA9" w:rsidP="00D73EA9">
      <w:pPr>
        <w:ind w:left="2835" w:hanging="2835"/>
        <w:jc w:val="both"/>
        <w:rPr>
          <w:color w:val="000000"/>
          <w:sz w:val="19"/>
          <w:szCs w:val="19"/>
        </w:rPr>
      </w:pPr>
      <w:r w:rsidRPr="00D73EA9">
        <w:rPr>
          <w:b/>
          <w:bCs/>
          <w:color w:val="000000"/>
          <w:sz w:val="19"/>
          <w:szCs w:val="19"/>
          <w:u w:val="single"/>
        </w:rPr>
        <w:t>Tanımlama:</w:t>
      </w:r>
      <w:r w:rsidRPr="00D73EA9">
        <w:rPr>
          <w:color w:val="000000"/>
          <w:sz w:val="19"/>
          <w:szCs w:val="19"/>
        </w:rPr>
        <w:tab/>
        <w:t>Beyazdan açık sarıya kadar toz, sukrozdan yaklaşık 150 - 350 kat arasında daha tatlı (%5 sukroz eşdeğerlilikte)</w:t>
      </w:r>
    </w:p>
    <w:p w:rsidR="00D73EA9" w:rsidRPr="00D73EA9" w:rsidRDefault="00D73EA9" w:rsidP="00D73EA9">
      <w:pPr>
        <w:jc w:val="both"/>
        <w:rPr>
          <w:b/>
          <w:bCs/>
          <w:color w:val="000000"/>
          <w:sz w:val="19"/>
          <w:szCs w:val="19"/>
        </w:rPr>
      </w:pPr>
    </w:p>
    <w:p w:rsidR="00D73EA9" w:rsidRPr="00D73EA9" w:rsidRDefault="00D73EA9" w:rsidP="00D73EA9">
      <w:pPr>
        <w:jc w:val="both"/>
        <w:rPr>
          <w:b/>
          <w:bCs/>
          <w:color w:val="000000"/>
          <w:sz w:val="19"/>
          <w:szCs w:val="19"/>
          <w:u w:val="single"/>
        </w:rPr>
      </w:pPr>
      <w:r w:rsidRPr="00D73EA9">
        <w:rPr>
          <w:b/>
          <w:bCs/>
          <w:color w:val="000000"/>
          <w:sz w:val="19"/>
          <w:szCs w:val="19"/>
          <w:u w:val="single"/>
        </w:rPr>
        <w:t>İdentifikasyon:</w:t>
      </w:r>
    </w:p>
    <w:p w:rsidR="00D73EA9" w:rsidRPr="00D73EA9" w:rsidRDefault="00D73EA9" w:rsidP="00D73EA9">
      <w:pPr>
        <w:jc w:val="both"/>
        <w:rPr>
          <w:color w:val="000000"/>
          <w:sz w:val="19"/>
          <w:szCs w:val="19"/>
          <w:u w:val="single"/>
        </w:rPr>
      </w:pPr>
    </w:p>
    <w:p w:rsidR="00D73EA9" w:rsidRPr="00D73EA9" w:rsidRDefault="00D73EA9" w:rsidP="00D73EA9">
      <w:pPr>
        <w:ind w:left="2832" w:hanging="2124"/>
        <w:jc w:val="both"/>
        <w:rPr>
          <w:color w:val="000000"/>
          <w:sz w:val="19"/>
          <w:szCs w:val="19"/>
        </w:rPr>
      </w:pPr>
      <w:r w:rsidRPr="00D73EA9">
        <w:rPr>
          <w:b/>
          <w:bCs/>
          <w:color w:val="000000"/>
          <w:sz w:val="19"/>
          <w:szCs w:val="19"/>
        </w:rPr>
        <w:t>Çözünürlük:</w:t>
      </w:r>
      <w:r w:rsidRPr="00D73EA9">
        <w:rPr>
          <w:b/>
          <w:bCs/>
          <w:color w:val="000000"/>
          <w:sz w:val="19"/>
          <w:szCs w:val="19"/>
        </w:rPr>
        <w:tab/>
      </w:r>
      <w:r w:rsidRPr="00D73EA9">
        <w:rPr>
          <w:color w:val="000000"/>
          <w:sz w:val="19"/>
          <w:szCs w:val="19"/>
        </w:rPr>
        <w:t>Suda serbest çözünebilen veya az çözünen niteliktedir.</w:t>
      </w:r>
    </w:p>
    <w:p w:rsidR="00D73EA9" w:rsidRPr="00D73EA9" w:rsidRDefault="00D73EA9" w:rsidP="00D73EA9">
      <w:pPr>
        <w:jc w:val="both"/>
        <w:rPr>
          <w:color w:val="000000"/>
          <w:sz w:val="19"/>
          <w:szCs w:val="19"/>
        </w:rPr>
      </w:pPr>
    </w:p>
    <w:p w:rsidR="00D73EA9" w:rsidRPr="00D73EA9" w:rsidRDefault="00D73EA9" w:rsidP="00D73EA9">
      <w:pPr>
        <w:ind w:left="2835" w:hanging="2127"/>
        <w:jc w:val="both"/>
        <w:rPr>
          <w:color w:val="000000"/>
          <w:sz w:val="19"/>
          <w:szCs w:val="19"/>
        </w:rPr>
      </w:pPr>
      <w:r w:rsidRPr="00D73EA9">
        <w:rPr>
          <w:b/>
          <w:bCs/>
          <w:color w:val="000000"/>
          <w:sz w:val="19"/>
          <w:szCs w:val="19"/>
        </w:rPr>
        <w:t>pH:</w:t>
      </w:r>
      <w:r w:rsidRPr="00D73EA9">
        <w:rPr>
          <w:color w:val="000000"/>
          <w:sz w:val="19"/>
          <w:szCs w:val="19"/>
        </w:rPr>
        <w:tab/>
        <w:t>4,5 - 7,0 arasındadır (1/100’lik çözelti).</w:t>
      </w:r>
    </w:p>
    <w:p w:rsidR="00D73EA9" w:rsidRPr="00D73EA9" w:rsidRDefault="00D73EA9" w:rsidP="00D73EA9">
      <w:pPr>
        <w:jc w:val="both"/>
        <w:rPr>
          <w:b/>
          <w:color w:val="000000"/>
          <w:sz w:val="19"/>
          <w:szCs w:val="19"/>
        </w:rPr>
      </w:pPr>
    </w:p>
    <w:p w:rsidR="00D73EA9" w:rsidRPr="00D73EA9" w:rsidRDefault="00D73EA9" w:rsidP="00D73EA9">
      <w:pPr>
        <w:jc w:val="both"/>
        <w:rPr>
          <w:b/>
          <w:bCs/>
          <w:color w:val="000000"/>
          <w:sz w:val="19"/>
          <w:szCs w:val="19"/>
          <w:u w:val="single"/>
        </w:rPr>
      </w:pPr>
      <w:r w:rsidRPr="00D73EA9">
        <w:rPr>
          <w:b/>
          <w:bCs/>
          <w:color w:val="000000"/>
          <w:sz w:val="19"/>
          <w:szCs w:val="19"/>
          <w:u w:val="single"/>
        </w:rPr>
        <w:t>Saflık:</w:t>
      </w:r>
    </w:p>
    <w:p w:rsidR="00D73EA9" w:rsidRPr="00D73EA9" w:rsidRDefault="00D73EA9" w:rsidP="00D73EA9">
      <w:pPr>
        <w:jc w:val="both"/>
        <w:rPr>
          <w:b/>
          <w:bCs/>
          <w:color w:val="000000"/>
          <w:sz w:val="19"/>
          <w:szCs w:val="19"/>
          <w:u w:val="single"/>
        </w:rPr>
      </w:pPr>
    </w:p>
    <w:p w:rsidR="00D73EA9" w:rsidRPr="00D73EA9" w:rsidRDefault="00D73EA9" w:rsidP="00D73EA9">
      <w:pPr>
        <w:ind w:firstLine="708"/>
        <w:jc w:val="both"/>
        <w:rPr>
          <w:b/>
          <w:bCs/>
          <w:color w:val="000000"/>
          <w:sz w:val="19"/>
          <w:szCs w:val="19"/>
        </w:rPr>
      </w:pPr>
      <w:r w:rsidRPr="00D73EA9">
        <w:rPr>
          <w:b/>
          <w:bCs/>
          <w:color w:val="000000"/>
          <w:sz w:val="19"/>
          <w:szCs w:val="19"/>
        </w:rPr>
        <w:t>Toplam kül:</w:t>
      </w:r>
      <w:r w:rsidRPr="00D73EA9">
        <w:rPr>
          <w:b/>
          <w:bCs/>
          <w:color w:val="000000"/>
          <w:sz w:val="19"/>
          <w:szCs w:val="19"/>
        </w:rPr>
        <w:tab/>
      </w:r>
      <w:r w:rsidRPr="00D73EA9">
        <w:rPr>
          <w:b/>
          <w:bCs/>
          <w:color w:val="000000"/>
          <w:sz w:val="19"/>
          <w:szCs w:val="19"/>
        </w:rPr>
        <w:tab/>
      </w:r>
      <w:r w:rsidRPr="00D73EA9">
        <w:rPr>
          <w:bCs/>
          <w:color w:val="000000"/>
          <w:sz w:val="19"/>
          <w:szCs w:val="19"/>
        </w:rPr>
        <w:t>%1’den fazla olmamalıdır.</w:t>
      </w:r>
    </w:p>
    <w:p w:rsidR="00D73EA9" w:rsidRPr="00D73EA9" w:rsidRDefault="00D73EA9" w:rsidP="00D73EA9">
      <w:pPr>
        <w:ind w:firstLine="708"/>
        <w:jc w:val="both"/>
        <w:rPr>
          <w:b/>
          <w:bCs/>
          <w:color w:val="000000"/>
          <w:sz w:val="19"/>
          <w:szCs w:val="19"/>
        </w:rPr>
      </w:pPr>
    </w:p>
    <w:p w:rsidR="00D73EA9" w:rsidRPr="00D73EA9" w:rsidRDefault="00D73EA9" w:rsidP="00D73EA9">
      <w:pPr>
        <w:ind w:firstLine="708"/>
        <w:jc w:val="both"/>
        <w:rPr>
          <w:color w:val="000000"/>
          <w:sz w:val="19"/>
          <w:szCs w:val="19"/>
        </w:rPr>
      </w:pPr>
      <w:r w:rsidRPr="00D73EA9">
        <w:rPr>
          <w:b/>
          <w:bCs/>
          <w:color w:val="000000"/>
          <w:sz w:val="19"/>
          <w:szCs w:val="19"/>
        </w:rPr>
        <w:t>Kurutma kaybı:</w:t>
      </w:r>
      <w:r w:rsidRPr="00D73EA9">
        <w:rPr>
          <w:b/>
          <w:bCs/>
          <w:color w:val="000000"/>
          <w:sz w:val="19"/>
          <w:szCs w:val="19"/>
        </w:rPr>
        <w:tab/>
      </w:r>
      <w:r w:rsidR="00787ED3">
        <w:rPr>
          <w:b/>
          <w:bCs/>
          <w:color w:val="000000"/>
          <w:sz w:val="19"/>
          <w:szCs w:val="19"/>
        </w:rPr>
        <w:tab/>
      </w:r>
      <w:r w:rsidRPr="00D73EA9">
        <w:rPr>
          <w:color w:val="000000"/>
          <w:sz w:val="19"/>
          <w:szCs w:val="19"/>
        </w:rPr>
        <w:t>%6’dan fazla olmamalıdır (105 °C, 2 saat).</w:t>
      </w:r>
    </w:p>
    <w:p w:rsidR="00D73EA9" w:rsidRPr="00D73EA9" w:rsidRDefault="00D73EA9" w:rsidP="00D73EA9">
      <w:pPr>
        <w:jc w:val="both"/>
        <w:rPr>
          <w:b/>
          <w:bCs/>
          <w:color w:val="000000"/>
          <w:sz w:val="19"/>
          <w:szCs w:val="19"/>
        </w:rPr>
      </w:pPr>
    </w:p>
    <w:p w:rsidR="00D73EA9" w:rsidRPr="00D73EA9" w:rsidRDefault="00D73EA9" w:rsidP="00D73EA9">
      <w:pPr>
        <w:ind w:left="2832" w:hanging="2124"/>
        <w:jc w:val="both"/>
        <w:rPr>
          <w:color w:val="000000"/>
          <w:sz w:val="19"/>
          <w:szCs w:val="19"/>
        </w:rPr>
      </w:pPr>
      <w:r w:rsidRPr="00D73EA9">
        <w:rPr>
          <w:b/>
          <w:bCs/>
          <w:color w:val="000000"/>
          <w:sz w:val="19"/>
          <w:szCs w:val="19"/>
        </w:rPr>
        <w:t>Çözücü kalıntıları:</w:t>
      </w:r>
      <w:r w:rsidRPr="00D73EA9">
        <w:rPr>
          <w:b/>
          <w:color w:val="000000"/>
          <w:sz w:val="19"/>
          <w:szCs w:val="19"/>
        </w:rPr>
        <w:tab/>
      </w:r>
      <w:r w:rsidRPr="00D73EA9">
        <w:rPr>
          <w:color w:val="000000"/>
          <w:sz w:val="19"/>
          <w:szCs w:val="19"/>
        </w:rPr>
        <w:t>5.000 mg/kg etanolden fazla olmamalıdır.</w:t>
      </w:r>
    </w:p>
    <w:p w:rsidR="00D73EA9" w:rsidRPr="00D73EA9" w:rsidRDefault="00D73EA9" w:rsidP="00D73EA9">
      <w:pPr>
        <w:ind w:left="2832" w:hanging="2124"/>
        <w:jc w:val="both"/>
        <w:rPr>
          <w:color w:val="000000"/>
          <w:sz w:val="19"/>
          <w:szCs w:val="19"/>
        </w:rPr>
      </w:pPr>
    </w:p>
    <w:p w:rsidR="00D73EA9" w:rsidRPr="00D73EA9" w:rsidRDefault="00D73EA9" w:rsidP="00D73EA9">
      <w:pPr>
        <w:ind w:firstLine="708"/>
        <w:jc w:val="both"/>
        <w:rPr>
          <w:color w:val="000000"/>
          <w:sz w:val="19"/>
          <w:szCs w:val="19"/>
        </w:rPr>
      </w:pPr>
      <w:r w:rsidRPr="00D73EA9">
        <w:rPr>
          <w:b/>
          <w:bCs/>
          <w:color w:val="000000"/>
          <w:sz w:val="19"/>
          <w:szCs w:val="19"/>
        </w:rPr>
        <w:t>Arsenik:</w:t>
      </w:r>
      <w:r w:rsidRPr="00D73EA9">
        <w:rPr>
          <w:color w:val="000000"/>
          <w:sz w:val="19"/>
          <w:szCs w:val="19"/>
        </w:rPr>
        <w:t xml:space="preserve"> </w:t>
      </w:r>
      <w:r w:rsidRPr="00D73EA9">
        <w:rPr>
          <w:color w:val="000000"/>
          <w:sz w:val="19"/>
          <w:szCs w:val="19"/>
        </w:rPr>
        <w:tab/>
      </w:r>
      <w:r w:rsidRPr="00D73EA9">
        <w:rPr>
          <w:color w:val="000000"/>
          <w:sz w:val="19"/>
          <w:szCs w:val="19"/>
        </w:rPr>
        <w:tab/>
        <w:t>0,015 mg/kg’dan fazla olmamalıdır.</w:t>
      </w:r>
    </w:p>
    <w:p w:rsidR="00D73EA9" w:rsidRPr="00D73EA9" w:rsidRDefault="00D73EA9" w:rsidP="00D73EA9">
      <w:pPr>
        <w:jc w:val="both"/>
        <w:rPr>
          <w:b/>
          <w:bCs/>
          <w:color w:val="000000"/>
          <w:sz w:val="19"/>
          <w:szCs w:val="19"/>
        </w:rPr>
      </w:pPr>
    </w:p>
    <w:p w:rsidR="00D73EA9" w:rsidRPr="00D73EA9" w:rsidRDefault="00D73EA9" w:rsidP="00D73EA9">
      <w:pPr>
        <w:ind w:firstLine="708"/>
        <w:jc w:val="both"/>
        <w:rPr>
          <w:color w:val="000000"/>
          <w:sz w:val="19"/>
          <w:szCs w:val="19"/>
        </w:rPr>
      </w:pPr>
      <w:r w:rsidRPr="00D73EA9">
        <w:rPr>
          <w:b/>
          <w:bCs/>
          <w:color w:val="000000"/>
          <w:sz w:val="19"/>
          <w:szCs w:val="19"/>
        </w:rPr>
        <w:t>Kurşun:</w:t>
      </w:r>
      <w:r w:rsidRPr="00D73EA9">
        <w:rPr>
          <w:color w:val="000000"/>
          <w:sz w:val="19"/>
          <w:szCs w:val="19"/>
        </w:rPr>
        <w:tab/>
      </w:r>
      <w:r w:rsidRPr="00D73EA9">
        <w:rPr>
          <w:color w:val="000000"/>
          <w:sz w:val="19"/>
          <w:szCs w:val="19"/>
        </w:rPr>
        <w:tab/>
      </w:r>
      <w:r w:rsidR="00787ED3">
        <w:rPr>
          <w:color w:val="000000"/>
          <w:sz w:val="19"/>
          <w:szCs w:val="19"/>
        </w:rPr>
        <w:tab/>
      </w:r>
      <w:r w:rsidRPr="00D73EA9">
        <w:rPr>
          <w:color w:val="000000"/>
          <w:sz w:val="19"/>
          <w:szCs w:val="19"/>
        </w:rPr>
        <w:t>0,2 mg/kg’dan fazla olmamalıdır.</w:t>
      </w:r>
    </w:p>
    <w:p w:rsidR="00D73EA9" w:rsidRPr="00D73EA9" w:rsidRDefault="00D73EA9" w:rsidP="00D73EA9">
      <w:pPr>
        <w:ind w:firstLine="708"/>
        <w:jc w:val="both"/>
        <w:rPr>
          <w:color w:val="000000"/>
          <w:sz w:val="19"/>
          <w:szCs w:val="19"/>
        </w:rPr>
      </w:pPr>
    </w:p>
    <w:p w:rsidR="00D73EA9" w:rsidRPr="00D73EA9" w:rsidRDefault="00D73EA9" w:rsidP="00D73EA9">
      <w:pPr>
        <w:ind w:firstLine="708"/>
        <w:jc w:val="both"/>
        <w:rPr>
          <w:color w:val="000000"/>
          <w:sz w:val="19"/>
          <w:szCs w:val="19"/>
        </w:rPr>
      </w:pPr>
      <w:r w:rsidRPr="00D73EA9">
        <w:rPr>
          <w:b/>
          <w:color w:val="000000"/>
          <w:sz w:val="19"/>
          <w:szCs w:val="19"/>
        </w:rPr>
        <w:t>Kadmiyum:</w:t>
      </w:r>
      <w:r w:rsidRPr="00D73EA9">
        <w:rPr>
          <w:color w:val="000000"/>
          <w:sz w:val="19"/>
          <w:szCs w:val="19"/>
        </w:rPr>
        <w:tab/>
      </w:r>
      <w:r w:rsidRPr="00D73EA9">
        <w:rPr>
          <w:color w:val="000000"/>
          <w:sz w:val="19"/>
          <w:szCs w:val="19"/>
        </w:rPr>
        <w:tab/>
        <w:t>0,015 mg/kg’dan fazla olmamalıdır.</w:t>
      </w:r>
    </w:p>
    <w:p w:rsidR="00D73EA9" w:rsidRPr="00D73EA9" w:rsidRDefault="00D73EA9" w:rsidP="00D73EA9">
      <w:pPr>
        <w:ind w:firstLine="708"/>
        <w:jc w:val="both"/>
        <w:rPr>
          <w:color w:val="000000"/>
          <w:sz w:val="19"/>
          <w:szCs w:val="19"/>
        </w:rPr>
      </w:pPr>
    </w:p>
    <w:p w:rsidR="00D73EA9" w:rsidRPr="00D73EA9" w:rsidRDefault="00D73EA9" w:rsidP="00D73EA9">
      <w:pPr>
        <w:ind w:firstLine="708"/>
        <w:jc w:val="both"/>
        <w:rPr>
          <w:color w:val="000000"/>
          <w:sz w:val="19"/>
          <w:szCs w:val="19"/>
        </w:rPr>
      </w:pPr>
      <w:r w:rsidRPr="00D73EA9">
        <w:rPr>
          <w:rFonts w:eastAsia="Calibri"/>
          <w:b/>
          <w:color w:val="000000"/>
          <w:sz w:val="19"/>
          <w:szCs w:val="19"/>
          <w:lang w:eastAsia="en-US"/>
        </w:rPr>
        <w:t>Civa:</w:t>
      </w:r>
      <w:r w:rsidRPr="00D73EA9">
        <w:rPr>
          <w:rFonts w:eastAsia="Calibri"/>
          <w:b/>
          <w:color w:val="000000"/>
          <w:sz w:val="19"/>
          <w:szCs w:val="19"/>
          <w:lang w:eastAsia="en-US"/>
        </w:rPr>
        <w:tab/>
      </w:r>
      <w:r w:rsidRPr="00D73EA9">
        <w:rPr>
          <w:rFonts w:eastAsia="Calibri"/>
          <w:b/>
          <w:color w:val="000000"/>
          <w:sz w:val="19"/>
          <w:szCs w:val="19"/>
          <w:lang w:eastAsia="en-US"/>
        </w:rPr>
        <w:tab/>
      </w:r>
      <w:r w:rsidRPr="00D73EA9">
        <w:rPr>
          <w:rFonts w:eastAsia="Calibri"/>
          <w:b/>
          <w:color w:val="000000"/>
          <w:sz w:val="19"/>
          <w:szCs w:val="19"/>
          <w:lang w:eastAsia="en-US"/>
        </w:rPr>
        <w:tab/>
      </w:r>
      <w:r w:rsidRPr="00D73EA9">
        <w:rPr>
          <w:rFonts w:eastAsia="Calibri"/>
          <w:color w:val="000000"/>
          <w:sz w:val="19"/>
          <w:szCs w:val="19"/>
          <w:lang w:eastAsia="en-US"/>
        </w:rPr>
        <w:t>0,07</w:t>
      </w:r>
      <w:r w:rsidRPr="00D73EA9">
        <w:rPr>
          <w:rFonts w:eastAsia="Calibri"/>
          <w:b/>
          <w:color w:val="000000"/>
          <w:sz w:val="19"/>
          <w:szCs w:val="19"/>
          <w:lang w:eastAsia="en-US"/>
        </w:rPr>
        <w:t xml:space="preserve"> </w:t>
      </w:r>
      <w:r w:rsidRPr="00D73EA9">
        <w:rPr>
          <w:color w:val="000000"/>
          <w:sz w:val="19"/>
          <w:szCs w:val="19"/>
        </w:rPr>
        <w:t>mg/kg’dan fazla olmamalıdır.</w:t>
      </w:r>
    </w:p>
    <w:p w:rsidR="00D73EA9" w:rsidRPr="00D73EA9" w:rsidRDefault="00D73EA9" w:rsidP="00D73EA9">
      <w:pPr>
        <w:ind w:firstLine="708"/>
        <w:jc w:val="both"/>
        <w:rPr>
          <w:color w:val="000000"/>
          <w:sz w:val="19"/>
          <w:szCs w:val="19"/>
        </w:rPr>
      </w:pPr>
    </w:p>
    <w:p w:rsidR="00D73EA9" w:rsidRPr="00D73EA9" w:rsidRDefault="00D73EA9" w:rsidP="00D73EA9">
      <w:pPr>
        <w:ind w:firstLine="708"/>
        <w:jc w:val="both"/>
        <w:rPr>
          <w:color w:val="000000"/>
          <w:sz w:val="19"/>
          <w:szCs w:val="19"/>
        </w:rPr>
      </w:pPr>
      <w:r w:rsidRPr="00D73EA9">
        <w:rPr>
          <w:b/>
          <w:color w:val="000000"/>
          <w:sz w:val="19"/>
          <w:szCs w:val="19"/>
        </w:rPr>
        <w:t>Protein kalıntısı:</w:t>
      </w:r>
      <w:r w:rsidRPr="00D73EA9">
        <w:rPr>
          <w:color w:val="000000"/>
          <w:sz w:val="19"/>
          <w:szCs w:val="19"/>
        </w:rPr>
        <w:tab/>
      </w:r>
      <w:r w:rsidR="00787ED3">
        <w:rPr>
          <w:color w:val="000000"/>
          <w:sz w:val="19"/>
          <w:szCs w:val="19"/>
        </w:rPr>
        <w:tab/>
      </w:r>
      <w:r w:rsidRPr="00D73EA9">
        <w:rPr>
          <w:color w:val="000000"/>
          <w:sz w:val="19"/>
          <w:szCs w:val="19"/>
        </w:rPr>
        <w:t>5 mg/kg’dan fazla olmamalıdır.</w:t>
      </w:r>
    </w:p>
    <w:p w:rsidR="00D73EA9" w:rsidRPr="00D73EA9" w:rsidRDefault="00D73EA9" w:rsidP="00D73EA9">
      <w:pPr>
        <w:ind w:firstLine="708"/>
        <w:jc w:val="both"/>
        <w:rPr>
          <w:color w:val="000000"/>
          <w:sz w:val="19"/>
          <w:szCs w:val="19"/>
        </w:rPr>
      </w:pPr>
    </w:p>
    <w:p w:rsidR="00D73EA9" w:rsidRPr="00D73EA9" w:rsidRDefault="00D73EA9" w:rsidP="00281AE9">
      <w:pPr>
        <w:tabs>
          <w:tab w:val="left" w:pos="5103"/>
        </w:tabs>
        <w:ind w:left="2835" w:hanging="2126"/>
        <w:jc w:val="both"/>
        <w:rPr>
          <w:color w:val="000000"/>
          <w:sz w:val="19"/>
          <w:szCs w:val="19"/>
        </w:rPr>
      </w:pPr>
      <w:r w:rsidRPr="00D73EA9">
        <w:rPr>
          <w:b/>
          <w:color w:val="000000"/>
          <w:sz w:val="19"/>
          <w:szCs w:val="19"/>
        </w:rPr>
        <w:t>Partikül büyüklüğü:</w:t>
      </w:r>
      <w:r w:rsidR="00787ED3">
        <w:rPr>
          <w:b/>
          <w:color w:val="000000"/>
          <w:sz w:val="19"/>
          <w:szCs w:val="19"/>
        </w:rPr>
        <w:tab/>
      </w:r>
      <w:r w:rsidRPr="00D73EA9">
        <w:rPr>
          <w:color w:val="000000"/>
          <w:sz w:val="19"/>
          <w:szCs w:val="19"/>
        </w:rPr>
        <w:t>74 µm’den az olmamalıdır (partikül büyüklük sınırı 74 µm olan 200 numaralı elek kullanılarak)</w:t>
      </w:r>
      <w:r w:rsidR="00281AE9">
        <w:rPr>
          <w:color w:val="000000"/>
          <w:sz w:val="19"/>
          <w:szCs w:val="19"/>
        </w:rPr>
        <w:t>.</w:t>
      </w:r>
    </w:p>
    <w:p w:rsidR="00D73EA9" w:rsidRPr="00D73EA9" w:rsidRDefault="00D73EA9" w:rsidP="00D73EA9">
      <w:pPr>
        <w:ind w:left="2835" w:hanging="2126"/>
        <w:jc w:val="both"/>
        <w:rPr>
          <w:color w:val="000000"/>
          <w:sz w:val="19"/>
          <w:szCs w:val="19"/>
        </w:rPr>
      </w:pPr>
    </w:p>
    <w:p w:rsidR="00D73EA9" w:rsidRPr="00D73EA9" w:rsidRDefault="00D73EA9" w:rsidP="00D73EA9">
      <w:pPr>
        <w:ind w:left="2835" w:hanging="2126"/>
        <w:jc w:val="both"/>
        <w:rPr>
          <w:color w:val="000000"/>
          <w:sz w:val="19"/>
          <w:szCs w:val="19"/>
        </w:rPr>
      </w:pPr>
    </w:p>
    <w:p w:rsidR="00D73EA9" w:rsidRPr="00D73EA9" w:rsidRDefault="00D73EA9" w:rsidP="00C80F66">
      <w:pPr>
        <w:tabs>
          <w:tab w:val="left" w:pos="851"/>
        </w:tabs>
        <w:jc w:val="both"/>
        <w:rPr>
          <w:b/>
          <w:color w:val="000000"/>
          <w:sz w:val="19"/>
          <w:szCs w:val="19"/>
          <w:u w:val="single"/>
        </w:rPr>
      </w:pPr>
      <w:r w:rsidRPr="00D73EA9">
        <w:rPr>
          <w:b/>
          <w:color w:val="000000"/>
          <w:sz w:val="19"/>
          <w:szCs w:val="19"/>
          <w:u w:val="single"/>
        </w:rPr>
        <w:t>E 960d GLUKOSİLE STEVİOL GLİKOZİTLER</w:t>
      </w:r>
    </w:p>
    <w:p w:rsidR="00D73EA9" w:rsidRPr="00D73EA9" w:rsidRDefault="00D73EA9" w:rsidP="00D73EA9">
      <w:pPr>
        <w:jc w:val="both"/>
        <w:rPr>
          <w:b/>
          <w:color w:val="000000"/>
          <w:sz w:val="19"/>
          <w:szCs w:val="19"/>
          <w:u w:val="single"/>
        </w:rPr>
      </w:pPr>
    </w:p>
    <w:p w:rsidR="00D73EA9" w:rsidRPr="00D73EA9" w:rsidRDefault="00D73EA9" w:rsidP="00D73EA9">
      <w:pPr>
        <w:ind w:left="2832" w:hanging="2832"/>
        <w:jc w:val="both"/>
        <w:rPr>
          <w:sz w:val="19"/>
          <w:szCs w:val="19"/>
        </w:rPr>
      </w:pPr>
      <w:r w:rsidRPr="00D73EA9">
        <w:rPr>
          <w:b/>
          <w:bCs/>
          <w:color w:val="000000"/>
          <w:sz w:val="19"/>
          <w:szCs w:val="19"/>
          <w:u w:val="single"/>
        </w:rPr>
        <w:t>Eş anlamlılar</w:t>
      </w:r>
      <w:r w:rsidRPr="00D73EA9">
        <w:rPr>
          <w:b/>
          <w:color w:val="000000"/>
          <w:sz w:val="19"/>
          <w:szCs w:val="19"/>
        </w:rPr>
        <w:t>:</w:t>
      </w:r>
      <w:r w:rsidRPr="00D73EA9">
        <w:rPr>
          <w:b/>
          <w:color w:val="000000"/>
          <w:sz w:val="19"/>
          <w:szCs w:val="19"/>
        </w:rPr>
        <w:tab/>
      </w:r>
    </w:p>
    <w:p w:rsidR="00D73EA9" w:rsidRPr="00D73EA9" w:rsidRDefault="00D73EA9" w:rsidP="00D73EA9">
      <w:pPr>
        <w:jc w:val="both"/>
        <w:rPr>
          <w:b/>
          <w:bCs/>
          <w:color w:val="000000"/>
          <w:sz w:val="19"/>
          <w:szCs w:val="19"/>
          <w:u w:val="single"/>
        </w:rPr>
      </w:pPr>
    </w:p>
    <w:p w:rsidR="00D73EA9" w:rsidRPr="00D73EA9" w:rsidRDefault="00D73EA9" w:rsidP="00D73EA9">
      <w:pPr>
        <w:ind w:left="2832" w:hanging="2832"/>
        <w:jc w:val="both"/>
        <w:rPr>
          <w:i/>
          <w:color w:val="000000"/>
          <w:sz w:val="19"/>
          <w:szCs w:val="19"/>
        </w:rPr>
      </w:pPr>
      <w:r w:rsidRPr="00D73EA9">
        <w:rPr>
          <w:b/>
          <w:bCs/>
          <w:color w:val="000000"/>
          <w:sz w:val="19"/>
          <w:szCs w:val="19"/>
          <w:u w:val="single"/>
        </w:rPr>
        <w:t>Tanım:</w:t>
      </w:r>
      <w:r w:rsidRPr="00D73EA9">
        <w:rPr>
          <w:color w:val="000000"/>
          <w:sz w:val="19"/>
          <w:szCs w:val="19"/>
        </w:rPr>
        <w:t xml:space="preserve"> </w:t>
      </w:r>
      <w:r w:rsidRPr="00D73EA9">
        <w:rPr>
          <w:color w:val="000000"/>
          <w:sz w:val="19"/>
          <w:szCs w:val="19"/>
        </w:rPr>
        <w:tab/>
      </w:r>
      <w:r w:rsidRPr="00D73EA9">
        <w:rPr>
          <w:i/>
          <w:color w:val="000000"/>
          <w:sz w:val="19"/>
          <w:szCs w:val="19"/>
        </w:rPr>
        <w:t>Stevia rebaudiana</w:t>
      </w:r>
      <w:r w:rsidRPr="00D73EA9">
        <w:rPr>
          <w:color w:val="000000"/>
          <w:sz w:val="19"/>
          <w:szCs w:val="19"/>
        </w:rPr>
        <w:t xml:space="preserve"> Bertoni bitkisinin yapraklarından ekstrakte edilen steviol glikozitlerin glikozilasyonuyla türetilen, steviolün daha büyük glikozitlerinin karışımıdır. Karışım, glukosile steviol glikozitlerden ve stevia yaprağından kalıntı ana steviol glikozitlerden oluşur. Glukosile steviol glikozitler, stevia yaprağından ekstrakte edilen steviol glikozitler ve insan tüketimine uygun nişastanın </w:t>
      </w:r>
      <w:r w:rsidRPr="00D73EA9">
        <w:rPr>
          <w:i/>
          <w:color w:val="000000"/>
          <w:sz w:val="19"/>
          <w:szCs w:val="19"/>
        </w:rPr>
        <w:t xml:space="preserve">Anoksibasil caldiproteolyticus St-88’un </w:t>
      </w:r>
      <w:r w:rsidRPr="00D73EA9">
        <w:rPr>
          <w:color w:val="000000"/>
          <w:sz w:val="19"/>
          <w:szCs w:val="19"/>
        </w:rPr>
        <w:t>GDOsuz bir suşundan türetilen Siklomaltodekstrin glukanotransferaz (EC 2.4.1.19) ile işlenmesiyle üretilir. Enzim, glukoz birimlerini nişastadan steviol glikozitlere aktarır. Ortaya çıkan ürün, ısıtılır ve enzimi uzaklaştırmak için aktif karbon ile işlenir,</w:t>
      </w:r>
      <w:r w:rsidRPr="00D73EA9">
        <w:rPr>
          <w:i/>
          <w:color w:val="000000"/>
          <w:sz w:val="19"/>
          <w:szCs w:val="19"/>
        </w:rPr>
        <w:t xml:space="preserve"> </w:t>
      </w:r>
      <w:r w:rsidRPr="00D73EA9">
        <w:rPr>
          <w:color w:val="000000"/>
          <w:sz w:val="19"/>
          <w:szCs w:val="19"/>
        </w:rPr>
        <w:t>daha sonra kalıntı hidrolize nişastayı (dekstrin) uzaklaştırmak için adsorpsiyon/desorpsiyon reçinesinden geçirilir,</w:t>
      </w:r>
      <w:r w:rsidRPr="00D73EA9">
        <w:rPr>
          <w:i/>
          <w:color w:val="000000"/>
          <w:sz w:val="19"/>
          <w:szCs w:val="19"/>
        </w:rPr>
        <w:t xml:space="preserve"> </w:t>
      </w:r>
      <w:r w:rsidRPr="00D73EA9">
        <w:rPr>
          <w:color w:val="000000"/>
          <w:sz w:val="19"/>
          <w:szCs w:val="19"/>
        </w:rPr>
        <w:t>ardından saflaştırılır ve renksizleştirme, konsantrasyon ve püskürterek kurutma aşamalarını içerebilecek işlemler kullanılarak nihai ürün hazırlanır.</w:t>
      </w:r>
    </w:p>
    <w:p w:rsidR="00D73EA9" w:rsidRPr="00D73EA9" w:rsidRDefault="00D73EA9" w:rsidP="00D73EA9">
      <w:pPr>
        <w:ind w:left="2832"/>
        <w:jc w:val="both"/>
        <w:rPr>
          <w:sz w:val="19"/>
          <w:szCs w:val="19"/>
          <w:highlight w:val="yellow"/>
        </w:rPr>
      </w:pPr>
    </w:p>
    <w:p w:rsidR="00D73EA9" w:rsidRPr="00D73EA9" w:rsidRDefault="00D73EA9" w:rsidP="00D73EA9">
      <w:pPr>
        <w:tabs>
          <w:tab w:val="left" w:pos="2835"/>
          <w:tab w:val="left" w:pos="8789"/>
        </w:tabs>
        <w:spacing w:after="160" w:line="259" w:lineRule="auto"/>
        <w:ind w:left="2835" w:hanging="2127"/>
        <w:jc w:val="both"/>
        <w:rPr>
          <w:rFonts w:eastAsia="Calibri"/>
          <w:bCs/>
          <w:color w:val="000000"/>
          <w:sz w:val="19"/>
          <w:szCs w:val="19"/>
          <w:lang w:eastAsia="en-US"/>
        </w:rPr>
      </w:pPr>
      <w:r w:rsidRPr="00D73EA9">
        <w:rPr>
          <w:b/>
          <w:bCs/>
          <w:color w:val="000000"/>
          <w:sz w:val="19"/>
          <w:szCs w:val="19"/>
        </w:rPr>
        <w:t>Kimyasal adı:</w:t>
      </w:r>
      <w:r w:rsidRPr="00D73EA9">
        <w:rPr>
          <w:b/>
          <w:bCs/>
          <w:color w:val="000000"/>
          <w:sz w:val="19"/>
          <w:szCs w:val="19"/>
        </w:rPr>
        <w:tab/>
      </w:r>
      <w:r w:rsidRPr="00D73EA9">
        <w:rPr>
          <w:rFonts w:eastAsia="Calibri"/>
          <w:bCs/>
          <w:color w:val="000000"/>
          <w:sz w:val="19"/>
          <w:szCs w:val="19"/>
          <w:lang w:eastAsia="en-US"/>
        </w:rPr>
        <w:t xml:space="preserve">Steviolbiozit: </w:t>
      </w:r>
      <w:r w:rsidRPr="00D73EA9">
        <w:rPr>
          <w:rFonts w:eastAsia="Calibri"/>
          <w:color w:val="000000"/>
          <w:sz w:val="19"/>
          <w:szCs w:val="19"/>
          <w:lang w:eastAsia="en-US"/>
        </w:rPr>
        <w:t>13-[(2-O-β-D-glukopiranosil-β-D-glukopiranosil)oksi]kaur-16-en-18-oik asit</w:t>
      </w:r>
    </w:p>
    <w:p w:rsidR="00D73EA9" w:rsidRPr="00D73EA9" w:rsidRDefault="00D73EA9" w:rsidP="00D73EA9">
      <w:pPr>
        <w:tabs>
          <w:tab w:val="left" w:pos="2835"/>
          <w:tab w:val="left" w:pos="8789"/>
        </w:tabs>
        <w:ind w:left="2835" w:hanging="2127"/>
        <w:jc w:val="both"/>
        <w:rPr>
          <w:bCs/>
          <w:color w:val="000000"/>
          <w:sz w:val="19"/>
          <w:szCs w:val="19"/>
        </w:rPr>
      </w:pPr>
      <w:r w:rsidRPr="00D73EA9">
        <w:rPr>
          <w:bCs/>
          <w:color w:val="000000"/>
          <w:sz w:val="19"/>
          <w:szCs w:val="19"/>
        </w:rPr>
        <w:tab/>
        <w:t>Rubusozit:</w:t>
      </w:r>
      <w:r w:rsidRPr="00D73EA9">
        <w:rPr>
          <w:color w:val="000000"/>
          <w:sz w:val="19"/>
          <w:szCs w:val="19"/>
        </w:rPr>
        <w:t xml:space="preserve"> 13-β-D-glukopiranosiloksikaur-16-en-18-oik asit, β-D-glukopiranosil ester</w:t>
      </w:r>
    </w:p>
    <w:p w:rsidR="00D73EA9" w:rsidRPr="00D73EA9" w:rsidRDefault="00D73EA9" w:rsidP="00D73EA9">
      <w:pPr>
        <w:tabs>
          <w:tab w:val="left" w:pos="2835"/>
          <w:tab w:val="left" w:pos="8789"/>
        </w:tabs>
        <w:ind w:left="2835" w:hanging="2127"/>
        <w:jc w:val="both"/>
        <w:rPr>
          <w:bCs/>
          <w:color w:val="000000"/>
          <w:sz w:val="19"/>
          <w:szCs w:val="19"/>
        </w:rPr>
      </w:pPr>
    </w:p>
    <w:p w:rsidR="00D73EA9" w:rsidRPr="00D73EA9" w:rsidRDefault="00D73EA9" w:rsidP="00D73EA9">
      <w:pPr>
        <w:tabs>
          <w:tab w:val="left" w:pos="2835"/>
          <w:tab w:val="left" w:pos="8789"/>
        </w:tabs>
        <w:ind w:left="2835" w:hanging="2127"/>
        <w:jc w:val="both"/>
        <w:rPr>
          <w:bCs/>
          <w:color w:val="000000"/>
          <w:sz w:val="19"/>
          <w:szCs w:val="19"/>
        </w:rPr>
      </w:pPr>
      <w:r w:rsidRPr="00D73EA9">
        <w:rPr>
          <w:bCs/>
          <w:color w:val="000000"/>
          <w:sz w:val="19"/>
          <w:szCs w:val="19"/>
        </w:rPr>
        <w:tab/>
        <w:t>Dulkozit A:</w:t>
      </w:r>
      <w:r w:rsidRPr="00D73EA9">
        <w:rPr>
          <w:color w:val="000000"/>
          <w:sz w:val="19"/>
          <w:szCs w:val="19"/>
        </w:rPr>
        <w:t xml:space="preserve"> 13-[(2-O-α-L-ramnopiranosil-β-D-glukopiranosil)oksi]kaur-16-en-18-oik asit, β-D-glukopiranosil ester</w:t>
      </w:r>
    </w:p>
    <w:p w:rsidR="00D73EA9" w:rsidRPr="00D73EA9" w:rsidRDefault="00D73EA9" w:rsidP="00D73EA9">
      <w:pPr>
        <w:tabs>
          <w:tab w:val="left" w:pos="2835"/>
          <w:tab w:val="left" w:pos="8789"/>
        </w:tabs>
        <w:ind w:left="2835" w:hanging="2127"/>
        <w:jc w:val="both"/>
        <w:rPr>
          <w:bCs/>
          <w:color w:val="000000"/>
          <w:sz w:val="19"/>
          <w:szCs w:val="19"/>
        </w:rPr>
      </w:pPr>
    </w:p>
    <w:p w:rsidR="00D73EA9" w:rsidRPr="00D73EA9" w:rsidRDefault="00D73EA9" w:rsidP="00D73EA9">
      <w:pPr>
        <w:tabs>
          <w:tab w:val="left" w:pos="2835"/>
          <w:tab w:val="left" w:pos="8789"/>
        </w:tabs>
        <w:ind w:left="2835" w:hanging="2127"/>
        <w:jc w:val="both"/>
        <w:rPr>
          <w:color w:val="000000"/>
          <w:sz w:val="19"/>
          <w:szCs w:val="19"/>
        </w:rPr>
      </w:pPr>
      <w:r w:rsidRPr="00D73EA9">
        <w:rPr>
          <w:bCs/>
          <w:color w:val="000000"/>
          <w:sz w:val="19"/>
          <w:szCs w:val="19"/>
        </w:rPr>
        <w:lastRenderedPageBreak/>
        <w:tab/>
        <w:t>Steviozit:</w:t>
      </w:r>
      <w:r w:rsidRPr="00D73EA9">
        <w:rPr>
          <w:color w:val="000000"/>
          <w:sz w:val="19"/>
          <w:szCs w:val="19"/>
        </w:rPr>
        <w:t xml:space="preserve"> 13-[(2-O-β-D-glukopiranosil-β-D-glukopiranosil)oksi]kaur-16-en-18-oik asit, β-D-glukopiranosil ester</w:t>
      </w:r>
    </w:p>
    <w:p w:rsidR="00D73EA9" w:rsidRPr="00D73EA9" w:rsidRDefault="00D73EA9" w:rsidP="00D73EA9">
      <w:pPr>
        <w:tabs>
          <w:tab w:val="left" w:pos="2835"/>
          <w:tab w:val="left" w:pos="8789"/>
        </w:tabs>
        <w:ind w:left="2835" w:hanging="2127"/>
        <w:jc w:val="both"/>
        <w:rPr>
          <w:bCs/>
          <w:color w:val="000000"/>
          <w:sz w:val="19"/>
          <w:szCs w:val="19"/>
        </w:rPr>
      </w:pPr>
    </w:p>
    <w:p w:rsidR="00D73EA9" w:rsidRPr="00D73EA9" w:rsidRDefault="00D73EA9" w:rsidP="00D73EA9">
      <w:pPr>
        <w:tabs>
          <w:tab w:val="left" w:pos="2835"/>
          <w:tab w:val="left" w:pos="8789"/>
        </w:tabs>
        <w:ind w:left="2835" w:hanging="2127"/>
        <w:jc w:val="both"/>
        <w:rPr>
          <w:color w:val="000000"/>
          <w:sz w:val="19"/>
          <w:szCs w:val="19"/>
        </w:rPr>
      </w:pPr>
      <w:r w:rsidRPr="00D73EA9">
        <w:rPr>
          <w:bCs/>
          <w:color w:val="000000"/>
          <w:sz w:val="19"/>
          <w:szCs w:val="19"/>
        </w:rPr>
        <w:tab/>
        <w:t>Rebaudiozit A:</w:t>
      </w:r>
      <w:r w:rsidRPr="00D73EA9">
        <w:rPr>
          <w:color w:val="000000"/>
          <w:sz w:val="19"/>
          <w:szCs w:val="19"/>
        </w:rPr>
        <w:t xml:space="preserve"> 13-[(2-O-β-D-glukopiranosil-3-O-β-D-glukopiranosil-β-D-glukopiranosil)oksi]kaur-16-en-18-oik asit, β-D-glukopiranosil ester</w:t>
      </w:r>
    </w:p>
    <w:p w:rsidR="00D73EA9" w:rsidRPr="00D73EA9" w:rsidRDefault="00D73EA9" w:rsidP="00D73EA9">
      <w:pPr>
        <w:tabs>
          <w:tab w:val="left" w:pos="2835"/>
          <w:tab w:val="left" w:pos="8789"/>
        </w:tabs>
        <w:ind w:left="2835" w:hanging="2127"/>
        <w:jc w:val="both"/>
        <w:rPr>
          <w:bCs/>
          <w:color w:val="000000"/>
          <w:sz w:val="19"/>
          <w:szCs w:val="19"/>
        </w:rPr>
      </w:pPr>
    </w:p>
    <w:p w:rsidR="00D73EA9" w:rsidRPr="00D73EA9" w:rsidRDefault="00D73EA9" w:rsidP="00D73EA9">
      <w:pPr>
        <w:tabs>
          <w:tab w:val="left" w:pos="2835"/>
          <w:tab w:val="left" w:pos="8789"/>
        </w:tabs>
        <w:ind w:left="2835" w:hanging="2127"/>
        <w:jc w:val="both"/>
        <w:rPr>
          <w:color w:val="000000"/>
          <w:sz w:val="19"/>
          <w:szCs w:val="19"/>
        </w:rPr>
      </w:pPr>
      <w:r w:rsidRPr="00D73EA9">
        <w:rPr>
          <w:bCs/>
          <w:color w:val="000000"/>
          <w:sz w:val="19"/>
          <w:szCs w:val="19"/>
        </w:rPr>
        <w:tab/>
        <w:t>Rebaudiozit B:</w:t>
      </w:r>
      <w:r w:rsidRPr="00D73EA9">
        <w:rPr>
          <w:color w:val="000000"/>
          <w:sz w:val="19"/>
          <w:szCs w:val="19"/>
        </w:rPr>
        <w:t xml:space="preserve"> 13-[(2-O-β-D-glukopiranosil-3-O-β-D-glukopiranosil-β-D-glukopiranosil)oksi]kaur-16-en-18-oik asit</w:t>
      </w:r>
    </w:p>
    <w:p w:rsidR="00D73EA9" w:rsidRPr="00D73EA9" w:rsidRDefault="00D73EA9" w:rsidP="00D73EA9">
      <w:pPr>
        <w:tabs>
          <w:tab w:val="left" w:pos="2835"/>
          <w:tab w:val="left" w:pos="8789"/>
        </w:tabs>
        <w:ind w:left="2835" w:hanging="2127"/>
        <w:jc w:val="both"/>
        <w:rPr>
          <w:bCs/>
          <w:color w:val="000000"/>
          <w:sz w:val="19"/>
          <w:szCs w:val="19"/>
        </w:rPr>
      </w:pPr>
    </w:p>
    <w:p w:rsidR="00D73EA9" w:rsidRPr="00D73EA9" w:rsidRDefault="00D73EA9" w:rsidP="00D73EA9">
      <w:pPr>
        <w:tabs>
          <w:tab w:val="left" w:pos="2835"/>
          <w:tab w:val="left" w:pos="8789"/>
        </w:tabs>
        <w:ind w:left="2835" w:hanging="2127"/>
        <w:jc w:val="both"/>
        <w:rPr>
          <w:color w:val="000000"/>
          <w:sz w:val="19"/>
          <w:szCs w:val="19"/>
        </w:rPr>
      </w:pPr>
      <w:r w:rsidRPr="00D73EA9">
        <w:rPr>
          <w:bCs/>
          <w:color w:val="000000"/>
          <w:sz w:val="19"/>
          <w:szCs w:val="19"/>
        </w:rPr>
        <w:tab/>
        <w:t>Rebaudiozit C:</w:t>
      </w:r>
      <w:r w:rsidRPr="00D73EA9">
        <w:rPr>
          <w:color w:val="000000"/>
          <w:sz w:val="19"/>
          <w:szCs w:val="19"/>
        </w:rPr>
        <w:t xml:space="preserve"> 13-[(2-O-α-L-ramnopiranosil-3-O-β-D-glukopiranosil-β-D-glukopiranosil)oksi]kaur-16-en-18-oik asit, β-D-glukopiranosil ester</w:t>
      </w:r>
    </w:p>
    <w:p w:rsidR="00D73EA9" w:rsidRPr="00D73EA9" w:rsidRDefault="00D73EA9" w:rsidP="00D73EA9">
      <w:pPr>
        <w:tabs>
          <w:tab w:val="left" w:pos="2835"/>
          <w:tab w:val="left" w:pos="8789"/>
        </w:tabs>
        <w:ind w:left="2835" w:hanging="2127"/>
        <w:jc w:val="both"/>
        <w:rPr>
          <w:bCs/>
          <w:color w:val="000000"/>
          <w:sz w:val="19"/>
          <w:szCs w:val="19"/>
        </w:rPr>
      </w:pPr>
    </w:p>
    <w:p w:rsidR="00D73EA9" w:rsidRPr="00D73EA9" w:rsidRDefault="00D73EA9" w:rsidP="00D73EA9">
      <w:pPr>
        <w:tabs>
          <w:tab w:val="left" w:pos="2835"/>
          <w:tab w:val="left" w:pos="8789"/>
        </w:tabs>
        <w:ind w:left="2835" w:hanging="2127"/>
        <w:jc w:val="both"/>
        <w:rPr>
          <w:color w:val="000000"/>
          <w:sz w:val="19"/>
          <w:szCs w:val="19"/>
        </w:rPr>
      </w:pPr>
      <w:r w:rsidRPr="00D73EA9">
        <w:rPr>
          <w:bCs/>
          <w:color w:val="000000"/>
          <w:sz w:val="19"/>
          <w:szCs w:val="19"/>
        </w:rPr>
        <w:tab/>
        <w:t>Rebaudiozit D:</w:t>
      </w:r>
      <w:r w:rsidRPr="00D73EA9">
        <w:rPr>
          <w:color w:val="000000"/>
          <w:sz w:val="19"/>
          <w:szCs w:val="19"/>
        </w:rPr>
        <w:t xml:space="preserve"> 13-[(2-O-β-D-glukopiranosil-3-O-β-D-glukopiranosil-β-D-glukopiranosil)oksi]kaur-16-en-18-oik asit, 2-O-β-D-glukopiranosil-β-D-glukopiranosil ester</w:t>
      </w:r>
    </w:p>
    <w:p w:rsidR="00D73EA9" w:rsidRPr="00D73EA9" w:rsidRDefault="00D73EA9" w:rsidP="00D73EA9">
      <w:pPr>
        <w:tabs>
          <w:tab w:val="left" w:pos="2835"/>
          <w:tab w:val="left" w:pos="8789"/>
        </w:tabs>
        <w:ind w:left="2835" w:hanging="2127"/>
        <w:jc w:val="both"/>
        <w:rPr>
          <w:bCs/>
          <w:color w:val="000000"/>
          <w:sz w:val="19"/>
          <w:szCs w:val="19"/>
          <w:highlight w:val="yellow"/>
        </w:rPr>
      </w:pPr>
    </w:p>
    <w:p w:rsidR="00D73EA9" w:rsidRPr="00D73EA9" w:rsidRDefault="00D73EA9" w:rsidP="00D73EA9">
      <w:pPr>
        <w:tabs>
          <w:tab w:val="left" w:pos="2835"/>
          <w:tab w:val="left" w:pos="8789"/>
        </w:tabs>
        <w:ind w:left="2835" w:hanging="2127"/>
        <w:jc w:val="both"/>
        <w:rPr>
          <w:color w:val="000000"/>
          <w:sz w:val="19"/>
          <w:szCs w:val="19"/>
        </w:rPr>
      </w:pPr>
      <w:r w:rsidRPr="00D73EA9">
        <w:rPr>
          <w:bCs/>
          <w:color w:val="000000"/>
          <w:sz w:val="19"/>
          <w:szCs w:val="19"/>
        </w:rPr>
        <w:tab/>
        <w:t>Rebaudiozit E:</w:t>
      </w:r>
      <w:r w:rsidRPr="00D73EA9">
        <w:rPr>
          <w:color w:val="000000"/>
          <w:sz w:val="19"/>
          <w:szCs w:val="19"/>
        </w:rPr>
        <w:t xml:space="preserve"> 13-[(2-O-β-D-glukopiranosil-β-D-glukopiranosil)oksi]kaur-16-en-18-oik asit, 2-O-β-D-glukopiranosil-β-D-glukopiranosil ester</w:t>
      </w:r>
    </w:p>
    <w:p w:rsidR="00D73EA9" w:rsidRPr="00D73EA9" w:rsidRDefault="00D73EA9" w:rsidP="00D73EA9">
      <w:pPr>
        <w:tabs>
          <w:tab w:val="left" w:pos="2835"/>
          <w:tab w:val="left" w:pos="8789"/>
        </w:tabs>
        <w:ind w:left="2835" w:hanging="2127"/>
        <w:jc w:val="both"/>
        <w:rPr>
          <w:bCs/>
          <w:color w:val="000000"/>
          <w:sz w:val="19"/>
          <w:szCs w:val="19"/>
        </w:rPr>
      </w:pPr>
    </w:p>
    <w:p w:rsidR="00D73EA9" w:rsidRPr="00D73EA9" w:rsidRDefault="00787ED3" w:rsidP="00D73EA9">
      <w:pPr>
        <w:tabs>
          <w:tab w:val="left" w:pos="2835"/>
          <w:tab w:val="left" w:pos="8789"/>
        </w:tabs>
        <w:ind w:left="2835" w:hanging="2127"/>
        <w:jc w:val="both"/>
        <w:rPr>
          <w:color w:val="000000"/>
          <w:sz w:val="19"/>
          <w:szCs w:val="19"/>
        </w:rPr>
      </w:pPr>
      <w:r>
        <w:rPr>
          <w:bCs/>
          <w:color w:val="000000"/>
          <w:sz w:val="19"/>
          <w:szCs w:val="19"/>
        </w:rPr>
        <w:tab/>
        <w:t>Rebaudiozit F</w:t>
      </w:r>
      <w:r w:rsidR="00D73EA9" w:rsidRPr="00D73EA9">
        <w:rPr>
          <w:bCs/>
          <w:color w:val="000000"/>
          <w:sz w:val="19"/>
          <w:szCs w:val="19"/>
        </w:rPr>
        <w:t>:</w:t>
      </w:r>
      <w:r>
        <w:rPr>
          <w:bCs/>
          <w:color w:val="000000"/>
          <w:sz w:val="19"/>
          <w:szCs w:val="19"/>
        </w:rPr>
        <w:t xml:space="preserve"> </w:t>
      </w:r>
      <w:r w:rsidR="00D73EA9" w:rsidRPr="00D73EA9">
        <w:rPr>
          <w:color w:val="000000"/>
          <w:sz w:val="19"/>
          <w:szCs w:val="19"/>
        </w:rPr>
        <w:t>13-[(2-O-β-D-ksilofurananosil-3-O-β-D-glukopiranosil-β-D-glukopiranosil)oksi]kaur-16-en-18-oik asit, β-D-glukopiranosil ester</w:t>
      </w:r>
    </w:p>
    <w:p w:rsidR="00D73EA9" w:rsidRPr="00D73EA9" w:rsidRDefault="00D73EA9" w:rsidP="00D73EA9">
      <w:pPr>
        <w:tabs>
          <w:tab w:val="left" w:pos="2835"/>
          <w:tab w:val="left" w:pos="8789"/>
        </w:tabs>
        <w:ind w:left="2835" w:hanging="2127"/>
        <w:jc w:val="both"/>
        <w:rPr>
          <w:bCs/>
          <w:color w:val="000000"/>
          <w:sz w:val="19"/>
          <w:szCs w:val="19"/>
        </w:rPr>
      </w:pPr>
    </w:p>
    <w:p w:rsidR="00D73EA9" w:rsidRPr="00D73EA9" w:rsidRDefault="00D73EA9" w:rsidP="00D73EA9">
      <w:pPr>
        <w:tabs>
          <w:tab w:val="left" w:pos="2835"/>
          <w:tab w:val="left" w:pos="8789"/>
        </w:tabs>
        <w:ind w:left="2835" w:hanging="2127"/>
        <w:jc w:val="both"/>
        <w:rPr>
          <w:color w:val="000000"/>
          <w:sz w:val="19"/>
          <w:szCs w:val="19"/>
        </w:rPr>
      </w:pPr>
      <w:r w:rsidRPr="00D73EA9">
        <w:rPr>
          <w:bCs/>
          <w:color w:val="000000"/>
          <w:sz w:val="19"/>
          <w:szCs w:val="19"/>
        </w:rPr>
        <w:tab/>
        <w:t>Rebaudiozit M:</w:t>
      </w:r>
      <w:r w:rsidRPr="00D73EA9">
        <w:rPr>
          <w:color w:val="000000"/>
          <w:sz w:val="19"/>
          <w:szCs w:val="19"/>
        </w:rPr>
        <w:t xml:space="preserve"> 13-[(2-O-β-D-glukopiranosil-3-O-β-D-glukopiranosil-β-D-glukopiranosil)oksi]kaur-16-en-18-oik asit, 2-O-β-D-glukopiranosil-3-O-β-D-glukopiranosil-β-D-glukopiranosil ester</w:t>
      </w:r>
    </w:p>
    <w:p w:rsidR="00D73EA9" w:rsidRPr="00D73EA9" w:rsidRDefault="00D73EA9" w:rsidP="00D73EA9">
      <w:pPr>
        <w:tabs>
          <w:tab w:val="left" w:pos="2835"/>
          <w:tab w:val="left" w:pos="8789"/>
        </w:tabs>
        <w:ind w:left="2835" w:hanging="2127"/>
        <w:jc w:val="both"/>
        <w:rPr>
          <w:color w:val="000000"/>
          <w:sz w:val="19"/>
          <w:szCs w:val="19"/>
        </w:rPr>
      </w:pPr>
    </w:p>
    <w:p w:rsidR="00D73EA9" w:rsidRPr="00D73EA9" w:rsidRDefault="00D73EA9" w:rsidP="00D73EA9">
      <w:pPr>
        <w:tabs>
          <w:tab w:val="left" w:pos="2835"/>
          <w:tab w:val="left" w:pos="8789"/>
        </w:tabs>
        <w:ind w:left="2835" w:hanging="2127"/>
        <w:jc w:val="both"/>
        <w:rPr>
          <w:color w:val="000000"/>
          <w:sz w:val="19"/>
          <w:szCs w:val="19"/>
        </w:rPr>
      </w:pPr>
      <w:r w:rsidRPr="00D73EA9">
        <w:rPr>
          <w:color w:val="000000"/>
          <w:sz w:val="19"/>
          <w:szCs w:val="19"/>
        </w:rPr>
        <w:tab/>
        <w:t>Ve bunların glukosile türevleri (1-20 ilave glukoz birimi)</w:t>
      </w:r>
    </w:p>
    <w:p w:rsidR="00D73EA9" w:rsidRPr="00D73EA9" w:rsidRDefault="00D73EA9" w:rsidP="00D73EA9">
      <w:pPr>
        <w:tabs>
          <w:tab w:val="left" w:pos="2835"/>
        </w:tabs>
        <w:jc w:val="both"/>
        <w:rPr>
          <w:sz w:val="19"/>
          <w:szCs w:val="19"/>
        </w:rPr>
      </w:pPr>
    </w:p>
    <w:p w:rsidR="00D73EA9" w:rsidRPr="00D73EA9" w:rsidRDefault="00D73EA9" w:rsidP="00C8495F">
      <w:pPr>
        <w:tabs>
          <w:tab w:val="left" w:pos="2694"/>
          <w:tab w:val="left" w:pos="2835"/>
        </w:tabs>
        <w:ind w:firstLine="708"/>
        <w:jc w:val="right"/>
        <w:rPr>
          <w:color w:val="000000"/>
          <w:sz w:val="19"/>
          <w:szCs w:val="19"/>
        </w:rPr>
      </w:pPr>
      <w:r w:rsidRPr="00D73EA9">
        <w:rPr>
          <w:b/>
          <w:bCs/>
          <w:color w:val="000000"/>
          <w:sz w:val="19"/>
          <w:szCs w:val="19"/>
        </w:rPr>
        <w:t>Moleküler formülü:</w:t>
      </w:r>
      <w:r w:rsidRPr="00D73EA9">
        <w:rPr>
          <w:b/>
          <w:bCs/>
          <w:color w:val="000000"/>
          <w:sz w:val="19"/>
          <w:szCs w:val="19"/>
        </w:rPr>
        <w:tab/>
      </w:r>
      <w:r w:rsidRPr="00D73EA9">
        <w:rPr>
          <w:b/>
          <w:color w:val="000000"/>
          <w:sz w:val="19"/>
          <w:szCs w:val="19"/>
        </w:rPr>
        <w:t>Bilinen adı</w:t>
      </w:r>
      <w:r w:rsidRPr="00D73EA9">
        <w:rPr>
          <w:b/>
          <w:color w:val="000000"/>
          <w:sz w:val="19"/>
          <w:szCs w:val="19"/>
        </w:rPr>
        <w:tab/>
      </w:r>
      <w:r w:rsidRPr="00D73EA9">
        <w:rPr>
          <w:b/>
          <w:color w:val="000000"/>
          <w:sz w:val="19"/>
          <w:szCs w:val="19"/>
        </w:rPr>
        <w:tab/>
      </w:r>
      <w:r>
        <w:rPr>
          <w:b/>
          <w:color w:val="000000"/>
          <w:sz w:val="19"/>
          <w:szCs w:val="19"/>
        </w:rPr>
        <w:t xml:space="preserve">      </w:t>
      </w:r>
      <w:r w:rsidRPr="00D73EA9">
        <w:rPr>
          <w:b/>
          <w:color w:val="000000"/>
          <w:sz w:val="19"/>
          <w:szCs w:val="19"/>
        </w:rPr>
        <w:t>Formülü</w:t>
      </w:r>
      <w:r w:rsidRPr="00D73EA9">
        <w:rPr>
          <w:b/>
          <w:color w:val="000000"/>
          <w:sz w:val="19"/>
          <w:szCs w:val="19"/>
        </w:rPr>
        <w:tab/>
        <w:t xml:space="preserve">                   Çevirim faktörü</w:t>
      </w:r>
    </w:p>
    <w:p w:rsidR="00D73EA9" w:rsidRPr="00D73EA9" w:rsidRDefault="00D73EA9" w:rsidP="00D73EA9">
      <w:pPr>
        <w:tabs>
          <w:tab w:val="left" w:pos="2835"/>
          <w:tab w:val="left" w:pos="8789"/>
        </w:tabs>
        <w:ind w:left="2835" w:hanging="2127"/>
        <w:rPr>
          <w:bCs/>
          <w:color w:val="000000"/>
          <w:sz w:val="19"/>
          <w:szCs w:val="19"/>
        </w:rPr>
      </w:pPr>
    </w:p>
    <w:p w:rsidR="00D73EA9" w:rsidRPr="00D73EA9" w:rsidRDefault="00D73EA9" w:rsidP="00787ED3">
      <w:pPr>
        <w:tabs>
          <w:tab w:val="left" w:pos="4962"/>
        </w:tabs>
        <w:ind w:left="2835" w:hanging="2124"/>
        <w:jc w:val="both"/>
        <w:rPr>
          <w:color w:val="000000"/>
          <w:sz w:val="19"/>
          <w:szCs w:val="19"/>
        </w:rPr>
      </w:pPr>
      <w:r w:rsidRPr="00D73EA9">
        <w:rPr>
          <w:bCs/>
          <w:color w:val="000000"/>
          <w:sz w:val="19"/>
          <w:szCs w:val="19"/>
        </w:rPr>
        <w:tab/>
      </w:r>
      <w:r w:rsidRPr="00D73EA9">
        <w:rPr>
          <w:color w:val="000000"/>
          <w:sz w:val="19"/>
          <w:szCs w:val="19"/>
        </w:rPr>
        <w:t>n-Glukosile Steviolbiozit        C</w:t>
      </w:r>
      <w:r w:rsidRPr="00D73EA9">
        <w:rPr>
          <w:color w:val="000000"/>
          <w:sz w:val="19"/>
          <w:szCs w:val="19"/>
          <w:vertAlign w:val="subscript"/>
        </w:rPr>
        <w:t>(32+n*6)</w:t>
      </w:r>
      <w:r w:rsidRPr="00D73EA9">
        <w:rPr>
          <w:color w:val="000000"/>
          <w:sz w:val="19"/>
          <w:szCs w:val="19"/>
        </w:rPr>
        <w:t>H</w:t>
      </w:r>
      <w:r w:rsidRPr="00D73EA9">
        <w:rPr>
          <w:color w:val="000000"/>
          <w:sz w:val="19"/>
          <w:szCs w:val="19"/>
          <w:vertAlign w:val="subscript"/>
        </w:rPr>
        <w:t>(50+n*10)</w:t>
      </w:r>
      <w:r w:rsidRPr="00D73EA9">
        <w:rPr>
          <w:color w:val="000000"/>
          <w:sz w:val="19"/>
          <w:szCs w:val="19"/>
        </w:rPr>
        <w:t>O</w:t>
      </w:r>
      <w:r w:rsidRPr="00D73EA9">
        <w:rPr>
          <w:color w:val="000000"/>
          <w:sz w:val="19"/>
          <w:szCs w:val="19"/>
          <w:vertAlign w:val="subscript"/>
        </w:rPr>
        <w:t>(13+n*5)</w:t>
      </w:r>
    </w:p>
    <w:p w:rsidR="00D73EA9" w:rsidRPr="00D73EA9" w:rsidRDefault="00D73EA9" w:rsidP="00D73EA9">
      <w:pPr>
        <w:ind w:left="2835" w:hanging="2124"/>
        <w:jc w:val="both"/>
        <w:rPr>
          <w:color w:val="000000"/>
          <w:sz w:val="19"/>
          <w:szCs w:val="19"/>
        </w:rPr>
      </w:pPr>
      <w:r w:rsidRPr="00D73EA9">
        <w:rPr>
          <w:color w:val="000000"/>
          <w:sz w:val="19"/>
          <w:szCs w:val="19"/>
        </w:rPr>
        <w:t xml:space="preserve">    </w:t>
      </w:r>
    </w:p>
    <w:p w:rsidR="00D73EA9" w:rsidRPr="00D73EA9" w:rsidRDefault="00D73EA9" w:rsidP="00D73EA9">
      <w:pPr>
        <w:ind w:left="2835" w:hanging="2124"/>
        <w:jc w:val="both"/>
        <w:rPr>
          <w:color w:val="000000"/>
          <w:sz w:val="19"/>
          <w:szCs w:val="19"/>
        </w:rPr>
      </w:pPr>
      <w:r w:rsidRPr="00D73EA9">
        <w:rPr>
          <w:color w:val="000000"/>
          <w:sz w:val="19"/>
          <w:szCs w:val="19"/>
        </w:rPr>
        <w:tab/>
        <w:t>n-Glukosile Rubosozit            C</w:t>
      </w:r>
      <w:r w:rsidRPr="00D73EA9">
        <w:rPr>
          <w:color w:val="000000"/>
          <w:sz w:val="19"/>
          <w:szCs w:val="19"/>
          <w:vertAlign w:val="subscript"/>
        </w:rPr>
        <w:t>(32+n*6)</w:t>
      </w:r>
      <w:r w:rsidRPr="00D73EA9">
        <w:rPr>
          <w:color w:val="000000"/>
          <w:sz w:val="19"/>
          <w:szCs w:val="19"/>
        </w:rPr>
        <w:t>H</w:t>
      </w:r>
      <w:r w:rsidRPr="00D73EA9">
        <w:rPr>
          <w:color w:val="000000"/>
          <w:sz w:val="19"/>
          <w:szCs w:val="19"/>
          <w:vertAlign w:val="subscript"/>
        </w:rPr>
        <w:t>(50+n*10)</w:t>
      </w:r>
      <w:r w:rsidRPr="00D73EA9">
        <w:rPr>
          <w:color w:val="000000"/>
          <w:sz w:val="19"/>
          <w:szCs w:val="19"/>
        </w:rPr>
        <w:t>O</w:t>
      </w:r>
      <w:r w:rsidRPr="00D73EA9">
        <w:rPr>
          <w:color w:val="000000"/>
          <w:sz w:val="19"/>
          <w:szCs w:val="19"/>
          <w:vertAlign w:val="subscript"/>
        </w:rPr>
        <w:t>(13+n*5)</w:t>
      </w:r>
    </w:p>
    <w:p w:rsidR="00D73EA9" w:rsidRPr="00D73EA9" w:rsidRDefault="00D73EA9" w:rsidP="00D73EA9">
      <w:pPr>
        <w:ind w:left="2835" w:hanging="2124"/>
        <w:jc w:val="both"/>
        <w:rPr>
          <w:color w:val="000000"/>
          <w:sz w:val="19"/>
          <w:szCs w:val="19"/>
        </w:rPr>
      </w:pPr>
      <w:r w:rsidRPr="00D73EA9">
        <w:rPr>
          <w:color w:val="000000"/>
          <w:sz w:val="19"/>
          <w:szCs w:val="19"/>
        </w:rPr>
        <w:tab/>
      </w:r>
    </w:p>
    <w:p w:rsidR="00D73EA9" w:rsidRPr="00D73EA9" w:rsidRDefault="00D73EA9" w:rsidP="00D73EA9">
      <w:pPr>
        <w:ind w:left="2835" w:hanging="2124"/>
        <w:jc w:val="both"/>
        <w:rPr>
          <w:color w:val="000000"/>
          <w:sz w:val="19"/>
          <w:szCs w:val="19"/>
        </w:rPr>
      </w:pPr>
      <w:r w:rsidRPr="00D73EA9">
        <w:rPr>
          <w:color w:val="000000"/>
          <w:sz w:val="19"/>
          <w:szCs w:val="19"/>
        </w:rPr>
        <w:tab/>
        <w:t>n-Glukosile Dulkozit A          C</w:t>
      </w:r>
      <w:r w:rsidRPr="00D73EA9">
        <w:rPr>
          <w:color w:val="000000"/>
          <w:sz w:val="19"/>
          <w:szCs w:val="19"/>
          <w:vertAlign w:val="subscript"/>
        </w:rPr>
        <w:t>(38+n*6)</w:t>
      </w:r>
      <w:r w:rsidRPr="00D73EA9">
        <w:rPr>
          <w:color w:val="000000"/>
          <w:sz w:val="19"/>
          <w:szCs w:val="19"/>
        </w:rPr>
        <w:t>H</w:t>
      </w:r>
      <w:r w:rsidRPr="00D73EA9">
        <w:rPr>
          <w:color w:val="000000"/>
          <w:sz w:val="19"/>
          <w:szCs w:val="19"/>
          <w:vertAlign w:val="subscript"/>
        </w:rPr>
        <w:t>(60+n*10)</w:t>
      </w:r>
      <w:r w:rsidRPr="00D73EA9">
        <w:rPr>
          <w:color w:val="000000"/>
          <w:sz w:val="19"/>
          <w:szCs w:val="19"/>
        </w:rPr>
        <w:t>O</w:t>
      </w:r>
      <w:r w:rsidRPr="00D73EA9">
        <w:rPr>
          <w:color w:val="000000"/>
          <w:sz w:val="19"/>
          <w:szCs w:val="19"/>
          <w:vertAlign w:val="subscript"/>
        </w:rPr>
        <w:t>(17+n*5)</w:t>
      </w:r>
    </w:p>
    <w:p w:rsidR="00D73EA9" w:rsidRPr="00D73EA9" w:rsidRDefault="00D73EA9" w:rsidP="00D73EA9">
      <w:pPr>
        <w:ind w:left="2835" w:hanging="2124"/>
        <w:jc w:val="both"/>
        <w:rPr>
          <w:color w:val="000000"/>
          <w:sz w:val="19"/>
          <w:szCs w:val="19"/>
        </w:rPr>
      </w:pPr>
      <w:r w:rsidRPr="00D73EA9">
        <w:rPr>
          <w:color w:val="000000"/>
          <w:sz w:val="19"/>
          <w:szCs w:val="19"/>
        </w:rPr>
        <w:tab/>
      </w:r>
    </w:p>
    <w:p w:rsidR="00D73EA9" w:rsidRPr="00D73EA9" w:rsidRDefault="00D73EA9" w:rsidP="00D73EA9">
      <w:pPr>
        <w:ind w:left="2835" w:hanging="2124"/>
        <w:jc w:val="both"/>
        <w:rPr>
          <w:color w:val="000000"/>
          <w:sz w:val="19"/>
          <w:szCs w:val="19"/>
        </w:rPr>
      </w:pPr>
      <w:r w:rsidRPr="00D73EA9">
        <w:rPr>
          <w:color w:val="000000"/>
          <w:sz w:val="19"/>
          <w:szCs w:val="19"/>
        </w:rPr>
        <w:tab/>
        <w:t>n-Glukosile Steviozit</w:t>
      </w:r>
      <w:r w:rsidRPr="00D73EA9">
        <w:rPr>
          <w:color w:val="000000"/>
          <w:sz w:val="19"/>
          <w:szCs w:val="19"/>
        </w:rPr>
        <w:tab/>
      </w:r>
      <w:r>
        <w:rPr>
          <w:color w:val="000000"/>
          <w:sz w:val="19"/>
          <w:szCs w:val="19"/>
        </w:rPr>
        <w:t xml:space="preserve">   </w:t>
      </w:r>
      <w:r w:rsidRPr="00D73EA9">
        <w:rPr>
          <w:color w:val="000000"/>
          <w:sz w:val="19"/>
          <w:szCs w:val="19"/>
        </w:rPr>
        <w:t>C</w:t>
      </w:r>
      <w:r w:rsidRPr="00D73EA9">
        <w:rPr>
          <w:color w:val="000000"/>
          <w:sz w:val="19"/>
          <w:szCs w:val="19"/>
          <w:vertAlign w:val="subscript"/>
        </w:rPr>
        <w:t>(38+n*6)</w:t>
      </w:r>
      <w:r w:rsidRPr="00D73EA9">
        <w:rPr>
          <w:color w:val="000000"/>
          <w:sz w:val="19"/>
          <w:szCs w:val="19"/>
        </w:rPr>
        <w:t>H</w:t>
      </w:r>
      <w:r w:rsidRPr="00D73EA9">
        <w:rPr>
          <w:color w:val="000000"/>
          <w:sz w:val="19"/>
          <w:szCs w:val="19"/>
          <w:vertAlign w:val="subscript"/>
        </w:rPr>
        <w:t>(60+n*10)</w:t>
      </w:r>
      <w:r w:rsidRPr="00D73EA9">
        <w:rPr>
          <w:color w:val="000000"/>
          <w:sz w:val="19"/>
          <w:szCs w:val="19"/>
        </w:rPr>
        <w:t>O</w:t>
      </w:r>
      <w:r w:rsidRPr="00D73EA9">
        <w:rPr>
          <w:color w:val="000000"/>
          <w:sz w:val="19"/>
          <w:szCs w:val="19"/>
          <w:vertAlign w:val="subscript"/>
        </w:rPr>
        <w:t>(18+n*5)</w:t>
      </w:r>
    </w:p>
    <w:p w:rsidR="00D73EA9" w:rsidRPr="00D73EA9" w:rsidRDefault="00D73EA9" w:rsidP="00D73EA9">
      <w:pPr>
        <w:ind w:left="2835" w:hanging="2124"/>
        <w:jc w:val="both"/>
        <w:rPr>
          <w:color w:val="000000"/>
          <w:sz w:val="19"/>
          <w:szCs w:val="19"/>
        </w:rPr>
      </w:pPr>
      <w:r w:rsidRPr="00D73EA9">
        <w:rPr>
          <w:color w:val="000000"/>
          <w:sz w:val="19"/>
          <w:szCs w:val="19"/>
        </w:rPr>
        <w:tab/>
      </w:r>
    </w:p>
    <w:p w:rsidR="00D73EA9" w:rsidRPr="00D73EA9" w:rsidRDefault="00D73EA9" w:rsidP="00D73EA9">
      <w:pPr>
        <w:ind w:left="2835" w:hanging="2124"/>
        <w:jc w:val="both"/>
        <w:rPr>
          <w:bCs/>
          <w:color w:val="000000"/>
          <w:sz w:val="19"/>
          <w:szCs w:val="19"/>
        </w:rPr>
      </w:pPr>
      <w:r w:rsidRPr="00D73EA9">
        <w:rPr>
          <w:color w:val="000000"/>
          <w:sz w:val="19"/>
          <w:szCs w:val="19"/>
        </w:rPr>
        <w:tab/>
        <w:t xml:space="preserve">n-Glukosile </w:t>
      </w:r>
      <w:r w:rsidRPr="00D73EA9">
        <w:rPr>
          <w:bCs/>
          <w:color w:val="000000"/>
          <w:sz w:val="19"/>
          <w:szCs w:val="19"/>
        </w:rPr>
        <w:t>Rebaudiozit A     C</w:t>
      </w:r>
      <w:r w:rsidRPr="00D73EA9">
        <w:rPr>
          <w:bCs/>
          <w:color w:val="000000"/>
          <w:sz w:val="19"/>
          <w:szCs w:val="19"/>
          <w:vertAlign w:val="subscript"/>
        </w:rPr>
        <w:t>(44+n*6)</w:t>
      </w:r>
      <w:r w:rsidRPr="00D73EA9">
        <w:rPr>
          <w:bCs/>
          <w:color w:val="000000"/>
          <w:sz w:val="19"/>
          <w:szCs w:val="19"/>
        </w:rPr>
        <w:t>H</w:t>
      </w:r>
      <w:r w:rsidRPr="00D73EA9">
        <w:rPr>
          <w:bCs/>
          <w:color w:val="000000"/>
          <w:sz w:val="19"/>
          <w:szCs w:val="19"/>
          <w:vertAlign w:val="subscript"/>
        </w:rPr>
        <w:t>(70+n*10)</w:t>
      </w:r>
      <w:r w:rsidRPr="00D73EA9">
        <w:rPr>
          <w:bCs/>
          <w:color w:val="000000"/>
          <w:sz w:val="19"/>
          <w:szCs w:val="19"/>
        </w:rPr>
        <w:t>O</w:t>
      </w:r>
      <w:r w:rsidRPr="00D73EA9">
        <w:rPr>
          <w:bCs/>
          <w:color w:val="000000"/>
          <w:sz w:val="19"/>
          <w:szCs w:val="19"/>
          <w:vertAlign w:val="subscript"/>
        </w:rPr>
        <w:t>(23+n*5)</w:t>
      </w:r>
      <w:r w:rsidRPr="00D73EA9">
        <w:rPr>
          <w:bCs/>
          <w:color w:val="000000"/>
          <w:sz w:val="19"/>
          <w:szCs w:val="19"/>
        </w:rPr>
        <w:cr/>
      </w:r>
    </w:p>
    <w:p w:rsidR="00D73EA9" w:rsidRPr="00D73EA9" w:rsidRDefault="00D73EA9" w:rsidP="00D73EA9">
      <w:pPr>
        <w:ind w:left="2835" w:hanging="2124"/>
        <w:jc w:val="both"/>
        <w:rPr>
          <w:bCs/>
          <w:color w:val="000000"/>
          <w:sz w:val="19"/>
          <w:szCs w:val="19"/>
        </w:rPr>
      </w:pPr>
      <w:r w:rsidRPr="00D73EA9">
        <w:rPr>
          <w:color w:val="000000"/>
          <w:sz w:val="19"/>
          <w:szCs w:val="19"/>
        </w:rPr>
        <w:tab/>
        <w:t xml:space="preserve">n-Glukosile </w:t>
      </w:r>
      <w:r w:rsidRPr="00D73EA9">
        <w:rPr>
          <w:bCs/>
          <w:color w:val="000000"/>
          <w:sz w:val="19"/>
          <w:szCs w:val="19"/>
        </w:rPr>
        <w:t>Rebaudiozit B     C</w:t>
      </w:r>
      <w:r w:rsidRPr="00D73EA9">
        <w:rPr>
          <w:bCs/>
          <w:color w:val="000000"/>
          <w:sz w:val="19"/>
          <w:szCs w:val="19"/>
          <w:vertAlign w:val="subscript"/>
        </w:rPr>
        <w:t>(38+n*6)</w:t>
      </w:r>
      <w:r w:rsidRPr="00D73EA9">
        <w:rPr>
          <w:bCs/>
          <w:color w:val="000000"/>
          <w:sz w:val="19"/>
          <w:szCs w:val="19"/>
        </w:rPr>
        <w:t>H</w:t>
      </w:r>
      <w:r w:rsidRPr="00D73EA9">
        <w:rPr>
          <w:bCs/>
          <w:color w:val="000000"/>
          <w:sz w:val="19"/>
          <w:szCs w:val="19"/>
          <w:vertAlign w:val="subscript"/>
        </w:rPr>
        <w:t>(60+n*10)</w:t>
      </w:r>
      <w:r w:rsidRPr="00D73EA9">
        <w:rPr>
          <w:bCs/>
          <w:color w:val="000000"/>
          <w:sz w:val="19"/>
          <w:szCs w:val="19"/>
        </w:rPr>
        <w:t>O</w:t>
      </w:r>
      <w:r w:rsidRPr="00D73EA9">
        <w:rPr>
          <w:bCs/>
          <w:color w:val="000000"/>
          <w:sz w:val="19"/>
          <w:szCs w:val="19"/>
          <w:vertAlign w:val="subscript"/>
        </w:rPr>
        <w:t>(18+n*5)</w:t>
      </w:r>
    </w:p>
    <w:p w:rsidR="00D73EA9" w:rsidRPr="00D73EA9" w:rsidRDefault="00D73EA9" w:rsidP="00D73EA9">
      <w:pPr>
        <w:ind w:left="2835" w:hanging="2124"/>
        <w:jc w:val="both"/>
        <w:rPr>
          <w:color w:val="000000"/>
          <w:sz w:val="19"/>
          <w:szCs w:val="19"/>
        </w:rPr>
      </w:pPr>
      <w:r w:rsidRPr="00D73EA9">
        <w:rPr>
          <w:bCs/>
          <w:color w:val="000000"/>
          <w:sz w:val="19"/>
          <w:szCs w:val="19"/>
        </w:rPr>
        <w:tab/>
      </w:r>
    </w:p>
    <w:p w:rsidR="00D73EA9" w:rsidRPr="00D73EA9" w:rsidRDefault="00D73EA9" w:rsidP="00D73EA9">
      <w:pPr>
        <w:ind w:left="2835" w:hanging="2124"/>
        <w:jc w:val="both"/>
        <w:rPr>
          <w:bCs/>
          <w:color w:val="000000"/>
          <w:sz w:val="19"/>
          <w:szCs w:val="19"/>
        </w:rPr>
      </w:pPr>
      <w:r w:rsidRPr="00D73EA9">
        <w:rPr>
          <w:color w:val="000000"/>
          <w:sz w:val="19"/>
          <w:szCs w:val="19"/>
        </w:rPr>
        <w:tab/>
        <w:t xml:space="preserve">n-Glukosile </w:t>
      </w:r>
      <w:r w:rsidRPr="00D73EA9">
        <w:rPr>
          <w:bCs/>
          <w:color w:val="000000"/>
          <w:sz w:val="19"/>
          <w:szCs w:val="19"/>
        </w:rPr>
        <w:t>Rebaudiozit C     C</w:t>
      </w:r>
      <w:r w:rsidRPr="00D73EA9">
        <w:rPr>
          <w:bCs/>
          <w:color w:val="000000"/>
          <w:sz w:val="19"/>
          <w:szCs w:val="19"/>
          <w:vertAlign w:val="subscript"/>
        </w:rPr>
        <w:t>(44+n*6)</w:t>
      </w:r>
      <w:r w:rsidRPr="00D73EA9">
        <w:rPr>
          <w:bCs/>
          <w:color w:val="000000"/>
          <w:sz w:val="19"/>
          <w:szCs w:val="19"/>
        </w:rPr>
        <w:t>H</w:t>
      </w:r>
      <w:r w:rsidRPr="00D73EA9">
        <w:rPr>
          <w:bCs/>
          <w:color w:val="000000"/>
          <w:sz w:val="19"/>
          <w:szCs w:val="19"/>
          <w:vertAlign w:val="subscript"/>
        </w:rPr>
        <w:t>(70+n*10)</w:t>
      </w:r>
      <w:r w:rsidRPr="00D73EA9">
        <w:rPr>
          <w:bCs/>
          <w:color w:val="000000"/>
          <w:sz w:val="19"/>
          <w:szCs w:val="19"/>
        </w:rPr>
        <w:t>O</w:t>
      </w:r>
      <w:r w:rsidRPr="00D73EA9">
        <w:rPr>
          <w:bCs/>
          <w:color w:val="000000"/>
          <w:sz w:val="19"/>
          <w:szCs w:val="19"/>
          <w:vertAlign w:val="subscript"/>
        </w:rPr>
        <w:t>(22+n*5)</w:t>
      </w:r>
    </w:p>
    <w:p w:rsidR="00D73EA9" w:rsidRPr="00D73EA9" w:rsidRDefault="00D73EA9" w:rsidP="00D73EA9">
      <w:pPr>
        <w:ind w:left="2835" w:hanging="2124"/>
        <w:jc w:val="both"/>
        <w:rPr>
          <w:color w:val="000000"/>
          <w:sz w:val="19"/>
          <w:szCs w:val="19"/>
        </w:rPr>
      </w:pPr>
      <w:r w:rsidRPr="00D73EA9">
        <w:rPr>
          <w:bCs/>
          <w:color w:val="000000"/>
          <w:sz w:val="19"/>
          <w:szCs w:val="19"/>
        </w:rPr>
        <w:tab/>
      </w:r>
    </w:p>
    <w:p w:rsidR="00D73EA9" w:rsidRPr="00D73EA9" w:rsidRDefault="00D73EA9" w:rsidP="00D73EA9">
      <w:pPr>
        <w:ind w:left="2835" w:hanging="2124"/>
        <w:jc w:val="both"/>
        <w:rPr>
          <w:bCs/>
          <w:color w:val="000000"/>
          <w:sz w:val="19"/>
          <w:szCs w:val="19"/>
        </w:rPr>
      </w:pPr>
      <w:r w:rsidRPr="00D73EA9">
        <w:rPr>
          <w:color w:val="000000"/>
          <w:sz w:val="19"/>
          <w:szCs w:val="19"/>
        </w:rPr>
        <w:tab/>
        <w:t xml:space="preserve">n-Glukosile </w:t>
      </w:r>
      <w:r w:rsidRPr="00D73EA9">
        <w:rPr>
          <w:bCs/>
          <w:color w:val="000000"/>
          <w:sz w:val="19"/>
          <w:szCs w:val="19"/>
        </w:rPr>
        <w:t>Rebaudiozit D     C</w:t>
      </w:r>
      <w:r w:rsidRPr="00D73EA9">
        <w:rPr>
          <w:bCs/>
          <w:color w:val="000000"/>
          <w:sz w:val="19"/>
          <w:szCs w:val="19"/>
          <w:vertAlign w:val="subscript"/>
        </w:rPr>
        <w:t>(50+n*6)</w:t>
      </w:r>
      <w:r w:rsidRPr="00D73EA9">
        <w:rPr>
          <w:bCs/>
          <w:color w:val="000000"/>
          <w:sz w:val="19"/>
          <w:szCs w:val="19"/>
        </w:rPr>
        <w:t>H</w:t>
      </w:r>
      <w:r w:rsidRPr="00D73EA9">
        <w:rPr>
          <w:bCs/>
          <w:color w:val="000000"/>
          <w:sz w:val="19"/>
          <w:szCs w:val="19"/>
          <w:vertAlign w:val="subscript"/>
        </w:rPr>
        <w:t>(80+n*10)</w:t>
      </w:r>
      <w:r w:rsidRPr="00D73EA9">
        <w:rPr>
          <w:bCs/>
          <w:color w:val="000000"/>
          <w:sz w:val="19"/>
          <w:szCs w:val="19"/>
        </w:rPr>
        <w:t>O</w:t>
      </w:r>
      <w:r w:rsidRPr="00D73EA9">
        <w:rPr>
          <w:bCs/>
          <w:color w:val="000000"/>
          <w:sz w:val="19"/>
          <w:szCs w:val="19"/>
          <w:vertAlign w:val="subscript"/>
        </w:rPr>
        <w:t>(28+n*5)</w:t>
      </w:r>
    </w:p>
    <w:p w:rsidR="00D73EA9" w:rsidRPr="00D73EA9" w:rsidRDefault="00D73EA9" w:rsidP="00D73EA9">
      <w:pPr>
        <w:ind w:left="2835" w:hanging="2124"/>
        <w:jc w:val="both"/>
        <w:rPr>
          <w:color w:val="000000"/>
          <w:sz w:val="19"/>
          <w:szCs w:val="19"/>
        </w:rPr>
      </w:pPr>
      <w:r w:rsidRPr="00D73EA9">
        <w:rPr>
          <w:bCs/>
          <w:color w:val="000000"/>
          <w:sz w:val="19"/>
          <w:szCs w:val="19"/>
        </w:rPr>
        <w:tab/>
      </w:r>
    </w:p>
    <w:p w:rsidR="00D73EA9" w:rsidRPr="00D73EA9" w:rsidRDefault="00D73EA9" w:rsidP="00D73EA9">
      <w:pPr>
        <w:ind w:left="2835" w:hanging="2124"/>
        <w:jc w:val="both"/>
        <w:rPr>
          <w:bCs/>
          <w:color w:val="000000"/>
          <w:sz w:val="19"/>
          <w:szCs w:val="19"/>
        </w:rPr>
      </w:pPr>
      <w:r w:rsidRPr="00D73EA9">
        <w:rPr>
          <w:color w:val="000000"/>
          <w:sz w:val="19"/>
          <w:szCs w:val="19"/>
        </w:rPr>
        <w:tab/>
        <w:t xml:space="preserve">n-Glukosile </w:t>
      </w:r>
      <w:r w:rsidRPr="00D73EA9">
        <w:rPr>
          <w:bCs/>
          <w:color w:val="000000"/>
          <w:sz w:val="19"/>
          <w:szCs w:val="19"/>
        </w:rPr>
        <w:t>Rebaudiozit E     C</w:t>
      </w:r>
      <w:r w:rsidRPr="00D73EA9">
        <w:rPr>
          <w:bCs/>
          <w:color w:val="000000"/>
          <w:sz w:val="19"/>
          <w:szCs w:val="19"/>
          <w:vertAlign w:val="subscript"/>
        </w:rPr>
        <w:t>(44+n*6)</w:t>
      </w:r>
      <w:r w:rsidRPr="00D73EA9">
        <w:rPr>
          <w:bCs/>
          <w:color w:val="000000"/>
          <w:sz w:val="19"/>
          <w:szCs w:val="19"/>
        </w:rPr>
        <w:t>H</w:t>
      </w:r>
      <w:r w:rsidRPr="00D73EA9">
        <w:rPr>
          <w:bCs/>
          <w:color w:val="000000"/>
          <w:sz w:val="19"/>
          <w:szCs w:val="19"/>
          <w:vertAlign w:val="subscript"/>
        </w:rPr>
        <w:t>(70+n*10)</w:t>
      </w:r>
      <w:r w:rsidRPr="00D73EA9">
        <w:rPr>
          <w:bCs/>
          <w:color w:val="000000"/>
          <w:sz w:val="19"/>
          <w:szCs w:val="19"/>
        </w:rPr>
        <w:t>O</w:t>
      </w:r>
      <w:r w:rsidRPr="00D73EA9">
        <w:rPr>
          <w:bCs/>
          <w:color w:val="000000"/>
          <w:sz w:val="19"/>
          <w:szCs w:val="19"/>
          <w:vertAlign w:val="subscript"/>
        </w:rPr>
        <w:t>(23+n*5)</w:t>
      </w:r>
    </w:p>
    <w:p w:rsidR="00D73EA9" w:rsidRPr="00D73EA9" w:rsidRDefault="00D73EA9" w:rsidP="00D73EA9">
      <w:pPr>
        <w:ind w:left="2835" w:hanging="2124"/>
        <w:jc w:val="both"/>
        <w:rPr>
          <w:color w:val="000000"/>
          <w:sz w:val="19"/>
          <w:szCs w:val="19"/>
        </w:rPr>
      </w:pPr>
      <w:r w:rsidRPr="00D73EA9">
        <w:rPr>
          <w:bCs/>
          <w:color w:val="000000"/>
          <w:sz w:val="19"/>
          <w:szCs w:val="19"/>
        </w:rPr>
        <w:tab/>
      </w:r>
    </w:p>
    <w:p w:rsidR="00D73EA9" w:rsidRPr="00D73EA9" w:rsidRDefault="00D73EA9" w:rsidP="00D73EA9">
      <w:pPr>
        <w:ind w:left="2835" w:hanging="2124"/>
        <w:jc w:val="both"/>
        <w:rPr>
          <w:bCs/>
          <w:color w:val="000000"/>
          <w:sz w:val="19"/>
          <w:szCs w:val="19"/>
        </w:rPr>
      </w:pPr>
      <w:r w:rsidRPr="00D73EA9">
        <w:rPr>
          <w:color w:val="000000"/>
          <w:sz w:val="19"/>
          <w:szCs w:val="19"/>
        </w:rPr>
        <w:tab/>
        <w:t xml:space="preserve">n-Glukosile </w:t>
      </w:r>
      <w:r w:rsidRPr="00D73EA9">
        <w:rPr>
          <w:bCs/>
          <w:color w:val="000000"/>
          <w:sz w:val="19"/>
          <w:szCs w:val="19"/>
        </w:rPr>
        <w:t>Rebaudiozit F     C</w:t>
      </w:r>
      <w:r w:rsidRPr="00D73EA9">
        <w:rPr>
          <w:bCs/>
          <w:color w:val="000000"/>
          <w:sz w:val="19"/>
          <w:szCs w:val="19"/>
          <w:vertAlign w:val="subscript"/>
        </w:rPr>
        <w:t>(43+n*6)</w:t>
      </w:r>
      <w:r w:rsidRPr="00D73EA9">
        <w:rPr>
          <w:bCs/>
          <w:color w:val="000000"/>
          <w:sz w:val="19"/>
          <w:szCs w:val="19"/>
        </w:rPr>
        <w:t>H</w:t>
      </w:r>
      <w:r w:rsidRPr="00D73EA9">
        <w:rPr>
          <w:bCs/>
          <w:color w:val="000000"/>
          <w:sz w:val="19"/>
          <w:szCs w:val="19"/>
          <w:vertAlign w:val="subscript"/>
        </w:rPr>
        <w:t>(68+n*10)</w:t>
      </w:r>
      <w:r w:rsidRPr="00D73EA9">
        <w:rPr>
          <w:bCs/>
          <w:color w:val="000000"/>
          <w:sz w:val="19"/>
          <w:szCs w:val="19"/>
        </w:rPr>
        <w:t>O</w:t>
      </w:r>
      <w:r w:rsidRPr="00D73EA9">
        <w:rPr>
          <w:bCs/>
          <w:color w:val="000000"/>
          <w:sz w:val="19"/>
          <w:szCs w:val="19"/>
          <w:vertAlign w:val="subscript"/>
        </w:rPr>
        <w:t>(22+n*5)</w:t>
      </w:r>
    </w:p>
    <w:p w:rsidR="00D73EA9" w:rsidRPr="00D73EA9" w:rsidRDefault="00D73EA9" w:rsidP="00D73EA9">
      <w:pPr>
        <w:ind w:left="2835" w:hanging="2124"/>
        <w:jc w:val="both"/>
        <w:rPr>
          <w:color w:val="000000"/>
          <w:sz w:val="19"/>
          <w:szCs w:val="19"/>
        </w:rPr>
      </w:pPr>
      <w:r w:rsidRPr="00D73EA9">
        <w:rPr>
          <w:bCs/>
          <w:color w:val="000000"/>
          <w:sz w:val="19"/>
          <w:szCs w:val="19"/>
        </w:rPr>
        <w:tab/>
      </w:r>
    </w:p>
    <w:p w:rsidR="00D73EA9" w:rsidRPr="00D73EA9" w:rsidRDefault="00D73EA9" w:rsidP="00D73EA9">
      <w:pPr>
        <w:ind w:left="2835" w:hanging="2124"/>
        <w:jc w:val="both"/>
        <w:rPr>
          <w:color w:val="000000"/>
          <w:sz w:val="19"/>
          <w:szCs w:val="19"/>
        </w:rPr>
      </w:pPr>
      <w:r w:rsidRPr="00D73EA9">
        <w:rPr>
          <w:color w:val="000000"/>
          <w:sz w:val="19"/>
          <w:szCs w:val="19"/>
        </w:rPr>
        <w:tab/>
        <w:t xml:space="preserve">n-Glukosile </w:t>
      </w:r>
      <w:r w:rsidRPr="00D73EA9">
        <w:rPr>
          <w:bCs/>
          <w:color w:val="000000"/>
          <w:sz w:val="19"/>
          <w:szCs w:val="19"/>
        </w:rPr>
        <w:t xml:space="preserve">Rebaudiozit M </w:t>
      </w:r>
      <w:r>
        <w:rPr>
          <w:bCs/>
          <w:color w:val="000000"/>
          <w:sz w:val="19"/>
          <w:szCs w:val="19"/>
        </w:rPr>
        <w:t xml:space="preserve">   </w:t>
      </w:r>
      <w:r w:rsidRPr="00D73EA9">
        <w:rPr>
          <w:bCs/>
          <w:color w:val="000000"/>
          <w:sz w:val="19"/>
          <w:szCs w:val="19"/>
        </w:rPr>
        <w:t>C</w:t>
      </w:r>
      <w:r w:rsidRPr="00D73EA9">
        <w:rPr>
          <w:bCs/>
          <w:color w:val="000000"/>
          <w:sz w:val="19"/>
          <w:szCs w:val="19"/>
          <w:vertAlign w:val="subscript"/>
        </w:rPr>
        <w:t>(56+n*6)</w:t>
      </w:r>
      <w:r w:rsidRPr="00D73EA9">
        <w:rPr>
          <w:bCs/>
          <w:color w:val="000000"/>
          <w:sz w:val="19"/>
          <w:szCs w:val="19"/>
        </w:rPr>
        <w:t>H</w:t>
      </w:r>
      <w:r w:rsidRPr="00D73EA9">
        <w:rPr>
          <w:bCs/>
          <w:color w:val="000000"/>
          <w:sz w:val="19"/>
          <w:szCs w:val="19"/>
          <w:vertAlign w:val="subscript"/>
        </w:rPr>
        <w:t>(90+n*10)</w:t>
      </w:r>
      <w:r w:rsidRPr="00D73EA9">
        <w:rPr>
          <w:bCs/>
          <w:color w:val="000000"/>
          <w:sz w:val="19"/>
          <w:szCs w:val="19"/>
        </w:rPr>
        <w:t>O</w:t>
      </w:r>
      <w:r w:rsidRPr="00D73EA9">
        <w:rPr>
          <w:bCs/>
          <w:color w:val="000000"/>
          <w:sz w:val="19"/>
          <w:szCs w:val="19"/>
          <w:vertAlign w:val="subscript"/>
        </w:rPr>
        <w:t>(33+n*5)</w:t>
      </w:r>
    </w:p>
    <w:p w:rsidR="00D73EA9" w:rsidRPr="00D73EA9" w:rsidRDefault="00D73EA9" w:rsidP="00D73EA9">
      <w:pPr>
        <w:tabs>
          <w:tab w:val="left" w:pos="2835"/>
          <w:tab w:val="left" w:pos="8789"/>
        </w:tabs>
        <w:rPr>
          <w:bCs/>
          <w:color w:val="000000"/>
          <w:sz w:val="19"/>
          <w:szCs w:val="19"/>
        </w:rPr>
      </w:pPr>
    </w:p>
    <w:p w:rsidR="00D73EA9" w:rsidRPr="00D73EA9" w:rsidRDefault="00D73EA9" w:rsidP="00C80F66">
      <w:pPr>
        <w:tabs>
          <w:tab w:val="left" w:pos="2835"/>
          <w:tab w:val="left" w:pos="8789"/>
        </w:tabs>
        <w:ind w:left="2835" w:hanging="1842"/>
        <w:rPr>
          <w:bCs/>
          <w:color w:val="000000"/>
          <w:sz w:val="19"/>
          <w:szCs w:val="19"/>
        </w:rPr>
      </w:pPr>
      <w:r w:rsidRPr="00D73EA9">
        <w:rPr>
          <w:bCs/>
          <w:color w:val="000000"/>
          <w:sz w:val="19"/>
          <w:szCs w:val="19"/>
        </w:rPr>
        <w:t>n: Ana steviol glikozide enzimatik olarak eklenen glukoz birimi sayısı (n = 1-20)</w:t>
      </w:r>
    </w:p>
    <w:p w:rsidR="00D73EA9" w:rsidRPr="00D73EA9" w:rsidRDefault="00D73EA9" w:rsidP="00C80F66">
      <w:pPr>
        <w:tabs>
          <w:tab w:val="left" w:pos="2835"/>
          <w:tab w:val="left" w:pos="8789"/>
        </w:tabs>
        <w:ind w:left="2835" w:hanging="1842"/>
        <w:rPr>
          <w:bCs/>
          <w:color w:val="000000"/>
          <w:sz w:val="19"/>
          <w:szCs w:val="19"/>
        </w:rPr>
      </w:pPr>
    </w:p>
    <w:p w:rsidR="00D73EA9" w:rsidRPr="00D73EA9" w:rsidRDefault="00D73EA9" w:rsidP="00C80F66">
      <w:pPr>
        <w:tabs>
          <w:tab w:val="left" w:pos="2835"/>
          <w:tab w:val="left" w:pos="8789"/>
        </w:tabs>
        <w:ind w:left="2835" w:hanging="1842"/>
        <w:rPr>
          <w:bCs/>
          <w:color w:val="000000"/>
          <w:sz w:val="19"/>
          <w:szCs w:val="19"/>
        </w:rPr>
      </w:pPr>
      <w:r w:rsidRPr="00D73EA9">
        <w:rPr>
          <w:bCs/>
          <w:color w:val="000000"/>
          <w:sz w:val="19"/>
          <w:szCs w:val="19"/>
        </w:rPr>
        <w:t>Glukosile steviol glikozit karışım</w:t>
      </w:r>
      <w:r w:rsidR="00787ED3">
        <w:rPr>
          <w:bCs/>
          <w:color w:val="000000"/>
          <w:sz w:val="19"/>
          <w:szCs w:val="19"/>
        </w:rPr>
        <w:t>ları için tipik çevirim faktörü</w:t>
      </w:r>
      <w:r w:rsidRPr="00D73EA9">
        <w:rPr>
          <w:bCs/>
          <w:color w:val="000000"/>
          <w:sz w:val="19"/>
          <w:szCs w:val="19"/>
        </w:rPr>
        <w:t xml:space="preserve">: 0,20 (kuru, dekstrinsiz bazda) </w:t>
      </w:r>
      <w:r w:rsidRPr="00D73EA9">
        <w:rPr>
          <w:bCs/>
          <w:color w:val="000000"/>
          <w:sz w:val="19"/>
          <w:szCs w:val="19"/>
        </w:rPr>
        <w:tab/>
      </w:r>
    </w:p>
    <w:p w:rsidR="00D73EA9" w:rsidRPr="00D73EA9" w:rsidRDefault="00D73EA9" w:rsidP="00D73EA9">
      <w:pPr>
        <w:tabs>
          <w:tab w:val="left" w:pos="2835"/>
          <w:tab w:val="left" w:pos="8789"/>
        </w:tabs>
        <w:ind w:left="2835" w:hanging="2127"/>
        <w:jc w:val="both"/>
        <w:rPr>
          <w:bCs/>
          <w:color w:val="000000"/>
          <w:sz w:val="19"/>
          <w:szCs w:val="19"/>
        </w:rPr>
      </w:pPr>
    </w:p>
    <w:p w:rsidR="00D73EA9" w:rsidRPr="00D73EA9" w:rsidRDefault="00D73EA9" w:rsidP="00787ED3">
      <w:pPr>
        <w:tabs>
          <w:tab w:val="left" w:pos="2835"/>
          <w:tab w:val="left" w:pos="5103"/>
          <w:tab w:val="left" w:pos="5245"/>
          <w:tab w:val="left" w:pos="5529"/>
        </w:tabs>
        <w:ind w:left="2835" w:hanging="2127"/>
        <w:jc w:val="both"/>
        <w:rPr>
          <w:bCs/>
          <w:color w:val="000000"/>
          <w:sz w:val="19"/>
          <w:szCs w:val="19"/>
        </w:rPr>
      </w:pPr>
      <w:r w:rsidRPr="00D73EA9">
        <w:rPr>
          <w:bCs/>
          <w:color w:val="000000"/>
          <w:sz w:val="19"/>
          <w:szCs w:val="19"/>
        </w:rPr>
        <w:tab/>
        <w:t>Steviol</w:t>
      </w:r>
      <w:r w:rsidR="00787ED3">
        <w:rPr>
          <w:bCs/>
          <w:color w:val="000000"/>
          <w:sz w:val="19"/>
          <w:szCs w:val="19"/>
        </w:rPr>
        <w:t xml:space="preserve">                                    </w:t>
      </w:r>
      <w:r w:rsidRPr="00D73EA9">
        <w:rPr>
          <w:sz w:val="19"/>
          <w:szCs w:val="19"/>
        </w:rPr>
        <w:t>C</w:t>
      </w:r>
      <w:r w:rsidRPr="00D73EA9">
        <w:rPr>
          <w:sz w:val="19"/>
          <w:szCs w:val="19"/>
          <w:vertAlign w:val="subscript"/>
        </w:rPr>
        <w:t>20</w:t>
      </w:r>
      <w:r w:rsidRPr="00D73EA9">
        <w:rPr>
          <w:sz w:val="19"/>
          <w:szCs w:val="19"/>
        </w:rPr>
        <w:t>H</w:t>
      </w:r>
      <w:r w:rsidRPr="00D73EA9">
        <w:rPr>
          <w:sz w:val="19"/>
          <w:szCs w:val="19"/>
          <w:vertAlign w:val="subscript"/>
        </w:rPr>
        <w:t>30</w:t>
      </w:r>
      <w:r w:rsidRPr="00D73EA9">
        <w:rPr>
          <w:sz w:val="19"/>
          <w:szCs w:val="19"/>
        </w:rPr>
        <w:t>O</w:t>
      </w:r>
      <w:r w:rsidRPr="00D73EA9">
        <w:rPr>
          <w:sz w:val="19"/>
          <w:szCs w:val="19"/>
          <w:vertAlign w:val="subscript"/>
        </w:rPr>
        <w:t>3</w:t>
      </w:r>
      <w:r w:rsidRPr="00D73EA9">
        <w:rPr>
          <w:sz w:val="19"/>
          <w:szCs w:val="19"/>
          <w:vertAlign w:val="subscript"/>
        </w:rPr>
        <w:tab/>
      </w:r>
      <w:r w:rsidRPr="00D73EA9">
        <w:rPr>
          <w:sz w:val="19"/>
          <w:szCs w:val="19"/>
          <w:vertAlign w:val="subscript"/>
        </w:rPr>
        <w:tab/>
        <w:t xml:space="preserve"> </w:t>
      </w:r>
      <w:r w:rsidR="00787ED3">
        <w:rPr>
          <w:sz w:val="19"/>
          <w:szCs w:val="19"/>
          <w:vertAlign w:val="subscript"/>
        </w:rPr>
        <w:t xml:space="preserve">                       </w:t>
      </w:r>
      <w:r w:rsidRPr="00D73EA9">
        <w:rPr>
          <w:sz w:val="19"/>
          <w:szCs w:val="19"/>
        </w:rPr>
        <w:t>1,00</w:t>
      </w:r>
    </w:p>
    <w:p w:rsidR="00D73EA9" w:rsidRPr="00D73EA9" w:rsidRDefault="00D73EA9" w:rsidP="00D73EA9">
      <w:pPr>
        <w:tabs>
          <w:tab w:val="left" w:pos="2835"/>
          <w:tab w:val="left" w:pos="8789"/>
        </w:tabs>
        <w:ind w:left="2835" w:hanging="2127"/>
        <w:jc w:val="both"/>
        <w:rPr>
          <w:bCs/>
          <w:color w:val="000000"/>
          <w:sz w:val="19"/>
          <w:szCs w:val="19"/>
        </w:rPr>
      </w:pPr>
    </w:p>
    <w:p w:rsidR="00D73EA9" w:rsidRPr="00D73EA9" w:rsidRDefault="00D73EA9" w:rsidP="00787ED3">
      <w:pPr>
        <w:tabs>
          <w:tab w:val="left" w:pos="2835"/>
          <w:tab w:val="left" w:pos="4962"/>
          <w:tab w:val="left" w:pos="5103"/>
        </w:tabs>
        <w:ind w:left="2835" w:hanging="2127"/>
        <w:jc w:val="both"/>
        <w:rPr>
          <w:bCs/>
          <w:color w:val="000000"/>
          <w:sz w:val="19"/>
          <w:szCs w:val="19"/>
        </w:rPr>
      </w:pPr>
      <w:r w:rsidRPr="00D73EA9">
        <w:rPr>
          <w:bCs/>
          <w:color w:val="000000"/>
          <w:sz w:val="19"/>
          <w:szCs w:val="19"/>
        </w:rPr>
        <w:tab/>
        <w:t>Steviolbiozit</w:t>
      </w:r>
      <w:r w:rsidRPr="00D73EA9">
        <w:rPr>
          <w:bCs/>
          <w:color w:val="000000"/>
          <w:sz w:val="19"/>
          <w:szCs w:val="19"/>
        </w:rPr>
        <w:tab/>
      </w:r>
      <w:r w:rsidRPr="00D73EA9">
        <w:rPr>
          <w:bCs/>
          <w:color w:val="000000"/>
          <w:sz w:val="19"/>
          <w:szCs w:val="19"/>
        </w:rPr>
        <w:tab/>
      </w:r>
      <w:r w:rsidRPr="00D73EA9">
        <w:rPr>
          <w:sz w:val="19"/>
          <w:szCs w:val="19"/>
        </w:rPr>
        <w:t>C</w:t>
      </w:r>
      <w:r w:rsidRPr="00D73EA9">
        <w:rPr>
          <w:sz w:val="19"/>
          <w:szCs w:val="19"/>
          <w:vertAlign w:val="subscript"/>
        </w:rPr>
        <w:t>32</w:t>
      </w:r>
      <w:r w:rsidRPr="00D73EA9">
        <w:rPr>
          <w:sz w:val="19"/>
          <w:szCs w:val="19"/>
        </w:rPr>
        <w:t>H</w:t>
      </w:r>
      <w:r w:rsidRPr="00D73EA9">
        <w:rPr>
          <w:sz w:val="19"/>
          <w:szCs w:val="19"/>
          <w:vertAlign w:val="subscript"/>
        </w:rPr>
        <w:t>50</w:t>
      </w:r>
      <w:r w:rsidRPr="00D73EA9">
        <w:rPr>
          <w:sz w:val="19"/>
          <w:szCs w:val="19"/>
        </w:rPr>
        <w:t>O</w:t>
      </w:r>
      <w:r w:rsidRPr="00D73EA9">
        <w:rPr>
          <w:sz w:val="19"/>
          <w:szCs w:val="19"/>
          <w:vertAlign w:val="subscript"/>
        </w:rPr>
        <w:t>13</w:t>
      </w:r>
      <w:r w:rsidRPr="00D73EA9">
        <w:rPr>
          <w:sz w:val="19"/>
          <w:szCs w:val="19"/>
          <w:vertAlign w:val="subscript"/>
        </w:rPr>
        <w:tab/>
      </w:r>
      <w:r w:rsidRPr="00D73EA9">
        <w:rPr>
          <w:sz w:val="19"/>
          <w:szCs w:val="19"/>
          <w:vertAlign w:val="subscript"/>
        </w:rPr>
        <w:tab/>
        <w:t xml:space="preserve"> </w:t>
      </w:r>
      <w:r w:rsidR="00787ED3">
        <w:rPr>
          <w:sz w:val="19"/>
          <w:szCs w:val="19"/>
          <w:vertAlign w:val="subscript"/>
        </w:rPr>
        <w:tab/>
      </w:r>
      <w:r w:rsidRPr="00D73EA9">
        <w:rPr>
          <w:sz w:val="19"/>
          <w:szCs w:val="19"/>
        </w:rPr>
        <w:t>0,50</w:t>
      </w:r>
    </w:p>
    <w:p w:rsidR="00D73EA9" w:rsidRPr="00D73EA9" w:rsidRDefault="00D73EA9" w:rsidP="00D73EA9">
      <w:pPr>
        <w:tabs>
          <w:tab w:val="left" w:pos="2835"/>
          <w:tab w:val="left" w:pos="8789"/>
        </w:tabs>
        <w:ind w:left="2835" w:hanging="2127"/>
        <w:jc w:val="both"/>
        <w:rPr>
          <w:bCs/>
          <w:color w:val="000000"/>
          <w:sz w:val="19"/>
          <w:szCs w:val="19"/>
        </w:rPr>
      </w:pPr>
    </w:p>
    <w:p w:rsidR="00D73EA9" w:rsidRPr="00D73EA9" w:rsidRDefault="00787ED3" w:rsidP="00787ED3">
      <w:pPr>
        <w:tabs>
          <w:tab w:val="left" w:pos="2835"/>
          <w:tab w:val="left" w:pos="5103"/>
        </w:tabs>
        <w:ind w:left="2835" w:hanging="2127"/>
        <w:jc w:val="both"/>
        <w:rPr>
          <w:bCs/>
          <w:color w:val="000000"/>
          <w:sz w:val="19"/>
          <w:szCs w:val="19"/>
        </w:rPr>
      </w:pPr>
      <w:r>
        <w:rPr>
          <w:bCs/>
          <w:color w:val="000000"/>
          <w:sz w:val="19"/>
          <w:szCs w:val="19"/>
        </w:rPr>
        <w:tab/>
        <w:t>Rubusozit</w:t>
      </w:r>
      <w:r>
        <w:rPr>
          <w:bCs/>
          <w:color w:val="000000"/>
          <w:sz w:val="19"/>
          <w:szCs w:val="19"/>
        </w:rPr>
        <w:tab/>
      </w:r>
      <w:r w:rsidR="00D73EA9" w:rsidRPr="00D73EA9">
        <w:rPr>
          <w:sz w:val="19"/>
          <w:szCs w:val="19"/>
        </w:rPr>
        <w:t>C</w:t>
      </w:r>
      <w:r w:rsidR="00D73EA9" w:rsidRPr="00D73EA9">
        <w:rPr>
          <w:sz w:val="19"/>
          <w:szCs w:val="19"/>
          <w:vertAlign w:val="subscript"/>
        </w:rPr>
        <w:t>32</w:t>
      </w:r>
      <w:r w:rsidR="00D73EA9" w:rsidRPr="00D73EA9">
        <w:rPr>
          <w:sz w:val="19"/>
          <w:szCs w:val="19"/>
        </w:rPr>
        <w:t>H</w:t>
      </w:r>
      <w:r w:rsidR="00D73EA9" w:rsidRPr="00D73EA9">
        <w:rPr>
          <w:sz w:val="19"/>
          <w:szCs w:val="19"/>
          <w:vertAlign w:val="subscript"/>
        </w:rPr>
        <w:t>50</w:t>
      </w:r>
      <w:r w:rsidR="00D73EA9" w:rsidRPr="00D73EA9">
        <w:rPr>
          <w:sz w:val="19"/>
          <w:szCs w:val="19"/>
        </w:rPr>
        <w:t>O</w:t>
      </w:r>
      <w:r w:rsidR="00D73EA9" w:rsidRPr="00D73EA9">
        <w:rPr>
          <w:sz w:val="19"/>
          <w:szCs w:val="19"/>
          <w:vertAlign w:val="subscript"/>
        </w:rPr>
        <w:t>13</w:t>
      </w:r>
      <w:r w:rsidR="00D73EA9" w:rsidRPr="00D73EA9">
        <w:rPr>
          <w:sz w:val="19"/>
          <w:szCs w:val="19"/>
          <w:vertAlign w:val="subscript"/>
        </w:rPr>
        <w:tab/>
      </w:r>
      <w:r w:rsidR="00D73EA9" w:rsidRPr="00D73EA9">
        <w:rPr>
          <w:sz w:val="19"/>
          <w:szCs w:val="19"/>
          <w:vertAlign w:val="subscript"/>
        </w:rPr>
        <w:tab/>
      </w:r>
      <w:r>
        <w:rPr>
          <w:sz w:val="19"/>
          <w:szCs w:val="19"/>
          <w:vertAlign w:val="subscript"/>
        </w:rPr>
        <w:tab/>
      </w:r>
      <w:r w:rsidR="00D73EA9" w:rsidRPr="00D73EA9">
        <w:rPr>
          <w:sz w:val="19"/>
          <w:szCs w:val="19"/>
        </w:rPr>
        <w:t>0,50</w:t>
      </w:r>
    </w:p>
    <w:p w:rsidR="00D73EA9" w:rsidRPr="00D73EA9" w:rsidRDefault="00D73EA9" w:rsidP="00D73EA9">
      <w:pPr>
        <w:tabs>
          <w:tab w:val="left" w:pos="2835"/>
          <w:tab w:val="left" w:pos="8789"/>
        </w:tabs>
        <w:ind w:left="2835" w:hanging="2127"/>
        <w:jc w:val="both"/>
        <w:rPr>
          <w:bCs/>
          <w:color w:val="000000"/>
          <w:sz w:val="19"/>
          <w:szCs w:val="19"/>
        </w:rPr>
      </w:pPr>
    </w:p>
    <w:p w:rsidR="00D73EA9" w:rsidRPr="00D73EA9" w:rsidRDefault="00D73EA9" w:rsidP="00787ED3">
      <w:pPr>
        <w:tabs>
          <w:tab w:val="left" w:pos="2835"/>
          <w:tab w:val="left" w:pos="3686"/>
          <w:tab w:val="left" w:pos="5103"/>
        </w:tabs>
        <w:ind w:left="2835" w:hanging="2127"/>
        <w:jc w:val="both"/>
        <w:rPr>
          <w:bCs/>
          <w:color w:val="000000"/>
          <w:sz w:val="19"/>
          <w:szCs w:val="19"/>
        </w:rPr>
      </w:pPr>
      <w:r w:rsidRPr="00D73EA9">
        <w:rPr>
          <w:bCs/>
          <w:color w:val="000000"/>
          <w:sz w:val="19"/>
          <w:szCs w:val="19"/>
        </w:rPr>
        <w:lastRenderedPageBreak/>
        <w:tab/>
        <w:t>Dulkozit A</w:t>
      </w:r>
      <w:r w:rsidRPr="00D73EA9">
        <w:rPr>
          <w:bCs/>
          <w:color w:val="000000"/>
          <w:sz w:val="19"/>
          <w:szCs w:val="19"/>
        </w:rPr>
        <w:tab/>
      </w:r>
      <w:r w:rsidRPr="00D73EA9">
        <w:rPr>
          <w:bCs/>
          <w:color w:val="000000"/>
          <w:sz w:val="19"/>
          <w:szCs w:val="19"/>
        </w:rPr>
        <w:tab/>
      </w:r>
      <w:r w:rsidRPr="00D73EA9">
        <w:rPr>
          <w:sz w:val="19"/>
          <w:szCs w:val="19"/>
        </w:rPr>
        <w:t>C</w:t>
      </w:r>
      <w:r w:rsidRPr="00D73EA9">
        <w:rPr>
          <w:sz w:val="19"/>
          <w:szCs w:val="19"/>
          <w:vertAlign w:val="subscript"/>
        </w:rPr>
        <w:t>38</w:t>
      </w:r>
      <w:r w:rsidRPr="00D73EA9">
        <w:rPr>
          <w:sz w:val="19"/>
          <w:szCs w:val="19"/>
        </w:rPr>
        <w:t>H</w:t>
      </w:r>
      <w:r w:rsidRPr="00D73EA9">
        <w:rPr>
          <w:sz w:val="19"/>
          <w:szCs w:val="19"/>
          <w:vertAlign w:val="subscript"/>
        </w:rPr>
        <w:t>60</w:t>
      </w:r>
      <w:r w:rsidRPr="00D73EA9">
        <w:rPr>
          <w:sz w:val="19"/>
          <w:szCs w:val="19"/>
        </w:rPr>
        <w:t>O</w:t>
      </w:r>
      <w:r w:rsidRPr="00D73EA9">
        <w:rPr>
          <w:sz w:val="19"/>
          <w:szCs w:val="19"/>
          <w:vertAlign w:val="subscript"/>
        </w:rPr>
        <w:t>17</w:t>
      </w:r>
      <w:r w:rsidRPr="00D73EA9">
        <w:rPr>
          <w:sz w:val="19"/>
          <w:szCs w:val="19"/>
          <w:vertAlign w:val="subscript"/>
        </w:rPr>
        <w:tab/>
      </w:r>
      <w:r w:rsidRPr="00D73EA9">
        <w:rPr>
          <w:sz w:val="19"/>
          <w:szCs w:val="19"/>
          <w:vertAlign w:val="subscript"/>
        </w:rPr>
        <w:tab/>
      </w:r>
      <w:r w:rsidR="00787ED3">
        <w:rPr>
          <w:sz w:val="19"/>
          <w:szCs w:val="19"/>
          <w:vertAlign w:val="subscript"/>
        </w:rPr>
        <w:tab/>
      </w:r>
      <w:r w:rsidRPr="00D73EA9">
        <w:rPr>
          <w:sz w:val="19"/>
          <w:szCs w:val="19"/>
        </w:rPr>
        <w:t>0,40</w:t>
      </w:r>
    </w:p>
    <w:p w:rsidR="00D73EA9" w:rsidRPr="00D73EA9" w:rsidRDefault="00D73EA9" w:rsidP="00D73EA9">
      <w:pPr>
        <w:tabs>
          <w:tab w:val="left" w:pos="2835"/>
          <w:tab w:val="left" w:pos="8789"/>
        </w:tabs>
        <w:ind w:left="2835" w:hanging="2127"/>
        <w:jc w:val="both"/>
        <w:rPr>
          <w:bCs/>
          <w:color w:val="000000"/>
          <w:sz w:val="19"/>
          <w:szCs w:val="19"/>
        </w:rPr>
      </w:pPr>
    </w:p>
    <w:p w:rsidR="00D73EA9" w:rsidRPr="00D73EA9" w:rsidRDefault="00D73EA9" w:rsidP="00787ED3">
      <w:pPr>
        <w:tabs>
          <w:tab w:val="left" w:pos="2835"/>
          <w:tab w:val="left" w:pos="4820"/>
          <w:tab w:val="left" w:pos="5103"/>
        </w:tabs>
        <w:ind w:left="2835" w:hanging="2127"/>
        <w:jc w:val="both"/>
        <w:rPr>
          <w:bCs/>
          <w:color w:val="000000"/>
          <w:sz w:val="19"/>
          <w:szCs w:val="19"/>
        </w:rPr>
      </w:pPr>
      <w:r w:rsidRPr="00D73EA9">
        <w:rPr>
          <w:bCs/>
          <w:color w:val="000000"/>
          <w:sz w:val="19"/>
          <w:szCs w:val="19"/>
        </w:rPr>
        <w:tab/>
        <w:t>Steviozit</w:t>
      </w:r>
      <w:r w:rsidRPr="00D73EA9">
        <w:rPr>
          <w:bCs/>
          <w:color w:val="000000"/>
          <w:sz w:val="19"/>
          <w:szCs w:val="19"/>
        </w:rPr>
        <w:tab/>
      </w:r>
      <w:r w:rsidRPr="00D73EA9">
        <w:rPr>
          <w:bCs/>
          <w:color w:val="000000"/>
          <w:sz w:val="19"/>
          <w:szCs w:val="19"/>
        </w:rPr>
        <w:tab/>
      </w:r>
      <w:r w:rsidRPr="00D73EA9">
        <w:rPr>
          <w:sz w:val="19"/>
          <w:szCs w:val="19"/>
        </w:rPr>
        <w:t>C</w:t>
      </w:r>
      <w:r w:rsidRPr="00D73EA9">
        <w:rPr>
          <w:sz w:val="19"/>
          <w:szCs w:val="19"/>
          <w:vertAlign w:val="subscript"/>
        </w:rPr>
        <w:t>38</w:t>
      </w:r>
      <w:r w:rsidRPr="00D73EA9">
        <w:rPr>
          <w:sz w:val="19"/>
          <w:szCs w:val="19"/>
        </w:rPr>
        <w:t>H</w:t>
      </w:r>
      <w:r w:rsidRPr="00D73EA9">
        <w:rPr>
          <w:sz w:val="19"/>
          <w:szCs w:val="19"/>
          <w:vertAlign w:val="subscript"/>
        </w:rPr>
        <w:t>60</w:t>
      </w:r>
      <w:r w:rsidRPr="00D73EA9">
        <w:rPr>
          <w:sz w:val="19"/>
          <w:szCs w:val="19"/>
        </w:rPr>
        <w:t>O</w:t>
      </w:r>
      <w:r w:rsidRPr="00D73EA9">
        <w:rPr>
          <w:sz w:val="19"/>
          <w:szCs w:val="19"/>
          <w:vertAlign w:val="subscript"/>
        </w:rPr>
        <w:t>18</w:t>
      </w:r>
      <w:r w:rsidRPr="00D73EA9">
        <w:rPr>
          <w:sz w:val="19"/>
          <w:szCs w:val="19"/>
          <w:vertAlign w:val="subscript"/>
        </w:rPr>
        <w:tab/>
      </w:r>
      <w:r w:rsidRPr="00D73EA9">
        <w:rPr>
          <w:sz w:val="19"/>
          <w:szCs w:val="19"/>
          <w:vertAlign w:val="subscript"/>
        </w:rPr>
        <w:tab/>
        <w:t xml:space="preserve">  </w:t>
      </w:r>
      <w:r w:rsidR="00787ED3">
        <w:rPr>
          <w:sz w:val="19"/>
          <w:szCs w:val="19"/>
          <w:vertAlign w:val="subscript"/>
        </w:rPr>
        <w:tab/>
      </w:r>
      <w:r w:rsidRPr="00D73EA9">
        <w:rPr>
          <w:sz w:val="19"/>
          <w:szCs w:val="19"/>
        </w:rPr>
        <w:t>0,40</w:t>
      </w:r>
    </w:p>
    <w:p w:rsidR="00D73EA9" w:rsidRPr="00D73EA9" w:rsidRDefault="00D73EA9" w:rsidP="00D73EA9">
      <w:pPr>
        <w:tabs>
          <w:tab w:val="left" w:pos="2835"/>
          <w:tab w:val="left" w:pos="8789"/>
        </w:tabs>
        <w:ind w:left="2835" w:hanging="2127"/>
        <w:jc w:val="both"/>
        <w:rPr>
          <w:bCs/>
          <w:color w:val="000000"/>
          <w:sz w:val="19"/>
          <w:szCs w:val="19"/>
        </w:rPr>
      </w:pPr>
    </w:p>
    <w:p w:rsidR="00D73EA9" w:rsidRPr="00D73EA9" w:rsidRDefault="00D73EA9" w:rsidP="00D73EA9">
      <w:pPr>
        <w:tabs>
          <w:tab w:val="left" w:pos="2835"/>
          <w:tab w:val="left" w:pos="4111"/>
          <w:tab w:val="left" w:pos="8789"/>
        </w:tabs>
        <w:ind w:left="2835" w:hanging="2127"/>
        <w:jc w:val="both"/>
        <w:rPr>
          <w:bCs/>
          <w:color w:val="000000"/>
          <w:sz w:val="19"/>
          <w:szCs w:val="19"/>
        </w:rPr>
      </w:pPr>
      <w:r w:rsidRPr="00D73EA9">
        <w:rPr>
          <w:bCs/>
          <w:color w:val="000000"/>
          <w:sz w:val="19"/>
          <w:szCs w:val="19"/>
        </w:rPr>
        <w:tab/>
        <w:t xml:space="preserve">Rebaudiozit A                        </w:t>
      </w:r>
      <w:r w:rsidRPr="00D73EA9">
        <w:rPr>
          <w:sz w:val="19"/>
          <w:szCs w:val="19"/>
        </w:rPr>
        <w:t>C</w:t>
      </w:r>
      <w:r w:rsidRPr="00D73EA9">
        <w:rPr>
          <w:sz w:val="19"/>
          <w:szCs w:val="19"/>
          <w:vertAlign w:val="subscript"/>
        </w:rPr>
        <w:t>44</w:t>
      </w:r>
      <w:r w:rsidRPr="00D73EA9">
        <w:rPr>
          <w:sz w:val="19"/>
          <w:szCs w:val="19"/>
        </w:rPr>
        <w:t>H</w:t>
      </w:r>
      <w:r w:rsidRPr="00D73EA9">
        <w:rPr>
          <w:sz w:val="19"/>
          <w:szCs w:val="19"/>
          <w:vertAlign w:val="subscript"/>
        </w:rPr>
        <w:t>70</w:t>
      </w:r>
      <w:r w:rsidRPr="00D73EA9">
        <w:rPr>
          <w:sz w:val="19"/>
          <w:szCs w:val="19"/>
        </w:rPr>
        <w:t>O</w:t>
      </w:r>
      <w:r w:rsidRPr="00D73EA9">
        <w:rPr>
          <w:sz w:val="19"/>
          <w:szCs w:val="19"/>
          <w:vertAlign w:val="subscript"/>
        </w:rPr>
        <w:t>23</w:t>
      </w:r>
      <w:r w:rsidRPr="00D73EA9">
        <w:rPr>
          <w:sz w:val="19"/>
          <w:szCs w:val="19"/>
        </w:rPr>
        <w:t xml:space="preserve">                    </w:t>
      </w:r>
      <w:r w:rsidR="00787ED3">
        <w:rPr>
          <w:sz w:val="19"/>
          <w:szCs w:val="19"/>
        </w:rPr>
        <w:t xml:space="preserve">                     </w:t>
      </w:r>
      <w:r w:rsidRPr="00D73EA9">
        <w:rPr>
          <w:sz w:val="19"/>
          <w:szCs w:val="19"/>
        </w:rPr>
        <w:t>0,33</w:t>
      </w:r>
    </w:p>
    <w:p w:rsidR="00D73EA9" w:rsidRPr="00D73EA9" w:rsidRDefault="00D73EA9" w:rsidP="00D73EA9">
      <w:pPr>
        <w:tabs>
          <w:tab w:val="left" w:pos="2835"/>
          <w:tab w:val="left" w:pos="8789"/>
        </w:tabs>
        <w:ind w:left="2835" w:hanging="2127"/>
        <w:jc w:val="both"/>
        <w:rPr>
          <w:bCs/>
          <w:color w:val="000000"/>
          <w:sz w:val="19"/>
          <w:szCs w:val="19"/>
        </w:rPr>
      </w:pPr>
    </w:p>
    <w:p w:rsidR="00D73EA9" w:rsidRPr="00D73EA9" w:rsidRDefault="00D73EA9" w:rsidP="00787ED3">
      <w:pPr>
        <w:tabs>
          <w:tab w:val="left" w:pos="2835"/>
          <w:tab w:val="left" w:pos="7797"/>
          <w:tab w:val="left" w:pos="8789"/>
        </w:tabs>
        <w:ind w:left="2835" w:hanging="2127"/>
        <w:jc w:val="both"/>
        <w:rPr>
          <w:bCs/>
          <w:color w:val="000000"/>
          <w:sz w:val="19"/>
          <w:szCs w:val="19"/>
        </w:rPr>
      </w:pPr>
      <w:r w:rsidRPr="00D73EA9">
        <w:rPr>
          <w:bCs/>
          <w:color w:val="000000"/>
          <w:sz w:val="19"/>
          <w:szCs w:val="19"/>
        </w:rPr>
        <w:tab/>
        <w:t xml:space="preserve">Rebaudiozit B                        </w:t>
      </w:r>
      <w:r w:rsidRPr="00D73EA9">
        <w:rPr>
          <w:sz w:val="19"/>
          <w:szCs w:val="19"/>
        </w:rPr>
        <w:t>C</w:t>
      </w:r>
      <w:r w:rsidRPr="00D73EA9">
        <w:rPr>
          <w:sz w:val="19"/>
          <w:szCs w:val="19"/>
          <w:vertAlign w:val="subscript"/>
        </w:rPr>
        <w:t>38</w:t>
      </w:r>
      <w:r w:rsidRPr="00D73EA9">
        <w:rPr>
          <w:sz w:val="19"/>
          <w:szCs w:val="19"/>
        </w:rPr>
        <w:t>H</w:t>
      </w:r>
      <w:r w:rsidRPr="00D73EA9">
        <w:rPr>
          <w:sz w:val="19"/>
          <w:szCs w:val="19"/>
          <w:vertAlign w:val="subscript"/>
        </w:rPr>
        <w:t>60</w:t>
      </w:r>
      <w:r w:rsidRPr="00D73EA9">
        <w:rPr>
          <w:sz w:val="19"/>
          <w:szCs w:val="19"/>
        </w:rPr>
        <w:t>O</w:t>
      </w:r>
      <w:r w:rsidRPr="00D73EA9">
        <w:rPr>
          <w:sz w:val="19"/>
          <w:szCs w:val="19"/>
          <w:vertAlign w:val="subscript"/>
        </w:rPr>
        <w:t xml:space="preserve">18 </w:t>
      </w:r>
      <w:r w:rsidRPr="00D73EA9">
        <w:rPr>
          <w:sz w:val="19"/>
          <w:szCs w:val="19"/>
        </w:rPr>
        <w:t xml:space="preserve">                    </w:t>
      </w:r>
      <w:r w:rsidR="00787ED3">
        <w:rPr>
          <w:sz w:val="19"/>
          <w:szCs w:val="19"/>
        </w:rPr>
        <w:t xml:space="preserve">      </w:t>
      </w:r>
      <w:r w:rsidR="00787ED3">
        <w:rPr>
          <w:sz w:val="19"/>
          <w:szCs w:val="19"/>
        </w:rPr>
        <w:tab/>
      </w:r>
      <w:r w:rsidRPr="00D73EA9">
        <w:rPr>
          <w:sz w:val="19"/>
          <w:szCs w:val="19"/>
        </w:rPr>
        <w:t>0,40</w:t>
      </w:r>
    </w:p>
    <w:p w:rsidR="00D73EA9" w:rsidRPr="00D73EA9" w:rsidRDefault="00D73EA9" w:rsidP="00D73EA9">
      <w:pPr>
        <w:tabs>
          <w:tab w:val="left" w:pos="2835"/>
          <w:tab w:val="left" w:pos="8789"/>
        </w:tabs>
        <w:ind w:left="2835" w:hanging="2127"/>
        <w:jc w:val="both"/>
        <w:rPr>
          <w:bCs/>
          <w:color w:val="000000"/>
          <w:sz w:val="19"/>
          <w:szCs w:val="19"/>
        </w:rPr>
      </w:pPr>
    </w:p>
    <w:p w:rsidR="00D73EA9" w:rsidRPr="00D73EA9" w:rsidRDefault="00D73EA9" w:rsidP="00787ED3">
      <w:pPr>
        <w:tabs>
          <w:tab w:val="left" w:pos="2835"/>
          <w:tab w:val="left" w:pos="5103"/>
          <w:tab w:val="left" w:pos="7797"/>
          <w:tab w:val="left" w:pos="8789"/>
        </w:tabs>
        <w:ind w:left="2835" w:hanging="2127"/>
        <w:jc w:val="both"/>
        <w:rPr>
          <w:bCs/>
          <w:color w:val="000000"/>
          <w:sz w:val="19"/>
          <w:szCs w:val="19"/>
        </w:rPr>
      </w:pPr>
      <w:r w:rsidRPr="00D73EA9">
        <w:rPr>
          <w:bCs/>
          <w:color w:val="000000"/>
          <w:sz w:val="19"/>
          <w:szCs w:val="19"/>
        </w:rPr>
        <w:tab/>
        <w:t>Rebaudiozit C</w:t>
      </w:r>
      <w:r w:rsidRPr="00D73EA9">
        <w:rPr>
          <w:sz w:val="19"/>
          <w:szCs w:val="19"/>
        </w:rPr>
        <w:t xml:space="preserve">                        C</w:t>
      </w:r>
      <w:r w:rsidRPr="00D73EA9">
        <w:rPr>
          <w:sz w:val="19"/>
          <w:szCs w:val="19"/>
          <w:vertAlign w:val="subscript"/>
        </w:rPr>
        <w:t>44</w:t>
      </w:r>
      <w:r w:rsidRPr="00D73EA9">
        <w:rPr>
          <w:sz w:val="19"/>
          <w:szCs w:val="19"/>
        </w:rPr>
        <w:t>H</w:t>
      </w:r>
      <w:r w:rsidRPr="00D73EA9">
        <w:rPr>
          <w:sz w:val="19"/>
          <w:szCs w:val="19"/>
          <w:vertAlign w:val="subscript"/>
        </w:rPr>
        <w:t>70</w:t>
      </w:r>
      <w:r w:rsidRPr="00D73EA9">
        <w:rPr>
          <w:sz w:val="19"/>
          <w:szCs w:val="19"/>
        </w:rPr>
        <w:t>O</w:t>
      </w:r>
      <w:r w:rsidRPr="00D73EA9">
        <w:rPr>
          <w:sz w:val="19"/>
          <w:szCs w:val="19"/>
          <w:vertAlign w:val="subscript"/>
        </w:rPr>
        <w:t xml:space="preserve">22 </w:t>
      </w:r>
      <w:r w:rsidRPr="00D73EA9">
        <w:rPr>
          <w:sz w:val="19"/>
          <w:szCs w:val="19"/>
        </w:rPr>
        <w:t xml:space="preserve">                    </w:t>
      </w:r>
      <w:r w:rsidR="00787ED3">
        <w:rPr>
          <w:sz w:val="19"/>
          <w:szCs w:val="19"/>
        </w:rPr>
        <w:t xml:space="preserve">                    </w:t>
      </w:r>
      <w:r w:rsidRPr="00D73EA9">
        <w:rPr>
          <w:sz w:val="19"/>
          <w:szCs w:val="19"/>
        </w:rPr>
        <w:t>0,34</w:t>
      </w:r>
    </w:p>
    <w:p w:rsidR="00D73EA9" w:rsidRPr="00D73EA9" w:rsidRDefault="00D73EA9" w:rsidP="00D73EA9">
      <w:pPr>
        <w:tabs>
          <w:tab w:val="left" w:pos="2835"/>
          <w:tab w:val="left" w:pos="8789"/>
        </w:tabs>
        <w:ind w:left="2835" w:hanging="2127"/>
        <w:jc w:val="both"/>
        <w:rPr>
          <w:bCs/>
          <w:color w:val="000000"/>
          <w:sz w:val="19"/>
          <w:szCs w:val="19"/>
        </w:rPr>
      </w:pPr>
    </w:p>
    <w:p w:rsidR="00D73EA9" w:rsidRPr="00D73EA9" w:rsidRDefault="00D73EA9" w:rsidP="00D73EA9">
      <w:pPr>
        <w:tabs>
          <w:tab w:val="left" w:pos="2835"/>
          <w:tab w:val="left" w:pos="7088"/>
          <w:tab w:val="left" w:pos="8789"/>
        </w:tabs>
        <w:ind w:left="2835" w:hanging="2127"/>
        <w:jc w:val="both"/>
        <w:rPr>
          <w:bCs/>
          <w:color w:val="000000"/>
          <w:sz w:val="19"/>
          <w:szCs w:val="19"/>
        </w:rPr>
      </w:pPr>
      <w:r w:rsidRPr="00D73EA9">
        <w:rPr>
          <w:bCs/>
          <w:color w:val="000000"/>
          <w:sz w:val="19"/>
          <w:szCs w:val="19"/>
        </w:rPr>
        <w:tab/>
        <w:t>Rebaudiozit D</w:t>
      </w:r>
      <w:r w:rsidRPr="00D73EA9">
        <w:rPr>
          <w:sz w:val="19"/>
          <w:szCs w:val="19"/>
        </w:rPr>
        <w:t xml:space="preserve">                        C</w:t>
      </w:r>
      <w:r w:rsidRPr="00D73EA9">
        <w:rPr>
          <w:sz w:val="19"/>
          <w:szCs w:val="19"/>
          <w:vertAlign w:val="subscript"/>
        </w:rPr>
        <w:t>50</w:t>
      </w:r>
      <w:r w:rsidRPr="00D73EA9">
        <w:rPr>
          <w:sz w:val="19"/>
          <w:szCs w:val="19"/>
        </w:rPr>
        <w:t>H</w:t>
      </w:r>
      <w:r w:rsidRPr="00D73EA9">
        <w:rPr>
          <w:sz w:val="19"/>
          <w:szCs w:val="19"/>
          <w:vertAlign w:val="subscript"/>
        </w:rPr>
        <w:t>80</w:t>
      </w:r>
      <w:r w:rsidRPr="00D73EA9">
        <w:rPr>
          <w:sz w:val="19"/>
          <w:szCs w:val="19"/>
        </w:rPr>
        <w:t>O</w:t>
      </w:r>
      <w:r w:rsidRPr="00D73EA9">
        <w:rPr>
          <w:sz w:val="19"/>
          <w:szCs w:val="19"/>
          <w:vertAlign w:val="subscript"/>
        </w:rPr>
        <w:t xml:space="preserve">28 </w:t>
      </w:r>
      <w:r w:rsidRPr="00D73EA9">
        <w:rPr>
          <w:sz w:val="19"/>
          <w:szCs w:val="19"/>
        </w:rPr>
        <w:t xml:space="preserve">                    </w:t>
      </w:r>
      <w:r w:rsidR="00787ED3">
        <w:rPr>
          <w:sz w:val="19"/>
          <w:szCs w:val="19"/>
        </w:rPr>
        <w:t xml:space="preserve">                    </w:t>
      </w:r>
      <w:r w:rsidRPr="00D73EA9">
        <w:rPr>
          <w:sz w:val="19"/>
          <w:szCs w:val="19"/>
        </w:rPr>
        <w:t>0,29</w:t>
      </w:r>
    </w:p>
    <w:p w:rsidR="00D73EA9" w:rsidRPr="00D73EA9" w:rsidRDefault="00D73EA9" w:rsidP="00D73EA9">
      <w:pPr>
        <w:tabs>
          <w:tab w:val="left" w:pos="2835"/>
          <w:tab w:val="left" w:pos="8789"/>
        </w:tabs>
        <w:ind w:left="2835" w:hanging="2127"/>
        <w:jc w:val="both"/>
        <w:rPr>
          <w:bCs/>
          <w:color w:val="000000"/>
          <w:sz w:val="19"/>
          <w:szCs w:val="19"/>
        </w:rPr>
      </w:pPr>
    </w:p>
    <w:p w:rsidR="00D73EA9" w:rsidRPr="00D73EA9" w:rsidRDefault="00D73EA9" w:rsidP="00D73EA9">
      <w:pPr>
        <w:tabs>
          <w:tab w:val="left" w:pos="2835"/>
          <w:tab w:val="left" w:pos="8789"/>
        </w:tabs>
        <w:ind w:left="2835" w:hanging="2127"/>
        <w:jc w:val="both"/>
        <w:rPr>
          <w:bCs/>
          <w:color w:val="000000"/>
          <w:sz w:val="19"/>
          <w:szCs w:val="19"/>
        </w:rPr>
      </w:pPr>
      <w:r w:rsidRPr="00D73EA9">
        <w:rPr>
          <w:bCs/>
          <w:color w:val="000000"/>
          <w:sz w:val="19"/>
          <w:szCs w:val="19"/>
        </w:rPr>
        <w:tab/>
        <w:t>Rebaudiozit E</w:t>
      </w:r>
      <w:r w:rsidRPr="00D73EA9">
        <w:rPr>
          <w:sz w:val="19"/>
          <w:szCs w:val="19"/>
        </w:rPr>
        <w:t xml:space="preserve">                         C</w:t>
      </w:r>
      <w:r w:rsidRPr="00D73EA9">
        <w:rPr>
          <w:sz w:val="19"/>
          <w:szCs w:val="19"/>
          <w:vertAlign w:val="subscript"/>
        </w:rPr>
        <w:t>44</w:t>
      </w:r>
      <w:r w:rsidRPr="00D73EA9">
        <w:rPr>
          <w:sz w:val="19"/>
          <w:szCs w:val="19"/>
        </w:rPr>
        <w:t>H</w:t>
      </w:r>
      <w:r w:rsidRPr="00D73EA9">
        <w:rPr>
          <w:sz w:val="19"/>
          <w:szCs w:val="19"/>
          <w:vertAlign w:val="subscript"/>
        </w:rPr>
        <w:t>70</w:t>
      </w:r>
      <w:r w:rsidRPr="00D73EA9">
        <w:rPr>
          <w:sz w:val="19"/>
          <w:szCs w:val="19"/>
        </w:rPr>
        <w:t>O</w:t>
      </w:r>
      <w:r w:rsidRPr="00D73EA9">
        <w:rPr>
          <w:sz w:val="19"/>
          <w:szCs w:val="19"/>
          <w:vertAlign w:val="subscript"/>
        </w:rPr>
        <w:t xml:space="preserve">23 </w:t>
      </w:r>
      <w:r w:rsidRPr="00D73EA9">
        <w:rPr>
          <w:sz w:val="19"/>
          <w:szCs w:val="19"/>
        </w:rPr>
        <w:t xml:space="preserve">                   </w:t>
      </w:r>
      <w:r w:rsidR="00787ED3">
        <w:rPr>
          <w:sz w:val="19"/>
          <w:szCs w:val="19"/>
        </w:rPr>
        <w:t xml:space="preserve">                     </w:t>
      </w:r>
      <w:r w:rsidRPr="00D73EA9">
        <w:rPr>
          <w:sz w:val="19"/>
          <w:szCs w:val="19"/>
        </w:rPr>
        <w:t>0,33</w:t>
      </w:r>
    </w:p>
    <w:p w:rsidR="00D73EA9" w:rsidRPr="00D73EA9" w:rsidRDefault="00D73EA9" w:rsidP="00D73EA9">
      <w:pPr>
        <w:tabs>
          <w:tab w:val="left" w:pos="2835"/>
          <w:tab w:val="left" w:pos="8789"/>
        </w:tabs>
        <w:ind w:left="2835" w:hanging="2127"/>
        <w:jc w:val="both"/>
        <w:rPr>
          <w:bCs/>
          <w:color w:val="000000"/>
          <w:sz w:val="19"/>
          <w:szCs w:val="19"/>
        </w:rPr>
      </w:pPr>
    </w:p>
    <w:p w:rsidR="00D73EA9" w:rsidRPr="00D73EA9" w:rsidRDefault="00D73EA9" w:rsidP="00D73EA9">
      <w:pPr>
        <w:tabs>
          <w:tab w:val="left" w:pos="2835"/>
          <w:tab w:val="left" w:pos="8789"/>
        </w:tabs>
        <w:ind w:left="2835" w:hanging="2127"/>
        <w:jc w:val="both"/>
        <w:rPr>
          <w:bCs/>
          <w:color w:val="000000"/>
          <w:sz w:val="19"/>
          <w:szCs w:val="19"/>
        </w:rPr>
      </w:pPr>
      <w:r w:rsidRPr="00D73EA9">
        <w:rPr>
          <w:bCs/>
          <w:color w:val="000000"/>
          <w:sz w:val="19"/>
          <w:szCs w:val="19"/>
        </w:rPr>
        <w:tab/>
        <w:t>Rebaudiozit F</w:t>
      </w:r>
      <w:r w:rsidRPr="00D73EA9">
        <w:rPr>
          <w:sz w:val="19"/>
          <w:szCs w:val="19"/>
        </w:rPr>
        <w:t xml:space="preserve">                         C</w:t>
      </w:r>
      <w:r w:rsidRPr="00D73EA9">
        <w:rPr>
          <w:sz w:val="19"/>
          <w:szCs w:val="19"/>
          <w:vertAlign w:val="subscript"/>
        </w:rPr>
        <w:t>43</w:t>
      </w:r>
      <w:r w:rsidRPr="00D73EA9">
        <w:rPr>
          <w:sz w:val="19"/>
          <w:szCs w:val="19"/>
        </w:rPr>
        <w:t>H</w:t>
      </w:r>
      <w:r w:rsidRPr="00D73EA9">
        <w:rPr>
          <w:sz w:val="19"/>
          <w:szCs w:val="19"/>
          <w:vertAlign w:val="subscript"/>
        </w:rPr>
        <w:t>68</w:t>
      </w:r>
      <w:r w:rsidRPr="00D73EA9">
        <w:rPr>
          <w:sz w:val="19"/>
          <w:szCs w:val="19"/>
        </w:rPr>
        <w:t>O</w:t>
      </w:r>
      <w:r w:rsidRPr="00D73EA9">
        <w:rPr>
          <w:sz w:val="19"/>
          <w:szCs w:val="19"/>
          <w:vertAlign w:val="subscript"/>
        </w:rPr>
        <w:t xml:space="preserve">22 </w:t>
      </w:r>
      <w:r w:rsidRPr="00D73EA9">
        <w:rPr>
          <w:sz w:val="19"/>
          <w:szCs w:val="19"/>
        </w:rPr>
        <w:t xml:space="preserve">                  </w:t>
      </w:r>
      <w:r w:rsidR="00787ED3">
        <w:rPr>
          <w:sz w:val="19"/>
          <w:szCs w:val="19"/>
        </w:rPr>
        <w:t xml:space="preserve">                      </w:t>
      </w:r>
      <w:r w:rsidRPr="00D73EA9">
        <w:rPr>
          <w:sz w:val="19"/>
          <w:szCs w:val="19"/>
        </w:rPr>
        <w:t>0,34</w:t>
      </w:r>
    </w:p>
    <w:p w:rsidR="00D73EA9" w:rsidRPr="00D73EA9" w:rsidRDefault="00D73EA9" w:rsidP="00D73EA9">
      <w:pPr>
        <w:tabs>
          <w:tab w:val="left" w:pos="2835"/>
          <w:tab w:val="left" w:pos="8789"/>
        </w:tabs>
        <w:ind w:left="2835" w:hanging="2127"/>
        <w:jc w:val="both"/>
        <w:rPr>
          <w:bCs/>
          <w:color w:val="000000"/>
          <w:sz w:val="19"/>
          <w:szCs w:val="19"/>
        </w:rPr>
      </w:pPr>
    </w:p>
    <w:p w:rsidR="00D73EA9" w:rsidRPr="00D73EA9" w:rsidRDefault="00D73EA9" w:rsidP="00787ED3">
      <w:pPr>
        <w:tabs>
          <w:tab w:val="left" w:pos="2835"/>
          <w:tab w:val="left" w:pos="7088"/>
          <w:tab w:val="left" w:pos="7797"/>
          <w:tab w:val="left" w:pos="8789"/>
        </w:tabs>
        <w:ind w:left="2835" w:hanging="2127"/>
        <w:jc w:val="both"/>
        <w:rPr>
          <w:bCs/>
          <w:color w:val="000000"/>
          <w:sz w:val="19"/>
          <w:szCs w:val="19"/>
        </w:rPr>
      </w:pPr>
      <w:r w:rsidRPr="00D73EA9">
        <w:rPr>
          <w:bCs/>
          <w:color w:val="000000"/>
          <w:sz w:val="19"/>
          <w:szCs w:val="19"/>
        </w:rPr>
        <w:tab/>
        <w:t>Rebaudiozit M</w:t>
      </w:r>
      <w:r w:rsidRPr="00D73EA9">
        <w:rPr>
          <w:sz w:val="19"/>
          <w:szCs w:val="19"/>
        </w:rPr>
        <w:t xml:space="preserve">                        C</w:t>
      </w:r>
      <w:r w:rsidRPr="00D73EA9">
        <w:rPr>
          <w:sz w:val="19"/>
          <w:szCs w:val="19"/>
          <w:vertAlign w:val="subscript"/>
        </w:rPr>
        <w:t>56</w:t>
      </w:r>
      <w:r w:rsidRPr="00D73EA9">
        <w:rPr>
          <w:sz w:val="19"/>
          <w:szCs w:val="19"/>
        </w:rPr>
        <w:t>H</w:t>
      </w:r>
      <w:r w:rsidRPr="00D73EA9">
        <w:rPr>
          <w:sz w:val="19"/>
          <w:szCs w:val="19"/>
          <w:vertAlign w:val="subscript"/>
        </w:rPr>
        <w:t>90</w:t>
      </w:r>
      <w:r w:rsidRPr="00D73EA9">
        <w:rPr>
          <w:sz w:val="19"/>
          <w:szCs w:val="19"/>
        </w:rPr>
        <w:t>O</w:t>
      </w:r>
      <w:r w:rsidRPr="00D73EA9">
        <w:rPr>
          <w:sz w:val="19"/>
          <w:szCs w:val="19"/>
          <w:vertAlign w:val="subscript"/>
        </w:rPr>
        <w:t xml:space="preserve">33 </w:t>
      </w:r>
      <w:r w:rsidRPr="00D73EA9">
        <w:rPr>
          <w:sz w:val="19"/>
          <w:szCs w:val="19"/>
        </w:rPr>
        <w:t xml:space="preserve">                   </w:t>
      </w:r>
      <w:r w:rsidR="00787ED3">
        <w:rPr>
          <w:sz w:val="19"/>
          <w:szCs w:val="19"/>
        </w:rPr>
        <w:t xml:space="preserve">                     </w:t>
      </w:r>
      <w:r w:rsidRPr="00D73EA9">
        <w:rPr>
          <w:sz w:val="19"/>
          <w:szCs w:val="19"/>
        </w:rPr>
        <w:t>0,25</w:t>
      </w:r>
    </w:p>
    <w:p w:rsidR="00D73EA9" w:rsidRPr="00D73EA9" w:rsidRDefault="00D73EA9" w:rsidP="00D73EA9">
      <w:pPr>
        <w:jc w:val="both"/>
        <w:rPr>
          <w:sz w:val="19"/>
          <w:szCs w:val="19"/>
        </w:rPr>
      </w:pPr>
    </w:p>
    <w:p w:rsidR="00D73EA9" w:rsidRPr="00D73EA9" w:rsidRDefault="00D73EA9" w:rsidP="00D73EA9">
      <w:pPr>
        <w:ind w:firstLine="708"/>
        <w:jc w:val="both"/>
        <w:rPr>
          <w:b/>
          <w:bCs/>
          <w:color w:val="000000"/>
          <w:sz w:val="19"/>
          <w:szCs w:val="19"/>
        </w:rPr>
      </w:pPr>
      <w:r w:rsidRPr="00D73EA9">
        <w:rPr>
          <w:b/>
          <w:bCs/>
          <w:color w:val="000000"/>
          <w:sz w:val="19"/>
          <w:szCs w:val="19"/>
        </w:rPr>
        <w:t xml:space="preserve">Molekül ağırlığı ve </w:t>
      </w:r>
    </w:p>
    <w:p w:rsidR="00D73EA9" w:rsidRPr="00D73EA9" w:rsidRDefault="00D73EA9" w:rsidP="00D73EA9">
      <w:pPr>
        <w:ind w:left="2835" w:hanging="2124"/>
        <w:jc w:val="both"/>
        <w:rPr>
          <w:b/>
          <w:color w:val="000000"/>
          <w:sz w:val="19"/>
          <w:szCs w:val="19"/>
        </w:rPr>
      </w:pPr>
      <w:r w:rsidRPr="00D73EA9">
        <w:rPr>
          <w:b/>
          <w:bCs/>
          <w:color w:val="000000"/>
          <w:sz w:val="19"/>
          <w:szCs w:val="19"/>
        </w:rPr>
        <w:t>CAS numarası:</w:t>
      </w:r>
      <w:r w:rsidRPr="00D73EA9">
        <w:rPr>
          <w:b/>
          <w:bCs/>
          <w:color w:val="000000"/>
          <w:sz w:val="19"/>
          <w:szCs w:val="19"/>
        </w:rPr>
        <w:tab/>
      </w:r>
      <w:r w:rsidR="00787ED3">
        <w:rPr>
          <w:b/>
          <w:color w:val="000000"/>
          <w:sz w:val="19"/>
          <w:szCs w:val="19"/>
        </w:rPr>
        <w:t>Bilinen adı</w:t>
      </w:r>
      <w:r w:rsidR="00787ED3">
        <w:rPr>
          <w:b/>
          <w:color w:val="000000"/>
          <w:sz w:val="19"/>
          <w:szCs w:val="19"/>
        </w:rPr>
        <w:tab/>
      </w:r>
      <w:r w:rsidR="00787ED3">
        <w:rPr>
          <w:b/>
          <w:color w:val="000000"/>
          <w:sz w:val="19"/>
          <w:szCs w:val="19"/>
        </w:rPr>
        <w:tab/>
        <w:t xml:space="preserve">   </w:t>
      </w:r>
      <w:r w:rsidRPr="00D73EA9">
        <w:rPr>
          <w:b/>
          <w:color w:val="000000"/>
          <w:sz w:val="19"/>
          <w:szCs w:val="19"/>
        </w:rPr>
        <w:t xml:space="preserve">CAS numarası               </w:t>
      </w:r>
      <w:r w:rsidR="00787ED3">
        <w:rPr>
          <w:b/>
          <w:color w:val="000000"/>
          <w:sz w:val="19"/>
          <w:szCs w:val="19"/>
        </w:rPr>
        <w:t xml:space="preserve">          </w:t>
      </w:r>
      <w:r w:rsidRPr="00D73EA9">
        <w:rPr>
          <w:b/>
          <w:color w:val="000000"/>
          <w:sz w:val="19"/>
          <w:szCs w:val="19"/>
        </w:rPr>
        <w:t xml:space="preserve">Moleküler    </w:t>
      </w:r>
    </w:p>
    <w:p w:rsidR="00D73EA9" w:rsidRPr="00D73EA9" w:rsidRDefault="00787ED3" w:rsidP="00787ED3">
      <w:pPr>
        <w:ind w:left="2835" w:hanging="2124"/>
        <w:jc w:val="center"/>
        <w:rPr>
          <w:b/>
          <w:color w:val="000000"/>
          <w:sz w:val="19"/>
          <w:szCs w:val="19"/>
        </w:rPr>
      </w:pPr>
      <w:r>
        <w:rPr>
          <w:b/>
          <w:color w:val="000000"/>
          <w:sz w:val="19"/>
          <w:szCs w:val="19"/>
        </w:rPr>
        <w:t xml:space="preserve">                                                                                                                                   </w:t>
      </w:r>
      <w:r w:rsidR="00D73EA9" w:rsidRPr="00D73EA9">
        <w:rPr>
          <w:b/>
          <w:color w:val="000000"/>
          <w:sz w:val="19"/>
          <w:szCs w:val="19"/>
        </w:rPr>
        <w:t>ağırlık(g/mol)</w:t>
      </w:r>
    </w:p>
    <w:p w:rsidR="00D73EA9" w:rsidRPr="00D73EA9" w:rsidRDefault="00D73EA9" w:rsidP="00D73EA9">
      <w:pPr>
        <w:ind w:left="2835" w:hanging="2124"/>
        <w:jc w:val="both"/>
        <w:rPr>
          <w:b/>
          <w:color w:val="000000"/>
          <w:sz w:val="19"/>
          <w:szCs w:val="19"/>
        </w:rPr>
      </w:pPr>
    </w:p>
    <w:p w:rsidR="00D73EA9" w:rsidRPr="00D73EA9" w:rsidRDefault="00D73EA9" w:rsidP="009915FA">
      <w:pPr>
        <w:tabs>
          <w:tab w:val="left" w:pos="5529"/>
        </w:tabs>
        <w:ind w:left="2835" w:hanging="2124"/>
        <w:jc w:val="both"/>
        <w:rPr>
          <w:color w:val="000000"/>
          <w:sz w:val="19"/>
          <w:szCs w:val="19"/>
        </w:rPr>
      </w:pPr>
      <w:r w:rsidRPr="00D73EA9">
        <w:rPr>
          <w:b/>
          <w:color w:val="000000"/>
          <w:sz w:val="19"/>
          <w:szCs w:val="19"/>
        </w:rPr>
        <w:tab/>
      </w:r>
      <w:r w:rsidRPr="00D73EA9">
        <w:rPr>
          <w:color w:val="000000"/>
          <w:sz w:val="19"/>
          <w:szCs w:val="19"/>
        </w:rPr>
        <w:t xml:space="preserve">n-Glukosile Steviolbiozit      </w:t>
      </w:r>
      <w:r w:rsidR="00787ED3">
        <w:rPr>
          <w:color w:val="000000"/>
          <w:sz w:val="19"/>
          <w:szCs w:val="19"/>
        </w:rPr>
        <w:t xml:space="preserve"> </w:t>
      </w:r>
      <w:r w:rsidRPr="00D73EA9">
        <w:rPr>
          <w:color w:val="000000"/>
          <w:sz w:val="19"/>
          <w:szCs w:val="19"/>
        </w:rPr>
        <w:t>Mevcut değil</w:t>
      </w:r>
      <w:r w:rsidRPr="00D73EA9">
        <w:rPr>
          <w:color w:val="000000"/>
          <w:sz w:val="19"/>
          <w:szCs w:val="19"/>
        </w:rPr>
        <w:tab/>
        <w:t xml:space="preserve">    </w:t>
      </w:r>
      <w:r w:rsidR="00787ED3">
        <w:rPr>
          <w:color w:val="000000"/>
          <w:sz w:val="19"/>
          <w:szCs w:val="19"/>
        </w:rPr>
        <w:t xml:space="preserve">         </w:t>
      </w:r>
      <w:r w:rsidR="009915FA">
        <w:rPr>
          <w:color w:val="000000"/>
          <w:sz w:val="19"/>
          <w:szCs w:val="19"/>
        </w:rPr>
        <w:t xml:space="preserve"> </w:t>
      </w:r>
      <w:r w:rsidRPr="00D73EA9">
        <w:rPr>
          <w:color w:val="000000"/>
          <w:sz w:val="19"/>
          <w:szCs w:val="19"/>
        </w:rPr>
        <w:t>642,73+n*162,15</w:t>
      </w:r>
    </w:p>
    <w:p w:rsidR="00D73EA9" w:rsidRPr="00D73EA9" w:rsidRDefault="00D73EA9" w:rsidP="00D73EA9">
      <w:pPr>
        <w:ind w:left="2835" w:hanging="2124"/>
        <w:jc w:val="both"/>
        <w:rPr>
          <w:color w:val="000000"/>
          <w:sz w:val="19"/>
          <w:szCs w:val="19"/>
        </w:rPr>
      </w:pPr>
    </w:p>
    <w:p w:rsidR="00D73EA9" w:rsidRPr="00D73EA9" w:rsidRDefault="00D73EA9" w:rsidP="00D73EA9">
      <w:pPr>
        <w:ind w:left="2835" w:hanging="2124"/>
        <w:jc w:val="both"/>
        <w:rPr>
          <w:color w:val="000000"/>
          <w:sz w:val="19"/>
          <w:szCs w:val="19"/>
        </w:rPr>
      </w:pPr>
      <w:r w:rsidRPr="00D73EA9">
        <w:rPr>
          <w:color w:val="000000"/>
          <w:sz w:val="19"/>
          <w:szCs w:val="19"/>
        </w:rPr>
        <w:tab/>
        <w:t>n-Glukosile Rubosozit</w:t>
      </w:r>
      <w:r w:rsidRPr="00D73EA9">
        <w:rPr>
          <w:color w:val="000000"/>
          <w:sz w:val="19"/>
          <w:szCs w:val="19"/>
        </w:rPr>
        <w:tab/>
      </w:r>
      <w:r w:rsidR="00787ED3">
        <w:rPr>
          <w:color w:val="000000"/>
          <w:sz w:val="19"/>
          <w:szCs w:val="19"/>
        </w:rPr>
        <w:t xml:space="preserve">   </w:t>
      </w:r>
      <w:r w:rsidRPr="00D73EA9">
        <w:rPr>
          <w:color w:val="000000"/>
          <w:sz w:val="19"/>
          <w:szCs w:val="19"/>
        </w:rPr>
        <w:t>Mevcut değil</w:t>
      </w:r>
      <w:r w:rsidRPr="00D73EA9">
        <w:rPr>
          <w:color w:val="000000"/>
          <w:sz w:val="19"/>
          <w:szCs w:val="19"/>
        </w:rPr>
        <w:tab/>
        <w:t xml:space="preserve">    </w:t>
      </w:r>
      <w:r w:rsidR="009915FA">
        <w:rPr>
          <w:color w:val="000000"/>
          <w:sz w:val="19"/>
          <w:szCs w:val="19"/>
        </w:rPr>
        <w:t xml:space="preserve">          </w:t>
      </w:r>
      <w:r w:rsidRPr="00D73EA9">
        <w:rPr>
          <w:color w:val="000000"/>
          <w:sz w:val="19"/>
          <w:szCs w:val="19"/>
        </w:rPr>
        <w:t>642,73+n*162,15</w:t>
      </w:r>
    </w:p>
    <w:p w:rsidR="00D73EA9" w:rsidRPr="00D73EA9" w:rsidRDefault="00D73EA9" w:rsidP="00D73EA9">
      <w:pPr>
        <w:ind w:left="2835" w:hanging="2124"/>
        <w:jc w:val="both"/>
        <w:rPr>
          <w:color w:val="000000"/>
          <w:sz w:val="19"/>
          <w:szCs w:val="19"/>
        </w:rPr>
      </w:pPr>
    </w:p>
    <w:p w:rsidR="00D73EA9" w:rsidRPr="00D73EA9" w:rsidRDefault="00D73EA9" w:rsidP="00D73EA9">
      <w:pPr>
        <w:ind w:left="2835" w:hanging="2124"/>
        <w:jc w:val="both"/>
        <w:rPr>
          <w:color w:val="000000"/>
          <w:sz w:val="19"/>
          <w:szCs w:val="19"/>
        </w:rPr>
      </w:pPr>
      <w:r w:rsidRPr="00D73EA9">
        <w:rPr>
          <w:color w:val="000000"/>
          <w:sz w:val="19"/>
          <w:szCs w:val="19"/>
        </w:rPr>
        <w:tab/>
        <w:t>n-Glukosile Dulkozit A</w:t>
      </w:r>
      <w:r w:rsidRPr="00D73EA9">
        <w:rPr>
          <w:color w:val="000000"/>
          <w:sz w:val="19"/>
          <w:szCs w:val="19"/>
        </w:rPr>
        <w:tab/>
      </w:r>
      <w:r w:rsidR="00787ED3">
        <w:rPr>
          <w:color w:val="000000"/>
          <w:sz w:val="19"/>
          <w:szCs w:val="19"/>
        </w:rPr>
        <w:t xml:space="preserve">   </w:t>
      </w:r>
      <w:r w:rsidRPr="00D73EA9">
        <w:rPr>
          <w:color w:val="000000"/>
          <w:sz w:val="19"/>
          <w:szCs w:val="19"/>
        </w:rPr>
        <w:t>Mevcut değil</w:t>
      </w:r>
      <w:r w:rsidRPr="00D73EA9">
        <w:rPr>
          <w:color w:val="000000"/>
          <w:sz w:val="19"/>
          <w:szCs w:val="19"/>
        </w:rPr>
        <w:tab/>
        <w:t xml:space="preserve">    </w:t>
      </w:r>
      <w:r w:rsidR="009915FA">
        <w:rPr>
          <w:color w:val="000000"/>
          <w:sz w:val="19"/>
          <w:szCs w:val="19"/>
        </w:rPr>
        <w:t xml:space="preserve">          </w:t>
      </w:r>
      <w:r w:rsidRPr="00D73EA9">
        <w:rPr>
          <w:color w:val="000000"/>
          <w:sz w:val="19"/>
          <w:szCs w:val="19"/>
        </w:rPr>
        <w:t>788,87+n*162,15</w:t>
      </w:r>
    </w:p>
    <w:p w:rsidR="00D73EA9" w:rsidRPr="00D73EA9" w:rsidRDefault="00D73EA9" w:rsidP="00D73EA9">
      <w:pPr>
        <w:ind w:left="2835" w:hanging="2124"/>
        <w:jc w:val="both"/>
        <w:rPr>
          <w:color w:val="000000"/>
          <w:sz w:val="19"/>
          <w:szCs w:val="19"/>
        </w:rPr>
      </w:pPr>
    </w:p>
    <w:p w:rsidR="00D73EA9" w:rsidRPr="00D73EA9" w:rsidRDefault="00787ED3" w:rsidP="00787ED3">
      <w:pPr>
        <w:tabs>
          <w:tab w:val="left" w:pos="5103"/>
        </w:tabs>
        <w:ind w:left="2835" w:hanging="2124"/>
        <w:jc w:val="both"/>
        <w:rPr>
          <w:color w:val="000000"/>
          <w:sz w:val="19"/>
          <w:szCs w:val="19"/>
        </w:rPr>
      </w:pPr>
      <w:r>
        <w:rPr>
          <w:color w:val="000000"/>
          <w:sz w:val="19"/>
          <w:szCs w:val="19"/>
        </w:rPr>
        <w:tab/>
        <w:t>n-Glukosile Steviozit</w:t>
      </w:r>
      <w:r>
        <w:rPr>
          <w:color w:val="000000"/>
          <w:sz w:val="19"/>
          <w:szCs w:val="19"/>
        </w:rPr>
        <w:tab/>
      </w:r>
      <w:r w:rsidR="00D73EA9" w:rsidRPr="00D73EA9">
        <w:rPr>
          <w:color w:val="000000"/>
          <w:sz w:val="19"/>
          <w:szCs w:val="19"/>
        </w:rPr>
        <w:t>Mevcut değil</w:t>
      </w:r>
      <w:r w:rsidR="00D73EA9" w:rsidRPr="00D73EA9">
        <w:rPr>
          <w:color w:val="000000"/>
          <w:sz w:val="19"/>
          <w:szCs w:val="19"/>
        </w:rPr>
        <w:tab/>
        <w:t xml:space="preserve">    </w:t>
      </w:r>
      <w:r w:rsidR="009915FA">
        <w:rPr>
          <w:color w:val="000000"/>
          <w:sz w:val="19"/>
          <w:szCs w:val="19"/>
        </w:rPr>
        <w:t xml:space="preserve">          </w:t>
      </w:r>
      <w:r w:rsidR="00D73EA9" w:rsidRPr="00D73EA9">
        <w:rPr>
          <w:color w:val="000000"/>
          <w:sz w:val="19"/>
          <w:szCs w:val="19"/>
        </w:rPr>
        <w:t>804,88+n*162,15</w:t>
      </w:r>
    </w:p>
    <w:p w:rsidR="00D73EA9" w:rsidRPr="00D73EA9" w:rsidRDefault="00D73EA9" w:rsidP="00D73EA9">
      <w:pPr>
        <w:ind w:left="2835" w:hanging="2124"/>
        <w:jc w:val="both"/>
        <w:rPr>
          <w:color w:val="000000"/>
          <w:sz w:val="19"/>
          <w:szCs w:val="19"/>
        </w:rPr>
      </w:pPr>
    </w:p>
    <w:p w:rsidR="00D73EA9" w:rsidRPr="00D73EA9" w:rsidRDefault="00D73EA9" w:rsidP="00D73EA9">
      <w:pPr>
        <w:ind w:left="2835" w:hanging="2124"/>
        <w:jc w:val="both"/>
        <w:rPr>
          <w:color w:val="000000"/>
          <w:sz w:val="19"/>
          <w:szCs w:val="19"/>
        </w:rPr>
      </w:pPr>
      <w:r w:rsidRPr="00D73EA9">
        <w:rPr>
          <w:color w:val="000000"/>
          <w:sz w:val="19"/>
          <w:szCs w:val="19"/>
        </w:rPr>
        <w:tab/>
        <w:t xml:space="preserve">n-Glukosile </w:t>
      </w:r>
      <w:r w:rsidRPr="00D73EA9">
        <w:rPr>
          <w:bCs/>
          <w:color w:val="000000"/>
          <w:sz w:val="19"/>
          <w:szCs w:val="19"/>
        </w:rPr>
        <w:t>Rebaudiozit A</w:t>
      </w:r>
      <w:r w:rsidRPr="00D73EA9">
        <w:rPr>
          <w:bCs/>
          <w:color w:val="000000"/>
          <w:sz w:val="19"/>
          <w:szCs w:val="19"/>
        </w:rPr>
        <w:tab/>
      </w:r>
      <w:r w:rsidR="00787ED3">
        <w:rPr>
          <w:bCs/>
          <w:color w:val="000000"/>
          <w:sz w:val="19"/>
          <w:szCs w:val="19"/>
        </w:rPr>
        <w:t xml:space="preserve">   </w:t>
      </w:r>
      <w:r w:rsidRPr="00D73EA9">
        <w:rPr>
          <w:color w:val="000000"/>
          <w:sz w:val="19"/>
          <w:szCs w:val="19"/>
        </w:rPr>
        <w:t>Mevcut değil</w:t>
      </w:r>
      <w:r w:rsidRPr="00D73EA9">
        <w:rPr>
          <w:color w:val="000000"/>
          <w:sz w:val="19"/>
          <w:szCs w:val="19"/>
        </w:rPr>
        <w:tab/>
        <w:t xml:space="preserve">    </w:t>
      </w:r>
      <w:r w:rsidR="009915FA">
        <w:rPr>
          <w:color w:val="000000"/>
          <w:sz w:val="19"/>
          <w:szCs w:val="19"/>
        </w:rPr>
        <w:t xml:space="preserve">          </w:t>
      </w:r>
      <w:r w:rsidRPr="00D73EA9">
        <w:rPr>
          <w:color w:val="000000"/>
          <w:sz w:val="19"/>
          <w:szCs w:val="19"/>
        </w:rPr>
        <w:t>967,01+n*162,15</w:t>
      </w:r>
    </w:p>
    <w:p w:rsidR="00D73EA9" w:rsidRPr="00D73EA9" w:rsidRDefault="00D73EA9" w:rsidP="00D73EA9">
      <w:pPr>
        <w:ind w:left="2835" w:hanging="2124"/>
        <w:jc w:val="both"/>
        <w:rPr>
          <w:color w:val="000000"/>
          <w:sz w:val="19"/>
          <w:szCs w:val="19"/>
        </w:rPr>
      </w:pPr>
    </w:p>
    <w:p w:rsidR="00D73EA9" w:rsidRPr="00D73EA9" w:rsidRDefault="00D73EA9" w:rsidP="00D73EA9">
      <w:pPr>
        <w:ind w:left="2835" w:hanging="2124"/>
        <w:jc w:val="both"/>
        <w:rPr>
          <w:color w:val="000000"/>
          <w:sz w:val="19"/>
          <w:szCs w:val="19"/>
        </w:rPr>
      </w:pPr>
      <w:r w:rsidRPr="00D73EA9">
        <w:rPr>
          <w:color w:val="000000"/>
          <w:sz w:val="19"/>
          <w:szCs w:val="19"/>
        </w:rPr>
        <w:tab/>
        <w:t xml:space="preserve">n-Glukosile </w:t>
      </w:r>
      <w:r w:rsidRPr="00D73EA9">
        <w:rPr>
          <w:bCs/>
          <w:color w:val="000000"/>
          <w:sz w:val="19"/>
          <w:szCs w:val="19"/>
        </w:rPr>
        <w:t>Rebaudiozit B</w:t>
      </w:r>
      <w:r w:rsidRPr="00D73EA9">
        <w:rPr>
          <w:bCs/>
          <w:color w:val="000000"/>
          <w:sz w:val="19"/>
          <w:szCs w:val="19"/>
        </w:rPr>
        <w:tab/>
      </w:r>
      <w:r w:rsidR="00787ED3">
        <w:rPr>
          <w:bCs/>
          <w:color w:val="000000"/>
          <w:sz w:val="19"/>
          <w:szCs w:val="19"/>
        </w:rPr>
        <w:t xml:space="preserve">   </w:t>
      </w:r>
      <w:r w:rsidRPr="00D73EA9">
        <w:rPr>
          <w:color w:val="000000"/>
          <w:sz w:val="19"/>
          <w:szCs w:val="19"/>
        </w:rPr>
        <w:t>Mevcut değil</w:t>
      </w:r>
      <w:r w:rsidRPr="00D73EA9">
        <w:rPr>
          <w:color w:val="000000"/>
          <w:sz w:val="19"/>
          <w:szCs w:val="19"/>
        </w:rPr>
        <w:tab/>
        <w:t xml:space="preserve">    </w:t>
      </w:r>
      <w:r w:rsidR="009915FA">
        <w:rPr>
          <w:color w:val="000000"/>
          <w:sz w:val="19"/>
          <w:szCs w:val="19"/>
        </w:rPr>
        <w:t xml:space="preserve">          </w:t>
      </w:r>
      <w:r w:rsidRPr="00D73EA9">
        <w:rPr>
          <w:color w:val="000000"/>
          <w:sz w:val="19"/>
          <w:szCs w:val="19"/>
        </w:rPr>
        <w:t>804,88+n*162,15</w:t>
      </w:r>
    </w:p>
    <w:p w:rsidR="00D73EA9" w:rsidRPr="00D73EA9" w:rsidRDefault="00D73EA9" w:rsidP="00D73EA9">
      <w:pPr>
        <w:ind w:left="2835" w:hanging="2124"/>
        <w:jc w:val="both"/>
        <w:rPr>
          <w:color w:val="000000"/>
          <w:sz w:val="19"/>
          <w:szCs w:val="19"/>
        </w:rPr>
      </w:pPr>
    </w:p>
    <w:p w:rsidR="00D73EA9" w:rsidRPr="00D73EA9" w:rsidRDefault="00D73EA9" w:rsidP="00D73EA9">
      <w:pPr>
        <w:ind w:left="2835" w:hanging="2124"/>
        <w:jc w:val="both"/>
        <w:rPr>
          <w:color w:val="000000"/>
          <w:sz w:val="19"/>
          <w:szCs w:val="19"/>
        </w:rPr>
      </w:pPr>
      <w:r w:rsidRPr="00D73EA9">
        <w:rPr>
          <w:color w:val="000000"/>
          <w:sz w:val="19"/>
          <w:szCs w:val="19"/>
        </w:rPr>
        <w:tab/>
        <w:t xml:space="preserve">n-Glukosile </w:t>
      </w:r>
      <w:r w:rsidRPr="00D73EA9">
        <w:rPr>
          <w:bCs/>
          <w:color w:val="000000"/>
          <w:sz w:val="19"/>
          <w:szCs w:val="19"/>
        </w:rPr>
        <w:t>Rebaudiozit C</w:t>
      </w:r>
      <w:r w:rsidRPr="00D73EA9">
        <w:rPr>
          <w:bCs/>
          <w:color w:val="000000"/>
          <w:sz w:val="19"/>
          <w:szCs w:val="19"/>
        </w:rPr>
        <w:tab/>
      </w:r>
      <w:r w:rsidR="00787ED3">
        <w:rPr>
          <w:bCs/>
          <w:color w:val="000000"/>
          <w:sz w:val="19"/>
          <w:szCs w:val="19"/>
        </w:rPr>
        <w:t xml:space="preserve">   </w:t>
      </w:r>
      <w:r w:rsidRPr="00D73EA9">
        <w:rPr>
          <w:color w:val="000000"/>
          <w:sz w:val="19"/>
          <w:szCs w:val="19"/>
        </w:rPr>
        <w:t>Mevcut değil</w:t>
      </w:r>
      <w:r w:rsidRPr="00D73EA9">
        <w:rPr>
          <w:color w:val="000000"/>
          <w:sz w:val="19"/>
          <w:szCs w:val="19"/>
        </w:rPr>
        <w:tab/>
        <w:t xml:space="preserve">    </w:t>
      </w:r>
      <w:r w:rsidR="009915FA">
        <w:rPr>
          <w:color w:val="000000"/>
          <w:sz w:val="19"/>
          <w:szCs w:val="19"/>
        </w:rPr>
        <w:t xml:space="preserve">          </w:t>
      </w:r>
      <w:r w:rsidRPr="00D73EA9">
        <w:rPr>
          <w:color w:val="000000"/>
          <w:sz w:val="19"/>
          <w:szCs w:val="19"/>
        </w:rPr>
        <w:t>951,02+n*162,15</w:t>
      </w:r>
    </w:p>
    <w:p w:rsidR="00D73EA9" w:rsidRPr="00D73EA9" w:rsidRDefault="00D73EA9" w:rsidP="00D73EA9">
      <w:pPr>
        <w:ind w:left="2835" w:hanging="2124"/>
        <w:jc w:val="both"/>
        <w:rPr>
          <w:color w:val="000000"/>
          <w:sz w:val="19"/>
          <w:szCs w:val="19"/>
        </w:rPr>
      </w:pPr>
    </w:p>
    <w:p w:rsidR="00D73EA9" w:rsidRPr="00D73EA9" w:rsidRDefault="00D73EA9" w:rsidP="00D73EA9">
      <w:pPr>
        <w:ind w:left="2835" w:hanging="2124"/>
        <w:jc w:val="both"/>
        <w:rPr>
          <w:color w:val="000000"/>
          <w:sz w:val="19"/>
          <w:szCs w:val="19"/>
        </w:rPr>
      </w:pPr>
      <w:r w:rsidRPr="00D73EA9">
        <w:rPr>
          <w:color w:val="000000"/>
          <w:sz w:val="19"/>
          <w:szCs w:val="19"/>
        </w:rPr>
        <w:tab/>
        <w:t xml:space="preserve">n-Glukosile </w:t>
      </w:r>
      <w:r w:rsidRPr="00D73EA9">
        <w:rPr>
          <w:bCs/>
          <w:color w:val="000000"/>
          <w:sz w:val="19"/>
          <w:szCs w:val="19"/>
        </w:rPr>
        <w:t>Rebaudiozit D</w:t>
      </w:r>
      <w:r w:rsidRPr="00D73EA9">
        <w:rPr>
          <w:bCs/>
          <w:color w:val="000000"/>
          <w:sz w:val="19"/>
          <w:szCs w:val="19"/>
        </w:rPr>
        <w:tab/>
      </w:r>
      <w:r w:rsidR="00787ED3">
        <w:rPr>
          <w:bCs/>
          <w:color w:val="000000"/>
          <w:sz w:val="19"/>
          <w:szCs w:val="19"/>
        </w:rPr>
        <w:t xml:space="preserve">   </w:t>
      </w:r>
      <w:r w:rsidRPr="00D73EA9">
        <w:rPr>
          <w:color w:val="000000"/>
          <w:sz w:val="19"/>
          <w:szCs w:val="19"/>
        </w:rPr>
        <w:t>Mevcut değil</w:t>
      </w:r>
      <w:r w:rsidRPr="00D73EA9">
        <w:rPr>
          <w:rFonts w:eastAsia="Calibri"/>
          <w:sz w:val="19"/>
          <w:szCs w:val="19"/>
          <w:lang w:eastAsia="en-US"/>
        </w:rPr>
        <w:t xml:space="preserve">        </w:t>
      </w:r>
      <w:r w:rsidR="009915FA">
        <w:rPr>
          <w:rFonts w:eastAsia="Calibri"/>
          <w:sz w:val="19"/>
          <w:szCs w:val="19"/>
          <w:lang w:eastAsia="en-US"/>
        </w:rPr>
        <w:t xml:space="preserve">           </w:t>
      </w:r>
      <w:r w:rsidRPr="00D73EA9">
        <w:rPr>
          <w:color w:val="000000"/>
          <w:sz w:val="19"/>
          <w:szCs w:val="19"/>
        </w:rPr>
        <w:t>1129,15+n*162,15</w:t>
      </w:r>
    </w:p>
    <w:p w:rsidR="00D73EA9" w:rsidRPr="00D73EA9" w:rsidRDefault="00D73EA9" w:rsidP="00D73EA9">
      <w:pPr>
        <w:ind w:left="2835" w:hanging="2124"/>
        <w:jc w:val="both"/>
        <w:rPr>
          <w:color w:val="000000"/>
          <w:sz w:val="19"/>
          <w:szCs w:val="19"/>
        </w:rPr>
      </w:pPr>
    </w:p>
    <w:p w:rsidR="00D73EA9" w:rsidRPr="00D73EA9" w:rsidRDefault="00D73EA9" w:rsidP="00D73EA9">
      <w:pPr>
        <w:ind w:left="2835" w:hanging="2124"/>
        <w:jc w:val="both"/>
        <w:rPr>
          <w:color w:val="000000"/>
          <w:sz w:val="19"/>
          <w:szCs w:val="19"/>
        </w:rPr>
      </w:pPr>
      <w:r w:rsidRPr="00D73EA9">
        <w:rPr>
          <w:color w:val="000000"/>
          <w:sz w:val="19"/>
          <w:szCs w:val="19"/>
        </w:rPr>
        <w:tab/>
        <w:t xml:space="preserve">n-Glukosile </w:t>
      </w:r>
      <w:r w:rsidRPr="00D73EA9">
        <w:rPr>
          <w:bCs/>
          <w:color w:val="000000"/>
          <w:sz w:val="19"/>
          <w:szCs w:val="19"/>
        </w:rPr>
        <w:t>Rebaudiozit E</w:t>
      </w:r>
      <w:r w:rsidRPr="00D73EA9">
        <w:rPr>
          <w:bCs/>
          <w:color w:val="000000"/>
          <w:sz w:val="19"/>
          <w:szCs w:val="19"/>
        </w:rPr>
        <w:tab/>
      </w:r>
      <w:r w:rsidR="00787ED3">
        <w:rPr>
          <w:bCs/>
          <w:color w:val="000000"/>
          <w:sz w:val="19"/>
          <w:szCs w:val="19"/>
        </w:rPr>
        <w:t xml:space="preserve">   </w:t>
      </w:r>
      <w:r w:rsidRPr="00D73EA9">
        <w:rPr>
          <w:color w:val="000000"/>
          <w:sz w:val="19"/>
          <w:szCs w:val="19"/>
        </w:rPr>
        <w:t xml:space="preserve">Mevcut değil          </w:t>
      </w:r>
      <w:r w:rsidR="009915FA">
        <w:rPr>
          <w:color w:val="000000"/>
          <w:sz w:val="19"/>
          <w:szCs w:val="19"/>
        </w:rPr>
        <w:t xml:space="preserve">         </w:t>
      </w:r>
      <w:r w:rsidRPr="00D73EA9">
        <w:rPr>
          <w:color w:val="000000"/>
          <w:sz w:val="19"/>
          <w:szCs w:val="19"/>
        </w:rPr>
        <w:t>967,01+n*162,15</w:t>
      </w:r>
    </w:p>
    <w:p w:rsidR="00D73EA9" w:rsidRPr="00D73EA9" w:rsidRDefault="00D73EA9" w:rsidP="00D73EA9">
      <w:pPr>
        <w:ind w:left="2835" w:hanging="2124"/>
        <w:jc w:val="both"/>
        <w:rPr>
          <w:color w:val="000000"/>
          <w:sz w:val="19"/>
          <w:szCs w:val="19"/>
        </w:rPr>
      </w:pPr>
    </w:p>
    <w:p w:rsidR="00D73EA9" w:rsidRPr="00D73EA9" w:rsidRDefault="00D73EA9" w:rsidP="00D73EA9">
      <w:pPr>
        <w:ind w:left="2835" w:hanging="2124"/>
        <w:jc w:val="both"/>
        <w:rPr>
          <w:color w:val="000000"/>
          <w:sz w:val="19"/>
          <w:szCs w:val="19"/>
        </w:rPr>
      </w:pPr>
      <w:r w:rsidRPr="00D73EA9">
        <w:rPr>
          <w:color w:val="000000"/>
          <w:sz w:val="19"/>
          <w:szCs w:val="19"/>
        </w:rPr>
        <w:tab/>
        <w:t xml:space="preserve">n-Glukosile </w:t>
      </w:r>
      <w:r w:rsidRPr="00D73EA9">
        <w:rPr>
          <w:bCs/>
          <w:color w:val="000000"/>
          <w:sz w:val="19"/>
          <w:szCs w:val="19"/>
        </w:rPr>
        <w:t>Rebaudiozit F</w:t>
      </w:r>
      <w:r w:rsidRPr="00D73EA9">
        <w:rPr>
          <w:bCs/>
          <w:color w:val="000000"/>
          <w:sz w:val="19"/>
          <w:szCs w:val="19"/>
        </w:rPr>
        <w:tab/>
      </w:r>
      <w:r w:rsidR="00787ED3">
        <w:rPr>
          <w:bCs/>
          <w:color w:val="000000"/>
          <w:sz w:val="19"/>
          <w:szCs w:val="19"/>
        </w:rPr>
        <w:t xml:space="preserve">   </w:t>
      </w:r>
      <w:r w:rsidRPr="00D73EA9">
        <w:rPr>
          <w:color w:val="000000"/>
          <w:sz w:val="19"/>
          <w:szCs w:val="19"/>
        </w:rPr>
        <w:t>Mevcut değil</w:t>
      </w:r>
      <w:r w:rsidRPr="00D73EA9">
        <w:rPr>
          <w:color w:val="000000"/>
          <w:sz w:val="19"/>
          <w:szCs w:val="19"/>
        </w:rPr>
        <w:tab/>
        <w:t xml:space="preserve">    </w:t>
      </w:r>
      <w:r w:rsidR="009915FA">
        <w:rPr>
          <w:color w:val="000000"/>
          <w:sz w:val="19"/>
          <w:szCs w:val="19"/>
        </w:rPr>
        <w:t xml:space="preserve">         </w:t>
      </w:r>
      <w:r w:rsidRPr="00D73EA9">
        <w:rPr>
          <w:color w:val="000000"/>
          <w:sz w:val="19"/>
          <w:szCs w:val="19"/>
        </w:rPr>
        <w:t>936,99+n*162,15</w:t>
      </w:r>
    </w:p>
    <w:p w:rsidR="00D73EA9" w:rsidRPr="00D73EA9" w:rsidRDefault="00D73EA9" w:rsidP="00D73EA9">
      <w:pPr>
        <w:ind w:left="2835" w:hanging="2124"/>
        <w:jc w:val="both"/>
        <w:rPr>
          <w:color w:val="000000"/>
          <w:sz w:val="19"/>
          <w:szCs w:val="19"/>
        </w:rPr>
      </w:pPr>
    </w:p>
    <w:p w:rsidR="00D73EA9" w:rsidRPr="00D73EA9" w:rsidRDefault="00D73EA9" w:rsidP="009915FA">
      <w:pPr>
        <w:tabs>
          <w:tab w:val="left" w:pos="5103"/>
          <w:tab w:val="left" w:pos="7088"/>
        </w:tabs>
        <w:ind w:left="2835" w:hanging="2124"/>
        <w:jc w:val="both"/>
        <w:rPr>
          <w:color w:val="000000"/>
          <w:sz w:val="19"/>
          <w:szCs w:val="19"/>
        </w:rPr>
      </w:pPr>
      <w:r w:rsidRPr="00D73EA9">
        <w:rPr>
          <w:color w:val="000000"/>
          <w:sz w:val="19"/>
          <w:szCs w:val="19"/>
        </w:rPr>
        <w:tab/>
        <w:t xml:space="preserve">n-Glukosile </w:t>
      </w:r>
      <w:r w:rsidRPr="00D73EA9">
        <w:rPr>
          <w:bCs/>
          <w:color w:val="000000"/>
          <w:sz w:val="19"/>
          <w:szCs w:val="19"/>
        </w:rPr>
        <w:t>Rebaudiozit M</w:t>
      </w:r>
      <w:r w:rsidRPr="00D73EA9">
        <w:rPr>
          <w:bCs/>
          <w:color w:val="000000"/>
          <w:sz w:val="19"/>
          <w:szCs w:val="19"/>
        </w:rPr>
        <w:tab/>
      </w:r>
      <w:r w:rsidRPr="00D73EA9">
        <w:rPr>
          <w:color w:val="000000"/>
          <w:sz w:val="19"/>
          <w:szCs w:val="19"/>
        </w:rPr>
        <w:t xml:space="preserve">Mevcut değil       </w:t>
      </w:r>
      <w:r w:rsidR="009915FA">
        <w:rPr>
          <w:color w:val="000000"/>
          <w:sz w:val="19"/>
          <w:szCs w:val="19"/>
        </w:rPr>
        <w:t xml:space="preserve">           </w:t>
      </w:r>
      <w:r w:rsidRPr="00D73EA9">
        <w:rPr>
          <w:color w:val="000000"/>
          <w:sz w:val="19"/>
          <w:szCs w:val="19"/>
        </w:rPr>
        <w:t>1291,30+n*162,15</w:t>
      </w:r>
    </w:p>
    <w:p w:rsidR="00D73EA9" w:rsidRPr="00D73EA9" w:rsidRDefault="00D73EA9" w:rsidP="00D73EA9">
      <w:pPr>
        <w:tabs>
          <w:tab w:val="left" w:pos="2835"/>
          <w:tab w:val="left" w:pos="8789"/>
        </w:tabs>
        <w:ind w:left="2835" w:hanging="2127"/>
        <w:jc w:val="both"/>
        <w:rPr>
          <w:bCs/>
          <w:color w:val="000000"/>
          <w:sz w:val="19"/>
          <w:szCs w:val="19"/>
        </w:rPr>
      </w:pPr>
      <w:r w:rsidRPr="00D73EA9">
        <w:rPr>
          <w:bCs/>
          <w:color w:val="000000"/>
          <w:sz w:val="19"/>
          <w:szCs w:val="19"/>
        </w:rPr>
        <w:tab/>
      </w:r>
    </w:p>
    <w:p w:rsidR="00D73EA9" w:rsidRPr="00D73EA9" w:rsidRDefault="00D73EA9" w:rsidP="00D73EA9">
      <w:pPr>
        <w:tabs>
          <w:tab w:val="left" w:pos="2835"/>
          <w:tab w:val="left" w:pos="4962"/>
        </w:tabs>
        <w:ind w:left="2835" w:hanging="2127"/>
        <w:jc w:val="both"/>
        <w:rPr>
          <w:bCs/>
          <w:color w:val="000000"/>
          <w:sz w:val="19"/>
          <w:szCs w:val="19"/>
        </w:rPr>
      </w:pPr>
      <w:r w:rsidRPr="00D73EA9">
        <w:rPr>
          <w:bCs/>
          <w:color w:val="000000"/>
          <w:sz w:val="19"/>
          <w:szCs w:val="19"/>
        </w:rPr>
        <w:tab/>
        <w:t>Steviol</w:t>
      </w:r>
      <w:r w:rsidRPr="00D73EA9">
        <w:rPr>
          <w:bCs/>
          <w:color w:val="000000"/>
          <w:sz w:val="19"/>
          <w:szCs w:val="19"/>
        </w:rPr>
        <w:tab/>
      </w:r>
      <w:r w:rsidR="009915FA">
        <w:rPr>
          <w:sz w:val="19"/>
          <w:szCs w:val="19"/>
          <w:vertAlign w:val="subscript"/>
        </w:rPr>
        <w:tab/>
      </w:r>
      <w:r w:rsidR="009915FA">
        <w:rPr>
          <w:sz w:val="19"/>
          <w:szCs w:val="19"/>
          <w:vertAlign w:val="subscript"/>
        </w:rPr>
        <w:tab/>
      </w:r>
      <w:r w:rsidR="009915FA">
        <w:rPr>
          <w:sz w:val="19"/>
          <w:szCs w:val="19"/>
          <w:vertAlign w:val="subscript"/>
        </w:rPr>
        <w:tab/>
        <w:t xml:space="preserve">        </w:t>
      </w:r>
      <w:r w:rsidRPr="00D73EA9">
        <w:rPr>
          <w:sz w:val="19"/>
          <w:szCs w:val="19"/>
        </w:rPr>
        <w:t>318,46</w:t>
      </w:r>
    </w:p>
    <w:p w:rsidR="00D73EA9" w:rsidRPr="00D73EA9" w:rsidRDefault="00D73EA9" w:rsidP="00D73EA9">
      <w:pPr>
        <w:tabs>
          <w:tab w:val="left" w:pos="2835"/>
          <w:tab w:val="left" w:pos="8789"/>
        </w:tabs>
        <w:ind w:left="2835" w:hanging="2127"/>
        <w:jc w:val="both"/>
        <w:rPr>
          <w:bCs/>
          <w:color w:val="000000"/>
          <w:sz w:val="19"/>
          <w:szCs w:val="19"/>
        </w:rPr>
      </w:pPr>
    </w:p>
    <w:p w:rsidR="00D73EA9" w:rsidRPr="00D73EA9" w:rsidRDefault="00D73EA9" w:rsidP="009915FA">
      <w:pPr>
        <w:tabs>
          <w:tab w:val="left" w:pos="2835"/>
          <w:tab w:val="left" w:pos="4962"/>
          <w:tab w:val="left" w:pos="5103"/>
        </w:tabs>
        <w:ind w:left="2835" w:hanging="2127"/>
        <w:jc w:val="both"/>
        <w:rPr>
          <w:bCs/>
          <w:color w:val="000000"/>
          <w:sz w:val="19"/>
          <w:szCs w:val="19"/>
        </w:rPr>
      </w:pPr>
      <w:r w:rsidRPr="00D73EA9">
        <w:rPr>
          <w:bCs/>
          <w:color w:val="000000"/>
          <w:sz w:val="19"/>
          <w:szCs w:val="19"/>
        </w:rPr>
        <w:tab/>
        <w:t>Steviolbiozit</w:t>
      </w:r>
      <w:r w:rsidR="009915FA">
        <w:rPr>
          <w:sz w:val="19"/>
          <w:szCs w:val="19"/>
        </w:rPr>
        <w:t xml:space="preserve"> </w:t>
      </w:r>
      <w:r w:rsidR="009915FA">
        <w:rPr>
          <w:sz w:val="19"/>
          <w:szCs w:val="19"/>
        </w:rPr>
        <w:tab/>
        <w:t xml:space="preserve">    </w:t>
      </w:r>
      <w:r w:rsidRPr="00D73EA9">
        <w:rPr>
          <w:sz w:val="19"/>
          <w:szCs w:val="19"/>
        </w:rPr>
        <w:t>41093-60-1</w:t>
      </w:r>
      <w:r w:rsidRPr="00D73EA9">
        <w:rPr>
          <w:sz w:val="19"/>
          <w:szCs w:val="19"/>
          <w:vertAlign w:val="subscript"/>
        </w:rPr>
        <w:tab/>
      </w:r>
      <w:r w:rsidRPr="00D73EA9">
        <w:rPr>
          <w:sz w:val="19"/>
          <w:szCs w:val="19"/>
          <w:vertAlign w:val="subscript"/>
        </w:rPr>
        <w:tab/>
        <w:t xml:space="preserve">        </w:t>
      </w:r>
      <w:r w:rsidRPr="00D73EA9">
        <w:rPr>
          <w:sz w:val="19"/>
          <w:szCs w:val="19"/>
        </w:rPr>
        <w:t>642,73</w:t>
      </w:r>
    </w:p>
    <w:p w:rsidR="00D73EA9" w:rsidRPr="00D73EA9" w:rsidRDefault="00D73EA9" w:rsidP="00D73EA9">
      <w:pPr>
        <w:tabs>
          <w:tab w:val="left" w:pos="2835"/>
          <w:tab w:val="left" w:pos="8789"/>
        </w:tabs>
        <w:ind w:left="2835" w:hanging="2127"/>
        <w:jc w:val="both"/>
        <w:rPr>
          <w:bCs/>
          <w:color w:val="000000"/>
          <w:sz w:val="19"/>
          <w:szCs w:val="19"/>
        </w:rPr>
      </w:pPr>
    </w:p>
    <w:p w:rsidR="00D73EA9" w:rsidRPr="00D73EA9" w:rsidRDefault="00D73EA9" w:rsidP="00D73EA9">
      <w:pPr>
        <w:tabs>
          <w:tab w:val="left" w:pos="2835"/>
        </w:tabs>
        <w:ind w:left="2835" w:hanging="2127"/>
        <w:jc w:val="both"/>
        <w:rPr>
          <w:bCs/>
          <w:color w:val="000000"/>
          <w:sz w:val="19"/>
          <w:szCs w:val="19"/>
        </w:rPr>
      </w:pPr>
      <w:r w:rsidRPr="00D73EA9">
        <w:rPr>
          <w:bCs/>
          <w:color w:val="000000"/>
          <w:sz w:val="19"/>
          <w:szCs w:val="19"/>
        </w:rPr>
        <w:tab/>
        <w:t>Rubusozit</w:t>
      </w:r>
      <w:r w:rsidR="009915FA">
        <w:rPr>
          <w:sz w:val="19"/>
          <w:szCs w:val="19"/>
        </w:rPr>
        <w:t xml:space="preserve"> </w:t>
      </w:r>
      <w:r w:rsidR="009915FA">
        <w:rPr>
          <w:sz w:val="19"/>
          <w:szCs w:val="19"/>
        </w:rPr>
        <w:tab/>
      </w:r>
      <w:r w:rsidR="009915FA">
        <w:rPr>
          <w:sz w:val="19"/>
          <w:szCs w:val="19"/>
        </w:rPr>
        <w:tab/>
        <w:t xml:space="preserve">    </w:t>
      </w:r>
      <w:r w:rsidRPr="00D73EA9">
        <w:rPr>
          <w:sz w:val="19"/>
          <w:szCs w:val="19"/>
        </w:rPr>
        <w:t>64849-39-4</w:t>
      </w:r>
      <w:r w:rsidRPr="00D73EA9">
        <w:rPr>
          <w:sz w:val="19"/>
          <w:szCs w:val="19"/>
          <w:vertAlign w:val="subscript"/>
        </w:rPr>
        <w:tab/>
      </w:r>
      <w:r w:rsidRPr="00D73EA9">
        <w:rPr>
          <w:sz w:val="19"/>
          <w:szCs w:val="19"/>
          <w:vertAlign w:val="subscript"/>
        </w:rPr>
        <w:tab/>
        <w:t xml:space="preserve">        </w:t>
      </w:r>
      <w:r w:rsidRPr="00D73EA9">
        <w:rPr>
          <w:sz w:val="19"/>
          <w:szCs w:val="19"/>
        </w:rPr>
        <w:t>642,73</w:t>
      </w:r>
    </w:p>
    <w:p w:rsidR="00D73EA9" w:rsidRPr="00D73EA9" w:rsidRDefault="00D73EA9" w:rsidP="00D73EA9">
      <w:pPr>
        <w:tabs>
          <w:tab w:val="left" w:pos="2835"/>
          <w:tab w:val="left" w:pos="8789"/>
        </w:tabs>
        <w:ind w:left="2835" w:hanging="2127"/>
        <w:jc w:val="both"/>
        <w:rPr>
          <w:bCs/>
          <w:color w:val="000000"/>
          <w:sz w:val="19"/>
          <w:szCs w:val="19"/>
        </w:rPr>
      </w:pPr>
    </w:p>
    <w:p w:rsidR="00D73EA9" w:rsidRPr="00D73EA9" w:rsidRDefault="00D73EA9" w:rsidP="00D73EA9">
      <w:pPr>
        <w:tabs>
          <w:tab w:val="left" w:pos="2835"/>
          <w:tab w:val="left" w:pos="3686"/>
        </w:tabs>
        <w:ind w:left="2835" w:hanging="2127"/>
        <w:jc w:val="both"/>
        <w:rPr>
          <w:bCs/>
          <w:color w:val="000000"/>
          <w:sz w:val="19"/>
          <w:szCs w:val="19"/>
        </w:rPr>
      </w:pPr>
      <w:r w:rsidRPr="00D73EA9">
        <w:rPr>
          <w:bCs/>
          <w:color w:val="000000"/>
          <w:sz w:val="19"/>
          <w:szCs w:val="19"/>
        </w:rPr>
        <w:tab/>
        <w:t>Dulkozit A</w:t>
      </w:r>
      <w:r w:rsidR="009915FA">
        <w:rPr>
          <w:sz w:val="19"/>
          <w:szCs w:val="19"/>
        </w:rPr>
        <w:t xml:space="preserve"> </w:t>
      </w:r>
      <w:r w:rsidR="009915FA">
        <w:rPr>
          <w:sz w:val="19"/>
          <w:szCs w:val="19"/>
        </w:rPr>
        <w:tab/>
      </w:r>
      <w:r w:rsidR="009915FA">
        <w:rPr>
          <w:sz w:val="19"/>
          <w:szCs w:val="19"/>
        </w:rPr>
        <w:tab/>
        <w:t xml:space="preserve">    </w:t>
      </w:r>
      <w:r w:rsidRPr="00D73EA9">
        <w:rPr>
          <w:sz w:val="19"/>
          <w:szCs w:val="19"/>
        </w:rPr>
        <w:t>64432-06-0</w:t>
      </w:r>
      <w:r w:rsidRPr="00D73EA9">
        <w:rPr>
          <w:sz w:val="19"/>
          <w:szCs w:val="19"/>
          <w:vertAlign w:val="subscript"/>
        </w:rPr>
        <w:tab/>
      </w:r>
      <w:r w:rsidRPr="00D73EA9">
        <w:rPr>
          <w:sz w:val="19"/>
          <w:szCs w:val="19"/>
          <w:vertAlign w:val="subscript"/>
        </w:rPr>
        <w:tab/>
        <w:t xml:space="preserve">        </w:t>
      </w:r>
      <w:r w:rsidRPr="00D73EA9">
        <w:rPr>
          <w:sz w:val="19"/>
          <w:szCs w:val="19"/>
        </w:rPr>
        <w:t>788,87</w:t>
      </w:r>
    </w:p>
    <w:p w:rsidR="00D73EA9" w:rsidRPr="00D73EA9" w:rsidRDefault="00D73EA9" w:rsidP="00D73EA9">
      <w:pPr>
        <w:tabs>
          <w:tab w:val="left" w:pos="2835"/>
          <w:tab w:val="left" w:pos="8789"/>
        </w:tabs>
        <w:ind w:left="2835" w:hanging="2127"/>
        <w:jc w:val="both"/>
        <w:rPr>
          <w:bCs/>
          <w:color w:val="000000"/>
          <w:sz w:val="19"/>
          <w:szCs w:val="19"/>
        </w:rPr>
      </w:pPr>
    </w:p>
    <w:p w:rsidR="00D73EA9" w:rsidRPr="00D73EA9" w:rsidRDefault="00D73EA9" w:rsidP="00D73EA9">
      <w:pPr>
        <w:tabs>
          <w:tab w:val="left" w:pos="2835"/>
          <w:tab w:val="left" w:pos="4820"/>
        </w:tabs>
        <w:ind w:left="2835" w:hanging="2127"/>
        <w:jc w:val="both"/>
        <w:rPr>
          <w:bCs/>
          <w:color w:val="000000"/>
          <w:sz w:val="19"/>
          <w:szCs w:val="19"/>
        </w:rPr>
      </w:pPr>
      <w:r w:rsidRPr="00D73EA9">
        <w:rPr>
          <w:bCs/>
          <w:color w:val="000000"/>
          <w:sz w:val="19"/>
          <w:szCs w:val="19"/>
        </w:rPr>
        <w:tab/>
        <w:t>Steviozit</w:t>
      </w:r>
      <w:r w:rsidR="009915FA">
        <w:rPr>
          <w:sz w:val="19"/>
          <w:szCs w:val="19"/>
        </w:rPr>
        <w:t xml:space="preserve"> </w:t>
      </w:r>
      <w:r w:rsidR="009915FA">
        <w:rPr>
          <w:sz w:val="19"/>
          <w:szCs w:val="19"/>
        </w:rPr>
        <w:tab/>
      </w:r>
      <w:r w:rsidR="009915FA">
        <w:rPr>
          <w:sz w:val="19"/>
          <w:szCs w:val="19"/>
        </w:rPr>
        <w:tab/>
        <w:t xml:space="preserve">    </w:t>
      </w:r>
      <w:r w:rsidRPr="00D73EA9">
        <w:rPr>
          <w:sz w:val="19"/>
          <w:szCs w:val="19"/>
        </w:rPr>
        <w:t>57817-89-7</w:t>
      </w:r>
      <w:r w:rsidRPr="00D73EA9">
        <w:rPr>
          <w:sz w:val="19"/>
          <w:szCs w:val="19"/>
          <w:vertAlign w:val="subscript"/>
        </w:rPr>
        <w:tab/>
      </w:r>
      <w:r w:rsidRPr="00D73EA9">
        <w:rPr>
          <w:sz w:val="19"/>
          <w:szCs w:val="19"/>
          <w:vertAlign w:val="subscript"/>
        </w:rPr>
        <w:tab/>
        <w:t xml:space="preserve"> </w:t>
      </w:r>
      <w:r w:rsidRPr="00D73EA9">
        <w:rPr>
          <w:sz w:val="19"/>
          <w:szCs w:val="19"/>
        </w:rPr>
        <w:t xml:space="preserve">     804,88</w:t>
      </w:r>
    </w:p>
    <w:p w:rsidR="00D73EA9" w:rsidRPr="00D73EA9" w:rsidRDefault="00D73EA9" w:rsidP="00D73EA9">
      <w:pPr>
        <w:tabs>
          <w:tab w:val="left" w:pos="2835"/>
          <w:tab w:val="left" w:pos="8789"/>
        </w:tabs>
        <w:ind w:left="2835" w:hanging="2127"/>
        <w:jc w:val="both"/>
        <w:rPr>
          <w:bCs/>
          <w:color w:val="000000"/>
          <w:sz w:val="19"/>
          <w:szCs w:val="19"/>
        </w:rPr>
      </w:pPr>
    </w:p>
    <w:p w:rsidR="00D73EA9" w:rsidRPr="00D73EA9" w:rsidRDefault="00D73EA9" w:rsidP="00D73EA9">
      <w:pPr>
        <w:tabs>
          <w:tab w:val="left" w:pos="2835"/>
          <w:tab w:val="left" w:pos="4111"/>
          <w:tab w:val="left" w:pos="8789"/>
        </w:tabs>
        <w:ind w:left="2835" w:hanging="2127"/>
        <w:jc w:val="both"/>
        <w:rPr>
          <w:bCs/>
          <w:color w:val="000000"/>
          <w:sz w:val="19"/>
          <w:szCs w:val="19"/>
        </w:rPr>
      </w:pPr>
      <w:r w:rsidRPr="00D73EA9">
        <w:rPr>
          <w:bCs/>
          <w:color w:val="000000"/>
          <w:sz w:val="19"/>
          <w:szCs w:val="19"/>
        </w:rPr>
        <w:tab/>
        <w:t>Rebaudiozit A</w:t>
      </w:r>
      <w:r w:rsidRPr="00D73EA9">
        <w:rPr>
          <w:sz w:val="19"/>
          <w:szCs w:val="19"/>
        </w:rPr>
        <w:t xml:space="preserve">                      </w:t>
      </w:r>
      <w:r w:rsidR="009915FA">
        <w:rPr>
          <w:sz w:val="19"/>
          <w:szCs w:val="19"/>
        </w:rPr>
        <w:t xml:space="preserve">    </w:t>
      </w:r>
      <w:r w:rsidRPr="00D73EA9">
        <w:rPr>
          <w:sz w:val="19"/>
          <w:szCs w:val="19"/>
        </w:rPr>
        <w:t xml:space="preserve">58543-16-1                         </w:t>
      </w:r>
      <w:r w:rsidR="009915FA">
        <w:rPr>
          <w:sz w:val="19"/>
          <w:szCs w:val="19"/>
        </w:rPr>
        <w:t xml:space="preserve">  </w:t>
      </w:r>
      <w:r w:rsidRPr="00D73EA9">
        <w:rPr>
          <w:sz w:val="19"/>
          <w:szCs w:val="19"/>
        </w:rPr>
        <w:t>967,01</w:t>
      </w:r>
    </w:p>
    <w:p w:rsidR="00D73EA9" w:rsidRPr="00D73EA9" w:rsidRDefault="00D73EA9" w:rsidP="00D73EA9">
      <w:pPr>
        <w:tabs>
          <w:tab w:val="left" w:pos="2835"/>
          <w:tab w:val="left" w:pos="8789"/>
        </w:tabs>
        <w:ind w:left="2835" w:hanging="2127"/>
        <w:jc w:val="both"/>
        <w:rPr>
          <w:bCs/>
          <w:color w:val="000000"/>
          <w:sz w:val="19"/>
          <w:szCs w:val="19"/>
        </w:rPr>
      </w:pPr>
    </w:p>
    <w:p w:rsidR="00D73EA9" w:rsidRPr="00D73EA9" w:rsidRDefault="00D73EA9" w:rsidP="00D73EA9">
      <w:pPr>
        <w:tabs>
          <w:tab w:val="left" w:pos="2835"/>
          <w:tab w:val="left" w:pos="8789"/>
        </w:tabs>
        <w:ind w:left="2835" w:hanging="2127"/>
        <w:jc w:val="both"/>
        <w:rPr>
          <w:bCs/>
          <w:color w:val="000000"/>
          <w:sz w:val="19"/>
          <w:szCs w:val="19"/>
        </w:rPr>
      </w:pPr>
      <w:r w:rsidRPr="00D73EA9">
        <w:rPr>
          <w:bCs/>
          <w:color w:val="000000"/>
          <w:sz w:val="19"/>
          <w:szCs w:val="19"/>
        </w:rPr>
        <w:tab/>
        <w:t>Rebaudiozit B</w:t>
      </w:r>
      <w:r w:rsidRPr="00D73EA9">
        <w:rPr>
          <w:sz w:val="19"/>
          <w:szCs w:val="19"/>
        </w:rPr>
        <w:t xml:space="preserve">                      </w:t>
      </w:r>
      <w:r w:rsidR="009915FA">
        <w:rPr>
          <w:sz w:val="19"/>
          <w:szCs w:val="19"/>
        </w:rPr>
        <w:t xml:space="preserve">    </w:t>
      </w:r>
      <w:r w:rsidRPr="00D73EA9">
        <w:rPr>
          <w:sz w:val="19"/>
          <w:szCs w:val="19"/>
        </w:rPr>
        <w:t xml:space="preserve">58543-17-2  </w:t>
      </w:r>
      <w:r w:rsidRPr="00D73EA9">
        <w:rPr>
          <w:sz w:val="19"/>
          <w:szCs w:val="19"/>
          <w:vertAlign w:val="subscript"/>
        </w:rPr>
        <w:t xml:space="preserve"> </w:t>
      </w:r>
      <w:r w:rsidRPr="00D73EA9">
        <w:rPr>
          <w:sz w:val="19"/>
          <w:szCs w:val="19"/>
        </w:rPr>
        <w:t xml:space="preserve">                       </w:t>
      </w:r>
      <w:r w:rsidR="009915FA">
        <w:rPr>
          <w:sz w:val="19"/>
          <w:szCs w:val="19"/>
        </w:rPr>
        <w:t xml:space="preserve"> </w:t>
      </w:r>
      <w:r w:rsidRPr="00D73EA9">
        <w:rPr>
          <w:sz w:val="19"/>
          <w:szCs w:val="19"/>
        </w:rPr>
        <w:t>804,88</w:t>
      </w:r>
    </w:p>
    <w:p w:rsidR="00D73EA9" w:rsidRPr="00D73EA9" w:rsidRDefault="00D73EA9" w:rsidP="00D73EA9">
      <w:pPr>
        <w:tabs>
          <w:tab w:val="left" w:pos="2835"/>
          <w:tab w:val="left" w:pos="8789"/>
        </w:tabs>
        <w:ind w:left="2835" w:hanging="2127"/>
        <w:jc w:val="both"/>
        <w:rPr>
          <w:bCs/>
          <w:color w:val="000000"/>
          <w:sz w:val="19"/>
          <w:szCs w:val="19"/>
        </w:rPr>
      </w:pPr>
    </w:p>
    <w:p w:rsidR="00D73EA9" w:rsidRPr="00D73EA9" w:rsidRDefault="00D73EA9" w:rsidP="00D73EA9">
      <w:pPr>
        <w:tabs>
          <w:tab w:val="left" w:pos="2835"/>
          <w:tab w:val="left" w:pos="8789"/>
        </w:tabs>
        <w:ind w:left="2835" w:hanging="2127"/>
        <w:jc w:val="both"/>
        <w:rPr>
          <w:bCs/>
          <w:color w:val="000000"/>
          <w:sz w:val="19"/>
          <w:szCs w:val="19"/>
        </w:rPr>
      </w:pPr>
      <w:r w:rsidRPr="00D73EA9">
        <w:rPr>
          <w:bCs/>
          <w:color w:val="000000"/>
          <w:sz w:val="19"/>
          <w:szCs w:val="19"/>
        </w:rPr>
        <w:tab/>
        <w:t>Rebaudiozit C</w:t>
      </w:r>
      <w:r w:rsidRPr="00D73EA9">
        <w:rPr>
          <w:sz w:val="19"/>
          <w:szCs w:val="19"/>
        </w:rPr>
        <w:t xml:space="preserve">                      </w:t>
      </w:r>
      <w:r w:rsidR="009915FA">
        <w:rPr>
          <w:sz w:val="19"/>
          <w:szCs w:val="19"/>
        </w:rPr>
        <w:t xml:space="preserve">    </w:t>
      </w:r>
      <w:r w:rsidRPr="00D73EA9">
        <w:rPr>
          <w:sz w:val="19"/>
          <w:szCs w:val="19"/>
        </w:rPr>
        <w:t xml:space="preserve">63550-99-2  </w:t>
      </w:r>
      <w:r w:rsidRPr="00D73EA9">
        <w:rPr>
          <w:sz w:val="19"/>
          <w:szCs w:val="19"/>
          <w:vertAlign w:val="subscript"/>
        </w:rPr>
        <w:t xml:space="preserve"> </w:t>
      </w:r>
      <w:r w:rsidRPr="00D73EA9">
        <w:rPr>
          <w:sz w:val="19"/>
          <w:szCs w:val="19"/>
        </w:rPr>
        <w:t xml:space="preserve">                       </w:t>
      </w:r>
      <w:r w:rsidR="009915FA">
        <w:rPr>
          <w:sz w:val="19"/>
          <w:szCs w:val="19"/>
        </w:rPr>
        <w:t xml:space="preserve"> </w:t>
      </w:r>
      <w:r w:rsidRPr="00D73EA9">
        <w:rPr>
          <w:sz w:val="19"/>
          <w:szCs w:val="19"/>
        </w:rPr>
        <w:t>951,02</w:t>
      </w:r>
    </w:p>
    <w:p w:rsidR="00D73EA9" w:rsidRPr="00D73EA9" w:rsidRDefault="00D73EA9" w:rsidP="00D73EA9">
      <w:pPr>
        <w:tabs>
          <w:tab w:val="left" w:pos="2835"/>
          <w:tab w:val="left" w:pos="8789"/>
        </w:tabs>
        <w:ind w:left="2835" w:hanging="2127"/>
        <w:jc w:val="both"/>
        <w:rPr>
          <w:bCs/>
          <w:color w:val="000000"/>
          <w:sz w:val="19"/>
          <w:szCs w:val="19"/>
        </w:rPr>
      </w:pPr>
    </w:p>
    <w:p w:rsidR="00D73EA9" w:rsidRPr="00D73EA9" w:rsidRDefault="00D73EA9" w:rsidP="009915FA">
      <w:pPr>
        <w:tabs>
          <w:tab w:val="left" w:pos="2835"/>
          <w:tab w:val="left" w:pos="5103"/>
          <w:tab w:val="left" w:pos="7088"/>
          <w:tab w:val="left" w:pos="8789"/>
        </w:tabs>
        <w:ind w:left="2835" w:hanging="2127"/>
        <w:jc w:val="both"/>
        <w:rPr>
          <w:bCs/>
          <w:color w:val="000000"/>
          <w:sz w:val="19"/>
          <w:szCs w:val="19"/>
        </w:rPr>
      </w:pPr>
      <w:r w:rsidRPr="00D73EA9">
        <w:rPr>
          <w:bCs/>
          <w:color w:val="000000"/>
          <w:sz w:val="19"/>
          <w:szCs w:val="19"/>
        </w:rPr>
        <w:tab/>
        <w:t>Rebaudiozit D</w:t>
      </w:r>
      <w:r w:rsidRPr="00D73EA9">
        <w:rPr>
          <w:sz w:val="19"/>
          <w:szCs w:val="19"/>
        </w:rPr>
        <w:t xml:space="preserve">                      </w:t>
      </w:r>
      <w:r w:rsidR="009915FA">
        <w:rPr>
          <w:sz w:val="19"/>
          <w:szCs w:val="19"/>
        </w:rPr>
        <w:t xml:space="preserve">    </w:t>
      </w:r>
      <w:r w:rsidRPr="00D73EA9">
        <w:rPr>
          <w:sz w:val="19"/>
          <w:szCs w:val="19"/>
        </w:rPr>
        <w:t xml:space="preserve">63279-13-0  </w:t>
      </w:r>
      <w:r w:rsidRPr="00D73EA9">
        <w:rPr>
          <w:sz w:val="19"/>
          <w:szCs w:val="19"/>
          <w:vertAlign w:val="subscript"/>
        </w:rPr>
        <w:t xml:space="preserve"> </w:t>
      </w:r>
      <w:r w:rsidRPr="00D73EA9">
        <w:rPr>
          <w:sz w:val="19"/>
          <w:szCs w:val="19"/>
        </w:rPr>
        <w:t xml:space="preserve">                       </w:t>
      </w:r>
      <w:r w:rsidR="009915FA">
        <w:rPr>
          <w:sz w:val="19"/>
          <w:szCs w:val="19"/>
        </w:rPr>
        <w:t xml:space="preserve"> </w:t>
      </w:r>
      <w:r w:rsidRPr="00D73EA9">
        <w:rPr>
          <w:sz w:val="19"/>
          <w:szCs w:val="19"/>
        </w:rPr>
        <w:t>1.129,15</w:t>
      </w:r>
    </w:p>
    <w:p w:rsidR="00D73EA9" w:rsidRPr="00D73EA9" w:rsidRDefault="00D73EA9" w:rsidP="00D73EA9">
      <w:pPr>
        <w:tabs>
          <w:tab w:val="left" w:pos="2835"/>
          <w:tab w:val="left" w:pos="8789"/>
        </w:tabs>
        <w:ind w:left="2835" w:hanging="2127"/>
        <w:jc w:val="both"/>
        <w:rPr>
          <w:bCs/>
          <w:color w:val="000000"/>
          <w:sz w:val="19"/>
          <w:szCs w:val="19"/>
        </w:rPr>
      </w:pPr>
    </w:p>
    <w:p w:rsidR="00D73EA9" w:rsidRPr="00D73EA9" w:rsidRDefault="00D73EA9" w:rsidP="00D73EA9">
      <w:pPr>
        <w:tabs>
          <w:tab w:val="left" w:pos="2835"/>
          <w:tab w:val="left" w:pos="7088"/>
          <w:tab w:val="left" w:pos="8789"/>
        </w:tabs>
        <w:ind w:left="2835" w:hanging="2127"/>
        <w:jc w:val="both"/>
        <w:rPr>
          <w:bCs/>
          <w:color w:val="000000"/>
          <w:sz w:val="19"/>
          <w:szCs w:val="19"/>
        </w:rPr>
      </w:pPr>
      <w:r w:rsidRPr="00D73EA9">
        <w:rPr>
          <w:bCs/>
          <w:color w:val="000000"/>
          <w:sz w:val="19"/>
          <w:szCs w:val="19"/>
        </w:rPr>
        <w:tab/>
        <w:t>Rebaudiozit E</w:t>
      </w:r>
      <w:r w:rsidRPr="00D73EA9">
        <w:rPr>
          <w:sz w:val="19"/>
          <w:szCs w:val="19"/>
        </w:rPr>
        <w:t xml:space="preserve">                      </w:t>
      </w:r>
      <w:r w:rsidR="009915FA">
        <w:rPr>
          <w:sz w:val="19"/>
          <w:szCs w:val="19"/>
        </w:rPr>
        <w:t xml:space="preserve">    </w:t>
      </w:r>
      <w:r w:rsidRPr="00D73EA9">
        <w:rPr>
          <w:sz w:val="19"/>
          <w:szCs w:val="19"/>
        </w:rPr>
        <w:t xml:space="preserve">63279-14-1  </w:t>
      </w:r>
      <w:r w:rsidRPr="00D73EA9">
        <w:rPr>
          <w:sz w:val="19"/>
          <w:szCs w:val="19"/>
          <w:vertAlign w:val="subscript"/>
        </w:rPr>
        <w:t xml:space="preserve"> </w:t>
      </w:r>
      <w:r w:rsidRPr="00D73EA9">
        <w:rPr>
          <w:sz w:val="19"/>
          <w:szCs w:val="19"/>
        </w:rPr>
        <w:t xml:space="preserve">                       </w:t>
      </w:r>
      <w:r w:rsidR="009915FA">
        <w:rPr>
          <w:sz w:val="19"/>
          <w:szCs w:val="19"/>
        </w:rPr>
        <w:t xml:space="preserve"> </w:t>
      </w:r>
      <w:r w:rsidRPr="00D73EA9">
        <w:rPr>
          <w:sz w:val="19"/>
          <w:szCs w:val="19"/>
        </w:rPr>
        <w:t>967,01</w:t>
      </w:r>
    </w:p>
    <w:p w:rsidR="00D73EA9" w:rsidRPr="00D73EA9" w:rsidRDefault="00D73EA9" w:rsidP="00D73EA9">
      <w:pPr>
        <w:tabs>
          <w:tab w:val="left" w:pos="2835"/>
          <w:tab w:val="left" w:pos="8789"/>
        </w:tabs>
        <w:ind w:left="2835" w:hanging="2127"/>
        <w:jc w:val="both"/>
        <w:rPr>
          <w:bCs/>
          <w:color w:val="000000"/>
          <w:sz w:val="19"/>
          <w:szCs w:val="19"/>
        </w:rPr>
      </w:pPr>
    </w:p>
    <w:p w:rsidR="00D73EA9" w:rsidRPr="00D73EA9" w:rsidRDefault="00D73EA9" w:rsidP="009915FA">
      <w:pPr>
        <w:tabs>
          <w:tab w:val="left" w:pos="2835"/>
          <w:tab w:val="left" w:pos="5103"/>
          <w:tab w:val="left" w:pos="7088"/>
          <w:tab w:val="left" w:pos="8789"/>
        </w:tabs>
        <w:ind w:left="2835" w:hanging="2127"/>
        <w:jc w:val="both"/>
        <w:rPr>
          <w:bCs/>
          <w:color w:val="000000"/>
          <w:sz w:val="19"/>
          <w:szCs w:val="19"/>
        </w:rPr>
      </w:pPr>
      <w:r w:rsidRPr="00D73EA9">
        <w:rPr>
          <w:bCs/>
          <w:color w:val="000000"/>
          <w:sz w:val="19"/>
          <w:szCs w:val="19"/>
        </w:rPr>
        <w:tab/>
        <w:t>Rebaudiozit F</w:t>
      </w:r>
      <w:r w:rsidRPr="00D73EA9">
        <w:rPr>
          <w:sz w:val="19"/>
          <w:szCs w:val="19"/>
        </w:rPr>
        <w:t xml:space="preserve">                      </w:t>
      </w:r>
      <w:r w:rsidR="009915FA">
        <w:rPr>
          <w:sz w:val="19"/>
          <w:szCs w:val="19"/>
        </w:rPr>
        <w:t xml:space="preserve">     </w:t>
      </w:r>
      <w:r w:rsidRPr="00D73EA9">
        <w:rPr>
          <w:sz w:val="19"/>
          <w:szCs w:val="19"/>
        </w:rPr>
        <w:t xml:space="preserve">438045-89-7  </w:t>
      </w:r>
      <w:r w:rsidRPr="00D73EA9">
        <w:rPr>
          <w:sz w:val="19"/>
          <w:szCs w:val="19"/>
          <w:vertAlign w:val="subscript"/>
        </w:rPr>
        <w:t xml:space="preserve"> </w:t>
      </w:r>
      <w:r w:rsidRPr="00D73EA9">
        <w:rPr>
          <w:sz w:val="19"/>
          <w:szCs w:val="19"/>
        </w:rPr>
        <w:t xml:space="preserve">                      936,99</w:t>
      </w:r>
    </w:p>
    <w:p w:rsidR="00D73EA9" w:rsidRPr="00D73EA9" w:rsidRDefault="00D73EA9" w:rsidP="00D73EA9">
      <w:pPr>
        <w:tabs>
          <w:tab w:val="left" w:pos="2835"/>
          <w:tab w:val="left" w:pos="8789"/>
        </w:tabs>
        <w:ind w:left="2835" w:hanging="2127"/>
        <w:jc w:val="both"/>
        <w:rPr>
          <w:bCs/>
          <w:color w:val="000000"/>
          <w:sz w:val="19"/>
          <w:szCs w:val="19"/>
        </w:rPr>
      </w:pPr>
    </w:p>
    <w:p w:rsidR="00D73EA9" w:rsidRPr="00D73EA9" w:rsidRDefault="00D73EA9" w:rsidP="009915FA">
      <w:pPr>
        <w:tabs>
          <w:tab w:val="left" w:pos="2835"/>
          <w:tab w:val="left" w:pos="5103"/>
          <w:tab w:val="left" w:pos="5245"/>
          <w:tab w:val="left" w:pos="7088"/>
          <w:tab w:val="left" w:pos="7371"/>
          <w:tab w:val="left" w:pos="8789"/>
        </w:tabs>
        <w:ind w:left="2835" w:hanging="2127"/>
        <w:jc w:val="both"/>
        <w:rPr>
          <w:bCs/>
          <w:color w:val="000000"/>
          <w:sz w:val="19"/>
          <w:szCs w:val="19"/>
        </w:rPr>
      </w:pPr>
      <w:r w:rsidRPr="00D73EA9">
        <w:rPr>
          <w:bCs/>
          <w:color w:val="000000"/>
          <w:sz w:val="19"/>
          <w:szCs w:val="19"/>
        </w:rPr>
        <w:tab/>
        <w:t>Rebaudiozit M</w:t>
      </w:r>
      <w:r w:rsidRPr="00D73EA9">
        <w:rPr>
          <w:sz w:val="19"/>
          <w:szCs w:val="19"/>
        </w:rPr>
        <w:t xml:space="preserve">                     </w:t>
      </w:r>
      <w:r w:rsidR="009915FA">
        <w:rPr>
          <w:sz w:val="19"/>
          <w:szCs w:val="19"/>
        </w:rPr>
        <w:t xml:space="preserve">    </w:t>
      </w:r>
      <w:r w:rsidRPr="00D73EA9">
        <w:rPr>
          <w:sz w:val="19"/>
          <w:szCs w:val="19"/>
        </w:rPr>
        <w:t xml:space="preserve">1220616-44-3                      </w:t>
      </w:r>
      <w:r w:rsidR="009915FA">
        <w:rPr>
          <w:sz w:val="19"/>
          <w:szCs w:val="19"/>
        </w:rPr>
        <w:t xml:space="preserve"> </w:t>
      </w:r>
      <w:r w:rsidRPr="00D73EA9">
        <w:rPr>
          <w:sz w:val="19"/>
          <w:szCs w:val="19"/>
        </w:rPr>
        <w:t>1.291,30</w:t>
      </w:r>
    </w:p>
    <w:p w:rsidR="00D73EA9" w:rsidRPr="00D73EA9" w:rsidRDefault="00D73EA9" w:rsidP="00D73EA9">
      <w:pPr>
        <w:jc w:val="both"/>
        <w:rPr>
          <w:sz w:val="19"/>
          <w:szCs w:val="19"/>
        </w:rPr>
      </w:pPr>
    </w:p>
    <w:p w:rsidR="00D73EA9" w:rsidRPr="00D73EA9" w:rsidRDefault="00D73EA9" w:rsidP="00D73EA9">
      <w:pPr>
        <w:ind w:left="2832" w:hanging="2124"/>
        <w:jc w:val="both"/>
        <w:rPr>
          <w:color w:val="000000"/>
          <w:sz w:val="19"/>
          <w:szCs w:val="19"/>
        </w:rPr>
      </w:pPr>
      <w:r w:rsidRPr="00D73EA9">
        <w:rPr>
          <w:b/>
          <w:bCs/>
          <w:color w:val="000000"/>
          <w:sz w:val="19"/>
          <w:szCs w:val="19"/>
        </w:rPr>
        <w:t>Analiz:</w:t>
      </w:r>
      <w:r w:rsidRPr="00D73EA9">
        <w:rPr>
          <w:color w:val="000000"/>
          <w:sz w:val="19"/>
          <w:szCs w:val="19"/>
        </w:rPr>
        <w:tab/>
        <w:t>Kuru, dekstrinsiz bazda, glukosile türevleri ile birlikte (1-20 ilave glukoz birimi) yukarıda bahsedilen steviol glikozitlerden oluşan toplam steviol glikozitler, %95’ten az olmamalıdır.</w:t>
      </w:r>
    </w:p>
    <w:p w:rsidR="00D73EA9" w:rsidRPr="00D73EA9" w:rsidRDefault="00D73EA9" w:rsidP="00D73EA9">
      <w:pPr>
        <w:ind w:left="2832" w:hanging="2124"/>
        <w:jc w:val="both"/>
        <w:rPr>
          <w:sz w:val="19"/>
          <w:szCs w:val="19"/>
        </w:rPr>
      </w:pPr>
    </w:p>
    <w:p w:rsidR="00D73EA9" w:rsidRPr="00D73EA9" w:rsidRDefault="00D73EA9" w:rsidP="00D73EA9">
      <w:pPr>
        <w:ind w:left="2835" w:hanging="2835"/>
        <w:jc w:val="both"/>
        <w:rPr>
          <w:color w:val="000000"/>
          <w:sz w:val="19"/>
          <w:szCs w:val="19"/>
        </w:rPr>
      </w:pPr>
      <w:r w:rsidRPr="00D73EA9">
        <w:rPr>
          <w:b/>
          <w:bCs/>
          <w:color w:val="000000"/>
          <w:sz w:val="19"/>
          <w:szCs w:val="19"/>
          <w:u w:val="single"/>
        </w:rPr>
        <w:t>Tanımlama:</w:t>
      </w:r>
      <w:r w:rsidRPr="00D73EA9">
        <w:rPr>
          <w:color w:val="000000"/>
          <w:sz w:val="19"/>
          <w:szCs w:val="19"/>
        </w:rPr>
        <w:tab/>
        <w:t>Beyazdan açık sarıya kadar toz, sukrozdan yaklaşık 100 - 200 kat daha tatlı (%5 sukroz eşdeğerlilikte)</w:t>
      </w:r>
    </w:p>
    <w:p w:rsidR="00D73EA9" w:rsidRPr="00D73EA9" w:rsidRDefault="00D73EA9" w:rsidP="00D73EA9">
      <w:pPr>
        <w:jc w:val="both"/>
        <w:rPr>
          <w:b/>
          <w:bCs/>
          <w:color w:val="000000"/>
          <w:sz w:val="19"/>
          <w:szCs w:val="19"/>
        </w:rPr>
      </w:pPr>
    </w:p>
    <w:p w:rsidR="00D73EA9" w:rsidRPr="00D73EA9" w:rsidRDefault="00D73EA9" w:rsidP="00D73EA9">
      <w:pPr>
        <w:jc w:val="both"/>
        <w:rPr>
          <w:b/>
          <w:bCs/>
          <w:color w:val="000000"/>
          <w:sz w:val="19"/>
          <w:szCs w:val="19"/>
          <w:u w:val="single"/>
        </w:rPr>
      </w:pPr>
      <w:r w:rsidRPr="00D73EA9">
        <w:rPr>
          <w:b/>
          <w:bCs/>
          <w:color w:val="000000"/>
          <w:sz w:val="19"/>
          <w:szCs w:val="19"/>
          <w:u w:val="single"/>
        </w:rPr>
        <w:t>İdentifikasyon:</w:t>
      </w:r>
    </w:p>
    <w:p w:rsidR="00D73EA9" w:rsidRPr="00D73EA9" w:rsidRDefault="00D73EA9" w:rsidP="00D73EA9">
      <w:pPr>
        <w:jc w:val="both"/>
        <w:rPr>
          <w:sz w:val="19"/>
          <w:szCs w:val="19"/>
          <w:u w:val="single"/>
        </w:rPr>
      </w:pPr>
    </w:p>
    <w:p w:rsidR="00D73EA9" w:rsidRPr="00D73EA9" w:rsidRDefault="00D73EA9" w:rsidP="00D73EA9">
      <w:pPr>
        <w:ind w:left="2832" w:hanging="2124"/>
        <w:jc w:val="both"/>
        <w:rPr>
          <w:color w:val="000000"/>
          <w:sz w:val="19"/>
          <w:szCs w:val="19"/>
        </w:rPr>
      </w:pPr>
      <w:r w:rsidRPr="00D73EA9">
        <w:rPr>
          <w:b/>
          <w:bCs/>
          <w:color w:val="000000"/>
          <w:sz w:val="19"/>
          <w:szCs w:val="19"/>
        </w:rPr>
        <w:t>Çözünürlük:</w:t>
      </w:r>
      <w:r w:rsidRPr="00D73EA9">
        <w:rPr>
          <w:b/>
          <w:bCs/>
          <w:color w:val="000000"/>
          <w:sz w:val="19"/>
          <w:szCs w:val="19"/>
        </w:rPr>
        <w:tab/>
      </w:r>
      <w:r w:rsidRPr="00D73EA9">
        <w:rPr>
          <w:color w:val="000000"/>
          <w:sz w:val="19"/>
          <w:szCs w:val="19"/>
        </w:rPr>
        <w:t>Suda çözünür.</w:t>
      </w:r>
    </w:p>
    <w:p w:rsidR="00D73EA9" w:rsidRPr="00D73EA9" w:rsidRDefault="00D73EA9" w:rsidP="00D73EA9">
      <w:pPr>
        <w:jc w:val="both"/>
        <w:rPr>
          <w:color w:val="000000"/>
          <w:sz w:val="19"/>
          <w:szCs w:val="19"/>
        </w:rPr>
      </w:pPr>
    </w:p>
    <w:p w:rsidR="00D73EA9" w:rsidRPr="00D73EA9" w:rsidRDefault="00D73EA9" w:rsidP="00D73EA9">
      <w:pPr>
        <w:ind w:left="2835" w:hanging="2127"/>
        <w:jc w:val="both"/>
        <w:rPr>
          <w:sz w:val="19"/>
          <w:szCs w:val="19"/>
        </w:rPr>
      </w:pPr>
      <w:r w:rsidRPr="00D73EA9">
        <w:rPr>
          <w:b/>
          <w:bCs/>
          <w:color w:val="000000"/>
          <w:sz w:val="19"/>
          <w:szCs w:val="19"/>
        </w:rPr>
        <w:t>pH:</w:t>
      </w:r>
      <w:r w:rsidRPr="00D73EA9">
        <w:rPr>
          <w:color w:val="000000"/>
          <w:sz w:val="19"/>
          <w:szCs w:val="19"/>
        </w:rPr>
        <w:tab/>
        <w:t>4,5 - 7,0 arasındadır (1/100’lik çözelti).</w:t>
      </w:r>
    </w:p>
    <w:p w:rsidR="00D73EA9" w:rsidRPr="00D73EA9" w:rsidRDefault="00D73EA9" w:rsidP="00D73EA9">
      <w:pPr>
        <w:jc w:val="both"/>
        <w:rPr>
          <w:b/>
          <w:sz w:val="19"/>
          <w:szCs w:val="19"/>
        </w:rPr>
      </w:pPr>
    </w:p>
    <w:p w:rsidR="00D73EA9" w:rsidRPr="00D73EA9" w:rsidRDefault="00D73EA9" w:rsidP="00D73EA9">
      <w:pPr>
        <w:jc w:val="both"/>
        <w:rPr>
          <w:b/>
          <w:bCs/>
          <w:color w:val="000000"/>
          <w:sz w:val="19"/>
          <w:szCs w:val="19"/>
          <w:u w:val="single"/>
        </w:rPr>
      </w:pPr>
      <w:r w:rsidRPr="00D73EA9">
        <w:rPr>
          <w:b/>
          <w:bCs/>
          <w:color w:val="000000"/>
          <w:sz w:val="19"/>
          <w:szCs w:val="19"/>
          <w:u w:val="single"/>
        </w:rPr>
        <w:t>Saflık:</w:t>
      </w:r>
    </w:p>
    <w:p w:rsidR="00D73EA9" w:rsidRPr="00D73EA9" w:rsidRDefault="00D73EA9" w:rsidP="00D73EA9">
      <w:pPr>
        <w:jc w:val="both"/>
        <w:rPr>
          <w:b/>
          <w:bCs/>
          <w:color w:val="000000"/>
          <w:sz w:val="19"/>
          <w:szCs w:val="19"/>
          <w:u w:val="single"/>
        </w:rPr>
      </w:pPr>
    </w:p>
    <w:p w:rsidR="00D73EA9" w:rsidRPr="00D73EA9" w:rsidRDefault="00D73EA9" w:rsidP="00D73EA9">
      <w:pPr>
        <w:ind w:firstLine="708"/>
        <w:jc w:val="both"/>
        <w:rPr>
          <w:b/>
          <w:bCs/>
          <w:color w:val="000000"/>
          <w:sz w:val="19"/>
          <w:szCs w:val="19"/>
        </w:rPr>
      </w:pPr>
      <w:r w:rsidRPr="00D73EA9">
        <w:rPr>
          <w:b/>
          <w:bCs/>
          <w:color w:val="000000"/>
          <w:sz w:val="19"/>
          <w:szCs w:val="19"/>
        </w:rPr>
        <w:t>Toplam kül:</w:t>
      </w:r>
      <w:r w:rsidRPr="00D73EA9">
        <w:rPr>
          <w:b/>
          <w:bCs/>
          <w:color w:val="000000"/>
          <w:sz w:val="19"/>
          <w:szCs w:val="19"/>
        </w:rPr>
        <w:tab/>
      </w:r>
      <w:r w:rsidRPr="00D73EA9">
        <w:rPr>
          <w:b/>
          <w:bCs/>
          <w:color w:val="000000"/>
          <w:sz w:val="19"/>
          <w:szCs w:val="19"/>
        </w:rPr>
        <w:tab/>
      </w:r>
      <w:r w:rsidRPr="00D73EA9">
        <w:rPr>
          <w:bCs/>
          <w:color w:val="000000"/>
          <w:sz w:val="19"/>
          <w:szCs w:val="19"/>
        </w:rPr>
        <w:t>%1’den fazla olmamalıdır.</w:t>
      </w:r>
    </w:p>
    <w:p w:rsidR="00D73EA9" w:rsidRPr="00D73EA9" w:rsidRDefault="00D73EA9" w:rsidP="00D73EA9">
      <w:pPr>
        <w:ind w:firstLine="708"/>
        <w:jc w:val="both"/>
        <w:rPr>
          <w:b/>
          <w:bCs/>
          <w:color w:val="000000"/>
          <w:sz w:val="19"/>
          <w:szCs w:val="19"/>
        </w:rPr>
      </w:pPr>
    </w:p>
    <w:p w:rsidR="00D73EA9" w:rsidRPr="00D73EA9" w:rsidRDefault="00D73EA9" w:rsidP="00D73EA9">
      <w:pPr>
        <w:ind w:firstLine="708"/>
        <w:jc w:val="both"/>
        <w:rPr>
          <w:color w:val="000000"/>
          <w:sz w:val="19"/>
          <w:szCs w:val="19"/>
        </w:rPr>
      </w:pPr>
      <w:r w:rsidRPr="00D73EA9">
        <w:rPr>
          <w:b/>
          <w:bCs/>
          <w:color w:val="000000"/>
          <w:sz w:val="19"/>
          <w:szCs w:val="19"/>
        </w:rPr>
        <w:t>Kurutma kaybı:</w:t>
      </w:r>
      <w:r w:rsidRPr="00D73EA9">
        <w:rPr>
          <w:b/>
          <w:bCs/>
          <w:color w:val="000000"/>
          <w:sz w:val="19"/>
          <w:szCs w:val="19"/>
        </w:rPr>
        <w:tab/>
      </w:r>
      <w:r w:rsidR="009915FA">
        <w:rPr>
          <w:b/>
          <w:bCs/>
          <w:color w:val="000000"/>
          <w:sz w:val="19"/>
          <w:szCs w:val="19"/>
        </w:rPr>
        <w:tab/>
      </w:r>
      <w:r w:rsidRPr="00D73EA9">
        <w:rPr>
          <w:color w:val="000000"/>
          <w:sz w:val="19"/>
          <w:szCs w:val="19"/>
        </w:rPr>
        <w:t>%6’dan fazla olmamalıdır (105 °C, 2 saat).</w:t>
      </w:r>
    </w:p>
    <w:p w:rsidR="00D73EA9" w:rsidRPr="00D73EA9" w:rsidRDefault="00D73EA9" w:rsidP="00D73EA9">
      <w:pPr>
        <w:jc w:val="both"/>
        <w:rPr>
          <w:b/>
          <w:bCs/>
          <w:color w:val="000000"/>
          <w:sz w:val="19"/>
          <w:szCs w:val="19"/>
        </w:rPr>
      </w:pPr>
    </w:p>
    <w:p w:rsidR="00D73EA9" w:rsidRPr="00D73EA9" w:rsidRDefault="00D73EA9" w:rsidP="00D73EA9">
      <w:pPr>
        <w:ind w:left="2832" w:hanging="2124"/>
        <w:jc w:val="both"/>
        <w:rPr>
          <w:b/>
          <w:color w:val="000000"/>
          <w:sz w:val="19"/>
          <w:szCs w:val="19"/>
        </w:rPr>
      </w:pPr>
      <w:r w:rsidRPr="00D73EA9">
        <w:rPr>
          <w:b/>
          <w:bCs/>
          <w:color w:val="000000"/>
          <w:sz w:val="19"/>
          <w:szCs w:val="19"/>
        </w:rPr>
        <w:t>Çözücü kalıntıları:</w:t>
      </w:r>
      <w:r w:rsidRPr="00D73EA9">
        <w:rPr>
          <w:b/>
          <w:color w:val="000000"/>
          <w:sz w:val="19"/>
          <w:szCs w:val="19"/>
        </w:rPr>
        <w:tab/>
      </w:r>
      <w:r w:rsidRPr="00D73EA9">
        <w:rPr>
          <w:color w:val="000000"/>
          <w:sz w:val="19"/>
          <w:szCs w:val="19"/>
        </w:rPr>
        <w:t>200 mg/kg metanolden fazla olmamalıdır.</w:t>
      </w:r>
    </w:p>
    <w:p w:rsidR="00D73EA9" w:rsidRPr="00D73EA9" w:rsidRDefault="00D73EA9" w:rsidP="00D73EA9">
      <w:pPr>
        <w:ind w:left="2832"/>
        <w:jc w:val="both"/>
        <w:rPr>
          <w:color w:val="000000"/>
          <w:sz w:val="19"/>
          <w:szCs w:val="19"/>
        </w:rPr>
      </w:pPr>
      <w:r w:rsidRPr="00D73EA9">
        <w:rPr>
          <w:color w:val="000000"/>
          <w:sz w:val="19"/>
          <w:szCs w:val="19"/>
        </w:rPr>
        <w:t>3.000 mg/kg etanolden fazla olmamalıdır.</w:t>
      </w:r>
    </w:p>
    <w:p w:rsidR="00D73EA9" w:rsidRPr="00D73EA9" w:rsidRDefault="00D73EA9" w:rsidP="00D73EA9">
      <w:pPr>
        <w:ind w:left="2832" w:hanging="2124"/>
        <w:jc w:val="both"/>
        <w:rPr>
          <w:color w:val="000000"/>
          <w:sz w:val="19"/>
          <w:szCs w:val="19"/>
        </w:rPr>
      </w:pPr>
    </w:p>
    <w:p w:rsidR="00D73EA9" w:rsidRPr="00D73EA9" w:rsidRDefault="00D73EA9" w:rsidP="00D73EA9">
      <w:pPr>
        <w:ind w:firstLine="708"/>
        <w:jc w:val="both"/>
        <w:rPr>
          <w:color w:val="000000"/>
          <w:sz w:val="19"/>
          <w:szCs w:val="19"/>
        </w:rPr>
      </w:pPr>
      <w:r w:rsidRPr="00D73EA9">
        <w:rPr>
          <w:b/>
          <w:bCs/>
          <w:color w:val="000000"/>
          <w:sz w:val="19"/>
          <w:szCs w:val="19"/>
        </w:rPr>
        <w:t>Arsenik:</w:t>
      </w:r>
      <w:r w:rsidRPr="00D73EA9">
        <w:rPr>
          <w:color w:val="000000"/>
          <w:sz w:val="19"/>
          <w:szCs w:val="19"/>
        </w:rPr>
        <w:t xml:space="preserve"> </w:t>
      </w:r>
      <w:r w:rsidRPr="00D73EA9">
        <w:rPr>
          <w:color w:val="000000"/>
          <w:sz w:val="19"/>
          <w:szCs w:val="19"/>
        </w:rPr>
        <w:tab/>
      </w:r>
      <w:r w:rsidRPr="00D73EA9">
        <w:rPr>
          <w:color w:val="000000"/>
          <w:sz w:val="19"/>
          <w:szCs w:val="19"/>
        </w:rPr>
        <w:tab/>
        <w:t>0,015 mg/kg’dan fazla olmamalıdır.</w:t>
      </w:r>
    </w:p>
    <w:p w:rsidR="00D73EA9" w:rsidRPr="00D73EA9" w:rsidRDefault="00D73EA9" w:rsidP="00D73EA9">
      <w:pPr>
        <w:jc w:val="both"/>
        <w:rPr>
          <w:b/>
          <w:bCs/>
          <w:color w:val="000000"/>
          <w:sz w:val="19"/>
          <w:szCs w:val="19"/>
        </w:rPr>
      </w:pPr>
    </w:p>
    <w:p w:rsidR="00D73EA9" w:rsidRPr="00D73EA9" w:rsidRDefault="00D73EA9" w:rsidP="00D73EA9">
      <w:pPr>
        <w:ind w:firstLine="708"/>
        <w:jc w:val="both"/>
        <w:rPr>
          <w:color w:val="000000"/>
          <w:sz w:val="19"/>
          <w:szCs w:val="19"/>
        </w:rPr>
      </w:pPr>
      <w:r w:rsidRPr="00D73EA9">
        <w:rPr>
          <w:b/>
          <w:bCs/>
          <w:color w:val="000000"/>
          <w:sz w:val="19"/>
          <w:szCs w:val="19"/>
        </w:rPr>
        <w:t>Kurşun:</w:t>
      </w:r>
      <w:r w:rsidRPr="00D73EA9">
        <w:rPr>
          <w:color w:val="000000"/>
          <w:sz w:val="19"/>
          <w:szCs w:val="19"/>
        </w:rPr>
        <w:tab/>
      </w:r>
      <w:r w:rsidRPr="00D73EA9">
        <w:rPr>
          <w:color w:val="000000"/>
          <w:sz w:val="19"/>
          <w:szCs w:val="19"/>
        </w:rPr>
        <w:tab/>
      </w:r>
      <w:r w:rsidR="009915FA">
        <w:rPr>
          <w:color w:val="000000"/>
          <w:sz w:val="19"/>
          <w:szCs w:val="19"/>
        </w:rPr>
        <w:tab/>
      </w:r>
      <w:r w:rsidRPr="00D73EA9">
        <w:rPr>
          <w:color w:val="000000"/>
          <w:sz w:val="19"/>
          <w:szCs w:val="19"/>
        </w:rPr>
        <w:t>0,1 mg/kg’dan fazla olmamalıdır.</w:t>
      </w:r>
    </w:p>
    <w:p w:rsidR="00D73EA9" w:rsidRPr="00D73EA9" w:rsidRDefault="00D73EA9" w:rsidP="00D73EA9">
      <w:pPr>
        <w:ind w:firstLine="708"/>
        <w:jc w:val="both"/>
        <w:rPr>
          <w:color w:val="000000"/>
          <w:sz w:val="19"/>
          <w:szCs w:val="19"/>
        </w:rPr>
      </w:pPr>
    </w:p>
    <w:p w:rsidR="00D73EA9" w:rsidRPr="00D73EA9" w:rsidRDefault="00D73EA9" w:rsidP="00D73EA9">
      <w:pPr>
        <w:ind w:firstLine="708"/>
        <w:jc w:val="both"/>
        <w:rPr>
          <w:color w:val="000000"/>
          <w:sz w:val="19"/>
          <w:szCs w:val="19"/>
        </w:rPr>
      </w:pPr>
      <w:r w:rsidRPr="00D73EA9">
        <w:rPr>
          <w:b/>
          <w:color w:val="000000"/>
          <w:sz w:val="19"/>
          <w:szCs w:val="19"/>
        </w:rPr>
        <w:t>Kadmiyum:</w:t>
      </w:r>
      <w:r w:rsidRPr="00D73EA9">
        <w:rPr>
          <w:color w:val="000000"/>
          <w:sz w:val="19"/>
          <w:szCs w:val="19"/>
        </w:rPr>
        <w:tab/>
      </w:r>
      <w:r w:rsidRPr="00D73EA9">
        <w:rPr>
          <w:color w:val="000000"/>
          <w:sz w:val="19"/>
          <w:szCs w:val="19"/>
        </w:rPr>
        <w:tab/>
        <w:t>0,1 mg/kg’dan fazla olmamalıdır.</w:t>
      </w:r>
    </w:p>
    <w:p w:rsidR="00D73EA9" w:rsidRPr="00D73EA9" w:rsidRDefault="00D73EA9" w:rsidP="00D73EA9">
      <w:pPr>
        <w:ind w:firstLine="708"/>
        <w:jc w:val="both"/>
        <w:rPr>
          <w:color w:val="000000"/>
          <w:sz w:val="19"/>
          <w:szCs w:val="19"/>
        </w:rPr>
      </w:pPr>
    </w:p>
    <w:p w:rsidR="00D73EA9" w:rsidRPr="00D73EA9" w:rsidRDefault="00D73EA9" w:rsidP="00D73EA9">
      <w:pPr>
        <w:ind w:firstLine="708"/>
        <w:jc w:val="both"/>
        <w:rPr>
          <w:color w:val="000000"/>
          <w:sz w:val="19"/>
          <w:szCs w:val="19"/>
        </w:rPr>
      </w:pPr>
      <w:r w:rsidRPr="00D73EA9">
        <w:rPr>
          <w:rFonts w:eastAsia="Calibri"/>
          <w:b/>
          <w:color w:val="000000"/>
          <w:sz w:val="19"/>
          <w:szCs w:val="19"/>
          <w:lang w:eastAsia="en-US"/>
        </w:rPr>
        <w:t>Civa:</w:t>
      </w:r>
      <w:r w:rsidRPr="00D73EA9">
        <w:rPr>
          <w:rFonts w:eastAsia="Calibri"/>
          <w:b/>
          <w:color w:val="000000"/>
          <w:sz w:val="19"/>
          <w:szCs w:val="19"/>
          <w:lang w:eastAsia="en-US"/>
        </w:rPr>
        <w:tab/>
      </w:r>
      <w:r w:rsidRPr="00D73EA9">
        <w:rPr>
          <w:rFonts w:eastAsia="Calibri"/>
          <w:b/>
          <w:color w:val="000000"/>
          <w:sz w:val="19"/>
          <w:szCs w:val="19"/>
          <w:lang w:eastAsia="en-US"/>
        </w:rPr>
        <w:tab/>
      </w:r>
      <w:r w:rsidRPr="00D73EA9">
        <w:rPr>
          <w:rFonts w:eastAsia="Calibri"/>
          <w:b/>
          <w:color w:val="000000"/>
          <w:sz w:val="19"/>
          <w:szCs w:val="19"/>
          <w:lang w:eastAsia="en-US"/>
        </w:rPr>
        <w:tab/>
      </w:r>
      <w:r w:rsidRPr="00D73EA9">
        <w:rPr>
          <w:rFonts w:eastAsia="Calibri"/>
          <w:color w:val="000000"/>
          <w:sz w:val="19"/>
          <w:szCs w:val="19"/>
          <w:lang w:eastAsia="en-US"/>
        </w:rPr>
        <w:t>0,1</w:t>
      </w:r>
      <w:r w:rsidRPr="00D73EA9">
        <w:rPr>
          <w:rFonts w:eastAsia="Calibri"/>
          <w:b/>
          <w:color w:val="000000"/>
          <w:sz w:val="19"/>
          <w:szCs w:val="19"/>
          <w:lang w:eastAsia="en-US"/>
        </w:rPr>
        <w:t xml:space="preserve"> </w:t>
      </w:r>
      <w:r w:rsidRPr="00D73EA9">
        <w:rPr>
          <w:color w:val="000000"/>
          <w:sz w:val="19"/>
          <w:szCs w:val="19"/>
        </w:rPr>
        <w:t>mg/kg’dan fazla olmamalıdır.</w:t>
      </w:r>
    </w:p>
    <w:p w:rsidR="00D73EA9" w:rsidRPr="00D73EA9" w:rsidRDefault="00D73EA9" w:rsidP="00D73EA9">
      <w:pPr>
        <w:ind w:firstLine="708"/>
        <w:jc w:val="both"/>
        <w:rPr>
          <w:color w:val="000000"/>
          <w:sz w:val="19"/>
          <w:szCs w:val="19"/>
        </w:rPr>
      </w:pPr>
    </w:p>
    <w:p w:rsidR="00D73EA9" w:rsidRPr="00D73EA9" w:rsidRDefault="00D73EA9" w:rsidP="00D73EA9">
      <w:pPr>
        <w:jc w:val="both"/>
        <w:rPr>
          <w:rFonts w:eastAsia="Calibri"/>
          <w:b/>
          <w:color w:val="000000"/>
          <w:sz w:val="19"/>
          <w:szCs w:val="19"/>
          <w:u w:val="single"/>
          <w:lang w:eastAsia="en-US"/>
        </w:rPr>
      </w:pPr>
      <w:r w:rsidRPr="00D73EA9">
        <w:rPr>
          <w:rFonts w:eastAsia="Calibri"/>
          <w:b/>
          <w:color w:val="000000"/>
          <w:sz w:val="19"/>
          <w:szCs w:val="19"/>
          <w:u w:val="single"/>
          <w:lang w:eastAsia="en-US"/>
        </w:rPr>
        <w:t>Mikrobiyolojik kriterler:</w:t>
      </w:r>
    </w:p>
    <w:p w:rsidR="00D73EA9" w:rsidRPr="00D73EA9" w:rsidRDefault="00D73EA9" w:rsidP="00D73EA9">
      <w:pPr>
        <w:jc w:val="both"/>
        <w:rPr>
          <w:rFonts w:eastAsia="Calibri"/>
          <w:b/>
          <w:color w:val="000000"/>
          <w:sz w:val="19"/>
          <w:szCs w:val="19"/>
          <w:lang w:eastAsia="en-US"/>
        </w:rPr>
      </w:pPr>
    </w:p>
    <w:p w:rsidR="00D73EA9" w:rsidRPr="00D73EA9" w:rsidRDefault="00D73EA9" w:rsidP="00D73EA9">
      <w:pPr>
        <w:ind w:firstLine="708"/>
        <w:jc w:val="both"/>
        <w:rPr>
          <w:rFonts w:eastAsia="Calibri"/>
          <w:b/>
          <w:color w:val="000000"/>
          <w:sz w:val="19"/>
          <w:szCs w:val="19"/>
          <w:lang w:eastAsia="en-US"/>
        </w:rPr>
      </w:pPr>
      <w:r w:rsidRPr="00D73EA9">
        <w:rPr>
          <w:rFonts w:eastAsia="Calibri"/>
          <w:b/>
          <w:color w:val="000000"/>
          <w:sz w:val="19"/>
          <w:szCs w:val="19"/>
          <w:lang w:eastAsia="en-US"/>
        </w:rPr>
        <w:t xml:space="preserve">Toplam aerobik </w:t>
      </w:r>
    </w:p>
    <w:p w:rsidR="00D73EA9" w:rsidRPr="00D73EA9" w:rsidRDefault="00D73EA9" w:rsidP="00D73EA9">
      <w:pPr>
        <w:ind w:firstLine="708"/>
        <w:jc w:val="both"/>
        <w:rPr>
          <w:rFonts w:eastAsia="Calibri"/>
          <w:color w:val="000000"/>
          <w:sz w:val="19"/>
          <w:szCs w:val="19"/>
          <w:lang w:eastAsia="en-US"/>
        </w:rPr>
      </w:pPr>
      <w:r w:rsidRPr="00D73EA9">
        <w:rPr>
          <w:rFonts w:eastAsia="Calibri"/>
          <w:b/>
          <w:color w:val="000000"/>
          <w:sz w:val="19"/>
          <w:szCs w:val="19"/>
          <w:lang w:eastAsia="en-US"/>
        </w:rPr>
        <w:t>koloni sayımı:</w:t>
      </w:r>
      <w:r w:rsidRPr="00D73EA9">
        <w:rPr>
          <w:rFonts w:eastAsia="Calibri"/>
          <w:b/>
          <w:color w:val="000000"/>
          <w:sz w:val="19"/>
          <w:szCs w:val="19"/>
          <w:lang w:eastAsia="en-US"/>
        </w:rPr>
        <w:tab/>
      </w:r>
      <w:r w:rsidR="009915FA">
        <w:rPr>
          <w:rFonts w:eastAsia="Calibri"/>
          <w:b/>
          <w:color w:val="000000"/>
          <w:sz w:val="19"/>
          <w:szCs w:val="19"/>
          <w:lang w:eastAsia="en-US"/>
        </w:rPr>
        <w:tab/>
      </w:r>
      <w:r w:rsidRPr="00D73EA9">
        <w:rPr>
          <w:rFonts w:eastAsia="Calibri"/>
          <w:color w:val="000000"/>
          <w:sz w:val="19"/>
          <w:szCs w:val="19"/>
          <w:lang w:eastAsia="en-US"/>
        </w:rPr>
        <w:t>1.000 kob/g’dan fazla olmamalıdır.</w:t>
      </w:r>
    </w:p>
    <w:p w:rsidR="00D73EA9" w:rsidRPr="00D73EA9" w:rsidRDefault="00D73EA9" w:rsidP="00D73EA9">
      <w:pPr>
        <w:ind w:firstLine="708"/>
        <w:jc w:val="both"/>
        <w:rPr>
          <w:rFonts w:eastAsia="Calibri"/>
          <w:color w:val="000000"/>
          <w:sz w:val="19"/>
          <w:szCs w:val="19"/>
          <w:lang w:eastAsia="en-US"/>
        </w:rPr>
      </w:pPr>
    </w:p>
    <w:p w:rsidR="00D73EA9" w:rsidRPr="00D73EA9" w:rsidRDefault="00D73EA9" w:rsidP="00D73EA9">
      <w:pPr>
        <w:ind w:firstLine="708"/>
        <w:jc w:val="both"/>
        <w:rPr>
          <w:rFonts w:eastAsia="Calibri"/>
          <w:color w:val="000000"/>
          <w:sz w:val="19"/>
          <w:szCs w:val="19"/>
          <w:lang w:eastAsia="en-US"/>
        </w:rPr>
      </w:pPr>
      <w:r w:rsidRPr="00D73EA9">
        <w:rPr>
          <w:rFonts w:eastAsia="Calibri"/>
          <w:b/>
          <w:color w:val="000000"/>
          <w:sz w:val="19"/>
          <w:szCs w:val="19"/>
          <w:lang w:eastAsia="en-US"/>
        </w:rPr>
        <w:t>Maya ve küfler:</w:t>
      </w:r>
      <w:r w:rsidRPr="00D73EA9">
        <w:rPr>
          <w:rFonts w:eastAsia="Calibri"/>
          <w:color w:val="000000"/>
          <w:sz w:val="19"/>
          <w:szCs w:val="19"/>
          <w:lang w:eastAsia="en-US"/>
        </w:rPr>
        <w:tab/>
      </w:r>
      <w:r w:rsidR="009915FA">
        <w:rPr>
          <w:rFonts w:eastAsia="Calibri"/>
          <w:color w:val="000000"/>
          <w:sz w:val="19"/>
          <w:szCs w:val="19"/>
          <w:lang w:eastAsia="en-US"/>
        </w:rPr>
        <w:tab/>
      </w:r>
      <w:r w:rsidRPr="00D73EA9">
        <w:rPr>
          <w:rFonts w:eastAsia="Calibri"/>
          <w:color w:val="000000"/>
          <w:sz w:val="19"/>
          <w:szCs w:val="19"/>
          <w:lang w:eastAsia="en-US"/>
        </w:rPr>
        <w:t>200 kob/g’dan fazla olmamalıdır.</w:t>
      </w:r>
    </w:p>
    <w:p w:rsidR="00D73EA9" w:rsidRPr="00D73EA9" w:rsidRDefault="00D73EA9" w:rsidP="00D73EA9">
      <w:pPr>
        <w:ind w:firstLine="708"/>
        <w:jc w:val="both"/>
        <w:rPr>
          <w:rFonts w:eastAsia="Calibri"/>
          <w:color w:val="000000"/>
          <w:sz w:val="19"/>
          <w:szCs w:val="19"/>
          <w:lang w:eastAsia="en-US"/>
        </w:rPr>
      </w:pPr>
    </w:p>
    <w:p w:rsidR="00D73EA9" w:rsidRPr="00D73EA9" w:rsidRDefault="00D73EA9" w:rsidP="00D73EA9">
      <w:pPr>
        <w:ind w:firstLine="708"/>
        <w:jc w:val="both"/>
        <w:rPr>
          <w:rFonts w:eastAsia="Calibri"/>
          <w:color w:val="000000"/>
          <w:sz w:val="19"/>
          <w:szCs w:val="19"/>
          <w:lang w:eastAsia="en-US"/>
        </w:rPr>
      </w:pPr>
      <w:r w:rsidRPr="00D73EA9">
        <w:rPr>
          <w:rFonts w:eastAsia="Calibri"/>
          <w:b/>
          <w:i/>
          <w:color w:val="000000"/>
          <w:sz w:val="19"/>
          <w:szCs w:val="19"/>
          <w:lang w:eastAsia="en-US"/>
        </w:rPr>
        <w:t>E.coli</w:t>
      </w:r>
      <w:r w:rsidRPr="00D73EA9">
        <w:rPr>
          <w:rFonts w:eastAsia="Calibri"/>
          <w:b/>
          <w:color w:val="000000"/>
          <w:sz w:val="19"/>
          <w:szCs w:val="19"/>
          <w:lang w:eastAsia="en-US"/>
        </w:rPr>
        <w:t>:</w:t>
      </w:r>
      <w:r w:rsidRPr="00D73EA9">
        <w:rPr>
          <w:rFonts w:eastAsia="Calibri"/>
          <w:b/>
          <w:color w:val="000000"/>
          <w:sz w:val="19"/>
          <w:szCs w:val="19"/>
          <w:lang w:eastAsia="en-US"/>
        </w:rPr>
        <w:tab/>
      </w:r>
      <w:r w:rsidRPr="00D73EA9">
        <w:rPr>
          <w:rFonts w:eastAsia="Calibri"/>
          <w:color w:val="000000"/>
          <w:sz w:val="19"/>
          <w:szCs w:val="19"/>
          <w:lang w:eastAsia="en-US"/>
        </w:rPr>
        <w:tab/>
      </w:r>
      <w:r w:rsidRPr="00D73EA9">
        <w:rPr>
          <w:rFonts w:eastAsia="Calibri"/>
          <w:color w:val="000000"/>
          <w:sz w:val="19"/>
          <w:szCs w:val="19"/>
          <w:lang w:eastAsia="en-US"/>
        </w:rPr>
        <w:tab/>
        <w:t>1 g’da bulunmamalıdır.</w:t>
      </w:r>
    </w:p>
    <w:p w:rsidR="00D73EA9" w:rsidRPr="00D73EA9" w:rsidRDefault="00D73EA9" w:rsidP="00D73EA9">
      <w:pPr>
        <w:ind w:firstLine="708"/>
        <w:jc w:val="both"/>
        <w:rPr>
          <w:rFonts w:eastAsia="Calibri"/>
          <w:color w:val="000000"/>
          <w:sz w:val="19"/>
          <w:szCs w:val="19"/>
          <w:lang w:eastAsia="en-US"/>
        </w:rPr>
      </w:pPr>
    </w:p>
    <w:p w:rsidR="00D73EA9" w:rsidRPr="009915FA" w:rsidRDefault="00D73EA9" w:rsidP="009915FA">
      <w:pPr>
        <w:ind w:firstLine="708"/>
        <w:jc w:val="both"/>
        <w:rPr>
          <w:rFonts w:eastAsia="Calibri"/>
          <w:color w:val="000000"/>
          <w:sz w:val="19"/>
          <w:szCs w:val="19"/>
          <w:lang w:eastAsia="en-US"/>
        </w:rPr>
      </w:pPr>
      <w:r w:rsidRPr="00D73EA9">
        <w:rPr>
          <w:rFonts w:eastAsia="Calibri"/>
          <w:b/>
          <w:i/>
          <w:color w:val="000000"/>
          <w:sz w:val="19"/>
          <w:szCs w:val="19"/>
          <w:lang w:eastAsia="en-US"/>
        </w:rPr>
        <w:t>Salmonella</w:t>
      </w:r>
      <w:r w:rsidRPr="00D73EA9">
        <w:rPr>
          <w:rFonts w:eastAsia="Calibri"/>
          <w:b/>
          <w:color w:val="000000"/>
          <w:sz w:val="19"/>
          <w:szCs w:val="19"/>
          <w:lang w:eastAsia="en-US"/>
        </w:rPr>
        <w:t>:</w:t>
      </w:r>
      <w:r w:rsidRPr="00D73EA9">
        <w:rPr>
          <w:rFonts w:eastAsia="Calibri"/>
          <w:b/>
          <w:color w:val="000000"/>
          <w:sz w:val="19"/>
          <w:szCs w:val="19"/>
          <w:lang w:eastAsia="en-US"/>
        </w:rPr>
        <w:tab/>
      </w:r>
      <w:r w:rsidRPr="00D73EA9">
        <w:rPr>
          <w:rFonts w:eastAsia="Calibri"/>
          <w:color w:val="000000"/>
          <w:sz w:val="19"/>
          <w:szCs w:val="19"/>
          <w:lang w:eastAsia="en-US"/>
        </w:rPr>
        <w:tab/>
        <w:t>25 g’da bulunmamalıdır.</w:t>
      </w:r>
    </w:p>
    <w:p w:rsidR="004A5D35" w:rsidRPr="00D73EA9" w:rsidRDefault="004A5D35" w:rsidP="00921613">
      <w:pPr>
        <w:ind w:left="3060" w:hanging="3060"/>
        <w:jc w:val="both"/>
        <w:rPr>
          <w:b/>
          <w:bCs/>
          <w:sz w:val="19"/>
          <w:szCs w:val="19"/>
          <w:u w:val="single"/>
        </w:rPr>
      </w:pPr>
    </w:p>
    <w:p w:rsidR="004A5D35" w:rsidRPr="00D73EA9" w:rsidRDefault="004A5D35" w:rsidP="00921613">
      <w:pPr>
        <w:ind w:left="3060" w:hanging="3060"/>
        <w:jc w:val="both"/>
        <w:rPr>
          <w:b/>
          <w:bCs/>
          <w:sz w:val="19"/>
          <w:szCs w:val="19"/>
          <w:u w:val="single"/>
        </w:rPr>
      </w:pPr>
    </w:p>
    <w:p w:rsidR="00E435D6" w:rsidRPr="00D73EA9" w:rsidRDefault="00E435D6" w:rsidP="00921613">
      <w:pPr>
        <w:ind w:left="3060" w:hanging="3060"/>
        <w:jc w:val="both"/>
        <w:rPr>
          <w:sz w:val="19"/>
          <w:szCs w:val="19"/>
        </w:rPr>
      </w:pPr>
      <w:r w:rsidRPr="00D73EA9">
        <w:rPr>
          <w:b/>
          <w:bCs/>
          <w:sz w:val="19"/>
          <w:szCs w:val="19"/>
          <w:u w:val="single"/>
        </w:rPr>
        <w:t>E 961 NEOTAM</w:t>
      </w:r>
    </w:p>
    <w:p w:rsidR="00E435D6" w:rsidRPr="00D73EA9" w:rsidRDefault="00E435D6" w:rsidP="00921613">
      <w:pPr>
        <w:ind w:left="3060" w:hanging="3060"/>
        <w:jc w:val="both"/>
        <w:rPr>
          <w:sz w:val="19"/>
          <w:szCs w:val="19"/>
        </w:rPr>
      </w:pPr>
      <w:r w:rsidRPr="00D73EA9">
        <w:rPr>
          <w:sz w:val="19"/>
          <w:szCs w:val="19"/>
        </w:rPr>
        <w:t> </w:t>
      </w:r>
    </w:p>
    <w:p w:rsidR="00DD2035" w:rsidRPr="00D73EA9" w:rsidRDefault="00C003DB" w:rsidP="004164FE">
      <w:pPr>
        <w:ind w:left="2835" w:hanging="2835"/>
        <w:jc w:val="both"/>
        <w:rPr>
          <w:sz w:val="19"/>
          <w:szCs w:val="19"/>
        </w:rPr>
      </w:pPr>
      <w:r w:rsidRPr="00D73EA9">
        <w:rPr>
          <w:b/>
          <w:bCs/>
          <w:color w:val="000000"/>
          <w:sz w:val="19"/>
          <w:szCs w:val="19"/>
          <w:u w:val="single"/>
        </w:rPr>
        <w:t>Eş anlamlılar</w:t>
      </w:r>
      <w:r w:rsidR="00680370" w:rsidRPr="00D73EA9">
        <w:rPr>
          <w:b/>
          <w:color w:val="000000"/>
          <w:sz w:val="19"/>
          <w:szCs w:val="19"/>
        </w:rPr>
        <w:t>:</w:t>
      </w:r>
      <w:r w:rsidR="00DD2035" w:rsidRPr="00D73EA9">
        <w:rPr>
          <w:b/>
          <w:color w:val="000000"/>
          <w:sz w:val="19"/>
          <w:szCs w:val="19"/>
        </w:rPr>
        <w:tab/>
      </w:r>
      <w:r w:rsidR="004164FE" w:rsidRPr="00D73EA9">
        <w:rPr>
          <w:sz w:val="19"/>
          <w:szCs w:val="19"/>
        </w:rPr>
        <w:t>N-[N-(3,3-dimetilbütil )-L-α-aspartil</w:t>
      </w:r>
      <w:r w:rsidR="00DD2035" w:rsidRPr="00D73EA9">
        <w:rPr>
          <w:sz w:val="19"/>
          <w:szCs w:val="19"/>
        </w:rPr>
        <w:t xml:space="preserve">]-L-fenilalanin 1-metil       ester; </w:t>
      </w:r>
      <w:r w:rsidR="004164FE" w:rsidRPr="00D73EA9">
        <w:rPr>
          <w:sz w:val="19"/>
          <w:szCs w:val="19"/>
        </w:rPr>
        <w:t>N(3,3-dimetilbütil )-L-</w:t>
      </w:r>
      <w:r w:rsidR="00DD2035" w:rsidRPr="00D73EA9">
        <w:rPr>
          <w:sz w:val="19"/>
          <w:szCs w:val="19"/>
        </w:rPr>
        <w:t>aspartil-L-fenilalanin metil ester</w:t>
      </w:r>
    </w:p>
    <w:p w:rsidR="00680370" w:rsidRPr="00D73EA9" w:rsidRDefault="00680370" w:rsidP="00680370">
      <w:pPr>
        <w:jc w:val="both"/>
        <w:rPr>
          <w:sz w:val="19"/>
          <w:szCs w:val="19"/>
        </w:rPr>
      </w:pPr>
      <w:r w:rsidRPr="00D73EA9">
        <w:rPr>
          <w:b/>
          <w:color w:val="000000"/>
          <w:sz w:val="19"/>
          <w:szCs w:val="19"/>
        </w:rPr>
        <w:tab/>
      </w:r>
      <w:r w:rsidRPr="00D73EA9">
        <w:rPr>
          <w:b/>
          <w:color w:val="000000"/>
          <w:sz w:val="19"/>
          <w:szCs w:val="19"/>
        </w:rPr>
        <w:tab/>
      </w:r>
      <w:r w:rsidRPr="00D73EA9">
        <w:rPr>
          <w:b/>
          <w:color w:val="000000"/>
          <w:sz w:val="19"/>
          <w:szCs w:val="19"/>
        </w:rPr>
        <w:tab/>
      </w:r>
      <w:r w:rsidRPr="00D73EA9">
        <w:rPr>
          <w:color w:val="000000"/>
          <w:sz w:val="19"/>
          <w:szCs w:val="19"/>
        </w:rPr>
        <w:tab/>
      </w:r>
    </w:p>
    <w:p w:rsidR="00680370" w:rsidRPr="00D73EA9" w:rsidRDefault="00680370" w:rsidP="00DD2035">
      <w:pPr>
        <w:ind w:left="2832" w:hanging="2832"/>
        <w:jc w:val="both"/>
        <w:rPr>
          <w:bCs/>
          <w:color w:val="000000"/>
          <w:sz w:val="19"/>
          <w:szCs w:val="19"/>
        </w:rPr>
      </w:pPr>
      <w:r w:rsidRPr="00D73EA9">
        <w:rPr>
          <w:b/>
          <w:bCs/>
          <w:color w:val="000000"/>
          <w:sz w:val="19"/>
          <w:szCs w:val="19"/>
          <w:u w:val="single"/>
        </w:rPr>
        <w:t>Tanım:</w:t>
      </w:r>
      <w:r w:rsidR="00DD2035" w:rsidRPr="00D73EA9">
        <w:rPr>
          <w:bCs/>
          <w:color w:val="000000"/>
          <w:sz w:val="19"/>
          <w:szCs w:val="19"/>
        </w:rPr>
        <w:tab/>
        <w:t>Paladyum/karbon katalizörü varlığında metanol içinde</w:t>
      </w:r>
      <w:r w:rsidR="00C12754" w:rsidRPr="00D73EA9">
        <w:rPr>
          <w:bCs/>
          <w:color w:val="000000"/>
          <w:sz w:val="19"/>
          <w:szCs w:val="19"/>
        </w:rPr>
        <w:t>ki</w:t>
      </w:r>
      <w:r w:rsidR="00DD2035" w:rsidRPr="00D73EA9">
        <w:rPr>
          <w:bCs/>
          <w:color w:val="000000"/>
          <w:sz w:val="19"/>
          <w:szCs w:val="19"/>
        </w:rPr>
        <w:t xml:space="preserve"> 3,3-dimetilbütiraldehit ile aspartamın hidrojen basıncı altındaki rea</w:t>
      </w:r>
      <w:r w:rsidR="00A21F99" w:rsidRPr="00D73EA9">
        <w:rPr>
          <w:bCs/>
          <w:color w:val="000000"/>
          <w:sz w:val="19"/>
          <w:szCs w:val="19"/>
        </w:rPr>
        <w:t xml:space="preserve">ksiyonu ile üretilir. </w:t>
      </w:r>
      <w:r w:rsidR="00C12754" w:rsidRPr="00D73EA9">
        <w:rPr>
          <w:bCs/>
          <w:color w:val="000000"/>
          <w:sz w:val="19"/>
          <w:szCs w:val="19"/>
        </w:rPr>
        <w:t xml:space="preserve">İzole edilir ve </w:t>
      </w:r>
      <w:r w:rsidR="00C12754" w:rsidRPr="00D73EA9">
        <w:rPr>
          <w:bCs/>
          <w:color w:val="000000" w:themeColor="text1"/>
          <w:sz w:val="19"/>
          <w:szCs w:val="19"/>
        </w:rPr>
        <w:t>kizelgurun(diatomik toprak) kullanılabileceği bir</w:t>
      </w:r>
      <w:r w:rsidR="00C12754" w:rsidRPr="00D73EA9">
        <w:rPr>
          <w:b/>
          <w:bCs/>
          <w:color w:val="FF0000"/>
          <w:sz w:val="19"/>
          <w:szCs w:val="19"/>
        </w:rPr>
        <w:t xml:space="preserve"> </w:t>
      </w:r>
      <w:r w:rsidR="00C12754" w:rsidRPr="00D73EA9">
        <w:rPr>
          <w:bCs/>
          <w:color w:val="000000"/>
          <w:sz w:val="19"/>
          <w:szCs w:val="19"/>
        </w:rPr>
        <w:t xml:space="preserve">filtrasyon ile saflaştırılır. </w:t>
      </w:r>
      <w:r w:rsidR="00DD2035" w:rsidRPr="00D73EA9">
        <w:rPr>
          <w:bCs/>
          <w:color w:val="000000"/>
          <w:sz w:val="19"/>
          <w:szCs w:val="19"/>
        </w:rPr>
        <w:t xml:space="preserve">Çözücünün distilasyon ile ayrılmasından sonra, </w:t>
      </w:r>
      <w:r w:rsidR="00A21F99" w:rsidRPr="00D73EA9">
        <w:rPr>
          <w:bCs/>
          <w:color w:val="000000"/>
          <w:sz w:val="19"/>
          <w:szCs w:val="19"/>
        </w:rPr>
        <w:t>neotam su ile yıkanır, santrifüj</w:t>
      </w:r>
      <w:r w:rsidR="00DD2035" w:rsidRPr="00D73EA9">
        <w:rPr>
          <w:bCs/>
          <w:color w:val="000000"/>
          <w:sz w:val="19"/>
          <w:szCs w:val="19"/>
        </w:rPr>
        <w:t>le izole edilir ve en sonunda vakumda kurutulur.</w:t>
      </w:r>
    </w:p>
    <w:p w:rsidR="00680370" w:rsidRPr="00D73EA9" w:rsidRDefault="00680370" w:rsidP="00680370">
      <w:pPr>
        <w:jc w:val="both"/>
        <w:rPr>
          <w:sz w:val="19"/>
          <w:szCs w:val="19"/>
          <w:u w:val="single"/>
        </w:rPr>
      </w:pPr>
    </w:p>
    <w:p w:rsidR="00680370" w:rsidRPr="00D73EA9" w:rsidRDefault="00743DFB" w:rsidP="00680370">
      <w:pPr>
        <w:ind w:firstLine="708"/>
        <w:jc w:val="both"/>
        <w:rPr>
          <w:color w:val="000000"/>
          <w:sz w:val="19"/>
          <w:szCs w:val="19"/>
        </w:rPr>
      </w:pPr>
      <w:r w:rsidRPr="00D73EA9">
        <w:rPr>
          <w:b/>
          <w:bCs/>
          <w:color w:val="000000"/>
          <w:sz w:val="19"/>
          <w:szCs w:val="19"/>
        </w:rPr>
        <w:t>CAS numarası</w:t>
      </w:r>
      <w:r w:rsidR="00680370" w:rsidRPr="00D73EA9">
        <w:rPr>
          <w:b/>
          <w:bCs/>
          <w:color w:val="000000"/>
          <w:sz w:val="19"/>
          <w:szCs w:val="19"/>
        </w:rPr>
        <w:t>:</w:t>
      </w:r>
      <w:r w:rsidR="00680370" w:rsidRPr="00D73EA9">
        <w:rPr>
          <w:b/>
          <w:bCs/>
          <w:color w:val="000000"/>
          <w:sz w:val="19"/>
          <w:szCs w:val="19"/>
        </w:rPr>
        <w:tab/>
      </w:r>
      <w:r w:rsidR="00680370" w:rsidRPr="00D73EA9">
        <w:rPr>
          <w:b/>
          <w:bCs/>
          <w:color w:val="000000"/>
          <w:sz w:val="19"/>
          <w:szCs w:val="19"/>
        </w:rPr>
        <w:tab/>
      </w:r>
      <w:r w:rsidR="00DD2035" w:rsidRPr="00D73EA9">
        <w:rPr>
          <w:color w:val="000000"/>
          <w:sz w:val="19"/>
          <w:szCs w:val="19"/>
        </w:rPr>
        <w:t>165450-17-9</w:t>
      </w:r>
    </w:p>
    <w:p w:rsidR="00680370" w:rsidRPr="00D73EA9" w:rsidRDefault="00680370" w:rsidP="00680370">
      <w:pPr>
        <w:ind w:firstLine="708"/>
        <w:jc w:val="both"/>
        <w:rPr>
          <w:sz w:val="19"/>
          <w:szCs w:val="19"/>
        </w:rPr>
      </w:pPr>
    </w:p>
    <w:p w:rsidR="00680370" w:rsidRPr="00D73EA9" w:rsidRDefault="00680370" w:rsidP="00680370">
      <w:pPr>
        <w:tabs>
          <w:tab w:val="left" w:pos="2835"/>
          <w:tab w:val="left" w:pos="8789"/>
        </w:tabs>
        <w:ind w:left="2835" w:hanging="2127"/>
        <w:jc w:val="both"/>
        <w:rPr>
          <w:color w:val="000000"/>
          <w:sz w:val="19"/>
          <w:szCs w:val="19"/>
        </w:rPr>
      </w:pPr>
      <w:r w:rsidRPr="00D73EA9">
        <w:rPr>
          <w:b/>
          <w:bCs/>
          <w:color w:val="000000"/>
          <w:sz w:val="19"/>
          <w:szCs w:val="19"/>
        </w:rPr>
        <w:t>Kimyasal adı:</w:t>
      </w:r>
      <w:r w:rsidRPr="00D73EA9">
        <w:rPr>
          <w:b/>
          <w:bCs/>
          <w:color w:val="000000"/>
          <w:sz w:val="19"/>
          <w:szCs w:val="19"/>
        </w:rPr>
        <w:tab/>
      </w:r>
      <w:r w:rsidR="00DD2035" w:rsidRPr="00D73EA9">
        <w:rPr>
          <w:color w:val="000000"/>
          <w:sz w:val="19"/>
          <w:szCs w:val="19"/>
        </w:rPr>
        <w:t>N-[N-(3,3-dimetilbütil)-L-α-aspartil]-L-fenilalanin   1-metil ester</w:t>
      </w:r>
    </w:p>
    <w:p w:rsidR="00680370" w:rsidRPr="00D73EA9" w:rsidRDefault="00680370" w:rsidP="00680370">
      <w:pPr>
        <w:tabs>
          <w:tab w:val="left" w:pos="2835"/>
        </w:tabs>
        <w:ind w:firstLine="708"/>
        <w:jc w:val="both"/>
        <w:rPr>
          <w:sz w:val="19"/>
          <w:szCs w:val="19"/>
        </w:rPr>
      </w:pPr>
    </w:p>
    <w:p w:rsidR="00680370" w:rsidRPr="00D73EA9" w:rsidRDefault="00680370" w:rsidP="00680370">
      <w:pPr>
        <w:ind w:firstLine="708"/>
        <w:jc w:val="both"/>
        <w:rPr>
          <w:color w:val="000000"/>
          <w:sz w:val="19"/>
          <w:szCs w:val="19"/>
        </w:rPr>
      </w:pPr>
      <w:r w:rsidRPr="00D73EA9">
        <w:rPr>
          <w:b/>
          <w:bCs/>
          <w:color w:val="000000"/>
          <w:sz w:val="19"/>
          <w:szCs w:val="19"/>
        </w:rPr>
        <w:t>Kimyasal formülü:</w:t>
      </w:r>
      <w:r w:rsidRPr="00D73EA9">
        <w:rPr>
          <w:b/>
          <w:bCs/>
          <w:color w:val="000000"/>
          <w:sz w:val="19"/>
          <w:szCs w:val="19"/>
        </w:rPr>
        <w:tab/>
      </w:r>
      <w:r w:rsidR="00DD2035" w:rsidRPr="00D73EA9">
        <w:rPr>
          <w:sz w:val="19"/>
          <w:szCs w:val="19"/>
        </w:rPr>
        <w:t>C</w:t>
      </w:r>
      <w:r w:rsidR="00DD2035" w:rsidRPr="00D73EA9">
        <w:rPr>
          <w:sz w:val="19"/>
          <w:szCs w:val="19"/>
          <w:vertAlign w:val="subscript"/>
        </w:rPr>
        <w:t>20</w:t>
      </w:r>
      <w:r w:rsidR="00DD2035" w:rsidRPr="00D73EA9">
        <w:rPr>
          <w:sz w:val="19"/>
          <w:szCs w:val="19"/>
        </w:rPr>
        <w:t>H</w:t>
      </w:r>
      <w:r w:rsidR="00DD2035" w:rsidRPr="00D73EA9">
        <w:rPr>
          <w:sz w:val="19"/>
          <w:szCs w:val="19"/>
          <w:vertAlign w:val="subscript"/>
        </w:rPr>
        <w:t>30</w:t>
      </w:r>
      <w:r w:rsidR="00DD2035" w:rsidRPr="00D73EA9">
        <w:rPr>
          <w:sz w:val="19"/>
          <w:szCs w:val="19"/>
        </w:rPr>
        <w:t>N</w:t>
      </w:r>
      <w:r w:rsidR="00DD2035" w:rsidRPr="00D73EA9">
        <w:rPr>
          <w:sz w:val="19"/>
          <w:szCs w:val="19"/>
          <w:vertAlign w:val="subscript"/>
        </w:rPr>
        <w:t>2</w:t>
      </w:r>
      <w:r w:rsidR="00DD2035" w:rsidRPr="00D73EA9">
        <w:rPr>
          <w:sz w:val="19"/>
          <w:szCs w:val="19"/>
        </w:rPr>
        <w:t>O</w:t>
      </w:r>
      <w:r w:rsidR="00DD2035" w:rsidRPr="00D73EA9">
        <w:rPr>
          <w:sz w:val="19"/>
          <w:szCs w:val="19"/>
          <w:vertAlign w:val="subscript"/>
        </w:rPr>
        <w:t>5</w:t>
      </w:r>
    </w:p>
    <w:p w:rsidR="00680370" w:rsidRPr="00D73EA9" w:rsidRDefault="00680370" w:rsidP="00680370">
      <w:pPr>
        <w:ind w:firstLine="708"/>
        <w:jc w:val="both"/>
        <w:rPr>
          <w:sz w:val="19"/>
          <w:szCs w:val="19"/>
        </w:rPr>
      </w:pPr>
    </w:p>
    <w:p w:rsidR="00680370" w:rsidRPr="00D73EA9" w:rsidRDefault="001016C5" w:rsidP="00DD2035">
      <w:pPr>
        <w:ind w:firstLine="708"/>
        <w:jc w:val="both"/>
        <w:rPr>
          <w:sz w:val="19"/>
          <w:szCs w:val="19"/>
        </w:rPr>
      </w:pPr>
      <w:r w:rsidRPr="00D73EA9">
        <w:rPr>
          <w:b/>
          <w:bCs/>
          <w:color w:val="000000"/>
          <w:sz w:val="19"/>
          <w:szCs w:val="19"/>
        </w:rPr>
        <w:t>Molekül ağırlığı</w:t>
      </w:r>
      <w:r w:rsidR="00680370" w:rsidRPr="00D73EA9">
        <w:rPr>
          <w:b/>
          <w:bCs/>
          <w:color w:val="000000"/>
          <w:sz w:val="19"/>
          <w:szCs w:val="19"/>
        </w:rPr>
        <w:t>:</w:t>
      </w:r>
      <w:r w:rsidR="00680370" w:rsidRPr="00D73EA9">
        <w:rPr>
          <w:b/>
          <w:bCs/>
          <w:color w:val="000000"/>
          <w:sz w:val="19"/>
          <w:szCs w:val="19"/>
        </w:rPr>
        <w:tab/>
      </w:r>
      <w:r w:rsidR="00680370" w:rsidRPr="00D73EA9">
        <w:rPr>
          <w:b/>
          <w:bCs/>
          <w:color w:val="000000"/>
          <w:sz w:val="19"/>
          <w:szCs w:val="19"/>
        </w:rPr>
        <w:tab/>
      </w:r>
      <w:r w:rsidR="00DD2035" w:rsidRPr="00D73EA9">
        <w:rPr>
          <w:sz w:val="19"/>
          <w:szCs w:val="19"/>
        </w:rPr>
        <w:t>378,47</w:t>
      </w:r>
    </w:p>
    <w:p w:rsidR="00DD2035" w:rsidRPr="00D73EA9" w:rsidRDefault="00DD2035" w:rsidP="00DD2035">
      <w:pPr>
        <w:ind w:firstLine="708"/>
        <w:jc w:val="both"/>
        <w:rPr>
          <w:sz w:val="19"/>
          <w:szCs w:val="19"/>
        </w:rPr>
      </w:pPr>
    </w:p>
    <w:p w:rsidR="00680370" w:rsidRPr="00D73EA9" w:rsidRDefault="00680370" w:rsidP="00680370">
      <w:pPr>
        <w:ind w:left="2835" w:hanging="2127"/>
        <w:jc w:val="both"/>
        <w:rPr>
          <w:sz w:val="19"/>
          <w:szCs w:val="19"/>
        </w:rPr>
      </w:pPr>
    </w:p>
    <w:p w:rsidR="00680370" w:rsidRPr="00D73EA9" w:rsidRDefault="00680370" w:rsidP="00680370">
      <w:pPr>
        <w:ind w:left="2835" w:hanging="2835"/>
        <w:jc w:val="both"/>
        <w:rPr>
          <w:color w:val="000000"/>
          <w:sz w:val="19"/>
          <w:szCs w:val="19"/>
        </w:rPr>
      </w:pPr>
      <w:r w:rsidRPr="00D73EA9">
        <w:rPr>
          <w:b/>
          <w:bCs/>
          <w:color w:val="000000"/>
          <w:sz w:val="19"/>
          <w:szCs w:val="19"/>
          <w:u w:val="single"/>
        </w:rPr>
        <w:t>Tanımlama:</w:t>
      </w:r>
      <w:r w:rsidRPr="00D73EA9">
        <w:rPr>
          <w:color w:val="000000"/>
          <w:sz w:val="19"/>
          <w:szCs w:val="19"/>
        </w:rPr>
        <w:tab/>
      </w:r>
      <w:r w:rsidR="00DD2035" w:rsidRPr="00D73EA9">
        <w:rPr>
          <w:sz w:val="19"/>
          <w:szCs w:val="19"/>
        </w:rPr>
        <w:t xml:space="preserve">Beyazdan kirli beyaza </w:t>
      </w:r>
      <w:r w:rsidR="00A21F99" w:rsidRPr="00D73EA9">
        <w:rPr>
          <w:sz w:val="19"/>
          <w:szCs w:val="19"/>
        </w:rPr>
        <w:t xml:space="preserve">kadar </w:t>
      </w:r>
      <w:r w:rsidR="00DD2035" w:rsidRPr="00D73EA9">
        <w:rPr>
          <w:sz w:val="19"/>
          <w:szCs w:val="19"/>
        </w:rPr>
        <w:t>toz</w:t>
      </w:r>
    </w:p>
    <w:p w:rsidR="00DD2035" w:rsidRPr="00D73EA9" w:rsidRDefault="00DD2035" w:rsidP="00680370">
      <w:pPr>
        <w:ind w:left="2835" w:hanging="2835"/>
        <w:jc w:val="both"/>
        <w:rPr>
          <w:color w:val="000000"/>
          <w:sz w:val="19"/>
          <w:szCs w:val="19"/>
        </w:rPr>
      </w:pPr>
    </w:p>
    <w:p w:rsidR="00DD2035" w:rsidRPr="00D73EA9" w:rsidRDefault="00DD2035" w:rsidP="00DD2035">
      <w:pPr>
        <w:ind w:left="2832" w:hanging="2124"/>
        <w:jc w:val="both"/>
        <w:rPr>
          <w:color w:val="000000"/>
          <w:sz w:val="19"/>
          <w:szCs w:val="19"/>
        </w:rPr>
      </w:pPr>
      <w:r w:rsidRPr="00D73EA9">
        <w:rPr>
          <w:b/>
          <w:bCs/>
          <w:color w:val="000000"/>
          <w:sz w:val="19"/>
          <w:szCs w:val="19"/>
        </w:rPr>
        <w:t>Analiz:</w:t>
      </w:r>
      <w:r w:rsidRPr="00D73EA9">
        <w:rPr>
          <w:color w:val="000000"/>
          <w:sz w:val="19"/>
          <w:szCs w:val="19"/>
        </w:rPr>
        <w:tab/>
      </w:r>
      <w:r w:rsidRPr="00D73EA9">
        <w:rPr>
          <w:sz w:val="19"/>
          <w:szCs w:val="19"/>
        </w:rPr>
        <w:t>Kuru bazda %97</w:t>
      </w:r>
      <w:r w:rsidR="00A21F99" w:rsidRPr="00D73EA9">
        <w:rPr>
          <w:sz w:val="19"/>
          <w:szCs w:val="19"/>
        </w:rPr>
        <w:t>,0’da</w:t>
      </w:r>
      <w:r w:rsidRPr="00D73EA9">
        <w:rPr>
          <w:sz w:val="19"/>
          <w:szCs w:val="19"/>
        </w:rPr>
        <w:t>n az olmamalıdır.</w:t>
      </w:r>
    </w:p>
    <w:p w:rsidR="00680370" w:rsidRPr="00D73EA9" w:rsidRDefault="00680370" w:rsidP="00680370">
      <w:pPr>
        <w:jc w:val="both"/>
        <w:rPr>
          <w:b/>
          <w:bCs/>
          <w:color w:val="000000"/>
          <w:sz w:val="19"/>
          <w:szCs w:val="19"/>
        </w:rPr>
      </w:pPr>
    </w:p>
    <w:p w:rsidR="00680370" w:rsidRPr="00D73EA9" w:rsidRDefault="00BA669C" w:rsidP="00680370">
      <w:pPr>
        <w:jc w:val="both"/>
        <w:rPr>
          <w:b/>
          <w:bCs/>
          <w:color w:val="000000"/>
          <w:sz w:val="19"/>
          <w:szCs w:val="19"/>
          <w:u w:val="single"/>
        </w:rPr>
      </w:pPr>
      <w:r w:rsidRPr="00D73EA9">
        <w:rPr>
          <w:b/>
          <w:bCs/>
          <w:color w:val="000000"/>
          <w:sz w:val="19"/>
          <w:szCs w:val="19"/>
          <w:u w:val="single"/>
        </w:rPr>
        <w:t>İdentifikasyon</w:t>
      </w:r>
      <w:r w:rsidR="00680370" w:rsidRPr="00D73EA9">
        <w:rPr>
          <w:b/>
          <w:bCs/>
          <w:color w:val="000000"/>
          <w:sz w:val="19"/>
          <w:szCs w:val="19"/>
          <w:u w:val="single"/>
        </w:rPr>
        <w:t>:</w:t>
      </w:r>
    </w:p>
    <w:p w:rsidR="00680370" w:rsidRPr="00D73EA9" w:rsidRDefault="00680370" w:rsidP="00680370">
      <w:pPr>
        <w:jc w:val="both"/>
        <w:rPr>
          <w:sz w:val="19"/>
          <w:szCs w:val="19"/>
          <w:u w:val="single"/>
        </w:rPr>
      </w:pPr>
    </w:p>
    <w:p w:rsidR="00680370" w:rsidRPr="00D73EA9" w:rsidRDefault="00680370" w:rsidP="00680370">
      <w:pPr>
        <w:ind w:firstLine="708"/>
        <w:jc w:val="both"/>
        <w:rPr>
          <w:sz w:val="19"/>
          <w:szCs w:val="19"/>
        </w:rPr>
      </w:pPr>
      <w:r w:rsidRPr="00D73EA9">
        <w:rPr>
          <w:b/>
          <w:bCs/>
          <w:color w:val="000000"/>
          <w:sz w:val="19"/>
          <w:szCs w:val="19"/>
        </w:rPr>
        <w:t>Çözünürlük:</w:t>
      </w:r>
      <w:r w:rsidRPr="00D73EA9">
        <w:rPr>
          <w:b/>
          <w:bCs/>
          <w:color w:val="000000"/>
          <w:sz w:val="19"/>
          <w:szCs w:val="19"/>
        </w:rPr>
        <w:tab/>
      </w:r>
      <w:r w:rsidRPr="00D73EA9">
        <w:rPr>
          <w:b/>
          <w:bCs/>
          <w:color w:val="000000"/>
          <w:sz w:val="19"/>
          <w:szCs w:val="19"/>
        </w:rPr>
        <w:tab/>
      </w:r>
      <w:r w:rsidR="00A21F99" w:rsidRPr="00D73EA9">
        <w:rPr>
          <w:color w:val="000000"/>
          <w:sz w:val="19"/>
          <w:szCs w:val="19"/>
        </w:rPr>
        <w:t>60 °C’de suda %4,75 (ağırlık/ağırlık</w:t>
      </w:r>
      <w:r w:rsidR="00DD2035" w:rsidRPr="00D73EA9">
        <w:rPr>
          <w:color w:val="000000"/>
          <w:sz w:val="19"/>
          <w:szCs w:val="19"/>
        </w:rPr>
        <w:t>),</w:t>
      </w:r>
      <w:r w:rsidR="00A21F99" w:rsidRPr="00D73EA9">
        <w:rPr>
          <w:color w:val="000000"/>
          <w:sz w:val="19"/>
          <w:szCs w:val="19"/>
        </w:rPr>
        <w:t xml:space="preserve"> </w:t>
      </w:r>
      <w:r w:rsidR="00DD2035" w:rsidRPr="00D73EA9">
        <w:rPr>
          <w:color w:val="000000"/>
          <w:sz w:val="19"/>
          <w:szCs w:val="19"/>
        </w:rPr>
        <w:t>etanol ve etil asetatta çözünür.</w:t>
      </w:r>
    </w:p>
    <w:p w:rsidR="00680370" w:rsidRPr="00D73EA9" w:rsidRDefault="00680370" w:rsidP="00680370">
      <w:pPr>
        <w:jc w:val="both"/>
        <w:rPr>
          <w:b/>
          <w:sz w:val="19"/>
          <w:szCs w:val="19"/>
        </w:rPr>
      </w:pPr>
    </w:p>
    <w:p w:rsidR="00680370" w:rsidRPr="00D73EA9" w:rsidRDefault="00680370" w:rsidP="00680370">
      <w:pPr>
        <w:jc w:val="both"/>
        <w:rPr>
          <w:b/>
          <w:bCs/>
          <w:color w:val="000000"/>
          <w:sz w:val="19"/>
          <w:szCs w:val="19"/>
          <w:u w:val="single"/>
        </w:rPr>
      </w:pPr>
      <w:r w:rsidRPr="00D73EA9">
        <w:rPr>
          <w:b/>
          <w:bCs/>
          <w:color w:val="000000"/>
          <w:sz w:val="19"/>
          <w:szCs w:val="19"/>
          <w:u w:val="single"/>
        </w:rPr>
        <w:t>Saflık:</w:t>
      </w:r>
    </w:p>
    <w:p w:rsidR="00680370" w:rsidRPr="00D73EA9" w:rsidRDefault="00680370" w:rsidP="00680370">
      <w:pPr>
        <w:jc w:val="both"/>
        <w:rPr>
          <w:b/>
          <w:bCs/>
          <w:color w:val="000000"/>
          <w:sz w:val="19"/>
          <w:szCs w:val="19"/>
          <w:u w:val="single"/>
        </w:rPr>
      </w:pPr>
    </w:p>
    <w:p w:rsidR="00DD2035" w:rsidRPr="00D73EA9" w:rsidRDefault="00DD2035" w:rsidP="00DD2035">
      <w:pPr>
        <w:ind w:left="2832" w:hanging="2124"/>
        <w:jc w:val="both"/>
        <w:rPr>
          <w:sz w:val="19"/>
          <w:szCs w:val="19"/>
        </w:rPr>
      </w:pPr>
      <w:r w:rsidRPr="00D73EA9">
        <w:rPr>
          <w:b/>
          <w:bCs/>
          <w:color w:val="000000"/>
          <w:sz w:val="19"/>
          <w:szCs w:val="19"/>
        </w:rPr>
        <w:t>Su içeriği</w:t>
      </w:r>
      <w:r w:rsidR="00680370" w:rsidRPr="00D73EA9">
        <w:rPr>
          <w:b/>
          <w:bCs/>
          <w:color w:val="000000"/>
          <w:sz w:val="19"/>
          <w:szCs w:val="19"/>
        </w:rPr>
        <w:t>:</w:t>
      </w:r>
      <w:r w:rsidR="00680370" w:rsidRPr="00D73EA9">
        <w:rPr>
          <w:b/>
          <w:bCs/>
          <w:color w:val="000000"/>
          <w:sz w:val="19"/>
          <w:szCs w:val="19"/>
        </w:rPr>
        <w:tab/>
      </w:r>
      <w:r w:rsidR="00A21F99" w:rsidRPr="00D73EA9">
        <w:rPr>
          <w:sz w:val="19"/>
          <w:szCs w:val="19"/>
        </w:rPr>
        <w:t>%5’t</w:t>
      </w:r>
      <w:r w:rsidRPr="00D73EA9">
        <w:rPr>
          <w:sz w:val="19"/>
          <w:szCs w:val="19"/>
        </w:rPr>
        <w:t>en fazla olmamalıdır (Karl Fischer</w:t>
      </w:r>
      <w:r w:rsidR="00492B24" w:rsidRPr="00D73EA9">
        <w:rPr>
          <w:sz w:val="19"/>
          <w:szCs w:val="19"/>
        </w:rPr>
        <w:t xml:space="preserve"> yöntemi</w:t>
      </w:r>
      <w:r w:rsidRPr="00D73EA9">
        <w:rPr>
          <w:sz w:val="19"/>
          <w:szCs w:val="19"/>
        </w:rPr>
        <w:t>, numune miktarı 25±5 mg).</w:t>
      </w:r>
    </w:p>
    <w:p w:rsidR="00680370" w:rsidRPr="00D73EA9" w:rsidRDefault="00680370" w:rsidP="00DD2035">
      <w:pPr>
        <w:ind w:left="2835" w:hanging="2127"/>
        <w:jc w:val="both"/>
        <w:rPr>
          <w:color w:val="000000"/>
          <w:sz w:val="19"/>
          <w:szCs w:val="19"/>
        </w:rPr>
      </w:pPr>
    </w:p>
    <w:p w:rsidR="00680370" w:rsidRPr="00D73EA9" w:rsidRDefault="00DD2035" w:rsidP="00680370">
      <w:pPr>
        <w:ind w:left="2832" w:hanging="2124"/>
        <w:jc w:val="both"/>
        <w:rPr>
          <w:b/>
          <w:bCs/>
          <w:color w:val="000000"/>
          <w:sz w:val="19"/>
          <w:szCs w:val="19"/>
        </w:rPr>
      </w:pPr>
      <w:r w:rsidRPr="00D73EA9">
        <w:rPr>
          <w:b/>
          <w:bCs/>
          <w:color w:val="000000"/>
          <w:sz w:val="19"/>
          <w:szCs w:val="19"/>
        </w:rPr>
        <w:t>pH</w:t>
      </w:r>
      <w:r w:rsidR="00680370" w:rsidRPr="00D73EA9">
        <w:rPr>
          <w:b/>
          <w:bCs/>
          <w:color w:val="000000"/>
          <w:sz w:val="19"/>
          <w:szCs w:val="19"/>
        </w:rPr>
        <w:t>:</w:t>
      </w:r>
      <w:r w:rsidR="00680370" w:rsidRPr="00D73EA9">
        <w:rPr>
          <w:b/>
          <w:bCs/>
          <w:color w:val="000000"/>
          <w:sz w:val="19"/>
          <w:szCs w:val="19"/>
        </w:rPr>
        <w:tab/>
      </w:r>
      <w:r w:rsidR="00C13C08" w:rsidRPr="00D73EA9">
        <w:rPr>
          <w:color w:val="000000"/>
          <w:sz w:val="19"/>
          <w:szCs w:val="19"/>
        </w:rPr>
        <w:t xml:space="preserve">5,0 – 7,0 arasındadır </w:t>
      </w:r>
      <w:r w:rsidR="00A21F99" w:rsidRPr="00D73EA9">
        <w:rPr>
          <w:color w:val="000000"/>
          <w:sz w:val="19"/>
          <w:szCs w:val="19"/>
        </w:rPr>
        <w:t>( %</w:t>
      </w:r>
      <w:r w:rsidRPr="00D73EA9">
        <w:rPr>
          <w:color w:val="000000"/>
          <w:sz w:val="19"/>
          <w:szCs w:val="19"/>
        </w:rPr>
        <w:t>0,5’lik sulu çözelti)</w:t>
      </w:r>
      <w:r w:rsidR="00C13C08" w:rsidRPr="00D73EA9">
        <w:rPr>
          <w:color w:val="000000"/>
          <w:sz w:val="19"/>
          <w:szCs w:val="19"/>
        </w:rPr>
        <w:t>.</w:t>
      </w:r>
    </w:p>
    <w:p w:rsidR="00680370" w:rsidRPr="00D73EA9" w:rsidRDefault="00680370" w:rsidP="00680370">
      <w:pPr>
        <w:ind w:left="2832" w:hanging="2124"/>
        <w:jc w:val="both"/>
        <w:rPr>
          <w:b/>
          <w:bCs/>
          <w:color w:val="000000"/>
          <w:sz w:val="19"/>
          <w:szCs w:val="19"/>
        </w:rPr>
      </w:pPr>
    </w:p>
    <w:p w:rsidR="00680370" w:rsidRPr="00D73EA9" w:rsidRDefault="00DD2035" w:rsidP="00680370">
      <w:pPr>
        <w:ind w:left="2832" w:hanging="2124"/>
        <w:jc w:val="both"/>
        <w:rPr>
          <w:color w:val="000000"/>
          <w:sz w:val="19"/>
          <w:szCs w:val="19"/>
        </w:rPr>
      </w:pPr>
      <w:r w:rsidRPr="00D73EA9">
        <w:rPr>
          <w:b/>
          <w:bCs/>
          <w:sz w:val="19"/>
          <w:szCs w:val="19"/>
        </w:rPr>
        <w:t>Erime aralığı</w:t>
      </w:r>
      <w:r w:rsidR="00680370" w:rsidRPr="00D73EA9">
        <w:rPr>
          <w:b/>
          <w:color w:val="000000"/>
          <w:sz w:val="19"/>
          <w:szCs w:val="19"/>
        </w:rPr>
        <w:t>:</w:t>
      </w:r>
      <w:r w:rsidR="00680370" w:rsidRPr="00D73EA9">
        <w:rPr>
          <w:b/>
          <w:color w:val="000000"/>
          <w:sz w:val="19"/>
          <w:szCs w:val="19"/>
        </w:rPr>
        <w:tab/>
      </w:r>
      <w:r w:rsidR="00ED407D" w:rsidRPr="00D73EA9">
        <w:rPr>
          <w:sz w:val="19"/>
          <w:szCs w:val="19"/>
        </w:rPr>
        <w:t>81</w:t>
      </w:r>
      <w:r w:rsidR="00A21F99" w:rsidRPr="00D73EA9">
        <w:rPr>
          <w:sz w:val="19"/>
          <w:szCs w:val="19"/>
        </w:rPr>
        <w:t xml:space="preserve"> </w:t>
      </w:r>
      <w:r w:rsidR="0009143D" w:rsidRPr="00D73EA9">
        <w:rPr>
          <w:sz w:val="19"/>
          <w:szCs w:val="19"/>
        </w:rPr>
        <w:t>°</w:t>
      </w:r>
      <w:r w:rsidR="00ED407D" w:rsidRPr="00D73EA9">
        <w:rPr>
          <w:sz w:val="19"/>
          <w:szCs w:val="19"/>
        </w:rPr>
        <w:t>C – 84</w:t>
      </w:r>
      <w:r w:rsidR="00A21F99" w:rsidRPr="00D73EA9">
        <w:rPr>
          <w:sz w:val="19"/>
          <w:szCs w:val="19"/>
        </w:rPr>
        <w:t xml:space="preserve"> </w:t>
      </w:r>
      <w:r w:rsidR="0009143D" w:rsidRPr="00D73EA9">
        <w:rPr>
          <w:sz w:val="19"/>
          <w:szCs w:val="19"/>
        </w:rPr>
        <w:t>°</w:t>
      </w:r>
      <w:r w:rsidR="00ED407D" w:rsidRPr="00D73EA9">
        <w:rPr>
          <w:sz w:val="19"/>
          <w:szCs w:val="19"/>
        </w:rPr>
        <w:t>C arasındadır.</w:t>
      </w:r>
    </w:p>
    <w:p w:rsidR="00680370" w:rsidRPr="00D73EA9" w:rsidRDefault="00680370" w:rsidP="00680370">
      <w:pPr>
        <w:ind w:left="2832" w:hanging="2124"/>
        <w:jc w:val="both"/>
        <w:rPr>
          <w:color w:val="000000"/>
          <w:sz w:val="19"/>
          <w:szCs w:val="19"/>
        </w:rPr>
      </w:pPr>
    </w:p>
    <w:p w:rsidR="00ED407D" w:rsidRPr="00D73EA9" w:rsidRDefault="00ED407D" w:rsidP="00ED407D">
      <w:pPr>
        <w:ind w:firstLine="708"/>
        <w:jc w:val="both"/>
        <w:rPr>
          <w:b/>
          <w:bCs/>
          <w:color w:val="000000"/>
          <w:sz w:val="19"/>
          <w:szCs w:val="19"/>
        </w:rPr>
      </w:pPr>
      <w:r w:rsidRPr="00D73EA9">
        <w:rPr>
          <w:b/>
          <w:bCs/>
          <w:color w:val="000000"/>
          <w:sz w:val="19"/>
          <w:szCs w:val="19"/>
        </w:rPr>
        <w:t>N-[(3,3-dimetilbütil)-L-α-</w:t>
      </w:r>
    </w:p>
    <w:p w:rsidR="00680370" w:rsidRPr="00D73EA9" w:rsidRDefault="00ED407D" w:rsidP="00ED407D">
      <w:pPr>
        <w:ind w:firstLine="708"/>
        <w:jc w:val="both"/>
        <w:rPr>
          <w:sz w:val="19"/>
          <w:szCs w:val="19"/>
        </w:rPr>
      </w:pPr>
      <w:r w:rsidRPr="00D73EA9">
        <w:rPr>
          <w:b/>
          <w:bCs/>
          <w:color w:val="000000"/>
          <w:sz w:val="19"/>
          <w:szCs w:val="19"/>
        </w:rPr>
        <w:t>aspartil]-L-fenilalenin</w:t>
      </w:r>
      <w:r w:rsidR="00680370" w:rsidRPr="00D73EA9">
        <w:rPr>
          <w:b/>
          <w:color w:val="000000"/>
          <w:sz w:val="19"/>
          <w:szCs w:val="19"/>
        </w:rPr>
        <w:t>:</w:t>
      </w:r>
      <w:r w:rsidR="00680370" w:rsidRPr="00D73EA9">
        <w:rPr>
          <w:b/>
          <w:color w:val="000000"/>
          <w:sz w:val="19"/>
          <w:szCs w:val="19"/>
        </w:rPr>
        <w:tab/>
      </w:r>
      <w:r w:rsidR="00A21F99" w:rsidRPr="00D73EA9">
        <w:rPr>
          <w:color w:val="000000"/>
          <w:sz w:val="19"/>
          <w:szCs w:val="19"/>
        </w:rPr>
        <w:t>%1,5’te</w:t>
      </w:r>
      <w:r w:rsidRPr="00D73EA9">
        <w:rPr>
          <w:color w:val="000000"/>
          <w:sz w:val="19"/>
          <w:szCs w:val="19"/>
        </w:rPr>
        <w:t>n fazla olmamalıdır. </w:t>
      </w:r>
    </w:p>
    <w:p w:rsidR="00680370" w:rsidRPr="00D73EA9" w:rsidRDefault="00680370" w:rsidP="00680370">
      <w:pPr>
        <w:jc w:val="both"/>
        <w:rPr>
          <w:b/>
          <w:bCs/>
          <w:sz w:val="19"/>
          <w:szCs w:val="19"/>
        </w:rPr>
      </w:pPr>
    </w:p>
    <w:p w:rsidR="00680370" w:rsidRPr="00D73EA9" w:rsidRDefault="00680370" w:rsidP="00680370">
      <w:pPr>
        <w:ind w:firstLine="708"/>
        <w:jc w:val="both"/>
        <w:rPr>
          <w:sz w:val="19"/>
          <w:szCs w:val="19"/>
        </w:rPr>
      </w:pPr>
      <w:r w:rsidRPr="00D73EA9">
        <w:rPr>
          <w:b/>
          <w:bCs/>
          <w:sz w:val="19"/>
          <w:szCs w:val="19"/>
        </w:rPr>
        <w:t>Kurşun:</w:t>
      </w:r>
      <w:r w:rsidRPr="00D73EA9">
        <w:rPr>
          <w:sz w:val="19"/>
          <w:szCs w:val="19"/>
        </w:rPr>
        <w:tab/>
      </w:r>
      <w:r w:rsidRPr="00D73EA9">
        <w:rPr>
          <w:sz w:val="19"/>
          <w:szCs w:val="19"/>
        </w:rPr>
        <w:tab/>
      </w:r>
      <w:r w:rsidRPr="00D73EA9">
        <w:rPr>
          <w:sz w:val="19"/>
          <w:szCs w:val="19"/>
        </w:rPr>
        <w:tab/>
      </w:r>
      <w:r w:rsidR="00ED407D" w:rsidRPr="00D73EA9">
        <w:rPr>
          <w:color w:val="000000"/>
          <w:sz w:val="19"/>
          <w:szCs w:val="19"/>
        </w:rPr>
        <w:t>1</w:t>
      </w:r>
      <w:r w:rsidRPr="00D73EA9">
        <w:rPr>
          <w:color w:val="000000"/>
          <w:sz w:val="19"/>
          <w:szCs w:val="19"/>
        </w:rPr>
        <w:t xml:space="preserve"> mg/kg’dan </w:t>
      </w:r>
      <w:r w:rsidRPr="00D73EA9">
        <w:rPr>
          <w:sz w:val="19"/>
          <w:szCs w:val="19"/>
        </w:rPr>
        <w:t>fazla olmamalıdır.</w:t>
      </w:r>
    </w:p>
    <w:p w:rsidR="00680370" w:rsidRPr="00D73EA9" w:rsidRDefault="00680370" w:rsidP="00921613">
      <w:pPr>
        <w:ind w:left="3060" w:hanging="3060"/>
        <w:jc w:val="both"/>
        <w:rPr>
          <w:b/>
          <w:bCs/>
          <w:sz w:val="19"/>
          <w:szCs w:val="19"/>
        </w:rPr>
      </w:pPr>
    </w:p>
    <w:p w:rsidR="00E435D6" w:rsidRPr="00D73EA9" w:rsidRDefault="00E435D6" w:rsidP="00921613">
      <w:pPr>
        <w:jc w:val="both"/>
        <w:rPr>
          <w:sz w:val="19"/>
          <w:szCs w:val="19"/>
        </w:rPr>
      </w:pPr>
      <w:r w:rsidRPr="00D73EA9">
        <w:rPr>
          <w:sz w:val="19"/>
          <w:szCs w:val="19"/>
        </w:rPr>
        <w:t>  </w:t>
      </w:r>
    </w:p>
    <w:p w:rsidR="00E435D6" w:rsidRPr="00D73EA9" w:rsidRDefault="00E435D6" w:rsidP="00921613">
      <w:pPr>
        <w:ind w:left="3060" w:hanging="3060"/>
        <w:jc w:val="both"/>
        <w:rPr>
          <w:sz w:val="19"/>
          <w:szCs w:val="19"/>
        </w:rPr>
      </w:pPr>
      <w:r w:rsidRPr="00D73EA9">
        <w:rPr>
          <w:b/>
          <w:bCs/>
          <w:sz w:val="19"/>
          <w:szCs w:val="19"/>
          <w:u w:val="single"/>
        </w:rPr>
        <w:t>E 962 ASPARTAM – ASESÜLFAM TUZU</w:t>
      </w:r>
    </w:p>
    <w:p w:rsidR="00E435D6" w:rsidRPr="00D73EA9" w:rsidRDefault="00E435D6" w:rsidP="00921613">
      <w:pPr>
        <w:ind w:left="3060" w:hanging="3060"/>
        <w:jc w:val="both"/>
        <w:rPr>
          <w:sz w:val="19"/>
          <w:szCs w:val="19"/>
        </w:rPr>
      </w:pPr>
      <w:r w:rsidRPr="00D73EA9">
        <w:rPr>
          <w:sz w:val="19"/>
          <w:szCs w:val="19"/>
        </w:rPr>
        <w:t> </w:t>
      </w:r>
    </w:p>
    <w:p w:rsidR="00ED407D" w:rsidRPr="00D73EA9" w:rsidRDefault="00C003DB" w:rsidP="00ED407D">
      <w:pPr>
        <w:ind w:left="2835" w:hanging="2835"/>
        <w:jc w:val="both"/>
        <w:rPr>
          <w:sz w:val="19"/>
          <w:szCs w:val="19"/>
        </w:rPr>
      </w:pPr>
      <w:r w:rsidRPr="00D73EA9">
        <w:rPr>
          <w:b/>
          <w:bCs/>
          <w:color w:val="000000"/>
          <w:sz w:val="19"/>
          <w:szCs w:val="19"/>
          <w:u w:val="single"/>
        </w:rPr>
        <w:t>Eş anlamlılar</w:t>
      </w:r>
      <w:r w:rsidR="00ED407D" w:rsidRPr="00D73EA9">
        <w:rPr>
          <w:b/>
          <w:color w:val="000000"/>
          <w:sz w:val="19"/>
          <w:szCs w:val="19"/>
        </w:rPr>
        <w:t>:</w:t>
      </w:r>
      <w:r w:rsidR="00ED407D" w:rsidRPr="00D73EA9">
        <w:rPr>
          <w:b/>
          <w:color w:val="000000"/>
          <w:sz w:val="19"/>
          <w:szCs w:val="19"/>
        </w:rPr>
        <w:tab/>
      </w:r>
      <w:r w:rsidR="00A21F99" w:rsidRPr="00D73EA9">
        <w:rPr>
          <w:sz w:val="19"/>
          <w:szCs w:val="19"/>
        </w:rPr>
        <w:t>Aspartam-asesülfam;  A</w:t>
      </w:r>
      <w:r w:rsidR="00ED407D" w:rsidRPr="00D73EA9">
        <w:rPr>
          <w:sz w:val="19"/>
          <w:szCs w:val="19"/>
        </w:rPr>
        <w:t>spartam-asesülfam tuzu</w:t>
      </w:r>
      <w:r w:rsidR="00ED407D" w:rsidRPr="00D73EA9">
        <w:rPr>
          <w:b/>
          <w:color w:val="000000"/>
          <w:sz w:val="19"/>
          <w:szCs w:val="19"/>
        </w:rPr>
        <w:tab/>
      </w:r>
      <w:r w:rsidR="00ED407D" w:rsidRPr="00D73EA9">
        <w:rPr>
          <w:b/>
          <w:color w:val="000000"/>
          <w:sz w:val="19"/>
          <w:szCs w:val="19"/>
        </w:rPr>
        <w:tab/>
      </w:r>
      <w:r w:rsidR="00ED407D" w:rsidRPr="00D73EA9">
        <w:rPr>
          <w:b/>
          <w:color w:val="000000"/>
          <w:sz w:val="19"/>
          <w:szCs w:val="19"/>
        </w:rPr>
        <w:tab/>
      </w:r>
      <w:r w:rsidR="00ED407D" w:rsidRPr="00D73EA9">
        <w:rPr>
          <w:color w:val="000000"/>
          <w:sz w:val="19"/>
          <w:szCs w:val="19"/>
        </w:rPr>
        <w:tab/>
      </w:r>
    </w:p>
    <w:p w:rsidR="00ED407D" w:rsidRPr="00D73EA9" w:rsidRDefault="00ED407D" w:rsidP="00ED407D">
      <w:pPr>
        <w:jc w:val="both"/>
        <w:rPr>
          <w:b/>
          <w:bCs/>
          <w:color w:val="000000"/>
          <w:sz w:val="19"/>
          <w:szCs w:val="19"/>
          <w:u w:val="single"/>
        </w:rPr>
      </w:pPr>
    </w:p>
    <w:p w:rsidR="00ED407D" w:rsidRPr="00D73EA9" w:rsidRDefault="00ED407D" w:rsidP="00ED407D">
      <w:pPr>
        <w:ind w:left="2832" w:hanging="2832"/>
        <w:jc w:val="both"/>
        <w:rPr>
          <w:bCs/>
          <w:color w:val="000000"/>
          <w:sz w:val="19"/>
          <w:szCs w:val="19"/>
        </w:rPr>
      </w:pPr>
      <w:r w:rsidRPr="00D73EA9">
        <w:rPr>
          <w:b/>
          <w:bCs/>
          <w:color w:val="000000"/>
          <w:sz w:val="19"/>
          <w:szCs w:val="19"/>
          <w:u w:val="single"/>
        </w:rPr>
        <w:t>Tanım:</w:t>
      </w:r>
      <w:r w:rsidRPr="00D73EA9">
        <w:rPr>
          <w:bCs/>
          <w:color w:val="000000"/>
          <w:sz w:val="19"/>
          <w:szCs w:val="19"/>
        </w:rPr>
        <w:tab/>
      </w:r>
      <w:r w:rsidRPr="00D73EA9">
        <w:rPr>
          <w:sz w:val="19"/>
          <w:szCs w:val="19"/>
        </w:rPr>
        <w:t>Tuz, asidik bir p</w:t>
      </w:r>
      <w:r w:rsidR="00273C96" w:rsidRPr="00D73EA9">
        <w:rPr>
          <w:sz w:val="19"/>
          <w:szCs w:val="19"/>
        </w:rPr>
        <w:t>H çözeltisinde yaklaşık 2:1 (ağırlık/ağırlık</w:t>
      </w:r>
      <w:r w:rsidRPr="00D73EA9">
        <w:rPr>
          <w:sz w:val="19"/>
          <w:szCs w:val="19"/>
        </w:rPr>
        <w:t xml:space="preserve">) oranındaki aspartam </w:t>
      </w:r>
      <w:r w:rsidR="00273C96" w:rsidRPr="00D73EA9">
        <w:rPr>
          <w:sz w:val="19"/>
          <w:szCs w:val="19"/>
        </w:rPr>
        <w:t>ve asesülfam K’nın ısıtılması ve</w:t>
      </w:r>
      <w:r w:rsidRPr="00D73EA9">
        <w:rPr>
          <w:sz w:val="19"/>
          <w:szCs w:val="19"/>
        </w:rPr>
        <w:t xml:space="preserve"> </w:t>
      </w:r>
      <w:r w:rsidR="00273C96" w:rsidRPr="00D73EA9">
        <w:rPr>
          <w:sz w:val="19"/>
          <w:szCs w:val="19"/>
        </w:rPr>
        <w:t xml:space="preserve">kristalleşmeye bırakılması ile hazırlanır. </w:t>
      </w:r>
      <w:r w:rsidRPr="00D73EA9">
        <w:rPr>
          <w:sz w:val="19"/>
          <w:szCs w:val="19"/>
        </w:rPr>
        <w:t>Potasyum ve nem ortamdan uzaklaştırılır. Ürün tek başına aspartamdan daha stabil olur.</w:t>
      </w:r>
    </w:p>
    <w:p w:rsidR="00ED407D" w:rsidRPr="00D73EA9" w:rsidRDefault="00ED407D" w:rsidP="00ED407D">
      <w:pPr>
        <w:jc w:val="both"/>
        <w:rPr>
          <w:sz w:val="19"/>
          <w:szCs w:val="19"/>
          <w:u w:val="single"/>
        </w:rPr>
      </w:pPr>
    </w:p>
    <w:p w:rsidR="00ED407D" w:rsidRPr="00D73EA9" w:rsidRDefault="00450147" w:rsidP="00ED407D">
      <w:pPr>
        <w:ind w:firstLine="708"/>
        <w:jc w:val="both"/>
        <w:rPr>
          <w:color w:val="000000"/>
          <w:sz w:val="19"/>
          <w:szCs w:val="19"/>
        </w:rPr>
      </w:pPr>
      <w:r w:rsidRPr="00D73EA9">
        <w:rPr>
          <w:b/>
          <w:bCs/>
          <w:color w:val="000000"/>
          <w:sz w:val="19"/>
          <w:szCs w:val="19"/>
        </w:rPr>
        <w:t>EINECS</w:t>
      </w:r>
      <w:r w:rsidR="00ED407D" w:rsidRPr="00D73EA9">
        <w:rPr>
          <w:b/>
          <w:bCs/>
          <w:color w:val="000000"/>
          <w:sz w:val="19"/>
          <w:szCs w:val="19"/>
        </w:rPr>
        <w:t>:</w:t>
      </w:r>
      <w:r w:rsidR="00ED407D" w:rsidRPr="00D73EA9">
        <w:rPr>
          <w:b/>
          <w:bCs/>
          <w:color w:val="000000"/>
          <w:sz w:val="19"/>
          <w:szCs w:val="19"/>
        </w:rPr>
        <w:tab/>
      </w:r>
      <w:r w:rsidR="00ED407D" w:rsidRPr="00D73EA9">
        <w:rPr>
          <w:b/>
          <w:bCs/>
          <w:color w:val="000000"/>
          <w:sz w:val="19"/>
          <w:szCs w:val="19"/>
        </w:rPr>
        <w:tab/>
      </w:r>
      <w:r w:rsidR="00ED407D" w:rsidRPr="00D73EA9">
        <w:rPr>
          <w:b/>
          <w:bCs/>
          <w:color w:val="000000"/>
          <w:sz w:val="19"/>
          <w:szCs w:val="19"/>
        </w:rPr>
        <w:tab/>
      </w:r>
    </w:p>
    <w:p w:rsidR="00ED407D" w:rsidRPr="00D73EA9" w:rsidRDefault="00ED407D" w:rsidP="00ED407D">
      <w:pPr>
        <w:ind w:firstLine="708"/>
        <w:jc w:val="both"/>
        <w:rPr>
          <w:sz w:val="19"/>
          <w:szCs w:val="19"/>
        </w:rPr>
      </w:pPr>
    </w:p>
    <w:p w:rsidR="00ED407D" w:rsidRPr="00D73EA9" w:rsidRDefault="00ED407D" w:rsidP="00ED407D">
      <w:pPr>
        <w:tabs>
          <w:tab w:val="left" w:pos="2835"/>
          <w:tab w:val="left" w:pos="8789"/>
        </w:tabs>
        <w:ind w:left="2835" w:hanging="2127"/>
        <w:jc w:val="both"/>
        <w:rPr>
          <w:color w:val="000000"/>
          <w:sz w:val="19"/>
          <w:szCs w:val="19"/>
        </w:rPr>
      </w:pPr>
      <w:r w:rsidRPr="00D73EA9">
        <w:rPr>
          <w:b/>
          <w:bCs/>
          <w:color w:val="000000"/>
          <w:sz w:val="19"/>
          <w:szCs w:val="19"/>
        </w:rPr>
        <w:t>Kimyasal adı:</w:t>
      </w:r>
      <w:r w:rsidRPr="00D73EA9">
        <w:rPr>
          <w:b/>
          <w:bCs/>
          <w:color w:val="000000"/>
          <w:sz w:val="19"/>
          <w:szCs w:val="19"/>
        </w:rPr>
        <w:tab/>
      </w:r>
      <w:r w:rsidRPr="00D73EA9">
        <w:rPr>
          <w:sz w:val="19"/>
          <w:szCs w:val="19"/>
        </w:rPr>
        <w:t>L-fen</w:t>
      </w:r>
      <w:r w:rsidR="00273C96" w:rsidRPr="00D73EA9">
        <w:rPr>
          <w:sz w:val="19"/>
          <w:szCs w:val="19"/>
        </w:rPr>
        <w:t>il</w:t>
      </w:r>
      <w:r w:rsidR="00B67941" w:rsidRPr="00D73EA9">
        <w:rPr>
          <w:sz w:val="19"/>
          <w:szCs w:val="19"/>
        </w:rPr>
        <w:t>alanil-2-metil-L-α-aspartik asid</w:t>
      </w:r>
      <w:r w:rsidRPr="00D73EA9">
        <w:rPr>
          <w:sz w:val="19"/>
          <w:szCs w:val="19"/>
        </w:rPr>
        <w:t>in 6-</w:t>
      </w:r>
      <w:r w:rsidR="00273C96" w:rsidRPr="00D73EA9">
        <w:rPr>
          <w:sz w:val="19"/>
          <w:szCs w:val="19"/>
        </w:rPr>
        <w:t>metil-1,2,3-okzatiazin-4(3H)-on</w:t>
      </w:r>
      <w:r w:rsidRPr="00D73EA9">
        <w:rPr>
          <w:sz w:val="19"/>
          <w:szCs w:val="19"/>
        </w:rPr>
        <w:t>-2,2-dioksit tuzu</w:t>
      </w:r>
    </w:p>
    <w:p w:rsidR="00ED407D" w:rsidRPr="00D73EA9" w:rsidRDefault="00ED407D" w:rsidP="00ED407D">
      <w:pPr>
        <w:tabs>
          <w:tab w:val="left" w:pos="2835"/>
        </w:tabs>
        <w:ind w:firstLine="708"/>
        <w:jc w:val="both"/>
        <w:rPr>
          <w:sz w:val="19"/>
          <w:szCs w:val="19"/>
        </w:rPr>
      </w:pPr>
    </w:p>
    <w:p w:rsidR="00ED407D" w:rsidRPr="00D73EA9" w:rsidRDefault="00ED407D" w:rsidP="00ED407D">
      <w:pPr>
        <w:ind w:firstLine="708"/>
        <w:jc w:val="both"/>
        <w:rPr>
          <w:color w:val="000000"/>
          <w:sz w:val="19"/>
          <w:szCs w:val="19"/>
        </w:rPr>
      </w:pPr>
      <w:r w:rsidRPr="00D73EA9">
        <w:rPr>
          <w:b/>
          <w:bCs/>
          <w:color w:val="000000"/>
          <w:sz w:val="19"/>
          <w:szCs w:val="19"/>
        </w:rPr>
        <w:t>Kimyasal formülü:</w:t>
      </w:r>
      <w:r w:rsidRPr="00D73EA9">
        <w:rPr>
          <w:b/>
          <w:bCs/>
          <w:color w:val="000000"/>
          <w:sz w:val="19"/>
          <w:szCs w:val="19"/>
        </w:rPr>
        <w:tab/>
      </w:r>
      <w:r w:rsidRPr="00D73EA9">
        <w:rPr>
          <w:sz w:val="19"/>
          <w:szCs w:val="19"/>
        </w:rPr>
        <w:t>C</w:t>
      </w:r>
      <w:r w:rsidRPr="00D73EA9">
        <w:rPr>
          <w:sz w:val="19"/>
          <w:szCs w:val="19"/>
          <w:vertAlign w:val="subscript"/>
        </w:rPr>
        <w:t>18</w:t>
      </w:r>
      <w:r w:rsidRPr="00D73EA9">
        <w:rPr>
          <w:sz w:val="19"/>
          <w:szCs w:val="19"/>
        </w:rPr>
        <w:t>H</w:t>
      </w:r>
      <w:r w:rsidRPr="00D73EA9">
        <w:rPr>
          <w:sz w:val="19"/>
          <w:szCs w:val="19"/>
          <w:vertAlign w:val="subscript"/>
        </w:rPr>
        <w:t>23</w:t>
      </w:r>
      <w:r w:rsidRPr="00D73EA9">
        <w:rPr>
          <w:sz w:val="19"/>
          <w:szCs w:val="19"/>
        </w:rPr>
        <w:t>O</w:t>
      </w:r>
      <w:r w:rsidRPr="00D73EA9">
        <w:rPr>
          <w:sz w:val="19"/>
          <w:szCs w:val="19"/>
          <w:vertAlign w:val="subscript"/>
        </w:rPr>
        <w:t>9</w:t>
      </w:r>
      <w:r w:rsidRPr="00D73EA9">
        <w:rPr>
          <w:sz w:val="19"/>
          <w:szCs w:val="19"/>
        </w:rPr>
        <w:t>N</w:t>
      </w:r>
      <w:r w:rsidRPr="00D73EA9">
        <w:rPr>
          <w:sz w:val="19"/>
          <w:szCs w:val="19"/>
          <w:vertAlign w:val="subscript"/>
        </w:rPr>
        <w:t>3</w:t>
      </w:r>
      <w:r w:rsidRPr="00D73EA9">
        <w:rPr>
          <w:sz w:val="19"/>
          <w:szCs w:val="19"/>
        </w:rPr>
        <w:t>S</w:t>
      </w:r>
    </w:p>
    <w:p w:rsidR="00ED407D" w:rsidRPr="00D73EA9" w:rsidRDefault="00ED407D" w:rsidP="00ED407D">
      <w:pPr>
        <w:ind w:firstLine="708"/>
        <w:jc w:val="both"/>
        <w:rPr>
          <w:sz w:val="19"/>
          <w:szCs w:val="19"/>
        </w:rPr>
      </w:pPr>
    </w:p>
    <w:p w:rsidR="00ED407D" w:rsidRPr="00D73EA9" w:rsidRDefault="001016C5" w:rsidP="00ED407D">
      <w:pPr>
        <w:ind w:firstLine="708"/>
        <w:jc w:val="both"/>
        <w:rPr>
          <w:sz w:val="19"/>
          <w:szCs w:val="19"/>
        </w:rPr>
      </w:pPr>
      <w:r w:rsidRPr="00D73EA9">
        <w:rPr>
          <w:b/>
          <w:bCs/>
          <w:color w:val="000000"/>
          <w:sz w:val="19"/>
          <w:szCs w:val="19"/>
        </w:rPr>
        <w:t>Molekül ağırlığı</w:t>
      </w:r>
      <w:r w:rsidR="00ED407D" w:rsidRPr="00D73EA9">
        <w:rPr>
          <w:b/>
          <w:bCs/>
          <w:color w:val="000000"/>
          <w:sz w:val="19"/>
          <w:szCs w:val="19"/>
        </w:rPr>
        <w:t>:</w:t>
      </w:r>
      <w:r w:rsidR="00ED407D" w:rsidRPr="00D73EA9">
        <w:rPr>
          <w:b/>
          <w:bCs/>
          <w:color w:val="000000"/>
          <w:sz w:val="19"/>
          <w:szCs w:val="19"/>
        </w:rPr>
        <w:tab/>
      </w:r>
      <w:r w:rsidR="00ED407D" w:rsidRPr="00D73EA9">
        <w:rPr>
          <w:b/>
          <w:bCs/>
          <w:color w:val="000000"/>
          <w:sz w:val="19"/>
          <w:szCs w:val="19"/>
        </w:rPr>
        <w:tab/>
      </w:r>
      <w:r w:rsidR="00ED407D" w:rsidRPr="00D73EA9">
        <w:rPr>
          <w:sz w:val="19"/>
          <w:szCs w:val="19"/>
        </w:rPr>
        <w:t>457,46</w:t>
      </w:r>
    </w:p>
    <w:p w:rsidR="00ED407D" w:rsidRPr="00D73EA9" w:rsidRDefault="00ED407D" w:rsidP="00ED407D">
      <w:pPr>
        <w:ind w:firstLine="708"/>
        <w:jc w:val="both"/>
        <w:rPr>
          <w:sz w:val="19"/>
          <w:szCs w:val="19"/>
        </w:rPr>
      </w:pPr>
    </w:p>
    <w:p w:rsidR="00ED407D" w:rsidRPr="00D73EA9" w:rsidRDefault="00ED407D" w:rsidP="00ED407D">
      <w:pPr>
        <w:ind w:left="2832" w:hanging="2124"/>
        <w:jc w:val="both"/>
        <w:rPr>
          <w:color w:val="000000"/>
          <w:sz w:val="19"/>
          <w:szCs w:val="19"/>
        </w:rPr>
      </w:pPr>
      <w:r w:rsidRPr="00D73EA9">
        <w:rPr>
          <w:b/>
          <w:bCs/>
          <w:color w:val="000000"/>
          <w:sz w:val="19"/>
          <w:szCs w:val="19"/>
        </w:rPr>
        <w:t>Analiz:</w:t>
      </w:r>
      <w:r w:rsidRPr="00D73EA9">
        <w:rPr>
          <w:color w:val="000000"/>
          <w:sz w:val="19"/>
          <w:szCs w:val="19"/>
        </w:rPr>
        <w:tab/>
      </w:r>
      <w:r w:rsidR="00273C96" w:rsidRPr="00D73EA9">
        <w:rPr>
          <w:sz w:val="19"/>
          <w:szCs w:val="19"/>
        </w:rPr>
        <w:t>Kuru bazda aspartam %</w:t>
      </w:r>
      <w:r w:rsidRPr="00D73EA9">
        <w:rPr>
          <w:sz w:val="19"/>
          <w:szCs w:val="19"/>
        </w:rPr>
        <w:t>63</w:t>
      </w:r>
      <w:r w:rsidR="00273C96" w:rsidRPr="00D73EA9">
        <w:rPr>
          <w:sz w:val="19"/>
          <w:szCs w:val="19"/>
        </w:rPr>
        <w:t xml:space="preserve">,0 </w:t>
      </w:r>
      <w:r w:rsidRPr="00D73EA9">
        <w:rPr>
          <w:sz w:val="19"/>
          <w:szCs w:val="19"/>
        </w:rPr>
        <w:t>-</w:t>
      </w:r>
      <w:r w:rsidR="00273C96" w:rsidRPr="00D73EA9">
        <w:rPr>
          <w:sz w:val="19"/>
          <w:szCs w:val="19"/>
        </w:rPr>
        <w:t xml:space="preserve"> %</w:t>
      </w:r>
      <w:r w:rsidRPr="00D73EA9">
        <w:rPr>
          <w:sz w:val="19"/>
          <w:szCs w:val="19"/>
        </w:rPr>
        <w:t>66,</w:t>
      </w:r>
      <w:r w:rsidR="00273C96" w:rsidRPr="00D73EA9">
        <w:rPr>
          <w:sz w:val="19"/>
          <w:szCs w:val="19"/>
        </w:rPr>
        <w:t xml:space="preserve">0 ve </w:t>
      </w:r>
      <w:r w:rsidRPr="00D73EA9">
        <w:rPr>
          <w:sz w:val="19"/>
          <w:szCs w:val="19"/>
        </w:rPr>
        <w:t xml:space="preserve">kuru </w:t>
      </w:r>
      <w:r w:rsidR="00273C96" w:rsidRPr="00D73EA9">
        <w:rPr>
          <w:sz w:val="19"/>
          <w:szCs w:val="19"/>
        </w:rPr>
        <w:t>bazda asit formunda asesülfam %</w:t>
      </w:r>
      <w:r w:rsidRPr="00D73EA9">
        <w:rPr>
          <w:sz w:val="19"/>
          <w:szCs w:val="19"/>
        </w:rPr>
        <w:t>34</w:t>
      </w:r>
      <w:r w:rsidR="00273C96" w:rsidRPr="00D73EA9">
        <w:rPr>
          <w:sz w:val="19"/>
          <w:szCs w:val="19"/>
        </w:rPr>
        <w:t xml:space="preserve">,0 </w:t>
      </w:r>
      <w:r w:rsidRPr="00D73EA9">
        <w:rPr>
          <w:sz w:val="19"/>
          <w:szCs w:val="19"/>
        </w:rPr>
        <w:t>-</w:t>
      </w:r>
      <w:r w:rsidR="00273C96" w:rsidRPr="00D73EA9">
        <w:rPr>
          <w:sz w:val="19"/>
          <w:szCs w:val="19"/>
        </w:rPr>
        <w:t xml:space="preserve"> %</w:t>
      </w:r>
      <w:r w:rsidRPr="00D73EA9">
        <w:rPr>
          <w:sz w:val="19"/>
          <w:szCs w:val="19"/>
        </w:rPr>
        <w:t>37</w:t>
      </w:r>
      <w:r w:rsidR="00273C96" w:rsidRPr="00D73EA9">
        <w:rPr>
          <w:sz w:val="19"/>
          <w:szCs w:val="19"/>
        </w:rPr>
        <w:t>,0</w:t>
      </w:r>
      <w:r w:rsidRPr="00D73EA9">
        <w:rPr>
          <w:sz w:val="19"/>
          <w:szCs w:val="19"/>
        </w:rPr>
        <w:t xml:space="preserve"> arasındadır.</w:t>
      </w:r>
    </w:p>
    <w:p w:rsidR="00ED407D" w:rsidRPr="00D73EA9" w:rsidRDefault="00ED407D" w:rsidP="00ED407D">
      <w:pPr>
        <w:ind w:left="2835" w:hanging="2127"/>
        <w:jc w:val="both"/>
        <w:rPr>
          <w:sz w:val="19"/>
          <w:szCs w:val="19"/>
        </w:rPr>
      </w:pPr>
    </w:p>
    <w:p w:rsidR="00ED407D" w:rsidRPr="00D73EA9" w:rsidRDefault="00ED407D" w:rsidP="00ED407D">
      <w:pPr>
        <w:ind w:left="2835" w:hanging="2835"/>
        <w:jc w:val="both"/>
        <w:rPr>
          <w:color w:val="000000"/>
          <w:sz w:val="19"/>
          <w:szCs w:val="19"/>
        </w:rPr>
      </w:pPr>
      <w:r w:rsidRPr="00D73EA9">
        <w:rPr>
          <w:b/>
          <w:bCs/>
          <w:color w:val="000000"/>
          <w:sz w:val="19"/>
          <w:szCs w:val="19"/>
          <w:u w:val="single"/>
        </w:rPr>
        <w:t>Tanımlama:</w:t>
      </w:r>
      <w:r w:rsidRPr="00D73EA9">
        <w:rPr>
          <w:color w:val="000000"/>
          <w:sz w:val="19"/>
          <w:szCs w:val="19"/>
        </w:rPr>
        <w:tab/>
      </w:r>
      <w:r w:rsidRPr="00D73EA9">
        <w:rPr>
          <w:sz w:val="19"/>
          <w:szCs w:val="19"/>
        </w:rPr>
        <w:t>Beyaz, kokusuz, kristal toz</w:t>
      </w:r>
    </w:p>
    <w:p w:rsidR="00ED407D" w:rsidRPr="00D73EA9" w:rsidRDefault="00ED407D" w:rsidP="00ED407D">
      <w:pPr>
        <w:jc w:val="both"/>
        <w:rPr>
          <w:b/>
          <w:bCs/>
          <w:color w:val="000000"/>
          <w:sz w:val="19"/>
          <w:szCs w:val="19"/>
        </w:rPr>
      </w:pPr>
    </w:p>
    <w:p w:rsidR="00ED407D" w:rsidRPr="00D73EA9" w:rsidRDefault="00BA669C" w:rsidP="00ED407D">
      <w:pPr>
        <w:jc w:val="both"/>
        <w:rPr>
          <w:b/>
          <w:bCs/>
          <w:color w:val="000000"/>
          <w:sz w:val="19"/>
          <w:szCs w:val="19"/>
          <w:u w:val="single"/>
        </w:rPr>
      </w:pPr>
      <w:r w:rsidRPr="00D73EA9">
        <w:rPr>
          <w:b/>
          <w:bCs/>
          <w:color w:val="000000"/>
          <w:sz w:val="19"/>
          <w:szCs w:val="19"/>
          <w:u w:val="single"/>
        </w:rPr>
        <w:t>İdentifikasyon</w:t>
      </w:r>
      <w:r w:rsidR="00ED407D" w:rsidRPr="00D73EA9">
        <w:rPr>
          <w:b/>
          <w:bCs/>
          <w:color w:val="000000"/>
          <w:sz w:val="19"/>
          <w:szCs w:val="19"/>
          <w:u w:val="single"/>
        </w:rPr>
        <w:t>:</w:t>
      </w:r>
    </w:p>
    <w:p w:rsidR="00ED407D" w:rsidRPr="00D73EA9" w:rsidRDefault="00ED407D" w:rsidP="00ED407D">
      <w:pPr>
        <w:jc w:val="both"/>
        <w:rPr>
          <w:sz w:val="19"/>
          <w:szCs w:val="19"/>
          <w:u w:val="single"/>
        </w:rPr>
      </w:pPr>
    </w:p>
    <w:p w:rsidR="00ED407D" w:rsidRPr="00D73EA9" w:rsidRDefault="00ED407D" w:rsidP="00ED407D">
      <w:pPr>
        <w:ind w:firstLine="708"/>
        <w:jc w:val="both"/>
        <w:rPr>
          <w:color w:val="000000"/>
          <w:sz w:val="19"/>
          <w:szCs w:val="19"/>
        </w:rPr>
      </w:pPr>
      <w:r w:rsidRPr="00D73EA9">
        <w:rPr>
          <w:b/>
          <w:bCs/>
          <w:color w:val="000000"/>
          <w:sz w:val="19"/>
          <w:szCs w:val="19"/>
        </w:rPr>
        <w:t>Çözünürlük:</w:t>
      </w:r>
      <w:r w:rsidRPr="00D73EA9">
        <w:rPr>
          <w:b/>
          <w:bCs/>
          <w:color w:val="000000"/>
          <w:sz w:val="19"/>
          <w:szCs w:val="19"/>
        </w:rPr>
        <w:tab/>
      </w:r>
      <w:r w:rsidRPr="00D73EA9">
        <w:rPr>
          <w:b/>
          <w:bCs/>
          <w:color w:val="000000"/>
          <w:sz w:val="19"/>
          <w:szCs w:val="19"/>
        </w:rPr>
        <w:tab/>
      </w:r>
      <w:r w:rsidRPr="00D73EA9">
        <w:rPr>
          <w:color w:val="000000"/>
          <w:sz w:val="19"/>
          <w:szCs w:val="19"/>
        </w:rPr>
        <w:t xml:space="preserve">Suda eser miktarda </w:t>
      </w:r>
      <w:r w:rsidR="00273C96" w:rsidRPr="00D73EA9">
        <w:rPr>
          <w:color w:val="000000"/>
          <w:sz w:val="19"/>
          <w:szCs w:val="19"/>
        </w:rPr>
        <w:t xml:space="preserve">çözünür, etanolda az </w:t>
      </w:r>
      <w:r w:rsidRPr="00D73EA9">
        <w:rPr>
          <w:color w:val="000000"/>
          <w:sz w:val="19"/>
          <w:szCs w:val="19"/>
        </w:rPr>
        <w:t>çözünür.</w:t>
      </w:r>
    </w:p>
    <w:p w:rsidR="00ED407D" w:rsidRPr="00D73EA9" w:rsidRDefault="00ED407D" w:rsidP="00ED407D">
      <w:pPr>
        <w:ind w:firstLine="708"/>
        <w:jc w:val="both"/>
        <w:rPr>
          <w:color w:val="000000"/>
          <w:sz w:val="19"/>
          <w:szCs w:val="19"/>
        </w:rPr>
      </w:pPr>
    </w:p>
    <w:p w:rsidR="00ED407D" w:rsidRPr="00E3203C" w:rsidRDefault="00ED407D" w:rsidP="00ED407D">
      <w:pPr>
        <w:ind w:left="2832" w:hanging="2124"/>
        <w:jc w:val="both"/>
        <w:rPr>
          <w:b/>
          <w:color w:val="000000"/>
          <w:sz w:val="19"/>
          <w:szCs w:val="19"/>
        </w:rPr>
      </w:pPr>
      <w:r w:rsidRPr="00D73EA9">
        <w:rPr>
          <w:b/>
          <w:color w:val="000000"/>
          <w:sz w:val="19"/>
          <w:szCs w:val="19"/>
        </w:rPr>
        <w:t>Transmitans:</w:t>
      </w:r>
      <w:r w:rsidRPr="00D73EA9">
        <w:rPr>
          <w:sz w:val="19"/>
          <w:szCs w:val="19"/>
        </w:rPr>
        <w:t xml:space="preserve"> </w:t>
      </w:r>
      <w:r w:rsidRPr="00D73EA9">
        <w:rPr>
          <w:sz w:val="19"/>
          <w:szCs w:val="19"/>
        </w:rPr>
        <w:tab/>
      </w:r>
      <w:r w:rsidR="00174795" w:rsidRPr="00D73EA9">
        <w:rPr>
          <w:sz w:val="19"/>
          <w:szCs w:val="19"/>
        </w:rPr>
        <w:t>Referans olarak suyun kullanıldığı, uygun spektrofotometrede</w:t>
      </w:r>
      <w:r w:rsidR="00174795" w:rsidRPr="00E3203C">
        <w:rPr>
          <w:sz w:val="19"/>
          <w:szCs w:val="19"/>
        </w:rPr>
        <w:t xml:space="preserve"> 430 nm’de 1 cm’lik hücrelerde hesaplanan; s</w:t>
      </w:r>
      <w:r w:rsidRPr="00E3203C">
        <w:rPr>
          <w:sz w:val="19"/>
          <w:szCs w:val="19"/>
        </w:rPr>
        <w:t xml:space="preserve">udaki %1’lik çözeltinin </w:t>
      </w:r>
      <w:r w:rsidR="00174795" w:rsidRPr="00E3203C">
        <w:rPr>
          <w:sz w:val="19"/>
          <w:szCs w:val="19"/>
        </w:rPr>
        <w:t>transmitansı,</w:t>
      </w:r>
      <w:r w:rsidRPr="00E3203C">
        <w:rPr>
          <w:sz w:val="19"/>
          <w:szCs w:val="19"/>
        </w:rPr>
        <w:t xml:space="preserve"> 0,95’ten az olmamalı ve yaklaşık 0,022 den fazla olmayan </w:t>
      </w:r>
      <w:r w:rsidR="00174795" w:rsidRPr="00E3203C">
        <w:rPr>
          <w:sz w:val="19"/>
          <w:szCs w:val="19"/>
        </w:rPr>
        <w:t xml:space="preserve">bir </w:t>
      </w:r>
      <w:r w:rsidRPr="00E3203C">
        <w:rPr>
          <w:sz w:val="19"/>
          <w:szCs w:val="19"/>
        </w:rPr>
        <w:t>absorbsiyona eşit olmalıdır.</w:t>
      </w:r>
    </w:p>
    <w:p w:rsidR="00ED407D" w:rsidRPr="00E3203C" w:rsidRDefault="00ED407D" w:rsidP="00ED407D">
      <w:pPr>
        <w:ind w:firstLine="708"/>
        <w:jc w:val="both"/>
        <w:rPr>
          <w:b/>
          <w:color w:val="000000"/>
          <w:sz w:val="19"/>
          <w:szCs w:val="19"/>
        </w:rPr>
      </w:pPr>
    </w:p>
    <w:p w:rsidR="00ED407D" w:rsidRPr="00E3203C" w:rsidRDefault="00ED407D" w:rsidP="00ED407D">
      <w:pPr>
        <w:ind w:left="2835" w:hanging="2127"/>
        <w:jc w:val="both"/>
        <w:rPr>
          <w:sz w:val="19"/>
          <w:szCs w:val="19"/>
        </w:rPr>
      </w:pPr>
      <w:r w:rsidRPr="00E3203C">
        <w:rPr>
          <w:b/>
          <w:color w:val="000000"/>
          <w:sz w:val="19"/>
          <w:szCs w:val="19"/>
        </w:rPr>
        <w:t>Spesifik rotasyon:</w:t>
      </w:r>
      <w:r w:rsidRPr="00E3203C">
        <w:rPr>
          <w:sz w:val="19"/>
          <w:szCs w:val="19"/>
        </w:rPr>
        <w:tab/>
        <w:t>[α]</w:t>
      </w:r>
      <w:r w:rsidRPr="00E3203C">
        <w:rPr>
          <w:sz w:val="19"/>
          <w:szCs w:val="19"/>
          <w:vertAlign w:val="subscript"/>
        </w:rPr>
        <w:t>D</w:t>
      </w:r>
      <w:r w:rsidRPr="00E3203C">
        <w:rPr>
          <w:sz w:val="19"/>
          <w:szCs w:val="19"/>
          <w:vertAlign w:val="superscript"/>
        </w:rPr>
        <w:t>20</w:t>
      </w:r>
      <w:r w:rsidR="00205256" w:rsidRPr="00205256">
        <w:rPr>
          <w:sz w:val="19"/>
          <w:szCs w:val="19"/>
        </w:rPr>
        <w:t>:</w:t>
      </w:r>
      <w:r w:rsidRPr="00205256">
        <w:rPr>
          <w:sz w:val="19"/>
          <w:szCs w:val="19"/>
        </w:rPr>
        <w:t xml:space="preserve"> </w:t>
      </w:r>
      <w:r w:rsidR="00174795" w:rsidRPr="00E3203C">
        <w:rPr>
          <w:sz w:val="19"/>
          <w:szCs w:val="19"/>
        </w:rPr>
        <w:t>(+</w:t>
      </w:r>
      <w:r w:rsidRPr="00E3203C">
        <w:rPr>
          <w:sz w:val="19"/>
          <w:szCs w:val="19"/>
        </w:rPr>
        <w:t>14,5°</w:t>
      </w:r>
      <w:r w:rsidR="00174795" w:rsidRPr="00E3203C">
        <w:rPr>
          <w:sz w:val="19"/>
          <w:szCs w:val="19"/>
        </w:rPr>
        <w:t>)</w:t>
      </w:r>
      <w:r w:rsidRPr="00E3203C">
        <w:rPr>
          <w:sz w:val="19"/>
          <w:szCs w:val="19"/>
        </w:rPr>
        <w:t xml:space="preserve"> ile </w:t>
      </w:r>
      <w:r w:rsidR="00174795" w:rsidRPr="00E3203C">
        <w:rPr>
          <w:sz w:val="19"/>
          <w:szCs w:val="19"/>
        </w:rPr>
        <w:t>(+</w:t>
      </w:r>
      <w:r w:rsidRPr="00E3203C">
        <w:rPr>
          <w:sz w:val="19"/>
          <w:szCs w:val="19"/>
        </w:rPr>
        <w:t>16,5°</w:t>
      </w:r>
      <w:r w:rsidR="00174795" w:rsidRPr="00E3203C">
        <w:rPr>
          <w:sz w:val="19"/>
          <w:szCs w:val="19"/>
        </w:rPr>
        <w:t>)</w:t>
      </w:r>
      <w:r w:rsidRPr="00E3203C">
        <w:rPr>
          <w:sz w:val="19"/>
          <w:szCs w:val="19"/>
        </w:rPr>
        <w:t xml:space="preserve"> arasındadır.</w:t>
      </w:r>
    </w:p>
    <w:p w:rsidR="00ED407D" w:rsidRPr="00E3203C" w:rsidRDefault="00ED407D" w:rsidP="00174795">
      <w:pPr>
        <w:ind w:left="2835" w:hanging="2127"/>
        <w:jc w:val="both"/>
        <w:rPr>
          <w:sz w:val="19"/>
          <w:szCs w:val="19"/>
        </w:rPr>
      </w:pPr>
      <w:r w:rsidRPr="00E3203C">
        <w:rPr>
          <w:sz w:val="19"/>
          <w:szCs w:val="19"/>
        </w:rPr>
        <w:t>                    </w:t>
      </w:r>
      <w:r w:rsidR="00E83059" w:rsidRPr="00E3203C">
        <w:rPr>
          <w:sz w:val="19"/>
          <w:szCs w:val="19"/>
        </w:rPr>
        <w:t>                        </w:t>
      </w:r>
      <w:r w:rsidR="00174795" w:rsidRPr="00E3203C">
        <w:rPr>
          <w:sz w:val="19"/>
          <w:szCs w:val="19"/>
        </w:rPr>
        <w:t xml:space="preserve"> Çözeltinin hazırland</w:t>
      </w:r>
      <w:r w:rsidR="000F30DA" w:rsidRPr="00E3203C">
        <w:rPr>
          <w:sz w:val="19"/>
          <w:szCs w:val="19"/>
        </w:rPr>
        <w:t>ığı 30 dakika içerisinde; 100 mL</w:t>
      </w:r>
      <w:r w:rsidR="00174795" w:rsidRPr="00E3203C">
        <w:rPr>
          <w:sz w:val="19"/>
          <w:szCs w:val="19"/>
        </w:rPr>
        <w:t xml:space="preserve"> formik asit</w:t>
      </w:r>
      <w:r w:rsidRPr="00E3203C">
        <w:rPr>
          <w:sz w:val="19"/>
          <w:szCs w:val="19"/>
        </w:rPr>
        <w:t xml:space="preserve"> (15N)</w:t>
      </w:r>
      <w:r w:rsidR="00174795" w:rsidRPr="00E3203C">
        <w:rPr>
          <w:sz w:val="19"/>
          <w:szCs w:val="19"/>
        </w:rPr>
        <w:t xml:space="preserve"> içinde</w:t>
      </w:r>
      <w:r w:rsidRPr="00E3203C">
        <w:rPr>
          <w:sz w:val="19"/>
          <w:szCs w:val="19"/>
        </w:rPr>
        <w:t xml:space="preserve"> </w:t>
      </w:r>
      <w:r w:rsidR="00174795" w:rsidRPr="00E3203C">
        <w:rPr>
          <w:sz w:val="19"/>
          <w:szCs w:val="19"/>
        </w:rPr>
        <w:t>6,2 gr’ın konsantrasyonunda belirlenir</w:t>
      </w:r>
      <w:r w:rsidRPr="00E3203C">
        <w:rPr>
          <w:sz w:val="19"/>
          <w:szCs w:val="19"/>
        </w:rPr>
        <w:t xml:space="preserve">. Aspartam-asesülfam tuzunun aspartam içeriğini düzeltmek için hesaplanan </w:t>
      </w:r>
      <w:r w:rsidR="00174795" w:rsidRPr="00E3203C">
        <w:rPr>
          <w:sz w:val="19"/>
          <w:szCs w:val="19"/>
        </w:rPr>
        <w:t>spesifik rotasyon</w:t>
      </w:r>
      <w:r w:rsidRPr="00E3203C">
        <w:rPr>
          <w:sz w:val="19"/>
          <w:szCs w:val="19"/>
        </w:rPr>
        <w:t xml:space="preserve"> 0,646’ya bölünür.</w:t>
      </w:r>
    </w:p>
    <w:p w:rsidR="00174795" w:rsidRPr="00E3203C" w:rsidRDefault="00174795" w:rsidP="00174795">
      <w:pPr>
        <w:ind w:left="2835" w:hanging="2127"/>
        <w:jc w:val="both"/>
        <w:rPr>
          <w:sz w:val="19"/>
          <w:szCs w:val="19"/>
        </w:rPr>
      </w:pPr>
    </w:p>
    <w:p w:rsidR="00ED407D" w:rsidRPr="00E3203C" w:rsidRDefault="00ED407D" w:rsidP="00ED407D">
      <w:pPr>
        <w:jc w:val="both"/>
        <w:rPr>
          <w:b/>
          <w:bCs/>
          <w:color w:val="000000"/>
          <w:sz w:val="19"/>
          <w:szCs w:val="19"/>
          <w:u w:val="single"/>
        </w:rPr>
      </w:pPr>
      <w:r w:rsidRPr="00E3203C">
        <w:rPr>
          <w:b/>
          <w:bCs/>
          <w:color w:val="000000"/>
          <w:sz w:val="19"/>
          <w:szCs w:val="19"/>
          <w:u w:val="single"/>
        </w:rPr>
        <w:t>Saflık:</w:t>
      </w:r>
    </w:p>
    <w:p w:rsidR="00ED407D" w:rsidRPr="00E3203C" w:rsidRDefault="00ED407D" w:rsidP="00ED407D">
      <w:pPr>
        <w:jc w:val="both"/>
        <w:rPr>
          <w:b/>
          <w:bCs/>
          <w:color w:val="000000"/>
          <w:sz w:val="19"/>
          <w:szCs w:val="19"/>
          <w:u w:val="single"/>
        </w:rPr>
      </w:pPr>
    </w:p>
    <w:p w:rsidR="00ED407D" w:rsidRPr="00E3203C" w:rsidRDefault="00ED407D" w:rsidP="00ED407D">
      <w:pPr>
        <w:ind w:left="2832" w:hanging="2124"/>
        <w:jc w:val="both"/>
        <w:rPr>
          <w:sz w:val="19"/>
          <w:szCs w:val="19"/>
        </w:rPr>
      </w:pPr>
      <w:r w:rsidRPr="00E3203C">
        <w:rPr>
          <w:b/>
          <w:bCs/>
          <w:color w:val="000000"/>
          <w:sz w:val="19"/>
          <w:szCs w:val="19"/>
        </w:rPr>
        <w:t>Kurutma kaybı:</w:t>
      </w:r>
      <w:r w:rsidRPr="00E3203C">
        <w:rPr>
          <w:b/>
          <w:bCs/>
          <w:color w:val="000000"/>
          <w:sz w:val="19"/>
          <w:szCs w:val="19"/>
        </w:rPr>
        <w:tab/>
      </w:r>
      <w:r w:rsidR="00174795" w:rsidRPr="00E3203C">
        <w:rPr>
          <w:sz w:val="19"/>
          <w:szCs w:val="19"/>
        </w:rPr>
        <w:t>%</w:t>
      </w:r>
      <w:r w:rsidRPr="00E3203C">
        <w:rPr>
          <w:sz w:val="19"/>
          <w:szCs w:val="19"/>
        </w:rPr>
        <w:t>0,</w:t>
      </w:r>
      <w:r w:rsidR="00174795" w:rsidRPr="00E3203C">
        <w:rPr>
          <w:sz w:val="19"/>
          <w:szCs w:val="19"/>
        </w:rPr>
        <w:t>5’t</w:t>
      </w:r>
      <w:r w:rsidR="00E83059" w:rsidRPr="00E3203C">
        <w:rPr>
          <w:sz w:val="19"/>
          <w:szCs w:val="19"/>
        </w:rPr>
        <w:t>en fazla olmamalıdır (105 °C</w:t>
      </w:r>
      <w:r w:rsidRPr="00E3203C">
        <w:rPr>
          <w:sz w:val="19"/>
          <w:szCs w:val="19"/>
        </w:rPr>
        <w:t>, 4 saat).</w:t>
      </w:r>
    </w:p>
    <w:p w:rsidR="00ED407D" w:rsidRPr="00E3203C" w:rsidRDefault="00ED407D" w:rsidP="00ED407D">
      <w:pPr>
        <w:ind w:left="2832" w:hanging="2124"/>
        <w:jc w:val="both"/>
        <w:rPr>
          <w:color w:val="000000"/>
          <w:sz w:val="19"/>
          <w:szCs w:val="19"/>
        </w:rPr>
      </w:pPr>
    </w:p>
    <w:p w:rsidR="00ED407D" w:rsidRPr="00E3203C" w:rsidRDefault="00ED407D" w:rsidP="00ED407D">
      <w:pPr>
        <w:ind w:firstLine="708"/>
        <w:jc w:val="both"/>
        <w:rPr>
          <w:sz w:val="19"/>
          <w:szCs w:val="19"/>
        </w:rPr>
      </w:pPr>
      <w:r w:rsidRPr="00E3203C">
        <w:rPr>
          <w:b/>
          <w:bCs/>
          <w:sz w:val="19"/>
          <w:szCs w:val="19"/>
        </w:rPr>
        <w:t>5-Benzil-3,6-diokso-2-</w:t>
      </w:r>
    </w:p>
    <w:p w:rsidR="00ED407D" w:rsidRPr="00E3203C" w:rsidRDefault="00174795" w:rsidP="00ED407D">
      <w:pPr>
        <w:tabs>
          <w:tab w:val="left" w:pos="2835"/>
        </w:tabs>
        <w:ind w:firstLine="708"/>
        <w:jc w:val="both"/>
        <w:rPr>
          <w:sz w:val="19"/>
          <w:szCs w:val="19"/>
        </w:rPr>
      </w:pPr>
      <w:r w:rsidRPr="00E3203C">
        <w:rPr>
          <w:b/>
          <w:bCs/>
          <w:sz w:val="19"/>
          <w:szCs w:val="19"/>
        </w:rPr>
        <w:t>piperazina</w:t>
      </w:r>
      <w:r w:rsidR="00ED407D" w:rsidRPr="00E3203C">
        <w:rPr>
          <w:b/>
          <w:bCs/>
          <w:sz w:val="19"/>
          <w:szCs w:val="19"/>
        </w:rPr>
        <w:t>setik asit:</w:t>
      </w:r>
      <w:r w:rsidRPr="00E3203C">
        <w:rPr>
          <w:sz w:val="19"/>
          <w:szCs w:val="19"/>
        </w:rPr>
        <w:tab/>
        <w:t>%0,5’t</w:t>
      </w:r>
      <w:r w:rsidR="00ED407D" w:rsidRPr="00E3203C">
        <w:rPr>
          <w:sz w:val="19"/>
          <w:szCs w:val="19"/>
        </w:rPr>
        <w:t>en fazla olmamalıdır.</w:t>
      </w:r>
    </w:p>
    <w:p w:rsidR="00ED407D" w:rsidRPr="00E3203C" w:rsidRDefault="00ED407D" w:rsidP="00ED407D">
      <w:pPr>
        <w:jc w:val="both"/>
        <w:rPr>
          <w:b/>
          <w:bCs/>
          <w:sz w:val="19"/>
          <w:szCs w:val="19"/>
        </w:rPr>
      </w:pPr>
    </w:p>
    <w:p w:rsidR="00ED407D" w:rsidRPr="00E3203C" w:rsidRDefault="00ED407D" w:rsidP="00ED407D">
      <w:pPr>
        <w:ind w:firstLine="708"/>
        <w:jc w:val="both"/>
        <w:rPr>
          <w:sz w:val="19"/>
          <w:szCs w:val="19"/>
        </w:rPr>
      </w:pPr>
      <w:r w:rsidRPr="00E3203C">
        <w:rPr>
          <w:b/>
          <w:bCs/>
          <w:sz w:val="19"/>
          <w:szCs w:val="19"/>
        </w:rPr>
        <w:t>Kurşun:</w:t>
      </w:r>
      <w:r w:rsidRPr="00E3203C">
        <w:rPr>
          <w:sz w:val="19"/>
          <w:szCs w:val="19"/>
        </w:rPr>
        <w:tab/>
      </w:r>
      <w:r w:rsidRPr="00E3203C">
        <w:rPr>
          <w:sz w:val="19"/>
          <w:szCs w:val="19"/>
        </w:rPr>
        <w:tab/>
      </w:r>
      <w:r w:rsidRPr="00E3203C">
        <w:rPr>
          <w:sz w:val="19"/>
          <w:szCs w:val="19"/>
        </w:rPr>
        <w:tab/>
      </w:r>
      <w:r w:rsidRPr="00E3203C">
        <w:rPr>
          <w:color w:val="000000"/>
          <w:sz w:val="19"/>
          <w:szCs w:val="19"/>
        </w:rPr>
        <w:t xml:space="preserve">1 mg/kg’dan </w:t>
      </w:r>
      <w:r w:rsidRPr="00E3203C">
        <w:rPr>
          <w:sz w:val="19"/>
          <w:szCs w:val="19"/>
        </w:rPr>
        <w:t>fazla olmamalıdır.</w:t>
      </w:r>
    </w:p>
    <w:p w:rsidR="00ED407D" w:rsidRPr="00E3203C" w:rsidRDefault="00ED407D" w:rsidP="00921613">
      <w:pPr>
        <w:jc w:val="both"/>
        <w:rPr>
          <w:b/>
          <w:bCs/>
          <w:sz w:val="19"/>
          <w:szCs w:val="19"/>
        </w:rPr>
      </w:pPr>
    </w:p>
    <w:p w:rsidR="00E50A14" w:rsidRPr="00E3203C" w:rsidRDefault="00E50A14" w:rsidP="00921613">
      <w:pPr>
        <w:jc w:val="both"/>
        <w:rPr>
          <w:b/>
          <w:bCs/>
          <w:sz w:val="19"/>
          <w:szCs w:val="19"/>
        </w:rPr>
      </w:pPr>
    </w:p>
    <w:p w:rsidR="00E50A14" w:rsidRPr="00E3203C" w:rsidRDefault="00E50A14" w:rsidP="00E50A14">
      <w:pPr>
        <w:ind w:left="2835" w:hanging="2835"/>
        <w:jc w:val="both"/>
        <w:rPr>
          <w:b/>
          <w:bCs/>
          <w:color w:val="000000"/>
          <w:sz w:val="19"/>
          <w:szCs w:val="19"/>
          <w:u w:val="single"/>
        </w:rPr>
      </w:pPr>
      <w:r w:rsidRPr="00E3203C">
        <w:rPr>
          <w:b/>
          <w:bCs/>
          <w:color w:val="000000"/>
          <w:sz w:val="19"/>
          <w:szCs w:val="19"/>
          <w:u w:val="single"/>
        </w:rPr>
        <w:t xml:space="preserve">E 964 POLİGLİSİTOL ŞURUP </w:t>
      </w:r>
    </w:p>
    <w:p w:rsidR="00E50A14" w:rsidRPr="00E3203C" w:rsidRDefault="00E50A14" w:rsidP="00E50A14">
      <w:pPr>
        <w:ind w:left="2835" w:hanging="2835"/>
        <w:jc w:val="both"/>
        <w:rPr>
          <w:b/>
          <w:bCs/>
          <w:color w:val="000000"/>
          <w:sz w:val="19"/>
          <w:szCs w:val="19"/>
          <w:u w:val="single"/>
        </w:rPr>
      </w:pPr>
    </w:p>
    <w:p w:rsidR="00E50A14" w:rsidRPr="00E3203C" w:rsidRDefault="00C003DB" w:rsidP="00E50A14">
      <w:pPr>
        <w:ind w:left="2835" w:hanging="2835"/>
        <w:jc w:val="both"/>
        <w:rPr>
          <w:sz w:val="19"/>
          <w:szCs w:val="19"/>
        </w:rPr>
      </w:pPr>
      <w:r w:rsidRPr="00E3203C">
        <w:rPr>
          <w:b/>
          <w:bCs/>
          <w:color w:val="000000"/>
          <w:sz w:val="19"/>
          <w:szCs w:val="19"/>
          <w:u w:val="single"/>
        </w:rPr>
        <w:t>Eş anlamlılar</w:t>
      </w:r>
      <w:r w:rsidR="00E50A14" w:rsidRPr="00E3203C">
        <w:rPr>
          <w:b/>
          <w:color w:val="000000"/>
          <w:sz w:val="19"/>
          <w:szCs w:val="19"/>
        </w:rPr>
        <w:t>:</w:t>
      </w:r>
      <w:r w:rsidR="00E50A14" w:rsidRPr="00E3203C">
        <w:rPr>
          <w:b/>
          <w:color w:val="000000"/>
          <w:sz w:val="19"/>
          <w:szCs w:val="19"/>
        </w:rPr>
        <w:tab/>
      </w:r>
      <w:r w:rsidR="00E50A14" w:rsidRPr="00E3203C">
        <w:rPr>
          <w:sz w:val="19"/>
          <w:szCs w:val="19"/>
        </w:rPr>
        <w:t>Hidrojen</w:t>
      </w:r>
      <w:r w:rsidR="00174795" w:rsidRPr="00E3203C">
        <w:rPr>
          <w:sz w:val="19"/>
          <w:szCs w:val="19"/>
        </w:rPr>
        <w:t>iz</w:t>
      </w:r>
      <w:r w:rsidR="00E50A14" w:rsidRPr="00E3203C">
        <w:rPr>
          <w:sz w:val="19"/>
          <w:szCs w:val="19"/>
        </w:rPr>
        <w:t>e nişasta</w:t>
      </w:r>
      <w:r w:rsidR="00BC4A23" w:rsidRPr="00E3203C">
        <w:rPr>
          <w:sz w:val="19"/>
          <w:szCs w:val="19"/>
        </w:rPr>
        <w:t xml:space="preserve"> hidrolizatı, hidrojen</w:t>
      </w:r>
      <w:r w:rsidR="00174795" w:rsidRPr="00E3203C">
        <w:rPr>
          <w:sz w:val="19"/>
          <w:szCs w:val="19"/>
        </w:rPr>
        <w:t>ize</w:t>
      </w:r>
      <w:r w:rsidR="00BC4A23" w:rsidRPr="00E3203C">
        <w:rPr>
          <w:sz w:val="19"/>
          <w:szCs w:val="19"/>
        </w:rPr>
        <w:t xml:space="preserve"> glu</w:t>
      </w:r>
      <w:r w:rsidR="00E50A14" w:rsidRPr="00E3203C">
        <w:rPr>
          <w:sz w:val="19"/>
          <w:szCs w:val="19"/>
        </w:rPr>
        <w:t>koz şurubu ve poliglusitol</w:t>
      </w:r>
      <w:r w:rsidR="00E50A14" w:rsidRPr="00E3203C">
        <w:rPr>
          <w:b/>
          <w:color w:val="000000"/>
          <w:sz w:val="19"/>
          <w:szCs w:val="19"/>
        </w:rPr>
        <w:tab/>
      </w:r>
      <w:r w:rsidR="00E50A14" w:rsidRPr="00E3203C">
        <w:rPr>
          <w:b/>
          <w:color w:val="000000"/>
          <w:sz w:val="19"/>
          <w:szCs w:val="19"/>
        </w:rPr>
        <w:tab/>
      </w:r>
      <w:r w:rsidR="00E50A14" w:rsidRPr="00E3203C">
        <w:rPr>
          <w:b/>
          <w:color w:val="000000"/>
          <w:sz w:val="19"/>
          <w:szCs w:val="19"/>
        </w:rPr>
        <w:tab/>
      </w:r>
      <w:r w:rsidR="00E50A14" w:rsidRPr="00E3203C">
        <w:rPr>
          <w:color w:val="000000"/>
          <w:sz w:val="19"/>
          <w:szCs w:val="19"/>
        </w:rPr>
        <w:tab/>
      </w:r>
    </w:p>
    <w:p w:rsidR="00E50A14" w:rsidRPr="00E3203C" w:rsidRDefault="00E50A14" w:rsidP="00E50A14">
      <w:pPr>
        <w:ind w:left="2832" w:hanging="2832"/>
        <w:jc w:val="both"/>
        <w:rPr>
          <w:sz w:val="19"/>
          <w:szCs w:val="19"/>
        </w:rPr>
      </w:pPr>
      <w:r w:rsidRPr="00E3203C">
        <w:rPr>
          <w:b/>
          <w:bCs/>
          <w:color w:val="000000"/>
          <w:sz w:val="19"/>
          <w:szCs w:val="19"/>
          <w:u w:val="single"/>
        </w:rPr>
        <w:t>Tanım:</w:t>
      </w:r>
      <w:r w:rsidRPr="00E3203C">
        <w:rPr>
          <w:bCs/>
          <w:color w:val="000000"/>
          <w:sz w:val="19"/>
          <w:szCs w:val="19"/>
        </w:rPr>
        <w:tab/>
      </w:r>
      <w:r w:rsidR="00174795" w:rsidRPr="00E3203C">
        <w:rPr>
          <w:sz w:val="19"/>
          <w:szCs w:val="19"/>
        </w:rPr>
        <w:t>Esas olarak</w:t>
      </w:r>
      <w:r w:rsidRPr="00E3203C">
        <w:rPr>
          <w:sz w:val="19"/>
          <w:szCs w:val="19"/>
        </w:rPr>
        <w:t xml:space="preserve"> maltitol </w:t>
      </w:r>
      <w:r w:rsidR="00174795" w:rsidRPr="00E3203C">
        <w:rPr>
          <w:sz w:val="19"/>
          <w:szCs w:val="19"/>
        </w:rPr>
        <w:t xml:space="preserve">ve </w:t>
      </w:r>
      <w:r w:rsidRPr="00E3203C">
        <w:rPr>
          <w:sz w:val="19"/>
          <w:szCs w:val="19"/>
        </w:rPr>
        <w:t>sorbitol</w:t>
      </w:r>
      <w:r w:rsidR="003B2EC5" w:rsidRPr="00E3203C">
        <w:rPr>
          <w:sz w:val="19"/>
          <w:szCs w:val="19"/>
        </w:rPr>
        <w:t>den,</w:t>
      </w:r>
      <w:r w:rsidRPr="00E3203C">
        <w:rPr>
          <w:sz w:val="19"/>
          <w:szCs w:val="19"/>
        </w:rPr>
        <w:t xml:space="preserve"> ve az miktarlarda hidrojen</w:t>
      </w:r>
      <w:r w:rsidR="00174795" w:rsidRPr="00E3203C">
        <w:rPr>
          <w:sz w:val="19"/>
          <w:szCs w:val="19"/>
        </w:rPr>
        <w:t xml:space="preserve">ize oligo ve polisakkaritler ile </w:t>
      </w:r>
      <w:r w:rsidR="004B2EE7" w:rsidRPr="00E3203C">
        <w:rPr>
          <w:sz w:val="19"/>
          <w:szCs w:val="19"/>
        </w:rPr>
        <w:t>maltrotriitol</w:t>
      </w:r>
      <w:r w:rsidRPr="00E3203C">
        <w:rPr>
          <w:sz w:val="19"/>
          <w:szCs w:val="19"/>
        </w:rPr>
        <w:t xml:space="preserve">den oluşan karışımdır. </w:t>
      </w:r>
      <w:r w:rsidR="004B2EE7" w:rsidRPr="00E3203C">
        <w:rPr>
          <w:sz w:val="19"/>
          <w:szCs w:val="19"/>
        </w:rPr>
        <w:t xml:space="preserve">Maltitol şurubunun </w:t>
      </w:r>
      <w:r w:rsidR="003B2EC5" w:rsidRPr="00E3203C">
        <w:rPr>
          <w:sz w:val="19"/>
          <w:szCs w:val="19"/>
        </w:rPr>
        <w:t>üretilmesinde kullanılan katalitik hidrojenasyon işlemine benzer bir şekilde, glukoz</w:t>
      </w:r>
      <w:r w:rsidR="004B2EE7" w:rsidRPr="00E3203C">
        <w:rPr>
          <w:sz w:val="19"/>
          <w:szCs w:val="19"/>
        </w:rPr>
        <w:t>, m</w:t>
      </w:r>
      <w:r w:rsidRPr="00E3203C">
        <w:rPr>
          <w:sz w:val="19"/>
          <w:szCs w:val="19"/>
        </w:rPr>
        <w:t xml:space="preserve">altoz ve </w:t>
      </w:r>
      <w:r w:rsidR="004B2EE7" w:rsidRPr="00E3203C">
        <w:rPr>
          <w:sz w:val="19"/>
          <w:szCs w:val="19"/>
        </w:rPr>
        <w:t xml:space="preserve">daha </w:t>
      </w:r>
      <w:r w:rsidRPr="00E3203C">
        <w:rPr>
          <w:sz w:val="19"/>
          <w:szCs w:val="19"/>
        </w:rPr>
        <w:t>yüksek glukoz polimerlerini içeren nişast</w:t>
      </w:r>
      <w:r w:rsidR="004B2EE7" w:rsidRPr="00E3203C">
        <w:rPr>
          <w:sz w:val="19"/>
          <w:szCs w:val="19"/>
        </w:rPr>
        <w:t>a hidrolizatlarının karışımının</w:t>
      </w:r>
      <w:r w:rsidRPr="00E3203C">
        <w:rPr>
          <w:sz w:val="19"/>
          <w:szCs w:val="19"/>
        </w:rPr>
        <w:t xml:space="preserve"> katalitik hidrojenasyonu ile</w:t>
      </w:r>
      <w:r w:rsidR="004B2EE7" w:rsidRPr="00E3203C">
        <w:rPr>
          <w:sz w:val="19"/>
          <w:szCs w:val="19"/>
        </w:rPr>
        <w:t xml:space="preserve"> elde edilir. İyon değişimi ile</w:t>
      </w:r>
      <w:r w:rsidRPr="00E3203C">
        <w:rPr>
          <w:sz w:val="19"/>
          <w:szCs w:val="19"/>
        </w:rPr>
        <w:t xml:space="preserve"> elde edilen şurubun tuzu giderilir ve istenilen seviyeye kadar konsantre edilir.</w:t>
      </w:r>
    </w:p>
    <w:p w:rsidR="00E50A14" w:rsidRPr="00E3203C" w:rsidRDefault="00E50A14" w:rsidP="00E50A14">
      <w:pPr>
        <w:ind w:left="2832" w:hanging="2832"/>
        <w:jc w:val="both"/>
        <w:rPr>
          <w:sz w:val="19"/>
          <w:szCs w:val="19"/>
          <w:u w:val="single"/>
        </w:rPr>
      </w:pPr>
    </w:p>
    <w:p w:rsidR="00E50A14" w:rsidRPr="00E3203C" w:rsidRDefault="00450147" w:rsidP="00E50A14">
      <w:pPr>
        <w:ind w:firstLine="708"/>
        <w:jc w:val="both"/>
        <w:rPr>
          <w:color w:val="000000"/>
          <w:sz w:val="19"/>
          <w:szCs w:val="19"/>
        </w:rPr>
      </w:pPr>
      <w:r w:rsidRPr="00E3203C">
        <w:rPr>
          <w:b/>
          <w:bCs/>
          <w:color w:val="000000"/>
          <w:sz w:val="19"/>
          <w:szCs w:val="19"/>
        </w:rPr>
        <w:t>EINECS</w:t>
      </w:r>
      <w:r w:rsidR="00E50A14" w:rsidRPr="00E3203C">
        <w:rPr>
          <w:b/>
          <w:bCs/>
          <w:color w:val="000000"/>
          <w:sz w:val="19"/>
          <w:szCs w:val="19"/>
        </w:rPr>
        <w:t>:</w:t>
      </w:r>
      <w:r w:rsidR="00E50A14" w:rsidRPr="00E3203C">
        <w:rPr>
          <w:b/>
          <w:bCs/>
          <w:color w:val="000000"/>
          <w:sz w:val="19"/>
          <w:szCs w:val="19"/>
        </w:rPr>
        <w:tab/>
      </w:r>
      <w:r w:rsidR="00E50A14" w:rsidRPr="00E3203C">
        <w:rPr>
          <w:b/>
          <w:bCs/>
          <w:color w:val="000000"/>
          <w:sz w:val="19"/>
          <w:szCs w:val="19"/>
        </w:rPr>
        <w:tab/>
      </w:r>
      <w:r w:rsidR="00E50A14" w:rsidRPr="00E3203C">
        <w:rPr>
          <w:b/>
          <w:bCs/>
          <w:color w:val="000000"/>
          <w:sz w:val="19"/>
          <w:szCs w:val="19"/>
        </w:rPr>
        <w:tab/>
      </w:r>
    </w:p>
    <w:p w:rsidR="00E50A14" w:rsidRPr="00E3203C" w:rsidRDefault="00E50A14" w:rsidP="00E50A14">
      <w:pPr>
        <w:ind w:firstLine="708"/>
        <w:jc w:val="both"/>
        <w:rPr>
          <w:sz w:val="19"/>
          <w:szCs w:val="19"/>
        </w:rPr>
      </w:pPr>
    </w:p>
    <w:p w:rsidR="00E50A14" w:rsidRPr="00E3203C" w:rsidRDefault="00E50A14" w:rsidP="00E50A14">
      <w:pPr>
        <w:tabs>
          <w:tab w:val="left" w:pos="2835"/>
          <w:tab w:val="left" w:pos="8789"/>
        </w:tabs>
        <w:ind w:left="2835" w:hanging="2127"/>
        <w:jc w:val="both"/>
        <w:rPr>
          <w:sz w:val="19"/>
          <w:szCs w:val="19"/>
        </w:rPr>
      </w:pPr>
      <w:r w:rsidRPr="00E3203C">
        <w:rPr>
          <w:b/>
          <w:bCs/>
          <w:color w:val="000000"/>
          <w:sz w:val="19"/>
          <w:szCs w:val="19"/>
        </w:rPr>
        <w:t>Kimyasal adı:</w:t>
      </w:r>
      <w:r w:rsidRPr="00E3203C">
        <w:rPr>
          <w:b/>
          <w:bCs/>
          <w:color w:val="000000"/>
          <w:sz w:val="19"/>
          <w:szCs w:val="19"/>
        </w:rPr>
        <w:tab/>
      </w:r>
      <w:r w:rsidRPr="00E3203C">
        <w:rPr>
          <w:sz w:val="19"/>
          <w:szCs w:val="19"/>
        </w:rPr>
        <w:t>Sorbitol: D-glusitol</w:t>
      </w:r>
    </w:p>
    <w:p w:rsidR="00E50A14" w:rsidRPr="00E3203C" w:rsidRDefault="00E50A14" w:rsidP="00E50A14">
      <w:pPr>
        <w:tabs>
          <w:tab w:val="left" w:pos="2835"/>
          <w:tab w:val="left" w:pos="8789"/>
        </w:tabs>
        <w:ind w:left="2835" w:hanging="2127"/>
        <w:jc w:val="both"/>
        <w:rPr>
          <w:color w:val="000000"/>
          <w:sz w:val="19"/>
          <w:szCs w:val="19"/>
        </w:rPr>
      </w:pPr>
      <w:r w:rsidRPr="00E3203C">
        <w:rPr>
          <w:color w:val="000000"/>
          <w:sz w:val="19"/>
          <w:szCs w:val="19"/>
        </w:rPr>
        <w:tab/>
        <w:t>Maltitol: (α)-D-Glukopiranozil-1,4-D-glusitol</w:t>
      </w:r>
    </w:p>
    <w:p w:rsidR="00E50A14" w:rsidRPr="00E3203C" w:rsidRDefault="00E50A14" w:rsidP="00E50A14">
      <w:pPr>
        <w:tabs>
          <w:tab w:val="left" w:pos="2835"/>
        </w:tabs>
        <w:ind w:firstLine="708"/>
        <w:jc w:val="both"/>
        <w:rPr>
          <w:sz w:val="19"/>
          <w:szCs w:val="19"/>
        </w:rPr>
      </w:pPr>
    </w:p>
    <w:p w:rsidR="00E50A14" w:rsidRPr="00E3203C" w:rsidRDefault="00E50A14" w:rsidP="00E50A14">
      <w:pPr>
        <w:ind w:firstLine="708"/>
        <w:jc w:val="both"/>
        <w:rPr>
          <w:sz w:val="19"/>
          <w:szCs w:val="19"/>
          <w:vertAlign w:val="subscript"/>
        </w:rPr>
      </w:pPr>
      <w:r w:rsidRPr="00E3203C">
        <w:rPr>
          <w:b/>
          <w:bCs/>
          <w:color w:val="000000"/>
          <w:sz w:val="19"/>
          <w:szCs w:val="19"/>
        </w:rPr>
        <w:t>Kimyasal formülü:</w:t>
      </w:r>
      <w:r w:rsidRPr="00E3203C">
        <w:rPr>
          <w:b/>
          <w:bCs/>
          <w:color w:val="000000"/>
          <w:sz w:val="19"/>
          <w:szCs w:val="19"/>
        </w:rPr>
        <w:tab/>
      </w:r>
      <w:r w:rsidRPr="00E3203C">
        <w:rPr>
          <w:sz w:val="19"/>
          <w:szCs w:val="19"/>
        </w:rPr>
        <w:t xml:space="preserve">Sorbitol: C </w:t>
      </w:r>
      <w:r w:rsidRPr="00E3203C">
        <w:rPr>
          <w:sz w:val="19"/>
          <w:szCs w:val="19"/>
          <w:vertAlign w:val="subscript"/>
        </w:rPr>
        <w:t>6</w:t>
      </w:r>
      <w:r w:rsidRPr="00E3203C">
        <w:rPr>
          <w:sz w:val="19"/>
          <w:szCs w:val="19"/>
        </w:rPr>
        <w:t xml:space="preserve"> H </w:t>
      </w:r>
      <w:r w:rsidRPr="00E3203C">
        <w:rPr>
          <w:sz w:val="19"/>
          <w:szCs w:val="19"/>
          <w:vertAlign w:val="subscript"/>
        </w:rPr>
        <w:t>14</w:t>
      </w:r>
      <w:r w:rsidRPr="00E3203C">
        <w:rPr>
          <w:sz w:val="19"/>
          <w:szCs w:val="19"/>
        </w:rPr>
        <w:t xml:space="preserve"> O </w:t>
      </w:r>
      <w:r w:rsidRPr="00E3203C">
        <w:rPr>
          <w:sz w:val="19"/>
          <w:szCs w:val="19"/>
          <w:vertAlign w:val="subscript"/>
        </w:rPr>
        <w:t>6</w:t>
      </w:r>
    </w:p>
    <w:p w:rsidR="00E50A14" w:rsidRPr="00E3203C" w:rsidRDefault="00E50A14" w:rsidP="00E50A14">
      <w:pPr>
        <w:ind w:firstLine="708"/>
        <w:jc w:val="both"/>
        <w:rPr>
          <w:color w:val="000000"/>
          <w:sz w:val="19"/>
          <w:szCs w:val="19"/>
        </w:rPr>
      </w:pPr>
      <w:r w:rsidRPr="00E3203C">
        <w:rPr>
          <w:color w:val="000000"/>
          <w:sz w:val="19"/>
          <w:szCs w:val="19"/>
        </w:rPr>
        <w:tab/>
      </w:r>
      <w:r w:rsidRPr="00E3203C">
        <w:rPr>
          <w:color w:val="000000"/>
          <w:sz w:val="19"/>
          <w:szCs w:val="19"/>
        </w:rPr>
        <w:tab/>
      </w:r>
      <w:r w:rsidRPr="00E3203C">
        <w:rPr>
          <w:color w:val="000000"/>
          <w:sz w:val="19"/>
          <w:szCs w:val="19"/>
        </w:rPr>
        <w:tab/>
      </w:r>
      <w:r w:rsidRPr="00E3203C">
        <w:rPr>
          <w:sz w:val="19"/>
          <w:szCs w:val="19"/>
        </w:rPr>
        <w:t xml:space="preserve">Maltitol: C </w:t>
      </w:r>
      <w:r w:rsidRPr="00E3203C">
        <w:rPr>
          <w:sz w:val="19"/>
          <w:szCs w:val="19"/>
          <w:vertAlign w:val="subscript"/>
        </w:rPr>
        <w:t xml:space="preserve">12 </w:t>
      </w:r>
      <w:r w:rsidRPr="00E3203C">
        <w:rPr>
          <w:sz w:val="19"/>
          <w:szCs w:val="19"/>
        </w:rPr>
        <w:t xml:space="preserve">H </w:t>
      </w:r>
      <w:r w:rsidRPr="00E3203C">
        <w:rPr>
          <w:sz w:val="19"/>
          <w:szCs w:val="19"/>
          <w:vertAlign w:val="subscript"/>
        </w:rPr>
        <w:t xml:space="preserve">24 </w:t>
      </w:r>
      <w:r w:rsidRPr="00E3203C">
        <w:rPr>
          <w:sz w:val="19"/>
          <w:szCs w:val="19"/>
        </w:rPr>
        <w:t xml:space="preserve">O </w:t>
      </w:r>
      <w:r w:rsidRPr="00E3203C">
        <w:rPr>
          <w:sz w:val="19"/>
          <w:szCs w:val="19"/>
          <w:vertAlign w:val="subscript"/>
        </w:rPr>
        <w:t>11</w:t>
      </w:r>
    </w:p>
    <w:p w:rsidR="00E50A14" w:rsidRPr="00E3203C" w:rsidRDefault="00E50A14" w:rsidP="00E50A14">
      <w:pPr>
        <w:ind w:firstLine="708"/>
        <w:jc w:val="both"/>
        <w:rPr>
          <w:sz w:val="19"/>
          <w:szCs w:val="19"/>
        </w:rPr>
      </w:pPr>
    </w:p>
    <w:p w:rsidR="00E50A14" w:rsidRPr="00E3203C" w:rsidRDefault="001016C5" w:rsidP="00E50A14">
      <w:pPr>
        <w:ind w:firstLine="708"/>
        <w:jc w:val="both"/>
        <w:rPr>
          <w:sz w:val="19"/>
          <w:szCs w:val="19"/>
        </w:rPr>
      </w:pPr>
      <w:r w:rsidRPr="00E3203C">
        <w:rPr>
          <w:b/>
          <w:bCs/>
          <w:color w:val="000000"/>
          <w:sz w:val="19"/>
          <w:szCs w:val="19"/>
        </w:rPr>
        <w:t>Molekül ağırlığı</w:t>
      </w:r>
      <w:r w:rsidR="00E50A14" w:rsidRPr="00E3203C">
        <w:rPr>
          <w:b/>
          <w:bCs/>
          <w:color w:val="000000"/>
          <w:sz w:val="19"/>
          <w:szCs w:val="19"/>
        </w:rPr>
        <w:t>:</w:t>
      </w:r>
      <w:r w:rsidR="00E50A14" w:rsidRPr="00E3203C">
        <w:rPr>
          <w:b/>
          <w:bCs/>
          <w:color w:val="000000"/>
          <w:sz w:val="19"/>
          <w:szCs w:val="19"/>
        </w:rPr>
        <w:tab/>
      </w:r>
      <w:r w:rsidR="00E50A14" w:rsidRPr="00E3203C">
        <w:rPr>
          <w:b/>
          <w:bCs/>
          <w:color w:val="000000"/>
          <w:sz w:val="19"/>
          <w:szCs w:val="19"/>
        </w:rPr>
        <w:tab/>
      </w:r>
      <w:r w:rsidR="00E50A14" w:rsidRPr="00E3203C">
        <w:rPr>
          <w:sz w:val="19"/>
          <w:szCs w:val="19"/>
        </w:rPr>
        <w:t>Sorbitol: 182,2</w:t>
      </w:r>
    </w:p>
    <w:p w:rsidR="00E50A14" w:rsidRPr="00E3203C" w:rsidRDefault="00E50A14" w:rsidP="00E50A14">
      <w:pPr>
        <w:ind w:left="2124" w:firstLine="708"/>
        <w:jc w:val="both"/>
        <w:rPr>
          <w:sz w:val="19"/>
          <w:szCs w:val="19"/>
        </w:rPr>
      </w:pPr>
      <w:r w:rsidRPr="00E3203C">
        <w:rPr>
          <w:sz w:val="19"/>
          <w:szCs w:val="19"/>
        </w:rPr>
        <w:t>Maltitol: 344,3</w:t>
      </w:r>
    </w:p>
    <w:p w:rsidR="00E50A14" w:rsidRPr="00E3203C" w:rsidRDefault="00E50A14" w:rsidP="00E50A14">
      <w:pPr>
        <w:ind w:firstLine="708"/>
        <w:jc w:val="both"/>
        <w:rPr>
          <w:sz w:val="19"/>
          <w:szCs w:val="19"/>
        </w:rPr>
      </w:pPr>
    </w:p>
    <w:p w:rsidR="00E50A14" w:rsidRPr="00E3203C" w:rsidRDefault="00E50A14" w:rsidP="00E50A14">
      <w:pPr>
        <w:ind w:left="2832" w:hanging="2124"/>
        <w:jc w:val="both"/>
        <w:rPr>
          <w:sz w:val="19"/>
          <w:szCs w:val="19"/>
        </w:rPr>
      </w:pPr>
      <w:r w:rsidRPr="00E3203C">
        <w:rPr>
          <w:b/>
          <w:bCs/>
          <w:color w:val="000000"/>
          <w:sz w:val="19"/>
          <w:szCs w:val="19"/>
        </w:rPr>
        <w:t>Analiz:</w:t>
      </w:r>
      <w:r w:rsidRPr="00E3203C">
        <w:rPr>
          <w:color w:val="000000"/>
          <w:sz w:val="19"/>
          <w:szCs w:val="19"/>
        </w:rPr>
        <w:tab/>
      </w:r>
      <w:r w:rsidR="00F00160" w:rsidRPr="00E3203C">
        <w:rPr>
          <w:sz w:val="19"/>
          <w:szCs w:val="19"/>
        </w:rPr>
        <w:t>İçeriği,</w:t>
      </w:r>
      <w:r w:rsidRPr="00E3203C">
        <w:rPr>
          <w:sz w:val="19"/>
          <w:szCs w:val="19"/>
        </w:rPr>
        <w:t xml:space="preserve"> </w:t>
      </w:r>
      <w:r w:rsidR="004B2EE7" w:rsidRPr="00E3203C">
        <w:rPr>
          <w:sz w:val="19"/>
          <w:szCs w:val="19"/>
        </w:rPr>
        <w:t>susuz bazda</w:t>
      </w:r>
      <w:r w:rsidRPr="00E3203C">
        <w:rPr>
          <w:sz w:val="19"/>
          <w:szCs w:val="19"/>
        </w:rPr>
        <w:t xml:space="preserve"> t</w:t>
      </w:r>
      <w:r w:rsidR="004B2EE7" w:rsidRPr="00E3203C">
        <w:rPr>
          <w:sz w:val="19"/>
          <w:szCs w:val="19"/>
        </w:rPr>
        <w:t>oplam hidrojen</w:t>
      </w:r>
      <w:r w:rsidR="00F00160" w:rsidRPr="00E3203C">
        <w:rPr>
          <w:sz w:val="19"/>
          <w:szCs w:val="19"/>
        </w:rPr>
        <w:t>iz</w:t>
      </w:r>
      <w:r w:rsidR="004B2EE7" w:rsidRPr="00E3203C">
        <w:rPr>
          <w:sz w:val="19"/>
          <w:szCs w:val="19"/>
        </w:rPr>
        <w:t>e sakkaritlerin %99’</w:t>
      </w:r>
      <w:r w:rsidRPr="00E3203C">
        <w:rPr>
          <w:sz w:val="19"/>
          <w:szCs w:val="19"/>
        </w:rPr>
        <w:t>undan ve yüksek mo</w:t>
      </w:r>
      <w:r w:rsidR="004B2EE7" w:rsidRPr="00E3203C">
        <w:rPr>
          <w:sz w:val="19"/>
          <w:szCs w:val="19"/>
        </w:rPr>
        <w:t>lekül ağırlıklı poliollerin %50’</w:t>
      </w:r>
      <w:r w:rsidRPr="00E3203C">
        <w:rPr>
          <w:sz w:val="19"/>
          <w:szCs w:val="19"/>
        </w:rPr>
        <w:t xml:space="preserve">sinden az </w:t>
      </w:r>
      <w:r w:rsidR="003B2EC5" w:rsidRPr="00E3203C">
        <w:rPr>
          <w:sz w:val="19"/>
          <w:szCs w:val="19"/>
        </w:rPr>
        <w:t>olmamalı</w:t>
      </w:r>
      <w:r w:rsidR="004B2EE7" w:rsidRPr="00E3203C">
        <w:rPr>
          <w:sz w:val="19"/>
          <w:szCs w:val="19"/>
        </w:rPr>
        <w:t xml:space="preserve"> </w:t>
      </w:r>
      <w:r w:rsidRPr="00E3203C">
        <w:rPr>
          <w:sz w:val="19"/>
          <w:szCs w:val="19"/>
        </w:rPr>
        <w:t xml:space="preserve">ve </w:t>
      </w:r>
      <w:r w:rsidR="004B2EE7" w:rsidRPr="00E3203C">
        <w:rPr>
          <w:sz w:val="19"/>
          <w:szCs w:val="19"/>
        </w:rPr>
        <w:t>susuz</w:t>
      </w:r>
      <w:r w:rsidR="00F00160" w:rsidRPr="00E3203C">
        <w:rPr>
          <w:sz w:val="19"/>
          <w:szCs w:val="19"/>
        </w:rPr>
        <w:t xml:space="preserve"> bazda maltitolün %50’</w:t>
      </w:r>
      <w:r w:rsidRPr="00E3203C">
        <w:rPr>
          <w:sz w:val="19"/>
          <w:szCs w:val="19"/>
        </w:rPr>
        <w:t>sinden, sorbitolü</w:t>
      </w:r>
      <w:r w:rsidR="00F00160" w:rsidRPr="00E3203C">
        <w:rPr>
          <w:sz w:val="19"/>
          <w:szCs w:val="19"/>
        </w:rPr>
        <w:t>n ise %20’</w:t>
      </w:r>
      <w:r w:rsidRPr="00E3203C">
        <w:rPr>
          <w:sz w:val="19"/>
          <w:szCs w:val="19"/>
        </w:rPr>
        <w:t>sinden fazla olmamalıdır.</w:t>
      </w:r>
    </w:p>
    <w:p w:rsidR="00E50A14" w:rsidRPr="00E3203C" w:rsidRDefault="00E50A14" w:rsidP="00E50A14">
      <w:pPr>
        <w:ind w:left="2832" w:hanging="2124"/>
        <w:jc w:val="both"/>
        <w:rPr>
          <w:sz w:val="19"/>
          <w:szCs w:val="19"/>
        </w:rPr>
      </w:pPr>
    </w:p>
    <w:p w:rsidR="00E50A14" w:rsidRPr="00E3203C" w:rsidRDefault="00E50A14" w:rsidP="00E50A14">
      <w:pPr>
        <w:ind w:left="2835" w:hanging="2835"/>
        <w:jc w:val="both"/>
        <w:rPr>
          <w:color w:val="000000"/>
          <w:sz w:val="19"/>
          <w:szCs w:val="19"/>
        </w:rPr>
      </w:pPr>
      <w:r w:rsidRPr="00E3203C">
        <w:rPr>
          <w:b/>
          <w:bCs/>
          <w:color w:val="000000"/>
          <w:sz w:val="19"/>
          <w:szCs w:val="19"/>
          <w:u w:val="single"/>
        </w:rPr>
        <w:t>Tanımlama:</w:t>
      </w:r>
      <w:r w:rsidRPr="00E3203C">
        <w:rPr>
          <w:color w:val="000000"/>
          <w:sz w:val="19"/>
          <w:szCs w:val="19"/>
        </w:rPr>
        <w:tab/>
      </w:r>
      <w:r w:rsidRPr="00E3203C">
        <w:rPr>
          <w:sz w:val="19"/>
          <w:szCs w:val="19"/>
        </w:rPr>
        <w:t>Renksiz ve kokusuz, berrak viskoz sıvı</w:t>
      </w:r>
    </w:p>
    <w:p w:rsidR="00E50A14" w:rsidRPr="00E3203C" w:rsidRDefault="00E50A14" w:rsidP="00E50A14">
      <w:pPr>
        <w:jc w:val="both"/>
        <w:rPr>
          <w:b/>
          <w:bCs/>
          <w:color w:val="000000"/>
          <w:sz w:val="19"/>
          <w:szCs w:val="19"/>
        </w:rPr>
      </w:pPr>
    </w:p>
    <w:p w:rsidR="00E50A14" w:rsidRPr="00E3203C" w:rsidRDefault="00BA669C" w:rsidP="00E50A14">
      <w:pPr>
        <w:jc w:val="both"/>
        <w:rPr>
          <w:b/>
          <w:bCs/>
          <w:color w:val="000000"/>
          <w:sz w:val="19"/>
          <w:szCs w:val="19"/>
          <w:u w:val="single"/>
        </w:rPr>
      </w:pPr>
      <w:r>
        <w:rPr>
          <w:b/>
          <w:bCs/>
          <w:color w:val="000000"/>
          <w:sz w:val="19"/>
          <w:szCs w:val="19"/>
          <w:u w:val="single"/>
        </w:rPr>
        <w:t>İdentifikasyon</w:t>
      </w:r>
      <w:r w:rsidR="00E50A14" w:rsidRPr="00E3203C">
        <w:rPr>
          <w:b/>
          <w:bCs/>
          <w:color w:val="000000"/>
          <w:sz w:val="19"/>
          <w:szCs w:val="19"/>
          <w:u w:val="single"/>
        </w:rPr>
        <w:t>:</w:t>
      </w:r>
    </w:p>
    <w:p w:rsidR="00E50A14" w:rsidRPr="00E3203C" w:rsidRDefault="00E50A14" w:rsidP="00E50A14">
      <w:pPr>
        <w:jc w:val="both"/>
        <w:rPr>
          <w:sz w:val="19"/>
          <w:szCs w:val="19"/>
          <w:u w:val="single"/>
        </w:rPr>
      </w:pPr>
    </w:p>
    <w:p w:rsidR="00E50A14" w:rsidRPr="00E3203C" w:rsidRDefault="00E50A14" w:rsidP="00E50A14">
      <w:pPr>
        <w:ind w:firstLine="708"/>
        <w:jc w:val="both"/>
        <w:rPr>
          <w:color w:val="000000"/>
          <w:sz w:val="19"/>
          <w:szCs w:val="19"/>
        </w:rPr>
      </w:pPr>
      <w:r w:rsidRPr="00E3203C">
        <w:rPr>
          <w:b/>
          <w:bCs/>
          <w:color w:val="000000"/>
          <w:sz w:val="19"/>
          <w:szCs w:val="19"/>
        </w:rPr>
        <w:t>Çözünürlük:</w:t>
      </w:r>
      <w:r w:rsidRPr="00E3203C">
        <w:rPr>
          <w:b/>
          <w:bCs/>
          <w:color w:val="000000"/>
          <w:sz w:val="19"/>
          <w:szCs w:val="19"/>
        </w:rPr>
        <w:tab/>
      </w:r>
      <w:r w:rsidRPr="00E3203C">
        <w:rPr>
          <w:b/>
          <w:bCs/>
          <w:color w:val="000000"/>
          <w:sz w:val="19"/>
          <w:szCs w:val="19"/>
        </w:rPr>
        <w:tab/>
      </w:r>
      <w:r w:rsidRPr="00E3203C">
        <w:rPr>
          <w:color w:val="000000"/>
          <w:sz w:val="19"/>
          <w:szCs w:val="19"/>
        </w:rPr>
        <w:t>Suda çok iyi çözün</w:t>
      </w:r>
      <w:r w:rsidR="00C13C08">
        <w:rPr>
          <w:color w:val="000000"/>
          <w:sz w:val="19"/>
          <w:szCs w:val="19"/>
        </w:rPr>
        <w:t>ür,</w:t>
      </w:r>
      <w:r w:rsidR="00F00160" w:rsidRPr="00E3203C">
        <w:rPr>
          <w:color w:val="000000"/>
          <w:sz w:val="19"/>
          <w:szCs w:val="19"/>
        </w:rPr>
        <w:t xml:space="preserve"> </w:t>
      </w:r>
      <w:r w:rsidRPr="00E3203C">
        <w:rPr>
          <w:color w:val="000000"/>
          <w:sz w:val="19"/>
          <w:szCs w:val="19"/>
        </w:rPr>
        <w:t>etanolde az çözünür.</w:t>
      </w:r>
    </w:p>
    <w:p w:rsidR="00E50A14" w:rsidRPr="00E3203C" w:rsidRDefault="00E50A14" w:rsidP="00E50A14">
      <w:pPr>
        <w:ind w:firstLine="708"/>
        <w:jc w:val="both"/>
        <w:rPr>
          <w:color w:val="000000"/>
          <w:sz w:val="19"/>
          <w:szCs w:val="19"/>
        </w:rPr>
      </w:pPr>
    </w:p>
    <w:p w:rsidR="00E50A14" w:rsidRPr="00E3203C" w:rsidRDefault="00E50A14" w:rsidP="00E50A14">
      <w:pPr>
        <w:ind w:left="2832" w:hanging="2124"/>
        <w:jc w:val="both"/>
        <w:rPr>
          <w:b/>
          <w:color w:val="000000"/>
          <w:sz w:val="19"/>
          <w:szCs w:val="19"/>
        </w:rPr>
      </w:pPr>
      <w:r w:rsidRPr="00E3203C">
        <w:rPr>
          <w:b/>
          <w:bCs/>
          <w:sz w:val="19"/>
          <w:szCs w:val="19"/>
        </w:rPr>
        <w:t>Maltitol testi</w:t>
      </w:r>
      <w:r w:rsidRPr="00E3203C">
        <w:rPr>
          <w:b/>
          <w:color w:val="000000"/>
          <w:sz w:val="19"/>
          <w:szCs w:val="19"/>
        </w:rPr>
        <w:t>:</w:t>
      </w:r>
      <w:r w:rsidRPr="00E3203C">
        <w:rPr>
          <w:sz w:val="19"/>
          <w:szCs w:val="19"/>
        </w:rPr>
        <w:t xml:space="preserve"> </w:t>
      </w:r>
      <w:r w:rsidRPr="00E3203C">
        <w:rPr>
          <w:sz w:val="19"/>
          <w:szCs w:val="19"/>
        </w:rPr>
        <w:tab/>
        <w:t>Testi geçer.</w:t>
      </w:r>
    </w:p>
    <w:p w:rsidR="00E50A14" w:rsidRPr="00E3203C" w:rsidRDefault="00E50A14" w:rsidP="00E50A14">
      <w:pPr>
        <w:ind w:firstLine="708"/>
        <w:jc w:val="both"/>
        <w:rPr>
          <w:b/>
          <w:color w:val="000000"/>
          <w:sz w:val="19"/>
          <w:szCs w:val="19"/>
        </w:rPr>
      </w:pPr>
    </w:p>
    <w:p w:rsidR="00E50A14" w:rsidRPr="00E3203C" w:rsidRDefault="00E50A14" w:rsidP="00E50A14">
      <w:pPr>
        <w:ind w:left="2835" w:hanging="2127"/>
        <w:jc w:val="both"/>
        <w:rPr>
          <w:sz w:val="19"/>
          <w:szCs w:val="19"/>
        </w:rPr>
      </w:pPr>
      <w:r w:rsidRPr="00E3203C">
        <w:rPr>
          <w:b/>
          <w:color w:val="000000"/>
          <w:sz w:val="19"/>
          <w:szCs w:val="19"/>
        </w:rPr>
        <w:t>Sorbitol testi:</w:t>
      </w:r>
      <w:r w:rsidR="000F30DA" w:rsidRPr="00E3203C">
        <w:rPr>
          <w:sz w:val="19"/>
          <w:szCs w:val="19"/>
        </w:rPr>
        <w:tab/>
        <w:t>5 gram numuneye, 7 mL metanol, 1 mL</w:t>
      </w:r>
      <w:r w:rsidRPr="00E3203C">
        <w:rPr>
          <w:sz w:val="19"/>
          <w:szCs w:val="19"/>
        </w:rPr>
        <w:t xml:space="preserve"> benzalde</w:t>
      </w:r>
      <w:r w:rsidR="000F30DA" w:rsidRPr="00E3203C">
        <w:rPr>
          <w:sz w:val="19"/>
          <w:szCs w:val="19"/>
        </w:rPr>
        <w:t>hit ve 1 mL</w:t>
      </w:r>
      <w:r w:rsidRPr="00E3203C">
        <w:rPr>
          <w:sz w:val="19"/>
          <w:szCs w:val="19"/>
        </w:rPr>
        <w:t xml:space="preserve"> hidroklorik asit eklenir. Kristaller görünene kadar mekanik bir karıştırıcıda karıştırılır ve çalkalanır. Kristaller filtre edilir ve 1 gram</w:t>
      </w:r>
      <w:r w:rsidR="000F30DA" w:rsidRPr="00E3203C">
        <w:rPr>
          <w:sz w:val="19"/>
          <w:szCs w:val="19"/>
        </w:rPr>
        <w:t xml:space="preserve"> sodyum bikarbonat içeren 20 mL</w:t>
      </w:r>
      <w:r w:rsidR="00F00160" w:rsidRPr="00E3203C">
        <w:rPr>
          <w:sz w:val="19"/>
          <w:szCs w:val="19"/>
        </w:rPr>
        <w:t>’</w:t>
      </w:r>
      <w:r w:rsidRPr="00E3203C">
        <w:rPr>
          <w:sz w:val="19"/>
          <w:szCs w:val="19"/>
        </w:rPr>
        <w:t>lik kaynar su içerisinde çözdürülür.</w:t>
      </w:r>
      <w:r w:rsidR="000F30DA" w:rsidRPr="00E3203C">
        <w:rPr>
          <w:sz w:val="19"/>
          <w:szCs w:val="19"/>
        </w:rPr>
        <w:t xml:space="preserve"> Kristaller filtre edilir, 5 mL</w:t>
      </w:r>
      <w:r w:rsidR="00F00160" w:rsidRPr="00E3203C">
        <w:rPr>
          <w:sz w:val="19"/>
          <w:szCs w:val="19"/>
        </w:rPr>
        <w:t>’</w:t>
      </w:r>
      <w:r w:rsidRPr="00E3203C">
        <w:rPr>
          <w:sz w:val="19"/>
          <w:szCs w:val="19"/>
        </w:rPr>
        <w:t>l</w:t>
      </w:r>
      <w:r w:rsidR="00F00160" w:rsidRPr="00E3203C">
        <w:rPr>
          <w:sz w:val="19"/>
          <w:szCs w:val="19"/>
        </w:rPr>
        <w:t>ik su-metanol karışımında (1’</w:t>
      </w:r>
      <w:r w:rsidRPr="00E3203C">
        <w:rPr>
          <w:sz w:val="19"/>
          <w:szCs w:val="19"/>
        </w:rPr>
        <w:t>e 2) yıkanır ve havada kurutulur. Bu şekilde elde edilen sorbitol</w:t>
      </w:r>
      <w:r w:rsidR="00F00160" w:rsidRPr="00E3203C">
        <w:rPr>
          <w:sz w:val="19"/>
          <w:szCs w:val="19"/>
        </w:rPr>
        <w:t>ün</w:t>
      </w:r>
      <w:r w:rsidRPr="00E3203C">
        <w:rPr>
          <w:sz w:val="19"/>
          <w:szCs w:val="19"/>
        </w:rPr>
        <w:t xml:space="preserve"> monobenzilidin </w:t>
      </w:r>
      <w:r w:rsidR="00F00160" w:rsidRPr="00E3203C">
        <w:rPr>
          <w:sz w:val="19"/>
          <w:szCs w:val="19"/>
        </w:rPr>
        <w:t>türevi kristalleri, 173 °C ile 179 °C arasında</w:t>
      </w:r>
      <w:r w:rsidRPr="00E3203C">
        <w:rPr>
          <w:sz w:val="19"/>
          <w:szCs w:val="19"/>
        </w:rPr>
        <w:t xml:space="preserve"> erir.</w:t>
      </w:r>
    </w:p>
    <w:p w:rsidR="00E50A14" w:rsidRPr="00E3203C" w:rsidRDefault="00E50A14" w:rsidP="00E50A14">
      <w:pPr>
        <w:ind w:left="2835" w:hanging="2127"/>
        <w:jc w:val="both"/>
        <w:rPr>
          <w:sz w:val="19"/>
          <w:szCs w:val="19"/>
        </w:rPr>
      </w:pPr>
    </w:p>
    <w:p w:rsidR="00E50A14" w:rsidRPr="00E3203C" w:rsidRDefault="00E50A14" w:rsidP="00E50A14">
      <w:pPr>
        <w:jc w:val="both"/>
        <w:rPr>
          <w:b/>
          <w:bCs/>
          <w:color w:val="000000"/>
          <w:sz w:val="19"/>
          <w:szCs w:val="19"/>
          <w:u w:val="single"/>
        </w:rPr>
      </w:pPr>
      <w:r w:rsidRPr="00E3203C">
        <w:rPr>
          <w:b/>
          <w:bCs/>
          <w:color w:val="000000"/>
          <w:sz w:val="19"/>
          <w:szCs w:val="19"/>
          <w:u w:val="single"/>
        </w:rPr>
        <w:t>Saflık:</w:t>
      </w:r>
    </w:p>
    <w:p w:rsidR="00E50A14" w:rsidRPr="00E3203C" w:rsidRDefault="00E50A14" w:rsidP="00E50A14">
      <w:pPr>
        <w:jc w:val="both"/>
        <w:rPr>
          <w:color w:val="000000"/>
          <w:sz w:val="19"/>
          <w:szCs w:val="19"/>
        </w:rPr>
      </w:pPr>
    </w:p>
    <w:p w:rsidR="00E50A14" w:rsidRPr="00E3203C" w:rsidRDefault="00E50A14" w:rsidP="00E50A14">
      <w:pPr>
        <w:tabs>
          <w:tab w:val="left" w:pos="2835"/>
        </w:tabs>
        <w:ind w:firstLine="708"/>
        <w:jc w:val="both"/>
        <w:rPr>
          <w:sz w:val="19"/>
          <w:szCs w:val="19"/>
        </w:rPr>
      </w:pPr>
      <w:r w:rsidRPr="00E3203C">
        <w:rPr>
          <w:b/>
          <w:bCs/>
          <w:sz w:val="19"/>
          <w:szCs w:val="19"/>
        </w:rPr>
        <w:t>Su içeriği:</w:t>
      </w:r>
      <w:r w:rsidR="00F00160" w:rsidRPr="00E3203C">
        <w:rPr>
          <w:sz w:val="19"/>
          <w:szCs w:val="19"/>
        </w:rPr>
        <w:tab/>
        <w:t>%31’</w:t>
      </w:r>
      <w:r w:rsidRPr="00E3203C">
        <w:rPr>
          <w:sz w:val="19"/>
          <w:szCs w:val="19"/>
        </w:rPr>
        <w:t>den fazla olmamalıdır (Karl Fischer yöntemi).</w:t>
      </w:r>
    </w:p>
    <w:p w:rsidR="00E50A14" w:rsidRPr="00E3203C" w:rsidRDefault="00E50A14" w:rsidP="00E50A14">
      <w:pPr>
        <w:jc w:val="both"/>
        <w:rPr>
          <w:b/>
          <w:bCs/>
          <w:sz w:val="19"/>
          <w:szCs w:val="19"/>
        </w:rPr>
      </w:pPr>
    </w:p>
    <w:p w:rsidR="00E50A14" w:rsidRPr="00E3203C" w:rsidRDefault="00E50A14" w:rsidP="00E50A14">
      <w:pPr>
        <w:ind w:firstLine="708"/>
        <w:jc w:val="both"/>
        <w:rPr>
          <w:color w:val="000000"/>
          <w:sz w:val="19"/>
          <w:szCs w:val="19"/>
        </w:rPr>
      </w:pPr>
      <w:r w:rsidRPr="00E3203C">
        <w:rPr>
          <w:b/>
          <w:bCs/>
          <w:sz w:val="19"/>
          <w:szCs w:val="19"/>
        </w:rPr>
        <w:t>Klorürler:</w:t>
      </w:r>
      <w:r w:rsidRPr="00E3203C">
        <w:rPr>
          <w:sz w:val="19"/>
          <w:szCs w:val="19"/>
        </w:rPr>
        <w:tab/>
      </w:r>
      <w:r w:rsidRPr="00E3203C">
        <w:rPr>
          <w:sz w:val="19"/>
          <w:szCs w:val="19"/>
        </w:rPr>
        <w:tab/>
      </w:r>
      <w:r w:rsidR="00F00160" w:rsidRPr="00E3203C">
        <w:rPr>
          <w:color w:val="000000"/>
          <w:sz w:val="19"/>
          <w:szCs w:val="19"/>
        </w:rPr>
        <w:t>50 mg/kg’</w:t>
      </w:r>
      <w:r w:rsidRPr="00E3203C">
        <w:rPr>
          <w:color w:val="000000"/>
          <w:sz w:val="19"/>
          <w:szCs w:val="19"/>
        </w:rPr>
        <w:t>den fazla olmamalıdır.</w:t>
      </w:r>
    </w:p>
    <w:p w:rsidR="00E50A14" w:rsidRPr="00E3203C" w:rsidRDefault="00E50A14" w:rsidP="00E50A14">
      <w:pPr>
        <w:ind w:firstLine="708"/>
        <w:jc w:val="both"/>
        <w:rPr>
          <w:color w:val="000000"/>
          <w:sz w:val="19"/>
          <w:szCs w:val="19"/>
        </w:rPr>
      </w:pPr>
    </w:p>
    <w:p w:rsidR="00E50A14" w:rsidRPr="00E3203C" w:rsidRDefault="00E50A14" w:rsidP="00E50A14">
      <w:pPr>
        <w:ind w:firstLine="708"/>
        <w:jc w:val="both"/>
        <w:rPr>
          <w:b/>
          <w:sz w:val="19"/>
          <w:szCs w:val="19"/>
        </w:rPr>
      </w:pPr>
      <w:r w:rsidRPr="00E3203C">
        <w:rPr>
          <w:b/>
          <w:sz w:val="19"/>
          <w:szCs w:val="19"/>
        </w:rPr>
        <w:t>Sülfatlar:</w:t>
      </w:r>
      <w:r w:rsidRPr="00E3203C">
        <w:rPr>
          <w:b/>
          <w:sz w:val="19"/>
          <w:szCs w:val="19"/>
        </w:rPr>
        <w:tab/>
      </w:r>
      <w:r w:rsidRPr="00E3203C">
        <w:rPr>
          <w:b/>
          <w:sz w:val="19"/>
          <w:szCs w:val="19"/>
        </w:rPr>
        <w:tab/>
      </w:r>
      <w:r w:rsidR="00F00160" w:rsidRPr="00E3203C">
        <w:rPr>
          <w:sz w:val="19"/>
          <w:szCs w:val="19"/>
        </w:rPr>
        <w:t>100 mg/kg’</w:t>
      </w:r>
      <w:r w:rsidRPr="00E3203C">
        <w:rPr>
          <w:sz w:val="19"/>
          <w:szCs w:val="19"/>
        </w:rPr>
        <w:t>den fazla olmamalıdır.</w:t>
      </w:r>
    </w:p>
    <w:p w:rsidR="00E50A14" w:rsidRPr="00E3203C" w:rsidRDefault="00E50A14" w:rsidP="00E50A14">
      <w:pPr>
        <w:jc w:val="both"/>
        <w:rPr>
          <w:b/>
          <w:bCs/>
          <w:sz w:val="19"/>
          <w:szCs w:val="19"/>
        </w:rPr>
      </w:pPr>
    </w:p>
    <w:p w:rsidR="00E50A14" w:rsidRPr="00E3203C" w:rsidRDefault="00E50A14" w:rsidP="00E50A14">
      <w:pPr>
        <w:ind w:left="2832" w:hanging="2124"/>
        <w:jc w:val="both"/>
        <w:rPr>
          <w:bCs/>
          <w:sz w:val="19"/>
          <w:szCs w:val="19"/>
        </w:rPr>
      </w:pPr>
      <w:r w:rsidRPr="00E3203C">
        <w:rPr>
          <w:b/>
          <w:bCs/>
          <w:sz w:val="19"/>
          <w:szCs w:val="19"/>
        </w:rPr>
        <w:t>İndirgen şekerler:</w:t>
      </w:r>
      <w:r w:rsidRPr="00E3203C">
        <w:rPr>
          <w:b/>
          <w:bCs/>
          <w:sz w:val="19"/>
          <w:szCs w:val="19"/>
        </w:rPr>
        <w:tab/>
      </w:r>
      <w:r w:rsidR="00F00160" w:rsidRPr="00E3203C">
        <w:rPr>
          <w:bCs/>
          <w:sz w:val="19"/>
          <w:szCs w:val="19"/>
        </w:rPr>
        <w:t>%</w:t>
      </w:r>
      <w:r w:rsidR="00453A8C" w:rsidRPr="00E3203C">
        <w:rPr>
          <w:bCs/>
          <w:sz w:val="19"/>
          <w:szCs w:val="19"/>
        </w:rPr>
        <w:t>0,3</w:t>
      </w:r>
      <w:r w:rsidR="00F00160" w:rsidRPr="00E3203C">
        <w:rPr>
          <w:bCs/>
          <w:sz w:val="19"/>
          <w:szCs w:val="19"/>
        </w:rPr>
        <w:t>’t</w:t>
      </w:r>
      <w:r w:rsidRPr="00E3203C">
        <w:rPr>
          <w:bCs/>
          <w:sz w:val="19"/>
          <w:szCs w:val="19"/>
        </w:rPr>
        <w:t>en fazla olmamalıdır.        </w:t>
      </w:r>
    </w:p>
    <w:p w:rsidR="00E50A14" w:rsidRPr="00E3203C" w:rsidRDefault="00E50A14" w:rsidP="00E50A14">
      <w:pPr>
        <w:ind w:left="2832" w:hanging="2124"/>
        <w:jc w:val="both"/>
        <w:rPr>
          <w:bCs/>
          <w:sz w:val="19"/>
          <w:szCs w:val="19"/>
        </w:rPr>
      </w:pPr>
    </w:p>
    <w:p w:rsidR="00E50A14" w:rsidRPr="00E3203C" w:rsidRDefault="00E50A14" w:rsidP="00453A8C">
      <w:pPr>
        <w:ind w:firstLine="708"/>
        <w:jc w:val="both"/>
        <w:rPr>
          <w:sz w:val="19"/>
          <w:szCs w:val="19"/>
        </w:rPr>
      </w:pPr>
      <w:r w:rsidRPr="00E3203C">
        <w:rPr>
          <w:b/>
          <w:bCs/>
          <w:sz w:val="19"/>
          <w:szCs w:val="19"/>
        </w:rPr>
        <w:lastRenderedPageBreak/>
        <w:t>Nikel:</w:t>
      </w:r>
      <w:r w:rsidR="00F00160" w:rsidRPr="00E3203C">
        <w:rPr>
          <w:sz w:val="19"/>
          <w:szCs w:val="19"/>
        </w:rPr>
        <w:tab/>
      </w:r>
      <w:r w:rsidR="00F00160" w:rsidRPr="00E3203C">
        <w:rPr>
          <w:sz w:val="19"/>
          <w:szCs w:val="19"/>
        </w:rPr>
        <w:tab/>
      </w:r>
      <w:r w:rsidR="00F00160" w:rsidRPr="00E3203C">
        <w:rPr>
          <w:sz w:val="19"/>
          <w:szCs w:val="19"/>
        </w:rPr>
        <w:tab/>
        <w:t>2 mg/kg’</w:t>
      </w:r>
      <w:r w:rsidRPr="00E3203C">
        <w:rPr>
          <w:sz w:val="19"/>
          <w:szCs w:val="19"/>
        </w:rPr>
        <w:t>dan fazla olmamalıdır.</w:t>
      </w:r>
    </w:p>
    <w:p w:rsidR="00453A8C" w:rsidRPr="00E3203C" w:rsidRDefault="00453A8C" w:rsidP="00453A8C">
      <w:pPr>
        <w:ind w:firstLine="708"/>
        <w:jc w:val="both"/>
        <w:rPr>
          <w:sz w:val="19"/>
          <w:szCs w:val="19"/>
        </w:rPr>
      </w:pPr>
    </w:p>
    <w:p w:rsidR="00E50A14" w:rsidRPr="00E3203C" w:rsidRDefault="00E50A14" w:rsidP="00E50A14">
      <w:pPr>
        <w:ind w:firstLine="708"/>
        <w:jc w:val="both"/>
        <w:rPr>
          <w:sz w:val="19"/>
          <w:szCs w:val="19"/>
        </w:rPr>
      </w:pPr>
      <w:r w:rsidRPr="00E3203C">
        <w:rPr>
          <w:b/>
          <w:bCs/>
          <w:sz w:val="19"/>
          <w:szCs w:val="19"/>
        </w:rPr>
        <w:t>Kurşun:</w:t>
      </w:r>
      <w:r w:rsidR="00F00160" w:rsidRPr="00E3203C">
        <w:rPr>
          <w:sz w:val="19"/>
          <w:szCs w:val="19"/>
        </w:rPr>
        <w:tab/>
      </w:r>
      <w:r w:rsidR="00F00160" w:rsidRPr="00E3203C">
        <w:rPr>
          <w:sz w:val="19"/>
          <w:szCs w:val="19"/>
        </w:rPr>
        <w:tab/>
      </w:r>
      <w:r w:rsidR="00F00160" w:rsidRPr="00E3203C">
        <w:rPr>
          <w:sz w:val="19"/>
          <w:szCs w:val="19"/>
        </w:rPr>
        <w:tab/>
        <w:t>1 mg/kg’</w:t>
      </w:r>
      <w:r w:rsidRPr="00E3203C">
        <w:rPr>
          <w:sz w:val="19"/>
          <w:szCs w:val="19"/>
        </w:rPr>
        <w:t>dan fazla olmamalıdır.</w:t>
      </w:r>
    </w:p>
    <w:p w:rsidR="00E435D6" w:rsidRPr="00E3203C" w:rsidRDefault="00E435D6" w:rsidP="00921613">
      <w:pPr>
        <w:jc w:val="both"/>
        <w:rPr>
          <w:sz w:val="19"/>
          <w:szCs w:val="19"/>
        </w:rPr>
      </w:pPr>
    </w:p>
    <w:p w:rsidR="00E50A14" w:rsidRPr="00E3203C" w:rsidRDefault="00E50A14" w:rsidP="00921613">
      <w:pPr>
        <w:jc w:val="both"/>
        <w:rPr>
          <w:sz w:val="19"/>
          <w:szCs w:val="19"/>
        </w:rPr>
      </w:pPr>
    </w:p>
    <w:p w:rsidR="00E435D6" w:rsidRPr="00E3203C" w:rsidRDefault="00E435D6" w:rsidP="00921613">
      <w:pPr>
        <w:jc w:val="both"/>
        <w:rPr>
          <w:sz w:val="19"/>
          <w:szCs w:val="19"/>
          <w:u w:val="single"/>
        </w:rPr>
      </w:pPr>
      <w:r w:rsidRPr="00E3203C">
        <w:rPr>
          <w:b/>
          <w:bCs/>
          <w:sz w:val="19"/>
          <w:szCs w:val="19"/>
          <w:u w:val="single"/>
        </w:rPr>
        <w:t>E 965 (i) MALTİTOL</w:t>
      </w:r>
    </w:p>
    <w:p w:rsidR="009D307C" w:rsidRPr="00E3203C" w:rsidRDefault="00E435D6" w:rsidP="00AF5926">
      <w:pPr>
        <w:jc w:val="both"/>
        <w:rPr>
          <w:sz w:val="19"/>
          <w:szCs w:val="19"/>
        </w:rPr>
      </w:pPr>
      <w:r w:rsidRPr="00E3203C">
        <w:rPr>
          <w:b/>
          <w:bCs/>
          <w:sz w:val="19"/>
          <w:szCs w:val="19"/>
        </w:rPr>
        <w:t> </w:t>
      </w:r>
    </w:p>
    <w:p w:rsidR="009D307C" w:rsidRPr="00E3203C" w:rsidRDefault="00C003DB" w:rsidP="009D307C">
      <w:pPr>
        <w:ind w:left="2835" w:hanging="2835"/>
        <w:jc w:val="both"/>
        <w:rPr>
          <w:sz w:val="19"/>
          <w:szCs w:val="19"/>
        </w:rPr>
      </w:pPr>
      <w:r w:rsidRPr="00E3203C">
        <w:rPr>
          <w:b/>
          <w:bCs/>
          <w:color w:val="000000"/>
          <w:sz w:val="19"/>
          <w:szCs w:val="19"/>
          <w:u w:val="single"/>
        </w:rPr>
        <w:t>Eş anlamlılar</w:t>
      </w:r>
      <w:r w:rsidR="009D307C" w:rsidRPr="00E3203C">
        <w:rPr>
          <w:b/>
          <w:color w:val="000000"/>
          <w:sz w:val="19"/>
          <w:szCs w:val="19"/>
        </w:rPr>
        <w:t>:</w:t>
      </w:r>
      <w:r w:rsidR="009D307C" w:rsidRPr="00E3203C">
        <w:rPr>
          <w:b/>
          <w:color w:val="000000"/>
          <w:sz w:val="19"/>
          <w:szCs w:val="19"/>
        </w:rPr>
        <w:tab/>
      </w:r>
      <w:r w:rsidR="00F00160" w:rsidRPr="00E3203C">
        <w:rPr>
          <w:sz w:val="19"/>
          <w:szCs w:val="19"/>
        </w:rPr>
        <w:t>D-Maltitol; H</w:t>
      </w:r>
      <w:r w:rsidR="009D307C" w:rsidRPr="00E3203C">
        <w:rPr>
          <w:sz w:val="19"/>
          <w:szCs w:val="19"/>
        </w:rPr>
        <w:t>idrojen</w:t>
      </w:r>
      <w:r w:rsidR="00F00160" w:rsidRPr="00E3203C">
        <w:rPr>
          <w:sz w:val="19"/>
          <w:szCs w:val="19"/>
        </w:rPr>
        <w:t>iz</w:t>
      </w:r>
      <w:r w:rsidR="009D307C" w:rsidRPr="00E3203C">
        <w:rPr>
          <w:sz w:val="19"/>
          <w:szCs w:val="19"/>
        </w:rPr>
        <w:t>e maltoz</w:t>
      </w:r>
      <w:r w:rsidR="009D307C" w:rsidRPr="00E3203C">
        <w:rPr>
          <w:b/>
          <w:color w:val="000000"/>
          <w:sz w:val="19"/>
          <w:szCs w:val="19"/>
        </w:rPr>
        <w:tab/>
      </w:r>
      <w:r w:rsidR="009D307C" w:rsidRPr="00E3203C">
        <w:rPr>
          <w:b/>
          <w:color w:val="000000"/>
          <w:sz w:val="19"/>
          <w:szCs w:val="19"/>
        </w:rPr>
        <w:tab/>
      </w:r>
      <w:r w:rsidR="009D307C" w:rsidRPr="00E3203C">
        <w:rPr>
          <w:b/>
          <w:color w:val="000000"/>
          <w:sz w:val="19"/>
          <w:szCs w:val="19"/>
        </w:rPr>
        <w:tab/>
      </w:r>
      <w:r w:rsidR="009D307C" w:rsidRPr="00E3203C">
        <w:rPr>
          <w:color w:val="000000"/>
          <w:sz w:val="19"/>
          <w:szCs w:val="19"/>
        </w:rPr>
        <w:tab/>
      </w:r>
    </w:p>
    <w:p w:rsidR="009D307C" w:rsidRPr="00E3203C" w:rsidRDefault="009D307C" w:rsidP="009D307C">
      <w:pPr>
        <w:jc w:val="both"/>
        <w:rPr>
          <w:b/>
          <w:bCs/>
          <w:color w:val="000000"/>
          <w:sz w:val="19"/>
          <w:szCs w:val="19"/>
          <w:u w:val="single"/>
        </w:rPr>
      </w:pPr>
    </w:p>
    <w:p w:rsidR="009D307C" w:rsidRPr="00E3203C" w:rsidRDefault="009D307C" w:rsidP="009D307C">
      <w:pPr>
        <w:ind w:left="2832" w:hanging="2832"/>
        <w:jc w:val="both"/>
        <w:rPr>
          <w:sz w:val="19"/>
          <w:szCs w:val="19"/>
        </w:rPr>
      </w:pPr>
      <w:r w:rsidRPr="00E3203C">
        <w:rPr>
          <w:b/>
          <w:bCs/>
          <w:color w:val="000000"/>
          <w:sz w:val="19"/>
          <w:szCs w:val="19"/>
          <w:u w:val="single"/>
        </w:rPr>
        <w:t>Tanım:</w:t>
      </w:r>
      <w:r w:rsidRPr="00E3203C">
        <w:rPr>
          <w:bCs/>
          <w:color w:val="000000"/>
          <w:sz w:val="19"/>
          <w:szCs w:val="19"/>
        </w:rPr>
        <w:tab/>
      </w:r>
      <w:r w:rsidRPr="00E3203C">
        <w:rPr>
          <w:sz w:val="19"/>
          <w:szCs w:val="19"/>
        </w:rPr>
        <w:t>Maltitol, D-maltozun hidrojen</w:t>
      </w:r>
      <w:r w:rsidR="00F00160" w:rsidRPr="00E3203C">
        <w:rPr>
          <w:sz w:val="19"/>
          <w:szCs w:val="19"/>
        </w:rPr>
        <w:t>asyonu</w:t>
      </w:r>
      <w:r w:rsidRPr="00E3203C">
        <w:rPr>
          <w:sz w:val="19"/>
          <w:szCs w:val="19"/>
        </w:rPr>
        <w:t xml:space="preserve"> ile elde edilir. </w:t>
      </w:r>
      <w:r w:rsidR="00F00160" w:rsidRPr="00E3203C">
        <w:rPr>
          <w:sz w:val="19"/>
          <w:szCs w:val="19"/>
        </w:rPr>
        <w:t>Esas olarak D-maltitolde</w:t>
      </w:r>
      <w:r w:rsidRPr="00E3203C">
        <w:rPr>
          <w:sz w:val="19"/>
          <w:szCs w:val="19"/>
        </w:rPr>
        <w:t>n oluşmaktadır. Az miktarda sorbitol ve i</w:t>
      </w:r>
      <w:r w:rsidR="00F00160" w:rsidRPr="00E3203C">
        <w:rPr>
          <w:sz w:val="19"/>
          <w:szCs w:val="19"/>
        </w:rPr>
        <w:t>lgili</w:t>
      </w:r>
      <w:r w:rsidRPr="00E3203C">
        <w:rPr>
          <w:sz w:val="19"/>
          <w:szCs w:val="19"/>
        </w:rPr>
        <w:t xml:space="preserve"> polihidrik alkol</w:t>
      </w:r>
      <w:r w:rsidR="00F00160" w:rsidRPr="00E3203C">
        <w:rPr>
          <w:sz w:val="19"/>
          <w:szCs w:val="19"/>
        </w:rPr>
        <w:t>ler</w:t>
      </w:r>
      <w:r w:rsidRPr="00E3203C">
        <w:rPr>
          <w:sz w:val="19"/>
          <w:szCs w:val="19"/>
        </w:rPr>
        <w:t xml:space="preserve"> içerebilir.</w:t>
      </w:r>
    </w:p>
    <w:p w:rsidR="009D307C" w:rsidRPr="00E3203C" w:rsidRDefault="009D307C" w:rsidP="009D307C">
      <w:pPr>
        <w:ind w:left="2832" w:hanging="2832"/>
        <w:jc w:val="both"/>
        <w:rPr>
          <w:sz w:val="19"/>
          <w:szCs w:val="19"/>
          <w:u w:val="single"/>
        </w:rPr>
      </w:pPr>
    </w:p>
    <w:p w:rsidR="009D307C" w:rsidRPr="00E3203C" w:rsidRDefault="00450147" w:rsidP="009D307C">
      <w:pPr>
        <w:ind w:firstLine="708"/>
        <w:jc w:val="both"/>
        <w:rPr>
          <w:color w:val="000000"/>
          <w:sz w:val="19"/>
          <w:szCs w:val="19"/>
        </w:rPr>
      </w:pPr>
      <w:r w:rsidRPr="00E3203C">
        <w:rPr>
          <w:b/>
          <w:bCs/>
          <w:color w:val="000000"/>
          <w:sz w:val="19"/>
          <w:szCs w:val="19"/>
        </w:rPr>
        <w:t>EINECS</w:t>
      </w:r>
      <w:r w:rsidR="009D307C" w:rsidRPr="00E3203C">
        <w:rPr>
          <w:b/>
          <w:bCs/>
          <w:color w:val="000000"/>
          <w:sz w:val="19"/>
          <w:szCs w:val="19"/>
        </w:rPr>
        <w:t>:</w:t>
      </w:r>
      <w:r w:rsidR="009D307C" w:rsidRPr="00E3203C">
        <w:rPr>
          <w:b/>
          <w:bCs/>
          <w:color w:val="000000"/>
          <w:sz w:val="19"/>
          <w:szCs w:val="19"/>
        </w:rPr>
        <w:tab/>
      </w:r>
      <w:r w:rsidR="009D307C" w:rsidRPr="00E3203C">
        <w:rPr>
          <w:b/>
          <w:bCs/>
          <w:color w:val="000000"/>
          <w:sz w:val="19"/>
          <w:szCs w:val="19"/>
        </w:rPr>
        <w:tab/>
      </w:r>
      <w:r w:rsidR="009D307C" w:rsidRPr="00E3203C">
        <w:rPr>
          <w:bCs/>
          <w:color w:val="000000"/>
          <w:sz w:val="19"/>
          <w:szCs w:val="19"/>
        </w:rPr>
        <w:t>209-567-0</w:t>
      </w:r>
    </w:p>
    <w:p w:rsidR="009D307C" w:rsidRPr="00E3203C" w:rsidRDefault="009D307C" w:rsidP="009D307C">
      <w:pPr>
        <w:ind w:firstLine="708"/>
        <w:jc w:val="both"/>
        <w:rPr>
          <w:sz w:val="19"/>
          <w:szCs w:val="19"/>
        </w:rPr>
      </w:pPr>
    </w:p>
    <w:p w:rsidR="009D307C" w:rsidRPr="00E3203C" w:rsidRDefault="009D307C" w:rsidP="009D307C">
      <w:pPr>
        <w:tabs>
          <w:tab w:val="left" w:pos="2835"/>
          <w:tab w:val="left" w:pos="8789"/>
        </w:tabs>
        <w:ind w:left="2835" w:hanging="2127"/>
        <w:jc w:val="both"/>
        <w:rPr>
          <w:color w:val="000000"/>
          <w:sz w:val="19"/>
          <w:szCs w:val="19"/>
        </w:rPr>
      </w:pPr>
      <w:r w:rsidRPr="00E3203C">
        <w:rPr>
          <w:b/>
          <w:bCs/>
          <w:color w:val="000000"/>
          <w:sz w:val="19"/>
          <w:szCs w:val="19"/>
        </w:rPr>
        <w:t>Kimyasal adı:</w:t>
      </w:r>
      <w:r w:rsidRPr="00E3203C">
        <w:rPr>
          <w:b/>
          <w:bCs/>
          <w:color w:val="000000"/>
          <w:sz w:val="19"/>
          <w:szCs w:val="19"/>
        </w:rPr>
        <w:tab/>
      </w:r>
      <w:r w:rsidRPr="00E3203C">
        <w:rPr>
          <w:sz w:val="19"/>
          <w:szCs w:val="19"/>
        </w:rPr>
        <w:t>(α)-D-Glukopiranozil-1,4-D-glusitol</w:t>
      </w:r>
    </w:p>
    <w:p w:rsidR="009D307C" w:rsidRPr="00E3203C" w:rsidRDefault="009D307C" w:rsidP="009D307C">
      <w:pPr>
        <w:tabs>
          <w:tab w:val="left" w:pos="2835"/>
        </w:tabs>
        <w:ind w:firstLine="708"/>
        <w:jc w:val="both"/>
        <w:rPr>
          <w:sz w:val="19"/>
          <w:szCs w:val="19"/>
        </w:rPr>
      </w:pPr>
    </w:p>
    <w:p w:rsidR="009D307C" w:rsidRPr="00E3203C" w:rsidRDefault="009D307C" w:rsidP="009D307C">
      <w:pPr>
        <w:ind w:firstLine="708"/>
        <w:jc w:val="both"/>
        <w:rPr>
          <w:color w:val="000000"/>
          <w:sz w:val="19"/>
          <w:szCs w:val="19"/>
        </w:rPr>
      </w:pPr>
      <w:r w:rsidRPr="00E3203C">
        <w:rPr>
          <w:b/>
          <w:bCs/>
          <w:color w:val="000000"/>
          <w:sz w:val="19"/>
          <w:szCs w:val="19"/>
        </w:rPr>
        <w:t>Kimyasal formülü:</w:t>
      </w:r>
      <w:r w:rsidRPr="00E3203C">
        <w:rPr>
          <w:b/>
          <w:bCs/>
          <w:color w:val="000000"/>
          <w:sz w:val="19"/>
          <w:szCs w:val="19"/>
        </w:rPr>
        <w:tab/>
      </w:r>
      <w:r w:rsidRPr="00E3203C">
        <w:rPr>
          <w:sz w:val="19"/>
          <w:szCs w:val="19"/>
        </w:rPr>
        <w:t>C</w:t>
      </w:r>
      <w:r w:rsidRPr="00E3203C">
        <w:rPr>
          <w:sz w:val="19"/>
          <w:szCs w:val="19"/>
          <w:vertAlign w:val="subscript"/>
        </w:rPr>
        <w:t>12</w:t>
      </w:r>
      <w:r w:rsidRPr="00E3203C">
        <w:rPr>
          <w:sz w:val="19"/>
          <w:szCs w:val="19"/>
        </w:rPr>
        <w:t>H</w:t>
      </w:r>
      <w:r w:rsidRPr="00E3203C">
        <w:rPr>
          <w:sz w:val="19"/>
          <w:szCs w:val="19"/>
          <w:vertAlign w:val="subscript"/>
        </w:rPr>
        <w:t>24</w:t>
      </w:r>
      <w:r w:rsidRPr="00E3203C">
        <w:rPr>
          <w:sz w:val="19"/>
          <w:szCs w:val="19"/>
        </w:rPr>
        <w:t>O</w:t>
      </w:r>
      <w:r w:rsidRPr="00E3203C">
        <w:rPr>
          <w:sz w:val="19"/>
          <w:szCs w:val="19"/>
          <w:vertAlign w:val="subscript"/>
        </w:rPr>
        <w:t>11</w:t>
      </w:r>
    </w:p>
    <w:p w:rsidR="009D307C" w:rsidRPr="00E3203C" w:rsidRDefault="009D307C" w:rsidP="009D307C">
      <w:pPr>
        <w:ind w:firstLine="708"/>
        <w:jc w:val="both"/>
        <w:rPr>
          <w:sz w:val="19"/>
          <w:szCs w:val="19"/>
        </w:rPr>
      </w:pPr>
    </w:p>
    <w:p w:rsidR="009D307C" w:rsidRPr="00E3203C" w:rsidRDefault="001016C5" w:rsidP="009D307C">
      <w:pPr>
        <w:ind w:firstLine="708"/>
        <w:jc w:val="both"/>
        <w:rPr>
          <w:sz w:val="19"/>
          <w:szCs w:val="19"/>
        </w:rPr>
      </w:pPr>
      <w:r w:rsidRPr="00E3203C">
        <w:rPr>
          <w:b/>
          <w:bCs/>
          <w:color w:val="000000"/>
          <w:sz w:val="19"/>
          <w:szCs w:val="19"/>
        </w:rPr>
        <w:t>Molekül ağırlığı</w:t>
      </w:r>
      <w:r w:rsidR="009D307C" w:rsidRPr="00E3203C">
        <w:rPr>
          <w:b/>
          <w:bCs/>
          <w:color w:val="000000"/>
          <w:sz w:val="19"/>
          <w:szCs w:val="19"/>
        </w:rPr>
        <w:t>:</w:t>
      </w:r>
      <w:r w:rsidR="009D307C" w:rsidRPr="00E3203C">
        <w:rPr>
          <w:b/>
          <w:bCs/>
          <w:color w:val="000000"/>
          <w:sz w:val="19"/>
          <w:szCs w:val="19"/>
        </w:rPr>
        <w:tab/>
      </w:r>
      <w:r w:rsidR="009D307C" w:rsidRPr="00E3203C">
        <w:rPr>
          <w:b/>
          <w:bCs/>
          <w:color w:val="000000"/>
          <w:sz w:val="19"/>
          <w:szCs w:val="19"/>
        </w:rPr>
        <w:tab/>
      </w:r>
      <w:r w:rsidR="00F00160" w:rsidRPr="00E3203C">
        <w:rPr>
          <w:sz w:val="19"/>
          <w:szCs w:val="19"/>
        </w:rPr>
        <w:t>344,3</w:t>
      </w:r>
    </w:p>
    <w:p w:rsidR="009D307C" w:rsidRPr="00E3203C" w:rsidRDefault="009D307C" w:rsidP="009D307C">
      <w:pPr>
        <w:ind w:firstLine="708"/>
        <w:jc w:val="both"/>
        <w:rPr>
          <w:sz w:val="19"/>
          <w:szCs w:val="19"/>
        </w:rPr>
      </w:pPr>
    </w:p>
    <w:p w:rsidR="009D307C" w:rsidRPr="00E3203C" w:rsidRDefault="009D307C" w:rsidP="009D307C">
      <w:pPr>
        <w:ind w:left="2832" w:hanging="2124"/>
        <w:jc w:val="both"/>
        <w:rPr>
          <w:color w:val="000000"/>
          <w:sz w:val="19"/>
          <w:szCs w:val="19"/>
        </w:rPr>
      </w:pPr>
      <w:r w:rsidRPr="00E3203C">
        <w:rPr>
          <w:b/>
          <w:bCs/>
          <w:color w:val="000000"/>
          <w:sz w:val="19"/>
          <w:szCs w:val="19"/>
        </w:rPr>
        <w:t>Analiz:</w:t>
      </w:r>
      <w:r w:rsidRPr="00E3203C">
        <w:rPr>
          <w:color w:val="000000"/>
          <w:sz w:val="19"/>
          <w:szCs w:val="19"/>
        </w:rPr>
        <w:tab/>
      </w:r>
      <w:r w:rsidRPr="00E3203C">
        <w:rPr>
          <w:sz w:val="19"/>
          <w:szCs w:val="19"/>
        </w:rPr>
        <w:t xml:space="preserve">Susuz bazda </w:t>
      </w:r>
      <w:r w:rsidR="00F00160" w:rsidRPr="00E3203C">
        <w:rPr>
          <w:sz w:val="19"/>
          <w:szCs w:val="19"/>
        </w:rPr>
        <w:t>içeriği %98’</w:t>
      </w:r>
      <w:r w:rsidRPr="00E3203C">
        <w:rPr>
          <w:sz w:val="19"/>
          <w:szCs w:val="19"/>
        </w:rPr>
        <w:t>den az D-maltitol C</w:t>
      </w:r>
      <w:r w:rsidRPr="00E3203C">
        <w:rPr>
          <w:sz w:val="19"/>
          <w:szCs w:val="19"/>
          <w:vertAlign w:val="subscript"/>
        </w:rPr>
        <w:t>12</w:t>
      </w:r>
      <w:r w:rsidRPr="00E3203C">
        <w:rPr>
          <w:sz w:val="19"/>
          <w:szCs w:val="19"/>
        </w:rPr>
        <w:t>H</w:t>
      </w:r>
      <w:r w:rsidRPr="00E3203C">
        <w:rPr>
          <w:sz w:val="19"/>
          <w:szCs w:val="19"/>
          <w:vertAlign w:val="subscript"/>
        </w:rPr>
        <w:t>24</w:t>
      </w:r>
      <w:r w:rsidRPr="00E3203C">
        <w:rPr>
          <w:sz w:val="19"/>
          <w:szCs w:val="19"/>
        </w:rPr>
        <w:t>O</w:t>
      </w:r>
      <w:r w:rsidRPr="00E3203C">
        <w:rPr>
          <w:sz w:val="19"/>
          <w:szCs w:val="19"/>
          <w:vertAlign w:val="subscript"/>
        </w:rPr>
        <w:t>11</w:t>
      </w:r>
      <w:r w:rsidRPr="00E3203C">
        <w:rPr>
          <w:sz w:val="19"/>
          <w:szCs w:val="19"/>
        </w:rPr>
        <w:t xml:space="preserve"> </w:t>
      </w:r>
      <w:r w:rsidR="00F00160" w:rsidRPr="00E3203C">
        <w:rPr>
          <w:sz w:val="19"/>
          <w:szCs w:val="19"/>
        </w:rPr>
        <w:t>olmamalıdır.</w:t>
      </w:r>
    </w:p>
    <w:p w:rsidR="009D307C" w:rsidRPr="00E3203C" w:rsidRDefault="009D307C" w:rsidP="009D307C">
      <w:pPr>
        <w:ind w:left="2835" w:hanging="2127"/>
        <w:jc w:val="both"/>
        <w:rPr>
          <w:sz w:val="19"/>
          <w:szCs w:val="19"/>
        </w:rPr>
      </w:pPr>
    </w:p>
    <w:p w:rsidR="009D307C" w:rsidRPr="00E3203C" w:rsidRDefault="009D307C" w:rsidP="009D307C">
      <w:pPr>
        <w:ind w:left="2835" w:hanging="2835"/>
        <w:jc w:val="both"/>
        <w:rPr>
          <w:color w:val="000000"/>
          <w:sz w:val="19"/>
          <w:szCs w:val="19"/>
        </w:rPr>
      </w:pPr>
      <w:r w:rsidRPr="00E3203C">
        <w:rPr>
          <w:b/>
          <w:bCs/>
          <w:color w:val="000000"/>
          <w:sz w:val="19"/>
          <w:szCs w:val="19"/>
          <w:u w:val="single"/>
        </w:rPr>
        <w:t>Tanımlama:</w:t>
      </w:r>
      <w:r w:rsidRPr="00E3203C">
        <w:rPr>
          <w:color w:val="000000"/>
          <w:sz w:val="19"/>
          <w:szCs w:val="19"/>
        </w:rPr>
        <w:tab/>
      </w:r>
      <w:r w:rsidRPr="00E3203C">
        <w:rPr>
          <w:sz w:val="19"/>
          <w:szCs w:val="19"/>
        </w:rPr>
        <w:t>Beyaz kristal toz</w:t>
      </w:r>
    </w:p>
    <w:p w:rsidR="009D307C" w:rsidRPr="00E3203C" w:rsidRDefault="009D307C" w:rsidP="009D307C">
      <w:pPr>
        <w:jc w:val="both"/>
        <w:rPr>
          <w:b/>
          <w:bCs/>
          <w:color w:val="000000"/>
          <w:sz w:val="19"/>
          <w:szCs w:val="19"/>
        </w:rPr>
      </w:pPr>
    </w:p>
    <w:p w:rsidR="009D307C" w:rsidRPr="00E3203C" w:rsidRDefault="00BA669C" w:rsidP="009D307C">
      <w:pPr>
        <w:jc w:val="both"/>
        <w:rPr>
          <w:b/>
          <w:bCs/>
          <w:color w:val="000000"/>
          <w:sz w:val="19"/>
          <w:szCs w:val="19"/>
          <w:u w:val="single"/>
        </w:rPr>
      </w:pPr>
      <w:r>
        <w:rPr>
          <w:b/>
          <w:bCs/>
          <w:color w:val="000000"/>
          <w:sz w:val="19"/>
          <w:szCs w:val="19"/>
          <w:u w:val="single"/>
        </w:rPr>
        <w:t>İdentifikasyon</w:t>
      </w:r>
      <w:r w:rsidR="009D307C" w:rsidRPr="00E3203C">
        <w:rPr>
          <w:b/>
          <w:bCs/>
          <w:color w:val="000000"/>
          <w:sz w:val="19"/>
          <w:szCs w:val="19"/>
          <w:u w:val="single"/>
        </w:rPr>
        <w:t>:</w:t>
      </w:r>
    </w:p>
    <w:p w:rsidR="009D307C" w:rsidRPr="00E3203C" w:rsidRDefault="009D307C" w:rsidP="009D307C">
      <w:pPr>
        <w:jc w:val="both"/>
        <w:rPr>
          <w:sz w:val="19"/>
          <w:szCs w:val="19"/>
          <w:u w:val="single"/>
        </w:rPr>
      </w:pPr>
    </w:p>
    <w:p w:rsidR="009D307C" w:rsidRPr="00E3203C" w:rsidRDefault="009D307C" w:rsidP="009D307C">
      <w:pPr>
        <w:ind w:firstLine="708"/>
        <w:jc w:val="both"/>
        <w:rPr>
          <w:color w:val="000000"/>
          <w:sz w:val="19"/>
          <w:szCs w:val="19"/>
        </w:rPr>
      </w:pPr>
      <w:r w:rsidRPr="00E3203C">
        <w:rPr>
          <w:b/>
          <w:bCs/>
          <w:color w:val="000000"/>
          <w:sz w:val="19"/>
          <w:szCs w:val="19"/>
        </w:rPr>
        <w:t>Çözünürlük:</w:t>
      </w:r>
      <w:r w:rsidRPr="00E3203C">
        <w:rPr>
          <w:b/>
          <w:bCs/>
          <w:color w:val="000000"/>
          <w:sz w:val="19"/>
          <w:szCs w:val="19"/>
        </w:rPr>
        <w:tab/>
      </w:r>
      <w:r w:rsidRPr="00E3203C">
        <w:rPr>
          <w:b/>
          <w:bCs/>
          <w:color w:val="000000"/>
          <w:sz w:val="19"/>
          <w:szCs w:val="19"/>
        </w:rPr>
        <w:tab/>
      </w:r>
      <w:r w:rsidRPr="00E3203C">
        <w:rPr>
          <w:color w:val="000000"/>
          <w:sz w:val="19"/>
          <w:szCs w:val="19"/>
        </w:rPr>
        <w:t>Suda çok iyi çözünür. Etanolde az çözünür.</w:t>
      </w:r>
    </w:p>
    <w:p w:rsidR="009D307C" w:rsidRPr="00E3203C" w:rsidRDefault="009D307C" w:rsidP="009D307C">
      <w:pPr>
        <w:ind w:firstLine="708"/>
        <w:jc w:val="both"/>
        <w:rPr>
          <w:color w:val="000000"/>
          <w:sz w:val="19"/>
          <w:szCs w:val="19"/>
        </w:rPr>
      </w:pPr>
    </w:p>
    <w:p w:rsidR="009D307C" w:rsidRPr="00E3203C" w:rsidRDefault="009D307C" w:rsidP="009D307C">
      <w:pPr>
        <w:ind w:left="2832" w:hanging="2124"/>
        <w:jc w:val="both"/>
        <w:rPr>
          <w:b/>
          <w:color w:val="000000"/>
          <w:sz w:val="19"/>
          <w:szCs w:val="19"/>
        </w:rPr>
      </w:pPr>
      <w:r w:rsidRPr="00E3203C">
        <w:rPr>
          <w:b/>
          <w:bCs/>
          <w:sz w:val="19"/>
          <w:szCs w:val="19"/>
        </w:rPr>
        <w:t>Erime aralığı</w:t>
      </w:r>
      <w:r w:rsidRPr="00E3203C">
        <w:rPr>
          <w:b/>
          <w:color w:val="000000"/>
          <w:sz w:val="19"/>
          <w:szCs w:val="19"/>
        </w:rPr>
        <w:t>:</w:t>
      </w:r>
      <w:r w:rsidRPr="00E3203C">
        <w:rPr>
          <w:sz w:val="19"/>
          <w:szCs w:val="19"/>
        </w:rPr>
        <w:t xml:space="preserve"> </w:t>
      </w:r>
      <w:r w:rsidRPr="00E3203C">
        <w:rPr>
          <w:sz w:val="19"/>
          <w:szCs w:val="19"/>
        </w:rPr>
        <w:tab/>
        <w:t>148 °C -</w:t>
      </w:r>
      <w:r w:rsidR="00F00160" w:rsidRPr="00E3203C">
        <w:rPr>
          <w:sz w:val="19"/>
          <w:szCs w:val="19"/>
        </w:rPr>
        <w:t xml:space="preserve"> </w:t>
      </w:r>
      <w:r w:rsidRPr="00E3203C">
        <w:rPr>
          <w:sz w:val="19"/>
          <w:szCs w:val="19"/>
        </w:rPr>
        <w:t>151 °C arasındadır.</w:t>
      </w:r>
    </w:p>
    <w:p w:rsidR="009D307C" w:rsidRPr="00E3203C" w:rsidRDefault="009D307C" w:rsidP="009D307C">
      <w:pPr>
        <w:ind w:firstLine="708"/>
        <w:jc w:val="both"/>
        <w:rPr>
          <w:b/>
          <w:color w:val="000000"/>
          <w:sz w:val="19"/>
          <w:szCs w:val="19"/>
        </w:rPr>
      </w:pPr>
    </w:p>
    <w:p w:rsidR="009D307C" w:rsidRPr="00E3203C" w:rsidRDefault="009D307C" w:rsidP="009D307C">
      <w:pPr>
        <w:ind w:left="2835" w:hanging="2127"/>
        <w:jc w:val="both"/>
        <w:rPr>
          <w:b/>
          <w:sz w:val="19"/>
          <w:szCs w:val="19"/>
        </w:rPr>
      </w:pPr>
      <w:r w:rsidRPr="00E3203C">
        <w:rPr>
          <w:b/>
          <w:color w:val="000000"/>
          <w:sz w:val="19"/>
          <w:szCs w:val="19"/>
        </w:rPr>
        <w:t>Spesifik rotasyon:</w:t>
      </w:r>
      <w:r w:rsidRPr="00E3203C">
        <w:rPr>
          <w:sz w:val="19"/>
          <w:szCs w:val="19"/>
        </w:rPr>
        <w:tab/>
        <w:t>[α]</w:t>
      </w:r>
      <w:r w:rsidRPr="00E3203C">
        <w:rPr>
          <w:sz w:val="19"/>
          <w:szCs w:val="19"/>
          <w:vertAlign w:val="subscript"/>
        </w:rPr>
        <w:t>D</w:t>
      </w:r>
      <w:r w:rsidRPr="00E3203C">
        <w:rPr>
          <w:sz w:val="19"/>
          <w:szCs w:val="19"/>
          <w:vertAlign w:val="superscript"/>
        </w:rPr>
        <w:t>20</w:t>
      </w:r>
      <w:r w:rsidR="00205256">
        <w:rPr>
          <w:sz w:val="19"/>
          <w:szCs w:val="19"/>
        </w:rPr>
        <w:t>:</w:t>
      </w:r>
      <w:r w:rsidRPr="00E3203C">
        <w:rPr>
          <w:sz w:val="19"/>
          <w:szCs w:val="19"/>
        </w:rPr>
        <w:t xml:space="preserve"> </w:t>
      </w:r>
      <w:r w:rsidR="00F00160" w:rsidRPr="00E3203C">
        <w:rPr>
          <w:sz w:val="19"/>
          <w:szCs w:val="19"/>
        </w:rPr>
        <w:t>(+105,5°)’</w:t>
      </w:r>
      <w:r w:rsidRPr="00E3203C">
        <w:rPr>
          <w:sz w:val="19"/>
          <w:szCs w:val="19"/>
        </w:rPr>
        <w:t xml:space="preserve">den </w:t>
      </w:r>
      <w:r w:rsidR="00F00160" w:rsidRPr="00E3203C">
        <w:rPr>
          <w:sz w:val="19"/>
          <w:szCs w:val="19"/>
        </w:rPr>
        <w:t>(+108,5°)’e kadar (%5’lik ağırlık/hacim</w:t>
      </w:r>
      <w:r w:rsidRPr="00E3203C">
        <w:rPr>
          <w:sz w:val="19"/>
          <w:szCs w:val="19"/>
        </w:rPr>
        <w:t xml:space="preserve"> çözelti)</w:t>
      </w:r>
    </w:p>
    <w:p w:rsidR="009D307C" w:rsidRPr="00E3203C" w:rsidRDefault="009D307C" w:rsidP="009D307C">
      <w:pPr>
        <w:jc w:val="both"/>
        <w:rPr>
          <w:b/>
          <w:sz w:val="19"/>
          <w:szCs w:val="19"/>
        </w:rPr>
      </w:pPr>
    </w:p>
    <w:p w:rsidR="009D307C" w:rsidRPr="00E3203C" w:rsidRDefault="009D307C" w:rsidP="009D307C">
      <w:pPr>
        <w:jc w:val="both"/>
        <w:rPr>
          <w:b/>
          <w:bCs/>
          <w:color w:val="000000"/>
          <w:sz w:val="19"/>
          <w:szCs w:val="19"/>
          <w:u w:val="single"/>
        </w:rPr>
      </w:pPr>
      <w:r w:rsidRPr="00E3203C">
        <w:rPr>
          <w:b/>
          <w:bCs/>
          <w:color w:val="000000"/>
          <w:sz w:val="19"/>
          <w:szCs w:val="19"/>
          <w:u w:val="single"/>
        </w:rPr>
        <w:t>Saflık:</w:t>
      </w:r>
    </w:p>
    <w:p w:rsidR="009D307C" w:rsidRPr="00E3203C" w:rsidRDefault="009D307C" w:rsidP="009D307C">
      <w:pPr>
        <w:jc w:val="both"/>
        <w:rPr>
          <w:b/>
          <w:bCs/>
          <w:color w:val="000000"/>
          <w:sz w:val="19"/>
          <w:szCs w:val="19"/>
          <w:u w:val="single"/>
        </w:rPr>
      </w:pPr>
    </w:p>
    <w:p w:rsidR="009D307C" w:rsidRPr="00E3203C" w:rsidRDefault="009D307C" w:rsidP="009D307C">
      <w:pPr>
        <w:ind w:left="2832" w:hanging="2124"/>
        <w:jc w:val="both"/>
        <w:rPr>
          <w:b/>
          <w:bCs/>
          <w:color w:val="000000"/>
          <w:sz w:val="19"/>
          <w:szCs w:val="19"/>
        </w:rPr>
      </w:pPr>
      <w:r w:rsidRPr="00E3203C">
        <w:rPr>
          <w:b/>
          <w:bCs/>
          <w:color w:val="000000"/>
          <w:sz w:val="19"/>
          <w:szCs w:val="19"/>
        </w:rPr>
        <w:t xml:space="preserve">Sulu çözeltinin </w:t>
      </w:r>
    </w:p>
    <w:p w:rsidR="009D307C" w:rsidRPr="00E3203C" w:rsidRDefault="009D307C" w:rsidP="009D307C">
      <w:pPr>
        <w:ind w:left="2832" w:hanging="2124"/>
        <w:jc w:val="both"/>
        <w:rPr>
          <w:sz w:val="19"/>
          <w:szCs w:val="19"/>
        </w:rPr>
      </w:pPr>
      <w:r w:rsidRPr="00E3203C">
        <w:rPr>
          <w:b/>
          <w:bCs/>
          <w:color w:val="000000"/>
          <w:sz w:val="19"/>
          <w:szCs w:val="19"/>
        </w:rPr>
        <w:t>görünümü:</w:t>
      </w:r>
      <w:r w:rsidRPr="00E3203C">
        <w:rPr>
          <w:b/>
          <w:bCs/>
          <w:color w:val="000000"/>
          <w:sz w:val="19"/>
          <w:szCs w:val="19"/>
        </w:rPr>
        <w:tab/>
      </w:r>
      <w:r w:rsidRPr="00E3203C">
        <w:rPr>
          <w:sz w:val="19"/>
          <w:szCs w:val="19"/>
        </w:rPr>
        <w:t>Çözelti berrak ve renksizdir.</w:t>
      </w:r>
    </w:p>
    <w:p w:rsidR="009D307C" w:rsidRPr="00E3203C" w:rsidRDefault="009D307C" w:rsidP="009D307C">
      <w:pPr>
        <w:ind w:left="2832" w:hanging="2124"/>
        <w:jc w:val="both"/>
        <w:rPr>
          <w:color w:val="000000"/>
          <w:sz w:val="19"/>
          <w:szCs w:val="19"/>
        </w:rPr>
      </w:pPr>
    </w:p>
    <w:p w:rsidR="009D307C" w:rsidRPr="00E3203C" w:rsidRDefault="009D307C" w:rsidP="009D307C">
      <w:pPr>
        <w:tabs>
          <w:tab w:val="left" w:pos="2835"/>
        </w:tabs>
        <w:ind w:firstLine="708"/>
        <w:jc w:val="both"/>
        <w:rPr>
          <w:sz w:val="19"/>
          <w:szCs w:val="19"/>
        </w:rPr>
      </w:pPr>
      <w:r w:rsidRPr="00E3203C">
        <w:rPr>
          <w:b/>
          <w:bCs/>
          <w:sz w:val="19"/>
          <w:szCs w:val="19"/>
        </w:rPr>
        <w:t>Su içeriği:</w:t>
      </w:r>
      <w:r w:rsidR="00F00160" w:rsidRPr="00E3203C">
        <w:rPr>
          <w:sz w:val="19"/>
          <w:szCs w:val="19"/>
        </w:rPr>
        <w:tab/>
        <w:t>%1’</w:t>
      </w:r>
      <w:r w:rsidRPr="00E3203C">
        <w:rPr>
          <w:sz w:val="19"/>
          <w:szCs w:val="19"/>
        </w:rPr>
        <w:t>den fazla olmamalıdır (Karl Fischer yöntemi).</w:t>
      </w:r>
    </w:p>
    <w:p w:rsidR="009D307C" w:rsidRPr="00E3203C" w:rsidRDefault="009D307C" w:rsidP="009D307C">
      <w:pPr>
        <w:jc w:val="both"/>
        <w:rPr>
          <w:b/>
          <w:bCs/>
          <w:sz w:val="19"/>
          <w:szCs w:val="19"/>
        </w:rPr>
      </w:pPr>
    </w:p>
    <w:p w:rsidR="009D307C" w:rsidRPr="00E3203C" w:rsidRDefault="009D307C" w:rsidP="009D307C">
      <w:pPr>
        <w:ind w:firstLine="708"/>
        <w:jc w:val="both"/>
        <w:rPr>
          <w:sz w:val="19"/>
          <w:szCs w:val="19"/>
        </w:rPr>
      </w:pPr>
      <w:r w:rsidRPr="00E3203C">
        <w:rPr>
          <w:b/>
          <w:bCs/>
          <w:sz w:val="19"/>
          <w:szCs w:val="19"/>
        </w:rPr>
        <w:t>İletkenlik:</w:t>
      </w:r>
      <w:r w:rsidRPr="00E3203C">
        <w:rPr>
          <w:sz w:val="19"/>
          <w:szCs w:val="19"/>
        </w:rPr>
        <w:tab/>
      </w:r>
      <w:r w:rsidRPr="00E3203C">
        <w:rPr>
          <w:sz w:val="19"/>
          <w:szCs w:val="19"/>
        </w:rPr>
        <w:tab/>
      </w:r>
      <w:r w:rsidR="00F00160" w:rsidRPr="00E3203C">
        <w:rPr>
          <w:color w:val="000000"/>
          <w:sz w:val="19"/>
          <w:szCs w:val="19"/>
        </w:rPr>
        <w:t>20 °C’</w:t>
      </w:r>
      <w:r w:rsidRPr="00E3203C">
        <w:rPr>
          <w:color w:val="000000"/>
          <w:sz w:val="19"/>
          <w:szCs w:val="19"/>
        </w:rPr>
        <w:t xml:space="preserve">de </w:t>
      </w:r>
      <w:r w:rsidR="00F00160" w:rsidRPr="00E3203C">
        <w:rPr>
          <w:color w:val="000000"/>
          <w:sz w:val="19"/>
          <w:szCs w:val="19"/>
        </w:rPr>
        <w:t>20 μS/cm’</w:t>
      </w:r>
      <w:r w:rsidR="00C13C08">
        <w:rPr>
          <w:color w:val="000000"/>
          <w:sz w:val="19"/>
          <w:szCs w:val="19"/>
        </w:rPr>
        <w:t xml:space="preserve">den fazla olmamalıdır </w:t>
      </w:r>
      <w:r w:rsidRPr="00E3203C">
        <w:rPr>
          <w:color w:val="000000"/>
          <w:sz w:val="19"/>
          <w:szCs w:val="19"/>
        </w:rPr>
        <w:t>(%</w:t>
      </w:r>
      <w:r w:rsidR="00F00160" w:rsidRPr="00E3203C">
        <w:rPr>
          <w:color w:val="000000"/>
          <w:sz w:val="19"/>
          <w:szCs w:val="19"/>
        </w:rPr>
        <w:t>20’</w:t>
      </w:r>
      <w:r w:rsidRPr="00E3203C">
        <w:rPr>
          <w:color w:val="000000"/>
          <w:sz w:val="19"/>
          <w:szCs w:val="19"/>
        </w:rPr>
        <w:t>lik kuru katı çözeltisinde)</w:t>
      </w:r>
      <w:r w:rsidR="00C13C08">
        <w:rPr>
          <w:color w:val="000000"/>
          <w:sz w:val="19"/>
          <w:szCs w:val="19"/>
        </w:rPr>
        <w:t>.</w:t>
      </w:r>
    </w:p>
    <w:p w:rsidR="009D307C" w:rsidRPr="00E3203C" w:rsidRDefault="009D307C" w:rsidP="00921613">
      <w:pPr>
        <w:jc w:val="both"/>
        <w:rPr>
          <w:b/>
          <w:bCs/>
          <w:sz w:val="19"/>
          <w:szCs w:val="19"/>
        </w:rPr>
      </w:pPr>
    </w:p>
    <w:p w:rsidR="00AF5926" w:rsidRPr="00E3203C" w:rsidRDefault="00AF5926" w:rsidP="00AF5926">
      <w:pPr>
        <w:ind w:left="2832" w:hanging="2124"/>
        <w:jc w:val="both"/>
        <w:rPr>
          <w:bCs/>
          <w:sz w:val="19"/>
          <w:szCs w:val="19"/>
        </w:rPr>
      </w:pPr>
      <w:r w:rsidRPr="00E3203C">
        <w:rPr>
          <w:b/>
          <w:bCs/>
          <w:sz w:val="19"/>
          <w:szCs w:val="19"/>
        </w:rPr>
        <w:t>İndirgen şekerler:</w:t>
      </w:r>
      <w:r w:rsidRPr="00E3203C">
        <w:rPr>
          <w:b/>
          <w:bCs/>
          <w:sz w:val="19"/>
          <w:szCs w:val="19"/>
        </w:rPr>
        <w:tab/>
      </w:r>
      <w:r w:rsidR="00AF49F1" w:rsidRPr="00E3203C">
        <w:rPr>
          <w:bCs/>
          <w:sz w:val="19"/>
          <w:szCs w:val="19"/>
        </w:rPr>
        <w:t xml:space="preserve">Susuz bazda </w:t>
      </w:r>
      <w:r w:rsidRPr="00E3203C">
        <w:rPr>
          <w:sz w:val="19"/>
          <w:szCs w:val="19"/>
        </w:rPr>
        <w:t>glukoz cinsinden</w:t>
      </w:r>
      <w:r w:rsidR="00903043" w:rsidRPr="00E3203C">
        <w:rPr>
          <w:rFonts w:eastAsia="Calibri"/>
          <w:sz w:val="19"/>
          <w:szCs w:val="19"/>
          <w:lang w:val="de-DE" w:eastAsia="en-US"/>
        </w:rPr>
        <w:t xml:space="preserve"> ifade edilen</w:t>
      </w:r>
      <w:r w:rsidRPr="00E3203C">
        <w:rPr>
          <w:sz w:val="19"/>
          <w:szCs w:val="19"/>
        </w:rPr>
        <w:t>,</w:t>
      </w:r>
      <w:r w:rsidR="00F00160" w:rsidRPr="00E3203C">
        <w:rPr>
          <w:bCs/>
          <w:sz w:val="19"/>
          <w:szCs w:val="19"/>
        </w:rPr>
        <w:t xml:space="preserve"> %</w:t>
      </w:r>
      <w:r w:rsidRPr="00E3203C">
        <w:rPr>
          <w:bCs/>
          <w:sz w:val="19"/>
          <w:szCs w:val="19"/>
        </w:rPr>
        <w:t>0,1’den fazla olmamalıdır.        </w:t>
      </w:r>
    </w:p>
    <w:p w:rsidR="00AF5926" w:rsidRPr="00E3203C" w:rsidRDefault="00AF5926" w:rsidP="00AF5926">
      <w:pPr>
        <w:ind w:left="2832" w:hanging="2124"/>
        <w:jc w:val="both"/>
        <w:rPr>
          <w:bCs/>
          <w:sz w:val="19"/>
          <w:szCs w:val="19"/>
        </w:rPr>
      </w:pPr>
    </w:p>
    <w:p w:rsidR="00E435D6" w:rsidRPr="00E3203C" w:rsidRDefault="00E435D6" w:rsidP="00AF5926">
      <w:pPr>
        <w:ind w:firstLine="708"/>
        <w:jc w:val="both"/>
        <w:rPr>
          <w:sz w:val="19"/>
          <w:szCs w:val="19"/>
        </w:rPr>
      </w:pPr>
      <w:r w:rsidRPr="00E3203C">
        <w:rPr>
          <w:b/>
          <w:bCs/>
          <w:sz w:val="19"/>
          <w:szCs w:val="19"/>
        </w:rPr>
        <w:t>Nikel:</w:t>
      </w:r>
      <w:r w:rsidR="00AF5926" w:rsidRPr="00E3203C">
        <w:rPr>
          <w:sz w:val="19"/>
          <w:szCs w:val="19"/>
        </w:rPr>
        <w:tab/>
      </w:r>
      <w:r w:rsidR="00AF5926" w:rsidRPr="00E3203C">
        <w:rPr>
          <w:sz w:val="19"/>
          <w:szCs w:val="19"/>
        </w:rPr>
        <w:tab/>
      </w:r>
      <w:r w:rsidR="00AF5926" w:rsidRPr="00E3203C">
        <w:rPr>
          <w:sz w:val="19"/>
          <w:szCs w:val="19"/>
        </w:rPr>
        <w:tab/>
      </w:r>
      <w:r w:rsidR="00AF49F1" w:rsidRPr="00E3203C">
        <w:rPr>
          <w:sz w:val="19"/>
          <w:szCs w:val="19"/>
        </w:rPr>
        <w:t xml:space="preserve">Susuz bazda </w:t>
      </w:r>
      <w:r w:rsidR="00903043" w:rsidRPr="00E3203C">
        <w:rPr>
          <w:rFonts w:eastAsia="Calibri"/>
          <w:sz w:val="19"/>
          <w:szCs w:val="19"/>
          <w:lang w:val="de-DE" w:eastAsia="en-US"/>
        </w:rPr>
        <w:t xml:space="preserve">ifade edilen </w:t>
      </w:r>
      <w:r w:rsidR="00F00160" w:rsidRPr="00E3203C">
        <w:rPr>
          <w:sz w:val="19"/>
          <w:szCs w:val="19"/>
        </w:rPr>
        <w:t>2 mg/kg’</w:t>
      </w:r>
      <w:r w:rsidRPr="00E3203C">
        <w:rPr>
          <w:sz w:val="19"/>
          <w:szCs w:val="19"/>
        </w:rPr>
        <w:t>dan fazla olmamalıdır.</w:t>
      </w:r>
    </w:p>
    <w:p w:rsidR="00AF5926" w:rsidRPr="00E3203C" w:rsidRDefault="00AF5926" w:rsidP="00AF5926">
      <w:pPr>
        <w:ind w:firstLine="708"/>
        <w:jc w:val="both"/>
        <w:rPr>
          <w:bCs/>
          <w:sz w:val="19"/>
          <w:szCs w:val="19"/>
        </w:rPr>
      </w:pPr>
    </w:p>
    <w:p w:rsidR="00E435D6" w:rsidRPr="00E3203C" w:rsidRDefault="00E435D6" w:rsidP="00921613">
      <w:pPr>
        <w:ind w:firstLine="708"/>
        <w:jc w:val="both"/>
        <w:rPr>
          <w:sz w:val="19"/>
          <w:szCs w:val="19"/>
        </w:rPr>
      </w:pPr>
      <w:r w:rsidRPr="00E3203C">
        <w:rPr>
          <w:b/>
          <w:bCs/>
          <w:sz w:val="19"/>
          <w:szCs w:val="19"/>
        </w:rPr>
        <w:t>Arsenik:</w:t>
      </w:r>
      <w:r w:rsidR="00AF5926" w:rsidRPr="00E3203C">
        <w:rPr>
          <w:sz w:val="19"/>
          <w:szCs w:val="19"/>
        </w:rPr>
        <w:tab/>
      </w:r>
      <w:r w:rsidR="00AF5926" w:rsidRPr="00E3203C">
        <w:rPr>
          <w:sz w:val="19"/>
          <w:szCs w:val="19"/>
        </w:rPr>
        <w:tab/>
      </w:r>
      <w:r w:rsidR="00AF5926" w:rsidRPr="00E3203C">
        <w:rPr>
          <w:sz w:val="19"/>
          <w:szCs w:val="19"/>
        </w:rPr>
        <w:tab/>
      </w:r>
      <w:r w:rsidR="00AF49F1" w:rsidRPr="00E3203C">
        <w:rPr>
          <w:sz w:val="19"/>
          <w:szCs w:val="19"/>
        </w:rPr>
        <w:t xml:space="preserve">Susuz bazda </w:t>
      </w:r>
      <w:r w:rsidR="00903043" w:rsidRPr="00E3203C">
        <w:rPr>
          <w:rFonts w:eastAsia="Calibri"/>
          <w:sz w:val="19"/>
          <w:szCs w:val="19"/>
          <w:lang w:val="de-DE" w:eastAsia="en-US"/>
        </w:rPr>
        <w:t xml:space="preserve">ifade edilen </w:t>
      </w:r>
      <w:r w:rsidR="00F00160" w:rsidRPr="00E3203C">
        <w:rPr>
          <w:sz w:val="19"/>
          <w:szCs w:val="19"/>
        </w:rPr>
        <w:t>3 mg/kg’</w:t>
      </w:r>
      <w:r w:rsidRPr="00E3203C">
        <w:rPr>
          <w:sz w:val="19"/>
          <w:szCs w:val="19"/>
        </w:rPr>
        <w:t>dan fazla olmamalıdır.</w:t>
      </w:r>
    </w:p>
    <w:p w:rsidR="00AF5926" w:rsidRPr="00E3203C" w:rsidRDefault="00AF5926" w:rsidP="00921613">
      <w:pPr>
        <w:ind w:firstLine="708"/>
        <w:jc w:val="both"/>
        <w:rPr>
          <w:sz w:val="19"/>
          <w:szCs w:val="19"/>
        </w:rPr>
      </w:pPr>
    </w:p>
    <w:p w:rsidR="00E435D6" w:rsidRPr="00E3203C" w:rsidRDefault="00E435D6" w:rsidP="00921613">
      <w:pPr>
        <w:ind w:firstLine="708"/>
        <w:jc w:val="both"/>
        <w:rPr>
          <w:sz w:val="19"/>
          <w:szCs w:val="19"/>
        </w:rPr>
      </w:pPr>
      <w:r w:rsidRPr="00E3203C">
        <w:rPr>
          <w:b/>
          <w:bCs/>
          <w:sz w:val="19"/>
          <w:szCs w:val="19"/>
        </w:rPr>
        <w:t>Kurşun:</w:t>
      </w:r>
      <w:r w:rsidR="00AF5926" w:rsidRPr="00E3203C">
        <w:rPr>
          <w:sz w:val="19"/>
          <w:szCs w:val="19"/>
        </w:rPr>
        <w:tab/>
      </w:r>
      <w:r w:rsidR="00AF5926" w:rsidRPr="00E3203C">
        <w:rPr>
          <w:sz w:val="19"/>
          <w:szCs w:val="19"/>
        </w:rPr>
        <w:tab/>
      </w:r>
      <w:r w:rsidR="00AF5926" w:rsidRPr="00E3203C">
        <w:rPr>
          <w:sz w:val="19"/>
          <w:szCs w:val="19"/>
        </w:rPr>
        <w:tab/>
      </w:r>
      <w:r w:rsidR="00AF49F1" w:rsidRPr="00E3203C">
        <w:rPr>
          <w:sz w:val="19"/>
          <w:szCs w:val="19"/>
        </w:rPr>
        <w:t xml:space="preserve">Susuz bazda </w:t>
      </w:r>
      <w:r w:rsidR="00903043" w:rsidRPr="00E3203C">
        <w:rPr>
          <w:rFonts w:eastAsia="Calibri"/>
          <w:sz w:val="19"/>
          <w:szCs w:val="19"/>
          <w:lang w:val="de-DE" w:eastAsia="en-US"/>
        </w:rPr>
        <w:t xml:space="preserve">ifade edilen </w:t>
      </w:r>
      <w:r w:rsidR="00F00160" w:rsidRPr="00E3203C">
        <w:rPr>
          <w:sz w:val="19"/>
          <w:szCs w:val="19"/>
        </w:rPr>
        <w:t>1 mg/kg’</w:t>
      </w:r>
      <w:r w:rsidRPr="00E3203C">
        <w:rPr>
          <w:sz w:val="19"/>
          <w:szCs w:val="19"/>
        </w:rPr>
        <w:t>dan fazla olmamalıdır.</w:t>
      </w:r>
    </w:p>
    <w:p w:rsidR="00E435D6" w:rsidRPr="00E3203C" w:rsidRDefault="00E435D6" w:rsidP="00921613">
      <w:pPr>
        <w:ind w:firstLine="708"/>
        <w:jc w:val="both"/>
        <w:rPr>
          <w:sz w:val="19"/>
          <w:szCs w:val="19"/>
        </w:rPr>
      </w:pPr>
      <w:r w:rsidRPr="00E3203C">
        <w:rPr>
          <w:sz w:val="19"/>
          <w:szCs w:val="19"/>
        </w:rPr>
        <w:t> </w:t>
      </w:r>
    </w:p>
    <w:p w:rsidR="00E435D6" w:rsidRPr="00E3203C" w:rsidRDefault="00E435D6" w:rsidP="00921613">
      <w:pPr>
        <w:jc w:val="both"/>
        <w:rPr>
          <w:sz w:val="19"/>
          <w:szCs w:val="19"/>
        </w:rPr>
      </w:pPr>
      <w:r w:rsidRPr="00E3203C">
        <w:rPr>
          <w:sz w:val="19"/>
          <w:szCs w:val="19"/>
        </w:rPr>
        <w:t> </w:t>
      </w:r>
    </w:p>
    <w:p w:rsidR="00E435D6" w:rsidRPr="00E3203C" w:rsidRDefault="00E435D6" w:rsidP="00921613">
      <w:pPr>
        <w:jc w:val="both"/>
        <w:rPr>
          <w:sz w:val="19"/>
          <w:szCs w:val="19"/>
          <w:u w:val="single"/>
        </w:rPr>
      </w:pPr>
      <w:r w:rsidRPr="00E3203C">
        <w:rPr>
          <w:b/>
          <w:bCs/>
          <w:sz w:val="19"/>
          <w:szCs w:val="19"/>
          <w:u w:val="single"/>
        </w:rPr>
        <w:t>E 965 (ii) MALTİTOL ŞURUBU</w:t>
      </w:r>
    </w:p>
    <w:p w:rsidR="00E435D6" w:rsidRPr="00E3203C" w:rsidRDefault="00E435D6" w:rsidP="00921613">
      <w:pPr>
        <w:jc w:val="both"/>
        <w:rPr>
          <w:sz w:val="19"/>
          <w:szCs w:val="19"/>
        </w:rPr>
      </w:pPr>
      <w:r w:rsidRPr="00E3203C">
        <w:rPr>
          <w:b/>
          <w:bCs/>
          <w:sz w:val="19"/>
          <w:szCs w:val="19"/>
        </w:rPr>
        <w:t> </w:t>
      </w:r>
    </w:p>
    <w:p w:rsidR="00AF5926" w:rsidRPr="00E3203C" w:rsidRDefault="00C003DB" w:rsidP="00AF5926">
      <w:pPr>
        <w:ind w:left="2835" w:hanging="2835"/>
        <w:jc w:val="both"/>
        <w:rPr>
          <w:sz w:val="19"/>
          <w:szCs w:val="19"/>
        </w:rPr>
      </w:pPr>
      <w:r w:rsidRPr="00E3203C">
        <w:rPr>
          <w:b/>
          <w:bCs/>
          <w:color w:val="000000"/>
          <w:sz w:val="19"/>
          <w:szCs w:val="19"/>
          <w:u w:val="single"/>
        </w:rPr>
        <w:t>Eş anlamlılar</w:t>
      </w:r>
      <w:r w:rsidR="00AF5926" w:rsidRPr="00E3203C">
        <w:rPr>
          <w:b/>
          <w:color w:val="000000"/>
          <w:sz w:val="19"/>
          <w:szCs w:val="19"/>
        </w:rPr>
        <w:t>:</w:t>
      </w:r>
      <w:r w:rsidR="00AF5926" w:rsidRPr="00E3203C">
        <w:rPr>
          <w:b/>
          <w:color w:val="000000"/>
          <w:sz w:val="19"/>
          <w:szCs w:val="19"/>
        </w:rPr>
        <w:tab/>
      </w:r>
      <w:r w:rsidR="00AF5926" w:rsidRPr="00E3203C">
        <w:rPr>
          <w:sz w:val="19"/>
          <w:szCs w:val="19"/>
        </w:rPr>
        <w:t>Hidrojen</w:t>
      </w:r>
      <w:r w:rsidR="00F00160" w:rsidRPr="00E3203C">
        <w:rPr>
          <w:sz w:val="19"/>
          <w:szCs w:val="19"/>
        </w:rPr>
        <w:t>iz</w:t>
      </w:r>
      <w:r w:rsidR="003C5A8C" w:rsidRPr="00E3203C">
        <w:rPr>
          <w:sz w:val="19"/>
          <w:szCs w:val="19"/>
        </w:rPr>
        <w:t>e yüksek maltoz-glukoz şurubu; H</w:t>
      </w:r>
      <w:r w:rsidR="00AF5926" w:rsidRPr="00E3203C">
        <w:rPr>
          <w:sz w:val="19"/>
          <w:szCs w:val="19"/>
        </w:rPr>
        <w:t>idrojen</w:t>
      </w:r>
      <w:r w:rsidR="00F00160" w:rsidRPr="00E3203C">
        <w:rPr>
          <w:sz w:val="19"/>
          <w:szCs w:val="19"/>
        </w:rPr>
        <w:t>iz</w:t>
      </w:r>
      <w:r w:rsidR="00AF5926" w:rsidRPr="00E3203C">
        <w:rPr>
          <w:sz w:val="19"/>
          <w:szCs w:val="19"/>
        </w:rPr>
        <w:t>e glukoz şurubu</w:t>
      </w:r>
      <w:r w:rsidR="003C5A8C" w:rsidRPr="00E3203C">
        <w:rPr>
          <w:sz w:val="19"/>
          <w:szCs w:val="19"/>
        </w:rPr>
        <w:t>; Maltitol sıvısı</w:t>
      </w:r>
      <w:r w:rsidR="00AF5926" w:rsidRPr="00E3203C">
        <w:rPr>
          <w:b/>
          <w:color w:val="000000"/>
          <w:sz w:val="19"/>
          <w:szCs w:val="19"/>
        </w:rPr>
        <w:tab/>
      </w:r>
      <w:r w:rsidR="00AF5926" w:rsidRPr="00E3203C">
        <w:rPr>
          <w:b/>
          <w:color w:val="000000"/>
          <w:sz w:val="19"/>
          <w:szCs w:val="19"/>
        </w:rPr>
        <w:tab/>
      </w:r>
      <w:r w:rsidR="00AF5926" w:rsidRPr="00E3203C">
        <w:rPr>
          <w:b/>
          <w:color w:val="000000"/>
          <w:sz w:val="19"/>
          <w:szCs w:val="19"/>
        </w:rPr>
        <w:tab/>
      </w:r>
      <w:r w:rsidR="00AF5926" w:rsidRPr="00E3203C">
        <w:rPr>
          <w:color w:val="000000"/>
          <w:sz w:val="19"/>
          <w:szCs w:val="19"/>
        </w:rPr>
        <w:tab/>
      </w:r>
    </w:p>
    <w:p w:rsidR="00AF5926" w:rsidRPr="00E3203C" w:rsidRDefault="00AF5926" w:rsidP="00AF5926">
      <w:pPr>
        <w:jc w:val="both"/>
        <w:rPr>
          <w:b/>
          <w:bCs/>
          <w:color w:val="000000"/>
          <w:sz w:val="19"/>
          <w:szCs w:val="19"/>
          <w:u w:val="single"/>
        </w:rPr>
      </w:pPr>
    </w:p>
    <w:p w:rsidR="00AF5926" w:rsidRPr="00E3203C" w:rsidRDefault="00AF5926" w:rsidP="00AF5926">
      <w:pPr>
        <w:ind w:left="2832" w:hanging="2832"/>
        <w:jc w:val="both"/>
        <w:rPr>
          <w:sz w:val="19"/>
          <w:szCs w:val="19"/>
        </w:rPr>
      </w:pPr>
      <w:r w:rsidRPr="00E3203C">
        <w:rPr>
          <w:b/>
          <w:bCs/>
          <w:color w:val="000000"/>
          <w:sz w:val="19"/>
          <w:szCs w:val="19"/>
          <w:u w:val="single"/>
        </w:rPr>
        <w:t>Tanım:</w:t>
      </w:r>
      <w:r w:rsidRPr="00E3203C">
        <w:rPr>
          <w:bCs/>
          <w:color w:val="000000"/>
          <w:sz w:val="19"/>
          <w:szCs w:val="19"/>
        </w:rPr>
        <w:tab/>
      </w:r>
      <w:r w:rsidR="003C5A8C" w:rsidRPr="00E3203C">
        <w:rPr>
          <w:sz w:val="19"/>
          <w:szCs w:val="19"/>
        </w:rPr>
        <w:t>Esas olarak</w:t>
      </w:r>
      <w:r w:rsidRPr="00E3203C">
        <w:rPr>
          <w:sz w:val="19"/>
          <w:szCs w:val="19"/>
        </w:rPr>
        <w:t xml:space="preserve"> maltitol ile sorbitol ve hidrojen</w:t>
      </w:r>
      <w:r w:rsidR="00F00160" w:rsidRPr="00E3203C">
        <w:rPr>
          <w:sz w:val="19"/>
          <w:szCs w:val="19"/>
        </w:rPr>
        <w:t>iz</w:t>
      </w:r>
      <w:r w:rsidRPr="00E3203C">
        <w:rPr>
          <w:sz w:val="19"/>
          <w:szCs w:val="19"/>
        </w:rPr>
        <w:t>e oligo ve polisakkaritlerden oluşan karışımdır. Yüksek maltoz içerikli glukoz şurubunun katalitik hidrojenasyonu veya bunun bireysel bileş</w:t>
      </w:r>
      <w:r w:rsidR="003C5A8C" w:rsidRPr="00E3203C">
        <w:rPr>
          <w:sz w:val="19"/>
          <w:szCs w:val="19"/>
        </w:rPr>
        <w:t>en</w:t>
      </w:r>
      <w:r w:rsidRPr="00E3203C">
        <w:rPr>
          <w:sz w:val="19"/>
          <w:szCs w:val="19"/>
        </w:rPr>
        <w:t xml:space="preserve">lerinin hidrojenasyonu ve </w:t>
      </w:r>
      <w:r w:rsidR="003C5A8C" w:rsidRPr="00E3203C">
        <w:rPr>
          <w:sz w:val="19"/>
          <w:szCs w:val="19"/>
        </w:rPr>
        <w:t xml:space="preserve">ardından karıştırılması </w:t>
      </w:r>
      <w:r w:rsidRPr="00E3203C">
        <w:rPr>
          <w:sz w:val="19"/>
          <w:szCs w:val="19"/>
        </w:rPr>
        <w:t xml:space="preserve">ile üretilir. Ticari olarak şurup ve katı ürün şeklinde </w:t>
      </w:r>
      <w:r w:rsidR="003C5A8C" w:rsidRPr="00E3203C">
        <w:rPr>
          <w:sz w:val="19"/>
          <w:szCs w:val="19"/>
        </w:rPr>
        <w:t>sunulabilir</w:t>
      </w:r>
      <w:r w:rsidRPr="00E3203C">
        <w:rPr>
          <w:sz w:val="19"/>
          <w:szCs w:val="19"/>
        </w:rPr>
        <w:t>.</w:t>
      </w:r>
    </w:p>
    <w:p w:rsidR="00AF5926" w:rsidRPr="00E3203C" w:rsidRDefault="00AF5926" w:rsidP="00AF5926">
      <w:pPr>
        <w:ind w:left="2832" w:hanging="2832"/>
        <w:jc w:val="both"/>
        <w:rPr>
          <w:sz w:val="19"/>
          <w:szCs w:val="19"/>
          <w:u w:val="single"/>
        </w:rPr>
      </w:pPr>
    </w:p>
    <w:p w:rsidR="00AF5926" w:rsidRPr="00E3203C" w:rsidRDefault="00450147" w:rsidP="00AF5926">
      <w:pPr>
        <w:ind w:firstLine="708"/>
        <w:jc w:val="both"/>
        <w:rPr>
          <w:color w:val="000000"/>
          <w:sz w:val="19"/>
          <w:szCs w:val="19"/>
        </w:rPr>
      </w:pPr>
      <w:r w:rsidRPr="00E3203C">
        <w:rPr>
          <w:b/>
          <w:bCs/>
          <w:color w:val="000000"/>
          <w:sz w:val="19"/>
          <w:szCs w:val="19"/>
        </w:rPr>
        <w:t>EINECS</w:t>
      </w:r>
      <w:r w:rsidR="00AF5926" w:rsidRPr="00E3203C">
        <w:rPr>
          <w:b/>
          <w:bCs/>
          <w:color w:val="000000"/>
          <w:sz w:val="19"/>
          <w:szCs w:val="19"/>
        </w:rPr>
        <w:t>:</w:t>
      </w:r>
      <w:r w:rsidR="00AF5926" w:rsidRPr="00E3203C">
        <w:rPr>
          <w:b/>
          <w:bCs/>
          <w:color w:val="000000"/>
          <w:sz w:val="19"/>
          <w:szCs w:val="19"/>
        </w:rPr>
        <w:tab/>
      </w:r>
      <w:r w:rsidR="00AF5926" w:rsidRPr="00E3203C">
        <w:rPr>
          <w:b/>
          <w:bCs/>
          <w:color w:val="000000"/>
          <w:sz w:val="19"/>
          <w:szCs w:val="19"/>
        </w:rPr>
        <w:tab/>
      </w:r>
      <w:r w:rsidR="00AF5926" w:rsidRPr="00E3203C">
        <w:rPr>
          <w:b/>
          <w:bCs/>
          <w:color w:val="000000"/>
          <w:sz w:val="19"/>
          <w:szCs w:val="19"/>
        </w:rPr>
        <w:tab/>
      </w:r>
    </w:p>
    <w:p w:rsidR="00AF5926" w:rsidRPr="00E3203C" w:rsidRDefault="00AF5926" w:rsidP="00AF5926">
      <w:pPr>
        <w:ind w:firstLine="708"/>
        <w:jc w:val="both"/>
        <w:rPr>
          <w:sz w:val="19"/>
          <w:szCs w:val="19"/>
        </w:rPr>
      </w:pPr>
    </w:p>
    <w:p w:rsidR="00AF5926" w:rsidRPr="00E3203C" w:rsidRDefault="00AF5926" w:rsidP="00AF5926">
      <w:pPr>
        <w:tabs>
          <w:tab w:val="left" w:pos="2835"/>
          <w:tab w:val="left" w:pos="8789"/>
        </w:tabs>
        <w:ind w:left="2835" w:hanging="2127"/>
        <w:jc w:val="both"/>
        <w:rPr>
          <w:color w:val="000000"/>
          <w:sz w:val="19"/>
          <w:szCs w:val="19"/>
        </w:rPr>
      </w:pPr>
      <w:r w:rsidRPr="00E3203C">
        <w:rPr>
          <w:b/>
          <w:bCs/>
          <w:color w:val="000000"/>
          <w:sz w:val="19"/>
          <w:szCs w:val="19"/>
        </w:rPr>
        <w:t>Kimyasal adı:</w:t>
      </w:r>
      <w:r w:rsidRPr="00E3203C">
        <w:rPr>
          <w:b/>
          <w:bCs/>
          <w:color w:val="000000"/>
          <w:sz w:val="19"/>
          <w:szCs w:val="19"/>
        </w:rPr>
        <w:tab/>
      </w:r>
    </w:p>
    <w:p w:rsidR="00AF5926" w:rsidRPr="00E3203C" w:rsidRDefault="00AF5926" w:rsidP="00AF5926">
      <w:pPr>
        <w:tabs>
          <w:tab w:val="left" w:pos="2835"/>
        </w:tabs>
        <w:ind w:firstLine="708"/>
        <w:jc w:val="both"/>
        <w:rPr>
          <w:sz w:val="19"/>
          <w:szCs w:val="19"/>
        </w:rPr>
      </w:pPr>
    </w:p>
    <w:p w:rsidR="00AF5926" w:rsidRPr="00E3203C" w:rsidRDefault="00AF5926" w:rsidP="00AF5926">
      <w:pPr>
        <w:ind w:firstLine="708"/>
        <w:jc w:val="both"/>
        <w:rPr>
          <w:color w:val="000000"/>
          <w:sz w:val="19"/>
          <w:szCs w:val="19"/>
        </w:rPr>
      </w:pPr>
      <w:r w:rsidRPr="00E3203C">
        <w:rPr>
          <w:b/>
          <w:bCs/>
          <w:color w:val="000000"/>
          <w:sz w:val="19"/>
          <w:szCs w:val="19"/>
        </w:rPr>
        <w:t>Kimyasal formülü:</w:t>
      </w:r>
      <w:r w:rsidRPr="00E3203C">
        <w:rPr>
          <w:b/>
          <w:bCs/>
          <w:color w:val="000000"/>
          <w:sz w:val="19"/>
          <w:szCs w:val="19"/>
        </w:rPr>
        <w:tab/>
      </w:r>
    </w:p>
    <w:p w:rsidR="00AF5926" w:rsidRPr="00E3203C" w:rsidRDefault="00AF5926" w:rsidP="00AF5926">
      <w:pPr>
        <w:ind w:firstLine="708"/>
        <w:jc w:val="both"/>
        <w:rPr>
          <w:sz w:val="19"/>
          <w:szCs w:val="19"/>
        </w:rPr>
      </w:pPr>
    </w:p>
    <w:p w:rsidR="00AF5926" w:rsidRPr="00E3203C" w:rsidRDefault="001016C5" w:rsidP="00AF5926">
      <w:pPr>
        <w:ind w:firstLine="708"/>
        <w:jc w:val="both"/>
        <w:rPr>
          <w:sz w:val="19"/>
          <w:szCs w:val="19"/>
        </w:rPr>
      </w:pPr>
      <w:r w:rsidRPr="00E3203C">
        <w:rPr>
          <w:b/>
          <w:bCs/>
          <w:color w:val="000000"/>
          <w:sz w:val="19"/>
          <w:szCs w:val="19"/>
        </w:rPr>
        <w:t>Molekül ağırlığı</w:t>
      </w:r>
      <w:r w:rsidR="00AF5926" w:rsidRPr="00E3203C">
        <w:rPr>
          <w:b/>
          <w:bCs/>
          <w:color w:val="000000"/>
          <w:sz w:val="19"/>
          <w:szCs w:val="19"/>
        </w:rPr>
        <w:t>:</w:t>
      </w:r>
      <w:r w:rsidR="00AF5926" w:rsidRPr="00E3203C">
        <w:rPr>
          <w:b/>
          <w:bCs/>
          <w:color w:val="000000"/>
          <w:sz w:val="19"/>
          <w:szCs w:val="19"/>
        </w:rPr>
        <w:tab/>
      </w:r>
      <w:r w:rsidR="00AF5926" w:rsidRPr="00E3203C">
        <w:rPr>
          <w:b/>
          <w:bCs/>
          <w:color w:val="000000"/>
          <w:sz w:val="19"/>
          <w:szCs w:val="19"/>
        </w:rPr>
        <w:tab/>
      </w:r>
    </w:p>
    <w:p w:rsidR="00AF5926" w:rsidRPr="00E3203C" w:rsidRDefault="00AF5926" w:rsidP="00AF5926">
      <w:pPr>
        <w:ind w:firstLine="708"/>
        <w:jc w:val="both"/>
        <w:rPr>
          <w:sz w:val="19"/>
          <w:szCs w:val="19"/>
        </w:rPr>
      </w:pPr>
    </w:p>
    <w:p w:rsidR="00AF5926" w:rsidRPr="00E3203C" w:rsidRDefault="00AF5926" w:rsidP="00AF5926">
      <w:pPr>
        <w:ind w:left="2832" w:hanging="2124"/>
        <w:jc w:val="both"/>
        <w:rPr>
          <w:sz w:val="19"/>
          <w:szCs w:val="19"/>
        </w:rPr>
      </w:pPr>
      <w:r w:rsidRPr="00E3203C">
        <w:rPr>
          <w:b/>
          <w:bCs/>
          <w:color w:val="000000"/>
          <w:sz w:val="19"/>
          <w:szCs w:val="19"/>
        </w:rPr>
        <w:t>Analiz:</w:t>
      </w:r>
      <w:r w:rsidRPr="00E3203C">
        <w:rPr>
          <w:color w:val="000000"/>
          <w:sz w:val="19"/>
          <w:szCs w:val="19"/>
        </w:rPr>
        <w:tab/>
      </w:r>
      <w:r w:rsidR="003C5A8C" w:rsidRPr="00E3203C">
        <w:rPr>
          <w:sz w:val="19"/>
          <w:szCs w:val="19"/>
        </w:rPr>
        <w:t>Susuz bazda</w:t>
      </w:r>
      <w:r w:rsidRPr="00E3203C">
        <w:rPr>
          <w:sz w:val="19"/>
          <w:szCs w:val="19"/>
        </w:rPr>
        <w:t xml:space="preserve"> toplam hidrojen</w:t>
      </w:r>
      <w:r w:rsidR="00F00160" w:rsidRPr="00E3203C">
        <w:rPr>
          <w:sz w:val="19"/>
          <w:szCs w:val="19"/>
        </w:rPr>
        <w:t>iz</w:t>
      </w:r>
      <w:r w:rsidR="003C5A8C" w:rsidRPr="00E3203C">
        <w:rPr>
          <w:sz w:val="19"/>
          <w:szCs w:val="19"/>
        </w:rPr>
        <w:t>e sakkaritlerin %99’</w:t>
      </w:r>
      <w:r w:rsidRPr="00E3203C">
        <w:rPr>
          <w:sz w:val="19"/>
          <w:szCs w:val="19"/>
        </w:rPr>
        <w:t xml:space="preserve">undan az ve </w:t>
      </w:r>
      <w:r w:rsidR="003C5A8C" w:rsidRPr="00E3203C">
        <w:rPr>
          <w:sz w:val="19"/>
          <w:szCs w:val="19"/>
        </w:rPr>
        <w:t>susuz bazda maltitolün %50’</w:t>
      </w:r>
      <w:r w:rsidRPr="00E3203C">
        <w:rPr>
          <w:sz w:val="19"/>
          <w:szCs w:val="19"/>
        </w:rPr>
        <w:t>sinden az olmamalıdır.</w:t>
      </w:r>
    </w:p>
    <w:p w:rsidR="00AF5926" w:rsidRPr="00E3203C" w:rsidRDefault="00AF5926" w:rsidP="00AF5926">
      <w:pPr>
        <w:ind w:left="2832" w:hanging="2124"/>
        <w:jc w:val="both"/>
        <w:rPr>
          <w:sz w:val="19"/>
          <w:szCs w:val="19"/>
        </w:rPr>
      </w:pPr>
    </w:p>
    <w:p w:rsidR="00AF5926" w:rsidRPr="00E3203C" w:rsidRDefault="00AF5926" w:rsidP="00AF5926">
      <w:pPr>
        <w:ind w:left="2835" w:hanging="2835"/>
        <w:jc w:val="both"/>
        <w:rPr>
          <w:sz w:val="19"/>
          <w:szCs w:val="19"/>
        </w:rPr>
      </w:pPr>
      <w:r w:rsidRPr="00E3203C">
        <w:rPr>
          <w:b/>
          <w:bCs/>
          <w:color w:val="000000"/>
          <w:sz w:val="19"/>
          <w:szCs w:val="19"/>
          <w:u w:val="single"/>
        </w:rPr>
        <w:t>Tanımlama:</w:t>
      </w:r>
      <w:r w:rsidRPr="00E3203C">
        <w:rPr>
          <w:color w:val="000000"/>
          <w:sz w:val="19"/>
          <w:szCs w:val="19"/>
        </w:rPr>
        <w:tab/>
      </w:r>
      <w:r w:rsidRPr="00E3203C">
        <w:rPr>
          <w:sz w:val="19"/>
          <w:szCs w:val="19"/>
        </w:rPr>
        <w:t>Renksiz ve kokusuz, berrak, viskoz sıvı</w:t>
      </w:r>
      <w:r w:rsidR="003C5A8C" w:rsidRPr="00E3203C">
        <w:rPr>
          <w:sz w:val="19"/>
          <w:szCs w:val="19"/>
        </w:rPr>
        <w:t>lar</w:t>
      </w:r>
      <w:r w:rsidR="003B2EC5" w:rsidRPr="00E3203C">
        <w:rPr>
          <w:sz w:val="19"/>
          <w:szCs w:val="19"/>
        </w:rPr>
        <w:t xml:space="preserve"> veya beyaz </w:t>
      </w:r>
      <w:r w:rsidRPr="00E3203C">
        <w:rPr>
          <w:sz w:val="19"/>
          <w:szCs w:val="19"/>
        </w:rPr>
        <w:t>kristal kütle</w:t>
      </w:r>
      <w:r w:rsidR="003C5A8C" w:rsidRPr="00E3203C">
        <w:rPr>
          <w:sz w:val="19"/>
          <w:szCs w:val="19"/>
        </w:rPr>
        <w:t>ler</w:t>
      </w:r>
    </w:p>
    <w:p w:rsidR="00AF5926" w:rsidRPr="00E3203C" w:rsidRDefault="00AF5926" w:rsidP="00AF5926">
      <w:pPr>
        <w:ind w:left="2835" w:hanging="2835"/>
        <w:jc w:val="both"/>
        <w:rPr>
          <w:b/>
          <w:bCs/>
          <w:color w:val="000000"/>
          <w:sz w:val="19"/>
          <w:szCs w:val="19"/>
        </w:rPr>
      </w:pPr>
    </w:p>
    <w:p w:rsidR="00AF5926" w:rsidRPr="00E3203C" w:rsidRDefault="00BA669C" w:rsidP="00AF5926">
      <w:pPr>
        <w:jc w:val="both"/>
        <w:rPr>
          <w:b/>
          <w:bCs/>
          <w:color w:val="000000"/>
          <w:sz w:val="19"/>
          <w:szCs w:val="19"/>
          <w:u w:val="single"/>
        </w:rPr>
      </w:pPr>
      <w:r>
        <w:rPr>
          <w:b/>
          <w:bCs/>
          <w:color w:val="000000"/>
          <w:sz w:val="19"/>
          <w:szCs w:val="19"/>
          <w:u w:val="single"/>
        </w:rPr>
        <w:t>İdentifikasyon</w:t>
      </w:r>
      <w:r w:rsidR="00AF5926" w:rsidRPr="00E3203C">
        <w:rPr>
          <w:b/>
          <w:bCs/>
          <w:color w:val="000000"/>
          <w:sz w:val="19"/>
          <w:szCs w:val="19"/>
          <w:u w:val="single"/>
        </w:rPr>
        <w:t>:</w:t>
      </w:r>
    </w:p>
    <w:p w:rsidR="00AF5926" w:rsidRPr="00E3203C" w:rsidRDefault="00AF5926" w:rsidP="00AF5926">
      <w:pPr>
        <w:jc w:val="both"/>
        <w:rPr>
          <w:sz w:val="19"/>
          <w:szCs w:val="19"/>
          <w:u w:val="single"/>
        </w:rPr>
      </w:pPr>
    </w:p>
    <w:p w:rsidR="00AF5926" w:rsidRPr="00E3203C" w:rsidRDefault="00AF5926" w:rsidP="00AF5926">
      <w:pPr>
        <w:ind w:firstLine="708"/>
        <w:jc w:val="both"/>
        <w:rPr>
          <w:color w:val="000000"/>
          <w:sz w:val="19"/>
          <w:szCs w:val="19"/>
        </w:rPr>
      </w:pPr>
      <w:r w:rsidRPr="00E3203C">
        <w:rPr>
          <w:b/>
          <w:bCs/>
          <w:color w:val="000000"/>
          <w:sz w:val="19"/>
          <w:szCs w:val="19"/>
        </w:rPr>
        <w:t>Çözünürlük:</w:t>
      </w:r>
      <w:r w:rsidRPr="00E3203C">
        <w:rPr>
          <w:b/>
          <w:bCs/>
          <w:color w:val="000000"/>
          <w:sz w:val="19"/>
          <w:szCs w:val="19"/>
        </w:rPr>
        <w:tab/>
      </w:r>
      <w:r w:rsidRPr="00E3203C">
        <w:rPr>
          <w:b/>
          <w:bCs/>
          <w:color w:val="000000"/>
          <w:sz w:val="19"/>
          <w:szCs w:val="19"/>
        </w:rPr>
        <w:tab/>
      </w:r>
      <w:r w:rsidRPr="00E3203C">
        <w:rPr>
          <w:color w:val="000000"/>
          <w:sz w:val="19"/>
          <w:szCs w:val="19"/>
        </w:rPr>
        <w:t>Suda çok iyi çözünür. Etanolde az çözünür.</w:t>
      </w:r>
    </w:p>
    <w:p w:rsidR="00AF5926" w:rsidRPr="00E3203C" w:rsidRDefault="00AF5926" w:rsidP="00AF5926">
      <w:pPr>
        <w:ind w:firstLine="708"/>
        <w:jc w:val="both"/>
        <w:rPr>
          <w:color w:val="000000"/>
          <w:sz w:val="19"/>
          <w:szCs w:val="19"/>
        </w:rPr>
      </w:pPr>
    </w:p>
    <w:p w:rsidR="007E319A" w:rsidRPr="00E3203C" w:rsidRDefault="0065330D" w:rsidP="007E319A">
      <w:pPr>
        <w:ind w:left="2832" w:hanging="2124"/>
        <w:jc w:val="both"/>
        <w:rPr>
          <w:b/>
          <w:color w:val="000000"/>
          <w:sz w:val="19"/>
          <w:szCs w:val="19"/>
        </w:rPr>
      </w:pPr>
      <w:r>
        <w:rPr>
          <w:b/>
          <w:color w:val="000000"/>
          <w:sz w:val="19"/>
          <w:szCs w:val="19"/>
        </w:rPr>
        <w:t>Yüksek basınçlı s</w:t>
      </w:r>
      <w:r w:rsidR="007E319A" w:rsidRPr="00E3203C">
        <w:rPr>
          <w:b/>
          <w:color w:val="000000"/>
          <w:sz w:val="19"/>
          <w:szCs w:val="19"/>
        </w:rPr>
        <w:t xml:space="preserve">ıvı </w:t>
      </w:r>
    </w:p>
    <w:p w:rsidR="007E319A" w:rsidRPr="00E3203C" w:rsidRDefault="0065330D" w:rsidP="007E319A">
      <w:pPr>
        <w:ind w:left="2832" w:hanging="2124"/>
        <w:jc w:val="both"/>
        <w:rPr>
          <w:b/>
          <w:color w:val="000000"/>
          <w:sz w:val="19"/>
          <w:szCs w:val="19"/>
        </w:rPr>
      </w:pPr>
      <w:r>
        <w:rPr>
          <w:b/>
          <w:color w:val="000000"/>
          <w:sz w:val="19"/>
          <w:szCs w:val="19"/>
        </w:rPr>
        <w:t>k</w:t>
      </w:r>
      <w:r w:rsidR="007E319A" w:rsidRPr="00E3203C">
        <w:rPr>
          <w:b/>
          <w:color w:val="000000"/>
          <w:sz w:val="19"/>
          <w:szCs w:val="19"/>
        </w:rPr>
        <w:t xml:space="preserve">romatografisi </w:t>
      </w:r>
    </w:p>
    <w:p w:rsidR="00AF5926" w:rsidRPr="00E3203C" w:rsidRDefault="007E319A" w:rsidP="003C5A8C">
      <w:pPr>
        <w:ind w:left="2832" w:hanging="2124"/>
        <w:jc w:val="both"/>
        <w:rPr>
          <w:b/>
          <w:color w:val="000000"/>
          <w:sz w:val="19"/>
          <w:szCs w:val="19"/>
        </w:rPr>
      </w:pPr>
      <w:r w:rsidRPr="00E3203C">
        <w:rPr>
          <w:b/>
          <w:color w:val="000000"/>
          <w:sz w:val="19"/>
          <w:szCs w:val="19"/>
        </w:rPr>
        <w:t>(HPLC) testi:</w:t>
      </w:r>
      <w:r w:rsidR="00AF5926" w:rsidRPr="00E3203C">
        <w:rPr>
          <w:sz w:val="19"/>
          <w:szCs w:val="19"/>
        </w:rPr>
        <w:tab/>
        <w:t>Maltitolün uygun referans standartı ile yapılan karşılaştırma, test çözelti</w:t>
      </w:r>
      <w:r w:rsidR="003C5A8C" w:rsidRPr="00E3203C">
        <w:rPr>
          <w:sz w:val="19"/>
          <w:szCs w:val="19"/>
        </w:rPr>
        <w:t>si</w:t>
      </w:r>
      <w:r w:rsidR="00AF5926" w:rsidRPr="00E3203C">
        <w:rPr>
          <w:sz w:val="19"/>
          <w:szCs w:val="19"/>
        </w:rPr>
        <w:t xml:space="preserve">nin kromatogramda elde edilen </w:t>
      </w:r>
      <w:r w:rsidR="00F2096E" w:rsidRPr="00E3203C">
        <w:rPr>
          <w:sz w:val="19"/>
          <w:szCs w:val="19"/>
        </w:rPr>
        <w:t>ana</w:t>
      </w:r>
      <w:r w:rsidR="003C5A8C" w:rsidRPr="00E3203C">
        <w:rPr>
          <w:sz w:val="19"/>
          <w:szCs w:val="19"/>
        </w:rPr>
        <w:t xml:space="preserve"> pik noktasının</w:t>
      </w:r>
      <w:r w:rsidR="00AF5926" w:rsidRPr="00E3203C">
        <w:rPr>
          <w:sz w:val="19"/>
          <w:szCs w:val="19"/>
        </w:rPr>
        <w:t xml:space="preserve">, </w:t>
      </w:r>
      <w:r w:rsidR="003C5A8C" w:rsidRPr="00E3203C">
        <w:rPr>
          <w:color w:val="000000"/>
          <w:sz w:val="19"/>
          <w:szCs w:val="19"/>
        </w:rPr>
        <w:t>referans çözelti ile kromatogramda elde edilen</w:t>
      </w:r>
      <w:r w:rsidR="00AF5926" w:rsidRPr="00E3203C">
        <w:rPr>
          <w:sz w:val="19"/>
          <w:szCs w:val="19"/>
        </w:rPr>
        <w:t xml:space="preserve"> </w:t>
      </w:r>
      <w:r w:rsidR="00F2096E" w:rsidRPr="00E3203C">
        <w:rPr>
          <w:sz w:val="19"/>
          <w:szCs w:val="19"/>
        </w:rPr>
        <w:t>ana</w:t>
      </w:r>
      <w:r w:rsidR="00AF5926" w:rsidRPr="00E3203C">
        <w:rPr>
          <w:sz w:val="19"/>
          <w:szCs w:val="19"/>
        </w:rPr>
        <w:t xml:space="preserve"> pik noktasının alıkonma zamanına benzer olduğu görülmüştür (ISO 10504:1998).</w:t>
      </w:r>
    </w:p>
    <w:p w:rsidR="003C5A8C" w:rsidRPr="00E3203C" w:rsidRDefault="003C5A8C" w:rsidP="003C5A8C">
      <w:pPr>
        <w:ind w:left="2832" w:hanging="2124"/>
        <w:jc w:val="both"/>
        <w:rPr>
          <w:b/>
          <w:color w:val="000000"/>
          <w:sz w:val="19"/>
          <w:szCs w:val="19"/>
        </w:rPr>
      </w:pPr>
    </w:p>
    <w:p w:rsidR="00AF5926" w:rsidRPr="00E3203C" w:rsidRDefault="00AF5926" w:rsidP="00AF5926">
      <w:pPr>
        <w:jc w:val="both"/>
        <w:rPr>
          <w:b/>
          <w:bCs/>
          <w:color w:val="000000"/>
          <w:sz w:val="19"/>
          <w:szCs w:val="19"/>
          <w:u w:val="single"/>
        </w:rPr>
      </w:pPr>
      <w:r w:rsidRPr="00E3203C">
        <w:rPr>
          <w:b/>
          <w:bCs/>
          <w:color w:val="000000"/>
          <w:sz w:val="19"/>
          <w:szCs w:val="19"/>
          <w:u w:val="single"/>
        </w:rPr>
        <w:t>Saflık:</w:t>
      </w:r>
    </w:p>
    <w:p w:rsidR="00AF5926" w:rsidRPr="00E3203C" w:rsidRDefault="00AF5926" w:rsidP="00AF5926">
      <w:pPr>
        <w:jc w:val="both"/>
        <w:rPr>
          <w:b/>
          <w:bCs/>
          <w:color w:val="000000"/>
          <w:sz w:val="19"/>
          <w:szCs w:val="19"/>
          <w:u w:val="single"/>
        </w:rPr>
      </w:pPr>
    </w:p>
    <w:p w:rsidR="00AF5926" w:rsidRPr="00E3203C" w:rsidRDefault="00AF5926" w:rsidP="00AF5926">
      <w:pPr>
        <w:ind w:left="2832" w:hanging="2124"/>
        <w:jc w:val="both"/>
        <w:rPr>
          <w:b/>
          <w:bCs/>
          <w:color w:val="000000"/>
          <w:sz w:val="19"/>
          <w:szCs w:val="19"/>
        </w:rPr>
      </w:pPr>
      <w:r w:rsidRPr="00E3203C">
        <w:rPr>
          <w:b/>
          <w:bCs/>
          <w:color w:val="000000"/>
          <w:sz w:val="19"/>
          <w:szCs w:val="19"/>
        </w:rPr>
        <w:t xml:space="preserve">Sulu çözeltinin </w:t>
      </w:r>
    </w:p>
    <w:p w:rsidR="00AF5926" w:rsidRPr="00E3203C" w:rsidRDefault="00AF5926" w:rsidP="00AF5926">
      <w:pPr>
        <w:ind w:left="2832" w:hanging="2124"/>
        <w:jc w:val="both"/>
        <w:rPr>
          <w:sz w:val="19"/>
          <w:szCs w:val="19"/>
        </w:rPr>
      </w:pPr>
      <w:r w:rsidRPr="00E3203C">
        <w:rPr>
          <w:b/>
          <w:bCs/>
          <w:color w:val="000000"/>
          <w:sz w:val="19"/>
          <w:szCs w:val="19"/>
        </w:rPr>
        <w:t>görünümü:</w:t>
      </w:r>
      <w:r w:rsidRPr="00E3203C">
        <w:rPr>
          <w:b/>
          <w:bCs/>
          <w:color w:val="000000"/>
          <w:sz w:val="19"/>
          <w:szCs w:val="19"/>
        </w:rPr>
        <w:tab/>
      </w:r>
      <w:r w:rsidRPr="00E3203C">
        <w:rPr>
          <w:sz w:val="19"/>
          <w:szCs w:val="19"/>
        </w:rPr>
        <w:t>Çözelti berrak ve renksizdir.</w:t>
      </w:r>
    </w:p>
    <w:p w:rsidR="00AF5926" w:rsidRPr="00E3203C" w:rsidRDefault="00AF5926" w:rsidP="00AF5926">
      <w:pPr>
        <w:ind w:left="2832" w:hanging="2124"/>
        <w:jc w:val="both"/>
        <w:rPr>
          <w:color w:val="000000"/>
          <w:sz w:val="19"/>
          <w:szCs w:val="19"/>
        </w:rPr>
      </w:pPr>
    </w:p>
    <w:p w:rsidR="00AF5926" w:rsidRPr="00E3203C" w:rsidRDefault="00AF5926" w:rsidP="00AF5926">
      <w:pPr>
        <w:tabs>
          <w:tab w:val="left" w:pos="2835"/>
        </w:tabs>
        <w:ind w:firstLine="708"/>
        <w:jc w:val="both"/>
        <w:rPr>
          <w:sz w:val="19"/>
          <w:szCs w:val="19"/>
        </w:rPr>
      </w:pPr>
      <w:r w:rsidRPr="00E3203C">
        <w:rPr>
          <w:b/>
          <w:bCs/>
          <w:sz w:val="19"/>
          <w:szCs w:val="19"/>
        </w:rPr>
        <w:t>Su içeriği:</w:t>
      </w:r>
      <w:r w:rsidR="003C5A8C" w:rsidRPr="00E3203C">
        <w:rPr>
          <w:sz w:val="19"/>
          <w:szCs w:val="19"/>
        </w:rPr>
        <w:tab/>
        <w:t>%31’</w:t>
      </w:r>
      <w:r w:rsidRPr="00E3203C">
        <w:rPr>
          <w:sz w:val="19"/>
          <w:szCs w:val="19"/>
        </w:rPr>
        <w:t>den fazla olmamalıdır (Karl Fischer yöntemi).</w:t>
      </w:r>
    </w:p>
    <w:p w:rsidR="00AF5926" w:rsidRPr="00E3203C" w:rsidRDefault="00AF5926" w:rsidP="00AF5926">
      <w:pPr>
        <w:jc w:val="both"/>
        <w:rPr>
          <w:b/>
          <w:bCs/>
          <w:sz w:val="19"/>
          <w:szCs w:val="19"/>
        </w:rPr>
      </w:pPr>
    </w:p>
    <w:p w:rsidR="00AF5926" w:rsidRPr="00E3203C" w:rsidRDefault="00AF5926" w:rsidP="00AF5926">
      <w:pPr>
        <w:ind w:firstLine="708"/>
        <w:jc w:val="both"/>
        <w:rPr>
          <w:sz w:val="19"/>
          <w:szCs w:val="19"/>
        </w:rPr>
      </w:pPr>
      <w:r w:rsidRPr="00E3203C">
        <w:rPr>
          <w:b/>
          <w:bCs/>
          <w:sz w:val="19"/>
          <w:szCs w:val="19"/>
        </w:rPr>
        <w:t>İletkenlik:</w:t>
      </w:r>
      <w:r w:rsidRPr="00E3203C">
        <w:rPr>
          <w:sz w:val="19"/>
          <w:szCs w:val="19"/>
        </w:rPr>
        <w:tab/>
      </w:r>
      <w:r w:rsidRPr="00E3203C">
        <w:rPr>
          <w:sz w:val="19"/>
          <w:szCs w:val="19"/>
        </w:rPr>
        <w:tab/>
      </w:r>
      <w:r w:rsidR="003C5A8C" w:rsidRPr="00E3203C">
        <w:rPr>
          <w:color w:val="000000"/>
          <w:sz w:val="19"/>
          <w:szCs w:val="19"/>
        </w:rPr>
        <w:t>20 °C’de 10 μS/cm’</w:t>
      </w:r>
      <w:r w:rsidR="00C13C08">
        <w:rPr>
          <w:color w:val="000000"/>
          <w:sz w:val="19"/>
          <w:szCs w:val="19"/>
        </w:rPr>
        <w:t xml:space="preserve">den fazla olmamalıdır </w:t>
      </w:r>
      <w:r w:rsidRPr="00E3203C">
        <w:rPr>
          <w:color w:val="000000"/>
          <w:sz w:val="19"/>
          <w:szCs w:val="19"/>
        </w:rPr>
        <w:t>(</w:t>
      </w:r>
      <w:r w:rsidR="00AF49F1" w:rsidRPr="00E3203C">
        <w:rPr>
          <w:sz w:val="19"/>
          <w:szCs w:val="19"/>
        </w:rPr>
        <w:t xml:space="preserve"> </w:t>
      </w:r>
      <w:r w:rsidR="00AF49F1" w:rsidRPr="00E3203C">
        <w:rPr>
          <w:color w:val="000000"/>
          <w:sz w:val="19"/>
          <w:szCs w:val="19"/>
        </w:rPr>
        <w:t>bunun gibi bir ürün</w:t>
      </w:r>
      <w:r w:rsidR="003B2EC5" w:rsidRPr="00E3203C">
        <w:rPr>
          <w:color w:val="000000"/>
          <w:sz w:val="19"/>
          <w:szCs w:val="19"/>
        </w:rPr>
        <w:t xml:space="preserve"> üzerinde</w:t>
      </w:r>
      <w:r w:rsidRPr="00E3203C">
        <w:rPr>
          <w:color w:val="000000"/>
          <w:sz w:val="19"/>
          <w:szCs w:val="19"/>
        </w:rPr>
        <w:t>)</w:t>
      </w:r>
      <w:r w:rsidR="00C13C08">
        <w:rPr>
          <w:color w:val="000000"/>
          <w:sz w:val="19"/>
          <w:szCs w:val="19"/>
        </w:rPr>
        <w:t>.</w:t>
      </w:r>
    </w:p>
    <w:p w:rsidR="00AF5926" w:rsidRPr="00E3203C" w:rsidRDefault="00AF5926" w:rsidP="00AF5926">
      <w:pPr>
        <w:jc w:val="both"/>
        <w:rPr>
          <w:b/>
          <w:bCs/>
          <w:sz w:val="19"/>
          <w:szCs w:val="19"/>
        </w:rPr>
      </w:pPr>
    </w:p>
    <w:p w:rsidR="00AF5926" w:rsidRPr="00E3203C" w:rsidRDefault="00AF5926" w:rsidP="00AF5926">
      <w:pPr>
        <w:ind w:left="2832" w:hanging="2124"/>
        <w:jc w:val="both"/>
        <w:rPr>
          <w:bCs/>
          <w:sz w:val="19"/>
          <w:szCs w:val="19"/>
        </w:rPr>
      </w:pPr>
      <w:r w:rsidRPr="00E3203C">
        <w:rPr>
          <w:b/>
          <w:bCs/>
          <w:sz w:val="19"/>
          <w:szCs w:val="19"/>
        </w:rPr>
        <w:t>İndirgen şekerler:</w:t>
      </w:r>
      <w:r w:rsidRPr="00E3203C">
        <w:rPr>
          <w:b/>
          <w:bCs/>
          <w:sz w:val="19"/>
          <w:szCs w:val="19"/>
        </w:rPr>
        <w:tab/>
      </w:r>
      <w:r w:rsidR="00AF49F1" w:rsidRPr="00E3203C">
        <w:rPr>
          <w:bCs/>
          <w:sz w:val="19"/>
          <w:szCs w:val="19"/>
        </w:rPr>
        <w:t xml:space="preserve">Susuz bazda </w:t>
      </w:r>
      <w:r w:rsidRPr="00E3203C">
        <w:rPr>
          <w:sz w:val="19"/>
          <w:szCs w:val="19"/>
        </w:rPr>
        <w:t>glukoz cinsinden</w:t>
      </w:r>
      <w:r w:rsidR="00903043" w:rsidRPr="00E3203C">
        <w:rPr>
          <w:rFonts w:eastAsia="Calibri"/>
          <w:sz w:val="19"/>
          <w:szCs w:val="19"/>
          <w:lang w:val="de-DE" w:eastAsia="en-US"/>
        </w:rPr>
        <w:t xml:space="preserve"> ifade edilen</w:t>
      </w:r>
      <w:r w:rsidRPr="00E3203C">
        <w:rPr>
          <w:sz w:val="19"/>
          <w:szCs w:val="19"/>
        </w:rPr>
        <w:t>,</w:t>
      </w:r>
      <w:r w:rsidR="003B2EC5" w:rsidRPr="00E3203C">
        <w:rPr>
          <w:bCs/>
          <w:sz w:val="19"/>
          <w:szCs w:val="19"/>
        </w:rPr>
        <w:t xml:space="preserve"> %0,3’t</w:t>
      </w:r>
      <w:r w:rsidRPr="00E3203C">
        <w:rPr>
          <w:bCs/>
          <w:sz w:val="19"/>
          <w:szCs w:val="19"/>
        </w:rPr>
        <w:t>en fazla olmamalıdır.        </w:t>
      </w:r>
    </w:p>
    <w:p w:rsidR="00AF5926" w:rsidRPr="00E3203C" w:rsidRDefault="00AF5926" w:rsidP="00AF5926">
      <w:pPr>
        <w:ind w:left="2832" w:hanging="2124"/>
        <w:jc w:val="both"/>
        <w:rPr>
          <w:bCs/>
          <w:sz w:val="19"/>
          <w:szCs w:val="19"/>
        </w:rPr>
      </w:pPr>
    </w:p>
    <w:p w:rsidR="00AF5926" w:rsidRPr="00E3203C" w:rsidRDefault="00AF5926" w:rsidP="00AF5926">
      <w:pPr>
        <w:ind w:firstLine="708"/>
        <w:jc w:val="both"/>
        <w:rPr>
          <w:sz w:val="19"/>
          <w:szCs w:val="19"/>
        </w:rPr>
      </w:pPr>
      <w:r w:rsidRPr="00E3203C">
        <w:rPr>
          <w:b/>
          <w:bCs/>
          <w:sz w:val="19"/>
          <w:szCs w:val="19"/>
        </w:rPr>
        <w:t>Nikel:</w:t>
      </w:r>
      <w:r w:rsidR="003B2EC5" w:rsidRPr="00E3203C">
        <w:rPr>
          <w:sz w:val="19"/>
          <w:szCs w:val="19"/>
        </w:rPr>
        <w:tab/>
      </w:r>
      <w:r w:rsidR="003B2EC5" w:rsidRPr="00E3203C">
        <w:rPr>
          <w:sz w:val="19"/>
          <w:szCs w:val="19"/>
        </w:rPr>
        <w:tab/>
      </w:r>
      <w:r w:rsidR="003B2EC5" w:rsidRPr="00E3203C">
        <w:rPr>
          <w:sz w:val="19"/>
          <w:szCs w:val="19"/>
        </w:rPr>
        <w:tab/>
        <w:t>2 mg/kg’</w:t>
      </w:r>
      <w:r w:rsidRPr="00E3203C">
        <w:rPr>
          <w:sz w:val="19"/>
          <w:szCs w:val="19"/>
        </w:rPr>
        <w:t>dan fazla olmamalıdır.</w:t>
      </w:r>
    </w:p>
    <w:p w:rsidR="00AF5926" w:rsidRPr="00E3203C" w:rsidRDefault="00AF5926" w:rsidP="00AF5926">
      <w:pPr>
        <w:jc w:val="both"/>
        <w:rPr>
          <w:sz w:val="19"/>
          <w:szCs w:val="19"/>
        </w:rPr>
      </w:pPr>
    </w:p>
    <w:p w:rsidR="00AF5926" w:rsidRPr="00E3203C" w:rsidRDefault="00AF5926" w:rsidP="00AF5926">
      <w:pPr>
        <w:ind w:firstLine="708"/>
        <w:jc w:val="both"/>
        <w:rPr>
          <w:sz w:val="19"/>
          <w:szCs w:val="19"/>
        </w:rPr>
      </w:pPr>
      <w:r w:rsidRPr="00E3203C">
        <w:rPr>
          <w:b/>
          <w:bCs/>
          <w:sz w:val="19"/>
          <w:szCs w:val="19"/>
        </w:rPr>
        <w:t>Kurşun:</w:t>
      </w:r>
      <w:r w:rsidR="003B2EC5" w:rsidRPr="00E3203C">
        <w:rPr>
          <w:sz w:val="19"/>
          <w:szCs w:val="19"/>
        </w:rPr>
        <w:tab/>
      </w:r>
      <w:r w:rsidR="003B2EC5" w:rsidRPr="00E3203C">
        <w:rPr>
          <w:sz w:val="19"/>
          <w:szCs w:val="19"/>
        </w:rPr>
        <w:tab/>
      </w:r>
      <w:r w:rsidR="003B2EC5" w:rsidRPr="00E3203C">
        <w:rPr>
          <w:sz w:val="19"/>
          <w:szCs w:val="19"/>
        </w:rPr>
        <w:tab/>
        <w:t>1 mg/kg’</w:t>
      </w:r>
      <w:r w:rsidRPr="00E3203C">
        <w:rPr>
          <w:sz w:val="19"/>
          <w:szCs w:val="19"/>
        </w:rPr>
        <w:t>dan fazla olmamalıdır.</w:t>
      </w:r>
    </w:p>
    <w:p w:rsidR="00E435D6" w:rsidRPr="00E3203C" w:rsidRDefault="00E435D6" w:rsidP="00AF5926">
      <w:pPr>
        <w:jc w:val="both"/>
        <w:rPr>
          <w:sz w:val="19"/>
          <w:szCs w:val="19"/>
        </w:rPr>
      </w:pPr>
      <w:r w:rsidRPr="00E3203C">
        <w:rPr>
          <w:sz w:val="19"/>
          <w:szCs w:val="19"/>
        </w:rPr>
        <w:t> </w:t>
      </w:r>
    </w:p>
    <w:p w:rsidR="00E435D6" w:rsidRPr="00E3203C" w:rsidRDefault="00E435D6" w:rsidP="00921613">
      <w:pPr>
        <w:ind w:firstLine="708"/>
        <w:jc w:val="both"/>
        <w:rPr>
          <w:sz w:val="19"/>
          <w:szCs w:val="19"/>
        </w:rPr>
      </w:pPr>
      <w:r w:rsidRPr="00E3203C">
        <w:rPr>
          <w:sz w:val="19"/>
          <w:szCs w:val="19"/>
        </w:rPr>
        <w:t> </w:t>
      </w:r>
    </w:p>
    <w:p w:rsidR="00E435D6" w:rsidRPr="00E3203C" w:rsidRDefault="00E435D6" w:rsidP="00921613">
      <w:pPr>
        <w:jc w:val="both"/>
        <w:rPr>
          <w:sz w:val="19"/>
          <w:szCs w:val="19"/>
          <w:u w:val="single"/>
        </w:rPr>
      </w:pPr>
      <w:r w:rsidRPr="00E3203C">
        <w:rPr>
          <w:b/>
          <w:bCs/>
          <w:sz w:val="19"/>
          <w:szCs w:val="19"/>
          <w:u w:val="single"/>
        </w:rPr>
        <w:t>E 966 LAKTİTOL</w:t>
      </w:r>
    </w:p>
    <w:p w:rsidR="00E435D6" w:rsidRPr="00E3203C" w:rsidRDefault="00E435D6" w:rsidP="00921613">
      <w:pPr>
        <w:jc w:val="both"/>
        <w:rPr>
          <w:sz w:val="19"/>
          <w:szCs w:val="19"/>
        </w:rPr>
      </w:pPr>
      <w:r w:rsidRPr="00E3203C">
        <w:rPr>
          <w:b/>
          <w:bCs/>
          <w:sz w:val="19"/>
          <w:szCs w:val="19"/>
        </w:rPr>
        <w:t> </w:t>
      </w:r>
    </w:p>
    <w:p w:rsidR="00AF49F1" w:rsidRPr="00E3203C" w:rsidRDefault="00C003DB" w:rsidP="00AF49F1">
      <w:pPr>
        <w:ind w:left="2835" w:hanging="2835"/>
        <w:jc w:val="both"/>
        <w:rPr>
          <w:sz w:val="19"/>
          <w:szCs w:val="19"/>
        </w:rPr>
      </w:pPr>
      <w:r w:rsidRPr="00E3203C">
        <w:rPr>
          <w:b/>
          <w:bCs/>
          <w:color w:val="000000"/>
          <w:sz w:val="19"/>
          <w:szCs w:val="19"/>
          <w:u w:val="single"/>
        </w:rPr>
        <w:t>Eş anlamlılar</w:t>
      </w:r>
      <w:r w:rsidR="00AF49F1" w:rsidRPr="00E3203C">
        <w:rPr>
          <w:b/>
          <w:color w:val="000000"/>
          <w:sz w:val="19"/>
          <w:szCs w:val="19"/>
        </w:rPr>
        <w:t>:</w:t>
      </w:r>
      <w:r w:rsidR="00AF49F1" w:rsidRPr="00E3203C">
        <w:rPr>
          <w:b/>
          <w:color w:val="000000"/>
          <w:sz w:val="19"/>
          <w:szCs w:val="19"/>
        </w:rPr>
        <w:tab/>
      </w:r>
      <w:r w:rsidR="003B2EC5" w:rsidRPr="00E3203C">
        <w:rPr>
          <w:sz w:val="19"/>
          <w:szCs w:val="19"/>
        </w:rPr>
        <w:t>Laktit; Laktositol; L</w:t>
      </w:r>
      <w:r w:rsidR="00AF49F1" w:rsidRPr="00E3203C">
        <w:rPr>
          <w:sz w:val="19"/>
          <w:szCs w:val="19"/>
        </w:rPr>
        <w:t>aktobiosit</w:t>
      </w:r>
    </w:p>
    <w:p w:rsidR="00AF49F1" w:rsidRPr="00E3203C" w:rsidRDefault="00AF49F1" w:rsidP="00AF49F1">
      <w:pPr>
        <w:jc w:val="both"/>
        <w:rPr>
          <w:b/>
          <w:bCs/>
          <w:color w:val="000000"/>
          <w:sz w:val="19"/>
          <w:szCs w:val="19"/>
          <w:u w:val="single"/>
        </w:rPr>
      </w:pPr>
    </w:p>
    <w:p w:rsidR="00AF49F1" w:rsidRPr="00E3203C" w:rsidRDefault="00AF49F1" w:rsidP="00AF49F1">
      <w:pPr>
        <w:ind w:left="2832" w:hanging="2832"/>
        <w:jc w:val="both"/>
        <w:rPr>
          <w:sz w:val="19"/>
          <w:szCs w:val="19"/>
        </w:rPr>
      </w:pPr>
      <w:r w:rsidRPr="00E3203C">
        <w:rPr>
          <w:b/>
          <w:bCs/>
          <w:color w:val="000000"/>
          <w:sz w:val="19"/>
          <w:szCs w:val="19"/>
          <w:u w:val="single"/>
        </w:rPr>
        <w:t>Tanım:</w:t>
      </w:r>
      <w:r w:rsidRPr="00E3203C">
        <w:rPr>
          <w:bCs/>
          <w:color w:val="000000"/>
          <w:sz w:val="19"/>
          <w:szCs w:val="19"/>
        </w:rPr>
        <w:tab/>
      </w:r>
      <w:r w:rsidRPr="00E3203C">
        <w:rPr>
          <w:sz w:val="19"/>
          <w:szCs w:val="19"/>
        </w:rPr>
        <w:t xml:space="preserve">Laktitol, laktozun katalitik hidrojenasyonu </w:t>
      </w:r>
      <w:r w:rsidR="003B2EC5" w:rsidRPr="00E3203C">
        <w:rPr>
          <w:sz w:val="19"/>
          <w:szCs w:val="19"/>
        </w:rPr>
        <w:t>yoluyla</w:t>
      </w:r>
      <w:r w:rsidRPr="00E3203C">
        <w:rPr>
          <w:sz w:val="19"/>
          <w:szCs w:val="19"/>
        </w:rPr>
        <w:t xml:space="preserve"> üretilir.</w:t>
      </w:r>
    </w:p>
    <w:p w:rsidR="00AF49F1" w:rsidRPr="00E3203C" w:rsidRDefault="00AF49F1" w:rsidP="00AF49F1">
      <w:pPr>
        <w:ind w:left="2832" w:hanging="2832"/>
        <w:jc w:val="both"/>
        <w:rPr>
          <w:sz w:val="19"/>
          <w:szCs w:val="19"/>
          <w:u w:val="single"/>
        </w:rPr>
      </w:pPr>
    </w:p>
    <w:p w:rsidR="00AF49F1" w:rsidRPr="00E3203C" w:rsidRDefault="00450147" w:rsidP="00AF49F1">
      <w:pPr>
        <w:ind w:firstLine="708"/>
        <w:jc w:val="both"/>
        <w:rPr>
          <w:color w:val="000000"/>
          <w:sz w:val="19"/>
          <w:szCs w:val="19"/>
        </w:rPr>
      </w:pPr>
      <w:r w:rsidRPr="00E3203C">
        <w:rPr>
          <w:b/>
          <w:bCs/>
          <w:color w:val="000000"/>
          <w:sz w:val="19"/>
          <w:szCs w:val="19"/>
        </w:rPr>
        <w:t>EINECS</w:t>
      </w:r>
      <w:r w:rsidR="00AF49F1" w:rsidRPr="00E3203C">
        <w:rPr>
          <w:b/>
          <w:bCs/>
          <w:color w:val="000000"/>
          <w:sz w:val="19"/>
          <w:szCs w:val="19"/>
        </w:rPr>
        <w:t>:</w:t>
      </w:r>
      <w:r w:rsidR="00AF49F1" w:rsidRPr="00E3203C">
        <w:rPr>
          <w:b/>
          <w:bCs/>
          <w:color w:val="000000"/>
          <w:sz w:val="19"/>
          <w:szCs w:val="19"/>
        </w:rPr>
        <w:tab/>
      </w:r>
      <w:r w:rsidR="00AF49F1" w:rsidRPr="00E3203C">
        <w:rPr>
          <w:b/>
          <w:bCs/>
          <w:color w:val="000000"/>
          <w:sz w:val="19"/>
          <w:szCs w:val="19"/>
        </w:rPr>
        <w:tab/>
      </w:r>
      <w:r w:rsidR="00AF49F1" w:rsidRPr="00E3203C">
        <w:rPr>
          <w:bCs/>
          <w:color w:val="000000"/>
          <w:sz w:val="19"/>
          <w:szCs w:val="19"/>
        </w:rPr>
        <w:t>209-566-5</w:t>
      </w:r>
    </w:p>
    <w:p w:rsidR="00AF49F1" w:rsidRPr="00E3203C" w:rsidRDefault="00AF49F1" w:rsidP="00AF49F1">
      <w:pPr>
        <w:ind w:firstLine="708"/>
        <w:jc w:val="both"/>
        <w:rPr>
          <w:sz w:val="19"/>
          <w:szCs w:val="19"/>
        </w:rPr>
      </w:pPr>
    </w:p>
    <w:p w:rsidR="00AF49F1" w:rsidRPr="00E3203C" w:rsidRDefault="00AF49F1" w:rsidP="00AF49F1">
      <w:pPr>
        <w:tabs>
          <w:tab w:val="left" w:pos="2835"/>
          <w:tab w:val="left" w:pos="8789"/>
        </w:tabs>
        <w:ind w:left="2835" w:hanging="2127"/>
        <w:jc w:val="both"/>
        <w:rPr>
          <w:color w:val="000000"/>
          <w:sz w:val="19"/>
          <w:szCs w:val="19"/>
        </w:rPr>
      </w:pPr>
      <w:r w:rsidRPr="00E3203C">
        <w:rPr>
          <w:b/>
          <w:bCs/>
          <w:color w:val="000000"/>
          <w:sz w:val="19"/>
          <w:szCs w:val="19"/>
        </w:rPr>
        <w:t>Kimyasal adı:</w:t>
      </w:r>
      <w:r w:rsidRPr="00E3203C">
        <w:rPr>
          <w:b/>
          <w:bCs/>
          <w:color w:val="000000"/>
          <w:sz w:val="19"/>
          <w:szCs w:val="19"/>
        </w:rPr>
        <w:tab/>
      </w:r>
      <w:r w:rsidRPr="00E3203C">
        <w:rPr>
          <w:sz w:val="19"/>
          <w:szCs w:val="19"/>
        </w:rPr>
        <w:t>4-O-β-D-Galaktopiranozil-D-glusitol</w:t>
      </w:r>
    </w:p>
    <w:p w:rsidR="00AF49F1" w:rsidRPr="00E3203C" w:rsidRDefault="00AF49F1" w:rsidP="00AF49F1">
      <w:pPr>
        <w:tabs>
          <w:tab w:val="left" w:pos="2835"/>
        </w:tabs>
        <w:ind w:firstLine="708"/>
        <w:jc w:val="both"/>
        <w:rPr>
          <w:sz w:val="19"/>
          <w:szCs w:val="19"/>
        </w:rPr>
      </w:pPr>
    </w:p>
    <w:p w:rsidR="00AF49F1" w:rsidRPr="00E3203C" w:rsidRDefault="00AF49F1" w:rsidP="00AF49F1">
      <w:pPr>
        <w:ind w:firstLine="708"/>
        <w:jc w:val="both"/>
        <w:rPr>
          <w:color w:val="000000"/>
          <w:sz w:val="19"/>
          <w:szCs w:val="19"/>
        </w:rPr>
      </w:pPr>
      <w:r w:rsidRPr="00E3203C">
        <w:rPr>
          <w:b/>
          <w:bCs/>
          <w:color w:val="000000"/>
          <w:sz w:val="19"/>
          <w:szCs w:val="19"/>
        </w:rPr>
        <w:t>Kimyasal formülü:</w:t>
      </w:r>
      <w:r w:rsidRPr="00E3203C">
        <w:rPr>
          <w:b/>
          <w:bCs/>
          <w:color w:val="000000"/>
          <w:sz w:val="19"/>
          <w:szCs w:val="19"/>
        </w:rPr>
        <w:tab/>
      </w:r>
      <w:r w:rsidRPr="00E3203C">
        <w:rPr>
          <w:sz w:val="19"/>
          <w:szCs w:val="19"/>
        </w:rPr>
        <w:t>C</w:t>
      </w:r>
      <w:r w:rsidRPr="00E3203C">
        <w:rPr>
          <w:sz w:val="19"/>
          <w:szCs w:val="19"/>
          <w:vertAlign w:val="subscript"/>
        </w:rPr>
        <w:t>12</w:t>
      </w:r>
      <w:r w:rsidRPr="00E3203C">
        <w:rPr>
          <w:sz w:val="19"/>
          <w:szCs w:val="19"/>
        </w:rPr>
        <w:t>H</w:t>
      </w:r>
      <w:r w:rsidRPr="00E3203C">
        <w:rPr>
          <w:sz w:val="19"/>
          <w:szCs w:val="19"/>
          <w:vertAlign w:val="subscript"/>
        </w:rPr>
        <w:t>24</w:t>
      </w:r>
      <w:r w:rsidRPr="00E3203C">
        <w:rPr>
          <w:sz w:val="19"/>
          <w:szCs w:val="19"/>
        </w:rPr>
        <w:t>O</w:t>
      </w:r>
      <w:r w:rsidRPr="00E3203C">
        <w:rPr>
          <w:sz w:val="19"/>
          <w:szCs w:val="19"/>
          <w:vertAlign w:val="subscript"/>
        </w:rPr>
        <w:t>11</w:t>
      </w:r>
    </w:p>
    <w:p w:rsidR="00AF49F1" w:rsidRPr="00E3203C" w:rsidRDefault="00AF49F1" w:rsidP="00AF49F1">
      <w:pPr>
        <w:ind w:firstLine="708"/>
        <w:jc w:val="both"/>
        <w:rPr>
          <w:sz w:val="19"/>
          <w:szCs w:val="19"/>
        </w:rPr>
      </w:pPr>
    </w:p>
    <w:p w:rsidR="00AF49F1" w:rsidRPr="00E3203C" w:rsidRDefault="001016C5" w:rsidP="00AF49F1">
      <w:pPr>
        <w:ind w:firstLine="708"/>
        <w:jc w:val="both"/>
        <w:rPr>
          <w:sz w:val="19"/>
          <w:szCs w:val="19"/>
        </w:rPr>
      </w:pPr>
      <w:r w:rsidRPr="00E3203C">
        <w:rPr>
          <w:b/>
          <w:bCs/>
          <w:color w:val="000000"/>
          <w:sz w:val="19"/>
          <w:szCs w:val="19"/>
        </w:rPr>
        <w:t>Molekül ağırlığı</w:t>
      </w:r>
      <w:r w:rsidR="00AF49F1" w:rsidRPr="00E3203C">
        <w:rPr>
          <w:b/>
          <w:bCs/>
          <w:color w:val="000000"/>
          <w:sz w:val="19"/>
          <w:szCs w:val="19"/>
        </w:rPr>
        <w:t>:</w:t>
      </w:r>
      <w:r w:rsidR="00AF49F1" w:rsidRPr="00E3203C">
        <w:rPr>
          <w:b/>
          <w:bCs/>
          <w:color w:val="000000"/>
          <w:sz w:val="19"/>
          <w:szCs w:val="19"/>
        </w:rPr>
        <w:tab/>
      </w:r>
      <w:r w:rsidR="00AF49F1" w:rsidRPr="00E3203C">
        <w:rPr>
          <w:b/>
          <w:bCs/>
          <w:color w:val="000000"/>
          <w:sz w:val="19"/>
          <w:szCs w:val="19"/>
        </w:rPr>
        <w:tab/>
      </w:r>
      <w:r w:rsidR="00AF49F1" w:rsidRPr="00E3203C">
        <w:rPr>
          <w:sz w:val="19"/>
          <w:szCs w:val="19"/>
        </w:rPr>
        <w:t>344,3</w:t>
      </w:r>
    </w:p>
    <w:p w:rsidR="00AF49F1" w:rsidRPr="00E3203C" w:rsidRDefault="00AF49F1" w:rsidP="00AF49F1">
      <w:pPr>
        <w:ind w:firstLine="708"/>
        <w:jc w:val="both"/>
        <w:rPr>
          <w:sz w:val="19"/>
          <w:szCs w:val="19"/>
        </w:rPr>
      </w:pPr>
    </w:p>
    <w:p w:rsidR="00AF49F1" w:rsidRPr="00E3203C" w:rsidRDefault="00AF49F1" w:rsidP="00AF49F1">
      <w:pPr>
        <w:ind w:left="2832" w:hanging="2124"/>
        <w:jc w:val="both"/>
        <w:rPr>
          <w:color w:val="000000"/>
          <w:sz w:val="19"/>
          <w:szCs w:val="19"/>
        </w:rPr>
      </w:pPr>
      <w:r w:rsidRPr="00E3203C">
        <w:rPr>
          <w:b/>
          <w:bCs/>
          <w:color w:val="000000"/>
          <w:sz w:val="19"/>
          <w:szCs w:val="19"/>
        </w:rPr>
        <w:t>Analiz:</w:t>
      </w:r>
      <w:r w:rsidRPr="00E3203C">
        <w:rPr>
          <w:color w:val="000000"/>
          <w:sz w:val="19"/>
          <w:szCs w:val="19"/>
        </w:rPr>
        <w:tab/>
      </w:r>
      <w:r w:rsidR="003B2EC5" w:rsidRPr="00E3203C">
        <w:rPr>
          <w:sz w:val="19"/>
          <w:szCs w:val="19"/>
        </w:rPr>
        <w:t>Kuru madde bazında % 95’t</w:t>
      </w:r>
      <w:r w:rsidRPr="00E3203C">
        <w:rPr>
          <w:sz w:val="19"/>
          <w:szCs w:val="19"/>
        </w:rPr>
        <w:t>en az olmamalıdır.</w:t>
      </w:r>
    </w:p>
    <w:p w:rsidR="00AF49F1" w:rsidRPr="00E3203C" w:rsidRDefault="00AF49F1" w:rsidP="00AF49F1">
      <w:pPr>
        <w:ind w:left="2835" w:hanging="2127"/>
        <w:jc w:val="both"/>
        <w:rPr>
          <w:sz w:val="19"/>
          <w:szCs w:val="19"/>
        </w:rPr>
      </w:pPr>
    </w:p>
    <w:p w:rsidR="00AF49F1" w:rsidRPr="00E3203C" w:rsidRDefault="00AF49F1" w:rsidP="00AF49F1">
      <w:pPr>
        <w:ind w:left="2835" w:hanging="2835"/>
        <w:jc w:val="both"/>
        <w:rPr>
          <w:color w:val="000000"/>
          <w:sz w:val="19"/>
          <w:szCs w:val="19"/>
        </w:rPr>
      </w:pPr>
      <w:r w:rsidRPr="00E3203C">
        <w:rPr>
          <w:b/>
          <w:bCs/>
          <w:color w:val="000000"/>
          <w:sz w:val="19"/>
          <w:szCs w:val="19"/>
          <w:u w:val="single"/>
        </w:rPr>
        <w:t>Tanımlama:</w:t>
      </w:r>
      <w:r w:rsidRPr="00E3203C">
        <w:rPr>
          <w:color w:val="000000"/>
          <w:sz w:val="19"/>
          <w:szCs w:val="19"/>
        </w:rPr>
        <w:tab/>
      </w:r>
      <w:r w:rsidRPr="00E3203C">
        <w:rPr>
          <w:sz w:val="19"/>
          <w:szCs w:val="19"/>
        </w:rPr>
        <w:t xml:space="preserve">Kristal toz veya renksiz çözelti. Kristalize ürünler susuz, monohidrat ve dihidrat formlarda </w:t>
      </w:r>
      <w:r w:rsidR="003B2EC5" w:rsidRPr="00E3203C">
        <w:rPr>
          <w:sz w:val="19"/>
          <w:szCs w:val="19"/>
        </w:rPr>
        <w:t>oluşur</w:t>
      </w:r>
      <w:r w:rsidRPr="00E3203C">
        <w:rPr>
          <w:sz w:val="19"/>
          <w:szCs w:val="19"/>
        </w:rPr>
        <w:t>. Nikel katalizör olarak kullanılır.</w:t>
      </w:r>
    </w:p>
    <w:p w:rsidR="00AF49F1" w:rsidRPr="00E3203C" w:rsidRDefault="00AF49F1" w:rsidP="00AF49F1">
      <w:pPr>
        <w:jc w:val="both"/>
        <w:rPr>
          <w:b/>
          <w:bCs/>
          <w:color w:val="000000"/>
          <w:sz w:val="19"/>
          <w:szCs w:val="19"/>
        </w:rPr>
      </w:pPr>
    </w:p>
    <w:p w:rsidR="00AF49F1" w:rsidRPr="00E3203C" w:rsidRDefault="00BA669C" w:rsidP="00AF49F1">
      <w:pPr>
        <w:jc w:val="both"/>
        <w:rPr>
          <w:b/>
          <w:bCs/>
          <w:color w:val="000000"/>
          <w:sz w:val="19"/>
          <w:szCs w:val="19"/>
          <w:u w:val="single"/>
        </w:rPr>
      </w:pPr>
      <w:r>
        <w:rPr>
          <w:b/>
          <w:bCs/>
          <w:color w:val="000000"/>
          <w:sz w:val="19"/>
          <w:szCs w:val="19"/>
          <w:u w:val="single"/>
        </w:rPr>
        <w:t>İdentifikasyon</w:t>
      </w:r>
      <w:r w:rsidR="00AF49F1" w:rsidRPr="00E3203C">
        <w:rPr>
          <w:b/>
          <w:bCs/>
          <w:color w:val="000000"/>
          <w:sz w:val="19"/>
          <w:szCs w:val="19"/>
          <w:u w:val="single"/>
        </w:rPr>
        <w:t>:</w:t>
      </w:r>
    </w:p>
    <w:p w:rsidR="00AF49F1" w:rsidRPr="00E3203C" w:rsidRDefault="00AF49F1" w:rsidP="00AF49F1">
      <w:pPr>
        <w:jc w:val="both"/>
        <w:rPr>
          <w:sz w:val="19"/>
          <w:szCs w:val="19"/>
          <w:u w:val="single"/>
        </w:rPr>
      </w:pPr>
    </w:p>
    <w:p w:rsidR="00AF49F1" w:rsidRPr="00E3203C" w:rsidRDefault="00AF49F1" w:rsidP="00AF49F1">
      <w:pPr>
        <w:ind w:firstLine="708"/>
        <w:jc w:val="both"/>
        <w:rPr>
          <w:color w:val="000000"/>
          <w:sz w:val="19"/>
          <w:szCs w:val="19"/>
        </w:rPr>
      </w:pPr>
      <w:r w:rsidRPr="00E3203C">
        <w:rPr>
          <w:b/>
          <w:bCs/>
          <w:color w:val="000000"/>
          <w:sz w:val="19"/>
          <w:szCs w:val="19"/>
        </w:rPr>
        <w:t>Çözünürlük:</w:t>
      </w:r>
      <w:r w:rsidRPr="00E3203C">
        <w:rPr>
          <w:b/>
          <w:bCs/>
          <w:color w:val="000000"/>
          <w:sz w:val="19"/>
          <w:szCs w:val="19"/>
        </w:rPr>
        <w:tab/>
      </w:r>
      <w:r w:rsidRPr="00E3203C">
        <w:rPr>
          <w:b/>
          <w:bCs/>
          <w:color w:val="000000"/>
          <w:sz w:val="19"/>
          <w:szCs w:val="19"/>
        </w:rPr>
        <w:tab/>
      </w:r>
      <w:r w:rsidRPr="00E3203C">
        <w:rPr>
          <w:color w:val="000000"/>
          <w:sz w:val="19"/>
          <w:szCs w:val="19"/>
        </w:rPr>
        <w:t xml:space="preserve">Suda çok iyi çözünür. </w:t>
      </w:r>
    </w:p>
    <w:p w:rsidR="00AF49F1" w:rsidRPr="00E3203C" w:rsidRDefault="00AF49F1" w:rsidP="00AF49F1">
      <w:pPr>
        <w:ind w:firstLine="708"/>
        <w:jc w:val="both"/>
        <w:rPr>
          <w:color w:val="000000"/>
          <w:sz w:val="19"/>
          <w:szCs w:val="19"/>
        </w:rPr>
      </w:pPr>
    </w:p>
    <w:p w:rsidR="00AF49F1" w:rsidRPr="00E3203C" w:rsidRDefault="00AF49F1" w:rsidP="00AF49F1">
      <w:pPr>
        <w:ind w:left="2835" w:hanging="2127"/>
        <w:jc w:val="both"/>
        <w:rPr>
          <w:b/>
          <w:sz w:val="19"/>
          <w:szCs w:val="19"/>
        </w:rPr>
      </w:pPr>
      <w:r w:rsidRPr="00E3203C">
        <w:rPr>
          <w:b/>
          <w:color w:val="000000"/>
          <w:sz w:val="19"/>
          <w:szCs w:val="19"/>
        </w:rPr>
        <w:t>Spesifik rotasyon:</w:t>
      </w:r>
      <w:r w:rsidR="003B2EC5" w:rsidRPr="00E3203C">
        <w:rPr>
          <w:sz w:val="19"/>
          <w:szCs w:val="19"/>
        </w:rPr>
        <w:tab/>
        <w:t xml:space="preserve">Susuz bazda hesaplanan </w:t>
      </w:r>
      <w:r w:rsidRPr="00E3203C">
        <w:rPr>
          <w:sz w:val="19"/>
          <w:szCs w:val="19"/>
        </w:rPr>
        <w:t>[α]</w:t>
      </w:r>
      <w:r w:rsidRPr="00E3203C">
        <w:rPr>
          <w:sz w:val="19"/>
          <w:szCs w:val="19"/>
          <w:vertAlign w:val="subscript"/>
        </w:rPr>
        <w:t>D</w:t>
      </w:r>
      <w:r w:rsidRPr="00E3203C">
        <w:rPr>
          <w:sz w:val="19"/>
          <w:szCs w:val="19"/>
          <w:vertAlign w:val="superscript"/>
        </w:rPr>
        <w:t>20</w:t>
      </w:r>
      <w:r w:rsidR="00205256">
        <w:rPr>
          <w:sz w:val="19"/>
          <w:szCs w:val="19"/>
        </w:rPr>
        <w:t>:</w:t>
      </w:r>
      <w:r w:rsidR="0095746E">
        <w:rPr>
          <w:sz w:val="19"/>
          <w:szCs w:val="19"/>
        </w:rPr>
        <w:t xml:space="preserve"> </w:t>
      </w:r>
      <w:r w:rsidR="003B2EC5" w:rsidRPr="00E3203C">
        <w:rPr>
          <w:sz w:val="19"/>
          <w:szCs w:val="19"/>
        </w:rPr>
        <w:t>(+13°)’</w:t>
      </w:r>
      <w:r w:rsidRPr="00E3203C">
        <w:rPr>
          <w:sz w:val="19"/>
          <w:szCs w:val="19"/>
        </w:rPr>
        <w:t xml:space="preserve">den </w:t>
      </w:r>
      <w:r w:rsidR="003B2EC5" w:rsidRPr="00E3203C">
        <w:rPr>
          <w:sz w:val="19"/>
          <w:szCs w:val="19"/>
        </w:rPr>
        <w:t>(+16°)’y</w:t>
      </w:r>
      <w:r w:rsidR="00963A59">
        <w:rPr>
          <w:sz w:val="19"/>
          <w:szCs w:val="19"/>
        </w:rPr>
        <w:t>e kadar</w:t>
      </w:r>
      <w:r w:rsidR="003B2EC5" w:rsidRPr="00E3203C">
        <w:rPr>
          <w:sz w:val="19"/>
          <w:szCs w:val="19"/>
        </w:rPr>
        <w:t xml:space="preserve"> (%10’luk ağırlık/hacim sulu çözelti)</w:t>
      </w:r>
    </w:p>
    <w:p w:rsidR="00AF49F1" w:rsidRPr="00E3203C" w:rsidRDefault="00AF49F1" w:rsidP="00AF49F1">
      <w:pPr>
        <w:jc w:val="both"/>
        <w:rPr>
          <w:b/>
          <w:sz w:val="19"/>
          <w:szCs w:val="19"/>
        </w:rPr>
      </w:pPr>
    </w:p>
    <w:p w:rsidR="00AF49F1" w:rsidRPr="00E3203C" w:rsidRDefault="00AF49F1" w:rsidP="00AF49F1">
      <w:pPr>
        <w:jc w:val="both"/>
        <w:rPr>
          <w:b/>
          <w:bCs/>
          <w:color w:val="000000"/>
          <w:sz w:val="19"/>
          <w:szCs w:val="19"/>
          <w:u w:val="single"/>
        </w:rPr>
      </w:pPr>
      <w:r w:rsidRPr="00E3203C">
        <w:rPr>
          <w:b/>
          <w:bCs/>
          <w:color w:val="000000"/>
          <w:sz w:val="19"/>
          <w:szCs w:val="19"/>
          <w:u w:val="single"/>
        </w:rPr>
        <w:lastRenderedPageBreak/>
        <w:t>Saflık:</w:t>
      </w:r>
    </w:p>
    <w:p w:rsidR="00AF49F1" w:rsidRPr="00E3203C" w:rsidRDefault="00AF49F1" w:rsidP="00AF49F1">
      <w:pPr>
        <w:jc w:val="both"/>
        <w:rPr>
          <w:color w:val="000000"/>
          <w:sz w:val="19"/>
          <w:szCs w:val="19"/>
        </w:rPr>
      </w:pPr>
    </w:p>
    <w:p w:rsidR="00AF49F1" w:rsidRPr="00E3203C" w:rsidRDefault="00AF49F1" w:rsidP="00AF49F1">
      <w:pPr>
        <w:tabs>
          <w:tab w:val="left" w:pos="2835"/>
        </w:tabs>
        <w:ind w:firstLine="708"/>
        <w:jc w:val="both"/>
        <w:rPr>
          <w:sz w:val="19"/>
          <w:szCs w:val="19"/>
        </w:rPr>
      </w:pPr>
      <w:r w:rsidRPr="00E3203C">
        <w:rPr>
          <w:b/>
          <w:bCs/>
          <w:sz w:val="19"/>
          <w:szCs w:val="19"/>
        </w:rPr>
        <w:t>Su içeriği:</w:t>
      </w:r>
      <w:r w:rsidR="003B2EC5" w:rsidRPr="00E3203C">
        <w:rPr>
          <w:sz w:val="19"/>
          <w:szCs w:val="19"/>
        </w:rPr>
        <w:tab/>
        <w:t>Kristallenmiş ürünler; %10,5’</w:t>
      </w:r>
      <w:r w:rsidRPr="00E3203C">
        <w:rPr>
          <w:sz w:val="19"/>
          <w:szCs w:val="19"/>
        </w:rPr>
        <w:t>ten fazla olmamalıdır (</w:t>
      </w:r>
      <w:r w:rsidR="00492B24" w:rsidRPr="00E3203C">
        <w:rPr>
          <w:sz w:val="19"/>
          <w:szCs w:val="19"/>
        </w:rPr>
        <w:t>Karl Fischer yöntemi</w:t>
      </w:r>
      <w:r w:rsidRPr="00E3203C">
        <w:rPr>
          <w:sz w:val="19"/>
          <w:szCs w:val="19"/>
        </w:rPr>
        <w:t>)</w:t>
      </w:r>
      <w:r w:rsidR="00C13C08">
        <w:rPr>
          <w:sz w:val="19"/>
          <w:szCs w:val="19"/>
        </w:rPr>
        <w:t>.</w:t>
      </w:r>
    </w:p>
    <w:p w:rsidR="00AF49F1" w:rsidRPr="00E3203C" w:rsidRDefault="00AF49F1" w:rsidP="00AF49F1">
      <w:pPr>
        <w:jc w:val="both"/>
        <w:rPr>
          <w:b/>
          <w:bCs/>
          <w:sz w:val="19"/>
          <w:szCs w:val="19"/>
        </w:rPr>
      </w:pPr>
    </w:p>
    <w:p w:rsidR="00AF49F1" w:rsidRPr="00E3203C" w:rsidRDefault="00AF49F1" w:rsidP="00AF49F1">
      <w:pPr>
        <w:ind w:firstLine="708"/>
        <w:jc w:val="both"/>
        <w:rPr>
          <w:sz w:val="19"/>
          <w:szCs w:val="19"/>
        </w:rPr>
      </w:pPr>
      <w:r w:rsidRPr="00E3203C">
        <w:rPr>
          <w:b/>
          <w:bCs/>
          <w:sz w:val="19"/>
          <w:szCs w:val="19"/>
        </w:rPr>
        <w:t>Diğer polioller:</w:t>
      </w:r>
      <w:r w:rsidRPr="00E3203C">
        <w:rPr>
          <w:sz w:val="19"/>
          <w:szCs w:val="19"/>
        </w:rPr>
        <w:tab/>
      </w:r>
      <w:r w:rsidRPr="00E3203C">
        <w:rPr>
          <w:sz w:val="19"/>
          <w:szCs w:val="19"/>
        </w:rPr>
        <w:tab/>
      </w:r>
      <w:r w:rsidR="003B2EC5" w:rsidRPr="00E3203C">
        <w:rPr>
          <w:color w:val="000000"/>
          <w:sz w:val="19"/>
          <w:szCs w:val="19"/>
        </w:rPr>
        <w:t>Susuz bazda %2,5’t</w:t>
      </w:r>
      <w:r w:rsidRPr="00E3203C">
        <w:rPr>
          <w:color w:val="000000"/>
          <w:sz w:val="19"/>
          <w:szCs w:val="19"/>
        </w:rPr>
        <w:t>en fazla olmamalıdır.</w:t>
      </w:r>
    </w:p>
    <w:p w:rsidR="00AF49F1" w:rsidRPr="00E3203C" w:rsidRDefault="00AF49F1" w:rsidP="00AF49F1">
      <w:pPr>
        <w:jc w:val="both"/>
        <w:rPr>
          <w:b/>
          <w:bCs/>
          <w:sz w:val="19"/>
          <w:szCs w:val="19"/>
        </w:rPr>
      </w:pPr>
    </w:p>
    <w:p w:rsidR="00AF49F1" w:rsidRPr="00E3203C" w:rsidRDefault="00AF49F1" w:rsidP="00AF49F1">
      <w:pPr>
        <w:ind w:left="2832" w:hanging="2124"/>
        <w:jc w:val="both"/>
        <w:rPr>
          <w:bCs/>
          <w:sz w:val="19"/>
          <w:szCs w:val="19"/>
        </w:rPr>
      </w:pPr>
      <w:r w:rsidRPr="00E3203C">
        <w:rPr>
          <w:b/>
          <w:bCs/>
          <w:sz w:val="19"/>
          <w:szCs w:val="19"/>
        </w:rPr>
        <w:t>İndirgen şekerler:</w:t>
      </w:r>
      <w:r w:rsidRPr="00E3203C">
        <w:rPr>
          <w:b/>
          <w:bCs/>
          <w:sz w:val="19"/>
          <w:szCs w:val="19"/>
        </w:rPr>
        <w:tab/>
      </w:r>
      <w:r w:rsidRPr="00E3203C">
        <w:rPr>
          <w:bCs/>
          <w:sz w:val="19"/>
          <w:szCs w:val="19"/>
        </w:rPr>
        <w:t xml:space="preserve">Kuru madde bazında </w:t>
      </w:r>
      <w:r w:rsidRPr="00E3203C">
        <w:rPr>
          <w:sz w:val="19"/>
          <w:szCs w:val="19"/>
        </w:rPr>
        <w:t>glukoz cinsinden</w:t>
      </w:r>
      <w:r w:rsidR="00903043" w:rsidRPr="00E3203C">
        <w:rPr>
          <w:rFonts w:eastAsia="Calibri"/>
          <w:sz w:val="19"/>
          <w:szCs w:val="19"/>
          <w:lang w:val="de-DE" w:eastAsia="en-US"/>
        </w:rPr>
        <w:t xml:space="preserve"> ifade edilen</w:t>
      </w:r>
      <w:r w:rsidRPr="00E3203C">
        <w:rPr>
          <w:sz w:val="19"/>
          <w:szCs w:val="19"/>
        </w:rPr>
        <w:t>,</w:t>
      </w:r>
      <w:r w:rsidR="003B2EC5" w:rsidRPr="00E3203C">
        <w:rPr>
          <w:bCs/>
          <w:sz w:val="19"/>
          <w:szCs w:val="19"/>
        </w:rPr>
        <w:t xml:space="preserve"> %</w:t>
      </w:r>
      <w:r w:rsidRPr="00E3203C">
        <w:rPr>
          <w:bCs/>
          <w:sz w:val="19"/>
          <w:szCs w:val="19"/>
        </w:rPr>
        <w:t>0,2’den fazla olmamalıdır.        </w:t>
      </w:r>
    </w:p>
    <w:p w:rsidR="00AF49F1" w:rsidRPr="00E3203C" w:rsidRDefault="00AF49F1" w:rsidP="00AF49F1">
      <w:pPr>
        <w:ind w:left="2832" w:hanging="2124"/>
        <w:jc w:val="both"/>
        <w:rPr>
          <w:bCs/>
          <w:sz w:val="19"/>
          <w:szCs w:val="19"/>
        </w:rPr>
      </w:pPr>
    </w:p>
    <w:p w:rsidR="00AF49F1" w:rsidRPr="00E3203C" w:rsidRDefault="00AF49F1" w:rsidP="00AF49F1">
      <w:pPr>
        <w:ind w:firstLine="708"/>
        <w:jc w:val="both"/>
        <w:rPr>
          <w:b/>
          <w:bCs/>
          <w:sz w:val="19"/>
          <w:szCs w:val="19"/>
        </w:rPr>
      </w:pPr>
      <w:r w:rsidRPr="00E3203C">
        <w:rPr>
          <w:b/>
          <w:bCs/>
          <w:sz w:val="19"/>
          <w:szCs w:val="19"/>
        </w:rPr>
        <w:t>Klorürler:</w:t>
      </w:r>
      <w:r w:rsidRPr="00E3203C">
        <w:rPr>
          <w:b/>
          <w:bCs/>
          <w:sz w:val="19"/>
          <w:szCs w:val="19"/>
        </w:rPr>
        <w:tab/>
      </w:r>
      <w:r w:rsidRPr="00E3203C">
        <w:rPr>
          <w:b/>
          <w:bCs/>
          <w:sz w:val="19"/>
          <w:szCs w:val="19"/>
        </w:rPr>
        <w:tab/>
      </w:r>
      <w:r w:rsidR="003B2EC5" w:rsidRPr="00E3203C">
        <w:rPr>
          <w:bCs/>
          <w:sz w:val="19"/>
          <w:szCs w:val="19"/>
        </w:rPr>
        <w:t xml:space="preserve">Kuru madde bazında </w:t>
      </w:r>
      <w:r w:rsidR="00903043" w:rsidRPr="00E3203C">
        <w:rPr>
          <w:rFonts w:eastAsia="Calibri"/>
          <w:sz w:val="19"/>
          <w:szCs w:val="19"/>
          <w:lang w:val="de-DE" w:eastAsia="en-US"/>
        </w:rPr>
        <w:t xml:space="preserve">ifade edilen </w:t>
      </w:r>
      <w:r w:rsidR="003B2EC5" w:rsidRPr="00E3203C">
        <w:rPr>
          <w:bCs/>
          <w:sz w:val="19"/>
          <w:szCs w:val="19"/>
        </w:rPr>
        <w:t>100 mg/kg’</w:t>
      </w:r>
      <w:r w:rsidRPr="00E3203C">
        <w:rPr>
          <w:bCs/>
          <w:sz w:val="19"/>
          <w:szCs w:val="19"/>
        </w:rPr>
        <w:t>dan fazla olmamalıdır.</w:t>
      </w:r>
      <w:r w:rsidRPr="00E3203C">
        <w:rPr>
          <w:b/>
          <w:bCs/>
          <w:sz w:val="19"/>
          <w:szCs w:val="19"/>
        </w:rPr>
        <w:t xml:space="preserve">  </w:t>
      </w:r>
    </w:p>
    <w:p w:rsidR="00AF49F1" w:rsidRPr="00E3203C" w:rsidRDefault="00AF49F1" w:rsidP="00AF49F1">
      <w:pPr>
        <w:ind w:firstLine="708"/>
        <w:jc w:val="both"/>
        <w:rPr>
          <w:b/>
          <w:bCs/>
          <w:sz w:val="19"/>
          <w:szCs w:val="19"/>
        </w:rPr>
      </w:pPr>
    </w:p>
    <w:p w:rsidR="00AF49F1" w:rsidRPr="00E3203C" w:rsidRDefault="00AF49F1" w:rsidP="00AF49F1">
      <w:pPr>
        <w:ind w:firstLine="708"/>
        <w:jc w:val="both"/>
        <w:rPr>
          <w:b/>
          <w:bCs/>
          <w:sz w:val="19"/>
          <w:szCs w:val="19"/>
        </w:rPr>
      </w:pPr>
      <w:r w:rsidRPr="00E3203C">
        <w:rPr>
          <w:b/>
          <w:bCs/>
          <w:sz w:val="19"/>
          <w:szCs w:val="19"/>
        </w:rPr>
        <w:t>Sülfatlar:</w:t>
      </w:r>
      <w:r w:rsidR="00B21675" w:rsidRPr="00E3203C">
        <w:rPr>
          <w:b/>
          <w:bCs/>
          <w:sz w:val="19"/>
          <w:szCs w:val="19"/>
        </w:rPr>
        <w:tab/>
      </w:r>
      <w:r w:rsidR="00B21675" w:rsidRPr="00E3203C">
        <w:rPr>
          <w:b/>
          <w:bCs/>
          <w:sz w:val="19"/>
          <w:szCs w:val="19"/>
        </w:rPr>
        <w:tab/>
      </w:r>
      <w:r w:rsidR="003B2EC5" w:rsidRPr="00E3203C">
        <w:rPr>
          <w:bCs/>
          <w:sz w:val="19"/>
          <w:szCs w:val="19"/>
        </w:rPr>
        <w:t xml:space="preserve">Kuru madde bazında </w:t>
      </w:r>
      <w:r w:rsidR="00903043" w:rsidRPr="00E3203C">
        <w:rPr>
          <w:rFonts w:eastAsia="Calibri"/>
          <w:sz w:val="19"/>
          <w:szCs w:val="19"/>
          <w:lang w:val="de-DE" w:eastAsia="en-US"/>
        </w:rPr>
        <w:t xml:space="preserve">ifade edilen </w:t>
      </w:r>
      <w:r w:rsidR="003B2EC5" w:rsidRPr="00E3203C">
        <w:rPr>
          <w:bCs/>
          <w:sz w:val="19"/>
          <w:szCs w:val="19"/>
        </w:rPr>
        <w:t>200 mg/kg’</w:t>
      </w:r>
      <w:r w:rsidR="00B21675" w:rsidRPr="00E3203C">
        <w:rPr>
          <w:bCs/>
          <w:sz w:val="19"/>
          <w:szCs w:val="19"/>
        </w:rPr>
        <w:t>dan fazla olmamalıdır.</w:t>
      </w:r>
      <w:r w:rsidR="00B21675" w:rsidRPr="00E3203C">
        <w:rPr>
          <w:b/>
          <w:bCs/>
          <w:sz w:val="19"/>
          <w:szCs w:val="19"/>
        </w:rPr>
        <w:t xml:space="preserve">  </w:t>
      </w:r>
    </w:p>
    <w:p w:rsidR="00AF49F1" w:rsidRPr="00E3203C" w:rsidRDefault="00AF49F1" w:rsidP="00AF49F1">
      <w:pPr>
        <w:ind w:firstLine="708"/>
        <w:jc w:val="both"/>
        <w:rPr>
          <w:b/>
          <w:bCs/>
          <w:sz w:val="19"/>
          <w:szCs w:val="19"/>
        </w:rPr>
      </w:pPr>
    </w:p>
    <w:p w:rsidR="00AF49F1" w:rsidRPr="00E3203C" w:rsidRDefault="00B21675" w:rsidP="00AF49F1">
      <w:pPr>
        <w:ind w:firstLine="708"/>
        <w:jc w:val="both"/>
        <w:rPr>
          <w:sz w:val="19"/>
          <w:szCs w:val="19"/>
        </w:rPr>
      </w:pPr>
      <w:r w:rsidRPr="00E3203C">
        <w:rPr>
          <w:b/>
          <w:bCs/>
          <w:sz w:val="19"/>
          <w:szCs w:val="19"/>
        </w:rPr>
        <w:t>Sülfatlandırılmış kül:</w:t>
      </w:r>
      <w:r w:rsidRPr="00E3203C">
        <w:rPr>
          <w:b/>
          <w:bCs/>
          <w:sz w:val="19"/>
          <w:szCs w:val="19"/>
        </w:rPr>
        <w:tab/>
      </w:r>
      <w:r w:rsidR="00AF49F1" w:rsidRPr="00E3203C">
        <w:rPr>
          <w:sz w:val="19"/>
          <w:szCs w:val="19"/>
        </w:rPr>
        <w:t xml:space="preserve">Kuru madde bazında </w:t>
      </w:r>
      <w:r w:rsidR="00903043" w:rsidRPr="00E3203C">
        <w:rPr>
          <w:rFonts w:eastAsia="Calibri"/>
          <w:sz w:val="19"/>
          <w:szCs w:val="19"/>
          <w:lang w:val="de-DE" w:eastAsia="en-US"/>
        </w:rPr>
        <w:t xml:space="preserve">ifade edilen </w:t>
      </w:r>
      <w:r w:rsidR="003B2EC5" w:rsidRPr="00E3203C">
        <w:rPr>
          <w:sz w:val="19"/>
          <w:szCs w:val="19"/>
        </w:rPr>
        <w:t>%</w:t>
      </w:r>
      <w:r w:rsidRPr="00E3203C">
        <w:rPr>
          <w:sz w:val="19"/>
          <w:szCs w:val="19"/>
        </w:rPr>
        <w:t xml:space="preserve">0,1’den </w:t>
      </w:r>
      <w:r w:rsidR="00AF49F1" w:rsidRPr="00E3203C">
        <w:rPr>
          <w:sz w:val="19"/>
          <w:szCs w:val="19"/>
        </w:rPr>
        <w:t>fazla olmamalıdır.</w:t>
      </w:r>
    </w:p>
    <w:p w:rsidR="00AF49F1" w:rsidRPr="00E3203C" w:rsidRDefault="00AF49F1" w:rsidP="00AF49F1">
      <w:pPr>
        <w:ind w:firstLine="708"/>
        <w:jc w:val="both"/>
        <w:rPr>
          <w:bCs/>
          <w:sz w:val="19"/>
          <w:szCs w:val="19"/>
        </w:rPr>
      </w:pPr>
    </w:p>
    <w:p w:rsidR="00B21675" w:rsidRPr="00E3203C" w:rsidRDefault="00B21675" w:rsidP="00AF49F1">
      <w:pPr>
        <w:ind w:firstLine="708"/>
        <w:jc w:val="both"/>
        <w:rPr>
          <w:b/>
          <w:bCs/>
          <w:sz w:val="19"/>
          <w:szCs w:val="19"/>
        </w:rPr>
      </w:pPr>
      <w:r w:rsidRPr="00E3203C">
        <w:rPr>
          <w:b/>
          <w:bCs/>
          <w:sz w:val="19"/>
          <w:szCs w:val="19"/>
        </w:rPr>
        <w:t>Nikel:</w:t>
      </w:r>
      <w:r w:rsidRPr="00E3203C">
        <w:rPr>
          <w:b/>
          <w:bCs/>
          <w:sz w:val="19"/>
          <w:szCs w:val="19"/>
        </w:rPr>
        <w:tab/>
      </w:r>
      <w:r w:rsidRPr="00E3203C">
        <w:rPr>
          <w:b/>
          <w:bCs/>
          <w:sz w:val="19"/>
          <w:szCs w:val="19"/>
        </w:rPr>
        <w:tab/>
      </w:r>
      <w:r w:rsidRPr="00E3203C">
        <w:rPr>
          <w:b/>
          <w:bCs/>
          <w:sz w:val="19"/>
          <w:szCs w:val="19"/>
        </w:rPr>
        <w:tab/>
      </w:r>
      <w:r w:rsidR="003B2EC5" w:rsidRPr="00E3203C">
        <w:rPr>
          <w:bCs/>
          <w:sz w:val="19"/>
          <w:szCs w:val="19"/>
        </w:rPr>
        <w:t xml:space="preserve">Kuru madde bazında </w:t>
      </w:r>
      <w:r w:rsidR="00903043" w:rsidRPr="00E3203C">
        <w:rPr>
          <w:rFonts w:eastAsia="Calibri"/>
          <w:sz w:val="19"/>
          <w:szCs w:val="19"/>
          <w:lang w:val="de-DE" w:eastAsia="en-US"/>
        </w:rPr>
        <w:t xml:space="preserve">ifade edilen </w:t>
      </w:r>
      <w:r w:rsidR="003B2EC5" w:rsidRPr="00E3203C">
        <w:rPr>
          <w:bCs/>
          <w:sz w:val="19"/>
          <w:szCs w:val="19"/>
        </w:rPr>
        <w:t>2 mg/kg’</w:t>
      </w:r>
      <w:r w:rsidRPr="00E3203C">
        <w:rPr>
          <w:bCs/>
          <w:sz w:val="19"/>
          <w:szCs w:val="19"/>
        </w:rPr>
        <w:t>dan fazla olmamalıdır.</w:t>
      </w:r>
    </w:p>
    <w:p w:rsidR="00B21675" w:rsidRPr="00E3203C" w:rsidRDefault="00B21675" w:rsidP="00AF49F1">
      <w:pPr>
        <w:ind w:firstLine="708"/>
        <w:jc w:val="both"/>
        <w:rPr>
          <w:b/>
          <w:bCs/>
          <w:sz w:val="19"/>
          <w:szCs w:val="19"/>
        </w:rPr>
      </w:pPr>
    </w:p>
    <w:p w:rsidR="00AF49F1" w:rsidRPr="00E3203C" w:rsidRDefault="00AF49F1" w:rsidP="00AF49F1">
      <w:pPr>
        <w:ind w:firstLine="708"/>
        <w:jc w:val="both"/>
        <w:rPr>
          <w:sz w:val="19"/>
          <w:szCs w:val="19"/>
        </w:rPr>
      </w:pPr>
      <w:r w:rsidRPr="00E3203C">
        <w:rPr>
          <w:b/>
          <w:bCs/>
          <w:sz w:val="19"/>
          <w:szCs w:val="19"/>
        </w:rPr>
        <w:t>Arsenik:</w:t>
      </w:r>
      <w:r w:rsidR="003B2EC5" w:rsidRPr="00E3203C">
        <w:rPr>
          <w:sz w:val="19"/>
          <w:szCs w:val="19"/>
        </w:rPr>
        <w:tab/>
      </w:r>
      <w:r w:rsidR="003B2EC5" w:rsidRPr="00E3203C">
        <w:rPr>
          <w:sz w:val="19"/>
          <w:szCs w:val="19"/>
        </w:rPr>
        <w:tab/>
      </w:r>
      <w:r w:rsidR="003B2EC5" w:rsidRPr="00E3203C">
        <w:rPr>
          <w:sz w:val="19"/>
          <w:szCs w:val="19"/>
        </w:rPr>
        <w:tab/>
        <w:t xml:space="preserve">Kuru madde bazında </w:t>
      </w:r>
      <w:r w:rsidR="00903043" w:rsidRPr="00E3203C">
        <w:rPr>
          <w:rFonts w:eastAsia="Calibri"/>
          <w:sz w:val="19"/>
          <w:szCs w:val="19"/>
          <w:lang w:val="de-DE" w:eastAsia="en-US"/>
        </w:rPr>
        <w:t xml:space="preserve">ifade edilen </w:t>
      </w:r>
      <w:r w:rsidR="003B2EC5" w:rsidRPr="00E3203C">
        <w:rPr>
          <w:sz w:val="19"/>
          <w:szCs w:val="19"/>
        </w:rPr>
        <w:t>3 mg/kg’</w:t>
      </w:r>
      <w:r w:rsidRPr="00E3203C">
        <w:rPr>
          <w:sz w:val="19"/>
          <w:szCs w:val="19"/>
        </w:rPr>
        <w:t>dan fazla olmamalıdır.</w:t>
      </w:r>
    </w:p>
    <w:p w:rsidR="00AF49F1" w:rsidRPr="00E3203C" w:rsidRDefault="00AF49F1" w:rsidP="00AF49F1">
      <w:pPr>
        <w:ind w:firstLine="708"/>
        <w:jc w:val="both"/>
        <w:rPr>
          <w:sz w:val="19"/>
          <w:szCs w:val="19"/>
        </w:rPr>
      </w:pPr>
    </w:p>
    <w:p w:rsidR="00AF49F1" w:rsidRPr="00E3203C" w:rsidRDefault="00AF49F1" w:rsidP="00AF49F1">
      <w:pPr>
        <w:ind w:firstLine="708"/>
        <w:jc w:val="both"/>
        <w:rPr>
          <w:sz w:val="19"/>
          <w:szCs w:val="19"/>
        </w:rPr>
      </w:pPr>
      <w:r w:rsidRPr="00E3203C">
        <w:rPr>
          <w:b/>
          <w:bCs/>
          <w:sz w:val="19"/>
          <w:szCs w:val="19"/>
        </w:rPr>
        <w:t>Kurşun:</w:t>
      </w:r>
      <w:r w:rsidR="003B2EC5" w:rsidRPr="00E3203C">
        <w:rPr>
          <w:sz w:val="19"/>
          <w:szCs w:val="19"/>
        </w:rPr>
        <w:tab/>
      </w:r>
      <w:r w:rsidR="003B2EC5" w:rsidRPr="00E3203C">
        <w:rPr>
          <w:sz w:val="19"/>
          <w:szCs w:val="19"/>
        </w:rPr>
        <w:tab/>
      </w:r>
      <w:r w:rsidR="003B2EC5" w:rsidRPr="00E3203C">
        <w:rPr>
          <w:sz w:val="19"/>
          <w:szCs w:val="19"/>
        </w:rPr>
        <w:tab/>
        <w:t xml:space="preserve">Kuru madde bazında </w:t>
      </w:r>
      <w:r w:rsidR="00903043" w:rsidRPr="00E3203C">
        <w:rPr>
          <w:rFonts w:eastAsia="Calibri"/>
          <w:sz w:val="19"/>
          <w:szCs w:val="19"/>
          <w:lang w:val="de-DE" w:eastAsia="en-US"/>
        </w:rPr>
        <w:t xml:space="preserve">ifade edilen </w:t>
      </w:r>
      <w:r w:rsidR="003B2EC5" w:rsidRPr="00E3203C">
        <w:rPr>
          <w:sz w:val="19"/>
          <w:szCs w:val="19"/>
        </w:rPr>
        <w:t>1 mg/kg’</w:t>
      </w:r>
      <w:r w:rsidRPr="00E3203C">
        <w:rPr>
          <w:sz w:val="19"/>
          <w:szCs w:val="19"/>
        </w:rPr>
        <w:t>dan fazla olmamalıdır.</w:t>
      </w:r>
    </w:p>
    <w:p w:rsidR="00AF49F1" w:rsidRPr="00E3203C" w:rsidRDefault="00AF49F1" w:rsidP="00921613">
      <w:pPr>
        <w:jc w:val="both"/>
        <w:rPr>
          <w:b/>
          <w:bCs/>
          <w:sz w:val="19"/>
          <w:szCs w:val="19"/>
        </w:rPr>
      </w:pPr>
    </w:p>
    <w:p w:rsidR="00B21675" w:rsidRPr="00E3203C" w:rsidRDefault="00B21675" w:rsidP="00921613">
      <w:pPr>
        <w:jc w:val="both"/>
        <w:rPr>
          <w:b/>
          <w:bCs/>
          <w:sz w:val="19"/>
          <w:szCs w:val="19"/>
        </w:rPr>
      </w:pPr>
    </w:p>
    <w:p w:rsidR="00E435D6" w:rsidRPr="00E3203C" w:rsidRDefault="00E435D6" w:rsidP="00921613">
      <w:pPr>
        <w:jc w:val="both"/>
        <w:rPr>
          <w:b/>
          <w:bCs/>
          <w:sz w:val="19"/>
          <w:szCs w:val="19"/>
          <w:u w:val="single"/>
        </w:rPr>
      </w:pPr>
      <w:r w:rsidRPr="00E3203C">
        <w:rPr>
          <w:b/>
          <w:bCs/>
          <w:sz w:val="19"/>
          <w:szCs w:val="19"/>
          <w:u w:val="single"/>
        </w:rPr>
        <w:t>E 967 KSİLİTOL</w:t>
      </w:r>
    </w:p>
    <w:p w:rsidR="00B21675" w:rsidRPr="00E3203C" w:rsidRDefault="00B21675" w:rsidP="00921613">
      <w:pPr>
        <w:jc w:val="both"/>
        <w:rPr>
          <w:sz w:val="19"/>
          <w:szCs w:val="19"/>
          <w:u w:val="single"/>
        </w:rPr>
      </w:pPr>
    </w:p>
    <w:p w:rsidR="00B21675" w:rsidRPr="00E3203C" w:rsidRDefault="00C003DB" w:rsidP="00B21675">
      <w:pPr>
        <w:ind w:left="2835" w:hanging="2835"/>
        <w:jc w:val="both"/>
        <w:rPr>
          <w:sz w:val="19"/>
          <w:szCs w:val="19"/>
        </w:rPr>
      </w:pPr>
      <w:r w:rsidRPr="00E3203C">
        <w:rPr>
          <w:b/>
          <w:bCs/>
          <w:color w:val="000000"/>
          <w:sz w:val="19"/>
          <w:szCs w:val="19"/>
          <w:u w:val="single"/>
        </w:rPr>
        <w:t>Eş anlamlılar</w:t>
      </w:r>
      <w:r w:rsidR="00B21675" w:rsidRPr="00E3203C">
        <w:rPr>
          <w:b/>
          <w:color w:val="000000"/>
          <w:sz w:val="19"/>
          <w:szCs w:val="19"/>
        </w:rPr>
        <w:t>:</w:t>
      </w:r>
      <w:r w:rsidR="00B21675" w:rsidRPr="00E3203C">
        <w:rPr>
          <w:b/>
          <w:color w:val="000000"/>
          <w:sz w:val="19"/>
          <w:szCs w:val="19"/>
        </w:rPr>
        <w:tab/>
      </w:r>
      <w:r w:rsidR="00B21675" w:rsidRPr="00E3203C">
        <w:rPr>
          <w:sz w:val="19"/>
          <w:szCs w:val="19"/>
        </w:rPr>
        <w:t>Ksilitol</w:t>
      </w:r>
      <w:r w:rsidR="00B21675" w:rsidRPr="00E3203C">
        <w:rPr>
          <w:b/>
          <w:color w:val="000000"/>
          <w:sz w:val="19"/>
          <w:szCs w:val="19"/>
        </w:rPr>
        <w:tab/>
      </w:r>
      <w:r w:rsidR="00B21675" w:rsidRPr="00E3203C">
        <w:rPr>
          <w:b/>
          <w:color w:val="000000"/>
          <w:sz w:val="19"/>
          <w:szCs w:val="19"/>
        </w:rPr>
        <w:tab/>
      </w:r>
      <w:r w:rsidR="00B21675" w:rsidRPr="00E3203C">
        <w:rPr>
          <w:b/>
          <w:color w:val="000000"/>
          <w:sz w:val="19"/>
          <w:szCs w:val="19"/>
        </w:rPr>
        <w:tab/>
      </w:r>
      <w:r w:rsidR="00B21675" w:rsidRPr="00E3203C">
        <w:rPr>
          <w:color w:val="000000"/>
          <w:sz w:val="19"/>
          <w:szCs w:val="19"/>
        </w:rPr>
        <w:tab/>
      </w:r>
    </w:p>
    <w:p w:rsidR="00B21675" w:rsidRPr="00E3203C" w:rsidRDefault="00B21675" w:rsidP="00B21675">
      <w:pPr>
        <w:jc w:val="both"/>
        <w:rPr>
          <w:b/>
          <w:bCs/>
          <w:color w:val="000000"/>
          <w:sz w:val="19"/>
          <w:szCs w:val="19"/>
          <w:u w:val="single"/>
        </w:rPr>
      </w:pPr>
    </w:p>
    <w:p w:rsidR="00B21675" w:rsidRPr="00E3203C" w:rsidRDefault="00B21675" w:rsidP="00B21675">
      <w:pPr>
        <w:ind w:left="2832" w:hanging="2832"/>
        <w:jc w:val="both"/>
        <w:rPr>
          <w:sz w:val="19"/>
          <w:szCs w:val="19"/>
        </w:rPr>
      </w:pPr>
      <w:r w:rsidRPr="00E3203C">
        <w:rPr>
          <w:b/>
          <w:bCs/>
          <w:color w:val="000000"/>
          <w:sz w:val="19"/>
          <w:szCs w:val="19"/>
          <w:u w:val="single"/>
        </w:rPr>
        <w:t>Tanım:</w:t>
      </w:r>
      <w:r w:rsidRPr="00E3203C">
        <w:rPr>
          <w:bCs/>
          <w:color w:val="000000"/>
          <w:sz w:val="19"/>
          <w:szCs w:val="19"/>
        </w:rPr>
        <w:tab/>
      </w:r>
      <w:r w:rsidRPr="00E3203C">
        <w:rPr>
          <w:sz w:val="19"/>
          <w:szCs w:val="19"/>
        </w:rPr>
        <w:t xml:space="preserve">Ksilitol, </w:t>
      </w:r>
      <w:r w:rsidR="00CB1EAC" w:rsidRPr="00E3203C">
        <w:rPr>
          <w:sz w:val="19"/>
          <w:szCs w:val="19"/>
        </w:rPr>
        <w:t>esas olarak D-ksilitol</w:t>
      </w:r>
      <w:r w:rsidRPr="00E3203C">
        <w:rPr>
          <w:sz w:val="19"/>
          <w:szCs w:val="19"/>
        </w:rPr>
        <w:t>den oluş</w:t>
      </w:r>
      <w:r w:rsidR="00CB1EAC" w:rsidRPr="00E3203C">
        <w:rPr>
          <w:sz w:val="19"/>
          <w:szCs w:val="19"/>
        </w:rPr>
        <w:t xml:space="preserve">ur. D-ksilitol olmayan </w:t>
      </w:r>
      <w:r w:rsidRPr="00E3203C">
        <w:rPr>
          <w:sz w:val="19"/>
          <w:szCs w:val="19"/>
        </w:rPr>
        <w:t>kısmı, L-arabinitol, galaktitol, mannitol, sorbitol gibi ilgili maddeler</w:t>
      </w:r>
      <w:r w:rsidR="00CB1EAC" w:rsidRPr="00E3203C">
        <w:rPr>
          <w:sz w:val="19"/>
          <w:szCs w:val="19"/>
        </w:rPr>
        <w:t>den oluşur.</w:t>
      </w:r>
    </w:p>
    <w:p w:rsidR="00B21675" w:rsidRPr="00E3203C" w:rsidRDefault="00B21675" w:rsidP="00B21675">
      <w:pPr>
        <w:ind w:left="2832" w:hanging="2832"/>
        <w:jc w:val="both"/>
        <w:rPr>
          <w:sz w:val="19"/>
          <w:szCs w:val="19"/>
          <w:u w:val="single"/>
        </w:rPr>
      </w:pPr>
    </w:p>
    <w:p w:rsidR="00B21675" w:rsidRPr="00E3203C" w:rsidRDefault="00450147" w:rsidP="00B21675">
      <w:pPr>
        <w:ind w:firstLine="708"/>
        <w:jc w:val="both"/>
        <w:rPr>
          <w:color w:val="000000"/>
          <w:sz w:val="19"/>
          <w:szCs w:val="19"/>
        </w:rPr>
      </w:pPr>
      <w:r w:rsidRPr="00E3203C">
        <w:rPr>
          <w:b/>
          <w:bCs/>
          <w:color w:val="000000"/>
          <w:sz w:val="19"/>
          <w:szCs w:val="19"/>
        </w:rPr>
        <w:t>EINECS</w:t>
      </w:r>
      <w:r w:rsidR="00B21675" w:rsidRPr="00E3203C">
        <w:rPr>
          <w:b/>
          <w:bCs/>
          <w:color w:val="000000"/>
          <w:sz w:val="19"/>
          <w:szCs w:val="19"/>
        </w:rPr>
        <w:t>:</w:t>
      </w:r>
      <w:r w:rsidR="00B21675" w:rsidRPr="00E3203C">
        <w:rPr>
          <w:b/>
          <w:bCs/>
          <w:color w:val="000000"/>
          <w:sz w:val="19"/>
          <w:szCs w:val="19"/>
        </w:rPr>
        <w:tab/>
      </w:r>
      <w:r w:rsidR="00B21675" w:rsidRPr="00E3203C">
        <w:rPr>
          <w:b/>
          <w:bCs/>
          <w:color w:val="000000"/>
          <w:sz w:val="19"/>
          <w:szCs w:val="19"/>
        </w:rPr>
        <w:tab/>
      </w:r>
      <w:r w:rsidR="00B21675" w:rsidRPr="00E3203C">
        <w:rPr>
          <w:bCs/>
          <w:color w:val="000000"/>
          <w:sz w:val="19"/>
          <w:szCs w:val="19"/>
        </w:rPr>
        <w:t>201-788-0</w:t>
      </w:r>
    </w:p>
    <w:p w:rsidR="00B21675" w:rsidRPr="00E3203C" w:rsidRDefault="00B21675" w:rsidP="00B21675">
      <w:pPr>
        <w:ind w:firstLine="708"/>
        <w:jc w:val="both"/>
        <w:rPr>
          <w:sz w:val="19"/>
          <w:szCs w:val="19"/>
        </w:rPr>
      </w:pPr>
    </w:p>
    <w:p w:rsidR="00B21675" w:rsidRPr="00E3203C" w:rsidRDefault="00B21675" w:rsidP="00B21675">
      <w:pPr>
        <w:tabs>
          <w:tab w:val="left" w:pos="2835"/>
          <w:tab w:val="left" w:pos="8789"/>
        </w:tabs>
        <w:ind w:left="2835" w:hanging="2127"/>
        <w:jc w:val="both"/>
        <w:rPr>
          <w:color w:val="000000"/>
          <w:sz w:val="19"/>
          <w:szCs w:val="19"/>
        </w:rPr>
      </w:pPr>
      <w:r w:rsidRPr="00E3203C">
        <w:rPr>
          <w:b/>
          <w:bCs/>
          <w:color w:val="000000"/>
          <w:sz w:val="19"/>
          <w:szCs w:val="19"/>
        </w:rPr>
        <w:t>Kimyasal adı:</w:t>
      </w:r>
      <w:r w:rsidRPr="00E3203C">
        <w:rPr>
          <w:b/>
          <w:bCs/>
          <w:color w:val="000000"/>
          <w:sz w:val="19"/>
          <w:szCs w:val="19"/>
        </w:rPr>
        <w:tab/>
      </w:r>
      <w:r w:rsidRPr="00E3203C">
        <w:rPr>
          <w:sz w:val="19"/>
          <w:szCs w:val="19"/>
        </w:rPr>
        <w:t>D-ksilitol</w:t>
      </w:r>
    </w:p>
    <w:p w:rsidR="00B21675" w:rsidRPr="00E3203C" w:rsidRDefault="00B21675" w:rsidP="00B21675">
      <w:pPr>
        <w:tabs>
          <w:tab w:val="left" w:pos="2835"/>
        </w:tabs>
        <w:ind w:firstLine="708"/>
        <w:jc w:val="both"/>
        <w:rPr>
          <w:sz w:val="19"/>
          <w:szCs w:val="19"/>
        </w:rPr>
      </w:pPr>
    </w:p>
    <w:p w:rsidR="00B21675" w:rsidRPr="00E3203C" w:rsidRDefault="00B21675" w:rsidP="00B21675">
      <w:pPr>
        <w:ind w:firstLine="708"/>
        <w:jc w:val="both"/>
        <w:rPr>
          <w:color w:val="000000"/>
          <w:sz w:val="19"/>
          <w:szCs w:val="19"/>
        </w:rPr>
      </w:pPr>
      <w:r w:rsidRPr="00E3203C">
        <w:rPr>
          <w:b/>
          <w:bCs/>
          <w:color w:val="000000"/>
          <w:sz w:val="19"/>
          <w:szCs w:val="19"/>
        </w:rPr>
        <w:t>Kimyasal formülü:</w:t>
      </w:r>
      <w:r w:rsidRPr="00E3203C">
        <w:rPr>
          <w:b/>
          <w:bCs/>
          <w:color w:val="000000"/>
          <w:sz w:val="19"/>
          <w:szCs w:val="19"/>
        </w:rPr>
        <w:tab/>
      </w:r>
      <w:r w:rsidR="004863E2" w:rsidRPr="00E3203C">
        <w:rPr>
          <w:sz w:val="19"/>
          <w:szCs w:val="19"/>
        </w:rPr>
        <w:t>C</w:t>
      </w:r>
      <w:r w:rsidR="004863E2" w:rsidRPr="00E3203C">
        <w:rPr>
          <w:sz w:val="19"/>
          <w:szCs w:val="19"/>
          <w:vertAlign w:val="subscript"/>
        </w:rPr>
        <w:t>5</w:t>
      </w:r>
      <w:r w:rsidR="004863E2" w:rsidRPr="00E3203C">
        <w:rPr>
          <w:sz w:val="19"/>
          <w:szCs w:val="19"/>
        </w:rPr>
        <w:t>H</w:t>
      </w:r>
      <w:r w:rsidR="004863E2" w:rsidRPr="00E3203C">
        <w:rPr>
          <w:sz w:val="19"/>
          <w:szCs w:val="19"/>
          <w:vertAlign w:val="subscript"/>
        </w:rPr>
        <w:t>12</w:t>
      </w:r>
      <w:r w:rsidR="004863E2" w:rsidRPr="00E3203C">
        <w:rPr>
          <w:sz w:val="19"/>
          <w:szCs w:val="19"/>
        </w:rPr>
        <w:t>O</w:t>
      </w:r>
      <w:r w:rsidR="004863E2" w:rsidRPr="00E3203C">
        <w:rPr>
          <w:sz w:val="19"/>
          <w:szCs w:val="19"/>
          <w:vertAlign w:val="subscript"/>
        </w:rPr>
        <w:t>5</w:t>
      </w:r>
    </w:p>
    <w:p w:rsidR="00B21675" w:rsidRPr="00E3203C" w:rsidRDefault="00B21675" w:rsidP="00B21675">
      <w:pPr>
        <w:ind w:firstLine="708"/>
        <w:jc w:val="both"/>
        <w:rPr>
          <w:sz w:val="19"/>
          <w:szCs w:val="19"/>
        </w:rPr>
      </w:pPr>
    </w:p>
    <w:p w:rsidR="00B21675" w:rsidRPr="00E3203C" w:rsidRDefault="001016C5" w:rsidP="00B21675">
      <w:pPr>
        <w:ind w:firstLine="708"/>
        <w:jc w:val="both"/>
        <w:rPr>
          <w:sz w:val="19"/>
          <w:szCs w:val="19"/>
        </w:rPr>
      </w:pPr>
      <w:r w:rsidRPr="00E3203C">
        <w:rPr>
          <w:b/>
          <w:bCs/>
          <w:color w:val="000000"/>
          <w:sz w:val="19"/>
          <w:szCs w:val="19"/>
        </w:rPr>
        <w:t>Molekül ağırlığı</w:t>
      </w:r>
      <w:r w:rsidR="00B21675" w:rsidRPr="00E3203C">
        <w:rPr>
          <w:b/>
          <w:bCs/>
          <w:color w:val="000000"/>
          <w:sz w:val="19"/>
          <w:szCs w:val="19"/>
        </w:rPr>
        <w:t>:</w:t>
      </w:r>
      <w:r w:rsidR="00B21675" w:rsidRPr="00E3203C">
        <w:rPr>
          <w:b/>
          <w:bCs/>
          <w:color w:val="000000"/>
          <w:sz w:val="19"/>
          <w:szCs w:val="19"/>
        </w:rPr>
        <w:tab/>
      </w:r>
      <w:r w:rsidR="00B21675" w:rsidRPr="00E3203C">
        <w:rPr>
          <w:b/>
          <w:bCs/>
          <w:color w:val="000000"/>
          <w:sz w:val="19"/>
          <w:szCs w:val="19"/>
        </w:rPr>
        <w:tab/>
      </w:r>
      <w:r w:rsidR="00CB1EAC" w:rsidRPr="00E3203C">
        <w:rPr>
          <w:sz w:val="19"/>
          <w:szCs w:val="19"/>
        </w:rPr>
        <w:t>152,2</w:t>
      </w:r>
    </w:p>
    <w:p w:rsidR="00B21675" w:rsidRPr="00E3203C" w:rsidRDefault="00B21675" w:rsidP="00B21675">
      <w:pPr>
        <w:ind w:firstLine="708"/>
        <w:jc w:val="both"/>
        <w:rPr>
          <w:sz w:val="19"/>
          <w:szCs w:val="19"/>
        </w:rPr>
      </w:pPr>
    </w:p>
    <w:p w:rsidR="00B21675" w:rsidRPr="00E3203C" w:rsidRDefault="00B21675" w:rsidP="00B21675">
      <w:pPr>
        <w:ind w:left="2832" w:hanging="2124"/>
        <w:jc w:val="both"/>
        <w:rPr>
          <w:color w:val="000000"/>
          <w:sz w:val="19"/>
          <w:szCs w:val="19"/>
        </w:rPr>
      </w:pPr>
      <w:r w:rsidRPr="00E3203C">
        <w:rPr>
          <w:b/>
          <w:bCs/>
          <w:color w:val="000000"/>
          <w:sz w:val="19"/>
          <w:szCs w:val="19"/>
        </w:rPr>
        <w:t>Analiz:</w:t>
      </w:r>
      <w:r w:rsidRPr="00E3203C">
        <w:rPr>
          <w:color w:val="000000"/>
          <w:sz w:val="19"/>
          <w:szCs w:val="19"/>
        </w:rPr>
        <w:tab/>
      </w:r>
      <w:r w:rsidR="004863E2" w:rsidRPr="00E3203C">
        <w:rPr>
          <w:sz w:val="19"/>
          <w:szCs w:val="19"/>
        </w:rPr>
        <w:t>S</w:t>
      </w:r>
      <w:r w:rsidR="00CB1EAC" w:rsidRPr="00E3203C">
        <w:rPr>
          <w:sz w:val="19"/>
          <w:szCs w:val="19"/>
        </w:rPr>
        <w:t>usuz bazda ksilitol cinsinden %98,5’t</w:t>
      </w:r>
      <w:r w:rsidR="004863E2" w:rsidRPr="00E3203C">
        <w:rPr>
          <w:sz w:val="19"/>
          <w:szCs w:val="19"/>
        </w:rPr>
        <w:t>en az olmamalıdır.</w:t>
      </w:r>
    </w:p>
    <w:p w:rsidR="00B21675" w:rsidRPr="00E3203C" w:rsidRDefault="00B21675" w:rsidP="00B21675">
      <w:pPr>
        <w:ind w:left="2835" w:hanging="2127"/>
        <w:jc w:val="both"/>
        <w:rPr>
          <w:sz w:val="19"/>
          <w:szCs w:val="19"/>
        </w:rPr>
      </w:pPr>
    </w:p>
    <w:p w:rsidR="00B21675" w:rsidRPr="00E3203C" w:rsidRDefault="00B21675" w:rsidP="00B21675">
      <w:pPr>
        <w:ind w:left="2835" w:hanging="2835"/>
        <w:jc w:val="both"/>
        <w:rPr>
          <w:color w:val="000000"/>
          <w:sz w:val="19"/>
          <w:szCs w:val="19"/>
        </w:rPr>
      </w:pPr>
      <w:r w:rsidRPr="00E3203C">
        <w:rPr>
          <w:b/>
          <w:bCs/>
          <w:color w:val="000000"/>
          <w:sz w:val="19"/>
          <w:szCs w:val="19"/>
          <w:u w:val="single"/>
        </w:rPr>
        <w:t>Tanımlama:</w:t>
      </w:r>
      <w:r w:rsidRPr="00E3203C">
        <w:rPr>
          <w:color w:val="000000"/>
          <w:sz w:val="19"/>
          <w:szCs w:val="19"/>
        </w:rPr>
        <w:tab/>
      </w:r>
      <w:r w:rsidR="004863E2" w:rsidRPr="00E3203C">
        <w:rPr>
          <w:sz w:val="19"/>
          <w:szCs w:val="19"/>
        </w:rPr>
        <w:t>Beyaz, kristal toz, hemen hemen kokusuz</w:t>
      </w:r>
    </w:p>
    <w:p w:rsidR="00B21675" w:rsidRPr="00E3203C" w:rsidRDefault="00B21675" w:rsidP="00B21675">
      <w:pPr>
        <w:jc w:val="both"/>
        <w:rPr>
          <w:b/>
          <w:bCs/>
          <w:color w:val="000000"/>
          <w:sz w:val="19"/>
          <w:szCs w:val="19"/>
        </w:rPr>
      </w:pPr>
    </w:p>
    <w:p w:rsidR="00B21675" w:rsidRPr="00E3203C" w:rsidRDefault="00BA669C" w:rsidP="00B21675">
      <w:pPr>
        <w:jc w:val="both"/>
        <w:rPr>
          <w:b/>
          <w:bCs/>
          <w:color w:val="000000"/>
          <w:sz w:val="19"/>
          <w:szCs w:val="19"/>
          <w:u w:val="single"/>
        </w:rPr>
      </w:pPr>
      <w:r>
        <w:rPr>
          <w:b/>
          <w:bCs/>
          <w:color w:val="000000"/>
          <w:sz w:val="19"/>
          <w:szCs w:val="19"/>
          <w:u w:val="single"/>
        </w:rPr>
        <w:t>İdentifikasyon</w:t>
      </w:r>
      <w:r w:rsidR="00B21675" w:rsidRPr="00E3203C">
        <w:rPr>
          <w:b/>
          <w:bCs/>
          <w:color w:val="000000"/>
          <w:sz w:val="19"/>
          <w:szCs w:val="19"/>
          <w:u w:val="single"/>
        </w:rPr>
        <w:t>:</w:t>
      </w:r>
    </w:p>
    <w:p w:rsidR="00B21675" w:rsidRPr="00E3203C" w:rsidRDefault="00B21675" w:rsidP="00B21675">
      <w:pPr>
        <w:jc w:val="both"/>
        <w:rPr>
          <w:sz w:val="19"/>
          <w:szCs w:val="19"/>
          <w:u w:val="single"/>
        </w:rPr>
      </w:pPr>
    </w:p>
    <w:p w:rsidR="00B21675" w:rsidRPr="00E3203C" w:rsidRDefault="00B21675" w:rsidP="00B21675">
      <w:pPr>
        <w:ind w:firstLine="708"/>
        <w:jc w:val="both"/>
        <w:rPr>
          <w:color w:val="000000"/>
          <w:sz w:val="19"/>
          <w:szCs w:val="19"/>
        </w:rPr>
      </w:pPr>
      <w:r w:rsidRPr="00E3203C">
        <w:rPr>
          <w:b/>
          <w:bCs/>
          <w:color w:val="000000"/>
          <w:sz w:val="19"/>
          <w:szCs w:val="19"/>
        </w:rPr>
        <w:t>Çözünürlük:</w:t>
      </w:r>
      <w:r w:rsidRPr="00E3203C">
        <w:rPr>
          <w:b/>
          <w:bCs/>
          <w:color w:val="000000"/>
          <w:sz w:val="19"/>
          <w:szCs w:val="19"/>
        </w:rPr>
        <w:tab/>
      </w:r>
      <w:r w:rsidRPr="00E3203C">
        <w:rPr>
          <w:b/>
          <w:bCs/>
          <w:color w:val="000000"/>
          <w:sz w:val="19"/>
          <w:szCs w:val="19"/>
        </w:rPr>
        <w:tab/>
      </w:r>
      <w:r w:rsidRPr="00E3203C">
        <w:rPr>
          <w:color w:val="000000"/>
          <w:sz w:val="19"/>
          <w:szCs w:val="19"/>
        </w:rPr>
        <w:t xml:space="preserve">Suda çok iyi çözünür. </w:t>
      </w:r>
      <w:r w:rsidR="004863E2" w:rsidRPr="00E3203C">
        <w:rPr>
          <w:color w:val="000000"/>
          <w:sz w:val="19"/>
          <w:szCs w:val="19"/>
        </w:rPr>
        <w:t>Etanolde eser miktarda çözünür.</w:t>
      </w:r>
    </w:p>
    <w:p w:rsidR="00B21675" w:rsidRPr="00E3203C" w:rsidRDefault="00B21675" w:rsidP="00B21675">
      <w:pPr>
        <w:ind w:firstLine="708"/>
        <w:jc w:val="both"/>
        <w:rPr>
          <w:color w:val="000000"/>
          <w:sz w:val="19"/>
          <w:szCs w:val="19"/>
        </w:rPr>
      </w:pPr>
    </w:p>
    <w:p w:rsidR="004863E2" w:rsidRPr="00E3203C" w:rsidRDefault="004863E2" w:rsidP="00B21675">
      <w:pPr>
        <w:ind w:left="2835" w:hanging="2127"/>
        <w:jc w:val="both"/>
        <w:rPr>
          <w:b/>
          <w:color w:val="000000"/>
          <w:sz w:val="19"/>
          <w:szCs w:val="19"/>
        </w:rPr>
      </w:pPr>
      <w:r w:rsidRPr="00E3203C">
        <w:rPr>
          <w:b/>
          <w:color w:val="000000"/>
          <w:sz w:val="19"/>
          <w:szCs w:val="19"/>
        </w:rPr>
        <w:t>Erime aralığı:</w:t>
      </w:r>
      <w:r w:rsidRPr="00E3203C">
        <w:rPr>
          <w:b/>
          <w:color w:val="000000"/>
          <w:sz w:val="19"/>
          <w:szCs w:val="19"/>
        </w:rPr>
        <w:tab/>
      </w:r>
      <w:r w:rsidRPr="00E3203C">
        <w:rPr>
          <w:color w:val="000000"/>
          <w:sz w:val="19"/>
          <w:szCs w:val="19"/>
        </w:rPr>
        <w:t>92 °C - 96 °C arasındadır.</w:t>
      </w:r>
    </w:p>
    <w:p w:rsidR="004863E2" w:rsidRPr="00E3203C" w:rsidRDefault="004863E2" w:rsidP="00B21675">
      <w:pPr>
        <w:ind w:left="2835" w:hanging="2127"/>
        <w:jc w:val="both"/>
        <w:rPr>
          <w:b/>
          <w:color w:val="000000"/>
          <w:sz w:val="19"/>
          <w:szCs w:val="19"/>
        </w:rPr>
      </w:pPr>
    </w:p>
    <w:p w:rsidR="004863E2" w:rsidRPr="00E3203C" w:rsidRDefault="004863E2" w:rsidP="00B21675">
      <w:pPr>
        <w:ind w:left="2835" w:hanging="2127"/>
        <w:jc w:val="both"/>
        <w:rPr>
          <w:b/>
          <w:color w:val="000000"/>
          <w:sz w:val="19"/>
          <w:szCs w:val="19"/>
        </w:rPr>
      </w:pPr>
      <w:r w:rsidRPr="00E3203C">
        <w:rPr>
          <w:b/>
          <w:color w:val="000000"/>
          <w:sz w:val="19"/>
          <w:szCs w:val="19"/>
        </w:rPr>
        <w:t>pH:</w:t>
      </w:r>
      <w:r w:rsidRPr="00E3203C">
        <w:rPr>
          <w:b/>
          <w:color w:val="000000"/>
          <w:sz w:val="19"/>
          <w:szCs w:val="19"/>
        </w:rPr>
        <w:tab/>
      </w:r>
      <w:r w:rsidRPr="00E3203C">
        <w:rPr>
          <w:color w:val="000000"/>
          <w:sz w:val="19"/>
          <w:szCs w:val="19"/>
        </w:rPr>
        <w:t>5</w:t>
      </w:r>
      <w:r w:rsidR="00CB1EAC" w:rsidRPr="00E3203C">
        <w:rPr>
          <w:color w:val="000000"/>
          <w:sz w:val="19"/>
          <w:szCs w:val="19"/>
        </w:rPr>
        <w:t xml:space="preserve"> </w:t>
      </w:r>
      <w:r w:rsidRPr="00E3203C">
        <w:rPr>
          <w:color w:val="000000"/>
          <w:sz w:val="19"/>
          <w:szCs w:val="19"/>
        </w:rPr>
        <w:t>-</w:t>
      </w:r>
      <w:r w:rsidR="00C13C08">
        <w:rPr>
          <w:color w:val="000000"/>
          <w:sz w:val="19"/>
          <w:szCs w:val="19"/>
        </w:rPr>
        <w:t xml:space="preserve"> 7 arasındadır</w:t>
      </w:r>
      <w:r w:rsidR="00CB1EAC" w:rsidRPr="00E3203C">
        <w:rPr>
          <w:color w:val="000000"/>
          <w:sz w:val="19"/>
          <w:szCs w:val="19"/>
        </w:rPr>
        <w:t xml:space="preserve"> (%10’luk ağırlık/hacim</w:t>
      </w:r>
      <w:r w:rsidRPr="00E3203C">
        <w:rPr>
          <w:color w:val="000000"/>
          <w:sz w:val="19"/>
          <w:szCs w:val="19"/>
        </w:rPr>
        <w:t xml:space="preserve"> sulu çözelti)</w:t>
      </w:r>
      <w:r w:rsidR="00C13C08">
        <w:rPr>
          <w:color w:val="000000"/>
          <w:sz w:val="19"/>
          <w:szCs w:val="19"/>
        </w:rPr>
        <w:t>.</w:t>
      </w:r>
    </w:p>
    <w:p w:rsidR="004863E2" w:rsidRPr="00E3203C" w:rsidRDefault="004863E2" w:rsidP="00B21675">
      <w:pPr>
        <w:ind w:left="2835" w:hanging="2127"/>
        <w:jc w:val="both"/>
        <w:rPr>
          <w:b/>
          <w:color w:val="000000"/>
          <w:sz w:val="19"/>
          <w:szCs w:val="19"/>
        </w:rPr>
      </w:pPr>
    </w:p>
    <w:p w:rsidR="004863E2" w:rsidRPr="00E3203C" w:rsidRDefault="004863E2" w:rsidP="00B21675">
      <w:pPr>
        <w:ind w:left="2835" w:hanging="2127"/>
        <w:jc w:val="both"/>
        <w:rPr>
          <w:b/>
          <w:color w:val="000000"/>
          <w:sz w:val="19"/>
          <w:szCs w:val="19"/>
        </w:rPr>
      </w:pPr>
      <w:r w:rsidRPr="00E3203C">
        <w:rPr>
          <w:b/>
          <w:color w:val="000000"/>
          <w:sz w:val="19"/>
          <w:szCs w:val="19"/>
        </w:rPr>
        <w:t xml:space="preserve">İnfrared absorbsiyon </w:t>
      </w:r>
    </w:p>
    <w:p w:rsidR="00B21675" w:rsidRPr="00E3203C" w:rsidRDefault="004863E2" w:rsidP="004863E2">
      <w:pPr>
        <w:ind w:left="2835" w:hanging="2127"/>
        <w:jc w:val="both"/>
        <w:rPr>
          <w:b/>
          <w:sz w:val="19"/>
          <w:szCs w:val="19"/>
        </w:rPr>
      </w:pPr>
      <w:r w:rsidRPr="00E3203C">
        <w:rPr>
          <w:b/>
          <w:color w:val="000000"/>
          <w:sz w:val="19"/>
          <w:szCs w:val="19"/>
        </w:rPr>
        <w:t>spektroskopisi</w:t>
      </w:r>
      <w:r w:rsidR="00B21675" w:rsidRPr="00E3203C">
        <w:rPr>
          <w:b/>
          <w:color w:val="000000"/>
          <w:sz w:val="19"/>
          <w:szCs w:val="19"/>
        </w:rPr>
        <w:t>:</w:t>
      </w:r>
      <w:r w:rsidR="00B21675" w:rsidRPr="00E3203C">
        <w:rPr>
          <w:sz w:val="19"/>
          <w:szCs w:val="19"/>
        </w:rPr>
        <w:tab/>
      </w:r>
      <w:r w:rsidRPr="00E3203C">
        <w:rPr>
          <w:sz w:val="19"/>
          <w:szCs w:val="19"/>
        </w:rPr>
        <w:t>EP veya USP gibi referans standartla karşılaştırma</w:t>
      </w:r>
    </w:p>
    <w:p w:rsidR="004863E2" w:rsidRPr="00E3203C" w:rsidRDefault="004863E2" w:rsidP="00B21675">
      <w:pPr>
        <w:jc w:val="both"/>
        <w:rPr>
          <w:b/>
          <w:bCs/>
          <w:color w:val="000000"/>
          <w:sz w:val="19"/>
          <w:szCs w:val="19"/>
          <w:u w:val="single"/>
        </w:rPr>
      </w:pPr>
    </w:p>
    <w:p w:rsidR="00B21675" w:rsidRPr="00E3203C" w:rsidRDefault="00B21675" w:rsidP="00B21675">
      <w:pPr>
        <w:jc w:val="both"/>
        <w:rPr>
          <w:b/>
          <w:bCs/>
          <w:color w:val="000000"/>
          <w:sz w:val="19"/>
          <w:szCs w:val="19"/>
          <w:u w:val="single"/>
        </w:rPr>
      </w:pPr>
      <w:r w:rsidRPr="00E3203C">
        <w:rPr>
          <w:b/>
          <w:bCs/>
          <w:color w:val="000000"/>
          <w:sz w:val="19"/>
          <w:szCs w:val="19"/>
          <w:u w:val="single"/>
        </w:rPr>
        <w:t>Saflık:</w:t>
      </w:r>
    </w:p>
    <w:p w:rsidR="00B21675" w:rsidRPr="00E3203C" w:rsidRDefault="00B21675" w:rsidP="00B21675">
      <w:pPr>
        <w:jc w:val="both"/>
        <w:rPr>
          <w:color w:val="000000"/>
          <w:sz w:val="19"/>
          <w:szCs w:val="19"/>
        </w:rPr>
      </w:pPr>
    </w:p>
    <w:p w:rsidR="00B21675" w:rsidRPr="00E3203C" w:rsidRDefault="00B21675" w:rsidP="00B21675">
      <w:pPr>
        <w:tabs>
          <w:tab w:val="left" w:pos="2835"/>
        </w:tabs>
        <w:ind w:firstLine="708"/>
        <w:jc w:val="both"/>
        <w:rPr>
          <w:sz w:val="19"/>
          <w:szCs w:val="19"/>
        </w:rPr>
      </w:pPr>
      <w:r w:rsidRPr="00E3203C">
        <w:rPr>
          <w:b/>
          <w:bCs/>
          <w:sz w:val="19"/>
          <w:szCs w:val="19"/>
        </w:rPr>
        <w:t>Su içeriği:</w:t>
      </w:r>
      <w:r w:rsidRPr="00E3203C">
        <w:rPr>
          <w:sz w:val="19"/>
          <w:szCs w:val="19"/>
        </w:rPr>
        <w:tab/>
      </w:r>
      <w:r w:rsidR="0025191C" w:rsidRPr="00E3203C">
        <w:rPr>
          <w:sz w:val="19"/>
          <w:szCs w:val="19"/>
        </w:rPr>
        <w:t>%1’</w:t>
      </w:r>
      <w:r w:rsidR="00C13C08">
        <w:rPr>
          <w:sz w:val="19"/>
          <w:szCs w:val="19"/>
        </w:rPr>
        <w:t>den fazla olmamalıdır</w:t>
      </w:r>
      <w:r w:rsidR="004863E2" w:rsidRPr="00E3203C">
        <w:rPr>
          <w:sz w:val="19"/>
          <w:szCs w:val="19"/>
        </w:rPr>
        <w:t xml:space="preserve"> </w:t>
      </w:r>
      <w:r w:rsidRPr="00E3203C">
        <w:rPr>
          <w:sz w:val="19"/>
          <w:szCs w:val="19"/>
        </w:rPr>
        <w:t>(</w:t>
      </w:r>
      <w:r w:rsidR="00492B24" w:rsidRPr="00E3203C">
        <w:rPr>
          <w:sz w:val="19"/>
          <w:szCs w:val="19"/>
        </w:rPr>
        <w:t>Karl Fischer yöntemi</w:t>
      </w:r>
      <w:r w:rsidRPr="00E3203C">
        <w:rPr>
          <w:sz w:val="19"/>
          <w:szCs w:val="19"/>
        </w:rPr>
        <w:t>)</w:t>
      </w:r>
      <w:r w:rsidR="00C13C08">
        <w:rPr>
          <w:sz w:val="19"/>
          <w:szCs w:val="19"/>
        </w:rPr>
        <w:t>.</w:t>
      </w:r>
    </w:p>
    <w:p w:rsidR="00B21675" w:rsidRPr="00E3203C" w:rsidRDefault="00B21675" w:rsidP="00B21675">
      <w:pPr>
        <w:jc w:val="both"/>
        <w:rPr>
          <w:b/>
          <w:bCs/>
          <w:sz w:val="19"/>
          <w:szCs w:val="19"/>
        </w:rPr>
      </w:pPr>
    </w:p>
    <w:p w:rsidR="00B21675" w:rsidRPr="00E3203C" w:rsidRDefault="004863E2" w:rsidP="00B21675">
      <w:pPr>
        <w:ind w:firstLine="708"/>
        <w:jc w:val="both"/>
        <w:rPr>
          <w:sz w:val="19"/>
          <w:szCs w:val="19"/>
        </w:rPr>
      </w:pPr>
      <w:r w:rsidRPr="00E3203C">
        <w:rPr>
          <w:b/>
          <w:bCs/>
          <w:sz w:val="19"/>
          <w:szCs w:val="19"/>
        </w:rPr>
        <w:t>İletkenlik</w:t>
      </w:r>
      <w:r w:rsidR="00B21675" w:rsidRPr="00E3203C">
        <w:rPr>
          <w:b/>
          <w:bCs/>
          <w:sz w:val="19"/>
          <w:szCs w:val="19"/>
        </w:rPr>
        <w:t>:</w:t>
      </w:r>
      <w:r w:rsidR="00B21675" w:rsidRPr="00E3203C">
        <w:rPr>
          <w:sz w:val="19"/>
          <w:szCs w:val="19"/>
        </w:rPr>
        <w:tab/>
      </w:r>
      <w:r w:rsidR="00B21675" w:rsidRPr="00E3203C">
        <w:rPr>
          <w:sz w:val="19"/>
          <w:szCs w:val="19"/>
        </w:rPr>
        <w:tab/>
      </w:r>
      <w:r w:rsidR="0025191C" w:rsidRPr="00E3203C">
        <w:rPr>
          <w:color w:val="000000"/>
          <w:sz w:val="19"/>
          <w:szCs w:val="19"/>
        </w:rPr>
        <w:t>20 °C’de</w:t>
      </w:r>
      <w:r w:rsidR="00C13C08">
        <w:rPr>
          <w:color w:val="000000"/>
          <w:sz w:val="19"/>
          <w:szCs w:val="19"/>
        </w:rPr>
        <w:t xml:space="preserve"> 20 μS/cm’den fazla olmamalıdır </w:t>
      </w:r>
      <w:r w:rsidR="0025191C" w:rsidRPr="00E3203C">
        <w:rPr>
          <w:color w:val="000000"/>
          <w:sz w:val="19"/>
          <w:szCs w:val="19"/>
        </w:rPr>
        <w:t>(%20’</w:t>
      </w:r>
      <w:r w:rsidRPr="00E3203C">
        <w:rPr>
          <w:color w:val="000000"/>
          <w:sz w:val="19"/>
          <w:szCs w:val="19"/>
        </w:rPr>
        <w:t>lik kuru katı çözeltisinde)</w:t>
      </w:r>
      <w:r w:rsidR="00C13C08">
        <w:rPr>
          <w:color w:val="000000"/>
          <w:sz w:val="19"/>
          <w:szCs w:val="19"/>
        </w:rPr>
        <w:t>.</w:t>
      </w:r>
    </w:p>
    <w:p w:rsidR="00B21675" w:rsidRPr="00E3203C" w:rsidRDefault="00B21675" w:rsidP="00B21675">
      <w:pPr>
        <w:jc w:val="both"/>
        <w:rPr>
          <w:b/>
          <w:bCs/>
          <w:sz w:val="19"/>
          <w:szCs w:val="19"/>
        </w:rPr>
      </w:pPr>
    </w:p>
    <w:p w:rsidR="00B21675" w:rsidRPr="00E3203C" w:rsidRDefault="00B21675" w:rsidP="00B21675">
      <w:pPr>
        <w:ind w:left="2832" w:hanging="2124"/>
        <w:jc w:val="both"/>
        <w:rPr>
          <w:bCs/>
          <w:sz w:val="19"/>
          <w:szCs w:val="19"/>
        </w:rPr>
      </w:pPr>
      <w:r w:rsidRPr="00E3203C">
        <w:rPr>
          <w:b/>
          <w:bCs/>
          <w:sz w:val="19"/>
          <w:szCs w:val="19"/>
        </w:rPr>
        <w:t>İndirgen şekerler:</w:t>
      </w:r>
      <w:r w:rsidRPr="00E3203C">
        <w:rPr>
          <w:b/>
          <w:bCs/>
          <w:sz w:val="19"/>
          <w:szCs w:val="19"/>
        </w:rPr>
        <w:tab/>
      </w:r>
      <w:r w:rsidRPr="00E3203C">
        <w:rPr>
          <w:bCs/>
          <w:sz w:val="19"/>
          <w:szCs w:val="19"/>
        </w:rPr>
        <w:t xml:space="preserve">Kuru madde bazında </w:t>
      </w:r>
      <w:r w:rsidRPr="00E3203C">
        <w:rPr>
          <w:sz w:val="19"/>
          <w:szCs w:val="19"/>
        </w:rPr>
        <w:t>glukoz cinsinden</w:t>
      </w:r>
      <w:r w:rsidR="00903043" w:rsidRPr="00E3203C">
        <w:rPr>
          <w:rFonts w:eastAsia="Calibri"/>
          <w:sz w:val="19"/>
          <w:szCs w:val="19"/>
          <w:lang w:val="de-DE" w:eastAsia="en-US"/>
        </w:rPr>
        <w:t xml:space="preserve"> ifade edilen</w:t>
      </w:r>
      <w:r w:rsidRPr="00E3203C">
        <w:rPr>
          <w:sz w:val="19"/>
          <w:szCs w:val="19"/>
        </w:rPr>
        <w:t>,</w:t>
      </w:r>
      <w:r w:rsidR="0025191C" w:rsidRPr="00E3203C">
        <w:rPr>
          <w:bCs/>
          <w:sz w:val="19"/>
          <w:szCs w:val="19"/>
        </w:rPr>
        <w:t xml:space="preserve"> %</w:t>
      </w:r>
      <w:r w:rsidRPr="00E3203C">
        <w:rPr>
          <w:bCs/>
          <w:sz w:val="19"/>
          <w:szCs w:val="19"/>
        </w:rPr>
        <w:t>0,2’den fazla olmamalıdır.        </w:t>
      </w:r>
    </w:p>
    <w:p w:rsidR="00B21675" w:rsidRPr="00E3203C" w:rsidRDefault="00B21675" w:rsidP="00B21675">
      <w:pPr>
        <w:ind w:left="2832" w:hanging="2124"/>
        <w:jc w:val="both"/>
        <w:rPr>
          <w:bCs/>
          <w:sz w:val="19"/>
          <w:szCs w:val="19"/>
        </w:rPr>
      </w:pPr>
    </w:p>
    <w:p w:rsidR="00B21675" w:rsidRPr="00E3203C" w:rsidRDefault="004863E2" w:rsidP="00B21675">
      <w:pPr>
        <w:ind w:firstLine="708"/>
        <w:jc w:val="both"/>
        <w:rPr>
          <w:b/>
          <w:bCs/>
          <w:sz w:val="19"/>
          <w:szCs w:val="19"/>
        </w:rPr>
      </w:pPr>
      <w:r w:rsidRPr="00E3203C">
        <w:rPr>
          <w:b/>
          <w:bCs/>
          <w:sz w:val="19"/>
          <w:szCs w:val="19"/>
        </w:rPr>
        <w:t>Diğer polihidrik alkoller</w:t>
      </w:r>
      <w:r w:rsidR="00B21675" w:rsidRPr="00E3203C">
        <w:rPr>
          <w:b/>
          <w:bCs/>
          <w:sz w:val="19"/>
          <w:szCs w:val="19"/>
        </w:rPr>
        <w:t>:</w:t>
      </w:r>
      <w:r w:rsidR="00B21675" w:rsidRPr="00E3203C">
        <w:rPr>
          <w:b/>
          <w:bCs/>
          <w:sz w:val="19"/>
          <w:szCs w:val="19"/>
        </w:rPr>
        <w:tab/>
      </w:r>
      <w:r w:rsidR="00B21675" w:rsidRPr="00E3203C">
        <w:rPr>
          <w:bCs/>
          <w:sz w:val="19"/>
          <w:szCs w:val="19"/>
        </w:rPr>
        <w:t xml:space="preserve">Kuru madde bazında </w:t>
      </w:r>
      <w:r w:rsidR="00903043" w:rsidRPr="00E3203C">
        <w:rPr>
          <w:rFonts w:eastAsia="Calibri"/>
          <w:sz w:val="19"/>
          <w:szCs w:val="19"/>
          <w:lang w:val="de-DE" w:eastAsia="en-US"/>
        </w:rPr>
        <w:t xml:space="preserve">ifade edilen </w:t>
      </w:r>
      <w:r w:rsidR="0025191C" w:rsidRPr="00E3203C">
        <w:rPr>
          <w:bCs/>
          <w:sz w:val="19"/>
          <w:szCs w:val="19"/>
        </w:rPr>
        <w:t>%</w:t>
      </w:r>
      <w:r w:rsidRPr="00E3203C">
        <w:rPr>
          <w:bCs/>
          <w:sz w:val="19"/>
          <w:szCs w:val="19"/>
        </w:rPr>
        <w:t xml:space="preserve">1’den </w:t>
      </w:r>
      <w:r w:rsidR="00B21675" w:rsidRPr="00E3203C">
        <w:rPr>
          <w:bCs/>
          <w:sz w:val="19"/>
          <w:szCs w:val="19"/>
        </w:rPr>
        <w:t>fazla olmamalıdır.</w:t>
      </w:r>
      <w:r w:rsidR="00B21675" w:rsidRPr="00E3203C">
        <w:rPr>
          <w:b/>
          <w:bCs/>
          <w:sz w:val="19"/>
          <w:szCs w:val="19"/>
        </w:rPr>
        <w:t xml:space="preserve">  </w:t>
      </w:r>
    </w:p>
    <w:p w:rsidR="00B21675" w:rsidRPr="00E3203C" w:rsidRDefault="00B21675" w:rsidP="004863E2">
      <w:pPr>
        <w:jc w:val="both"/>
        <w:rPr>
          <w:bCs/>
          <w:sz w:val="19"/>
          <w:szCs w:val="19"/>
        </w:rPr>
      </w:pPr>
    </w:p>
    <w:p w:rsidR="00B21675" w:rsidRPr="00E3203C" w:rsidRDefault="00B21675" w:rsidP="00B21675">
      <w:pPr>
        <w:ind w:firstLine="708"/>
        <w:jc w:val="both"/>
        <w:rPr>
          <w:b/>
          <w:bCs/>
          <w:sz w:val="19"/>
          <w:szCs w:val="19"/>
        </w:rPr>
      </w:pPr>
      <w:r w:rsidRPr="00E3203C">
        <w:rPr>
          <w:b/>
          <w:bCs/>
          <w:sz w:val="19"/>
          <w:szCs w:val="19"/>
        </w:rPr>
        <w:lastRenderedPageBreak/>
        <w:t>Nikel:</w:t>
      </w:r>
      <w:r w:rsidRPr="00E3203C">
        <w:rPr>
          <w:b/>
          <w:bCs/>
          <w:sz w:val="19"/>
          <w:szCs w:val="19"/>
        </w:rPr>
        <w:tab/>
      </w:r>
      <w:r w:rsidRPr="00E3203C">
        <w:rPr>
          <w:b/>
          <w:bCs/>
          <w:sz w:val="19"/>
          <w:szCs w:val="19"/>
        </w:rPr>
        <w:tab/>
      </w:r>
      <w:r w:rsidRPr="00E3203C">
        <w:rPr>
          <w:b/>
          <w:bCs/>
          <w:sz w:val="19"/>
          <w:szCs w:val="19"/>
        </w:rPr>
        <w:tab/>
      </w:r>
      <w:r w:rsidR="0025191C" w:rsidRPr="00E3203C">
        <w:rPr>
          <w:bCs/>
          <w:sz w:val="19"/>
          <w:szCs w:val="19"/>
        </w:rPr>
        <w:t xml:space="preserve">Kuru madde bazında </w:t>
      </w:r>
      <w:r w:rsidR="00903043" w:rsidRPr="00E3203C">
        <w:rPr>
          <w:rFonts w:eastAsia="Calibri"/>
          <w:sz w:val="19"/>
          <w:szCs w:val="19"/>
          <w:lang w:val="de-DE" w:eastAsia="en-US"/>
        </w:rPr>
        <w:t xml:space="preserve">ifade edilen </w:t>
      </w:r>
      <w:r w:rsidR="0025191C" w:rsidRPr="00E3203C">
        <w:rPr>
          <w:bCs/>
          <w:sz w:val="19"/>
          <w:szCs w:val="19"/>
        </w:rPr>
        <w:t>2 mg/kg’</w:t>
      </w:r>
      <w:r w:rsidRPr="00E3203C">
        <w:rPr>
          <w:bCs/>
          <w:sz w:val="19"/>
          <w:szCs w:val="19"/>
        </w:rPr>
        <w:t>dan fazla olmamalıdır.</w:t>
      </w:r>
    </w:p>
    <w:p w:rsidR="00B21675" w:rsidRPr="00E3203C" w:rsidRDefault="00B21675" w:rsidP="00B21675">
      <w:pPr>
        <w:ind w:firstLine="708"/>
        <w:jc w:val="both"/>
        <w:rPr>
          <w:b/>
          <w:bCs/>
          <w:sz w:val="19"/>
          <w:szCs w:val="19"/>
        </w:rPr>
      </w:pPr>
    </w:p>
    <w:p w:rsidR="00B21675" w:rsidRPr="00E3203C" w:rsidRDefault="00B21675" w:rsidP="00B21675">
      <w:pPr>
        <w:ind w:firstLine="708"/>
        <w:jc w:val="both"/>
        <w:rPr>
          <w:sz w:val="19"/>
          <w:szCs w:val="19"/>
        </w:rPr>
      </w:pPr>
      <w:r w:rsidRPr="00E3203C">
        <w:rPr>
          <w:b/>
          <w:bCs/>
          <w:sz w:val="19"/>
          <w:szCs w:val="19"/>
        </w:rPr>
        <w:t>Arsenik:</w:t>
      </w:r>
      <w:r w:rsidR="0025191C" w:rsidRPr="00E3203C">
        <w:rPr>
          <w:sz w:val="19"/>
          <w:szCs w:val="19"/>
        </w:rPr>
        <w:tab/>
      </w:r>
      <w:r w:rsidR="0025191C" w:rsidRPr="00E3203C">
        <w:rPr>
          <w:sz w:val="19"/>
          <w:szCs w:val="19"/>
        </w:rPr>
        <w:tab/>
      </w:r>
      <w:r w:rsidR="0025191C" w:rsidRPr="00E3203C">
        <w:rPr>
          <w:sz w:val="19"/>
          <w:szCs w:val="19"/>
        </w:rPr>
        <w:tab/>
        <w:t xml:space="preserve">Kuru madde bazında </w:t>
      </w:r>
      <w:r w:rsidR="00903043" w:rsidRPr="00E3203C">
        <w:rPr>
          <w:rFonts w:eastAsia="Calibri"/>
          <w:sz w:val="19"/>
          <w:szCs w:val="19"/>
          <w:lang w:val="de-DE" w:eastAsia="en-US"/>
        </w:rPr>
        <w:t xml:space="preserve">ifade edilen </w:t>
      </w:r>
      <w:r w:rsidR="0025191C" w:rsidRPr="00E3203C">
        <w:rPr>
          <w:sz w:val="19"/>
          <w:szCs w:val="19"/>
        </w:rPr>
        <w:t>3 mg/kg’</w:t>
      </w:r>
      <w:r w:rsidRPr="00E3203C">
        <w:rPr>
          <w:sz w:val="19"/>
          <w:szCs w:val="19"/>
        </w:rPr>
        <w:t>dan fazla olmamalıdır.</w:t>
      </w:r>
    </w:p>
    <w:p w:rsidR="00B21675" w:rsidRPr="00E3203C" w:rsidRDefault="00B21675" w:rsidP="00B21675">
      <w:pPr>
        <w:ind w:firstLine="708"/>
        <w:jc w:val="both"/>
        <w:rPr>
          <w:sz w:val="19"/>
          <w:szCs w:val="19"/>
        </w:rPr>
      </w:pPr>
    </w:p>
    <w:p w:rsidR="00B21675" w:rsidRPr="00E3203C" w:rsidRDefault="00B21675" w:rsidP="00B21675">
      <w:pPr>
        <w:ind w:firstLine="708"/>
        <w:jc w:val="both"/>
        <w:rPr>
          <w:sz w:val="19"/>
          <w:szCs w:val="19"/>
        </w:rPr>
      </w:pPr>
      <w:r w:rsidRPr="00E3203C">
        <w:rPr>
          <w:b/>
          <w:bCs/>
          <w:sz w:val="19"/>
          <w:szCs w:val="19"/>
        </w:rPr>
        <w:t>Kurşun:</w:t>
      </w:r>
      <w:r w:rsidR="0025191C" w:rsidRPr="00E3203C">
        <w:rPr>
          <w:sz w:val="19"/>
          <w:szCs w:val="19"/>
        </w:rPr>
        <w:tab/>
      </w:r>
      <w:r w:rsidR="0025191C" w:rsidRPr="00E3203C">
        <w:rPr>
          <w:sz w:val="19"/>
          <w:szCs w:val="19"/>
        </w:rPr>
        <w:tab/>
      </w:r>
      <w:r w:rsidR="0025191C" w:rsidRPr="00E3203C">
        <w:rPr>
          <w:sz w:val="19"/>
          <w:szCs w:val="19"/>
        </w:rPr>
        <w:tab/>
        <w:t xml:space="preserve">Kuru madde bazında </w:t>
      </w:r>
      <w:r w:rsidR="00903043" w:rsidRPr="00E3203C">
        <w:rPr>
          <w:rFonts w:eastAsia="Calibri"/>
          <w:sz w:val="19"/>
          <w:szCs w:val="19"/>
          <w:lang w:val="de-DE" w:eastAsia="en-US"/>
        </w:rPr>
        <w:t xml:space="preserve">ifade edilen </w:t>
      </w:r>
      <w:r w:rsidR="0025191C" w:rsidRPr="00E3203C">
        <w:rPr>
          <w:sz w:val="19"/>
          <w:szCs w:val="19"/>
        </w:rPr>
        <w:t>1 mg/kg’</w:t>
      </w:r>
      <w:r w:rsidRPr="00E3203C">
        <w:rPr>
          <w:sz w:val="19"/>
          <w:szCs w:val="19"/>
        </w:rPr>
        <w:t>dan fazla olmamalıdır.</w:t>
      </w:r>
    </w:p>
    <w:p w:rsidR="00E435D6" w:rsidRPr="00E3203C" w:rsidRDefault="00E435D6" w:rsidP="00921613">
      <w:pPr>
        <w:jc w:val="both"/>
        <w:rPr>
          <w:b/>
          <w:bCs/>
          <w:sz w:val="19"/>
          <w:szCs w:val="19"/>
        </w:rPr>
      </w:pPr>
    </w:p>
    <w:p w:rsidR="004863E2" w:rsidRPr="00E3203C" w:rsidRDefault="004863E2" w:rsidP="00921613">
      <w:pPr>
        <w:jc w:val="both"/>
        <w:rPr>
          <w:sz w:val="19"/>
          <w:szCs w:val="19"/>
        </w:rPr>
      </w:pPr>
    </w:p>
    <w:p w:rsidR="00E435D6" w:rsidRPr="00E3203C" w:rsidRDefault="00E435D6" w:rsidP="00921613">
      <w:pPr>
        <w:jc w:val="both"/>
        <w:rPr>
          <w:sz w:val="19"/>
          <w:szCs w:val="19"/>
          <w:u w:val="single"/>
        </w:rPr>
      </w:pPr>
      <w:r w:rsidRPr="00E3203C">
        <w:rPr>
          <w:b/>
          <w:bCs/>
          <w:sz w:val="19"/>
          <w:szCs w:val="19"/>
          <w:u w:val="single"/>
        </w:rPr>
        <w:t>E 968 ERİTRİTOL</w:t>
      </w:r>
    </w:p>
    <w:p w:rsidR="00E435D6" w:rsidRPr="00E3203C" w:rsidRDefault="00E435D6" w:rsidP="00921613">
      <w:pPr>
        <w:jc w:val="both"/>
        <w:rPr>
          <w:sz w:val="19"/>
          <w:szCs w:val="19"/>
        </w:rPr>
      </w:pPr>
      <w:r w:rsidRPr="00E3203C">
        <w:rPr>
          <w:b/>
          <w:bCs/>
          <w:sz w:val="19"/>
          <w:szCs w:val="19"/>
        </w:rPr>
        <w:t> </w:t>
      </w:r>
    </w:p>
    <w:p w:rsidR="004863E2" w:rsidRPr="00E3203C" w:rsidRDefault="00C003DB" w:rsidP="004863E2">
      <w:pPr>
        <w:ind w:left="2835" w:hanging="2835"/>
        <w:jc w:val="both"/>
        <w:rPr>
          <w:sz w:val="19"/>
          <w:szCs w:val="19"/>
        </w:rPr>
      </w:pPr>
      <w:r w:rsidRPr="00E3203C">
        <w:rPr>
          <w:b/>
          <w:bCs/>
          <w:color w:val="000000"/>
          <w:sz w:val="19"/>
          <w:szCs w:val="19"/>
          <w:u w:val="single"/>
        </w:rPr>
        <w:t>Eş anlamlılar</w:t>
      </w:r>
      <w:r w:rsidR="004863E2" w:rsidRPr="00E3203C">
        <w:rPr>
          <w:b/>
          <w:color w:val="000000"/>
          <w:sz w:val="19"/>
          <w:szCs w:val="19"/>
        </w:rPr>
        <w:t>:</w:t>
      </w:r>
      <w:r w:rsidR="004863E2" w:rsidRPr="00E3203C">
        <w:rPr>
          <w:b/>
          <w:color w:val="000000"/>
          <w:sz w:val="19"/>
          <w:szCs w:val="19"/>
        </w:rPr>
        <w:tab/>
      </w:r>
      <w:r w:rsidR="0025191C" w:rsidRPr="00E3203C">
        <w:rPr>
          <w:sz w:val="19"/>
          <w:szCs w:val="19"/>
        </w:rPr>
        <w:t>Mezo-eritritol; Tetrahidroksibütan; E</w:t>
      </w:r>
      <w:r w:rsidR="004863E2" w:rsidRPr="00E3203C">
        <w:rPr>
          <w:sz w:val="19"/>
          <w:szCs w:val="19"/>
        </w:rPr>
        <w:t>ritrit</w:t>
      </w:r>
      <w:r w:rsidR="004863E2" w:rsidRPr="00E3203C">
        <w:rPr>
          <w:b/>
          <w:color w:val="000000"/>
          <w:sz w:val="19"/>
          <w:szCs w:val="19"/>
        </w:rPr>
        <w:tab/>
      </w:r>
      <w:r w:rsidR="004863E2" w:rsidRPr="00E3203C">
        <w:rPr>
          <w:b/>
          <w:color w:val="000000"/>
          <w:sz w:val="19"/>
          <w:szCs w:val="19"/>
        </w:rPr>
        <w:tab/>
      </w:r>
      <w:r w:rsidR="004863E2" w:rsidRPr="00E3203C">
        <w:rPr>
          <w:color w:val="000000"/>
          <w:sz w:val="19"/>
          <w:szCs w:val="19"/>
        </w:rPr>
        <w:tab/>
      </w:r>
    </w:p>
    <w:p w:rsidR="004863E2" w:rsidRPr="00E3203C" w:rsidRDefault="004863E2" w:rsidP="004863E2">
      <w:pPr>
        <w:jc w:val="both"/>
        <w:rPr>
          <w:b/>
          <w:bCs/>
          <w:color w:val="000000"/>
          <w:sz w:val="19"/>
          <w:szCs w:val="19"/>
          <w:u w:val="single"/>
        </w:rPr>
      </w:pPr>
    </w:p>
    <w:p w:rsidR="004863E2" w:rsidRPr="00E3203C" w:rsidRDefault="004863E2" w:rsidP="004863E2">
      <w:pPr>
        <w:ind w:left="2832" w:hanging="2832"/>
        <w:jc w:val="both"/>
        <w:rPr>
          <w:sz w:val="19"/>
          <w:szCs w:val="19"/>
        </w:rPr>
      </w:pPr>
      <w:r w:rsidRPr="00E3203C">
        <w:rPr>
          <w:b/>
          <w:bCs/>
          <w:color w:val="000000"/>
          <w:sz w:val="19"/>
          <w:szCs w:val="19"/>
          <w:u w:val="single"/>
        </w:rPr>
        <w:t>Tanım:</w:t>
      </w:r>
      <w:r w:rsidRPr="00E3203C">
        <w:rPr>
          <w:bCs/>
          <w:color w:val="000000"/>
          <w:sz w:val="19"/>
          <w:szCs w:val="19"/>
        </w:rPr>
        <w:tab/>
      </w:r>
      <w:r w:rsidR="0025191C" w:rsidRPr="00E3203C">
        <w:rPr>
          <w:sz w:val="19"/>
          <w:szCs w:val="19"/>
        </w:rPr>
        <w:t>Güvenilir</w:t>
      </w:r>
      <w:r w:rsidRPr="00E3203C">
        <w:rPr>
          <w:sz w:val="19"/>
          <w:szCs w:val="19"/>
        </w:rPr>
        <w:t xml:space="preserve"> ve yeterli gıda</w:t>
      </w:r>
      <w:r w:rsidR="0025191C" w:rsidRPr="00E3203C">
        <w:rPr>
          <w:sz w:val="19"/>
          <w:szCs w:val="19"/>
        </w:rPr>
        <w:t xml:space="preserve"> kalitesindeki</w:t>
      </w:r>
      <w:r w:rsidRPr="00E3203C">
        <w:rPr>
          <w:sz w:val="19"/>
          <w:szCs w:val="19"/>
        </w:rPr>
        <w:t xml:space="preserve"> </w:t>
      </w:r>
      <w:r w:rsidR="0025191C" w:rsidRPr="00E3203C">
        <w:rPr>
          <w:i/>
          <w:sz w:val="19"/>
          <w:szCs w:val="19"/>
        </w:rPr>
        <w:t>Moniliella</w:t>
      </w:r>
      <w:r w:rsidRPr="00E3203C">
        <w:rPr>
          <w:i/>
          <w:sz w:val="19"/>
          <w:szCs w:val="19"/>
        </w:rPr>
        <w:t xml:space="preserve"> megachilensis</w:t>
      </w:r>
      <w:r w:rsidRPr="00E3203C">
        <w:rPr>
          <w:sz w:val="19"/>
          <w:szCs w:val="19"/>
        </w:rPr>
        <w:t xml:space="preserve"> veya </w:t>
      </w:r>
      <w:r w:rsidRPr="00E3203C">
        <w:rPr>
          <w:i/>
          <w:sz w:val="19"/>
          <w:szCs w:val="19"/>
        </w:rPr>
        <w:t>Moniliella pollinis</w:t>
      </w:r>
      <w:r w:rsidR="0025191C" w:rsidRPr="00E3203C">
        <w:rPr>
          <w:sz w:val="19"/>
          <w:szCs w:val="19"/>
        </w:rPr>
        <w:t xml:space="preserve"> gibi ozmofilik mayalar tarafından</w:t>
      </w:r>
      <w:r w:rsidRPr="00E3203C">
        <w:rPr>
          <w:sz w:val="19"/>
          <w:szCs w:val="19"/>
        </w:rPr>
        <w:t xml:space="preserve"> </w:t>
      </w:r>
      <w:r w:rsidR="0025191C" w:rsidRPr="00E3203C">
        <w:rPr>
          <w:sz w:val="19"/>
          <w:szCs w:val="19"/>
        </w:rPr>
        <w:t xml:space="preserve">karbonhidrat kaynağının </w:t>
      </w:r>
      <w:r w:rsidRPr="00E3203C">
        <w:rPr>
          <w:sz w:val="19"/>
          <w:szCs w:val="19"/>
        </w:rPr>
        <w:t xml:space="preserve">fermentasyonu </w:t>
      </w:r>
      <w:r w:rsidR="0025191C" w:rsidRPr="00E3203C">
        <w:rPr>
          <w:sz w:val="19"/>
          <w:szCs w:val="19"/>
        </w:rPr>
        <w:t xml:space="preserve">ve ardından saflaştırılması ve kurutulması </w:t>
      </w:r>
      <w:r w:rsidRPr="00E3203C">
        <w:rPr>
          <w:sz w:val="19"/>
          <w:szCs w:val="19"/>
        </w:rPr>
        <w:t>ile elde edilir</w:t>
      </w:r>
      <w:r w:rsidR="0025191C" w:rsidRPr="00E3203C">
        <w:rPr>
          <w:sz w:val="19"/>
          <w:szCs w:val="19"/>
        </w:rPr>
        <w:t>.</w:t>
      </w:r>
    </w:p>
    <w:p w:rsidR="00926389" w:rsidRPr="00E3203C" w:rsidRDefault="00926389" w:rsidP="004863E2">
      <w:pPr>
        <w:ind w:left="2832" w:hanging="2832"/>
        <w:jc w:val="both"/>
        <w:rPr>
          <w:sz w:val="19"/>
          <w:szCs w:val="19"/>
          <w:u w:val="single"/>
        </w:rPr>
      </w:pPr>
    </w:p>
    <w:p w:rsidR="004863E2" w:rsidRPr="00E3203C" w:rsidRDefault="00450147" w:rsidP="004863E2">
      <w:pPr>
        <w:ind w:firstLine="708"/>
        <w:jc w:val="both"/>
        <w:rPr>
          <w:color w:val="000000"/>
          <w:sz w:val="19"/>
          <w:szCs w:val="19"/>
        </w:rPr>
      </w:pPr>
      <w:r w:rsidRPr="00E3203C">
        <w:rPr>
          <w:b/>
          <w:bCs/>
          <w:color w:val="000000"/>
          <w:sz w:val="19"/>
          <w:szCs w:val="19"/>
        </w:rPr>
        <w:t>EINECS</w:t>
      </w:r>
      <w:r w:rsidR="004863E2" w:rsidRPr="00E3203C">
        <w:rPr>
          <w:b/>
          <w:bCs/>
          <w:color w:val="000000"/>
          <w:sz w:val="19"/>
          <w:szCs w:val="19"/>
        </w:rPr>
        <w:t>:</w:t>
      </w:r>
      <w:r w:rsidR="004863E2" w:rsidRPr="00E3203C">
        <w:rPr>
          <w:b/>
          <w:bCs/>
          <w:color w:val="000000"/>
          <w:sz w:val="19"/>
          <w:szCs w:val="19"/>
        </w:rPr>
        <w:tab/>
      </w:r>
      <w:r w:rsidR="004863E2" w:rsidRPr="00E3203C">
        <w:rPr>
          <w:b/>
          <w:bCs/>
          <w:color w:val="000000"/>
          <w:sz w:val="19"/>
          <w:szCs w:val="19"/>
        </w:rPr>
        <w:tab/>
      </w:r>
      <w:r w:rsidR="00CB5CE1" w:rsidRPr="00E3203C">
        <w:rPr>
          <w:bCs/>
          <w:color w:val="000000"/>
          <w:sz w:val="19"/>
          <w:szCs w:val="19"/>
        </w:rPr>
        <w:t>205-737-3</w:t>
      </w:r>
    </w:p>
    <w:p w:rsidR="004863E2" w:rsidRPr="00E3203C" w:rsidRDefault="004863E2" w:rsidP="004863E2">
      <w:pPr>
        <w:ind w:firstLine="708"/>
        <w:jc w:val="both"/>
        <w:rPr>
          <w:sz w:val="19"/>
          <w:szCs w:val="19"/>
        </w:rPr>
      </w:pPr>
    </w:p>
    <w:p w:rsidR="004863E2" w:rsidRPr="00E3203C" w:rsidRDefault="004863E2" w:rsidP="004863E2">
      <w:pPr>
        <w:tabs>
          <w:tab w:val="left" w:pos="2835"/>
          <w:tab w:val="left" w:pos="8789"/>
        </w:tabs>
        <w:ind w:left="2835" w:hanging="2127"/>
        <w:jc w:val="both"/>
        <w:rPr>
          <w:color w:val="000000"/>
          <w:sz w:val="19"/>
          <w:szCs w:val="19"/>
        </w:rPr>
      </w:pPr>
      <w:r w:rsidRPr="00E3203C">
        <w:rPr>
          <w:b/>
          <w:bCs/>
          <w:color w:val="000000"/>
          <w:sz w:val="19"/>
          <w:szCs w:val="19"/>
        </w:rPr>
        <w:t>Kimyasal adı:</w:t>
      </w:r>
      <w:r w:rsidRPr="00E3203C">
        <w:rPr>
          <w:b/>
          <w:bCs/>
          <w:color w:val="000000"/>
          <w:sz w:val="19"/>
          <w:szCs w:val="19"/>
        </w:rPr>
        <w:tab/>
      </w:r>
      <w:r w:rsidR="00CB5CE1" w:rsidRPr="00E3203C">
        <w:rPr>
          <w:sz w:val="19"/>
          <w:szCs w:val="19"/>
        </w:rPr>
        <w:t>1,2,3,4-</w:t>
      </w:r>
      <w:r w:rsidR="0025191C" w:rsidRPr="00E3203C">
        <w:rPr>
          <w:sz w:val="19"/>
          <w:szCs w:val="19"/>
        </w:rPr>
        <w:t>Bütan</w:t>
      </w:r>
      <w:r w:rsidR="00CB5CE1" w:rsidRPr="00E3203C">
        <w:rPr>
          <w:sz w:val="19"/>
          <w:szCs w:val="19"/>
        </w:rPr>
        <w:t>tetrol</w:t>
      </w:r>
    </w:p>
    <w:p w:rsidR="004863E2" w:rsidRPr="00E3203C" w:rsidRDefault="004863E2" w:rsidP="004863E2">
      <w:pPr>
        <w:tabs>
          <w:tab w:val="left" w:pos="2835"/>
        </w:tabs>
        <w:ind w:firstLine="708"/>
        <w:jc w:val="both"/>
        <w:rPr>
          <w:sz w:val="19"/>
          <w:szCs w:val="19"/>
        </w:rPr>
      </w:pPr>
    </w:p>
    <w:p w:rsidR="004863E2" w:rsidRPr="00E3203C" w:rsidRDefault="004863E2" w:rsidP="004863E2">
      <w:pPr>
        <w:ind w:firstLine="708"/>
        <w:jc w:val="both"/>
        <w:rPr>
          <w:color w:val="000000"/>
          <w:sz w:val="19"/>
          <w:szCs w:val="19"/>
        </w:rPr>
      </w:pPr>
      <w:r w:rsidRPr="00E3203C">
        <w:rPr>
          <w:b/>
          <w:bCs/>
          <w:color w:val="000000"/>
          <w:sz w:val="19"/>
          <w:szCs w:val="19"/>
        </w:rPr>
        <w:t>Kimyasal formülü:</w:t>
      </w:r>
      <w:r w:rsidRPr="00E3203C">
        <w:rPr>
          <w:b/>
          <w:bCs/>
          <w:color w:val="000000"/>
          <w:sz w:val="19"/>
          <w:szCs w:val="19"/>
        </w:rPr>
        <w:tab/>
      </w:r>
      <w:r w:rsidR="00CB5CE1" w:rsidRPr="00E3203C">
        <w:rPr>
          <w:sz w:val="19"/>
          <w:szCs w:val="19"/>
        </w:rPr>
        <w:t>C</w:t>
      </w:r>
      <w:r w:rsidR="00CB5CE1" w:rsidRPr="00E3203C">
        <w:rPr>
          <w:sz w:val="19"/>
          <w:szCs w:val="19"/>
          <w:vertAlign w:val="subscript"/>
        </w:rPr>
        <w:t>4</w:t>
      </w:r>
      <w:r w:rsidR="00CB5CE1" w:rsidRPr="00E3203C">
        <w:rPr>
          <w:sz w:val="19"/>
          <w:szCs w:val="19"/>
        </w:rPr>
        <w:t>H</w:t>
      </w:r>
      <w:r w:rsidR="00CB5CE1" w:rsidRPr="00E3203C">
        <w:rPr>
          <w:sz w:val="19"/>
          <w:szCs w:val="19"/>
          <w:vertAlign w:val="subscript"/>
        </w:rPr>
        <w:t>10</w:t>
      </w:r>
      <w:r w:rsidR="00CB5CE1" w:rsidRPr="00E3203C">
        <w:rPr>
          <w:sz w:val="19"/>
          <w:szCs w:val="19"/>
        </w:rPr>
        <w:t>O</w:t>
      </w:r>
      <w:r w:rsidR="00CB5CE1" w:rsidRPr="00E3203C">
        <w:rPr>
          <w:sz w:val="19"/>
          <w:szCs w:val="19"/>
          <w:vertAlign w:val="subscript"/>
        </w:rPr>
        <w:t>4</w:t>
      </w:r>
    </w:p>
    <w:p w:rsidR="004863E2" w:rsidRPr="00E3203C" w:rsidRDefault="004863E2" w:rsidP="004863E2">
      <w:pPr>
        <w:ind w:firstLine="708"/>
        <w:jc w:val="both"/>
        <w:rPr>
          <w:sz w:val="19"/>
          <w:szCs w:val="19"/>
        </w:rPr>
      </w:pPr>
    </w:p>
    <w:p w:rsidR="004863E2" w:rsidRPr="00E3203C" w:rsidRDefault="001016C5" w:rsidP="004863E2">
      <w:pPr>
        <w:ind w:firstLine="708"/>
        <w:jc w:val="both"/>
        <w:rPr>
          <w:sz w:val="19"/>
          <w:szCs w:val="19"/>
        </w:rPr>
      </w:pPr>
      <w:r w:rsidRPr="00E3203C">
        <w:rPr>
          <w:b/>
          <w:bCs/>
          <w:color w:val="000000"/>
          <w:sz w:val="19"/>
          <w:szCs w:val="19"/>
        </w:rPr>
        <w:t>Molekül ağırlığı</w:t>
      </w:r>
      <w:r w:rsidR="004863E2" w:rsidRPr="00E3203C">
        <w:rPr>
          <w:b/>
          <w:bCs/>
          <w:color w:val="000000"/>
          <w:sz w:val="19"/>
          <w:szCs w:val="19"/>
        </w:rPr>
        <w:t>:</w:t>
      </w:r>
      <w:r w:rsidR="004863E2" w:rsidRPr="00E3203C">
        <w:rPr>
          <w:b/>
          <w:bCs/>
          <w:color w:val="000000"/>
          <w:sz w:val="19"/>
          <w:szCs w:val="19"/>
        </w:rPr>
        <w:tab/>
      </w:r>
      <w:r w:rsidR="004863E2" w:rsidRPr="00E3203C">
        <w:rPr>
          <w:b/>
          <w:bCs/>
          <w:color w:val="000000"/>
          <w:sz w:val="19"/>
          <w:szCs w:val="19"/>
        </w:rPr>
        <w:tab/>
      </w:r>
      <w:r w:rsidR="00CB5CE1" w:rsidRPr="00E3203C">
        <w:rPr>
          <w:sz w:val="19"/>
          <w:szCs w:val="19"/>
        </w:rPr>
        <w:t>122,12</w:t>
      </w:r>
    </w:p>
    <w:p w:rsidR="004863E2" w:rsidRPr="00E3203C" w:rsidRDefault="004863E2" w:rsidP="004863E2">
      <w:pPr>
        <w:ind w:firstLine="708"/>
        <w:jc w:val="both"/>
        <w:rPr>
          <w:sz w:val="19"/>
          <w:szCs w:val="19"/>
        </w:rPr>
      </w:pPr>
    </w:p>
    <w:p w:rsidR="004863E2" w:rsidRPr="00E3203C" w:rsidRDefault="004863E2" w:rsidP="00CB5CE1">
      <w:pPr>
        <w:ind w:left="2832" w:hanging="2124"/>
        <w:jc w:val="both"/>
        <w:rPr>
          <w:sz w:val="19"/>
          <w:szCs w:val="19"/>
        </w:rPr>
      </w:pPr>
      <w:r w:rsidRPr="00E3203C">
        <w:rPr>
          <w:b/>
          <w:bCs/>
          <w:color w:val="000000"/>
          <w:sz w:val="19"/>
          <w:szCs w:val="19"/>
        </w:rPr>
        <w:t>Analiz:</w:t>
      </w:r>
      <w:r w:rsidRPr="00E3203C">
        <w:rPr>
          <w:color w:val="000000"/>
          <w:sz w:val="19"/>
          <w:szCs w:val="19"/>
        </w:rPr>
        <w:tab/>
      </w:r>
      <w:r w:rsidR="0025191C" w:rsidRPr="00E3203C">
        <w:rPr>
          <w:sz w:val="19"/>
          <w:szCs w:val="19"/>
        </w:rPr>
        <w:t>Kurutmadan sonra %</w:t>
      </w:r>
      <w:r w:rsidR="00CB5CE1" w:rsidRPr="00E3203C">
        <w:rPr>
          <w:sz w:val="19"/>
          <w:szCs w:val="19"/>
        </w:rPr>
        <w:t>99’dan az olmamalıdır.</w:t>
      </w:r>
    </w:p>
    <w:p w:rsidR="00CB5CE1" w:rsidRPr="00E3203C" w:rsidRDefault="00CB5CE1" w:rsidP="00CB5CE1">
      <w:pPr>
        <w:ind w:left="2832" w:hanging="2124"/>
        <w:jc w:val="both"/>
        <w:rPr>
          <w:sz w:val="19"/>
          <w:szCs w:val="19"/>
        </w:rPr>
      </w:pPr>
    </w:p>
    <w:p w:rsidR="004863E2" w:rsidRPr="00E3203C" w:rsidRDefault="004863E2" w:rsidP="004863E2">
      <w:pPr>
        <w:ind w:left="2835" w:hanging="2835"/>
        <w:jc w:val="both"/>
        <w:rPr>
          <w:color w:val="000000"/>
          <w:sz w:val="19"/>
          <w:szCs w:val="19"/>
        </w:rPr>
      </w:pPr>
      <w:r w:rsidRPr="00E3203C">
        <w:rPr>
          <w:b/>
          <w:bCs/>
          <w:color w:val="000000"/>
          <w:sz w:val="19"/>
          <w:szCs w:val="19"/>
          <w:u w:val="single"/>
        </w:rPr>
        <w:t>Tanımlama:</w:t>
      </w:r>
      <w:r w:rsidRPr="00E3203C">
        <w:rPr>
          <w:color w:val="000000"/>
          <w:sz w:val="19"/>
          <w:szCs w:val="19"/>
        </w:rPr>
        <w:tab/>
      </w:r>
      <w:r w:rsidR="00CB5CE1" w:rsidRPr="00E3203C">
        <w:rPr>
          <w:sz w:val="19"/>
          <w:szCs w:val="19"/>
        </w:rPr>
        <w:t>Beyaz, kokusuz, higroskobik</w:t>
      </w:r>
      <w:r w:rsidR="0025191C" w:rsidRPr="00E3203C">
        <w:rPr>
          <w:sz w:val="19"/>
          <w:szCs w:val="19"/>
        </w:rPr>
        <w:t xml:space="preserve"> olmayan ve sukrozun yaklaşık %</w:t>
      </w:r>
      <w:r w:rsidR="00CB5CE1" w:rsidRPr="00E3203C">
        <w:rPr>
          <w:sz w:val="19"/>
          <w:szCs w:val="19"/>
        </w:rPr>
        <w:t>60-80’i kadar tatlı</w:t>
      </w:r>
      <w:r w:rsidR="0025191C" w:rsidRPr="00E3203C">
        <w:rPr>
          <w:sz w:val="19"/>
          <w:szCs w:val="19"/>
        </w:rPr>
        <w:t>lıkta</w:t>
      </w:r>
      <w:r w:rsidR="00CB5CE1" w:rsidRPr="00E3203C">
        <w:rPr>
          <w:sz w:val="19"/>
          <w:szCs w:val="19"/>
        </w:rPr>
        <w:t>, ısıya dayanıklı kristaller</w:t>
      </w:r>
    </w:p>
    <w:p w:rsidR="004863E2" w:rsidRPr="00E3203C" w:rsidRDefault="004863E2" w:rsidP="004863E2">
      <w:pPr>
        <w:jc w:val="both"/>
        <w:rPr>
          <w:b/>
          <w:bCs/>
          <w:color w:val="000000"/>
          <w:sz w:val="19"/>
          <w:szCs w:val="19"/>
        </w:rPr>
      </w:pPr>
    </w:p>
    <w:p w:rsidR="004863E2" w:rsidRPr="00E3203C" w:rsidRDefault="00BA669C" w:rsidP="004863E2">
      <w:pPr>
        <w:jc w:val="both"/>
        <w:rPr>
          <w:b/>
          <w:bCs/>
          <w:color w:val="000000"/>
          <w:sz w:val="19"/>
          <w:szCs w:val="19"/>
          <w:u w:val="single"/>
        </w:rPr>
      </w:pPr>
      <w:r>
        <w:rPr>
          <w:b/>
          <w:bCs/>
          <w:color w:val="000000"/>
          <w:sz w:val="19"/>
          <w:szCs w:val="19"/>
          <w:u w:val="single"/>
        </w:rPr>
        <w:t>İdentifikasyon</w:t>
      </w:r>
      <w:r w:rsidR="004863E2" w:rsidRPr="00E3203C">
        <w:rPr>
          <w:b/>
          <w:bCs/>
          <w:color w:val="000000"/>
          <w:sz w:val="19"/>
          <w:szCs w:val="19"/>
          <w:u w:val="single"/>
        </w:rPr>
        <w:t>:</w:t>
      </w:r>
    </w:p>
    <w:p w:rsidR="004863E2" w:rsidRPr="00E3203C" w:rsidRDefault="004863E2" w:rsidP="004863E2">
      <w:pPr>
        <w:jc w:val="both"/>
        <w:rPr>
          <w:sz w:val="19"/>
          <w:szCs w:val="19"/>
          <w:u w:val="single"/>
        </w:rPr>
      </w:pPr>
    </w:p>
    <w:p w:rsidR="004863E2" w:rsidRPr="00E3203C" w:rsidRDefault="004863E2" w:rsidP="004863E2">
      <w:pPr>
        <w:ind w:firstLine="708"/>
        <w:jc w:val="both"/>
        <w:rPr>
          <w:color w:val="000000"/>
          <w:sz w:val="19"/>
          <w:szCs w:val="19"/>
        </w:rPr>
      </w:pPr>
      <w:r w:rsidRPr="00E3203C">
        <w:rPr>
          <w:b/>
          <w:bCs/>
          <w:color w:val="000000"/>
          <w:sz w:val="19"/>
          <w:szCs w:val="19"/>
        </w:rPr>
        <w:t>Çözünürlük:</w:t>
      </w:r>
      <w:r w:rsidRPr="00E3203C">
        <w:rPr>
          <w:b/>
          <w:bCs/>
          <w:color w:val="000000"/>
          <w:sz w:val="19"/>
          <w:szCs w:val="19"/>
        </w:rPr>
        <w:tab/>
      </w:r>
      <w:r w:rsidRPr="00E3203C">
        <w:rPr>
          <w:b/>
          <w:bCs/>
          <w:color w:val="000000"/>
          <w:sz w:val="19"/>
          <w:szCs w:val="19"/>
        </w:rPr>
        <w:tab/>
      </w:r>
      <w:r w:rsidR="00CB5CE1" w:rsidRPr="00E3203C">
        <w:rPr>
          <w:color w:val="000000"/>
          <w:sz w:val="19"/>
          <w:szCs w:val="19"/>
        </w:rPr>
        <w:t xml:space="preserve">Suda </w:t>
      </w:r>
      <w:r w:rsidR="00AF36D9">
        <w:rPr>
          <w:color w:val="000000"/>
          <w:sz w:val="19"/>
          <w:szCs w:val="19"/>
        </w:rPr>
        <w:t>serbest</w:t>
      </w:r>
      <w:r w:rsidR="00CB5CE1" w:rsidRPr="00E3203C">
        <w:rPr>
          <w:color w:val="000000"/>
          <w:sz w:val="19"/>
          <w:szCs w:val="19"/>
        </w:rPr>
        <w:t xml:space="preserve"> çözünür, etanolde az çözünür, dietil eterde çözünmez.</w:t>
      </w:r>
    </w:p>
    <w:p w:rsidR="004863E2" w:rsidRPr="00E3203C" w:rsidRDefault="004863E2" w:rsidP="004863E2">
      <w:pPr>
        <w:ind w:firstLine="708"/>
        <w:jc w:val="both"/>
        <w:rPr>
          <w:color w:val="000000"/>
          <w:sz w:val="19"/>
          <w:szCs w:val="19"/>
        </w:rPr>
      </w:pPr>
    </w:p>
    <w:p w:rsidR="004863E2" w:rsidRPr="00E3203C" w:rsidRDefault="004863E2" w:rsidP="004863E2">
      <w:pPr>
        <w:ind w:left="2835" w:hanging="2127"/>
        <w:jc w:val="both"/>
        <w:rPr>
          <w:b/>
          <w:color w:val="000000"/>
          <w:sz w:val="19"/>
          <w:szCs w:val="19"/>
        </w:rPr>
      </w:pPr>
      <w:r w:rsidRPr="00E3203C">
        <w:rPr>
          <w:b/>
          <w:color w:val="000000"/>
          <w:sz w:val="19"/>
          <w:szCs w:val="19"/>
        </w:rPr>
        <w:t>Erime aralığı:</w:t>
      </w:r>
      <w:r w:rsidRPr="00E3203C">
        <w:rPr>
          <w:b/>
          <w:color w:val="000000"/>
          <w:sz w:val="19"/>
          <w:szCs w:val="19"/>
        </w:rPr>
        <w:tab/>
      </w:r>
      <w:r w:rsidR="00CB5CE1" w:rsidRPr="00E3203C">
        <w:rPr>
          <w:color w:val="000000"/>
          <w:sz w:val="19"/>
          <w:szCs w:val="19"/>
        </w:rPr>
        <w:t>119</w:t>
      </w:r>
      <w:r w:rsidRPr="00E3203C">
        <w:rPr>
          <w:color w:val="000000"/>
          <w:sz w:val="19"/>
          <w:szCs w:val="19"/>
        </w:rPr>
        <w:t xml:space="preserve"> °C - </w:t>
      </w:r>
      <w:r w:rsidR="00CB5CE1" w:rsidRPr="00E3203C">
        <w:rPr>
          <w:color w:val="000000"/>
          <w:sz w:val="19"/>
          <w:szCs w:val="19"/>
        </w:rPr>
        <w:t>123</w:t>
      </w:r>
      <w:r w:rsidRPr="00E3203C">
        <w:rPr>
          <w:color w:val="000000"/>
          <w:sz w:val="19"/>
          <w:szCs w:val="19"/>
        </w:rPr>
        <w:t xml:space="preserve"> °C arasındadır.</w:t>
      </w:r>
    </w:p>
    <w:p w:rsidR="004863E2" w:rsidRPr="00E3203C" w:rsidRDefault="004863E2" w:rsidP="004863E2">
      <w:pPr>
        <w:jc w:val="both"/>
        <w:rPr>
          <w:b/>
          <w:bCs/>
          <w:color w:val="000000"/>
          <w:sz w:val="19"/>
          <w:szCs w:val="19"/>
          <w:u w:val="single"/>
        </w:rPr>
      </w:pPr>
    </w:p>
    <w:p w:rsidR="004863E2" w:rsidRPr="00E3203C" w:rsidRDefault="004863E2" w:rsidP="004863E2">
      <w:pPr>
        <w:jc w:val="both"/>
        <w:rPr>
          <w:b/>
          <w:bCs/>
          <w:color w:val="000000"/>
          <w:sz w:val="19"/>
          <w:szCs w:val="19"/>
          <w:u w:val="single"/>
        </w:rPr>
      </w:pPr>
      <w:r w:rsidRPr="00E3203C">
        <w:rPr>
          <w:b/>
          <w:bCs/>
          <w:color w:val="000000"/>
          <w:sz w:val="19"/>
          <w:szCs w:val="19"/>
          <w:u w:val="single"/>
        </w:rPr>
        <w:t>Saflık:</w:t>
      </w:r>
    </w:p>
    <w:p w:rsidR="004863E2" w:rsidRPr="00E3203C" w:rsidRDefault="004863E2" w:rsidP="004863E2">
      <w:pPr>
        <w:jc w:val="both"/>
        <w:rPr>
          <w:color w:val="000000"/>
          <w:sz w:val="19"/>
          <w:szCs w:val="19"/>
        </w:rPr>
      </w:pPr>
    </w:p>
    <w:p w:rsidR="004863E2" w:rsidRPr="00E3203C" w:rsidRDefault="008934AE" w:rsidP="004863E2">
      <w:pPr>
        <w:tabs>
          <w:tab w:val="left" w:pos="2835"/>
        </w:tabs>
        <w:ind w:firstLine="708"/>
        <w:jc w:val="both"/>
        <w:rPr>
          <w:sz w:val="19"/>
          <w:szCs w:val="19"/>
        </w:rPr>
      </w:pPr>
      <w:r w:rsidRPr="00E3203C">
        <w:rPr>
          <w:b/>
          <w:bCs/>
          <w:sz w:val="19"/>
          <w:szCs w:val="19"/>
        </w:rPr>
        <w:t>Kurutma kaybı:</w:t>
      </w:r>
      <w:r w:rsidRPr="00E3203C">
        <w:rPr>
          <w:b/>
          <w:bCs/>
          <w:sz w:val="19"/>
          <w:szCs w:val="19"/>
        </w:rPr>
        <w:tab/>
      </w:r>
      <w:r w:rsidR="00B9673A" w:rsidRPr="00E3203C">
        <w:rPr>
          <w:sz w:val="19"/>
          <w:szCs w:val="19"/>
        </w:rPr>
        <w:t>%</w:t>
      </w:r>
      <w:r w:rsidRPr="00E3203C">
        <w:rPr>
          <w:sz w:val="19"/>
          <w:szCs w:val="19"/>
        </w:rPr>
        <w:t>0,2’den fazla olmamalıdır (Vakum desikatörde 70 °C, 6 saat).</w:t>
      </w:r>
    </w:p>
    <w:p w:rsidR="004863E2" w:rsidRPr="00E3203C" w:rsidRDefault="004863E2" w:rsidP="004863E2">
      <w:pPr>
        <w:jc w:val="both"/>
        <w:rPr>
          <w:b/>
          <w:bCs/>
          <w:sz w:val="19"/>
          <w:szCs w:val="19"/>
        </w:rPr>
      </w:pPr>
    </w:p>
    <w:p w:rsidR="004863E2" w:rsidRPr="00E3203C" w:rsidRDefault="004863E2" w:rsidP="004863E2">
      <w:pPr>
        <w:ind w:firstLine="708"/>
        <w:jc w:val="both"/>
        <w:rPr>
          <w:sz w:val="19"/>
          <w:szCs w:val="19"/>
        </w:rPr>
      </w:pPr>
      <w:r w:rsidRPr="00E3203C">
        <w:rPr>
          <w:b/>
          <w:bCs/>
          <w:sz w:val="19"/>
          <w:szCs w:val="19"/>
        </w:rPr>
        <w:t>İletkenlik:</w:t>
      </w:r>
      <w:r w:rsidRPr="00E3203C">
        <w:rPr>
          <w:sz w:val="19"/>
          <w:szCs w:val="19"/>
        </w:rPr>
        <w:tab/>
      </w:r>
      <w:r w:rsidRPr="00E3203C">
        <w:rPr>
          <w:sz w:val="19"/>
          <w:szCs w:val="19"/>
        </w:rPr>
        <w:tab/>
      </w:r>
      <w:r w:rsidR="00B9673A" w:rsidRPr="00E3203C">
        <w:rPr>
          <w:color w:val="000000"/>
          <w:sz w:val="19"/>
          <w:szCs w:val="19"/>
        </w:rPr>
        <w:t>20 °C’de 20 μS/cm’</w:t>
      </w:r>
      <w:r w:rsidRPr="00E3203C">
        <w:rPr>
          <w:color w:val="000000"/>
          <w:sz w:val="19"/>
          <w:szCs w:val="19"/>
        </w:rPr>
        <w:t>den fazla olm</w:t>
      </w:r>
      <w:r w:rsidR="00C13C08">
        <w:rPr>
          <w:color w:val="000000"/>
          <w:sz w:val="19"/>
          <w:szCs w:val="19"/>
        </w:rPr>
        <w:t xml:space="preserve">amalıdır </w:t>
      </w:r>
      <w:r w:rsidR="00FA1BB8" w:rsidRPr="00E3203C">
        <w:rPr>
          <w:color w:val="000000"/>
          <w:sz w:val="19"/>
          <w:szCs w:val="19"/>
        </w:rPr>
        <w:t>(%20’</w:t>
      </w:r>
      <w:r w:rsidRPr="00E3203C">
        <w:rPr>
          <w:color w:val="000000"/>
          <w:sz w:val="19"/>
          <w:szCs w:val="19"/>
        </w:rPr>
        <w:t>lik kuru katı çözeltisinde)</w:t>
      </w:r>
      <w:r w:rsidR="00C13C08">
        <w:rPr>
          <w:color w:val="000000"/>
          <w:sz w:val="19"/>
          <w:szCs w:val="19"/>
        </w:rPr>
        <w:t>.</w:t>
      </w:r>
    </w:p>
    <w:p w:rsidR="004863E2" w:rsidRPr="00E3203C" w:rsidRDefault="004863E2" w:rsidP="004863E2">
      <w:pPr>
        <w:jc w:val="both"/>
        <w:rPr>
          <w:b/>
          <w:bCs/>
          <w:sz w:val="19"/>
          <w:szCs w:val="19"/>
        </w:rPr>
      </w:pPr>
    </w:p>
    <w:p w:rsidR="004863E2" w:rsidRPr="00E3203C" w:rsidRDefault="008934AE" w:rsidP="00FA1BB8">
      <w:pPr>
        <w:ind w:left="2832" w:hanging="2124"/>
        <w:jc w:val="both"/>
        <w:rPr>
          <w:bCs/>
          <w:sz w:val="19"/>
          <w:szCs w:val="19"/>
        </w:rPr>
      </w:pPr>
      <w:r w:rsidRPr="00E3203C">
        <w:rPr>
          <w:b/>
          <w:bCs/>
          <w:sz w:val="19"/>
          <w:szCs w:val="19"/>
        </w:rPr>
        <w:t>İndirgen maddeler</w:t>
      </w:r>
      <w:r w:rsidR="004863E2" w:rsidRPr="00E3203C">
        <w:rPr>
          <w:b/>
          <w:bCs/>
          <w:sz w:val="19"/>
          <w:szCs w:val="19"/>
        </w:rPr>
        <w:t>:</w:t>
      </w:r>
      <w:r w:rsidR="004863E2" w:rsidRPr="00E3203C">
        <w:rPr>
          <w:b/>
          <w:bCs/>
          <w:sz w:val="19"/>
          <w:szCs w:val="19"/>
        </w:rPr>
        <w:tab/>
      </w:r>
      <w:r w:rsidR="00FA1BB8" w:rsidRPr="00E3203C">
        <w:rPr>
          <w:bCs/>
          <w:sz w:val="19"/>
          <w:szCs w:val="19"/>
        </w:rPr>
        <w:t xml:space="preserve">D-glukoz cinsinden </w:t>
      </w:r>
      <w:r w:rsidR="00903043" w:rsidRPr="00E3203C">
        <w:rPr>
          <w:rFonts w:eastAsia="Calibri"/>
          <w:sz w:val="19"/>
          <w:szCs w:val="19"/>
          <w:lang w:val="de-DE" w:eastAsia="en-US"/>
        </w:rPr>
        <w:t xml:space="preserve">ifade edilen </w:t>
      </w:r>
      <w:r w:rsidR="00FA1BB8" w:rsidRPr="00E3203C">
        <w:rPr>
          <w:bCs/>
          <w:sz w:val="19"/>
          <w:szCs w:val="19"/>
        </w:rPr>
        <w:t>%</w:t>
      </w:r>
      <w:r w:rsidRPr="00E3203C">
        <w:rPr>
          <w:bCs/>
          <w:sz w:val="19"/>
          <w:szCs w:val="19"/>
        </w:rPr>
        <w:t>0,3’ten fazla olmamalıdır.</w:t>
      </w:r>
    </w:p>
    <w:p w:rsidR="00FA1BB8" w:rsidRPr="00E3203C" w:rsidRDefault="00FA1BB8" w:rsidP="00FA1BB8">
      <w:pPr>
        <w:ind w:left="2832" w:hanging="2124"/>
        <w:jc w:val="both"/>
        <w:rPr>
          <w:bCs/>
          <w:sz w:val="19"/>
          <w:szCs w:val="19"/>
        </w:rPr>
      </w:pPr>
    </w:p>
    <w:p w:rsidR="004863E2" w:rsidRPr="00E3203C" w:rsidRDefault="008934AE" w:rsidP="004863E2">
      <w:pPr>
        <w:ind w:firstLine="708"/>
        <w:jc w:val="both"/>
        <w:rPr>
          <w:sz w:val="19"/>
          <w:szCs w:val="19"/>
        </w:rPr>
      </w:pPr>
      <w:r w:rsidRPr="00E3203C">
        <w:rPr>
          <w:b/>
          <w:bCs/>
          <w:sz w:val="19"/>
          <w:szCs w:val="19"/>
        </w:rPr>
        <w:t>Ribitol ve gliserol:</w:t>
      </w:r>
      <w:r w:rsidRPr="00E3203C">
        <w:rPr>
          <w:b/>
          <w:bCs/>
          <w:sz w:val="19"/>
          <w:szCs w:val="19"/>
        </w:rPr>
        <w:tab/>
      </w:r>
      <w:r w:rsidR="00FA1BB8" w:rsidRPr="00E3203C">
        <w:rPr>
          <w:bCs/>
          <w:sz w:val="19"/>
          <w:szCs w:val="19"/>
        </w:rPr>
        <w:t>%0,1’</w:t>
      </w:r>
      <w:r w:rsidRPr="00E3203C">
        <w:rPr>
          <w:bCs/>
          <w:sz w:val="19"/>
          <w:szCs w:val="19"/>
        </w:rPr>
        <w:t>den fazla olmamalıdır.</w:t>
      </w:r>
    </w:p>
    <w:p w:rsidR="004863E2" w:rsidRPr="00E3203C" w:rsidRDefault="004863E2" w:rsidP="004863E2">
      <w:pPr>
        <w:ind w:firstLine="708"/>
        <w:jc w:val="both"/>
        <w:rPr>
          <w:sz w:val="19"/>
          <w:szCs w:val="19"/>
        </w:rPr>
      </w:pPr>
    </w:p>
    <w:p w:rsidR="004863E2" w:rsidRPr="00E3203C" w:rsidRDefault="004863E2" w:rsidP="004863E2">
      <w:pPr>
        <w:ind w:firstLine="708"/>
        <w:jc w:val="both"/>
        <w:rPr>
          <w:sz w:val="19"/>
          <w:szCs w:val="19"/>
        </w:rPr>
      </w:pPr>
      <w:r w:rsidRPr="00E3203C">
        <w:rPr>
          <w:b/>
          <w:bCs/>
          <w:sz w:val="19"/>
          <w:szCs w:val="19"/>
        </w:rPr>
        <w:t>Kurşun:</w:t>
      </w:r>
      <w:r w:rsidRPr="00E3203C">
        <w:rPr>
          <w:sz w:val="19"/>
          <w:szCs w:val="19"/>
        </w:rPr>
        <w:tab/>
      </w:r>
      <w:r w:rsidRPr="00E3203C">
        <w:rPr>
          <w:sz w:val="19"/>
          <w:szCs w:val="19"/>
        </w:rPr>
        <w:tab/>
      </w:r>
      <w:r w:rsidRPr="00E3203C">
        <w:rPr>
          <w:sz w:val="19"/>
          <w:szCs w:val="19"/>
        </w:rPr>
        <w:tab/>
      </w:r>
      <w:r w:rsidR="008934AE" w:rsidRPr="00E3203C">
        <w:rPr>
          <w:sz w:val="19"/>
          <w:szCs w:val="19"/>
        </w:rPr>
        <w:t>0,5</w:t>
      </w:r>
      <w:r w:rsidRPr="00E3203C">
        <w:rPr>
          <w:sz w:val="19"/>
          <w:szCs w:val="19"/>
        </w:rPr>
        <w:t xml:space="preserve"> mg</w:t>
      </w:r>
      <w:r w:rsidR="00FA1BB8" w:rsidRPr="00E3203C">
        <w:rPr>
          <w:sz w:val="19"/>
          <w:szCs w:val="19"/>
        </w:rPr>
        <w:t>/kg’</w:t>
      </w:r>
      <w:r w:rsidRPr="00E3203C">
        <w:rPr>
          <w:sz w:val="19"/>
          <w:szCs w:val="19"/>
        </w:rPr>
        <w:t>dan fazla olmamalıdır.</w:t>
      </w:r>
    </w:p>
    <w:p w:rsidR="002152E1" w:rsidRPr="00E3203C" w:rsidRDefault="002152E1" w:rsidP="00921613">
      <w:pPr>
        <w:jc w:val="both"/>
        <w:rPr>
          <w:b/>
          <w:bCs/>
          <w:sz w:val="19"/>
          <w:szCs w:val="19"/>
        </w:rPr>
      </w:pPr>
    </w:p>
    <w:p w:rsidR="008934AE" w:rsidRPr="00E3203C" w:rsidRDefault="008934AE" w:rsidP="00921613">
      <w:pPr>
        <w:jc w:val="both"/>
        <w:rPr>
          <w:sz w:val="19"/>
          <w:szCs w:val="19"/>
        </w:rPr>
      </w:pPr>
    </w:p>
    <w:p w:rsidR="00AD66AE" w:rsidRPr="00E3203C" w:rsidRDefault="00AD66AE" w:rsidP="00AD66AE">
      <w:pPr>
        <w:jc w:val="both"/>
        <w:rPr>
          <w:b/>
          <w:sz w:val="19"/>
          <w:szCs w:val="19"/>
          <w:u w:val="single"/>
          <w:lang w:val="de-DE" w:eastAsia="en-US"/>
        </w:rPr>
      </w:pPr>
      <w:r w:rsidRPr="00E3203C">
        <w:rPr>
          <w:b/>
          <w:sz w:val="19"/>
          <w:szCs w:val="19"/>
          <w:u w:val="single"/>
          <w:lang w:val="de-DE" w:eastAsia="en-US"/>
        </w:rPr>
        <w:t>E 969 ADVANTAM</w:t>
      </w:r>
    </w:p>
    <w:p w:rsidR="00AD66AE" w:rsidRPr="00E3203C" w:rsidRDefault="00AD66AE" w:rsidP="00AD66AE">
      <w:pPr>
        <w:ind w:left="2835" w:hanging="2835"/>
        <w:jc w:val="both"/>
        <w:rPr>
          <w:b/>
          <w:bCs/>
          <w:color w:val="000000"/>
          <w:sz w:val="19"/>
          <w:szCs w:val="19"/>
          <w:u w:val="single"/>
        </w:rPr>
      </w:pPr>
    </w:p>
    <w:p w:rsidR="00AD66AE" w:rsidRPr="00E3203C" w:rsidRDefault="00C003DB" w:rsidP="00AD66AE">
      <w:pPr>
        <w:ind w:left="2835" w:hanging="2835"/>
        <w:jc w:val="both"/>
        <w:rPr>
          <w:sz w:val="19"/>
          <w:szCs w:val="19"/>
        </w:rPr>
      </w:pPr>
      <w:r w:rsidRPr="00E3203C">
        <w:rPr>
          <w:b/>
          <w:bCs/>
          <w:color w:val="000000"/>
          <w:sz w:val="19"/>
          <w:szCs w:val="19"/>
          <w:u w:val="single"/>
        </w:rPr>
        <w:t>Eş anlamlılar</w:t>
      </w:r>
      <w:r w:rsidR="00AD66AE" w:rsidRPr="00E3203C">
        <w:rPr>
          <w:b/>
          <w:color w:val="000000"/>
          <w:sz w:val="19"/>
          <w:szCs w:val="19"/>
        </w:rPr>
        <w:t>:</w:t>
      </w:r>
      <w:r w:rsidR="00AD66AE" w:rsidRPr="00E3203C">
        <w:rPr>
          <w:b/>
          <w:color w:val="000000"/>
          <w:sz w:val="19"/>
          <w:szCs w:val="19"/>
        </w:rPr>
        <w:tab/>
      </w:r>
      <w:r w:rsidR="00AD66AE" w:rsidRPr="00E3203C">
        <w:rPr>
          <w:b/>
          <w:color w:val="000000"/>
          <w:sz w:val="19"/>
          <w:szCs w:val="19"/>
        </w:rPr>
        <w:tab/>
      </w:r>
      <w:r w:rsidR="00AD66AE" w:rsidRPr="00E3203C">
        <w:rPr>
          <w:b/>
          <w:color w:val="000000"/>
          <w:sz w:val="19"/>
          <w:szCs w:val="19"/>
        </w:rPr>
        <w:tab/>
      </w:r>
      <w:r w:rsidR="00AD66AE" w:rsidRPr="00E3203C">
        <w:rPr>
          <w:color w:val="000000"/>
          <w:sz w:val="19"/>
          <w:szCs w:val="19"/>
        </w:rPr>
        <w:tab/>
      </w:r>
    </w:p>
    <w:p w:rsidR="00AD66AE" w:rsidRPr="00E3203C" w:rsidRDefault="00AD66AE" w:rsidP="00AD66AE">
      <w:pPr>
        <w:jc w:val="both"/>
        <w:rPr>
          <w:b/>
          <w:bCs/>
          <w:color w:val="000000"/>
          <w:sz w:val="19"/>
          <w:szCs w:val="19"/>
          <w:u w:val="single"/>
        </w:rPr>
      </w:pPr>
    </w:p>
    <w:p w:rsidR="00AD66AE" w:rsidRPr="00E3203C" w:rsidRDefault="00AD66AE" w:rsidP="00AD66AE">
      <w:pPr>
        <w:ind w:left="2832" w:hanging="2832"/>
        <w:jc w:val="both"/>
        <w:rPr>
          <w:sz w:val="19"/>
          <w:szCs w:val="19"/>
        </w:rPr>
      </w:pPr>
      <w:r w:rsidRPr="00E3203C">
        <w:rPr>
          <w:b/>
          <w:bCs/>
          <w:color w:val="000000"/>
          <w:sz w:val="19"/>
          <w:szCs w:val="19"/>
          <w:u w:val="single"/>
        </w:rPr>
        <w:t>Tanım:</w:t>
      </w:r>
      <w:r w:rsidR="0090367D" w:rsidRPr="00E3203C">
        <w:rPr>
          <w:bCs/>
          <w:color w:val="000000"/>
          <w:sz w:val="19"/>
          <w:szCs w:val="19"/>
        </w:rPr>
        <w:tab/>
        <w:t xml:space="preserve">Advantam(ANS9801), üç adımlı bir proses içinde kimyasal sentez ile üretilir. </w:t>
      </w:r>
      <w:r w:rsidR="00B865EF" w:rsidRPr="00E3203C">
        <w:rPr>
          <w:bCs/>
          <w:color w:val="000000"/>
          <w:sz w:val="19"/>
          <w:szCs w:val="19"/>
        </w:rPr>
        <w:t>3-hidroksi-4-metoksisinnamaldehit (HMCA)</w:t>
      </w:r>
      <w:r w:rsidR="00B865EF" w:rsidRPr="00E3203C">
        <w:rPr>
          <w:bCs/>
          <w:color w:val="000000"/>
          <w:sz w:val="19"/>
          <w:szCs w:val="19"/>
        </w:rPr>
        <w:tab/>
        <w:t>a</w:t>
      </w:r>
      <w:r w:rsidR="0090367D" w:rsidRPr="00E3203C">
        <w:rPr>
          <w:bCs/>
          <w:color w:val="000000"/>
          <w:sz w:val="19"/>
          <w:szCs w:val="19"/>
        </w:rPr>
        <w:t>na</w:t>
      </w:r>
      <w:r w:rsidR="00C8495F">
        <w:rPr>
          <w:bCs/>
          <w:color w:val="000000"/>
          <w:sz w:val="19"/>
          <w:szCs w:val="19"/>
        </w:rPr>
        <w:t xml:space="preserve"> imalat ara maddesinin üretimi ve </w:t>
      </w:r>
      <w:r w:rsidR="0090367D" w:rsidRPr="00E3203C">
        <w:rPr>
          <w:bCs/>
          <w:color w:val="000000"/>
          <w:sz w:val="19"/>
          <w:szCs w:val="19"/>
        </w:rPr>
        <w:t>ardından 3-(3-hidroksi-4-metoksifenil)propionaldehit(HMPA) oluşturmak için hidrojenasyon yapılır. Son adımda, HMPA metanol çözeltisi (filtrat)</w:t>
      </w:r>
      <w:r w:rsidR="00B57F55" w:rsidRPr="00E3203C">
        <w:rPr>
          <w:bCs/>
          <w:color w:val="000000"/>
          <w:sz w:val="19"/>
          <w:szCs w:val="19"/>
        </w:rPr>
        <w:t>,</w:t>
      </w:r>
      <w:r w:rsidR="0090367D" w:rsidRPr="00E3203C">
        <w:rPr>
          <w:bCs/>
          <w:color w:val="000000"/>
          <w:sz w:val="19"/>
          <w:szCs w:val="19"/>
        </w:rPr>
        <w:t xml:space="preserve"> seçici </w:t>
      </w:r>
      <w:r w:rsidR="00B57F55" w:rsidRPr="00E3203C">
        <w:rPr>
          <w:bCs/>
          <w:color w:val="000000"/>
          <w:sz w:val="19"/>
          <w:szCs w:val="19"/>
        </w:rPr>
        <w:t xml:space="preserve">hidrojenasyon altında advantamı oluşturan </w:t>
      </w:r>
      <w:r w:rsidR="0090367D" w:rsidRPr="00E3203C">
        <w:rPr>
          <w:bCs/>
          <w:color w:val="000000"/>
          <w:sz w:val="19"/>
          <w:szCs w:val="19"/>
        </w:rPr>
        <w:t>imin</w:t>
      </w:r>
      <w:r w:rsidR="00B57F55" w:rsidRPr="00E3203C">
        <w:rPr>
          <w:bCs/>
          <w:color w:val="000000"/>
          <w:sz w:val="19"/>
          <w:szCs w:val="19"/>
        </w:rPr>
        <w:t>i</w:t>
      </w:r>
      <w:r w:rsidR="0090367D" w:rsidRPr="00E3203C">
        <w:rPr>
          <w:bCs/>
          <w:color w:val="000000"/>
          <w:sz w:val="19"/>
          <w:szCs w:val="19"/>
        </w:rPr>
        <w:t xml:space="preserve"> vermek için aspartam ile birleştirilir.</w:t>
      </w:r>
      <w:r w:rsidR="00B57F55" w:rsidRPr="00E3203C">
        <w:rPr>
          <w:bCs/>
          <w:color w:val="000000"/>
          <w:sz w:val="19"/>
          <w:szCs w:val="19"/>
        </w:rPr>
        <w:t xml:space="preserve"> Çözelti kristalleşmeye bırakılır ve ham kristaller yıkanır. Ürün yeniden kristalleştirilir ve kristaller ayrıştırılır, yıkanır ve kurutulur.</w:t>
      </w:r>
    </w:p>
    <w:p w:rsidR="00AD66AE" w:rsidRPr="00E3203C" w:rsidRDefault="00AD66AE" w:rsidP="00AD66AE">
      <w:pPr>
        <w:ind w:left="2832" w:hanging="2832"/>
        <w:jc w:val="both"/>
        <w:rPr>
          <w:sz w:val="19"/>
          <w:szCs w:val="19"/>
          <w:u w:val="single"/>
        </w:rPr>
      </w:pPr>
    </w:p>
    <w:p w:rsidR="00AD66AE" w:rsidRPr="00E3203C" w:rsidRDefault="00743DFB" w:rsidP="00AD66AE">
      <w:pPr>
        <w:ind w:firstLine="708"/>
        <w:jc w:val="both"/>
        <w:rPr>
          <w:color w:val="000000"/>
          <w:sz w:val="19"/>
          <w:szCs w:val="19"/>
        </w:rPr>
      </w:pPr>
      <w:r w:rsidRPr="00E3203C">
        <w:rPr>
          <w:b/>
          <w:bCs/>
          <w:color w:val="000000"/>
          <w:sz w:val="19"/>
          <w:szCs w:val="19"/>
        </w:rPr>
        <w:t>CAS numarası</w:t>
      </w:r>
      <w:r w:rsidR="00AD66AE" w:rsidRPr="00E3203C">
        <w:rPr>
          <w:b/>
          <w:bCs/>
          <w:color w:val="000000"/>
          <w:sz w:val="19"/>
          <w:szCs w:val="19"/>
        </w:rPr>
        <w:t>:</w:t>
      </w:r>
      <w:r w:rsidR="00AD66AE" w:rsidRPr="00E3203C">
        <w:rPr>
          <w:b/>
          <w:bCs/>
          <w:color w:val="000000"/>
          <w:sz w:val="19"/>
          <w:szCs w:val="19"/>
        </w:rPr>
        <w:tab/>
      </w:r>
      <w:r w:rsidR="00AD66AE" w:rsidRPr="00E3203C">
        <w:rPr>
          <w:b/>
          <w:bCs/>
          <w:color w:val="000000"/>
          <w:sz w:val="19"/>
          <w:szCs w:val="19"/>
        </w:rPr>
        <w:tab/>
      </w:r>
      <w:r w:rsidR="00AD66AE" w:rsidRPr="00E3203C">
        <w:rPr>
          <w:bCs/>
          <w:color w:val="000000"/>
          <w:sz w:val="19"/>
          <w:szCs w:val="19"/>
        </w:rPr>
        <w:t>714229-20-6</w:t>
      </w:r>
    </w:p>
    <w:p w:rsidR="00AD66AE" w:rsidRPr="00E3203C" w:rsidRDefault="00AD66AE" w:rsidP="00AD66AE">
      <w:pPr>
        <w:ind w:firstLine="708"/>
        <w:jc w:val="both"/>
        <w:rPr>
          <w:sz w:val="19"/>
          <w:szCs w:val="19"/>
        </w:rPr>
      </w:pPr>
    </w:p>
    <w:p w:rsidR="00AD66AE" w:rsidRPr="00E3203C" w:rsidRDefault="00AD66AE" w:rsidP="00AD66AE">
      <w:pPr>
        <w:tabs>
          <w:tab w:val="left" w:pos="2835"/>
          <w:tab w:val="left" w:pos="8789"/>
        </w:tabs>
        <w:ind w:left="2835" w:hanging="2127"/>
        <w:jc w:val="both"/>
        <w:rPr>
          <w:sz w:val="19"/>
          <w:szCs w:val="19"/>
        </w:rPr>
      </w:pPr>
      <w:r w:rsidRPr="00E3203C">
        <w:rPr>
          <w:b/>
          <w:bCs/>
          <w:color w:val="000000"/>
          <w:sz w:val="19"/>
          <w:szCs w:val="19"/>
        </w:rPr>
        <w:t>Kimyasal adı:</w:t>
      </w:r>
      <w:r w:rsidRPr="00E3203C">
        <w:rPr>
          <w:b/>
          <w:bCs/>
          <w:color w:val="000000"/>
          <w:sz w:val="19"/>
          <w:szCs w:val="19"/>
        </w:rPr>
        <w:tab/>
      </w:r>
      <w:r w:rsidRPr="00E3203C">
        <w:rPr>
          <w:sz w:val="19"/>
          <w:szCs w:val="19"/>
        </w:rPr>
        <w:t>N-[</w:t>
      </w:r>
      <w:r w:rsidRPr="00E3203C">
        <w:rPr>
          <w:i/>
          <w:sz w:val="19"/>
          <w:szCs w:val="19"/>
        </w:rPr>
        <w:t>N</w:t>
      </w:r>
      <w:r w:rsidRPr="00E3203C">
        <w:rPr>
          <w:sz w:val="19"/>
          <w:szCs w:val="19"/>
        </w:rPr>
        <w:t>-[3-(3-hidroksi-4-metoksifenil) propil]-α-aspartil]-L-fenilalanin</w:t>
      </w:r>
    </w:p>
    <w:p w:rsidR="00AD66AE" w:rsidRPr="00E3203C" w:rsidRDefault="00AD66AE" w:rsidP="00AD66AE">
      <w:pPr>
        <w:tabs>
          <w:tab w:val="left" w:pos="2835"/>
          <w:tab w:val="left" w:pos="8789"/>
        </w:tabs>
        <w:ind w:left="2835" w:hanging="2127"/>
        <w:jc w:val="both"/>
        <w:rPr>
          <w:sz w:val="19"/>
          <w:szCs w:val="19"/>
        </w:rPr>
      </w:pPr>
      <w:r w:rsidRPr="00E3203C">
        <w:rPr>
          <w:sz w:val="19"/>
          <w:szCs w:val="19"/>
        </w:rPr>
        <w:lastRenderedPageBreak/>
        <w:tab/>
        <w:t>1-metil ester, monohidrat (IUPAC);</w:t>
      </w:r>
    </w:p>
    <w:p w:rsidR="00AD66AE" w:rsidRPr="00E3203C" w:rsidRDefault="00B865EF" w:rsidP="00AD66AE">
      <w:pPr>
        <w:tabs>
          <w:tab w:val="left" w:pos="2835"/>
          <w:tab w:val="left" w:pos="8789"/>
        </w:tabs>
        <w:ind w:left="2835" w:hanging="2127"/>
        <w:jc w:val="both"/>
        <w:rPr>
          <w:sz w:val="19"/>
          <w:szCs w:val="19"/>
        </w:rPr>
      </w:pPr>
      <w:r w:rsidRPr="00E3203C">
        <w:rPr>
          <w:sz w:val="19"/>
          <w:szCs w:val="19"/>
        </w:rPr>
        <w:tab/>
        <w:t>L-fenilalanin</w:t>
      </w:r>
      <w:r w:rsidR="00AD66AE" w:rsidRPr="00E3203C">
        <w:rPr>
          <w:sz w:val="19"/>
          <w:szCs w:val="19"/>
        </w:rPr>
        <w:t>, N-[3-(3-hidroksi-4-metoksifenil)propil]-L-alfa-</w:t>
      </w:r>
    </w:p>
    <w:p w:rsidR="00AD66AE" w:rsidRPr="00E3203C" w:rsidRDefault="00AD66AE" w:rsidP="00AD66AE">
      <w:pPr>
        <w:tabs>
          <w:tab w:val="left" w:pos="2835"/>
          <w:tab w:val="left" w:pos="8789"/>
        </w:tabs>
        <w:ind w:left="2835" w:hanging="2127"/>
        <w:jc w:val="both"/>
        <w:rPr>
          <w:color w:val="000000"/>
          <w:sz w:val="19"/>
          <w:szCs w:val="19"/>
        </w:rPr>
      </w:pPr>
      <w:r w:rsidRPr="00E3203C">
        <w:rPr>
          <w:sz w:val="19"/>
          <w:szCs w:val="19"/>
        </w:rPr>
        <w:tab/>
        <w:t>aspartil-, 2-metil ester, monohidrat (CA)</w:t>
      </w:r>
    </w:p>
    <w:p w:rsidR="00AD66AE" w:rsidRPr="00E3203C" w:rsidRDefault="00AD66AE" w:rsidP="00AD66AE">
      <w:pPr>
        <w:tabs>
          <w:tab w:val="left" w:pos="2835"/>
        </w:tabs>
        <w:ind w:firstLine="708"/>
        <w:jc w:val="both"/>
        <w:rPr>
          <w:sz w:val="19"/>
          <w:szCs w:val="19"/>
        </w:rPr>
      </w:pPr>
    </w:p>
    <w:p w:rsidR="00AD66AE" w:rsidRPr="00E3203C" w:rsidRDefault="00AD66AE" w:rsidP="00AD66AE">
      <w:pPr>
        <w:ind w:firstLine="708"/>
        <w:jc w:val="both"/>
        <w:rPr>
          <w:color w:val="000000"/>
          <w:sz w:val="19"/>
          <w:szCs w:val="19"/>
        </w:rPr>
      </w:pPr>
      <w:r w:rsidRPr="00E3203C">
        <w:rPr>
          <w:b/>
          <w:bCs/>
          <w:color w:val="000000"/>
          <w:sz w:val="19"/>
          <w:szCs w:val="19"/>
        </w:rPr>
        <w:t>Kimyasal formülü:</w:t>
      </w:r>
      <w:r w:rsidRPr="00E3203C">
        <w:rPr>
          <w:b/>
          <w:bCs/>
          <w:color w:val="000000"/>
          <w:sz w:val="19"/>
          <w:szCs w:val="19"/>
        </w:rPr>
        <w:tab/>
      </w:r>
      <w:r w:rsidRPr="00E3203C">
        <w:rPr>
          <w:bCs/>
          <w:color w:val="000000"/>
          <w:sz w:val="19"/>
          <w:szCs w:val="19"/>
        </w:rPr>
        <w:t>C</w:t>
      </w:r>
      <w:r w:rsidRPr="00E3203C">
        <w:rPr>
          <w:bCs/>
          <w:color w:val="000000"/>
          <w:sz w:val="19"/>
          <w:szCs w:val="19"/>
          <w:vertAlign w:val="subscript"/>
        </w:rPr>
        <w:t>24</w:t>
      </w:r>
      <w:r w:rsidRPr="00E3203C">
        <w:rPr>
          <w:bCs/>
          <w:color w:val="000000"/>
          <w:sz w:val="19"/>
          <w:szCs w:val="19"/>
        </w:rPr>
        <w:t>H</w:t>
      </w:r>
      <w:r w:rsidRPr="00E3203C">
        <w:rPr>
          <w:bCs/>
          <w:color w:val="000000"/>
          <w:sz w:val="19"/>
          <w:szCs w:val="19"/>
          <w:vertAlign w:val="subscript"/>
        </w:rPr>
        <w:t>30</w:t>
      </w:r>
      <w:r w:rsidRPr="00E3203C">
        <w:rPr>
          <w:bCs/>
          <w:color w:val="000000"/>
          <w:sz w:val="19"/>
          <w:szCs w:val="19"/>
        </w:rPr>
        <w:t>N</w:t>
      </w:r>
      <w:r w:rsidRPr="00E3203C">
        <w:rPr>
          <w:bCs/>
          <w:color w:val="000000"/>
          <w:sz w:val="19"/>
          <w:szCs w:val="19"/>
          <w:vertAlign w:val="subscript"/>
        </w:rPr>
        <w:t>2</w:t>
      </w:r>
      <w:r w:rsidRPr="00E3203C">
        <w:rPr>
          <w:bCs/>
          <w:color w:val="000000"/>
          <w:sz w:val="19"/>
          <w:szCs w:val="19"/>
        </w:rPr>
        <w:t>O</w:t>
      </w:r>
      <w:r w:rsidRPr="00E3203C">
        <w:rPr>
          <w:bCs/>
          <w:color w:val="000000"/>
          <w:sz w:val="19"/>
          <w:szCs w:val="19"/>
          <w:vertAlign w:val="subscript"/>
        </w:rPr>
        <w:t>7</w:t>
      </w:r>
      <w:r w:rsidRPr="00E3203C">
        <w:rPr>
          <w:bCs/>
          <w:color w:val="000000"/>
          <w:sz w:val="19"/>
          <w:szCs w:val="19"/>
        </w:rPr>
        <w:t>·H</w:t>
      </w:r>
      <w:r w:rsidRPr="00E3203C">
        <w:rPr>
          <w:bCs/>
          <w:color w:val="000000"/>
          <w:sz w:val="19"/>
          <w:szCs w:val="19"/>
          <w:vertAlign w:val="subscript"/>
        </w:rPr>
        <w:t>2</w:t>
      </w:r>
      <w:r w:rsidRPr="00E3203C">
        <w:rPr>
          <w:bCs/>
          <w:color w:val="000000"/>
          <w:sz w:val="19"/>
          <w:szCs w:val="19"/>
        </w:rPr>
        <w:t>O</w:t>
      </w:r>
    </w:p>
    <w:p w:rsidR="00AD66AE" w:rsidRPr="00E3203C" w:rsidRDefault="00AD66AE" w:rsidP="00AD66AE">
      <w:pPr>
        <w:ind w:firstLine="708"/>
        <w:jc w:val="both"/>
        <w:rPr>
          <w:sz w:val="19"/>
          <w:szCs w:val="19"/>
        </w:rPr>
      </w:pPr>
    </w:p>
    <w:p w:rsidR="00AD66AE" w:rsidRPr="00E3203C" w:rsidRDefault="001016C5" w:rsidP="00AD66AE">
      <w:pPr>
        <w:ind w:firstLine="708"/>
        <w:jc w:val="both"/>
        <w:rPr>
          <w:sz w:val="19"/>
          <w:szCs w:val="19"/>
        </w:rPr>
      </w:pPr>
      <w:r w:rsidRPr="00E3203C">
        <w:rPr>
          <w:b/>
          <w:bCs/>
          <w:color w:val="000000"/>
          <w:sz w:val="19"/>
          <w:szCs w:val="19"/>
        </w:rPr>
        <w:t>Molekül ağırlığı</w:t>
      </w:r>
      <w:r w:rsidR="00AD66AE" w:rsidRPr="00E3203C">
        <w:rPr>
          <w:b/>
          <w:bCs/>
          <w:color w:val="000000"/>
          <w:sz w:val="19"/>
          <w:szCs w:val="19"/>
        </w:rPr>
        <w:t>:</w:t>
      </w:r>
      <w:r w:rsidR="00AD66AE" w:rsidRPr="00E3203C">
        <w:rPr>
          <w:b/>
          <w:bCs/>
          <w:color w:val="000000"/>
          <w:sz w:val="19"/>
          <w:szCs w:val="19"/>
        </w:rPr>
        <w:tab/>
      </w:r>
      <w:r w:rsidR="00AD66AE" w:rsidRPr="00E3203C">
        <w:rPr>
          <w:b/>
          <w:bCs/>
          <w:color w:val="000000"/>
          <w:sz w:val="19"/>
          <w:szCs w:val="19"/>
        </w:rPr>
        <w:tab/>
      </w:r>
      <w:r w:rsidR="00AD66AE" w:rsidRPr="00E3203C">
        <w:rPr>
          <w:sz w:val="19"/>
          <w:szCs w:val="19"/>
        </w:rPr>
        <w:t>476,52 g/mol (monohidrat)</w:t>
      </w:r>
    </w:p>
    <w:p w:rsidR="00AD66AE" w:rsidRPr="00E3203C" w:rsidRDefault="00AD66AE" w:rsidP="00AD66AE">
      <w:pPr>
        <w:ind w:firstLine="708"/>
        <w:jc w:val="both"/>
        <w:rPr>
          <w:sz w:val="19"/>
          <w:szCs w:val="19"/>
        </w:rPr>
      </w:pPr>
    </w:p>
    <w:p w:rsidR="00AD66AE" w:rsidRPr="00E3203C" w:rsidRDefault="00AD66AE" w:rsidP="00AD66AE">
      <w:pPr>
        <w:ind w:left="2832" w:hanging="2124"/>
        <w:jc w:val="both"/>
        <w:rPr>
          <w:sz w:val="19"/>
          <w:szCs w:val="19"/>
        </w:rPr>
      </w:pPr>
      <w:r w:rsidRPr="00E3203C">
        <w:rPr>
          <w:b/>
          <w:bCs/>
          <w:color w:val="000000"/>
          <w:sz w:val="19"/>
          <w:szCs w:val="19"/>
        </w:rPr>
        <w:t>Analiz:</w:t>
      </w:r>
      <w:r w:rsidRPr="00E3203C">
        <w:rPr>
          <w:color w:val="000000"/>
          <w:sz w:val="19"/>
          <w:szCs w:val="19"/>
        </w:rPr>
        <w:tab/>
      </w:r>
      <w:r w:rsidR="00B865EF" w:rsidRPr="00E3203C">
        <w:rPr>
          <w:sz w:val="19"/>
          <w:szCs w:val="19"/>
        </w:rPr>
        <w:t>Susuz bazda %</w:t>
      </w:r>
      <w:r w:rsidRPr="00E3203C">
        <w:rPr>
          <w:sz w:val="19"/>
          <w:szCs w:val="19"/>
        </w:rPr>
        <w:t>97</w:t>
      </w:r>
      <w:r w:rsidR="00B865EF" w:rsidRPr="00E3203C">
        <w:rPr>
          <w:sz w:val="19"/>
          <w:szCs w:val="19"/>
        </w:rPr>
        <w:t>,0’dan az ve %</w:t>
      </w:r>
      <w:r w:rsidRPr="00E3203C">
        <w:rPr>
          <w:sz w:val="19"/>
          <w:szCs w:val="19"/>
        </w:rPr>
        <w:t>102</w:t>
      </w:r>
      <w:r w:rsidR="00B865EF" w:rsidRPr="00E3203C">
        <w:rPr>
          <w:sz w:val="19"/>
          <w:szCs w:val="19"/>
        </w:rPr>
        <w:t>,0’da</w:t>
      </w:r>
      <w:r w:rsidRPr="00E3203C">
        <w:rPr>
          <w:sz w:val="19"/>
          <w:szCs w:val="19"/>
        </w:rPr>
        <w:t>n fazla olmamalıdır.</w:t>
      </w:r>
    </w:p>
    <w:p w:rsidR="00AD66AE" w:rsidRPr="00E3203C" w:rsidRDefault="00AD66AE" w:rsidP="00AD66AE">
      <w:pPr>
        <w:ind w:left="2832" w:hanging="2124"/>
        <w:jc w:val="both"/>
        <w:rPr>
          <w:sz w:val="19"/>
          <w:szCs w:val="19"/>
        </w:rPr>
      </w:pPr>
    </w:p>
    <w:p w:rsidR="00AD66AE" w:rsidRPr="00E3203C" w:rsidRDefault="00AD66AE" w:rsidP="00AD66AE">
      <w:pPr>
        <w:ind w:left="2835" w:hanging="2835"/>
        <w:jc w:val="both"/>
        <w:rPr>
          <w:color w:val="000000"/>
          <w:sz w:val="19"/>
          <w:szCs w:val="19"/>
        </w:rPr>
      </w:pPr>
      <w:r w:rsidRPr="00E3203C">
        <w:rPr>
          <w:b/>
          <w:bCs/>
          <w:color w:val="000000"/>
          <w:sz w:val="19"/>
          <w:szCs w:val="19"/>
          <w:u w:val="single"/>
        </w:rPr>
        <w:t>Tanımlama:</w:t>
      </w:r>
      <w:r w:rsidRPr="00E3203C">
        <w:rPr>
          <w:color w:val="000000"/>
          <w:sz w:val="19"/>
          <w:szCs w:val="19"/>
        </w:rPr>
        <w:tab/>
      </w:r>
      <w:r w:rsidRPr="00E3203C">
        <w:rPr>
          <w:sz w:val="19"/>
          <w:szCs w:val="19"/>
        </w:rPr>
        <w:t>Beyazdan sarıya kadar toz</w:t>
      </w:r>
    </w:p>
    <w:p w:rsidR="00AD66AE" w:rsidRPr="00E3203C" w:rsidRDefault="00AD66AE" w:rsidP="00AD66AE">
      <w:pPr>
        <w:jc w:val="both"/>
        <w:rPr>
          <w:b/>
          <w:bCs/>
          <w:color w:val="000000"/>
          <w:sz w:val="19"/>
          <w:szCs w:val="19"/>
        </w:rPr>
      </w:pPr>
    </w:p>
    <w:p w:rsidR="00AD66AE" w:rsidRPr="00E3203C" w:rsidRDefault="00BA669C" w:rsidP="00AD66AE">
      <w:pPr>
        <w:jc w:val="both"/>
        <w:rPr>
          <w:b/>
          <w:bCs/>
          <w:color w:val="000000"/>
          <w:sz w:val="19"/>
          <w:szCs w:val="19"/>
          <w:u w:val="single"/>
        </w:rPr>
      </w:pPr>
      <w:r>
        <w:rPr>
          <w:b/>
          <w:bCs/>
          <w:color w:val="000000"/>
          <w:sz w:val="19"/>
          <w:szCs w:val="19"/>
          <w:u w:val="single"/>
        </w:rPr>
        <w:t>İdentifikasyon</w:t>
      </w:r>
      <w:r w:rsidR="00AD66AE" w:rsidRPr="00E3203C">
        <w:rPr>
          <w:b/>
          <w:bCs/>
          <w:color w:val="000000"/>
          <w:sz w:val="19"/>
          <w:szCs w:val="19"/>
          <w:u w:val="single"/>
        </w:rPr>
        <w:t>:</w:t>
      </w:r>
    </w:p>
    <w:p w:rsidR="00AD66AE" w:rsidRPr="00E3203C" w:rsidRDefault="00AD66AE" w:rsidP="00AD66AE">
      <w:pPr>
        <w:jc w:val="both"/>
        <w:rPr>
          <w:sz w:val="19"/>
          <w:szCs w:val="19"/>
          <w:u w:val="single"/>
        </w:rPr>
      </w:pPr>
    </w:p>
    <w:p w:rsidR="00AD66AE" w:rsidRPr="00E3203C" w:rsidRDefault="00492B24" w:rsidP="00AD66AE">
      <w:pPr>
        <w:ind w:left="2835" w:hanging="2127"/>
        <w:jc w:val="both"/>
        <w:rPr>
          <w:b/>
          <w:color w:val="000000"/>
          <w:sz w:val="19"/>
          <w:szCs w:val="19"/>
        </w:rPr>
      </w:pPr>
      <w:r w:rsidRPr="00E3203C">
        <w:rPr>
          <w:b/>
          <w:color w:val="000000"/>
          <w:sz w:val="19"/>
          <w:szCs w:val="19"/>
        </w:rPr>
        <w:t>Erime noktası</w:t>
      </w:r>
      <w:r w:rsidR="00AD66AE" w:rsidRPr="00E3203C">
        <w:rPr>
          <w:b/>
          <w:color w:val="000000"/>
          <w:sz w:val="19"/>
          <w:szCs w:val="19"/>
        </w:rPr>
        <w:t>:</w:t>
      </w:r>
      <w:r w:rsidR="00AD66AE" w:rsidRPr="00E3203C">
        <w:rPr>
          <w:b/>
          <w:color w:val="000000"/>
          <w:sz w:val="19"/>
          <w:szCs w:val="19"/>
        </w:rPr>
        <w:tab/>
      </w:r>
      <w:r w:rsidRPr="00E3203C">
        <w:rPr>
          <w:color w:val="000000"/>
          <w:sz w:val="19"/>
          <w:szCs w:val="19"/>
        </w:rPr>
        <w:t>101,5</w:t>
      </w:r>
      <w:r w:rsidR="00AD66AE" w:rsidRPr="00E3203C">
        <w:rPr>
          <w:color w:val="000000"/>
          <w:sz w:val="19"/>
          <w:szCs w:val="19"/>
        </w:rPr>
        <w:t xml:space="preserve"> °C</w:t>
      </w:r>
    </w:p>
    <w:p w:rsidR="00AD66AE" w:rsidRPr="00E3203C" w:rsidRDefault="00AD66AE" w:rsidP="00AD66AE">
      <w:pPr>
        <w:jc w:val="both"/>
        <w:rPr>
          <w:b/>
          <w:bCs/>
          <w:color w:val="000000"/>
          <w:sz w:val="19"/>
          <w:szCs w:val="19"/>
          <w:u w:val="single"/>
        </w:rPr>
      </w:pPr>
    </w:p>
    <w:p w:rsidR="00AD66AE" w:rsidRPr="00E3203C" w:rsidRDefault="00AD66AE" w:rsidP="00AD66AE">
      <w:pPr>
        <w:jc w:val="both"/>
        <w:rPr>
          <w:b/>
          <w:bCs/>
          <w:color w:val="000000"/>
          <w:sz w:val="19"/>
          <w:szCs w:val="19"/>
          <w:u w:val="single"/>
        </w:rPr>
      </w:pPr>
      <w:r w:rsidRPr="00E3203C">
        <w:rPr>
          <w:b/>
          <w:bCs/>
          <w:color w:val="000000"/>
          <w:sz w:val="19"/>
          <w:szCs w:val="19"/>
          <w:u w:val="single"/>
        </w:rPr>
        <w:t>Saflık:</w:t>
      </w:r>
    </w:p>
    <w:p w:rsidR="00AD66AE" w:rsidRPr="00E3203C" w:rsidRDefault="00AD66AE" w:rsidP="00AD66AE">
      <w:pPr>
        <w:jc w:val="both"/>
        <w:rPr>
          <w:color w:val="000000"/>
          <w:sz w:val="19"/>
          <w:szCs w:val="19"/>
        </w:rPr>
      </w:pPr>
    </w:p>
    <w:p w:rsidR="009A1A29" w:rsidRPr="00E3203C" w:rsidRDefault="009A1A29" w:rsidP="00AD66AE">
      <w:pPr>
        <w:tabs>
          <w:tab w:val="left" w:pos="2835"/>
        </w:tabs>
        <w:ind w:firstLine="708"/>
        <w:jc w:val="both"/>
        <w:rPr>
          <w:b/>
          <w:bCs/>
          <w:sz w:val="19"/>
          <w:szCs w:val="19"/>
        </w:rPr>
      </w:pPr>
      <w:r w:rsidRPr="00E3203C">
        <w:rPr>
          <w:b/>
          <w:bCs/>
          <w:sz w:val="19"/>
          <w:szCs w:val="19"/>
        </w:rPr>
        <w:t>N-[N-[3-(3-hidroksi-4-</w:t>
      </w:r>
    </w:p>
    <w:p w:rsidR="009A1A29" w:rsidRPr="00E3203C" w:rsidRDefault="009A1A29" w:rsidP="009A1A29">
      <w:pPr>
        <w:tabs>
          <w:tab w:val="left" w:pos="2835"/>
        </w:tabs>
        <w:ind w:firstLine="708"/>
        <w:jc w:val="both"/>
        <w:rPr>
          <w:b/>
          <w:bCs/>
          <w:sz w:val="19"/>
          <w:szCs w:val="19"/>
        </w:rPr>
      </w:pPr>
      <w:r w:rsidRPr="00E3203C">
        <w:rPr>
          <w:b/>
          <w:bCs/>
          <w:sz w:val="19"/>
          <w:szCs w:val="19"/>
        </w:rPr>
        <w:t>metoksifenil) propil]-α-</w:t>
      </w:r>
    </w:p>
    <w:p w:rsidR="009A1A29" w:rsidRPr="00E3203C" w:rsidRDefault="009A1A29" w:rsidP="009A1A29">
      <w:pPr>
        <w:tabs>
          <w:tab w:val="left" w:pos="2835"/>
        </w:tabs>
        <w:ind w:firstLine="708"/>
        <w:jc w:val="both"/>
        <w:rPr>
          <w:b/>
          <w:bCs/>
          <w:sz w:val="19"/>
          <w:szCs w:val="19"/>
        </w:rPr>
      </w:pPr>
      <w:r w:rsidRPr="00E3203C">
        <w:rPr>
          <w:b/>
          <w:bCs/>
          <w:sz w:val="19"/>
          <w:szCs w:val="19"/>
        </w:rPr>
        <w:t>aspartil]-L-fenilalanin</w:t>
      </w:r>
    </w:p>
    <w:p w:rsidR="00AD66AE" w:rsidRPr="00E3203C" w:rsidRDefault="009A1A29" w:rsidP="00AD66AE">
      <w:pPr>
        <w:tabs>
          <w:tab w:val="left" w:pos="2835"/>
        </w:tabs>
        <w:ind w:firstLine="708"/>
        <w:jc w:val="both"/>
        <w:rPr>
          <w:sz w:val="19"/>
          <w:szCs w:val="19"/>
        </w:rPr>
      </w:pPr>
      <w:r w:rsidRPr="00E3203C">
        <w:rPr>
          <w:b/>
          <w:bCs/>
          <w:sz w:val="19"/>
          <w:szCs w:val="19"/>
        </w:rPr>
        <w:t>(ANS9801-asit</w:t>
      </w:r>
      <w:r w:rsidR="00B865EF" w:rsidRPr="00E3203C">
        <w:rPr>
          <w:b/>
          <w:bCs/>
          <w:sz w:val="19"/>
          <w:szCs w:val="19"/>
        </w:rPr>
        <w:t>)</w:t>
      </w:r>
      <w:r w:rsidR="00AD66AE" w:rsidRPr="00E3203C">
        <w:rPr>
          <w:b/>
          <w:bCs/>
          <w:sz w:val="19"/>
          <w:szCs w:val="19"/>
        </w:rPr>
        <w:t>:</w:t>
      </w:r>
      <w:r w:rsidR="00AD66AE" w:rsidRPr="00E3203C">
        <w:rPr>
          <w:b/>
          <w:bCs/>
          <w:sz w:val="19"/>
          <w:szCs w:val="19"/>
        </w:rPr>
        <w:tab/>
      </w:r>
      <w:r w:rsidR="00B865EF" w:rsidRPr="00E3203C">
        <w:rPr>
          <w:sz w:val="19"/>
          <w:szCs w:val="19"/>
        </w:rPr>
        <w:t>%</w:t>
      </w:r>
      <w:r w:rsidR="00492B24" w:rsidRPr="00E3203C">
        <w:rPr>
          <w:sz w:val="19"/>
          <w:szCs w:val="19"/>
        </w:rPr>
        <w:t>1,0’dan fazla olmamalıdır.</w:t>
      </w:r>
    </w:p>
    <w:p w:rsidR="00AD66AE" w:rsidRPr="00E3203C" w:rsidRDefault="00AD66AE" w:rsidP="00AD66AE">
      <w:pPr>
        <w:jc w:val="both"/>
        <w:rPr>
          <w:b/>
          <w:bCs/>
          <w:sz w:val="19"/>
          <w:szCs w:val="19"/>
        </w:rPr>
      </w:pPr>
    </w:p>
    <w:p w:rsidR="00492B24" w:rsidRPr="00E3203C" w:rsidRDefault="00492B24" w:rsidP="00492B24">
      <w:pPr>
        <w:ind w:firstLine="708"/>
        <w:jc w:val="both"/>
        <w:rPr>
          <w:b/>
          <w:bCs/>
          <w:sz w:val="19"/>
          <w:szCs w:val="19"/>
        </w:rPr>
      </w:pPr>
      <w:r w:rsidRPr="00E3203C">
        <w:rPr>
          <w:b/>
          <w:bCs/>
          <w:sz w:val="19"/>
          <w:szCs w:val="19"/>
        </w:rPr>
        <w:t xml:space="preserve">Toplam diğer ilgili </w:t>
      </w:r>
    </w:p>
    <w:p w:rsidR="00492B24" w:rsidRPr="00E3203C" w:rsidRDefault="00492B24" w:rsidP="00492B24">
      <w:pPr>
        <w:ind w:firstLine="708"/>
        <w:jc w:val="both"/>
        <w:rPr>
          <w:b/>
          <w:bCs/>
          <w:sz w:val="19"/>
          <w:szCs w:val="19"/>
        </w:rPr>
      </w:pPr>
      <w:r w:rsidRPr="00E3203C">
        <w:rPr>
          <w:b/>
          <w:bCs/>
          <w:sz w:val="19"/>
          <w:szCs w:val="19"/>
        </w:rPr>
        <w:t>maddeler:</w:t>
      </w:r>
      <w:r w:rsidRPr="00E3203C">
        <w:rPr>
          <w:b/>
          <w:bCs/>
          <w:sz w:val="19"/>
          <w:szCs w:val="19"/>
        </w:rPr>
        <w:tab/>
      </w:r>
      <w:r w:rsidRPr="00E3203C">
        <w:rPr>
          <w:b/>
          <w:bCs/>
          <w:sz w:val="19"/>
          <w:szCs w:val="19"/>
        </w:rPr>
        <w:tab/>
      </w:r>
      <w:r w:rsidRPr="00E3203C">
        <w:rPr>
          <w:bCs/>
          <w:sz w:val="19"/>
          <w:szCs w:val="19"/>
        </w:rPr>
        <w:t>%</w:t>
      </w:r>
      <w:r w:rsidR="00B865EF" w:rsidRPr="00E3203C">
        <w:rPr>
          <w:bCs/>
          <w:sz w:val="19"/>
          <w:szCs w:val="19"/>
        </w:rPr>
        <w:t>1,5’t</w:t>
      </w:r>
      <w:r w:rsidRPr="00E3203C">
        <w:rPr>
          <w:bCs/>
          <w:sz w:val="19"/>
          <w:szCs w:val="19"/>
        </w:rPr>
        <w:t>en fazla olmamalıdır.</w:t>
      </w:r>
    </w:p>
    <w:p w:rsidR="00492B24" w:rsidRPr="00E3203C" w:rsidRDefault="00492B24" w:rsidP="00492B24">
      <w:pPr>
        <w:ind w:firstLine="708"/>
        <w:jc w:val="both"/>
        <w:rPr>
          <w:b/>
          <w:bCs/>
          <w:sz w:val="19"/>
          <w:szCs w:val="19"/>
        </w:rPr>
      </w:pPr>
    </w:p>
    <w:p w:rsidR="00492B24" w:rsidRPr="00E3203C" w:rsidRDefault="00492B24" w:rsidP="00492B24">
      <w:pPr>
        <w:ind w:firstLine="708"/>
        <w:jc w:val="both"/>
        <w:rPr>
          <w:sz w:val="19"/>
          <w:szCs w:val="19"/>
        </w:rPr>
      </w:pPr>
      <w:r w:rsidRPr="00E3203C">
        <w:rPr>
          <w:b/>
          <w:bCs/>
          <w:sz w:val="19"/>
          <w:szCs w:val="19"/>
        </w:rPr>
        <w:t>Kalıntı çözücüler</w:t>
      </w:r>
      <w:r w:rsidR="00AD66AE" w:rsidRPr="00E3203C">
        <w:rPr>
          <w:b/>
          <w:bCs/>
          <w:sz w:val="19"/>
          <w:szCs w:val="19"/>
        </w:rPr>
        <w:t>:</w:t>
      </w:r>
      <w:r w:rsidR="00AD66AE" w:rsidRPr="00E3203C">
        <w:rPr>
          <w:sz w:val="19"/>
          <w:szCs w:val="19"/>
        </w:rPr>
        <w:tab/>
      </w:r>
      <w:r w:rsidR="00B865EF" w:rsidRPr="00E3203C">
        <w:rPr>
          <w:sz w:val="19"/>
          <w:szCs w:val="19"/>
        </w:rPr>
        <w:t>İzopropil asetat</w:t>
      </w:r>
      <w:r w:rsidR="00B865EF" w:rsidRPr="00E3203C">
        <w:rPr>
          <w:sz w:val="19"/>
          <w:szCs w:val="19"/>
        </w:rPr>
        <w:tab/>
        <w:t>: 2.</w:t>
      </w:r>
      <w:r w:rsidRPr="00E3203C">
        <w:rPr>
          <w:sz w:val="19"/>
          <w:szCs w:val="19"/>
        </w:rPr>
        <w:t>000 mg/kg’dan fazla olmamalıdır.</w:t>
      </w:r>
    </w:p>
    <w:p w:rsidR="00492B24" w:rsidRPr="00E3203C" w:rsidRDefault="00492B24" w:rsidP="00492B24">
      <w:pPr>
        <w:ind w:left="2124" w:firstLine="708"/>
        <w:jc w:val="both"/>
        <w:rPr>
          <w:sz w:val="19"/>
          <w:szCs w:val="19"/>
        </w:rPr>
      </w:pPr>
      <w:r w:rsidRPr="00E3203C">
        <w:rPr>
          <w:sz w:val="19"/>
          <w:szCs w:val="19"/>
        </w:rPr>
        <w:t>Metil asetat</w:t>
      </w:r>
      <w:r w:rsidR="00B865EF" w:rsidRPr="00E3203C">
        <w:rPr>
          <w:sz w:val="19"/>
          <w:szCs w:val="19"/>
        </w:rPr>
        <w:tab/>
        <w:t xml:space="preserve">: </w:t>
      </w:r>
      <w:r w:rsidRPr="00E3203C">
        <w:rPr>
          <w:sz w:val="19"/>
          <w:szCs w:val="19"/>
        </w:rPr>
        <w:t>500 mg/kg’dan fazla olmamalıdır.</w:t>
      </w:r>
    </w:p>
    <w:p w:rsidR="00492B24" w:rsidRPr="00E3203C" w:rsidRDefault="00492B24" w:rsidP="00492B24">
      <w:pPr>
        <w:ind w:left="2124" w:firstLine="708"/>
        <w:jc w:val="both"/>
        <w:rPr>
          <w:sz w:val="19"/>
          <w:szCs w:val="19"/>
        </w:rPr>
      </w:pPr>
      <w:r w:rsidRPr="00E3203C">
        <w:rPr>
          <w:sz w:val="19"/>
          <w:szCs w:val="19"/>
        </w:rPr>
        <w:t>Metanol</w:t>
      </w:r>
      <w:r w:rsidR="00B865EF" w:rsidRPr="00E3203C">
        <w:rPr>
          <w:sz w:val="19"/>
          <w:szCs w:val="19"/>
        </w:rPr>
        <w:tab/>
      </w:r>
      <w:r w:rsidR="00B865EF" w:rsidRPr="00E3203C">
        <w:rPr>
          <w:sz w:val="19"/>
          <w:szCs w:val="19"/>
        </w:rPr>
        <w:tab/>
        <w:t xml:space="preserve">: </w:t>
      </w:r>
      <w:r w:rsidRPr="00E3203C">
        <w:rPr>
          <w:sz w:val="19"/>
          <w:szCs w:val="19"/>
        </w:rPr>
        <w:t>500 mg/kg’dan fazla olmamalıdır.</w:t>
      </w:r>
    </w:p>
    <w:p w:rsidR="00AD66AE" w:rsidRPr="00E3203C" w:rsidRDefault="00492B24" w:rsidP="00492B24">
      <w:pPr>
        <w:ind w:left="2124" w:firstLine="708"/>
        <w:jc w:val="both"/>
        <w:rPr>
          <w:sz w:val="19"/>
          <w:szCs w:val="19"/>
        </w:rPr>
      </w:pPr>
      <w:r w:rsidRPr="00E3203C">
        <w:rPr>
          <w:sz w:val="19"/>
          <w:szCs w:val="19"/>
        </w:rPr>
        <w:t>2-Propanol</w:t>
      </w:r>
      <w:r w:rsidR="00B865EF" w:rsidRPr="00E3203C">
        <w:rPr>
          <w:sz w:val="19"/>
          <w:szCs w:val="19"/>
        </w:rPr>
        <w:tab/>
        <w:t xml:space="preserve">: </w:t>
      </w:r>
      <w:r w:rsidRPr="00E3203C">
        <w:rPr>
          <w:sz w:val="19"/>
          <w:szCs w:val="19"/>
        </w:rPr>
        <w:t>500 mg/kg’dan fazla olmamalıdır.</w:t>
      </w:r>
    </w:p>
    <w:p w:rsidR="00AD66AE" w:rsidRPr="00E3203C" w:rsidRDefault="00AD66AE" w:rsidP="00AD66AE">
      <w:pPr>
        <w:jc w:val="both"/>
        <w:rPr>
          <w:b/>
          <w:bCs/>
          <w:sz w:val="19"/>
          <w:szCs w:val="19"/>
        </w:rPr>
      </w:pPr>
    </w:p>
    <w:p w:rsidR="00AD66AE" w:rsidRPr="00E3203C" w:rsidRDefault="00492B24" w:rsidP="00AD66AE">
      <w:pPr>
        <w:ind w:left="2832" w:hanging="2124"/>
        <w:jc w:val="both"/>
        <w:rPr>
          <w:bCs/>
          <w:sz w:val="19"/>
          <w:szCs w:val="19"/>
        </w:rPr>
      </w:pPr>
      <w:r w:rsidRPr="00E3203C">
        <w:rPr>
          <w:b/>
          <w:bCs/>
          <w:sz w:val="19"/>
          <w:szCs w:val="19"/>
        </w:rPr>
        <w:t>Su içeriği</w:t>
      </w:r>
      <w:r w:rsidR="00AD66AE" w:rsidRPr="00E3203C">
        <w:rPr>
          <w:b/>
          <w:bCs/>
          <w:sz w:val="19"/>
          <w:szCs w:val="19"/>
        </w:rPr>
        <w:t>:</w:t>
      </w:r>
      <w:r w:rsidR="00AD66AE" w:rsidRPr="00E3203C">
        <w:rPr>
          <w:b/>
          <w:bCs/>
          <w:sz w:val="19"/>
          <w:szCs w:val="19"/>
        </w:rPr>
        <w:tab/>
      </w:r>
      <w:r w:rsidR="00B865EF" w:rsidRPr="00E3203C">
        <w:rPr>
          <w:bCs/>
          <w:sz w:val="19"/>
          <w:szCs w:val="19"/>
        </w:rPr>
        <w:t>%</w:t>
      </w:r>
      <w:r w:rsidR="00C13C08">
        <w:rPr>
          <w:bCs/>
          <w:sz w:val="19"/>
          <w:szCs w:val="19"/>
        </w:rPr>
        <w:t xml:space="preserve">5,0’dan fazla olmamalıdır </w:t>
      </w:r>
      <w:r w:rsidRPr="00E3203C">
        <w:rPr>
          <w:bCs/>
          <w:sz w:val="19"/>
          <w:szCs w:val="19"/>
        </w:rPr>
        <w:t>(Karl Fischer yöntemi)</w:t>
      </w:r>
      <w:r w:rsidR="00C13C08">
        <w:rPr>
          <w:bCs/>
          <w:sz w:val="19"/>
          <w:szCs w:val="19"/>
        </w:rPr>
        <w:t>.</w:t>
      </w:r>
    </w:p>
    <w:p w:rsidR="00AD66AE" w:rsidRPr="00E3203C" w:rsidRDefault="00AD66AE" w:rsidP="00AD66AE">
      <w:pPr>
        <w:ind w:left="2832" w:hanging="2124"/>
        <w:jc w:val="both"/>
        <w:rPr>
          <w:bCs/>
          <w:sz w:val="19"/>
          <w:szCs w:val="19"/>
        </w:rPr>
      </w:pPr>
    </w:p>
    <w:p w:rsidR="00AD66AE" w:rsidRPr="00E3203C" w:rsidRDefault="00492B24" w:rsidP="00AD66AE">
      <w:pPr>
        <w:ind w:firstLine="708"/>
        <w:jc w:val="both"/>
        <w:rPr>
          <w:b/>
          <w:bCs/>
          <w:sz w:val="19"/>
          <w:szCs w:val="19"/>
        </w:rPr>
      </w:pPr>
      <w:r w:rsidRPr="00E3203C">
        <w:rPr>
          <w:b/>
          <w:bCs/>
          <w:sz w:val="19"/>
          <w:szCs w:val="19"/>
        </w:rPr>
        <w:t>Yakma kalıntısı</w:t>
      </w:r>
      <w:r w:rsidR="00AD66AE" w:rsidRPr="00E3203C">
        <w:rPr>
          <w:b/>
          <w:bCs/>
          <w:sz w:val="19"/>
          <w:szCs w:val="19"/>
        </w:rPr>
        <w:t>:</w:t>
      </w:r>
      <w:r w:rsidR="00AD66AE" w:rsidRPr="00E3203C">
        <w:rPr>
          <w:b/>
          <w:bCs/>
          <w:sz w:val="19"/>
          <w:szCs w:val="19"/>
        </w:rPr>
        <w:tab/>
      </w:r>
      <w:r w:rsidRPr="00E3203C">
        <w:rPr>
          <w:b/>
          <w:bCs/>
          <w:sz w:val="19"/>
          <w:szCs w:val="19"/>
        </w:rPr>
        <w:tab/>
      </w:r>
      <w:r w:rsidR="00B865EF" w:rsidRPr="00E3203C">
        <w:rPr>
          <w:bCs/>
          <w:sz w:val="19"/>
          <w:szCs w:val="19"/>
        </w:rPr>
        <w:t>%</w:t>
      </w:r>
      <w:r w:rsidRPr="00E3203C">
        <w:rPr>
          <w:bCs/>
          <w:sz w:val="19"/>
          <w:szCs w:val="19"/>
        </w:rPr>
        <w:t>0,2’den fazla olmamalıdır.</w:t>
      </w:r>
    </w:p>
    <w:p w:rsidR="00AD66AE" w:rsidRPr="00E3203C" w:rsidRDefault="00AD66AE" w:rsidP="00AD66AE">
      <w:pPr>
        <w:jc w:val="both"/>
        <w:rPr>
          <w:bCs/>
          <w:sz w:val="19"/>
          <w:szCs w:val="19"/>
        </w:rPr>
      </w:pPr>
    </w:p>
    <w:p w:rsidR="00AD66AE" w:rsidRPr="00E3203C" w:rsidRDefault="00492B24" w:rsidP="00AD66AE">
      <w:pPr>
        <w:ind w:firstLine="708"/>
        <w:jc w:val="both"/>
        <w:rPr>
          <w:sz w:val="19"/>
          <w:szCs w:val="19"/>
        </w:rPr>
      </w:pPr>
      <w:r w:rsidRPr="00E3203C">
        <w:rPr>
          <w:b/>
          <w:bCs/>
          <w:sz w:val="19"/>
          <w:szCs w:val="19"/>
        </w:rPr>
        <w:t>Arsenik</w:t>
      </w:r>
      <w:r w:rsidR="00AD66AE" w:rsidRPr="00E3203C">
        <w:rPr>
          <w:b/>
          <w:bCs/>
          <w:sz w:val="19"/>
          <w:szCs w:val="19"/>
        </w:rPr>
        <w:t>:</w:t>
      </w:r>
      <w:r w:rsidRPr="00E3203C">
        <w:rPr>
          <w:b/>
          <w:bCs/>
          <w:sz w:val="19"/>
          <w:szCs w:val="19"/>
        </w:rPr>
        <w:tab/>
      </w:r>
      <w:r w:rsidRPr="00E3203C">
        <w:rPr>
          <w:b/>
          <w:bCs/>
          <w:sz w:val="19"/>
          <w:szCs w:val="19"/>
        </w:rPr>
        <w:tab/>
      </w:r>
      <w:r w:rsidR="00AD66AE" w:rsidRPr="00E3203C">
        <w:rPr>
          <w:b/>
          <w:bCs/>
          <w:sz w:val="19"/>
          <w:szCs w:val="19"/>
        </w:rPr>
        <w:tab/>
      </w:r>
      <w:r w:rsidR="00B865EF" w:rsidRPr="00E3203C">
        <w:rPr>
          <w:bCs/>
          <w:sz w:val="19"/>
          <w:szCs w:val="19"/>
        </w:rPr>
        <w:t>2 mg/kg’</w:t>
      </w:r>
      <w:r w:rsidRPr="00E3203C">
        <w:rPr>
          <w:bCs/>
          <w:sz w:val="19"/>
          <w:szCs w:val="19"/>
        </w:rPr>
        <w:t xml:space="preserve">dan </w:t>
      </w:r>
      <w:r w:rsidR="00AD66AE" w:rsidRPr="00E3203C">
        <w:rPr>
          <w:bCs/>
          <w:sz w:val="19"/>
          <w:szCs w:val="19"/>
        </w:rPr>
        <w:t>fazla olmamalıdır.</w:t>
      </w:r>
    </w:p>
    <w:p w:rsidR="00AD66AE" w:rsidRPr="00E3203C" w:rsidRDefault="00AD66AE" w:rsidP="00AD66AE">
      <w:pPr>
        <w:ind w:firstLine="708"/>
        <w:jc w:val="both"/>
        <w:rPr>
          <w:sz w:val="19"/>
          <w:szCs w:val="19"/>
        </w:rPr>
      </w:pPr>
    </w:p>
    <w:p w:rsidR="00AD66AE" w:rsidRPr="00E3203C" w:rsidRDefault="00AD66AE" w:rsidP="00AD66AE">
      <w:pPr>
        <w:ind w:firstLine="708"/>
        <w:jc w:val="both"/>
        <w:rPr>
          <w:sz w:val="19"/>
          <w:szCs w:val="19"/>
        </w:rPr>
      </w:pPr>
      <w:r w:rsidRPr="00E3203C">
        <w:rPr>
          <w:b/>
          <w:bCs/>
          <w:sz w:val="19"/>
          <w:szCs w:val="19"/>
        </w:rPr>
        <w:t>Kurşun:</w:t>
      </w:r>
      <w:r w:rsidRPr="00E3203C">
        <w:rPr>
          <w:sz w:val="19"/>
          <w:szCs w:val="19"/>
        </w:rPr>
        <w:tab/>
      </w:r>
      <w:r w:rsidRPr="00E3203C">
        <w:rPr>
          <w:sz w:val="19"/>
          <w:szCs w:val="19"/>
        </w:rPr>
        <w:tab/>
      </w:r>
      <w:r w:rsidRPr="00E3203C">
        <w:rPr>
          <w:sz w:val="19"/>
          <w:szCs w:val="19"/>
        </w:rPr>
        <w:tab/>
      </w:r>
      <w:r w:rsidR="00492B24" w:rsidRPr="00E3203C">
        <w:rPr>
          <w:sz w:val="19"/>
          <w:szCs w:val="19"/>
        </w:rPr>
        <w:t>1</w:t>
      </w:r>
      <w:r w:rsidR="00B865EF" w:rsidRPr="00E3203C">
        <w:rPr>
          <w:sz w:val="19"/>
          <w:szCs w:val="19"/>
        </w:rPr>
        <w:t xml:space="preserve"> mg/kg’</w:t>
      </w:r>
      <w:r w:rsidRPr="00E3203C">
        <w:rPr>
          <w:sz w:val="19"/>
          <w:szCs w:val="19"/>
        </w:rPr>
        <w:t>dan fazla olmamalıdır.</w:t>
      </w:r>
    </w:p>
    <w:p w:rsidR="00AD66AE" w:rsidRPr="00E3203C" w:rsidRDefault="00AD66AE" w:rsidP="00921613">
      <w:pPr>
        <w:jc w:val="both"/>
        <w:rPr>
          <w:b/>
          <w:sz w:val="19"/>
          <w:szCs w:val="19"/>
          <w:u w:val="single"/>
          <w:lang w:val="de-DE" w:eastAsia="en-US"/>
        </w:rPr>
      </w:pPr>
    </w:p>
    <w:p w:rsidR="00492B24" w:rsidRPr="00E3203C" w:rsidRDefault="00492B24" w:rsidP="00492B24">
      <w:pPr>
        <w:ind w:firstLine="708"/>
        <w:jc w:val="both"/>
        <w:rPr>
          <w:sz w:val="19"/>
          <w:szCs w:val="19"/>
        </w:rPr>
      </w:pPr>
      <w:r w:rsidRPr="00E3203C">
        <w:rPr>
          <w:b/>
          <w:bCs/>
          <w:sz w:val="19"/>
          <w:szCs w:val="19"/>
        </w:rPr>
        <w:t>Paladyum:</w:t>
      </w:r>
      <w:r w:rsidRPr="00E3203C">
        <w:rPr>
          <w:b/>
          <w:bCs/>
          <w:sz w:val="19"/>
          <w:szCs w:val="19"/>
        </w:rPr>
        <w:tab/>
      </w:r>
      <w:r w:rsidRPr="00E3203C">
        <w:rPr>
          <w:b/>
          <w:bCs/>
          <w:sz w:val="19"/>
          <w:szCs w:val="19"/>
        </w:rPr>
        <w:tab/>
      </w:r>
      <w:r w:rsidR="00B865EF" w:rsidRPr="00E3203C">
        <w:rPr>
          <w:bCs/>
          <w:sz w:val="19"/>
          <w:szCs w:val="19"/>
        </w:rPr>
        <w:t>5,3 mg/kg’</w:t>
      </w:r>
      <w:r w:rsidRPr="00E3203C">
        <w:rPr>
          <w:bCs/>
          <w:sz w:val="19"/>
          <w:szCs w:val="19"/>
        </w:rPr>
        <w:t>dan fazla olmamalıdır.</w:t>
      </w:r>
    </w:p>
    <w:p w:rsidR="00492B24" w:rsidRPr="00E3203C" w:rsidRDefault="00492B24" w:rsidP="00492B24">
      <w:pPr>
        <w:ind w:firstLine="708"/>
        <w:jc w:val="both"/>
        <w:rPr>
          <w:sz w:val="19"/>
          <w:szCs w:val="19"/>
        </w:rPr>
      </w:pPr>
    </w:p>
    <w:p w:rsidR="00492B24" w:rsidRPr="00E3203C" w:rsidRDefault="00492B24" w:rsidP="00492B24">
      <w:pPr>
        <w:ind w:firstLine="708"/>
        <w:jc w:val="both"/>
        <w:rPr>
          <w:sz w:val="19"/>
          <w:szCs w:val="19"/>
        </w:rPr>
      </w:pPr>
      <w:r w:rsidRPr="00E3203C">
        <w:rPr>
          <w:b/>
          <w:bCs/>
          <w:sz w:val="19"/>
          <w:szCs w:val="19"/>
        </w:rPr>
        <w:t>Platin:</w:t>
      </w:r>
      <w:r w:rsidRPr="00E3203C">
        <w:rPr>
          <w:b/>
          <w:bCs/>
          <w:sz w:val="19"/>
          <w:szCs w:val="19"/>
        </w:rPr>
        <w:tab/>
      </w:r>
      <w:r w:rsidR="00B865EF" w:rsidRPr="00E3203C">
        <w:rPr>
          <w:sz w:val="19"/>
          <w:szCs w:val="19"/>
        </w:rPr>
        <w:tab/>
      </w:r>
      <w:r w:rsidR="00B865EF" w:rsidRPr="00E3203C">
        <w:rPr>
          <w:sz w:val="19"/>
          <w:szCs w:val="19"/>
        </w:rPr>
        <w:tab/>
        <w:t>1,7 mg/kg’</w:t>
      </w:r>
      <w:r w:rsidRPr="00E3203C">
        <w:rPr>
          <w:sz w:val="19"/>
          <w:szCs w:val="19"/>
        </w:rPr>
        <w:t>dan fazla olmamalıdır.</w:t>
      </w:r>
    </w:p>
    <w:p w:rsidR="00AD66AE" w:rsidRPr="00E3203C" w:rsidRDefault="00AD66AE" w:rsidP="00921613">
      <w:pPr>
        <w:jc w:val="both"/>
        <w:rPr>
          <w:b/>
          <w:sz w:val="19"/>
          <w:szCs w:val="19"/>
          <w:u w:val="single"/>
          <w:lang w:val="de-DE" w:eastAsia="en-US"/>
        </w:rPr>
      </w:pPr>
    </w:p>
    <w:p w:rsidR="00B865EF" w:rsidRPr="00E3203C" w:rsidRDefault="00B865EF" w:rsidP="00921613">
      <w:pPr>
        <w:jc w:val="both"/>
        <w:rPr>
          <w:b/>
          <w:sz w:val="19"/>
          <w:szCs w:val="19"/>
          <w:u w:val="single"/>
          <w:lang w:val="de-DE" w:eastAsia="en-US"/>
        </w:rPr>
      </w:pPr>
    </w:p>
    <w:p w:rsidR="002152E1" w:rsidRPr="00E3203C" w:rsidRDefault="002152E1" w:rsidP="00921613">
      <w:pPr>
        <w:jc w:val="both"/>
        <w:rPr>
          <w:b/>
          <w:sz w:val="19"/>
          <w:szCs w:val="19"/>
          <w:u w:val="single"/>
          <w:lang w:val="de-DE" w:eastAsia="en-US"/>
        </w:rPr>
      </w:pPr>
      <w:r w:rsidRPr="00E3203C">
        <w:rPr>
          <w:b/>
          <w:sz w:val="19"/>
          <w:szCs w:val="19"/>
          <w:u w:val="single"/>
          <w:lang w:val="de-DE" w:eastAsia="en-US"/>
        </w:rPr>
        <w:t>E 999 KU</w:t>
      </w:r>
      <w:r w:rsidR="00B865EF" w:rsidRPr="00E3203C">
        <w:rPr>
          <w:b/>
          <w:sz w:val="19"/>
          <w:szCs w:val="19"/>
          <w:u w:val="single"/>
          <w:lang w:val="de-DE" w:eastAsia="en-US"/>
        </w:rPr>
        <w:t>İL</w:t>
      </w:r>
      <w:r w:rsidR="00D076CB" w:rsidRPr="00E3203C">
        <w:rPr>
          <w:b/>
          <w:sz w:val="19"/>
          <w:szCs w:val="19"/>
          <w:u w:val="single"/>
          <w:lang w:val="de-DE" w:eastAsia="en-US"/>
        </w:rPr>
        <w:t>L</w:t>
      </w:r>
      <w:r w:rsidR="00B865EF" w:rsidRPr="00E3203C">
        <w:rPr>
          <w:b/>
          <w:sz w:val="19"/>
          <w:szCs w:val="19"/>
          <w:u w:val="single"/>
          <w:lang w:val="de-DE" w:eastAsia="en-US"/>
        </w:rPr>
        <w:t>AYA</w:t>
      </w:r>
      <w:r w:rsidRPr="00E3203C">
        <w:rPr>
          <w:b/>
          <w:sz w:val="19"/>
          <w:szCs w:val="19"/>
          <w:u w:val="single"/>
          <w:lang w:val="de-DE" w:eastAsia="en-US"/>
        </w:rPr>
        <w:t xml:space="preserve"> EKSTRAKTI</w:t>
      </w:r>
    </w:p>
    <w:p w:rsidR="002152E1" w:rsidRPr="00E3203C" w:rsidRDefault="002152E1" w:rsidP="00921613">
      <w:pPr>
        <w:ind w:left="2832" w:hanging="2832"/>
        <w:jc w:val="both"/>
        <w:rPr>
          <w:b/>
          <w:sz w:val="19"/>
          <w:szCs w:val="19"/>
          <w:u w:val="single"/>
          <w:lang w:val="de-DE" w:eastAsia="en-US"/>
        </w:rPr>
      </w:pPr>
    </w:p>
    <w:p w:rsidR="002152E1" w:rsidRPr="00E3203C" w:rsidRDefault="00C003DB" w:rsidP="00921613">
      <w:pPr>
        <w:ind w:left="2832" w:hanging="2832"/>
        <w:jc w:val="both"/>
        <w:rPr>
          <w:sz w:val="19"/>
          <w:szCs w:val="19"/>
          <w:lang w:val="de-DE" w:eastAsia="en-US"/>
        </w:rPr>
      </w:pPr>
      <w:r w:rsidRPr="00E3203C">
        <w:rPr>
          <w:b/>
          <w:sz w:val="19"/>
          <w:szCs w:val="19"/>
          <w:u w:val="single"/>
          <w:lang w:val="de-DE" w:eastAsia="en-US"/>
        </w:rPr>
        <w:t>Eş anlamlılar</w:t>
      </w:r>
      <w:r w:rsidR="002152E1" w:rsidRPr="00E3203C">
        <w:rPr>
          <w:b/>
          <w:sz w:val="19"/>
          <w:szCs w:val="19"/>
          <w:u w:val="single"/>
          <w:lang w:val="de-DE" w:eastAsia="en-US"/>
        </w:rPr>
        <w:t>:</w:t>
      </w:r>
      <w:r w:rsidR="002152E1" w:rsidRPr="00E3203C">
        <w:rPr>
          <w:b/>
          <w:sz w:val="19"/>
          <w:szCs w:val="19"/>
          <w:lang w:val="de-DE" w:eastAsia="en-US"/>
        </w:rPr>
        <w:tab/>
      </w:r>
      <w:r w:rsidR="00565A28" w:rsidRPr="00565A28">
        <w:rPr>
          <w:sz w:val="19"/>
          <w:szCs w:val="19"/>
          <w:lang w:val="de-DE" w:eastAsia="en-US"/>
        </w:rPr>
        <w:t>Soapbark extract</w:t>
      </w:r>
      <w:r w:rsidR="00565A28">
        <w:rPr>
          <w:b/>
          <w:sz w:val="19"/>
          <w:szCs w:val="19"/>
          <w:lang w:val="de-DE" w:eastAsia="en-US"/>
        </w:rPr>
        <w:t xml:space="preserve"> (</w:t>
      </w:r>
      <w:r w:rsidR="00B04BAC" w:rsidRPr="00E3203C">
        <w:rPr>
          <w:sz w:val="19"/>
          <w:szCs w:val="19"/>
          <w:lang w:val="de-DE" w:eastAsia="en-US"/>
        </w:rPr>
        <w:t>Sabun kabuğu ekstraktı</w:t>
      </w:r>
      <w:r w:rsidR="00565A28">
        <w:rPr>
          <w:sz w:val="19"/>
          <w:szCs w:val="19"/>
          <w:lang w:val="de-DE" w:eastAsia="en-US"/>
        </w:rPr>
        <w:t>)</w:t>
      </w:r>
      <w:r w:rsidR="00B04BAC" w:rsidRPr="00E3203C">
        <w:rPr>
          <w:sz w:val="19"/>
          <w:szCs w:val="19"/>
          <w:lang w:val="de-DE" w:eastAsia="en-US"/>
        </w:rPr>
        <w:t xml:space="preserve">; </w:t>
      </w:r>
      <w:r w:rsidR="00565A28">
        <w:rPr>
          <w:sz w:val="19"/>
          <w:szCs w:val="19"/>
          <w:lang w:val="de-DE" w:eastAsia="en-US"/>
        </w:rPr>
        <w:t>Quillay bark extract (</w:t>
      </w:r>
      <w:r w:rsidR="00B04BAC" w:rsidRPr="00E3203C">
        <w:rPr>
          <w:sz w:val="19"/>
          <w:szCs w:val="19"/>
          <w:lang w:val="de-DE" w:eastAsia="en-US"/>
        </w:rPr>
        <w:t>Kuillay</w:t>
      </w:r>
      <w:r w:rsidR="002152E1" w:rsidRPr="00E3203C">
        <w:rPr>
          <w:sz w:val="19"/>
          <w:szCs w:val="19"/>
          <w:lang w:val="de-DE" w:eastAsia="en-US"/>
        </w:rPr>
        <w:t xml:space="preserve"> kabuk ek</w:t>
      </w:r>
      <w:r w:rsidR="00B04BAC" w:rsidRPr="00E3203C">
        <w:rPr>
          <w:sz w:val="19"/>
          <w:szCs w:val="19"/>
          <w:lang w:val="de-DE" w:eastAsia="en-US"/>
        </w:rPr>
        <w:t>straktı</w:t>
      </w:r>
      <w:r w:rsidR="00565A28">
        <w:rPr>
          <w:sz w:val="19"/>
          <w:szCs w:val="19"/>
          <w:lang w:val="de-DE" w:eastAsia="en-US"/>
        </w:rPr>
        <w:t>)</w:t>
      </w:r>
      <w:r w:rsidR="00B04BAC" w:rsidRPr="00E3203C">
        <w:rPr>
          <w:sz w:val="19"/>
          <w:szCs w:val="19"/>
          <w:lang w:val="de-DE" w:eastAsia="en-US"/>
        </w:rPr>
        <w:t xml:space="preserve">; </w:t>
      </w:r>
      <w:r w:rsidR="00565A28">
        <w:rPr>
          <w:sz w:val="19"/>
          <w:szCs w:val="19"/>
          <w:lang w:val="de-DE" w:eastAsia="en-US"/>
        </w:rPr>
        <w:t>Panama bark extract (</w:t>
      </w:r>
      <w:r w:rsidR="00B04BAC" w:rsidRPr="00E3203C">
        <w:rPr>
          <w:sz w:val="19"/>
          <w:szCs w:val="19"/>
          <w:lang w:val="de-DE" w:eastAsia="en-US"/>
        </w:rPr>
        <w:t>Panama kabuk ekstraktı</w:t>
      </w:r>
      <w:r w:rsidR="00565A28">
        <w:rPr>
          <w:sz w:val="19"/>
          <w:szCs w:val="19"/>
          <w:lang w:val="de-DE" w:eastAsia="en-US"/>
        </w:rPr>
        <w:t>)</w:t>
      </w:r>
      <w:r w:rsidR="00B04BAC" w:rsidRPr="00E3203C">
        <w:rPr>
          <w:sz w:val="19"/>
          <w:szCs w:val="19"/>
          <w:lang w:val="de-DE" w:eastAsia="en-US"/>
        </w:rPr>
        <w:t xml:space="preserve">; </w:t>
      </w:r>
      <w:r w:rsidR="00565A28">
        <w:rPr>
          <w:sz w:val="19"/>
          <w:szCs w:val="19"/>
          <w:lang w:val="de-DE" w:eastAsia="en-US"/>
        </w:rPr>
        <w:t>Quillai extract (</w:t>
      </w:r>
      <w:r w:rsidR="00B04BAC" w:rsidRPr="00E3203C">
        <w:rPr>
          <w:sz w:val="19"/>
          <w:szCs w:val="19"/>
          <w:lang w:val="de-DE" w:eastAsia="en-US"/>
        </w:rPr>
        <w:t>Kuillai ekstraktı</w:t>
      </w:r>
      <w:r w:rsidR="00565A28">
        <w:rPr>
          <w:sz w:val="19"/>
          <w:szCs w:val="19"/>
          <w:lang w:val="de-DE" w:eastAsia="en-US"/>
        </w:rPr>
        <w:t>)</w:t>
      </w:r>
      <w:r w:rsidR="00B04BAC" w:rsidRPr="00E3203C">
        <w:rPr>
          <w:sz w:val="19"/>
          <w:szCs w:val="19"/>
          <w:lang w:val="de-DE" w:eastAsia="en-US"/>
        </w:rPr>
        <w:t xml:space="preserve">; </w:t>
      </w:r>
      <w:r w:rsidR="00565A28">
        <w:rPr>
          <w:sz w:val="19"/>
          <w:szCs w:val="19"/>
          <w:lang w:val="de-DE" w:eastAsia="en-US"/>
        </w:rPr>
        <w:t>Murillo bark extract (</w:t>
      </w:r>
      <w:r w:rsidR="00B04BAC" w:rsidRPr="00E3203C">
        <w:rPr>
          <w:sz w:val="19"/>
          <w:szCs w:val="19"/>
          <w:lang w:val="de-DE" w:eastAsia="en-US"/>
        </w:rPr>
        <w:t>Murillo kabuk ekstraktı</w:t>
      </w:r>
      <w:r w:rsidR="00565A28">
        <w:rPr>
          <w:sz w:val="19"/>
          <w:szCs w:val="19"/>
          <w:lang w:val="de-DE" w:eastAsia="en-US"/>
        </w:rPr>
        <w:t>)</w:t>
      </w:r>
      <w:r w:rsidR="00B04BAC" w:rsidRPr="00E3203C">
        <w:rPr>
          <w:sz w:val="19"/>
          <w:szCs w:val="19"/>
          <w:lang w:val="de-DE" w:eastAsia="en-US"/>
        </w:rPr>
        <w:t xml:space="preserve">; </w:t>
      </w:r>
      <w:r w:rsidR="00565A28">
        <w:rPr>
          <w:sz w:val="19"/>
          <w:szCs w:val="19"/>
          <w:lang w:val="de-DE" w:eastAsia="en-US"/>
        </w:rPr>
        <w:t>China bark extract (</w:t>
      </w:r>
      <w:r w:rsidR="00B04BAC" w:rsidRPr="00E3203C">
        <w:rPr>
          <w:sz w:val="19"/>
          <w:szCs w:val="19"/>
          <w:lang w:val="de-DE" w:eastAsia="en-US"/>
        </w:rPr>
        <w:t>Çin kabuk ekstraktı</w:t>
      </w:r>
      <w:r w:rsidR="00565A28">
        <w:rPr>
          <w:sz w:val="19"/>
          <w:szCs w:val="19"/>
          <w:lang w:val="de-DE" w:eastAsia="en-US"/>
        </w:rPr>
        <w:t>)</w:t>
      </w:r>
    </w:p>
    <w:p w:rsidR="002152E1" w:rsidRPr="00E3203C" w:rsidRDefault="002152E1" w:rsidP="00921613">
      <w:pPr>
        <w:ind w:left="2832" w:hanging="2832"/>
        <w:jc w:val="both"/>
        <w:rPr>
          <w:b/>
          <w:sz w:val="19"/>
          <w:szCs w:val="19"/>
          <w:lang w:val="de-DE" w:eastAsia="en-US"/>
        </w:rPr>
      </w:pPr>
    </w:p>
    <w:p w:rsidR="002152E1" w:rsidRPr="00E3203C" w:rsidRDefault="002152E1" w:rsidP="00921613">
      <w:pPr>
        <w:ind w:left="2832" w:hanging="2832"/>
        <w:jc w:val="both"/>
        <w:rPr>
          <w:sz w:val="19"/>
          <w:szCs w:val="19"/>
          <w:lang w:val="de-DE" w:eastAsia="en-US"/>
        </w:rPr>
      </w:pPr>
      <w:r w:rsidRPr="00E3203C">
        <w:rPr>
          <w:b/>
          <w:sz w:val="19"/>
          <w:szCs w:val="19"/>
          <w:u w:val="single"/>
          <w:lang w:val="de-DE" w:eastAsia="en-US"/>
        </w:rPr>
        <w:t>Tanım:</w:t>
      </w:r>
      <w:r w:rsidRPr="00E3203C">
        <w:rPr>
          <w:b/>
          <w:sz w:val="19"/>
          <w:szCs w:val="19"/>
          <w:lang w:val="de-DE" w:eastAsia="en-US"/>
        </w:rPr>
        <w:tab/>
      </w:r>
      <w:r w:rsidRPr="00E3203C">
        <w:rPr>
          <w:sz w:val="19"/>
          <w:szCs w:val="19"/>
          <w:lang w:val="de-DE" w:eastAsia="en-US"/>
        </w:rPr>
        <w:t>Kuil</w:t>
      </w:r>
      <w:r w:rsidR="00D076CB" w:rsidRPr="00E3203C">
        <w:rPr>
          <w:sz w:val="19"/>
          <w:szCs w:val="19"/>
          <w:lang w:val="de-DE" w:eastAsia="en-US"/>
        </w:rPr>
        <w:t>l</w:t>
      </w:r>
      <w:r w:rsidR="00B04BAC" w:rsidRPr="00E3203C">
        <w:rPr>
          <w:sz w:val="19"/>
          <w:szCs w:val="19"/>
          <w:lang w:val="de-DE" w:eastAsia="en-US"/>
        </w:rPr>
        <w:t>aya</w:t>
      </w:r>
      <w:r w:rsidRPr="00E3203C">
        <w:rPr>
          <w:sz w:val="19"/>
          <w:szCs w:val="19"/>
          <w:lang w:val="de-DE" w:eastAsia="en-US"/>
        </w:rPr>
        <w:t xml:space="preserve"> ekstraktı</w:t>
      </w:r>
      <w:r w:rsidRPr="00E3203C">
        <w:rPr>
          <w:i/>
          <w:sz w:val="19"/>
          <w:szCs w:val="19"/>
          <w:lang w:val="de-DE" w:eastAsia="en-US"/>
        </w:rPr>
        <w:t>, Quillai</w:t>
      </w:r>
      <w:r w:rsidR="00B04BAC" w:rsidRPr="00E3203C">
        <w:rPr>
          <w:i/>
          <w:sz w:val="19"/>
          <w:szCs w:val="19"/>
          <w:lang w:val="de-DE" w:eastAsia="en-US"/>
        </w:rPr>
        <w:t>a</w:t>
      </w:r>
      <w:r w:rsidRPr="00E3203C">
        <w:rPr>
          <w:i/>
          <w:sz w:val="19"/>
          <w:szCs w:val="19"/>
          <w:lang w:val="de-DE" w:eastAsia="en-US"/>
        </w:rPr>
        <w:t xml:space="preserve"> saponaria Molina</w:t>
      </w:r>
      <w:r w:rsidRPr="00E3203C">
        <w:rPr>
          <w:sz w:val="19"/>
          <w:szCs w:val="19"/>
          <w:lang w:val="de-DE" w:eastAsia="en-US"/>
        </w:rPr>
        <w:t xml:space="preserve"> ya da diğer </w:t>
      </w:r>
      <w:r w:rsidRPr="00E3203C">
        <w:rPr>
          <w:i/>
          <w:sz w:val="19"/>
          <w:szCs w:val="19"/>
          <w:lang w:val="de-DE" w:eastAsia="en-US"/>
        </w:rPr>
        <w:t>Quillaia</w:t>
      </w:r>
      <w:r w:rsidRPr="00E3203C">
        <w:rPr>
          <w:sz w:val="19"/>
          <w:szCs w:val="19"/>
          <w:lang w:val="de-DE" w:eastAsia="en-US"/>
        </w:rPr>
        <w:t xml:space="preserve"> türlerinin, </w:t>
      </w:r>
      <w:r w:rsidRPr="00E3203C">
        <w:rPr>
          <w:i/>
          <w:sz w:val="19"/>
          <w:szCs w:val="19"/>
          <w:lang w:val="de-DE" w:eastAsia="en-US"/>
        </w:rPr>
        <w:t>Rosaceae</w:t>
      </w:r>
      <w:r w:rsidRPr="00E3203C">
        <w:rPr>
          <w:sz w:val="19"/>
          <w:szCs w:val="19"/>
          <w:lang w:val="de-DE" w:eastAsia="en-US"/>
        </w:rPr>
        <w:t xml:space="preserve"> ailesinden ağaçların sulu ekstraksiyonundan elde edilir. Kuillaik </w:t>
      </w:r>
      <w:r w:rsidR="008208C9" w:rsidRPr="00E3203C">
        <w:rPr>
          <w:sz w:val="19"/>
          <w:szCs w:val="19"/>
          <w:lang w:val="de-DE" w:eastAsia="en-US"/>
        </w:rPr>
        <w:t>asidi</w:t>
      </w:r>
      <w:r w:rsidR="00B04BAC" w:rsidRPr="00E3203C">
        <w:rPr>
          <w:sz w:val="19"/>
          <w:szCs w:val="19"/>
          <w:lang w:val="de-DE" w:eastAsia="en-US"/>
        </w:rPr>
        <w:t>n glikoz</w:t>
      </w:r>
      <w:r w:rsidRPr="00E3203C">
        <w:rPr>
          <w:sz w:val="19"/>
          <w:szCs w:val="19"/>
          <w:lang w:val="de-DE" w:eastAsia="en-US"/>
        </w:rPr>
        <w:t>itlerini içeren çok s</w:t>
      </w:r>
      <w:r w:rsidR="00B04BAC" w:rsidRPr="00E3203C">
        <w:rPr>
          <w:sz w:val="19"/>
          <w:szCs w:val="19"/>
          <w:lang w:val="de-DE" w:eastAsia="en-US"/>
        </w:rPr>
        <w:t>ayıda triterpenoid saponinler içerir. Tanin, kalsiyum okz</w:t>
      </w:r>
      <w:r w:rsidRPr="00E3203C">
        <w:rPr>
          <w:sz w:val="19"/>
          <w:szCs w:val="19"/>
          <w:lang w:val="de-DE" w:eastAsia="en-US"/>
        </w:rPr>
        <w:t>alat ve diğer</w:t>
      </w:r>
      <w:r w:rsidR="00BC4A23" w:rsidRPr="00E3203C">
        <w:rPr>
          <w:sz w:val="19"/>
          <w:szCs w:val="19"/>
          <w:lang w:val="de-DE" w:eastAsia="en-US"/>
        </w:rPr>
        <w:t xml:space="preserve"> </w:t>
      </w:r>
      <w:r w:rsidR="00B04BAC" w:rsidRPr="00E3203C">
        <w:rPr>
          <w:sz w:val="19"/>
          <w:szCs w:val="19"/>
          <w:lang w:val="de-DE" w:eastAsia="en-US"/>
        </w:rPr>
        <w:t xml:space="preserve">az miktardaki bileşenlerin yanı sıra </w:t>
      </w:r>
      <w:r w:rsidR="00BC4A23" w:rsidRPr="00E3203C">
        <w:rPr>
          <w:sz w:val="19"/>
          <w:szCs w:val="19"/>
          <w:lang w:val="de-DE" w:eastAsia="en-US"/>
        </w:rPr>
        <w:t>glu</w:t>
      </w:r>
      <w:r w:rsidRPr="00E3203C">
        <w:rPr>
          <w:sz w:val="19"/>
          <w:szCs w:val="19"/>
          <w:lang w:val="de-DE" w:eastAsia="en-US"/>
        </w:rPr>
        <w:t>koz, galaktoz, arabinoz, ksiloz ve ramnoz da dahil olmak üzere bazı şekerler de mevcuttur.</w:t>
      </w:r>
    </w:p>
    <w:p w:rsidR="002152E1" w:rsidRPr="00E3203C" w:rsidRDefault="002152E1" w:rsidP="00921613">
      <w:pPr>
        <w:ind w:left="2832" w:hanging="2832"/>
        <w:jc w:val="both"/>
        <w:rPr>
          <w:b/>
          <w:sz w:val="19"/>
          <w:szCs w:val="19"/>
          <w:u w:val="single"/>
          <w:lang w:val="de-DE" w:eastAsia="en-US"/>
        </w:rPr>
      </w:pPr>
    </w:p>
    <w:p w:rsidR="008934AE" w:rsidRPr="00E3203C" w:rsidRDefault="00450147" w:rsidP="008934AE">
      <w:pPr>
        <w:ind w:firstLine="708"/>
        <w:jc w:val="both"/>
        <w:rPr>
          <w:color w:val="000000"/>
          <w:sz w:val="19"/>
          <w:szCs w:val="19"/>
        </w:rPr>
      </w:pPr>
      <w:r w:rsidRPr="00E3203C">
        <w:rPr>
          <w:b/>
          <w:bCs/>
          <w:color w:val="000000"/>
          <w:sz w:val="19"/>
          <w:szCs w:val="19"/>
        </w:rPr>
        <w:t>EINECS</w:t>
      </w:r>
      <w:r w:rsidR="008934AE" w:rsidRPr="00E3203C">
        <w:rPr>
          <w:b/>
          <w:bCs/>
          <w:color w:val="000000"/>
          <w:sz w:val="19"/>
          <w:szCs w:val="19"/>
        </w:rPr>
        <w:t>:</w:t>
      </w:r>
      <w:r w:rsidR="008934AE" w:rsidRPr="00E3203C">
        <w:rPr>
          <w:b/>
          <w:bCs/>
          <w:color w:val="000000"/>
          <w:sz w:val="19"/>
          <w:szCs w:val="19"/>
        </w:rPr>
        <w:tab/>
      </w:r>
      <w:r w:rsidR="008934AE" w:rsidRPr="00E3203C">
        <w:rPr>
          <w:b/>
          <w:bCs/>
          <w:color w:val="000000"/>
          <w:sz w:val="19"/>
          <w:szCs w:val="19"/>
        </w:rPr>
        <w:tab/>
      </w:r>
      <w:r w:rsidR="008934AE" w:rsidRPr="00E3203C">
        <w:rPr>
          <w:b/>
          <w:bCs/>
          <w:color w:val="000000"/>
          <w:sz w:val="19"/>
          <w:szCs w:val="19"/>
        </w:rPr>
        <w:tab/>
      </w:r>
    </w:p>
    <w:p w:rsidR="008934AE" w:rsidRPr="00E3203C" w:rsidRDefault="008934AE" w:rsidP="008934AE">
      <w:pPr>
        <w:ind w:firstLine="708"/>
        <w:jc w:val="both"/>
        <w:rPr>
          <w:sz w:val="19"/>
          <w:szCs w:val="19"/>
        </w:rPr>
      </w:pPr>
    </w:p>
    <w:p w:rsidR="008934AE" w:rsidRPr="00E3203C" w:rsidRDefault="008934AE" w:rsidP="008934AE">
      <w:pPr>
        <w:tabs>
          <w:tab w:val="left" w:pos="2835"/>
          <w:tab w:val="left" w:pos="8789"/>
        </w:tabs>
        <w:ind w:left="2835" w:hanging="2127"/>
        <w:jc w:val="both"/>
        <w:rPr>
          <w:color w:val="000000"/>
          <w:sz w:val="19"/>
          <w:szCs w:val="19"/>
        </w:rPr>
      </w:pPr>
      <w:r w:rsidRPr="00E3203C">
        <w:rPr>
          <w:b/>
          <w:bCs/>
          <w:color w:val="000000"/>
          <w:sz w:val="19"/>
          <w:szCs w:val="19"/>
        </w:rPr>
        <w:t>Kimyasal adı:</w:t>
      </w:r>
      <w:r w:rsidRPr="00E3203C">
        <w:rPr>
          <w:b/>
          <w:bCs/>
          <w:color w:val="000000"/>
          <w:sz w:val="19"/>
          <w:szCs w:val="19"/>
        </w:rPr>
        <w:tab/>
      </w:r>
    </w:p>
    <w:p w:rsidR="008934AE" w:rsidRPr="00E3203C" w:rsidRDefault="008934AE" w:rsidP="008934AE">
      <w:pPr>
        <w:tabs>
          <w:tab w:val="left" w:pos="2835"/>
        </w:tabs>
        <w:ind w:firstLine="708"/>
        <w:jc w:val="both"/>
        <w:rPr>
          <w:sz w:val="19"/>
          <w:szCs w:val="19"/>
        </w:rPr>
      </w:pPr>
    </w:p>
    <w:p w:rsidR="008934AE" w:rsidRPr="00E3203C" w:rsidRDefault="008934AE" w:rsidP="008934AE">
      <w:pPr>
        <w:ind w:firstLine="708"/>
        <w:jc w:val="both"/>
        <w:rPr>
          <w:color w:val="000000"/>
          <w:sz w:val="19"/>
          <w:szCs w:val="19"/>
        </w:rPr>
      </w:pPr>
      <w:r w:rsidRPr="00E3203C">
        <w:rPr>
          <w:b/>
          <w:bCs/>
          <w:color w:val="000000"/>
          <w:sz w:val="19"/>
          <w:szCs w:val="19"/>
        </w:rPr>
        <w:t>Kimyasal formülü:</w:t>
      </w:r>
      <w:r w:rsidRPr="00E3203C">
        <w:rPr>
          <w:b/>
          <w:bCs/>
          <w:color w:val="000000"/>
          <w:sz w:val="19"/>
          <w:szCs w:val="19"/>
        </w:rPr>
        <w:tab/>
      </w:r>
    </w:p>
    <w:p w:rsidR="008934AE" w:rsidRPr="00E3203C" w:rsidRDefault="008934AE" w:rsidP="008934AE">
      <w:pPr>
        <w:ind w:firstLine="708"/>
        <w:jc w:val="both"/>
        <w:rPr>
          <w:sz w:val="19"/>
          <w:szCs w:val="19"/>
        </w:rPr>
      </w:pPr>
    </w:p>
    <w:p w:rsidR="008934AE" w:rsidRPr="00E3203C" w:rsidRDefault="001016C5" w:rsidP="008934AE">
      <w:pPr>
        <w:ind w:firstLine="708"/>
        <w:jc w:val="both"/>
        <w:rPr>
          <w:sz w:val="19"/>
          <w:szCs w:val="19"/>
        </w:rPr>
      </w:pPr>
      <w:r w:rsidRPr="00E3203C">
        <w:rPr>
          <w:b/>
          <w:bCs/>
          <w:color w:val="000000"/>
          <w:sz w:val="19"/>
          <w:szCs w:val="19"/>
        </w:rPr>
        <w:lastRenderedPageBreak/>
        <w:t>Molekül ağırlığı</w:t>
      </w:r>
      <w:r w:rsidR="008934AE" w:rsidRPr="00E3203C">
        <w:rPr>
          <w:b/>
          <w:bCs/>
          <w:color w:val="000000"/>
          <w:sz w:val="19"/>
          <w:szCs w:val="19"/>
        </w:rPr>
        <w:t>:</w:t>
      </w:r>
      <w:r w:rsidR="008934AE" w:rsidRPr="00E3203C">
        <w:rPr>
          <w:b/>
          <w:bCs/>
          <w:color w:val="000000"/>
          <w:sz w:val="19"/>
          <w:szCs w:val="19"/>
        </w:rPr>
        <w:tab/>
      </w:r>
      <w:r w:rsidR="008934AE" w:rsidRPr="00E3203C">
        <w:rPr>
          <w:b/>
          <w:bCs/>
          <w:color w:val="000000"/>
          <w:sz w:val="19"/>
          <w:szCs w:val="19"/>
        </w:rPr>
        <w:tab/>
      </w:r>
    </w:p>
    <w:p w:rsidR="008934AE" w:rsidRPr="00E3203C" w:rsidRDefault="008934AE" w:rsidP="008934AE">
      <w:pPr>
        <w:ind w:firstLine="708"/>
        <w:jc w:val="both"/>
        <w:rPr>
          <w:sz w:val="19"/>
          <w:szCs w:val="19"/>
        </w:rPr>
      </w:pPr>
    </w:p>
    <w:p w:rsidR="008934AE" w:rsidRPr="00E3203C" w:rsidRDefault="008934AE" w:rsidP="008934AE">
      <w:pPr>
        <w:ind w:left="2832" w:hanging="2124"/>
        <w:jc w:val="both"/>
        <w:rPr>
          <w:sz w:val="19"/>
          <w:szCs w:val="19"/>
        </w:rPr>
      </w:pPr>
      <w:r w:rsidRPr="00E3203C">
        <w:rPr>
          <w:b/>
          <w:bCs/>
          <w:color w:val="000000"/>
          <w:sz w:val="19"/>
          <w:szCs w:val="19"/>
        </w:rPr>
        <w:t>Analiz:</w:t>
      </w:r>
      <w:r w:rsidRPr="00E3203C">
        <w:rPr>
          <w:color w:val="000000"/>
          <w:sz w:val="19"/>
          <w:szCs w:val="19"/>
        </w:rPr>
        <w:tab/>
      </w:r>
    </w:p>
    <w:p w:rsidR="008934AE" w:rsidRPr="00E3203C" w:rsidRDefault="008934AE" w:rsidP="008934AE">
      <w:pPr>
        <w:jc w:val="both"/>
        <w:rPr>
          <w:b/>
          <w:sz w:val="19"/>
          <w:szCs w:val="19"/>
          <w:u w:val="single"/>
          <w:lang w:val="de-DE" w:eastAsia="en-US"/>
        </w:rPr>
      </w:pPr>
    </w:p>
    <w:p w:rsidR="002152E1" w:rsidRPr="00E3203C" w:rsidRDefault="002152E1" w:rsidP="00921613">
      <w:pPr>
        <w:ind w:left="2832" w:hanging="2832"/>
        <w:jc w:val="both"/>
        <w:rPr>
          <w:sz w:val="19"/>
          <w:szCs w:val="19"/>
          <w:lang w:val="de-DE" w:eastAsia="en-US"/>
        </w:rPr>
      </w:pPr>
      <w:r w:rsidRPr="00E3203C">
        <w:rPr>
          <w:b/>
          <w:sz w:val="19"/>
          <w:szCs w:val="19"/>
          <w:u w:val="single"/>
          <w:lang w:val="de-DE" w:eastAsia="en-US"/>
        </w:rPr>
        <w:t>Tanımlama:</w:t>
      </w:r>
      <w:r w:rsidRPr="00E3203C">
        <w:rPr>
          <w:b/>
          <w:sz w:val="19"/>
          <w:szCs w:val="19"/>
          <w:lang w:val="de-DE" w:eastAsia="en-US"/>
        </w:rPr>
        <w:tab/>
      </w:r>
      <w:r w:rsidRPr="00E3203C">
        <w:rPr>
          <w:sz w:val="19"/>
          <w:szCs w:val="19"/>
          <w:lang w:val="de-DE" w:eastAsia="en-US"/>
        </w:rPr>
        <w:t>Toz halindeki kuil</w:t>
      </w:r>
      <w:r w:rsidR="00D076CB" w:rsidRPr="00E3203C">
        <w:rPr>
          <w:sz w:val="19"/>
          <w:szCs w:val="19"/>
          <w:lang w:val="de-DE" w:eastAsia="en-US"/>
        </w:rPr>
        <w:t>l</w:t>
      </w:r>
      <w:r w:rsidR="00B04BAC" w:rsidRPr="00E3203C">
        <w:rPr>
          <w:sz w:val="19"/>
          <w:szCs w:val="19"/>
          <w:lang w:val="de-DE" w:eastAsia="en-US"/>
        </w:rPr>
        <w:t>aya</w:t>
      </w:r>
      <w:r w:rsidRPr="00E3203C">
        <w:rPr>
          <w:sz w:val="19"/>
          <w:szCs w:val="19"/>
          <w:lang w:val="de-DE" w:eastAsia="en-US"/>
        </w:rPr>
        <w:t xml:space="preserve"> ekstraktı, hafif bir pembe renge sahip açık kahve rengidir. Ayrıca sulu çözelti olarak da bulunur. </w:t>
      </w:r>
    </w:p>
    <w:p w:rsidR="002152E1" w:rsidRPr="00E3203C" w:rsidRDefault="002152E1" w:rsidP="00921613">
      <w:pPr>
        <w:ind w:left="2832" w:hanging="2832"/>
        <w:jc w:val="both"/>
        <w:rPr>
          <w:b/>
          <w:sz w:val="19"/>
          <w:szCs w:val="19"/>
          <w:lang w:val="de-DE" w:eastAsia="en-US"/>
        </w:rPr>
      </w:pPr>
    </w:p>
    <w:p w:rsidR="002152E1" w:rsidRPr="00E3203C" w:rsidRDefault="00BA669C" w:rsidP="00921613">
      <w:pPr>
        <w:ind w:left="2832" w:hanging="2832"/>
        <w:jc w:val="both"/>
        <w:rPr>
          <w:b/>
          <w:sz w:val="19"/>
          <w:szCs w:val="19"/>
          <w:u w:val="single"/>
          <w:lang w:val="de-DE" w:eastAsia="en-US"/>
        </w:rPr>
      </w:pPr>
      <w:r>
        <w:rPr>
          <w:b/>
          <w:sz w:val="19"/>
          <w:szCs w:val="19"/>
          <w:u w:val="single"/>
          <w:lang w:val="de-DE" w:eastAsia="en-US"/>
        </w:rPr>
        <w:t>İdentifikasyon</w:t>
      </w:r>
      <w:r w:rsidR="002152E1" w:rsidRPr="00E3203C">
        <w:rPr>
          <w:b/>
          <w:sz w:val="19"/>
          <w:szCs w:val="19"/>
          <w:u w:val="single"/>
          <w:lang w:val="de-DE" w:eastAsia="en-US"/>
        </w:rPr>
        <w:t>:</w:t>
      </w:r>
    </w:p>
    <w:p w:rsidR="008934AE" w:rsidRPr="00E3203C" w:rsidRDefault="008934AE" w:rsidP="00921613">
      <w:pPr>
        <w:ind w:left="2832" w:hanging="2832"/>
        <w:jc w:val="both"/>
        <w:rPr>
          <w:sz w:val="19"/>
          <w:szCs w:val="19"/>
          <w:u w:val="single"/>
          <w:lang w:val="de-DE" w:eastAsia="en-US"/>
        </w:rPr>
      </w:pPr>
    </w:p>
    <w:p w:rsidR="002152E1" w:rsidRPr="00E3203C" w:rsidRDefault="008934AE" w:rsidP="008934AE">
      <w:pPr>
        <w:keepNext/>
        <w:ind w:firstLine="660"/>
        <w:jc w:val="both"/>
        <w:outlineLvl w:val="5"/>
        <w:rPr>
          <w:b/>
          <w:sz w:val="19"/>
          <w:szCs w:val="19"/>
        </w:rPr>
      </w:pPr>
      <w:r w:rsidRPr="00E3203C">
        <w:rPr>
          <w:b/>
          <w:sz w:val="19"/>
          <w:szCs w:val="19"/>
        </w:rPr>
        <w:t>pH</w:t>
      </w:r>
      <w:r w:rsidR="002152E1" w:rsidRPr="00E3203C">
        <w:rPr>
          <w:b/>
          <w:sz w:val="19"/>
          <w:szCs w:val="19"/>
        </w:rPr>
        <w:t>:</w:t>
      </w:r>
      <w:r w:rsidRPr="00E3203C">
        <w:rPr>
          <w:b/>
          <w:sz w:val="19"/>
          <w:szCs w:val="19"/>
          <w:lang w:val="de-DE"/>
        </w:rPr>
        <w:tab/>
      </w:r>
      <w:r w:rsidRPr="00E3203C">
        <w:rPr>
          <w:b/>
          <w:sz w:val="19"/>
          <w:szCs w:val="19"/>
          <w:lang w:val="de-DE"/>
        </w:rPr>
        <w:tab/>
      </w:r>
      <w:r w:rsidRPr="00E3203C">
        <w:rPr>
          <w:b/>
          <w:sz w:val="19"/>
          <w:szCs w:val="19"/>
          <w:lang w:val="de-DE"/>
        </w:rPr>
        <w:tab/>
      </w:r>
      <w:r w:rsidR="00B04BAC" w:rsidRPr="00E3203C">
        <w:rPr>
          <w:sz w:val="19"/>
          <w:szCs w:val="19"/>
          <w:lang w:val="de-DE" w:eastAsia="en-US"/>
        </w:rPr>
        <w:t>3,</w:t>
      </w:r>
      <w:r w:rsidRPr="00E3203C">
        <w:rPr>
          <w:sz w:val="19"/>
          <w:szCs w:val="19"/>
          <w:lang w:val="de-DE" w:eastAsia="en-US"/>
        </w:rPr>
        <w:t>7</w:t>
      </w:r>
      <w:r w:rsidR="00B04BAC" w:rsidRPr="00E3203C">
        <w:rPr>
          <w:sz w:val="19"/>
          <w:szCs w:val="19"/>
          <w:lang w:val="de-DE" w:eastAsia="en-US"/>
        </w:rPr>
        <w:t xml:space="preserve"> – 5,</w:t>
      </w:r>
      <w:r w:rsidR="002152E1" w:rsidRPr="00E3203C">
        <w:rPr>
          <w:sz w:val="19"/>
          <w:szCs w:val="19"/>
          <w:lang w:val="de-DE" w:eastAsia="en-US"/>
        </w:rPr>
        <w:t>5</w:t>
      </w:r>
      <w:r w:rsidR="00C13C08">
        <w:rPr>
          <w:sz w:val="19"/>
          <w:szCs w:val="19"/>
          <w:lang w:val="de-DE" w:eastAsia="en-US"/>
        </w:rPr>
        <w:t xml:space="preserve"> arasındadır</w:t>
      </w:r>
      <w:r w:rsidR="00B04BAC" w:rsidRPr="00E3203C">
        <w:rPr>
          <w:sz w:val="19"/>
          <w:szCs w:val="19"/>
          <w:lang w:val="de-DE" w:eastAsia="en-US"/>
        </w:rPr>
        <w:t xml:space="preserve"> (%4’</w:t>
      </w:r>
      <w:r w:rsidRPr="00E3203C">
        <w:rPr>
          <w:sz w:val="19"/>
          <w:szCs w:val="19"/>
          <w:lang w:val="de-DE" w:eastAsia="en-US"/>
        </w:rPr>
        <w:t>lük çözelti)</w:t>
      </w:r>
      <w:r w:rsidR="00C13C08">
        <w:rPr>
          <w:sz w:val="19"/>
          <w:szCs w:val="19"/>
          <w:lang w:val="de-DE" w:eastAsia="en-US"/>
        </w:rPr>
        <w:t>.</w:t>
      </w:r>
    </w:p>
    <w:p w:rsidR="002152E1" w:rsidRPr="00E3203C" w:rsidRDefault="002152E1" w:rsidP="00921613">
      <w:pPr>
        <w:ind w:left="660" w:hanging="660"/>
        <w:jc w:val="both"/>
        <w:rPr>
          <w:b/>
          <w:sz w:val="19"/>
          <w:szCs w:val="19"/>
          <w:lang w:val="de-DE" w:eastAsia="en-US"/>
        </w:rPr>
      </w:pPr>
    </w:p>
    <w:p w:rsidR="002152E1" w:rsidRPr="00E3203C" w:rsidRDefault="002152E1" w:rsidP="00921613">
      <w:pPr>
        <w:ind w:left="660" w:hanging="660"/>
        <w:jc w:val="both"/>
        <w:rPr>
          <w:b/>
          <w:sz w:val="19"/>
          <w:szCs w:val="19"/>
          <w:u w:val="single"/>
          <w:lang w:val="de-DE" w:eastAsia="en-US"/>
        </w:rPr>
      </w:pPr>
      <w:r w:rsidRPr="00E3203C">
        <w:rPr>
          <w:b/>
          <w:sz w:val="19"/>
          <w:szCs w:val="19"/>
          <w:u w:val="single"/>
          <w:lang w:val="de-DE" w:eastAsia="en-US"/>
        </w:rPr>
        <w:t>Saflık:</w:t>
      </w:r>
    </w:p>
    <w:p w:rsidR="008934AE" w:rsidRPr="00E3203C" w:rsidRDefault="008934AE" w:rsidP="00921613">
      <w:pPr>
        <w:ind w:left="660" w:hanging="660"/>
        <w:jc w:val="both"/>
        <w:rPr>
          <w:b/>
          <w:sz w:val="19"/>
          <w:szCs w:val="19"/>
          <w:u w:val="single"/>
          <w:lang w:val="de-DE" w:eastAsia="en-US"/>
        </w:rPr>
      </w:pPr>
    </w:p>
    <w:p w:rsidR="002152E1" w:rsidRPr="00E3203C" w:rsidRDefault="002152E1" w:rsidP="00921613">
      <w:pPr>
        <w:ind w:left="660"/>
        <w:jc w:val="both"/>
        <w:rPr>
          <w:sz w:val="19"/>
          <w:szCs w:val="19"/>
          <w:lang w:val="de-DE" w:eastAsia="en-US"/>
        </w:rPr>
      </w:pPr>
      <w:r w:rsidRPr="00E3203C">
        <w:rPr>
          <w:b/>
          <w:sz w:val="19"/>
          <w:szCs w:val="19"/>
          <w:lang w:val="de-DE" w:eastAsia="en-US"/>
        </w:rPr>
        <w:t>Su</w:t>
      </w:r>
      <w:r w:rsidR="008934AE" w:rsidRPr="00E3203C">
        <w:rPr>
          <w:b/>
          <w:sz w:val="19"/>
          <w:szCs w:val="19"/>
          <w:lang w:val="de-DE" w:eastAsia="en-US"/>
        </w:rPr>
        <w:t xml:space="preserve"> içeriği</w:t>
      </w:r>
      <w:r w:rsidRPr="00E3203C">
        <w:rPr>
          <w:b/>
          <w:sz w:val="19"/>
          <w:szCs w:val="19"/>
          <w:lang w:val="de-DE" w:eastAsia="en-US"/>
        </w:rPr>
        <w:t>:</w:t>
      </w:r>
      <w:r w:rsidRPr="00E3203C">
        <w:rPr>
          <w:b/>
          <w:sz w:val="19"/>
          <w:szCs w:val="19"/>
          <w:lang w:val="de-DE" w:eastAsia="en-US"/>
        </w:rPr>
        <w:tab/>
      </w:r>
      <w:r w:rsidRPr="00E3203C">
        <w:rPr>
          <w:b/>
          <w:sz w:val="19"/>
          <w:szCs w:val="19"/>
          <w:lang w:val="de-DE" w:eastAsia="en-US"/>
        </w:rPr>
        <w:tab/>
      </w:r>
      <w:r w:rsidR="00B04BAC" w:rsidRPr="00E3203C">
        <w:rPr>
          <w:sz w:val="19"/>
          <w:szCs w:val="19"/>
          <w:lang w:val="de-DE" w:eastAsia="en-US"/>
        </w:rPr>
        <w:t>Sadece toz formunda %</w:t>
      </w:r>
      <w:r w:rsidRPr="00E3203C">
        <w:rPr>
          <w:sz w:val="19"/>
          <w:szCs w:val="19"/>
          <w:lang w:val="de-DE" w:eastAsia="en-US"/>
        </w:rPr>
        <w:t>6</w:t>
      </w:r>
      <w:r w:rsidR="00D30EE1" w:rsidRPr="00E3203C">
        <w:rPr>
          <w:sz w:val="19"/>
          <w:szCs w:val="19"/>
          <w:lang w:val="de-DE" w:eastAsia="en-US"/>
        </w:rPr>
        <w:t>,0</w:t>
      </w:r>
      <w:r w:rsidRPr="00E3203C">
        <w:rPr>
          <w:sz w:val="19"/>
          <w:szCs w:val="19"/>
          <w:lang w:val="de-DE" w:eastAsia="en-US"/>
        </w:rPr>
        <w:t>’dan fazla olmamalıdır (Karl Fischer yöntemi).</w:t>
      </w:r>
    </w:p>
    <w:p w:rsidR="008934AE" w:rsidRPr="00E3203C" w:rsidRDefault="008934AE" w:rsidP="00921613">
      <w:pPr>
        <w:ind w:left="660"/>
        <w:jc w:val="both"/>
        <w:rPr>
          <w:sz w:val="19"/>
          <w:szCs w:val="19"/>
          <w:lang w:val="de-DE" w:eastAsia="en-US"/>
        </w:rPr>
      </w:pPr>
    </w:p>
    <w:p w:rsidR="002152E1" w:rsidRPr="00E3203C" w:rsidRDefault="002152E1" w:rsidP="00921613">
      <w:pPr>
        <w:ind w:firstLine="660"/>
        <w:jc w:val="both"/>
        <w:rPr>
          <w:sz w:val="19"/>
          <w:szCs w:val="19"/>
          <w:lang w:val="de-DE" w:eastAsia="en-US"/>
        </w:rPr>
      </w:pPr>
      <w:r w:rsidRPr="00E3203C">
        <w:rPr>
          <w:b/>
          <w:sz w:val="19"/>
          <w:szCs w:val="19"/>
          <w:lang w:val="de-DE" w:eastAsia="en-US"/>
        </w:rPr>
        <w:t>Arsenik:</w:t>
      </w:r>
      <w:r w:rsidRPr="00E3203C">
        <w:rPr>
          <w:b/>
          <w:sz w:val="19"/>
          <w:szCs w:val="19"/>
          <w:lang w:val="de-DE" w:eastAsia="en-US"/>
        </w:rPr>
        <w:tab/>
      </w:r>
      <w:r w:rsidRPr="00E3203C">
        <w:rPr>
          <w:b/>
          <w:sz w:val="19"/>
          <w:szCs w:val="19"/>
          <w:lang w:val="de-DE" w:eastAsia="en-US"/>
        </w:rPr>
        <w:tab/>
      </w:r>
      <w:r w:rsidRPr="00E3203C">
        <w:rPr>
          <w:sz w:val="19"/>
          <w:szCs w:val="19"/>
          <w:lang w:val="de-DE" w:eastAsia="en-US"/>
        </w:rPr>
        <w:tab/>
        <w:t>2 mg/kg’dan fazla olmamalıdır.</w:t>
      </w:r>
    </w:p>
    <w:p w:rsidR="008934AE" w:rsidRPr="00E3203C" w:rsidRDefault="008934AE" w:rsidP="00921613">
      <w:pPr>
        <w:ind w:firstLine="660"/>
        <w:jc w:val="both"/>
        <w:rPr>
          <w:sz w:val="19"/>
          <w:szCs w:val="19"/>
          <w:lang w:val="de-DE" w:eastAsia="en-US"/>
        </w:rPr>
      </w:pPr>
    </w:p>
    <w:p w:rsidR="002152E1" w:rsidRPr="00E3203C" w:rsidRDefault="002152E1" w:rsidP="00921613">
      <w:pPr>
        <w:ind w:firstLine="660"/>
        <w:jc w:val="both"/>
        <w:rPr>
          <w:sz w:val="19"/>
          <w:szCs w:val="19"/>
          <w:lang w:val="de-DE" w:eastAsia="en-US"/>
        </w:rPr>
      </w:pPr>
      <w:r w:rsidRPr="00E3203C">
        <w:rPr>
          <w:b/>
          <w:sz w:val="19"/>
          <w:szCs w:val="19"/>
          <w:lang w:val="de-DE" w:eastAsia="en-US"/>
        </w:rPr>
        <w:t>Kurşun:</w:t>
      </w:r>
      <w:r w:rsidR="008934AE" w:rsidRPr="00E3203C">
        <w:rPr>
          <w:sz w:val="19"/>
          <w:szCs w:val="19"/>
          <w:lang w:val="de-DE" w:eastAsia="en-US"/>
        </w:rPr>
        <w:tab/>
      </w:r>
      <w:r w:rsidR="008934AE" w:rsidRPr="00E3203C">
        <w:rPr>
          <w:sz w:val="19"/>
          <w:szCs w:val="19"/>
          <w:lang w:val="de-DE" w:eastAsia="en-US"/>
        </w:rPr>
        <w:tab/>
      </w:r>
      <w:r w:rsidR="008934AE" w:rsidRPr="00E3203C">
        <w:rPr>
          <w:sz w:val="19"/>
          <w:szCs w:val="19"/>
          <w:lang w:val="de-DE" w:eastAsia="en-US"/>
        </w:rPr>
        <w:tab/>
        <w:t>2</w:t>
      </w:r>
      <w:r w:rsidRPr="00E3203C">
        <w:rPr>
          <w:sz w:val="19"/>
          <w:szCs w:val="19"/>
          <w:lang w:val="de-DE" w:eastAsia="en-US"/>
        </w:rPr>
        <w:t xml:space="preserve"> mg/kg’dan fazla olmamalıdır.</w:t>
      </w:r>
    </w:p>
    <w:p w:rsidR="008934AE" w:rsidRPr="00E3203C" w:rsidRDefault="008934AE" w:rsidP="00921613">
      <w:pPr>
        <w:ind w:firstLine="660"/>
        <w:jc w:val="both"/>
        <w:rPr>
          <w:sz w:val="19"/>
          <w:szCs w:val="19"/>
          <w:lang w:val="de-DE" w:eastAsia="en-US"/>
        </w:rPr>
      </w:pPr>
    </w:p>
    <w:p w:rsidR="002152E1" w:rsidRPr="00E3203C" w:rsidRDefault="008A2DDD" w:rsidP="00921613">
      <w:pPr>
        <w:ind w:firstLine="660"/>
        <w:jc w:val="both"/>
        <w:rPr>
          <w:sz w:val="19"/>
          <w:szCs w:val="19"/>
          <w:lang w:val="de-DE" w:eastAsia="en-US"/>
        </w:rPr>
      </w:pPr>
      <w:r w:rsidRPr="00E3203C">
        <w:rPr>
          <w:b/>
          <w:sz w:val="19"/>
          <w:szCs w:val="19"/>
          <w:lang w:val="de-DE" w:eastAsia="en-US"/>
        </w:rPr>
        <w:t>Civa</w:t>
      </w:r>
      <w:r w:rsidR="002152E1" w:rsidRPr="00E3203C">
        <w:rPr>
          <w:b/>
          <w:sz w:val="19"/>
          <w:szCs w:val="19"/>
          <w:lang w:val="de-DE" w:eastAsia="en-US"/>
        </w:rPr>
        <w:t>:</w:t>
      </w:r>
      <w:r w:rsidR="002152E1" w:rsidRPr="00E3203C">
        <w:rPr>
          <w:sz w:val="19"/>
          <w:szCs w:val="19"/>
          <w:lang w:val="de-DE" w:eastAsia="en-US"/>
        </w:rPr>
        <w:tab/>
      </w:r>
      <w:r w:rsidR="002152E1" w:rsidRPr="00E3203C">
        <w:rPr>
          <w:sz w:val="19"/>
          <w:szCs w:val="19"/>
          <w:lang w:val="de-DE" w:eastAsia="en-US"/>
        </w:rPr>
        <w:tab/>
      </w:r>
      <w:r w:rsidR="002152E1" w:rsidRPr="00E3203C">
        <w:rPr>
          <w:sz w:val="19"/>
          <w:szCs w:val="19"/>
          <w:lang w:val="de-DE" w:eastAsia="en-US"/>
        </w:rPr>
        <w:tab/>
        <w:t>1 mg/kg’dan fazla olmamalıdır.</w:t>
      </w:r>
    </w:p>
    <w:p w:rsidR="002152E1" w:rsidRPr="00E3203C" w:rsidRDefault="002152E1" w:rsidP="00921613">
      <w:pPr>
        <w:jc w:val="both"/>
        <w:rPr>
          <w:b/>
          <w:sz w:val="19"/>
          <w:szCs w:val="19"/>
          <w:lang w:val="de-DE" w:eastAsia="en-US"/>
        </w:rPr>
      </w:pPr>
    </w:p>
    <w:p w:rsidR="00B04BAC" w:rsidRPr="00E3203C" w:rsidRDefault="00B04BAC" w:rsidP="00921613">
      <w:pPr>
        <w:jc w:val="both"/>
        <w:rPr>
          <w:b/>
          <w:sz w:val="19"/>
          <w:szCs w:val="19"/>
          <w:lang w:val="de-DE" w:eastAsia="en-US"/>
        </w:rPr>
      </w:pPr>
    </w:p>
    <w:p w:rsidR="002152E1" w:rsidRPr="00E3203C" w:rsidRDefault="002152E1" w:rsidP="00921613">
      <w:pPr>
        <w:ind w:left="2832" w:hanging="2832"/>
        <w:jc w:val="both"/>
        <w:rPr>
          <w:b/>
          <w:sz w:val="19"/>
          <w:szCs w:val="19"/>
          <w:u w:val="single"/>
          <w:lang w:val="de-DE" w:eastAsia="en-US"/>
        </w:rPr>
      </w:pPr>
      <w:r w:rsidRPr="00E3203C">
        <w:rPr>
          <w:b/>
          <w:sz w:val="19"/>
          <w:szCs w:val="19"/>
          <w:u w:val="single"/>
          <w:lang w:val="de-DE" w:eastAsia="en-US"/>
        </w:rPr>
        <w:t>E 1103 İNVERTAZ</w:t>
      </w:r>
    </w:p>
    <w:p w:rsidR="002152E1" w:rsidRPr="00E3203C" w:rsidRDefault="002152E1" w:rsidP="00921613">
      <w:pPr>
        <w:ind w:left="2832" w:hanging="2832"/>
        <w:jc w:val="both"/>
        <w:rPr>
          <w:b/>
          <w:sz w:val="19"/>
          <w:szCs w:val="19"/>
          <w:u w:val="single"/>
          <w:lang w:val="de-DE" w:eastAsia="en-US"/>
        </w:rPr>
      </w:pPr>
    </w:p>
    <w:p w:rsidR="008934AE" w:rsidRPr="00E3203C" w:rsidRDefault="00C003DB" w:rsidP="00921613">
      <w:pPr>
        <w:ind w:left="2832" w:hanging="2832"/>
        <w:jc w:val="both"/>
        <w:rPr>
          <w:b/>
          <w:sz w:val="19"/>
          <w:szCs w:val="19"/>
          <w:u w:val="single"/>
          <w:lang w:val="de-DE" w:eastAsia="en-US"/>
        </w:rPr>
      </w:pPr>
      <w:r w:rsidRPr="00E3203C">
        <w:rPr>
          <w:b/>
          <w:sz w:val="19"/>
          <w:szCs w:val="19"/>
          <w:u w:val="single"/>
          <w:lang w:val="de-DE" w:eastAsia="en-US"/>
        </w:rPr>
        <w:t>Eş anlamlılar</w:t>
      </w:r>
      <w:r w:rsidR="008934AE" w:rsidRPr="00E3203C">
        <w:rPr>
          <w:b/>
          <w:sz w:val="19"/>
          <w:szCs w:val="19"/>
          <w:u w:val="single"/>
          <w:lang w:val="de-DE" w:eastAsia="en-US"/>
        </w:rPr>
        <w:t>:</w:t>
      </w:r>
    </w:p>
    <w:p w:rsidR="008934AE" w:rsidRPr="00E3203C" w:rsidRDefault="008934AE" w:rsidP="00921613">
      <w:pPr>
        <w:ind w:left="2832" w:hanging="2832"/>
        <w:jc w:val="both"/>
        <w:rPr>
          <w:b/>
          <w:sz w:val="19"/>
          <w:szCs w:val="19"/>
          <w:u w:val="single"/>
          <w:lang w:val="de-DE" w:eastAsia="en-US"/>
        </w:rPr>
      </w:pPr>
    </w:p>
    <w:p w:rsidR="002152E1" w:rsidRPr="00E3203C" w:rsidRDefault="002152E1" w:rsidP="00921613">
      <w:pPr>
        <w:ind w:left="2832" w:hanging="2832"/>
        <w:jc w:val="both"/>
        <w:rPr>
          <w:sz w:val="19"/>
          <w:szCs w:val="19"/>
          <w:lang w:val="de-DE" w:eastAsia="en-US"/>
        </w:rPr>
      </w:pPr>
      <w:r w:rsidRPr="00E3203C">
        <w:rPr>
          <w:b/>
          <w:sz w:val="19"/>
          <w:szCs w:val="19"/>
          <w:u w:val="single"/>
          <w:lang w:val="de-DE" w:eastAsia="en-US"/>
        </w:rPr>
        <w:t>Tanım:</w:t>
      </w:r>
      <w:r w:rsidRPr="00E3203C">
        <w:rPr>
          <w:b/>
          <w:sz w:val="19"/>
          <w:szCs w:val="19"/>
          <w:lang w:val="de-DE" w:eastAsia="en-US"/>
        </w:rPr>
        <w:tab/>
      </w:r>
      <w:r w:rsidRPr="00E3203C">
        <w:rPr>
          <w:sz w:val="19"/>
          <w:szCs w:val="19"/>
          <w:lang w:val="de-DE" w:eastAsia="en-US"/>
        </w:rPr>
        <w:t xml:space="preserve">İnvertaz, </w:t>
      </w:r>
      <w:r w:rsidRPr="00E3203C">
        <w:rPr>
          <w:i/>
          <w:sz w:val="19"/>
          <w:szCs w:val="19"/>
          <w:lang w:val="de-DE" w:eastAsia="en-US"/>
        </w:rPr>
        <w:t>Saccharomyces cerevisiae</w:t>
      </w:r>
      <w:r w:rsidRPr="00E3203C">
        <w:rPr>
          <w:sz w:val="19"/>
          <w:szCs w:val="19"/>
          <w:lang w:val="de-DE" w:eastAsia="en-US"/>
        </w:rPr>
        <w:t>’den üretilir.</w:t>
      </w:r>
    </w:p>
    <w:p w:rsidR="008934AE" w:rsidRPr="00E3203C" w:rsidRDefault="002152E1" w:rsidP="00921613">
      <w:pPr>
        <w:ind w:left="2832" w:hanging="2832"/>
        <w:jc w:val="both"/>
        <w:rPr>
          <w:b/>
          <w:sz w:val="19"/>
          <w:szCs w:val="19"/>
          <w:lang w:val="de-DE" w:eastAsia="en-US"/>
        </w:rPr>
      </w:pPr>
      <w:r w:rsidRPr="00E3203C">
        <w:rPr>
          <w:b/>
          <w:sz w:val="19"/>
          <w:szCs w:val="19"/>
          <w:lang w:val="de-DE" w:eastAsia="en-US"/>
        </w:rPr>
        <w:t xml:space="preserve">             </w:t>
      </w:r>
    </w:p>
    <w:p w:rsidR="008934AE" w:rsidRPr="00E3203C" w:rsidRDefault="00450147" w:rsidP="008934AE">
      <w:pPr>
        <w:ind w:left="2832" w:hanging="2124"/>
        <w:jc w:val="both"/>
        <w:rPr>
          <w:sz w:val="19"/>
          <w:szCs w:val="19"/>
          <w:lang w:val="de-DE" w:eastAsia="en-US"/>
        </w:rPr>
      </w:pPr>
      <w:r w:rsidRPr="00E3203C">
        <w:rPr>
          <w:b/>
          <w:sz w:val="19"/>
          <w:szCs w:val="19"/>
          <w:lang w:val="de-DE" w:eastAsia="en-US"/>
        </w:rPr>
        <w:t>EINECS</w:t>
      </w:r>
      <w:r w:rsidR="008934AE" w:rsidRPr="00E3203C">
        <w:rPr>
          <w:b/>
          <w:sz w:val="19"/>
          <w:szCs w:val="19"/>
          <w:lang w:val="de-DE" w:eastAsia="en-US"/>
        </w:rPr>
        <w:t>:</w:t>
      </w:r>
      <w:r w:rsidR="008934AE" w:rsidRPr="00E3203C">
        <w:rPr>
          <w:b/>
          <w:sz w:val="19"/>
          <w:szCs w:val="19"/>
          <w:lang w:val="de-DE" w:eastAsia="en-US"/>
        </w:rPr>
        <w:tab/>
      </w:r>
      <w:r w:rsidR="008934AE" w:rsidRPr="00E3203C">
        <w:rPr>
          <w:sz w:val="19"/>
          <w:szCs w:val="19"/>
          <w:lang w:val="de-DE" w:eastAsia="en-US"/>
        </w:rPr>
        <w:t>232-615-7</w:t>
      </w:r>
    </w:p>
    <w:p w:rsidR="008934AE" w:rsidRPr="00E3203C" w:rsidRDefault="008934AE" w:rsidP="00921613">
      <w:pPr>
        <w:ind w:left="2832" w:hanging="2832"/>
        <w:jc w:val="both"/>
        <w:rPr>
          <w:b/>
          <w:sz w:val="19"/>
          <w:szCs w:val="19"/>
          <w:lang w:val="de-DE" w:eastAsia="en-US"/>
        </w:rPr>
      </w:pPr>
    </w:p>
    <w:p w:rsidR="008934AE" w:rsidRPr="00E3203C" w:rsidRDefault="0065330D" w:rsidP="008934AE">
      <w:pPr>
        <w:ind w:left="2832" w:hanging="2124"/>
        <w:jc w:val="both"/>
        <w:rPr>
          <w:sz w:val="19"/>
          <w:szCs w:val="19"/>
          <w:lang w:val="de-DE" w:eastAsia="en-US"/>
        </w:rPr>
      </w:pPr>
      <w:r>
        <w:rPr>
          <w:b/>
          <w:sz w:val="19"/>
          <w:szCs w:val="19"/>
          <w:lang w:val="de-DE" w:eastAsia="en-US"/>
        </w:rPr>
        <w:t>Enzim komisyon n</w:t>
      </w:r>
      <w:r w:rsidR="008934AE" w:rsidRPr="00E3203C">
        <w:rPr>
          <w:b/>
          <w:sz w:val="19"/>
          <w:szCs w:val="19"/>
          <w:lang w:val="de-DE" w:eastAsia="en-US"/>
        </w:rPr>
        <w:t>o:</w:t>
      </w:r>
      <w:r w:rsidR="008934AE" w:rsidRPr="00E3203C">
        <w:rPr>
          <w:b/>
          <w:sz w:val="19"/>
          <w:szCs w:val="19"/>
          <w:lang w:val="de-DE" w:eastAsia="en-US"/>
        </w:rPr>
        <w:tab/>
      </w:r>
      <w:r w:rsidR="008934AE" w:rsidRPr="00E3203C">
        <w:rPr>
          <w:sz w:val="19"/>
          <w:szCs w:val="19"/>
          <w:lang w:val="de-DE" w:eastAsia="en-US"/>
        </w:rPr>
        <w:t>EC 3.2.1.26</w:t>
      </w:r>
    </w:p>
    <w:p w:rsidR="008934AE" w:rsidRPr="00E3203C" w:rsidRDefault="008934AE" w:rsidP="008934AE">
      <w:pPr>
        <w:ind w:left="2832" w:hanging="2124"/>
        <w:jc w:val="both"/>
        <w:rPr>
          <w:b/>
          <w:sz w:val="19"/>
          <w:szCs w:val="19"/>
          <w:lang w:val="de-DE" w:eastAsia="en-US"/>
        </w:rPr>
      </w:pPr>
    </w:p>
    <w:p w:rsidR="002152E1" w:rsidRPr="00E3203C" w:rsidRDefault="002152E1" w:rsidP="008934AE">
      <w:pPr>
        <w:ind w:left="2832" w:hanging="2124"/>
        <w:jc w:val="both"/>
        <w:rPr>
          <w:sz w:val="19"/>
          <w:szCs w:val="19"/>
          <w:lang w:val="de-DE" w:eastAsia="en-US"/>
        </w:rPr>
      </w:pPr>
      <w:r w:rsidRPr="00E3203C">
        <w:rPr>
          <w:b/>
          <w:sz w:val="19"/>
          <w:szCs w:val="19"/>
          <w:lang w:val="de-DE" w:eastAsia="en-US"/>
        </w:rPr>
        <w:t>Sistematik adı:</w:t>
      </w:r>
      <w:r w:rsidRPr="00E3203C">
        <w:rPr>
          <w:b/>
          <w:sz w:val="19"/>
          <w:szCs w:val="19"/>
          <w:lang w:val="de-DE" w:eastAsia="en-US"/>
        </w:rPr>
        <w:tab/>
      </w:r>
      <w:r w:rsidRPr="00E3203C">
        <w:rPr>
          <w:sz w:val="19"/>
          <w:szCs w:val="19"/>
          <w:lang w:val="en-US" w:eastAsia="en-US"/>
        </w:rPr>
        <w:t>β</w:t>
      </w:r>
      <w:r w:rsidRPr="00E3203C">
        <w:rPr>
          <w:sz w:val="19"/>
          <w:szCs w:val="19"/>
          <w:lang w:val="de-DE" w:eastAsia="en-US"/>
        </w:rPr>
        <w:t>-D-Fruktofuranosid fruktohidrolaz</w:t>
      </w:r>
    </w:p>
    <w:p w:rsidR="002152E1" w:rsidRPr="00E3203C" w:rsidRDefault="002152E1" w:rsidP="00921613">
      <w:pPr>
        <w:ind w:left="2832" w:hanging="2832"/>
        <w:jc w:val="both"/>
        <w:rPr>
          <w:sz w:val="19"/>
          <w:szCs w:val="19"/>
          <w:lang w:val="de-DE" w:eastAsia="en-US"/>
        </w:rPr>
      </w:pPr>
      <w:r w:rsidRPr="00E3203C">
        <w:rPr>
          <w:b/>
          <w:sz w:val="19"/>
          <w:szCs w:val="19"/>
          <w:lang w:val="de-DE" w:eastAsia="en-US"/>
        </w:rPr>
        <w:t xml:space="preserve">              </w:t>
      </w:r>
    </w:p>
    <w:p w:rsidR="008934AE" w:rsidRPr="00E3203C" w:rsidRDefault="008934AE" w:rsidP="008934AE">
      <w:pPr>
        <w:tabs>
          <w:tab w:val="left" w:pos="2835"/>
          <w:tab w:val="left" w:pos="8789"/>
        </w:tabs>
        <w:ind w:firstLine="709"/>
        <w:jc w:val="both"/>
        <w:rPr>
          <w:color w:val="000000"/>
          <w:sz w:val="19"/>
          <w:szCs w:val="19"/>
        </w:rPr>
      </w:pPr>
      <w:r w:rsidRPr="00E3203C">
        <w:rPr>
          <w:b/>
          <w:bCs/>
          <w:color w:val="000000"/>
          <w:sz w:val="19"/>
          <w:szCs w:val="19"/>
        </w:rPr>
        <w:t>Kimyasal adı:</w:t>
      </w:r>
      <w:r w:rsidRPr="00E3203C">
        <w:rPr>
          <w:b/>
          <w:bCs/>
          <w:color w:val="000000"/>
          <w:sz w:val="19"/>
          <w:szCs w:val="19"/>
        </w:rPr>
        <w:tab/>
      </w:r>
    </w:p>
    <w:p w:rsidR="008934AE" w:rsidRPr="00E3203C" w:rsidRDefault="008934AE" w:rsidP="008934AE">
      <w:pPr>
        <w:tabs>
          <w:tab w:val="left" w:pos="2835"/>
        </w:tabs>
        <w:ind w:firstLine="708"/>
        <w:jc w:val="both"/>
        <w:rPr>
          <w:sz w:val="19"/>
          <w:szCs w:val="19"/>
        </w:rPr>
      </w:pPr>
    </w:p>
    <w:p w:rsidR="008934AE" w:rsidRPr="00E3203C" w:rsidRDefault="008934AE" w:rsidP="008934AE">
      <w:pPr>
        <w:ind w:firstLine="708"/>
        <w:jc w:val="both"/>
        <w:rPr>
          <w:color w:val="000000"/>
          <w:sz w:val="19"/>
          <w:szCs w:val="19"/>
        </w:rPr>
      </w:pPr>
      <w:r w:rsidRPr="00E3203C">
        <w:rPr>
          <w:b/>
          <w:bCs/>
          <w:color w:val="000000"/>
          <w:sz w:val="19"/>
          <w:szCs w:val="19"/>
        </w:rPr>
        <w:t>Kimyasal formülü:</w:t>
      </w:r>
      <w:r w:rsidRPr="00E3203C">
        <w:rPr>
          <w:b/>
          <w:bCs/>
          <w:color w:val="000000"/>
          <w:sz w:val="19"/>
          <w:szCs w:val="19"/>
        </w:rPr>
        <w:tab/>
      </w:r>
    </w:p>
    <w:p w:rsidR="008934AE" w:rsidRPr="00E3203C" w:rsidRDefault="008934AE" w:rsidP="008934AE">
      <w:pPr>
        <w:ind w:firstLine="708"/>
        <w:jc w:val="both"/>
        <w:rPr>
          <w:sz w:val="19"/>
          <w:szCs w:val="19"/>
        </w:rPr>
      </w:pPr>
    </w:p>
    <w:p w:rsidR="008934AE" w:rsidRPr="00E3203C" w:rsidRDefault="001016C5" w:rsidP="008934AE">
      <w:pPr>
        <w:ind w:firstLine="708"/>
        <w:jc w:val="both"/>
        <w:rPr>
          <w:sz w:val="19"/>
          <w:szCs w:val="19"/>
        </w:rPr>
      </w:pPr>
      <w:r w:rsidRPr="00E3203C">
        <w:rPr>
          <w:b/>
          <w:bCs/>
          <w:color w:val="000000"/>
          <w:sz w:val="19"/>
          <w:szCs w:val="19"/>
        </w:rPr>
        <w:t>Molekül ağırlığı</w:t>
      </w:r>
      <w:r w:rsidR="008934AE" w:rsidRPr="00E3203C">
        <w:rPr>
          <w:b/>
          <w:bCs/>
          <w:color w:val="000000"/>
          <w:sz w:val="19"/>
          <w:szCs w:val="19"/>
        </w:rPr>
        <w:t>:</w:t>
      </w:r>
      <w:r w:rsidR="008934AE" w:rsidRPr="00E3203C">
        <w:rPr>
          <w:b/>
          <w:bCs/>
          <w:color w:val="000000"/>
          <w:sz w:val="19"/>
          <w:szCs w:val="19"/>
        </w:rPr>
        <w:tab/>
      </w:r>
      <w:r w:rsidR="008934AE" w:rsidRPr="00E3203C">
        <w:rPr>
          <w:b/>
          <w:bCs/>
          <w:color w:val="000000"/>
          <w:sz w:val="19"/>
          <w:szCs w:val="19"/>
        </w:rPr>
        <w:tab/>
      </w:r>
    </w:p>
    <w:p w:rsidR="008934AE" w:rsidRPr="00E3203C" w:rsidRDefault="008934AE" w:rsidP="008934AE">
      <w:pPr>
        <w:ind w:firstLine="708"/>
        <w:jc w:val="both"/>
        <w:rPr>
          <w:sz w:val="19"/>
          <w:szCs w:val="19"/>
        </w:rPr>
      </w:pPr>
    </w:p>
    <w:p w:rsidR="002152E1" w:rsidRPr="00E3203C" w:rsidRDefault="008934AE" w:rsidP="008934AE">
      <w:pPr>
        <w:ind w:left="2832" w:hanging="2124"/>
        <w:jc w:val="both"/>
        <w:rPr>
          <w:b/>
          <w:bCs/>
          <w:color w:val="000000"/>
          <w:sz w:val="19"/>
          <w:szCs w:val="19"/>
        </w:rPr>
      </w:pPr>
      <w:r w:rsidRPr="00E3203C">
        <w:rPr>
          <w:b/>
          <w:bCs/>
          <w:color w:val="000000"/>
          <w:sz w:val="19"/>
          <w:szCs w:val="19"/>
        </w:rPr>
        <w:t>Analiz:</w:t>
      </w:r>
    </w:p>
    <w:p w:rsidR="008934AE" w:rsidRPr="00E3203C" w:rsidRDefault="008934AE" w:rsidP="008934AE">
      <w:pPr>
        <w:ind w:left="2832" w:hanging="2124"/>
        <w:jc w:val="both"/>
        <w:rPr>
          <w:b/>
          <w:bCs/>
          <w:color w:val="000000"/>
          <w:sz w:val="19"/>
          <w:szCs w:val="19"/>
        </w:rPr>
      </w:pPr>
    </w:p>
    <w:p w:rsidR="008934AE" w:rsidRPr="00E3203C" w:rsidRDefault="008934AE" w:rsidP="008934AE">
      <w:pPr>
        <w:jc w:val="both"/>
        <w:rPr>
          <w:b/>
          <w:sz w:val="19"/>
          <w:szCs w:val="19"/>
          <w:u w:val="single"/>
          <w:lang w:val="de-DE" w:eastAsia="en-US"/>
        </w:rPr>
      </w:pPr>
      <w:r w:rsidRPr="00E3203C">
        <w:rPr>
          <w:b/>
          <w:sz w:val="19"/>
          <w:szCs w:val="19"/>
          <w:u w:val="single"/>
          <w:lang w:val="de-DE" w:eastAsia="en-US"/>
        </w:rPr>
        <w:t>Tanımlama:</w:t>
      </w:r>
    </w:p>
    <w:p w:rsidR="008934AE" w:rsidRPr="00E3203C" w:rsidRDefault="008934AE" w:rsidP="008934AE">
      <w:pPr>
        <w:jc w:val="both"/>
        <w:rPr>
          <w:b/>
          <w:sz w:val="19"/>
          <w:szCs w:val="19"/>
          <w:u w:val="single"/>
          <w:lang w:val="de-DE" w:eastAsia="en-US"/>
        </w:rPr>
      </w:pPr>
    </w:p>
    <w:p w:rsidR="008934AE" w:rsidRPr="00E3203C" w:rsidRDefault="00BA669C" w:rsidP="008934AE">
      <w:pPr>
        <w:jc w:val="both"/>
        <w:rPr>
          <w:b/>
          <w:sz w:val="19"/>
          <w:szCs w:val="19"/>
          <w:u w:val="single"/>
          <w:lang w:val="de-DE" w:eastAsia="en-US"/>
        </w:rPr>
      </w:pPr>
      <w:r>
        <w:rPr>
          <w:b/>
          <w:sz w:val="19"/>
          <w:szCs w:val="19"/>
          <w:u w:val="single"/>
          <w:lang w:val="de-DE" w:eastAsia="en-US"/>
        </w:rPr>
        <w:t>İdentifikasyon</w:t>
      </w:r>
      <w:r w:rsidR="008934AE" w:rsidRPr="00E3203C">
        <w:rPr>
          <w:b/>
          <w:sz w:val="19"/>
          <w:szCs w:val="19"/>
          <w:u w:val="single"/>
          <w:lang w:val="de-DE" w:eastAsia="en-US"/>
        </w:rPr>
        <w:t>:</w:t>
      </w:r>
    </w:p>
    <w:p w:rsidR="008934AE" w:rsidRPr="00E3203C" w:rsidRDefault="008934AE" w:rsidP="008934AE">
      <w:pPr>
        <w:jc w:val="both"/>
        <w:rPr>
          <w:b/>
          <w:sz w:val="19"/>
          <w:szCs w:val="19"/>
          <w:u w:val="single"/>
          <w:lang w:val="de-DE" w:eastAsia="en-US"/>
        </w:rPr>
      </w:pPr>
    </w:p>
    <w:p w:rsidR="002152E1" w:rsidRPr="00E3203C" w:rsidRDefault="002152E1" w:rsidP="008934AE">
      <w:pPr>
        <w:jc w:val="both"/>
        <w:rPr>
          <w:b/>
          <w:sz w:val="19"/>
          <w:szCs w:val="19"/>
          <w:u w:val="single"/>
          <w:lang w:val="de-DE" w:eastAsia="en-US"/>
        </w:rPr>
      </w:pPr>
      <w:r w:rsidRPr="00E3203C">
        <w:rPr>
          <w:b/>
          <w:sz w:val="19"/>
          <w:szCs w:val="19"/>
          <w:u w:val="single"/>
          <w:lang w:val="de-DE" w:eastAsia="en-US"/>
        </w:rPr>
        <w:t>Saflık:</w:t>
      </w:r>
    </w:p>
    <w:p w:rsidR="008934AE" w:rsidRPr="00E3203C" w:rsidRDefault="008934AE" w:rsidP="008934AE">
      <w:pPr>
        <w:jc w:val="both"/>
        <w:rPr>
          <w:b/>
          <w:sz w:val="19"/>
          <w:szCs w:val="19"/>
          <w:u w:val="single"/>
          <w:lang w:val="de-DE" w:eastAsia="en-US"/>
        </w:rPr>
      </w:pPr>
    </w:p>
    <w:p w:rsidR="002152E1" w:rsidRPr="00E3203C" w:rsidRDefault="002152E1" w:rsidP="00921613">
      <w:pPr>
        <w:ind w:firstLine="660"/>
        <w:jc w:val="both"/>
        <w:rPr>
          <w:sz w:val="19"/>
          <w:szCs w:val="19"/>
          <w:lang w:val="de-DE" w:eastAsia="en-US"/>
        </w:rPr>
      </w:pPr>
      <w:r w:rsidRPr="00E3203C">
        <w:rPr>
          <w:b/>
          <w:sz w:val="19"/>
          <w:szCs w:val="19"/>
          <w:lang w:val="de-DE" w:eastAsia="en-US"/>
        </w:rPr>
        <w:t>Arsenik:</w:t>
      </w:r>
      <w:r w:rsidRPr="00E3203C">
        <w:rPr>
          <w:b/>
          <w:sz w:val="19"/>
          <w:szCs w:val="19"/>
          <w:lang w:val="de-DE" w:eastAsia="en-US"/>
        </w:rPr>
        <w:tab/>
      </w:r>
      <w:r w:rsidRPr="00E3203C">
        <w:rPr>
          <w:b/>
          <w:sz w:val="19"/>
          <w:szCs w:val="19"/>
          <w:lang w:val="de-DE" w:eastAsia="en-US"/>
        </w:rPr>
        <w:tab/>
      </w:r>
      <w:r w:rsidRPr="00E3203C">
        <w:rPr>
          <w:sz w:val="19"/>
          <w:szCs w:val="19"/>
          <w:lang w:val="de-DE" w:eastAsia="en-US"/>
        </w:rPr>
        <w:tab/>
        <w:t>3 mg/kg’dan fazla olmamalıdır.</w:t>
      </w:r>
    </w:p>
    <w:p w:rsidR="008934AE" w:rsidRPr="00E3203C" w:rsidRDefault="008934AE" w:rsidP="00921613">
      <w:pPr>
        <w:ind w:firstLine="660"/>
        <w:jc w:val="both"/>
        <w:rPr>
          <w:sz w:val="19"/>
          <w:szCs w:val="19"/>
          <w:lang w:val="de-DE" w:eastAsia="en-US"/>
        </w:rPr>
      </w:pPr>
    </w:p>
    <w:p w:rsidR="002152E1" w:rsidRPr="00E3203C" w:rsidRDefault="002152E1" w:rsidP="00921613">
      <w:pPr>
        <w:ind w:firstLine="660"/>
        <w:jc w:val="both"/>
        <w:rPr>
          <w:sz w:val="19"/>
          <w:szCs w:val="19"/>
          <w:lang w:val="de-DE" w:eastAsia="en-US"/>
        </w:rPr>
      </w:pPr>
      <w:r w:rsidRPr="00E3203C">
        <w:rPr>
          <w:b/>
          <w:sz w:val="19"/>
          <w:szCs w:val="19"/>
          <w:lang w:val="de-DE" w:eastAsia="en-US"/>
        </w:rPr>
        <w:t>Kurşun:</w:t>
      </w:r>
      <w:r w:rsidR="00B04BAC" w:rsidRPr="00E3203C">
        <w:rPr>
          <w:sz w:val="19"/>
          <w:szCs w:val="19"/>
          <w:lang w:val="de-DE" w:eastAsia="en-US"/>
        </w:rPr>
        <w:tab/>
      </w:r>
      <w:r w:rsidR="00B04BAC" w:rsidRPr="00E3203C">
        <w:rPr>
          <w:sz w:val="19"/>
          <w:szCs w:val="19"/>
          <w:lang w:val="de-DE" w:eastAsia="en-US"/>
        </w:rPr>
        <w:tab/>
      </w:r>
      <w:r w:rsidR="00B04BAC" w:rsidRPr="00E3203C">
        <w:rPr>
          <w:sz w:val="19"/>
          <w:szCs w:val="19"/>
          <w:lang w:val="de-DE" w:eastAsia="en-US"/>
        </w:rPr>
        <w:tab/>
        <w:t>5 mg/kg’</w:t>
      </w:r>
      <w:r w:rsidRPr="00E3203C">
        <w:rPr>
          <w:sz w:val="19"/>
          <w:szCs w:val="19"/>
          <w:lang w:val="de-DE" w:eastAsia="en-US"/>
        </w:rPr>
        <w:t>dan fazla olmamalıdır.</w:t>
      </w:r>
    </w:p>
    <w:p w:rsidR="008934AE" w:rsidRPr="00E3203C" w:rsidRDefault="008934AE" w:rsidP="008934AE">
      <w:pPr>
        <w:tabs>
          <w:tab w:val="left" w:pos="2835"/>
        </w:tabs>
        <w:ind w:firstLine="660"/>
        <w:jc w:val="both"/>
        <w:rPr>
          <w:sz w:val="19"/>
          <w:szCs w:val="19"/>
          <w:lang w:val="de-DE" w:eastAsia="en-US"/>
        </w:rPr>
      </w:pPr>
    </w:p>
    <w:p w:rsidR="002152E1" w:rsidRPr="00E3203C" w:rsidRDefault="002152E1" w:rsidP="00921613">
      <w:pPr>
        <w:ind w:firstLine="660"/>
        <w:jc w:val="both"/>
        <w:rPr>
          <w:sz w:val="19"/>
          <w:szCs w:val="19"/>
          <w:lang w:val="de-DE" w:eastAsia="en-US"/>
        </w:rPr>
      </w:pPr>
      <w:r w:rsidRPr="00E3203C">
        <w:rPr>
          <w:b/>
          <w:sz w:val="19"/>
          <w:szCs w:val="19"/>
          <w:lang w:val="de-DE" w:eastAsia="en-US"/>
        </w:rPr>
        <w:t>Kadmiyum:</w:t>
      </w:r>
      <w:r w:rsidRPr="00E3203C">
        <w:rPr>
          <w:b/>
          <w:sz w:val="19"/>
          <w:szCs w:val="19"/>
          <w:lang w:val="de-DE" w:eastAsia="en-US"/>
        </w:rPr>
        <w:tab/>
      </w:r>
      <w:r w:rsidRPr="00E3203C">
        <w:rPr>
          <w:b/>
          <w:sz w:val="19"/>
          <w:szCs w:val="19"/>
          <w:lang w:val="de-DE" w:eastAsia="en-US"/>
        </w:rPr>
        <w:tab/>
      </w:r>
      <w:r w:rsidR="008934AE" w:rsidRPr="00E3203C">
        <w:rPr>
          <w:sz w:val="19"/>
          <w:szCs w:val="19"/>
          <w:lang w:val="de-DE" w:eastAsia="en-US"/>
        </w:rPr>
        <w:t>0,</w:t>
      </w:r>
      <w:r w:rsidR="00B04BAC" w:rsidRPr="00E3203C">
        <w:rPr>
          <w:sz w:val="19"/>
          <w:szCs w:val="19"/>
          <w:lang w:val="de-DE" w:eastAsia="en-US"/>
        </w:rPr>
        <w:t>5 mg/kg’</w:t>
      </w:r>
      <w:r w:rsidRPr="00E3203C">
        <w:rPr>
          <w:sz w:val="19"/>
          <w:szCs w:val="19"/>
          <w:lang w:val="de-DE" w:eastAsia="en-US"/>
        </w:rPr>
        <w:t>dan fazla olmamalıdır.</w:t>
      </w:r>
    </w:p>
    <w:p w:rsidR="008934AE" w:rsidRPr="00E3203C" w:rsidRDefault="008934AE" w:rsidP="00921613">
      <w:pPr>
        <w:ind w:firstLine="660"/>
        <w:jc w:val="both"/>
        <w:rPr>
          <w:sz w:val="19"/>
          <w:szCs w:val="19"/>
          <w:lang w:val="de-DE" w:eastAsia="en-US"/>
        </w:rPr>
      </w:pPr>
    </w:p>
    <w:p w:rsidR="008934AE" w:rsidRPr="00E3203C" w:rsidRDefault="008934AE" w:rsidP="008934AE">
      <w:pPr>
        <w:jc w:val="both"/>
        <w:rPr>
          <w:b/>
          <w:bCs/>
          <w:sz w:val="19"/>
          <w:szCs w:val="19"/>
          <w:u w:val="single"/>
        </w:rPr>
      </w:pPr>
      <w:r w:rsidRPr="00E3203C">
        <w:rPr>
          <w:b/>
          <w:bCs/>
          <w:sz w:val="19"/>
          <w:szCs w:val="19"/>
          <w:u w:val="single"/>
        </w:rPr>
        <w:t>Mikrobiyolojik Kriterler:</w:t>
      </w:r>
    </w:p>
    <w:p w:rsidR="008934AE" w:rsidRPr="00E3203C" w:rsidRDefault="008934AE" w:rsidP="00921613">
      <w:pPr>
        <w:ind w:firstLine="660"/>
        <w:jc w:val="both"/>
        <w:rPr>
          <w:sz w:val="19"/>
          <w:szCs w:val="19"/>
          <w:lang w:val="de-DE" w:eastAsia="en-US"/>
        </w:rPr>
      </w:pPr>
    </w:p>
    <w:p w:rsidR="0020636C" w:rsidRDefault="00C042F9" w:rsidP="00C042F9">
      <w:pPr>
        <w:ind w:firstLine="708"/>
        <w:jc w:val="both"/>
        <w:rPr>
          <w:b/>
          <w:sz w:val="19"/>
          <w:szCs w:val="19"/>
          <w:lang w:val="de-DE" w:eastAsia="en-US"/>
        </w:rPr>
      </w:pPr>
      <w:r w:rsidRPr="00E3203C">
        <w:rPr>
          <w:b/>
          <w:sz w:val="19"/>
          <w:szCs w:val="19"/>
          <w:lang w:val="de-DE" w:eastAsia="en-US"/>
        </w:rPr>
        <w:t xml:space="preserve">Toplam bakteriyel </w:t>
      </w:r>
    </w:p>
    <w:p w:rsidR="002152E1" w:rsidRPr="00E3203C" w:rsidRDefault="00C042F9" w:rsidP="00C042F9">
      <w:pPr>
        <w:ind w:firstLine="708"/>
        <w:jc w:val="both"/>
        <w:rPr>
          <w:sz w:val="19"/>
          <w:szCs w:val="19"/>
          <w:lang w:val="de-DE" w:eastAsia="en-US"/>
        </w:rPr>
      </w:pPr>
      <w:r w:rsidRPr="00E3203C">
        <w:rPr>
          <w:b/>
          <w:sz w:val="19"/>
          <w:szCs w:val="19"/>
          <w:lang w:val="de-DE" w:eastAsia="en-US"/>
        </w:rPr>
        <w:t>sayım</w:t>
      </w:r>
      <w:r w:rsidR="002152E1" w:rsidRPr="00E3203C">
        <w:rPr>
          <w:b/>
          <w:sz w:val="19"/>
          <w:szCs w:val="19"/>
          <w:lang w:val="de-DE" w:eastAsia="en-US"/>
        </w:rPr>
        <w:t>:</w:t>
      </w:r>
      <w:r w:rsidRPr="00E3203C">
        <w:rPr>
          <w:b/>
          <w:sz w:val="19"/>
          <w:szCs w:val="19"/>
          <w:lang w:val="de-DE" w:eastAsia="en-US"/>
        </w:rPr>
        <w:tab/>
      </w:r>
      <w:r w:rsidR="0020636C">
        <w:rPr>
          <w:b/>
          <w:sz w:val="19"/>
          <w:szCs w:val="19"/>
          <w:lang w:val="de-DE" w:eastAsia="en-US"/>
        </w:rPr>
        <w:tab/>
      </w:r>
      <w:r w:rsidR="0020636C">
        <w:rPr>
          <w:b/>
          <w:sz w:val="19"/>
          <w:szCs w:val="19"/>
          <w:lang w:val="de-DE" w:eastAsia="en-US"/>
        </w:rPr>
        <w:tab/>
      </w:r>
      <w:r w:rsidR="00B04BAC" w:rsidRPr="00E3203C">
        <w:rPr>
          <w:sz w:val="19"/>
          <w:szCs w:val="19"/>
          <w:lang w:val="de-DE" w:eastAsia="en-US"/>
        </w:rPr>
        <w:t>50.</w:t>
      </w:r>
      <w:r w:rsidR="002152E1" w:rsidRPr="00E3203C">
        <w:rPr>
          <w:sz w:val="19"/>
          <w:szCs w:val="19"/>
          <w:lang w:val="de-DE" w:eastAsia="en-US"/>
        </w:rPr>
        <w:t>000</w:t>
      </w:r>
      <w:r w:rsidRPr="00E3203C">
        <w:rPr>
          <w:sz w:val="19"/>
          <w:szCs w:val="19"/>
          <w:lang w:val="de-DE" w:eastAsia="en-US"/>
        </w:rPr>
        <w:t xml:space="preserve"> koloni</w:t>
      </w:r>
      <w:r w:rsidR="002152E1" w:rsidRPr="00E3203C">
        <w:rPr>
          <w:sz w:val="19"/>
          <w:szCs w:val="19"/>
          <w:lang w:val="de-DE" w:eastAsia="en-US"/>
        </w:rPr>
        <w:t>/g’dan fazla olmamalıdır.</w:t>
      </w:r>
    </w:p>
    <w:p w:rsidR="00C042F9" w:rsidRPr="00E3203C" w:rsidRDefault="00C042F9" w:rsidP="00C042F9">
      <w:pPr>
        <w:ind w:firstLine="708"/>
        <w:jc w:val="both"/>
        <w:rPr>
          <w:sz w:val="19"/>
          <w:szCs w:val="19"/>
          <w:lang w:val="de-DE" w:eastAsia="en-US"/>
        </w:rPr>
      </w:pPr>
    </w:p>
    <w:p w:rsidR="002152E1" w:rsidRPr="00E3203C" w:rsidRDefault="00C042F9" w:rsidP="00C042F9">
      <w:pPr>
        <w:tabs>
          <w:tab w:val="left" w:pos="567"/>
          <w:tab w:val="left" w:pos="709"/>
        </w:tabs>
        <w:ind w:left="2832" w:hanging="2832"/>
        <w:jc w:val="both"/>
        <w:rPr>
          <w:sz w:val="19"/>
          <w:szCs w:val="19"/>
          <w:lang w:val="de-DE" w:eastAsia="en-US"/>
        </w:rPr>
      </w:pPr>
      <w:r w:rsidRPr="00E3203C">
        <w:rPr>
          <w:b/>
          <w:i/>
          <w:sz w:val="19"/>
          <w:szCs w:val="19"/>
          <w:lang w:val="de-DE" w:eastAsia="en-US"/>
        </w:rPr>
        <w:tab/>
      </w:r>
      <w:r w:rsidRPr="00E3203C">
        <w:rPr>
          <w:b/>
          <w:i/>
          <w:sz w:val="19"/>
          <w:szCs w:val="19"/>
          <w:lang w:val="de-DE" w:eastAsia="en-US"/>
        </w:rPr>
        <w:tab/>
      </w:r>
      <w:r w:rsidR="002152E1" w:rsidRPr="00E3203C">
        <w:rPr>
          <w:b/>
          <w:i/>
          <w:sz w:val="19"/>
          <w:szCs w:val="19"/>
          <w:lang w:val="de-DE" w:eastAsia="en-US"/>
        </w:rPr>
        <w:t>Salmonella</w:t>
      </w:r>
      <w:r w:rsidR="002152E1" w:rsidRPr="00E3203C">
        <w:rPr>
          <w:b/>
          <w:sz w:val="19"/>
          <w:szCs w:val="19"/>
          <w:lang w:val="de-DE" w:eastAsia="en-US"/>
        </w:rPr>
        <w:t xml:space="preserve"> spp</w:t>
      </w:r>
      <w:r w:rsidR="0065330D">
        <w:rPr>
          <w:b/>
          <w:sz w:val="19"/>
          <w:szCs w:val="19"/>
          <w:lang w:val="de-DE" w:eastAsia="en-US"/>
        </w:rPr>
        <w:t>.</w:t>
      </w:r>
      <w:r w:rsidR="002152E1" w:rsidRPr="00E3203C">
        <w:rPr>
          <w:b/>
          <w:sz w:val="19"/>
          <w:szCs w:val="19"/>
          <w:lang w:val="de-DE" w:eastAsia="en-US"/>
        </w:rPr>
        <w:t>:</w:t>
      </w:r>
      <w:r w:rsidR="002152E1" w:rsidRPr="00E3203C">
        <w:rPr>
          <w:b/>
          <w:sz w:val="19"/>
          <w:szCs w:val="19"/>
          <w:lang w:val="de-DE" w:eastAsia="en-US"/>
        </w:rPr>
        <w:tab/>
      </w:r>
      <w:r w:rsidR="002152E1" w:rsidRPr="00E3203C">
        <w:rPr>
          <w:sz w:val="19"/>
          <w:szCs w:val="19"/>
          <w:lang w:val="de-DE" w:eastAsia="en-US"/>
        </w:rPr>
        <w:t>25 g’da bulunmamalıdır.</w:t>
      </w:r>
    </w:p>
    <w:p w:rsidR="00C042F9" w:rsidRPr="00E3203C" w:rsidRDefault="00C042F9" w:rsidP="00C042F9">
      <w:pPr>
        <w:tabs>
          <w:tab w:val="left" w:pos="567"/>
          <w:tab w:val="left" w:pos="709"/>
        </w:tabs>
        <w:ind w:left="2832" w:hanging="2832"/>
        <w:jc w:val="both"/>
        <w:rPr>
          <w:sz w:val="19"/>
          <w:szCs w:val="19"/>
          <w:lang w:val="de-DE" w:eastAsia="en-US"/>
        </w:rPr>
      </w:pPr>
    </w:p>
    <w:p w:rsidR="002152E1" w:rsidRPr="00E3203C" w:rsidRDefault="002152E1" w:rsidP="00C042F9">
      <w:pPr>
        <w:ind w:left="2832" w:hanging="2124"/>
        <w:jc w:val="both"/>
        <w:rPr>
          <w:sz w:val="19"/>
          <w:szCs w:val="19"/>
          <w:lang w:val="de-DE" w:eastAsia="en-US"/>
        </w:rPr>
      </w:pPr>
      <w:r w:rsidRPr="00E3203C">
        <w:rPr>
          <w:b/>
          <w:sz w:val="19"/>
          <w:szCs w:val="19"/>
          <w:lang w:val="de-DE" w:eastAsia="en-US"/>
        </w:rPr>
        <w:t>Koliformlar:</w:t>
      </w:r>
      <w:r w:rsidRPr="00E3203C">
        <w:rPr>
          <w:b/>
          <w:sz w:val="19"/>
          <w:szCs w:val="19"/>
          <w:lang w:val="de-DE" w:eastAsia="en-US"/>
        </w:rPr>
        <w:tab/>
      </w:r>
      <w:r w:rsidRPr="00E3203C">
        <w:rPr>
          <w:sz w:val="19"/>
          <w:szCs w:val="19"/>
          <w:lang w:val="de-DE" w:eastAsia="en-US"/>
        </w:rPr>
        <w:t>30</w:t>
      </w:r>
      <w:r w:rsidR="00C042F9" w:rsidRPr="00E3203C">
        <w:rPr>
          <w:sz w:val="19"/>
          <w:szCs w:val="19"/>
          <w:lang w:val="de-DE" w:eastAsia="en-US"/>
        </w:rPr>
        <w:t xml:space="preserve"> koloni </w:t>
      </w:r>
      <w:r w:rsidRPr="00E3203C">
        <w:rPr>
          <w:sz w:val="19"/>
          <w:szCs w:val="19"/>
          <w:lang w:val="de-DE" w:eastAsia="en-US"/>
        </w:rPr>
        <w:t>/g’dan fazla olmamalıdır.</w:t>
      </w:r>
    </w:p>
    <w:p w:rsidR="00C042F9" w:rsidRPr="00E3203C" w:rsidRDefault="00C042F9" w:rsidP="00C042F9">
      <w:pPr>
        <w:ind w:left="2832" w:hanging="2124"/>
        <w:jc w:val="both"/>
        <w:rPr>
          <w:sz w:val="19"/>
          <w:szCs w:val="19"/>
          <w:lang w:val="de-DE" w:eastAsia="en-US"/>
        </w:rPr>
      </w:pPr>
    </w:p>
    <w:p w:rsidR="002152E1" w:rsidRPr="00E3203C" w:rsidRDefault="00075F25" w:rsidP="00C042F9">
      <w:pPr>
        <w:ind w:left="2832" w:hanging="2124"/>
        <w:jc w:val="both"/>
        <w:rPr>
          <w:sz w:val="19"/>
          <w:szCs w:val="19"/>
          <w:lang w:val="de-DE" w:eastAsia="en-US"/>
        </w:rPr>
      </w:pPr>
      <w:r w:rsidRPr="00E3203C">
        <w:rPr>
          <w:b/>
          <w:i/>
          <w:sz w:val="19"/>
          <w:szCs w:val="19"/>
          <w:lang w:val="de-DE" w:eastAsia="en-US"/>
        </w:rPr>
        <w:lastRenderedPageBreak/>
        <w:t>Escherichia coli</w:t>
      </w:r>
      <w:r w:rsidR="002152E1" w:rsidRPr="00E3203C">
        <w:rPr>
          <w:b/>
          <w:i/>
          <w:sz w:val="19"/>
          <w:szCs w:val="19"/>
          <w:lang w:val="de-DE" w:eastAsia="en-US"/>
        </w:rPr>
        <w:t>:</w:t>
      </w:r>
      <w:r w:rsidR="002152E1" w:rsidRPr="00E3203C">
        <w:rPr>
          <w:b/>
          <w:sz w:val="19"/>
          <w:szCs w:val="19"/>
          <w:lang w:val="de-DE" w:eastAsia="en-US"/>
        </w:rPr>
        <w:tab/>
      </w:r>
      <w:r w:rsidR="002152E1" w:rsidRPr="00E3203C">
        <w:rPr>
          <w:sz w:val="19"/>
          <w:szCs w:val="19"/>
          <w:lang w:val="de-DE" w:eastAsia="en-US"/>
        </w:rPr>
        <w:t>25 g’da bulunmamalıdır.</w:t>
      </w:r>
    </w:p>
    <w:p w:rsidR="002152E1" w:rsidRPr="00E3203C" w:rsidRDefault="002152E1" w:rsidP="00921613">
      <w:pPr>
        <w:ind w:left="2832" w:hanging="2832"/>
        <w:jc w:val="both"/>
        <w:rPr>
          <w:sz w:val="19"/>
          <w:szCs w:val="19"/>
          <w:lang w:val="de-DE" w:eastAsia="en-US"/>
        </w:rPr>
      </w:pPr>
    </w:p>
    <w:p w:rsidR="00C042F9" w:rsidRPr="00E3203C" w:rsidRDefault="00C042F9" w:rsidP="00921613">
      <w:pPr>
        <w:ind w:left="2832" w:hanging="2832"/>
        <w:jc w:val="both"/>
        <w:rPr>
          <w:sz w:val="19"/>
          <w:szCs w:val="19"/>
          <w:lang w:val="de-DE" w:eastAsia="en-US"/>
        </w:rPr>
      </w:pPr>
    </w:p>
    <w:p w:rsidR="002152E1" w:rsidRPr="00E3203C" w:rsidRDefault="00B04BAC" w:rsidP="00921613">
      <w:pPr>
        <w:keepNext/>
        <w:jc w:val="both"/>
        <w:outlineLvl w:val="6"/>
        <w:rPr>
          <w:b/>
          <w:bCs/>
          <w:sz w:val="19"/>
          <w:szCs w:val="19"/>
          <w:u w:val="single"/>
        </w:rPr>
      </w:pPr>
      <w:r w:rsidRPr="00E3203C">
        <w:rPr>
          <w:b/>
          <w:bCs/>
          <w:sz w:val="19"/>
          <w:szCs w:val="19"/>
          <w:u w:val="single"/>
        </w:rPr>
        <w:t>E 1105 LİS</w:t>
      </w:r>
      <w:r w:rsidR="002152E1" w:rsidRPr="00E3203C">
        <w:rPr>
          <w:b/>
          <w:bCs/>
          <w:sz w:val="19"/>
          <w:szCs w:val="19"/>
          <w:u w:val="single"/>
        </w:rPr>
        <w:t>OZİM</w:t>
      </w:r>
    </w:p>
    <w:p w:rsidR="002152E1" w:rsidRPr="00E3203C" w:rsidRDefault="002152E1" w:rsidP="00921613">
      <w:pPr>
        <w:keepNext/>
        <w:jc w:val="both"/>
        <w:outlineLvl w:val="6"/>
        <w:rPr>
          <w:b/>
          <w:bCs/>
          <w:sz w:val="19"/>
          <w:szCs w:val="19"/>
        </w:rPr>
      </w:pPr>
    </w:p>
    <w:p w:rsidR="002152E1" w:rsidRPr="00E3203C" w:rsidRDefault="00C003DB" w:rsidP="00B04BAC">
      <w:pPr>
        <w:keepNext/>
        <w:jc w:val="both"/>
        <w:outlineLvl w:val="6"/>
        <w:rPr>
          <w:b/>
          <w:bCs/>
          <w:sz w:val="19"/>
          <w:szCs w:val="19"/>
        </w:rPr>
      </w:pPr>
      <w:r w:rsidRPr="00E3203C">
        <w:rPr>
          <w:b/>
          <w:bCs/>
          <w:sz w:val="19"/>
          <w:szCs w:val="19"/>
          <w:u w:val="single"/>
        </w:rPr>
        <w:t>Eş anlamlılar</w:t>
      </w:r>
      <w:r w:rsidR="002152E1" w:rsidRPr="00E3203C">
        <w:rPr>
          <w:b/>
          <w:bCs/>
          <w:sz w:val="19"/>
          <w:szCs w:val="19"/>
          <w:u w:val="single"/>
        </w:rPr>
        <w:t>:</w:t>
      </w:r>
      <w:r w:rsidR="00B04BAC" w:rsidRPr="00E3203C">
        <w:rPr>
          <w:bCs/>
          <w:sz w:val="19"/>
          <w:szCs w:val="19"/>
        </w:rPr>
        <w:tab/>
      </w:r>
      <w:r w:rsidR="00B04BAC" w:rsidRPr="00E3203C">
        <w:rPr>
          <w:bCs/>
          <w:sz w:val="19"/>
          <w:szCs w:val="19"/>
        </w:rPr>
        <w:tab/>
      </w:r>
      <w:r w:rsidR="00B04BAC" w:rsidRPr="00E3203C">
        <w:rPr>
          <w:bCs/>
          <w:sz w:val="19"/>
          <w:szCs w:val="19"/>
        </w:rPr>
        <w:tab/>
        <w:t>Lis</w:t>
      </w:r>
      <w:r w:rsidR="002152E1" w:rsidRPr="00E3203C">
        <w:rPr>
          <w:bCs/>
          <w:sz w:val="19"/>
          <w:szCs w:val="19"/>
        </w:rPr>
        <w:t>ozim hidroklorür</w:t>
      </w:r>
      <w:r w:rsidR="00B04BAC" w:rsidRPr="00E3203C">
        <w:rPr>
          <w:bCs/>
          <w:sz w:val="19"/>
          <w:szCs w:val="19"/>
        </w:rPr>
        <w:t xml:space="preserve">; </w:t>
      </w:r>
      <w:r w:rsidR="002152E1" w:rsidRPr="00E3203C">
        <w:rPr>
          <w:sz w:val="19"/>
          <w:szCs w:val="19"/>
          <w:lang w:eastAsia="en-US"/>
        </w:rPr>
        <w:t>Muramidaz</w:t>
      </w:r>
      <w:r w:rsidR="002152E1" w:rsidRPr="00E3203C">
        <w:rPr>
          <w:sz w:val="19"/>
          <w:szCs w:val="19"/>
          <w:lang w:eastAsia="en-US"/>
        </w:rPr>
        <w:tab/>
      </w:r>
    </w:p>
    <w:p w:rsidR="002152E1" w:rsidRPr="00E3203C" w:rsidRDefault="002152E1" w:rsidP="00921613">
      <w:pPr>
        <w:ind w:left="2880" w:hanging="2880"/>
        <w:jc w:val="both"/>
        <w:rPr>
          <w:b/>
          <w:sz w:val="19"/>
          <w:szCs w:val="19"/>
          <w:lang w:eastAsia="en-US"/>
        </w:rPr>
      </w:pPr>
    </w:p>
    <w:p w:rsidR="00C042F9" w:rsidRPr="00E3203C" w:rsidRDefault="002152E1" w:rsidP="00565A28">
      <w:pPr>
        <w:ind w:left="2835" w:hanging="2835"/>
        <w:jc w:val="both"/>
        <w:rPr>
          <w:sz w:val="19"/>
          <w:szCs w:val="19"/>
          <w:lang w:val="en-US" w:eastAsia="en-US"/>
        </w:rPr>
      </w:pPr>
      <w:r w:rsidRPr="00E3203C">
        <w:rPr>
          <w:b/>
          <w:sz w:val="19"/>
          <w:szCs w:val="19"/>
          <w:u w:val="single"/>
          <w:lang w:eastAsia="en-US"/>
        </w:rPr>
        <w:t>Tanım:</w:t>
      </w:r>
      <w:r w:rsidRPr="00E3203C">
        <w:rPr>
          <w:sz w:val="19"/>
          <w:szCs w:val="19"/>
          <w:lang w:eastAsia="en-US"/>
        </w:rPr>
        <w:tab/>
        <w:t>Lisozim, tavuk yumurtalarının beyazından elde edilen, 129 aminoasit içeren lineer bir polipeptidtir. Bakteri türlerinin, özellikle gram pozitif organizmaların dış membranlarında N-aset</w:t>
      </w:r>
      <w:r w:rsidR="00B04BAC" w:rsidRPr="00E3203C">
        <w:rPr>
          <w:sz w:val="19"/>
          <w:szCs w:val="19"/>
          <w:lang w:eastAsia="en-US"/>
        </w:rPr>
        <w:t>ilmuramik asit ve N-asetilglukozamin arasında</w:t>
      </w:r>
      <w:r w:rsidRPr="00E3203C">
        <w:rPr>
          <w:sz w:val="19"/>
          <w:szCs w:val="19"/>
          <w:lang w:eastAsia="en-US"/>
        </w:rPr>
        <w:t xml:space="preserve">ki </w:t>
      </w:r>
      <w:r w:rsidRPr="00E3203C">
        <w:rPr>
          <w:sz w:val="19"/>
          <w:szCs w:val="19"/>
          <w:lang w:val="en-US" w:eastAsia="en-US"/>
        </w:rPr>
        <w:sym w:font="Symbol" w:char="F062"/>
      </w:r>
      <w:r w:rsidR="00B04BAC" w:rsidRPr="00E3203C">
        <w:rPr>
          <w:sz w:val="19"/>
          <w:szCs w:val="19"/>
          <w:lang w:eastAsia="en-US"/>
        </w:rPr>
        <w:t>(1-</w:t>
      </w:r>
      <w:r w:rsidRPr="00E3203C">
        <w:rPr>
          <w:sz w:val="19"/>
          <w:szCs w:val="19"/>
          <w:lang w:eastAsia="en-US"/>
        </w:rPr>
        <w:t>4</w:t>
      </w:r>
      <w:r w:rsidR="00B04BAC" w:rsidRPr="00E3203C">
        <w:rPr>
          <w:sz w:val="19"/>
          <w:szCs w:val="19"/>
          <w:lang w:eastAsia="en-US"/>
        </w:rPr>
        <w:t>)</w:t>
      </w:r>
      <w:r w:rsidRPr="00E3203C">
        <w:rPr>
          <w:sz w:val="19"/>
          <w:szCs w:val="19"/>
          <w:lang w:eastAsia="en-US"/>
        </w:rPr>
        <w:t xml:space="preserve"> bağlarını hidroliz edebilecek enzimatik aktiviteye sahiptir. </w:t>
      </w:r>
      <w:r w:rsidRPr="00E3203C">
        <w:rPr>
          <w:sz w:val="19"/>
          <w:szCs w:val="19"/>
          <w:lang w:val="en-US" w:eastAsia="en-US"/>
        </w:rPr>
        <w:t>Genellikle hidroklorür olarak elde edilir.</w:t>
      </w:r>
      <w:r w:rsidRPr="00E3203C">
        <w:rPr>
          <w:sz w:val="19"/>
          <w:szCs w:val="19"/>
          <w:lang w:val="en-US" w:eastAsia="en-US"/>
        </w:rPr>
        <w:tab/>
      </w:r>
    </w:p>
    <w:p w:rsidR="002152E1" w:rsidRPr="00E3203C" w:rsidRDefault="002152E1" w:rsidP="00921613">
      <w:pPr>
        <w:ind w:left="2880" w:hanging="2880"/>
        <w:jc w:val="both"/>
        <w:rPr>
          <w:sz w:val="19"/>
          <w:szCs w:val="19"/>
          <w:lang w:val="en-US" w:eastAsia="en-US"/>
        </w:rPr>
      </w:pPr>
      <w:r w:rsidRPr="00E3203C">
        <w:rPr>
          <w:sz w:val="19"/>
          <w:szCs w:val="19"/>
          <w:lang w:val="en-US" w:eastAsia="en-US"/>
        </w:rPr>
        <w:tab/>
      </w:r>
    </w:p>
    <w:p w:rsidR="00C042F9" w:rsidRPr="00E3203C" w:rsidRDefault="00450147" w:rsidP="00921613">
      <w:pPr>
        <w:ind w:firstLine="720"/>
        <w:jc w:val="both"/>
        <w:rPr>
          <w:sz w:val="19"/>
          <w:szCs w:val="19"/>
          <w:lang w:val="en-US" w:eastAsia="en-US"/>
        </w:rPr>
      </w:pPr>
      <w:r w:rsidRPr="00E3203C">
        <w:rPr>
          <w:b/>
          <w:sz w:val="19"/>
          <w:szCs w:val="19"/>
          <w:lang w:val="en-US" w:eastAsia="en-US"/>
        </w:rPr>
        <w:t>EINECS</w:t>
      </w:r>
      <w:r w:rsidR="00C042F9" w:rsidRPr="00E3203C">
        <w:rPr>
          <w:b/>
          <w:sz w:val="19"/>
          <w:szCs w:val="19"/>
          <w:lang w:val="en-US" w:eastAsia="en-US"/>
        </w:rPr>
        <w:t>:</w:t>
      </w:r>
      <w:r w:rsidR="00926389" w:rsidRPr="00E3203C">
        <w:rPr>
          <w:sz w:val="19"/>
          <w:szCs w:val="19"/>
          <w:lang w:val="en-US" w:eastAsia="en-US"/>
        </w:rPr>
        <w:tab/>
      </w:r>
      <w:r w:rsidR="00926389" w:rsidRPr="00E3203C">
        <w:rPr>
          <w:sz w:val="19"/>
          <w:szCs w:val="19"/>
          <w:lang w:val="en-US" w:eastAsia="en-US"/>
        </w:rPr>
        <w:tab/>
      </w:r>
      <w:r w:rsidR="00C042F9" w:rsidRPr="00E3203C">
        <w:rPr>
          <w:sz w:val="19"/>
          <w:szCs w:val="19"/>
          <w:lang w:val="en-US" w:eastAsia="en-US"/>
        </w:rPr>
        <w:t>232-620-4</w:t>
      </w:r>
    </w:p>
    <w:p w:rsidR="00C042F9" w:rsidRPr="00E3203C" w:rsidRDefault="00C042F9" w:rsidP="00921613">
      <w:pPr>
        <w:ind w:firstLine="720"/>
        <w:jc w:val="both"/>
        <w:rPr>
          <w:sz w:val="19"/>
          <w:szCs w:val="19"/>
          <w:lang w:val="en-US" w:eastAsia="en-US"/>
        </w:rPr>
      </w:pPr>
    </w:p>
    <w:p w:rsidR="00C042F9" w:rsidRPr="00E3203C" w:rsidRDefault="0065330D" w:rsidP="00921613">
      <w:pPr>
        <w:ind w:firstLine="720"/>
        <w:jc w:val="both"/>
        <w:rPr>
          <w:sz w:val="19"/>
          <w:szCs w:val="19"/>
          <w:lang w:val="en-US" w:eastAsia="en-US"/>
        </w:rPr>
      </w:pPr>
      <w:r>
        <w:rPr>
          <w:b/>
          <w:sz w:val="19"/>
          <w:szCs w:val="19"/>
          <w:lang w:val="de-DE" w:eastAsia="en-US"/>
        </w:rPr>
        <w:t>Enzim komisyon n</w:t>
      </w:r>
      <w:r w:rsidR="00C042F9" w:rsidRPr="00E3203C">
        <w:rPr>
          <w:b/>
          <w:sz w:val="19"/>
          <w:szCs w:val="19"/>
          <w:lang w:val="de-DE" w:eastAsia="en-US"/>
        </w:rPr>
        <w:t>o:</w:t>
      </w:r>
      <w:r w:rsidR="00C042F9" w:rsidRPr="00E3203C">
        <w:rPr>
          <w:b/>
          <w:sz w:val="19"/>
          <w:szCs w:val="19"/>
          <w:lang w:val="de-DE" w:eastAsia="en-US"/>
        </w:rPr>
        <w:tab/>
      </w:r>
      <w:r w:rsidR="00C042F9" w:rsidRPr="00E3203C">
        <w:rPr>
          <w:sz w:val="19"/>
          <w:szCs w:val="19"/>
          <w:lang w:val="de-DE" w:eastAsia="en-US"/>
        </w:rPr>
        <w:t>EC</w:t>
      </w:r>
      <w:r w:rsidR="00C042F9" w:rsidRPr="00E3203C">
        <w:rPr>
          <w:b/>
          <w:sz w:val="19"/>
          <w:szCs w:val="19"/>
          <w:lang w:val="de-DE" w:eastAsia="en-US"/>
        </w:rPr>
        <w:t xml:space="preserve"> </w:t>
      </w:r>
      <w:r w:rsidR="00C042F9" w:rsidRPr="00E3203C">
        <w:rPr>
          <w:sz w:val="19"/>
          <w:szCs w:val="19"/>
          <w:lang w:val="en-US" w:eastAsia="en-US"/>
        </w:rPr>
        <w:t>3.2.1.17</w:t>
      </w:r>
    </w:p>
    <w:p w:rsidR="00C042F9" w:rsidRPr="00E3203C" w:rsidRDefault="00C042F9" w:rsidP="00921613">
      <w:pPr>
        <w:ind w:firstLine="720"/>
        <w:jc w:val="both"/>
        <w:rPr>
          <w:sz w:val="19"/>
          <w:szCs w:val="19"/>
          <w:lang w:val="en-US" w:eastAsia="en-US"/>
        </w:rPr>
      </w:pPr>
    </w:p>
    <w:p w:rsidR="002152E1" w:rsidRPr="00E3203C" w:rsidRDefault="002152E1" w:rsidP="00921613">
      <w:pPr>
        <w:ind w:firstLine="720"/>
        <w:jc w:val="both"/>
        <w:rPr>
          <w:sz w:val="19"/>
          <w:szCs w:val="19"/>
          <w:lang w:val="en-US" w:eastAsia="en-US"/>
        </w:rPr>
      </w:pPr>
      <w:r w:rsidRPr="00E3203C">
        <w:rPr>
          <w:b/>
          <w:sz w:val="19"/>
          <w:szCs w:val="19"/>
          <w:lang w:val="en-US" w:eastAsia="en-US"/>
        </w:rPr>
        <w:t>Kimyasal adı:</w:t>
      </w:r>
      <w:r w:rsidRPr="00E3203C">
        <w:rPr>
          <w:sz w:val="19"/>
          <w:szCs w:val="19"/>
          <w:lang w:val="en-US" w:eastAsia="en-US"/>
        </w:rPr>
        <w:tab/>
      </w:r>
      <w:r w:rsidRPr="00E3203C">
        <w:rPr>
          <w:sz w:val="19"/>
          <w:szCs w:val="19"/>
          <w:lang w:val="en-US" w:eastAsia="en-US"/>
        </w:rPr>
        <w:tab/>
      </w:r>
    </w:p>
    <w:p w:rsidR="002152E1" w:rsidRPr="00E3203C" w:rsidRDefault="002152E1" w:rsidP="00921613">
      <w:pPr>
        <w:jc w:val="both"/>
        <w:rPr>
          <w:sz w:val="19"/>
          <w:szCs w:val="19"/>
          <w:lang w:val="en-US" w:eastAsia="en-US"/>
        </w:rPr>
      </w:pPr>
      <w:r w:rsidRPr="00E3203C">
        <w:rPr>
          <w:sz w:val="19"/>
          <w:szCs w:val="19"/>
          <w:lang w:val="en-US" w:eastAsia="en-US"/>
        </w:rPr>
        <w:tab/>
      </w:r>
      <w:r w:rsidRPr="00E3203C">
        <w:rPr>
          <w:sz w:val="19"/>
          <w:szCs w:val="19"/>
          <w:lang w:val="en-US" w:eastAsia="en-US"/>
        </w:rPr>
        <w:tab/>
      </w:r>
      <w:r w:rsidRPr="00E3203C">
        <w:rPr>
          <w:sz w:val="19"/>
          <w:szCs w:val="19"/>
          <w:lang w:val="en-US" w:eastAsia="en-US"/>
        </w:rPr>
        <w:tab/>
      </w:r>
      <w:r w:rsidRPr="00E3203C">
        <w:rPr>
          <w:sz w:val="19"/>
          <w:szCs w:val="19"/>
          <w:lang w:val="en-US" w:eastAsia="en-US"/>
        </w:rPr>
        <w:tab/>
      </w:r>
    </w:p>
    <w:p w:rsidR="00C042F9" w:rsidRPr="00E3203C" w:rsidRDefault="00C042F9" w:rsidP="00921613">
      <w:pPr>
        <w:ind w:firstLine="720"/>
        <w:jc w:val="both"/>
        <w:rPr>
          <w:b/>
          <w:sz w:val="19"/>
          <w:szCs w:val="19"/>
          <w:lang w:val="en-US" w:eastAsia="en-US"/>
        </w:rPr>
      </w:pPr>
      <w:r w:rsidRPr="00E3203C">
        <w:rPr>
          <w:b/>
          <w:sz w:val="19"/>
          <w:szCs w:val="19"/>
          <w:lang w:val="en-US" w:eastAsia="en-US"/>
        </w:rPr>
        <w:t>Kimyasal formülü:</w:t>
      </w:r>
    </w:p>
    <w:p w:rsidR="00C042F9" w:rsidRPr="00E3203C" w:rsidRDefault="00C042F9" w:rsidP="00921613">
      <w:pPr>
        <w:ind w:firstLine="720"/>
        <w:jc w:val="both"/>
        <w:rPr>
          <w:b/>
          <w:sz w:val="19"/>
          <w:szCs w:val="19"/>
          <w:lang w:val="en-US" w:eastAsia="en-US"/>
        </w:rPr>
      </w:pPr>
    </w:p>
    <w:p w:rsidR="002152E1" w:rsidRPr="00E3203C" w:rsidRDefault="001016C5" w:rsidP="00921613">
      <w:pPr>
        <w:ind w:firstLine="720"/>
        <w:jc w:val="both"/>
        <w:rPr>
          <w:sz w:val="19"/>
          <w:szCs w:val="19"/>
          <w:lang w:val="en-US" w:eastAsia="en-US"/>
        </w:rPr>
      </w:pPr>
      <w:r w:rsidRPr="00E3203C">
        <w:rPr>
          <w:b/>
          <w:sz w:val="19"/>
          <w:szCs w:val="19"/>
          <w:lang w:val="en-US" w:eastAsia="en-US"/>
        </w:rPr>
        <w:t>Molekül ağırlığı</w:t>
      </w:r>
      <w:r w:rsidR="002152E1" w:rsidRPr="00E3203C">
        <w:rPr>
          <w:b/>
          <w:sz w:val="19"/>
          <w:szCs w:val="19"/>
          <w:lang w:val="en-US" w:eastAsia="en-US"/>
        </w:rPr>
        <w:t>:</w:t>
      </w:r>
      <w:r w:rsidR="002152E1" w:rsidRPr="00E3203C">
        <w:rPr>
          <w:sz w:val="19"/>
          <w:szCs w:val="19"/>
          <w:lang w:val="en-US" w:eastAsia="en-US"/>
        </w:rPr>
        <w:tab/>
      </w:r>
      <w:r w:rsidR="002152E1" w:rsidRPr="00E3203C">
        <w:rPr>
          <w:sz w:val="19"/>
          <w:szCs w:val="19"/>
          <w:lang w:val="en-US" w:eastAsia="en-US"/>
        </w:rPr>
        <w:tab/>
        <w:t>Yaklaşık 14</w:t>
      </w:r>
      <w:r w:rsidR="00D30EE1" w:rsidRPr="00E3203C">
        <w:rPr>
          <w:sz w:val="19"/>
          <w:szCs w:val="19"/>
          <w:lang w:val="en-US" w:eastAsia="en-US"/>
        </w:rPr>
        <w:t>.000</w:t>
      </w:r>
    </w:p>
    <w:p w:rsidR="00C042F9" w:rsidRPr="00E3203C" w:rsidRDefault="00C042F9" w:rsidP="00921613">
      <w:pPr>
        <w:ind w:firstLine="720"/>
        <w:jc w:val="both"/>
        <w:rPr>
          <w:sz w:val="19"/>
          <w:szCs w:val="19"/>
          <w:lang w:val="en-US" w:eastAsia="en-US"/>
        </w:rPr>
      </w:pPr>
    </w:p>
    <w:p w:rsidR="002152E1" w:rsidRPr="00E3203C" w:rsidRDefault="002152E1" w:rsidP="00921613">
      <w:pPr>
        <w:ind w:left="2880" w:hanging="2160"/>
        <w:jc w:val="both"/>
        <w:rPr>
          <w:sz w:val="19"/>
          <w:szCs w:val="19"/>
          <w:lang w:val="en-US" w:eastAsia="en-US"/>
        </w:rPr>
      </w:pPr>
      <w:r w:rsidRPr="00E3203C">
        <w:rPr>
          <w:b/>
          <w:sz w:val="19"/>
          <w:szCs w:val="19"/>
          <w:lang w:val="en-US" w:eastAsia="en-US"/>
        </w:rPr>
        <w:t>Analiz:</w:t>
      </w:r>
      <w:r w:rsidRPr="00E3203C">
        <w:rPr>
          <w:sz w:val="19"/>
          <w:szCs w:val="19"/>
          <w:lang w:val="en-US" w:eastAsia="en-US"/>
        </w:rPr>
        <w:tab/>
        <w:t xml:space="preserve">Susuz bazda içeriği 950 mg/g’dan az olmamalıdır. </w:t>
      </w:r>
    </w:p>
    <w:p w:rsidR="002152E1" w:rsidRPr="00E3203C" w:rsidRDefault="002152E1" w:rsidP="00921613">
      <w:pPr>
        <w:jc w:val="both"/>
        <w:rPr>
          <w:b/>
          <w:sz w:val="19"/>
          <w:szCs w:val="19"/>
        </w:rPr>
      </w:pPr>
    </w:p>
    <w:p w:rsidR="002152E1" w:rsidRPr="00E3203C" w:rsidRDefault="002152E1" w:rsidP="00921613">
      <w:pPr>
        <w:jc w:val="both"/>
        <w:rPr>
          <w:b/>
          <w:sz w:val="19"/>
          <w:szCs w:val="19"/>
        </w:rPr>
      </w:pPr>
      <w:r w:rsidRPr="00E3203C">
        <w:rPr>
          <w:b/>
          <w:sz w:val="19"/>
          <w:szCs w:val="19"/>
          <w:u w:val="single"/>
        </w:rPr>
        <w:t>Tanımlama:</w:t>
      </w:r>
      <w:r w:rsidRPr="00E3203C">
        <w:rPr>
          <w:sz w:val="19"/>
          <w:szCs w:val="19"/>
        </w:rPr>
        <w:tab/>
      </w:r>
      <w:r w:rsidRPr="00E3203C">
        <w:rPr>
          <w:sz w:val="19"/>
          <w:szCs w:val="19"/>
        </w:rPr>
        <w:tab/>
      </w:r>
      <w:r w:rsidRPr="00E3203C">
        <w:rPr>
          <w:sz w:val="19"/>
          <w:szCs w:val="19"/>
        </w:rPr>
        <w:tab/>
        <w:t>Hafif tatlı bir tada sahip</w:t>
      </w:r>
      <w:r w:rsidR="00D30EE1" w:rsidRPr="00E3203C">
        <w:rPr>
          <w:sz w:val="19"/>
          <w:szCs w:val="19"/>
        </w:rPr>
        <w:t xml:space="preserve">, beyaz, kokusuz </w:t>
      </w:r>
      <w:r w:rsidRPr="00E3203C">
        <w:rPr>
          <w:sz w:val="19"/>
          <w:szCs w:val="19"/>
        </w:rPr>
        <w:t>toz</w:t>
      </w:r>
    </w:p>
    <w:p w:rsidR="002152E1" w:rsidRPr="00E3203C" w:rsidRDefault="002152E1" w:rsidP="00921613">
      <w:pPr>
        <w:keepNext/>
        <w:jc w:val="both"/>
        <w:outlineLvl w:val="3"/>
        <w:rPr>
          <w:b/>
          <w:sz w:val="19"/>
          <w:szCs w:val="19"/>
        </w:rPr>
      </w:pPr>
    </w:p>
    <w:p w:rsidR="002152E1" w:rsidRPr="00E3203C" w:rsidRDefault="00BA669C" w:rsidP="00921613">
      <w:pPr>
        <w:keepNext/>
        <w:jc w:val="both"/>
        <w:outlineLvl w:val="3"/>
        <w:rPr>
          <w:b/>
          <w:sz w:val="19"/>
          <w:szCs w:val="19"/>
          <w:u w:val="single"/>
        </w:rPr>
      </w:pPr>
      <w:r>
        <w:rPr>
          <w:b/>
          <w:sz w:val="19"/>
          <w:szCs w:val="19"/>
          <w:u w:val="single"/>
        </w:rPr>
        <w:t>İdentifikasyon</w:t>
      </w:r>
      <w:r w:rsidR="002152E1" w:rsidRPr="00E3203C">
        <w:rPr>
          <w:b/>
          <w:sz w:val="19"/>
          <w:szCs w:val="19"/>
          <w:u w:val="single"/>
        </w:rPr>
        <w:t>:</w:t>
      </w:r>
    </w:p>
    <w:p w:rsidR="00C042F9" w:rsidRPr="00E3203C" w:rsidRDefault="00C042F9" w:rsidP="00921613">
      <w:pPr>
        <w:keepNext/>
        <w:jc w:val="both"/>
        <w:outlineLvl w:val="3"/>
        <w:rPr>
          <w:b/>
          <w:sz w:val="19"/>
          <w:szCs w:val="19"/>
          <w:u w:val="single"/>
        </w:rPr>
      </w:pPr>
    </w:p>
    <w:p w:rsidR="002152E1" w:rsidRPr="00E3203C" w:rsidRDefault="002152E1" w:rsidP="00921613">
      <w:pPr>
        <w:ind w:firstLine="720"/>
        <w:jc w:val="both"/>
        <w:rPr>
          <w:sz w:val="19"/>
          <w:szCs w:val="19"/>
        </w:rPr>
      </w:pPr>
      <w:r w:rsidRPr="00E3203C">
        <w:rPr>
          <w:b/>
          <w:sz w:val="19"/>
          <w:szCs w:val="19"/>
        </w:rPr>
        <w:t>İzoelektrik noktası</w:t>
      </w:r>
      <w:r w:rsidR="00C042F9" w:rsidRPr="00E3203C">
        <w:rPr>
          <w:b/>
          <w:sz w:val="19"/>
          <w:szCs w:val="19"/>
        </w:rPr>
        <w:t>:</w:t>
      </w:r>
      <w:r w:rsidR="00C042F9" w:rsidRPr="00E3203C">
        <w:rPr>
          <w:b/>
          <w:sz w:val="19"/>
          <w:szCs w:val="19"/>
        </w:rPr>
        <w:tab/>
      </w:r>
      <w:r w:rsidRPr="00E3203C">
        <w:rPr>
          <w:b/>
          <w:sz w:val="19"/>
          <w:szCs w:val="19"/>
        </w:rPr>
        <w:t xml:space="preserve"> </w:t>
      </w:r>
      <w:r w:rsidR="00D30EE1" w:rsidRPr="00E3203C">
        <w:rPr>
          <w:sz w:val="19"/>
          <w:szCs w:val="19"/>
        </w:rPr>
        <w:t>10,</w:t>
      </w:r>
      <w:r w:rsidRPr="00E3203C">
        <w:rPr>
          <w:sz w:val="19"/>
          <w:szCs w:val="19"/>
        </w:rPr>
        <w:t>7</w:t>
      </w:r>
    </w:p>
    <w:p w:rsidR="00C042F9" w:rsidRPr="00E3203C" w:rsidRDefault="00C042F9" w:rsidP="00921613">
      <w:pPr>
        <w:ind w:firstLine="720"/>
        <w:jc w:val="both"/>
        <w:rPr>
          <w:b/>
          <w:sz w:val="19"/>
          <w:szCs w:val="19"/>
        </w:rPr>
      </w:pPr>
    </w:p>
    <w:p w:rsidR="002152E1" w:rsidRPr="00E3203C" w:rsidRDefault="00C042F9" w:rsidP="00921613">
      <w:pPr>
        <w:ind w:firstLine="720"/>
        <w:jc w:val="both"/>
        <w:rPr>
          <w:sz w:val="19"/>
          <w:szCs w:val="19"/>
        </w:rPr>
      </w:pPr>
      <w:r w:rsidRPr="00E3203C">
        <w:rPr>
          <w:b/>
          <w:sz w:val="19"/>
          <w:szCs w:val="19"/>
        </w:rPr>
        <w:t>pH:</w:t>
      </w:r>
      <w:r w:rsidRPr="00E3203C">
        <w:rPr>
          <w:b/>
          <w:sz w:val="19"/>
          <w:szCs w:val="19"/>
        </w:rPr>
        <w:tab/>
      </w:r>
      <w:r w:rsidRPr="00E3203C">
        <w:rPr>
          <w:b/>
          <w:sz w:val="19"/>
          <w:szCs w:val="19"/>
        </w:rPr>
        <w:tab/>
      </w:r>
      <w:r w:rsidRPr="00E3203C">
        <w:rPr>
          <w:b/>
          <w:sz w:val="19"/>
          <w:szCs w:val="19"/>
        </w:rPr>
        <w:tab/>
      </w:r>
      <w:r w:rsidR="002152E1" w:rsidRPr="00E3203C">
        <w:rPr>
          <w:b/>
          <w:sz w:val="19"/>
          <w:szCs w:val="19"/>
        </w:rPr>
        <w:t xml:space="preserve"> </w:t>
      </w:r>
      <w:r w:rsidR="00D30EE1" w:rsidRPr="00E3203C">
        <w:rPr>
          <w:sz w:val="19"/>
          <w:szCs w:val="19"/>
        </w:rPr>
        <w:t>3,0 – 3,</w:t>
      </w:r>
      <w:r w:rsidR="002152E1" w:rsidRPr="00E3203C">
        <w:rPr>
          <w:sz w:val="19"/>
          <w:szCs w:val="19"/>
        </w:rPr>
        <w:t>6 arasında</w:t>
      </w:r>
      <w:r w:rsidRPr="00E3203C">
        <w:rPr>
          <w:sz w:val="19"/>
          <w:szCs w:val="19"/>
        </w:rPr>
        <w:t>dır</w:t>
      </w:r>
      <w:r w:rsidR="00C13C08">
        <w:rPr>
          <w:sz w:val="19"/>
          <w:szCs w:val="19"/>
        </w:rPr>
        <w:t xml:space="preserve"> </w:t>
      </w:r>
      <w:r w:rsidRPr="00E3203C">
        <w:rPr>
          <w:sz w:val="19"/>
          <w:szCs w:val="19"/>
        </w:rPr>
        <w:t>(</w:t>
      </w:r>
      <w:r w:rsidR="00D30EE1" w:rsidRPr="00E3203C">
        <w:rPr>
          <w:sz w:val="19"/>
          <w:szCs w:val="19"/>
        </w:rPr>
        <w:t>%</w:t>
      </w:r>
      <w:r w:rsidRPr="00E3203C">
        <w:rPr>
          <w:sz w:val="19"/>
          <w:szCs w:val="19"/>
        </w:rPr>
        <w:t>2’lik sulu çözelti)</w:t>
      </w:r>
      <w:r w:rsidR="00C13C08">
        <w:rPr>
          <w:sz w:val="19"/>
          <w:szCs w:val="19"/>
        </w:rPr>
        <w:t>.</w:t>
      </w:r>
    </w:p>
    <w:p w:rsidR="00C042F9" w:rsidRPr="00E3203C" w:rsidRDefault="00C042F9" w:rsidP="00921613">
      <w:pPr>
        <w:ind w:firstLine="720"/>
        <w:jc w:val="both"/>
        <w:rPr>
          <w:b/>
          <w:sz w:val="19"/>
          <w:szCs w:val="19"/>
        </w:rPr>
      </w:pPr>
    </w:p>
    <w:p w:rsidR="002152E1" w:rsidRPr="00E3203C" w:rsidRDefault="00C042F9" w:rsidP="00C042F9">
      <w:pPr>
        <w:ind w:left="2832" w:hanging="2112"/>
        <w:jc w:val="both"/>
        <w:rPr>
          <w:b/>
          <w:sz w:val="19"/>
          <w:szCs w:val="19"/>
        </w:rPr>
      </w:pPr>
      <w:r w:rsidRPr="00E3203C">
        <w:rPr>
          <w:b/>
          <w:sz w:val="19"/>
          <w:szCs w:val="19"/>
        </w:rPr>
        <w:t>Spektrofotometri:</w:t>
      </w:r>
      <w:r w:rsidRPr="00E3203C">
        <w:rPr>
          <w:b/>
          <w:sz w:val="19"/>
          <w:szCs w:val="19"/>
        </w:rPr>
        <w:tab/>
      </w:r>
      <w:r w:rsidR="002152E1" w:rsidRPr="00E3203C">
        <w:rPr>
          <w:sz w:val="19"/>
          <w:szCs w:val="19"/>
        </w:rPr>
        <w:t>Sulu çözeltinin (25 mg/100 mL) absorbsiyonu 281 nm’de maksimum ve 252 nm’de minimumdur.</w:t>
      </w:r>
    </w:p>
    <w:p w:rsidR="002152E1" w:rsidRPr="00E3203C" w:rsidRDefault="002152E1" w:rsidP="00921613">
      <w:pPr>
        <w:jc w:val="both"/>
        <w:rPr>
          <w:b/>
          <w:sz w:val="19"/>
          <w:szCs w:val="19"/>
          <w:lang w:eastAsia="en-US"/>
        </w:rPr>
      </w:pPr>
    </w:p>
    <w:p w:rsidR="002152E1" w:rsidRPr="00E3203C" w:rsidRDefault="002152E1" w:rsidP="00921613">
      <w:pPr>
        <w:jc w:val="both"/>
        <w:rPr>
          <w:b/>
          <w:sz w:val="19"/>
          <w:szCs w:val="19"/>
          <w:u w:val="single"/>
          <w:lang w:eastAsia="en-US"/>
        </w:rPr>
      </w:pPr>
      <w:r w:rsidRPr="00E3203C">
        <w:rPr>
          <w:b/>
          <w:sz w:val="19"/>
          <w:szCs w:val="19"/>
          <w:u w:val="single"/>
          <w:lang w:eastAsia="en-US"/>
        </w:rPr>
        <w:t>Saflık:</w:t>
      </w:r>
    </w:p>
    <w:p w:rsidR="00C042F9" w:rsidRPr="00E3203C" w:rsidRDefault="00C042F9" w:rsidP="00921613">
      <w:pPr>
        <w:jc w:val="both"/>
        <w:rPr>
          <w:b/>
          <w:sz w:val="19"/>
          <w:szCs w:val="19"/>
          <w:u w:val="single"/>
          <w:lang w:eastAsia="en-US"/>
        </w:rPr>
      </w:pPr>
    </w:p>
    <w:p w:rsidR="002152E1" w:rsidRPr="00E3203C" w:rsidRDefault="002152E1" w:rsidP="00921613">
      <w:pPr>
        <w:ind w:left="2880" w:hanging="2160"/>
        <w:jc w:val="both"/>
        <w:rPr>
          <w:sz w:val="19"/>
          <w:szCs w:val="19"/>
          <w:lang w:eastAsia="en-US"/>
        </w:rPr>
      </w:pPr>
      <w:r w:rsidRPr="00E3203C">
        <w:rPr>
          <w:b/>
          <w:sz w:val="19"/>
          <w:szCs w:val="19"/>
          <w:lang w:eastAsia="en-US"/>
        </w:rPr>
        <w:t>Su içeriği:</w:t>
      </w:r>
      <w:r w:rsidRPr="00E3203C">
        <w:rPr>
          <w:sz w:val="19"/>
          <w:szCs w:val="19"/>
          <w:lang w:eastAsia="en-US"/>
        </w:rPr>
        <w:tab/>
      </w:r>
      <w:r w:rsidR="00C042F9" w:rsidRPr="00E3203C">
        <w:rPr>
          <w:sz w:val="19"/>
          <w:szCs w:val="19"/>
          <w:lang w:eastAsia="en-US"/>
        </w:rPr>
        <w:t xml:space="preserve">Sadece toz formu </w:t>
      </w:r>
      <w:r w:rsidR="00D30EE1" w:rsidRPr="00E3203C">
        <w:rPr>
          <w:sz w:val="19"/>
          <w:szCs w:val="19"/>
          <w:lang w:eastAsia="en-US"/>
        </w:rPr>
        <w:t>%6,</w:t>
      </w:r>
      <w:r w:rsidRPr="00E3203C">
        <w:rPr>
          <w:sz w:val="19"/>
          <w:szCs w:val="19"/>
          <w:lang w:eastAsia="en-US"/>
        </w:rPr>
        <w:t>0’dan fazla olm</w:t>
      </w:r>
      <w:r w:rsidR="00C042F9" w:rsidRPr="00E3203C">
        <w:rPr>
          <w:sz w:val="19"/>
          <w:szCs w:val="19"/>
          <w:lang w:eastAsia="en-US"/>
        </w:rPr>
        <w:t>amalıdır (Karl Fischer yöntemi).</w:t>
      </w:r>
    </w:p>
    <w:p w:rsidR="00C042F9" w:rsidRPr="00E3203C" w:rsidRDefault="00C042F9" w:rsidP="00921613">
      <w:pPr>
        <w:ind w:left="2880" w:hanging="2160"/>
        <w:jc w:val="both"/>
        <w:rPr>
          <w:sz w:val="19"/>
          <w:szCs w:val="19"/>
          <w:lang w:eastAsia="en-US"/>
        </w:rPr>
      </w:pPr>
    </w:p>
    <w:p w:rsidR="002152E1" w:rsidRPr="00E3203C" w:rsidRDefault="002152E1" w:rsidP="00921613">
      <w:pPr>
        <w:ind w:firstLine="720"/>
        <w:jc w:val="both"/>
        <w:rPr>
          <w:sz w:val="19"/>
          <w:szCs w:val="19"/>
          <w:lang w:eastAsia="en-US"/>
        </w:rPr>
      </w:pPr>
      <w:r w:rsidRPr="00E3203C">
        <w:rPr>
          <w:b/>
          <w:sz w:val="19"/>
          <w:szCs w:val="19"/>
          <w:lang w:eastAsia="en-US"/>
        </w:rPr>
        <w:t>Yakma kalıntısı:</w:t>
      </w:r>
      <w:r w:rsidR="00D30EE1" w:rsidRPr="00E3203C">
        <w:rPr>
          <w:sz w:val="19"/>
          <w:szCs w:val="19"/>
          <w:lang w:eastAsia="en-US"/>
        </w:rPr>
        <w:tab/>
      </w:r>
      <w:r w:rsidR="00D30EE1" w:rsidRPr="00E3203C">
        <w:rPr>
          <w:sz w:val="19"/>
          <w:szCs w:val="19"/>
          <w:lang w:eastAsia="en-US"/>
        </w:rPr>
        <w:tab/>
        <w:t>%</w:t>
      </w:r>
      <w:r w:rsidR="00C042F9" w:rsidRPr="00E3203C">
        <w:rPr>
          <w:sz w:val="19"/>
          <w:szCs w:val="19"/>
          <w:lang w:eastAsia="en-US"/>
        </w:rPr>
        <w:t>1,</w:t>
      </w:r>
      <w:r w:rsidR="00D30EE1" w:rsidRPr="00E3203C">
        <w:rPr>
          <w:sz w:val="19"/>
          <w:szCs w:val="19"/>
          <w:lang w:eastAsia="en-US"/>
        </w:rPr>
        <w:t>5’t</w:t>
      </w:r>
      <w:r w:rsidRPr="00E3203C">
        <w:rPr>
          <w:sz w:val="19"/>
          <w:szCs w:val="19"/>
          <w:lang w:eastAsia="en-US"/>
        </w:rPr>
        <w:t>en fazla olmamalıdır.</w:t>
      </w:r>
    </w:p>
    <w:p w:rsidR="00C042F9" w:rsidRPr="00E3203C" w:rsidRDefault="00C042F9" w:rsidP="00921613">
      <w:pPr>
        <w:ind w:firstLine="720"/>
        <w:jc w:val="both"/>
        <w:rPr>
          <w:sz w:val="19"/>
          <w:szCs w:val="19"/>
          <w:lang w:eastAsia="en-US"/>
        </w:rPr>
      </w:pPr>
    </w:p>
    <w:p w:rsidR="002152E1" w:rsidRPr="00E3203C" w:rsidRDefault="002152E1" w:rsidP="00921613">
      <w:pPr>
        <w:ind w:firstLine="720"/>
        <w:jc w:val="both"/>
        <w:rPr>
          <w:sz w:val="19"/>
          <w:szCs w:val="19"/>
          <w:lang w:val="de-DE" w:eastAsia="en-US"/>
        </w:rPr>
      </w:pPr>
      <w:r w:rsidRPr="00E3203C">
        <w:rPr>
          <w:b/>
          <w:sz w:val="19"/>
          <w:szCs w:val="19"/>
          <w:lang w:val="de-DE" w:eastAsia="en-US"/>
        </w:rPr>
        <w:t>Azot:</w:t>
      </w:r>
      <w:r w:rsidR="00D30EE1" w:rsidRPr="00E3203C">
        <w:rPr>
          <w:sz w:val="19"/>
          <w:szCs w:val="19"/>
          <w:lang w:val="de-DE" w:eastAsia="en-US"/>
        </w:rPr>
        <w:tab/>
      </w:r>
      <w:r w:rsidR="00D30EE1" w:rsidRPr="00E3203C">
        <w:rPr>
          <w:sz w:val="19"/>
          <w:szCs w:val="19"/>
          <w:lang w:val="de-DE" w:eastAsia="en-US"/>
        </w:rPr>
        <w:tab/>
      </w:r>
      <w:r w:rsidR="00D30EE1" w:rsidRPr="00E3203C">
        <w:rPr>
          <w:sz w:val="19"/>
          <w:szCs w:val="19"/>
          <w:lang w:val="de-DE" w:eastAsia="en-US"/>
        </w:rPr>
        <w:tab/>
        <w:t>%16,8’den az, %17,</w:t>
      </w:r>
      <w:r w:rsidRPr="00E3203C">
        <w:rPr>
          <w:sz w:val="19"/>
          <w:szCs w:val="19"/>
          <w:lang w:val="de-DE" w:eastAsia="en-US"/>
        </w:rPr>
        <w:t>8’den fazla olmamalıdır.</w:t>
      </w:r>
    </w:p>
    <w:p w:rsidR="00C042F9" w:rsidRPr="00E3203C" w:rsidRDefault="00C042F9" w:rsidP="00921613">
      <w:pPr>
        <w:ind w:firstLine="720"/>
        <w:jc w:val="both"/>
        <w:rPr>
          <w:sz w:val="19"/>
          <w:szCs w:val="19"/>
          <w:lang w:val="de-DE" w:eastAsia="en-US"/>
        </w:rPr>
      </w:pPr>
    </w:p>
    <w:p w:rsidR="002152E1" w:rsidRPr="00E3203C" w:rsidRDefault="002152E1" w:rsidP="00921613">
      <w:pPr>
        <w:ind w:firstLine="720"/>
        <w:jc w:val="both"/>
        <w:rPr>
          <w:sz w:val="19"/>
          <w:szCs w:val="19"/>
          <w:lang w:val="de-DE" w:eastAsia="en-US"/>
        </w:rPr>
      </w:pPr>
      <w:r w:rsidRPr="00E3203C">
        <w:rPr>
          <w:b/>
          <w:sz w:val="19"/>
          <w:szCs w:val="19"/>
          <w:lang w:val="de-DE" w:eastAsia="en-US"/>
        </w:rPr>
        <w:t>Arsenik:</w:t>
      </w:r>
      <w:r w:rsidR="00C042F9" w:rsidRPr="00E3203C">
        <w:rPr>
          <w:sz w:val="19"/>
          <w:szCs w:val="19"/>
          <w:lang w:val="de-DE" w:eastAsia="en-US"/>
        </w:rPr>
        <w:tab/>
      </w:r>
      <w:r w:rsidR="00C042F9" w:rsidRPr="00E3203C">
        <w:rPr>
          <w:sz w:val="19"/>
          <w:szCs w:val="19"/>
          <w:lang w:val="de-DE" w:eastAsia="en-US"/>
        </w:rPr>
        <w:tab/>
      </w:r>
      <w:r w:rsidRPr="00E3203C">
        <w:rPr>
          <w:sz w:val="19"/>
          <w:szCs w:val="19"/>
          <w:lang w:val="de-DE" w:eastAsia="en-US"/>
        </w:rPr>
        <w:t>1 mg/kg’dan fazla olmamalıdır.</w:t>
      </w:r>
    </w:p>
    <w:p w:rsidR="00C042F9" w:rsidRPr="00E3203C" w:rsidRDefault="00C042F9" w:rsidP="00921613">
      <w:pPr>
        <w:ind w:firstLine="720"/>
        <w:jc w:val="both"/>
        <w:rPr>
          <w:sz w:val="19"/>
          <w:szCs w:val="19"/>
          <w:lang w:val="de-DE" w:eastAsia="en-US"/>
        </w:rPr>
      </w:pPr>
    </w:p>
    <w:p w:rsidR="002152E1" w:rsidRPr="00E3203C" w:rsidRDefault="002152E1" w:rsidP="00921613">
      <w:pPr>
        <w:ind w:firstLine="720"/>
        <w:jc w:val="both"/>
        <w:rPr>
          <w:sz w:val="19"/>
          <w:szCs w:val="19"/>
          <w:lang w:val="de-DE" w:eastAsia="en-US"/>
        </w:rPr>
      </w:pPr>
      <w:r w:rsidRPr="00E3203C">
        <w:rPr>
          <w:b/>
          <w:sz w:val="19"/>
          <w:szCs w:val="19"/>
          <w:lang w:val="de-DE" w:eastAsia="en-US"/>
        </w:rPr>
        <w:t>Kurşun:</w:t>
      </w:r>
      <w:r w:rsidRPr="00E3203C">
        <w:rPr>
          <w:sz w:val="19"/>
          <w:szCs w:val="19"/>
          <w:lang w:val="de-DE" w:eastAsia="en-US"/>
        </w:rPr>
        <w:tab/>
      </w:r>
      <w:r w:rsidRPr="00E3203C">
        <w:rPr>
          <w:sz w:val="19"/>
          <w:szCs w:val="19"/>
          <w:lang w:val="de-DE" w:eastAsia="en-US"/>
        </w:rPr>
        <w:tab/>
      </w:r>
      <w:r w:rsidRPr="00E3203C">
        <w:rPr>
          <w:sz w:val="19"/>
          <w:szCs w:val="19"/>
          <w:lang w:val="de-DE" w:eastAsia="en-US"/>
        </w:rPr>
        <w:tab/>
        <w:t>5 mg/kg’dan fazla olmamalıdır.</w:t>
      </w:r>
    </w:p>
    <w:p w:rsidR="00C042F9" w:rsidRPr="00E3203C" w:rsidRDefault="00C042F9" w:rsidP="00921613">
      <w:pPr>
        <w:ind w:firstLine="720"/>
        <w:jc w:val="both"/>
        <w:rPr>
          <w:sz w:val="19"/>
          <w:szCs w:val="19"/>
          <w:lang w:val="de-DE" w:eastAsia="en-US"/>
        </w:rPr>
      </w:pPr>
    </w:p>
    <w:p w:rsidR="002152E1" w:rsidRPr="00E3203C" w:rsidRDefault="008A2DDD" w:rsidP="00921613">
      <w:pPr>
        <w:ind w:firstLine="720"/>
        <w:jc w:val="both"/>
        <w:rPr>
          <w:sz w:val="19"/>
          <w:szCs w:val="19"/>
          <w:lang w:val="de-DE" w:eastAsia="en-US"/>
        </w:rPr>
      </w:pPr>
      <w:r w:rsidRPr="00E3203C">
        <w:rPr>
          <w:b/>
          <w:sz w:val="19"/>
          <w:szCs w:val="19"/>
          <w:lang w:val="de-DE" w:eastAsia="en-US"/>
        </w:rPr>
        <w:t>Civa</w:t>
      </w:r>
      <w:r w:rsidR="002152E1" w:rsidRPr="00E3203C">
        <w:rPr>
          <w:b/>
          <w:sz w:val="19"/>
          <w:szCs w:val="19"/>
          <w:lang w:val="de-DE" w:eastAsia="en-US"/>
        </w:rPr>
        <w:t>:</w:t>
      </w:r>
      <w:r w:rsidR="002152E1" w:rsidRPr="00E3203C">
        <w:rPr>
          <w:sz w:val="19"/>
          <w:szCs w:val="19"/>
          <w:lang w:val="de-DE" w:eastAsia="en-US"/>
        </w:rPr>
        <w:tab/>
      </w:r>
      <w:r w:rsidR="002152E1" w:rsidRPr="00E3203C">
        <w:rPr>
          <w:sz w:val="19"/>
          <w:szCs w:val="19"/>
          <w:lang w:val="de-DE" w:eastAsia="en-US"/>
        </w:rPr>
        <w:tab/>
      </w:r>
      <w:r w:rsidR="002152E1" w:rsidRPr="00E3203C">
        <w:rPr>
          <w:sz w:val="19"/>
          <w:szCs w:val="19"/>
          <w:lang w:val="de-DE" w:eastAsia="en-US"/>
        </w:rPr>
        <w:tab/>
        <w:t>1 mg/kg’dan fazla olmamalıdır.</w:t>
      </w:r>
    </w:p>
    <w:p w:rsidR="00C042F9" w:rsidRPr="00E3203C" w:rsidRDefault="00C042F9" w:rsidP="00921613">
      <w:pPr>
        <w:ind w:firstLine="720"/>
        <w:jc w:val="both"/>
        <w:rPr>
          <w:sz w:val="19"/>
          <w:szCs w:val="19"/>
          <w:lang w:val="de-DE" w:eastAsia="en-US"/>
        </w:rPr>
      </w:pPr>
    </w:p>
    <w:p w:rsidR="002152E1" w:rsidRPr="00E3203C" w:rsidRDefault="002152E1" w:rsidP="00921613">
      <w:pPr>
        <w:jc w:val="both"/>
        <w:rPr>
          <w:b/>
          <w:sz w:val="19"/>
          <w:szCs w:val="19"/>
          <w:u w:val="single"/>
          <w:lang w:eastAsia="en-US"/>
        </w:rPr>
      </w:pPr>
      <w:r w:rsidRPr="00E3203C">
        <w:rPr>
          <w:b/>
          <w:sz w:val="19"/>
          <w:szCs w:val="19"/>
          <w:u w:val="single"/>
          <w:lang w:eastAsia="en-US"/>
        </w:rPr>
        <w:t>Mikrobiyolojik kriterler:</w:t>
      </w:r>
    </w:p>
    <w:p w:rsidR="00C042F9" w:rsidRPr="00E3203C" w:rsidRDefault="00C042F9" w:rsidP="00921613">
      <w:pPr>
        <w:jc w:val="both"/>
        <w:rPr>
          <w:b/>
          <w:sz w:val="19"/>
          <w:szCs w:val="19"/>
          <w:u w:val="single"/>
          <w:lang w:eastAsia="en-US"/>
        </w:rPr>
      </w:pPr>
    </w:p>
    <w:p w:rsidR="0020636C" w:rsidRDefault="002152E1" w:rsidP="00921613">
      <w:pPr>
        <w:ind w:firstLine="720"/>
        <w:jc w:val="both"/>
        <w:rPr>
          <w:b/>
          <w:sz w:val="19"/>
          <w:szCs w:val="19"/>
          <w:lang w:eastAsia="en-US"/>
        </w:rPr>
      </w:pPr>
      <w:r w:rsidRPr="00E3203C">
        <w:rPr>
          <w:b/>
          <w:sz w:val="19"/>
          <w:szCs w:val="19"/>
          <w:lang w:eastAsia="en-US"/>
        </w:rPr>
        <w:t>Toplam bakteri</w:t>
      </w:r>
      <w:r w:rsidR="00C042F9" w:rsidRPr="00E3203C">
        <w:rPr>
          <w:b/>
          <w:sz w:val="19"/>
          <w:szCs w:val="19"/>
          <w:lang w:eastAsia="en-US"/>
        </w:rPr>
        <w:t xml:space="preserve">yel </w:t>
      </w:r>
    </w:p>
    <w:p w:rsidR="002152E1" w:rsidRPr="00E3203C" w:rsidRDefault="00C042F9" w:rsidP="00921613">
      <w:pPr>
        <w:ind w:firstLine="720"/>
        <w:jc w:val="both"/>
        <w:rPr>
          <w:sz w:val="19"/>
          <w:szCs w:val="19"/>
          <w:lang w:eastAsia="en-US"/>
        </w:rPr>
      </w:pPr>
      <w:r w:rsidRPr="00E3203C">
        <w:rPr>
          <w:b/>
          <w:sz w:val="19"/>
          <w:szCs w:val="19"/>
          <w:lang w:eastAsia="en-US"/>
        </w:rPr>
        <w:t>sayım</w:t>
      </w:r>
      <w:r w:rsidR="002152E1" w:rsidRPr="00E3203C">
        <w:rPr>
          <w:b/>
          <w:sz w:val="19"/>
          <w:szCs w:val="19"/>
          <w:lang w:eastAsia="en-US"/>
        </w:rPr>
        <w:t>:</w:t>
      </w:r>
      <w:r w:rsidR="002152E1" w:rsidRPr="00E3203C">
        <w:rPr>
          <w:sz w:val="19"/>
          <w:szCs w:val="19"/>
          <w:lang w:eastAsia="en-US"/>
        </w:rPr>
        <w:tab/>
      </w:r>
      <w:r w:rsidR="0020636C">
        <w:rPr>
          <w:sz w:val="19"/>
          <w:szCs w:val="19"/>
          <w:lang w:eastAsia="en-US"/>
        </w:rPr>
        <w:tab/>
      </w:r>
      <w:r w:rsidR="0020636C">
        <w:rPr>
          <w:sz w:val="19"/>
          <w:szCs w:val="19"/>
          <w:lang w:eastAsia="en-US"/>
        </w:rPr>
        <w:tab/>
      </w:r>
      <w:r w:rsidR="002152E1" w:rsidRPr="00E3203C">
        <w:rPr>
          <w:sz w:val="19"/>
          <w:szCs w:val="19"/>
          <w:lang w:eastAsia="en-US"/>
        </w:rPr>
        <w:t>5x10</w:t>
      </w:r>
      <w:r w:rsidR="002152E1" w:rsidRPr="00E3203C">
        <w:rPr>
          <w:sz w:val="19"/>
          <w:szCs w:val="19"/>
          <w:vertAlign w:val="superscript"/>
          <w:lang w:eastAsia="en-US"/>
        </w:rPr>
        <w:t xml:space="preserve">4 </w:t>
      </w:r>
      <w:r w:rsidR="002152E1" w:rsidRPr="00E3203C">
        <w:rPr>
          <w:sz w:val="19"/>
          <w:szCs w:val="19"/>
          <w:lang w:eastAsia="en-US"/>
        </w:rPr>
        <w:t>kol</w:t>
      </w:r>
      <w:r w:rsidRPr="00E3203C">
        <w:rPr>
          <w:sz w:val="19"/>
          <w:szCs w:val="19"/>
          <w:lang w:eastAsia="en-US"/>
        </w:rPr>
        <w:t>oni</w:t>
      </w:r>
      <w:r w:rsidR="002152E1" w:rsidRPr="00E3203C">
        <w:rPr>
          <w:sz w:val="19"/>
          <w:szCs w:val="19"/>
          <w:lang w:eastAsia="en-US"/>
        </w:rPr>
        <w:t>/g’dan fazla olmamalıdır.</w:t>
      </w:r>
    </w:p>
    <w:p w:rsidR="00C042F9" w:rsidRPr="00E3203C" w:rsidRDefault="00C042F9" w:rsidP="00921613">
      <w:pPr>
        <w:ind w:firstLine="720"/>
        <w:jc w:val="both"/>
        <w:rPr>
          <w:sz w:val="19"/>
          <w:szCs w:val="19"/>
          <w:lang w:eastAsia="en-US"/>
        </w:rPr>
      </w:pPr>
    </w:p>
    <w:p w:rsidR="002152E1" w:rsidRPr="00E3203C" w:rsidRDefault="00D30EE1" w:rsidP="00921613">
      <w:pPr>
        <w:ind w:firstLine="720"/>
        <w:jc w:val="both"/>
        <w:rPr>
          <w:sz w:val="19"/>
          <w:szCs w:val="19"/>
          <w:lang w:eastAsia="en-US"/>
        </w:rPr>
      </w:pPr>
      <w:r w:rsidRPr="00E3203C">
        <w:rPr>
          <w:b/>
          <w:i/>
          <w:sz w:val="19"/>
          <w:szCs w:val="19"/>
          <w:lang w:eastAsia="en-US"/>
        </w:rPr>
        <w:t>Salmonella</w:t>
      </w:r>
      <w:r w:rsidR="00C042F9" w:rsidRPr="00E3203C">
        <w:rPr>
          <w:b/>
          <w:i/>
          <w:sz w:val="19"/>
          <w:szCs w:val="19"/>
          <w:lang w:eastAsia="en-US"/>
        </w:rPr>
        <w:t xml:space="preserve"> </w:t>
      </w:r>
      <w:r w:rsidR="00C042F9" w:rsidRPr="00E3203C">
        <w:rPr>
          <w:b/>
          <w:sz w:val="19"/>
          <w:szCs w:val="19"/>
          <w:lang w:eastAsia="en-US"/>
        </w:rPr>
        <w:t>spp.</w:t>
      </w:r>
      <w:r w:rsidR="002152E1" w:rsidRPr="00E3203C">
        <w:rPr>
          <w:b/>
          <w:sz w:val="19"/>
          <w:szCs w:val="19"/>
          <w:lang w:eastAsia="en-US"/>
        </w:rPr>
        <w:t>:</w:t>
      </w:r>
      <w:r w:rsidR="00C042F9" w:rsidRPr="00E3203C">
        <w:rPr>
          <w:sz w:val="19"/>
          <w:szCs w:val="19"/>
          <w:lang w:eastAsia="en-US"/>
        </w:rPr>
        <w:tab/>
      </w:r>
      <w:r w:rsidRPr="00E3203C">
        <w:rPr>
          <w:sz w:val="19"/>
          <w:szCs w:val="19"/>
          <w:lang w:eastAsia="en-US"/>
        </w:rPr>
        <w:tab/>
      </w:r>
      <w:r w:rsidR="002152E1" w:rsidRPr="00E3203C">
        <w:rPr>
          <w:sz w:val="19"/>
          <w:szCs w:val="19"/>
          <w:lang w:eastAsia="en-US"/>
        </w:rPr>
        <w:t>25 g’da bulunmamalıdır.</w:t>
      </w:r>
    </w:p>
    <w:p w:rsidR="00C042F9" w:rsidRPr="00E3203C" w:rsidRDefault="00C042F9" w:rsidP="00921613">
      <w:pPr>
        <w:ind w:firstLine="720"/>
        <w:jc w:val="both"/>
        <w:rPr>
          <w:sz w:val="19"/>
          <w:szCs w:val="19"/>
          <w:lang w:eastAsia="en-US"/>
        </w:rPr>
      </w:pPr>
    </w:p>
    <w:p w:rsidR="002152E1" w:rsidRPr="00E3203C" w:rsidRDefault="002152E1" w:rsidP="00921613">
      <w:pPr>
        <w:ind w:firstLine="720"/>
        <w:jc w:val="both"/>
        <w:rPr>
          <w:sz w:val="19"/>
          <w:szCs w:val="19"/>
          <w:lang w:eastAsia="en-US"/>
        </w:rPr>
      </w:pPr>
      <w:r w:rsidRPr="00E3203C">
        <w:rPr>
          <w:b/>
          <w:i/>
          <w:sz w:val="19"/>
          <w:szCs w:val="19"/>
          <w:lang w:eastAsia="en-US"/>
        </w:rPr>
        <w:t>Staphylococcus aureus</w:t>
      </w:r>
      <w:r w:rsidRPr="00E3203C">
        <w:rPr>
          <w:sz w:val="19"/>
          <w:szCs w:val="19"/>
          <w:lang w:eastAsia="en-US"/>
        </w:rPr>
        <w:t>:</w:t>
      </w:r>
      <w:r w:rsidRPr="00E3203C">
        <w:rPr>
          <w:sz w:val="19"/>
          <w:szCs w:val="19"/>
          <w:lang w:eastAsia="en-US"/>
        </w:rPr>
        <w:tab/>
        <w:t>1 g’da bulunmamalıdır.</w:t>
      </w:r>
    </w:p>
    <w:p w:rsidR="00C042F9" w:rsidRPr="00E3203C" w:rsidRDefault="00C042F9" w:rsidP="00921613">
      <w:pPr>
        <w:ind w:firstLine="720"/>
        <w:jc w:val="both"/>
        <w:rPr>
          <w:sz w:val="19"/>
          <w:szCs w:val="19"/>
          <w:lang w:eastAsia="en-US"/>
        </w:rPr>
      </w:pPr>
    </w:p>
    <w:p w:rsidR="002152E1" w:rsidRPr="00E3203C" w:rsidRDefault="002152E1" w:rsidP="00921613">
      <w:pPr>
        <w:ind w:firstLine="720"/>
        <w:jc w:val="both"/>
        <w:rPr>
          <w:sz w:val="19"/>
          <w:szCs w:val="19"/>
          <w:lang w:eastAsia="en-US"/>
        </w:rPr>
      </w:pPr>
      <w:r w:rsidRPr="00E3203C">
        <w:rPr>
          <w:b/>
          <w:i/>
          <w:sz w:val="19"/>
          <w:szCs w:val="19"/>
          <w:lang w:eastAsia="en-US"/>
        </w:rPr>
        <w:t>Escherichia coli:</w:t>
      </w:r>
      <w:r w:rsidRPr="00E3203C">
        <w:rPr>
          <w:sz w:val="19"/>
          <w:szCs w:val="19"/>
          <w:lang w:eastAsia="en-US"/>
        </w:rPr>
        <w:tab/>
      </w:r>
      <w:r w:rsidRPr="00E3203C">
        <w:rPr>
          <w:sz w:val="19"/>
          <w:szCs w:val="19"/>
          <w:lang w:eastAsia="en-US"/>
        </w:rPr>
        <w:tab/>
        <w:t>1 g’da bulunmamalıdır.</w:t>
      </w:r>
    </w:p>
    <w:p w:rsidR="002152E1" w:rsidRPr="00E3203C" w:rsidRDefault="002152E1" w:rsidP="00921613">
      <w:pPr>
        <w:ind w:left="2832" w:hanging="2832"/>
        <w:jc w:val="both"/>
        <w:rPr>
          <w:sz w:val="19"/>
          <w:szCs w:val="19"/>
          <w:lang w:eastAsia="en-US"/>
        </w:rPr>
      </w:pPr>
    </w:p>
    <w:p w:rsidR="00C042F9" w:rsidRPr="00E3203C" w:rsidRDefault="00C042F9" w:rsidP="00921613">
      <w:pPr>
        <w:ind w:left="2832" w:hanging="2832"/>
        <w:jc w:val="both"/>
        <w:rPr>
          <w:sz w:val="19"/>
          <w:szCs w:val="19"/>
          <w:lang w:eastAsia="en-US"/>
        </w:rPr>
      </w:pPr>
    </w:p>
    <w:p w:rsidR="002152E1" w:rsidRPr="00E3203C" w:rsidRDefault="002152E1" w:rsidP="00921613">
      <w:pPr>
        <w:ind w:left="2832" w:hanging="2832"/>
        <w:jc w:val="both"/>
        <w:rPr>
          <w:b/>
          <w:sz w:val="19"/>
          <w:szCs w:val="19"/>
          <w:u w:val="single"/>
          <w:lang w:eastAsia="en-US"/>
        </w:rPr>
      </w:pPr>
      <w:r w:rsidRPr="00E3203C">
        <w:rPr>
          <w:b/>
          <w:sz w:val="19"/>
          <w:szCs w:val="19"/>
          <w:u w:val="single"/>
          <w:lang w:eastAsia="en-US"/>
        </w:rPr>
        <w:t>E 1200 POLİDEKSTROZ</w:t>
      </w:r>
    </w:p>
    <w:p w:rsidR="002152E1" w:rsidRPr="00E3203C" w:rsidRDefault="002152E1" w:rsidP="00921613">
      <w:pPr>
        <w:ind w:left="2832" w:hanging="2832"/>
        <w:jc w:val="both"/>
        <w:rPr>
          <w:b/>
          <w:sz w:val="19"/>
          <w:szCs w:val="19"/>
          <w:u w:val="single"/>
          <w:lang w:eastAsia="en-US"/>
        </w:rPr>
      </w:pPr>
    </w:p>
    <w:p w:rsidR="002152E1" w:rsidRPr="00E3203C" w:rsidRDefault="00C003DB" w:rsidP="00921613">
      <w:pPr>
        <w:ind w:left="2832" w:hanging="2832"/>
        <w:jc w:val="both"/>
        <w:rPr>
          <w:sz w:val="19"/>
          <w:szCs w:val="19"/>
          <w:lang w:eastAsia="en-US"/>
        </w:rPr>
      </w:pPr>
      <w:r w:rsidRPr="00E3203C">
        <w:rPr>
          <w:b/>
          <w:sz w:val="19"/>
          <w:szCs w:val="19"/>
          <w:u w:val="single"/>
          <w:lang w:eastAsia="en-US"/>
        </w:rPr>
        <w:t>Eş anlamlılar</w:t>
      </w:r>
      <w:r w:rsidR="002152E1" w:rsidRPr="00E3203C">
        <w:rPr>
          <w:b/>
          <w:sz w:val="19"/>
          <w:szCs w:val="19"/>
          <w:u w:val="single"/>
          <w:lang w:eastAsia="en-US"/>
        </w:rPr>
        <w:t>:</w:t>
      </w:r>
      <w:r w:rsidR="002152E1" w:rsidRPr="00E3203C">
        <w:rPr>
          <w:b/>
          <w:sz w:val="19"/>
          <w:szCs w:val="19"/>
          <w:lang w:eastAsia="en-US"/>
        </w:rPr>
        <w:tab/>
      </w:r>
      <w:r w:rsidR="002152E1" w:rsidRPr="00E3203C">
        <w:rPr>
          <w:sz w:val="19"/>
          <w:szCs w:val="19"/>
          <w:lang w:eastAsia="en-US"/>
        </w:rPr>
        <w:t>Modifiye polidekstrozlar</w:t>
      </w:r>
    </w:p>
    <w:p w:rsidR="002152E1" w:rsidRPr="00E3203C" w:rsidRDefault="002152E1" w:rsidP="00921613">
      <w:pPr>
        <w:ind w:left="2832" w:hanging="2832"/>
        <w:jc w:val="both"/>
        <w:rPr>
          <w:b/>
          <w:sz w:val="19"/>
          <w:szCs w:val="19"/>
          <w:lang w:eastAsia="en-US"/>
        </w:rPr>
      </w:pPr>
    </w:p>
    <w:p w:rsidR="006D4457" w:rsidRPr="006D4457" w:rsidRDefault="002152E1" w:rsidP="006D4457">
      <w:pPr>
        <w:ind w:left="2832" w:hanging="2832"/>
        <w:jc w:val="both"/>
        <w:rPr>
          <w:sz w:val="19"/>
          <w:szCs w:val="19"/>
          <w:lang w:eastAsia="en-US"/>
        </w:rPr>
      </w:pPr>
      <w:r w:rsidRPr="00E3203C">
        <w:rPr>
          <w:b/>
          <w:sz w:val="19"/>
          <w:szCs w:val="19"/>
          <w:u w:val="single"/>
          <w:lang w:eastAsia="en-US"/>
        </w:rPr>
        <w:t>Tanım:</w:t>
      </w:r>
      <w:r w:rsidRPr="00E3203C">
        <w:rPr>
          <w:sz w:val="19"/>
          <w:szCs w:val="19"/>
          <w:lang w:eastAsia="en-US"/>
        </w:rPr>
        <w:tab/>
      </w:r>
      <w:r w:rsidR="006D4457" w:rsidRPr="006D4457">
        <w:rPr>
          <w:sz w:val="19"/>
          <w:szCs w:val="19"/>
          <w:lang w:eastAsia="en-US"/>
        </w:rPr>
        <w:t>Polimerlere mono veya diester bağları ile bağlanmış olan sitrik asit veya fosforik asit kalıntıları ile ve bazı sorbitol bitiş-grupları ile rastgele bağlanmış olan glukoz polimerleridir. Bileşenlerin eritilmesi ve yoğunlaştırılmasıyla elde edilirler ve yaklaşık olarak 90 kısım D-glukoz, 10 kısım sorbitol ve 1 kısım sitrik asit ve/veya 0,1 kısım fosforik asitten oluşurlar. Polimerlerde, 1,6-glikozidik bağlantısı hâkimdir, fakat diğer bağlanmalar da mevcuttur. Ürünler, az miktarda serbest glukoz, sorbitol, levoglikozan (1,6-anhidro-D-glukoz) ve sitrik asit içerir ve herhangi bir gıda bazı ile nötralize edilebilir ve/veya daha ileri saflaştırmalar için renksizleştirilebilir ve deiyonize edilebilir. Ürünler, ayrıca, kalıntı glukozların azaltılması için, Raney nikel katalizörü ile kısmen hidrojenize edilebilir. Polidekstroz-N nötralize edilmiş polidekstrozdur.</w:t>
      </w:r>
    </w:p>
    <w:p w:rsidR="00C042F9" w:rsidRPr="00E3203C" w:rsidRDefault="00C042F9" w:rsidP="00921613">
      <w:pPr>
        <w:ind w:left="2832" w:hanging="2832"/>
        <w:jc w:val="both"/>
        <w:rPr>
          <w:sz w:val="19"/>
          <w:szCs w:val="19"/>
          <w:lang w:eastAsia="en-US"/>
        </w:rPr>
      </w:pPr>
    </w:p>
    <w:p w:rsidR="00C042F9" w:rsidRPr="00E3203C" w:rsidRDefault="00C042F9" w:rsidP="00921613">
      <w:pPr>
        <w:ind w:left="2832" w:hanging="2832"/>
        <w:jc w:val="both"/>
        <w:rPr>
          <w:sz w:val="19"/>
          <w:szCs w:val="19"/>
          <w:lang w:eastAsia="en-US"/>
        </w:rPr>
      </w:pPr>
    </w:p>
    <w:p w:rsidR="00C042F9" w:rsidRPr="00E3203C" w:rsidRDefault="00450147" w:rsidP="00C042F9">
      <w:pPr>
        <w:ind w:firstLine="708"/>
        <w:jc w:val="both"/>
        <w:rPr>
          <w:color w:val="000000"/>
          <w:sz w:val="19"/>
          <w:szCs w:val="19"/>
        </w:rPr>
      </w:pPr>
      <w:r w:rsidRPr="00E3203C">
        <w:rPr>
          <w:b/>
          <w:bCs/>
          <w:color w:val="000000"/>
          <w:sz w:val="19"/>
          <w:szCs w:val="19"/>
        </w:rPr>
        <w:t>EINECS</w:t>
      </w:r>
      <w:r w:rsidR="00C042F9" w:rsidRPr="00E3203C">
        <w:rPr>
          <w:b/>
          <w:bCs/>
          <w:color w:val="000000"/>
          <w:sz w:val="19"/>
          <w:szCs w:val="19"/>
        </w:rPr>
        <w:t>:</w:t>
      </w:r>
      <w:r w:rsidR="00C042F9" w:rsidRPr="00E3203C">
        <w:rPr>
          <w:b/>
          <w:bCs/>
          <w:color w:val="000000"/>
          <w:sz w:val="19"/>
          <w:szCs w:val="19"/>
        </w:rPr>
        <w:tab/>
      </w:r>
      <w:r w:rsidR="00C042F9" w:rsidRPr="00E3203C">
        <w:rPr>
          <w:b/>
          <w:bCs/>
          <w:color w:val="000000"/>
          <w:sz w:val="19"/>
          <w:szCs w:val="19"/>
        </w:rPr>
        <w:tab/>
      </w:r>
      <w:r w:rsidR="00C042F9" w:rsidRPr="00E3203C">
        <w:rPr>
          <w:b/>
          <w:bCs/>
          <w:color w:val="000000"/>
          <w:sz w:val="19"/>
          <w:szCs w:val="19"/>
        </w:rPr>
        <w:tab/>
      </w:r>
    </w:p>
    <w:p w:rsidR="00C042F9" w:rsidRPr="00E3203C" w:rsidRDefault="00C042F9" w:rsidP="00C042F9">
      <w:pPr>
        <w:ind w:firstLine="708"/>
        <w:jc w:val="both"/>
        <w:rPr>
          <w:sz w:val="19"/>
          <w:szCs w:val="19"/>
        </w:rPr>
      </w:pPr>
    </w:p>
    <w:p w:rsidR="00C042F9" w:rsidRPr="00E3203C" w:rsidRDefault="00C042F9" w:rsidP="00C042F9">
      <w:pPr>
        <w:tabs>
          <w:tab w:val="left" w:pos="2835"/>
          <w:tab w:val="left" w:pos="8789"/>
        </w:tabs>
        <w:ind w:left="2835" w:hanging="2127"/>
        <w:jc w:val="both"/>
        <w:rPr>
          <w:color w:val="000000"/>
          <w:sz w:val="19"/>
          <w:szCs w:val="19"/>
        </w:rPr>
      </w:pPr>
      <w:r w:rsidRPr="00E3203C">
        <w:rPr>
          <w:b/>
          <w:bCs/>
          <w:color w:val="000000"/>
          <w:sz w:val="19"/>
          <w:szCs w:val="19"/>
        </w:rPr>
        <w:t>Kimyasal adı:</w:t>
      </w:r>
      <w:r w:rsidRPr="00E3203C">
        <w:rPr>
          <w:b/>
          <w:bCs/>
          <w:color w:val="000000"/>
          <w:sz w:val="19"/>
          <w:szCs w:val="19"/>
        </w:rPr>
        <w:tab/>
      </w:r>
    </w:p>
    <w:p w:rsidR="00C042F9" w:rsidRPr="00E3203C" w:rsidRDefault="00C042F9" w:rsidP="00C042F9">
      <w:pPr>
        <w:tabs>
          <w:tab w:val="left" w:pos="2835"/>
        </w:tabs>
        <w:ind w:firstLine="708"/>
        <w:jc w:val="both"/>
        <w:rPr>
          <w:sz w:val="19"/>
          <w:szCs w:val="19"/>
        </w:rPr>
      </w:pPr>
    </w:p>
    <w:p w:rsidR="00C042F9" w:rsidRPr="00E3203C" w:rsidRDefault="00C042F9" w:rsidP="00C042F9">
      <w:pPr>
        <w:ind w:firstLine="708"/>
        <w:jc w:val="both"/>
        <w:rPr>
          <w:color w:val="000000"/>
          <w:sz w:val="19"/>
          <w:szCs w:val="19"/>
        </w:rPr>
      </w:pPr>
      <w:r w:rsidRPr="00E3203C">
        <w:rPr>
          <w:b/>
          <w:bCs/>
          <w:color w:val="000000"/>
          <w:sz w:val="19"/>
          <w:szCs w:val="19"/>
        </w:rPr>
        <w:t>Kimyasal formülü:</w:t>
      </w:r>
      <w:r w:rsidRPr="00E3203C">
        <w:rPr>
          <w:b/>
          <w:bCs/>
          <w:color w:val="000000"/>
          <w:sz w:val="19"/>
          <w:szCs w:val="19"/>
        </w:rPr>
        <w:tab/>
      </w:r>
    </w:p>
    <w:p w:rsidR="00C042F9" w:rsidRPr="00E3203C" w:rsidRDefault="00C042F9" w:rsidP="00C042F9">
      <w:pPr>
        <w:ind w:firstLine="708"/>
        <w:jc w:val="both"/>
        <w:rPr>
          <w:sz w:val="19"/>
          <w:szCs w:val="19"/>
        </w:rPr>
      </w:pPr>
    </w:p>
    <w:p w:rsidR="00C042F9" w:rsidRPr="00E3203C" w:rsidRDefault="001016C5" w:rsidP="00C042F9">
      <w:pPr>
        <w:ind w:firstLine="708"/>
        <w:jc w:val="both"/>
        <w:rPr>
          <w:sz w:val="19"/>
          <w:szCs w:val="19"/>
        </w:rPr>
      </w:pPr>
      <w:r w:rsidRPr="00E3203C">
        <w:rPr>
          <w:b/>
          <w:bCs/>
          <w:color w:val="000000"/>
          <w:sz w:val="19"/>
          <w:szCs w:val="19"/>
        </w:rPr>
        <w:t>Molekül ağırlığı</w:t>
      </w:r>
      <w:r w:rsidR="00C042F9" w:rsidRPr="00E3203C">
        <w:rPr>
          <w:b/>
          <w:bCs/>
          <w:color w:val="000000"/>
          <w:sz w:val="19"/>
          <w:szCs w:val="19"/>
        </w:rPr>
        <w:t>:</w:t>
      </w:r>
      <w:r w:rsidR="00C042F9" w:rsidRPr="00E3203C">
        <w:rPr>
          <w:b/>
          <w:bCs/>
          <w:color w:val="000000"/>
          <w:sz w:val="19"/>
          <w:szCs w:val="19"/>
        </w:rPr>
        <w:tab/>
      </w:r>
      <w:r w:rsidR="00C042F9" w:rsidRPr="00E3203C">
        <w:rPr>
          <w:b/>
          <w:bCs/>
          <w:color w:val="000000"/>
          <w:sz w:val="19"/>
          <w:szCs w:val="19"/>
        </w:rPr>
        <w:tab/>
      </w:r>
    </w:p>
    <w:p w:rsidR="00C042F9" w:rsidRPr="00E3203C" w:rsidRDefault="00C042F9" w:rsidP="00C042F9">
      <w:pPr>
        <w:jc w:val="both"/>
        <w:rPr>
          <w:b/>
          <w:bCs/>
          <w:color w:val="000000"/>
          <w:sz w:val="19"/>
          <w:szCs w:val="19"/>
        </w:rPr>
      </w:pPr>
    </w:p>
    <w:p w:rsidR="002152E1" w:rsidRPr="00E3203C" w:rsidRDefault="002152E1" w:rsidP="00C042F9">
      <w:pPr>
        <w:ind w:left="2832" w:hanging="2124"/>
        <w:jc w:val="both"/>
        <w:rPr>
          <w:sz w:val="19"/>
          <w:szCs w:val="19"/>
          <w:lang w:eastAsia="en-US"/>
        </w:rPr>
      </w:pPr>
      <w:r w:rsidRPr="00E3203C">
        <w:rPr>
          <w:b/>
          <w:sz w:val="19"/>
          <w:szCs w:val="19"/>
          <w:lang w:eastAsia="en-US"/>
        </w:rPr>
        <w:t>Analiz:</w:t>
      </w:r>
      <w:r w:rsidRPr="00E3203C">
        <w:rPr>
          <w:b/>
          <w:sz w:val="19"/>
          <w:szCs w:val="19"/>
          <w:lang w:eastAsia="en-US"/>
        </w:rPr>
        <w:tab/>
      </w:r>
      <w:r w:rsidRPr="00E3203C">
        <w:rPr>
          <w:sz w:val="19"/>
          <w:szCs w:val="19"/>
          <w:lang w:eastAsia="en-US"/>
        </w:rPr>
        <w:t>Külsüz ve susuz bazda, %90’dan az polimer içermemelidir.</w:t>
      </w:r>
    </w:p>
    <w:p w:rsidR="002152E1" w:rsidRPr="00E3203C" w:rsidRDefault="002152E1" w:rsidP="00921613">
      <w:pPr>
        <w:ind w:left="2832" w:hanging="2832"/>
        <w:jc w:val="both"/>
        <w:rPr>
          <w:b/>
          <w:sz w:val="19"/>
          <w:szCs w:val="19"/>
          <w:lang w:val="nl-NL" w:eastAsia="en-US"/>
        </w:rPr>
      </w:pPr>
    </w:p>
    <w:p w:rsidR="00C13C08" w:rsidRDefault="002152E1" w:rsidP="00921613">
      <w:pPr>
        <w:ind w:left="2832" w:hanging="2832"/>
        <w:jc w:val="both"/>
        <w:rPr>
          <w:sz w:val="19"/>
          <w:szCs w:val="19"/>
          <w:lang w:val="nl-NL" w:eastAsia="en-US"/>
        </w:rPr>
      </w:pPr>
      <w:r w:rsidRPr="00E3203C">
        <w:rPr>
          <w:b/>
          <w:sz w:val="19"/>
          <w:szCs w:val="19"/>
          <w:u w:val="single"/>
          <w:lang w:val="nl-NL" w:eastAsia="en-US"/>
        </w:rPr>
        <w:t>Tanımlama:</w:t>
      </w:r>
      <w:r w:rsidRPr="00E3203C">
        <w:rPr>
          <w:b/>
          <w:sz w:val="19"/>
          <w:szCs w:val="19"/>
          <w:lang w:val="nl-NL" w:eastAsia="en-US"/>
        </w:rPr>
        <w:tab/>
      </w:r>
      <w:r w:rsidRPr="00E3203C">
        <w:rPr>
          <w:sz w:val="19"/>
          <w:szCs w:val="19"/>
          <w:lang w:val="nl-NL" w:eastAsia="en-US"/>
        </w:rPr>
        <w:t>Beyazdan aç</w:t>
      </w:r>
      <w:r w:rsidR="00C13C08">
        <w:rPr>
          <w:sz w:val="19"/>
          <w:szCs w:val="19"/>
          <w:lang w:val="nl-NL" w:eastAsia="en-US"/>
        </w:rPr>
        <w:t>ık ten-rengine kadar olan katı</w:t>
      </w:r>
    </w:p>
    <w:p w:rsidR="002152E1" w:rsidRPr="00E3203C" w:rsidRDefault="002152E1" w:rsidP="00C13C08">
      <w:pPr>
        <w:ind w:left="2832"/>
        <w:jc w:val="both"/>
        <w:rPr>
          <w:sz w:val="19"/>
          <w:szCs w:val="19"/>
          <w:lang w:val="nl-NL" w:eastAsia="en-US"/>
        </w:rPr>
      </w:pPr>
      <w:r w:rsidRPr="00E3203C">
        <w:rPr>
          <w:sz w:val="19"/>
          <w:szCs w:val="19"/>
          <w:lang w:val="nl-NL" w:eastAsia="en-US"/>
        </w:rPr>
        <w:t>Polidekstrozlar, az  renkli çözeltiye berraklık, renksizlik vermek için suda çözünürler.</w:t>
      </w:r>
    </w:p>
    <w:p w:rsidR="002152E1" w:rsidRPr="00E3203C" w:rsidRDefault="002152E1" w:rsidP="00921613">
      <w:pPr>
        <w:ind w:left="2832" w:hanging="2832"/>
        <w:jc w:val="both"/>
        <w:rPr>
          <w:b/>
          <w:sz w:val="19"/>
          <w:szCs w:val="19"/>
          <w:lang w:val="nl-NL" w:eastAsia="en-US"/>
        </w:rPr>
      </w:pPr>
    </w:p>
    <w:p w:rsidR="002152E1" w:rsidRPr="00E3203C" w:rsidRDefault="00BA669C" w:rsidP="00921613">
      <w:pPr>
        <w:ind w:left="2832" w:hanging="2832"/>
        <w:jc w:val="both"/>
        <w:rPr>
          <w:b/>
          <w:sz w:val="19"/>
          <w:szCs w:val="19"/>
          <w:u w:val="single"/>
          <w:lang w:val="nl-NL" w:eastAsia="en-US"/>
        </w:rPr>
      </w:pPr>
      <w:r>
        <w:rPr>
          <w:b/>
          <w:sz w:val="19"/>
          <w:szCs w:val="19"/>
          <w:u w:val="single"/>
          <w:lang w:val="nl-NL" w:eastAsia="en-US"/>
        </w:rPr>
        <w:t>İdentifikasyon</w:t>
      </w:r>
      <w:r w:rsidR="002152E1" w:rsidRPr="00E3203C">
        <w:rPr>
          <w:b/>
          <w:sz w:val="19"/>
          <w:szCs w:val="19"/>
          <w:u w:val="single"/>
          <w:lang w:val="nl-NL" w:eastAsia="en-US"/>
        </w:rPr>
        <w:t>:</w:t>
      </w:r>
    </w:p>
    <w:p w:rsidR="006D6273" w:rsidRPr="00E3203C" w:rsidRDefault="006D6273" w:rsidP="00921613">
      <w:pPr>
        <w:ind w:left="2832" w:hanging="2832"/>
        <w:jc w:val="both"/>
        <w:rPr>
          <w:sz w:val="19"/>
          <w:szCs w:val="19"/>
          <w:u w:val="single"/>
          <w:lang w:val="nl-NL" w:eastAsia="en-US"/>
        </w:rPr>
      </w:pPr>
    </w:p>
    <w:p w:rsidR="006D6273" w:rsidRPr="00E3203C" w:rsidRDefault="002152E1" w:rsidP="00921613">
      <w:pPr>
        <w:keepNext/>
        <w:ind w:firstLine="720"/>
        <w:jc w:val="both"/>
        <w:outlineLvl w:val="6"/>
        <w:rPr>
          <w:bCs/>
          <w:sz w:val="19"/>
          <w:szCs w:val="19"/>
        </w:rPr>
      </w:pPr>
      <w:r w:rsidRPr="00E3203C">
        <w:rPr>
          <w:b/>
          <w:bCs/>
          <w:sz w:val="19"/>
          <w:szCs w:val="19"/>
        </w:rPr>
        <w:t xml:space="preserve">Şeker </w:t>
      </w:r>
      <w:r w:rsidR="006D6273" w:rsidRPr="00E3203C">
        <w:rPr>
          <w:b/>
          <w:bCs/>
          <w:sz w:val="19"/>
          <w:szCs w:val="19"/>
        </w:rPr>
        <w:t>testi:</w:t>
      </w:r>
      <w:r w:rsidR="006D6273" w:rsidRPr="00E3203C">
        <w:rPr>
          <w:b/>
          <w:bCs/>
          <w:sz w:val="19"/>
          <w:szCs w:val="19"/>
        </w:rPr>
        <w:tab/>
      </w:r>
      <w:r w:rsidR="006D6273" w:rsidRPr="00E3203C">
        <w:rPr>
          <w:b/>
          <w:bCs/>
          <w:sz w:val="19"/>
          <w:szCs w:val="19"/>
        </w:rPr>
        <w:tab/>
      </w:r>
      <w:r w:rsidR="006D6273" w:rsidRPr="00E3203C">
        <w:rPr>
          <w:bCs/>
          <w:sz w:val="19"/>
          <w:szCs w:val="19"/>
        </w:rPr>
        <w:t>Testi geçer.</w:t>
      </w:r>
    </w:p>
    <w:p w:rsidR="006D6273" w:rsidRPr="00E3203C" w:rsidRDefault="006D6273" w:rsidP="00921613">
      <w:pPr>
        <w:keepNext/>
        <w:ind w:firstLine="720"/>
        <w:jc w:val="both"/>
        <w:outlineLvl w:val="6"/>
        <w:rPr>
          <w:b/>
          <w:bCs/>
          <w:sz w:val="19"/>
          <w:szCs w:val="19"/>
        </w:rPr>
      </w:pPr>
    </w:p>
    <w:p w:rsidR="002152E1" w:rsidRPr="00E3203C" w:rsidRDefault="006D6273" w:rsidP="006D6273">
      <w:pPr>
        <w:keepNext/>
        <w:ind w:firstLine="708"/>
        <w:jc w:val="both"/>
        <w:outlineLvl w:val="6"/>
        <w:rPr>
          <w:bCs/>
          <w:sz w:val="19"/>
          <w:szCs w:val="19"/>
        </w:rPr>
      </w:pPr>
      <w:r w:rsidRPr="00E3203C">
        <w:rPr>
          <w:b/>
          <w:bCs/>
          <w:sz w:val="19"/>
          <w:szCs w:val="19"/>
        </w:rPr>
        <w:t>İ</w:t>
      </w:r>
      <w:r w:rsidR="002152E1" w:rsidRPr="00E3203C">
        <w:rPr>
          <w:b/>
          <w:bCs/>
          <w:sz w:val="19"/>
          <w:szCs w:val="19"/>
        </w:rPr>
        <w:t xml:space="preserve">ndirgen şeker </w:t>
      </w:r>
      <w:r w:rsidRPr="00E3203C">
        <w:rPr>
          <w:b/>
          <w:bCs/>
          <w:sz w:val="19"/>
          <w:szCs w:val="19"/>
        </w:rPr>
        <w:t>testi:</w:t>
      </w:r>
      <w:r w:rsidRPr="00E3203C">
        <w:rPr>
          <w:b/>
          <w:bCs/>
          <w:sz w:val="19"/>
          <w:szCs w:val="19"/>
        </w:rPr>
        <w:tab/>
      </w:r>
      <w:r w:rsidRPr="00E3203C">
        <w:rPr>
          <w:bCs/>
          <w:sz w:val="19"/>
          <w:szCs w:val="19"/>
        </w:rPr>
        <w:t>Testi geçer.</w:t>
      </w:r>
    </w:p>
    <w:p w:rsidR="006D6273" w:rsidRPr="00E3203C" w:rsidRDefault="006D6273" w:rsidP="006D6273">
      <w:pPr>
        <w:keepNext/>
        <w:ind w:firstLine="708"/>
        <w:jc w:val="both"/>
        <w:outlineLvl w:val="6"/>
        <w:rPr>
          <w:b/>
          <w:bCs/>
          <w:sz w:val="19"/>
          <w:szCs w:val="19"/>
        </w:rPr>
      </w:pPr>
    </w:p>
    <w:p w:rsidR="002152E1" w:rsidRPr="00E3203C" w:rsidRDefault="006D6273" w:rsidP="006D6273">
      <w:pPr>
        <w:keepNext/>
        <w:ind w:left="2835" w:hanging="2127"/>
        <w:jc w:val="both"/>
        <w:outlineLvl w:val="3"/>
        <w:rPr>
          <w:sz w:val="19"/>
          <w:szCs w:val="19"/>
        </w:rPr>
      </w:pPr>
      <w:r w:rsidRPr="00E3203C">
        <w:rPr>
          <w:b/>
          <w:sz w:val="19"/>
          <w:szCs w:val="19"/>
        </w:rPr>
        <w:t>pH</w:t>
      </w:r>
      <w:r w:rsidR="002152E1" w:rsidRPr="00E3203C">
        <w:rPr>
          <w:b/>
          <w:sz w:val="19"/>
          <w:szCs w:val="19"/>
        </w:rPr>
        <w:t>:</w:t>
      </w:r>
      <w:r w:rsidRPr="00E3203C">
        <w:rPr>
          <w:b/>
          <w:sz w:val="19"/>
          <w:szCs w:val="19"/>
        </w:rPr>
        <w:tab/>
      </w:r>
      <w:r w:rsidR="00D30EE1" w:rsidRPr="00E3203C">
        <w:rPr>
          <w:sz w:val="19"/>
          <w:szCs w:val="19"/>
          <w:lang w:eastAsia="en-US"/>
        </w:rPr>
        <w:t>Polidekstroz için 2,5 - 7,</w:t>
      </w:r>
      <w:r w:rsidR="002152E1" w:rsidRPr="00E3203C">
        <w:rPr>
          <w:sz w:val="19"/>
          <w:szCs w:val="19"/>
          <w:lang w:eastAsia="en-US"/>
        </w:rPr>
        <w:t>0</w:t>
      </w:r>
      <w:r w:rsidR="00C13C08">
        <w:rPr>
          <w:sz w:val="19"/>
          <w:szCs w:val="19"/>
          <w:lang w:eastAsia="en-US"/>
        </w:rPr>
        <w:t xml:space="preserve"> arasındadır</w:t>
      </w:r>
      <w:r w:rsidRPr="00E3203C">
        <w:rPr>
          <w:sz w:val="19"/>
          <w:szCs w:val="19"/>
          <w:lang w:eastAsia="en-US"/>
        </w:rPr>
        <w:t>(</w:t>
      </w:r>
      <w:r w:rsidR="00D30EE1" w:rsidRPr="00E3203C">
        <w:rPr>
          <w:sz w:val="19"/>
          <w:szCs w:val="19"/>
        </w:rPr>
        <w:t>%</w:t>
      </w:r>
      <w:r w:rsidRPr="00E3203C">
        <w:rPr>
          <w:sz w:val="19"/>
          <w:szCs w:val="19"/>
        </w:rPr>
        <w:t>10’luk çözelti)</w:t>
      </w:r>
      <w:r w:rsidR="00C13C08">
        <w:rPr>
          <w:sz w:val="19"/>
          <w:szCs w:val="19"/>
        </w:rPr>
        <w:t>.</w:t>
      </w:r>
    </w:p>
    <w:p w:rsidR="002152E1" w:rsidRPr="00E3203C" w:rsidRDefault="002152E1" w:rsidP="00921613">
      <w:pPr>
        <w:ind w:left="709"/>
        <w:jc w:val="both"/>
        <w:rPr>
          <w:sz w:val="19"/>
          <w:szCs w:val="19"/>
          <w:lang w:val="de-DE" w:eastAsia="en-US"/>
        </w:rPr>
      </w:pPr>
      <w:r w:rsidRPr="00E3203C">
        <w:rPr>
          <w:sz w:val="19"/>
          <w:szCs w:val="19"/>
          <w:lang w:eastAsia="en-US"/>
        </w:rPr>
        <w:tab/>
      </w:r>
      <w:r w:rsidRPr="00E3203C">
        <w:rPr>
          <w:sz w:val="19"/>
          <w:szCs w:val="19"/>
          <w:lang w:eastAsia="en-US"/>
        </w:rPr>
        <w:tab/>
      </w:r>
      <w:r w:rsidRPr="00E3203C">
        <w:rPr>
          <w:sz w:val="19"/>
          <w:szCs w:val="19"/>
          <w:lang w:eastAsia="en-US"/>
        </w:rPr>
        <w:tab/>
      </w:r>
      <w:r w:rsidR="00D30EE1" w:rsidRPr="00E3203C">
        <w:rPr>
          <w:sz w:val="19"/>
          <w:szCs w:val="19"/>
          <w:lang w:val="de-DE" w:eastAsia="en-US"/>
        </w:rPr>
        <w:t>Polidekstroz-N için 5,0 - 6,</w:t>
      </w:r>
      <w:r w:rsidRPr="00E3203C">
        <w:rPr>
          <w:sz w:val="19"/>
          <w:szCs w:val="19"/>
          <w:lang w:val="de-DE" w:eastAsia="en-US"/>
        </w:rPr>
        <w:t>0</w:t>
      </w:r>
      <w:r w:rsidR="00C13C08">
        <w:rPr>
          <w:sz w:val="19"/>
          <w:szCs w:val="19"/>
          <w:lang w:val="de-DE" w:eastAsia="en-US"/>
        </w:rPr>
        <w:t xml:space="preserve"> arasındadır </w:t>
      </w:r>
      <w:r w:rsidR="006D6273" w:rsidRPr="00E3203C">
        <w:rPr>
          <w:sz w:val="19"/>
          <w:szCs w:val="19"/>
          <w:lang w:val="de-DE" w:eastAsia="en-US"/>
        </w:rPr>
        <w:t>(</w:t>
      </w:r>
      <w:r w:rsidR="00D30EE1" w:rsidRPr="00E3203C">
        <w:rPr>
          <w:sz w:val="19"/>
          <w:szCs w:val="19"/>
        </w:rPr>
        <w:t>%</w:t>
      </w:r>
      <w:r w:rsidR="006D6273" w:rsidRPr="00E3203C">
        <w:rPr>
          <w:sz w:val="19"/>
          <w:szCs w:val="19"/>
        </w:rPr>
        <w:t>10’luk çözelti)</w:t>
      </w:r>
      <w:r w:rsidR="00C13C08">
        <w:rPr>
          <w:sz w:val="19"/>
          <w:szCs w:val="19"/>
        </w:rPr>
        <w:t>.</w:t>
      </w:r>
    </w:p>
    <w:p w:rsidR="002152E1" w:rsidRPr="00E3203C" w:rsidRDefault="002152E1" w:rsidP="00921613">
      <w:pPr>
        <w:ind w:left="709" w:hanging="709"/>
        <w:jc w:val="both"/>
        <w:rPr>
          <w:b/>
          <w:sz w:val="19"/>
          <w:szCs w:val="19"/>
          <w:lang w:val="de-DE" w:eastAsia="en-US"/>
        </w:rPr>
      </w:pPr>
    </w:p>
    <w:p w:rsidR="002152E1" w:rsidRPr="00E3203C" w:rsidRDefault="002152E1" w:rsidP="00921613">
      <w:pPr>
        <w:ind w:left="709" w:hanging="709"/>
        <w:jc w:val="both"/>
        <w:rPr>
          <w:b/>
          <w:sz w:val="19"/>
          <w:szCs w:val="19"/>
          <w:lang w:val="de-DE" w:eastAsia="en-US"/>
        </w:rPr>
      </w:pPr>
      <w:r w:rsidRPr="00E3203C">
        <w:rPr>
          <w:b/>
          <w:sz w:val="19"/>
          <w:szCs w:val="19"/>
          <w:u w:val="single"/>
          <w:lang w:val="de-DE" w:eastAsia="en-US"/>
        </w:rPr>
        <w:t>Saflık:</w:t>
      </w:r>
      <w:r w:rsidRPr="00E3203C">
        <w:rPr>
          <w:b/>
          <w:sz w:val="19"/>
          <w:szCs w:val="19"/>
          <w:lang w:val="de-DE" w:eastAsia="en-US"/>
        </w:rPr>
        <w:t xml:space="preserve"> </w:t>
      </w:r>
      <w:r w:rsidRPr="00E3203C">
        <w:rPr>
          <w:sz w:val="19"/>
          <w:szCs w:val="19"/>
          <w:lang w:val="de-DE" w:eastAsia="en-US"/>
        </w:rPr>
        <w:t xml:space="preserve">  </w:t>
      </w:r>
      <w:r w:rsidRPr="00E3203C">
        <w:rPr>
          <w:b/>
          <w:sz w:val="19"/>
          <w:szCs w:val="19"/>
          <w:lang w:val="de-DE" w:eastAsia="en-US"/>
        </w:rPr>
        <w:tab/>
      </w:r>
    </w:p>
    <w:p w:rsidR="006D6273" w:rsidRPr="00E3203C" w:rsidRDefault="006D6273" w:rsidP="00921613">
      <w:pPr>
        <w:ind w:left="709" w:hanging="709"/>
        <w:jc w:val="both"/>
        <w:rPr>
          <w:sz w:val="19"/>
          <w:szCs w:val="19"/>
          <w:u w:val="single"/>
          <w:lang w:val="de-DE" w:eastAsia="en-US"/>
        </w:rPr>
      </w:pPr>
    </w:p>
    <w:p w:rsidR="002152E1" w:rsidRPr="00E3203C" w:rsidRDefault="002152E1" w:rsidP="00921613">
      <w:pPr>
        <w:ind w:left="709" w:hanging="709"/>
        <w:jc w:val="both"/>
        <w:rPr>
          <w:sz w:val="19"/>
          <w:szCs w:val="19"/>
          <w:lang w:val="de-DE" w:eastAsia="en-US"/>
        </w:rPr>
      </w:pPr>
      <w:r w:rsidRPr="00E3203C">
        <w:rPr>
          <w:sz w:val="19"/>
          <w:szCs w:val="19"/>
          <w:lang w:val="de-DE" w:eastAsia="en-US"/>
        </w:rPr>
        <w:tab/>
      </w:r>
      <w:r w:rsidRPr="00E3203C">
        <w:rPr>
          <w:b/>
          <w:sz w:val="19"/>
          <w:szCs w:val="19"/>
          <w:lang w:val="de-DE" w:eastAsia="en-US"/>
        </w:rPr>
        <w:t>Su</w:t>
      </w:r>
      <w:r w:rsidR="006D6273" w:rsidRPr="00E3203C">
        <w:rPr>
          <w:b/>
          <w:sz w:val="19"/>
          <w:szCs w:val="19"/>
          <w:lang w:val="de-DE" w:eastAsia="en-US"/>
        </w:rPr>
        <w:t xml:space="preserve"> içeriği:</w:t>
      </w:r>
      <w:r w:rsidR="006D6273" w:rsidRPr="00E3203C">
        <w:rPr>
          <w:b/>
          <w:sz w:val="19"/>
          <w:szCs w:val="19"/>
          <w:lang w:val="de-DE" w:eastAsia="en-US"/>
        </w:rPr>
        <w:tab/>
      </w:r>
      <w:r w:rsidRPr="00E3203C">
        <w:rPr>
          <w:b/>
          <w:sz w:val="19"/>
          <w:szCs w:val="19"/>
          <w:lang w:val="de-DE" w:eastAsia="en-US"/>
        </w:rPr>
        <w:tab/>
      </w:r>
      <w:r w:rsidR="00D30EE1" w:rsidRPr="00E3203C">
        <w:rPr>
          <w:sz w:val="19"/>
          <w:szCs w:val="19"/>
          <w:lang w:val="de-DE" w:eastAsia="en-US"/>
        </w:rPr>
        <w:t>%</w:t>
      </w:r>
      <w:r w:rsidRPr="00E3203C">
        <w:rPr>
          <w:sz w:val="19"/>
          <w:szCs w:val="19"/>
          <w:lang w:val="de-DE" w:eastAsia="en-US"/>
        </w:rPr>
        <w:t>4</w:t>
      </w:r>
      <w:r w:rsidR="00D30EE1" w:rsidRPr="00E3203C">
        <w:rPr>
          <w:sz w:val="19"/>
          <w:szCs w:val="19"/>
          <w:lang w:val="de-DE" w:eastAsia="en-US"/>
        </w:rPr>
        <w:t>,0</w:t>
      </w:r>
      <w:r w:rsidRPr="00E3203C">
        <w:rPr>
          <w:sz w:val="19"/>
          <w:szCs w:val="19"/>
          <w:lang w:val="de-DE" w:eastAsia="en-US"/>
        </w:rPr>
        <w:t>’d</w:t>
      </w:r>
      <w:r w:rsidR="00D30EE1" w:rsidRPr="00E3203C">
        <w:rPr>
          <w:sz w:val="19"/>
          <w:szCs w:val="19"/>
          <w:lang w:val="de-DE" w:eastAsia="en-US"/>
        </w:rPr>
        <w:t>a</w:t>
      </w:r>
      <w:r w:rsidRPr="00E3203C">
        <w:rPr>
          <w:sz w:val="19"/>
          <w:szCs w:val="19"/>
          <w:lang w:val="de-DE" w:eastAsia="en-US"/>
        </w:rPr>
        <w:t>n fazla olmamalıdır (Karl Fischer yöntemi).</w:t>
      </w:r>
    </w:p>
    <w:p w:rsidR="006D6273" w:rsidRPr="00E3203C" w:rsidRDefault="006D6273" w:rsidP="00921613">
      <w:pPr>
        <w:ind w:left="709" w:hanging="709"/>
        <w:jc w:val="both"/>
        <w:rPr>
          <w:sz w:val="19"/>
          <w:szCs w:val="19"/>
          <w:lang w:val="de-DE" w:eastAsia="en-US"/>
        </w:rPr>
      </w:pPr>
    </w:p>
    <w:p w:rsidR="002152E1" w:rsidRPr="00E3203C" w:rsidRDefault="002152E1" w:rsidP="00921613">
      <w:pPr>
        <w:ind w:firstLine="709"/>
        <w:jc w:val="both"/>
        <w:rPr>
          <w:sz w:val="19"/>
          <w:szCs w:val="19"/>
          <w:lang w:val="de-DE" w:eastAsia="en-US"/>
        </w:rPr>
      </w:pPr>
      <w:r w:rsidRPr="00E3203C">
        <w:rPr>
          <w:b/>
          <w:sz w:val="19"/>
          <w:szCs w:val="19"/>
          <w:lang w:val="de-DE" w:eastAsia="en-US"/>
        </w:rPr>
        <w:t>Sülfatlandırılmış kül:</w:t>
      </w:r>
      <w:r w:rsidRPr="00E3203C">
        <w:rPr>
          <w:b/>
          <w:sz w:val="19"/>
          <w:szCs w:val="19"/>
          <w:lang w:val="de-DE" w:eastAsia="en-US"/>
        </w:rPr>
        <w:tab/>
      </w:r>
      <w:r w:rsidR="00D30EE1" w:rsidRPr="00E3203C">
        <w:rPr>
          <w:sz w:val="19"/>
          <w:szCs w:val="19"/>
          <w:lang w:val="de-DE" w:eastAsia="en-US"/>
        </w:rPr>
        <w:t>Polidekstroz için %0,</w:t>
      </w:r>
      <w:r w:rsidRPr="00E3203C">
        <w:rPr>
          <w:sz w:val="19"/>
          <w:szCs w:val="19"/>
          <w:lang w:val="de-DE" w:eastAsia="en-US"/>
        </w:rPr>
        <w:t>3’</w:t>
      </w:r>
      <w:r w:rsidR="00D30EE1" w:rsidRPr="00E3203C">
        <w:rPr>
          <w:sz w:val="19"/>
          <w:szCs w:val="19"/>
          <w:lang w:val="de-DE" w:eastAsia="en-US"/>
        </w:rPr>
        <w:t>t</w:t>
      </w:r>
      <w:r w:rsidRPr="00E3203C">
        <w:rPr>
          <w:sz w:val="19"/>
          <w:szCs w:val="19"/>
          <w:lang w:val="de-DE" w:eastAsia="en-US"/>
        </w:rPr>
        <w:t>en fazla olmamalıdır.</w:t>
      </w:r>
    </w:p>
    <w:p w:rsidR="002152E1" w:rsidRPr="00E3203C" w:rsidRDefault="002152E1" w:rsidP="00921613">
      <w:pPr>
        <w:ind w:firstLine="708"/>
        <w:jc w:val="both"/>
        <w:rPr>
          <w:sz w:val="19"/>
          <w:szCs w:val="19"/>
          <w:lang w:val="de-DE" w:eastAsia="en-US"/>
        </w:rPr>
      </w:pPr>
      <w:r w:rsidRPr="00E3203C">
        <w:rPr>
          <w:b/>
          <w:sz w:val="19"/>
          <w:szCs w:val="19"/>
          <w:lang w:val="de-DE" w:eastAsia="en-US"/>
        </w:rPr>
        <w:tab/>
      </w:r>
      <w:r w:rsidRPr="00E3203C">
        <w:rPr>
          <w:b/>
          <w:sz w:val="19"/>
          <w:szCs w:val="19"/>
          <w:lang w:val="de-DE" w:eastAsia="en-US"/>
        </w:rPr>
        <w:tab/>
      </w:r>
      <w:r w:rsidRPr="00E3203C">
        <w:rPr>
          <w:b/>
          <w:sz w:val="19"/>
          <w:szCs w:val="19"/>
          <w:lang w:val="de-DE" w:eastAsia="en-US"/>
        </w:rPr>
        <w:tab/>
      </w:r>
      <w:r w:rsidR="00D30EE1" w:rsidRPr="00E3203C">
        <w:rPr>
          <w:sz w:val="19"/>
          <w:szCs w:val="19"/>
          <w:lang w:val="de-DE" w:eastAsia="en-US"/>
        </w:rPr>
        <w:t>Polidekstroz-N için %</w:t>
      </w:r>
      <w:r w:rsidRPr="00E3203C">
        <w:rPr>
          <w:sz w:val="19"/>
          <w:szCs w:val="19"/>
          <w:lang w:val="de-DE" w:eastAsia="en-US"/>
        </w:rPr>
        <w:t>2</w:t>
      </w:r>
      <w:r w:rsidR="00D30EE1" w:rsidRPr="00E3203C">
        <w:rPr>
          <w:sz w:val="19"/>
          <w:szCs w:val="19"/>
          <w:lang w:val="de-DE" w:eastAsia="en-US"/>
        </w:rPr>
        <w:t>,0’da</w:t>
      </w:r>
      <w:r w:rsidRPr="00E3203C">
        <w:rPr>
          <w:sz w:val="19"/>
          <w:szCs w:val="19"/>
          <w:lang w:val="de-DE" w:eastAsia="en-US"/>
        </w:rPr>
        <w:t>n fazla olmamalıdır.</w:t>
      </w:r>
    </w:p>
    <w:p w:rsidR="006D6273" w:rsidRPr="00E3203C" w:rsidRDefault="006D6273" w:rsidP="00921613">
      <w:pPr>
        <w:ind w:firstLine="708"/>
        <w:jc w:val="both"/>
        <w:rPr>
          <w:sz w:val="19"/>
          <w:szCs w:val="19"/>
          <w:lang w:val="de-DE" w:eastAsia="en-US"/>
        </w:rPr>
      </w:pPr>
    </w:p>
    <w:p w:rsidR="002152E1" w:rsidRPr="00E3203C" w:rsidRDefault="002152E1" w:rsidP="00921613">
      <w:pPr>
        <w:ind w:firstLine="708"/>
        <w:jc w:val="both"/>
        <w:rPr>
          <w:sz w:val="19"/>
          <w:szCs w:val="19"/>
          <w:lang w:val="de-DE" w:eastAsia="en-US"/>
        </w:rPr>
      </w:pPr>
      <w:r w:rsidRPr="00E3203C">
        <w:rPr>
          <w:b/>
          <w:sz w:val="19"/>
          <w:szCs w:val="19"/>
          <w:lang w:val="de-DE" w:eastAsia="en-US"/>
        </w:rPr>
        <w:t>Nikel:</w:t>
      </w:r>
      <w:r w:rsidRPr="00E3203C">
        <w:rPr>
          <w:b/>
          <w:sz w:val="19"/>
          <w:szCs w:val="19"/>
          <w:lang w:val="de-DE" w:eastAsia="en-US"/>
        </w:rPr>
        <w:tab/>
      </w:r>
      <w:r w:rsidRPr="00E3203C">
        <w:rPr>
          <w:b/>
          <w:sz w:val="19"/>
          <w:szCs w:val="19"/>
          <w:lang w:val="de-DE" w:eastAsia="en-US"/>
        </w:rPr>
        <w:tab/>
      </w:r>
      <w:r w:rsidRPr="00E3203C">
        <w:rPr>
          <w:b/>
          <w:sz w:val="19"/>
          <w:szCs w:val="19"/>
          <w:lang w:val="de-DE" w:eastAsia="en-US"/>
        </w:rPr>
        <w:tab/>
      </w:r>
      <w:r w:rsidR="006D6273" w:rsidRPr="00E3203C">
        <w:rPr>
          <w:sz w:val="19"/>
          <w:szCs w:val="19"/>
          <w:lang w:val="de-DE" w:eastAsia="en-US"/>
        </w:rPr>
        <w:t>Hidrojen</w:t>
      </w:r>
      <w:r w:rsidR="00F00160" w:rsidRPr="00E3203C">
        <w:rPr>
          <w:sz w:val="19"/>
          <w:szCs w:val="19"/>
          <w:lang w:val="de-DE" w:eastAsia="en-US"/>
        </w:rPr>
        <w:t>iz</w:t>
      </w:r>
      <w:r w:rsidRPr="00E3203C">
        <w:rPr>
          <w:sz w:val="19"/>
          <w:szCs w:val="19"/>
          <w:lang w:val="de-DE" w:eastAsia="en-US"/>
        </w:rPr>
        <w:t>e polidekstrozlar için 2 mg/kg’dan fazla olmamalıdır.</w:t>
      </w:r>
    </w:p>
    <w:p w:rsidR="006D6273" w:rsidRPr="00E3203C" w:rsidRDefault="006D6273" w:rsidP="00921613">
      <w:pPr>
        <w:ind w:firstLine="708"/>
        <w:jc w:val="both"/>
        <w:rPr>
          <w:sz w:val="19"/>
          <w:szCs w:val="19"/>
          <w:lang w:val="de-DE" w:eastAsia="en-US"/>
        </w:rPr>
      </w:pPr>
    </w:p>
    <w:p w:rsidR="002152E1" w:rsidRPr="00E3203C" w:rsidRDefault="00D30EE1" w:rsidP="00921613">
      <w:pPr>
        <w:ind w:firstLine="708"/>
        <w:jc w:val="both"/>
        <w:rPr>
          <w:sz w:val="19"/>
          <w:szCs w:val="19"/>
          <w:lang w:val="de-DE" w:eastAsia="en-US"/>
        </w:rPr>
      </w:pPr>
      <w:r w:rsidRPr="00E3203C">
        <w:rPr>
          <w:b/>
          <w:sz w:val="19"/>
          <w:szCs w:val="19"/>
          <w:lang w:val="de-DE" w:eastAsia="en-US"/>
        </w:rPr>
        <w:t>1,</w:t>
      </w:r>
      <w:r w:rsidR="00BC4A23" w:rsidRPr="00E3203C">
        <w:rPr>
          <w:b/>
          <w:sz w:val="19"/>
          <w:szCs w:val="19"/>
          <w:lang w:val="de-DE" w:eastAsia="en-US"/>
        </w:rPr>
        <w:t>6-Anhidro-D-glu</w:t>
      </w:r>
      <w:r w:rsidR="002152E1" w:rsidRPr="00E3203C">
        <w:rPr>
          <w:b/>
          <w:sz w:val="19"/>
          <w:szCs w:val="19"/>
          <w:lang w:val="de-DE" w:eastAsia="en-US"/>
        </w:rPr>
        <w:t>koz:</w:t>
      </w:r>
      <w:r w:rsidR="002152E1" w:rsidRPr="00E3203C">
        <w:rPr>
          <w:b/>
          <w:sz w:val="19"/>
          <w:szCs w:val="19"/>
          <w:lang w:val="de-DE" w:eastAsia="en-US"/>
        </w:rPr>
        <w:tab/>
      </w:r>
      <w:r w:rsidR="00E64BD2" w:rsidRPr="00E3203C">
        <w:rPr>
          <w:sz w:val="19"/>
          <w:szCs w:val="19"/>
          <w:lang w:val="de-DE" w:eastAsia="en-US"/>
        </w:rPr>
        <w:t>Külsüz ve kuru bazda, %4,0’da</w:t>
      </w:r>
      <w:r w:rsidR="002152E1" w:rsidRPr="00E3203C">
        <w:rPr>
          <w:sz w:val="19"/>
          <w:szCs w:val="19"/>
          <w:lang w:val="de-DE" w:eastAsia="en-US"/>
        </w:rPr>
        <w:t>n fazla olmamalıdır.</w:t>
      </w:r>
    </w:p>
    <w:p w:rsidR="006D6273" w:rsidRPr="00E3203C" w:rsidRDefault="006D6273" w:rsidP="00921613">
      <w:pPr>
        <w:ind w:firstLine="708"/>
        <w:jc w:val="both"/>
        <w:rPr>
          <w:sz w:val="19"/>
          <w:szCs w:val="19"/>
          <w:lang w:val="de-DE" w:eastAsia="en-US"/>
        </w:rPr>
      </w:pPr>
    </w:p>
    <w:p w:rsidR="002152E1" w:rsidRPr="00E3203C" w:rsidRDefault="00BC4A23" w:rsidP="006D6273">
      <w:pPr>
        <w:ind w:left="2832" w:hanging="2124"/>
        <w:jc w:val="both"/>
        <w:rPr>
          <w:sz w:val="19"/>
          <w:szCs w:val="19"/>
          <w:lang w:val="de-DE" w:eastAsia="en-US"/>
        </w:rPr>
      </w:pPr>
      <w:r w:rsidRPr="00E3203C">
        <w:rPr>
          <w:b/>
          <w:sz w:val="19"/>
          <w:szCs w:val="19"/>
          <w:lang w:val="de-DE" w:eastAsia="en-US"/>
        </w:rPr>
        <w:t>Glu</w:t>
      </w:r>
      <w:r w:rsidR="002152E1" w:rsidRPr="00E3203C">
        <w:rPr>
          <w:b/>
          <w:sz w:val="19"/>
          <w:szCs w:val="19"/>
          <w:lang w:val="de-DE" w:eastAsia="en-US"/>
        </w:rPr>
        <w:t>koz ve sorbitol:</w:t>
      </w:r>
      <w:r w:rsidR="002152E1" w:rsidRPr="00E3203C">
        <w:rPr>
          <w:b/>
          <w:sz w:val="19"/>
          <w:szCs w:val="19"/>
          <w:lang w:val="de-DE" w:eastAsia="en-US"/>
        </w:rPr>
        <w:tab/>
      </w:r>
      <w:r w:rsidR="002152E1" w:rsidRPr="00E3203C">
        <w:rPr>
          <w:sz w:val="19"/>
          <w:szCs w:val="19"/>
          <w:lang w:val="de-DE" w:eastAsia="en-US"/>
        </w:rPr>
        <w:t>Külsüz ve kuru bazda birleştirilmiş olar</w:t>
      </w:r>
      <w:r w:rsidR="00E64BD2" w:rsidRPr="00E3203C">
        <w:rPr>
          <w:sz w:val="19"/>
          <w:szCs w:val="19"/>
          <w:lang w:val="de-DE" w:eastAsia="en-US"/>
        </w:rPr>
        <w:t>ak, %6,</w:t>
      </w:r>
      <w:r w:rsidR="00C13C08">
        <w:rPr>
          <w:sz w:val="19"/>
          <w:szCs w:val="19"/>
          <w:lang w:val="de-DE" w:eastAsia="en-US"/>
        </w:rPr>
        <w:t xml:space="preserve">0’dan fazla olmamalıdır </w:t>
      </w:r>
      <w:r w:rsidRPr="00E3203C">
        <w:rPr>
          <w:sz w:val="19"/>
          <w:szCs w:val="19"/>
          <w:lang w:val="de-DE" w:eastAsia="en-US"/>
        </w:rPr>
        <w:t>(Glu</w:t>
      </w:r>
      <w:r w:rsidR="006D6273" w:rsidRPr="00E3203C">
        <w:rPr>
          <w:sz w:val="19"/>
          <w:szCs w:val="19"/>
          <w:lang w:val="de-DE" w:eastAsia="en-US"/>
        </w:rPr>
        <w:t xml:space="preserve">koz </w:t>
      </w:r>
      <w:r w:rsidR="002152E1" w:rsidRPr="00E3203C">
        <w:rPr>
          <w:sz w:val="19"/>
          <w:szCs w:val="19"/>
          <w:lang w:val="de-DE" w:eastAsia="en-US"/>
        </w:rPr>
        <w:t>ve</w:t>
      </w:r>
      <w:r w:rsidR="00C13C08">
        <w:rPr>
          <w:sz w:val="19"/>
          <w:szCs w:val="19"/>
          <w:lang w:val="de-DE" w:eastAsia="en-US"/>
        </w:rPr>
        <w:t xml:space="preserve"> sorbitol ayrı ayr</w:t>
      </w:r>
      <w:r w:rsidR="00C13C08">
        <w:rPr>
          <w:sz w:val="19"/>
          <w:szCs w:val="19"/>
          <w:lang w:val="de-DE" w:eastAsia="en-US"/>
        </w:rPr>
        <w:tab/>
        <w:t>ı belirlenir</w:t>
      </w:r>
      <w:r w:rsidR="006D6273" w:rsidRPr="00E3203C">
        <w:rPr>
          <w:sz w:val="19"/>
          <w:szCs w:val="19"/>
          <w:lang w:val="de-DE" w:eastAsia="en-US"/>
        </w:rPr>
        <w:t>)</w:t>
      </w:r>
      <w:r w:rsidR="00C13C08">
        <w:rPr>
          <w:sz w:val="19"/>
          <w:szCs w:val="19"/>
          <w:lang w:val="de-DE" w:eastAsia="en-US"/>
        </w:rPr>
        <w:t>.</w:t>
      </w:r>
    </w:p>
    <w:p w:rsidR="006D6273" w:rsidRPr="00E3203C" w:rsidRDefault="006D6273" w:rsidP="00921613">
      <w:pPr>
        <w:ind w:firstLine="708"/>
        <w:jc w:val="both"/>
        <w:rPr>
          <w:sz w:val="19"/>
          <w:szCs w:val="19"/>
          <w:lang w:val="de-DE" w:eastAsia="en-US"/>
        </w:rPr>
      </w:pPr>
    </w:p>
    <w:p w:rsidR="002152E1" w:rsidRPr="00E3203C" w:rsidRDefault="001016C5" w:rsidP="00921613">
      <w:pPr>
        <w:ind w:firstLine="708"/>
        <w:jc w:val="both"/>
        <w:rPr>
          <w:sz w:val="19"/>
          <w:szCs w:val="19"/>
          <w:lang w:val="de-DE" w:eastAsia="en-US"/>
        </w:rPr>
      </w:pPr>
      <w:r w:rsidRPr="00E3203C">
        <w:rPr>
          <w:b/>
          <w:sz w:val="19"/>
          <w:szCs w:val="19"/>
          <w:lang w:val="de-DE" w:eastAsia="en-US"/>
        </w:rPr>
        <w:t>Molekül ağırlığı</w:t>
      </w:r>
      <w:r w:rsidR="002152E1" w:rsidRPr="00E3203C">
        <w:rPr>
          <w:b/>
          <w:sz w:val="19"/>
          <w:szCs w:val="19"/>
          <w:lang w:val="de-DE" w:eastAsia="en-US"/>
        </w:rPr>
        <w:t xml:space="preserve"> sınırı:</w:t>
      </w:r>
      <w:r w:rsidR="002152E1" w:rsidRPr="00E3203C">
        <w:rPr>
          <w:b/>
          <w:sz w:val="19"/>
          <w:szCs w:val="19"/>
          <w:lang w:val="de-DE" w:eastAsia="en-US"/>
        </w:rPr>
        <w:tab/>
      </w:r>
      <w:r w:rsidR="002152E1" w:rsidRPr="00E3203C">
        <w:rPr>
          <w:sz w:val="19"/>
          <w:szCs w:val="19"/>
          <w:lang w:val="de-DE" w:eastAsia="en-US"/>
        </w:rPr>
        <w:t xml:space="preserve">22.000’den fazla </w:t>
      </w:r>
      <w:r w:rsidR="00E64BD2" w:rsidRPr="00E3203C">
        <w:rPr>
          <w:sz w:val="19"/>
          <w:szCs w:val="19"/>
          <w:lang w:val="de-DE" w:eastAsia="en-US"/>
        </w:rPr>
        <w:t>m</w:t>
      </w:r>
      <w:r w:rsidRPr="00E3203C">
        <w:rPr>
          <w:sz w:val="19"/>
          <w:szCs w:val="19"/>
          <w:lang w:val="de-DE" w:eastAsia="en-US"/>
        </w:rPr>
        <w:t>olekül ağırlığı</w:t>
      </w:r>
      <w:r w:rsidR="002152E1" w:rsidRPr="00E3203C">
        <w:rPr>
          <w:sz w:val="19"/>
          <w:szCs w:val="19"/>
          <w:lang w:val="de-DE" w:eastAsia="en-US"/>
        </w:rPr>
        <w:t>na sah</w:t>
      </w:r>
      <w:r w:rsidR="00C13C08">
        <w:rPr>
          <w:sz w:val="19"/>
          <w:szCs w:val="19"/>
          <w:lang w:val="de-DE" w:eastAsia="en-US"/>
        </w:rPr>
        <w:t>ip polimerler için negatif test</w:t>
      </w:r>
    </w:p>
    <w:p w:rsidR="006D6273" w:rsidRPr="00E3203C" w:rsidRDefault="006D6273" w:rsidP="00921613">
      <w:pPr>
        <w:ind w:firstLine="708"/>
        <w:jc w:val="both"/>
        <w:rPr>
          <w:sz w:val="19"/>
          <w:szCs w:val="19"/>
          <w:lang w:val="de-DE" w:eastAsia="en-US"/>
        </w:rPr>
      </w:pPr>
    </w:p>
    <w:p w:rsidR="002152E1" w:rsidRPr="00E3203C" w:rsidRDefault="002152E1" w:rsidP="00921613">
      <w:pPr>
        <w:ind w:firstLine="709"/>
        <w:jc w:val="both"/>
        <w:rPr>
          <w:sz w:val="19"/>
          <w:szCs w:val="19"/>
          <w:lang w:val="de-DE" w:eastAsia="en-US"/>
        </w:rPr>
      </w:pPr>
      <w:r w:rsidRPr="00E3203C">
        <w:rPr>
          <w:b/>
          <w:sz w:val="19"/>
          <w:szCs w:val="19"/>
          <w:lang w:val="de-DE" w:eastAsia="en-US"/>
        </w:rPr>
        <w:t>5-Hidro</w:t>
      </w:r>
      <w:r w:rsidR="006D6273" w:rsidRPr="00E3203C">
        <w:rPr>
          <w:b/>
          <w:sz w:val="19"/>
          <w:szCs w:val="19"/>
          <w:lang w:val="de-DE" w:eastAsia="en-US"/>
        </w:rPr>
        <w:t>k</w:t>
      </w:r>
      <w:r w:rsidRPr="00E3203C">
        <w:rPr>
          <w:b/>
          <w:sz w:val="19"/>
          <w:szCs w:val="19"/>
          <w:lang w:val="de-DE" w:eastAsia="en-US"/>
        </w:rPr>
        <w:t>si</w:t>
      </w:r>
      <w:r w:rsidR="00E64BD2" w:rsidRPr="00E3203C">
        <w:rPr>
          <w:b/>
          <w:sz w:val="19"/>
          <w:szCs w:val="19"/>
          <w:lang w:val="de-DE" w:eastAsia="en-US"/>
        </w:rPr>
        <w:t>-</w:t>
      </w:r>
      <w:r w:rsidRPr="00E3203C">
        <w:rPr>
          <w:b/>
          <w:sz w:val="19"/>
          <w:szCs w:val="19"/>
          <w:lang w:val="de-DE" w:eastAsia="en-US"/>
        </w:rPr>
        <w:t>metilfurfural:</w:t>
      </w:r>
      <w:r w:rsidRPr="00E3203C">
        <w:rPr>
          <w:b/>
          <w:sz w:val="19"/>
          <w:szCs w:val="19"/>
          <w:lang w:val="de-DE" w:eastAsia="en-US"/>
        </w:rPr>
        <w:tab/>
      </w:r>
      <w:r w:rsidR="00E64BD2" w:rsidRPr="00E3203C">
        <w:rPr>
          <w:sz w:val="19"/>
          <w:szCs w:val="19"/>
          <w:lang w:val="de-DE" w:eastAsia="en-US"/>
        </w:rPr>
        <w:t>Polidekstroz için %0,</w:t>
      </w:r>
      <w:r w:rsidRPr="00E3203C">
        <w:rPr>
          <w:sz w:val="19"/>
          <w:szCs w:val="19"/>
          <w:lang w:val="de-DE" w:eastAsia="en-US"/>
        </w:rPr>
        <w:t>1’den fazla olmamalıdır.</w:t>
      </w:r>
    </w:p>
    <w:p w:rsidR="002152E1" w:rsidRPr="00E3203C" w:rsidRDefault="002152E1" w:rsidP="00921613">
      <w:pPr>
        <w:ind w:left="709"/>
        <w:jc w:val="both"/>
        <w:rPr>
          <w:sz w:val="19"/>
          <w:szCs w:val="19"/>
          <w:lang w:val="de-DE" w:eastAsia="en-US"/>
        </w:rPr>
      </w:pPr>
      <w:r w:rsidRPr="00E3203C">
        <w:rPr>
          <w:b/>
          <w:sz w:val="19"/>
          <w:szCs w:val="19"/>
          <w:lang w:val="de-DE" w:eastAsia="en-US"/>
        </w:rPr>
        <w:tab/>
      </w:r>
      <w:r w:rsidRPr="00E3203C">
        <w:rPr>
          <w:b/>
          <w:sz w:val="19"/>
          <w:szCs w:val="19"/>
          <w:lang w:val="de-DE" w:eastAsia="en-US"/>
        </w:rPr>
        <w:tab/>
      </w:r>
      <w:r w:rsidRPr="00E3203C">
        <w:rPr>
          <w:b/>
          <w:sz w:val="19"/>
          <w:szCs w:val="19"/>
          <w:lang w:val="de-DE" w:eastAsia="en-US"/>
        </w:rPr>
        <w:tab/>
      </w:r>
      <w:r w:rsidR="00E64BD2" w:rsidRPr="00E3203C">
        <w:rPr>
          <w:sz w:val="19"/>
          <w:szCs w:val="19"/>
          <w:lang w:val="de-DE" w:eastAsia="en-US"/>
        </w:rPr>
        <w:t>Polidekstroz-N için %0,05’t</w:t>
      </w:r>
      <w:r w:rsidRPr="00E3203C">
        <w:rPr>
          <w:sz w:val="19"/>
          <w:szCs w:val="19"/>
          <w:lang w:val="de-DE" w:eastAsia="en-US"/>
        </w:rPr>
        <w:t>en fazla olmamalıdır.</w:t>
      </w:r>
    </w:p>
    <w:p w:rsidR="006D6273" w:rsidRPr="00E3203C" w:rsidRDefault="006D6273" w:rsidP="00921613">
      <w:pPr>
        <w:ind w:left="709"/>
        <w:jc w:val="both"/>
        <w:rPr>
          <w:sz w:val="19"/>
          <w:szCs w:val="19"/>
          <w:lang w:val="de-DE" w:eastAsia="en-US"/>
        </w:rPr>
      </w:pPr>
    </w:p>
    <w:p w:rsidR="002152E1" w:rsidRPr="00E3203C" w:rsidRDefault="002152E1" w:rsidP="00921613">
      <w:pPr>
        <w:ind w:left="709"/>
        <w:jc w:val="both"/>
        <w:rPr>
          <w:sz w:val="19"/>
          <w:szCs w:val="19"/>
          <w:lang w:val="de-DE" w:eastAsia="en-US"/>
        </w:rPr>
      </w:pPr>
      <w:r w:rsidRPr="00E3203C">
        <w:rPr>
          <w:b/>
          <w:sz w:val="19"/>
          <w:szCs w:val="19"/>
          <w:lang w:val="de-DE" w:eastAsia="en-US"/>
        </w:rPr>
        <w:t>Kurşun:</w:t>
      </w:r>
      <w:r w:rsidR="006D6273" w:rsidRPr="00E3203C">
        <w:rPr>
          <w:sz w:val="19"/>
          <w:szCs w:val="19"/>
          <w:lang w:val="de-DE" w:eastAsia="en-US"/>
        </w:rPr>
        <w:tab/>
      </w:r>
      <w:r w:rsidR="006D6273" w:rsidRPr="00E3203C">
        <w:rPr>
          <w:sz w:val="19"/>
          <w:szCs w:val="19"/>
          <w:lang w:val="de-DE" w:eastAsia="en-US"/>
        </w:rPr>
        <w:tab/>
      </w:r>
      <w:r w:rsidR="006D6273" w:rsidRPr="00E3203C">
        <w:rPr>
          <w:sz w:val="19"/>
          <w:szCs w:val="19"/>
          <w:lang w:val="de-DE" w:eastAsia="en-US"/>
        </w:rPr>
        <w:tab/>
        <w:t>0,</w:t>
      </w:r>
      <w:r w:rsidRPr="00E3203C">
        <w:rPr>
          <w:sz w:val="19"/>
          <w:szCs w:val="19"/>
          <w:lang w:val="de-DE" w:eastAsia="en-US"/>
        </w:rPr>
        <w:t>5 mg/kg’dan fazla olmamalıdır.</w:t>
      </w:r>
    </w:p>
    <w:p w:rsidR="002152E1" w:rsidRPr="00E3203C" w:rsidRDefault="002152E1" w:rsidP="00921613">
      <w:pPr>
        <w:jc w:val="both"/>
        <w:rPr>
          <w:sz w:val="19"/>
          <w:szCs w:val="19"/>
          <w:lang w:val="de-DE" w:eastAsia="en-US"/>
        </w:rPr>
      </w:pPr>
    </w:p>
    <w:p w:rsidR="006D6273" w:rsidRPr="00E3203C" w:rsidRDefault="006D6273" w:rsidP="00921613">
      <w:pPr>
        <w:jc w:val="both"/>
        <w:rPr>
          <w:sz w:val="19"/>
          <w:szCs w:val="19"/>
          <w:lang w:val="de-DE" w:eastAsia="en-US"/>
        </w:rPr>
      </w:pPr>
    </w:p>
    <w:p w:rsidR="002152E1" w:rsidRPr="00E3203C" w:rsidRDefault="00E64BD2" w:rsidP="00921613">
      <w:pPr>
        <w:ind w:left="2832" w:hanging="2832"/>
        <w:jc w:val="both"/>
        <w:rPr>
          <w:b/>
          <w:sz w:val="19"/>
          <w:szCs w:val="19"/>
          <w:u w:val="single"/>
          <w:lang w:eastAsia="en-US"/>
        </w:rPr>
      </w:pPr>
      <w:r w:rsidRPr="00E3203C">
        <w:rPr>
          <w:b/>
          <w:sz w:val="19"/>
          <w:szCs w:val="19"/>
          <w:u w:val="single"/>
          <w:lang w:eastAsia="en-US"/>
        </w:rPr>
        <w:t>E 1201 POLİVİNİLPİR</w:t>
      </w:r>
      <w:r w:rsidR="002152E1" w:rsidRPr="00E3203C">
        <w:rPr>
          <w:b/>
          <w:sz w:val="19"/>
          <w:szCs w:val="19"/>
          <w:u w:val="single"/>
          <w:lang w:eastAsia="en-US"/>
        </w:rPr>
        <w:t>OLİDON</w:t>
      </w:r>
    </w:p>
    <w:p w:rsidR="002152E1" w:rsidRPr="00E3203C" w:rsidRDefault="002152E1" w:rsidP="00921613">
      <w:pPr>
        <w:ind w:left="2832" w:hanging="2832"/>
        <w:jc w:val="both"/>
        <w:rPr>
          <w:b/>
          <w:sz w:val="19"/>
          <w:szCs w:val="19"/>
          <w:u w:val="single"/>
          <w:lang w:eastAsia="en-US"/>
        </w:rPr>
      </w:pPr>
    </w:p>
    <w:p w:rsidR="002152E1" w:rsidRPr="00E3203C" w:rsidRDefault="00C003DB" w:rsidP="00E64BD2">
      <w:pPr>
        <w:ind w:left="2832" w:hanging="2832"/>
        <w:jc w:val="both"/>
        <w:rPr>
          <w:sz w:val="19"/>
          <w:szCs w:val="19"/>
          <w:lang w:eastAsia="en-US"/>
        </w:rPr>
      </w:pPr>
      <w:r w:rsidRPr="00E3203C">
        <w:rPr>
          <w:b/>
          <w:sz w:val="19"/>
          <w:szCs w:val="19"/>
          <w:u w:val="single"/>
          <w:lang w:eastAsia="en-US"/>
        </w:rPr>
        <w:lastRenderedPageBreak/>
        <w:t>Eş anlamlılar</w:t>
      </w:r>
      <w:r w:rsidR="002152E1" w:rsidRPr="00E3203C">
        <w:rPr>
          <w:b/>
          <w:sz w:val="19"/>
          <w:szCs w:val="19"/>
          <w:u w:val="single"/>
          <w:lang w:eastAsia="en-US"/>
        </w:rPr>
        <w:t>:</w:t>
      </w:r>
      <w:r w:rsidR="002152E1" w:rsidRPr="00E3203C">
        <w:rPr>
          <w:b/>
          <w:sz w:val="19"/>
          <w:szCs w:val="19"/>
          <w:lang w:eastAsia="en-US"/>
        </w:rPr>
        <w:tab/>
      </w:r>
      <w:r w:rsidR="002152E1" w:rsidRPr="00E3203C">
        <w:rPr>
          <w:sz w:val="19"/>
          <w:szCs w:val="19"/>
          <w:lang w:eastAsia="en-US"/>
        </w:rPr>
        <w:t>Povidon</w:t>
      </w:r>
      <w:r w:rsidR="00E64BD2" w:rsidRPr="00E3203C">
        <w:rPr>
          <w:sz w:val="19"/>
          <w:szCs w:val="19"/>
          <w:lang w:eastAsia="en-US"/>
        </w:rPr>
        <w:t xml:space="preserve">; </w:t>
      </w:r>
      <w:r w:rsidR="002152E1" w:rsidRPr="00E3203C">
        <w:rPr>
          <w:sz w:val="19"/>
          <w:szCs w:val="19"/>
          <w:lang w:eastAsia="en-US"/>
        </w:rPr>
        <w:t>PVP</w:t>
      </w:r>
      <w:r w:rsidR="00E64BD2" w:rsidRPr="00E3203C">
        <w:rPr>
          <w:sz w:val="19"/>
          <w:szCs w:val="19"/>
          <w:lang w:eastAsia="en-US"/>
        </w:rPr>
        <w:t>; Çözün</w:t>
      </w:r>
      <w:r w:rsidR="00036C57">
        <w:rPr>
          <w:sz w:val="19"/>
          <w:szCs w:val="19"/>
          <w:lang w:eastAsia="en-US"/>
        </w:rPr>
        <w:t>ü</w:t>
      </w:r>
      <w:r w:rsidR="00E64BD2" w:rsidRPr="00E3203C">
        <w:rPr>
          <w:sz w:val="19"/>
          <w:szCs w:val="19"/>
          <w:lang w:eastAsia="en-US"/>
        </w:rPr>
        <w:t>r polivinilpir</w:t>
      </w:r>
      <w:r w:rsidR="002152E1" w:rsidRPr="00E3203C">
        <w:rPr>
          <w:sz w:val="19"/>
          <w:szCs w:val="19"/>
          <w:lang w:eastAsia="en-US"/>
        </w:rPr>
        <w:t>olidon</w:t>
      </w:r>
    </w:p>
    <w:p w:rsidR="002152E1" w:rsidRPr="00E3203C" w:rsidRDefault="002152E1" w:rsidP="00921613">
      <w:pPr>
        <w:ind w:left="2832" w:hanging="2832"/>
        <w:jc w:val="both"/>
        <w:rPr>
          <w:b/>
          <w:sz w:val="19"/>
          <w:szCs w:val="19"/>
          <w:lang w:eastAsia="en-US"/>
        </w:rPr>
      </w:pPr>
    </w:p>
    <w:p w:rsidR="002152E1" w:rsidRPr="00E3203C" w:rsidRDefault="002152E1" w:rsidP="00921613">
      <w:pPr>
        <w:ind w:left="2832" w:hanging="2832"/>
        <w:jc w:val="both"/>
        <w:rPr>
          <w:sz w:val="19"/>
          <w:szCs w:val="19"/>
          <w:u w:val="single"/>
          <w:lang w:eastAsia="en-US"/>
        </w:rPr>
      </w:pPr>
      <w:r w:rsidRPr="00E3203C">
        <w:rPr>
          <w:b/>
          <w:sz w:val="19"/>
          <w:szCs w:val="19"/>
          <w:u w:val="single"/>
          <w:lang w:eastAsia="en-US"/>
        </w:rPr>
        <w:t>Tanım:</w:t>
      </w:r>
    </w:p>
    <w:p w:rsidR="002152E1" w:rsidRPr="00E3203C" w:rsidRDefault="002152E1" w:rsidP="00921613">
      <w:pPr>
        <w:ind w:left="2832" w:hanging="2832"/>
        <w:jc w:val="both"/>
        <w:rPr>
          <w:sz w:val="19"/>
          <w:szCs w:val="19"/>
          <w:lang w:eastAsia="en-US"/>
        </w:rPr>
      </w:pPr>
    </w:p>
    <w:p w:rsidR="006D6273" w:rsidRPr="00E3203C" w:rsidRDefault="00450147" w:rsidP="00921613">
      <w:pPr>
        <w:ind w:left="2832" w:hanging="2123"/>
        <w:jc w:val="both"/>
        <w:rPr>
          <w:b/>
          <w:sz w:val="19"/>
          <w:szCs w:val="19"/>
          <w:lang w:val="en-US" w:eastAsia="en-US"/>
        </w:rPr>
      </w:pPr>
      <w:r w:rsidRPr="00E3203C">
        <w:rPr>
          <w:b/>
          <w:sz w:val="19"/>
          <w:szCs w:val="19"/>
          <w:lang w:val="en-US" w:eastAsia="en-US"/>
        </w:rPr>
        <w:t>EINECS</w:t>
      </w:r>
      <w:r w:rsidR="006D6273" w:rsidRPr="00E3203C">
        <w:rPr>
          <w:b/>
          <w:sz w:val="19"/>
          <w:szCs w:val="19"/>
          <w:lang w:val="en-US" w:eastAsia="en-US"/>
        </w:rPr>
        <w:t>:</w:t>
      </w:r>
    </w:p>
    <w:p w:rsidR="006D6273" w:rsidRPr="00E3203C" w:rsidRDefault="006D6273" w:rsidP="00921613">
      <w:pPr>
        <w:ind w:left="2832" w:hanging="2123"/>
        <w:jc w:val="both"/>
        <w:rPr>
          <w:b/>
          <w:sz w:val="19"/>
          <w:szCs w:val="19"/>
          <w:lang w:val="en-US" w:eastAsia="en-US"/>
        </w:rPr>
      </w:pPr>
    </w:p>
    <w:p w:rsidR="002152E1" w:rsidRPr="00E3203C" w:rsidRDefault="002152E1" w:rsidP="00921613">
      <w:pPr>
        <w:ind w:left="2832" w:hanging="2123"/>
        <w:jc w:val="both"/>
        <w:rPr>
          <w:sz w:val="19"/>
          <w:szCs w:val="19"/>
          <w:lang w:val="en-US" w:eastAsia="en-US"/>
        </w:rPr>
      </w:pPr>
      <w:r w:rsidRPr="00E3203C">
        <w:rPr>
          <w:b/>
          <w:sz w:val="19"/>
          <w:szCs w:val="19"/>
          <w:lang w:val="en-US" w:eastAsia="en-US"/>
        </w:rPr>
        <w:t>Kimyasal adı:</w:t>
      </w:r>
      <w:r w:rsidR="00E64BD2" w:rsidRPr="00E3203C">
        <w:rPr>
          <w:sz w:val="19"/>
          <w:szCs w:val="19"/>
          <w:lang w:val="en-US" w:eastAsia="en-US"/>
        </w:rPr>
        <w:tab/>
        <w:t>Polivinilpir</w:t>
      </w:r>
      <w:r w:rsidRPr="00E3203C">
        <w:rPr>
          <w:sz w:val="19"/>
          <w:szCs w:val="19"/>
          <w:lang w:val="en-US" w:eastAsia="en-US"/>
        </w:rPr>
        <w:t xml:space="preserve">olidon, </w:t>
      </w:r>
      <w:r w:rsidR="00E64BD2" w:rsidRPr="00E3203C">
        <w:rPr>
          <w:sz w:val="19"/>
          <w:szCs w:val="19"/>
          <w:lang w:val="en-US" w:eastAsia="en-US"/>
        </w:rPr>
        <w:t>poli-[1-(2-okso-1-pir</w:t>
      </w:r>
      <w:r w:rsidRPr="00E3203C">
        <w:rPr>
          <w:sz w:val="19"/>
          <w:szCs w:val="19"/>
          <w:lang w:val="en-US" w:eastAsia="en-US"/>
        </w:rPr>
        <w:t>olidinil)-etilen]</w:t>
      </w:r>
    </w:p>
    <w:p w:rsidR="006D6273" w:rsidRPr="00E3203C" w:rsidRDefault="006D6273" w:rsidP="00921613">
      <w:pPr>
        <w:ind w:left="2832" w:hanging="2123"/>
        <w:jc w:val="both"/>
        <w:rPr>
          <w:sz w:val="19"/>
          <w:szCs w:val="19"/>
          <w:lang w:eastAsia="en-US"/>
        </w:rPr>
      </w:pPr>
    </w:p>
    <w:p w:rsidR="006D6273" w:rsidRPr="00E3203C" w:rsidRDefault="002152E1" w:rsidP="00921613">
      <w:pPr>
        <w:ind w:left="2832" w:hanging="2123"/>
        <w:jc w:val="both"/>
        <w:rPr>
          <w:sz w:val="19"/>
          <w:szCs w:val="19"/>
          <w:vertAlign w:val="subscript"/>
          <w:lang w:eastAsia="en-US"/>
        </w:rPr>
      </w:pPr>
      <w:r w:rsidRPr="00E3203C">
        <w:rPr>
          <w:b/>
          <w:sz w:val="19"/>
          <w:szCs w:val="19"/>
          <w:lang w:eastAsia="en-US"/>
        </w:rPr>
        <w:t>Kimyasal formülü:</w:t>
      </w:r>
      <w:r w:rsidRPr="00E3203C">
        <w:rPr>
          <w:b/>
          <w:sz w:val="19"/>
          <w:szCs w:val="19"/>
          <w:lang w:eastAsia="en-US"/>
        </w:rPr>
        <w:tab/>
      </w:r>
      <w:r w:rsidRPr="00E3203C">
        <w:rPr>
          <w:sz w:val="19"/>
          <w:szCs w:val="19"/>
          <w:lang w:eastAsia="en-US"/>
        </w:rPr>
        <w:t>(C</w:t>
      </w:r>
      <w:r w:rsidRPr="00E3203C">
        <w:rPr>
          <w:sz w:val="19"/>
          <w:szCs w:val="19"/>
          <w:vertAlign w:val="subscript"/>
          <w:lang w:eastAsia="en-US"/>
        </w:rPr>
        <w:t>6</w:t>
      </w:r>
      <w:r w:rsidRPr="00E3203C">
        <w:rPr>
          <w:sz w:val="19"/>
          <w:szCs w:val="19"/>
          <w:lang w:eastAsia="en-US"/>
        </w:rPr>
        <w:t>H</w:t>
      </w:r>
      <w:r w:rsidRPr="00E3203C">
        <w:rPr>
          <w:sz w:val="19"/>
          <w:szCs w:val="19"/>
          <w:vertAlign w:val="subscript"/>
          <w:lang w:eastAsia="en-US"/>
        </w:rPr>
        <w:t>9</w:t>
      </w:r>
      <w:r w:rsidRPr="00E3203C">
        <w:rPr>
          <w:sz w:val="19"/>
          <w:szCs w:val="19"/>
          <w:lang w:eastAsia="en-US"/>
        </w:rPr>
        <w:t>NO)</w:t>
      </w:r>
      <w:r w:rsidRPr="00E3203C">
        <w:rPr>
          <w:sz w:val="19"/>
          <w:szCs w:val="19"/>
          <w:vertAlign w:val="subscript"/>
          <w:lang w:eastAsia="en-US"/>
        </w:rPr>
        <w:t>n</w:t>
      </w:r>
    </w:p>
    <w:p w:rsidR="002152E1" w:rsidRPr="00E3203C" w:rsidRDefault="002152E1" w:rsidP="00921613">
      <w:pPr>
        <w:ind w:left="2832" w:hanging="2123"/>
        <w:jc w:val="both"/>
        <w:rPr>
          <w:sz w:val="19"/>
          <w:szCs w:val="19"/>
          <w:lang w:eastAsia="en-US"/>
        </w:rPr>
      </w:pPr>
      <w:r w:rsidRPr="00E3203C">
        <w:rPr>
          <w:sz w:val="19"/>
          <w:szCs w:val="19"/>
          <w:lang w:eastAsia="en-US"/>
        </w:rPr>
        <w:tab/>
      </w:r>
      <w:r w:rsidRPr="00E3203C">
        <w:rPr>
          <w:sz w:val="19"/>
          <w:szCs w:val="19"/>
          <w:lang w:eastAsia="en-US"/>
        </w:rPr>
        <w:tab/>
      </w:r>
    </w:p>
    <w:p w:rsidR="002152E1" w:rsidRPr="00E3203C" w:rsidRDefault="001016C5" w:rsidP="00921613">
      <w:pPr>
        <w:ind w:left="2832" w:hanging="2123"/>
        <w:jc w:val="both"/>
        <w:rPr>
          <w:sz w:val="19"/>
          <w:szCs w:val="19"/>
          <w:lang w:eastAsia="en-US"/>
        </w:rPr>
      </w:pPr>
      <w:r w:rsidRPr="00E3203C">
        <w:rPr>
          <w:b/>
          <w:sz w:val="19"/>
          <w:szCs w:val="19"/>
          <w:lang w:eastAsia="en-US"/>
        </w:rPr>
        <w:t>Molekül ağırlığı</w:t>
      </w:r>
      <w:r w:rsidR="002152E1" w:rsidRPr="00E3203C">
        <w:rPr>
          <w:b/>
          <w:sz w:val="19"/>
          <w:szCs w:val="19"/>
          <w:lang w:eastAsia="en-US"/>
        </w:rPr>
        <w:t>:</w:t>
      </w:r>
      <w:r w:rsidR="002152E1" w:rsidRPr="00E3203C">
        <w:rPr>
          <w:sz w:val="19"/>
          <w:szCs w:val="19"/>
          <w:lang w:eastAsia="en-US"/>
        </w:rPr>
        <w:tab/>
        <w:t>25</w:t>
      </w:r>
      <w:r w:rsidR="00E64BD2" w:rsidRPr="00E3203C">
        <w:rPr>
          <w:sz w:val="19"/>
          <w:szCs w:val="19"/>
          <w:lang w:eastAsia="en-US"/>
        </w:rPr>
        <w:t>.</w:t>
      </w:r>
      <w:r w:rsidR="002152E1" w:rsidRPr="00E3203C">
        <w:rPr>
          <w:sz w:val="19"/>
          <w:szCs w:val="19"/>
          <w:lang w:eastAsia="en-US"/>
        </w:rPr>
        <w:t>000’den az olmamalıdır.</w:t>
      </w:r>
    </w:p>
    <w:p w:rsidR="006D6273" w:rsidRPr="00E3203C" w:rsidRDefault="006D6273" w:rsidP="00921613">
      <w:pPr>
        <w:ind w:left="2832" w:hanging="2123"/>
        <w:jc w:val="both"/>
        <w:rPr>
          <w:sz w:val="19"/>
          <w:szCs w:val="19"/>
          <w:lang w:eastAsia="en-US"/>
        </w:rPr>
      </w:pPr>
    </w:p>
    <w:p w:rsidR="002152E1" w:rsidRPr="00E3203C" w:rsidRDefault="002152E1" w:rsidP="00921613">
      <w:pPr>
        <w:ind w:left="2835" w:hanging="2115"/>
        <w:jc w:val="both"/>
        <w:rPr>
          <w:sz w:val="19"/>
          <w:szCs w:val="19"/>
          <w:lang w:val="en-US" w:eastAsia="en-US"/>
        </w:rPr>
      </w:pPr>
      <w:r w:rsidRPr="00E3203C">
        <w:rPr>
          <w:b/>
          <w:sz w:val="19"/>
          <w:szCs w:val="19"/>
          <w:lang w:val="en-US" w:eastAsia="en-US"/>
        </w:rPr>
        <w:t>Analiz:</w:t>
      </w:r>
      <w:r w:rsidRPr="00E3203C">
        <w:rPr>
          <w:sz w:val="19"/>
          <w:szCs w:val="19"/>
          <w:lang w:val="en-US" w:eastAsia="en-US"/>
        </w:rPr>
        <w:tab/>
        <w:t xml:space="preserve">Susuz bazda </w:t>
      </w:r>
      <w:r w:rsidR="006D6273" w:rsidRPr="00E3203C">
        <w:rPr>
          <w:sz w:val="19"/>
          <w:szCs w:val="19"/>
          <w:lang w:val="en-US" w:eastAsia="en-US"/>
        </w:rPr>
        <w:t xml:space="preserve">azot (N) </w:t>
      </w:r>
      <w:r w:rsidR="00E64BD2" w:rsidRPr="00E3203C">
        <w:rPr>
          <w:sz w:val="19"/>
          <w:szCs w:val="19"/>
          <w:lang w:val="en-US" w:eastAsia="en-US"/>
        </w:rPr>
        <w:t>içeriği; %11,5’ten az ve %12,</w:t>
      </w:r>
      <w:r w:rsidRPr="00E3203C">
        <w:rPr>
          <w:sz w:val="19"/>
          <w:szCs w:val="19"/>
          <w:lang w:val="en-US" w:eastAsia="en-US"/>
        </w:rPr>
        <w:t xml:space="preserve">8’den fazla olmamalıdır. </w:t>
      </w:r>
    </w:p>
    <w:p w:rsidR="002152E1" w:rsidRPr="00E3203C" w:rsidRDefault="002152E1" w:rsidP="00921613">
      <w:pPr>
        <w:ind w:left="2832" w:hanging="2832"/>
        <w:jc w:val="both"/>
        <w:rPr>
          <w:b/>
          <w:sz w:val="19"/>
          <w:szCs w:val="19"/>
          <w:lang w:val="nl-NL" w:eastAsia="en-US"/>
        </w:rPr>
      </w:pPr>
    </w:p>
    <w:p w:rsidR="002152E1" w:rsidRPr="00E3203C" w:rsidRDefault="002152E1" w:rsidP="00921613">
      <w:pPr>
        <w:ind w:left="2832" w:hanging="2832"/>
        <w:jc w:val="both"/>
        <w:rPr>
          <w:sz w:val="19"/>
          <w:szCs w:val="19"/>
          <w:lang w:val="nl-NL" w:eastAsia="en-US"/>
        </w:rPr>
      </w:pPr>
      <w:r w:rsidRPr="00E3203C">
        <w:rPr>
          <w:b/>
          <w:sz w:val="19"/>
          <w:szCs w:val="19"/>
          <w:u w:val="single"/>
          <w:lang w:val="nl-NL" w:eastAsia="en-US"/>
        </w:rPr>
        <w:t>Tanımlama:</w:t>
      </w:r>
      <w:r w:rsidRPr="00E3203C">
        <w:rPr>
          <w:b/>
          <w:sz w:val="19"/>
          <w:szCs w:val="19"/>
          <w:lang w:val="nl-NL" w:eastAsia="en-US"/>
        </w:rPr>
        <w:tab/>
      </w:r>
      <w:r w:rsidR="00C13C08">
        <w:rPr>
          <w:sz w:val="19"/>
          <w:szCs w:val="19"/>
          <w:lang w:val="nl-NL" w:eastAsia="en-US"/>
        </w:rPr>
        <w:t>Beyaz veya beyaza yakın toz</w:t>
      </w:r>
    </w:p>
    <w:p w:rsidR="002152E1" w:rsidRPr="00E3203C" w:rsidRDefault="002152E1" w:rsidP="00921613">
      <w:pPr>
        <w:ind w:left="2832" w:hanging="2832"/>
        <w:jc w:val="both"/>
        <w:rPr>
          <w:b/>
          <w:sz w:val="19"/>
          <w:szCs w:val="19"/>
          <w:lang w:val="nl-NL" w:eastAsia="en-US"/>
        </w:rPr>
      </w:pPr>
    </w:p>
    <w:p w:rsidR="002152E1" w:rsidRPr="00E3203C" w:rsidRDefault="00BA669C" w:rsidP="00921613">
      <w:pPr>
        <w:ind w:left="2832" w:hanging="2832"/>
        <w:jc w:val="both"/>
        <w:rPr>
          <w:b/>
          <w:sz w:val="19"/>
          <w:szCs w:val="19"/>
          <w:u w:val="single"/>
          <w:lang w:val="nl-NL" w:eastAsia="en-US"/>
        </w:rPr>
      </w:pPr>
      <w:r>
        <w:rPr>
          <w:b/>
          <w:sz w:val="19"/>
          <w:szCs w:val="19"/>
          <w:u w:val="single"/>
          <w:lang w:val="nl-NL" w:eastAsia="en-US"/>
        </w:rPr>
        <w:t>İdentifikasyon</w:t>
      </w:r>
      <w:r w:rsidR="002152E1" w:rsidRPr="00E3203C">
        <w:rPr>
          <w:b/>
          <w:sz w:val="19"/>
          <w:szCs w:val="19"/>
          <w:u w:val="single"/>
          <w:lang w:val="nl-NL" w:eastAsia="en-US"/>
        </w:rPr>
        <w:t>:</w:t>
      </w:r>
    </w:p>
    <w:p w:rsidR="006D6273" w:rsidRPr="00E3203C" w:rsidRDefault="006D6273" w:rsidP="00921613">
      <w:pPr>
        <w:ind w:left="2832" w:hanging="2832"/>
        <w:jc w:val="both"/>
        <w:rPr>
          <w:sz w:val="19"/>
          <w:szCs w:val="19"/>
          <w:u w:val="single"/>
          <w:lang w:val="nl-NL" w:eastAsia="en-US"/>
        </w:rPr>
      </w:pPr>
    </w:p>
    <w:p w:rsidR="002152E1" w:rsidRPr="00E3203C" w:rsidRDefault="002152E1" w:rsidP="00921613">
      <w:pPr>
        <w:keepNext/>
        <w:ind w:firstLine="720"/>
        <w:jc w:val="both"/>
        <w:outlineLvl w:val="6"/>
        <w:rPr>
          <w:bCs/>
          <w:sz w:val="19"/>
          <w:szCs w:val="19"/>
        </w:rPr>
      </w:pPr>
      <w:r w:rsidRPr="00E3203C">
        <w:rPr>
          <w:b/>
          <w:bCs/>
          <w:sz w:val="19"/>
          <w:szCs w:val="19"/>
        </w:rPr>
        <w:t>Çözünürlük:</w:t>
      </w:r>
      <w:r w:rsidRPr="00E3203C">
        <w:rPr>
          <w:b/>
          <w:bCs/>
          <w:sz w:val="19"/>
          <w:szCs w:val="19"/>
        </w:rPr>
        <w:tab/>
      </w:r>
      <w:r w:rsidRPr="00E3203C">
        <w:rPr>
          <w:b/>
          <w:bCs/>
          <w:sz w:val="19"/>
          <w:szCs w:val="19"/>
        </w:rPr>
        <w:tab/>
      </w:r>
      <w:r w:rsidRPr="00E3203C">
        <w:rPr>
          <w:bCs/>
          <w:sz w:val="19"/>
          <w:szCs w:val="19"/>
        </w:rPr>
        <w:t>Suda ve etanolde çözünür. Eterde çözünmez.</w:t>
      </w:r>
    </w:p>
    <w:p w:rsidR="006D6273" w:rsidRPr="00E3203C" w:rsidRDefault="006D6273" w:rsidP="00921613">
      <w:pPr>
        <w:keepNext/>
        <w:ind w:firstLine="720"/>
        <w:jc w:val="both"/>
        <w:outlineLvl w:val="6"/>
        <w:rPr>
          <w:bCs/>
          <w:sz w:val="19"/>
          <w:szCs w:val="19"/>
        </w:rPr>
      </w:pPr>
    </w:p>
    <w:p w:rsidR="002152E1" w:rsidRPr="00E3203C" w:rsidRDefault="006D6273" w:rsidP="006D6273">
      <w:pPr>
        <w:ind w:left="709"/>
        <w:jc w:val="both"/>
        <w:rPr>
          <w:b/>
          <w:sz w:val="19"/>
          <w:szCs w:val="19"/>
          <w:lang w:eastAsia="en-US"/>
        </w:rPr>
      </w:pPr>
      <w:r w:rsidRPr="00E3203C">
        <w:rPr>
          <w:b/>
          <w:sz w:val="19"/>
          <w:szCs w:val="19"/>
          <w:lang w:eastAsia="en-US"/>
        </w:rPr>
        <w:t>pH</w:t>
      </w:r>
      <w:r w:rsidR="002152E1" w:rsidRPr="00E3203C">
        <w:rPr>
          <w:b/>
          <w:sz w:val="19"/>
          <w:szCs w:val="19"/>
          <w:lang w:eastAsia="en-US"/>
        </w:rPr>
        <w:t>:</w:t>
      </w:r>
      <w:r w:rsidR="002152E1" w:rsidRPr="00E3203C">
        <w:rPr>
          <w:b/>
          <w:sz w:val="19"/>
          <w:szCs w:val="19"/>
          <w:lang w:eastAsia="en-US"/>
        </w:rPr>
        <w:tab/>
      </w:r>
      <w:r w:rsidRPr="00E3203C">
        <w:rPr>
          <w:b/>
          <w:sz w:val="19"/>
          <w:szCs w:val="19"/>
          <w:lang w:eastAsia="en-US"/>
        </w:rPr>
        <w:tab/>
      </w:r>
      <w:r w:rsidRPr="00E3203C">
        <w:rPr>
          <w:b/>
          <w:sz w:val="19"/>
          <w:szCs w:val="19"/>
          <w:lang w:eastAsia="en-US"/>
        </w:rPr>
        <w:tab/>
      </w:r>
      <w:r w:rsidR="00E64BD2" w:rsidRPr="00E3203C">
        <w:rPr>
          <w:sz w:val="19"/>
          <w:szCs w:val="19"/>
          <w:lang w:eastAsia="en-US"/>
        </w:rPr>
        <w:t>3,0 - 7,</w:t>
      </w:r>
      <w:r w:rsidR="002152E1" w:rsidRPr="00E3203C">
        <w:rPr>
          <w:sz w:val="19"/>
          <w:szCs w:val="19"/>
          <w:lang w:eastAsia="en-US"/>
        </w:rPr>
        <w:t>0</w:t>
      </w:r>
      <w:r w:rsidR="00C13C08">
        <w:rPr>
          <w:sz w:val="19"/>
          <w:szCs w:val="19"/>
          <w:lang w:eastAsia="en-US"/>
        </w:rPr>
        <w:t xml:space="preserve"> arasındadır </w:t>
      </w:r>
      <w:r w:rsidR="00E64BD2" w:rsidRPr="00E3203C">
        <w:rPr>
          <w:sz w:val="19"/>
          <w:szCs w:val="19"/>
          <w:lang w:eastAsia="en-US"/>
        </w:rPr>
        <w:t>(%</w:t>
      </w:r>
      <w:r w:rsidRPr="00E3203C">
        <w:rPr>
          <w:sz w:val="19"/>
          <w:szCs w:val="19"/>
          <w:lang w:eastAsia="en-US"/>
        </w:rPr>
        <w:t>5’lik çözelti)</w:t>
      </w:r>
      <w:r w:rsidR="00C13C08">
        <w:rPr>
          <w:sz w:val="19"/>
          <w:szCs w:val="19"/>
          <w:lang w:eastAsia="en-US"/>
        </w:rPr>
        <w:t>.</w:t>
      </w:r>
    </w:p>
    <w:p w:rsidR="002152E1" w:rsidRPr="00E3203C" w:rsidRDefault="002152E1" w:rsidP="00921613">
      <w:pPr>
        <w:ind w:left="709" w:hanging="709"/>
        <w:jc w:val="both"/>
        <w:rPr>
          <w:b/>
          <w:sz w:val="19"/>
          <w:szCs w:val="19"/>
          <w:lang w:val="de-DE" w:eastAsia="en-US"/>
        </w:rPr>
      </w:pPr>
    </w:p>
    <w:p w:rsidR="002152E1" w:rsidRPr="00E3203C" w:rsidRDefault="002152E1" w:rsidP="00921613">
      <w:pPr>
        <w:ind w:left="709" w:hanging="709"/>
        <w:jc w:val="both"/>
        <w:rPr>
          <w:b/>
          <w:sz w:val="19"/>
          <w:szCs w:val="19"/>
          <w:lang w:val="de-DE" w:eastAsia="en-US"/>
        </w:rPr>
      </w:pPr>
      <w:r w:rsidRPr="00E3203C">
        <w:rPr>
          <w:b/>
          <w:sz w:val="19"/>
          <w:szCs w:val="19"/>
          <w:u w:val="single"/>
          <w:lang w:val="de-DE" w:eastAsia="en-US"/>
        </w:rPr>
        <w:t>Saflık:</w:t>
      </w:r>
      <w:r w:rsidRPr="00E3203C">
        <w:rPr>
          <w:b/>
          <w:sz w:val="19"/>
          <w:szCs w:val="19"/>
          <w:lang w:val="de-DE" w:eastAsia="en-US"/>
        </w:rPr>
        <w:t xml:space="preserve"> </w:t>
      </w:r>
      <w:r w:rsidRPr="00E3203C">
        <w:rPr>
          <w:sz w:val="19"/>
          <w:szCs w:val="19"/>
          <w:lang w:val="de-DE" w:eastAsia="en-US"/>
        </w:rPr>
        <w:t xml:space="preserve">  </w:t>
      </w:r>
      <w:r w:rsidRPr="00E3203C">
        <w:rPr>
          <w:b/>
          <w:sz w:val="19"/>
          <w:szCs w:val="19"/>
          <w:lang w:val="de-DE" w:eastAsia="en-US"/>
        </w:rPr>
        <w:tab/>
      </w:r>
    </w:p>
    <w:p w:rsidR="006D6273" w:rsidRPr="00E3203C" w:rsidRDefault="006D6273" w:rsidP="00921613">
      <w:pPr>
        <w:ind w:left="709" w:hanging="709"/>
        <w:jc w:val="both"/>
        <w:rPr>
          <w:sz w:val="19"/>
          <w:szCs w:val="19"/>
          <w:u w:val="single"/>
          <w:lang w:eastAsia="en-US"/>
        </w:rPr>
      </w:pPr>
    </w:p>
    <w:p w:rsidR="002152E1" w:rsidRPr="00E3203C" w:rsidRDefault="002152E1" w:rsidP="00921613">
      <w:pPr>
        <w:ind w:left="709" w:hanging="709"/>
        <w:jc w:val="both"/>
        <w:rPr>
          <w:sz w:val="19"/>
          <w:szCs w:val="19"/>
          <w:lang w:val="de-DE" w:eastAsia="en-US"/>
        </w:rPr>
      </w:pPr>
      <w:r w:rsidRPr="00E3203C">
        <w:rPr>
          <w:sz w:val="19"/>
          <w:szCs w:val="19"/>
          <w:lang w:val="de-DE" w:eastAsia="en-US"/>
        </w:rPr>
        <w:tab/>
      </w:r>
      <w:r w:rsidRPr="00E3203C">
        <w:rPr>
          <w:b/>
          <w:sz w:val="19"/>
          <w:szCs w:val="19"/>
          <w:lang w:val="de-DE" w:eastAsia="en-US"/>
        </w:rPr>
        <w:t>Su</w:t>
      </w:r>
      <w:r w:rsidR="006D6273" w:rsidRPr="00E3203C">
        <w:rPr>
          <w:b/>
          <w:sz w:val="19"/>
          <w:szCs w:val="19"/>
          <w:lang w:val="de-DE" w:eastAsia="en-US"/>
        </w:rPr>
        <w:t xml:space="preserve"> içeriği</w:t>
      </w:r>
      <w:r w:rsidRPr="00E3203C">
        <w:rPr>
          <w:b/>
          <w:sz w:val="19"/>
          <w:szCs w:val="19"/>
          <w:lang w:val="de-DE" w:eastAsia="en-US"/>
        </w:rPr>
        <w:t>:</w:t>
      </w:r>
      <w:r w:rsidRPr="00E3203C">
        <w:rPr>
          <w:b/>
          <w:sz w:val="19"/>
          <w:szCs w:val="19"/>
          <w:lang w:val="de-DE" w:eastAsia="en-US"/>
        </w:rPr>
        <w:tab/>
      </w:r>
      <w:r w:rsidRPr="00E3203C">
        <w:rPr>
          <w:b/>
          <w:sz w:val="19"/>
          <w:szCs w:val="19"/>
          <w:lang w:val="de-DE" w:eastAsia="en-US"/>
        </w:rPr>
        <w:tab/>
      </w:r>
      <w:r w:rsidR="00E64BD2" w:rsidRPr="00E3203C">
        <w:rPr>
          <w:sz w:val="19"/>
          <w:szCs w:val="19"/>
          <w:lang w:val="de-DE" w:eastAsia="en-US"/>
        </w:rPr>
        <w:t>%5’t</w:t>
      </w:r>
      <w:r w:rsidRPr="00E3203C">
        <w:rPr>
          <w:sz w:val="19"/>
          <w:szCs w:val="19"/>
          <w:lang w:val="de-DE" w:eastAsia="en-US"/>
        </w:rPr>
        <w:t>en fazla olmamalıdır (Karl Fischer yöntemi).</w:t>
      </w:r>
    </w:p>
    <w:p w:rsidR="006D6273" w:rsidRPr="00E3203C" w:rsidRDefault="006D6273" w:rsidP="00921613">
      <w:pPr>
        <w:ind w:left="709" w:hanging="709"/>
        <w:jc w:val="both"/>
        <w:rPr>
          <w:sz w:val="19"/>
          <w:szCs w:val="19"/>
          <w:lang w:val="de-DE" w:eastAsia="en-US"/>
        </w:rPr>
      </w:pPr>
    </w:p>
    <w:p w:rsidR="002152E1" w:rsidRPr="00E3203C" w:rsidRDefault="002152E1" w:rsidP="00921613">
      <w:pPr>
        <w:ind w:firstLine="709"/>
        <w:jc w:val="both"/>
        <w:rPr>
          <w:sz w:val="19"/>
          <w:szCs w:val="19"/>
          <w:lang w:val="de-DE" w:eastAsia="en-US"/>
        </w:rPr>
      </w:pPr>
      <w:r w:rsidRPr="00E3203C">
        <w:rPr>
          <w:b/>
          <w:sz w:val="19"/>
          <w:szCs w:val="19"/>
          <w:lang w:val="de-DE" w:eastAsia="en-US"/>
        </w:rPr>
        <w:t>Toplam kül:</w:t>
      </w:r>
      <w:r w:rsidRPr="00E3203C">
        <w:rPr>
          <w:b/>
          <w:sz w:val="19"/>
          <w:szCs w:val="19"/>
          <w:lang w:val="de-DE" w:eastAsia="en-US"/>
        </w:rPr>
        <w:tab/>
      </w:r>
      <w:r w:rsidRPr="00E3203C">
        <w:rPr>
          <w:b/>
          <w:sz w:val="19"/>
          <w:szCs w:val="19"/>
          <w:lang w:val="de-DE" w:eastAsia="en-US"/>
        </w:rPr>
        <w:tab/>
      </w:r>
      <w:r w:rsidR="00E64BD2" w:rsidRPr="00E3203C">
        <w:rPr>
          <w:sz w:val="19"/>
          <w:szCs w:val="19"/>
          <w:lang w:val="de-DE" w:eastAsia="en-US"/>
        </w:rPr>
        <w:t>%0,</w:t>
      </w:r>
      <w:r w:rsidRPr="00E3203C">
        <w:rPr>
          <w:sz w:val="19"/>
          <w:szCs w:val="19"/>
          <w:lang w:val="de-DE" w:eastAsia="en-US"/>
        </w:rPr>
        <w:t>1’den fazla olmamalıdır.</w:t>
      </w:r>
    </w:p>
    <w:p w:rsidR="006D6273" w:rsidRPr="00E3203C" w:rsidRDefault="006D6273" w:rsidP="00921613">
      <w:pPr>
        <w:ind w:firstLine="709"/>
        <w:jc w:val="both"/>
        <w:rPr>
          <w:sz w:val="19"/>
          <w:szCs w:val="19"/>
          <w:lang w:val="de-DE" w:eastAsia="en-US"/>
        </w:rPr>
      </w:pPr>
    </w:p>
    <w:p w:rsidR="002152E1" w:rsidRPr="00E3203C" w:rsidRDefault="002152E1" w:rsidP="00921613">
      <w:pPr>
        <w:ind w:firstLine="708"/>
        <w:jc w:val="both"/>
        <w:rPr>
          <w:sz w:val="19"/>
          <w:szCs w:val="19"/>
          <w:lang w:val="de-DE" w:eastAsia="en-US"/>
        </w:rPr>
      </w:pPr>
      <w:r w:rsidRPr="00E3203C">
        <w:rPr>
          <w:b/>
          <w:sz w:val="19"/>
          <w:szCs w:val="19"/>
          <w:lang w:val="de-DE" w:eastAsia="en-US"/>
        </w:rPr>
        <w:t>Aldehit:</w:t>
      </w:r>
      <w:r w:rsidRPr="00E3203C">
        <w:rPr>
          <w:b/>
          <w:sz w:val="19"/>
          <w:szCs w:val="19"/>
          <w:lang w:val="de-DE" w:eastAsia="en-US"/>
        </w:rPr>
        <w:tab/>
      </w:r>
      <w:r w:rsidRPr="00E3203C">
        <w:rPr>
          <w:b/>
          <w:sz w:val="19"/>
          <w:szCs w:val="19"/>
          <w:lang w:val="de-DE" w:eastAsia="en-US"/>
        </w:rPr>
        <w:tab/>
      </w:r>
      <w:r w:rsidRPr="00E3203C">
        <w:rPr>
          <w:b/>
          <w:sz w:val="19"/>
          <w:szCs w:val="19"/>
          <w:lang w:val="de-DE" w:eastAsia="en-US"/>
        </w:rPr>
        <w:tab/>
      </w:r>
      <w:r w:rsidRPr="00E3203C">
        <w:rPr>
          <w:sz w:val="19"/>
          <w:szCs w:val="19"/>
          <w:lang w:val="de-DE" w:eastAsia="en-US"/>
        </w:rPr>
        <w:t>Asetaldehit cinsinden 500 mg/kg’dan fazla olmamalıdır.</w:t>
      </w:r>
    </w:p>
    <w:p w:rsidR="006D6273" w:rsidRPr="00E3203C" w:rsidRDefault="006D6273" w:rsidP="00921613">
      <w:pPr>
        <w:ind w:firstLine="708"/>
        <w:jc w:val="both"/>
        <w:rPr>
          <w:sz w:val="19"/>
          <w:szCs w:val="19"/>
          <w:lang w:val="de-DE" w:eastAsia="en-US"/>
        </w:rPr>
      </w:pPr>
    </w:p>
    <w:p w:rsidR="002152E1" w:rsidRPr="00E3203C" w:rsidRDefault="00E64BD2" w:rsidP="00921613">
      <w:pPr>
        <w:ind w:firstLine="708"/>
        <w:jc w:val="both"/>
        <w:rPr>
          <w:sz w:val="19"/>
          <w:szCs w:val="19"/>
          <w:lang w:val="de-DE" w:eastAsia="en-US"/>
        </w:rPr>
      </w:pPr>
      <w:r w:rsidRPr="00E3203C">
        <w:rPr>
          <w:b/>
          <w:sz w:val="19"/>
          <w:szCs w:val="19"/>
          <w:lang w:val="de-DE" w:eastAsia="en-US"/>
        </w:rPr>
        <w:t>Serbest N-vinilpir</w:t>
      </w:r>
      <w:r w:rsidR="002152E1" w:rsidRPr="00E3203C">
        <w:rPr>
          <w:b/>
          <w:sz w:val="19"/>
          <w:szCs w:val="19"/>
          <w:lang w:val="de-DE" w:eastAsia="en-US"/>
        </w:rPr>
        <w:t>olidon:</w:t>
      </w:r>
      <w:r w:rsidR="002152E1" w:rsidRPr="00E3203C">
        <w:rPr>
          <w:b/>
          <w:sz w:val="19"/>
          <w:szCs w:val="19"/>
          <w:lang w:val="de-DE" w:eastAsia="en-US"/>
        </w:rPr>
        <w:tab/>
      </w:r>
      <w:r w:rsidR="002152E1" w:rsidRPr="00E3203C">
        <w:rPr>
          <w:sz w:val="19"/>
          <w:szCs w:val="19"/>
          <w:lang w:val="de-DE" w:eastAsia="en-US"/>
        </w:rPr>
        <w:t>10 mg/kg’dan fazla olmamalıdır.</w:t>
      </w:r>
    </w:p>
    <w:p w:rsidR="006D6273" w:rsidRPr="00E3203C" w:rsidRDefault="006D6273" w:rsidP="00921613">
      <w:pPr>
        <w:ind w:firstLine="708"/>
        <w:jc w:val="both"/>
        <w:rPr>
          <w:sz w:val="19"/>
          <w:szCs w:val="19"/>
          <w:lang w:val="de-DE" w:eastAsia="en-US"/>
        </w:rPr>
      </w:pPr>
    </w:p>
    <w:p w:rsidR="002152E1" w:rsidRPr="00E3203C" w:rsidRDefault="002152E1" w:rsidP="00921613">
      <w:pPr>
        <w:ind w:firstLine="708"/>
        <w:jc w:val="both"/>
        <w:rPr>
          <w:sz w:val="19"/>
          <w:szCs w:val="19"/>
          <w:lang w:val="de-DE" w:eastAsia="en-US"/>
        </w:rPr>
      </w:pPr>
      <w:r w:rsidRPr="00E3203C">
        <w:rPr>
          <w:b/>
          <w:sz w:val="19"/>
          <w:szCs w:val="19"/>
          <w:lang w:val="de-DE" w:eastAsia="en-US"/>
        </w:rPr>
        <w:t>Hidrazin:</w:t>
      </w:r>
      <w:r w:rsidRPr="00E3203C">
        <w:rPr>
          <w:b/>
          <w:sz w:val="19"/>
          <w:szCs w:val="19"/>
          <w:lang w:val="de-DE" w:eastAsia="en-US"/>
        </w:rPr>
        <w:tab/>
      </w:r>
      <w:r w:rsidRPr="00E3203C">
        <w:rPr>
          <w:b/>
          <w:sz w:val="19"/>
          <w:szCs w:val="19"/>
          <w:lang w:val="de-DE" w:eastAsia="en-US"/>
        </w:rPr>
        <w:tab/>
      </w:r>
      <w:r w:rsidRPr="00E3203C">
        <w:rPr>
          <w:sz w:val="19"/>
          <w:szCs w:val="19"/>
          <w:lang w:val="de-DE" w:eastAsia="en-US"/>
        </w:rPr>
        <w:t>1 mg/kg’dan fazla olmamalıdır.</w:t>
      </w:r>
    </w:p>
    <w:p w:rsidR="006D6273" w:rsidRPr="00E3203C" w:rsidRDefault="006D6273" w:rsidP="00921613">
      <w:pPr>
        <w:ind w:firstLine="708"/>
        <w:jc w:val="both"/>
        <w:rPr>
          <w:sz w:val="19"/>
          <w:szCs w:val="19"/>
          <w:lang w:val="de-DE" w:eastAsia="en-US"/>
        </w:rPr>
      </w:pPr>
    </w:p>
    <w:p w:rsidR="002152E1" w:rsidRPr="00E3203C" w:rsidRDefault="002152E1" w:rsidP="00921613">
      <w:pPr>
        <w:ind w:left="709"/>
        <w:jc w:val="both"/>
        <w:rPr>
          <w:sz w:val="19"/>
          <w:szCs w:val="19"/>
          <w:lang w:val="de-DE" w:eastAsia="en-US"/>
        </w:rPr>
      </w:pPr>
      <w:r w:rsidRPr="00E3203C">
        <w:rPr>
          <w:b/>
          <w:sz w:val="19"/>
          <w:szCs w:val="19"/>
          <w:lang w:val="de-DE" w:eastAsia="en-US"/>
        </w:rPr>
        <w:t>Kurşun:</w:t>
      </w:r>
      <w:r w:rsidR="006D6273" w:rsidRPr="00E3203C">
        <w:rPr>
          <w:sz w:val="19"/>
          <w:szCs w:val="19"/>
          <w:lang w:val="de-DE" w:eastAsia="en-US"/>
        </w:rPr>
        <w:tab/>
      </w:r>
      <w:r w:rsidR="006D6273" w:rsidRPr="00E3203C">
        <w:rPr>
          <w:sz w:val="19"/>
          <w:szCs w:val="19"/>
          <w:lang w:val="de-DE" w:eastAsia="en-US"/>
        </w:rPr>
        <w:tab/>
      </w:r>
      <w:r w:rsidR="006D6273" w:rsidRPr="00E3203C">
        <w:rPr>
          <w:sz w:val="19"/>
          <w:szCs w:val="19"/>
          <w:lang w:val="de-DE" w:eastAsia="en-US"/>
        </w:rPr>
        <w:tab/>
        <w:t>2</w:t>
      </w:r>
      <w:r w:rsidRPr="00E3203C">
        <w:rPr>
          <w:sz w:val="19"/>
          <w:szCs w:val="19"/>
          <w:lang w:val="de-DE" w:eastAsia="en-US"/>
        </w:rPr>
        <w:t xml:space="preserve"> mg/kg’dan fazla olmamalıdır.</w:t>
      </w:r>
    </w:p>
    <w:p w:rsidR="002152E1" w:rsidRPr="00E3203C" w:rsidRDefault="002152E1" w:rsidP="00921613">
      <w:pPr>
        <w:ind w:left="709"/>
        <w:jc w:val="both"/>
        <w:rPr>
          <w:sz w:val="19"/>
          <w:szCs w:val="19"/>
          <w:lang w:val="de-DE" w:eastAsia="en-US"/>
        </w:rPr>
      </w:pPr>
    </w:p>
    <w:p w:rsidR="006D6273" w:rsidRPr="00E3203C" w:rsidRDefault="006D6273" w:rsidP="00921613">
      <w:pPr>
        <w:ind w:left="709"/>
        <w:jc w:val="both"/>
        <w:rPr>
          <w:sz w:val="19"/>
          <w:szCs w:val="19"/>
          <w:lang w:val="de-DE" w:eastAsia="en-US"/>
        </w:rPr>
      </w:pPr>
    </w:p>
    <w:p w:rsidR="002152E1" w:rsidRPr="00E3203C" w:rsidRDefault="00E64BD2" w:rsidP="00921613">
      <w:pPr>
        <w:ind w:left="2832" w:hanging="2832"/>
        <w:jc w:val="both"/>
        <w:rPr>
          <w:b/>
          <w:sz w:val="19"/>
          <w:szCs w:val="19"/>
          <w:u w:val="single"/>
          <w:lang w:eastAsia="en-US"/>
        </w:rPr>
      </w:pPr>
      <w:r w:rsidRPr="00E3203C">
        <w:rPr>
          <w:b/>
          <w:sz w:val="19"/>
          <w:szCs w:val="19"/>
          <w:u w:val="single"/>
          <w:lang w:eastAsia="en-US"/>
        </w:rPr>
        <w:t>E 1202 POLİVİNİLPOLİPİ</w:t>
      </w:r>
      <w:r w:rsidR="002152E1" w:rsidRPr="00E3203C">
        <w:rPr>
          <w:b/>
          <w:sz w:val="19"/>
          <w:szCs w:val="19"/>
          <w:u w:val="single"/>
          <w:lang w:eastAsia="en-US"/>
        </w:rPr>
        <w:t>ROLİDON</w:t>
      </w:r>
    </w:p>
    <w:p w:rsidR="002152E1" w:rsidRPr="00E3203C" w:rsidRDefault="002152E1" w:rsidP="00921613">
      <w:pPr>
        <w:ind w:left="2832" w:hanging="2832"/>
        <w:jc w:val="both"/>
        <w:rPr>
          <w:b/>
          <w:sz w:val="19"/>
          <w:szCs w:val="19"/>
          <w:u w:val="single"/>
          <w:lang w:eastAsia="en-US"/>
        </w:rPr>
      </w:pPr>
    </w:p>
    <w:p w:rsidR="002152E1" w:rsidRPr="00E3203C" w:rsidRDefault="00C003DB" w:rsidP="00E64BD2">
      <w:pPr>
        <w:ind w:left="2832" w:hanging="2832"/>
        <w:jc w:val="both"/>
        <w:rPr>
          <w:sz w:val="19"/>
          <w:szCs w:val="19"/>
          <w:lang w:eastAsia="en-US"/>
        </w:rPr>
      </w:pPr>
      <w:r w:rsidRPr="00E3203C">
        <w:rPr>
          <w:b/>
          <w:sz w:val="19"/>
          <w:szCs w:val="19"/>
          <w:u w:val="single"/>
          <w:lang w:eastAsia="en-US"/>
        </w:rPr>
        <w:t>Eş anlamlılar</w:t>
      </w:r>
      <w:r w:rsidR="002152E1" w:rsidRPr="00E3203C">
        <w:rPr>
          <w:b/>
          <w:sz w:val="19"/>
          <w:szCs w:val="19"/>
          <w:u w:val="single"/>
          <w:lang w:eastAsia="en-US"/>
        </w:rPr>
        <w:t>:</w:t>
      </w:r>
      <w:r w:rsidR="002152E1" w:rsidRPr="00E3203C">
        <w:rPr>
          <w:b/>
          <w:sz w:val="19"/>
          <w:szCs w:val="19"/>
          <w:lang w:eastAsia="en-US"/>
        </w:rPr>
        <w:tab/>
      </w:r>
      <w:r w:rsidR="002152E1" w:rsidRPr="00E3203C">
        <w:rPr>
          <w:sz w:val="19"/>
          <w:szCs w:val="19"/>
          <w:lang w:eastAsia="en-US"/>
        </w:rPr>
        <w:t>Krospovidon</w:t>
      </w:r>
      <w:r w:rsidR="00E64BD2" w:rsidRPr="00E3203C">
        <w:rPr>
          <w:sz w:val="19"/>
          <w:szCs w:val="19"/>
          <w:lang w:eastAsia="en-US"/>
        </w:rPr>
        <w:t xml:space="preserve">; </w:t>
      </w:r>
      <w:r w:rsidR="002152E1" w:rsidRPr="00E3203C">
        <w:rPr>
          <w:sz w:val="19"/>
          <w:szCs w:val="19"/>
          <w:lang w:eastAsia="en-US"/>
        </w:rPr>
        <w:t>Çapraz bağlı polividon</w:t>
      </w:r>
      <w:r w:rsidR="00E64BD2" w:rsidRPr="00E3203C">
        <w:rPr>
          <w:sz w:val="19"/>
          <w:szCs w:val="19"/>
          <w:lang w:eastAsia="en-US"/>
        </w:rPr>
        <w:t>; Çözünmeyen polivinilpir</w:t>
      </w:r>
      <w:r w:rsidR="002152E1" w:rsidRPr="00E3203C">
        <w:rPr>
          <w:sz w:val="19"/>
          <w:szCs w:val="19"/>
          <w:lang w:eastAsia="en-US"/>
        </w:rPr>
        <w:t>olidon</w:t>
      </w:r>
    </w:p>
    <w:p w:rsidR="002152E1" w:rsidRPr="00E3203C" w:rsidRDefault="002152E1" w:rsidP="00921613">
      <w:pPr>
        <w:ind w:left="2832" w:hanging="2832"/>
        <w:jc w:val="both"/>
        <w:rPr>
          <w:b/>
          <w:sz w:val="19"/>
          <w:szCs w:val="19"/>
          <w:lang w:eastAsia="en-US"/>
        </w:rPr>
      </w:pPr>
    </w:p>
    <w:p w:rsidR="002152E1" w:rsidRPr="00E3203C" w:rsidRDefault="002152E1" w:rsidP="00921613">
      <w:pPr>
        <w:ind w:left="2832" w:hanging="2832"/>
        <w:jc w:val="both"/>
        <w:rPr>
          <w:sz w:val="19"/>
          <w:szCs w:val="19"/>
          <w:lang w:val="de-DE" w:eastAsia="en-US"/>
        </w:rPr>
      </w:pPr>
      <w:r w:rsidRPr="00E3203C">
        <w:rPr>
          <w:b/>
          <w:sz w:val="19"/>
          <w:szCs w:val="19"/>
          <w:u w:val="single"/>
          <w:lang w:eastAsia="en-US"/>
        </w:rPr>
        <w:t>Tanım:</w:t>
      </w:r>
      <w:r w:rsidRPr="00E3203C">
        <w:rPr>
          <w:b/>
          <w:sz w:val="19"/>
          <w:szCs w:val="19"/>
          <w:lang w:eastAsia="en-US"/>
        </w:rPr>
        <w:tab/>
      </w:r>
      <w:r w:rsidR="00416F51" w:rsidRPr="00E3203C">
        <w:rPr>
          <w:sz w:val="19"/>
          <w:szCs w:val="19"/>
          <w:lang w:eastAsia="en-US"/>
        </w:rPr>
        <w:t>Polivinilpolipir</w:t>
      </w:r>
      <w:r w:rsidRPr="00E3203C">
        <w:rPr>
          <w:sz w:val="19"/>
          <w:szCs w:val="19"/>
          <w:lang w:eastAsia="en-US"/>
        </w:rPr>
        <w:t>olidon düzensiz şekilde çap</w:t>
      </w:r>
      <w:r w:rsidR="00416F51" w:rsidRPr="00E3203C">
        <w:rPr>
          <w:sz w:val="19"/>
          <w:szCs w:val="19"/>
          <w:lang w:eastAsia="en-US"/>
        </w:rPr>
        <w:t>raz bağlı poli-[1-(2-okso-1-pir</w:t>
      </w:r>
      <w:r w:rsidRPr="00E3203C">
        <w:rPr>
          <w:sz w:val="19"/>
          <w:szCs w:val="19"/>
          <w:lang w:eastAsia="en-US"/>
        </w:rPr>
        <w:t xml:space="preserve">olidinil)-etilen]’dir. Kostik katalizör veya </w:t>
      </w:r>
      <w:r w:rsidR="00416F51" w:rsidRPr="00E3203C">
        <w:rPr>
          <w:sz w:val="19"/>
          <w:szCs w:val="19"/>
          <w:lang w:val="de-DE" w:eastAsia="en-US"/>
        </w:rPr>
        <w:t xml:space="preserve">N, </w:t>
      </w:r>
      <w:r w:rsidRPr="00E3203C">
        <w:rPr>
          <w:sz w:val="19"/>
          <w:szCs w:val="19"/>
          <w:lang w:val="de-DE" w:eastAsia="en-US"/>
        </w:rPr>
        <w:t>N'-divinil-imidaz</w:t>
      </w:r>
      <w:r w:rsidR="00416F51" w:rsidRPr="00E3203C">
        <w:rPr>
          <w:sz w:val="19"/>
          <w:szCs w:val="19"/>
          <w:lang w:val="de-DE" w:eastAsia="en-US"/>
        </w:rPr>
        <w:t>olidon varlığında N-vinil-2-pirolidon’u</w:t>
      </w:r>
      <w:r w:rsidRPr="00E3203C">
        <w:rPr>
          <w:sz w:val="19"/>
          <w:szCs w:val="19"/>
          <w:lang w:val="de-DE" w:eastAsia="en-US"/>
        </w:rPr>
        <w:t xml:space="preserve">n polimerizasyonuyla elde edilir. </w:t>
      </w:r>
      <w:r w:rsidR="00416F51" w:rsidRPr="00E3203C">
        <w:rPr>
          <w:sz w:val="19"/>
          <w:szCs w:val="19"/>
          <w:lang w:val="de-DE" w:eastAsia="en-US"/>
        </w:rPr>
        <w:t>T</w:t>
      </w:r>
      <w:r w:rsidRPr="00E3203C">
        <w:rPr>
          <w:sz w:val="19"/>
          <w:szCs w:val="19"/>
          <w:lang w:val="de-DE" w:eastAsia="en-US"/>
        </w:rPr>
        <w:t xml:space="preserve">üm </w:t>
      </w:r>
      <w:r w:rsidR="00416F51" w:rsidRPr="00E3203C">
        <w:rPr>
          <w:sz w:val="19"/>
          <w:szCs w:val="19"/>
          <w:lang w:val="de-DE" w:eastAsia="en-US"/>
        </w:rPr>
        <w:t>bilinen</w:t>
      </w:r>
      <w:r w:rsidRPr="00E3203C">
        <w:rPr>
          <w:sz w:val="19"/>
          <w:szCs w:val="19"/>
          <w:lang w:val="de-DE" w:eastAsia="en-US"/>
        </w:rPr>
        <w:t xml:space="preserve"> çözücülerde</w:t>
      </w:r>
      <w:r w:rsidR="00416F51" w:rsidRPr="00E3203C">
        <w:rPr>
          <w:sz w:val="19"/>
          <w:szCs w:val="19"/>
          <w:lang w:val="de-DE" w:eastAsia="en-US"/>
        </w:rPr>
        <w:t xml:space="preserve">ki çözünmezliğinden dolayı; </w:t>
      </w:r>
      <w:r w:rsidRPr="00E3203C">
        <w:rPr>
          <w:sz w:val="19"/>
          <w:szCs w:val="19"/>
          <w:lang w:val="de-DE" w:eastAsia="en-US"/>
        </w:rPr>
        <w:t>molekül ağırlık ortalaması</w:t>
      </w:r>
      <w:r w:rsidR="00416F51" w:rsidRPr="00E3203C">
        <w:rPr>
          <w:sz w:val="19"/>
          <w:szCs w:val="19"/>
          <w:lang w:val="de-DE" w:eastAsia="en-US"/>
        </w:rPr>
        <w:t>,</w:t>
      </w:r>
      <w:r w:rsidRPr="00E3203C">
        <w:rPr>
          <w:sz w:val="19"/>
          <w:szCs w:val="19"/>
          <w:lang w:val="de-DE" w:eastAsia="en-US"/>
        </w:rPr>
        <w:t xml:space="preserve"> analitik </w:t>
      </w:r>
      <w:r w:rsidR="00727FD8">
        <w:rPr>
          <w:sz w:val="19"/>
          <w:szCs w:val="19"/>
          <w:lang w:val="de-DE" w:eastAsia="en-US"/>
        </w:rPr>
        <w:t>saptamaya</w:t>
      </w:r>
      <w:r w:rsidR="00416F51" w:rsidRPr="00E3203C">
        <w:rPr>
          <w:sz w:val="19"/>
          <w:szCs w:val="19"/>
          <w:lang w:val="de-DE" w:eastAsia="en-US"/>
        </w:rPr>
        <w:t xml:space="preserve"> </w:t>
      </w:r>
      <w:r w:rsidRPr="00E3203C">
        <w:rPr>
          <w:sz w:val="19"/>
          <w:szCs w:val="19"/>
          <w:lang w:val="de-DE" w:eastAsia="en-US"/>
        </w:rPr>
        <w:t xml:space="preserve">uygun değildir. </w:t>
      </w:r>
    </w:p>
    <w:p w:rsidR="006D6273" w:rsidRPr="00E3203C" w:rsidRDefault="006D6273" w:rsidP="00921613">
      <w:pPr>
        <w:ind w:left="2832" w:hanging="2832"/>
        <w:jc w:val="both"/>
        <w:rPr>
          <w:sz w:val="19"/>
          <w:szCs w:val="19"/>
          <w:lang w:eastAsia="en-US"/>
        </w:rPr>
      </w:pPr>
    </w:p>
    <w:p w:rsidR="006D6273" w:rsidRPr="00E3203C" w:rsidRDefault="00450147" w:rsidP="00921613">
      <w:pPr>
        <w:ind w:left="2832" w:hanging="2123"/>
        <w:jc w:val="both"/>
        <w:rPr>
          <w:b/>
          <w:sz w:val="19"/>
          <w:szCs w:val="19"/>
          <w:lang w:val="en-US" w:eastAsia="en-US"/>
        </w:rPr>
      </w:pPr>
      <w:r w:rsidRPr="00E3203C">
        <w:rPr>
          <w:b/>
          <w:sz w:val="19"/>
          <w:szCs w:val="19"/>
          <w:lang w:val="en-US" w:eastAsia="en-US"/>
        </w:rPr>
        <w:t>EINECS</w:t>
      </w:r>
      <w:r w:rsidR="006D6273" w:rsidRPr="00E3203C">
        <w:rPr>
          <w:b/>
          <w:sz w:val="19"/>
          <w:szCs w:val="19"/>
          <w:lang w:val="en-US" w:eastAsia="en-US"/>
        </w:rPr>
        <w:t>:</w:t>
      </w:r>
    </w:p>
    <w:p w:rsidR="006D6273" w:rsidRPr="00E3203C" w:rsidRDefault="006D6273" w:rsidP="00921613">
      <w:pPr>
        <w:ind w:left="2832" w:hanging="2123"/>
        <w:jc w:val="both"/>
        <w:rPr>
          <w:b/>
          <w:sz w:val="19"/>
          <w:szCs w:val="19"/>
          <w:lang w:val="en-US" w:eastAsia="en-US"/>
        </w:rPr>
      </w:pPr>
    </w:p>
    <w:p w:rsidR="002152E1" w:rsidRPr="00E3203C" w:rsidRDefault="002152E1" w:rsidP="00921613">
      <w:pPr>
        <w:ind w:left="2832" w:hanging="2123"/>
        <w:jc w:val="both"/>
        <w:rPr>
          <w:sz w:val="19"/>
          <w:szCs w:val="19"/>
          <w:lang w:val="en-US" w:eastAsia="en-US"/>
        </w:rPr>
      </w:pPr>
      <w:r w:rsidRPr="00E3203C">
        <w:rPr>
          <w:b/>
          <w:sz w:val="19"/>
          <w:szCs w:val="19"/>
          <w:lang w:val="en-US" w:eastAsia="en-US"/>
        </w:rPr>
        <w:t>Kimyasal adı:</w:t>
      </w:r>
      <w:r w:rsidR="00B41F56" w:rsidRPr="00E3203C">
        <w:rPr>
          <w:sz w:val="19"/>
          <w:szCs w:val="19"/>
          <w:lang w:val="en-US" w:eastAsia="en-US"/>
        </w:rPr>
        <w:tab/>
        <w:t>Polivinilpirolidon; poli-[1-(2-okso-1-pi</w:t>
      </w:r>
      <w:r w:rsidRPr="00E3203C">
        <w:rPr>
          <w:sz w:val="19"/>
          <w:szCs w:val="19"/>
          <w:lang w:val="en-US" w:eastAsia="en-US"/>
        </w:rPr>
        <w:t>rolidinil)-etilen]</w:t>
      </w:r>
    </w:p>
    <w:p w:rsidR="006D6273" w:rsidRPr="00E3203C" w:rsidRDefault="006D6273" w:rsidP="00921613">
      <w:pPr>
        <w:ind w:left="2832" w:hanging="2123"/>
        <w:jc w:val="both"/>
        <w:rPr>
          <w:sz w:val="19"/>
          <w:szCs w:val="19"/>
          <w:lang w:eastAsia="en-US"/>
        </w:rPr>
      </w:pPr>
    </w:p>
    <w:p w:rsidR="002152E1" w:rsidRPr="00E3203C" w:rsidRDefault="002152E1" w:rsidP="00921613">
      <w:pPr>
        <w:ind w:left="2832" w:hanging="2123"/>
        <w:jc w:val="both"/>
        <w:rPr>
          <w:sz w:val="19"/>
          <w:szCs w:val="19"/>
          <w:lang w:val="en-US" w:eastAsia="en-US"/>
        </w:rPr>
      </w:pPr>
      <w:r w:rsidRPr="00E3203C">
        <w:rPr>
          <w:b/>
          <w:sz w:val="19"/>
          <w:szCs w:val="19"/>
          <w:lang w:val="en-US" w:eastAsia="en-US"/>
        </w:rPr>
        <w:t>Kimyasal formülü:</w:t>
      </w:r>
      <w:r w:rsidRPr="00E3203C">
        <w:rPr>
          <w:b/>
          <w:sz w:val="19"/>
          <w:szCs w:val="19"/>
          <w:lang w:val="en-US" w:eastAsia="en-US"/>
        </w:rPr>
        <w:tab/>
      </w:r>
      <w:r w:rsidRPr="00E3203C">
        <w:rPr>
          <w:sz w:val="19"/>
          <w:szCs w:val="19"/>
          <w:lang w:val="en-US" w:eastAsia="en-US"/>
        </w:rPr>
        <w:t>(C</w:t>
      </w:r>
      <w:r w:rsidRPr="00E3203C">
        <w:rPr>
          <w:sz w:val="19"/>
          <w:szCs w:val="19"/>
          <w:vertAlign w:val="subscript"/>
          <w:lang w:val="en-US" w:eastAsia="en-US"/>
        </w:rPr>
        <w:t>6</w:t>
      </w:r>
      <w:r w:rsidRPr="00E3203C">
        <w:rPr>
          <w:sz w:val="19"/>
          <w:szCs w:val="19"/>
          <w:lang w:val="en-US" w:eastAsia="en-US"/>
        </w:rPr>
        <w:t>H</w:t>
      </w:r>
      <w:r w:rsidRPr="00E3203C">
        <w:rPr>
          <w:sz w:val="19"/>
          <w:szCs w:val="19"/>
          <w:vertAlign w:val="subscript"/>
          <w:lang w:val="en-US" w:eastAsia="en-US"/>
        </w:rPr>
        <w:t>9</w:t>
      </w:r>
      <w:r w:rsidRPr="00E3203C">
        <w:rPr>
          <w:sz w:val="19"/>
          <w:szCs w:val="19"/>
          <w:lang w:val="en-US" w:eastAsia="en-US"/>
        </w:rPr>
        <w:t>NO)</w:t>
      </w:r>
      <w:r w:rsidRPr="00E3203C">
        <w:rPr>
          <w:sz w:val="19"/>
          <w:szCs w:val="19"/>
          <w:vertAlign w:val="subscript"/>
          <w:lang w:val="en-US" w:eastAsia="en-US"/>
        </w:rPr>
        <w:t>n</w:t>
      </w:r>
      <w:r w:rsidRPr="00E3203C">
        <w:rPr>
          <w:sz w:val="19"/>
          <w:szCs w:val="19"/>
          <w:lang w:val="en-US" w:eastAsia="en-US"/>
        </w:rPr>
        <w:tab/>
      </w:r>
      <w:r w:rsidRPr="00E3203C">
        <w:rPr>
          <w:sz w:val="19"/>
          <w:szCs w:val="19"/>
          <w:lang w:val="en-US" w:eastAsia="en-US"/>
        </w:rPr>
        <w:tab/>
      </w:r>
    </w:p>
    <w:p w:rsidR="006D6273" w:rsidRPr="00E3203C" w:rsidRDefault="006D6273" w:rsidP="00921613">
      <w:pPr>
        <w:ind w:left="2832" w:hanging="2123"/>
        <w:jc w:val="both"/>
        <w:rPr>
          <w:sz w:val="19"/>
          <w:szCs w:val="19"/>
          <w:lang w:eastAsia="en-US"/>
        </w:rPr>
      </w:pPr>
    </w:p>
    <w:p w:rsidR="006D6273" w:rsidRPr="00E3203C" w:rsidRDefault="001016C5" w:rsidP="00921613">
      <w:pPr>
        <w:ind w:left="2832" w:hanging="2123"/>
        <w:jc w:val="both"/>
        <w:rPr>
          <w:b/>
          <w:sz w:val="19"/>
          <w:szCs w:val="19"/>
          <w:lang w:eastAsia="en-US"/>
        </w:rPr>
      </w:pPr>
      <w:r w:rsidRPr="00E3203C">
        <w:rPr>
          <w:b/>
          <w:sz w:val="19"/>
          <w:szCs w:val="19"/>
          <w:lang w:eastAsia="en-US"/>
        </w:rPr>
        <w:t>Molekül ağırlığı</w:t>
      </w:r>
      <w:r w:rsidR="006D6273" w:rsidRPr="00E3203C">
        <w:rPr>
          <w:b/>
          <w:sz w:val="19"/>
          <w:szCs w:val="19"/>
          <w:lang w:eastAsia="en-US"/>
        </w:rPr>
        <w:t>:</w:t>
      </w:r>
    </w:p>
    <w:p w:rsidR="006D6273" w:rsidRPr="00E3203C" w:rsidRDefault="006D6273" w:rsidP="00921613">
      <w:pPr>
        <w:ind w:left="2832" w:hanging="2123"/>
        <w:jc w:val="both"/>
        <w:rPr>
          <w:sz w:val="19"/>
          <w:szCs w:val="19"/>
          <w:lang w:eastAsia="en-US"/>
        </w:rPr>
      </w:pPr>
    </w:p>
    <w:p w:rsidR="002152E1" w:rsidRPr="00E3203C" w:rsidRDefault="002152E1" w:rsidP="00921613">
      <w:pPr>
        <w:ind w:left="2835" w:hanging="2115"/>
        <w:jc w:val="both"/>
        <w:rPr>
          <w:sz w:val="19"/>
          <w:szCs w:val="19"/>
          <w:lang w:val="en-US" w:eastAsia="en-US"/>
        </w:rPr>
      </w:pPr>
      <w:r w:rsidRPr="00E3203C">
        <w:rPr>
          <w:b/>
          <w:sz w:val="19"/>
          <w:szCs w:val="19"/>
          <w:lang w:val="en-US" w:eastAsia="en-US"/>
        </w:rPr>
        <w:t>Analiz:</w:t>
      </w:r>
      <w:r w:rsidRPr="00E3203C">
        <w:rPr>
          <w:sz w:val="19"/>
          <w:szCs w:val="19"/>
          <w:lang w:val="en-US" w:eastAsia="en-US"/>
        </w:rPr>
        <w:tab/>
        <w:t xml:space="preserve">Susuz bazda </w:t>
      </w:r>
      <w:r w:rsidR="006D6273" w:rsidRPr="00E3203C">
        <w:rPr>
          <w:sz w:val="19"/>
          <w:szCs w:val="19"/>
          <w:lang w:val="en-US" w:eastAsia="en-US"/>
        </w:rPr>
        <w:t xml:space="preserve">azot (N) </w:t>
      </w:r>
      <w:r w:rsidR="00B41F56" w:rsidRPr="00E3203C">
        <w:rPr>
          <w:sz w:val="19"/>
          <w:szCs w:val="19"/>
          <w:lang w:val="en-US" w:eastAsia="en-US"/>
        </w:rPr>
        <w:t>içeriği; %11’den az ve %12,</w:t>
      </w:r>
      <w:r w:rsidRPr="00E3203C">
        <w:rPr>
          <w:sz w:val="19"/>
          <w:szCs w:val="19"/>
          <w:lang w:val="en-US" w:eastAsia="en-US"/>
        </w:rPr>
        <w:t xml:space="preserve">8’den fazla olmamalıdır. </w:t>
      </w:r>
    </w:p>
    <w:p w:rsidR="002152E1" w:rsidRPr="00E3203C" w:rsidRDefault="002152E1" w:rsidP="00921613">
      <w:pPr>
        <w:ind w:left="2832" w:hanging="2832"/>
        <w:jc w:val="both"/>
        <w:rPr>
          <w:b/>
          <w:sz w:val="19"/>
          <w:szCs w:val="19"/>
          <w:lang w:val="nl-NL" w:eastAsia="en-US"/>
        </w:rPr>
      </w:pPr>
    </w:p>
    <w:p w:rsidR="00045BAE" w:rsidRPr="00E3203C" w:rsidRDefault="002152E1" w:rsidP="00045BAE">
      <w:pPr>
        <w:ind w:left="2832" w:hanging="2832"/>
        <w:jc w:val="both"/>
        <w:rPr>
          <w:sz w:val="19"/>
          <w:szCs w:val="19"/>
          <w:lang w:val="nl-NL" w:eastAsia="en-US"/>
        </w:rPr>
      </w:pPr>
      <w:r w:rsidRPr="00E3203C">
        <w:rPr>
          <w:b/>
          <w:sz w:val="19"/>
          <w:szCs w:val="19"/>
          <w:u w:val="single"/>
          <w:lang w:val="nl-NL" w:eastAsia="en-US"/>
        </w:rPr>
        <w:t>Tanımlama:</w:t>
      </w:r>
      <w:r w:rsidRPr="00E3203C">
        <w:rPr>
          <w:b/>
          <w:sz w:val="19"/>
          <w:szCs w:val="19"/>
          <w:lang w:val="nl-NL" w:eastAsia="en-US"/>
        </w:rPr>
        <w:tab/>
      </w:r>
      <w:r w:rsidR="00045BAE" w:rsidRPr="00E3203C">
        <w:rPr>
          <w:sz w:val="19"/>
          <w:szCs w:val="19"/>
          <w:lang w:val="nl-NL" w:eastAsia="en-US"/>
        </w:rPr>
        <w:t xml:space="preserve">Hafif ve </w:t>
      </w:r>
      <w:r w:rsidR="00B41F56" w:rsidRPr="00E3203C">
        <w:rPr>
          <w:sz w:val="19"/>
          <w:szCs w:val="19"/>
          <w:lang w:val="nl-NL" w:eastAsia="en-US"/>
        </w:rPr>
        <w:t>kabul edilebilir</w:t>
      </w:r>
      <w:r w:rsidR="00045BAE" w:rsidRPr="00E3203C">
        <w:rPr>
          <w:sz w:val="19"/>
          <w:szCs w:val="19"/>
          <w:lang w:val="nl-NL" w:eastAsia="en-US"/>
        </w:rPr>
        <w:t xml:space="preserve"> bir koku</w:t>
      </w:r>
      <w:r w:rsidR="00C13C08">
        <w:rPr>
          <w:sz w:val="19"/>
          <w:szCs w:val="19"/>
          <w:lang w:val="nl-NL" w:eastAsia="en-US"/>
        </w:rPr>
        <w:t>ya sahip, beyaz higroskopik toz</w:t>
      </w:r>
    </w:p>
    <w:p w:rsidR="002152E1" w:rsidRPr="00E3203C" w:rsidRDefault="002152E1" w:rsidP="00921613">
      <w:pPr>
        <w:ind w:left="2832" w:hanging="2832"/>
        <w:jc w:val="both"/>
        <w:rPr>
          <w:b/>
          <w:sz w:val="19"/>
          <w:szCs w:val="19"/>
          <w:lang w:val="nl-NL" w:eastAsia="en-US"/>
        </w:rPr>
      </w:pPr>
    </w:p>
    <w:p w:rsidR="002152E1" w:rsidRPr="00E3203C" w:rsidRDefault="00BA669C" w:rsidP="00921613">
      <w:pPr>
        <w:ind w:left="2832" w:hanging="2832"/>
        <w:jc w:val="both"/>
        <w:rPr>
          <w:b/>
          <w:sz w:val="19"/>
          <w:szCs w:val="19"/>
          <w:u w:val="single"/>
          <w:lang w:val="nl-NL" w:eastAsia="en-US"/>
        </w:rPr>
      </w:pPr>
      <w:r>
        <w:rPr>
          <w:b/>
          <w:sz w:val="19"/>
          <w:szCs w:val="19"/>
          <w:u w:val="single"/>
          <w:lang w:val="nl-NL" w:eastAsia="en-US"/>
        </w:rPr>
        <w:t>İdentifikasyon</w:t>
      </w:r>
      <w:r w:rsidR="002152E1" w:rsidRPr="00E3203C">
        <w:rPr>
          <w:b/>
          <w:sz w:val="19"/>
          <w:szCs w:val="19"/>
          <w:u w:val="single"/>
          <w:lang w:val="nl-NL" w:eastAsia="en-US"/>
        </w:rPr>
        <w:t xml:space="preserve">: </w:t>
      </w:r>
    </w:p>
    <w:p w:rsidR="00045BAE" w:rsidRPr="00E3203C" w:rsidRDefault="00045BAE" w:rsidP="00921613">
      <w:pPr>
        <w:ind w:left="2832" w:hanging="2832"/>
        <w:jc w:val="both"/>
        <w:rPr>
          <w:b/>
          <w:sz w:val="19"/>
          <w:szCs w:val="19"/>
          <w:u w:val="single"/>
          <w:lang w:val="nl-NL" w:eastAsia="en-US"/>
        </w:rPr>
      </w:pPr>
    </w:p>
    <w:p w:rsidR="002152E1" w:rsidRPr="00E3203C" w:rsidRDefault="002152E1" w:rsidP="00921613">
      <w:pPr>
        <w:ind w:left="2832" w:hanging="2123"/>
        <w:jc w:val="both"/>
        <w:rPr>
          <w:sz w:val="19"/>
          <w:szCs w:val="19"/>
          <w:lang w:val="nl-NL" w:eastAsia="en-US"/>
        </w:rPr>
      </w:pPr>
      <w:r w:rsidRPr="00E3203C">
        <w:rPr>
          <w:b/>
          <w:sz w:val="19"/>
          <w:szCs w:val="19"/>
          <w:lang w:val="nl-NL" w:eastAsia="en-US"/>
        </w:rPr>
        <w:t>Çözünürlük:</w:t>
      </w:r>
      <w:r w:rsidRPr="00E3203C">
        <w:rPr>
          <w:sz w:val="19"/>
          <w:szCs w:val="19"/>
          <w:lang w:val="nl-NL" w:eastAsia="en-US"/>
        </w:rPr>
        <w:tab/>
        <w:t>Suda, etanolde ve eterde çözünmez.</w:t>
      </w:r>
    </w:p>
    <w:p w:rsidR="00045BAE" w:rsidRPr="00E3203C" w:rsidRDefault="00045BAE" w:rsidP="00921613">
      <w:pPr>
        <w:ind w:left="2832" w:hanging="2123"/>
        <w:jc w:val="both"/>
        <w:rPr>
          <w:sz w:val="19"/>
          <w:szCs w:val="19"/>
          <w:lang w:val="nl-NL" w:eastAsia="en-US"/>
        </w:rPr>
      </w:pPr>
    </w:p>
    <w:p w:rsidR="002152E1" w:rsidRPr="00E3203C" w:rsidRDefault="00045BAE" w:rsidP="00045BAE">
      <w:pPr>
        <w:ind w:left="709"/>
        <w:jc w:val="both"/>
        <w:rPr>
          <w:b/>
          <w:sz w:val="19"/>
          <w:szCs w:val="19"/>
          <w:lang w:eastAsia="en-US"/>
        </w:rPr>
      </w:pPr>
      <w:r w:rsidRPr="00E3203C">
        <w:rPr>
          <w:b/>
          <w:sz w:val="19"/>
          <w:szCs w:val="19"/>
          <w:lang w:eastAsia="en-US"/>
        </w:rPr>
        <w:lastRenderedPageBreak/>
        <w:t>pH</w:t>
      </w:r>
      <w:r w:rsidR="002152E1" w:rsidRPr="00E3203C">
        <w:rPr>
          <w:b/>
          <w:sz w:val="19"/>
          <w:szCs w:val="19"/>
          <w:lang w:eastAsia="en-US"/>
        </w:rPr>
        <w:t>:</w:t>
      </w:r>
      <w:r w:rsidRPr="00E3203C">
        <w:rPr>
          <w:b/>
          <w:sz w:val="19"/>
          <w:szCs w:val="19"/>
          <w:lang w:eastAsia="en-US"/>
        </w:rPr>
        <w:tab/>
      </w:r>
      <w:r w:rsidRPr="00E3203C">
        <w:rPr>
          <w:b/>
          <w:sz w:val="19"/>
          <w:szCs w:val="19"/>
          <w:lang w:eastAsia="en-US"/>
        </w:rPr>
        <w:tab/>
      </w:r>
      <w:r w:rsidRPr="00E3203C">
        <w:rPr>
          <w:b/>
          <w:sz w:val="19"/>
          <w:szCs w:val="19"/>
          <w:lang w:eastAsia="en-US"/>
        </w:rPr>
        <w:tab/>
      </w:r>
      <w:r w:rsidR="00B41F56" w:rsidRPr="00E3203C">
        <w:rPr>
          <w:sz w:val="19"/>
          <w:szCs w:val="19"/>
          <w:lang w:eastAsia="en-US"/>
        </w:rPr>
        <w:t>5,0–8,</w:t>
      </w:r>
      <w:r w:rsidR="002152E1" w:rsidRPr="00E3203C">
        <w:rPr>
          <w:sz w:val="19"/>
          <w:szCs w:val="19"/>
          <w:lang w:eastAsia="en-US"/>
        </w:rPr>
        <w:t>0</w:t>
      </w:r>
      <w:r w:rsidRPr="00E3203C">
        <w:rPr>
          <w:b/>
          <w:sz w:val="19"/>
          <w:szCs w:val="19"/>
          <w:lang w:eastAsia="en-US"/>
        </w:rPr>
        <w:t xml:space="preserve"> </w:t>
      </w:r>
      <w:r w:rsidR="00C13C08">
        <w:rPr>
          <w:sz w:val="19"/>
          <w:szCs w:val="19"/>
          <w:lang w:eastAsia="en-US"/>
        </w:rPr>
        <w:t>arasındadır</w:t>
      </w:r>
      <w:r w:rsidRPr="00E3203C">
        <w:rPr>
          <w:sz w:val="19"/>
          <w:szCs w:val="19"/>
          <w:lang w:eastAsia="en-US"/>
        </w:rPr>
        <w:t xml:space="preserve"> (Suda %1’lik süspansiyon)</w:t>
      </w:r>
      <w:r w:rsidR="00C13C08">
        <w:rPr>
          <w:sz w:val="19"/>
          <w:szCs w:val="19"/>
          <w:lang w:eastAsia="en-US"/>
        </w:rPr>
        <w:t>.</w:t>
      </w:r>
    </w:p>
    <w:p w:rsidR="002152E1" w:rsidRPr="00E3203C" w:rsidRDefault="002152E1" w:rsidP="00921613">
      <w:pPr>
        <w:ind w:left="709" w:hanging="709"/>
        <w:jc w:val="both"/>
        <w:rPr>
          <w:b/>
          <w:sz w:val="19"/>
          <w:szCs w:val="19"/>
          <w:lang w:val="de-DE" w:eastAsia="en-US"/>
        </w:rPr>
      </w:pPr>
    </w:p>
    <w:p w:rsidR="00045BAE" w:rsidRPr="00E3203C" w:rsidRDefault="002152E1" w:rsidP="00921613">
      <w:pPr>
        <w:ind w:left="709" w:hanging="709"/>
        <w:jc w:val="both"/>
        <w:rPr>
          <w:sz w:val="19"/>
          <w:szCs w:val="19"/>
          <w:lang w:val="de-DE" w:eastAsia="en-US"/>
        </w:rPr>
      </w:pPr>
      <w:r w:rsidRPr="00E3203C">
        <w:rPr>
          <w:b/>
          <w:sz w:val="19"/>
          <w:szCs w:val="19"/>
          <w:u w:val="single"/>
          <w:lang w:val="de-DE" w:eastAsia="en-US"/>
        </w:rPr>
        <w:t>Saflık:</w:t>
      </w:r>
      <w:r w:rsidRPr="00E3203C">
        <w:rPr>
          <w:b/>
          <w:sz w:val="19"/>
          <w:szCs w:val="19"/>
          <w:lang w:val="de-DE" w:eastAsia="en-US"/>
        </w:rPr>
        <w:t xml:space="preserve"> </w:t>
      </w:r>
      <w:r w:rsidRPr="00E3203C">
        <w:rPr>
          <w:sz w:val="19"/>
          <w:szCs w:val="19"/>
          <w:lang w:val="de-DE" w:eastAsia="en-US"/>
        </w:rPr>
        <w:t xml:space="preserve"> </w:t>
      </w:r>
    </w:p>
    <w:p w:rsidR="002152E1" w:rsidRPr="00E3203C" w:rsidRDefault="002152E1" w:rsidP="00921613">
      <w:pPr>
        <w:ind w:left="709" w:hanging="709"/>
        <w:jc w:val="both"/>
        <w:rPr>
          <w:sz w:val="19"/>
          <w:szCs w:val="19"/>
          <w:u w:val="single"/>
          <w:lang w:eastAsia="en-US"/>
        </w:rPr>
      </w:pPr>
      <w:r w:rsidRPr="00E3203C">
        <w:rPr>
          <w:sz w:val="19"/>
          <w:szCs w:val="19"/>
          <w:lang w:val="de-DE" w:eastAsia="en-US"/>
        </w:rPr>
        <w:t xml:space="preserve"> </w:t>
      </w:r>
      <w:r w:rsidRPr="00E3203C">
        <w:rPr>
          <w:b/>
          <w:sz w:val="19"/>
          <w:szCs w:val="19"/>
          <w:lang w:val="de-DE" w:eastAsia="en-US"/>
        </w:rPr>
        <w:tab/>
      </w:r>
    </w:p>
    <w:p w:rsidR="002152E1" w:rsidRPr="00E3203C" w:rsidRDefault="002152E1" w:rsidP="00921613">
      <w:pPr>
        <w:ind w:left="709" w:hanging="709"/>
        <w:jc w:val="both"/>
        <w:rPr>
          <w:sz w:val="19"/>
          <w:szCs w:val="19"/>
          <w:lang w:val="de-DE" w:eastAsia="en-US"/>
        </w:rPr>
      </w:pPr>
      <w:r w:rsidRPr="00E3203C">
        <w:rPr>
          <w:sz w:val="19"/>
          <w:szCs w:val="19"/>
          <w:lang w:val="de-DE" w:eastAsia="en-US"/>
        </w:rPr>
        <w:tab/>
      </w:r>
      <w:r w:rsidRPr="00E3203C">
        <w:rPr>
          <w:b/>
          <w:sz w:val="19"/>
          <w:szCs w:val="19"/>
          <w:lang w:val="de-DE" w:eastAsia="en-US"/>
        </w:rPr>
        <w:t>Su</w:t>
      </w:r>
      <w:r w:rsidR="00045BAE" w:rsidRPr="00E3203C">
        <w:rPr>
          <w:b/>
          <w:sz w:val="19"/>
          <w:szCs w:val="19"/>
          <w:lang w:val="de-DE" w:eastAsia="en-US"/>
        </w:rPr>
        <w:t xml:space="preserve"> içeriği</w:t>
      </w:r>
      <w:r w:rsidRPr="00E3203C">
        <w:rPr>
          <w:b/>
          <w:sz w:val="19"/>
          <w:szCs w:val="19"/>
          <w:lang w:val="de-DE" w:eastAsia="en-US"/>
        </w:rPr>
        <w:t>:</w:t>
      </w:r>
      <w:r w:rsidRPr="00E3203C">
        <w:rPr>
          <w:b/>
          <w:sz w:val="19"/>
          <w:szCs w:val="19"/>
          <w:lang w:val="de-DE" w:eastAsia="en-US"/>
        </w:rPr>
        <w:tab/>
      </w:r>
      <w:r w:rsidRPr="00E3203C">
        <w:rPr>
          <w:b/>
          <w:sz w:val="19"/>
          <w:szCs w:val="19"/>
          <w:lang w:val="de-DE" w:eastAsia="en-US"/>
        </w:rPr>
        <w:tab/>
      </w:r>
      <w:r w:rsidR="00B41F56" w:rsidRPr="00E3203C">
        <w:rPr>
          <w:sz w:val="19"/>
          <w:szCs w:val="19"/>
          <w:lang w:val="de-DE" w:eastAsia="en-US"/>
        </w:rPr>
        <w:t>%</w:t>
      </w:r>
      <w:r w:rsidRPr="00E3203C">
        <w:rPr>
          <w:sz w:val="19"/>
          <w:szCs w:val="19"/>
          <w:lang w:val="de-DE" w:eastAsia="en-US"/>
        </w:rPr>
        <w:t>6’dan fazla olmamalıdır (Karl Fischer yöntemi).</w:t>
      </w:r>
    </w:p>
    <w:p w:rsidR="00045BAE" w:rsidRPr="00E3203C" w:rsidRDefault="00045BAE" w:rsidP="00921613">
      <w:pPr>
        <w:ind w:left="709" w:hanging="709"/>
        <w:jc w:val="both"/>
        <w:rPr>
          <w:sz w:val="19"/>
          <w:szCs w:val="19"/>
          <w:lang w:val="de-DE" w:eastAsia="en-US"/>
        </w:rPr>
      </w:pPr>
    </w:p>
    <w:p w:rsidR="002152E1" w:rsidRPr="00E3203C" w:rsidRDefault="002152E1" w:rsidP="00921613">
      <w:pPr>
        <w:ind w:firstLine="709"/>
        <w:jc w:val="both"/>
        <w:rPr>
          <w:sz w:val="19"/>
          <w:szCs w:val="19"/>
          <w:lang w:val="de-DE" w:eastAsia="en-US"/>
        </w:rPr>
      </w:pPr>
      <w:r w:rsidRPr="00E3203C">
        <w:rPr>
          <w:b/>
          <w:sz w:val="19"/>
          <w:szCs w:val="19"/>
          <w:lang w:val="de-DE" w:eastAsia="en-US"/>
        </w:rPr>
        <w:t>Sülfatlandırılmış kül:</w:t>
      </w:r>
      <w:r w:rsidRPr="00E3203C">
        <w:rPr>
          <w:b/>
          <w:sz w:val="19"/>
          <w:szCs w:val="19"/>
          <w:lang w:val="de-DE" w:eastAsia="en-US"/>
        </w:rPr>
        <w:tab/>
      </w:r>
      <w:r w:rsidR="00B41F56" w:rsidRPr="00E3203C">
        <w:rPr>
          <w:sz w:val="19"/>
          <w:szCs w:val="19"/>
          <w:lang w:val="de-DE" w:eastAsia="en-US"/>
        </w:rPr>
        <w:t>%0,4’t</w:t>
      </w:r>
      <w:r w:rsidRPr="00E3203C">
        <w:rPr>
          <w:sz w:val="19"/>
          <w:szCs w:val="19"/>
          <w:lang w:val="de-DE" w:eastAsia="en-US"/>
        </w:rPr>
        <w:t>en fazla olmamalıdır.</w:t>
      </w:r>
    </w:p>
    <w:p w:rsidR="00045BAE" w:rsidRPr="00E3203C" w:rsidRDefault="00045BAE" w:rsidP="00921613">
      <w:pPr>
        <w:ind w:firstLine="709"/>
        <w:jc w:val="both"/>
        <w:rPr>
          <w:sz w:val="19"/>
          <w:szCs w:val="19"/>
          <w:lang w:val="de-DE" w:eastAsia="en-US"/>
        </w:rPr>
      </w:pPr>
    </w:p>
    <w:p w:rsidR="002152E1" w:rsidRPr="00E3203C" w:rsidRDefault="002152E1" w:rsidP="00921613">
      <w:pPr>
        <w:ind w:firstLine="709"/>
        <w:jc w:val="both"/>
        <w:rPr>
          <w:sz w:val="19"/>
          <w:szCs w:val="19"/>
          <w:lang w:val="de-DE" w:eastAsia="en-US"/>
        </w:rPr>
      </w:pPr>
      <w:r w:rsidRPr="00E3203C">
        <w:rPr>
          <w:b/>
          <w:sz w:val="19"/>
          <w:szCs w:val="19"/>
          <w:lang w:val="de-DE" w:eastAsia="en-US"/>
        </w:rPr>
        <w:t>Suda çözünen madde:</w:t>
      </w:r>
      <w:r w:rsidRPr="00E3203C">
        <w:rPr>
          <w:b/>
          <w:sz w:val="19"/>
          <w:szCs w:val="19"/>
          <w:lang w:val="de-DE" w:eastAsia="en-US"/>
        </w:rPr>
        <w:tab/>
      </w:r>
      <w:r w:rsidR="00B41F56" w:rsidRPr="00E3203C">
        <w:rPr>
          <w:sz w:val="19"/>
          <w:szCs w:val="19"/>
          <w:lang w:val="de-DE" w:eastAsia="en-US"/>
        </w:rPr>
        <w:t>%</w:t>
      </w:r>
      <w:r w:rsidRPr="00E3203C">
        <w:rPr>
          <w:sz w:val="19"/>
          <w:szCs w:val="19"/>
          <w:lang w:val="de-DE" w:eastAsia="en-US"/>
        </w:rPr>
        <w:t>1’den fazla olmamalıdır.</w:t>
      </w:r>
    </w:p>
    <w:p w:rsidR="00045BAE" w:rsidRPr="00E3203C" w:rsidRDefault="00045BAE" w:rsidP="00921613">
      <w:pPr>
        <w:ind w:firstLine="709"/>
        <w:jc w:val="both"/>
        <w:rPr>
          <w:sz w:val="19"/>
          <w:szCs w:val="19"/>
          <w:lang w:val="de-DE" w:eastAsia="en-US"/>
        </w:rPr>
      </w:pPr>
    </w:p>
    <w:p w:rsidR="002152E1" w:rsidRPr="00E3203C" w:rsidRDefault="00B41F56" w:rsidP="00921613">
      <w:pPr>
        <w:ind w:firstLine="708"/>
        <w:jc w:val="both"/>
        <w:rPr>
          <w:sz w:val="19"/>
          <w:szCs w:val="19"/>
          <w:lang w:val="de-DE" w:eastAsia="en-US"/>
        </w:rPr>
      </w:pPr>
      <w:r w:rsidRPr="00E3203C">
        <w:rPr>
          <w:b/>
          <w:sz w:val="19"/>
          <w:szCs w:val="19"/>
          <w:lang w:val="de-DE" w:eastAsia="en-US"/>
        </w:rPr>
        <w:t>Serbest-N-vinilpir</w:t>
      </w:r>
      <w:r w:rsidR="002152E1" w:rsidRPr="00E3203C">
        <w:rPr>
          <w:b/>
          <w:sz w:val="19"/>
          <w:szCs w:val="19"/>
          <w:lang w:val="de-DE" w:eastAsia="en-US"/>
        </w:rPr>
        <w:t>olidon:</w:t>
      </w:r>
      <w:r w:rsidR="002152E1" w:rsidRPr="00E3203C">
        <w:rPr>
          <w:b/>
          <w:sz w:val="19"/>
          <w:szCs w:val="19"/>
          <w:lang w:val="de-DE" w:eastAsia="en-US"/>
        </w:rPr>
        <w:tab/>
      </w:r>
      <w:r w:rsidR="002152E1" w:rsidRPr="00E3203C">
        <w:rPr>
          <w:sz w:val="19"/>
          <w:szCs w:val="19"/>
          <w:lang w:val="de-DE" w:eastAsia="en-US"/>
        </w:rPr>
        <w:t>10 mg/kg’dan fazla olmamalıdır.</w:t>
      </w:r>
    </w:p>
    <w:p w:rsidR="00045BAE" w:rsidRPr="00E3203C" w:rsidRDefault="00045BAE" w:rsidP="00921613">
      <w:pPr>
        <w:ind w:firstLine="708"/>
        <w:jc w:val="both"/>
        <w:rPr>
          <w:sz w:val="19"/>
          <w:szCs w:val="19"/>
          <w:lang w:val="de-DE" w:eastAsia="en-US"/>
        </w:rPr>
      </w:pPr>
    </w:p>
    <w:p w:rsidR="00045BAE" w:rsidRPr="00E3203C" w:rsidRDefault="002152E1" w:rsidP="00921613">
      <w:pPr>
        <w:ind w:firstLine="708"/>
        <w:jc w:val="both"/>
        <w:rPr>
          <w:b/>
          <w:sz w:val="19"/>
          <w:szCs w:val="19"/>
          <w:lang w:val="de-DE" w:eastAsia="en-US"/>
        </w:rPr>
      </w:pPr>
      <w:r w:rsidRPr="00E3203C">
        <w:rPr>
          <w:b/>
          <w:sz w:val="19"/>
          <w:szCs w:val="19"/>
          <w:lang w:val="de-DE" w:eastAsia="en-US"/>
        </w:rPr>
        <w:t>Serbe</w:t>
      </w:r>
      <w:r w:rsidR="00B41F56" w:rsidRPr="00E3203C">
        <w:rPr>
          <w:b/>
          <w:sz w:val="19"/>
          <w:szCs w:val="19"/>
          <w:lang w:val="de-DE" w:eastAsia="en-US"/>
        </w:rPr>
        <w:t>st-N,</w:t>
      </w:r>
      <w:r w:rsidRPr="00E3203C">
        <w:rPr>
          <w:b/>
          <w:sz w:val="19"/>
          <w:szCs w:val="19"/>
          <w:lang w:val="de-DE" w:eastAsia="en-US"/>
        </w:rPr>
        <w:t>N'-divinil-</w:t>
      </w:r>
    </w:p>
    <w:p w:rsidR="002152E1" w:rsidRPr="00E3203C" w:rsidRDefault="002152E1" w:rsidP="00045BAE">
      <w:pPr>
        <w:ind w:firstLine="708"/>
        <w:jc w:val="both"/>
        <w:rPr>
          <w:sz w:val="19"/>
          <w:szCs w:val="19"/>
          <w:lang w:val="de-DE" w:eastAsia="en-US"/>
        </w:rPr>
      </w:pPr>
      <w:r w:rsidRPr="00E3203C">
        <w:rPr>
          <w:b/>
          <w:sz w:val="19"/>
          <w:szCs w:val="19"/>
          <w:lang w:val="de-DE" w:eastAsia="en-US"/>
        </w:rPr>
        <w:t>imidazolidon:</w:t>
      </w:r>
      <w:r w:rsidR="00045BAE" w:rsidRPr="00E3203C">
        <w:rPr>
          <w:b/>
          <w:sz w:val="19"/>
          <w:szCs w:val="19"/>
          <w:lang w:val="de-DE" w:eastAsia="en-US"/>
        </w:rPr>
        <w:tab/>
      </w:r>
      <w:r w:rsidR="00045BAE" w:rsidRPr="00E3203C">
        <w:rPr>
          <w:b/>
          <w:sz w:val="19"/>
          <w:szCs w:val="19"/>
          <w:lang w:val="de-DE" w:eastAsia="en-US"/>
        </w:rPr>
        <w:tab/>
      </w:r>
      <w:r w:rsidRPr="00E3203C">
        <w:rPr>
          <w:sz w:val="19"/>
          <w:szCs w:val="19"/>
          <w:lang w:val="de-DE" w:eastAsia="en-US"/>
        </w:rPr>
        <w:t>2 mg/kg’dan fazla olmamalıdır.</w:t>
      </w:r>
    </w:p>
    <w:p w:rsidR="00045BAE" w:rsidRPr="00E3203C" w:rsidRDefault="00045BAE" w:rsidP="00045BAE">
      <w:pPr>
        <w:ind w:firstLine="708"/>
        <w:jc w:val="both"/>
        <w:rPr>
          <w:b/>
          <w:sz w:val="19"/>
          <w:szCs w:val="19"/>
          <w:lang w:val="de-DE" w:eastAsia="en-US"/>
        </w:rPr>
      </w:pPr>
    </w:p>
    <w:p w:rsidR="002152E1" w:rsidRPr="00E3203C" w:rsidRDefault="002152E1" w:rsidP="00921613">
      <w:pPr>
        <w:ind w:left="709"/>
        <w:jc w:val="both"/>
        <w:rPr>
          <w:sz w:val="19"/>
          <w:szCs w:val="19"/>
          <w:lang w:val="de-DE" w:eastAsia="en-US"/>
        </w:rPr>
      </w:pPr>
      <w:r w:rsidRPr="00E3203C">
        <w:rPr>
          <w:b/>
          <w:sz w:val="19"/>
          <w:szCs w:val="19"/>
          <w:lang w:val="de-DE" w:eastAsia="en-US"/>
        </w:rPr>
        <w:t>Kurşun:</w:t>
      </w:r>
      <w:r w:rsidR="00045BAE" w:rsidRPr="00E3203C">
        <w:rPr>
          <w:sz w:val="19"/>
          <w:szCs w:val="19"/>
          <w:lang w:val="de-DE" w:eastAsia="en-US"/>
        </w:rPr>
        <w:tab/>
      </w:r>
      <w:r w:rsidR="00045BAE" w:rsidRPr="00E3203C">
        <w:rPr>
          <w:sz w:val="19"/>
          <w:szCs w:val="19"/>
          <w:lang w:val="de-DE" w:eastAsia="en-US"/>
        </w:rPr>
        <w:tab/>
      </w:r>
      <w:r w:rsidR="00045BAE" w:rsidRPr="00E3203C">
        <w:rPr>
          <w:sz w:val="19"/>
          <w:szCs w:val="19"/>
          <w:lang w:val="de-DE" w:eastAsia="en-US"/>
        </w:rPr>
        <w:tab/>
        <w:t>2</w:t>
      </w:r>
      <w:r w:rsidRPr="00E3203C">
        <w:rPr>
          <w:sz w:val="19"/>
          <w:szCs w:val="19"/>
          <w:lang w:val="de-DE" w:eastAsia="en-US"/>
        </w:rPr>
        <w:t xml:space="preserve"> mg/kg’dan fazla olmamalıdır.</w:t>
      </w:r>
    </w:p>
    <w:p w:rsidR="002152E1" w:rsidRPr="00E3203C" w:rsidRDefault="002152E1" w:rsidP="00921613">
      <w:pPr>
        <w:jc w:val="both"/>
        <w:rPr>
          <w:sz w:val="19"/>
          <w:szCs w:val="19"/>
          <w:lang w:val="de-DE" w:eastAsia="en-US"/>
        </w:rPr>
      </w:pPr>
    </w:p>
    <w:p w:rsidR="00D70344" w:rsidRPr="00E3203C" w:rsidRDefault="00D70344" w:rsidP="00921613">
      <w:pPr>
        <w:jc w:val="both"/>
        <w:rPr>
          <w:sz w:val="19"/>
          <w:szCs w:val="19"/>
          <w:lang w:val="de-DE" w:eastAsia="en-US"/>
        </w:rPr>
      </w:pPr>
    </w:p>
    <w:p w:rsidR="00D70344" w:rsidRPr="00E3203C" w:rsidRDefault="00D70344" w:rsidP="00921613">
      <w:pPr>
        <w:ind w:left="2832" w:hanging="2832"/>
        <w:jc w:val="both"/>
        <w:rPr>
          <w:b/>
          <w:sz w:val="19"/>
          <w:szCs w:val="19"/>
          <w:u w:val="single"/>
          <w:lang w:eastAsia="en-US"/>
        </w:rPr>
      </w:pPr>
      <w:r w:rsidRPr="00E3203C">
        <w:rPr>
          <w:b/>
          <w:sz w:val="19"/>
          <w:szCs w:val="19"/>
          <w:u w:val="single"/>
          <w:lang w:eastAsia="en-US"/>
        </w:rPr>
        <w:t xml:space="preserve">E 1203 POLİVİNİL ALKOL </w:t>
      </w:r>
    </w:p>
    <w:p w:rsidR="00D70344" w:rsidRPr="00E3203C" w:rsidRDefault="00D70344" w:rsidP="00921613">
      <w:pPr>
        <w:ind w:left="2832" w:hanging="2832"/>
        <w:jc w:val="both"/>
        <w:rPr>
          <w:b/>
          <w:sz w:val="19"/>
          <w:szCs w:val="19"/>
          <w:u w:val="single"/>
          <w:lang w:eastAsia="en-US"/>
        </w:rPr>
      </w:pPr>
    </w:p>
    <w:p w:rsidR="00D70344" w:rsidRPr="00E3203C" w:rsidRDefault="00C003DB" w:rsidP="00D70344">
      <w:pPr>
        <w:ind w:left="2832" w:hanging="2832"/>
        <w:jc w:val="both"/>
        <w:rPr>
          <w:sz w:val="19"/>
          <w:szCs w:val="19"/>
          <w:lang w:eastAsia="en-US"/>
        </w:rPr>
      </w:pPr>
      <w:r w:rsidRPr="00E3203C">
        <w:rPr>
          <w:b/>
          <w:sz w:val="19"/>
          <w:szCs w:val="19"/>
          <w:u w:val="single"/>
          <w:lang w:eastAsia="en-US"/>
        </w:rPr>
        <w:t>Eş anlamlılar</w:t>
      </w:r>
      <w:r w:rsidR="00D70344" w:rsidRPr="00E3203C">
        <w:rPr>
          <w:b/>
          <w:sz w:val="19"/>
          <w:szCs w:val="19"/>
          <w:u w:val="single"/>
          <w:lang w:eastAsia="en-US"/>
        </w:rPr>
        <w:t>:</w:t>
      </w:r>
      <w:r w:rsidR="00D70344" w:rsidRPr="00E3203C">
        <w:rPr>
          <w:b/>
          <w:sz w:val="19"/>
          <w:szCs w:val="19"/>
          <w:lang w:eastAsia="en-US"/>
        </w:rPr>
        <w:tab/>
      </w:r>
      <w:r w:rsidR="00D70344" w:rsidRPr="00E3203C">
        <w:rPr>
          <w:sz w:val="19"/>
          <w:szCs w:val="19"/>
          <w:lang w:eastAsia="en-US"/>
        </w:rPr>
        <w:t>Vinil alkol polimeri, PVOH</w:t>
      </w:r>
    </w:p>
    <w:p w:rsidR="00D70344" w:rsidRPr="00E3203C" w:rsidRDefault="00D70344" w:rsidP="00D70344">
      <w:pPr>
        <w:ind w:left="2832" w:hanging="2832"/>
        <w:jc w:val="both"/>
        <w:rPr>
          <w:b/>
          <w:sz w:val="19"/>
          <w:szCs w:val="19"/>
          <w:lang w:eastAsia="en-US"/>
        </w:rPr>
      </w:pPr>
    </w:p>
    <w:p w:rsidR="00D70344" w:rsidRPr="00E3203C" w:rsidRDefault="00D70344" w:rsidP="00D70344">
      <w:pPr>
        <w:ind w:left="2832" w:hanging="2832"/>
        <w:jc w:val="both"/>
        <w:rPr>
          <w:sz w:val="19"/>
          <w:szCs w:val="19"/>
          <w:lang w:eastAsia="en-US"/>
        </w:rPr>
      </w:pPr>
      <w:r w:rsidRPr="00E3203C">
        <w:rPr>
          <w:b/>
          <w:sz w:val="19"/>
          <w:szCs w:val="19"/>
          <w:u w:val="single"/>
          <w:lang w:eastAsia="en-US"/>
        </w:rPr>
        <w:t>Tanım:</w:t>
      </w:r>
      <w:r w:rsidRPr="00E3203C">
        <w:rPr>
          <w:b/>
          <w:sz w:val="19"/>
          <w:szCs w:val="19"/>
          <w:lang w:eastAsia="en-US"/>
        </w:rPr>
        <w:tab/>
      </w:r>
      <w:r w:rsidRPr="00E3203C">
        <w:rPr>
          <w:sz w:val="19"/>
          <w:szCs w:val="19"/>
          <w:lang w:eastAsia="en-US"/>
        </w:rPr>
        <w:t>Polivinil alkol, vinil asetatın polimerizasyonu ile hazırlanan ve daha son</w:t>
      </w:r>
      <w:r w:rsidR="00B41F56" w:rsidRPr="00E3203C">
        <w:rPr>
          <w:sz w:val="19"/>
          <w:szCs w:val="19"/>
          <w:lang w:eastAsia="en-US"/>
        </w:rPr>
        <w:t>ra esterin, alkali katalizör</w:t>
      </w:r>
      <w:r w:rsidRPr="00E3203C">
        <w:rPr>
          <w:sz w:val="19"/>
          <w:szCs w:val="19"/>
          <w:lang w:eastAsia="en-US"/>
        </w:rPr>
        <w:t xml:space="preserve"> varlığında kısmi hidrolize edilmesi</w:t>
      </w:r>
      <w:r w:rsidR="00B41F56" w:rsidRPr="00E3203C">
        <w:rPr>
          <w:sz w:val="19"/>
          <w:szCs w:val="19"/>
          <w:lang w:eastAsia="en-US"/>
        </w:rPr>
        <w:t xml:space="preserve"> ile elde edilen sentetik resin</w:t>
      </w:r>
      <w:r w:rsidRPr="00E3203C">
        <w:rPr>
          <w:sz w:val="19"/>
          <w:szCs w:val="19"/>
          <w:lang w:eastAsia="en-US"/>
        </w:rPr>
        <w:t xml:space="preserve">dir. Ürünün fiziksel özellikleri, polimerizasyon </w:t>
      </w:r>
      <w:r w:rsidR="00B41F56" w:rsidRPr="00E3203C">
        <w:rPr>
          <w:sz w:val="19"/>
          <w:szCs w:val="19"/>
          <w:lang w:eastAsia="en-US"/>
        </w:rPr>
        <w:t>derecesine</w:t>
      </w:r>
      <w:r w:rsidRPr="00E3203C">
        <w:rPr>
          <w:sz w:val="19"/>
          <w:szCs w:val="19"/>
          <w:lang w:eastAsia="en-US"/>
        </w:rPr>
        <w:t xml:space="preserve"> ve hidroliz </w:t>
      </w:r>
      <w:r w:rsidR="00B41F56" w:rsidRPr="00E3203C">
        <w:rPr>
          <w:sz w:val="19"/>
          <w:szCs w:val="19"/>
          <w:lang w:eastAsia="en-US"/>
        </w:rPr>
        <w:t>derecesine</w:t>
      </w:r>
      <w:r w:rsidRPr="00E3203C">
        <w:rPr>
          <w:sz w:val="19"/>
          <w:szCs w:val="19"/>
          <w:lang w:eastAsia="en-US"/>
        </w:rPr>
        <w:t xml:space="preserve"> bağlıdır.</w:t>
      </w:r>
    </w:p>
    <w:p w:rsidR="00D70344" w:rsidRPr="00623AAF" w:rsidRDefault="00D70344" w:rsidP="00D70344">
      <w:pPr>
        <w:jc w:val="both"/>
        <w:rPr>
          <w:b/>
          <w:sz w:val="19"/>
          <w:szCs w:val="19"/>
          <w:lang w:eastAsia="en-US"/>
        </w:rPr>
      </w:pPr>
    </w:p>
    <w:p w:rsidR="00D70344" w:rsidRPr="00623AAF" w:rsidRDefault="00D70344" w:rsidP="00D70344">
      <w:pPr>
        <w:ind w:left="2832" w:hanging="2123"/>
        <w:jc w:val="both"/>
        <w:rPr>
          <w:sz w:val="19"/>
          <w:szCs w:val="19"/>
          <w:lang w:eastAsia="en-US"/>
        </w:rPr>
      </w:pPr>
      <w:r w:rsidRPr="00623AAF">
        <w:rPr>
          <w:b/>
          <w:sz w:val="19"/>
          <w:szCs w:val="19"/>
          <w:lang w:eastAsia="en-US"/>
        </w:rPr>
        <w:t>Kimyasal adı:</w:t>
      </w:r>
      <w:r w:rsidRPr="00623AAF">
        <w:rPr>
          <w:sz w:val="19"/>
          <w:szCs w:val="19"/>
          <w:lang w:eastAsia="en-US"/>
        </w:rPr>
        <w:tab/>
        <w:t>Etenol homopolimer</w:t>
      </w:r>
    </w:p>
    <w:p w:rsidR="00D70344" w:rsidRPr="00E3203C" w:rsidRDefault="00D70344" w:rsidP="00D70344">
      <w:pPr>
        <w:ind w:left="2832" w:hanging="2123"/>
        <w:jc w:val="both"/>
        <w:rPr>
          <w:sz w:val="19"/>
          <w:szCs w:val="19"/>
          <w:lang w:eastAsia="en-US"/>
        </w:rPr>
      </w:pPr>
    </w:p>
    <w:p w:rsidR="00D70344" w:rsidRPr="00E3203C" w:rsidRDefault="00D70344" w:rsidP="00D70344">
      <w:pPr>
        <w:ind w:left="2832" w:hanging="2123"/>
        <w:jc w:val="both"/>
        <w:rPr>
          <w:sz w:val="19"/>
          <w:szCs w:val="19"/>
          <w:lang w:val="en-US" w:eastAsia="en-US"/>
        </w:rPr>
      </w:pPr>
      <w:r w:rsidRPr="00E3203C">
        <w:rPr>
          <w:b/>
          <w:sz w:val="19"/>
          <w:szCs w:val="19"/>
          <w:lang w:val="en-US" w:eastAsia="en-US"/>
        </w:rPr>
        <w:t>Kimyasal formülü:</w:t>
      </w:r>
      <w:r w:rsidRPr="00E3203C">
        <w:rPr>
          <w:b/>
          <w:sz w:val="19"/>
          <w:szCs w:val="19"/>
          <w:lang w:val="en-US" w:eastAsia="en-US"/>
        </w:rPr>
        <w:tab/>
      </w:r>
      <w:r w:rsidRPr="00E3203C">
        <w:rPr>
          <w:sz w:val="19"/>
          <w:szCs w:val="19"/>
        </w:rPr>
        <w:t>(C</w:t>
      </w:r>
      <w:r w:rsidRPr="00E3203C">
        <w:rPr>
          <w:sz w:val="19"/>
          <w:szCs w:val="19"/>
          <w:vertAlign w:val="subscript"/>
        </w:rPr>
        <w:t>2</w:t>
      </w:r>
      <w:r w:rsidRPr="00E3203C">
        <w:rPr>
          <w:sz w:val="19"/>
          <w:szCs w:val="19"/>
        </w:rPr>
        <w:t>H</w:t>
      </w:r>
      <w:r w:rsidRPr="00E3203C">
        <w:rPr>
          <w:sz w:val="19"/>
          <w:szCs w:val="19"/>
          <w:vertAlign w:val="subscript"/>
        </w:rPr>
        <w:t>3</w:t>
      </w:r>
      <w:r w:rsidRPr="00E3203C">
        <w:rPr>
          <w:sz w:val="19"/>
          <w:szCs w:val="19"/>
        </w:rPr>
        <w:t>OR)</w:t>
      </w:r>
      <w:r w:rsidRPr="00E3203C">
        <w:rPr>
          <w:sz w:val="19"/>
          <w:szCs w:val="19"/>
          <w:vertAlign w:val="subscript"/>
        </w:rPr>
        <w:t>n</w:t>
      </w:r>
      <w:r w:rsidRPr="00E3203C">
        <w:rPr>
          <w:sz w:val="19"/>
          <w:szCs w:val="19"/>
        </w:rPr>
        <w:t xml:space="preserve"> burada R = H veya COCH</w:t>
      </w:r>
      <w:r w:rsidRPr="00E3203C">
        <w:rPr>
          <w:sz w:val="19"/>
          <w:szCs w:val="19"/>
          <w:vertAlign w:val="subscript"/>
        </w:rPr>
        <w:t>3</w:t>
      </w:r>
      <w:r w:rsidR="00B41F56" w:rsidRPr="00E3203C">
        <w:rPr>
          <w:sz w:val="19"/>
          <w:szCs w:val="19"/>
        </w:rPr>
        <w:t>’</w:t>
      </w:r>
      <w:r w:rsidRPr="00E3203C">
        <w:rPr>
          <w:sz w:val="19"/>
          <w:szCs w:val="19"/>
        </w:rPr>
        <w:t>tür.</w:t>
      </w:r>
      <w:r w:rsidRPr="00E3203C">
        <w:rPr>
          <w:sz w:val="19"/>
          <w:szCs w:val="19"/>
          <w:lang w:val="en-US" w:eastAsia="en-US"/>
        </w:rPr>
        <w:tab/>
      </w:r>
    </w:p>
    <w:p w:rsidR="00D70344" w:rsidRPr="00E3203C" w:rsidRDefault="00D70344" w:rsidP="00D70344">
      <w:pPr>
        <w:jc w:val="both"/>
        <w:rPr>
          <w:sz w:val="19"/>
          <w:szCs w:val="19"/>
          <w:lang w:eastAsia="en-US"/>
        </w:rPr>
      </w:pPr>
    </w:p>
    <w:p w:rsidR="008258F4" w:rsidRPr="00E3203C" w:rsidRDefault="008258F4" w:rsidP="00D70344">
      <w:pPr>
        <w:jc w:val="both"/>
        <w:rPr>
          <w:b/>
          <w:sz w:val="19"/>
          <w:szCs w:val="19"/>
          <w:lang w:val="nl-NL" w:eastAsia="en-US"/>
        </w:rPr>
      </w:pPr>
    </w:p>
    <w:p w:rsidR="00D70344" w:rsidRPr="00E3203C" w:rsidRDefault="00D70344" w:rsidP="00D70344">
      <w:pPr>
        <w:ind w:left="2832" w:hanging="2832"/>
        <w:jc w:val="both"/>
        <w:rPr>
          <w:sz w:val="19"/>
          <w:szCs w:val="19"/>
          <w:lang w:val="nl-NL" w:eastAsia="en-US"/>
        </w:rPr>
      </w:pPr>
      <w:r w:rsidRPr="00E3203C">
        <w:rPr>
          <w:b/>
          <w:sz w:val="19"/>
          <w:szCs w:val="19"/>
          <w:u w:val="single"/>
          <w:lang w:val="nl-NL" w:eastAsia="en-US"/>
        </w:rPr>
        <w:t>Tanımlama:</w:t>
      </w:r>
      <w:r w:rsidRPr="00E3203C">
        <w:rPr>
          <w:b/>
          <w:sz w:val="19"/>
          <w:szCs w:val="19"/>
          <w:lang w:val="nl-NL" w:eastAsia="en-US"/>
        </w:rPr>
        <w:tab/>
      </w:r>
      <w:r w:rsidR="008258F4" w:rsidRPr="00E3203C">
        <w:rPr>
          <w:sz w:val="19"/>
          <w:szCs w:val="19"/>
          <w:lang w:val="nl-NL" w:eastAsia="en-US"/>
        </w:rPr>
        <w:t>Kokusuz, tatsız,</w:t>
      </w:r>
      <w:r w:rsidR="00260B04" w:rsidRPr="00E3203C">
        <w:rPr>
          <w:sz w:val="19"/>
          <w:szCs w:val="19"/>
          <w:lang w:val="nl-NL" w:eastAsia="en-US"/>
        </w:rPr>
        <w:t xml:space="preserve"> yarı saydam</w:t>
      </w:r>
      <w:r w:rsidR="008258F4" w:rsidRPr="00E3203C">
        <w:rPr>
          <w:sz w:val="19"/>
          <w:szCs w:val="19"/>
          <w:lang w:val="nl-NL" w:eastAsia="en-US"/>
        </w:rPr>
        <w:t xml:space="preserve">, beyaz veya krem renkli </w:t>
      </w:r>
      <w:r w:rsidR="00B41F56" w:rsidRPr="00E3203C">
        <w:rPr>
          <w:sz w:val="19"/>
          <w:szCs w:val="19"/>
          <w:lang w:val="nl-NL" w:eastAsia="en-US"/>
        </w:rPr>
        <w:t>granüler</w:t>
      </w:r>
      <w:r w:rsidR="008258F4" w:rsidRPr="00E3203C">
        <w:rPr>
          <w:sz w:val="19"/>
          <w:szCs w:val="19"/>
          <w:lang w:val="nl-NL" w:eastAsia="en-US"/>
        </w:rPr>
        <w:t xml:space="preserve"> toz</w:t>
      </w:r>
    </w:p>
    <w:p w:rsidR="00D70344" w:rsidRPr="00E3203C" w:rsidRDefault="00D70344" w:rsidP="00D70344">
      <w:pPr>
        <w:ind w:left="2832" w:hanging="2832"/>
        <w:jc w:val="both"/>
        <w:rPr>
          <w:b/>
          <w:sz w:val="19"/>
          <w:szCs w:val="19"/>
          <w:lang w:val="nl-NL" w:eastAsia="en-US"/>
        </w:rPr>
      </w:pPr>
    </w:p>
    <w:p w:rsidR="00D70344" w:rsidRPr="00E3203C" w:rsidRDefault="00BA669C" w:rsidP="00D70344">
      <w:pPr>
        <w:ind w:left="2832" w:hanging="2832"/>
        <w:jc w:val="both"/>
        <w:rPr>
          <w:b/>
          <w:sz w:val="19"/>
          <w:szCs w:val="19"/>
          <w:u w:val="single"/>
          <w:lang w:val="nl-NL" w:eastAsia="en-US"/>
        </w:rPr>
      </w:pPr>
      <w:r>
        <w:rPr>
          <w:b/>
          <w:sz w:val="19"/>
          <w:szCs w:val="19"/>
          <w:u w:val="single"/>
          <w:lang w:val="nl-NL" w:eastAsia="en-US"/>
        </w:rPr>
        <w:t>İdentifikasyon</w:t>
      </w:r>
      <w:r w:rsidR="00D70344" w:rsidRPr="00E3203C">
        <w:rPr>
          <w:b/>
          <w:sz w:val="19"/>
          <w:szCs w:val="19"/>
          <w:u w:val="single"/>
          <w:lang w:val="nl-NL" w:eastAsia="en-US"/>
        </w:rPr>
        <w:t xml:space="preserve">: </w:t>
      </w:r>
    </w:p>
    <w:p w:rsidR="00D70344" w:rsidRPr="00E3203C" w:rsidRDefault="00D70344" w:rsidP="00D70344">
      <w:pPr>
        <w:ind w:left="2832" w:hanging="2832"/>
        <w:jc w:val="both"/>
        <w:rPr>
          <w:b/>
          <w:sz w:val="19"/>
          <w:szCs w:val="19"/>
          <w:u w:val="single"/>
          <w:lang w:val="nl-NL" w:eastAsia="en-US"/>
        </w:rPr>
      </w:pPr>
    </w:p>
    <w:p w:rsidR="00D70344" w:rsidRPr="00E3203C" w:rsidRDefault="00D70344" w:rsidP="00D70344">
      <w:pPr>
        <w:ind w:left="2832" w:hanging="2123"/>
        <w:jc w:val="both"/>
        <w:rPr>
          <w:sz w:val="19"/>
          <w:szCs w:val="19"/>
          <w:lang w:val="nl-NL" w:eastAsia="en-US"/>
        </w:rPr>
      </w:pPr>
      <w:r w:rsidRPr="00E3203C">
        <w:rPr>
          <w:b/>
          <w:sz w:val="19"/>
          <w:szCs w:val="19"/>
          <w:lang w:val="nl-NL" w:eastAsia="en-US"/>
        </w:rPr>
        <w:t>Çözünürlük:</w:t>
      </w:r>
      <w:r w:rsidRPr="00E3203C">
        <w:rPr>
          <w:sz w:val="19"/>
          <w:szCs w:val="19"/>
          <w:lang w:val="nl-NL" w:eastAsia="en-US"/>
        </w:rPr>
        <w:tab/>
      </w:r>
      <w:r w:rsidR="00B41F56" w:rsidRPr="00E3203C">
        <w:rPr>
          <w:sz w:val="19"/>
          <w:szCs w:val="19"/>
          <w:lang w:val="nl-NL" w:eastAsia="en-US"/>
        </w:rPr>
        <w:t>Suda çözünür;</w:t>
      </w:r>
      <w:r w:rsidR="008258F4" w:rsidRPr="00E3203C">
        <w:rPr>
          <w:sz w:val="19"/>
          <w:szCs w:val="19"/>
          <w:lang w:val="nl-NL" w:eastAsia="en-US"/>
        </w:rPr>
        <w:t xml:space="preserve"> etanolde </w:t>
      </w:r>
      <w:r w:rsidR="00A52DA9" w:rsidRPr="00E3203C">
        <w:rPr>
          <w:sz w:val="19"/>
          <w:szCs w:val="19"/>
          <w:lang w:val="nl-NL" w:eastAsia="en-US"/>
        </w:rPr>
        <w:t>çözünmez veya hemen hemen çözünmez( ≥ %99,8)</w:t>
      </w:r>
      <w:r w:rsidR="008258F4" w:rsidRPr="00E3203C">
        <w:rPr>
          <w:sz w:val="19"/>
          <w:szCs w:val="19"/>
          <w:lang w:val="nl-NL" w:eastAsia="en-US"/>
        </w:rPr>
        <w:t>.</w:t>
      </w:r>
    </w:p>
    <w:p w:rsidR="00D70344" w:rsidRPr="00E3203C" w:rsidRDefault="00D70344" w:rsidP="00D70344">
      <w:pPr>
        <w:ind w:left="2832" w:hanging="2123"/>
        <w:jc w:val="both"/>
        <w:rPr>
          <w:sz w:val="19"/>
          <w:szCs w:val="19"/>
          <w:lang w:val="nl-NL" w:eastAsia="en-US"/>
        </w:rPr>
      </w:pPr>
    </w:p>
    <w:p w:rsidR="00D70344" w:rsidRPr="00E3203C" w:rsidRDefault="007F2378" w:rsidP="00A52DA9">
      <w:pPr>
        <w:ind w:left="2832" w:hanging="2123"/>
        <w:jc w:val="both"/>
        <w:rPr>
          <w:sz w:val="19"/>
          <w:szCs w:val="19"/>
          <w:lang w:eastAsia="en-US"/>
        </w:rPr>
      </w:pPr>
      <w:r w:rsidRPr="00E3203C">
        <w:rPr>
          <w:b/>
          <w:sz w:val="19"/>
          <w:szCs w:val="19"/>
          <w:lang w:eastAsia="en-US"/>
        </w:rPr>
        <w:t>Çökeltme</w:t>
      </w:r>
      <w:r w:rsidR="00A52DA9" w:rsidRPr="00E3203C">
        <w:rPr>
          <w:b/>
          <w:sz w:val="19"/>
          <w:szCs w:val="19"/>
          <w:lang w:eastAsia="en-US"/>
        </w:rPr>
        <w:t xml:space="preserve"> reaksiyonu</w:t>
      </w:r>
      <w:r w:rsidR="00D70344" w:rsidRPr="00E3203C">
        <w:rPr>
          <w:b/>
          <w:sz w:val="19"/>
          <w:szCs w:val="19"/>
          <w:lang w:eastAsia="en-US"/>
        </w:rPr>
        <w:t>:</w:t>
      </w:r>
      <w:r w:rsidR="00D70344" w:rsidRPr="00E3203C">
        <w:rPr>
          <w:b/>
          <w:sz w:val="19"/>
          <w:szCs w:val="19"/>
          <w:lang w:eastAsia="en-US"/>
        </w:rPr>
        <w:tab/>
      </w:r>
      <w:r w:rsidR="00D15CD3">
        <w:rPr>
          <w:sz w:val="19"/>
          <w:szCs w:val="19"/>
          <w:lang w:eastAsia="en-US"/>
        </w:rPr>
        <w:t>Numunenin 0,25 gramı, ıl</w:t>
      </w:r>
      <w:r w:rsidR="00A52DA9" w:rsidRPr="00E3203C">
        <w:rPr>
          <w:sz w:val="19"/>
          <w:szCs w:val="19"/>
          <w:lang w:eastAsia="en-US"/>
        </w:rPr>
        <w:t>ıtılarak</w:t>
      </w:r>
      <w:r w:rsidR="000F30DA" w:rsidRPr="00E3203C">
        <w:rPr>
          <w:sz w:val="19"/>
          <w:szCs w:val="19"/>
          <w:lang w:eastAsia="en-US"/>
        </w:rPr>
        <w:t xml:space="preserve"> 5 mL</w:t>
      </w:r>
      <w:r w:rsidR="00A52DA9" w:rsidRPr="00E3203C">
        <w:rPr>
          <w:sz w:val="19"/>
          <w:szCs w:val="19"/>
          <w:lang w:eastAsia="en-US"/>
        </w:rPr>
        <w:t xml:space="preserve"> su içerisinde çözdürülür ve çözelti oda sıcaklığın</w:t>
      </w:r>
      <w:r w:rsidR="00D15CD3">
        <w:rPr>
          <w:sz w:val="19"/>
          <w:szCs w:val="19"/>
          <w:lang w:eastAsia="en-US"/>
        </w:rPr>
        <w:t>a kadar</w:t>
      </w:r>
      <w:r w:rsidR="00A52DA9" w:rsidRPr="00E3203C">
        <w:rPr>
          <w:sz w:val="19"/>
          <w:szCs w:val="19"/>
          <w:lang w:eastAsia="en-US"/>
        </w:rPr>
        <w:t xml:space="preserve"> soğ</w:t>
      </w:r>
      <w:r w:rsidR="00D15CD3">
        <w:rPr>
          <w:sz w:val="19"/>
          <w:szCs w:val="19"/>
          <w:lang w:eastAsia="en-US"/>
        </w:rPr>
        <w:t>umaya bırakılır. Bu ç</w:t>
      </w:r>
      <w:r w:rsidR="000F30DA" w:rsidRPr="00E3203C">
        <w:rPr>
          <w:sz w:val="19"/>
          <w:szCs w:val="19"/>
          <w:lang w:eastAsia="en-US"/>
        </w:rPr>
        <w:t>özeltiye 10 mL</w:t>
      </w:r>
      <w:r w:rsidR="00A52DA9" w:rsidRPr="00E3203C">
        <w:rPr>
          <w:sz w:val="19"/>
          <w:szCs w:val="19"/>
          <w:lang w:eastAsia="en-US"/>
        </w:rPr>
        <w:t xml:space="preserve"> etanol eklenmesi bey</w:t>
      </w:r>
      <w:r w:rsidR="00D15CD3">
        <w:rPr>
          <w:sz w:val="19"/>
          <w:szCs w:val="19"/>
          <w:lang w:eastAsia="en-US"/>
        </w:rPr>
        <w:t>az, bulanık veya flokülent bir çök</w:t>
      </w:r>
      <w:r w:rsidR="00A52DA9" w:rsidRPr="00E3203C">
        <w:rPr>
          <w:sz w:val="19"/>
          <w:szCs w:val="19"/>
          <w:lang w:eastAsia="en-US"/>
        </w:rPr>
        <w:t>elti oluşmasına sebep olur.</w:t>
      </w:r>
    </w:p>
    <w:p w:rsidR="00A52DA9" w:rsidRPr="00E3203C" w:rsidRDefault="00A52DA9" w:rsidP="00A52DA9">
      <w:pPr>
        <w:ind w:left="2832" w:hanging="2123"/>
        <w:jc w:val="both"/>
        <w:rPr>
          <w:sz w:val="19"/>
          <w:szCs w:val="19"/>
          <w:lang w:val="de-DE" w:eastAsia="en-US"/>
        </w:rPr>
      </w:pPr>
    </w:p>
    <w:p w:rsidR="00A52DA9" w:rsidRPr="00E3203C" w:rsidRDefault="00A52DA9" w:rsidP="00A52DA9">
      <w:pPr>
        <w:ind w:left="2832" w:hanging="2123"/>
        <w:jc w:val="both"/>
        <w:rPr>
          <w:sz w:val="19"/>
          <w:szCs w:val="19"/>
          <w:lang w:val="de-DE" w:eastAsia="en-US"/>
        </w:rPr>
      </w:pPr>
      <w:r w:rsidRPr="00E3203C">
        <w:rPr>
          <w:b/>
          <w:sz w:val="19"/>
          <w:szCs w:val="19"/>
          <w:lang w:val="de-DE" w:eastAsia="en-US"/>
        </w:rPr>
        <w:t>Renk reaksiyonu:</w:t>
      </w:r>
      <w:r w:rsidRPr="00E3203C">
        <w:rPr>
          <w:b/>
          <w:sz w:val="19"/>
          <w:szCs w:val="19"/>
          <w:lang w:val="de-DE" w:eastAsia="en-US"/>
        </w:rPr>
        <w:tab/>
      </w:r>
      <w:r w:rsidRPr="00E3203C">
        <w:rPr>
          <w:sz w:val="19"/>
          <w:szCs w:val="19"/>
          <w:lang w:val="de-DE" w:eastAsia="en-US"/>
        </w:rPr>
        <w:t>Numunen</w:t>
      </w:r>
      <w:r w:rsidR="00D15CD3">
        <w:rPr>
          <w:sz w:val="19"/>
          <w:szCs w:val="19"/>
          <w:lang w:val="de-DE" w:eastAsia="en-US"/>
        </w:rPr>
        <w:t>in 0,01 gramı, ıl</w:t>
      </w:r>
      <w:r w:rsidR="000F30DA" w:rsidRPr="00E3203C">
        <w:rPr>
          <w:sz w:val="19"/>
          <w:szCs w:val="19"/>
          <w:lang w:val="de-DE" w:eastAsia="en-US"/>
        </w:rPr>
        <w:t>ıtılarak 100 mL</w:t>
      </w:r>
      <w:r w:rsidRPr="00E3203C">
        <w:rPr>
          <w:sz w:val="19"/>
          <w:szCs w:val="19"/>
          <w:lang w:val="de-DE" w:eastAsia="en-US"/>
        </w:rPr>
        <w:t xml:space="preserve"> su içerisinde çözdü</w:t>
      </w:r>
      <w:r w:rsidR="00D15CD3">
        <w:rPr>
          <w:sz w:val="19"/>
          <w:szCs w:val="19"/>
          <w:lang w:val="de-DE" w:eastAsia="en-US"/>
        </w:rPr>
        <w:t>rülür ve çözelti oda sıcaklığın</w:t>
      </w:r>
      <w:r w:rsidRPr="00E3203C">
        <w:rPr>
          <w:sz w:val="19"/>
          <w:szCs w:val="19"/>
          <w:lang w:val="de-DE" w:eastAsia="en-US"/>
        </w:rPr>
        <w:t xml:space="preserve">a </w:t>
      </w:r>
      <w:r w:rsidR="00D15CD3">
        <w:rPr>
          <w:sz w:val="19"/>
          <w:szCs w:val="19"/>
          <w:lang w:val="de-DE" w:eastAsia="en-US"/>
        </w:rPr>
        <w:t xml:space="preserve">kadar </w:t>
      </w:r>
      <w:r w:rsidRPr="00E3203C">
        <w:rPr>
          <w:sz w:val="19"/>
          <w:szCs w:val="19"/>
          <w:lang w:val="de-DE" w:eastAsia="en-US"/>
        </w:rPr>
        <w:t>soğumaya bırakılır. Bir damla iyot test çözeltisi</w:t>
      </w:r>
      <w:r w:rsidR="009E24CD" w:rsidRPr="00E3203C">
        <w:rPr>
          <w:sz w:val="19"/>
          <w:szCs w:val="19"/>
          <w:lang w:val="de-DE" w:eastAsia="en-US"/>
        </w:rPr>
        <w:t xml:space="preserve">(TS) </w:t>
      </w:r>
      <w:r w:rsidRPr="00E3203C">
        <w:rPr>
          <w:sz w:val="19"/>
          <w:szCs w:val="19"/>
          <w:lang w:val="de-DE" w:eastAsia="en-US"/>
        </w:rPr>
        <w:t xml:space="preserve">ve birkaç damla borik asit çözeltisi </w:t>
      </w:r>
      <w:r w:rsidR="000F30DA" w:rsidRPr="00E3203C">
        <w:rPr>
          <w:sz w:val="19"/>
          <w:szCs w:val="19"/>
          <w:lang w:val="de-DE" w:eastAsia="en-US"/>
        </w:rPr>
        <w:t>(5 mL</w:t>
      </w:r>
      <w:r w:rsidR="009E24CD" w:rsidRPr="00E3203C">
        <w:rPr>
          <w:sz w:val="19"/>
          <w:szCs w:val="19"/>
        </w:rPr>
        <w:t>’</w:t>
      </w:r>
      <w:r w:rsidRPr="00E3203C">
        <w:rPr>
          <w:sz w:val="19"/>
          <w:szCs w:val="19"/>
          <w:lang w:val="de-DE" w:eastAsia="en-US"/>
        </w:rPr>
        <w:t xml:space="preserve">lik çözeltiye) eklenirken, mavi renk oluşur. </w:t>
      </w:r>
    </w:p>
    <w:p w:rsidR="00A52DA9" w:rsidRPr="00E3203C" w:rsidRDefault="00A52DA9" w:rsidP="00A52DA9">
      <w:pPr>
        <w:ind w:left="2832"/>
        <w:jc w:val="both"/>
        <w:rPr>
          <w:sz w:val="19"/>
          <w:szCs w:val="19"/>
          <w:lang w:val="de-DE" w:eastAsia="en-US"/>
        </w:rPr>
      </w:pPr>
      <w:r w:rsidRPr="00E3203C">
        <w:rPr>
          <w:sz w:val="19"/>
          <w:szCs w:val="19"/>
          <w:lang w:val="de-DE" w:eastAsia="en-US"/>
        </w:rPr>
        <w:t>Numun</w:t>
      </w:r>
      <w:r w:rsidR="00D15CD3">
        <w:rPr>
          <w:sz w:val="19"/>
          <w:szCs w:val="19"/>
          <w:lang w:val="de-DE" w:eastAsia="en-US"/>
        </w:rPr>
        <w:t>enin 0,5 gramı, ıl</w:t>
      </w:r>
      <w:r w:rsidR="000F30DA" w:rsidRPr="00E3203C">
        <w:rPr>
          <w:sz w:val="19"/>
          <w:szCs w:val="19"/>
          <w:lang w:val="de-DE" w:eastAsia="en-US"/>
        </w:rPr>
        <w:t>ıtılarak 10 mL</w:t>
      </w:r>
      <w:r w:rsidRPr="00E3203C">
        <w:rPr>
          <w:sz w:val="19"/>
          <w:szCs w:val="19"/>
          <w:lang w:val="de-DE" w:eastAsia="en-US"/>
        </w:rPr>
        <w:t xml:space="preserve"> su içerisinde çözdürülür ve çözelti oda sıcak</w:t>
      </w:r>
      <w:r w:rsidR="00D15CD3">
        <w:rPr>
          <w:sz w:val="19"/>
          <w:szCs w:val="19"/>
          <w:lang w:val="de-DE" w:eastAsia="en-US"/>
        </w:rPr>
        <w:t>lığın</w:t>
      </w:r>
      <w:r w:rsidR="000F30DA" w:rsidRPr="00E3203C">
        <w:rPr>
          <w:sz w:val="19"/>
          <w:szCs w:val="19"/>
          <w:lang w:val="de-DE" w:eastAsia="en-US"/>
        </w:rPr>
        <w:t>a</w:t>
      </w:r>
      <w:r w:rsidR="00D15CD3">
        <w:rPr>
          <w:sz w:val="19"/>
          <w:szCs w:val="19"/>
          <w:lang w:val="de-DE" w:eastAsia="en-US"/>
        </w:rPr>
        <w:t xml:space="preserve"> kadar</w:t>
      </w:r>
      <w:r w:rsidR="000F30DA" w:rsidRPr="00E3203C">
        <w:rPr>
          <w:sz w:val="19"/>
          <w:szCs w:val="19"/>
          <w:lang w:val="de-DE" w:eastAsia="en-US"/>
        </w:rPr>
        <w:t xml:space="preserve"> soğumaya bırakılır. 5 mL</w:t>
      </w:r>
      <w:r w:rsidRPr="00E3203C">
        <w:rPr>
          <w:sz w:val="19"/>
          <w:szCs w:val="19"/>
          <w:lang w:val="de-DE" w:eastAsia="en-US"/>
        </w:rPr>
        <w:t xml:space="preserve"> çözeltiye bir damla iyot TS </w:t>
      </w:r>
      <w:r w:rsidR="009E24CD" w:rsidRPr="00E3203C">
        <w:rPr>
          <w:sz w:val="19"/>
          <w:szCs w:val="19"/>
          <w:lang w:val="de-DE" w:eastAsia="en-US"/>
        </w:rPr>
        <w:t xml:space="preserve">eklendikten sonra, koyu kırmızıdan </w:t>
      </w:r>
      <w:r w:rsidRPr="00E3203C">
        <w:rPr>
          <w:sz w:val="19"/>
          <w:szCs w:val="19"/>
          <w:lang w:val="de-DE" w:eastAsia="en-US"/>
        </w:rPr>
        <w:t>mavi</w:t>
      </w:r>
      <w:r w:rsidR="009E24CD" w:rsidRPr="00E3203C">
        <w:rPr>
          <w:sz w:val="19"/>
          <w:szCs w:val="19"/>
          <w:lang w:val="de-DE" w:eastAsia="en-US"/>
        </w:rPr>
        <w:t>ye kadar</w:t>
      </w:r>
      <w:r w:rsidRPr="00E3203C">
        <w:rPr>
          <w:sz w:val="19"/>
          <w:szCs w:val="19"/>
          <w:lang w:val="de-DE" w:eastAsia="en-US"/>
        </w:rPr>
        <w:t xml:space="preserve"> bir renk oluşur.</w:t>
      </w:r>
    </w:p>
    <w:p w:rsidR="00A52DA9" w:rsidRPr="00E3203C" w:rsidRDefault="00A52DA9" w:rsidP="00A52DA9">
      <w:pPr>
        <w:ind w:left="2832"/>
        <w:jc w:val="both"/>
        <w:rPr>
          <w:sz w:val="19"/>
          <w:szCs w:val="19"/>
          <w:lang w:val="de-DE" w:eastAsia="en-US"/>
        </w:rPr>
      </w:pPr>
    </w:p>
    <w:p w:rsidR="00A52DA9" w:rsidRPr="00E3203C" w:rsidRDefault="00A52DA9" w:rsidP="00A52DA9">
      <w:pPr>
        <w:ind w:left="2832" w:hanging="2124"/>
        <w:jc w:val="both"/>
        <w:rPr>
          <w:sz w:val="19"/>
          <w:szCs w:val="19"/>
          <w:lang w:val="de-DE" w:eastAsia="en-US"/>
        </w:rPr>
      </w:pPr>
      <w:r w:rsidRPr="00E3203C">
        <w:rPr>
          <w:b/>
          <w:sz w:val="19"/>
          <w:szCs w:val="19"/>
          <w:lang w:val="de-DE" w:eastAsia="en-US"/>
        </w:rPr>
        <w:t>Viskozite:</w:t>
      </w:r>
      <w:r w:rsidRPr="00E3203C">
        <w:rPr>
          <w:b/>
          <w:sz w:val="19"/>
          <w:szCs w:val="19"/>
          <w:lang w:val="de-DE" w:eastAsia="en-US"/>
        </w:rPr>
        <w:tab/>
      </w:r>
      <w:r w:rsidR="009E24CD" w:rsidRPr="00E3203C">
        <w:rPr>
          <w:sz w:val="19"/>
          <w:szCs w:val="19"/>
          <w:lang w:val="de-DE" w:eastAsia="en-US"/>
        </w:rPr>
        <w:t>Ortalama 26.000 - 30.</w:t>
      </w:r>
      <w:r w:rsidRPr="00E3203C">
        <w:rPr>
          <w:sz w:val="19"/>
          <w:szCs w:val="19"/>
          <w:lang w:val="de-DE" w:eastAsia="en-US"/>
        </w:rPr>
        <w:t xml:space="preserve">000 Da </w:t>
      </w:r>
      <w:r w:rsidR="001016C5" w:rsidRPr="00E3203C">
        <w:rPr>
          <w:sz w:val="19"/>
          <w:szCs w:val="19"/>
          <w:lang w:val="de-DE" w:eastAsia="en-US"/>
        </w:rPr>
        <w:t>Molekül ağırlığı</w:t>
      </w:r>
      <w:r w:rsidRPr="00E3203C">
        <w:rPr>
          <w:sz w:val="19"/>
          <w:szCs w:val="19"/>
          <w:lang w:val="de-DE" w:eastAsia="en-US"/>
        </w:rPr>
        <w:t xml:space="preserve">na </w:t>
      </w:r>
      <w:r w:rsidR="009E24CD" w:rsidRPr="00E3203C">
        <w:rPr>
          <w:sz w:val="19"/>
          <w:szCs w:val="19"/>
          <w:lang w:val="de-DE" w:eastAsia="en-US"/>
        </w:rPr>
        <w:t>karşılık gelecek</w:t>
      </w:r>
      <w:r w:rsidRPr="00E3203C">
        <w:rPr>
          <w:sz w:val="19"/>
          <w:szCs w:val="19"/>
          <w:lang w:val="de-DE" w:eastAsia="en-US"/>
        </w:rPr>
        <w:t xml:space="preserve"> şekilde 4,8</w:t>
      </w:r>
      <w:r w:rsidR="00154A74" w:rsidRPr="00E3203C">
        <w:rPr>
          <w:sz w:val="19"/>
          <w:szCs w:val="19"/>
          <w:lang w:val="de-DE" w:eastAsia="en-US"/>
        </w:rPr>
        <w:t xml:space="preserve"> - 5,8 mPa.s arasındadır </w:t>
      </w:r>
      <w:r w:rsidR="009E24CD" w:rsidRPr="00E3203C">
        <w:rPr>
          <w:sz w:val="19"/>
          <w:szCs w:val="19"/>
          <w:lang w:val="de-DE" w:eastAsia="en-US"/>
        </w:rPr>
        <w:t>(20 °C</w:t>
      </w:r>
      <w:r w:rsidR="009E24CD" w:rsidRPr="00E3203C">
        <w:rPr>
          <w:sz w:val="19"/>
          <w:szCs w:val="19"/>
        </w:rPr>
        <w:t>’</w:t>
      </w:r>
      <w:r w:rsidR="009E24CD" w:rsidRPr="00E3203C">
        <w:rPr>
          <w:sz w:val="19"/>
          <w:szCs w:val="19"/>
          <w:lang w:val="de-DE" w:eastAsia="en-US"/>
        </w:rPr>
        <w:t>de %4</w:t>
      </w:r>
      <w:r w:rsidR="009E24CD" w:rsidRPr="00E3203C">
        <w:rPr>
          <w:sz w:val="19"/>
          <w:szCs w:val="19"/>
        </w:rPr>
        <w:t>’</w:t>
      </w:r>
      <w:r w:rsidRPr="00E3203C">
        <w:rPr>
          <w:sz w:val="19"/>
          <w:szCs w:val="19"/>
          <w:lang w:val="de-DE" w:eastAsia="en-US"/>
        </w:rPr>
        <w:t>lük çözelti)</w:t>
      </w:r>
      <w:r w:rsidR="00154A74" w:rsidRPr="00E3203C">
        <w:rPr>
          <w:sz w:val="19"/>
          <w:szCs w:val="19"/>
          <w:lang w:val="de-DE" w:eastAsia="en-US"/>
        </w:rPr>
        <w:t>.</w:t>
      </w:r>
    </w:p>
    <w:p w:rsidR="00A52DA9" w:rsidRPr="00E3203C" w:rsidRDefault="00A52DA9" w:rsidP="00D70344">
      <w:pPr>
        <w:ind w:left="709" w:hanging="709"/>
        <w:jc w:val="both"/>
        <w:rPr>
          <w:b/>
          <w:sz w:val="19"/>
          <w:szCs w:val="19"/>
          <w:u w:val="single"/>
          <w:lang w:val="de-DE" w:eastAsia="en-US"/>
        </w:rPr>
      </w:pPr>
    </w:p>
    <w:p w:rsidR="00D70344" w:rsidRPr="00E3203C" w:rsidRDefault="00D70344" w:rsidP="00D70344">
      <w:pPr>
        <w:ind w:left="709" w:hanging="709"/>
        <w:jc w:val="both"/>
        <w:rPr>
          <w:sz w:val="19"/>
          <w:szCs w:val="19"/>
          <w:lang w:val="de-DE" w:eastAsia="en-US"/>
        </w:rPr>
      </w:pPr>
      <w:r w:rsidRPr="00E3203C">
        <w:rPr>
          <w:b/>
          <w:sz w:val="19"/>
          <w:szCs w:val="19"/>
          <w:u w:val="single"/>
          <w:lang w:val="de-DE" w:eastAsia="en-US"/>
        </w:rPr>
        <w:t>Saflık:</w:t>
      </w:r>
      <w:r w:rsidRPr="00E3203C">
        <w:rPr>
          <w:b/>
          <w:sz w:val="19"/>
          <w:szCs w:val="19"/>
          <w:lang w:val="de-DE" w:eastAsia="en-US"/>
        </w:rPr>
        <w:t xml:space="preserve"> </w:t>
      </w:r>
      <w:r w:rsidRPr="00E3203C">
        <w:rPr>
          <w:sz w:val="19"/>
          <w:szCs w:val="19"/>
          <w:lang w:val="de-DE" w:eastAsia="en-US"/>
        </w:rPr>
        <w:t xml:space="preserve"> </w:t>
      </w:r>
    </w:p>
    <w:p w:rsidR="00D70344" w:rsidRPr="00E3203C" w:rsidRDefault="00D70344" w:rsidP="00D70344">
      <w:pPr>
        <w:ind w:left="709" w:hanging="709"/>
        <w:jc w:val="both"/>
        <w:rPr>
          <w:sz w:val="19"/>
          <w:szCs w:val="19"/>
          <w:u w:val="single"/>
          <w:lang w:eastAsia="en-US"/>
        </w:rPr>
      </w:pPr>
      <w:r w:rsidRPr="00E3203C">
        <w:rPr>
          <w:sz w:val="19"/>
          <w:szCs w:val="19"/>
          <w:lang w:val="de-DE" w:eastAsia="en-US"/>
        </w:rPr>
        <w:t xml:space="preserve"> </w:t>
      </w:r>
      <w:r w:rsidRPr="00E3203C">
        <w:rPr>
          <w:b/>
          <w:sz w:val="19"/>
          <w:szCs w:val="19"/>
          <w:lang w:val="de-DE" w:eastAsia="en-US"/>
        </w:rPr>
        <w:tab/>
      </w:r>
    </w:p>
    <w:p w:rsidR="00A52DA9" w:rsidRPr="00E3203C" w:rsidRDefault="00D70344" w:rsidP="00A52DA9">
      <w:pPr>
        <w:ind w:left="709" w:hanging="709"/>
        <w:jc w:val="both"/>
        <w:rPr>
          <w:b/>
          <w:sz w:val="19"/>
          <w:szCs w:val="19"/>
          <w:lang w:val="de-DE" w:eastAsia="en-US"/>
        </w:rPr>
      </w:pPr>
      <w:r w:rsidRPr="00E3203C">
        <w:rPr>
          <w:sz w:val="19"/>
          <w:szCs w:val="19"/>
          <w:lang w:val="de-DE" w:eastAsia="en-US"/>
        </w:rPr>
        <w:tab/>
      </w:r>
      <w:r w:rsidR="00A52DA9" w:rsidRPr="00E3203C">
        <w:rPr>
          <w:b/>
          <w:sz w:val="19"/>
          <w:szCs w:val="19"/>
          <w:lang w:val="de-DE" w:eastAsia="en-US"/>
        </w:rPr>
        <w:t xml:space="preserve">Suda çözünmeyen </w:t>
      </w:r>
    </w:p>
    <w:p w:rsidR="009E24CD" w:rsidRPr="00E3203C" w:rsidRDefault="00A52DA9" w:rsidP="009E24CD">
      <w:pPr>
        <w:ind w:left="709" w:hanging="1"/>
        <w:jc w:val="both"/>
        <w:rPr>
          <w:sz w:val="19"/>
          <w:szCs w:val="19"/>
          <w:lang w:val="de-DE" w:eastAsia="en-US"/>
        </w:rPr>
      </w:pPr>
      <w:r w:rsidRPr="00E3203C">
        <w:rPr>
          <w:b/>
          <w:sz w:val="19"/>
          <w:szCs w:val="19"/>
          <w:lang w:val="de-DE" w:eastAsia="en-US"/>
        </w:rPr>
        <w:t>madde:</w:t>
      </w:r>
      <w:r w:rsidRPr="00E3203C">
        <w:rPr>
          <w:b/>
          <w:sz w:val="19"/>
          <w:szCs w:val="19"/>
          <w:lang w:val="de-DE" w:eastAsia="en-US"/>
        </w:rPr>
        <w:tab/>
      </w:r>
      <w:r w:rsidRPr="00E3203C">
        <w:rPr>
          <w:b/>
          <w:sz w:val="19"/>
          <w:szCs w:val="19"/>
          <w:lang w:val="de-DE" w:eastAsia="en-US"/>
        </w:rPr>
        <w:tab/>
      </w:r>
      <w:r w:rsidRPr="00E3203C">
        <w:rPr>
          <w:b/>
          <w:sz w:val="19"/>
          <w:szCs w:val="19"/>
          <w:lang w:val="de-DE" w:eastAsia="en-US"/>
        </w:rPr>
        <w:tab/>
      </w:r>
      <w:r w:rsidR="009E24CD" w:rsidRPr="00E3203C">
        <w:rPr>
          <w:sz w:val="19"/>
          <w:szCs w:val="19"/>
          <w:lang w:val="de-DE" w:eastAsia="en-US"/>
        </w:rPr>
        <w:t>%0,1</w:t>
      </w:r>
      <w:r w:rsidR="009E24CD" w:rsidRPr="00E3203C">
        <w:rPr>
          <w:sz w:val="19"/>
          <w:szCs w:val="19"/>
        </w:rPr>
        <w:t>’</w:t>
      </w:r>
      <w:r w:rsidRPr="00E3203C">
        <w:rPr>
          <w:sz w:val="19"/>
          <w:szCs w:val="19"/>
          <w:lang w:val="de-DE" w:eastAsia="en-US"/>
        </w:rPr>
        <w:t>den fazla olmamalıdır.</w:t>
      </w:r>
    </w:p>
    <w:p w:rsidR="00A52DA9" w:rsidRPr="00E3203C" w:rsidRDefault="00A52DA9" w:rsidP="00A52DA9">
      <w:pPr>
        <w:jc w:val="both"/>
        <w:rPr>
          <w:sz w:val="19"/>
          <w:szCs w:val="19"/>
          <w:lang w:val="de-DE" w:eastAsia="en-US"/>
        </w:rPr>
      </w:pPr>
    </w:p>
    <w:p w:rsidR="00D70344" w:rsidRPr="00E3203C" w:rsidRDefault="00A52DA9" w:rsidP="00A52DA9">
      <w:pPr>
        <w:ind w:left="709" w:hanging="1"/>
        <w:jc w:val="both"/>
        <w:rPr>
          <w:sz w:val="19"/>
          <w:szCs w:val="19"/>
          <w:lang w:val="de-DE" w:eastAsia="en-US"/>
        </w:rPr>
      </w:pPr>
      <w:r w:rsidRPr="00E3203C">
        <w:rPr>
          <w:b/>
          <w:sz w:val="19"/>
          <w:szCs w:val="19"/>
          <w:lang w:val="de-DE" w:eastAsia="en-US"/>
        </w:rPr>
        <w:t>Ester değeri</w:t>
      </w:r>
      <w:r w:rsidR="00D70344" w:rsidRPr="00E3203C">
        <w:rPr>
          <w:b/>
          <w:sz w:val="19"/>
          <w:szCs w:val="19"/>
          <w:lang w:val="de-DE" w:eastAsia="en-US"/>
        </w:rPr>
        <w:t>:</w:t>
      </w:r>
      <w:r w:rsidR="00D70344" w:rsidRPr="00E3203C">
        <w:rPr>
          <w:b/>
          <w:sz w:val="19"/>
          <w:szCs w:val="19"/>
          <w:lang w:val="de-DE" w:eastAsia="en-US"/>
        </w:rPr>
        <w:tab/>
      </w:r>
      <w:r w:rsidR="00D70344" w:rsidRPr="00E3203C">
        <w:rPr>
          <w:b/>
          <w:sz w:val="19"/>
          <w:szCs w:val="19"/>
          <w:lang w:val="de-DE" w:eastAsia="en-US"/>
        </w:rPr>
        <w:tab/>
      </w:r>
      <w:r w:rsidRPr="00E3203C">
        <w:rPr>
          <w:sz w:val="19"/>
          <w:szCs w:val="19"/>
          <w:lang w:val="de-DE" w:eastAsia="en-US"/>
        </w:rPr>
        <w:t>125 - 153 mg KOH/g arasındadır.</w:t>
      </w:r>
    </w:p>
    <w:p w:rsidR="00D70344" w:rsidRPr="00E3203C" w:rsidRDefault="00D70344" w:rsidP="00D70344">
      <w:pPr>
        <w:ind w:left="709" w:hanging="709"/>
        <w:jc w:val="both"/>
        <w:rPr>
          <w:sz w:val="19"/>
          <w:szCs w:val="19"/>
          <w:lang w:val="de-DE" w:eastAsia="en-US"/>
        </w:rPr>
      </w:pPr>
    </w:p>
    <w:p w:rsidR="00D70344" w:rsidRPr="00E3203C" w:rsidRDefault="00A52DA9" w:rsidP="00D70344">
      <w:pPr>
        <w:ind w:firstLine="709"/>
        <w:jc w:val="both"/>
        <w:rPr>
          <w:sz w:val="19"/>
          <w:szCs w:val="19"/>
          <w:lang w:val="de-DE" w:eastAsia="en-US"/>
        </w:rPr>
      </w:pPr>
      <w:r w:rsidRPr="00E3203C">
        <w:rPr>
          <w:b/>
          <w:sz w:val="19"/>
          <w:szCs w:val="19"/>
          <w:lang w:val="de-DE" w:eastAsia="en-US"/>
        </w:rPr>
        <w:t>Hidroliz derecesi</w:t>
      </w:r>
      <w:r w:rsidR="00D70344" w:rsidRPr="00E3203C">
        <w:rPr>
          <w:b/>
          <w:sz w:val="19"/>
          <w:szCs w:val="19"/>
          <w:lang w:val="de-DE" w:eastAsia="en-US"/>
        </w:rPr>
        <w:t>:</w:t>
      </w:r>
      <w:r w:rsidR="00D70344" w:rsidRPr="00E3203C">
        <w:rPr>
          <w:b/>
          <w:sz w:val="19"/>
          <w:szCs w:val="19"/>
          <w:lang w:val="de-DE" w:eastAsia="en-US"/>
        </w:rPr>
        <w:tab/>
      </w:r>
      <w:r w:rsidR="009E24CD" w:rsidRPr="00E3203C">
        <w:rPr>
          <w:sz w:val="19"/>
          <w:szCs w:val="19"/>
          <w:lang w:val="de-DE" w:eastAsia="en-US"/>
        </w:rPr>
        <w:t>%86,5 - %89,</w:t>
      </w:r>
      <w:r w:rsidRPr="00E3203C">
        <w:rPr>
          <w:sz w:val="19"/>
          <w:szCs w:val="19"/>
          <w:lang w:val="de-DE" w:eastAsia="en-US"/>
        </w:rPr>
        <w:t>0 arasındadır.</w:t>
      </w:r>
    </w:p>
    <w:p w:rsidR="00D70344" w:rsidRPr="00E3203C" w:rsidRDefault="00D70344" w:rsidP="00D70344">
      <w:pPr>
        <w:ind w:firstLine="709"/>
        <w:jc w:val="both"/>
        <w:rPr>
          <w:sz w:val="19"/>
          <w:szCs w:val="19"/>
          <w:lang w:val="de-DE" w:eastAsia="en-US"/>
        </w:rPr>
      </w:pPr>
    </w:p>
    <w:p w:rsidR="00D70344" w:rsidRPr="00E3203C" w:rsidRDefault="00A52DA9" w:rsidP="00D70344">
      <w:pPr>
        <w:ind w:firstLine="709"/>
        <w:jc w:val="both"/>
        <w:rPr>
          <w:sz w:val="19"/>
          <w:szCs w:val="19"/>
          <w:lang w:val="de-DE" w:eastAsia="en-US"/>
        </w:rPr>
      </w:pPr>
      <w:r w:rsidRPr="00E3203C">
        <w:rPr>
          <w:b/>
          <w:sz w:val="19"/>
          <w:szCs w:val="19"/>
          <w:lang w:val="de-DE" w:eastAsia="en-US"/>
        </w:rPr>
        <w:t>Asit değeri</w:t>
      </w:r>
      <w:r w:rsidR="00D70344" w:rsidRPr="00E3203C">
        <w:rPr>
          <w:b/>
          <w:sz w:val="19"/>
          <w:szCs w:val="19"/>
          <w:lang w:val="de-DE" w:eastAsia="en-US"/>
        </w:rPr>
        <w:t>:</w:t>
      </w:r>
      <w:r w:rsidR="00D70344" w:rsidRPr="00E3203C">
        <w:rPr>
          <w:b/>
          <w:sz w:val="19"/>
          <w:szCs w:val="19"/>
          <w:lang w:val="de-DE" w:eastAsia="en-US"/>
        </w:rPr>
        <w:tab/>
      </w:r>
      <w:r w:rsidRPr="00E3203C">
        <w:rPr>
          <w:b/>
          <w:sz w:val="19"/>
          <w:szCs w:val="19"/>
          <w:lang w:val="de-DE" w:eastAsia="en-US"/>
        </w:rPr>
        <w:tab/>
      </w:r>
      <w:r w:rsidR="009E24CD" w:rsidRPr="00E3203C">
        <w:rPr>
          <w:sz w:val="19"/>
          <w:szCs w:val="19"/>
          <w:lang w:val="de-DE" w:eastAsia="en-US"/>
        </w:rPr>
        <w:t>3,0</w:t>
      </w:r>
      <w:r w:rsidR="009E24CD" w:rsidRPr="00E3203C">
        <w:rPr>
          <w:sz w:val="19"/>
          <w:szCs w:val="19"/>
        </w:rPr>
        <w:t>’</w:t>
      </w:r>
      <w:r w:rsidRPr="00E3203C">
        <w:rPr>
          <w:sz w:val="19"/>
          <w:szCs w:val="19"/>
          <w:lang w:val="de-DE" w:eastAsia="en-US"/>
        </w:rPr>
        <w:t>dan fazla olmamalıdır.</w:t>
      </w:r>
    </w:p>
    <w:p w:rsidR="00D70344" w:rsidRPr="00E3203C" w:rsidRDefault="00D70344" w:rsidP="00D70344">
      <w:pPr>
        <w:ind w:firstLine="709"/>
        <w:jc w:val="both"/>
        <w:rPr>
          <w:sz w:val="19"/>
          <w:szCs w:val="19"/>
          <w:lang w:val="de-DE" w:eastAsia="en-US"/>
        </w:rPr>
      </w:pPr>
    </w:p>
    <w:p w:rsidR="00D70344" w:rsidRPr="00E3203C" w:rsidRDefault="00A52DA9" w:rsidP="00D70344">
      <w:pPr>
        <w:ind w:firstLine="708"/>
        <w:jc w:val="both"/>
        <w:rPr>
          <w:sz w:val="19"/>
          <w:szCs w:val="19"/>
          <w:lang w:val="de-DE" w:eastAsia="en-US"/>
        </w:rPr>
      </w:pPr>
      <w:r w:rsidRPr="00E3203C">
        <w:rPr>
          <w:b/>
          <w:sz w:val="19"/>
          <w:szCs w:val="19"/>
          <w:lang w:val="de-DE" w:eastAsia="en-US"/>
        </w:rPr>
        <w:t>Çözücü kalıntıları</w:t>
      </w:r>
      <w:r w:rsidR="00D70344" w:rsidRPr="00E3203C">
        <w:rPr>
          <w:b/>
          <w:sz w:val="19"/>
          <w:szCs w:val="19"/>
          <w:lang w:val="de-DE" w:eastAsia="en-US"/>
        </w:rPr>
        <w:t>:</w:t>
      </w:r>
      <w:r w:rsidR="00D70344" w:rsidRPr="00E3203C">
        <w:rPr>
          <w:b/>
          <w:sz w:val="19"/>
          <w:szCs w:val="19"/>
          <w:lang w:val="de-DE" w:eastAsia="en-US"/>
        </w:rPr>
        <w:tab/>
      </w:r>
      <w:r w:rsidRPr="00E3203C">
        <w:rPr>
          <w:sz w:val="19"/>
          <w:szCs w:val="19"/>
          <w:lang w:val="de-DE" w:eastAsia="en-US"/>
        </w:rPr>
        <w:t>%1,0 Metanol, %1,0 Metil asetat</w:t>
      </w:r>
      <w:r w:rsidR="00E948D8" w:rsidRPr="00E3203C">
        <w:rPr>
          <w:sz w:val="19"/>
          <w:szCs w:val="19"/>
          <w:lang w:val="de-DE" w:eastAsia="en-US"/>
        </w:rPr>
        <w:t xml:space="preserve">tan </w:t>
      </w:r>
      <w:r w:rsidR="00D70344" w:rsidRPr="00E3203C">
        <w:rPr>
          <w:sz w:val="19"/>
          <w:szCs w:val="19"/>
          <w:lang w:val="de-DE" w:eastAsia="en-US"/>
        </w:rPr>
        <w:t>fazla olmamalıdır.</w:t>
      </w:r>
    </w:p>
    <w:p w:rsidR="00D70344" w:rsidRPr="00E3203C" w:rsidRDefault="00D70344" w:rsidP="00D70344">
      <w:pPr>
        <w:ind w:firstLine="708"/>
        <w:jc w:val="both"/>
        <w:rPr>
          <w:sz w:val="19"/>
          <w:szCs w:val="19"/>
          <w:lang w:val="de-DE" w:eastAsia="en-US"/>
        </w:rPr>
      </w:pPr>
    </w:p>
    <w:p w:rsidR="00D70344" w:rsidRPr="00E3203C" w:rsidRDefault="00A52DA9" w:rsidP="00D70344">
      <w:pPr>
        <w:ind w:firstLine="708"/>
        <w:jc w:val="both"/>
        <w:rPr>
          <w:sz w:val="19"/>
          <w:szCs w:val="19"/>
          <w:lang w:val="de-DE" w:eastAsia="en-US"/>
        </w:rPr>
      </w:pPr>
      <w:r w:rsidRPr="00E3203C">
        <w:rPr>
          <w:b/>
          <w:sz w:val="19"/>
          <w:szCs w:val="19"/>
          <w:lang w:val="de-DE" w:eastAsia="en-US"/>
        </w:rPr>
        <w:t>pH</w:t>
      </w:r>
      <w:r w:rsidR="00D70344" w:rsidRPr="00E3203C">
        <w:rPr>
          <w:b/>
          <w:sz w:val="19"/>
          <w:szCs w:val="19"/>
          <w:lang w:val="de-DE" w:eastAsia="en-US"/>
        </w:rPr>
        <w:t>:</w:t>
      </w:r>
      <w:r w:rsidR="00D70344" w:rsidRPr="00E3203C">
        <w:rPr>
          <w:b/>
          <w:sz w:val="19"/>
          <w:szCs w:val="19"/>
          <w:lang w:val="de-DE" w:eastAsia="en-US"/>
        </w:rPr>
        <w:tab/>
      </w:r>
      <w:r w:rsidR="00D70344" w:rsidRPr="00E3203C">
        <w:rPr>
          <w:b/>
          <w:sz w:val="19"/>
          <w:szCs w:val="19"/>
          <w:lang w:val="de-DE" w:eastAsia="en-US"/>
        </w:rPr>
        <w:tab/>
      </w:r>
      <w:r w:rsidR="00E948D8" w:rsidRPr="00E3203C">
        <w:rPr>
          <w:b/>
          <w:sz w:val="19"/>
          <w:szCs w:val="19"/>
          <w:lang w:val="de-DE" w:eastAsia="en-US"/>
        </w:rPr>
        <w:tab/>
      </w:r>
      <w:r w:rsidR="00154A74" w:rsidRPr="00E3203C">
        <w:rPr>
          <w:sz w:val="19"/>
          <w:szCs w:val="19"/>
          <w:lang w:val="de-DE" w:eastAsia="en-US"/>
        </w:rPr>
        <w:t xml:space="preserve">5,0-6,5 arasındadır </w:t>
      </w:r>
      <w:r w:rsidR="009E24CD" w:rsidRPr="00E3203C">
        <w:rPr>
          <w:sz w:val="19"/>
          <w:szCs w:val="19"/>
          <w:lang w:val="de-DE" w:eastAsia="en-US"/>
        </w:rPr>
        <w:t>(%4</w:t>
      </w:r>
      <w:r w:rsidR="009E24CD" w:rsidRPr="00E3203C">
        <w:rPr>
          <w:sz w:val="19"/>
          <w:szCs w:val="19"/>
        </w:rPr>
        <w:t>’</w:t>
      </w:r>
      <w:r w:rsidR="00E948D8" w:rsidRPr="00E3203C">
        <w:rPr>
          <w:sz w:val="19"/>
          <w:szCs w:val="19"/>
          <w:lang w:val="de-DE" w:eastAsia="en-US"/>
        </w:rPr>
        <w:t>lük çözelti)</w:t>
      </w:r>
      <w:r w:rsidR="00154A74" w:rsidRPr="00E3203C">
        <w:rPr>
          <w:sz w:val="19"/>
          <w:szCs w:val="19"/>
          <w:lang w:val="de-DE" w:eastAsia="en-US"/>
        </w:rPr>
        <w:t>.</w:t>
      </w:r>
    </w:p>
    <w:p w:rsidR="00D70344" w:rsidRPr="00E3203C" w:rsidRDefault="00D70344" w:rsidP="00D70344">
      <w:pPr>
        <w:ind w:firstLine="708"/>
        <w:jc w:val="both"/>
        <w:rPr>
          <w:b/>
          <w:sz w:val="19"/>
          <w:szCs w:val="19"/>
          <w:lang w:val="de-DE" w:eastAsia="en-US"/>
        </w:rPr>
      </w:pPr>
    </w:p>
    <w:p w:rsidR="00A52DA9" w:rsidRPr="00E3203C" w:rsidRDefault="00A52DA9" w:rsidP="00D70344">
      <w:pPr>
        <w:ind w:left="709"/>
        <w:jc w:val="both"/>
        <w:rPr>
          <w:b/>
          <w:sz w:val="19"/>
          <w:szCs w:val="19"/>
          <w:lang w:val="de-DE" w:eastAsia="en-US"/>
        </w:rPr>
      </w:pPr>
      <w:r w:rsidRPr="00E3203C">
        <w:rPr>
          <w:b/>
          <w:sz w:val="19"/>
          <w:szCs w:val="19"/>
          <w:lang w:val="de-DE" w:eastAsia="en-US"/>
        </w:rPr>
        <w:t>Kurutma kaybı:</w:t>
      </w:r>
      <w:r w:rsidR="00E948D8" w:rsidRPr="00E3203C">
        <w:rPr>
          <w:b/>
          <w:sz w:val="19"/>
          <w:szCs w:val="19"/>
          <w:lang w:val="de-DE" w:eastAsia="en-US"/>
        </w:rPr>
        <w:tab/>
      </w:r>
      <w:r w:rsidR="00E948D8" w:rsidRPr="00E3203C">
        <w:rPr>
          <w:b/>
          <w:sz w:val="19"/>
          <w:szCs w:val="19"/>
          <w:lang w:val="de-DE" w:eastAsia="en-US"/>
        </w:rPr>
        <w:tab/>
      </w:r>
      <w:r w:rsidR="009E24CD" w:rsidRPr="00E3203C">
        <w:rPr>
          <w:sz w:val="19"/>
          <w:szCs w:val="19"/>
          <w:lang w:val="de-DE" w:eastAsia="en-US"/>
        </w:rPr>
        <w:t>%5,0</w:t>
      </w:r>
      <w:r w:rsidR="009E24CD" w:rsidRPr="00E3203C">
        <w:rPr>
          <w:sz w:val="19"/>
          <w:szCs w:val="19"/>
        </w:rPr>
        <w:t>’</w:t>
      </w:r>
      <w:r w:rsidR="00E948D8" w:rsidRPr="00E3203C">
        <w:rPr>
          <w:sz w:val="19"/>
          <w:szCs w:val="19"/>
          <w:lang w:val="de-DE" w:eastAsia="en-US"/>
        </w:rPr>
        <w:t>dan fazla olmamalıdır (105 °C</w:t>
      </w:r>
      <w:r w:rsidR="009E24CD" w:rsidRPr="00E3203C">
        <w:rPr>
          <w:sz w:val="19"/>
          <w:szCs w:val="19"/>
        </w:rPr>
        <w:t>’</w:t>
      </w:r>
      <w:r w:rsidR="00E948D8" w:rsidRPr="00E3203C">
        <w:rPr>
          <w:sz w:val="19"/>
          <w:szCs w:val="19"/>
          <w:lang w:val="de-DE" w:eastAsia="en-US"/>
        </w:rPr>
        <w:t>de</w:t>
      </w:r>
      <w:r w:rsidR="009E24CD" w:rsidRPr="00E3203C">
        <w:rPr>
          <w:sz w:val="19"/>
          <w:szCs w:val="19"/>
          <w:lang w:val="de-DE" w:eastAsia="en-US"/>
        </w:rPr>
        <w:t>,</w:t>
      </w:r>
      <w:r w:rsidR="00E948D8" w:rsidRPr="00E3203C">
        <w:rPr>
          <w:sz w:val="19"/>
          <w:szCs w:val="19"/>
          <w:lang w:val="de-DE" w:eastAsia="en-US"/>
        </w:rPr>
        <w:t xml:space="preserve"> 3 saat)</w:t>
      </w:r>
      <w:r w:rsidR="00C13C08">
        <w:rPr>
          <w:sz w:val="19"/>
          <w:szCs w:val="19"/>
          <w:lang w:val="de-DE" w:eastAsia="en-US"/>
        </w:rPr>
        <w:t>.</w:t>
      </w:r>
    </w:p>
    <w:p w:rsidR="00A52DA9" w:rsidRPr="00E3203C" w:rsidRDefault="00A52DA9" w:rsidP="00D70344">
      <w:pPr>
        <w:ind w:left="709"/>
        <w:jc w:val="both"/>
        <w:rPr>
          <w:b/>
          <w:sz w:val="19"/>
          <w:szCs w:val="19"/>
          <w:lang w:val="de-DE" w:eastAsia="en-US"/>
        </w:rPr>
      </w:pPr>
    </w:p>
    <w:p w:rsidR="00A52DA9" w:rsidRPr="00E3203C" w:rsidRDefault="00A52DA9" w:rsidP="00D70344">
      <w:pPr>
        <w:ind w:left="709"/>
        <w:jc w:val="both"/>
        <w:rPr>
          <w:b/>
          <w:sz w:val="19"/>
          <w:szCs w:val="19"/>
          <w:lang w:val="de-DE" w:eastAsia="en-US"/>
        </w:rPr>
      </w:pPr>
      <w:r w:rsidRPr="00E3203C">
        <w:rPr>
          <w:b/>
          <w:sz w:val="19"/>
          <w:szCs w:val="19"/>
          <w:lang w:val="de-DE" w:eastAsia="en-US"/>
        </w:rPr>
        <w:t>Yakma kalıtısı:</w:t>
      </w:r>
      <w:r w:rsidR="00E948D8" w:rsidRPr="00E3203C">
        <w:rPr>
          <w:sz w:val="19"/>
          <w:szCs w:val="19"/>
        </w:rPr>
        <w:t xml:space="preserve"> </w:t>
      </w:r>
      <w:r w:rsidR="00E948D8" w:rsidRPr="00E3203C">
        <w:rPr>
          <w:sz w:val="19"/>
          <w:szCs w:val="19"/>
        </w:rPr>
        <w:tab/>
      </w:r>
      <w:r w:rsidR="00E948D8" w:rsidRPr="00E3203C">
        <w:rPr>
          <w:sz w:val="19"/>
          <w:szCs w:val="19"/>
        </w:rPr>
        <w:tab/>
      </w:r>
      <w:r w:rsidR="009E24CD" w:rsidRPr="00E3203C">
        <w:rPr>
          <w:sz w:val="19"/>
          <w:szCs w:val="19"/>
          <w:lang w:val="de-DE" w:eastAsia="en-US"/>
        </w:rPr>
        <w:t>%</w:t>
      </w:r>
      <w:r w:rsidR="00E948D8" w:rsidRPr="00E3203C">
        <w:rPr>
          <w:sz w:val="19"/>
          <w:szCs w:val="19"/>
          <w:lang w:val="de-DE" w:eastAsia="en-US"/>
        </w:rPr>
        <w:t>1,0’dan fazla olmamalıdır.</w:t>
      </w:r>
    </w:p>
    <w:p w:rsidR="00A52DA9" w:rsidRPr="00E3203C" w:rsidRDefault="00A52DA9" w:rsidP="00D70344">
      <w:pPr>
        <w:ind w:left="709"/>
        <w:jc w:val="both"/>
        <w:rPr>
          <w:b/>
          <w:sz w:val="19"/>
          <w:szCs w:val="19"/>
          <w:lang w:val="de-DE" w:eastAsia="en-US"/>
        </w:rPr>
      </w:pPr>
    </w:p>
    <w:p w:rsidR="00D70344" w:rsidRPr="00E3203C" w:rsidRDefault="00D70344" w:rsidP="00D70344">
      <w:pPr>
        <w:ind w:left="709"/>
        <w:jc w:val="both"/>
        <w:rPr>
          <w:sz w:val="19"/>
          <w:szCs w:val="19"/>
          <w:lang w:val="de-DE" w:eastAsia="en-US"/>
        </w:rPr>
      </w:pPr>
      <w:r w:rsidRPr="00E3203C">
        <w:rPr>
          <w:b/>
          <w:sz w:val="19"/>
          <w:szCs w:val="19"/>
          <w:lang w:val="de-DE" w:eastAsia="en-US"/>
        </w:rPr>
        <w:t>Kurşun:</w:t>
      </w:r>
      <w:r w:rsidRPr="00E3203C">
        <w:rPr>
          <w:sz w:val="19"/>
          <w:szCs w:val="19"/>
          <w:lang w:val="de-DE" w:eastAsia="en-US"/>
        </w:rPr>
        <w:tab/>
      </w:r>
      <w:r w:rsidRPr="00E3203C">
        <w:rPr>
          <w:sz w:val="19"/>
          <w:szCs w:val="19"/>
          <w:lang w:val="de-DE" w:eastAsia="en-US"/>
        </w:rPr>
        <w:tab/>
      </w:r>
      <w:r w:rsidRPr="00E3203C">
        <w:rPr>
          <w:sz w:val="19"/>
          <w:szCs w:val="19"/>
          <w:lang w:val="de-DE" w:eastAsia="en-US"/>
        </w:rPr>
        <w:tab/>
        <w:t>2 mg/kg’dan fazla olmamalıdır.</w:t>
      </w:r>
    </w:p>
    <w:p w:rsidR="00D70344" w:rsidRPr="00E3203C" w:rsidRDefault="00D70344" w:rsidP="00921613">
      <w:pPr>
        <w:ind w:left="2832" w:hanging="2832"/>
        <w:jc w:val="both"/>
        <w:rPr>
          <w:b/>
          <w:sz w:val="19"/>
          <w:szCs w:val="19"/>
          <w:u w:val="single"/>
          <w:lang w:eastAsia="en-US"/>
        </w:rPr>
      </w:pPr>
    </w:p>
    <w:p w:rsidR="00D70344" w:rsidRPr="00E3203C" w:rsidRDefault="00D70344" w:rsidP="00921613">
      <w:pPr>
        <w:ind w:left="2832" w:hanging="2832"/>
        <w:jc w:val="both"/>
        <w:rPr>
          <w:b/>
          <w:sz w:val="19"/>
          <w:szCs w:val="19"/>
          <w:u w:val="single"/>
          <w:lang w:eastAsia="en-US"/>
        </w:rPr>
      </w:pPr>
    </w:p>
    <w:p w:rsidR="002152E1" w:rsidRPr="00E3203C" w:rsidRDefault="002152E1" w:rsidP="00921613">
      <w:pPr>
        <w:ind w:left="2832" w:hanging="2832"/>
        <w:jc w:val="both"/>
        <w:rPr>
          <w:b/>
          <w:sz w:val="19"/>
          <w:szCs w:val="19"/>
          <w:u w:val="single"/>
          <w:lang w:eastAsia="en-US"/>
        </w:rPr>
      </w:pPr>
      <w:r w:rsidRPr="00E3203C">
        <w:rPr>
          <w:b/>
          <w:sz w:val="19"/>
          <w:szCs w:val="19"/>
          <w:u w:val="single"/>
          <w:lang w:eastAsia="en-US"/>
        </w:rPr>
        <w:t>E 1204 PULLULAN</w:t>
      </w:r>
    </w:p>
    <w:p w:rsidR="002152E1" w:rsidRPr="00E3203C" w:rsidRDefault="002152E1" w:rsidP="00921613">
      <w:pPr>
        <w:ind w:left="2832" w:hanging="2832"/>
        <w:jc w:val="both"/>
        <w:rPr>
          <w:b/>
          <w:sz w:val="19"/>
          <w:szCs w:val="19"/>
          <w:u w:val="single"/>
          <w:lang w:eastAsia="en-US"/>
        </w:rPr>
      </w:pPr>
    </w:p>
    <w:p w:rsidR="00045BAE" w:rsidRPr="00E3203C" w:rsidRDefault="00C003DB" w:rsidP="00921613">
      <w:pPr>
        <w:ind w:left="2832" w:hanging="2832"/>
        <w:jc w:val="both"/>
        <w:rPr>
          <w:b/>
          <w:sz w:val="19"/>
          <w:szCs w:val="19"/>
          <w:u w:val="single"/>
          <w:lang w:eastAsia="en-US"/>
        </w:rPr>
      </w:pPr>
      <w:r w:rsidRPr="00E3203C">
        <w:rPr>
          <w:b/>
          <w:sz w:val="19"/>
          <w:szCs w:val="19"/>
          <w:u w:val="single"/>
          <w:lang w:eastAsia="en-US"/>
        </w:rPr>
        <w:t>Eş anlamlılar</w:t>
      </w:r>
      <w:r w:rsidR="00045BAE" w:rsidRPr="00E3203C">
        <w:rPr>
          <w:b/>
          <w:sz w:val="19"/>
          <w:szCs w:val="19"/>
          <w:u w:val="single"/>
          <w:lang w:eastAsia="en-US"/>
        </w:rPr>
        <w:t>:</w:t>
      </w:r>
    </w:p>
    <w:p w:rsidR="00045BAE" w:rsidRPr="00E3203C" w:rsidRDefault="00045BAE" w:rsidP="00921613">
      <w:pPr>
        <w:ind w:left="2832" w:hanging="2832"/>
        <w:jc w:val="both"/>
        <w:rPr>
          <w:b/>
          <w:sz w:val="19"/>
          <w:szCs w:val="19"/>
          <w:u w:val="single"/>
          <w:lang w:eastAsia="en-US"/>
        </w:rPr>
      </w:pPr>
    </w:p>
    <w:p w:rsidR="002152E1" w:rsidRPr="00E3203C" w:rsidRDefault="002152E1" w:rsidP="00921613">
      <w:pPr>
        <w:ind w:left="2832" w:hanging="2832"/>
        <w:jc w:val="both"/>
        <w:rPr>
          <w:sz w:val="19"/>
          <w:szCs w:val="19"/>
          <w:lang w:eastAsia="en-US"/>
        </w:rPr>
      </w:pPr>
      <w:r w:rsidRPr="00E3203C">
        <w:rPr>
          <w:b/>
          <w:sz w:val="19"/>
          <w:szCs w:val="19"/>
          <w:u w:val="single"/>
          <w:lang w:eastAsia="en-US"/>
        </w:rPr>
        <w:t>Tanım:</w:t>
      </w:r>
      <w:r w:rsidRPr="00E3203C">
        <w:rPr>
          <w:b/>
          <w:sz w:val="19"/>
          <w:szCs w:val="19"/>
          <w:lang w:eastAsia="en-US"/>
        </w:rPr>
        <w:tab/>
      </w:r>
      <w:r w:rsidR="00DF596C" w:rsidRPr="00E3203C">
        <w:rPr>
          <w:sz w:val="19"/>
          <w:szCs w:val="19"/>
          <w:lang w:eastAsia="en-US"/>
        </w:rPr>
        <w:t>Esas</w:t>
      </w:r>
      <w:r w:rsidRPr="00E3203C">
        <w:rPr>
          <w:sz w:val="19"/>
          <w:szCs w:val="19"/>
          <w:lang w:eastAsia="en-US"/>
        </w:rPr>
        <w:t xml:space="preserve"> olarak</w:t>
      </w:r>
      <w:r w:rsidRPr="00E3203C">
        <w:rPr>
          <w:b/>
          <w:sz w:val="19"/>
          <w:szCs w:val="19"/>
          <w:lang w:eastAsia="en-US"/>
        </w:rPr>
        <w:t xml:space="preserve"> </w:t>
      </w:r>
      <w:r w:rsidRPr="00E3203C">
        <w:rPr>
          <w:sz w:val="19"/>
          <w:szCs w:val="19"/>
          <w:lang w:eastAsia="en-US"/>
        </w:rPr>
        <w:t>1,6-glikozidik bağlarla bağlı maltotrioz birimlerinden oluşan lineer, nötr glukan</w:t>
      </w:r>
      <w:r w:rsidR="00DF596C" w:rsidRPr="00E3203C">
        <w:rPr>
          <w:sz w:val="19"/>
          <w:szCs w:val="19"/>
          <w:lang w:eastAsia="en-US"/>
        </w:rPr>
        <w:t>dır</w:t>
      </w:r>
      <w:r w:rsidRPr="00E3203C">
        <w:rPr>
          <w:sz w:val="19"/>
          <w:szCs w:val="19"/>
          <w:lang w:eastAsia="en-US"/>
        </w:rPr>
        <w:t xml:space="preserve">. </w:t>
      </w:r>
      <w:r w:rsidRPr="00E3203C">
        <w:rPr>
          <w:i/>
          <w:sz w:val="19"/>
          <w:szCs w:val="19"/>
          <w:lang w:eastAsia="en-US"/>
        </w:rPr>
        <w:t>Aureobasidium pullulans</w:t>
      </w:r>
      <w:r w:rsidRPr="00E3203C">
        <w:rPr>
          <w:sz w:val="19"/>
          <w:szCs w:val="19"/>
          <w:lang w:eastAsia="en-US"/>
        </w:rPr>
        <w:t xml:space="preserve">’ın toksin üretmeyen suşları kullanılarak gıda </w:t>
      </w:r>
      <w:r w:rsidR="00DF596C" w:rsidRPr="00E3203C">
        <w:rPr>
          <w:sz w:val="19"/>
          <w:szCs w:val="19"/>
          <w:lang w:eastAsia="en-US"/>
        </w:rPr>
        <w:t>kalitesinde</w:t>
      </w:r>
      <w:r w:rsidRPr="00E3203C">
        <w:rPr>
          <w:sz w:val="19"/>
          <w:szCs w:val="19"/>
          <w:lang w:eastAsia="en-US"/>
        </w:rPr>
        <w:t xml:space="preserve"> hidrolize nişastadan fermentasyon yoluyla üretilir. Fermentasyonun tamamlanmasından sonra fungal hücreler mikrofiltrasyon ile uzaklaştırılır, fil</w:t>
      </w:r>
      <w:r w:rsidR="00DF596C" w:rsidRPr="00E3203C">
        <w:rPr>
          <w:sz w:val="19"/>
          <w:szCs w:val="19"/>
          <w:lang w:eastAsia="en-US"/>
        </w:rPr>
        <w:t>trat ısı ile sterilize edilir;</w:t>
      </w:r>
      <w:r w:rsidRPr="00E3203C">
        <w:rPr>
          <w:sz w:val="19"/>
          <w:szCs w:val="19"/>
          <w:lang w:eastAsia="en-US"/>
        </w:rPr>
        <w:t xml:space="preserve"> pigment</w:t>
      </w:r>
      <w:r w:rsidR="00DF596C" w:rsidRPr="00E3203C">
        <w:rPr>
          <w:sz w:val="19"/>
          <w:szCs w:val="19"/>
          <w:lang w:eastAsia="en-US"/>
        </w:rPr>
        <w:t>ler</w:t>
      </w:r>
      <w:r w:rsidRPr="00E3203C">
        <w:rPr>
          <w:sz w:val="19"/>
          <w:szCs w:val="19"/>
          <w:lang w:eastAsia="en-US"/>
        </w:rPr>
        <w:t xml:space="preserve"> ve diğer safsızlıklar adsorbsiyon ve iyon değişim kromatografisi ile uzaklaştırılır. </w:t>
      </w:r>
    </w:p>
    <w:p w:rsidR="00045BAE" w:rsidRPr="00E3203C" w:rsidRDefault="00045BAE" w:rsidP="00921613">
      <w:pPr>
        <w:ind w:left="2832" w:hanging="2832"/>
        <w:jc w:val="both"/>
        <w:rPr>
          <w:sz w:val="19"/>
          <w:szCs w:val="19"/>
          <w:lang w:eastAsia="en-US"/>
        </w:rPr>
      </w:pPr>
    </w:p>
    <w:p w:rsidR="002152E1" w:rsidRPr="00E3203C" w:rsidRDefault="00450147" w:rsidP="00921613">
      <w:pPr>
        <w:ind w:left="2832" w:hanging="2123"/>
        <w:jc w:val="both"/>
        <w:rPr>
          <w:sz w:val="19"/>
          <w:szCs w:val="19"/>
          <w:lang w:val="en-US" w:eastAsia="en-US"/>
        </w:rPr>
      </w:pPr>
      <w:r w:rsidRPr="00E3203C">
        <w:rPr>
          <w:b/>
          <w:sz w:val="19"/>
          <w:szCs w:val="19"/>
          <w:lang w:val="en-US" w:eastAsia="en-US"/>
        </w:rPr>
        <w:t>EINECS</w:t>
      </w:r>
      <w:r w:rsidR="002152E1" w:rsidRPr="00E3203C">
        <w:rPr>
          <w:b/>
          <w:sz w:val="19"/>
          <w:szCs w:val="19"/>
          <w:lang w:val="en-US" w:eastAsia="en-US"/>
        </w:rPr>
        <w:t>:</w:t>
      </w:r>
      <w:r w:rsidR="002152E1" w:rsidRPr="00E3203C">
        <w:rPr>
          <w:sz w:val="19"/>
          <w:szCs w:val="19"/>
          <w:lang w:val="en-US" w:eastAsia="en-US"/>
        </w:rPr>
        <w:tab/>
        <w:t>232-945-1</w:t>
      </w:r>
    </w:p>
    <w:p w:rsidR="00045BAE" w:rsidRPr="00E3203C" w:rsidRDefault="00045BAE" w:rsidP="00921613">
      <w:pPr>
        <w:ind w:left="2832" w:hanging="2123"/>
        <w:jc w:val="both"/>
        <w:rPr>
          <w:sz w:val="19"/>
          <w:szCs w:val="19"/>
          <w:lang w:eastAsia="en-US"/>
        </w:rPr>
      </w:pPr>
    </w:p>
    <w:p w:rsidR="00045BAE" w:rsidRPr="00E3203C" w:rsidRDefault="00045BAE" w:rsidP="00921613">
      <w:pPr>
        <w:ind w:left="2832" w:hanging="2123"/>
        <w:jc w:val="both"/>
        <w:rPr>
          <w:b/>
          <w:sz w:val="19"/>
          <w:szCs w:val="19"/>
          <w:lang w:val="en-US" w:eastAsia="en-US"/>
        </w:rPr>
      </w:pPr>
      <w:r w:rsidRPr="00E3203C">
        <w:rPr>
          <w:b/>
          <w:sz w:val="19"/>
          <w:szCs w:val="19"/>
          <w:lang w:val="en-US" w:eastAsia="en-US"/>
        </w:rPr>
        <w:t>Kimyasal adı:</w:t>
      </w:r>
    </w:p>
    <w:p w:rsidR="00045BAE" w:rsidRPr="00E3203C" w:rsidRDefault="00045BAE" w:rsidP="00921613">
      <w:pPr>
        <w:ind w:left="2832" w:hanging="2123"/>
        <w:jc w:val="both"/>
        <w:rPr>
          <w:b/>
          <w:sz w:val="19"/>
          <w:szCs w:val="19"/>
          <w:lang w:val="en-US" w:eastAsia="en-US"/>
        </w:rPr>
      </w:pPr>
    </w:p>
    <w:p w:rsidR="00045BAE" w:rsidRPr="00E3203C" w:rsidRDefault="002152E1" w:rsidP="00921613">
      <w:pPr>
        <w:ind w:left="2832" w:hanging="2123"/>
        <w:jc w:val="both"/>
        <w:rPr>
          <w:sz w:val="19"/>
          <w:szCs w:val="19"/>
          <w:vertAlign w:val="subscript"/>
          <w:lang w:val="en-US" w:eastAsia="en-US"/>
        </w:rPr>
      </w:pPr>
      <w:r w:rsidRPr="00E3203C">
        <w:rPr>
          <w:b/>
          <w:sz w:val="19"/>
          <w:szCs w:val="19"/>
          <w:lang w:val="en-US" w:eastAsia="en-US"/>
        </w:rPr>
        <w:t>Kimyasal formülü:</w:t>
      </w:r>
      <w:r w:rsidRPr="00E3203C">
        <w:rPr>
          <w:b/>
          <w:sz w:val="19"/>
          <w:szCs w:val="19"/>
          <w:lang w:val="en-US" w:eastAsia="en-US"/>
        </w:rPr>
        <w:tab/>
      </w:r>
      <w:r w:rsidRPr="00E3203C">
        <w:rPr>
          <w:sz w:val="19"/>
          <w:szCs w:val="19"/>
          <w:lang w:val="en-US" w:eastAsia="en-US"/>
        </w:rPr>
        <w:t>(C</w:t>
      </w:r>
      <w:r w:rsidRPr="00E3203C">
        <w:rPr>
          <w:sz w:val="19"/>
          <w:szCs w:val="19"/>
          <w:vertAlign w:val="subscript"/>
          <w:lang w:val="en-US" w:eastAsia="en-US"/>
        </w:rPr>
        <w:t>6</w:t>
      </w:r>
      <w:r w:rsidRPr="00E3203C">
        <w:rPr>
          <w:sz w:val="19"/>
          <w:szCs w:val="19"/>
          <w:lang w:val="en-US" w:eastAsia="en-US"/>
        </w:rPr>
        <w:t>H</w:t>
      </w:r>
      <w:r w:rsidRPr="00E3203C">
        <w:rPr>
          <w:sz w:val="19"/>
          <w:szCs w:val="19"/>
          <w:vertAlign w:val="subscript"/>
          <w:lang w:val="en-US" w:eastAsia="en-US"/>
        </w:rPr>
        <w:t>10</w:t>
      </w:r>
      <w:r w:rsidRPr="00E3203C">
        <w:rPr>
          <w:sz w:val="19"/>
          <w:szCs w:val="19"/>
          <w:lang w:val="en-US" w:eastAsia="en-US"/>
        </w:rPr>
        <w:t>O</w:t>
      </w:r>
      <w:r w:rsidRPr="00E3203C">
        <w:rPr>
          <w:sz w:val="19"/>
          <w:szCs w:val="19"/>
          <w:vertAlign w:val="subscript"/>
          <w:lang w:val="en-US" w:eastAsia="en-US"/>
        </w:rPr>
        <w:t>5</w:t>
      </w:r>
      <w:r w:rsidRPr="00E3203C">
        <w:rPr>
          <w:sz w:val="19"/>
          <w:szCs w:val="19"/>
          <w:lang w:val="en-US" w:eastAsia="en-US"/>
        </w:rPr>
        <w:t>)</w:t>
      </w:r>
      <w:r w:rsidR="00A614FA" w:rsidRPr="00E3203C">
        <w:rPr>
          <w:sz w:val="19"/>
          <w:szCs w:val="19"/>
          <w:vertAlign w:val="subscript"/>
          <w:lang w:val="en-US" w:eastAsia="en-US"/>
        </w:rPr>
        <w:t>n</w:t>
      </w:r>
    </w:p>
    <w:p w:rsidR="002152E1" w:rsidRPr="00E3203C" w:rsidRDefault="002152E1" w:rsidP="00921613">
      <w:pPr>
        <w:ind w:left="2832" w:hanging="2123"/>
        <w:jc w:val="both"/>
        <w:rPr>
          <w:sz w:val="19"/>
          <w:szCs w:val="19"/>
          <w:lang w:eastAsia="en-US"/>
        </w:rPr>
      </w:pPr>
      <w:r w:rsidRPr="00E3203C">
        <w:rPr>
          <w:sz w:val="19"/>
          <w:szCs w:val="19"/>
          <w:lang w:val="en-US" w:eastAsia="en-US"/>
        </w:rPr>
        <w:tab/>
      </w:r>
      <w:r w:rsidRPr="00E3203C">
        <w:rPr>
          <w:sz w:val="19"/>
          <w:szCs w:val="19"/>
          <w:lang w:val="en-US" w:eastAsia="en-US"/>
        </w:rPr>
        <w:tab/>
      </w:r>
    </w:p>
    <w:p w:rsidR="00045BAE" w:rsidRPr="00623AAF" w:rsidRDefault="001016C5" w:rsidP="00921613">
      <w:pPr>
        <w:ind w:left="2835" w:hanging="2115"/>
        <w:jc w:val="both"/>
        <w:rPr>
          <w:b/>
          <w:sz w:val="19"/>
          <w:szCs w:val="19"/>
          <w:lang w:eastAsia="en-US"/>
        </w:rPr>
      </w:pPr>
      <w:r w:rsidRPr="00623AAF">
        <w:rPr>
          <w:b/>
          <w:sz w:val="19"/>
          <w:szCs w:val="19"/>
          <w:lang w:eastAsia="en-US"/>
        </w:rPr>
        <w:t>Molekül ağırlığı</w:t>
      </w:r>
      <w:r w:rsidR="00045BAE" w:rsidRPr="00623AAF">
        <w:rPr>
          <w:b/>
          <w:sz w:val="19"/>
          <w:szCs w:val="19"/>
          <w:lang w:eastAsia="en-US"/>
        </w:rPr>
        <w:t>:</w:t>
      </w:r>
    </w:p>
    <w:p w:rsidR="00045BAE" w:rsidRPr="00623AAF" w:rsidRDefault="00045BAE" w:rsidP="00921613">
      <w:pPr>
        <w:ind w:left="2835" w:hanging="2115"/>
        <w:jc w:val="both"/>
        <w:rPr>
          <w:b/>
          <w:sz w:val="19"/>
          <w:szCs w:val="19"/>
          <w:lang w:eastAsia="en-US"/>
        </w:rPr>
      </w:pPr>
    </w:p>
    <w:p w:rsidR="002152E1" w:rsidRPr="00623AAF" w:rsidRDefault="002152E1" w:rsidP="00921613">
      <w:pPr>
        <w:ind w:left="2835" w:hanging="2115"/>
        <w:jc w:val="both"/>
        <w:rPr>
          <w:sz w:val="19"/>
          <w:szCs w:val="19"/>
          <w:lang w:eastAsia="en-US"/>
        </w:rPr>
      </w:pPr>
      <w:r w:rsidRPr="00623AAF">
        <w:rPr>
          <w:b/>
          <w:sz w:val="19"/>
          <w:szCs w:val="19"/>
          <w:lang w:eastAsia="en-US"/>
        </w:rPr>
        <w:t>Analiz:</w:t>
      </w:r>
      <w:r w:rsidR="00DF596C" w:rsidRPr="00623AAF">
        <w:rPr>
          <w:sz w:val="19"/>
          <w:szCs w:val="19"/>
          <w:lang w:eastAsia="en-US"/>
        </w:rPr>
        <w:tab/>
        <w:t>Kuru bazda; glukan %90</w:t>
      </w:r>
      <w:r w:rsidRPr="00623AAF">
        <w:rPr>
          <w:sz w:val="19"/>
          <w:szCs w:val="19"/>
          <w:lang w:eastAsia="en-US"/>
        </w:rPr>
        <w:t xml:space="preserve">’dan az olmamalıdır. </w:t>
      </w:r>
    </w:p>
    <w:p w:rsidR="002152E1" w:rsidRPr="00E3203C" w:rsidRDefault="002152E1" w:rsidP="00921613">
      <w:pPr>
        <w:ind w:left="2832" w:hanging="2832"/>
        <w:jc w:val="both"/>
        <w:rPr>
          <w:b/>
          <w:sz w:val="19"/>
          <w:szCs w:val="19"/>
          <w:lang w:val="nl-NL" w:eastAsia="en-US"/>
        </w:rPr>
      </w:pPr>
    </w:p>
    <w:p w:rsidR="002152E1" w:rsidRPr="00E3203C" w:rsidRDefault="002152E1" w:rsidP="00921613">
      <w:pPr>
        <w:ind w:left="2832" w:hanging="2832"/>
        <w:jc w:val="both"/>
        <w:rPr>
          <w:sz w:val="19"/>
          <w:szCs w:val="19"/>
          <w:lang w:val="nl-NL" w:eastAsia="en-US"/>
        </w:rPr>
      </w:pPr>
      <w:r w:rsidRPr="00E3203C">
        <w:rPr>
          <w:b/>
          <w:sz w:val="19"/>
          <w:szCs w:val="19"/>
          <w:u w:val="single"/>
          <w:lang w:val="nl-NL" w:eastAsia="en-US"/>
        </w:rPr>
        <w:t>Tanımlama:</w:t>
      </w:r>
      <w:r w:rsidRPr="00E3203C">
        <w:rPr>
          <w:b/>
          <w:sz w:val="19"/>
          <w:szCs w:val="19"/>
          <w:lang w:val="nl-NL" w:eastAsia="en-US"/>
        </w:rPr>
        <w:tab/>
      </w:r>
      <w:r w:rsidR="00AD66AE" w:rsidRPr="00E3203C">
        <w:rPr>
          <w:sz w:val="19"/>
          <w:szCs w:val="19"/>
          <w:lang w:val="nl-NL" w:eastAsia="en-US"/>
        </w:rPr>
        <w:t>Beyazdan</w:t>
      </w:r>
      <w:r w:rsidRPr="00E3203C">
        <w:rPr>
          <w:sz w:val="19"/>
          <w:szCs w:val="19"/>
          <w:lang w:val="nl-NL" w:eastAsia="en-US"/>
        </w:rPr>
        <w:t xml:space="preserve"> kirli beyaz</w:t>
      </w:r>
      <w:r w:rsidR="00AD66AE" w:rsidRPr="00E3203C">
        <w:rPr>
          <w:sz w:val="19"/>
          <w:szCs w:val="19"/>
          <w:lang w:val="nl-NL" w:eastAsia="en-US"/>
        </w:rPr>
        <w:t>a kadar,</w:t>
      </w:r>
      <w:r w:rsidR="00C13C08">
        <w:rPr>
          <w:sz w:val="19"/>
          <w:szCs w:val="19"/>
          <w:lang w:val="nl-NL" w:eastAsia="en-US"/>
        </w:rPr>
        <w:t xml:space="preserve"> kokusuz toz</w:t>
      </w:r>
    </w:p>
    <w:p w:rsidR="002152E1" w:rsidRPr="00E3203C" w:rsidRDefault="002152E1" w:rsidP="00921613">
      <w:pPr>
        <w:ind w:left="2832" w:hanging="2832"/>
        <w:jc w:val="both"/>
        <w:rPr>
          <w:b/>
          <w:sz w:val="19"/>
          <w:szCs w:val="19"/>
          <w:lang w:val="nl-NL" w:eastAsia="en-US"/>
        </w:rPr>
      </w:pPr>
    </w:p>
    <w:p w:rsidR="002152E1" w:rsidRPr="00E3203C" w:rsidRDefault="00BA669C" w:rsidP="00921613">
      <w:pPr>
        <w:ind w:left="2832" w:hanging="2832"/>
        <w:jc w:val="both"/>
        <w:rPr>
          <w:b/>
          <w:sz w:val="19"/>
          <w:szCs w:val="19"/>
          <w:u w:val="single"/>
          <w:lang w:val="nl-NL" w:eastAsia="en-US"/>
        </w:rPr>
      </w:pPr>
      <w:r>
        <w:rPr>
          <w:b/>
          <w:sz w:val="19"/>
          <w:szCs w:val="19"/>
          <w:u w:val="single"/>
          <w:lang w:val="nl-NL" w:eastAsia="en-US"/>
        </w:rPr>
        <w:t>İdentifikasyon</w:t>
      </w:r>
      <w:r w:rsidR="002152E1" w:rsidRPr="00E3203C">
        <w:rPr>
          <w:b/>
          <w:sz w:val="19"/>
          <w:szCs w:val="19"/>
          <w:u w:val="single"/>
          <w:lang w:val="nl-NL" w:eastAsia="en-US"/>
        </w:rPr>
        <w:t xml:space="preserve">: </w:t>
      </w:r>
    </w:p>
    <w:p w:rsidR="00045BAE" w:rsidRPr="00E3203C" w:rsidRDefault="00045BAE" w:rsidP="00921613">
      <w:pPr>
        <w:ind w:left="2832" w:hanging="2123"/>
        <w:jc w:val="both"/>
        <w:rPr>
          <w:b/>
          <w:sz w:val="19"/>
          <w:szCs w:val="19"/>
          <w:lang w:val="nl-NL" w:eastAsia="en-US"/>
        </w:rPr>
      </w:pPr>
    </w:p>
    <w:p w:rsidR="002152E1" w:rsidRPr="00E3203C" w:rsidRDefault="002152E1" w:rsidP="00921613">
      <w:pPr>
        <w:ind w:left="2832" w:hanging="2123"/>
        <w:jc w:val="both"/>
        <w:rPr>
          <w:sz w:val="19"/>
          <w:szCs w:val="19"/>
          <w:lang w:val="nl-NL" w:eastAsia="en-US"/>
        </w:rPr>
      </w:pPr>
      <w:r w:rsidRPr="00E3203C">
        <w:rPr>
          <w:b/>
          <w:sz w:val="19"/>
          <w:szCs w:val="19"/>
          <w:lang w:val="nl-NL" w:eastAsia="en-US"/>
        </w:rPr>
        <w:t>Çözünürlük:</w:t>
      </w:r>
      <w:r w:rsidRPr="00E3203C">
        <w:rPr>
          <w:sz w:val="19"/>
          <w:szCs w:val="19"/>
          <w:lang w:val="nl-NL" w:eastAsia="en-US"/>
        </w:rPr>
        <w:tab/>
        <w:t xml:space="preserve">Suda çözünür, etanolde </w:t>
      </w:r>
      <w:r w:rsidR="00BB4D24" w:rsidRPr="00E3203C">
        <w:rPr>
          <w:sz w:val="19"/>
          <w:szCs w:val="19"/>
          <w:lang w:val="nl-NL" w:eastAsia="en-US"/>
        </w:rPr>
        <w:t xml:space="preserve">hemen hemen </w:t>
      </w:r>
      <w:r w:rsidRPr="00E3203C">
        <w:rPr>
          <w:sz w:val="19"/>
          <w:szCs w:val="19"/>
          <w:lang w:val="nl-NL" w:eastAsia="en-US"/>
        </w:rPr>
        <w:t>çözünmez.</w:t>
      </w:r>
    </w:p>
    <w:p w:rsidR="00045BAE" w:rsidRPr="00E3203C" w:rsidRDefault="00045BAE" w:rsidP="00921613">
      <w:pPr>
        <w:ind w:left="2832" w:hanging="2123"/>
        <w:jc w:val="both"/>
        <w:rPr>
          <w:sz w:val="19"/>
          <w:szCs w:val="19"/>
          <w:lang w:val="nl-NL" w:eastAsia="en-US"/>
        </w:rPr>
      </w:pPr>
    </w:p>
    <w:p w:rsidR="002152E1" w:rsidRPr="00E3203C" w:rsidRDefault="00045BAE" w:rsidP="00045BAE">
      <w:pPr>
        <w:ind w:left="709"/>
        <w:jc w:val="both"/>
        <w:rPr>
          <w:sz w:val="19"/>
          <w:szCs w:val="19"/>
          <w:lang w:eastAsia="en-US"/>
        </w:rPr>
      </w:pPr>
      <w:r w:rsidRPr="00E3203C">
        <w:rPr>
          <w:b/>
          <w:sz w:val="19"/>
          <w:szCs w:val="19"/>
          <w:lang w:eastAsia="en-US"/>
        </w:rPr>
        <w:t>pH</w:t>
      </w:r>
      <w:r w:rsidR="002152E1" w:rsidRPr="00E3203C">
        <w:rPr>
          <w:b/>
          <w:sz w:val="19"/>
          <w:szCs w:val="19"/>
          <w:lang w:eastAsia="en-US"/>
        </w:rPr>
        <w:t>:</w:t>
      </w:r>
      <w:r w:rsidRPr="00E3203C">
        <w:rPr>
          <w:b/>
          <w:sz w:val="19"/>
          <w:szCs w:val="19"/>
          <w:lang w:eastAsia="en-US"/>
        </w:rPr>
        <w:tab/>
      </w:r>
      <w:r w:rsidRPr="00E3203C">
        <w:rPr>
          <w:b/>
          <w:sz w:val="19"/>
          <w:szCs w:val="19"/>
          <w:lang w:eastAsia="en-US"/>
        </w:rPr>
        <w:tab/>
      </w:r>
      <w:r w:rsidRPr="00E3203C">
        <w:rPr>
          <w:b/>
          <w:sz w:val="19"/>
          <w:szCs w:val="19"/>
          <w:lang w:eastAsia="en-US"/>
        </w:rPr>
        <w:tab/>
      </w:r>
      <w:r w:rsidR="00DF596C" w:rsidRPr="00E3203C">
        <w:rPr>
          <w:sz w:val="19"/>
          <w:szCs w:val="19"/>
          <w:lang w:eastAsia="en-US"/>
        </w:rPr>
        <w:t>5,0–7,</w:t>
      </w:r>
      <w:r w:rsidR="002152E1" w:rsidRPr="00E3203C">
        <w:rPr>
          <w:sz w:val="19"/>
          <w:szCs w:val="19"/>
          <w:lang w:eastAsia="en-US"/>
        </w:rPr>
        <w:t>0</w:t>
      </w:r>
      <w:r w:rsidRPr="00E3203C">
        <w:rPr>
          <w:sz w:val="19"/>
          <w:szCs w:val="19"/>
          <w:lang w:eastAsia="en-US"/>
        </w:rPr>
        <w:t xml:space="preserve"> arasındadır</w:t>
      </w:r>
      <w:r w:rsidRPr="00E3203C">
        <w:rPr>
          <w:b/>
          <w:sz w:val="19"/>
          <w:szCs w:val="19"/>
          <w:lang w:eastAsia="en-US"/>
        </w:rPr>
        <w:t xml:space="preserve"> </w:t>
      </w:r>
      <w:r w:rsidRPr="00E3203C">
        <w:rPr>
          <w:sz w:val="19"/>
          <w:szCs w:val="19"/>
          <w:lang w:eastAsia="en-US"/>
        </w:rPr>
        <w:t>(%10’luk çözelti)</w:t>
      </w:r>
      <w:r w:rsidR="00C13C08">
        <w:rPr>
          <w:sz w:val="19"/>
          <w:szCs w:val="19"/>
          <w:lang w:eastAsia="en-US"/>
        </w:rPr>
        <w:t>.</w:t>
      </w:r>
    </w:p>
    <w:p w:rsidR="00045BAE" w:rsidRPr="00E3203C" w:rsidRDefault="00045BAE" w:rsidP="00045BAE">
      <w:pPr>
        <w:ind w:left="709"/>
        <w:jc w:val="both"/>
        <w:rPr>
          <w:b/>
          <w:sz w:val="19"/>
          <w:szCs w:val="19"/>
          <w:lang w:eastAsia="en-US"/>
        </w:rPr>
      </w:pPr>
    </w:p>
    <w:p w:rsidR="00045BAE" w:rsidRPr="00E3203C" w:rsidRDefault="002152E1" w:rsidP="00921613">
      <w:pPr>
        <w:ind w:left="2835" w:hanging="2126"/>
        <w:jc w:val="both"/>
        <w:rPr>
          <w:b/>
          <w:sz w:val="19"/>
          <w:szCs w:val="19"/>
          <w:lang w:eastAsia="en-US"/>
        </w:rPr>
      </w:pPr>
      <w:r w:rsidRPr="00E3203C">
        <w:rPr>
          <w:b/>
          <w:sz w:val="19"/>
          <w:szCs w:val="19"/>
          <w:lang w:eastAsia="en-US"/>
        </w:rPr>
        <w:t xml:space="preserve">Polietilen glikol 600 ile </w:t>
      </w:r>
    </w:p>
    <w:p w:rsidR="002152E1" w:rsidRPr="00E3203C" w:rsidRDefault="002152E1" w:rsidP="00045BAE">
      <w:pPr>
        <w:ind w:left="2835" w:hanging="2126"/>
        <w:jc w:val="both"/>
        <w:rPr>
          <w:b/>
          <w:sz w:val="19"/>
          <w:szCs w:val="19"/>
          <w:lang w:eastAsia="en-US"/>
        </w:rPr>
      </w:pPr>
      <w:r w:rsidRPr="00E3203C">
        <w:rPr>
          <w:b/>
          <w:sz w:val="19"/>
          <w:szCs w:val="19"/>
          <w:lang w:eastAsia="en-US"/>
        </w:rPr>
        <w:t>çök</w:t>
      </w:r>
      <w:r w:rsidR="00DF596C" w:rsidRPr="00E3203C">
        <w:rPr>
          <w:b/>
          <w:sz w:val="19"/>
          <w:szCs w:val="19"/>
          <w:lang w:eastAsia="en-US"/>
        </w:rPr>
        <w:t>elt</w:t>
      </w:r>
      <w:r w:rsidRPr="00E3203C">
        <w:rPr>
          <w:b/>
          <w:sz w:val="19"/>
          <w:szCs w:val="19"/>
          <w:lang w:eastAsia="en-US"/>
        </w:rPr>
        <w:t>me:</w:t>
      </w:r>
      <w:r w:rsidR="00045BAE" w:rsidRPr="00E3203C">
        <w:rPr>
          <w:b/>
          <w:sz w:val="19"/>
          <w:szCs w:val="19"/>
          <w:lang w:eastAsia="en-US"/>
        </w:rPr>
        <w:tab/>
      </w:r>
      <w:r w:rsidRPr="00E3203C">
        <w:rPr>
          <w:sz w:val="19"/>
          <w:szCs w:val="19"/>
          <w:lang w:eastAsia="en-US"/>
        </w:rPr>
        <w:t>10 mL %2’lik pullulan sulu çözeltisine 2 mL polietilen glikol 600 ilave edilir. Beyaz bir çökelti oluşur.</w:t>
      </w:r>
    </w:p>
    <w:p w:rsidR="00045BAE" w:rsidRPr="00E3203C" w:rsidRDefault="002152E1" w:rsidP="00921613">
      <w:pPr>
        <w:ind w:left="2835" w:hanging="2126"/>
        <w:jc w:val="both"/>
        <w:rPr>
          <w:b/>
          <w:sz w:val="19"/>
          <w:szCs w:val="19"/>
          <w:lang w:eastAsia="en-US"/>
        </w:rPr>
      </w:pPr>
      <w:r w:rsidRPr="00E3203C">
        <w:rPr>
          <w:b/>
          <w:sz w:val="19"/>
          <w:szCs w:val="19"/>
          <w:lang w:eastAsia="en-US"/>
        </w:rPr>
        <w:t xml:space="preserve">Pullulanaz ile </w:t>
      </w:r>
    </w:p>
    <w:p w:rsidR="002152E1" w:rsidRPr="00E3203C" w:rsidRDefault="002152E1" w:rsidP="00045BAE">
      <w:pPr>
        <w:ind w:left="2835" w:hanging="2126"/>
        <w:jc w:val="both"/>
        <w:rPr>
          <w:sz w:val="19"/>
          <w:szCs w:val="19"/>
          <w:lang w:eastAsia="en-US"/>
        </w:rPr>
      </w:pPr>
      <w:r w:rsidRPr="00E3203C">
        <w:rPr>
          <w:b/>
          <w:sz w:val="19"/>
          <w:szCs w:val="19"/>
          <w:lang w:eastAsia="en-US"/>
        </w:rPr>
        <w:t>depolimerizasyon:</w:t>
      </w:r>
      <w:r w:rsidR="00045BAE" w:rsidRPr="00E3203C">
        <w:rPr>
          <w:b/>
          <w:sz w:val="19"/>
          <w:szCs w:val="19"/>
          <w:lang w:eastAsia="en-US"/>
        </w:rPr>
        <w:tab/>
      </w:r>
      <w:r w:rsidRPr="00E3203C">
        <w:rPr>
          <w:sz w:val="19"/>
          <w:szCs w:val="19"/>
          <w:lang w:eastAsia="en-US"/>
        </w:rPr>
        <w:t>Herbiri 10 mL %10’luk pullulan çözeltisi içeren iki tane test tüpü hazırlanır. Test tüplerinden birin</w:t>
      </w:r>
      <w:r w:rsidR="00DF596C" w:rsidRPr="00E3203C">
        <w:rPr>
          <w:sz w:val="19"/>
          <w:szCs w:val="19"/>
          <w:lang w:eastAsia="en-US"/>
        </w:rPr>
        <w:t>e 10 birim/g aktiviteye sahip 0,</w:t>
      </w:r>
      <w:r w:rsidRPr="00E3203C">
        <w:rPr>
          <w:sz w:val="19"/>
          <w:szCs w:val="19"/>
          <w:lang w:eastAsia="en-US"/>
        </w:rPr>
        <w:t>1 mL pullulan</w:t>
      </w:r>
      <w:r w:rsidR="00DF596C" w:rsidRPr="00E3203C">
        <w:rPr>
          <w:sz w:val="19"/>
          <w:szCs w:val="19"/>
          <w:lang w:eastAsia="en-US"/>
        </w:rPr>
        <w:t>az çözeltisi, diğerine 0,</w:t>
      </w:r>
      <w:r w:rsidRPr="00E3203C">
        <w:rPr>
          <w:sz w:val="19"/>
          <w:szCs w:val="19"/>
          <w:lang w:eastAsia="en-US"/>
        </w:rPr>
        <w:t>1 mL su ilave edilir.</w:t>
      </w:r>
      <w:r w:rsidRPr="00E3203C">
        <w:rPr>
          <w:b/>
          <w:sz w:val="19"/>
          <w:szCs w:val="19"/>
          <w:lang w:eastAsia="en-US"/>
        </w:rPr>
        <w:t xml:space="preserve"> </w:t>
      </w:r>
      <w:r w:rsidRPr="00E3203C">
        <w:rPr>
          <w:sz w:val="19"/>
          <w:szCs w:val="19"/>
          <w:lang w:eastAsia="en-US"/>
        </w:rPr>
        <w:t xml:space="preserve">25 °C’de 20 dakika inkübasyondan sonra pullulanaz ile işlem görmüş çözeltinin viskozitesi görsel olarak işlem görmemiş çözeltiden daha düşüktür.  </w:t>
      </w:r>
    </w:p>
    <w:p w:rsidR="00045BAE" w:rsidRPr="00E3203C" w:rsidRDefault="00045BAE" w:rsidP="00045BAE">
      <w:pPr>
        <w:ind w:left="2835" w:hanging="2126"/>
        <w:jc w:val="both"/>
        <w:rPr>
          <w:b/>
          <w:sz w:val="19"/>
          <w:szCs w:val="19"/>
          <w:lang w:eastAsia="en-US"/>
        </w:rPr>
      </w:pPr>
    </w:p>
    <w:p w:rsidR="002152E1" w:rsidRPr="00E3203C" w:rsidRDefault="00045BAE" w:rsidP="00045BAE">
      <w:pPr>
        <w:ind w:left="709" w:hanging="1"/>
        <w:jc w:val="both"/>
        <w:rPr>
          <w:sz w:val="19"/>
          <w:szCs w:val="19"/>
          <w:lang w:val="de-DE" w:eastAsia="en-US"/>
        </w:rPr>
      </w:pPr>
      <w:r w:rsidRPr="00E3203C">
        <w:rPr>
          <w:b/>
          <w:sz w:val="19"/>
          <w:szCs w:val="19"/>
          <w:lang w:val="de-DE" w:eastAsia="en-US"/>
        </w:rPr>
        <w:t>Viskozite:</w:t>
      </w:r>
      <w:r w:rsidRPr="00E3203C">
        <w:rPr>
          <w:b/>
          <w:sz w:val="19"/>
          <w:szCs w:val="19"/>
          <w:lang w:val="de-DE" w:eastAsia="en-US"/>
        </w:rPr>
        <w:tab/>
      </w:r>
      <w:r w:rsidRPr="00E3203C">
        <w:rPr>
          <w:b/>
          <w:sz w:val="19"/>
          <w:szCs w:val="19"/>
          <w:lang w:val="de-DE" w:eastAsia="en-US"/>
        </w:rPr>
        <w:tab/>
      </w:r>
      <w:r w:rsidRPr="00E3203C">
        <w:rPr>
          <w:sz w:val="19"/>
          <w:szCs w:val="19"/>
          <w:lang w:val="de-DE" w:eastAsia="en-US"/>
        </w:rPr>
        <w:t>100-180 mm</w:t>
      </w:r>
      <w:r w:rsidRPr="00E3203C">
        <w:rPr>
          <w:sz w:val="19"/>
          <w:szCs w:val="19"/>
          <w:vertAlign w:val="superscript"/>
          <w:lang w:val="de-DE" w:eastAsia="en-US"/>
        </w:rPr>
        <w:t>2</w:t>
      </w:r>
      <w:r w:rsidRPr="00E3203C">
        <w:rPr>
          <w:sz w:val="19"/>
          <w:szCs w:val="19"/>
          <w:lang w:val="de-DE" w:eastAsia="en-US"/>
        </w:rPr>
        <w:t>/s (30 °C’de, % 1</w:t>
      </w:r>
      <w:r w:rsidR="00C13C08">
        <w:rPr>
          <w:sz w:val="19"/>
          <w:szCs w:val="19"/>
          <w:lang w:val="de-DE" w:eastAsia="en-US"/>
        </w:rPr>
        <w:t>0 ağırlık/ağırlık sulu çözelti)</w:t>
      </w:r>
    </w:p>
    <w:p w:rsidR="00045BAE" w:rsidRPr="00E3203C" w:rsidRDefault="00045BAE" w:rsidP="00045BAE">
      <w:pPr>
        <w:ind w:left="709" w:hanging="1"/>
        <w:jc w:val="both"/>
        <w:rPr>
          <w:b/>
          <w:sz w:val="19"/>
          <w:szCs w:val="19"/>
          <w:lang w:val="de-DE" w:eastAsia="en-US"/>
        </w:rPr>
      </w:pPr>
    </w:p>
    <w:p w:rsidR="002152E1" w:rsidRPr="00E3203C" w:rsidRDefault="002152E1" w:rsidP="00921613">
      <w:pPr>
        <w:ind w:left="709" w:hanging="709"/>
        <w:jc w:val="both"/>
        <w:rPr>
          <w:b/>
          <w:sz w:val="19"/>
          <w:szCs w:val="19"/>
          <w:lang w:val="de-DE" w:eastAsia="en-US"/>
        </w:rPr>
      </w:pPr>
      <w:r w:rsidRPr="00E3203C">
        <w:rPr>
          <w:b/>
          <w:sz w:val="19"/>
          <w:szCs w:val="19"/>
          <w:u w:val="single"/>
          <w:lang w:val="de-DE" w:eastAsia="en-US"/>
        </w:rPr>
        <w:t>Saflık:</w:t>
      </w:r>
      <w:r w:rsidRPr="00E3203C">
        <w:rPr>
          <w:b/>
          <w:sz w:val="19"/>
          <w:szCs w:val="19"/>
          <w:lang w:val="de-DE" w:eastAsia="en-US"/>
        </w:rPr>
        <w:t xml:space="preserve"> </w:t>
      </w:r>
      <w:r w:rsidRPr="00E3203C">
        <w:rPr>
          <w:sz w:val="19"/>
          <w:szCs w:val="19"/>
          <w:lang w:val="de-DE" w:eastAsia="en-US"/>
        </w:rPr>
        <w:t xml:space="preserve">  </w:t>
      </w:r>
      <w:r w:rsidRPr="00E3203C">
        <w:rPr>
          <w:b/>
          <w:sz w:val="19"/>
          <w:szCs w:val="19"/>
          <w:lang w:val="de-DE" w:eastAsia="en-US"/>
        </w:rPr>
        <w:tab/>
      </w:r>
    </w:p>
    <w:p w:rsidR="00045BAE" w:rsidRPr="00E3203C" w:rsidRDefault="00045BAE" w:rsidP="00921613">
      <w:pPr>
        <w:ind w:left="709" w:hanging="709"/>
        <w:jc w:val="both"/>
        <w:rPr>
          <w:sz w:val="19"/>
          <w:szCs w:val="19"/>
          <w:u w:val="single"/>
          <w:lang w:eastAsia="en-US"/>
        </w:rPr>
      </w:pPr>
    </w:p>
    <w:p w:rsidR="002152E1" w:rsidRPr="00E3203C" w:rsidRDefault="002152E1" w:rsidP="00921613">
      <w:pPr>
        <w:ind w:left="2835" w:hanging="2126"/>
        <w:jc w:val="both"/>
        <w:rPr>
          <w:sz w:val="19"/>
          <w:szCs w:val="19"/>
          <w:lang w:val="de-DE" w:eastAsia="en-US"/>
        </w:rPr>
      </w:pPr>
      <w:r w:rsidRPr="00E3203C">
        <w:rPr>
          <w:b/>
          <w:sz w:val="19"/>
          <w:szCs w:val="19"/>
          <w:lang w:val="de-DE" w:eastAsia="en-US"/>
        </w:rPr>
        <w:t>Kurutma kaybı:</w:t>
      </w:r>
      <w:r w:rsidRPr="00E3203C">
        <w:rPr>
          <w:b/>
          <w:sz w:val="19"/>
          <w:szCs w:val="19"/>
          <w:lang w:val="de-DE" w:eastAsia="en-US"/>
        </w:rPr>
        <w:tab/>
      </w:r>
      <w:r w:rsidR="00DF596C" w:rsidRPr="00E3203C">
        <w:rPr>
          <w:sz w:val="19"/>
          <w:szCs w:val="19"/>
          <w:lang w:val="de-DE" w:eastAsia="en-US"/>
        </w:rPr>
        <w:t>%</w:t>
      </w:r>
      <w:r w:rsidRPr="00E3203C">
        <w:rPr>
          <w:sz w:val="19"/>
          <w:szCs w:val="19"/>
          <w:lang w:val="de-DE" w:eastAsia="en-US"/>
        </w:rPr>
        <w:t>6’dan fazla olmamalıdır (90 °C’de, 50 mm Hg’den fazla olmayan basınçta, 6 saat).</w:t>
      </w:r>
    </w:p>
    <w:p w:rsidR="00045BAE" w:rsidRPr="00E3203C" w:rsidRDefault="002152E1" w:rsidP="00045BAE">
      <w:pPr>
        <w:ind w:firstLine="709"/>
        <w:jc w:val="both"/>
        <w:rPr>
          <w:b/>
          <w:sz w:val="19"/>
          <w:szCs w:val="19"/>
          <w:lang w:val="de-DE" w:eastAsia="en-US"/>
        </w:rPr>
      </w:pPr>
      <w:r w:rsidRPr="00E3203C">
        <w:rPr>
          <w:b/>
          <w:sz w:val="19"/>
          <w:szCs w:val="19"/>
          <w:lang w:val="de-DE" w:eastAsia="en-US"/>
        </w:rPr>
        <w:t xml:space="preserve">Mono-, di- ve </w:t>
      </w:r>
    </w:p>
    <w:p w:rsidR="002152E1" w:rsidRPr="00E3203C" w:rsidRDefault="002152E1" w:rsidP="00045BAE">
      <w:pPr>
        <w:ind w:firstLine="709"/>
        <w:jc w:val="both"/>
        <w:rPr>
          <w:b/>
          <w:sz w:val="19"/>
          <w:szCs w:val="19"/>
          <w:lang w:val="de-DE" w:eastAsia="en-US"/>
        </w:rPr>
      </w:pPr>
      <w:r w:rsidRPr="00E3203C">
        <w:rPr>
          <w:b/>
          <w:sz w:val="19"/>
          <w:szCs w:val="19"/>
          <w:lang w:val="de-DE" w:eastAsia="en-US"/>
        </w:rPr>
        <w:t>oligosakkaritler:</w:t>
      </w:r>
      <w:r w:rsidR="00045BAE" w:rsidRPr="00E3203C">
        <w:rPr>
          <w:b/>
          <w:sz w:val="19"/>
          <w:szCs w:val="19"/>
          <w:lang w:val="de-DE" w:eastAsia="en-US"/>
        </w:rPr>
        <w:tab/>
      </w:r>
      <w:r w:rsidR="00045BAE" w:rsidRPr="00E3203C">
        <w:rPr>
          <w:b/>
          <w:sz w:val="19"/>
          <w:szCs w:val="19"/>
          <w:lang w:val="de-DE" w:eastAsia="en-US"/>
        </w:rPr>
        <w:tab/>
      </w:r>
      <w:r w:rsidRPr="00E3203C">
        <w:rPr>
          <w:sz w:val="19"/>
          <w:szCs w:val="19"/>
          <w:lang w:val="de-DE" w:eastAsia="en-US"/>
        </w:rPr>
        <w:t>Glukoz cinsinden</w:t>
      </w:r>
      <w:r w:rsidRPr="00E3203C">
        <w:rPr>
          <w:b/>
          <w:sz w:val="19"/>
          <w:szCs w:val="19"/>
          <w:lang w:val="de-DE" w:eastAsia="en-US"/>
        </w:rPr>
        <w:t xml:space="preserve"> </w:t>
      </w:r>
      <w:r w:rsidR="00903043" w:rsidRPr="00E3203C">
        <w:rPr>
          <w:rFonts w:eastAsia="Calibri"/>
          <w:sz w:val="19"/>
          <w:szCs w:val="19"/>
          <w:lang w:val="de-DE" w:eastAsia="en-US"/>
        </w:rPr>
        <w:t xml:space="preserve">ifade edilen </w:t>
      </w:r>
      <w:r w:rsidR="00DF596C" w:rsidRPr="00E3203C">
        <w:rPr>
          <w:sz w:val="19"/>
          <w:szCs w:val="19"/>
          <w:lang w:val="de-DE" w:eastAsia="en-US"/>
        </w:rPr>
        <w:t>%</w:t>
      </w:r>
      <w:r w:rsidRPr="00E3203C">
        <w:rPr>
          <w:sz w:val="19"/>
          <w:szCs w:val="19"/>
          <w:lang w:val="de-DE" w:eastAsia="en-US"/>
        </w:rPr>
        <w:t>10’dan fazla olmamalıdır.</w:t>
      </w:r>
    </w:p>
    <w:p w:rsidR="002152E1" w:rsidRPr="00E3203C" w:rsidRDefault="00251CB0" w:rsidP="00921613">
      <w:pPr>
        <w:ind w:firstLine="709"/>
        <w:jc w:val="both"/>
        <w:rPr>
          <w:sz w:val="19"/>
          <w:szCs w:val="19"/>
          <w:lang w:val="de-DE" w:eastAsia="en-US"/>
        </w:rPr>
      </w:pPr>
      <w:r w:rsidRPr="00E3203C">
        <w:rPr>
          <w:b/>
          <w:sz w:val="19"/>
          <w:szCs w:val="19"/>
          <w:lang w:val="de-DE" w:eastAsia="en-US"/>
        </w:rPr>
        <w:tab/>
      </w:r>
    </w:p>
    <w:p w:rsidR="002152E1" w:rsidRPr="00E3203C" w:rsidRDefault="002152E1" w:rsidP="00921613">
      <w:pPr>
        <w:ind w:left="709"/>
        <w:jc w:val="both"/>
        <w:rPr>
          <w:sz w:val="19"/>
          <w:szCs w:val="19"/>
          <w:lang w:val="de-DE" w:eastAsia="en-US"/>
        </w:rPr>
      </w:pPr>
      <w:r w:rsidRPr="00E3203C">
        <w:rPr>
          <w:b/>
          <w:sz w:val="19"/>
          <w:szCs w:val="19"/>
          <w:lang w:val="de-DE" w:eastAsia="en-US"/>
        </w:rPr>
        <w:t>Kurşun:</w:t>
      </w:r>
      <w:r w:rsidRPr="00E3203C">
        <w:rPr>
          <w:sz w:val="19"/>
          <w:szCs w:val="19"/>
          <w:lang w:val="de-DE" w:eastAsia="en-US"/>
        </w:rPr>
        <w:tab/>
      </w:r>
      <w:r w:rsidRPr="00E3203C">
        <w:rPr>
          <w:sz w:val="19"/>
          <w:szCs w:val="19"/>
          <w:lang w:val="de-DE" w:eastAsia="en-US"/>
        </w:rPr>
        <w:tab/>
      </w:r>
      <w:r w:rsidRPr="00E3203C">
        <w:rPr>
          <w:sz w:val="19"/>
          <w:szCs w:val="19"/>
          <w:lang w:val="de-DE" w:eastAsia="en-US"/>
        </w:rPr>
        <w:tab/>
        <w:t>1 mg/kg’dan fazla olmamalıdır.</w:t>
      </w:r>
    </w:p>
    <w:p w:rsidR="00045BAE" w:rsidRPr="00E3203C" w:rsidRDefault="00045BAE" w:rsidP="00921613">
      <w:pPr>
        <w:ind w:left="709"/>
        <w:jc w:val="both"/>
        <w:rPr>
          <w:sz w:val="19"/>
          <w:szCs w:val="19"/>
          <w:lang w:val="de-DE" w:eastAsia="en-US"/>
        </w:rPr>
      </w:pPr>
    </w:p>
    <w:p w:rsidR="00045BAE" w:rsidRPr="00E3203C" w:rsidRDefault="00045BAE" w:rsidP="00045BAE">
      <w:pPr>
        <w:jc w:val="both"/>
        <w:rPr>
          <w:b/>
          <w:sz w:val="19"/>
          <w:szCs w:val="19"/>
          <w:u w:val="single"/>
          <w:lang w:eastAsia="en-US"/>
        </w:rPr>
      </w:pPr>
      <w:r w:rsidRPr="00E3203C">
        <w:rPr>
          <w:b/>
          <w:sz w:val="19"/>
          <w:szCs w:val="19"/>
          <w:u w:val="single"/>
          <w:lang w:eastAsia="en-US"/>
        </w:rPr>
        <w:t>Mikrobiyolojik kriterler:</w:t>
      </w:r>
    </w:p>
    <w:p w:rsidR="00045BAE" w:rsidRPr="00E3203C" w:rsidRDefault="00045BAE" w:rsidP="00921613">
      <w:pPr>
        <w:ind w:left="709"/>
        <w:jc w:val="both"/>
        <w:rPr>
          <w:sz w:val="19"/>
          <w:szCs w:val="19"/>
          <w:lang w:val="de-DE" w:eastAsia="en-US"/>
        </w:rPr>
      </w:pPr>
    </w:p>
    <w:p w:rsidR="002152E1" w:rsidRPr="00E3203C" w:rsidRDefault="002152E1" w:rsidP="00921613">
      <w:pPr>
        <w:ind w:left="709"/>
        <w:jc w:val="both"/>
        <w:rPr>
          <w:sz w:val="19"/>
          <w:szCs w:val="19"/>
          <w:lang w:val="de-DE" w:eastAsia="en-US"/>
        </w:rPr>
      </w:pPr>
      <w:r w:rsidRPr="00E3203C">
        <w:rPr>
          <w:b/>
          <w:sz w:val="19"/>
          <w:szCs w:val="19"/>
          <w:lang w:val="de-DE" w:eastAsia="en-US"/>
        </w:rPr>
        <w:t>Maya ve küf</w:t>
      </w:r>
      <w:r w:rsidR="00045BAE" w:rsidRPr="00E3203C">
        <w:rPr>
          <w:b/>
          <w:sz w:val="19"/>
          <w:szCs w:val="19"/>
          <w:lang w:val="de-DE" w:eastAsia="en-US"/>
        </w:rPr>
        <w:t>ler</w:t>
      </w:r>
      <w:r w:rsidRPr="00E3203C">
        <w:rPr>
          <w:b/>
          <w:sz w:val="19"/>
          <w:szCs w:val="19"/>
          <w:lang w:val="de-DE" w:eastAsia="en-US"/>
        </w:rPr>
        <w:t>:</w:t>
      </w:r>
      <w:r w:rsidRPr="00E3203C">
        <w:rPr>
          <w:sz w:val="19"/>
          <w:szCs w:val="19"/>
          <w:lang w:val="de-DE" w:eastAsia="en-US"/>
        </w:rPr>
        <w:tab/>
      </w:r>
      <w:r w:rsidRPr="00E3203C">
        <w:rPr>
          <w:sz w:val="19"/>
          <w:szCs w:val="19"/>
          <w:lang w:val="de-DE" w:eastAsia="en-US"/>
        </w:rPr>
        <w:tab/>
        <w:t>100 kol</w:t>
      </w:r>
      <w:r w:rsidR="00045BAE" w:rsidRPr="00E3203C">
        <w:rPr>
          <w:sz w:val="19"/>
          <w:szCs w:val="19"/>
          <w:lang w:val="de-DE" w:eastAsia="en-US"/>
        </w:rPr>
        <w:t>oni</w:t>
      </w:r>
      <w:r w:rsidRPr="00E3203C">
        <w:rPr>
          <w:sz w:val="19"/>
          <w:szCs w:val="19"/>
          <w:lang w:val="de-DE" w:eastAsia="en-US"/>
        </w:rPr>
        <w:t>/g’dan fazla olmamalıdır.</w:t>
      </w:r>
    </w:p>
    <w:p w:rsidR="00045BAE" w:rsidRPr="00E3203C" w:rsidRDefault="00045BAE" w:rsidP="00921613">
      <w:pPr>
        <w:ind w:left="709"/>
        <w:jc w:val="both"/>
        <w:rPr>
          <w:sz w:val="19"/>
          <w:szCs w:val="19"/>
          <w:lang w:val="de-DE" w:eastAsia="en-US"/>
        </w:rPr>
      </w:pPr>
    </w:p>
    <w:p w:rsidR="002152E1" w:rsidRPr="00E3203C" w:rsidRDefault="002152E1" w:rsidP="00921613">
      <w:pPr>
        <w:ind w:left="709"/>
        <w:jc w:val="both"/>
        <w:rPr>
          <w:sz w:val="19"/>
          <w:szCs w:val="19"/>
          <w:lang w:val="de-DE" w:eastAsia="en-US"/>
        </w:rPr>
      </w:pPr>
      <w:r w:rsidRPr="00E3203C">
        <w:rPr>
          <w:b/>
          <w:sz w:val="19"/>
          <w:szCs w:val="19"/>
          <w:lang w:val="de-DE" w:eastAsia="en-US"/>
        </w:rPr>
        <w:t>Koliformlar:</w:t>
      </w:r>
      <w:r w:rsidRPr="00E3203C">
        <w:rPr>
          <w:sz w:val="19"/>
          <w:szCs w:val="19"/>
          <w:lang w:val="de-DE" w:eastAsia="en-US"/>
        </w:rPr>
        <w:tab/>
      </w:r>
      <w:r w:rsidRPr="00E3203C">
        <w:rPr>
          <w:sz w:val="19"/>
          <w:szCs w:val="19"/>
          <w:lang w:val="de-DE" w:eastAsia="en-US"/>
        </w:rPr>
        <w:tab/>
        <w:t>25 g’da bulunmamalıdır.</w:t>
      </w:r>
    </w:p>
    <w:p w:rsidR="00045BAE" w:rsidRPr="00E3203C" w:rsidRDefault="00045BAE" w:rsidP="00921613">
      <w:pPr>
        <w:ind w:left="709"/>
        <w:jc w:val="both"/>
        <w:rPr>
          <w:sz w:val="19"/>
          <w:szCs w:val="19"/>
          <w:lang w:val="de-DE" w:eastAsia="en-US"/>
        </w:rPr>
      </w:pPr>
    </w:p>
    <w:p w:rsidR="002152E1" w:rsidRPr="00E3203C" w:rsidRDefault="002152E1" w:rsidP="00921613">
      <w:pPr>
        <w:ind w:left="709"/>
        <w:jc w:val="both"/>
        <w:rPr>
          <w:sz w:val="19"/>
          <w:szCs w:val="19"/>
          <w:lang w:val="de-DE" w:eastAsia="en-US"/>
        </w:rPr>
      </w:pPr>
      <w:r w:rsidRPr="00E3203C">
        <w:rPr>
          <w:b/>
          <w:i/>
          <w:sz w:val="19"/>
          <w:szCs w:val="19"/>
          <w:lang w:val="de-DE" w:eastAsia="en-US"/>
        </w:rPr>
        <w:t>Salmonella</w:t>
      </w:r>
      <w:r w:rsidR="00045BAE" w:rsidRPr="00E3203C">
        <w:rPr>
          <w:b/>
          <w:sz w:val="19"/>
          <w:szCs w:val="19"/>
          <w:lang w:val="de-DE" w:eastAsia="en-US"/>
        </w:rPr>
        <w:t xml:space="preserve"> spp.</w:t>
      </w:r>
      <w:r w:rsidRPr="00E3203C">
        <w:rPr>
          <w:b/>
          <w:sz w:val="19"/>
          <w:szCs w:val="19"/>
          <w:lang w:val="de-DE" w:eastAsia="en-US"/>
        </w:rPr>
        <w:t>:</w:t>
      </w:r>
      <w:r w:rsidRPr="00E3203C">
        <w:rPr>
          <w:sz w:val="19"/>
          <w:szCs w:val="19"/>
          <w:lang w:val="de-DE" w:eastAsia="en-US"/>
        </w:rPr>
        <w:tab/>
      </w:r>
      <w:r w:rsidRPr="00E3203C">
        <w:rPr>
          <w:sz w:val="19"/>
          <w:szCs w:val="19"/>
          <w:lang w:val="de-DE" w:eastAsia="en-US"/>
        </w:rPr>
        <w:tab/>
        <w:t>25 g’da bulunmamalıdır.</w:t>
      </w:r>
    </w:p>
    <w:p w:rsidR="000D0A0D" w:rsidRPr="00E3203C" w:rsidRDefault="000D0A0D" w:rsidP="00921613">
      <w:pPr>
        <w:jc w:val="both"/>
        <w:rPr>
          <w:sz w:val="19"/>
          <w:szCs w:val="19"/>
        </w:rPr>
      </w:pPr>
    </w:p>
    <w:p w:rsidR="00045BAE" w:rsidRPr="00E3203C" w:rsidRDefault="00045BAE" w:rsidP="00921613">
      <w:pPr>
        <w:jc w:val="both"/>
        <w:rPr>
          <w:sz w:val="19"/>
          <w:szCs w:val="19"/>
        </w:rPr>
      </w:pPr>
    </w:p>
    <w:p w:rsidR="0071049D" w:rsidRPr="00E3203C" w:rsidRDefault="0071049D" w:rsidP="00921613">
      <w:pPr>
        <w:jc w:val="both"/>
        <w:rPr>
          <w:b/>
          <w:sz w:val="19"/>
          <w:szCs w:val="19"/>
          <w:u w:val="single"/>
          <w:lang w:val="de-DE" w:eastAsia="en-US"/>
        </w:rPr>
      </w:pPr>
      <w:r w:rsidRPr="00E3203C">
        <w:rPr>
          <w:b/>
          <w:sz w:val="19"/>
          <w:szCs w:val="19"/>
          <w:u w:val="single"/>
          <w:lang w:val="de-DE" w:eastAsia="en-US"/>
        </w:rPr>
        <w:t>E 1205</w:t>
      </w:r>
      <w:r w:rsidRPr="00E3203C">
        <w:rPr>
          <w:sz w:val="19"/>
          <w:szCs w:val="19"/>
          <w:u w:val="single"/>
        </w:rPr>
        <w:t xml:space="preserve"> </w:t>
      </w:r>
      <w:r w:rsidRPr="00E3203C">
        <w:rPr>
          <w:b/>
          <w:sz w:val="19"/>
          <w:szCs w:val="19"/>
          <w:u w:val="single"/>
          <w:lang w:val="de-DE" w:eastAsia="en-US"/>
        </w:rPr>
        <w:t>BAZİK METAKRİLAT KOPOLİMER</w:t>
      </w:r>
      <w:r w:rsidR="001614F9" w:rsidRPr="00E3203C">
        <w:rPr>
          <w:b/>
          <w:sz w:val="19"/>
          <w:szCs w:val="19"/>
          <w:u w:val="single"/>
          <w:lang w:val="de-DE" w:eastAsia="en-US"/>
        </w:rPr>
        <w:t>İ</w:t>
      </w:r>
    </w:p>
    <w:p w:rsidR="0071049D" w:rsidRPr="00E3203C" w:rsidRDefault="0071049D" w:rsidP="00921613">
      <w:pPr>
        <w:jc w:val="both"/>
        <w:rPr>
          <w:b/>
          <w:sz w:val="19"/>
          <w:szCs w:val="19"/>
          <w:u w:val="single"/>
          <w:lang w:val="de-DE" w:eastAsia="en-US"/>
        </w:rPr>
      </w:pPr>
    </w:p>
    <w:p w:rsidR="0071049D" w:rsidRPr="00E3203C" w:rsidRDefault="00C003DB" w:rsidP="0071049D">
      <w:pPr>
        <w:ind w:left="2832" w:hanging="2832"/>
        <w:jc w:val="both"/>
        <w:rPr>
          <w:sz w:val="19"/>
          <w:szCs w:val="19"/>
          <w:lang w:eastAsia="en-US"/>
        </w:rPr>
      </w:pPr>
      <w:r w:rsidRPr="00E3203C">
        <w:rPr>
          <w:b/>
          <w:sz w:val="19"/>
          <w:szCs w:val="19"/>
          <w:u w:val="single"/>
          <w:lang w:eastAsia="en-US"/>
        </w:rPr>
        <w:t>Eş anlamlılar</w:t>
      </w:r>
      <w:r w:rsidR="0071049D" w:rsidRPr="00E3203C">
        <w:rPr>
          <w:b/>
          <w:sz w:val="19"/>
          <w:szCs w:val="19"/>
          <w:u w:val="single"/>
          <w:lang w:eastAsia="en-US"/>
        </w:rPr>
        <w:t>:</w:t>
      </w:r>
      <w:r w:rsidR="0071049D" w:rsidRPr="00E3203C">
        <w:rPr>
          <w:b/>
          <w:sz w:val="19"/>
          <w:szCs w:val="19"/>
          <w:lang w:eastAsia="en-US"/>
        </w:rPr>
        <w:tab/>
      </w:r>
      <w:r w:rsidR="003E01FA" w:rsidRPr="00E3203C">
        <w:rPr>
          <w:sz w:val="19"/>
          <w:szCs w:val="19"/>
          <w:lang w:eastAsia="en-US"/>
        </w:rPr>
        <w:t>Bazik bü</w:t>
      </w:r>
      <w:r w:rsidR="0071049D" w:rsidRPr="00E3203C">
        <w:rPr>
          <w:sz w:val="19"/>
          <w:szCs w:val="19"/>
          <w:lang w:eastAsia="en-US"/>
        </w:rPr>
        <w:t>tillen</w:t>
      </w:r>
      <w:r w:rsidR="003E01FA" w:rsidRPr="00E3203C">
        <w:rPr>
          <w:sz w:val="19"/>
          <w:szCs w:val="19"/>
          <w:lang w:eastAsia="en-US"/>
        </w:rPr>
        <w:t>diril</w:t>
      </w:r>
      <w:r w:rsidR="0071049D" w:rsidRPr="00E3203C">
        <w:rPr>
          <w:sz w:val="19"/>
          <w:szCs w:val="19"/>
          <w:lang w:eastAsia="en-US"/>
        </w:rPr>
        <w:t>miş metakrilat kopolimer</w:t>
      </w:r>
      <w:r w:rsidR="001614F9" w:rsidRPr="00E3203C">
        <w:rPr>
          <w:sz w:val="19"/>
          <w:szCs w:val="19"/>
          <w:lang w:eastAsia="en-US"/>
        </w:rPr>
        <w:t>i</w:t>
      </w:r>
      <w:r w:rsidR="0071049D" w:rsidRPr="00E3203C">
        <w:rPr>
          <w:sz w:val="19"/>
          <w:szCs w:val="19"/>
          <w:lang w:eastAsia="en-US"/>
        </w:rPr>
        <w:t>; amino metakrilat kopolimer</w:t>
      </w:r>
      <w:r w:rsidR="001614F9" w:rsidRPr="00E3203C">
        <w:rPr>
          <w:sz w:val="19"/>
          <w:szCs w:val="19"/>
          <w:lang w:eastAsia="en-US"/>
        </w:rPr>
        <w:t>i</w:t>
      </w:r>
      <w:r w:rsidR="0071049D" w:rsidRPr="00E3203C">
        <w:rPr>
          <w:sz w:val="19"/>
          <w:szCs w:val="19"/>
          <w:lang w:eastAsia="en-US"/>
        </w:rPr>
        <w:t>; aminoalkil metakrilat kopolimer</w:t>
      </w:r>
      <w:r w:rsidR="001614F9" w:rsidRPr="00E3203C">
        <w:rPr>
          <w:sz w:val="19"/>
          <w:szCs w:val="19"/>
          <w:lang w:eastAsia="en-US"/>
        </w:rPr>
        <w:t>i</w:t>
      </w:r>
      <w:r w:rsidR="0071049D" w:rsidRPr="00E3203C">
        <w:rPr>
          <w:sz w:val="19"/>
          <w:szCs w:val="19"/>
          <w:lang w:eastAsia="en-US"/>
        </w:rPr>
        <w:t xml:space="preserve"> E; bütil metakrilat, dimetilaminoetil metakrilat, metil metakrilat polimer</w:t>
      </w:r>
      <w:r w:rsidR="001614F9" w:rsidRPr="00E3203C">
        <w:rPr>
          <w:sz w:val="19"/>
          <w:szCs w:val="19"/>
          <w:lang w:eastAsia="en-US"/>
        </w:rPr>
        <w:t>i</w:t>
      </w:r>
      <w:r w:rsidR="0071049D" w:rsidRPr="00E3203C">
        <w:rPr>
          <w:sz w:val="19"/>
          <w:szCs w:val="19"/>
          <w:lang w:eastAsia="en-US"/>
        </w:rPr>
        <w:t>; bütil metakrilat, metil metakrilat, dimetilaminoetil metakrilat polimer</w:t>
      </w:r>
      <w:r w:rsidR="001614F9" w:rsidRPr="00E3203C">
        <w:rPr>
          <w:sz w:val="19"/>
          <w:szCs w:val="19"/>
          <w:lang w:eastAsia="en-US"/>
        </w:rPr>
        <w:t>i</w:t>
      </w:r>
    </w:p>
    <w:p w:rsidR="0071049D" w:rsidRPr="00E3203C" w:rsidRDefault="0071049D" w:rsidP="0071049D">
      <w:pPr>
        <w:ind w:left="2832" w:hanging="2832"/>
        <w:jc w:val="both"/>
        <w:rPr>
          <w:b/>
          <w:sz w:val="19"/>
          <w:szCs w:val="19"/>
          <w:lang w:eastAsia="en-US"/>
        </w:rPr>
      </w:pPr>
    </w:p>
    <w:p w:rsidR="0071049D" w:rsidRPr="00E3203C" w:rsidRDefault="0071049D" w:rsidP="0071049D">
      <w:pPr>
        <w:ind w:left="2832" w:hanging="2832"/>
        <w:jc w:val="both"/>
        <w:rPr>
          <w:sz w:val="19"/>
          <w:szCs w:val="19"/>
          <w:lang w:eastAsia="en-US"/>
        </w:rPr>
      </w:pPr>
      <w:r w:rsidRPr="00E3203C">
        <w:rPr>
          <w:b/>
          <w:sz w:val="19"/>
          <w:szCs w:val="19"/>
          <w:u w:val="single"/>
          <w:lang w:eastAsia="en-US"/>
        </w:rPr>
        <w:t>Tanım:</w:t>
      </w:r>
      <w:r w:rsidRPr="00E3203C">
        <w:rPr>
          <w:b/>
          <w:sz w:val="19"/>
          <w:szCs w:val="19"/>
          <w:lang w:eastAsia="en-US"/>
        </w:rPr>
        <w:tab/>
      </w:r>
      <w:r w:rsidRPr="00E3203C">
        <w:rPr>
          <w:sz w:val="19"/>
          <w:szCs w:val="19"/>
          <w:lang w:eastAsia="en-US"/>
        </w:rPr>
        <w:t>Bazik metakrilat kopolimer</w:t>
      </w:r>
      <w:r w:rsidR="001614F9" w:rsidRPr="00E3203C">
        <w:rPr>
          <w:sz w:val="19"/>
          <w:szCs w:val="19"/>
          <w:lang w:eastAsia="en-US"/>
        </w:rPr>
        <w:t>i</w:t>
      </w:r>
      <w:r w:rsidRPr="00E3203C">
        <w:rPr>
          <w:sz w:val="19"/>
          <w:szCs w:val="19"/>
          <w:lang w:eastAsia="en-US"/>
        </w:rPr>
        <w:t>, serbest radikal donör başlatıcı si</w:t>
      </w:r>
      <w:r w:rsidR="002238D6" w:rsidRPr="00E3203C">
        <w:rPr>
          <w:sz w:val="19"/>
          <w:szCs w:val="19"/>
          <w:lang w:eastAsia="en-US"/>
        </w:rPr>
        <w:t xml:space="preserve">stemi kullanılarak </w:t>
      </w:r>
      <w:r w:rsidRPr="00E3203C">
        <w:rPr>
          <w:sz w:val="19"/>
          <w:szCs w:val="19"/>
          <w:lang w:eastAsia="en-US"/>
        </w:rPr>
        <w:t xml:space="preserve">metil metakrilat, bütil metakrilat ve </w:t>
      </w:r>
      <w:r w:rsidR="002238D6" w:rsidRPr="00E3203C">
        <w:rPr>
          <w:sz w:val="19"/>
          <w:szCs w:val="19"/>
          <w:lang w:eastAsia="en-US"/>
        </w:rPr>
        <w:t>dimetilaminoetil metakrilat</w:t>
      </w:r>
      <w:r w:rsidRPr="00E3203C">
        <w:rPr>
          <w:sz w:val="19"/>
          <w:szCs w:val="19"/>
          <w:lang w:eastAsia="en-US"/>
        </w:rPr>
        <w:t xml:space="preserve"> monomerlerinin</w:t>
      </w:r>
      <w:r w:rsidR="00886DAC">
        <w:rPr>
          <w:sz w:val="19"/>
          <w:szCs w:val="19"/>
          <w:lang w:eastAsia="en-US"/>
        </w:rPr>
        <w:t xml:space="preserve"> (</w:t>
      </w:r>
      <w:r w:rsidR="0036394E">
        <w:rPr>
          <w:sz w:val="19"/>
          <w:szCs w:val="19"/>
          <w:lang w:eastAsia="en-US"/>
        </w:rPr>
        <w:t>propan-2-ol’de çözdürülen</w:t>
      </w:r>
      <w:r w:rsidR="00886DAC">
        <w:rPr>
          <w:sz w:val="19"/>
          <w:szCs w:val="19"/>
          <w:lang w:eastAsia="en-US"/>
        </w:rPr>
        <w:t>)</w:t>
      </w:r>
      <w:r w:rsidRPr="00E3203C">
        <w:rPr>
          <w:sz w:val="19"/>
          <w:szCs w:val="19"/>
          <w:lang w:eastAsia="en-US"/>
        </w:rPr>
        <w:t xml:space="preserve">, termik kontrollü şekilde polimerizasyonu ile elde edilir. Alkil merkaptan, zincir değiştirici ajan olarak kullanılmaktadır. </w:t>
      </w:r>
      <w:r w:rsidR="00886DAC">
        <w:rPr>
          <w:sz w:val="19"/>
          <w:szCs w:val="19"/>
          <w:lang w:eastAsia="en-US"/>
        </w:rPr>
        <w:t>Polimer çözeltisi</w:t>
      </w:r>
      <w:r w:rsidR="002238D6" w:rsidRPr="00E3203C">
        <w:rPr>
          <w:sz w:val="19"/>
          <w:szCs w:val="19"/>
          <w:lang w:eastAsia="en-US"/>
        </w:rPr>
        <w:t xml:space="preserve"> ekstrüde edilir ve kalıntı</w:t>
      </w:r>
      <w:r w:rsidRPr="00E3203C">
        <w:rPr>
          <w:sz w:val="19"/>
          <w:szCs w:val="19"/>
          <w:lang w:eastAsia="en-US"/>
        </w:rPr>
        <w:t xml:space="preserve"> uçucu bileşenleri uzaklaştırmak için vakum altında granüle edilir. Elde edilen granüller olduğu gibi ticari olarak kullanılır veya bir öğütme işleminden geçirilir (mikronizasyon).</w:t>
      </w:r>
    </w:p>
    <w:p w:rsidR="0071049D" w:rsidRPr="00623AAF" w:rsidRDefault="0071049D" w:rsidP="0071049D">
      <w:pPr>
        <w:jc w:val="both"/>
        <w:rPr>
          <w:b/>
          <w:sz w:val="19"/>
          <w:szCs w:val="19"/>
          <w:lang w:eastAsia="en-US"/>
        </w:rPr>
      </w:pPr>
    </w:p>
    <w:p w:rsidR="0071049D" w:rsidRPr="00E3203C" w:rsidRDefault="0071049D" w:rsidP="0071049D">
      <w:pPr>
        <w:ind w:left="2832" w:hanging="2123"/>
        <w:jc w:val="both"/>
        <w:rPr>
          <w:sz w:val="19"/>
          <w:szCs w:val="19"/>
          <w:lang w:val="en-US" w:eastAsia="en-US"/>
        </w:rPr>
      </w:pPr>
      <w:r w:rsidRPr="00E3203C">
        <w:rPr>
          <w:b/>
          <w:sz w:val="19"/>
          <w:szCs w:val="19"/>
          <w:lang w:val="en-US" w:eastAsia="en-US"/>
        </w:rPr>
        <w:t>Kimyasal adı:</w:t>
      </w:r>
      <w:r w:rsidRPr="00E3203C">
        <w:rPr>
          <w:sz w:val="19"/>
          <w:szCs w:val="19"/>
          <w:lang w:val="en-US" w:eastAsia="en-US"/>
        </w:rPr>
        <w:tab/>
        <w:t>Poli(bütil metakrilat-</w:t>
      </w:r>
      <w:r w:rsidRPr="00E3203C">
        <w:rPr>
          <w:i/>
          <w:sz w:val="19"/>
          <w:szCs w:val="19"/>
          <w:lang w:val="en-US" w:eastAsia="en-US"/>
        </w:rPr>
        <w:t>ko</w:t>
      </w:r>
      <w:r w:rsidRPr="00E3203C">
        <w:rPr>
          <w:sz w:val="19"/>
          <w:szCs w:val="19"/>
          <w:lang w:val="en-US" w:eastAsia="en-US"/>
        </w:rPr>
        <w:t>-(2-dimetilaminoetil)metakrilat-</w:t>
      </w:r>
      <w:r w:rsidRPr="00E3203C">
        <w:rPr>
          <w:i/>
          <w:sz w:val="19"/>
          <w:szCs w:val="19"/>
          <w:lang w:val="en-US" w:eastAsia="en-US"/>
        </w:rPr>
        <w:t>ko</w:t>
      </w:r>
      <w:r w:rsidR="0036394E">
        <w:rPr>
          <w:sz w:val="19"/>
          <w:szCs w:val="19"/>
          <w:lang w:val="en-US" w:eastAsia="en-US"/>
        </w:rPr>
        <w:t xml:space="preserve">-metil </w:t>
      </w:r>
      <w:r w:rsidRPr="00E3203C">
        <w:rPr>
          <w:sz w:val="19"/>
          <w:szCs w:val="19"/>
          <w:lang w:val="en-US" w:eastAsia="en-US"/>
        </w:rPr>
        <w:t>metakrilat) 1:2:1</w:t>
      </w:r>
    </w:p>
    <w:p w:rsidR="0071049D" w:rsidRPr="00E3203C" w:rsidRDefault="0071049D" w:rsidP="0071049D">
      <w:pPr>
        <w:ind w:left="2832" w:hanging="2123"/>
        <w:jc w:val="both"/>
        <w:rPr>
          <w:sz w:val="19"/>
          <w:szCs w:val="19"/>
          <w:lang w:eastAsia="en-US"/>
        </w:rPr>
      </w:pPr>
    </w:p>
    <w:p w:rsidR="0071049D" w:rsidRPr="00E3203C" w:rsidRDefault="0071049D" w:rsidP="0071049D">
      <w:pPr>
        <w:ind w:left="2832" w:hanging="2123"/>
        <w:jc w:val="both"/>
        <w:rPr>
          <w:sz w:val="19"/>
          <w:szCs w:val="19"/>
          <w:lang w:val="en-US" w:eastAsia="en-US"/>
        </w:rPr>
      </w:pPr>
      <w:r w:rsidRPr="00E3203C">
        <w:rPr>
          <w:b/>
          <w:sz w:val="19"/>
          <w:szCs w:val="19"/>
          <w:lang w:val="en-US" w:eastAsia="en-US"/>
        </w:rPr>
        <w:t>Kimyasal formülü:</w:t>
      </w:r>
      <w:r w:rsidRPr="00E3203C">
        <w:rPr>
          <w:b/>
          <w:sz w:val="19"/>
          <w:szCs w:val="19"/>
          <w:lang w:val="en-US" w:eastAsia="en-US"/>
        </w:rPr>
        <w:tab/>
      </w:r>
      <w:r w:rsidR="00B77514" w:rsidRPr="00E3203C">
        <w:rPr>
          <w:sz w:val="19"/>
          <w:szCs w:val="19"/>
        </w:rPr>
        <w:t>Poli</w:t>
      </w:r>
      <w:r w:rsidRPr="00E3203C">
        <w:rPr>
          <w:sz w:val="19"/>
          <w:szCs w:val="19"/>
        </w:rPr>
        <w:t>[(CH</w:t>
      </w:r>
      <w:r w:rsidRPr="00E3203C">
        <w:rPr>
          <w:sz w:val="19"/>
          <w:szCs w:val="19"/>
          <w:vertAlign w:val="subscript"/>
        </w:rPr>
        <w:t>2</w:t>
      </w:r>
      <w:r w:rsidRPr="00E3203C">
        <w:rPr>
          <w:sz w:val="19"/>
          <w:szCs w:val="19"/>
        </w:rPr>
        <w:t>:C(CH</w:t>
      </w:r>
      <w:r w:rsidRPr="00E3203C">
        <w:rPr>
          <w:sz w:val="19"/>
          <w:szCs w:val="19"/>
          <w:vertAlign w:val="subscript"/>
        </w:rPr>
        <w:t>3</w:t>
      </w:r>
      <w:r w:rsidRPr="00E3203C">
        <w:rPr>
          <w:sz w:val="19"/>
          <w:szCs w:val="19"/>
        </w:rPr>
        <w:t>)CO</w:t>
      </w:r>
      <w:r w:rsidRPr="00E3203C">
        <w:rPr>
          <w:sz w:val="19"/>
          <w:szCs w:val="19"/>
          <w:vertAlign w:val="subscript"/>
        </w:rPr>
        <w:t>2</w:t>
      </w:r>
      <w:r w:rsidRPr="00E3203C">
        <w:rPr>
          <w:sz w:val="19"/>
          <w:szCs w:val="19"/>
        </w:rPr>
        <w:t>(CH</w:t>
      </w:r>
      <w:r w:rsidRPr="00E3203C">
        <w:rPr>
          <w:sz w:val="19"/>
          <w:szCs w:val="19"/>
          <w:vertAlign w:val="subscript"/>
        </w:rPr>
        <w:t>2</w:t>
      </w:r>
      <w:r w:rsidRPr="00E3203C">
        <w:rPr>
          <w:sz w:val="19"/>
          <w:szCs w:val="19"/>
        </w:rPr>
        <w:t>)</w:t>
      </w:r>
      <w:r w:rsidRPr="00E3203C">
        <w:rPr>
          <w:sz w:val="19"/>
          <w:szCs w:val="19"/>
          <w:vertAlign w:val="subscript"/>
        </w:rPr>
        <w:t>2</w:t>
      </w:r>
      <w:r w:rsidRPr="00E3203C">
        <w:rPr>
          <w:sz w:val="19"/>
          <w:szCs w:val="19"/>
        </w:rPr>
        <w:t>N(CH</w:t>
      </w:r>
      <w:r w:rsidRPr="00E3203C">
        <w:rPr>
          <w:sz w:val="19"/>
          <w:szCs w:val="19"/>
          <w:vertAlign w:val="subscript"/>
        </w:rPr>
        <w:t>3</w:t>
      </w:r>
      <w:r w:rsidRPr="00E3203C">
        <w:rPr>
          <w:sz w:val="19"/>
          <w:szCs w:val="19"/>
        </w:rPr>
        <w:t>)</w:t>
      </w:r>
      <w:r w:rsidRPr="00E3203C">
        <w:rPr>
          <w:sz w:val="19"/>
          <w:szCs w:val="19"/>
          <w:vertAlign w:val="subscript"/>
        </w:rPr>
        <w:t>2</w:t>
      </w:r>
      <w:r w:rsidRPr="00E3203C">
        <w:rPr>
          <w:sz w:val="19"/>
          <w:szCs w:val="19"/>
        </w:rPr>
        <w:t>)-co-(CH</w:t>
      </w:r>
      <w:r w:rsidRPr="00E3203C">
        <w:rPr>
          <w:sz w:val="19"/>
          <w:szCs w:val="19"/>
          <w:vertAlign w:val="subscript"/>
        </w:rPr>
        <w:t>2</w:t>
      </w:r>
      <w:r w:rsidRPr="00E3203C">
        <w:rPr>
          <w:sz w:val="19"/>
          <w:szCs w:val="19"/>
        </w:rPr>
        <w:t>:C(CH</w:t>
      </w:r>
      <w:r w:rsidRPr="00E3203C">
        <w:rPr>
          <w:sz w:val="19"/>
          <w:szCs w:val="19"/>
          <w:vertAlign w:val="subscript"/>
        </w:rPr>
        <w:t>3</w:t>
      </w:r>
      <w:r w:rsidRPr="00E3203C">
        <w:rPr>
          <w:sz w:val="19"/>
          <w:szCs w:val="19"/>
        </w:rPr>
        <w:t>)CO</w:t>
      </w:r>
      <w:r w:rsidRPr="00E3203C">
        <w:rPr>
          <w:sz w:val="19"/>
          <w:szCs w:val="19"/>
          <w:vertAlign w:val="subscript"/>
        </w:rPr>
        <w:t>2</w:t>
      </w:r>
      <w:r w:rsidRPr="00E3203C">
        <w:rPr>
          <w:sz w:val="19"/>
          <w:szCs w:val="19"/>
        </w:rPr>
        <w:t>CH</w:t>
      </w:r>
      <w:r w:rsidRPr="00E3203C">
        <w:rPr>
          <w:sz w:val="19"/>
          <w:szCs w:val="19"/>
          <w:vertAlign w:val="subscript"/>
        </w:rPr>
        <w:t>3</w:t>
      </w:r>
      <w:r w:rsidRPr="00E3203C">
        <w:rPr>
          <w:sz w:val="19"/>
          <w:szCs w:val="19"/>
        </w:rPr>
        <w:t>)-co-(CH</w:t>
      </w:r>
      <w:r w:rsidRPr="00E3203C">
        <w:rPr>
          <w:sz w:val="19"/>
          <w:szCs w:val="19"/>
          <w:vertAlign w:val="subscript"/>
        </w:rPr>
        <w:t>2</w:t>
      </w:r>
      <w:r w:rsidRPr="00E3203C">
        <w:rPr>
          <w:sz w:val="19"/>
          <w:szCs w:val="19"/>
        </w:rPr>
        <w:t xml:space="preserve"> :C(CH</w:t>
      </w:r>
      <w:r w:rsidRPr="00E3203C">
        <w:rPr>
          <w:sz w:val="19"/>
          <w:szCs w:val="19"/>
          <w:vertAlign w:val="subscript"/>
        </w:rPr>
        <w:t>3</w:t>
      </w:r>
      <w:r w:rsidRPr="00E3203C">
        <w:rPr>
          <w:sz w:val="19"/>
          <w:szCs w:val="19"/>
        </w:rPr>
        <w:t>)CO</w:t>
      </w:r>
      <w:r w:rsidRPr="00E3203C">
        <w:rPr>
          <w:sz w:val="19"/>
          <w:szCs w:val="19"/>
          <w:vertAlign w:val="subscript"/>
        </w:rPr>
        <w:t>2</w:t>
      </w:r>
      <w:r w:rsidR="002238D6" w:rsidRPr="00E3203C">
        <w:rPr>
          <w:sz w:val="19"/>
          <w:szCs w:val="19"/>
        </w:rPr>
        <w:t xml:space="preserve"> </w:t>
      </w:r>
      <w:r w:rsidRPr="00E3203C">
        <w:rPr>
          <w:sz w:val="19"/>
          <w:szCs w:val="19"/>
        </w:rPr>
        <w:t>(CH</w:t>
      </w:r>
      <w:r w:rsidRPr="00E3203C">
        <w:rPr>
          <w:sz w:val="19"/>
          <w:szCs w:val="19"/>
          <w:vertAlign w:val="subscript"/>
        </w:rPr>
        <w:t>2</w:t>
      </w:r>
      <w:r w:rsidRPr="00E3203C">
        <w:rPr>
          <w:sz w:val="19"/>
          <w:szCs w:val="19"/>
        </w:rPr>
        <w:t>)</w:t>
      </w:r>
      <w:r w:rsidRPr="00E3203C">
        <w:rPr>
          <w:sz w:val="19"/>
          <w:szCs w:val="19"/>
          <w:vertAlign w:val="subscript"/>
        </w:rPr>
        <w:t>3</w:t>
      </w:r>
      <w:r w:rsidRPr="00E3203C">
        <w:rPr>
          <w:sz w:val="19"/>
          <w:szCs w:val="19"/>
        </w:rPr>
        <w:t xml:space="preserve"> CH</w:t>
      </w:r>
      <w:r w:rsidRPr="00E3203C">
        <w:rPr>
          <w:sz w:val="19"/>
          <w:szCs w:val="19"/>
          <w:vertAlign w:val="subscript"/>
        </w:rPr>
        <w:t>3</w:t>
      </w:r>
      <w:r w:rsidRPr="00E3203C">
        <w:rPr>
          <w:sz w:val="19"/>
          <w:szCs w:val="19"/>
        </w:rPr>
        <w:t>)]</w:t>
      </w:r>
      <w:r w:rsidRPr="00E3203C">
        <w:rPr>
          <w:sz w:val="19"/>
          <w:szCs w:val="19"/>
          <w:lang w:val="en-US" w:eastAsia="en-US"/>
        </w:rPr>
        <w:tab/>
      </w:r>
    </w:p>
    <w:p w:rsidR="0071049D" w:rsidRPr="00E3203C" w:rsidRDefault="0071049D" w:rsidP="0071049D">
      <w:pPr>
        <w:ind w:left="2832" w:hanging="2123"/>
        <w:jc w:val="both"/>
        <w:rPr>
          <w:b/>
          <w:sz w:val="19"/>
          <w:szCs w:val="19"/>
          <w:lang w:val="en-US" w:eastAsia="en-US"/>
        </w:rPr>
      </w:pPr>
    </w:p>
    <w:p w:rsidR="0071049D" w:rsidRPr="00E3203C" w:rsidRDefault="0071049D" w:rsidP="0071049D">
      <w:pPr>
        <w:ind w:left="2832" w:hanging="2123"/>
        <w:jc w:val="both"/>
        <w:rPr>
          <w:b/>
          <w:sz w:val="19"/>
          <w:szCs w:val="19"/>
          <w:lang w:val="en-US" w:eastAsia="en-US"/>
        </w:rPr>
      </w:pPr>
      <w:r w:rsidRPr="00E3203C">
        <w:rPr>
          <w:b/>
          <w:sz w:val="19"/>
          <w:szCs w:val="19"/>
          <w:lang w:val="en-US" w:eastAsia="en-US"/>
        </w:rPr>
        <w:t xml:space="preserve">Jel geçirgenlik </w:t>
      </w:r>
    </w:p>
    <w:p w:rsidR="0071049D" w:rsidRPr="00E3203C" w:rsidRDefault="007E319A" w:rsidP="0071049D">
      <w:pPr>
        <w:ind w:left="2832" w:hanging="2123"/>
        <w:jc w:val="both"/>
        <w:rPr>
          <w:b/>
          <w:sz w:val="19"/>
          <w:szCs w:val="19"/>
          <w:lang w:val="en-US" w:eastAsia="en-US"/>
        </w:rPr>
      </w:pPr>
      <w:r w:rsidRPr="00E3203C">
        <w:rPr>
          <w:b/>
          <w:sz w:val="19"/>
          <w:szCs w:val="19"/>
          <w:lang w:val="en-US" w:eastAsia="en-US"/>
        </w:rPr>
        <w:t>kroma</w:t>
      </w:r>
      <w:r w:rsidR="0071049D" w:rsidRPr="00E3203C">
        <w:rPr>
          <w:b/>
          <w:sz w:val="19"/>
          <w:szCs w:val="19"/>
          <w:lang w:val="en-US" w:eastAsia="en-US"/>
        </w:rPr>
        <w:t xml:space="preserve">tografisi ile tahmin </w:t>
      </w:r>
    </w:p>
    <w:p w:rsidR="0071049D" w:rsidRPr="00E3203C" w:rsidRDefault="0071049D" w:rsidP="0071049D">
      <w:pPr>
        <w:ind w:left="2832" w:hanging="2123"/>
        <w:jc w:val="both"/>
        <w:rPr>
          <w:b/>
          <w:sz w:val="19"/>
          <w:szCs w:val="19"/>
          <w:lang w:val="en-US" w:eastAsia="en-US"/>
        </w:rPr>
      </w:pPr>
      <w:r w:rsidRPr="00E3203C">
        <w:rPr>
          <w:b/>
          <w:sz w:val="19"/>
          <w:szCs w:val="19"/>
          <w:lang w:val="en-US" w:eastAsia="en-US"/>
        </w:rPr>
        <w:t xml:space="preserve">edilen ağırlık ortalamalı </w:t>
      </w:r>
    </w:p>
    <w:p w:rsidR="0071049D" w:rsidRPr="00E3203C" w:rsidRDefault="00E13AD0" w:rsidP="0071049D">
      <w:pPr>
        <w:ind w:left="2832" w:hanging="2123"/>
        <w:jc w:val="both"/>
        <w:rPr>
          <w:sz w:val="19"/>
          <w:szCs w:val="19"/>
          <w:lang w:val="en-US" w:eastAsia="en-US"/>
        </w:rPr>
      </w:pPr>
      <w:r w:rsidRPr="00E3203C">
        <w:rPr>
          <w:b/>
          <w:sz w:val="19"/>
          <w:szCs w:val="19"/>
          <w:lang w:val="en-US" w:eastAsia="en-US"/>
        </w:rPr>
        <w:t>m</w:t>
      </w:r>
      <w:r w:rsidR="001016C5" w:rsidRPr="00E3203C">
        <w:rPr>
          <w:b/>
          <w:sz w:val="19"/>
          <w:szCs w:val="19"/>
          <w:lang w:val="en-US" w:eastAsia="en-US"/>
        </w:rPr>
        <w:t>olekül ağırlığı</w:t>
      </w:r>
      <w:r w:rsidR="0071049D" w:rsidRPr="00E3203C">
        <w:rPr>
          <w:b/>
          <w:sz w:val="19"/>
          <w:szCs w:val="19"/>
          <w:lang w:val="en-US" w:eastAsia="en-US"/>
        </w:rPr>
        <w:t>:</w:t>
      </w:r>
      <w:r w:rsidR="0071049D" w:rsidRPr="00E3203C">
        <w:rPr>
          <w:b/>
          <w:sz w:val="19"/>
          <w:szCs w:val="19"/>
          <w:lang w:val="en-US" w:eastAsia="en-US"/>
        </w:rPr>
        <w:tab/>
      </w:r>
      <w:r w:rsidRPr="00E3203C">
        <w:rPr>
          <w:sz w:val="19"/>
          <w:szCs w:val="19"/>
          <w:lang w:val="en-US" w:eastAsia="en-US"/>
        </w:rPr>
        <w:t>Yaklaşık 47.</w:t>
      </w:r>
      <w:r w:rsidR="00C13C08">
        <w:rPr>
          <w:sz w:val="19"/>
          <w:szCs w:val="19"/>
          <w:lang w:val="en-US" w:eastAsia="en-US"/>
        </w:rPr>
        <w:t>000 g/mol</w:t>
      </w:r>
    </w:p>
    <w:p w:rsidR="0071049D" w:rsidRPr="00E3203C" w:rsidRDefault="0071049D" w:rsidP="0071049D">
      <w:pPr>
        <w:ind w:left="2832" w:hanging="2123"/>
        <w:jc w:val="both"/>
        <w:rPr>
          <w:b/>
          <w:sz w:val="19"/>
          <w:szCs w:val="19"/>
          <w:lang w:val="en-US" w:eastAsia="en-US"/>
        </w:rPr>
      </w:pPr>
    </w:p>
    <w:p w:rsidR="0071049D" w:rsidRPr="00E3203C" w:rsidRDefault="0071049D" w:rsidP="0071049D">
      <w:pPr>
        <w:ind w:left="2832" w:hanging="2123"/>
        <w:jc w:val="both"/>
        <w:rPr>
          <w:b/>
          <w:sz w:val="19"/>
          <w:szCs w:val="19"/>
          <w:lang w:val="en-US" w:eastAsia="en-US"/>
        </w:rPr>
      </w:pPr>
      <w:r w:rsidRPr="00E3203C">
        <w:rPr>
          <w:b/>
          <w:sz w:val="19"/>
          <w:szCs w:val="19"/>
          <w:lang w:val="en-US" w:eastAsia="en-US"/>
        </w:rPr>
        <w:t xml:space="preserve">Tozun </w:t>
      </w:r>
      <w:r w:rsidR="0096655D" w:rsidRPr="00E3203C">
        <w:rPr>
          <w:b/>
          <w:sz w:val="19"/>
          <w:szCs w:val="19"/>
          <w:lang w:val="en-US" w:eastAsia="en-US"/>
        </w:rPr>
        <w:t>partikül</w:t>
      </w:r>
      <w:r w:rsidRPr="00E3203C">
        <w:rPr>
          <w:b/>
          <w:sz w:val="19"/>
          <w:szCs w:val="19"/>
          <w:lang w:val="en-US" w:eastAsia="en-US"/>
        </w:rPr>
        <w:t xml:space="preserve"> </w:t>
      </w:r>
      <w:r w:rsidR="00EE4937" w:rsidRPr="00E3203C">
        <w:rPr>
          <w:b/>
          <w:sz w:val="19"/>
          <w:szCs w:val="19"/>
          <w:lang w:val="en-US" w:eastAsia="en-US"/>
        </w:rPr>
        <w:t>büyüklüğü</w:t>
      </w:r>
      <w:r w:rsidRPr="00E3203C">
        <w:rPr>
          <w:b/>
          <w:sz w:val="19"/>
          <w:szCs w:val="19"/>
          <w:lang w:val="en-US" w:eastAsia="en-US"/>
        </w:rPr>
        <w:t xml:space="preserve"> </w:t>
      </w:r>
    </w:p>
    <w:p w:rsidR="0071049D" w:rsidRPr="00E3203C" w:rsidRDefault="0071049D" w:rsidP="0071049D">
      <w:pPr>
        <w:ind w:left="2832" w:hanging="2123"/>
        <w:jc w:val="both"/>
        <w:rPr>
          <w:b/>
          <w:sz w:val="19"/>
          <w:szCs w:val="19"/>
          <w:lang w:val="en-US" w:eastAsia="en-US"/>
        </w:rPr>
      </w:pPr>
      <w:r w:rsidRPr="00E3203C">
        <w:rPr>
          <w:b/>
          <w:sz w:val="19"/>
          <w:szCs w:val="19"/>
          <w:lang w:val="en-US" w:eastAsia="en-US"/>
        </w:rPr>
        <w:t xml:space="preserve">(kullanıldığında </w:t>
      </w:r>
      <w:r w:rsidR="0036394E">
        <w:rPr>
          <w:b/>
          <w:sz w:val="19"/>
          <w:szCs w:val="19"/>
          <w:lang w:val="en-US" w:eastAsia="en-US"/>
        </w:rPr>
        <w:t xml:space="preserve">bir </w:t>
      </w:r>
      <w:r w:rsidRPr="00E3203C">
        <w:rPr>
          <w:b/>
          <w:sz w:val="19"/>
          <w:szCs w:val="19"/>
          <w:lang w:val="en-US" w:eastAsia="en-US"/>
        </w:rPr>
        <w:t xml:space="preserve">film </w:t>
      </w:r>
    </w:p>
    <w:p w:rsidR="0071049D" w:rsidRPr="00E3203C" w:rsidRDefault="0071049D" w:rsidP="0071049D">
      <w:pPr>
        <w:ind w:left="2832" w:hanging="2123"/>
        <w:jc w:val="both"/>
        <w:rPr>
          <w:sz w:val="19"/>
          <w:szCs w:val="19"/>
          <w:lang w:val="en-US" w:eastAsia="en-US"/>
        </w:rPr>
      </w:pPr>
      <w:r w:rsidRPr="00E3203C">
        <w:rPr>
          <w:b/>
          <w:sz w:val="19"/>
          <w:szCs w:val="19"/>
          <w:lang w:val="en-US" w:eastAsia="en-US"/>
        </w:rPr>
        <w:t>oluşturur):</w:t>
      </w:r>
      <w:r w:rsidR="00EE4937" w:rsidRPr="00E3203C">
        <w:rPr>
          <w:b/>
          <w:sz w:val="19"/>
          <w:szCs w:val="19"/>
          <w:lang w:val="en-US" w:eastAsia="en-US"/>
        </w:rPr>
        <w:tab/>
      </w:r>
      <w:r w:rsidR="00EE4937" w:rsidRPr="00E3203C">
        <w:rPr>
          <w:sz w:val="19"/>
          <w:szCs w:val="19"/>
          <w:lang w:val="en-US" w:eastAsia="en-US"/>
        </w:rPr>
        <w:t xml:space="preserve">&lt; 50 μm </w:t>
      </w:r>
      <w:r w:rsidR="004026BC">
        <w:rPr>
          <w:sz w:val="19"/>
          <w:szCs w:val="19"/>
          <w:lang w:val="en-US" w:eastAsia="en-US"/>
        </w:rPr>
        <w:tab/>
      </w:r>
      <w:r w:rsidR="004026BC">
        <w:rPr>
          <w:sz w:val="19"/>
          <w:szCs w:val="19"/>
          <w:lang w:val="en-US" w:eastAsia="en-US"/>
        </w:rPr>
        <w:tab/>
        <w:t>En az %95’i</w:t>
      </w:r>
      <w:r w:rsidR="009235CA">
        <w:rPr>
          <w:sz w:val="19"/>
          <w:szCs w:val="19"/>
          <w:lang w:val="en-US" w:eastAsia="en-US"/>
        </w:rPr>
        <w:t xml:space="preserve"> </w:t>
      </w:r>
      <w:r w:rsidR="00EE4937" w:rsidRPr="00E3203C">
        <w:rPr>
          <w:sz w:val="19"/>
          <w:szCs w:val="19"/>
          <w:lang w:val="en-US" w:eastAsia="en-US"/>
        </w:rPr>
        <w:t>olmalıdır.</w:t>
      </w:r>
      <w:r w:rsidR="00886DAC">
        <w:rPr>
          <w:sz w:val="19"/>
          <w:szCs w:val="19"/>
          <w:lang w:val="en-US" w:eastAsia="en-US"/>
        </w:rPr>
        <w:t xml:space="preserve"> </w:t>
      </w:r>
    </w:p>
    <w:p w:rsidR="00EE4937" w:rsidRPr="00E3203C" w:rsidRDefault="00E13AD0" w:rsidP="0071049D">
      <w:pPr>
        <w:ind w:left="2832" w:hanging="2123"/>
        <w:jc w:val="both"/>
        <w:rPr>
          <w:sz w:val="19"/>
          <w:szCs w:val="19"/>
          <w:lang w:val="en-US" w:eastAsia="en-US"/>
        </w:rPr>
      </w:pPr>
      <w:r w:rsidRPr="00E3203C">
        <w:rPr>
          <w:sz w:val="19"/>
          <w:szCs w:val="19"/>
          <w:lang w:val="en-US" w:eastAsia="en-US"/>
        </w:rPr>
        <w:tab/>
      </w:r>
      <w:r w:rsidR="004026BC">
        <w:rPr>
          <w:sz w:val="19"/>
          <w:szCs w:val="19"/>
          <w:lang w:val="en-US" w:eastAsia="en-US"/>
        </w:rPr>
        <w:t>&lt; 2</w:t>
      </w:r>
      <w:r w:rsidR="004026BC" w:rsidRPr="00E3203C">
        <w:rPr>
          <w:sz w:val="19"/>
          <w:szCs w:val="19"/>
          <w:lang w:val="en-US" w:eastAsia="en-US"/>
        </w:rPr>
        <w:t>0 μm</w:t>
      </w:r>
      <w:r w:rsidR="004026BC">
        <w:rPr>
          <w:sz w:val="19"/>
          <w:szCs w:val="19"/>
          <w:lang w:val="en-US" w:eastAsia="en-US"/>
        </w:rPr>
        <w:tab/>
      </w:r>
      <w:r w:rsidR="004026BC">
        <w:rPr>
          <w:sz w:val="19"/>
          <w:szCs w:val="19"/>
          <w:lang w:val="en-US" w:eastAsia="en-US"/>
        </w:rPr>
        <w:tab/>
        <w:t>En az %50’si olmalıdır.</w:t>
      </w:r>
    </w:p>
    <w:p w:rsidR="00EE4937" w:rsidRDefault="004026BC" w:rsidP="004026BC">
      <w:pPr>
        <w:ind w:left="2832"/>
        <w:jc w:val="both"/>
        <w:rPr>
          <w:sz w:val="19"/>
          <w:szCs w:val="19"/>
          <w:lang w:val="en-US" w:eastAsia="en-US"/>
        </w:rPr>
      </w:pPr>
      <w:r>
        <w:rPr>
          <w:sz w:val="19"/>
          <w:szCs w:val="19"/>
          <w:lang w:val="en-US" w:eastAsia="en-US"/>
        </w:rPr>
        <w:t>&lt; 3 μm</w:t>
      </w:r>
      <w:r w:rsidRPr="004026BC">
        <w:rPr>
          <w:sz w:val="19"/>
          <w:szCs w:val="19"/>
          <w:lang w:val="en-US" w:eastAsia="en-US"/>
        </w:rPr>
        <w:t xml:space="preserve"> </w:t>
      </w:r>
      <w:r>
        <w:rPr>
          <w:sz w:val="19"/>
          <w:szCs w:val="19"/>
          <w:lang w:val="en-US" w:eastAsia="en-US"/>
        </w:rPr>
        <w:tab/>
      </w:r>
      <w:r>
        <w:rPr>
          <w:sz w:val="19"/>
          <w:szCs w:val="19"/>
          <w:lang w:val="en-US" w:eastAsia="en-US"/>
        </w:rPr>
        <w:tab/>
      </w:r>
      <w:r w:rsidRPr="00E3203C">
        <w:rPr>
          <w:sz w:val="19"/>
          <w:szCs w:val="19"/>
          <w:lang w:val="en-US" w:eastAsia="en-US"/>
        </w:rPr>
        <w:t>%</w:t>
      </w:r>
      <w:r>
        <w:rPr>
          <w:sz w:val="19"/>
          <w:szCs w:val="19"/>
          <w:lang w:val="en-US" w:eastAsia="en-US"/>
        </w:rPr>
        <w:t>10’dan fazla olmamalıdır.</w:t>
      </w:r>
    </w:p>
    <w:p w:rsidR="004026BC" w:rsidRPr="00E3203C" w:rsidRDefault="004026BC" w:rsidP="004026BC">
      <w:pPr>
        <w:ind w:left="2832"/>
        <w:jc w:val="both"/>
        <w:rPr>
          <w:sz w:val="19"/>
          <w:szCs w:val="19"/>
          <w:lang w:val="en-US" w:eastAsia="en-US"/>
        </w:rPr>
      </w:pPr>
    </w:p>
    <w:p w:rsidR="00EE4937" w:rsidRPr="00E3203C" w:rsidRDefault="00EE4937" w:rsidP="0071049D">
      <w:pPr>
        <w:ind w:left="2832" w:hanging="2123"/>
        <w:jc w:val="both"/>
        <w:rPr>
          <w:sz w:val="19"/>
          <w:szCs w:val="19"/>
        </w:rPr>
      </w:pPr>
      <w:r w:rsidRPr="00E3203C">
        <w:rPr>
          <w:b/>
          <w:sz w:val="19"/>
          <w:szCs w:val="19"/>
          <w:lang w:val="en-US" w:eastAsia="en-US"/>
        </w:rPr>
        <w:t>Analiz:</w:t>
      </w:r>
      <w:r w:rsidR="00E13AD0" w:rsidRPr="00E3203C">
        <w:rPr>
          <w:sz w:val="19"/>
          <w:szCs w:val="19"/>
        </w:rPr>
        <w:t xml:space="preserve"> </w:t>
      </w:r>
      <w:r w:rsidR="00E13AD0" w:rsidRPr="00E3203C">
        <w:rPr>
          <w:sz w:val="19"/>
          <w:szCs w:val="19"/>
        </w:rPr>
        <w:tab/>
        <w:t>Kuru maddede %</w:t>
      </w:r>
      <w:r w:rsidRPr="00E3203C">
        <w:rPr>
          <w:sz w:val="19"/>
          <w:szCs w:val="19"/>
        </w:rPr>
        <w:t>20,8-25,5 dimetilaminoetil (DMAE) grupları.</w:t>
      </w:r>
    </w:p>
    <w:p w:rsidR="00EE4937" w:rsidRPr="00A766F2" w:rsidRDefault="00EE4937" w:rsidP="00EE4937">
      <w:pPr>
        <w:ind w:left="2832" w:hanging="2123"/>
        <w:jc w:val="both"/>
        <w:rPr>
          <w:b/>
          <w:i/>
          <w:sz w:val="19"/>
          <w:szCs w:val="19"/>
          <w:lang w:eastAsia="en-US"/>
        </w:rPr>
      </w:pPr>
      <w:r w:rsidRPr="00A766F2">
        <w:rPr>
          <w:b/>
          <w:i/>
          <w:sz w:val="19"/>
          <w:szCs w:val="19"/>
          <w:lang w:eastAsia="en-US"/>
        </w:rPr>
        <w:t>(</w:t>
      </w:r>
      <w:r w:rsidR="00E13AD0" w:rsidRPr="00A766F2">
        <w:rPr>
          <w:b/>
          <w:i/>
          <w:sz w:val="19"/>
          <w:szCs w:val="19"/>
          <w:lang w:eastAsia="en-US"/>
        </w:rPr>
        <w:t>Avrupa İlaçlar Kodeksi</w:t>
      </w:r>
      <w:r w:rsidRPr="00A766F2">
        <w:rPr>
          <w:b/>
          <w:i/>
          <w:sz w:val="19"/>
          <w:szCs w:val="19"/>
          <w:lang w:eastAsia="en-US"/>
        </w:rPr>
        <w:t xml:space="preserve"> 2.2.20 </w:t>
      </w:r>
    </w:p>
    <w:p w:rsidR="00EE4937" w:rsidRPr="00A766F2" w:rsidRDefault="00EE4937" w:rsidP="00EE4937">
      <w:pPr>
        <w:ind w:left="2832" w:hanging="2123"/>
        <w:jc w:val="both"/>
        <w:rPr>
          <w:b/>
          <w:i/>
          <w:sz w:val="19"/>
          <w:szCs w:val="19"/>
          <w:lang w:eastAsia="en-US"/>
        </w:rPr>
      </w:pPr>
      <w:r w:rsidRPr="00A766F2">
        <w:rPr>
          <w:b/>
          <w:i/>
          <w:sz w:val="19"/>
          <w:szCs w:val="19"/>
          <w:lang w:eastAsia="en-US"/>
        </w:rPr>
        <w:t>‘potansiyometrik titrasyon’a göre)</w:t>
      </w:r>
      <w:r w:rsidRPr="00A766F2">
        <w:rPr>
          <w:b/>
          <w:i/>
          <w:sz w:val="19"/>
          <w:szCs w:val="19"/>
          <w:lang w:eastAsia="en-US"/>
        </w:rPr>
        <w:tab/>
      </w:r>
    </w:p>
    <w:p w:rsidR="0071049D" w:rsidRPr="00E3203C" w:rsidRDefault="0071049D" w:rsidP="0071049D">
      <w:pPr>
        <w:jc w:val="both"/>
        <w:rPr>
          <w:b/>
          <w:sz w:val="19"/>
          <w:szCs w:val="19"/>
          <w:lang w:val="nl-NL" w:eastAsia="en-US"/>
        </w:rPr>
      </w:pPr>
    </w:p>
    <w:p w:rsidR="0071049D" w:rsidRPr="00E3203C" w:rsidRDefault="0071049D" w:rsidP="0071049D">
      <w:pPr>
        <w:ind w:left="2832" w:hanging="2832"/>
        <w:jc w:val="both"/>
        <w:rPr>
          <w:sz w:val="19"/>
          <w:szCs w:val="19"/>
          <w:lang w:val="nl-NL" w:eastAsia="en-US"/>
        </w:rPr>
      </w:pPr>
      <w:r w:rsidRPr="00E3203C">
        <w:rPr>
          <w:b/>
          <w:sz w:val="19"/>
          <w:szCs w:val="19"/>
          <w:u w:val="single"/>
          <w:lang w:val="nl-NL" w:eastAsia="en-US"/>
        </w:rPr>
        <w:t>Tanımlama:</w:t>
      </w:r>
      <w:r w:rsidRPr="00E3203C">
        <w:rPr>
          <w:b/>
          <w:sz w:val="19"/>
          <w:szCs w:val="19"/>
          <w:lang w:val="nl-NL" w:eastAsia="en-US"/>
        </w:rPr>
        <w:tab/>
      </w:r>
      <w:r w:rsidR="00EE4937" w:rsidRPr="00E3203C">
        <w:rPr>
          <w:sz w:val="19"/>
          <w:szCs w:val="19"/>
          <w:lang w:val="nl-NL" w:eastAsia="en-US"/>
        </w:rPr>
        <w:t>Granüller renksiz</w:t>
      </w:r>
      <w:r w:rsidR="00AD66AE" w:rsidRPr="00E3203C">
        <w:rPr>
          <w:sz w:val="19"/>
          <w:szCs w:val="19"/>
          <w:lang w:val="nl-NL" w:eastAsia="en-US"/>
        </w:rPr>
        <w:t xml:space="preserve">den </w:t>
      </w:r>
      <w:r w:rsidR="00EE4937" w:rsidRPr="00E3203C">
        <w:rPr>
          <w:sz w:val="19"/>
          <w:szCs w:val="19"/>
          <w:lang w:val="nl-NL" w:eastAsia="en-US"/>
        </w:rPr>
        <w:t>s</w:t>
      </w:r>
      <w:r w:rsidR="00AD66AE" w:rsidRPr="00E3203C">
        <w:rPr>
          <w:sz w:val="19"/>
          <w:szCs w:val="19"/>
          <w:lang w:val="nl-NL" w:eastAsia="en-US"/>
        </w:rPr>
        <w:t>arı</w:t>
      </w:r>
      <w:r w:rsidR="00E13AD0" w:rsidRPr="00E3203C">
        <w:rPr>
          <w:sz w:val="19"/>
          <w:szCs w:val="19"/>
          <w:lang w:val="nl-NL" w:eastAsia="en-US"/>
        </w:rPr>
        <w:t>ya çalan renge</w:t>
      </w:r>
      <w:r w:rsidR="00AD66AE" w:rsidRPr="00E3203C">
        <w:rPr>
          <w:sz w:val="19"/>
          <w:szCs w:val="19"/>
          <w:lang w:val="nl-NL" w:eastAsia="en-US"/>
        </w:rPr>
        <w:t xml:space="preserve"> kadar</w:t>
      </w:r>
      <w:r w:rsidR="001614F9" w:rsidRPr="00E3203C">
        <w:rPr>
          <w:sz w:val="19"/>
          <w:szCs w:val="19"/>
          <w:lang w:val="nl-NL" w:eastAsia="en-US"/>
        </w:rPr>
        <w:t>dır,</w:t>
      </w:r>
      <w:r w:rsidR="00E13AD0" w:rsidRPr="00E3203C">
        <w:rPr>
          <w:sz w:val="19"/>
          <w:szCs w:val="19"/>
          <w:lang w:val="nl-NL" w:eastAsia="en-US"/>
        </w:rPr>
        <w:t xml:space="preserve"> </w:t>
      </w:r>
      <w:r w:rsidR="00EE4937" w:rsidRPr="00E3203C">
        <w:rPr>
          <w:sz w:val="19"/>
          <w:szCs w:val="19"/>
          <w:lang w:val="nl-NL" w:eastAsia="en-US"/>
        </w:rPr>
        <w:t>toz beyazdır</w:t>
      </w:r>
      <w:r w:rsidRPr="00E3203C">
        <w:rPr>
          <w:sz w:val="19"/>
          <w:szCs w:val="19"/>
          <w:lang w:val="nl-NL" w:eastAsia="en-US"/>
        </w:rPr>
        <w:t>.</w:t>
      </w:r>
    </w:p>
    <w:p w:rsidR="0071049D" w:rsidRPr="00E3203C" w:rsidRDefault="0071049D" w:rsidP="0071049D">
      <w:pPr>
        <w:ind w:left="2832" w:hanging="2832"/>
        <w:jc w:val="both"/>
        <w:rPr>
          <w:b/>
          <w:sz w:val="19"/>
          <w:szCs w:val="19"/>
          <w:lang w:val="nl-NL" w:eastAsia="en-US"/>
        </w:rPr>
      </w:pPr>
    </w:p>
    <w:p w:rsidR="0071049D" w:rsidRPr="00E3203C" w:rsidRDefault="00BA669C" w:rsidP="0071049D">
      <w:pPr>
        <w:ind w:left="2832" w:hanging="2832"/>
        <w:jc w:val="both"/>
        <w:rPr>
          <w:b/>
          <w:sz w:val="19"/>
          <w:szCs w:val="19"/>
          <w:u w:val="single"/>
          <w:lang w:val="nl-NL" w:eastAsia="en-US"/>
        </w:rPr>
      </w:pPr>
      <w:r>
        <w:rPr>
          <w:b/>
          <w:sz w:val="19"/>
          <w:szCs w:val="19"/>
          <w:u w:val="single"/>
          <w:lang w:val="nl-NL" w:eastAsia="en-US"/>
        </w:rPr>
        <w:t>İdentifikasyon</w:t>
      </w:r>
      <w:r w:rsidR="0071049D" w:rsidRPr="00E3203C">
        <w:rPr>
          <w:b/>
          <w:sz w:val="19"/>
          <w:szCs w:val="19"/>
          <w:u w:val="single"/>
          <w:lang w:val="nl-NL" w:eastAsia="en-US"/>
        </w:rPr>
        <w:t xml:space="preserve">: </w:t>
      </w:r>
    </w:p>
    <w:p w:rsidR="0071049D" w:rsidRPr="00E3203C" w:rsidRDefault="0071049D" w:rsidP="0071049D">
      <w:pPr>
        <w:ind w:left="2832" w:hanging="2832"/>
        <w:jc w:val="both"/>
        <w:rPr>
          <w:b/>
          <w:sz w:val="19"/>
          <w:szCs w:val="19"/>
          <w:u w:val="single"/>
          <w:lang w:val="nl-NL" w:eastAsia="en-US"/>
        </w:rPr>
      </w:pPr>
    </w:p>
    <w:p w:rsidR="00EE4937" w:rsidRPr="00E3203C" w:rsidRDefault="00EE4937" w:rsidP="00EE4937">
      <w:pPr>
        <w:ind w:left="2832" w:hanging="2123"/>
        <w:jc w:val="both"/>
        <w:rPr>
          <w:b/>
          <w:sz w:val="19"/>
          <w:szCs w:val="19"/>
          <w:lang w:val="nl-NL" w:eastAsia="en-US"/>
        </w:rPr>
      </w:pPr>
      <w:r w:rsidRPr="00E3203C">
        <w:rPr>
          <w:b/>
          <w:sz w:val="19"/>
          <w:szCs w:val="19"/>
          <w:lang w:val="nl-NL" w:eastAsia="en-US"/>
        </w:rPr>
        <w:t>İnfrared absorbsiyon</w:t>
      </w:r>
    </w:p>
    <w:p w:rsidR="0071049D" w:rsidRPr="00E3203C" w:rsidRDefault="00EE4937" w:rsidP="00EE4937">
      <w:pPr>
        <w:ind w:left="2832" w:hanging="2123"/>
        <w:jc w:val="both"/>
        <w:rPr>
          <w:sz w:val="19"/>
          <w:szCs w:val="19"/>
          <w:lang w:val="nl-NL" w:eastAsia="en-US"/>
        </w:rPr>
      </w:pPr>
      <w:r w:rsidRPr="00E3203C">
        <w:rPr>
          <w:b/>
          <w:sz w:val="19"/>
          <w:szCs w:val="19"/>
          <w:lang w:val="nl-NL" w:eastAsia="en-US"/>
        </w:rPr>
        <w:t>spektroskopisi:</w:t>
      </w:r>
      <w:r w:rsidRPr="00E3203C">
        <w:rPr>
          <w:b/>
          <w:sz w:val="19"/>
          <w:szCs w:val="19"/>
          <w:lang w:val="nl-NL" w:eastAsia="en-US"/>
        </w:rPr>
        <w:tab/>
      </w:r>
      <w:r w:rsidRPr="00E3203C">
        <w:rPr>
          <w:sz w:val="19"/>
          <w:szCs w:val="19"/>
          <w:lang w:val="nl-NL" w:eastAsia="en-US"/>
        </w:rPr>
        <w:t>Tespit edilir.</w:t>
      </w:r>
    </w:p>
    <w:p w:rsidR="00EE4937" w:rsidRPr="00E3203C" w:rsidRDefault="00EE4937" w:rsidP="00EE4937">
      <w:pPr>
        <w:ind w:left="2832" w:hanging="2123"/>
        <w:jc w:val="both"/>
        <w:rPr>
          <w:sz w:val="19"/>
          <w:szCs w:val="19"/>
          <w:lang w:val="nl-NL" w:eastAsia="en-US"/>
        </w:rPr>
      </w:pPr>
    </w:p>
    <w:p w:rsidR="00EE4937" w:rsidRPr="00E3203C" w:rsidRDefault="00EE4937" w:rsidP="0071049D">
      <w:pPr>
        <w:ind w:left="2832" w:hanging="2123"/>
        <w:jc w:val="both"/>
        <w:rPr>
          <w:b/>
          <w:sz w:val="19"/>
          <w:szCs w:val="19"/>
          <w:lang w:eastAsia="en-US"/>
        </w:rPr>
      </w:pPr>
      <w:r w:rsidRPr="00E3203C">
        <w:rPr>
          <w:b/>
          <w:sz w:val="19"/>
          <w:szCs w:val="19"/>
          <w:lang w:eastAsia="en-US"/>
        </w:rPr>
        <w:t>60:40</w:t>
      </w:r>
      <w:r w:rsidR="0065330D">
        <w:rPr>
          <w:b/>
          <w:sz w:val="19"/>
          <w:szCs w:val="19"/>
          <w:lang w:eastAsia="en-US"/>
        </w:rPr>
        <w:t xml:space="preserve"> </w:t>
      </w:r>
      <w:r w:rsidRPr="00E3203C">
        <w:rPr>
          <w:b/>
          <w:sz w:val="19"/>
          <w:szCs w:val="19"/>
          <w:lang w:eastAsia="en-US"/>
        </w:rPr>
        <w:t>(</w:t>
      </w:r>
      <w:r w:rsidR="00E13AD0" w:rsidRPr="00E3203C">
        <w:rPr>
          <w:b/>
          <w:sz w:val="19"/>
          <w:szCs w:val="19"/>
          <w:lang w:eastAsia="en-US"/>
        </w:rPr>
        <w:t>ağırlık/ağırlık</w:t>
      </w:r>
      <w:r w:rsidRPr="00E3203C">
        <w:rPr>
          <w:b/>
          <w:sz w:val="19"/>
          <w:szCs w:val="19"/>
          <w:lang w:eastAsia="en-US"/>
        </w:rPr>
        <w:t xml:space="preserve">) </w:t>
      </w:r>
    </w:p>
    <w:p w:rsidR="00EE4937" w:rsidRPr="00E3203C" w:rsidRDefault="00E13AD0" w:rsidP="0071049D">
      <w:pPr>
        <w:ind w:left="2832" w:hanging="2123"/>
        <w:jc w:val="both"/>
        <w:rPr>
          <w:b/>
          <w:sz w:val="19"/>
          <w:szCs w:val="19"/>
          <w:lang w:eastAsia="en-US"/>
        </w:rPr>
      </w:pPr>
      <w:r w:rsidRPr="00E3203C">
        <w:rPr>
          <w:b/>
          <w:sz w:val="19"/>
          <w:szCs w:val="19"/>
          <w:lang w:eastAsia="en-US"/>
        </w:rPr>
        <w:t>p</w:t>
      </w:r>
      <w:r w:rsidR="00EE4937" w:rsidRPr="00E3203C">
        <w:rPr>
          <w:b/>
          <w:sz w:val="19"/>
          <w:szCs w:val="19"/>
          <w:lang w:eastAsia="en-US"/>
        </w:rPr>
        <w:t xml:space="preserve">ropan-2-ol/asetonun </w:t>
      </w:r>
    </w:p>
    <w:p w:rsidR="00EE4937" w:rsidRPr="00E3203C" w:rsidRDefault="00E13AD0" w:rsidP="0071049D">
      <w:pPr>
        <w:ind w:left="2832" w:hanging="2123"/>
        <w:jc w:val="both"/>
        <w:rPr>
          <w:b/>
          <w:sz w:val="19"/>
          <w:szCs w:val="19"/>
          <w:lang w:eastAsia="en-US"/>
        </w:rPr>
      </w:pPr>
      <w:r w:rsidRPr="00E3203C">
        <w:rPr>
          <w:b/>
          <w:sz w:val="19"/>
          <w:szCs w:val="19"/>
          <w:lang w:eastAsia="en-US"/>
        </w:rPr>
        <w:t>%12,5’</w:t>
      </w:r>
      <w:r w:rsidR="00EE4937" w:rsidRPr="00E3203C">
        <w:rPr>
          <w:b/>
          <w:sz w:val="19"/>
          <w:szCs w:val="19"/>
          <w:lang w:eastAsia="en-US"/>
        </w:rPr>
        <w:t xml:space="preserve">lik çözeltisinin </w:t>
      </w:r>
    </w:p>
    <w:p w:rsidR="00EE4937" w:rsidRPr="00E3203C" w:rsidRDefault="00EE4937" w:rsidP="0071049D">
      <w:pPr>
        <w:ind w:left="2832" w:hanging="2123"/>
        <w:jc w:val="both"/>
        <w:rPr>
          <w:b/>
          <w:sz w:val="19"/>
          <w:szCs w:val="19"/>
          <w:lang w:eastAsia="en-US"/>
        </w:rPr>
      </w:pPr>
      <w:r w:rsidRPr="00E3203C">
        <w:rPr>
          <w:b/>
          <w:sz w:val="19"/>
          <w:szCs w:val="19"/>
          <w:lang w:eastAsia="en-US"/>
        </w:rPr>
        <w:t>viskozitesi</w:t>
      </w:r>
      <w:r w:rsidR="0071049D" w:rsidRPr="00E3203C">
        <w:rPr>
          <w:b/>
          <w:sz w:val="19"/>
          <w:szCs w:val="19"/>
          <w:lang w:eastAsia="en-US"/>
        </w:rPr>
        <w:t>:</w:t>
      </w:r>
      <w:r w:rsidRPr="00E3203C">
        <w:rPr>
          <w:b/>
          <w:sz w:val="19"/>
          <w:szCs w:val="19"/>
          <w:lang w:eastAsia="en-US"/>
        </w:rPr>
        <w:tab/>
      </w:r>
      <w:r w:rsidRPr="00E3203C">
        <w:rPr>
          <w:sz w:val="19"/>
          <w:szCs w:val="19"/>
          <w:lang w:eastAsia="en-US"/>
        </w:rPr>
        <w:t>3</w:t>
      </w:r>
      <w:r w:rsidR="00E13AD0" w:rsidRPr="00E3203C">
        <w:rPr>
          <w:sz w:val="19"/>
          <w:szCs w:val="19"/>
          <w:lang w:eastAsia="en-US"/>
        </w:rPr>
        <w:t xml:space="preserve"> </w:t>
      </w:r>
      <w:r w:rsidRPr="00E3203C">
        <w:rPr>
          <w:sz w:val="19"/>
          <w:szCs w:val="19"/>
          <w:lang w:eastAsia="en-US"/>
        </w:rPr>
        <w:t>-</w:t>
      </w:r>
      <w:r w:rsidR="00E13AD0" w:rsidRPr="00E3203C">
        <w:rPr>
          <w:sz w:val="19"/>
          <w:szCs w:val="19"/>
          <w:lang w:eastAsia="en-US"/>
        </w:rPr>
        <w:t xml:space="preserve"> </w:t>
      </w:r>
      <w:r w:rsidRPr="00E3203C">
        <w:rPr>
          <w:sz w:val="19"/>
          <w:szCs w:val="19"/>
          <w:lang w:eastAsia="en-US"/>
        </w:rPr>
        <w:t>6 mPa.s</w:t>
      </w:r>
      <w:r w:rsidRPr="00E3203C">
        <w:rPr>
          <w:b/>
          <w:sz w:val="19"/>
          <w:szCs w:val="19"/>
          <w:lang w:eastAsia="en-US"/>
        </w:rPr>
        <w:t xml:space="preserve">  </w:t>
      </w:r>
    </w:p>
    <w:p w:rsidR="0071049D" w:rsidRPr="00E3203C" w:rsidRDefault="0071049D" w:rsidP="00EE4937">
      <w:pPr>
        <w:jc w:val="both"/>
        <w:rPr>
          <w:sz w:val="19"/>
          <w:szCs w:val="19"/>
          <w:lang w:val="de-DE" w:eastAsia="en-US"/>
        </w:rPr>
      </w:pPr>
    </w:p>
    <w:p w:rsidR="0071049D" w:rsidRPr="00E3203C" w:rsidRDefault="00EE4937" w:rsidP="00EE4937">
      <w:pPr>
        <w:ind w:left="2832" w:hanging="2123"/>
        <w:jc w:val="both"/>
        <w:rPr>
          <w:sz w:val="19"/>
          <w:szCs w:val="19"/>
        </w:rPr>
      </w:pPr>
      <w:r w:rsidRPr="00E3203C">
        <w:rPr>
          <w:b/>
          <w:sz w:val="19"/>
          <w:szCs w:val="19"/>
          <w:lang w:val="de-DE" w:eastAsia="en-US"/>
        </w:rPr>
        <w:t>Refraktif indeks</w:t>
      </w:r>
      <w:r w:rsidR="0071049D" w:rsidRPr="00E3203C">
        <w:rPr>
          <w:b/>
          <w:sz w:val="19"/>
          <w:szCs w:val="19"/>
          <w:lang w:val="de-DE" w:eastAsia="en-US"/>
        </w:rPr>
        <w:t>:</w:t>
      </w:r>
      <w:r w:rsidR="0071049D" w:rsidRPr="00E3203C">
        <w:rPr>
          <w:b/>
          <w:sz w:val="19"/>
          <w:szCs w:val="19"/>
          <w:lang w:val="de-DE" w:eastAsia="en-US"/>
        </w:rPr>
        <w:tab/>
      </w:r>
      <w:r w:rsidRPr="00E3203C">
        <w:rPr>
          <w:sz w:val="19"/>
          <w:szCs w:val="19"/>
        </w:rPr>
        <w:t>[n]</w:t>
      </w:r>
      <w:r w:rsidRPr="00E3203C">
        <w:rPr>
          <w:sz w:val="19"/>
          <w:szCs w:val="19"/>
          <w:vertAlign w:val="subscript"/>
        </w:rPr>
        <w:t>D</w:t>
      </w:r>
      <w:r w:rsidRPr="00E3203C">
        <w:rPr>
          <w:sz w:val="19"/>
          <w:szCs w:val="19"/>
          <w:vertAlign w:val="superscript"/>
        </w:rPr>
        <w:t>20</w:t>
      </w:r>
      <w:r w:rsidR="00454DDA">
        <w:rPr>
          <w:sz w:val="19"/>
          <w:szCs w:val="19"/>
        </w:rPr>
        <w:t>:</w:t>
      </w:r>
      <w:r w:rsidR="00EB6927">
        <w:rPr>
          <w:sz w:val="19"/>
          <w:szCs w:val="19"/>
        </w:rPr>
        <w:t xml:space="preserve"> </w:t>
      </w:r>
      <w:r w:rsidRPr="00E3203C">
        <w:rPr>
          <w:sz w:val="19"/>
          <w:szCs w:val="19"/>
        </w:rPr>
        <w:t>1,380-1,385 arasındadır.</w:t>
      </w:r>
    </w:p>
    <w:p w:rsidR="00EE4937" w:rsidRPr="00E3203C" w:rsidRDefault="00EE4937" w:rsidP="00EE4937">
      <w:pPr>
        <w:ind w:left="2832" w:hanging="2123"/>
        <w:jc w:val="both"/>
        <w:rPr>
          <w:sz w:val="19"/>
          <w:szCs w:val="19"/>
          <w:lang w:val="de-DE" w:eastAsia="en-US"/>
        </w:rPr>
      </w:pPr>
    </w:p>
    <w:p w:rsidR="00EE4937" w:rsidRPr="00E3203C" w:rsidRDefault="00EE4937" w:rsidP="00EE4937">
      <w:pPr>
        <w:ind w:left="2832" w:hanging="2124"/>
        <w:jc w:val="both"/>
        <w:rPr>
          <w:sz w:val="19"/>
          <w:szCs w:val="19"/>
          <w:lang w:val="de-DE" w:eastAsia="en-US"/>
        </w:rPr>
      </w:pPr>
      <w:r w:rsidRPr="00E3203C">
        <w:rPr>
          <w:b/>
          <w:sz w:val="19"/>
          <w:szCs w:val="19"/>
          <w:lang w:val="de-DE" w:eastAsia="en-US"/>
        </w:rPr>
        <w:t>Çözünürlük</w:t>
      </w:r>
      <w:r w:rsidR="0071049D" w:rsidRPr="00E3203C">
        <w:rPr>
          <w:b/>
          <w:sz w:val="19"/>
          <w:szCs w:val="19"/>
          <w:lang w:val="de-DE" w:eastAsia="en-US"/>
        </w:rPr>
        <w:t>:</w:t>
      </w:r>
      <w:r w:rsidR="0071049D" w:rsidRPr="00E3203C">
        <w:rPr>
          <w:b/>
          <w:sz w:val="19"/>
          <w:szCs w:val="19"/>
          <w:lang w:val="de-DE" w:eastAsia="en-US"/>
        </w:rPr>
        <w:tab/>
      </w:r>
      <w:r w:rsidRPr="00E3203C">
        <w:rPr>
          <w:sz w:val="19"/>
          <w:szCs w:val="19"/>
          <w:lang w:val="de-DE" w:eastAsia="en-US"/>
        </w:rPr>
        <w:t>1 gramı, 7 gram metanol, etanol, propan-2-ol, diklorometan</w:t>
      </w:r>
      <w:r w:rsidR="00E13AD0" w:rsidRPr="00E3203C">
        <w:rPr>
          <w:sz w:val="19"/>
          <w:szCs w:val="19"/>
          <w:lang w:val="de-DE" w:eastAsia="en-US"/>
        </w:rPr>
        <w:t>, 1</w:t>
      </w:r>
      <w:r w:rsidR="000F30DA" w:rsidRPr="00E3203C">
        <w:rPr>
          <w:sz w:val="19"/>
          <w:szCs w:val="19"/>
          <w:lang w:val="de-DE" w:eastAsia="en-US"/>
        </w:rPr>
        <w:t xml:space="preserve"> </w:t>
      </w:r>
      <w:r w:rsidR="00E13AD0" w:rsidRPr="00E3203C">
        <w:rPr>
          <w:sz w:val="19"/>
          <w:szCs w:val="19"/>
          <w:lang w:val="de-DE" w:eastAsia="en-US"/>
        </w:rPr>
        <w:t>N</w:t>
      </w:r>
      <w:r w:rsidR="00E13AD0" w:rsidRPr="00A766F2">
        <w:rPr>
          <w:sz w:val="19"/>
          <w:szCs w:val="19"/>
          <w:lang w:val="de-DE" w:eastAsia="en-US"/>
        </w:rPr>
        <w:t>’</w:t>
      </w:r>
      <w:r w:rsidRPr="00E3203C">
        <w:rPr>
          <w:sz w:val="19"/>
          <w:szCs w:val="19"/>
          <w:lang w:val="de-DE" w:eastAsia="en-US"/>
        </w:rPr>
        <w:t>lik sulu hidroklorik asitte çözünür.</w:t>
      </w:r>
    </w:p>
    <w:p w:rsidR="0071049D" w:rsidRPr="00E3203C" w:rsidRDefault="00EE4937" w:rsidP="00EE4937">
      <w:pPr>
        <w:ind w:left="2832"/>
        <w:jc w:val="both"/>
        <w:rPr>
          <w:sz w:val="19"/>
          <w:szCs w:val="19"/>
          <w:lang w:val="de-DE" w:eastAsia="en-US"/>
        </w:rPr>
      </w:pPr>
      <w:r w:rsidRPr="00E3203C">
        <w:rPr>
          <w:sz w:val="19"/>
          <w:szCs w:val="19"/>
          <w:lang w:val="de-DE" w:eastAsia="en-US"/>
        </w:rPr>
        <w:t>Petrol eterinde çözünmez.</w:t>
      </w:r>
    </w:p>
    <w:p w:rsidR="0071049D" w:rsidRPr="00E3203C" w:rsidRDefault="0071049D" w:rsidP="0071049D">
      <w:pPr>
        <w:ind w:left="709" w:hanging="709"/>
        <w:jc w:val="both"/>
        <w:rPr>
          <w:b/>
          <w:sz w:val="19"/>
          <w:szCs w:val="19"/>
          <w:u w:val="single"/>
          <w:lang w:val="de-DE" w:eastAsia="en-US"/>
        </w:rPr>
      </w:pPr>
    </w:p>
    <w:p w:rsidR="0071049D" w:rsidRPr="00E3203C" w:rsidRDefault="0071049D" w:rsidP="0071049D">
      <w:pPr>
        <w:ind w:left="709" w:hanging="709"/>
        <w:jc w:val="both"/>
        <w:rPr>
          <w:sz w:val="19"/>
          <w:szCs w:val="19"/>
          <w:lang w:val="de-DE" w:eastAsia="en-US"/>
        </w:rPr>
      </w:pPr>
      <w:r w:rsidRPr="00E3203C">
        <w:rPr>
          <w:b/>
          <w:sz w:val="19"/>
          <w:szCs w:val="19"/>
          <w:u w:val="single"/>
          <w:lang w:val="de-DE" w:eastAsia="en-US"/>
        </w:rPr>
        <w:lastRenderedPageBreak/>
        <w:t>Saflık:</w:t>
      </w:r>
      <w:r w:rsidRPr="00E3203C">
        <w:rPr>
          <w:b/>
          <w:sz w:val="19"/>
          <w:szCs w:val="19"/>
          <w:lang w:val="de-DE" w:eastAsia="en-US"/>
        </w:rPr>
        <w:t xml:space="preserve"> </w:t>
      </w:r>
      <w:r w:rsidRPr="00E3203C">
        <w:rPr>
          <w:sz w:val="19"/>
          <w:szCs w:val="19"/>
          <w:lang w:val="de-DE" w:eastAsia="en-US"/>
        </w:rPr>
        <w:t xml:space="preserve"> </w:t>
      </w:r>
    </w:p>
    <w:p w:rsidR="0071049D" w:rsidRPr="00E3203C" w:rsidRDefault="0071049D" w:rsidP="0071049D">
      <w:pPr>
        <w:ind w:left="709" w:hanging="709"/>
        <w:jc w:val="both"/>
        <w:rPr>
          <w:sz w:val="19"/>
          <w:szCs w:val="19"/>
          <w:u w:val="single"/>
          <w:lang w:eastAsia="en-US"/>
        </w:rPr>
      </w:pPr>
      <w:r w:rsidRPr="00E3203C">
        <w:rPr>
          <w:sz w:val="19"/>
          <w:szCs w:val="19"/>
          <w:lang w:val="de-DE" w:eastAsia="en-US"/>
        </w:rPr>
        <w:t xml:space="preserve"> </w:t>
      </w:r>
      <w:r w:rsidRPr="00E3203C">
        <w:rPr>
          <w:b/>
          <w:sz w:val="19"/>
          <w:szCs w:val="19"/>
          <w:lang w:val="de-DE" w:eastAsia="en-US"/>
        </w:rPr>
        <w:tab/>
      </w:r>
    </w:p>
    <w:p w:rsidR="00EE4937" w:rsidRPr="00E3203C" w:rsidRDefault="0071049D" w:rsidP="00EE4937">
      <w:pPr>
        <w:ind w:left="709" w:hanging="709"/>
        <w:jc w:val="both"/>
        <w:rPr>
          <w:sz w:val="19"/>
          <w:szCs w:val="19"/>
          <w:lang w:val="de-DE" w:eastAsia="en-US"/>
        </w:rPr>
      </w:pPr>
      <w:r w:rsidRPr="00E3203C">
        <w:rPr>
          <w:sz w:val="19"/>
          <w:szCs w:val="19"/>
          <w:lang w:val="de-DE" w:eastAsia="en-US"/>
        </w:rPr>
        <w:tab/>
      </w:r>
      <w:r w:rsidR="00EE4937" w:rsidRPr="00E3203C">
        <w:rPr>
          <w:b/>
          <w:sz w:val="19"/>
          <w:szCs w:val="19"/>
          <w:lang w:val="de-DE" w:eastAsia="en-US"/>
        </w:rPr>
        <w:t>Kurutma kaybı:</w:t>
      </w:r>
      <w:r w:rsidR="00E13AD0" w:rsidRPr="00E3203C">
        <w:rPr>
          <w:sz w:val="19"/>
          <w:szCs w:val="19"/>
          <w:lang w:val="de-DE" w:eastAsia="en-US"/>
        </w:rPr>
        <w:tab/>
      </w:r>
      <w:r w:rsidR="00E13AD0" w:rsidRPr="00E3203C">
        <w:rPr>
          <w:sz w:val="19"/>
          <w:szCs w:val="19"/>
          <w:lang w:val="de-DE" w:eastAsia="en-US"/>
        </w:rPr>
        <w:tab/>
        <w:t>%2,0</w:t>
      </w:r>
      <w:r w:rsidR="00E13AD0" w:rsidRPr="00A766F2">
        <w:rPr>
          <w:sz w:val="19"/>
          <w:szCs w:val="19"/>
          <w:lang w:val="de-DE" w:eastAsia="en-US"/>
        </w:rPr>
        <w:t>’</w:t>
      </w:r>
      <w:r w:rsidR="00EE4937" w:rsidRPr="00E3203C">
        <w:rPr>
          <w:sz w:val="19"/>
          <w:szCs w:val="19"/>
          <w:lang w:val="de-DE" w:eastAsia="en-US"/>
        </w:rPr>
        <w:t>dan fazla olmamalıdır (105 °C</w:t>
      </w:r>
      <w:r w:rsidR="00E13AD0" w:rsidRPr="00A766F2">
        <w:rPr>
          <w:sz w:val="19"/>
          <w:szCs w:val="19"/>
          <w:lang w:val="de-DE" w:eastAsia="en-US"/>
        </w:rPr>
        <w:t>’</w:t>
      </w:r>
      <w:r w:rsidR="00EE4937" w:rsidRPr="00E3203C">
        <w:rPr>
          <w:sz w:val="19"/>
          <w:szCs w:val="19"/>
          <w:lang w:val="de-DE" w:eastAsia="en-US"/>
        </w:rPr>
        <w:t>de 3 saat)</w:t>
      </w:r>
      <w:r w:rsidR="001614F9" w:rsidRPr="00E3203C">
        <w:rPr>
          <w:sz w:val="19"/>
          <w:szCs w:val="19"/>
          <w:lang w:val="de-DE" w:eastAsia="en-US"/>
        </w:rPr>
        <w:t>.</w:t>
      </w:r>
    </w:p>
    <w:p w:rsidR="00EE4937" w:rsidRPr="00E3203C" w:rsidRDefault="00EE4937" w:rsidP="00EE4937">
      <w:pPr>
        <w:ind w:left="709" w:hanging="709"/>
        <w:jc w:val="both"/>
        <w:rPr>
          <w:b/>
          <w:sz w:val="19"/>
          <w:szCs w:val="19"/>
          <w:lang w:val="de-DE" w:eastAsia="en-US"/>
        </w:rPr>
      </w:pPr>
    </w:p>
    <w:p w:rsidR="0071049D" w:rsidRPr="00E3203C" w:rsidRDefault="00EE4937" w:rsidP="00EE4937">
      <w:pPr>
        <w:ind w:left="709" w:hanging="1"/>
        <w:jc w:val="both"/>
        <w:rPr>
          <w:sz w:val="19"/>
          <w:szCs w:val="19"/>
          <w:lang w:val="de-DE" w:eastAsia="en-US"/>
        </w:rPr>
      </w:pPr>
      <w:r w:rsidRPr="00E3203C">
        <w:rPr>
          <w:b/>
          <w:sz w:val="19"/>
          <w:szCs w:val="19"/>
          <w:lang w:val="de-DE" w:eastAsia="en-US"/>
        </w:rPr>
        <w:t>Alkali</w:t>
      </w:r>
      <w:r w:rsidR="0071049D" w:rsidRPr="00E3203C">
        <w:rPr>
          <w:b/>
          <w:sz w:val="19"/>
          <w:szCs w:val="19"/>
          <w:lang w:val="de-DE" w:eastAsia="en-US"/>
        </w:rPr>
        <w:t xml:space="preserve"> değeri:</w:t>
      </w:r>
      <w:r w:rsidR="0071049D" w:rsidRPr="00E3203C">
        <w:rPr>
          <w:b/>
          <w:sz w:val="19"/>
          <w:szCs w:val="19"/>
          <w:lang w:val="de-DE" w:eastAsia="en-US"/>
        </w:rPr>
        <w:tab/>
      </w:r>
      <w:r w:rsidR="0071049D" w:rsidRPr="00E3203C">
        <w:rPr>
          <w:b/>
          <w:sz w:val="19"/>
          <w:szCs w:val="19"/>
          <w:lang w:val="de-DE" w:eastAsia="en-US"/>
        </w:rPr>
        <w:tab/>
      </w:r>
      <w:r w:rsidR="00B77514" w:rsidRPr="00E3203C">
        <w:rPr>
          <w:sz w:val="19"/>
          <w:szCs w:val="19"/>
          <w:lang w:val="de-DE" w:eastAsia="en-US"/>
        </w:rPr>
        <w:t xml:space="preserve">Kuru maddenin </w:t>
      </w:r>
      <w:r w:rsidR="0071049D" w:rsidRPr="00E3203C">
        <w:rPr>
          <w:sz w:val="19"/>
          <w:szCs w:val="19"/>
          <w:lang w:val="de-DE" w:eastAsia="en-US"/>
        </w:rPr>
        <w:t>1</w:t>
      </w:r>
      <w:r w:rsidRPr="00E3203C">
        <w:rPr>
          <w:sz w:val="19"/>
          <w:szCs w:val="19"/>
          <w:lang w:val="de-DE" w:eastAsia="en-US"/>
        </w:rPr>
        <w:t>62 - 198</w:t>
      </w:r>
      <w:r w:rsidR="0071049D" w:rsidRPr="00E3203C">
        <w:rPr>
          <w:sz w:val="19"/>
          <w:szCs w:val="19"/>
          <w:lang w:val="de-DE" w:eastAsia="en-US"/>
        </w:rPr>
        <w:t xml:space="preserve"> mg KOH/g</w:t>
      </w:r>
      <w:r w:rsidR="00B77514" w:rsidRPr="00E3203C">
        <w:rPr>
          <w:sz w:val="19"/>
          <w:szCs w:val="19"/>
          <w:lang w:val="de-DE" w:eastAsia="en-US"/>
        </w:rPr>
        <w:t>’dır.</w:t>
      </w:r>
    </w:p>
    <w:p w:rsidR="0071049D" w:rsidRPr="00E3203C" w:rsidRDefault="0071049D" w:rsidP="0071049D">
      <w:pPr>
        <w:ind w:left="709" w:hanging="709"/>
        <w:jc w:val="both"/>
        <w:rPr>
          <w:sz w:val="19"/>
          <w:szCs w:val="19"/>
          <w:lang w:val="de-DE" w:eastAsia="en-US"/>
        </w:rPr>
      </w:pPr>
    </w:p>
    <w:p w:rsidR="0071049D" w:rsidRPr="00E3203C" w:rsidRDefault="00B77514" w:rsidP="0071049D">
      <w:pPr>
        <w:ind w:firstLine="709"/>
        <w:jc w:val="both"/>
        <w:rPr>
          <w:sz w:val="19"/>
          <w:szCs w:val="19"/>
          <w:lang w:val="de-DE" w:eastAsia="en-US"/>
        </w:rPr>
      </w:pPr>
      <w:r w:rsidRPr="00E3203C">
        <w:rPr>
          <w:b/>
          <w:sz w:val="19"/>
          <w:szCs w:val="19"/>
          <w:lang w:val="de-DE" w:eastAsia="en-US"/>
        </w:rPr>
        <w:t>Sülfatlandırılmış kül</w:t>
      </w:r>
      <w:r w:rsidR="0071049D" w:rsidRPr="00E3203C">
        <w:rPr>
          <w:b/>
          <w:sz w:val="19"/>
          <w:szCs w:val="19"/>
          <w:lang w:val="de-DE" w:eastAsia="en-US"/>
        </w:rPr>
        <w:t>:</w:t>
      </w:r>
      <w:r w:rsidR="0071049D" w:rsidRPr="00E3203C">
        <w:rPr>
          <w:b/>
          <w:sz w:val="19"/>
          <w:szCs w:val="19"/>
          <w:lang w:val="de-DE" w:eastAsia="en-US"/>
        </w:rPr>
        <w:tab/>
      </w:r>
      <w:r w:rsidR="00C701F8" w:rsidRPr="00E3203C">
        <w:rPr>
          <w:sz w:val="19"/>
          <w:szCs w:val="19"/>
          <w:lang w:val="de-DE" w:eastAsia="en-US"/>
        </w:rPr>
        <w:t>%0,1</w:t>
      </w:r>
      <w:r w:rsidR="00C701F8" w:rsidRPr="00E3203C">
        <w:rPr>
          <w:sz w:val="19"/>
          <w:szCs w:val="19"/>
          <w:lang w:val="en-US" w:eastAsia="en-US"/>
        </w:rPr>
        <w:t>’</w:t>
      </w:r>
      <w:r w:rsidRPr="00E3203C">
        <w:rPr>
          <w:sz w:val="19"/>
          <w:szCs w:val="19"/>
          <w:lang w:val="de-DE" w:eastAsia="en-US"/>
        </w:rPr>
        <w:t>den fazla olmamalıdır.</w:t>
      </w:r>
    </w:p>
    <w:p w:rsidR="0071049D" w:rsidRPr="00E3203C" w:rsidRDefault="0071049D" w:rsidP="0071049D">
      <w:pPr>
        <w:ind w:firstLine="709"/>
        <w:jc w:val="both"/>
        <w:rPr>
          <w:sz w:val="19"/>
          <w:szCs w:val="19"/>
          <w:lang w:val="de-DE" w:eastAsia="en-US"/>
        </w:rPr>
      </w:pPr>
    </w:p>
    <w:p w:rsidR="00B77514" w:rsidRPr="00E3203C" w:rsidRDefault="00B77514" w:rsidP="00B77514">
      <w:pPr>
        <w:ind w:firstLine="709"/>
        <w:jc w:val="both"/>
        <w:rPr>
          <w:sz w:val="19"/>
          <w:szCs w:val="19"/>
          <w:lang w:val="de-DE" w:eastAsia="en-US"/>
        </w:rPr>
      </w:pPr>
      <w:r w:rsidRPr="00E3203C">
        <w:rPr>
          <w:b/>
          <w:sz w:val="19"/>
          <w:szCs w:val="19"/>
          <w:lang w:val="de-DE" w:eastAsia="en-US"/>
        </w:rPr>
        <w:t>Kalıntı monomerler</w:t>
      </w:r>
      <w:r w:rsidR="0071049D" w:rsidRPr="00E3203C">
        <w:rPr>
          <w:b/>
          <w:sz w:val="19"/>
          <w:szCs w:val="19"/>
          <w:lang w:val="de-DE" w:eastAsia="en-US"/>
        </w:rPr>
        <w:t>:</w:t>
      </w:r>
      <w:r w:rsidRPr="00E3203C">
        <w:rPr>
          <w:b/>
          <w:sz w:val="19"/>
          <w:szCs w:val="19"/>
          <w:lang w:val="de-DE" w:eastAsia="en-US"/>
        </w:rPr>
        <w:tab/>
      </w:r>
      <w:r w:rsidR="00C701F8" w:rsidRPr="00E3203C">
        <w:rPr>
          <w:sz w:val="19"/>
          <w:szCs w:val="19"/>
          <w:lang w:val="de-DE" w:eastAsia="en-US"/>
        </w:rPr>
        <w:t>Bütilmetakrilat &lt; 1.</w:t>
      </w:r>
      <w:r w:rsidRPr="00E3203C">
        <w:rPr>
          <w:sz w:val="19"/>
          <w:szCs w:val="19"/>
          <w:lang w:val="de-DE" w:eastAsia="en-US"/>
        </w:rPr>
        <w:t>000 mg/kg</w:t>
      </w:r>
    </w:p>
    <w:p w:rsidR="00B77514" w:rsidRPr="00E3203C" w:rsidRDefault="00C701F8" w:rsidP="00B77514">
      <w:pPr>
        <w:ind w:left="2123" w:firstLine="709"/>
        <w:jc w:val="both"/>
        <w:rPr>
          <w:sz w:val="19"/>
          <w:szCs w:val="19"/>
          <w:lang w:val="de-DE" w:eastAsia="en-US"/>
        </w:rPr>
      </w:pPr>
      <w:r w:rsidRPr="00E3203C">
        <w:rPr>
          <w:sz w:val="19"/>
          <w:szCs w:val="19"/>
          <w:lang w:val="de-DE" w:eastAsia="en-US"/>
        </w:rPr>
        <w:t>Metil metakrilat &lt; 1.</w:t>
      </w:r>
      <w:r w:rsidR="00B77514" w:rsidRPr="00E3203C">
        <w:rPr>
          <w:sz w:val="19"/>
          <w:szCs w:val="19"/>
          <w:lang w:val="de-DE" w:eastAsia="en-US"/>
        </w:rPr>
        <w:t>000 mg/kg</w:t>
      </w:r>
    </w:p>
    <w:p w:rsidR="00B77514" w:rsidRPr="00E3203C" w:rsidRDefault="00C701F8" w:rsidP="00B77514">
      <w:pPr>
        <w:ind w:left="2123" w:firstLine="709"/>
        <w:jc w:val="both"/>
        <w:rPr>
          <w:sz w:val="19"/>
          <w:szCs w:val="19"/>
          <w:lang w:val="de-DE" w:eastAsia="en-US"/>
        </w:rPr>
      </w:pPr>
      <w:r w:rsidRPr="00E3203C">
        <w:rPr>
          <w:sz w:val="19"/>
          <w:szCs w:val="19"/>
          <w:lang w:val="de-DE" w:eastAsia="en-US"/>
        </w:rPr>
        <w:t>Dimetilaminoetil metakrilat &lt; 1.</w:t>
      </w:r>
      <w:r w:rsidR="00B77514" w:rsidRPr="00E3203C">
        <w:rPr>
          <w:sz w:val="19"/>
          <w:szCs w:val="19"/>
          <w:lang w:val="de-DE" w:eastAsia="en-US"/>
        </w:rPr>
        <w:t>000 mg/kg</w:t>
      </w:r>
    </w:p>
    <w:p w:rsidR="0071049D" w:rsidRPr="00E3203C" w:rsidRDefault="0071049D" w:rsidP="0071049D">
      <w:pPr>
        <w:ind w:firstLine="709"/>
        <w:jc w:val="both"/>
        <w:rPr>
          <w:sz w:val="19"/>
          <w:szCs w:val="19"/>
          <w:lang w:val="de-DE" w:eastAsia="en-US"/>
        </w:rPr>
      </w:pPr>
    </w:p>
    <w:p w:rsidR="00B77514" w:rsidRPr="00E3203C" w:rsidRDefault="0071049D" w:rsidP="00B77514">
      <w:pPr>
        <w:ind w:firstLine="708"/>
        <w:jc w:val="both"/>
        <w:rPr>
          <w:sz w:val="19"/>
          <w:szCs w:val="19"/>
          <w:lang w:val="de-DE" w:eastAsia="en-US"/>
        </w:rPr>
      </w:pPr>
      <w:r w:rsidRPr="00E3203C">
        <w:rPr>
          <w:b/>
          <w:sz w:val="19"/>
          <w:szCs w:val="19"/>
          <w:lang w:val="de-DE" w:eastAsia="en-US"/>
        </w:rPr>
        <w:t>Çözücü kalıntıları:</w:t>
      </w:r>
      <w:r w:rsidRPr="00E3203C">
        <w:rPr>
          <w:b/>
          <w:sz w:val="19"/>
          <w:szCs w:val="19"/>
          <w:lang w:val="de-DE" w:eastAsia="en-US"/>
        </w:rPr>
        <w:tab/>
      </w:r>
      <w:r w:rsidR="00C701F8" w:rsidRPr="00E3203C">
        <w:rPr>
          <w:sz w:val="19"/>
          <w:szCs w:val="19"/>
          <w:lang w:val="de-DE" w:eastAsia="en-US"/>
        </w:rPr>
        <w:t>Propan-2-ol &lt; %</w:t>
      </w:r>
      <w:r w:rsidR="00B77514" w:rsidRPr="00E3203C">
        <w:rPr>
          <w:sz w:val="19"/>
          <w:szCs w:val="19"/>
          <w:lang w:val="de-DE" w:eastAsia="en-US"/>
        </w:rPr>
        <w:t>0,5</w:t>
      </w:r>
    </w:p>
    <w:p w:rsidR="00B77514" w:rsidRPr="00E3203C" w:rsidRDefault="00C701F8" w:rsidP="00B77514">
      <w:pPr>
        <w:ind w:left="2124" w:firstLine="708"/>
        <w:jc w:val="both"/>
        <w:rPr>
          <w:sz w:val="19"/>
          <w:szCs w:val="19"/>
          <w:lang w:val="de-DE" w:eastAsia="en-US"/>
        </w:rPr>
      </w:pPr>
      <w:r w:rsidRPr="00E3203C">
        <w:rPr>
          <w:sz w:val="19"/>
          <w:szCs w:val="19"/>
          <w:lang w:val="de-DE" w:eastAsia="en-US"/>
        </w:rPr>
        <w:t>Bütanol &lt; %</w:t>
      </w:r>
      <w:r w:rsidR="00B77514" w:rsidRPr="00E3203C">
        <w:rPr>
          <w:sz w:val="19"/>
          <w:szCs w:val="19"/>
          <w:lang w:val="de-DE" w:eastAsia="en-US"/>
        </w:rPr>
        <w:t>0,5</w:t>
      </w:r>
    </w:p>
    <w:p w:rsidR="0071049D" w:rsidRPr="00E3203C" w:rsidRDefault="00C701F8" w:rsidP="00B77514">
      <w:pPr>
        <w:ind w:left="2124" w:firstLine="708"/>
        <w:jc w:val="both"/>
        <w:rPr>
          <w:sz w:val="19"/>
          <w:szCs w:val="19"/>
          <w:lang w:val="de-DE" w:eastAsia="en-US"/>
        </w:rPr>
      </w:pPr>
      <w:r w:rsidRPr="00E3203C">
        <w:rPr>
          <w:sz w:val="19"/>
          <w:szCs w:val="19"/>
          <w:lang w:val="de-DE" w:eastAsia="en-US"/>
        </w:rPr>
        <w:t>Metanol &lt; %</w:t>
      </w:r>
      <w:r w:rsidR="00B77514" w:rsidRPr="00E3203C">
        <w:rPr>
          <w:sz w:val="19"/>
          <w:szCs w:val="19"/>
          <w:lang w:val="de-DE" w:eastAsia="en-US"/>
        </w:rPr>
        <w:t>0,1</w:t>
      </w:r>
    </w:p>
    <w:p w:rsidR="00B77514" w:rsidRPr="00E3203C" w:rsidRDefault="00B77514" w:rsidP="00B77514">
      <w:pPr>
        <w:ind w:left="2124" w:firstLine="708"/>
        <w:jc w:val="both"/>
        <w:rPr>
          <w:sz w:val="19"/>
          <w:szCs w:val="19"/>
          <w:lang w:val="de-DE" w:eastAsia="en-US"/>
        </w:rPr>
      </w:pPr>
    </w:p>
    <w:p w:rsidR="0071049D" w:rsidRPr="00E3203C" w:rsidRDefault="00B77514" w:rsidP="0071049D">
      <w:pPr>
        <w:ind w:firstLine="708"/>
        <w:jc w:val="both"/>
        <w:rPr>
          <w:sz w:val="19"/>
          <w:szCs w:val="19"/>
          <w:lang w:val="de-DE" w:eastAsia="en-US"/>
        </w:rPr>
      </w:pPr>
      <w:r w:rsidRPr="00E3203C">
        <w:rPr>
          <w:b/>
          <w:sz w:val="19"/>
          <w:szCs w:val="19"/>
          <w:lang w:val="de-DE" w:eastAsia="en-US"/>
        </w:rPr>
        <w:t>Arsenik</w:t>
      </w:r>
      <w:r w:rsidR="0071049D" w:rsidRPr="00E3203C">
        <w:rPr>
          <w:b/>
          <w:sz w:val="19"/>
          <w:szCs w:val="19"/>
          <w:lang w:val="de-DE" w:eastAsia="en-US"/>
        </w:rPr>
        <w:t>:</w:t>
      </w:r>
      <w:r w:rsidR="0071049D" w:rsidRPr="00E3203C">
        <w:rPr>
          <w:b/>
          <w:sz w:val="19"/>
          <w:szCs w:val="19"/>
          <w:lang w:val="de-DE" w:eastAsia="en-US"/>
        </w:rPr>
        <w:tab/>
      </w:r>
      <w:r w:rsidR="0071049D" w:rsidRPr="00E3203C">
        <w:rPr>
          <w:b/>
          <w:sz w:val="19"/>
          <w:szCs w:val="19"/>
          <w:lang w:val="de-DE" w:eastAsia="en-US"/>
        </w:rPr>
        <w:tab/>
      </w:r>
      <w:r w:rsidR="0071049D" w:rsidRPr="00E3203C">
        <w:rPr>
          <w:b/>
          <w:sz w:val="19"/>
          <w:szCs w:val="19"/>
          <w:lang w:val="de-DE" w:eastAsia="en-US"/>
        </w:rPr>
        <w:tab/>
      </w:r>
      <w:r w:rsidRPr="00E3203C">
        <w:rPr>
          <w:sz w:val="19"/>
          <w:szCs w:val="19"/>
          <w:lang w:val="de-DE" w:eastAsia="en-US"/>
        </w:rPr>
        <w:t>1 mg/kg’dan fazla olmamalıdır.</w:t>
      </w:r>
    </w:p>
    <w:p w:rsidR="0071049D" w:rsidRPr="00E3203C" w:rsidRDefault="0071049D" w:rsidP="00B77514">
      <w:pPr>
        <w:jc w:val="both"/>
        <w:rPr>
          <w:b/>
          <w:sz w:val="19"/>
          <w:szCs w:val="19"/>
          <w:lang w:val="de-DE" w:eastAsia="en-US"/>
        </w:rPr>
      </w:pPr>
    </w:p>
    <w:p w:rsidR="0071049D" w:rsidRPr="00E3203C" w:rsidRDefault="0071049D" w:rsidP="0071049D">
      <w:pPr>
        <w:ind w:left="709"/>
        <w:jc w:val="both"/>
        <w:rPr>
          <w:sz w:val="19"/>
          <w:szCs w:val="19"/>
          <w:lang w:val="de-DE" w:eastAsia="en-US"/>
        </w:rPr>
      </w:pPr>
      <w:r w:rsidRPr="00E3203C">
        <w:rPr>
          <w:b/>
          <w:sz w:val="19"/>
          <w:szCs w:val="19"/>
          <w:lang w:val="de-DE" w:eastAsia="en-US"/>
        </w:rPr>
        <w:t>Kurşun:</w:t>
      </w:r>
      <w:r w:rsidR="00B77514" w:rsidRPr="00E3203C">
        <w:rPr>
          <w:sz w:val="19"/>
          <w:szCs w:val="19"/>
          <w:lang w:val="de-DE" w:eastAsia="en-US"/>
        </w:rPr>
        <w:tab/>
      </w:r>
      <w:r w:rsidR="00B77514" w:rsidRPr="00E3203C">
        <w:rPr>
          <w:sz w:val="19"/>
          <w:szCs w:val="19"/>
          <w:lang w:val="de-DE" w:eastAsia="en-US"/>
        </w:rPr>
        <w:tab/>
      </w:r>
      <w:r w:rsidR="00B77514" w:rsidRPr="00E3203C">
        <w:rPr>
          <w:sz w:val="19"/>
          <w:szCs w:val="19"/>
          <w:lang w:val="de-DE" w:eastAsia="en-US"/>
        </w:rPr>
        <w:tab/>
        <w:t>3</w:t>
      </w:r>
      <w:r w:rsidRPr="00E3203C">
        <w:rPr>
          <w:sz w:val="19"/>
          <w:szCs w:val="19"/>
          <w:lang w:val="de-DE" w:eastAsia="en-US"/>
        </w:rPr>
        <w:t xml:space="preserve"> mg/kg’dan fazla olmamalıdır.</w:t>
      </w:r>
    </w:p>
    <w:p w:rsidR="00B77514" w:rsidRPr="00E3203C" w:rsidRDefault="00B77514" w:rsidP="0071049D">
      <w:pPr>
        <w:ind w:left="709"/>
        <w:jc w:val="both"/>
        <w:rPr>
          <w:sz w:val="19"/>
          <w:szCs w:val="19"/>
          <w:lang w:val="de-DE" w:eastAsia="en-US"/>
        </w:rPr>
      </w:pPr>
    </w:p>
    <w:p w:rsidR="00B77514" w:rsidRPr="00E3203C" w:rsidRDefault="00B77514" w:rsidP="00B77514">
      <w:pPr>
        <w:ind w:left="709"/>
        <w:jc w:val="both"/>
        <w:rPr>
          <w:sz w:val="19"/>
          <w:szCs w:val="19"/>
          <w:lang w:val="de-DE" w:eastAsia="en-US"/>
        </w:rPr>
      </w:pPr>
      <w:r w:rsidRPr="00E3203C">
        <w:rPr>
          <w:b/>
          <w:sz w:val="19"/>
          <w:szCs w:val="19"/>
          <w:lang w:val="de-DE" w:eastAsia="en-US"/>
        </w:rPr>
        <w:t>Civa:</w:t>
      </w:r>
      <w:r w:rsidRPr="00E3203C">
        <w:rPr>
          <w:sz w:val="19"/>
          <w:szCs w:val="19"/>
          <w:lang w:val="de-DE" w:eastAsia="en-US"/>
        </w:rPr>
        <w:tab/>
      </w:r>
      <w:r w:rsidRPr="00E3203C">
        <w:rPr>
          <w:sz w:val="19"/>
          <w:szCs w:val="19"/>
          <w:lang w:val="de-DE" w:eastAsia="en-US"/>
        </w:rPr>
        <w:tab/>
      </w:r>
      <w:r w:rsidRPr="00E3203C">
        <w:rPr>
          <w:sz w:val="19"/>
          <w:szCs w:val="19"/>
          <w:lang w:val="de-DE" w:eastAsia="en-US"/>
        </w:rPr>
        <w:tab/>
        <w:t>0,1 mg/kg’dan fazla olmamalıdır.</w:t>
      </w:r>
    </w:p>
    <w:p w:rsidR="00B77514" w:rsidRPr="00E3203C" w:rsidRDefault="00B77514" w:rsidP="00B77514">
      <w:pPr>
        <w:ind w:left="709"/>
        <w:jc w:val="both"/>
        <w:rPr>
          <w:sz w:val="19"/>
          <w:szCs w:val="19"/>
          <w:lang w:val="de-DE" w:eastAsia="en-US"/>
        </w:rPr>
      </w:pPr>
    </w:p>
    <w:p w:rsidR="00B77514" w:rsidRPr="00E3203C" w:rsidRDefault="00B77514" w:rsidP="00B77514">
      <w:pPr>
        <w:ind w:left="709"/>
        <w:jc w:val="both"/>
        <w:rPr>
          <w:sz w:val="19"/>
          <w:szCs w:val="19"/>
          <w:lang w:val="de-DE" w:eastAsia="en-US"/>
        </w:rPr>
      </w:pPr>
      <w:r w:rsidRPr="00E3203C">
        <w:rPr>
          <w:b/>
          <w:sz w:val="19"/>
          <w:szCs w:val="19"/>
          <w:lang w:val="de-DE" w:eastAsia="en-US"/>
        </w:rPr>
        <w:t>Kadmiyum:</w:t>
      </w:r>
      <w:r w:rsidRPr="00E3203C">
        <w:rPr>
          <w:sz w:val="19"/>
          <w:szCs w:val="19"/>
          <w:lang w:val="de-DE" w:eastAsia="en-US"/>
        </w:rPr>
        <w:tab/>
      </w:r>
      <w:r w:rsidRPr="00E3203C">
        <w:rPr>
          <w:sz w:val="19"/>
          <w:szCs w:val="19"/>
          <w:lang w:val="de-DE" w:eastAsia="en-US"/>
        </w:rPr>
        <w:tab/>
        <w:t>1 mg/kg’dan fazla olmamalıdır.</w:t>
      </w:r>
    </w:p>
    <w:p w:rsidR="0071049D" w:rsidRPr="00E3203C" w:rsidRDefault="0071049D" w:rsidP="00921613">
      <w:pPr>
        <w:jc w:val="both"/>
        <w:rPr>
          <w:b/>
          <w:sz w:val="19"/>
          <w:szCs w:val="19"/>
          <w:u w:val="single"/>
          <w:lang w:val="de-DE" w:eastAsia="en-US"/>
        </w:rPr>
      </w:pPr>
    </w:p>
    <w:p w:rsidR="00B77514" w:rsidRPr="00E3203C" w:rsidRDefault="00B77514" w:rsidP="00921613">
      <w:pPr>
        <w:jc w:val="both"/>
        <w:rPr>
          <w:b/>
          <w:sz w:val="19"/>
          <w:szCs w:val="19"/>
          <w:u w:val="single"/>
          <w:lang w:val="de-DE" w:eastAsia="en-US"/>
        </w:rPr>
      </w:pPr>
    </w:p>
    <w:p w:rsidR="00B77514" w:rsidRPr="00E3203C" w:rsidRDefault="00B77514" w:rsidP="00B77514">
      <w:pPr>
        <w:ind w:left="2832" w:hanging="2832"/>
        <w:jc w:val="both"/>
        <w:rPr>
          <w:b/>
          <w:sz w:val="19"/>
          <w:szCs w:val="19"/>
          <w:u w:val="single"/>
          <w:lang w:eastAsia="en-US"/>
        </w:rPr>
      </w:pPr>
      <w:r w:rsidRPr="00E3203C">
        <w:rPr>
          <w:b/>
          <w:sz w:val="19"/>
          <w:szCs w:val="19"/>
          <w:u w:val="single"/>
          <w:lang w:eastAsia="en-US"/>
        </w:rPr>
        <w:t>E 1206 NÖTR METAKRİLAT KOPOLİMER</w:t>
      </w:r>
      <w:r w:rsidR="001614F9" w:rsidRPr="00E3203C">
        <w:rPr>
          <w:b/>
          <w:sz w:val="19"/>
          <w:szCs w:val="19"/>
          <w:u w:val="single"/>
          <w:lang w:eastAsia="en-US"/>
        </w:rPr>
        <w:t>İ</w:t>
      </w:r>
      <w:r w:rsidRPr="00E3203C">
        <w:rPr>
          <w:b/>
          <w:sz w:val="19"/>
          <w:szCs w:val="19"/>
          <w:u w:val="single"/>
          <w:lang w:eastAsia="en-US"/>
        </w:rPr>
        <w:t xml:space="preserve"> </w:t>
      </w:r>
    </w:p>
    <w:p w:rsidR="00B77514" w:rsidRPr="00E3203C" w:rsidRDefault="00B77514" w:rsidP="00B77514">
      <w:pPr>
        <w:ind w:left="2832" w:hanging="2832"/>
        <w:jc w:val="both"/>
        <w:rPr>
          <w:b/>
          <w:sz w:val="19"/>
          <w:szCs w:val="19"/>
          <w:u w:val="single"/>
          <w:lang w:eastAsia="en-US"/>
        </w:rPr>
      </w:pPr>
    </w:p>
    <w:p w:rsidR="00B77514" w:rsidRPr="00E3203C" w:rsidRDefault="00C003DB" w:rsidP="00B77514">
      <w:pPr>
        <w:ind w:left="2832" w:hanging="2832"/>
        <w:jc w:val="both"/>
        <w:rPr>
          <w:sz w:val="19"/>
          <w:szCs w:val="19"/>
          <w:lang w:eastAsia="en-US"/>
        </w:rPr>
      </w:pPr>
      <w:r w:rsidRPr="00E3203C">
        <w:rPr>
          <w:b/>
          <w:sz w:val="19"/>
          <w:szCs w:val="19"/>
          <w:u w:val="single"/>
          <w:lang w:eastAsia="en-US"/>
        </w:rPr>
        <w:t>Eş anlamlılar</w:t>
      </w:r>
      <w:r w:rsidR="00B77514" w:rsidRPr="00E3203C">
        <w:rPr>
          <w:b/>
          <w:sz w:val="19"/>
          <w:szCs w:val="19"/>
          <w:u w:val="single"/>
          <w:lang w:eastAsia="en-US"/>
        </w:rPr>
        <w:t>:</w:t>
      </w:r>
      <w:r w:rsidR="00B77514" w:rsidRPr="00E3203C">
        <w:rPr>
          <w:b/>
          <w:sz w:val="19"/>
          <w:szCs w:val="19"/>
          <w:lang w:eastAsia="en-US"/>
        </w:rPr>
        <w:tab/>
      </w:r>
      <w:r w:rsidR="00B77514" w:rsidRPr="00E3203C">
        <w:rPr>
          <w:sz w:val="19"/>
          <w:szCs w:val="19"/>
          <w:lang w:eastAsia="en-US"/>
        </w:rPr>
        <w:t>Etil akrilat metil metakrilat polimer</w:t>
      </w:r>
      <w:r w:rsidR="001614F9" w:rsidRPr="00E3203C">
        <w:rPr>
          <w:sz w:val="19"/>
          <w:szCs w:val="19"/>
          <w:lang w:eastAsia="en-US"/>
        </w:rPr>
        <w:t>i</w:t>
      </w:r>
      <w:r w:rsidR="00B77514" w:rsidRPr="00E3203C">
        <w:rPr>
          <w:sz w:val="19"/>
          <w:szCs w:val="19"/>
          <w:lang w:eastAsia="en-US"/>
        </w:rPr>
        <w:t>; Etil akrilat, metil metakrilat polimer</w:t>
      </w:r>
      <w:r w:rsidR="001614F9" w:rsidRPr="00E3203C">
        <w:rPr>
          <w:sz w:val="19"/>
          <w:szCs w:val="19"/>
          <w:lang w:eastAsia="en-US"/>
        </w:rPr>
        <w:t>i</w:t>
      </w:r>
      <w:r w:rsidR="00B77514" w:rsidRPr="00E3203C">
        <w:rPr>
          <w:sz w:val="19"/>
          <w:szCs w:val="19"/>
          <w:lang w:eastAsia="en-US"/>
        </w:rPr>
        <w:t>; Etil akrilat, metil metakrilatlı polimer; Metil metakrilat, etil akrilat polimer</w:t>
      </w:r>
      <w:r w:rsidR="001614F9" w:rsidRPr="00E3203C">
        <w:rPr>
          <w:sz w:val="19"/>
          <w:szCs w:val="19"/>
          <w:lang w:eastAsia="en-US"/>
        </w:rPr>
        <w:t>i</w:t>
      </w:r>
      <w:r w:rsidR="00B77514" w:rsidRPr="00E3203C">
        <w:rPr>
          <w:sz w:val="19"/>
          <w:szCs w:val="19"/>
          <w:lang w:eastAsia="en-US"/>
        </w:rPr>
        <w:t>; Metil metakrilat, etil akrilatlı polimer</w:t>
      </w:r>
    </w:p>
    <w:p w:rsidR="00B77514" w:rsidRPr="00E3203C" w:rsidRDefault="00B77514" w:rsidP="00B77514">
      <w:pPr>
        <w:ind w:left="2832" w:hanging="2832"/>
        <w:jc w:val="both"/>
        <w:rPr>
          <w:b/>
          <w:sz w:val="19"/>
          <w:szCs w:val="19"/>
          <w:lang w:eastAsia="en-US"/>
        </w:rPr>
      </w:pPr>
    </w:p>
    <w:p w:rsidR="00B77514" w:rsidRPr="00E3203C" w:rsidRDefault="00B77514" w:rsidP="00B77514">
      <w:pPr>
        <w:ind w:left="2832" w:hanging="2832"/>
        <w:jc w:val="both"/>
        <w:rPr>
          <w:sz w:val="19"/>
          <w:szCs w:val="19"/>
          <w:lang w:eastAsia="en-US"/>
        </w:rPr>
      </w:pPr>
      <w:r w:rsidRPr="00E3203C">
        <w:rPr>
          <w:b/>
          <w:sz w:val="19"/>
          <w:szCs w:val="19"/>
          <w:u w:val="single"/>
          <w:lang w:eastAsia="en-US"/>
        </w:rPr>
        <w:t>Tanım:</w:t>
      </w:r>
      <w:r w:rsidRPr="00E3203C">
        <w:rPr>
          <w:b/>
          <w:sz w:val="19"/>
          <w:szCs w:val="19"/>
          <w:lang w:eastAsia="en-US"/>
        </w:rPr>
        <w:tab/>
      </w:r>
      <w:r w:rsidRPr="00E3203C">
        <w:rPr>
          <w:sz w:val="19"/>
          <w:szCs w:val="19"/>
          <w:lang w:eastAsia="en-US"/>
        </w:rPr>
        <w:t>Nötr metakrilat kopolimer</w:t>
      </w:r>
      <w:r w:rsidR="001614F9" w:rsidRPr="00E3203C">
        <w:rPr>
          <w:sz w:val="19"/>
          <w:szCs w:val="19"/>
          <w:lang w:eastAsia="en-US"/>
        </w:rPr>
        <w:t>i</w:t>
      </w:r>
      <w:r w:rsidRPr="00E3203C">
        <w:rPr>
          <w:sz w:val="19"/>
          <w:szCs w:val="19"/>
          <w:lang w:eastAsia="en-US"/>
        </w:rPr>
        <w:t>, metil metakrilat ve etil akrilatın tamamen polimerize olmuş kopolime</w:t>
      </w:r>
      <w:r w:rsidR="00743DFB" w:rsidRPr="00E3203C">
        <w:rPr>
          <w:sz w:val="19"/>
          <w:szCs w:val="19"/>
          <w:lang w:eastAsia="en-US"/>
        </w:rPr>
        <w:t>ridir. Emülsiyon polimerizasyon</w:t>
      </w:r>
      <w:r w:rsidRPr="00E3203C">
        <w:rPr>
          <w:sz w:val="19"/>
          <w:szCs w:val="19"/>
          <w:lang w:eastAsia="en-US"/>
        </w:rPr>
        <w:t xml:space="preserve"> </w:t>
      </w:r>
      <w:r w:rsidR="00743DFB" w:rsidRPr="00E3203C">
        <w:rPr>
          <w:sz w:val="19"/>
          <w:szCs w:val="19"/>
          <w:lang w:eastAsia="en-US"/>
        </w:rPr>
        <w:t>işlemi</w:t>
      </w:r>
      <w:r w:rsidRPr="00E3203C">
        <w:rPr>
          <w:sz w:val="19"/>
          <w:szCs w:val="19"/>
          <w:lang w:eastAsia="en-US"/>
        </w:rPr>
        <w:t xml:space="preserve"> kullanılarak üretilir. </w:t>
      </w:r>
      <w:r w:rsidR="00BB00D5" w:rsidRPr="00E3203C">
        <w:rPr>
          <w:sz w:val="19"/>
          <w:szCs w:val="19"/>
          <w:lang w:eastAsia="en-US"/>
        </w:rPr>
        <w:t>Nötr metakrilat kopolimer</w:t>
      </w:r>
      <w:r w:rsidR="001614F9" w:rsidRPr="00E3203C">
        <w:rPr>
          <w:sz w:val="19"/>
          <w:szCs w:val="19"/>
          <w:lang w:eastAsia="en-US"/>
        </w:rPr>
        <w:t>i</w:t>
      </w:r>
      <w:r w:rsidR="00BB00D5" w:rsidRPr="00E3203C">
        <w:rPr>
          <w:sz w:val="19"/>
          <w:szCs w:val="19"/>
          <w:lang w:eastAsia="en-US"/>
        </w:rPr>
        <w:t>, p</w:t>
      </w:r>
      <w:r w:rsidRPr="00E3203C">
        <w:rPr>
          <w:sz w:val="19"/>
          <w:szCs w:val="19"/>
          <w:lang w:eastAsia="en-US"/>
        </w:rPr>
        <w:t>olietilen glikol monostearil eter ve vinilik asit/sodyum hidroksit ile stabil</w:t>
      </w:r>
      <w:r w:rsidR="00743DFB" w:rsidRPr="00E3203C">
        <w:rPr>
          <w:sz w:val="19"/>
          <w:szCs w:val="19"/>
          <w:lang w:eastAsia="en-US"/>
        </w:rPr>
        <w:t>ize edilmiş serbest radikal donö</w:t>
      </w:r>
      <w:r w:rsidRPr="00E3203C">
        <w:rPr>
          <w:sz w:val="19"/>
          <w:szCs w:val="19"/>
          <w:lang w:eastAsia="en-US"/>
        </w:rPr>
        <w:t>r redoks başlatıcı sistemi kullanılarak</w:t>
      </w:r>
      <w:r w:rsidR="00743DFB" w:rsidRPr="00E3203C">
        <w:rPr>
          <w:sz w:val="19"/>
          <w:szCs w:val="19"/>
          <w:lang w:eastAsia="en-US"/>
        </w:rPr>
        <w:t>;</w:t>
      </w:r>
      <w:r w:rsidRPr="00E3203C">
        <w:rPr>
          <w:sz w:val="19"/>
          <w:szCs w:val="19"/>
          <w:lang w:eastAsia="en-US"/>
        </w:rPr>
        <w:t xml:space="preserve"> </w:t>
      </w:r>
      <w:r w:rsidR="00743DFB" w:rsidRPr="00E3203C">
        <w:rPr>
          <w:sz w:val="19"/>
          <w:szCs w:val="19"/>
          <w:lang w:eastAsia="en-US"/>
        </w:rPr>
        <w:t>e</w:t>
      </w:r>
      <w:r w:rsidR="00BB00D5" w:rsidRPr="00E3203C">
        <w:rPr>
          <w:sz w:val="19"/>
          <w:szCs w:val="19"/>
          <w:lang w:eastAsia="en-US"/>
        </w:rPr>
        <w:t>til akrilat ve</w:t>
      </w:r>
      <w:r w:rsidR="00743DFB" w:rsidRPr="00E3203C">
        <w:rPr>
          <w:sz w:val="19"/>
          <w:szCs w:val="19"/>
          <w:lang w:eastAsia="en-US"/>
        </w:rPr>
        <w:t xml:space="preserve"> metil metakrilatın monomerlerinin </w:t>
      </w:r>
      <w:r w:rsidRPr="00E3203C">
        <w:rPr>
          <w:sz w:val="19"/>
          <w:szCs w:val="19"/>
          <w:lang w:eastAsia="en-US"/>
        </w:rPr>
        <w:t>redoks başlatıcı ile polimerizasyonu ile elde edilir. Kalıntı monomerler, su buharı distilasyonu ile uzaklaştırılır.</w:t>
      </w:r>
    </w:p>
    <w:p w:rsidR="00B77514" w:rsidRPr="00623AAF" w:rsidRDefault="00B77514" w:rsidP="00B77514">
      <w:pPr>
        <w:ind w:left="2832" w:hanging="2832"/>
        <w:jc w:val="both"/>
        <w:rPr>
          <w:b/>
          <w:sz w:val="19"/>
          <w:szCs w:val="19"/>
          <w:lang w:eastAsia="en-US"/>
        </w:rPr>
      </w:pPr>
    </w:p>
    <w:p w:rsidR="00B77514" w:rsidRPr="00623AAF" w:rsidRDefault="00743DFB" w:rsidP="00B77514">
      <w:pPr>
        <w:ind w:left="2832" w:hanging="2123"/>
        <w:jc w:val="both"/>
        <w:rPr>
          <w:b/>
          <w:sz w:val="19"/>
          <w:szCs w:val="19"/>
          <w:lang w:eastAsia="en-US"/>
        </w:rPr>
      </w:pPr>
      <w:r w:rsidRPr="00623AAF">
        <w:rPr>
          <w:b/>
          <w:sz w:val="19"/>
          <w:szCs w:val="19"/>
          <w:lang w:eastAsia="en-US"/>
        </w:rPr>
        <w:t>CAS numarası</w:t>
      </w:r>
      <w:r w:rsidR="00B77514" w:rsidRPr="00623AAF">
        <w:rPr>
          <w:b/>
          <w:sz w:val="19"/>
          <w:szCs w:val="19"/>
          <w:lang w:eastAsia="en-US"/>
        </w:rPr>
        <w:t>:</w:t>
      </w:r>
      <w:r w:rsidR="00B77514" w:rsidRPr="00623AAF">
        <w:rPr>
          <w:b/>
          <w:sz w:val="19"/>
          <w:szCs w:val="19"/>
          <w:lang w:eastAsia="en-US"/>
        </w:rPr>
        <w:tab/>
      </w:r>
      <w:r w:rsidR="00B77514" w:rsidRPr="00623AAF">
        <w:rPr>
          <w:sz w:val="19"/>
          <w:szCs w:val="19"/>
          <w:lang w:eastAsia="en-US"/>
        </w:rPr>
        <w:t>9010-88-2</w:t>
      </w:r>
    </w:p>
    <w:p w:rsidR="00B77514" w:rsidRPr="00623AAF" w:rsidRDefault="00B77514" w:rsidP="00B77514">
      <w:pPr>
        <w:ind w:left="2832" w:hanging="2123"/>
        <w:jc w:val="both"/>
        <w:rPr>
          <w:b/>
          <w:sz w:val="19"/>
          <w:szCs w:val="19"/>
          <w:lang w:eastAsia="en-US"/>
        </w:rPr>
      </w:pPr>
    </w:p>
    <w:p w:rsidR="00B77514" w:rsidRPr="00623AAF" w:rsidRDefault="00B77514" w:rsidP="00B77514">
      <w:pPr>
        <w:ind w:left="2832" w:hanging="2123"/>
        <w:jc w:val="both"/>
        <w:rPr>
          <w:sz w:val="19"/>
          <w:szCs w:val="19"/>
          <w:lang w:eastAsia="en-US"/>
        </w:rPr>
      </w:pPr>
      <w:r w:rsidRPr="00623AAF">
        <w:rPr>
          <w:b/>
          <w:sz w:val="19"/>
          <w:szCs w:val="19"/>
          <w:lang w:eastAsia="en-US"/>
        </w:rPr>
        <w:t>Kimyasal adı:</w:t>
      </w:r>
      <w:r w:rsidRPr="00623AAF">
        <w:rPr>
          <w:sz w:val="19"/>
          <w:szCs w:val="19"/>
          <w:lang w:eastAsia="en-US"/>
        </w:rPr>
        <w:tab/>
        <w:t>Poli (etilakrilat-ko-metil metakrilat) 2:1</w:t>
      </w:r>
    </w:p>
    <w:p w:rsidR="00B77514" w:rsidRPr="00E3203C" w:rsidRDefault="00B77514" w:rsidP="00B77514">
      <w:pPr>
        <w:ind w:left="2832" w:hanging="2123"/>
        <w:jc w:val="both"/>
        <w:rPr>
          <w:sz w:val="19"/>
          <w:szCs w:val="19"/>
          <w:lang w:eastAsia="en-US"/>
        </w:rPr>
      </w:pPr>
    </w:p>
    <w:p w:rsidR="00B77514" w:rsidRPr="00E3203C" w:rsidRDefault="00B77514" w:rsidP="00B77514">
      <w:pPr>
        <w:widowControl w:val="0"/>
        <w:autoSpaceDE w:val="0"/>
        <w:autoSpaceDN w:val="0"/>
        <w:adjustRightInd w:val="0"/>
        <w:ind w:firstLine="708"/>
        <w:rPr>
          <w:sz w:val="19"/>
          <w:szCs w:val="19"/>
        </w:rPr>
      </w:pPr>
      <w:r w:rsidRPr="00E3203C">
        <w:rPr>
          <w:b/>
          <w:sz w:val="19"/>
          <w:szCs w:val="19"/>
          <w:lang w:val="en-US" w:eastAsia="en-US"/>
        </w:rPr>
        <w:t>Kimyasal formülü:</w:t>
      </w:r>
      <w:r w:rsidRPr="00E3203C">
        <w:rPr>
          <w:b/>
          <w:sz w:val="19"/>
          <w:szCs w:val="19"/>
          <w:lang w:val="en-US" w:eastAsia="en-US"/>
        </w:rPr>
        <w:tab/>
      </w:r>
      <w:r w:rsidRPr="00E3203C">
        <w:rPr>
          <w:sz w:val="19"/>
          <w:szCs w:val="19"/>
        </w:rPr>
        <w:t>Poli-[(CH</w:t>
      </w:r>
      <w:r w:rsidRPr="00E3203C">
        <w:rPr>
          <w:sz w:val="19"/>
          <w:szCs w:val="19"/>
          <w:vertAlign w:val="subscript"/>
        </w:rPr>
        <w:t>2</w:t>
      </w:r>
      <w:r w:rsidRPr="00E3203C">
        <w:rPr>
          <w:sz w:val="19"/>
          <w:szCs w:val="19"/>
        </w:rPr>
        <w:t>: CHCO</w:t>
      </w:r>
      <w:r w:rsidRPr="00E3203C">
        <w:rPr>
          <w:sz w:val="19"/>
          <w:szCs w:val="19"/>
          <w:vertAlign w:val="subscript"/>
        </w:rPr>
        <w:t>2</w:t>
      </w:r>
      <w:r w:rsidRPr="00E3203C">
        <w:rPr>
          <w:sz w:val="19"/>
          <w:szCs w:val="19"/>
        </w:rPr>
        <w:t>CH</w:t>
      </w:r>
      <w:r w:rsidRPr="00E3203C">
        <w:rPr>
          <w:sz w:val="19"/>
          <w:szCs w:val="19"/>
          <w:vertAlign w:val="subscript"/>
        </w:rPr>
        <w:t>2</w:t>
      </w:r>
      <w:r w:rsidRPr="00E3203C">
        <w:rPr>
          <w:sz w:val="19"/>
          <w:szCs w:val="19"/>
        </w:rPr>
        <w:t>CH</w:t>
      </w:r>
      <w:r w:rsidRPr="00E3203C">
        <w:rPr>
          <w:sz w:val="19"/>
          <w:szCs w:val="19"/>
          <w:vertAlign w:val="subscript"/>
        </w:rPr>
        <w:t>3</w:t>
      </w:r>
      <w:r w:rsidRPr="00E3203C">
        <w:rPr>
          <w:sz w:val="19"/>
          <w:szCs w:val="19"/>
        </w:rPr>
        <w:t>)-</w:t>
      </w:r>
      <w:r w:rsidR="00743DFB" w:rsidRPr="00E3203C">
        <w:rPr>
          <w:sz w:val="19"/>
          <w:szCs w:val="19"/>
        </w:rPr>
        <w:t>ko</w:t>
      </w:r>
      <w:r w:rsidRPr="00E3203C">
        <w:rPr>
          <w:sz w:val="19"/>
          <w:szCs w:val="19"/>
        </w:rPr>
        <w:t>-(CH</w:t>
      </w:r>
      <w:r w:rsidRPr="00E3203C">
        <w:rPr>
          <w:sz w:val="19"/>
          <w:szCs w:val="19"/>
          <w:vertAlign w:val="subscript"/>
        </w:rPr>
        <w:t>2</w:t>
      </w:r>
      <w:r w:rsidR="00743DFB" w:rsidRPr="00E3203C">
        <w:rPr>
          <w:sz w:val="19"/>
          <w:szCs w:val="19"/>
        </w:rPr>
        <w:t>:C</w:t>
      </w:r>
      <w:r w:rsidRPr="00E3203C">
        <w:rPr>
          <w:sz w:val="19"/>
          <w:szCs w:val="19"/>
        </w:rPr>
        <w:t>(CH</w:t>
      </w:r>
      <w:r w:rsidRPr="00E3203C">
        <w:rPr>
          <w:sz w:val="19"/>
          <w:szCs w:val="19"/>
          <w:vertAlign w:val="subscript"/>
        </w:rPr>
        <w:t>3</w:t>
      </w:r>
      <w:r w:rsidRPr="00E3203C">
        <w:rPr>
          <w:sz w:val="19"/>
          <w:szCs w:val="19"/>
        </w:rPr>
        <w:t>)CO</w:t>
      </w:r>
      <w:r w:rsidR="00743DFB" w:rsidRPr="00E3203C">
        <w:rPr>
          <w:sz w:val="19"/>
          <w:szCs w:val="19"/>
          <w:vertAlign w:val="subscript"/>
        </w:rPr>
        <w:t>2</w:t>
      </w:r>
      <w:r w:rsidRPr="00E3203C">
        <w:rPr>
          <w:sz w:val="19"/>
          <w:szCs w:val="19"/>
        </w:rPr>
        <w:t>CH</w:t>
      </w:r>
      <w:r w:rsidRPr="00E3203C">
        <w:rPr>
          <w:sz w:val="19"/>
          <w:szCs w:val="19"/>
          <w:vertAlign w:val="subscript"/>
        </w:rPr>
        <w:t>3</w:t>
      </w:r>
      <w:r w:rsidRPr="00E3203C">
        <w:rPr>
          <w:sz w:val="19"/>
          <w:szCs w:val="19"/>
        </w:rPr>
        <w:t>)]</w:t>
      </w:r>
    </w:p>
    <w:p w:rsidR="00B77514" w:rsidRPr="00E3203C" w:rsidRDefault="00B77514" w:rsidP="00B77514">
      <w:pPr>
        <w:ind w:left="2832" w:hanging="2123"/>
        <w:jc w:val="both"/>
        <w:rPr>
          <w:sz w:val="19"/>
          <w:szCs w:val="19"/>
          <w:lang w:val="en-US" w:eastAsia="en-US"/>
        </w:rPr>
      </w:pPr>
    </w:p>
    <w:p w:rsidR="00B77514" w:rsidRPr="00E3203C" w:rsidRDefault="00B77514" w:rsidP="00B77514">
      <w:pPr>
        <w:ind w:left="2832" w:hanging="2123"/>
        <w:jc w:val="both"/>
        <w:rPr>
          <w:b/>
          <w:sz w:val="19"/>
          <w:szCs w:val="19"/>
          <w:lang w:val="en-US" w:eastAsia="en-US"/>
        </w:rPr>
      </w:pPr>
      <w:r w:rsidRPr="00E3203C">
        <w:rPr>
          <w:b/>
          <w:sz w:val="19"/>
          <w:szCs w:val="19"/>
          <w:lang w:val="en-US" w:eastAsia="en-US"/>
        </w:rPr>
        <w:t xml:space="preserve">Ağırlık ortalamalı </w:t>
      </w:r>
    </w:p>
    <w:p w:rsidR="00B77514" w:rsidRPr="00E3203C" w:rsidRDefault="00743DFB" w:rsidP="00B77514">
      <w:pPr>
        <w:ind w:left="2832" w:hanging="2123"/>
        <w:jc w:val="both"/>
        <w:rPr>
          <w:sz w:val="19"/>
          <w:szCs w:val="19"/>
          <w:lang w:val="en-US" w:eastAsia="en-US"/>
        </w:rPr>
      </w:pPr>
      <w:r w:rsidRPr="00E3203C">
        <w:rPr>
          <w:b/>
          <w:sz w:val="19"/>
          <w:szCs w:val="19"/>
          <w:lang w:val="en-US" w:eastAsia="en-US"/>
        </w:rPr>
        <w:t>m</w:t>
      </w:r>
      <w:r w:rsidR="001016C5" w:rsidRPr="00E3203C">
        <w:rPr>
          <w:b/>
          <w:sz w:val="19"/>
          <w:szCs w:val="19"/>
          <w:lang w:val="en-US" w:eastAsia="en-US"/>
        </w:rPr>
        <w:t>olekül ağırlığı</w:t>
      </w:r>
      <w:r w:rsidR="00B77514" w:rsidRPr="00E3203C">
        <w:rPr>
          <w:b/>
          <w:sz w:val="19"/>
          <w:szCs w:val="19"/>
          <w:lang w:val="en-US" w:eastAsia="en-US"/>
        </w:rPr>
        <w:t>:</w:t>
      </w:r>
      <w:r w:rsidR="00B77514" w:rsidRPr="00E3203C">
        <w:rPr>
          <w:b/>
          <w:sz w:val="19"/>
          <w:szCs w:val="19"/>
          <w:lang w:val="en-US" w:eastAsia="en-US"/>
        </w:rPr>
        <w:tab/>
      </w:r>
      <w:r w:rsidRPr="00E3203C">
        <w:rPr>
          <w:sz w:val="19"/>
          <w:szCs w:val="19"/>
          <w:lang w:val="en-US" w:eastAsia="en-US"/>
        </w:rPr>
        <w:t>Yaklaşık 600.</w:t>
      </w:r>
      <w:r w:rsidR="00C13C08">
        <w:rPr>
          <w:sz w:val="19"/>
          <w:szCs w:val="19"/>
          <w:lang w:val="en-US" w:eastAsia="en-US"/>
        </w:rPr>
        <w:t>000 g/mol</w:t>
      </w:r>
    </w:p>
    <w:p w:rsidR="00B77514" w:rsidRPr="00E3203C" w:rsidRDefault="00B77514" w:rsidP="00BB4D24">
      <w:pPr>
        <w:jc w:val="both"/>
        <w:rPr>
          <w:sz w:val="19"/>
          <w:szCs w:val="19"/>
          <w:lang w:val="en-US" w:eastAsia="en-US"/>
        </w:rPr>
      </w:pPr>
    </w:p>
    <w:p w:rsidR="00B77514" w:rsidRPr="00E3203C" w:rsidRDefault="00B77514" w:rsidP="00B77514">
      <w:pPr>
        <w:ind w:left="2832" w:hanging="2123"/>
        <w:jc w:val="both"/>
        <w:rPr>
          <w:b/>
          <w:sz w:val="19"/>
          <w:szCs w:val="19"/>
          <w:lang w:val="en-US" w:eastAsia="en-US"/>
        </w:rPr>
      </w:pPr>
      <w:r w:rsidRPr="00E3203C">
        <w:rPr>
          <w:b/>
          <w:sz w:val="19"/>
          <w:szCs w:val="19"/>
          <w:lang w:val="en-US" w:eastAsia="en-US"/>
        </w:rPr>
        <w:t xml:space="preserve">Analiz/Buharlaşma </w:t>
      </w:r>
    </w:p>
    <w:p w:rsidR="00B77514" w:rsidRPr="00E3203C" w:rsidRDefault="00B77514" w:rsidP="00B77514">
      <w:pPr>
        <w:ind w:left="2832" w:hanging="2123"/>
        <w:jc w:val="both"/>
        <w:rPr>
          <w:sz w:val="19"/>
          <w:szCs w:val="19"/>
        </w:rPr>
      </w:pPr>
      <w:r w:rsidRPr="00E3203C">
        <w:rPr>
          <w:b/>
          <w:sz w:val="19"/>
          <w:szCs w:val="19"/>
          <w:lang w:val="en-US" w:eastAsia="en-US"/>
        </w:rPr>
        <w:t>kalıntısı:</w:t>
      </w:r>
      <w:r w:rsidR="00743DFB" w:rsidRPr="00E3203C">
        <w:rPr>
          <w:sz w:val="19"/>
          <w:szCs w:val="19"/>
        </w:rPr>
        <w:t xml:space="preserve"> </w:t>
      </w:r>
      <w:r w:rsidR="00743DFB" w:rsidRPr="00E3203C">
        <w:rPr>
          <w:sz w:val="19"/>
          <w:szCs w:val="19"/>
        </w:rPr>
        <w:tab/>
        <w:t>%</w:t>
      </w:r>
      <w:r w:rsidRPr="00E3203C">
        <w:rPr>
          <w:sz w:val="19"/>
          <w:szCs w:val="19"/>
        </w:rPr>
        <w:t>28,5</w:t>
      </w:r>
      <w:r w:rsidR="00743DFB" w:rsidRPr="00E3203C">
        <w:rPr>
          <w:sz w:val="19"/>
          <w:szCs w:val="19"/>
        </w:rPr>
        <w:t xml:space="preserve"> </w:t>
      </w:r>
      <w:r w:rsidRPr="00E3203C">
        <w:rPr>
          <w:sz w:val="19"/>
          <w:szCs w:val="19"/>
        </w:rPr>
        <w:t>–</w:t>
      </w:r>
      <w:r w:rsidR="00743DFB" w:rsidRPr="00E3203C">
        <w:rPr>
          <w:sz w:val="19"/>
          <w:szCs w:val="19"/>
        </w:rPr>
        <w:t xml:space="preserve"> % </w:t>
      </w:r>
      <w:r w:rsidRPr="00E3203C">
        <w:rPr>
          <w:sz w:val="19"/>
          <w:szCs w:val="19"/>
        </w:rPr>
        <w:t>31,5</w:t>
      </w:r>
    </w:p>
    <w:p w:rsidR="00B77514" w:rsidRPr="00E3203C" w:rsidRDefault="00743DFB" w:rsidP="00B77514">
      <w:pPr>
        <w:ind w:left="2832"/>
        <w:jc w:val="both"/>
        <w:rPr>
          <w:sz w:val="19"/>
          <w:szCs w:val="19"/>
        </w:rPr>
      </w:pPr>
      <w:r w:rsidRPr="00E3203C">
        <w:rPr>
          <w:sz w:val="19"/>
          <w:szCs w:val="19"/>
        </w:rPr>
        <w:t xml:space="preserve">1 gram’lık </w:t>
      </w:r>
      <w:r w:rsidR="00F1692E">
        <w:rPr>
          <w:sz w:val="19"/>
          <w:szCs w:val="19"/>
        </w:rPr>
        <w:t>dispersiyon</w:t>
      </w:r>
      <w:r w:rsidRPr="00E3203C">
        <w:rPr>
          <w:sz w:val="19"/>
          <w:szCs w:val="19"/>
        </w:rPr>
        <w:t xml:space="preserve">, </w:t>
      </w:r>
      <w:r w:rsidR="00D15CD3">
        <w:rPr>
          <w:sz w:val="19"/>
          <w:szCs w:val="19"/>
        </w:rPr>
        <w:t>etüvde</w:t>
      </w:r>
      <w:r w:rsidRPr="00E3203C">
        <w:rPr>
          <w:sz w:val="19"/>
          <w:szCs w:val="19"/>
        </w:rPr>
        <w:t xml:space="preserve"> 110 °C’</w:t>
      </w:r>
      <w:r w:rsidR="00B77514" w:rsidRPr="00E3203C">
        <w:rPr>
          <w:sz w:val="19"/>
          <w:szCs w:val="19"/>
        </w:rPr>
        <w:t>de 3 saat boyunca kurutulur.</w:t>
      </w:r>
    </w:p>
    <w:p w:rsidR="00B77514" w:rsidRPr="00E3203C" w:rsidRDefault="00B77514" w:rsidP="00B77514">
      <w:pPr>
        <w:ind w:left="2832"/>
        <w:jc w:val="both"/>
        <w:rPr>
          <w:b/>
          <w:sz w:val="19"/>
          <w:szCs w:val="19"/>
          <w:lang w:val="nl-NL" w:eastAsia="en-US"/>
        </w:rPr>
      </w:pPr>
    </w:p>
    <w:p w:rsidR="00B77514" w:rsidRPr="00E3203C" w:rsidRDefault="00B77514" w:rsidP="00B77514">
      <w:pPr>
        <w:ind w:left="2832" w:hanging="2832"/>
        <w:jc w:val="both"/>
        <w:rPr>
          <w:b/>
          <w:sz w:val="19"/>
          <w:szCs w:val="19"/>
          <w:lang w:val="nl-NL" w:eastAsia="en-US"/>
        </w:rPr>
      </w:pPr>
      <w:r w:rsidRPr="00E3203C">
        <w:rPr>
          <w:b/>
          <w:sz w:val="19"/>
          <w:szCs w:val="19"/>
          <w:u w:val="single"/>
          <w:lang w:val="nl-NL" w:eastAsia="en-US"/>
        </w:rPr>
        <w:t>Tanımlama:</w:t>
      </w:r>
      <w:r w:rsidRPr="00E3203C">
        <w:rPr>
          <w:b/>
          <w:sz w:val="19"/>
          <w:szCs w:val="19"/>
          <w:lang w:val="nl-NL" w:eastAsia="en-US"/>
        </w:rPr>
        <w:tab/>
      </w:r>
      <w:r w:rsidR="00743DFB" w:rsidRPr="00E3203C">
        <w:rPr>
          <w:sz w:val="19"/>
          <w:szCs w:val="19"/>
          <w:lang w:val="nl-NL" w:eastAsia="en-US"/>
        </w:rPr>
        <w:t xml:space="preserve">Düşük viskoziteye sahip, hafif bir karakteristik kokusu olan süt beyazı </w:t>
      </w:r>
      <w:r w:rsidR="003B60A4" w:rsidRPr="00E3203C">
        <w:rPr>
          <w:sz w:val="19"/>
          <w:szCs w:val="19"/>
          <w:lang w:val="nl-NL" w:eastAsia="en-US"/>
        </w:rPr>
        <w:t>d</w:t>
      </w:r>
      <w:r w:rsidR="00F1692E">
        <w:rPr>
          <w:sz w:val="19"/>
          <w:szCs w:val="19"/>
          <w:lang w:val="nl-NL" w:eastAsia="en-US"/>
        </w:rPr>
        <w:t>ispersiyon</w:t>
      </w:r>
      <w:r w:rsidR="003B60A4" w:rsidRPr="00E3203C">
        <w:rPr>
          <w:sz w:val="19"/>
          <w:szCs w:val="19"/>
          <w:lang w:val="nl-NL" w:eastAsia="en-US"/>
        </w:rPr>
        <w:t xml:space="preserve"> (T</w:t>
      </w:r>
      <w:r w:rsidR="000A77CB" w:rsidRPr="00E3203C">
        <w:rPr>
          <w:sz w:val="19"/>
          <w:szCs w:val="19"/>
          <w:lang w:val="nl-NL" w:eastAsia="en-US"/>
        </w:rPr>
        <w:t>icari formu, su içindeki kuru maddenin %30</w:t>
      </w:r>
      <w:r w:rsidR="005F72C4">
        <w:rPr>
          <w:sz w:val="19"/>
          <w:szCs w:val="19"/>
          <w:lang w:val="nl-NL" w:eastAsia="en-US"/>
        </w:rPr>
        <w:t>’luk</w:t>
      </w:r>
      <w:r w:rsidR="000A77CB" w:rsidRPr="00E3203C">
        <w:rPr>
          <w:sz w:val="19"/>
          <w:szCs w:val="19"/>
          <w:lang w:val="nl-NL" w:eastAsia="en-US"/>
        </w:rPr>
        <w:t xml:space="preserve"> </w:t>
      </w:r>
      <w:r w:rsidR="00F1692E">
        <w:rPr>
          <w:sz w:val="19"/>
          <w:szCs w:val="19"/>
          <w:lang w:val="nl-NL" w:eastAsia="en-US"/>
        </w:rPr>
        <w:t>dispersiyonudur</w:t>
      </w:r>
      <w:r w:rsidR="000A77CB" w:rsidRPr="00E3203C">
        <w:rPr>
          <w:sz w:val="19"/>
          <w:szCs w:val="19"/>
          <w:lang w:val="nl-NL" w:eastAsia="en-US"/>
        </w:rPr>
        <w:t>).</w:t>
      </w:r>
    </w:p>
    <w:p w:rsidR="00B77514" w:rsidRPr="00E3203C" w:rsidRDefault="00BA669C" w:rsidP="00B77514">
      <w:pPr>
        <w:ind w:left="2832" w:hanging="2832"/>
        <w:jc w:val="both"/>
        <w:rPr>
          <w:b/>
          <w:sz w:val="19"/>
          <w:szCs w:val="19"/>
          <w:u w:val="single"/>
          <w:lang w:val="nl-NL" w:eastAsia="en-US"/>
        </w:rPr>
      </w:pPr>
      <w:r>
        <w:rPr>
          <w:b/>
          <w:sz w:val="19"/>
          <w:szCs w:val="19"/>
          <w:u w:val="single"/>
          <w:lang w:val="nl-NL" w:eastAsia="en-US"/>
        </w:rPr>
        <w:t>İdentifikasyon</w:t>
      </w:r>
      <w:r w:rsidR="00B77514" w:rsidRPr="00E3203C">
        <w:rPr>
          <w:b/>
          <w:sz w:val="19"/>
          <w:szCs w:val="19"/>
          <w:u w:val="single"/>
          <w:lang w:val="nl-NL" w:eastAsia="en-US"/>
        </w:rPr>
        <w:t xml:space="preserve">: </w:t>
      </w:r>
    </w:p>
    <w:p w:rsidR="00B77514" w:rsidRPr="00E3203C" w:rsidRDefault="00B77514" w:rsidP="00B77514">
      <w:pPr>
        <w:ind w:left="2832" w:hanging="2832"/>
        <w:jc w:val="both"/>
        <w:rPr>
          <w:b/>
          <w:sz w:val="19"/>
          <w:szCs w:val="19"/>
          <w:u w:val="single"/>
          <w:lang w:val="nl-NL" w:eastAsia="en-US"/>
        </w:rPr>
      </w:pPr>
    </w:p>
    <w:p w:rsidR="00B77514" w:rsidRPr="00E3203C" w:rsidRDefault="00B77514" w:rsidP="00B77514">
      <w:pPr>
        <w:ind w:left="2832" w:hanging="2123"/>
        <w:jc w:val="both"/>
        <w:rPr>
          <w:b/>
          <w:sz w:val="19"/>
          <w:szCs w:val="19"/>
          <w:lang w:val="nl-NL" w:eastAsia="en-US"/>
        </w:rPr>
      </w:pPr>
      <w:r w:rsidRPr="00E3203C">
        <w:rPr>
          <w:b/>
          <w:sz w:val="19"/>
          <w:szCs w:val="19"/>
          <w:lang w:val="nl-NL" w:eastAsia="en-US"/>
        </w:rPr>
        <w:t>İnfrared absorbsiyon</w:t>
      </w:r>
    </w:p>
    <w:p w:rsidR="00B77514" w:rsidRPr="00E3203C" w:rsidRDefault="00B77514" w:rsidP="00B77514">
      <w:pPr>
        <w:ind w:left="2832" w:hanging="2123"/>
        <w:jc w:val="both"/>
        <w:rPr>
          <w:sz w:val="19"/>
          <w:szCs w:val="19"/>
          <w:lang w:val="nl-NL" w:eastAsia="en-US"/>
        </w:rPr>
      </w:pPr>
      <w:r w:rsidRPr="00E3203C">
        <w:rPr>
          <w:b/>
          <w:sz w:val="19"/>
          <w:szCs w:val="19"/>
          <w:lang w:val="nl-NL" w:eastAsia="en-US"/>
        </w:rPr>
        <w:t>spektroskopisi:</w:t>
      </w:r>
      <w:r w:rsidRPr="00E3203C">
        <w:rPr>
          <w:b/>
          <w:sz w:val="19"/>
          <w:szCs w:val="19"/>
          <w:lang w:val="nl-NL" w:eastAsia="en-US"/>
        </w:rPr>
        <w:tab/>
      </w:r>
      <w:r w:rsidR="00743DFB" w:rsidRPr="00E3203C">
        <w:rPr>
          <w:sz w:val="19"/>
          <w:szCs w:val="19"/>
          <w:lang w:val="nl-NL" w:eastAsia="en-US"/>
        </w:rPr>
        <w:t>Bileşiğin karakteristiğidir.</w:t>
      </w:r>
    </w:p>
    <w:p w:rsidR="00B77514" w:rsidRPr="00E3203C" w:rsidRDefault="00B77514" w:rsidP="00B77514">
      <w:pPr>
        <w:ind w:left="2832" w:hanging="2123"/>
        <w:jc w:val="both"/>
        <w:rPr>
          <w:sz w:val="19"/>
          <w:szCs w:val="19"/>
          <w:lang w:val="nl-NL" w:eastAsia="en-US"/>
        </w:rPr>
      </w:pPr>
    </w:p>
    <w:p w:rsidR="00B77514" w:rsidRPr="00E3203C" w:rsidRDefault="000A77CB" w:rsidP="00B77514">
      <w:pPr>
        <w:ind w:left="2832" w:hanging="2123"/>
        <w:jc w:val="both"/>
        <w:rPr>
          <w:b/>
          <w:sz w:val="19"/>
          <w:szCs w:val="19"/>
          <w:lang w:eastAsia="en-US"/>
        </w:rPr>
      </w:pPr>
      <w:r w:rsidRPr="00E3203C">
        <w:rPr>
          <w:b/>
          <w:sz w:val="19"/>
          <w:szCs w:val="19"/>
          <w:lang w:eastAsia="en-US"/>
        </w:rPr>
        <w:t>Viskozite</w:t>
      </w:r>
      <w:r w:rsidR="00B77514" w:rsidRPr="00E3203C">
        <w:rPr>
          <w:b/>
          <w:sz w:val="19"/>
          <w:szCs w:val="19"/>
          <w:lang w:eastAsia="en-US"/>
        </w:rPr>
        <w:t>:</w:t>
      </w:r>
      <w:r w:rsidR="00B77514" w:rsidRPr="00E3203C">
        <w:rPr>
          <w:b/>
          <w:sz w:val="19"/>
          <w:szCs w:val="19"/>
          <w:lang w:eastAsia="en-US"/>
        </w:rPr>
        <w:tab/>
      </w:r>
      <w:r w:rsidR="00743DFB" w:rsidRPr="00E3203C">
        <w:rPr>
          <w:sz w:val="19"/>
          <w:szCs w:val="19"/>
          <w:lang w:eastAsia="en-US"/>
        </w:rPr>
        <w:t>Maksimum 50 mPa.s, 30 rpm/20 °</w:t>
      </w:r>
      <w:r w:rsidRPr="00E3203C">
        <w:rPr>
          <w:sz w:val="19"/>
          <w:szCs w:val="19"/>
          <w:lang w:eastAsia="en-US"/>
        </w:rPr>
        <w:t>C (Brookfield viskozimetresi)</w:t>
      </w:r>
    </w:p>
    <w:p w:rsidR="00B77514" w:rsidRPr="00E3203C" w:rsidRDefault="00B77514" w:rsidP="00B77514">
      <w:pPr>
        <w:jc w:val="both"/>
        <w:rPr>
          <w:sz w:val="19"/>
          <w:szCs w:val="19"/>
          <w:lang w:val="de-DE" w:eastAsia="en-US"/>
        </w:rPr>
      </w:pPr>
    </w:p>
    <w:p w:rsidR="000A77CB" w:rsidRPr="00E3203C" w:rsidRDefault="00A52C51" w:rsidP="00B77514">
      <w:pPr>
        <w:ind w:left="2832" w:hanging="2123"/>
        <w:jc w:val="both"/>
        <w:rPr>
          <w:b/>
          <w:sz w:val="19"/>
          <w:szCs w:val="19"/>
          <w:lang w:val="de-DE" w:eastAsia="en-US"/>
        </w:rPr>
      </w:pPr>
      <w:r w:rsidRPr="00E3203C">
        <w:rPr>
          <w:b/>
          <w:sz w:val="19"/>
          <w:szCs w:val="19"/>
          <w:lang w:val="de-DE" w:eastAsia="en-US"/>
        </w:rPr>
        <w:t>pH değeri:</w:t>
      </w:r>
      <w:r w:rsidRPr="00E3203C">
        <w:rPr>
          <w:b/>
          <w:sz w:val="19"/>
          <w:szCs w:val="19"/>
          <w:lang w:val="de-DE" w:eastAsia="en-US"/>
        </w:rPr>
        <w:tab/>
      </w:r>
      <w:r w:rsidRPr="00E3203C">
        <w:rPr>
          <w:sz w:val="19"/>
          <w:szCs w:val="19"/>
          <w:lang w:val="de-DE" w:eastAsia="en-US"/>
        </w:rPr>
        <w:t>5,5–8,6 arasındadır.</w:t>
      </w:r>
    </w:p>
    <w:p w:rsidR="00A52C51" w:rsidRPr="00E3203C" w:rsidRDefault="00A52C51" w:rsidP="00B77514">
      <w:pPr>
        <w:ind w:left="2832" w:hanging="2123"/>
        <w:jc w:val="both"/>
        <w:rPr>
          <w:b/>
          <w:sz w:val="19"/>
          <w:szCs w:val="19"/>
          <w:lang w:val="de-DE" w:eastAsia="en-US"/>
        </w:rPr>
      </w:pPr>
    </w:p>
    <w:p w:rsidR="00A52C51" w:rsidRPr="00E3203C" w:rsidRDefault="00AA529C" w:rsidP="00B77514">
      <w:pPr>
        <w:ind w:left="2832" w:hanging="2123"/>
        <w:jc w:val="both"/>
        <w:rPr>
          <w:b/>
          <w:sz w:val="19"/>
          <w:szCs w:val="19"/>
          <w:lang w:val="de-DE" w:eastAsia="en-US"/>
        </w:rPr>
      </w:pPr>
      <w:r w:rsidRPr="00E3203C">
        <w:rPr>
          <w:b/>
          <w:sz w:val="19"/>
          <w:szCs w:val="19"/>
          <w:lang w:val="de-DE" w:eastAsia="en-US"/>
        </w:rPr>
        <w:t>Bağıl</w:t>
      </w:r>
      <w:r w:rsidR="00B33ADE" w:rsidRPr="00E3203C">
        <w:rPr>
          <w:b/>
          <w:sz w:val="19"/>
          <w:szCs w:val="19"/>
          <w:lang w:val="de-DE" w:eastAsia="en-US"/>
        </w:rPr>
        <w:t xml:space="preserve"> </w:t>
      </w:r>
      <w:r w:rsidR="00A52C51" w:rsidRPr="00E3203C">
        <w:rPr>
          <w:b/>
          <w:sz w:val="19"/>
          <w:szCs w:val="19"/>
          <w:lang w:val="de-DE" w:eastAsia="en-US"/>
        </w:rPr>
        <w:t xml:space="preserve">yoğunluk </w:t>
      </w:r>
    </w:p>
    <w:p w:rsidR="00A52C51" w:rsidRPr="00E3203C" w:rsidRDefault="009B4546" w:rsidP="00B77514">
      <w:pPr>
        <w:ind w:left="2832" w:hanging="2123"/>
        <w:jc w:val="both"/>
        <w:rPr>
          <w:b/>
          <w:sz w:val="19"/>
          <w:szCs w:val="19"/>
          <w:lang w:val="de-DE" w:eastAsia="en-US"/>
        </w:rPr>
      </w:pPr>
      <w:r w:rsidRPr="00E3203C">
        <w:rPr>
          <w:b/>
          <w:sz w:val="19"/>
          <w:szCs w:val="19"/>
          <w:lang w:val="de-DE" w:eastAsia="en-US"/>
        </w:rPr>
        <w:t>(20 °</w:t>
      </w:r>
      <w:r w:rsidR="00A52C51" w:rsidRPr="00E3203C">
        <w:rPr>
          <w:b/>
          <w:sz w:val="19"/>
          <w:szCs w:val="19"/>
          <w:lang w:val="de-DE" w:eastAsia="en-US"/>
        </w:rPr>
        <w:t>C</w:t>
      </w:r>
      <w:r w:rsidRPr="00E3203C">
        <w:rPr>
          <w:sz w:val="19"/>
          <w:szCs w:val="19"/>
          <w:lang w:val="de-DE" w:eastAsia="en-US"/>
        </w:rPr>
        <w:t>’</w:t>
      </w:r>
      <w:r w:rsidR="00A52C51" w:rsidRPr="00E3203C">
        <w:rPr>
          <w:b/>
          <w:sz w:val="19"/>
          <w:szCs w:val="19"/>
          <w:lang w:val="de-DE" w:eastAsia="en-US"/>
        </w:rPr>
        <w:t>de):</w:t>
      </w:r>
      <w:r w:rsidR="00A52C51" w:rsidRPr="00E3203C">
        <w:rPr>
          <w:b/>
          <w:sz w:val="19"/>
          <w:szCs w:val="19"/>
          <w:lang w:val="de-DE" w:eastAsia="en-US"/>
        </w:rPr>
        <w:tab/>
      </w:r>
      <w:r w:rsidR="00A52C51" w:rsidRPr="00E3203C">
        <w:rPr>
          <w:sz w:val="19"/>
          <w:szCs w:val="19"/>
          <w:lang w:val="de-DE" w:eastAsia="en-US"/>
        </w:rPr>
        <w:t>1,037–1,047 arasındadır.</w:t>
      </w:r>
    </w:p>
    <w:p w:rsidR="00A52C51" w:rsidRPr="00E3203C" w:rsidRDefault="00A52C51" w:rsidP="00B77514">
      <w:pPr>
        <w:ind w:left="2832" w:hanging="2123"/>
        <w:jc w:val="both"/>
        <w:rPr>
          <w:b/>
          <w:sz w:val="19"/>
          <w:szCs w:val="19"/>
          <w:lang w:val="de-DE" w:eastAsia="en-US"/>
        </w:rPr>
      </w:pPr>
    </w:p>
    <w:p w:rsidR="00A52C51" w:rsidRPr="00E3203C" w:rsidRDefault="00A52C51" w:rsidP="00B77514">
      <w:pPr>
        <w:ind w:left="2832" w:hanging="2123"/>
        <w:jc w:val="both"/>
        <w:rPr>
          <w:sz w:val="19"/>
          <w:szCs w:val="19"/>
          <w:lang w:val="de-DE" w:eastAsia="en-US"/>
        </w:rPr>
      </w:pPr>
      <w:r w:rsidRPr="00E3203C">
        <w:rPr>
          <w:b/>
          <w:sz w:val="19"/>
          <w:szCs w:val="19"/>
          <w:lang w:val="de-DE" w:eastAsia="en-US"/>
        </w:rPr>
        <w:t>Çözünürlük:</w:t>
      </w:r>
      <w:r w:rsidRPr="00E3203C">
        <w:rPr>
          <w:b/>
          <w:sz w:val="19"/>
          <w:szCs w:val="19"/>
          <w:lang w:val="de-DE" w:eastAsia="en-US"/>
        </w:rPr>
        <w:tab/>
      </w:r>
      <w:r w:rsidRPr="00E3203C">
        <w:rPr>
          <w:sz w:val="19"/>
          <w:szCs w:val="19"/>
          <w:lang w:val="de-DE" w:eastAsia="en-US"/>
        </w:rPr>
        <w:t>D</w:t>
      </w:r>
      <w:r w:rsidR="00F1692E">
        <w:rPr>
          <w:sz w:val="19"/>
          <w:szCs w:val="19"/>
          <w:lang w:val="de-DE" w:eastAsia="en-US"/>
        </w:rPr>
        <w:t>ispersiyon</w:t>
      </w:r>
      <w:r w:rsidRPr="00E3203C">
        <w:rPr>
          <w:sz w:val="19"/>
          <w:szCs w:val="19"/>
          <w:lang w:val="de-DE" w:eastAsia="en-US"/>
        </w:rPr>
        <w:t>, su ile tüm oranlarda karışabil</w:t>
      </w:r>
      <w:r w:rsidR="00AA529C" w:rsidRPr="00E3203C">
        <w:rPr>
          <w:sz w:val="19"/>
          <w:szCs w:val="19"/>
          <w:lang w:val="de-DE" w:eastAsia="en-US"/>
        </w:rPr>
        <w:t>ir. Polimer ve d</w:t>
      </w:r>
      <w:r w:rsidR="00F1692E">
        <w:rPr>
          <w:sz w:val="19"/>
          <w:szCs w:val="19"/>
          <w:lang w:val="de-DE" w:eastAsia="en-US"/>
        </w:rPr>
        <w:t>ispersiyon</w:t>
      </w:r>
      <w:r w:rsidR="00AA529C" w:rsidRPr="00E3203C">
        <w:rPr>
          <w:sz w:val="19"/>
          <w:szCs w:val="19"/>
          <w:lang w:val="de-DE" w:eastAsia="en-US"/>
        </w:rPr>
        <w:t>, aseton, etanol</w:t>
      </w:r>
      <w:r w:rsidRPr="00E3203C">
        <w:rPr>
          <w:sz w:val="19"/>
          <w:szCs w:val="19"/>
          <w:lang w:val="de-DE" w:eastAsia="en-US"/>
        </w:rPr>
        <w:t xml:space="preserve"> ve izopropil alkolde serbest şekilde çözünebilir. 1</w:t>
      </w:r>
      <w:r w:rsidR="00AA529C" w:rsidRPr="00E3203C">
        <w:rPr>
          <w:sz w:val="19"/>
          <w:szCs w:val="19"/>
          <w:lang w:val="de-DE" w:eastAsia="en-US"/>
        </w:rPr>
        <w:t xml:space="preserve"> </w:t>
      </w:r>
      <w:r w:rsidRPr="00E3203C">
        <w:rPr>
          <w:sz w:val="19"/>
          <w:szCs w:val="19"/>
          <w:lang w:val="de-DE" w:eastAsia="en-US"/>
        </w:rPr>
        <w:t>N sodyum hidroksit ile 1:2 oranında karıştığı zaman çözünmez.</w:t>
      </w:r>
    </w:p>
    <w:p w:rsidR="00B77514" w:rsidRPr="00E3203C" w:rsidRDefault="00B77514" w:rsidP="00A52C51">
      <w:pPr>
        <w:jc w:val="both"/>
        <w:rPr>
          <w:b/>
          <w:sz w:val="19"/>
          <w:szCs w:val="19"/>
          <w:u w:val="single"/>
          <w:lang w:val="de-DE" w:eastAsia="en-US"/>
        </w:rPr>
      </w:pPr>
    </w:p>
    <w:p w:rsidR="00B77514" w:rsidRPr="00E3203C" w:rsidRDefault="00B77514" w:rsidP="00B77514">
      <w:pPr>
        <w:ind w:left="709" w:hanging="709"/>
        <w:jc w:val="both"/>
        <w:rPr>
          <w:sz w:val="19"/>
          <w:szCs w:val="19"/>
          <w:lang w:val="de-DE" w:eastAsia="en-US"/>
        </w:rPr>
      </w:pPr>
      <w:r w:rsidRPr="00E3203C">
        <w:rPr>
          <w:b/>
          <w:sz w:val="19"/>
          <w:szCs w:val="19"/>
          <w:u w:val="single"/>
          <w:lang w:val="de-DE" w:eastAsia="en-US"/>
        </w:rPr>
        <w:t>Saflık:</w:t>
      </w:r>
      <w:r w:rsidRPr="00E3203C">
        <w:rPr>
          <w:b/>
          <w:sz w:val="19"/>
          <w:szCs w:val="19"/>
          <w:lang w:val="de-DE" w:eastAsia="en-US"/>
        </w:rPr>
        <w:t xml:space="preserve"> </w:t>
      </w:r>
      <w:r w:rsidRPr="00E3203C">
        <w:rPr>
          <w:sz w:val="19"/>
          <w:szCs w:val="19"/>
          <w:lang w:val="de-DE" w:eastAsia="en-US"/>
        </w:rPr>
        <w:t xml:space="preserve"> </w:t>
      </w:r>
    </w:p>
    <w:p w:rsidR="00B77514" w:rsidRPr="00E3203C" w:rsidRDefault="00B77514" w:rsidP="00B77514">
      <w:pPr>
        <w:ind w:left="709" w:hanging="709"/>
        <w:jc w:val="both"/>
        <w:rPr>
          <w:sz w:val="19"/>
          <w:szCs w:val="19"/>
          <w:u w:val="single"/>
          <w:lang w:eastAsia="en-US"/>
        </w:rPr>
      </w:pPr>
      <w:r w:rsidRPr="00E3203C">
        <w:rPr>
          <w:sz w:val="19"/>
          <w:szCs w:val="19"/>
          <w:lang w:val="de-DE" w:eastAsia="en-US"/>
        </w:rPr>
        <w:t xml:space="preserve"> </w:t>
      </w:r>
      <w:r w:rsidRPr="00E3203C">
        <w:rPr>
          <w:b/>
          <w:sz w:val="19"/>
          <w:szCs w:val="19"/>
          <w:lang w:val="de-DE" w:eastAsia="en-US"/>
        </w:rPr>
        <w:tab/>
      </w:r>
    </w:p>
    <w:p w:rsidR="00B77514" w:rsidRPr="00E3203C" w:rsidRDefault="00A52C51" w:rsidP="00A52C51">
      <w:pPr>
        <w:ind w:firstLine="709"/>
        <w:jc w:val="both"/>
        <w:rPr>
          <w:sz w:val="19"/>
          <w:szCs w:val="19"/>
          <w:lang w:val="de-DE" w:eastAsia="en-US"/>
        </w:rPr>
      </w:pPr>
      <w:r w:rsidRPr="00E3203C">
        <w:rPr>
          <w:b/>
          <w:sz w:val="19"/>
          <w:szCs w:val="19"/>
          <w:lang w:val="de-DE" w:eastAsia="en-US"/>
        </w:rPr>
        <w:t>Sülfatlandırılmış kül:</w:t>
      </w:r>
      <w:r w:rsidRPr="00E3203C">
        <w:rPr>
          <w:b/>
          <w:sz w:val="19"/>
          <w:szCs w:val="19"/>
          <w:lang w:val="de-DE" w:eastAsia="en-US"/>
        </w:rPr>
        <w:tab/>
      </w:r>
      <w:r w:rsidR="00AA529C" w:rsidRPr="00E3203C">
        <w:rPr>
          <w:sz w:val="19"/>
          <w:szCs w:val="19"/>
          <w:lang w:val="de-DE" w:eastAsia="en-US"/>
        </w:rPr>
        <w:t>D</w:t>
      </w:r>
      <w:r w:rsidR="00F1692E">
        <w:rPr>
          <w:sz w:val="19"/>
          <w:szCs w:val="19"/>
          <w:lang w:val="de-DE" w:eastAsia="en-US"/>
        </w:rPr>
        <w:t>ispersiyon</w:t>
      </w:r>
      <w:r w:rsidR="00AA529C" w:rsidRPr="00E3203C">
        <w:rPr>
          <w:sz w:val="19"/>
          <w:szCs w:val="19"/>
          <w:lang w:val="de-DE" w:eastAsia="en-US"/>
        </w:rPr>
        <w:t>da %0,4</w:t>
      </w:r>
      <w:r w:rsidR="00AA529C" w:rsidRPr="00E3203C">
        <w:rPr>
          <w:sz w:val="19"/>
          <w:szCs w:val="19"/>
        </w:rPr>
        <w:t>’</w:t>
      </w:r>
      <w:r w:rsidRPr="00E3203C">
        <w:rPr>
          <w:sz w:val="19"/>
          <w:szCs w:val="19"/>
          <w:lang w:val="de-DE" w:eastAsia="en-US"/>
        </w:rPr>
        <w:t>ten fazla olmamalıdır.</w:t>
      </w:r>
    </w:p>
    <w:p w:rsidR="00B77514" w:rsidRPr="00E3203C" w:rsidRDefault="00B77514" w:rsidP="00B77514">
      <w:pPr>
        <w:ind w:firstLine="709"/>
        <w:jc w:val="both"/>
        <w:rPr>
          <w:sz w:val="19"/>
          <w:szCs w:val="19"/>
          <w:lang w:val="de-DE" w:eastAsia="en-US"/>
        </w:rPr>
      </w:pPr>
    </w:p>
    <w:p w:rsidR="00B77514" w:rsidRPr="00E3203C" w:rsidRDefault="00B77514" w:rsidP="00A52C51">
      <w:pPr>
        <w:ind w:left="2832" w:hanging="2123"/>
        <w:jc w:val="both"/>
        <w:rPr>
          <w:sz w:val="19"/>
          <w:szCs w:val="19"/>
          <w:lang w:val="de-DE" w:eastAsia="en-US"/>
        </w:rPr>
      </w:pPr>
      <w:r w:rsidRPr="00E3203C">
        <w:rPr>
          <w:b/>
          <w:sz w:val="19"/>
          <w:szCs w:val="19"/>
          <w:lang w:val="de-DE" w:eastAsia="en-US"/>
        </w:rPr>
        <w:t>Kalıntı monomerler:</w:t>
      </w:r>
      <w:r w:rsidRPr="00E3203C">
        <w:rPr>
          <w:b/>
          <w:sz w:val="19"/>
          <w:szCs w:val="19"/>
          <w:lang w:val="de-DE" w:eastAsia="en-US"/>
        </w:rPr>
        <w:tab/>
      </w:r>
      <w:r w:rsidR="00A52C51" w:rsidRPr="00E3203C">
        <w:rPr>
          <w:sz w:val="19"/>
          <w:szCs w:val="19"/>
          <w:lang w:val="de-DE" w:eastAsia="en-US"/>
        </w:rPr>
        <w:t>Toplam monomerler (metil metakrilat ve eti</w:t>
      </w:r>
      <w:r w:rsidR="00AA529C" w:rsidRPr="00E3203C">
        <w:rPr>
          <w:sz w:val="19"/>
          <w:szCs w:val="19"/>
          <w:lang w:val="de-DE" w:eastAsia="en-US"/>
        </w:rPr>
        <w:t>l akrilatın</w:t>
      </w:r>
      <w:r w:rsidR="00C13C08">
        <w:rPr>
          <w:sz w:val="19"/>
          <w:szCs w:val="19"/>
          <w:lang w:val="de-DE" w:eastAsia="en-US"/>
        </w:rPr>
        <w:t xml:space="preserve"> toplamı): D</w:t>
      </w:r>
      <w:r w:rsidR="00F1692E">
        <w:rPr>
          <w:sz w:val="19"/>
          <w:szCs w:val="19"/>
          <w:lang w:val="de-DE" w:eastAsia="en-US"/>
        </w:rPr>
        <w:t>ispersiyon</w:t>
      </w:r>
      <w:r w:rsidR="00AA529C" w:rsidRPr="00E3203C">
        <w:rPr>
          <w:sz w:val="19"/>
          <w:szCs w:val="19"/>
          <w:lang w:val="de-DE" w:eastAsia="en-US"/>
        </w:rPr>
        <w:t xml:space="preserve">da </w:t>
      </w:r>
      <w:r w:rsidR="00A52C51" w:rsidRPr="00E3203C">
        <w:rPr>
          <w:sz w:val="19"/>
          <w:szCs w:val="19"/>
          <w:lang w:val="de-DE" w:eastAsia="en-US"/>
        </w:rPr>
        <w:t>100 mg/kg</w:t>
      </w:r>
      <w:r w:rsidR="00AA529C" w:rsidRPr="00E3203C">
        <w:rPr>
          <w:sz w:val="19"/>
          <w:szCs w:val="19"/>
          <w:lang w:val="de-DE" w:eastAsia="en-US"/>
        </w:rPr>
        <w:t>’dan fazla olmamalıdır</w:t>
      </w:r>
      <w:r w:rsidR="00A52C51" w:rsidRPr="00E3203C">
        <w:rPr>
          <w:sz w:val="19"/>
          <w:szCs w:val="19"/>
          <w:lang w:val="de-DE" w:eastAsia="en-US"/>
        </w:rPr>
        <w:t>.</w:t>
      </w:r>
    </w:p>
    <w:p w:rsidR="00A52C51" w:rsidRPr="00E3203C" w:rsidRDefault="00A52C51" w:rsidP="00A52C51">
      <w:pPr>
        <w:ind w:left="2832" w:hanging="2123"/>
        <w:jc w:val="both"/>
        <w:rPr>
          <w:b/>
          <w:sz w:val="19"/>
          <w:szCs w:val="19"/>
          <w:lang w:val="de-DE" w:eastAsia="en-US"/>
        </w:rPr>
      </w:pPr>
    </w:p>
    <w:p w:rsidR="00A52C51" w:rsidRPr="00E3203C" w:rsidRDefault="00A52C51" w:rsidP="00A52C51">
      <w:pPr>
        <w:ind w:left="2832" w:hanging="2123"/>
        <w:jc w:val="both"/>
        <w:rPr>
          <w:sz w:val="19"/>
          <w:szCs w:val="19"/>
          <w:lang w:val="de-DE" w:eastAsia="en-US"/>
        </w:rPr>
      </w:pPr>
      <w:r w:rsidRPr="00E3203C">
        <w:rPr>
          <w:b/>
          <w:sz w:val="19"/>
          <w:szCs w:val="19"/>
          <w:lang w:val="de-DE" w:eastAsia="en-US"/>
        </w:rPr>
        <w:t>Kalıntı emülgatörler:</w:t>
      </w:r>
      <w:r w:rsidRPr="00E3203C">
        <w:rPr>
          <w:b/>
          <w:sz w:val="19"/>
          <w:szCs w:val="19"/>
          <w:lang w:val="de-DE" w:eastAsia="en-US"/>
        </w:rPr>
        <w:tab/>
      </w:r>
      <w:r w:rsidRPr="00E3203C">
        <w:rPr>
          <w:sz w:val="19"/>
          <w:szCs w:val="19"/>
          <w:lang w:val="de-DE" w:eastAsia="en-US"/>
        </w:rPr>
        <w:t>Polietilen glikol monostearil eter (makrogol stearil eter 20)</w:t>
      </w:r>
      <w:r w:rsidR="00C13C08">
        <w:rPr>
          <w:sz w:val="19"/>
          <w:szCs w:val="19"/>
          <w:lang w:val="de-DE" w:eastAsia="en-US"/>
        </w:rPr>
        <w:t>:</w:t>
      </w:r>
      <w:r w:rsidR="00AA529C" w:rsidRPr="00E3203C">
        <w:rPr>
          <w:sz w:val="19"/>
          <w:szCs w:val="19"/>
          <w:lang w:val="de-DE" w:eastAsia="en-US"/>
        </w:rPr>
        <w:t xml:space="preserve"> </w:t>
      </w:r>
      <w:r w:rsidR="00C13C08">
        <w:rPr>
          <w:sz w:val="19"/>
          <w:szCs w:val="19"/>
          <w:lang w:val="de-DE" w:eastAsia="en-US"/>
        </w:rPr>
        <w:t>D</w:t>
      </w:r>
      <w:r w:rsidR="00F1692E">
        <w:rPr>
          <w:sz w:val="19"/>
          <w:szCs w:val="19"/>
          <w:lang w:val="de-DE" w:eastAsia="en-US"/>
        </w:rPr>
        <w:t>ispersiyon</w:t>
      </w:r>
      <w:r w:rsidR="00F1692E" w:rsidRPr="00E3203C">
        <w:rPr>
          <w:sz w:val="19"/>
          <w:szCs w:val="19"/>
          <w:lang w:val="de-DE" w:eastAsia="en-US"/>
        </w:rPr>
        <w:t xml:space="preserve">da </w:t>
      </w:r>
      <w:r w:rsidR="00AA529C" w:rsidRPr="00E3203C">
        <w:rPr>
          <w:sz w:val="19"/>
          <w:szCs w:val="19"/>
          <w:lang w:val="de-DE" w:eastAsia="en-US"/>
        </w:rPr>
        <w:t>%</w:t>
      </w:r>
      <w:r w:rsidRPr="00E3203C">
        <w:rPr>
          <w:sz w:val="19"/>
          <w:szCs w:val="19"/>
          <w:lang w:val="de-DE" w:eastAsia="en-US"/>
        </w:rPr>
        <w:t>0,7</w:t>
      </w:r>
      <w:r w:rsidR="00AA529C" w:rsidRPr="00E3203C">
        <w:rPr>
          <w:sz w:val="19"/>
          <w:szCs w:val="19"/>
          <w:lang w:val="de-DE" w:eastAsia="en-US"/>
        </w:rPr>
        <w:t>’den</w:t>
      </w:r>
      <w:r w:rsidRPr="00E3203C">
        <w:rPr>
          <w:sz w:val="19"/>
          <w:szCs w:val="19"/>
          <w:lang w:val="de-DE" w:eastAsia="en-US"/>
        </w:rPr>
        <w:t xml:space="preserve"> </w:t>
      </w:r>
      <w:r w:rsidR="00AA529C" w:rsidRPr="00E3203C">
        <w:rPr>
          <w:sz w:val="19"/>
          <w:szCs w:val="19"/>
          <w:lang w:val="de-DE" w:eastAsia="en-US"/>
        </w:rPr>
        <w:t>fazla olmamalıdır.</w:t>
      </w:r>
    </w:p>
    <w:p w:rsidR="00AA529C" w:rsidRPr="00E3203C" w:rsidRDefault="00AA529C" w:rsidP="00A52C51">
      <w:pPr>
        <w:ind w:left="2832" w:hanging="2123"/>
        <w:jc w:val="both"/>
        <w:rPr>
          <w:sz w:val="19"/>
          <w:szCs w:val="19"/>
          <w:lang w:val="de-DE" w:eastAsia="en-US"/>
        </w:rPr>
      </w:pPr>
    </w:p>
    <w:p w:rsidR="00A52C51" w:rsidRPr="00E3203C" w:rsidRDefault="00B77514" w:rsidP="00A52C51">
      <w:pPr>
        <w:ind w:firstLine="708"/>
        <w:jc w:val="both"/>
        <w:rPr>
          <w:sz w:val="19"/>
          <w:szCs w:val="19"/>
          <w:lang w:val="de-DE" w:eastAsia="en-US"/>
        </w:rPr>
      </w:pPr>
      <w:r w:rsidRPr="00E3203C">
        <w:rPr>
          <w:b/>
          <w:sz w:val="19"/>
          <w:szCs w:val="19"/>
          <w:lang w:val="de-DE" w:eastAsia="en-US"/>
        </w:rPr>
        <w:t>Çözücü kalıntıları:</w:t>
      </w:r>
      <w:r w:rsidRPr="00E3203C">
        <w:rPr>
          <w:b/>
          <w:sz w:val="19"/>
          <w:szCs w:val="19"/>
          <w:lang w:val="de-DE" w:eastAsia="en-US"/>
        </w:rPr>
        <w:tab/>
      </w:r>
      <w:r w:rsidR="00A52C51" w:rsidRPr="00E3203C">
        <w:rPr>
          <w:sz w:val="19"/>
          <w:szCs w:val="19"/>
          <w:lang w:val="de-DE" w:eastAsia="en-US"/>
        </w:rPr>
        <w:t xml:space="preserve">Etanol, </w:t>
      </w:r>
      <w:r w:rsidR="00F1692E" w:rsidRPr="00E3203C">
        <w:rPr>
          <w:sz w:val="19"/>
          <w:szCs w:val="19"/>
          <w:lang w:val="de-DE" w:eastAsia="en-US"/>
        </w:rPr>
        <w:t>d</w:t>
      </w:r>
      <w:r w:rsidR="00F1692E">
        <w:rPr>
          <w:sz w:val="19"/>
          <w:szCs w:val="19"/>
          <w:lang w:val="de-DE" w:eastAsia="en-US"/>
        </w:rPr>
        <w:t>ispersiyon</w:t>
      </w:r>
      <w:r w:rsidR="00F1692E" w:rsidRPr="00E3203C">
        <w:rPr>
          <w:sz w:val="19"/>
          <w:szCs w:val="19"/>
          <w:lang w:val="de-DE" w:eastAsia="en-US"/>
        </w:rPr>
        <w:t>da</w:t>
      </w:r>
      <w:r w:rsidR="00A52C51" w:rsidRPr="00E3203C">
        <w:rPr>
          <w:sz w:val="19"/>
          <w:szCs w:val="19"/>
          <w:lang w:val="de-DE" w:eastAsia="en-US"/>
        </w:rPr>
        <w:t xml:space="preserve"> </w:t>
      </w:r>
      <w:r w:rsidR="00AA529C" w:rsidRPr="00E3203C">
        <w:rPr>
          <w:sz w:val="19"/>
          <w:szCs w:val="19"/>
          <w:lang w:val="de-DE" w:eastAsia="en-US"/>
        </w:rPr>
        <w:t>%0,5’ten fazla olmamalıdır.</w:t>
      </w:r>
    </w:p>
    <w:p w:rsidR="00B77514" w:rsidRPr="00E3203C" w:rsidRDefault="00A52C51" w:rsidP="00A52C51">
      <w:pPr>
        <w:ind w:left="2832"/>
        <w:jc w:val="both"/>
        <w:rPr>
          <w:sz w:val="19"/>
          <w:szCs w:val="19"/>
          <w:lang w:val="de-DE" w:eastAsia="en-US"/>
        </w:rPr>
      </w:pPr>
      <w:r w:rsidRPr="00E3203C">
        <w:rPr>
          <w:sz w:val="19"/>
          <w:szCs w:val="19"/>
          <w:lang w:val="de-DE" w:eastAsia="en-US"/>
        </w:rPr>
        <w:t xml:space="preserve">Metanol </w:t>
      </w:r>
      <w:r w:rsidR="00F1692E" w:rsidRPr="00E3203C">
        <w:rPr>
          <w:sz w:val="19"/>
          <w:szCs w:val="19"/>
          <w:lang w:val="de-DE" w:eastAsia="en-US"/>
        </w:rPr>
        <w:t>d</w:t>
      </w:r>
      <w:r w:rsidR="00F1692E">
        <w:rPr>
          <w:sz w:val="19"/>
          <w:szCs w:val="19"/>
          <w:lang w:val="de-DE" w:eastAsia="en-US"/>
        </w:rPr>
        <w:t>ispersiyon</w:t>
      </w:r>
      <w:r w:rsidR="00F1692E" w:rsidRPr="00E3203C">
        <w:rPr>
          <w:sz w:val="19"/>
          <w:szCs w:val="19"/>
          <w:lang w:val="de-DE" w:eastAsia="en-US"/>
        </w:rPr>
        <w:t>da</w:t>
      </w:r>
      <w:r w:rsidRPr="00E3203C">
        <w:rPr>
          <w:sz w:val="19"/>
          <w:szCs w:val="19"/>
          <w:lang w:val="de-DE" w:eastAsia="en-US"/>
        </w:rPr>
        <w:t xml:space="preserve"> %0,1</w:t>
      </w:r>
      <w:r w:rsidR="00AA529C" w:rsidRPr="00E3203C">
        <w:rPr>
          <w:sz w:val="19"/>
          <w:szCs w:val="19"/>
          <w:lang w:val="de-DE" w:eastAsia="en-US"/>
        </w:rPr>
        <w:t>’den fazla olmamalıdır.</w:t>
      </w:r>
    </w:p>
    <w:p w:rsidR="00A52C51" w:rsidRPr="00E3203C" w:rsidRDefault="00A52C51" w:rsidP="00A52C51">
      <w:pPr>
        <w:ind w:left="2832"/>
        <w:jc w:val="both"/>
        <w:rPr>
          <w:sz w:val="19"/>
          <w:szCs w:val="19"/>
          <w:lang w:val="de-DE" w:eastAsia="en-US"/>
        </w:rPr>
      </w:pPr>
    </w:p>
    <w:p w:rsidR="00B77514" w:rsidRPr="00E3203C" w:rsidRDefault="00B77514" w:rsidP="00B77514">
      <w:pPr>
        <w:ind w:firstLine="708"/>
        <w:jc w:val="both"/>
        <w:rPr>
          <w:sz w:val="19"/>
          <w:szCs w:val="19"/>
          <w:lang w:val="de-DE" w:eastAsia="en-US"/>
        </w:rPr>
      </w:pPr>
      <w:r w:rsidRPr="00E3203C">
        <w:rPr>
          <w:b/>
          <w:sz w:val="19"/>
          <w:szCs w:val="19"/>
          <w:lang w:val="de-DE" w:eastAsia="en-US"/>
        </w:rPr>
        <w:t>Arsenik:</w:t>
      </w:r>
      <w:r w:rsidRPr="00E3203C">
        <w:rPr>
          <w:b/>
          <w:sz w:val="19"/>
          <w:szCs w:val="19"/>
          <w:lang w:val="de-DE" w:eastAsia="en-US"/>
        </w:rPr>
        <w:tab/>
      </w:r>
      <w:r w:rsidRPr="00E3203C">
        <w:rPr>
          <w:b/>
          <w:sz w:val="19"/>
          <w:szCs w:val="19"/>
          <w:lang w:val="de-DE" w:eastAsia="en-US"/>
        </w:rPr>
        <w:tab/>
      </w:r>
      <w:r w:rsidRPr="00E3203C">
        <w:rPr>
          <w:b/>
          <w:sz w:val="19"/>
          <w:szCs w:val="19"/>
          <w:lang w:val="de-DE" w:eastAsia="en-US"/>
        </w:rPr>
        <w:tab/>
      </w:r>
      <w:r w:rsidR="00F1692E">
        <w:rPr>
          <w:sz w:val="19"/>
          <w:szCs w:val="19"/>
          <w:lang w:val="de-DE" w:eastAsia="en-US"/>
        </w:rPr>
        <w:t>Dispersiyon</w:t>
      </w:r>
      <w:r w:rsidR="00F1692E" w:rsidRPr="00E3203C">
        <w:rPr>
          <w:sz w:val="19"/>
          <w:szCs w:val="19"/>
          <w:lang w:val="de-DE" w:eastAsia="en-US"/>
        </w:rPr>
        <w:t xml:space="preserve">da </w:t>
      </w:r>
      <w:r w:rsidR="00A52C51" w:rsidRPr="00E3203C">
        <w:rPr>
          <w:sz w:val="19"/>
          <w:szCs w:val="19"/>
          <w:lang w:val="de-DE" w:eastAsia="en-US"/>
        </w:rPr>
        <w:t>0,3</w:t>
      </w:r>
      <w:r w:rsidRPr="00E3203C">
        <w:rPr>
          <w:sz w:val="19"/>
          <w:szCs w:val="19"/>
          <w:lang w:val="de-DE" w:eastAsia="en-US"/>
        </w:rPr>
        <w:t xml:space="preserve"> mg/kg’dan fazla olmamalıdır.</w:t>
      </w:r>
    </w:p>
    <w:p w:rsidR="00B77514" w:rsidRPr="00E3203C" w:rsidRDefault="00B77514" w:rsidP="00B77514">
      <w:pPr>
        <w:jc w:val="both"/>
        <w:rPr>
          <w:b/>
          <w:sz w:val="19"/>
          <w:szCs w:val="19"/>
          <w:lang w:val="de-DE" w:eastAsia="en-US"/>
        </w:rPr>
      </w:pPr>
    </w:p>
    <w:p w:rsidR="00B77514" w:rsidRPr="00E3203C" w:rsidRDefault="00B77514" w:rsidP="00B77514">
      <w:pPr>
        <w:ind w:left="709"/>
        <w:jc w:val="both"/>
        <w:rPr>
          <w:sz w:val="19"/>
          <w:szCs w:val="19"/>
          <w:lang w:val="de-DE" w:eastAsia="en-US"/>
        </w:rPr>
      </w:pPr>
      <w:r w:rsidRPr="00E3203C">
        <w:rPr>
          <w:b/>
          <w:sz w:val="19"/>
          <w:szCs w:val="19"/>
          <w:lang w:val="de-DE" w:eastAsia="en-US"/>
        </w:rPr>
        <w:t>Kurşun:</w:t>
      </w:r>
      <w:r w:rsidR="00A52C51" w:rsidRPr="00E3203C">
        <w:rPr>
          <w:sz w:val="19"/>
          <w:szCs w:val="19"/>
          <w:lang w:val="de-DE" w:eastAsia="en-US"/>
        </w:rPr>
        <w:tab/>
      </w:r>
      <w:r w:rsidR="00A52C51" w:rsidRPr="00E3203C">
        <w:rPr>
          <w:sz w:val="19"/>
          <w:szCs w:val="19"/>
          <w:lang w:val="de-DE" w:eastAsia="en-US"/>
        </w:rPr>
        <w:tab/>
      </w:r>
      <w:r w:rsidR="00A52C51" w:rsidRPr="00E3203C">
        <w:rPr>
          <w:sz w:val="19"/>
          <w:szCs w:val="19"/>
          <w:lang w:val="de-DE" w:eastAsia="en-US"/>
        </w:rPr>
        <w:tab/>
      </w:r>
      <w:r w:rsidR="00F1692E">
        <w:rPr>
          <w:sz w:val="19"/>
          <w:szCs w:val="19"/>
          <w:lang w:val="de-DE" w:eastAsia="en-US"/>
        </w:rPr>
        <w:t>Dispersiyon</w:t>
      </w:r>
      <w:r w:rsidR="00F1692E" w:rsidRPr="00E3203C">
        <w:rPr>
          <w:sz w:val="19"/>
          <w:szCs w:val="19"/>
          <w:lang w:val="de-DE" w:eastAsia="en-US"/>
        </w:rPr>
        <w:t xml:space="preserve">da </w:t>
      </w:r>
      <w:r w:rsidR="00A52C51" w:rsidRPr="00E3203C">
        <w:rPr>
          <w:sz w:val="19"/>
          <w:szCs w:val="19"/>
          <w:lang w:val="de-DE" w:eastAsia="en-US"/>
        </w:rPr>
        <w:t>0,9</w:t>
      </w:r>
      <w:r w:rsidRPr="00E3203C">
        <w:rPr>
          <w:sz w:val="19"/>
          <w:szCs w:val="19"/>
          <w:lang w:val="de-DE" w:eastAsia="en-US"/>
        </w:rPr>
        <w:t xml:space="preserve"> mg/kg’dan fazla olmamalıdır.</w:t>
      </w:r>
    </w:p>
    <w:p w:rsidR="00B77514" w:rsidRPr="00E3203C" w:rsidRDefault="00B77514" w:rsidP="00B77514">
      <w:pPr>
        <w:ind w:left="709"/>
        <w:jc w:val="both"/>
        <w:rPr>
          <w:sz w:val="19"/>
          <w:szCs w:val="19"/>
          <w:lang w:val="de-DE" w:eastAsia="en-US"/>
        </w:rPr>
      </w:pPr>
    </w:p>
    <w:p w:rsidR="00B77514" w:rsidRPr="00E3203C" w:rsidRDefault="00B77514" w:rsidP="00B77514">
      <w:pPr>
        <w:ind w:left="709"/>
        <w:jc w:val="both"/>
        <w:rPr>
          <w:sz w:val="19"/>
          <w:szCs w:val="19"/>
          <w:lang w:val="de-DE" w:eastAsia="en-US"/>
        </w:rPr>
      </w:pPr>
      <w:r w:rsidRPr="00E3203C">
        <w:rPr>
          <w:b/>
          <w:sz w:val="19"/>
          <w:szCs w:val="19"/>
          <w:lang w:val="de-DE" w:eastAsia="en-US"/>
        </w:rPr>
        <w:t>Civa:</w:t>
      </w:r>
      <w:r w:rsidR="00A52C51" w:rsidRPr="00E3203C">
        <w:rPr>
          <w:sz w:val="19"/>
          <w:szCs w:val="19"/>
          <w:lang w:val="de-DE" w:eastAsia="en-US"/>
        </w:rPr>
        <w:tab/>
      </w:r>
      <w:r w:rsidR="00A52C51" w:rsidRPr="00E3203C">
        <w:rPr>
          <w:sz w:val="19"/>
          <w:szCs w:val="19"/>
          <w:lang w:val="de-DE" w:eastAsia="en-US"/>
        </w:rPr>
        <w:tab/>
      </w:r>
      <w:r w:rsidR="00A52C51" w:rsidRPr="00E3203C">
        <w:rPr>
          <w:sz w:val="19"/>
          <w:szCs w:val="19"/>
          <w:lang w:val="de-DE" w:eastAsia="en-US"/>
        </w:rPr>
        <w:tab/>
      </w:r>
      <w:r w:rsidR="00F1692E">
        <w:rPr>
          <w:sz w:val="19"/>
          <w:szCs w:val="19"/>
          <w:lang w:val="de-DE" w:eastAsia="en-US"/>
        </w:rPr>
        <w:t>Dispersiyon</w:t>
      </w:r>
      <w:r w:rsidR="00F1692E" w:rsidRPr="00E3203C">
        <w:rPr>
          <w:sz w:val="19"/>
          <w:szCs w:val="19"/>
          <w:lang w:val="de-DE" w:eastAsia="en-US"/>
        </w:rPr>
        <w:t xml:space="preserve">da </w:t>
      </w:r>
      <w:r w:rsidR="00A52C51" w:rsidRPr="00E3203C">
        <w:rPr>
          <w:sz w:val="19"/>
          <w:szCs w:val="19"/>
          <w:lang w:val="de-DE" w:eastAsia="en-US"/>
        </w:rPr>
        <w:t>0,03</w:t>
      </w:r>
      <w:r w:rsidRPr="00E3203C">
        <w:rPr>
          <w:sz w:val="19"/>
          <w:szCs w:val="19"/>
          <w:lang w:val="de-DE" w:eastAsia="en-US"/>
        </w:rPr>
        <w:t xml:space="preserve"> mg/kg’dan fazla olmamalıdır.</w:t>
      </w:r>
    </w:p>
    <w:p w:rsidR="00B77514" w:rsidRPr="00E3203C" w:rsidRDefault="00B77514" w:rsidP="00B77514">
      <w:pPr>
        <w:ind w:left="709"/>
        <w:jc w:val="both"/>
        <w:rPr>
          <w:sz w:val="19"/>
          <w:szCs w:val="19"/>
          <w:lang w:val="de-DE" w:eastAsia="en-US"/>
        </w:rPr>
      </w:pPr>
    </w:p>
    <w:p w:rsidR="00B77514" w:rsidRPr="00E3203C" w:rsidRDefault="00B77514" w:rsidP="00B77514">
      <w:pPr>
        <w:ind w:left="709"/>
        <w:jc w:val="both"/>
        <w:rPr>
          <w:sz w:val="19"/>
          <w:szCs w:val="19"/>
          <w:lang w:val="de-DE" w:eastAsia="en-US"/>
        </w:rPr>
      </w:pPr>
      <w:r w:rsidRPr="00E3203C">
        <w:rPr>
          <w:b/>
          <w:sz w:val="19"/>
          <w:szCs w:val="19"/>
          <w:lang w:val="de-DE" w:eastAsia="en-US"/>
        </w:rPr>
        <w:t>Kadmiyum:</w:t>
      </w:r>
      <w:r w:rsidR="00A52C51" w:rsidRPr="00E3203C">
        <w:rPr>
          <w:sz w:val="19"/>
          <w:szCs w:val="19"/>
          <w:lang w:val="de-DE" w:eastAsia="en-US"/>
        </w:rPr>
        <w:tab/>
      </w:r>
      <w:r w:rsidR="00A52C51" w:rsidRPr="00E3203C">
        <w:rPr>
          <w:sz w:val="19"/>
          <w:szCs w:val="19"/>
          <w:lang w:val="de-DE" w:eastAsia="en-US"/>
        </w:rPr>
        <w:tab/>
      </w:r>
      <w:r w:rsidR="00F1692E">
        <w:rPr>
          <w:sz w:val="19"/>
          <w:szCs w:val="19"/>
          <w:lang w:val="de-DE" w:eastAsia="en-US"/>
        </w:rPr>
        <w:t>Dispersiyon</w:t>
      </w:r>
      <w:r w:rsidR="00F1692E" w:rsidRPr="00E3203C">
        <w:rPr>
          <w:sz w:val="19"/>
          <w:szCs w:val="19"/>
          <w:lang w:val="de-DE" w:eastAsia="en-US"/>
        </w:rPr>
        <w:t xml:space="preserve">da </w:t>
      </w:r>
      <w:r w:rsidR="00A52C51" w:rsidRPr="00E3203C">
        <w:rPr>
          <w:sz w:val="19"/>
          <w:szCs w:val="19"/>
          <w:lang w:val="de-DE" w:eastAsia="en-US"/>
        </w:rPr>
        <w:t>0,3</w:t>
      </w:r>
      <w:r w:rsidRPr="00E3203C">
        <w:rPr>
          <w:sz w:val="19"/>
          <w:szCs w:val="19"/>
          <w:lang w:val="de-DE" w:eastAsia="en-US"/>
        </w:rPr>
        <w:t xml:space="preserve"> mg/kg’dan fazla olmamalıdır.</w:t>
      </w:r>
    </w:p>
    <w:p w:rsidR="0071049D" w:rsidRPr="00E3203C" w:rsidRDefault="0071049D" w:rsidP="00921613">
      <w:pPr>
        <w:jc w:val="both"/>
        <w:rPr>
          <w:b/>
          <w:sz w:val="19"/>
          <w:szCs w:val="19"/>
          <w:u w:val="single"/>
          <w:lang w:val="de-DE" w:eastAsia="en-US"/>
        </w:rPr>
      </w:pPr>
    </w:p>
    <w:p w:rsidR="00B77514" w:rsidRPr="00E3203C" w:rsidRDefault="00B77514" w:rsidP="00921613">
      <w:pPr>
        <w:jc w:val="both"/>
        <w:rPr>
          <w:b/>
          <w:sz w:val="19"/>
          <w:szCs w:val="19"/>
          <w:u w:val="single"/>
          <w:lang w:val="de-DE" w:eastAsia="en-US"/>
        </w:rPr>
      </w:pPr>
    </w:p>
    <w:p w:rsidR="002265F1" w:rsidRPr="00E3203C" w:rsidRDefault="002265F1" w:rsidP="002265F1">
      <w:pPr>
        <w:ind w:left="2832" w:hanging="2832"/>
        <w:jc w:val="both"/>
        <w:rPr>
          <w:b/>
          <w:sz w:val="19"/>
          <w:szCs w:val="19"/>
          <w:u w:val="single"/>
          <w:lang w:eastAsia="en-US"/>
        </w:rPr>
      </w:pPr>
      <w:r w:rsidRPr="00E3203C">
        <w:rPr>
          <w:b/>
          <w:sz w:val="19"/>
          <w:szCs w:val="19"/>
          <w:u w:val="single"/>
          <w:lang w:eastAsia="en-US"/>
        </w:rPr>
        <w:t>E 1207 ANYONİK METAKRİLAT KOPOLİMER</w:t>
      </w:r>
      <w:r w:rsidR="001614F9" w:rsidRPr="00E3203C">
        <w:rPr>
          <w:b/>
          <w:sz w:val="19"/>
          <w:szCs w:val="19"/>
          <w:u w:val="single"/>
          <w:lang w:eastAsia="en-US"/>
        </w:rPr>
        <w:t>İ</w:t>
      </w:r>
      <w:r w:rsidRPr="00E3203C">
        <w:rPr>
          <w:b/>
          <w:sz w:val="19"/>
          <w:szCs w:val="19"/>
          <w:u w:val="single"/>
          <w:lang w:eastAsia="en-US"/>
        </w:rPr>
        <w:t xml:space="preserve"> </w:t>
      </w:r>
    </w:p>
    <w:p w:rsidR="002265F1" w:rsidRPr="00E3203C" w:rsidRDefault="002265F1" w:rsidP="002265F1">
      <w:pPr>
        <w:ind w:left="2832" w:hanging="2832"/>
        <w:jc w:val="both"/>
        <w:rPr>
          <w:b/>
          <w:sz w:val="19"/>
          <w:szCs w:val="19"/>
          <w:u w:val="single"/>
          <w:lang w:eastAsia="en-US"/>
        </w:rPr>
      </w:pPr>
    </w:p>
    <w:p w:rsidR="002265F1" w:rsidRPr="00E3203C" w:rsidRDefault="00C003DB" w:rsidP="00AA529C">
      <w:pPr>
        <w:ind w:left="2832" w:hanging="2832"/>
        <w:jc w:val="both"/>
        <w:rPr>
          <w:sz w:val="19"/>
          <w:szCs w:val="19"/>
          <w:lang w:eastAsia="en-US"/>
        </w:rPr>
      </w:pPr>
      <w:r w:rsidRPr="00E3203C">
        <w:rPr>
          <w:b/>
          <w:sz w:val="19"/>
          <w:szCs w:val="19"/>
          <w:u w:val="single"/>
          <w:lang w:eastAsia="en-US"/>
        </w:rPr>
        <w:t>Eş anlamlılar</w:t>
      </w:r>
      <w:r w:rsidR="002265F1" w:rsidRPr="00E3203C">
        <w:rPr>
          <w:b/>
          <w:sz w:val="19"/>
          <w:szCs w:val="19"/>
          <w:u w:val="single"/>
          <w:lang w:eastAsia="en-US"/>
        </w:rPr>
        <w:t>:</w:t>
      </w:r>
      <w:r w:rsidR="002265F1" w:rsidRPr="00E3203C">
        <w:rPr>
          <w:b/>
          <w:sz w:val="19"/>
          <w:szCs w:val="19"/>
          <w:lang w:eastAsia="en-US"/>
        </w:rPr>
        <w:tab/>
      </w:r>
      <w:r w:rsidR="002265F1" w:rsidRPr="00E3203C">
        <w:rPr>
          <w:sz w:val="19"/>
          <w:szCs w:val="19"/>
          <w:lang w:eastAsia="en-US"/>
        </w:rPr>
        <w:t>Metil akrilat, metil metakrilat, metakrilik asit polimer</w:t>
      </w:r>
      <w:r w:rsidR="001614F9" w:rsidRPr="00E3203C">
        <w:rPr>
          <w:sz w:val="19"/>
          <w:szCs w:val="19"/>
          <w:lang w:eastAsia="en-US"/>
        </w:rPr>
        <w:t>i</w:t>
      </w:r>
      <w:r w:rsidR="002265F1" w:rsidRPr="00E3203C">
        <w:rPr>
          <w:sz w:val="19"/>
          <w:szCs w:val="19"/>
          <w:lang w:eastAsia="en-US"/>
        </w:rPr>
        <w:t>;</w:t>
      </w:r>
      <w:r w:rsidR="00AA529C" w:rsidRPr="00E3203C">
        <w:rPr>
          <w:sz w:val="19"/>
          <w:szCs w:val="19"/>
          <w:lang w:eastAsia="en-US"/>
        </w:rPr>
        <w:t xml:space="preserve"> </w:t>
      </w:r>
      <w:r w:rsidR="002265F1" w:rsidRPr="00E3203C">
        <w:rPr>
          <w:sz w:val="19"/>
          <w:szCs w:val="19"/>
          <w:lang w:eastAsia="en-US"/>
        </w:rPr>
        <w:t xml:space="preserve">Metakrilik asit, metil </w:t>
      </w:r>
      <w:r w:rsidR="00D076CB" w:rsidRPr="00E3203C">
        <w:rPr>
          <w:sz w:val="19"/>
          <w:szCs w:val="19"/>
          <w:lang w:eastAsia="en-US"/>
        </w:rPr>
        <w:t xml:space="preserve">metakrilat </w:t>
      </w:r>
      <w:r w:rsidR="002265F1" w:rsidRPr="00E3203C">
        <w:rPr>
          <w:sz w:val="19"/>
          <w:szCs w:val="19"/>
          <w:lang w:eastAsia="en-US"/>
        </w:rPr>
        <w:t xml:space="preserve">ve metil </w:t>
      </w:r>
      <w:r w:rsidR="00D076CB" w:rsidRPr="00E3203C">
        <w:rPr>
          <w:sz w:val="19"/>
          <w:szCs w:val="19"/>
          <w:lang w:eastAsia="en-US"/>
        </w:rPr>
        <w:t>akrilatlı</w:t>
      </w:r>
      <w:r w:rsidR="002265F1" w:rsidRPr="00E3203C">
        <w:rPr>
          <w:sz w:val="19"/>
          <w:szCs w:val="19"/>
          <w:lang w:eastAsia="en-US"/>
        </w:rPr>
        <w:t xml:space="preserve"> polimer</w:t>
      </w:r>
    </w:p>
    <w:p w:rsidR="002265F1" w:rsidRPr="00E3203C" w:rsidRDefault="002265F1" w:rsidP="002265F1">
      <w:pPr>
        <w:ind w:left="2832" w:hanging="2832"/>
        <w:jc w:val="both"/>
        <w:rPr>
          <w:b/>
          <w:sz w:val="19"/>
          <w:szCs w:val="19"/>
          <w:lang w:eastAsia="en-US"/>
        </w:rPr>
      </w:pPr>
    </w:p>
    <w:p w:rsidR="002265F1" w:rsidRPr="00E3203C" w:rsidRDefault="002265F1" w:rsidP="002265F1">
      <w:pPr>
        <w:ind w:left="2832" w:hanging="2832"/>
        <w:jc w:val="both"/>
        <w:rPr>
          <w:sz w:val="19"/>
          <w:szCs w:val="19"/>
          <w:lang w:eastAsia="en-US"/>
        </w:rPr>
      </w:pPr>
      <w:r w:rsidRPr="00E3203C">
        <w:rPr>
          <w:b/>
          <w:sz w:val="19"/>
          <w:szCs w:val="19"/>
          <w:u w:val="single"/>
          <w:lang w:eastAsia="en-US"/>
        </w:rPr>
        <w:t>Tanım:</w:t>
      </w:r>
      <w:r w:rsidRPr="00E3203C">
        <w:rPr>
          <w:b/>
          <w:sz w:val="19"/>
          <w:szCs w:val="19"/>
          <w:lang w:eastAsia="en-US"/>
        </w:rPr>
        <w:tab/>
      </w:r>
      <w:r w:rsidRPr="00E3203C">
        <w:rPr>
          <w:sz w:val="19"/>
          <w:szCs w:val="19"/>
          <w:lang w:eastAsia="en-US"/>
        </w:rPr>
        <w:t>Anyonik me</w:t>
      </w:r>
      <w:r w:rsidR="00AA529C" w:rsidRPr="00E3203C">
        <w:rPr>
          <w:sz w:val="19"/>
          <w:szCs w:val="19"/>
          <w:lang w:eastAsia="en-US"/>
        </w:rPr>
        <w:t>takrilat kopolimer</w:t>
      </w:r>
      <w:r w:rsidR="001614F9" w:rsidRPr="00E3203C">
        <w:rPr>
          <w:sz w:val="19"/>
          <w:szCs w:val="19"/>
          <w:lang w:eastAsia="en-US"/>
        </w:rPr>
        <w:t>i</w:t>
      </w:r>
      <w:r w:rsidR="00AA529C" w:rsidRPr="00E3203C">
        <w:rPr>
          <w:sz w:val="19"/>
          <w:szCs w:val="19"/>
          <w:lang w:eastAsia="en-US"/>
        </w:rPr>
        <w:t>;</w:t>
      </w:r>
      <w:r w:rsidRPr="00E3203C">
        <w:rPr>
          <w:sz w:val="19"/>
          <w:szCs w:val="19"/>
          <w:lang w:eastAsia="en-US"/>
        </w:rPr>
        <w:t xml:space="preserve"> metakrilik </w:t>
      </w:r>
      <w:r w:rsidR="00AA529C" w:rsidRPr="00E3203C">
        <w:rPr>
          <w:sz w:val="19"/>
          <w:szCs w:val="19"/>
          <w:lang w:eastAsia="en-US"/>
        </w:rPr>
        <w:t xml:space="preserve">asit, metil metakrilat ve </w:t>
      </w:r>
      <w:r w:rsidR="00DB6681" w:rsidRPr="00E3203C">
        <w:rPr>
          <w:sz w:val="19"/>
          <w:szCs w:val="19"/>
          <w:lang w:eastAsia="en-US"/>
        </w:rPr>
        <w:t>m</w:t>
      </w:r>
      <w:r w:rsidR="00AA529C" w:rsidRPr="00E3203C">
        <w:rPr>
          <w:sz w:val="19"/>
          <w:szCs w:val="19"/>
          <w:lang w:eastAsia="en-US"/>
        </w:rPr>
        <w:t>etil akrilatın</w:t>
      </w:r>
      <w:r w:rsidRPr="00E3203C">
        <w:rPr>
          <w:sz w:val="19"/>
          <w:szCs w:val="19"/>
          <w:lang w:eastAsia="en-US"/>
        </w:rPr>
        <w:t xml:space="preserve"> tamamen polimerize olmuş kopolimeridir. </w:t>
      </w:r>
      <w:r w:rsidR="00BB00D5" w:rsidRPr="00E3203C">
        <w:rPr>
          <w:sz w:val="19"/>
          <w:szCs w:val="19"/>
          <w:lang w:eastAsia="en-US"/>
        </w:rPr>
        <w:t>Anyonik metakrilat kopolimer</w:t>
      </w:r>
      <w:r w:rsidR="001614F9" w:rsidRPr="00E3203C">
        <w:rPr>
          <w:sz w:val="19"/>
          <w:szCs w:val="19"/>
          <w:lang w:eastAsia="en-US"/>
        </w:rPr>
        <w:t>i</w:t>
      </w:r>
      <w:r w:rsidR="00BB00D5" w:rsidRPr="00E3203C">
        <w:rPr>
          <w:sz w:val="19"/>
          <w:szCs w:val="19"/>
          <w:lang w:eastAsia="en-US"/>
        </w:rPr>
        <w:t>, s</w:t>
      </w:r>
      <w:r w:rsidR="00AA529C" w:rsidRPr="00E3203C">
        <w:rPr>
          <w:sz w:val="19"/>
          <w:szCs w:val="19"/>
          <w:lang w:eastAsia="en-US"/>
        </w:rPr>
        <w:t xml:space="preserve">odyum </w:t>
      </w:r>
      <w:r w:rsidRPr="00E3203C">
        <w:rPr>
          <w:sz w:val="19"/>
          <w:szCs w:val="19"/>
          <w:lang w:eastAsia="en-US"/>
        </w:rPr>
        <w:t>lauril sülfat ve poliok</w:t>
      </w:r>
      <w:r w:rsidR="00E76DBF" w:rsidRPr="00E3203C">
        <w:rPr>
          <w:sz w:val="19"/>
          <w:szCs w:val="19"/>
          <w:lang w:eastAsia="en-US"/>
        </w:rPr>
        <w:t>s</w:t>
      </w:r>
      <w:r w:rsidRPr="00E3203C">
        <w:rPr>
          <w:sz w:val="19"/>
          <w:szCs w:val="19"/>
          <w:lang w:eastAsia="en-US"/>
        </w:rPr>
        <w:t>ietilen sorbitan mo</w:t>
      </w:r>
      <w:r w:rsidR="00E76DBF" w:rsidRPr="00E3203C">
        <w:rPr>
          <w:sz w:val="19"/>
          <w:szCs w:val="19"/>
          <w:lang w:eastAsia="en-US"/>
        </w:rPr>
        <w:t>no</w:t>
      </w:r>
      <w:r w:rsidRPr="00E3203C">
        <w:rPr>
          <w:sz w:val="19"/>
          <w:szCs w:val="19"/>
          <w:lang w:eastAsia="en-US"/>
        </w:rPr>
        <w:t>oleat (polisorbat 80) ile stabilize edilmiş serbest radikal başlatıcı kullanılarak</w:t>
      </w:r>
      <w:r w:rsidR="003B60A4" w:rsidRPr="00E3203C">
        <w:rPr>
          <w:sz w:val="19"/>
          <w:szCs w:val="19"/>
          <w:lang w:eastAsia="en-US"/>
        </w:rPr>
        <w:t>;</w:t>
      </w:r>
      <w:r w:rsidRPr="00E3203C">
        <w:rPr>
          <w:sz w:val="19"/>
          <w:szCs w:val="19"/>
          <w:lang w:eastAsia="en-US"/>
        </w:rPr>
        <w:t xml:space="preserve"> </w:t>
      </w:r>
      <w:r w:rsidR="003B60A4" w:rsidRPr="00E3203C">
        <w:rPr>
          <w:sz w:val="19"/>
          <w:szCs w:val="19"/>
          <w:lang w:eastAsia="en-US"/>
        </w:rPr>
        <w:t>metil metakrilat, metil akrilat ve metakrilik asidin sulu ortamda</w:t>
      </w:r>
      <w:r w:rsidRPr="00E3203C">
        <w:rPr>
          <w:sz w:val="19"/>
          <w:szCs w:val="19"/>
          <w:lang w:eastAsia="en-US"/>
        </w:rPr>
        <w:t xml:space="preserve"> emülsiyon polimerizasyonu ile elde edilir. Kalıntı monomerler, su buharı distilasyonu ile uzaklaştırılır.</w:t>
      </w:r>
    </w:p>
    <w:p w:rsidR="002265F1" w:rsidRPr="00623AAF" w:rsidRDefault="002265F1" w:rsidP="002265F1">
      <w:pPr>
        <w:ind w:left="2832" w:hanging="2832"/>
        <w:jc w:val="both"/>
        <w:rPr>
          <w:b/>
          <w:sz w:val="19"/>
          <w:szCs w:val="19"/>
          <w:lang w:eastAsia="en-US"/>
        </w:rPr>
      </w:pPr>
    </w:p>
    <w:p w:rsidR="002265F1" w:rsidRPr="00623AAF" w:rsidRDefault="00743DFB" w:rsidP="002265F1">
      <w:pPr>
        <w:ind w:left="2832" w:hanging="2123"/>
        <w:jc w:val="both"/>
        <w:rPr>
          <w:b/>
          <w:sz w:val="19"/>
          <w:szCs w:val="19"/>
          <w:lang w:eastAsia="en-US"/>
        </w:rPr>
      </w:pPr>
      <w:r w:rsidRPr="00623AAF">
        <w:rPr>
          <w:b/>
          <w:sz w:val="19"/>
          <w:szCs w:val="19"/>
          <w:lang w:eastAsia="en-US"/>
        </w:rPr>
        <w:t>CAS numarası</w:t>
      </w:r>
      <w:r w:rsidR="002265F1" w:rsidRPr="00623AAF">
        <w:rPr>
          <w:b/>
          <w:sz w:val="19"/>
          <w:szCs w:val="19"/>
          <w:lang w:eastAsia="en-US"/>
        </w:rPr>
        <w:t>:</w:t>
      </w:r>
      <w:r w:rsidR="002265F1" w:rsidRPr="00623AAF">
        <w:rPr>
          <w:b/>
          <w:sz w:val="19"/>
          <w:szCs w:val="19"/>
          <w:lang w:eastAsia="en-US"/>
        </w:rPr>
        <w:tab/>
      </w:r>
      <w:r w:rsidR="002265F1" w:rsidRPr="00623AAF">
        <w:rPr>
          <w:sz w:val="19"/>
          <w:szCs w:val="19"/>
          <w:lang w:eastAsia="en-US"/>
        </w:rPr>
        <w:t>26936-24-3</w:t>
      </w:r>
    </w:p>
    <w:p w:rsidR="002265F1" w:rsidRPr="00623AAF" w:rsidRDefault="002265F1" w:rsidP="002265F1">
      <w:pPr>
        <w:ind w:left="2832" w:hanging="2123"/>
        <w:jc w:val="both"/>
        <w:rPr>
          <w:b/>
          <w:sz w:val="19"/>
          <w:szCs w:val="19"/>
          <w:lang w:eastAsia="en-US"/>
        </w:rPr>
      </w:pPr>
    </w:p>
    <w:p w:rsidR="002265F1" w:rsidRPr="00623AAF" w:rsidRDefault="002265F1" w:rsidP="002265F1">
      <w:pPr>
        <w:ind w:left="2832" w:hanging="2123"/>
        <w:jc w:val="both"/>
        <w:rPr>
          <w:sz w:val="19"/>
          <w:szCs w:val="19"/>
          <w:lang w:eastAsia="en-US"/>
        </w:rPr>
      </w:pPr>
      <w:r w:rsidRPr="00623AAF">
        <w:rPr>
          <w:b/>
          <w:sz w:val="19"/>
          <w:szCs w:val="19"/>
          <w:lang w:eastAsia="en-US"/>
        </w:rPr>
        <w:t>Kimyasal adı:</w:t>
      </w:r>
      <w:r w:rsidRPr="00623AAF">
        <w:rPr>
          <w:sz w:val="19"/>
          <w:szCs w:val="19"/>
          <w:lang w:eastAsia="en-US"/>
        </w:rPr>
        <w:tab/>
        <w:t>Poli (metil akrilat-ko-metilmetakrilat-ko-metakrilik asit) 7:3:1</w:t>
      </w:r>
    </w:p>
    <w:p w:rsidR="002265F1" w:rsidRPr="00E3203C" w:rsidRDefault="002265F1" w:rsidP="002265F1">
      <w:pPr>
        <w:ind w:left="2832" w:hanging="2123"/>
        <w:jc w:val="both"/>
        <w:rPr>
          <w:sz w:val="19"/>
          <w:szCs w:val="19"/>
          <w:lang w:eastAsia="en-US"/>
        </w:rPr>
      </w:pPr>
    </w:p>
    <w:p w:rsidR="002265F1" w:rsidRPr="00E3203C" w:rsidRDefault="002265F1" w:rsidP="003B60A4">
      <w:pPr>
        <w:widowControl w:val="0"/>
        <w:overflowPunct w:val="0"/>
        <w:autoSpaceDE w:val="0"/>
        <w:autoSpaceDN w:val="0"/>
        <w:adjustRightInd w:val="0"/>
        <w:spacing w:line="219" w:lineRule="auto"/>
        <w:ind w:left="2832" w:right="1000" w:hanging="2124"/>
        <w:rPr>
          <w:sz w:val="19"/>
          <w:szCs w:val="19"/>
        </w:rPr>
      </w:pPr>
      <w:r w:rsidRPr="00E3203C">
        <w:rPr>
          <w:b/>
          <w:sz w:val="19"/>
          <w:szCs w:val="19"/>
          <w:lang w:val="en-US" w:eastAsia="en-US"/>
        </w:rPr>
        <w:t>Kimyasal formülü:</w:t>
      </w:r>
      <w:r w:rsidRPr="00E3203C">
        <w:rPr>
          <w:b/>
          <w:sz w:val="19"/>
          <w:szCs w:val="19"/>
          <w:lang w:val="en-US" w:eastAsia="en-US"/>
        </w:rPr>
        <w:tab/>
      </w:r>
      <w:r w:rsidR="003B60A4" w:rsidRPr="00E3203C">
        <w:rPr>
          <w:sz w:val="19"/>
          <w:szCs w:val="19"/>
        </w:rPr>
        <w:t>Poli</w:t>
      </w:r>
      <w:r w:rsidR="00C8495F">
        <w:rPr>
          <w:sz w:val="19"/>
          <w:szCs w:val="19"/>
        </w:rPr>
        <w:t xml:space="preserve"> </w:t>
      </w:r>
      <w:r w:rsidRPr="00E3203C">
        <w:rPr>
          <w:sz w:val="19"/>
          <w:szCs w:val="19"/>
        </w:rPr>
        <w:t>[(CH</w:t>
      </w:r>
      <w:r w:rsidRPr="00E3203C">
        <w:rPr>
          <w:sz w:val="19"/>
          <w:szCs w:val="19"/>
          <w:vertAlign w:val="subscript"/>
        </w:rPr>
        <w:t>2</w:t>
      </w:r>
      <w:r w:rsidRPr="00E3203C">
        <w:rPr>
          <w:sz w:val="19"/>
          <w:szCs w:val="19"/>
        </w:rPr>
        <w:t>: CHCO</w:t>
      </w:r>
      <w:r w:rsidRPr="00E3203C">
        <w:rPr>
          <w:sz w:val="19"/>
          <w:szCs w:val="19"/>
          <w:vertAlign w:val="subscript"/>
        </w:rPr>
        <w:t>2</w:t>
      </w:r>
      <w:r w:rsidRPr="00E3203C">
        <w:rPr>
          <w:sz w:val="19"/>
          <w:szCs w:val="19"/>
        </w:rPr>
        <w:t>CH</w:t>
      </w:r>
      <w:r w:rsidRPr="00E3203C">
        <w:rPr>
          <w:sz w:val="19"/>
          <w:szCs w:val="19"/>
          <w:vertAlign w:val="subscript"/>
        </w:rPr>
        <w:t>3</w:t>
      </w:r>
      <w:r w:rsidR="003B60A4" w:rsidRPr="00E3203C">
        <w:rPr>
          <w:sz w:val="19"/>
          <w:szCs w:val="19"/>
        </w:rPr>
        <w:t>)-k</w:t>
      </w:r>
      <w:r w:rsidRPr="00E3203C">
        <w:rPr>
          <w:sz w:val="19"/>
          <w:szCs w:val="19"/>
        </w:rPr>
        <w:t>o-(CH</w:t>
      </w:r>
      <w:r w:rsidRPr="00E3203C">
        <w:rPr>
          <w:sz w:val="19"/>
          <w:szCs w:val="19"/>
          <w:vertAlign w:val="subscript"/>
        </w:rPr>
        <w:t>2</w:t>
      </w:r>
      <w:r w:rsidR="003B60A4" w:rsidRPr="00E3203C">
        <w:rPr>
          <w:sz w:val="19"/>
          <w:szCs w:val="19"/>
        </w:rPr>
        <w:t>:C</w:t>
      </w:r>
      <w:r w:rsidRPr="00E3203C">
        <w:rPr>
          <w:sz w:val="19"/>
          <w:szCs w:val="19"/>
        </w:rPr>
        <w:t>(CH</w:t>
      </w:r>
      <w:r w:rsidRPr="00E3203C">
        <w:rPr>
          <w:sz w:val="19"/>
          <w:szCs w:val="19"/>
          <w:vertAlign w:val="subscript"/>
        </w:rPr>
        <w:t>3</w:t>
      </w:r>
      <w:r w:rsidR="003B60A4" w:rsidRPr="00E3203C">
        <w:rPr>
          <w:sz w:val="19"/>
          <w:szCs w:val="19"/>
        </w:rPr>
        <w:t>)</w:t>
      </w:r>
      <w:r w:rsidRPr="00E3203C">
        <w:rPr>
          <w:sz w:val="19"/>
          <w:szCs w:val="19"/>
        </w:rPr>
        <w:t>CO</w:t>
      </w:r>
      <w:r w:rsidRPr="00E3203C">
        <w:rPr>
          <w:sz w:val="19"/>
          <w:szCs w:val="19"/>
          <w:vertAlign w:val="subscript"/>
        </w:rPr>
        <w:t>2</w:t>
      </w:r>
      <w:r w:rsidRPr="00E3203C">
        <w:rPr>
          <w:sz w:val="19"/>
          <w:szCs w:val="19"/>
        </w:rPr>
        <w:t>CH</w:t>
      </w:r>
      <w:r w:rsidRPr="00E3203C">
        <w:rPr>
          <w:sz w:val="19"/>
          <w:szCs w:val="19"/>
          <w:vertAlign w:val="subscript"/>
        </w:rPr>
        <w:t>3</w:t>
      </w:r>
      <w:r w:rsidR="003B60A4" w:rsidRPr="00E3203C">
        <w:rPr>
          <w:sz w:val="19"/>
          <w:szCs w:val="19"/>
        </w:rPr>
        <w:t>)-k</w:t>
      </w:r>
      <w:r w:rsidRPr="00E3203C">
        <w:rPr>
          <w:sz w:val="19"/>
          <w:szCs w:val="19"/>
        </w:rPr>
        <w:t>o</w:t>
      </w:r>
      <w:r w:rsidR="003B60A4" w:rsidRPr="00E3203C">
        <w:rPr>
          <w:sz w:val="19"/>
          <w:szCs w:val="19"/>
        </w:rPr>
        <w:t>-</w:t>
      </w:r>
      <w:r w:rsidRPr="00E3203C">
        <w:rPr>
          <w:sz w:val="19"/>
          <w:szCs w:val="19"/>
        </w:rPr>
        <w:t>(CH</w:t>
      </w:r>
      <w:r w:rsidRPr="00E3203C">
        <w:rPr>
          <w:sz w:val="19"/>
          <w:szCs w:val="19"/>
          <w:vertAlign w:val="subscript"/>
        </w:rPr>
        <w:t>2</w:t>
      </w:r>
      <w:r w:rsidR="003B60A4" w:rsidRPr="00E3203C">
        <w:rPr>
          <w:sz w:val="19"/>
          <w:szCs w:val="19"/>
        </w:rPr>
        <w:t>:C</w:t>
      </w:r>
      <w:r w:rsidRPr="00E3203C">
        <w:rPr>
          <w:sz w:val="19"/>
          <w:szCs w:val="19"/>
        </w:rPr>
        <w:t>(CH</w:t>
      </w:r>
      <w:r w:rsidRPr="00E3203C">
        <w:rPr>
          <w:sz w:val="19"/>
          <w:szCs w:val="19"/>
          <w:vertAlign w:val="subscript"/>
        </w:rPr>
        <w:t>3</w:t>
      </w:r>
      <w:r w:rsidRPr="00E3203C">
        <w:rPr>
          <w:sz w:val="19"/>
          <w:szCs w:val="19"/>
        </w:rPr>
        <w:t>) COOH)]</w:t>
      </w:r>
    </w:p>
    <w:p w:rsidR="002265F1" w:rsidRPr="00E3203C" w:rsidRDefault="002265F1" w:rsidP="00BB4D24">
      <w:pPr>
        <w:jc w:val="both"/>
        <w:rPr>
          <w:sz w:val="19"/>
          <w:szCs w:val="19"/>
          <w:lang w:val="en-US" w:eastAsia="en-US"/>
        </w:rPr>
      </w:pPr>
    </w:p>
    <w:p w:rsidR="002265F1" w:rsidRPr="00E3203C" w:rsidRDefault="002265F1" w:rsidP="002265F1">
      <w:pPr>
        <w:ind w:left="2832" w:hanging="2123"/>
        <w:jc w:val="both"/>
        <w:rPr>
          <w:b/>
          <w:sz w:val="19"/>
          <w:szCs w:val="19"/>
          <w:lang w:val="en-US" w:eastAsia="en-US"/>
        </w:rPr>
      </w:pPr>
      <w:r w:rsidRPr="00E3203C">
        <w:rPr>
          <w:b/>
          <w:sz w:val="19"/>
          <w:szCs w:val="19"/>
          <w:lang w:val="en-US" w:eastAsia="en-US"/>
        </w:rPr>
        <w:t xml:space="preserve">Ağırlık ortalamalı </w:t>
      </w:r>
    </w:p>
    <w:p w:rsidR="002265F1" w:rsidRPr="00E3203C" w:rsidRDefault="003B60A4" w:rsidP="002265F1">
      <w:pPr>
        <w:ind w:left="2832" w:hanging="2123"/>
        <w:jc w:val="both"/>
        <w:rPr>
          <w:sz w:val="19"/>
          <w:szCs w:val="19"/>
          <w:lang w:val="en-US" w:eastAsia="en-US"/>
        </w:rPr>
      </w:pPr>
      <w:r w:rsidRPr="00E3203C">
        <w:rPr>
          <w:b/>
          <w:sz w:val="19"/>
          <w:szCs w:val="19"/>
          <w:lang w:val="en-US" w:eastAsia="en-US"/>
        </w:rPr>
        <w:t>m</w:t>
      </w:r>
      <w:r w:rsidR="001016C5" w:rsidRPr="00E3203C">
        <w:rPr>
          <w:b/>
          <w:sz w:val="19"/>
          <w:szCs w:val="19"/>
          <w:lang w:val="en-US" w:eastAsia="en-US"/>
        </w:rPr>
        <w:t>olekül ağırlığı</w:t>
      </w:r>
      <w:r w:rsidR="002265F1" w:rsidRPr="00E3203C">
        <w:rPr>
          <w:b/>
          <w:sz w:val="19"/>
          <w:szCs w:val="19"/>
          <w:lang w:val="en-US" w:eastAsia="en-US"/>
        </w:rPr>
        <w:t>:</w:t>
      </w:r>
      <w:r w:rsidR="002265F1" w:rsidRPr="00E3203C">
        <w:rPr>
          <w:b/>
          <w:sz w:val="19"/>
          <w:szCs w:val="19"/>
          <w:lang w:val="en-US" w:eastAsia="en-US"/>
        </w:rPr>
        <w:tab/>
      </w:r>
      <w:r w:rsidRPr="00E3203C">
        <w:rPr>
          <w:sz w:val="19"/>
          <w:szCs w:val="19"/>
          <w:lang w:val="en-US" w:eastAsia="en-US"/>
        </w:rPr>
        <w:t>Yaklaşık 280.</w:t>
      </w:r>
      <w:r w:rsidR="002265F1" w:rsidRPr="00E3203C">
        <w:rPr>
          <w:sz w:val="19"/>
          <w:szCs w:val="19"/>
          <w:lang w:val="en-US" w:eastAsia="en-US"/>
        </w:rPr>
        <w:t>000 g/mol.</w:t>
      </w:r>
    </w:p>
    <w:p w:rsidR="002265F1" w:rsidRPr="00E3203C" w:rsidRDefault="002265F1" w:rsidP="00BB4D24">
      <w:pPr>
        <w:jc w:val="both"/>
        <w:rPr>
          <w:sz w:val="19"/>
          <w:szCs w:val="19"/>
          <w:lang w:val="en-US" w:eastAsia="en-US"/>
        </w:rPr>
      </w:pPr>
    </w:p>
    <w:p w:rsidR="002265F1" w:rsidRPr="00E3203C" w:rsidRDefault="002265F1" w:rsidP="002265F1">
      <w:pPr>
        <w:ind w:left="2832" w:hanging="2123"/>
        <w:jc w:val="both"/>
        <w:rPr>
          <w:b/>
          <w:sz w:val="19"/>
          <w:szCs w:val="19"/>
          <w:lang w:val="en-US" w:eastAsia="en-US"/>
        </w:rPr>
      </w:pPr>
      <w:r w:rsidRPr="00E3203C">
        <w:rPr>
          <w:b/>
          <w:sz w:val="19"/>
          <w:szCs w:val="19"/>
          <w:lang w:val="en-US" w:eastAsia="en-US"/>
        </w:rPr>
        <w:t xml:space="preserve">Analiz/Buharlaşma </w:t>
      </w:r>
    </w:p>
    <w:p w:rsidR="002265F1" w:rsidRPr="00E3203C" w:rsidRDefault="002265F1" w:rsidP="002265F1">
      <w:pPr>
        <w:ind w:left="2832" w:hanging="2123"/>
        <w:jc w:val="both"/>
        <w:rPr>
          <w:sz w:val="19"/>
          <w:szCs w:val="19"/>
        </w:rPr>
      </w:pPr>
      <w:r w:rsidRPr="00E3203C">
        <w:rPr>
          <w:b/>
          <w:sz w:val="19"/>
          <w:szCs w:val="19"/>
          <w:lang w:val="en-US" w:eastAsia="en-US"/>
        </w:rPr>
        <w:t>kalıntısı:</w:t>
      </w:r>
      <w:r w:rsidR="003B60A4" w:rsidRPr="00E3203C">
        <w:rPr>
          <w:sz w:val="19"/>
          <w:szCs w:val="19"/>
        </w:rPr>
        <w:t xml:space="preserve"> </w:t>
      </w:r>
      <w:r w:rsidR="003B60A4" w:rsidRPr="00E3203C">
        <w:rPr>
          <w:sz w:val="19"/>
          <w:szCs w:val="19"/>
        </w:rPr>
        <w:tab/>
        <w:t>%</w:t>
      </w:r>
      <w:r w:rsidRPr="00E3203C">
        <w:rPr>
          <w:sz w:val="19"/>
          <w:szCs w:val="19"/>
        </w:rPr>
        <w:t>28,5</w:t>
      </w:r>
      <w:r w:rsidR="003B60A4" w:rsidRPr="00E3203C">
        <w:rPr>
          <w:sz w:val="19"/>
          <w:szCs w:val="19"/>
        </w:rPr>
        <w:t xml:space="preserve"> - %</w:t>
      </w:r>
      <w:r w:rsidRPr="00E3203C">
        <w:rPr>
          <w:sz w:val="19"/>
          <w:szCs w:val="19"/>
        </w:rPr>
        <w:t>31,5</w:t>
      </w:r>
    </w:p>
    <w:p w:rsidR="00C13C08" w:rsidRDefault="003B60A4" w:rsidP="002265F1">
      <w:pPr>
        <w:ind w:left="2832"/>
        <w:jc w:val="both"/>
        <w:rPr>
          <w:sz w:val="19"/>
          <w:szCs w:val="19"/>
        </w:rPr>
      </w:pPr>
      <w:r w:rsidRPr="00E3203C">
        <w:rPr>
          <w:sz w:val="19"/>
          <w:szCs w:val="19"/>
        </w:rPr>
        <w:t>1 gram’</w:t>
      </w:r>
      <w:r w:rsidR="00B33ADE" w:rsidRPr="00E3203C">
        <w:rPr>
          <w:sz w:val="19"/>
          <w:szCs w:val="19"/>
        </w:rPr>
        <w:t>lı</w:t>
      </w:r>
      <w:r w:rsidRPr="00E3203C">
        <w:rPr>
          <w:sz w:val="19"/>
          <w:szCs w:val="19"/>
        </w:rPr>
        <w:t xml:space="preserve">k </w:t>
      </w:r>
      <w:r w:rsidR="00F1692E" w:rsidRPr="00E3203C">
        <w:rPr>
          <w:sz w:val="19"/>
          <w:szCs w:val="19"/>
          <w:lang w:val="de-DE" w:eastAsia="en-US"/>
        </w:rPr>
        <w:t>d</w:t>
      </w:r>
      <w:r w:rsidR="00F1692E">
        <w:rPr>
          <w:sz w:val="19"/>
          <w:szCs w:val="19"/>
          <w:lang w:val="de-DE" w:eastAsia="en-US"/>
        </w:rPr>
        <w:t>ispersiyon</w:t>
      </w:r>
      <w:r w:rsidRPr="00E3203C">
        <w:rPr>
          <w:sz w:val="19"/>
          <w:szCs w:val="19"/>
        </w:rPr>
        <w:t xml:space="preserve">, </w:t>
      </w:r>
      <w:r w:rsidR="005F72C4">
        <w:rPr>
          <w:sz w:val="19"/>
          <w:szCs w:val="19"/>
        </w:rPr>
        <w:t>etüvde</w:t>
      </w:r>
      <w:r w:rsidRPr="00E3203C">
        <w:rPr>
          <w:sz w:val="19"/>
          <w:szCs w:val="19"/>
        </w:rPr>
        <w:t xml:space="preserve"> 110 °C’</w:t>
      </w:r>
      <w:r w:rsidR="00B33ADE" w:rsidRPr="00E3203C">
        <w:rPr>
          <w:sz w:val="19"/>
          <w:szCs w:val="19"/>
        </w:rPr>
        <w:t xml:space="preserve">de 5 saat boyunca kurutulur. </w:t>
      </w:r>
    </w:p>
    <w:p w:rsidR="002265F1" w:rsidRPr="00E3203C" w:rsidRDefault="00B33ADE" w:rsidP="002265F1">
      <w:pPr>
        <w:ind w:left="2832"/>
        <w:jc w:val="both"/>
        <w:rPr>
          <w:sz w:val="19"/>
          <w:szCs w:val="19"/>
        </w:rPr>
      </w:pPr>
      <w:r w:rsidRPr="00E3203C">
        <w:rPr>
          <w:sz w:val="19"/>
          <w:szCs w:val="19"/>
        </w:rPr>
        <w:t>Kuru maddede, %9,2</w:t>
      </w:r>
      <w:r w:rsidR="003B60A4" w:rsidRPr="00E3203C">
        <w:rPr>
          <w:sz w:val="19"/>
          <w:szCs w:val="19"/>
        </w:rPr>
        <w:t xml:space="preserve"> </w:t>
      </w:r>
      <w:r w:rsidRPr="00E3203C">
        <w:rPr>
          <w:sz w:val="19"/>
          <w:szCs w:val="19"/>
        </w:rPr>
        <w:t>-</w:t>
      </w:r>
      <w:r w:rsidR="003B60A4" w:rsidRPr="00E3203C">
        <w:rPr>
          <w:sz w:val="19"/>
          <w:szCs w:val="19"/>
        </w:rPr>
        <w:t xml:space="preserve"> %</w:t>
      </w:r>
      <w:r w:rsidR="00C13C08">
        <w:rPr>
          <w:sz w:val="19"/>
          <w:szCs w:val="19"/>
        </w:rPr>
        <w:t>12,3 metakrilik asit birimleri</w:t>
      </w:r>
    </w:p>
    <w:p w:rsidR="00B33ADE" w:rsidRPr="00E3203C" w:rsidRDefault="00B33ADE" w:rsidP="002265F1">
      <w:pPr>
        <w:ind w:left="2832"/>
        <w:jc w:val="both"/>
        <w:rPr>
          <w:b/>
          <w:sz w:val="19"/>
          <w:szCs w:val="19"/>
          <w:lang w:val="nl-NL" w:eastAsia="en-US"/>
        </w:rPr>
      </w:pPr>
    </w:p>
    <w:p w:rsidR="00B33ADE" w:rsidRPr="00E3203C" w:rsidRDefault="002265F1" w:rsidP="002265F1">
      <w:pPr>
        <w:ind w:left="2832" w:hanging="2832"/>
        <w:jc w:val="both"/>
        <w:rPr>
          <w:sz w:val="19"/>
          <w:szCs w:val="19"/>
          <w:lang w:val="nl-NL" w:eastAsia="en-US"/>
        </w:rPr>
      </w:pPr>
      <w:r w:rsidRPr="00E3203C">
        <w:rPr>
          <w:b/>
          <w:sz w:val="19"/>
          <w:szCs w:val="19"/>
          <w:u w:val="single"/>
          <w:lang w:val="nl-NL" w:eastAsia="en-US"/>
        </w:rPr>
        <w:t>Tanımlama:</w:t>
      </w:r>
      <w:r w:rsidRPr="00E3203C">
        <w:rPr>
          <w:b/>
          <w:sz w:val="19"/>
          <w:szCs w:val="19"/>
          <w:lang w:val="nl-NL" w:eastAsia="en-US"/>
        </w:rPr>
        <w:tab/>
      </w:r>
      <w:r w:rsidR="003B60A4" w:rsidRPr="00E3203C">
        <w:rPr>
          <w:sz w:val="19"/>
          <w:szCs w:val="19"/>
          <w:lang w:val="nl-NL" w:eastAsia="en-US"/>
        </w:rPr>
        <w:t>Düşük viskoziteye sahip, hafif bir karakt</w:t>
      </w:r>
      <w:r w:rsidR="00F1692E">
        <w:rPr>
          <w:sz w:val="19"/>
          <w:szCs w:val="19"/>
          <w:lang w:val="nl-NL" w:eastAsia="en-US"/>
        </w:rPr>
        <w:t>eristik kokusu olan süt beyazı</w:t>
      </w:r>
      <w:r w:rsidR="00F1692E" w:rsidRPr="00F1692E">
        <w:rPr>
          <w:sz w:val="19"/>
          <w:szCs w:val="19"/>
          <w:lang w:val="de-DE" w:eastAsia="en-US"/>
        </w:rPr>
        <w:t xml:space="preserve"> </w:t>
      </w:r>
      <w:r w:rsidR="00F1692E" w:rsidRPr="00E3203C">
        <w:rPr>
          <w:sz w:val="19"/>
          <w:szCs w:val="19"/>
          <w:lang w:val="de-DE" w:eastAsia="en-US"/>
        </w:rPr>
        <w:t>d</w:t>
      </w:r>
      <w:r w:rsidR="00F1692E">
        <w:rPr>
          <w:sz w:val="19"/>
          <w:szCs w:val="19"/>
          <w:lang w:val="de-DE" w:eastAsia="en-US"/>
        </w:rPr>
        <w:t xml:space="preserve">ispersiyon </w:t>
      </w:r>
      <w:r w:rsidR="003B60A4" w:rsidRPr="00E3203C">
        <w:rPr>
          <w:sz w:val="19"/>
          <w:szCs w:val="19"/>
          <w:lang w:val="nl-NL" w:eastAsia="en-US"/>
        </w:rPr>
        <w:t>(T</w:t>
      </w:r>
      <w:r w:rsidR="00B33ADE" w:rsidRPr="00E3203C">
        <w:rPr>
          <w:sz w:val="19"/>
          <w:szCs w:val="19"/>
          <w:lang w:val="nl-NL" w:eastAsia="en-US"/>
        </w:rPr>
        <w:t>icari for</w:t>
      </w:r>
      <w:r w:rsidR="003B60A4" w:rsidRPr="00E3203C">
        <w:rPr>
          <w:sz w:val="19"/>
          <w:szCs w:val="19"/>
          <w:lang w:val="nl-NL" w:eastAsia="en-US"/>
        </w:rPr>
        <w:t>mu, su içindeki kuru maddenin %</w:t>
      </w:r>
      <w:r w:rsidR="00B33ADE" w:rsidRPr="00E3203C">
        <w:rPr>
          <w:sz w:val="19"/>
          <w:szCs w:val="19"/>
          <w:lang w:val="nl-NL" w:eastAsia="en-US"/>
        </w:rPr>
        <w:t>30</w:t>
      </w:r>
      <w:r w:rsidR="005F72C4">
        <w:rPr>
          <w:sz w:val="19"/>
          <w:szCs w:val="19"/>
          <w:lang w:val="nl-NL" w:eastAsia="en-US"/>
        </w:rPr>
        <w:t>’luk</w:t>
      </w:r>
      <w:r w:rsidR="00B33ADE" w:rsidRPr="00E3203C">
        <w:rPr>
          <w:sz w:val="19"/>
          <w:szCs w:val="19"/>
          <w:lang w:val="nl-NL" w:eastAsia="en-US"/>
        </w:rPr>
        <w:t xml:space="preserve"> </w:t>
      </w:r>
      <w:r w:rsidR="00F1692E" w:rsidRPr="00E3203C">
        <w:rPr>
          <w:sz w:val="19"/>
          <w:szCs w:val="19"/>
          <w:lang w:val="de-DE" w:eastAsia="en-US"/>
        </w:rPr>
        <w:t>d</w:t>
      </w:r>
      <w:r w:rsidR="00F1692E">
        <w:rPr>
          <w:sz w:val="19"/>
          <w:szCs w:val="19"/>
          <w:lang w:val="de-DE" w:eastAsia="en-US"/>
        </w:rPr>
        <w:t>ispersiyonudur</w:t>
      </w:r>
      <w:r w:rsidR="00B33ADE" w:rsidRPr="00E3203C">
        <w:rPr>
          <w:sz w:val="19"/>
          <w:szCs w:val="19"/>
          <w:lang w:val="nl-NL" w:eastAsia="en-US"/>
        </w:rPr>
        <w:t>).</w:t>
      </w:r>
    </w:p>
    <w:p w:rsidR="00B33ADE" w:rsidRPr="00E3203C" w:rsidRDefault="00B33ADE" w:rsidP="002265F1">
      <w:pPr>
        <w:ind w:left="2832" w:hanging="2832"/>
        <w:jc w:val="both"/>
        <w:rPr>
          <w:b/>
          <w:sz w:val="19"/>
          <w:szCs w:val="19"/>
          <w:u w:val="single"/>
          <w:lang w:val="nl-NL" w:eastAsia="en-US"/>
        </w:rPr>
      </w:pPr>
    </w:p>
    <w:p w:rsidR="002265F1" w:rsidRPr="00E3203C" w:rsidRDefault="00BA669C" w:rsidP="002265F1">
      <w:pPr>
        <w:ind w:left="2832" w:hanging="2832"/>
        <w:jc w:val="both"/>
        <w:rPr>
          <w:b/>
          <w:sz w:val="19"/>
          <w:szCs w:val="19"/>
          <w:u w:val="single"/>
          <w:lang w:val="nl-NL" w:eastAsia="en-US"/>
        </w:rPr>
      </w:pPr>
      <w:r>
        <w:rPr>
          <w:b/>
          <w:sz w:val="19"/>
          <w:szCs w:val="19"/>
          <w:u w:val="single"/>
          <w:lang w:val="nl-NL" w:eastAsia="en-US"/>
        </w:rPr>
        <w:t>İdentifikasyon</w:t>
      </w:r>
      <w:r w:rsidR="002265F1" w:rsidRPr="00E3203C">
        <w:rPr>
          <w:b/>
          <w:sz w:val="19"/>
          <w:szCs w:val="19"/>
          <w:u w:val="single"/>
          <w:lang w:val="nl-NL" w:eastAsia="en-US"/>
        </w:rPr>
        <w:t xml:space="preserve">: </w:t>
      </w:r>
    </w:p>
    <w:p w:rsidR="002265F1" w:rsidRPr="00E3203C" w:rsidRDefault="002265F1" w:rsidP="002265F1">
      <w:pPr>
        <w:ind w:left="2832" w:hanging="2832"/>
        <w:jc w:val="both"/>
        <w:rPr>
          <w:b/>
          <w:sz w:val="19"/>
          <w:szCs w:val="19"/>
          <w:u w:val="single"/>
          <w:lang w:val="nl-NL" w:eastAsia="en-US"/>
        </w:rPr>
      </w:pPr>
    </w:p>
    <w:p w:rsidR="002265F1" w:rsidRPr="00E3203C" w:rsidRDefault="002265F1" w:rsidP="002265F1">
      <w:pPr>
        <w:ind w:left="2832" w:hanging="2123"/>
        <w:jc w:val="both"/>
        <w:rPr>
          <w:b/>
          <w:sz w:val="19"/>
          <w:szCs w:val="19"/>
          <w:lang w:val="nl-NL" w:eastAsia="en-US"/>
        </w:rPr>
      </w:pPr>
      <w:r w:rsidRPr="00E3203C">
        <w:rPr>
          <w:b/>
          <w:sz w:val="19"/>
          <w:szCs w:val="19"/>
          <w:lang w:val="nl-NL" w:eastAsia="en-US"/>
        </w:rPr>
        <w:t>İnfrared absorbsiyon</w:t>
      </w:r>
    </w:p>
    <w:p w:rsidR="002265F1" w:rsidRPr="00E3203C" w:rsidRDefault="002265F1" w:rsidP="002265F1">
      <w:pPr>
        <w:ind w:left="2832" w:hanging="2123"/>
        <w:jc w:val="both"/>
        <w:rPr>
          <w:sz w:val="19"/>
          <w:szCs w:val="19"/>
          <w:lang w:val="nl-NL" w:eastAsia="en-US"/>
        </w:rPr>
      </w:pPr>
      <w:r w:rsidRPr="00E3203C">
        <w:rPr>
          <w:b/>
          <w:sz w:val="19"/>
          <w:szCs w:val="19"/>
          <w:lang w:val="nl-NL" w:eastAsia="en-US"/>
        </w:rPr>
        <w:t>spektroskopisi:</w:t>
      </w:r>
      <w:r w:rsidRPr="00E3203C">
        <w:rPr>
          <w:b/>
          <w:sz w:val="19"/>
          <w:szCs w:val="19"/>
          <w:lang w:val="nl-NL" w:eastAsia="en-US"/>
        </w:rPr>
        <w:tab/>
      </w:r>
      <w:r w:rsidR="00743DFB" w:rsidRPr="00E3203C">
        <w:rPr>
          <w:sz w:val="19"/>
          <w:szCs w:val="19"/>
          <w:lang w:val="nl-NL" w:eastAsia="en-US"/>
        </w:rPr>
        <w:t>Bileşiğin karakteristiğidir.</w:t>
      </w:r>
    </w:p>
    <w:p w:rsidR="002265F1" w:rsidRPr="00E3203C" w:rsidRDefault="002265F1" w:rsidP="002265F1">
      <w:pPr>
        <w:ind w:left="2832" w:hanging="2123"/>
        <w:jc w:val="both"/>
        <w:rPr>
          <w:sz w:val="19"/>
          <w:szCs w:val="19"/>
          <w:lang w:val="nl-NL" w:eastAsia="en-US"/>
        </w:rPr>
      </w:pPr>
    </w:p>
    <w:p w:rsidR="002265F1" w:rsidRPr="00E3203C" w:rsidRDefault="002265F1" w:rsidP="002265F1">
      <w:pPr>
        <w:ind w:left="2832" w:hanging="2123"/>
        <w:jc w:val="both"/>
        <w:rPr>
          <w:b/>
          <w:sz w:val="19"/>
          <w:szCs w:val="19"/>
          <w:lang w:eastAsia="en-US"/>
        </w:rPr>
      </w:pPr>
      <w:r w:rsidRPr="00E3203C">
        <w:rPr>
          <w:b/>
          <w:sz w:val="19"/>
          <w:szCs w:val="19"/>
          <w:lang w:eastAsia="en-US"/>
        </w:rPr>
        <w:t>Viskozite:</w:t>
      </w:r>
      <w:r w:rsidRPr="00E3203C">
        <w:rPr>
          <w:b/>
          <w:sz w:val="19"/>
          <w:szCs w:val="19"/>
          <w:lang w:eastAsia="en-US"/>
        </w:rPr>
        <w:tab/>
      </w:r>
      <w:r w:rsidRPr="00E3203C">
        <w:rPr>
          <w:sz w:val="19"/>
          <w:szCs w:val="19"/>
          <w:lang w:eastAsia="en-US"/>
        </w:rPr>
        <w:t>Maksimum</w:t>
      </w:r>
      <w:r w:rsidR="00B33ADE" w:rsidRPr="00E3203C">
        <w:rPr>
          <w:sz w:val="19"/>
          <w:szCs w:val="19"/>
          <w:lang w:eastAsia="en-US"/>
        </w:rPr>
        <w:t xml:space="preserve"> 2</w:t>
      </w:r>
      <w:r w:rsidR="003B60A4" w:rsidRPr="00E3203C">
        <w:rPr>
          <w:sz w:val="19"/>
          <w:szCs w:val="19"/>
          <w:lang w:eastAsia="en-US"/>
        </w:rPr>
        <w:t>0 mPa.s, 30 rpm/20 °</w:t>
      </w:r>
      <w:r w:rsidRPr="00E3203C">
        <w:rPr>
          <w:sz w:val="19"/>
          <w:szCs w:val="19"/>
          <w:lang w:eastAsia="en-US"/>
        </w:rPr>
        <w:t>C (Brookfield viskozimetresi)</w:t>
      </w:r>
    </w:p>
    <w:p w:rsidR="002265F1" w:rsidRPr="00E3203C" w:rsidRDefault="002265F1" w:rsidP="002265F1">
      <w:pPr>
        <w:jc w:val="both"/>
        <w:rPr>
          <w:sz w:val="19"/>
          <w:szCs w:val="19"/>
          <w:lang w:val="de-DE" w:eastAsia="en-US"/>
        </w:rPr>
      </w:pPr>
    </w:p>
    <w:p w:rsidR="002265F1" w:rsidRPr="00E3203C" w:rsidRDefault="002265F1" w:rsidP="002265F1">
      <w:pPr>
        <w:ind w:left="2832" w:hanging="2123"/>
        <w:jc w:val="both"/>
        <w:rPr>
          <w:b/>
          <w:sz w:val="19"/>
          <w:szCs w:val="19"/>
          <w:lang w:val="de-DE" w:eastAsia="en-US"/>
        </w:rPr>
      </w:pPr>
      <w:r w:rsidRPr="00E3203C">
        <w:rPr>
          <w:b/>
          <w:sz w:val="19"/>
          <w:szCs w:val="19"/>
          <w:lang w:val="de-DE" w:eastAsia="en-US"/>
        </w:rPr>
        <w:t>pH değeri:</w:t>
      </w:r>
      <w:r w:rsidRPr="00E3203C">
        <w:rPr>
          <w:b/>
          <w:sz w:val="19"/>
          <w:szCs w:val="19"/>
          <w:lang w:val="de-DE" w:eastAsia="en-US"/>
        </w:rPr>
        <w:tab/>
      </w:r>
      <w:r w:rsidR="00B33ADE" w:rsidRPr="00E3203C">
        <w:rPr>
          <w:sz w:val="19"/>
          <w:szCs w:val="19"/>
          <w:lang w:val="de-DE" w:eastAsia="en-US"/>
        </w:rPr>
        <w:t>2,0–3,5</w:t>
      </w:r>
      <w:r w:rsidRPr="00E3203C">
        <w:rPr>
          <w:sz w:val="19"/>
          <w:szCs w:val="19"/>
          <w:lang w:val="de-DE" w:eastAsia="en-US"/>
        </w:rPr>
        <w:t xml:space="preserve"> arasındadır.</w:t>
      </w:r>
    </w:p>
    <w:p w:rsidR="002265F1" w:rsidRPr="00E3203C" w:rsidRDefault="002265F1" w:rsidP="002265F1">
      <w:pPr>
        <w:ind w:left="2832" w:hanging="2123"/>
        <w:jc w:val="both"/>
        <w:rPr>
          <w:b/>
          <w:sz w:val="19"/>
          <w:szCs w:val="19"/>
          <w:lang w:val="de-DE" w:eastAsia="en-US"/>
        </w:rPr>
      </w:pPr>
    </w:p>
    <w:p w:rsidR="002265F1" w:rsidRPr="00E3203C" w:rsidRDefault="00AA529C" w:rsidP="002265F1">
      <w:pPr>
        <w:ind w:left="2832" w:hanging="2123"/>
        <w:jc w:val="both"/>
        <w:rPr>
          <w:b/>
          <w:sz w:val="19"/>
          <w:szCs w:val="19"/>
          <w:lang w:val="de-DE" w:eastAsia="en-US"/>
        </w:rPr>
      </w:pPr>
      <w:r w:rsidRPr="00E3203C">
        <w:rPr>
          <w:b/>
          <w:sz w:val="19"/>
          <w:szCs w:val="19"/>
          <w:lang w:val="de-DE" w:eastAsia="en-US"/>
        </w:rPr>
        <w:t>Bağıl</w:t>
      </w:r>
      <w:r w:rsidR="00B33ADE" w:rsidRPr="00E3203C">
        <w:rPr>
          <w:b/>
          <w:sz w:val="19"/>
          <w:szCs w:val="19"/>
          <w:lang w:val="de-DE" w:eastAsia="en-US"/>
        </w:rPr>
        <w:t xml:space="preserve"> </w:t>
      </w:r>
      <w:r w:rsidR="002265F1" w:rsidRPr="00E3203C">
        <w:rPr>
          <w:b/>
          <w:sz w:val="19"/>
          <w:szCs w:val="19"/>
          <w:lang w:val="de-DE" w:eastAsia="en-US"/>
        </w:rPr>
        <w:t xml:space="preserve">yoğunluk </w:t>
      </w:r>
    </w:p>
    <w:p w:rsidR="002265F1" w:rsidRPr="00E3203C" w:rsidRDefault="003B60A4" w:rsidP="002265F1">
      <w:pPr>
        <w:ind w:left="2832" w:hanging="2123"/>
        <w:jc w:val="both"/>
        <w:rPr>
          <w:b/>
          <w:sz w:val="19"/>
          <w:szCs w:val="19"/>
          <w:lang w:val="de-DE" w:eastAsia="en-US"/>
        </w:rPr>
      </w:pPr>
      <w:r w:rsidRPr="00E3203C">
        <w:rPr>
          <w:b/>
          <w:sz w:val="19"/>
          <w:szCs w:val="19"/>
          <w:lang w:val="de-DE" w:eastAsia="en-US"/>
        </w:rPr>
        <w:t>(20 °C</w:t>
      </w:r>
      <w:r w:rsidR="009B4546" w:rsidRPr="00E3203C">
        <w:rPr>
          <w:sz w:val="19"/>
          <w:szCs w:val="19"/>
          <w:lang w:val="de-DE" w:eastAsia="en-US"/>
        </w:rPr>
        <w:t>’</w:t>
      </w:r>
      <w:r w:rsidR="002265F1" w:rsidRPr="00E3203C">
        <w:rPr>
          <w:b/>
          <w:sz w:val="19"/>
          <w:szCs w:val="19"/>
          <w:lang w:val="de-DE" w:eastAsia="en-US"/>
        </w:rPr>
        <w:t>de):</w:t>
      </w:r>
      <w:r w:rsidR="002265F1" w:rsidRPr="00E3203C">
        <w:rPr>
          <w:b/>
          <w:sz w:val="19"/>
          <w:szCs w:val="19"/>
          <w:lang w:val="de-DE" w:eastAsia="en-US"/>
        </w:rPr>
        <w:tab/>
      </w:r>
      <w:r w:rsidR="00B33ADE" w:rsidRPr="00E3203C">
        <w:rPr>
          <w:sz w:val="19"/>
          <w:szCs w:val="19"/>
          <w:lang w:val="de-DE" w:eastAsia="en-US"/>
        </w:rPr>
        <w:t>1,058–1,068</w:t>
      </w:r>
      <w:r w:rsidR="002265F1" w:rsidRPr="00E3203C">
        <w:rPr>
          <w:sz w:val="19"/>
          <w:szCs w:val="19"/>
          <w:lang w:val="de-DE" w:eastAsia="en-US"/>
        </w:rPr>
        <w:t xml:space="preserve"> arasındadır.</w:t>
      </w:r>
    </w:p>
    <w:p w:rsidR="002265F1" w:rsidRPr="00E3203C" w:rsidRDefault="002265F1" w:rsidP="002265F1">
      <w:pPr>
        <w:ind w:left="2832" w:hanging="2123"/>
        <w:jc w:val="both"/>
        <w:rPr>
          <w:b/>
          <w:sz w:val="19"/>
          <w:szCs w:val="19"/>
          <w:lang w:val="de-DE" w:eastAsia="en-US"/>
        </w:rPr>
      </w:pPr>
    </w:p>
    <w:p w:rsidR="002265F1" w:rsidRPr="00E3203C" w:rsidRDefault="002265F1" w:rsidP="00B33ADE">
      <w:pPr>
        <w:ind w:left="2832" w:hanging="2123"/>
        <w:jc w:val="both"/>
        <w:rPr>
          <w:b/>
          <w:sz w:val="19"/>
          <w:szCs w:val="19"/>
          <w:u w:val="single"/>
          <w:lang w:val="de-DE" w:eastAsia="en-US"/>
        </w:rPr>
      </w:pPr>
      <w:r w:rsidRPr="00E3203C">
        <w:rPr>
          <w:b/>
          <w:sz w:val="19"/>
          <w:szCs w:val="19"/>
          <w:lang w:val="de-DE" w:eastAsia="en-US"/>
        </w:rPr>
        <w:t>Çözünürlük:</w:t>
      </w:r>
      <w:r w:rsidRPr="00E3203C">
        <w:rPr>
          <w:b/>
          <w:sz w:val="19"/>
          <w:szCs w:val="19"/>
          <w:lang w:val="de-DE" w:eastAsia="en-US"/>
        </w:rPr>
        <w:tab/>
      </w:r>
      <w:r w:rsidR="00F1692E">
        <w:rPr>
          <w:sz w:val="19"/>
          <w:szCs w:val="19"/>
          <w:lang w:val="de-DE" w:eastAsia="en-US"/>
        </w:rPr>
        <w:t>Dispersiyon</w:t>
      </w:r>
      <w:r w:rsidR="00B33ADE" w:rsidRPr="00E3203C">
        <w:rPr>
          <w:sz w:val="19"/>
          <w:szCs w:val="19"/>
          <w:lang w:val="de-DE" w:eastAsia="en-US"/>
        </w:rPr>
        <w:t>, su ile tüm oranlarda karışabil</w:t>
      </w:r>
      <w:r w:rsidR="009B4546" w:rsidRPr="00E3203C">
        <w:rPr>
          <w:sz w:val="19"/>
          <w:szCs w:val="19"/>
          <w:lang w:val="de-DE" w:eastAsia="en-US"/>
        </w:rPr>
        <w:t xml:space="preserve">ir. Polimer ve </w:t>
      </w:r>
      <w:r w:rsidR="00F1692E" w:rsidRPr="00E3203C">
        <w:rPr>
          <w:sz w:val="19"/>
          <w:szCs w:val="19"/>
          <w:lang w:val="de-DE" w:eastAsia="en-US"/>
        </w:rPr>
        <w:t>d</w:t>
      </w:r>
      <w:r w:rsidR="00F1692E">
        <w:rPr>
          <w:sz w:val="19"/>
          <w:szCs w:val="19"/>
          <w:lang w:val="de-DE" w:eastAsia="en-US"/>
        </w:rPr>
        <w:t>ispersiyon</w:t>
      </w:r>
      <w:r w:rsidR="009B4546" w:rsidRPr="00E3203C">
        <w:rPr>
          <w:sz w:val="19"/>
          <w:szCs w:val="19"/>
          <w:lang w:val="de-DE" w:eastAsia="en-US"/>
        </w:rPr>
        <w:t>, aseton, etanol</w:t>
      </w:r>
      <w:r w:rsidR="00B33ADE" w:rsidRPr="00E3203C">
        <w:rPr>
          <w:sz w:val="19"/>
          <w:szCs w:val="19"/>
          <w:lang w:val="de-DE" w:eastAsia="en-US"/>
        </w:rPr>
        <w:t xml:space="preserve"> ve izopropil alkolde serbest şekilde çözünebilir. 1 N sodyum hidroksit ile 1:2 oranın</w:t>
      </w:r>
      <w:r w:rsidR="009B4546" w:rsidRPr="00E3203C">
        <w:rPr>
          <w:sz w:val="19"/>
          <w:szCs w:val="19"/>
          <w:lang w:val="de-DE" w:eastAsia="en-US"/>
        </w:rPr>
        <w:t>da karıştığı zaman çözünür. 7,0’</w:t>
      </w:r>
      <w:r w:rsidR="00B33ADE" w:rsidRPr="00E3203C">
        <w:rPr>
          <w:sz w:val="19"/>
          <w:szCs w:val="19"/>
          <w:lang w:val="de-DE" w:eastAsia="en-US"/>
        </w:rPr>
        <w:t>ın üzerindeki pH derecelerinde çözünebilir.</w:t>
      </w:r>
    </w:p>
    <w:p w:rsidR="002265F1" w:rsidRPr="00E3203C" w:rsidRDefault="002265F1" w:rsidP="002265F1">
      <w:pPr>
        <w:ind w:left="709" w:hanging="709"/>
        <w:jc w:val="both"/>
        <w:rPr>
          <w:sz w:val="19"/>
          <w:szCs w:val="19"/>
          <w:lang w:val="de-DE" w:eastAsia="en-US"/>
        </w:rPr>
      </w:pPr>
      <w:r w:rsidRPr="00E3203C">
        <w:rPr>
          <w:b/>
          <w:sz w:val="19"/>
          <w:szCs w:val="19"/>
          <w:u w:val="single"/>
          <w:lang w:val="de-DE" w:eastAsia="en-US"/>
        </w:rPr>
        <w:t>Saflık:</w:t>
      </w:r>
      <w:r w:rsidRPr="00E3203C">
        <w:rPr>
          <w:b/>
          <w:sz w:val="19"/>
          <w:szCs w:val="19"/>
          <w:lang w:val="de-DE" w:eastAsia="en-US"/>
        </w:rPr>
        <w:t xml:space="preserve"> </w:t>
      </w:r>
      <w:r w:rsidRPr="00E3203C">
        <w:rPr>
          <w:sz w:val="19"/>
          <w:szCs w:val="19"/>
          <w:lang w:val="de-DE" w:eastAsia="en-US"/>
        </w:rPr>
        <w:t xml:space="preserve"> </w:t>
      </w:r>
    </w:p>
    <w:p w:rsidR="002265F1" w:rsidRPr="00E3203C" w:rsidRDefault="002265F1" w:rsidP="002265F1">
      <w:pPr>
        <w:ind w:left="709" w:hanging="709"/>
        <w:jc w:val="both"/>
        <w:rPr>
          <w:sz w:val="19"/>
          <w:szCs w:val="19"/>
          <w:u w:val="single"/>
          <w:lang w:eastAsia="en-US"/>
        </w:rPr>
      </w:pPr>
      <w:r w:rsidRPr="00E3203C">
        <w:rPr>
          <w:sz w:val="19"/>
          <w:szCs w:val="19"/>
          <w:lang w:val="de-DE" w:eastAsia="en-US"/>
        </w:rPr>
        <w:t xml:space="preserve"> </w:t>
      </w:r>
      <w:r w:rsidRPr="00E3203C">
        <w:rPr>
          <w:b/>
          <w:sz w:val="19"/>
          <w:szCs w:val="19"/>
          <w:lang w:val="de-DE" w:eastAsia="en-US"/>
        </w:rPr>
        <w:tab/>
      </w:r>
    </w:p>
    <w:p w:rsidR="00B33ADE" w:rsidRPr="00E3203C" w:rsidRDefault="00B33ADE" w:rsidP="002265F1">
      <w:pPr>
        <w:ind w:firstLine="709"/>
        <w:jc w:val="both"/>
        <w:rPr>
          <w:b/>
          <w:sz w:val="19"/>
          <w:szCs w:val="19"/>
          <w:lang w:val="de-DE" w:eastAsia="en-US"/>
        </w:rPr>
      </w:pPr>
      <w:r w:rsidRPr="00E3203C">
        <w:rPr>
          <w:b/>
          <w:sz w:val="19"/>
          <w:szCs w:val="19"/>
          <w:lang w:val="de-DE" w:eastAsia="en-US"/>
        </w:rPr>
        <w:t>Asit değeri:</w:t>
      </w:r>
      <w:r w:rsidRPr="00E3203C">
        <w:rPr>
          <w:sz w:val="19"/>
          <w:szCs w:val="19"/>
        </w:rPr>
        <w:t xml:space="preserve"> </w:t>
      </w:r>
      <w:r w:rsidRPr="00E3203C">
        <w:rPr>
          <w:sz w:val="19"/>
          <w:szCs w:val="19"/>
        </w:rPr>
        <w:tab/>
      </w:r>
      <w:r w:rsidRPr="00E3203C">
        <w:rPr>
          <w:sz w:val="19"/>
          <w:szCs w:val="19"/>
        </w:rPr>
        <w:tab/>
      </w:r>
      <w:r w:rsidRPr="00E3203C">
        <w:rPr>
          <w:sz w:val="19"/>
          <w:szCs w:val="19"/>
          <w:lang w:val="de-DE" w:eastAsia="en-US"/>
        </w:rPr>
        <w:t>Kuru maddenin 60–80 mg KOH/g</w:t>
      </w:r>
      <w:r w:rsidR="009B4546" w:rsidRPr="00E3203C">
        <w:rPr>
          <w:sz w:val="19"/>
          <w:szCs w:val="19"/>
          <w:lang w:val="de-DE" w:eastAsia="en-US"/>
        </w:rPr>
        <w:t>’</w:t>
      </w:r>
      <w:r w:rsidRPr="00E3203C">
        <w:rPr>
          <w:sz w:val="19"/>
          <w:szCs w:val="19"/>
          <w:lang w:val="de-DE" w:eastAsia="en-US"/>
        </w:rPr>
        <w:t>ıdır.</w:t>
      </w:r>
    </w:p>
    <w:p w:rsidR="00B33ADE" w:rsidRPr="00E3203C" w:rsidRDefault="00B33ADE" w:rsidP="002265F1">
      <w:pPr>
        <w:ind w:firstLine="709"/>
        <w:jc w:val="both"/>
        <w:rPr>
          <w:b/>
          <w:sz w:val="19"/>
          <w:szCs w:val="19"/>
          <w:lang w:val="de-DE" w:eastAsia="en-US"/>
        </w:rPr>
      </w:pPr>
    </w:p>
    <w:p w:rsidR="002265F1" w:rsidRPr="00E3203C" w:rsidRDefault="002265F1" w:rsidP="002265F1">
      <w:pPr>
        <w:ind w:firstLine="709"/>
        <w:jc w:val="both"/>
        <w:rPr>
          <w:sz w:val="19"/>
          <w:szCs w:val="19"/>
          <w:lang w:val="de-DE" w:eastAsia="en-US"/>
        </w:rPr>
      </w:pPr>
      <w:r w:rsidRPr="00E3203C">
        <w:rPr>
          <w:b/>
          <w:sz w:val="19"/>
          <w:szCs w:val="19"/>
          <w:lang w:val="de-DE" w:eastAsia="en-US"/>
        </w:rPr>
        <w:t>Sülfatlandırılmış kül:</w:t>
      </w:r>
      <w:r w:rsidRPr="00E3203C">
        <w:rPr>
          <w:b/>
          <w:sz w:val="19"/>
          <w:szCs w:val="19"/>
          <w:lang w:val="de-DE" w:eastAsia="en-US"/>
        </w:rPr>
        <w:tab/>
      </w:r>
      <w:r w:rsidR="00F1692E">
        <w:rPr>
          <w:sz w:val="19"/>
          <w:szCs w:val="19"/>
          <w:lang w:val="de-DE" w:eastAsia="en-US"/>
        </w:rPr>
        <w:t>Dispersiyon</w:t>
      </w:r>
      <w:r w:rsidR="00F1692E" w:rsidRPr="00E3203C">
        <w:rPr>
          <w:sz w:val="19"/>
          <w:szCs w:val="19"/>
          <w:lang w:val="de-DE" w:eastAsia="en-US"/>
        </w:rPr>
        <w:t>da</w:t>
      </w:r>
      <w:r w:rsidR="009B4546" w:rsidRPr="00E3203C">
        <w:rPr>
          <w:sz w:val="19"/>
          <w:szCs w:val="19"/>
          <w:lang w:val="de-DE" w:eastAsia="en-US"/>
        </w:rPr>
        <w:t xml:space="preserve"> %</w:t>
      </w:r>
      <w:r w:rsidR="003B60A4" w:rsidRPr="00E3203C">
        <w:rPr>
          <w:sz w:val="19"/>
          <w:szCs w:val="19"/>
          <w:lang w:val="de-DE" w:eastAsia="en-US"/>
        </w:rPr>
        <w:t>0,2</w:t>
      </w:r>
      <w:r w:rsidR="009B4546" w:rsidRPr="00E3203C">
        <w:rPr>
          <w:sz w:val="19"/>
          <w:szCs w:val="19"/>
          <w:lang w:val="de-DE" w:eastAsia="en-US"/>
        </w:rPr>
        <w:t>’</w:t>
      </w:r>
      <w:r w:rsidR="00B33ADE" w:rsidRPr="00E3203C">
        <w:rPr>
          <w:sz w:val="19"/>
          <w:szCs w:val="19"/>
          <w:lang w:val="de-DE" w:eastAsia="en-US"/>
        </w:rPr>
        <w:t>d</w:t>
      </w:r>
      <w:r w:rsidRPr="00E3203C">
        <w:rPr>
          <w:sz w:val="19"/>
          <w:szCs w:val="19"/>
          <w:lang w:val="de-DE" w:eastAsia="en-US"/>
        </w:rPr>
        <w:t>en fazla olmamalıdır.</w:t>
      </w:r>
    </w:p>
    <w:p w:rsidR="002265F1" w:rsidRPr="00E3203C" w:rsidRDefault="002265F1" w:rsidP="002265F1">
      <w:pPr>
        <w:ind w:firstLine="709"/>
        <w:jc w:val="both"/>
        <w:rPr>
          <w:sz w:val="19"/>
          <w:szCs w:val="19"/>
          <w:lang w:val="de-DE" w:eastAsia="en-US"/>
        </w:rPr>
      </w:pPr>
    </w:p>
    <w:p w:rsidR="002265F1" w:rsidRPr="00E3203C" w:rsidRDefault="002265F1" w:rsidP="002265F1">
      <w:pPr>
        <w:ind w:left="2832" w:hanging="2123"/>
        <w:jc w:val="both"/>
        <w:rPr>
          <w:sz w:val="19"/>
          <w:szCs w:val="19"/>
          <w:lang w:val="de-DE" w:eastAsia="en-US"/>
        </w:rPr>
      </w:pPr>
      <w:r w:rsidRPr="00E3203C">
        <w:rPr>
          <w:b/>
          <w:sz w:val="19"/>
          <w:szCs w:val="19"/>
          <w:lang w:val="de-DE" w:eastAsia="en-US"/>
        </w:rPr>
        <w:t>Kalıntı monomerler:</w:t>
      </w:r>
      <w:r w:rsidRPr="00E3203C">
        <w:rPr>
          <w:b/>
          <w:sz w:val="19"/>
          <w:szCs w:val="19"/>
          <w:lang w:val="de-DE" w:eastAsia="en-US"/>
        </w:rPr>
        <w:tab/>
      </w:r>
      <w:r w:rsidR="009B4546" w:rsidRPr="00E3203C">
        <w:rPr>
          <w:sz w:val="19"/>
          <w:szCs w:val="19"/>
          <w:lang w:val="de-DE" w:eastAsia="en-US"/>
        </w:rPr>
        <w:t>Toplam monomerler</w:t>
      </w:r>
      <w:r w:rsidR="00F1692E">
        <w:rPr>
          <w:sz w:val="19"/>
          <w:szCs w:val="19"/>
          <w:lang w:val="de-DE" w:eastAsia="en-US"/>
        </w:rPr>
        <w:t xml:space="preserve"> </w:t>
      </w:r>
      <w:r w:rsidR="00B33ADE" w:rsidRPr="00E3203C">
        <w:rPr>
          <w:sz w:val="19"/>
          <w:szCs w:val="19"/>
          <w:lang w:val="de-DE" w:eastAsia="en-US"/>
        </w:rPr>
        <w:t xml:space="preserve">(metakrilik asit, metil metakrilat ve </w:t>
      </w:r>
      <w:r w:rsidR="00DB6681" w:rsidRPr="00E3203C">
        <w:rPr>
          <w:sz w:val="19"/>
          <w:szCs w:val="19"/>
          <w:lang w:val="de-DE" w:eastAsia="en-US"/>
        </w:rPr>
        <w:t>m</w:t>
      </w:r>
      <w:r w:rsidR="00B33ADE" w:rsidRPr="00E3203C">
        <w:rPr>
          <w:sz w:val="19"/>
          <w:szCs w:val="19"/>
          <w:lang w:val="de-DE" w:eastAsia="en-US"/>
        </w:rPr>
        <w:t xml:space="preserve">etil akrilatın toplamı): </w:t>
      </w:r>
      <w:r w:rsidR="00F1692E" w:rsidRPr="00E3203C">
        <w:rPr>
          <w:sz w:val="19"/>
          <w:szCs w:val="19"/>
          <w:lang w:val="de-DE" w:eastAsia="en-US"/>
        </w:rPr>
        <w:t>d</w:t>
      </w:r>
      <w:r w:rsidR="00F1692E">
        <w:rPr>
          <w:sz w:val="19"/>
          <w:szCs w:val="19"/>
          <w:lang w:val="de-DE" w:eastAsia="en-US"/>
        </w:rPr>
        <w:t>ispersiyon</w:t>
      </w:r>
      <w:r w:rsidR="00F1692E" w:rsidRPr="00E3203C">
        <w:rPr>
          <w:sz w:val="19"/>
          <w:szCs w:val="19"/>
          <w:lang w:val="de-DE" w:eastAsia="en-US"/>
        </w:rPr>
        <w:t>da</w:t>
      </w:r>
      <w:r w:rsidR="00B33ADE" w:rsidRPr="00E3203C">
        <w:rPr>
          <w:sz w:val="19"/>
          <w:szCs w:val="19"/>
          <w:lang w:val="de-DE" w:eastAsia="en-US"/>
        </w:rPr>
        <w:t xml:space="preserve"> </w:t>
      </w:r>
      <w:r w:rsidR="009B4546" w:rsidRPr="00E3203C">
        <w:rPr>
          <w:sz w:val="19"/>
          <w:szCs w:val="19"/>
          <w:lang w:val="de-DE" w:eastAsia="en-US"/>
        </w:rPr>
        <w:t>100 mg/kg’dan fazla olmamalıdır.</w:t>
      </w:r>
    </w:p>
    <w:p w:rsidR="002265F1" w:rsidRPr="00E3203C" w:rsidRDefault="002265F1" w:rsidP="002265F1">
      <w:pPr>
        <w:ind w:left="2832" w:hanging="2123"/>
        <w:jc w:val="both"/>
        <w:rPr>
          <w:b/>
          <w:sz w:val="19"/>
          <w:szCs w:val="19"/>
          <w:lang w:val="de-DE" w:eastAsia="en-US"/>
        </w:rPr>
      </w:pPr>
    </w:p>
    <w:p w:rsidR="002265F1" w:rsidRPr="00E3203C" w:rsidRDefault="002265F1" w:rsidP="002265F1">
      <w:pPr>
        <w:ind w:left="2832" w:hanging="2123"/>
        <w:jc w:val="both"/>
        <w:rPr>
          <w:b/>
          <w:sz w:val="19"/>
          <w:szCs w:val="19"/>
          <w:lang w:val="de-DE" w:eastAsia="en-US"/>
        </w:rPr>
      </w:pPr>
      <w:r w:rsidRPr="00E3203C">
        <w:rPr>
          <w:b/>
          <w:sz w:val="19"/>
          <w:szCs w:val="19"/>
          <w:lang w:val="de-DE" w:eastAsia="en-US"/>
        </w:rPr>
        <w:t>Kalıntı emülgatörler:</w:t>
      </w:r>
      <w:r w:rsidRPr="00E3203C">
        <w:rPr>
          <w:b/>
          <w:sz w:val="19"/>
          <w:szCs w:val="19"/>
          <w:lang w:val="de-DE" w:eastAsia="en-US"/>
        </w:rPr>
        <w:tab/>
      </w:r>
      <w:r w:rsidR="00B33ADE" w:rsidRPr="00E3203C">
        <w:rPr>
          <w:sz w:val="19"/>
          <w:szCs w:val="19"/>
          <w:lang w:val="de-DE" w:eastAsia="en-US"/>
        </w:rPr>
        <w:t xml:space="preserve">Sodyum lauril sülfat kuru maddede </w:t>
      </w:r>
      <w:r w:rsidR="009B4546" w:rsidRPr="00E3203C">
        <w:rPr>
          <w:sz w:val="19"/>
          <w:szCs w:val="19"/>
          <w:lang w:val="de-DE" w:eastAsia="en-US"/>
        </w:rPr>
        <w:t>%0,3’ten fazla olmamalıdır.</w:t>
      </w:r>
      <w:r w:rsidR="00B33ADE" w:rsidRPr="00E3203C">
        <w:rPr>
          <w:sz w:val="19"/>
          <w:szCs w:val="19"/>
          <w:lang w:val="de-DE" w:eastAsia="en-US"/>
        </w:rPr>
        <w:t xml:space="preserve"> Polisorbat 80, kuru maddede </w:t>
      </w:r>
      <w:r w:rsidR="009B4546" w:rsidRPr="00E3203C">
        <w:rPr>
          <w:sz w:val="19"/>
          <w:szCs w:val="19"/>
          <w:lang w:val="de-DE" w:eastAsia="en-US"/>
        </w:rPr>
        <w:t>%1,2’den fazla olmamalıdır.</w:t>
      </w:r>
    </w:p>
    <w:p w:rsidR="002265F1" w:rsidRPr="00E3203C" w:rsidRDefault="002265F1" w:rsidP="002265F1">
      <w:pPr>
        <w:ind w:left="2832" w:hanging="2123"/>
        <w:jc w:val="both"/>
        <w:rPr>
          <w:sz w:val="19"/>
          <w:szCs w:val="19"/>
          <w:lang w:val="de-DE" w:eastAsia="en-US"/>
        </w:rPr>
      </w:pPr>
    </w:p>
    <w:p w:rsidR="002265F1" w:rsidRPr="00E3203C" w:rsidRDefault="002265F1" w:rsidP="00B33ADE">
      <w:pPr>
        <w:ind w:firstLine="708"/>
        <w:jc w:val="both"/>
        <w:rPr>
          <w:sz w:val="19"/>
          <w:szCs w:val="19"/>
          <w:lang w:val="de-DE" w:eastAsia="en-US"/>
        </w:rPr>
      </w:pPr>
      <w:r w:rsidRPr="00E3203C">
        <w:rPr>
          <w:b/>
          <w:sz w:val="19"/>
          <w:szCs w:val="19"/>
          <w:lang w:val="de-DE" w:eastAsia="en-US"/>
        </w:rPr>
        <w:t>Çözücü kalıntıları:</w:t>
      </w:r>
      <w:r w:rsidRPr="00E3203C">
        <w:rPr>
          <w:b/>
          <w:sz w:val="19"/>
          <w:szCs w:val="19"/>
          <w:lang w:val="de-DE" w:eastAsia="en-US"/>
        </w:rPr>
        <w:tab/>
      </w:r>
      <w:r w:rsidR="00B33ADE" w:rsidRPr="00E3203C">
        <w:rPr>
          <w:sz w:val="19"/>
          <w:szCs w:val="19"/>
          <w:lang w:val="de-DE" w:eastAsia="en-US"/>
        </w:rPr>
        <w:t xml:space="preserve">Metanol </w:t>
      </w:r>
      <w:r w:rsidR="00F1692E" w:rsidRPr="00E3203C">
        <w:rPr>
          <w:sz w:val="19"/>
          <w:szCs w:val="19"/>
          <w:lang w:val="de-DE" w:eastAsia="en-US"/>
        </w:rPr>
        <w:t>d</w:t>
      </w:r>
      <w:r w:rsidR="00F1692E">
        <w:rPr>
          <w:sz w:val="19"/>
          <w:szCs w:val="19"/>
          <w:lang w:val="de-DE" w:eastAsia="en-US"/>
        </w:rPr>
        <w:t>ispersiyon</w:t>
      </w:r>
      <w:r w:rsidR="00F1692E" w:rsidRPr="00E3203C">
        <w:rPr>
          <w:sz w:val="19"/>
          <w:szCs w:val="19"/>
          <w:lang w:val="de-DE" w:eastAsia="en-US"/>
        </w:rPr>
        <w:t>da</w:t>
      </w:r>
      <w:r w:rsidR="00B33ADE" w:rsidRPr="00E3203C">
        <w:rPr>
          <w:sz w:val="19"/>
          <w:szCs w:val="19"/>
          <w:lang w:val="de-DE" w:eastAsia="en-US"/>
        </w:rPr>
        <w:t xml:space="preserve"> </w:t>
      </w:r>
      <w:r w:rsidR="009B4546" w:rsidRPr="00E3203C">
        <w:rPr>
          <w:sz w:val="19"/>
          <w:szCs w:val="19"/>
          <w:lang w:val="de-DE" w:eastAsia="en-US"/>
        </w:rPr>
        <w:t>%0,1’den fazla olmamalıdır.</w:t>
      </w:r>
    </w:p>
    <w:p w:rsidR="00B33ADE" w:rsidRPr="00E3203C" w:rsidRDefault="00B33ADE" w:rsidP="00B33ADE">
      <w:pPr>
        <w:ind w:firstLine="708"/>
        <w:jc w:val="both"/>
        <w:rPr>
          <w:sz w:val="19"/>
          <w:szCs w:val="19"/>
          <w:lang w:val="de-DE" w:eastAsia="en-US"/>
        </w:rPr>
      </w:pPr>
    </w:p>
    <w:p w:rsidR="002265F1" w:rsidRPr="00E3203C" w:rsidRDefault="002265F1" w:rsidP="002265F1">
      <w:pPr>
        <w:ind w:firstLine="708"/>
        <w:jc w:val="both"/>
        <w:rPr>
          <w:sz w:val="19"/>
          <w:szCs w:val="19"/>
          <w:lang w:val="de-DE" w:eastAsia="en-US"/>
        </w:rPr>
      </w:pPr>
      <w:r w:rsidRPr="00E3203C">
        <w:rPr>
          <w:b/>
          <w:sz w:val="19"/>
          <w:szCs w:val="19"/>
          <w:lang w:val="de-DE" w:eastAsia="en-US"/>
        </w:rPr>
        <w:t>Arsenik:</w:t>
      </w:r>
      <w:r w:rsidRPr="00E3203C">
        <w:rPr>
          <w:b/>
          <w:sz w:val="19"/>
          <w:szCs w:val="19"/>
          <w:lang w:val="de-DE" w:eastAsia="en-US"/>
        </w:rPr>
        <w:tab/>
      </w:r>
      <w:r w:rsidRPr="00E3203C">
        <w:rPr>
          <w:b/>
          <w:sz w:val="19"/>
          <w:szCs w:val="19"/>
          <w:lang w:val="de-DE" w:eastAsia="en-US"/>
        </w:rPr>
        <w:tab/>
      </w:r>
      <w:r w:rsidRPr="00E3203C">
        <w:rPr>
          <w:b/>
          <w:sz w:val="19"/>
          <w:szCs w:val="19"/>
          <w:lang w:val="de-DE" w:eastAsia="en-US"/>
        </w:rPr>
        <w:tab/>
      </w:r>
      <w:r w:rsidR="00F1692E">
        <w:rPr>
          <w:sz w:val="19"/>
          <w:szCs w:val="19"/>
          <w:lang w:val="de-DE" w:eastAsia="en-US"/>
        </w:rPr>
        <w:t>Dispersiyon</w:t>
      </w:r>
      <w:r w:rsidR="00F1692E" w:rsidRPr="00E3203C">
        <w:rPr>
          <w:sz w:val="19"/>
          <w:szCs w:val="19"/>
          <w:lang w:val="de-DE" w:eastAsia="en-US"/>
        </w:rPr>
        <w:t>da</w:t>
      </w:r>
      <w:r w:rsidR="009B4546" w:rsidRPr="00E3203C">
        <w:rPr>
          <w:sz w:val="19"/>
          <w:szCs w:val="19"/>
          <w:lang w:val="de-DE" w:eastAsia="en-US"/>
        </w:rPr>
        <w:t xml:space="preserve"> </w:t>
      </w:r>
      <w:r w:rsidRPr="00E3203C">
        <w:rPr>
          <w:sz w:val="19"/>
          <w:szCs w:val="19"/>
          <w:lang w:val="de-DE" w:eastAsia="en-US"/>
        </w:rPr>
        <w:t>0,3 mg/kg’dan fazla olmamalıdır.</w:t>
      </w:r>
    </w:p>
    <w:p w:rsidR="002265F1" w:rsidRPr="00E3203C" w:rsidRDefault="002265F1" w:rsidP="002265F1">
      <w:pPr>
        <w:jc w:val="both"/>
        <w:rPr>
          <w:b/>
          <w:sz w:val="19"/>
          <w:szCs w:val="19"/>
          <w:lang w:val="de-DE" w:eastAsia="en-US"/>
        </w:rPr>
      </w:pPr>
    </w:p>
    <w:p w:rsidR="002265F1" w:rsidRPr="00E3203C" w:rsidRDefault="002265F1" w:rsidP="002265F1">
      <w:pPr>
        <w:ind w:left="709"/>
        <w:jc w:val="both"/>
        <w:rPr>
          <w:sz w:val="19"/>
          <w:szCs w:val="19"/>
          <w:lang w:val="de-DE" w:eastAsia="en-US"/>
        </w:rPr>
      </w:pPr>
      <w:r w:rsidRPr="00E3203C">
        <w:rPr>
          <w:b/>
          <w:sz w:val="19"/>
          <w:szCs w:val="19"/>
          <w:lang w:val="de-DE" w:eastAsia="en-US"/>
        </w:rPr>
        <w:t>Kurşun:</w:t>
      </w:r>
      <w:r w:rsidRPr="00E3203C">
        <w:rPr>
          <w:sz w:val="19"/>
          <w:szCs w:val="19"/>
          <w:lang w:val="de-DE" w:eastAsia="en-US"/>
        </w:rPr>
        <w:tab/>
      </w:r>
      <w:r w:rsidRPr="00E3203C">
        <w:rPr>
          <w:sz w:val="19"/>
          <w:szCs w:val="19"/>
          <w:lang w:val="de-DE" w:eastAsia="en-US"/>
        </w:rPr>
        <w:tab/>
      </w:r>
      <w:r w:rsidRPr="00E3203C">
        <w:rPr>
          <w:sz w:val="19"/>
          <w:szCs w:val="19"/>
          <w:lang w:val="de-DE" w:eastAsia="en-US"/>
        </w:rPr>
        <w:tab/>
      </w:r>
      <w:r w:rsidR="00F1692E">
        <w:rPr>
          <w:sz w:val="19"/>
          <w:szCs w:val="19"/>
          <w:lang w:val="de-DE" w:eastAsia="en-US"/>
        </w:rPr>
        <w:t>Dispersiyon</w:t>
      </w:r>
      <w:r w:rsidR="00F1692E" w:rsidRPr="00E3203C">
        <w:rPr>
          <w:sz w:val="19"/>
          <w:szCs w:val="19"/>
          <w:lang w:val="de-DE" w:eastAsia="en-US"/>
        </w:rPr>
        <w:t>da</w:t>
      </w:r>
      <w:r w:rsidR="009B4546" w:rsidRPr="00E3203C">
        <w:rPr>
          <w:sz w:val="19"/>
          <w:szCs w:val="19"/>
          <w:lang w:val="de-DE" w:eastAsia="en-US"/>
        </w:rPr>
        <w:t xml:space="preserve"> </w:t>
      </w:r>
      <w:r w:rsidRPr="00E3203C">
        <w:rPr>
          <w:sz w:val="19"/>
          <w:szCs w:val="19"/>
          <w:lang w:val="de-DE" w:eastAsia="en-US"/>
        </w:rPr>
        <w:t>0,9 mg/kg’dan fazla olmamalıdır.</w:t>
      </w:r>
    </w:p>
    <w:p w:rsidR="002265F1" w:rsidRPr="00E3203C" w:rsidRDefault="002265F1" w:rsidP="002265F1">
      <w:pPr>
        <w:ind w:left="709"/>
        <w:jc w:val="both"/>
        <w:rPr>
          <w:sz w:val="19"/>
          <w:szCs w:val="19"/>
          <w:lang w:val="de-DE" w:eastAsia="en-US"/>
        </w:rPr>
      </w:pPr>
    </w:p>
    <w:p w:rsidR="002265F1" w:rsidRPr="00E3203C" w:rsidRDefault="002265F1" w:rsidP="002265F1">
      <w:pPr>
        <w:ind w:left="709"/>
        <w:jc w:val="both"/>
        <w:rPr>
          <w:sz w:val="19"/>
          <w:szCs w:val="19"/>
          <w:lang w:val="de-DE" w:eastAsia="en-US"/>
        </w:rPr>
      </w:pPr>
      <w:r w:rsidRPr="00E3203C">
        <w:rPr>
          <w:b/>
          <w:sz w:val="19"/>
          <w:szCs w:val="19"/>
          <w:lang w:val="de-DE" w:eastAsia="en-US"/>
        </w:rPr>
        <w:t>Civa:</w:t>
      </w:r>
      <w:r w:rsidRPr="00E3203C">
        <w:rPr>
          <w:sz w:val="19"/>
          <w:szCs w:val="19"/>
          <w:lang w:val="de-DE" w:eastAsia="en-US"/>
        </w:rPr>
        <w:tab/>
      </w:r>
      <w:r w:rsidRPr="00E3203C">
        <w:rPr>
          <w:sz w:val="19"/>
          <w:szCs w:val="19"/>
          <w:lang w:val="de-DE" w:eastAsia="en-US"/>
        </w:rPr>
        <w:tab/>
      </w:r>
      <w:r w:rsidRPr="00E3203C">
        <w:rPr>
          <w:sz w:val="19"/>
          <w:szCs w:val="19"/>
          <w:lang w:val="de-DE" w:eastAsia="en-US"/>
        </w:rPr>
        <w:tab/>
      </w:r>
      <w:r w:rsidR="00F1692E">
        <w:rPr>
          <w:sz w:val="19"/>
          <w:szCs w:val="19"/>
          <w:lang w:val="de-DE" w:eastAsia="en-US"/>
        </w:rPr>
        <w:t>Dispersiyon</w:t>
      </w:r>
      <w:r w:rsidR="00F1692E" w:rsidRPr="00E3203C">
        <w:rPr>
          <w:sz w:val="19"/>
          <w:szCs w:val="19"/>
          <w:lang w:val="de-DE" w:eastAsia="en-US"/>
        </w:rPr>
        <w:t>da</w:t>
      </w:r>
      <w:r w:rsidR="009B4546" w:rsidRPr="00E3203C">
        <w:rPr>
          <w:sz w:val="19"/>
          <w:szCs w:val="19"/>
          <w:lang w:val="de-DE" w:eastAsia="en-US"/>
        </w:rPr>
        <w:t xml:space="preserve"> </w:t>
      </w:r>
      <w:r w:rsidRPr="00E3203C">
        <w:rPr>
          <w:sz w:val="19"/>
          <w:szCs w:val="19"/>
          <w:lang w:val="de-DE" w:eastAsia="en-US"/>
        </w:rPr>
        <w:t>0,03 mg/kg’dan fazla olmamalıdır.</w:t>
      </w:r>
    </w:p>
    <w:p w:rsidR="002265F1" w:rsidRPr="00E3203C" w:rsidRDefault="002265F1" w:rsidP="002265F1">
      <w:pPr>
        <w:ind w:left="709"/>
        <w:jc w:val="both"/>
        <w:rPr>
          <w:sz w:val="19"/>
          <w:szCs w:val="19"/>
          <w:lang w:val="de-DE" w:eastAsia="en-US"/>
        </w:rPr>
      </w:pPr>
    </w:p>
    <w:p w:rsidR="002265F1" w:rsidRPr="00E3203C" w:rsidRDefault="002265F1" w:rsidP="002265F1">
      <w:pPr>
        <w:ind w:left="709"/>
        <w:jc w:val="both"/>
        <w:rPr>
          <w:sz w:val="19"/>
          <w:szCs w:val="19"/>
          <w:lang w:val="de-DE" w:eastAsia="en-US"/>
        </w:rPr>
      </w:pPr>
      <w:r w:rsidRPr="00E3203C">
        <w:rPr>
          <w:b/>
          <w:sz w:val="19"/>
          <w:szCs w:val="19"/>
          <w:lang w:val="de-DE" w:eastAsia="en-US"/>
        </w:rPr>
        <w:t>Kadmiyum:</w:t>
      </w:r>
      <w:r w:rsidRPr="00E3203C">
        <w:rPr>
          <w:sz w:val="19"/>
          <w:szCs w:val="19"/>
          <w:lang w:val="de-DE" w:eastAsia="en-US"/>
        </w:rPr>
        <w:tab/>
      </w:r>
      <w:r w:rsidRPr="00E3203C">
        <w:rPr>
          <w:sz w:val="19"/>
          <w:szCs w:val="19"/>
          <w:lang w:val="de-DE" w:eastAsia="en-US"/>
        </w:rPr>
        <w:tab/>
      </w:r>
      <w:r w:rsidR="00F1692E">
        <w:rPr>
          <w:sz w:val="19"/>
          <w:szCs w:val="19"/>
          <w:lang w:val="de-DE" w:eastAsia="en-US"/>
        </w:rPr>
        <w:t>Dispersiyon</w:t>
      </w:r>
      <w:r w:rsidR="00F1692E" w:rsidRPr="00E3203C">
        <w:rPr>
          <w:sz w:val="19"/>
          <w:szCs w:val="19"/>
          <w:lang w:val="de-DE" w:eastAsia="en-US"/>
        </w:rPr>
        <w:t>da</w:t>
      </w:r>
      <w:r w:rsidR="009B4546" w:rsidRPr="00E3203C">
        <w:rPr>
          <w:sz w:val="19"/>
          <w:szCs w:val="19"/>
          <w:lang w:val="de-DE" w:eastAsia="en-US"/>
        </w:rPr>
        <w:t xml:space="preserve"> </w:t>
      </w:r>
      <w:r w:rsidRPr="00E3203C">
        <w:rPr>
          <w:sz w:val="19"/>
          <w:szCs w:val="19"/>
          <w:lang w:val="de-DE" w:eastAsia="en-US"/>
        </w:rPr>
        <w:t>0,3 mg/kg’dan fazla olmamalıdır.</w:t>
      </w:r>
    </w:p>
    <w:p w:rsidR="002265F1" w:rsidRPr="00E3203C" w:rsidRDefault="002265F1" w:rsidP="00921613">
      <w:pPr>
        <w:jc w:val="both"/>
        <w:rPr>
          <w:b/>
          <w:sz w:val="19"/>
          <w:szCs w:val="19"/>
          <w:u w:val="single"/>
          <w:lang w:val="de-DE" w:eastAsia="en-US"/>
        </w:rPr>
      </w:pPr>
    </w:p>
    <w:p w:rsidR="002265F1" w:rsidRPr="00E3203C" w:rsidRDefault="002265F1" w:rsidP="00921613">
      <w:pPr>
        <w:jc w:val="both"/>
        <w:rPr>
          <w:b/>
          <w:sz w:val="19"/>
          <w:szCs w:val="19"/>
          <w:u w:val="single"/>
          <w:lang w:val="de-DE" w:eastAsia="en-US"/>
        </w:rPr>
      </w:pPr>
    </w:p>
    <w:p w:rsidR="005E0D01" w:rsidRPr="00E3203C" w:rsidRDefault="009B4546" w:rsidP="005E0D01">
      <w:pPr>
        <w:ind w:left="2832" w:hanging="2832"/>
        <w:jc w:val="both"/>
        <w:rPr>
          <w:b/>
          <w:sz w:val="19"/>
          <w:szCs w:val="19"/>
          <w:u w:val="single"/>
          <w:lang w:eastAsia="en-US"/>
        </w:rPr>
      </w:pPr>
      <w:r w:rsidRPr="00E3203C">
        <w:rPr>
          <w:b/>
          <w:sz w:val="19"/>
          <w:szCs w:val="19"/>
          <w:u w:val="single"/>
          <w:lang w:eastAsia="en-US"/>
        </w:rPr>
        <w:t>E 1208 POLİVİNİLPİR</w:t>
      </w:r>
      <w:r w:rsidR="005E0D01" w:rsidRPr="00E3203C">
        <w:rPr>
          <w:b/>
          <w:sz w:val="19"/>
          <w:szCs w:val="19"/>
          <w:u w:val="single"/>
          <w:lang w:eastAsia="en-US"/>
        </w:rPr>
        <w:t>OLİDON-VİNİL</w:t>
      </w:r>
      <w:r w:rsidR="00565F41" w:rsidRPr="00E3203C">
        <w:rPr>
          <w:b/>
          <w:sz w:val="19"/>
          <w:szCs w:val="19"/>
          <w:u w:val="single"/>
          <w:lang w:eastAsia="en-US"/>
        </w:rPr>
        <w:t xml:space="preserve"> </w:t>
      </w:r>
      <w:r w:rsidR="005E0D01" w:rsidRPr="00E3203C">
        <w:rPr>
          <w:b/>
          <w:sz w:val="19"/>
          <w:szCs w:val="19"/>
          <w:u w:val="single"/>
          <w:lang w:eastAsia="en-US"/>
        </w:rPr>
        <w:t>ASETAT KOPOLİMER</w:t>
      </w:r>
      <w:r w:rsidR="00565F41" w:rsidRPr="00E3203C">
        <w:rPr>
          <w:b/>
          <w:sz w:val="19"/>
          <w:szCs w:val="19"/>
          <w:u w:val="single"/>
          <w:lang w:eastAsia="en-US"/>
        </w:rPr>
        <w:t>İ</w:t>
      </w:r>
      <w:r w:rsidR="005E0D01" w:rsidRPr="00E3203C">
        <w:rPr>
          <w:b/>
          <w:sz w:val="19"/>
          <w:szCs w:val="19"/>
          <w:u w:val="single"/>
          <w:lang w:eastAsia="en-US"/>
        </w:rPr>
        <w:t xml:space="preserve"> </w:t>
      </w:r>
    </w:p>
    <w:p w:rsidR="005E0D01" w:rsidRPr="00E3203C" w:rsidRDefault="005E0D01" w:rsidP="005E0D01">
      <w:pPr>
        <w:ind w:left="2832" w:hanging="2832"/>
        <w:jc w:val="both"/>
        <w:rPr>
          <w:b/>
          <w:sz w:val="19"/>
          <w:szCs w:val="19"/>
          <w:u w:val="single"/>
          <w:lang w:eastAsia="en-US"/>
        </w:rPr>
      </w:pPr>
    </w:p>
    <w:p w:rsidR="005E0D01" w:rsidRPr="00E3203C" w:rsidRDefault="00C003DB" w:rsidP="005E0D01">
      <w:pPr>
        <w:ind w:left="2832" w:hanging="2832"/>
        <w:jc w:val="both"/>
        <w:rPr>
          <w:sz w:val="19"/>
          <w:szCs w:val="19"/>
          <w:lang w:eastAsia="en-US"/>
        </w:rPr>
      </w:pPr>
      <w:r w:rsidRPr="00E3203C">
        <w:rPr>
          <w:b/>
          <w:sz w:val="19"/>
          <w:szCs w:val="19"/>
          <w:u w:val="single"/>
          <w:lang w:eastAsia="en-US"/>
        </w:rPr>
        <w:t>Eş anlamlılar</w:t>
      </w:r>
      <w:r w:rsidR="005E0D01" w:rsidRPr="00E3203C">
        <w:rPr>
          <w:b/>
          <w:sz w:val="19"/>
          <w:szCs w:val="19"/>
          <w:u w:val="single"/>
          <w:lang w:eastAsia="en-US"/>
        </w:rPr>
        <w:t>:</w:t>
      </w:r>
      <w:r w:rsidR="005E0D01" w:rsidRPr="00E3203C">
        <w:rPr>
          <w:b/>
          <w:sz w:val="19"/>
          <w:szCs w:val="19"/>
          <w:lang w:eastAsia="en-US"/>
        </w:rPr>
        <w:tab/>
      </w:r>
      <w:r w:rsidR="005E0D01" w:rsidRPr="00E3203C">
        <w:rPr>
          <w:sz w:val="19"/>
          <w:szCs w:val="19"/>
          <w:lang w:eastAsia="en-US"/>
        </w:rPr>
        <w:t>Kopoli</w:t>
      </w:r>
      <w:r w:rsidR="009B4546" w:rsidRPr="00E3203C">
        <w:rPr>
          <w:sz w:val="19"/>
          <w:szCs w:val="19"/>
          <w:lang w:eastAsia="en-US"/>
        </w:rPr>
        <w:t>vidon; kopovidon; 1-vinil-2-pir</w:t>
      </w:r>
      <w:r w:rsidR="005E0D01" w:rsidRPr="00E3203C">
        <w:rPr>
          <w:sz w:val="19"/>
          <w:szCs w:val="19"/>
          <w:lang w:eastAsia="en-US"/>
        </w:rPr>
        <w:t>olidon-vinil asetat kopolimer</w:t>
      </w:r>
      <w:r w:rsidR="009A3FC4" w:rsidRPr="00E3203C">
        <w:rPr>
          <w:sz w:val="19"/>
          <w:szCs w:val="19"/>
          <w:lang w:eastAsia="en-US"/>
        </w:rPr>
        <w:t>i</w:t>
      </w:r>
      <w:r w:rsidR="009B4546" w:rsidRPr="00E3203C">
        <w:rPr>
          <w:sz w:val="19"/>
          <w:szCs w:val="19"/>
          <w:lang w:eastAsia="en-US"/>
        </w:rPr>
        <w:t>; 2-pir</w:t>
      </w:r>
      <w:r w:rsidR="005E0D01" w:rsidRPr="00E3203C">
        <w:rPr>
          <w:sz w:val="19"/>
          <w:szCs w:val="19"/>
          <w:lang w:eastAsia="en-US"/>
        </w:rPr>
        <w:t>olidinon,1-etenil-, etenil asetatlı polimer</w:t>
      </w:r>
    </w:p>
    <w:p w:rsidR="005E0D01" w:rsidRPr="00E3203C" w:rsidRDefault="005E0D01" w:rsidP="005E0D01">
      <w:pPr>
        <w:ind w:left="2832" w:hanging="2832"/>
        <w:jc w:val="both"/>
        <w:rPr>
          <w:b/>
          <w:sz w:val="19"/>
          <w:szCs w:val="19"/>
          <w:lang w:eastAsia="en-US"/>
        </w:rPr>
      </w:pPr>
    </w:p>
    <w:p w:rsidR="005E0D01" w:rsidRPr="00E3203C" w:rsidRDefault="005E0D01" w:rsidP="005E0D01">
      <w:pPr>
        <w:ind w:left="2832" w:hanging="2832"/>
        <w:jc w:val="both"/>
        <w:rPr>
          <w:sz w:val="19"/>
          <w:szCs w:val="19"/>
          <w:lang w:eastAsia="en-US"/>
        </w:rPr>
      </w:pPr>
      <w:r w:rsidRPr="00E3203C">
        <w:rPr>
          <w:b/>
          <w:sz w:val="19"/>
          <w:szCs w:val="19"/>
          <w:u w:val="single"/>
          <w:lang w:eastAsia="en-US"/>
        </w:rPr>
        <w:t>Tanım:</w:t>
      </w:r>
      <w:r w:rsidRPr="00E3203C">
        <w:rPr>
          <w:b/>
          <w:sz w:val="19"/>
          <w:szCs w:val="19"/>
          <w:lang w:eastAsia="en-US"/>
        </w:rPr>
        <w:tab/>
      </w:r>
      <w:r w:rsidR="00E4434A" w:rsidRPr="00E3203C">
        <w:rPr>
          <w:sz w:val="19"/>
          <w:szCs w:val="19"/>
          <w:lang w:eastAsia="en-US"/>
        </w:rPr>
        <w:t>Başlatıcıların varlığında,</w:t>
      </w:r>
      <w:r w:rsidR="00E4434A" w:rsidRPr="00E3203C">
        <w:rPr>
          <w:b/>
          <w:sz w:val="19"/>
          <w:szCs w:val="19"/>
          <w:lang w:eastAsia="en-US"/>
        </w:rPr>
        <w:t xml:space="preserve"> </w:t>
      </w:r>
      <w:r w:rsidR="009B4546" w:rsidRPr="00E3203C">
        <w:rPr>
          <w:sz w:val="19"/>
          <w:szCs w:val="19"/>
          <w:lang w:eastAsia="en-US"/>
        </w:rPr>
        <w:t>N-vinil-2-pir</w:t>
      </w:r>
      <w:r w:rsidRPr="00E3203C">
        <w:rPr>
          <w:sz w:val="19"/>
          <w:szCs w:val="19"/>
          <w:lang w:eastAsia="en-US"/>
        </w:rPr>
        <w:t>olidon ve vinil asetatın propan-2-ol içindeki çözeltisinde serbest radikal kopolimerizasyonu ile üretilir.</w:t>
      </w:r>
    </w:p>
    <w:p w:rsidR="005E0D01" w:rsidRPr="00623AAF" w:rsidRDefault="005E0D01" w:rsidP="005E0D01">
      <w:pPr>
        <w:ind w:left="2832" w:hanging="2832"/>
        <w:jc w:val="both"/>
        <w:rPr>
          <w:b/>
          <w:sz w:val="19"/>
          <w:szCs w:val="19"/>
          <w:lang w:eastAsia="en-US"/>
        </w:rPr>
      </w:pPr>
    </w:p>
    <w:p w:rsidR="005E0D01" w:rsidRPr="00E3203C" w:rsidRDefault="00450147" w:rsidP="005E0D01">
      <w:pPr>
        <w:ind w:left="2832" w:hanging="2123"/>
        <w:jc w:val="both"/>
        <w:rPr>
          <w:b/>
          <w:sz w:val="19"/>
          <w:szCs w:val="19"/>
          <w:lang w:val="en-US" w:eastAsia="en-US"/>
        </w:rPr>
      </w:pPr>
      <w:r w:rsidRPr="00E3203C">
        <w:rPr>
          <w:b/>
          <w:sz w:val="19"/>
          <w:szCs w:val="19"/>
          <w:lang w:val="en-US" w:eastAsia="en-US"/>
        </w:rPr>
        <w:t>EINECS</w:t>
      </w:r>
      <w:r w:rsidR="005E0D01" w:rsidRPr="00E3203C">
        <w:rPr>
          <w:b/>
          <w:sz w:val="19"/>
          <w:szCs w:val="19"/>
          <w:lang w:val="en-US" w:eastAsia="en-US"/>
        </w:rPr>
        <w:t>:</w:t>
      </w:r>
      <w:r w:rsidR="005E0D01" w:rsidRPr="00E3203C">
        <w:rPr>
          <w:b/>
          <w:sz w:val="19"/>
          <w:szCs w:val="19"/>
          <w:lang w:val="en-US" w:eastAsia="en-US"/>
        </w:rPr>
        <w:tab/>
      </w:r>
    </w:p>
    <w:p w:rsidR="005E0D01" w:rsidRPr="00E3203C" w:rsidRDefault="005E0D01" w:rsidP="005E0D01">
      <w:pPr>
        <w:ind w:left="2832" w:hanging="2123"/>
        <w:jc w:val="both"/>
        <w:rPr>
          <w:b/>
          <w:sz w:val="19"/>
          <w:szCs w:val="19"/>
          <w:lang w:val="en-US" w:eastAsia="en-US"/>
        </w:rPr>
      </w:pPr>
    </w:p>
    <w:p w:rsidR="005E0D01" w:rsidRPr="00E3203C" w:rsidRDefault="005E0D01" w:rsidP="005E0D01">
      <w:pPr>
        <w:ind w:left="2832" w:hanging="2123"/>
        <w:jc w:val="both"/>
        <w:rPr>
          <w:sz w:val="19"/>
          <w:szCs w:val="19"/>
          <w:lang w:val="en-US" w:eastAsia="en-US"/>
        </w:rPr>
      </w:pPr>
      <w:r w:rsidRPr="00E3203C">
        <w:rPr>
          <w:b/>
          <w:sz w:val="19"/>
          <w:szCs w:val="19"/>
          <w:lang w:val="en-US" w:eastAsia="en-US"/>
        </w:rPr>
        <w:t>Kimyasal adı:</w:t>
      </w:r>
      <w:r w:rsidRPr="00E3203C">
        <w:rPr>
          <w:sz w:val="19"/>
          <w:szCs w:val="19"/>
          <w:lang w:val="en-US" w:eastAsia="en-US"/>
        </w:rPr>
        <w:tab/>
      </w:r>
      <w:r w:rsidR="00E4434A" w:rsidRPr="00E3203C">
        <w:rPr>
          <w:sz w:val="19"/>
          <w:szCs w:val="19"/>
          <w:lang w:val="en-US" w:eastAsia="en-US"/>
        </w:rPr>
        <w:t>Asetik asit, etenil est</w:t>
      </w:r>
      <w:r w:rsidR="009B4546" w:rsidRPr="00E3203C">
        <w:rPr>
          <w:sz w:val="19"/>
          <w:szCs w:val="19"/>
          <w:lang w:val="en-US" w:eastAsia="en-US"/>
        </w:rPr>
        <w:t>er, 1-etenil-2-pir</w:t>
      </w:r>
      <w:r w:rsidR="00E4434A" w:rsidRPr="00E3203C">
        <w:rPr>
          <w:sz w:val="19"/>
          <w:szCs w:val="19"/>
          <w:lang w:val="en-US" w:eastAsia="en-US"/>
        </w:rPr>
        <w:t>olidinonlu polimer</w:t>
      </w:r>
    </w:p>
    <w:p w:rsidR="005E0D01" w:rsidRPr="00E3203C" w:rsidRDefault="005E0D01" w:rsidP="005E0D01">
      <w:pPr>
        <w:ind w:left="2832" w:hanging="2123"/>
        <w:jc w:val="both"/>
        <w:rPr>
          <w:sz w:val="19"/>
          <w:szCs w:val="19"/>
          <w:lang w:eastAsia="en-US"/>
        </w:rPr>
      </w:pPr>
    </w:p>
    <w:p w:rsidR="005E0D01" w:rsidRPr="00E3203C" w:rsidRDefault="005E0D01" w:rsidP="00E4434A">
      <w:pPr>
        <w:widowControl w:val="0"/>
        <w:overflowPunct w:val="0"/>
        <w:autoSpaceDE w:val="0"/>
        <w:autoSpaceDN w:val="0"/>
        <w:adjustRightInd w:val="0"/>
        <w:spacing w:line="219" w:lineRule="auto"/>
        <w:ind w:left="2832" w:right="1000" w:hanging="2124"/>
        <w:rPr>
          <w:sz w:val="19"/>
          <w:szCs w:val="19"/>
        </w:rPr>
      </w:pPr>
      <w:r w:rsidRPr="00E3203C">
        <w:rPr>
          <w:b/>
          <w:sz w:val="19"/>
          <w:szCs w:val="19"/>
          <w:lang w:val="en-US" w:eastAsia="en-US"/>
        </w:rPr>
        <w:t>Kimyasal formülü:</w:t>
      </w:r>
      <w:r w:rsidRPr="00E3203C">
        <w:rPr>
          <w:b/>
          <w:sz w:val="19"/>
          <w:szCs w:val="19"/>
          <w:lang w:val="en-US" w:eastAsia="en-US"/>
        </w:rPr>
        <w:tab/>
      </w:r>
      <w:r w:rsidR="00E4434A" w:rsidRPr="00E3203C">
        <w:rPr>
          <w:sz w:val="19"/>
          <w:szCs w:val="19"/>
        </w:rPr>
        <w:t>(C</w:t>
      </w:r>
      <w:r w:rsidR="00E4434A" w:rsidRPr="00E3203C">
        <w:rPr>
          <w:sz w:val="19"/>
          <w:szCs w:val="19"/>
          <w:vertAlign w:val="subscript"/>
        </w:rPr>
        <w:t>6</w:t>
      </w:r>
      <w:r w:rsidR="00E4434A" w:rsidRPr="00E3203C">
        <w:rPr>
          <w:sz w:val="19"/>
          <w:szCs w:val="19"/>
        </w:rPr>
        <w:t>H</w:t>
      </w:r>
      <w:r w:rsidR="00E4434A" w:rsidRPr="00E3203C">
        <w:rPr>
          <w:sz w:val="19"/>
          <w:szCs w:val="19"/>
          <w:vertAlign w:val="subscript"/>
        </w:rPr>
        <w:t>9</w:t>
      </w:r>
      <w:r w:rsidR="00E4434A" w:rsidRPr="00E3203C">
        <w:rPr>
          <w:sz w:val="19"/>
          <w:szCs w:val="19"/>
        </w:rPr>
        <w:t>NO)</w:t>
      </w:r>
      <w:r w:rsidR="00E4434A" w:rsidRPr="00E3203C">
        <w:rPr>
          <w:sz w:val="19"/>
          <w:szCs w:val="19"/>
          <w:vertAlign w:val="subscript"/>
        </w:rPr>
        <w:t>n</w:t>
      </w:r>
      <w:r w:rsidR="00E4434A" w:rsidRPr="00E3203C">
        <w:rPr>
          <w:sz w:val="19"/>
          <w:szCs w:val="19"/>
        </w:rPr>
        <w:t>.(C</w:t>
      </w:r>
      <w:r w:rsidR="00E4434A" w:rsidRPr="00E3203C">
        <w:rPr>
          <w:sz w:val="19"/>
          <w:szCs w:val="19"/>
          <w:vertAlign w:val="subscript"/>
        </w:rPr>
        <w:t>4</w:t>
      </w:r>
      <w:r w:rsidR="00E4434A" w:rsidRPr="00E3203C">
        <w:rPr>
          <w:sz w:val="19"/>
          <w:szCs w:val="19"/>
        </w:rPr>
        <w:t>H</w:t>
      </w:r>
      <w:r w:rsidR="00E4434A" w:rsidRPr="00E3203C">
        <w:rPr>
          <w:sz w:val="19"/>
          <w:szCs w:val="19"/>
          <w:vertAlign w:val="subscript"/>
        </w:rPr>
        <w:t>6</w:t>
      </w:r>
      <w:r w:rsidR="00E4434A" w:rsidRPr="00E3203C">
        <w:rPr>
          <w:sz w:val="19"/>
          <w:szCs w:val="19"/>
        </w:rPr>
        <w:t>O</w:t>
      </w:r>
      <w:r w:rsidR="00E4434A" w:rsidRPr="00E3203C">
        <w:rPr>
          <w:sz w:val="19"/>
          <w:szCs w:val="19"/>
          <w:vertAlign w:val="subscript"/>
        </w:rPr>
        <w:t>2</w:t>
      </w:r>
      <w:r w:rsidR="00E4434A" w:rsidRPr="00E3203C">
        <w:rPr>
          <w:sz w:val="19"/>
          <w:szCs w:val="19"/>
        </w:rPr>
        <w:t>)</w:t>
      </w:r>
      <w:r w:rsidR="00E4434A" w:rsidRPr="00E3203C">
        <w:rPr>
          <w:sz w:val="19"/>
          <w:szCs w:val="19"/>
          <w:vertAlign w:val="subscript"/>
        </w:rPr>
        <w:t>m</w:t>
      </w:r>
    </w:p>
    <w:p w:rsidR="005E0D01" w:rsidRPr="00E3203C" w:rsidRDefault="005E0D01" w:rsidP="00BB4D24">
      <w:pPr>
        <w:jc w:val="both"/>
        <w:rPr>
          <w:sz w:val="19"/>
          <w:szCs w:val="19"/>
          <w:lang w:val="en-US" w:eastAsia="en-US"/>
        </w:rPr>
      </w:pPr>
    </w:p>
    <w:p w:rsidR="005E0D01" w:rsidRPr="00E3203C" w:rsidRDefault="009B4546" w:rsidP="005E0D01">
      <w:pPr>
        <w:ind w:left="2832" w:hanging="2123"/>
        <w:jc w:val="both"/>
        <w:rPr>
          <w:b/>
          <w:sz w:val="19"/>
          <w:szCs w:val="19"/>
          <w:lang w:val="en-US" w:eastAsia="en-US"/>
        </w:rPr>
      </w:pPr>
      <w:r w:rsidRPr="00E3203C">
        <w:rPr>
          <w:b/>
          <w:sz w:val="19"/>
          <w:szCs w:val="19"/>
          <w:lang w:val="en-US" w:eastAsia="en-US"/>
        </w:rPr>
        <w:t>O</w:t>
      </w:r>
      <w:r w:rsidR="00E4434A" w:rsidRPr="00E3203C">
        <w:rPr>
          <w:b/>
          <w:sz w:val="19"/>
          <w:szCs w:val="19"/>
          <w:lang w:val="en-US" w:eastAsia="en-US"/>
        </w:rPr>
        <w:t>rtalama viskozite</w:t>
      </w:r>
    </w:p>
    <w:p w:rsidR="005E0D01" w:rsidRPr="00E3203C" w:rsidRDefault="009B4546" w:rsidP="005E0D01">
      <w:pPr>
        <w:ind w:left="2832" w:hanging="2123"/>
        <w:jc w:val="both"/>
        <w:rPr>
          <w:sz w:val="19"/>
          <w:szCs w:val="19"/>
          <w:lang w:val="en-US" w:eastAsia="en-US"/>
        </w:rPr>
      </w:pPr>
      <w:r w:rsidRPr="00E3203C">
        <w:rPr>
          <w:b/>
          <w:sz w:val="19"/>
          <w:szCs w:val="19"/>
          <w:lang w:val="en-US" w:eastAsia="en-US"/>
        </w:rPr>
        <w:t>m</w:t>
      </w:r>
      <w:r w:rsidR="001016C5" w:rsidRPr="00E3203C">
        <w:rPr>
          <w:b/>
          <w:sz w:val="19"/>
          <w:szCs w:val="19"/>
          <w:lang w:val="en-US" w:eastAsia="en-US"/>
        </w:rPr>
        <w:t>olekül ağırlığı</w:t>
      </w:r>
      <w:r w:rsidR="005E0D01" w:rsidRPr="00E3203C">
        <w:rPr>
          <w:b/>
          <w:sz w:val="19"/>
          <w:szCs w:val="19"/>
          <w:lang w:val="en-US" w:eastAsia="en-US"/>
        </w:rPr>
        <w:t>:</w:t>
      </w:r>
      <w:r w:rsidR="005E0D01" w:rsidRPr="00E3203C">
        <w:rPr>
          <w:b/>
          <w:sz w:val="19"/>
          <w:szCs w:val="19"/>
          <w:lang w:val="en-US" w:eastAsia="en-US"/>
        </w:rPr>
        <w:tab/>
      </w:r>
      <w:r w:rsidRPr="00E3203C">
        <w:rPr>
          <w:sz w:val="19"/>
          <w:szCs w:val="19"/>
          <w:lang w:val="en-US" w:eastAsia="en-US"/>
        </w:rPr>
        <w:t>26.000- 46.</w:t>
      </w:r>
      <w:r w:rsidR="00E4434A" w:rsidRPr="00E3203C">
        <w:rPr>
          <w:sz w:val="19"/>
          <w:szCs w:val="19"/>
          <w:lang w:val="en-US" w:eastAsia="en-US"/>
        </w:rPr>
        <w:t>000</w:t>
      </w:r>
      <w:r w:rsidR="005E0D01" w:rsidRPr="00E3203C">
        <w:rPr>
          <w:sz w:val="19"/>
          <w:szCs w:val="19"/>
          <w:lang w:val="en-US" w:eastAsia="en-US"/>
        </w:rPr>
        <w:t xml:space="preserve"> g/mol</w:t>
      </w:r>
      <w:r w:rsidR="00E4434A" w:rsidRPr="00E3203C">
        <w:rPr>
          <w:sz w:val="19"/>
          <w:szCs w:val="19"/>
          <w:lang w:val="en-US" w:eastAsia="en-US"/>
        </w:rPr>
        <w:t xml:space="preserve"> arasındadır.</w:t>
      </w:r>
    </w:p>
    <w:p w:rsidR="005E0D01" w:rsidRPr="00E3203C" w:rsidRDefault="005E0D01" w:rsidP="00BB4D24">
      <w:pPr>
        <w:jc w:val="both"/>
        <w:rPr>
          <w:sz w:val="19"/>
          <w:szCs w:val="19"/>
          <w:lang w:val="en-US" w:eastAsia="en-US"/>
        </w:rPr>
      </w:pPr>
    </w:p>
    <w:p w:rsidR="005E0D01" w:rsidRPr="00E3203C" w:rsidRDefault="005E0D01" w:rsidP="00E4434A">
      <w:pPr>
        <w:ind w:left="2832" w:hanging="2123"/>
        <w:jc w:val="both"/>
        <w:rPr>
          <w:sz w:val="19"/>
          <w:szCs w:val="19"/>
        </w:rPr>
      </w:pPr>
      <w:r w:rsidRPr="00E3203C">
        <w:rPr>
          <w:b/>
          <w:sz w:val="19"/>
          <w:szCs w:val="19"/>
          <w:lang w:val="en-US" w:eastAsia="en-US"/>
        </w:rPr>
        <w:t>Analiz</w:t>
      </w:r>
      <w:r w:rsidR="00E4434A" w:rsidRPr="00E3203C">
        <w:rPr>
          <w:b/>
          <w:sz w:val="19"/>
          <w:szCs w:val="19"/>
          <w:lang w:val="en-US" w:eastAsia="en-US"/>
        </w:rPr>
        <w:t>:</w:t>
      </w:r>
      <w:r w:rsidRPr="00E3203C">
        <w:rPr>
          <w:sz w:val="19"/>
          <w:szCs w:val="19"/>
        </w:rPr>
        <w:t xml:space="preserve"> </w:t>
      </w:r>
      <w:r w:rsidRPr="00E3203C">
        <w:rPr>
          <w:sz w:val="19"/>
          <w:szCs w:val="19"/>
        </w:rPr>
        <w:tab/>
      </w:r>
      <w:r w:rsidR="00E4434A" w:rsidRPr="00E3203C">
        <w:rPr>
          <w:sz w:val="19"/>
          <w:szCs w:val="19"/>
        </w:rPr>
        <w:t xml:space="preserve">Azot içeriği, </w:t>
      </w:r>
      <w:r w:rsidR="009B4546" w:rsidRPr="00E3203C">
        <w:rPr>
          <w:sz w:val="19"/>
          <w:szCs w:val="19"/>
        </w:rPr>
        <w:t>%</w:t>
      </w:r>
      <w:r w:rsidR="00E4434A" w:rsidRPr="00E3203C">
        <w:rPr>
          <w:sz w:val="19"/>
          <w:szCs w:val="19"/>
        </w:rPr>
        <w:t>7,0-</w:t>
      </w:r>
      <w:r w:rsidR="009B4546" w:rsidRPr="00E3203C">
        <w:rPr>
          <w:sz w:val="19"/>
          <w:szCs w:val="19"/>
        </w:rPr>
        <w:t>%</w:t>
      </w:r>
      <w:r w:rsidR="00E4434A" w:rsidRPr="00E3203C">
        <w:rPr>
          <w:sz w:val="19"/>
          <w:szCs w:val="19"/>
        </w:rPr>
        <w:t>8,0 arasındadır.</w:t>
      </w:r>
    </w:p>
    <w:p w:rsidR="005E0D01" w:rsidRPr="00E3203C" w:rsidRDefault="005E0D01" w:rsidP="005E0D01">
      <w:pPr>
        <w:ind w:left="2832"/>
        <w:jc w:val="both"/>
        <w:rPr>
          <w:b/>
          <w:sz w:val="19"/>
          <w:szCs w:val="19"/>
          <w:lang w:val="nl-NL" w:eastAsia="en-US"/>
        </w:rPr>
      </w:pPr>
    </w:p>
    <w:p w:rsidR="005E0D01" w:rsidRPr="00E3203C" w:rsidRDefault="005E0D01" w:rsidP="005E0D01">
      <w:pPr>
        <w:ind w:left="2832" w:hanging="2832"/>
        <w:jc w:val="both"/>
        <w:rPr>
          <w:sz w:val="19"/>
          <w:szCs w:val="19"/>
          <w:lang w:val="nl-NL" w:eastAsia="en-US"/>
        </w:rPr>
      </w:pPr>
      <w:r w:rsidRPr="00E3203C">
        <w:rPr>
          <w:b/>
          <w:sz w:val="19"/>
          <w:szCs w:val="19"/>
          <w:u w:val="single"/>
          <w:lang w:val="nl-NL" w:eastAsia="en-US"/>
        </w:rPr>
        <w:t>Tanımlama:</w:t>
      </w:r>
      <w:r w:rsidRPr="00E3203C">
        <w:rPr>
          <w:b/>
          <w:sz w:val="19"/>
          <w:szCs w:val="19"/>
          <w:lang w:val="nl-NL" w:eastAsia="en-US"/>
        </w:rPr>
        <w:tab/>
      </w:r>
      <w:r w:rsidR="00E4434A" w:rsidRPr="00E3203C">
        <w:rPr>
          <w:sz w:val="19"/>
          <w:szCs w:val="19"/>
          <w:lang w:val="nl-NL" w:eastAsia="en-US"/>
        </w:rPr>
        <w:t>Fiziksel durumu, beyaz</w:t>
      </w:r>
      <w:r w:rsidR="00C13C08">
        <w:rPr>
          <w:sz w:val="19"/>
          <w:szCs w:val="19"/>
          <w:lang w:val="nl-NL" w:eastAsia="en-US"/>
        </w:rPr>
        <w:t xml:space="preserve">dan sarımsı </w:t>
      </w:r>
      <w:r w:rsidR="00AD66AE" w:rsidRPr="00E3203C">
        <w:rPr>
          <w:sz w:val="19"/>
          <w:szCs w:val="19"/>
          <w:lang w:val="nl-NL" w:eastAsia="en-US"/>
        </w:rPr>
        <w:t xml:space="preserve">beyaza kadar </w:t>
      </w:r>
      <w:r w:rsidR="00E4434A" w:rsidRPr="00E3203C">
        <w:rPr>
          <w:sz w:val="19"/>
          <w:szCs w:val="19"/>
          <w:lang w:val="nl-NL" w:eastAsia="en-US"/>
        </w:rPr>
        <w:t xml:space="preserve">toz veya ortalama </w:t>
      </w:r>
      <w:r w:rsidR="0096655D" w:rsidRPr="00E3203C">
        <w:rPr>
          <w:sz w:val="19"/>
          <w:szCs w:val="19"/>
          <w:lang w:val="nl-NL" w:eastAsia="en-US"/>
        </w:rPr>
        <w:t xml:space="preserve">partikül </w:t>
      </w:r>
      <w:r w:rsidR="00E4434A" w:rsidRPr="00E3203C">
        <w:rPr>
          <w:sz w:val="19"/>
          <w:szCs w:val="19"/>
          <w:lang w:val="nl-NL" w:eastAsia="en-US"/>
        </w:rPr>
        <w:t xml:space="preserve">büyüklüğü 50-130 µm olan </w:t>
      </w:r>
      <w:r w:rsidR="00E25F46">
        <w:rPr>
          <w:sz w:val="19"/>
          <w:szCs w:val="19"/>
          <w:lang w:val="nl-NL" w:eastAsia="en-US"/>
        </w:rPr>
        <w:t>yassı parçacık</w:t>
      </w:r>
      <w:r w:rsidR="00E4434A" w:rsidRPr="00E3203C">
        <w:rPr>
          <w:sz w:val="19"/>
          <w:szCs w:val="19"/>
          <w:lang w:val="nl-NL" w:eastAsia="en-US"/>
        </w:rPr>
        <w:t>lar olarak tanımlanır.</w:t>
      </w:r>
    </w:p>
    <w:p w:rsidR="005E0D01" w:rsidRPr="00E3203C" w:rsidRDefault="005E0D01" w:rsidP="005E0D01">
      <w:pPr>
        <w:ind w:left="2832" w:hanging="2832"/>
        <w:jc w:val="both"/>
        <w:rPr>
          <w:b/>
          <w:sz w:val="19"/>
          <w:szCs w:val="19"/>
          <w:u w:val="single"/>
          <w:lang w:val="nl-NL" w:eastAsia="en-US"/>
        </w:rPr>
      </w:pPr>
    </w:p>
    <w:p w:rsidR="005E0D01" w:rsidRPr="00E3203C" w:rsidRDefault="00BA669C" w:rsidP="005E0D01">
      <w:pPr>
        <w:ind w:left="2832" w:hanging="2832"/>
        <w:jc w:val="both"/>
        <w:rPr>
          <w:b/>
          <w:sz w:val="19"/>
          <w:szCs w:val="19"/>
          <w:u w:val="single"/>
          <w:lang w:val="nl-NL" w:eastAsia="en-US"/>
        </w:rPr>
      </w:pPr>
      <w:r>
        <w:rPr>
          <w:b/>
          <w:sz w:val="19"/>
          <w:szCs w:val="19"/>
          <w:u w:val="single"/>
          <w:lang w:val="nl-NL" w:eastAsia="en-US"/>
        </w:rPr>
        <w:t>İdentifikasyon</w:t>
      </w:r>
      <w:r w:rsidR="005E0D01" w:rsidRPr="00E3203C">
        <w:rPr>
          <w:b/>
          <w:sz w:val="19"/>
          <w:szCs w:val="19"/>
          <w:u w:val="single"/>
          <w:lang w:val="nl-NL" w:eastAsia="en-US"/>
        </w:rPr>
        <w:t xml:space="preserve">: </w:t>
      </w:r>
    </w:p>
    <w:p w:rsidR="005E0D01" w:rsidRPr="00E3203C" w:rsidRDefault="005E0D01" w:rsidP="005E0D01">
      <w:pPr>
        <w:ind w:left="2832" w:hanging="2832"/>
        <w:jc w:val="both"/>
        <w:rPr>
          <w:b/>
          <w:sz w:val="19"/>
          <w:szCs w:val="19"/>
          <w:u w:val="single"/>
          <w:lang w:val="nl-NL" w:eastAsia="en-US"/>
        </w:rPr>
      </w:pPr>
    </w:p>
    <w:p w:rsidR="00E4434A" w:rsidRPr="00E3203C" w:rsidRDefault="00E4434A" w:rsidP="005E0D01">
      <w:pPr>
        <w:ind w:left="2832" w:hanging="2123"/>
        <w:jc w:val="both"/>
        <w:rPr>
          <w:sz w:val="19"/>
          <w:szCs w:val="19"/>
          <w:lang w:val="nl-NL" w:eastAsia="en-US"/>
        </w:rPr>
      </w:pPr>
      <w:r w:rsidRPr="00E3203C">
        <w:rPr>
          <w:b/>
          <w:sz w:val="19"/>
          <w:szCs w:val="19"/>
          <w:lang w:val="nl-NL" w:eastAsia="en-US"/>
        </w:rPr>
        <w:t>Çözünürlük:</w:t>
      </w:r>
      <w:r w:rsidRPr="00E3203C">
        <w:rPr>
          <w:b/>
          <w:sz w:val="19"/>
          <w:szCs w:val="19"/>
          <w:lang w:val="nl-NL" w:eastAsia="en-US"/>
        </w:rPr>
        <w:tab/>
      </w:r>
      <w:r w:rsidR="009B4546" w:rsidRPr="00E3203C">
        <w:rPr>
          <w:sz w:val="19"/>
          <w:szCs w:val="19"/>
          <w:lang w:val="nl-NL" w:eastAsia="en-US"/>
        </w:rPr>
        <w:t>Su, etanol, etilen klorit</w:t>
      </w:r>
      <w:r w:rsidRPr="00E3203C">
        <w:rPr>
          <w:sz w:val="19"/>
          <w:szCs w:val="19"/>
          <w:lang w:val="nl-NL" w:eastAsia="en-US"/>
        </w:rPr>
        <w:t xml:space="preserve"> ve eterde </w:t>
      </w:r>
      <w:r w:rsidR="00AF36D9">
        <w:rPr>
          <w:sz w:val="19"/>
          <w:szCs w:val="19"/>
          <w:lang w:val="nl-NL" w:eastAsia="en-US"/>
        </w:rPr>
        <w:t>serbest</w:t>
      </w:r>
      <w:r w:rsidRPr="00E3203C">
        <w:rPr>
          <w:sz w:val="19"/>
          <w:szCs w:val="19"/>
          <w:lang w:val="nl-NL" w:eastAsia="en-US"/>
        </w:rPr>
        <w:t xml:space="preserve"> çözünür.</w:t>
      </w:r>
    </w:p>
    <w:p w:rsidR="00E4434A" w:rsidRPr="00E3203C" w:rsidRDefault="00E4434A" w:rsidP="005E0D01">
      <w:pPr>
        <w:ind w:left="2832" w:hanging="2123"/>
        <w:jc w:val="both"/>
        <w:rPr>
          <w:b/>
          <w:sz w:val="19"/>
          <w:szCs w:val="19"/>
          <w:lang w:val="nl-NL" w:eastAsia="en-US"/>
        </w:rPr>
      </w:pPr>
    </w:p>
    <w:p w:rsidR="005E0D01" w:rsidRPr="00E3203C" w:rsidRDefault="005E0D01" w:rsidP="005E0D01">
      <w:pPr>
        <w:ind w:left="2832" w:hanging="2123"/>
        <w:jc w:val="both"/>
        <w:rPr>
          <w:b/>
          <w:sz w:val="19"/>
          <w:szCs w:val="19"/>
          <w:lang w:val="nl-NL" w:eastAsia="en-US"/>
        </w:rPr>
      </w:pPr>
      <w:r w:rsidRPr="00E3203C">
        <w:rPr>
          <w:b/>
          <w:sz w:val="19"/>
          <w:szCs w:val="19"/>
          <w:lang w:val="nl-NL" w:eastAsia="en-US"/>
        </w:rPr>
        <w:t>İnfrared absorbsiyon</w:t>
      </w:r>
    </w:p>
    <w:p w:rsidR="005E0D01" w:rsidRPr="00E3203C" w:rsidRDefault="005E0D01" w:rsidP="005E0D01">
      <w:pPr>
        <w:ind w:left="2832" w:hanging="2123"/>
        <w:jc w:val="both"/>
        <w:rPr>
          <w:sz w:val="19"/>
          <w:szCs w:val="19"/>
          <w:lang w:val="nl-NL" w:eastAsia="en-US"/>
        </w:rPr>
      </w:pPr>
      <w:r w:rsidRPr="00E3203C">
        <w:rPr>
          <w:b/>
          <w:sz w:val="19"/>
          <w:szCs w:val="19"/>
          <w:lang w:val="nl-NL" w:eastAsia="en-US"/>
        </w:rPr>
        <w:t>spektroskopisi:</w:t>
      </w:r>
      <w:r w:rsidRPr="00E3203C">
        <w:rPr>
          <w:b/>
          <w:sz w:val="19"/>
          <w:szCs w:val="19"/>
          <w:lang w:val="nl-NL" w:eastAsia="en-US"/>
        </w:rPr>
        <w:tab/>
      </w:r>
      <w:r w:rsidR="00E4434A" w:rsidRPr="00E3203C">
        <w:rPr>
          <w:sz w:val="19"/>
          <w:szCs w:val="19"/>
          <w:lang w:val="nl-NL" w:eastAsia="en-US"/>
        </w:rPr>
        <w:t>Tespit edilir.</w:t>
      </w:r>
    </w:p>
    <w:p w:rsidR="002C5C08" w:rsidRPr="00E3203C" w:rsidRDefault="002C5C08" w:rsidP="005E0D01">
      <w:pPr>
        <w:ind w:left="2832" w:hanging="2123"/>
        <w:jc w:val="both"/>
        <w:rPr>
          <w:sz w:val="19"/>
          <w:szCs w:val="19"/>
          <w:lang w:val="nl-NL" w:eastAsia="en-US"/>
        </w:rPr>
      </w:pPr>
    </w:p>
    <w:p w:rsidR="002C5C08" w:rsidRPr="00E3203C" w:rsidRDefault="0092581A" w:rsidP="005E0D01">
      <w:pPr>
        <w:ind w:left="2832" w:hanging="2123"/>
        <w:jc w:val="both"/>
        <w:rPr>
          <w:b/>
          <w:sz w:val="19"/>
          <w:szCs w:val="19"/>
          <w:lang w:val="nl-NL" w:eastAsia="en-US"/>
        </w:rPr>
      </w:pPr>
      <w:r>
        <w:rPr>
          <w:b/>
          <w:sz w:val="19"/>
          <w:szCs w:val="19"/>
          <w:lang w:val="nl-NL" w:eastAsia="en-US"/>
        </w:rPr>
        <w:t>Avrupa renk t</w:t>
      </w:r>
      <w:r w:rsidR="002C5C08" w:rsidRPr="00E3203C">
        <w:rPr>
          <w:b/>
          <w:sz w:val="19"/>
          <w:szCs w:val="19"/>
          <w:lang w:val="nl-NL" w:eastAsia="en-US"/>
        </w:rPr>
        <w:t xml:space="preserve">esti </w:t>
      </w:r>
    </w:p>
    <w:p w:rsidR="002C5C08" w:rsidRPr="00E3203C" w:rsidRDefault="002C5C08" w:rsidP="005E0D01">
      <w:pPr>
        <w:ind w:left="2832" w:hanging="2123"/>
        <w:jc w:val="both"/>
        <w:rPr>
          <w:sz w:val="19"/>
          <w:szCs w:val="19"/>
          <w:lang w:val="nl-NL" w:eastAsia="en-US"/>
        </w:rPr>
      </w:pPr>
      <w:r w:rsidRPr="00E3203C">
        <w:rPr>
          <w:b/>
          <w:sz w:val="19"/>
          <w:szCs w:val="19"/>
          <w:lang w:val="nl-NL" w:eastAsia="en-US"/>
        </w:rPr>
        <w:t>(BY Rengi):</w:t>
      </w:r>
      <w:r w:rsidR="00021606" w:rsidRPr="00E3203C">
        <w:rPr>
          <w:sz w:val="19"/>
          <w:szCs w:val="19"/>
          <w:lang w:val="nl-NL" w:eastAsia="en-US"/>
        </w:rPr>
        <w:tab/>
        <w:t>En az BY5</w:t>
      </w:r>
    </w:p>
    <w:p w:rsidR="005E0D01" w:rsidRPr="00E3203C" w:rsidRDefault="005E0D01" w:rsidP="005E0D01">
      <w:pPr>
        <w:ind w:left="2832" w:hanging="2123"/>
        <w:jc w:val="both"/>
        <w:rPr>
          <w:sz w:val="19"/>
          <w:szCs w:val="19"/>
          <w:lang w:val="nl-NL" w:eastAsia="en-US"/>
        </w:rPr>
      </w:pPr>
    </w:p>
    <w:p w:rsidR="002C5C08" w:rsidRPr="00E3203C" w:rsidRDefault="002C5C08" w:rsidP="005E0D01">
      <w:pPr>
        <w:ind w:left="2832" w:hanging="2123"/>
        <w:jc w:val="both"/>
        <w:rPr>
          <w:b/>
          <w:sz w:val="19"/>
          <w:szCs w:val="19"/>
          <w:lang w:eastAsia="en-US"/>
        </w:rPr>
      </w:pPr>
      <w:r w:rsidRPr="00E3203C">
        <w:rPr>
          <w:b/>
          <w:sz w:val="19"/>
          <w:szCs w:val="19"/>
          <w:lang w:eastAsia="en-US"/>
        </w:rPr>
        <w:t>K değeri</w:t>
      </w:r>
      <w:r w:rsidRPr="00E3203C">
        <w:rPr>
          <w:b/>
          <w:sz w:val="19"/>
          <w:szCs w:val="19"/>
          <w:vertAlign w:val="superscript"/>
          <w:lang w:eastAsia="en-US"/>
        </w:rPr>
        <w:t xml:space="preserve">(1) </w:t>
      </w:r>
      <w:r w:rsidRPr="00E3203C">
        <w:rPr>
          <w:b/>
          <w:sz w:val="19"/>
          <w:szCs w:val="19"/>
          <w:lang w:eastAsia="en-US"/>
        </w:rPr>
        <w:t>:</w:t>
      </w:r>
      <w:r w:rsidRPr="00E3203C">
        <w:rPr>
          <w:b/>
          <w:sz w:val="19"/>
          <w:szCs w:val="19"/>
          <w:lang w:eastAsia="en-US"/>
        </w:rPr>
        <w:tab/>
      </w:r>
      <w:r w:rsidRPr="00E3203C">
        <w:rPr>
          <w:sz w:val="19"/>
          <w:szCs w:val="19"/>
          <w:lang w:eastAsia="en-US"/>
        </w:rPr>
        <w:t>25,2-30,8 arasındadır.</w:t>
      </w:r>
    </w:p>
    <w:p w:rsidR="005E0D01" w:rsidRPr="00E3203C" w:rsidRDefault="002C5C08" w:rsidP="005E0D01">
      <w:pPr>
        <w:ind w:left="2832" w:hanging="2123"/>
        <w:jc w:val="both"/>
        <w:rPr>
          <w:b/>
          <w:sz w:val="19"/>
          <w:szCs w:val="19"/>
          <w:lang w:eastAsia="en-US"/>
        </w:rPr>
      </w:pPr>
      <w:r w:rsidRPr="00E3203C">
        <w:rPr>
          <w:b/>
          <w:sz w:val="19"/>
          <w:szCs w:val="19"/>
          <w:lang w:eastAsia="en-US"/>
        </w:rPr>
        <w:t>(Sulu çözeltide %1 katı)</w:t>
      </w:r>
      <w:r w:rsidR="005E0D01" w:rsidRPr="00E3203C">
        <w:rPr>
          <w:b/>
          <w:sz w:val="19"/>
          <w:szCs w:val="19"/>
          <w:lang w:eastAsia="en-US"/>
        </w:rPr>
        <w:tab/>
      </w:r>
    </w:p>
    <w:p w:rsidR="005E0D01" w:rsidRPr="00E3203C" w:rsidRDefault="005E0D01" w:rsidP="005E0D01">
      <w:pPr>
        <w:jc w:val="both"/>
        <w:rPr>
          <w:sz w:val="19"/>
          <w:szCs w:val="19"/>
          <w:lang w:val="de-DE" w:eastAsia="en-US"/>
        </w:rPr>
      </w:pPr>
    </w:p>
    <w:p w:rsidR="005E0D01" w:rsidRPr="00E3203C" w:rsidRDefault="005E0D01" w:rsidP="005E0D01">
      <w:pPr>
        <w:ind w:left="2832" w:hanging="2123"/>
        <w:jc w:val="both"/>
        <w:rPr>
          <w:b/>
          <w:sz w:val="19"/>
          <w:szCs w:val="19"/>
          <w:lang w:val="de-DE" w:eastAsia="en-US"/>
        </w:rPr>
      </w:pPr>
      <w:r w:rsidRPr="00E3203C">
        <w:rPr>
          <w:b/>
          <w:sz w:val="19"/>
          <w:szCs w:val="19"/>
          <w:lang w:val="de-DE" w:eastAsia="en-US"/>
        </w:rPr>
        <w:t>pH değeri:</w:t>
      </w:r>
      <w:r w:rsidRPr="00E3203C">
        <w:rPr>
          <w:b/>
          <w:sz w:val="19"/>
          <w:szCs w:val="19"/>
          <w:lang w:val="de-DE" w:eastAsia="en-US"/>
        </w:rPr>
        <w:tab/>
      </w:r>
      <w:r w:rsidR="002C5C08" w:rsidRPr="00E3203C">
        <w:rPr>
          <w:sz w:val="19"/>
          <w:szCs w:val="19"/>
          <w:lang w:val="de-DE" w:eastAsia="en-US"/>
        </w:rPr>
        <w:t>3</w:t>
      </w:r>
      <w:r w:rsidRPr="00E3203C">
        <w:rPr>
          <w:sz w:val="19"/>
          <w:szCs w:val="19"/>
          <w:lang w:val="de-DE" w:eastAsia="en-US"/>
        </w:rPr>
        <w:t>,0–</w:t>
      </w:r>
      <w:r w:rsidR="002C5C08" w:rsidRPr="00E3203C">
        <w:rPr>
          <w:sz w:val="19"/>
          <w:szCs w:val="19"/>
          <w:lang w:val="de-DE" w:eastAsia="en-US"/>
        </w:rPr>
        <w:t>7</w:t>
      </w:r>
      <w:r w:rsidRPr="00E3203C">
        <w:rPr>
          <w:sz w:val="19"/>
          <w:szCs w:val="19"/>
          <w:lang w:val="de-DE" w:eastAsia="en-US"/>
        </w:rPr>
        <w:t>,</w:t>
      </w:r>
      <w:r w:rsidR="002C5C08" w:rsidRPr="00E3203C">
        <w:rPr>
          <w:sz w:val="19"/>
          <w:szCs w:val="19"/>
          <w:lang w:val="de-DE" w:eastAsia="en-US"/>
        </w:rPr>
        <w:t>0</w:t>
      </w:r>
      <w:r w:rsidR="00021606" w:rsidRPr="00E3203C">
        <w:rPr>
          <w:sz w:val="19"/>
          <w:szCs w:val="19"/>
          <w:lang w:val="de-DE" w:eastAsia="en-US"/>
        </w:rPr>
        <w:t xml:space="preserve"> arasındadır </w:t>
      </w:r>
      <w:r w:rsidR="002C5C08" w:rsidRPr="00E3203C">
        <w:rPr>
          <w:sz w:val="19"/>
          <w:szCs w:val="19"/>
          <w:lang w:val="de-DE" w:eastAsia="en-US"/>
        </w:rPr>
        <w:t>(%10’luk sulu çözelti)</w:t>
      </w:r>
      <w:r w:rsidR="00021606" w:rsidRPr="00E3203C">
        <w:rPr>
          <w:sz w:val="19"/>
          <w:szCs w:val="19"/>
          <w:lang w:val="de-DE" w:eastAsia="en-US"/>
        </w:rPr>
        <w:t>.</w:t>
      </w:r>
    </w:p>
    <w:p w:rsidR="005E0D01" w:rsidRPr="00E3203C" w:rsidRDefault="005E0D01" w:rsidP="005E0D01">
      <w:pPr>
        <w:ind w:left="2832" w:hanging="2123"/>
        <w:jc w:val="both"/>
        <w:rPr>
          <w:b/>
          <w:sz w:val="19"/>
          <w:szCs w:val="19"/>
          <w:lang w:val="de-DE" w:eastAsia="en-US"/>
        </w:rPr>
      </w:pPr>
    </w:p>
    <w:p w:rsidR="005E0D01" w:rsidRPr="00E3203C" w:rsidRDefault="005E0D01" w:rsidP="005E0D01">
      <w:pPr>
        <w:ind w:left="709" w:hanging="709"/>
        <w:jc w:val="both"/>
        <w:rPr>
          <w:sz w:val="19"/>
          <w:szCs w:val="19"/>
          <w:lang w:val="de-DE" w:eastAsia="en-US"/>
        </w:rPr>
      </w:pPr>
      <w:r w:rsidRPr="00E3203C">
        <w:rPr>
          <w:b/>
          <w:sz w:val="19"/>
          <w:szCs w:val="19"/>
          <w:u w:val="single"/>
          <w:lang w:val="de-DE" w:eastAsia="en-US"/>
        </w:rPr>
        <w:t>Saflık:</w:t>
      </w:r>
      <w:r w:rsidRPr="00E3203C">
        <w:rPr>
          <w:b/>
          <w:sz w:val="19"/>
          <w:szCs w:val="19"/>
          <w:lang w:val="de-DE" w:eastAsia="en-US"/>
        </w:rPr>
        <w:t xml:space="preserve"> </w:t>
      </w:r>
      <w:r w:rsidRPr="00E3203C">
        <w:rPr>
          <w:sz w:val="19"/>
          <w:szCs w:val="19"/>
          <w:lang w:val="de-DE" w:eastAsia="en-US"/>
        </w:rPr>
        <w:t xml:space="preserve"> </w:t>
      </w:r>
    </w:p>
    <w:p w:rsidR="005E0D01" w:rsidRPr="00E3203C" w:rsidRDefault="005E0D01" w:rsidP="005E0D01">
      <w:pPr>
        <w:ind w:left="709" w:hanging="709"/>
        <w:jc w:val="both"/>
        <w:rPr>
          <w:sz w:val="19"/>
          <w:szCs w:val="19"/>
          <w:u w:val="single"/>
          <w:lang w:eastAsia="en-US"/>
        </w:rPr>
      </w:pPr>
      <w:r w:rsidRPr="00E3203C">
        <w:rPr>
          <w:sz w:val="19"/>
          <w:szCs w:val="19"/>
          <w:lang w:val="de-DE" w:eastAsia="en-US"/>
        </w:rPr>
        <w:t xml:space="preserve"> </w:t>
      </w:r>
      <w:r w:rsidRPr="00E3203C">
        <w:rPr>
          <w:b/>
          <w:sz w:val="19"/>
          <w:szCs w:val="19"/>
          <w:lang w:val="de-DE" w:eastAsia="en-US"/>
        </w:rPr>
        <w:tab/>
      </w:r>
    </w:p>
    <w:p w:rsidR="002C5C08" w:rsidRPr="00E3203C" w:rsidRDefault="002C5C08" w:rsidP="005E0D01">
      <w:pPr>
        <w:ind w:firstLine="709"/>
        <w:jc w:val="both"/>
        <w:rPr>
          <w:b/>
          <w:sz w:val="19"/>
          <w:szCs w:val="19"/>
          <w:lang w:val="de-DE" w:eastAsia="en-US"/>
        </w:rPr>
      </w:pPr>
      <w:r w:rsidRPr="00E3203C">
        <w:rPr>
          <w:b/>
          <w:sz w:val="19"/>
          <w:szCs w:val="19"/>
          <w:lang w:val="de-DE" w:eastAsia="en-US"/>
        </w:rPr>
        <w:t xml:space="preserve">Kopolimerde vinilasetat </w:t>
      </w:r>
    </w:p>
    <w:p w:rsidR="005E0D01" w:rsidRPr="00E3203C" w:rsidRDefault="002C5C08" w:rsidP="005E0D01">
      <w:pPr>
        <w:ind w:firstLine="709"/>
        <w:jc w:val="both"/>
        <w:rPr>
          <w:b/>
          <w:sz w:val="19"/>
          <w:szCs w:val="19"/>
          <w:lang w:val="de-DE" w:eastAsia="en-US"/>
        </w:rPr>
      </w:pPr>
      <w:r w:rsidRPr="00E3203C">
        <w:rPr>
          <w:b/>
          <w:sz w:val="19"/>
          <w:szCs w:val="19"/>
          <w:lang w:val="de-DE" w:eastAsia="en-US"/>
        </w:rPr>
        <w:t>bileşeni</w:t>
      </w:r>
      <w:r w:rsidR="005E0D01" w:rsidRPr="00E3203C">
        <w:rPr>
          <w:b/>
          <w:sz w:val="19"/>
          <w:szCs w:val="19"/>
          <w:lang w:val="de-DE" w:eastAsia="en-US"/>
        </w:rPr>
        <w:t>:</w:t>
      </w:r>
      <w:r w:rsidR="005E0D01" w:rsidRPr="00E3203C">
        <w:rPr>
          <w:sz w:val="19"/>
          <w:szCs w:val="19"/>
        </w:rPr>
        <w:t xml:space="preserve"> </w:t>
      </w:r>
      <w:r w:rsidR="005E0D01" w:rsidRPr="00E3203C">
        <w:rPr>
          <w:sz w:val="19"/>
          <w:szCs w:val="19"/>
        </w:rPr>
        <w:tab/>
      </w:r>
      <w:r w:rsidR="005E0D01" w:rsidRPr="00E3203C">
        <w:rPr>
          <w:sz w:val="19"/>
          <w:szCs w:val="19"/>
        </w:rPr>
        <w:tab/>
      </w:r>
      <w:r w:rsidR="00021606" w:rsidRPr="00E3203C">
        <w:rPr>
          <w:sz w:val="19"/>
          <w:szCs w:val="19"/>
          <w:lang w:val="de-DE" w:eastAsia="en-US"/>
        </w:rPr>
        <w:t>%42’</w:t>
      </w:r>
      <w:r w:rsidRPr="00E3203C">
        <w:rPr>
          <w:sz w:val="19"/>
          <w:szCs w:val="19"/>
          <w:lang w:val="de-DE" w:eastAsia="en-US"/>
        </w:rPr>
        <w:t>den fazla olmamalıdır.</w:t>
      </w:r>
    </w:p>
    <w:p w:rsidR="005E0D01" w:rsidRPr="00E3203C" w:rsidRDefault="005E0D01" w:rsidP="005E0D01">
      <w:pPr>
        <w:ind w:firstLine="709"/>
        <w:jc w:val="both"/>
        <w:rPr>
          <w:b/>
          <w:sz w:val="19"/>
          <w:szCs w:val="19"/>
          <w:lang w:val="de-DE" w:eastAsia="en-US"/>
        </w:rPr>
      </w:pPr>
    </w:p>
    <w:p w:rsidR="005E0D01" w:rsidRPr="00E3203C" w:rsidRDefault="002C5C08" w:rsidP="005E0D01">
      <w:pPr>
        <w:ind w:firstLine="709"/>
        <w:jc w:val="both"/>
        <w:rPr>
          <w:sz w:val="19"/>
          <w:szCs w:val="19"/>
          <w:lang w:val="de-DE" w:eastAsia="en-US"/>
        </w:rPr>
      </w:pPr>
      <w:r w:rsidRPr="00E3203C">
        <w:rPr>
          <w:b/>
          <w:sz w:val="19"/>
          <w:szCs w:val="19"/>
          <w:lang w:val="de-DE" w:eastAsia="en-US"/>
        </w:rPr>
        <w:t>Serbest vinil asetat</w:t>
      </w:r>
      <w:r w:rsidR="005E0D01" w:rsidRPr="00E3203C">
        <w:rPr>
          <w:b/>
          <w:sz w:val="19"/>
          <w:szCs w:val="19"/>
          <w:lang w:val="de-DE" w:eastAsia="en-US"/>
        </w:rPr>
        <w:t>:</w:t>
      </w:r>
      <w:r w:rsidR="005E0D01" w:rsidRPr="00E3203C">
        <w:rPr>
          <w:b/>
          <w:sz w:val="19"/>
          <w:szCs w:val="19"/>
          <w:lang w:val="de-DE" w:eastAsia="en-US"/>
        </w:rPr>
        <w:tab/>
      </w:r>
      <w:r w:rsidRPr="00E3203C">
        <w:rPr>
          <w:sz w:val="19"/>
          <w:szCs w:val="19"/>
          <w:lang w:val="de-DE" w:eastAsia="en-US"/>
        </w:rPr>
        <w:t>5 mg/kg’dan fazla olmamalıdır.</w:t>
      </w:r>
    </w:p>
    <w:p w:rsidR="005E0D01" w:rsidRPr="00E3203C" w:rsidRDefault="005E0D01" w:rsidP="005E0D01">
      <w:pPr>
        <w:ind w:firstLine="709"/>
        <w:jc w:val="both"/>
        <w:rPr>
          <w:sz w:val="19"/>
          <w:szCs w:val="19"/>
          <w:lang w:val="de-DE" w:eastAsia="en-US"/>
        </w:rPr>
      </w:pPr>
    </w:p>
    <w:p w:rsidR="005E0D01" w:rsidRPr="00E3203C" w:rsidRDefault="002C5C08" w:rsidP="005E0D01">
      <w:pPr>
        <w:ind w:left="2832" w:hanging="2123"/>
        <w:jc w:val="both"/>
        <w:rPr>
          <w:sz w:val="19"/>
          <w:szCs w:val="19"/>
          <w:lang w:val="de-DE" w:eastAsia="en-US"/>
        </w:rPr>
      </w:pPr>
      <w:r w:rsidRPr="00E3203C">
        <w:rPr>
          <w:b/>
          <w:sz w:val="19"/>
          <w:szCs w:val="19"/>
          <w:lang w:val="de-DE" w:eastAsia="en-US"/>
        </w:rPr>
        <w:t>Toplam kül</w:t>
      </w:r>
      <w:r w:rsidR="005E0D01" w:rsidRPr="00E3203C">
        <w:rPr>
          <w:b/>
          <w:sz w:val="19"/>
          <w:szCs w:val="19"/>
          <w:lang w:val="de-DE" w:eastAsia="en-US"/>
        </w:rPr>
        <w:t>:</w:t>
      </w:r>
      <w:r w:rsidR="005E0D01" w:rsidRPr="00E3203C">
        <w:rPr>
          <w:b/>
          <w:sz w:val="19"/>
          <w:szCs w:val="19"/>
          <w:lang w:val="de-DE" w:eastAsia="en-US"/>
        </w:rPr>
        <w:tab/>
      </w:r>
      <w:r w:rsidR="00021606" w:rsidRPr="00E3203C">
        <w:rPr>
          <w:sz w:val="19"/>
          <w:szCs w:val="19"/>
          <w:lang w:val="de-DE" w:eastAsia="en-US"/>
        </w:rPr>
        <w:t>%</w:t>
      </w:r>
      <w:r w:rsidRPr="00E3203C">
        <w:rPr>
          <w:sz w:val="19"/>
          <w:szCs w:val="19"/>
          <w:lang w:val="de-DE" w:eastAsia="en-US"/>
        </w:rPr>
        <w:t>0,1</w:t>
      </w:r>
      <w:r w:rsidR="00021606" w:rsidRPr="00E3203C">
        <w:rPr>
          <w:sz w:val="19"/>
          <w:szCs w:val="19"/>
          <w:lang w:val="de-DE" w:eastAsia="en-US"/>
        </w:rPr>
        <w:t>’</w:t>
      </w:r>
      <w:r w:rsidRPr="00E3203C">
        <w:rPr>
          <w:sz w:val="19"/>
          <w:szCs w:val="19"/>
          <w:lang w:val="de-DE" w:eastAsia="en-US"/>
        </w:rPr>
        <w:t>den fazla olmamalıdır.</w:t>
      </w:r>
    </w:p>
    <w:p w:rsidR="005E0D01" w:rsidRPr="00E3203C" w:rsidRDefault="005E0D01" w:rsidP="005E0D01">
      <w:pPr>
        <w:ind w:left="2832" w:hanging="2123"/>
        <w:jc w:val="both"/>
        <w:rPr>
          <w:b/>
          <w:sz w:val="19"/>
          <w:szCs w:val="19"/>
          <w:lang w:val="de-DE" w:eastAsia="en-US"/>
        </w:rPr>
      </w:pPr>
    </w:p>
    <w:p w:rsidR="005E0D01" w:rsidRPr="00E3203C" w:rsidRDefault="002C5C08" w:rsidP="005E0D01">
      <w:pPr>
        <w:ind w:left="2832" w:hanging="2123"/>
        <w:jc w:val="both"/>
        <w:rPr>
          <w:sz w:val="19"/>
          <w:szCs w:val="19"/>
          <w:lang w:val="de-DE" w:eastAsia="en-US"/>
        </w:rPr>
      </w:pPr>
      <w:r w:rsidRPr="00E3203C">
        <w:rPr>
          <w:b/>
          <w:sz w:val="19"/>
          <w:szCs w:val="19"/>
          <w:lang w:val="de-DE" w:eastAsia="en-US"/>
        </w:rPr>
        <w:t>Aldehit</w:t>
      </w:r>
      <w:r w:rsidR="005E0D01" w:rsidRPr="00E3203C">
        <w:rPr>
          <w:b/>
          <w:sz w:val="19"/>
          <w:szCs w:val="19"/>
          <w:lang w:val="de-DE" w:eastAsia="en-US"/>
        </w:rPr>
        <w:t>:</w:t>
      </w:r>
      <w:r w:rsidR="005E0D01" w:rsidRPr="00E3203C">
        <w:rPr>
          <w:b/>
          <w:sz w:val="19"/>
          <w:szCs w:val="19"/>
          <w:lang w:val="de-DE" w:eastAsia="en-US"/>
        </w:rPr>
        <w:tab/>
      </w:r>
      <w:r w:rsidRPr="00E3203C">
        <w:rPr>
          <w:sz w:val="19"/>
          <w:szCs w:val="19"/>
          <w:lang w:val="de-DE" w:eastAsia="en-US"/>
        </w:rPr>
        <w:t>Asetaldehit cinsinden 2</w:t>
      </w:r>
      <w:r w:rsidR="00021606" w:rsidRPr="00E3203C">
        <w:rPr>
          <w:sz w:val="19"/>
          <w:szCs w:val="19"/>
          <w:lang w:val="de-DE" w:eastAsia="en-US"/>
        </w:rPr>
        <w:t>.</w:t>
      </w:r>
      <w:r w:rsidRPr="00E3203C">
        <w:rPr>
          <w:sz w:val="19"/>
          <w:szCs w:val="19"/>
          <w:lang w:val="de-DE" w:eastAsia="en-US"/>
        </w:rPr>
        <w:t>000 mg/kg’dan fazla olmamalıdır.</w:t>
      </w:r>
    </w:p>
    <w:p w:rsidR="002C5C08" w:rsidRPr="00E3203C" w:rsidRDefault="002C5C08" w:rsidP="005E0D01">
      <w:pPr>
        <w:ind w:left="2832" w:hanging="2123"/>
        <w:jc w:val="both"/>
        <w:rPr>
          <w:b/>
          <w:sz w:val="19"/>
          <w:szCs w:val="19"/>
          <w:lang w:val="de-DE" w:eastAsia="en-US"/>
        </w:rPr>
      </w:pPr>
    </w:p>
    <w:p w:rsidR="002C5C08" w:rsidRPr="00E3203C" w:rsidRDefault="00021606" w:rsidP="005E0D01">
      <w:pPr>
        <w:ind w:left="2832" w:hanging="2123"/>
        <w:jc w:val="both"/>
        <w:rPr>
          <w:b/>
          <w:sz w:val="19"/>
          <w:szCs w:val="19"/>
          <w:lang w:val="de-DE" w:eastAsia="en-US"/>
        </w:rPr>
      </w:pPr>
      <w:r w:rsidRPr="00E3203C">
        <w:rPr>
          <w:b/>
          <w:sz w:val="19"/>
          <w:szCs w:val="19"/>
          <w:lang w:val="de-DE" w:eastAsia="en-US"/>
        </w:rPr>
        <w:t>Serbest-N-vinilpir</w:t>
      </w:r>
      <w:r w:rsidR="004E4C98" w:rsidRPr="00E3203C">
        <w:rPr>
          <w:b/>
          <w:sz w:val="19"/>
          <w:szCs w:val="19"/>
          <w:lang w:val="de-DE" w:eastAsia="en-US"/>
        </w:rPr>
        <w:t>olidon:</w:t>
      </w:r>
      <w:r w:rsidR="004E4C98" w:rsidRPr="00E3203C">
        <w:rPr>
          <w:b/>
          <w:sz w:val="19"/>
          <w:szCs w:val="19"/>
          <w:lang w:val="de-DE" w:eastAsia="en-US"/>
        </w:rPr>
        <w:tab/>
      </w:r>
      <w:r w:rsidR="004E4C98" w:rsidRPr="00E3203C">
        <w:rPr>
          <w:sz w:val="19"/>
          <w:szCs w:val="19"/>
          <w:lang w:val="de-DE" w:eastAsia="en-US"/>
        </w:rPr>
        <w:t>5 mg/kg’dan fazla olmamalıdır.</w:t>
      </w:r>
    </w:p>
    <w:p w:rsidR="005E0D01" w:rsidRPr="00E3203C" w:rsidRDefault="005E0D01" w:rsidP="005E0D01">
      <w:pPr>
        <w:ind w:left="2832" w:hanging="2123"/>
        <w:jc w:val="both"/>
        <w:rPr>
          <w:sz w:val="19"/>
          <w:szCs w:val="19"/>
          <w:lang w:val="de-DE" w:eastAsia="en-US"/>
        </w:rPr>
      </w:pPr>
    </w:p>
    <w:p w:rsidR="005E0D01" w:rsidRPr="00E3203C" w:rsidRDefault="004E4C98" w:rsidP="005E0D01">
      <w:pPr>
        <w:ind w:firstLine="708"/>
        <w:jc w:val="both"/>
        <w:rPr>
          <w:sz w:val="19"/>
          <w:szCs w:val="19"/>
          <w:lang w:val="de-DE" w:eastAsia="en-US"/>
        </w:rPr>
      </w:pPr>
      <w:r w:rsidRPr="00E3203C">
        <w:rPr>
          <w:b/>
          <w:sz w:val="19"/>
          <w:szCs w:val="19"/>
          <w:lang w:val="de-DE" w:eastAsia="en-US"/>
        </w:rPr>
        <w:t>Hidrazin</w:t>
      </w:r>
      <w:r w:rsidR="005E0D01" w:rsidRPr="00E3203C">
        <w:rPr>
          <w:b/>
          <w:sz w:val="19"/>
          <w:szCs w:val="19"/>
          <w:lang w:val="de-DE" w:eastAsia="en-US"/>
        </w:rPr>
        <w:t>:</w:t>
      </w:r>
      <w:r w:rsidRPr="00E3203C">
        <w:rPr>
          <w:b/>
          <w:sz w:val="19"/>
          <w:szCs w:val="19"/>
          <w:lang w:val="de-DE" w:eastAsia="en-US"/>
        </w:rPr>
        <w:tab/>
      </w:r>
      <w:r w:rsidR="005E0D01" w:rsidRPr="00E3203C">
        <w:rPr>
          <w:b/>
          <w:sz w:val="19"/>
          <w:szCs w:val="19"/>
          <w:lang w:val="de-DE" w:eastAsia="en-US"/>
        </w:rPr>
        <w:tab/>
      </w:r>
      <w:r w:rsidRPr="00E3203C">
        <w:rPr>
          <w:sz w:val="19"/>
          <w:szCs w:val="19"/>
          <w:lang w:val="de-DE" w:eastAsia="en-US"/>
        </w:rPr>
        <w:t>0,8 mg/kg’dan fazla olmamalıdır.</w:t>
      </w:r>
    </w:p>
    <w:p w:rsidR="005E0D01" w:rsidRPr="00E3203C" w:rsidRDefault="005E0D01" w:rsidP="005E0D01">
      <w:pPr>
        <w:ind w:firstLine="708"/>
        <w:jc w:val="both"/>
        <w:rPr>
          <w:sz w:val="19"/>
          <w:szCs w:val="19"/>
          <w:lang w:val="de-DE" w:eastAsia="en-US"/>
        </w:rPr>
      </w:pPr>
    </w:p>
    <w:p w:rsidR="004E4C98" w:rsidRPr="00E3203C" w:rsidRDefault="004E4C98" w:rsidP="004E4C98">
      <w:pPr>
        <w:ind w:firstLine="708"/>
        <w:jc w:val="both"/>
        <w:rPr>
          <w:b/>
          <w:sz w:val="19"/>
          <w:szCs w:val="19"/>
          <w:lang w:val="de-DE" w:eastAsia="en-US"/>
        </w:rPr>
      </w:pPr>
      <w:r w:rsidRPr="00E3203C">
        <w:rPr>
          <w:b/>
          <w:sz w:val="19"/>
          <w:szCs w:val="19"/>
          <w:lang w:val="de-DE" w:eastAsia="en-US"/>
        </w:rPr>
        <w:t>Peroksit içeriği:</w:t>
      </w:r>
      <w:r w:rsidRPr="00E3203C">
        <w:rPr>
          <w:b/>
          <w:sz w:val="19"/>
          <w:szCs w:val="19"/>
          <w:lang w:val="de-DE" w:eastAsia="en-US"/>
        </w:rPr>
        <w:tab/>
      </w:r>
      <w:r w:rsidRPr="00E3203C">
        <w:rPr>
          <w:b/>
          <w:sz w:val="19"/>
          <w:szCs w:val="19"/>
          <w:lang w:val="de-DE" w:eastAsia="en-US"/>
        </w:rPr>
        <w:tab/>
      </w:r>
      <w:r w:rsidRPr="00E3203C">
        <w:rPr>
          <w:sz w:val="19"/>
          <w:szCs w:val="19"/>
          <w:lang w:val="de-DE" w:eastAsia="en-US"/>
        </w:rPr>
        <w:t>400 mg/kg’dan fazla olmamalıdır.</w:t>
      </w:r>
    </w:p>
    <w:p w:rsidR="004E4C98" w:rsidRPr="00E3203C" w:rsidRDefault="004E4C98" w:rsidP="004E4C98">
      <w:pPr>
        <w:ind w:firstLine="708"/>
        <w:jc w:val="both"/>
        <w:rPr>
          <w:b/>
          <w:sz w:val="19"/>
          <w:szCs w:val="19"/>
          <w:lang w:val="de-DE" w:eastAsia="en-US"/>
        </w:rPr>
      </w:pPr>
    </w:p>
    <w:p w:rsidR="004E4C98" w:rsidRPr="00E3203C" w:rsidRDefault="004E4C98" w:rsidP="004E4C98">
      <w:pPr>
        <w:ind w:firstLine="708"/>
        <w:jc w:val="both"/>
        <w:rPr>
          <w:sz w:val="19"/>
          <w:szCs w:val="19"/>
          <w:lang w:val="de-DE" w:eastAsia="en-US"/>
        </w:rPr>
      </w:pPr>
      <w:r w:rsidRPr="00E3203C">
        <w:rPr>
          <w:b/>
          <w:sz w:val="19"/>
          <w:szCs w:val="19"/>
          <w:lang w:val="de-DE" w:eastAsia="en-US"/>
        </w:rPr>
        <w:t>Propan-2-ol:</w:t>
      </w:r>
      <w:r w:rsidRPr="00E3203C">
        <w:rPr>
          <w:b/>
          <w:sz w:val="19"/>
          <w:szCs w:val="19"/>
          <w:lang w:val="de-DE" w:eastAsia="en-US"/>
        </w:rPr>
        <w:tab/>
      </w:r>
      <w:r w:rsidRPr="00E3203C">
        <w:rPr>
          <w:b/>
          <w:sz w:val="19"/>
          <w:szCs w:val="19"/>
          <w:lang w:val="de-DE" w:eastAsia="en-US"/>
        </w:rPr>
        <w:tab/>
      </w:r>
      <w:r w:rsidRPr="00E3203C">
        <w:rPr>
          <w:sz w:val="19"/>
          <w:szCs w:val="19"/>
          <w:lang w:val="de-DE" w:eastAsia="en-US"/>
        </w:rPr>
        <w:t>150 mg/kg’dan fazla olmamalıdır.</w:t>
      </w:r>
    </w:p>
    <w:p w:rsidR="004E4C98" w:rsidRPr="00E3203C" w:rsidRDefault="004E4C98" w:rsidP="004E4C98">
      <w:pPr>
        <w:ind w:firstLine="708"/>
        <w:jc w:val="both"/>
        <w:rPr>
          <w:b/>
          <w:sz w:val="19"/>
          <w:szCs w:val="19"/>
          <w:lang w:val="de-DE" w:eastAsia="en-US"/>
        </w:rPr>
      </w:pPr>
    </w:p>
    <w:p w:rsidR="005E0D01" w:rsidRPr="00E3203C" w:rsidRDefault="005E0D01" w:rsidP="004E4C98">
      <w:pPr>
        <w:ind w:firstLine="708"/>
        <w:jc w:val="both"/>
        <w:rPr>
          <w:sz w:val="19"/>
          <w:szCs w:val="19"/>
          <w:lang w:val="de-DE" w:eastAsia="en-US"/>
        </w:rPr>
      </w:pPr>
      <w:r w:rsidRPr="00E3203C">
        <w:rPr>
          <w:b/>
          <w:sz w:val="19"/>
          <w:szCs w:val="19"/>
          <w:lang w:val="de-DE" w:eastAsia="en-US"/>
        </w:rPr>
        <w:t>Arsenik:</w:t>
      </w:r>
      <w:r w:rsidRPr="00E3203C">
        <w:rPr>
          <w:b/>
          <w:sz w:val="19"/>
          <w:szCs w:val="19"/>
          <w:lang w:val="de-DE" w:eastAsia="en-US"/>
        </w:rPr>
        <w:tab/>
      </w:r>
      <w:r w:rsidRPr="00E3203C">
        <w:rPr>
          <w:b/>
          <w:sz w:val="19"/>
          <w:szCs w:val="19"/>
          <w:lang w:val="de-DE" w:eastAsia="en-US"/>
        </w:rPr>
        <w:tab/>
      </w:r>
      <w:r w:rsidRPr="00E3203C">
        <w:rPr>
          <w:b/>
          <w:sz w:val="19"/>
          <w:szCs w:val="19"/>
          <w:lang w:val="de-DE" w:eastAsia="en-US"/>
        </w:rPr>
        <w:tab/>
      </w:r>
      <w:r w:rsidR="004E4C98" w:rsidRPr="00E3203C">
        <w:rPr>
          <w:sz w:val="19"/>
          <w:szCs w:val="19"/>
          <w:lang w:val="de-DE" w:eastAsia="en-US"/>
        </w:rPr>
        <w:t>3</w:t>
      </w:r>
      <w:r w:rsidRPr="00E3203C">
        <w:rPr>
          <w:sz w:val="19"/>
          <w:szCs w:val="19"/>
          <w:lang w:val="de-DE" w:eastAsia="en-US"/>
        </w:rPr>
        <w:t xml:space="preserve"> mg/kg’dan fazla olmamalıdır.</w:t>
      </w:r>
    </w:p>
    <w:p w:rsidR="005E0D01" w:rsidRPr="00E3203C" w:rsidRDefault="005E0D01" w:rsidP="005E0D01">
      <w:pPr>
        <w:jc w:val="both"/>
        <w:rPr>
          <w:b/>
          <w:sz w:val="19"/>
          <w:szCs w:val="19"/>
          <w:lang w:val="de-DE" w:eastAsia="en-US"/>
        </w:rPr>
      </w:pPr>
    </w:p>
    <w:p w:rsidR="005E0D01" w:rsidRPr="00E3203C" w:rsidRDefault="005E0D01" w:rsidP="005E0D01">
      <w:pPr>
        <w:ind w:left="709"/>
        <w:jc w:val="both"/>
        <w:rPr>
          <w:sz w:val="19"/>
          <w:szCs w:val="19"/>
          <w:lang w:val="de-DE" w:eastAsia="en-US"/>
        </w:rPr>
      </w:pPr>
      <w:r w:rsidRPr="00E3203C">
        <w:rPr>
          <w:b/>
          <w:sz w:val="19"/>
          <w:szCs w:val="19"/>
          <w:lang w:val="de-DE" w:eastAsia="en-US"/>
        </w:rPr>
        <w:t>Kurşun:</w:t>
      </w:r>
      <w:r w:rsidRPr="00E3203C">
        <w:rPr>
          <w:sz w:val="19"/>
          <w:szCs w:val="19"/>
          <w:lang w:val="de-DE" w:eastAsia="en-US"/>
        </w:rPr>
        <w:tab/>
      </w:r>
      <w:r w:rsidRPr="00E3203C">
        <w:rPr>
          <w:sz w:val="19"/>
          <w:szCs w:val="19"/>
          <w:lang w:val="de-DE" w:eastAsia="en-US"/>
        </w:rPr>
        <w:tab/>
      </w:r>
      <w:r w:rsidRPr="00E3203C">
        <w:rPr>
          <w:sz w:val="19"/>
          <w:szCs w:val="19"/>
          <w:lang w:val="de-DE" w:eastAsia="en-US"/>
        </w:rPr>
        <w:tab/>
      </w:r>
      <w:r w:rsidR="004E4C98" w:rsidRPr="00E3203C">
        <w:rPr>
          <w:sz w:val="19"/>
          <w:szCs w:val="19"/>
          <w:lang w:val="de-DE" w:eastAsia="en-US"/>
        </w:rPr>
        <w:t>2</w:t>
      </w:r>
      <w:r w:rsidRPr="00E3203C">
        <w:rPr>
          <w:sz w:val="19"/>
          <w:szCs w:val="19"/>
          <w:lang w:val="de-DE" w:eastAsia="en-US"/>
        </w:rPr>
        <w:t xml:space="preserve"> mg/kg’dan fazla olmamalıdır.</w:t>
      </w:r>
    </w:p>
    <w:p w:rsidR="005E0D01" w:rsidRPr="00E3203C" w:rsidRDefault="005E0D01" w:rsidP="005E0D01">
      <w:pPr>
        <w:ind w:left="709"/>
        <w:jc w:val="both"/>
        <w:rPr>
          <w:sz w:val="19"/>
          <w:szCs w:val="19"/>
          <w:lang w:val="de-DE" w:eastAsia="en-US"/>
        </w:rPr>
      </w:pPr>
    </w:p>
    <w:p w:rsidR="005E0D01" w:rsidRPr="00E3203C" w:rsidRDefault="005E0D01" w:rsidP="005E0D01">
      <w:pPr>
        <w:ind w:left="709"/>
        <w:jc w:val="both"/>
        <w:rPr>
          <w:sz w:val="19"/>
          <w:szCs w:val="19"/>
          <w:lang w:val="de-DE" w:eastAsia="en-US"/>
        </w:rPr>
      </w:pPr>
      <w:r w:rsidRPr="00E3203C">
        <w:rPr>
          <w:b/>
          <w:sz w:val="19"/>
          <w:szCs w:val="19"/>
          <w:lang w:val="de-DE" w:eastAsia="en-US"/>
        </w:rPr>
        <w:t>Civa:</w:t>
      </w:r>
      <w:r w:rsidRPr="00E3203C">
        <w:rPr>
          <w:sz w:val="19"/>
          <w:szCs w:val="19"/>
          <w:lang w:val="de-DE" w:eastAsia="en-US"/>
        </w:rPr>
        <w:tab/>
      </w:r>
      <w:r w:rsidRPr="00E3203C">
        <w:rPr>
          <w:sz w:val="19"/>
          <w:szCs w:val="19"/>
          <w:lang w:val="de-DE" w:eastAsia="en-US"/>
        </w:rPr>
        <w:tab/>
      </w:r>
      <w:r w:rsidRPr="00E3203C">
        <w:rPr>
          <w:sz w:val="19"/>
          <w:szCs w:val="19"/>
          <w:lang w:val="de-DE" w:eastAsia="en-US"/>
        </w:rPr>
        <w:tab/>
      </w:r>
      <w:r w:rsidR="004E4C98" w:rsidRPr="00E3203C">
        <w:rPr>
          <w:sz w:val="19"/>
          <w:szCs w:val="19"/>
          <w:lang w:val="de-DE" w:eastAsia="en-US"/>
        </w:rPr>
        <w:t>1</w:t>
      </w:r>
      <w:r w:rsidRPr="00E3203C">
        <w:rPr>
          <w:sz w:val="19"/>
          <w:szCs w:val="19"/>
          <w:lang w:val="de-DE" w:eastAsia="en-US"/>
        </w:rPr>
        <w:t xml:space="preserve"> mg/kg’dan fazla olmamalıdır.</w:t>
      </w:r>
    </w:p>
    <w:p w:rsidR="005E0D01" w:rsidRPr="00E3203C" w:rsidRDefault="005E0D01" w:rsidP="005E0D01">
      <w:pPr>
        <w:ind w:left="709"/>
        <w:jc w:val="both"/>
        <w:rPr>
          <w:sz w:val="19"/>
          <w:szCs w:val="19"/>
          <w:lang w:val="de-DE" w:eastAsia="en-US"/>
        </w:rPr>
      </w:pPr>
    </w:p>
    <w:p w:rsidR="005E0D01" w:rsidRPr="00E3203C" w:rsidRDefault="005E0D01" w:rsidP="005E0D01">
      <w:pPr>
        <w:ind w:left="709"/>
        <w:jc w:val="both"/>
        <w:rPr>
          <w:sz w:val="19"/>
          <w:szCs w:val="19"/>
          <w:lang w:val="de-DE" w:eastAsia="en-US"/>
        </w:rPr>
      </w:pPr>
      <w:r w:rsidRPr="00E3203C">
        <w:rPr>
          <w:b/>
          <w:sz w:val="19"/>
          <w:szCs w:val="19"/>
          <w:lang w:val="de-DE" w:eastAsia="en-US"/>
        </w:rPr>
        <w:t>Kadmiyum:</w:t>
      </w:r>
      <w:r w:rsidRPr="00E3203C">
        <w:rPr>
          <w:sz w:val="19"/>
          <w:szCs w:val="19"/>
          <w:lang w:val="de-DE" w:eastAsia="en-US"/>
        </w:rPr>
        <w:tab/>
      </w:r>
      <w:r w:rsidRPr="00E3203C">
        <w:rPr>
          <w:sz w:val="19"/>
          <w:szCs w:val="19"/>
          <w:lang w:val="de-DE" w:eastAsia="en-US"/>
        </w:rPr>
        <w:tab/>
      </w:r>
      <w:r w:rsidR="004E4C98" w:rsidRPr="00E3203C">
        <w:rPr>
          <w:sz w:val="19"/>
          <w:szCs w:val="19"/>
          <w:lang w:val="de-DE" w:eastAsia="en-US"/>
        </w:rPr>
        <w:t>1</w:t>
      </w:r>
      <w:r w:rsidRPr="00E3203C">
        <w:rPr>
          <w:sz w:val="19"/>
          <w:szCs w:val="19"/>
          <w:lang w:val="de-DE" w:eastAsia="en-US"/>
        </w:rPr>
        <w:t xml:space="preserve"> mg/kg’dan fazla olmamalıdır.</w:t>
      </w:r>
    </w:p>
    <w:p w:rsidR="004E4C98" w:rsidRPr="00E3203C" w:rsidRDefault="004E4C98" w:rsidP="00921613">
      <w:pPr>
        <w:jc w:val="both"/>
        <w:rPr>
          <w:b/>
          <w:sz w:val="19"/>
          <w:szCs w:val="19"/>
          <w:u w:val="single"/>
          <w:lang w:val="de-DE" w:eastAsia="en-US"/>
        </w:rPr>
      </w:pPr>
    </w:p>
    <w:p w:rsidR="005E0D01" w:rsidRPr="00E3203C" w:rsidRDefault="004E4C98" w:rsidP="00921613">
      <w:pPr>
        <w:jc w:val="both"/>
        <w:rPr>
          <w:i/>
          <w:sz w:val="19"/>
          <w:szCs w:val="19"/>
          <w:lang w:val="de-DE" w:eastAsia="en-US"/>
        </w:rPr>
      </w:pPr>
      <w:r w:rsidRPr="00E3203C">
        <w:rPr>
          <w:i/>
          <w:sz w:val="19"/>
          <w:szCs w:val="19"/>
          <w:vertAlign w:val="superscript"/>
          <w:lang w:val="de-DE" w:eastAsia="en-US"/>
        </w:rPr>
        <w:t>(1)</w:t>
      </w:r>
      <w:r w:rsidRPr="00E3203C">
        <w:rPr>
          <w:i/>
          <w:sz w:val="19"/>
          <w:szCs w:val="19"/>
          <w:lang w:val="de-DE" w:eastAsia="en-US"/>
        </w:rPr>
        <w:t>K değeri:Polimerin moleküler boyutu ya da muhtemel polimerizasyon derecesini göstermek için kullanılan; seyreltik çözeltilerin kinematik viskozite ölçümlerinden hesaplanan ölçüsüz indekstir.</w:t>
      </w:r>
    </w:p>
    <w:p w:rsidR="005E0D01" w:rsidRPr="00E3203C" w:rsidRDefault="005E0D01" w:rsidP="00921613">
      <w:pPr>
        <w:jc w:val="both"/>
        <w:rPr>
          <w:b/>
          <w:sz w:val="19"/>
          <w:szCs w:val="19"/>
          <w:u w:val="single"/>
          <w:lang w:val="de-DE" w:eastAsia="en-US"/>
        </w:rPr>
      </w:pPr>
    </w:p>
    <w:p w:rsidR="004E4C98" w:rsidRPr="00E3203C" w:rsidRDefault="004E4C98" w:rsidP="004E4C98">
      <w:pPr>
        <w:ind w:left="2832" w:hanging="2832"/>
        <w:jc w:val="both"/>
        <w:rPr>
          <w:b/>
          <w:sz w:val="19"/>
          <w:szCs w:val="19"/>
          <w:u w:val="single"/>
          <w:lang w:eastAsia="en-US"/>
        </w:rPr>
      </w:pPr>
    </w:p>
    <w:p w:rsidR="004E4C98" w:rsidRPr="00E3203C" w:rsidRDefault="004E4C98" w:rsidP="004E4C98">
      <w:pPr>
        <w:ind w:left="2832" w:hanging="2832"/>
        <w:jc w:val="both"/>
        <w:rPr>
          <w:b/>
          <w:sz w:val="19"/>
          <w:szCs w:val="19"/>
          <w:u w:val="single"/>
          <w:lang w:eastAsia="en-US"/>
        </w:rPr>
      </w:pPr>
      <w:r w:rsidRPr="00E3203C">
        <w:rPr>
          <w:b/>
          <w:sz w:val="19"/>
          <w:szCs w:val="19"/>
          <w:u w:val="single"/>
          <w:lang w:eastAsia="en-US"/>
        </w:rPr>
        <w:t>E 1209 POLİVİNİL ALKOL-POLİETİLEN GLİKOL-</w:t>
      </w:r>
      <w:r w:rsidRPr="00E3203C">
        <w:rPr>
          <w:b/>
          <w:i/>
          <w:sz w:val="19"/>
          <w:szCs w:val="19"/>
          <w:u w:val="single"/>
          <w:lang w:eastAsia="en-US"/>
        </w:rPr>
        <w:t>AŞILI</w:t>
      </w:r>
      <w:r w:rsidRPr="00E3203C">
        <w:rPr>
          <w:b/>
          <w:sz w:val="19"/>
          <w:szCs w:val="19"/>
          <w:u w:val="single"/>
          <w:lang w:eastAsia="en-US"/>
        </w:rPr>
        <w:t xml:space="preserve">-KOPOLİMER </w:t>
      </w:r>
    </w:p>
    <w:p w:rsidR="004E4C98" w:rsidRPr="00E3203C" w:rsidRDefault="004E4C98" w:rsidP="004E4C98">
      <w:pPr>
        <w:ind w:left="2832" w:hanging="2832"/>
        <w:jc w:val="both"/>
        <w:rPr>
          <w:b/>
          <w:sz w:val="19"/>
          <w:szCs w:val="19"/>
          <w:u w:val="single"/>
          <w:lang w:eastAsia="en-US"/>
        </w:rPr>
      </w:pPr>
    </w:p>
    <w:p w:rsidR="004E4C98" w:rsidRPr="00E3203C" w:rsidRDefault="00C003DB" w:rsidP="004E4C98">
      <w:pPr>
        <w:ind w:left="2832" w:hanging="2832"/>
        <w:jc w:val="both"/>
        <w:rPr>
          <w:sz w:val="19"/>
          <w:szCs w:val="19"/>
          <w:lang w:eastAsia="en-US"/>
        </w:rPr>
      </w:pPr>
      <w:r w:rsidRPr="00E3203C">
        <w:rPr>
          <w:b/>
          <w:sz w:val="19"/>
          <w:szCs w:val="19"/>
          <w:u w:val="single"/>
          <w:lang w:eastAsia="en-US"/>
        </w:rPr>
        <w:t>Eş anlamlılar</w:t>
      </w:r>
      <w:r w:rsidR="004E4C98" w:rsidRPr="00E3203C">
        <w:rPr>
          <w:b/>
          <w:sz w:val="19"/>
          <w:szCs w:val="19"/>
          <w:u w:val="single"/>
          <w:lang w:eastAsia="en-US"/>
        </w:rPr>
        <w:t>:</w:t>
      </w:r>
      <w:r w:rsidR="004E4C98" w:rsidRPr="00E3203C">
        <w:rPr>
          <w:b/>
          <w:sz w:val="19"/>
          <w:szCs w:val="19"/>
          <w:lang w:eastAsia="en-US"/>
        </w:rPr>
        <w:tab/>
      </w:r>
      <w:r w:rsidR="004E4C98" w:rsidRPr="00E3203C">
        <w:rPr>
          <w:sz w:val="19"/>
          <w:szCs w:val="19"/>
          <w:lang w:eastAsia="en-US"/>
        </w:rPr>
        <w:t>Makrogol</w:t>
      </w:r>
      <w:r w:rsidR="00021606" w:rsidRPr="00E3203C">
        <w:rPr>
          <w:sz w:val="19"/>
          <w:szCs w:val="19"/>
          <w:lang w:eastAsia="en-US"/>
        </w:rPr>
        <w:t xml:space="preserve"> poli(vinil alkol) aşılı</w:t>
      </w:r>
      <w:r w:rsidR="004E4C98" w:rsidRPr="00E3203C">
        <w:rPr>
          <w:sz w:val="19"/>
          <w:szCs w:val="19"/>
          <w:lang w:eastAsia="en-US"/>
        </w:rPr>
        <w:t xml:space="preserve"> kopolimer; poli(etan-1,2-diol-aşılı-etanol); etenol, oksiranlı polimer, aşılı; oksiran, etanollü polimer, aşılı; etilen oksit-vinil alkol aşılı ko-polimer</w:t>
      </w:r>
    </w:p>
    <w:p w:rsidR="004E4C98" w:rsidRPr="00E3203C" w:rsidRDefault="004E4C98" w:rsidP="004E4C98">
      <w:pPr>
        <w:ind w:left="2832" w:hanging="2832"/>
        <w:jc w:val="both"/>
        <w:rPr>
          <w:b/>
          <w:sz w:val="19"/>
          <w:szCs w:val="19"/>
          <w:lang w:eastAsia="en-US"/>
        </w:rPr>
      </w:pPr>
    </w:p>
    <w:p w:rsidR="004E4C98" w:rsidRPr="00E3203C" w:rsidRDefault="004E4C98" w:rsidP="004E4C98">
      <w:pPr>
        <w:ind w:left="2832" w:hanging="2832"/>
        <w:jc w:val="both"/>
        <w:rPr>
          <w:sz w:val="19"/>
          <w:szCs w:val="19"/>
          <w:lang w:eastAsia="en-US"/>
        </w:rPr>
      </w:pPr>
      <w:r w:rsidRPr="00E3203C">
        <w:rPr>
          <w:b/>
          <w:sz w:val="19"/>
          <w:szCs w:val="19"/>
          <w:u w:val="single"/>
          <w:lang w:eastAsia="en-US"/>
        </w:rPr>
        <w:t>Tanım:</w:t>
      </w:r>
      <w:r w:rsidRPr="00E3203C">
        <w:rPr>
          <w:b/>
          <w:sz w:val="19"/>
          <w:szCs w:val="19"/>
          <w:lang w:eastAsia="en-US"/>
        </w:rPr>
        <w:tab/>
      </w:r>
      <w:r w:rsidR="00BB4D24" w:rsidRPr="00E3203C">
        <w:rPr>
          <w:sz w:val="19"/>
          <w:szCs w:val="19"/>
          <w:lang w:eastAsia="en-US"/>
        </w:rPr>
        <w:t>Polivinil alkol-polietilen glik</w:t>
      </w:r>
      <w:r w:rsidR="00021606" w:rsidRPr="00E3203C">
        <w:rPr>
          <w:sz w:val="19"/>
          <w:szCs w:val="19"/>
          <w:lang w:eastAsia="en-US"/>
        </w:rPr>
        <w:t>ol-aşılı-ko-polimer, yaklaşık %</w:t>
      </w:r>
      <w:r w:rsidR="00BB4D24" w:rsidRPr="00E3203C">
        <w:rPr>
          <w:sz w:val="19"/>
          <w:szCs w:val="19"/>
          <w:lang w:eastAsia="en-US"/>
        </w:rPr>
        <w:t>75 P</w:t>
      </w:r>
      <w:r w:rsidR="00021606" w:rsidRPr="00E3203C">
        <w:rPr>
          <w:sz w:val="19"/>
          <w:szCs w:val="19"/>
          <w:lang w:eastAsia="en-US"/>
        </w:rPr>
        <w:t>VA birimi ve %</w:t>
      </w:r>
      <w:r w:rsidR="00BB4D24" w:rsidRPr="00E3203C">
        <w:rPr>
          <w:sz w:val="19"/>
          <w:szCs w:val="19"/>
          <w:lang w:eastAsia="en-US"/>
        </w:rPr>
        <w:t>25 PEG birimi içeren bir sentetik ko-polimerdir</w:t>
      </w:r>
      <w:r w:rsidRPr="00E3203C">
        <w:rPr>
          <w:sz w:val="19"/>
          <w:szCs w:val="19"/>
          <w:lang w:eastAsia="en-US"/>
        </w:rPr>
        <w:t>.</w:t>
      </w:r>
    </w:p>
    <w:p w:rsidR="004E4C98" w:rsidRPr="00E3203C" w:rsidRDefault="004E4C98" w:rsidP="004E4C98">
      <w:pPr>
        <w:ind w:left="2832" w:hanging="2832"/>
        <w:jc w:val="both"/>
        <w:rPr>
          <w:b/>
          <w:sz w:val="19"/>
          <w:szCs w:val="19"/>
          <w:lang w:val="en-US" w:eastAsia="en-US"/>
        </w:rPr>
      </w:pPr>
    </w:p>
    <w:p w:rsidR="004E4C98" w:rsidRPr="00E3203C" w:rsidRDefault="00743DFB" w:rsidP="004E4C98">
      <w:pPr>
        <w:ind w:left="2832" w:hanging="2123"/>
        <w:jc w:val="both"/>
        <w:rPr>
          <w:b/>
          <w:sz w:val="19"/>
          <w:szCs w:val="19"/>
          <w:lang w:val="en-US" w:eastAsia="en-US"/>
        </w:rPr>
      </w:pPr>
      <w:r w:rsidRPr="00E3203C">
        <w:rPr>
          <w:b/>
          <w:sz w:val="19"/>
          <w:szCs w:val="19"/>
          <w:lang w:val="en-US" w:eastAsia="en-US"/>
        </w:rPr>
        <w:t>CAS numarası</w:t>
      </w:r>
      <w:r w:rsidR="004E4C98" w:rsidRPr="00E3203C">
        <w:rPr>
          <w:b/>
          <w:sz w:val="19"/>
          <w:szCs w:val="19"/>
          <w:lang w:val="en-US" w:eastAsia="en-US"/>
        </w:rPr>
        <w:t>:</w:t>
      </w:r>
      <w:r w:rsidR="004E4C98" w:rsidRPr="00E3203C">
        <w:rPr>
          <w:b/>
          <w:sz w:val="19"/>
          <w:szCs w:val="19"/>
          <w:lang w:val="en-US" w:eastAsia="en-US"/>
        </w:rPr>
        <w:tab/>
      </w:r>
      <w:r w:rsidR="00BB4D24" w:rsidRPr="00E3203C">
        <w:rPr>
          <w:sz w:val="19"/>
          <w:szCs w:val="19"/>
          <w:lang w:val="en-US" w:eastAsia="en-US"/>
        </w:rPr>
        <w:t>96734-39-3</w:t>
      </w:r>
    </w:p>
    <w:p w:rsidR="004E4C98" w:rsidRPr="00E3203C" w:rsidRDefault="004E4C98" w:rsidP="004E4C98">
      <w:pPr>
        <w:ind w:left="2832" w:hanging="2123"/>
        <w:jc w:val="both"/>
        <w:rPr>
          <w:b/>
          <w:sz w:val="19"/>
          <w:szCs w:val="19"/>
          <w:lang w:val="en-US" w:eastAsia="en-US"/>
        </w:rPr>
      </w:pPr>
    </w:p>
    <w:p w:rsidR="004E4C98" w:rsidRPr="00E3203C" w:rsidRDefault="004E4C98" w:rsidP="004E4C98">
      <w:pPr>
        <w:ind w:left="2832" w:hanging="2123"/>
        <w:jc w:val="both"/>
        <w:rPr>
          <w:sz w:val="19"/>
          <w:szCs w:val="19"/>
          <w:lang w:val="en-US" w:eastAsia="en-US"/>
        </w:rPr>
      </w:pPr>
      <w:r w:rsidRPr="00E3203C">
        <w:rPr>
          <w:b/>
          <w:sz w:val="19"/>
          <w:szCs w:val="19"/>
          <w:lang w:val="en-US" w:eastAsia="en-US"/>
        </w:rPr>
        <w:t>Kimyasal adı:</w:t>
      </w:r>
      <w:r w:rsidRPr="00E3203C">
        <w:rPr>
          <w:sz w:val="19"/>
          <w:szCs w:val="19"/>
          <w:lang w:val="en-US" w:eastAsia="en-US"/>
        </w:rPr>
        <w:tab/>
      </w:r>
      <w:r w:rsidR="00BB4D24" w:rsidRPr="00E3203C">
        <w:rPr>
          <w:sz w:val="19"/>
          <w:szCs w:val="19"/>
          <w:lang w:val="en-US" w:eastAsia="en-US"/>
        </w:rPr>
        <w:t>Polivinil alkol-polietilen glikol-</w:t>
      </w:r>
      <w:r w:rsidR="00BB4D24" w:rsidRPr="00E3203C">
        <w:rPr>
          <w:i/>
          <w:sz w:val="19"/>
          <w:szCs w:val="19"/>
          <w:lang w:val="en-US" w:eastAsia="en-US"/>
        </w:rPr>
        <w:t>aşılı</w:t>
      </w:r>
      <w:r w:rsidR="00BB4D24" w:rsidRPr="00E3203C">
        <w:rPr>
          <w:sz w:val="19"/>
          <w:szCs w:val="19"/>
          <w:lang w:val="en-US" w:eastAsia="en-US"/>
        </w:rPr>
        <w:t>-ko-polimer</w:t>
      </w:r>
    </w:p>
    <w:p w:rsidR="00BB4D24" w:rsidRPr="00E3203C" w:rsidRDefault="00BB4D24" w:rsidP="004E4C98">
      <w:pPr>
        <w:ind w:left="2832" w:hanging="2123"/>
        <w:jc w:val="both"/>
        <w:rPr>
          <w:sz w:val="19"/>
          <w:szCs w:val="19"/>
          <w:lang w:eastAsia="en-US"/>
        </w:rPr>
      </w:pPr>
    </w:p>
    <w:p w:rsidR="004E4C98" w:rsidRPr="00E3203C" w:rsidRDefault="004E4C98" w:rsidP="00BB4D24">
      <w:pPr>
        <w:widowControl w:val="0"/>
        <w:overflowPunct w:val="0"/>
        <w:autoSpaceDE w:val="0"/>
        <w:autoSpaceDN w:val="0"/>
        <w:adjustRightInd w:val="0"/>
        <w:spacing w:line="219" w:lineRule="auto"/>
        <w:ind w:left="2832" w:right="1000" w:hanging="2124"/>
        <w:rPr>
          <w:sz w:val="19"/>
          <w:szCs w:val="19"/>
        </w:rPr>
      </w:pPr>
      <w:r w:rsidRPr="00A766F2">
        <w:rPr>
          <w:b/>
          <w:sz w:val="19"/>
          <w:szCs w:val="19"/>
          <w:lang w:eastAsia="en-US"/>
        </w:rPr>
        <w:t>Kimyasal formülü:</w:t>
      </w:r>
      <w:r w:rsidRPr="00A766F2">
        <w:rPr>
          <w:b/>
          <w:sz w:val="19"/>
          <w:szCs w:val="19"/>
          <w:lang w:eastAsia="en-US"/>
        </w:rPr>
        <w:tab/>
      </w:r>
    </w:p>
    <w:p w:rsidR="004E4C98" w:rsidRPr="00A766F2" w:rsidRDefault="004E4C98" w:rsidP="00BB4D24">
      <w:pPr>
        <w:jc w:val="both"/>
        <w:rPr>
          <w:sz w:val="19"/>
          <w:szCs w:val="19"/>
          <w:lang w:eastAsia="en-US"/>
        </w:rPr>
      </w:pPr>
    </w:p>
    <w:p w:rsidR="004E4C98" w:rsidRPr="00A766F2" w:rsidRDefault="004E4C98" w:rsidP="004E4C98">
      <w:pPr>
        <w:ind w:left="2832" w:hanging="2123"/>
        <w:jc w:val="both"/>
        <w:rPr>
          <w:b/>
          <w:sz w:val="19"/>
          <w:szCs w:val="19"/>
          <w:lang w:eastAsia="en-US"/>
        </w:rPr>
      </w:pPr>
      <w:r w:rsidRPr="00A766F2">
        <w:rPr>
          <w:b/>
          <w:sz w:val="19"/>
          <w:szCs w:val="19"/>
          <w:lang w:eastAsia="en-US"/>
        </w:rPr>
        <w:t xml:space="preserve">Ağırlık ortalamalı </w:t>
      </w:r>
    </w:p>
    <w:p w:rsidR="004E4C98" w:rsidRPr="00A766F2" w:rsidRDefault="00021606" w:rsidP="004E4C98">
      <w:pPr>
        <w:ind w:left="2832" w:hanging="2123"/>
        <w:jc w:val="both"/>
        <w:rPr>
          <w:sz w:val="19"/>
          <w:szCs w:val="19"/>
          <w:lang w:eastAsia="en-US"/>
        </w:rPr>
      </w:pPr>
      <w:r w:rsidRPr="00A766F2">
        <w:rPr>
          <w:b/>
          <w:sz w:val="19"/>
          <w:szCs w:val="19"/>
          <w:lang w:eastAsia="en-US"/>
        </w:rPr>
        <w:t>m</w:t>
      </w:r>
      <w:r w:rsidR="001016C5" w:rsidRPr="00A766F2">
        <w:rPr>
          <w:b/>
          <w:sz w:val="19"/>
          <w:szCs w:val="19"/>
          <w:lang w:eastAsia="en-US"/>
        </w:rPr>
        <w:t>olekül ağırlığı</w:t>
      </w:r>
      <w:r w:rsidR="004E4C98" w:rsidRPr="00A766F2">
        <w:rPr>
          <w:b/>
          <w:sz w:val="19"/>
          <w:szCs w:val="19"/>
          <w:lang w:eastAsia="en-US"/>
        </w:rPr>
        <w:t>:</w:t>
      </w:r>
      <w:r w:rsidR="004E4C98" w:rsidRPr="00A766F2">
        <w:rPr>
          <w:b/>
          <w:sz w:val="19"/>
          <w:szCs w:val="19"/>
          <w:lang w:eastAsia="en-US"/>
        </w:rPr>
        <w:tab/>
      </w:r>
      <w:r w:rsidRPr="00A766F2">
        <w:rPr>
          <w:sz w:val="19"/>
          <w:szCs w:val="19"/>
          <w:lang w:eastAsia="en-US"/>
        </w:rPr>
        <w:t>40.000-50.</w:t>
      </w:r>
      <w:r w:rsidR="00BB4D24" w:rsidRPr="00A766F2">
        <w:rPr>
          <w:sz w:val="19"/>
          <w:szCs w:val="19"/>
          <w:lang w:eastAsia="en-US"/>
        </w:rPr>
        <w:t>000</w:t>
      </w:r>
      <w:r w:rsidR="004E4C98" w:rsidRPr="00A766F2">
        <w:rPr>
          <w:sz w:val="19"/>
          <w:szCs w:val="19"/>
          <w:lang w:eastAsia="en-US"/>
        </w:rPr>
        <w:t xml:space="preserve"> g/mol</w:t>
      </w:r>
    </w:p>
    <w:p w:rsidR="004E4C98" w:rsidRPr="00A766F2" w:rsidRDefault="004E4C98" w:rsidP="004E4C98">
      <w:pPr>
        <w:ind w:left="2832" w:hanging="2123"/>
        <w:jc w:val="both"/>
        <w:rPr>
          <w:b/>
          <w:sz w:val="19"/>
          <w:szCs w:val="19"/>
          <w:lang w:eastAsia="en-US"/>
        </w:rPr>
      </w:pPr>
    </w:p>
    <w:p w:rsidR="004E4C98" w:rsidRPr="00E3203C" w:rsidRDefault="004E4C98" w:rsidP="004E4C98">
      <w:pPr>
        <w:ind w:left="2832"/>
        <w:jc w:val="both"/>
        <w:rPr>
          <w:b/>
          <w:sz w:val="19"/>
          <w:szCs w:val="19"/>
          <w:lang w:val="nl-NL" w:eastAsia="en-US"/>
        </w:rPr>
      </w:pPr>
    </w:p>
    <w:p w:rsidR="004E4C98" w:rsidRPr="00E3203C" w:rsidRDefault="004E4C98" w:rsidP="004E4C98">
      <w:pPr>
        <w:ind w:left="2832" w:hanging="2832"/>
        <w:jc w:val="both"/>
        <w:rPr>
          <w:sz w:val="19"/>
          <w:szCs w:val="19"/>
          <w:lang w:val="nl-NL" w:eastAsia="en-US"/>
        </w:rPr>
      </w:pPr>
      <w:r w:rsidRPr="00E3203C">
        <w:rPr>
          <w:b/>
          <w:sz w:val="19"/>
          <w:szCs w:val="19"/>
          <w:u w:val="single"/>
          <w:lang w:val="nl-NL" w:eastAsia="en-US"/>
        </w:rPr>
        <w:t>Tanımlama:</w:t>
      </w:r>
      <w:r w:rsidRPr="00E3203C">
        <w:rPr>
          <w:b/>
          <w:sz w:val="19"/>
          <w:szCs w:val="19"/>
          <w:lang w:val="nl-NL" w:eastAsia="en-US"/>
        </w:rPr>
        <w:tab/>
      </w:r>
      <w:r w:rsidR="00BB4D24" w:rsidRPr="00E3203C">
        <w:rPr>
          <w:sz w:val="19"/>
          <w:szCs w:val="19"/>
          <w:lang w:val="nl-NL" w:eastAsia="en-US"/>
        </w:rPr>
        <w:t>Beyaz</w:t>
      </w:r>
      <w:r w:rsidR="00AD66AE" w:rsidRPr="00E3203C">
        <w:rPr>
          <w:sz w:val="19"/>
          <w:szCs w:val="19"/>
          <w:lang w:val="nl-NL" w:eastAsia="en-US"/>
        </w:rPr>
        <w:t xml:space="preserve">dan hafif sarıya kadar </w:t>
      </w:r>
      <w:r w:rsidR="00C13C08">
        <w:rPr>
          <w:sz w:val="19"/>
          <w:szCs w:val="19"/>
          <w:lang w:val="nl-NL" w:eastAsia="en-US"/>
        </w:rPr>
        <w:t>toz</w:t>
      </w:r>
    </w:p>
    <w:p w:rsidR="004E4C98" w:rsidRPr="00E3203C" w:rsidRDefault="004E4C98" w:rsidP="004E4C98">
      <w:pPr>
        <w:ind w:left="2832" w:hanging="2832"/>
        <w:jc w:val="both"/>
        <w:rPr>
          <w:b/>
          <w:sz w:val="19"/>
          <w:szCs w:val="19"/>
          <w:u w:val="single"/>
          <w:lang w:val="nl-NL" w:eastAsia="en-US"/>
        </w:rPr>
      </w:pPr>
    </w:p>
    <w:p w:rsidR="004E4C98" w:rsidRPr="00E3203C" w:rsidRDefault="00BA669C" w:rsidP="004E4C98">
      <w:pPr>
        <w:ind w:left="2832" w:hanging="2832"/>
        <w:jc w:val="both"/>
        <w:rPr>
          <w:b/>
          <w:sz w:val="19"/>
          <w:szCs w:val="19"/>
          <w:u w:val="single"/>
          <w:lang w:val="nl-NL" w:eastAsia="en-US"/>
        </w:rPr>
      </w:pPr>
      <w:r>
        <w:rPr>
          <w:b/>
          <w:sz w:val="19"/>
          <w:szCs w:val="19"/>
          <w:u w:val="single"/>
          <w:lang w:val="nl-NL" w:eastAsia="en-US"/>
        </w:rPr>
        <w:t>İdentifikasyon</w:t>
      </w:r>
      <w:r w:rsidR="004E4C98" w:rsidRPr="00E3203C">
        <w:rPr>
          <w:b/>
          <w:sz w:val="19"/>
          <w:szCs w:val="19"/>
          <w:u w:val="single"/>
          <w:lang w:val="nl-NL" w:eastAsia="en-US"/>
        </w:rPr>
        <w:t xml:space="preserve">: </w:t>
      </w:r>
    </w:p>
    <w:p w:rsidR="004E4C98" w:rsidRPr="00E3203C" w:rsidRDefault="004E4C98" w:rsidP="004E4C98">
      <w:pPr>
        <w:ind w:left="2832" w:hanging="2832"/>
        <w:jc w:val="both"/>
        <w:rPr>
          <w:b/>
          <w:sz w:val="19"/>
          <w:szCs w:val="19"/>
          <w:u w:val="single"/>
          <w:lang w:val="nl-NL" w:eastAsia="en-US"/>
        </w:rPr>
      </w:pPr>
    </w:p>
    <w:p w:rsidR="00BB4D24" w:rsidRPr="00E3203C" w:rsidRDefault="00BB4D24" w:rsidP="00BB4D24">
      <w:pPr>
        <w:ind w:left="2832" w:hanging="2123"/>
        <w:jc w:val="both"/>
        <w:rPr>
          <w:b/>
          <w:sz w:val="19"/>
          <w:szCs w:val="19"/>
          <w:lang w:val="de-DE" w:eastAsia="en-US"/>
        </w:rPr>
      </w:pPr>
      <w:r w:rsidRPr="00E3203C">
        <w:rPr>
          <w:b/>
          <w:sz w:val="19"/>
          <w:szCs w:val="19"/>
          <w:lang w:val="de-DE" w:eastAsia="en-US"/>
        </w:rPr>
        <w:t>Çözünürlük:</w:t>
      </w:r>
      <w:r w:rsidRPr="00E3203C">
        <w:rPr>
          <w:b/>
          <w:sz w:val="19"/>
          <w:szCs w:val="19"/>
          <w:lang w:val="de-DE" w:eastAsia="en-US"/>
        </w:rPr>
        <w:tab/>
      </w:r>
      <w:r w:rsidR="00021606" w:rsidRPr="00E3203C">
        <w:rPr>
          <w:sz w:val="19"/>
          <w:szCs w:val="19"/>
          <w:lang w:val="de-DE" w:eastAsia="en-US"/>
        </w:rPr>
        <w:t>Su, seyreltik asitler</w:t>
      </w:r>
      <w:r w:rsidRPr="00E3203C">
        <w:rPr>
          <w:sz w:val="19"/>
          <w:szCs w:val="19"/>
          <w:lang w:val="de-DE" w:eastAsia="en-US"/>
        </w:rPr>
        <w:t xml:space="preserve"> ve alkali hidroksitlerin seyreltik çözeltiler</w:t>
      </w:r>
      <w:r w:rsidR="00021606" w:rsidRPr="00E3203C">
        <w:rPr>
          <w:sz w:val="19"/>
          <w:szCs w:val="19"/>
          <w:lang w:val="de-DE" w:eastAsia="en-US"/>
        </w:rPr>
        <w:t xml:space="preserve">inde </w:t>
      </w:r>
      <w:r w:rsidR="00AF36D9">
        <w:rPr>
          <w:sz w:val="19"/>
          <w:szCs w:val="19"/>
          <w:lang w:val="de-DE" w:eastAsia="en-US"/>
        </w:rPr>
        <w:t>serbest</w:t>
      </w:r>
      <w:r w:rsidR="00021606" w:rsidRPr="00E3203C">
        <w:rPr>
          <w:sz w:val="19"/>
          <w:szCs w:val="19"/>
          <w:lang w:val="de-DE" w:eastAsia="en-US"/>
        </w:rPr>
        <w:t xml:space="preserve"> çözünür. Etanol, asetik asit, aseton</w:t>
      </w:r>
      <w:r w:rsidRPr="00E3203C">
        <w:rPr>
          <w:sz w:val="19"/>
          <w:szCs w:val="19"/>
          <w:lang w:val="de-DE" w:eastAsia="en-US"/>
        </w:rPr>
        <w:t xml:space="preserve"> ve kloroformda hemen hemen çözünmez.</w:t>
      </w:r>
    </w:p>
    <w:p w:rsidR="00BB4D24" w:rsidRPr="00E3203C" w:rsidRDefault="00BB4D24" w:rsidP="00BB4D24">
      <w:pPr>
        <w:ind w:left="2832" w:hanging="2123"/>
        <w:jc w:val="both"/>
        <w:rPr>
          <w:b/>
          <w:sz w:val="19"/>
          <w:szCs w:val="19"/>
          <w:lang w:val="de-DE" w:eastAsia="en-US"/>
        </w:rPr>
      </w:pPr>
    </w:p>
    <w:p w:rsidR="004E4C98" w:rsidRPr="00E3203C" w:rsidRDefault="004E4C98" w:rsidP="004E4C98">
      <w:pPr>
        <w:ind w:left="2832" w:hanging="2123"/>
        <w:jc w:val="both"/>
        <w:rPr>
          <w:b/>
          <w:sz w:val="19"/>
          <w:szCs w:val="19"/>
          <w:lang w:val="nl-NL" w:eastAsia="en-US"/>
        </w:rPr>
      </w:pPr>
      <w:r w:rsidRPr="00E3203C">
        <w:rPr>
          <w:b/>
          <w:sz w:val="19"/>
          <w:szCs w:val="19"/>
          <w:lang w:val="nl-NL" w:eastAsia="en-US"/>
        </w:rPr>
        <w:t>İnfrared absorbsiyon</w:t>
      </w:r>
    </w:p>
    <w:p w:rsidR="004E4C98" w:rsidRPr="00E3203C" w:rsidRDefault="009F21E1" w:rsidP="009F21E1">
      <w:pPr>
        <w:ind w:left="2832" w:hanging="2123"/>
        <w:jc w:val="both"/>
        <w:rPr>
          <w:b/>
          <w:sz w:val="19"/>
          <w:szCs w:val="19"/>
          <w:lang w:val="nl-NL" w:eastAsia="en-US"/>
        </w:rPr>
      </w:pPr>
      <w:r w:rsidRPr="00E3203C">
        <w:rPr>
          <w:b/>
          <w:sz w:val="19"/>
          <w:szCs w:val="19"/>
          <w:lang w:val="nl-NL" w:eastAsia="en-US"/>
        </w:rPr>
        <w:t>spektrumu</w:t>
      </w:r>
      <w:r w:rsidR="004E4C98" w:rsidRPr="00E3203C">
        <w:rPr>
          <w:b/>
          <w:sz w:val="19"/>
          <w:szCs w:val="19"/>
          <w:lang w:val="nl-NL" w:eastAsia="en-US"/>
        </w:rPr>
        <w:t>:</w:t>
      </w:r>
      <w:r w:rsidR="004E4C98" w:rsidRPr="00E3203C">
        <w:rPr>
          <w:b/>
          <w:sz w:val="19"/>
          <w:szCs w:val="19"/>
          <w:lang w:val="nl-NL" w:eastAsia="en-US"/>
        </w:rPr>
        <w:tab/>
      </w:r>
      <w:r w:rsidRPr="00E3203C">
        <w:rPr>
          <w:sz w:val="19"/>
          <w:szCs w:val="19"/>
          <w:lang w:val="nl-NL" w:eastAsia="en-US"/>
        </w:rPr>
        <w:t>Uyumlu olmalıdır</w:t>
      </w:r>
      <w:r w:rsidR="004E4C98" w:rsidRPr="00E3203C">
        <w:rPr>
          <w:sz w:val="19"/>
          <w:szCs w:val="19"/>
          <w:lang w:val="nl-NL" w:eastAsia="en-US"/>
        </w:rPr>
        <w:t>.</w:t>
      </w:r>
    </w:p>
    <w:p w:rsidR="004E4C98" w:rsidRPr="00E3203C" w:rsidRDefault="004E4C98" w:rsidP="004E4C98">
      <w:pPr>
        <w:jc w:val="both"/>
        <w:rPr>
          <w:sz w:val="19"/>
          <w:szCs w:val="19"/>
          <w:lang w:val="de-DE" w:eastAsia="en-US"/>
        </w:rPr>
      </w:pPr>
    </w:p>
    <w:p w:rsidR="004E4C98" w:rsidRPr="00E3203C" w:rsidRDefault="004E4C98" w:rsidP="004E4C98">
      <w:pPr>
        <w:ind w:left="2832" w:hanging="2123"/>
        <w:jc w:val="both"/>
        <w:rPr>
          <w:b/>
          <w:sz w:val="19"/>
          <w:szCs w:val="19"/>
          <w:lang w:val="de-DE" w:eastAsia="en-US"/>
        </w:rPr>
      </w:pPr>
      <w:r w:rsidRPr="00E3203C">
        <w:rPr>
          <w:b/>
          <w:sz w:val="19"/>
          <w:szCs w:val="19"/>
          <w:lang w:val="de-DE" w:eastAsia="en-US"/>
        </w:rPr>
        <w:t>pH değeri:</w:t>
      </w:r>
      <w:r w:rsidRPr="00E3203C">
        <w:rPr>
          <w:b/>
          <w:sz w:val="19"/>
          <w:szCs w:val="19"/>
          <w:lang w:val="de-DE" w:eastAsia="en-US"/>
        </w:rPr>
        <w:tab/>
      </w:r>
      <w:r w:rsidR="009F21E1" w:rsidRPr="00E3203C">
        <w:rPr>
          <w:sz w:val="19"/>
          <w:szCs w:val="19"/>
          <w:lang w:val="de-DE" w:eastAsia="en-US"/>
        </w:rPr>
        <w:t>5</w:t>
      </w:r>
      <w:r w:rsidRPr="00E3203C">
        <w:rPr>
          <w:sz w:val="19"/>
          <w:szCs w:val="19"/>
          <w:lang w:val="de-DE" w:eastAsia="en-US"/>
        </w:rPr>
        <w:t>,0–</w:t>
      </w:r>
      <w:r w:rsidR="009F21E1" w:rsidRPr="00E3203C">
        <w:rPr>
          <w:sz w:val="19"/>
          <w:szCs w:val="19"/>
          <w:lang w:val="de-DE" w:eastAsia="en-US"/>
        </w:rPr>
        <w:t>8,0</w:t>
      </w:r>
      <w:r w:rsidRPr="00E3203C">
        <w:rPr>
          <w:sz w:val="19"/>
          <w:szCs w:val="19"/>
          <w:lang w:val="de-DE" w:eastAsia="en-US"/>
        </w:rPr>
        <w:t xml:space="preserve"> arasındadır.</w:t>
      </w:r>
    </w:p>
    <w:p w:rsidR="004E4C98" w:rsidRPr="00E3203C" w:rsidRDefault="004E4C98" w:rsidP="009F21E1">
      <w:pPr>
        <w:jc w:val="both"/>
        <w:rPr>
          <w:b/>
          <w:sz w:val="19"/>
          <w:szCs w:val="19"/>
          <w:lang w:val="de-DE" w:eastAsia="en-US"/>
        </w:rPr>
      </w:pPr>
    </w:p>
    <w:p w:rsidR="004E4C98" w:rsidRPr="00E3203C" w:rsidRDefault="004E4C98" w:rsidP="004E4C98">
      <w:pPr>
        <w:ind w:left="709" w:hanging="709"/>
        <w:jc w:val="both"/>
        <w:rPr>
          <w:sz w:val="19"/>
          <w:szCs w:val="19"/>
          <w:lang w:val="de-DE" w:eastAsia="en-US"/>
        </w:rPr>
      </w:pPr>
      <w:r w:rsidRPr="00E3203C">
        <w:rPr>
          <w:b/>
          <w:sz w:val="19"/>
          <w:szCs w:val="19"/>
          <w:u w:val="single"/>
          <w:lang w:val="de-DE" w:eastAsia="en-US"/>
        </w:rPr>
        <w:t>Saflık:</w:t>
      </w:r>
      <w:r w:rsidRPr="00E3203C">
        <w:rPr>
          <w:b/>
          <w:sz w:val="19"/>
          <w:szCs w:val="19"/>
          <w:lang w:val="de-DE" w:eastAsia="en-US"/>
        </w:rPr>
        <w:t xml:space="preserve"> </w:t>
      </w:r>
      <w:r w:rsidRPr="00E3203C">
        <w:rPr>
          <w:sz w:val="19"/>
          <w:szCs w:val="19"/>
          <w:lang w:val="de-DE" w:eastAsia="en-US"/>
        </w:rPr>
        <w:t xml:space="preserve"> </w:t>
      </w:r>
    </w:p>
    <w:p w:rsidR="004E4C98" w:rsidRPr="00E3203C" w:rsidRDefault="004E4C98" w:rsidP="004E4C98">
      <w:pPr>
        <w:ind w:left="709" w:hanging="709"/>
        <w:jc w:val="both"/>
        <w:rPr>
          <w:sz w:val="19"/>
          <w:szCs w:val="19"/>
          <w:u w:val="single"/>
          <w:lang w:eastAsia="en-US"/>
        </w:rPr>
      </w:pPr>
      <w:r w:rsidRPr="00E3203C">
        <w:rPr>
          <w:sz w:val="19"/>
          <w:szCs w:val="19"/>
          <w:lang w:val="de-DE" w:eastAsia="en-US"/>
        </w:rPr>
        <w:t xml:space="preserve"> </w:t>
      </w:r>
      <w:r w:rsidRPr="00E3203C">
        <w:rPr>
          <w:b/>
          <w:sz w:val="19"/>
          <w:szCs w:val="19"/>
          <w:lang w:val="de-DE" w:eastAsia="en-US"/>
        </w:rPr>
        <w:tab/>
      </w:r>
    </w:p>
    <w:p w:rsidR="004E4C98" w:rsidRPr="00E3203C" w:rsidRDefault="009F21E1" w:rsidP="004E4C98">
      <w:pPr>
        <w:ind w:firstLine="709"/>
        <w:jc w:val="both"/>
        <w:rPr>
          <w:b/>
          <w:sz w:val="19"/>
          <w:szCs w:val="19"/>
          <w:lang w:val="de-DE" w:eastAsia="en-US"/>
        </w:rPr>
      </w:pPr>
      <w:r w:rsidRPr="00E3203C">
        <w:rPr>
          <w:b/>
          <w:sz w:val="19"/>
          <w:szCs w:val="19"/>
          <w:lang w:val="de-DE" w:eastAsia="en-US"/>
        </w:rPr>
        <w:t xml:space="preserve">Ester </w:t>
      </w:r>
      <w:r w:rsidR="004E4C98" w:rsidRPr="00E3203C">
        <w:rPr>
          <w:b/>
          <w:sz w:val="19"/>
          <w:szCs w:val="19"/>
          <w:lang w:val="de-DE" w:eastAsia="en-US"/>
        </w:rPr>
        <w:t>değeri:</w:t>
      </w:r>
      <w:r w:rsidR="004E4C98" w:rsidRPr="00E3203C">
        <w:rPr>
          <w:sz w:val="19"/>
          <w:szCs w:val="19"/>
        </w:rPr>
        <w:t xml:space="preserve"> </w:t>
      </w:r>
      <w:r w:rsidR="004E4C98" w:rsidRPr="00E3203C">
        <w:rPr>
          <w:sz w:val="19"/>
          <w:szCs w:val="19"/>
        </w:rPr>
        <w:tab/>
      </w:r>
      <w:r w:rsidR="004E4C98" w:rsidRPr="00E3203C">
        <w:rPr>
          <w:sz w:val="19"/>
          <w:szCs w:val="19"/>
        </w:rPr>
        <w:tab/>
      </w:r>
      <w:r w:rsidRPr="00E3203C">
        <w:rPr>
          <w:sz w:val="19"/>
          <w:szCs w:val="19"/>
          <w:lang w:val="de-DE" w:eastAsia="en-US"/>
        </w:rPr>
        <w:t>10–75</w:t>
      </w:r>
      <w:r w:rsidR="004E4C98" w:rsidRPr="00E3203C">
        <w:rPr>
          <w:sz w:val="19"/>
          <w:szCs w:val="19"/>
          <w:lang w:val="de-DE" w:eastAsia="en-US"/>
        </w:rPr>
        <w:t xml:space="preserve"> mg</w:t>
      </w:r>
      <w:r w:rsidR="003276EF" w:rsidRPr="00E3203C">
        <w:rPr>
          <w:sz w:val="19"/>
          <w:szCs w:val="19"/>
          <w:lang w:val="de-DE" w:eastAsia="en-US"/>
        </w:rPr>
        <w:t>/g KOH</w:t>
      </w:r>
    </w:p>
    <w:p w:rsidR="004E4C98" w:rsidRPr="00E3203C" w:rsidRDefault="004E4C98" w:rsidP="004E4C98">
      <w:pPr>
        <w:ind w:firstLine="709"/>
        <w:jc w:val="both"/>
        <w:rPr>
          <w:b/>
          <w:sz w:val="19"/>
          <w:szCs w:val="19"/>
          <w:lang w:val="de-DE" w:eastAsia="en-US"/>
        </w:rPr>
      </w:pPr>
    </w:p>
    <w:p w:rsidR="009F21E1" w:rsidRPr="00E3203C" w:rsidRDefault="009F21E1" w:rsidP="004E4C98">
      <w:pPr>
        <w:ind w:firstLine="709"/>
        <w:jc w:val="both"/>
        <w:rPr>
          <w:b/>
          <w:sz w:val="19"/>
          <w:szCs w:val="19"/>
          <w:lang w:val="de-DE" w:eastAsia="en-US"/>
        </w:rPr>
      </w:pPr>
      <w:r w:rsidRPr="00E3203C">
        <w:rPr>
          <w:b/>
          <w:sz w:val="19"/>
          <w:szCs w:val="19"/>
          <w:lang w:val="de-DE" w:eastAsia="en-US"/>
        </w:rPr>
        <w:t>Dinamik viskozite:</w:t>
      </w:r>
      <w:r w:rsidRPr="00E3203C">
        <w:rPr>
          <w:sz w:val="19"/>
          <w:szCs w:val="19"/>
        </w:rPr>
        <w:t xml:space="preserve"> </w:t>
      </w:r>
      <w:r w:rsidRPr="00E3203C">
        <w:rPr>
          <w:sz w:val="19"/>
          <w:szCs w:val="19"/>
        </w:rPr>
        <w:tab/>
      </w:r>
      <w:r w:rsidRPr="00E3203C">
        <w:rPr>
          <w:sz w:val="19"/>
          <w:szCs w:val="19"/>
          <w:lang w:val="de-DE" w:eastAsia="en-US"/>
        </w:rPr>
        <w:t>50-250 mPa.s</w:t>
      </w:r>
    </w:p>
    <w:p w:rsidR="009F21E1" w:rsidRPr="00E3203C" w:rsidRDefault="009F21E1" w:rsidP="004E4C98">
      <w:pPr>
        <w:ind w:firstLine="709"/>
        <w:jc w:val="both"/>
        <w:rPr>
          <w:b/>
          <w:sz w:val="19"/>
          <w:szCs w:val="19"/>
          <w:lang w:val="de-DE" w:eastAsia="en-US"/>
        </w:rPr>
      </w:pPr>
    </w:p>
    <w:p w:rsidR="009F21E1" w:rsidRPr="00E3203C" w:rsidRDefault="009F21E1" w:rsidP="004E4C98">
      <w:pPr>
        <w:ind w:firstLine="709"/>
        <w:jc w:val="both"/>
        <w:rPr>
          <w:b/>
          <w:sz w:val="19"/>
          <w:szCs w:val="19"/>
          <w:lang w:val="de-DE" w:eastAsia="en-US"/>
        </w:rPr>
      </w:pPr>
      <w:r w:rsidRPr="00E3203C">
        <w:rPr>
          <w:b/>
          <w:sz w:val="19"/>
          <w:szCs w:val="19"/>
          <w:lang w:val="de-DE" w:eastAsia="en-US"/>
        </w:rPr>
        <w:t>Kurutma kaybı:</w:t>
      </w:r>
      <w:r w:rsidRPr="00E3203C">
        <w:rPr>
          <w:sz w:val="19"/>
          <w:szCs w:val="19"/>
        </w:rPr>
        <w:t xml:space="preserve"> </w:t>
      </w:r>
      <w:r w:rsidRPr="00E3203C">
        <w:rPr>
          <w:sz w:val="19"/>
          <w:szCs w:val="19"/>
        </w:rPr>
        <w:tab/>
      </w:r>
      <w:r w:rsidRPr="00E3203C">
        <w:rPr>
          <w:sz w:val="19"/>
          <w:szCs w:val="19"/>
        </w:rPr>
        <w:tab/>
      </w:r>
      <w:r w:rsidR="003276EF" w:rsidRPr="00E3203C">
        <w:rPr>
          <w:sz w:val="19"/>
          <w:szCs w:val="19"/>
          <w:lang w:val="de-DE" w:eastAsia="en-US"/>
        </w:rPr>
        <w:t>%5’</w:t>
      </w:r>
      <w:r w:rsidRPr="00E3203C">
        <w:rPr>
          <w:sz w:val="19"/>
          <w:szCs w:val="19"/>
          <w:lang w:val="de-DE" w:eastAsia="en-US"/>
        </w:rPr>
        <w:t>ten fazla olmamalıdır.</w:t>
      </w:r>
    </w:p>
    <w:p w:rsidR="009F21E1" w:rsidRPr="00E3203C" w:rsidRDefault="009F21E1" w:rsidP="004E4C98">
      <w:pPr>
        <w:ind w:firstLine="709"/>
        <w:jc w:val="both"/>
        <w:rPr>
          <w:b/>
          <w:sz w:val="19"/>
          <w:szCs w:val="19"/>
          <w:lang w:val="de-DE" w:eastAsia="en-US"/>
        </w:rPr>
      </w:pPr>
    </w:p>
    <w:p w:rsidR="004E4C98" w:rsidRPr="00E3203C" w:rsidRDefault="004E4C98" w:rsidP="004E4C98">
      <w:pPr>
        <w:ind w:firstLine="709"/>
        <w:jc w:val="both"/>
        <w:rPr>
          <w:sz w:val="19"/>
          <w:szCs w:val="19"/>
          <w:lang w:val="de-DE" w:eastAsia="en-US"/>
        </w:rPr>
      </w:pPr>
      <w:r w:rsidRPr="00E3203C">
        <w:rPr>
          <w:b/>
          <w:sz w:val="19"/>
          <w:szCs w:val="19"/>
          <w:lang w:val="de-DE" w:eastAsia="en-US"/>
        </w:rPr>
        <w:t>Sülfatlandırılmış kül:</w:t>
      </w:r>
      <w:r w:rsidRPr="00E3203C">
        <w:rPr>
          <w:b/>
          <w:sz w:val="19"/>
          <w:szCs w:val="19"/>
          <w:lang w:val="de-DE" w:eastAsia="en-US"/>
        </w:rPr>
        <w:tab/>
      </w:r>
      <w:r w:rsidR="003276EF" w:rsidRPr="00E3203C">
        <w:rPr>
          <w:sz w:val="19"/>
          <w:szCs w:val="19"/>
          <w:lang w:val="de-DE" w:eastAsia="en-US"/>
        </w:rPr>
        <w:t>%2’</w:t>
      </w:r>
      <w:r w:rsidRPr="00E3203C">
        <w:rPr>
          <w:sz w:val="19"/>
          <w:szCs w:val="19"/>
          <w:lang w:val="de-DE" w:eastAsia="en-US"/>
        </w:rPr>
        <w:t>den fazla olmamalıdır.</w:t>
      </w:r>
    </w:p>
    <w:p w:rsidR="004E4C98" w:rsidRPr="00E3203C" w:rsidRDefault="004E4C98" w:rsidP="004E4C98">
      <w:pPr>
        <w:ind w:firstLine="709"/>
        <w:jc w:val="both"/>
        <w:rPr>
          <w:sz w:val="19"/>
          <w:szCs w:val="19"/>
          <w:lang w:val="de-DE" w:eastAsia="en-US"/>
        </w:rPr>
      </w:pPr>
    </w:p>
    <w:p w:rsidR="004E4C98" w:rsidRPr="00E3203C" w:rsidRDefault="009F21E1" w:rsidP="004E4C98">
      <w:pPr>
        <w:ind w:left="2832" w:hanging="2123"/>
        <w:jc w:val="both"/>
        <w:rPr>
          <w:sz w:val="19"/>
          <w:szCs w:val="19"/>
          <w:lang w:val="de-DE" w:eastAsia="en-US"/>
        </w:rPr>
      </w:pPr>
      <w:r w:rsidRPr="00E3203C">
        <w:rPr>
          <w:b/>
          <w:sz w:val="19"/>
          <w:szCs w:val="19"/>
          <w:lang w:val="de-DE" w:eastAsia="en-US"/>
        </w:rPr>
        <w:t>Vinil asetat</w:t>
      </w:r>
      <w:r w:rsidR="004E4C98" w:rsidRPr="00E3203C">
        <w:rPr>
          <w:b/>
          <w:sz w:val="19"/>
          <w:szCs w:val="19"/>
          <w:lang w:val="de-DE" w:eastAsia="en-US"/>
        </w:rPr>
        <w:t>:</w:t>
      </w:r>
      <w:r w:rsidR="004E4C98" w:rsidRPr="00E3203C">
        <w:rPr>
          <w:b/>
          <w:sz w:val="19"/>
          <w:szCs w:val="19"/>
          <w:lang w:val="de-DE" w:eastAsia="en-US"/>
        </w:rPr>
        <w:tab/>
      </w:r>
      <w:r w:rsidRPr="00E3203C">
        <w:rPr>
          <w:sz w:val="19"/>
          <w:szCs w:val="19"/>
          <w:lang w:val="de-DE" w:eastAsia="en-US"/>
        </w:rPr>
        <w:t>20 mg/kg’dan fazla olmamalıdır.</w:t>
      </w:r>
    </w:p>
    <w:p w:rsidR="009F21E1" w:rsidRPr="00E3203C" w:rsidRDefault="009F21E1" w:rsidP="004E4C98">
      <w:pPr>
        <w:ind w:left="2832" w:hanging="2123"/>
        <w:jc w:val="both"/>
        <w:rPr>
          <w:b/>
          <w:sz w:val="19"/>
          <w:szCs w:val="19"/>
          <w:lang w:val="de-DE" w:eastAsia="en-US"/>
        </w:rPr>
      </w:pPr>
    </w:p>
    <w:p w:rsidR="009F21E1" w:rsidRPr="00E3203C" w:rsidRDefault="0092581A" w:rsidP="004E4C98">
      <w:pPr>
        <w:ind w:left="2832" w:hanging="2123"/>
        <w:jc w:val="both"/>
        <w:rPr>
          <w:b/>
          <w:sz w:val="19"/>
          <w:szCs w:val="19"/>
          <w:lang w:val="de-DE" w:eastAsia="en-US"/>
        </w:rPr>
      </w:pPr>
      <w:r>
        <w:rPr>
          <w:b/>
          <w:sz w:val="19"/>
          <w:szCs w:val="19"/>
          <w:lang w:val="de-DE" w:eastAsia="en-US"/>
        </w:rPr>
        <w:t>Asetik asit/t</w:t>
      </w:r>
      <w:r w:rsidR="009F21E1" w:rsidRPr="00E3203C">
        <w:rPr>
          <w:b/>
          <w:sz w:val="19"/>
          <w:szCs w:val="19"/>
          <w:lang w:val="de-DE" w:eastAsia="en-US"/>
        </w:rPr>
        <w:t xml:space="preserve">oplam </w:t>
      </w:r>
    </w:p>
    <w:p w:rsidR="004E4C98" w:rsidRPr="00E3203C" w:rsidRDefault="009F21E1" w:rsidP="004E4C98">
      <w:pPr>
        <w:ind w:left="2832" w:hanging="2123"/>
        <w:jc w:val="both"/>
        <w:rPr>
          <w:b/>
          <w:sz w:val="19"/>
          <w:szCs w:val="19"/>
          <w:lang w:val="de-DE" w:eastAsia="en-US"/>
        </w:rPr>
      </w:pPr>
      <w:r w:rsidRPr="00E3203C">
        <w:rPr>
          <w:b/>
          <w:sz w:val="19"/>
          <w:szCs w:val="19"/>
          <w:lang w:val="de-DE" w:eastAsia="en-US"/>
        </w:rPr>
        <w:t>asetat</w:t>
      </w:r>
      <w:r w:rsidR="004E4C98" w:rsidRPr="00E3203C">
        <w:rPr>
          <w:b/>
          <w:sz w:val="19"/>
          <w:szCs w:val="19"/>
          <w:lang w:val="de-DE" w:eastAsia="en-US"/>
        </w:rPr>
        <w:t>:</w:t>
      </w:r>
      <w:r w:rsidRPr="00E3203C">
        <w:rPr>
          <w:b/>
          <w:sz w:val="19"/>
          <w:szCs w:val="19"/>
          <w:lang w:val="de-DE" w:eastAsia="en-US"/>
        </w:rPr>
        <w:tab/>
      </w:r>
      <w:r w:rsidR="003276EF" w:rsidRPr="00E3203C">
        <w:rPr>
          <w:sz w:val="19"/>
          <w:szCs w:val="19"/>
          <w:lang w:val="de-DE" w:eastAsia="en-US"/>
        </w:rPr>
        <w:t>%1,5’t</w:t>
      </w:r>
      <w:r w:rsidRPr="00E3203C">
        <w:rPr>
          <w:sz w:val="19"/>
          <w:szCs w:val="19"/>
          <w:lang w:val="de-DE" w:eastAsia="en-US"/>
        </w:rPr>
        <w:t>en fazla olmamalıdır.</w:t>
      </w:r>
    </w:p>
    <w:p w:rsidR="004E4C98" w:rsidRPr="00E3203C" w:rsidRDefault="004E4C98" w:rsidP="004E4C98">
      <w:pPr>
        <w:ind w:left="2832" w:hanging="2123"/>
        <w:jc w:val="both"/>
        <w:rPr>
          <w:sz w:val="19"/>
          <w:szCs w:val="19"/>
          <w:lang w:val="de-DE" w:eastAsia="en-US"/>
        </w:rPr>
      </w:pPr>
    </w:p>
    <w:p w:rsidR="00E81ADD" w:rsidRDefault="00F03515" w:rsidP="004E4C98">
      <w:pPr>
        <w:ind w:firstLine="708"/>
        <w:jc w:val="both"/>
        <w:rPr>
          <w:b/>
          <w:sz w:val="19"/>
          <w:szCs w:val="19"/>
          <w:lang w:eastAsia="en-US"/>
        </w:rPr>
      </w:pPr>
      <w:r w:rsidRPr="00F03515">
        <w:rPr>
          <w:b/>
          <w:sz w:val="19"/>
          <w:szCs w:val="19"/>
          <w:lang w:eastAsia="en-US"/>
        </w:rPr>
        <w:t xml:space="preserve">Etilen glikoller </w:t>
      </w:r>
    </w:p>
    <w:p w:rsidR="004E4C98" w:rsidRPr="00E81ADD" w:rsidRDefault="00F03515" w:rsidP="00E81ADD">
      <w:pPr>
        <w:ind w:firstLine="708"/>
        <w:jc w:val="both"/>
        <w:rPr>
          <w:b/>
          <w:sz w:val="19"/>
          <w:szCs w:val="19"/>
          <w:lang w:eastAsia="en-US"/>
        </w:rPr>
      </w:pPr>
      <w:r w:rsidRPr="00F03515">
        <w:rPr>
          <w:b/>
          <w:sz w:val="19"/>
          <w:szCs w:val="19"/>
          <w:lang w:eastAsia="en-US"/>
        </w:rPr>
        <w:t>(mono- ve di-):</w:t>
      </w:r>
      <w:r>
        <w:rPr>
          <w:b/>
          <w:sz w:val="19"/>
          <w:szCs w:val="19"/>
          <w:lang w:eastAsia="en-US"/>
        </w:rPr>
        <w:t xml:space="preserve">  </w:t>
      </w:r>
      <w:r w:rsidR="00E81ADD">
        <w:rPr>
          <w:b/>
          <w:sz w:val="19"/>
          <w:szCs w:val="19"/>
          <w:lang w:eastAsia="en-US"/>
        </w:rPr>
        <w:tab/>
      </w:r>
      <w:r w:rsidR="00E81ADD">
        <w:rPr>
          <w:b/>
          <w:sz w:val="19"/>
          <w:szCs w:val="19"/>
          <w:lang w:eastAsia="en-US"/>
        </w:rPr>
        <w:tab/>
      </w:r>
      <w:r w:rsidRPr="00F03515">
        <w:rPr>
          <w:sz w:val="19"/>
          <w:szCs w:val="19"/>
          <w:lang w:eastAsia="en-US"/>
        </w:rPr>
        <w:t>Tek başına ya da birlikte; 400 mg/kg’dan fazla olmamalıdır.</w:t>
      </w:r>
    </w:p>
    <w:p w:rsidR="009F21E1" w:rsidRPr="00E3203C" w:rsidRDefault="009F21E1" w:rsidP="00E81ADD">
      <w:pPr>
        <w:jc w:val="both"/>
        <w:rPr>
          <w:b/>
          <w:sz w:val="19"/>
          <w:szCs w:val="19"/>
          <w:lang w:val="de-DE" w:eastAsia="en-US"/>
        </w:rPr>
      </w:pPr>
    </w:p>
    <w:p w:rsidR="009F21E1" w:rsidRPr="00E3203C" w:rsidRDefault="003276EF" w:rsidP="004E4C98">
      <w:pPr>
        <w:ind w:firstLine="708"/>
        <w:jc w:val="both"/>
        <w:rPr>
          <w:b/>
          <w:sz w:val="19"/>
          <w:szCs w:val="19"/>
          <w:lang w:val="de-DE" w:eastAsia="en-US"/>
        </w:rPr>
      </w:pPr>
      <w:r w:rsidRPr="00E3203C">
        <w:rPr>
          <w:b/>
          <w:sz w:val="19"/>
          <w:szCs w:val="19"/>
          <w:lang w:val="de-DE" w:eastAsia="en-US"/>
        </w:rPr>
        <w:t>1,4-</w:t>
      </w:r>
      <w:r w:rsidR="009F21E1" w:rsidRPr="00E3203C">
        <w:rPr>
          <w:b/>
          <w:sz w:val="19"/>
          <w:szCs w:val="19"/>
          <w:lang w:val="de-DE" w:eastAsia="en-US"/>
        </w:rPr>
        <w:t>Dioksan:</w:t>
      </w:r>
      <w:r w:rsidR="009F21E1" w:rsidRPr="00E3203C">
        <w:rPr>
          <w:b/>
          <w:sz w:val="19"/>
          <w:szCs w:val="19"/>
          <w:lang w:val="de-DE" w:eastAsia="en-US"/>
        </w:rPr>
        <w:tab/>
      </w:r>
      <w:r w:rsidR="009F21E1" w:rsidRPr="00E3203C">
        <w:rPr>
          <w:b/>
          <w:sz w:val="19"/>
          <w:szCs w:val="19"/>
          <w:lang w:val="de-DE" w:eastAsia="en-US"/>
        </w:rPr>
        <w:tab/>
      </w:r>
      <w:r w:rsidR="009F21E1" w:rsidRPr="00E3203C">
        <w:rPr>
          <w:sz w:val="19"/>
          <w:szCs w:val="19"/>
          <w:lang w:val="de-DE" w:eastAsia="en-US"/>
        </w:rPr>
        <w:t>10 mg/kg’dan fazla olmamalıdır.</w:t>
      </w:r>
    </w:p>
    <w:p w:rsidR="009F21E1" w:rsidRPr="00E3203C" w:rsidRDefault="009F21E1" w:rsidP="004E4C98">
      <w:pPr>
        <w:ind w:firstLine="708"/>
        <w:jc w:val="both"/>
        <w:rPr>
          <w:b/>
          <w:sz w:val="19"/>
          <w:szCs w:val="19"/>
          <w:lang w:val="de-DE" w:eastAsia="en-US"/>
        </w:rPr>
      </w:pPr>
    </w:p>
    <w:p w:rsidR="004E4C98" w:rsidRPr="00E3203C" w:rsidRDefault="004E4C98" w:rsidP="004E4C98">
      <w:pPr>
        <w:ind w:firstLine="708"/>
        <w:jc w:val="both"/>
        <w:rPr>
          <w:sz w:val="19"/>
          <w:szCs w:val="19"/>
          <w:lang w:val="de-DE" w:eastAsia="en-US"/>
        </w:rPr>
      </w:pPr>
      <w:r w:rsidRPr="00E3203C">
        <w:rPr>
          <w:b/>
          <w:sz w:val="19"/>
          <w:szCs w:val="19"/>
          <w:lang w:val="de-DE" w:eastAsia="en-US"/>
        </w:rPr>
        <w:t>Arsenik:</w:t>
      </w:r>
      <w:r w:rsidRPr="00E3203C">
        <w:rPr>
          <w:b/>
          <w:sz w:val="19"/>
          <w:szCs w:val="19"/>
          <w:lang w:val="de-DE" w:eastAsia="en-US"/>
        </w:rPr>
        <w:tab/>
      </w:r>
      <w:r w:rsidRPr="00E3203C">
        <w:rPr>
          <w:b/>
          <w:sz w:val="19"/>
          <w:szCs w:val="19"/>
          <w:lang w:val="de-DE" w:eastAsia="en-US"/>
        </w:rPr>
        <w:tab/>
      </w:r>
      <w:r w:rsidRPr="00E3203C">
        <w:rPr>
          <w:b/>
          <w:sz w:val="19"/>
          <w:szCs w:val="19"/>
          <w:lang w:val="de-DE" w:eastAsia="en-US"/>
        </w:rPr>
        <w:tab/>
      </w:r>
      <w:r w:rsidRPr="00E3203C">
        <w:rPr>
          <w:sz w:val="19"/>
          <w:szCs w:val="19"/>
          <w:lang w:val="de-DE" w:eastAsia="en-US"/>
        </w:rPr>
        <w:t>3 mg/kg’dan fazla olmamalıdır.</w:t>
      </w:r>
    </w:p>
    <w:p w:rsidR="004E4C98" w:rsidRPr="00E3203C" w:rsidRDefault="004E4C98" w:rsidP="004E4C98">
      <w:pPr>
        <w:jc w:val="both"/>
        <w:rPr>
          <w:b/>
          <w:sz w:val="19"/>
          <w:szCs w:val="19"/>
          <w:lang w:val="de-DE" w:eastAsia="en-US"/>
        </w:rPr>
      </w:pPr>
    </w:p>
    <w:p w:rsidR="004E4C98" w:rsidRPr="00E3203C" w:rsidRDefault="004E4C98" w:rsidP="004E4C98">
      <w:pPr>
        <w:ind w:left="709"/>
        <w:jc w:val="both"/>
        <w:rPr>
          <w:sz w:val="19"/>
          <w:szCs w:val="19"/>
          <w:lang w:val="de-DE" w:eastAsia="en-US"/>
        </w:rPr>
      </w:pPr>
      <w:r w:rsidRPr="00E3203C">
        <w:rPr>
          <w:b/>
          <w:sz w:val="19"/>
          <w:szCs w:val="19"/>
          <w:lang w:val="de-DE" w:eastAsia="en-US"/>
        </w:rPr>
        <w:t>Kurşun:</w:t>
      </w:r>
      <w:r w:rsidR="009F21E1" w:rsidRPr="00E3203C">
        <w:rPr>
          <w:sz w:val="19"/>
          <w:szCs w:val="19"/>
          <w:lang w:val="de-DE" w:eastAsia="en-US"/>
        </w:rPr>
        <w:tab/>
      </w:r>
      <w:r w:rsidR="009F21E1" w:rsidRPr="00E3203C">
        <w:rPr>
          <w:sz w:val="19"/>
          <w:szCs w:val="19"/>
          <w:lang w:val="de-DE" w:eastAsia="en-US"/>
        </w:rPr>
        <w:tab/>
      </w:r>
      <w:r w:rsidR="009F21E1" w:rsidRPr="00E3203C">
        <w:rPr>
          <w:sz w:val="19"/>
          <w:szCs w:val="19"/>
          <w:lang w:val="de-DE" w:eastAsia="en-US"/>
        </w:rPr>
        <w:tab/>
        <w:t>1</w:t>
      </w:r>
      <w:r w:rsidRPr="00E3203C">
        <w:rPr>
          <w:sz w:val="19"/>
          <w:szCs w:val="19"/>
          <w:lang w:val="de-DE" w:eastAsia="en-US"/>
        </w:rPr>
        <w:t xml:space="preserve"> mg/kg’dan fazla olmamalıdır.</w:t>
      </w:r>
    </w:p>
    <w:p w:rsidR="004E4C98" w:rsidRPr="00E3203C" w:rsidRDefault="004E4C98" w:rsidP="004E4C98">
      <w:pPr>
        <w:ind w:left="709"/>
        <w:jc w:val="both"/>
        <w:rPr>
          <w:sz w:val="19"/>
          <w:szCs w:val="19"/>
          <w:lang w:val="de-DE" w:eastAsia="en-US"/>
        </w:rPr>
      </w:pPr>
    </w:p>
    <w:p w:rsidR="004E4C98" w:rsidRPr="00E3203C" w:rsidRDefault="004E4C98" w:rsidP="004E4C98">
      <w:pPr>
        <w:ind w:left="709"/>
        <w:jc w:val="both"/>
        <w:rPr>
          <w:sz w:val="19"/>
          <w:szCs w:val="19"/>
          <w:lang w:val="de-DE" w:eastAsia="en-US"/>
        </w:rPr>
      </w:pPr>
      <w:r w:rsidRPr="00E3203C">
        <w:rPr>
          <w:b/>
          <w:sz w:val="19"/>
          <w:szCs w:val="19"/>
          <w:lang w:val="de-DE" w:eastAsia="en-US"/>
        </w:rPr>
        <w:t>Civa:</w:t>
      </w:r>
      <w:r w:rsidR="009F21E1" w:rsidRPr="00E3203C">
        <w:rPr>
          <w:sz w:val="19"/>
          <w:szCs w:val="19"/>
          <w:lang w:val="de-DE" w:eastAsia="en-US"/>
        </w:rPr>
        <w:tab/>
      </w:r>
      <w:r w:rsidR="009F21E1" w:rsidRPr="00E3203C">
        <w:rPr>
          <w:sz w:val="19"/>
          <w:szCs w:val="19"/>
          <w:lang w:val="de-DE" w:eastAsia="en-US"/>
        </w:rPr>
        <w:tab/>
      </w:r>
      <w:r w:rsidR="009F21E1" w:rsidRPr="00E3203C">
        <w:rPr>
          <w:sz w:val="19"/>
          <w:szCs w:val="19"/>
          <w:lang w:val="de-DE" w:eastAsia="en-US"/>
        </w:rPr>
        <w:tab/>
        <w:t>1</w:t>
      </w:r>
      <w:r w:rsidRPr="00E3203C">
        <w:rPr>
          <w:sz w:val="19"/>
          <w:szCs w:val="19"/>
          <w:lang w:val="de-DE" w:eastAsia="en-US"/>
        </w:rPr>
        <w:t xml:space="preserve"> mg/kg’dan fazla olmamalıdır.</w:t>
      </w:r>
    </w:p>
    <w:p w:rsidR="004E4C98" w:rsidRPr="00E3203C" w:rsidRDefault="004E4C98" w:rsidP="004E4C98">
      <w:pPr>
        <w:ind w:left="709"/>
        <w:jc w:val="both"/>
        <w:rPr>
          <w:sz w:val="19"/>
          <w:szCs w:val="19"/>
          <w:lang w:val="de-DE" w:eastAsia="en-US"/>
        </w:rPr>
      </w:pPr>
    </w:p>
    <w:p w:rsidR="004E4C98" w:rsidRDefault="004E4C98" w:rsidP="004E4C98">
      <w:pPr>
        <w:ind w:left="709"/>
        <w:jc w:val="both"/>
        <w:rPr>
          <w:sz w:val="19"/>
          <w:szCs w:val="19"/>
          <w:lang w:val="de-DE" w:eastAsia="en-US"/>
        </w:rPr>
      </w:pPr>
      <w:r w:rsidRPr="00E3203C">
        <w:rPr>
          <w:b/>
          <w:sz w:val="19"/>
          <w:szCs w:val="19"/>
          <w:lang w:val="de-DE" w:eastAsia="en-US"/>
        </w:rPr>
        <w:t>Kadmiyum:</w:t>
      </w:r>
      <w:r w:rsidR="009F21E1" w:rsidRPr="00E3203C">
        <w:rPr>
          <w:sz w:val="19"/>
          <w:szCs w:val="19"/>
          <w:lang w:val="de-DE" w:eastAsia="en-US"/>
        </w:rPr>
        <w:tab/>
      </w:r>
      <w:r w:rsidR="009F21E1" w:rsidRPr="00E3203C">
        <w:rPr>
          <w:sz w:val="19"/>
          <w:szCs w:val="19"/>
          <w:lang w:val="de-DE" w:eastAsia="en-US"/>
        </w:rPr>
        <w:tab/>
        <w:t>1</w:t>
      </w:r>
      <w:r w:rsidRPr="00E3203C">
        <w:rPr>
          <w:sz w:val="19"/>
          <w:szCs w:val="19"/>
          <w:lang w:val="de-DE" w:eastAsia="en-US"/>
        </w:rPr>
        <w:t xml:space="preserve"> mg/kg’dan fazla olmamalıdır.</w:t>
      </w:r>
    </w:p>
    <w:p w:rsidR="00AD2ACC" w:rsidRDefault="00AD2ACC" w:rsidP="004E4C98">
      <w:pPr>
        <w:ind w:left="709"/>
        <w:jc w:val="both"/>
        <w:rPr>
          <w:sz w:val="19"/>
          <w:szCs w:val="19"/>
          <w:lang w:val="de-DE" w:eastAsia="en-US"/>
        </w:rPr>
      </w:pPr>
    </w:p>
    <w:p w:rsidR="00AD2ACC" w:rsidRDefault="00AD2ACC" w:rsidP="004E4C98">
      <w:pPr>
        <w:ind w:left="709"/>
        <w:jc w:val="both"/>
        <w:rPr>
          <w:sz w:val="19"/>
          <w:szCs w:val="19"/>
          <w:lang w:val="de-DE" w:eastAsia="en-US"/>
        </w:rPr>
      </w:pPr>
    </w:p>
    <w:p w:rsidR="00AD2ACC" w:rsidRPr="00AD2ACC" w:rsidRDefault="00AD2ACC" w:rsidP="00AD2ACC">
      <w:pPr>
        <w:jc w:val="both"/>
        <w:rPr>
          <w:b/>
          <w:color w:val="000000"/>
          <w:sz w:val="19"/>
          <w:szCs w:val="19"/>
        </w:rPr>
      </w:pPr>
      <w:r w:rsidRPr="00AD2ACC">
        <w:rPr>
          <w:b/>
          <w:color w:val="000000"/>
          <w:sz w:val="19"/>
          <w:szCs w:val="19"/>
          <w:u w:val="single"/>
        </w:rPr>
        <w:t>E 1210 KARBOMER</w:t>
      </w:r>
    </w:p>
    <w:p w:rsidR="00AD2ACC" w:rsidRPr="00AD2ACC" w:rsidRDefault="00AD2ACC" w:rsidP="00AD2ACC">
      <w:pPr>
        <w:jc w:val="both"/>
        <w:rPr>
          <w:b/>
          <w:color w:val="000000"/>
          <w:sz w:val="19"/>
          <w:szCs w:val="19"/>
        </w:rPr>
      </w:pPr>
    </w:p>
    <w:p w:rsidR="00AD2ACC" w:rsidRPr="00AD2ACC" w:rsidRDefault="00AD2ACC" w:rsidP="00AD2ACC">
      <w:pPr>
        <w:tabs>
          <w:tab w:val="left" w:pos="2835"/>
        </w:tabs>
        <w:ind w:left="2832" w:hanging="2832"/>
        <w:jc w:val="both"/>
        <w:rPr>
          <w:color w:val="000000"/>
          <w:sz w:val="19"/>
          <w:szCs w:val="19"/>
        </w:rPr>
      </w:pPr>
      <w:r w:rsidRPr="00AD2ACC">
        <w:rPr>
          <w:b/>
          <w:color w:val="000000"/>
          <w:sz w:val="19"/>
          <w:szCs w:val="19"/>
          <w:u w:val="single"/>
        </w:rPr>
        <w:t>Eş anlamlılar:</w:t>
      </w:r>
      <w:r w:rsidRPr="00AD2ACC">
        <w:rPr>
          <w:color w:val="000000"/>
          <w:sz w:val="19"/>
          <w:szCs w:val="19"/>
        </w:rPr>
        <w:tab/>
      </w:r>
      <w:r w:rsidRPr="00AD2ACC">
        <w:rPr>
          <w:color w:val="000000"/>
          <w:sz w:val="19"/>
          <w:szCs w:val="19"/>
        </w:rPr>
        <w:tab/>
        <w:t xml:space="preserve">Karbomer, Karboksipolimetilen; Karbomer homopolimer </w:t>
      </w:r>
    </w:p>
    <w:p w:rsidR="00AD2ACC" w:rsidRPr="00AD2ACC" w:rsidRDefault="00AD2ACC" w:rsidP="00AD2ACC">
      <w:pPr>
        <w:jc w:val="both"/>
        <w:rPr>
          <w:b/>
          <w:color w:val="000000"/>
          <w:sz w:val="19"/>
          <w:szCs w:val="19"/>
        </w:rPr>
      </w:pPr>
    </w:p>
    <w:p w:rsidR="00AD2ACC" w:rsidRPr="00AD2ACC" w:rsidRDefault="00AD2ACC" w:rsidP="00AD2ACC">
      <w:pPr>
        <w:ind w:left="2835" w:hanging="2835"/>
        <w:jc w:val="both"/>
        <w:rPr>
          <w:color w:val="000000"/>
          <w:sz w:val="19"/>
          <w:szCs w:val="19"/>
        </w:rPr>
      </w:pPr>
      <w:r w:rsidRPr="00AD2ACC">
        <w:rPr>
          <w:b/>
          <w:color w:val="000000"/>
          <w:sz w:val="19"/>
          <w:szCs w:val="19"/>
          <w:u w:val="single"/>
        </w:rPr>
        <w:t>Tanım:</w:t>
      </w:r>
      <w:r w:rsidRPr="00AD2ACC">
        <w:rPr>
          <w:color w:val="000000"/>
          <w:sz w:val="19"/>
          <w:szCs w:val="19"/>
        </w:rPr>
        <w:tab/>
        <w:t>Akrilik asidin polimerizasyonu ve alil pentaeritritol ile çapraz bağlanmasıyla elde edilen yüksek moleküler kütleli polimerler. Polimerler, serbest radikal polimerizasyonunu başlatmak için bir peroksit kullanılarak etil asetat içinde sentezlenir.</w:t>
      </w:r>
    </w:p>
    <w:p w:rsidR="00AD2ACC" w:rsidRPr="00AD2ACC" w:rsidRDefault="00AD2ACC" w:rsidP="00AD2ACC">
      <w:pPr>
        <w:ind w:left="2835" w:hanging="2835"/>
        <w:jc w:val="both"/>
        <w:rPr>
          <w:b/>
          <w:color w:val="000000"/>
          <w:sz w:val="19"/>
          <w:szCs w:val="19"/>
        </w:rPr>
      </w:pPr>
    </w:p>
    <w:p w:rsidR="00AD2ACC" w:rsidRDefault="00AD2ACC" w:rsidP="00AD2ACC">
      <w:pPr>
        <w:ind w:left="2835" w:hanging="2127"/>
        <w:jc w:val="both"/>
        <w:rPr>
          <w:rFonts w:eastAsia="Calibri"/>
          <w:b/>
          <w:bCs/>
          <w:color w:val="000000"/>
          <w:sz w:val="19"/>
          <w:szCs w:val="19"/>
          <w:lang w:eastAsia="en-US"/>
        </w:rPr>
      </w:pPr>
      <w:r w:rsidRPr="00AD2ACC">
        <w:rPr>
          <w:b/>
          <w:color w:val="000000"/>
          <w:sz w:val="19"/>
          <w:szCs w:val="19"/>
        </w:rPr>
        <w:t>CAS numarası:</w:t>
      </w:r>
      <w:r w:rsidRPr="00AD2ACC">
        <w:rPr>
          <w:rFonts w:eastAsia="Calibri"/>
          <w:b/>
          <w:bCs/>
          <w:color w:val="000000"/>
          <w:sz w:val="19"/>
          <w:szCs w:val="19"/>
          <w:lang w:eastAsia="en-US"/>
        </w:rPr>
        <w:tab/>
      </w:r>
      <w:r w:rsidRPr="00AD2ACC">
        <w:rPr>
          <w:rFonts w:eastAsia="Calibri"/>
          <w:bCs/>
          <w:color w:val="000000"/>
          <w:sz w:val="19"/>
          <w:szCs w:val="19"/>
          <w:lang w:eastAsia="en-US"/>
        </w:rPr>
        <w:t>9007-20-9 (primer CAS), 9003-01-4 (sekonder CAS)</w:t>
      </w:r>
      <w:r w:rsidRPr="00AD2ACC">
        <w:rPr>
          <w:rFonts w:eastAsia="Calibri"/>
          <w:b/>
          <w:bCs/>
          <w:color w:val="000000"/>
          <w:sz w:val="19"/>
          <w:szCs w:val="19"/>
          <w:lang w:eastAsia="en-US"/>
        </w:rPr>
        <w:tab/>
      </w:r>
    </w:p>
    <w:p w:rsidR="00AD2ACC" w:rsidRPr="00AD2ACC" w:rsidRDefault="00AD2ACC" w:rsidP="00AD2ACC">
      <w:pPr>
        <w:ind w:left="2835" w:hanging="2127"/>
        <w:jc w:val="both"/>
        <w:rPr>
          <w:rFonts w:eastAsia="Calibri"/>
          <w:b/>
          <w:bCs/>
          <w:color w:val="000000"/>
          <w:sz w:val="19"/>
          <w:szCs w:val="19"/>
          <w:lang w:eastAsia="en-US"/>
        </w:rPr>
      </w:pPr>
      <w:r w:rsidRPr="00AD2ACC">
        <w:rPr>
          <w:rFonts w:eastAsia="Calibri"/>
          <w:b/>
          <w:bCs/>
          <w:color w:val="000000"/>
          <w:sz w:val="19"/>
          <w:szCs w:val="19"/>
          <w:lang w:eastAsia="en-US"/>
        </w:rPr>
        <w:tab/>
      </w:r>
    </w:p>
    <w:p w:rsidR="00AD2ACC" w:rsidRPr="00AD2ACC" w:rsidRDefault="00AD2ACC" w:rsidP="00AD2ACC">
      <w:pPr>
        <w:tabs>
          <w:tab w:val="left" w:pos="2835"/>
        </w:tabs>
        <w:ind w:firstLine="720"/>
        <w:jc w:val="both"/>
        <w:rPr>
          <w:color w:val="000000"/>
          <w:sz w:val="19"/>
          <w:szCs w:val="19"/>
        </w:rPr>
      </w:pPr>
      <w:r w:rsidRPr="00AD2ACC">
        <w:rPr>
          <w:b/>
          <w:color w:val="000000"/>
          <w:sz w:val="19"/>
          <w:szCs w:val="19"/>
        </w:rPr>
        <w:t>Kimyasal adı:</w:t>
      </w:r>
      <w:r w:rsidRPr="00AD2ACC">
        <w:rPr>
          <w:color w:val="000000"/>
          <w:sz w:val="19"/>
          <w:szCs w:val="19"/>
        </w:rPr>
        <w:tab/>
        <w:t>Karbomer homopolimer, çapraz bağlı alil pentaeritritol</w:t>
      </w:r>
    </w:p>
    <w:p w:rsidR="00AD2ACC" w:rsidRPr="00AD2ACC" w:rsidRDefault="00AD2ACC" w:rsidP="00AD2ACC">
      <w:pPr>
        <w:tabs>
          <w:tab w:val="left" w:pos="2835"/>
        </w:tabs>
        <w:ind w:firstLine="720"/>
        <w:jc w:val="both"/>
        <w:rPr>
          <w:color w:val="000000"/>
          <w:sz w:val="19"/>
          <w:szCs w:val="19"/>
        </w:rPr>
      </w:pPr>
    </w:p>
    <w:p w:rsidR="00AD2ACC" w:rsidRPr="00CB6FFD" w:rsidRDefault="00AD2ACC" w:rsidP="00AD2ACC">
      <w:pPr>
        <w:tabs>
          <w:tab w:val="left" w:pos="2835"/>
        </w:tabs>
        <w:ind w:firstLine="720"/>
        <w:rPr>
          <w:b/>
          <w:color w:val="000000"/>
          <w:sz w:val="19"/>
          <w:szCs w:val="19"/>
          <w:vertAlign w:val="subscript"/>
        </w:rPr>
      </w:pPr>
      <w:r w:rsidRPr="00CB6FFD">
        <w:rPr>
          <w:b/>
          <w:color w:val="000000"/>
          <w:sz w:val="19"/>
          <w:szCs w:val="19"/>
        </w:rPr>
        <w:t>Kimyasal formülü:</w:t>
      </w:r>
      <w:r w:rsidRPr="00CB6FFD">
        <w:rPr>
          <w:b/>
          <w:color w:val="000000"/>
          <w:sz w:val="19"/>
          <w:szCs w:val="19"/>
        </w:rPr>
        <w:tab/>
      </w:r>
      <w:r w:rsidRPr="00CB6FFD">
        <w:rPr>
          <w:b/>
          <w:color w:val="000000"/>
          <w:sz w:val="19"/>
          <w:szCs w:val="19"/>
        </w:rPr>
        <w:tab/>
      </w:r>
      <w:r w:rsidRPr="00CB6FFD">
        <w:rPr>
          <w:b/>
          <w:color w:val="000000"/>
          <w:sz w:val="19"/>
          <w:szCs w:val="19"/>
        </w:rPr>
        <w:tab/>
      </w:r>
      <w:r w:rsidRPr="00CB6FFD">
        <w:rPr>
          <w:b/>
          <w:color w:val="000000"/>
          <w:sz w:val="19"/>
          <w:szCs w:val="19"/>
        </w:rPr>
        <w:tab/>
      </w:r>
      <w:r w:rsidRPr="00CB6FFD">
        <w:rPr>
          <w:color w:val="000000"/>
          <w:sz w:val="19"/>
          <w:szCs w:val="19"/>
        </w:rPr>
        <w:t>-(CH</w:t>
      </w:r>
      <w:r w:rsidRPr="00CB6FFD">
        <w:rPr>
          <w:color w:val="000000"/>
          <w:sz w:val="19"/>
          <w:szCs w:val="19"/>
          <w:vertAlign w:val="subscript"/>
        </w:rPr>
        <w:t>2</w:t>
      </w:r>
      <w:r w:rsidRPr="00CB6FFD">
        <w:rPr>
          <w:color w:val="000000"/>
          <w:sz w:val="19"/>
          <w:szCs w:val="19"/>
        </w:rPr>
        <w:t>-CH)</w:t>
      </w:r>
      <w:r w:rsidRPr="00CB6FFD">
        <w:rPr>
          <w:b/>
          <w:color w:val="000000"/>
          <w:sz w:val="19"/>
          <w:szCs w:val="19"/>
          <w:vertAlign w:val="subscript"/>
        </w:rPr>
        <w:t>m</w:t>
      </w:r>
      <w:r w:rsidRPr="00CB6FFD">
        <w:rPr>
          <w:color w:val="000000"/>
          <w:sz w:val="19"/>
          <w:szCs w:val="19"/>
        </w:rPr>
        <w:t>-(</w:t>
      </w:r>
      <w:r w:rsidRPr="00CB6FFD">
        <w:rPr>
          <w:b/>
          <w:color w:val="000000"/>
          <w:sz w:val="19"/>
          <w:szCs w:val="19"/>
        </w:rPr>
        <w:t>XM)</w:t>
      </w:r>
      <w:r w:rsidR="002B00CA" w:rsidRPr="00CB6FFD">
        <w:rPr>
          <w:b/>
          <w:color w:val="000000"/>
          <w:sz w:val="19"/>
          <w:szCs w:val="19"/>
          <w:vertAlign w:val="subscript"/>
        </w:rPr>
        <w:t>p</w:t>
      </w:r>
    </w:p>
    <w:p w:rsidR="00AD2ACC" w:rsidRPr="00CB6FFD" w:rsidRDefault="00AD2ACC" w:rsidP="00AD2ACC">
      <w:pPr>
        <w:tabs>
          <w:tab w:val="left" w:pos="2835"/>
        </w:tabs>
        <w:ind w:firstLine="720"/>
        <w:jc w:val="center"/>
        <w:rPr>
          <w:color w:val="000000"/>
          <w:sz w:val="19"/>
          <w:szCs w:val="19"/>
        </w:rPr>
      </w:pPr>
      <w:r w:rsidRPr="00CB6FFD">
        <w:rPr>
          <w:b/>
          <w:color w:val="000000"/>
          <w:sz w:val="19"/>
          <w:szCs w:val="19"/>
        </w:rPr>
        <w:tab/>
      </w:r>
      <w:r w:rsidRPr="00CB6FFD">
        <w:rPr>
          <w:color w:val="000000"/>
          <w:sz w:val="19"/>
          <w:szCs w:val="19"/>
        </w:rPr>
        <w:t>COOH</w:t>
      </w:r>
    </w:p>
    <w:p w:rsidR="00AD2ACC" w:rsidRPr="00CB6FFD" w:rsidRDefault="00AD2ACC" w:rsidP="00AD2ACC">
      <w:pPr>
        <w:tabs>
          <w:tab w:val="left" w:pos="2835"/>
        </w:tabs>
        <w:ind w:firstLine="720"/>
        <w:jc w:val="center"/>
        <w:rPr>
          <w:b/>
          <w:color w:val="000000"/>
          <w:sz w:val="19"/>
          <w:szCs w:val="19"/>
        </w:rPr>
      </w:pPr>
    </w:p>
    <w:p w:rsidR="00AD2ACC" w:rsidRPr="00CB6FFD" w:rsidRDefault="00AD2ACC" w:rsidP="00AD2ACC">
      <w:pPr>
        <w:tabs>
          <w:tab w:val="left" w:pos="2835"/>
        </w:tabs>
        <w:ind w:left="2832"/>
        <w:jc w:val="both"/>
        <w:rPr>
          <w:color w:val="000000"/>
          <w:sz w:val="19"/>
          <w:szCs w:val="19"/>
        </w:rPr>
      </w:pPr>
      <w:r w:rsidRPr="00CB6FFD">
        <w:rPr>
          <w:b/>
          <w:color w:val="000000"/>
          <w:sz w:val="19"/>
          <w:szCs w:val="19"/>
        </w:rPr>
        <w:tab/>
        <w:t xml:space="preserve">m: </w:t>
      </w:r>
      <w:r w:rsidRPr="00CB6FFD">
        <w:rPr>
          <w:color w:val="000000"/>
          <w:sz w:val="19"/>
          <w:szCs w:val="19"/>
        </w:rPr>
        <w:t xml:space="preserve">monomer birimler sayısı, </w:t>
      </w:r>
      <w:r w:rsidRPr="00CB6FFD">
        <w:rPr>
          <w:b/>
          <w:color w:val="000000"/>
          <w:sz w:val="19"/>
          <w:szCs w:val="19"/>
        </w:rPr>
        <w:t>XM:</w:t>
      </w:r>
      <w:r w:rsidRPr="00CB6FFD">
        <w:rPr>
          <w:color w:val="000000"/>
          <w:sz w:val="19"/>
          <w:szCs w:val="19"/>
        </w:rPr>
        <w:t xml:space="preserve"> çapraz bağlayıcı, </w:t>
      </w:r>
      <w:r w:rsidRPr="00CB6FFD">
        <w:rPr>
          <w:b/>
          <w:color w:val="000000"/>
          <w:sz w:val="19"/>
          <w:szCs w:val="19"/>
        </w:rPr>
        <w:t>p:</w:t>
      </w:r>
      <w:r w:rsidRPr="00CB6FFD">
        <w:rPr>
          <w:color w:val="000000"/>
          <w:sz w:val="19"/>
          <w:szCs w:val="19"/>
        </w:rPr>
        <w:t xml:space="preserve"> çapraz bağlayıcı birimlerin sayısı, </w:t>
      </w:r>
      <w:r w:rsidRPr="00CB6FFD">
        <w:rPr>
          <w:b/>
          <w:color w:val="000000"/>
          <w:sz w:val="19"/>
          <w:szCs w:val="19"/>
        </w:rPr>
        <w:t>m&gt;&gt;p ile</w:t>
      </w:r>
      <w:r w:rsidRPr="00CB6FFD">
        <w:rPr>
          <w:color w:val="000000"/>
          <w:sz w:val="19"/>
          <w:szCs w:val="19"/>
        </w:rPr>
        <w:t>.</w:t>
      </w:r>
    </w:p>
    <w:p w:rsidR="00AD2ACC" w:rsidRPr="00CB6FFD" w:rsidRDefault="00AD2ACC" w:rsidP="00AD2ACC">
      <w:pPr>
        <w:tabs>
          <w:tab w:val="left" w:pos="2835"/>
        </w:tabs>
        <w:ind w:firstLine="720"/>
        <w:jc w:val="both"/>
        <w:rPr>
          <w:b/>
          <w:color w:val="000000"/>
          <w:sz w:val="19"/>
          <w:szCs w:val="19"/>
        </w:rPr>
      </w:pPr>
    </w:p>
    <w:p w:rsidR="00AD2ACC" w:rsidRPr="00CB6FFD" w:rsidRDefault="00AD2ACC" w:rsidP="00AD2ACC">
      <w:pPr>
        <w:tabs>
          <w:tab w:val="left" w:pos="2835"/>
        </w:tabs>
        <w:ind w:firstLine="720"/>
        <w:jc w:val="both"/>
        <w:rPr>
          <w:b/>
          <w:color w:val="000000"/>
          <w:sz w:val="19"/>
          <w:szCs w:val="19"/>
        </w:rPr>
      </w:pPr>
      <w:r w:rsidRPr="00CB6FFD">
        <w:rPr>
          <w:b/>
          <w:color w:val="000000"/>
          <w:sz w:val="19"/>
          <w:szCs w:val="19"/>
        </w:rPr>
        <w:t xml:space="preserve">Ağırlık ortalamalı </w:t>
      </w:r>
    </w:p>
    <w:p w:rsidR="00AD2ACC" w:rsidRPr="00CB6FFD" w:rsidRDefault="00AD2ACC" w:rsidP="00AD2ACC">
      <w:pPr>
        <w:tabs>
          <w:tab w:val="left" w:pos="2835"/>
        </w:tabs>
        <w:ind w:firstLine="720"/>
        <w:jc w:val="both"/>
        <w:rPr>
          <w:b/>
          <w:color w:val="000000"/>
          <w:sz w:val="19"/>
          <w:szCs w:val="19"/>
        </w:rPr>
      </w:pPr>
      <w:r w:rsidRPr="00CB6FFD">
        <w:rPr>
          <w:b/>
          <w:color w:val="000000"/>
          <w:sz w:val="19"/>
          <w:szCs w:val="19"/>
        </w:rPr>
        <w:t>molekül ağırlığı:</w:t>
      </w:r>
    </w:p>
    <w:p w:rsidR="00AD2ACC" w:rsidRPr="00CB6FFD" w:rsidRDefault="00AD2ACC" w:rsidP="00AD2ACC">
      <w:pPr>
        <w:tabs>
          <w:tab w:val="left" w:pos="2835"/>
        </w:tabs>
        <w:ind w:firstLine="720"/>
        <w:jc w:val="both"/>
        <w:rPr>
          <w:color w:val="000000"/>
          <w:sz w:val="19"/>
          <w:szCs w:val="19"/>
        </w:rPr>
      </w:pPr>
    </w:p>
    <w:p w:rsidR="00AD2ACC" w:rsidRPr="00CB6FFD" w:rsidRDefault="00AD2ACC" w:rsidP="00AD2ACC">
      <w:pPr>
        <w:ind w:left="2835" w:hanging="2115"/>
        <w:jc w:val="both"/>
        <w:rPr>
          <w:color w:val="000000"/>
          <w:sz w:val="19"/>
          <w:szCs w:val="19"/>
        </w:rPr>
      </w:pPr>
      <w:r w:rsidRPr="00CB6FFD">
        <w:rPr>
          <w:b/>
          <w:color w:val="000000"/>
          <w:sz w:val="19"/>
          <w:szCs w:val="19"/>
        </w:rPr>
        <w:lastRenderedPageBreak/>
        <w:t>Analiz:</w:t>
      </w:r>
      <w:r w:rsidRPr="00CB6FFD">
        <w:rPr>
          <w:color w:val="000000"/>
          <w:sz w:val="19"/>
          <w:szCs w:val="19"/>
        </w:rPr>
        <w:tab/>
        <w:t>Karboksilik asit içeriği %56’dan az ve %68’den fazla olmamalıdır (kuru maddede).</w:t>
      </w:r>
    </w:p>
    <w:p w:rsidR="00AD2ACC" w:rsidRPr="00CB6FFD" w:rsidRDefault="00AD2ACC" w:rsidP="00AD2ACC">
      <w:pPr>
        <w:ind w:left="2835" w:hanging="2115"/>
        <w:jc w:val="both"/>
        <w:rPr>
          <w:color w:val="000000"/>
          <w:sz w:val="19"/>
          <w:szCs w:val="19"/>
        </w:rPr>
      </w:pPr>
      <w:r w:rsidRPr="00CB6FFD">
        <w:rPr>
          <w:b/>
          <w:color w:val="000000"/>
          <w:sz w:val="19"/>
          <w:szCs w:val="19"/>
        </w:rPr>
        <w:tab/>
      </w:r>
    </w:p>
    <w:p w:rsidR="00AD2ACC" w:rsidRPr="00CB6FFD" w:rsidRDefault="00AD2ACC" w:rsidP="00AD2ACC">
      <w:pPr>
        <w:ind w:left="2835" w:hanging="2835"/>
        <w:jc w:val="both"/>
        <w:rPr>
          <w:color w:val="000000"/>
          <w:sz w:val="19"/>
          <w:szCs w:val="19"/>
        </w:rPr>
      </w:pPr>
      <w:r w:rsidRPr="00CB6FFD">
        <w:rPr>
          <w:b/>
          <w:color w:val="000000"/>
          <w:sz w:val="19"/>
          <w:szCs w:val="19"/>
          <w:u w:val="single"/>
        </w:rPr>
        <w:t>Tanımlama:</w:t>
      </w:r>
      <w:r w:rsidRPr="00CB6FFD">
        <w:rPr>
          <w:color w:val="000000"/>
          <w:sz w:val="19"/>
          <w:szCs w:val="19"/>
        </w:rPr>
        <w:tab/>
        <w:t>Beyaz veya beyaza yakın, tüy gibi yumuşak/kabarık, higroskopik toz veya granüller</w:t>
      </w:r>
    </w:p>
    <w:p w:rsidR="00AD2ACC" w:rsidRPr="00CB6FFD" w:rsidRDefault="00AD2ACC" w:rsidP="00AD2ACC">
      <w:pPr>
        <w:ind w:left="2835" w:hanging="2835"/>
        <w:jc w:val="both"/>
        <w:rPr>
          <w:b/>
          <w:color w:val="000000"/>
          <w:sz w:val="19"/>
          <w:szCs w:val="19"/>
        </w:rPr>
      </w:pPr>
    </w:p>
    <w:p w:rsidR="00CB6FFD" w:rsidRPr="00CB6FFD" w:rsidRDefault="00CB6FFD" w:rsidP="00CB6FFD">
      <w:pPr>
        <w:ind w:left="2835" w:hanging="2835"/>
        <w:jc w:val="both"/>
        <w:rPr>
          <w:b/>
          <w:color w:val="000000"/>
          <w:sz w:val="19"/>
          <w:szCs w:val="19"/>
          <w:u w:val="single"/>
        </w:rPr>
      </w:pPr>
      <w:r w:rsidRPr="00CB6FFD">
        <w:rPr>
          <w:b/>
          <w:color w:val="000000"/>
          <w:sz w:val="19"/>
          <w:szCs w:val="19"/>
          <w:u w:val="single"/>
        </w:rPr>
        <w:t>İdentifikasyon:</w:t>
      </w:r>
    </w:p>
    <w:p w:rsidR="00CB6FFD" w:rsidRPr="00CB6FFD" w:rsidRDefault="00CB6FFD" w:rsidP="00CB6FFD">
      <w:pPr>
        <w:ind w:left="2835" w:hanging="2835"/>
        <w:jc w:val="both"/>
        <w:rPr>
          <w:b/>
          <w:color w:val="000000"/>
          <w:sz w:val="19"/>
          <w:szCs w:val="19"/>
          <w:u w:val="single"/>
        </w:rPr>
      </w:pPr>
    </w:p>
    <w:p w:rsidR="00CB6FFD" w:rsidRPr="00CB6FFD" w:rsidRDefault="00CB6FFD" w:rsidP="00CB6FFD">
      <w:pPr>
        <w:ind w:left="2835" w:hanging="2127"/>
        <w:jc w:val="both"/>
        <w:rPr>
          <w:b/>
          <w:color w:val="000000"/>
          <w:sz w:val="19"/>
          <w:szCs w:val="19"/>
        </w:rPr>
      </w:pPr>
      <w:r w:rsidRPr="00CB6FFD">
        <w:rPr>
          <w:b/>
          <w:color w:val="000000"/>
          <w:sz w:val="19"/>
          <w:szCs w:val="19"/>
        </w:rPr>
        <w:t xml:space="preserve">Zayıflatılmış toplam </w:t>
      </w:r>
    </w:p>
    <w:p w:rsidR="00CB6FFD" w:rsidRPr="00CB6FFD" w:rsidRDefault="00CB6FFD" w:rsidP="00CB6FFD">
      <w:pPr>
        <w:ind w:left="2835" w:hanging="2127"/>
        <w:jc w:val="both"/>
        <w:rPr>
          <w:b/>
          <w:color w:val="000000"/>
          <w:sz w:val="19"/>
          <w:szCs w:val="19"/>
        </w:rPr>
      </w:pPr>
      <w:r w:rsidRPr="00CB6FFD">
        <w:rPr>
          <w:b/>
          <w:color w:val="000000"/>
          <w:sz w:val="19"/>
          <w:szCs w:val="19"/>
        </w:rPr>
        <w:t>reflektif infrared spektroskopi</w:t>
      </w:r>
    </w:p>
    <w:p w:rsidR="00CB6FFD" w:rsidRPr="00CB6FFD" w:rsidRDefault="00CB6FFD" w:rsidP="00CB6FFD">
      <w:pPr>
        <w:ind w:left="2835" w:hanging="2127"/>
        <w:jc w:val="both"/>
        <w:rPr>
          <w:b/>
          <w:color w:val="000000"/>
          <w:sz w:val="19"/>
          <w:szCs w:val="19"/>
        </w:rPr>
      </w:pPr>
      <w:r w:rsidRPr="00CB6FFD">
        <w:rPr>
          <w:b/>
          <w:color w:val="000000"/>
          <w:sz w:val="19"/>
          <w:szCs w:val="19"/>
        </w:rPr>
        <w:t xml:space="preserve">Proton nükleer </w:t>
      </w:r>
    </w:p>
    <w:p w:rsidR="00CB6FFD" w:rsidRPr="00CB6FFD" w:rsidRDefault="00CB6FFD" w:rsidP="00CB6FFD">
      <w:pPr>
        <w:ind w:left="2835" w:hanging="2127"/>
        <w:jc w:val="both"/>
        <w:rPr>
          <w:b/>
          <w:color w:val="000000"/>
          <w:sz w:val="19"/>
          <w:szCs w:val="19"/>
        </w:rPr>
      </w:pPr>
      <w:r w:rsidRPr="00CB6FFD">
        <w:rPr>
          <w:b/>
          <w:color w:val="000000"/>
          <w:sz w:val="19"/>
          <w:szCs w:val="19"/>
        </w:rPr>
        <w:t xml:space="preserve">manyetik rezonans </w:t>
      </w:r>
    </w:p>
    <w:p w:rsidR="00CB6FFD" w:rsidRPr="00CB6FFD" w:rsidRDefault="00CB6FFD" w:rsidP="00CB6FFD">
      <w:pPr>
        <w:ind w:left="2835" w:hanging="2127"/>
        <w:jc w:val="both"/>
        <w:rPr>
          <w:color w:val="000000"/>
          <w:sz w:val="19"/>
          <w:szCs w:val="19"/>
        </w:rPr>
      </w:pPr>
      <w:r w:rsidRPr="00CB6FFD">
        <w:rPr>
          <w:b/>
          <w:color w:val="000000"/>
          <w:sz w:val="19"/>
          <w:szCs w:val="19"/>
        </w:rPr>
        <w:t>spektroskopisi:</w:t>
      </w:r>
      <w:r w:rsidRPr="00CB6FFD">
        <w:rPr>
          <w:b/>
          <w:color w:val="000000"/>
          <w:sz w:val="19"/>
          <w:szCs w:val="19"/>
        </w:rPr>
        <w:tab/>
      </w:r>
      <w:r w:rsidRPr="00CB6FFD">
        <w:rPr>
          <w:color w:val="000000"/>
          <w:sz w:val="19"/>
          <w:szCs w:val="19"/>
        </w:rPr>
        <w:t>Bileşiğin özelliği</w:t>
      </w:r>
      <w:r w:rsidRPr="00CB6FFD">
        <w:rPr>
          <w:color w:val="000000"/>
          <w:sz w:val="19"/>
          <w:szCs w:val="19"/>
        </w:rPr>
        <w:tab/>
      </w:r>
    </w:p>
    <w:p w:rsidR="00CB6FFD" w:rsidRPr="00CB6FFD" w:rsidRDefault="00CB6FFD" w:rsidP="00CB6FFD">
      <w:pPr>
        <w:ind w:left="2835" w:hanging="2127"/>
        <w:jc w:val="both"/>
        <w:rPr>
          <w:color w:val="000000"/>
          <w:sz w:val="19"/>
          <w:szCs w:val="19"/>
        </w:rPr>
      </w:pPr>
    </w:p>
    <w:p w:rsidR="00CB6FFD" w:rsidRPr="00CB6FFD" w:rsidRDefault="00CB6FFD" w:rsidP="00CB6FFD">
      <w:pPr>
        <w:ind w:left="2835" w:hanging="2127"/>
        <w:jc w:val="both"/>
        <w:rPr>
          <w:b/>
          <w:color w:val="000000"/>
          <w:sz w:val="19"/>
          <w:szCs w:val="19"/>
        </w:rPr>
      </w:pPr>
      <w:r w:rsidRPr="00CB6FFD">
        <w:rPr>
          <w:b/>
          <w:color w:val="000000"/>
          <w:sz w:val="19"/>
          <w:szCs w:val="19"/>
        </w:rPr>
        <w:t xml:space="preserve">Viskozite (Brookfield </w:t>
      </w:r>
    </w:p>
    <w:p w:rsidR="00CB6FFD" w:rsidRPr="00CB6FFD" w:rsidRDefault="00CB6FFD" w:rsidP="00CB6FFD">
      <w:pPr>
        <w:ind w:left="2835" w:hanging="2127"/>
        <w:jc w:val="both"/>
        <w:rPr>
          <w:b/>
          <w:color w:val="000000"/>
          <w:sz w:val="19"/>
          <w:szCs w:val="19"/>
        </w:rPr>
      </w:pPr>
      <w:r w:rsidRPr="00CB6FFD">
        <w:rPr>
          <w:b/>
          <w:noProof/>
          <w:color w:val="000000"/>
          <w:sz w:val="19"/>
          <w:szCs w:val="19"/>
        </w:rPr>
        <mc:AlternateContent>
          <mc:Choice Requires="wps">
            <w:drawing>
              <wp:anchor distT="0" distB="0" distL="114300" distR="114300" simplePos="0" relativeHeight="251691008" behindDoc="0" locked="0" layoutInCell="1" allowOverlap="1" wp14:anchorId="5BCE2F8B" wp14:editId="1002CC47">
                <wp:simplePos x="0" y="0"/>
                <wp:positionH relativeFrom="margin">
                  <wp:posOffset>4756785</wp:posOffset>
                </wp:positionH>
                <wp:positionV relativeFrom="paragraph">
                  <wp:posOffset>132715</wp:posOffset>
                </wp:positionV>
                <wp:extent cx="7620" cy="213360"/>
                <wp:effectExtent l="0" t="0" r="30480" b="34290"/>
                <wp:wrapNone/>
                <wp:docPr id="5" name="Düz Bağlayıcı 5"/>
                <wp:cNvGraphicFramePr/>
                <a:graphic xmlns:a="http://schemas.openxmlformats.org/drawingml/2006/main">
                  <a:graphicData uri="http://schemas.microsoft.com/office/word/2010/wordprocessingShape">
                    <wps:wsp>
                      <wps:cNvCnPr/>
                      <wps:spPr>
                        <a:xfrm>
                          <a:off x="0" y="0"/>
                          <a:ext cx="7620" cy="21336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7461797C" id="Düz Bağlayıcı 5" o:spid="_x0000_s1026" style="position:absolute;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4.55pt,10.45pt" to="375.1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" strokecolor="windowText" strokeweight=".5pt">
                <v:stroke joinstyle="miter"/>
                <w10:wrap anchorx="margin"/>
              </v:line>
            </w:pict>
          </mc:Fallback>
        </mc:AlternateContent>
      </w:r>
      <w:r w:rsidRPr="00CB6FFD">
        <w:rPr>
          <w:b/>
          <w:color w:val="000000"/>
          <w:sz w:val="19"/>
          <w:szCs w:val="19"/>
        </w:rPr>
        <w:t xml:space="preserve">viskozimetresi, 20 rpm) </w:t>
      </w:r>
    </w:p>
    <w:p w:rsidR="00CB6FFD" w:rsidRPr="00CB6FFD" w:rsidRDefault="00CB6FFD" w:rsidP="00CB6FFD">
      <w:pPr>
        <w:ind w:left="2835" w:hanging="2127"/>
        <w:jc w:val="both"/>
        <w:rPr>
          <w:color w:val="000000"/>
          <w:sz w:val="19"/>
          <w:szCs w:val="19"/>
        </w:rPr>
      </w:pPr>
      <w:r w:rsidRPr="00CB6FFD">
        <w:rPr>
          <w:b/>
          <w:noProof/>
          <w:color w:val="000000"/>
          <w:sz w:val="19"/>
          <w:szCs w:val="19"/>
        </w:rPr>
        <mc:AlternateContent>
          <mc:Choice Requires="wps">
            <w:drawing>
              <wp:anchor distT="0" distB="0" distL="114300" distR="114300" simplePos="0" relativeHeight="251686912" behindDoc="0" locked="0" layoutInCell="1" allowOverlap="1" wp14:anchorId="1F91B1AE" wp14:editId="335A1E67">
                <wp:simplePos x="0" y="0"/>
                <wp:positionH relativeFrom="column">
                  <wp:posOffset>3225166</wp:posOffset>
                </wp:positionH>
                <wp:positionV relativeFrom="paragraph">
                  <wp:posOffset>31750</wp:posOffset>
                </wp:positionV>
                <wp:extent cx="15240" cy="1554480"/>
                <wp:effectExtent l="0" t="0" r="22860" b="26670"/>
                <wp:wrapNone/>
                <wp:docPr id="2" name="Düz Bağlayıcı 2"/>
                <wp:cNvGraphicFramePr/>
                <a:graphic xmlns:a="http://schemas.openxmlformats.org/drawingml/2006/main">
                  <a:graphicData uri="http://schemas.microsoft.com/office/word/2010/wordprocessingShape">
                    <wps:wsp>
                      <wps:cNvCnPr/>
                      <wps:spPr>
                        <a:xfrm>
                          <a:off x="0" y="0"/>
                          <a:ext cx="15240" cy="155448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23B51130" id="Düz Bağlayıcı 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95pt,2.5pt" to="255.15pt,1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" strokecolor="windowText" strokeweight=".5pt">
                <v:stroke joinstyle="miter"/>
              </v:line>
            </w:pict>
          </mc:Fallback>
        </mc:AlternateContent>
      </w:r>
      <w:r w:rsidRPr="00CB6FFD">
        <w:rPr>
          <w:b/>
          <w:noProof/>
          <w:color w:val="000000"/>
          <w:sz w:val="19"/>
          <w:szCs w:val="19"/>
        </w:rPr>
        <mc:AlternateContent>
          <mc:Choice Requires="wps">
            <w:drawing>
              <wp:anchor distT="0" distB="0" distL="114300" distR="114300" simplePos="0" relativeHeight="251687936" behindDoc="0" locked="0" layoutInCell="1" allowOverlap="1" wp14:anchorId="1C73FC33" wp14:editId="289EE521">
                <wp:simplePos x="0" y="0"/>
                <wp:positionH relativeFrom="column">
                  <wp:posOffset>4758055</wp:posOffset>
                </wp:positionH>
                <wp:positionV relativeFrom="paragraph">
                  <wp:posOffset>41275</wp:posOffset>
                </wp:positionV>
                <wp:extent cx="0" cy="0"/>
                <wp:effectExtent l="0" t="0" r="0" b="0"/>
                <wp:wrapNone/>
                <wp:docPr id="4" name="Düz Bağlayıcı 4"/>
                <wp:cNvGraphicFramePr/>
                <a:graphic xmlns:a="http://schemas.openxmlformats.org/drawingml/2006/main">
                  <a:graphicData uri="http://schemas.microsoft.com/office/word/2010/wordprocessingShape">
                    <wps:wsp>
                      <wps:cNvCnPr/>
                      <wps:spPr>
                        <a:xfrm>
                          <a:off x="0" y="0"/>
                          <a:ext cx="0" cy="0"/>
                        </a:xfrm>
                        <a:prstGeom prst="line">
                          <a:avLst/>
                        </a:prstGeom>
                        <a:noFill/>
                        <a:ln w="6350" cap="flat" cmpd="sng" algn="ctr">
                          <a:solidFill>
                            <a:srgbClr val="5B9BD5"/>
                          </a:solidFill>
                          <a:prstDash val="solid"/>
                          <a:miter lim="800000"/>
                        </a:ln>
                        <a:effectLst/>
                      </wps:spPr>
                      <wps:bodyPr/>
                    </wps:wsp>
                  </a:graphicData>
                </a:graphic>
              </wp:anchor>
            </w:drawing>
          </mc:Choice>
          <mc:Fallback xmlns:cx="http://schemas.microsoft.com/office/drawing/2014/chartex" xmlns:w16se="http://schemas.microsoft.com/office/word/2015/wordml/symex">
            <w:pict>
              <v:line w14:anchorId="20F0BD8B" id="Düz Bağlayıcı 4"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374.65pt,3.25pt" to="374.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" strokecolor="#5b9bd5" strokeweight=".5pt">
                <v:stroke joinstyle="miter"/>
              </v:line>
            </w:pict>
          </mc:Fallback>
        </mc:AlternateContent>
      </w:r>
      <w:r w:rsidRPr="00CB6FFD">
        <w:rPr>
          <w:b/>
          <w:color w:val="000000"/>
          <w:sz w:val="19"/>
          <w:szCs w:val="19"/>
        </w:rPr>
        <w:t xml:space="preserve">25 °C: </w:t>
      </w:r>
      <w:r w:rsidRPr="00CB6FFD">
        <w:rPr>
          <w:b/>
          <w:color w:val="000000"/>
          <w:sz w:val="19"/>
          <w:szCs w:val="19"/>
        </w:rPr>
        <w:tab/>
      </w:r>
      <w:r w:rsidRPr="00CB6FFD">
        <w:rPr>
          <w:color w:val="000000"/>
          <w:sz w:val="19"/>
          <w:szCs w:val="19"/>
        </w:rPr>
        <w:t>Tip B</w:t>
      </w:r>
      <w:r w:rsidRPr="00CB6FFD">
        <w:rPr>
          <w:color w:val="000000"/>
          <w:sz w:val="19"/>
          <w:szCs w:val="19"/>
        </w:rPr>
        <w:tab/>
      </w:r>
      <w:r w:rsidRPr="00CB6FFD">
        <w:rPr>
          <w:color w:val="000000"/>
          <w:sz w:val="19"/>
          <w:szCs w:val="19"/>
        </w:rPr>
        <w:tab/>
      </w:r>
      <w:r w:rsidRPr="00CB6FFD">
        <w:rPr>
          <w:color w:val="000000"/>
          <w:sz w:val="19"/>
          <w:szCs w:val="19"/>
        </w:rPr>
        <w:tab/>
      </w:r>
      <w:r w:rsidRPr="00CB6FFD">
        <w:rPr>
          <w:color w:val="000000"/>
          <w:sz w:val="19"/>
          <w:szCs w:val="19"/>
        </w:rPr>
        <w:tab/>
        <w:t>Tip A</w:t>
      </w:r>
      <w:r w:rsidRPr="00CB6FFD">
        <w:rPr>
          <w:color w:val="000000"/>
          <w:sz w:val="19"/>
          <w:szCs w:val="19"/>
        </w:rPr>
        <w:tab/>
      </w:r>
      <w:r w:rsidRPr="00CB6FFD">
        <w:rPr>
          <w:color w:val="000000"/>
          <w:sz w:val="19"/>
          <w:szCs w:val="19"/>
        </w:rPr>
        <w:tab/>
        <w:t xml:space="preserve">       </w:t>
      </w:r>
      <w:r w:rsidRPr="00CB6FFD">
        <w:rPr>
          <w:color w:val="000000"/>
          <w:sz w:val="19"/>
          <w:szCs w:val="19"/>
        </w:rPr>
        <w:tab/>
        <w:t>Tip A</w:t>
      </w:r>
    </w:p>
    <w:p w:rsidR="00CB6FFD" w:rsidRPr="00CB6FFD" w:rsidRDefault="00CB6FFD" w:rsidP="00CB6FFD">
      <w:pPr>
        <w:ind w:left="2835" w:hanging="2127"/>
        <w:jc w:val="both"/>
        <w:rPr>
          <w:color w:val="000000"/>
          <w:sz w:val="19"/>
          <w:szCs w:val="19"/>
        </w:rPr>
      </w:pPr>
    </w:p>
    <w:p w:rsidR="00CB6FFD" w:rsidRPr="00CB6FFD" w:rsidRDefault="00CB6FFD" w:rsidP="00CB6FFD">
      <w:pPr>
        <w:ind w:left="2835" w:hanging="2127"/>
        <w:jc w:val="both"/>
        <w:rPr>
          <w:color w:val="000000"/>
          <w:sz w:val="19"/>
          <w:szCs w:val="19"/>
        </w:rPr>
      </w:pPr>
      <w:r w:rsidRPr="00CB6FFD">
        <w:rPr>
          <w:color w:val="000000"/>
          <w:sz w:val="19"/>
          <w:szCs w:val="19"/>
        </w:rPr>
        <w:tab/>
        <w:t xml:space="preserve">29.400 - 39.400 mpa.s    </w:t>
      </w:r>
      <w:r>
        <w:rPr>
          <w:color w:val="000000"/>
          <w:sz w:val="19"/>
          <w:szCs w:val="19"/>
        </w:rPr>
        <w:t xml:space="preserve">                               </w:t>
      </w:r>
      <w:r w:rsidRPr="00CB6FFD">
        <w:rPr>
          <w:color w:val="000000"/>
          <w:sz w:val="19"/>
          <w:szCs w:val="19"/>
        </w:rPr>
        <w:t xml:space="preserve">4.000 - 11.000 mPa.s     </w:t>
      </w:r>
    </w:p>
    <w:p w:rsidR="00CB6FFD" w:rsidRPr="00CB6FFD" w:rsidRDefault="00CB6FFD" w:rsidP="00CB6FFD">
      <w:pPr>
        <w:ind w:left="2835" w:hanging="2127"/>
        <w:jc w:val="both"/>
        <w:rPr>
          <w:color w:val="000000"/>
          <w:sz w:val="19"/>
          <w:szCs w:val="19"/>
        </w:rPr>
      </w:pPr>
    </w:p>
    <w:p w:rsidR="00CB6FFD" w:rsidRPr="00CB6FFD" w:rsidRDefault="00CB6FFD" w:rsidP="00CB6FFD">
      <w:pPr>
        <w:ind w:left="2835" w:hanging="2127"/>
        <w:jc w:val="both"/>
        <w:rPr>
          <w:color w:val="000000"/>
          <w:sz w:val="19"/>
          <w:szCs w:val="19"/>
        </w:rPr>
      </w:pPr>
      <w:r w:rsidRPr="00CB6FFD">
        <w:rPr>
          <w:b/>
          <w:noProof/>
          <w:color w:val="000000"/>
          <w:sz w:val="19"/>
          <w:szCs w:val="19"/>
        </w:rPr>
        <mc:AlternateContent>
          <mc:Choice Requires="wps">
            <w:drawing>
              <wp:anchor distT="0" distB="0" distL="114300" distR="114300" simplePos="0" relativeHeight="251688960" behindDoc="0" locked="0" layoutInCell="1" allowOverlap="1" wp14:anchorId="3631A0CB" wp14:editId="28F24E5C">
                <wp:simplePos x="0" y="0"/>
                <wp:positionH relativeFrom="column">
                  <wp:posOffset>4749165</wp:posOffset>
                </wp:positionH>
                <wp:positionV relativeFrom="paragraph">
                  <wp:posOffset>10160</wp:posOffset>
                </wp:positionV>
                <wp:extent cx="7620" cy="1028700"/>
                <wp:effectExtent l="0" t="0" r="30480" b="19050"/>
                <wp:wrapNone/>
                <wp:docPr id="6" name="Düz Bağlayıcı 6"/>
                <wp:cNvGraphicFramePr/>
                <a:graphic xmlns:a="http://schemas.openxmlformats.org/drawingml/2006/main">
                  <a:graphicData uri="http://schemas.microsoft.com/office/word/2010/wordprocessingShape">
                    <wps:wsp>
                      <wps:cNvCnPr/>
                      <wps:spPr>
                        <a:xfrm flipH="1">
                          <a:off x="0" y="0"/>
                          <a:ext cx="7620" cy="10287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0CBA079D" id="Düz Bağlayıcı 6"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95pt,.8pt" to="374.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" strokecolor="windowText" strokeweight=".5pt">
                <v:stroke joinstyle="miter"/>
              </v:line>
            </w:pict>
          </mc:Fallback>
        </mc:AlternateContent>
      </w:r>
      <w:r w:rsidRPr="00CB6FFD">
        <w:rPr>
          <w:b/>
          <w:color w:val="000000"/>
          <w:sz w:val="19"/>
          <w:szCs w:val="19"/>
        </w:rPr>
        <w:t>Fiziksel form:</w:t>
      </w:r>
      <w:r w:rsidRPr="00CB6FFD">
        <w:rPr>
          <w:color w:val="000000"/>
          <w:sz w:val="19"/>
          <w:szCs w:val="19"/>
        </w:rPr>
        <w:tab/>
        <w:t>toz</w:t>
      </w:r>
      <w:r w:rsidRPr="00CB6FFD">
        <w:rPr>
          <w:color w:val="000000"/>
          <w:sz w:val="19"/>
          <w:szCs w:val="19"/>
        </w:rPr>
        <w:tab/>
      </w:r>
      <w:r w:rsidRPr="00CB6FFD">
        <w:rPr>
          <w:color w:val="000000"/>
          <w:sz w:val="19"/>
          <w:szCs w:val="19"/>
        </w:rPr>
        <w:tab/>
      </w:r>
      <w:r w:rsidRPr="00CB6FFD">
        <w:rPr>
          <w:color w:val="000000"/>
          <w:sz w:val="19"/>
          <w:szCs w:val="19"/>
        </w:rPr>
        <w:tab/>
      </w:r>
      <w:r w:rsidRPr="00CB6FFD">
        <w:rPr>
          <w:color w:val="000000"/>
          <w:sz w:val="19"/>
          <w:szCs w:val="19"/>
        </w:rPr>
        <w:tab/>
        <w:t>toz</w:t>
      </w:r>
      <w:r w:rsidRPr="00CB6FFD">
        <w:rPr>
          <w:color w:val="000000"/>
          <w:sz w:val="19"/>
          <w:szCs w:val="19"/>
        </w:rPr>
        <w:tab/>
      </w:r>
      <w:r w:rsidRPr="00CB6FFD">
        <w:rPr>
          <w:color w:val="000000"/>
          <w:sz w:val="19"/>
          <w:szCs w:val="19"/>
        </w:rPr>
        <w:tab/>
      </w:r>
      <w:r w:rsidRPr="00CB6FFD">
        <w:rPr>
          <w:color w:val="000000"/>
          <w:sz w:val="19"/>
          <w:szCs w:val="19"/>
        </w:rPr>
        <w:tab/>
        <w:t>granüller</w:t>
      </w:r>
    </w:p>
    <w:p w:rsidR="00CB6FFD" w:rsidRPr="00CB6FFD" w:rsidRDefault="00CB6FFD" w:rsidP="00CB6FFD">
      <w:pPr>
        <w:ind w:left="2835" w:hanging="2127"/>
        <w:jc w:val="both"/>
        <w:rPr>
          <w:color w:val="000000"/>
          <w:sz w:val="19"/>
          <w:szCs w:val="19"/>
        </w:rPr>
      </w:pPr>
    </w:p>
    <w:p w:rsidR="00CB6FFD" w:rsidRPr="00CB6FFD" w:rsidRDefault="00CB6FFD" w:rsidP="00CB6FFD">
      <w:pPr>
        <w:ind w:left="2835" w:hanging="2127"/>
        <w:jc w:val="both"/>
        <w:rPr>
          <w:b/>
          <w:color w:val="000000"/>
          <w:sz w:val="19"/>
          <w:szCs w:val="19"/>
        </w:rPr>
      </w:pPr>
      <w:r w:rsidRPr="00CB6FFD">
        <w:rPr>
          <w:b/>
          <w:color w:val="000000"/>
          <w:sz w:val="19"/>
          <w:szCs w:val="19"/>
        </w:rPr>
        <w:t>40 mesh, 425 µm %</w:t>
      </w:r>
    </w:p>
    <w:p w:rsidR="00CB6FFD" w:rsidRPr="00CB6FFD" w:rsidRDefault="00CB6FFD" w:rsidP="00CB6FFD">
      <w:pPr>
        <w:ind w:left="2835" w:hanging="2127"/>
        <w:jc w:val="both"/>
        <w:rPr>
          <w:b/>
          <w:color w:val="000000"/>
          <w:sz w:val="19"/>
          <w:szCs w:val="19"/>
        </w:rPr>
      </w:pPr>
      <w:r w:rsidRPr="00CB6FFD">
        <w:rPr>
          <w:b/>
          <w:color w:val="000000"/>
          <w:sz w:val="19"/>
          <w:szCs w:val="19"/>
        </w:rPr>
        <w:t>elekten geçen:</w:t>
      </w:r>
      <w:r w:rsidRPr="00CB6FFD">
        <w:rPr>
          <w:b/>
          <w:color w:val="000000"/>
          <w:sz w:val="19"/>
          <w:szCs w:val="19"/>
        </w:rPr>
        <w:tab/>
        <w:t>_</w:t>
      </w:r>
      <w:r w:rsidRPr="00CB6FFD">
        <w:rPr>
          <w:b/>
          <w:color w:val="000000"/>
          <w:sz w:val="19"/>
          <w:szCs w:val="19"/>
        </w:rPr>
        <w:tab/>
      </w:r>
      <w:r w:rsidRPr="00CB6FFD">
        <w:rPr>
          <w:b/>
          <w:color w:val="000000"/>
          <w:sz w:val="19"/>
          <w:szCs w:val="19"/>
        </w:rPr>
        <w:tab/>
      </w:r>
      <w:r w:rsidRPr="00CB6FFD">
        <w:rPr>
          <w:b/>
          <w:color w:val="000000"/>
          <w:sz w:val="19"/>
          <w:szCs w:val="19"/>
        </w:rPr>
        <w:tab/>
      </w:r>
      <w:r w:rsidRPr="00CB6FFD">
        <w:rPr>
          <w:b/>
          <w:color w:val="000000"/>
          <w:sz w:val="19"/>
          <w:szCs w:val="19"/>
        </w:rPr>
        <w:tab/>
        <w:t>_</w:t>
      </w:r>
      <w:r w:rsidRPr="00CB6FFD">
        <w:rPr>
          <w:b/>
          <w:color w:val="000000"/>
          <w:sz w:val="19"/>
          <w:szCs w:val="19"/>
        </w:rPr>
        <w:tab/>
      </w:r>
      <w:r w:rsidRPr="00CB6FFD">
        <w:rPr>
          <w:b/>
          <w:color w:val="000000"/>
          <w:sz w:val="19"/>
          <w:szCs w:val="19"/>
        </w:rPr>
        <w:tab/>
      </w:r>
      <w:r w:rsidRPr="00CB6FFD">
        <w:rPr>
          <w:b/>
          <w:color w:val="000000"/>
          <w:sz w:val="19"/>
          <w:szCs w:val="19"/>
        </w:rPr>
        <w:tab/>
      </w:r>
      <w:r w:rsidRPr="00CB6FFD">
        <w:rPr>
          <w:color w:val="000000"/>
          <w:sz w:val="19"/>
          <w:szCs w:val="19"/>
        </w:rPr>
        <w:t>en az 95</w:t>
      </w:r>
    </w:p>
    <w:p w:rsidR="00CB6FFD" w:rsidRPr="00CB6FFD" w:rsidRDefault="00CB6FFD" w:rsidP="00CB6FFD">
      <w:pPr>
        <w:ind w:left="2835" w:hanging="2127"/>
        <w:jc w:val="both"/>
        <w:rPr>
          <w:b/>
          <w:color w:val="000000"/>
          <w:sz w:val="19"/>
          <w:szCs w:val="19"/>
        </w:rPr>
      </w:pPr>
    </w:p>
    <w:p w:rsidR="00CB6FFD" w:rsidRPr="00CB6FFD" w:rsidRDefault="00CB6FFD" w:rsidP="00CB6FFD">
      <w:pPr>
        <w:ind w:left="2835" w:hanging="2127"/>
        <w:jc w:val="both"/>
        <w:rPr>
          <w:color w:val="000000"/>
          <w:sz w:val="19"/>
          <w:szCs w:val="19"/>
        </w:rPr>
      </w:pPr>
      <w:r w:rsidRPr="00CB6FFD">
        <w:rPr>
          <w:b/>
          <w:color w:val="000000"/>
          <w:sz w:val="19"/>
          <w:szCs w:val="19"/>
        </w:rPr>
        <w:t>100 mesh, 150 µm %</w:t>
      </w:r>
    </w:p>
    <w:p w:rsidR="00CB6FFD" w:rsidRPr="00CB6FFD" w:rsidRDefault="00CB6FFD" w:rsidP="00CB6FFD">
      <w:pPr>
        <w:ind w:left="2835" w:hanging="2127"/>
        <w:jc w:val="both"/>
        <w:rPr>
          <w:color w:val="000000"/>
          <w:sz w:val="19"/>
          <w:szCs w:val="19"/>
        </w:rPr>
      </w:pPr>
      <w:r w:rsidRPr="00CB6FFD">
        <w:rPr>
          <w:b/>
          <w:color w:val="000000"/>
          <w:sz w:val="19"/>
          <w:szCs w:val="19"/>
        </w:rPr>
        <w:t>elekten geçen:</w:t>
      </w:r>
      <w:r w:rsidRPr="00CB6FFD">
        <w:rPr>
          <w:b/>
          <w:color w:val="000000"/>
          <w:sz w:val="19"/>
          <w:szCs w:val="19"/>
        </w:rPr>
        <w:tab/>
        <w:t>_</w:t>
      </w:r>
      <w:r w:rsidRPr="00CB6FFD">
        <w:rPr>
          <w:b/>
          <w:color w:val="000000"/>
          <w:sz w:val="19"/>
          <w:szCs w:val="19"/>
        </w:rPr>
        <w:tab/>
      </w:r>
      <w:r w:rsidRPr="00CB6FFD">
        <w:rPr>
          <w:b/>
          <w:color w:val="000000"/>
          <w:sz w:val="19"/>
          <w:szCs w:val="19"/>
        </w:rPr>
        <w:tab/>
      </w:r>
      <w:r w:rsidRPr="00CB6FFD">
        <w:rPr>
          <w:b/>
          <w:color w:val="000000"/>
          <w:sz w:val="19"/>
          <w:szCs w:val="19"/>
        </w:rPr>
        <w:tab/>
      </w:r>
      <w:r w:rsidRPr="00CB6FFD">
        <w:rPr>
          <w:b/>
          <w:color w:val="000000"/>
          <w:sz w:val="19"/>
          <w:szCs w:val="19"/>
        </w:rPr>
        <w:tab/>
        <w:t>_</w:t>
      </w:r>
      <w:r w:rsidRPr="00CB6FFD">
        <w:rPr>
          <w:b/>
          <w:color w:val="000000"/>
          <w:sz w:val="19"/>
          <w:szCs w:val="19"/>
        </w:rPr>
        <w:tab/>
      </w:r>
      <w:r w:rsidRPr="00CB6FFD">
        <w:rPr>
          <w:b/>
          <w:color w:val="000000"/>
          <w:sz w:val="19"/>
          <w:szCs w:val="19"/>
        </w:rPr>
        <w:tab/>
      </w:r>
      <w:r w:rsidRPr="00CB6FFD">
        <w:rPr>
          <w:b/>
          <w:color w:val="000000"/>
          <w:sz w:val="19"/>
          <w:szCs w:val="19"/>
        </w:rPr>
        <w:tab/>
      </w:r>
      <w:r w:rsidRPr="00CB6FFD">
        <w:rPr>
          <w:color w:val="000000"/>
          <w:sz w:val="19"/>
          <w:szCs w:val="19"/>
        </w:rPr>
        <w:t>en çok 10</w:t>
      </w:r>
    </w:p>
    <w:p w:rsidR="00CB6FFD" w:rsidRPr="00CB6FFD" w:rsidRDefault="00D73EA9" w:rsidP="00CB6FFD">
      <w:pPr>
        <w:jc w:val="both"/>
        <w:rPr>
          <w:b/>
          <w:color w:val="000000"/>
          <w:sz w:val="19"/>
          <w:szCs w:val="19"/>
        </w:rPr>
      </w:pPr>
      <w:r>
        <w:rPr>
          <w:b/>
          <w:color w:val="000000"/>
          <w:sz w:val="19"/>
          <w:szCs w:val="19"/>
        </w:rPr>
        <w:tab/>
      </w:r>
    </w:p>
    <w:p w:rsidR="00CB6FFD" w:rsidRPr="00CB6FFD" w:rsidRDefault="00CB6FFD" w:rsidP="00CB6FFD">
      <w:pPr>
        <w:ind w:left="2835" w:hanging="2126"/>
        <w:jc w:val="both"/>
        <w:rPr>
          <w:color w:val="000000"/>
          <w:sz w:val="19"/>
          <w:szCs w:val="19"/>
        </w:rPr>
      </w:pPr>
      <w:r w:rsidRPr="00CB6FFD">
        <w:rPr>
          <w:b/>
          <w:color w:val="000000"/>
          <w:sz w:val="19"/>
          <w:szCs w:val="19"/>
        </w:rPr>
        <w:t>Çözünürlük:</w:t>
      </w:r>
      <w:r w:rsidRPr="00CB6FFD">
        <w:rPr>
          <w:color w:val="000000"/>
          <w:sz w:val="19"/>
          <w:szCs w:val="19"/>
        </w:rPr>
        <w:tab/>
        <w:t>Suda çözünmez. Suda şişer ve sulu dispersiyonlarda hidrojeller oluşturur.</w:t>
      </w:r>
    </w:p>
    <w:p w:rsidR="00CB6FFD" w:rsidRPr="00CB6FFD" w:rsidRDefault="00CB6FFD" w:rsidP="00CB6FFD">
      <w:pPr>
        <w:jc w:val="both"/>
        <w:rPr>
          <w:b/>
          <w:color w:val="000000"/>
          <w:sz w:val="19"/>
          <w:szCs w:val="19"/>
        </w:rPr>
      </w:pPr>
    </w:p>
    <w:p w:rsidR="00CB6FFD" w:rsidRPr="00CB6FFD" w:rsidRDefault="00CB6FFD" w:rsidP="00CB6FFD">
      <w:pPr>
        <w:jc w:val="both"/>
        <w:rPr>
          <w:b/>
          <w:color w:val="000000"/>
          <w:sz w:val="19"/>
          <w:szCs w:val="19"/>
          <w:u w:val="single"/>
        </w:rPr>
      </w:pPr>
      <w:r w:rsidRPr="00CB6FFD">
        <w:rPr>
          <w:b/>
          <w:color w:val="000000"/>
          <w:sz w:val="19"/>
          <w:szCs w:val="19"/>
          <w:u w:val="single"/>
        </w:rPr>
        <w:t>Saflık:</w:t>
      </w:r>
    </w:p>
    <w:p w:rsidR="00CB6FFD" w:rsidRPr="00CB6FFD" w:rsidRDefault="00CB6FFD" w:rsidP="00CB6FFD">
      <w:pPr>
        <w:jc w:val="both"/>
        <w:rPr>
          <w:rFonts w:eastAsia="Calibri"/>
          <w:color w:val="000000"/>
          <w:sz w:val="19"/>
          <w:szCs w:val="19"/>
          <w:lang w:eastAsia="en-US"/>
        </w:rPr>
      </w:pPr>
      <w:r w:rsidRPr="00CB6FFD">
        <w:rPr>
          <w:rFonts w:eastAsia="Calibri"/>
          <w:b/>
          <w:color w:val="000000"/>
          <w:sz w:val="19"/>
          <w:szCs w:val="19"/>
          <w:lang w:eastAsia="en-US"/>
        </w:rPr>
        <w:t xml:space="preserve"> </w:t>
      </w:r>
    </w:p>
    <w:p w:rsidR="00CB6FFD" w:rsidRPr="00CB6FFD" w:rsidRDefault="00CB6FFD" w:rsidP="00CB6FFD">
      <w:pPr>
        <w:ind w:left="2835" w:hanging="2127"/>
        <w:jc w:val="both"/>
        <w:rPr>
          <w:rFonts w:eastAsia="Calibri"/>
          <w:color w:val="000000"/>
          <w:sz w:val="19"/>
          <w:szCs w:val="19"/>
          <w:lang w:eastAsia="en-US"/>
        </w:rPr>
      </w:pPr>
      <w:r w:rsidRPr="00CB6FFD">
        <w:rPr>
          <w:rFonts w:eastAsia="Calibri"/>
          <w:b/>
          <w:color w:val="000000"/>
          <w:sz w:val="19"/>
          <w:szCs w:val="19"/>
          <w:lang w:eastAsia="en-US"/>
        </w:rPr>
        <w:t>Monomer kalıntısı:</w:t>
      </w:r>
      <w:r w:rsidRPr="00CB6FFD">
        <w:rPr>
          <w:rFonts w:eastAsia="Calibri"/>
          <w:color w:val="000000"/>
          <w:sz w:val="19"/>
          <w:szCs w:val="19"/>
          <w:lang w:eastAsia="en-US"/>
        </w:rPr>
        <w:t xml:space="preserve"> </w:t>
      </w:r>
      <w:r w:rsidRPr="00CB6FFD">
        <w:rPr>
          <w:rFonts w:eastAsia="Calibri"/>
          <w:color w:val="000000"/>
          <w:sz w:val="19"/>
          <w:szCs w:val="19"/>
          <w:lang w:eastAsia="en-US"/>
        </w:rPr>
        <w:tab/>
        <w:t>Akrilik asit 100 mg/kg’dan fazla olmamalıdır.</w:t>
      </w:r>
    </w:p>
    <w:p w:rsidR="00CB6FFD" w:rsidRPr="00CB6FFD" w:rsidRDefault="00CB6FFD" w:rsidP="00CB6FFD">
      <w:pPr>
        <w:ind w:left="2835" w:hanging="2127"/>
        <w:jc w:val="both"/>
        <w:rPr>
          <w:rFonts w:eastAsia="Calibri"/>
          <w:b/>
          <w:color w:val="000000"/>
          <w:sz w:val="19"/>
          <w:szCs w:val="19"/>
          <w:lang w:eastAsia="en-US"/>
        </w:rPr>
      </w:pPr>
    </w:p>
    <w:p w:rsidR="00CB6FFD" w:rsidRPr="00CB6FFD" w:rsidRDefault="00CB6FFD" w:rsidP="00CB6FFD">
      <w:pPr>
        <w:ind w:left="2835" w:hanging="2127"/>
        <w:jc w:val="both"/>
        <w:rPr>
          <w:rFonts w:eastAsia="Calibri"/>
          <w:b/>
          <w:color w:val="000000"/>
          <w:sz w:val="19"/>
          <w:szCs w:val="19"/>
          <w:lang w:eastAsia="en-US"/>
        </w:rPr>
      </w:pPr>
      <w:r w:rsidRPr="00CB6FFD">
        <w:rPr>
          <w:rFonts w:eastAsia="Calibri"/>
          <w:b/>
          <w:color w:val="000000"/>
          <w:sz w:val="19"/>
          <w:szCs w:val="19"/>
          <w:lang w:eastAsia="en-US"/>
        </w:rPr>
        <w:t xml:space="preserve">Çapraz bağlayıcı </w:t>
      </w:r>
    </w:p>
    <w:p w:rsidR="00CB6FFD" w:rsidRPr="00CB6FFD" w:rsidRDefault="00CB6FFD" w:rsidP="00CB6FFD">
      <w:pPr>
        <w:ind w:left="2835" w:hanging="2127"/>
        <w:jc w:val="both"/>
        <w:rPr>
          <w:rFonts w:eastAsia="Calibri"/>
          <w:b/>
          <w:color w:val="000000"/>
          <w:sz w:val="19"/>
          <w:szCs w:val="19"/>
          <w:lang w:eastAsia="en-US"/>
        </w:rPr>
      </w:pPr>
      <w:r w:rsidRPr="00CB6FFD">
        <w:rPr>
          <w:rFonts w:eastAsia="Calibri"/>
          <w:b/>
          <w:color w:val="000000"/>
          <w:sz w:val="19"/>
          <w:szCs w:val="19"/>
          <w:lang w:eastAsia="en-US"/>
        </w:rPr>
        <w:t>kalıntısı:</w:t>
      </w:r>
      <w:r w:rsidRPr="00CB6FFD">
        <w:rPr>
          <w:rFonts w:eastAsia="Calibri"/>
          <w:b/>
          <w:color w:val="000000"/>
          <w:sz w:val="19"/>
          <w:szCs w:val="19"/>
          <w:lang w:eastAsia="en-US"/>
        </w:rPr>
        <w:tab/>
      </w:r>
      <w:r w:rsidRPr="00CB6FFD">
        <w:rPr>
          <w:rFonts w:eastAsia="Calibri"/>
          <w:color w:val="000000"/>
          <w:sz w:val="19"/>
          <w:szCs w:val="19"/>
          <w:lang w:eastAsia="en-US"/>
        </w:rPr>
        <w:t>Tri ve tetra</w:t>
      </w:r>
      <w:r w:rsidRPr="00CB6FFD">
        <w:rPr>
          <w:rFonts w:eastAsia="Calibri"/>
          <w:b/>
          <w:color w:val="000000"/>
          <w:sz w:val="19"/>
          <w:szCs w:val="19"/>
          <w:lang w:eastAsia="en-US"/>
        </w:rPr>
        <w:t>-</w:t>
      </w:r>
      <w:r w:rsidRPr="00CB6FFD">
        <w:rPr>
          <w:rFonts w:eastAsia="Calibri"/>
          <w:color w:val="000000"/>
          <w:sz w:val="19"/>
          <w:szCs w:val="19"/>
          <w:lang w:eastAsia="en-US"/>
        </w:rPr>
        <w:t>alil pentaeritritol 1.000 mg/kg’dan fazla olmamalıdır.</w:t>
      </w:r>
    </w:p>
    <w:p w:rsidR="00CB6FFD" w:rsidRPr="00CB6FFD" w:rsidRDefault="00CB6FFD" w:rsidP="00CB6FFD">
      <w:pPr>
        <w:ind w:left="2835" w:hanging="2127"/>
        <w:jc w:val="both"/>
        <w:rPr>
          <w:rFonts w:eastAsia="Calibri"/>
          <w:b/>
          <w:color w:val="000000"/>
          <w:sz w:val="19"/>
          <w:szCs w:val="19"/>
          <w:lang w:eastAsia="en-US"/>
        </w:rPr>
      </w:pPr>
    </w:p>
    <w:p w:rsidR="00CB6FFD" w:rsidRPr="00CB6FFD" w:rsidRDefault="00CB6FFD" w:rsidP="00CB6FFD">
      <w:pPr>
        <w:ind w:left="2835" w:hanging="2127"/>
        <w:jc w:val="both"/>
        <w:rPr>
          <w:rFonts w:eastAsia="Calibri"/>
          <w:color w:val="000000"/>
          <w:sz w:val="19"/>
          <w:szCs w:val="19"/>
          <w:lang w:eastAsia="en-US"/>
        </w:rPr>
      </w:pPr>
      <w:r w:rsidRPr="00CB6FFD">
        <w:rPr>
          <w:rFonts w:eastAsia="Calibri"/>
          <w:b/>
          <w:color w:val="000000"/>
          <w:sz w:val="19"/>
          <w:szCs w:val="19"/>
          <w:lang w:eastAsia="en-US"/>
        </w:rPr>
        <w:t>Çözücü kalıntısı:</w:t>
      </w:r>
      <w:r w:rsidRPr="00CB6FFD">
        <w:rPr>
          <w:rFonts w:eastAsia="Calibri"/>
          <w:b/>
          <w:color w:val="000000"/>
          <w:sz w:val="19"/>
          <w:szCs w:val="19"/>
          <w:lang w:eastAsia="en-US"/>
        </w:rPr>
        <w:tab/>
      </w:r>
      <w:r w:rsidRPr="00CB6FFD">
        <w:rPr>
          <w:rFonts w:eastAsia="Calibri"/>
          <w:color w:val="000000"/>
          <w:sz w:val="19"/>
          <w:szCs w:val="19"/>
          <w:lang w:eastAsia="en-US"/>
        </w:rPr>
        <w:t>Etil asetat</w:t>
      </w:r>
      <w:r w:rsidRPr="00CB6FFD">
        <w:rPr>
          <w:rFonts w:eastAsia="Calibri"/>
          <w:b/>
          <w:color w:val="000000"/>
          <w:sz w:val="19"/>
          <w:szCs w:val="19"/>
          <w:lang w:eastAsia="en-US"/>
        </w:rPr>
        <w:t xml:space="preserve"> </w:t>
      </w:r>
      <w:r w:rsidRPr="00CB6FFD">
        <w:rPr>
          <w:rFonts w:eastAsia="Calibri"/>
          <w:color w:val="000000"/>
          <w:sz w:val="19"/>
          <w:szCs w:val="19"/>
          <w:lang w:eastAsia="en-US"/>
        </w:rPr>
        <w:t>%0,5(ağırlık/ağırlık)’ten fazla olmamalıdır.</w:t>
      </w:r>
    </w:p>
    <w:p w:rsidR="00CB6FFD" w:rsidRPr="00CB6FFD" w:rsidRDefault="00CB6FFD" w:rsidP="00CB6FFD">
      <w:pPr>
        <w:ind w:left="2835" w:hanging="2127"/>
        <w:jc w:val="both"/>
        <w:rPr>
          <w:rFonts w:eastAsia="Calibri"/>
          <w:b/>
          <w:color w:val="000000"/>
          <w:sz w:val="19"/>
          <w:szCs w:val="19"/>
          <w:lang w:eastAsia="en-US"/>
        </w:rPr>
      </w:pPr>
    </w:p>
    <w:p w:rsidR="00CB6FFD" w:rsidRPr="00CB6FFD" w:rsidRDefault="00CB6FFD" w:rsidP="00CB6FFD">
      <w:pPr>
        <w:ind w:left="2835" w:hanging="2127"/>
        <w:jc w:val="both"/>
        <w:rPr>
          <w:rFonts w:eastAsia="Calibri"/>
          <w:color w:val="000000"/>
          <w:sz w:val="19"/>
          <w:szCs w:val="19"/>
          <w:lang w:eastAsia="en-US"/>
        </w:rPr>
      </w:pPr>
      <w:r w:rsidRPr="00CB6FFD">
        <w:rPr>
          <w:rFonts w:eastAsia="Calibri"/>
          <w:b/>
          <w:color w:val="000000"/>
          <w:sz w:val="19"/>
          <w:szCs w:val="19"/>
          <w:lang w:eastAsia="en-US"/>
        </w:rPr>
        <w:t>2-etilhekzanol:</w:t>
      </w:r>
      <w:r w:rsidRPr="00CB6FFD">
        <w:rPr>
          <w:rFonts w:eastAsia="Calibri"/>
          <w:b/>
          <w:color w:val="000000"/>
          <w:sz w:val="19"/>
          <w:szCs w:val="19"/>
          <w:lang w:eastAsia="en-US"/>
        </w:rPr>
        <w:tab/>
      </w:r>
      <w:r w:rsidRPr="00CB6FFD">
        <w:rPr>
          <w:rFonts w:eastAsia="Calibri"/>
          <w:color w:val="000000"/>
          <w:sz w:val="19"/>
          <w:szCs w:val="19"/>
          <w:lang w:eastAsia="en-US"/>
        </w:rPr>
        <w:t>100 mg/kg’dan fazla olmamalıdır.</w:t>
      </w:r>
    </w:p>
    <w:p w:rsidR="00CB6FFD" w:rsidRPr="00CB6FFD" w:rsidRDefault="00CB6FFD" w:rsidP="00CB6FFD">
      <w:pPr>
        <w:ind w:left="2835" w:hanging="2127"/>
        <w:jc w:val="both"/>
        <w:rPr>
          <w:rFonts w:eastAsia="Calibri"/>
          <w:b/>
          <w:color w:val="000000"/>
          <w:sz w:val="19"/>
          <w:szCs w:val="19"/>
          <w:lang w:eastAsia="en-US"/>
        </w:rPr>
      </w:pPr>
    </w:p>
    <w:p w:rsidR="00CB6FFD" w:rsidRPr="00CB6FFD" w:rsidRDefault="00CB6FFD" w:rsidP="00CB6FFD">
      <w:pPr>
        <w:ind w:left="2835" w:hanging="2127"/>
        <w:jc w:val="both"/>
        <w:rPr>
          <w:rFonts w:eastAsia="Calibri"/>
          <w:b/>
          <w:color w:val="000000"/>
          <w:sz w:val="19"/>
          <w:szCs w:val="19"/>
          <w:lang w:eastAsia="en-US"/>
        </w:rPr>
      </w:pPr>
      <w:r w:rsidRPr="00CB6FFD">
        <w:rPr>
          <w:rFonts w:eastAsia="Calibri"/>
          <w:b/>
          <w:color w:val="000000"/>
          <w:sz w:val="19"/>
          <w:szCs w:val="19"/>
          <w:lang w:eastAsia="en-US"/>
        </w:rPr>
        <w:t xml:space="preserve">2-etilhekzilasetat: </w:t>
      </w:r>
      <w:r w:rsidRPr="00CB6FFD">
        <w:rPr>
          <w:rFonts w:eastAsia="Calibri"/>
          <w:b/>
          <w:color w:val="000000"/>
          <w:sz w:val="19"/>
          <w:szCs w:val="19"/>
          <w:lang w:eastAsia="en-US"/>
        </w:rPr>
        <w:tab/>
      </w:r>
      <w:r w:rsidRPr="00CB6FFD">
        <w:rPr>
          <w:rFonts w:eastAsia="Calibri"/>
          <w:color w:val="000000"/>
          <w:sz w:val="19"/>
          <w:szCs w:val="19"/>
          <w:lang w:eastAsia="en-US"/>
        </w:rPr>
        <w:t>100 mg/kg’dan fazla olmamalıdır.</w:t>
      </w:r>
    </w:p>
    <w:p w:rsidR="00CB6FFD" w:rsidRPr="00CB6FFD" w:rsidRDefault="00CB6FFD" w:rsidP="00CB6FFD">
      <w:pPr>
        <w:ind w:left="3674" w:hanging="2966"/>
        <w:jc w:val="both"/>
        <w:rPr>
          <w:rFonts w:eastAsia="Calibri"/>
          <w:b/>
          <w:color w:val="000000"/>
          <w:sz w:val="19"/>
          <w:szCs w:val="19"/>
          <w:lang w:eastAsia="en-US"/>
        </w:rPr>
      </w:pPr>
    </w:p>
    <w:p w:rsidR="00CB6FFD" w:rsidRPr="00CB6FFD" w:rsidRDefault="00CB6FFD" w:rsidP="00CB6FFD">
      <w:pPr>
        <w:ind w:left="2694" w:hanging="1986"/>
        <w:jc w:val="both"/>
        <w:rPr>
          <w:rFonts w:eastAsia="Calibri"/>
          <w:b/>
          <w:color w:val="000000"/>
          <w:sz w:val="19"/>
          <w:szCs w:val="19"/>
          <w:lang w:eastAsia="en-US"/>
        </w:rPr>
      </w:pPr>
      <w:r w:rsidRPr="00CB6FFD">
        <w:rPr>
          <w:rFonts w:eastAsia="Calibri"/>
          <w:b/>
          <w:color w:val="000000"/>
          <w:sz w:val="19"/>
          <w:szCs w:val="19"/>
          <w:lang w:eastAsia="en-US"/>
        </w:rPr>
        <w:t xml:space="preserve">Daha düşük moleküler </w:t>
      </w:r>
    </w:p>
    <w:p w:rsidR="00CB6FFD" w:rsidRPr="00CB6FFD" w:rsidRDefault="00CB6FFD" w:rsidP="00CB6FFD">
      <w:pPr>
        <w:ind w:left="2694" w:hanging="1986"/>
        <w:jc w:val="both"/>
        <w:rPr>
          <w:rFonts w:eastAsia="Calibri"/>
          <w:b/>
          <w:color w:val="000000"/>
          <w:sz w:val="19"/>
          <w:szCs w:val="19"/>
          <w:lang w:eastAsia="en-US"/>
        </w:rPr>
      </w:pPr>
      <w:r w:rsidRPr="00CB6FFD">
        <w:rPr>
          <w:rFonts w:eastAsia="Calibri"/>
          <w:b/>
          <w:color w:val="000000"/>
          <w:sz w:val="19"/>
          <w:szCs w:val="19"/>
          <w:lang w:eastAsia="en-US"/>
        </w:rPr>
        <w:t xml:space="preserve">ağırlık fraksiyonu </w:t>
      </w:r>
    </w:p>
    <w:p w:rsidR="00CB6FFD" w:rsidRPr="00CB6FFD" w:rsidRDefault="00CB6FFD" w:rsidP="00CB6FFD">
      <w:pPr>
        <w:ind w:left="2694" w:hanging="1986"/>
        <w:jc w:val="both"/>
        <w:rPr>
          <w:rFonts w:eastAsia="Calibri"/>
          <w:b/>
          <w:color w:val="000000"/>
          <w:sz w:val="19"/>
          <w:szCs w:val="19"/>
          <w:lang w:eastAsia="en-US"/>
        </w:rPr>
      </w:pPr>
      <w:r w:rsidRPr="00CB6FFD">
        <w:rPr>
          <w:rFonts w:eastAsia="Calibri"/>
          <w:b/>
          <w:color w:val="000000"/>
          <w:sz w:val="19"/>
          <w:szCs w:val="19"/>
          <w:lang w:eastAsia="en-US"/>
        </w:rPr>
        <w:t xml:space="preserve">&lt;1.000 Da: </w:t>
      </w:r>
      <w:r w:rsidRPr="00CB6FFD">
        <w:rPr>
          <w:rFonts w:eastAsia="Calibri"/>
          <w:b/>
          <w:color w:val="000000"/>
          <w:sz w:val="19"/>
          <w:szCs w:val="19"/>
          <w:lang w:eastAsia="en-US"/>
        </w:rPr>
        <w:tab/>
      </w:r>
      <w:r w:rsidRPr="00CB6FFD">
        <w:rPr>
          <w:rFonts w:eastAsia="Calibri"/>
          <w:b/>
          <w:color w:val="000000"/>
          <w:sz w:val="19"/>
          <w:szCs w:val="19"/>
          <w:lang w:eastAsia="en-US"/>
        </w:rPr>
        <w:tab/>
      </w:r>
      <w:r w:rsidRPr="00CB6FFD">
        <w:rPr>
          <w:rFonts w:eastAsia="Calibri"/>
          <w:color w:val="000000"/>
          <w:sz w:val="19"/>
          <w:szCs w:val="19"/>
          <w:lang w:eastAsia="en-US"/>
        </w:rPr>
        <w:t>%0,75(ağırlık/ağırlık)’ten fazla olmamalıdır.</w:t>
      </w:r>
    </w:p>
    <w:p w:rsidR="00CB6FFD" w:rsidRPr="00CB6FFD" w:rsidRDefault="00CB6FFD" w:rsidP="00CB6FFD">
      <w:pPr>
        <w:ind w:left="3674" w:hanging="2966"/>
        <w:jc w:val="both"/>
        <w:rPr>
          <w:rFonts w:eastAsia="Calibri"/>
          <w:b/>
          <w:color w:val="000000"/>
          <w:sz w:val="19"/>
          <w:szCs w:val="19"/>
          <w:lang w:eastAsia="en-US"/>
        </w:rPr>
      </w:pPr>
    </w:p>
    <w:p w:rsidR="00CB6FFD" w:rsidRPr="00CB6FFD" w:rsidRDefault="00CB6FFD" w:rsidP="00CB6FFD">
      <w:pPr>
        <w:ind w:left="2835" w:hanging="2127"/>
        <w:jc w:val="both"/>
        <w:rPr>
          <w:rFonts w:eastAsia="Calibri"/>
          <w:color w:val="000000"/>
          <w:sz w:val="19"/>
          <w:szCs w:val="19"/>
          <w:lang w:eastAsia="en-US"/>
        </w:rPr>
      </w:pPr>
      <w:r w:rsidRPr="00CB6FFD">
        <w:rPr>
          <w:rFonts w:eastAsia="Calibri"/>
          <w:b/>
          <w:color w:val="000000"/>
          <w:sz w:val="19"/>
          <w:szCs w:val="19"/>
          <w:lang w:eastAsia="en-US"/>
        </w:rPr>
        <w:t xml:space="preserve">Kurutma kaybı: </w:t>
      </w:r>
      <w:r w:rsidRPr="00CB6FFD">
        <w:rPr>
          <w:rFonts w:eastAsia="Calibri"/>
          <w:b/>
          <w:color w:val="000000"/>
          <w:sz w:val="19"/>
          <w:szCs w:val="19"/>
          <w:lang w:eastAsia="en-US"/>
        </w:rPr>
        <w:tab/>
      </w:r>
      <w:r w:rsidRPr="00CB6FFD">
        <w:rPr>
          <w:rFonts w:eastAsia="Calibri"/>
          <w:color w:val="000000"/>
          <w:sz w:val="19"/>
          <w:szCs w:val="19"/>
          <w:lang w:eastAsia="en-US"/>
        </w:rPr>
        <w:t>%2’den fazla olmamalıdır.</w:t>
      </w:r>
    </w:p>
    <w:p w:rsidR="00CB6FFD" w:rsidRPr="00CB6FFD" w:rsidRDefault="00CB6FFD" w:rsidP="00CB6FFD">
      <w:pPr>
        <w:ind w:left="2835" w:hanging="2127"/>
        <w:jc w:val="both"/>
        <w:rPr>
          <w:rFonts w:eastAsia="Calibri"/>
          <w:color w:val="000000"/>
          <w:sz w:val="19"/>
          <w:szCs w:val="19"/>
          <w:lang w:eastAsia="en-US"/>
        </w:rPr>
      </w:pPr>
    </w:p>
    <w:p w:rsidR="00CB6FFD" w:rsidRPr="00CB6FFD" w:rsidRDefault="00CB6FFD" w:rsidP="00CB6FFD">
      <w:pPr>
        <w:tabs>
          <w:tab w:val="left" w:pos="2835"/>
          <w:tab w:val="left" w:pos="4536"/>
        </w:tabs>
        <w:ind w:left="3674" w:hanging="2966"/>
        <w:jc w:val="both"/>
        <w:rPr>
          <w:rFonts w:eastAsia="Calibri"/>
          <w:b/>
          <w:color w:val="000000"/>
          <w:sz w:val="19"/>
          <w:szCs w:val="19"/>
          <w:lang w:eastAsia="en-US"/>
        </w:rPr>
      </w:pPr>
      <w:r w:rsidRPr="00CB6FFD">
        <w:rPr>
          <w:rFonts w:eastAsia="Calibri"/>
          <w:b/>
          <w:color w:val="000000"/>
          <w:sz w:val="19"/>
          <w:szCs w:val="19"/>
          <w:lang w:eastAsia="en-US"/>
        </w:rPr>
        <w:t xml:space="preserve">Sülfatlandırılmış </w:t>
      </w:r>
    </w:p>
    <w:p w:rsidR="00CB6FFD" w:rsidRPr="00CB6FFD" w:rsidRDefault="00CB6FFD" w:rsidP="00CB6FFD">
      <w:pPr>
        <w:tabs>
          <w:tab w:val="left" w:pos="2835"/>
          <w:tab w:val="left" w:pos="4536"/>
        </w:tabs>
        <w:ind w:left="3674" w:hanging="2966"/>
        <w:jc w:val="both"/>
        <w:rPr>
          <w:rFonts w:eastAsia="Calibri"/>
          <w:b/>
          <w:color w:val="000000"/>
          <w:sz w:val="19"/>
          <w:szCs w:val="19"/>
          <w:lang w:eastAsia="en-US"/>
        </w:rPr>
      </w:pPr>
      <w:r w:rsidRPr="00CB6FFD">
        <w:rPr>
          <w:rFonts w:eastAsia="Calibri"/>
          <w:b/>
          <w:color w:val="000000"/>
          <w:sz w:val="19"/>
          <w:szCs w:val="19"/>
          <w:lang w:eastAsia="en-US"/>
        </w:rPr>
        <w:t xml:space="preserve">kül: </w:t>
      </w:r>
      <w:r w:rsidRPr="00CB6FFD">
        <w:rPr>
          <w:rFonts w:eastAsia="Calibri"/>
          <w:b/>
          <w:color w:val="000000"/>
          <w:sz w:val="19"/>
          <w:szCs w:val="19"/>
          <w:lang w:eastAsia="en-US"/>
        </w:rPr>
        <w:tab/>
      </w:r>
      <w:r w:rsidRPr="00CB6FFD">
        <w:rPr>
          <w:rFonts w:eastAsia="Calibri"/>
          <w:color w:val="000000"/>
          <w:sz w:val="19"/>
          <w:szCs w:val="19"/>
          <w:lang w:eastAsia="en-US"/>
        </w:rPr>
        <w:t>%2,5’ten fazla olmamalıdır.</w:t>
      </w:r>
    </w:p>
    <w:p w:rsidR="00AD2ACC" w:rsidRPr="00E3203C" w:rsidRDefault="00AD2ACC" w:rsidP="004E4C98">
      <w:pPr>
        <w:ind w:left="709"/>
        <w:jc w:val="both"/>
        <w:rPr>
          <w:sz w:val="19"/>
          <w:szCs w:val="19"/>
          <w:lang w:val="de-DE" w:eastAsia="en-US"/>
        </w:rPr>
      </w:pPr>
    </w:p>
    <w:p w:rsidR="004E4C98" w:rsidRPr="00E3203C" w:rsidRDefault="004E4C98" w:rsidP="00921613">
      <w:pPr>
        <w:jc w:val="both"/>
        <w:rPr>
          <w:b/>
          <w:sz w:val="19"/>
          <w:szCs w:val="19"/>
          <w:u w:val="single"/>
          <w:lang w:val="de-DE" w:eastAsia="en-US"/>
        </w:rPr>
      </w:pPr>
    </w:p>
    <w:p w:rsidR="005A0715" w:rsidRPr="00E3203C" w:rsidRDefault="005A0715" w:rsidP="00AD5F99">
      <w:pPr>
        <w:tabs>
          <w:tab w:val="left" w:pos="709"/>
        </w:tabs>
        <w:jc w:val="both"/>
        <w:rPr>
          <w:b/>
          <w:sz w:val="19"/>
          <w:szCs w:val="19"/>
          <w:u w:val="single"/>
          <w:lang w:val="de-DE" w:eastAsia="en-US"/>
        </w:rPr>
      </w:pPr>
      <w:r w:rsidRPr="00E3203C">
        <w:rPr>
          <w:b/>
          <w:sz w:val="19"/>
          <w:szCs w:val="19"/>
          <w:u w:val="single"/>
          <w:lang w:val="de-DE" w:eastAsia="en-US"/>
        </w:rPr>
        <w:t>E 1404 OKSİ</w:t>
      </w:r>
      <w:r w:rsidR="00793A1D" w:rsidRPr="00E3203C">
        <w:rPr>
          <w:b/>
          <w:sz w:val="19"/>
          <w:szCs w:val="19"/>
          <w:u w:val="single"/>
          <w:lang w:val="de-DE" w:eastAsia="en-US"/>
        </w:rPr>
        <w:t xml:space="preserve">TLENMİŞ </w:t>
      </w:r>
      <w:r w:rsidRPr="00E3203C">
        <w:rPr>
          <w:b/>
          <w:sz w:val="19"/>
          <w:szCs w:val="19"/>
          <w:u w:val="single"/>
          <w:lang w:val="de-DE" w:eastAsia="en-US"/>
        </w:rPr>
        <w:t>NİŞASTA</w:t>
      </w:r>
    </w:p>
    <w:p w:rsidR="005A0715" w:rsidRPr="00E3203C" w:rsidRDefault="005A0715" w:rsidP="00921613">
      <w:pPr>
        <w:jc w:val="both"/>
        <w:rPr>
          <w:b/>
          <w:sz w:val="19"/>
          <w:szCs w:val="19"/>
          <w:u w:val="single"/>
          <w:lang w:val="de-DE" w:eastAsia="en-US"/>
        </w:rPr>
      </w:pPr>
    </w:p>
    <w:p w:rsidR="00045BAE" w:rsidRPr="00E3203C" w:rsidRDefault="00C003DB" w:rsidP="00921613">
      <w:pPr>
        <w:ind w:left="2835" w:hanging="2835"/>
        <w:jc w:val="both"/>
        <w:rPr>
          <w:b/>
          <w:sz w:val="19"/>
          <w:szCs w:val="19"/>
          <w:u w:val="single"/>
          <w:lang w:val="de-DE" w:eastAsia="en-US"/>
        </w:rPr>
      </w:pPr>
      <w:r w:rsidRPr="00E3203C">
        <w:rPr>
          <w:b/>
          <w:sz w:val="19"/>
          <w:szCs w:val="19"/>
          <w:u w:val="single"/>
          <w:lang w:val="de-DE" w:eastAsia="en-US"/>
        </w:rPr>
        <w:t>Eş anlamlılar</w:t>
      </w:r>
      <w:r w:rsidR="00045BAE" w:rsidRPr="00E3203C">
        <w:rPr>
          <w:b/>
          <w:sz w:val="19"/>
          <w:szCs w:val="19"/>
          <w:u w:val="single"/>
          <w:lang w:val="de-DE" w:eastAsia="en-US"/>
        </w:rPr>
        <w:t>:</w:t>
      </w:r>
    </w:p>
    <w:p w:rsidR="00045BAE" w:rsidRPr="00E3203C" w:rsidRDefault="00045BAE" w:rsidP="00921613">
      <w:pPr>
        <w:ind w:left="2835" w:hanging="2835"/>
        <w:jc w:val="both"/>
        <w:rPr>
          <w:b/>
          <w:sz w:val="19"/>
          <w:szCs w:val="19"/>
          <w:u w:val="single"/>
          <w:lang w:val="de-DE" w:eastAsia="en-US"/>
        </w:rPr>
      </w:pPr>
    </w:p>
    <w:p w:rsidR="005A0715" w:rsidRPr="00E3203C" w:rsidRDefault="005A0715" w:rsidP="00921613">
      <w:pPr>
        <w:ind w:left="2835" w:hanging="2835"/>
        <w:jc w:val="both"/>
        <w:rPr>
          <w:b/>
          <w:sz w:val="19"/>
          <w:szCs w:val="19"/>
          <w:u w:val="single"/>
          <w:lang w:val="de-DE" w:eastAsia="en-US"/>
        </w:rPr>
      </w:pPr>
      <w:r w:rsidRPr="00E3203C">
        <w:rPr>
          <w:b/>
          <w:sz w:val="19"/>
          <w:szCs w:val="19"/>
          <w:u w:val="single"/>
          <w:lang w:val="de-DE" w:eastAsia="en-US"/>
        </w:rPr>
        <w:t>Tanım:</w:t>
      </w:r>
      <w:r w:rsidRPr="00E3203C">
        <w:rPr>
          <w:b/>
          <w:sz w:val="19"/>
          <w:szCs w:val="19"/>
          <w:lang w:val="de-DE" w:eastAsia="en-US"/>
        </w:rPr>
        <w:tab/>
      </w:r>
      <w:r w:rsidRPr="00E3203C">
        <w:rPr>
          <w:sz w:val="19"/>
          <w:szCs w:val="19"/>
          <w:lang w:val="de-DE" w:eastAsia="en-US"/>
        </w:rPr>
        <w:t>Oksitlenmiş nişasta, sodyum hipoklorit ile işlem görmüş nişastadır.</w:t>
      </w:r>
    </w:p>
    <w:p w:rsidR="005A0715" w:rsidRPr="00E3203C" w:rsidRDefault="005A0715" w:rsidP="00921613">
      <w:pPr>
        <w:ind w:left="2835" w:hanging="2835"/>
        <w:jc w:val="both"/>
        <w:rPr>
          <w:b/>
          <w:sz w:val="19"/>
          <w:szCs w:val="19"/>
          <w:lang w:val="de-DE" w:eastAsia="en-US"/>
        </w:rPr>
      </w:pPr>
    </w:p>
    <w:p w:rsidR="00AF3BAB" w:rsidRPr="00E3203C" w:rsidRDefault="00450147" w:rsidP="00AF3BAB">
      <w:pPr>
        <w:ind w:left="2832" w:hanging="2123"/>
        <w:jc w:val="both"/>
        <w:rPr>
          <w:sz w:val="19"/>
          <w:szCs w:val="19"/>
          <w:lang w:val="en-US" w:eastAsia="en-US"/>
        </w:rPr>
      </w:pPr>
      <w:r w:rsidRPr="00E3203C">
        <w:rPr>
          <w:b/>
          <w:sz w:val="19"/>
          <w:szCs w:val="19"/>
          <w:lang w:val="en-US" w:eastAsia="en-US"/>
        </w:rPr>
        <w:t>EINECS</w:t>
      </w:r>
      <w:r w:rsidR="00AF3BAB" w:rsidRPr="00E3203C">
        <w:rPr>
          <w:b/>
          <w:sz w:val="19"/>
          <w:szCs w:val="19"/>
          <w:lang w:val="en-US" w:eastAsia="en-US"/>
        </w:rPr>
        <w:t>:</w:t>
      </w:r>
      <w:r w:rsidR="00AF3BAB" w:rsidRPr="00E3203C">
        <w:rPr>
          <w:sz w:val="19"/>
          <w:szCs w:val="19"/>
          <w:lang w:val="en-US" w:eastAsia="en-US"/>
        </w:rPr>
        <w:tab/>
      </w:r>
    </w:p>
    <w:p w:rsidR="00AF3BAB" w:rsidRPr="00E3203C" w:rsidRDefault="00AF3BAB" w:rsidP="00AF3BAB">
      <w:pPr>
        <w:ind w:left="2832" w:hanging="2123"/>
        <w:jc w:val="both"/>
        <w:rPr>
          <w:sz w:val="19"/>
          <w:szCs w:val="19"/>
          <w:lang w:eastAsia="en-US"/>
        </w:rPr>
      </w:pPr>
    </w:p>
    <w:p w:rsidR="00AF3BAB" w:rsidRPr="00E3203C" w:rsidRDefault="00AF3BAB" w:rsidP="00AF3BAB">
      <w:pPr>
        <w:ind w:left="2832" w:hanging="2123"/>
        <w:jc w:val="both"/>
        <w:rPr>
          <w:b/>
          <w:sz w:val="19"/>
          <w:szCs w:val="19"/>
          <w:lang w:val="en-US" w:eastAsia="en-US"/>
        </w:rPr>
      </w:pPr>
      <w:r w:rsidRPr="00E3203C">
        <w:rPr>
          <w:b/>
          <w:sz w:val="19"/>
          <w:szCs w:val="19"/>
          <w:lang w:val="en-US" w:eastAsia="en-US"/>
        </w:rPr>
        <w:t>Kimyasal adı:</w:t>
      </w:r>
    </w:p>
    <w:p w:rsidR="00AF3BAB" w:rsidRPr="00E3203C" w:rsidRDefault="00AF3BAB" w:rsidP="00AF3BAB">
      <w:pPr>
        <w:ind w:left="2832" w:hanging="2123"/>
        <w:jc w:val="both"/>
        <w:rPr>
          <w:b/>
          <w:sz w:val="19"/>
          <w:szCs w:val="19"/>
          <w:lang w:val="en-US" w:eastAsia="en-US"/>
        </w:rPr>
      </w:pPr>
    </w:p>
    <w:p w:rsidR="00AF3BAB" w:rsidRPr="00E3203C" w:rsidRDefault="00AF3BAB" w:rsidP="00AF3BAB">
      <w:pPr>
        <w:ind w:left="2832" w:hanging="2123"/>
        <w:jc w:val="both"/>
        <w:rPr>
          <w:sz w:val="19"/>
          <w:szCs w:val="19"/>
          <w:vertAlign w:val="subscript"/>
          <w:lang w:val="en-US" w:eastAsia="en-US"/>
        </w:rPr>
      </w:pPr>
      <w:r w:rsidRPr="00E3203C">
        <w:rPr>
          <w:b/>
          <w:sz w:val="19"/>
          <w:szCs w:val="19"/>
          <w:lang w:val="en-US" w:eastAsia="en-US"/>
        </w:rPr>
        <w:lastRenderedPageBreak/>
        <w:t>Kimyasal formülü:</w:t>
      </w:r>
      <w:r w:rsidRPr="00E3203C">
        <w:rPr>
          <w:b/>
          <w:sz w:val="19"/>
          <w:szCs w:val="19"/>
          <w:lang w:val="en-US" w:eastAsia="en-US"/>
        </w:rPr>
        <w:tab/>
      </w:r>
    </w:p>
    <w:p w:rsidR="00AF3BAB" w:rsidRPr="00E3203C" w:rsidRDefault="00AF3BAB" w:rsidP="00AF3BAB">
      <w:pPr>
        <w:ind w:left="2832" w:hanging="2123"/>
        <w:jc w:val="both"/>
        <w:rPr>
          <w:sz w:val="19"/>
          <w:szCs w:val="19"/>
          <w:lang w:eastAsia="en-US"/>
        </w:rPr>
      </w:pPr>
      <w:r w:rsidRPr="00E3203C">
        <w:rPr>
          <w:sz w:val="19"/>
          <w:szCs w:val="19"/>
          <w:lang w:val="en-US" w:eastAsia="en-US"/>
        </w:rPr>
        <w:tab/>
      </w:r>
      <w:r w:rsidRPr="00E3203C">
        <w:rPr>
          <w:sz w:val="19"/>
          <w:szCs w:val="19"/>
          <w:lang w:val="en-US" w:eastAsia="en-US"/>
        </w:rPr>
        <w:tab/>
      </w:r>
    </w:p>
    <w:p w:rsidR="00AF3BAB" w:rsidRPr="00623AAF" w:rsidRDefault="001016C5" w:rsidP="00AF3BAB">
      <w:pPr>
        <w:ind w:left="2835" w:hanging="2115"/>
        <w:jc w:val="both"/>
        <w:rPr>
          <w:b/>
          <w:sz w:val="19"/>
          <w:szCs w:val="19"/>
          <w:lang w:eastAsia="en-US"/>
        </w:rPr>
      </w:pPr>
      <w:r w:rsidRPr="00623AAF">
        <w:rPr>
          <w:b/>
          <w:sz w:val="19"/>
          <w:szCs w:val="19"/>
          <w:lang w:eastAsia="en-US"/>
        </w:rPr>
        <w:t>Molekül ağırlığı</w:t>
      </w:r>
      <w:r w:rsidR="00AF3BAB" w:rsidRPr="00623AAF">
        <w:rPr>
          <w:b/>
          <w:sz w:val="19"/>
          <w:szCs w:val="19"/>
          <w:lang w:eastAsia="en-US"/>
        </w:rPr>
        <w:t>:</w:t>
      </w:r>
    </w:p>
    <w:p w:rsidR="00AF3BAB" w:rsidRPr="00623AAF" w:rsidRDefault="00AF3BAB" w:rsidP="00AF3BAB">
      <w:pPr>
        <w:ind w:left="2835" w:hanging="2115"/>
        <w:jc w:val="both"/>
        <w:rPr>
          <w:b/>
          <w:sz w:val="19"/>
          <w:szCs w:val="19"/>
          <w:lang w:eastAsia="en-US"/>
        </w:rPr>
      </w:pPr>
    </w:p>
    <w:p w:rsidR="00AF3BAB" w:rsidRPr="00623AAF" w:rsidRDefault="00AF3BAB" w:rsidP="00AF3BAB">
      <w:pPr>
        <w:ind w:left="2835" w:hanging="2127"/>
        <w:jc w:val="both"/>
        <w:rPr>
          <w:b/>
          <w:sz w:val="19"/>
          <w:szCs w:val="19"/>
          <w:lang w:eastAsia="en-US"/>
        </w:rPr>
      </w:pPr>
      <w:r w:rsidRPr="00623AAF">
        <w:rPr>
          <w:b/>
          <w:sz w:val="19"/>
          <w:szCs w:val="19"/>
          <w:lang w:eastAsia="en-US"/>
        </w:rPr>
        <w:t>Analiz:</w:t>
      </w:r>
    </w:p>
    <w:p w:rsidR="00AF3BAB" w:rsidRPr="00623AAF" w:rsidRDefault="00AF3BAB" w:rsidP="00AF3BAB">
      <w:pPr>
        <w:ind w:left="2835" w:hanging="2835"/>
        <w:jc w:val="both"/>
        <w:rPr>
          <w:b/>
          <w:sz w:val="19"/>
          <w:szCs w:val="19"/>
          <w:lang w:eastAsia="en-US"/>
        </w:rPr>
      </w:pPr>
    </w:p>
    <w:p w:rsidR="005A0715" w:rsidRPr="00E3203C" w:rsidRDefault="005A0715" w:rsidP="00AF3BAB">
      <w:pPr>
        <w:ind w:left="2835" w:hanging="2835"/>
        <w:jc w:val="both"/>
        <w:rPr>
          <w:b/>
          <w:sz w:val="19"/>
          <w:szCs w:val="19"/>
          <w:u w:val="single"/>
          <w:lang w:val="de-DE" w:eastAsia="en-US"/>
        </w:rPr>
      </w:pPr>
      <w:r w:rsidRPr="00E3203C">
        <w:rPr>
          <w:b/>
          <w:sz w:val="19"/>
          <w:szCs w:val="19"/>
          <w:u w:val="single"/>
          <w:lang w:val="de-DE" w:eastAsia="en-US"/>
        </w:rPr>
        <w:t>Tanımlama:</w:t>
      </w:r>
      <w:r w:rsidRPr="00E3203C">
        <w:rPr>
          <w:b/>
          <w:sz w:val="19"/>
          <w:szCs w:val="19"/>
          <w:lang w:val="de-DE" w:eastAsia="en-US"/>
        </w:rPr>
        <w:tab/>
      </w:r>
      <w:r w:rsidRPr="00E3203C">
        <w:rPr>
          <w:sz w:val="19"/>
          <w:szCs w:val="19"/>
          <w:lang w:val="de-DE" w:eastAsia="en-US"/>
        </w:rPr>
        <w:t>Beyaz veya beyaza yakın toz veya granül</w:t>
      </w:r>
      <w:r w:rsidR="003276EF" w:rsidRPr="00E3203C">
        <w:rPr>
          <w:sz w:val="19"/>
          <w:szCs w:val="19"/>
          <w:lang w:val="de-DE" w:eastAsia="en-US"/>
        </w:rPr>
        <w:t>ler</w:t>
      </w:r>
      <w:r w:rsidRPr="00E3203C">
        <w:rPr>
          <w:sz w:val="19"/>
          <w:szCs w:val="19"/>
          <w:lang w:val="de-DE" w:eastAsia="en-US"/>
        </w:rPr>
        <w:t xml:space="preserve">, veya önceden jelatinize edilmişse, </w:t>
      </w:r>
      <w:r w:rsidR="00E25F46">
        <w:rPr>
          <w:sz w:val="19"/>
          <w:szCs w:val="19"/>
          <w:lang w:val="de-DE" w:eastAsia="en-US"/>
        </w:rPr>
        <w:t>yassı parçacık</w:t>
      </w:r>
      <w:r w:rsidRPr="00E3203C">
        <w:rPr>
          <w:sz w:val="19"/>
          <w:szCs w:val="19"/>
          <w:lang w:val="de-DE" w:eastAsia="en-US"/>
        </w:rPr>
        <w:t>lar, amorf toz veya kalın tanecikler</w:t>
      </w:r>
    </w:p>
    <w:p w:rsidR="005A0715" w:rsidRPr="00E3203C" w:rsidRDefault="005A0715" w:rsidP="00921613">
      <w:pPr>
        <w:jc w:val="both"/>
        <w:rPr>
          <w:b/>
          <w:sz w:val="19"/>
          <w:szCs w:val="19"/>
          <w:lang w:val="de-DE" w:eastAsia="en-US"/>
        </w:rPr>
      </w:pPr>
    </w:p>
    <w:p w:rsidR="005A0715" w:rsidRPr="00E3203C" w:rsidRDefault="00BA669C" w:rsidP="00921613">
      <w:pPr>
        <w:jc w:val="both"/>
        <w:rPr>
          <w:b/>
          <w:sz w:val="19"/>
          <w:szCs w:val="19"/>
          <w:u w:val="single"/>
          <w:lang w:val="de-DE" w:eastAsia="en-US"/>
        </w:rPr>
      </w:pPr>
      <w:r>
        <w:rPr>
          <w:b/>
          <w:sz w:val="19"/>
          <w:szCs w:val="19"/>
          <w:u w:val="single"/>
          <w:lang w:val="de-DE" w:eastAsia="en-US"/>
        </w:rPr>
        <w:t>İdentifikasyon</w:t>
      </w:r>
      <w:r w:rsidR="005A0715" w:rsidRPr="00E3203C">
        <w:rPr>
          <w:b/>
          <w:sz w:val="19"/>
          <w:szCs w:val="19"/>
          <w:u w:val="single"/>
          <w:lang w:val="de-DE" w:eastAsia="en-US"/>
        </w:rPr>
        <w:t>:</w:t>
      </w:r>
    </w:p>
    <w:p w:rsidR="00AF3BAB" w:rsidRPr="00E3203C" w:rsidRDefault="00AF3BAB" w:rsidP="00921613">
      <w:pPr>
        <w:jc w:val="both"/>
        <w:rPr>
          <w:b/>
          <w:sz w:val="19"/>
          <w:szCs w:val="19"/>
          <w:u w:val="single"/>
          <w:lang w:val="de-DE" w:eastAsia="en-US"/>
        </w:rPr>
      </w:pPr>
    </w:p>
    <w:p w:rsidR="005A0715" w:rsidRPr="00E3203C" w:rsidRDefault="00AF3BAB" w:rsidP="00921613">
      <w:pPr>
        <w:keepNext/>
        <w:ind w:firstLine="705"/>
        <w:jc w:val="both"/>
        <w:outlineLvl w:val="6"/>
        <w:rPr>
          <w:b/>
          <w:bCs/>
          <w:sz w:val="19"/>
          <w:szCs w:val="19"/>
        </w:rPr>
      </w:pPr>
      <w:r w:rsidRPr="00E3203C">
        <w:rPr>
          <w:b/>
          <w:bCs/>
          <w:sz w:val="19"/>
          <w:szCs w:val="19"/>
        </w:rPr>
        <w:t>Mikroskobik gözlem:</w:t>
      </w:r>
      <w:r w:rsidRPr="00E3203C">
        <w:rPr>
          <w:b/>
          <w:bCs/>
          <w:sz w:val="19"/>
          <w:szCs w:val="19"/>
        </w:rPr>
        <w:tab/>
      </w:r>
      <w:r w:rsidRPr="00E3203C">
        <w:rPr>
          <w:bCs/>
          <w:sz w:val="19"/>
          <w:szCs w:val="19"/>
        </w:rPr>
        <w:t>Testi geçer (önceden jelatinize edilmemişse)</w:t>
      </w:r>
      <w:r w:rsidR="00AD574A" w:rsidRPr="00E3203C">
        <w:rPr>
          <w:bCs/>
          <w:sz w:val="19"/>
          <w:szCs w:val="19"/>
        </w:rPr>
        <w:t>.</w:t>
      </w:r>
    </w:p>
    <w:p w:rsidR="00AF3BAB" w:rsidRPr="00E3203C" w:rsidRDefault="00AF3BAB" w:rsidP="00921613">
      <w:pPr>
        <w:ind w:left="360" w:firstLine="345"/>
        <w:jc w:val="both"/>
        <w:rPr>
          <w:b/>
          <w:sz w:val="19"/>
          <w:szCs w:val="19"/>
          <w:lang w:eastAsia="en-US"/>
        </w:rPr>
      </w:pPr>
    </w:p>
    <w:p w:rsidR="005A0715" w:rsidRPr="00E3203C" w:rsidRDefault="00AF3BAB" w:rsidP="00921613">
      <w:pPr>
        <w:ind w:left="360" w:firstLine="345"/>
        <w:jc w:val="both"/>
        <w:rPr>
          <w:sz w:val="19"/>
          <w:szCs w:val="19"/>
          <w:lang w:eastAsia="en-US"/>
        </w:rPr>
      </w:pPr>
      <w:r w:rsidRPr="00E3203C">
        <w:rPr>
          <w:b/>
          <w:sz w:val="19"/>
          <w:szCs w:val="19"/>
          <w:lang w:eastAsia="en-US"/>
        </w:rPr>
        <w:t>İyot boyama:</w:t>
      </w:r>
      <w:r w:rsidRPr="00E3203C">
        <w:rPr>
          <w:b/>
          <w:sz w:val="19"/>
          <w:szCs w:val="19"/>
          <w:lang w:eastAsia="en-US"/>
        </w:rPr>
        <w:tab/>
      </w:r>
      <w:r w:rsidRPr="00E3203C">
        <w:rPr>
          <w:b/>
          <w:sz w:val="19"/>
          <w:szCs w:val="19"/>
          <w:lang w:eastAsia="en-US"/>
        </w:rPr>
        <w:tab/>
      </w:r>
      <w:r w:rsidRPr="00E3203C">
        <w:rPr>
          <w:sz w:val="19"/>
          <w:szCs w:val="19"/>
          <w:lang w:eastAsia="en-US"/>
        </w:rPr>
        <w:t>Testi geçer (koyu maviden açık kırmızı renge)</w:t>
      </w:r>
      <w:r w:rsidR="00AD574A" w:rsidRPr="00E3203C">
        <w:rPr>
          <w:sz w:val="19"/>
          <w:szCs w:val="19"/>
          <w:lang w:eastAsia="en-US"/>
        </w:rPr>
        <w:t>.</w:t>
      </w:r>
    </w:p>
    <w:p w:rsidR="005A0715" w:rsidRPr="00E3203C" w:rsidRDefault="005A0715" w:rsidP="00921613">
      <w:pPr>
        <w:ind w:left="705" w:hanging="705"/>
        <w:jc w:val="both"/>
        <w:rPr>
          <w:b/>
          <w:sz w:val="19"/>
          <w:szCs w:val="19"/>
          <w:lang w:eastAsia="en-US"/>
        </w:rPr>
      </w:pPr>
    </w:p>
    <w:p w:rsidR="005A0715" w:rsidRPr="00E3203C" w:rsidRDefault="005A0715" w:rsidP="00921613">
      <w:pPr>
        <w:ind w:left="705" w:hanging="705"/>
        <w:jc w:val="both"/>
        <w:rPr>
          <w:b/>
          <w:sz w:val="19"/>
          <w:szCs w:val="19"/>
          <w:lang w:eastAsia="en-US"/>
        </w:rPr>
      </w:pPr>
      <w:r w:rsidRPr="00E3203C">
        <w:rPr>
          <w:b/>
          <w:sz w:val="19"/>
          <w:szCs w:val="19"/>
          <w:u w:val="single"/>
          <w:lang w:eastAsia="en-US"/>
        </w:rPr>
        <w:t>Saflık:</w:t>
      </w:r>
      <w:r w:rsidRPr="00E3203C">
        <w:rPr>
          <w:b/>
          <w:sz w:val="19"/>
          <w:szCs w:val="19"/>
          <w:lang w:eastAsia="en-US"/>
        </w:rPr>
        <w:t xml:space="preserve"> </w:t>
      </w:r>
    </w:p>
    <w:p w:rsidR="00AF3BAB" w:rsidRPr="00E3203C" w:rsidRDefault="00AF3BAB" w:rsidP="00921613">
      <w:pPr>
        <w:ind w:left="705" w:hanging="705"/>
        <w:jc w:val="both"/>
        <w:rPr>
          <w:b/>
          <w:sz w:val="19"/>
          <w:szCs w:val="19"/>
          <w:lang w:eastAsia="en-US"/>
        </w:rPr>
      </w:pPr>
    </w:p>
    <w:p w:rsidR="005A0715" w:rsidRPr="00E3203C" w:rsidRDefault="005A0715" w:rsidP="00921613">
      <w:pPr>
        <w:ind w:left="705"/>
        <w:jc w:val="both"/>
        <w:rPr>
          <w:sz w:val="19"/>
          <w:szCs w:val="19"/>
          <w:lang w:eastAsia="en-US"/>
        </w:rPr>
      </w:pPr>
      <w:r w:rsidRPr="00E3203C">
        <w:rPr>
          <w:b/>
          <w:sz w:val="19"/>
          <w:szCs w:val="19"/>
          <w:lang w:eastAsia="en-US"/>
        </w:rPr>
        <w:t>Kurutma kaybı:</w:t>
      </w:r>
      <w:r w:rsidRPr="00E3203C">
        <w:rPr>
          <w:b/>
          <w:sz w:val="19"/>
          <w:szCs w:val="19"/>
          <w:lang w:eastAsia="en-US"/>
        </w:rPr>
        <w:tab/>
      </w:r>
      <w:r w:rsidRPr="00E3203C">
        <w:rPr>
          <w:b/>
          <w:sz w:val="19"/>
          <w:szCs w:val="19"/>
          <w:lang w:eastAsia="en-US"/>
        </w:rPr>
        <w:tab/>
      </w:r>
      <w:r w:rsidR="003276EF" w:rsidRPr="00E3203C">
        <w:rPr>
          <w:sz w:val="19"/>
          <w:szCs w:val="19"/>
          <w:lang w:eastAsia="en-US"/>
        </w:rPr>
        <w:t>Tahıl nişastası için %15,0’da</w:t>
      </w:r>
      <w:r w:rsidRPr="00E3203C">
        <w:rPr>
          <w:sz w:val="19"/>
          <w:szCs w:val="19"/>
          <w:lang w:eastAsia="en-US"/>
        </w:rPr>
        <w:t>n fazla olmamalıdır.</w:t>
      </w:r>
    </w:p>
    <w:p w:rsidR="005A0715" w:rsidRPr="00E3203C" w:rsidRDefault="005A0715" w:rsidP="00921613">
      <w:pPr>
        <w:ind w:left="705"/>
        <w:jc w:val="both"/>
        <w:rPr>
          <w:sz w:val="19"/>
          <w:szCs w:val="19"/>
          <w:lang w:eastAsia="en-US"/>
        </w:rPr>
      </w:pPr>
      <w:r w:rsidRPr="00E3203C">
        <w:rPr>
          <w:b/>
          <w:sz w:val="19"/>
          <w:szCs w:val="19"/>
          <w:lang w:eastAsia="en-US"/>
        </w:rPr>
        <w:tab/>
      </w:r>
      <w:r w:rsidRPr="00E3203C">
        <w:rPr>
          <w:b/>
          <w:sz w:val="19"/>
          <w:szCs w:val="19"/>
          <w:lang w:eastAsia="en-US"/>
        </w:rPr>
        <w:tab/>
      </w:r>
      <w:r w:rsidRPr="00E3203C">
        <w:rPr>
          <w:b/>
          <w:sz w:val="19"/>
          <w:szCs w:val="19"/>
          <w:lang w:eastAsia="en-US"/>
        </w:rPr>
        <w:tab/>
      </w:r>
      <w:r w:rsidRPr="00E3203C">
        <w:rPr>
          <w:b/>
          <w:sz w:val="19"/>
          <w:szCs w:val="19"/>
          <w:lang w:eastAsia="en-US"/>
        </w:rPr>
        <w:tab/>
      </w:r>
      <w:r w:rsidR="003276EF" w:rsidRPr="00E3203C">
        <w:rPr>
          <w:sz w:val="19"/>
          <w:szCs w:val="19"/>
          <w:lang w:eastAsia="en-US"/>
        </w:rPr>
        <w:t>Patates nişastası için %</w:t>
      </w:r>
      <w:r w:rsidRPr="00E3203C">
        <w:rPr>
          <w:sz w:val="19"/>
          <w:szCs w:val="19"/>
          <w:lang w:eastAsia="en-US"/>
        </w:rPr>
        <w:t>21</w:t>
      </w:r>
      <w:r w:rsidR="003276EF" w:rsidRPr="00E3203C">
        <w:rPr>
          <w:sz w:val="19"/>
          <w:szCs w:val="19"/>
          <w:lang w:eastAsia="en-US"/>
        </w:rPr>
        <w:t>,0’da</w:t>
      </w:r>
      <w:r w:rsidRPr="00E3203C">
        <w:rPr>
          <w:sz w:val="19"/>
          <w:szCs w:val="19"/>
          <w:lang w:eastAsia="en-US"/>
        </w:rPr>
        <w:t>n fazla olmamalıdır.</w:t>
      </w:r>
    </w:p>
    <w:p w:rsidR="005A0715" w:rsidRPr="00E3203C" w:rsidRDefault="003276EF" w:rsidP="00921613">
      <w:pPr>
        <w:ind w:left="705"/>
        <w:jc w:val="both"/>
        <w:rPr>
          <w:sz w:val="19"/>
          <w:szCs w:val="19"/>
          <w:lang w:eastAsia="en-US"/>
        </w:rPr>
      </w:pPr>
      <w:r w:rsidRPr="00E3203C">
        <w:rPr>
          <w:sz w:val="19"/>
          <w:szCs w:val="19"/>
          <w:lang w:eastAsia="en-US"/>
        </w:rPr>
        <w:tab/>
      </w:r>
      <w:r w:rsidRPr="00E3203C">
        <w:rPr>
          <w:sz w:val="19"/>
          <w:szCs w:val="19"/>
          <w:lang w:eastAsia="en-US"/>
        </w:rPr>
        <w:tab/>
      </w:r>
      <w:r w:rsidRPr="00E3203C">
        <w:rPr>
          <w:sz w:val="19"/>
          <w:szCs w:val="19"/>
          <w:lang w:eastAsia="en-US"/>
        </w:rPr>
        <w:tab/>
      </w:r>
      <w:r w:rsidRPr="00E3203C">
        <w:rPr>
          <w:sz w:val="19"/>
          <w:szCs w:val="19"/>
          <w:lang w:eastAsia="en-US"/>
        </w:rPr>
        <w:tab/>
        <w:t>Diğer nişastalar için %</w:t>
      </w:r>
      <w:r w:rsidR="005A0715" w:rsidRPr="00E3203C">
        <w:rPr>
          <w:sz w:val="19"/>
          <w:szCs w:val="19"/>
          <w:lang w:eastAsia="en-US"/>
        </w:rPr>
        <w:t>18</w:t>
      </w:r>
      <w:r w:rsidRPr="00E3203C">
        <w:rPr>
          <w:sz w:val="19"/>
          <w:szCs w:val="19"/>
          <w:lang w:eastAsia="en-US"/>
        </w:rPr>
        <w:t>,0’da</w:t>
      </w:r>
      <w:r w:rsidR="005A0715" w:rsidRPr="00E3203C">
        <w:rPr>
          <w:sz w:val="19"/>
          <w:szCs w:val="19"/>
          <w:lang w:eastAsia="en-US"/>
        </w:rPr>
        <w:t>n fazla olmamalıdır.</w:t>
      </w:r>
    </w:p>
    <w:p w:rsidR="00AF3BAB" w:rsidRPr="00E3203C" w:rsidRDefault="00AF3BAB" w:rsidP="00921613">
      <w:pPr>
        <w:ind w:left="705"/>
        <w:jc w:val="both"/>
        <w:rPr>
          <w:sz w:val="19"/>
          <w:szCs w:val="19"/>
          <w:lang w:eastAsia="en-US"/>
        </w:rPr>
      </w:pPr>
    </w:p>
    <w:p w:rsidR="005A0715" w:rsidRPr="00E3203C" w:rsidRDefault="005A0715" w:rsidP="00921613">
      <w:pPr>
        <w:ind w:left="705"/>
        <w:jc w:val="both"/>
        <w:rPr>
          <w:sz w:val="19"/>
          <w:szCs w:val="19"/>
          <w:lang w:eastAsia="en-US"/>
        </w:rPr>
      </w:pPr>
      <w:r w:rsidRPr="00E3203C">
        <w:rPr>
          <w:b/>
          <w:sz w:val="19"/>
          <w:szCs w:val="19"/>
          <w:lang w:eastAsia="en-US"/>
        </w:rPr>
        <w:t>Karboksil grupları:</w:t>
      </w:r>
      <w:r w:rsidRPr="00E3203C">
        <w:rPr>
          <w:b/>
          <w:sz w:val="19"/>
          <w:szCs w:val="19"/>
          <w:lang w:eastAsia="en-US"/>
        </w:rPr>
        <w:tab/>
      </w:r>
      <w:r w:rsidR="00004F81" w:rsidRPr="00E3203C">
        <w:rPr>
          <w:sz w:val="19"/>
          <w:szCs w:val="19"/>
          <w:lang w:eastAsia="en-US"/>
        </w:rPr>
        <w:t>Susuz bazda</w:t>
      </w:r>
      <w:r w:rsidR="00004F81" w:rsidRPr="00E3203C">
        <w:rPr>
          <w:b/>
          <w:sz w:val="19"/>
          <w:szCs w:val="19"/>
          <w:lang w:eastAsia="en-US"/>
        </w:rPr>
        <w:t xml:space="preserve"> </w:t>
      </w:r>
      <w:r w:rsidR="003276EF" w:rsidRPr="00E3203C">
        <w:rPr>
          <w:sz w:val="19"/>
          <w:szCs w:val="19"/>
          <w:lang w:eastAsia="en-US"/>
        </w:rPr>
        <w:t>%1,</w:t>
      </w:r>
      <w:r w:rsidRPr="00E3203C">
        <w:rPr>
          <w:sz w:val="19"/>
          <w:szCs w:val="19"/>
          <w:lang w:eastAsia="en-US"/>
        </w:rPr>
        <w:t>1’den fazla olmamalıdır.</w:t>
      </w:r>
    </w:p>
    <w:p w:rsidR="00004F81" w:rsidRPr="00E3203C" w:rsidRDefault="00004F81" w:rsidP="00921613">
      <w:pPr>
        <w:ind w:left="705"/>
        <w:jc w:val="both"/>
        <w:rPr>
          <w:sz w:val="19"/>
          <w:szCs w:val="19"/>
          <w:lang w:eastAsia="en-US"/>
        </w:rPr>
      </w:pPr>
    </w:p>
    <w:p w:rsidR="005A0715" w:rsidRPr="00E3203C" w:rsidRDefault="009C5DFD" w:rsidP="00921613">
      <w:pPr>
        <w:ind w:left="705"/>
        <w:jc w:val="both"/>
        <w:rPr>
          <w:sz w:val="19"/>
          <w:szCs w:val="19"/>
          <w:lang w:eastAsia="en-US"/>
        </w:rPr>
      </w:pPr>
      <w:r w:rsidRPr="00E3203C">
        <w:rPr>
          <w:b/>
          <w:sz w:val="19"/>
          <w:szCs w:val="19"/>
          <w:lang w:eastAsia="en-US"/>
        </w:rPr>
        <w:t>Kükürt</w:t>
      </w:r>
      <w:r w:rsidR="005A0715" w:rsidRPr="00E3203C">
        <w:rPr>
          <w:b/>
          <w:sz w:val="19"/>
          <w:szCs w:val="19"/>
          <w:lang w:eastAsia="en-US"/>
        </w:rPr>
        <w:t xml:space="preserve"> dioksit:</w:t>
      </w:r>
      <w:r w:rsidR="005A0715" w:rsidRPr="00E3203C">
        <w:rPr>
          <w:b/>
          <w:sz w:val="19"/>
          <w:szCs w:val="19"/>
          <w:lang w:eastAsia="en-US"/>
        </w:rPr>
        <w:tab/>
      </w:r>
      <w:r w:rsidR="005A0715" w:rsidRPr="00E3203C">
        <w:rPr>
          <w:b/>
          <w:sz w:val="19"/>
          <w:szCs w:val="19"/>
          <w:lang w:eastAsia="en-US"/>
        </w:rPr>
        <w:tab/>
      </w:r>
      <w:r w:rsidR="00004F81" w:rsidRPr="00E3203C">
        <w:rPr>
          <w:sz w:val="19"/>
          <w:szCs w:val="19"/>
          <w:lang w:eastAsia="en-US"/>
        </w:rPr>
        <w:t>Susuz bazda,</w:t>
      </w:r>
      <w:r w:rsidR="00004F81" w:rsidRPr="00E3203C">
        <w:rPr>
          <w:b/>
          <w:sz w:val="19"/>
          <w:szCs w:val="19"/>
          <w:lang w:eastAsia="en-US"/>
        </w:rPr>
        <w:t xml:space="preserve"> </w:t>
      </w:r>
      <w:r w:rsidR="00A16131" w:rsidRPr="00E3203C">
        <w:rPr>
          <w:sz w:val="19"/>
          <w:szCs w:val="19"/>
          <w:lang w:eastAsia="en-US"/>
        </w:rPr>
        <w:t>m</w:t>
      </w:r>
      <w:r w:rsidR="005A0715" w:rsidRPr="00E3203C">
        <w:rPr>
          <w:sz w:val="19"/>
          <w:szCs w:val="19"/>
          <w:lang w:eastAsia="en-US"/>
        </w:rPr>
        <w:t>odifiye tahıl nişastaları için 50 mg/kg’dan fazla olmamalıdır.</w:t>
      </w:r>
    </w:p>
    <w:p w:rsidR="005A0715" w:rsidRPr="00E3203C" w:rsidRDefault="005A0715" w:rsidP="00921613">
      <w:pPr>
        <w:ind w:left="2832" w:firstLine="3"/>
        <w:jc w:val="both"/>
        <w:rPr>
          <w:sz w:val="19"/>
          <w:szCs w:val="19"/>
          <w:lang w:eastAsia="en-US"/>
        </w:rPr>
      </w:pPr>
      <w:r w:rsidRPr="00E3203C">
        <w:rPr>
          <w:sz w:val="19"/>
          <w:szCs w:val="19"/>
          <w:lang w:eastAsia="en-US"/>
        </w:rPr>
        <w:t>Diğer modifiye nişastalar için, aksi belir</w:t>
      </w:r>
      <w:r w:rsidR="00004F81" w:rsidRPr="00E3203C">
        <w:rPr>
          <w:sz w:val="19"/>
          <w:szCs w:val="19"/>
          <w:lang w:eastAsia="en-US"/>
        </w:rPr>
        <w:t>tilmemişse</w:t>
      </w:r>
      <w:r w:rsidR="00004F81" w:rsidRPr="00E3203C">
        <w:rPr>
          <w:b/>
          <w:sz w:val="19"/>
          <w:szCs w:val="19"/>
          <w:lang w:eastAsia="en-US"/>
        </w:rPr>
        <w:t xml:space="preserve"> </w:t>
      </w:r>
      <w:r w:rsidR="00004F81" w:rsidRPr="00E3203C">
        <w:rPr>
          <w:sz w:val="19"/>
          <w:szCs w:val="19"/>
          <w:lang w:eastAsia="en-US"/>
        </w:rPr>
        <w:t xml:space="preserve">susuz bazda, 10 mg/kg’dan fazla </w:t>
      </w:r>
      <w:r w:rsidRPr="00E3203C">
        <w:rPr>
          <w:sz w:val="19"/>
          <w:szCs w:val="19"/>
          <w:lang w:eastAsia="en-US"/>
        </w:rPr>
        <w:t xml:space="preserve">olmamalıdır.  </w:t>
      </w:r>
    </w:p>
    <w:p w:rsidR="00663F8C" w:rsidRPr="00E3203C" w:rsidRDefault="00663F8C" w:rsidP="00921613">
      <w:pPr>
        <w:ind w:left="2832" w:firstLine="3"/>
        <w:jc w:val="both"/>
        <w:rPr>
          <w:sz w:val="19"/>
          <w:szCs w:val="19"/>
          <w:lang w:eastAsia="en-US"/>
        </w:rPr>
      </w:pPr>
    </w:p>
    <w:p w:rsidR="005A0715" w:rsidRPr="00E3203C" w:rsidRDefault="00AD5F99" w:rsidP="00921613">
      <w:pPr>
        <w:ind w:firstLine="660"/>
        <w:jc w:val="both"/>
        <w:rPr>
          <w:sz w:val="19"/>
          <w:szCs w:val="19"/>
          <w:lang w:eastAsia="en-US"/>
        </w:rPr>
      </w:pPr>
      <w:r w:rsidRPr="00E3203C">
        <w:rPr>
          <w:b/>
          <w:sz w:val="19"/>
          <w:szCs w:val="19"/>
          <w:lang w:eastAsia="en-US"/>
        </w:rPr>
        <w:t xml:space="preserve"> </w:t>
      </w:r>
      <w:r w:rsidR="005A0715" w:rsidRPr="00E3203C">
        <w:rPr>
          <w:b/>
          <w:sz w:val="19"/>
          <w:szCs w:val="19"/>
          <w:lang w:eastAsia="en-US"/>
        </w:rPr>
        <w:t>Arsenik:</w:t>
      </w:r>
      <w:r w:rsidR="005A0715" w:rsidRPr="00E3203C">
        <w:rPr>
          <w:b/>
          <w:sz w:val="19"/>
          <w:szCs w:val="19"/>
          <w:lang w:eastAsia="en-US"/>
        </w:rPr>
        <w:tab/>
      </w:r>
      <w:r w:rsidR="005A0715" w:rsidRPr="00E3203C">
        <w:rPr>
          <w:b/>
          <w:sz w:val="19"/>
          <w:szCs w:val="19"/>
          <w:lang w:eastAsia="en-US"/>
        </w:rPr>
        <w:tab/>
      </w:r>
      <w:r w:rsidR="005A0715" w:rsidRPr="00E3203C">
        <w:rPr>
          <w:sz w:val="19"/>
          <w:szCs w:val="19"/>
          <w:lang w:eastAsia="en-US"/>
        </w:rPr>
        <w:tab/>
        <w:t>1 mg/kg’dan fazla olmamalıdır.</w:t>
      </w:r>
    </w:p>
    <w:p w:rsidR="00A16131" w:rsidRPr="00E3203C" w:rsidRDefault="00A16131" w:rsidP="00921613">
      <w:pPr>
        <w:ind w:firstLine="660"/>
        <w:jc w:val="both"/>
        <w:rPr>
          <w:sz w:val="19"/>
          <w:szCs w:val="19"/>
          <w:lang w:eastAsia="en-US"/>
        </w:rPr>
      </w:pPr>
    </w:p>
    <w:p w:rsidR="005A0715" w:rsidRPr="00E3203C" w:rsidRDefault="00AD5F99" w:rsidP="00921613">
      <w:pPr>
        <w:ind w:firstLine="660"/>
        <w:jc w:val="both"/>
        <w:rPr>
          <w:sz w:val="19"/>
          <w:szCs w:val="19"/>
          <w:lang w:eastAsia="en-US"/>
        </w:rPr>
      </w:pPr>
      <w:r w:rsidRPr="00E3203C">
        <w:rPr>
          <w:b/>
          <w:sz w:val="19"/>
          <w:szCs w:val="19"/>
          <w:lang w:eastAsia="en-US"/>
        </w:rPr>
        <w:t xml:space="preserve"> </w:t>
      </w:r>
      <w:r w:rsidR="005A0715" w:rsidRPr="00E3203C">
        <w:rPr>
          <w:b/>
          <w:sz w:val="19"/>
          <w:szCs w:val="19"/>
          <w:lang w:eastAsia="en-US"/>
        </w:rPr>
        <w:t>Kurşun:</w:t>
      </w:r>
      <w:r w:rsidR="005A0715" w:rsidRPr="00E3203C">
        <w:rPr>
          <w:sz w:val="19"/>
          <w:szCs w:val="19"/>
          <w:lang w:eastAsia="en-US"/>
        </w:rPr>
        <w:tab/>
      </w:r>
      <w:r w:rsidR="005A0715" w:rsidRPr="00E3203C">
        <w:rPr>
          <w:sz w:val="19"/>
          <w:szCs w:val="19"/>
          <w:lang w:eastAsia="en-US"/>
        </w:rPr>
        <w:tab/>
      </w:r>
      <w:r w:rsidR="005A0715" w:rsidRPr="00E3203C">
        <w:rPr>
          <w:sz w:val="19"/>
          <w:szCs w:val="19"/>
          <w:lang w:eastAsia="en-US"/>
        </w:rPr>
        <w:tab/>
      </w:r>
      <w:r w:rsidR="00A16131" w:rsidRPr="00E3203C">
        <w:rPr>
          <w:sz w:val="19"/>
          <w:szCs w:val="19"/>
          <w:lang w:eastAsia="en-US"/>
        </w:rPr>
        <w:t xml:space="preserve">Susuz bazda </w:t>
      </w:r>
      <w:r w:rsidR="005A0715" w:rsidRPr="00E3203C">
        <w:rPr>
          <w:sz w:val="19"/>
          <w:szCs w:val="19"/>
          <w:lang w:eastAsia="en-US"/>
        </w:rPr>
        <w:t>2 mg/kg’dan fazla olmamalıdır.</w:t>
      </w:r>
    </w:p>
    <w:p w:rsidR="00A16131" w:rsidRPr="00E3203C" w:rsidRDefault="00A16131" w:rsidP="00921613">
      <w:pPr>
        <w:ind w:firstLine="660"/>
        <w:jc w:val="both"/>
        <w:rPr>
          <w:sz w:val="19"/>
          <w:szCs w:val="19"/>
          <w:lang w:eastAsia="en-US"/>
        </w:rPr>
      </w:pPr>
    </w:p>
    <w:p w:rsidR="005A0715" w:rsidRPr="00E3203C" w:rsidRDefault="008A2DDD" w:rsidP="006413B4">
      <w:pPr>
        <w:tabs>
          <w:tab w:val="left" w:pos="2835"/>
        </w:tabs>
        <w:ind w:firstLine="709"/>
        <w:jc w:val="both"/>
        <w:rPr>
          <w:sz w:val="19"/>
          <w:szCs w:val="19"/>
          <w:lang w:eastAsia="en-US"/>
        </w:rPr>
      </w:pPr>
      <w:r w:rsidRPr="00E3203C">
        <w:rPr>
          <w:b/>
          <w:sz w:val="19"/>
          <w:szCs w:val="19"/>
          <w:lang w:eastAsia="en-US"/>
        </w:rPr>
        <w:t>Civa</w:t>
      </w:r>
      <w:r w:rsidR="005A0715" w:rsidRPr="00E3203C">
        <w:rPr>
          <w:b/>
          <w:sz w:val="19"/>
          <w:szCs w:val="19"/>
          <w:lang w:eastAsia="en-US"/>
        </w:rPr>
        <w:t>:</w:t>
      </w:r>
      <w:r w:rsidR="006413B4" w:rsidRPr="00E3203C">
        <w:rPr>
          <w:sz w:val="19"/>
          <w:szCs w:val="19"/>
          <w:lang w:eastAsia="en-US"/>
        </w:rPr>
        <w:tab/>
      </w:r>
      <w:r w:rsidR="00A16131" w:rsidRPr="00E3203C">
        <w:rPr>
          <w:sz w:val="19"/>
          <w:szCs w:val="19"/>
          <w:lang w:eastAsia="en-US"/>
        </w:rPr>
        <w:t>0,</w:t>
      </w:r>
      <w:r w:rsidR="005A0715" w:rsidRPr="00E3203C">
        <w:rPr>
          <w:sz w:val="19"/>
          <w:szCs w:val="19"/>
          <w:lang w:eastAsia="en-US"/>
        </w:rPr>
        <w:t>1 mg/kg’dan fazla olmamalıdır.</w:t>
      </w:r>
    </w:p>
    <w:p w:rsidR="005A0715" w:rsidRPr="00E3203C" w:rsidRDefault="005A0715" w:rsidP="00921613">
      <w:pPr>
        <w:jc w:val="both"/>
        <w:rPr>
          <w:b/>
          <w:sz w:val="19"/>
          <w:szCs w:val="19"/>
          <w:lang w:eastAsia="en-US"/>
        </w:rPr>
      </w:pPr>
    </w:p>
    <w:p w:rsidR="00A16131" w:rsidRPr="00E3203C" w:rsidRDefault="00A16131" w:rsidP="00921613">
      <w:pPr>
        <w:jc w:val="both"/>
        <w:rPr>
          <w:b/>
          <w:sz w:val="19"/>
          <w:szCs w:val="19"/>
          <w:lang w:eastAsia="en-US"/>
        </w:rPr>
      </w:pPr>
    </w:p>
    <w:p w:rsidR="005A0715" w:rsidRPr="00E3203C" w:rsidRDefault="005A0715" w:rsidP="00921613">
      <w:pPr>
        <w:jc w:val="both"/>
        <w:rPr>
          <w:b/>
          <w:sz w:val="19"/>
          <w:szCs w:val="19"/>
          <w:u w:val="single"/>
          <w:lang w:eastAsia="en-US"/>
        </w:rPr>
      </w:pPr>
      <w:r w:rsidRPr="00E3203C">
        <w:rPr>
          <w:b/>
          <w:sz w:val="19"/>
          <w:szCs w:val="19"/>
          <w:u w:val="single"/>
          <w:lang w:eastAsia="en-US"/>
        </w:rPr>
        <w:t>E 1410 MONONİŞASTA FOSFAT</w:t>
      </w:r>
    </w:p>
    <w:p w:rsidR="005A0715" w:rsidRPr="00E3203C" w:rsidRDefault="005A0715" w:rsidP="00921613">
      <w:pPr>
        <w:jc w:val="both"/>
        <w:rPr>
          <w:b/>
          <w:sz w:val="19"/>
          <w:szCs w:val="19"/>
          <w:u w:val="single"/>
          <w:lang w:eastAsia="en-US"/>
        </w:rPr>
      </w:pPr>
    </w:p>
    <w:p w:rsidR="00A16131" w:rsidRPr="00E3203C" w:rsidRDefault="00C003DB" w:rsidP="00A16131">
      <w:pPr>
        <w:ind w:left="2835" w:hanging="2835"/>
        <w:jc w:val="both"/>
        <w:rPr>
          <w:b/>
          <w:sz w:val="19"/>
          <w:szCs w:val="19"/>
          <w:u w:val="single"/>
          <w:lang w:val="de-DE" w:eastAsia="en-US"/>
        </w:rPr>
      </w:pPr>
      <w:r w:rsidRPr="00E3203C">
        <w:rPr>
          <w:b/>
          <w:sz w:val="19"/>
          <w:szCs w:val="19"/>
          <w:u w:val="single"/>
          <w:lang w:val="de-DE" w:eastAsia="en-US"/>
        </w:rPr>
        <w:t>Eş anlamlılar</w:t>
      </w:r>
      <w:r w:rsidR="00A16131" w:rsidRPr="00E3203C">
        <w:rPr>
          <w:b/>
          <w:sz w:val="19"/>
          <w:szCs w:val="19"/>
          <w:u w:val="single"/>
          <w:lang w:val="de-DE" w:eastAsia="en-US"/>
        </w:rPr>
        <w:t>:</w:t>
      </w:r>
    </w:p>
    <w:p w:rsidR="00A16131" w:rsidRPr="00E3203C" w:rsidRDefault="00A16131" w:rsidP="00921613">
      <w:pPr>
        <w:ind w:left="2832" w:hanging="2832"/>
        <w:jc w:val="both"/>
        <w:rPr>
          <w:b/>
          <w:sz w:val="19"/>
          <w:szCs w:val="19"/>
          <w:u w:val="single"/>
          <w:lang w:eastAsia="en-US"/>
        </w:rPr>
      </w:pPr>
    </w:p>
    <w:p w:rsidR="005A0715" w:rsidRPr="00E3203C" w:rsidRDefault="005A0715" w:rsidP="00921613">
      <w:pPr>
        <w:ind w:left="2832" w:hanging="2832"/>
        <w:jc w:val="both"/>
        <w:rPr>
          <w:sz w:val="19"/>
          <w:szCs w:val="19"/>
          <w:lang w:eastAsia="en-US"/>
        </w:rPr>
      </w:pPr>
      <w:r w:rsidRPr="00E3203C">
        <w:rPr>
          <w:b/>
          <w:sz w:val="19"/>
          <w:szCs w:val="19"/>
          <w:u w:val="single"/>
          <w:lang w:eastAsia="en-US"/>
        </w:rPr>
        <w:t>Tanım:</w:t>
      </w:r>
      <w:r w:rsidRPr="00E3203C">
        <w:rPr>
          <w:b/>
          <w:sz w:val="19"/>
          <w:szCs w:val="19"/>
          <w:lang w:eastAsia="en-US"/>
        </w:rPr>
        <w:tab/>
      </w:r>
      <w:r w:rsidRPr="00E3203C">
        <w:rPr>
          <w:sz w:val="19"/>
          <w:szCs w:val="19"/>
          <w:lang w:eastAsia="en-US"/>
        </w:rPr>
        <w:t>Mononişasta fosfat; ortofosforik asit veya sodyum y</w:t>
      </w:r>
      <w:r w:rsidR="00A16131" w:rsidRPr="00E3203C">
        <w:rPr>
          <w:sz w:val="19"/>
          <w:szCs w:val="19"/>
          <w:lang w:eastAsia="en-US"/>
        </w:rPr>
        <w:t xml:space="preserve">a da potasyum ortofosfat ya da </w:t>
      </w:r>
      <w:r w:rsidRPr="00E3203C">
        <w:rPr>
          <w:sz w:val="19"/>
          <w:szCs w:val="19"/>
          <w:lang w:eastAsia="en-US"/>
        </w:rPr>
        <w:t>sodyum tripolifosfat ile esterlenmiş nişastadır.</w:t>
      </w:r>
    </w:p>
    <w:p w:rsidR="005A0715" w:rsidRPr="00E3203C" w:rsidRDefault="005A0715" w:rsidP="00921613">
      <w:pPr>
        <w:ind w:left="2832" w:hanging="2832"/>
        <w:jc w:val="both"/>
        <w:rPr>
          <w:b/>
          <w:sz w:val="19"/>
          <w:szCs w:val="19"/>
          <w:lang w:eastAsia="en-US"/>
        </w:rPr>
      </w:pPr>
    </w:p>
    <w:p w:rsidR="00A16131" w:rsidRPr="00E3203C" w:rsidRDefault="00450147" w:rsidP="00A16131">
      <w:pPr>
        <w:ind w:left="2832" w:hanging="2123"/>
        <w:jc w:val="both"/>
        <w:rPr>
          <w:sz w:val="19"/>
          <w:szCs w:val="19"/>
          <w:lang w:val="en-US" w:eastAsia="en-US"/>
        </w:rPr>
      </w:pPr>
      <w:r w:rsidRPr="00E3203C">
        <w:rPr>
          <w:b/>
          <w:sz w:val="19"/>
          <w:szCs w:val="19"/>
          <w:lang w:val="en-US" w:eastAsia="en-US"/>
        </w:rPr>
        <w:t>EINECS</w:t>
      </w:r>
      <w:r w:rsidR="00A16131" w:rsidRPr="00E3203C">
        <w:rPr>
          <w:b/>
          <w:sz w:val="19"/>
          <w:szCs w:val="19"/>
          <w:lang w:val="en-US" w:eastAsia="en-US"/>
        </w:rPr>
        <w:t>:</w:t>
      </w:r>
      <w:r w:rsidR="00A16131" w:rsidRPr="00E3203C">
        <w:rPr>
          <w:sz w:val="19"/>
          <w:szCs w:val="19"/>
          <w:lang w:val="en-US" w:eastAsia="en-US"/>
        </w:rPr>
        <w:tab/>
      </w:r>
    </w:p>
    <w:p w:rsidR="00A16131" w:rsidRPr="00E3203C" w:rsidRDefault="00A16131" w:rsidP="00A16131">
      <w:pPr>
        <w:ind w:left="2832" w:hanging="2123"/>
        <w:jc w:val="both"/>
        <w:rPr>
          <w:sz w:val="19"/>
          <w:szCs w:val="19"/>
          <w:lang w:eastAsia="en-US"/>
        </w:rPr>
      </w:pPr>
    </w:p>
    <w:p w:rsidR="00A16131" w:rsidRPr="00E3203C" w:rsidRDefault="00A16131" w:rsidP="00A16131">
      <w:pPr>
        <w:ind w:left="2832" w:hanging="2123"/>
        <w:jc w:val="both"/>
        <w:rPr>
          <w:b/>
          <w:sz w:val="19"/>
          <w:szCs w:val="19"/>
          <w:lang w:val="en-US" w:eastAsia="en-US"/>
        </w:rPr>
      </w:pPr>
      <w:r w:rsidRPr="00E3203C">
        <w:rPr>
          <w:b/>
          <w:sz w:val="19"/>
          <w:szCs w:val="19"/>
          <w:lang w:val="en-US" w:eastAsia="en-US"/>
        </w:rPr>
        <w:t>Kimyasal adı:</w:t>
      </w:r>
    </w:p>
    <w:p w:rsidR="00A16131" w:rsidRPr="00E3203C" w:rsidRDefault="00A16131" w:rsidP="00A16131">
      <w:pPr>
        <w:ind w:left="2832" w:hanging="2123"/>
        <w:jc w:val="both"/>
        <w:rPr>
          <w:b/>
          <w:sz w:val="19"/>
          <w:szCs w:val="19"/>
          <w:lang w:val="en-US" w:eastAsia="en-US"/>
        </w:rPr>
      </w:pPr>
    </w:p>
    <w:p w:rsidR="00A16131" w:rsidRPr="00E3203C" w:rsidRDefault="00A16131" w:rsidP="00A16131">
      <w:pPr>
        <w:ind w:left="2832" w:hanging="2123"/>
        <w:jc w:val="both"/>
        <w:rPr>
          <w:sz w:val="19"/>
          <w:szCs w:val="19"/>
          <w:vertAlign w:val="subscript"/>
          <w:lang w:val="en-US" w:eastAsia="en-US"/>
        </w:rPr>
      </w:pPr>
      <w:r w:rsidRPr="00E3203C">
        <w:rPr>
          <w:b/>
          <w:sz w:val="19"/>
          <w:szCs w:val="19"/>
          <w:lang w:val="en-US" w:eastAsia="en-US"/>
        </w:rPr>
        <w:t>Kimyasal formülü:</w:t>
      </w:r>
      <w:r w:rsidRPr="00E3203C">
        <w:rPr>
          <w:b/>
          <w:sz w:val="19"/>
          <w:szCs w:val="19"/>
          <w:lang w:val="en-US" w:eastAsia="en-US"/>
        </w:rPr>
        <w:tab/>
      </w:r>
    </w:p>
    <w:p w:rsidR="00A16131" w:rsidRPr="00E3203C" w:rsidRDefault="00A16131" w:rsidP="00A16131">
      <w:pPr>
        <w:ind w:left="2832" w:hanging="2123"/>
        <w:jc w:val="both"/>
        <w:rPr>
          <w:sz w:val="19"/>
          <w:szCs w:val="19"/>
          <w:lang w:eastAsia="en-US"/>
        </w:rPr>
      </w:pPr>
      <w:r w:rsidRPr="00E3203C">
        <w:rPr>
          <w:sz w:val="19"/>
          <w:szCs w:val="19"/>
          <w:lang w:val="en-US" w:eastAsia="en-US"/>
        </w:rPr>
        <w:tab/>
      </w:r>
      <w:r w:rsidRPr="00E3203C">
        <w:rPr>
          <w:sz w:val="19"/>
          <w:szCs w:val="19"/>
          <w:lang w:val="en-US" w:eastAsia="en-US"/>
        </w:rPr>
        <w:tab/>
      </w:r>
    </w:p>
    <w:p w:rsidR="00A16131" w:rsidRPr="00623AAF" w:rsidRDefault="001016C5" w:rsidP="00A16131">
      <w:pPr>
        <w:ind w:left="2835" w:hanging="2115"/>
        <w:jc w:val="both"/>
        <w:rPr>
          <w:b/>
          <w:sz w:val="19"/>
          <w:szCs w:val="19"/>
          <w:lang w:eastAsia="en-US"/>
        </w:rPr>
      </w:pPr>
      <w:r w:rsidRPr="00623AAF">
        <w:rPr>
          <w:b/>
          <w:sz w:val="19"/>
          <w:szCs w:val="19"/>
          <w:lang w:eastAsia="en-US"/>
        </w:rPr>
        <w:t>Molekül ağırlığı</w:t>
      </w:r>
      <w:r w:rsidR="00A16131" w:rsidRPr="00623AAF">
        <w:rPr>
          <w:b/>
          <w:sz w:val="19"/>
          <w:szCs w:val="19"/>
          <w:lang w:eastAsia="en-US"/>
        </w:rPr>
        <w:t>:</w:t>
      </w:r>
    </w:p>
    <w:p w:rsidR="00A16131" w:rsidRPr="00623AAF" w:rsidRDefault="00A16131" w:rsidP="00A16131">
      <w:pPr>
        <w:ind w:left="2835" w:hanging="2115"/>
        <w:jc w:val="both"/>
        <w:rPr>
          <w:b/>
          <w:sz w:val="19"/>
          <w:szCs w:val="19"/>
          <w:lang w:eastAsia="en-US"/>
        </w:rPr>
      </w:pPr>
    </w:p>
    <w:p w:rsidR="00A16131" w:rsidRPr="00623AAF" w:rsidRDefault="00A16131" w:rsidP="00A16131">
      <w:pPr>
        <w:ind w:left="2835" w:hanging="2127"/>
        <w:jc w:val="both"/>
        <w:rPr>
          <w:b/>
          <w:sz w:val="19"/>
          <w:szCs w:val="19"/>
          <w:lang w:eastAsia="en-US"/>
        </w:rPr>
      </w:pPr>
      <w:r w:rsidRPr="00623AAF">
        <w:rPr>
          <w:b/>
          <w:sz w:val="19"/>
          <w:szCs w:val="19"/>
          <w:lang w:eastAsia="en-US"/>
        </w:rPr>
        <w:t>Analiz:</w:t>
      </w:r>
    </w:p>
    <w:p w:rsidR="00A16131" w:rsidRPr="00623AAF" w:rsidRDefault="00A16131" w:rsidP="00A16131">
      <w:pPr>
        <w:ind w:left="2835" w:hanging="2127"/>
        <w:jc w:val="both"/>
        <w:rPr>
          <w:b/>
          <w:sz w:val="19"/>
          <w:szCs w:val="19"/>
          <w:lang w:eastAsia="en-US"/>
        </w:rPr>
      </w:pPr>
    </w:p>
    <w:p w:rsidR="005A0715" w:rsidRPr="00E3203C" w:rsidRDefault="005A0715" w:rsidP="00921613">
      <w:pPr>
        <w:ind w:left="2832" w:hanging="2832"/>
        <w:jc w:val="both"/>
        <w:rPr>
          <w:sz w:val="19"/>
          <w:szCs w:val="19"/>
          <w:lang w:eastAsia="en-US"/>
        </w:rPr>
      </w:pPr>
      <w:r w:rsidRPr="00E3203C">
        <w:rPr>
          <w:b/>
          <w:sz w:val="19"/>
          <w:szCs w:val="19"/>
          <w:u w:val="single"/>
          <w:lang w:eastAsia="en-US"/>
        </w:rPr>
        <w:t>Tanımlama:</w:t>
      </w:r>
      <w:r w:rsidRPr="00E3203C">
        <w:rPr>
          <w:b/>
          <w:sz w:val="19"/>
          <w:szCs w:val="19"/>
          <w:lang w:eastAsia="en-US"/>
        </w:rPr>
        <w:tab/>
      </w:r>
      <w:r w:rsidRPr="00E3203C">
        <w:rPr>
          <w:sz w:val="19"/>
          <w:szCs w:val="19"/>
          <w:lang w:eastAsia="en-US"/>
        </w:rPr>
        <w:t>Beyaz ya da beyaza yakın toz veya granül</w:t>
      </w:r>
      <w:r w:rsidR="003276EF" w:rsidRPr="00E3203C">
        <w:rPr>
          <w:sz w:val="19"/>
          <w:szCs w:val="19"/>
          <w:lang w:eastAsia="en-US"/>
        </w:rPr>
        <w:t>ler</w:t>
      </w:r>
      <w:r w:rsidR="00C8495F">
        <w:rPr>
          <w:sz w:val="19"/>
          <w:szCs w:val="19"/>
          <w:lang w:eastAsia="en-US"/>
        </w:rPr>
        <w:t xml:space="preserve">, ya da önceden jelatinize </w:t>
      </w:r>
      <w:r w:rsidRPr="00E3203C">
        <w:rPr>
          <w:sz w:val="19"/>
          <w:szCs w:val="19"/>
          <w:lang w:eastAsia="en-US"/>
        </w:rPr>
        <w:t>edilmiş</w:t>
      </w:r>
      <w:r w:rsidR="00C8495F">
        <w:rPr>
          <w:sz w:val="19"/>
          <w:szCs w:val="19"/>
          <w:lang w:eastAsia="en-US"/>
        </w:rPr>
        <w:t xml:space="preserve"> i</w:t>
      </w:r>
      <w:r w:rsidRPr="00E3203C">
        <w:rPr>
          <w:sz w:val="19"/>
          <w:szCs w:val="19"/>
          <w:lang w:eastAsia="en-US"/>
        </w:rPr>
        <w:t xml:space="preserve">se, </w:t>
      </w:r>
      <w:r w:rsidR="00E25F46">
        <w:rPr>
          <w:sz w:val="19"/>
          <w:szCs w:val="19"/>
          <w:lang w:eastAsia="en-US"/>
        </w:rPr>
        <w:t>yassı parçacık</w:t>
      </w:r>
      <w:r w:rsidRPr="00E3203C">
        <w:rPr>
          <w:sz w:val="19"/>
          <w:szCs w:val="19"/>
          <w:lang w:eastAsia="en-US"/>
        </w:rPr>
        <w:t xml:space="preserve">lar, </w:t>
      </w:r>
      <w:r w:rsidR="00265708">
        <w:rPr>
          <w:sz w:val="19"/>
          <w:szCs w:val="19"/>
          <w:lang w:eastAsia="en-US"/>
        </w:rPr>
        <w:t>amorf toz veya kalın tanecikler</w:t>
      </w:r>
    </w:p>
    <w:p w:rsidR="005A0715" w:rsidRPr="00E3203C" w:rsidRDefault="005A0715" w:rsidP="00921613">
      <w:pPr>
        <w:jc w:val="both"/>
        <w:rPr>
          <w:b/>
          <w:sz w:val="19"/>
          <w:szCs w:val="19"/>
          <w:lang w:eastAsia="en-US"/>
        </w:rPr>
      </w:pPr>
    </w:p>
    <w:p w:rsidR="005A0715" w:rsidRPr="00E3203C" w:rsidRDefault="00BA669C" w:rsidP="00921613">
      <w:pPr>
        <w:jc w:val="both"/>
        <w:rPr>
          <w:b/>
          <w:sz w:val="19"/>
          <w:szCs w:val="19"/>
          <w:u w:val="single"/>
          <w:lang w:eastAsia="en-US"/>
        </w:rPr>
      </w:pPr>
      <w:r>
        <w:rPr>
          <w:b/>
          <w:sz w:val="19"/>
          <w:szCs w:val="19"/>
          <w:u w:val="single"/>
          <w:lang w:eastAsia="en-US"/>
        </w:rPr>
        <w:t>İdentifikasyon</w:t>
      </w:r>
      <w:r w:rsidR="005A0715" w:rsidRPr="00E3203C">
        <w:rPr>
          <w:b/>
          <w:sz w:val="19"/>
          <w:szCs w:val="19"/>
          <w:u w:val="single"/>
          <w:lang w:eastAsia="en-US"/>
        </w:rPr>
        <w:t>:</w:t>
      </w:r>
    </w:p>
    <w:p w:rsidR="00A16131" w:rsidRPr="00E3203C" w:rsidRDefault="00A16131" w:rsidP="00921613">
      <w:pPr>
        <w:jc w:val="both"/>
        <w:rPr>
          <w:b/>
          <w:sz w:val="19"/>
          <w:szCs w:val="19"/>
          <w:u w:val="single"/>
          <w:lang w:eastAsia="en-US"/>
        </w:rPr>
      </w:pPr>
    </w:p>
    <w:p w:rsidR="00A16131" w:rsidRPr="00E3203C" w:rsidRDefault="00A16131" w:rsidP="00A16131">
      <w:pPr>
        <w:keepNext/>
        <w:ind w:firstLine="705"/>
        <w:jc w:val="both"/>
        <w:outlineLvl w:val="6"/>
        <w:rPr>
          <w:b/>
          <w:bCs/>
          <w:sz w:val="19"/>
          <w:szCs w:val="19"/>
        </w:rPr>
      </w:pPr>
      <w:r w:rsidRPr="00E3203C">
        <w:rPr>
          <w:b/>
          <w:bCs/>
          <w:sz w:val="19"/>
          <w:szCs w:val="19"/>
        </w:rPr>
        <w:t>Mikroskobik gözlem:</w:t>
      </w:r>
      <w:r w:rsidRPr="00E3203C">
        <w:rPr>
          <w:b/>
          <w:bCs/>
          <w:sz w:val="19"/>
          <w:szCs w:val="19"/>
        </w:rPr>
        <w:tab/>
      </w:r>
      <w:r w:rsidRPr="00E3203C">
        <w:rPr>
          <w:bCs/>
          <w:sz w:val="19"/>
          <w:szCs w:val="19"/>
        </w:rPr>
        <w:t>Testi geçer (önceden jelatinize edilmemişse)</w:t>
      </w:r>
      <w:r w:rsidR="00AD574A" w:rsidRPr="00E3203C">
        <w:rPr>
          <w:bCs/>
          <w:sz w:val="19"/>
          <w:szCs w:val="19"/>
        </w:rPr>
        <w:t>.</w:t>
      </w:r>
    </w:p>
    <w:p w:rsidR="00A16131" w:rsidRPr="00E3203C" w:rsidRDefault="00A16131" w:rsidP="00A16131">
      <w:pPr>
        <w:ind w:left="360" w:firstLine="345"/>
        <w:jc w:val="both"/>
        <w:rPr>
          <w:b/>
          <w:sz w:val="19"/>
          <w:szCs w:val="19"/>
          <w:lang w:eastAsia="en-US"/>
        </w:rPr>
      </w:pPr>
    </w:p>
    <w:p w:rsidR="00A16131" w:rsidRPr="00E3203C" w:rsidRDefault="00A16131" w:rsidP="00A16131">
      <w:pPr>
        <w:ind w:left="360" w:firstLine="345"/>
        <w:jc w:val="both"/>
        <w:rPr>
          <w:sz w:val="19"/>
          <w:szCs w:val="19"/>
          <w:lang w:eastAsia="en-US"/>
        </w:rPr>
      </w:pPr>
      <w:r w:rsidRPr="00E3203C">
        <w:rPr>
          <w:b/>
          <w:sz w:val="19"/>
          <w:szCs w:val="19"/>
          <w:lang w:eastAsia="en-US"/>
        </w:rPr>
        <w:t>İyot boyama:</w:t>
      </w:r>
      <w:r w:rsidRPr="00E3203C">
        <w:rPr>
          <w:b/>
          <w:sz w:val="19"/>
          <w:szCs w:val="19"/>
          <w:lang w:eastAsia="en-US"/>
        </w:rPr>
        <w:tab/>
      </w:r>
      <w:r w:rsidRPr="00E3203C">
        <w:rPr>
          <w:b/>
          <w:sz w:val="19"/>
          <w:szCs w:val="19"/>
          <w:lang w:eastAsia="en-US"/>
        </w:rPr>
        <w:tab/>
      </w:r>
      <w:r w:rsidRPr="00E3203C">
        <w:rPr>
          <w:sz w:val="19"/>
          <w:szCs w:val="19"/>
          <w:lang w:eastAsia="en-US"/>
        </w:rPr>
        <w:t>Testi geçer (koyu maviden açık kırmızı renge)</w:t>
      </w:r>
      <w:r w:rsidR="00AD574A" w:rsidRPr="00E3203C">
        <w:rPr>
          <w:sz w:val="19"/>
          <w:szCs w:val="19"/>
          <w:lang w:eastAsia="en-US"/>
        </w:rPr>
        <w:t>.</w:t>
      </w:r>
    </w:p>
    <w:p w:rsidR="005A0715" w:rsidRPr="00E3203C" w:rsidRDefault="005A0715" w:rsidP="00921613">
      <w:pPr>
        <w:ind w:left="360" w:hanging="360"/>
        <w:jc w:val="both"/>
        <w:rPr>
          <w:b/>
          <w:sz w:val="19"/>
          <w:szCs w:val="19"/>
          <w:lang w:eastAsia="en-US"/>
        </w:rPr>
      </w:pPr>
    </w:p>
    <w:p w:rsidR="005A0715" w:rsidRPr="00E3203C" w:rsidRDefault="005A0715" w:rsidP="00921613">
      <w:pPr>
        <w:ind w:left="360" w:hanging="360"/>
        <w:jc w:val="both"/>
        <w:rPr>
          <w:sz w:val="19"/>
          <w:szCs w:val="19"/>
          <w:lang w:eastAsia="en-US"/>
        </w:rPr>
      </w:pPr>
      <w:r w:rsidRPr="00E3203C">
        <w:rPr>
          <w:b/>
          <w:sz w:val="19"/>
          <w:szCs w:val="19"/>
          <w:u w:val="single"/>
          <w:lang w:eastAsia="en-US"/>
        </w:rPr>
        <w:t>Saflık:</w:t>
      </w:r>
      <w:r w:rsidRPr="00E3203C">
        <w:rPr>
          <w:sz w:val="19"/>
          <w:szCs w:val="19"/>
          <w:lang w:eastAsia="en-US"/>
        </w:rPr>
        <w:t xml:space="preserve"> </w:t>
      </w:r>
    </w:p>
    <w:p w:rsidR="00A16131" w:rsidRPr="00E3203C" w:rsidRDefault="00A16131" w:rsidP="00921613">
      <w:pPr>
        <w:ind w:left="360" w:hanging="360"/>
        <w:jc w:val="both"/>
        <w:rPr>
          <w:b/>
          <w:sz w:val="19"/>
          <w:szCs w:val="19"/>
          <w:lang w:eastAsia="en-US"/>
        </w:rPr>
      </w:pPr>
    </w:p>
    <w:p w:rsidR="005A0715" w:rsidRPr="00E3203C" w:rsidRDefault="005A0715" w:rsidP="00921613">
      <w:pPr>
        <w:ind w:left="705"/>
        <w:jc w:val="both"/>
        <w:rPr>
          <w:sz w:val="19"/>
          <w:szCs w:val="19"/>
          <w:lang w:eastAsia="en-US"/>
        </w:rPr>
      </w:pPr>
      <w:r w:rsidRPr="00E3203C">
        <w:rPr>
          <w:b/>
          <w:sz w:val="19"/>
          <w:szCs w:val="19"/>
          <w:lang w:eastAsia="en-US"/>
        </w:rPr>
        <w:t>Kurutma kaybı:</w:t>
      </w:r>
      <w:r w:rsidRPr="00E3203C">
        <w:rPr>
          <w:b/>
          <w:sz w:val="19"/>
          <w:szCs w:val="19"/>
          <w:lang w:eastAsia="en-US"/>
        </w:rPr>
        <w:tab/>
      </w:r>
      <w:r w:rsidRPr="00E3203C">
        <w:rPr>
          <w:b/>
          <w:sz w:val="19"/>
          <w:szCs w:val="19"/>
          <w:lang w:eastAsia="en-US"/>
        </w:rPr>
        <w:tab/>
      </w:r>
      <w:r w:rsidR="003276EF" w:rsidRPr="00E3203C">
        <w:rPr>
          <w:sz w:val="19"/>
          <w:szCs w:val="19"/>
          <w:lang w:eastAsia="en-US"/>
        </w:rPr>
        <w:t>Tahıl nişastası için %15,0’da</w:t>
      </w:r>
      <w:r w:rsidRPr="00E3203C">
        <w:rPr>
          <w:sz w:val="19"/>
          <w:szCs w:val="19"/>
          <w:lang w:eastAsia="en-US"/>
        </w:rPr>
        <w:t>n fazla olmamalıdır.</w:t>
      </w:r>
    </w:p>
    <w:p w:rsidR="005A0715" w:rsidRPr="00E3203C" w:rsidRDefault="005A0715" w:rsidP="00921613">
      <w:pPr>
        <w:ind w:left="705"/>
        <w:jc w:val="both"/>
        <w:rPr>
          <w:sz w:val="19"/>
          <w:szCs w:val="19"/>
          <w:lang w:eastAsia="en-US"/>
        </w:rPr>
      </w:pPr>
      <w:r w:rsidRPr="00E3203C">
        <w:rPr>
          <w:b/>
          <w:sz w:val="19"/>
          <w:szCs w:val="19"/>
          <w:lang w:eastAsia="en-US"/>
        </w:rPr>
        <w:lastRenderedPageBreak/>
        <w:tab/>
      </w:r>
      <w:r w:rsidRPr="00E3203C">
        <w:rPr>
          <w:b/>
          <w:sz w:val="19"/>
          <w:szCs w:val="19"/>
          <w:lang w:eastAsia="en-US"/>
        </w:rPr>
        <w:tab/>
      </w:r>
      <w:r w:rsidRPr="00E3203C">
        <w:rPr>
          <w:b/>
          <w:sz w:val="19"/>
          <w:szCs w:val="19"/>
          <w:lang w:eastAsia="en-US"/>
        </w:rPr>
        <w:tab/>
      </w:r>
      <w:r w:rsidRPr="00E3203C">
        <w:rPr>
          <w:b/>
          <w:sz w:val="19"/>
          <w:szCs w:val="19"/>
          <w:lang w:eastAsia="en-US"/>
        </w:rPr>
        <w:tab/>
      </w:r>
      <w:r w:rsidR="003276EF" w:rsidRPr="00E3203C">
        <w:rPr>
          <w:sz w:val="19"/>
          <w:szCs w:val="19"/>
          <w:lang w:eastAsia="en-US"/>
        </w:rPr>
        <w:t>Patates nişastası için %21,0’da</w:t>
      </w:r>
      <w:r w:rsidRPr="00E3203C">
        <w:rPr>
          <w:sz w:val="19"/>
          <w:szCs w:val="19"/>
          <w:lang w:eastAsia="en-US"/>
        </w:rPr>
        <w:t>n fazla olmamalıdır.</w:t>
      </w:r>
    </w:p>
    <w:p w:rsidR="005A0715" w:rsidRPr="00E3203C" w:rsidRDefault="005A0715" w:rsidP="00921613">
      <w:pPr>
        <w:ind w:left="705"/>
        <w:jc w:val="both"/>
        <w:rPr>
          <w:sz w:val="19"/>
          <w:szCs w:val="19"/>
          <w:lang w:eastAsia="en-US"/>
        </w:rPr>
      </w:pPr>
      <w:r w:rsidRPr="00E3203C">
        <w:rPr>
          <w:sz w:val="19"/>
          <w:szCs w:val="19"/>
          <w:lang w:eastAsia="en-US"/>
        </w:rPr>
        <w:tab/>
      </w:r>
      <w:r w:rsidRPr="00E3203C">
        <w:rPr>
          <w:sz w:val="19"/>
          <w:szCs w:val="19"/>
          <w:lang w:eastAsia="en-US"/>
        </w:rPr>
        <w:tab/>
      </w:r>
      <w:r w:rsidRPr="00E3203C">
        <w:rPr>
          <w:sz w:val="19"/>
          <w:szCs w:val="19"/>
          <w:lang w:eastAsia="en-US"/>
        </w:rPr>
        <w:tab/>
      </w:r>
      <w:r w:rsidR="003276EF" w:rsidRPr="00E3203C">
        <w:rPr>
          <w:sz w:val="19"/>
          <w:szCs w:val="19"/>
          <w:lang w:eastAsia="en-US"/>
        </w:rPr>
        <w:tab/>
        <w:t>Diğer nişastalar için %18,0’da</w:t>
      </w:r>
      <w:r w:rsidRPr="00E3203C">
        <w:rPr>
          <w:sz w:val="19"/>
          <w:szCs w:val="19"/>
          <w:lang w:eastAsia="en-US"/>
        </w:rPr>
        <w:t>n fazla olmamalıdır.</w:t>
      </w:r>
    </w:p>
    <w:p w:rsidR="00A16131" w:rsidRPr="00E3203C" w:rsidRDefault="00A16131" w:rsidP="00921613">
      <w:pPr>
        <w:ind w:left="705"/>
        <w:jc w:val="both"/>
        <w:rPr>
          <w:sz w:val="19"/>
          <w:szCs w:val="19"/>
          <w:lang w:eastAsia="en-US"/>
        </w:rPr>
      </w:pPr>
    </w:p>
    <w:p w:rsidR="005A0715" w:rsidRPr="00E3203C" w:rsidRDefault="005A0715" w:rsidP="00A16131">
      <w:pPr>
        <w:ind w:left="2829" w:hanging="2124"/>
        <w:jc w:val="both"/>
        <w:rPr>
          <w:sz w:val="19"/>
          <w:szCs w:val="19"/>
          <w:lang w:eastAsia="en-US"/>
        </w:rPr>
      </w:pPr>
      <w:r w:rsidRPr="00E3203C">
        <w:rPr>
          <w:b/>
          <w:sz w:val="19"/>
          <w:szCs w:val="19"/>
          <w:lang w:eastAsia="en-US"/>
        </w:rPr>
        <w:t>Kalıntı fosfat:</w:t>
      </w:r>
      <w:r w:rsidRPr="00E3203C">
        <w:rPr>
          <w:b/>
          <w:sz w:val="19"/>
          <w:szCs w:val="19"/>
          <w:lang w:eastAsia="en-US"/>
        </w:rPr>
        <w:tab/>
      </w:r>
      <w:r w:rsidRPr="00E3203C">
        <w:rPr>
          <w:b/>
          <w:sz w:val="19"/>
          <w:szCs w:val="19"/>
          <w:lang w:eastAsia="en-US"/>
        </w:rPr>
        <w:tab/>
      </w:r>
      <w:r w:rsidR="00A16131" w:rsidRPr="00E3203C">
        <w:rPr>
          <w:sz w:val="19"/>
          <w:szCs w:val="19"/>
          <w:lang w:eastAsia="en-US"/>
        </w:rPr>
        <w:t>Susuz bazda, b</w:t>
      </w:r>
      <w:r w:rsidRPr="00E3203C">
        <w:rPr>
          <w:sz w:val="19"/>
          <w:szCs w:val="19"/>
          <w:lang w:eastAsia="en-US"/>
        </w:rPr>
        <w:t xml:space="preserve">uğday veya patates </w:t>
      </w:r>
      <w:r w:rsidR="003276EF" w:rsidRPr="00E3203C">
        <w:rPr>
          <w:sz w:val="19"/>
          <w:szCs w:val="19"/>
          <w:lang w:eastAsia="en-US"/>
        </w:rPr>
        <w:t>nişastaları için, fosfor cinsinden %0,5’t</w:t>
      </w:r>
      <w:r w:rsidRPr="00E3203C">
        <w:rPr>
          <w:sz w:val="19"/>
          <w:szCs w:val="19"/>
          <w:lang w:eastAsia="en-US"/>
        </w:rPr>
        <w:t>en fazla olmamalıdır.</w:t>
      </w:r>
    </w:p>
    <w:p w:rsidR="005A0715" w:rsidRPr="00E3203C" w:rsidRDefault="00A16131" w:rsidP="00AD574A">
      <w:pPr>
        <w:ind w:left="2829" w:firstLine="6"/>
        <w:jc w:val="both"/>
        <w:rPr>
          <w:sz w:val="19"/>
          <w:szCs w:val="19"/>
          <w:lang w:eastAsia="en-US"/>
        </w:rPr>
      </w:pPr>
      <w:r w:rsidRPr="00E3203C">
        <w:rPr>
          <w:sz w:val="19"/>
          <w:szCs w:val="19"/>
          <w:lang w:eastAsia="en-US"/>
        </w:rPr>
        <w:t>Susuz bazda,</w:t>
      </w:r>
      <w:r w:rsidRPr="00E3203C">
        <w:rPr>
          <w:b/>
          <w:sz w:val="19"/>
          <w:szCs w:val="19"/>
          <w:lang w:eastAsia="en-US"/>
        </w:rPr>
        <w:t xml:space="preserve"> </w:t>
      </w:r>
      <w:r w:rsidRPr="00E3203C">
        <w:rPr>
          <w:sz w:val="19"/>
          <w:szCs w:val="19"/>
          <w:lang w:eastAsia="en-US"/>
        </w:rPr>
        <w:t>d</w:t>
      </w:r>
      <w:r w:rsidR="005A0715" w:rsidRPr="00E3203C">
        <w:rPr>
          <w:sz w:val="19"/>
          <w:szCs w:val="19"/>
          <w:lang w:eastAsia="en-US"/>
        </w:rPr>
        <w:t>iğer</w:t>
      </w:r>
      <w:r w:rsidR="005A0715" w:rsidRPr="00E3203C">
        <w:rPr>
          <w:b/>
          <w:sz w:val="19"/>
          <w:szCs w:val="19"/>
          <w:lang w:eastAsia="en-US"/>
        </w:rPr>
        <w:t xml:space="preserve"> </w:t>
      </w:r>
      <w:r w:rsidR="005A0715" w:rsidRPr="00E3203C">
        <w:rPr>
          <w:sz w:val="19"/>
          <w:szCs w:val="19"/>
          <w:lang w:eastAsia="en-US"/>
        </w:rPr>
        <w:t xml:space="preserve">nişastalar için, </w:t>
      </w:r>
      <w:r w:rsidR="003276EF" w:rsidRPr="00E3203C">
        <w:rPr>
          <w:sz w:val="19"/>
          <w:szCs w:val="19"/>
          <w:lang w:eastAsia="en-US"/>
        </w:rPr>
        <w:t>fosfor</w:t>
      </w:r>
      <w:r w:rsidR="00AD574A" w:rsidRPr="00E3203C">
        <w:rPr>
          <w:sz w:val="19"/>
          <w:szCs w:val="19"/>
          <w:lang w:eastAsia="en-US"/>
        </w:rPr>
        <w:t xml:space="preserve"> cinsinden %0,4’t</w:t>
      </w:r>
      <w:r w:rsidR="005A0715" w:rsidRPr="00E3203C">
        <w:rPr>
          <w:sz w:val="19"/>
          <w:szCs w:val="19"/>
          <w:lang w:eastAsia="en-US"/>
        </w:rPr>
        <w:t>en fazla olmamalıdır.</w:t>
      </w:r>
    </w:p>
    <w:p w:rsidR="00A16131" w:rsidRPr="00E3203C" w:rsidRDefault="00A16131" w:rsidP="00921613">
      <w:pPr>
        <w:ind w:left="705"/>
        <w:jc w:val="both"/>
        <w:rPr>
          <w:sz w:val="19"/>
          <w:szCs w:val="19"/>
          <w:lang w:eastAsia="en-US"/>
        </w:rPr>
      </w:pPr>
    </w:p>
    <w:p w:rsidR="005A0715" w:rsidRPr="00E3203C" w:rsidRDefault="00AD5F99" w:rsidP="00921613">
      <w:pPr>
        <w:ind w:left="705"/>
        <w:jc w:val="both"/>
        <w:rPr>
          <w:sz w:val="19"/>
          <w:szCs w:val="19"/>
          <w:lang w:eastAsia="en-US"/>
        </w:rPr>
      </w:pPr>
      <w:r w:rsidRPr="00E3203C">
        <w:rPr>
          <w:b/>
          <w:sz w:val="19"/>
          <w:szCs w:val="19"/>
          <w:lang w:eastAsia="en-US"/>
        </w:rPr>
        <w:t>Kükürt</w:t>
      </w:r>
      <w:r w:rsidR="005A0715" w:rsidRPr="00E3203C">
        <w:rPr>
          <w:b/>
          <w:sz w:val="19"/>
          <w:szCs w:val="19"/>
          <w:lang w:eastAsia="en-US"/>
        </w:rPr>
        <w:t xml:space="preserve"> dioksit:</w:t>
      </w:r>
      <w:r w:rsidR="005A0715" w:rsidRPr="00E3203C">
        <w:rPr>
          <w:b/>
          <w:sz w:val="19"/>
          <w:szCs w:val="19"/>
          <w:lang w:eastAsia="en-US"/>
        </w:rPr>
        <w:tab/>
      </w:r>
      <w:r w:rsidR="005A0715" w:rsidRPr="00E3203C">
        <w:rPr>
          <w:b/>
          <w:sz w:val="19"/>
          <w:szCs w:val="19"/>
          <w:lang w:eastAsia="en-US"/>
        </w:rPr>
        <w:tab/>
      </w:r>
      <w:r w:rsidR="00A16131" w:rsidRPr="00E3203C">
        <w:rPr>
          <w:sz w:val="19"/>
          <w:szCs w:val="19"/>
          <w:lang w:eastAsia="en-US"/>
        </w:rPr>
        <w:t>Susuz bazda,</w:t>
      </w:r>
      <w:r w:rsidR="00A16131" w:rsidRPr="00E3203C">
        <w:rPr>
          <w:b/>
          <w:sz w:val="19"/>
          <w:szCs w:val="19"/>
          <w:lang w:eastAsia="en-US"/>
        </w:rPr>
        <w:t xml:space="preserve"> </w:t>
      </w:r>
      <w:r w:rsidR="00A16131" w:rsidRPr="00E3203C">
        <w:rPr>
          <w:sz w:val="19"/>
          <w:szCs w:val="19"/>
          <w:lang w:eastAsia="en-US"/>
        </w:rPr>
        <w:t>m</w:t>
      </w:r>
      <w:r w:rsidR="005A0715" w:rsidRPr="00E3203C">
        <w:rPr>
          <w:sz w:val="19"/>
          <w:szCs w:val="19"/>
          <w:lang w:eastAsia="en-US"/>
        </w:rPr>
        <w:t>odifiye tahıl nişastaları için 50 mg/kg’dan fazla olmamalıdır.</w:t>
      </w:r>
    </w:p>
    <w:p w:rsidR="005A0715" w:rsidRPr="00E3203C" w:rsidRDefault="005A0715" w:rsidP="00921613">
      <w:pPr>
        <w:ind w:left="2835"/>
        <w:jc w:val="both"/>
        <w:rPr>
          <w:sz w:val="19"/>
          <w:szCs w:val="19"/>
          <w:lang w:eastAsia="en-US"/>
        </w:rPr>
      </w:pPr>
      <w:r w:rsidRPr="00E3203C">
        <w:rPr>
          <w:sz w:val="19"/>
          <w:szCs w:val="19"/>
          <w:lang w:eastAsia="en-US"/>
        </w:rPr>
        <w:t xml:space="preserve">Diğer modifiye nişastalar için, aksi belirtilmemişse, </w:t>
      </w:r>
      <w:r w:rsidR="00A16131" w:rsidRPr="00E3203C">
        <w:rPr>
          <w:sz w:val="19"/>
          <w:szCs w:val="19"/>
          <w:lang w:eastAsia="en-US"/>
        </w:rPr>
        <w:t xml:space="preserve">susuz bazda </w:t>
      </w:r>
      <w:r w:rsidRPr="00E3203C">
        <w:rPr>
          <w:sz w:val="19"/>
          <w:szCs w:val="19"/>
          <w:lang w:eastAsia="en-US"/>
        </w:rPr>
        <w:t>10 mg/kg’dan fazl</w:t>
      </w:r>
      <w:r w:rsidR="00A16131" w:rsidRPr="00E3203C">
        <w:rPr>
          <w:sz w:val="19"/>
          <w:szCs w:val="19"/>
          <w:lang w:eastAsia="en-US"/>
        </w:rPr>
        <w:t xml:space="preserve">a </w:t>
      </w:r>
      <w:r w:rsidRPr="00E3203C">
        <w:rPr>
          <w:sz w:val="19"/>
          <w:szCs w:val="19"/>
          <w:lang w:eastAsia="en-US"/>
        </w:rPr>
        <w:t xml:space="preserve">olmamalıdır.  </w:t>
      </w:r>
    </w:p>
    <w:p w:rsidR="00A16131" w:rsidRPr="00E3203C" w:rsidRDefault="00A16131" w:rsidP="00921613">
      <w:pPr>
        <w:ind w:left="2835"/>
        <w:jc w:val="both"/>
        <w:rPr>
          <w:sz w:val="19"/>
          <w:szCs w:val="19"/>
          <w:lang w:eastAsia="en-US"/>
        </w:rPr>
      </w:pPr>
    </w:p>
    <w:p w:rsidR="005A0715" w:rsidRPr="00E3203C" w:rsidRDefault="005A0715" w:rsidP="00921613">
      <w:pPr>
        <w:ind w:firstLine="660"/>
        <w:jc w:val="both"/>
        <w:rPr>
          <w:sz w:val="19"/>
          <w:szCs w:val="19"/>
          <w:lang w:eastAsia="en-US"/>
        </w:rPr>
      </w:pPr>
      <w:r w:rsidRPr="00E3203C">
        <w:rPr>
          <w:b/>
          <w:sz w:val="19"/>
          <w:szCs w:val="19"/>
          <w:lang w:eastAsia="en-US"/>
        </w:rPr>
        <w:t>Arsenik:</w:t>
      </w:r>
      <w:r w:rsidRPr="00E3203C">
        <w:rPr>
          <w:b/>
          <w:sz w:val="19"/>
          <w:szCs w:val="19"/>
          <w:lang w:eastAsia="en-US"/>
        </w:rPr>
        <w:tab/>
      </w:r>
      <w:r w:rsidRPr="00E3203C">
        <w:rPr>
          <w:b/>
          <w:sz w:val="19"/>
          <w:szCs w:val="19"/>
          <w:lang w:eastAsia="en-US"/>
        </w:rPr>
        <w:tab/>
      </w:r>
      <w:r w:rsidRPr="00E3203C">
        <w:rPr>
          <w:sz w:val="19"/>
          <w:szCs w:val="19"/>
          <w:lang w:eastAsia="en-US"/>
        </w:rPr>
        <w:tab/>
        <w:t>1 mg/kg’dan fazla olmamalıdır.</w:t>
      </w:r>
    </w:p>
    <w:p w:rsidR="00A16131" w:rsidRPr="00E3203C" w:rsidRDefault="00A16131" w:rsidP="00921613">
      <w:pPr>
        <w:ind w:firstLine="660"/>
        <w:jc w:val="both"/>
        <w:rPr>
          <w:sz w:val="19"/>
          <w:szCs w:val="19"/>
          <w:lang w:eastAsia="en-US"/>
        </w:rPr>
      </w:pPr>
    </w:p>
    <w:p w:rsidR="005A0715" w:rsidRPr="00E3203C" w:rsidRDefault="005A0715" w:rsidP="00921613">
      <w:pPr>
        <w:ind w:firstLine="660"/>
        <w:jc w:val="both"/>
        <w:rPr>
          <w:sz w:val="19"/>
          <w:szCs w:val="19"/>
          <w:lang w:eastAsia="en-US"/>
        </w:rPr>
      </w:pPr>
      <w:r w:rsidRPr="00E3203C">
        <w:rPr>
          <w:b/>
          <w:sz w:val="19"/>
          <w:szCs w:val="19"/>
          <w:lang w:eastAsia="en-US"/>
        </w:rPr>
        <w:t>Kurşun:</w:t>
      </w:r>
      <w:r w:rsidRPr="00E3203C">
        <w:rPr>
          <w:sz w:val="19"/>
          <w:szCs w:val="19"/>
          <w:lang w:eastAsia="en-US"/>
        </w:rPr>
        <w:tab/>
      </w:r>
      <w:r w:rsidRPr="00E3203C">
        <w:rPr>
          <w:sz w:val="19"/>
          <w:szCs w:val="19"/>
          <w:lang w:eastAsia="en-US"/>
        </w:rPr>
        <w:tab/>
      </w:r>
      <w:r w:rsidRPr="00E3203C">
        <w:rPr>
          <w:sz w:val="19"/>
          <w:szCs w:val="19"/>
          <w:lang w:eastAsia="en-US"/>
        </w:rPr>
        <w:tab/>
      </w:r>
      <w:r w:rsidR="00A16131" w:rsidRPr="00E3203C">
        <w:rPr>
          <w:sz w:val="19"/>
          <w:szCs w:val="19"/>
          <w:lang w:eastAsia="en-US"/>
        </w:rPr>
        <w:t xml:space="preserve">Susuz bazda </w:t>
      </w:r>
      <w:r w:rsidRPr="00E3203C">
        <w:rPr>
          <w:sz w:val="19"/>
          <w:szCs w:val="19"/>
          <w:lang w:eastAsia="en-US"/>
        </w:rPr>
        <w:t>2 mg/kg’dan fazla olmamalıdır.</w:t>
      </w:r>
    </w:p>
    <w:p w:rsidR="00A16131" w:rsidRPr="00E3203C" w:rsidRDefault="00A16131" w:rsidP="00921613">
      <w:pPr>
        <w:ind w:firstLine="660"/>
        <w:jc w:val="both"/>
        <w:rPr>
          <w:sz w:val="19"/>
          <w:szCs w:val="19"/>
          <w:lang w:eastAsia="en-US"/>
        </w:rPr>
      </w:pPr>
    </w:p>
    <w:p w:rsidR="005A0715" w:rsidRPr="00E3203C" w:rsidRDefault="008A2DDD" w:rsidP="00921613">
      <w:pPr>
        <w:ind w:firstLine="660"/>
        <w:jc w:val="both"/>
        <w:rPr>
          <w:sz w:val="19"/>
          <w:szCs w:val="19"/>
          <w:lang w:eastAsia="en-US"/>
        </w:rPr>
      </w:pPr>
      <w:r w:rsidRPr="00E3203C">
        <w:rPr>
          <w:b/>
          <w:sz w:val="19"/>
          <w:szCs w:val="19"/>
          <w:lang w:eastAsia="en-US"/>
        </w:rPr>
        <w:t>Civa</w:t>
      </w:r>
      <w:r w:rsidR="005A0715" w:rsidRPr="00E3203C">
        <w:rPr>
          <w:b/>
          <w:sz w:val="19"/>
          <w:szCs w:val="19"/>
          <w:lang w:eastAsia="en-US"/>
        </w:rPr>
        <w:t>:</w:t>
      </w:r>
      <w:r w:rsidR="00AD574A" w:rsidRPr="00E3203C">
        <w:rPr>
          <w:sz w:val="19"/>
          <w:szCs w:val="19"/>
          <w:lang w:eastAsia="en-US"/>
        </w:rPr>
        <w:tab/>
      </w:r>
      <w:r w:rsidR="00AD574A" w:rsidRPr="00E3203C">
        <w:rPr>
          <w:sz w:val="19"/>
          <w:szCs w:val="19"/>
          <w:lang w:eastAsia="en-US"/>
        </w:rPr>
        <w:tab/>
      </w:r>
      <w:r w:rsidR="00AD574A" w:rsidRPr="00E3203C">
        <w:rPr>
          <w:sz w:val="19"/>
          <w:szCs w:val="19"/>
          <w:lang w:eastAsia="en-US"/>
        </w:rPr>
        <w:tab/>
        <w:t>0,</w:t>
      </w:r>
      <w:r w:rsidR="005A0715" w:rsidRPr="00E3203C">
        <w:rPr>
          <w:sz w:val="19"/>
          <w:szCs w:val="19"/>
          <w:lang w:eastAsia="en-US"/>
        </w:rPr>
        <w:t>1 mg/kg’dan fazla olmamalıdır.</w:t>
      </w:r>
    </w:p>
    <w:p w:rsidR="005A0715" w:rsidRPr="00E3203C" w:rsidRDefault="005A0715" w:rsidP="00921613">
      <w:pPr>
        <w:jc w:val="both"/>
        <w:rPr>
          <w:b/>
          <w:sz w:val="19"/>
          <w:szCs w:val="19"/>
          <w:lang w:eastAsia="en-US"/>
        </w:rPr>
      </w:pPr>
    </w:p>
    <w:p w:rsidR="00A16131" w:rsidRPr="00E3203C" w:rsidRDefault="00A16131" w:rsidP="00921613">
      <w:pPr>
        <w:jc w:val="both"/>
        <w:rPr>
          <w:b/>
          <w:sz w:val="19"/>
          <w:szCs w:val="19"/>
          <w:lang w:eastAsia="en-US"/>
        </w:rPr>
      </w:pPr>
    </w:p>
    <w:p w:rsidR="005A0715" w:rsidRPr="00E3203C" w:rsidRDefault="005A0715" w:rsidP="00921613">
      <w:pPr>
        <w:jc w:val="both"/>
        <w:rPr>
          <w:b/>
          <w:sz w:val="19"/>
          <w:szCs w:val="19"/>
          <w:u w:val="single"/>
          <w:lang w:eastAsia="en-US"/>
        </w:rPr>
      </w:pPr>
      <w:r w:rsidRPr="00E3203C">
        <w:rPr>
          <w:b/>
          <w:sz w:val="19"/>
          <w:szCs w:val="19"/>
          <w:u w:val="single"/>
          <w:lang w:eastAsia="en-US"/>
        </w:rPr>
        <w:t>E 1412 DİNİŞASTA FOSFAT</w:t>
      </w:r>
    </w:p>
    <w:p w:rsidR="005A0715" w:rsidRPr="00E3203C" w:rsidRDefault="005A0715" w:rsidP="00921613">
      <w:pPr>
        <w:jc w:val="both"/>
        <w:rPr>
          <w:b/>
          <w:sz w:val="19"/>
          <w:szCs w:val="19"/>
          <w:u w:val="single"/>
          <w:lang w:eastAsia="en-US"/>
        </w:rPr>
      </w:pPr>
    </w:p>
    <w:p w:rsidR="00A16131" w:rsidRPr="00E3203C" w:rsidRDefault="00C003DB" w:rsidP="00A16131">
      <w:pPr>
        <w:ind w:left="2835" w:hanging="2835"/>
        <w:jc w:val="both"/>
        <w:rPr>
          <w:b/>
          <w:sz w:val="19"/>
          <w:szCs w:val="19"/>
          <w:u w:val="single"/>
          <w:lang w:val="de-DE" w:eastAsia="en-US"/>
        </w:rPr>
      </w:pPr>
      <w:r w:rsidRPr="00E3203C">
        <w:rPr>
          <w:b/>
          <w:sz w:val="19"/>
          <w:szCs w:val="19"/>
          <w:u w:val="single"/>
          <w:lang w:val="de-DE" w:eastAsia="en-US"/>
        </w:rPr>
        <w:t>Eş anlamlılar</w:t>
      </w:r>
      <w:r w:rsidR="00A16131" w:rsidRPr="00E3203C">
        <w:rPr>
          <w:b/>
          <w:sz w:val="19"/>
          <w:szCs w:val="19"/>
          <w:u w:val="single"/>
          <w:lang w:val="de-DE" w:eastAsia="en-US"/>
        </w:rPr>
        <w:t>:</w:t>
      </w:r>
    </w:p>
    <w:p w:rsidR="00A16131" w:rsidRPr="00E3203C" w:rsidRDefault="00A16131" w:rsidP="00921613">
      <w:pPr>
        <w:ind w:left="2832" w:hanging="2832"/>
        <w:jc w:val="both"/>
        <w:rPr>
          <w:b/>
          <w:sz w:val="19"/>
          <w:szCs w:val="19"/>
          <w:u w:val="single"/>
          <w:lang w:eastAsia="en-US"/>
        </w:rPr>
      </w:pPr>
    </w:p>
    <w:p w:rsidR="005A0715" w:rsidRPr="00E3203C" w:rsidRDefault="005A0715" w:rsidP="00921613">
      <w:pPr>
        <w:ind w:left="2832" w:hanging="2832"/>
        <w:jc w:val="both"/>
        <w:rPr>
          <w:sz w:val="19"/>
          <w:szCs w:val="19"/>
          <w:lang w:eastAsia="en-US"/>
        </w:rPr>
      </w:pPr>
      <w:r w:rsidRPr="00E3203C">
        <w:rPr>
          <w:b/>
          <w:sz w:val="19"/>
          <w:szCs w:val="19"/>
          <w:u w:val="single"/>
          <w:lang w:eastAsia="en-US"/>
        </w:rPr>
        <w:t>Tanım:</w:t>
      </w:r>
      <w:r w:rsidRPr="00E3203C">
        <w:rPr>
          <w:b/>
          <w:sz w:val="19"/>
          <w:szCs w:val="19"/>
          <w:lang w:eastAsia="en-US"/>
        </w:rPr>
        <w:tab/>
      </w:r>
      <w:r w:rsidRPr="00E3203C">
        <w:rPr>
          <w:sz w:val="19"/>
          <w:szCs w:val="19"/>
          <w:lang w:eastAsia="en-US"/>
        </w:rPr>
        <w:t>Dinişasta fosfat; sodyum trimetafosfat ve</w:t>
      </w:r>
      <w:r w:rsidR="0049564C" w:rsidRPr="00E3203C">
        <w:rPr>
          <w:sz w:val="19"/>
          <w:szCs w:val="19"/>
          <w:lang w:eastAsia="en-US"/>
        </w:rPr>
        <w:t xml:space="preserve">ya fosfor oksiklorür ile çapraz bağlı </w:t>
      </w:r>
      <w:r w:rsidRPr="00E3203C">
        <w:rPr>
          <w:sz w:val="19"/>
          <w:szCs w:val="19"/>
          <w:lang w:eastAsia="en-US"/>
        </w:rPr>
        <w:t>nişastadır.</w:t>
      </w:r>
    </w:p>
    <w:p w:rsidR="00A16131" w:rsidRPr="00E3203C" w:rsidRDefault="00A16131" w:rsidP="00921613">
      <w:pPr>
        <w:ind w:left="2832" w:hanging="2832"/>
        <w:jc w:val="both"/>
        <w:rPr>
          <w:sz w:val="19"/>
          <w:szCs w:val="19"/>
          <w:lang w:eastAsia="en-US"/>
        </w:rPr>
      </w:pPr>
    </w:p>
    <w:p w:rsidR="00A16131" w:rsidRPr="00E3203C" w:rsidRDefault="00450147" w:rsidP="00A16131">
      <w:pPr>
        <w:ind w:left="2832" w:hanging="2123"/>
        <w:jc w:val="both"/>
        <w:rPr>
          <w:sz w:val="19"/>
          <w:szCs w:val="19"/>
          <w:lang w:val="en-US" w:eastAsia="en-US"/>
        </w:rPr>
      </w:pPr>
      <w:r w:rsidRPr="00E3203C">
        <w:rPr>
          <w:b/>
          <w:sz w:val="19"/>
          <w:szCs w:val="19"/>
          <w:lang w:val="en-US" w:eastAsia="en-US"/>
        </w:rPr>
        <w:t>EINECS</w:t>
      </w:r>
      <w:r w:rsidR="00A16131" w:rsidRPr="00E3203C">
        <w:rPr>
          <w:b/>
          <w:sz w:val="19"/>
          <w:szCs w:val="19"/>
          <w:lang w:val="en-US" w:eastAsia="en-US"/>
        </w:rPr>
        <w:t>:</w:t>
      </w:r>
      <w:r w:rsidR="00A16131" w:rsidRPr="00E3203C">
        <w:rPr>
          <w:sz w:val="19"/>
          <w:szCs w:val="19"/>
          <w:lang w:val="en-US" w:eastAsia="en-US"/>
        </w:rPr>
        <w:tab/>
      </w:r>
    </w:p>
    <w:p w:rsidR="00A16131" w:rsidRPr="00E3203C" w:rsidRDefault="00A16131" w:rsidP="00A16131">
      <w:pPr>
        <w:ind w:left="2832" w:hanging="2123"/>
        <w:jc w:val="both"/>
        <w:rPr>
          <w:sz w:val="19"/>
          <w:szCs w:val="19"/>
          <w:lang w:eastAsia="en-US"/>
        </w:rPr>
      </w:pPr>
    </w:p>
    <w:p w:rsidR="00A16131" w:rsidRPr="00E3203C" w:rsidRDefault="00A16131" w:rsidP="00A16131">
      <w:pPr>
        <w:ind w:left="2832" w:hanging="2123"/>
        <w:jc w:val="both"/>
        <w:rPr>
          <w:b/>
          <w:sz w:val="19"/>
          <w:szCs w:val="19"/>
          <w:lang w:val="en-US" w:eastAsia="en-US"/>
        </w:rPr>
      </w:pPr>
      <w:r w:rsidRPr="00E3203C">
        <w:rPr>
          <w:b/>
          <w:sz w:val="19"/>
          <w:szCs w:val="19"/>
          <w:lang w:val="en-US" w:eastAsia="en-US"/>
        </w:rPr>
        <w:t>Kimyasal adı:</w:t>
      </w:r>
    </w:p>
    <w:p w:rsidR="00A16131" w:rsidRPr="00E3203C" w:rsidRDefault="00A16131" w:rsidP="00A16131">
      <w:pPr>
        <w:ind w:left="2832" w:hanging="2123"/>
        <w:jc w:val="both"/>
        <w:rPr>
          <w:b/>
          <w:sz w:val="19"/>
          <w:szCs w:val="19"/>
          <w:lang w:val="en-US" w:eastAsia="en-US"/>
        </w:rPr>
      </w:pPr>
    </w:p>
    <w:p w:rsidR="00A16131" w:rsidRPr="00E3203C" w:rsidRDefault="00A16131" w:rsidP="00A16131">
      <w:pPr>
        <w:ind w:left="2832" w:hanging="2123"/>
        <w:jc w:val="both"/>
        <w:rPr>
          <w:sz w:val="19"/>
          <w:szCs w:val="19"/>
          <w:vertAlign w:val="subscript"/>
          <w:lang w:val="en-US" w:eastAsia="en-US"/>
        </w:rPr>
      </w:pPr>
      <w:r w:rsidRPr="00E3203C">
        <w:rPr>
          <w:b/>
          <w:sz w:val="19"/>
          <w:szCs w:val="19"/>
          <w:lang w:val="en-US" w:eastAsia="en-US"/>
        </w:rPr>
        <w:t>Kimyasal formülü:</w:t>
      </w:r>
      <w:r w:rsidRPr="00E3203C">
        <w:rPr>
          <w:b/>
          <w:sz w:val="19"/>
          <w:szCs w:val="19"/>
          <w:lang w:val="en-US" w:eastAsia="en-US"/>
        </w:rPr>
        <w:tab/>
      </w:r>
    </w:p>
    <w:p w:rsidR="00A16131" w:rsidRPr="00E3203C" w:rsidRDefault="00A16131" w:rsidP="00A16131">
      <w:pPr>
        <w:ind w:left="2832" w:hanging="2123"/>
        <w:jc w:val="both"/>
        <w:rPr>
          <w:sz w:val="19"/>
          <w:szCs w:val="19"/>
          <w:lang w:eastAsia="en-US"/>
        </w:rPr>
      </w:pPr>
      <w:r w:rsidRPr="00E3203C">
        <w:rPr>
          <w:sz w:val="19"/>
          <w:szCs w:val="19"/>
          <w:lang w:val="en-US" w:eastAsia="en-US"/>
        </w:rPr>
        <w:tab/>
      </w:r>
      <w:r w:rsidRPr="00E3203C">
        <w:rPr>
          <w:sz w:val="19"/>
          <w:szCs w:val="19"/>
          <w:lang w:val="en-US" w:eastAsia="en-US"/>
        </w:rPr>
        <w:tab/>
      </w:r>
    </w:p>
    <w:p w:rsidR="00A16131" w:rsidRPr="00623AAF" w:rsidRDefault="001016C5" w:rsidP="00A16131">
      <w:pPr>
        <w:ind w:left="2835" w:hanging="2115"/>
        <w:jc w:val="both"/>
        <w:rPr>
          <w:b/>
          <w:sz w:val="19"/>
          <w:szCs w:val="19"/>
          <w:lang w:eastAsia="en-US"/>
        </w:rPr>
      </w:pPr>
      <w:r w:rsidRPr="00623AAF">
        <w:rPr>
          <w:b/>
          <w:sz w:val="19"/>
          <w:szCs w:val="19"/>
          <w:lang w:eastAsia="en-US"/>
        </w:rPr>
        <w:t>Molekül ağırlığı</w:t>
      </w:r>
      <w:r w:rsidR="00A16131" w:rsidRPr="00623AAF">
        <w:rPr>
          <w:b/>
          <w:sz w:val="19"/>
          <w:szCs w:val="19"/>
          <w:lang w:eastAsia="en-US"/>
        </w:rPr>
        <w:t>:</w:t>
      </w:r>
    </w:p>
    <w:p w:rsidR="00A16131" w:rsidRPr="00623AAF" w:rsidRDefault="00A16131" w:rsidP="00A16131">
      <w:pPr>
        <w:ind w:left="2835" w:hanging="2115"/>
        <w:jc w:val="both"/>
        <w:rPr>
          <w:b/>
          <w:sz w:val="19"/>
          <w:szCs w:val="19"/>
          <w:lang w:eastAsia="en-US"/>
        </w:rPr>
      </w:pPr>
    </w:p>
    <w:p w:rsidR="00A16131" w:rsidRPr="00623AAF" w:rsidRDefault="00A16131" w:rsidP="00A16131">
      <w:pPr>
        <w:ind w:left="2835" w:hanging="2127"/>
        <w:jc w:val="both"/>
        <w:rPr>
          <w:b/>
          <w:sz w:val="19"/>
          <w:szCs w:val="19"/>
          <w:lang w:eastAsia="en-US"/>
        </w:rPr>
      </w:pPr>
      <w:r w:rsidRPr="00623AAF">
        <w:rPr>
          <w:b/>
          <w:sz w:val="19"/>
          <w:szCs w:val="19"/>
          <w:lang w:eastAsia="en-US"/>
        </w:rPr>
        <w:t>Analiz:</w:t>
      </w:r>
    </w:p>
    <w:p w:rsidR="005A0715" w:rsidRPr="00E3203C" w:rsidRDefault="005A0715" w:rsidP="00A16131">
      <w:pPr>
        <w:jc w:val="both"/>
        <w:rPr>
          <w:b/>
          <w:sz w:val="19"/>
          <w:szCs w:val="19"/>
          <w:lang w:eastAsia="en-US"/>
        </w:rPr>
      </w:pPr>
    </w:p>
    <w:p w:rsidR="005A0715" w:rsidRPr="00E3203C" w:rsidRDefault="005A0715" w:rsidP="00921613">
      <w:pPr>
        <w:ind w:left="2832" w:hanging="2832"/>
        <w:jc w:val="both"/>
        <w:rPr>
          <w:sz w:val="19"/>
          <w:szCs w:val="19"/>
          <w:lang w:eastAsia="en-US"/>
        </w:rPr>
      </w:pPr>
      <w:r w:rsidRPr="00E3203C">
        <w:rPr>
          <w:b/>
          <w:sz w:val="19"/>
          <w:szCs w:val="19"/>
          <w:u w:val="single"/>
          <w:lang w:eastAsia="en-US"/>
        </w:rPr>
        <w:t>Tanımlama:</w:t>
      </w:r>
      <w:r w:rsidRPr="00E3203C">
        <w:rPr>
          <w:b/>
          <w:sz w:val="19"/>
          <w:szCs w:val="19"/>
          <w:lang w:eastAsia="en-US"/>
        </w:rPr>
        <w:tab/>
      </w:r>
      <w:r w:rsidRPr="00E3203C">
        <w:rPr>
          <w:sz w:val="19"/>
          <w:szCs w:val="19"/>
          <w:lang w:eastAsia="en-US"/>
        </w:rPr>
        <w:t>Beyaz veya beyaza yakın toz veya granül</w:t>
      </w:r>
      <w:r w:rsidR="00AD574A" w:rsidRPr="00E3203C">
        <w:rPr>
          <w:sz w:val="19"/>
          <w:szCs w:val="19"/>
          <w:lang w:eastAsia="en-US"/>
        </w:rPr>
        <w:t>ler</w:t>
      </w:r>
      <w:r w:rsidRPr="00E3203C">
        <w:rPr>
          <w:sz w:val="19"/>
          <w:szCs w:val="19"/>
          <w:lang w:eastAsia="en-US"/>
        </w:rPr>
        <w:t xml:space="preserve">, ya da önceden jelatinize edilmişse, </w:t>
      </w:r>
      <w:r w:rsidR="00E25F46">
        <w:rPr>
          <w:sz w:val="19"/>
          <w:szCs w:val="19"/>
          <w:lang w:eastAsia="en-US"/>
        </w:rPr>
        <w:t>yassı parçacık</w:t>
      </w:r>
      <w:r w:rsidRPr="00E3203C">
        <w:rPr>
          <w:sz w:val="19"/>
          <w:szCs w:val="19"/>
          <w:lang w:eastAsia="en-US"/>
        </w:rPr>
        <w:t xml:space="preserve">lar, </w:t>
      </w:r>
      <w:r w:rsidR="00265708">
        <w:rPr>
          <w:sz w:val="19"/>
          <w:szCs w:val="19"/>
          <w:lang w:eastAsia="en-US"/>
        </w:rPr>
        <w:t>amorf toz veya kalın tanecikler</w:t>
      </w:r>
    </w:p>
    <w:p w:rsidR="005A0715" w:rsidRPr="00E3203C" w:rsidRDefault="005A0715" w:rsidP="00921613">
      <w:pPr>
        <w:jc w:val="both"/>
        <w:rPr>
          <w:b/>
          <w:sz w:val="19"/>
          <w:szCs w:val="19"/>
          <w:lang w:eastAsia="en-US"/>
        </w:rPr>
      </w:pPr>
    </w:p>
    <w:p w:rsidR="005A0715" w:rsidRPr="00E3203C" w:rsidRDefault="00BA669C" w:rsidP="00921613">
      <w:pPr>
        <w:jc w:val="both"/>
        <w:rPr>
          <w:b/>
          <w:sz w:val="19"/>
          <w:szCs w:val="19"/>
          <w:u w:val="single"/>
          <w:lang w:eastAsia="en-US"/>
        </w:rPr>
      </w:pPr>
      <w:r>
        <w:rPr>
          <w:b/>
          <w:sz w:val="19"/>
          <w:szCs w:val="19"/>
          <w:u w:val="single"/>
          <w:lang w:eastAsia="en-US"/>
        </w:rPr>
        <w:t>İdentifikasyon</w:t>
      </w:r>
      <w:r w:rsidR="005A0715" w:rsidRPr="00E3203C">
        <w:rPr>
          <w:b/>
          <w:sz w:val="19"/>
          <w:szCs w:val="19"/>
          <w:u w:val="single"/>
          <w:lang w:eastAsia="en-US"/>
        </w:rPr>
        <w:t>:</w:t>
      </w:r>
    </w:p>
    <w:p w:rsidR="00AD574A" w:rsidRPr="00E3203C" w:rsidRDefault="00AD574A" w:rsidP="00921613">
      <w:pPr>
        <w:jc w:val="both"/>
        <w:rPr>
          <w:b/>
          <w:sz w:val="19"/>
          <w:szCs w:val="19"/>
          <w:u w:val="single"/>
          <w:lang w:eastAsia="en-US"/>
        </w:rPr>
      </w:pPr>
    </w:p>
    <w:p w:rsidR="00A16131" w:rsidRPr="00E3203C" w:rsidRDefault="00A16131" w:rsidP="00A16131">
      <w:pPr>
        <w:keepNext/>
        <w:ind w:firstLine="705"/>
        <w:jc w:val="both"/>
        <w:outlineLvl w:val="6"/>
        <w:rPr>
          <w:b/>
          <w:bCs/>
          <w:sz w:val="19"/>
          <w:szCs w:val="19"/>
        </w:rPr>
      </w:pPr>
      <w:r w:rsidRPr="00E3203C">
        <w:rPr>
          <w:b/>
          <w:bCs/>
          <w:sz w:val="19"/>
          <w:szCs w:val="19"/>
        </w:rPr>
        <w:t>Mikroskobik gözlem:</w:t>
      </w:r>
      <w:r w:rsidRPr="00E3203C">
        <w:rPr>
          <w:b/>
          <w:bCs/>
          <w:sz w:val="19"/>
          <w:szCs w:val="19"/>
        </w:rPr>
        <w:tab/>
      </w:r>
      <w:r w:rsidRPr="00E3203C">
        <w:rPr>
          <w:bCs/>
          <w:sz w:val="19"/>
          <w:szCs w:val="19"/>
        </w:rPr>
        <w:t>Testi geçer (önceden jelatinize edilmemişse)</w:t>
      </w:r>
      <w:r w:rsidR="00AD574A" w:rsidRPr="00E3203C">
        <w:rPr>
          <w:bCs/>
          <w:sz w:val="19"/>
          <w:szCs w:val="19"/>
        </w:rPr>
        <w:t>.</w:t>
      </w:r>
    </w:p>
    <w:p w:rsidR="00A16131" w:rsidRPr="00E3203C" w:rsidRDefault="00A16131" w:rsidP="00A16131">
      <w:pPr>
        <w:ind w:left="360" w:firstLine="345"/>
        <w:jc w:val="both"/>
        <w:rPr>
          <w:b/>
          <w:sz w:val="19"/>
          <w:szCs w:val="19"/>
          <w:lang w:eastAsia="en-US"/>
        </w:rPr>
      </w:pPr>
    </w:p>
    <w:p w:rsidR="00A16131" w:rsidRPr="00E3203C" w:rsidRDefault="00A16131" w:rsidP="00A16131">
      <w:pPr>
        <w:ind w:left="360" w:firstLine="345"/>
        <w:jc w:val="both"/>
        <w:rPr>
          <w:sz w:val="19"/>
          <w:szCs w:val="19"/>
          <w:lang w:eastAsia="en-US"/>
        </w:rPr>
      </w:pPr>
      <w:r w:rsidRPr="00E3203C">
        <w:rPr>
          <w:b/>
          <w:sz w:val="19"/>
          <w:szCs w:val="19"/>
          <w:lang w:eastAsia="en-US"/>
        </w:rPr>
        <w:t>İyot boyama:</w:t>
      </w:r>
      <w:r w:rsidRPr="00E3203C">
        <w:rPr>
          <w:b/>
          <w:sz w:val="19"/>
          <w:szCs w:val="19"/>
          <w:lang w:eastAsia="en-US"/>
        </w:rPr>
        <w:tab/>
      </w:r>
      <w:r w:rsidRPr="00E3203C">
        <w:rPr>
          <w:b/>
          <w:sz w:val="19"/>
          <w:szCs w:val="19"/>
          <w:lang w:eastAsia="en-US"/>
        </w:rPr>
        <w:tab/>
      </w:r>
      <w:r w:rsidRPr="00E3203C">
        <w:rPr>
          <w:sz w:val="19"/>
          <w:szCs w:val="19"/>
          <w:lang w:eastAsia="en-US"/>
        </w:rPr>
        <w:t>Testi geçer (koyu maviden açık kırmızı renge)</w:t>
      </w:r>
      <w:r w:rsidR="00AD574A" w:rsidRPr="00E3203C">
        <w:rPr>
          <w:sz w:val="19"/>
          <w:szCs w:val="19"/>
          <w:lang w:eastAsia="en-US"/>
        </w:rPr>
        <w:t>.</w:t>
      </w:r>
    </w:p>
    <w:p w:rsidR="005A0715" w:rsidRPr="00E3203C" w:rsidRDefault="005A0715" w:rsidP="00921613">
      <w:pPr>
        <w:ind w:left="705" w:hanging="705"/>
        <w:jc w:val="both"/>
        <w:rPr>
          <w:b/>
          <w:sz w:val="19"/>
          <w:szCs w:val="19"/>
          <w:lang w:eastAsia="en-US"/>
        </w:rPr>
      </w:pPr>
    </w:p>
    <w:p w:rsidR="005A0715" w:rsidRPr="00E3203C" w:rsidRDefault="005A0715" w:rsidP="00921613">
      <w:pPr>
        <w:ind w:left="705" w:hanging="705"/>
        <w:jc w:val="both"/>
        <w:rPr>
          <w:sz w:val="19"/>
          <w:szCs w:val="19"/>
          <w:lang w:eastAsia="en-US"/>
        </w:rPr>
      </w:pPr>
      <w:r w:rsidRPr="00E3203C">
        <w:rPr>
          <w:b/>
          <w:sz w:val="19"/>
          <w:szCs w:val="19"/>
          <w:u w:val="single"/>
          <w:lang w:eastAsia="en-US"/>
        </w:rPr>
        <w:t>Saflık:</w:t>
      </w:r>
      <w:r w:rsidRPr="00E3203C">
        <w:rPr>
          <w:sz w:val="19"/>
          <w:szCs w:val="19"/>
          <w:lang w:eastAsia="en-US"/>
        </w:rPr>
        <w:t xml:space="preserve"> </w:t>
      </w:r>
    </w:p>
    <w:p w:rsidR="00A16131" w:rsidRPr="00E3203C" w:rsidRDefault="00A16131" w:rsidP="00921613">
      <w:pPr>
        <w:ind w:left="705" w:hanging="705"/>
        <w:jc w:val="both"/>
        <w:rPr>
          <w:sz w:val="19"/>
          <w:szCs w:val="19"/>
          <w:lang w:eastAsia="en-US"/>
        </w:rPr>
      </w:pPr>
    </w:p>
    <w:p w:rsidR="005A0715" w:rsidRPr="00E3203C" w:rsidRDefault="005A0715" w:rsidP="00921613">
      <w:pPr>
        <w:ind w:left="705"/>
        <w:jc w:val="both"/>
        <w:rPr>
          <w:sz w:val="19"/>
          <w:szCs w:val="19"/>
          <w:lang w:eastAsia="en-US"/>
        </w:rPr>
      </w:pPr>
      <w:r w:rsidRPr="00E3203C">
        <w:rPr>
          <w:b/>
          <w:sz w:val="19"/>
          <w:szCs w:val="19"/>
          <w:lang w:eastAsia="en-US"/>
        </w:rPr>
        <w:t>Kurutma kaybı:</w:t>
      </w:r>
      <w:r w:rsidRPr="00E3203C">
        <w:rPr>
          <w:b/>
          <w:sz w:val="19"/>
          <w:szCs w:val="19"/>
          <w:lang w:eastAsia="en-US"/>
        </w:rPr>
        <w:tab/>
      </w:r>
      <w:r w:rsidRPr="00E3203C">
        <w:rPr>
          <w:b/>
          <w:sz w:val="19"/>
          <w:szCs w:val="19"/>
          <w:lang w:eastAsia="en-US"/>
        </w:rPr>
        <w:tab/>
      </w:r>
      <w:r w:rsidR="00AD574A" w:rsidRPr="00E3203C">
        <w:rPr>
          <w:sz w:val="19"/>
          <w:szCs w:val="19"/>
          <w:lang w:eastAsia="en-US"/>
        </w:rPr>
        <w:t>Tahıl nişastası için %15,0’da</w:t>
      </w:r>
      <w:r w:rsidRPr="00E3203C">
        <w:rPr>
          <w:sz w:val="19"/>
          <w:szCs w:val="19"/>
          <w:lang w:eastAsia="en-US"/>
        </w:rPr>
        <w:t>n fazla olmamalıdır.</w:t>
      </w:r>
    </w:p>
    <w:p w:rsidR="005A0715" w:rsidRPr="00E3203C" w:rsidRDefault="005A0715" w:rsidP="00921613">
      <w:pPr>
        <w:ind w:left="705"/>
        <w:jc w:val="both"/>
        <w:rPr>
          <w:sz w:val="19"/>
          <w:szCs w:val="19"/>
          <w:lang w:eastAsia="en-US"/>
        </w:rPr>
      </w:pPr>
      <w:r w:rsidRPr="00E3203C">
        <w:rPr>
          <w:b/>
          <w:sz w:val="19"/>
          <w:szCs w:val="19"/>
          <w:lang w:eastAsia="en-US"/>
        </w:rPr>
        <w:tab/>
      </w:r>
      <w:r w:rsidRPr="00E3203C">
        <w:rPr>
          <w:b/>
          <w:sz w:val="19"/>
          <w:szCs w:val="19"/>
          <w:lang w:eastAsia="en-US"/>
        </w:rPr>
        <w:tab/>
      </w:r>
      <w:r w:rsidRPr="00E3203C">
        <w:rPr>
          <w:b/>
          <w:sz w:val="19"/>
          <w:szCs w:val="19"/>
          <w:lang w:eastAsia="en-US"/>
        </w:rPr>
        <w:tab/>
      </w:r>
      <w:r w:rsidRPr="00E3203C">
        <w:rPr>
          <w:b/>
          <w:sz w:val="19"/>
          <w:szCs w:val="19"/>
          <w:lang w:eastAsia="en-US"/>
        </w:rPr>
        <w:tab/>
      </w:r>
      <w:r w:rsidRPr="00E3203C">
        <w:rPr>
          <w:sz w:val="19"/>
          <w:szCs w:val="19"/>
          <w:lang w:eastAsia="en-US"/>
        </w:rPr>
        <w:t>Patates nişast</w:t>
      </w:r>
      <w:r w:rsidR="00AD574A" w:rsidRPr="00E3203C">
        <w:rPr>
          <w:sz w:val="19"/>
          <w:szCs w:val="19"/>
          <w:lang w:eastAsia="en-US"/>
        </w:rPr>
        <w:t>ası için %21,0’da</w:t>
      </w:r>
      <w:r w:rsidRPr="00E3203C">
        <w:rPr>
          <w:sz w:val="19"/>
          <w:szCs w:val="19"/>
          <w:lang w:eastAsia="en-US"/>
        </w:rPr>
        <w:t>n fazla olmamalıdır.</w:t>
      </w:r>
    </w:p>
    <w:p w:rsidR="005A0715" w:rsidRPr="00E3203C" w:rsidRDefault="005A0715" w:rsidP="00921613">
      <w:pPr>
        <w:ind w:left="705"/>
        <w:jc w:val="both"/>
        <w:rPr>
          <w:sz w:val="19"/>
          <w:szCs w:val="19"/>
          <w:lang w:eastAsia="en-US"/>
        </w:rPr>
      </w:pPr>
      <w:r w:rsidRPr="00E3203C">
        <w:rPr>
          <w:sz w:val="19"/>
          <w:szCs w:val="19"/>
          <w:lang w:eastAsia="en-US"/>
        </w:rPr>
        <w:tab/>
      </w:r>
      <w:r w:rsidRPr="00E3203C">
        <w:rPr>
          <w:sz w:val="19"/>
          <w:szCs w:val="19"/>
          <w:lang w:eastAsia="en-US"/>
        </w:rPr>
        <w:tab/>
      </w:r>
      <w:r w:rsidRPr="00E3203C">
        <w:rPr>
          <w:sz w:val="19"/>
          <w:szCs w:val="19"/>
          <w:lang w:eastAsia="en-US"/>
        </w:rPr>
        <w:tab/>
      </w:r>
      <w:r w:rsidR="00AD574A" w:rsidRPr="00E3203C">
        <w:rPr>
          <w:sz w:val="19"/>
          <w:szCs w:val="19"/>
          <w:lang w:eastAsia="en-US"/>
        </w:rPr>
        <w:tab/>
        <w:t>Diğer nişastalar için %18,0’da</w:t>
      </w:r>
      <w:r w:rsidRPr="00E3203C">
        <w:rPr>
          <w:sz w:val="19"/>
          <w:szCs w:val="19"/>
          <w:lang w:eastAsia="en-US"/>
        </w:rPr>
        <w:t>n fazla olmamalıdır.</w:t>
      </w:r>
    </w:p>
    <w:p w:rsidR="00A16131" w:rsidRPr="00E3203C" w:rsidRDefault="00A16131" w:rsidP="00921613">
      <w:pPr>
        <w:ind w:left="705"/>
        <w:jc w:val="both"/>
        <w:rPr>
          <w:sz w:val="19"/>
          <w:szCs w:val="19"/>
          <w:lang w:eastAsia="en-US"/>
        </w:rPr>
      </w:pPr>
    </w:p>
    <w:p w:rsidR="005A0715" w:rsidRPr="00E3203C" w:rsidRDefault="005A0715" w:rsidP="00A16131">
      <w:pPr>
        <w:ind w:left="2829" w:hanging="2124"/>
        <w:jc w:val="both"/>
        <w:rPr>
          <w:sz w:val="19"/>
          <w:szCs w:val="19"/>
          <w:lang w:eastAsia="en-US"/>
        </w:rPr>
      </w:pPr>
      <w:r w:rsidRPr="00E3203C">
        <w:rPr>
          <w:b/>
          <w:sz w:val="19"/>
          <w:szCs w:val="19"/>
          <w:lang w:eastAsia="en-US"/>
        </w:rPr>
        <w:t>Kalıntı fosfat:</w:t>
      </w:r>
      <w:r w:rsidRPr="00E3203C">
        <w:rPr>
          <w:b/>
          <w:sz w:val="19"/>
          <w:szCs w:val="19"/>
          <w:lang w:eastAsia="en-US"/>
        </w:rPr>
        <w:tab/>
      </w:r>
      <w:r w:rsidRPr="00E3203C">
        <w:rPr>
          <w:sz w:val="19"/>
          <w:szCs w:val="19"/>
          <w:lang w:eastAsia="en-US"/>
        </w:rPr>
        <w:tab/>
      </w:r>
      <w:r w:rsidR="00A16131" w:rsidRPr="00E3203C">
        <w:rPr>
          <w:sz w:val="19"/>
          <w:szCs w:val="19"/>
          <w:lang w:eastAsia="en-US"/>
        </w:rPr>
        <w:t>Susuz bazda b</w:t>
      </w:r>
      <w:r w:rsidRPr="00E3203C">
        <w:rPr>
          <w:sz w:val="19"/>
          <w:szCs w:val="19"/>
          <w:lang w:eastAsia="en-US"/>
        </w:rPr>
        <w:t xml:space="preserve">uğday veya patates nişastaları için, </w:t>
      </w:r>
      <w:r w:rsidR="00AD574A" w:rsidRPr="00E3203C">
        <w:rPr>
          <w:sz w:val="19"/>
          <w:szCs w:val="19"/>
          <w:lang w:eastAsia="en-US"/>
        </w:rPr>
        <w:t>fosfor cinsinden %0,5’t</w:t>
      </w:r>
      <w:r w:rsidR="00C8495F">
        <w:rPr>
          <w:sz w:val="19"/>
          <w:szCs w:val="19"/>
          <w:lang w:eastAsia="en-US"/>
        </w:rPr>
        <w:t xml:space="preserve">en </w:t>
      </w:r>
      <w:r w:rsidRPr="00E3203C">
        <w:rPr>
          <w:sz w:val="19"/>
          <w:szCs w:val="19"/>
          <w:lang w:eastAsia="en-US"/>
        </w:rPr>
        <w:t>fazla olmamalıdır.</w:t>
      </w:r>
    </w:p>
    <w:p w:rsidR="005A0715" w:rsidRPr="00E3203C" w:rsidRDefault="00A16131" w:rsidP="0071534B">
      <w:pPr>
        <w:ind w:left="2829" w:firstLine="6"/>
        <w:jc w:val="both"/>
        <w:rPr>
          <w:sz w:val="19"/>
          <w:szCs w:val="19"/>
          <w:lang w:eastAsia="en-US"/>
        </w:rPr>
      </w:pPr>
      <w:r w:rsidRPr="00E3203C">
        <w:rPr>
          <w:sz w:val="19"/>
          <w:szCs w:val="19"/>
          <w:lang w:eastAsia="en-US"/>
        </w:rPr>
        <w:t>Susuz bazda</w:t>
      </w:r>
      <w:r w:rsidRPr="00E3203C">
        <w:rPr>
          <w:b/>
          <w:sz w:val="19"/>
          <w:szCs w:val="19"/>
          <w:lang w:eastAsia="en-US"/>
        </w:rPr>
        <w:t xml:space="preserve"> </w:t>
      </w:r>
      <w:r w:rsidRPr="00E3203C">
        <w:rPr>
          <w:sz w:val="19"/>
          <w:szCs w:val="19"/>
          <w:lang w:eastAsia="en-US"/>
        </w:rPr>
        <w:t>d</w:t>
      </w:r>
      <w:r w:rsidR="005A0715" w:rsidRPr="00E3203C">
        <w:rPr>
          <w:sz w:val="19"/>
          <w:szCs w:val="19"/>
          <w:lang w:eastAsia="en-US"/>
        </w:rPr>
        <w:t>iğer</w:t>
      </w:r>
      <w:r w:rsidR="005A0715" w:rsidRPr="00E3203C">
        <w:rPr>
          <w:b/>
          <w:sz w:val="19"/>
          <w:szCs w:val="19"/>
          <w:lang w:eastAsia="en-US"/>
        </w:rPr>
        <w:t xml:space="preserve"> </w:t>
      </w:r>
      <w:r w:rsidR="005A0715" w:rsidRPr="00E3203C">
        <w:rPr>
          <w:sz w:val="19"/>
          <w:szCs w:val="19"/>
          <w:lang w:eastAsia="en-US"/>
        </w:rPr>
        <w:t xml:space="preserve">nişastalar için, </w:t>
      </w:r>
      <w:r w:rsidR="00AD574A" w:rsidRPr="00E3203C">
        <w:rPr>
          <w:sz w:val="19"/>
          <w:szCs w:val="19"/>
          <w:lang w:eastAsia="en-US"/>
        </w:rPr>
        <w:t>fosfor</w:t>
      </w:r>
      <w:r w:rsidR="005A0715" w:rsidRPr="00E3203C">
        <w:rPr>
          <w:sz w:val="19"/>
          <w:szCs w:val="19"/>
          <w:lang w:eastAsia="en-US"/>
        </w:rPr>
        <w:t xml:space="preserve"> cinsinden %</w:t>
      </w:r>
      <w:r w:rsidR="00AD574A" w:rsidRPr="00E3203C">
        <w:rPr>
          <w:sz w:val="19"/>
          <w:szCs w:val="19"/>
          <w:lang w:eastAsia="en-US"/>
        </w:rPr>
        <w:t>0,4’t</w:t>
      </w:r>
      <w:r w:rsidR="005A0715" w:rsidRPr="00E3203C">
        <w:rPr>
          <w:sz w:val="19"/>
          <w:szCs w:val="19"/>
          <w:lang w:eastAsia="en-US"/>
        </w:rPr>
        <w:t>en fazla olmamalıdır.</w:t>
      </w:r>
    </w:p>
    <w:p w:rsidR="00A16131" w:rsidRPr="00E3203C" w:rsidRDefault="00A16131" w:rsidP="00921613">
      <w:pPr>
        <w:ind w:left="705"/>
        <w:jc w:val="both"/>
        <w:rPr>
          <w:sz w:val="19"/>
          <w:szCs w:val="19"/>
          <w:lang w:eastAsia="en-US"/>
        </w:rPr>
      </w:pPr>
    </w:p>
    <w:p w:rsidR="005A0715" w:rsidRPr="00E3203C" w:rsidRDefault="00AD5F99" w:rsidP="00921613">
      <w:pPr>
        <w:ind w:left="705"/>
        <w:jc w:val="both"/>
        <w:rPr>
          <w:sz w:val="19"/>
          <w:szCs w:val="19"/>
          <w:lang w:eastAsia="en-US"/>
        </w:rPr>
      </w:pPr>
      <w:r w:rsidRPr="00E3203C">
        <w:rPr>
          <w:b/>
          <w:sz w:val="19"/>
          <w:szCs w:val="19"/>
          <w:lang w:eastAsia="en-US"/>
        </w:rPr>
        <w:t xml:space="preserve">Kükürt </w:t>
      </w:r>
      <w:r w:rsidR="005A0715" w:rsidRPr="00E3203C">
        <w:rPr>
          <w:b/>
          <w:sz w:val="19"/>
          <w:szCs w:val="19"/>
          <w:lang w:eastAsia="en-US"/>
        </w:rPr>
        <w:t>dioksit:</w:t>
      </w:r>
      <w:r w:rsidR="005A0715" w:rsidRPr="00E3203C">
        <w:rPr>
          <w:b/>
          <w:sz w:val="19"/>
          <w:szCs w:val="19"/>
          <w:lang w:eastAsia="en-US"/>
        </w:rPr>
        <w:tab/>
      </w:r>
      <w:r w:rsidR="005A0715" w:rsidRPr="00E3203C">
        <w:rPr>
          <w:b/>
          <w:sz w:val="19"/>
          <w:szCs w:val="19"/>
          <w:lang w:eastAsia="en-US"/>
        </w:rPr>
        <w:tab/>
      </w:r>
      <w:r w:rsidR="00A16131" w:rsidRPr="00E3203C">
        <w:rPr>
          <w:sz w:val="19"/>
          <w:szCs w:val="19"/>
          <w:lang w:eastAsia="en-US"/>
        </w:rPr>
        <w:t>Susuz bazda</w:t>
      </w:r>
      <w:r w:rsidR="00A16131" w:rsidRPr="00E3203C">
        <w:rPr>
          <w:b/>
          <w:sz w:val="19"/>
          <w:szCs w:val="19"/>
          <w:lang w:eastAsia="en-US"/>
        </w:rPr>
        <w:t xml:space="preserve"> </w:t>
      </w:r>
      <w:r w:rsidR="00A16131" w:rsidRPr="00E3203C">
        <w:rPr>
          <w:sz w:val="19"/>
          <w:szCs w:val="19"/>
          <w:lang w:eastAsia="en-US"/>
        </w:rPr>
        <w:t>m</w:t>
      </w:r>
      <w:r w:rsidR="005A0715" w:rsidRPr="00E3203C">
        <w:rPr>
          <w:sz w:val="19"/>
          <w:szCs w:val="19"/>
          <w:lang w:eastAsia="en-US"/>
        </w:rPr>
        <w:t>odifiye tahıl nişastaları için 50 mg/kg’dan fazla olmamalıdır.</w:t>
      </w:r>
    </w:p>
    <w:p w:rsidR="005A0715" w:rsidRPr="00E3203C" w:rsidRDefault="005A0715" w:rsidP="00921613">
      <w:pPr>
        <w:ind w:left="2832" w:firstLine="3"/>
        <w:jc w:val="both"/>
        <w:rPr>
          <w:sz w:val="19"/>
          <w:szCs w:val="19"/>
          <w:lang w:eastAsia="en-US"/>
        </w:rPr>
      </w:pPr>
      <w:r w:rsidRPr="00E3203C">
        <w:rPr>
          <w:sz w:val="19"/>
          <w:szCs w:val="19"/>
          <w:lang w:eastAsia="en-US"/>
        </w:rPr>
        <w:t>Diğer modifiye nişastalar için, aksi belir</w:t>
      </w:r>
      <w:r w:rsidR="00A16131" w:rsidRPr="00E3203C">
        <w:rPr>
          <w:sz w:val="19"/>
          <w:szCs w:val="19"/>
          <w:lang w:eastAsia="en-US"/>
        </w:rPr>
        <w:t xml:space="preserve">tilmemişse, susuz bazda 10 mg/kg’dan fazla </w:t>
      </w:r>
      <w:r w:rsidRPr="00E3203C">
        <w:rPr>
          <w:sz w:val="19"/>
          <w:szCs w:val="19"/>
          <w:lang w:eastAsia="en-US"/>
        </w:rPr>
        <w:t xml:space="preserve">olmamalıdır.  </w:t>
      </w:r>
    </w:p>
    <w:p w:rsidR="00A16131" w:rsidRPr="00E3203C" w:rsidRDefault="00A16131" w:rsidP="00921613">
      <w:pPr>
        <w:ind w:left="2832" w:firstLine="3"/>
        <w:jc w:val="both"/>
        <w:rPr>
          <w:sz w:val="19"/>
          <w:szCs w:val="19"/>
          <w:lang w:eastAsia="en-US"/>
        </w:rPr>
      </w:pPr>
    </w:p>
    <w:p w:rsidR="005A0715" w:rsidRPr="00E3203C" w:rsidRDefault="005A0715" w:rsidP="00921613">
      <w:pPr>
        <w:ind w:firstLine="660"/>
        <w:jc w:val="both"/>
        <w:rPr>
          <w:sz w:val="19"/>
          <w:szCs w:val="19"/>
          <w:lang w:eastAsia="en-US"/>
        </w:rPr>
      </w:pPr>
      <w:r w:rsidRPr="00E3203C">
        <w:rPr>
          <w:b/>
          <w:sz w:val="19"/>
          <w:szCs w:val="19"/>
          <w:lang w:eastAsia="en-US"/>
        </w:rPr>
        <w:t>Arsenik:</w:t>
      </w:r>
      <w:r w:rsidRPr="00E3203C">
        <w:rPr>
          <w:b/>
          <w:sz w:val="19"/>
          <w:szCs w:val="19"/>
          <w:lang w:eastAsia="en-US"/>
        </w:rPr>
        <w:tab/>
      </w:r>
      <w:r w:rsidRPr="00E3203C">
        <w:rPr>
          <w:b/>
          <w:sz w:val="19"/>
          <w:szCs w:val="19"/>
          <w:lang w:eastAsia="en-US"/>
        </w:rPr>
        <w:tab/>
      </w:r>
      <w:r w:rsidRPr="00E3203C">
        <w:rPr>
          <w:sz w:val="19"/>
          <w:szCs w:val="19"/>
          <w:lang w:eastAsia="en-US"/>
        </w:rPr>
        <w:tab/>
        <w:t>1 mg/kg’dan fazla olmamalıdır.</w:t>
      </w:r>
    </w:p>
    <w:p w:rsidR="00A16131" w:rsidRPr="00E3203C" w:rsidRDefault="00A16131" w:rsidP="00921613">
      <w:pPr>
        <w:ind w:firstLine="660"/>
        <w:jc w:val="both"/>
        <w:rPr>
          <w:sz w:val="19"/>
          <w:szCs w:val="19"/>
          <w:lang w:eastAsia="en-US"/>
        </w:rPr>
      </w:pPr>
    </w:p>
    <w:p w:rsidR="005A0715" w:rsidRPr="00E3203C" w:rsidRDefault="005A0715" w:rsidP="00921613">
      <w:pPr>
        <w:ind w:firstLine="660"/>
        <w:jc w:val="both"/>
        <w:rPr>
          <w:sz w:val="19"/>
          <w:szCs w:val="19"/>
          <w:lang w:eastAsia="en-US"/>
        </w:rPr>
      </w:pPr>
      <w:r w:rsidRPr="00E3203C">
        <w:rPr>
          <w:b/>
          <w:sz w:val="19"/>
          <w:szCs w:val="19"/>
          <w:lang w:eastAsia="en-US"/>
        </w:rPr>
        <w:t>Kurşun:</w:t>
      </w:r>
      <w:r w:rsidRPr="00E3203C">
        <w:rPr>
          <w:sz w:val="19"/>
          <w:szCs w:val="19"/>
          <w:lang w:eastAsia="en-US"/>
        </w:rPr>
        <w:tab/>
      </w:r>
      <w:r w:rsidRPr="00E3203C">
        <w:rPr>
          <w:sz w:val="19"/>
          <w:szCs w:val="19"/>
          <w:lang w:eastAsia="en-US"/>
        </w:rPr>
        <w:tab/>
      </w:r>
      <w:r w:rsidRPr="00E3203C">
        <w:rPr>
          <w:sz w:val="19"/>
          <w:szCs w:val="19"/>
          <w:lang w:eastAsia="en-US"/>
        </w:rPr>
        <w:tab/>
      </w:r>
      <w:r w:rsidR="00A16131" w:rsidRPr="00E3203C">
        <w:rPr>
          <w:sz w:val="19"/>
          <w:szCs w:val="19"/>
          <w:lang w:eastAsia="en-US"/>
        </w:rPr>
        <w:t xml:space="preserve">Susuz bazda </w:t>
      </w:r>
      <w:r w:rsidRPr="00E3203C">
        <w:rPr>
          <w:sz w:val="19"/>
          <w:szCs w:val="19"/>
          <w:lang w:eastAsia="en-US"/>
        </w:rPr>
        <w:t>2 mg/kg’dan fazla olmamalıdır.</w:t>
      </w:r>
    </w:p>
    <w:p w:rsidR="00A16131" w:rsidRPr="00E3203C" w:rsidRDefault="00A16131" w:rsidP="00921613">
      <w:pPr>
        <w:ind w:firstLine="660"/>
        <w:jc w:val="both"/>
        <w:rPr>
          <w:sz w:val="19"/>
          <w:szCs w:val="19"/>
          <w:lang w:eastAsia="en-US"/>
        </w:rPr>
      </w:pPr>
    </w:p>
    <w:p w:rsidR="005A0715" w:rsidRPr="00E3203C" w:rsidRDefault="008A2DDD" w:rsidP="00921613">
      <w:pPr>
        <w:ind w:firstLine="660"/>
        <w:jc w:val="both"/>
        <w:rPr>
          <w:sz w:val="19"/>
          <w:szCs w:val="19"/>
          <w:lang w:eastAsia="en-US"/>
        </w:rPr>
      </w:pPr>
      <w:r w:rsidRPr="00E3203C">
        <w:rPr>
          <w:b/>
          <w:sz w:val="19"/>
          <w:szCs w:val="19"/>
          <w:lang w:eastAsia="en-US"/>
        </w:rPr>
        <w:t>Civa</w:t>
      </w:r>
      <w:r w:rsidR="005A0715" w:rsidRPr="00E3203C">
        <w:rPr>
          <w:b/>
          <w:sz w:val="19"/>
          <w:szCs w:val="19"/>
          <w:lang w:eastAsia="en-US"/>
        </w:rPr>
        <w:t>:</w:t>
      </w:r>
      <w:r w:rsidR="0071534B" w:rsidRPr="00E3203C">
        <w:rPr>
          <w:sz w:val="19"/>
          <w:szCs w:val="19"/>
          <w:lang w:eastAsia="en-US"/>
        </w:rPr>
        <w:tab/>
      </w:r>
      <w:r w:rsidR="0071534B" w:rsidRPr="00E3203C">
        <w:rPr>
          <w:sz w:val="19"/>
          <w:szCs w:val="19"/>
          <w:lang w:eastAsia="en-US"/>
        </w:rPr>
        <w:tab/>
      </w:r>
      <w:r w:rsidR="0071534B" w:rsidRPr="00E3203C">
        <w:rPr>
          <w:sz w:val="19"/>
          <w:szCs w:val="19"/>
          <w:lang w:eastAsia="en-US"/>
        </w:rPr>
        <w:tab/>
        <w:t>0,</w:t>
      </w:r>
      <w:r w:rsidR="005A0715" w:rsidRPr="00E3203C">
        <w:rPr>
          <w:sz w:val="19"/>
          <w:szCs w:val="19"/>
          <w:lang w:eastAsia="en-US"/>
        </w:rPr>
        <w:t>1 mg/kg’dan fazla olmamalıdır.</w:t>
      </w:r>
    </w:p>
    <w:p w:rsidR="00A16131" w:rsidRPr="00E3203C" w:rsidRDefault="00A16131" w:rsidP="00921613">
      <w:pPr>
        <w:ind w:firstLine="660"/>
        <w:jc w:val="both"/>
        <w:rPr>
          <w:sz w:val="19"/>
          <w:szCs w:val="19"/>
          <w:lang w:eastAsia="en-US"/>
        </w:rPr>
      </w:pPr>
    </w:p>
    <w:p w:rsidR="005A0715" w:rsidRPr="00E3203C" w:rsidRDefault="005A0715" w:rsidP="00921613">
      <w:pPr>
        <w:jc w:val="both"/>
        <w:rPr>
          <w:sz w:val="19"/>
          <w:szCs w:val="19"/>
          <w:lang w:eastAsia="en-US"/>
        </w:rPr>
      </w:pPr>
    </w:p>
    <w:p w:rsidR="005A0715" w:rsidRPr="00E3203C" w:rsidRDefault="005A0715" w:rsidP="00921613">
      <w:pPr>
        <w:jc w:val="both"/>
        <w:rPr>
          <w:b/>
          <w:sz w:val="19"/>
          <w:szCs w:val="19"/>
          <w:u w:val="single"/>
          <w:lang w:eastAsia="en-US"/>
        </w:rPr>
      </w:pPr>
      <w:r w:rsidRPr="00E3203C">
        <w:rPr>
          <w:b/>
          <w:sz w:val="19"/>
          <w:szCs w:val="19"/>
          <w:u w:val="single"/>
          <w:lang w:eastAsia="en-US"/>
        </w:rPr>
        <w:t>E 1413 FOSFATLAN</w:t>
      </w:r>
      <w:r w:rsidR="0071534B" w:rsidRPr="00E3203C">
        <w:rPr>
          <w:b/>
          <w:sz w:val="19"/>
          <w:szCs w:val="19"/>
          <w:u w:val="single"/>
          <w:lang w:eastAsia="en-US"/>
        </w:rPr>
        <w:t>DIRIL</w:t>
      </w:r>
      <w:r w:rsidRPr="00E3203C">
        <w:rPr>
          <w:b/>
          <w:sz w:val="19"/>
          <w:szCs w:val="19"/>
          <w:u w:val="single"/>
          <w:lang w:eastAsia="en-US"/>
        </w:rPr>
        <w:t>MIŞ DİNİŞASTA FOSFAT</w:t>
      </w:r>
    </w:p>
    <w:p w:rsidR="005A0715" w:rsidRPr="00E3203C" w:rsidRDefault="005A0715" w:rsidP="00921613">
      <w:pPr>
        <w:jc w:val="both"/>
        <w:rPr>
          <w:b/>
          <w:sz w:val="19"/>
          <w:szCs w:val="19"/>
          <w:u w:val="single"/>
          <w:lang w:eastAsia="en-US"/>
        </w:rPr>
      </w:pPr>
    </w:p>
    <w:p w:rsidR="00A16131" w:rsidRPr="00E3203C" w:rsidRDefault="00C003DB" w:rsidP="00A16131">
      <w:pPr>
        <w:ind w:left="2835" w:hanging="2835"/>
        <w:jc w:val="both"/>
        <w:rPr>
          <w:b/>
          <w:sz w:val="19"/>
          <w:szCs w:val="19"/>
          <w:u w:val="single"/>
          <w:lang w:val="de-DE" w:eastAsia="en-US"/>
        </w:rPr>
      </w:pPr>
      <w:r w:rsidRPr="00E3203C">
        <w:rPr>
          <w:b/>
          <w:sz w:val="19"/>
          <w:szCs w:val="19"/>
          <w:u w:val="single"/>
          <w:lang w:val="de-DE" w:eastAsia="en-US"/>
        </w:rPr>
        <w:t>Eş anlamlılar</w:t>
      </w:r>
      <w:r w:rsidR="00A16131" w:rsidRPr="00E3203C">
        <w:rPr>
          <w:b/>
          <w:sz w:val="19"/>
          <w:szCs w:val="19"/>
          <w:u w:val="single"/>
          <w:lang w:val="de-DE" w:eastAsia="en-US"/>
        </w:rPr>
        <w:t>:</w:t>
      </w:r>
    </w:p>
    <w:p w:rsidR="00A16131" w:rsidRPr="00E3203C" w:rsidRDefault="00A16131" w:rsidP="00921613">
      <w:pPr>
        <w:ind w:left="2832" w:hanging="2832"/>
        <w:jc w:val="both"/>
        <w:rPr>
          <w:b/>
          <w:sz w:val="19"/>
          <w:szCs w:val="19"/>
          <w:u w:val="single"/>
          <w:lang w:eastAsia="en-US"/>
        </w:rPr>
      </w:pPr>
    </w:p>
    <w:p w:rsidR="005A0715" w:rsidRPr="00E3203C" w:rsidRDefault="005A0715" w:rsidP="00921613">
      <w:pPr>
        <w:ind w:left="2832" w:hanging="2832"/>
        <w:jc w:val="both"/>
        <w:rPr>
          <w:sz w:val="19"/>
          <w:szCs w:val="19"/>
          <w:lang w:eastAsia="en-US"/>
        </w:rPr>
      </w:pPr>
      <w:r w:rsidRPr="00E3203C">
        <w:rPr>
          <w:b/>
          <w:sz w:val="19"/>
          <w:szCs w:val="19"/>
          <w:u w:val="single"/>
          <w:lang w:eastAsia="en-US"/>
        </w:rPr>
        <w:t>Tanım:</w:t>
      </w:r>
      <w:r w:rsidRPr="00E3203C">
        <w:rPr>
          <w:b/>
          <w:sz w:val="19"/>
          <w:szCs w:val="19"/>
          <w:lang w:eastAsia="en-US"/>
        </w:rPr>
        <w:tab/>
      </w:r>
      <w:r w:rsidRPr="00E3203C">
        <w:rPr>
          <w:sz w:val="19"/>
          <w:szCs w:val="19"/>
          <w:lang w:eastAsia="en-US"/>
        </w:rPr>
        <w:t>Fosfatlan</w:t>
      </w:r>
      <w:r w:rsidR="0071534B" w:rsidRPr="00E3203C">
        <w:rPr>
          <w:sz w:val="19"/>
          <w:szCs w:val="19"/>
          <w:lang w:eastAsia="en-US"/>
        </w:rPr>
        <w:t>dırıl</w:t>
      </w:r>
      <w:r w:rsidRPr="00E3203C">
        <w:rPr>
          <w:sz w:val="19"/>
          <w:szCs w:val="19"/>
          <w:lang w:eastAsia="en-US"/>
        </w:rPr>
        <w:t xml:space="preserve">mış dinişasta fosfat; mononişasta fosfat ve dinişasta fosfat için </w:t>
      </w:r>
      <w:r w:rsidR="0071534B" w:rsidRPr="00E3203C">
        <w:rPr>
          <w:sz w:val="19"/>
          <w:szCs w:val="19"/>
          <w:lang w:eastAsia="en-US"/>
        </w:rPr>
        <w:t>tarif edilen</w:t>
      </w:r>
      <w:r w:rsidRPr="00E3203C">
        <w:rPr>
          <w:sz w:val="19"/>
          <w:szCs w:val="19"/>
          <w:lang w:eastAsia="en-US"/>
        </w:rPr>
        <w:t xml:space="preserve"> işlemlerin bir kombinasyonunun uygulandığı nişastadır.</w:t>
      </w:r>
    </w:p>
    <w:p w:rsidR="00A16131" w:rsidRPr="00E3203C" w:rsidRDefault="00A16131" w:rsidP="00921613">
      <w:pPr>
        <w:ind w:left="2832" w:hanging="2832"/>
        <w:jc w:val="both"/>
        <w:rPr>
          <w:sz w:val="19"/>
          <w:szCs w:val="19"/>
          <w:lang w:eastAsia="en-US"/>
        </w:rPr>
      </w:pPr>
    </w:p>
    <w:p w:rsidR="00266BB6" w:rsidRPr="00E3203C" w:rsidRDefault="00450147" w:rsidP="00266BB6">
      <w:pPr>
        <w:ind w:left="2832" w:hanging="2123"/>
        <w:jc w:val="both"/>
        <w:rPr>
          <w:sz w:val="19"/>
          <w:szCs w:val="19"/>
          <w:lang w:val="en-US" w:eastAsia="en-US"/>
        </w:rPr>
      </w:pPr>
      <w:r w:rsidRPr="00E3203C">
        <w:rPr>
          <w:b/>
          <w:sz w:val="19"/>
          <w:szCs w:val="19"/>
          <w:lang w:val="en-US" w:eastAsia="en-US"/>
        </w:rPr>
        <w:t>EINECS</w:t>
      </w:r>
      <w:r w:rsidR="00266BB6" w:rsidRPr="00E3203C">
        <w:rPr>
          <w:b/>
          <w:sz w:val="19"/>
          <w:szCs w:val="19"/>
          <w:lang w:val="en-US" w:eastAsia="en-US"/>
        </w:rPr>
        <w:t>:</w:t>
      </w:r>
      <w:r w:rsidR="00266BB6" w:rsidRPr="00E3203C">
        <w:rPr>
          <w:sz w:val="19"/>
          <w:szCs w:val="19"/>
          <w:lang w:val="en-US" w:eastAsia="en-US"/>
        </w:rPr>
        <w:tab/>
      </w:r>
    </w:p>
    <w:p w:rsidR="00266BB6" w:rsidRPr="00E3203C" w:rsidRDefault="00266BB6" w:rsidP="00266BB6">
      <w:pPr>
        <w:ind w:left="2832" w:hanging="2123"/>
        <w:jc w:val="both"/>
        <w:rPr>
          <w:sz w:val="19"/>
          <w:szCs w:val="19"/>
          <w:lang w:eastAsia="en-US"/>
        </w:rPr>
      </w:pPr>
    </w:p>
    <w:p w:rsidR="00266BB6" w:rsidRPr="00E3203C" w:rsidRDefault="00266BB6" w:rsidP="00266BB6">
      <w:pPr>
        <w:ind w:left="2832" w:hanging="2123"/>
        <w:jc w:val="both"/>
        <w:rPr>
          <w:b/>
          <w:sz w:val="19"/>
          <w:szCs w:val="19"/>
          <w:lang w:val="en-US" w:eastAsia="en-US"/>
        </w:rPr>
      </w:pPr>
      <w:r w:rsidRPr="00E3203C">
        <w:rPr>
          <w:b/>
          <w:sz w:val="19"/>
          <w:szCs w:val="19"/>
          <w:lang w:val="en-US" w:eastAsia="en-US"/>
        </w:rPr>
        <w:t>Kimyasal adı:</w:t>
      </w:r>
    </w:p>
    <w:p w:rsidR="00266BB6" w:rsidRPr="00E3203C" w:rsidRDefault="00266BB6" w:rsidP="00266BB6">
      <w:pPr>
        <w:ind w:left="2832" w:hanging="2123"/>
        <w:jc w:val="both"/>
        <w:rPr>
          <w:b/>
          <w:sz w:val="19"/>
          <w:szCs w:val="19"/>
          <w:lang w:val="en-US" w:eastAsia="en-US"/>
        </w:rPr>
      </w:pPr>
    </w:p>
    <w:p w:rsidR="00266BB6" w:rsidRPr="00E3203C" w:rsidRDefault="00266BB6" w:rsidP="00266BB6">
      <w:pPr>
        <w:ind w:left="2832" w:hanging="2123"/>
        <w:jc w:val="both"/>
        <w:rPr>
          <w:sz w:val="19"/>
          <w:szCs w:val="19"/>
          <w:vertAlign w:val="subscript"/>
          <w:lang w:val="en-US" w:eastAsia="en-US"/>
        </w:rPr>
      </w:pPr>
      <w:r w:rsidRPr="00E3203C">
        <w:rPr>
          <w:b/>
          <w:sz w:val="19"/>
          <w:szCs w:val="19"/>
          <w:lang w:val="en-US" w:eastAsia="en-US"/>
        </w:rPr>
        <w:t>Kimyasal formülü:</w:t>
      </w:r>
      <w:r w:rsidRPr="00E3203C">
        <w:rPr>
          <w:b/>
          <w:sz w:val="19"/>
          <w:szCs w:val="19"/>
          <w:lang w:val="en-US" w:eastAsia="en-US"/>
        </w:rPr>
        <w:tab/>
      </w:r>
    </w:p>
    <w:p w:rsidR="00266BB6" w:rsidRPr="00E3203C" w:rsidRDefault="00266BB6" w:rsidP="00266BB6">
      <w:pPr>
        <w:ind w:left="2832" w:hanging="2123"/>
        <w:jc w:val="both"/>
        <w:rPr>
          <w:sz w:val="19"/>
          <w:szCs w:val="19"/>
          <w:lang w:eastAsia="en-US"/>
        </w:rPr>
      </w:pPr>
      <w:r w:rsidRPr="00E3203C">
        <w:rPr>
          <w:sz w:val="19"/>
          <w:szCs w:val="19"/>
          <w:lang w:val="en-US" w:eastAsia="en-US"/>
        </w:rPr>
        <w:tab/>
      </w:r>
      <w:r w:rsidRPr="00E3203C">
        <w:rPr>
          <w:sz w:val="19"/>
          <w:szCs w:val="19"/>
          <w:lang w:val="en-US" w:eastAsia="en-US"/>
        </w:rPr>
        <w:tab/>
      </w:r>
    </w:p>
    <w:p w:rsidR="00266BB6" w:rsidRPr="00623AAF" w:rsidRDefault="001016C5" w:rsidP="00266BB6">
      <w:pPr>
        <w:ind w:left="2835" w:hanging="2115"/>
        <w:jc w:val="both"/>
        <w:rPr>
          <w:b/>
          <w:sz w:val="19"/>
          <w:szCs w:val="19"/>
          <w:lang w:eastAsia="en-US"/>
        </w:rPr>
      </w:pPr>
      <w:r w:rsidRPr="00623AAF">
        <w:rPr>
          <w:b/>
          <w:sz w:val="19"/>
          <w:szCs w:val="19"/>
          <w:lang w:eastAsia="en-US"/>
        </w:rPr>
        <w:t>Molekül ağırlığı</w:t>
      </w:r>
      <w:r w:rsidR="00266BB6" w:rsidRPr="00623AAF">
        <w:rPr>
          <w:b/>
          <w:sz w:val="19"/>
          <w:szCs w:val="19"/>
          <w:lang w:eastAsia="en-US"/>
        </w:rPr>
        <w:t>:</w:t>
      </w:r>
    </w:p>
    <w:p w:rsidR="00266BB6" w:rsidRPr="00623AAF" w:rsidRDefault="00266BB6" w:rsidP="00266BB6">
      <w:pPr>
        <w:ind w:left="2835" w:hanging="2115"/>
        <w:jc w:val="both"/>
        <w:rPr>
          <w:b/>
          <w:sz w:val="19"/>
          <w:szCs w:val="19"/>
          <w:lang w:eastAsia="en-US"/>
        </w:rPr>
      </w:pPr>
    </w:p>
    <w:p w:rsidR="00266BB6" w:rsidRPr="00623AAF" w:rsidRDefault="00266BB6" w:rsidP="00266BB6">
      <w:pPr>
        <w:ind w:left="2835" w:hanging="2127"/>
        <w:jc w:val="both"/>
        <w:rPr>
          <w:b/>
          <w:sz w:val="19"/>
          <w:szCs w:val="19"/>
          <w:lang w:eastAsia="en-US"/>
        </w:rPr>
      </w:pPr>
      <w:r w:rsidRPr="00623AAF">
        <w:rPr>
          <w:b/>
          <w:sz w:val="19"/>
          <w:szCs w:val="19"/>
          <w:lang w:eastAsia="en-US"/>
        </w:rPr>
        <w:t>Analiz:</w:t>
      </w:r>
    </w:p>
    <w:p w:rsidR="00A16131" w:rsidRPr="00E3203C" w:rsidRDefault="00A16131" w:rsidP="00921613">
      <w:pPr>
        <w:ind w:left="2832" w:hanging="2832"/>
        <w:jc w:val="both"/>
        <w:rPr>
          <w:sz w:val="19"/>
          <w:szCs w:val="19"/>
          <w:lang w:eastAsia="en-US"/>
        </w:rPr>
      </w:pPr>
    </w:p>
    <w:p w:rsidR="005A0715" w:rsidRPr="00E3203C" w:rsidRDefault="005A0715" w:rsidP="00921613">
      <w:pPr>
        <w:ind w:left="2832" w:hanging="2832"/>
        <w:jc w:val="both"/>
        <w:rPr>
          <w:b/>
          <w:sz w:val="19"/>
          <w:szCs w:val="19"/>
          <w:lang w:eastAsia="en-US"/>
        </w:rPr>
      </w:pPr>
    </w:p>
    <w:p w:rsidR="005A0715" w:rsidRPr="00E3203C" w:rsidRDefault="005A0715" w:rsidP="00921613">
      <w:pPr>
        <w:ind w:left="2832" w:hanging="2832"/>
        <w:jc w:val="both"/>
        <w:rPr>
          <w:sz w:val="19"/>
          <w:szCs w:val="19"/>
          <w:lang w:eastAsia="en-US"/>
        </w:rPr>
      </w:pPr>
      <w:r w:rsidRPr="00E3203C">
        <w:rPr>
          <w:b/>
          <w:sz w:val="19"/>
          <w:szCs w:val="19"/>
          <w:u w:val="single"/>
          <w:lang w:eastAsia="en-US"/>
        </w:rPr>
        <w:t>Tanımlama:</w:t>
      </w:r>
      <w:r w:rsidRPr="00E3203C">
        <w:rPr>
          <w:b/>
          <w:sz w:val="19"/>
          <w:szCs w:val="19"/>
          <w:lang w:eastAsia="en-US"/>
        </w:rPr>
        <w:tab/>
      </w:r>
      <w:r w:rsidRPr="00E3203C">
        <w:rPr>
          <w:sz w:val="19"/>
          <w:szCs w:val="19"/>
          <w:lang w:eastAsia="en-US"/>
        </w:rPr>
        <w:t>Beyaz veya beyaza yakın toz veya granül</w:t>
      </w:r>
      <w:r w:rsidR="0071534B" w:rsidRPr="00E3203C">
        <w:rPr>
          <w:sz w:val="19"/>
          <w:szCs w:val="19"/>
          <w:lang w:eastAsia="en-US"/>
        </w:rPr>
        <w:t>ler</w:t>
      </w:r>
      <w:r w:rsidRPr="00E3203C">
        <w:rPr>
          <w:sz w:val="19"/>
          <w:szCs w:val="19"/>
          <w:lang w:eastAsia="en-US"/>
        </w:rPr>
        <w:t xml:space="preserve">, ya da önceden jelatinize edilmişse, </w:t>
      </w:r>
      <w:r w:rsidR="00E25F46">
        <w:rPr>
          <w:sz w:val="19"/>
          <w:szCs w:val="19"/>
          <w:lang w:eastAsia="en-US"/>
        </w:rPr>
        <w:t>yassı parçacık</w:t>
      </w:r>
      <w:r w:rsidRPr="00E3203C">
        <w:rPr>
          <w:sz w:val="19"/>
          <w:szCs w:val="19"/>
          <w:lang w:eastAsia="en-US"/>
        </w:rPr>
        <w:t>lar, amorf toz veya kalın ta</w:t>
      </w:r>
      <w:r w:rsidR="00265708">
        <w:rPr>
          <w:sz w:val="19"/>
          <w:szCs w:val="19"/>
          <w:lang w:eastAsia="en-US"/>
        </w:rPr>
        <w:t>necikler</w:t>
      </w:r>
    </w:p>
    <w:p w:rsidR="005A0715" w:rsidRPr="00E3203C" w:rsidRDefault="005A0715" w:rsidP="00921613">
      <w:pPr>
        <w:jc w:val="both"/>
        <w:rPr>
          <w:b/>
          <w:sz w:val="19"/>
          <w:szCs w:val="19"/>
          <w:lang w:eastAsia="en-US"/>
        </w:rPr>
      </w:pPr>
    </w:p>
    <w:p w:rsidR="005A0715" w:rsidRPr="00E3203C" w:rsidRDefault="00BA669C" w:rsidP="00921613">
      <w:pPr>
        <w:jc w:val="both"/>
        <w:rPr>
          <w:b/>
          <w:sz w:val="19"/>
          <w:szCs w:val="19"/>
          <w:u w:val="single"/>
          <w:lang w:eastAsia="en-US"/>
        </w:rPr>
      </w:pPr>
      <w:r>
        <w:rPr>
          <w:b/>
          <w:sz w:val="19"/>
          <w:szCs w:val="19"/>
          <w:u w:val="single"/>
          <w:lang w:eastAsia="en-US"/>
        </w:rPr>
        <w:t>İdentifikasyon</w:t>
      </w:r>
      <w:r w:rsidR="005A0715" w:rsidRPr="00E3203C">
        <w:rPr>
          <w:b/>
          <w:sz w:val="19"/>
          <w:szCs w:val="19"/>
          <w:u w:val="single"/>
          <w:lang w:eastAsia="en-US"/>
        </w:rPr>
        <w:t>:</w:t>
      </w:r>
    </w:p>
    <w:p w:rsidR="00266BB6" w:rsidRPr="00E3203C" w:rsidRDefault="00266BB6" w:rsidP="00921613">
      <w:pPr>
        <w:jc w:val="both"/>
        <w:rPr>
          <w:b/>
          <w:sz w:val="19"/>
          <w:szCs w:val="19"/>
          <w:u w:val="single"/>
          <w:lang w:eastAsia="en-US"/>
        </w:rPr>
      </w:pPr>
    </w:p>
    <w:p w:rsidR="00266BB6" w:rsidRPr="00E3203C" w:rsidRDefault="00266BB6" w:rsidP="00266BB6">
      <w:pPr>
        <w:keepNext/>
        <w:ind w:firstLine="705"/>
        <w:jc w:val="both"/>
        <w:outlineLvl w:val="6"/>
        <w:rPr>
          <w:b/>
          <w:bCs/>
          <w:sz w:val="19"/>
          <w:szCs w:val="19"/>
        </w:rPr>
      </w:pPr>
      <w:r w:rsidRPr="00E3203C">
        <w:rPr>
          <w:b/>
          <w:bCs/>
          <w:sz w:val="19"/>
          <w:szCs w:val="19"/>
        </w:rPr>
        <w:t>Mikroskobik gözlem:</w:t>
      </w:r>
      <w:r w:rsidRPr="00E3203C">
        <w:rPr>
          <w:b/>
          <w:bCs/>
          <w:sz w:val="19"/>
          <w:szCs w:val="19"/>
        </w:rPr>
        <w:tab/>
      </w:r>
      <w:r w:rsidRPr="00E3203C">
        <w:rPr>
          <w:bCs/>
          <w:sz w:val="19"/>
          <w:szCs w:val="19"/>
        </w:rPr>
        <w:t>Testi geçer (önceden jelatinize edilmemişse)</w:t>
      </w:r>
      <w:r w:rsidR="0071534B" w:rsidRPr="00E3203C">
        <w:rPr>
          <w:bCs/>
          <w:sz w:val="19"/>
          <w:szCs w:val="19"/>
        </w:rPr>
        <w:t>.</w:t>
      </w:r>
    </w:p>
    <w:p w:rsidR="00266BB6" w:rsidRPr="00E3203C" w:rsidRDefault="00266BB6" w:rsidP="00266BB6">
      <w:pPr>
        <w:ind w:left="360" w:firstLine="345"/>
        <w:jc w:val="both"/>
        <w:rPr>
          <w:b/>
          <w:sz w:val="19"/>
          <w:szCs w:val="19"/>
          <w:lang w:eastAsia="en-US"/>
        </w:rPr>
      </w:pPr>
    </w:p>
    <w:p w:rsidR="00266BB6" w:rsidRPr="00E3203C" w:rsidRDefault="00266BB6" w:rsidP="00266BB6">
      <w:pPr>
        <w:ind w:left="360" w:firstLine="345"/>
        <w:jc w:val="both"/>
        <w:rPr>
          <w:sz w:val="19"/>
          <w:szCs w:val="19"/>
          <w:lang w:eastAsia="en-US"/>
        </w:rPr>
      </w:pPr>
      <w:r w:rsidRPr="00E3203C">
        <w:rPr>
          <w:b/>
          <w:sz w:val="19"/>
          <w:szCs w:val="19"/>
          <w:lang w:eastAsia="en-US"/>
        </w:rPr>
        <w:t>İyot boyama:</w:t>
      </w:r>
      <w:r w:rsidRPr="00E3203C">
        <w:rPr>
          <w:b/>
          <w:sz w:val="19"/>
          <w:szCs w:val="19"/>
          <w:lang w:eastAsia="en-US"/>
        </w:rPr>
        <w:tab/>
      </w:r>
      <w:r w:rsidRPr="00E3203C">
        <w:rPr>
          <w:b/>
          <w:sz w:val="19"/>
          <w:szCs w:val="19"/>
          <w:lang w:eastAsia="en-US"/>
        </w:rPr>
        <w:tab/>
      </w:r>
      <w:r w:rsidRPr="00E3203C">
        <w:rPr>
          <w:sz w:val="19"/>
          <w:szCs w:val="19"/>
          <w:lang w:eastAsia="en-US"/>
        </w:rPr>
        <w:t>Testi geçer (koyu maviden açık kırmızı renge)</w:t>
      </w:r>
      <w:r w:rsidR="0071534B" w:rsidRPr="00E3203C">
        <w:rPr>
          <w:sz w:val="19"/>
          <w:szCs w:val="19"/>
          <w:lang w:eastAsia="en-US"/>
        </w:rPr>
        <w:t>.</w:t>
      </w:r>
    </w:p>
    <w:p w:rsidR="005A0715" w:rsidRPr="00E3203C" w:rsidRDefault="005A0715" w:rsidP="00921613">
      <w:pPr>
        <w:ind w:left="705" w:hanging="705"/>
        <w:jc w:val="both"/>
        <w:rPr>
          <w:b/>
          <w:sz w:val="19"/>
          <w:szCs w:val="19"/>
          <w:lang w:eastAsia="en-US"/>
        </w:rPr>
      </w:pPr>
    </w:p>
    <w:p w:rsidR="005A0715" w:rsidRPr="00E3203C" w:rsidRDefault="005A0715" w:rsidP="00921613">
      <w:pPr>
        <w:ind w:left="705" w:hanging="705"/>
        <w:jc w:val="both"/>
        <w:rPr>
          <w:b/>
          <w:sz w:val="19"/>
          <w:szCs w:val="19"/>
          <w:lang w:eastAsia="en-US"/>
        </w:rPr>
      </w:pPr>
      <w:r w:rsidRPr="00E3203C">
        <w:rPr>
          <w:b/>
          <w:sz w:val="19"/>
          <w:szCs w:val="19"/>
          <w:u w:val="single"/>
          <w:lang w:eastAsia="en-US"/>
        </w:rPr>
        <w:t>Saflık:</w:t>
      </w:r>
      <w:r w:rsidRPr="00E3203C">
        <w:rPr>
          <w:b/>
          <w:sz w:val="19"/>
          <w:szCs w:val="19"/>
          <w:lang w:eastAsia="en-US"/>
        </w:rPr>
        <w:t xml:space="preserve"> </w:t>
      </w:r>
    </w:p>
    <w:p w:rsidR="00266BB6" w:rsidRPr="00E3203C" w:rsidRDefault="00266BB6" w:rsidP="00921613">
      <w:pPr>
        <w:ind w:left="705" w:hanging="705"/>
        <w:jc w:val="both"/>
        <w:rPr>
          <w:sz w:val="19"/>
          <w:szCs w:val="19"/>
          <w:lang w:eastAsia="en-US"/>
        </w:rPr>
      </w:pPr>
    </w:p>
    <w:p w:rsidR="005A0715" w:rsidRPr="00E3203C" w:rsidRDefault="005A0715" w:rsidP="00921613">
      <w:pPr>
        <w:ind w:left="705"/>
        <w:jc w:val="both"/>
        <w:rPr>
          <w:sz w:val="19"/>
          <w:szCs w:val="19"/>
          <w:lang w:eastAsia="en-US"/>
        </w:rPr>
      </w:pPr>
      <w:r w:rsidRPr="00E3203C">
        <w:rPr>
          <w:b/>
          <w:sz w:val="19"/>
          <w:szCs w:val="19"/>
          <w:lang w:eastAsia="en-US"/>
        </w:rPr>
        <w:t>Kurutma kaybı:</w:t>
      </w:r>
      <w:r w:rsidRPr="00E3203C">
        <w:rPr>
          <w:b/>
          <w:sz w:val="19"/>
          <w:szCs w:val="19"/>
          <w:lang w:eastAsia="en-US"/>
        </w:rPr>
        <w:tab/>
      </w:r>
      <w:r w:rsidRPr="00E3203C">
        <w:rPr>
          <w:b/>
          <w:sz w:val="19"/>
          <w:szCs w:val="19"/>
          <w:lang w:eastAsia="en-US"/>
        </w:rPr>
        <w:tab/>
      </w:r>
      <w:r w:rsidR="0071534B" w:rsidRPr="00E3203C">
        <w:rPr>
          <w:sz w:val="19"/>
          <w:szCs w:val="19"/>
          <w:lang w:eastAsia="en-US"/>
        </w:rPr>
        <w:t>Tahıl nişastası için %15,0’da</w:t>
      </w:r>
      <w:r w:rsidRPr="00E3203C">
        <w:rPr>
          <w:sz w:val="19"/>
          <w:szCs w:val="19"/>
          <w:lang w:eastAsia="en-US"/>
        </w:rPr>
        <w:t>n fazla olmamalıdır.</w:t>
      </w:r>
    </w:p>
    <w:p w:rsidR="005A0715" w:rsidRPr="00E3203C" w:rsidRDefault="005A0715" w:rsidP="00921613">
      <w:pPr>
        <w:ind w:left="705"/>
        <w:jc w:val="both"/>
        <w:rPr>
          <w:sz w:val="19"/>
          <w:szCs w:val="19"/>
          <w:lang w:eastAsia="en-US"/>
        </w:rPr>
      </w:pPr>
      <w:r w:rsidRPr="00E3203C">
        <w:rPr>
          <w:b/>
          <w:sz w:val="19"/>
          <w:szCs w:val="19"/>
          <w:lang w:eastAsia="en-US"/>
        </w:rPr>
        <w:tab/>
      </w:r>
      <w:r w:rsidRPr="00E3203C">
        <w:rPr>
          <w:b/>
          <w:sz w:val="19"/>
          <w:szCs w:val="19"/>
          <w:lang w:eastAsia="en-US"/>
        </w:rPr>
        <w:tab/>
      </w:r>
      <w:r w:rsidRPr="00E3203C">
        <w:rPr>
          <w:b/>
          <w:sz w:val="19"/>
          <w:szCs w:val="19"/>
          <w:lang w:eastAsia="en-US"/>
        </w:rPr>
        <w:tab/>
      </w:r>
      <w:r w:rsidRPr="00E3203C">
        <w:rPr>
          <w:b/>
          <w:sz w:val="19"/>
          <w:szCs w:val="19"/>
          <w:lang w:eastAsia="en-US"/>
        </w:rPr>
        <w:tab/>
      </w:r>
      <w:r w:rsidR="0071534B" w:rsidRPr="00E3203C">
        <w:rPr>
          <w:sz w:val="19"/>
          <w:szCs w:val="19"/>
          <w:lang w:eastAsia="en-US"/>
        </w:rPr>
        <w:t>Patates nişastası için %21,0’da</w:t>
      </w:r>
      <w:r w:rsidRPr="00E3203C">
        <w:rPr>
          <w:sz w:val="19"/>
          <w:szCs w:val="19"/>
          <w:lang w:eastAsia="en-US"/>
        </w:rPr>
        <w:t>n fazla olmamalıdır.</w:t>
      </w:r>
    </w:p>
    <w:p w:rsidR="005A0715" w:rsidRPr="00E3203C" w:rsidRDefault="0071534B" w:rsidP="00921613">
      <w:pPr>
        <w:ind w:left="705"/>
        <w:jc w:val="both"/>
        <w:rPr>
          <w:sz w:val="19"/>
          <w:szCs w:val="19"/>
          <w:lang w:eastAsia="en-US"/>
        </w:rPr>
      </w:pPr>
      <w:r w:rsidRPr="00E3203C">
        <w:rPr>
          <w:sz w:val="19"/>
          <w:szCs w:val="19"/>
          <w:lang w:eastAsia="en-US"/>
        </w:rPr>
        <w:tab/>
      </w:r>
      <w:r w:rsidRPr="00E3203C">
        <w:rPr>
          <w:sz w:val="19"/>
          <w:szCs w:val="19"/>
          <w:lang w:eastAsia="en-US"/>
        </w:rPr>
        <w:tab/>
      </w:r>
      <w:r w:rsidRPr="00E3203C">
        <w:rPr>
          <w:sz w:val="19"/>
          <w:szCs w:val="19"/>
          <w:lang w:eastAsia="en-US"/>
        </w:rPr>
        <w:tab/>
      </w:r>
      <w:r w:rsidRPr="00E3203C">
        <w:rPr>
          <w:sz w:val="19"/>
          <w:szCs w:val="19"/>
          <w:lang w:eastAsia="en-US"/>
        </w:rPr>
        <w:tab/>
        <w:t>Diğer nişastalar için %18,0’da</w:t>
      </w:r>
      <w:r w:rsidR="005A0715" w:rsidRPr="00E3203C">
        <w:rPr>
          <w:sz w:val="19"/>
          <w:szCs w:val="19"/>
          <w:lang w:eastAsia="en-US"/>
        </w:rPr>
        <w:t>n fazla olmamalıdır.</w:t>
      </w:r>
    </w:p>
    <w:p w:rsidR="00266BB6" w:rsidRPr="00E3203C" w:rsidRDefault="00266BB6" w:rsidP="00921613">
      <w:pPr>
        <w:ind w:left="705"/>
        <w:jc w:val="both"/>
        <w:rPr>
          <w:sz w:val="19"/>
          <w:szCs w:val="19"/>
          <w:lang w:eastAsia="en-US"/>
        </w:rPr>
      </w:pPr>
    </w:p>
    <w:p w:rsidR="005A0715" w:rsidRPr="00E3203C" w:rsidRDefault="005A0715" w:rsidP="00266BB6">
      <w:pPr>
        <w:ind w:left="2829" w:hanging="2124"/>
        <w:jc w:val="both"/>
        <w:rPr>
          <w:sz w:val="19"/>
          <w:szCs w:val="19"/>
          <w:lang w:eastAsia="en-US"/>
        </w:rPr>
      </w:pPr>
      <w:r w:rsidRPr="00E3203C">
        <w:rPr>
          <w:b/>
          <w:sz w:val="19"/>
          <w:szCs w:val="19"/>
          <w:lang w:eastAsia="en-US"/>
        </w:rPr>
        <w:t>Kalıntı fosfat:</w:t>
      </w:r>
      <w:r w:rsidRPr="00E3203C">
        <w:rPr>
          <w:b/>
          <w:sz w:val="19"/>
          <w:szCs w:val="19"/>
          <w:lang w:eastAsia="en-US"/>
        </w:rPr>
        <w:tab/>
      </w:r>
      <w:r w:rsidRPr="00E3203C">
        <w:rPr>
          <w:b/>
          <w:sz w:val="19"/>
          <w:szCs w:val="19"/>
          <w:lang w:eastAsia="en-US"/>
        </w:rPr>
        <w:tab/>
      </w:r>
      <w:r w:rsidR="00266BB6" w:rsidRPr="00E3203C">
        <w:rPr>
          <w:sz w:val="19"/>
          <w:szCs w:val="19"/>
          <w:lang w:eastAsia="en-US"/>
        </w:rPr>
        <w:t>Susuz bazda b</w:t>
      </w:r>
      <w:r w:rsidRPr="00E3203C">
        <w:rPr>
          <w:sz w:val="19"/>
          <w:szCs w:val="19"/>
          <w:lang w:eastAsia="en-US"/>
        </w:rPr>
        <w:t xml:space="preserve">uğday veya patates nişastaları için, </w:t>
      </w:r>
      <w:r w:rsidR="0071534B" w:rsidRPr="00E3203C">
        <w:rPr>
          <w:sz w:val="19"/>
          <w:szCs w:val="19"/>
          <w:lang w:eastAsia="en-US"/>
        </w:rPr>
        <w:t>fosfor cinsinden %0,5’t</w:t>
      </w:r>
      <w:r w:rsidRPr="00E3203C">
        <w:rPr>
          <w:sz w:val="19"/>
          <w:szCs w:val="19"/>
          <w:lang w:eastAsia="en-US"/>
        </w:rPr>
        <w:t>en fazla olmamalıdır.</w:t>
      </w:r>
    </w:p>
    <w:p w:rsidR="005A0715" w:rsidRPr="00E3203C" w:rsidRDefault="00266BB6" w:rsidP="0071534B">
      <w:pPr>
        <w:ind w:left="2829" w:firstLine="6"/>
        <w:jc w:val="both"/>
        <w:rPr>
          <w:sz w:val="19"/>
          <w:szCs w:val="19"/>
          <w:lang w:eastAsia="en-US"/>
        </w:rPr>
      </w:pPr>
      <w:r w:rsidRPr="00E3203C">
        <w:rPr>
          <w:sz w:val="19"/>
          <w:szCs w:val="19"/>
          <w:lang w:eastAsia="en-US"/>
        </w:rPr>
        <w:t>Susuz bazda</w:t>
      </w:r>
      <w:r w:rsidRPr="00E3203C">
        <w:rPr>
          <w:b/>
          <w:sz w:val="19"/>
          <w:szCs w:val="19"/>
          <w:lang w:eastAsia="en-US"/>
        </w:rPr>
        <w:t xml:space="preserve"> </w:t>
      </w:r>
      <w:r w:rsidRPr="00E3203C">
        <w:rPr>
          <w:sz w:val="19"/>
          <w:szCs w:val="19"/>
          <w:lang w:eastAsia="en-US"/>
        </w:rPr>
        <w:t>d</w:t>
      </w:r>
      <w:r w:rsidR="005A0715" w:rsidRPr="00E3203C">
        <w:rPr>
          <w:sz w:val="19"/>
          <w:szCs w:val="19"/>
          <w:lang w:eastAsia="en-US"/>
        </w:rPr>
        <w:t>iğer</w:t>
      </w:r>
      <w:r w:rsidR="005A0715" w:rsidRPr="00E3203C">
        <w:rPr>
          <w:b/>
          <w:sz w:val="19"/>
          <w:szCs w:val="19"/>
          <w:lang w:eastAsia="en-US"/>
        </w:rPr>
        <w:t xml:space="preserve"> </w:t>
      </w:r>
      <w:r w:rsidR="005A0715" w:rsidRPr="00E3203C">
        <w:rPr>
          <w:sz w:val="19"/>
          <w:szCs w:val="19"/>
          <w:lang w:eastAsia="en-US"/>
        </w:rPr>
        <w:t xml:space="preserve">nişastalar için, </w:t>
      </w:r>
      <w:r w:rsidR="0071534B" w:rsidRPr="00E3203C">
        <w:rPr>
          <w:sz w:val="19"/>
          <w:szCs w:val="19"/>
          <w:lang w:eastAsia="en-US"/>
        </w:rPr>
        <w:t>fosfor cinsinden %0,4’t</w:t>
      </w:r>
      <w:r w:rsidR="005A0715" w:rsidRPr="00E3203C">
        <w:rPr>
          <w:sz w:val="19"/>
          <w:szCs w:val="19"/>
          <w:lang w:eastAsia="en-US"/>
        </w:rPr>
        <w:t>en fazla olmamalıdır.</w:t>
      </w:r>
    </w:p>
    <w:p w:rsidR="00AD5F99" w:rsidRPr="00E3203C" w:rsidRDefault="00AD5F99" w:rsidP="0071534B">
      <w:pPr>
        <w:ind w:left="2829" w:firstLine="6"/>
        <w:jc w:val="both"/>
        <w:rPr>
          <w:sz w:val="19"/>
          <w:szCs w:val="19"/>
          <w:lang w:eastAsia="en-US"/>
        </w:rPr>
      </w:pPr>
    </w:p>
    <w:p w:rsidR="005A0715" w:rsidRPr="00E3203C" w:rsidRDefault="00AD5F99" w:rsidP="00921613">
      <w:pPr>
        <w:ind w:left="705"/>
        <w:jc w:val="both"/>
        <w:rPr>
          <w:sz w:val="19"/>
          <w:szCs w:val="19"/>
          <w:lang w:eastAsia="en-US"/>
        </w:rPr>
      </w:pPr>
      <w:r w:rsidRPr="00E3203C">
        <w:rPr>
          <w:b/>
          <w:sz w:val="19"/>
          <w:szCs w:val="19"/>
          <w:lang w:eastAsia="en-US"/>
        </w:rPr>
        <w:t>Kükürt</w:t>
      </w:r>
      <w:r w:rsidR="005A0715" w:rsidRPr="00E3203C">
        <w:rPr>
          <w:b/>
          <w:sz w:val="19"/>
          <w:szCs w:val="19"/>
          <w:lang w:eastAsia="en-US"/>
        </w:rPr>
        <w:t xml:space="preserve"> dioksit:</w:t>
      </w:r>
      <w:r w:rsidR="005A0715" w:rsidRPr="00E3203C">
        <w:rPr>
          <w:b/>
          <w:sz w:val="19"/>
          <w:szCs w:val="19"/>
          <w:lang w:eastAsia="en-US"/>
        </w:rPr>
        <w:tab/>
      </w:r>
      <w:r w:rsidR="005A0715" w:rsidRPr="00E3203C">
        <w:rPr>
          <w:b/>
          <w:sz w:val="19"/>
          <w:szCs w:val="19"/>
          <w:lang w:eastAsia="en-US"/>
        </w:rPr>
        <w:tab/>
      </w:r>
      <w:r w:rsidR="00266BB6" w:rsidRPr="00E3203C">
        <w:rPr>
          <w:sz w:val="19"/>
          <w:szCs w:val="19"/>
          <w:lang w:eastAsia="en-US"/>
        </w:rPr>
        <w:t>Susuz bazda</w:t>
      </w:r>
      <w:r w:rsidR="00266BB6" w:rsidRPr="00E3203C">
        <w:rPr>
          <w:b/>
          <w:sz w:val="19"/>
          <w:szCs w:val="19"/>
          <w:lang w:eastAsia="en-US"/>
        </w:rPr>
        <w:t xml:space="preserve"> </w:t>
      </w:r>
      <w:r w:rsidR="00266BB6" w:rsidRPr="00E3203C">
        <w:rPr>
          <w:sz w:val="19"/>
          <w:szCs w:val="19"/>
          <w:lang w:eastAsia="en-US"/>
        </w:rPr>
        <w:t>m</w:t>
      </w:r>
      <w:r w:rsidR="005A0715" w:rsidRPr="00E3203C">
        <w:rPr>
          <w:sz w:val="19"/>
          <w:szCs w:val="19"/>
          <w:lang w:eastAsia="en-US"/>
        </w:rPr>
        <w:t>odifiye tahıl nişastaları için 50 mg/kg’dan fazla olmamalıdır.</w:t>
      </w:r>
    </w:p>
    <w:p w:rsidR="005A0715" w:rsidRPr="00E3203C" w:rsidRDefault="005A0715" w:rsidP="00921613">
      <w:pPr>
        <w:ind w:left="2832" w:firstLine="3"/>
        <w:jc w:val="both"/>
        <w:rPr>
          <w:sz w:val="19"/>
          <w:szCs w:val="19"/>
          <w:lang w:eastAsia="en-US"/>
        </w:rPr>
      </w:pPr>
      <w:r w:rsidRPr="00E3203C">
        <w:rPr>
          <w:sz w:val="19"/>
          <w:szCs w:val="19"/>
          <w:lang w:eastAsia="en-US"/>
        </w:rPr>
        <w:t>Diğer modifiye nişastalar için, aksi belir</w:t>
      </w:r>
      <w:r w:rsidR="00266BB6" w:rsidRPr="00E3203C">
        <w:rPr>
          <w:sz w:val="19"/>
          <w:szCs w:val="19"/>
          <w:lang w:eastAsia="en-US"/>
        </w:rPr>
        <w:t xml:space="preserve">tilmemişse, susuz bazda 10 mg/kg’dan fazla </w:t>
      </w:r>
      <w:r w:rsidRPr="00E3203C">
        <w:rPr>
          <w:sz w:val="19"/>
          <w:szCs w:val="19"/>
          <w:lang w:eastAsia="en-US"/>
        </w:rPr>
        <w:t xml:space="preserve">olmamalıdır.  </w:t>
      </w:r>
    </w:p>
    <w:p w:rsidR="00266BB6" w:rsidRPr="00E3203C" w:rsidRDefault="00266BB6" w:rsidP="00921613">
      <w:pPr>
        <w:ind w:left="2832" w:firstLine="3"/>
        <w:jc w:val="both"/>
        <w:rPr>
          <w:sz w:val="19"/>
          <w:szCs w:val="19"/>
          <w:lang w:eastAsia="en-US"/>
        </w:rPr>
      </w:pPr>
    </w:p>
    <w:p w:rsidR="005A0715" w:rsidRPr="00E3203C" w:rsidRDefault="0092581A" w:rsidP="00921613">
      <w:pPr>
        <w:ind w:firstLine="660"/>
        <w:jc w:val="both"/>
        <w:rPr>
          <w:sz w:val="19"/>
          <w:szCs w:val="19"/>
          <w:lang w:eastAsia="en-US"/>
        </w:rPr>
      </w:pPr>
      <w:r>
        <w:rPr>
          <w:b/>
          <w:sz w:val="19"/>
          <w:szCs w:val="19"/>
          <w:lang w:eastAsia="en-US"/>
        </w:rPr>
        <w:t xml:space="preserve"> </w:t>
      </w:r>
      <w:r w:rsidR="005A0715" w:rsidRPr="00E3203C">
        <w:rPr>
          <w:b/>
          <w:sz w:val="19"/>
          <w:szCs w:val="19"/>
          <w:lang w:eastAsia="en-US"/>
        </w:rPr>
        <w:t>Arsenik:</w:t>
      </w:r>
      <w:r w:rsidR="005A0715" w:rsidRPr="00E3203C">
        <w:rPr>
          <w:b/>
          <w:sz w:val="19"/>
          <w:szCs w:val="19"/>
          <w:lang w:eastAsia="en-US"/>
        </w:rPr>
        <w:tab/>
      </w:r>
      <w:r w:rsidR="005A0715" w:rsidRPr="00E3203C">
        <w:rPr>
          <w:b/>
          <w:sz w:val="19"/>
          <w:szCs w:val="19"/>
          <w:lang w:eastAsia="en-US"/>
        </w:rPr>
        <w:tab/>
      </w:r>
      <w:r w:rsidR="005A0715" w:rsidRPr="00E3203C">
        <w:rPr>
          <w:sz w:val="19"/>
          <w:szCs w:val="19"/>
          <w:lang w:eastAsia="en-US"/>
        </w:rPr>
        <w:tab/>
        <w:t>1 mg/kg’dan fazla olmamalıdır.</w:t>
      </w:r>
    </w:p>
    <w:p w:rsidR="00266BB6" w:rsidRPr="00E3203C" w:rsidRDefault="00266BB6" w:rsidP="00921613">
      <w:pPr>
        <w:ind w:firstLine="660"/>
        <w:jc w:val="both"/>
        <w:rPr>
          <w:sz w:val="19"/>
          <w:szCs w:val="19"/>
          <w:lang w:eastAsia="en-US"/>
        </w:rPr>
      </w:pPr>
    </w:p>
    <w:p w:rsidR="005A0715" w:rsidRPr="00E3203C" w:rsidRDefault="0092581A" w:rsidP="00921613">
      <w:pPr>
        <w:ind w:firstLine="660"/>
        <w:jc w:val="both"/>
        <w:rPr>
          <w:sz w:val="19"/>
          <w:szCs w:val="19"/>
          <w:lang w:eastAsia="en-US"/>
        </w:rPr>
      </w:pPr>
      <w:r>
        <w:rPr>
          <w:b/>
          <w:sz w:val="19"/>
          <w:szCs w:val="19"/>
          <w:lang w:eastAsia="en-US"/>
        </w:rPr>
        <w:t xml:space="preserve"> </w:t>
      </w:r>
      <w:r w:rsidR="005A0715" w:rsidRPr="00E3203C">
        <w:rPr>
          <w:b/>
          <w:sz w:val="19"/>
          <w:szCs w:val="19"/>
          <w:lang w:eastAsia="en-US"/>
        </w:rPr>
        <w:t>Kurşun:</w:t>
      </w:r>
      <w:r w:rsidR="005A0715" w:rsidRPr="00E3203C">
        <w:rPr>
          <w:sz w:val="19"/>
          <w:szCs w:val="19"/>
          <w:lang w:eastAsia="en-US"/>
        </w:rPr>
        <w:tab/>
      </w:r>
      <w:r w:rsidR="005A0715" w:rsidRPr="00E3203C">
        <w:rPr>
          <w:sz w:val="19"/>
          <w:szCs w:val="19"/>
          <w:lang w:eastAsia="en-US"/>
        </w:rPr>
        <w:tab/>
      </w:r>
      <w:r w:rsidR="005A0715" w:rsidRPr="00E3203C">
        <w:rPr>
          <w:sz w:val="19"/>
          <w:szCs w:val="19"/>
          <w:lang w:eastAsia="en-US"/>
        </w:rPr>
        <w:tab/>
      </w:r>
      <w:r w:rsidR="00266BB6" w:rsidRPr="00E3203C">
        <w:rPr>
          <w:sz w:val="19"/>
          <w:szCs w:val="19"/>
          <w:lang w:eastAsia="en-US"/>
        </w:rPr>
        <w:t xml:space="preserve">Susuz bazda </w:t>
      </w:r>
      <w:r w:rsidR="005A0715" w:rsidRPr="00E3203C">
        <w:rPr>
          <w:sz w:val="19"/>
          <w:szCs w:val="19"/>
          <w:lang w:eastAsia="en-US"/>
        </w:rPr>
        <w:t>2 mg/kg’dan fazla olmamalıdır.</w:t>
      </w:r>
    </w:p>
    <w:p w:rsidR="00266BB6" w:rsidRPr="00E3203C" w:rsidRDefault="00266BB6" w:rsidP="00921613">
      <w:pPr>
        <w:ind w:firstLine="660"/>
        <w:jc w:val="both"/>
        <w:rPr>
          <w:sz w:val="19"/>
          <w:szCs w:val="19"/>
          <w:lang w:eastAsia="en-US"/>
        </w:rPr>
      </w:pPr>
    </w:p>
    <w:p w:rsidR="005A0715" w:rsidRPr="00E3203C" w:rsidRDefault="0092581A" w:rsidP="0092581A">
      <w:pPr>
        <w:tabs>
          <w:tab w:val="left" w:pos="709"/>
        </w:tabs>
        <w:ind w:firstLine="660"/>
        <w:jc w:val="both"/>
        <w:rPr>
          <w:sz w:val="19"/>
          <w:szCs w:val="19"/>
          <w:lang w:eastAsia="en-US"/>
        </w:rPr>
      </w:pPr>
      <w:r>
        <w:rPr>
          <w:b/>
          <w:sz w:val="19"/>
          <w:szCs w:val="19"/>
          <w:lang w:eastAsia="en-US"/>
        </w:rPr>
        <w:t xml:space="preserve"> </w:t>
      </w:r>
      <w:r w:rsidR="008A2DDD" w:rsidRPr="00E3203C">
        <w:rPr>
          <w:b/>
          <w:sz w:val="19"/>
          <w:szCs w:val="19"/>
          <w:lang w:eastAsia="en-US"/>
        </w:rPr>
        <w:t>Civa</w:t>
      </w:r>
      <w:r w:rsidR="005A0715" w:rsidRPr="00E3203C">
        <w:rPr>
          <w:b/>
          <w:sz w:val="19"/>
          <w:szCs w:val="19"/>
          <w:lang w:eastAsia="en-US"/>
        </w:rPr>
        <w:t>:</w:t>
      </w:r>
      <w:r w:rsidR="0071534B" w:rsidRPr="00E3203C">
        <w:rPr>
          <w:sz w:val="19"/>
          <w:szCs w:val="19"/>
          <w:lang w:eastAsia="en-US"/>
        </w:rPr>
        <w:tab/>
      </w:r>
      <w:r w:rsidR="0071534B" w:rsidRPr="00E3203C">
        <w:rPr>
          <w:sz w:val="19"/>
          <w:szCs w:val="19"/>
          <w:lang w:eastAsia="en-US"/>
        </w:rPr>
        <w:tab/>
      </w:r>
      <w:r w:rsidR="0071534B" w:rsidRPr="00E3203C">
        <w:rPr>
          <w:sz w:val="19"/>
          <w:szCs w:val="19"/>
          <w:lang w:eastAsia="en-US"/>
        </w:rPr>
        <w:tab/>
        <w:t>0,</w:t>
      </w:r>
      <w:r w:rsidR="005A0715" w:rsidRPr="00E3203C">
        <w:rPr>
          <w:sz w:val="19"/>
          <w:szCs w:val="19"/>
          <w:lang w:eastAsia="en-US"/>
        </w:rPr>
        <w:t>1 mg/kg’dan fazla olmamalıdır.</w:t>
      </w:r>
    </w:p>
    <w:p w:rsidR="00266BB6" w:rsidRPr="00E3203C" w:rsidRDefault="00266BB6" w:rsidP="00921613">
      <w:pPr>
        <w:ind w:firstLine="660"/>
        <w:jc w:val="both"/>
        <w:rPr>
          <w:sz w:val="19"/>
          <w:szCs w:val="19"/>
          <w:lang w:eastAsia="en-US"/>
        </w:rPr>
      </w:pPr>
    </w:p>
    <w:p w:rsidR="005A0715" w:rsidRPr="00E3203C" w:rsidRDefault="005A0715" w:rsidP="00921613">
      <w:pPr>
        <w:jc w:val="both"/>
        <w:rPr>
          <w:b/>
          <w:sz w:val="19"/>
          <w:szCs w:val="19"/>
          <w:u w:val="single"/>
          <w:lang w:eastAsia="en-US"/>
        </w:rPr>
      </w:pPr>
    </w:p>
    <w:p w:rsidR="005A0715" w:rsidRPr="00E3203C" w:rsidRDefault="005A0715" w:rsidP="00921613">
      <w:pPr>
        <w:jc w:val="both"/>
        <w:rPr>
          <w:b/>
          <w:sz w:val="19"/>
          <w:szCs w:val="19"/>
          <w:u w:val="single"/>
          <w:lang w:eastAsia="en-US"/>
        </w:rPr>
      </w:pPr>
      <w:r w:rsidRPr="00E3203C">
        <w:rPr>
          <w:b/>
          <w:sz w:val="19"/>
          <w:szCs w:val="19"/>
          <w:u w:val="single"/>
          <w:lang w:eastAsia="en-US"/>
        </w:rPr>
        <w:t>E 1414 ASETİLLEN</w:t>
      </w:r>
      <w:r w:rsidR="0071534B" w:rsidRPr="00E3203C">
        <w:rPr>
          <w:b/>
          <w:sz w:val="19"/>
          <w:szCs w:val="19"/>
          <w:u w:val="single"/>
          <w:lang w:eastAsia="en-US"/>
        </w:rPr>
        <w:t>DİRİL</w:t>
      </w:r>
      <w:r w:rsidRPr="00E3203C">
        <w:rPr>
          <w:b/>
          <w:sz w:val="19"/>
          <w:szCs w:val="19"/>
          <w:u w:val="single"/>
          <w:lang w:eastAsia="en-US"/>
        </w:rPr>
        <w:t>MİŞ DİNİŞASTA FOSFAT</w:t>
      </w:r>
    </w:p>
    <w:p w:rsidR="005A0715" w:rsidRPr="00E3203C" w:rsidRDefault="005A0715" w:rsidP="00921613">
      <w:pPr>
        <w:jc w:val="both"/>
        <w:rPr>
          <w:b/>
          <w:sz w:val="19"/>
          <w:szCs w:val="19"/>
          <w:u w:val="single"/>
          <w:lang w:eastAsia="en-US"/>
        </w:rPr>
      </w:pPr>
    </w:p>
    <w:p w:rsidR="00266BB6" w:rsidRPr="00E3203C" w:rsidRDefault="00C003DB" w:rsidP="00266BB6">
      <w:pPr>
        <w:ind w:left="2835" w:hanging="2835"/>
        <w:jc w:val="both"/>
        <w:rPr>
          <w:b/>
          <w:sz w:val="19"/>
          <w:szCs w:val="19"/>
          <w:u w:val="single"/>
          <w:lang w:val="de-DE" w:eastAsia="en-US"/>
        </w:rPr>
      </w:pPr>
      <w:r w:rsidRPr="00E3203C">
        <w:rPr>
          <w:b/>
          <w:sz w:val="19"/>
          <w:szCs w:val="19"/>
          <w:u w:val="single"/>
          <w:lang w:val="de-DE" w:eastAsia="en-US"/>
        </w:rPr>
        <w:t>Eş anlamlılar</w:t>
      </w:r>
      <w:r w:rsidR="00266BB6" w:rsidRPr="00E3203C">
        <w:rPr>
          <w:b/>
          <w:sz w:val="19"/>
          <w:szCs w:val="19"/>
          <w:u w:val="single"/>
          <w:lang w:val="de-DE" w:eastAsia="en-US"/>
        </w:rPr>
        <w:t>:</w:t>
      </w:r>
    </w:p>
    <w:p w:rsidR="00266BB6" w:rsidRPr="00E3203C" w:rsidRDefault="00266BB6" w:rsidP="00921613">
      <w:pPr>
        <w:ind w:left="2832" w:hanging="2832"/>
        <w:jc w:val="both"/>
        <w:rPr>
          <w:b/>
          <w:sz w:val="19"/>
          <w:szCs w:val="19"/>
          <w:u w:val="single"/>
          <w:lang w:eastAsia="en-US"/>
        </w:rPr>
      </w:pPr>
    </w:p>
    <w:p w:rsidR="005A0715" w:rsidRPr="00E3203C" w:rsidRDefault="005A0715" w:rsidP="00921613">
      <w:pPr>
        <w:ind w:left="2832" w:hanging="2832"/>
        <w:jc w:val="both"/>
        <w:rPr>
          <w:sz w:val="19"/>
          <w:szCs w:val="19"/>
          <w:lang w:eastAsia="en-US"/>
        </w:rPr>
      </w:pPr>
      <w:r w:rsidRPr="00E3203C">
        <w:rPr>
          <w:b/>
          <w:sz w:val="19"/>
          <w:szCs w:val="19"/>
          <w:u w:val="single"/>
          <w:lang w:eastAsia="en-US"/>
        </w:rPr>
        <w:t>Tanım:</w:t>
      </w:r>
      <w:r w:rsidRPr="00E3203C">
        <w:rPr>
          <w:b/>
          <w:sz w:val="19"/>
          <w:szCs w:val="19"/>
          <w:lang w:eastAsia="en-US"/>
        </w:rPr>
        <w:tab/>
      </w:r>
      <w:r w:rsidRPr="00E3203C">
        <w:rPr>
          <w:sz w:val="19"/>
          <w:szCs w:val="19"/>
          <w:lang w:eastAsia="en-US"/>
        </w:rPr>
        <w:t>Asetillen</w:t>
      </w:r>
      <w:r w:rsidR="0071534B" w:rsidRPr="00E3203C">
        <w:rPr>
          <w:sz w:val="19"/>
          <w:szCs w:val="19"/>
          <w:lang w:eastAsia="en-US"/>
        </w:rPr>
        <w:t>diril</w:t>
      </w:r>
      <w:r w:rsidRPr="00E3203C">
        <w:rPr>
          <w:sz w:val="19"/>
          <w:szCs w:val="19"/>
          <w:lang w:eastAsia="en-US"/>
        </w:rPr>
        <w:t>miş dinişasta fosfat; sodyum trimetafosfat ve</w:t>
      </w:r>
      <w:r w:rsidR="00C8495F">
        <w:rPr>
          <w:sz w:val="19"/>
          <w:szCs w:val="19"/>
          <w:lang w:eastAsia="en-US"/>
        </w:rPr>
        <w:t xml:space="preserve">ya fosfor oksiklorür </w:t>
      </w:r>
      <w:r w:rsidR="003F418E" w:rsidRPr="00E3203C">
        <w:rPr>
          <w:sz w:val="19"/>
          <w:szCs w:val="19"/>
          <w:lang w:eastAsia="en-US"/>
        </w:rPr>
        <w:t xml:space="preserve">ile çapraz </w:t>
      </w:r>
      <w:r w:rsidRPr="00E3203C">
        <w:rPr>
          <w:sz w:val="19"/>
          <w:szCs w:val="19"/>
          <w:lang w:eastAsia="en-US"/>
        </w:rPr>
        <w:t>bağlı ve asetik anhidrit ya da vinil asetat ile esterlenmiş nişastadır.</w:t>
      </w:r>
    </w:p>
    <w:p w:rsidR="005A0715" w:rsidRPr="00E3203C" w:rsidRDefault="005A0715" w:rsidP="00921613">
      <w:pPr>
        <w:ind w:left="2832" w:hanging="2832"/>
        <w:jc w:val="both"/>
        <w:rPr>
          <w:b/>
          <w:sz w:val="19"/>
          <w:szCs w:val="19"/>
          <w:lang w:eastAsia="en-US"/>
        </w:rPr>
      </w:pPr>
    </w:p>
    <w:p w:rsidR="00266BB6" w:rsidRPr="00E3203C" w:rsidRDefault="00450147" w:rsidP="00266BB6">
      <w:pPr>
        <w:ind w:left="2832" w:hanging="2123"/>
        <w:jc w:val="both"/>
        <w:rPr>
          <w:sz w:val="19"/>
          <w:szCs w:val="19"/>
          <w:lang w:val="en-US" w:eastAsia="en-US"/>
        </w:rPr>
      </w:pPr>
      <w:r w:rsidRPr="00E3203C">
        <w:rPr>
          <w:b/>
          <w:sz w:val="19"/>
          <w:szCs w:val="19"/>
          <w:lang w:val="en-US" w:eastAsia="en-US"/>
        </w:rPr>
        <w:t>EINECS</w:t>
      </w:r>
      <w:r w:rsidR="00266BB6" w:rsidRPr="00E3203C">
        <w:rPr>
          <w:b/>
          <w:sz w:val="19"/>
          <w:szCs w:val="19"/>
          <w:lang w:val="en-US" w:eastAsia="en-US"/>
        </w:rPr>
        <w:t>:</w:t>
      </w:r>
      <w:r w:rsidR="00266BB6" w:rsidRPr="00E3203C">
        <w:rPr>
          <w:sz w:val="19"/>
          <w:szCs w:val="19"/>
          <w:lang w:val="en-US" w:eastAsia="en-US"/>
        </w:rPr>
        <w:tab/>
      </w:r>
    </w:p>
    <w:p w:rsidR="00266BB6" w:rsidRPr="00E3203C" w:rsidRDefault="00266BB6" w:rsidP="00266BB6">
      <w:pPr>
        <w:ind w:left="2832" w:hanging="2123"/>
        <w:jc w:val="both"/>
        <w:rPr>
          <w:sz w:val="19"/>
          <w:szCs w:val="19"/>
          <w:lang w:eastAsia="en-US"/>
        </w:rPr>
      </w:pPr>
    </w:p>
    <w:p w:rsidR="00266BB6" w:rsidRPr="00E3203C" w:rsidRDefault="00266BB6" w:rsidP="00266BB6">
      <w:pPr>
        <w:ind w:left="2832" w:hanging="2123"/>
        <w:jc w:val="both"/>
        <w:rPr>
          <w:b/>
          <w:sz w:val="19"/>
          <w:szCs w:val="19"/>
          <w:lang w:val="en-US" w:eastAsia="en-US"/>
        </w:rPr>
      </w:pPr>
      <w:r w:rsidRPr="00E3203C">
        <w:rPr>
          <w:b/>
          <w:sz w:val="19"/>
          <w:szCs w:val="19"/>
          <w:lang w:val="en-US" w:eastAsia="en-US"/>
        </w:rPr>
        <w:t>Kimyasal adı:</w:t>
      </w:r>
    </w:p>
    <w:p w:rsidR="00266BB6" w:rsidRPr="00E3203C" w:rsidRDefault="00266BB6" w:rsidP="00266BB6">
      <w:pPr>
        <w:ind w:left="2832" w:hanging="2123"/>
        <w:jc w:val="both"/>
        <w:rPr>
          <w:b/>
          <w:sz w:val="19"/>
          <w:szCs w:val="19"/>
          <w:lang w:val="en-US" w:eastAsia="en-US"/>
        </w:rPr>
      </w:pPr>
    </w:p>
    <w:p w:rsidR="00266BB6" w:rsidRPr="00E3203C" w:rsidRDefault="00266BB6" w:rsidP="00266BB6">
      <w:pPr>
        <w:ind w:left="2832" w:hanging="2123"/>
        <w:jc w:val="both"/>
        <w:rPr>
          <w:sz w:val="19"/>
          <w:szCs w:val="19"/>
          <w:vertAlign w:val="subscript"/>
          <w:lang w:val="en-US" w:eastAsia="en-US"/>
        </w:rPr>
      </w:pPr>
      <w:r w:rsidRPr="00E3203C">
        <w:rPr>
          <w:b/>
          <w:sz w:val="19"/>
          <w:szCs w:val="19"/>
          <w:lang w:val="en-US" w:eastAsia="en-US"/>
        </w:rPr>
        <w:t>Kimyasal formülü:</w:t>
      </w:r>
      <w:r w:rsidRPr="00E3203C">
        <w:rPr>
          <w:b/>
          <w:sz w:val="19"/>
          <w:szCs w:val="19"/>
          <w:lang w:val="en-US" w:eastAsia="en-US"/>
        </w:rPr>
        <w:tab/>
      </w:r>
    </w:p>
    <w:p w:rsidR="00266BB6" w:rsidRPr="00E3203C" w:rsidRDefault="00266BB6" w:rsidP="00266BB6">
      <w:pPr>
        <w:ind w:left="2832" w:hanging="2123"/>
        <w:jc w:val="both"/>
        <w:rPr>
          <w:sz w:val="19"/>
          <w:szCs w:val="19"/>
          <w:lang w:eastAsia="en-US"/>
        </w:rPr>
      </w:pPr>
      <w:r w:rsidRPr="00E3203C">
        <w:rPr>
          <w:sz w:val="19"/>
          <w:szCs w:val="19"/>
          <w:lang w:val="en-US" w:eastAsia="en-US"/>
        </w:rPr>
        <w:tab/>
      </w:r>
      <w:r w:rsidRPr="00E3203C">
        <w:rPr>
          <w:sz w:val="19"/>
          <w:szCs w:val="19"/>
          <w:lang w:val="en-US" w:eastAsia="en-US"/>
        </w:rPr>
        <w:tab/>
      </w:r>
    </w:p>
    <w:p w:rsidR="00266BB6" w:rsidRPr="00623AAF" w:rsidRDefault="001016C5" w:rsidP="00266BB6">
      <w:pPr>
        <w:ind w:left="2835" w:hanging="2115"/>
        <w:jc w:val="both"/>
        <w:rPr>
          <w:b/>
          <w:sz w:val="19"/>
          <w:szCs w:val="19"/>
          <w:lang w:eastAsia="en-US"/>
        </w:rPr>
      </w:pPr>
      <w:r w:rsidRPr="00623AAF">
        <w:rPr>
          <w:b/>
          <w:sz w:val="19"/>
          <w:szCs w:val="19"/>
          <w:lang w:eastAsia="en-US"/>
        </w:rPr>
        <w:lastRenderedPageBreak/>
        <w:t>Molekül ağırlığı</w:t>
      </w:r>
      <w:r w:rsidR="00266BB6" w:rsidRPr="00623AAF">
        <w:rPr>
          <w:b/>
          <w:sz w:val="19"/>
          <w:szCs w:val="19"/>
          <w:lang w:eastAsia="en-US"/>
        </w:rPr>
        <w:t>:</w:t>
      </w:r>
    </w:p>
    <w:p w:rsidR="00266BB6" w:rsidRPr="00623AAF" w:rsidRDefault="00266BB6" w:rsidP="00266BB6">
      <w:pPr>
        <w:ind w:left="2835" w:hanging="2115"/>
        <w:jc w:val="both"/>
        <w:rPr>
          <w:b/>
          <w:sz w:val="19"/>
          <w:szCs w:val="19"/>
          <w:lang w:eastAsia="en-US"/>
        </w:rPr>
      </w:pPr>
    </w:p>
    <w:p w:rsidR="00266BB6" w:rsidRPr="00623AAF" w:rsidRDefault="00266BB6" w:rsidP="00266BB6">
      <w:pPr>
        <w:ind w:left="2835" w:hanging="2127"/>
        <w:jc w:val="both"/>
        <w:rPr>
          <w:b/>
          <w:sz w:val="19"/>
          <w:szCs w:val="19"/>
          <w:lang w:eastAsia="en-US"/>
        </w:rPr>
      </w:pPr>
      <w:r w:rsidRPr="00623AAF">
        <w:rPr>
          <w:b/>
          <w:sz w:val="19"/>
          <w:szCs w:val="19"/>
          <w:lang w:eastAsia="en-US"/>
        </w:rPr>
        <w:t>Analiz:</w:t>
      </w:r>
    </w:p>
    <w:p w:rsidR="00266BB6" w:rsidRPr="00E3203C" w:rsidRDefault="00266BB6" w:rsidP="00921613">
      <w:pPr>
        <w:ind w:left="2832" w:hanging="2832"/>
        <w:jc w:val="both"/>
        <w:rPr>
          <w:b/>
          <w:sz w:val="19"/>
          <w:szCs w:val="19"/>
          <w:u w:val="single"/>
          <w:lang w:eastAsia="en-US"/>
        </w:rPr>
      </w:pPr>
    </w:p>
    <w:p w:rsidR="005A0715" w:rsidRPr="00E3203C" w:rsidRDefault="005A0715" w:rsidP="00921613">
      <w:pPr>
        <w:ind w:left="2832" w:hanging="2832"/>
        <w:jc w:val="both"/>
        <w:rPr>
          <w:sz w:val="19"/>
          <w:szCs w:val="19"/>
          <w:lang w:eastAsia="en-US"/>
        </w:rPr>
      </w:pPr>
      <w:r w:rsidRPr="00E3203C">
        <w:rPr>
          <w:b/>
          <w:sz w:val="19"/>
          <w:szCs w:val="19"/>
          <w:u w:val="single"/>
          <w:lang w:eastAsia="en-US"/>
        </w:rPr>
        <w:t>Tanımlama:</w:t>
      </w:r>
      <w:r w:rsidRPr="00E3203C">
        <w:rPr>
          <w:b/>
          <w:sz w:val="19"/>
          <w:szCs w:val="19"/>
          <w:lang w:eastAsia="en-US"/>
        </w:rPr>
        <w:tab/>
      </w:r>
      <w:r w:rsidRPr="00E3203C">
        <w:rPr>
          <w:sz w:val="19"/>
          <w:szCs w:val="19"/>
          <w:lang w:eastAsia="en-US"/>
        </w:rPr>
        <w:t>Beyaz veya beyaza yakın toz veya granül</w:t>
      </w:r>
      <w:r w:rsidR="0071534B" w:rsidRPr="00E3203C">
        <w:rPr>
          <w:sz w:val="19"/>
          <w:szCs w:val="19"/>
          <w:lang w:eastAsia="en-US"/>
        </w:rPr>
        <w:t>ler</w:t>
      </w:r>
      <w:r w:rsidRPr="00E3203C">
        <w:rPr>
          <w:sz w:val="19"/>
          <w:szCs w:val="19"/>
          <w:lang w:eastAsia="en-US"/>
        </w:rPr>
        <w:t xml:space="preserve">, ya da önceden jelatinize edilmişse, </w:t>
      </w:r>
      <w:r w:rsidR="00E25F46">
        <w:rPr>
          <w:sz w:val="19"/>
          <w:szCs w:val="19"/>
          <w:lang w:eastAsia="en-US"/>
        </w:rPr>
        <w:t>yassı parçacık</w:t>
      </w:r>
      <w:r w:rsidRPr="00E3203C">
        <w:rPr>
          <w:sz w:val="19"/>
          <w:szCs w:val="19"/>
          <w:lang w:eastAsia="en-US"/>
        </w:rPr>
        <w:t xml:space="preserve">lar, </w:t>
      </w:r>
      <w:r w:rsidR="00265708">
        <w:rPr>
          <w:sz w:val="19"/>
          <w:szCs w:val="19"/>
          <w:lang w:eastAsia="en-US"/>
        </w:rPr>
        <w:t>amorf toz veya kalın tanecikler</w:t>
      </w:r>
    </w:p>
    <w:p w:rsidR="005A0715" w:rsidRPr="00E3203C" w:rsidRDefault="005A0715" w:rsidP="00921613">
      <w:pPr>
        <w:jc w:val="both"/>
        <w:rPr>
          <w:b/>
          <w:sz w:val="19"/>
          <w:szCs w:val="19"/>
          <w:lang w:eastAsia="en-US"/>
        </w:rPr>
      </w:pPr>
    </w:p>
    <w:p w:rsidR="005A0715" w:rsidRPr="00E3203C" w:rsidRDefault="00BA669C" w:rsidP="00921613">
      <w:pPr>
        <w:jc w:val="both"/>
        <w:rPr>
          <w:b/>
          <w:sz w:val="19"/>
          <w:szCs w:val="19"/>
          <w:u w:val="single"/>
          <w:lang w:eastAsia="en-US"/>
        </w:rPr>
      </w:pPr>
      <w:r>
        <w:rPr>
          <w:b/>
          <w:sz w:val="19"/>
          <w:szCs w:val="19"/>
          <w:u w:val="single"/>
          <w:lang w:eastAsia="en-US"/>
        </w:rPr>
        <w:t>İdentifikasyon</w:t>
      </w:r>
      <w:r w:rsidR="005A0715" w:rsidRPr="00E3203C">
        <w:rPr>
          <w:b/>
          <w:sz w:val="19"/>
          <w:szCs w:val="19"/>
          <w:u w:val="single"/>
          <w:lang w:eastAsia="en-US"/>
        </w:rPr>
        <w:t>:</w:t>
      </w:r>
    </w:p>
    <w:p w:rsidR="00266BB6" w:rsidRPr="00E3203C" w:rsidRDefault="00266BB6" w:rsidP="00921613">
      <w:pPr>
        <w:jc w:val="both"/>
        <w:rPr>
          <w:b/>
          <w:sz w:val="19"/>
          <w:szCs w:val="19"/>
          <w:u w:val="single"/>
          <w:lang w:eastAsia="en-US"/>
        </w:rPr>
      </w:pPr>
    </w:p>
    <w:p w:rsidR="00266BB6" w:rsidRPr="00E3203C" w:rsidRDefault="00266BB6" w:rsidP="00266BB6">
      <w:pPr>
        <w:keepNext/>
        <w:ind w:firstLine="705"/>
        <w:jc w:val="both"/>
        <w:outlineLvl w:val="6"/>
        <w:rPr>
          <w:b/>
          <w:bCs/>
          <w:sz w:val="19"/>
          <w:szCs w:val="19"/>
        </w:rPr>
      </w:pPr>
      <w:r w:rsidRPr="00E3203C">
        <w:rPr>
          <w:b/>
          <w:bCs/>
          <w:sz w:val="19"/>
          <w:szCs w:val="19"/>
        </w:rPr>
        <w:t>Mikroskobik gözlem:</w:t>
      </w:r>
      <w:r w:rsidRPr="00E3203C">
        <w:rPr>
          <w:b/>
          <w:bCs/>
          <w:sz w:val="19"/>
          <w:szCs w:val="19"/>
        </w:rPr>
        <w:tab/>
      </w:r>
      <w:r w:rsidRPr="00E3203C">
        <w:rPr>
          <w:bCs/>
          <w:sz w:val="19"/>
          <w:szCs w:val="19"/>
        </w:rPr>
        <w:t>Testi geçer (önceden jelatinize edilmemişse)</w:t>
      </w:r>
      <w:r w:rsidR="0071534B" w:rsidRPr="00E3203C">
        <w:rPr>
          <w:bCs/>
          <w:sz w:val="19"/>
          <w:szCs w:val="19"/>
        </w:rPr>
        <w:t>.</w:t>
      </w:r>
    </w:p>
    <w:p w:rsidR="00266BB6" w:rsidRPr="00E3203C" w:rsidRDefault="00266BB6" w:rsidP="00266BB6">
      <w:pPr>
        <w:ind w:left="360" w:firstLine="345"/>
        <w:jc w:val="both"/>
        <w:rPr>
          <w:b/>
          <w:sz w:val="19"/>
          <w:szCs w:val="19"/>
          <w:lang w:eastAsia="en-US"/>
        </w:rPr>
      </w:pPr>
    </w:p>
    <w:p w:rsidR="00266BB6" w:rsidRPr="00E3203C" w:rsidRDefault="00266BB6" w:rsidP="00266BB6">
      <w:pPr>
        <w:ind w:left="360" w:firstLine="345"/>
        <w:jc w:val="both"/>
        <w:rPr>
          <w:sz w:val="19"/>
          <w:szCs w:val="19"/>
          <w:lang w:eastAsia="en-US"/>
        </w:rPr>
      </w:pPr>
      <w:r w:rsidRPr="00E3203C">
        <w:rPr>
          <w:b/>
          <w:sz w:val="19"/>
          <w:szCs w:val="19"/>
          <w:lang w:eastAsia="en-US"/>
        </w:rPr>
        <w:t>İyot boyama:</w:t>
      </w:r>
      <w:r w:rsidRPr="00E3203C">
        <w:rPr>
          <w:b/>
          <w:sz w:val="19"/>
          <w:szCs w:val="19"/>
          <w:lang w:eastAsia="en-US"/>
        </w:rPr>
        <w:tab/>
      </w:r>
      <w:r w:rsidRPr="00E3203C">
        <w:rPr>
          <w:b/>
          <w:sz w:val="19"/>
          <w:szCs w:val="19"/>
          <w:lang w:eastAsia="en-US"/>
        </w:rPr>
        <w:tab/>
      </w:r>
      <w:r w:rsidRPr="00E3203C">
        <w:rPr>
          <w:sz w:val="19"/>
          <w:szCs w:val="19"/>
          <w:lang w:eastAsia="en-US"/>
        </w:rPr>
        <w:t>Testi geçer (koyu maviden açık kırmızı renge)</w:t>
      </w:r>
      <w:r w:rsidR="0071534B" w:rsidRPr="00E3203C">
        <w:rPr>
          <w:sz w:val="19"/>
          <w:szCs w:val="19"/>
          <w:lang w:eastAsia="en-US"/>
        </w:rPr>
        <w:t>.</w:t>
      </w:r>
    </w:p>
    <w:p w:rsidR="00266BB6" w:rsidRPr="00E3203C" w:rsidRDefault="00266BB6" w:rsidP="00921613">
      <w:pPr>
        <w:ind w:left="705" w:hanging="705"/>
        <w:jc w:val="both"/>
        <w:rPr>
          <w:b/>
          <w:sz w:val="19"/>
          <w:szCs w:val="19"/>
          <w:u w:val="single"/>
          <w:lang w:eastAsia="en-US"/>
        </w:rPr>
      </w:pPr>
    </w:p>
    <w:p w:rsidR="005A0715" w:rsidRPr="00E3203C" w:rsidRDefault="005A0715" w:rsidP="00921613">
      <w:pPr>
        <w:ind w:left="705" w:hanging="705"/>
        <w:jc w:val="both"/>
        <w:rPr>
          <w:b/>
          <w:sz w:val="19"/>
          <w:szCs w:val="19"/>
          <w:lang w:eastAsia="en-US"/>
        </w:rPr>
      </w:pPr>
      <w:r w:rsidRPr="00E3203C">
        <w:rPr>
          <w:b/>
          <w:sz w:val="19"/>
          <w:szCs w:val="19"/>
          <w:u w:val="single"/>
          <w:lang w:eastAsia="en-US"/>
        </w:rPr>
        <w:t>Saflık:</w:t>
      </w:r>
      <w:r w:rsidRPr="00E3203C">
        <w:rPr>
          <w:b/>
          <w:sz w:val="19"/>
          <w:szCs w:val="19"/>
          <w:lang w:eastAsia="en-US"/>
        </w:rPr>
        <w:t xml:space="preserve"> </w:t>
      </w:r>
    </w:p>
    <w:p w:rsidR="00266BB6" w:rsidRPr="00E3203C" w:rsidRDefault="00266BB6" w:rsidP="00921613">
      <w:pPr>
        <w:ind w:left="705" w:hanging="705"/>
        <w:jc w:val="both"/>
        <w:rPr>
          <w:b/>
          <w:sz w:val="19"/>
          <w:szCs w:val="19"/>
          <w:lang w:eastAsia="en-US"/>
        </w:rPr>
      </w:pPr>
    </w:p>
    <w:p w:rsidR="005A0715" w:rsidRPr="00E3203C" w:rsidRDefault="005A0715" w:rsidP="00921613">
      <w:pPr>
        <w:ind w:left="705"/>
        <w:jc w:val="both"/>
        <w:rPr>
          <w:sz w:val="19"/>
          <w:szCs w:val="19"/>
          <w:lang w:eastAsia="en-US"/>
        </w:rPr>
      </w:pPr>
      <w:r w:rsidRPr="00E3203C">
        <w:rPr>
          <w:b/>
          <w:sz w:val="19"/>
          <w:szCs w:val="19"/>
          <w:lang w:eastAsia="en-US"/>
        </w:rPr>
        <w:t>Kurutma kaybı:</w:t>
      </w:r>
      <w:r w:rsidRPr="00E3203C">
        <w:rPr>
          <w:b/>
          <w:sz w:val="19"/>
          <w:szCs w:val="19"/>
          <w:lang w:eastAsia="en-US"/>
        </w:rPr>
        <w:tab/>
      </w:r>
      <w:r w:rsidRPr="00E3203C">
        <w:rPr>
          <w:b/>
          <w:sz w:val="19"/>
          <w:szCs w:val="19"/>
          <w:lang w:eastAsia="en-US"/>
        </w:rPr>
        <w:tab/>
      </w:r>
      <w:r w:rsidRPr="00E3203C">
        <w:rPr>
          <w:sz w:val="19"/>
          <w:szCs w:val="19"/>
          <w:lang w:eastAsia="en-US"/>
        </w:rPr>
        <w:t>Tahıl nişastası için %</w:t>
      </w:r>
      <w:r w:rsidR="0071534B" w:rsidRPr="00E3203C">
        <w:rPr>
          <w:sz w:val="19"/>
          <w:szCs w:val="19"/>
          <w:lang w:eastAsia="en-US"/>
        </w:rPr>
        <w:t>15,0’da</w:t>
      </w:r>
      <w:r w:rsidRPr="00E3203C">
        <w:rPr>
          <w:sz w:val="19"/>
          <w:szCs w:val="19"/>
          <w:lang w:eastAsia="en-US"/>
        </w:rPr>
        <w:t>n fazla olmamalıdır.</w:t>
      </w:r>
    </w:p>
    <w:p w:rsidR="005A0715" w:rsidRPr="00E3203C" w:rsidRDefault="005A0715" w:rsidP="00921613">
      <w:pPr>
        <w:ind w:left="705"/>
        <w:jc w:val="both"/>
        <w:rPr>
          <w:sz w:val="19"/>
          <w:szCs w:val="19"/>
          <w:lang w:eastAsia="en-US"/>
        </w:rPr>
      </w:pPr>
      <w:r w:rsidRPr="00E3203C">
        <w:rPr>
          <w:b/>
          <w:sz w:val="19"/>
          <w:szCs w:val="19"/>
          <w:lang w:eastAsia="en-US"/>
        </w:rPr>
        <w:tab/>
      </w:r>
      <w:r w:rsidRPr="00E3203C">
        <w:rPr>
          <w:b/>
          <w:sz w:val="19"/>
          <w:szCs w:val="19"/>
          <w:lang w:eastAsia="en-US"/>
        </w:rPr>
        <w:tab/>
      </w:r>
      <w:r w:rsidRPr="00E3203C">
        <w:rPr>
          <w:b/>
          <w:sz w:val="19"/>
          <w:szCs w:val="19"/>
          <w:lang w:eastAsia="en-US"/>
        </w:rPr>
        <w:tab/>
      </w:r>
      <w:r w:rsidRPr="00E3203C">
        <w:rPr>
          <w:b/>
          <w:sz w:val="19"/>
          <w:szCs w:val="19"/>
          <w:lang w:eastAsia="en-US"/>
        </w:rPr>
        <w:tab/>
      </w:r>
      <w:r w:rsidRPr="00E3203C">
        <w:rPr>
          <w:sz w:val="19"/>
          <w:szCs w:val="19"/>
          <w:lang w:eastAsia="en-US"/>
        </w:rPr>
        <w:t>Patates nişastası için %</w:t>
      </w:r>
      <w:r w:rsidR="0071534B" w:rsidRPr="00E3203C">
        <w:rPr>
          <w:sz w:val="19"/>
          <w:szCs w:val="19"/>
          <w:lang w:eastAsia="en-US"/>
        </w:rPr>
        <w:t>21,0’da</w:t>
      </w:r>
      <w:r w:rsidRPr="00E3203C">
        <w:rPr>
          <w:sz w:val="19"/>
          <w:szCs w:val="19"/>
          <w:lang w:eastAsia="en-US"/>
        </w:rPr>
        <w:t>n fazla olmamalıdır.</w:t>
      </w:r>
    </w:p>
    <w:p w:rsidR="005A0715" w:rsidRPr="00E3203C" w:rsidRDefault="005A0715" w:rsidP="00921613">
      <w:pPr>
        <w:ind w:left="705"/>
        <w:jc w:val="both"/>
        <w:rPr>
          <w:sz w:val="19"/>
          <w:szCs w:val="19"/>
          <w:lang w:eastAsia="en-US"/>
        </w:rPr>
      </w:pPr>
      <w:r w:rsidRPr="00E3203C">
        <w:rPr>
          <w:sz w:val="19"/>
          <w:szCs w:val="19"/>
          <w:lang w:eastAsia="en-US"/>
        </w:rPr>
        <w:tab/>
      </w:r>
      <w:r w:rsidRPr="00E3203C">
        <w:rPr>
          <w:sz w:val="19"/>
          <w:szCs w:val="19"/>
          <w:lang w:eastAsia="en-US"/>
        </w:rPr>
        <w:tab/>
      </w:r>
      <w:r w:rsidRPr="00E3203C">
        <w:rPr>
          <w:sz w:val="19"/>
          <w:szCs w:val="19"/>
          <w:lang w:eastAsia="en-US"/>
        </w:rPr>
        <w:tab/>
      </w:r>
      <w:r w:rsidRPr="00E3203C">
        <w:rPr>
          <w:sz w:val="19"/>
          <w:szCs w:val="19"/>
          <w:lang w:eastAsia="en-US"/>
        </w:rPr>
        <w:tab/>
        <w:t>Diğer nişastalar için %</w:t>
      </w:r>
      <w:r w:rsidR="0071534B" w:rsidRPr="00E3203C">
        <w:rPr>
          <w:sz w:val="19"/>
          <w:szCs w:val="19"/>
          <w:lang w:eastAsia="en-US"/>
        </w:rPr>
        <w:t>18,0’da</w:t>
      </w:r>
      <w:r w:rsidRPr="00E3203C">
        <w:rPr>
          <w:sz w:val="19"/>
          <w:szCs w:val="19"/>
          <w:lang w:eastAsia="en-US"/>
        </w:rPr>
        <w:t>n fazla olmamalıdır.</w:t>
      </w:r>
    </w:p>
    <w:p w:rsidR="00266BB6" w:rsidRPr="00E3203C" w:rsidRDefault="00266BB6" w:rsidP="00921613">
      <w:pPr>
        <w:ind w:left="705"/>
        <w:jc w:val="both"/>
        <w:rPr>
          <w:sz w:val="19"/>
          <w:szCs w:val="19"/>
          <w:lang w:eastAsia="en-US"/>
        </w:rPr>
      </w:pPr>
    </w:p>
    <w:p w:rsidR="005A0715" w:rsidRPr="00E3203C" w:rsidRDefault="005A0715" w:rsidP="00921613">
      <w:pPr>
        <w:ind w:left="705"/>
        <w:jc w:val="both"/>
        <w:rPr>
          <w:sz w:val="19"/>
          <w:szCs w:val="19"/>
          <w:lang w:eastAsia="en-US"/>
        </w:rPr>
      </w:pPr>
      <w:r w:rsidRPr="00E3203C">
        <w:rPr>
          <w:b/>
          <w:sz w:val="19"/>
          <w:szCs w:val="19"/>
          <w:lang w:eastAsia="en-US"/>
        </w:rPr>
        <w:tab/>
        <w:t>Asetil grupları:</w:t>
      </w:r>
      <w:r w:rsidRPr="00E3203C">
        <w:rPr>
          <w:b/>
          <w:sz w:val="19"/>
          <w:szCs w:val="19"/>
          <w:lang w:eastAsia="en-US"/>
        </w:rPr>
        <w:tab/>
      </w:r>
      <w:r w:rsidRPr="00E3203C">
        <w:rPr>
          <w:b/>
          <w:sz w:val="19"/>
          <w:szCs w:val="19"/>
          <w:lang w:eastAsia="en-US"/>
        </w:rPr>
        <w:tab/>
      </w:r>
      <w:r w:rsidR="00266BB6" w:rsidRPr="00E3203C">
        <w:rPr>
          <w:sz w:val="19"/>
          <w:szCs w:val="19"/>
          <w:lang w:eastAsia="en-US"/>
        </w:rPr>
        <w:t>Susuz bazda</w:t>
      </w:r>
      <w:r w:rsidR="00266BB6" w:rsidRPr="00E3203C">
        <w:rPr>
          <w:b/>
          <w:sz w:val="19"/>
          <w:szCs w:val="19"/>
          <w:lang w:eastAsia="en-US"/>
        </w:rPr>
        <w:t xml:space="preserve"> </w:t>
      </w:r>
      <w:r w:rsidR="0071534B" w:rsidRPr="00E3203C">
        <w:rPr>
          <w:sz w:val="19"/>
          <w:szCs w:val="19"/>
          <w:lang w:eastAsia="en-US"/>
        </w:rPr>
        <w:t>%2,5’t</w:t>
      </w:r>
      <w:r w:rsidRPr="00E3203C">
        <w:rPr>
          <w:sz w:val="19"/>
          <w:szCs w:val="19"/>
          <w:lang w:eastAsia="en-US"/>
        </w:rPr>
        <w:t>en fazla olmamalıdır.</w:t>
      </w:r>
    </w:p>
    <w:p w:rsidR="00266BB6" w:rsidRPr="00E3203C" w:rsidRDefault="00266BB6" w:rsidP="00921613">
      <w:pPr>
        <w:ind w:left="705"/>
        <w:jc w:val="both"/>
        <w:rPr>
          <w:sz w:val="19"/>
          <w:szCs w:val="19"/>
          <w:lang w:eastAsia="en-US"/>
        </w:rPr>
      </w:pPr>
    </w:p>
    <w:p w:rsidR="005A0715" w:rsidRPr="00E3203C" w:rsidRDefault="005A0715" w:rsidP="00E86FD6">
      <w:pPr>
        <w:ind w:left="2829" w:hanging="2124"/>
        <w:jc w:val="both"/>
        <w:rPr>
          <w:sz w:val="19"/>
          <w:szCs w:val="19"/>
          <w:lang w:eastAsia="en-US"/>
        </w:rPr>
      </w:pPr>
      <w:r w:rsidRPr="00E3203C">
        <w:rPr>
          <w:b/>
          <w:sz w:val="19"/>
          <w:szCs w:val="19"/>
          <w:lang w:eastAsia="en-US"/>
        </w:rPr>
        <w:t>Kalıntı fosfat:</w:t>
      </w:r>
      <w:r w:rsidRPr="00E3203C">
        <w:rPr>
          <w:b/>
          <w:sz w:val="19"/>
          <w:szCs w:val="19"/>
          <w:lang w:eastAsia="en-US"/>
        </w:rPr>
        <w:tab/>
      </w:r>
      <w:r w:rsidRPr="00E3203C">
        <w:rPr>
          <w:b/>
          <w:sz w:val="19"/>
          <w:szCs w:val="19"/>
          <w:lang w:eastAsia="en-US"/>
        </w:rPr>
        <w:tab/>
      </w:r>
      <w:r w:rsidR="00E86FD6" w:rsidRPr="00E3203C">
        <w:rPr>
          <w:sz w:val="19"/>
          <w:szCs w:val="19"/>
          <w:lang w:eastAsia="en-US"/>
        </w:rPr>
        <w:t>Susuz bazda</w:t>
      </w:r>
      <w:r w:rsidR="00E86FD6" w:rsidRPr="00E3203C">
        <w:rPr>
          <w:b/>
          <w:sz w:val="19"/>
          <w:szCs w:val="19"/>
          <w:lang w:eastAsia="en-US"/>
        </w:rPr>
        <w:t xml:space="preserve"> </w:t>
      </w:r>
      <w:r w:rsidR="00E86FD6" w:rsidRPr="00E3203C">
        <w:rPr>
          <w:sz w:val="19"/>
          <w:szCs w:val="19"/>
          <w:lang w:eastAsia="en-US"/>
        </w:rPr>
        <w:t>b</w:t>
      </w:r>
      <w:r w:rsidRPr="00E3203C">
        <w:rPr>
          <w:sz w:val="19"/>
          <w:szCs w:val="19"/>
          <w:lang w:eastAsia="en-US"/>
        </w:rPr>
        <w:t xml:space="preserve">uğday veya patates nişastaları için, </w:t>
      </w:r>
      <w:r w:rsidR="0071534B" w:rsidRPr="00E3203C">
        <w:rPr>
          <w:sz w:val="19"/>
          <w:szCs w:val="19"/>
          <w:lang w:eastAsia="en-US"/>
        </w:rPr>
        <w:t>fosfor cinsinden %0,14’t</w:t>
      </w:r>
      <w:r w:rsidRPr="00E3203C">
        <w:rPr>
          <w:sz w:val="19"/>
          <w:szCs w:val="19"/>
          <w:lang w:eastAsia="en-US"/>
        </w:rPr>
        <w:t>en fazla olmamalıdır.</w:t>
      </w:r>
    </w:p>
    <w:p w:rsidR="005A0715" w:rsidRPr="00E3203C" w:rsidRDefault="00E86FD6" w:rsidP="0071534B">
      <w:pPr>
        <w:ind w:left="2829" w:firstLine="6"/>
        <w:jc w:val="both"/>
        <w:rPr>
          <w:sz w:val="19"/>
          <w:szCs w:val="19"/>
          <w:lang w:eastAsia="en-US"/>
        </w:rPr>
      </w:pPr>
      <w:r w:rsidRPr="00E3203C">
        <w:rPr>
          <w:sz w:val="19"/>
          <w:szCs w:val="19"/>
          <w:lang w:eastAsia="en-US"/>
        </w:rPr>
        <w:t>Susuz bazda</w:t>
      </w:r>
      <w:r w:rsidRPr="00E3203C">
        <w:rPr>
          <w:b/>
          <w:sz w:val="19"/>
          <w:szCs w:val="19"/>
          <w:lang w:eastAsia="en-US"/>
        </w:rPr>
        <w:t xml:space="preserve"> </w:t>
      </w:r>
      <w:r w:rsidRPr="00E3203C">
        <w:rPr>
          <w:sz w:val="19"/>
          <w:szCs w:val="19"/>
          <w:lang w:eastAsia="en-US"/>
        </w:rPr>
        <w:t>d</w:t>
      </w:r>
      <w:r w:rsidR="005A0715" w:rsidRPr="00E3203C">
        <w:rPr>
          <w:sz w:val="19"/>
          <w:szCs w:val="19"/>
          <w:lang w:eastAsia="en-US"/>
        </w:rPr>
        <w:t>iğer</w:t>
      </w:r>
      <w:r w:rsidR="005A0715" w:rsidRPr="00E3203C">
        <w:rPr>
          <w:b/>
          <w:sz w:val="19"/>
          <w:szCs w:val="19"/>
          <w:lang w:eastAsia="en-US"/>
        </w:rPr>
        <w:t xml:space="preserve"> </w:t>
      </w:r>
      <w:r w:rsidR="005A0715" w:rsidRPr="00E3203C">
        <w:rPr>
          <w:sz w:val="19"/>
          <w:szCs w:val="19"/>
          <w:lang w:eastAsia="en-US"/>
        </w:rPr>
        <w:t xml:space="preserve">nişastalar için, </w:t>
      </w:r>
      <w:r w:rsidR="0071534B" w:rsidRPr="00E3203C">
        <w:rPr>
          <w:sz w:val="19"/>
          <w:szCs w:val="19"/>
          <w:lang w:eastAsia="en-US"/>
        </w:rPr>
        <w:t>fosfor cinsinden %0,04’t</w:t>
      </w:r>
      <w:r w:rsidR="005A0715" w:rsidRPr="00E3203C">
        <w:rPr>
          <w:sz w:val="19"/>
          <w:szCs w:val="19"/>
          <w:lang w:eastAsia="en-US"/>
        </w:rPr>
        <w:t>en fazla olmamalıdır.</w:t>
      </w:r>
    </w:p>
    <w:p w:rsidR="00E86FD6" w:rsidRPr="00E3203C" w:rsidRDefault="00E86FD6" w:rsidP="00921613">
      <w:pPr>
        <w:ind w:left="705"/>
        <w:jc w:val="both"/>
        <w:rPr>
          <w:sz w:val="19"/>
          <w:szCs w:val="19"/>
          <w:lang w:eastAsia="en-US"/>
        </w:rPr>
      </w:pPr>
    </w:p>
    <w:p w:rsidR="005A0715" w:rsidRPr="00E3203C" w:rsidRDefault="005A0715" w:rsidP="00AD5F99">
      <w:pPr>
        <w:ind w:firstLine="708"/>
        <w:jc w:val="both"/>
        <w:rPr>
          <w:sz w:val="19"/>
          <w:szCs w:val="19"/>
          <w:lang w:eastAsia="en-US"/>
        </w:rPr>
      </w:pPr>
      <w:r w:rsidRPr="00E3203C">
        <w:rPr>
          <w:b/>
          <w:sz w:val="19"/>
          <w:szCs w:val="19"/>
          <w:lang w:eastAsia="en-US"/>
        </w:rPr>
        <w:t>Vinil asetat:</w:t>
      </w:r>
      <w:r w:rsidRPr="00E3203C">
        <w:rPr>
          <w:b/>
          <w:sz w:val="19"/>
          <w:szCs w:val="19"/>
          <w:lang w:eastAsia="en-US"/>
        </w:rPr>
        <w:tab/>
      </w:r>
      <w:r w:rsidRPr="00E3203C">
        <w:rPr>
          <w:b/>
          <w:sz w:val="19"/>
          <w:szCs w:val="19"/>
          <w:lang w:eastAsia="en-US"/>
        </w:rPr>
        <w:tab/>
      </w:r>
      <w:r w:rsidR="00E86FD6" w:rsidRPr="00E3203C">
        <w:rPr>
          <w:sz w:val="19"/>
          <w:szCs w:val="19"/>
          <w:lang w:eastAsia="en-US"/>
        </w:rPr>
        <w:t>Susuz bazda</w:t>
      </w:r>
      <w:r w:rsidR="00E86FD6" w:rsidRPr="00E3203C">
        <w:rPr>
          <w:b/>
          <w:sz w:val="19"/>
          <w:szCs w:val="19"/>
          <w:lang w:eastAsia="en-US"/>
        </w:rPr>
        <w:t xml:space="preserve"> </w:t>
      </w:r>
      <w:r w:rsidR="0071534B" w:rsidRPr="00E3203C">
        <w:rPr>
          <w:sz w:val="19"/>
          <w:szCs w:val="19"/>
          <w:lang w:eastAsia="en-US"/>
        </w:rPr>
        <w:t>0,</w:t>
      </w:r>
      <w:r w:rsidRPr="00E3203C">
        <w:rPr>
          <w:sz w:val="19"/>
          <w:szCs w:val="19"/>
          <w:lang w:eastAsia="en-US"/>
        </w:rPr>
        <w:t>1 mg/kg’dan fazla olmamalıdır.</w:t>
      </w:r>
    </w:p>
    <w:p w:rsidR="00E86FD6" w:rsidRPr="00E3203C" w:rsidRDefault="00E86FD6" w:rsidP="00921613">
      <w:pPr>
        <w:ind w:firstLine="660"/>
        <w:jc w:val="both"/>
        <w:rPr>
          <w:sz w:val="19"/>
          <w:szCs w:val="19"/>
          <w:lang w:eastAsia="en-US"/>
        </w:rPr>
      </w:pPr>
    </w:p>
    <w:p w:rsidR="005A0715" w:rsidRPr="00E3203C" w:rsidRDefault="005A0715" w:rsidP="00AD5F99">
      <w:pPr>
        <w:tabs>
          <w:tab w:val="left" w:pos="567"/>
          <w:tab w:val="left" w:pos="709"/>
        </w:tabs>
        <w:jc w:val="both"/>
        <w:rPr>
          <w:sz w:val="19"/>
          <w:szCs w:val="19"/>
          <w:lang w:eastAsia="en-US"/>
        </w:rPr>
      </w:pPr>
      <w:r w:rsidRPr="00E3203C">
        <w:rPr>
          <w:sz w:val="19"/>
          <w:szCs w:val="19"/>
          <w:lang w:eastAsia="en-US"/>
        </w:rPr>
        <w:t xml:space="preserve">             </w:t>
      </w:r>
      <w:r w:rsidR="00AD5F99" w:rsidRPr="00E3203C">
        <w:rPr>
          <w:sz w:val="19"/>
          <w:szCs w:val="19"/>
          <w:lang w:eastAsia="en-US"/>
        </w:rPr>
        <w:tab/>
      </w:r>
      <w:r w:rsidR="00AD5F99" w:rsidRPr="00E3203C">
        <w:rPr>
          <w:b/>
          <w:sz w:val="19"/>
          <w:szCs w:val="19"/>
          <w:lang w:eastAsia="en-US"/>
        </w:rPr>
        <w:t>Kükürt</w:t>
      </w:r>
      <w:r w:rsidRPr="00E3203C">
        <w:rPr>
          <w:b/>
          <w:sz w:val="19"/>
          <w:szCs w:val="19"/>
          <w:lang w:eastAsia="en-US"/>
        </w:rPr>
        <w:t xml:space="preserve"> dioksit:</w:t>
      </w:r>
      <w:r w:rsidRPr="00E3203C">
        <w:rPr>
          <w:b/>
          <w:sz w:val="19"/>
          <w:szCs w:val="19"/>
          <w:lang w:eastAsia="en-US"/>
        </w:rPr>
        <w:tab/>
      </w:r>
      <w:r w:rsidRPr="00E3203C">
        <w:rPr>
          <w:b/>
          <w:sz w:val="19"/>
          <w:szCs w:val="19"/>
          <w:lang w:eastAsia="en-US"/>
        </w:rPr>
        <w:tab/>
      </w:r>
      <w:r w:rsidR="00E86FD6" w:rsidRPr="00E3203C">
        <w:rPr>
          <w:sz w:val="19"/>
          <w:szCs w:val="19"/>
          <w:lang w:eastAsia="en-US"/>
        </w:rPr>
        <w:t>Susuz bazda</w:t>
      </w:r>
      <w:r w:rsidR="00E86FD6" w:rsidRPr="00E3203C">
        <w:rPr>
          <w:b/>
          <w:sz w:val="19"/>
          <w:szCs w:val="19"/>
          <w:lang w:eastAsia="en-US"/>
        </w:rPr>
        <w:t xml:space="preserve"> </w:t>
      </w:r>
      <w:r w:rsidR="00E86FD6" w:rsidRPr="00E3203C">
        <w:rPr>
          <w:sz w:val="19"/>
          <w:szCs w:val="19"/>
          <w:lang w:eastAsia="en-US"/>
        </w:rPr>
        <w:t>m</w:t>
      </w:r>
      <w:r w:rsidRPr="00E3203C">
        <w:rPr>
          <w:sz w:val="19"/>
          <w:szCs w:val="19"/>
          <w:lang w:eastAsia="en-US"/>
        </w:rPr>
        <w:t>odifiye tahıl nişastaları için 50 mg/kg’dan fazla olmamalıdır.</w:t>
      </w:r>
    </w:p>
    <w:p w:rsidR="00E86FD6" w:rsidRPr="00E3203C" w:rsidRDefault="005A0715" w:rsidP="00921613">
      <w:pPr>
        <w:ind w:left="2832" w:firstLine="3"/>
        <w:jc w:val="both"/>
        <w:rPr>
          <w:sz w:val="19"/>
          <w:szCs w:val="19"/>
          <w:lang w:eastAsia="en-US"/>
        </w:rPr>
      </w:pPr>
      <w:r w:rsidRPr="00E3203C">
        <w:rPr>
          <w:sz w:val="19"/>
          <w:szCs w:val="19"/>
          <w:lang w:eastAsia="en-US"/>
        </w:rPr>
        <w:t xml:space="preserve">Diğer modifiye nişastalar için, aksi belirtilmemişse, </w:t>
      </w:r>
      <w:r w:rsidR="00E86FD6" w:rsidRPr="00E3203C">
        <w:rPr>
          <w:sz w:val="19"/>
          <w:szCs w:val="19"/>
          <w:lang w:eastAsia="en-US"/>
        </w:rPr>
        <w:t>susuz bazda</w:t>
      </w:r>
      <w:r w:rsidR="00E86FD6" w:rsidRPr="00E3203C">
        <w:rPr>
          <w:b/>
          <w:sz w:val="19"/>
          <w:szCs w:val="19"/>
          <w:lang w:eastAsia="en-US"/>
        </w:rPr>
        <w:t xml:space="preserve"> </w:t>
      </w:r>
      <w:r w:rsidRPr="00E3203C">
        <w:rPr>
          <w:sz w:val="19"/>
          <w:szCs w:val="19"/>
          <w:lang w:eastAsia="en-US"/>
        </w:rPr>
        <w:t xml:space="preserve">10 mg/kg’dan fazla </w:t>
      </w:r>
      <w:r w:rsidRPr="00E3203C">
        <w:rPr>
          <w:sz w:val="19"/>
          <w:szCs w:val="19"/>
          <w:lang w:eastAsia="en-US"/>
        </w:rPr>
        <w:tab/>
        <w:t xml:space="preserve">olmamalıdır. </w:t>
      </w:r>
    </w:p>
    <w:p w:rsidR="005A0715" w:rsidRPr="00E3203C" w:rsidRDefault="005A0715" w:rsidP="00921613">
      <w:pPr>
        <w:ind w:left="2832" w:firstLine="3"/>
        <w:jc w:val="both"/>
        <w:rPr>
          <w:sz w:val="19"/>
          <w:szCs w:val="19"/>
          <w:lang w:eastAsia="en-US"/>
        </w:rPr>
      </w:pPr>
      <w:r w:rsidRPr="00E3203C">
        <w:rPr>
          <w:sz w:val="19"/>
          <w:szCs w:val="19"/>
          <w:lang w:eastAsia="en-US"/>
        </w:rPr>
        <w:t xml:space="preserve"> </w:t>
      </w:r>
    </w:p>
    <w:p w:rsidR="005A0715" w:rsidRPr="00E3203C" w:rsidRDefault="006413B4" w:rsidP="00921613">
      <w:pPr>
        <w:ind w:firstLine="660"/>
        <w:jc w:val="both"/>
        <w:rPr>
          <w:sz w:val="19"/>
          <w:szCs w:val="19"/>
          <w:lang w:eastAsia="en-US"/>
        </w:rPr>
      </w:pPr>
      <w:r w:rsidRPr="00E3203C">
        <w:rPr>
          <w:b/>
          <w:sz w:val="19"/>
          <w:szCs w:val="19"/>
          <w:lang w:eastAsia="en-US"/>
        </w:rPr>
        <w:t xml:space="preserve"> </w:t>
      </w:r>
      <w:r w:rsidR="005A0715" w:rsidRPr="00E3203C">
        <w:rPr>
          <w:b/>
          <w:sz w:val="19"/>
          <w:szCs w:val="19"/>
          <w:lang w:eastAsia="en-US"/>
        </w:rPr>
        <w:t>Arsenik:</w:t>
      </w:r>
      <w:r w:rsidR="005A0715" w:rsidRPr="00E3203C">
        <w:rPr>
          <w:b/>
          <w:sz w:val="19"/>
          <w:szCs w:val="19"/>
          <w:lang w:eastAsia="en-US"/>
        </w:rPr>
        <w:tab/>
      </w:r>
      <w:r w:rsidR="005A0715" w:rsidRPr="00E3203C">
        <w:rPr>
          <w:b/>
          <w:sz w:val="19"/>
          <w:szCs w:val="19"/>
          <w:lang w:eastAsia="en-US"/>
        </w:rPr>
        <w:tab/>
      </w:r>
      <w:r w:rsidR="005A0715" w:rsidRPr="00E3203C">
        <w:rPr>
          <w:sz w:val="19"/>
          <w:szCs w:val="19"/>
          <w:lang w:eastAsia="en-US"/>
        </w:rPr>
        <w:tab/>
        <w:t>1 mg/kg’dan fazla olmamalıdır.</w:t>
      </w:r>
    </w:p>
    <w:p w:rsidR="00E86FD6" w:rsidRPr="00E3203C" w:rsidRDefault="00E86FD6" w:rsidP="00921613">
      <w:pPr>
        <w:ind w:firstLine="660"/>
        <w:jc w:val="both"/>
        <w:rPr>
          <w:sz w:val="19"/>
          <w:szCs w:val="19"/>
          <w:lang w:eastAsia="en-US"/>
        </w:rPr>
      </w:pPr>
    </w:p>
    <w:p w:rsidR="00E86FD6" w:rsidRPr="00E3203C" w:rsidRDefault="006413B4" w:rsidP="00921613">
      <w:pPr>
        <w:ind w:firstLine="660"/>
        <w:jc w:val="both"/>
        <w:rPr>
          <w:sz w:val="19"/>
          <w:szCs w:val="19"/>
          <w:lang w:eastAsia="en-US"/>
        </w:rPr>
      </w:pPr>
      <w:r w:rsidRPr="00E3203C">
        <w:rPr>
          <w:b/>
          <w:sz w:val="19"/>
          <w:szCs w:val="19"/>
          <w:lang w:eastAsia="en-US"/>
        </w:rPr>
        <w:t xml:space="preserve"> </w:t>
      </w:r>
      <w:r w:rsidR="005A0715" w:rsidRPr="00E3203C">
        <w:rPr>
          <w:b/>
          <w:sz w:val="19"/>
          <w:szCs w:val="19"/>
          <w:lang w:eastAsia="en-US"/>
        </w:rPr>
        <w:t>Kurşun:</w:t>
      </w:r>
      <w:r w:rsidR="005A0715" w:rsidRPr="00E3203C">
        <w:rPr>
          <w:sz w:val="19"/>
          <w:szCs w:val="19"/>
          <w:lang w:eastAsia="en-US"/>
        </w:rPr>
        <w:tab/>
      </w:r>
      <w:r w:rsidR="005A0715" w:rsidRPr="00E3203C">
        <w:rPr>
          <w:sz w:val="19"/>
          <w:szCs w:val="19"/>
          <w:lang w:eastAsia="en-US"/>
        </w:rPr>
        <w:tab/>
      </w:r>
      <w:r w:rsidR="005A0715" w:rsidRPr="00E3203C">
        <w:rPr>
          <w:sz w:val="19"/>
          <w:szCs w:val="19"/>
          <w:lang w:eastAsia="en-US"/>
        </w:rPr>
        <w:tab/>
      </w:r>
      <w:r w:rsidR="00E86FD6" w:rsidRPr="00E3203C">
        <w:rPr>
          <w:sz w:val="19"/>
          <w:szCs w:val="19"/>
          <w:lang w:eastAsia="en-US"/>
        </w:rPr>
        <w:t>Susuz bazda</w:t>
      </w:r>
      <w:r w:rsidR="00E86FD6" w:rsidRPr="00E3203C">
        <w:rPr>
          <w:b/>
          <w:sz w:val="19"/>
          <w:szCs w:val="19"/>
          <w:lang w:eastAsia="en-US"/>
        </w:rPr>
        <w:t xml:space="preserve"> </w:t>
      </w:r>
      <w:r w:rsidR="005A0715" w:rsidRPr="00E3203C">
        <w:rPr>
          <w:sz w:val="19"/>
          <w:szCs w:val="19"/>
          <w:lang w:eastAsia="en-US"/>
        </w:rPr>
        <w:t>2 mg/kg’dan fazla olmamalıdır.</w:t>
      </w:r>
    </w:p>
    <w:p w:rsidR="00E86FD6" w:rsidRPr="00E3203C" w:rsidRDefault="00E86FD6" w:rsidP="00921613">
      <w:pPr>
        <w:ind w:firstLine="660"/>
        <w:jc w:val="both"/>
        <w:rPr>
          <w:sz w:val="19"/>
          <w:szCs w:val="19"/>
          <w:lang w:eastAsia="en-US"/>
        </w:rPr>
      </w:pPr>
    </w:p>
    <w:p w:rsidR="005A0715" w:rsidRPr="00E3203C" w:rsidRDefault="006413B4" w:rsidP="006413B4">
      <w:pPr>
        <w:tabs>
          <w:tab w:val="left" w:pos="709"/>
          <w:tab w:val="left" w:pos="851"/>
        </w:tabs>
        <w:ind w:firstLine="660"/>
        <w:jc w:val="both"/>
        <w:rPr>
          <w:sz w:val="19"/>
          <w:szCs w:val="19"/>
          <w:lang w:eastAsia="en-US"/>
        </w:rPr>
      </w:pPr>
      <w:r w:rsidRPr="00E3203C">
        <w:rPr>
          <w:b/>
          <w:sz w:val="19"/>
          <w:szCs w:val="19"/>
          <w:lang w:eastAsia="en-US"/>
        </w:rPr>
        <w:t xml:space="preserve"> </w:t>
      </w:r>
      <w:r w:rsidR="008A2DDD" w:rsidRPr="00E3203C">
        <w:rPr>
          <w:b/>
          <w:sz w:val="19"/>
          <w:szCs w:val="19"/>
          <w:lang w:eastAsia="en-US"/>
        </w:rPr>
        <w:t>Civa</w:t>
      </w:r>
      <w:r w:rsidR="005A0715" w:rsidRPr="00E3203C">
        <w:rPr>
          <w:b/>
          <w:sz w:val="19"/>
          <w:szCs w:val="19"/>
          <w:lang w:eastAsia="en-US"/>
        </w:rPr>
        <w:t>:</w:t>
      </w:r>
      <w:r w:rsidR="0071534B" w:rsidRPr="00E3203C">
        <w:rPr>
          <w:sz w:val="19"/>
          <w:szCs w:val="19"/>
          <w:lang w:eastAsia="en-US"/>
        </w:rPr>
        <w:tab/>
      </w:r>
      <w:r w:rsidR="0071534B" w:rsidRPr="00E3203C">
        <w:rPr>
          <w:sz w:val="19"/>
          <w:szCs w:val="19"/>
          <w:lang w:eastAsia="en-US"/>
        </w:rPr>
        <w:tab/>
      </w:r>
      <w:r w:rsidR="0071534B" w:rsidRPr="00E3203C">
        <w:rPr>
          <w:sz w:val="19"/>
          <w:szCs w:val="19"/>
          <w:lang w:eastAsia="en-US"/>
        </w:rPr>
        <w:tab/>
        <w:t>0,</w:t>
      </w:r>
      <w:r w:rsidR="005A0715" w:rsidRPr="00E3203C">
        <w:rPr>
          <w:sz w:val="19"/>
          <w:szCs w:val="19"/>
          <w:lang w:eastAsia="en-US"/>
        </w:rPr>
        <w:t>1 mg/kg’dan fazla olmamalıdır.</w:t>
      </w:r>
    </w:p>
    <w:p w:rsidR="005A0715" w:rsidRPr="00E3203C" w:rsidRDefault="005A0715" w:rsidP="00921613">
      <w:pPr>
        <w:jc w:val="both"/>
        <w:rPr>
          <w:sz w:val="19"/>
          <w:szCs w:val="19"/>
          <w:lang w:eastAsia="en-US"/>
        </w:rPr>
      </w:pPr>
    </w:p>
    <w:p w:rsidR="00E86FD6" w:rsidRPr="00E3203C" w:rsidRDefault="00E86FD6" w:rsidP="00921613">
      <w:pPr>
        <w:jc w:val="both"/>
        <w:rPr>
          <w:sz w:val="19"/>
          <w:szCs w:val="19"/>
          <w:lang w:eastAsia="en-US"/>
        </w:rPr>
      </w:pPr>
    </w:p>
    <w:p w:rsidR="005A0715" w:rsidRPr="00E3203C" w:rsidRDefault="005A0715" w:rsidP="0071534B">
      <w:pPr>
        <w:tabs>
          <w:tab w:val="left" w:pos="2835"/>
        </w:tabs>
        <w:jc w:val="both"/>
        <w:rPr>
          <w:b/>
          <w:sz w:val="19"/>
          <w:szCs w:val="19"/>
          <w:u w:val="single"/>
          <w:lang w:eastAsia="en-US"/>
        </w:rPr>
      </w:pPr>
      <w:r w:rsidRPr="00E3203C">
        <w:rPr>
          <w:b/>
          <w:sz w:val="19"/>
          <w:szCs w:val="19"/>
          <w:u w:val="single"/>
          <w:lang w:eastAsia="en-US"/>
        </w:rPr>
        <w:t>E 1420 ASETİLLEN</w:t>
      </w:r>
      <w:r w:rsidR="0071534B" w:rsidRPr="00E3203C">
        <w:rPr>
          <w:b/>
          <w:sz w:val="19"/>
          <w:szCs w:val="19"/>
          <w:u w:val="single"/>
          <w:lang w:eastAsia="en-US"/>
        </w:rPr>
        <w:t>DİRİL</w:t>
      </w:r>
      <w:r w:rsidRPr="00E3203C">
        <w:rPr>
          <w:b/>
          <w:sz w:val="19"/>
          <w:szCs w:val="19"/>
          <w:u w:val="single"/>
          <w:lang w:eastAsia="en-US"/>
        </w:rPr>
        <w:t xml:space="preserve">MİŞ NİŞASTA </w:t>
      </w:r>
    </w:p>
    <w:p w:rsidR="005A0715" w:rsidRPr="00E3203C" w:rsidRDefault="005A0715" w:rsidP="00921613">
      <w:pPr>
        <w:ind w:left="2835"/>
        <w:jc w:val="both"/>
        <w:rPr>
          <w:b/>
          <w:sz w:val="19"/>
          <w:szCs w:val="19"/>
          <w:u w:val="single"/>
          <w:lang w:eastAsia="en-US"/>
        </w:rPr>
      </w:pPr>
    </w:p>
    <w:p w:rsidR="005A0715" w:rsidRPr="00E3203C" w:rsidRDefault="00C003DB" w:rsidP="00921613">
      <w:pPr>
        <w:ind w:left="2835" w:hanging="2835"/>
        <w:jc w:val="both"/>
        <w:rPr>
          <w:sz w:val="19"/>
          <w:szCs w:val="19"/>
          <w:lang w:eastAsia="en-US"/>
        </w:rPr>
      </w:pPr>
      <w:r w:rsidRPr="00E3203C">
        <w:rPr>
          <w:b/>
          <w:sz w:val="19"/>
          <w:szCs w:val="19"/>
          <w:u w:val="single"/>
          <w:lang w:eastAsia="en-US"/>
        </w:rPr>
        <w:t>Eş anlamlılar</w:t>
      </w:r>
      <w:r w:rsidR="005A0715" w:rsidRPr="00E3203C">
        <w:rPr>
          <w:b/>
          <w:sz w:val="19"/>
          <w:szCs w:val="19"/>
          <w:u w:val="single"/>
          <w:lang w:eastAsia="en-US"/>
        </w:rPr>
        <w:t>:</w:t>
      </w:r>
      <w:r w:rsidR="005A0715" w:rsidRPr="00E3203C">
        <w:rPr>
          <w:b/>
          <w:sz w:val="19"/>
          <w:szCs w:val="19"/>
          <w:lang w:eastAsia="en-US"/>
        </w:rPr>
        <w:tab/>
      </w:r>
      <w:r w:rsidR="005A0715" w:rsidRPr="00E3203C">
        <w:rPr>
          <w:sz w:val="19"/>
          <w:szCs w:val="19"/>
          <w:lang w:eastAsia="en-US"/>
        </w:rPr>
        <w:t>Nişasta asetat</w:t>
      </w:r>
    </w:p>
    <w:p w:rsidR="005A0715" w:rsidRPr="00E3203C" w:rsidRDefault="005A0715" w:rsidP="00921613">
      <w:pPr>
        <w:ind w:left="2832" w:hanging="2832"/>
        <w:jc w:val="both"/>
        <w:rPr>
          <w:b/>
          <w:sz w:val="19"/>
          <w:szCs w:val="19"/>
          <w:lang w:eastAsia="en-US"/>
        </w:rPr>
      </w:pPr>
    </w:p>
    <w:p w:rsidR="005A0715" w:rsidRPr="00E3203C" w:rsidRDefault="005A0715" w:rsidP="00921613">
      <w:pPr>
        <w:ind w:left="2832" w:hanging="2832"/>
        <w:jc w:val="both"/>
        <w:rPr>
          <w:sz w:val="19"/>
          <w:szCs w:val="19"/>
          <w:lang w:eastAsia="en-US"/>
        </w:rPr>
      </w:pPr>
      <w:r w:rsidRPr="00E3203C">
        <w:rPr>
          <w:b/>
          <w:sz w:val="19"/>
          <w:szCs w:val="19"/>
          <w:u w:val="single"/>
          <w:lang w:eastAsia="en-US"/>
        </w:rPr>
        <w:t>Tanım:</w:t>
      </w:r>
      <w:r w:rsidRPr="00E3203C">
        <w:rPr>
          <w:b/>
          <w:sz w:val="19"/>
          <w:szCs w:val="19"/>
          <w:lang w:eastAsia="en-US"/>
        </w:rPr>
        <w:tab/>
      </w:r>
      <w:r w:rsidRPr="00E3203C">
        <w:rPr>
          <w:sz w:val="19"/>
          <w:szCs w:val="19"/>
          <w:lang w:eastAsia="en-US"/>
        </w:rPr>
        <w:t>Asetillen</w:t>
      </w:r>
      <w:r w:rsidR="0071534B" w:rsidRPr="00E3203C">
        <w:rPr>
          <w:sz w:val="19"/>
          <w:szCs w:val="19"/>
          <w:lang w:eastAsia="en-US"/>
        </w:rPr>
        <w:t>diril</w:t>
      </w:r>
      <w:r w:rsidRPr="00E3203C">
        <w:rPr>
          <w:sz w:val="19"/>
          <w:szCs w:val="19"/>
          <w:lang w:eastAsia="en-US"/>
        </w:rPr>
        <w:t>miş nişasta; asetik anhidrit veya vinil asetat ile esterlenmiş nişastadır.</w:t>
      </w:r>
    </w:p>
    <w:p w:rsidR="005A0715" w:rsidRPr="00E3203C" w:rsidRDefault="005A0715" w:rsidP="00921613">
      <w:pPr>
        <w:ind w:left="2832" w:hanging="2832"/>
        <w:jc w:val="both"/>
        <w:rPr>
          <w:b/>
          <w:sz w:val="19"/>
          <w:szCs w:val="19"/>
          <w:lang w:eastAsia="en-US"/>
        </w:rPr>
      </w:pPr>
    </w:p>
    <w:p w:rsidR="00E86FD6" w:rsidRPr="00E3203C" w:rsidRDefault="00450147" w:rsidP="00E86FD6">
      <w:pPr>
        <w:ind w:left="2832" w:hanging="2123"/>
        <w:jc w:val="both"/>
        <w:rPr>
          <w:sz w:val="19"/>
          <w:szCs w:val="19"/>
          <w:lang w:val="en-US" w:eastAsia="en-US"/>
        </w:rPr>
      </w:pPr>
      <w:r w:rsidRPr="00E3203C">
        <w:rPr>
          <w:b/>
          <w:sz w:val="19"/>
          <w:szCs w:val="19"/>
          <w:lang w:val="en-US" w:eastAsia="en-US"/>
        </w:rPr>
        <w:t>EINECS</w:t>
      </w:r>
      <w:r w:rsidR="00E86FD6" w:rsidRPr="00E3203C">
        <w:rPr>
          <w:b/>
          <w:sz w:val="19"/>
          <w:szCs w:val="19"/>
          <w:lang w:val="en-US" w:eastAsia="en-US"/>
        </w:rPr>
        <w:t>:</w:t>
      </w:r>
      <w:r w:rsidR="00E86FD6" w:rsidRPr="00E3203C">
        <w:rPr>
          <w:sz w:val="19"/>
          <w:szCs w:val="19"/>
          <w:lang w:val="en-US" w:eastAsia="en-US"/>
        </w:rPr>
        <w:tab/>
      </w:r>
    </w:p>
    <w:p w:rsidR="00E86FD6" w:rsidRPr="00E3203C" w:rsidRDefault="00E86FD6" w:rsidP="00E86FD6">
      <w:pPr>
        <w:ind w:left="2832" w:hanging="2123"/>
        <w:jc w:val="both"/>
        <w:rPr>
          <w:sz w:val="19"/>
          <w:szCs w:val="19"/>
          <w:lang w:eastAsia="en-US"/>
        </w:rPr>
      </w:pPr>
    </w:p>
    <w:p w:rsidR="00E86FD6" w:rsidRPr="00E3203C" w:rsidRDefault="00E86FD6" w:rsidP="00E86FD6">
      <w:pPr>
        <w:ind w:left="2832" w:hanging="2123"/>
        <w:jc w:val="both"/>
        <w:rPr>
          <w:b/>
          <w:sz w:val="19"/>
          <w:szCs w:val="19"/>
          <w:lang w:val="en-US" w:eastAsia="en-US"/>
        </w:rPr>
      </w:pPr>
      <w:r w:rsidRPr="00E3203C">
        <w:rPr>
          <w:b/>
          <w:sz w:val="19"/>
          <w:szCs w:val="19"/>
          <w:lang w:val="en-US" w:eastAsia="en-US"/>
        </w:rPr>
        <w:t>Kimyasal adı:</w:t>
      </w:r>
    </w:p>
    <w:p w:rsidR="00E86FD6" w:rsidRPr="00E3203C" w:rsidRDefault="00E86FD6" w:rsidP="00E86FD6">
      <w:pPr>
        <w:ind w:left="2832" w:hanging="2123"/>
        <w:jc w:val="both"/>
        <w:rPr>
          <w:b/>
          <w:sz w:val="19"/>
          <w:szCs w:val="19"/>
          <w:lang w:val="en-US" w:eastAsia="en-US"/>
        </w:rPr>
      </w:pPr>
    </w:p>
    <w:p w:rsidR="00E86FD6" w:rsidRPr="00E3203C" w:rsidRDefault="00E86FD6" w:rsidP="00E86FD6">
      <w:pPr>
        <w:ind w:left="2832" w:hanging="2123"/>
        <w:jc w:val="both"/>
        <w:rPr>
          <w:sz w:val="19"/>
          <w:szCs w:val="19"/>
          <w:vertAlign w:val="subscript"/>
          <w:lang w:val="en-US" w:eastAsia="en-US"/>
        </w:rPr>
      </w:pPr>
      <w:r w:rsidRPr="00E3203C">
        <w:rPr>
          <w:b/>
          <w:sz w:val="19"/>
          <w:szCs w:val="19"/>
          <w:lang w:val="en-US" w:eastAsia="en-US"/>
        </w:rPr>
        <w:t>Kimyasal formülü:</w:t>
      </w:r>
      <w:r w:rsidRPr="00E3203C">
        <w:rPr>
          <w:b/>
          <w:sz w:val="19"/>
          <w:szCs w:val="19"/>
          <w:lang w:val="en-US" w:eastAsia="en-US"/>
        </w:rPr>
        <w:tab/>
      </w:r>
    </w:p>
    <w:p w:rsidR="00E86FD6" w:rsidRPr="00E3203C" w:rsidRDefault="00E86FD6" w:rsidP="00E86FD6">
      <w:pPr>
        <w:ind w:left="2832" w:hanging="2123"/>
        <w:jc w:val="both"/>
        <w:rPr>
          <w:sz w:val="19"/>
          <w:szCs w:val="19"/>
          <w:lang w:eastAsia="en-US"/>
        </w:rPr>
      </w:pPr>
      <w:r w:rsidRPr="00E3203C">
        <w:rPr>
          <w:sz w:val="19"/>
          <w:szCs w:val="19"/>
          <w:lang w:val="en-US" w:eastAsia="en-US"/>
        </w:rPr>
        <w:tab/>
      </w:r>
      <w:r w:rsidRPr="00E3203C">
        <w:rPr>
          <w:sz w:val="19"/>
          <w:szCs w:val="19"/>
          <w:lang w:val="en-US" w:eastAsia="en-US"/>
        </w:rPr>
        <w:tab/>
      </w:r>
    </w:p>
    <w:p w:rsidR="00E86FD6" w:rsidRPr="00623AAF" w:rsidRDefault="001016C5" w:rsidP="00E86FD6">
      <w:pPr>
        <w:ind w:left="2835" w:hanging="2115"/>
        <w:jc w:val="both"/>
        <w:rPr>
          <w:b/>
          <w:sz w:val="19"/>
          <w:szCs w:val="19"/>
          <w:lang w:eastAsia="en-US"/>
        </w:rPr>
      </w:pPr>
      <w:r w:rsidRPr="00623AAF">
        <w:rPr>
          <w:b/>
          <w:sz w:val="19"/>
          <w:szCs w:val="19"/>
          <w:lang w:eastAsia="en-US"/>
        </w:rPr>
        <w:t>Molekül ağırlığı</w:t>
      </w:r>
      <w:r w:rsidR="00E86FD6" w:rsidRPr="00623AAF">
        <w:rPr>
          <w:b/>
          <w:sz w:val="19"/>
          <w:szCs w:val="19"/>
          <w:lang w:eastAsia="en-US"/>
        </w:rPr>
        <w:t>:</w:t>
      </w:r>
    </w:p>
    <w:p w:rsidR="00E86FD6" w:rsidRPr="00623AAF" w:rsidRDefault="00E86FD6" w:rsidP="00E86FD6">
      <w:pPr>
        <w:ind w:left="2835" w:hanging="2115"/>
        <w:jc w:val="both"/>
        <w:rPr>
          <w:b/>
          <w:sz w:val="19"/>
          <w:szCs w:val="19"/>
          <w:lang w:eastAsia="en-US"/>
        </w:rPr>
      </w:pPr>
    </w:p>
    <w:p w:rsidR="00E86FD6" w:rsidRPr="00623AAF" w:rsidRDefault="00E86FD6" w:rsidP="00E86FD6">
      <w:pPr>
        <w:ind w:left="2835" w:hanging="2127"/>
        <w:jc w:val="both"/>
        <w:rPr>
          <w:b/>
          <w:sz w:val="19"/>
          <w:szCs w:val="19"/>
          <w:lang w:eastAsia="en-US"/>
        </w:rPr>
      </w:pPr>
      <w:r w:rsidRPr="00623AAF">
        <w:rPr>
          <w:b/>
          <w:sz w:val="19"/>
          <w:szCs w:val="19"/>
          <w:lang w:eastAsia="en-US"/>
        </w:rPr>
        <w:t>Analiz:</w:t>
      </w:r>
    </w:p>
    <w:p w:rsidR="00E86FD6" w:rsidRPr="00E3203C" w:rsidRDefault="00E86FD6" w:rsidP="00921613">
      <w:pPr>
        <w:ind w:left="2832" w:hanging="2832"/>
        <w:jc w:val="both"/>
        <w:rPr>
          <w:b/>
          <w:sz w:val="19"/>
          <w:szCs w:val="19"/>
          <w:u w:val="single"/>
          <w:lang w:eastAsia="en-US"/>
        </w:rPr>
      </w:pPr>
    </w:p>
    <w:p w:rsidR="005A0715" w:rsidRPr="00E3203C" w:rsidRDefault="005A0715" w:rsidP="00921613">
      <w:pPr>
        <w:ind w:left="2832" w:hanging="2832"/>
        <w:jc w:val="both"/>
        <w:rPr>
          <w:sz w:val="19"/>
          <w:szCs w:val="19"/>
          <w:lang w:eastAsia="en-US"/>
        </w:rPr>
      </w:pPr>
      <w:r w:rsidRPr="00E3203C">
        <w:rPr>
          <w:b/>
          <w:sz w:val="19"/>
          <w:szCs w:val="19"/>
          <w:u w:val="single"/>
          <w:lang w:eastAsia="en-US"/>
        </w:rPr>
        <w:t>Tanımlama:</w:t>
      </w:r>
      <w:r w:rsidRPr="00E3203C">
        <w:rPr>
          <w:b/>
          <w:sz w:val="19"/>
          <w:szCs w:val="19"/>
          <w:lang w:eastAsia="en-US"/>
        </w:rPr>
        <w:tab/>
      </w:r>
      <w:r w:rsidRPr="00E3203C">
        <w:rPr>
          <w:sz w:val="19"/>
          <w:szCs w:val="19"/>
          <w:lang w:eastAsia="en-US"/>
        </w:rPr>
        <w:t>Beyaz veya beyaza yakın toz veya granül</w:t>
      </w:r>
      <w:r w:rsidR="0071534B" w:rsidRPr="00E3203C">
        <w:rPr>
          <w:sz w:val="19"/>
          <w:szCs w:val="19"/>
          <w:lang w:eastAsia="en-US"/>
        </w:rPr>
        <w:t>ler</w:t>
      </w:r>
      <w:r w:rsidRPr="00E3203C">
        <w:rPr>
          <w:sz w:val="19"/>
          <w:szCs w:val="19"/>
          <w:lang w:eastAsia="en-US"/>
        </w:rPr>
        <w:t xml:space="preserve">, ya da önceden jelatinize edilmişse, </w:t>
      </w:r>
      <w:r w:rsidR="00E25F46">
        <w:rPr>
          <w:sz w:val="19"/>
          <w:szCs w:val="19"/>
          <w:lang w:eastAsia="en-US"/>
        </w:rPr>
        <w:t>yassı parçacık</w:t>
      </w:r>
      <w:r w:rsidRPr="00E3203C">
        <w:rPr>
          <w:sz w:val="19"/>
          <w:szCs w:val="19"/>
          <w:lang w:eastAsia="en-US"/>
        </w:rPr>
        <w:t xml:space="preserve">lar, </w:t>
      </w:r>
      <w:r w:rsidR="00265708">
        <w:rPr>
          <w:sz w:val="19"/>
          <w:szCs w:val="19"/>
          <w:lang w:eastAsia="en-US"/>
        </w:rPr>
        <w:t>amorf toz veya kalın tanecikler</w:t>
      </w:r>
    </w:p>
    <w:p w:rsidR="005A0715" w:rsidRPr="00E3203C" w:rsidRDefault="005A0715" w:rsidP="00921613">
      <w:pPr>
        <w:jc w:val="both"/>
        <w:rPr>
          <w:b/>
          <w:sz w:val="19"/>
          <w:szCs w:val="19"/>
          <w:lang w:eastAsia="en-US"/>
        </w:rPr>
      </w:pPr>
    </w:p>
    <w:p w:rsidR="005A0715" w:rsidRPr="00E3203C" w:rsidRDefault="00BA669C" w:rsidP="00921613">
      <w:pPr>
        <w:jc w:val="both"/>
        <w:rPr>
          <w:b/>
          <w:sz w:val="19"/>
          <w:szCs w:val="19"/>
          <w:u w:val="single"/>
          <w:lang w:eastAsia="en-US"/>
        </w:rPr>
      </w:pPr>
      <w:r>
        <w:rPr>
          <w:b/>
          <w:sz w:val="19"/>
          <w:szCs w:val="19"/>
          <w:u w:val="single"/>
          <w:lang w:eastAsia="en-US"/>
        </w:rPr>
        <w:t>İdentifikasyon</w:t>
      </w:r>
      <w:r w:rsidR="005A0715" w:rsidRPr="00E3203C">
        <w:rPr>
          <w:b/>
          <w:sz w:val="19"/>
          <w:szCs w:val="19"/>
          <w:u w:val="single"/>
          <w:lang w:eastAsia="en-US"/>
        </w:rPr>
        <w:t>:</w:t>
      </w:r>
    </w:p>
    <w:p w:rsidR="00E86FD6" w:rsidRPr="00E3203C" w:rsidRDefault="00E86FD6" w:rsidP="00921613">
      <w:pPr>
        <w:jc w:val="both"/>
        <w:rPr>
          <w:b/>
          <w:sz w:val="19"/>
          <w:szCs w:val="19"/>
          <w:u w:val="single"/>
          <w:lang w:eastAsia="en-US"/>
        </w:rPr>
      </w:pPr>
    </w:p>
    <w:p w:rsidR="00E86FD6" w:rsidRPr="00E3203C" w:rsidRDefault="00E86FD6" w:rsidP="00E86FD6">
      <w:pPr>
        <w:keepNext/>
        <w:ind w:firstLine="705"/>
        <w:jc w:val="both"/>
        <w:outlineLvl w:val="6"/>
        <w:rPr>
          <w:b/>
          <w:bCs/>
          <w:sz w:val="19"/>
          <w:szCs w:val="19"/>
        </w:rPr>
      </w:pPr>
      <w:r w:rsidRPr="00E3203C">
        <w:rPr>
          <w:b/>
          <w:bCs/>
          <w:sz w:val="19"/>
          <w:szCs w:val="19"/>
        </w:rPr>
        <w:t>Mikroskobik gözlem:</w:t>
      </w:r>
      <w:r w:rsidRPr="00E3203C">
        <w:rPr>
          <w:b/>
          <w:bCs/>
          <w:sz w:val="19"/>
          <w:szCs w:val="19"/>
        </w:rPr>
        <w:tab/>
      </w:r>
      <w:r w:rsidRPr="00E3203C">
        <w:rPr>
          <w:bCs/>
          <w:sz w:val="19"/>
          <w:szCs w:val="19"/>
        </w:rPr>
        <w:t>Testi geçer (önceden jelatinize edilmemişse)</w:t>
      </w:r>
      <w:r w:rsidR="0071534B" w:rsidRPr="00E3203C">
        <w:rPr>
          <w:bCs/>
          <w:sz w:val="19"/>
          <w:szCs w:val="19"/>
        </w:rPr>
        <w:t>.</w:t>
      </w:r>
    </w:p>
    <w:p w:rsidR="00E86FD6" w:rsidRPr="00E3203C" w:rsidRDefault="00E86FD6" w:rsidP="00E86FD6">
      <w:pPr>
        <w:ind w:left="360" w:firstLine="345"/>
        <w:jc w:val="both"/>
        <w:rPr>
          <w:b/>
          <w:sz w:val="19"/>
          <w:szCs w:val="19"/>
          <w:lang w:eastAsia="en-US"/>
        </w:rPr>
      </w:pPr>
    </w:p>
    <w:p w:rsidR="00E86FD6" w:rsidRPr="00E3203C" w:rsidRDefault="00E86FD6" w:rsidP="00E86FD6">
      <w:pPr>
        <w:ind w:left="360" w:firstLine="345"/>
        <w:jc w:val="both"/>
        <w:rPr>
          <w:sz w:val="19"/>
          <w:szCs w:val="19"/>
          <w:lang w:eastAsia="en-US"/>
        </w:rPr>
      </w:pPr>
      <w:r w:rsidRPr="00E3203C">
        <w:rPr>
          <w:b/>
          <w:sz w:val="19"/>
          <w:szCs w:val="19"/>
          <w:lang w:eastAsia="en-US"/>
        </w:rPr>
        <w:lastRenderedPageBreak/>
        <w:t>İyot boyama:</w:t>
      </w:r>
      <w:r w:rsidRPr="00E3203C">
        <w:rPr>
          <w:b/>
          <w:sz w:val="19"/>
          <w:szCs w:val="19"/>
          <w:lang w:eastAsia="en-US"/>
        </w:rPr>
        <w:tab/>
      </w:r>
      <w:r w:rsidRPr="00E3203C">
        <w:rPr>
          <w:b/>
          <w:sz w:val="19"/>
          <w:szCs w:val="19"/>
          <w:lang w:eastAsia="en-US"/>
        </w:rPr>
        <w:tab/>
      </w:r>
      <w:r w:rsidRPr="00E3203C">
        <w:rPr>
          <w:sz w:val="19"/>
          <w:szCs w:val="19"/>
          <w:lang w:eastAsia="en-US"/>
        </w:rPr>
        <w:t>Testi geçer (koyu maviden açık kırmızı renge)</w:t>
      </w:r>
      <w:r w:rsidR="0071534B" w:rsidRPr="00E3203C">
        <w:rPr>
          <w:sz w:val="19"/>
          <w:szCs w:val="19"/>
          <w:lang w:eastAsia="en-US"/>
        </w:rPr>
        <w:t>.</w:t>
      </w:r>
    </w:p>
    <w:p w:rsidR="00E86FD6" w:rsidRPr="00E3203C" w:rsidRDefault="00E86FD6" w:rsidP="00E86FD6">
      <w:pPr>
        <w:ind w:left="360" w:firstLine="345"/>
        <w:jc w:val="both"/>
        <w:rPr>
          <w:sz w:val="19"/>
          <w:szCs w:val="19"/>
          <w:lang w:eastAsia="en-US"/>
        </w:rPr>
      </w:pPr>
    </w:p>
    <w:p w:rsidR="005A0715" w:rsidRPr="00E3203C" w:rsidRDefault="005A0715" w:rsidP="00921613">
      <w:pPr>
        <w:ind w:left="705" w:hanging="705"/>
        <w:jc w:val="both"/>
        <w:rPr>
          <w:b/>
          <w:sz w:val="19"/>
          <w:szCs w:val="19"/>
          <w:lang w:eastAsia="en-US"/>
        </w:rPr>
      </w:pPr>
      <w:r w:rsidRPr="00E3203C">
        <w:rPr>
          <w:b/>
          <w:sz w:val="19"/>
          <w:szCs w:val="19"/>
          <w:u w:val="single"/>
          <w:lang w:eastAsia="en-US"/>
        </w:rPr>
        <w:t>Saflık:</w:t>
      </w:r>
      <w:r w:rsidRPr="00E3203C">
        <w:rPr>
          <w:b/>
          <w:sz w:val="19"/>
          <w:szCs w:val="19"/>
          <w:lang w:eastAsia="en-US"/>
        </w:rPr>
        <w:t xml:space="preserve"> </w:t>
      </w:r>
    </w:p>
    <w:p w:rsidR="00E86FD6" w:rsidRPr="00E3203C" w:rsidRDefault="00E86FD6" w:rsidP="00921613">
      <w:pPr>
        <w:ind w:left="705" w:hanging="705"/>
        <w:jc w:val="both"/>
        <w:rPr>
          <w:sz w:val="19"/>
          <w:szCs w:val="19"/>
          <w:lang w:eastAsia="en-US"/>
        </w:rPr>
      </w:pPr>
    </w:p>
    <w:p w:rsidR="005A0715" w:rsidRPr="00E3203C" w:rsidRDefault="005A0715" w:rsidP="00921613">
      <w:pPr>
        <w:ind w:left="705"/>
        <w:jc w:val="both"/>
        <w:rPr>
          <w:sz w:val="19"/>
          <w:szCs w:val="19"/>
          <w:lang w:eastAsia="en-US"/>
        </w:rPr>
      </w:pPr>
      <w:r w:rsidRPr="00E3203C">
        <w:rPr>
          <w:b/>
          <w:sz w:val="19"/>
          <w:szCs w:val="19"/>
          <w:lang w:eastAsia="en-US"/>
        </w:rPr>
        <w:t>Kurutma kaybı:</w:t>
      </w:r>
      <w:r w:rsidRPr="00E3203C">
        <w:rPr>
          <w:b/>
          <w:sz w:val="19"/>
          <w:szCs w:val="19"/>
          <w:lang w:eastAsia="en-US"/>
        </w:rPr>
        <w:tab/>
      </w:r>
      <w:r w:rsidRPr="00E3203C">
        <w:rPr>
          <w:b/>
          <w:sz w:val="19"/>
          <w:szCs w:val="19"/>
          <w:lang w:eastAsia="en-US"/>
        </w:rPr>
        <w:tab/>
      </w:r>
      <w:r w:rsidRPr="00E3203C">
        <w:rPr>
          <w:sz w:val="19"/>
          <w:szCs w:val="19"/>
          <w:lang w:eastAsia="en-US"/>
        </w:rPr>
        <w:t>Tahıl nişastası için %</w:t>
      </w:r>
      <w:r w:rsidR="0071534B" w:rsidRPr="00E3203C">
        <w:rPr>
          <w:sz w:val="19"/>
          <w:szCs w:val="19"/>
          <w:lang w:eastAsia="en-US"/>
        </w:rPr>
        <w:t>15,0’da</w:t>
      </w:r>
      <w:r w:rsidRPr="00E3203C">
        <w:rPr>
          <w:sz w:val="19"/>
          <w:szCs w:val="19"/>
          <w:lang w:eastAsia="en-US"/>
        </w:rPr>
        <w:t>n fazla olmamalıdır.</w:t>
      </w:r>
    </w:p>
    <w:p w:rsidR="005A0715" w:rsidRPr="00E3203C" w:rsidRDefault="005A0715" w:rsidP="00921613">
      <w:pPr>
        <w:ind w:left="705"/>
        <w:jc w:val="both"/>
        <w:rPr>
          <w:sz w:val="19"/>
          <w:szCs w:val="19"/>
          <w:lang w:eastAsia="en-US"/>
        </w:rPr>
      </w:pPr>
      <w:r w:rsidRPr="00E3203C">
        <w:rPr>
          <w:b/>
          <w:sz w:val="19"/>
          <w:szCs w:val="19"/>
          <w:lang w:eastAsia="en-US"/>
        </w:rPr>
        <w:tab/>
      </w:r>
      <w:r w:rsidRPr="00E3203C">
        <w:rPr>
          <w:b/>
          <w:sz w:val="19"/>
          <w:szCs w:val="19"/>
          <w:lang w:eastAsia="en-US"/>
        </w:rPr>
        <w:tab/>
      </w:r>
      <w:r w:rsidRPr="00E3203C">
        <w:rPr>
          <w:b/>
          <w:sz w:val="19"/>
          <w:szCs w:val="19"/>
          <w:lang w:eastAsia="en-US"/>
        </w:rPr>
        <w:tab/>
      </w:r>
      <w:r w:rsidRPr="00E3203C">
        <w:rPr>
          <w:b/>
          <w:sz w:val="19"/>
          <w:szCs w:val="19"/>
          <w:lang w:eastAsia="en-US"/>
        </w:rPr>
        <w:tab/>
      </w:r>
      <w:r w:rsidRPr="00E3203C">
        <w:rPr>
          <w:sz w:val="19"/>
          <w:szCs w:val="19"/>
          <w:lang w:eastAsia="en-US"/>
        </w:rPr>
        <w:t>Patates nişastası için %</w:t>
      </w:r>
      <w:r w:rsidR="0071534B" w:rsidRPr="00E3203C">
        <w:rPr>
          <w:sz w:val="19"/>
          <w:szCs w:val="19"/>
          <w:lang w:eastAsia="en-US"/>
        </w:rPr>
        <w:t>21,0’da</w:t>
      </w:r>
      <w:r w:rsidRPr="00E3203C">
        <w:rPr>
          <w:sz w:val="19"/>
          <w:szCs w:val="19"/>
          <w:lang w:eastAsia="en-US"/>
        </w:rPr>
        <w:t>n fazla olmamalıdır.</w:t>
      </w:r>
    </w:p>
    <w:p w:rsidR="005A0715" w:rsidRPr="00E3203C" w:rsidRDefault="005A0715" w:rsidP="00921613">
      <w:pPr>
        <w:ind w:left="705"/>
        <w:jc w:val="both"/>
        <w:rPr>
          <w:sz w:val="19"/>
          <w:szCs w:val="19"/>
          <w:lang w:eastAsia="en-US"/>
        </w:rPr>
      </w:pPr>
      <w:r w:rsidRPr="00E3203C">
        <w:rPr>
          <w:sz w:val="19"/>
          <w:szCs w:val="19"/>
          <w:lang w:eastAsia="en-US"/>
        </w:rPr>
        <w:tab/>
      </w:r>
      <w:r w:rsidRPr="00E3203C">
        <w:rPr>
          <w:sz w:val="19"/>
          <w:szCs w:val="19"/>
          <w:lang w:eastAsia="en-US"/>
        </w:rPr>
        <w:tab/>
      </w:r>
      <w:r w:rsidRPr="00E3203C">
        <w:rPr>
          <w:sz w:val="19"/>
          <w:szCs w:val="19"/>
          <w:lang w:eastAsia="en-US"/>
        </w:rPr>
        <w:tab/>
      </w:r>
      <w:r w:rsidRPr="00E3203C">
        <w:rPr>
          <w:sz w:val="19"/>
          <w:szCs w:val="19"/>
          <w:lang w:eastAsia="en-US"/>
        </w:rPr>
        <w:tab/>
        <w:t>Diğer nişastalar için %</w:t>
      </w:r>
      <w:r w:rsidR="0071534B" w:rsidRPr="00E3203C">
        <w:rPr>
          <w:sz w:val="19"/>
          <w:szCs w:val="19"/>
          <w:lang w:eastAsia="en-US"/>
        </w:rPr>
        <w:t>18,0’da</w:t>
      </w:r>
      <w:r w:rsidRPr="00E3203C">
        <w:rPr>
          <w:sz w:val="19"/>
          <w:szCs w:val="19"/>
          <w:lang w:eastAsia="en-US"/>
        </w:rPr>
        <w:t>n fazla olmamalıdır.</w:t>
      </w:r>
    </w:p>
    <w:p w:rsidR="00E86FD6" w:rsidRPr="00E3203C" w:rsidRDefault="00E86FD6" w:rsidP="00921613">
      <w:pPr>
        <w:ind w:left="705"/>
        <w:jc w:val="both"/>
        <w:rPr>
          <w:sz w:val="19"/>
          <w:szCs w:val="19"/>
          <w:lang w:eastAsia="en-US"/>
        </w:rPr>
      </w:pPr>
    </w:p>
    <w:p w:rsidR="005A0715" w:rsidRPr="00E3203C" w:rsidRDefault="005A0715" w:rsidP="00921613">
      <w:pPr>
        <w:ind w:left="705"/>
        <w:jc w:val="both"/>
        <w:rPr>
          <w:sz w:val="19"/>
          <w:szCs w:val="19"/>
          <w:lang w:eastAsia="en-US"/>
        </w:rPr>
      </w:pPr>
      <w:r w:rsidRPr="00E3203C">
        <w:rPr>
          <w:b/>
          <w:sz w:val="19"/>
          <w:szCs w:val="19"/>
          <w:lang w:eastAsia="en-US"/>
        </w:rPr>
        <w:tab/>
        <w:t>Asetil grupları:</w:t>
      </w:r>
      <w:r w:rsidRPr="00E3203C">
        <w:rPr>
          <w:b/>
          <w:sz w:val="19"/>
          <w:szCs w:val="19"/>
          <w:lang w:eastAsia="en-US"/>
        </w:rPr>
        <w:tab/>
      </w:r>
      <w:r w:rsidRPr="00E3203C">
        <w:rPr>
          <w:b/>
          <w:sz w:val="19"/>
          <w:szCs w:val="19"/>
          <w:lang w:eastAsia="en-US"/>
        </w:rPr>
        <w:tab/>
      </w:r>
      <w:r w:rsidR="00E86FD6" w:rsidRPr="00E3203C">
        <w:rPr>
          <w:sz w:val="19"/>
          <w:szCs w:val="19"/>
          <w:lang w:eastAsia="en-US"/>
        </w:rPr>
        <w:t>Susuz bazda</w:t>
      </w:r>
      <w:r w:rsidR="00E86FD6" w:rsidRPr="00E3203C">
        <w:rPr>
          <w:b/>
          <w:sz w:val="19"/>
          <w:szCs w:val="19"/>
          <w:lang w:eastAsia="en-US"/>
        </w:rPr>
        <w:t xml:space="preserve"> </w:t>
      </w:r>
      <w:r w:rsidR="0033360E" w:rsidRPr="00E3203C">
        <w:rPr>
          <w:sz w:val="19"/>
          <w:szCs w:val="19"/>
          <w:lang w:eastAsia="en-US"/>
        </w:rPr>
        <w:t>%2,5’t</w:t>
      </w:r>
      <w:r w:rsidRPr="00E3203C">
        <w:rPr>
          <w:sz w:val="19"/>
          <w:szCs w:val="19"/>
          <w:lang w:eastAsia="en-US"/>
        </w:rPr>
        <w:t>en fazla olmamalıdır.</w:t>
      </w:r>
    </w:p>
    <w:p w:rsidR="00E86FD6" w:rsidRPr="00E3203C" w:rsidRDefault="00E86FD6" w:rsidP="00921613">
      <w:pPr>
        <w:ind w:left="705"/>
        <w:jc w:val="both"/>
        <w:rPr>
          <w:sz w:val="19"/>
          <w:szCs w:val="19"/>
          <w:lang w:eastAsia="en-US"/>
        </w:rPr>
      </w:pPr>
    </w:p>
    <w:p w:rsidR="005A0715" w:rsidRPr="00E3203C" w:rsidRDefault="005A0715" w:rsidP="00921613">
      <w:pPr>
        <w:ind w:firstLine="660"/>
        <w:jc w:val="both"/>
        <w:rPr>
          <w:sz w:val="19"/>
          <w:szCs w:val="19"/>
          <w:lang w:eastAsia="en-US"/>
        </w:rPr>
      </w:pPr>
      <w:r w:rsidRPr="00E3203C">
        <w:rPr>
          <w:b/>
          <w:sz w:val="19"/>
          <w:szCs w:val="19"/>
          <w:lang w:eastAsia="en-US"/>
        </w:rPr>
        <w:t xml:space="preserve"> Vinil asetat:</w:t>
      </w:r>
      <w:r w:rsidRPr="00E3203C">
        <w:rPr>
          <w:b/>
          <w:sz w:val="19"/>
          <w:szCs w:val="19"/>
          <w:lang w:eastAsia="en-US"/>
        </w:rPr>
        <w:tab/>
      </w:r>
      <w:r w:rsidRPr="00E3203C">
        <w:rPr>
          <w:b/>
          <w:sz w:val="19"/>
          <w:szCs w:val="19"/>
          <w:lang w:eastAsia="en-US"/>
        </w:rPr>
        <w:tab/>
      </w:r>
      <w:r w:rsidR="00E86FD6" w:rsidRPr="00E3203C">
        <w:rPr>
          <w:sz w:val="19"/>
          <w:szCs w:val="19"/>
          <w:lang w:eastAsia="en-US"/>
        </w:rPr>
        <w:t>Susuz bazda</w:t>
      </w:r>
      <w:r w:rsidR="00E86FD6" w:rsidRPr="00E3203C">
        <w:rPr>
          <w:b/>
          <w:sz w:val="19"/>
          <w:szCs w:val="19"/>
          <w:lang w:eastAsia="en-US"/>
        </w:rPr>
        <w:t xml:space="preserve"> </w:t>
      </w:r>
      <w:r w:rsidR="0033360E" w:rsidRPr="00E3203C">
        <w:rPr>
          <w:sz w:val="19"/>
          <w:szCs w:val="19"/>
          <w:lang w:eastAsia="en-US"/>
        </w:rPr>
        <w:t>0,1 mg/kg’</w:t>
      </w:r>
      <w:r w:rsidRPr="00E3203C">
        <w:rPr>
          <w:sz w:val="19"/>
          <w:szCs w:val="19"/>
          <w:lang w:eastAsia="en-US"/>
        </w:rPr>
        <w:t>dan fazla olmamalıdır.</w:t>
      </w:r>
    </w:p>
    <w:p w:rsidR="00E86FD6" w:rsidRPr="00E3203C" w:rsidRDefault="00E86FD6" w:rsidP="00921613">
      <w:pPr>
        <w:ind w:firstLine="660"/>
        <w:jc w:val="both"/>
        <w:rPr>
          <w:sz w:val="19"/>
          <w:szCs w:val="19"/>
          <w:lang w:eastAsia="en-US"/>
        </w:rPr>
      </w:pPr>
    </w:p>
    <w:p w:rsidR="005A0715" w:rsidRPr="00E3203C" w:rsidRDefault="005A0715" w:rsidP="00921613">
      <w:pPr>
        <w:jc w:val="both"/>
        <w:rPr>
          <w:sz w:val="19"/>
          <w:szCs w:val="19"/>
          <w:lang w:eastAsia="en-US"/>
        </w:rPr>
      </w:pPr>
      <w:r w:rsidRPr="00E3203C">
        <w:rPr>
          <w:sz w:val="19"/>
          <w:szCs w:val="19"/>
          <w:lang w:eastAsia="en-US"/>
        </w:rPr>
        <w:t xml:space="preserve">               </w:t>
      </w:r>
      <w:r w:rsidR="00AD5F99" w:rsidRPr="00E3203C">
        <w:rPr>
          <w:b/>
          <w:sz w:val="19"/>
          <w:szCs w:val="19"/>
          <w:lang w:eastAsia="en-US"/>
        </w:rPr>
        <w:t>Kükürt</w:t>
      </w:r>
      <w:r w:rsidRPr="00E3203C">
        <w:rPr>
          <w:b/>
          <w:sz w:val="19"/>
          <w:szCs w:val="19"/>
          <w:lang w:eastAsia="en-US"/>
        </w:rPr>
        <w:t xml:space="preserve"> dioksit:</w:t>
      </w:r>
      <w:r w:rsidRPr="00E3203C">
        <w:rPr>
          <w:b/>
          <w:sz w:val="19"/>
          <w:szCs w:val="19"/>
          <w:lang w:eastAsia="en-US"/>
        </w:rPr>
        <w:tab/>
      </w:r>
      <w:r w:rsidRPr="00E3203C">
        <w:rPr>
          <w:b/>
          <w:sz w:val="19"/>
          <w:szCs w:val="19"/>
          <w:lang w:eastAsia="en-US"/>
        </w:rPr>
        <w:tab/>
      </w:r>
      <w:r w:rsidR="00E86FD6" w:rsidRPr="00E3203C">
        <w:rPr>
          <w:sz w:val="19"/>
          <w:szCs w:val="19"/>
          <w:lang w:eastAsia="en-US"/>
        </w:rPr>
        <w:t>Susuz bazda</w:t>
      </w:r>
      <w:r w:rsidR="00E86FD6" w:rsidRPr="00E3203C">
        <w:rPr>
          <w:b/>
          <w:sz w:val="19"/>
          <w:szCs w:val="19"/>
          <w:lang w:eastAsia="en-US"/>
        </w:rPr>
        <w:t xml:space="preserve"> </w:t>
      </w:r>
      <w:r w:rsidR="00E86FD6" w:rsidRPr="00E3203C">
        <w:rPr>
          <w:sz w:val="19"/>
          <w:szCs w:val="19"/>
          <w:lang w:eastAsia="en-US"/>
        </w:rPr>
        <w:t>m</w:t>
      </w:r>
      <w:r w:rsidRPr="00E3203C">
        <w:rPr>
          <w:sz w:val="19"/>
          <w:szCs w:val="19"/>
          <w:lang w:eastAsia="en-US"/>
        </w:rPr>
        <w:t>odifiye tahıl nişastaları için 50 mg/kg’dan fazla olmamalıdır.</w:t>
      </w:r>
    </w:p>
    <w:p w:rsidR="005A0715" w:rsidRPr="00E3203C" w:rsidRDefault="005A0715" w:rsidP="00921613">
      <w:pPr>
        <w:ind w:left="2832" w:firstLine="3"/>
        <w:jc w:val="both"/>
        <w:rPr>
          <w:sz w:val="19"/>
          <w:szCs w:val="19"/>
          <w:lang w:eastAsia="en-US"/>
        </w:rPr>
      </w:pPr>
      <w:r w:rsidRPr="00E3203C">
        <w:rPr>
          <w:sz w:val="19"/>
          <w:szCs w:val="19"/>
          <w:lang w:eastAsia="en-US"/>
        </w:rPr>
        <w:t xml:space="preserve">Diğer modifiye nişastalar için, aksi belirtilmemişse, </w:t>
      </w:r>
      <w:r w:rsidR="00E86FD6" w:rsidRPr="00E3203C">
        <w:rPr>
          <w:sz w:val="19"/>
          <w:szCs w:val="19"/>
          <w:lang w:eastAsia="en-US"/>
        </w:rPr>
        <w:t>susuz bazda</w:t>
      </w:r>
      <w:r w:rsidR="00E86FD6" w:rsidRPr="00E3203C">
        <w:rPr>
          <w:b/>
          <w:sz w:val="19"/>
          <w:szCs w:val="19"/>
          <w:lang w:eastAsia="en-US"/>
        </w:rPr>
        <w:t xml:space="preserve"> </w:t>
      </w:r>
      <w:r w:rsidR="0033360E" w:rsidRPr="00E3203C">
        <w:rPr>
          <w:sz w:val="19"/>
          <w:szCs w:val="19"/>
          <w:lang w:eastAsia="en-US"/>
        </w:rPr>
        <w:t xml:space="preserve">10 mg/kg’dan fazla </w:t>
      </w:r>
      <w:r w:rsidRPr="00E3203C">
        <w:rPr>
          <w:sz w:val="19"/>
          <w:szCs w:val="19"/>
          <w:lang w:eastAsia="en-US"/>
        </w:rPr>
        <w:t xml:space="preserve">olmamalıdır.  </w:t>
      </w:r>
    </w:p>
    <w:p w:rsidR="00E86FD6" w:rsidRPr="00E3203C" w:rsidRDefault="00E86FD6" w:rsidP="00921613">
      <w:pPr>
        <w:ind w:left="2832" w:firstLine="3"/>
        <w:jc w:val="both"/>
        <w:rPr>
          <w:sz w:val="19"/>
          <w:szCs w:val="19"/>
          <w:lang w:eastAsia="en-US"/>
        </w:rPr>
      </w:pPr>
    </w:p>
    <w:p w:rsidR="005A0715" w:rsidRPr="00E3203C" w:rsidRDefault="005A0715" w:rsidP="00921613">
      <w:pPr>
        <w:ind w:firstLine="660"/>
        <w:jc w:val="both"/>
        <w:rPr>
          <w:sz w:val="19"/>
          <w:szCs w:val="19"/>
          <w:lang w:eastAsia="en-US"/>
        </w:rPr>
      </w:pPr>
      <w:r w:rsidRPr="00E3203C">
        <w:rPr>
          <w:b/>
          <w:sz w:val="19"/>
          <w:szCs w:val="19"/>
          <w:lang w:eastAsia="en-US"/>
        </w:rPr>
        <w:t xml:space="preserve"> Arsenik:</w:t>
      </w:r>
      <w:r w:rsidRPr="00E3203C">
        <w:rPr>
          <w:b/>
          <w:sz w:val="19"/>
          <w:szCs w:val="19"/>
          <w:lang w:eastAsia="en-US"/>
        </w:rPr>
        <w:tab/>
      </w:r>
      <w:r w:rsidRPr="00E3203C">
        <w:rPr>
          <w:b/>
          <w:sz w:val="19"/>
          <w:szCs w:val="19"/>
          <w:lang w:eastAsia="en-US"/>
        </w:rPr>
        <w:tab/>
      </w:r>
      <w:r w:rsidRPr="00E3203C">
        <w:rPr>
          <w:sz w:val="19"/>
          <w:szCs w:val="19"/>
          <w:lang w:eastAsia="en-US"/>
        </w:rPr>
        <w:tab/>
        <w:t>1 mg/kg’dan fazla olmamalıdır.</w:t>
      </w:r>
    </w:p>
    <w:p w:rsidR="00E86FD6" w:rsidRPr="00E3203C" w:rsidRDefault="00E86FD6" w:rsidP="00921613">
      <w:pPr>
        <w:ind w:firstLine="660"/>
        <w:jc w:val="both"/>
        <w:rPr>
          <w:sz w:val="19"/>
          <w:szCs w:val="19"/>
          <w:lang w:eastAsia="en-US"/>
        </w:rPr>
      </w:pPr>
    </w:p>
    <w:p w:rsidR="005A0715" w:rsidRPr="00E3203C" w:rsidRDefault="005A0715" w:rsidP="00921613">
      <w:pPr>
        <w:ind w:firstLine="660"/>
        <w:jc w:val="both"/>
        <w:rPr>
          <w:sz w:val="19"/>
          <w:szCs w:val="19"/>
          <w:lang w:eastAsia="en-US"/>
        </w:rPr>
      </w:pPr>
      <w:r w:rsidRPr="00E3203C">
        <w:rPr>
          <w:b/>
          <w:sz w:val="19"/>
          <w:szCs w:val="19"/>
          <w:lang w:eastAsia="en-US"/>
        </w:rPr>
        <w:t xml:space="preserve"> Kurşun:</w:t>
      </w:r>
      <w:r w:rsidRPr="00E3203C">
        <w:rPr>
          <w:sz w:val="19"/>
          <w:szCs w:val="19"/>
          <w:lang w:eastAsia="en-US"/>
        </w:rPr>
        <w:tab/>
      </w:r>
      <w:r w:rsidRPr="00E3203C">
        <w:rPr>
          <w:sz w:val="19"/>
          <w:szCs w:val="19"/>
          <w:lang w:eastAsia="en-US"/>
        </w:rPr>
        <w:tab/>
      </w:r>
      <w:r w:rsidRPr="00E3203C">
        <w:rPr>
          <w:sz w:val="19"/>
          <w:szCs w:val="19"/>
          <w:lang w:eastAsia="en-US"/>
        </w:rPr>
        <w:tab/>
      </w:r>
      <w:r w:rsidR="00E86FD6" w:rsidRPr="00E3203C">
        <w:rPr>
          <w:sz w:val="19"/>
          <w:szCs w:val="19"/>
          <w:lang w:eastAsia="en-US"/>
        </w:rPr>
        <w:t>Susuz bazda</w:t>
      </w:r>
      <w:r w:rsidR="00E86FD6" w:rsidRPr="00E3203C">
        <w:rPr>
          <w:b/>
          <w:sz w:val="19"/>
          <w:szCs w:val="19"/>
          <w:lang w:eastAsia="en-US"/>
        </w:rPr>
        <w:t xml:space="preserve"> </w:t>
      </w:r>
      <w:r w:rsidRPr="00E3203C">
        <w:rPr>
          <w:sz w:val="19"/>
          <w:szCs w:val="19"/>
          <w:lang w:eastAsia="en-US"/>
        </w:rPr>
        <w:t>2 mg/kg’dan fazla olmamalıdır.</w:t>
      </w:r>
    </w:p>
    <w:p w:rsidR="00E86FD6" w:rsidRPr="00E3203C" w:rsidRDefault="00E86FD6" w:rsidP="00921613">
      <w:pPr>
        <w:ind w:firstLine="660"/>
        <w:jc w:val="both"/>
        <w:rPr>
          <w:sz w:val="19"/>
          <w:szCs w:val="19"/>
          <w:lang w:eastAsia="en-US"/>
        </w:rPr>
      </w:pPr>
    </w:p>
    <w:p w:rsidR="005A0715" w:rsidRPr="00E3203C" w:rsidRDefault="005A0715" w:rsidP="00921613">
      <w:pPr>
        <w:ind w:firstLine="660"/>
        <w:jc w:val="both"/>
        <w:rPr>
          <w:sz w:val="19"/>
          <w:szCs w:val="19"/>
          <w:lang w:eastAsia="en-US"/>
        </w:rPr>
      </w:pPr>
      <w:r w:rsidRPr="00E3203C">
        <w:rPr>
          <w:b/>
          <w:sz w:val="19"/>
          <w:szCs w:val="19"/>
          <w:lang w:eastAsia="en-US"/>
        </w:rPr>
        <w:t xml:space="preserve"> </w:t>
      </w:r>
      <w:r w:rsidR="008A2DDD" w:rsidRPr="00E3203C">
        <w:rPr>
          <w:b/>
          <w:sz w:val="19"/>
          <w:szCs w:val="19"/>
          <w:lang w:eastAsia="en-US"/>
        </w:rPr>
        <w:t>Civa</w:t>
      </w:r>
      <w:r w:rsidRPr="00E3203C">
        <w:rPr>
          <w:b/>
          <w:sz w:val="19"/>
          <w:szCs w:val="19"/>
          <w:lang w:eastAsia="en-US"/>
        </w:rPr>
        <w:t>:</w:t>
      </w:r>
      <w:r w:rsidR="0033360E" w:rsidRPr="00E3203C">
        <w:rPr>
          <w:sz w:val="19"/>
          <w:szCs w:val="19"/>
          <w:lang w:eastAsia="en-US"/>
        </w:rPr>
        <w:tab/>
      </w:r>
      <w:r w:rsidR="0033360E" w:rsidRPr="00E3203C">
        <w:rPr>
          <w:sz w:val="19"/>
          <w:szCs w:val="19"/>
          <w:lang w:eastAsia="en-US"/>
        </w:rPr>
        <w:tab/>
      </w:r>
      <w:r w:rsidR="0033360E" w:rsidRPr="00E3203C">
        <w:rPr>
          <w:sz w:val="19"/>
          <w:szCs w:val="19"/>
          <w:lang w:eastAsia="en-US"/>
        </w:rPr>
        <w:tab/>
        <w:t>0,</w:t>
      </w:r>
      <w:r w:rsidRPr="00E3203C">
        <w:rPr>
          <w:sz w:val="19"/>
          <w:szCs w:val="19"/>
          <w:lang w:eastAsia="en-US"/>
        </w:rPr>
        <w:t>1 mg/kg’dan fazla olmamalıdır.</w:t>
      </w:r>
    </w:p>
    <w:p w:rsidR="00E86FD6" w:rsidRPr="00E3203C" w:rsidRDefault="00E86FD6" w:rsidP="00921613">
      <w:pPr>
        <w:ind w:firstLine="660"/>
        <w:jc w:val="both"/>
        <w:rPr>
          <w:sz w:val="19"/>
          <w:szCs w:val="19"/>
          <w:lang w:eastAsia="en-US"/>
        </w:rPr>
      </w:pPr>
    </w:p>
    <w:p w:rsidR="005A0715" w:rsidRPr="00E3203C" w:rsidRDefault="005A0715" w:rsidP="00921613">
      <w:pPr>
        <w:jc w:val="both"/>
        <w:rPr>
          <w:sz w:val="19"/>
          <w:szCs w:val="19"/>
          <w:lang w:eastAsia="en-US"/>
        </w:rPr>
      </w:pPr>
    </w:p>
    <w:p w:rsidR="005A0715" w:rsidRPr="00E3203C" w:rsidRDefault="005A0715" w:rsidP="00921613">
      <w:pPr>
        <w:jc w:val="both"/>
        <w:rPr>
          <w:b/>
          <w:sz w:val="19"/>
          <w:szCs w:val="19"/>
          <w:u w:val="single"/>
          <w:lang w:eastAsia="en-US"/>
        </w:rPr>
      </w:pPr>
      <w:r w:rsidRPr="00E3203C">
        <w:rPr>
          <w:b/>
          <w:sz w:val="19"/>
          <w:szCs w:val="19"/>
          <w:u w:val="single"/>
          <w:lang w:eastAsia="en-US"/>
        </w:rPr>
        <w:t>E 1422 ASETİLLEN</w:t>
      </w:r>
      <w:r w:rsidR="0033360E" w:rsidRPr="00E3203C">
        <w:rPr>
          <w:b/>
          <w:sz w:val="19"/>
          <w:szCs w:val="19"/>
          <w:u w:val="single"/>
          <w:lang w:eastAsia="en-US"/>
        </w:rPr>
        <w:t>DİRİL</w:t>
      </w:r>
      <w:r w:rsidRPr="00E3203C">
        <w:rPr>
          <w:b/>
          <w:sz w:val="19"/>
          <w:szCs w:val="19"/>
          <w:u w:val="single"/>
          <w:lang w:eastAsia="en-US"/>
        </w:rPr>
        <w:t>MİŞ DİNİŞASTA ADİPAT</w:t>
      </w:r>
    </w:p>
    <w:p w:rsidR="005A0715" w:rsidRPr="00E3203C" w:rsidRDefault="005A0715" w:rsidP="00921613">
      <w:pPr>
        <w:jc w:val="both"/>
        <w:rPr>
          <w:b/>
          <w:sz w:val="19"/>
          <w:szCs w:val="19"/>
          <w:u w:val="single"/>
          <w:lang w:eastAsia="en-US"/>
        </w:rPr>
      </w:pPr>
    </w:p>
    <w:p w:rsidR="00E86FD6" w:rsidRPr="00E3203C" w:rsidRDefault="00C003DB" w:rsidP="00921613">
      <w:pPr>
        <w:ind w:left="2832" w:hanging="2832"/>
        <w:jc w:val="both"/>
        <w:rPr>
          <w:b/>
          <w:sz w:val="19"/>
          <w:szCs w:val="19"/>
          <w:u w:val="single"/>
          <w:lang w:eastAsia="en-US"/>
        </w:rPr>
      </w:pPr>
      <w:r w:rsidRPr="00E3203C">
        <w:rPr>
          <w:b/>
          <w:sz w:val="19"/>
          <w:szCs w:val="19"/>
          <w:u w:val="single"/>
          <w:lang w:eastAsia="en-US"/>
        </w:rPr>
        <w:t>Eş anlamlılar</w:t>
      </w:r>
      <w:r w:rsidR="00E86FD6" w:rsidRPr="00E3203C">
        <w:rPr>
          <w:b/>
          <w:sz w:val="19"/>
          <w:szCs w:val="19"/>
          <w:u w:val="single"/>
          <w:lang w:eastAsia="en-US"/>
        </w:rPr>
        <w:t>:</w:t>
      </w:r>
    </w:p>
    <w:p w:rsidR="00E86FD6" w:rsidRPr="00E3203C" w:rsidRDefault="00E86FD6" w:rsidP="00921613">
      <w:pPr>
        <w:ind w:left="2832" w:hanging="2832"/>
        <w:jc w:val="both"/>
        <w:rPr>
          <w:b/>
          <w:sz w:val="19"/>
          <w:szCs w:val="19"/>
          <w:u w:val="single"/>
          <w:lang w:eastAsia="en-US"/>
        </w:rPr>
      </w:pPr>
    </w:p>
    <w:p w:rsidR="005A0715" w:rsidRPr="00E3203C" w:rsidRDefault="005A0715" w:rsidP="00921613">
      <w:pPr>
        <w:ind w:left="2832" w:hanging="2832"/>
        <w:jc w:val="both"/>
        <w:rPr>
          <w:sz w:val="19"/>
          <w:szCs w:val="19"/>
          <w:lang w:eastAsia="en-US"/>
        </w:rPr>
      </w:pPr>
      <w:r w:rsidRPr="00E3203C">
        <w:rPr>
          <w:b/>
          <w:sz w:val="19"/>
          <w:szCs w:val="19"/>
          <w:u w:val="single"/>
          <w:lang w:eastAsia="en-US"/>
        </w:rPr>
        <w:t>Tanım:</w:t>
      </w:r>
      <w:r w:rsidRPr="00E3203C">
        <w:rPr>
          <w:b/>
          <w:sz w:val="19"/>
          <w:szCs w:val="19"/>
          <w:lang w:eastAsia="en-US"/>
        </w:rPr>
        <w:tab/>
      </w:r>
      <w:r w:rsidRPr="00E3203C">
        <w:rPr>
          <w:sz w:val="19"/>
          <w:szCs w:val="19"/>
          <w:lang w:eastAsia="en-US"/>
        </w:rPr>
        <w:t>Asetillen</w:t>
      </w:r>
      <w:r w:rsidR="0033360E" w:rsidRPr="00E3203C">
        <w:rPr>
          <w:sz w:val="19"/>
          <w:szCs w:val="19"/>
          <w:lang w:eastAsia="en-US"/>
        </w:rPr>
        <w:t>diril</w:t>
      </w:r>
      <w:r w:rsidRPr="00E3203C">
        <w:rPr>
          <w:sz w:val="19"/>
          <w:szCs w:val="19"/>
          <w:lang w:eastAsia="en-US"/>
        </w:rPr>
        <w:t>miş dinişasta adi</w:t>
      </w:r>
      <w:r w:rsidR="003F418E" w:rsidRPr="00E3203C">
        <w:rPr>
          <w:sz w:val="19"/>
          <w:szCs w:val="19"/>
          <w:lang w:eastAsia="en-US"/>
        </w:rPr>
        <w:t xml:space="preserve">pat; adipik anhidrit ile çapraz </w:t>
      </w:r>
      <w:r w:rsidRPr="00E3203C">
        <w:rPr>
          <w:sz w:val="19"/>
          <w:szCs w:val="19"/>
          <w:lang w:eastAsia="en-US"/>
        </w:rPr>
        <w:t>bağlı ve asetik anhidrit ile esterlenmiş nişastadır.</w:t>
      </w:r>
    </w:p>
    <w:p w:rsidR="005A0715" w:rsidRPr="00E3203C" w:rsidRDefault="005A0715" w:rsidP="00921613">
      <w:pPr>
        <w:ind w:left="2832" w:hanging="2832"/>
        <w:jc w:val="both"/>
        <w:rPr>
          <w:b/>
          <w:sz w:val="19"/>
          <w:szCs w:val="19"/>
          <w:lang w:eastAsia="en-US"/>
        </w:rPr>
      </w:pPr>
    </w:p>
    <w:p w:rsidR="00E86FD6" w:rsidRPr="00E3203C" w:rsidRDefault="00450147" w:rsidP="00E86FD6">
      <w:pPr>
        <w:ind w:left="2832" w:hanging="2123"/>
        <w:jc w:val="both"/>
        <w:rPr>
          <w:sz w:val="19"/>
          <w:szCs w:val="19"/>
          <w:lang w:val="en-US" w:eastAsia="en-US"/>
        </w:rPr>
      </w:pPr>
      <w:r w:rsidRPr="00E3203C">
        <w:rPr>
          <w:b/>
          <w:sz w:val="19"/>
          <w:szCs w:val="19"/>
          <w:lang w:val="en-US" w:eastAsia="en-US"/>
        </w:rPr>
        <w:t>EINECS</w:t>
      </w:r>
      <w:r w:rsidR="00E86FD6" w:rsidRPr="00E3203C">
        <w:rPr>
          <w:b/>
          <w:sz w:val="19"/>
          <w:szCs w:val="19"/>
          <w:lang w:val="en-US" w:eastAsia="en-US"/>
        </w:rPr>
        <w:t>:</w:t>
      </w:r>
      <w:r w:rsidR="00E86FD6" w:rsidRPr="00E3203C">
        <w:rPr>
          <w:sz w:val="19"/>
          <w:szCs w:val="19"/>
          <w:lang w:val="en-US" w:eastAsia="en-US"/>
        </w:rPr>
        <w:tab/>
      </w:r>
    </w:p>
    <w:p w:rsidR="00E86FD6" w:rsidRPr="00E3203C" w:rsidRDefault="00E86FD6" w:rsidP="00E86FD6">
      <w:pPr>
        <w:ind w:left="2832" w:hanging="2123"/>
        <w:jc w:val="both"/>
        <w:rPr>
          <w:sz w:val="19"/>
          <w:szCs w:val="19"/>
          <w:lang w:eastAsia="en-US"/>
        </w:rPr>
      </w:pPr>
    </w:p>
    <w:p w:rsidR="00E86FD6" w:rsidRPr="00E3203C" w:rsidRDefault="00E86FD6" w:rsidP="00E86FD6">
      <w:pPr>
        <w:ind w:left="2832" w:hanging="2123"/>
        <w:jc w:val="both"/>
        <w:rPr>
          <w:b/>
          <w:sz w:val="19"/>
          <w:szCs w:val="19"/>
          <w:lang w:val="en-US" w:eastAsia="en-US"/>
        </w:rPr>
      </w:pPr>
      <w:r w:rsidRPr="00E3203C">
        <w:rPr>
          <w:b/>
          <w:sz w:val="19"/>
          <w:szCs w:val="19"/>
          <w:lang w:val="en-US" w:eastAsia="en-US"/>
        </w:rPr>
        <w:t>Kimyasal adı:</w:t>
      </w:r>
    </w:p>
    <w:p w:rsidR="00E86FD6" w:rsidRPr="00E3203C" w:rsidRDefault="00E86FD6" w:rsidP="00E86FD6">
      <w:pPr>
        <w:ind w:left="2832" w:hanging="2123"/>
        <w:jc w:val="both"/>
        <w:rPr>
          <w:b/>
          <w:sz w:val="19"/>
          <w:szCs w:val="19"/>
          <w:lang w:val="en-US" w:eastAsia="en-US"/>
        </w:rPr>
      </w:pPr>
    </w:p>
    <w:p w:rsidR="00E86FD6" w:rsidRPr="00E3203C" w:rsidRDefault="00E86FD6" w:rsidP="00E86FD6">
      <w:pPr>
        <w:ind w:left="2832" w:hanging="2123"/>
        <w:jc w:val="both"/>
        <w:rPr>
          <w:sz w:val="19"/>
          <w:szCs w:val="19"/>
          <w:vertAlign w:val="subscript"/>
          <w:lang w:val="en-US" w:eastAsia="en-US"/>
        </w:rPr>
      </w:pPr>
      <w:r w:rsidRPr="00E3203C">
        <w:rPr>
          <w:b/>
          <w:sz w:val="19"/>
          <w:szCs w:val="19"/>
          <w:lang w:val="en-US" w:eastAsia="en-US"/>
        </w:rPr>
        <w:t>Kimyasal formülü:</w:t>
      </w:r>
      <w:r w:rsidRPr="00E3203C">
        <w:rPr>
          <w:b/>
          <w:sz w:val="19"/>
          <w:szCs w:val="19"/>
          <w:lang w:val="en-US" w:eastAsia="en-US"/>
        </w:rPr>
        <w:tab/>
      </w:r>
    </w:p>
    <w:p w:rsidR="00E86FD6" w:rsidRPr="00E3203C" w:rsidRDefault="00E86FD6" w:rsidP="00E86FD6">
      <w:pPr>
        <w:ind w:left="2832" w:hanging="2123"/>
        <w:jc w:val="both"/>
        <w:rPr>
          <w:sz w:val="19"/>
          <w:szCs w:val="19"/>
          <w:lang w:eastAsia="en-US"/>
        </w:rPr>
      </w:pPr>
      <w:r w:rsidRPr="00E3203C">
        <w:rPr>
          <w:sz w:val="19"/>
          <w:szCs w:val="19"/>
          <w:lang w:val="en-US" w:eastAsia="en-US"/>
        </w:rPr>
        <w:tab/>
      </w:r>
      <w:r w:rsidRPr="00E3203C">
        <w:rPr>
          <w:sz w:val="19"/>
          <w:szCs w:val="19"/>
          <w:lang w:val="en-US" w:eastAsia="en-US"/>
        </w:rPr>
        <w:tab/>
      </w:r>
    </w:p>
    <w:p w:rsidR="00E86FD6" w:rsidRPr="00623AAF" w:rsidRDefault="001016C5" w:rsidP="00E86FD6">
      <w:pPr>
        <w:ind w:left="2835" w:hanging="2115"/>
        <w:jc w:val="both"/>
        <w:rPr>
          <w:b/>
          <w:sz w:val="19"/>
          <w:szCs w:val="19"/>
          <w:lang w:eastAsia="en-US"/>
        </w:rPr>
      </w:pPr>
      <w:r w:rsidRPr="00623AAF">
        <w:rPr>
          <w:b/>
          <w:sz w:val="19"/>
          <w:szCs w:val="19"/>
          <w:lang w:eastAsia="en-US"/>
        </w:rPr>
        <w:t>Molekül ağırlığı</w:t>
      </w:r>
      <w:r w:rsidR="00E86FD6" w:rsidRPr="00623AAF">
        <w:rPr>
          <w:b/>
          <w:sz w:val="19"/>
          <w:szCs w:val="19"/>
          <w:lang w:eastAsia="en-US"/>
        </w:rPr>
        <w:t>:</w:t>
      </w:r>
    </w:p>
    <w:p w:rsidR="00E86FD6" w:rsidRPr="00623AAF" w:rsidRDefault="00E86FD6" w:rsidP="00E86FD6">
      <w:pPr>
        <w:ind w:left="2835" w:hanging="2115"/>
        <w:jc w:val="both"/>
        <w:rPr>
          <w:b/>
          <w:sz w:val="19"/>
          <w:szCs w:val="19"/>
          <w:lang w:eastAsia="en-US"/>
        </w:rPr>
      </w:pPr>
    </w:p>
    <w:p w:rsidR="00E86FD6" w:rsidRPr="00623AAF" w:rsidRDefault="00E86FD6" w:rsidP="00E86FD6">
      <w:pPr>
        <w:ind w:left="2835" w:hanging="2127"/>
        <w:jc w:val="both"/>
        <w:rPr>
          <w:b/>
          <w:sz w:val="19"/>
          <w:szCs w:val="19"/>
          <w:lang w:eastAsia="en-US"/>
        </w:rPr>
      </w:pPr>
      <w:r w:rsidRPr="00623AAF">
        <w:rPr>
          <w:b/>
          <w:sz w:val="19"/>
          <w:szCs w:val="19"/>
          <w:lang w:eastAsia="en-US"/>
        </w:rPr>
        <w:t>Analiz:</w:t>
      </w:r>
    </w:p>
    <w:p w:rsidR="00E86FD6" w:rsidRPr="00E3203C" w:rsidRDefault="00E86FD6" w:rsidP="00E86FD6">
      <w:pPr>
        <w:ind w:left="2832" w:hanging="2832"/>
        <w:jc w:val="both"/>
        <w:rPr>
          <w:b/>
          <w:sz w:val="19"/>
          <w:szCs w:val="19"/>
          <w:u w:val="single"/>
          <w:lang w:eastAsia="en-US"/>
        </w:rPr>
      </w:pPr>
    </w:p>
    <w:p w:rsidR="005A0715" w:rsidRPr="00E3203C" w:rsidRDefault="005A0715" w:rsidP="00921613">
      <w:pPr>
        <w:ind w:left="2832" w:hanging="2832"/>
        <w:jc w:val="both"/>
        <w:rPr>
          <w:sz w:val="19"/>
          <w:szCs w:val="19"/>
          <w:lang w:eastAsia="en-US"/>
        </w:rPr>
      </w:pPr>
      <w:r w:rsidRPr="00E3203C">
        <w:rPr>
          <w:b/>
          <w:sz w:val="19"/>
          <w:szCs w:val="19"/>
          <w:u w:val="single"/>
          <w:lang w:eastAsia="en-US"/>
        </w:rPr>
        <w:t>Tanımlama:</w:t>
      </w:r>
      <w:r w:rsidRPr="00E3203C">
        <w:rPr>
          <w:b/>
          <w:sz w:val="19"/>
          <w:szCs w:val="19"/>
          <w:lang w:eastAsia="en-US"/>
        </w:rPr>
        <w:tab/>
      </w:r>
      <w:r w:rsidRPr="00E3203C">
        <w:rPr>
          <w:sz w:val="19"/>
          <w:szCs w:val="19"/>
          <w:lang w:eastAsia="en-US"/>
        </w:rPr>
        <w:t>Beyaz veya beyaza yakın toz veya granül</w:t>
      </w:r>
      <w:r w:rsidR="0033360E" w:rsidRPr="00E3203C">
        <w:rPr>
          <w:sz w:val="19"/>
          <w:szCs w:val="19"/>
          <w:lang w:eastAsia="en-US"/>
        </w:rPr>
        <w:t>ler</w:t>
      </w:r>
      <w:r w:rsidRPr="00E3203C">
        <w:rPr>
          <w:sz w:val="19"/>
          <w:szCs w:val="19"/>
          <w:lang w:eastAsia="en-US"/>
        </w:rPr>
        <w:t xml:space="preserve">, ya da önceden jelatinize edilmişse, </w:t>
      </w:r>
      <w:r w:rsidR="00E25F46">
        <w:rPr>
          <w:sz w:val="19"/>
          <w:szCs w:val="19"/>
          <w:lang w:eastAsia="en-US"/>
        </w:rPr>
        <w:t>yassı parçacık</w:t>
      </w:r>
      <w:r w:rsidRPr="00E3203C">
        <w:rPr>
          <w:sz w:val="19"/>
          <w:szCs w:val="19"/>
          <w:lang w:eastAsia="en-US"/>
        </w:rPr>
        <w:t xml:space="preserve">lar, </w:t>
      </w:r>
      <w:r w:rsidR="00265708">
        <w:rPr>
          <w:sz w:val="19"/>
          <w:szCs w:val="19"/>
          <w:lang w:eastAsia="en-US"/>
        </w:rPr>
        <w:t>amorf toz veya kalın tanecikler</w:t>
      </w:r>
    </w:p>
    <w:p w:rsidR="005A0715" w:rsidRPr="00E3203C" w:rsidRDefault="005A0715" w:rsidP="00921613">
      <w:pPr>
        <w:jc w:val="both"/>
        <w:rPr>
          <w:b/>
          <w:sz w:val="19"/>
          <w:szCs w:val="19"/>
          <w:lang w:eastAsia="en-US"/>
        </w:rPr>
      </w:pPr>
    </w:p>
    <w:p w:rsidR="005A0715" w:rsidRPr="00E3203C" w:rsidRDefault="00BA669C" w:rsidP="00921613">
      <w:pPr>
        <w:jc w:val="both"/>
        <w:rPr>
          <w:b/>
          <w:sz w:val="19"/>
          <w:szCs w:val="19"/>
          <w:u w:val="single"/>
          <w:lang w:eastAsia="en-US"/>
        </w:rPr>
      </w:pPr>
      <w:r>
        <w:rPr>
          <w:b/>
          <w:sz w:val="19"/>
          <w:szCs w:val="19"/>
          <w:u w:val="single"/>
          <w:lang w:eastAsia="en-US"/>
        </w:rPr>
        <w:t>İdentifikasyon</w:t>
      </w:r>
      <w:r w:rsidR="005A0715" w:rsidRPr="00E3203C">
        <w:rPr>
          <w:b/>
          <w:sz w:val="19"/>
          <w:szCs w:val="19"/>
          <w:u w:val="single"/>
          <w:lang w:eastAsia="en-US"/>
        </w:rPr>
        <w:t>:</w:t>
      </w:r>
    </w:p>
    <w:p w:rsidR="00E86FD6" w:rsidRPr="00E3203C" w:rsidRDefault="00E86FD6" w:rsidP="00921613">
      <w:pPr>
        <w:jc w:val="both"/>
        <w:rPr>
          <w:b/>
          <w:sz w:val="19"/>
          <w:szCs w:val="19"/>
          <w:u w:val="single"/>
          <w:lang w:eastAsia="en-US"/>
        </w:rPr>
      </w:pPr>
    </w:p>
    <w:p w:rsidR="00E86FD6" w:rsidRPr="00E3203C" w:rsidRDefault="00E86FD6" w:rsidP="00E86FD6">
      <w:pPr>
        <w:keepNext/>
        <w:ind w:firstLine="705"/>
        <w:jc w:val="both"/>
        <w:outlineLvl w:val="6"/>
        <w:rPr>
          <w:b/>
          <w:bCs/>
          <w:sz w:val="19"/>
          <w:szCs w:val="19"/>
        </w:rPr>
      </w:pPr>
      <w:r w:rsidRPr="00E3203C">
        <w:rPr>
          <w:b/>
          <w:bCs/>
          <w:sz w:val="19"/>
          <w:szCs w:val="19"/>
        </w:rPr>
        <w:t>Mikroskobik gözlem:</w:t>
      </w:r>
      <w:r w:rsidRPr="00E3203C">
        <w:rPr>
          <w:b/>
          <w:bCs/>
          <w:sz w:val="19"/>
          <w:szCs w:val="19"/>
        </w:rPr>
        <w:tab/>
      </w:r>
      <w:r w:rsidRPr="00E3203C">
        <w:rPr>
          <w:bCs/>
          <w:sz w:val="19"/>
          <w:szCs w:val="19"/>
        </w:rPr>
        <w:t>Testi geçer (önceden jelatinize edilmemişse)</w:t>
      </w:r>
      <w:r w:rsidR="0033360E" w:rsidRPr="00E3203C">
        <w:rPr>
          <w:bCs/>
          <w:sz w:val="19"/>
          <w:szCs w:val="19"/>
        </w:rPr>
        <w:t>.</w:t>
      </w:r>
    </w:p>
    <w:p w:rsidR="00E86FD6" w:rsidRPr="00E3203C" w:rsidRDefault="00E86FD6" w:rsidP="00E86FD6">
      <w:pPr>
        <w:ind w:left="360" w:firstLine="345"/>
        <w:jc w:val="both"/>
        <w:rPr>
          <w:b/>
          <w:sz w:val="19"/>
          <w:szCs w:val="19"/>
          <w:lang w:eastAsia="en-US"/>
        </w:rPr>
      </w:pPr>
    </w:p>
    <w:p w:rsidR="00E86FD6" w:rsidRPr="00E3203C" w:rsidRDefault="00E86FD6" w:rsidP="00E86FD6">
      <w:pPr>
        <w:ind w:left="360" w:firstLine="345"/>
        <w:jc w:val="both"/>
        <w:rPr>
          <w:sz w:val="19"/>
          <w:szCs w:val="19"/>
          <w:lang w:eastAsia="en-US"/>
        </w:rPr>
      </w:pPr>
      <w:r w:rsidRPr="00E3203C">
        <w:rPr>
          <w:b/>
          <w:sz w:val="19"/>
          <w:szCs w:val="19"/>
          <w:lang w:eastAsia="en-US"/>
        </w:rPr>
        <w:t>İyot boyama:</w:t>
      </w:r>
      <w:r w:rsidRPr="00E3203C">
        <w:rPr>
          <w:b/>
          <w:sz w:val="19"/>
          <w:szCs w:val="19"/>
          <w:lang w:eastAsia="en-US"/>
        </w:rPr>
        <w:tab/>
      </w:r>
      <w:r w:rsidRPr="00E3203C">
        <w:rPr>
          <w:b/>
          <w:sz w:val="19"/>
          <w:szCs w:val="19"/>
          <w:lang w:eastAsia="en-US"/>
        </w:rPr>
        <w:tab/>
      </w:r>
      <w:r w:rsidRPr="00E3203C">
        <w:rPr>
          <w:sz w:val="19"/>
          <w:szCs w:val="19"/>
          <w:lang w:eastAsia="en-US"/>
        </w:rPr>
        <w:t>Testi geçer (koyu maviden açık kırmızı renge)</w:t>
      </w:r>
      <w:r w:rsidR="0033360E" w:rsidRPr="00E3203C">
        <w:rPr>
          <w:sz w:val="19"/>
          <w:szCs w:val="19"/>
          <w:lang w:eastAsia="en-US"/>
        </w:rPr>
        <w:t>.</w:t>
      </w:r>
    </w:p>
    <w:p w:rsidR="005A0715" w:rsidRPr="00E3203C" w:rsidRDefault="005A0715" w:rsidP="00921613">
      <w:pPr>
        <w:ind w:left="705" w:hanging="705"/>
        <w:jc w:val="both"/>
        <w:rPr>
          <w:b/>
          <w:sz w:val="19"/>
          <w:szCs w:val="19"/>
          <w:lang w:eastAsia="en-US"/>
        </w:rPr>
      </w:pPr>
    </w:p>
    <w:p w:rsidR="005A0715" w:rsidRPr="00E3203C" w:rsidRDefault="005A0715" w:rsidP="00921613">
      <w:pPr>
        <w:ind w:left="705" w:hanging="705"/>
        <w:jc w:val="both"/>
        <w:rPr>
          <w:b/>
          <w:sz w:val="19"/>
          <w:szCs w:val="19"/>
          <w:lang w:eastAsia="en-US"/>
        </w:rPr>
      </w:pPr>
      <w:r w:rsidRPr="00E3203C">
        <w:rPr>
          <w:b/>
          <w:sz w:val="19"/>
          <w:szCs w:val="19"/>
          <w:u w:val="single"/>
          <w:lang w:eastAsia="en-US"/>
        </w:rPr>
        <w:t>Saflık:</w:t>
      </w:r>
      <w:r w:rsidRPr="00E3203C">
        <w:rPr>
          <w:b/>
          <w:sz w:val="19"/>
          <w:szCs w:val="19"/>
          <w:lang w:eastAsia="en-US"/>
        </w:rPr>
        <w:t xml:space="preserve"> </w:t>
      </w:r>
    </w:p>
    <w:p w:rsidR="00E86FD6" w:rsidRPr="00E3203C" w:rsidRDefault="00E86FD6" w:rsidP="00921613">
      <w:pPr>
        <w:ind w:left="705" w:hanging="705"/>
        <w:jc w:val="both"/>
        <w:rPr>
          <w:sz w:val="19"/>
          <w:szCs w:val="19"/>
          <w:lang w:eastAsia="en-US"/>
        </w:rPr>
      </w:pPr>
    </w:p>
    <w:p w:rsidR="005A0715" w:rsidRPr="00E3203C" w:rsidRDefault="005A0715" w:rsidP="00921613">
      <w:pPr>
        <w:ind w:left="705"/>
        <w:jc w:val="both"/>
        <w:rPr>
          <w:sz w:val="19"/>
          <w:szCs w:val="19"/>
          <w:lang w:eastAsia="en-US"/>
        </w:rPr>
      </w:pPr>
      <w:r w:rsidRPr="00E3203C">
        <w:rPr>
          <w:b/>
          <w:sz w:val="19"/>
          <w:szCs w:val="19"/>
          <w:lang w:eastAsia="en-US"/>
        </w:rPr>
        <w:t>Kurutma kaybı:</w:t>
      </w:r>
      <w:r w:rsidRPr="00E3203C">
        <w:rPr>
          <w:b/>
          <w:sz w:val="19"/>
          <w:szCs w:val="19"/>
          <w:lang w:eastAsia="en-US"/>
        </w:rPr>
        <w:tab/>
      </w:r>
      <w:r w:rsidRPr="00E3203C">
        <w:rPr>
          <w:b/>
          <w:sz w:val="19"/>
          <w:szCs w:val="19"/>
          <w:lang w:eastAsia="en-US"/>
        </w:rPr>
        <w:tab/>
      </w:r>
      <w:r w:rsidR="0033360E" w:rsidRPr="00E3203C">
        <w:rPr>
          <w:sz w:val="19"/>
          <w:szCs w:val="19"/>
          <w:lang w:eastAsia="en-US"/>
        </w:rPr>
        <w:t>Tahıl nişastası için %15,0’da</w:t>
      </w:r>
      <w:r w:rsidRPr="00E3203C">
        <w:rPr>
          <w:sz w:val="19"/>
          <w:szCs w:val="19"/>
          <w:lang w:eastAsia="en-US"/>
        </w:rPr>
        <w:t>n fazla olmamalıdır.</w:t>
      </w:r>
    </w:p>
    <w:p w:rsidR="005A0715" w:rsidRPr="00E3203C" w:rsidRDefault="005A0715" w:rsidP="00921613">
      <w:pPr>
        <w:ind w:left="705"/>
        <w:jc w:val="both"/>
        <w:rPr>
          <w:sz w:val="19"/>
          <w:szCs w:val="19"/>
          <w:lang w:eastAsia="en-US"/>
        </w:rPr>
      </w:pPr>
      <w:r w:rsidRPr="00E3203C">
        <w:rPr>
          <w:b/>
          <w:sz w:val="19"/>
          <w:szCs w:val="19"/>
          <w:lang w:eastAsia="en-US"/>
        </w:rPr>
        <w:tab/>
      </w:r>
      <w:r w:rsidRPr="00E3203C">
        <w:rPr>
          <w:b/>
          <w:sz w:val="19"/>
          <w:szCs w:val="19"/>
          <w:lang w:eastAsia="en-US"/>
        </w:rPr>
        <w:tab/>
      </w:r>
      <w:r w:rsidRPr="00E3203C">
        <w:rPr>
          <w:b/>
          <w:sz w:val="19"/>
          <w:szCs w:val="19"/>
          <w:lang w:eastAsia="en-US"/>
        </w:rPr>
        <w:tab/>
      </w:r>
      <w:r w:rsidRPr="00E3203C">
        <w:rPr>
          <w:b/>
          <w:sz w:val="19"/>
          <w:szCs w:val="19"/>
          <w:lang w:eastAsia="en-US"/>
        </w:rPr>
        <w:tab/>
      </w:r>
      <w:r w:rsidR="0033360E" w:rsidRPr="00E3203C">
        <w:rPr>
          <w:sz w:val="19"/>
          <w:szCs w:val="19"/>
          <w:lang w:eastAsia="en-US"/>
        </w:rPr>
        <w:t>Patates nişastası için %21,0’da</w:t>
      </w:r>
      <w:r w:rsidRPr="00E3203C">
        <w:rPr>
          <w:sz w:val="19"/>
          <w:szCs w:val="19"/>
          <w:lang w:eastAsia="en-US"/>
        </w:rPr>
        <w:t>n fazla olmamalıdır.</w:t>
      </w:r>
    </w:p>
    <w:p w:rsidR="005A0715" w:rsidRPr="00E3203C" w:rsidRDefault="005A0715" w:rsidP="00921613">
      <w:pPr>
        <w:ind w:left="705"/>
        <w:jc w:val="both"/>
        <w:rPr>
          <w:sz w:val="19"/>
          <w:szCs w:val="19"/>
          <w:lang w:eastAsia="en-US"/>
        </w:rPr>
      </w:pPr>
      <w:r w:rsidRPr="00E3203C">
        <w:rPr>
          <w:sz w:val="19"/>
          <w:szCs w:val="19"/>
          <w:lang w:eastAsia="en-US"/>
        </w:rPr>
        <w:tab/>
      </w:r>
      <w:r w:rsidRPr="00E3203C">
        <w:rPr>
          <w:sz w:val="19"/>
          <w:szCs w:val="19"/>
          <w:lang w:eastAsia="en-US"/>
        </w:rPr>
        <w:tab/>
      </w:r>
      <w:r w:rsidRPr="00E3203C">
        <w:rPr>
          <w:sz w:val="19"/>
          <w:szCs w:val="19"/>
          <w:lang w:eastAsia="en-US"/>
        </w:rPr>
        <w:tab/>
      </w:r>
      <w:r w:rsidR="0033360E" w:rsidRPr="00E3203C">
        <w:rPr>
          <w:sz w:val="19"/>
          <w:szCs w:val="19"/>
          <w:lang w:eastAsia="en-US"/>
        </w:rPr>
        <w:tab/>
        <w:t>Diğer nişastalar için %18,0’da</w:t>
      </w:r>
      <w:r w:rsidRPr="00E3203C">
        <w:rPr>
          <w:sz w:val="19"/>
          <w:szCs w:val="19"/>
          <w:lang w:eastAsia="en-US"/>
        </w:rPr>
        <w:t>n fazla olmamalıdır.</w:t>
      </w:r>
    </w:p>
    <w:p w:rsidR="00E86FD6" w:rsidRPr="00E3203C" w:rsidRDefault="00E86FD6" w:rsidP="00921613">
      <w:pPr>
        <w:ind w:left="705"/>
        <w:jc w:val="both"/>
        <w:rPr>
          <w:sz w:val="19"/>
          <w:szCs w:val="19"/>
          <w:lang w:eastAsia="en-US"/>
        </w:rPr>
      </w:pPr>
    </w:p>
    <w:p w:rsidR="005A0715" w:rsidRPr="00E3203C" w:rsidRDefault="005A0715" w:rsidP="00921613">
      <w:pPr>
        <w:ind w:left="705"/>
        <w:jc w:val="both"/>
        <w:rPr>
          <w:sz w:val="19"/>
          <w:szCs w:val="19"/>
          <w:lang w:eastAsia="en-US"/>
        </w:rPr>
      </w:pPr>
      <w:r w:rsidRPr="00E3203C">
        <w:rPr>
          <w:b/>
          <w:sz w:val="19"/>
          <w:szCs w:val="19"/>
          <w:lang w:eastAsia="en-US"/>
        </w:rPr>
        <w:tab/>
        <w:t>Asetil grupları:</w:t>
      </w:r>
      <w:r w:rsidRPr="00E3203C">
        <w:rPr>
          <w:b/>
          <w:sz w:val="19"/>
          <w:szCs w:val="19"/>
          <w:lang w:eastAsia="en-US"/>
        </w:rPr>
        <w:tab/>
      </w:r>
      <w:r w:rsidRPr="00E3203C">
        <w:rPr>
          <w:b/>
          <w:sz w:val="19"/>
          <w:szCs w:val="19"/>
          <w:lang w:eastAsia="en-US"/>
        </w:rPr>
        <w:tab/>
      </w:r>
      <w:r w:rsidR="00E86FD6" w:rsidRPr="00E3203C">
        <w:rPr>
          <w:sz w:val="19"/>
          <w:szCs w:val="19"/>
          <w:lang w:eastAsia="en-US"/>
        </w:rPr>
        <w:t>Susuz bazda</w:t>
      </w:r>
      <w:r w:rsidR="00E86FD6" w:rsidRPr="00E3203C">
        <w:rPr>
          <w:b/>
          <w:sz w:val="19"/>
          <w:szCs w:val="19"/>
          <w:lang w:eastAsia="en-US"/>
        </w:rPr>
        <w:t xml:space="preserve"> </w:t>
      </w:r>
      <w:r w:rsidR="0033360E" w:rsidRPr="00E3203C">
        <w:rPr>
          <w:sz w:val="19"/>
          <w:szCs w:val="19"/>
          <w:lang w:eastAsia="en-US"/>
        </w:rPr>
        <w:t>%2,5’t</w:t>
      </w:r>
      <w:r w:rsidRPr="00E3203C">
        <w:rPr>
          <w:sz w:val="19"/>
          <w:szCs w:val="19"/>
          <w:lang w:eastAsia="en-US"/>
        </w:rPr>
        <w:t>en fazla olmamalıdır.</w:t>
      </w:r>
    </w:p>
    <w:p w:rsidR="00E86FD6" w:rsidRPr="00E3203C" w:rsidRDefault="00E86FD6" w:rsidP="00921613">
      <w:pPr>
        <w:ind w:left="705"/>
        <w:jc w:val="both"/>
        <w:rPr>
          <w:sz w:val="19"/>
          <w:szCs w:val="19"/>
          <w:lang w:eastAsia="en-US"/>
        </w:rPr>
      </w:pPr>
    </w:p>
    <w:p w:rsidR="005A0715" w:rsidRPr="00E3203C" w:rsidRDefault="005A0715" w:rsidP="00921613">
      <w:pPr>
        <w:jc w:val="both"/>
        <w:rPr>
          <w:sz w:val="19"/>
          <w:szCs w:val="19"/>
          <w:lang w:eastAsia="en-US"/>
        </w:rPr>
      </w:pPr>
      <w:r w:rsidRPr="00E3203C">
        <w:rPr>
          <w:sz w:val="19"/>
          <w:szCs w:val="19"/>
          <w:lang w:eastAsia="en-US"/>
        </w:rPr>
        <w:t xml:space="preserve">              </w:t>
      </w:r>
      <w:r w:rsidR="006413B4" w:rsidRPr="00E3203C">
        <w:rPr>
          <w:sz w:val="19"/>
          <w:szCs w:val="19"/>
          <w:lang w:eastAsia="en-US"/>
        </w:rPr>
        <w:t xml:space="preserve"> </w:t>
      </w:r>
      <w:r w:rsidRPr="00E3203C">
        <w:rPr>
          <w:b/>
          <w:sz w:val="19"/>
          <w:szCs w:val="19"/>
          <w:lang w:eastAsia="en-US"/>
        </w:rPr>
        <w:t>Adipat grupları:</w:t>
      </w:r>
      <w:r w:rsidRPr="00E3203C">
        <w:rPr>
          <w:b/>
          <w:sz w:val="19"/>
          <w:szCs w:val="19"/>
          <w:lang w:eastAsia="en-US"/>
        </w:rPr>
        <w:tab/>
      </w:r>
      <w:r w:rsidRPr="00E3203C">
        <w:rPr>
          <w:b/>
          <w:sz w:val="19"/>
          <w:szCs w:val="19"/>
          <w:lang w:eastAsia="en-US"/>
        </w:rPr>
        <w:tab/>
      </w:r>
      <w:r w:rsidR="00E86FD6" w:rsidRPr="00E3203C">
        <w:rPr>
          <w:sz w:val="19"/>
          <w:szCs w:val="19"/>
          <w:lang w:eastAsia="en-US"/>
        </w:rPr>
        <w:t>Susuz bazda</w:t>
      </w:r>
      <w:r w:rsidR="00E86FD6" w:rsidRPr="00E3203C">
        <w:rPr>
          <w:b/>
          <w:sz w:val="19"/>
          <w:szCs w:val="19"/>
          <w:lang w:eastAsia="en-US"/>
        </w:rPr>
        <w:t xml:space="preserve"> </w:t>
      </w:r>
      <w:r w:rsidR="0033360E" w:rsidRPr="00E3203C">
        <w:rPr>
          <w:sz w:val="19"/>
          <w:szCs w:val="19"/>
          <w:lang w:eastAsia="en-US"/>
        </w:rPr>
        <w:t>%0,135’t</w:t>
      </w:r>
      <w:r w:rsidRPr="00E3203C">
        <w:rPr>
          <w:sz w:val="19"/>
          <w:szCs w:val="19"/>
          <w:lang w:eastAsia="en-US"/>
        </w:rPr>
        <w:t>en fazla olmamalıdır.</w:t>
      </w:r>
    </w:p>
    <w:p w:rsidR="00E86FD6" w:rsidRPr="00E3203C" w:rsidRDefault="00E86FD6" w:rsidP="00921613">
      <w:pPr>
        <w:jc w:val="both"/>
        <w:rPr>
          <w:sz w:val="19"/>
          <w:szCs w:val="19"/>
          <w:lang w:eastAsia="en-US"/>
        </w:rPr>
      </w:pPr>
    </w:p>
    <w:p w:rsidR="005A0715" w:rsidRPr="00E3203C" w:rsidRDefault="00AD5F99" w:rsidP="00921613">
      <w:pPr>
        <w:ind w:firstLine="705"/>
        <w:jc w:val="both"/>
        <w:rPr>
          <w:sz w:val="19"/>
          <w:szCs w:val="19"/>
          <w:lang w:eastAsia="en-US"/>
        </w:rPr>
      </w:pPr>
      <w:r w:rsidRPr="00E3203C">
        <w:rPr>
          <w:b/>
          <w:sz w:val="19"/>
          <w:szCs w:val="19"/>
          <w:lang w:eastAsia="en-US"/>
        </w:rPr>
        <w:t>Kükürt</w:t>
      </w:r>
      <w:r w:rsidR="005A0715" w:rsidRPr="00E3203C">
        <w:rPr>
          <w:b/>
          <w:sz w:val="19"/>
          <w:szCs w:val="19"/>
          <w:lang w:eastAsia="en-US"/>
        </w:rPr>
        <w:t xml:space="preserve"> dioksit:</w:t>
      </w:r>
      <w:r w:rsidR="005A0715" w:rsidRPr="00E3203C">
        <w:rPr>
          <w:b/>
          <w:sz w:val="19"/>
          <w:szCs w:val="19"/>
          <w:lang w:eastAsia="en-US"/>
        </w:rPr>
        <w:tab/>
      </w:r>
      <w:r w:rsidR="005A0715" w:rsidRPr="00E3203C">
        <w:rPr>
          <w:b/>
          <w:sz w:val="19"/>
          <w:szCs w:val="19"/>
          <w:lang w:eastAsia="en-US"/>
        </w:rPr>
        <w:tab/>
      </w:r>
      <w:r w:rsidR="00E86FD6" w:rsidRPr="00E3203C">
        <w:rPr>
          <w:sz w:val="19"/>
          <w:szCs w:val="19"/>
          <w:lang w:eastAsia="en-US"/>
        </w:rPr>
        <w:t>Susuz bazda</w:t>
      </w:r>
      <w:r w:rsidR="00E86FD6" w:rsidRPr="00E3203C">
        <w:rPr>
          <w:b/>
          <w:sz w:val="19"/>
          <w:szCs w:val="19"/>
          <w:lang w:eastAsia="en-US"/>
        </w:rPr>
        <w:t xml:space="preserve"> </w:t>
      </w:r>
      <w:r w:rsidR="00E86FD6" w:rsidRPr="00E3203C">
        <w:rPr>
          <w:sz w:val="19"/>
          <w:szCs w:val="19"/>
          <w:lang w:eastAsia="en-US"/>
        </w:rPr>
        <w:t>m</w:t>
      </w:r>
      <w:r w:rsidR="005A0715" w:rsidRPr="00E3203C">
        <w:rPr>
          <w:sz w:val="19"/>
          <w:szCs w:val="19"/>
          <w:lang w:eastAsia="en-US"/>
        </w:rPr>
        <w:t>odifiye tahıl nişastaları için 50 mg/kg’dan fazla olmamalıdır.</w:t>
      </w:r>
    </w:p>
    <w:p w:rsidR="00E86FD6" w:rsidRPr="00E3203C" w:rsidRDefault="005A0715" w:rsidP="00921613">
      <w:pPr>
        <w:ind w:left="2835" w:firstLine="3"/>
        <w:jc w:val="both"/>
        <w:rPr>
          <w:sz w:val="19"/>
          <w:szCs w:val="19"/>
          <w:lang w:eastAsia="en-US"/>
        </w:rPr>
      </w:pPr>
      <w:r w:rsidRPr="00E3203C">
        <w:rPr>
          <w:sz w:val="19"/>
          <w:szCs w:val="19"/>
          <w:lang w:eastAsia="en-US"/>
        </w:rPr>
        <w:t xml:space="preserve">Diğer modifiye nişastalar için, aksi belirtilmemişse, </w:t>
      </w:r>
      <w:r w:rsidR="00E86FD6" w:rsidRPr="00E3203C">
        <w:rPr>
          <w:sz w:val="19"/>
          <w:szCs w:val="19"/>
          <w:lang w:eastAsia="en-US"/>
        </w:rPr>
        <w:t>susuz bazda</w:t>
      </w:r>
      <w:r w:rsidR="00265708">
        <w:rPr>
          <w:b/>
          <w:sz w:val="19"/>
          <w:szCs w:val="19"/>
          <w:lang w:eastAsia="en-US"/>
        </w:rPr>
        <w:t xml:space="preserve"> </w:t>
      </w:r>
      <w:r w:rsidR="0033360E" w:rsidRPr="00E3203C">
        <w:rPr>
          <w:sz w:val="19"/>
          <w:szCs w:val="19"/>
          <w:lang w:eastAsia="en-US"/>
        </w:rPr>
        <w:t xml:space="preserve">10 mg/kg’dan fazla </w:t>
      </w:r>
      <w:r w:rsidRPr="00E3203C">
        <w:rPr>
          <w:sz w:val="19"/>
          <w:szCs w:val="19"/>
          <w:lang w:eastAsia="en-US"/>
        </w:rPr>
        <w:t>olmamalıdır.</w:t>
      </w:r>
    </w:p>
    <w:p w:rsidR="005A0715" w:rsidRPr="00E3203C" w:rsidRDefault="005A0715" w:rsidP="00921613">
      <w:pPr>
        <w:ind w:left="2835" w:firstLine="3"/>
        <w:jc w:val="both"/>
        <w:rPr>
          <w:sz w:val="19"/>
          <w:szCs w:val="19"/>
          <w:lang w:eastAsia="en-US"/>
        </w:rPr>
      </w:pPr>
      <w:r w:rsidRPr="00E3203C">
        <w:rPr>
          <w:sz w:val="19"/>
          <w:szCs w:val="19"/>
          <w:lang w:eastAsia="en-US"/>
        </w:rPr>
        <w:t xml:space="preserve">  </w:t>
      </w:r>
    </w:p>
    <w:p w:rsidR="005A0715" w:rsidRPr="00E3203C" w:rsidRDefault="006413B4" w:rsidP="00921613">
      <w:pPr>
        <w:ind w:firstLine="660"/>
        <w:jc w:val="both"/>
        <w:rPr>
          <w:sz w:val="19"/>
          <w:szCs w:val="19"/>
          <w:lang w:eastAsia="en-US"/>
        </w:rPr>
      </w:pPr>
      <w:r w:rsidRPr="00E3203C">
        <w:rPr>
          <w:b/>
          <w:sz w:val="19"/>
          <w:szCs w:val="19"/>
          <w:lang w:eastAsia="en-US"/>
        </w:rPr>
        <w:lastRenderedPageBreak/>
        <w:t xml:space="preserve"> </w:t>
      </w:r>
      <w:r w:rsidR="005A0715" w:rsidRPr="00E3203C">
        <w:rPr>
          <w:b/>
          <w:sz w:val="19"/>
          <w:szCs w:val="19"/>
          <w:lang w:eastAsia="en-US"/>
        </w:rPr>
        <w:t>Arsenik:</w:t>
      </w:r>
      <w:r w:rsidR="005A0715" w:rsidRPr="00E3203C">
        <w:rPr>
          <w:b/>
          <w:sz w:val="19"/>
          <w:szCs w:val="19"/>
          <w:lang w:eastAsia="en-US"/>
        </w:rPr>
        <w:tab/>
      </w:r>
      <w:r w:rsidR="005A0715" w:rsidRPr="00E3203C">
        <w:rPr>
          <w:b/>
          <w:sz w:val="19"/>
          <w:szCs w:val="19"/>
          <w:lang w:eastAsia="en-US"/>
        </w:rPr>
        <w:tab/>
      </w:r>
      <w:r w:rsidR="005A0715" w:rsidRPr="00E3203C">
        <w:rPr>
          <w:sz w:val="19"/>
          <w:szCs w:val="19"/>
          <w:lang w:eastAsia="en-US"/>
        </w:rPr>
        <w:tab/>
        <w:t>1 mg/kg’dan fazla olmamalıdır.</w:t>
      </w:r>
    </w:p>
    <w:p w:rsidR="00E86FD6" w:rsidRPr="00E3203C" w:rsidRDefault="00E86FD6" w:rsidP="00921613">
      <w:pPr>
        <w:ind w:firstLine="660"/>
        <w:jc w:val="both"/>
        <w:rPr>
          <w:sz w:val="19"/>
          <w:szCs w:val="19"/>
          <w:lang w:eastAsia="en-US"/>
        </w:rPr>
      </w:pPr>
    </w:p>
    <w:p w:rsidR="005A0715" w:rsidRPr="00E3203C" w:rsidRDefault="006413B4" w:rsidP="00921613">
      <w:pPr>
        <w:ind w:firstLine="660"/>
        <w:jc w:val="both"/>
        <w:rPr>
          <w:sz w:val="19"/>
          <w:szCs w:val="19"/>
          <w:lang w:eastAsia="en-US"/>
        </w:rPr>
      </w:pPr>
      <w:r w:rsidRPr="00E3203C">
        <w:rPr>
          <w:b/>
          <w:sz w:val="19"/>
          <w:szCs w:val="19"/>
          <w:lang w:eastAsia="en-US"/>
        </w:rPr>
        <w:t xml:space="preserve"> </w:t>
      </w:r>
      <w:r w:rsidR="005A0715" w:rsidRPr="00E3203C">
        <w:rPr>
          <w:b/>
          <w:sz w:val="19"/>
          <w:szCs w:val="19"/>
          <w:lang w:eastAsia="en-US"/>
        </w:rPr>
        <w:t>Kurşun:</w:t>
      </w:r>
      <w:r w:rsidR="005A0715" w:rsidRPr="00E3203C">
        <w:rPr>
          <w:sz w:val="19"/>
          <w:szCs w:val="19"/>
          <w:lang w:eastAsia="en-US"/>
        </w:rPr>
        <w:tab/>
      </w:r>
      <w:r w:rsidR="005A0715" w:rsidRPr="00E3203C">
        <w:rPr>
          <w:sz w:val="19"/>
          <w:szCs w:val="19"/>
          <w:lang w:eastAsia="en-US"/>
        </w:rPr>
        <w:tab/>
      </w:r>
      <w:r w:rsidR="005A0715" w:rsidRPr="00E3203C">
        <w:rPr>
          <w:sz w:val="19"/>
          <w:szCs w:val="19"/>
          <w:lang w:eastAsia="en-US"/>
        </w:rPr>
        <w:tab/>
      </w:r>
      <w:r w:rsidR="00E86FD6" w:rsidRPr="00E3203C">
        <w:rPr>
          <w:sz w:val="19"/>
          <w:szCs w:val="19"/>
          <w:lang w:eastAsia="en-US"/>
        </w:rPr>
        <w:t>Susuz bazda</w:t>
      </w:r>
      <w:r w:rsidR="00E86FD6" w:rsidRPr="00E3203C">
        <w:rPr>
          <w:b/>
          <w:sz w:val="19"/>
          <w:szCs w:val="19"/>
          <w:lang w:eastAsia="en-US"/>
        </w:rPr>
        <w:t xml:space="preserve"> </w:t>
      </w:r>
      <w:r w:rsidR="005A0715" w:rsidRPr="00E3203C">
        <w:rPr>
          <w:sz w:val="19"/>
          <w:szCs w:val="19"/>
          <w:lang w:eastAsia="en-US"/>
        </w:rPr>
        <w:t>2 mg/kg’dan fazla olmamalıdır.</w:t>
      </w:r>
    </w:p>
    <w:p w:rsidR="00E86FD6" w:rsidRPr="00E3203C" w:rsidRDefault="00E86FD6" w:rsidP="00921613">
      <w:pPr>
        <w:ind w:firstLine="660"/>
        <w:jc w:val="both"/>
        <w:rPr>
          <w:sz w:val="19"/>
          <w:szCs w:val="19"/>
          <w:lang w:eastAsia="en-US"/>
        </w:rPr>
      </w:pPr>
    </w:p>
    <w:p w:rsidR="005A0715" w:rsidRPr="00E3203C" w:rsidRDefault="006413B4" w:rsidP="006413B4">
      <w:pPr>
        <w:tabs>
          <w:tab w:val="left" w:pos="709"/>
        </w:tabs>
        <w:ind w:firstLine="660"/>
        <w:jc w:val="both"/>
        <w:rPr>
          <w:sz w:val="19"/>
          <w:szCs w:val="19"/>
          <w:lang w:eastAsia="en-US"/>
        </w:rPr>
      </w:pPr>
      <w:r w:rsidRPr="00E3203C">
        <w:rPr>
          <w:b/>
          <w:sz w:val="19"/>
          <w:szCs w:val="19"/>
          <w:lang w:eastAsia="en-US"/>
        </w:rPr>
        <w:t xml:space="preserve"> </w:t>
      </w:r>
      <w:r w:rsidR="008A2DDD" w:rsidRPr="00E3203C">
        <w:rPr>
          <w:b/>
          <w:sz w:val="19"/>
          <w:szCs w:val="19"/>
          <w:lang w:eastAsia="en-US"/>
        </w:rPr>
        <w:t>Civa</w:t>
      </w:r>
      <w:r w:rsidR="005A0715" w:rsidRPr="00E3203C">
        <w:rPr>
          <w:b/>
          <w:sz w:val="19"/>
          <w:szCs w:val="19"/>
          <w:lang w:eastAsia="en-US"/>
        </w:rPr>
        <w:t>:</w:t>
      </w:r>
      <w:r w:rsidR="0033360E" w:rsidRPr="00E3203C">
        <w:rPr>
          <w:sz w:val="19"/>
          <w:szCs w:val="19"/>
          <w:lang w:eastAsia="en-US"/>
        </w:rPr>
        <w:tab/>
      </w:r>
      <w:r w:rsidR="0033360E" w:rsidRPr="00E3203C">
        <w:rPr>
          <w:sz w:val="19"/>
          <w:szCs w:val="19"/>
          <w:lang w:eastAsia="en-US"/>
        </w:rPr>
        <w:tab/>
      </w:r>
      <w:r w:rsidR="0033360E" w:rsidRPr="00E3203C">
        <w:rPr>
          <w:sz w:val="19"/>
          <w:szCs w:val="19"/>
          <w:lang w:eastAsia="en-US"/>
        </w:rPr>
        <w:tab/>
        <w:t>0,</w:t>
      </w:r>
      <w:r w:rsidR="005A0715" w:rsidRPr="00E3203C">
        <w:rPr>
          <w:sz w:val="19"/>
          <w:szCs w:val="19"/>
          <w:lang w:eastAsia="en-US"/>
        </w:rPr>
        <w:t>1 mg/kg’dan fazla olmamalıdır.</w:t>
      </w:r>
    </w:p>
    <w:p w:rsidR="005A0715" w:rsidRPr="00E3203C" w:rsidRDefault="005A0715" w:rsidP="00921613">
      <w:pPr>
        <w:jc w:val="both"/>
        <w:rPr>
          <w:sz w:val="19"/>
          <w:szCs w:val="19"/>
          <w:lang w:eastAsia="en-US"/>
        </w:rPr>
      </w:pPr>
    </w:p>
    <w:p w:rsidR="00E86FD6" w:rsidRPr="00E3203C" w:rsidRDefault="00E86FD6" w:rsidP="00921613">
      <w:pPr>
        <w:jc w:val="both"/>
        <w:rPr>
          <w:sz w:val="19"/>
          <w:szCs w:val="19"/>
          <w:lang w:eastAsia="en-US"/>
        </w:rPr>
      </w:pPr>
    </w:p>
    <w:p w:rsidR="005A0715" w:rsidRPr="00E3203C" w:rsidRDefault="005A0715" w:rsidP="00921613">
      <w:pPr>
        <w:jc w:val="both"/>
        <w:rPr>
          <w:b/>
          <w:sz w:val="19"/>
          <w:szCs w:val="19"/>
          <w:u w:val="single"/>
          <w:lang w:eastAsia="en-US"/>
        </w:rPr>
      </w:pPr>
      <w:r w:rsidRPr="00E3203C">
        <w:rPr>
          <w:b/>
          <w:sz w:val="19"/>
          <w:szCs w:val="19"/>
          <w:u w:val="single"/>
          <w:lang w:eastAsia="en-US"/>
        </w:rPr>
        <w:t>E 1440 HİDROKSİ</w:t>
      </w:r>
      <w:r w:rsidR="00351659" w:rsidRPr="00E3203C">
        <w:rPr>
          <w:b/>
          <w:sz w:val="19"/>
          <w:szCs w:val="19"/>
          <w:u w:val="single"/>
          <w:lang w:eastAsia="en-US"/>
        </w:rPr>
        <w:t xml:space="preserve"> </w:t>
      </w:r>
      <w:r w:rsidRPr="00E3203C">
        <w:rPr>
          <w:b/>
          <w:sz w:val="19"/>
          <w:szCs w:val="19"/>
          <w:u w:val="single"/>
          <w:lang w:eastAsia="en-US"/>
        </w:rPr>
        <w:t xml:space="preserve">PROPİL NİŞASTA </w:t>
      </w:r>
    </w:p>
    <w:p w:rsidR="005A0715" w:rsidRPr="00E3203C" w:rsidRDefault="005A0715" w:rsidP="00921613">
      <w:pPr>
        <w:jc w:val="both"/>
        <w:rPr>
          <w:b/>
          <w:sz w:val="19"/>
          <w:szCs w:val="19"/>
          <w:u w:val="single"/>
          <w:lang w:eastAsia="en-US"/>
        </w:rPr>
      </w:pPr>
    </w:p>
    <w:p w:rsidR="00E86FD6" w:rsidRPr="00E3203C" w:rsidRDefault="00C003DB" w:rsidP="00E86FD6">
      <w:pPr>
        <w:ind w:left="2832" w:hanging="2832"/>
        <w:jc w:val="both"/>
        <w:rPr>
          <w:b/>
          <w:sz w:val="19"/>
          <w:szCs w:val="19"/>
          <w:u w:val="single"/>
          <w:lang w:eastAsia="en-US"/>
        </w:rPr>
      </w:pPr>
      <w:r w:rsidRPr="00E3203C">
        <w:rPr>
          <w:b/>
          <w:sz w:val="19"/>
          <w:szCs w:val="19"/>
          <w:u w:val="single"/>
          <w:lang w:eastAsia="en-US"/>
        </w:rPr>
        <w:t>Eş anlamlılar</w:t>
      </w:r>
      <w:r w:rsidR="00E86FD6" w:rsidRPr="00E3203C">
        <w:rPr>
          <w:b/>
          <w:sz w:val="19"/>
          <w:szCs w:val="19"/>
          <w:u w:val="single"/>
          <w:lang w:eastAsia="en-US"/>
        </w:rPr>
        <w:t>:</w:t>
      </w:r>
    </w:p>
    <w:p w:rsidR="00E86FD6" w:rsidRPr="00E3203C" w:rsidRDefault="00E86FD6" w:rsidP="00921613">
      <w:pPr>
        <w:ind w:left="2832" w:hanging="2832"/>
        <w:jc w:val="both"/>
        <w:rPr>
          <w:b/>
          <w:sz w:val="19"/>
          <w:szCs w:val="19"/>
          <w:u w:val="single"/>
          <w:lang w:eastAsia="en-US"/>
        </w:rPr>
      </w:pPr>
    </w:p>
    <w:p w:rsidR="005A0715" w:rsidRPr="00E3203C" w:rsidRDefault="005A0715" w:rsidP="00921613">
      <w:pPr>
        <w:ind w:left="2832" w:hanging="2832"/>
        <w:jc w:val="both"/>
        <w:rPr>
          <w:sz w:val="19"/>
          <w:szCs w:val="19"/>
          <w:lang w:eastAsia="en-US"/>
        </w:rPr>
      </w:pPr>
      <w:r w:rsidRPr="00E3203C">
        <w:rPr>
          <w:b/>
          <w:sz w:val="19"/>
          <w:szCs w:val="19"/>
          <w:u w:val="single"/>
          <w:lang w:eastAsia="en-US"/>
        </w:rPr>
        <w:t>Tanım:</w:t>
      </w:r>
      <w:r w:rsidRPr="00E3203C">
        <w:rPr>
          <w:b/>
          <w:sz w:val="19"/>
          <w:szCs w:val="19"/>
          <w:lang w:eastAsia="en-US"/>
        </w:rPr>
        <w:tab/>
      </w:r>
      <w:r w:rsidRPr="00E3203C">
        <w:rPr>
          <w:sz w:val="19"/>
          <w:szCs w:val="19"/>
          <w:lang w:eastAsia="en-US"/>
        </w:rPr>
        <w:t>Hidroksi</w:t>
      </w:r>
      <w:r w:rsidR="00793A1D" w:rsidRPr="00E3203C">
        <w:rPr>
          <w:sz w:val="19"/>
          <w:szCs w:val="19"/>
          <w:lang w:eastAsia="en-US"/>
        </w:rPr>
        <w:t xml:space="preserve"> </w:t>
      </w:r>
      <w:r w:rsidRPr="00E3203C">
        <w:rPr>
          <w:sz w:val="19"/>
          <w:szCs w:val="19"/>
          <w:lang w:eastAsia="en-US"/>
        </w:rPr>
        <w:t>propil nişasta; propilen oksit ile eterlenmiş nişastadır.</w:t>
      </w:r>
    </w:p>
    <w:p w:rsidR="005A0715" w:rsidRPr="00E3203C" w:rsidRDefault="005A0715" w:rsidP="00921613">
      <w:pPr>
        <w:ind w:left="2832" w:hanging="2832"/>
        <w:jc w:val="both"/>
        <w:rPr>
          <w:b/>
          <w:sz w:val="19"/>
          <w:szCs w:val="19"/>
          <w:lang w:eastAsia="en-US"/>
        </w:rPr>
      </w:pPr>
    </w:p>
    <w:p w:rsidR="00E86FD6" w:rsidRPr="00E3203C" w:rsidRDefault="00450147" w:rsidP="00E86FD6">
      <w:pPr>
        <w:ind w:left="2832" w:hanging="2123"/>
        <w:jc w:val="both"/>
        <w:rPr>
          <w:sz w:val="19"/>
          <w:szCs w:val="19"/>
          <w:lang w:val="en-US" w:eastAsia="en-US"/>
        </w:rPr>
      </w:pPr>
      <w:r w:rsidRPr="00E3203C">
        <w:rPr>
          <w:b/>
          <w:sz w:val="19"/>
          <w:szCs w:val="19"/>
          <w:lang w:val="en-US" w:eastAsia="en-US"/>
        </w:rPr>
        <w:t>EINECS</w:t>
      </w:r>
      <w:r w:rsidR="00E86FD6" w:rsidRPr="00E3203C">
        <w:rPr>
          <w:b/>
          <w:sz w:val="19"/>
          <w:szCs w:val="19"/>
          <w:lang w:val="en-US" w:eastAsia="en-US"/>
        </w:rPr>
        <w:t>:</w:t>
      </w:r>
      <w:r w:rsidR="00E86FD6" w:rsidRPr="00E3203C">
        <w:rPr>
          <w:sz w:val="19"/>
          <w:szCs w:val="19"/>
          <w:lang w:val="en-US" w:eastAsia="en-US"/>
        </w:rPr>
        <w:tab/>
      </w:r>
    </w:p>
    <w:p w:rsidR="00E86FD6" w:rsidRPr="00E3203C" w:rsidRDefault="00E86FD6" w:rsidP="00E86FD6">
      <w:pPr>
        <w:ind w:left="2832" w:hanging="2123"/>
        <w:jc w:val="both"/>
        <w:rPr>
          <w:sz w:val="19"/>
          <w:szCs w:val="19"/>
          <w:lang w:eastAsia="en-US"/>
        </w:rPr>
      </w:pPr>
    </w:p>
    <w:p w:rsidR="00E86FD6" w:rsidRPr="00E3203C" w:rsidRDefault="00E86FD6" w:rsidP="00E86FD6">
      <w:pPr>
        <w:ind w:left="2832" w:hanging="2123"/>
        <w:jc w:val="both"/>
        <w:rPr>
          <w:b/>
          <w:sz w:val="19"/>
          <w:szCs w:val="19"/>
          <w:lang w:val="en-US" w:eastAsia="en-US"/>
        </w:rPr>
      </w:pPr>
      <w:r w:rsidRPr="00E3203C">
        <w:rPr>
          <w:b/>
          <w:sz w:val="19"/>
          <w:szCs w:val="19"/>
          <w:lang w:val="en-US" w:eastAsia="en-US"/>
        </w:rPr>
        <w:t>Kimyasal adı:</w:t>
      </w:r>
    </w:p>
    <w:p w:rsidR="00E86FD6" w:rsidRPr="00E3203C" w:rsidRDefault="00E86FD6" w:rsidP="00E86FD6">
      <w:pPr>
        <w:ind w:left="2832" w:hanging="2123"/>
        <w:jc w:val="both"/>
        <w:rPr>
          <w:b/>
          <w:sz w:val="19"/>
          <w:szCs w:val="19"/>
          <w:lang w:val="en-US" w:eastAsia="en-US"/>
        </w:rPr>
      </w:pPr>
    </w:p>
    <w:p w:rsidR="00E86FD6" w:rsidRPr="00E3203C" w:rsidRDefault="00E86FD6" w:rsidP="00E86FD6">
      <w:pPr>
        <w:ind w:left="2832" w:hanging="2123"/>
        <w:jc w:val="both"/>
        <w:rPr>
          <w:sz w:val="19"/>
          <w:szCs w:val="19"/>
          <w:vertAlign w:val="subscript"/>
          <w:lang w:val="en-US" w:eastAsia="en-US"/>
        </w:rPr>
      </w:pPr>
      <w:r w:rsidRPr="00E3203C">
        <w:rPr>
          <w:b/>
          <w:sz w:val="19"/>
          <w:szCs w:val="19"/>
          <w:lang w:val="en-US" w:eastAsia="en-US"/>
        </w:rPr>
        <w:t>Kimyasal formülü:</w:t>
      </w:r>
      <w:r w:rsidRPr="00E3203C">
        <w:rPr>
          <w:b/>
          <w:sz w:val="19"/>
          <w:szCs w:val="19"/>
          <w:lang w:val="en-US" w:eastAsia="en-US"/>
        </w:rPr>
        <w:tab/>
      </w:r>
    </w:p>
    <w:p w:rsidR="00E86FD6" w:rsidRPr="00E3203C" w:rsidRDefault="00E86FD6" w:rsidP="00E86FD6">
      <w:pPr>
        <w:ind w:left="2832" w:hanging="2123"/>
        <w:jc w:val="both"/>
        <w:rPr>
          <w:sz w:val="19"/>
          <w:szCs w:val="19"/>
          <w:lang w:eastAsia="en-US"/>
        </w:rPr>
      </w:pPr>
      <w:r w:rsidRPr="00E3203C">
        <w:rPr>
          <w:sz w:val="19"/>
          <w:szCs w:val="19"/>
          <w:lang w:val="en-US" w:eastAsia="en-US"/>
        </w:rPr>
        <w:tab/>
      </w:r>
      <w:r w:rsidRPr="00E3203C">
        <w:rPr>
          <w:sz w:val="19"/>
          <w:szCs w:val="19"/>
          <w:lang w:val="en-US" w:eastAsia="en-US"/>
        </w:rPr>
        <w:tab/>
      </w:r>
    </w:p>
    <w:p w:rsidR="00E86FD6" w:rsidRPr="00623AAF" w:rsidRDefault="001016C5" w:rsidP="00E86FD6">
      <w:pPr>
        <w:ind w:left="2835" w:hanging="2115"/>
        <w:jc w:val="both"/>
        <w:rPr>
          <w:b/>
          <w:sz w:val="19"/>
          <w:szCs w:val="19"/>
          <w:lang w:eastAsia="en-US"/>
        </w:rPr>
      </w:pPr>
      <w:r w:rsidRPr="00623AAF">
        <w:rPr>
          <w:b/>
          <w:sz w:val="19"/>
          <w:szCs w:val="19"/>
          <w:lang w:eastAsia="en-US"/>
        </w:rPr>
        <w:t>Molekül ağırlığı</w:t>
      </w:r>
      <w:r w:rsidR="00E86FD6" w:rsidRPr="00623AAF">
        <w:rPr>
          <w:b/>
          <w:sz w:val="19"/>
          <w:szCs w:val="19"/>
          <w:lang w:eastAsia="en-US"/>
        </w:rPr>
        <w:t>:</w:t>
      </w:r>
    </w:p>
    <w:p w:rsidR="00E86FD6" w:rsidRPr="00623AAF" w:rsidRDefault="00E86FD6" w:rsidP="00E86FD6">
      <w:pPr>
        <w:ind w:left="2835" w:hanging="2115"/>
        <w:jc w:val="both"/>
        <w:rPr>
          <w:b/>
          <w:sz w:val="19"/>
          <w:szCs w:val="19"/>
          <w:lang w:eastAsia="en-US"/>
        </w:rPr>
      </w:pPr>
    </w:p>
    <w:p w:rsidR="00E86FD6" w:rsidRPr="00623AAF" w:rsidRDefault="00E86FD6" w:rsidP="00E86FD6">
      <w:pPr>
        <w:ind w:left="2835" w:hanging="2127"/>
        <w:jc w:val="both"/>
        <w:rPr>
          <w:b/>
          <w:sz w:val="19"/>
          <w:szCs w:val="19"/>
          <w:lang w:eastAsia="en-US"/>
        </w:rPr>
      </w:pPr>
      <w:r w:rsidRPr="00623AAF">
        <w:rPr>
          <w:b/>
          <w:sz w:val="19"/>
          <w:szCs w:val="19"/>
          <w:lang w:eastAsia="en-US"/>
        </w:rPr>
        <w:t>Analiz:</w:t>
      </w:r>
    </w:p>
    <w:p w:rsidR="00E86FD6" w:rsidRPr="00E3203C" w:rsidRDefault="00E86FD6" w:rsidP="00921613">
      <w:pPr>
        <w:ind w:left="2832" w:hanging="2832"/>
        <w:jc w:val="both"/>
        <w:rPr>
          <w:b/>
          <w:sz w:val="19"/>
          <w:szCs w:val="19"/>
          <w:u w:val="single"/>
          <w:lang w:eastAsia="en-US"/>
        </w:rPr>
      </w:pPr>
    </w:p>
    <w:p w:rsidR="005A0715" w:rsidRPr="00E3203C" w:rsidRDefault="005A0715" w:rsidP="00921613">
      <w:pPr>
        <w:ind w:left="2832" w:hanging="2832"/>
        <w:jc w:val="both"/>
        <w:rPr>
          <w:sz w:val="19"/>
          <w:szCs w:val="19"/>
          <w:lang w:eastAsia="en-US"/>
        </w:rPr>
      </w:pPr>
      <w:r w:rsidRPr="00E3203C">
        <w:rPr>
          <w:b/>
          <w:sz w:val="19"/>
          <w:szCs w:val="19"/>
          <w:u w:val="single"/>
          <w:lang w:eastAsia="en-US"/>
        </w:rPr>
        <w:t>Tanımlama:</w:t>
      </w:r>
      <w:r w:rsidRPr="00E3203C">
        <w:rPr>
          <w:b/>
          <w:sz w:val="19"/>
          <w:szCs w:val="19"/>
          <w:lang w:eastAsia="en-US"/>
        </w:rPr>
        <w:tab/>
      </w:r>
      <w:r w:rsidRPr="00E3203C">
        <w:rPr>
          <w:sz w:val="19"/>
          <w:szCs w:val="19"/>
          <w:lang w:eastAsia="en-US"/>
        </w:rPr>
        <w:t>Beyaz veya beyaza yakın toz veya granül</w:t>
      </w:r>
      <w:r w:rsidR="0033360E" w:rsidRPr="00E3203C">
        <w:rPr>
          <w:sz w:val="19"/>
          <w:szCs w:val="19"/>
          <w:lang w:eastAsia="en-US"/>
        </w:rPr>
        <w:t>ler</w:t>
      </w:r>
      <w:r w:rsidRPr="00E3203C">
        <w:rPr>
          <w:sz w:val="19"/>
          <w:szCs w:val="19"/>
          <w:lang w:eastAsia="en-US"/>
        </w:rPr>
        <w:t xml:space="preserve">, ya da önceden jelatinize edilmişse, </w:t>
      </w:r>
      <w:r w:rsidR="00E25F46">
        <w:rPr>
          <w:sz w:val="19"/>
          <w:szCs w:val="19"/>
          <w:lang w:eastAsia="en-US"/>
        </w:rPr>
        <w:t>yassı parçacık</w:t>
      </w:r>
      <w:r w:rsidRPr="00E3203C">
        <w:rPr>
          <w:sz w:val="19"/>
          <w:szCs w:val="19"/>
          <w:lang w:eastAsia="en-US"/>
        </w:rPr>
        <w:t xml:space="preserve">lar, </w:t>
      </w:r>
      <w:r w:rsidR="00265708">
        <w:rPr>
          <w:sz w:val="19"/>
          <w:szCs w:val="19"/>
          <w:lang w:eastAsia="en-US"/>
        </w:rPr>
        <w:t>amorf toz veya kalın tanecikler</w:t>
      </w:r>
    </w:p>
    <w:p w:rsidR="005A0715" w:rsidRPr="00E3203C" w:rsidRDefault="005A0715" w:rsidP="00921613">
      <w:pPr>
        <w:jc w:val="both"/>
        <w:rPr>
          <w:b/>
          <w:sz w:val="19"/>
          <w:szCs w:val="19"/>
          <w:lang w:eastAsia="en-US"/>
        </w:rPr>
      </w:pPr>
    </w:p>
    <w:p w:rsidR="005A0715" w:rsidRPr="00E3203C" w:rsidRDefault="00BA669C" w:rsidP="00921613">
      <w:pPr>
        <w:jc w:val="both"/>
        <w:rPr>
          <w:b/>
          <w:sz w:val="19"/>
          <w:szCs w:val="19"/>
          <w:u w:val="single"/>
          <w:lang w:eastAsia="en-US"/>
        </w:rPr>
      </w:pPr>
      <w:r>
        <w:rPr>
          <w:b/>
          <w:sz w:val="19"/>
          <w:szCs w:val="19"/>
          <w:u w:val="single"/>
          <w:lang w:eastAsia="en-US"/>
        </w:rPr>
        <w:t>İdentifikasyon</w:t>
      </w:r>
      <w:r w:rsidR="005A0715" w:rsidRPr="00E3203C">
        <w:rPr>
          <w:b/>
          <w:sz w:val="19"/>
          <w:szCs w:val="19"/>
          <w:u w:val="single"/>
          <w:lang w:eastAsia="en-US"/>
        </w:rPr>
        <w:t>:</w:t>
      </w:r>
    </w:p>
    <w:p w:rsidR="00E86FD6" w:rsidRPr="00E3203C" w:rsidRDefault="00E86FD6" w:rsidP="00921613">
      <w:pPr>
        <w:jc w:val="both"/>
        <w:rPr>
          <w:b/>
          <w:sz w:val="19"/>
          <w:szCs w:val="19"/>
          <w:u w:val="single"/>
          <w:lang w:eastAsia="en-US"/>
        </w:rPr>
      </w:pPr>
    </w:p>
    <w:p w:rsidR="00E86FD6" w:rsidRPr="00E3203C" w:rsidRDefault="00E86FD6" w:rsidP="00E86FD6">
      <w:pPr>
        <w:keepNext/>
        <w:ind w:firstLine="705"/>
        <w:jc w:val="both"/>
        <w:outlineLvl w:val="6"/>
        <w:rPr>
          <w:b/>
          <w:bCs/>
          <w:sz w:val="19"/>
          <w:szCs w:val="19"/>
        </w:rPr>
      </w:pPr>
      <w:r w:rsidRPr="00E3203C">
        <w:rPr>
          <w:b/>
          <w:bCs/>
          <w:sz w:val="19"/>
          <w:szCs w:val="19"/>
        </w:rPr>
        <w:t>Mikroskobik gözlem:</w:t>
      </w:r>
      <w:r w:rsidRPr="00E3203C">
        <w:rPr>
          <w:b/>
          <w:bCs/>
          <w:sz w:val="19"/>
          <w:szCs w:val="19"/>
        </w:rPr>
        <w:tab/>
      </w:r>
      <w:r w:rsidRPr="00E3203C">
        <w:rPr>
          <w:bCs/>
          <w:sz w:val="19"/>
          <w:szCs w:val="19"/>
        </w:rPr>
        <w:t>Testi geçer (önceden jelatinize edilmemişse)</w:t>
      </w:r>
      <w:r w:rsidR="0033360E" w:rsidRPr="00E3203C">
        <w:rPr>
          <w:bCs/>
          <w:sz w:val="19"/>
          <w:szCs w:val="19"/>
        </w:rPr>
        <w:t>.</w:t>
      </w:r>
    </w:p>
    <w:p w:rsidR="00E86FD6" w:rsidRPr="00E3203C" w:rsidRDefault="00E86FD6" w:rsidP="00E86FD6">
      <w:pPr>
        <w:ind w:left="360" w:firstLine="345"/>
        <w:jc w:val="both"/>
        <w:rPr>
          <w:b/>
          <w:sz w:val="19"/>
          <w:szCs w:val="19"/>
          <w:lang w:eastAsia="en-US"/>
        </w:rPr>
      </w:pPr>
    </w:p>
    <w:p w:rsidR="00E86FD6" w:rsidRPr="00E3203C" w:rsidRDefault="00E86FD6" w:rsidP="00E86FD6">
      <w:pPr>
        <w:ind w:left="360" w:firstLine="345"/>
        <w:jc w:val="both"/>
        <w:rPr>
          <w:sz w:val="19"/>
          <w:szCs w:val="19"/>
          <w:lang w:eastAsia="en-US"/>
        </w:rPr>
      </w:pPr>
      <w:r w:rsidRPr="00E3203C">
        <w:rPr>
          <w:b/>
          <w:sz w:val="19"/>
          <w:szCs w:val="19"/>
          <w:lang w:eastAsia="en-US"/>
        </w:rPr>
        <w:t>İyot boyama:</w:t>
      </w:r>
      <w:r w:rsidRPr="00E3203C">
        <w:rPr>
          <w:b/>
          <w:sz w:val="19"/>
          <w:szCs w:val="19"/>
          <w:lang w:eastAsia="en-US"/>
        </w:rPr>
        <w:tab/>
      </w:r>
      <w:r w:rsidRPr="00E3203C">
        <w:rPr>
          <w:b/>
          <w:sz w:val="19"/>
          <w:szCs w:val="19"/>
          <w:lang w:eastAsia="en-US"/>
        </w:rPr>
        <w:tab/>
      </w:r>
      <w:r w:rsidRPr="00E3203C">
        <w:rPr>
          <w:sz w:val="19"/>
          <w:szCs w:val="19"/>
          <w:lang w:eastAsia="en-US"/>
        </w:rPr>
        <w:t>Testi geçer (koyu maviden açık kırmızı renge)</w:t>
      </w:r>
      <w:r w:rsidR="0033360E" w:rsidRPr="00E3203C">
        <w:rPr>
          <w:sz w:val="19"/>
          <w:szCs w:val="19"/>
          <w:lang w:eastAsia="en-US"/>
        </w:rPr>
        <w:t>.</w:t>
      </w:r>
    </w:p>
    <w:p w:rsidR="005A0715" w:rsidRPr="00E3203C" w:rsidRDefault="005A0715" w:rsidP="00921613">
      <w:pPr>
        <w:ind w:left="705" w:hanging="705"/>
        <w:jc w:val="both"/>
        <w:rPr>
          <w:b/>
          <w:sz w:val="19"/>
          <w:szCs w:val="19"/>
          <w:lang w:eastAsia="en-US"/>
        </w:rPr>
      </w:pPr>
    </w:p>
    <w:p w:rsidR="005A0715" w:rsidRPr="00E3203C" w:rsidRDefault="005A0715" w:rsidP="00921613">
      <w:pPr>
        <w:ind w:left="705" w:hanging="705"/>
        <w:jc w:val="both"/>
        <w:rPr>
          <w:b/>
          <w:sz w:val="19"/>
          <w:szCs w:val="19"/>
          <w:lang w:eastAsia="en-US"/>
        </w:rPr>
      </w:pPr>
      <w:r w:rsidRPr="00E3203C">
        <w:rPr>
          <w:b/>
          <w:sz w:val="19"/>
          <w:szCs w:val="19"/>
          <w:u w:val="single"/>
          <w:lang w:eastAsia="en-US"/>
        </w:rPr>
        <w:t>Saflık:</w:t>
      </w:r>
      <w:r w:rsidRPr="00E3203C">
        <w:rPr>
          <w:b/>
          <w:sz w:val="19"/>
          <w:szCs w:val="19"/>
          <w:lang w:eastAsia="en-US"/>
        </w:rPr>
        <w:t xml:space="preserve"> </w:t>
      </w:r>
    </w:p>
    <w:p w:rsidR="00E86FD6" w:rsidRPr="00E3203C" w:rsidRDefault="00E86FD6" w:rsidP="00921613">
      <w:pPr>
        <w:ind w:left="705" w:hanging="705"/>
        <w:jc w:val="both"/>
        <w:rPr>
          <w:sz w:val="19"/>
          <w:szCs w:val="19"/>
          <w:lang w:eastAsia="en-US"/>
        </w:rPr>
      </w:pPr>
    </w:p>
    <w:p w:rsidR="005A0715" w:rsidRPr="00E3203C" w:rsidRDefault="005A0715" w:rsidP="00921613">
      <w:pPr>
        <w:ind w:left="705" w:hanging="705"/>
        <w:jc w:val="both"/>
        <w:rPr>
          <w:sz w:val="19"/>
          <w:szCs w:val="19"/>
          <w:lang w:eastAsia="en-US"/>
        </w:rPr>
      </w:pPr>
      <w:r w:rsidRPr="00E3203C">
        <w:rPr>
          <w:b/>
          <w:sz w:val="19"/>
          <w:szCs w:val="19"/>
          <w:lang w:eastAsia="en-US"/>
        </w:rPr>
        <w:tab/>
        <w:t>Kurutma kaybı:</w:t>
      </w:r>
      <w:r w:rsidRPr="00E3203C">
        <w:rPr>
          <w:b/>
          <w:sz w:val="19"/>
          <w:szCs w:val="19"/>
          <w:lang w:eastAsia="en-US"/>
        </w:rPr>
        <w:tab/>
      </w:r>
      <w:r w:rsidRPr="00E3203C">
        <w:rPr>
          <w:b/>
          <w:sz w:val="19"/>
          <w:szCs w:val="19"/>
          <w:lang w:eastAsia="en-US"/>
        </w:rPr>
        <w:tab/>
      </w:r>
      <w:r w:rsidR="0033360E" w:rsidRPr="00E3203C">
        <w:rPr>
          <w:sz w:val="19"/>
          <w:szCs w:val="19"/>
          <w:lang w:eastAsia="en-US"/>
        </w:rPr>
        <w:t>Tahıl nişastası için %</w:t>
      </w:r>
      <w:r w:rsidRPr="00E3203C">
        <w:rPr>
          <w:sz w:val="19"/>
          <w:szCs w:val="19"/>
          <w:lang w:eastAsia="en-US"/>
        </w:rPr>
        <w:t>15</w:t>
      </w:r>
      <w:r w:rsidR="0033360E" w:rsidRPr="00E3203C">
        <w:rPr>
          <w:sz w:val="19"/>
          <w:szCs w:val="19"/>
          <w:lang w:eastAsia="en-US"/>
        </w:rPr>
        <w:t>,0’da</w:t>
      </w:r>
      <w:r w:rsidRPr="00E3203C">
        <w:rPr>
          <w:sz w:val="19"/>
          <w:szCs w:val="19"/>
          <w:lang w:eastAsia="en-US"/>
        </w:rPr>
        <w:t>n fazla olmamalıdır.</w:t>
      </w:r>
    </w:p>
    <w:p w:rsidR="005A0715" w:rsidRPr="00E3203C" w:rsidRDefault="005A0715" w:rsidP="00921613">
      <w:pPr>
        <w:ind w:left="705"/>
        <w:jc w:val="both"/>
        <w:rPr>
          <w:sz w:val="19"/>
          <w:szCs w:val="19"/>
          <w:lang w:eastAsia="en-US"/>
        </w:rPr>
      </w:pPr>
      <w:r w:rsidRPr="00E3203C">
        <w:rPr>
          <w:b/>
          <w:sz w:val="19"/>
          <w:szCs w:val="19"/>
          <w:lang w:eastAsia="en-US"/>
        </w:rPr>
        <w:tab/>
      </w:r>
      <w:r w:rsidRPr="00E3203C">
        <w:rPr>
          <w:b/>
          <w:sz w:val="19"/>
          <w:szCs w:val="19"/>
          <w:lang w:eastAsia="en-US"/>
        </w:rPr>
        <w:tab/>
      </w:r>
      <w:r w:rsidRPr="00E3203C">
        <w:rPr>
          <w:b/>
          <w:sz w:val="19"/>
          <w:szCs w:val="19"/>
          <w:lang w:eastAsia="en-US"/>
        </w:rPr>
        <w:tab/>
      </w:r>
      <w:r w:rsidRPr="00E3203C">
        <w:rPr>
          <w:b/>
          <w:sz w:val="19"/>
          <w:szCs w:val="19"/>
          <w:lang w:eastAsia="en-US"/>
        </w:rPr>
        <w:tab/>
      </w:r>
      <w:r w:rsidR="0033360E" w:rsidRPr="00E3203C">
        <w:rPr>
          <w:sz w:val="19"/>
          <w:szCs w:val="19"/>
          <w:lang w:eastAsia="en-US"/>
        </w:rPr>
        <w:t>Patates nişastası için %21,0’da</w:t>
      </w:r>
      <w:r w:rsidRPr="00E3203C">
        <w:rPr>
          <w:sz w:val="19"/>
          <w:szCs w:val="19"/>
          <w:lang w:eastAsia="en-US"/>
        </w:rPr>
        <w:t>n fazla olmamalıdır.</w:t>
      </w:r>
    </w:p>
    <w:p w:rsidR="005A0715" w:rsidRPr="00E3203C" w:rsidRDefault="0033360E" w:rsidP="00921613">
      <w:pPr>
        <w:ind w:left="705"/>
        <w:jc w:val="both"/>
        <w:rPr>
          <w:sz w:val="19"/>
          <w:szCs w:val="19"/>
          <w:lang w:eastAsia="en-US"/>
        </w:rPr>
      </w:pPr>
      <w:r w:rsidRPr="00E3203C">
        <w:rPr>
          <w:sz w:val="19"/>
          <w:szCs w:val="19"/>
          <w:lang w:eastAsia="en-US"/>
        </w:rPr>
        <w:tab/>
      </w:r>
      <w:r w:rsidRPr="00E3203C">
        <w:rPr>
          <w:sz w:val="19"/>
          <w:szCs w:val="19"/>
          <w:lang w:eastAsia="en-US"/>
        </w:rPr>
        <w:tab/>
      </w:r>
      <w:r w:rsidRPr="00E3203C">
        <w:rPr>
          <w:sz w:val="19"/>
          <w:szCs w:val="19"/>
          <w:lang w:eastAsia="en-US"/>
        </w:rPr>
        <w:tab/>
      </w:r>
      <w:r w:rsidRPr="00E3203C">
        <w:rPr>
          <w:sz w:val="19"/>
          <w:szCs w:val="19"/>
          <w:lang w:eastAsia="en-US"/>
        </w:rPr>
        <w:tab/>
        <w:t>Diğer nişastalar için %</w:t>
      </w:r>
      <w:r w:rsidR="005A0715" w:rsidRPr="00E3203C">
        <w:rPr>
          <w:sz w:val="19"/>
          <w:szCs w:val="19"/>
          <w:lang w:eastAsia="en-US"/>
        </w:rPr>
        <w:t>18</w:t>
      </w:r>
      <w:r w:rsidRPr="00E3203C">
        <w:rPr>
          <w:sz w:val="19"/>
          <w:szCs w:val="19"/>
          <w:lang w:eastAsia="en-US"/>
        </w:rPr>
        <w:t>,0</w:t>
      </w:r>
      <w:r w:rsidR="005A0715" w:rsidRPr="00E3203C">
        <w:rPr>
          <w:sz w:val="19"/>
          <w:szCs w:val="19"/>
          <w:lang w:eastAsia="en-US"/>
        </w:rPr>
        <w:t>’d</w:t>
      </w:r>
      <w:r w:rsidRPr="00E3203C">
        <w:rPr>
          <w:sz w:val="19"/>
          <w:szCs w:val="19"/>
          <w:lang w:eastAsia="en-US"/>
        </w:rPr>
        <w:t>a</w:t>
      </w:r>
      <w:r w:rsidR="005A0715" w:rsidRPr="00E3203C">
        <w:rPr>
          <w:sz w:val="19"/>
          <w:szCs w:val="19"/>
          <w:lang w:eastAsia="en-US"/>
        </w:rPr>
        <w:t>n fazla olmamalıdır.</w:t>
      </w:r>
    </w:p>
    <w:p w:rsidR="00E86FD6" w:rsidRPr="00E3203C" w:rsidRDefault="00E86FD6" w:rsidP="00921613">
      <w:pPr>
        <w:ind w:left="705"/>
        <w:jc w:val="both"/>
        <w:rPr>
          <w:sz w:val="19"/>
          <w:szCs w:val="19"/>
          <w:lang w:eastAsia="en-US"/>
        </w:rPr>
      </w:pPr>
    </w:p>
    <w:p w:rsidR="005A0715" w:rsidRPr="00E3203C" w:rsidRDefault="005A0715" w:rsidP="00921613">
      <w:pPr>
        <w:ind w:left="705"/>
        <w:jc w:val="both"/>
        <w:rPr>
          <w:sz w:val="19"/>
          <w:szCs w:val="19"/>
          <w:lang w:eastAsia="en-US"/>
        </w:rPr>
      </w:pPr>
      <w:r w:rsidRPr="00E3203C">
        <w:rPr>
          <w:b/>
          <w:sz w:val="19"/>
          <w:szCs w:val="19"/>
          <w:lang w:eastAsia="en-US"/>
        </w:rPr>
        <w:tab/>
        <w:t>Hidroksipropil grupları:</w:t>
      </w:r>
      <w:r w:rsidRPr="00E3203C">
        <w:rPr>
          <w:b/>
          <w:sz w:val="19"/>
          <w:szCs w:val="19"/>
          <w:lang w:eastAsia="en-US"/>
        </w:rPr>
        <w:tab/>
      </w:r>
      <w:r w:rsidR="00E86FD6" w:rsidRPr="00E3203C">
        <w:rPr>
          <w:sz w:val="19"/>
          <w:szCs w:val="19"/>
          <w:lang w:eastAsia="en-US"/>
        </w:rPr>
        <w:t>Susuz bazda</w:t>
      </w:r>
      <w:r w:rsidR="00E86FD6" w:rsidRPr="00E3203C">
        <w:rPr>
          <w:b/>
          <w:sz w:val="19"/>
          <w:szCs w:val="19"/>
          <w:lang w:eastAsia="en-US"/>
        </w:rPr>
        <w:t xml:space="preserve"> </w:t>
      </w:r>
      <w:r w:rsidR="0033360E" w:rsidRPr="00E3203C">
        <w:rPr>
          <w:sz w:val="19"/>
          <w:szCs w:val="19"/>
          <w:lang w:eastAsia="en-US"/>
        </w:rPr>
        <w:t>%</w:t>
      </w:r>
      <w:r w:rsidRPr="00E3203C">
        <w:rPr>
          <w:sz w:val="19"/>
          <w:szCs w:val="19"/>
          <w:lang w:eastAsia="en-US"/>
        </w:rPr>
        <w:t>7</w:t>
      </w:r>
      <w:r w:rsidR="0033360E" w:rsidRPr="00E3203C">
        <w:rPr>
          <w:sz w:val="19"/>
          <w:szCs w:val="19"/>
          <w:lang w:eastAsia="en-US"/>
        </w:rPr>
        <w:t>,0’da</w:t>
      </w:r>
      <w:r w:rsidRPr="00E3203C">
        <w:rPr>
          <w:sz w:val="19"/>
          <w:szCs w:val="19"/>
          <w:lang w:eastAsia="en-US"/>
        </w:rPr>
        <w:t>n fazla olmamalıdır.</w:t>
      </w:r>
    </w:p>
    <w:p w:rsidR="00E86FD6" w:rsidRPr="00E3203C" w:rsidRDefault="00E86FD6" w:rsidP="00921613">
      <w:pPr>
        <w:ind w:left="705"/>
        <w:jc w:val="both"/>
        <w:rPr>
          <w:sz w:val="19"/>
          <w:szCs w:val="19"/>
          <w:lang w:eastAsia="en-US"/>
        </w:rPr>
      </w:pPr>
    </w:p>
    <w:p w:rsidR="005A0715" w:rsidRPr="00E3203C" w:rsidRDefault="005A0715" w:rsidP="00921613">
      <w:pPr>
        <w:ind w:firstLine="660"/>
        <w:jc w:val="both"/>
        <w:rPr>
          <w:sz w:val="19"/>
          <w:szCs w:val="19"/>
          <w:lang w:eastAsia="en-US"/>
        </w:rPr>
      </w:pPr>
      <w:r w:rsidRPr="00E3203C">
        <w:rPr>
          <w:b/>
          <w:sz w:val="19"/>
          <w:szCs w:val="19"/>
          <w:lang w:eastAsia="en-US"/>
        </w:rPr>
        <w:t xml:space="preserve"> Propilen klorohidrin:</w:t>
      </w:r>
      <w:r w:rsidRPr="00E3203C">
        <w:rPr>
          <w:b/>
          <w:sz w:val="19"/>
          <w:szCs w:val="19"/>
          <w:lang w:eastAsia="en-US"/>
        </w:rPr>
        <w:tab/>
      </w:r>
      <w:r w:rsidR="00E86FD6" w:rsidRPr="00E3203C">
        <w:rPr>
          <w:sz w:val="19"/>
          <w:szCs w:val="19"/>
          <w:lang w:eastAsia="en-US"/>
        </w:rPr>
        <w:t>Susuz bazda</w:t>
      </w:r>
      <w:r w:rsidR="00E86FD6" w:rsidRPr="00E3203C">
        <w:rPr>
          <w:b/>
          <w:sz w:val="19"/>
          <w:szCs w:val="19"/>
          <w:lang w:eastAsia="en-US"/>
        </w:rPr>
        <w:t xml:space="preserve"> </w:t>
      </w:r>
      <w:r w:rsidR="0033360E" w:rsidRPr="00E3203C">
        <w:rPr>
          <w:sz w:val="19"/>
          <w:szCs w:val="19"/>
          <w:lang w:eastAsia="en-US"/>
        </w:rPr>
        <w:t>1 mg/kg’</w:t>
      </w:r>
      <w:r w:rsidRPr="00E3203C">
        <w:rPr>
          <w:sz w:val="19"/>
          <w:szCs w:val="19"/>
          <w:lang w:eastAsia="en-US"/>
        </w:rPr>
        <w:t>dan fazla olmamalıdır.</w:t>
      </w:r>
    </w:p>
    <w:p w:rsidR="00E86FD6" w:rsidRPr="00E3203C" w:rsidRDefault="00E86FD6" w:rsidP="00921613">
      <w:pPr>
        <w:ind w:firstLine="660"/>
        <w:jc w:val="both"/>
        <w:rPr>
          <w:sz w:val="19"/>
          <w:szCs w:val="19"/>
          <w:lang w:eastAsia="en-US"/>
        </w:rPr>
      </w:pPr>
    </w:p>
    <w:p w:rsidR="005A0715" w:rsidRPr="00E3203C" w:rsidRDefault="005A0715" w:rsidP="00E86FD6">
      <w:pPr>
        <w:tabs>
          <w:tab w:val="left" w:pos="709"/>
        </w:tabs>
        <w:ind w:left="2832" w:hanging="2832"/>
        <w:jc w:val="both"/>
        <w:rPr>
          <w:sz w:val="19"/>
          <w:szCs w:val="19"/>
          <w:lang w:eastAsia="en-US"/>
        </w:rPr>
      </w:pPr>
      <w:r w:rsidRPr="00E3203C">
        <w:rPr>
          <w:sz w:val="19"/>
          <w:szCs w:val="19"/>
          <w:lang w:eastAsia="en-US"/>
        </w:rPr>
        <w:t xml:space="preserve">              </w:t>
      </w:r>
      <w:r w:rsidR="00E86FD6" w:rsidRPr="00E3203C">
        <w:rPr>
          <w:sz w:val="19"/>
          <w:szCs w:val="19"/>
          <w:lang w:eastAsia="en-US"/>
        </w:rPr>
        <w:t xml:space="preserve"> </w:t>
      </w:r>
      <w:r w:rsidR="00AD5F99" w:rsidRPr="00E3203C">
        <w:rPr>
          <w:b/>
          <w:sz w:val="19"/>
          <w:szCs w:val="19"/>
          <w:lang w:eastAsia="en-US"/>
        </w:rPr>
        <w:t>Kükürt</w:t>
      </w:r>
      <w:r w:rsidRPr="00E3203C">
        <w:rPr>
          <w:b/>
          <w:sz w:val="19"/>
          <w:szCs w:val="19"/>
          <w:lang w:eastAsia="en-US"/>
        </w:rPr>
        <w:t xml:space="preserve"> dioksit:</w:t>
      </w:r>
      <w:r w:rsidRPr="00E3203C">
        <w:rPr>
          <w:b/>
          <w:sz w:val="19"/>
          <w:szCs w:val="19"/>
          <w:lang w:eastAsia="en-US"/>
        </w:rPr>
        <w:tab/>
      </w:r>
      <w:r w:rsidR="00E86FD6" w:rsidRPr="00E3203C">
        <w:rPr>
          <w:sz w:val="19"/>
          <w:szCs w:val="19"/>
          <w:lang w:eastAsia="en-US"/>
        </w:rPr>
        <w:t>Susuz bazda</w:t>
      </w:r>
      <w:r w:rsidR="00E86FD6" w:rsidRPr="00E3203C">
        <w:rPr>
          <w:b/>
          <w:sz w:val="19"/>
          <w:szCs w:val="19"/>
          <w:lang w:eastAsia="en-US"/>
        </w:rPr>
        <w:t xml:space="preserve"> </w:t>
      </w:r>
      <w:r w:rsidR="0033360E" w:rsidRPr="00E3203C">
        <w:rPr>
          <w:sz w:val="19"/>
          <w:szCs w:val="19"/>
          <w:lang w:eastAsia="en-US"/>
        </w:rPr>
        <w:t>modifiye</w:t>
      </w:r>
      <w:r w:rsidRPr="00E3203C">
        <w:rPr>
          <w:sz w:val="19"/>
          <w:szCs w:val="19"/>
          <w:lang w:eastAsia="en-US"/>
        </w:rPr>
        <w:t xml:space="preserve"> tahıl nişastaları için 50 mg/kg’dan fazla olmamalıdır.</w:t>
      </w:r>
    </w:p>
    <w:p w:rsidR="00E86FD6" w:rsidRPr="00E3203C" w:rsidRDefault="005A0715" w:rsidP="00921613">
      <w:pPr>
        <w:ind w:left="2832" w:firstLine="3"/>
        <w:jc w:val="both"/>
        <w:rPr>
          <w:sz w:val="19"/>
          <w:szCs w:val="19"/>
          <w:lang w:eastAsia="en-US"/>
        </w:rPr>
      </w:pPr>
      <w:r w:rsidRPr="00E3203C">
        <w:rPr>
          <w:sz w:val="19"/>
          <w:szCs w:val="19"/>
          <w:lang w:eastAsia="en-US"/>
        </w:rPr>
        <w:t xml:space="preserve">Diğer </w:t>
      </w:r>
      <w:r w:rsidR="0033360E" w:rsidRPr="00E3203C">
        <w:rPr>
          <w:sz w:val="19"/>
          <w:szCs w:val="19"/>
          <w:lang w:eastAsia="en-US"/>
        </w:rPr>
        <w:t>modifiye</w:t>
      </w:r>
      <w:r w:rsidRPr="00E3203C">
        <w:rPr>
          <w:sz w:val="19"/>
          <w:szCs w:val="19"/>
          <w:lang w:eastAsia="en-US"/>
        </w:rPr>
        <w:t xml:space="preserve"> nişastalar için, aksi belirtilmemişse, </w:t>
      </w:r>
      <w:r w:rsidR="00E86FD6" w:rsidRPr="00E3203C">
        <w:rPr>
          <w:sz w:val="19"/>
          <w:szCs w:val="19"/>
          <w:lang w:eastAsia="en-US"/>
        </w:rPr>
        <w:t>susuz bazda</w:t>
      </w:r>
      <w:r w:rsidR="00E86FD6" w:rsidRPr="00E3203C">
        <w:rPr>
          <w:b/>
          <w:sz w:val="19"/>
          <w:szCs w:val="19"/>
          <w:lang w:eastAsia="en-US"/>
        </w:rPr>
        <w:t xml:space="preserve"> </w:t>
      </w:r>
      <w:r w:rsidRPr="00E3203C">
        <w:rPr>
          <w:sz w:val="19"/>
          <w:szCs w:val="19"/>
          <w:lang w:eastAsia="en-US"/>
        </w:rPr>
        <w:t xml:space="preserve">10 mg/kg’dan fazla </w:t>
      </w:r>
      <w:r w:rsidRPr="00E3203C">
        <w:rPr>
          <w:sz w:val="19"/>
          <w:szCs w:val="19"/>
          <w:lang w:eastAsia="en-US"/>
        </w:rPr>
        <w:tab/>
        <w:t>olmamalıdır.</w:t>
      </w:r>
    </w:p>
    <w:p w:rsidR="005A0715" w:rsidRPr="00E3203C" w:rsidRDefault="005A0715" w:rsidP="00921613">
      <w:pPr>
        <w:ind w:left="2832" w:firstLine="3"/>
        <w:jc w:val="both"/>
        <w:rPr>
          <w:sz w:val="19"/>
          <w:szCs w:val="19"/>
          <w:lang w:eastAsia="en-US"/>
        </w:rPr>
      </w:pPr>
      <w:r w:rsidRPr="00E3203C">
        <w:rPr>
          <w:sz w:val="19"/>
          <w:szCs w:val="19"/>
          <w:lang w:eastAsia="en-US"/>
        </w:rPr>
        <w:t xml:space="preserve">  </w:t>
      </w:r>
    </w:p>
    <w:p w:rsidR="005A0715" w:rsidRPr="00E3203C" w:rsidRDefault="005A0715" w:rsidP="00921613">
      <w:pPr>
        <w:ind w:firstLine="660"/>
        <w:jc w:val="both"/>
        <w:rPr>
          <w:sz w:val="19"/>
          <w:szCs w:val="19"/>
          <w:lang w:eastAsia="en-US"/>
        </w:rPr>
      </w:pPr>
      <w:r w:rsidRPr="00E3203C">
        <w:rPr>
          <w:b/>
          <w:sz w:val="19"/>
          <w:szCs w:val="19"/>
          <w:lang w:eastAsia="en-US"/>
        </w:rPr>
        <w:t xml:space="preserve"> Arsenik:</w:t>
      </w:r>
      <w:r w:rsidRPr="00E3203C">
        <w:rPr>
          <w:b/>
          <w:sz w:val="19"/>
          <w:szCs w:val="19"/>
          <w:lang w:eastAsia="en-US"/>
        </w:rPr>
        <w:tab/>
      </w:r>
      <w:r w:rsidRPr="00E3203C">
        <w:rPr>
          <w:b/>
          <w:sz w:val="19"/>
          <w:szCs w:val="19"/>
          <w:lang w:eastAsia="en-US"/>
        </w:rPr>
        <w:tab/>
      </w:r>
      <w:r w:rsidR="0033360E" w:rsidRPr="00E3203C">
        <w:rPr>
          <w:sz w:val="19"/>
          <w:szCs w:val="19"/>
          <w:lang w:eastAsia="en-US"/>
        </w:rPr>
        <w:tab/>
        <w:t>1 mg/kg’</w:t>
      </w:r>
      <w:r w:rsidRPr="00E3203C">
        <w:rPr>
          <w:sz w:val="19"/>
          <w:szCs w:val="19"/>
          <w:lang w:eastAsia="en-US"/>
        </w:rPr>
        <w:t>dan fazla olmamalıdır.</w:t>
      </w:r>
    </w:p>
    <w:p w:rsidR="00E86FD6" w:rsidRPr="00E3203C" w:rsidRDefault="00E86FD6" w:rsidP="00921613">
      <w:pPr>
        <w:ind w:firstLine="660"/>
        <w:jc w:val="both"/>
        <w:rPr>
          <w:sz w:val="19"/>
          <w:szCs w:val="19"/>
          <w:lang w:eastAsia="en-US"/>
        </w:rPr>
      </w:pPr>
    </w:p>
    <w:p w:rsidR="005A0715" w:rsidRPr="00E3203C" w:rsidRDefault="005A0715" w:rsidP="00921613">
      <w:pPr>
        <w:ind w:firstLine="660"/>
        <w:jc w:val="both"/>
        <w:rPr>
          <w:sz w:val="19"/>
          <w:szCs w:val="19"/>
          <w:lang w:eastAsia="en-US"/>
        </w:rPr>
      </w:pPr>
      <w:r w:rsidRPr="00E3203C">
        <w:rPr>
          <w:b/>
          <w:sz w:val="19"/>
          <w:szCs w:val="19"/>
          <w:lang w:eastAsia="en-US"/>
        </w:rPr>
        <w:t xml:space="preserve"> Kurşun:</w:t>
      </w:r>
      <w:r w:rsidRPr="00E3203C">
        <w:rPr>
          <w:sz w:val="19"/>
          <w:szCs w:val="19"/>
          <w:lang w:eastAsia="en-US"/>
        </w:rPr>
        <w:tab/>
      </w:r>
      <w:r w:rsidRPr="00E3203C">
        <w:rPr>
          <w:sz w:val="19"/>
          <w:szCs w:val="19"/>
          <w:lang w:eastAsia="en-US"/>
        </w:rPr>
        <w:tab/>
      </w:r>
      <w:r w:rsidRPr="00E3203C">
        <w:rPr>
          <w:sz w:val="19"/>
          <w:szCs w:val="19"/>
          <w:lang w:eastAsia="en-US"/>
        </w:rPr>
        <w:tab/>
      </w:r>
      <w:r w:rsidR="00E86FD6" w:rsidRPr="00E3203C">
        <w:rPr>
          <w:sz w:val="19"/>
          <w:szCs w:val="19"/>
          <w:lang w:eastAsia="en-US"/>
        </w:rPr>
        <w:t>Susuz bazda</w:t>
      </w:r>
      <w:r w:rsidR="00E86FD6" w:rsidRPr="00E3203C">
        <w:rPr>
          <w:b/>
          <w:sz w:val="19"/>
          <w:szCs w:val="19"/>
          <w:lang w:eastAsia="en-US"/>
        </w:rPr>
        <w:t xml:space="preserve"> </w:t>
      </w:r>
      <w:r w:rsidR="0033360E" w:rsidRPr="00E3203C">
        <w:rPr>
          <w:sz w:val="19"/>
          <w:szCs w:val="19"/>
          <w:lang w:eastAsia="en-US"/>
        </w:rPr>
        <w:t>2 mg/kg’</w:t>
      </w:r>
      <w:r w:rsidRPr="00E3203C">
        <w:rPr>
          <w:sz w:val="19"/>
          <w:szCs w:val="19"/>
          <w:lang w:eastAsia="en-US"/>
        </w:rPr>
        <w:t>dan fazla olmamalıdır.</w:t>
      </w:r>
    </w:p>
    <w:p w:rsidR="00E86FD6" w:rsidRPr="00E3203C" w:rsidRDefault="00E86FD6" w:rsidP="00921613">
      <w:pPr>
        <w:ind w:firstLine="660"/>
        <w:jc w:val="both"/>
        <w:rPr>
          <w:sz w:val="19"/>
          <w:szCs w:val="19"/>
          <w:lang w:eastAsia="en-US"/>
        </w:rPr>
      </w:pPr>
    </w:p>
    <w:p w:rsidR="005A0715" w:rsidRPr="00E3203C" w:rsidRDefault="005A0715" w:rsidP="00921613">
      <w:pPr>
        <w:ind w:firstLine="660"/>
        <w:jc w:val="both"/>
        <w:rPr>
          <w:sz w:val="19"/>
          <w:szCs w:val="19"/>
          <w:lang w:eastAsia="en-US"/>
        </w:rPr>
      </w:pPr>
      <w:r w:rsidRPr="00E3203C">
        <w:rPr>
          <w:b/>
          <w:sz w:val="19"/>
          <w:szCs w:val="19"/>
          <w:lang w:eastAsia="en-US"/>
        </w:rPr>
        <w:t xml:space="preserve"> </w:t>
      </w:r>
      <w:r w:rsidR="008A2DDD" w:rsidRPr="00E3203C">
        <w:rPr>
          <w:b/>
          <w:sz w:val="19"/>
          <w:szCs w:val="19"/>
          <w:lang w:eastAsia="en-US"/>
        </w:rPr>
        <w:t>Civa</w:t>
      </w:r>
      <w:r w:rsidRPr="00E3203C">
        <w:rPr>
          <w:b/>
          <w:sz w:val="19"/>
          <w:szCs w:val="19"/>
          <w:lang w:eastAsia="en-US"/>
        </w:rPr>
        <w:t>:</w:t>
      </w:r>
      <w:r w:rsidR="0033360E" w:rsidRPr="00E3203C">
        <w:rPr>
          <w:sz w:val="19"/>
          <w:szCs w:val="19"/>
          <w:lang w:eastAsia="en-US"/>
        </w:rPr>
        <w:tab/>
      </w:r>
      <w:r w:rsidR="0033360E" w:rsidRPr="00E3203C">
        <w:rPr>
          <w:sz w:val="19"/>
          <w:szCs w:val="19"/>
          <w:lang w:eastAsia="en-US"/>
        </w:rPr>
        <w:tab/>
      </w:r>
      <w:r w:rsidR="0033360E" w:rsidRPr="00E3203C">
        <w:rPr>
          <w:sz w:val="19"/>
          <w:szCs w:val="19"/>
          <w:lang w:eastAsia="en-US"/>
        </w:rPr>
        <w:tab/>
        <w:t>0,1 mg/kg’</w:t>
      </w:r>
      <w:r w:rsidRPr="00E3203C">
        <w:rPr>
          <w:sz w:val="19"/>
          <w:szCs w:val="19"/>
          <w:lang w:eastAsia="en-US"/>
        </w:rPr>
        <w:t>dan fazla olmamalıdır.</w:t>
      </w:r>
    </w:p>
    <w:p w:rsidR="00E86FD6" w:rsidRPr="00E3203C" w:rsidRDefault="00E86FD6" w:rsidP="00921613">
      <w:pPr>
        <w:ind w:firstLine="660"/>
        <w:jc w:val="both"/>
        <w:rPr>
          <w:sz w:val="19"/>
          <w:szCs w:val="19"/>
          <w:lang w:eastAsia="en-US"/>
        </w:rPr>
      </w:pPr>
    </w:p>
    <w:p w:rsidR="005A0715" w:rsidRPr="00E3203C" w:rsidRDefault="005A0715" w:rsidP="00921613">
      <w:pPr>
        <w:jc w:val="both"/>
        <w:rPr>
          <w:sz w:val="19"/>
          <w:szCs w:val="19"/>
          <w:lang w:eastAsia="en-US"/>
        </w:rPr>
      </w:pPr>
    </w:p>
    <w:p w:rsidR="005A0715" w:rsidRPr="00E3203C" w:rsidRDefault="005A0715" w:rsidP="00921613">
      <w:pPr>
        <w:jc w:val="both"/>
        <w:rPr>
          <w:b/>
          <w:sz w:val="19"/>
          <w:szCs w:val="19"/>
          <w:u w:val="single"/>
          <w:lang w:eastAsia="en-US"/>
        </w:rPr>
      </w:pPr>
      <w:r w:rsidRPr="00E3203C">
        <w:rPr>
          <w:b/>
          <w:sz w:val="19"/>
          <w:szCs w:val="19"/>
          <w:u w:val="single"/>
          <w:lang w:eastAsia="en-US"/>
        </w:rPr>
        <w:t>E 1442 HİDROKSİ</w:t>
      </w:r>
      <w:r w:rsidR="00793A1D" w:rsidRPr="00E3203C">
        <w:rPr>
          <w:b/>
          <w:sz w:val="19"/>
          <w:szCs w:val="19"/>
          <w:u w:val="single"/>
          <w:lang w:eastAsia="en-US"/>
        </w:rPr>
        <w:t xml:space="preserve"> </w:t>
      </w:r>
      <w:r w:rsidRPr="00E3203C">
        <w:rPr>
          <w:b/>
          <w:sz w:val="19"/>
          <w:szCs w:val="19"/>
          <w:u w:val="single"/>
          <w:lang w:eastAsia="en-US"/>
        </w:rPr>
        <w:t>PROPİL DİNİŞASTA FOSFAT</w:t>
      </w:r>
    </w:p>
    <w:p w:rsidR="005A0715" w:rsidRPr="00E3203C" w:rsidRDefault="005A0715" w:rsidP="00921613">
      <w:pPr>
        <w:jc w:val="both"/>
        <w:rPr>
          <w:b/>
          <w:sz w:val="19"/>
          <w:szCs w:val="19"/>
          <w:u w:val="single"/>
          <w:lang w:eastAsia="en-US"/>
        </w:rPr>
      </w:pPr>
    </w:p>
    <w:p w:rsidR="00E86FD6" w:rsidRPr="00E3203C" w:rsidRDefault="00C003DB" w:rsidP="00E86FD6">
      <w:pPr>
        <w:ind w:left="2832" w:hanging="2832"/>
        <w:jc w:val="both"/>
        <w:rPr>
          <w:b/>
          <w:sz w:val="19"/>
          <w:szCs w:val="19"/>
          <w:u w:val="single"/>
          <w:lang w:eastAsia="en-US"/>
        </w:rPr>
      </w:pPr>
      <w:r w:rsidRPr="00E3203C">
        <w:rPr>
          <w:b/>
          <w:sz w:val="19"/>
          <w:szCs w:val="19"/>
          <w:u w:val="single"/>
          <w:lang w:eastAsia="en-US"/>
        </w:rPr>
        <w:t>Eş anlamlılar</w:t>
      </w:r>
      <w:r w:rsidR="00E86FD6" w:rsidRPr="00E3203C">
        <w:rPr>
          <w:b/>
          <w:sz w:val="19"/>
          <w:szCs w:val="19"/>
          <w:u w:val="single"/>
          <w:lang w:eastAsia="en-US"/>
        </w:rPr>
        <w:t>:</w:t>
      </w:r>
    </w:p>
    <w:p w:rsidR="00E86FD6" w:rsidRPr="00E3203C" w:rsidRDefault="00E86FD6" w:rsidP="00921613">
      <w:pPr>
        <w:ind w:left="2832" w:hanging="2832"/>
        <w:jc w:val="both"/>
        <w:rPr>
          <w:b/>
          <w:sz w:val="19"/>
          <w:szCs w:val="19"/>
          <w:u w:val="single"/>
          <w:lang w:eastAsia="en-US"/>
        </w:rPr>
      </w:pPr>
    </w:p>
    <w:p w:rsidR="005A0715" w:rsidRPr="00E3203C" w:rsidRDefault="005A0715" w:rsidP="00921613">
      <w:pPr>
        <w:ind w:left="2832" w:hanging="2832"/>
        <w:jc w:val="both"/>
        <w:rPr>
          <w:sz w:val="19"/>
          <w:szCs w:val="19"/>
          <w:lang w:eastAsia="en-US"/>
        </w:rPr>
      </w:pPr>
      <w:r w:rsidRPr="00E3203C">
        <w:rPr>
          <w:b/>
          <w:sz w:val="19"/>
          <w:szCs w:val="19"/>
          <w:u w:val="single"/>
          <w:lang w:eastAsia="en-US"/>
        </w:rPr>
        <w:t>Tanım:</w:t>
      </w:r>
      <w:r w:rsidRPr="00E3203C">
        <w:rPr>
          <w:b/>
          <w:sz w:val="19"/>
          <w:szCs w:val="19"/>
          <w:lang w:eastAsia="en-US"/>
        </w:rPr>
        <w:tab/>
      </w:r>
      <w:r w:rsidRPr="00E3203C">
        <w:rPr>
          <w:sz w:val="19"/>
          <w:szCs w:val="19"/>
          <w:lang w:eastAsia="en-US"/>
        </w:rPr>
        <w:t>Hidroksi</w:t>
      </w:r>
      <w:r w:rsidR="00793A1D" w:rsidRPr="00E3203C">
        <w:rPr>
          <w:sz w:val="19"/>
          <w:szCs w:val="19"/>
          <w:lang w:eastAsia="en-US"/>
        </w:rPr>
        <w:t xml:space="preserve"> </w:t>
      </w:r>
      <w:r w:rsidRPr="00E3203C">
        <w:rPr>
          <w:sz w:val="19"/>
          <w:szCs w:val="19"/>
          <w:lang w:eastAsia="en-US"/>
        </w:rPr>
        <w:t>propil dinişasta fosfat; sodyum trimetafosfat ve</w:t>
      </w:r>
      <w:r w:rsidR="003F418E" w:rsidRPr="00E3203C">
        <w:rPr>
          <w:sz w:val="19"/>
          <w:szCs w:val="19"/>
          <w:lang w:eastAsia="en-US"/>
        </w:rPr>
        <w:t xml:space="preserve">ya fosfor oksiklorür ile çapraz </w:t>
      </w:r>
      <w:r w:rsidRPr="00E3203C">
        <w:rPr>
          <w:sz w:val="19"/>
          <w:szCs w:val="19"/>
          <w:lang w:eastAsia="en-US"/>
        </w:rPr>
        <w:t xml:space="preserve">bağlı ve propilen oksit ile </w:t>
      </w:r>
      <w:r w:rsidR="0033360E" w:rsidRPr="00E3203C">
        <w:rPr>
          <w:sz w:val="19"/>
          <w:szCs w:val="19"/>
          <w:lang w:eastAsia="en-US"/>
        </w:rPr>
        <w:t>eterlenmiş</w:t>
      </w:r>
      <w:r w:rsidRPr="00E3203C">
        <w:rPr>
          <w:sz w:val="19"/>
          <w:szCs w:val="19"/>
          <w:lang w:eastAsia="en-US"/>
        </w:rPr>
        <w:t xml:space="preserve"> nişastadır.</w:t>
      </w:r>
    </w:p>
    <w:p w:rsidR="005A0715" w:rsidRPr="00E3203C" w:rsidRDefault="005A0715" w:rsidP="00921613">
      <w:pPr>
        <w:ind w:left="2832" w:hanging="2832"/>
        <w:jc w:val="both"/>
        <w:rPr>
          <w:b/>
          <w:sz w:val="19"/>
          <w:szCs w:val="19"/>
          <w:lang w:eastAsia="en-US"/>
        </w:rPr>
      </w:pPr>
    </w:p>
    <w:p w:rsidR="00E86FD6" w:rsidRPr="00E3203C" w:rsidRDefault="00450147" w:rsidP="00E86FD6">
      <w:pPr>
        <w:ind w:left="2832" w:hanging="2123"/>
        <w:jc w:val="both"/>
        <w:rPr>
          <w:sz w:val="19"/>
          <w:szCs w:val="19"/>
          <w:lang w:val="en-US" w:eastAsia="en-US"/>
        </w:rPr>
      </w:pPr>
      <w:r w:rsidRPr="00E3203C">
        <w:rPr>
          <w:b/>
          <w:sz w:val="19"/>
          <w:szCs w:val="19"/>
          <w:lang w:val="en-US" w:eastAsia="en-US"/>
        </w:rPr>
        <w:t>EINECS</w:t>
      </w:r>
      <w:r w:rsidR="00E86FD6" w:rsidRPr="00E3203C">
        <w:rPr>
          <w:b/>
          <w:sz w:val="19"/>
          <w:szCs w:val="19"/>
          <w:lang w:val="en-US" w:eastAsia="en-US"/>
        </w:rPr>
        <w:t>:</w:t>
      </w:r>
      <w:r w:rsidR="00E86FD6" w:rsidRPr="00E3203C">
        <w:rPr>
          <w:sz w:val="19"/>
          <w:szCs w:val="19"/>
          <w:lang w:val="en-US" w:eastAsia="en-US"/>
        </w:rPr>
        <w:tab/>
      </w:r>
    </w:p>
    <w:p w:rsidR="00E86FD6" w:rsidRPr="00E3203C" w:rsidRDefault="00E86FD6" w:rsidP="00E86FD6">
      <w:pPr>
        <w:ind w:left="2832" w:hanging="2123"/>
        <w:jc w:val="both"/>
        <w:rPr>
          <w:sz w:val="19"/>
          <w:szCs w:val="19"/>
          <w:lang w:eastAsia="en-US"/>
        </w:rPr>
      </w:pPr>
    </w:p>
    <w:p w:rsidR="00E86FD6" w:rsidRPr="00E3203C" w:rsidRDefault="00E86FD6" w:rsidP="00E86FD6">
      <w:pPr>
        <w:ind w:left="2832" w:hanging="2123"/>
        <w:jc w:val="both"/>
        <w:rPr>
          <w:b/>
          <w:sz w:val="19"/>
          <w:szCs w:val="19"/>
          <w:lang w:val="en-US" w:eastAsia="en-US"/>
        </w:rPr>
      </w:pPr>
      <w:r w:rsidRPr="00E3203C">
        <w:rPr>
          <w:b/>
          <w:sz w:val="19"/>
          <w:szCs w:val="19"/>
          <w:lang w:val="en-US" w:eastAsia="en-US"/>
        </w:rPr>
        <w:t>Kimyasal adı:</w:t>
      </w:r>
    </w:p>
    <w:p w:rsidR="00E86FD6" w:rsidRPr="00E3203C" w:rsidRDefault="00E86FD6" w:rsidP="00E86FD6">
      <w:pPr>
        <w:ind w:left="2832" w:hanging="2123"/>
        <w:jc w:val="both"/>
        <w:rPr>
          <w:b/>
          <w:sz w:val="19"/>
          <w:szCs w:val="19"/>
          <w:lang w:val="en-US" w:eastAsia="en-US"/>
        </w:rPr>
      </w:pPr>
    </w:p>
    <w:p w:rsidR="00E86FD6" w:rsidRPr="00E3203C" w:rsidRDefault="00E86FD6" w:rsidP="00E86FD6">
      <w:pPr>
        <w:ind w:left="2832" w:hanging="2123"/>
        <w:jc w:val="both"/>
        <w:rPr>
          <w:sz w:val="19"/>
          <w:szCs w:val="19"/>
          <w:vertAlign w:val="subscript"/>
          <w:lang w:val="en-US" w:eastAsia="en-US"/>
        </w:rPr>
      </w:pPr>
      <w:r w:rsidRPr="00E3203C">
        <w:rPr>
          <w:b/>
          <w:sz w:val="19"/>
          <w:szCs w:val="19"/>
          <w:lang w:val="en-US" w:eastAsia="en-US"/>
        </w:rPr>
        <w:t>Kimyasal formülü:</w:t>
      </w:r>
      <w:r w:rsidRPr="00E3203C">
        <w:rPr>
          <w:b/>
          <w:sz w:val="19"/>
          <w:szCs w:val="19"/>
          <w:lang w:val="en-US" w:eastAsia="en-US"/>
        </w:rPr>
        <w:tab/>
      </w:r>
    </w:p>
    <w:p w:rsidR="00E86FD6" w:rsidRPr="00E3203C" w:rsidRDefault="00E86FD6" w:rsidP="00E86FD6">
      <w:pPr>
        <w:ind w:left="2832" w:hanging="2123"/>
        <w:jc w:val="both"/>
        <w:rPr>
          <w:sz w:val="19"/>
          <w:szCs w:val="19"/>
          <w:lang w:eastAsia="en-US"/>
        </w:rPr>
      </w:pPr>
      <w:r w:rsidRPr="00E3203C">
        <w:rPr>
          <w:sz w:val="19"/>
          <w:szCs w:val="19"/>
          <w:lang w:val="en-US" w:eastAsia="en-US"/>
        </w:rPr>
        <w:tab/>
      </w:r>
      <w:r w:rsidRPr="00E3203C">
        <w:rPr>
          <w:sz w:val="19"/>
          <w:szCs w:val="19"/>
          <w:lang w:val="en-US" w:eastAsia="en-US"/>
        </w:rPr>
        <w:tab/>
      </w:r>
    </w:p>
    <w:p w:rsidR="00E86FD6" w:rsidRPr="00623AAF" w:rsidRDefault="001016C5" w:rsidP="00E86FD6">
      <w:pPr>
        <w:ind w:left="2835" w:hanging="2115"/>
        <w:jc w:val="both"/>
        <w:rPr>
          <w:b/>
          <w:sz w:val="19"/>
          <w:szCs w:val="19"/>
          <w:lang w:eastAsia="en-US"/>
        </w:rPr>
      </w:pPr>
      <w:r w:rsidRPr="00623AAF">
        <w:rPr>
          <w:b/>
          <w:sz w:val="19"/>
          <w:szCs w:val="19"/>
          <w:lang w:eastAsia="en-US"/>
        </w:rPr>
        <w:t>Molekül ağırlığı</w:t>
      </w:r>
      <w:r w:rsidR="00E86FD6" w:rsidRPr="00623AAF">
        <w:rPr>
          <w:b/>
          <w:sz w:val="19"/>
          <w:szCs w:val="19"/>
          <w:lang w:eastAsia="en-US"/>
        </w:rPr>
        <w:t>:</w:t>
      </w:r>
    </w:p>
    <w:p w:rsidR="00E86FD6" w:rsidRPr="00623AAF" w:rsidRDefault="00E86FD6" w:rsidP="00E86FD6">
      <w:pPr>
        <w:ind w:left="2835" w:hanging="2115"/>
        <w:jc w:val="both"/>
        <w:rPr>
          <w:b/>
          <w:sz w:val="19"/>
          <w:szCs w:val="19"/>
          <w:lang w:eastAsia="en-US"/>
        </w:rPr>
      </w:pPr>
    </w:p>
    <w:p w:rsidR="00E86FD6" w:rsidRPr="00623AAF" w:rsidRDefault="00E86FD6" w:rsidP="00E86FD6">
      <w:pPr>
        <w:ind w:left="2835" w:hanging="2127"/>
        <w:jc w:val="both"/>
        <w:rPr>
          <w:b/>
          <w:sz w:val="19"/>
          <w:szCs w:val="19"/>
          <w:lang w:eastAsia="en-US"/>
        </w:rPr>
      </w:pPr>
      <w:r w:rsidRPr="00623AAF">
        <w:rPr>
          <w:b/>
          <w:sz w:val="19"/>
          <w:szCs w:val="19"/>
          <w:lang w:eastAsia="en-US"/>
        </w:rPr>
        <w:t>Analiz:</w:t>
      </w:r>
    </w:p>
    <w:p w:rsidR="00E86FD6" w:rsidRPr="00E3203C" w:rsidRDefault="00E86FD6" w:rsidP="00921613">
      <w:pPr>
        <w:ind w:left="2832" w:hanging="2832"/>
        <w:jc w:val="both"/>
        <w:rPr>
          <w:b/>
          <w:sz w:val="19"/>
          <w:szCs w:val="19"/>
          <w:u w:val="single"/>
          <w:lang w:eastAsia="en-US"/>
        </w:rPr>
      </w:pPr>
    </w:p>
    <w:p w:rsidR="005A0715" w:rsidRPr="00E3203C" w:rsidRDefault="005A0715" w:rsidP="00921613">
      <w:pPr>
        <w:ind w:left="2832" w:hanging="2832"/>
        <w:jc w:val="both"/>
        <w:rPr>
          <w:sz w:val="19"/>
          <w:szCs w:val="19"/>
          <w:lang w:eastAsia="en-US"/>
        </w:rPr>
      </w:pPr>
      <w:r w:rsidRPr="00E3203C">
        <w:rPr>
          <w:b/>
          <w:sz w:val="19"/>
          <w:szCs w:val="19"/>
          <w:u w:val="single"/>
          <w:lang w:eastAsia="en-US"/>
        </w:rPr>
        <w:t>Tanımlama:</w:t>
      </w:r>
      <w:r w:rsidRPr="00E3203C">
        <w:rPr>
          <w:b/>
          <w:sz w:val="19"/>
          <w:szCs w:val="19"/>
          <w:lang w:eastAsia="en-US"/>
        </w:rPr>
        <w:tab/>
      </w:r>
      <w:r w:rsidRPr="00E3203C">
        <w:rPr>
          <w:sz w:val="19"/>
          <w:szCs w:val="19"/>
          <w:lang w:eastAsia="en-US"/>
        </w:rPr>
        <w:t>Beyaz veya beyaza yakın toz veya granül</w:t>
      </w:r>
      <w:r w:rsidR="0033360E" w:rsidRPr="00E3203C">
        <w:rPr>
          <w:sz w:val="19"/>
          <w:szCs w:val="19"/>
          <w:lang w:eastAsia="en-US"/>
        </w:rPr>
        <w:t>ler</w:t>
      </w:r>
      <w:r w:rsidRPr="00E3203C">
        <w:rPr>
          <w:sz w:val="19"/>
          <w:szCs w:val="19"/>
          <w:lang w:eastAsia="en-US"/>
        </w:rPr>
        <w:t xml:space="preserve">, ya da önceden jelatinize edilmişse, </w:t>
      </w:r>
      <w:r w:rsidR="00E25F46">
        <w:rPr>
          <w:sz w:val="19"/>
          <w:szCs w:val="19"/>
          <w:lang w:eastAsia="en-US"/>
        </w:rPr>
        <w:t>yassı parçacık</w:t>
      </w:r>
      <w:r w:rsidRPr="00E3203C">
        <w:rPr>
          <w:sz w:val="19"/>
          <w:szCs w:val="19"/>
          <w:lang w:eastAsia="en-US"/>
        </w:rPr>
        <w:t xml:space="preserve">lar, </w:t>
      </w:r>
      <w:r w:rsidR="00265708">
        <w:rPr>
          <w:sz w:val="19"/>
          <w:szCs w:val="19"/>
          <w:lang w:eastAsia="en-US"/>
        </w:rPr>
        <w:t>amorf toz veya kalın tanecikler</w:t>
      </w:r>
    </w:p>
    <w:p w:rsidR="005A0715" w:rsidRPr="00E3203C" w:rsidRDefault="005A0715" w:rsidP="00921613">
      <w:pPr>
        <w:jc w:val="both"/>
        <w:rPr>
          <w:b/>
          <w:sz w:val="19"/>
          <w:szCs w:val="19"/>
          <w:lang w:eastAsia="en-US"/>
        </w:rPr>
      </w:pPr>
    </w:p>
    <w:p w:rsidR="005A0715" w:rsidRPr="00E3203C" w:rsidRDefault="00BA669C" w:rsidP="00921613">
      <w:pPr>
        <w:jc w:val="both"/>
        <w:rPr>
          <w:b/>
          <w:sz w:val="19"/>
          <w:szCs w:val="19"/>
          <w:u w:val="single"/>
          <w:lang w:eastAsia="en-US"/>
        </w:rPr>
      </w:pPr>
      <w:r>
        <w:rPr>
          <w:b/>
          <w:sz w:val="19"/>
          <w:szCs w:val="19"/>
          <w:u w:val="single"/>
          <w:lang w:eastAsia="en-US"/>
        </w:rPr>
        <w:t>İdentifikasyon</w:t>
      </w:r>
      <w:r w:rsidR="005A0715" w:rsidRPr="00E3203C">
        <w:rPr>
          <w:b/>
          <w:sz w:val="19"/>
          <w:szCs w:val="19"/>
          <w:u w:val="single"/>
          <w:lang w:eastAsia="en-US"/>
        </w:rPr>
        <w:t>:</w:t>
      </w:r>
    </w:p>
    <w:p w:rsidR="00E86FD6" w:rsidRPr="00E3203C" w:rsidRDefault="00E86FD6" w:rsidP="00921613">
      <w:pPr>
        <w:jc w:val="both"/>
        <w:rPr>
          <w:b/>
          <w:sz w:val="19"/>
          <w:szCs w:val="19"/>
          <w:u w:val="single"/>
          <w:lang w:eastAsia="en-US"/>
        </w:rPr>
      </w:pPr>
    </w:p>
    <w:p w:rsidR="00E86FD6" w:rsidRPr="00E3203C" w:rsidRDefault="00E86FD6" w:rsidP="00E86FD6">
      <w:pPr>
        <w:keepNext/>
        <w:ind w:firstLine="705"/>
        <w:jc w:val="both"/>
        <w:outlineLvl w:val="6"/>
        <w:rPr>
          <w:b/>
          <w:bCs/>
          <w:sz w:val="19"/>
          <w:szCs w:val="19"/>
        </w:rPr>
      </w:pPr>
      <w:r w:rsidRPr="00E3203C">
        <w:rPr>
          <w:b/>
          <w:bCs/>
          <w:sz w:val="19"/>
          <w:szCs w:val="19"/>
        </w:rPr>
        <w:t>Mikroskobik gözlem:</w:t>
      </w:r>
      <w:r w:rsidRPr="00E3203C">
        <w:rPr>
          <w:b/>
          <w:bCs/>
          <w:sz w:val="19"/>
          <w:szCs w:val="19"/>
        </w:rPr>
        <w:tab/>
      </w:r>
      <w:r w:rsidRPr="00E3203C">
        <w:rPr>
          <w:bCs/>
          <w:sz w:val="19"/>
          <w:szCs w:val="19"/>
        </w:rPr>
        <w:t>Testi geçer (önceden jelatinize edilmemişse)</w:t>
      </w:r>
      <w:r w:rsidR="0033360E" w:rsidRPr="00E3203C">
        <w:rPr>
          <w:bCs/>
          <w:sz w:val="19"/>
          <w:szCs w:val="19"/>
        </w:rPr>
        <w:t>.</w:t>
      </w:r>
    </w:p>
    <w:p w:rsidR="00E86FD6" w:rsidRPr="00E3203C" w:rsidRDefault="00E86FD6" w:rsidP="00E86FD6">
      <w:pPr>
        <w:ind w:left="360" w:firstLine="345"/>
        <w:jc w:val="both"/>
        <w:rPr>
          <w:b/>
          <w:sz w:val="19"/>
          <w:szCs w:val="19"/>
          <w:lang w:eastAsia="en-US"/>
        </w:rPr>
      </w:pPr>
    </w:p>
    <w:p w:rsidR="00E86FD6" w:rsidRPr="00E3203C" w:rsidRDefault="00E86FD6" w:rsidP="00E86FD6">
      <w:pPr>
        <w:ind w:left="360" w:firstLine="345"/>
        <w:jc w:val="both"/>
        <w:rPr>
          <w:sz w:val="19"/>
          <w:szCs w:val="19"/>
          <w:lang w:eastAsia="en-US"/>
        </w:rPr>
      </w:pPr>
      <w:r w:rsidRPr="00E3203C">
        <w:rPr>
          <w:b/>
          <w:sz w:val="19"/>
          <w:szCs w:val="19"/>
          <w:lang w:eastAsia="en-US"/>
        </w:rPr>
        <w:t>İyot boyama:</w:t>
      </w:r>
      <w:r w:rsidRPr="00E3203C">
        <w:rPr>
          <w:b/>
          <w:sz w:val="19"/>
          <w:szCs w:val="19"/>
          <w:lang w:eastAsia="en-US"/>
        </w:rPr>
        <w:tab/>
      </w:r>
      <w:r w:rsidRPr="00E3203C">
        <w:rPr>
          <w:b/>
          <w:sz w:val="19"/>
          <w:szCs w:val="19"/>
          <w:lang w:eastAsia="en-US"/>
        </w:rPr>
        <w:tab/>
      </w:r>
      <w:r w:rsidRPr="00E3203C">
        <w:rPr>
          <w:sz w:val="19"/>
          <w:szCs w:val="19"/>
          <w:lang w:eastAsia="en-US"/>
        </w:rPr>
        <w:t>Testi geçer (koyu maviden açık kırmızı renge)</w:t>
      </w:r>
      <w:r w:rsidR="0033360E" w:rsidRPr="00E3203C">
        <w:rPr>
          <w:sz w:val="19"/>
          <w:szCs w:val="19"/>
          <w:lang w:eastAsia="en-US"/>
        </w:rPr>
        <w:t>.</w:t>
      </w:r>
    </w:p>
    <w:p w:rsidR="005A0715" w:rsidRPr="00E3203C" w:rsidRDefault="005A0715" w:rsidP="00921613">
      <w:pPr>
        <w:ind w:left="705" w:hanging="705"/>
        <w:jc w:val="both"/>
        <w:rPr>
          <w:b/>
          <w:sz w:val="19"/>
          <w:szCs w:val="19"/>
          <w:lang w:eastAsia="en-US"/>
        </w:rPr>
      </w:pPr>
    </w:p>
    <w:p w:rsidR="005A0715" w:rsidRPr="00E3203C" w:rsidRDefault="005A0715" w:rsidP="00921613">
      <w:pPr>
        <w:ind w:left="705" w:hanging="705"/>
        <w:jc w:val="both"/>
        <w:rPr>
          <w:b/>
          <w:sz w:val="19"/>
          <w:szCs w:val="19"/>
          <w:lang w:eastAsia="en-US"/>
        </w:rPr>
      </w:pPr>
      <w:r w:rsidRPr="00E3203C">
        <w:rPr>
          <w:b/>
          <w:sz w:val="19"/>
          <w:szCs w:val="19"/>
          <w:u w:val="single"/>
          <w:lang w:eastAsia="en-US"/>
        </w:rPr>
        <w:t>Saflık:</w:t>
      </w:r>
      <w:r w:rsidRPr="00E3203C">
        <w:rPr>
          <w:b/>
          <w:sz w:val="19"/>
          <w:szCs w:val="19"/>
          <w:lang w:eastAsia="en-US"/>
        </w:rPr>
        <w:t xml:space="preserve"> </w:t>
      </w:r>
    </w:p>
    <w:p w:rsidR="00E86FD6" w:rsidRPr="00E3203C" w:rsidRDefault="00E86FD6" w:rsidP="00921613">
      <w:pPr>
        <w:ind w:left="705" w:hanging="705"/>
        <w:jc w:val="both"/>
        <w:rPr>
          <w:b/>
          <w:sz w:val="19"/>
          <w:szCs w:val="19"/>
          <w:lang w:eastAsia="en-US"/>
        </w:rPr>
      </w:pPr>
    </w:p>
    <w:p w:rsidR="0033360E" w:rsidRPr="00E3203C" w:rsidRDefault="005A0715" w:rsidP="0033360E">
      <w:pPr>
        <w:ind w:left="705"/>
        <w:jc w:val="both"/>
        <w:rPr>
          <w:sz w:val="19"/>
          <w:szCs w:val="19"/>
          <w:lang w:eastAsia="en-US"/>
        </w:rPr>
      </w:pPr>
      <w:r w:rsidRPr="00E3203C">
        <w:rPr>
          <w:b/>
          <w:sz w:val="19"/>
          <w:szCs w:val="19"/>
          <w:lang w:eastAsia="en-US"/>
        </w:rPr>
        <w:t>Kurutma kaybı:</w:t>
      </w:r>
      <w:r w:rsidRPr="00E3203C">
        <w:rPr>
          <w:b/>
          <w:sz w:val="19"/>
          <w:szCs w:val="19"/>
          <w:lang w:eastAsia="en-US"/>
        </w:rPr>
        <w:tab/>
      </w:r>
      <w:r w:rsidRPr="00E3203C">
        <w:rPr>
          <w:b/>
          <w:sz w:val="19"/>
          <w:szCs w:val="19"/>
          <w:lang w:eastAsia="en-US"/>
        </w:rPr>
        <w:tab/>
      </w:r>
      <w:r w:rsidR="0033360E" w:rsidRPr="00E3203C">
        <w:rPr>
          <w:sz w:val="19"/>
          <w:szCs w:val="19"/>
          <w:lang w:eastAsia="en-US"/>
        </w:rPr>
        <w:t>Tahıl nişastası için %15,0’dan fazla olmamalıdır.</w:t>
      </w:r>
    </w:p>
    <w:p w:rsidR="0033360E" w:rsidRPr="00E3203C" w:rsidRDefault="0033360E" w:rsidP="0033360E">
      <w:pPr>
        <w:ind w:left="705"/>
        <w:jc w:val="both"/>
        <w:rPr>
          <w:sz w:val="19"/>
          <w:szCs w:val="19"/>
          <w:lang w:eastAsia="en-US"/>
        </w:rPr>
      </w:pPr>
      <w:r w:rsidRPr="00E3203C">
        <w:rPr>
          <w:b/>
          <w:sz w:val="19"/>
          <w:szCs w:val="19"/>
          <w:lang w:eastAsia="en-US"/>
        </w:rPr>
        <w:tab/>
      </w:r>
      <w:r w:rsidRPr="00E3203C">
        <w:rPr>
          <w:b/>
          <w:sz w:val="19"/>
          <w:szCs w:val="19"/>
          <w:lang w:eastAsia="en-US"/>
        </w:rPr>
        <w:tab/>
      </w:r>
      <w:r w:rsidRPr="00E3203C">
        <w:rPr>
          <w:b/>
          <w:sz w:val="19"/>
          <w:szCs w:val="19"/>
          <w:lang w:eastAsia="en-US"/>
        </w:rPr>
        <w:tab/>
      </w:r>
      <w:r w:rsidRPr="00E3203C">
        <w:rPr>
          <w:b/>
          <w:sz w:val="19"/>
          <w:szCs w:val="19"/>
          <w:lang w:eastAsia="en-US"/>
        </w:rPr>
        <w:tab/>
      </w:r>
      <w:r w:rsidRPr="00E3203C">
        <w:rPr>
          <w:sz w:val="19"/>
          <w:szCs w:val="19"/>
          <w:lang w:eastAsia="en-US"/>
        </w:rPr>
        <w:t>Patates nişastası için %21,0’dan fazla olmamalıdır.</w:t>
      </w:r>
    </w:p>
    <w:p w:rsidR="0033360E" w:rsidRPr="00E3203C" w:rsidRDefault="0033360E" w:rsidP="0033360E">
      <w:pPr>
        <w:ind w:left="705"/>
        <w:jc w:val="both"/>
        <w:rPr>
          <w:sz w:val="19"/>
          <w:szCs w:val="19"/>
          <w:lang w:eastAsia="en-US"/>
        </w:rPr>
      </w:pPr>
      <w:r w:rsidRPr="00E3203C">
        <w:rPr>
          <w:sz w:val="19"/>
          <w:szCs w:val="19"/>
          <w:lang w:eastAsia="en-US"/>
        </w:rPr>
        <w:tab/>
      </w:r>
      <w:r w:rsidRPr="00E3203C">
        <w:rPr>
          <w:sz w:val="19"/>
          <w:szCs w:val="19"/>
          <w:lang w:eastAsia="en-US"/>
        </w:rPr>
        <w:tab/>
      </w:r>
      <w:r w:rsidRPr="00E3203C">
        <w:rPr>
          <w:sz w:val="19"/>
          <w:szCs w:val="19"/>
          <w:lang w:eastAsia="en-US"/>
        </w:rPr>
        <w:tab/>
      </w:r>
      <w:r w:rsidRPr="00E3203C">
        <w:rPr>
          <w:sz w:val="19"/>
          <w:szCs w:val="19"/>
          <w:lang w:eastAsia="en-US"/>
        </w:rPr>
        <w:tab/>
        <w:t>Diğer nişastalar için %18,0’dan fazla olmamalıdır.</w:t>
      </w:r>
    </w:p>
    <w:p w:rsidR="00E86FD6" w:rsidRPr="00E3203C" w:rsidRDefault="00E86FD6" w:rsidP="0033360E">
      <w:pPr>
        <w:ind w:left="705"/>
        <w:jc w:val="both"/>
        <w:rPr>
          <w:sz w:val="19"/>
          <w:szCs w:val="19"/>
          <w:lang w:eastAsia="en-US"/>
        </w:rPr>
      </w:pPr>
    </w:p>
    <w:p w:rsidR="005A0715" w:rsidRPr="00E3203C" w:rsidRDefault="005A0715" w:rsidP="00921613">
      <w:pPr>
        <w:ind w:left="705"/>
        <w:jc w:val="both"/>
        <w:rPr>
          <w:sz w:val="19"/>
          <w:szCs w:val="19"/>
          <w:lang w:eastAsia="en-US"/>
        </w:rPr>
      </w:pPr>
      <w:r w:rsidRPr="00E3203C">
        <w:rPr>
          <w:b/>
          <w:sz w:val="19"/>
          <w:szCs w:val="19"/>
          <w:lang w:eastAsia="en-US"/>
        </w:rPr>
        <w:tab/>
        <w:t>Hidroksipropil grupları:</w:t>
      </w:r>
      <w:r w:rsidRPr="00E3203C">
        <w:rPr>
          <w:b/>
          <w:sz w:val="19"/>
          <w:szCs w:val="19"/>
          <w:lang w:eastAsia="en-US"/>
        </w:rPr>
        <w:tab/>
      </w:r>
      <w:r w:rsidR="00E86FD6" w:rsidRPr="00E3203C">
        <w:rPr>
          <w:sz w:val="19"/>
          <w:szCs w:val="19"/>
          <w:lang w:eastAsia="en-US"/>
        </w:rPr>
        <w:t>Susuz bazda</w:t>
      </w:r>
      <w:r w:rsidR="00E86FD6" w:rsidRPr="00E3203C">
        <w:rPr>
          <w:b/>
          <w:sz w:val="19"/>
          <w:szCs w:val="19"/>
          <w:lang w:eastAsia="en-US"/>
        </w:rPr>
        <w:t xml:space="preserve"> </w:t>
      </w:r>
      <w:r w:rsidR="0033360E" w:rsidRPr="00E3203C">
        <w:rPr>
          <w:sz w:val="19"/>
          <w:szCs w:val="19"/>
          <w:lang w:eastAsia="en-US"/>
        </w:rPr>
        <w:t>%7,0’da</w:t>
      </w:r>
      <w:r w:rsidRPr="00E3203C">
        <w:rPr>
          <w:sz w:val="19"/>
          <w:szCs w:val="19"/>
          <w:lang w:eastAsia="en-US"/>
        </w:rPr>
        <w:t>n fazla olmamalıdır.</w:t>
      </w:r>
    </w:p>
    <w:p w:rsidR="00E86FD6" w:rsidRPr="00E3203C" w:rsidRDefault="00E86FD6" w:rsidP="00921613">
      <w:pPr>
        <w:ind w:left="705"/>
        <w:jc w:val="both"/>
        <w:rPr>
          <w:sz w:val="19"/>
          <w:szCs w:val="19"/>
          <w:lang w:eastAsia="en-US"/>
        </w:rPr>
      </w:pPr>
    </w:p>
    <w:p w:rsidR="005A0715" w:rsidRPr="00E3203C" w:rsidRDefault="00E86FD6" w:rsidP="00E86FD6">
      <w:pPr>
        <w:ind w:left="2829" w:hanging="2124"/>
        <w:jc w:val="both"/>
        <w:rPr>
          <w:sz w:val="19"/>
          <w:szCs w:val="19"/>
          <w:lang w:eastAsia="en-US"/>
        </w:rPr>
      </w:pPr>
      <w:r w:rsidRPr="00E3203C">
        <w:rPr>
          <w:b/>
          <w:sz w:val="19"/>
          <w:szCs w:val="19"/>
          <w:lang w:eastAsia="en-US"/>
        </w:rPr>
        <w:t>Kalıntı fosfat</w:t>
      </w:r>
      <w:r w:rsidR="005A0715" w:rsidRPr="00E3203C">
        <w:rPr>
          <w:b/>
          <w:sz w:val="19"/>
          <w:szCs w:val="19"/>
          <w:lang w:eastAsia="en-US"/>
        </w:rPr>
        <w:t>:</w:t>
      </w:r>
      <w:r w:rsidR="005A0715" w:rsidRPr="00E3203C">
        <w:rPr>
          <w:b/>
          <w:sz w:val="19"/>
          <w:szCs w:val="19"/>
          <w:lang w:eastAsia="en-US"/>
        </w:rPr>
        <w:tab/>
      </w:r>
      <w:r w:rsidRPr="00E3203C">
        <w:rPr>
          <w:sz w:val="19"/>
          <w:szCs w:val="19"/>
          <w:lang w:eastAsia="en-US"/>
        </w:rPr>
        <w:t>Susuz bazda</w:t>
      </w:r>
      <w:r w:rsidRPr="00E3203C">
        <w:rPr>
          <w:b/>
          <w:sz w:val="19"/>
          <w:szCs w:val="19"/>
          <w:lang w:eastAsia="en-US"/>
        </w:rPr>
        <w:t xml:space="preserve"> </w:t>
      </w:r>
      <w:r w:rsidRPr="00E3203C">
        <w:rPr>
          <w:sz w:val="19"/>
          <w:szCs w:val="19"/>
          <w:lang w:eastAsia="en-US"/>
        </w:rPr>
        <w:t>b</w:t>
      </w:r>
      <w:r w:rsidR="005A0715" w:rsidRPr="00E3203C">
        <w:rPr>
          <w:sz w:val="19"/>
          <w:szCs w:val="19"/>
          <w:lang w:eastAsia="en-US"/>
        </w:rPr>
        <w:t xml:space="preserve">uğday veya patates nişastaları için, </w:t>
      </w:r>
      <w:r w:rsidR="0033360E" w:rsidRPr="00E3203C">
        <w:rPr>
          <w:sz w:val="19"/>
          <w:szCs w:val="19"/>
          <w:lang w:eastAsia="en-US"/>
        </w:rPr>
        <w:t>fosfor cinsinden %0,14’t</w:t>
      </w:r>
      <w:r w:rsidR="005A0715" w:rsidRPr="00E3203C">
        <w:rPr>
          <w:sz w:val="19"/>
          <w:szCs w:val="19"/>
          <w:lang w:eastAsia="en-US"/>
        </w:rPr>
        <w:t>en fazla olmamalıdır.</w:t>
      </w:r>
    </w:p>
    <w:p w:rsidR="005A0715" w:rsidRPr="00E3203C" w:rsidRDefault="00E86FD6" w:rsidP="0033360E">
      <w:pPr>
        <w:ind w:left="2829" w:firstLine="6"/>
        <w:jc w:val="both"/>
        <w:rPr>
          <w:sz w:val="19"/>
          <w:szCs w:val="19"/>
          <w:lang w:eastAsia="en-US"/>
        </w:rPr>
      </w:pPr>
      <w:r w:rsidRPr="00E3203C">
        <w:rPr>
          <w:sz w:val="19"/>
          <w:szCs w:val="19"/>
          <w:lang w:eastAsia="en-US"/>
        </w:rPr>
        <w:t>Susuz bazda</w:t>
      </w:r>
      <w:r w:rsidRPr="00E3203C">
        <w:rPr>
          <w:b/>
          <w:sz w:val="19"/>
          <w:szCs w:val="19"/>
          <w:lang w:eastAsia="en-US"/>
        </w:rPr>
        <w:t xml:space="preserve"> </w:t>
      </w:r>
      <w:r w:rsidRPr="00E3203C">
        <w:rPr>
          <w:sz w:val="19"/>
          <w:szCs w:val="19"/>
          <w:lang w:eastAsia="en-US"/>
        </w:rPr>
        <w:t>d</w:t>
      </w:r>
      <w:r w:rsidR="005A0715" w:rsidRPr="00E3203C">
        <w:rPr>
          <w:sz w:val="19"/>
          <w:szCs w:val="19"/>
          <w:lang w:eastAsia="en-US"/>
        </w:rPr>
        <w:t>iğer</w:t>
      </w:r>
      <w:r w:rsidR="005A0715" w:rsidRPr="00E3203C">
        <w:rPr>
          <w:b/>
          <w:sz w:val="19"/>
          <w:szCs w:val="19"/>
          <w:lang w:eastAsia="en-US"/>
        </w:rPr>
        <w:t xml:space="preserve"> </w:t>
      </w:r>
      <w:r w:rsidR="0033360E" w:rsidRPr="00E3203C">
        <w:rPr>
          <w:sz w:val="19"/>
          <w:szCs w:val="19"/>
          <w:lang w:eastAsia="en-US"/>
        </w:rPr>
        <w:t>nişastalar için, fosfor</w:t>
      </w:r>
      <w:r w:rsidR="005A0715" w:rsidRPr="00E3203C">
        <w:rPr>
          <w:sz w:val="19"/>
          <w:szCs w:val="19"/>
          <w:lang w:eastAsia="en-US"/>
        </w:rPr>
        <w:t xml:space="preserve"> cinsinden %</w:t>
      </w:r>
      <w:r w:rsidR="0033360E" w:rsidRPr="00E3203C">
        <w:rPr>
          <w:sz w:val="19"/>
          <w:szCs w:val="19"/>
          <w:lang w:eastAsia="en-US"/>
        </w:rPr>
        <w:t>0,04’t</w:t>
      </w:r>
      <w:r w:rsidR="005A0715" w:rsidRPr="00E3203C">
        <w:rPr>
          <w:sz w:val="19"/>
          <w:szCs w:val="19"/>
          <w:lang w:eastAsia="en-US"/>
        </w:rPr>
        <w:t>en fazla olmamalıdır.</w:t>
      </w:r>
    </w:p>
    <w:p w:rsidR="00E86FD6" w:rsidRPr="00E3203C" w:rsidRDefault="00E86FD6" w:rsidP="00921613">
      <w:pPr>
        <w:ind w:left="705"/>
        <w:jc w:val="both"/>
        <w:rPr>
          <w:sz w:val="19"/>
          <w:szCs w:val="19"/>
          <w:lang w:eastAsia="en-US"/>
        </w:rPr>
      </w:pPr>
    </w:p>
    <w:p w:rsidR="005A0715" w:rsidRPr="00E3203C" w:rsidRDefault="005A0715" w:rsidP="00921613">
      <w:pPr>
        <w:ind w:firstLine="709"/>
        <w:jc w:val="both"/>
        <w:rPr>
          <w:sz w:val="19"/>
          <w:szCs w:val="19"/>
          <w:lang w:eastAsia="en-US"/>
        </w:rPr>
      </w:pPr>
      <w:r w:rsidRPr="00E3203C">
        <w:rPr>
          <w:b/>
          <w:sz w:val="19"/>
          <w:szCs w:val="19"/>
          <w:lang w:eastAsia="en-US"/>
        </w:rPr>
        <w:t>Propilen klorohidrin:</w:t>
      </w:r>
      <w:r w:rsidRPr="00E3203C">
        <w:rPr>
          <w:b/>
          <w:sz w:val="19"/>
          <w:szCs w:val="19"/>
          <w:lang w:eastAsia="en-US"/>
        </w:rPr>
        <w:tab/>
      </w:r>
      <w:r w:rsidRPr="00E3203C">
        <w:rPr>
          <w:sz w:val="19"/>
          <w:szCs w:val="19"/>
          <w:lang w:eastAsia="en-US"/>
        </w:rPr>
        <w:t>1 mg/kg’dan fazla olmamalıdır.</w:t>
      </w:r>
    </w:p>
    <w:p w:rsidR="00E86FD6" w:rsidRPr="00E3203C" w:rsidRDefault="00E86FD6" w:rsidP="00921613">
      <w:pPr>
        <w:ind w:firstLine="709"/>
        <w:jc w:val="both"/>
        <w:rPr>
          <w:sz w:val="19"/>
          <w:szCs w:val="19"/>
          <w:lang w:eastAsia="en-US"/>
        </w:rPr>
      </w:pPr>
    </w:p>
    <w:p w:rsidR="005A0715" w:rsidRPr="00E3203C" w:rsidRDefault="00AD5F99" w:rsidP="00E86FD6">
      <w:pPr>
        <w:ind w:left="2832" w:hanging="2123"/>
        <w:jc w:val="both"/>
        <w:rPr>
          <w:sz w:val="19"/>
          <w:szCs w:val="19"/>
          <w:lang w:eastAsia="en-US"/>
        </w:rPr>
      </w:pPr>
      <w:r w:rsidRPr="00E3203C">
        <w:rPr>
          <w:b/>
          <w:sz w:val="19"/>
          <w:szCs w:val="19"/>
          <w:lang w:eastAsia="en-US"/>
        </w:rPr>
        <w:t>Kükürt</w:t>
      </w:r>
      <w:r w:rsidR="005A0715" w:rsidRPr="00E3203C">
        <w:rPr>
          <w:b/>
          <w:sz w:val="19"/>
          <w:szCs w:val="19"/>
          <w:lang w:eastAsia="en-US"/>
        </w:rPr>
        <w:t xml:space="preserve"> dioksit:</w:t>
      </w:r>
      <w:r w:rsidR="005A0715" w:rsidRPr="00E3203C">
        <w:rPr>
          <w:b/>
          <w:sz w:val="19"/>
          <w:szCs w:val="19"/>
          <w:lang w:eastAsia="en-US"/>
        </w:rPr>
        <w:tab/>
      </w:r>
      <w:r w:rsidR="00E86FD6" w:rsidRPr="00E3203C">
        <w:rPr>
          <w:sz w:val="19"/>
          <w:szCs w:val="19"/>
          <w:lang w:eastAsia="en-US"/>
        </w:rPr>
        <w:t>Susuz bazda</w:t>
      </w:r>
      <w:r w:rsidR="00E86FD6" w:rsidRPr="00E3203C">
        <w:rPr>
          <w:b/>
          <w:sz w:val="19"/>
          <w:szCs w:val="19"/>
          <w:lang w:eastAsia="en-US"/>
        </w:rPr>
        <w:t xml:space="preserve"> </w:t>
      </w:r>
      <w:r w:rsidR="0033360E" w:rsidRPr="00E3203C">
        <w:rPr>
          <w:sz w:val="19"/>
          <w:szCs w:val="19"/>
          <w:lang w:eastAsia="en-US"/>
        </w:rPr>
        <w:t>modifiye</w:t>
      </w:r>
      <w:r w:rsidR="005A0715" w:rsidRPr="00E3203C">
        <w:rPr>
          <w:sz w:val="19"/>
          <w:szCs w:val="19"/>
          <w:lang w:eastAsia="en-US"/>
        </w:rPr>
        <w:t xml:space="preserve"> tahıl nişastaları için 50 mg/kg’dan fazla olmamalıdır.</w:t>
      </w:r>
    </w:p>
    <w:p w:rsidR="005A0715" w:rsidRPr="00E3203C" w:rsidRDefault="005A0715" w:rsidP="00921613">
      <w:pPr>
        <w:ind w:left="2832" w:firstLine="3"/>
        <w:jc w:val="both"/>
        <w:rPr>
          <w:sz w:val="19"/>
          <w:szCs w:val="19"/>
          <w:lang w:eastAsia="en-US"/>
        </w:rPr>
      </w:pPr>
      <w:r w:rsidRPr="00E3203C">
        <w:rPr>
          <w:sz w:val="19"/>
          <w:szCs w:val="19"/>
          <w:lang w:eastAsia="en-US"/>
        </w:rPr>
        <w:t xml:space="preserve">Diğer </w:t>
      </w:r>
      <w:r w:rsidR="0033360E" w:rsidRPr="00E3203C">
        <w:rPr>
          <w:sz w:val="19"/>
          <w:szCs w:val="19"/>
          <w:lang w:eastAsia="en-US"/>
        </w:rPr>
        <w:t>modifiye</w:t>
      </w:r>
      <w:r w:rsidRPr="00E3203C">
        <w:rPr>
          <w:sz w:val="19"/>
          <w:szCs w:val="19"/>
          <w:lang w:eastAsia="en-US"/>
        </w:rPr>
        <w:t xml:space="preserve"> nişastalar için, aksi belir</w:t>
      </w:r>
      <w:r w:rsidR="00E86FD6" w:rsidRPr="00E3203C">
        <w:rPr>
          <w:sz w:val="19"/>
          <w:szCs w:val="19"/>
          <w:lang w:eastAsia="en-US"/>
        </w:rPr>
        <w:t>tilmemişse, susuz bazda</w:t>
      </w:r>
      <w:r w:rsidR="00E86FD6" w:rsidRPr="00E3203C">
        <w:rPr>
          <w:b/>
          <w:sz w:val="19"/>
          <w:szCs w:val="19"/>
          <w:lang w:eastAsia="en-US"/>
        </w:rPr>
        <w:t xml:space="preserve"> </w:t>
      </w:r>
      <w:r w:rsidR="00E86FD6" w:rsidRPr="00E3203C">
        <w:rPr>
          <w:sz w:val="19"/>
          <w:szCs w:val="19"/>
          <w:lang w:eastAsia="en-US"/>
        </w:rPr>
        <w:t xml:space="preserve">10 mg/kg’dan fazla </w:t>
      </w:r>
      <w:r w:rsidRPr="00E3203C">
        <w:rPr>
          <w:sz w:val="19"/>
          <w:szCs w:val="19"/>
          <w:lang w:eastAsia="en-US"/>
        </w:rPr>
        <w:t xml:space="preserve">olmamalıdır.  </w:t>
      </w:r>
    </w:p>
    <w:p w:rsidR="00E86FD6" w:rsidRPr="00E3203C" w:rsidRDefault="00E86FD6" w:rsidP="00921613">
      <w:pPr>
        <w:ind w:left="2832" w:firstLine="3"/>
        <w:jc w:val="both"/>
        <w:rPr>
          <w:sz w:val="19"/>
          <w:szCs w:val="19"/>
          <w:lang w:eastAsia="en-US"/>
        </w:rPr>
      </w:pPr>
    </w:p>
    <w:p w:rsidR="005A0715" w:rsidRPr="00E3203C" w:rsidRDefault="005A0715" w:rsidP="00E86FD6">
      <w:pPr>
        <w:ind w:firstLine="709"/>
        <w:jc w:val="both"/>
        <w:rPr>
          <w:sz w:val="19"/>
          <w:szCs w:val="19"/>
          <w:lang w:eastAsia="en-US"/>
        </w:rPr>
      </w:pPr>
      <w:r w:rsidRPr="00E3203C">
        <w:rPr>
          <w:b/>
          <w:sz w:val="19"/>
          <w:szCs w:val="19"/>
          <w:lang w:eastAsia="en-US"/>
        </w:rPr>
        <w:t>Arsenik:</w:t>
      </w:r>
      <w:r w:rsidRPr="00E3203C">
        <w:rPr>
          <w:b/>
          <w:sz w:val="19"/>
          <w:szCs w:val="19"/>
          <w:lang w:eastAsia="en-US"/>
        </w:rPr>
        <w:tab/>
      </w:r>
      <w:r w:rsidRPr="00E3203C">
        <w:rPr>
          <w:b/>
          <w:sz w:val="19"/>
          <w:szCs w:val="19"/>
          <w:lang w:eastAsia="en-US"/>
        </w:rPr>
        <w:tab/>
      </w:r>
      <w:r w:rsidRPr="00E3203C">
        <w:rPr>
          <w:sz w:val="19"/>
          <w:szCs w:val="19"/>
          <w:lang w:eastAsia="en-US"/>
        </w:rPr>
        <w:t>1 mg/kg’dan fazla olmamalıdır.</w:t>
      </w:r>
    </w:p>
    <w:p w:rsidR="00E86FD6" w:rsidRPr="00E3203C" w:rsidRDefault="00E86FD6" w:rsidP="00921613">
      <w:pPr>
        <w:ind w:firstLine="660"/>
        <w:jc w:val="both"/>
        <w:rPr>
          <w:sz w:val="19"/>
          <w:szCs w:val="19"/>
          <w:lang w:eastAsia="en-US"/>
        </w:rPr>
      </w:pPr>
    </w:p>
    <w:p w:rsidR="005A0715" w:rsidRPr="00E3203C" w:rsidRDefault="005A0715" w:rsidP="00E86FD6">
      <w:pPr>
        <w:ind w:firstLine="709"/>
        <w:jc w:val="both"/>
        <w:rPr>
          <w:sz w:val="19"/>
          <w:szCs w:val="19"/>
          <w:lang w:eastAsia="en-US"/>
        </w:rPr>
      </w:pPr>
      <w:r w:rsidRPr="00E3203C">
        <w:rPr>
          <w:b/>
          <w:sz w:val="19"/>
          <w:szCs w:val="19"/>
          <w:lang w:eastAsia="en-US"/>
        </w:rPr>
        <w:t>Kurşun:</w:t>
      </w:r>
      <w:r w:rsidRPr="00E3203C">
        <w:rPr>
          <w:sz w:val="19"/>
          <w:szCs w:val="19"/>
          <w:lang w:eastAsia="en-US"/>
        </w:rPr>
        <w:tab/>
      </w:r>
      <w:r w:rsidRPr="00E3203C">
        <w:rPr>
          <w:sz w:val="19"/>
          <w:szCs w:val="19"/>
          <w:lang w:eastAsia="en-US"/>
        </w:rPr>
        <w:tab/>
      </w:r>
      <w:r w:rsidRPr="00E3203C">
        <w:rPr>
          <w:sz w:val="19"/>
          <w:szCs w:val="19"/>
          <w:lang w:eastAsia="en-US"/>
        </w:rPr>
        <w:tab/>
      </w:r>
      <w:r w:rsidR="00E86FD6" w:rsidRPr="00E3203C">
        <w:rPr>
          <w:sz w:val="19"/>
          <w:szCs w:val="19"/>
          <w:lang w:eastAsia="en-US"/>
        </w:rPr>
        <w:t>Susuz bazda</w:t>
      </w:r>
      <w:r w:rsidR="00E86FD6" w:rsidRPr="00E3203C">
        <w:rPr>
          <w:b/>
          <w:sz w:val="19"/>
          <w:szCs w:val="19"/>
          <w:lang w:eastAsia="en-US"/>
        </w:rPr>
        <w:t xml:space="preserve"> </w:t>
      </w:r>
      <w:r w:rsidRPr="00E3203C">
        <w:rPr>
          <w:sz w:val="19"/>
          <w:szCs w:val="19"/>
          <w:lang w:eastAsia="en-US"/>
        </w:rPr>
        <w:t>2 mg/kg’dan fazla olmamalıdır.</w:t>
      </w:r>
    </w:p>
    <w:p w:rsidR="00E86FD6" w:rsidRPr="00E3203C" w:rsidRDefault="00E86FD6" w:rsidP="00921613">
      <w:pPr>
        <w:ind w:firstLine="660"/>
        <w:jc w:val="both"/>
        <w:rPr>
          <w:sz w:val="19"/>
          <w:szCs w:val="19"/>
          <w:lang w:eastAsia="en-US"/>
        </w:rPr>
      </w:pPr>
    </w:p>
    <w:p w:rsidR="005A0715" w:rsidRPr="00E3203C" w:rsidRDefault="008A2DDD" w:rsidP="00E86FD6">
      <w:pPr>
        <w:ind w:firstLine="709"/>
        <w:jc w:val="both"/>
        <w:rPr>
          <w:sz w:val="19"/>
          <w:szCs w:val="19"/>
          <w:lang w:eastAsia="en-US"/>
        </w:rPr>
      </w:pPr>
      <w:r w:rsidRPr="00E3203C">
        <w:rPr>
          <w:b/>
          <w:sz w:val="19"/>
          <w:szCs w:val="19"/>
          <w:lang w:eastAsia="en-US"/>
        </w:rPr>
        <w:t>Civa</w:t>
      </w:r>
      <w:r w:rsidR="005A0715" w:rsidRPr="00E3203C">
        <w:rPr>
          <w:b/>
          <w:sz w:val="19"/>
          <w:szCs w:val="19"/>
          <w:lang w:eastAsia="en-US"/>
        </w:rPr>
        <w:t>:</w:t>
      </w:r>
      <w:r w:rsidR="0033360E" w:rsidRPr="00E3203C">
        <w:rPr>
          <w:sz w:val="19"/>
          <w:szCs w:val="19"/>
          <w:lang w:eastAsia="en-US"/>
        </w:rPr>
        <w:tab/>
      </w:r>
      <w:r w:rsidR="0033360E" w:rsidRPr="00E3203C">
        <w:rPr>
          <w:sz w:val="19"/>
          <w:szCs w:val="19"/>
          <w:lang w:eastAsia="en-US"/>
        </w:rPr>
        <w:tab/>
      </w:r>
      <w:r w:rsidR="0033360E" w:rsidRPr="00E3203C">
        <w:rPr>
          <w:sz w:val="19"/>
          <w:szCs w:val="19"/>
          <w:lang w:eastAsia="en-US"/>
        </w:rPr>
        <w:tab/>
        <w:t>0,</w:t>
      </w:r>
      <w:r w:rsidR="005A0715" w:rsidRPr="00E3203C">
        <w:rPr>
          <w:sz w:val="19"/>
          <w:szCs w:val="19"/>
          <w:lang w:eastAsia="en-US"/>
        </w:rPr>
        <w:t>1 mg/kg’dan fazla olmamalıdır.</w:t>
      </w:r>
    </w:p>
    <w:p w:rsidR="00E86FD6" w:rsidRPr="00E3203C" w:rsidRDefault="00E86FD6" w:rsidP="00921613">
      <w:pPr>
        <w:ind w:firstLine="660"/>
        <w:jc w:val="both"/>
        <w:rPr>
          <w:sz w:val="19"/>
          <w:szCs w:val="19"/>
          <w:lang w:eastAsia="en-US"/>
        </w:rPr>
      </w:pPr>
    </w:p>
    <w:p w:rsidR="005A0715" w:rsidRPr="00E3203C" w:rsidRDefault="005A0715" w:rsidP="00921613">
      <w:pPr>
        <w:jc w:val="both"/>
        <w:rPr>
          <w:sz w:val="19"/>
          <w:szCs w:val="19"/>
          <w:lang w:eastAsia="en-US"/>
        </w:rPr>
      </w:pPr>
    </w:p>
    <w:p w:rsidR="005A0715" w:rsidRPr="00E3203C" w:rsidRDefault="00170811" w:rsidP="00921613">
      <w:pPr>
        <w:jc w:val="both"/>
        <w:rPr>
          <w:b/>
          <w:sz w:val="19"/>
          <w:szCs w:val="19"/>
          <w:u w:val="single"/>
          <w:lang w:eastAsia="en-US"/>
        </w:rPr>
      </w:pPr>
      <w:r w:rsidRPr="00E3203C">
        <w:rPr>
          <w:b/>
          <w:sz w:val="19"/>
          <w:szCs w:val="19"/>
          <w:u w:val="single"/>
          <w:lang w:eastAsia="en-US"/>
        </w:rPr>
        <w:t>E 1450 NİŞASTA SODYUM OKTENİL SÜ</w:t>
      </w:r>
      <w:r w:rsidR="005A0715" w:rsidRPr="00E3203C">
        <w:rPr>
          <w:b/>
          <w:sz w:val="19"/>
          <w:szCs w:val="19"/>
          <w:u w:val="single"/>
          <w:lang w:eastAsia="en-US"/>
        </w:rPr>
        <w:t>KSİNAT</w:t>
      </w:r>
    </w:p>
    <w:p w:rsidR="005A0715" w:rsidRPr="00E3203C" w:rsidRDefault="005A0715" w:rsidP="00921613">
      <w:pPr>
        <w:jc w:val="both"/>
        <w:rPr>
          <w:b/>
          <w:sz w:val="19"/>
          <w:szCs w:val="19"/>
          <w:u w:val="single"/>
          <w:lang w:eastAsia="en-US"/>
        </w:rPr>
      </w:pPr>
    </w:p>
    <w:p w:rsidR="005A0715" w:rsidRPr="00E3203C" w:rsidRDefault="00C003DB" w:rsidP="00921613">
      <w:pPr>
        <w:ind w:left="2835" w:hanging="2835"/>
        <w:jc w:val="both"/>
        <w:rPr>
          <w:sz w:val="19"/>
          <w:szCs w:val="19"/>
          <w:lang w:eastAsia="en-US"/>
        </w:rPr>
      </w:pPr>
      <w:r w:rsidRPr="00E3203C">
        <w:rPr>
          <w:b/>
          <w:sz w:val="19"/>
          <w:szCs w:val="19"/>
          <w:u w:val="single"/>
          <w:lang w:eastAsia="en-US"/>
        </w:rPr>
        <w:t>Eş anlamlılar</w:t>
      </w:r>
      <w:r w:rsidR="005A0715" w:rsidRPr="00E3203C">
        <w:rPr>
          <w:b/>
          <w:sz w:val="19"/>
          <w:szCs w:val="19"/>
          <w:u w:val="single"/>
          <w:lang w:eastAsia="en-US"/>
        </w:rPr>
        <w:t>:</w:t>
      </w:r>
      <w:r w:rsidR="005A0715" w:rsidRPr="00E3203C">
        <w:rPr>
          <w:b/>
          <w:sz w:val="19"/>
          <w:szCs w:val="19"/>
          <w:lang w:eastAsia="en-US"/>
        </w:rPr>
        <w:tab/>
      </w:r>
      <w:r w:rsidR="005A0715" w:rsidRPr="00E3203C">
        <w:rPr>
          <w:sz w:val="19"/>
          <w:szCs w:val="19"/>
          <w:lang w:eastAsia="en-US"/>
        </w:rPr>
        <w:t>SSOS</w:t>
      </w:r>
    </w:p>
    <w:p w:rsidR="005A0715" w:rsidRPr="00E3203C" w:rsidRDefault="005A0715" w:rsidP="00921613">
      <w:pPr>
        <w:ind w:left="2832" w:hanging="2832"/>
        <w:jc w:val="both"/>
        <w:rPr>
          <w:b/>
          <w:sz w:val="19"/>
          <w:szCs w:val="19"/>
          <w:lang w:eastAsia="en-US"/>
        </w:rPr>
      </w:pPr>
    </w:p>
    <w:p w:rsidR="005A0715" w:rsidRPr="00E3203C" w:rsidRDefault="005A0715" w:rsidP="00921613">
      <w:pPr>
        <w:ind w:left="2832" w:hanging="2832"/>
        <w:jc w:val="both"/>
        <w:rPr>
          <w:sz w:val="19"/>
          <w:szCs w:val="19"/>
          <w:lang w:eastAsia="en-US"/>
        </w:rPr>
      </w:pPr>
      <w:r w:rsidRPr="00E3203C">
        <w:rPr>
          <w:b/>
          <w:sz w:val="19"/>
          <w:szCs w:val="19"/>
          <w:u w:val="single"/>
          <w:lang w:eastAsia="en-US"/>
        </w:rPr>
        <w:t>Tanım:</w:t>
      </w:r>
      <w:r w:rsidRPr="00E3203C">
        <w:rPr>
          <w:b/>
          <w:sz w:val="19"/>
          <w:szCs w:val="19"/>
          <w:lang w:eastAsia="en-US"/>
        </w:rPr>
        <w:tab/>
      </w:r>
      <w:r w:rsidRPr="00E3203C">
        <w:rPr>
          <w:sz w:val="19"/>
          <w:szCs w:val="19"/>
          <w:lang w:eastAsia="en-US"/>
        </w:rPr>
        <w:t xml:space="preserve">Nişasta sodyum oktenil </w:t>
      </w:r>
      <w:r w:rsidR="00170811" w:rsidRPr="00E3203C">
        <w:rPr>
          <w:sz w:val="19"/>
          <w:szCs w:val="19"/>
          <w:lang w:eastAsia="en-US"/>
        </w:rPr>
        <w:t>süksin</w:t>
      </w:r>
      <w:r w:rsidRPr="00E3203C">
        <w:rPr>
          <w:sz w:val="19"/>
          <w:szCs w:val="19"/>
          <w:lang w:eastAsia="en-US"/>
        </w:rPr>
        <w:t>at, oktenil</w:t>
      </w:r>
      <w:r w:rsidR="00170811" w:rsidRPr="00E3203C">
        <w:rPr>
          <w:sz w:val="19"/>
          <w:szCs w:val="19"/>
          <w:lang w:eastAsia="en-US"/>
        </w:rPr>
        <w:t>süksin</w:t>
      </w:r>
      <w:r w:rsidRPr="00E3203C">
        <w:rPr>
          <w:sz w:val="19"/>
          <w:szCs w:val="19"/>
          <w:lang w:eastAsia="en-US"/>
        </w:rPr>
        <w:t>ik anhidrit ile esterlenmiş nişastadır.</w:t>
      </w:r>
    </w:p>
    <w:p w:rsidR="005A0715" w:rsidRPr="00E3203C" w:rsidRDefault="005A0715" w:rsidP="00921613">
      <w:pPr>
        <w:ind w:left="2832" w:hanging="2832"/>
        <w:jc w:val="both"/>
        <w:rPr>
          <w:b/>
          <w:sz w:val="19"/>
          <w:szCs w:val="19"/>
          <w:lang w:eastAsia="en-US"/>
        </w:rPr>
      </w:pPr>
    </w:p>
    <w:p w:rsidR="00987280" w:rsidRPr="00E3203C" w:rsidRDefault="00450147" w:rsidP="00987280">
      <w:pPr>
        <w:ind w:left="2832" w:hanging="2123"/>
        <w:jc w:val="both"/>
        <w:rPr>
          <w:sz w:val="19"/>
          <w:szCs w:val="19"/>
          <w:lang w:val="en-US" w:eastAsia="en-US"/>
        </w:rPr>
      </w:pPr>
      <w:r w:rsidRPr="00E3203C">
        <w:rPr>
          <w:b/>
          <w:sz w:val="19"/>
          <w:szCs w:val="19"/>
          <w:lang w:val="en-US" w:eastAsia="en-US"/>
        </w:rPr>
        <w:t>EINECS</w:t>
      </w:r>
      <w:r w:rsidR="00987280" w:rsidRPr="00E3203C">
        <w:rPr>
          <w:b/>
          <w:sz w:val="19"/>
          <w:szCs w:val="19"/>
          <w:lang w:val="en-US" w:eastAsia="en-US"/>
        </w:rPr>
        <w:t>:</w:t>
      </w:r>
      <w:r w:rsidR="00987280" w:rsidRPr="00E3203C">
        <w:rPr>
          <w:sz w:val="19"/>
          <w:szCs w:val="19"/>
          <w:lang w:val="en-US" w:eastAsia="en-US"/>
        </w:rPr>
        <w:tab/>
      </w:r>
    </w:p>
    <w:p w:rsidR="00987280" w:rsidRPr="00E3203C" w:rsidRDefault="00987280" w:rsidP="00987280">
      <w:pPr>
        <w:ind w:left="2832" w:hanging="2123"/>
        <w:jc w:val="both"/>
        <w:rPr>
          <w:sz w:val="19"/>
          <w:szCs w:val="19"/>
          <w:lang w:eastAsia="en-US"/>
        </w:rPr>
      </w:pPr>
    </w:p>
    <w:p w:rsidR="00987280" w:rsidRPr="00E3203C" w:rsidRDefault="00987280" w:rsidP="00987280">
      <w:pPr>
        <w:ind w:left="2832" w:hanging="2123"/>
        <w:jc w:val="both"/>
        <w:rPr>
          <w:b/>
          <w:sz w:val="19"/>
          <w:szCs w:val="19"/>
          <w:lang w:val="en-US" w:eastAsia="en-US"/>
        </w:rPr>
      </w:pPr>
      <w:r w:rsidRPr="00E3203C">
        <w:rPr>
          <w:b/>
          <w:sz w:val="19"/>
          <w:szCs w:val="19"/>
          <w:lang w:val="en-US" w:eastAsia="en-US"/>
        </w:rPr>
        <w:t>Kimyasal adı:</w:t>
      </w:r>
    </w:p>
    <w:p w:rsidR="00987280" w:rsidRPr="00E3203C" w:rsidRDefault="00987280" w:rsidP="00987280">
      <w:pPr>
        <w:ind w:left="2832" w:hanging="2123"/>
        <w:jc w:val="both"/>
        <w:rPr>
          <w:b/>
          <w:sz w:val="19"/>
          <w:szCs w:val="19"/>
          <w:lang w:val="en-US" w:eastAsia="en-US"/>
        </w:rPr>
      </w:pPr>
    </w:p>
    <w:p w:rsidR="00987280" w:rsidRPr="00E3203C" w:rsidRDefault="00987280" w:rsidP="00987280">
      <w:pPr>
        <w:ind w:left="2832" w:hanging="2123"/>
        <w:jc w:val="both"/>
        <w:rPr>
          <w:sz w:val="19"/>
          <w:szCs w:val="19"/>
          <w:vertAlign w:val="subscript"/>
          <w:lang w:val="en-US" w:eastAsia="en-US"/>
        </w:rPr>
      </w:pPr>
      <w:r w:rsidRPr="00E3203C">
        <w:rPr>
          <w:b/>
          <w:sz w:val="19"/>
          <w:szCs w:val="19"/>
          <w:lang w:val="en-US" w:eastAsia="en-US"/>
        </w:rPr>
        <w:t>Kimyasal formülü:</w:t>
      </w:r>
      <w:r w:rsidRPr="00E3203C">
        <w:rPr>
          <w:b/>
          <w:sz w:val="19"/>
          <w:szCs w:val="19"/>
          <w:lang w:val="en-US" w:eastAsia="en-US"/>
        </w:rPr>
        <w:tab/>
      </w:r>
    </w:p>
    <w:p w:rsidR="00987280" w:rsidRPr="00E3203C" w:rsidRDefault="00987280" w:rsidP="00987280">
      <w:pPr>
        <w:ind w:left="2832" w:hanging="2123"/>
        <w:jc w:val="both"/>
        <w:rPr>
          <w:sz w:val="19"/>
          <w:szCs w:val="19"/>
          <w:lang w:eastAsia="en-US"/>
        </w:rPr>
      </w:pPr>
      <w:r w:rsidRPr="00E3203C">
        <w:rPr>
          <w:sz w:val="19"/>
          <w:szCs w:val="19"/>
          <w:lang w:val="en-US" w:eastAsia="en-US"/>
        </w:rPr>
        <w:tab/>
      </w:r>
      <w:r w:rsidRPr="00E3203C">
        <w:rPr>
          <w:sz w:val="19"/>
          <w:szCs w:val="19"/>
          <w:lang w:val="en-US" w:eastAsia="en-US"/>
        </w:rPr>
        <w:tab/>
      </w:r>
    </w:p>
    <w:p w:rsidR="00987280" w:rsidRPr="00623AAF" w:rsidRDefault="001016C5" w:rsidP="00987280">
      <w:pPr>
        <w:ind w:left="2835" w:hanging="2115"/>
        <w:jc w:val="both"/>
        <w:rPr>
          <w:b/>
          <w:sz w:val="19"/>
          <w:szCs w:val="19"/>
          <w:lang w:eastAsia="en-US"/>
        </w:rPr>
      </w:pPr>
      <w:r w:rsidRPr="00623AAF">
        <w:rPr>
          <w:b/>
          <w:sz w:val="19"/>
          <w:szCs w:val="19"/>
          <w:lang w:eastAsia="en-US"/>
        </w:rPr>
        <w:t>Molekül ağırlığı</w:t>
      </w:r>
      <w:r w:rsidR="00987280" w:rsidRPr="00623AAF">
        <w:rPr>
          <w:b/>
          <w:sz w:val="19"/>
          <w:szCs w:val="19"/>
          <w:lang w:eastAsia="en-US"/>
        </w:rPr>
        <w:t>:</w:t>
      </w:r>
    </w:p>
    <w:p w:rsidR="00987280" w:rsidRPr="00623AAF" w:rsidRDefault="00987280" w:rsidP="00987280">
      <w:pPr>
        <w:ind w:left="2835" w:hanging="2115"/>
        <w:jc w:val="both"/>
        <w:rPr>
          <w:b/>
          <w:sz w:val="19"/>
          <w:szCs w:val="19"/>
          <w:lang w:eastAsia="en-US"/>
        </w:rPr>
      </w:pPr>
    </w:p>
    <w:p w:rsidR="00987280" w:rsidRPr="00623AAF" w:rsidRDefault="00987280" w:rsidP="00987280">
      <w:pPr>
        <w:ind w:left="2835" w:hanging="2127"/>
        <w:jc w:val="both"/>
        <w:rPr>
          <w:b/>
          <w:sz w:val="19"/>
          <w:szCs w:val="19"/>
          <w:lang w:eastAsia="en-US"/>
        </w:rPr>
      </w:pPr>
      <w:r w:rsidRPr="00623AAF">
        <w:rPr>
          <w:b/>
          <w:sz w:val="19"/>
          <w:szCs w:val="19"/>
          <w:lang w:eastAsia="en-US"/>
        </w:rPr>
        <w:t>Analiz:</w:t>
      </w:r>
    </w:p>
    <w:p w:rsidR="00987280" w:rsidRPr="00E3203C" w:rsidRDefault="00987280" w:rsidP="00921613">
      <w:pPr>
        <w:ind w:left="2832" w:hanging="2832"/>
        <w:jc w:val="both"/>
        <w:rPr>
          <w:b/>
          <w:sz w:val="19"/>
          <w:szCs w:val="19"/>
          <w:u w:val="single"/>
          <w:lang w:eastAsia="en-US"/>
        </w:rPr>
      </w:pPr>
    </w:p>
    <w:p w:rsidR="005A0715" w:rsidRPr="00E3203C" w:rsidRDefault="005A0715" w:rsidP="00921613">
      <w:pPr>
        <w:ind w:left="2832" w:hanging="2832"/>
        <w:jc w:val="both"/>
        <w:rPr>
          <w:sz w:val="19"/>
          <w:szCs w:val="19"/>
          <w:lang w:eastAsia="en-US"/>
        </w:rPr>
      </w:pPr>
      <w:r w:rsidRPr="00E3203C">
        <w:rPr>
          <w:b/>
          <w:sz w:val="19"/>
          <w:szCs w:val="19"/>
          <w:u w:val="single"/>
          <w:lang w:eastAsia="en-US"/>
        </w:rPr>
        <w:t>Tanımlama:</w:t>
      </w:r>
      <w:r w:rsidRPr="00E3203C">
        <w:rPr>
          <w:b/>
          <w:sz w:val="19"/>
          <w:szCs w:val="19"/>
          <w:lang w:eastAsia="en-US"/>
        </w:rPr>
        <w:tab/>
      </w:r>
      <w:r w:rsidRPr="00E3203C">
        <w:rPr>
          <w:sz w:val="19"/>
          <w:szCs w:val="19"/>
          <w:lang w:eastAsia="en-US"/>
        </w:rPr>
        <w:t>Beyaz veya beyaza yakın toz veya granül</w:t>
      </w:r>
      <w:r w:rsidR="009C5DFD" w:rsidRPr="00E3203C">
        <w:rPr>
          <w:sz w:val="19"/>
          <w:szCs w:val="19"/>
          <w:lang w:eastAsia="en-US"/>
        </w:rPr>
        <w:t>ler</w:t>
      </w:r>
      <w:r w:rsidRPr="00E3203C">
        <w:rPr>
          <w:sz w:val="19"/>
          <w:szCs w:val="19"/>
          <w:lang w:eastAsia="en-US"/>
        </w:rPr>
        <w:t xml:space="preserve">, ya da önceden jelatinize edilmişse, </w:t>
      </w:r>
      <w:r w:rsidR="00E25F46">
        <w:rPr>
          <w:sz w:val="19"/>
          <w:szCs w:val="19"/>
          <w:lang w:eastAsia="en-US"/>
        </w:rPr>
        <w:t>yassı parçacık</w:t>
      </w:r>
      <w:r w:rsidRPr="00E3203C">
        <w:rPr>
          <w:sz w:val="19"/>
          <w:szCs w:val="19"/>
          <w:lang w:eastAsia="en-US"/>
        </w:rPr>
        <w:t xml:space="preserve">lar, </w:t>
      </w:r>
      <w:r w:rsidR="00265708">
        <w:rPr>
          <w:sz w:val="19"/>
          <w:szCs w:val="19"/>
          <w:lang w:eastAsia="en-US"/>
        </w:rPr>
        <w:t>amorf toz veya kalın tanecikler</w:t>
      </w:r>
    </w:p>
    <w:p w:rsidR="005A0715" w:rsidRPr="00E3203C" w:rsidRDefault="005A0715" w:rsidP="00921613">
      <w:pPr>
        <w:jc w:val="both"/>
        <w:rPr>
          <w:b/>
          <w:sz w:val="19"/>
          <w:szCs w:val="19"/>
          <w:lang w:eastAsia="en-US"/>
        </w:rPr>
      </w:pPr>
    </w:p>
    <w:p w:rsidR="005A0715" w:rsidRPr="00E3203C" w:rsidRDefault="00BA669C" w:rsidP="00921613">
      <w:pPr>
        <w:jc w:val="both"/>
        <w:rPr>
          <w:b/>
          <w:sz w:val="19"/>
          <w:szCs w:val="19"/>
          <w:u w:val="single"/>
          <w:lang w:eastAsia="en-US"/>
        </w:rPr>
      </w:pPr>
      <w:r>
        <w:rPr>
          <w:b/>
          <w:sz w:val="19"/>
          <w:szCs w:val="19"/>
          <w:u w:val="single"/>
          <w:lang w:eastAsia="en-US"/>
        </w:rPr>
        <w:t>İdentifikasyon</w:t>
      </w:r>
      <w:r w:rsidR="005A0715" w:rsidRPr="00E3203C">
        <w:rPr>
          <w:b/>
          <w:sz w:val="19"/>
          <w:szCs w:val="19"/>
          <w:u w:val="single"/>
          <w:lang w:eastAsia="en-US"/>
        </w:rPr>
        <w:t>:</w:t>
      </w:r>
    </w:p>
    <w:p w:rsidR="00987280" w:rsidRPr="00E3203C" w:rsidRDefault="00987280" w:rsidP="00921613">
      <w:pPr>
        <w:jc w:val="both"/>
        <w:rPr>
          <w:b/>
          <w:sz w:val="19"/>
          <w:szCs w:val="19"/>
          <w:u w:val="single"/>
          <w:lang w:eastAsia="en-US"/>
        </w:rPr>
      </w:pPr>
    </w:p>
    <w:p w:rsidR="00987280" w:rsidRPr="00E3203C" w:rsidRDefault="00987280" w:rsidP="00987280">
      <w:pPr>
        <w:keepNext/>
        <w:ind w:firstLine="705"/>
        <w:jc w:val="both"/>
        <w:outlineLvl w:val="6"/>
        <w:rPr>
          <w:b/>
          <w:bCs/>
          <w:sz w:val="19"/>
          <w:szCs w:val="19"/>
        </w:rPr>
      </w:pPr>
      <w:r w:rsidRPr="00E3203C">
        <w:rPr>
          <w:b/>
          <w:bCs/>
          <w:sz w:val="19"/>
          <w:szCs w:val="19"/>
        </w:rPr>
        <w:t>Mikroskobik gözlem:</w:t>
      </w:r>
      <w:r w:rsidRPr="00E3203C">
        <w:rPr>
          <w:b/>
          <w:bCs/>
          <w:sz w:val="19"/>
          <w:szCs w:val="19"/>
        </w:rPr>
        <w:tab/>
      </w:r>
      <w:r w:rsidRPr="00E3203C">
        <w:rPr>
          <w:bCs/>
          <w:sz w:val="19"/>
          <w:szCs w:val="19"/>
        </w:rPr>
        <w:t>Testi geçer (önceden jelatinize edilmemişse)</w:t>
      </w:r>
      <w:r w:rsidR="009C5DFD" w:rsidRPr="00E3203C">
        <w:rPr>
          <w:bCs/>
          <w:sz w:val="19"/>
          <w:szCs w:val="19"/>
        </w:rPr>
        <w:t>.</w:t>
      </w:r>
    </w:p>
    <w:p w:rsidR="00987280" w:rsidRPr="00E3203C" w:rsidRDefault="00987280" w:rsidP="00987280">
      <w:pPr>
        <w:ind w:left="360" w:firstLine="345"/>
        <w:jc w:val="both"/>
        <w:rPr>
          <w:b/>
          <w:sz w:val="19"/>
          <w:szCs w:val="19"/>
          <w:lang w:eastAsia="en-US"/>
        </w:rPr>
      </w:pPr>
    </w:p>
    <w:p w:rsidR="00987280" w:rsidRPr="00E3203C" w:rsidRDefault="00987280" w:rsidP="00987280">
      <w:pPr>
        <w:ind w:left="360" w:firstLine="345"/>
        <w:jc w:val="both"/>
        <w:rPr>
          <w:sz w:val="19"/>
          <w:szCs w:val="19"/>
          <w:lang w:eastAsia="en-US"/>
        </w:rPr>
      </w:pPr>
      <w:r w:rsidRPr="00E3203C">
        <w:rPr>
          <w:b/>
          <w:sz w:val="19"/>
          <w:szCs w:val="19"/>
          <w:lang w:eastAsia="en-US"/>
        </w:rPr>
        <w:t>İyot boyama:</w:t>
      </w:r>
      <w:r w:rsidRPr="00E3203C">
        <w:rPr>
          <w:b/>
          <w:sz w:val="19"/>
          <w:szCs w:val="19"/>
          <w:lang w:eastAsia="en-US"/>
        </w:rPr>
        <w:tab/>
      </w:r>
      <w:r w:rsidRPr="00E3203C">
        <w:rPr>
          <w:b/>
          <w:sz w:val="19"/>
          <w:szCs w:val="19"/>
          <w:lang w:eastAsia="en-US"/>
        </w:rPr>
        <w:tab/>
      </w:r>
      <w:r w:rsidRPr="00E3203C">
        <w:rPr>
          <w:sz w:val="19"/>
          <w:szCs w:val="19"/>
          <w:lang w:eastAsia="en-US"/>
        </w:rPr>
        <w:t>Testi geçer (koyu maviden açık kırmızı renge)</w:t>
      </w:r>
      <w:r w:rsidR="009C5DFD" w:rsidRPr="00E3203C">
        <w:rPr>
          <w:sz w:val="19"/>
          <w:szCs w:val="19"/>
          <w:lang w:eastAsia="en-US"/>
        </w:rPr>
        <w:t>.</w:t>
      </w:r>
    </w:p>
    <w:p w:rsidR="005A0715" w:rsidRPr="00E3203C" w:rsidRDefault="005A0715" w:rsidP="00921613">
      <w:pPr>
        <w:ind w:left="705" w:hanging="705"/>
        <w:jc w:val="both"/>
        <w:rPr>
          <w:b/>
          <w:sz w:val="19"/>
          <w:szCs w:val="19"/>
          <w:lang w:eastAsia="en-US"/>
        </w:rPr>
      </w:pPr>
    </w:p>
    <w:p w:rsidR="005A0715" w:rsidRPr="00E3203C" w:rsidRDefault="005A0715" w:rsidP="00921613">
      <w:pPr>
        <w:ind w:left="705" w:hanging="705"/>
        <w:jc w:val="both"/>
        <w:rPr>
          <w:b/>
          <w:sz w:val="19"/>
          <w:szCs w:val="19"/>
          <w:lang w:eastAsia="en-US"/>
        </w:rPr>
      </w:pPr>
      <w:r w:rsidRPr="00E3203C">
        <w:rPr>
          <w:b/>
          <w:sz w:val="19"/>
          <w:szCs w:val="19"/>
          <w:u w:val="single"/>
          <w:lang w:eastAsia="en-US"/>
        </w:rPr>
        <w:t>Saflık:</w:t>
      </w:r>
      <w:r w:rsidRPr="00E3203C">
        <w:rPr>
          <w:b/>
          <w:sz w:val="19"/>
          <w:szCs w:val="19"/>
          <w:lang w:eastAsia="en-US"/>
        </w:rPr>
        <w:t xml:space="preserve"> </w:t>
      </w:r>
    </w:p>
    <w:p w:rsidR="00987280" w:rsidRPr="00E3203C" w:rsidRDefault="00987280" w:rsidP="00921613">
      <w:pPr>
        <w:ind w:left="705" w:hanging="705"/>
        <w:jc w:val="both"/>
        <w:rPr>
          <w:b/>
          <w:sz w:val="19"/>
          <w:szCs w:val="19"/>
          <w:lang w:eastAsia="en-US"/>
        </w:rPr>
      </w:pPr>
    </w:p>
    <w:p w:rsidR="009C5DFD" w:rsidRPr="00E3203C" w:rsidRDefault="005A0715" w:rsidP="009C5DFD">
      <w:pPr>
        <w:ind w:left="705"/>
        <w:jc w:val="both"/>
        <w:rPr>
          <w:sz w:val="19"/>
          <w:szCs w:val="19"/>
          <w:lang w:eastAsia="en-US"/>
        </w:rPr>
      </w:pPr>
      <w:r w:rsidRPr="00E3203C">
        <w:rPr>
          <w:b/>
          <w:sz w:val="19"/>
          <w:szCs w:val="19"/>
          <w:lang w:eastAsia="en-US"/>
        </w:rPr>
        <w:t>Kurutma kaybı:</w:t>
      </w:r>
      <w:r w:rsidRPr="00E3203C">
        <w:rPr>
          <w:b/>
          <w:sz w:val="19"/>
          <w:szCs w:val="19"/>
          <w:lang w:eastAsia="en-US"/>
        </w:rPr>
        <w:tab/>
      </w:r>
      <w:r w:rsidRPr="00E3203C">
        <w:rPr>
          <w:b/>
          <w:sz w:val="19"/>
          <w:szCs w:val="19"/>
          <w:lang w:eastAsia="en-US"/>
        </w:rPr>
        <w:tab/>
      </w:r>
      <w:r w:rsidR="009C5DFD" w:rsidRPr="00E3203C">
        <w:rPr>
          <w:sz w:val="19"/>
          <w:szCs w:val="19"/>
          <w:lang w:eastAsia="en-US"/>
        </w:rPr>
        <w:t>Tahıl nişastası için %15,0’dan fazla olmamalıdır.</w:t>
      </w:r>
    </w:p>
    <w:p w:rsidR="009C5DFD" w:rsidRPr="00E3203C" w:rsidRDefault="009C5DFD" w:rsidP="009C5DFD">
      <w:pPr>
        <w:ind w:left="705"/>
        <w:jc w:val="both"/>
        <w:rPr>
          <w:sz w:val="19"/>
          <w:szCs w:val="19"/>
          <w:lang w:eastAsia="en-US"/>
        </w:rPr>
      </w:pPr>
      <w:r w:rsidRPr="00E3203C">
        <w:rPr>
          <w:b/>
          <w:sz w:val="19"/>
          <w:szCs w:val="19"/>
          <w:lang w:eastAsia="en-US"/>
        </w:rPr>
        <w:tab/>
      </w:r>
      <w:r w:rsidRPr="00E3203C">
        <w:rPr>
          <w:b/>
          <w:sz w:val="19"/>
          <w:szCs w:val="19"/>
          <w:lang w:eastAsia="en-US"/>
        </w:rPr>
        <w:tab/>
      </w:r>
      <w:r w:rsidRPr="00E3203C">
        <w:rPr>
          <w:b/>
          <w:sz w:val="19"/>
          <w:szCs w:val="19"/>
          <w:lang w:eastAsia="en-US"/>
        </w:rPr>
        <w:tab/>
      </w:r>
      <w:r w:rsidRPr="00E3203C">
        <w:rPr>
          <w:b/>
          <w:sz w:val="19"/>
          <w:szCs w:val="19"/>
          <w:lang w:eastAsia="en-US"/>
        </w:rPr>
        <w:tab/>
      </w:r>
      <w:r w:rsidRPr="00E3203C">
        <w:rPr>
          <w:sz w:val="19"/>
          <w:szCs w:val="19"/>
          <w:lang w:eastAsia="en-US"/>
        </w:rPr>
        <w:t>Patates nişastası için %21,0’dan fazla olmamalıdır.</w:t>
      </w:r>
    </w:p>
    <w:p w:rsidR="009C5DFD" w:rsidRPr="00E3203C" w:rsidRDefault="009C5DFD" w:rsidP="009C5DFD">
      <w:pPr>
        <w:ind w:left="705"/>
        <w:jc w:val="both"/>
        <w:rPr>
          <w:sz w:val="19"/>
          <w:szCs w:val="19"/>
          <w:lang w:eastAsia="en-US"/>
        </w:rPr>
      </w:pPr>
      <w:r w:rsidRPr="00E3203C">
        <w:rPr>
          <w:sz w:val="19"/>
          <w:szCs w:val="19"/>
          <w:lang w:eastAsia="en-US"/>
        </w:rPr>
        <w:tab/>
      </w:r>
      <w:r w:rsidRPr="00E3203C">
        <w:rPr>
          <w:sz w:val="19"/>
          <w:szCs w:val="19"/>
          <w:lang w:eastAsia="en-US"/>
        </w:rPr>
        <w:tab/>
      </w:r>
      <w:r w:rsidRPr="00E3203C">
        <w:rPr>
          <w:sz w:val="19"/>
          <w:szCs w:val="19"/>
          <w:lang w:eastAsia="en-US"/>
        </w:rPr>
        <w:tab/>
      </w:r>
      <w:r w:rsidRPr="00E3203C">
        <w:rPr>
          <w:sz w:val="19"/>
          <w:szCs w:val="19"/>
          <w:lang w:eastAsia="en-US"/>
        </w:rPr>
        <w:tab/>
        <w:t>Diğer nişastalar için %18,0’dan fazla olmamalıdır.</w:t>
      </w:r>
    </w:p>
    <w:p w:rsidR="00987280" w:rsidRPr="00E3203C" w:rsidRDefault="00987280" w:rsidP="009C5DFD">
      <w:pPr>
        <w:ind w:left="705"/>
        <w:jc w:val="both"/>
        <w:rPr>
          <w:sz w:val="19"/>
          <w:szCs w:val="19"/>
          <w:lang w:eastAsia="en-US"/>
        </w:rPr>
      </w:pPr>
    </w:p>
    <w:p w:rsidR="005A0715" w:rsidRPr="00E3203C" w:rsidRDefault="005A0715" w:rsidP="00921613">
      <w:pPr>
        <w:ind w:firstLine="705"/>
        <w:jc w:val="both"/>
        <w:rPr>
          <w:sz w:val="19"/>
          <w:szCs w:val="19"/>
          <w:lang w:eastAsia="en-US"/>
        </w:rPr>
      </w:pPr>
      <w:r w:rsidRPr="00E3203C">
        <w:rPr>
          <w:b/>
          <w:sz w:val="19"/>
          <w:szCs w:val="19"/>
          <w:lang w:eastAsia="en-US"/>
        </w:rPr>
        <w:t>Oktenil</w:t>
      </w:r>
      <w:r w:rsidR="00170811" w:rsidRPr="00E3203C">
        <w:rPr>
          <w:b/>
          <w:sz w:val="19"/>
          <w:szCs w:val="19"/>
          <w:lang w:eastAsia="en-US"/>
        </w:rPr>
        <w:t>süksin</w:t>
      </w:r>
      <w:r w:rsidRPr="00E3203C">
        <w:rPr>
          <w:b/>
          <w:sz w:val="19"/>
          <w:szCs w:val="19"/>
          <w:lang w:eastAsia="en-US"/>
        </w:rPr>
        <w:t>il grupları:</w:t>
      </w:r>
      <w:r w:rsidRPr="00E3203C">
        <w:rPr>
          <w:b/>
          <w:sz w:val="19"/>
          <w:szCs w:val="19"/>
          <w:lang w:eastAsia="en-US"/>
        </w:rPr>
        <w:tab/>
      </w:r>
      <w:r w:rsidR="00987280" w:rsidRPr="00E3203C">
        <w:rPr>
          <w:sz w:val="19"/>
          <w:szCs w:val="19"/>
          <w:lang w:eastAsia="en-US"/>
        </w:rPr>
        <w:t>Susuz bazda</w:t>
      </w:r>
      <w:r w:rsidR="00987280" w:rsidRPr="00E3203C">
        <w:rPr>
          <w:b/>
          <w:sz w:val="19"/>
          <w:szCs w:val="19"/>
          <w:lang w:eastAsia="en-US"/>
        </w:rPr>
        <w:t xml:space="preserve"> </w:t>
      </w:r>
      <w:r w:rsidR="009C5DFD" w:rsidRPr="00E3203C">
        <w:rPr>
          <w:sz w:val="19"/>
          <w:szCs w:val="19"/>
          <w:lang w:eastAsia="en-US"/>
        </w:rPr>
        <w:t>%3’t</w:t>
      </w:r>
      <w:r w:rsidRPr="00E3203C">
        <w:rPr>
          <w:sz w:val="19"/>
          <w:szCs w:val="19"/>
          <w:lang w:eastAsia="en-US"/>
        </w:rPr>
        <w:t>en fazla olmamalıdır.</w:t>
      </w:r>
    </w:p>
    <w:p w:rsidR="00987280" w:rsidRPr="00E3203C" w:rsidRDefault="00987280" w:rsidP="00921613">
      <w:pPr>
        <w:ind w:firstLine="705"/>
        <w:jc w:val="both"/>
        <w:rPr>
          <w:sz w:val="19"/>
          <w:szCs w:val="19"/>
          <w:lang w:eastAsia="en-US"/>
        </w:rPr>
      </w:pPr>
    </w:p>
    <w:p w:rsidR="00987280" w:rsidRPr="00E3203C" w:rsidRDefault="005A0715" w:rsidP="00921613">
      <w:pPr>
        <w:ind w:left="705"/>
        <w:jc w:val="both"/>
        <w:rPr>
          <w:b/>
          <w:sz w:val="19"/>
          <w:szCs w:val="19"/>
          <w:lang w:eastAsia="en-US"/>
        </w:rPr>
      </w:pPr>
      <w:r w:rsidRPr="00E3203C">
        <w:rPr>
          <w:b/>
          <w:sz w:val="19"/>
          <w:szCs w:val="19"/>
          <w:lang w:eastAsia="en-US"/>
        </w:rPr>
        <w:t>Ostenil</w:t>
      </w:r>
      <w:r w:rsidR="00170811" w:rsidRPr="00E3203C">
        <w:rPr>
          <w:b/>
          <w:sz w:val="19"/>
          <w:szCs w:val="19"/>
          <w:lang w:eastAsia="en-US"/>
        </w:rPr>
        <w:t>süksin</w:t>
      </w:r>
      <w:r w:rsidRPr="00E3203C">
        <w:rPr>
          <w:b/>
          <w:sz w:val="19"/>
          <w:szCs w:val="19"/>
          <w:lang w:eastAsia="en-US"/>
        </w:rPr>
        <w:t xml:space="preserve">ik asit </w:t>
      </w:r>
    </w:p>
    <w:p w:rsidR="005A0715" w:rsidRPr="00E3203C" w:rsidRDefault="005A0715" w:rsidP="00987280">
      <w:pPr>
        <w:ind w:left="705"/>
        <w:jc w:val="both"/>
        <w:rPr>
          <w:sz w:val="19"/>
          <w:szCs w:val="19"/>
          <w:lang w:eastAsia="en-US"/>
        </w:rPr>
      </w:pPr>
      <w:r w:rsidRPr="00E3203C">
        <w:rPr>
          <w:b/>
          <w:sz w:val="19"/>
          <w:szCs w:val="19"/>
          <w:lang w:eastAsia="en-US"/>
        </w:rPr>
        <w:t>kalıntısı:</w:t>
      </w:r>
      <w:r w:rsidRPr="00E3203C">
        <w:rPr>
          <w:b/>
          <w:sz w:val="19"/>
          <w:szCs w:val="19"/>
          <w:lang w:eastAsia="en-US"/>
        </w:rPr>
        <w:tab/>
      </w:r>
      <w:r w:rsidR="00987280" w:rsidRPr="00E3203C">
        <w:rPr>
          <w:b/>
          <w:sz w:val="19"/>
          <w:szCs w:val="19"/>
          <w:lang w:eastAsia="en-US"/>
        </w:rPr>
        <w:tab/>
      </w:r>
      <w:r w:rsidR="00987280" w:rsidRPr="00E3203C">
        <w:rPr>
          <w:sz w:val="19"/>
          <w:szCs w:val="19"/>
          <w:lang w:eastAsia="en-US"/>
        </w:rPr>
        <w:t>Susuz bazda</w:t>
      </w:r>
      <w:r w:rsidR="00987280" w:rsidRPr="00E3203C">
        <w:rPr>
          <w:b/>
          <w:sz w:val="19"/>
          <w:szCs w:val="19"/>
          <w:lang w:eastAsia="en-US"/>
        </w:rPr>
        <w:t xml:space="preserve"> </w:t>
      </w:r>
      <w:r w:rsidR="009C5DFD" w:rsidRPr="00E3203C">
        <w:rPr>
          <w:sz w:val="19"/>
          <w:szCs w:val="19"/>
          <w:lang w:eastAsia="en-US"/>
        </w:rPr>
        <w:t>%0,3’t</w:t>
      </w:r>
      <w:r w:rsidRPr="00E3203C">
        <w:rPr>
          <w:sz w:val="19"/>
          <w:szCs w:val="19"/>
          <w:lang w:eastAsia="en-US"/>
        </w:rPr>
        <w:t>en fazla olmamalıdır.</w:t>
      </w:r>
    </w:p>
    <w:p w:rsidR="00987280" w:rsidRPr="00E3203C" w:rsidRDefault="00987280" w:rsidP="00987280">
      <w:pPr>
        <w:ind w:left="705"/>
        <w:jc w:val="both"/>
        <w:rPr>
          <w:b/>
          <w:sz w:val="19"/>
          <w:szCs w:val="19"/>
          <w:lang w:eastAsia="en-US"/>
        </w:rPr>
      </w:pPr>
    </w:p>
    <w:p w:rsidR="005A0715" w:rsidRPr="00E3203C" w:rsidRDefault="00AD5F99" w:rsidP="00987280">
      <w:pPr>
        <w:ind w:left="2832" w:hanging="2124"/>
        <w:jc w:val="both"/>
        <w:rPr>
          <w:sz w:val="19"/>
          <w:szCs w:val="19"/>
          <w:lang w:eastAsia="en-US"/>
        </w:rPr>
      </w:pPr>
      <w:r w:rsidRPr="00E3203C">
        <w:rPr>
          <w:b/>
          <w:sz w:val="19"/>
          <w:szCs w:val="19"/>
          <w:lang w:eastAsia="en-US"/>
        </w:rPr>
        <w:t>Kükürt</w:t>
      </w:r>
      <w:r w:rsidR="005A0715" w:rsidRPr="00E3203C">
        <w:rPr>
          <w:b/>
          <w:sz w:val="19"/>
          <w:szCs w:val="19"/>
          <w:lang w:eastAsia="en-US"/>
        </w:rPr>
        <w:t xml:space="preserve"> dioksit:</w:t>
      </w:r>
      <w:r w:rsidR="005A0715" w:rsidRPr="00E3203C">
        <w:rPr>
          <w:b/>
          <w:sz w:val="19"/>
          <w:szCs w:val="19"/>
          <w:lang w:eastAsia="en-US"/>
        </w:rPr>
        <w:tab/>
      </w:r>
      <w:r w:rsidR="00987280" w:rsidRPr="00E3203C">
        <w:rPr>
          <w:sz w:val="19"/>
          <w:szCs w:val="19"/>
          <w:lang w:eastAsia="en-US"/>
        </w:rPr>
        <w:t>Susuz bazda</w:t>
      </w:r>
      <w:r w:rsidR="00987280" w:rsidRPr="00E3203C">
        <w:rPr>
          <w:b/>
          <w:sz w:val="19"/>
          <w:szCs w:val="19"/>
          <w:lang w:eastAsia="en-US"/>
        </w:rPr>
        <w:t xml:space="preserve"> </w:t>
      </w:r>
      <w:r w:rsidR="006413B4" w:rsidRPr="00E3203C">
        <w:rPr>
          <w:sz w:val="19"/>
          <w:szCs w:val="19"/>
          <w:lang w:eastAsia="en-US"/>
        </w:rPr>
        <w:t>modifiye</w:t>
      </w:r>
      <w:r w:rsidR="005A0715" w:rsidRPr="00E3203C">
        <w:rPr>
          <w:sz w:val="19"/>
          <w:szCs w:val="19"/>
          <w:lang w:eastAsia="en-US"/>
        </w:rPr>
        <w:t xml:space="preserve"> tahıl nişastaları için 50 mg/kg’dan fazla olmamalıdır.</w:t>
      </w:r>
    </w:p>
    <w:p w:rsidR="005A0715" w:rsidRPr="00E3203C" w:rsidRDefault="005A0715" w:rsidP="00987280">
      <w:pPr>
        <w:ind w:left="2835"/>
        <w:jc w:val="both"/>
        <w:rPr>
          <w:sz w:val="19"/>
          <w:szCs w:val="19"/>
          <w:lang w:eastAsia="en-US"/>
        </w:rPr>
      </w:pPr>
      <w:r w:rsidRPr="00E3203C">
        <w:rPr>
          <w:sz w:val="19"/>
          <w:szCs w:val="19"/>
          <w:lang w:eastAsia="en-US"/>
        </w:rPr>
        <w:t xml:space="preserve">Diğer </w:t>
      </w:r>
      <w:r w:rsidR="006413B4" w:rsidRPr="00E3203C">
        <w:rPr>
          <w:sz w:val="19"/>
          <w:szCs w:val="19"/>
          <w:lang w:eastAsia="en-US"/>
        </w:rPr>
        <w:t>modifiye</w:t>
      </w:r>
      <w:r w:rsidRPr="00E3203C">
        <w:rPr>
          <w:sz w:val="19"/>
          <w:szCs w:val="19"/>
          <w:lang w:eastAsia="en-US"/>
        </w:rPr>
        <w:t xml:space="preserve"> nişastalar için, aksi belirtilmemişse, </w:t>
      </w:r>
      <w:r w:rsidR="00987280" w:rsidRPr="00E3203C">
        <w:rPr>
          <w:sz w:val="19"/>
          <w:szCs w:val="19"/>
          <w:lang w:eastAsia="en-US"/>
        </w:rPr>
        <w:t>susuz bazda</w:t>
      </w:r>
      <w:r w:rsidR="00987280" w:rsidRPr="00E3203C">
        <w:rPr>
          <w:b/>
          <w:sz w:val="19"/>
          <w:szCs w:val="19"/>
          <w:lang w:eastAsia="en-US"/>
        </w:rPr>
        <w:t xml:space="preserve"> </w:t>
      </w:r>
      <w:r w:rsidR="00987280" w:rsidRPr="00E3203C">
        <w:rPr>
          <w:sz w:val="19"/>
          <w:szCs w:val="19"/>
          <w:lang w:eastAsia="en-US"/>
        </w:rPr>
        <w:t xml:space="preserve">10 </w:t>
      </w:r>
      <w:r w:rsidRPr="00E3203C">
        <w:rPr>
          <w:sz w:val="19"/>
          <w:szCs w:val="19"/>
          <w:lang w:eastAsia="en-US"/>
        </w:rPr>
        <w:t xml:space="preserve">mg/kg’dan fazla olmamalıdır.  </w:t>
      </w:r>
    </w:p>
    <w:p w:rsidR="00987280" w:rsidRPr="00E3203C" w:rsidRDefault="00987280" w:rsidP="00987280">
      <w:pPr>
        <w:ind w:left="2835"/>
        <w:jc w:val="both"/>
        <w:rPr>
          <w:sz w:val="19"/>
          <w:szCs w:val="19"/>
          <w:lang w:eastAsia="en-US"/>
        </w:rPr>
      </w:pPr>
    </w:p>
    <w:p w:rsidR="005A0715" w:rsidRPr="00E3203C" w:rsidRDefault="006413B4" w:rsidP="00921613">
      <w:pPr>
        <w:ind w:firstLine="660"/>
        <w:jc w:val="both"/>
        <w:rPr>
          <w:sz w:val="19"/>
          <w:szCs w:val="19"/>
          <w:lang w:eastAsia="en-US"/>
        </w:rPr>
      </w:pPr>
      <w:r w:rsidRPr="00E3203C">
        <w:rPr>
          <w:b/>
          <w:sz w:val="19"/>
          <w:szCs w:val="19"/>
          <w:lang w:eastAsia="en-US"/>
        </w:rPr>
        <w:t xml:space="preserve"> </w:t>
      </w:r>
      <w:r w:rsidR="005A0715" w:rsidRPr="00E3203C">
        <w:rPr>
          <w:b/>
          <w:sz w:val="19"/>
          <w:szCs w:val="19"/>
          <w:lang w:eastAsia="en-US"/>
        </w:rPr>
        <w:t>Arsenik:</w:t>
      </w:r>
      <w:r w:rsidR="005A0715" w:rsidRPr="00E3203C">
        <w:rPr>
          <w:b/>
          <w:sz w:val="19"/>
          <w:szCs w:val="19"/>
          <w:lang w:eastAsia="en-US"/>
        </w:rPr>
        <w:tab/>
      </w:r>
      <w:r w:rsidR="005A0715" w:rsidRPr="00E3203C">
        <w:rPr>
          <w:b/>
          <w:sz w:val="19"/>
          <w:szCs w:val="19"/>
          <w:lang w:eastAsia="en-US"/>
        </w:rPr>
        <w:tab/>
      </w:r>
      <w:r w:rsidR="005A0715" w:rsidRPr="00E3203C">
        <w:rPr>
          <w:sz w:val="19"/>
          <w:szCs w:val="19"/>
          <w:lang w:eastAsia="en-US"/>
        </w:rPr>
        <w:tab/>
        <w:t>1 mg/kg’dan fazla olmamalıdır.</w:t>
      </w:r>
    </w:p>
    <w:p w:rsidR="00987280" w:rsidRPr="00E3203C" w:rsidRDefault="00987280" w:rsidP="00921613">
      <w:pPr>
        <w:ind w:firstLine="660"/>
        <w:jc w:val="both"/>
        <w:rPr>
          <w:sz w:val="19"/>
          <w:szCs w:val="19"/>
          <w:lang w:eastAsia="en-US"/>
        </w:rPr>
      </w:pPr>
    </w:p>
    <w:p w:rsidR="005A0715" w:rsidRPr="00E3203C" w:rsidRDefault="006413B4" w:rsidP="00921613">
      <w:pPr>
        <w:ind w:firstLine="660"/>
        <w:jc w:val="both"/>
        <w:rPr>
          <w:sz w:val="19"/>
          <w:szCs w:val="19"/>
          <w:lang w:eastAsia="en-US"/>
        </w:rPr>
      </w:pPr>
      <w:r w:rsidRPr="00E3203C">
        <w:rPr>
          <w:b/>
          <w:sz w:val="19"/>
          <w:szCs w:val="19"/>
          <w:lang w:eastAsia="en-US"/>
        </w:rPr>
        <w:t xml:space="preserve"> </w:t>
      </w:r>
      <w:r w:rsidR="005A0715" w:rsidRPr="00E3203C">
        <w:rPr>
          <w:b/>
          <w:sz w:val="19"/>
          <w:szCs w:val="19"/>
          <w:lang w:eastAsia="en-US"/>
        </w:rPr>
        <w:t>Kurşun:</w:t>
      </w:r>
      <w:r w:rsidR="005A0715" w:rsidRPr="00E3203C">
        <w:rPr>
          <w:sz w:val="19"/>
          <w:szCs w:val="19"/>
          <w:lang w:eastAsia="en-US"/>
        </w:rPr>
        <w:tab/>
      </w:r>
      <w:r w:rsidR="005A0715" w:rsidRPr="00E3203C">
        <w:rPr>
          <w:sz w:val="19"/>
          <w:szCs w:val="19"/>
          <w:lang w:eastAsia="en-US"/>
        </w:rPr>
        <w:tab/>
      </w:r>
      <w:r w:rsidR="005A0715" w:rsidRPr="00E3203C">
        <w:rPr>
          <w:sz w:val="19"/>
          <w:szCs w:val="19"/>
          <w:lang w:eastAsia="en-US"/>
        </w:rPr>
        <w:tab/>
      </w:r>
      <w:r w:rsidR="00987280" w:rsidRPr="00E3203C">
        <w:rPr>
          <w:sz w:val="19"/>
          <w:szCs w:val="19"/>
          <w:lang w:eastAsia="en-US"/>
        </w:rPr>
        <w:t>Susuz bazda</w:t>
      </w:r>
      <w:r w:rsidR="00987280" w:rsidRPr="00E3203C">
        <w:rPr>
          <w:b/>
          <w:sz w:val="19"/>
          <w:szCs w:val="19"/>
          <w:lang w:eastAsia="en-US"/>
        </w:rPr>
        <w:t xml:space="preserve"> </w:t>
      </w:r>
      <w:r w:rsidRPr="00E3203C">
        <w:rPr>
          <w:sz w:val="19"/>
          <w:szCs w:val="19"/>
          <w:lang w:eastAsia="en-US"/>
        </w:rPr>
        <w:t>2 mg/kg’</w:t>
      </w:r>
      <w:r w:rsidR="005A0715" w:rsidRPr="00E3203C">
        <w:rPr>
          <w:sz w:val="19"/>
          <w:szCs w:val="19"/>
          <w:lang w:eastAsia="en-US"/>
        </w:rPr>
        <w:t>dan fazla olmamalıdır.</w:t>
      </w:r>
    </w:p>
    <w:p w:rsidR="00987280" w:rsidRPr="00E3203C" w:rsidRDefault="00987280" w:rsidP="00921613">
      <w:pPr>
        <w:ind w:firstLine="660"/>
        <w:jc w:val="both"/>
        <w:rPr>
          <w:sz w:val="19"/>
          <w:szCs w:val="19"/>
          <w:lang w:eastAsia="en-US"/>
        </w:rPr>
      </w:pPr>
    </w:p>
    <w:p w:rsidR="005A0715" w:rsidRPr="00E3203C" w:rsidRDefault="006413B4" w:rsidP="006413B4">
      <w:pPr>
        <w:tabs>
          <w:tab w:val="left" w:pos="709"/>
        </w:tabs>
        <w:ind w:firstLine="660"/>
        <w:jc w:val="both"/>
        <w:rPr>
          <w:sz w:val="19"/>
          <w:szCs w:val="19"/>
          <w:lang w:eastAsia="en-US"/>
        </w:rPr>
      </w:pPr>
      <w:r w:rsidRPr="00E3203C">
        <w:rPr>
          <w:b/>
          <w:sz w:val="19"/>
          <w:szCs w:val="19"/>
          <w:lang w:eastAsia="en-US"/>
        </w:rPr>
        <w:t xml:space="preserve"> </w:t>
      </w:r>
      <w:r w:rsidR="008A2DDD" w:rsidRPr="00E3203C">
        <w:rPr>
          <w:b/>
          <w:sz w:val="19"/>
          <w:szCs w:val="19"/>
          <w:lang w:eastAsia="en-US"/>
        </w:rPr>
        <w:t>Civa</w:t>
      </w:r>
      <w:r w:rsidR="005A0715" w:rsidRPr="00E3203C">
        <w:rPr>
          <w:b/>
          <w:sz w:val="19"/>
          <w:szCs w:val="19"/>
          <w:lang w:eastAsia="en-US"/>
        </w:rPr>
        <w:t>:</w:t>
      </w:r>
      <w:r w:rsidRPr="00E3203C">
        <w:rPr>
          <w:sz w:val="19"/>
          <w:szCs w:val="19"/>
          <w:lang w:eastAsia="en-US"/>
        </w:rPr>
        <w:tab/>
      </w:r>
      <w:r w:rsidRPr="00E3203C">
        <w:rPr>
          <w:sz w:val="19"/>
          <w:szCs w:val="19"/>
          <w:lang w:eastAsia="en-US"/>
        </w:rPr>
        <w:tab/>
      </w:r>
      <w:r w:rsidRPr="00E3203C">
        <w:rPr>
          <w:sz w:val="19"/>
          <w:szCs w:val="19"/>
          <w:lang w:eastAsia="en-US"/>
        </w:rPr>
        <w:tab/>
        <w:t>0,</w:t>
      </w:r>
      <w:r w:rsidR="005A0715" w:rsidRPr="00E3203C">
        <w:rPr>
          <w:sz w:val="19"/>
          <w:szCs w:val="19"/>
          <w:lang w:eastAsia="en-US"/>
        </w:rPr>
        <w:t>1 mg/kg</w:t>
      </w:r>
      <w:r w:rsidRPr="00E3203C">
        <w:rPr>
          <w:sz w:val="19"/>
          <w:szCs w:val="19"/>
          <w:lang w:eastAsia="en-US"/>
        </w:rPr>
        <w:t>’</w:t>
      </w:r>
      <w:r w:rsidR="005A0715" w:rsidRPr="00E3203C">
        <w:rPr>
          <w:sz w:val="19"/>
          <w:szCs w:val="19"/>
          <w:lang w:eastAsia="en-US"/>
        </w:rPr>
        <w:t>dan fazla olmamalıdır.</w:t>
      </w:r>
    </w:p>
    <w:p w:rsidR="00987280" w:rsidRPr="00E3203C" w:rsidRDefault="00987280" w:rsidP="00921613">
      <w:pPr>
        <w:ind w:firstLine="660"/>
        <w:jc w:val="both"/>
        <w:rPr>
          <w:sz w:val="19"/>
          <w:szCs w:val="19"/>
          <w:lang w:eastAsia="en-US"/>
        </w:rPr>
      </w:pPr>
    </w:p>
    <w:p w:rsidR="005A0715" w:rsidRPr="00E3203C" w:rsidRDefault="005A0715" w:rsidP="00921613">
      <w:pPr>
        <w:jc w:val="both"/>
        <w:rPr>
          <w:sz w:val="19"/>
          <w:szCs w:val="19"/>
          <w:lang w:eastAsia="en-US"/>
        </w:rPr>
      </w:pPr>
    </w:p>
    <w:p w:rsidR="005A0715" w:rsidRPr="00E3203C" w:rsidRDefault="005A0715" w:rsidP="006413B4">
      <w:pPr>
        <w:tabs>
          <w:tab w:val="left" w:pos="709"/>
        </w:tabs>
        <w:jc w:val="both"/>
        <w:rPr>
          <w:b/>
          <w:sz w:val="19"/>
          <w:szCs w:val="19"/>
          <w:u w:val="single"/>
          <w:lang w:eastAsia="en-US"/>
        </w:rPr>
      </w:pPr>
      <w:r w:rsidRPr="00E3203C">
        <w:rPr>
          <w:b/>
          <w:sz w:val="19"/>
          <w:szCs w:val="19"/>
          <w:u w:val="single"/>
          <w:lang w:eastAsia="en-US"/>
        </w:rPr>
        <w:t>E 1451 ASETİLLEN</w:t>
      </w:r>
      <w:r w:rsidR="006413B4" w:rsidRPr="00E3203C">
        <w:rPr>
          <w:b/>
          <w:sz w:val="19"/>
          <w:szCs w:val="19"/>
          <w:u w:val="single"/>
          <w:lang w:eastAsia="en-US"/>
        </w:rPr>
        <w:t>DİRİLMİŞ OKSİ</w:t>
      </w:r>
      <w:r w:rsidR="00793A1D" w:rsidRPr="00E3203C">
        <w:rPr>
          <w:b/>
          <w:sz w:val="19"/>
          <w:szCs w:val="19"/>
          <w:u w:val="single"/>
          <w:lang w:eastAsia="en-US"/>
        </w:rPr>
        <w:t xml:space="preserve">TLENMİŞ </w:t>
      </w:r>
      <w:r w:rsidRPr="00E3203C">
        <w:rPr>
          <w:b/>
          <w:sz w:val="19"/>
          <w:szCs w:val="19"/>
          <w:u w:val="single"/>
          <w:lang w:eastAsia="en-US"/>
        </w:rPr>
        <w:t>NİŞASTA</w:t>
      </w:r>
    </w:p>
    <w:p w:rsidR="005A0715" w:rsidRPr="00E3203C" w:rsidRDefault="005A0715" w:rsidP="00921613">
      <w:pPr>
        <w:jc w:val="both"/>
        <w:rPr>
          <w:b/>
          <w:sz w:val="19"/>
          <w:szCs w:val="19"/>
          <w:u w:val="single"/>
          <w:lang w:eastAsia="en-US"/>
        </w:rPr>
      </w:pPr>
    </w:p>
    <w:p w:rsidR="00987280" w:rsidRPr="00E3203C" w:rsidRDefault="00C003DB" w:rsidP="00921613">
      <w:pPr>
        <w:ind w:left="2832" w:hanging="2832"/>
        <w:jc w:val="both"/>
        <w:rPr>
          <w:b/>
          <w:sz w:val="19"/>
          <w:szCs w:val="19"/>
          <w:u w:val="single"/>
          <w:lang w:eastAsia="en-US"/>
        </w:rPr>
      </w:pPr>
      <w:r w:rsidRPr="00E3203C">
        <w:rPr>
          <w:b/>
          <w:sz w:val="19"/>
          <w:szCs w:val="19"/>
          <w:u w:val="single"/>
          <w:lang w:eastAsia="en-US"/>
        </w:rPr>
        <w:t>Eş anlamlılar</w:t>
      </w:r>
      <w:r w:rsidR="00987280" w:rsidRPr="00E3203C">
        <w:rPr>
          <w:b/>
          <w:sz w:val="19"/>
          <w:szCs w:val="19"/>
          <w:u w:val="single"/>
          <w:lang w:eastAsia="en-US"/>
        </w:rPr>
        <w:t>:</w:t>
      </w:r>
    </w:p>
    <w:p w:rsidR="00987280" w:rsidRPr="00E3203C" w:rsidRDefault="00987280" w:rsidP="00921613">
      <w:pPr>
        <w:ind w:left="2832" w:hanging="2832"/>
        <w:jc w:val="both"/>
        <w:rPr>
          <w:b/>
          <w:sz w:val="19"/>
          <w:szCs w:val="19"/>
          <w:u w:val="single"/>
          <w:lang w:eastAsia="en-US"/>
        </w:rPr>
      </w:pPr>
    </w:p>
    <w:p w:rsidR="005A0715" w:rsidRPr="00E3203C" w:rsidRDefault="005A0715" w:rsidP="00921613">
      <w:pPr>
        <w:ind w:left="2832" w:hanging="2832"/>
        <w:jc w:val="both"/>
        <w:rPr>
          <w:sz w:val="19"/>
          <w:szCs w:val="19"/>
          <w:lang w:eastAsia="en-US"/>
        </w:rPr>
      </w:pPr>
      <w:r w:rsidRPr="00E3203C">
        <w:rPr>
          <w:b/>
          <w:sz w:val="19"/>
          <w:szCs w:val="19"/>
          <w:u w:val="single"/>
          <w:lang w:eastAsia="en-US"/>
        </w:rPr>
        <w:t>Tanım:</w:t>
      </w:r>
      <w:r w:rsidRPr="00E3203C">
        <w:rPr>
          <w:b/>
          <w:sz w:val="19"/>
          <w:szCs w:val="19"/>
          <w:lang w:eastAsia="en-US"/>
        </w:rPr>
        <w:tab/>
      </w:r>
      <w:r w:rsidRPr="00E3203C">
        <w:rPr>
          <w:sz w:val="19"/>
          <w:szCs w:val="19"/>
          <w:lang w:eastAsia="en-US"/>
        </w:rPr>
        <w:t>Asetillen</w:t>
      </w:r>
      <w:r w:rsidR="006413B4" w:rsidRPr="00E3203C">
        <w:rPr>
          <w:sz w:val="19"/>
          <w:szCs w:val="19"/>
          <w:lang w:eastAsia="en-US"/>
        </w:rPr>
        <w:t xml:space="preserve">dirilmiş </w:t>
      </w:r>
      <w:r w:rsidR="00793A1D" w:rsidRPr="00E3203C">
        <w:rPr>
          <w:sz w:val="19"/>
          <w:szCs w:val="19"/>
          <w:lang w:eastAsia="en-US"/>
        </w:rPr>
        <w:t>oksitlenmiş</w:t>
      </w:r>
      <w:r w:rsidRPr="00E3203C">
        <w:rPr>
          <w:sz w:val="19"/>
          <w:szCs w:val="19"/>
          <w:lang w:eastAsia="en-US"/>
        </w:rPr>
        <w:t xml:space="preserve"> nişasta, sodyum hipoklorit ile muameleyi takiben, asetik anhidrit ile esterlenmiş nişastadır.</w:t>
      </w:r>
    </w:p>
    <w:p w:rsidR="005A0715" w:rsidRPr="00E3203C" w:rsidRDefault="005A0715" w:rsidP="00921613">
      <w:pPr>
        <w:ind w:left="2832" w:hanging="2832"/>
        <w:jc w:val="both"/>
        <w:rPr>
          <w:b/>
          <w:sz w:val="19"/>
          <w:szCs w:val="19"/>
          <w:lang w:eastAsia="en-US"/>
        </w:rPr>
      </w:pPr>
    </w:p>
    <w:p w:rsidR="00987280" w:rsidRPr="00E3203C" w:rsidRDefault="00450147" w:rsidP="00987280">
      <w:pPr>
        <w:ind w:left="2832" w:hanging="2123"/>
        <w:jc w:val="both"/>
        <w:rPr>
          <w:sz w:val="19"/>
          <w:szCs w:val="19"/>
          <w:lang w:val="en-US" w:eastAsia="en-US"/>
        </w:rPr>
      </w:pPr>
      <w:r w:rsidRPr="00E3203C">
        <w:rPr>
          <w:b/>
          <w:sz w:val="19"/>
          <w:szCs w:val="19"/>
          <w:lang w:val="en-US" w:eastAsia="en-US"/>
        </w:rPr>
        <w:t>EINECS</w:t>
      </w:r>
      <w:r w:rsidR="00987280" w:rsidRPr="00E3203C">
        <w:rPr>
          <w:b/>
          <w:sz w:val="19"/>
          <w:szCs w:val="19"/>
          <w:lang w:val="en-US" w:eastAsia="en-US"/>
        </w:rPr>
        <w:t>:</w:t>
      </w:r>
      <w:r w:rsidR="00987280" w:rsidRPr="00E3203C">
        <w:rPr>
          <w:sz w:val="19"/>
          <w:szCs w:val="19"/>
          <w:lang w:val="en-US" w:eastAsia="en-US"/>
        </w:rPr>
        <w:tab/>
      </w:r>
    </w:p>
    <w:p w:rsidR="00987280" w:rsidRPr="00E3203C" w:rsidRDefault="00987280" w:rsidP="00987280">
      <w:pPr>
        <w:ind w:left="2832" w:hanging="2123"/>
        <w:jc w:val="both"/>
        <w:rPr>
          <w:sz w:val="19"/>
          <w:szCs w:val="19"/>
          <w:lang w:eastAsia="en-US"/>
        </w:rPr>
      </w:pPr>
    </w:p>
    <w:p w:rsidR="00987280" w:rsidRPr="00E3203C" w:rsidRDefault="00987280" w:rsidP="00987280">
      <w:pPr>
        <w:ind w:left="2832" w:hanging="2123"/>
        <w:jc w:val="both"/>
        <w:rPr>
          <w:b/>
          <w:sz w:val="19"/>
          <w:szCs w:val="19"/>
          <w:lang w:val="en-US" w:eastAsia="en-US"/>
        </w:rPr>
      </w:pPr>
      <w:r w:rsidRPr="00E3203C">
        <w:rPr>
          <w:b/>
          <w:sz w:val="19"/>
          <w:szCs w:val="19"/>
          <w:lang w:val="en-US" w:eastAsia="en-US"/>
        </w:rPr>
        <w:t>Kimyasal adı:</w:t>
      </w:r>
    </w:p>
    <w:p w:rsidR="00987280" w:rsidRPr="00E3203C" w:rsidRDefault="00987280" w:rsidP="00987280">
      <w:pPr>
        <w:ind w:left="2832" w:hanging="2123"/>
        <w:jc w:val="both"/>
        <w:rPr>
          <w:b/>
          <w:sz w:val="19"/>
          <w:szCs w:val="19"/>
          <w:lang w:val="en-US" w:eastAsia="en-US"/>
        </w:rPr>
      </w:pPr>
    </w:p>
    <w:p w:rsidR="00987280" w:rsidRPr="00E3203C" w:rsidRDefault="00987280" w:rsidP="00987280">
      <w:pPr>
        <w:ind w:left="2832" w:hanging="2123"/>
        <w:jc w:val="both"/>
        <w:rPr>
          <w:sz w:val="19"/>
          <w:szCs w:val="19"/>
          <w:vertAlign w:val="subscript"/>
          <w:lang w:val="en-US" w:eastAsia="en-US"/>
        </w:rPr>
      </w:pPr>
      <w:r w:rsidRPr="00E3203C">
        <w:rPr>
          <w:b/>
          <w:sz w:val="19"/>
          <w:szCs w:val="19"/>
          <w:lang w:val="en-US" w:eastAsia="en-US"/>
        </w:rPr>
        <w:t>Kimyasal formülü:</w:t>
      </w:r>
      <w:r w:rsidRPr="00E3203C">
        <w:rPr>
          <w:b/>
          <w:sz w:val="19"/>
          <w:szCs w:val="19"/>
          <w:lang w:val="en-US" w:eastAsia="en-US"/>
        </w:rPr>
        <w:tab/>
      </w:r>
    </w:p>
    <w:p w:rsidR="00987280" w:rsidRPr="00E3203C" w:rsidRDefault="00987280" w:rsidP="00987280">
      <w:pPr>
        <w:ind w:left="2832" w:hanging="2123"/>
        <w:jc w:val="both"/>
        <w:rPr>
          <w:sz w:val="19"/>
          <w:szCs w:val="19"/>
          <w:lang w:eastAsia="en-US"/>
        </w:rPr>
      </w:pPr>
      <w:r w:rsidRPr="00E3203C">
        <w:rPr>
          <w:sz w:val="19"/>
          <w:szCs w:val="19"/>
          <w:lang w:val="en-US" w:eastAsia="en-US"/>
        </w:rPr>
        <w:tab/>
      </w:r>
      <w:r w:rsidRPr="00E3203C">
        <w:rPr>
          <w:sz w:val="19"/>
          <w:szCs w:val="19"/>
          <w:lang w:val="en-US" w:eastAsia="en-US"/>
        </w:rPr>
        <w:tab/>
      </w:r>
    </w:p>
    <w:p w:rsidR="00987280" w:rsidRPr="00623AAF" w:rsidRDefault="001016C5" w:rsidP="00987280">
      <w:pPr>
        <w:ind w:left="2835" w:hanging="2115"/>
        <w:jc w:val="both"/>
        <w:rPr>
          <w:b/>
          <w:sz w:val="19"/>
          <w:szCs w:val="19"/>
          <w:lang w:eastAsia="en-US"/>
        </w:rPr>
      </w:pPr>
      <w:r w:rsidRPr="00623AAF">
        <w:rPr>
          <w:b/>
          <w:sz w:val="19"/>
          <w:szCs w:val="19"/>
          <w:lang w:eastAsia="en-US"/>
        </w:rPr>
        <w:t>Molekül ağırlığı</w:t>
      </w:r>
      <w:r w:rsidR="00987280" w:rsidRPr="00623AAF">
        <w:rPr>
          <w:b/>
          <w:sz w:val="19"/>
          <w:szCs w:val="19"/>
          <w:lang w:eastAsia="en-US"/>
        </w:rPr>
        <w:t>:</w:t>
      </w:r>
    </w:p>
    <w:p w:rsidR="00987280" w:rsidRPr="00623AAF" w:rsidRDefault="00987280" w:rsidP="00987280">
      <w:pPr>
        <w:ind w:left="2835" w:hanging="2115"/>
        <w:jc w:val="both"/>
        <w:rPr>
          <w:b/>
          <w:sz w:val="19"/>
          <w:szCs w:val="19"/>
          <w:lang w:eastAsia="en-US"/>
        </w:rPr>
      </w:pPr>
    </w:p>
    <w:p w:rsidR="00987280" w:rsidRPr="00623AAF" w:rsidRDefault="00987280" w:rsidP="00987280">
      <w:pPr>
        <w:ind w:left="2835" w:hanging="2127"/>
        <w:jc w:val="both"/>
        <w:rPr>
          <w:b/>
          <w:sz w:val="19"/>
          <w:szCs w:val="19"/>
          <w:lang w:eastAsia="en-US"/>
        </w:rPr>
      </w:pPr>
      <w:r w:rsidRPr="00623AAF">
        <w:rPr>
          <w:b/>
          <w:sz w:val="19"/>
          <w:szCs w:val="19"/>
          <w:lang w:eastAsia="en-US"/>
        </w:rPr>
        <w:t>Analiz:</w:t>
      </w:r>
    </w:p>
    <w:p w:rsidR="00987280" w:rsidRPr="00E3203C" w:rsidRDefault="00987280" w:rsidP="00921613">
      <w:pPr>
        <w:ind w:left="2832" w:hanging="2832"/>
        <w:jc w:val="both"/>
        <w:rPr>
          <w:b/>
          <w:sz w:val="19"/>
          <w:szCs w:val="19"/>
          <w:u w:val="single"/>
          <w:lang w:eastAsia="en-US"/>
        </w:rPr>
      </w:pPr>
    </w:p>
    <w:p w:rsidR="005A0715" w:rsidRPr="00E3203C" w:rsidRDefault="005A0715" w:rsidP="00921613">
      <w:pPr>
        <w:ind w:left="2832" w:hanging="2832"/>
        <w:jc w:val="both"/>
        <w:rPr>
          <w:sz w:val="19"/>
          <w:szCs w:val="19"/>
          <w:lang w:eastAsia="en-US"/>
        </w:rPr>
      </w:pPr>
      <w:r w:rsidRPr="00E3203C">
        <w:rPr>
          <w:b/>
          <w:sz w:val="19"/>
          <w:szCs w:val="19"/>
          <w:u w:val="single"/>
          <w:lang w:eastAsia="en-US"/>
        </w:rPr>
        <w:t>Tanımlama:</w:t>
      </w:r>
      <w:r w:rsidRPr="00E3203C">
        <w:rPr>
          <w:b/>
          <w:sz w:val="19"/>
          <w:szCs w:val="19"/>
          <w:lang w:eastAsia="en-US"/>
        </w:rPr>
        <w:tab/>
      </w:r>
      <w:r w:rsidRPr="00E3203C">
        <w:rPr>
          <w:sz w:val="19"/>
          <w:szCs w:val="19"/>
          <w:lang w:eastAsia="en-US"/>
        </w:rPr>
        <w:t>Beyaz veya beyaza yakın toz veya granül</w:t>
      </w:r>
      <w:r w:rsidR="006413B4" w:rsidRPr="00E3203C">
        <w:rPr>
          <w:sz w:val="19"/>
          <w:szCs w:val="19"/>
          <w:lang w:eastAsia="en-US"/>
        </w:rPr>
        <w:t>ler</w:t>
      </w:r>
      <w:r w:rsidRPr="00E3203C">
        <w:rPr>
          <w:sz w:val="19"/>
          <w:szCs w:val="19"/>
          <w:lang w:eastAsia="en-US"/>
        </w:rPr>
        <w:t xml:space="preserve">, ya da önceden jelatinize edilmişse, </w:t>
      </w:r>
      <w:r w:rsidR="00E25F46">
        <w:rPr>
          <w:sz w:val="19"/>
          <w:szCs w:val="19"/>
          <w:lang w:eastAsia="en-US"/>
        </w:rPr>
        <w:t>yassı parçacık</w:t>
      </w:r>
      <w:r w:rsidRPr="00E3203C">
        <w:rPr>
          <w:sz w:val="19"/>
          <w:szCs w:val="19"/>
          <w:lang w:eastAsia="en-US"/>
        </w:rPr>
        <w:t xml:space="preserve">lar, </w:t>
      </w:r>
      <w:r w:rsidR="00265708">
        <w:rPr>
          <w:sz w:val="19"/>
          <w:szCs w:val="19"/>
          <w:lang w:eastAsia="en-US"/>
        </w:rPr>
        <w:t>amorf toz veya kalın tanecikler</w:t>
      </w:r>
    </w:p>
    <w:p w:rsidR="005A0715" w:rsidRPr="00E3203C" w:rsidRDefault="005A0715" w:rsidP="00921613">
      <w:pPr>
        <w:jc w:val="both"/>
        <w:rPr>
          <w:b/>
          <w:sz w:val="19"/>
          <w:szCs w:val="19"/>
          <w:lang w:eastAsia="en-US"/>
        </w:rPr>
      </w:pPr>
    </w:p>
    <w:p w:rsidR="005A0715" w:rsidRPr="00E3203C" w:rsidRDefault="00BA669C" w:rsidP="00921613">
      <w:pPr>
        <w:jc w:val="both"/>
        <w:rPr>
          <w:b/>
          <w:sz w:val="19"/>
          <w:szCs w:val="19"/>
          <w:u w:val="single"/>
          <w:lang w:eastAsia="en-US"/>
        </w:rPr>
      </w:pPr>
      <w:r>
        <w:rPr>
          <w:b/>
          <w:sz w:val="19"/>
          <w:szCs w:val="19"/>
          <w:u w:val="single"/>
          <w:lang w:eastAsia="en-US"/>
        </w:rPr>
        <w:t>İdentifikasyon</w:t>
      </w:r>
      <w:r w:rsidR="005A0715" w:rsidRPr="00E3203C">
        <w:rPr>
          <w:b/>
          <w:sz w:val="19"/>
          <w:szCs w:val="19"/>
          <w:u w:val="single"/>
          <w:lang w:eastAsia="en-US"/>
        </w:rPr>
        <w:t>:</w:t>
      </w:r>
    </w:p>
    <w:p w:rsidR="00987280" w:rsidRPr="00E3203C" w:rsidRDefault="00987280" w:rsidP="00921613">
      <w:pPr>
        <w:jc w:val="both"/>
        <w:rPr>
          <w:b/>
          <w:sz w:val="19"/>
          <w:szCs w:val="19"/>
          <w:u w:val="single"/>
          <w:lang w:eastAsia="en-US"/>
        </w:rPr>
      </w:pPr>
    </w:p>
    <w:p w:rsidR="00987280" w:rsidRPr="00E3203C" w:rsidRDefault="00987280" w:rsidP="00987280">
      <w:pPr>
        <w:keepNext/>
        <w:ind w:firstLine="705"/>
        <w:jc w:val="both"/>
        <w:outlineLvl w:val="6"/>
        <w:rPr>
          <w:b/>
          <w:bCs/>
          <w:sz w:val="19"/>
          <w:szCs w:val="19"/>
        </w:rPr>
      </w:pPr>
      <w:r w:rsidRPr="00E3203C">
        <w:rPr>
          <w:b/>
          <w:bCs/>
          <w:sz w:val="19"/>
          <w:szCs w:val="19"/>
        </w:rPr>
        <w:t>Mikroskobik gözlem:</w:t>
      </w:r>
      <w:r w:rsidRPr="00E3203C">
        <w:rPr>
          <w:b/>
          <w:bCs/>
          <w:sz w:val="19"/>
          <w:szCs w:val="19"/>
        </w:rPr>
        <w:tab/>
      </w:r>
      <w:r w:rsidRPr="00E3203C">
        <w:rPr>
          <w:bCs/>
          <w:sz w:val="19"/>
          <w:szCs w:val="19"/>
        </w:rPr>
        <w:t>Testi geçer (önceden jelatinize edilmemişse)</w:t>
      </w:r>
      <w:r w:rsidR="000D4D6E" w:rsidRPr="00E3203C">
        <w:rPr>
          <w:bCs/>
          <w:sz w:val="19"/>
          <w:szCs w:val="19"/>
        </w:rPr>
        <w:t>.</w:t>
      </w:r>
    </w:p>
    <w:p w:rsidR="00987280" w:rsidRPr="00E3203C" w:rsidRDefault="00987280" w:rsidP="00987280">
      <w:pPr>
        <w:ind w:left="360" w:firstLine="345"/>
        <w:jc w:val="both"/>
        <w:rPr>
          <w:b/>
          <w:sz w:val="19"/>
          <w:szCs w:val="19"/>
          <w:lang w:eastAsia="en-US"/>
        </w:rPr>
      </w:pPr>
    </w:p>
    <w:p w:rsidR="00987280" w:rsidRPr="00E3203C" w:rsidRDefault="00987280" w:rsidP="00987280">
      <w:pPr>
        <w:ind w:left="360" w:firstLine="345"/>
        <w:jc w:val="both"/>
        <w:rPr>
          <w:sz w:val="19"/>
          <w:szCs w:val="19"/>
          <w:lang w:eastAsia="en-US"/>
        </w:rPr>
      </w:pPr>
      <w:r w:rsidRPr="00E3203C">
        <w:rPr>
          <w:b/>
          <w:sz w:val="19"/>
          <w:szCs w:val="19"/>
          <w:lang w:eastAsia="en-US"/>
        </w:rPr>
        <w:t>İyot boyama:</w:t>
      </w:r>
      <w:r w:rsidRPr="00E3203C">
        <w:rPr>
          <w:b/>
          <w:sz w:val="19"/>
          <w:szCs w:val="19"/>
          <w:lang w:eastAsia="en-US"/>
        </w:rPr>
        <w:tab/>
      </w:r>
      <w:r w:rsidRPr="00E3203C">
        <w:rPr>
          <w:b/>
          <w:sz w:val="19"/>
          <w:szCs w:val="19"/>
          <w:lang w:eastAsia="en-US"/>
        </w:rPr>
        <w:tab/>
      </w:r>
      <w:r w:rsidRPr="00E3203C">
        <w:rPr>
          <w:sz w:val="19"/>
          <w:szCs w:val="19"/>
          <w:lang w:eastAsia="en-US"/>
        </w:rPr>
        <w:t>Testi geçer (koyu maviden açık kırmızı renge)</w:t>
      </w:r>
      <w:r w:rsidR="000D4D6E" w:rsidRPr="00E3203C">
        <w:rPr>
          <w:sz w:val="19"/>
          <w:szCs w:val="19"/>
          <w:lang w:eastAsia="en-US"/>
        </w:rPr>
        <w:t>.</w:t>
      </w:r>
    </w:p>
    <w:p w:rsidR="005A0715" w:rsidRPr="00E3203C" w:rsidRDefault="005A0715" w:rsidP="00921613">
      <w:pPr>
        <w:ind w:left="705" w:hanging="705"/>
        <w:jc w:val="both"/>
        <w:rPr>
          <w:b/>
          <w:sz w:val="19"/>
          <w:szCs w:val="19"/>
          <w:lang w:eastAsia="en-US"/>
        </w:rPr>
      </w:pPr>
    </w:p>
    <w:p w:rsidR="005A0715" w:rsidRPr="00E3203C" w:rsidRDefault="005A0715" w:rsidP="00921613">
      <w:pPr>
        <w:ind w:left="705" w:hanging="705"/>
        <w:jc w:val="both"/>
        <w:rPr>
          <w:b/>
          <w:sz w:val="19"/>
          <w:szCs w:val="19"/>
          <w:lang w:eastAsia="en-US"/>
        </w:rPr>
      </w:pPr>
      <w:r w:rsidRPr="00E3203C">
        <w:rPr>
          <w:b/>
          <w:sz w:val="19"/>
          <w:szCs w:val="19"/>
          <w:u w:val="single"/>
          <w:lang w:eastAsia="en-US"/>
        </w:rPr>
        <w:t>Saflık:</w:t>
      </w:r>
      <w:r w:rsidRPr="00E3203C">
        <w:rPr>
          <w:b/>
          <w:sz w:val="19"/>
          <w:szCs w:val="19"/>
          <w:lang w:eastAsia="en-US"/>
        </w:rPr>
        <w:t xml:space="preserve"> </w:t>
      </w:r>
    </w:p>
    <w:p w:rsidR="00987280" w:rsidRPr="00E3203C" w:rsidRDefault="00987280" w:rsidP="00921613">
      <w:pPr>
        <w:ind w:left="705" w:hanging="705"/>
        <w:jc w:val="both"/>
        <w:rPr>
          <w:b/>
          <w:sz w:val="19"/>
          <w:szCs w:val="19"/>
          <w:lang w:eastAsia="en-US"/>
        </w:rPr>
      </w:pPr>
    </w:p>
    <w:p w:rsidR="000D4D6E" w:rsidRPr="00E3203C" w:rsidRDefault="005A0715" w:rsidP="000D4D6E">
      <w:pPr>
        <w:ind w:left="705"/>
        <w:jc w:val="both"/>
        <w:rPr>
          <w:sz w:val="19"/>
          <w:szCs w:val="19"/>
          <w:lang w:eastAsia="en-US"/>
        </w:rPr>
      </w:pPr>
      <w:r w:rsidRPr="00E3203C">
        <w:rPr>
          <w:b/>
          <w:sz w:val="19"/>
          <w:szCs w:val="19"/>
          <w:lang w:eastAsia="en-US"/>
        </w:rPr>
        <w:t>Kurutma kaybı:</w:t>
      </w:r>
      <w:r w:rsidRPr="00E3203C">
        <w:rPr>
          <w:b/>
          <w:sz w:val="19"/>
          <w:szCs w:val="19"/>
          <w:lang w:eastAsia="en-US"/>
        </w:rPr>
        <w:tab/>
      </w:r>
      <w:r w:rsidRPr="00E3203C">
        <w:rPr>
          <w:b/>
          <w:sz w:val="19"/>
          <w:szCs w:val="19"/>
          <w:lang w:eastAsia="en-US"/>
        </w:rPr>
        <w:tab/>
      </w:r>
      <w:r w:rsidR="000D4D6E" w:rsidRPr="00E3203C">
        <w:rPr>
          <w:sz w:val="19"/>
          <w:szCs w:val="19"/>
          <w:lang w:eastAsia="en-US"/>
        </w:rPr>
        <w:t>Tahıl nişastası için %15,0’dan fazla olmamalıdır.</w:t>
      </w:r>
    </w:p>
    <w:p w:rsidR="000D4D6E" w:rsidRPr="00E3203C" w:rsidRDefault="000D4D6E" w:rsidP="000D4D6E">
      <w:pPr>
        <w:ind w:left="705"/>
        <w:jc w:val="both"/>
        <w:rPr>
          <w:sz w:val="19"/>
          <w:szCs w:val="19"/>
          <w:lang w:eastAsia="en-US"/>
        </w:rPr>
      </w:pPr>
      <w:r w:rsidRPr="00E3203C">
        <w:rPr>
          <w:b/>
          <w:sz w:val="19"/>
          <w:szCs w:val="19"/>
          <w:lang w:eastAsia="en-US"/>
        </w:rPr>
        <w:tab/>
      </w:r>
      <w:r w:rsidRPr="00E3203C">
        <w:rPr>
          <w:b/>
          <w:sz w:val="19"/>
          <w:szCs w:val="19"/>
          <w:lang w:eastAsia="en-US"/>
        </w:rPr>
        <w:tab/>
      </w:r>
      <w:r w:rsidRPr="00E3203C">
        <w:rPr>
          <w:b/>
          <w:sz w:val="19"/>
          <w:szCs w:val="19"/>
          <w:lang w:eastAsia="en-US"/>
        </w:rPr>
        <w:tab/>
      </w:r>
      <w:r w:rsidRPr="00E3203C">
        <w:rPr>
          <w:b/>
          <w:sz w:val="19"/>
          <w:szCs w:val="19"/>
          <w:lang w:eastAsia="en-US"/>
        </w:rPr>
        <w:tab/>
      </w:r>
      <w:r w:rsidRPr="00E3203C">
        <w:rPr>
          <w:sz w:val="19"/>
          <w:szCs w:val="19"/>
          <w:lang w:eastAsia="en-US"/>
        </w:rPr>
        <w:t>Patates nişastası için %21,0’dan fazla olmamalıdır.</w:t>
      </w:r>
    </w:p>
    <w:p w:rsidR="000D4D6E" w:rsidRPr="00E3203C" w:rsidRDefault="000D4D6E" w:rsidP="000D4D6E">
      <w:pPr>
        <w:ind w:left="705"/>
        <w:jc w:val="both"/>
        <w:rPr>
          <w:sz w:val="19"/>
          <w:szCs w:val="19"/>
          <w:lang w:eastAsia="en-US"/>
        </w:rPr>
      </w:pPr>
      <w:r w:rsidRPr="00E3203C">
        <w:rPr>
          <w:sz w:val="19"/>
          <w:szCs w:val="19"/>
          <w:lang w:eastAsia="en-US"/>
        </w:rPr>
        <w:tab/>
      </w:r>
      <w:r w:rsidRPr="00E3203C">
        <w:rPr>
          <w:sz w:val="19"/>
          <w:szCs w:val="19"/>
          <w:lang w:eastAsia="en-US"/>
        </w:rPr>
        <w:tab/>
      </w:r>
      <w:r w:rsidRPr="00E3203C">
        <w:rPr>
          <w:sz w:val="19"/>
          <w:szCs w:val="19"/>
          <w:lang w:eastAsia="en-US"/>
        </w:rPr>
        <w:tab/>
      </w:r>
      <w:r w:rsidRPr="00E3203C">
        <w:rPr>
          <w:sz w:val="19"/>
          <w:szCs w:val="19"/>
          <w:lang w:eastAsia="en-US"/>
        </w:rPr>
        <w:tab/>
        <w:t>Diğer nişastalar için %18,0’dan fazla olmamalıdır.</w:t>
      </w:r>
    </w:p>
    <w:p w:rsidR="00987280" w:rsidRPr="00E3203C" w:rsidRDefault="00987280" w:rsidP="000D4D6E">
      <w:pPr>
        <w:ind w:left="705"/>
        <w:jc w:val="both"/>
        <w:rPr>
          <w:sz w:val="19"/>
          <w:szCs w:val="19"/>
          <w:lang w:eastAsia="en-US"/>
        </w:rPr>
      </w:pPr>
    </w:p>
    <w:p w:rsidR="005A0715" w:rsidRPr="00E3203C" w:rsidRDefault="005A0715" w:rsidP="00921613">
      <w:pPr>
        <w:ind w:left="705"/>
        <w:jc w:val="both"/>
        <w:rPr>
          <w:sz w:val="19"/>
          <w:szCs w:val="19"/>
          <w:lang w:eastAsia="en-US"/>
        </w:rPr>
      </w:pPr>
      <w:r w:rsidRPr="00E3203C">
        <w:rPr>
          <w:b/>
          <w:sz w:val="19"/>
          <w:szCs w:val="19"/>
          <w:lang w:eastAsia="en-US"/>
        </w:rPr>
        <w:t>Karbo</w:t>
      </w:r>
      <w:r w:rsidR="000D4D6E" w:rsidRPr="00E3203C">
        <w:rPr>
          <w:b/>
          <w:sz w:val="19"/>
          <w:szCs w:val="19"/>
          <w:lang w:eastAsia="en-US"/>
        </w:rPr>
        <w:t>k</w:t>
      </w:r>
      <w:r w:rsidRPr="00E3203C">
        <w:rPr>
          <w:b/>
          <w:sz w:val="19"/>
          <w:szCs w:val="19"/>
          <w:lang w:eastAsia="en-US"/>
        </w:rPr>
        <w:t>sil grupları:</w:t>
      </w:r>
      <w:r w:rsidRPr="00E3203C">
        <w:rPr>
          <w:b/>
          <w:sz w:val="19"/>
          <w:szCs w:val="19"/>
          <w:lang w:eastAsia="en-US"/>
        </w:rPr>
        <w:tab/>
      </w:r>
      <w:r w:rsidR="00987280" w:rsidRPr="00E3203C">
        <w:rPr>
          <w:sz w:val="19"/>
          <w:szCs w:val="19"/>
          <w:lang w:eastAsia="en-US"/>
        </w:rPr>
        <w:t xml:space="preserve">Susuz bazda </w:t>
      </w:r>
      <w:r w:rsidRPr="00E3203C">
        <w:rPr>
          <w:sz w:val="19"/>
          <w:szCs w:val="19"/>
          <w:lang w:eastAsia="en-US"/>
        </w:rPr>
        <w:t>%</w:t>
      </w:r>
      <w:r w:rsidR="000D4D6E" w:rsidRPr="00E3203C">
        <w:rPr>
          <w:sz w:val="19"/>
          <w:szCs w:val="19"/>
          <w:lang w:eastAsia="en-US"/>
        </w:rPr>
        <w:t>1,</w:t>
      </w:r>
      <w:r w:rsidRPr="00E3203C">
        <w:rPr>
          <w:sz w:val="19"/>
          <w:szCs w:val="19"/>
          <w:lang w:eastAsia="en-US"/>
        </w:rPr>
        <w:t>3’ten fazla olmamalıdır.</w:t>
      </w:r>
    </w:p>
    <w:p w:rsidR="00987280" w:rsidRPr="00E3203C" w:rsidRDefault="00987280" w:rsidP="00921613">
      <w:pPr>
        <w:ind w:left="705"/>
        <w:jc w:val="both"/>
        <w:rPr>
          <w:sz w:val="19"/>
          <w:szCs w:val="19"/>
          <w:lang w:eastAsia="en-US"/>
        </w:rPr>
      </w:pPr>
    </w:p>
    <w:p w:rsidR="005A0715" w:rsidRPr="00E3203C" w:rsidRDefault="005A0715" w:rsidP="00921613">
      <w:pPr>
        <w:ind w:left="705"/>
        <w:jc w:val="both"/>
        <w:rPr>
          <w:sz w:val="19"/>
          <w:szCs w:val="19"/>
          <w:lang w:eastAsia="en-US"/>
        </w:rPr>
      </w:pPr>
      <w:r w:rsidRPr="00E3203C">
        <w:rPr>
          <w:b/>
          <w:sz w:val="19"/>
          <w:szCs w:val="19"/>
          <w:lang w:eastAsia="en-US"/>
        </w:rPr>
        <w:t>Asetil grupları:</w:t>
      </w:r>
      <w:r w:rsidRPr="00E3203C">
        <w:rPr>
          <w:sz w:val="19"/>
          <w:szCs w:val="19"/>
          <w:lang w:eastAsia="en-US"/>
        </w:rPr>
        <w:tab/>
      </w:r>
      <w:r w:rsidRPr="00E3203C">
        <w:rPr>
          <w:sz w:val="19"/>
          <w:szCs w:val="19"/>
          <w:lang w:eastAsia="en-US"/>
        </w:rPr>
        <w:tab/>
      </w:r>
      <w:r w:rsidR="00987280" w:rsidRPr="00E3203C">
        <w:rPr>
          <w:sz w:val="19"/>
          <w:szCs w:val="19"/>
          <w:lang w:eastAsia="en-US"/>
        </w:rPr>
        <w:t xml:space="preserve">Susuz bazda </w:t>
      </w:r>
      <w:r w:rsidRPr="00E3203C">
        <w:rPr>
          <w:sz w:val="19"/>
          <w:szCs w:val="19"/>
          <w:lang w:eastAsia="en-US"/>
        </w:rPr>
        <w:t>%</w:t>
      </w:r>
      <w:r w:rsidR="000D4D6E" w:rsidRPr="00E3203C">
        <w:rPr>
          <w:sz w:val="19"/>
          <w:szCs w:val="19"/>
          <w:lang w:eastAsia="en-US"/>
        </w:rPr>
        <w:t>2,</w:t>
      </w:r>
      <w:r w:rsidRPr="00E3203C">
        <w:rPr>
          <w:sz w:val="19"/>
          <w:szCs w:val="19"/>
          <w:lang w:eastAsia="en-US"/>
        </w:rPr>
        <w:t>5’ten fazla olmamalıdır.</w:t>
      </w:r>
    </w:p>
    <w:p w:rsidR="00987280" w:rsidRPr="00E3203C" w:rsidRDefault="00987280" w:rsidP="00921613">
      <w:pPr>
        <w:ind w:left="705"/>
        <w:jc w:val="both"/>
        <w:rPr>
          <w:sz w:val="19"/>
          <w:szCs w:val="19"/>
          <w:lang w:eastAsia="en-US"/>
        </w:rPr>
      </w:pPr>
    </w:p>
    <w:p w:rsidR="005A0715" w:rsidRPr="00E3203C" w:rsidRDefault="00AD5F99" w:rsidP="00987280">
      <w:pPr>
        <w:ind w:left="2829" w:hanging="2124"/>
        <w:jc w:val="both"/>
        <w:rPr>
          <w:sz w:val="19"/>
          <w:szCs w:val="19"/>
          <w:lang w:eastAsia="en-US"/>
        </w:rPr>
      </w:pPr>
      <w:r w:rsidRPr="00E3203C">
        <w:rPr>
          <w:b/>
          <w:sz w:val="19"/>
          <w:szCs w:val="19"/>
          <w:lang w:eastAsia="en-US"/>
        </w:rPr>
        <w:lastRenderedPageBreak/>
        <w:t>Kükürt</w:t>
      </w:r>
      <w:r w:rsidR="005A0715" w:rsidRPr="00E3203C">
        <w:rPr>
          <w:b/>
          <w:sz w:val="19"/>
          <w:szCs w:val="19"/>
          <w:lang w:eastAsia="en-US"/>
        </w:rPr>
        <w:t xml:space="preserve"> dioksit:</w:t>
      </w:r>
      <w:r w:rsidR="005A0715" w:rsidRPr="00E3203C">
        <w:rPr>
          <w:b/>
          <w:sz w:val="19"/>
          <w:szCs w:val="19"/>
          <w:lang w:eastAsia="en-US"/>
        </w:rPr>
        <w:tab/>
      </w:r>
      <w:r w:rsidR="005A0715" w:rsidRPr="00E3203C">
        <w:rPr>
          <w:b/>
          <w:sz w:val="19"/>
          <w:szCs w:val="19"/>
          <w:lang w:eastAsia="en-US"/>
        </w:rPr>
        <w:tab/>
      </w:r>
      <w:r w:rsidR="00987280" w:rsidRPr="00E3203C">
        <w:rPr>
          <w:sz w:val="19"/>
          <w:szCs w:val="19"/>
          <w:lang w:eastAsia="en-US"/>
        </w:rPr>
        <w:t xml:space="preserve">Susuz bazda </w:t>
      </w:r>
      <w:r w:rsidR="000D4D6E" w:rsidRPr="00E3203C">
        <w:rPr>
          <w:sz w:val="19"/>
          <w:szCs w:val="19"/>
          <w:lang w:eastAsia="en-US"/>
        </w:rPr>
        <w:t>modifiye</w:t>
      </w:r>
      <w:r w:rsidR="005A0715" w:rsidRPr="00E3203C">
        <w:rPr>
          <w:sz w:val="19"/>
          <w:szCs w:val="19"/>
          <w:lang w:eastAsia="en-US"/>
        </w:rPr>
        <w:t xml:space="preserve"> tahıl nişastaları için 50 mg/kg’dan fazla olmamalıdır.</w:t>
      </w:r>
    </w:p>
    <w:p w:rsidR="005A0715" w:rsidRPr="00E3203C" w:rsidRDefault="005A0715" w:rsidP="00921613">
      <w:pPr>
        <w:ind w:left="2832" w:firstLine="3"/>
        <w:jc w:val="both"/>
        <w:rPr>
          <w:sz w:val="19"/>
          <w:szCs w:val="19"/>
          <w:lang w:eastAsia="en-US"/>
        </w:rPr>
      </w:pPr>
      <w:r w:rsidRPr="00E3203C">
        <w:rPr>
          <w:sz w:val="19"/>
          <w:szCs w:val="19"/>
          <w:lang w:eastAsia="en-US"/>
        </w:rPr>
        <w:t xml:space="preserve">Diğer </w:t>
      </w:r>
      <w:r w:rsidR="000D4D6E" w:rsidRPr="00E3203C">
        <w:rPr>
          <w:sz w:val="19"/>
          <w:szCs w:val="19"/>
          <w:lang w:eastAsia="en-US"/>
        </w:rPr>
        <w:t>modifiye</w:t>
      </w:r>
      <w:r w:rsidRPr="00E3203C">
        <w:rPr>
          <w:sz w:val="19"/>
          <w:szCs w:val="19"/>
          <w:lang w:eastAsia="en-US"/>
        </w:rPr>
        <w:t xml:space="preserve"> nişastalar için, aksi belir</w:t>
      </w:r>
      <w:r w:rsidR="00987280" w:rsidRPr="00E3203C">
        <w:rPr>
          <w:sz w:val="19"/>
          <w:szCs w:val="19"/>
          <w:lang w:eastAsia="en-US"/>
        </w:rPr>
        <w:t xml:space="preserve">tilmemişse, susuz bazda 10 mg/kg’dan fazla </w:t>
      </w:r>
      <w:r w:rsidRPr="00E3203C">
        <w:rPr>
          <w:sz w:val="19"/>
          <w:szCs w:val="19"/>
          <w:lang w:eastAsia="en-US"/>
        </w:rPr>
        <w:t xml:space="preserve">olmamalıdır.  </w:t>
      </w:r>
    </w:p>
    <w:p w:rsidR="00987280" w:rsidRPr="00E3203C" w:rsidRDefault="00987280" w:rsidP="00921613">
      <w:pPr>
        <w:ind w:left="2832" w:firstLine="3"/>
        <w:jc w:val="both"/>
        <w:rPr>
          <w:sz w:val="19"/>
          <w:szCs w:val="19"/>
          <w:lang w:eastAsia="en-US"/>
        </w:rPr>
      </w:pPr>
    </w:p>
    <w:p w:rsidR="005A0715" w:rsidRPr="00E3203C" w:rsidRDefault="005A0715" w:rsidP="00987280">
      <w:pPr>
        <w:ind w:firstLine="709"/>
        <w:jc w:val="both"/>
        <w:rPr>
          <w:sz w:val="19"/>
          <w:szCs w:val="19"/>
          <w:lang w:eastAsia="en-US"/>
        </w:rPr>
      </w:pPr>
      <w:r w:rsidRPr="00E3203C">
        <w:rPr>
          <w:b/>
          <w:sz w:val="19"/>
          <w:szCs w:val="19"/>
          <w:lang w:eastAsia="en-US"/>
        </w:rPr>
        <w:t>Arsenik:</w:t>
      </w:r>
      <w:r w:rsidRPr="00E3203C">
        <w:rPr>
          <w:b/>
          <w:sz w:val="19"/>
          <w:szCs w:val="19"/>
          <w:lang w:eastAsia="en-US"/>
        </w:rPr>
        <w:tab/>
      </w:r>
      <w:r w:rsidRPr="00E3203C">
        <w:rPr>
          <w:b/>
          <w:sz w:val="19"/>
          <w:szCs w:val="19"/>
          <w:lang w:eastAsia="en-US"/>
        </w:rPr>
        <w:tab/>
      </w:r>
      <w:r w:rsidRPr="00E3203C">
        <w:rPr>
          <w:sz w:val="19"/>
          <w:szCs w:val="19"/>
          <w:lang w:eastAsia="en-US"/>
        </w:rPr>
        <w:t>1 mg/kg’dan fazla olmamalıdır.</w:t>
      </w:r>
    </w:p>
    <w:p w:rsidR="00987280" w:rsidRPr="00E3203C" w:rsidRDefault="00987280" w:rsidP="00987280">
      <w:pPr>
        <w:ind w:firstLine="709"/>
        <w:jc w:val="both"/>
        <w:rPr>
          <w:sz w:val="19"/>
          <w:szCs w:val="19"/>
          <w:lang w:eastAsia="en-US"/>
        </w:rPr>
      </w:pPr>
    </w:p>
    <w:p w:rsidR="005A0715" w:rsidRPr="00E3203C" w:rsidRDefault="005A0715" w:rsidP="00987280">
      <w:pPr>
        <w:ind w:firstLine="709"/>
        <w:jc w:val="both"/>
        <w:rPr>
          <w:sz w:val="19"/>
          <w:szCs w:val="19"/>
          <w:lang w:eastAsia="en-US"/>
        </w:rPr>
      </w:pPr>
      <w:r w:rsidRPr="00E3203C">
        <w:rPr>
          <w:b/>
          <w:sz w:val="19"/>
          <w:szCs w:val="19"/>
          <w:lang w:eastAsia="en-US"/>
        </w:rPr>
        <w:t>Kurşun:</w:t>
      </w:r>
      <w:r w:rsidRPr="00E3203C">
        <w:rPr>
          <w:sz w:val="19"/>
          <w:szCs w:val="19"/>
          <w:lang w:eastAsia="en-US"/>
        </w:rPr>
        <w:tab/>
      </w:r>
      <w:r w:rsidRPr="00E3203C">
        <w:rPr>
          <w:sz w:val="19"/>
          <w:szCs w:val="19"/>
          <w:lang w:eastAsia="en-US"/>
        </w:rPr>
        <w:tab/>
      </w:r>
      <w:r w:rsidRPr="00E3203C">
        <w:rPr>
          <w:sz w:val="19"/>
          <w:szCs w:val="19"/>
          <w:lang w:eastAsia="en-US"/>
        </w:rPr>
        <w:tab/>
      </w:r>
      <w:r w:rsidR="00987280" w:rsidRPr="00E3203C">
        <w:rPr>
          <w:sz w:val="19"/>
          <w:szCs w:val="19"/>
          <w:lang w:eastAsia="en-US"/>
        </w:rPr>
        <w:t xml:space="preserve">Susuz bazda </w:t>
      </w:r>
      <w:r w:rsidRPr="00E3203C">
        <w:rPr>
          <w:sz w:val="19"/>
          <w:szCs w:val="19"/>
          <w:lang w:eastAsia="en-US"/>
        </w:rPr>
        <w:t>2 mg/kg’dan fazla olmamalıdır.</w:t>
      </w:r>
    </w:p>
    <w:p w:rsidR="00987280" w:rsidRPr="00E3203C" w:rsidRDefault="00987280" w:rsidP="00987280">
      <w:pPr>
        <w:ind w:firstLine="709"/>
        <w:jc w:val="both"/>
        <w:rPr>
          <w:sz w:val="19"/>
          <w:szCs w:val="19"/>
          <w:lang w:eastAsia="en-US"/>
        </w:rPr>
      </w:pPr>
    </w:p>
    <w:p w:rsidR="005A0715" w:rsidRPr="00E3203C" w:rsidRDefault="008A2DDD" w:rsidP="00987280">
      <w:pPr>
        <w:ind w:firstLine="709"/>
        <w:jc w:val="both"/>
        <w:rPr>
          <w:sz w:val="19"/>
          <w:szCs w:val="19"/>
          <w:lang w:eastAsia="en-US"/>
        </w:rPr>
      </w:pPr>
      <w:r w:rsidRPr="00E3203C">
        <w:rPr>
          <w:b/>
          <w:sz w:val="19"/>
          <w:szCs w:val="19"/>
          <w:lang w:eastAsia="en-US"/>
        </w:rPr>
        <w:t>Civa</w:t>
      </w:r>
      <w:r w:rsidR="005A0715" w:rsidRPr="00E3203C">
        <w:rPr>
          <w:b/>
          <w:sz w:val="19"/>
          <w:szCs w:val="19"/>
          <w:lang w:eastAsia="en-US"/>
        </w:rPr>
        <w:t>:</w:t>
      </w:r>
      <w:r w:rsidR="000D4D6E" w:rsidRPr="00E3203C">
        <w:rPr>
          <w:sz w:val="19"/>
          <w:szCs w:val="19"/>
          <w:lang w:eastAsia="en-US"/>
        </w:rPr>
        <w:tab/>
      </w:r>
      <w:r w:rsidR="000D4D6E" w:rsidRPr="00E3203C">
        <w:rPr>
          <w:sz w:val="19"/>
          <w:szCs w:val="19"/>
          <w:lang w:eastAsia="en-US"/>
        </w:rPr>
        <w:tab/>
      </w:r>
      <w:r w:rsidR="000D4D6E" w:rsidRPr="00E3203C">
        <w:rPr>
          <w:sz w:val="19"/>
          <w:szCs w:val="19"/>
          <w:lang w:eastAsia="en-US"/>
        </w:rPr>
        <w:tab/>
        <w:t>0,</w:t>
      </w:r>
      <w:r w:rsidR="005A0715" w:rsidRPr="00E3203C">
        <w:rPr>
          <w:sz w:val="19"/>
          <w:szCs w:val="19"/>
          <w:lang w:eastAsia="en-US"/>
        </w:rPr>
        <w:t>1 mg/kg’dan fazla olmamalıdır.</w:t>
      </w:r>
    </w:p>
    <w:p w:rsidR="00987280" w:rsidRPr="00E3203C" w:rsidRDefault="00987280" w:rsidP="00987280">
      <w:pPr>
        <w:ind w:firstLine="709"/>
        <w:jc w:val="both"/>
        <w:rPr>
          <w:sz w:val="19"/>
          <w:szCs w:val="19"/>
          <w:lang w:eastAsia="en-US"/>
        </w:rPr>
      </w:pPr>
    </w:p>
    <w:p w:rsidR="005A0715" w:rsidRPr="00E3203C" w:rsidRDefault="005A0715" w:rsidP="00921613">
      <w:pPr>
        <w:jc w:val="both"/>
        <w:rPr>
          <w:b/>
          <w:sz w:val="19"/>
          <w:szCs w:val="19"/>
          <w:lang w:eastAsia="en-US"/>
        </w:rPr>
      </w:pPr>
    </w:p>
    <w:p w:rsidR="005A0715" w:rsidRPr="00E3203C" w:rsidRDefault="005A0715" w:rsidP="00921613">
      <w:pPr>
        <w:jc w:val="both"/>
        <w:rPr>
          <w:b/>
          <w:sz w:val="19"/>
          <w:szCs w:val="19"/>
          <w:u w:val="single"/>
          <w:lang w:eastAsia="en-US"/>
        </w:rPr>
      </w:pPr>
      <w:r w:rsidRPr="00E3203C">
        <w:rPr>
          <w:b/>
          <w:sz w:val="19"/>
          <w:szCs w:val="19"/>
          <w:u w:val="single"/>
          <w:lang w:eastAsia="en-US"/>
        </w:rPr>
        <w:t>E 1</w:t>
      </w:r>
      <w:r w:rsidR="00170811" w:rsidRPr="00E3203C">
        <w:rPr>
          <w:b/>
          <w:sz w:val="19"/>
          <w:szCs w:val="19"/>
          <w:u w:val="single"/>
          <w:lang w:eastAsia="en-US"/>
        </w:rPr>
        <w:t>452 NİŞASTA ALÜMİNYUM OKTENİL SÜ</w:t>
      </w:r>
      <w:r w:rsidRPr="00E3203C">
        <w:rPr>
          <w:b/>
          <w:sz w:val="19"/>
          <w:szCs w:val="19"/>
          <w:u w:val="single"/>
          <w:lang w:eastAsia="en-US"/>
        </w:rPr>
        <w:t xml:space="preserve">KSİNAT </w:t>
      </w:r>
    </w:p>
    <w:p w:rsidR="005A0715" w:rsidRPr="00E3203C" w:rsidRDefault="005A0715" w:rsidP="00921613">
      <w:pPr>
        <w:jc w:val="both"/>
        <w:rPr>
          <w:b/>
          <w:sz w:val="19"/>
          <w:szCs w:val="19"/>
          <w:u w:val="single"/>
          <w:lang w:eastAsia="en-US"/>
        </w:rPr>
      </w:pPr>
    </w:p>
    <w:p w:rsidR="005A0715" w:rsidRPr="00E3203C" w:rsidRDefault="00C003DB" w:rsidP="00921613">
      <w:pPr>
        <w:ind w:left="2835" w:hanging="2835"/>
        <w:jc w:val="both"/>
        <w:rPr>
          <w:b/>
          <w:sz w:val="19"/>
          <w:szCs w:val="19"/>
          <w:u w:val="single"/>
          <w:lang w:eastAsia="en-US"/>
        </w:rPr>
      </w:pPr>
      <w:r w:rsidRPr="00E3203C">
        <w:rPr>
          <w:b/>
          <w:sz w:val="19"/>
          <w:szCs w:val="19"/>
          <w:u w:val="single"/>
          <w:lang w:eastAsia="en-US"/>
        </w:rPr>
        <w:t>Eş anlamlılar</w:t>
      </w:r>
      <w:r w:rsidR="005A0715" w:rsidRPr="00E3203C">
        <w:rPr>
          <w:b/>
          <w:sz w:val="19"/>
          <w:szCs w:val="19"/>
          <w:u w:val="single"/>
          <w:lang w:eastAsia="en-US"/>
        </w:rPr>
        <w:t>:</w:t>
      </w:r>
      <w:r w:rsidR="005A0715" w:rsidRPr="00E3203C">
        <w:rPr>
          <w:b/>
          <w:sz w:val="19"/>
          <w:szCs w:val="19"/>
          <w:lang w:eastAsia="en-US"/>
        </w:rPr>
        <w:tab/>
      </w:r>
    </w:p>
    <w:p w:rsidR="005A0715" w:rsidRPr="00E3203C" w:rsidRDefault="005A0715" w:rsidP="00921613">
      <w:pPr>
        <w:ind w:left="2832" w:hanging="2832"/>
        <w:jc w:val="both"/>
        <w:rPr>
          <w:b/>
          <w:sz w:val="19"/>
          <w:szCs w:val="19"/>
          <w:lang w:eastAsia="en-US"/>
        </w:rPr>
      </w:pPr>
    </w:p>
    <w:p w:rsidR="005A0715" w:rsidRPr="00E3203C" w:rsidRDefault="005A0715" w:rsidP="00921613">
      <w:pPr>
        <w:ind w:left="2832" w:hanging="2832"/>
        <w:jc w:val="both"/>
        <w:rPr>
          <w:sz w:val="19"/>
          <w:szCs w:val="19"/>
          <w:lang w:eastAsia="en-US"/>
        </w:rPr>
      </w:pPr>
      <w:r w:rsidRPr="00E3203C">
        <w:rPr>
          <w:b/>
          <w:sz w:val="19"/>
          <w:szCs w:val="19"/>
          <w:u w:val="single"/>
          <w:lang w:eastAsia="en-US"/>
        </w:rPr>
        <w:t>Tanım:</w:t>
      </w:r>
      <w:r w:rsidRPr="00E3203C">
        <w:rPr>
          <w:b/>
          <w:sz w:val="19"/>
          <w:szCs w:val="19"/>
          <w:lang w:eastAsia="en-US"/>
        </w:rPr>
        <w:tab/>
      </w:r>
      <w:r w:rsidRPr="00E3203C">
        <w:rPr>
          <w:sz w:val="19"/>
          <w:szCs w:val="19"/>
          <w:lang w:eastAsia="en-US"/>
        </w:rPr>
        <w:t xml:space="preserve">Nişasta alüminyum oktenil </w:t>
      </w:r>
      <w:r w:rsidR="00170811" w:rsidRPr="00E3203C">
        <w:rPr>
          <w:sz w:val="19"/>
          <w:szCs w:val="19"/>
          <w:lang w:eastAsia="en-US"/>
        </w:rPr>
        <w:t>süksin</w:t>
      </w:r>
      <w:r w:rsidRPr="00E3203C">
        <w:rPr>
          <w:sz w:val="19"/>
          <w:szCs w:val="19"/>
          <w:lang w:eastAsia="en-US"/>
        </w:rPr>
        <w:t>at, oktenil</w:t>
      </w:r>
      <w:r w:rsidR="00170811" w:rsidRPr="00E3203C">
        <w:rPr>
          <w:sz w:val="19"/>
          <w:szCs w:val="19"/>
          <w:lang w:eastAsia="en-US"/>
        </w:rPr>
        <w:t>süksin</w:t>
      </w:r>
      <w:r w:rsidRPr="00E3203C">
        <w:rPr>
          <w:sz w:val="19"/>
          <w:szCs w:val="19"/>
          <w:lang w:eastAsia="en-US"/>
        </w:rPr>
        <w:t>ik anhidrit ile esterlenmiş ve alüminyum sülfat ile işlem</w:t>
      </w:r>
      <w:r w:rsidR="00987280" w:rsidRPr="00E3203C">
        <w:rPr>
          <w:sz w:val="19"/>
          <w:szCs w:val="19"/>
          <w:lang w:eastAsia="en-US"/>
        </w:rPr>
        <w:t xml:space="preserve"> </w:t>
      </w:r>
      <w:r w:rsidRPr="00E3203C">
        <w:rPr>
          <w:sz w:val="19"/>
          <w:szCs w:val="19"/>
          <w:lang w:eastAsia="en-US"/>
        </w:rPr>
        <w:t>görmüş nişastadır.</w:t>
      </w:r>
    </w:p>
    <w:p w:rsidR="005A0715" w:rsidRPr="00E3203C" w:rsidRDefault="005A0715" w:rsidP="00921613">
      <w:pPr>
        <w:ind w:left="2832" w:hanging="2832"/>
        <w:jc w:val="both"/>
        <w:rPr>
          <w:b/>
          <w:sz w:val="19"/>
          <w:szCs w:val="19"/>
          <w:lang w:eastAsia="en-US"/>
        </w:rPr>
      </w:pPr>
    </w:p>
    <w:p w:rsidR="00987280" w:rsidRPr="00E3203C" w:rsidRDefault="00450147" w:rsidP="00987280">
      <w:pPr>
        <w:ind w:left="2832" w:hanging="2123"/>
        <w:jc w:val="both"/>
        <w:rPr>
          <w:sz w:val="19"/>
          <w:szCs w:val="19"/>
          <w:lang w:val="en-US" w:eastAsia="en-US"/>
        </w:rPr>
      </w:pPr>
      <w:r w:rsidRPr="00E3203C">
        <w:rPr>
          <w:b/>
          <w:sz w:val="19"/>
          <w:szCs w:val="19"/>
          <w:lang w:val="en-US" w:eastAsia="en-US"/>
        </w:rPr>
        <w:t>EINECS</w:t>
      </w:r>
      <w:r w:rsidR="00987280" w:rsidRPr="00E3203C">
        <w:rPr>
          <w:b/>
          <w:sz w:val="19"/>
          <w:szCs w:val="19"/>
          <w:lang w:val="en-US" w:eastAsia="en-US"/>
        </w:rPr>
        <w:t>:</w:t>
      </w:r>
      <w:r w:rsidR="00987280" w:rsidRPr="00E3203C">
        <w:rPr>
          <w:sz w:val="19"/>
          <w:szCs w:val="19"/>
          <w:lang w:val="en-US" w:eastAsia="en-US"/>
        </w:rPr>
        <w:tab/>
      </w:r>
    </w:p>
    <w:p w:rsidR="00987280" w:rsidRPr="00E3203C" w:rsidRDefault="00987280" w:rsidP="00987280">
      <w:pPr>
        <w:ind w:left="2832" w:hanging="2123"/>
        <w:jc w:val="both"/>
        <w:rPr>
          <w:sz w:val="19"/>
          <w:szCs w:val="19"/>
          <w:lang w:eastAsia="en-US"/>
        </w:rPr>
      </w:pPr>
    </w:p>
    <w:p w:rsidR="00987280" w:rsidRPr="00E3203C" w:rsidRDefault="00987280" w:rsidP="00987280">
      <w:pPr>
        <w:ind w:left="2832" w:hanging="2123"/>
        <w:jc w:val="both"/>
        <w:rPr>
          <w:b/>
          <w:sz w:val="19"/>
          <w:szCs w:val="19"/>
          <w:lang w:val="en-US" w:eastAsia="en-US"/>
        </w:rPr>
      </w:pPr>
      <w:r w:rsidRPr="00E3203C">
        <w:rPr>
          <w:b/>
          <w:sz w:val="19"/>
          <w:szCs w:val="19"/>
          <w:lang w:val="en-US" w:eastAsia="en-US"/>
        </w:rPr>
        <w:t>Kimyasal adı:</w:t>
      </w:r>
    </w:p>
    <w:p w:rsidR="00987280" w:rsidRPr="00E3203C" w:rsidRDefault="00987280" w:rsidP="00987280">
      <w:pPr>
        <w:ind w:left="2832" w:hanging="2123"/>
        <w:jc w:val="both"/>
        <w:rPr>
          <w:b/>
          <w:sz w:val="19"/>
          <w:szCs w:val="19"/>
          <w:lang w:val="en-US" w:eastAsia="en-US"/>
        </w:rPr>
      </w:pPr>
    </w:p>
    <w:p w:rsidR="00987280" w:rsidRPr="00E3203C" w:rsidRDefault="00987280" w:rsidP="00987280">
      <w:pPr>
        <w:ind w:left="2832" w:hanging="2123"/>
        <w:jc w:val="both"/>
        <w:rPr>
          <w:sz w:val="19"/>
          <w:szCs w:val="19"/>
          <w:vertAlign w:val="subscript"/>
          <w:lang w:val="en-US" w:eastAsia="en-US"/>
        </w:rPr>
      </w:pPr>
      <w:r w:rsidRPr="00E3203C">
        <w:rPr>
          <w:b/>
          <w:sz w:val="19"/>
          <w:szCs w:val="19"/>
          <w:lang w:val="en-US" w:eastAsia="en-US"/>
        </w:rPr>
        <w:t>Kimyasal formülü:</w:t>
      </w:r>
      <w:r w:rsidRPr="00E3203C">
        <w:rPr>
          <w:b/>
          <w:sz w:val="19"/>
          <w:szCs w:val="19"/>
          <w:lang w:val="en-US" w:eastAsia="en-US"/>
        </w:rPr>
        <w:tab/>
      </w:r>
    </w:p>
    <w:p w:rsidR="00987280" w:rsidRPr="00E3203C" w:rsidRDefault="00987280" w:rsidP="00987280">
      <w:pPr>
        <w:ind w:left="2832" w:hanging="2123"/>
        <w:jc w:val="both"/>
        <w:rPr>
          <w:sz w:val="19"/>
          <w:szCs w:val="19"/>
          <w:lang w:eastAsia="en-US"/>
        </w:rPr>
      </w:pPr>
      <w:r w:rsidRPr="00E3203C">
        <w:rPr>
          <w:sz w:val="19"/>
          <w:szCs w:val="19"/>
          <w:lang w:val="en-US" w:eastAsia="en-US"/>
        </w:rPr>
        <w:tab/>
      </w:r>
      <w:r w:rsidRPr="00E3203C">
        <w:rPr>
          <w:sz w:val="19"/>
          <w:szCs w:val="19"/>
          <w:lang w:val="en-US" w:eastAsia="en-US"/>
        </w:rPr>
        <w:tab/>
      </w:r>
    </w:p>
    <w:p w:rsidR="00987280" w:rsidRPr="00623AAF" w:rsidRDefault="001016C5" w:rsidP="00987280">
      <w:pPr>
        <w:ind w:left="2835" w:hanging="2115"/>
        <w:jc w:val="both"/>
        <w:rPr>
          <w:b/>
          <w:sz w:val="19"/>
          <w:szCs w:val="19"/>
          <w:lang w:eastAsia="en-US"/>
        </w:rPr>
      </w:pPr>
      <w:r w:rsidRPr="00623AAF">
        <w:rPr>
          <w:b/>
          <w:sz w:val="19"/>
          <w:szCs w:val="19"/>
          <w:lang w:eastAsia="en-US"/>
        </w:rPr>
        <w:t>Molekül ağırlığı</w:t>
      </w:r>
      <w:r w:rsidR="00987280" w:rsidRPr="00623AAF">
        <w:rPr>
          <w:b/>
          <w:sz w:val="19"/>
          <w:szCs w:val="19"/>
          <w:lang w:eastAsia="en-US"/>
        </w:rPr>
        <w:t>:</w:t>
      </w:r>
    </w:p>
    <w:p w:rsidR="00987280" w:rsidRPr="00623AAF" w:rsidRDefault="00987280" w:rsidP="00987280">
      <w:pPr>
        <w:ind w:left="2835" w:hanging="2115"/>
        <w:jc w:val="both"/>
        <w:rPr>
          <w:b/>
          <w:sz w:val="19"/>
          <w:szCs w:val="19"/>
          <w:lang w:eastAsia="en-US"/>
        </w:rPr>
      </w:pPr>
    </w:p>
    <w:p w:rsidR="00987280" w:rsidRPr="00623AAF" w:rsidRDefault="00987280" w:rsidP="00987280">
      <w:pPr>
        <w:ind w:left="2835" w:hanging="2127"/>
        <w:jc w:val="both"/>
        <w:rPr>
          <w:b/>
          <w:sz w:val="19"/>
          <w:szCs w:val="19"/>
          <w:lang w:eastAsia="en-US"/>
        </w:rPr>
      </w:pPr>
      <w:r w:rsidRPr="00623AAF">
        <w:rPr>
          <w:b/>
          <w:sz w:val="19"/>
          <w:szCs w:val="19"/>
          <w:lang w:eastAsia="en-US"/>
        </w:rPr>
        <w:t>Analiz:</w:t>
      </w:r>
    </w:p>
    <w:p w:rsidR="00987280" w:rsidRPr="00E3203C" w:rsidRDefault="00987280" w:rsidP="00987280">
      <w:pPr>
        <w:ind w:left="2832" w:hanging="2832"/>
        <w:jc w:val="both"/>
        <w:rPr>
          <w:b/>
          <w:sz w:val="19"/>
          <w:szCs w:val="19"/>
          <w:u w:val="single"/>
          <w:lang w:eastAsia="en-US"/>
        </w:rPr>
      </w:pPr>
    </w:p>
    <w:p w:rsidR="005A0715" w:rsidRPr="00E3203C" w:rsidRDefault="005A0715" w:rsidP="00921613">
      <w:pPr>
        <w:ind w:left="2832" w:hanging="2832"/>
        <w:jc w:val="both"/>
        <w:rPr>
          <w:sz w:val="19"/>
          <w:szCs w:val="19"/>
          <w:lang w:eastAsia="en-US"/>
        </w:rPr>
      </w:pPr>
      <w:r w:rsidRPr="00E3203C">
        <w:rPr>
          <w:b/>
          <w:sz w:val="19"/>
          <w:szCs w:val="19"/>
          <w:u w:val="single"/>
          <w:lang w:eastAsia="en-US"/>
        </w:rPr>
        <w:t>Tanımlama:</w:t>
      </w:r>
      <w:r w:rsidRPr="00E3203C">
        <w:rPr>
          <w:b/>
          <w:sz w:val="19"/>
          <w:szCs w:val="19"/>
          <w:lang w:eastAsia="en-US"/>
        </w:rPr>
        <w:tab/>
      </w:r>
      <w:r w:rsidRPr="00E3203C">
        <w:rPr>
          <w:sz w:val="19"/>
          <w:szCs w:val="19"/>
          <w:lang w:eastAsia="en-US"/>
        </w:rPr>
        <w:t>Beyaz veya beyaza yakın toz veya granül</w:t>
      </w:r>
      <w:r w:rsidR="000D4D6E" w:rsidRPr="00E3203C">
        <w:rPr>
          <w:sz w:val="19"/>
          <w:szCs w:val="19"/>
          <w:lang w:eastAsia="en-US"/>
        </w:rPr>
        <w:t>ler</w:t>
      </w:r>
      <w:r w:rsidRPr="00E3203C">
        <w:rPr>
          <w:sz w:val="19"/>
          <w:szCs w:val="19"/>
          <w:lang w:eastAsia="en-US"/>
        </w:rPr>
        <w:t xml:space="preserve">, ya da önceden jelatinize edilmişse, </w:t>
      </w:r>
      <w:r w:rsidR="00E25F46">
        <w:rPr>
          <w:sz w:val="19"/>
          <w:szCs w:val="19"/>
          <w:lang w:eastAsia="en-US"/>
        </w:rPr>
        <w:t>yassı parçacık</w:t>
      </w:r>
      <w:r w:rsidRPr="00E3203C">
        <w:rPr>
          <w:sz w:val="19"/>
          <w:szCs w:val="19"/>
          <w:lang w:eastAsia="en-US"/>
        </w:rPr>
        <w:t xml:space="preserve">lar, </w:t>
      </w:r>
      <w:r w:rsidR="00265708">
        <w:rPr>
          <w:sz w:val="19"/>
          <w:szCs w:val="19"/>
          <w:lang w:eastAsia="en-US"/>
        </w:rPr>
        <w:t>amorf toz veya kalın tanecikler</w:t>
      </w:r>
    </w:p>
    <w:p w:rsidR="005A0715" w:rsidRPr="00E3203C" w:rsidRDefault="005A0715" w:rsidP="00921613">
      <w:pPr>
        <w:jc w:val="both"/>
        <w:rPr>
          <w:b/>
          <w:sz w:val="19"/>
          <w:szCs w:val="19"/>
          <w:lang w:eastAsia="en-US"/>
        </w:rPr>
      </w:pPr>
    </w:p>
    <w:p w:rsidR="005A0715" w:rsidRPr="00E3203C" w:rsidRDefault="00BA669C" w:rsidP="00921613">
      <w:pPr>
        <w:jc w:val="both"/>
        <w:rPr>
          <w:b/>
          <w:sz w:val="19"/>
          <w:szCs w:val="19"/>
          <w:u w:val="single"/>
          <w:lang w:eastAsia="en-US"/>
        </w:rPr>
      </w:pPr>
      <w:r>
        <w:rPr>
          <w:b/>
          <w:sz w:val="19"/>
          <w:szCs w:val="19"/>
          <w:u w:val="single"/>
          <w:lang w:eastAsia="en-US"/>
        </w:rPr>
        <w:t>İdentifikasyon</w:t>
      </w:r>
      <w:r w:rsidR="005A0715" w:rsidRPr="00E3203C">
        <w:rPr>
          <w:b/>
          <w:sz w:val="19"/>
          <w:szCs w:val="19"/>
          <w:u w:val="single"/>
          <w:lang w:eastAsia="en-US"/>
        </w:rPr>
        <w:t>:</w:t>
      </w:r>
    </w:p>
    <w:p w:rsidR="00987280" w:rsidRPr="00E3203C" w:rsidRDefault="00987280" w:rsidP="00921613">
      <w:pPr>
        <w:jc w:val="both"/>
        <w:rPr>
          <w:b/>
          <w:sz w:val="19"/>
          <w:szCs w:val="19"/>
          <w:u w:val="single"/>
          <w:lang w:eastAsia="en-US"/>
        </w:rPr>
      </w:pPr>
    </w:p>
    <w:p w:rsidR="00987280" w:rsidRPr="00E3203C" w:rsidRDefault="00987280" w:rsidP="00987280">
      <w:pPr>
        <w:keepNext/>
        <w:ind w:firstLine="705"/>
        <w:jc w:val="both"/>
        <w:outlineLvl w:val="6"/>
        <w:rPr>
          <w:b/>
          <w:bCs/>
          <w:sz w:val="19"/>
          <w:szCs w:val="19"/>
        </w:rPr>
      </w:pPr>
      <w:r w:rsidRPr="00E3203C">
        <w:rPr>
          <w:b/>
          <w:bCs/>
          <w:sz w:val="19"/>
          <w:szCs w:val="19"/>
        </w:rPr>
        <w:t>Mikroskobik gözlem:</w:t>
      </w:r>
      <w:r w:rsidRPr="00E3203C">
        <w:rPr>
          <w:b/>
          <w:bCs/>
          <w:sz w:val="19"/>
          <w:szCs w:val="19"/>
        </w:rPr>
        <w:tab/>
      </w:r>
      <w:r w:rsidRPr="00E3203C">
        <w:rPr>
          <w:bCs/>
          <w:sz w:val="19"/>
          <w:szCs w:val="19"/>
        </w:rPr>
        <w:t>Testi geçer (önceden jelatinize edilmemişse)</w:t>
      </w:r>
      <w:r w:rsidR="000D4D6E" w:rsidRPr="00E3203C">
        <w:rPr>
          <w:bCs/>
          <w:sz w:val="19"/>
          <w:szCs w:val="19"/>
        </w:rPr>
        <w:t>.</w:t>
      </w:r>
    </w:p>
    <w:p w:rsidR="00987280" w:rsidRPr="00E3203C" w:rsidRDefault="00987280" w:rsidP="00987280">
      <w:pPr>
        <w:ind w:left="360" w:firstLine="345"/>
        <w:jc w:val="both"/>
        <w:rPr>
          <w:b/>
          <w:sz w:val="19"/>
          <w:szCs w:val="19"/>
          <w:lang w:eastAsia="en-US"/>
        </w:rPr>
      </w:pPr>
    </w:p>
    <w:p w:rsidR="00987280" w:rsidRPr="00E3203C" w:rsidRDefault="00987280" w:rsidP="00987280">
      <w:pPr>
        <w:ind w:left="360" w:firstLine="345"/>
        <w:jc w:val="both"/>
        <w:rPr>
          <w:sz w:val="19"/>
          <w:szCs w:val="19"/>
          <w:lang w:eastAsia="en-US"/>
        </w:rPr>
      </w:pPr>
      <w:r w:rsidRPr="00E3203C">
        <w:rPr>
          <w:b/>
          <w:sz w:val="19"/>
          <w:szCs w:val="19"/>
          <w:lang w:eastAsia="en-US"/>
        </w:rPr>
        <w:t>İyot boyama:</w:t>
      </w:r>
      <w:r w:rsidRPr="00E3203C">
        <w:rPr>
          <w:b/>
          <w:sz w:val="19"/>
          <w:szCs w:val="19"/>
          <w:lang w:eastAsia="en-US"/>
        </w:rPr>
        <w:tab/>
      </w:r>
      <w:r w:rsidRPr="00E3203C">
        <w:rPr>
          <w:b/>
          <w:sz w:val="19"/>
          <w:szCs w:val="19"/>
          <w:lang w:eastAsia="en-US"/>
        </w:rPr>
        <w:tab/>
      </w:r>
      <w:r w:rsidRPr="00E3203C">
        <w:rPr>
          <w:sz w:val="19"/>
          <w:szCs w:val="19"/>
          <w:lang w:eastAsia="en-US"/>
        </w:rPr>
        <w:t>Testi geçer (koyu maviden açık kırmızı renge)</w:t>
      </w:r>
      <w:r w:rsidR="000D4D6E" w:rsidRPr="00E3203C">
        <w:rPr>
          <w:sz w:val="19"/>
          <w:szCs w:val="19"/>
          <w:lang w:eastAsia="en-US"/>
        </w:rPr>
        <w:t>.</w:t>
      </w:r>
    </w:p>
    <w:p w:rsidR="005A0715" w:rsidRPr="00E3203C" w:rsidRDefault="005A0715" w:rsidP="00921613">
      <w:pPr>
        <w:ind w:left="705" w:hanging="705"/>
        <w:jc w:val="both"/>
        <w:rPr>
          <w:b/>
          <w:sz w:val="19"/>
          <w:szCs w:val="19"/>
          <w:u w:val="single"/>
          <w:lang w:eastAsia="en-US"/>
        </w:rPr>
      </w:pPr>
    </w:p>
    <w:p w:rsidR="005A0715" w:rsidRPr="00E3203C" w:rsidRDefault="005A0715" w:rsidP="00921613">
      <w:pPr>
        <w:ind w:left="705" w:hanging="705"/>
        <w:jc w:val="both"/>
        <w:rPr>
          <w:b/>
          <w:sz w:val="19"/>
          <w:szCs w:val="19"/>
          <w:lang w:eastAsia="en-US"/>
        </w:rPr>
      </w:pPr>
      <w:r w:rsidRPr="00E3203C">
        <w:rPr>
          <w:b/>
          <w:sz w:val="19"/>
          <w:szCs w:val="19"/>
          <w:u w:val="single"/>
          <w:lang w:eastAsia="en-US"/>
        </w:rPr>
        <w:t>Saflık:</w:t>
      </w:r>
      <w:r w:rsidRPr="00E3203C">
        <w:rPr>
          <w:b/>
          <w:sz w:val="19"/>
          <w:szCs w:val="19"/>
          <w:lang w:eastAsia="en-US"/>
        </w:rPr>
        <w:t xml:space="preserve"> </w:t>
      </w:r>
    </w:p>
    <w:p w:rsidR="00987280" w:rsidRPr="00E3203C" w:rsidRDefault="00987280" w:rsidP="00921613">
      <w:pPr>
        <w:ind w:left="705" w:hanging="705"/>
        <w:jc w:val="both"/>
        <w:rPr>
          <w:b/>
          <w:sz w:val="19"/>
          <w:szCs w:val="19"/>
          <w:lang w:eastAsia="en-US"/>
        </w:rPr>
      </w:pPr>
    </w:p>
    <w:p w:rsidR="005A0715" w:rsidRPr="00E3203C" w:rsidRDefault="005A0715" w:rsidP="00987280">
      <w:pPr>
        <w:tabs>
          <w:tab w:val="left" w:pos="2835"/>
        </w:tabs>
        <w:ind w:left="705"/>
        <w:jc w:val="both"/>
        <w:rPr>
          <w:sz w:val="19"/>
          <w:szCs w:val="19"/>
          <w:lang w:eastAsia="en-US"/>
        </w:rPr>
      </w:pPr>
      <w:r w:rsidRPr="00E3203C">
        <w:rPr>
          <w:b/>
          <w:sz w:val="19"/>
          <w:szCs w:val="19"/>
          <w:lang w:eastAsia="en-US"/>
        </w:rPr>
        <w:t>Kurutma kaybı:</w:t>
      </w:r>
      <w:r w:rsidRPr="00E3203C">
        <w:rPr>
          <w:b/>
          <w:sz w:val="19"/>
          <w:szCs w:val="19"/>
          <w:lang w:eastAsia="en-US"/>
        </w:rPr>
        <w:tab/>
      </w:r>
      <w:r w:rsidRPr="00E3203C">
        <w:rPr>
          <w:sz w:val="19"/>
          <w:szCs w:val="19"/>
          <w:lang w:eastAsia="en-US"/>
        </w:rPr>
        <w:t>%</w:t>
      </w:r>
      <w:r w:rsidR="000D4D6E" w:rsidRPr="00E3203C">
        <w:rPr>
          <w:sz w:val="19"/>
          <w:szCs w:val="19"/>
          <w:lang w:eastAsia="en-US"/>
        </w:rPr>
        <w:t>21,0’da</w:t>
      </w:r>
      <w:r w:rsidRPr="00E3203C">
        <w:rPr>
          <w:sz w:val="19"/>
          <w:szCs w:val="19"/>
          <w:lang w:eastAsia="en-US"/>
        </w:rPr>
        <w:t>n fazla olmamalıdır.</w:t>
      </w:r>
    </w:p>
    <w:p w:rsidR="00987280" w:rsidRPr="00E3203C" w:rsidRDefault="00987280" w:rsidP="00921613">
      <w:pPr>
        <w:ind w:left="705"/>
        <w:jc w:val="both"/>
        <w:rPr>
          <w:sz w:val="19"/>
          <w:szCs w:val="19"/>
          <w:lang w:eastAsia="en-US"/>
        </w:rPr>
      </w:pPr>
    </w:p>
    <w:p w:rsidR="005A0715" w:rsidRPr="00E3203C" w:rsidRDefault="005A0715" w:rsidP="00921613">
      <w:pPr>
        <w:ind w:firstLine="705"/>
        <w:jc w:val="both"/>
        <w:rPr>
          <w:sz w:val="19"/>
          <w:szCs w:val="19"/>
          <w:lang w:eastAsia="en-US"/>
        </w:rPr>
      </w:pPr>
      <w:r w:rsidRPr="00E3203C">
        <w:rPr>
          <w:b/>
          <w:sz w:val="19"/>
          <w:szCs w:val="19"/>
          <w:lang w:eastAsia="en-US"/>
        </w:rPr>
        <w:t>Oktenil</w:t>
      </w:r>
      <w:r w:rsidR="00170811" w:rsidRPr="00E3203C">
        <w:rPr>
          <w:b/>
          <w:sz w:val="19"/>
          <w:szCs w:val="19"/>
          <w:lang w:eastAsia="en-US"/>
        </w:rPr>
        <w:t>süksin</w:t>
      </w:r>
      <w:r w:rsidRPr="00E3203C">
        <w:rPr>
          <w:b/>
          <w:sz w:val="19"/>
          <w:szCs w:val="19"/>
          <w:lang w:eastAsia="en-US"/>
        </w:rPr>
        <w:t>il grupları:</w:t>
      </w:r>
      <w:r w:rsidRPr="00E3203C">
        <w:rPr>
          <w:b/>
          <w:sz w:val="19"/>
          <w:szCs w:val="19"/>
          <w:lang w:eastAsia="en-US"/>
        </w:rPr>
        <w:tab/>
      </w:r>
      <w:r w:rsidR="00987280" w:rsidRPr="00E3203C">
        <w:rPr>
          <w:sz w:val="19"/>
          <w:szCs w:val="19"/>
          <w:lang w:eastAsia="en-US"/>
        </w:rPr>
        <w:t>Susuz bazda</w:t>
      </w:r>
      <w:r w:rsidR="00987280" w:rsidRPr="00E3203C">
        <w:rPr>
          <w:b/>
          <w:sz w:val="19"/>
          <w:szCs w:val="19"/>
          <w:lang w:eastAsia="en-US"/>
        </w:rPr>
        <w:t xml:space="preserve"> </w:t>
      </w:r>
      <w:r w:rsidR="000D4D6E" w:rsidRPr="00E3203C">
        <w:rPr>
          <w:sz w:val="19"/>
          <w:szCs w:val="19"/>
          <w:lang w:eastAsia="en-US"/>
        </w:rPr>
        <w:t>%3’t</w:t>
      </w:r>
      <w:r w:rsidRPr="00E3203C">
        <w:rPr>
          <w:sz w:val="19"/>
          <w:szCs w:val="19"/>
          <w:lang w:eastAsia="en-US"/>
        </w:rPr>
        <w:t>en fazla olmamalıdır.</w:t>
      </w:r>
    </w:p>
    <w:p w:rsidR="00987280" w:rsidRPr="00E3203C" w:rsidRDefault="00987280" w:rsidP="00921613">
      <w:pPr>
        <w:ind w:firstLine="705"/>
        <w:jc w:val="both"/>
        <w:rPr>
          <w:sz w:val="19"/>
          <w:szCs w:val="19"/>
          <w:lang w:eastAsia="en-US"/>
        </w:rPr>
      </w:pPr>
    </w:p>
    <w:p w:rsidR="00987280" w:rsidRPr="00E3203C" w:rsidRDefault="005A0715" w:rsidP="00921613">
      <w:pPr>
        <w:ind w:left="705"/>
        <w:jc w:val="both"/>
        <w:rPr>
          <w:b/>
          <w:sz w:val="19"/>
          <w:szCs w:val="19"/>
          <w:lang w:eastAsia="en-US"/>
        </w:rPr>
      </w:pPr>
      <w:r w:rsidRPr="00E3203C">
        <w:rPr>
          <w:b/>
          <w:sz w:val="19"/>
          <w:szCs w:val="19"/>
          <w:lang w:eastAsia="en-US"/>
        </w:rPr>
        <w:t>Ostenil</w:t>
      </w:r>
      <w:r w:rsidR="00170811" w:rsidRPr="00E3203C">
        <w:rPr>
          <w:b/>
          <w:sz w:val="19"/>
          <w:szCs w:val="19"/>
          <w:lang w:eastAsia="en-US"/>
        </w:rPr>
        <w:t>süksin</w:t>
      </w:r>
      <w:r w:rsidRPr="00E3203C">
        <w:rPr>
          <w:b/>
          <w:sz w:val="19"/>
          <w:szCs w:val="19"/>
          <w:lang w:eastAsia="en-US"/>
        </w:rPr>
        <w:t xml:space="preserve">ik asit </w:t>
      </w:r>
    </w:p>
    <w:p w:rsidR="005A0715" w:rsidRPr="00E3203C" w:rsidRDefault="005A0715" w:rsidP="00987280">
      <w:pPr>
        <w:ind w:left="705"/>
        <w:jc w:val="both"/>
        <w:rPr>
          <w:sz w:val="19"/>
          <w:szCs w:val="19"/>
          <w:lang w:eastAsia="en-US"/>
        </w:rPr>
      </w:pPr>
      <w:r w:rsidRPr="00E3203C">
        <w:rPr>
          <w:b/>
          <w:sz w:val="19"/>
          <w:szCs w:val="19"/>
          <w:lang w:eastAsia="en-US"/>
        </w:rPr>
        <w:t>kalıntısı:</w:t>
      </w:r>
      <w:r w:rsidR="00987280" w:rsidRPr="00E3203C">
        <w:rPr>
          <w:b/>
          <w:sz w:val="19"/>
          <w:szCs w:val="19"/>
          <w:lang w:eastAsia="en-US"/>
        </w:rPr>
        <w:tab/>
      </w:r>
      <w:r w:rsidR="00987280" w:rsidRPr="00E3203C">
        <w:rPr>
          <w:b/>
          <w:sz w:val="19"/>
          <w:szCs w:val="19"/>
          <w:lang w:eastAsia="en-US"/>
        </w:rPr>
        <w:tab/>
      </w:r>
      <w:r w:rsidR="00987280" w:rsidRPr="00E3203C">
        <w:rPr>
          <w:sz w:val="19"/>
          <w:szCs w:val="19"/>
          <w:lang w:eastAsia="en-US"/>
        </w:rPr>
        <w:t>Susuz bazda</w:t>
      </w:r>
      <w:r w:rsidR="00987280" w:rsidRPr="00E3203C">
        <w:rPr>
          <w:b/>
          <w:sz w:val="19"/>
          <w:szCs w:val="19"/>
          <w:lang w:eastAsia="en-US"/>
        </w:rPr>
        <w:t xml:space="preserve"> </w:t>
      </w:r>
      <w:r w:rsidR="000D4D6E" w:rsidRPr="00E3203C">
        <w:rPr>
          <w:sz w:val="19"/>
          <w:szCs w:val="19"/>
          <w:lang w:eastAsia="en-US"/>
        </w:rPr>
        <w:t>%0,3’t</w:t>
      </w:r>
      <w:r w:rsidRPr="00E3203C">
        <w:rPr>
          <w:sz w:val="19"/>
          <w:szCs w:val="19"/>
          <w:lang w:eastAsia="en-US"/>
        </w:rPr>
        <w:t>en fazla olmamalıdır.</w:t>
      </w:r>
    </w:p>
    <w:p w:rsidR="00987280" w:rsidRPr="00E3203C" w:rsidRDefault="00987280" w:rsidP="00987280">
      <w:pPr>
        <w:ind w:left="705"/>
        <w:jc w:val="both"/>
        <w:rPr>
          <w:b/>
          <w:sz w:val="19"/>
          <w:szCs w:val="19"/>
          <w:lang w:eastAsia="en-US"/>
        </w:rPr>
      </w:pPr>
    </w:p>
    <w:p w:rsidR="005A0715" w:rsidRPr="00E3203C" w:rsidRDefault="00AD5F99" w:rsidP="00987280">
      <w:pPr>
        <w:ind w:left="2829" w:hanging="2124"/>
        <w:jc w:val="both"/>
        <w:rPr>
          <w:sz w:val="19"/>
          <w:szCs w:val="19"/>
          <w:lang w:eastAsia="en-US"/>
        </w:rPr>
      </w:pPr>
      <w:r w:rsidRPr="00E3203C">
        <w:rPr>
          <w:b/>
          <w:sz w:val="19"/>
          <w:szCs w:val="19"/>
          <w:lang w:eastAsia="en-US"/>
        </w:rPr>
        <w:t>Kükürt</w:t>
      </w:r>
      <w:r w:rsidR="005A0715" w:rsidRPr="00E3203C">
        <w:rPr>
          <w:b/>
          <w:sz w:val="19"/>
          <w:szCs w:val="19"/>
          <w:lang w:eastAsia="en-US"/>
        </w:rPr>
        <w:t xml:space="preserve"> dioksit:</w:t>
      </w:r>
      <w:r w:rsidR="005A0715" w:rsidRPr="00E3203C">
        <w:rPr>
          <w:b/>
          <w:sz w:val="19"/>
          <w:szCs w:val="19"/>
          <w:lang w:eastAsia="en-US"/>
        </w:rPr>
        <w:tab/>
      </w:r>
      <w:r w:rsidR="005A0715" w:rsidRPr="00E3203C">
        <w:rPr>
          <w:b/>
          <w:sz w:val="19"/>
          <w:szCs w:val="19"/>
          <w:lang w:eastAsia="en-US"/>
        </w:rPr>
        <w:tab/>
      </w:r>
      <w:r w:rsidR="00987280" w:rsidRPr="00E3203C">
        <w:rPr>
          <w:sz w:val="19"/>
          <w:szCs w:val="19"/>
          <w:lang w:eastAsia="en-US"/>
        </w:rPr>
        <w:t>Susuz bazda</w:t>
      </w:r>
      <w:r w:rsidR="00987280" w:rsidRPr="00E3203C">
        <w:rPr>
          <w:b/>
          <w:sz w:val="19"/>
          <w:szCs w:val="19"/>
          <w:lang w:eastAsia="en-US"/>
        </w:rPr>
        <w:t xml:space="preserve"> </w:t>
      </w:r>
      <w:r w:rsidR="000D4D6E" w:rsidRPr="00E3203C">
        <w:rPr>
          <w:sz w:val="19"/>
          <w:szCs w:val="19"/>
          <w:lang w:eastAsia="en-US"/>
        </w:rPr>
        <w:t>modifiye</w:t>
      </w:r>
      <w:r w:rsidR="005A0715" w:rsidRPr="00E3203C">
        <w:rPr>
          <w:sz w:val="19"/>
          <w:szCs w:val="19"/>
          <w:lang w:eastAsia="en-US"/>
        </w:rPr>
        <w:t xml:space="preserve"> tahıl nişastaları için 50 mg/kg’dan fazla olmamalıdır.</w:t>
      </w:r>
    </w:p>
    <w:p w:rsidR="005A0715" w:rsidRPr="00E3203C" w:rsidRDefault="000D4D6E" w:rsidP="00987280">
      <w:pPr>
        <w:tabs>
          <w:tab w:val="left" w:pos="709"/>
        </w:tabs>
        <w:ind w:left="2829" w:firstLine="3"/>
        <w:jc w:val="both"/>
        <w:rPr>
          <w:sz w:val="19"/>
          <w:szCs w:val="19"/>
          <w:lang w:eastAsia="en-US"/>
        </w:rPr>
      </w:pPr>
      <w:r w:rsidRPr="00E3203C">
        <w:rPr>
          <w:sz w:val="19"/>
          <w:szCs w:val="19"/>
          <w:lang w:eastAsia="en-US"/>
        </w:rPr>
        <w:t>Diğer modifiye</w:t>
      </w:r>
      <w:r w:rsidR="005A0715" w:rsidRPr="00E3203C">
        <w:rPr>
          <w:sz w:val="19"/>
          <w:szCs w:val="19"/>
          <w:lang w:eastAsia="en-US"/>
        </w:rPr>
        <w:t xml:space="preserve"> nişastalar için, aksi belirtilmemişse, </w:t>
      </w:r>
      <w:r w:rsidR="00987280" w:rsidRPr="00E3203C">
        <w:rPr>
          <w:sz w:val="19"/>
          <w:szCs w:val="19"/>
          <w:lang w:eastAsia="en-US"/>
        </w:rPr>
        <w:t>susuz bazda</w:t>
      </w:r>
      <w:r w:rsidR="00987280" w:rsidRPr="00E3203C">
        <w:rPr>
          <w:b/>
          <w:sz w:val="19"/>
          <w:szCs w:val="19"/>
          <w:lang w:eastAsia="en-US"/>
        </w:rPr>
        <w:t xml:space="preserve"> </w:t>
      </w:r>
      <w:r w:rsidR="005A0715" w:rsidRPr="00E3203C">
        <w:rPr>
          <w:sz w:val="19"/>
          <w:szCs w:val="19"/>
          <w:lang w:eastAsia="en-US"/>
        </w:rPr>
        <w:t xml:space="preserve">10 mg/kg’dan fazla olmamalıdır.  </w:t>
      </w:r>
    </w:p>
    <w:p w:rsidR="00987280" w:rsidRPr="00E3203C" w:rsidRDefault="00987280" w:rsidP="00921613">
      <w:pPr>
        <w:ind w:left="2880"/>
        <w:jc w:val="both"/>
        <w:rPr>
          <w:sz w:val="19"/>
          <w:szCs w:val="19"/>
          <w:lang w:eastAsia="en-US"/>
        </w:rPr>
      </w:pPr>
    </w:p>
    <w:p w:rsidR="005A0715" w:rsidRPr="00E3203C" w:rsidRDefault="005A0715" w:rsidP="00921613">
      <w:pPr>
        <w:ind w:firstLine="660"/>
        <w:jc w:val="both"/>
        <w:rPr>
          <w:sz w:val="19"/>
          <w:szCs w:val="19"/>
          <w:lang w:eastAsia="en-US"/>
        </w:rPr>
      </w:pPr>
      <w:r w:rsidRPr="00E3203C">
        <w:rPr>
          <w:b/>
          <w:sz w:val="19"/>
          <w:szCs w:val="19"/>
          <w:lang w:eastAsia="en-US"/>
        </w:rPr>
        <w:t>Arsenik:</w:t>
      </w:r>
      <w:r w:rsidRPr="00E3203C">
        <w:rPr>
          <w:b/>
          <w:sz w:val="19"/>
          <w:szCs w:val="19"/>
          <w:lang w:eastAsia="en-US"/>
        </w:rPr>
        <w:tab/>
      </w:r>
      <w:r w:rsidRPr="00E3203C">
        <w:rPr>
          <w:b/>
          <w:sz w:val="19"/>
          <w:szCs w:val="19"/>
          <w:lang w:eastAsia="en-US"/>
        </w:rPr>
        <w:tab/>
      </w:r>
      <w:r w:rsidRPr="00E3203C">
        <w:rPr>
          <w:sz w:val="19"/>
          <w:szCs w:val="19"/>
          <w:lang w:eastAsia="en-US"/>
        </w:rPr>
        <w:tab/>
        <w:t>1 mg/kg’dan fazla olmamalıdır.</w:t>
      </w:r>
    </w:p>
    <w:p w:rsidR="00987280" w:rsidRPr="00E3203C" w:rsidRDefault="00987280" w:rsidP="00921613">
      <w:pPr>
        <w:ind w:firstLine="660"/>
        <w:jc w:val="both"/>
        <w:rPr>
          <w:sz w:val="19"/>
          <w:szCs w:val="19"/>
          <w:lang w:eastAsia="en-US"/>
        </w:rPr>
      </w:pPr>
    </w:p>
    <w:p w:rsidR="005A0715" w:rsidRPr="00E3203C" w:rsidRDefault="005A0715" w:rsidP="00921613">
      <w:pPr>
        <w:ind w:firstLine="660"/>
        <w:jc w:val="both"/>
        <w:rPr>
          <w:sz w:val="19"/>
          <w:szCs w:val="19"/>
          <w:lang w:eastAsia="en-US"/>
        </w:rPr>
      </w:pPr>
      <w:r w:rsidRPr="00E3203C">
        <w:rPr>
          <w:b/>
          <w:sz w:val="19"/>
          <w:szCs w:val="19"/>
          <w:lang w:eastAsia="en-US"/>
        </w:rPr>
        <w:t>Kurşun:</w:t>
      </w:r>
      <w:r w:rsidRPr="00E3203C">
        <w:rPr>
          <w:sz w:val="19"/>
          <w:szCs w:val="19"/>
          <w:lang w:eastAsia="en-US"/>
        </w:rPr>
        <w:tab/>
      </w:r>
      <w:r w:rsidRPr="00E3203C">
        <w:rPr>
          <w:sz w:val="19"/>
          <w:szCs w:val="19"/>
          <w:lang w:eastAsia="en-US"/>
        </w:rPr>
        <w:tab/>
      </w:r>
      <w:r w:rsidRPr="00E3203C">
        <w:rPr>
          <w:sz w:val="19"/>
          <w:szCs w:val="19"/>
          <w:lang w:eastAsia="en-US"/>
        </w:rPr>
        <w:tab/>
      </w:r>
      <w:r w:rsidR="00987280" w:rsidRPr="00E3203C">
        <w:rPr>
          <w:sz w:val="19"/>
          <w:szCs w:val="19"/>
          <w:lang w:eastAsia="en-US"/>
        </w:rPr>
        <w:t>Susuz bazda</w:t>
      </w:r>
      <w:r w:rsidR="00987280" w:rsidRPr="00E3203C">
        <w:rPr>
          <w:b/>
          <w:sz w:val="19"/>
          <w:szCs w:val="19"/>
          <w:lang w:eastAsia="en-US"/>
        </w:rPr>
        <w:t xml:space="preserve"> </w:t>
      </w:r>
      <w:r w:rsidR="000D4D6E" w:rsidRPr="00E3203C">
        <w:rPr>
          <w:sz w:val="19"/>
          <w:szCs w:val="19"/>
          <w:lang w:eastAsia="en-US"/>
        </w:rPr>
        <w:t>2 mg/kg’</w:t>
      </w:r>
      <w:r w:rsidRPr="00E3203C">
        <w:rPr>
          <w:sz w:val="19"/>
          <w:szCs w:val="19"/>
          <w:lang w:eastAsia="en-US"/>
        </w:rPr>
        <w:t>dan fazla olmamalıdır.</w:t>
      </w:r>
    </w:p>
    <w:p w:rsidR="00987280" w:rsidRPr="00E3203C" w:rsidRDefault="00987280" w:rsidP="00921613">
      <w:pPr>
        <w:ind w:firstLine="660"/>
        <w:jc w:val="both"/>
        <w:rPr>
          <w:sz w:val="19"/>
          <w:szCs w:val="19"/>
          <w:lang w:eastAsia="en-US"/>
        </w:rPr>
      </w:pPr>
    </w:p>
    <w:p w:rsidR="005A0715" w:rsidRPr="00E3203C" w:rsidRDefault="008A2DDD" w:rsidP="00921613">
      <w:pPr>
        <w:ind w:firstLine="660"/>
        <w:jc w:val="both"/>
        <w:rPr>
          <w:sz w:val="19"/>
          <w:szCs w:val="19"/>
          <w:lang w:eastAsia="en-US"/>
        </w:rPr>
      </w:pPr>
      <w:r w:rsidRPr="00E3203C">
        <w:rPr>
          <w:b/>
          <w:sz w:val="19"/>
          <w:szCs w:val="19"/>
          <w:lang w:eastAsia="en-US"/>
        </w:rPr>
        <w:t>Civa</w:t>
      </w:r>
      <w:r w:rsidR="005A0715" w:rsidRPr="00E3203C">
        <w:rPr>
          <w:b/>
          <w:sz w:val="19"/>
          <w:szCs w:val="19"/>
          <w:lang w:eastAsia="en-US"/>
        </w:rPr>
        <w:t>:</w:t>
      </w:r>
      <w:r w:rsidR="000D4D6E" w:rsidRPr="00E3203C">
        <w:rPr>
          <w:sz w:val="19"/>
          <w:szCs w:val="19"/>
          <w:lang w:eastAsia="en-US"/>
        </w:rPr>
        <w:tab/>
      </w:r>
      <w:r w:rsidR="000D4D6E" w:rsidRPr="00E3203C">
        <w:rPr>
          <w:sz w:val="19"/>
          <w:szCs w:val="19"/>
          <w:lang w:eastAsia="en-US"/>
        </w:rPr>
        <w:tab/>
      </w:r>
      <w:r w:rsidR="000D4D6E" w:rsidRPr="00E3203C">
        <w:rPr>
          <w:sz w:val="19"/>
          <w:szCs w:val="19"/>
          <w:lang w:eastAsia="en-US"/>
        </w:rPr>
        <w:tab/>
        <w:t>0,1 mg/kg’</w:t>
      </w:r>
      <w:r w:rsidR="005A0715" w:rsidRPr="00E3203C">
        <w:rPr>
          <w:sz w:val="19"/>
          <w:szCs w:val="19"/>
          <w:lang w:eastAsia="en-US"/>
        </w:rPr>
        <w:t>dan fazla olmamalıdır.</w:t>
      </w:r>
    </w:p>
    <w:p w:rsidR="00987280" w:rsidRPr="00E3203C" w:rsidRDefault="00987280" w:rsidP="00921613">
      <w:pPr>
        <w:ind w:firstLine="660"/>
        <w:jc w:val="both"/>
        <w:rPr>
          <w:sz w:val="19"/>
          <w:szCs w:val="19"/>
          <w:lang w:eastAsia="en-US"/>
        </w:rPr>
      </w:pPr>
    </w:p>
    <w:p w:rsidR="005A0715" w:rsidRPr="00E3203C" w:rsidRDefault="005A0715" w:rsidP="00921613">
      <w:pPr>
        <w:ind w:firstLine="660"/>
        <w:jc w:val="both"/>
        <w:rPr>
          <w:sz w:val="19"/>
          <w:szCs w:val="19"/>
          <w:lang w:eastAsia="en-US"/>
        </w:rPr>
      </w:pPr>
      <w:r w:rsidRPr="00E3203C">
        <w:rPr>
          <w:b/>
          <w:sz w:val="19"/>
          <w:szCs w:val="19"/>
          <w:lang w:eastAsia="en-US"/>
        </w:rPr>
        <w:t>Alüminyum:</w:t>
      </w:r>
      <w:r w:rsidRPr="00E3203C">
        <w:rPr>
          <w:sz w:val="19"/>
          <w:szCs w:val="19"/>
          <w:lang w:eastAsia="en-US"/>
        </w:rPr>
        <w:tab/>
      </w:r>
      <w:r w:rsidRPr="00E3203C">
        <w:rPr>
          <w:sz w:val="19"/>
          <w:szCs w:val="19"/>
          <w:lang w:eastAsia="en-US"/>
        </w:rPr>
        <w:tab/>
      </w:r>
      <w:r w:rsidR="00987280" w:rsidRPr="00E3203C">
        <w:rPr>
          <w:sz w:val="19"/>
          <w:szCs w:val="19"/>
          <w:lang w:eastAsia="en-US"/>
        </w:rPr>
        <w:t>Susuz bazda</w:t>
      </w:r>
      <w:r w:rsidR="00987280" w:rsidRPr="00E3203C">
        <w:rPr>
          <w:b/>
          <w:sz w:val="19"/>
          <w:szCs w:val="19"/>
          <w:lang w:eastAsia="en-US"/>
        </w:rPr>
        <w:t xml:space="preserve"> </w:t>
      </w:r>
      <w:r w:rsidR="000D4D6E" w:rsidRPr="00E3203C">
        <w:rPr>
          <w:sz w:val="19"/>
          <w:szCs w:val="19"/>
          <w:lang w:eastAsia="en-US"/>
        </w:rPr>
        <w:t xml:space="preserve">%0,3’ten </w:t>
      </w:r>
      <w:r w:rsidRPr="00E3203C">
        <w:rPr>
          <w:sz w:val="19"/>
          <w:szCs w:val="19"/>
          <w:lang w:eastAsia="en-US"/>
        </w:rPr>
        <w:t>fazla olmamalıdır.</w:t>
      </w:r>
    </w:p>
    <w:p w:rsidR="00987280" w:rsidRPr="00E3203C" w:rsidRDefault="00987280" w:rsidP="00921613">
      <w:pPr>
        <w:ind w:firstLine="660"/>
        <w:jc w:val="both"/>
        <w:rPr>
          <w:sz w:val="19"/>
          <w:szCs w:val="19"/>
          <w:lang w:eastAsia="en-US"/>
        </w:rPr>
      </w:pPr>
    </w:p>
    <w:p w:rsidR="005A0715" w:rsidRPr="00E3203C" w:rsidRDefault="005A0715" w:rsidP="00921613">
      <w:pPr>
        <w:ind w:firstLine="660"/>
        <w:jc w:val="both"/>
        <w:rPr>
          <w:sz w:val="19"/>
          <w:szCs w:val="19"/>
          <w:lang w:eastAsia="en-US"/>
        </w:rPr>
      </w:pPr>
    </w:p>
    <w:p w:rsidR="005A0715" w:rsidRPr="00E3203C" w:rsidRDefault="005A0715" w:rsidP="00921613">
      <w:pPr>
        <w:jc w:val="both"/>
        <w:rPr>
          <w:b/>
          <w:sz w:val="19"/>
          <w:szCs w:val="19"/>
          <w:u w:val="single"/>
          <w:lang w:val="de-DE" w:eastAsia="en-US"/>
        </w:rPr>
      </w:pPr>
      <w:r w:rsidRPr="00E3203C">
        <w:rPr>
          <w:b/>
          <w:sz w:val="19"/>
          <w:szCs w:val="19"/>
          <w:u w:val="single"/>
          <w:lang w:val="de-DE" w:eastAsia="en-US"/>
        </w:rPr>
        <w:t>E 1505 TRİETİL SİTRAT</w:t>
      </w:r>
    </w:p>
    <w:p w:rsidR="005A0715" w:rsidRPr="00E3203C" w:rsidRDefault="005A0715" w:rsidP="00921613">
      <w:pPr>
        <w:jc w:val="both"/>
        <w:rPr>
          <w:sz w:val="19"/>
          <w:szCs w:val="19"/>
          <w:lang w:val="de-DE" w:eastAsia="en-US"/>
        </w:rPr>
      </w:pPr>
    </w:p>
    <w:p w:rsidR="005A0715" w:rsidRPr="00E3203C" w:rsidRDefault="00C003DB" w:rsidP="00921613">
      <w:pPr>
        <w:jc w:val="both"/>
        <w:rPr>
          <w:sz w:val="19"/>
          <w:szCs w:val="19"/>
          <w:lang w:val="de-DE" w:eastAsia="en-US"/>
        </w:rPr>
      </w:pPr>
      <w:r w:rsidRPr="00E3203C">
        <w:rPr>
          <w:b/>
          <w:sz w:val="19"/>
          <w:szCs w:val="19"/>
          <w:u w:val="single"/>
          <w:lang w:val="de-DE" w:eastAsia="en-US"/>
        </w:rPr>
        <w:t>Eş anlamlılar</w:t>
      </w:r>
      <w:r w:rsidR="005A0715" w:rsidRPr="00E3203C">
        <w:rPr>
          <w:b/>
          <w:sz w:val="19"/>
          <w:szCs w:val="19"/>
          <w:u w:val="single"/>
          <w:lang w:val="de-DE" w:eastAsia="en-US"/>
        </w:rPr>
        <w:t>:</w:t>
      </w:r>
      <w:r w:rsidR="005A0715" w:rsidRPr="00E3203C">
        <w:rPr>
          <w:b/>
          <w:sz w:val="19"/>
          <w:szCs w:val="19"/>
          <w:lang w:val="de-DE" w:eastAsia="en-US"/>
        </w:rPr>
        <w:tab/>
      </w:r>
      <w:r w:rsidR="005A0715" w:rsidRPr="00E3203C">
        <w:rPr>
          <w:b/>
          <w:sz w:val="19"/>
          <w:szCs w:val="19"/>
          <w:lang w:val="de-DE" w:eastAsia="en-US"/>
        </w:rPr>
        <w:tab/>
      </w:r>
      <w:r w:rsidR="005A0715" w:rsidRPr="00E3203C">
        <w:rPr>
          <w:b/>
          <w:sz w:val="19"/>
          <w:szCs w:val="19"/>
          <w:lang w:val="de-DE" w:eastAsia="en-US"/>
        </w:rPr>
        <w:tab/>
      </w:r>
      <w:r w:rsidR="005A0715" w:rsidRPr="00E3203C">
        <w:rPr>
          <w:sz w:val="19"/>
          <w:szCs w:val="19"/>
          <w:lang w:val="de-DE" w:eastAsia="en-US"/>
        </w:rPr>
        <w:t>Etil sitrat</w:t>
      </w:r>
    </w:p>
    <w:p w:rsidR="005A0715" w:rsidRPr="00E3203C" w:rsidRDefault="005A0715" w:rsidP="00921613">
      <w:pPr>
        <w:jc w:val="both"/>
        <w:rPr>
          <w:b/>
          <w:sz w:val="19"/>
          <w:szCs w:val="19"/>
          <w:lang w:eastAsia="en-US"/>
        </w:rPr>
      </w:pPr>
    </w:p>
    <w:p w:rsidR="005A0715" w:rsidRPr="00E3203C" w:rsidRDefault="005A0715" w:rsidP="00921613">
      <w:pPr>
        <w:jc w:val="both"/>
        <w:rPr>
          <w:b/>
          <w:sz w:val="19"/>
          <w:szCs w:val="19"/>
          <w:lang w:val="en-US" w:eastAsia="en-US"/>
        </w:rPr>
      </w:pPr>
      <w:r w:rsidRPr="00E3203C">
        <w:rPr>
          <w:b/>
          <w:sz w:val="19"/>
          <w:szCs w:val="19"/>
          <w:u w:val="single"/>
          <w:lang w:val="en-US" w:eastAsia="en-US"/>
        </w:rPr>
        <w:lastRenderedPageBreak/>
        <w:t>Tanım:</w:t>
      </w:r>
      <w:r w:rsidRPr="00E3203C">
        <w:rPr>
          <w:b/>
          <w:sz w:val="19"/>
          <w:szCs w:val="19"/>
          <w:lang w:val="en-US" w:eastAsia="en-US"/>
        </w:rPr>
        <w:tab/>
      </w:r>
    </w:p>
    <w:p w:rsidR="00987280" w:rsidRPr="00E3203C" w:rsidRDefault="00987280" w:rsidP="00921613">
      <w:pPr>
        <w:jc w:val="both"/>
        <w:rPr>
          <w:b/>
          <w:sz w:val="19"/>
          <w:szCs w:val="19"/>
          <w:u w:val="single"/>
          <w:lang w:val="en-US" w:eastAsia="en-US"/>
        </w:rPr>
      </w:pPr>
    </w:p>
    <w:p w:rsidR="00987280" w:rsidRPr="00E3203C" w:rsidRDefault="005A0715" w:rsidP="00921613">
      <w:pPr>
        <w:jc w:val="both"/>
        <w:rPr>
          <w:sz w:val="19"/>
          <w:szCs w:val="19"/>
          <w:lang w:val="en-US" w:eastAsia="en-US"/>
        </w:rPr>
      </w:pPr>
      <w:r w:rsidRPr="00E3203C">
        <w:rPr>
          <w:b/>
          <w:sz w:val="19"/>
          <w:szCs w:val="19"/>
          <w:lang w:val="en-US" w:eastAsia="en-US"/>
        </w:rPr>
        <w:tab/>
      </w:r>
      <w:r w:rsidR="00450147" w:rsidRPr="00E3203C">
        <w:rPr>
          <w:b/>
          <w:sz w:val="19"/>
          <w:szCs w:val="19"/>
          <w:lang w:val="en-US" w:eastAsia="en-US"/>
        </w:rPr>
        <w:t>EINECS</w:t>
      </w:r>
      <w:r w:rsidR="00987280" w:rsidRPr="00E3203C">
        <w:rPr>
          <w:b/>
          <w:sz w:val="19"/>
          <w:szCs w:val="19"/>
          <w:lang w:val="en-US" w:eastAsia="en-US"/>
        </w:rPr>
        <w:t>:</w:t>
      </w:r>
      <w:r w:rsidR="00987280" w:rsidRPr="00E3203C">
        <w:rPr>
          <w:b/>
          <w:sz w:val="19"/>
          <w:szCs w:val="19"/>
          <w:lang w:val="en-US" w:eastAsia="en-US"/>
        </w:rPr>
        <w:tab/>
      </w:r>
      <w:r w:rsidR="00987280" w:rsidRPr="00E3203C">
        <w:rPr>
          <w:b/>
          <w:sz w:val="19"/>
          <w:szCs w:val="19"/>
          <w:lang w:val="en-US" w:eastAsia="en-US"/>
        </w:rPr>
        <w:tab/>
      </w:r>
      <w:r w:rsidR="00987280" w:rsidRPr="00E3203C">
        <w:rPr>
          <w:sz w:val="19"/>
          <w:szCs w:val="19"/>
          <w:lang w:val="en-US" w:eastAsia="en-US"/>
        </w:rPr>
        <w:t>201-070-7</w:t>
      </w:r>
    </w:p>
    <w:p w:rsidR="00987280" w:rsidRPr="00E3203C" w:rsidRDefault="00987280" w:rsidP="00987280">
      <w:pPr>
        <w:ind w:firstLine="708"/>
        <w:jc w:val="both"/>
        <w:rPr>
          <w:sz w:val="19"/>
          <w:szCs w:val="19"/>
          <w:lang w:val="en-US" w:eastAsia="en-US"/>
        </w:rPr>
      </w:pPr>
    </w:p>
    <w:p w:rsidR="005A0715" w:rsidRPr="00E3203C" w:rsidRDefault="005A0715" w:rsidP="00987280">
      <w:pPr>
        <w:ind w:firstLine="708"/>
        <w:jc w:val="both"/>
        <w:rPr>
          <w:sz w:val="19"/>
          <w:szCs w:val="19"/>
          <w:lang w:val="en-US" w:eastAsia="en-US"/>
        </w:rPr>
      </w:pPr>
      <w:r w:rsidRPr="00E3203C">
        <w:rPr>
          <w:b/>
          <w:sz w:val="19"/>
          <w:szCs w:val="19"/>
          <w:lang w:val="en-US" w:eastAsia="en-US"/>
        </w:rPr>
        <w:t>Kimyasal adı:</w:t>
      </w:r>
      <w:r w:rsidRPr="00E3203C">
        <w:rPr>
          <w:b/>
          <w:sz w:val="19"/>
          <w:szCs w:val="19"/>
          <w:lang w:val="en-US" w:eastAsia="en-US"/>
        </w:rPr>
        <w:tab/>
      </w:r>
      <w:r w:rsidRPr="00E3203C">
        <w:rPr>
          <w:b/>
          <w:sz w:val="19"/>
          <w:szCs w:val="19"/>
          <w:lang w:val="en-US" w:eastAsia="en-US"/>
        </w:rPr>
        <w:tab/>
      </w:r>
      <w:r w:rsidR="000D4D6E" w:rsidRPr="00E3203C">
        <w:rPr>
          <w:sz w:val="19"/>
          <w:szCs w:val="19"/>
          <w:lang w:val="en-US" w:eastAsia="en-US"/>
        </w:rPr>
        <w:t>Trietil-2-hidroksipropan-1,2,</w:t>
      </w:r>
      <w:r w:rsidRPr="00E3203C">
        <w:rPr>
          <w:sz w:val="19"/>
          <w:szCs w:val="19"/>
          <w:lang w:val="en-US" w:eastAsia="en-US"/>
        </w:rPr>
        <w:t>3-trikarboksilat</w:t>
      </w:r>
    </w:p>
    <w:p w:rsidR="005A0715" w:rsidRPr="00E3203C" w:rsidRDefault="005A0715" w:rsidP="00921613">
      <w:pPr>
        <w:jc w:val="both"/>
        <w:rPr>
          <w:sz w:val="19"/>
          <w:szCs w:val="19"/>
          <w:lang w:val="en-US" w:eastAsia="en-US"/>
        </w:rPr>
      </w:pPr>
      <w:r w:rsidRPr="00E3203C">
        <w:rPr>
          <w:sz w:val="19"/>
          <w:szCs w:val="19"/>
          <w:lang w:val="en-US" w:eastAsia="en-US"/>
        </w:rPr>
        <w:tab/>
      </w:r>
    </w:p>
    <w:p w:rsidR="005A0715" w:rsidRPr="00E3203C" w:rsidRDefault="005A0715" w:rsidP="00921613">
      <w:pPr>
        <w:jc w:val="both"/>
        <w:rPr>
          <w:sz w:val="19"/>
          <w:szCs w:val="19"/>
          <w:vertAlign w:val="subscript"/>
          <w:lang w:val="en-US" w:eastAsia="en-US"/>
        </w:rPr>
      </w:pPr>
      <w:r w:rsidRPr="00E3203C">
        <w:rPr>
          <w:sz w:val="19"/>
          <w:szCs w:val="19"/>
          <w:lang w:val="en-US" w:eastAsia="en-US"/>
        </w:rPr>
        <w:tab/>
      </w:r>
      <w:r w:rsidRPr="00E3203C">
        <w:rPr>
          <w:b/>
          <w:sz w:val="19"/>
          <w:szCs w:val="19"/>
          <w:lang w:val="en-US" w:eastAsia="en-US"/>
        </w:rPr>
        <w:t>Kimyasal formülü:</w:t>
      </w:r>
      <w:r w:rsidRPr="00E3203C">
        <w:rPr>
          <w:b/>
          <w:sz w:val="19"/>
          <w:szCs w:val="19"/>
          <w:lang w:val="en-US" w:eastAsia="en-US"/>
        </w:rPr>
        <w:tab/>
      </w:r>
      <w:r w:rsidRPr="00E3203C">
        <w:rPr>
          <w:sz w:val="19"/>
          <w:szCs w:val="19"/>
          <w:lang w:val="en-US" w:eastAsia="en-US"/>
        </w:rPr>
        <w:t>C</w:t>
      </w:r>
      <w:r w:rsidRPr="00E3203C">
        <w:rPr>
          <w:sz w:val="19"/>
          <w:szCs w:val="19"/>
          <w:vertAlign w:val="subscript"/>
          <w:lang w:val="en-US" w:eastAsia="en-US"/>
        </w:rPr>
        <w:t>12</w:t>
      </w:r>
      <w:r w:rsidRPr="00E3203C">
        <w:rPr>
          <w:sz w:val="19"/>
          <w:szCs w:val="19"/>
          <w:lang w:val="en-US" w:eastAsia="en-US"/>
        </w:rPr>
        <w:t>H</w:t>
      </w:r>
      <w:r w:rsidRPr="00E3203C">
        <w:rPr>
          <w:sz w:val="19"/>
          <w:szCs w:val="19"/>
          <w:vertAlign w:val="subscript"/>
          <w:lang w:val="en-US" w:eastAsia="en-US"/>
        </w:rPr>
        <w:t>20</w:t>
      </w:r>
      <w:r w:rsidRPr="00E3203C">
        <w:rPr>
          <w:sz w:val="19"/>
          <w:szCs w:val="19"/>
          <w:lang w:val="en-US" w:eastAsia="en-US"/>
        </w:rPr>
        <w:t>O</w:t>
      </w:r>
      <w:r w:rsidRPr="00E3203C">
        <w:rPr>
          <w:sz w:val="19"/>
          <w:szCs w:val="19"/>
          <w:vertAlign w:val="subscript"/>
          <w:lang w:val="en-US" w:eastAsia="en-US"/>
        </w:rPr>
        <w:t>7</w:t>
      </w:r>
    </w:p>
    <w:p w:rsidR="00987280" w:rsidRPr="00E3203C" w:rsidRDefault="00987280" w:rsidP="00921613">
      <w:pPr>
        <w:jc w:val="both"/>
        <w:rPr>
          <w:sz w:val="19"/>
          <w:szCs w:val="19"/>
          <w:lang w:val="en-US" w:eastAsia="en-US"/>
        </w:rPr>
      </w:pPr>
    </w:p>
    <w:p w:rsidR="005A0715" w:rsidRPr="00E3203C" w:rsidRDefault="005A0715" w:rsidP="00921613">
      <w:pPr>
        <w:jc w:val="both"/>
        <w:rPr>
          <w:sz w:val="19"/>
          <w:szCs w:val="19"/>
          <w:lang w:val="en-US" w:eastAsia="en-US"/>
        </w:rPr>
      </w:pPr>
      <w:r w:rsidRPr="00E3203C">
        <w:rPr>
          <w:sz w:val="19"/>
          <w:szCs w:val="19"/>
          <w:lang w:val="en-US" w:eastAsia="en-US"/>
        </w:rPr>
        <w:tab/>
      </w:r>
      <w:r w:rsidR="001016C5" w:rsidRPr="00E3203C">
        <w:rPr>
          <w:b/>
          <w:sz w:val="19"/>
          <w:szCs w:val="19"/>
          <w:lang w:val="en-US" w:eastAsia="en-US"/>
        </w:rPr>
        <w:t>Molekül ağırlığı</w:t>
      </w:r>
      <w:r w:rsidRPr="00E3203C">
        <w:rPr>
          <w:b/>
          <w:sz w:val="19"/>
          <w:szCs w:val="19"/>
          <w:lang w:val="en-US" w:eastAsia="en-US"/>
        </w:rPr>
        <w:t>:</w:t>
      </w:r>
      <w:r w:rsidRPr="00E3203C">
        <w:rPr>
          <w:b/>
          <w:sz w:val="19"/>
          <w:szCs w:val="19"/>
          <w:lang w:val="en-US" w:eastAsia="en-US"/>
        </w:rPr>
        <w:tab/>
      </w:r>
      <w:r w:rsidRPr="00E3203C">
        <w:rPr>
          <w:b/>
          <w:sz w:val="19"/>
          <w:szCs w:val="19"/>
          <w:lang w:val="en-US" w:eastAsia="en-US"/>
        </w:rPr>
        <w:tab/>
      </w:r>
      <w:r w:rsidR="000D4D6E" w:rsidRPr="00E3203C">
        <w:rPr>
          <w:sz w:val="19"/>
          <w:szCs w:val="19"/>
          <w:lang w:val="en-US" w:eastAsia="en-US"/>
        </w:rPr>
        <w:t>276,</w:t>
      </w:r>
      <w:r w:rsidRPr="00E3203C">
        <w:rPr>
          <w:sz w:val="19"/>
          <w:szCs w:val="19"/>
          <w:lang w:val="en-US" w:eastAsia="en-US"/>
        </w:rPr>
        <w:t>29</w:t>
      </w:r>
    </w:p>
    <w:p w:rsidR="00987280" w:rsidRPr="00E3203C" w:rsidRDefault="00987280" w:rsidP="00921613">
      <w:pPr>
        <w:jc w:val="both"/>
        <w:rPr>
          <w:sz w:val="19"/>
          <w:szCs w:val="19"/>
          <w:lang w:val="en-US" w:eastAsia="en-US"/>
        </w:rPr>
      </w:pPr>
    </w:p>
    <w:p w:rsidR="005A0715" w:rsidRPr="00E3203C" w:rsidRDefault="005A0715" w:rsidP="00921613">
      <w:pPr>
        <w:jc w:val="both"/>
        <w:rPr>
          <w:sz w:val="19"/>
          <w:szCs w:val="19"/>
          <w:lang w:val="en-US" w:eastAsia="en-US"/>
        </w:rPr>
      </w:pPr>
      <w:r w:rsidRPr="00E3203C">
        <w:rPr>
          <w:sz w:val="19"/>
          <w:szCs w:val="19"/>
          <w:lang w:val="en-US" w:eastAsia="en-US"/>
        </w:rPr>
        <w:tab/>
      </w:r>
      <w:r w:rsidRPr="00E3203C">
        <w:rPr>
          <w:b/>
          <w:sz w:val="19"/>
          <w:szCs w:val="19"/>
          <w:lang w:val="en-US" w:eastAsia="en-US"/>
        </w:rPr>
        <w:t>Analiz:</w:t>
      </w:r>
      <w:r w:rsidRPr="00E3203C">
        <w:rPr>
          <w:b/>
          <w:sz w:val="19"/>
          <w:szCs w:val="19"/>
          <w:lang w:val="en-US" w:eastAsia="en-US"/>
        </w:rPr>
        <w:tab/>
      </w:r>
      <w:r w:rsidRPr="00E3203C">
        <w:rPr>
          <w:b/>
          <w:sz w:val="19"/>
          <w:szCs w:val="19"/>
          <w:lang w:val="en-US" w:eastAsia="en-US"/>
        </w:rPr>
        <w:tab/>
      </w:r>
      <w:r w:rsidRPr="00E3203C">
        <w:rPr>
          <w:b/>
          <w:sz w:val="19"/>
          <w:szCs w:val="19"/>
          <w:lang w:val="en-US" w:eastAsia="en-US"/>
        </w:rPr>
        <w:tab/>
      </w:r>
      <w:r w:rsidR="00987280" w:rsidRPr="00E3203C">
        <w:rPr>
          <w:sz w:val="19"/>
          <w:szCs w:val="19"/>
          <w:lang w:val="en-US" w:eastAsia="en-US"/>
        </w:rPr>
        <w:t>İçeriği</w:t>
      </w:r>
      <w:r w:rsidR="00987280" w:rsidRPr="00E3203C">
        <w:rPr>
          <w:b/>
          <w:sz w:val="19"/>
          <w:szCs w:val="19"/>
          <w:lang w:val="en-US" w:eastAsia="en-US"/>
        </w:rPr>
        <w:t xml:space="preserve"> </w:t>
      </w:r>
      <w:r w:rsidRPr="00E3203C">
        <w:rPr>
          <w:sz w:val="19"/>
          <w:szCs w:val="19"/>
          <w:lang w:val="en-US" w:eastAsia="en-US"/>
        </w:rPr>
        <w:t>%</w:t>
      </w:r>
      <w:r w:rsidR="000D4D6E" w:rsidRPr="00E3203C">
        <w:rPr>
          <w:sz w:val="19"/>
          <w:szCs w:val="19"/>
          <w:lang w:val="en-US" w:eastAsia="en-US"/>
        </w:rPr>
        <w:t>99,</w:t>
      </w:r>
      <w:r w:rsidRPr="00E3203C">
        <w:rPr>
          <w:sz w:val="19"/>
          <w:szCs w:val="19"/>
          <w:lang w:val="en-US" w:eastAsia="en-US"/>
        </w:rPr>
        <w:t>0’dan az olmamalıdır.</w:t>
      </w:r>
    </w:p>
    <w:p w:rsidR="005A0715" w:rsidRPr="00E3203C" w:rsidRDefault="005A0715" w:rsidP="00921613">
      <w:pPr>
        <w:jc w:val="both"/>
        <w:rPr>
          <w:b/>
          <w:sz w:val="19"/>
          <w:szCs w:val="19"/>
          <w:lang w:val="en-US" w:eastAsia="en-US"/>
        </w:rPr>
      </w:pPr>
    </w:p>
    <w:p w:rsidR="005A0715" w:rsidRPr="00E3203C" w:rsidRDefault="005A0715" w:rsidP="00921613">
      <w:pPr>
        <w:jc w:val="both"/>
        <w:rPr>
          <w:sz w:val="19"/>
          <w:szCs w:val="19"/>
          <w:lang w:val="en-US" w:eastAsia="en-US"/>
        </w:rPr>
      </w:pPr>
      <w:r w:rsidRPr="00E3203C">
        <w:rPr>
          <w:b/>
          <w:sz w:val="19"/>
          <w:szCs w:val="19"/>
          <w:u w:val="single"/>
          <w:lang w:val="en-US" w:eastAsia="en-US"/>
        </w:rPr>
        <w:t>Tanımlama:</w:t>
      </w:r>
      <w:r w:rsidRPr="00E3203C">
        <w:rPr>
          <w:b/>
          <w:sz w:val="19"/>
          <w:szCs w:val="19"/>
          <w:lang w:val="en-US" w:eastAsia="en-US"/>
        </w:rPr>
        <w:tab/>
      </w:r>
      <w:r w:rsidRPr="00E3203C">
        <w:rPr>
          <w:b/>
          <w:sz w:val="19"/>
          <w:szCs w:val="19"/>
          <w:lang w:val="en-US" w:eastAsia="en-US"/>
        </w:rPr>
        <w:tab/>
      </w:r>
      <w:r w:rsidRPr="00E3203C">
        <w:rPr>
          <w:b/>
          <w:sz w:val="19"/>
          <w:szCs w:val="19"/>
          <w:lang w:val="en-US" w:eastAsia="en-US"/>
        </w:rPr>
        <w:tab/>
      </w:r>
      <w:r w:rsidRPr="00E3203C">
        <w:rPr>
          <w:sz w:val="19"/>
          <w:szCs w:val="19"/>
          <w:lang w:val="en-US" w:eastAsia="en-US"/>
        </w:rPr>
        <w:t xml:space="preserve">Kokusuz, </w:t>
      </w:r>
      <w:r w:rsidR="00BB4D24" w:rsidRPr="00E3203C">
        <w:rPr>
          <w:sz w:val="19"/>
          <w:szCs w:val="19"/>
          <w:lang w:val="en-US" w:eastAsia="en-US"/>
        </w:rPr>
        <w:t>hemen hemen</w:t>
      </w:r>
      <w:r w:rsidR="00265708">
        <w:rPr>
          <w:sz w:val="19"/>
          <w:szCs w:val="19"/>
          <w:lang w:val="en-US" w:eastAsia="en-US"/>
        </w:rPr>
        <w:t xml:space="preserve"> renksiz, yağlı sıvı</w:t>
      </w:r>
    </w:p>
    <w:p w:rsidR="005A0715" w:rsidRPr="00E3203C" w:rsidRDefault="005A0715" w:rsidP="00921613">
      <w:pPr>
        <w:jc w:val="both"/>
        <w:rPr>
          <w:b/>
          <w:sz w:val="19"/>
          <w:szCs w:val="19"/>
          <w:lang w:val="en-US" w:eastAsia="en-US"/>
        </w:rPr>
      </w:pPr>
    </w:p>
    <w:p w:rsidR="005A0715" w:rsidRPr="00E3203C" w:rsidRDefault="00BA669C" w:rsidP="00921613">
      <w:pPr>
        <w:jc w:val="both"/>
        <w:rPr>
          <w:b/>
          <w:sz w:val="19"/>
          <w:szCs w:val="19"/>
          <w:u w:val="single"/>
          <w:lang w:val="en-US" w:eastAsia="en-US"/>
        </w:rPr>
      </w:pPr>
      <w:r>
        <w:rPr>
          <w:b/>
          <w:sz w:val="19"/>
          <w:szCs w:val="19"/>
          <w:u w:val="single"/>
          <w:lang w:val="en-US" w:eastAsia="en-US"/>
        </w:rPr>
        <w:t>İdentifikasyon</w:t>
      </w:r>
      <w:r w:rsidR="005A0715" w:rsidRPr="00E3203C">
        <w:rPr>
          <w:b/>
          <w:sz w:val="19"/>
          <w:szCs w:val="19"/>
          <w:u w:val="single"/>
          <w:lang w:val="en-US" w:eastAsia="en-US"/>
        </w:rPr>
        <w:t>:</w:t>
      </w:r>
    </w:p>
    <w:p w:rsidR="002D7A7C" w:rsidRPr="00E3203C" w:rsidRDefault="002D7A7C" w:rsidP="00921613">
      <w:pPr>
        <w:jc w:val="both"/>
        <w:rPr>
          <w:b/>
          <w:sz w:val="19"/>
          <w:szCs w:val="19"/>
          <w:u w:val="single"/>
          <w:lang w:val="en-US" w:eastAsia="en-US"/>
        </w:rPr>
      </w:pPr>
    </w:p>
    <w:p w:rsidR="002D7A7C" w:rsidRPr="00E3203C" w:rsidRDefault="002D7A7C" w:rsidP="00921613">
      <w:pPr>
        <w:jc w:val="both"/>
        <w:rPr>
          <w:b/>
          <w:sz w:val="19"/>
          <w:szCs w:val="19"/>
          <w:lang w:val="en-US" w:eastAsia="en-US"/>
        </w:rPr>
      </w:pPr>
      <w:r w:rsidRPr="00E3203C">
        <w:rPr>
          <w:b/>
          <w:sz w:val="19"/>
          <w:szCs w:val="19"/>
          <w:lang w:val="en-US" w:eastAsia="en-US"/>
        </w:rPr>
        <w:tab/>
      </w:r>
      <w:r w:rsidR="005A0715" w:rsidRPr="00E3203C">
        <w:rPr>
          <w:b/>
          <w:sz w:val="19"/>
          <w:szCs w:val="19"/>
          <w:lang w:val="en-US" w:eastAsia="en-US"/>
        </w:rPr>
        <w:t>Özgül ağırlık</w:t>
      </w:r>
    </w:p>
    <w:p w:rsidR="005A0715" w:rsidRPr="00E3203C" w:rsidRDefault="002D7A7C" w:rsidP="002D7A7C">
      <w:pPr>
        <w:ind w:firstLine="708"/>
        <w:jc w:val="both"/>
        <w:rPr>
          <w:sz w:val="19"/>
          <w:szCs w:val="19"/>
          <w:lang w:val="en-US" w:eastAsia="en-US"/>
        </w:rPr>
      </w:pPr>
      <w:r w:rsidRPr="00E3203C">
        <w:rPr>
          <w:b/>
          <w:sz w:val="19"/>
          <w:szCs w:val="19"/>
          <w:lang w:val="en-US" w:eastAsia="en-US"/>
        </w:rPr>
        <w:t>(25</w:t>
      </w:r>
      <w:r w:rsidR="0020636C">
        <w:rPr>
          <w:b/>
          <w:sz w:val="19"/>
          <w:szCs w:val="19"/>
        </w:rPr>
        <w:t xml:space="preserve"> ºC/</w:t>
      </w:r>
      <w:r w:rsidRPr="00E3203C">
        <w:rPr>
          <w:b/>
          <w:sz w:val="19"/>
          <w:szCs w:val="19"/>
        </w:rPr>
        <w:t>25 ºC):</w:t>
      </w:r>
      <w:r w:rsidRPr="00E3203C">
        <w:rPr>
          <w:b/>
          <w:sz w:val="19"/>
          <w:szCs w:val="19"/>
          <w:lang w:val="en-US" w:eastAsia="en-US"/>
        </w:rPr>
        <w:t xml:space="preserve">  </w:t>
      </w:r>
      <w:r w:rsidRPr="00E3203C">
        <w:rPr>
          <w:sz w:val="19"/>
          <w:szCs w:val="19"/>
          <w:lang w:val="en-US" w:eastAsia="en-US"/>
        </w:rPr>
        <w:tab/>
      </w:r>
      <w:r w:rsidRPr="00E3203C">
        <w:rPr>
          <w:sz w:val="19"/>
          <w:szCs w:val="19"/>
          <w:lang w:val="en-US" w:eastAsia="en-US"/>
        </w:rPr>
        <w:tab/>
      </w:r>
      <w:r w:rsidR="000D4D6E" w:rsidRPr="00E3203C">
        <w:rPr>
          <w:sz w:val="19"/>
          <w:szCs w:val="19"/>
          <w:lang w:val="en-US" w:eastAsia="en-US"/>
        </w:rPr>
        <w:t>1,135 - 1,</w:t>
      </w:r>
      <w:r w:rsidR="005A0715" w:rsidRPr="00E3203C">
        <w:rPr>
          <w:sz w:val="19"/>
          <w:szCs w:val="19"/>
          <w:lang w:val="en-US" w:eastAsia="en-US"/>
        </w:rPr>
        <w:t>139</w:t>
      </w:r>
      <w:r w:rsidRPr="00E3203C">
        <w:rPr>
          <w:sz w:val="19"/>
          <w:szCs w:val="19"/>
          <w:lang w:val="en-US" w:eastAsia="en-US"/>
        </w:rPr>
        <w:t xml:space="preserve"> arasındadır.</w:t>
      </w:r>
    </w:p>
    <w:p w:rsidR="002D7A7C" w:rsidRPr="00E3203C" w:rsidRDefault="002D7A7C" w:rsidP="002D7A7C">
      <w:pPr>
        <w:ind w:firstLine="708"/>
        <w:jc w:val="both"/>
        <w:rPr>
          <w:sz w:val="19"/>
          <w:szCs w:val="19"/>
          <w:lang w:val="en-US" w:eastAsia="en-US"/>
        </w:rPr>
      </w:pPr>
    </w:p>
    <w:p w:rsidR="005A0715" w:rsidRPr="00E3203C" w:rsidRDefault="005A0715" w:rsidP="00921613">
      <w:pPr>
        <w:jc w:val="both"/>
        <w:rPr>
          <w:sz w:val="19"/>
          <w:szCs w:val="19"/>
          <w:lang w:val="de-DE" w:eastAsia="en-US"/>
        </w:rPr>
      </w:pPr>
      <w:r w:rsidRPr="00E3203C">
        <w:rPr>
          <w:sz w:val="19"/>
          <w:szCs w:val="19"/>
          <w:lang w:val="en-US" w:eastAsia="en-US"/>
        </w:rPr>
        <w:tab/>
      </w:r>
      <w:r w:rsidR="00C8495F">
        <w:rPr>
          <w:b/>
          <w:sz w:val="19"/>
          <w:szCs w:val="19"/>
          <w:lang w:val="de-DE" w:eastAsia="en-US"/>
        </w:rPr>
        <w:t>Refraktif</w:t>
      </w:r>
      <w:r w:rsidRPr="00E3203C">
        <w:rPr>
          <w:b/>
          <w:sz w:val="19"/>
          <w:szCs w:val="19"/>
          <w:lang w:val="de-DE" w:eastAsia="en-US"/>
        </w:rPr>
        <w:t xml:space="preserve"> </w:t>
      </w:r>
      <w:r w:rsidR="00B02C3C" w:rsidRPr="00E3203C">
        <w:rPr>
          <w:b/>
          <w:sz w:val="19"/>
          <w:szCs w:val="19"/>
          <w:lang w:val="de-DE" w:eastAsia="en-US"/>
        </w:rPr>
        <w:t>indeks</w:t>
      </w:r>
      <w:r w:rsidRPr="00E3203C">
        <w:rPr>
          <w:b/>
          <w:sz w:val="19"/>
          <w:szCs w:val="19"/>
          <w:lang w:val="de-DE" w:eastAsia="en-US"/>
        </w:rPr>
        <w:t>:</w:t>
      </w:r>
      <w:r w:rsidRPr="00E3203C">
        <w:rPr>
          <w:b/>
          <w:sz w:val="19"/>
          <w:szCs w:val="19"/>
          <w:lang w:val="de-DE" w:eastAsia="en-US"/>
        </w:rPr>
        <w:tab/>
      </w:r>
      <w:r w:rsidR="00C8495F">
        <w:rPr>
          <w:b/>
          <w:sz w:val="19"/>
          <w:szCs w:val="19"/>
          <w:lang w:val="de-DE" w:eastAsia="en-US"/>
        </w:rPr>
        <w:tab/>
      </w:r>
      <w:r w:rsidRPr="00E3203C">
        <w:rPr>
          <w:sz w:val="19"/>
          <w:szCs w:val="19"/>
          <w:lang w:val="de-DE" w:eastAsia="en-US"/>
        </w:rPr>
        <w:t>[n]</w:t>
      </w:r>
      <w:r w:rsidRPr="00E3203C">
        <w:rPr>
          <w:sz w:val="19"/>
          <w:szCs w:val="19"/>
          <w:vertAlign w:val="subscript"/>
          <w:lang w:val="de-DE" w:eastAsia="en-US"/>
        </w:rPr>
        <w:t>D</w:t>
      </w:r>
      <w:r w:rsidRPr="00E3203C">
        <w:rPr>
          <w:sz w:val="19"/>
          <w:szCs w:val="19"/>
          <w:vertAlign w:val="superscript"/>
          <w:lang w:val="de-DE" w:eastAsia="en-US"/>
        </w:rPr>
        <w:t>20</w:t>
      </w:r>
      <w:r w:rsidR="004411E8">
        <w:rPr>
          <w:sz w:val="19"/>
          <w:szCs w:val="19"/>
          <w:vertAlign w:val="superscript"/>
          <w:lang w:val="de-DE" w:eastAsia="en-US"/>
        </w:rPr>
        <w:t xml:space="preserve"> </w:t>
      </w:r>
      <w:r w:rsidR="00454DDA">
        <w:rPr>
          <w:sz w:val="19"/>
          <w:szCs w:val="19"/>
          <w:lang w:val="de-DE" w:eastAsia="en-US"/>
        </w:rPr>
        <w:t>:</w:t>
      </w:r>
      <w:r w:rsidR="000D4D6E" w:rsidRPr="00E3203C">
        <w:rPr>
          <w:sz w:val="19"/>
          <w:szCs w:val="19"/>
          <w:lang w:val="de-DE" w:eastAsia="en-US"/>
        </w:rPr>
        <w:t xml:space="preserve"> 1,439 - 1,</w:t>
      </w:r>
      <w:r w:rsidRPr="00E3203C">
        <w:rPr>
          <w:sz w:val="19"/>
          <w:szCs w:val="19"/>
          <w:lang w:val="de-DE" w:eastAsia="en-US"/>
        </w:rPr>
        <w:t>441</w:t>
      </w:r>
      <w:r w:rsidR="002D7A7C" w:rsidRPr="00E3203C">
        <w:rPr>
          <w:sz w:val="19"/>
          <w:szCs w:val="19"/>
          <w:lang w:val="de-DE" w:eastAsia="en-US"/>
        </w:rPr>
        <w:t xml:space="preserve"> arasındadır.</w:t>
      </w:r>
    </w:p>
    <w:p w:rsidR="005A0715" w:rsidRPr="00E3203C" w:rsidRDefault="005A0715" w:rsidP="00921613">
      <w:pPr>
        <w:jc w:val="both"/>
        <w:rPr>
          <w:b/>
          <w:sz w:val="19"/>
          <w:szCs w:val="19"/>
          <w:lang w:val="de-DE" w:eastAsia="en-US"/>
        </w:rPr>
      </w:pPr>
    </w:p>
    <w:p w:rsidR="005A0715" w:rsidRPr="00E3203C" w:rsidRDefault="005A0715" w:rsidP="00921613">
      <w:pPr>
        <w:jc w:val="both"/>
        <w:rPr>
          <w:b/>
          <w:sz w:val="19"/>
          <w:szCs w:val="19"/>
          <w:u w:val="single"/>
          <w:lang w:val="de-DE" w:eastAsia="en-US"/>
        </w:rPr>
      </w:pPr>
      <w:r w:rsidRPr="00E3203C">
        <w:rPr>
          <w:b/>
          <w:sz w:val="19"/>
          <w:szCs w:val="19"/>
          <w:u w:val="single"/>
          <w:lang w:val="de-DE" w:eastAsia="en-US"/>
        </w:rPr>
        <w:t>Saflık:</w:t>
      </w:r>
    </w:p>
    <w:p w:rsidR="002D7A7C" w:rsidRPr="00E3203C" w:rsidRDefault="002D7A7C" w:rsidP="00921613">
      <w:pPr>
        <w:jc w:val="both"/>
        <w:rPr>
          <w:b/>
          <w:sz w:val="19"/>
          <w:szCs w:val="19"/>
          <w:u w:val="single"/>
          <w:lang w:val="de-DE" w:eastAsia="en-US"/>
        </w:rPr>
      </w:pPr>
    </w:p>
    <w:p w:rsidR="005A0715" w:rsidRPr="00E3203C" w:rsidRDefault="005A0715" w:rsidP="00921613">
      <w:pPr>
        <w:jc w:val="both"/>
        <w:rPr>
          <w:sz w:val="19"/>
          <w:szCs w:val="19"/>
          <w:lang w:val="de-DE" w:eastAsia="en-US"/>
        </w:rPr>
      </w:pPr>
      <w:r w:rsidRPr="00E3203C">
        <w:rPr>
          <w:b/>
          <w:sz w:val="19"/>
          <w:szCs w:val="19"/>
          <w:lang w:val="de-DE" w:eastAsia="en-US"/>
        </w:rPr>
        <w:tab/>
        <w:t>Su</w:t>
      </w:r>
      <w:r w:rsidR="002D7A7C" w:rsidRPr="00E3203C">
        <w:rPr>
          <w:b/>
          <w:sz w:val="19"/>
          <w:szCs w:val="19"/>
          <w:lang w:val="de-DE" w:eastAsia="en-US"/>
        </w:rPr>
        <w:t xml:space="preserve"> içeriği</w:t>
      </w:r>
      <w:r w:rsidRPr="00E3203C">
        <w:rPr>
          <w:b/>
          <w:sz w:val="19"/>
          <w:szCs w:val="19"/>
          <w:lang w:val="de-DE" w:eastAsia="en-US"/>
        </w:rPr>
        <w:t>:</w:t>
      </w:r>
      <w:r w:rsidRPr="00E3203C">
        <w:rPr>
          <w:b/>
          <w:sz w:val="19"/>
          <w:szCs w:val="19"/>
          <w:lang w:val="de-DE" w:eastAsia="en-US"/>
        </w:rPr>
        <w:tab/>
      </w:r>
      <w:r w:rsidRPr="00E3203C">
        <w:rPr>
          <w:b/>
          <w:sz w:val="19"/>
          <w:szCs w:val="19"/>
          <w:lang w:val="de-DE" w:eastAsia="en-US"/>
        </w:rPr>
        <w:tab/>
      </w:r>
      <w:r w:rsidR="000D4D6E" w:rsidRPr="00E3203C">
        <w:rPr>
          <w:sz w:val="19"/>
          <w:szCs w:val="19"/>
          <w:lang w:val="de-DE" w:eastAsia="en-US"/>
        </w:rPr>
        <w:t>%0,</w:t>
      </w:r>
      <w:r w:rsidRPr="00E3203C">
        <w:rPr>
          <w:sz w:val="19"/>
          <w:szCs w:val="19"/>
          <w:lang w:val="de-DE" w:eastAsia="en-US"/>
        </w:rPr>
        <w:t>25</w:t>
      </w:r>
      <w:r w:rsidR="000D4D6E" w:rsidRPr="00E3203C">
        <w:rPr>
          <w:sz w:val="19"/>
          <w:szCs w:val="19"/>
          <w:lang w:val="de-DE" w:eastAsia="en-US"/>
        </w:rPr>
        <w:t>’t</w:t>
      </w:r>
      <w:r w:rsidRPr="00E3203C">
        <w:rPr>
          <w:sz w:val="19"/>
          <w:szCs w:val="19"/>
          <w:lang w:val="de-DE" w:eastAsia="en-US"/>
        </w:rPr>
        <w:t>en fazla olmamalıdır (Karl Fischer yöntemi).</w:t>
      </w:r>
    </w:p>
    <w:p w:rsidR="002D7A7C" w:rsidRPr="00E3203C" w:rsidRDefault="002D7A7C" w:rsidP="00921613">
      <w:pPr>
        <w:jc w:val="both"/>
        <w:rPr>
          <w:sz w:val="19"/>
          <w:szCs w:val="19"/>
          <w:lang w:val="de-DE" w:eastAsia="en-US"/>
        </w:rPr>
      </w:pPr>
    </w:p>
    <w:p w:rsidR="005A0715" w:rsidRPr="00E3203C" w:rsidRDefault="005A0715" w:rsidP="00921613">
      <w:pPr>
        <w:jc w:val="both"/>
        <w:rPr>
          <w:sz w:val="19"/>
          <w:szCs w:val="19"/>
          <w:lang w:val="de-DE" w:eastAsia="en-US"/>
        </w:rPr>
      </w:pPr>
      <w:r w:rsidRPr="00E3203C">
        <w:rPr>
          <w:sz w:val="19"/>
          <w:szCs w:val="19"/>
          <w:lang w:val="de-DE" w:eastAsia="en-US"/>
        </w:rPr>
        <w:tab/>
      </w:r>
      <w:r w:rsidRPr="00E3203C">
        <w:rPr>
          <w:b/>
          <w:sz w:val="19"/>
          <w:szCs w:val="19"/>
          <w:lang w:val="de-DE" w:eastAsia="en-US"/>
        </w:rPr>
        <w:t>Asi</w:t>
      </w:r>
      <w:r w:rsidR="002D7A7C" w:rsidRPr="00E3203C">
        <w:rPr>
          <w:b/>
          <w:sz w:val="19"/>
          <w:szCs w:val="19"/>
          <w:lang w:val="de-DE" w:eastAsia="en-US"/>
        </w:rPr>
        <w:t>tlik</w:t>
      </w:r>
      <w:r w:rsidRPr="00E3203C">
        <w:rPr>
          <w:b/>
          <w:sz w:val="19"/>
          <w:szCs w:val="19"/>
          <w:lang w:val="de-DE" w:eastAsia="en-US"/>
        </w:rPr>
        <w:t>:</w:t>
      </w:r>
      <w:r w:rsidRPr="00E3203C">
        <w:rPr>
          <w:b/>
          <w:sz w:val="19"/>
          <w:szCs w:val="19"/>
          <w:lang w:val="de-DE" w:eastAsia="en-US"/>
        </w:rPr>
        <w:tab/>
      </w:r>
      <w:r w:rsidRPr="00E3203C">
        <w:rPr>
          <w:b/>
          <w:sz w:val="19"/>
          <w:szCs w:val="19"/>
          <w:lang w:val="de-DE" w:eastAsia="en-US"/>
        </w:rPr>
        <w:tab/>
      </w:r>
      <w:r w:rsidRPr="00E3203C">
        <w:rPr>
          <w:b/>
          <w:sz w:val="19"/>
          <w:szCs w:val="19"/>
          <w:lang w:val="de-DE" w:eastAsia="en-US"/>
        </w:rPr>
        <w:tab/>
      </w:r>
      <w:r w:rsidRPr="00E3203C">
        <w:rPr>
          <w:sz w:val="19"/>
          <w:szCs w:val="19"/>
          <w:lang w:val="de-DE" w:eastAsia="en-US"/>
        </w:rPr>
        <w:t>Sitrik asit cinsinden, %</w:t>
      </w:r>
      <w:r w:rsidR="000D4D6E" w:rsidRPr="00E3203C">
        <w:rPr>
          <w:sz w:val="19"/>
          <w:szCs w:val="19"/>
          <w:lang w:val="de-DE" w:eastAsia="en-US"/>
        </w:rPr>
        <w:t>0,</w:t>
      </w:r>
      <w:r w:rsidRPr="00E3203C">
        <w:rPr>
          <w:sz w:val="19"/>
          <w:szCs w:val="19"/>
          <w:lang w:val="de-DE" w:eastAsia="en-US"/>
        </w:rPr>
        <w:t>02’den fazla olmamalıdır.</w:t>
      </w:r>
    </w:p>
    <w:p w:rsidR="002D7A7C" w:rsidRPr="00E3203C" w:rsidRDefault="002D7A7C" w:rsidP="00921613">
      <w:pPr>
        <w:jc w:val="both"/>
        <w:rPr>
          <w:sz w:val="19"/>
          <w:szCs w:val="19"/>
          <w:lang w:val="de-DE" w:eastAsia="en-US"/>
        </w:rPr>
      </w:pPr>
    </w:p>
    <w:p w:rsidR="005A0715" w:rsidRPr="00E3203C" w:rsidRDefault="005A0715" w:rsidP="00921613">
      <w:pPr>
        <w:ind w:firstLine="660"/>
        <w:jc w:val="both"/>
        <w:rPr>
          <w:sz w:val="19"/>
          <w:szCs w:val="19"/>
          <w:lang w:val="de-DE" w:eastAsia="en-US"/>
        </w:rPr>
      </w:pPr>
      <w:r w:rsidRPr="00E3203C">
        <w:rPr>
          <w:sz w:val="19"/>
          <w:szCs w:val="19"/>
          <w:lang w:val="de-DE" w:eastAsia="en-US"/>
        </w:rPr>
        <w:tab/>
      </w:r>
      <w:r w:rsidRPr="00E3203C">
        <w:rPr>
          <w:b/>
          <w:sz w:val="19"/>
          <w:szCs w:val="19"/>
          <w:lang w:val="de-DE" w:eastAsia="en-US"/>
        </w:rPr>
        <w:t>Arsenik:</w:t>
      </w:r>
      <w:r w:rsidRPr="00E3203C">
        <w:rPr>
          <w:b/>
          <w:sz w:val="19"/>
          <w:szCs w:val="19"/>
          <w:lang w:val="de-DE" w:eastAsia="en-US"/>
        </w:rPr>
        <w:tab/>
      </w:r>
      <w:r w:rsidRPr="00E3203C">
        <w:rPr>
          <w:b/>
          <w:sz w:val="19"/>
          <w:szCs w:val="19"/>
          <w:lang w:val="de-DE" w:eastAsia="en-US"/>
        </w:rPr>
        <w:tab/>
      </w:r>
      <w:r w:rsidRPr="00E3203C">
        <w:rPr>
          <w:sz w:val="19"/>
          <w:szCs w:val="19"/>
          <w:lang w:val="de-DE" w:eastAsia="en-US"/>
        </w:rPr>
        <w:tab/>
        <w:t>3 mg/kg’dan fazla olmamalıdır.</w:t>
      </w:r>
    </w:p>
    <w:p w:rsidR="002D7A7C" w:rsidRPr="00E3203C" w:rsidRDefault="002D7A7C" w:rsidP="00921613">
      <w:pPr>
        <w:ind w:firstLine="660"/>
        <w:jc w:val="both"/>
        <w:rPr>
          <w:sz w:val="19"/>
          <w:szCs w:val="19"/>
          <w:lang w:val="de-DE" w:eastAsia="en-US"/>
        </w:rPr>
      </w:pPr>
    </w:p>
    <w:p w:rsidR="005A0715" w:rsidRPr="00E3203C" w:rsidRDefault="005A0715" w:rsidP="00921613">
      <w:pPr>
        <w:ind w:firstLine="660"/>
        <w:jc w:val="both"/>
        <w:rPr>
          <w:sz w:val="19"/>
          <w:szCs w:val="19"/>
          <w:lang w:val="de-DE" w:eastAsia="en-US"/>
        </w:rPr>
      </w:pPr>
      <w:r w:rsidRPr="00E3203C">
        <w:rPr>
          <w:b/>
          <w:sz w:val="19"/>
          <w:szCs w:val="19"/>
          <w:lang w:val="de-DE" w:eastAsia="en-US"/>
        </w:rPr>
        <w:t xml:space="preserve"> Kurşun:</w:t>
      </w:r>
      <w:r w:rsidR="002D7A7C" w:rsidRPr="00E3203C">
        <w:rPr>
          <w:sz w:val="19"/>
          <w:szCs w:val="19"/>
          <w:lang w:val="de-DE" w:eastAsia="en-US"/>
        </w:rPr>
        <w:tab/>
      </w:r>
      <w:r w:rsidR="002D7A7C" w:rsidRPr="00E3203C">
        <w:rPr>
          <w:sz w:val="19"/>
          <w:szCs w:val="19"/>
          <w:lang w:val="de-DE" w:eastAsia="en-US"/>
        </w:rPr>
        <w:tab/>
      </w:r>
      <w:r w:rsidR="002D7A7C" w:rsidRPr="00E3203C">
        <w:rPr>
          <w:sz w:val="19"/>
          <w:szCs w:val="19"/>
          <w:lang w:val="de-DE" w:eastAsia="en-US"/>
        </w:rPr>
        <w:tab/>
        <w:t>2</w:t>
      </w:r>
      <w:r w:rsidRPr="00E3203C">
        <w:rPr>
          <w:sz w:val="19"/>
          <w:szCs w:val="19"/>
          <w:lang w:val="de-DE" w:eastAsia="en-US"/>
        </w:rPr>
        <w:t xml:space="preserve"> mg/kg’dan fazla olmamalıdır.</w:t>
      </w:r>
    </w:p>
    <w:p w:rsidR="002D7A7C" w:rsidRPr="00E3203C" w:rsidRDefault="002D7A7C" w:rsidP="00921613">
      <w:pPr>
        <w:ind w:firstLine="660"/>
        <w:jc w:val="both"/>
        <w:rPr>
          <w:b/>
          <w:sz w:val="19"/>
          <w:szCs w:val="19"/>
          <w:lang w:val="de-DE" w:eastAsia="en-US"/>
        </w:rPr>
      </w:pPr>
    </w:p>
    <w:p w:rsidR="005A0715" w:rsidRPr="00E3203C" w:rsidRDefault="005A0715" w:rsidP="00921613">
      <w:pPr>
        <w:jc w:val="both"/>
        <w:rPr>
          <w:b/>
          <w:sz w:val="19"/>
          <w:szCs w:val="19"/>
          <w:lang w:val="de-DE" w:eastAsia="en-US"/>
        </w:rPr>
      </w:pPr>
    </w:p>
    <w:p w:rsidR="005A0715" w:rsidRPr="00E3203C" w:rsidRDefault="005A0715" w:rsidP="00921613">
      <w:pPr>
        <w:jc w:val="both"/>
        <w:rPr>
          <w:b/>
          <w:sz w:val="19"/>
          <w:szCs w:val="19"/>
          <w:u w:val="single"/>
          <w:lang w:val="de-DE" w:eastAsia="en-US"/>
        </w:rPr>
      </w:pPr>
      <w:r w:rsidRPr="00E3203C">
        <w:rPr>
          <w:b/>
          <w:sz w:val="19"/>
          <w:szCs w:val="19"/>
          <w:u w:val="single"/>
          <w:lang w:val="de-DE" w:eastAsia="en-US"/>
        </w:rPr>
        <w:t>E 1517 GLİSERİL DİASETAT</w:t>
      </w:r>
    </w:p>
    <w:p w:rsidR="005A0715" w:rsidRPr="00E3203C" w:rsidRDefault="005A0715" w:rsidP="00921613">
      <w:pPr>
        <w:jc w:val="both"/>
        <w:rPr>
          <w:sz w:val="19"/>
          <w:szCs w:val="19"/>
          <w:lang w:val="de-DE" w:eastAsia="en-US"/>
        </w:rPr>
      </w:pPr>
    </w:p>
    <w:p w:rsidR="005A0715" w:rsidRPr="00E3203C" w:rsidRDefault="00C003DB" w:rsidP="00921613">
      <w:pPr>
        <w:jc w:val="both"/>
        <w:rPr>
          <w:sz w:val="19"/>
          <w:szCs w:val="19"/>
          <w:lang w:val="de-DE" w:eastAsia="en-US"/>
        </w:rPr>
      </w:pPr>
      <w:r w:rsidRPr="00E3203C">
        <w:rPr>
          <w:b/>
          <w:sz w:val="19"/>
          <w:szCs w:val="19"/>
          <w:u w:val="single"/>
          <w:lang w:val="de-DE" w:eastAsia="en-US"/>
        </w:rPr>
        <w:t>Eş anlamlılar</w:t>
      </w:r>
      <w:r w:rsidR="005A0715" w:rsidRPr="00E3203C">
        <w:rPr>
          <w:b/>
          <w:sz w:val="19"/>
          <w:szCs w:val="19"/>
          <w:u w:val="single"/>
          <w:lang w:val="de-DE" w:eastAsia="en-US"/>
        </w:rPr>
        <w:t>:</w:t>
      </w:r>
      <w:r w:rsidR="005A0715" w:rsidRPr="00E3203C">
        <w:rPr>
          <w:b/>
          <w:sz w:val="19"/>
          <w:szCs w:val="19"/>
          <w:lang w:val="de-DE" w:eastAsia="en-US"/>
        </w:rPr>
        <w:tab/>
      </w:r>
      <w:r w:rsidR="005A0715" w:rsidRPr="00E3203C">
        <w:rPr>
          <w:b/>
          <w:sz w:val="19"/>
          <w:szCs w:val="19"/>
          <w:lang w:val="de-DE" w:eastAsia="en-US"/>
        </w:rPr>
        <w:tab/>
      </w:r>
      <w:r w:rsidR="005A0715" w:rsidRPr="00E3203C">
        <w:rPr>
          <w:b/>
          <w:sz w:val="19"/>
          <w:szCs w:val="19"/>
          <w:lang w:val="de-DE" w:eastAsia="en-US"/>
        </w:rPr>
        <w:tab/>
      </w:r>
      <w:r w:rsidR="005A0715" w:rsidRPr="00E3203C">
        <w:rPr>
          <w:sz w:val="19"/>
          <w:szCs w:val="19"/>
          <w:lang w:val="de-DE" w:eastAsia="en-US"/>
        </w:rPr>
        <w:t>Diasetin</w:t>
      </w:r>
    </w:p>
    <w:p w:rsidR="005A0715" w:rsidRPr="00E3203C" w:rsidRDefault="005A0715" w:rsidP="00921613">
      <w:pPr>
        <w:ind w:left="2835" w:hanging="2835"/>
        <w:jc w:val="both"/>
        <w:rPr>
          <w:b/>
          <w:sz w:val="19"/>
          <w:szCs w:val="19"/>
          <w:lang w:val="de-DE" w:eastAsia="en-US"/>
        </w:rPr>
      </w:pPr>
    </w:p>
    <w:p w:rsidR="005A0715" w:rsidRPr="00E3203C" w:rsidRDefault="005A0715" w:rsidP="00921613">
      <w:pPr>
        <w:ind w:left="2835" w:hanging="2835"/>
        <w:jc w:val="both"/>
        <w:rPr>
          <w:sz w:val="19"/>
          <w:szCs w:val="19"/>
          <w:lang w:val="de-DE" w:eastAsia="en-US"/>
        </w:rPr>
      </w:pPr>
      <w:r w:rsidRPr="00E3203C">
        <w:rPr>
          <w:b/>
          <w:sz w:val="19"/>
          <w:szCs w:val="19"/>
          <w:u w:val="single"/>
          <w:lang w:val="de-DE" w:eastAsia="en-US"/>
        </w:rPr>
        <w:t>Tanım:</w:t>
      </w:r>
      <w:r w:rsidRPr="00E3203C">
        <w:rPr>
          <w:b/>
          <w:sz w:val="19"/>
          <w:szCs w:val="19"/>
          <w:lang w:val="de-DE" w:eastAsia="en-US"/>
        </w:rPr>
        <w:tab/>
      </w:r>
      <w:r w:rsidRPr="00E3203C">
        <w:rPr>
          <w:sz w:val="19"/>
          <w:szCs w:val="19"/>
          <w:lang w:val="de-DE" w:eastAsia="en-US"/>
        </w:rPr>
        <w:t>Gliseril diasetat</w:t>
      </w:r>
      <w:r w:rsidR="000D4D6E" w:rsidRPr="00E3203C">
        <w:rPr>
          <w:sz w:val="19"/>
          <w:szCs w:val="19"/>
          <w:lang w:val="de-DE" w:eastAsia="en-US"/>
        </w:rPr>
        <w:t>,</w:t>
      </w:r>
      <w:r w:rsidRPr="00E3203C">
        <w:rPr>
          <w:sz w:val="19"/>
          <w:szCs w:val="19"/>
          <w:lang w:val="de-DE" w:eastAsia="en-US"/>
        </w:rPr>
        <w:t xml:space="preserve"> </w:t>
      </w:r>
      <w:r w:rsidR="000D4D6E" w:rsidRPr="00E3203C">
        <w:rPr>
          <w:sz w:val="19"/>
          <w:szCs w:val="19"/>
          <w:lang w:val="de-DE" w:eastAsia="en-US"/>
        </w:rPr>
        <w:t>az miktarlarda mono- ve tri-esterlerle birlikte, ağırlıklı olarak</w:t>
      </w:r>
      <w:r w:rsidR="002D7A7C" w:rsidRPr="00E3203C">
        <w:rPr>
          <w:sz w:val="19"/>
          <w:szCs w:val="19"/>
          <w:lang w:val="de-DE" w:eastAsia="en-US"/>
        </w:rPr>
        <w:t xml:space="preserve"> gliserolün </w:t>
      </w:r>
      <w:r w:rsidRPr="00E3203C">
        <w:rPr>
          <w:sz w:val="19"/>
          <w:szCs w:val="19"/>
          <w:lang w:val="de-DE" w:eastAsia="en-US"/>
        </w:rPr>
        <w:t>1,2- ve 1,3-diasetatlarının karışımından oluşur.</w:t>
      </w:r>
    </w:p>
    <w:p w:rsidR="002D7A7C" w:rsidRPr="00E3203C" w:rsidRDefault="002D7A7C" w:rsidP="00921613">
      <w:pPr>
        <w:ind w:left="2835" w:hanging="2835"/>
        <w:jc w:val="both"/>
        <w:rPr>
          <w:b/>
          <w:sz w:val="19"/>
          <w:szCs w:val="19"/>
          <w:lang w:val="de-DE" w:eastAsia="en-US"/>
        </w:rPr>
      </w:pPr>
    </w:p>
    <w:p w:rsidR="002D7A7C" w:rsidRPr="00E3203C" w:rsidRDefault="00450147" w:rsidP="00921613">
      <w:pPr>
        <w:ind w:left="2835" w:hanging="2126"/>
        <w:jc w:val="both"/>
        <w:rPr>
          <w:sz w:val="19"/>
          <w:szCs w:val="19"/>
          <w:lang w:val="en-US" w:eastAsia="en-US"/>
        </w:rPr>
      </w:pPr>
      <w:r w:rsidRPr="00E3203C">
        <w:rPr>
          <w:b/>
          <w:sz w:val="19"/>
          <w:szCs w:val="19"/>
          <w:lang w:val="en-US" w:eastAsia="en-US"/>
        </w:rPr>
        <w:t>EINECS</w:t>
      </w:r>
      <w:r w:rsidR="002D7A7C" w:rsidRPr="00E3203C">
        <w:rPr>
          <w:b/>
          <w:sz w:val="19"/>
          <w:szCs w:val="19"/>
          <w:lang w:val="en-US" w:eastAsia="en-US"/>
        </w:rPr>
        <w:t>:</w:t>
      </w:r>
      <w:r w:rsidR="002D7A7C" w:rsidRPr="00E3203C">
        <w:rPr>
          <w:b/>
          <w:sz w:val="19"/>
          <w:szCs w:val="19"/>
          <w:lang w:val="en-US" w:eastAsia="en-US"/>
        </w:rPr>
        <w:tab/>
      </w:r>
      <w:r w:rsidR="002D7A7C" w:rsidRPr="00E3203C">
        <w:rPr>
          <w:b/>
          <w:sz w:val="19"/>
          <w:szCs w:val="19"/>
          <w:lang w:val="en-US" w:eastAsia="en-US"/>
        </w:rPr>
        <w:tab/>
      </w:r>
      <w:r w:rsidR="002D7A7C" w:rsidRPr="00E3203C">
        <w:rPr>
          <w:b/>
          <w:sz w:val="19"/>
          <w:szCs w:val="19"/>
          <w:lang w:val="en-US" w:eastAsia="en-US"/>
        </w:rPr>
        <w:tab/>
      </w:r>
    </w:p>
    <w:p w:rsidR="002D7A7C" w:rsidRPr="00E3203C" w:rsidRDefault="002D7A7C" w:rsidP="00921613">
      <w:pPr>
        <w:ind w:left="2835" w:hanging="2126"/>
        <w:jc w:val="both"/>
        <w:rPr>
          <w:b/>
          <w:sz w:val="19"/>
          <w:szCs w:val="19"/>
          <w:lang w:val="en-US" w:eastAsia="en-US"/>
        </w:rPr>
      </w:pPr>
    </w:p>
    <w:p w:rsidR="005A0715" w:rsidRPr="00E3203C" w:rsidRDefault="005A0715" w:rsidP="002D7A7C">
      <w:pPr>
        <w:ind w:left="2835" w:hanging="2126"/>
        <w:jc w:val="both"/>
        <w:rPr>
          <w:sz w:val="19"/>
          <w:szCs w:val="19"/>
          <w:lang w:val="en-US" w:eastAsia="en-US"/>
        </w:rPr>
      </w:pPr>
      <w:r w:rsidRPr="00E3203C">
        <w:rPr>
          <w:b/>
          <w:sz w:val="19"/>
          <w:szCs w:val="19"/>
          <w:lang w:val="en-US" w:eastAsia="en-US"/>
        </w:rPr>
        <w:t>Kimyasal adı:</w:t>
      </w:r>
      <w:r w:rsidRPr="00E3203C">
        <w:rPr>
          <w:b/>
          <w:sz w:val="19"/>
          <w:szCs w:val="19"/>
          <w:lang w:val="en-US" w:eastAsia="en-US"/>
        </w:rPr>
        <w:tab/>
      </w:r>
      <w:r w:rsidRPr="00E3203C">
        <w:rPr>
          <w:sz w:val="19"/>
          <w:szCs w:val="19"/>
          <w:lang w:val="en-US" w:eastAsia="en-US"/>
        </w:rPr>
        <w:t>Gliseril diasetat</w:t>
      </w:r>
      <w:r w:rsidR="002D7A7C" w:rsidRPr="00E3203C">
        <w:rPr>
          <w:sz w:val="19"/>
          <w:szCs w:val="19"/>
          <w:lang w:val="en-US" w:eastAsia="en-US"/>
        </w:rPr>
        <w:t xml:space="preserve">; </w:t>
      </w:r>
      <w:r w:rsidR="00607755" w:rsidRPr="00E3203C">
        <w:rPr>
          <w:sz w:val="19"/>
          <w:szCs w:val="19"/>
          <w:lang w:val="en-US" w:eastAsia="en-US"/>
        </w:rPr>
        <w:t>1,2,</w:t>
      </w:r>
      <w:r w:rsidRPr="00E3203C">
        <w:rPr>
          <w:sz w:val="19"/>
          <w:szCs w:val="19"/>
          <w:lang w:val="en-US" w:eastAsia="en-US"/>
        </w:rPr>
        <w:t>3-propantriol diasetat</w:t>
      </w:r>
    </w:p>
    <w:p w:rsidR="005A0715" w:rsidRPr="00E3203C" w:rsidRDefault="005A0715" w:rsidP="00921613">
      <w:pPr>
        <w:jc w:val="both"/>
        <w:rPr>
          <w:sz w:val="19"/>
          <w:szCs w:val="19"/>
          <w:lang w:val="en-US" w:eastAsia="en-US"/>
        </w:rPr>
      </w:pPr>
      <w:r w:rsidRPr="00E3203C">
        <w:rPr>
          <w:sz w:val="19"/>
          <w:szCs w:val="19"/>
          <w:lang w:val="en-US" w:eastAsia="en-US"/>
        </w:rPr>
        <w:tab/>
      </w:r>
    </w:p>
    <w:p w:rsidR="005A0715" w:rsidRPr="00E3203C" w:rsidRDefault="005A0715" w:rsidP="00921613">
      <w:pPr>
        <w:jc w:val="both"/>
        <w:rPr>
          <w:sz w:val="19"/>
          <w:szCs w:val="19"/>
          <w:vertAlign w:val="subscript"/>
          <w:lang w:val="en-US" w:eastAsia="en-US"/>
        </w:rPr>
      </w:pPr>
      <w:r w:rsidRPr="00E3203C">
        <w:rPr>
          <w:sz w:val="19"/>
          <w:szCs w:val="19"/>
          <w:lang w:val="en-US" w:eastAsia="en-US"/>
        </w:rPr>
        <w:tab/>
      </w:r>
      <w:r w:rsidRPr="00E3203C">
        <w:rPr>
          <w:b/>
          <w:sz w:val="19"/>
          <w:szCs w:val="19"/>
          <w:lang w:val="en-US" w:eastAsia="en-US"/>
        </w:rPr>
        <w:t>Kimyasal formülü:</w:t>
      </w:r>
      <w:r w:rsidRPr="00E3203C">
        <w:rPr>
          <w:b/>
          <w:sz w:val="19"/>
          <w:szCs w:val="19"/>
          <w:lang w:val="en-US" w:eastAsia="en-US"/>
        </w:rPr>
        <w:tab/>
      </w:r>
      <w:r w:rsidRPr="00E3203C">
        <w:rPr>
          <w:sz w:val="19"/>
          <w:szCs w:val="19"/>
          <w:lang w:val="en-US" w:eastAsia="en-US"/>
        </w:rPr>
        <w:t>C</w:t>
      </w:r>
      <w:r w:rsidRPr="00E3203C">
        <w:rPr>
          <w:sz w:val="19"/>
          <w:szCs w:val="19"/>
          <w:vertAlign w:val="subscript"/>
          <w:lang w:val="en-US" w:eastAsia="en-US"/>
        </w:rPr>
        <w:t>7</w:t>
      </w:r>
      <w:r w:rsidRPr="00E3203C">
        <w:rPr>
          <w:sz w:val="19"/>
          <w:szCs w:val="19"/>
          <w:lang w:val="en-US" w:eastAsia="en-US"/>
        </w:rPr>
        <w:t>H</w:t>
      </w:r>
      <w:r w:rsidRPr="00E3203C">
        <w:rPr>
          <w:sz w:val="19"/>
          <w:szCs w:val="19"/>
          <w:vertAlign w:val="subscript"/>
          <w:lang w:val="en-US" w:eastAsia="en-US"/>
        </w:rPr>
        <w:t>12</w:t>
      </w:r>
      <w:r w:rsidRPr="00E3203C">
        <w:rPr>
          <w:sz w:val="19"/>
          <w:szCs w:val="19"/>
          <w:lang w:val="en-US" w:eastAsia="en-US"/>
        </w:rPr>
        <w:t>O</w:t>
      </w:r>
      <w:r w:rsidRPr="00E3203C">
        <w:rPr>
          <w:sz w:val="19"/>
          <w:szCs w:val="19"/>
          <w:vertAlign w:val="subscript"/>
          <w:lang w:val="en-US" w:eastAsia="en-US"/>
        </w:rPr>
        <w:t>5</w:t>
      </w:r>
    </w:p>
    <w:p w:rsidR="002D7A7C" w:rsidRPr="00E3203C" w:rsidRDefault="002D7A7C" w:rsidP="00921613">
      <w:pPr>
        <w:jc w:val="both"/>
        <w:rPr>
          <w:sz w:val="19"/>
          <w:szCs w:val="19"/>
          <w:lang w:val="en-US" w:eastAsia="en-US"/>
        </w:rPr>
      </w:pPr>
    </w:p>
    <w:p w:rsidR="005A0715" w:rsidRPr="00E3203C" w:rsidRDefault="005A0715" w:rsidP="00921613">
      <w:pPr>
        <w:jc w:val="both"/>
        <w:rPr>
          <w:sz w:val="19"/>
          <w:szCs w:val="19"/>
          <w:lang w:val="en-US" w:eastAsia="en-US"/>
        </w:rPr>
      </w:pPr>
      <w:r w:rsidRPr="00E3203C">
        <w:rPr>
          <w:sz w:val="19"/>
          <w:szCs w:val="19"/>
          <w:lang w:val="en-US" w:eastAsia="en-US"/>
        </w:rPr>
        <w:tab/>
      </w:r>
      <w:r w:rsidR="001016C5" w:rsidRPr="00E3203C">
        <w:rPr>
          <w:b/>
          <w:sz w:val="19"/>
          <w:szCs w:val="19"/>
          <w:lang w:val="en-US" w:eastAsia="en-US"/>
        </w:rPr>
        <w:t>Molekül ağırlığı</w:t>
      </w:r>
      <w:r w:rsidRPr="00E3203C">
        <w:rPr>
          <w:b/>
          <w:sz w:val="19"/>
          <w:szCs w:val="19"/>
          <w:lang w:val="en-US" w:eastAsia="en-US"/>
        </w:rPr>
        <w:t>:</w:t>
      </w:r>
      <w:r w:rsidRPr="00E3203C">
        <w:rPr>
          <w:b/>
          <w:sz w:val="19"/>
          <w:szCs w:val="19"/>
          <w:lang w:val="en-US" w:eastAsia="en-US"/>
        </w:rPr>
        <w:tab/>
      </w:r>
      <w:r w:rsidRPr="00E3203C">
        <w:rPr>
          <w:b/>
          <w:sz w:val="19"/>
          <w:szCs w:val="19"/>
          <w:lang w:val="en-US" w:eastAsia="en-US"/>
        </w:rPr>
        <w:tab/>
      </w:r>
      <w:r w:rsidR="00607755" w:rsidRPr="00E3203C">
        <w:rPr>
          <w:sz w:val="19"/>
          <w:szCs w:val="19"/>
          <w:lang w:val="en-US" w:eastAsia="en-US"/>
        </w:rPr>
        <w:t>176,</w:t>
      </w:r>
      <w:r w:rsidRPr="00E3203C">
        <w:rPr>
          <w:sz w:val="19"/>
          <w:szCs w:val="19"/>
          <w:lang w:val="en-US" w:eastAsia="en-US"/>
        </w:rPr>
        <w:t>17</w:t>
      </w:r>
    </w:p>
    <w:p w:rsidR="002D7A7C" w:rsidRPr="00E3203C" w:rsidRDefault="002D7A7C" w:rsidP="00921613">
      <w:pPr>
        <w:jc w:val="both"/>
        <w:rPr>
          <w:sz w:val="19"/>
          <w:szCs w:val="19"/>
          <w:lang w:val="en-US" w:eastAsia="en-US"/>
        </w:rPr>
      </w:pPr>
    </w:p>
    <w:p w:rsidR="005A0715" w:rsidRPr="00E3203C" w:rsidRDefault="005A0715" w:rsidP="00921613">
      <w:pPr>
        <w:jc w:val="both"/>
        <w:rPr>
          <w:sz w:val="19"/>
          <w:szCs w:val="19"/>
          <w:lang w:val="en-US" w:eastAsia="en-US"/>
        </w:rPr>
      </w:pPr>
      <w:r w:rsidRPr="00E3203C">
        <w:rPr>
          <w:sz w:val="19"/>
          <w:szCs w:val="19"/>
          <w:lang w:val="en-US" w:eastAsia="en-US"/>
        </w:rPr>
        <w:tab/>
      </w:r>
      <w:r w:rsidRPr="00E3203C">
        <w:rPr>
          <w:b/>
          <w:sz w:val="19"/>
          <w:szCs w:val="19"/>
          <w:lang w:val="en-US" w:eastAsia="en-US"/>
        </w:rPr>
        <w:t>Analiz:</w:t>
      </w:r>
      <w:r w:rsidRPr="00E3203C">
        <w:rPr>
          <w:b/>
          <w:sz w:val="19"/>
          <w:szCs w:val="19"/>
          <w:lang w:val="en-US" w:eastAsia="en-US"/>
        </w:rPr>
        <w:tab/>
      </w:r>
      <w:r w:rsidRPr="00E3203C">
        <w:rPr>
          <w:b/>
          <w:sz w:val="19"/>
          <w:szCs w:val="19"/>
          <w:lang w:val="en-US" w:eastAsia="en-US"/>
        </w:rPr>
        <w:tab/>
      </w:r>
      <w:r w:rsidRPr="00E3203C">
        <w:rPr>
          <w:b/>
          <w:sz w:val="19"/>
          <w:szCs w:val="19"/>
          <w:lang w:val="en-US" w:eastAsia="en-US"/>
        </w:rPr>
        <w:tab/>
      </w:r>
      <w:r w:rsidR="002D7A7C" w:rsidRPr="00E3203C">
        <w:rPr>
          <w:sz w:val="19"/>
          <w:szCs w:val="19"/>
          <w:lang w:val="en-US" w:eastAsia="en-US"/>
        </w:rPr>
        <w:t>İçeriği,</w:t>
      </w:r>
      <w:r w:rsidR="002D7A7C" w:rsidRPr="00E3203C">
        <w:rPr>
          <w:b/>
          <w:sz w:val="19"/>
          <w:szCs w:val="19"/>
          <w:lang w:val="en-US" w:eastAsia="en-US"/>
        </w:rPr>
        <w:t xml:space="preserve"> </w:t>
      </w:r>
      <w:r w:rsidR="00607755" w:rsidRPr="00E3203C">
        <w:rPr>
          <w:sz w:val="19"/>
          <w:szCs w:val="19"/>
          <w:lang w:val="en-US" w:eastAsia="en-US"/>
        </w:rPr>
        <w:t>%94,</w:t>
      </w:r>
      <w:r w:rsidRPr="00E3203C">
        <w:rPr>
          <w:sz w:val="19"/>
          <w:szCs w:val="19"/>
          <w:lang w:val="en-US" w:eastAsia="en-US"/>
        </w:rPr>
        <w:t>0’dan az olmamalıdır.</w:t>
      </w:r>
    </w:p>
    <w:p w:rsidR="005A0715" w:rsidRPr="00E3203C" w:rsidRDefault="005A0715" w:rsidP="00921613">
      <w:pPr>
        <w:jc w:val="both"/>
        <w:rPr>
          <w:b/>
          <w:sz w:val="19"/>
          <w:szCs w:val="19"/>
          <w:lang w:val="en-US" w:eastAsia="en-US"/>
        </w:rPr>
      </w:pPr>
    </w:p>
    <w:p w:rsidR="005A0715" w:rsidRPr="00E3203C" w:rsidRDefault="005A0715" w:rsidP="00921613">
      <w:pPr>
        <w:jc w:val="both"/>
        <w:rPr>
          <w:sz w:val="19"/>
          <w:szCs w:val="19"/>
          <w:lang w:val="en-US" w:eastAsia="en-US"/>
        </w:rPr>
      </w:pPr>
      <w:r w:rsidRPr="00E3203C">
        <w:rPr>
          <w:b/>
          <w:sz w:val="19"/>
          <w:szCs w:val="19"/>
          <w:u w:val="single"/>
          <w:lang w:val="en-US" w:eastAsia="en-US"/>
        </w:rPr>
        <w:t>Tanımlama:</w:t>
      </w:r>
      <w:r w:rsidRPr="00E3203C">
        <w:rPr>
          <w:b/>
          <w:sz w:val="19"/>
          <w:szCs w:val="19"/>
          <w:lang w:val="en-US" w:eastAsia="en-US"/>
        </w:rPr>
        <w:tab/>
      </w:r>
      <w:r w:rsidRPr="00E3203C">
        <w:rPr>
          <w:b/>
          <w:sz w:val="19"/>
          <w:szCs w:val="19"/>
          <w:lang w:val="en-US" w:eastAsia="en-US"/>
        </w:rPr>
        <w:tab/>
      </w:r>
      <w:r w:rsidRPr="00E3203C">
        <w:rPr>
          <w:b/>
          <w:sz w:val="19"/>
          <w:szCs w:val="19"/>
          <w:lang w:val="en-US" w:eastAsia="en-US"/>
        </w:rPr>
        <w:tab/>
      </w:r>
      <w:r w:rsidRPr="00E3203C">
        <w:rPr>
          <w:sz w:val="19"/>
          <w:szCs w:val="19"/>
          <w:lang w:val="en-US" w:eastAsia="en-US"/>
        </w:rPr>
        <w:t xml:space="preserve">Berrak, renksiz, higroskopik, hafif yağlı kokuya sahip, </w:t>
      </w:r>
      <w:r w:rsidR="00607755" w:rsidRPr="00E3203C">
        <w:rPr>
          <w:sz w:val="19"/>
          <w:szCs w:val="19"/>
          <w:lang w:val="en-US" w:eastAsia="en-US"/>
        </w:rPr>
        <w:t xml:space="preserve">kısmen </w:t>
      </w:r>
      <w:r w:rsidR="00265708">
        <w:rPr>
          <w:sz w:val="19"/>
          <w:szCs w:val="19"/>
          <w:lang w:val="en-US" w:eastAsia="en-US"/>
        </w:rPr>
        <w:t>yağlı sıvı</w:t>
      </w:r>
    </w:p>
    <w:p w:rsidR="005A0715" w:rsidRPr="00E3203C" w:rsidRDefault="005A0715" w:rsidP="00921613">
      <w:pPr>
        <w:jc w:val="both"/>
        <w:rPr>
          <w:b/>
          <w:sz w:val="19"/>
          <w:szCs w:val="19"/>
          <w:lang w:val="en-US" w:eastAsia="en-US"/>
        </w:rPr>
      </w:pPr>
    </w:p>
    <w:p w:rsidR="005A0715" w:rsidRPr="00E3203C" w:rsidRDefault="00BA669C" w:rsidP="00921613">
      <w:pPr>
        <w:jc w:val="both"/>
        <w:rPr>
          <w:b/>
          <w:sz w:val="19"/>
          <w:szCs w:val="19"/>
          <w:u w:val="single"/>
          <w:lang w:val="en-US" w:eastAsia="en-US"/>
        </w:rPr>
      </w:pPr>
      <w:r>
        <w:rPr>
          <w:b/>
          <w:sz w:val="19"/>
          <w:szCs w:val="19"/>
          <w:u w:val="single"/>
          <w:lang w:val="en-US" w:eastAsia="en-US"/>
        </w:rPr>
        <w:t>İdentifikasyon</w:t>
      </w:r>
      <w:r w:rsidR="005A0715" w:rsidRPr="00E3203C">
        <w:rPr>
          <w:b/>
          <w:sz w:val="19"/>
          <w:szCs w:val="19"/>
          <w:u w:val="single"/>
          <w:lang w:val="en-US" w:eastAsia="en-US"/>
        </w:rPr>
        <w:t>:</w:t>
      </w:r>
    </w:p>
    <w:p w:rsidR="002D7A7C" w:rsidRPr="00E3203C" w:rsidRDefault="002D7A7C" w:rsidP="00921613">
      <w:pPr>
        <w:jc w:val="both"/>
        <w:rPr>
          <w:b/>
          <w:sz w:val="19"/>
          <w:szCs w:val="19"/>
          <w:lang w:val="en-US" w:eastAsia="en-US"/>
        </w:rPr>
      </w:pPr>
      <w:r w:rsidRPr="00E3203C">
        <w:rPr>
          <w:b/>
          <w:sz w:val="19"/>
          <w:szCs w:val="19"/>
          <w:lang w:val="en-US" w:eastAsia="en-US"/>
        </w:rPr>
        <w:tab/>
      </w:r>
    </w:p>
    <w:p w:rsidR="005A0715" w:rsidRPr="00E3203C" w:rsidRDefault="005A0715" w:rsidP="002D7A7C">
      <w:pPr>
        <w:ind w:firstLine="708"/>
        <w:jc w:val="both"/>
        <w:rPr>
          <w:sz w:val="19"/>
          <w:szCs w:val="19"/>
          <w:lang w:val="en-US" w:eastAsia="en-US"/>
        </w:rPr>
      </w:pPr>
      <w:r w:rsidRPr="00E3203C">
        <w:rPr>
          <w:b/>
          <w:sz w:val="19"/>
          <w:szCs w:val="19"/>
          <w:lang w:val="en-US" w:eastAsia="en-US"/>
        </w:rPr>
        <w:t>Çözünürlük:</w:t>
      </w:r>
      <w:r w:rsidRPr="00E3203C">
        <w:rPr>
          <w:b/>
          <w:sz w:val="19"/>
          <w:szCs w:val="19"/>
          <w:lang w:val="en-US" w:eastAsia="en-US"/>
        </w:rPr>
        <w:tab/>
      </w:r>
      <w:r w:rsidRPr="00E3203C">
        <w:rPr>
          <w:b/>
          <w:sz w:val="19"/>
          <w:szCs w:val="19"/>
          <w:lang w:val="en-US" w:eastAsia="en-US"/>
        </w:rPr>
        <w:tab/>
      </w:r>
      <w:r w:rsidRPr="00E3203C">
        <w:rPr>
          <w:sz w:val="19"/>
          <w:szCs w:val="19"/>
          <w:lang w:val="en-US" w:eastAsia="en-US"/>
        </w:rPr>
        <w:t>Suda çözünür</w:t>
      </w:r>
      <w:r w:rsidR="002D7A7C" w:rsidRPr="00E3203C">
        <w:rPr>
          <w:sz w:val="19"/>
          <w:szCs w:val="19"/>
          <w:lang w:val="en-US" w:eastAsia="en-US"/>
        </w:rPr>
        <w:t xml:space="preserve">. </w:t>
      </w:r>
      <w:r w:rsidR="002D7A7C" w:rsidRPr="00E3203C">
        <w:rPr>
          <w:sz w:val="19"/>
          <w:szCs w:val="19"/>
        </w:rPr>
        <w:t>Etanol ile karışabilir</w:t>
      </w:r>
      <w:r w:rsidR="00607755" w:rsidRPr="00E3203C">
        <w:rPr>
          <w:sz w:val="19"/>
          <w:szCs w:val="19"/>
        </w:rPr>
        <w:t>.</w:t>
      </w:r>
    </w:p>
    <w:p w:rsidR="002D7A7C" w:rsidRPr="00E3203C" w:rsidRDefault="002D7A7C" w:rsidP="002D7A7C">
      <w:pPr>
        <w:ind w:firstLine="708"/>
        <w:jc w:val="both"/>
        <w:rPr>
          <w:sz w:val="19"/>
          <w:szCs w:val="19"/>
          <w:lang w:val="en-US" w:eastAsia="en-US"/>
        </w:rPr>
      </w:pPr>
    </w:p>
    <w:p w:rsidR="002D7A7C" w:rsidRPr="00E3203C" w:rsidRDefault="005A0715" w:rsidP="00921613">
      <w:pPr>
        <w:jc w:val="both"/>
        <w:rPr>
          <w:b/>
          <w:sz w:val="19"/>
          <w:szCs w:val="19"/>
          <w:lang w:val="en-US" w:eastAsia="en-US"/>
        </w:rPr>
      </w:pPr>
      <w:r w:rsidRPr="00E3203C">
        <w:rPr>
          <w:sz w:val="19"/>
          <w:szCs w:val="19"/>
          <w:lang w:val="en-US" w:eastAsia="en-US"/>
        </w:rPr>
        <w:tab/>
      </w:r>
      <w:r w:rsidRPr="00E3203C">
        <w:rPr>
          <w:b/>
          <w:sz w:val="19"/>
          <w:szCs w:val="19"/>
          <w:lang w:val="en-US" w:eastAsia="en-US"/>
        </w:rPr>
        <w:t xml:space="preserve">Gliserol </w:t>
      </w:r>
      <w:r w:rsidR="002D7A7C" w:rsidRPr="00E3203C">
        <w:rPr>
          <w:b/>
          <w:sz w:val="19"/>
          <w:szCs w:val="19"/>
          <w:lang w:val="en-US" w:eastAsia="en-US"/>
        </w:rPr>
        <w:t>testi:</w:t>
      </w:r>
      <w:r w:rsidR="002D7A7C" w:rsidRPr="00E3203C">
        <w:rPr>
          <w:b/>
          <w:sz w:val="19"/>
          <w:szCs w:val="19"/>
          <w:lang w:val="en-US" w:eastAsia="en-US"/>
        </w:rPr>
        <w:tab/>
      </w:r>
      <w:r w:rsidR="002D7A7C" w:rsidRPr="00E3203C">
        <w:rPr>
          <w:b/>
          <w:sz w:val="19"/>
          <w:szCs w:val="19"/>
          <w:lang w:val="en-US" w:eastAsia="en-US"/>
        </w:rPr>
        <w:tab/>
      </w:r>
      <w:r w:rsidR="002D7A7C" w:rsidRPr="00E3203C">
        <w:rPr>
          <w:sz w:val="19"/>
          <w:szCs w:val="19"/>
          <w:lang w:val="en-US" w:eastAsia="en-US"/>
        </w:rPr>
        <w:t>Testi geçer.</w:t>
      </w:r>
    </w:p>
    <w:p w:rsidR="002D7A7C" w:rsidRPr="00E3203C" w:rsidRDefault="002D7A7C" w:rsidP="00921613">
      <w:pPr>
        <w:jc w:val="both"/>
        <w:rPr>
          <w:b/>
          <w:sz w:val="19"/>
          <w:szCs w:val="19"/>
          <w:lang w:val="en-US" w:eastAsia="en-US"/>
        </w:rPr>
      </w:pPr>
    </w:p>
    <w:p w:rsidR="005A0715" w:rsidRPr="00E3203C" w:rsidRDefault="002D7A7C" w:rsidP="002D7A7C">
      <w:pPr>
        <w:ind w:firstLine="708"/>
        <w:jc w:val="both"/>
        <w:rPr>
          <w:b/>
          <w:sz w:val="19"/>
          <w:szCs w:val="19"/>
          <w:lang w:val="en-US" w:eastAsia="en-US"/>
        </w:rPr>
      </w:pPr>
      <w:r w:rsidRPr="00E3203C">
        <w:rPr>
          <w:b/>
          <w:sz w:val="19"/>
          <w:szCs w:val="19"/>
          <w:lang w:val="en-US" w:eastAsia="en-US"/>
        </w:rPr>
        <w:t>Asetat testi:</w:t>
      </w:r>
      <w:r w:rsidRPr="00E3203C">
        <w:rPr>
          <w:b/>
          <w:sz w:val="19"/>
          <w:szCs w:val="19"/>
          <w:lang w:val="en-US" w:eastAsia="en-US"/>
        </w:rPr>
        <w:tab/>
      </w:r>
      <w:r w:rsidRPr="00E3203C">
        <w:rPr>
          <w:b/>
          <w:sz w:val="19"/>
          <w:szCs w:val="19"/>
          <w:lang w:val="en-US" w:eastAsia="en-US"/>
        </w:rPr>
        <w:tab/>
      </w:r>
      <w:r w:rsidRPr="00E3203C">
        <w:rPr>
          <w:sz w:val="19"/>
          <w:szCs w:val="19"/>
          <w:lang w:val="en-US" w:eastAsia="en-US"/>
        </w:rPr>
        <w:t>Testi geçer.</w:t>
      </w:r>
      <w:r w:rsidR="005A0715" w:rsidRPr="00E3203C">
        <w:rPr>
          <w:b/>
          <w:sz w:val="19"/>
          <w:szCs w:val="19"/>
          <w:lang w:val="en-US" w:eastAsia="en-US"/>
        </w:rPr>
        <w:tab/>
      </w:r>
    </w:p>
    <w:p w:rsidR="002D7A7C" w:rsidRPr="00E3203C" w:rsidRDefault="002D7A7C" w:rsidP="00921613">
      <w:pPr>
        <w:jc w:val="both"/>
        <w:rPr>
          <w:sz w:val="19"/>
          <w:szCs w:val="19"/>
          <w:lang w:val="en-US" w:eastAsia="en-US"/>
        </w:rPr>
      </w:pPr>
    </w:p>
    <w:p w:rsidR="002D7A7C" w:rsidRPr="00E3203C" w:rsidRDefault="002D7A7C" w:rsidP="00921613">
      <w:pPr>
        <w:ind w:left="709"/>
        <w:jc w:val="both"/>
        <w:rPr>
          <w:b/>
          <w:sz w:val="19"/>
          <w:szCs w:val="19"/>
          <w:lang w:val="en-US" w:eastAsia="en-US"/>
        </w:rPr>
      </w:pPr>
      <w:r w:rsidRPr="00E3203C">
        <w:rPr>
          <w:b/>
          <w:sz w:val="19"/>
          <w:szCs w:val="19"/>
          <w:lang w:val="en-US" w:eastAsia="en-US"/>
        </w:rPr>
        <w:t xml:space="preserve">Özgül ağırlık </w:t>
      </w:r>
    </w:p>
    <w:p w:rsidR="005A0715" w:rsidRPr="00E3203C" w:rsidRDefault="002D7A7C" w:rsidP="00921613">
      <w:pPr>
        <w:ind w:left="709"/>
        <w:jc w:val="both"/>
        <w:rPr>
          <w:sz w:val="19"/>
          <w:szCs w:val="19"/>
          <w:lang w:val="en-US" w:eastAsia="en-US"/>
        </w:rPr>
      </w:pPr>
      <w:r w:rsidRPr="00E3203C">
        <w:rPr>
          <w:b/>
          <w:sz w:val="19"/>
          <w:szCs w:val="19"/>
          <w:lang w:val="en-US" w:eastAsia="en-US"/>
        </w:rPr>
        <w:t>(20 °C/20 °C):</w:t>
      </w:r>
      <w:r w:rsidR="005A0715" w:rsidRPr="00E3203C">
        <w:rPr>
          <w:b/>
          <w:sz w:val="19"/>
          <w:szCs w:val="19"/>
          <w:lang w:val="en-US" w:eastAsia="en-US"/>
        </w:rPr>
        <w:tab/>
      </w:r>
      <w:r w:rsidR="005A0715" w:rsidRPr="00E3203C">
        <w:rPr>
          <w:b/>
          <w:sz w:val="19"/>
          <w:szCs w:val="19"/>
          <w:lang w:val="en-US" w:eastAsia="en-US"/>
        </w:rPr>
        <w:tab/>
      </w:r>
      <w:r w:rsidR="00607755" w:rsidRPr="00E3203C">
        <w:rPr>
          <w:sz w:val="19"/>
          <w:szCs w:val="19"/>
          <w:lang w:val="en-US" w:eastAsia="en-US"/>
        </w:rPr>
        <w:t>1,175 - 1,</w:t>
      </w:r>
      <w:r w:rsidR="005A0715" w:rsidRPr="00E3203C">
        <w:rPr>
          <w:sz w:val="19"/>
          <w:szCs w:val="19"/>
          <w:lang w:val="en-US" w:eastAsia="en-US"/>
        </w:rPr>
        <w:t>195</w:t>
      </w:r>
      <w:r w:rsidRPr="00E3203C">
        <w:rPr>
          <w:sz w:val="19"/>
          <w:szCs w:val="19"/>
          <w:lang w:val="en-US" w:eastAsia="en-US"/>
        </w:rPr>
        <w:t xml:space="preserve"> arasındadır.</w:t>
      </w:r>
    </w:p>
    <w:p w:rsidR="002D7A7C" w:rsidRPr="00E3203C" w:rsidRDefault="002D7A7C" w:rsidP="00921613">
      <w:pPr>
        <w:ind w:left="709"/>
        <w:jc w:val="both"/>
        <w:rPr>
          <w:sz w:val="19"/>
          <w:szCs w:val="19"/>
          <w:lang w:val="en-US" w:eastAsia="en-US"/>
        </w:rPr>
      </w:pPr>
    </w:p>
    <w:p w:rsidR="005A0715" w:rsidRPr="00E3203C" w:rsidRDefault="005A0715" w:rsidP="00921613">
      <w:pPr>
        <w:ind w:left="709"/>
        <w:jc w:val="both"/>
        <w:rPr>
          <w:sz w:val="19"/>
          <w:szCs w:val="19"/>
          <w:lang w:val="en-US" w:eastAsia="en-US"/>
        </w:rPr>
      </w:pPr>
      <w:r w:rsidRPr="00E3203C">
        <w:rPr>
          <w:b/>
          <w:sz w:val="19"/>
          <w:szCs w:val="19"/>
          <w:lang w:val="en-US" w:eastAsia="en-US"/>
        </w:rPr>
        <w:t>Kaynama aralığı:</w:t>
      </w:r>
      <w:r w:rsidRPr="00E3203C">
        <w:rPr>
          <w:b/>
          <w:sz w:val="19"/>
          <w:szCs w:val="19"/>
          <w:lang w:val="en-US" w:eastAsia="en-US"/>
        </w:rPr>
        <w:tab/>
      </w:r>
      <w:r w:rsidRPr="00E3203C">
        <w:rPr>
          <w:sz w:val="19"/>
          <w:szCs w:val="19"/>
          <w:lang w:val="en-US" w:eastAsia="en-US"/>
        </w:rPr>
        <w:t>259</w:t>
      </w:r>
      <w:r w:rsidR="00607755" w:rsidRPr="00E3203C">
        <w:rPr>
          <w:sz w:val="19"/>
          <w:szCs w:val="19"/>
          <w:lang w:val="en-US" w:eastAsia="en-US"/>
        </w:rPr>
        <w:t xml:space="preserve"> </w:t>
      </w:r>
      <w:r w:rsidRPr="00E3203C">
        <w:rPr>
          <w:sz w:val="19"/>
          <w:szCs w:val="19"/>
          <w:lang w:val="en-US" w:eastAsia="en-US"/>
        </w:rPr>
        <w:t>-</w:t>
      </w:r>
      <w:r w:rsidR="00607755" w:rsidRPr="00E3203C">
        <w:rPr>
          <w:sz w:val="19"/>
          <w:szCs w:val="19"/>
          <w:lang w:val="en-US" w:eastAsia="en-US"/>
        </w:rPr>
        <w:t xml:space="preserve"> </w:t>
      </w:r>
      <w:r w:rsidRPr="00E3203C">
        <w:rPr>
          <w:sz w:val="19"/>
          <w:szCs w:val="19"/>
          <w:lang w:val="en-US" w:eastAsia="en-US"/>
        </w:rPr>
        <w:t>261 ºC</w:t>
      </w:r>
      <w:r w:rsidR="002D7A7C" w:rsidRPr="00E3203C">
        <w:rPr>
          <w:sz w:val="19"/>
          <w:szCs w:val="19"/>
          <w:lang w:val="en-US" w:eastAsia="en-US"/>
        </w:rPr>
        <w:t xml:space="preserve"> arasındadır.</w:t>
      </w:r>
    </w:p>
    <w:p w:rsidR="005A0715" w:rsidRPr="00E3203C" w:rsidRDefault="005A0715" w:rsidP="00921613">
      <w:pPr>
        <w:jc w:val="both"/>
        <w:rPr>
          <w:b/>
          <w:sz w:val="19"/>
          <w:szCs w:val="19"/>
          <w:lang w:val="en-US" w:eastAsia="en-US"/>
        </w:rPr>
      </w:pPr>
    </w:p>
    <w:p w:rsidR="005A0715" w:rsidRPr="00E3203C" w:rsidRDefault="005A0715" w:rsidP="00921613">
      <w:pPr>
        <w:jc w:val="both"/>
        <w:rPr>
          <w:b/>
          <w:sz w:val="19"/>
          <w:szCs w:val="19"/>
          <w:u w:val="single"/>
          <w:lang w:val="en-US" w:eastAsia="en-US"/>
        </w:rPr>
      </w:pPr>
      <w:r w:rsidRPr="00E3203C">
        <w:rPr>
          <w:b/>
          <w:sz w:val="19"/>
          <w:szCs w:val="19"/>
          <w:u w:val="single"/>
          <w:lang w:val="en-US" w:eastAsia="en-US"/>
        </w:rPr>
        <w:t>Saflık:</w:t>
      </w:r>
    </w:p>
    <w:p w:rsidR="002D7A7C" w:rsidRPr="00E3203C" w:rsidRDefault="002D7A7C" w:rsidP="00921613">
      <w:pPr>
        <w:jc w:val="both"/>
        <w:rPr>
          <w:b/>
          <w:sz w:val="19"/>
          <w:szCs w:val="19"/>
          <w:u w:val="single"/>
          <w:lang w:val="en-US" w:eastAsia="en-US"/>
        </w:rPr>
      </w:pPr>
    </w:p>
    <w:p w:rsidR="005A0715" w:rsidRPr="00E3203C" w:rsidRDefault="005A0715" w:rsidP="00921613">
      <w:pPr>
        <w:jc w:val="both"/>
        <w:rPr>
          <w:sz w:val="19"/>
          <w:szCs w:val="19"/>
          <w:lang w:val="en-US" w:eastAsia="en-US"/>
        </w:rPr>
      </w:pPr>
      <w:r w:rsidRPr="00E3203C">
        <w:rPr>
          <w:b/>
          <w:sz w:val="19"/>
          <w:szCs w:val="19"/>
          <w:lang w:val="en-US" w:eastAsia="en-US"/>
        </w:rPr>
        <w:tab/>
        <w:t>Toplam kül:</w:t>
      </w:r>
      <w:r w:rsidRPr="00E3203C">
        <w:rPr>
          <w:b/>
          <w:sz w:val="19"/>
          <w:szCs w:val="19"/>
          <w:lang w:val="en-US" w:eastAsia="en-US"/>
        </w:rPr>
        <w:tab/>
      </w:r>
      <w:r w:rsidRPr="00E3203C">
        <w:rPr>
          <w:b/>
          <w:sz w:val="19"/>
          <w:szCs w:val="19"/>
          <w:lang w:val="en-US" w:eastAsia="en-US"/>
        </w:rPr>
        <w:tab/>
      </w:r>
      <w:r w:rsidRPr="00E3203C">
        <w:rPr>
          <w:sz w:val="19"/>
          <w:szCs w:val="19"/>
          <w:lang w:val="en-US" w:eastAsia="en-US"/>
        </w:rPr>
        <w:t>%</w:t>
      </w:r>
      <w:r w:rsidR="00607755" w:rsidRPr="00E3203C">
        <w:rPr>
          <w:sz w:val="19"/>
          <w:szCs w:val="19"/>
          <w:lang w:val="en-US" w:eastAsia="en-US"/>
        </w:rPr>
        <w:t>0,</w:t>
      </w:r>
      <w:r w:rsidRPr="00E3203C">
        <w:rPr>
          <w:sz w:val="19"/>
          <w:szCs w:val="19"/>
          <w:lang w:val="en-US" w:eastAsia="en-US"/>
        </w:rPr>
        <w:t>02’den fazla olmamalıdır.</w:t>
      </w:r>
    </w:p>
    <w:p w:rsidR="002D7A7C" w:rsidRPr="00E3203C" w:rsidRDefault="002D7A7C" w:rsidP="00921613">
      <w:pPr>
        <w:jc w:val="both"/>
        <w:rPr>
          <w:sz w:val="19"/>
          <w:szCs w:val="19"/>
          <w:lang w:val="en-US" w:eastAsia="en-US"/>
        </w:rPr>
      </w:pPr>
    </w:p>
    <w:p w:rsidR="005A0715" w:rsidRPr="00E3203C" w:rsidRDefault="005A0715" w:rsidP="00921613">
      <w:pPr>
        <w:jc w:val="both"/>
        <w:rPr>
          <w:sz w:val="19"/>
          <w:szCs w:val="19"/>
          <w:lang w:val="en-US" w:eastAsia="en-US"/>
        </w:rPr>
      </w:pPr>
      <w:r w:rsidRPr="00E3203C">
        <w:rPr>
          <w:sz w:val="19"/>
          <w:szCs w:val="19"/>
          <w:lang w:val="en-US" w:eastAsia="en-US"/>
        </w:rPr>
        <w:tab/>
      </w:r>
      <w:r w:rsidRPr="00E3203C">
        <w:rPr>
          <w:b/>
          <w:sz w:val="19"/>
          <w:szCs w:val="19"/>
          <w:lang w:val="en-US" w:eastAsia="en-US"/>
        </w:rPr>
        <w:t>Asitlik:</w:t>
      </w:r>
      <w:r w:rsidRPr="00E3203C">
        <w:rPr>
          <w:b/>
          <w:sz w:val="19"/>
          <w:szCs w:val="19"/>
          <w:lang w:val="en-US" w:eastAsia="en-US"/>
        </w:rPr>
        <w:tab/>
      </w:r>
      <w:r w:rsidRPr="00E3203C">
        <w:rPr>
          <w:b/>
          <w:sz w:val="19"/>
          <w:szCs w:val="19"/>
          <w:lang w:val="en-US" w:eastAsia="en-US"/>
        </w:rPr>
        <w:tab/>
      </w:r>
      <w:r w:rsidRPr="00E3203C">
        <w:rPr>
          <w:b/>
          <w:sz w:val="19"/>
          <w:szCs w:val="19"/>
          <w:lang w:val="en-US" w:eastAsia="en-US"/>
        </w:rPr>
        <w:tab/>
      </w:r>
      <w:r w:rsidRPr="00E3203C">
        <w:rPr>
          <w:sz w:val="19"/>
          <w:szCs w:val="19"/>
          <w:lang w:val="en-US" w:eastAsia="en-US"/>
        </w:rPr>
        <w:t>Asetik asit cinsinden %</w:t>
      </w:r>
      <w:r w:rsidR="00607755" w:rsidRPr="00E3203C">
        <w:rPr>
          <w:sz w:val="19"/>
          <w:szCs w:val="19"/>
          <w:lang w:val="en-US" w:eastAsia="en-US"/>
        </w:rPr>
        <w:t>0,4’t</w:t>
      </w:r>
      <w:r w:rsidRPr="00E3203C">
        <w:rPr>
          <w:sz w:val="19"/>
          <w:szCs w:val="19"/>
          <w:lang w:val="en-US" w:eastAsia="en-US"/>
        </w:rPr>
        <w:t>en fazla olmamalıdır</w:t>
      </w:r>
      <w:r w:rsidR="00384FB9" w:rsidRPr="00E3203C">
        <w:rPr>
          <w:sz w:val="19"/>
          <w:szCs w:val="19"/>
          <w:lang w:val="en-US" w:eastAsia="en-US"/>
        </w:rPr>
        <w:t>.</w:t>
      </w:r>
    </w:p>
    <w:p w:rsidR="00384FB9" w:rsidRPr="00E3203C" w:rsidRDefault="00384FB9" w:rsidP="00921613">
      <w:pPr>
        <w:jc w:val="both"/>
        <w:rPr>
          <w:b/>
          <w:sz w:val="19"/>
          <w:szCs w:val="19"/>
          <w:lang w:val="en-US" w:eastAsia="en-US"/>
        </w:rPr>
      </w:pPr>
    </w:p>
    <w:p w:rsidR="005A0715" w:rsidRPr="00E3203C" w:rsidRDefault="005A0715" w:rsidP="00921613">
      <w:pPr>
        <w:ind w:firstLine="660"/>
        <w:jc w:val="both"/>
        <w:rPr>
          <w:sz w:val="19"/>
          <w:szCs w:val="19"/>
          <w:lang w:val="en-US" w:eastAsia="en-US"/>
        </w:rPr>
      </w:pPr>
      <w:r w:rsidRPr="00E3203C">
        <w:rPr>
          <w:sz w:val="19"/>
          <w:szCs w:val="19"/>
          <w:lang w:val="en-US" w:eastAsia="en-US"/>
        </w:rPr>
        <w:tab/>
      </w:r>
      <w:r w:rsidRPr="00E3203C">
        <w:rPr>
          <w:b/>
          <w:sz w:val="19"/>
          <w:szCs w:val="19"/>
          <w:lang w:val="en-US" w:eastAsia="en-US"/>
        </w:rPr>
        <w:t>Arsenik:</w:t>
      </w:r>
      <w:r w:rsidRPr="00E3203C">
        <w:rPr>
          <w:b/>
          <w:sz w:val="19"/>
          <w:szCs w:val="19"/>
          <w:lang w:val="en-US" w:eastAsia="en-US"/>
        </w:rPr>
        <w:tab/>
      </w:r>
      <w:r w:rsidRPr="00E3203C">
        <w:rPr>
          <w:b/>
          <w:sz w:val="19"/>
          <w:szCs w:val="19"/>
          <w:lang w:val="en-US" w:eastAsia="en-US"/>
        </w:rPr>
        <w:tab/>
      </w:r>
      <w:r w:rsidRPr="00E3203C">
        <w:rPr>
          <w:sz w:val="19"/>
          <w:szCs w:val="19"/>
          <w:lang w:val="en-US" w:eastAsia="en-US"/>
        </w:rPr>
        <w:tab/>
        <w:t>3 mg/kg’dan fazla olmamalıdır.</w:t>
      </w:r>
    </w:p>
    <w:p w:rsidR="00384FB9" w:rsidRPr="00E3203C" w:rsidRDefault="00384FB9" w:rsidP="00921613">
      <w:pPr>
        <w:ind w:firstLine="660"/>
        <w:jc w:val="both"/>
        <w:rPr>
          <w:sz w:val="19"/>
          <w:szCs w:val="19"/>
          <w:lang w:val="en-US" w:eastAsia="en-US"/>
        </w:rPr>
      </w:pPr>
    </w:p>
    <w:p w:rsidR="005A0715" w:rsidRPr="00E3203C" w:rsidRDefault="005A0715" w:rsidP="00921613">
      <w:pPr>
        <w:ind w:firstLine="660"/>
        <w:jc w:val="both"/>
        <w:rPr>
          <w:sz w:val="19"/>
          <w:szCs w:val="19"/>
          <w:lang w:val="en-US" w:eastAsia="en-US"/>
        </w:rPr>
      </w:pPr>
      <w:r w:rsidRPr="00E3203C">
        <w:rPr>
          <w:b/>
          <w:sz w:val="19"/>
          <w:szCs w:val="19"/>
          <w:lang w:val="en-US" w:eastAsia="en-US"/>
        </w:rPr>
        <w:t xml:space="preserve"> Kurşun:</w:t>
      </w:r>
      <w:r w:rsidR="00384FB9" w:rsidRPr="00E3203C">
        <w:rPr>
          <w:sz w:val="19"/>
          <w:szCs w:val="19"/>
          <w:lang w:val="en-US" w:eastAsia="en-US"/>
        </w:rPr>
        <w:tab/>
      </w:r>
      <w:r w:rsidR="00384FB9" w:rsidRPr="00E3203C">
        <w:rPr>
          <w:sz w:val="19"/>
          <w:szCs w:val="19"/>
          <w:lang w:val="en-US" w:eastAsia="en-US"/>
        </w:rPr>
        <w:tab/>
      </w:r>
      <w:r w:rsidR="00384FB9" w:rsidRPr="00E3203C">
        <w:rPr>
          <w:sz w:val="19"/>
          <w:szCs w:val="19"/>
          <w:lang w:val="en-US" w:eastAsia="en-US"/>
        </w:rPr>
        <w:tab/>
        <w:t>2</w:t>
      </w:r>
      <w:r w:rsidRPr="00E3203C">
        <w:rPr>
          <w:sz w:val="19"/>
          <w:szCs w:val="19"/>
          <w:lang w:val="en-US" w:eastAsia="en-US"/>
        </w:rPr>
        <w:t xml:space="preserve"> mg/kg’dan fazla olmamalıdır.</w:t>
      </w:r>
    </w:p>
    <w:p w:rsidR="00384FB9" w:rsidRPr="00E3203C" w:rsidRDefault="00384FB9" w:rsidP="00921613">
      <w:pPr>
        <w:ind w:firstLine="660"/>
        <w:jc w:val="both"/>
        <w:rPr>
          <w:sz w:val="19"/>
          <w:szCs w:val="19"/>
          <w:lang w:val="en-US" w:eastAsia="en-US"/>
        </w:rPr>
      </w:pPr>
    </w:p>
    <w:p w:rsidR="005A0715" w:rsidRPr="00E3203C" w:rsidRDefault="005A0715" w:rsidP="00921613">
      <w:pPr>
        <w:jc w:val="both"/>
        <w:rPr>
          <w:b/>
          <w:sz w:val="19"/>
          <w:szCs w:val="19"/>
          <w:lang w:val="en-US" w:eastAsia="en-US"/>
        </w:rPr>
      </w:pPr>
    </w:p>
    <w:p w:rsidR="005A0715" w:rsidRPr="00E3203C" w:rsidRDefault="005A0715" w:rsidP="00921613">
      <w:pPr>
        <w:jc w:val="both"/>
        <w:rPr>
          <w:b/>
          <w:sz w:val="19"/>
          <w:szCs w:val="19"/>
          <w:u w:val="single"/>
          <w:lang w:val="de-DE" w:eastAsia="en-US"/>
        </w:rPr>
      </w:pPr>
      <w:r w:rsidRPr="00E3203C">
        <w:rPr>
          <w:b/>
          <w:sz w:val="19"/>
          <w:szCs w:val="19"/>
          <w:u w:val="single"/>
          <w:lang w:val="de-DE" w:eastAsia="en-US"/>
        </w:rPr>
        <w:t>E 1518 GLİSERİL TRİASETAT</w:t>
      </w:r>
    </w:p>
    <w:p w:rsidR="005A0715" w:rsidRPr="00E3203C" w:rsidRDefault="005A0715" w:rsidP="00921613">
      <w:pPr>
        <w:jc w:val="both"/>
        <w:rPr>
          <w:sz w:val="19"/>
          <w:szCs w:val="19"/>
          <w:lang w:val="de-DE" w:eastAsia="en-US"/>
        </w:rPr>
      </w:pPr>
    </w:p>
    <w:p w:rsidR="005A0715" w:rsidRPr="00E3203C" w:rsidRDefault="00C003DB" w:rsidP="00921613">
      <w:pPr>
        <w:jc w:val="both"/>
        <w:rPr>
          <w:sz w:val="19"/>
          <w:szCs w:val="19"/>
          <w:lang w:val="de-DE" w:eastAsia="en-US"/>
        </w:rPr>
      </w:pPr>
      <w:r w:rsidRPr="00E3203C">
        <w:rPr>
          <w:b/>
          <w:sz w:val="19"/>
          <w:szCs w:val="19"/>
          <w:u w:val="single"/>
          <w:lang w:val="de-DE" w:eastAsia="en-US"/>
        </w:rPr>
        <w:t>Eş anlamlılar</w:t>
      </w:r>
      <w:r w:rsidR="005A0715" w:rsidRPr="00E3203C">
        <w:rPr>
          <w:b/>
          <w:sz w:val="19"/>
          <w:szCs w:val="19"/>
          <w:u w:val="single"/>
          <w:lang w:val="de-DE" w:eastAsia="en-US"/>
        </w:rPr>
        <w:t>:</w:t>
      </w:r>
      <w:r w:rsidR="005A0715" w:rsidRPr="00E3203C">
        <w:rPr>
          <w:b/>
          <w:sz w:val="19"/>
          <w:szCs w:val="19"/>
          <w:lang w:val="de-DE" w:eastAsia="en-US"/>
        </w:rPr>
        <w:tab/>
      </w:r>
      <w:r w:rsidR="005A0715" w:rsidRPr="00E3203C">
        <w:rPr>
          <w:b/>
          <w:sz w:val="19"/>
          <w:szCs w:val="19"/>
          <w:lang w:val="de-DE" w:eastAsia="en-US"/>
        </w:rPr>
        <w:tab/>
      </w:r>
      <w:r w:rsidR="005A0715" w:rsidRPr="00E3203C">
        <w:rPr>
          <w:b/>
          <w:sz w:val="19"/>
          <w:szCs w:val="19"/>
          <w:lang w:val="de-DE" w:eastAsia="en-US"/>
        </w:rPr>
        <w:tab/>
      </w:r>
      <w:r w:rsidR="005A0715" w:rsidRPr="00E3203C">
        <w:rPr>
          <w:sz w:val="19"/>
          <w:szCs w:val="19"/>
          <w:lang w:val="de-DE" w:eastAsia="en-US"/>
        </w:rPr>
        <w:t>Triasetin</w:t>
      </w:r>
    </w:p>
    <w:p w:rsidR="005A0715" w:rsidRPr="00E3203C" w:rsidRDefault="005A0715" w:rsidP="00921613">
      <w:pPr>
        <w:jc w:val="both"/>
        <w:rPr>
          <w:b/>
          <w:sz w:val="19"/>
          <w:szCs w:val="19"/>
          <w:lang w:val="de-DE" w:eastAsia="en-US"/>
        </w:rPr>
      </w:pPr>
    </w:p>
    <w:p w:rsidR="005A0715" w:rsidRPr="00E3203C" w:rsidRDefault="005A0715" w:rsidP="00921613">
      <w:pPr>
        <w:jc w:val="both"/>
        <w:rPr>
          <w:b/>
          <w:sz w:val="19"/>
          <w:szCs w:val="19"/>
          <w:lang w:val="de-DE" w:eastAsia="en-US"/>
        </w:rPr>
      </w:pPr>
      <w:r w:rsidRPr="00E3203C">
        <w:rPr>
          <w:b/>
          <w:sz w:val="19"/>
          <w:szCs w:val="19"/>
          <w:u w:val="single"/>
          <w:lang w:val="de-DE" w:eastAsia="en-US"/>
        </w:rPr>
        <w:t>Tanım:</w:t>
      </w:r>
      <w:r w:rsidRPr="00E3203C">
        <w:rPr>
          <w:b/>
          <w:sz w:val="19"/>
          <w:szCs w:val="19"/>
          <w:lang w:val="de-DE" w:eastAsia="en-US"/>
        </w:rPr>
        <w:tab/>
      </w:r>
    </w:p>
    <w:p w:rsidR="00384FB9" w:rsidRPr="00E3203C" w:rsidRDefault="00384FB9" w:rsidP="00921613">
      <w:pPr>
        <w:jc w:val="both"/>
        <w:rPr>
          <w:b/>
          <w:sz w:val="19"/>
          <w:szCs w:val="19"/>
          <w:u w:val="single"/>
          <w:lang w:val="de-DE" w:eastAsia="en-US"/>
        </w:rPr>
      </w:pPr>
    </w:p>
    <w:p w:rsidR="00384FB9" w:rsidRPr="00E3203C" w:rsidRDefault="005A0715" w:rsidP="00921613">
      <w:pPr>
        <w:jc w:val="both"/>
        <w:rPr>
          <w:sz w:val="19"/>
          <w:szCs w:val="19"/>
          <w:lang w:val="en-US" w:eastAsia="en-US"/>
        </w:rPr>
      </w:pPr>
      <w:r w:rsidRPr="00E3203C">
        <w:rPr>
          <w:b/>
          <w:sz w:val="19"/>
          <w:szCs w:val="19"/>
          <w:lang w:val="de-DE" w:eastAsia="en-US"/>
        </w:rPr>
        <w:tab/>
      </w:r>
      <w:r w:rsidR="00450147" w:rsidRPr="00E3203C">
        <w:rPr>
          <w:b/>
          <w:sz w:val="19"/>
          <w:szCs w:val="19"/>
          <w:lang w:val="en-US" w:eastAsia="en-US"/>
        </w:rPr>
        <w:t>EINECS</w:t>
      </w:r>
      <w:r w:rsidR="00384FB9" w:rsidRPr="00E3203C">
        <w:rPr>
          <w:b/>
          <w:sz w:val="19"/>
          <w:szCs w:val="19"/>
          <w:lang w:val="en-US" w:eastAsia="en-US"/>
        </w:rPr>
        <w:t>:</w:t>
      </w:r>
      <w:r w:rsidR="00384FB9" w:rsidRPr="00E3203C">
        <w:rPr>
          <w:b/>
          <w:sz w:val="19"/>
          <w:szCs w:val="19"/>
          <w:lang w:val="en-US" w:eastAsia="en-US"/>
        </w:rPr>
        <w:tab/>
      </w:r>
      <w:r w:rsidR="00384FB9" w:rsidRPr="00E3203C">
        <w:rPr>
          <w:b/>
          <w:sz w:val="19"/>
          <w:szCs w:val="19"/>
          <w:lang w:val="en-US" w:eastAsia="en-US"/>
        </w:rPr>
        <w:tab/>
      </w:r>
      <w:r w:rsidR="00384FB9" w:rsidRPr="00E3203C">
        <w:rPr>
          <w:sz w:val="19"/>
          <w:szCs w:val="19"/>
          <w:lang w:val="en-US" w:eastAsia="en-US"/>
        </w:rPr>
        <w:t>203-051-9</w:t>
      </w:r>
    </w:p>
    <w:p w:rsidR="00384FB9" w:rsidRPr="00E3203C" w:rsidRDefault="00384FB9" w:rsidP="00384FB9">
      <w:pPr>
        <w:ind w:firstLine="708"/>
        <w:jc w:val="both"/>
        <w:rPr>
          <w:b/>
          <w:sz w:val="19"/>
          <w:szCs w:val="19"/>
          <w:lang w:val="en-US" w:eastAsia="en-US"/>
        </w:rPr>
      </w:pPr>
    </w:p>
    <w:p w:rsidR="005A0715" w:rsidRPr="00E3203C" w:rsidRDefault="005A0715" w:rsidP="00384FB9">
      <w:pPr>
        <w:ind w:firstLine="708"/>
        <w:jc w:val="both"/>
        <w:rPr>
          <w:sz w:val="19"/>
          <w:szCs w:val="19"/>
          <w:lang w:val="en-US" w:eastAsia="en-US"/>
        </w:rPr>
      </w:pPr>
      <w:r w:rsidRPr="00E3203C">
        <w:rPr>
          <w:b/>
          <w:sz w:val="19"/>
          <w:szCs w:val="19"/>
          <w:lang w:val="en-US" w:eastAsia="en-US"/>
        </w:rPr>
        <w:t>Kimyasal adı:</w:t>
      </w:r>
      <w:r w:rsidRPr="00E3203C">
        <w:rPr>
          <w:b/>
          <w:sz w:val="19"/>
          <w:szCs w:val="19"/>
          <w:lang w:val="en-US" w:eastAsia="en-US"/>
        </w:rPr>
        <w:tab/>
      </w:r>
      <w:r w:rsidRPr="00E3203C">
        <w:rPr>
          <w:b/>
          <w:sz w:val="19"/>
          <w:szCs w:val="19"/>
          <w:lang w:val="en-US" w:eastAsia="en-US"/>
        </w:rPr>
        <w:tab/>
      </w:r>
      <w:r w:rsidRPr="00E3203C">
        <w:rPr>
          <w:sz w:val="19"/>
          <w:szCs w:val="19"/>
          <w:lang w:val="en-US" w:eastAsia="en-US"/>
        </w:rPr>
        <w:t>Gliseril triasetat</w:t>
      </w:r>
    </w:p>
    <w:p w:rsidR="005A0715" w:rsidRPr="00E3203C" w:rsidRDefault="005A0715" w:rsidP="00921613">
      <w:pPr>
        <w:jc w:val="both"/>
        <w:rPr>
          <w:sz w:val="19"/>
          <w:szCs w:val="19"/>
          <w:lang w:val="en-US" w:eastAsia="en-US"/>
        </w:rPr>
      </w:pPr>
      <w:r w:rsidRPr="00E3203C">
        <w:rPr>
          <w:sz w:val="19"/>
          <w:szCs w:val="19"/>
          <w:lang w:val="en-US" w:eastAsia="en-US"/>
        </w:rPr>
        <w:tab/>
      </w:r>
    </w:p>
    <w:p w:rsidR="005A0715" w:rsidRPr="00E3203C" w:rsidRDefault="005A0715" w:rsidP="00921613">
      <w:pPr>
        <w:jc w:val="both"/>
        <w:rPr>
          <w:sz w:val="19"/>
          <w:szCs w:val="19"/>
          <w:vertAlign w:val="subscript"/>
          <w:lang w:val="en-US" w:eastAsia="en-US"/>
        </w:rPr>
      </w:pPr>
      <w:r w:rsidRPr="00E3203C">
        <w:rPr>
          <w:sz w:val="19"/>
          <w:szCs w:val="19"/>
          <w:lang w:val="en-US" w:eastAsia="en-US"/>
        </w:rPr>
        <w:tab/>
      </w:r>
      <w:r w:rsidRPr="00E3203C">
        <w:rPr>
          <w:b/>
          <w:sz w:val="19"/>
          <w:szCs w:val="19"/>
          <w:lang w:val="en-US" w:eastAsia="en-US"/>
        </w:rPr>
        <w:t>Kimyasal formülü:</w:t>
      </w:r>
      <w:r w:rsidRPr="00E3203C">
        <w:rPr>
          <w:b/>
          <w:sz w:val="19"/>
          <w:szCs w:val="19"/>
          <w:lang w:val="en-US" w:eastAsia="en-US"/>
        </w:rPr>
        <w:tab/>
      </w:r>
      <w:r w:rsidRPr="00E3203C">
        <w:rPr>
          <w:sz w:val="19"/>
          <w:szCs w:val="19"/>
          <w:lang w:val="en-US" w:eastAsia="en-US"/>
        </w:rPr>
        <w:t>C</w:t>
      </w:r>
      <w:r w:rsidRPr="00E3203C">
        <w:rPr>
          <w:sz w:val="19"/>
          <w:szCs w:val="19"/>
          <w:vertAlign w:val="subscript"/>
          <w:lang w:val="en-US" w:eastAsia="en-US"/>
        </w:rPr>
        <w:t>9</w:t>
      </w:r>
      <w:r w:rsidRPr="00E3203C">
        <w:rPr>
          <w:sz w:val="19"/>
          <w:szCs w:val="19"/>
          <w:lang w:val="en-US" w:eastAsia="en-US"/>
        </w:rPr>
        <w:t>H</w:t>
      </w:r>
      <w:r w:rsidRPr="00E3203C">
        <w:rPr>
          <w:sz w:val="19"/>
          <w:szCs w:val="19"/>
          <w:vertAlign w:val="subscript"/>
          <w:lang w:val="en-US" w:eastAsia="en-US"/>
        </w:rPr>
        <w:t>14</w:t>
      </w:r>
      <w:r w:rsidRPr="00E3203C">
        <w:rPr>
          <w:sz w:val="19"/>
          <w:szCs w:val="19"/>
          <w:lang w:val="en-US" w:eastAsia="en-US"/>
        </w:rPr>
        <w:t>O</w:t>
      </w:r>
      <w:r w:rsidRPr="00E3203C">
        <w:rPr>
          <w:sz w:val="19"/>
          <w:szCs w:val="19"/>
          <w:vertAlign w:val="subscript"/>
          <w:lang w:val="en-US" w:eastAsia="en-US"/>
        </w:rPr>
        <w:t>6</w:t>
      </w:r>
    </w:p>
    <w:p w:rsidR="00384FB9" w:rsidRPr="00E3203C" w:rsidRDefault="00384FB9" w:rsidP="00921613">
      <w:pPr>
        <w:jc w:val="both"/>
        <w:rPr>
          <w:sz w:val="19"/>
          <w:szCs w:val="19"/>
          <w:lang w:val="en-US" w:eastAsia="en-US"/>
        </w:rPr>
      </w:pPr>
    </w:p>
    <w:p w:rsidR="005A0715" w:rsidRPr="00E3203C" w:rsidRDefault="005A0715" w:rsidP="00921613">
      <w:pPr>
        <w:jc w:val="both"/>
        <w:rPr>
          <w:sz w:val="19"/>
          <w:szCs w:val="19"/>
          <w:lang w:val="en-US" w:eastAsia="en-US"/>
        </w:rPr>
      </w:pPr>
      <w:r w:rsidRPr="00E3203C">
        <w:rPr>
          <w:sz w:val="19"/>
          <w:szCs w:val="19"/>
          <w:lang w:val="en-US" w:eastAsia="en-US"/>
        </w:rPr>
        <w:tab/>
      </w:r>
      <w:r w:rsidR="001016C5" w:rsidRPr="00E3203C">
        <w:rPr>
          <w:b/>
          <w:sz w:val="19"/>
          <w:szCs w:val="19"/>
          <w:lang w:val="en-US" w:eastAsia="en-US"/>
        </w:rPr>
        <w:t>Molekül ağırlığı</w:t>
      </w:r>
      <w:r w:rsidRPr="00E3203C">
        <w:rPr>
          <w:b/>
          <w:sz w:val="19"/>
          <w:szCs w:val="19"/>
          <w:lang w:val="en-US" w:eastAsia="en-US"/>
        </w:rPr>
        <w:t>:</w:t>
      </w:r>
      <w:r w:rsidRPr="00E3203C">
        <w:rPr>
          <w:b/>
          <w:sz w:val="19"/>
          <w:szCs w:val="19"/>
          <w:lang w:val="en-US" w:eastAsia="en-US"/>
        </w:rPr>
        <w:tab/>
      </w:r>
      <w:r w:rsidRPr="00E3203C">
        <w:rPr>
          <w:b/>
          <w:sz w:val="19"/>
          <w:szCs w:val="19"/>
          <w:lang w:val="en-US" w:eastAsia="en-US"/>
        </w:rPr>
        <w:tab/>
      </w:r>
      <w:r w:rsidR="00607755" w:rsidRPr="00E3203C">
        <w:rPr>
          <w:sz w:val="19"/>
          <w:szCs w:val="19"/>
          <w:lang w:val="en-US" w:eastAsia="en-US"/>
        </w:rPr>
        <w:t>218,</w:t>
      </w:r>
      <w:r w:rsidRPr="00E3203C">
        <w:rPr>
          <w:sz w:val="19"/>
          <w:szCs w:val="19"/>
          <w:lang w:val="en-US" w:eastAsia="en-US"/>
        </w:rPr>
        <w:t>21</w:t>
      </w:r>
    </w:p>
    <w:p w:rsidR="00384FB9" w:rsidRPr="00E3203C" w:rsidRDefault="00384FB9" w:rsidP="00921613">
      <w:pPr>
        <w:jc w:val="both"/>
        <w:rPr>
          <w:sz w:val="19"/>
          <w:szCs w:val="19"/>
          <w:lang w:val="en-US" w:eastAsia="en-US"/>
        </w:rPr>
      </w:pPr>
    </w:p>
    <w:p w:rsidR="005A0715" w:rsidRPr="00E3203C" w:rsidRDefault="005A0715" w:rsidP="00921613">
      <w:pPr>
        <w:jc w:val="both"/>
        <w:rPr>
          <w:sz w:val="19"/>
          <w:szCs w:val="19"/>
          <w:lang w:val="en-US" w:eastAsia="en-US"/>
        </w:rPr>
      </w:pPr>
      <w:r w:rsidRPr="00E3203C">
        <w:rPr>
          <w:sz w:val="19"/>
          <w:szCs w:val="19"/>
          <w:lang w:val="en-US" w:eastAsia="en-US"/>
        </w:rPr>
        <w:tab/>
      </w:r>
      <w:r w:rsidRPr="00E3203C">
        <w:rPr>
          <w:b/>
          <w:sz w:val="19"/>
          <w:szCs w:val="19"/>
          <w:lang w:val="en-US" w:eastAsia="en-US"/>
        </w:rPr>
        <w:t>Analiz:</w:t>
      </w:r>
      <w:r w:rsidRPr="00E3203C">
        <w:rPr>
          <w:b/>
          <w:sz w:val="19"/>
          <w:szCs w:val="19"/>
          <w:lang w:val="en-US" w:eastAsia="en-US"/>
        </w:rPr>
        <w:tab/>
      </w:r>
      <w:r w:rsidRPr="00E3203C">
        <w:rPr>
          <w:b/>
          <w:sz w:val="19"/>
          <w:szCs w:val="19"/>
          <w:lang w:val="en-US" w:eastAsia="en-US"/>
        </w:rPr>
        <w:tab/>
      </w:r>
      <w:r w:rsidRPr="00E3203C">
        <w:rPr>
          <w:b/>
          <w:sz w:val="19"/>
          <w:szCs w:val="19"/>
          <w:lang w:val="en-US" w:eastAsia="en-US"/>
        </w:rPr>
        <w:tab/>
      </w:r>
      <w:r w:rsidR="00384FB9" w:rsidRPr="00E3203C">
        <w:rPr>
          <w:sz w:val="19"/>
          <w:szCs w:val="19"/>
          <w:lang w:val="en-US" w:eastAsia="en-US"/>
        </w:rPr>
        <w:t xml:space="preserve">İçeriği </w:t>
      </w:r>
      <w:r w:rsidR="00607755" w:rsidRPr="00E3203C">
        <w:rPr>
          <w:sz w:val="19"/>
          <w:szCs w:val="19"/>
          <w:lang w:val="en-US" w:eastAsia="en-US"/>
        </w:rPr>
        <w:t>%</w:t>
      </w:r>
      <w:r w:rsidRPr="00E3203C">
        <w:rPr>
          <w:sz w:val="19"/>
          <w:szCs w:val="19"/>
          <w:lang w:val="en-US" w:eastAsia="en-US"/>
        </w:rPr>
        <w:t>98</w:t>
      </w:r>
      <w:r w:rsidR="00607755" w:rsidRPr="00E3203C">
        <w:rPr>
          <w:sz w:val="19"/>
          <w:szCs w:val="19"/>
          <w:lang w:val="en-US" w:eastAsia="en-US"/>
        </w:rPr>
        <w:t>,0’da</w:t>
      </w:r>
      <w:r w:rsidRPr="00E3203C">
        <w:rPr>
          <w:sz w:val="19"/>
          <w:szCs w:val="19"/>
          <w:lang w:val="en-US" w:eastAsia="en-US"/>
        </w:rPr>
        <w:t>n az olmamalıdır.</w:t>
      </w:r>
    </w:p>
    <w:p w:rsidR="005A0715" w:rsidRPr="00E3203C" w:rsidRDefault="005A0715" w:rsidP="00921613">
      <w:pPr>
        <w:jc w:val="both"/>
        <w:rPr>
          <w:b/>
          <w:sz w:val="19"/>
          <w:szCs w:val="19"/>
          <w:lang w:val="en-US" w:eastAsia="en-US"/>
        </w:rPr>
      </w:pPr>
    </w:p>
    <w:p w:rsidR="005A0715" w:rsidRPr="00E3203C" w:rsidRDefault="005A0715" w:rsidP="00921613">
      <w:pPr>
        <w:jc w:val="both"/>
        <w:rPr>
          <w:sz w:val="19"/>
          <w:szCs w:val="19"/>
          <w:lang w:val="en-US" w:eastAsia="en-US"/>
        </w:rPr>
      </w:pPr>
      <w:r w:rsidRPr="00E3203C">
        <w:rPr>
          <w:b/>
          <w:sz w:val="19"/>
          <w:szCs w:val="19"/>
          <w:u w:val="single"/>
          <w:lang w:val="en-US" w:eastAsia="en-US"/>
        </w:rPr>
        <w:t>Tanımlama:</w:t>
      </w:r>
      <w:r w:rsidRPr="00E3203C">
        <w:rPr>
          <w:b/>
          <w:sz w:val="19"/>
          <w:szCs w:val="19"/>
          <w:lang w:val="en-US" w:eastAsia="en-US"/>
        </w:rPr>
        <w:tab/>
      </w:r>
      <w:r w:rsidRPr="00E3203C">
        <w:rPr>
          <w:b/>
          <w:sz w:val="19"/>
          <w:szCs w:val="19"/>
          <w:lang w:val="en-US" w:eastAsia="en-US"/>
        </w:rPr>
        <w:tab/>
      </w:r>
      <w:r w:rsidRPr="00E3203C">
        <w:rPr>
          <w:b/>
          <w:sz w:val="19"/>
          <w:szCs w:val="19"/>
          <w:lang w:val="en-US" w:eastAsia="en-US"/>
        </w:rPr>
        <w:tab/>
      </w:r>
      <w:r w:rsidRPr="00E3203C">
        <w:rPr>
          <w:sz w:val="19"/>
          <w:szCs w:val="19"/>
          <w:lang w:val="en-US" w:eastAsia="en-US"/>
        </w:rPr>
        <w:t xml:space="preserve">Renksiz, hafif yağlı kokuya sahip, </w:t>
      </w:r>
      <w:r w:rsidR="00607755" w:rsidRPr="00E3203C">
        <w:rPr>
          <w:sz w:val="19"/>
          <w:szCs w:val="19"/>
          <w:lang w:val="en-US" w:eastAsia="en-US"/>
        </w:rPr>
        <w:t xml:space="preserve">kısmen </w:t>
      </w:r>
      <w:r w:rsidR="00265708">
        <w:rPr>
          <w:sz w:val="19"/>
          <w:szCs w:val="19"/>
          <w:lang w:val="en-US" w:eastAsia="en-US"/>
        </w:rPr>
        <w:t>yağlı sıvı</w:t>
      </w:r>
    </w:p>
    <w:p w:rsidR="005A0715" w:rsidRPr="00E3203C" w:rsidRDefault="005A0715" w:rsidP="00921613">
      <w:pPr>
        <w:jc w:val="both"/>
        <w:rPr>
          <w:b/>
          <w:sz w:val="19"/>
          <w:szCs w:val="19"/>
          <w:lang w:val="en-US" w:eastAsia="en-US"/>
        </w:rPr>
      </w:pPr>
    </w:p>
    <w:p w:rsidR="005A0715" w:rsidRPr="00E3203C" w:rsidRDefault="00BA669C" w:rsidP="00921613">
      <w:pPr>
        <w:jc w:val="both"/>
        <w:rPr>
          <w:b/>
          <w:sz w:val="19"/>
          <w:szCs w:val="19"/>
          <w:u w:val="single"/>
          <w:lang w:val="en-US" w:eastAsia="en-US"/>
        </w:rPr>
      </w:pPr>
      <w:r>
        <w:rPr>
          <w:b/>
          <w:sz w:val="19"/>
          <w:szCs w:val="19"/>
          <w:u w:val="single"/>
          <w:lang w:val="en-US" w:eastAsia="en-US"/>
        </w:rPr>
        <w:t>İdentifikasyon</w:t>
      </w:r>
      <w:r w:rsidR="005A0715" w:rsidRPr="00E3203C">
        <w:rPr>
          <w:b/>
          <w:sz w:val="19"/>
          <w:szCs w:val="19"/>
          <w:u w:val="single"/>
          <w:lang w:val="en-US" w:eastAsia="en-US"/>
        </w:rPr>
        <w:t>:</w:t>
      </w:r>
    </w:p>
    <w:p w:rsidR="00384FB9" w:rsidRPr="00E3203C" w:rsidRDefault="00384FB9" w:rsidP="00921613">
      <w:pPr>
        <w:jc w:val="both"/>
        <w:rPr>
          <w:b/>
          <w:sz w:val="19"/>
          <w:szCs w:val="19"/>
          <w:u w:val="single"/>
          <w:lang w:val="en-US" w:eastAsia="en-US"/>
        </w:rPr>
      </w:pPr>
    </w:p>
    <w:p w:rsidR="00384FB9" w:rsidRPr="00E3203C" w:rsidRDefault="005A0715" w:rsidP="00384FB9">
      <w:pPr>
        <w:jc w:val="both"/>
        <w:rPr>
          <w:sz w:val="19"/>
          <w:szCs w:val="19"/>
          <w:lang w:val="en-US" w:eastAsia="en-US"/>
        </w:rPr>
      </w:pPr>
      <w:r w:rsidRPr="00E3203C">
        <w:rPr>
          <w:b/>
          <w:sz w:val="19"/>
          <w:szCs w:val="19"/>
          <w:lang w:val="en-US" w:eastAsia="en-US"/>
        </w:rPr>
        <w:tab/>
      </w:r>
      <w:r w:rsidR="00384FB9" w:rsidRPr="00E3203C">
        <w:rPr>
          <w:b/>
          <w:sz w:val="19"/>
          <w:szCs w:val="19"/>
          <w:lang w:val="en-US" w:eastAsia="en-US"/>
        </w:rPr>
        <w:t>Asetat testi:</w:t>
      </w:r>
      <w:r w:rsidR="00384FB9" w:rsidRPr="00E3203C">
        <w:rPr>
          <w:b/>
          <w:sz w:val="19"/>
          <w:szCs w:val="19"/>
          <w:lang w:val="en-US" w:eastAsia="en-US"/>
        </w:rPr>
        <w:tab/>
      </w:r>
      <w:r w:rsidR="00384FB9" w:rsidRPr="00E3203C">
        <w:rPr>
          <w:b/>
          <w:sz w:val="19"/>
          <w:szCs w:val="19"/>
          <w:lang w:val="en-US" w:eastAsia="en-US"/>
        </w:rPr>
        <w:tab/>
      </w:r>
      <w:r w:rsidR="00384FB9" w:rsidRPr="00E3203C">
        <w:rPr>
          <w:sz w:val="19"/>
          <w:szCs w:val="19"/>
          <w:lang w:val="en-US" w:eastAsia="en-US"/>
        </w:rPr>
        <w:t>Testi geçer.</w:t>
      </w:r>
    </w:p>
    <w:p w:rsidR="00384FB9" w:rsidRPr="00E3203C" w:rsidRDefault="00384FB9" w:rsidP="00384FB9">
      <w:pPr>
        <w:jc w:val="both"/>
        <w:rPr>
          <w:sz w:val="19"/>
          <w:szCs w:val="19"/>
          <w:lang w:val="en-US" w:eastAsia="en-US"/>
        </w:rPr>
      </w:pPr>
    </w:p>
    <w:p w:rsidR="00384FB9" w:rsidRPr="00E3203C" w:rsidRDefault="00384FB9" w:rsidP="00384FB9">
      <w:pPr>
        <w:ind w:firstLine="708"/>
        <w:jc w:val="both"/>
        <w:rPr>
          <w:b/>
          <w:sz w:val="19"/>
          <w:szCs w:val="19"/>
          <w:lang w:val="en-US" w:eastAsia="en-US"/>
        </w:rPr>
      </w:pPr>
      <w:r w:rsidRPr="00E3203C">
        <w:rPr>
          <w:b/>
          <w:sz w:val="19"/>
          <w:szCs w:val="19"/>
          <w:lang w:val="en-US" w:eastAsia="en-US"/>
        </w:rPr>
        <w:t>Gliserol testi:</w:t>
      </w:r>
      <w:r w:rsidRPr="00E3203C">
        <w:rPr>
          <w:b/>
          <w:sz w:val="19"/>
          <w:szCs w:val="19"/>
          <w:lang w:val="en-US" w:eastAsia="en-US"/>
        </w:rPr>
        <w:tab/>
      </w:r>
      <w:r w:rsidRPr="00E3203C">
        <w:rPr>
          <w:b/>
          <w:sz w:val="19"/>
          <w:szCs w:val="19"/>
          <w:lang w:val="en-US" w:eastAsia="en-US"/>
        </w:rPr>
        <w:tab/>
      </w:r>
      <w:r w:rsidRPr="00E3203C">
        <w:rPr>
          <w:sz w:val="19"/>
          <w:szCs w:val="19"/>
          <w:lang w:val="en-US" w:eastAsia="en-US"/>
        </w:rPr>
        <w:t>Testi geçer.</w:t>
      </w:r>
    </w:p>
    <w:p w:rsidR="00384FB9" w:rsidRPr="00E3203C" w:rsidRDefault="00384FB9" w:rsidP="00384FB9">
      <w:pPr>
        <w:jc w:val="both"/>
        <w:rPr>
          <w:b/>
          <w:sz w:val="19"/>
          <w:szCs w:val="19"/>
          <w:lang w:val="en-US" w:eastAsia="en-US"/>
        </w:rPr>
      </w:pPr>
    </w:p>
    <w:p w:rsidR="00384FB9" w:rsidRPr="00E3203C" w:rsidRDefault="0049564C" w:rsidP="00384FB9">
      <w:pPr>
        <w:widowControl w:val="0"/>
        <w:overflowPunct w:val="0"/>
        <w:autoSpaceDE w:val="0"/>
        <w:autoSpaceDN w:val="0"/>
        <w:adjustRightInd w:val="0"/>
        <w:spacing w:line="480" w:lineRule="auto"/>
        <w:ind w:right="-40" w:firstLine="708"/>
        <w:rPr>
          <w:sz w:val="19"/>
          <w:szCs w:val="19"/>
        </w:rPr>
      </w:pPr>
      <w:r w:rsidRPr="00E3203C">
        <w:rPr>
          <w:b/>
          <w:sz w:val="19"/>
          <w:szCs w:val="19"/>
          <w:lang w:val="en-US" w:eastAsia="en-US"/>
        </w:rPr>
        <w:t xml:space="preserve">Refraktif </w:t>
      </w:r>
      <w:r w:rsidR="00B02C3C" w:rsidRPr="00E3203C">
        <w:rPr>
          <w:b/>
          <w:sz w:val="19"/>
          <w:szCs w:val="19"/>
          <w:lang w:val="en-US" w:eastAsia="en-US"/>
        </w:rPr>
        <w:t>indeks</w:t>
      </w:r>
      <w:r w:rsidR="005A0715" w:rsidRPr="00E3203C">
        <w:rPr>
          <w:b/>
          <w:sz w:val="19"/>
          <w:szCs w:val="19"/>
          <w:lang w:val="en-US" w:eastAsia="en-US"/>
        </w:rPr>
        <w:t>:</w:t>
      </w:r>
      <w:r w:rsidR="005A0715" w:rsidRPr="00E3203C">
        <w:rPr>
          <w:b/>
          <w:sz w:val="19"/>
          <w:szCs w:val="19"/>
          <w:lang w:val="en-US" w:eastAsia="en-US"/>
        </w:rPr>
        <w:tab/>
      </w:r>
      <w:r w:rsidRPr="00E3203C">
        <w:rPr>
          <w:b/>
          <w:sz w:val="19"/>
          <w:szCs w:val="19"/>
          <w:lang w:val="en-US" w:eastAsia="en-US"/>
        </w:rPr>
        <w:tab/>
      </w:r>
      <w:r w:rsidR="00384FB9" w:rsidRPr="00E3203C">
        <w:rPr>
          <w:sz w:val="19"/>
          <w:szCs w:val="19"/>
        </w:rPr>
        <w:t>[n]</w:t>
      </w:r>
      <w:r w:rsidR="00384FB9" w:rsidRPr="00E3203C">
        <w:rPr>
          <w:sz w:val="19"/>
          <w:szCs w:val="19"/>
          <w:vertAlign w:val="subscript"/>
        </w:rPr>
        <w:t>D</w:t>
      </w:r>
      <w:r w:rsidR="00384FB9" w:rsidRPr="00E3203C">
        <w:rPr>
          <w:sz w:val="19"/>
          <w:szCs w:val="19"/>
          <w:vertAlign w:val="superscript"/>
        </w:rPr>
        <w:t>25</w:t>
      </w:r>
      <w:r w:rsidR="00265708">
        <w:rPr>
          <w:sz w:val="19"/>
          <w:szCs w:val="19"/>
        </w:rPr>
        <w:t>:</w:t>
      </w:r>
      <w:r w:rsidR="00384FB9" w:rsidRPr="00E3203C">
        <w:rPr>
          <w:sz w:val="19"/>
          <w:szCs w:val="19"/>
        </w:rPr>
        <w:t xml:space="preserve"> 1,429 ile 1,431 arasındadır </w:t>
      </w:r>
    </w:p>
    <w:p w:rsidR="00384FB9" w:rsidRPr="00623AAF" w:rsidRDefault="005A0715" w:rsidP="00384FB9">
      <w:pPr>
        <w:ind w:firstLine="708"/>
        <w:jc w:val="both"/>
        <w:rPr>
          <w:b/>
          <w:sz w:val="19"/>
          <w:szCs w:val="19"/>
          <w:lang w:eastAsia="en-US"/>
        </w:rPr>
      </w:pPr>
      <w:r w:rsidRPr="00623AAF">
        <w:rPr>
          <w:b/>
          <w:sz w:val="19"/>
          <w:szCs w:val="19"/>
          <w:lang w:eastAsia="en-US"/>
        </w:rPr>
        <w:t xml:space="preserve">Özgül ağırlık </w:t>
      </w:r>
    </w:p>
    <w:p w:rsidR="005A0715" w:rsidRPr="00E3203C" w:rsidRDefault="0049564C" w:rsidP="00384FB9">
      <w:pPr>
        <w:ind w:firstLine="708"/>
        <w:jc w:val="both"/>
        <w:rPr>
          <w:sz w:val="19"/>
          <w:szCs w:val="19"/>
        </w:rPr>
      </w:pPr>
      <w:r w:rsidRPr="00623AAF">
        <w:rPr>
          <w:b/>
          <w:sz w:val="19"/>
          <w:szCs w:val="19"/>
          <w:lang w:eastAsia="en-US"/>
        </w:rPr>
        <w:t>(</w:t>
      </w:r>
      <w:r w:rsidR="005A0715" w:rsidRPr="00623AAF">
        <w:rPr>
          <w:b/>
          <w:sz w:val="19"/>
          <w:szCs w:val="19"/>
          <w:lang w:eastAsia="en-US"/>
        </w:rPr>
        <w:t>25</w:t>
      </w:r>
      <w:r w:rsidR="00607755" w:rsidRPr="00623AAF">
        <w:rPr>
          <w:b/>
          <w:sz w:val="19"/>
          <w:szCs w:val="19"/>
          <w:lang w:eastAsia="en-US"/>
        </w:rPr>
        <w:t xml:space="preserve"> </w:t>
      </w:r>
      <w:r w:rsidR="005A0715" w:rsidRPr="00623AAF">
        <w:rPr>
          <w:b/>
          <w:sz w:val="19"/>
          <w:szCs w:val="19"/>
          <w:lang w:eastAsia="en-US"/>
        </w:rPr>
        <w:t>°</w:t>
      </w:r>
      <w:r w:rsidR="00384FB9" w:rsidRPr="00623AAF">
        <w:rPr>
          <w:b/>
          <w:sz w:val="19"/>
          <w:szCs w:val="19"/>
          <w:lang w:eastAsia="en-US"/>
        </w:rPr>
        <w:t>C</w:t>
      </w:r>
      <w:r w:rsidR="005A0715" w:rsidRPr="00623AAF">
        <w:rPr>
          <w:b/>
          <w:sz w:val="19"/>
          <w:szCs w:val="19"/>
          <w:lang w:eastAsia="en-US"/>
        </w:rPr>
        <w:t>/25</w:t>
      </w:r>
      <w:r w:rsidR="00607755" w:rsidRPr="00623AAF">
        <w:rPr>
          <w:b/>
          <w:sz w:val="19"/>
          <w:szCs w:val="19"/>
          <w:lang w:eastAsia="en-US"/>
        </w:rPr>
        <w:t xml:space="preserve"> </w:t>
      </w:r>
      <w:r w:rsidR="005A0715" w:rsidRPr="00623AAF">
        <w:rPr>
          <w:b/>
          <w:sz w:val="19"/>
          <w:szCs w:val="19"/>
          <w:lang w:eastAsia="en-US"/>
        </w:rPr>
        <w:t>°C):</w:t>
      </w:r>
      <w:r w:rsidR="00384FB9" w:rsidRPr="00623AAF">
        <w:rPr>
          <w:b/>
          <w:sz w:val="19"/>
          <w:szCs w:val="19"/>
          <w:lang w:eastAsia="en-US"/>
        </w:rPr>
        <w:tab/>
      </w:r>
      <w:r w:rsidR="00384FB9" w:rsidRPr="00623AAF">
        <w:rPr>
          <w:b/>
          <w:sz w:val="19"/>
          <w:szCs w:val="19"/>
          <w:lang w:eastAsia="en-US"/>
        </w:rPr>
        <w:tab/>
      </w:r>
      <w:r w:rsidR="00607755" w:rsidRPr="00623AAF">
        <w:rPr>
          <w:sz w:val="19"/>
          <w:szCs w:val="19"/>
          <w:lang w:eastAsia="en-US"/>
        </w:rPr>
        <w:t>1,</w:t>
      </w:r>
      <w:r w:rsidR="005A0715" w:rsidRPr="00623AAF">
        <w:rPr>
          <w:sz w:val="19"/>
          <w:szCs w:val="19"/>
          <w:lang w:eastAsia="en-US"/>
        </w:rPr>
        <w:t>154</w:t>
      </w:r>
      <w:r w:rsidR="00607755" w:rsidRPr="00623AAF">
        <w:rPr>
          <w:sz w:val="19"/>
          <w:szCs w:val="19"/>
          <w:lang w:eastAsia="en-US"/>
        </w:rPr>
        <w:t xml:space="preserve"> </w:t>
      </w:r>
      <w:r w:rsidR="005A0715" w:rsidRPr="00623AAF">
        <w:rPr>
          <w:sz w:val="19"/>
          <w:szCs w:val="19"/>
          <w:lang w:eastAsia="en-US"/>
        </w:rPr>
        <w:t>-</w:t>
      </w:r>
      <w:r w:rsidR="00607755" w:rsidRPr="00623AAF">
        <w:rPr>
          <w:sz w:val="19"/>
          <w:szCs w:val="19"/>
          <w:lang w:eastAsia="en-US"/>
        </w:rPr>
        <w:t xml:space="preserve"> </w:t>
      </w:r>
      <w:r w:rsidR="005A0715" w:rsidRPr="00623AAF">
        <w:rPr>
          <w:sz w:val="19"/>
          <w:szCs w:val="19"/>
          <w:lang w:eastAsia="en-US"/>
        </w:rPr>
        <w:t>1</w:t>
      </w:r>
      <w:r w:rsidR="00607755" w:rsidRPr="00623AAF">
        <w:rPr>
          <w:sz w:val="19"/>
          <w:szCs w:val="19"/>
          <w:lang w:eastAsia="en-US"/>
        </w:rPr>
        <w:t>,</w:t>
      </w:r>
      <w:r w:rsidR="005A0715" w:rsidRPr="00623AAF">
        <w:rPr>
          <w:sz w:val="19"/>
          <w:szCs w:val="19"/>
          <w:lang w:eastAsia="en-US"/>
        </w:rPr>
        <w:t>158</w:t>
      </w:r>
      <w:r w:rsidR="00384FB9" w:rsidRPr="00E3203C">
        <w:rPr>
          <w:sz w:val="19"/>
          <w:szCs w:val="19"/>
        </w:rPr>
        <w:t xml:space="preserve"> arasındadır.</w:t>
      </w:r>
    </w:p>
    <w:p w:rsidR="00384FB9" w:rsidRPr="00623AAF" w:rsidRDefault="00384FB9" w:rsidP="00384FB9">
      <w:pPr>
        <w:ind w:firstLine="708"/>
        <w:jc w:val="both"/>
        <w:rPr>
          <w:b/>
          <w:sz w:val="19"/>
          <w:szCs w:val="19"/>
          <w:lang w:eastAsia="en-US"/>
        </w:rPr>
      </w:pPr>
    </w:p>
    <w:p w:rsidR="005A0715" w:rsidRPr="00E3203C" w:rsidRDefault="005A0715" w:rsidP="00921613">
      <w:pPr>
        <w:ind w:left="709"/>
        <w:jc w:val="both"/>
        <w:rPr>
          <w:sz w:val="19"/>
          <w:szCs w:val="19"/>
          <w:lang w:val="en-US" w:eastAsia="en-US"/>
        </w:rPr>
      </w:pPr>
      <w:r w:rsidRPr="00E3203C">
        <w:rPr>
          <w:b/>
          <w:sz w:val="19"/>
          <w:szCs w:val="19"/>
          <w:lang w:val="en-US" w:eastAsia="en-US"/>
        </w:rPr>
        <w:t>Kaynama aralığı:</w:t>
      </w:r>
      <w:r w:rsidRPr="00E3203C">
        <w:rPr>
          <w:b/>
          <w:sz w:val="19"/>
          <w:szCs w:val="19"/>
          <w:lang w:val="en-US" w:eastAsia="en-US"/>
        </w:rPr>
        <w:tab/>
      </w:r>
      <w:r w:rsidRPr="00E3203C">
        <w:rPr>
          <w:sz w:val="19"/>
          <w:szCs w:val="19"/>
          <w:lang w:val="en-US" w:eastAsia="en-US"/>
        </w:rPr>
        <w:t>258</w:t>
      </w:r>
      <w:r w:rsidR="00607755" w:rsidRPr="00E3203C">
        <w:rPr>
          <w:sz w:val="19"/>
          <w:szCs w:val="19"/>
          <w:lang w:val="en-US" w:eastAsia="en-US"/>
        </w:rPr>
        <w:t xml:space="preserve"> </w:t>
      </w:r>
      <w:r w:rsidRPr="00E3203C">
        <w:rPr>
          <w:sz w:val="19"/>
          <w:szCs w:val="19"/>
          <w:lang w:val="en-US" w:eastAsia="en-US"/>
        </w:rPr>
        <w:t>-</w:t>
      </w:r>
      <w:r w:rsidR="00607755" w:rsidRPr="00E3203C">
        <w:rPr>
          <w:sz w:val="19"/>
          <w:szCs w:val="19"/>
          <w:lang w:val="en-US" w:eastAsia="en-US"/>
        </w:rPr>
        <w:t xml:space="preserve"> </w:t>
      </w:r>
      <w:r w:rsidRPr="00E3203C">
        <w:rPr>
          <w:sz w:val="19"/>
          <w:szCs w:val="19"/>
          <w:lang w:val="en-US" w:eastAsia="en-US"/>
        </w:rPr>
        <w:t>270 ºC</w:t>
      </w:r>
      <w:r w:rsidR="00384FB9" w:rsidRPr="00E3203C">
        <w:rPr>
          <w:sz w:val="19"/>
          <w:szCs w:val="19"/>
          <w:lang w:val="en-US" w:eastAsia="en-US"/>
        </w:rPr>
        <w:t xml:space="preserve"> arasındadır.</w:t>
      </w:r>
    </w:p>
    <w:p w:rsidR="005A0715" w:rsidRPr="00E3203C" w:rsidRDefault="005A0715" w:rsidP="00921613">
      <w:pPr>
        <w:jc w:val="both"/>
        <w:rPr>
          <w:b/>
          <w:sz w:val="19"/>
          <w:szCs w:val="19"/>
          <w:lang w:val="en-US" w:eastAsia="en-US"/>
        </w:rPr>
      </w:pPr>
    </w:p>
    <w:p w:rsidR="005A0715" w:rsidRPr="00E3203C" w:rsidRDefault="005A0715" w:rsidP="00921613">
      <w:pPr>
        <w:jc w:val="both"/>
        <w:rPr>
          <w:b/>
          <w:sz w:val="19"/>
          <w:szCs w:val="19"/>
          <w:u w:val="single"/>
          <w:lang w:val="en-US" w:eastAsia="en-US"/>
        </w:rPr>
      </w:pPr>
      <w:r w:rsidRPr="00E3203C">
        <w:rPr>
          <w:b/>
          <w:sz w:val="19"/>
          <w:szCs w:val="19"/>
          <w:u w:val="single"/>
          <w:lang w:val="en-US" w:eastAsia="en-US"/>
        </w:rPr>
        <w:t>Saflık:</w:t>
      </w:r>
    </w:p>
    <w:p w:rsidR="00384FB9" w:rsidRPr="00E3203C" w:rsidRDefault="00384FB9" w:rsidP="00921613">
      <w:pPr>
        <w:jc w:val="both"/>
        <w:rPr>
          <w:b/>
          <w:sz w:val="19"/>
          <w:szCs w:val="19"/>
          <w:u w:val="single"/>
          <w:lang w:val="en-US" w:eastAsia="en-US"/>
        </w:rPr>
      </w:pPr>
    </w:p>
    <w:p w:rsidR="005A0715" w:rsidRPr="00E3203C" w:rsidRDefault="005A0715" w:rsidP="00921613">
      <w:pPr>
        <w:jc w:val="both"/>
        <w:rPr>
          <w:sz w:val="19"/>
          <w:szCs w:val="19"/>
          <w:lang w:val="en-US" w:eastAsia="en-US"/>
        </w:rPr>
      </w:pPr>
      <w:r w:rsidRPr="00E3203C">
        <w:rPr>
          <w:b/>
          <w:sz w:val="19"/>
          <w:szCs w:val="19"/>
          <w:lang w:val="en-US" w:eastAsia="en-US"/>
        </w:rPr>
        <w:tab/>
        <w:t>Su</w:t>
      </w:r>
      <w:r w:rsidR="00384FB9" w:rsidRPr="00E3203C">
        <w:rPr>
          <w:b/>
          <w:sz w:val="19"/>
          <w:szCs w:val="19"/>
          <w:lang w:val="en-US" w:eastAsia="en-US"/>
        </w:rPr>
        <w:t xml:space="preserve"> içeriği</w:t>
      </w:r>
      <w:r w:rsidRPr="00E3203C">
        <w:rPr>
          <w:b/>
          <w:sz w:val="19"/>
          <w:szCs w:val="19"/>
          <w:lang w:val="en-US" w:eastAsia="en-US"/>
        </w:rPr>
        <w:t>:</w:t>
      </w:r>
      <w:r w:rsidRPr="00E3203C">
        <w:rPr>
          <w:b/>
          <w:sz w:val="19"/>
          <w:szCs w:val="19"/>
          <w:lang w:val="en-US" w:eastAsia="en-US"/>
        </w:rPr>
        <w:tab/>
      </w:r>
      <w:r w:rsidRPr="00E3203C">
        <w:rPr>
          <w:b/>
          <w:sz w:val="19"/>
          <w:szCs w:val="19"/>
          <w:lang w:val="en-US" w:eastAsia="en-US"/>
        </w:rPr>
        <w:tab/>
      </w:r>
      <w:r w:rsidR="00607755" w:rsidRPr="00E3203C">
        <w:rPr>
          <w:sz w:val="19"/>
          <w:szCs w:val="19"/>
          <w:lang w:val="en-US" w:eastAsia="en-US"/>
        </w:rPr>
        <w:t>%0,</w:t>
      </w:r>
      <w:r w:rsidRPr="00E3203C">
        <w:rPr>
          <w:sz w:val="19"/>
          <w:szCs w:val="19"/>
          <w:lang w:val="en-US" w:eastAsia="en-US"/>
        </w:rPr>
        <w:t>2’den fazla olmamalıdır (Karl Fischer yöntemi).</w:t>
      </w:r>
    </w:p>
    <w:p w:rsidR="00384FB9" w:rsidRPr="00E3203C" w:rsidRDefault="00384FB9" w:rsidP="00921613">
      <w:pPr>
        <w:jc w:val="both"/>
        <w:rPr>
          <w:sz w:val="19"/>
          <w:szCs w:val="19"/>
          <w:lang w:val="en-US" w:eastAsia="en-US"/>
        </w:rPr>
      </w:pPr>
    </w:p>
    <w:p w:rsidR="005A0715" w:rsidRPr="00E3203C" w:rsidRDefault="005A0715" w:rsidP="00921613">
      <w:pPr>
        <w:jc w:val="both"/>
        <w:rPr>
          <w:sz w:val="19"/>
          <w:szCs w:val="19"/>
          <w:lang w:val="en-US" w:eastAsia="en-US"/>
        </w:rPr>
      </w:pPr>
      <w:r w:rsidRPr="00E3203C">
        <w:rPr>
          <w:sz w:val="19"/>
          <w:szCs w:val="19"/>
          <w:lang w:val="en-US" w:eastAsia="en-US"/>
        </w:rPr>
        <w:tab/>
      </w:r>
      <w:r w:rsidRPr="00E3203C">
        <w:rPr>
          <w:b/>
          <w:sz w:val="19"/>
          <w:szCs w:val="19"/>
          <w:lang w:val="en-US" w:eastAsia="en-US"/>
        </w:rPr>
        <w:t>Sülfatlandırılmış kül:</w:t>
      </w:r>
      <w:r w:rsidRPr="00E3203C">
        <w:rPr>
          <w:b/>
          <w:sz w:val="19"/>
          <w:szCs w:val="19"/>
          <w:lang w:val="en-US" w:eastAsia="en-US"/>
        </w:rPr>
        <w:tab/>
      </w:r>
      <w:r w:rsidRPr="00E3203C">
        <w:rPr>
          <w:sz w:val="19"/>
          <w:szCs w:val="19"/>
          <w:lang w:val="en-US" w:eastAsia="en-US"/>
        </w:rPr>
        <w:t>Sitrik asit cinsinden, %</w:t>
      </w:r>
      <w:r w:rsidR="00607755" w:rsidRPr="00E3203C">
        <w:rPr>
          <w:sz w:val="19"/>
          <w:szCs w:val="19"/>
          <w:lang w:val="en-US" w:eastAsia="en-US"/>
        </w:rPr>
        <w:t>0,</w:t>
      </w:r>
      <w:r w:rsidRPr="00E3203C">
        <w:rPr>
          <w:sz w:val="19"/>
          <w:szCs w:val="19"/>
          <w:lang w:val="en-US" w:eastAsia="en-US"/>
        </w:rPr>
        <w:t>02’den fazla olmamalıdır.</w:t>
      </w:r>
    </w:p>
    <w:p w:rsidR="00384FB9" w:rsidRPr="00E3203C" w:rsidRDefault="00384FB9" w:rsidP="00921613">
      <w:pPr>
        <w:jc w:val="both"/>
        <w:rPr>
          <w:sz w:val="19"/>
          <w:szCs w:val="19"/>
          <w:lang w:val="en-US" w:eastAsia="en-US"/>
        </w:rPr>
      </w:pPr>
    </w:p>
    <w:p w:rsidR="005A0715" w:rsidRPr="00E3203C" w:rsidRDefault="005A0715" w:rsidP="00921613">
      <w:pPr>
        <w:ind w:firstLine="660"/>
        <w:jc w:val="both"/>
        <w:rPr>
          <w:sz w:val="19"/>
          <w:szCs w:val="19"/>
          <w:lang w:val="en-US" w:eastAsia="en-US"/>
        </w:rPr>
      </w:pPr>
      <w:r w:rsidRPr="00E3203C">
        <w:rPr>
          <w:sz w:val="19"/>
          <w:szCs w:val="19"/>
          <w:lang w:val="en-US" w:eastAsia="en-US"/>
        </w:rPr>
        <w:tab/>
      </w:r>
      <w:r w:rsidRPr="00E3203C">
        <w:rPr>
          <w:b/>
          <w:sz w:val="19"/>
          <w:szCs w:val="19"/>
          <w:lang w:val="en-US" w:eastAsia="en-US"/>
        </w:rPr>
        <w:t>Arsenik:</w:t>
      </w:r>
      <w:r w:rsidRPr="00E3203C">
        <w:rPr>
          <w:b/>
          <w:sz w:val="19"/>
          <w:szCs w:val="19"/>
          <w:lang w:val="en-US" w:eastAsia="en-US"/>
        </w:rPr>
        <w:tab/>
      </w:r>
      <w:r w:rsidRPr="00E3203C">
        <w:rPr>
          <w:b/>
          <w:sz w:val="19"/>
          <w:szCs w:val="19"/>
          <w:lang w:val="en-US" w:eastAsia="en-US"/>
        </w:rPr>
        <w:tab/>
      </w:r>
      <w:r w:rsidRPr="00E3203C">
        <w:rPr>
          <w:sz w:val="19"/>
          <w:szCs w:val="19"/>
          <w:lang w:val="en-US" w:eastAsia="en-US"/>
        </w:rPr>
        <w:tab/>
        <w:t>3 mg/kg’dan fazla olmamalıdır.</w:t>
      </w:r>
    </w:p>
    <w:p w:rsidR="00384FB9" w:rsidRPr="00E3203C" w:rsidRDefault="00384FB9" w:rsidP="00921613">
      <w:pPr>
        <w:ind w:firstLine="660"/>
        <w:jc w:val="both"/>
        <w:rPr>
          <w:sz w:val="19"/>
          <w:szCs w:val="19"/>
          <w:lang w:val="en-US" w:eastAsia="en-US"/>
        </w:rPr>
      </w:pPr>
    </w:p>
    <w:p w:rsidR="005A0715" w:rsidRPr="00E3203C" w:rsidRDefault="005A0715" w:rsidP="00921613">
      <w:pPr>
        <w:ind w:firstLine="660"/>
        <w:jc w:val="both"/>
        <w:rPr>
          <w:sz w:val="19"/>
          <w:szCs w:val="19"/>
          <w:lang w:val="en-US" w:eastAsia="en-US"/>
        </w:rPr>
      </w:pPr>
      <w:r w:rsidRPr="00E3203C">
        <w:rPr>
          <w:b/>
          <w:sz w:val="19"/>
          <w:szCs w:val="19"/>
          <w:lang w:val="en-US" w:eastAsia="en-US"/>
        </w:rPr>
        <w:t xml:space="preserve"> Kurşun:</w:t>
      </w:r>
      <w:r w:rsidR="00384FB9" w:rsidRPr="00E3203C">
        <w:rPr>
          <w:sz w:val="19"/>
          <w:szCs w:val="19"/>
          <w:lang w:val="en-US" w:eastAsia="en-US"/>
        </w:rPr>
        <w:tab/>
      </w:r>
      <w:r w:rsidR="00384FB9" w:rsidRPr="00E3203C">
        <w:rPr>
          <w:sz w:val="19"/>
          <w:szCs w:val="19"/>
          <w:lang w:val="en-US" w:eastAsia="en-US"/>
        </w:rPr>
        <w:tab/>
      </w:r>
      <w:r w:rsidR="00384FB9" w:rsidRPr="00E3203C">
        <w:rPr>
          <w:sz w:val="19"/>
          <w:szCs w:val="19"/>
          <w:lang w:val="en-US" w:eastAsia="en-US"/>
        </w:rPr>
        <w:tab/>
        <w:t>2</w:t>
      </w:r>
      <w:r w:rsidRPr="00E3203C">
        <w:rPr>
          <w:sz w:val="19"/>
          <w:szCs w:val="19"/>
          <w:lang w:val="en-US" w:eastAsia="en-US"/>
        </w:rPr>
        <w:t xml:space="preserve"> mg/kg’dan fazla olmamalıdır.</w:t>
      </w:r>
    </w:p>
    <w:p w:rsidR="00384FB9" w:rsidRPr="00E3203C" w:rsidRDefault="00384FB9" w:rsidP="00921613">
      <w:pPr>
        <w:ind w:firstLine="660"/>
        <w:jc w:val="both"/>
        <w:rPr>
          <w:sz w:val="19"/>
          <w:szCs w:val="19"/>
          <w:lang w:val="en-US" w:eastAsia="en-US"/>
        </w:rPr>
      </w:pPr>
    </w:p>
    <w:p w:rsidR="005A0715" w:rsidRPr="00E3203C" w:rsidRDefault="005A0715" w:rsidP="00921613">
      <w:pPr>
        <w:jc w:val="both"/>
        <w:rPr>
          <w:b/>
          <w:sz w:val="19"/>
          <w:szCs w:val="19"/>
          <w:lang w:val="en-US" w:eastAsia="en-US"/>
        </w:rPr>
      </w:pPr>
    </w:p>
    <w:p w:rsidR="005A0715" w:rsidRPr="00E3203C" w:rsidRDefault="005A0715" w:rsidP="00921613">
      <w:pPr>
        <w:jc w:val="both"/>
        <w:rPr>
          <w:b/>
          <w:sz w:val="19"/>
          <w:szCs w:val="19"/>
          <w:u w:val="single"/>
          <w:lang w:val="de-DE" w:eastAsia="en-US"/>
        </w:rPr>
      </w:pPr>
      <w:r w:rsidRPr="00E3203C">
        <w:rPr>
          <w:b/>
          <w:sz w:val="19"/>
          <w:szCs w:val="19"/>
          <w:u w:val="single"/>
          <w:lang w:val="de-DE" w:eastAsia="en-US"/>
        </w:rPr>
        <w:t>E 1519 BENZİL ALKOL</w:t>
      </w:r>
    </w:p>
    <w:p w:rsidR="005A0715" w:rsidRPr="00E3203C" w:rsidRDefault="005A0715" w:rsidP="00921613">
      <w:pPr>
        <w:jc w:val="both"/>
        <w:rPr>
          <w:b/>
          <w:sz w:val="19"/>
          <w:szCs w:val="19"/>
          <w:lang w:val="en-US" w:eastAsia="en-US"/>
        </w:rPr>
      </w:pPr>
    </w:p>
    <w:p w:rsidR="005A0715" w:rsidRPr="00E3203C" w:rsidRDefault="00C003DB" w:rsidP="00921613">
      <w:pPr>
        <w:jc w:val="both"/>
        <w:rPr>
          <w:sz w:val="19"/>
          <w:szCs w:val="19"/>
          <w:lang w:val="de-DE" w:eastAsia="en-US"/>
        </w:rPr>
      </w:pPr>
      <w:r w:rsidRPr="00E3203C">
        <w:rPr>
          <w:b/>
          <w:sz w:val="19"/>
          <w:szCs w:val="19"/>
          <w:u w:val="single"/>
          <w:lang w:val="de-DE" w:eastAsia="en-US"/>
        </w:rPr>
        <w:t>Eş anlamlılar</w:t>
      </w:r>
      <w:r w:rsidR="005A0715" w:rsidRPr="00E3203C">
        <w:rPr>
          <w:b/>
          <w:sz w:val="19"/>
          <w:szCs w:val="19"/>
          <w:u w:val="single"/>
          <w:lang w:val="de-DE" w:eastAsia="en-US"/>
        </w:rPr>
        <w:t>:</w:t>
      </w:r>
      <w:r w:rsidR="005A0715" w:rsidRPr="00E3203C">
        <w:rPr>
          <w:b/>
          <w:sz w:val="19"/>
          <w:szCs w:val="19"/>
          <w:lang w:val="de-DE" w:eastAsia="en-US"/>
        </w:rPr>
        <w:tab/>
      </w:r>
      <w:r w:rsidR="005A0715" w:rsidRPr="00E3203C">
        <w:rPr>
          <w:b/>
          <w:sz w:val="19"/>
          <w:szCs w:val="19"/>
          <w:lang w:val="de-DE" w:eastAsia="en-US"/>
        </w:rPr>
        <w:tab/>
      </w:r>
      <w:r w:rsidR="005A0715" w:rsidRPr="00E3203C">
        <w:rPr>
          <w:b/>
          <w:sz w:val="19"/>
          <w:szCs w:val="19"/>
          <w:lang w:val="de-DE" w:eastAsia="en-US"/>
        </w:rPr>
        <w:tab/>
      </w:r>
      <w:r w:rsidR="005A0715" w:rsidRPr="00E3203C">
        <w:rPr>
          <w:sz w:val="19"/>
          <w:szCs w:val="19"/>
          <w:lang w:val="de-DE" w:eastAsia="en-US"/>
        </w:rPr>
        <w:t>Fenilkarbinol</w:t>
      </w:r>
      <w:r w:rsidR="00607755" w:rsidRPr="00E3203C">
        <w:rPr>
          <w:sz w:val="19"/>
          <w:szCs w:val="19"/>
          <w:lang w:val="de-DE" w:eastAsia="en-US"/>
        </w:rPr>
        <w:t>; Fenil</w:t>
      </w:r>
      <w:r w:rsidR="005A0715" w:rsidRPr="00E3203C">
        <w:rPr>
          <w:sz w:val="19"/>
          <w:szCs w:val="19"/>
          <w:lang w:val="de-DE" w:eastAsia="en-US"/>
        </w:rPr>
        <w:t>metil alkol</w:t>
      </w:r>
      <w:r w:rsidR="00607755" w:rsidRPr="00E3203C">
        <w:rPr>
          <w:sz w:val="19"/>
          <w:szCs w:val="19"/>
          <w:lang w:val="de-DE" w:eastAsia="en-US"/>
        </w:rPr>
        <w:t xml:space="preserve">; </w:t>
      </w:r>
      <w:r w:rsidR="005A0715" w:rsidRPr="00E3203C">
        <w:rPr>
          <w:sz w:val="19"/>
          <w:szCs w:val="19"/>
          <w:lang w:val="de-DE" w:eastAsia="en-US"/>
        </w:rPr>
        <w:t>Benzenmetanol</w:t>
      </w:r>
      <w:r w:rsidR="00607755" w:rsidRPr="00E3203C">
        <w:rPr>
          <w:sz w:val="19"/>
          <w:szCs w:val="19"/>
          <w:lang w:val="de-DE" w:eastAsia="en-US"/>
        </w:rPr>
        <w:t xml:space="preserve">; </w:t>
      </w:r>
      <w:r w:rsidR="005A0715" w:rsidRPr="00E3203C">
        <w:rPr>
          <w:sz w:val="19"/>
          <w:szCs w:val="19"/>
          <w:lang w:val="de-DE" w:eastAsia="en-US"/>
        </w:rPr>
        <w:t>Alfa-hidroksitoluen</w:t>
      </w:r>
    </w:p>
    <w:p w:rsidR="005A0715" w:rsidRPr="00E3203C" w:rsidRDefault="005A0715" w:rsidP="00921613">
      <w:pPr>
        <w:jc w:val="both"/>
        <w:rPr>
          <w:b/>
          <w:sz w:val="19"/>
          <w:szCs w:val="19"/>
          <w:lang w:val="de-DE" w:eastAsia="en-US"/>
        </w:rPr>
      </w:pPr>
    </w:p>
    <w:p w:rsidR="005A0715" w:rsidRPr="00E3203C" w:rsidRDefault="005A0715" w:rsidP="00921613">
      <w:pPr>
        <w:jc w:val="both"/>
        <w:rPr>
          <w:b/>
          <w:sz w:val="19"/>
          <w:szCs w:val="19"/>
          <w:lang w:val="de-DE" w:eastAsia="en-US"/>
        </w:rPr>
      </w:pPr>
      <w:r w:rsidRPr="00E3203C">
        <w:rPr>
          <w:b/>
          <w:sz w:val="19"/>
          <w:szCs w:val="19"/>
          <w:u w:val="single"/>
          <w:lang w:val="de-DE" w:eastAsia="en-US"/>
        </w:rPr>
        <w:t>Tanım:</w:t>
      </w:r>
      <w:r w:rsidRPr="00E3203C">
        <w:rPr>
          <w:b/>
          <w:sz w:val="19"/>
          <w:szCs w:val="19"/>
          <w:lang w:val="de-DE" w:eastAsia="en-US"/>
        </w:rPr>
        <w:tab/>
      </w:r>
    </w:p>
    <w:p w:rsidR="00384FB9" w:rsidRPr="00E3203C" w:rsidRDefault="00384FB9" w:rsidP="00921613">
      <w:pPr>
        <w:jc w:val="both"/>
        <w:rPr>
          <w:b/>
          <w:sz w:val="19"/>
          <w:szCs w:val="19"/>
          <w:u w:val="single"/>
          <w:lang w:val="de-DE" w:eastAsia="en-US"/>
        </w:rPr>
      </w:pPr>
    </w:p>
    <w:p w:rsidR="00384FB9" w:rsidRPr="00E3203C" w:rsidRDefault="005A0715" w:rsidP="00921613">
      <w:pPr>
        <w:jc w:val="both"/>
        <w:rPr>
          <w:b/>
          <w:sz w:val="19"/>
          <w:szCs w:val="19"/>
          <w:lang w:val="de-DE" w:eastAsia="en-US"/>
        </w:rPr>
      </w:pPr>
      <w:r w:rsidRPr="00E3203C">
        <w:rPr>
          <w:b/>
          <w:sz w:val="19"/>
          <w:szCs w:val="19"/>
          <w:lang w:val="de-DE" w:eastAsia="en-US"/>
        </w:rPr>
        <w:tab/>
      </w:r>
      <w:r w:rsidR="00450147" w:rsidRPr="00E3203C">
        <w:rPr>
          <w:b/>
          <w:sz w:val="19"/>
          <w:szCs w:val="19"/>
          <w:lang w:val="de-DE" w:eastAsia="en-US"/>
        </w:rPr>
        <w:t>EINECS</w:t>
      </w:r>
      <w:r w:rsidR="00384FB9" w:rsidRPr="00E3203C">
        <w:rPr>
          <w:b/>
          <w:sz w:val="19"/>
          <w:szCs w:val="19"/>
          <w:lang w:val="de-DE" w:eastAsia="en-US"/>
        </w:rPr>
        <w:t>:</w:t>
      </w:r>
    </w:p>
    <w:p w:rsidR="00384FB9" w:rsidRPr="00E3203C" w:rsidRDefault="00384FB9" w:rsidP="00921613">
      <w:pPr>
        <w:jc w:val="both"/>
        <w:rPr>
          <w:b/>
          <w:sz w:val="19"/>
          <w:szCs w:val="19"/>
          <w:lang w:val="de-DE" w:eastAsia="en-US"/>
        </w:rPr>
      </w:pPr>
    </w:p>
    <w:p w:rsidR="005A0715" w:rsidRPr="00E3203C" w:rsidRDefault="005A0715" w:rsidP="00607755">
      <w:pPr>
        <w:ind w:firstLine="708"/>
        <w:jc w:val="both"/>
        <w:rPr>
          <w:sz w:val="19"/>
          <w:szCs w:val="19"/>
          <w:lang w:val="en-US" w:eastAsia="en-US"/>
        </w:rPr>
      </w:pPr>
      <w:r w:rsidRPr="00E3203C">
        <w:rPr>
          <w:b/>
          <w:sz w:val="19"/>
          <w:szCs w:val="19"/>
          <w:lang w:val="en-US" w:eastAsia="en-US"/>
        </w:rPr>
        <w:t>Kimyasal adı:</w:t>
      </w:r>
      <w:r w:rsidRPr="00E3203C">
        <w:rPr>
          <w:b/>
          <w:sz w:val="19"/>
          <w:szCs w:val="19"/>
          <w:lang w:val="en-US" w:eastAsia="en-US"/>
        </w:rPr>
        <w:tab/>
      </w:r>
      <w:r w:rsidRPr="00E3203C">
        <w:rPr>
          <w:b/>
          <w:sz w:val="19"/>
          <w:szCs w:val="19"/>
          <w:lang w:val="en-US" w:eastAsia="en-US"/>
        </w:rPr>
        <w:tab/>
      </w:r>
      <w:r w:rsidRPr="00E3203C">
        <w:rPr>
          <w:sz w:val="19"/>
          <w:szCs w:val="19"/>
          <w:lang w:val="en-US" w:eastAsia="en-US"/>
        </w:rPr>
        <w:t>Benzil alkol</w:t>
      </w:r>
      <w:r w:rsidR="00607755" w:rsidRPr="00E3203C">
        <w:rPr>
          <w:sz w:val="19"/>
          <w:szCs w:val="19"/>
          <w:lang w:val="en-US" w:eastAsia="en-US"/>
        </w:rPr>
        <w:t xml:space="preserve">; </w:t>
      </w:r>
      <w:r w:rsidRPr="00E3203C">
        <w:rPr>
          <w:sz w:val="19"/>
          <w:szCs w:val="19"/>
          <w:lang w:val="en-US" w:eastAsia="en-US"/>
        </w:rPr>
        <w:t>Fenilmetanol</w:t>
      </w:r>
    </w:p>
    <w:p w:rsidR="00384FB9" w:rsidRPr="00E3203C" w:rsidRDefault="00384FB9" w:rsidP="00921613">
      <w:pPr>
        <w:jc w:val="both"/>
        <w:rPr>
          <w:sz w:val="19"/>
          <w:szCs w:val="19"/>
          <w:lang w:val="en-US" w:eastAsia="en-US"/>
        </w:rPr>
      </w:pPr>
    </w:p>
    <w:p w:rsidR="005A0715" w:rsidRPr="00E3203C" w:rsidRDefault="005A0715" w:rsidP="00921613">
      <w:pPr>
        <w:jc w:val="both"/>
        <w:rPr>
          <w:sz w:val="19"/>
          <w:szCs w:val="19"/>
          <w:lang w:val="en-US" w:eastAsia="en-US"/>
        </w:rPr>
      </w:pPr>
      <w:r w:rsidRPr="00E3203C">
        <w:rPr>
          <w:sz w:val="19"/>
          <w:szCs w:val="19"/>
          <w:lang w:val="en-US" w:eastAsia="en-US"/>
        </w:rPr>
        <w:tab/>
      </w:r>
      <w:r w:rsidRPr="00E3203C">
        <w:rPr>
          <w:b/>
          <w:sz w:val="19"/>
          <w:szCs w:val="19"/>
          <w:lang w:val="en-US" w:eastAsia="en-US"/>
        </w:rPr>
        <w:t>Kimyasal formülü:</w:t>
      </w:r>
      <w:r w:rsidRPr="00E3203C">
        <w:rPr>
          <w:b/>
          <w:sz w:val="19"/>
          <w:szCs w:val="19"/>
          <w:lang w:val="en-US" w:eastAsia="en-US"/>
        </w:rPr>
        <w:tab/>
      </w:r>
      <w:r w:rsidRPr="00E3203C">
        <w:rPr>
          <w:sz w:val="19"/>
          <w:szCs w:val="19"/>
          <w:lang w:val="en-US" w:eastAsia="en-US"/>
        </w:rPr>
        <w:t>C</w:t>
      </w:r>
      <w:r w:rsidRPr="00E3203C">
        <w:rPr>
          <w:sz w:val="19"/>
          <w:szCs w:val="19"/>
          <w:vertAlign w:val="subscript"/>
          <w:lang w:val="en-US" w:eastAsia="en-US"/>
        </w:rPr>
        <w:t>7</w:t>
      </w:r>
      <w:r w:rsidRPr="00E3203C">
        <w:rPr>
          <w:sz w:val="19"/>
          <w:szCs w:val="19"/>
          <w:lang w:val="en-US" w:eastAsia="en-US"/>
        </w:rPr>
        <w:t>H</w:t>
      </w:r>
      <w:r w:rsidRPr="00E3203C">
        <w:rPr>
          <w:sz w:val="19"/>
          <w:szCs w:val="19"/>
          <w:vertAlign w:val="subscript"/>
          <w:lang w:val="en-US" w:eastAsia="en-US"/>
        </w:rPr>
        <w:t>8</w:t>
      </w:r>
      <w:r w:rsidRPr="00E3203C">
        <w:rPr>
          <w:sz w:val="19"/>
          <w:szCs w:val="19"/>
          <w:lang w:val="en-US" w:eastAsia="en-US"/>
        </w:rPr>
        <w:t>O</w:t>
      </w:r>
    </w:p>
    <w:p w:rsidR="00384FB9" w:rsidRPr="00E3203C" w:rsidRDefault="00384FB9" w:rsidP="00921613">
      <w:pPr>
        <w:jc w:val="both"/>
        <w:rPr>
          <w:sz w:val="19"/>
          <w:szCs w:val="19"/>
          <w:lang w:val="en-US" w:eastAsia="en-US"/>
        </w:rPr>
      </w:pPr>
    </w:p>
    <w:p w:rsidR="005A0715" w:rsidRPr="00E3203C" w:rsidRDefault="005A0715" w:rsidP="00921613">
      <w:pPr>
        <w:jc w:val="both"/>
        <w:rPr>
          <w:sz w:val="19"/>
          <w:szCs w:val="19"/>
          <w:lang w:val="en-US" w:eastAsia="en-US"/>
        </w:rPr>
      </w:pPr>
      <w:r w:rsidRPr="00E3203C">
        <w:rPr>
          <w:sz w:val="19"/>
          <w:szCs w:val="19"/>
          <w:lang w:val="en-US" w:eastAsia="en-US"/>
        </w:rPr>
        <w:tab/>
      </w:r>
      <w:r w:rsidR="001016C5" w:rsidRPr="00E3203C">
        <w:rPr>
          <w:b/>
          <w:sz w:val="19"/>
          <w:szCs w:val="19"/>
          <w:lang w:val="en-US" w:eastAsia="en-US"/>
        </w:rPr>
        <w:t>Molekül ağırlığı</w:t>
      </w:r>
      <w:r w:rsidRPr="00E3203C">
        <w:rPr>
          <w:b/>
          <w:sz w:val="19"/>
          <w:szCs w:val="19"/>
          <w:lang w:val="en-US" w:eastAsia="en-US"/>
        </w:rPr>
        <w:t>:</w:t>
      </w:r>
      <w:r w:rsidRPr="00E3203C">
        <w:rPr>
          <w:b/>
          <w:sz w:val="19"/>
          <w:szCs w:val="19"/>
          <w:lang w:val="en-US" w:eastAsia="en-US"/>
        </w:rPr>
        <w:tab/>
      </w:r>
      <w:r w:rsidRPr="00E3203C">
        <w:rPr>
          <w:b/>
          <w:sz w:val="19"/>
          <w:szCs w:val="19"/>
          <w:lang w:val="en-US" w:eastAsia="en-US"/>
        </w:rPr>
        <w:tab/>
      </w:r>
      <w:r w:rsidR="00607755" w:rsidRPr="00E3203C">
        <w:rPr>
          <w:sz w:val="19"/>
          <w:szCs w:val="19"/>
          <w:lang w:val="en-US" w:eastAsia="en-US"/>
        </w:rPr>
        <w:t>108,</w:t>
      </w:r>
      <w:r w:rsidRPr="00E3203C">
        <w:rPr>
          <w:sz w:val="19"/>
          <w:szCs w:val="19"/>
          <w:lang w:val="en-US" w:eastAsia="en-US"/>
        </w:rPr>
        <w:t>14</w:t>
      </w:r>
    </w:p>
    <w:p w:rsidR="00384FB9" w:rsidRPr="00E3203C" w:rsidRDefault="00384FB9" w:rsidP="00921613">
      <w:pPr>
        <w:jc w:val="both"/>
        <w:rPr>
          <w:sz w:val="19"/>
          <w:szCs w:val="19"/>
          <w:lang w:val="en-US" w:eastAsia="en-US"/>
        </w:rPr>
      </w:pPr>
    </w:p>
    <w:p w:rsidR="005A0715" w:rsidRPr="00E3203C" w:rsidRDefault="005A0715" w:rsidP="00921613">
      <w:pPr>
        <w:jc w:val="both"/>
        <w:rPr>
          <w:sz w:val="19"/>
          <w:szCs w:val="19"/>
          <w:lang w:val="en-US" w:eastAsia="en-US"/>
        </w:rPr>
      </w:pPr>
      <w:r w:rsidRPr="00E3203C">
        <w:rPr>
          <w:sz w:val="19"/>
          <w:szCs w:val="19"/>
          <w:lang w:val="en-US" w:eastAsia="en-US"/>
        </w:rPr>
        <w:tab/>
      </w:r>
      <w:r w:rsidRPr="00E3203C">
        <w:rPr>
          <w:b/>
          <w:sz w:val="19"/>
          <w:szCs w:val="19"/>
          <w:lang w:val="en-US" w:eastAsia="en-US"/>
        </w:rPr>
        <w:t>Analiz:</w:t>
      </w:r>
      <w:r w:rsidRPr="00E3203C">
        <w:rPr>
          <w:b/>
          <w:sz w:val="19"/>
          <w:szCs w:val="19"/>
          <w:lang w:val="en-US" w:eastAsia="en-US"/>
        </w:rPr>
        <w:tab/>
      </w:r>
      <w:r w:rsidRPr="00E3203C">
        <w:rPr>
          <w:b/>
          <w:sz w:val="19"/>
          <w:szCs w:val="19"/>
          <w:lang w:val="en-US" w:eastAsia="en-US"/>
        </w:rPr>
        <w:tab/>
      </w:r>
      <w:r w:rsidRPr="00E3203C">
        <w:rPr>
          <w:b/>
          <w:sz w:val="19"/>
          <w:szCs w:val="19"/>
          <w:lang w:val="en-US" w:eastAsia="en-US"/>
        </w:rPr>
        <w:tab/>
      </w:r>
      <w:r w:rsidR="00607755" w:rsidRPr="00E3203C">
        <w:rPr>
          <w:sz w:val="19"/>
          <w:szCs w:val="19"/>
          <w:lang w:val="en-US" w:eastAsia="en-US"/>
        </w:rPr>
        <w:t>%98,</w:t>
      </w:r>
      <w:r w:rsidRPr="00E3203C">
        <w:rPr>
          <w:sz w:val="19"/>
          <w:szCs w:val="19"/>
          <w:lang w:val="en-US" w:eastAsia="en-US"/>
        </w:rPr>
        <w:t>0’dan az olmamalıdır.</w:t>
      </w:r>
    </w:p>
    <w:p w:rsidR="005A0715" w:rsidRPr="00E3203C" w:rsidRDefault="005A0715" w:rsidP="00921613">
      <w:pPr>
        <w:jc w:val="both"/>
        <w:rPr>
          <w:b/>
          <w:sz w:val="19"/>
          <w:szCs w:val="19"/>
          <w:lang w:val="en-US" w:eastAsia="en-US"/>
        </w:rPr>
      </w:pPr>
    </w:p>
    <w:p w:rsidR="005A0715" w:rsidRPr="00E3203C" w:rsidRDefault="005A0715" w:rsidP="00921613">
      <w:pPr>
        <w:jc w:val="both"/>
        <w:rPr>
          <w:sz w:val="19"/>
          <w:szCs w:val="19"/>
          <w:lang w:val="en-US" w:eastAsia="en-US"/>
        </w:rPr>
      </w:pPr>
      <w:r w:rsidRPr="00E3203C">
        <w:rPr>
          <w:b/>
          <w:sz w:val="19"/>
          <w:szCs w:val="19"/>
          <w:u w:val="single"/>
          <w:lang w:val="en-US" w:eastAsia="en-US"/>
        </w:rPr>
        <w:t>Tanımlama:</w:t>
      </w:r>
      <w:r w:rsidRPr="00E3203C">
        <w:rPr>
          <w:b/>
          <w:sz w:val="19"/>
          <w:szCs w:val="19"/>
          <w:lang w:val="en-US" w:eastAsia="en-US"/>
        </w:rPr>
        <w:tab/>
      </w:r>
      <w:r w:rsidRPr="00E3203C">
        <w:rPr>
          <w:b/>
          <w:sz w:val="19"/>
          <w:szCs w:val="19"/>
          <w:lang w:val="en-US" w:eastAsia="en-US"/>
        </w:rPr>
        <w:tab/>
      </w:r>
      <w:r w:rsidRPr="00E3203C">
        <w:rPr>
          <w:b/>
          <w:sz w:val="19"/>
          <w:szCs w:val="19"/>
          <w:lang w:val="en-US" w:eastAsia="en-US"/>
        </w:rPr>
        <w:tab/>
      </w:r>
      <w:r w:rsidRPr="00E3203C">
        <w:rPr>
          <w:sz w:val="19"/>
          <w:szCs w:val="19"/>
          <w:lang w:val="en-US" w:eastAsia="en-US"/>
        </w:rPr>
        <w:t xml:space="preserve">Renksiz, berrak, </w:t>
      </w:r>
      <w:r w:rsidR="00B76F8C" w:rsidRPr="00E3203C">
        <w:rPr>
          <w:sz w:val="19"/>
          <w:szCs w:val="19"/>
          <w:lang w:val="en-US" w:eastAsia="en-US"/>
        </w:rPr>
        <w:t>hafif</w:t>
      </w:r>
      <w:r w:rsidR="00265708">
        <w:rPr>
          <w:sz w:val="19"/>
          <w:szCs w:val="19"/>
          <w:lang w:val="en-US" w:eastAsia="en-US"/>
        </w:rPr>
        <w:t>, aromatik kokulu sıvı</w:t>
      </w:r>
    </w:p>
    <w:p w:rsidR="005A0715" w:rsidRPr="00E3203C" w:rsidRDefault="005A0715" w:rsidP="00921613">
      <w:pPr>
        <w:jc w:val="both"/>
        <w:rPr>
          <w:b/>
          <w:sz w:val="19"/>
          <w:szCs w:val="19"/>
          <w:lang w:val="en-US" w:eastAsia="en-US"/>
        </w:rPr>
      </w:pPr>
    </w:p>
    <w:p w:rsidR="005A0715" w:rsidRPr="00E3203C" w:rsidRDefault="00BA669C" w:rsidP="00921613">
      <w:pPr>
        <w:jc w:val="both"/>
        <w:rPr>
          <w:b/>
          <w:sz w:val="19"/>
          <w:szCs w:val="19"/>
          <w:u w:val="single"/>
          <w:lang w:val="en-US" w:eastAsia="en-US"/>
        </w:rPr>
      </w:pPr>
      <w:r>
        <w:rPr>
          <w:b/>
          <w:sz w:val="19"/>
          <w:szCs w:val="19"/>
          <w:u w:val="single"/>
          <w:lang w:val="en-US" w:eastAsia="en-US"/>
        </w:rPr>
        <w:t>İdentifikasyon</w:t>
      </w:r>
      <w:r w:rsidR="005A0715" w:rsidRPr="00E3203C">
        <w:rPr>
          <w:b/>
          <w:sz w:val="19"/>
          <w:szCs w:val="19"/>
          <w:u w:val="single"/>
          <w:lang w:val="en-US" w:eastAsia="en-US"/>
        </w:rPr>
        <w:t>:</w:t>
      </w:r>
    </w:p>
    <w:p w:rsidR="00384FB9" w:rsidRPr="00E3203C" w:rsidRDefault="00384FB9" w:rsidP="00921613">
      <w:pPr>
        <w:jc w:val="both"/>
        <w:rPr>
          <w:b/>
          <w:sz w:val="19"/>
          <w:szCs w:val="19"/>
          <w:u w:val="single"/>
          <w:lang w:val="en-US" w:eastAsia="en-US"/>
        </w:rPr>
      </w:pPr>
    </w:p>
    <w:p w:rsidR="005A0715" w:rsidRPr="00E3203C" w:rsidRDefault="00384FB9" w:rsidP="00921613">
      <w:pPr>
        <w:jc w:val="both"/>
        <w:rPr>
          <w:sz w:val="19"/>
          <w:szCs w:val="19"/>
          <w:lang w:val="en-US" w:eastAsia="en-US"/>
        </w:rPr>
      </w:pPr>
      <w:r w:rsidRPr="00E3203C">
        <w:rPr>
          <w:b/>
          <w:sz w:val="19"/>
          <w:szCs w:val="19"/>
          <w:lang w:val="en-US" w:eastAsia="en-US"/>
        </w:rPr>
        <w:tab/>
      </w:r>
      <w:r w:rsidR="005A0715" w:rsidRPr="00E3203C">
        <w:rPr>
          <w:b/>
          <w:sz w:val="19"/>
          <w:szCs w:val="19"/>
          <w:lang w:val="en-US" w:eastAsia="en-US"/>
        </w:rPr>
        <w:t>Çözünürlük:</w:t>
      </w:r>
      <w:r w:rsidR="005A0715" w:rsidRPr="00E3203C">
        <w:rPr>
          <w:b/>
          <w:sz w:val="19"/>
          <w:szCs w:val="19"/>
          <w:lang w:val="en-US" w:eastAsia="en-US"/>
        </w:rPr>
        <w:tab/>
      </w:r>
      <w:r w:rsidR="005A0715" w:rsidRPr="00E3203C">
        <w:rPr>
          <w:b/>
          <w:sz w:val="19"/>
          <w:szCs w:val="19"/>
          <w:lang w:val="en-US" w:eastAsia="en-US"/>
        </w:rPr>
        <w:tab/>
      </w:r>
      <w:r w:rsidR="005A0715" w:rsidRPr="00E3203C">
        <w:rPr>
          <w:sz w:val="19"/>
          <w:szCs w:val="19"/>
          <w:lang w:val="en-US" w:eastAsia="en-US"/>
        </w:rPr>
        <w:t>Suda, eter ve etanolde çözünür.</w:t>
      </w:r>
    </w:p>
    <w:p w:rsidR="00384FB9" w:rsidRPr="00E3203C" w:rsidRDefault="00384FB9" w:rsidP="00921613">
      <w:pPr>
        <w:jc w:val="both"/>
        <w:rPr>
          <w:sz w:val="19"/>
          <w:szCs w:val="19"/>
          <w:lang w:val="en-US" w:eastAsia="en-US"/>
        </w:rPr>
      </w:pPr>
    </w:p>
    <w:p w:rsidR="005A0715" w:rsidRPr="00E3203C" w:rsidRDefault="005A0715" w:rsidP="00921613">
      <w:pPr>
        <w:jc w:val="both"/>
        <w:rPr>
          <w:sz w:val="19"/>
          <w:szCs w:val="19"/>
          <w:lang w:val="en-US" w:eastAsia="en-US"/>
        </w:rPr>
      </w:pPr>
      <w:r w:rsidRPr="00E3203C">
        <w:rPr>
          <w:sz w:val="19"/>
          <w:szCs w:val="19"/>
          <w:lang w:val="en-US" w:eastAsia="en-US"/>
        </w:rPr>
        <w:tab/>
      </w:r>
      <w:r w:rsidRPr="00E3203C">
        <w:rPr>
          <w:b/>
          <w:sz w:val="19"/>
          <w:szCs w:val="19"/>
          <w:lang w:val="en-US" w:eastAsia="en-US"/>
        </w:rPr>
        <w:t>Re</w:t>
      </w:r>
      <w:r w:rsidR="00D73964" w:rsidRPr="00E3203C">
        <w:rPr>
          <w:b/>
          <w:sz w:val="19"/>
          <w:szCs w:val="19"/>
          <w:lang w:val="en-US" w:eastAsia="en-US"/>
        </w:rPr>
        <w:t>fr</w:t>
      </w:r>
      <w:r w:rsidRPr="00E3203C">
        <w:rPr>
          <w:b/>
          <w:sz w:val="19"/>
          <w:szCs w:val="19"/>
          <w:lang w:val="en-US" w:eastAsia="en-US"/>
        </w:rPr>
        <w:t xml:space="preserve">aktif </w:t>
      </w:r>
      <w:r w:rsidR="00B02C3C" w:rsidRPr="00E3203C">
        <w:rPr>
          <w:b/>
          <w:sz w:val="19"/>
          <w:szCs w:val="19"/>
          <w:lang w:val="en-US" w:eastAsia="en-US"/>
        </w:rPr>
        <w:t>indeks</w:t>
      </w:r>
      <w:r w:rsidRPr="00E3203C">
        <w:rPr>
          <w:b/>
          <w:sz w:val="19"/>
          <w:szCs w:val="19"/>
          <w:lang w:val="en-US" w:eastAsia="en-US"/>
        </w:rPr>
        <w:t>:</w:t>
      </w:r>
      <w:r w:rsidR="00384FB9" w:rsidRPr="00E3203C">
        <w:rPr>
          <w:b/>
          <w:sz w:val="19"/>
          <w:szCs w:val="19"/>
          <w:lang w:val="en-US" w:eastAsia="en-US"/>
        </w:rPr>
        <w:tab/>
      </w:r>
      <w:r w:rsidRPr="00E3203C">
        <w:rPr>
          <w:b/>
          <w:sz w:val="19"/>
          <w:szCs w:val="19"/>
          <w:lang w:val="en-US" w:eastAsia="en-US"/>
        </w:rPr>
        <w:tab/>
      </w:r>
      <w:r w:rsidRPr="00E3203C">
        <w:rPr>
          <w:sz w:val="19"/>
          <w:szCs w:val="19"/>
          <w:lang w:val="en-US" w:eastAsia="en-US"/>
        </w:rPr>
        <w:t>[n]</w:t>
      </w:r>
      <w:r w:rsidRPr="00E3203C">
        <w:rPr>
          <w:sz w:val="19"/>
          <w:szCs w:val="19"/>
          <w:vertAlign w:val="subscript"/>
          <w:lang w:val="en-US" w:eastAsia="en-US"/>
        </w:rPr>
        <w:t>D</w:t>
      </w:r>
      <w:r w:rsidRPr="00E3203C">
        <w:rPr>
          <w:sz w:val="19"/>
          <w:szCs w:val="19"/>
          <w:vertAlign w:val="superscript"/>
          <w:lang w:val="en-US" w:eastAsia="en-US"/>
        </w:rPr>
        <w:t>20</w:t>
      </w:r>
      <w:r w:rsidR="00454DDA">
        <w:rPr>
          <w:sz w:val="19"/>
          <w:szCs w:val="19"/>
          <w:lang w:val="en-US" w:eastAsia="en-US"/>
        </w:rPr>
        <w:t>:</w:t>
      </w:r>
      <w:r w:rsidR="00607755" w:rsidRPr="00E3203C">
        <w:rPr>
          <w:sz w:val="19"/>
          <w:szCs w:val="19"/>
          <w:lang w:val="en-US" w:eastAsia="en-US"/>
        </w:rPr>
        <w:t xml:space="preserve"> 1,538 - 1,</w:t>
      </w:r>
      <w:r w:rsidRPr="00E3203C">
        <w:rPr>
          <w:sz w:val="19"/>
          <w:szCs w:val="19"/>
          <w:lang w:val="en-US" w:eastAsia="en-US"/>
        </w:rPr>
        <w:t>541</w:t>
      </w:r>
      <w:r w:rsidR="00384FB9" w:rsidRPr="00E3203C">
        <w:rPr>
          <w:sz w:val="19"/>
          <w:szCs w:val="19"/>
          <w:lang w:val="en-US" w:eastAsia="en-US"/>
        </w:rPr>
        <w:t xml:space="preserve"> arasındadır.</w:t>
      </w:r>
    </w:p>
    <w:p w:rsidR="00384FB9" w:rsidRPr="00E3203C" w:rsidRDefault="00384FB9" w:rsidP="00921613">
      <w:pPr>
        <w:jc w:val="both"/>
        <w:rPr>
          <w:sz w:val="19"/>
          <w:szCs w:val="19"/>
          <w:lang w:val="en-US" w:eastAsia="en-US"/>
        </w:rPr>
      </w:pPr>
    </w:p>
    <w:p w:rsidR="00384FB9" w:rsidRPr="00E3203C" w:rsidRDefault="00384FB9" w:rsidP="00384FB9">
      <w:pPr>
        <w:ind w:firstLine="708"/>
        <w:jc w:val="both"/>
        <w:rPr>
          <w:b/>
          <w:sz w:val="19"/>
          <w:szCs w:val="19"/>
          <w:lang w:val="en-US" w:eastAsia="en-US"/>
        </w:rPr>
      </w:pPr>
      <w:r w:rsidRPr="00E3203C">
        <w:rPr>
          <w:b/>
          <w:sz w:val="19"/>
          <w:szCs w:val="19"/>
          <w:lang w:val="en-US" w:eastAsia="en-US"/>
        </w:rPr>
        <w:t xml:space="preserve">Özgül ağırlık </w:t>
      </w:r>
    </w:p>
    <w:p w:rsidR="005A0715" w:rsidRPr="00E3203C" w:rsidRDefault="00607755" w:rsidP="00384FB9">
      <w:pPr>
        <w:ind w:left="709"/>
        <w:jc w:val="both"/>
        <w:rPr>
          <w:sz w:val="19"/>
          <w:szCs w:val="19"/>
          <w:lang w:val="en-US" w:eastAsia="en-US"/>
        </w:rPr>
      </w:pPr>
      <w:r w:rsidRPr="00E3203C">
        <w:rPr>
          <w:b/>
          <w:sz w:val="19"/>
          <w:szCs w:val="19"/>
          <w:lang w:val="en-US" w:eastAsia="en-US"/>
        </w:rPr>
        <w:t>(</w:t>
      </w:r>
      <w:r w:rsidR="00384FB9" w:rsidRPr="00E3203C">
        <w:rPr>
          <w:b/>
          <w:sz w:val="19"/>
          <w:szCs w:val="19"/>
          <w:lang w:val="en-US" w:eastAsia="en-US"/>
        </w:rPr>
        <w:t>25</w:t>
      </w:r>
      <w:r w:rsidRPr="00E3203C">
        <w:rPr>
          <w:b/>
          <w:sz w:val="19"/>
          <w:szCs w:val="19"/>
          <w:lang w:val="en-US" w:eastAsia="en-US"/>
        </w:rPr>
        <w:t xml:space="preserve"> </w:t>
      </w:r>
      <w:r w:rsidR="00384FB9" w:rsidRPr="00E3203C">
        <w:rPr>
          <w:b/>
          <w:sz w:val="19"/>
          <w:szCs w:val="19"/>
          <w:lang w:val="en-US" w:eastAsia="en-US"/>
        </w:rPr>
        <w:t>°C/25</w:t>
      </w:r>
      <w:r w:rsidRPr="00E3203C">
        <w:rPr>
          <w:b/>
          <w:sz w:val="19"/>
          <w:szCs w:val="19"/>
          <w:lang w:val="en-US" w:eastAsia="en-US"/>
        </w:rPr>
        <w:t xml:space="preserve"> </w:t>
      </w:r>
      <w:r w:rsidR="00384FB9" w:rsidRPr="00E3203C">
        <w:rPr>
          <w:b/>
          <w:sz w:val="19"/>
          <w:szCs w:val="19"/>
          <w:lang w:val="en-US" w:eastAsia="en-US"/>
        </w:rPr>
        <w:t>°C):</w:t>
      </w:r>
      <w:r w:rsidR="005A0715" w:rsidRPr="00E3203C">
        <w:rPr>
          <w:b/>
          <w:sz w:val="19"/>
          <w:szCs w:val="19"/>
          <w:lang w:val="en-US" w:eastAsia="en-US"/>
        </w:rPr>
        <w:tab/>
      </w:r>
      <w:r w:rsidR="005A0715" w:rsidRPr="00E3203C">
        <w:rPr>
          <w:b/>
          <w:sz w:val="19"/>
          <w:szCs w:val="19"/>
          <w:lang w:val="en-US" w:eastAsia="en-US"/>
        </w:rPr>
        <w:tab/>
      </w:r>
      <w:r w:rsidRPr="00E3203C">
        <w:rPr>
          <w:sz w:val="19"/>
          <w:szCs w:val="19"/>
          <w:lang w:val="en-US" w:eastAsia="en-US"/>
        </w:rPr>
        <w:t>1,042 - 1,</w:t>
      </w:r>
      <w:r w:rsidR="005A0715" w:rsidRPr="00E3203C">
        <w:rPr>
          <w:sz w:val="19"/>
          <w:szCs w:val="19"/>
          <w:lang w:val="en-US" w:eastAsia="en-US"/>
        </w:rPr>
        <w:t>047</w:t>
      </w:r>
      <w:r w:rsidR="00384FB9" w:rsidRPr="00E3203C">
        <w:rPr>
          <w:sz w:val="19"/>
          <w:szCs w:val="19"/>
          <w:lang w:val="en-US" w:eastAsia="en-US"/>
        </w:rPr>
        <w:t xml:space="preserve"> arasındadır.</w:t>
      </w:r>
    </w:p>
    <w:p w:rsidR="00384FB9" w:rsidRPr="00E3203C" w:rsidRDefault="00384FB9" w:rsidP="00384FB9">
      <w:pPr>
        <w:ind w:left="709"/>
        <w:jc w:val="both"/>
        <w:rPr>
          <w:sz w:val="19"/>
          <w:szCs w:val="19"/>
          <w:lang w:val="en-US" w:eastAsia="en-US"/>
        </w:rPr>
      </w:pPr>
    </w:p>
    <w:p w:rsidR="005A0715" w:rsidRPr="00E3203C" w:rsidRDefault="005A0715" w:rsidP="00921613">
      <w:pPr>
        <w:ind w:left="709"/>
        <w:jc w:val="both"/>
        <w:rPr>
          <w:sz w:val="19"/>
          <w:szCs w:val="19"/>
          <w:lang w:val="en-US" w:eastAsia="en-US"/>
        </w:rPr>
      </w:pPr>
      <w:r w:rsidRPr="00E3203C">
        <w:rPr>
          <w:b/>
          <w:sz w:val="19"/>
          <w:szCs w:val="19"/>
          <w:lang w:val="en-US" w:eastAsia="en-US"/>
        </w:rPr>
        <w:t>Peroksitler test</w:t>
      </w:r>
      <w:r w:rsidR="00384FB9" w:rsidRPr="00E3203C">
        <w:rPr>
          <w:b/>
          <w:sz w:val="19"/>
          <w:szCs w:val="19"/>
          <w:lang w:val="en-US" w:eastAsia="en-US"/>
        </w:rPr>
        <w:t>i:</w:t>
      </w:r>
      <w:r w:rsidR="00384FB9" w:rsidRPr="00E3203C">
        <w:rPr>
          <w:b/>
          <w:sz w:val="19"/>
          <w:szCs w:val="19"/>
          <w:lang w:val="en-US" w:eastAsia="en-US"/>
        </w:rPr>
        <w:tab/>
      </w:r>
      <w:r w:rsidR="00384FB9" w:rsidRPr="00E3203C">
        <w:rPr>
          <w:b/>
          <w:sz w:val="19"/>
          <w:szCs w:val="19"/>
          <w:lang w:val="en-US" w:eastAsia="en-US"/>
        </w:rPr>
        <w:tab/>
      </w:r>
      <w:r w:rsidR="00384FB9" w:rsidRPr="00E3203C">
        <w:rPr>
          <w:sz w:val="19"/>
          <w:szCs w:val="19"/>
          <w:lang w:val="en-US" w:eastAsia="en-US"/>
        </w:rPr>
        <w:t>Testi geçer.</w:t>
      </w:r>
    </w:p>
    <w:p w:rsidR="00384FB9" w:rsidRPr="00E3203C" w:rsidRDefault="00384FB9" w:rsidP="00921613">
      <w:pPr>
        <w:ind w:left="709"/>
        <w:jc w:val="both"/>
        <w:rPr>
          <w:sz w:val="19"/>
          <w:szCs w:val="19"/>
          <w:lang w:val="en-US" w:eastAsia="en-US"/>
        </w:rPr>
      </w:pPr>
    </w:p>
    <w:p w:rsidR="005A0715" w:rsidRPr="00E3203C" w:rsidRDefault="00384FB9" w:rsidP="00384FB9">
      <w:pPr>
        <w:ind w:firstLine="708"/>
        <w:jc w:val="both"/>
        <w:rPr>
          <w:b/>
          <w:sz w:val="19"/>
          <w:szCs w:val="19"/>
          <w:lang w:val="en-US" w:eastAsia="en-US"/>
        </w:rPr>
      </w:pPr>
      <w:r w:rsidRPr="00E3203C">
        <w:rPr>
          <w:b/>
          <w:sz w:val="19"/>
          <w:szCs w:val="19"/>
          <w:lang w:val="en-US" w:eastAsia="en-US"/>
        </w:rPr>
        <w:t>Distilasyon aralığı:</w:t>
      </w:r>
      <w:r w:rsidRPr="00E3203C">
        <w:rPr>
          <w:b/>
          <w:sz w:val="19"/>
          <w:szCs w:val="19"/>
          <w:lang w:val="en-US" w:eastAsia="en-US"/>
        </w:rPr>
        <w:tab/>
      </w:r>
      <w:r w:rsidRPr="00E3203C">
        <w:rPr>
          <w:sz w:val="19"/>
          <w:szCs w:val="19"/>
          <w:lang w:val="en-US" w:eastAsia="en-US"/>
        </w:rPr>
        <w:t>202</w:t>
      </w:r>
      <w:r w:rsidR="00607755" w:rsidRPr="00E3203C">
        <w:rPr>
          <w:sz w:val="19"/>
          <w:szCs w:val="19"/>
          <w:lang w:val="en-US" w:eastAsia="en-US"/>
        </w:rPr>
        <w:t xml:space="preserve"> </w:t>
      </w:r>
      <w:r w:rsidRPr="00E3203C">
        <w:rPr>
          <w:sz w:val="19"/>
          <w:szCs w:val="19"/>
          <w:lang w:val="en-US" w:eastAsia="en-US"/>
        </w:rPr>
        <w:t>-</w:t>
      </w:r>
      <w:r w:rsidR="00607755" w:rsidRPr="00E3203C">
        <w:rPr>
          <w:sz w:val="19"/>
          <w:szCs w:val="19"/>
          <w:lang w:val="en-US" w:eastAsia="en-US"/>
        </w:rPr>
        <w:t xml:space="preserve"> 208 ºC arasında %</w:t>
      </w:r>
      <w:r w:rsidRPr="00E3203C">
        <w:rPr>
          <w:sz w:val="19"/>
          <w:szCs w:val="19"/>
          <w:lang w:val="en-US" w:eastAsia="en-US"/>
        </w:rPr>
        <w:t>95 hacim/hacim’den az distile edilmez.</w:t>
      </w:r>
    </w:p>
    <w:p w:rsidR="00384FB9" w:rsidRPr="00E3203C" w:rsidRDefault="00384FB9" w:rsidP="00921613">
      <w:pPr>
        <w:jc w:val="both"/>
        <w:rPr>
          <w:b/>
          <w:sz w:val="19"/>
          <w:szCs w:val="19"/>
          <w:u w:val="single"/>
          <w:lang w:val="en-US" w:eastAsia="en-US"/>
        </w:rPr>
      </w:pPr>
    </w:p>
    <w:p w:rsidR="005A0715" w:rsidRPr="00E3203C" w:rsidRDefault="005A0715" w:rsidP="00921613">
      <w:pPr>
        <w:jc w:val="both"/>
        <w:rPr>
          <w:b/>
          <w:sz w:val="19"/>
          <w:szCs w:val="19"/>
          <w:u w:val="single"/>
          <w:lang w:val="en-US" w:eastAsia="en-US"/>
        </w:rPr>
      </w:pPr>
      <w:r w:rsidRPr="00E3203C">
        <w:rPr>
          <w:b/>
          <w:sz w:val="19"/>
          <w:szCs w:val="19"/>
          <w:u w:val="single"/>
          <w:lang w:val="en-US" w:eastAsia="en-US"/>
        </w:rPr>
        <w:t>Saflık:</w:t>
      </w:r>
    </w:p>
    <w:p w:rsidR="005A0715" w:rsidRPr="00E3203C" w:rsidRDefault="005A0715" w:rsidP="00921613">
      <w:pPr>
        <w:jc w:val="both"/>
        <w:rPr>
          <w:sz w:val="19"/>
          <w:szCs w:val="19"/>
          <w:lang w:val="en-US" w:eastAsia="en-US"/>
        </w:rPr>
      </w:pPr>
    </w:p>
    <w:p w:rsidR="005A0715" w:rsidRPr="00E3203C" w:rsidRDefault="005A0715" w:rsidP="00921613">
      <w:pPr>
        <w:ind w:firstLine="660"/>
        <w:jc w:val="both"/>
        <w:rPr>
          <w:sz w:val="19"/>
          <w:szCs w:val="19"/>
          <w:lang w:val="en-US" w:eastAsia="en-US"/>
        </w:rPr>
      </w:pPr>
      <w:r w:rsidRPr="00E3203C">
        <w:rPr>
          <w:sz w:val="19"/>
          <w:szCs w:val="19"/>
          <w:lang w:val="en-US" w:eastAsia="en-US"/>
        </w:rPr>
        <w:tab/>
      </w:r>
      <w:r w:rsidR="00FE46D5" w:rsidRPr="00E3203C">
        <w:rPr>
          <w:b/>
          <w:sz w:val="19"/>
          <w:szCs w:val="19"/>
          <w:lang w:val="en-US" w:eastAsia="en-US"/>
        </w:rPr>
        <w:t>Asit değeri</w:t>
      </w:r>
      <w:r w:rsidRPr="00E3203C">
        <w:rPr>
          <w:b/>
          <w:sz w:val="19"/>
          <w:szCs w:val="19"/>
          <w:lang w:val="en-US" w:eastAsia="en-US"/>
        </w:rPr>
        <w:t>:</w:t>
      </w:r>
      <w:r w:rsidRPr="00E3203C">
        <w:rPr>
          <w:b/>
          <w:sz w:val="19"/>
          <w:szCs w:val="19"/>
          <w:lang w:val="en-US" w:eastAsia="en-US"/>
        </w:rPr>
        <w:tab/>
      </w:r>
      <w:r w:rsidRPr="00E3203C">
        <w:rPr>
          <w:b/>
          <w:sz w:val="19"/>
          <w:szCs w:val="19"/>
          <w:lang w:val="en-US" w:eastAsia="en-US"/>
        </w:rPr>
        <w:tab/>
      </w:r>
      <w:r w:rsidR="00607755" w:rsidRPr="00E3203C">
        <w:rPr>
          <w:sz w:val="19"/>
          <w:szCs w:val="19"/>
          <w:lang w:val="en-US" w:eastAsia="en-US"/>
        </w:rPr>
        <w:t>0,5’te</w:t>
      </w:r>
      <w:r w:rsidRPr="00E3203C">
        <w:rPr>
          <w:sz w:val="19"/>
          <w:szCs w:val="19"/>
          <w:lang w:val="en-US" w:eastAsia="en-US"/>
        </w:rPr>
        <w:t>n fazla olmamalıdır.</w:t>
      </w:r>
    </w:p>
    <w:p w:rsidR="00384FB9" w:rsidRPr="00E3203C" w:rsidRDefault="00384FB9" w:rsidP="00921613">
      <w:pPr>
        <w:ind w:firstLine="660"/>
        <w:jc w:val="both"/>
        <w:rPr>
          <w:sz w:val="19"/>
          <w:szCs w:val="19"/>
          <w:lang w:val="en-US" w:eastAsia="en-US"/>
        </w:rPr>
      </w:pPr>
    </w:p>
    <w:p w:rsidR="005A0715" w:rsidRPr="00E3203C" w:rsidRDefault="005A0715" w:rsidP="00921613">
      <w:pPr>
        <w:ind w:firstLine="660"/>
        <w:jc w:val="both"/>
        <w:rPr>
          <w:sz w:val="19"/>
          <w:szCs w:val="19"/>
          <w:lang w:val="en-US" w:eastAsia="en-US"/>
        </w:rPr>
      </w:pPr>
      <w:r w:rsidRPr="00E3203C">
        <w:rPr>
          <w:sz w:val="19"/>
          <w:szCs w:val="19"/>
          <w:lang w:val="en-US" w:eastAsia="en-US"/>
        </w:rPr>
        <w:tab/>
      </w:r>
      <w:r w:rsidRPr="00E3203C">
        <w:rPr>
          <w:b/>
          <w:sz w:val="19"/>
          <w:szCs w:val="19"/>
          <w:lang w:val="en-US" w:eastAsia="en-US"/>
        </w:rPr>
        <w:t>Aldehitler:</w:t>
      </w:r>
      <w:r w:rsidRPr="00E3203C">
        <w:rPr>
          <w:b/>
          <w:sz w:val="19"/>
          <w:szCs w:val="19"/>
          <w:lang w:val="en-US" w:eastAsia="en-US"/>
        </w:rPr>
        <w:tab/>
      </w:r>
      <w:r w:rsidRPr="00E3203C">
        <w:rPr>
          <w:sz w:val="19"/>
          <w:szCs w:val="19"/>
          <w:lang w:val="en-US" w:eastAsia="en-US"/>
        </w:rPr>
        <w:tab/>
        <w:t>Be</w:t>
      </w:r>
      <w:r w:rsidR="00384FB9" w:rsidRPr="00E3203C">
        <w:rPr>
          <w:sz w:val="19"/>
          <w:szCs w:val="19"/>
          <w:lang w:val="en-US" w:eastAsia="en-US"/>
        </w:rPr>
        <w:t>n</w:t>
      </w:r>
      <w:r w:rsidRPr="00E3203C">
        <w:rPr>
          <w:sz w:val="19"/>
          <w:szCs w:val="19"/>
          <w:lang w:val="en-US" w:eastAsia="en-US"/>
        </w:rPr>
        <w:t xml:space="preserve">zaldehit </w:t>
      </w:r>
      <w:r w:rsidR="00384FB9" w:rsidRPr="00E3203C">
        <w:rPr>
          <w:sz w:val="19"/>
          <w:szCs w:val="19"/>
          <w:lang w:val="en-US" w:eastAsia="en-US"/>
        </w:rPr>
        <w:t>cinsinden</w:t>
      </w:r>
      <w:r w:rsidRPr="00E3203C">
        <w:rPr>
          <w:sz w:val="19"/>
          <w:szCs w:val="19"/>
          <w:lang w:val="en-US" w:eastAsia="en-US"/>
        </w:rPr>
        <w:t xml:space="preserve"> %</w:t>
      </w:r>
      <w:r w:rsidR="00607755" w:rsidRPr="00E3203C">
        <w:rPr>
          <w:sz w:val="19"/>
          <w:szCs w:val="19"/>
          <w:lang w:val="en-US" w:eastAsia="en-US"/>
        </w:rPr>
        <w:t>0,</w:t>
      </w:r>
      <w:r w:rsidRPr="00E3203C">
        <w:rPr>
          <w:sz w:val="19"/>
          <w:szCs w:val="19"/>
          <w:lang w:val="en-US" w:eastAsia="en-US"/>
        </w:rPr>
        <w:t xml:space="preserve">2 </w:t>
      </w:r>
      <w:r w:rsidR="00384FB9" w:rsidRPr="00E3203C">
        <w:rPr>
          <w:sz w:val="19"/>
          <w:szCs w:val="19"/>
          <w:lang w:val="en-US" w:eastAsia="en-US"/>
        </w:rPr>
        <w:t xml:space="preserve">hacim/hacim’den </w:t>
      </w:r>
      <w:r w:rsidRPr="00E3203C">
        <w:rPr>
          <w:sz w:val="19"/>
          <w:szCs w:val="19"/>
          <w:lang w:val="en-US" w:eastAsia="en-US"/>
        </w:rPr>
        <w:t>fazla olmamalıdır.</w:t>
      </w:r>
    </w:p>
    <w:p w:rsidR="00384FB9" w:rsidRPr="00E3203C" w:rsidRDefault="00384FB9" w:rsidP="00921613">
      <w:pPr>
        <w:ind w:firstLine="660"/>
        <w:jc w:val="both"/>
        <w:rPr>
          <w:sz w:val="19"/>
          <w:szCs w:val="19"/>
          <w:lang w:val="en-US" w:eastAsia="en-US"/>
        </w:rPr>
      </w:pPr>
    </w:p>
    <w:p w:rsidR="005A0715" w:rsidRPr="00E3203C" w:rsidRDefault="005A0715" w:rsidP="00921613">
      <w:pPr>
        <w:ind w:firstLine="660"/>
        <w:jc w:val="both"/>
        <w:rPr>
          <w:sz w:val="19"/>
          <w:szCs w:val="19"/>
          <w:lang w:val="en-US" w:eastAsia="en-US"/>
        </w:rPr>
      </w:pPr>
      <w:r w:rsidRPr="00E3203C">
        <w:rPr>
          <w:b/>
          <w:sz w:val="19"/>
          <w:szCs w:val="19"/>
          <w:lang w:val="en-US" w:eastAsia="en-US"/>
        </w:rPr>
        <w:t xml:space="preserve"> Kurşun:</w:t>
      </w:r>
      <w:r w:rsidR="00384FB9" w:rsidRPr="00E3203C">
        <w:rPr>
          <w:sz w:val="19"/>
          <w:szCs w:val="19"/>
          <w:lang w:val="en-US" w:eastAsia="en-US"/>
        </w:rPr>
        <w:tab/>
      </w:r>
      <w:r w:rsidR="00384FB9" w:rsidRPr="00E3203C">
        <w:rPr>
          <w:sz w:val="19"/>
          <w:szCs w:val="19"/>
          <w:lang w:val="en-US" w:eastAsia="en-US"/>
        </w:rPr>
        <w:tab/>
      </w:r>
      <w:r w:rsidR="00384FB9" w:rsidRPr="00E3203C">
        <w:rPr>
          <w:sz w:val="19"/>
          <w:szCs w:val="19"/>
          <w:lang w:val="en-US" w:eastAsia="en-US"/>
        </w:rPr>
        <w:tab/>
        <w:t>2</w:t>
      </w:r>
      <w:r w:rsidRPr="00E3203C">
        <w:rPr>
          <w:sz w:val="19"/>
          <w:szCs w:val="19"/>
          <w:lang w:val="en-US" w:eastAsia="en-US"/>
        </w:rPr>
        <w:t xml:space="preserve"> mg/kg’dan fazla olmamalıdır.</w:t>
      </w:r>
    </w:p>
    <w:p w:rsidR="00384FB9" w:rsidRPr="00E3203C" w:rsidRDefault="00384FB9" w:rsidP="00921613">
      <w:pPr>
        <w:ind w:firstLine="660"/>
        <w:jc w:val="both"/>
        <w:rPr>
          <w:sz w:val="19"/>
          <w:szCs w:val="19"/>
          <w:lang w:val="en-US" w:eastAsia="en-US"/>
        </w:rPr>
      </w:pPr>
    </w:p>
    <w:p w:rsidR="005A0715" w:rsidRPr="00E3203C" w:rsidRDefault="005A0715" w:rsidP="00921613">
      <w:pPr>
        <w:jc w:val="both"/>
        <w:rPr>
          <w:b/>
          <w:sz w:val="19"/>
          <w:szCs w:val="19"/>
          <w:lang w:val="en-US" w:eastAsia="en-US"/>
        </w:rPr>
      </w:pPr>
    </w:p>
    <w:p w:rsidR="005A0715" w:rsidRPr="00E3203C" w:rsidRDefault="005A0715" w:rsidP="00921613">
      <w:pPr>
        <w:jc w:val="both"/>
        <w:rPr>
          <w:b/>
          <w:sz w:val="19"/>
          <w:szCs w:val="19"/>
          <w:u w:val="single"/>
          <w:lang w:val="de-DE" w:eastAsia="en-US"/>
        </w:rPr>
      </w:pPr>
      <w:r w:rsidRPr="00E3203C">
        <w:rPr>
          <w:b/>
          <w:sz w:val="19"/>
          <w:szCs w:val="19"/>
          <w:u w:val="single"/>
          <w:lang w:val="de-DE" w:eastAsia="en-US"/>
        </w:rPr>
        <w:t>E 1520 PROPAN-1,2-DİOL</w:t>
      </w:r>
    </w:p>
    <w:p w:rsidR="005A0715" w:rsidRPr="00E3203C" w:rsidRDefault="005A0715" w:rsidP="00921613">
      <w:pPr>
        <w:jc w:val="both"/>
        <w:rPr>
          <w:sz w:val="19"/>
          <w:szCs w:val="19"/>
          <w:lang w:val="de-DE" w:eastAsia="en-US"/>
        </w:rPr>
      </w:pPr>
    </w:p>
    <w:p w:rsidR="005A0715" w:rsidRPr="00E3203C" w:rsidRDefault="00C003DB" w:rsidP="00921613">
      <w:pPr>
        <w:jc w:val="both"/>
        <w:rPr>
          <w:sz w:val="19"/>
          <w:szCs w:val="19"/>
          <w:lang w:val="de-DE" w:eastAsia="en-US"/>
        </w:rPr>
      </w:pPr>
      <w:r w:rsidRPr="00E3203C">
        <w:rPr>
          <w:b/>
          <w:sz w:val="19"/>
          <w:szCs w:val="19"/>
          <w:u w:val="single"/>
          <w:lang w:val="de-DE" w:eastAsia="en-US"/>
        </w:rPr>
        <w:t>Eş anlamlılar</w:t>
      </w:r>
      <w:r w:rsidR="005A0715" w:rsidRPr="00E3203C">
        <w:rPr>
          <w:b/>
          <w:sz w:val="19"/>
          <w:szCs w:val="19"/>
          <w:u w:val="single"/>
          <w:lang w:val="de-DE" w:eastAsia="en-US"/>
        </w:rPr>
        <w:t>:</w:t>
      </w:r>
      <w:r w:rsidR="005A0715" w:rsidRPr="00E3203C">
        <w:rPr>
          <w:b/>
          <w:sz w:val="19"/>
          <w:szCs w:val="19"/>
          <w:lang w:val="de-DE" w:eastAsia="en-US"/>
        </w:rPr>
        <w:tab/>
      </w:r>
      <w:r w:rsidR="005A0715" w:rsidRPr="00E3203C">
        <w:rPr>
          <w:b/>
          <w:sz w:val="19"/>
          <w:szCs w:val="19"/>
          <w:lang w:val="de-DE" w:eastAsia="en-US"/>
        </w:rPr>
        <w:tab/>
      </w:r>
      <w:r w:rsidR="005A0715" w:rsidRPr="00E3203C">
        <w:rPr>
          <w:b/>
          <w:sz w:val="19"/>
          <w:szCs w:val="19"/>
          <w:lang w:val="de-DE" w:eastAsia="en-US"/>
        </w:rPr>
        <w:tab/>
      </w:r>
      <w:r w:rsidR="005A0715" w:rsidRPr="00E3203C">
        <w:rPr>
          <w:sz w:val="19"/>
          <w:szCs w:val="19"/>
          <w:lang w:val="de-DE" w:eastAsia="en-US"/>
        </w:rPr>
        <w:t>Propilen glikol</w:t>
      </w:r>
    </w:p>
    <w:p w:rsidR="005A0715" w:rsidRPr="00E3203C" w:rsidRDefault="005A0715" w:rsidP="00921613">
      <w:pPr>
        <w:jc w:val="both"/>
        <w:rPr>
          <w:b/>
          <w:sz w:val="19"/>
          <w:szCs w:val="19"/>
          <w:lang w:val="de-DE" w:eastAsia="en-US"/>
        </w:rPr>
      </w:pPr>
    </w:p>
    <w:p w:rsidR="005A0715" w:rsidRPr="00E3203C" w:rsidRDefault="005A0715" w:rsidP="00921613">
      <w:pPr>
        <w:jc w:val="both"/>
        <w:rPr>
          <w:b/>
          <w:sz w:val="19"/>
          <w:szCs w:val="19"/>
          <w:u w:val="single"/>
          <w:lang w:val="de-DE" w:eastAsia="en-US"/>
        </w:rPr>
      </w:pPr>
      <w:r w:rsidRPr="00E3203C">
        <w:rPr>
          <w:b/>
          <w:sz w:val="19"/>
          <w:szCs w:val="19"/>
          <w:u w:val="single"/>
          <w:lang w:val="de-DE" w:eastAsia="en-US"/>
        </w:rPr>
        <w:t>Tanım:</w:t>
      </w:r>
      <w:r w:rsidRPr="00E3203C">
        <w:rPr>
          <w:b/>
          <w:sz w:val="19"/>
          <w:szCs w:val="19"/>
          <w:lang w:val="de-DE" w:eastAsia="en-US"/>
        </w:rPr>
        <w:tab/>
      </w:r>
    </w:p>
    <w:p w:rsidR="00384FB9" w:rsidRPr="00E3203C" w:rsidRDefault="005A0715" w:rsidP="00921613">
      <w:pPr>
        <w:jc w:val="both"/>
        <w:rPr>
          <w:b/>
          <w:sz w:val="19"/>
          <w:szCs w:val="19"/>
          <w:lang w:val="de-DE" w:eastAsia="en-US"/>
        </w:rPr>
      </w:pPr>
      <w:r w:rsidRPr="00E3203C">
        <w:rPr>
          <w:b/>
          <w:sz w:val="19"/>
          <w:szCs w:val="19"/>
          <w:lang w:val="de-DE" w:eastAsia="en-US"/>
        </w:rPr>
        <w:tab/>
      </w:r>
    </w:p>
    <w:p w:rsidR="00384FB9" w:rsidRPr="00E3203C" w:rsidRDefault="00450147" w:rsidP="00384FB9">
      <w:pPr>
        <w:ind w:firstLine="708"/>
        <w:jc w:val="both"/>
        <w:rPr>
          <w:sz w:val="19"/>
          <w:szCs w:val="19"/>
          <w:lang w:val="de-DE" w:eastAsia="en-US"/>
        </w:rPr>
      </w:pPr>
      <w:r w:rsidRPr="00E3203C">
        <w:rPr>
          <w:b/>
          <w:sz w:val="19"/>
          <w:szCs w:val="19"/>
          <w:lang w:val="de-DE" w:eastAsia="en-US"/>
        </w:rPr>
        <w:t>EINECS</w:t>
      </w:r>
      <w:r w:rsidR="00384FB9" w:rsidRPr="00E3203C">
        <w:rPr>
          <w:b/>
          <w:sz w:val="19"/>
          <w:szCs w:val="19"/>
          <w:lang w:val="de-DE" w:eastAsia="en-US"/>
        </w:rPr>
        <w:t>:</w:t>
      </w:r>
      <w:r w:rsidR="00384FB9" w:rsidRPr="00E3203C">
        <w:rPr>
          <w:b/>
          <w:sz w:val="19"/>
          <w:szCs w:val="19"/>
          <w:lang w:val="de-DE" w:eastAsia="en-US"/>
        </w:rPr>
        <w:tab/>
      </w:r>
      <w:r w:rsidR="00384FB9" w:rsidRPr="00E3203C">
        <w:rPr>
          <w:b/>
          <w:sz w:val="19"/>
          <w:szCs w:val="19"/>
          <w:lang w:val="de-DE" w:eastAsia="en-US"/>
        </w:rPr>
        <w:tab/>
      </w:r>
      <w:r w:rsidR="00384FB9" w:rsidRPr="00E3203C">
        <w:rPr>
          <w:sz w:val="19"/>
          <w:szCs w:val="19"/>
          <w:lang w:val="de-DE" w:eastAsia="en-US"/>
        </w:rPr>
        <w:t>200-338-0</w:t>
      </w:r>
    </w:p>
    <w:p w:rsidR="00384FB9" w:rsidRPr="00E3203C" w:rsidRDefault="00384FB9" w:rsidP="00921613">
      <w:pPr>
        <w:jc w:val="both"/>
        <w:rPr>
          <w:sz w:val="19"/>
          <w:szCs w:val="19"/>
          <w:lang w:val="de-DE" w:eastAsia="en-US"/>
        </w:rPr>
      </w:pPr>
    </w:p>
    <w:p w:rsidR="005A0715" w:rsidRPr="00E3203C" w:rsidRDefault="005A0715" w:rsidP="00384FB9">
      <w:pPr>
        <w:ind w:firstLine="708"/>
        <w:jc w:val="both"/>
        <w:rPr>
          <w:sz w:val="19"/>
          <w:szCs w:val="19"/>
          <w:lang w:val="de-DE" w:eastAsia="en-US"/>
        </w:rPr>
      </w:pPr>
      <w:r w:rsidRPr="00E3203C">
        <w:rPr>
          <w:b/>
          <w:sz w:val="19"/>
          <w:szCs w:val="19"/>
          <w:lang w:val="de-DE" w:eastAsia="en-US"/>
        </w:rPr>
        <w:t>Kimyasal adı:</w:t>
      </w:r>
      <w:r w:rsidRPr="00E3203C">
        <w:rPr>
          <w:b/>
          <w:sz w:val="19"/>
          <w:szCs w:val="19"/>
          <w:lang w:val="de-DE" w:eastAsia="en-US"/>
        </w:rPr>
        <w:tab/>
      </w:r>
      <w:r w:rsidRPr="00E3203C">
        <w:rPr>
          <w:b/>
          <w:sz w:val="19"/>
          <w:szCs w:val="19"/>
          <w:lang w:val="de-DE" w:eastAsia="en-US"/>
        </w:rPr>
        <w:tab/>
      </w:r>
      <w:r w:rsidRPr="00E3203C">
        <w:rPr>
          <w:sz w:val="19"/>
          <w:szCs w:val="19"/>
          <w:lang w:val="de-DE" w:eastAsia="en-US"/>
        </w:rPr>
        <w:t>1,2-dihidroksipropan</w:t>
      </w:r>
    </w:p>
    <w:p w:rsidR="005A0715" w:rsidRPr="00E3203C" w:rsidRDefault="005A0715" w:rsidP="00921613">
      <w:pPr>
        <w:jc w:val="both"/>
        <w:rPr>
          <w:sz w:val="19"/>
          <w:szCs w:val="19"/>
          <w:lang w:val="de-DE" w:eastAsia="en-US"/>
        </w:rPr>
      </w:pPr>
      <w:r w:rsidRPr="00E3203C">
        <w:rPr>
          <w:sz w:val="19"/>
          <w:szCs w:val="19"/>
          <w:lang w:val="de-DE" w:eastAsia="en-US"/>
        </w:rPr>
        <w:tab/>
      </w:r>
    </w:p>
    <w:p w:rsidR="005A0715" w:rsidRPr="00E3203C" w:rsidRDefault="005A0715" w:rsidP="00921613">
      <w:pPr>
        <w:jc w:val="both"/>
        <w:rPr>
          <w:sz w:val="19"/>
          <w:szCs w:val="19"/>
          <w:vertAlign w:val="subscript"/>
          <w:lang w:val="de-DE" w:eastAsia="en-US"/>
        </w:rPr>
      </w:pPr>
      <w:r w:rsidRPr="00E3203C">
        <w:rPr>
          <w:sz w:val="19"/>
          <w:szCs w:val="19"/>
          <w:lang w:val="de-DE" w:eastAsia="en-US"/>
        </w:rPr>
        <w:tab/>
      </w:r>
      <w:r w:rsidRPr="00E3203C">
        <w:rPr>
          <w:b/>
          <w:sz w:val="19"/>
          <w:szCs w:val="19"/>
          <w:lang w:val="de-DE" w:eastAsia="en-US"/>
        </w:rPr>
        <w:t>Kimyasal formülü:</w:t>
      </w:r>
      <w:r w:rsidRPr="00E3203C">
        <w:rPr>
          <w:b/>
          <w:sz w:val="19"/>
          <w:szCs w:val="19"/>
          <w:lang w:val="de-DE" w:eastAsia="en-US"/>
        </w:rPr>
        <w:tab/>
      </w:r>
      <w:r w:rsidRPr="00E3203C">
        <w:rPr>
          <w:sz w:val="19"/>
          <w:szCs w:val="19"/>
          <w:lang w:val="de-DE" w:eastAsia="en-US"/>
        </w:rPr>
        <w:t>C</w:t>
      </w:r>
      <w:r w:rsidRPr="00E3203C">
        <w:rPr>
          <w:sz w:val="19"/>
          <w:szCs w:val="19"/>
          <w:vertAlign w:val="subscript"/>
          <w:lang w:val="de-DE" w:eastAsia="en-US"/>
        </w:rPr>
        <w:t>3</w:t>
      </w:r>
      <w:r w:rsidRPr="00E3203C">
        <w:rPr>
          <w:sz w:val="19"/>
          <w:szCs w:val="19"/>
          <w:lang w:val="de-DE" w:eastAsia="en-US"/>
        </w:rPr>
        <w:t>H</w:t>
      </w:r>
      <w:r w:rsidRPr="00E3203C">
        <w:rPr>
          <w:sz w:val="19"/>
          <w:szCs w:val="19"/>
          <w:vertAlign w:val="subscript"/>
          <w:lang w:val="de-DE" w:eastAsia="en-US"/>
        </w:rPr>
        <w:t>8</w:t>
      </w:r>
      <w:r w:rsidRPr="00E3203C">
        <w:rPr>
          <w:sz w:val="19"/>
          <w:szCs w:val="19"/>
          <w:lang w:val="de-DE" w:eastAsia="en-US"/>
        </w:rPr>
        <w:t>O</w:t>
      </w:r>
      <w:r w:rsidRPr="00E3203C">
        <w:rPr>
          <w:sz w:val="19"/>
          <w:szCs w:val="19"/>
          <w:vertAlign w:val="subscript"/>
          <w:lang w:val="de-DE" w:eastAsia="en-US"/>
        </w:rPr>
        <w:t>2</w:t>
      </w:r>
    </w:p>
    <w:p w:rsidR="00384FB9" w:rsidRPr="00E3203C" w:rsidRDefault="00384FB9" w:rsidP="00921613">
      <w:pPr>
        <w:jc w:val="both"/>
        <w:rPr>
          <w:sz w:val="19"/>
          <w:szCs w:val="19"/>
          <w:lang w:val="de-DE" w:eastAsia="en-US"/>
        </w:rPr>
      </w:pPr>
    </w:p>
    <w:p w:rsidR="005A0715" w:rsidRPr="00E3203C" w:rsidRDefault="005A0715" w:rsidP="00921613">
      <w:pPr>
        <w:jc w:val="both"/>
        <w:rPr>
          <w:sz w:val="19"/>
          <w:szCs w:val="19"/>
          <w:lang w:val="de-DE" w:eastAsia="en-US"/>
        </w:rPr>
      </w:pPr>
      <w:r w:rsidRPr="00E3203C">
        <w:rPr>
          <w:sz w:val="19"/>
          <w:szCs w:val="19"/>
          <w:lang w:val="de-DE" w:eastAsia="en-US"/>
        </w:rPr>
        <w:tab/>
      </w:r>
      <w:r w:rsidR="001016C5" w:rsidRPr="00E3203C">
        <w:rPr>
          <w:b/>
          <w:sz w:val="19"/>
          <w:szCs w:val="19"/>
          <w:lang w:val="de-DE" w:eastAsia="en-US"/>
        </w:rPr>
        <w:t>Molekül ağırlığı</w:t>
      </w:r>
      <w:r w:rsidRPr="00E3203C">
        <w:rPr>
          <w:b/>
          <w:sz w:val="19"/>
          <w:szCs w:val="19"/>
          <w:lang w:val="de-DE" w:eastAsia="en-US"/>
        </w:rPr>
        <w:t>:</w:t>
      </w:r>
      <w:r w:rsidRPr="00E3203C">
        <w:rPr>
          <w:b/>
          <w:sz w:val="19"/>
          <w:szCs w:val="19"/>
          <w:lang w:val="de-DE" w:eastAsia="en-US"/>
        </w:rPr>
        <w:tab/>
      </w:r>
      <w:r w:rsidRPr="00E3203C">
        <w:rPr>
          <w:b/>
          <w:sz w:val="19"/>
          <w:szCs w:val="19"/>
          <w:lang w:val="de-DE" w:eastAsia="en-US"/>
        </w:rPr>
        <w:tab/>
      </w:r>
      <w:r w:rsidR="00607755" w:rsidRPr="00E3203C">
        <w:rPr>
          <w:sz w:val="19"/>
          <w:szCs w:val="19"/>
          <w:lang w:val="de-DE" w:eastAsia="en-US"/>
        </w:rPr>
        <w:t>76,</w:t>
      </w:r>
      <w:r w:rsidRPr="00E3203C">
        <w:rPr>
          <w:sz w:val="19"/>
          <w:szCs w:val="19"/>
          <w:lang w:val="de-DE" w:eastAsia="en-US"/>
        </w:rPr>
        <w:t>10</w:t>
      </w:r>
    </w:p>
    <w:p w:rsidR="00384FB9" w:rsidRPr="00E3203C" w:rsidRDefault="00384FB9" w:rsidP="00921613">
      <w:pPr>
        <w:jc w:val="both"/>
        <w:rPr>
          <w:sz w:val="19"/>
          <w:szCs w:val="19"/>
          <w:lang w:val="de-DE" w:eastAsia="en-US"/>
        </w:rPr>
      </w:pPr>
    </w:p>
    <w:p w:rsidR="005A0715" w:rsidRPr="00E3203C" w:rsidRDefault="005A0715" w:rsidP="00921613">
      <w:pPr>
        <w:jc w:val="both"/>
        <w:rPr>
          <w:sz w:val="19"/>
          <w:szCs w:val="19"/>
          <w:lang w:val="de-DE" w:eastAsia="en-US"/>
        </w:rPr>
      </w:pPr>
      <w:r w:rsidRPr="00E3203C">
        <w:rPr>
          <w:sz w:val="19"/>
          <w:szCs w:val="19"/>
          <w:lang w:val="de-DE" w:eastAsia="en-US"/>
        </w:rPr>
        <w:tab/>
      </w:r>
      <w:r w:rsidRPr="00E3203C">
        <w:rPr>
          <w:b/>
          <w:sz w:val="19"/>
          <w:szCs w:val="19"/>
          <w:lang w:val="de-DE" w:eastAsia="en-US"/>
        </w:rPr>
        <w:t>Analiz:</w:t>
      </w:r>
      <w:r w:rsidRPr="00E3203C">
        <w:rPr>
          <w:b/>
          <w:sz w:val="19"/>
          <w:szCs w:val="19"/>
          <w:lang w:val="de-DE" w:eastAsia="en-US"/>
        </w:rPr>
        <w:tab/>
      </w:r>
      <w:r w:rsidRPr="00E3203C">
        <w:rPr>
          <w:b/>
          <w:sz w:val="19"/>
          <w:szCs w:val="19"/>
          <w:lang w:val="de-DE" w:eastAsia="en-US"/>
        </w:rPr>
        <w:tab/>
      </w:r>
      <w:r w:rsidRPr="00E3203C">
        <w:rPr>
          <w:b/>
          <w:sz w:val="19"/>
          <w:szCs w:val="19"/>
          <w:lang w:val="de-DE" w:eastAsia="en-US"/>
        </w:rPr>
        <w:tab/>
      </w:r>
      <w:r w:rsidRPr="00E3203C">
        <w:rPr>
          <w:sz w:val="19"/>
          <w:szCs w:val="19"/>
          <w:lang w:val="de-DE" w:eastAsia="en-US"/>
        </w:rPr>
        <w:t xml:space="preserve">Susuz bazda, </w:t>
      </w:r>
      <w:r w:rsidR="00384FB9" w:rsidRPr="00E3203C">
        <w:rPr>
          <w:sz w:val="19"/>
          <w:szCs w:val="19"/>
          <w:lang w:val="de-DE" w:eastAsia="en-US"/>
        </w:rPr>
        <w:t xml:space="preserve">içeriği </w:t>
      </w:r>
      <w:r w:rsidR="00607755" w:rsidRPr="00E3203C">
        <w:rPr>
          <w:sz w:val="19"/>
          <w:szCs w:val="19"/>
          <w:lang w:val="de-DE" w:eastAsia="en-US"/>
        </w:rPr>
        <w:t>%99,5’t</w:t>
      </w:r>
      <w:r w:rsidRPr="00E3203C">
        <w:rPr>
          <w:sz w:val="19"/>
          <w:szCs w:val="19"/>
          <w:lang w:val="de-DE" w:eastAsia="en-US"/>
        </w:rPr>
        <w:t>en az olmamalıdır.</w:t>
      </w:r>
    </w:p>
    <w:p w:rsidR="005A0715" w:rsidRPr="00E3203C" w:rsidRDefault="005A0715" w:rsidP="00921613">
      <w:pPr>
        <w:jc w:val="both"/>
        <w:rPr>
          <w:b/>
          <w:sz w:val="19"/>
          <w:szCs w:val="19"/>
          <w:lang w:val="de-DE" w:eastAsia="en-US"/>
        </w:rPr>
      </w:pPr>
    </w:p>
    <w:p w:rsidR="005A0715" w:rsidRPr="00E3203C" w:rsidRDefault="005A0715" w:rsidP="00921613">
      <w:pPr>
        <w:jc w:val="both"/>
        <w:rPr>
          <w:sz w:val="19"/>
          <w:szCs w:val="19"/>
          <w:lang w:val="de-DE" w:eastAsia="en-US"/>
        </w:rPr>
      </w:pPr>
      <w:r w:rsidRPr="00E3203C">
        <w:rPr>
          <w:b/>
          <w:sz w:val="19"/>
          <w:szCs w:val="19"/>
          <w:u w:val="single"/>
          <w:lang w:val="de-DE" w:eastAsia="en-US"/>
        </w:rPr>
        <w:t>Tanımlama:</w:t>
      </w:r>
      <w:r w:rsidRPr="00E3203C">
        <w:rPr>
          <w:b/>
          <w:sz w:val="19"/>
          <w:szCs w:val="19"/>
          <w:lang w:val="de-DE" w:eastAsia="en-US"/>
        </w:rPr>
        <w:tab/>
      </w:r>
      <w:r w:rsidRPr="00E3203C">
        <w:rPr>
          <w:b/>
          <w:sz w:val="19"/>
          <w:szCs w:val="19"/>
          <w:lang w:val="de-DE" w:eastAsia="en-US"/>
        </w:rPr>
        <w:tab/>
      </w:r>
      <w:r w:rsidRPr="00E3203C">
        <w:rPr>
          <w:b/>
          <w:sz w:val="19"/>
          <w:szCs w:val="19"/>
          <w:lang w:val="de-DE" w:eastAsia="en-US"/>
        </w:rPr>
        <w:tab/>
      </w:r>
      <w:r w:rsidR="00D20754" w:rsidRPr="00E3203C">
        <w:rPr>
          <w:sz w:val="19"/>
          <w:szCs w:val="19"/>
          <w:lang w:val="de-DE" w:eastAsia="en-US"/>
        </w:rPr>
        <w:t>Berrak</w:t>
      </w:r>
      <w:r w:rsidRPr="00E3203C">
        <w:rPr>
          <w:sz w:val="19"/>
          <w:szCs w:val="19"/>
          <w:lang w:val="de-DE" w:eastAsia="en-US"/>
        </w:rPr>
        <w:t>, re</w:t>
      </w:r>
      <w:r w:rsidR="00265708">
        <w:rPr>
          <w:sz w:val="19"/>
          <w:szCs w:val="19"/>
          <w:lang w:val="de-DE" w:eastAsia="en-US"/>
        </w:rPr>
        <w:t>nksiz, higroskopik, viskoz sıvı</w:t>
      </w:r>
    </w:p>
    <w:p w:rsidR="005A0715" w:rsidRPr="00E3203C" w:rsidRDefault="005A0715" w:rsidP="00921613">
      <w:pPr>
        <w:jc w:val="both"/>
        <w:rPr>
          <w:b/>
          <w:sz w:val="19"/>
          <w:szCs w:val="19"/>
          <w:lang w:val="de-DE" w:eastAsia="en-US"/>
        </w:rPr>
      </w:pPr>
    </w:p>
    <w:p w:rsidR="005A0715" w:rsidRPr="00E3203C" w:rsidRDefault="00BA669C" w:rsidP="00921613">
      <w:pPr>
        <w:jc w:val="both"/>
        <w:rPr>
          <w:b/>
          <w:sz w:val="19"/>
          <w:szCs w:val="19"/>
          <w:u w:val="single"/>
          <w:lang w:val="de-DE" w:eastAsia="en-US"/>
        </w:rPr>
      </w:pPr>
      <w:r>
        <w:rPr>
          <w:b/>
          <w:sz w:val="19"/>
          <w:szCs w:val="19"/>
          <w:u w:val="single"/>
          <w:lang w:val="de-DE" w:eastAsia="en-US"/>
        </w:rPr>
        <w:t>İdentifikasyon</w:t>
      </w:r>
      <w:r w:rsidR="005A0715" w:rsidRPr="00E3203C">
        <w:rPr>
          <w:b/>
          <w:sz w:val="19"/>
          <w:szCs w:val="19"/>
          <w:u w:val="single"/>
          <w:lang w:val="de-DE" w:eastAsia="en-US"/>
        </w:rPr>
        <w:t>:</w:t>
      </w:r>
    </w:p>
    <w:p w:rsidR="00384FB9" w:rsidRPr="00E3203C" w:rsidRDefault="00384FB9" w:rsidP="00921613">
      <w:pPr>
        <w:jc w:val="both"/>
        <w:rPr>
          <w:b/>
          <w:sz w:val="19"/>
          <w:szCs w:val="19"/>
          <w:u w:val="single"/>
          <w:lang w:val="de-DE" w:eastAsia="en-US"/>
        </w:rPr>
      </w:pPr>
    </w:p>
    <w:p w:rsidR="005A0715" w:rsidRPr="00E3203C" w:rsidRDefault="00384FB9" w:rsidP="00921613">
      <w:pPr>
        <w:jc w:val="both"/>
        <w:rPr>
          <w:sz w:val="19"/>
          <w:szCs w:val="19"/>
          <w:lang w:val="de-DE" w:eastAsia="en-US"/>
        </w:rPr>
      </w:pPr>
      <w:r w:rsidRPr="00E3203C">
        <w:rPr>
          <w:b/>
          <w:sz w:val="19"/>
          <w:szCs w:val="19"/>
          <w:lang w:val="de-DE" w:eastAsia="en-US"/>
        </w:rPr>
        <w:tab/>
      </w:r>
      <w:r w:rsidR="005A0715" w:rsidRPr="00E3203C">
        <w:rPr>
          <w:b/>
          <w:sz w:val="19"/>
          <w:szCs w:val="19"/>
          <w:lang w:val="de-DE" w:eastAsia="en-US"/>
        </w:rPr>
        <w:t>Çözünürlük:</w:t>
      </w:r>
      <w:r w:rsidR="005A0715" w:rsidRPr="00E3203C">
        <w:rPr>
          <w:b/>
          <w:sz w:val="19"/>
          <w:szCs w:val="19"/>
          <w:lang w:val="de-DE" w:eastAsia="en-US"/>
        </w:rPr>
        <w:tab/>
      </w:r>
      <w:r w:rsidR="005A0715" w:rsidRPr="00E3203C">
        <w:rPr>
          <w:b/>
          <w:sz w:val="19"/>
          <w:szCs w:val="19"/>
          <w:lang w:val="de-DE" w:eastAsia="en-US"/>
        </w:rPr>
        <w:tab/>
      </w:r>
      <w:r w:rsidR="005A0715" w:rsidRPr="00E3203C">
        <w:rPr>
          <w:sz w:val="19"/>
          <w:szCs w:val="19"/>
          <w:lang w:val="de-DE" w:eastAsia="en-US"/>
        </w:rPr>
        <w:t xml:space="preserve">Su, etanol ve asetonda çözünür. </w:t>
      </w:r>
    </w:p>
    <w:p w:rsidR="00384FB9" w:rsidRPr="00E3203C" w:rsidRDefault="00384FB9" w:rsidP="00921613">
      <w:pPr>
        <w:jc w:val="both"/>
        <w:rPr>
          <w:sz w:val="19"/>
          <w:szCs w:val="19"/>
          <w:lang w:val="de-DE" w:eastAsia="en-US"/>
        </w:rPr>
      </w:pPr>
    </w:p>
    <w:p w:rsidR="00384FB9" w:rsidRPr="00E3203C" w:rsidRDefault="00384FB9" w:rsidP="00921613">
      <w:pPr>
        <w:jc w:val="both"/>
        <w:rPr>
          <w:b/>
          <w:sz w:val="19"/>
          <w:szCs w:val="19"/>
          <w:lang w:val="de-DE" w:eastAsia="en-US"/>
        </w:rPr>
      </w:pPr>
      <w:r w:rsidRPr="00E3203C">
        <w:rPr>
          <w:b/>
          <w:sz w:val="19"/>
          <w:szCs w:val="19"/>
          <w:lang w:val="de-DE" w:eastAsia="en-US"/>
        </w:rPr>
        <w:tab/>
      </w:r>
      <w:r w:rsidR="005A0715" w:rsidRPr="00E3203C">
        <w:rPr>
          <w:b/>
          <w:sz w:val="19"/>
          <w:szCs w:val="19"/>
          <w:lang w:val="de-DE" w:eastAsia="en-US"/>
        </w:rPr>
        <w:t>Özgül ağırlık</w:t>
      </w:r>
    </w:p>
    <w:p w:rsidR="005A0715" w:rsidRPr="00E3203C" w:rsidRDefault="00D20754" w:rsidP="00384FB9">
      <w:pPr>
        <w:ind w:firstLine="708"/>
        <w:jc w:val="both"/>
        <w:rPr>
          <w:sz w:val="19"/>
          <w:szCs w:val="19"/>
          <w:lang w:val="de-DE" w:eastAsia="en-US"/>
        </w:rPr>
      </w:pPr>
      <w:r w:rsidRPr="00623AAF">
        <w:rPr>
          <w:b/>
          <w:sz w:val="19"/>
          <w:szCs w:val="19"/>
          <w:lang w:val="de-DE" w:eastAsia="en-US"/>
        </w:rPr>
        <w:t>(</w:t>
      </w:r>
      <w:r w:rsidR="00384FB9" w:rsidRPr="00623AAF">
        <w:rPr>
          <w:b/>
          <w:sz w:val="19"/>
          <w:szCs w:val="19"/>
          <w:lang w:val="de-DE" w:eastAsia="en-US"/>
        </w:rPr>
        <w:t>20</w:t>
      </w:r>
      <w:r w:rsidRPr="00623AAF">
        <w:rPr>
          <w:b/>
          <w:sz w:val="19"/>
          <w:szCs w:val="19"/>
          <w:lang w:val="de-DE" w:eastAsia="en-US"/>
        </w:rPr>
        <w:t xml:space="preserve"> </w:t>
      </w:r>
      <w:r w:rsidR="00384FB9" w:rsidRPr="00623AAF">
        <w:rPr>
          <w:b/>
          <w:sz w:val="19"/>
          <w:szCs w:val="19"/>
          <w:lang w:val="de-DE" w:eastAsia="en-US"/>
        </w:rPr>
        <w:t>°C/20</w:t>
      </w:r>
      <w:r w:rsidRPr="00623AAF">
        <w:rPr>
          <w:b/>
          <w:sz w:val="19"/>
          <w:szCs w:val="19"/>
          <w:lang w:val="de-DE" w:eastAsia="en-US"/>
        </w:rPr>
        <w:t xml:space="preserve"> </w:t>
      </w:r>
      <w:r w:rsidR="00384FB9" w:rsidRPr="00623AAF">
        <w:rPr>
          <w:b/>
          <w:sz w:val="19"/>
          <w:szCs w:val="19"/>
          <w:lang w:val="de-DE" w:eastAsia="en-US"/>
        </w:rPr>
        <w:t>°C):</w:t>
      </w:r>
      <w:r w:rsidR="00384FB9" w:rsidRPr="00623AAF">
        <w:rPr>
          <w:b/>
          <w:sz w:val="19"/>
          <w:szCs w:val="19"/>
          <w:lang w:val="de-DE" w:eastAsia="en-US"/>
        </w:rPr>
        <w:tab/>
      </w:r>
      <w:r w:rsidR="005A0715" w:rsidRPr="00E3203C">
        <w:rPr>
          <w:b/>
          <w:sz w:val="19"/>
          <w:szCs w:val="19"/>
          <w:lang w:val="de-DE" w:eastAsia="en-US"/>
        </w:rPr>
        <w:tab/>
      </w:r>
      <w:r w:rsidRPr="00E3203C">
        <w:rPr>
          <w:sz w:val="19"/>
          <w:szCs w:val="19"/>
          <w:lang w:val="de-DE" w:eastAsia="en-US"/>
        </w:rPr>
        <w:t>1,</w:t>
      </w:r>
      <w:r w:rsidR="005A0715" w:rsidRPr="00E3203C">
        <w:rPr>
          <w:sz w:val="19"/>
          <w:szCs w:val="19"/>
          <w:lang w:val="de-DE" w:eastAsia="en-US"/>
        </w:rPr>
        <w:t>035</w:t>
      </w:r>
      <w:r w:rsidRPr="00E3203C">
        <w:rPr>
          <w:sz w:val="19"/>
          <w:szCs w:val="19"/>
          <w:lang w:val="de-DE" w:eastAsia="en-US"/>
        </w:rPr>
        <w:t xml:space="preserve"> – 1,</w:t>
      </w:r>
      <w:r w:rsidR="005A0715" w:rsidRPr="00E3203C">
        <w:rPr>
          <w:sz w:val="19"/>
          <w:szCs w:val="19"/>
          <w:lang w:val="de-DE" w:eastAsia="en-US"/>
        </w:rPr>
        <w:t>040</w:t>
      </w:r>
      <w:r w:rsidR="00384FB9" w:rsidRPr="00E3203C">
        <w:rPr>
          <w:sz w:val="19"/>
          <w:szCs w:val="19"/>
          <w:lang w:val="de-DE" w:eastAsia="en-US"/>
        </w:rPr>
        <w:t xml:space="preserve"> arasındadır.</w:t>
      </w:r>
    </w:p>
    <w:p w:rsidR="00384FB9" w:rsidRPr="00E3203C" w:rsidRDefault="00384FB9" w:rsidP="00384FB9">
      <w:pPr>
        <w:ind w:firstLine="708"/>
        <w:jc w:val="both"/>
        <w:rPr>
          <w:sz w:val="19"/>
          <w:szCs w:val="19"/>
          <w:lang w:val="de-DE" w:eastAsia="en-US"/>
        </w:rPr>
      </w:pPr>
    </w:p>
    <w:p w:rsidR="005A0715" w:rsidRPr="00E3203C" w:rsidRDefault="005A0715" w:rsidP="00921613">
      <w:pPr>
        <w:jc w:val="both"/>
        <w:rPr>
          <w:sz w:val="19"/>
          <w:szCs w:val="19"/>
          <w:lang w:val="de-DE" w:eastAsia="en-US"/>
        </w:rPr>
      </w:pPr>
      <w:r w:rsidRPr="00E3203C">
        <w:rPr>
          <w:sz w:val="19"/>
          <w:szCs w:val="19"/>
          <w:lang w:val="de-DE" w:eastAsia="en-US"/>
        </w:rPr>
        <w:tab/>
      </w:r>
      <w:r w:rsidR="00C8495F">
        <w:rPr>
          <w:b/>
          <w:sz w:val="19"/>
          <w:szCs w:val="19"/>
          <w:lang w:val="de-DE" w:eastAsia="en-US"/>
        </w:rPr>
        <w:t xml:space="preserve">Refraktif </w:t>
      </w:r>
      <w:r w:rsidR="00B02C3C" w:rsidRPr="00E3203C">
        <w:rPr>
          <w:b/>
          <w:sz w:val="19"/>
          <w:szCs w:val="19"/>
          <w:lang w:val="de-DE" w:eastAsia="en-US"/>
        </w:rPr>
        <w:t>indeks</w:t>
      </w:r>
      <w:r w:rsidRPr="00E3203C">
        <w:rPr>
          <w:b/>
          <w:sz w:val="19"/>
          <w:szCs w:val="19"/>
          <w:lang w:val="de-DE" w:eastAsia="en-US"/>
        </w:rPr>
        <w:t>:</w:t>
      </w:r>
      <w:r w:rsidRPr="00E3203C">
        <w:rPr>
          <w:b/>
          <w:sz w:val="19"/>
          <w:szCs w:val="19"/>
          <w:lang w:val="de-DE" w:eastAsia="en-US"/>
        </w:rPr>
        <w:tab/>
      </w:r>
      <w:r w:rsidR="00C8495F">
        <w:rPr>
          <w:b/>
          <w:sz w:val="19"/>
          <w:szCs w:val="19"/>
          <w:lang w:val="de-DE" w:eastAsia="en-US"/>
        </w:rPr>
        <w:tab/>
      </w:r>
      <w:r w:rsidRPr="00E3203C">
        <w:rPr>
          <w:sz w:val="19"/>
          <w:szCs w:val="19"/>
          <w:lang w:val="de-DE" w:eastAsia="en-US"/>
        </w:rPr>
        <w:t>[n]</w:t>
      </w:r>
      <w:r w:rsidRPr="00E3203C">
        <w:rPr>
          <w:sz w:val="19"/>
          <w:szCs w:val="19"/>
          <w:vertAlign w:val="subscript"/>
          <w:lang w:val="de-DE" w:eastAsia="en-US"/>
        </w:rPr>
        <w:t>D</w:t>
      </w:r>
      <w:r w:rsidRPr="00E3203C">
        <w:rPr>
          <w:sz w:val="19"/>
          <w:szCs w:val="19"/>
          <w:vertAlign w:val="superscript"/>
          <w:lang w:val="de-DE" w:eastAsia="en-US"/>
        </w:rPr>
        <w:t>20</w:t>
      </w:r>
      <w:r w:rsidR="004411E8">
        <w:rPr>
          <w:sz w:val="19"/>
          <w:szCs w:val="19"/>
          <w:vertAlign w:val="superscript"/>
          <w:lang w:val="de-DE" w:eastAsia="en-US"/>
        </w:rPr>
        <w:t xml:space="preserve"> </w:t>
      </w:r>
      <w:r w:rsidR="00454DDA">
        <w:rPr>
          <w:sz w:val="19"/>
          <w:szCs w:val="19"/>
          <w:lang w:val="de-DE" w:eastAsia="en-US"/>
        </w:rPr>
        <w:t>:</w:t>
      </w:r>
      <w:r w:rsidR="00D20754" w:rsidRPr="00E3203C">
        <w:rPr>
          <w:sz w:val="19"/>
          <w:szCs w:val="19"/>
          <w:lang w:val="de-DE" w:eastAsia="en-US"/>
        </w:rPr>
        <w:t xml:space="preserve"> 1,</w:t>
      </w:r>
      <w:r w:rsidRPr="00E3203C">
        <w:rPr>
          <w:sz w:val="19"/>
          <w:szCs w:val="19"/>
          <w:lang w:val="de-DE" w:eastAsia="en-US"/>
        </w:rPr>
        <w:t>431</w:t>
      </w:r>
      <w:r w:rsidR="00D20754" w:rsidRPr="00E3203C">
        <w:rPr>
          <w:sz w:val="19"/>
          <w:szCs w:val="19"/>
          <w:lang w:val="de-DE" w:eastAsia="en-US"/>
        </w:rPr>
        <w:t xml:space="preserve"> – 1,</w:t>
      </w:r>
      <w:r w:rsidRPr="00E3203C">
        <w:rPr>
          <w:sz w:val="19"/>
          <w:szCs w:val="19"/>
          <w:lang w:val="de-DE" w:eastAsia="en-US"/>
        </w:rPr>
        <w:t>433</w:t>
      </w:r>
      <w:r w:rsidR="00384FB9" w:rsidRPr="00E3203C">
        <w:rPr>
          <w:sz w:val="19"/>
          <w:szCs w:val="19"/>
          <w:lang w:val="de-DE" w:eastAsia="en-US"/>
        </w:rPr>
        <w:t xml:space="preserve"> arasındadır.</w:t>
      </w:r>
    </w:p>
    <w:p w:rsidR="005A0715" w:rsidRPr="00E3203C" w:rsidRDefault="005A0715" w:rsidP="00921613">
      <w:pPr>
        <w:jc w:val="both"/>
        <w:rPr>
          <w:b/>
          <w:sz w:val="19"/>
          <w:szCs w:val="19"/>
          <w:lang w:val="de-DE" w:eastAsia="en-US"/>
        </w:rPr>
      </w:pPr>
    </w:p>
    <w:p w:rsidR="005A0715" w:rsidRPr="00E3203C" w:rsidRDefault="005A0715" w:rsidP="00921613">
      <w:pPr>
        <w:jc w:val="both"/>
        <w:rPr>
          <w:b/>
          <w:sz w:val="19"/>
          <w:szCs w:val="19"/>
          <w:u w:val="single"/>
          <w:lang w:val="de-DE" w:eastAsia="en-US"/>
        </w:rPr>
      </w:pPr>
      <w:r w:rsidRPr="00E3203C">
        <w:rPr>
          <w:b/>
          <w:sz w:val="19"/>
          <w:szCs w:val="19"/>
          <w:u w:val="single"/>
          <w:lang w:val="de-DE" w:eastAsia="en-US"/>
        </w:rPr>
        <w:t>Saflık:</w:t>
      </w:r>
    </w:p>
    <w:p w:rsidR="00384FB9" w:rsidRPr="00E3203C" w:rsidRDefault="00384FB9" w:rsidP="00921613">
      <w:pPr>
        <w:jc w:val="both"/>
        <w:rPr>
          <w:b/>
          <w:sz w:val="19"/>
          <w:szCs w:val="19"/>
          <w:u w:val="single"/>
          <w:lang w:val="de-DE" w:eastAsia="en-US"/>
        </w:rPr>
      </w:pPr>
    </w:p>
    <w:p w:rsidR="005A0715" w:rsidRPr="00E3203C" w:rsidRDefault="005A0715" w:rsidP="00384FB9">
      <w:pPr>
        <w:ind w:left="2832" w:hanging="2124"/>
        <w:jc w:val="both"/>
        <w:rPr>
          <w:sz w:val="19"/>
          <w:szCs w:val="19"/>
          <w:lang w:val="de-DE" w:eastAsia="en-US"/>
        </w:rPr>
      </w:pPr>
      <w:r w:rsidRPr="00E3203C">
        <w:rPr>
          <w:b/>
          <w:sz w:val="19"/>
          <w:szCs w:val="19"/>
          <w:lang w:val="de-DE" w:eastAsia="en-US"/>
        </w:rPr>
        <w:t xml:space="preserve">Distilasyon </w:t>
      </w:r>
      <w:r w:rsidR="00384FB9" w:rsidRPr="00E3203C">
        <w:rPr>
          <w:b/>
          <w:sz w:val="19"/>
          <w:szCs w:val="19"/>
          <w:lang w:val="de-DE" w:eastAsia="en-US"/>
        </w:rPr>
        <w:t>testi</w:t>
      </w:r>
      <w:r w:rsidRPr="00E3203C">
        <w:rPr>
          <w:b/>
          <w:sz w:val="19"/>
          <w:szCs w:val="19"/>
          <w:lang w:val="de-DE" w:eastAsia="en-US"/>
        </w:rPr>
        <w:t>:</w:t>
      </w:r>
      <w:r w:rsidR="00384FB9" w:rsidRPr="00E3203C">
        <w:rPr>
          <w:b/>
          <w:sz w:val="19"/>
          <w:szCs w:val="19"/>
          <w:lang w:val="de-DE" w:eastAsia="en-US"/>
        </w:rPr>
        <w:tab/>
      </w:r>
      <w:r w:rsidR="00D20754" w:rsidRPr="00E3203C">
        <w:rPr>
          <w:sz w:val="19"/>
          <w:szCs w:val="19"/>
          <w:lang w:val="de-DE" w:eastAsia="en-US"/>
        </w:rPr>
        <w:t>Ürünün %99,5’</w:t>
      </w:r>
      <w:r w:rsidR="0049564C" w:rsidRPr="00E3203C">
        <w:rPr>
          <w:sz w:val="19"/>
          <w:szCs w:val="19"/>
          <w:lang w:val="de-DE" w:eastAsia="en-US"/>
        </w:rPr>
        <w:t xml:space="preserve">i 185 </w:t>
      </w:r>
      <w:r w:rsidR="00384FB9" w:rsidRPr="00E3203C">
        <w:rPr>
          <w:sz w:val="19"/>
          <w:szCs w:val="19"/>
          <w:lang w:val="de-DE" w:eastAsia="en-US"/>
        </w:rPr>
        <w:t>ºC -</w:t>
      </w:r>
      <w:r w:rsidR="00D20754" w:rsidRPr="00E3203C">
        <w:rPr>
          <w:sz w:val="19"/>
          <w:szCs w:val="19"/>
          <w:lang w:val="de-DE" w:eastAsia="en-US"/>
        </w:rPr>
        <w:t xml:space="preserve"> </w:t>
      </w:r>
      <w:r w:rsidR="00384FB9" w:rsidRPr="00E3203C">
        <w:rPr>
          <w:sz w:val="19"/>
          <w:szCs w:val="19"/>
          <w:lang w:val="de-DE" w:eastAsia="en-US"/>
        </w:rPr>
        <w:t>189 ºC ar</w:t>
      </w:r>
      <w:r w:rsidR="00D20754" w:rsidRPr="00E3203C">
        <w:rPr>
          <w:sz w:val="19"/>
          <w:szCs w:val="19"/>
          <w:lang w:val="de-DE" w:eastAsia="en-US"/>
        </w:rPr>
        <w:t>asında distile olur. Kalan %0,5</w:t>
      </w:r>
      <w:r w:rsidR="00384FB9" w:rsidRPr="00E3203C">
        <w:rPr>
          <w:sz w:val="19"/>
          <w:szCs w:val="19"/>
          <w:lang w:val="de-DE" w:eastAsia="en-US"/>
        </w:rPr>
        <w:t xml:space="preserve"> </w:t>
      </w:r>
      <w:r w:rsidR="00C607C7" w:rsidRPr="00E3203C">
        <w:rPr>
          <w:sz w:val="19"/>
          <w:szCs w:val="19"/>
          <w:lang w:val="de-DE" w:eastAsia="en-US"/>
        </w:rPr>
        <w:t>esas olarak propilen glikolün</w:t>
      </w:r>
      <w:r w:rsidR="00D20754" w:rsidRPr="00E3203C">
        <w:rPr>
          <w:sz w:val="19"/>
          <w:szCs w:val="19"/>
          <w:lang w:val="de-DE" w:eastAsia="en-US"/>
        </w:rPr>
        <w:t xml:space="preserve"> dimerler</w:t>
      </w:r>
      <w:r w:rsidR="00C607C7" w:rsidRPr="00E3203C">
        <w:rPr>
          <w:sz w:val="19"/>
          <w:szCs w:val="19"/>
          <w:lang w:val="de-DE" w:eastAsia="en-US"/>
        </w:rPr>
        <w:t>inden</w:t>
      </w:r>
      <w:r w:rsidR="00D20754" w:rsidRPr="00E3203C">
        <w:rPr>
          <w:sz w:val="19"/>
          <w:szCs w:val="19"/>
          <w:lang w:val="de-DE" w:eastAsia="en-US"/>
        </w:rPr>
        <w:t xml:space="preserve"> ve </w:t>
      </w:r>
      <w:r w:rsidR="00384FB9" w:rsidRPr="00E3203C">
        <w:rPr>
          <w:sz w:val="19"/>
          <w:szCs w:val="19"/>
          <w:lang w:val="de-DE" w:eastAsia="en-US"/>
        </w:rPr>
        <w:t>trimerlerin</w:t>
      </w:r>
      <w:r w:rsidR="00C607C7" w:rsidRPr="00E3203C">
        <w:rPr>
          <w:sz w:val="19"/>
          <w:szCs w:val="19"/>
          <w:lang w:val="de-DE" w:eastAsia="en-US"/>
        </w:rPr>
        <w:t>in</w:t>
      </w:r>
      <w:r w:rsidR="00384FB9" w:rsidRPr="00E3203C">
        <w:rPr>
          <w:sz w:val="19"/>
          <w:szCs w:val="19"/>
          <w:lang w:val="de-DE" w:eastAsia="en-US"/>
        </w:rPr>
        <w:t xml:space="preserve"> izlerinden oluşur.</w:t>
      </w:r>
    </w:p>
    <w:p w:rsidR="00384FB9" w:rsidRPr="00E3203C" w:rsidRDefault="00384FB9" w:rsidP="00384FB9">
      <w:pPr>
        <w:ind w:left="2832" w:hanging="2124"/>
        <w:jc w:val="both"/>
        <w:rPr>
          <w:sz w:val="19"/>
          <w:szCs w:val="19"/>
          <w:lang w:val="de-DE" w:eastAsia="en-US"/>
        </w:rPr>
      </w:pPr>
    </w:p>
    <w:p w:rsidR="005A0715" w:rsidRPr="00E3203C" w:rsidRDefault="005A0715" w:rsidP="00921613">
      <w:pPr>
        <w:ind w:firstLine="708"/>
        <w:jc w:val="both"/>
        <w:rPr>
          <w:sz w:val="19"/>
          <w:szCs w:val="19"/>
          <w:lang w:val="de-DE" w:eastAsia="en-US"/>
        </w:rPr>
      </w:pPr>
      <w:r w:rsidRPr="00E3203C">
        <w:rPr>
          <w:b/>
          <w:sz w:val="19"/>
          <w:szCs w:val="19"/>
          <w:lang w:val="de-DE" w:eastAsia="en-US"/>
        </w:rPr>
        <w:lastRenderedPageBreak/>
        <w:t>Sülfatlandırılmış kül:</w:t>
      </w:r>
      <w:r w:rsidRPr="00E3203C">
        <w:rPr>
          <w:b/>
          <w:sz w:val="19"/>
          <w:szCs w:val="19"/>
          <w:lang w:val="de-DE" w:eastAsia="en-US"/>
        </w:rPr>
        <w:tab/>
      </w:r>
      <w:r w:rsidRPr="00E3203C">
        <w:rPr>
          <w:sz w:val="19"/>
          <w:szCs w:val="19"/>
          <w:lang w:val="de-DE" w:eastAsia="en-US"/>
        </w:rPr>
        <w:t>%</w:t>
      </w:r>
      <w:r w:rsidR="00D20754" w:rsidRPr="00E3203C">
        <w:rPr>
          <w:sz w:val="19"/>
          <w:szCs w:val="19"/>
          <w:lang w:val="de-DE" w:eastAsia="en-US"/>
        </w:rPr>
        <w:t>0,</w:t>
      </w:r>
      <w:r w:rsidRPr="00E3203C">
        <w:rPr>
          <w:sz w:val="19"/>
          <w:szCs w:val="19"/>
          <w:lang w:val="de-DE" w:eastAsia="en-US"/>
        </w:rPr>
        <w:t>07’den fazla olmamalıdır.</w:t>
      </w:r>
    </w:p>
    <w:p w:rsidR="00384FB9" w:rsidRPr="00E3203C" w:rsidRDefault="00384FB9" w:rsidP="00921613">
      <w:pPr>
        <w:ind w:firstLine="708"/>
        <w:jc w:val="both"/>
        <w:rPr>
          <w:b/>
          <w:sz w:val="19"/>
          <w:szCs w:val="19"/>
          <w:lang w:val="de-DE" w:eastAsia="en-US"/>
        </w:rPr>
      </w:pPr>
    </w:p>
    <w:p w:rsidR="005A0715" w:rsidRPr="00E3203C" w:rsidRDefault="005A0715" w:rsidP="00921613">
      <w:pPr>
        <w:ind w:firstLine="708"/>
        <w:jc w:val="both"/>
        <w:rPr>
          <w:sz w:val="19"/>
          <w:szCs w:val="19"/>
          <w:lang w:val="de-DE" w:eastAsia="en-US"/>
        </w:rPr>
      </w:pPr>
      <w:r w:rsidRPr="00E3203C">
        <w:rPr>
          <w:b/>
          <w:sz w:val="19"/>
          <w:szCs w:val="19"/>
          <w:lang w:val="de-DE" w:eastAsia="en-US"/>
        </w:rPr>
        <w:t>Su</w:t>
      </w:r>
      <w:r w:rsidR="00384FB9" w:rsidRPr="00E3203C">
        <w:rPr>
          <w:b/>
          <w:sz w:val="19"/>
          <w:szCs w:val="19"/>
          <w:lang w:val="de-DE" w:eastAsia="en-US"/>
        </w:rPr>
        <w:t xml:space="preserve"> içeriği</w:t>
      </w:r>
      <w:r w:rsidRPr="00E3203C">
        <w:rPr>
          <w:b/>
          <w:sz w:val="19"/>
          <w:szCs w:val="19"/>
          <w:lang w:val="de-DE" w:eastAsia="en-US"/>
        </w:rPr>
        <w:t>:</w:t>
      </w:r>
      <w:r w:rsidRPr="00E3203C">
        <w:rPr>
          <w:b/>
          <w:sz w:val="19"/>
          <w:szCs w:val="19"/>
          <w:lang w:val="de-DE" w:eastAsia="en-US"/>
        </w:rPr>
        <w:tab/>
      </w:r>
      <w:r w:rsidRPr="00E3203C">
        <w:rPr>
          <w:b/>
          <w:sz w:val="19"/>
          <w:szCs w:val="19"/>
          <w:lang w:val="de-DE" w:eastAsia="en-US"/>
        </w:rPr>
        <w:tab/>
      </w:r>
      <w:r w:rsidRPr="00E3203C">
        <w:rPr>
          <w:sz w:val="19"/>
          <w:szCs w:val="19"/>
          <w:lang w:val="de-DE" w:eastAsia="en-US"/>
        </w:rPr>
        <w:t>%</w:t>
      </w:r>
      <w:r w:rsidR="00D20754" w:rsidRPr="00E3203C">
        <w:rPr>
          <w:sz w:val="19"/>
          <w:szCs w:val="19"/>
          <w:lang w:val="de-DE" w:eastAsia="en-US"/>
        </w:rPr>
        <w:t>1,</w:t>
      </w:r>
      <w:r w:rsidR="0049564C" w:rsidRPr="00E3203C">
        <w:rPr>
          <w:sz w:val="19"/>
          <w:szCs w:val="19"/>
          <w:lang w:val="de-DE" w:eastAsia="en-US"/>
        </w:rPr>
        <w:t xml:space="preserve">0’dan fazla olmamalıdır </w:t>
      </w:r>
      <w:r w:rsidRPr="00E3203C">
        <w:rPr>
          <w:sz w:val="19"/>
          <w:szCs w:val="19"/>
          <w:lang w:val="de-DE" w:eastAsia="en-US"/>
        </w:rPr>
        <w:t>(Karl Fischer yöntemi)</w:t>
      </w:r>
      <w:r w:rsidR="0049564C" w:rsidRPr="00E3203C">
        <w:rPr>
          <w:sz w:val="19"/>
          <w:szCs w:val="19"/>
          <w:lang w:val="de-DE" w:eastAsia="en-US"/>
        </w:rPr>
        <w:t>.</w:t>
      </w:r>
    </w:p>
    <w:p w:rsidR="00384FB9" w:rsidRPr="00E3203C" w:rsidRDefault="00384FB9" w:rsidP="00921613">
      <w:pPr>
        <w:ind w:firstLine="708"/>
        <w:jc w:val="both"/>
        <w:rPr>
          <w:sz w:val="19"/>
          <w:szCs w:val="19"/>
          <w:lang w:val="de-DE" w:eastAsia="en-US"/>
        </w:rPr>
      </w:pPr>
    </w:p>
    <w:p w:rsidR="005A0715" w:rsidRPr="00E3203C" w:rsidRDefault="005A0715" w:rsidP="00921613">
      <w:pPr>
        <w:jc w:val="both"/>
        <w:rPr>
          <w:sz w:val="19"/>
          <w:szCs w:val="19"/>
          <w:lang w:val="de-DE" w:eastAsia="en-US"/>
        </w:rPr>
      </w:pPr>
      <w:r w:rsidRPr="00E3203C">
        <w:rPr>
          <w:sz w:val="19"/>
          <w:szCs w:val="19"/>
          <w:lang w:val="de-DE" w:eastAsia="en-US"/>
        </w:rPr>
        <w:tab/>
      </w:r>
      <w:r w:rsidRPr="00E3203C">
        <w:rPr>
          <w:b/>
          <w:sz w:val="19"/>
          <w:szCs w:val="19"/>
          <w:lang w:val="de-DE" w:eastAsia="en-US"/>
        </w:rPr>
        <w:t>Kurşun:</w:t>
      </w:r>
      <w:r w:rsidR="00384FB9" w:rsidRPr="00E3203C">
        <w:rPr>
          <w:sz w:val="19"/>
          <w:szCs w:val="19"/>
          <w:lang w:val="de-DE" w:eastAsia="en-US"/>
        </w:rPr>
        <w:tab/>
      </w:r>
      <w:r w:rsidR="00384FB9" w:rsidRPr="00E3203C">
        <w:rPr>
          <w:sz w:val="19"/>
          <w:szCs w:val="19"/>
          <w:lang w:val="de-DE" w:eastAsia="en-US"/>
        </w:rPr>
        <w:tab/>
      </w:r>
      <w:r w:rsidR="00384FB9" w:rsidRPr="00E3203C">
        <w:rPr>
          <w:sz w:val="19"/>
          <w:szCs w:val="19"/>
          <w:lang w:val="de-DE" w:eastAsia="en-US"/>
        </w:rPr>
        <w:tab/>
        <w:t>2</w:t>
      </w:r>
      <w:r w:rsidRPr="00E3203C">
        <w:rPr>
          <w:sz w:val="19"/>
          <w:szCs w:val="19"/>
          <w:lang w:val="de-DE" w:eastAsia="en-US"/>
        </w:rPr>
        <w:t xml:space="preserve"> mg/kg’dan fazla olmamalıdır.</w:t>
      </w:r>
    </w:p>
    <w:p w:rsidR="005A0715" w:rsidRPr="00E3203C" w:rsidRDefault="005A0715" w:rsidP="00921613">
      <w:pPr>
        <w:jc w:val="both"/>
        <w:rPr>
          <w:b/>
          <w:sz w:val="19"/>
          <w:szCs w:val="19"/>
          <w:lang w:val="de-DE" w:eastAsia="en-US"/>
        </w:rPr>
      </w:pPr>
    </w:p>
    <w:p w:rsidR="00384FB9" w:rsidRPr="00E3203C" w:rsidRDefault="00384FB9" w:rsidP="00921613">
      <w:pPr>
        <w:jc w:val="both"/>
        <w:rPr>
          <w:b/>
          <w:sz w:val="19"/>
          <w:szCs w:val="19"/>
          <w:lang w:val="de-DE" w:eastAsia="en-US"/>
        </w:rPr>
      </w:pPr>
    </w:p>
    <w:p w:rsidR="005A0715" w:rsidRPr="00E3203C" w:rsidRDefault="00D20754" w:rsidP="00921613">
      <w:pPr>
        <w:ind w:left="2832" w:hanging="2832"/>
        <w:jc w:val="both"/>
        <w:rPr>
          <w:b/>
          <w:sz w:val="19"/>
          <w:szCs w:val="19"/>
          <w:u w:val="single"/>
          <w:lang w:val="en-US" w:eastAsia="en-US"/>
        </w:rPr>
      </w:pPr>
      <w:r w:rsidRPr="00E3203C">
        <w:rPr>
          <w:b/>
          <w:sz w:val="19"/>
          <w:szCs w:val="19"/>
          <w:u w:val="single"/>
          <w:lang w:val="en-US" w:eastAsia="en-US"/>
        </w:rPr>
        <w:t>E 1521 POLİETİLEN GLİKOL</w:t>
      </w:r>
    </w:p>
    <w:p w:rsidR="005A0715" w:rsidRPr="00E3203C" w:rsidRDefault="005A0715" w:rsidP="00921613">
      <w:pPr>
        <w:ind w:left="2832" w:hanging="2832"/>
        <w:jc w:val="both"/>
        <w:rPr>
          <w:sz w:val="19"/>
          <w:szCs w:val="19"/>
          <w:u w:val="single"/>
          <w:lang w:val="en-US" w:eastAsia="en-US"/>
        </w:rPr>
      </w:pPr>
    </w:p>
    <w:p w:rsidR="005A0715" w:rsidRPr="00E3203C" w:rsidRDefault="00C003DB" w:rsidP="00921613">
      <w:pPr>
        <w:ind w:left="2832" w:hanging="2832"/>
        <w:jc w:val="both"/>
        <w:rPr>
          <w:sz w:val="19"/>
          <w:szCs w:val="19"/>
          <w:lang w:val="en-US" w:eastAsia="en-US"/>
        </w:rPr>
      </w:pPr>
      <w:r w:rsidRPr="00E3203C">
        <w:rPr>
          <w:b/>
          <w:sz w:val="19"/>
          <w:szCs w:val="19"/>
          <w:u w:val="single"/>
          <w:lang w:val="en-US" w:eastAsia="en-US"/>
        </w:rPr>
        <w:t>Eş anlamlılar</w:t>
      </w:r>
      <w:r w:rsidR="005A0715" w:rsidRPr="00E3203C">
        <w:rPr>
          <w:b/>
          <w:sz w:val="19"/>
          <w:szCs w:val="19"/>
          <w:u w:val="single"/>
          <w:lang w:val="en-US" w:eastAsia="en-US"/>
        </w:rPr>
        <w:t>:</w:t>
      </w:r>
      <w:r w:rsidR="00D20754" w:rsidRPr="00E3203C">
        <w:rPr>
          <w:sz w:val="19"/>
          <w:szCs w:val="19"/>
          <w:lang w:val="en-US" w:eastAsia="en-US"/>
        </w:rPr>
        <w:tab/>
        <w:t>PEG; Makrogol;</w:t>
      </w:r>
      <w:r w:rsidR="005A0715" w:rsidRPr="00E3203C">
        <w:rPr>
          <w:sz w:val="19"/>
          <w:szCs w:val="19"/>
          <w:lang w:val="en-US" w:eastAsia="en-US"/>
        </w:rPr>
        <w:t xml:space="preserve"> Polietilen oksit</w:t>
      </w:r>
    </w:p>
    <w:p w:rsidR="005A0715" w:rsidRPr="00E3203C" w:rsidRDefault="005A0715" w:rsidP="00921613">
      <w:pPr>
        <w:ind w:left="2832" w:hanging="2832"/>
        <w:jc w:val="both"/>
        <w:rPr>
          <w:sz w:val="19"/>
          <w:szCs w:val="19"/>
          <w:lang w:val="en-US" w:eastAsia="en-US"/>
        </w:rPr>
      </w:pPr>
    </w:p>
    <w:p w:rsidR="005A0715" w:rsidRPr="00E3203C" w:rsidRDefault="005A0715" w:rsidP="00921613">
      <w:pPr>
        <w:ind w:left="2832" w:hanging="2832"/>
        <w:jc w:val="both"/>
        <w:rPr>
          <w:sz w:val="19"/>
          <w:szCs w:val="19"/>
          <w:lang w:val="en-US" w:eastAsia="en-US"/>
        </w:rPr>
      </w:pPr>
      <w:r w:rsidRPr="00E3203C">
        <w:rPr>
          <w:b/>
          <w:sz w:val="19"/>
          <w:szCs w:val="19"/>
          <w:u w:val="single"/>
          <w:lang w:val="en-US" w:eastAsia="en-US"/>
        </w:rPr>
        <w:t>Tanım:</w:t>
      </w:r>
      <w:r w:rsidRPr="00E3203C">
        <w:rPr>
          <w:sz w:val="19"/>
          <w:szCs w:val="19"/>
          <w:lang w:val="en-US" w:eastAsia="en-US"/>
        </w:rPr>
        <w:tab/>
        <w:t xml:space="preserve">Etilen oksitin ek polimerleri ve su genellikle </w:t>
      </w:r>
      <w:r w:rsidR="00D20754" w:rsidRPr="00E3203C">
        <w:rPr>
          <w:sz w:val="19"/>
          <w:szCs w:val="19"/>
          <w:lang w:val="en-US" w:eastAsia="en-US"/>
        </w:rPr>
        <w:t>m</w:t>
      </w:r>
      <w:r w:rsidR="001016C5" w:rsidRPr="00E3203C">
        <w:rPr>
          <w:sz w:val="19"/>
          <w:szCs w:val="19"/>
          <w:lang w:val="en-US" w:eastAsia="en-US"/>
        </w:rPr>
        <w:t>olekül ağırlığı</w:t>
      </w:r>
      <w:r w:rsidRPr="00E3203C">
        <w:rPr>
          <w:sz w:val="19"/>
          <w:szCs w:val="19"/>
          <w:lang w:val="en-US" w:eastAsia="en-US"/>
        </w:rPr>
        <w:t>na yaklaşık olarak karşılık gelen bir sayıyla tanımlanır.</w:t>
      </w:r>
    </w:p>
    <w:p w:rsidR="005A0715" w:rsidRPr="00E3203C" w:rsidRDefault="005A0715" w:rsidP="00921613">
      <w:pPr>
        <w:ind w:left="2832" w:hanging="2832"/>
        <w:jc w:val="both"/>
        <w:rPr>
          <w:sz w:val="19"/>
          <w:szCs w:val="19"/>
          <w:lang w:val="en-US" w:eastAsia="en-US"/>
        </w:rPr>
      </w:pPr>
    </w:p>
    <w:p w:rsidR="005A0715" w:rsidRPr="00E3203C" w:rsidRDefault="005A0715" w:rsidP="009A7550">
      <w:pPr>
        <w:tabs>
          <w:tab w:val="left" w:pos="709"/>
        </w:tabs>
        <w:ind w:left="2832" w:hanging="2832"/>
        <w:jc w:val="both"/>
        <w:rPr>
          <w:sz w:val="19"/>
          <w:szCs w:val="19"/>
          <w:lang w:val="en-US" w:eastAsia="en-US"/>
        </w:rPr>
      </w:pPr>
      <w:r w:rsidRPr="00E3203C">
        <w:rPr>
          <w:sz w:val="19"/>
          <w:szCs w:val="19"/>
          <w:lang w:val="en-US" w:eastAsia="en-US"/>
        </w:rPr>
        <w:t xml:space="preserve">              </w:t>
      </w:r>
      <w:r w:rsidR="009A7550">
        <w:rPr>
          <w:sz w:val="19"/>
          <w:szCs w:val="19"/>
          <w:lang w:val="en-US" w:eastAsia="en-US"/>
        </w:rPr>
        <w:t xml:space="preserve"> </w:t>
      </w:r>
      <w:r w:rsidRPr="00E3203C">
        <w:rPr>
          <w:b/>
          <w:sz w:val="19"/>
          <w:szCs w:val="19"/>
          <w:lang w:val="en-US" w:eastAsia="en-US"/>
        </w:rPr>
        <w:t>Kimyasal adı:</w:t>
      </w:r>
      <w:r w:rsidR="00750A15" w:rsidRPr="00E3203C">
        <w:rPr>
          <w:sz w:val="19"/>
          <w:szCs w:val="19"/>
          <w:lang w:val="en-US" w:eastAsia="en-US"/>
        </w:rPr>
        <w:tab/>
        <w:t>A</w:t>
      </w:r>
      <w:r w:rsidRPr="00E3203C">
        <w:rPr>
          <w:sz w:val="19"/>
          <w:szCs w:val="19"/>
          <w:lang w:val="en-US" w:eastAsia="en-US"/>
        </w:rPr>
        <w:t>lfa-H</w:t>
      </w:r>
      <w:r w:rsidR="00D20754" w:rsidRPr="00E3203C">
        <w:rPr>
          <w:sz w:val="19"/>
          <w:szCs w:val="19"/>
          <w:lang w:val="en-US" w:eastAsia="en-US"/>
        </w:rPr>
        <w:t>idro-omega-hidroksipoli (oksi-1,</w:t>
      </w:r>
      <w:r w:rsidRPr="00E3203C">
        <w:rPr>
          <w:sz w:val="19"/>
          <w:szCs w:val="19"/>
          <w:lang w:val="en-US" w:eastAsia="en-US"/>
        </w:rPr>
        <w:t>2-etandiol)</w:t>
      </w:r>
    </w:p>
    <w:p w:rsidR="005A0715" w:rsidRPr="00E3203C" w:rsidRDefault="005A0715" w:rsidP="00921613">
      <w:pPr>
        <w:ind w:left="2832" w:hanging="2832"/>
        <w:jc w:val="both"/>
        <w:rPr>
          <w:sz w:val="19"/>
          <w:szCs w:val="19"/>
          <w:lang w:val="en-US" w:eastAsia="en-US"/>
        </w:rPr>
      </w:pPr>
      <w:r w:rsidRPr="00E3203C">
        <w:rPr>
          <w:sz w:val="19"/>
          <w:szCs w:val="19"/>
          <w:lang w:val="en-US" w:eastAsia="en-US"/>
        </w:rPr>
        <w:tab/>
      </w:r>
    </w:p>
    <w:p w:rsidR="005A0715" w:rsidRPr="00E3203C" w:rsidRDefault="005A0715" w:rsidP="00921613">
      <w:pPr>
        <w:ind w:left="2832" w:hanging="2832"/>
        <w:jc w:val="both"/>
        <w:rPr>
          <w:sz w:val="19"/>
          <w:szCs w:val="19"/>
          <w:lang w:val="en-US" w:eastAsia="en-US"/>
        </w:rPr>
      </w:pPr>
      <w:r w:rsidRPr="00E3203C">
        <w:rPr>
          <w:sz w:val="19"/>
          <w:szCs w:val="19"/>
          <w:lang w:val="en-US" w:eastAsia="en-US"/>
        </w:rPr>
        <w:t xml:space="preserve">              </w:t>
      </w:r>
      <w:r w:rsidR="009A7550">
        <w:rPr>
          <w:sz w:val="19"/>
          <w:szCs w:val="19"/>
          <w:lang w:val="en-US" w:eastAsia="en-US"/>
        </w:rPr>
        <w:t xml:space="preserve"> </w:t>
      </w:r>
      <w:r w:rsidRPr="00E3203C">
        <w:rPr>
          <w:b/>
          <w:sz w:val="19"/>
          <w:szCs w:val="19"/>
          <w:lang w:val="en-US" w:eastAsia="en-US"/>
        </w:rPr>
        <w:t>Kimyasal formülü:</w:t>
      </w:r>
      <w:r w:rsidRPr="00E3203C">
        <w:rPr>
          <w:sz w:val="19"/>
          <w:szCs w:val="19"/>
          <w:lang w:val="en-US" w:eastAsia="en-US"/>
        </w:rPr>
        <w:tab/>
      </w:r>
      <w:r w:rsidR="003C2BAD" w:rsidRPr="00E3203C">
        <w:rPr>
          <w:sz w:val="19"/>
          <w:szCs w:val="19"/>
          <w:lang w:val="en-US" w:eastAsia="en-US"/>
        </w:rPr>
        <w:t>(C</w:t>
      </w:r>
      <w:r w:rsidR="003C2BAD" w:rsidRPr="00E3203C">
        <w:rPr>
          <w:sz w:val="19"/>
          <w:szCs w:val="19"/>
          <w:vertAlign w:val="subscript"/>
          <w:lang w:val="en-US" w:eastAsia="en-US"/>
        </w:rPr>
        <w:t>2</w:t>
      </w:r>
      <w:r w:rsidR="003C2BAD" w:rsidRPr="00E3203C">
        <w:rPr>
          <w:sz w:val="19"/>
          <w:szCs w:val="19"/>
          <w:lang w:val="en-US" w:eastAsia="en-US"/>
        </w:rPr>
        <w:t>H</w:t>
      </w:r>
      <w:r w:rsidR="003C2BAD" w:rsidRPr="00E3203C">
        <w:rPr>
          <w:sz w:val="19"/>
          <w:szCs w:val="19"/>
          <w:vertAlign w:val="subscript"/>
          <w:lang w:val="en-US" w:eastAsia="en-US"/>
        </w:rPr>
        <w:t>4</w:t>
      </w:r>
      <w:r w:rsidR="003C2BAD" w:rsidRPr="00E3203C">
        <w:rPr>
          <w:sz w:val="19"/>
          <w:szCs w:val="19"/>
          <w:lang w:val="en-US" w:eastAsia="en-US"/>
        </w:rPr>
        <w:t>O)</w:t>
      </w:r>
      <w:r w:rsidR="003C2BAD" w:rsidRPr="00E3203C">
        <w:rPr>
          <w:sz w:val="19"/>
          <w:szCs w:val="19"/>
          <w:vertAlign w:val="subscript"/>
          <w:lang w:val="en-US" w:eastAsia="en-US"/>
        </w:rPr>
        <w:t>n</w:t>
      </w:r>
      <w:r w:rsidR="00D20754" w:rsidRPr="00E3203C">
        <w:rPr>
          <w:sz w:val="19"/>
          <w:szCs w:val="19"/>
          <w:vertAlign w:val="subscript"/>
          <w:lang w:val="en-US" w:eastAsia="en-US"/>
        </w:rPr>
        <w:t xml:space="preserve"> </w:t>
      </w:r>
      <w:r w:rsidR="003C2BAD" w:rsidRPr="00E3203C">
        <w:rPr>
          <w:sz w:val="19"/>
          <w:szCs w:val="19"/>
          <w:lang w:val="en-US" w:eastAsia="en-US"/>
        </w:rPr>
        <w:t>H</w:t>
      </w:r>
      <w:r w:rsidR="003C2BAD" w:rsidRPr="00E3203C">
        <w:rPr>
          <w:sz w:val="19"/>
          <w:szCs w:val="19"/>
          <w:vertAlign w:val="subscript"/>
          <w:lang w:val="en-US" w:eastAsia="en-US"/>
        </w:rPr>
        <w:t>2</w:t>
      </w:r>
      <w:r w:rsidR="00D20754" w:rsidRPr="00E3203C">
        <w:rPr>
          <w:sz w:val="19"/>
          <w:szCs w:val="19"/>
          <w:lang w:val="en-US" w:eastAsia="en-US"/>
        </w:rPr>
        <w:t>O (n = Moleküler ağırlığı 6.000’e</w:t>
      </w:r>
      <w:r w:rsidR="003C2BAD" w:rsidRPr="00E3203C">
        <w:rPr>
          <w:sz w:val="19"/>
          <w:szCs w:val="19"/>
          <w:lang w:val="en-US" w:eastAsia="en-US"/>
        </w:rPr>
        <w:t xml:space="preserve"> </w:t>
      </w:r>
      <w:r w:rsidR="00D20754" w:rsidRPr="00E3203C">
        <w:rPr>
          <w:sz w:val="19"/>
          <w:szCs w:val="19"/>
          <w:lang w:val="en-US" w:eastAsia="en-US"/>
        </w:rPr>
        <w:t xml:space="preserve">karşılık gelen </w:t>
      </w:r>
      <w:r w:rsidR="003C2BAD" w:rsidRPr="00E3203C">
        <w:rPr>
          <w:sz w:val="19"/>
          <w:szCs w:val="19"/>
          <w:lang w:val="en-US" w:eastAsia="en-US"/>
        </w:rPr>
        <w:t>etilen oksit birimlerinin sayısı</w:t>
      </w:r>
      <w:r w:rsidR="00D20754" w:rsidRPr="00E3203C">
        <w:rPr>
          <w:sz w:val="19"/>
          <w:szCs w:val="19"/>
          <w:lang w:val="en-US" w:eastAsia="en-US"/>
        </w:rPr>
        <w:t>dır, yaklaşık 140</w:t>
      </w:r>
      <w:r w:rsidR="003C2BAD" w:rsidRPr="00E3203C">
        <w:rPr>
          <w:sz w:val="19"/>
          <w:szCs w:val="19"/>
          <w:lang w:val="en-US" w:eastAsia="en-US"/>
        </w:rPr>
        <w:t>)</w:t>
      </w:r>
    </w:p>
    <w:p w:rsidR="005A0715" w:rsidRPr="00E3203C" w:rsidRDefault="005A0715" w:rsidP="00921613">
      <w:pPr>
        <w:ind w:left="2832" w:hanging="2832"/>
        <w:jc w:val="both"/>
        <w:rPr>
          <w:sz w:val="19"/>
          <w:szCs w:val="19"/>
          <w:lang w:val="en-US" w:eastAsia="en-US"/>
        </w:rPr>
      </w:pPr>
      <w:r w:rsidRPr="00E3203C">
        <w:rPr>
          <w:sz w:val="19"/>
          <w:szCs w:val="19"/>
          <w:lang w:val="en-US" w:eastAsia="en-US"/>
        </w:rPr>
        <w:t xml:space="preserve">              </w:t>
      </w:r>
    </w:p>
    <w:p w:rsidR="00490C7A" w:rsidRPr="00E3203C" w:rsidRDefault="005A0715" w:rsidP="003C2BAD">
      <w:pPr>
        <w:ind w:left="2832" w:hanging="2832"/>
        <w:jc w:val="both"/>
        <w:rPr>
          <w:b/>
          <w:sz w:val="19"/>
          <w:szCs w:val="19"/>
          <w:lang w:val="en-US" w:eastAsia="en-US"/>
        </w:rPr>
      </w:pPr>
      <w:r w:rsidRPr="00E3203C">
        <w:rPr>
          <w:sz w:val="19"/>
          <w:szCs w:val="19"/>
          <w:lang w:val="en-US" w:eastAsia="en-US"/>
        </w:rPr>
        <w:t xml:space="preserve">              </w:t>
      </w:r>
      <w:r w:rsidR="009A7550">
        <w:rPr>
          <w:sz w:val="19"/>
          <w:szCs w:val="19"/>
          <w:lang w:val="en-US" w:eastAsia="en-US"/>
        </w:rPr>
        <w:t xml:space="preserve"> </w:t>
      </w:r>
      <w:r w:rsidRPr="00E3203C">
        <w:rPr>
          <w:b/>
          <w:sz w:val="19"/>
          <w:szCs w:val="19"/>
          <w:lang w:val="en-US" w:eastAsia="en-US"/>
        </w:rPr>
        <w:t xml:space="preserve">Ortalama </w:t>
      </w:r>
      <w:r w:rsidR="00D20754" w:rsidRPr="00E3203C">
        <w:rPr>
          <w:b/>
          <w:sz w:val="19"/>
          <w:szCs w:val="19"/>
          <w:lang w:val="en-US" w:eastAsia="en-US"/>
        </w:rPr>
        <w:t>m</w:t>
      </w:r>
      <w:r w:rsidR="001016C5" w:rsidRPr="00E3203C">
        <w:rPr>
          <w:b/>
          <w:sz w:val="19"/>
          <w:szCs w:val="19"/>
          <w:lang w:val="en-US" w:eastAsia="en-US"/>
        </w:rPr>
        <w:t xml:space="preserve">olekül </w:t>
      </w:r>
    </w:p>
    <w:p w:rsidR="005A0715" w:rsidRPr="00E3203C" w:rsidRDefault="009A7550" w:rsidP="009A7550">
      <w:pPr>
        <w:tabs>
          <w:tab w:val="left" w:pos="567"/>
          <w:tab w:val="left" w:pos="709"/>
        </w:tabs>
        <w:jc w:val="both"/>
        <w:rPr>
          <w:b/>
          <w:sz w:val="19"/>
          <w:szCs w:val="19"/>
          <w:lang w:val="en-US" w:eastAsia="en-US"/>
        </w:rPr>
      </w:pPr>
      <w:r>
        <w:rPr>
          <w:b/>
          <w:sz w:val="19"/>
          <w:szCs w:val="19"/>
          <w:lang w:val="en-US" w:eastAsia="en-US"/>
        </w:rPr>
        <w:t xml:space="preserve">               </w:t>
      </w:r>
      <w:r w:rsidR="001016C5" w:rsidRPr="00E3203C">
        <w:rPr>
          <w:b/>
          <w:sz w:val="19"/>
          <w:szCs w:val="19"/>
          <w:lang w:val="en-US" w:eastAsia="en-US"/>
        </w:rPr>
        <w:t>ağırlığı</w:t>
      </w:r>
      <w:r w:rsidR="005A0715" w:rsidRPr="00E3203C">
        <w:rPr>
          <w:b/>
          <w:sz w:val="19"/>
          <w:szCs w:val="19"/>
          <w:lang w:val="en-US" w:eastAsia="en-US"/>
        </w:rPr>
        <w:t>:</w:t>
      </w:r>
      <w:r w:rsidR="00490C7A" w:rsidRPr="00E3203C">
        <w:rPr>
          <w:b/>
          <w:sz w:val="19"/>
          <w:szCs w:val="19"/>
          <w:lang w:val="en-US" w:eastAsia="en-US"/>
        </w:rPr>
        <w:tab/>
      </w:r>
      <w:r w:rsidR="0049564C" w:rsidRPr="00E3203C">
        <w:rPr>
          <w:b/>
          <w:sz w:val="19"/>
          <w:szCs w:val="19"/>
          <w:lang w:val="en-US" w:eastAsia="en-US"/>
        </w:rPr>
        <w:tab/>
      </w:r>
      <w:r w:rsidR="0049564C" w:rsidRPr="00E3203C">
        <w:rPr>
          <w:b/>
          <w:sz w:val="19"/>
          <w:szCs w:val="19"/>
          <w:lang w:val="en-US" w:eastAsia="en-US"/>
        </w:rPr>
        <w:tab/>
      </w:r>
      <w:r w:rsidR="00D20754" w:rsidRPr="00E3203C">
        <w:rPr>
          <w:sz w:val="19"/>
          <w:szCs w:val="19"/>
          <w:lang w:val="en-US" w:eastAsia="en-US"/>
        </w:rPr>
        <w:t>380 -  9.</w:t>
      </w:r>
      <w:r w:rsidR="005A0715" w:rsidRPr="00E3203C">
        <w:rPr>
          <w:sz w:val="19"/>
          <w:szCs w:val="19"/>
          <w:lang w:val="en-US" w:eastAsia="en-US"/>
        </w:rPr>
        <w:t>000 D</w:t>
      </w:r>
      <w:r w:rsidR="003C2BAD" w:rsidRPr="00E3203C">
        <w:rPr>
          <w:sz w:val="19"/>
          <w:szCs w:val="19"/>
          <w:lang w:val="en-US" w:eastAsia="en-US"/>
        </w:rPr>
        <w:t>a</w:t>
      </w:r>
      <w:r w:rsidR="005A0715" w:rsidRPr="00E3203C">
        <w:rPr>
          <w:sz w:val="19"/>
          <w:szCs w:val="19"/>
          <w:lang w:val="en-US" w:eastAsia="en-US"/>
        </w:rPr>
        <w:t xml:space="preserve"> </w:t>
      </w:r>
    </w:p>
    <w:p w:rsidR="005A0715" w:rsidRPr="00E3203C" w:rsidRDefault="005A0715" w:rsidP="00921613">
      <w:pPr>
        <w:ind w:left="2832" w:hanging="2832"/>
        <w:jc w:val="both"/>
        <w:rPr>
          <w:sz w:val="19"/>
          <w:szCs w:val="19"/>
          <w:lang w:val="en-US" w:eastAsia="en-US"/>
        </w:rPr>
      </w:pPr>
    </w:p>
    <w:p w:rsidR="005A0715" w:rsidRPr="00E3203C" w:rsidRDefault="005A0715" w:rsidP="009A7550">
      <w:pPr>
        <w:tabs>
          <w:tab w:val="left" w:pos="709"/>
        </w:tabs>
        <w:ind w:left="2832" w:hanging="2832"/>
        <w:jc w:val="both"/>
        <w:rPr>
          <w:sz w:val="19"/>
          <w:szCs w:val="19"/>
          <w:lang w:val="en-US" w:eastAsia="en-US"/>
        </w:rPr>
      </w:pPr>
      <w:r w:rsidRPr="00E3203C">
        <w:rPr>
          <w:sz w:val="19"/>
          <w:szCs w:val="19"/>
          <w:lang w:val="en-US" w:eastAsia="en-US"/>
        </w:rPr>
        <w:t xml:space="preserve">              </w:t>
      </w:r>
      <w:r w:rsidR="009A7550">
        <w:rPr>
          <w:sz w:val="19"/>
          <w:szCs w:val="19"/>
          <w:lang w:val="en-US" w:eastAsia="en-US"/>
        </w:rPr>
        <w:t xml:space="preserve"> </w:t>
      </w:r>
      <w:r w:rsidRPr="00E3203C">
        <w:rPr>
          <w:b/>
          <w:sz w:val="19"/>
          <w:szCs w:val="19"/>
          <w:lang w:val="en-US" w:eastAsia="en-US"/>
        </w:rPr>
        <w:t>Analiz:</w:t>
      </w:r>
      <w:r w:rsidR="00D20754" w:rsidRPr="00E3203C">
        <w:rPr>
          <w:sz w:val="19"/>
          <w:szCs w:val="19"/>
          <w:lang w:val="en-US" w:eastAsia="en-US"/>
        </w:rPr>
        <w:tab/>
        <w:t>PEG 400: %95’ten az ve %105’t</w:t>
      </w:r>
      <w:r w:rsidRPr="00E3203C">
        <w:rPr>
          <w:sz w:val="19"/>
          <w:szCs w:val="19"/>
          <w:lang w:val="en-US" w:eastAsia="en-US"/>
        </w:rPr>
        <w:t xml:space="preserve">en fazla </w:t>
      </w:r>
      <w:r w:rsidR="003C2BAD" w:rsidRPr="00E3203C">
        <w:rPr>
          <w:sz w:val="19"/>
          <w:szCs w:val="19"/>
          <w:lang w:val="de-DE" w:eastAsia="en-US"/>
        </w:rPr>
        <w:t>olmamalıdır.</w:t>
      </w:r>
    </w:p>
    <w:p w:rsidR="005A0715" w:rsidRPr="00E3203C" w:rsidRDefault="005A0715" w:rsidP="00921613">
      <w:pPr>
        <w:ind w:left="2832" w:hanging="2832"/>
        <w:jc w:val="both"/>
        <w:rPr>
          <w:sz w:val="19"/>
          <w:szCs w:val="19"/>
          <w:lang w:val="en-US" w:eastAsia="en-US"/>
        </w:rPr>
      </w:pPr>
      <w:r w:rsidRPr="00E3203C">
        <w:rPr>
          <w:sz w:val="19"/>
          <w:szCs w:val="19"/>
          <w:lang w:val="en-US" w:eastAsia="en-US"/>
        </w:rPr>
        <w:tab/>
      </w:r>
    </w:p>
    <w:p w:rsidR="005A0715" w:rsidRPr="00E3203C" w:rsidRDefault="005A0715" w:rsidP="00921613">
      <w:pPr>
        <w:ind w:left="2832"/>
        <w:jc w:val="both"/>
        <w:rPr>
          <w:sz w:val="19"/>
          <w:szCs w:val="19"/>
          <w:lang w:val="en-US" w:eastAsia="en-US"/>
        </w:rPr>
      </w:pPr>
      <w:r w:rsidRPr="00E3203C">
        <w:rPr>
          <w:sz w:val="19"/>
          <w:szCs w:val="19"/>
          <w:lang w:val="en-US" w:eastAsia="en-US"/>
        </w:rPr>
        <w:t>PEG 3</w:t>
      </w:r>
      <w:r w:rsidR="00D20754" w:rsidRPr="00E3203C">
        <w:rPr>
          <w:sz w:val="19"/>
          <w:szCs w:val="19"/>
          <w:lang w:val="en-US" w:eastAsia="en-US"/>
        </w:rPr>
        <w:t>000: %90’dan az ve %110’</w:t>
      </w:r>
      <w:r w:rsidRPr="00E3203C">
        <w:rPr>
          <w:sz w:val="19"/>
          <w:szCs w:val="19"/>
          <w:lang w:val="en-US" w:eastAsia="en-US"/>
        </w:rPr>
        <w:t xml:space="preserve">dan fazla </w:t>
      </w:r>
      <w:r w:rsidR="003C2BAD" w:rsidRPr="00E3203C">
        <w:rPr>
          <w:sz w:val="19"/>
          <w:szCs w:val="19"/>
          <w:lang w:val="de-DE" w:eastAsia="en-US"/>
        </w:rPr>
        <w:t>olmamalıdır.</w:t>
      </w:r>
    </w:p>
    <w:p w:rsidR="005A0715" w:rsidRPr="00E3203C" w:rsidRDefault="005A0715" w:rsidP="00921613">
      <w:pPr>
        <w:ind w:left="2832" w:hanging="2832"/>
        <w:jc w:val="both"/>
        <w:rPr>
          <w:sz w:val="19"/>
          <w:szCs w:val="19"/>
          <w:lang w:val="en-US" w:eastAsia="en-US"/>
        </w:rPr>
      </w:pPr>
      <w:r w:rsidRPr="00E3203C">
        <w:rPr>
          <w:sz w:val="19"/>
          <w:szCs w:val="19"/>
          <w:lang w:val="en-US" w:eastAsia="en-US"/>
        </w:rPr>
        <w:tab/>
      </w:r>
    </w:p>
    <w:p w:rsidR="005A0715" w:rsidRPr="00E3203C" w:rsidRDefault="005A0715" w:rsidP="00921613">
      <w:pPr>
        <w:ind w:left="2832"/>
        <w:jc w:val="both"/>
        <w:rPr>
          <w:sz w:val="19"/>
          <w:szCs w:val="19"/>
          <w:lang w:val="en-US" w:eastAsia="en-US"/>
        </w:rPr>
      </w:pPr>
      <w:r w:rsidRPr="00E3203C">
        <w:rPr>
          <w:sz w:val="19"/>
          <w:szCs w:val="19"/>
          <w:lang w:val="en-US" w:eastAsia="en-US"/>
        </w:rPr>
        <w:t>PE</w:t>
      </w:r>
      <w:r w:rsidR="00D20754" w:rsidRPr="00E3203C">
        <w:rPr>
          <w:sz w:val="19"/>
          <w:szCs w:val="19"/>
          <w:lang w:val="en-US" w:eastAsia="en-US"/>
        </w:rPr>
        <w:t>G 3350: %90’dan az ve %110’</w:t>
      </w:r>
      <w:r w:rsidRPr="00E3203C">
        <w:rPr>
          <w:sz w:val="19"/>
          <w:szCs w:val="19"/>
          <w:lang w:val="en-US" w:eastAsia="en-US"/>
        </w:rPr>
        <w:t xml:space="preserve">dan fazla </w:t>
      </w:r>
      <w:r w:rsidR="003C2BAD" w:rsidRPr="00E3203C">
        <w:rPr>
          <w:sz w:val="19"/>
          <w:szCs w:val="19"/>
          <w:lang w:val="de-DE" w:eastAsia="en-US"/>
        </w:rPr>
        <w:t>olmamalıdır.</w:t>
      </w:r>
    </w:p>
    <w:p w:rsidR="005A0715" w:rsidRPr="00E3203C" w:rsidRDefault="005A0715" w:rsidP="00921613">
      <w:pPr>
        <w:ind w:left="2832" w:hanging="2832"/>
        <w:jc w:val="both"/>
        <w:rPr>
          <w:sz w:val="19"/>
          <w:szCs w:val="19"/>
          <w:lang w:val="en-US" w:eastAsia="en-US"/>
        </w:rPr>
      </w:pPr>
      <w:r w:rsidRPr="00E3203C">
        <w:rPr>
          <w:sz w:val="19"/>
          <w:szCs w:val="19"/>
          <w:lang w:val="en-US" w:eastAsia="en-US"/>
        </w:rPr>
        <w:tab/>
      </w:r>
    </w:p>
    <w:p w:rsidR="005A0715" w:rsidRPr="00E3203C" w:rsidRDefault="00D20754" w:rsidP="00921613">
      <w:pPr>
        <w:ind w:left="2832"/>
        <w:jc w:val="both"/>
        <w:rPr>
          <w:sz w:val="19"/>
          <w:szCs w:val="19"/>
          <w:lang w:val="en-US" w:eastAsia="en-US"/>
        </w:rPr>
      </w:pPr>
      <w:r w:rsidRPr="00E3203C">
        <w:rPr>
          <w:sz w:val="19"/>
          <w:szCs w:val="19"/>
          <w:lang w:val="en-US" w:eastAsia="en-US"/>
        </w:rPr>
        <w:t>PEG 4000: %90’dan az ve %110’</w:t>
      </w:r>
      <w:r w:rsidR="005A0715" w:rsidRPr="00E3203C">
        <w:rPr>
          <w:sz w:val="19"/>
          <w:szCs w:val="19"/>
          <w:lang w:val="en-US" w:eastAsia="en-US"/>
        </w:rPr>
        <w:t xml:space="preserve">dan fazla </w:t>
      </w:r>
      <w:r w:rsidR="003C2BAD" w:rsidRPr="00E3203C">
        <w:rPr>
          <w:sz w:val="19"/>
          <w:szCs w:val="19"/>
          <w:lang w:val="de-DE" w:eastAsia="en-US"/>
        </w:rPr>
        <w:t>olmamalıdır.</w:t>
      </w:r>
    </w:p>
    <w:p w:rsidR="005A0715" w:rsidRPr="00E3203C" w:rsidRDefault="005A0715" w:rsidP="00921613">
      <w:pPr>
        <w:ind w:left="2832" w:hanging="2832"/>
        <w:jc w:val="both"/>
        <w:rPr>
          <w:sz w:val="19"/>
          <w:szCs w:val="19"/>
          <w:lang w:val="en-US" w:eastAsia="en-US"/>
        </w:rPr>
      </w:pPr>
      <w:r w:rsidRPr="00E3203C">
        <w:rPr>
          <w:sz w:val="19"/>
          <w:szCs w:val="19"/>
          <w:lang w:val="en-US" w:eastAsia="en-US"/>
        </w:rPr>
        <w:tab/>
      </w:r>
    </w:p>
    <w:p w:rsidR="005A0715" w:rsidRPr="00E3203C" w:rsidRDefault="00D20754" w:rsidP="00921613">
      <w:pPr>
        <w:ind w:left="2832"/>
        <w:jc w:val="both"/>
        <w:rPr>
          <w:sz w:val="19"/>
          <w:szCs w:val="19"/>
          <w:lang w:val="en-US" w:eastAsia="en-US"/>
        </w:rPr>
      </w:pPr>
      <w:r w:rsidRPr="00E3203C">
        <w:rPr>
          <w:sz w:val="19"/>
          <w:szCs w:val="19"/>
          <w:lang w:val="en-US" w:eastAsia="en-US"/>
        </w:rPr>
        <w:t>PEG 6000: %90’dan az ve %110’</w:t>
      </w:r>
      <w:r w:rsidR="005A0715" w:rsidRPr="00E3203C">
        <w:rPr>
          <w:sz w:val="19"/>
          <w:szCs w:val="19"/>
          <w:lang w:val="en-US" w:eastAsia="en-US"/>
        </w:rPr>
        <w:t xml:space="preserve">dan fazla </w:t>
      </w:r>
      <w:r w:rsidR="003C2BAD" w:rsidRPr="00E3203C">
        <w:rPr>
          <w:sz w:val="19"/>
          <w:szCs w:val="19"/>
          <w:lang w:val="de-DE" w:eastAsia="en-US"/>
        </w:rPr>
        <w:t>olmamalıdır.</w:t>
      </w:r>
    </w:p>
    <w:p w:rsidR="005A0715" w:rsidRPr="00E3203C" w:rsidRDefault="005A0715" w:rsidP="00921613">
      <w:pPr>
        <w:ind w:left="2832" w:hanging="2832"/>
        <w:jc w:val="both"/>
        <w:rPr>
          <w:sz w:val="19"/>
          <w:szCs w:val="19"/>
          <w:lang w:val="en-US" w:eastAsia="en-US"/>
        </w:rPr>
      </w:pPr>
      <w:r w:rsidRPr="00E3203C">
        <w:rPr>
          <w:sz w:val="19"/>
          <w:szCs w:val="19"/>
          <w:lang w:val="en-US" w:eastAsia="en-US"/>
        </w:rPr>
        <w:tab/>
      </w:r>
    </w:p>
    <w:p w:rsidR="005A0715" w:rsidRPr="00E3203C" w:rsidRDefault="00D20754" w:rsidP="00921613">
      <w:pPr>
        <w:ind w:left="2832"/>
        <w:jc w:val="both"/>
        <w:rPr>
          <w:sz w:val="19"/>
          <w:szCs w:val="19"/>
          <w:lang w:val="en-US" w:eastAsia="en-US"/>
        </w:rPr>
      </w:pPr>
      <w:r w:rsidRPr="00E3203C">
        <w:rPr>
          <w:sz w:val="19"/>
          <w:szCs w:val="19"/>
          <w:lang w:val="en-US" w:eastAsia="en-US"/>
        </w:rPr>
        <w:t>PEG 8000: %87,5’ten az ve %112,5’te</w:t>
      </w:r>
      <w:r w:rsidR="005A0715" w:rsidRPr="00E3203C">
        <w:rPr>
          <w:sz w:val="19"/>
          <w:szCs w:val="19"/>
          <w:lang w:val="en-US" w:eastAsia="en-US"/>
        </w:rPr>
        <w:t xml:space="preserve">n fazla </w:t>
      </w:r>
      <w:r w:rsidR="003C2BAD" w:rsidRPr="00E3203C">
        <w:rPr>
          <w:sz w:val="19"/>
          <w:szCs w:val="19"/>
          <w:lang w:val="de-DE" w:eastAsia="en-US"/>
        </w:rPr>
        <w:t>olmamalıdır.</w:t>
      </w:r>
    </w:p>
    <w:p w:rsidR="005A0715" w:rsidRPr="00E3203C" w:rsidRDefault="005A0715" w:rsidP="00921613">
      <w:pPr>
        <w:jc w:val="both"/>
        <w:rPr>
          <w:sz w:val="19"/>
          <w:szCs w:val="19"/>
          <w:lang w:val="en-US" w:eastAsia="en-US"/>
        </w:rPr>
      </w:pPr>
      <w:r w:rsidRPr="00E3203C">
        <w:rPr>
          <w:sz w:val="19"/>
          <w:szCs w:val="19"/>
          <w:lang w:val="en-US" w:eastAsia="en-US"/>
        </w:rPr>
        <w:tab/>
      </w:r>
    </w:p>
    <w:p w:rsidR="005A0715" w:rsidRPr="00E3203C" w:rsidRDefault="005A0715" w:rsidP="00921613">
      <w:pPr>
        <w:ind w:left="2832" w:hanging="2832"/>
        <w:jc w:val="both"/>
        <w:rPr>
          <w:sz w:val="19"/>
          <w:szCs w:val="19"/>
          <w:lang w:val="en-US" w:eastAsia="en-US"/>
        </w:rPr>
      </w:pPr>
      <w:r w:rsidRPr="00E3203C">
        <w:rPr>
          <w:b/>
          <w:sz w:val="19"/>
          <w:szCs w:val="19"/>
          <w:u w:val="single"/>
          <w:lang w:val="en-US" w:eastAsia="en-US"/>
        </w:rPr>
        <w:t>Tanımlama:</w:t>
      </w:r>
      <w:r w:rsidRPr="00E3203C">
        <w:rPr>
          <w:sz w:val="19"/>
          <w:szCs w:val="19"/>
          <w:lang w:val="en-US" w:eastAsia="en-US"/>
        </w:rPr>
        <w:tab/>
        <w:t xml:space="preserve">PEG 400 berrak, viskoz, renksiz veya </w:t>
      </w:r>
      <w:r w:rsidR="00D20754" w:rsidRPr="00E3203C">
        <w:rPr>
          <w:sz w:val="19"/>
          <w:szCs w:val="19"/>
          <w:lang w:val="en-US" w:eastAsia="en-US"/>
        </w:rPr>
        <w:t>hemen hemen</w:t>
      </w:r>
      <w:r w:rsidRPr="00E3203C">
        <w:rPr>
          <w:sz w:val="19"/>
          <w:szCs w:val="19"/>
          <w:lang w:val="en-US" w:eastAsia="en-US"/>
        </w:rPr>
        <w:t xml:space="preserve"> renksiz higroskopik sıvı</w:t>
      </w:r>
    </w:p>
    <w:p w:rsidR="005A0715" w:rsidRPr="00E3203C" w:rsidRDefault="005A0715" w:rsidP="00921613">
      <w:pPr>
        <w:ind w:left="2832" w:hanging="2832"/>
        <w:jc w:val="both"/>
        <w:rPr>
          <w:sz w:val="19"/>
          <w:szCs w:val="19"/>
          <w:lang w:val="en-US" w:eastAsia="en-US"/>
        </w:rPr>
      </w:pPr>
    </w:p>
    <w:p w:rsidR="005A0715" w:rsidRPr="00E3203C" w:rsidRDefault="005A0715" w:rsidP="00921613">
      <w:pPr>
        <w:ind w:left="2832" w:firstLine="3"/>
        <w:jc w:val="both"/>
        <w:rPr>
          <w:sz w:val="19"/>
          <w:szCs w:val="19"/>
          <w:lang w:val="en-US" w:eastAsia="en-US"/>
        </w:rPr>
      </w:pPr>
      <w:r w:rsidRPr="00E3203C">
        <w:rPr>
          <w:sz w:val="19"/>
          <w:szCs w:val="19"/>
          <w:lang w:val="en-US" w:eastAsia="en-US"/>
        </w:rPr>
        <w:t xml:space="preserve">PEG 3000, PEG 3350, PEG 4000, PEG 6000 ve PEG </w:t>
      </w:r>
      <w:r w:rsidR="003C2BAD" w:rsidRPr="00E3203C">
        <w:rPr>
          <w:sz w:val="19"/>
          <w:szCs w:val="19"/>
          <w:lang w:val="en-US" w:eastAsia="en-US"/>
        </w:rPr>
        <w:t>8000</w:t>
      </w:r>
      <w:r w:rsidR="00D20754" w:rsidRPr="00E3203C">
        <w:rPr>
          <w:sz w:val="19"/>
          <w:szCs w:val="19"/>
          <w:lang w:val="en-US" w:eastAsia="en-US"/>
        </w:rPr>
        <w:t>,</w:t>
      </w:r>
      <w:r w:rsidR="003C2BAD" w:rsidRPr="00E3203C">
        <w:rPr>
          <w:sz w:val="19"/>
          <w:szCs w:val="19"/>
          <w:lang w:val="en-US" w:eastAsia="en-US"/>
        </w:rPr>
        <w:t xml:space="preserve"> mumsu veya paraf</w:t>
      </w:r>
      <w:r w:rsidRPr="00E3203C">
        <w:rPr>
          <w:sz w:val="19"/>
          <w:szCs w:val="19"/>
          <w:lang w:val="en-US" w:eastAsia="en-US"/>
        </w:rPr>
        <w:t xml:space="preserve">in benzeri görünüşüyle beyaz veya </w:t>
      </w:r>
      <w:r w:rsidR="00D20754" w:rsidRPr="00E3203C">
        <w:rPr>
          <w:sz w:val="19"/>
          <w:szCs w:val="19"/>
          <w:lang w:val="en-US" w:eastAsia="en-US"/>
        </w:rPr>
        <w:t>hemen hemen beyaz</w:t>
      </w:r>
      <w:r w:rsidR="00265708">
        <w:rPr>
          <w:sz w:val="19"/>
          <w:szCs w:val="19"/>
          <w:lang w:val="en-US" w:eastAsia="en-US"/>
        </w:rPr>
        <w:t xml:space="preserve"> katı</w:t>
      </w:r>
    </w:p>
    <w:p w:rsidR="005A0715" w:rsidRPr="00E3203C" w:rsidRDefault="005A0715" w:rsidP="00921613">
      <w:pPr>
        <w:ind w:left="2832" w:hanging="2832"/>
        <w:jc w:val="both"/>
        <w:rPr>
          <w:sz w:val="19"/>
          <w:szCs w:val="19"/>
          <w:lang w:val="en-US" w:eastAsia="en-US"/>
        </w:rPr>
      </w:pPr>
    </w:p>
    <w:p w:rsidR="005A0715" w:rsidRPr="00E3203C" w:rsidRDefault="00BA669C" w:rsidP="00921613">
      <w:pPr>
        <w:ind w:left="2832" w:hanging="2832"/>
        <w:jc w:val="both"/>
        <w:rPr>
          <w:b/>
          <w:sz w:val="19"/>
          <w:szCs w:val="19"/>
          <w:u w:val="single"/>
          <w:lang w:val="en-US" w:eastAsia="en-US"/>
        </w:rPr>
      </w:pPr>
      <w:r>
        <w:rPr>
          <w:b/>
          <w:sz w:val="19"/>
          <w:szCs w:val="19"/>
          <w:u w:val="single"/>
          <w:lang w:val="en-US" w:eastAsia="en-US"/>
        </w:rPr>
        <w:t>İdentifikasyon</w:t>
      </w:r>
      <w:r w:rsidR="005A0715" w:rsidRPr="00E3203C">
        <w:rPr>
          <w:b/>
          <w:sz w:val="19"/>
          <w:szCs w:val="19"/>
          <w:u w:val="single"/>
          <w:lang w:val="en-US" w:eastAsia="en-US"/>
        </w:rPr>
        <w:t>:</w:t>
      </w:r>
    </w:p>
    <w:p w:rsidR="00A83B9B" w:rsidRPr="00E3203C" w:rsidRDefault="00A83B9B" w:rsidP="00921613">
      <w:pPr>
        <w:ind w:left="2832" w:hanging="2832"/>
        <w:jc w:val="both"/>
        <w:rPr>
          <w:sz w:val="19"/>
          <w:szCs w:val="19"/>
          <w:lang w:val="en-US" w:eastAsia="en-US"/>
        </w:rPr>
      </w:pPr>
    </w:p>
    <w:p w:rsidR="005A0715" w:rsidRPr="00E3203C" w:rsidRDefault="005A0715" w:rsidP="009A7550">
      <w:pPr>
        <w:tabs>
          <w:tab w:val="left" w:pos="709"/>
        </w:tabs>
        <w:ind w:left="2832" w:hanging="2832"/>
        <w:jc w:val="both"/>
        <w:rPr>
          <w:sz w:val="19"/>
          <w:szCs w:val="19"/>
          <w:lang w:val="en-US" w:eastAsia="en-US"/>
        </w:rPr>
      </w:pPr>
      <w:r w:rsidRPr="00E3203C">
        <w:rPr>
          <w:sz w:val="19"/>
          <w:szCs w:val="19"/>
          <w:lang w:val="en-US" w:eastAsia="en-US"/>
        </w:rPr>
        <w:t xml:space="preserve">              </w:t>
      </w:r>
      <w:r w:rsidR="009A7550">
        <w:rPr>
          <w:sz w:val="19"/>
          <w:szCs w:val="19"/>
          <w:lang w:val="en-US" w:eastAsia="en-US"/>
        </w:rPr>
        <w:t xml:space="preserve"> </w:t>
      </w:r>
      <w:r w:rsidRPr="00E3203C">
        <w:rPr>
          <w:b/>
          <w:sz w:val="19"/>
          <w:szCs w:val="19"/>
          <w:lang w:val="en-US" w:eastAsia="en-US"/>
        </w:rPr>
        <w:t xml:space="preserve">Erime </w:t>
      </w:r>
      <w:r w:rsidR="003C2BAD" w:rsidRPr="00E3203C">
        <w:rPr>
          <w:b/>
          <w:sz w:val="19"/>
          <w:szCs w:val="19"/>
          <w:lang w:val="en-US" w:eastAsia="en-US"/>
        </w:rPr>
        <w:t>aralığı</w:t>
      </w:r>
      <w:r w:rsidRPr="00E3203C">
        <w:rPr>
          <w:b/>
          <w:sz w:val="19"/>
          <w:szCs w:val="19"/>
          <w:lang w:val="en-US" w:eastAsia="en-US"/>
        </w:rPr>
        <w:t>:</w:t>
      </w:r>
      <w:r w:rsidRPr="00E3203C">
        <w:rPr>
          <w:sz w:val="19"/>
          <w:szCs w:val="19"/>
          <w:lang w:val="en-US" w:eastAsia="en-US"/>
        </w:rPr>
        <w:tab/>
        <w:t>PEG 400</w:t>
      </w:r>
      <w:r w:rsidR="00D20754" w:rsidRPr="00E3203C">
        <w:rPr>
          <w:sz w:val="19"/>
          <w:szCs w:val="19"/>
          <w:lang w:val="en-US" w:eastAsia="en-US"/>
        </w:rPr>
        <w:tab/>
      </w:r>
      <w:r w:rsidR="00D20754" w:rsidRPr="00E3203C">
        <w:rPr>
          <w:sz w:val="19"/>
          <w:szCs w:val="19"/>
          <w:lang w:val="en-US" w:eastAsia="en-US"/>
        </w:rPr>
        <w:tab/>
      </w:r>
      <w:r w:rsidRPr="00E3203C">
        <w:rPr>
          <w:sz w:val="19"/>
          <w:szCs w:val="19"/>
          <w:lang w:val="en-US" w:eastAsia="en-US"/>
        </w:rPr>
        <w:t>: 4</w:t>
      </w:r>
      <w:r w:rsidR="00D20754" w:rsidRPr="00E3203C">
        <w:rPr>
          <w:sz w:val="19"/>
          <w:szCs w:val="19"/>
          <w:lang w:val="en-US" w:eastAsia="en-US"/>
        </w:rPr>
        <w:t xml:space="preserve"> </w:t>
      </w:r>
      <w:r w:rsidRPr="00E3203C">
        <w:rPr>
          <w:sz w:val="19"/>
          <w:szCs w:val="19"/>
          <w:lang w:val="en-US" w:eastAsia="en-US"/>
        </w:rPr>
        <w:t>-</w:t>
      </w:r>
      <w:r w:rsidR="00D20754" w:rsidRPr="00E3203C">
        <w:rPr>
          <w:sz w:val="19"/>
          <w:szCs w:val="19"/>
          <w:lang w:val="en-US" w:eastAsia="en-US"/>
        </w:rPr>
        <w:t xml:space="preserve"> </w:t>
      </w:r>
      <w:r w:rsidRPr="00E3203C">
        <w:rPr>
          <w:sz w:val="19"/>
          <w:szCs w:val="19"/>
          <w:lang w:val="en-US" w:eastAsia="en-US"/>
        </w:rPr>
        <w:t>8 ˚С</w:t>
      </w:r>
    </w:p>
    <w:p w:rsidR="005A0715" w:rsidRPr="00E3203C" w:rsidRDefault="005A0715" w:rsidP="00D20754">
      <w:pPr>
        <w:tabs>
          <w:tab w:val="left" w:pos="709"/>
        </w:tabs>
        <w:ind w:left="2832" w:hanging="2832"/>
        <w:jc w:val="both"/>
        <w:rPr>
          <w:sz w:val="19"/>
          <w:szCs w:val="19"/>
          <w:lang w:val="en-US" w:eastAsia="en-US"/>
        </w:rPr>
      </w:pPr>
      <w:r w:rsidRPr="00E3203C">
        <w:rPr>
          <w:sz w:val="19"/>
          <w:szCs w:val="19"/>
          <w:lang w:val="en-US" w:eastAsia="en-US"/>
        </w:rPr>
        <w:tab/>
      </w:r>
      <w:r w:rsidRPr="00E3203C">
        <w:rPr>
          <w:sz w:val="19"/>
          <w:szCs w:val="19"/>
          <w:lang w:val="en-US" w:eastAsia="en-US"/>
        </w:rPr>
        <w:tab/>
        <w:t>PEG 3000</w:t>
      </w:r>
      <w:r w:rsidR="00D20754" w:rsidRPr="00E3203C">
        <w:rPr>
          <w:sz w:val="19"/>
          <w:szCs w:val="19"/>
          <w:lang w:val="en-US" w:eastAsia="en-US"/>
        </w:rPr>
        <w:tab/>
      </w:r>
      <w:r w:rsidRPr="00E3203C">
        <w:rPr>
          <w:sz w:val="19"/>
          <w:szCs w:val="19"/>
          <w:lang w:val="en-US" w:eastAsia="en-US"/>
        </w:rPr>
        <w:t>: 50</w:t>
      </w:r>
      <w:r w:rsidR="00D20754" w:rsidRPr="00E3203C">
        <w:rPr>
          <w:sz w:val="19"/>
          <w:szCs w:val="19"/>
          <w:lang w:val="en-US" w:eastAsia="en-US"/>
        </w:rPr>
        <w:t xml:space="preserve"> </w:t>
      </w:r>
      <w:r w:rsidRPr="00E3203C">
        <w:rPr>
          <w:sz w:val="19"/>
          <w:szCs w:val="19"/>
          <w:lang w:val="en-US" w:eastAsia="en-US"/>
        </w:rPr>
        <w:t>-</w:t>
      </w:r>
      <w:r w:rsidR="00D20754" w:rsidRPr="00E3203C">
        <w:rPr>
          <w:sz w:val="19"/>
          <w:szCs w:val="19"/>
          <w:lang w:val="en-US" w:eastAsia="en-US"/>
        </w:rPr>
        <w:t xml:space="preserve"> </w:t>
      </w:r>
      <w:r w:rsidRPr="00E3203C">
        <w:rPr>
          <w:sz w:val="19"/>
          <w:szCs w:val="19"/>
          <w:lang w:val="en-US" w:eastAsia="en-US"/>
        </w:rPr>
        <w:t>56 ˚С</w:t>
      </w:r>
    </w:p>
    <w:p w:rsidR="005A0715" w:rsidRPr="00E3203C" w:rsidRDefault="005A0715" w:rsidP="00D20754">
      <w:pPr>
        <w:tabs>
          <w:tab w:val="left" w:pos="709"/>
        </w:tabs>
        <w:ind w:left="2832" w:hanging="2832"/>
        <w:jc w:val="both"/>
        <w:rPr>
          <w:sz w:val="19"/>
          <w:szCs w:val="19"/>
          <w:lang w:val="en-US" w:eastAsia="en-US"/>
        </w:rPr>
      </w:pPr>
      <w:r w:rsidRPr="00E3203C">
        <w:rPr>
          <w:sz w:val="19"/>
          <w:szCs w:val="19"/>
          <w:lang w:val="en-US" w:eastAsia="en-US"/>
        </w:rPr>
        <w:tab/>
      </w:r>
      <w:r w:rsidRPr="00E3203C">
        <w:rPr>
          <w:sz w:val="19"/>
          <w:szCs w:val="19"/>
          <w:lang w:val="en-US" w:eastAsia="en-US"/>
        </w:rPr>
        <w:tab/>
        <w:t>PEG 3350</w:t>
      </w:r>
      <w:r w:rsidR="00D20754" w:rsidRPr="00E3203C">
        <w:rPr>
          <w:sz w:val="19"/>
          <w:szCs w:val="19"/>
          <w:lang w:val="en-US" w:eastAsia="en-US"/>
        </w:rPr>
        <w:tab/>
      </w:r>
      <w:r w:rsidRPr="00E3203C">
        <w:rPr>
          <w:sz w:val="19"/>
          <w:szCs w:val="19"/>
          <w:lang w:val="en-US" w:eastAsia="en-US"/>
        </w:rPr>
        <w:t>: 53</w:t>
      </w:r>
      <w:r w:rsidR="00D20754" w:rsidRPr="00E3203C">
        <w:rPr>
          <w:sz w:val="19"/>
          <w:szCs w:val="19"/>
          <w:lang w:val="en-US" w:eastAsia="en-US"/>
        </w:rPr>
        <w:t xml:space="preserve"> </w:t>
      </w:r>
      <w:r w:rsidRPr="00E3203C">
        <w:rPr>
          <w:sz w:val="19"/>
          <w:szCs w:val="19"/>
          <w:lang w:val="en-US" w:eastAsia="en-US"/>
        </w:rPr>
        <w:t>-</w:t>
      </w:r>
      <w:r w:rsidR="00D20754" w:rsidRPr="00E3203C">
        <w:rPr>
          <w:sz w:val="19"/>
          <w:szCs w:val="19"/>
          <w:lang w:val="en-US" w:eastAsia="en-US"/>
        </w:rPr>
        <w:t xml:space="preserve"> </w:t>
      </w:r>
      <w:r w:rsidRPr="00E3203C">
        <w:rPr>
          <w:sz w:val="19"/>
          <w:szCs w:val="19"/>
          <w:lang w:val="en-US" w:eastAsia="en-US"/>
        </w:rPr>
        <w:t>57 ˚С</w:t>
      </w:r>
    </w:p>
    <w:p w:rsidR="005A0715" w:rsidRPr="00E3203C" w:rsidRDefault="005A0715" w:rsidP="00921613">
      <w:pPr>
        <w:tabs>
          <w:tab w:val="left" w:pos="709"/>
        </w:tabs>
        <w:ind w:left="2832" w:hanging="2832"/>
        <w:jc w:val="both"/>
        <w:rPr>
          <w:sz w:val="19"/>
          <w:szCs w:val="19"/>
          <w:lang w:val="en-US" w:eastAsia="en-US"/>
        </w:rPr>
      </w:pPr>
      <w:r w:rsidRPr="00E3203C">
        <w:rPr>
          <w:sz w:val="19"/>
          <w:szCs w:val="19"/>
          <w:lang w:val="en-US" w:eastAsia="en-US"/>
        </w:rPr>
        <w:tab/>
      </w:r>
      <w:r w:rsidRPr="00E3203C">
        <w:rPr>
          <w:sz w:val="19"/>
          <w:szCs w:val="19"/>
          <w:lang w:val="en-US" w:eastAsia="en-US"/>
        </w:rPr>
        <w:tab/>
        <w:t>PEG 4000</w:t>
      </w:r>
      <w:r w:rsidR="00D20754" w:rsidRPr="00E3203C">
        <w:rPr>
          <w:sz w:val="19"/>
          <w:szCs w:val="19"/>
          <w:lang w:val="en-US" w:eastAsia="en-US"/>
        </w:rPr>
        <w:tab/>
      </w:r>
      <w:r w:rsidRPr="00E3203C">
        <w:rPr>
          <w:sz w:val="19"/>
          <w:szCs w:val="19"/>
          <w:lang w:val="en-US" w:eastAsia="en-US"/>
        </w:rPr>
        <w:t>: 53</w:t>
      </w:r>
      <w:r w:rsidR="00D20754" w:rsidRPr="00E3203C">
        <w:rPr>
          <w:sz w:val="19"/>
          <w:szCs w:val="19"/>
          <w:lang w:val="en-US" w:eastAsia="en-US"/>
        </w:rPr>
        <w:t xml:space="preserve"> </w:t>
      </w:r>
      <w:r w:rsidRPr="00E3203C">
        <w:rPr>
          <w:sz w:val="19"/>
          <w:szCs w:val="19"/>
          <w:lang w:val="en-US" w:eastAsia="en-US"/>
        </w:rPr>
        <w:t>-</w:t>
      </w:r>
      <w:r w:rsidR="00D20754" w:rsidRPr="00E3203C">
        <w:rPr>
          <w:sz w:val="19"/>
          <w:szCs w:val="19"/>
          <w:lang w:val="en-US" w:eastAsia="en-US"/>
        </w:rPr>
        <w:t xml:space="preserve"> </w:t>
      </w:r>
      <w:r w:rsidRPr="00E3203C">
        <w:rPr>
          <w:sz w:val="19"/>
          <w:szCs w:val="19"/>
          <w:lang w:val="en-US" w:eastAsia="en-US"/>
        </w:rPr>
        <w:t>59 ˚С</w:t>
      </w:r>
    </w:p>
    <w:p w:rsidR="005A0715" w:rsidRPr="00E3203C" w:rsidRDefault="005A0715" w:rsidP="00D20754">
      <w:pPr>
        <w:ind w:left="2832" w:hanging="2832"/>
        <w:jc w:val="both"/>
        <w:rPr>
          <w:sz w:val="19"/>
          <w:szCs w:val="19"/>
          <w:lang w:val="en-US" w:eastAsia="en-US"/>
        </w:rPr>
      </w:pPr>
      <w:r w:rsidRPr="00E3203C">
        <w:rPr>
          <w:sz w:val="19"/>
          <w:szCs w:val="19"/>
          <w:lang w:val="en-US" w:eastAsia="en-US"/>
        </w:rPr>
        <w:tab/>
        <w:t>PEG 6000</w:t>
      </w:r>
      <w:r w:rsidR="00D20754" w:rsidRPr="00E3203C">
        <w:rPr>
          <w:sz w:val="19"/>
          <w:szCs w:val="19"/>
          <w:lang w:val="en-US" w:eastAsia="en-US"/>
        </w:rPr>
        <w:tab/>
      </w:r>
      <w:r w:rsidRPr="00E3203C">
        <w:rPr>
          <w:sz w:val="19"/>
          <w:szCs w:val="19"/>
          <w:lang w:val="en-US" w:eastAsia="en-US"/>
        </w:rPr>
        <w:t>: 55</w:t>
      </w:r>
      <w:r w:rsidR="00D20754" w:rsidRPr="00E3203C">
        <w:rPr>
          <w:sz w:val="19"/>
          <w:szCs w:val="19"/>
          <w:lang w:val="en-US" w:eastAsia="en-US"/>
        </w:rPr>
        <w:t xml:space="preserve"> </w:t>
      </w:r>
      <w:r w:rsidRPr="00E3203C">
        <w:rPr>
          <w:sz w:val="19"/>
          <w:szCs w:val="19"/>
          <w:lang w:val="en-US" w:eastAsia="en-US"/>
        </w:rPr>
        <w:t>-</w:t>
      </w:r>
      <w:r w:rsidR="00D20754" w:rsidRPr="00E3203C">
        <w:rPr>
          <w:sz w:val="19"/>
          <w:szCs w:val="19"/>
          <w:lang w:val="en-US" w:eastAsia="en-US"/>
        </w:rPr>
        <w:t xml:space="preserve"> </w:t>
      </w:r>
      <w:r w:rsidRPr="00E3203C">
        <w:rPr>
          <w:sz w:val="19"/>
          <w:szCs w:val="19"/>
          <w:lang w:val="en-US" w:eastAsia="en-US"/>
        </w:rPr>
        <w:t>61 ˚С</w:t>
      </w:r>
    </w:p>
    <w:p w:rsidR="005A0715" w:rsidRPr="00E3203C" w:rsidRDefault="005A0715" w:rsidP="00921613">
      <w:pPr>
        <w:ind w:left="2832" w:hanging="2832"/>
        <w:jc w:val="both"/>
        <w:rPr>
          <w:sz w:val="19"/>
          <w:szCs w:val="19"/>
          <w:lang w:val="en-US" w:eastAsia="en-US"/>
        </w:rPr>
      </w:pPr>
      <w:r w:rsidRPr="00E3203C">
        <w:rPr>
          <w:sz w:val="19"/>
          <w:szCs w:val="19"/>
          <w:lang w:val="en-US" w:eastAsia="en-US"/>
        </w:rPr>
        <w:tab/>
        <w:t>PEG 8000</w:t>
      </w:r>
      <w:r w:rsidR="00D20754" w:rsidRPr="00E3203C">
        <w:rPr>
          <w:sz w:val="19"/>
          <w:szCs w:val="19"/>
          <w:lang w:val="en-US" w:eastAsia="en-US"/>
        </w:rPr>
        <w:tab/>
      </w:r>
      <w:r w:rsidRPr="00E3203C">
        <w:rPr>
          <w:sz w:val="19"/>
          <w:szCs w:val="19"/>
          <w:lang w:val="en-US" w:eastAsia="en-US"/>
        </w:rPr>
        <w:t>: 55</w:t>
      </w:r>
      <w:r w:rsidR="00D20754" w:rsidRPr="00E3203C">
        <w:rPr>
          <w:sz w:val="19"/>
          <w:szCs w:val="19"/>
          <w:lang w:val="en-US" w:eastAsia="en-US"/>
        </w:rPr>
        <w:t xml:space="preserve"> </w:t>
      </w:r>
      <w:r w:rsidRPr="00E3203C">
        <w:rPr>
          <w:sz w:val="19"/>
          <w:szCs w:val="19"/>
          <w:lang w:val="en-US" w:eastAsia="en-US"/>
        </w:rPr>
        <w:t>-</w:t>
      </w:r>
      <w:r w:rsidR="00D20754" w:rsidRPr="00E3203C">
        <w:rPr>
          <w:sz w:val="19"/>
          <w:szCs w:val="19"/>
          <w:lang w:val="en-US" w:eastAsia="en-US"/>
        </w:rPr>
        <w:t xml:space="preserve"> </w:t>
      </w:r>
      <w:r w:rsidRPr="00E3203C">
        <w:rPr>
          <w:sz w:val="19"/>
          <w:szCs w:val="19"/>
          <w:lang w:val="en-US" w:eastAsia="en-US"/>
        </w:rPr>
        <w:t>62 ˚С</w:t>
      </w:r>
    </w:p>
    <w:p w:rsidR="005A0715" w:rsidRPr="00E3203C" w:rsidRDefault="005A0715" w:rsidP="00921613">
      <w:pPr>
        <w:ind w:left="2832" w:hanging="2832"/>
        <w:jc w:val="both"/>
        <w:rPr>
          <w:sz w:val="19"/>
          <w:szCs w:val="19"/>
          <w:lang w:val="en-US" w:eastAsia="en-US"/>
        </w:rPr>
      </w:pPr>
    </w:p>
    <w:p w:rsidR="005A0715" w:rsidRPr="00E3203C" w:rsidRDefault="005A0715" w:rsidP="00D20754">
      <w:pPr>
        <w:tabs>
          <w:tab w:val="left" w:pos="709"/>
        </w:tabs>
        <w:ind w:left="2832" w:hanging="2832"/>
        <w:jc w:val="both"/>
        <w:rPr>
          <w:sz w:val="19"/>
          <w:szCs w:val="19"/>
          <w:lang w:val="en-US" w:eastAsia="en-US"/>
        </w:rPr>
      </w:pPr>
      <w:r w:rsidRPr="00E3203C">
        <w:rPr>
          <w:sz w:val="19"/>
          <w:szCs w:val="19"/>
          <w:lang w:val="en-US" w:eastAsia="en-US"/>
        </w:rPr>
        <w:t xml:space="preserve">              </w:t>
      </w:r>
      <w:r w:rsidR="009A7550">
        <w:rPr>
          <w:sz w:val="19"/>
          <w:szCs w:val="19"/>
          <w:lang w:val="en-US" w:eastAsia="en-US"/>
        </w:rPr>
        <w:t xml:space="preserve"> </w:t>
      </w:r>
      <w:r w:rsidRPr="00E3203C">
        <w:rPr>
          <w:b/>
          <w:sz w:val="19"/>
          <w:szCs w:val="19"/>
          <w:lang w:val="en-US" w:eastAsia="en-US"/>
        </w:rPr>
        <w:t>Viskozite:</w:t>
      </w:r>
      <w:r w:rsidRPr="00E3203C">
        <w:rPr>
          <w:sz w:val="19"/>
          <w:szCs w:val="19"/>
          <w:lang w:val="en-US" w:eastAsia="en-US"/>
        </w:rPr>
        <w:tab/>
        <w:t>PEG 400</w:t>
      </w:r>
      <w:r w:rsidR="00D20754" w:rsidRPr="00E3203C">
        <w:rPr>
          <w:sz w:val="19"/>
          <w:szCs w:val="19"/>
          <w:lang w:val="en-US" w:eastAsia="en-US"/>
        </w:rPr>
        <w:tab/>
      </w:r>
      <w:r w:rsidR="00D20754" w:rsidRPr="00E3203C">
        <w:rPr>
          <w:sz w:val="19"/>
          <w:szCs w:val="19"/>
          <w:lang w:val="en-US" w:eastAsia="en-US"/>
        </w:rPr>
        <w:tab/>
      </w:r>
      <w:r w:rsidRPr="00E3203C">
        <w:rPr>
          <w:sz w:val="19"/>
          <w:szCs w:val="19"/>
          <w:lang w:val="en-US" w:eastAsia="en-US"/>
        </w:rPr>
        <w:t>: 20 ˚С de 105</w:t>
      </w:r>
      <w:r w:rsidR="0089672E" w:rsidRPr="00E3203C">
        <w:rPr>
          <w:sz w:val="19"/>
          <w:szCs w:val="19"/>
          <w:lang w:val="en-US" w:eastAsia="en-US"/>
        </w:rPr>
        <w:t xml:space="preserve"> </w:t>
      </w:r>
      <w:r w:rsidRPr="00E3203C">
        <w:rPr>
          <w:sz w:val="19"/>
          <w:szCs w:val="19"/>
          <w:lang w:val="en-US" w:eastAsia="en-US"/>
        </w:rPr>
        <w:t>-</w:t>
      </w:r>
      <w:r w:rsidR="0089672E" w:rsidRPr="00E3203C">
        <w:rPr>
          <w:sz w:val="19"/>
          <w:szCs w:val="19"/>
          <w:lang w:val="en-US" w:eastAsia="en-US"/>
        </w:rPr>
        <w:t xml:space="preserve"> </w:t>
      </w:r>
      <w:r w:rsidRPr="00E3203C">
        <w:rPr>
          <w:sz w:val="19"/>
          <w:szCs w:val="19"/>
          <w:lang w:val="en-US" w:eastAsia="en-US"/>
        </w:rPr>
        <w:t xml:space="preserve">130 mPa.s  </w:t>
      </w:r>
    </w:p>
    <w:p w:rsidR="005A0715" w:rsidRPr="00E3203C" w:rsidRDefault="005A0715" w:rsidP="00D20754">
      <w:pPr>
        <w:tabs>
          <w:tab w:val="left" w:pos="709"/>
        </w:tabs>
        <w:ind w:left="2832" w:hanging="2832"/>
        <w:jc w:val="both"/>
        <w:rPr>
          <w:sz w:val="19"/>
          <w:szCs w:val="19"/>
          <w:lang w:val="en-US" w:eastAsia="en-US"/>
        </w:rPr>
      </w:pPr>
      <w:r w:rsidRPr="00E3203C">
        <w:rPr>
          <w:sz w:val="19"/>
          <w:szCs w:val="19"/>
          <w:lang w:val="en-US" w:eastAsia="en-US"/>
        </w:rPr>
        <w:tab/>
      </w:r>
      <w:r w:rsidRPr="00E3203C">
        <w:rPr>
          <w:sz w:val="19"/>
          <w:szCs w:val="19"/>
          <w:lang w:val="en-US" w:eastAsia="en-US"/>
        </w:rPr>
        <w:tab/>
        <w:t>PEG 3000</w:t>
      </w:r>
      <w:r w:rsidR="00D20754" w:rsidRPr="00E3203C">
        <w:rPr>
          <w:sz w:val="19"/>
          <w:szCs w:val="19"/>
          <w:lang w:val="en-US" w:eastAsia="en-US"/>
        </w:rPr>
        <w:tab/>
      </w:r>
      <w:r w:rsidRPr="00E3203C">
        <w:rPr>
          <w:sz w:val="19"/>
          <w:szCs w:val="19"/>
          <w:lang w:val="en-US" w:eastAsia="en-US"/>
        </w:rPr>
        <w:t>: 20 ˚С de 75</w:t>
      </w:r>
      <w:r w:rsidR="0089672E" w:rsidRPr="00E3203C">
        <w:rPr>
          <w:sz w:val="19"/>
          <w:szCs w:val="19"/>
          <w:lang w:val="en-US" w:eastAsia="en-US"/>
        </w:rPr>
        <w:t xml:space="preserve"> </w:t>
      </w:r>
      <w:r w:rsidRPr="00E3203C">
        <w:rPr>
          <w:sz w:val="19"/>
          <w:szCs w:val="19"/>
          <w:lang w:val="en-US" w:eastAsia="en-US"/>
        </w:rPr>
        <w:t>-</w:t>
      </w:r>
      <w:r w:rsidR="0089672E" w:rsidRPr="00E3203C">
        <w:rPr>
          <w:sz w:val="19"/>
          <w:szCs w:val="19"/>
          <w:lang w:val="en-US" w:eastAsia="en-US"/>
        </w:rPr>
        <w:t xml:space="preserve"> </w:t>
      </w:r>
      <w:r w:rsidRPr="00E3203C">
        <w:rPr>
          <w:sz w:val="19"/>
          <w:szCs w:val="19"/>
          <w:lang w:val="en-US" w:eastAsia="en-US"/>
        </w:rPr>
        <w:t xml:space="preserve">100 mPa.s  </w:t>
      </w:r>
    </w:p>
    <w:p w:rsidR="005A0715" w:rsidRPr="00E3203C" w:rsidRDefault="005A0715" w:rsidP="00D20754">
      <w:pPr>
        <w:tabs>
          <w:tab w:val="left" w:pos="709"/>
        </w:tabs>
        <w:ind w:left="2832" w:hanging="2832"/>
        <w:jc w:val="both"/>
        <w:rPr>
          <w:sz w:val="19"/>
          <w:szCs w:val="19"/>
          <w:lang w:val="en-US" w:eastAsia="en-US"/>
        </w:rPr>
      </w:pPr>
      <w:r w:rsidRPr="00E3203C">
        <w:rPr>
          <w:sz w:val="19"/>
          <w:szCs w:val="19"/>
          <w:lang w:val="en-US" w:eastAsia="en-US"/>
        </w:rPr>
        <w:tab/>
      </w:r>
      <w:r w:rsidRPr="00E3203C">
        <w:rPr>
          <w:sz w:val="19"/>
          <w:szCs w:val="19"/>
          <w:lang w:val="en-US" w:eastAsia="en-US"/>
        </w:rPr>
        <w:tab/>
        <w:t>PEG 3350</w:t>
      </w:r>
      <w:r w:rsidR="00D20754" w:rsidRPr="00E3203C">
        <w:rPr>
          <w:sz w:val="19"/>
          <w:szCs w:val="19"/>
          <w:lang w:val="en-US" w:eastAsia="en-US"/>
        </w:rPr>
        <w:tab/>
      </w:r>
      <w:r w:rsidRPr="00E3203C">
        <w:rPr>
          <w:sz w:val="19"/>
          <w:szCs w:val="19"/>
          <w:lang w:val="en-US" w:eastAsia="en-US"/>
        </w:rPr>
        <w:t>: 20 ˚С de 83</w:t>
      </w:r>
      <w:r w:rsidR="0089672E" w:rsidRPr="00E3203C">
        <w:rPr>
          <w:sz w:val="19"/>
          <w:szCs w:val="19"/>
          <w:lang w:val="en-US" w:eastAsia="en-US"/>
        </w:rPr>
        <w:t xml:space="preserve"> </w:t>
      </w:r>
      <w:r w:rsidRPr="00E3203C">
        <w:rPr>
          <w:sz w:val="19"/>
          <w:szCs w:val="19"/>
          <w:lang w:val="en-US" w:eastAsia="en-US"/>
        </w:rPr>
        <w:t>-</w:t>
      </w:r>
      <w:r w:rsidR="0089672E" w:rsidRPr="00E3203C">
        <w:rPr>
          <w:sz w:val="19"/>
          <w:szCs w:val="19"/>
          <w:lang w:val="en-US" w:eastAsia="en-US"/>
        </w:rPr>
        <w:t xml:space="preserve"> </w:t>
      </w:r>
      <w:r w:rsidRPr="00E3203C">
        <w:rPr>
          <w:sz w:val="19"/>
          <w:szCs w:val="19"/>
          <w:lang w:val="en-US" w:eastAsia="en-US"/>
        </w:rPr>
        <w:t xml:space="preserve">120 mPa.s  </w:t>
      </w:r>
    </w:p>
    <w:p w:rsidR="005A0715" w:rsidRPr="00E3203C" w:rsidRDefault="005A0715" w:rsidP="00D20754">
      <w:pPr>
        <w:tabs>
          <w:tab w:val="left" w:pos="709"/>
        </w:tabs>
        <w:ind w:left="2832" w:hanging="2832"/>
        <w:jc w:val="both"/>
        <w:rPr>
          <w:sz w:val="19"/>
          <w:szCs w:val="19"/>
          <w:lang w:val="en-US" w:eastAsia="en-US"/>
        </w:rPr>
      </w:pPr>
      <w:r w:rsidRPr="00E3203C">
        <w:rPr>
          <w:sz w:val="19"/>
          <w:szCs w:val="19"/>
          <w:lang w:val="en-US" w:eastAsia="en-US"/>
        </w:rPr>
        <w:tab/>
      </w:r>
      <w:r w:rsidRPr="00E3203C">
        <w:rPr>
          <w:sz w:val="19"/>
          <w:szCs w:val="19"/>
          <w:lang w:val="en-US" w:eastAsia="en-US"/>
        </w:rPr>
        <w:tab/>
        <w:t>PEG 4000</w:t>
      </w:r>
      <w:r w:rsidR="00D20754" w:rsidRPr="00E3203C">
        <w:rPr>
          <w:sz w:val="19"/>
          <w:szCs w:val="19"/>
          <w:lang w:val="en-US" w:eastAsia="en-US"/>
        </w:rPr>
        <w:tab/>
      </w:r>
      <w:r w:rsidRPr="00E3203C">
        <w:rPr>
          <w:sz w:val="19"/>
          <w:szCs w:val="19"/>
          <w:lang w:val="en-US" w:eastAsia="en-US"/>
        </w:rPr>
        <w:t>: 20 ˚С de 110</w:t>
      </w:r>
      <w:r w:rsidR="0089672E" w:rsidRPr="00E3203C">
        <w:rPr>
          <w:sz w:val="19"/>
          <w:szCs w:val="19"/>
          <w:lang w:val="en-US" w:eastAsia="en-US"/>
        </w:rPr>
        <w:t xml:space="preserve"> </w:t>
      </w:r>
      <w:r w:rsidRPr="00E3203C">
        <w:rPr>
          <w:sz w:val="19"/>
          <w:szCs w:val="19"/>
          <w:lang w:val="en-US" w:eastAsia="en-US"/>
        </w:rPr>
        <w:t>-</w:t>
      </w:r>
      <w:r w:rsidR="0089672E" w:rsidRPr="00E3203C">
        <w:rPr>
          <w:sz w:val="19"/>
          <w:szCs w:val="19"/>
          <w:lang w:val="en-US" w:eastAsia="en-US"/>
        </w:rPr>
        <w:t xml:space="preserve"> </w:t>
      </w:r>
      <w:r w:rsidRPr="00E3203C">
        <w:rPr>
          <w:sz w:val="19"/>
          <w:szCs w:val="19"/>
          <w:lang w:val="en-US" w:eastAsia="en-US"/>
        </w:rPr>
        <w:t xml:space="preserve">170 mPa.s  </w:t>
      </w:r>
    </w:p>
    <w:p w:rsidR="005A0715" w:rsidRPr="00E3203C" w:rsidRDefault="005A0715" w:rsidP="00D20754">
      <w:pPr>
        <w:tabs>
          <w:tab w:val="left" w:pos="709"/>
        </w:tabs>
        <w:ind w:left="2832" w:hanging="2832"/>
        <w:jc w:val="both"/>
        <w:rPr>
          <w:sz w:val="19"/>
          <w:szCs w:val="19"/>
          <w:lang w:val="en-US" w:eastAsia="en-US"/>
        </w:rPr>
      </w:pPr>
      <w:r w:rsidRPr="00E3203C">
        <w:rPr>
          <w:sz w:val="19"/>
          <w:szCs w:val="19"/>
          <w:lang w:val="en-US" w:eastAsia="en-US"/>
        </w:rPr>
        <w:tab/>
      </w:r>
      <w:r w:rsidRPr="00E3203C">
        <w:rPr>
          <w:sz w:val="19"/>
          <w:szCs w:val="19"/>
          <w:lang w:val="en-US" w:eastAsia="en-US"/>
        </w:rPr>
        <w:tab/>
        <w:t>PEG 6000</w:t>
      </w:r>
      <w:r w:rsidR="00D20754" w:rsidRPr="00E3203C">
        <w:rPr>
          <w:sz w:val="19"/>
          <w:szCs w:val="19"/>
          <w:lang w:val="en-US" w:eastAsia="en-US"/>
        </w:rPr>
        <w:tab/>
      </w:r>
      <w:r w:rsidRPr="00E3203C">
        <w:rPr>
          <w:sz w:val="19"/>
          <w:szCs w:val="19"/>
          <w:lang w:val="en-US" w:eastAsia="en-US"/>
        </w:rPr>
        <w:t>: 20 ˚С de 200</w:t>
      </w:r>
      <w:r w:rsidR="0089672E" w:rsidRPr="00E3203C">
        <w:rPr>
          <w:sz w:val="19"/>
          <w:szCs w:val="19"/>
          <w:lang w:val="en-US" w:eastAsia="en-US"/>
        </w:rPr>
        <w:t xml:space="preserve"> </w:t>
      </w:r>
      <w:r w:rsidRPr="00E3203C">
        <w:rPr>
          <w:sz w:val="19"/>
          <w:szCs w:val="19"/>
          <w:lang w:val="en-US" w:eastAsia="en-US"/>
        </w:rPr>
        <w:t>-</w:t>
      </w:r>
      <w:r w:rsidR="0089672E" w:rsidRPr="00E3203C">
        <w:rPr>
          <w:sz w:val="19"/>
          <w:szCs w:val="19"/>
          <w:lang w:val="en-US" w:eastAsia="en-US"/>
        </w:rPr>
        <w:t xml:space="preserve"> </w:t>
      </w:r>
      <w:r w:rsidRPr="00E3203C">
        <w:rPr>
          <w:sz w:val="19"/>
          <w:szCs w:val="19"/>
          <w:lang w:val="en-US" w:eastAsia="en-US"/>
        </w:rPr>
        <w:t xml:space="preserve">270 mPa.s  </w:t>
      </w:r>
    </w:p>
    <w:p w:rsidR="005A0715" w:rsidRPr="00E3203C" w:rsidRDefault="005A0715" w:rsidP="00D20754">
      <w:pPr>
        <w:tabs>
          <w:tab w:val="left" w:pos="709"/>
        </w:tabs>
        <w:ind w:left="2832" w:hanging="2832"/>
        <w:jc w:val="both"/>
        <w:rPr>
          <w:sz w:val="19"/>
          <w:szCs w:val="19"/>
          <w:lang w:val="en-US" w:eastAsia="en-US"/>
        </w:rPr>
      </w:pPr>
      <w:r w:rsidRPr="00E3203C">
        <w:rPr>
          <w:sz w:val="19"/>
          <w:szCs w:val="19"/>
          <w:lang w:val="en-US" w:eastAsia="en-US"/>
        </w:rPr>
        <w:tab/>
      </w:r>
      <w:r w:rsidRPr="00E3203C">
        <w:rPr>
          <w:sz w:val="19"/>
          <w:szCs w:val="19"/>
          <w:lang w:val="en-US" w:eastAsia="en-US"/>
        </w:rPr>
        <w:tab/>
        <w:t>PEG 8000</w:t>
      </w:r>
      <w:r w:rsidR="00D20754" w:rsidRPr="00E3203C">
        <w:rPr>
          <w:sz w:val="19"/>
          <w:szCs w:val="19"/>
          <w:lang w:val="en-US" w:eastAsia="en-US"/>
        </w:rPr>
        <w:tab/>
      </w:r>
      <w:r w:rsidRPr="00E3203C">
        <w:rPr>
          <w:sz w:val="19"/>
          <w:szCs w:val="19"/>
          <w:lang w:val="en-US" w:eastAsia="en-US"/>
        </w:rPr>
        <w:t>: 20 ˚С de 260</w:t>
      </w:r>
      <w:r w:rsidR="0089672E" w:rsidRPr="00E3203C">
        <w:rPr>
          <w:sz w:val="19"/>
          <w:szCs w:val="19"/>
          <w:lang w:val="en-US" w:eastAsia="en-US"/>
        </w:rPr>
        <w:t xml:space="preserve"> </w:t>
      </w:r>
      <w:r w:rsidRPr="00E3203C">
        <w:rPr>
          <w:sz w:val="19"/>
          <w:szCs w:val="19"/>
          <w:lang w:val="en-US" w:eastAsia="en-US"/>
        </w:rPr>
        <w:t>-</w:t>
      </w:r>
      <w:r w:rsidR="0089672E" w:rsidRPr="00E3203C">
        <w:rPr>
          <w:sz w:val="19"/>
          <w:szCs w:val="19"/>
          <w:lang w:val="en-US" w:eastAsia="en-US"/>
        </w:rPr>
        <w:t xml:space="preserve"> </w:t>
      </w:r>
      <w:r w:rsidRPr="00E3203C">
        <w:rPr>
          <w:sz w:val="19"/>
          <w:szCs w:val="19"/>
          <w:lang w:val="en-US" w:eastAsia="en-US"/>
        </w:rPr>
        <w:t xml:space="preserve">510 mPa.s  </w:t>
      </w:r>
    </w:p>
    <w:p w:rsidR="00D20754" w:rsidRPr="00E3203C" w:rsidRDefault="00D20754" w:rsidP="00D20754">
      <w:pPr>
        <w:tabs>
          <w:tab w:val="left" w:pos="709"/>
        </w:tabs>
        <w:ind w:left="2832" w:hanging="2832"/>
        <w:jc w:val="both"/>
        <w:rPr>
          <w:sz w:val="19"/>
          <w:szCs w:val="19"/>
          <w:lang w:val="en-US" w:eastAsia="en-US"/>
        </w:rPr>
      </w:pPr>
    </w:p>
    <w:p w:rsidR="005A0715" w:rsidRPr="00E3203C" w:rsidRDefault="005A0715" w:rsidP="00921613">
      <w:pPr>
        <w:tabs>
          <w:tab w:val="left" w:pos="709"/>
        </w:tabs>
        <w:ind w:left="2832" w:hanging="2832"/>
        <w:jc w:val="both"/>
        <w:rPr>
          <w:sz w:val="19"/>
          <w:szCs w:val="19"/>
          <w:lang w:val="en-US" w:eastAsia="en-US"/>
        </w:rPr>
      </w:pPr>
      <w:r w:rsidRPr="00E3203C">
        <w:rPr>
          <w:sz w:val="19"/>
          <w:szCs w:val="19"/>
          <w:lang w:val="en-US" w:eastAsia="en-US"/>
        </w:rPr>
        <w:tab/>
      </w:r>
      <w:r w:rsidRPr="00E3203C">
        <w:rPr>
          <w:sz w:val="19"/>
          <w:szCs w:val="19"/>
          <w:lang w:val="en-US" w:eastAsia="en-US"/>
        </w:rPr>
        <w:tab/>
      </w:r>
      <w:r w:rsidR="0089672E" w:rsidRPr="00E3203C">
        <w:rPr>
          <w:sz w:val="19"/>
          <w:szCs w:val="19"/>
          <w:lang w:val="en-US" w:eastAsia="en-US"/>
        </w:rPr>
        <w:t>400’</w:t>
      </w:r>
      <w:r w:rsidR="003C2BAD" w:rsidRPr="00E3203C">
        <w:rPr>
          <w:sz w:val="19"/>
          <w:szCs w:val="19"/>
          <w:lang w:val="en-US" w:eastAsia="en-US"/>
        </w:rPr>
        <w:t xml:space="preserve">den fazla ortalama </w:t>
      </w:r>
      <w:r w:rsidR="0089672E" w:rsidRPr="00E3203C">
        <w:rPr>
          <w:sz w:val="19"/>
          <w:szCs w:val="19"/>
          <w:lang w:val="en-US" w:eastAsia="en-US"/>
        </w:rPr>
        <w:t>m</w:t>
      </w:r>
      <w:r w:rsidR="001016C5" w:rsidRPr="00E3203C">
        <w:rPr>
          <w:sz w:val="19"/>
          <w:szCs w:val="19"/>
          <w:lang w:val="en-US" w:eastAsia="en-US"/>
        </w:rPr>
        <w:t>olekül ağırlığı</w:t>
      </w:r>
      <w:r w:rsidR="003C2BAD" w:rsidRPr="00E3203C">
        <w:rPr>
          <w:sz w:val="19"/>
          <w:szCs w:val="19"/>
          <w:lang w:val="en-US" w:eastAsia="en-US"/>
        </w:rPr>
        <w:t>na sahip polietilen glikoller için, viskozite</w:t>
      </w:r>
      <w:r w:rsidR="0089672E" w:rsidRPr="00E3203C">
        <w:rPr>
          <w:sz w:val="19"/>
          <w:szCs w:val="19"/>
          <w:lang w:val="en-US" w:eastAsia="en-US"/>
        </w:rPr>
        <w:t>, aday maddenin sudaki %50 kütle/kütle’</w:t>
      </w:r>
      <w:r w:rsidR="003C2BAD" w:rsidRPr="00E3203C">
        <w:rPr>
          <w:sz w:val="19"/>
          <w:szCs w:val="19"/>
          <w:lang w:val="en-US" w:eastAsia="en-US"/>
        </w:rPr>
        <w:t>lik çözeltisinde belirlenir.</w:t>
      </w:r>
    </w:p>
    <w:p w:rsidR="003C2BAD" w:rsidRPr="00E3203C" w:rsidRDefault="003C2BAD" w:rsidP="003C2BAD">
      <w:pPr>
        <w:tabs>
          <w:tab w:val="left" w:pos="709"/>
        </w:tabs>
        <w:ind w:left="2832" w:hanging="2832"/>
        <w:jc w:val="both"/>
        <w:rPr>
          <w:sz w:val="19"/>
          <w:szCs w:val="19"/>
          <w:lang w:val="en-US" w:eastAsia="en-US"/>
        </w:rPr>
      </w:pPr>
      <w:r w:rsidRPr="00E3203C">
        <w:rPr>
          <w:sz w:val="19"/>
          <w:szCs w:val="19"/>
          <w:lang w:val="en-US" w:eastAsia="en-US"/>
        </w:rPr>
        <w:tab/>
      </w:r>
    </w:p>
    <w:p w:rsidR="003C2BAD" w:rsidRPr="00E3203C" w:rsidRDefault="003C2BAD" w:rsidP="00966CF0">
      <w:pPr>
        <w:tabs>
          <w:tab w:val="left" w:pos="709"/>
        </w:tabs>
        <w:ind w:left="2832" w:hanging="2832"/>
        <w:jc w:val="both"/>
        <w:rPr>
          <w:sz w:val="19"/>
          <w:szCs w:val="19"/>
          <w:lang w:val="en-US" w:eastAsia="en-US"/>
        </w:rPr>
      </w:pPr>
      <w:r w:rsidRPr="00E3203C">
        <w:rPr>
          <w:sz w:val="19"/>
          <w:szCs w:val="19"/>
          <w:lang w:val="en-US" w:eastAsia="en-US"/>
        </w:rPr>
        <w:tab/>
      </w:r>
      <w:r w:rsidRPr="00E3203C">
        <w:rPr>
          <w:b/>
          <w:sz w:val="19"/>
          <w:szCs w:val="19"/>
          <w:lang w:val="en-US" w:eastAsia="en-US"/>
        </w:rPr>
        <w:t>Çözünürlük:</w:t>
      </w:r>
      <w:r w:rsidRPr="00E3203C">
        <w:rPr>
          <w:b/>
          <w:sz w:val="19"/>
          <w:szCs w:val="19"/>
          <w:lang w:val="en-US" w:eastAsia="en-US"/>
        </w:rPr>
        <w:tab/>
      </w:r>
      <w:r w:rsidRPr="00E3203C">
        <w:rPr>
          <w:sz w:val="19"/>
          <w:szCs w:val="19"/>
          <w:lang w:val="en-US" w:eastAsia="en-US"/>
        </w:rPr>
        <w:t>PEG 400 suy</w:t>
      </w:r>
      <w:r w:rsidR="0089672E" w:rsidRPr="00E3203C">
        <w:rPr>
          <w:sz w:val="19"/>
          <w:szCs w:val="19"/>
          <w:lang w:val="en-US" w:eastAsia="en-US"/>
        </w:rPr>
        <w:t>la karışabilir, aseton, alkol</w:t>
      </w:r>
      <w:r w:rsidRPr="00E3203C">
        <w:rPr>
          <w:sz w:val="19"/>
          <w:szCs w:val="19"/>
          <w:lang w:val="en-US" w:eastAsia="en-US"/>
        </w:rPr>
        <w:t xml:space="preserve"> ve metilen klorürde </w:t>
      </w:r>
      <w:r w:rsidR="00C607C7" w:rsidRPr="00E3203C">
        <w:rPr>
          <w:sz w:val="19"/>
          <w:szCs w:val="19"/>
          <w:lang w:val="en-US" w:eastAsia="en-US"/>
        </w:rPr>
        <w:t xml:space="preserve">çok iyi </w:t>
      </w:r>
      <w:r w:rsidRPr="00E3203C">
        <w:rPr>
          <w:sz w:val="19"/>
          <w:szCs w:val="19"/>
          <w:lang w:val="en-US" w:eastAsia="en-US"/>
        </w:rPr>
        <w:t xml:space="preserve">çözünür, sabit yağlar ve mineral yağlarda </w:t>
      </w:r>
      <w:r w:rsidR="00BB4D24" w:rsidRPr="00E3203C">
        <w:rPr>
          <w:sz w:val="19"/>
          <w:szCs w:val="19"/>
          <w:lang w:val="en-US" w:eastAsia="en-US"/>
        </w:rPr>
        <w:t xml:space="preserve">hemen hemen </w:t>
      </w:r>
      <w:r w:rsidRPr="00E3203C">
        <w:rPr>
          <w:sz w:val="19"/>
          <w:szCs w:val="19"/>
          <w:lang w:val="en-US" w:eastAsia="en-US"/>
        </w:rPr>
        <w:t>çözünmez.</w:t>
      </w:r>
    </w:p>
    <w:p w:rsidR="003C2BAD" w:rsidRPr="00E3203C" w:rsidRDefault="003C2BAD" w:rsidP="003C2BAD">
      <w:pPr>
        <w:tabs>
          <w:tab w:val="left" w:pos="709"/>
        </w:tabs>
        <w:ind w:left="2832" w:hanging="2832"/>
        <w:jc w:val="both"/>
        <w:rPr>
          <w:sz w:val="19"/>
          <w:szCs w:val="19"/>
          <w:lang w:val="en-US" w:eastAsia="en-US"/>
        </w:rPr>
      </w:pPr>
    </w:p>
    <w:p w:rsidR="003C2BAD" w:rsidRPr="00E3203C" w:rsidRDefault="00A83B9B" w:rsidP="003C2BAD">
      <w:pPr>
        <w:tabs>
          <w:tab w:val="left" w:pos="709"/>
        </w:tabs>
        <w:ind w:left="2832" w:hanging="2832"/>
        <w:jc w:val="both"/>
        <w:rPr>
          <w:sz w:val="19"/>
          <w:szCs w:val="19"/>
          <w:lang w:val="en-US" w:eastAsia="en-US"/>
        </w:rPr>
      </w:pPr>
      <w:r w:rsidRPr="00E3203C">
        <w:rPr>
          <w:sz w:val="19"/>
          <w:szCs w:val="19"/>
          <w:lang w:val="en-US" w:eastAsia="en-US"/>
        </w:rPr>
        <w:tab/>
      </w:r>
      <w:r w:rsidRPr="00E3203C">
        <w:rPr>
          <w:sz w:val="19"/>
          <w:szCs w:val="19"/>
          <w:lang w:val="en-US" w:eastAsia="en-US"/>
        </w:rPr>
        <w:tab/>
        <w:t>PEG 3000 ve PEG 3350; su</w:t>
      </w:r>
      <w:r w:rsidR="003C2BAD" w:rsidRPr="00E3203C">
        <w:rPr>
          <w:sz w:val="19"/>
          <w:szCs w:val="19"/>
          <w:lang w:val="en-US" w:eastAsia="en-US"/>
        </w:rPr>
        <w:t xml:space="preserve"> ve metilen klorür</w:t>
      </w:r>
      <w:r w:rsidR="0049564C" w:rsidRPr="00E3203C">
        <w:rPr>
          <w:sz w:val="19"/>
          <w:szCs w:val="19"/>
          <w:lang w:val="en-US" w:eastAsia="en-US"/>
        </w:rPr>
        <w:t xml:space="preserve">de çok iyi çözünür, alkolde çok </w:t>
      </w:r>
      <w:r w:rsidR="003C2BAD" w:rsidRPr="00E3203C">
        <w:rPr>
          <w:sz w:val="19"/>
          <w:szCs w:val="19"/>
          <w:lang w:val="en-US" w:eastAsia="en-US"/>
        </w:rPr>
        <w:t xml:space="preserve">az çözünür, sabit yağlar ve mineral yağlarda </w:t>
      </w:r>
      <w:r w:rsidR="00BB4D24" w:rsidRPr="00E3203C">
        <w:rPr>
          <w:sz w:val="19"/>
          <w:szCs w:val="19"/>
          <w:lang w:val="en-US" w:eastAsia="en-US"/>
        </w:rPr>
        <w:t xml:space="preserve">hemen hemen </w:t>
      </w:r>
      <w:r w:rsidR="003C2BAD" w:rsidRPr="00E3203C">
        <w:rPr>
          <w:sz w:val="19"/>
          <w:szCs w:val="19"/>
          <w:lang w:val="en-US" w:eastAsia="en-US"/>
        </w:rPr>
        <w:t>çözünmez.</w:t>
      </w:r>
    </w:p>
    <w:p w:rsidR="003C2BAD" w:rsidRPr="00E3203C" w:rsidRDefault="003C2BAD" w:rsidP="003C2BAD">
      <w:pPr>
        <w:tabs>
          <w:tab w:val="left" w:pos="709"/>
        </w:tabs>
        <w:ind w:left="2832" w:hanging="2832"/>
        <w:jc w:val="both"/>
        <w:rPr>
          <w:sz w:val="19"/>
          <w:szCs w:val="19"/>
          <w:lang w:val="en-US" w:eastAsia="en-US"/>
        </w:rPr>
      </w:pPr>
    </w:p>
    <w:p w:rsidR="005A0715" w:rsidRPr="00E3203C" w:rsidRDefault="003C2BAD" w:rsidP="003C2BAD">
      <w:pPr>
        <w:tabs>
          <w:tab w:val="left" w:pos="709"/>
        </w:tabs>
        <w:ind w:left="2832" w:hanging="2832"/>
        <w:jc w:val="both"/>
        <w:rPr>
          <w:sz w:val="19"/>
          <w:szCs w:val="19"/>
          <w:lang w:val="en-US" w:eastAsia="en-US"/>
        </w:rPr>
      </w:pPr>
      <w:r w:rsidRPr="00E3203C">
        <w:rPr>
          <w:sz w:val="19"/>
          <w:szCs w:val="19"/>
          <w:lang w:val="en-US" w:eastAsia="en-US"/>
        </w:rPr>
        <w:tab/>
      </w:r>
      <w:r w:rsidR="00A83B9B" w:rsidRPr="00E3203C">
        <w:rPr>
          <w:sz w:val="19"/>
          <w:szCs w:val="19"/>
          <w:lang w:val="en-US" w:eastAsia="en-US"/>
        </w:rPr>
        <w:tab/>
        <w:t>PEG 4000, PEG 6000 ve PEG 8000; su</w:t>
      </w:r>
      <w:r w:rsidRPr="00E3203C">
        <w:rPr>
          <w:sz w:val="19"/>
          <w:szCs w:val="19"/>
          <w:lang w:val="en-US" w:eastAsia="en-US"/>
        </w:rPr>
        <w:t xml:space="preserve"> ve metilen</w:t>
      </w:r>
      <w:r w:rsidR="00A83B9B" w:rsidRPr="00E3203C">
        <w:rPr>
          <w:sz w:val="19"/>
          <w:szCs w:val="19"/>
          <w:lang w:val="en-US" w:eastAsia="en-US"/>
        </w:rPr>
        <w:t xml:space="preserve"> klorürde çok iyi çözünür, alkol</w:t>
      </w:r>
      <w:r w:rsidRPr="00E3203C">
        <w:rPr>
          <w:sz w:val="19"/>
          <w:szCs w:val="19"/>
          <w:lang w:val="en-US" w:eastAsia="en-US"/>
        </w:rPr>
        <w:t>, sabit yağlar ve mineral yağlarda</w:t>
      </w:r>
      <w:r w:rsidR="00BB4D24" w:rsidRPr="00E3203C">
        <w:rPr>
          <w:sz w:val="19"/>
          <w:szCs w:val="19"/>
        </w:rPr>
        <w:t xml:space="preserve"> </w:t>
      </w:r>
      <w:r w:rsidR="00BB4D24" w:rsidRPr="00E3203C">
        <w:rPr>
          <w:sz w:val="19"/>
          <w:szCs w:val="19"/>
          <w:lang w:val="en-US" w:eastAsia="en-US"/>
        </w:rPr>
        <w:t>hemen hemen</w:t>
      </w:r>
      <w:r w:rsidRPr="00E3203C">
        <w:rPr>
          <w:sz w:val="19"/>
          <w:szCs w:val="19"/>
          <w:lang w:val="en-US" w:eastAsia="en-US"/>
        </w:rPr>
        <w:t xml:space="preserve"> çözünmez.</w:t>
      </w:r>
    </w:p>
    <w:p w:rsidR="005A0715" w:rsidRPr="00E3203C" w:rsidRDefault="005A0715" w:rsidP="00921613">
      <w:pPr>
        <w:tabs>
          <w:tab w:val="left" w:pos="709"/>
        </w:tabs>
        <w:jc w:val="both"/>
        <w:rPr>
          <w:sz w:val="19"/>
          <w:szCs w:val="19"/>
          <w:lang w:val="en-US" w:eastAsia="en-US"/>
        </w:rPr>
      </w:pPr>
    </w:p>
    <w:p w:rsidR="005A0715" w:rsidRPr="00E3203C" w:rsidRDefault="005A0715" w:rsidP="00A83B9B">
      <w:pPr>
        <w:tabs>
          <w:tab w:val="left" w:pos="709"/>
        </w:tabs>
        <w:ind w:left="2832" w:hanging="2832"/>
        <w:jc w:val="both"/>
        <w:rPr>
          <w:b/>
          <w:sz w:val="19"/>
          <w:szCs w:val="19"/>
          <w:u w:val="single"/>
          <w:lang w:val="en-US" w:eastAsia="en-US"/>
        </w:rPr>
      </w:pPr>
      <w:r w:rsidRPr="00E3203C">
        <w:rPr>
          <w:b/>
          <w:sz w:val="19"/>
          <w:szCs w:val="19"/>
          <w:u w:val="single"/>
          <w:lang w:val="en-US" w:eastAsia="en-US"/>
        </w:rPr>
        <w:t>Saflık:</w:t>
      </w:r>
    </w:p>
    <w:p w:rsidR="00A83B9B" w:rsidRPr="00E3203C" w:rsidRDefault="00A83B9B" w:rsidP="00A83B9B">
      <w:pPr>
        <w:tabs>
          <w:tab w:val="left" w:pos="709"/>
        </w:tabs>
        <w:ind w:left="2832" w:hanging="2832"/>
        <w:jc w:val="both"/>
        <w:rPr>
          <w:b/>
          <w:sz w:val="19"/>
          <w:szCs w:val="19"/>
          <w:u w:val="single"/>
          <w:lang w:val="en-US" w:eastAsia="en-US"/>
        </w:rPr>
      </w:pPr>
    </w:p>
    <w:p w:rsidR="005A0715" w:rsidRPr="00E3203C" w:rsidRDefault="005A0715" w:rsidP="00A83B9B">
      <w:pPr>
        <w:tabs>
          <w:tab w:val="left" w:pos="709"/>
        </w:tabs>
        <w:ind w:left="2832" w:hanging="2832"/>
        <w:jc w:val="both"/>
        <w:rPr>
          <w:sz w:val="19"/>
          <w:szCs w:val="19"/>
          <w:lang w:val="en-US" w:eastAsia="en-US"/>
        </w:rPr>
      </w:pPr>
      <w:r w:rsidRPr="00E3203C">
        <w:rPr>
          <w:sz w:val="19"/>
          <w:szCs w:val="19"/>
          <w:lang w:val="en-US" w:eastAsia="en-US"/>
        </w:rPr>
        <w:tab/>
      </w:r>
      <w:r w:rsidRPr="00E3203C">
        <w:rPr>
          <w:b/>
          <w:sz w:val="19"/>
          <w:szCs w:val="19"/>
          <w:lang w:val="en-US" w:eastAsia="en-US"/>
        </w:rPr>
        <w:t>Hidroksil değeri:</w:t>
      </w:r>
      <w:r w:rsidRPr="00E3203C">
        <w:rPr>
          <w:sz w:val="19"/>
          <w:szCs w:val="19"/>
          <w:lang w:val="en-US" w:eastAsia="en-US"/>
        </w:rPr>
        <w:tab/>
        <w:t>PEG 400</w:t>
      </w:r>
      <w:r w:rsidR="00A83B9B" w:rsidRPr="00E3203C">
        <w:rPr>
          <w:sz w:val="19"/>
          <w:szCs w:val="19"/>
          <w:lang w:val="en-US" w:eastAsia="en-US"/>
        </w:rPr>
        <w:tab/>
      </w:r>
      <w:r w:rsidR="00A83B9B" w:rsidRPr="00E3203C">
        <w:rPr>
          <w:sz w:val="19"/>
          <w:szCs w:val="19"/>
          <w:lang w:val="en-US" w:eastAsia="en-US"/>
        </w:rPr>
        <w:tab/>
      </w:r>
      <w:r w:rsidRPr="00E3203C">
        <w:rPr>
          <w:sz w:val="19"/>
          <w:szCs w:val="19"/>
          <w:lang w:val="en-US" w:eastAsia="en-US"/>
        </w:rPr>
        <w:t>: 264-300</w:t>
      </w:r>
    </w:p>
    <w:p w:rsidR="005A0715" w:rsidRPr="00E3203C" w:rsidRDefault="005A0715" w:rsidP="00A83B9B">
      <w:pPr>
        <w:tabs>
          <w:tab w:val="left" w:pos="709"/>
        </w:tabs>
        <w:ind w:left="2832" w:hanging="2832"/>
        <w:jc w:val="both"/>
        <w:rPr>
          <w:sz w:val="19"/>
          <w:szCs w:val="19"/>
          <w:lang w:val="en-US" w:eastAsia="en-US"/>
        </w:rPr>
      </w:pPr>
      <w:r w:rsidRPr="00E3203C">
        <w:rPr>
          <w:sz w:val="19"/>
          <w:szCs w:val="19"/>
          <w:lang w:val="en-US" w:eastAsia="en-US"/>
        </w:rPr>
        <w:tab/>
      </w:r>
      <w:r w:rsidRPr="00E3203C">
        <w:rPr>
          <w:sz w:val="19"/>
          <w:szCs w:val="19"/>
          <w:lang w:val="en-US" w:eastAsia="en-US"/>
        </w:rPr>
        <w:tab/>
        <w:t>PEG 3000</w:t>
      </w:r>
      <w:r w:rsidR="00A83B9B" w:rsidRPr="00E3203C">
        <w:rPr>
          <w:sz w:val="19"/>
          <w:szCs w:val="19"/>
          <w:lang w:val="en-US" w:eastAsia="en-US"/>
        </w:rPr>
        <w:tab/>
      </w:r>
      <w:r w:rsidRPr="00E3203C">
        <w:rPr>
          <w:sz w:val="19"/>
          <w:szCs w:val="19"/>
          <w:lang w:val="en-US" w:eastAsia="en-US"/>
        </w:rPr>
        <w:t>: 34-42</w:t>
      </w:r>
    </w:p>
    <w:p w:rsidR="005A0715" w:rsidRPr="00E3203C" w:rsidRDefault="005A0715" w:rsidP="00A83B9B">
      <w:pPr>
        <w:tabs>
          <w:tab w:val="left" w:pos="709"/>
        </w:tabs>
        <w:ind w:left="2832" w:hanging="2832"/>
        <w:jc w:val="both"/>
        <w:rPr>
          <w:sz w:val="19"/>
          <w:szCs w:val="19"/>
          <w:lang w:val="en-US" w:eastAsia="en-US"/>
        </w:rPr>
      </w:pPr>
      <w:r w:rsidRPr="00E3203C">
        <w:rPr>
          <w:sz w:val="19"/>
          <w:szCs w:val="19"/>
          <w:lang w:val="en-US" w:eastAsia="en-US"/>
        </w:rPr>
        <w:tab/>
      </w:r>
      <w:r w:rsidRPr="00E3203C">
        <w:rPr>
          <w:sz w:val="19"/>
          <w:szCs w:val="19"/>
          <w:lang w:val="en-US" w:eastAsia="en-US"/>
        </w:rPr>
        <w:tab/>
        <w:t>PEG 3350</w:t>
      </w:r>
      <w:r w:rsidR="00A83B9B" w:rsidRPr="00E3203C">
        <w:rPr>
          <w:sz w:val="19"/>
          <w:szCs w:val="19"/>
          <w:lang w:val="en-US" w:eastAsia="en-US"/>
        </w:rPr>
        <w:tab/>
      </w:r>
      <w:r w:rsidRPr="00E3203C">
        <w:rPr>
          <w:sz w:val="19"/>
          <w:szCs w:val="19"/>
          <w:lang w:val="en-US" w:eastAsia="en-US"/>
        </w:rPr>
        <w:t>: 30-38</w:t>
      </w:r>
    </w:p>
    <w:p w:rsidR="005A0715" w:rsidRPr="00E3203C" w:rsidRDefault="005A0715" w:rsidP="00A83B9B">
      <w:pPr>
        <w:tabs>
          <w:tab w:val="left" w:pos="709"/>
        </w:tabs>
        <w:ind w:left="2832" w:hanging="2832"/>
        <w:jc w:val="both"/>
        <w:rPr>
          <w:sz w:val="19"/>
          <w:szCs w:val="19"/>
          <w:lang w:val="en-US" w:eastAsia="en-US"/>
        </w:rPr>
      </w:pPr>
      <w:r w:rsidRPr="00E3203C">
        <w:rPr>
          <w:sz w:val="19"/>
          <w:szCs w:val="19"/>
          <w:lang w:val="en-US" w:eastAsia="en-US"/>
        </w:rPr>
        <w:tab/>
      </w:r>
      <w:r w:rsidRPr="00E3203C">
        <w:rPr>
          <w:sz w:val="19"/>
          <w:szCs w:val="19"/>
          <w:lang w:val="en-US" w:eastAsia="en-US"/>
        </w:rPr>
        <w:tab/>
        <w:t>PEG 4000</w:t>
      </w:r>
      <w:r w:rsidR="00A83B9B" w:rsidRPr="00E3203C">
        <w:rPr>
          <w:sz w:val="19"/>
          <w:szCs w:val="19"/>
          <w:lang w:val="en-US" w:eastAsia="en-US"/>
        </w:rPr>
        <w:tab/>
      </w:r>
      <w:r w:rsidRPr="00E3203C">
        <w:rPr>
          <w:sz w:val="19"/>
          <w:szCs w:val="19"/>
          <w:lang w:val="en-US" w:eastAsia="en-US"/>
        </w:rPr>
        <w:t>: 25-32</w:t>
      </w:r>
    </w:p>
    <w:p w:rsidR="005A0715" w:rsidRPr="00E3203C" w:rsidRDefault="005A0715" w:rsidP="00A83B9B">
      <w:pPr>
        <w:tabs>
          <w:tab w:val="left" w:pos="709"/>
        </w:tabs>
        <w:ind w:left="2832" w:hanging="2832"/>
        <w:jc w:val="both"/>
        <w:rPr>
          <w:sz w:val="19"/>
          <w:szCs w:val="19"/>
          <w:lang w:val="en-US" w:eastAsia="en-US"/>
        </w:rPr>
      </w:pPr>
      <w:r w:rsidRPr="00E3203C">
        <w:rPr>
          <w:sz w:val="19"/>
          <w:szCs w:val="19"/>
          <w:lang w:val="en-US" w:eastAsia="en-US"/>
        </w:rPr>
        <w:tab/>
      </w:r>
      <w:r w:rsidRPr="00E3203C">
        <w:rPr>
          <w:sz w:val="19"/>
          <w:szCs w:val="19"/>
          <w:lang w:val="en-US" w:eastAsia="en-US"/>
        </w:rPr>
        <w:tab/>
        <w:t>PEG 6000</w:t>
      </w:r>
      <w:r w:rsidR="00A83B9B" w:rsidRPr="00E3203C">
        <w:rPr>
          <w:sz w:val="19"/>
          <w:szCs w:val="19"/>
          <w:lang w:val="en-US" w:eastAsia="en-US"/>
        </w:rPr>
        <w:tab/>
      </w:r>
      <w:r w:rsidRPr="00E3203C">
        <w:rPr>
          <w:sz w:val="19"/>
          <w:szCs w:val="19"/>
          <w:lang w:val="en-US" w:eastAsia="en-US"/>
        </w:rPr>
        <w:t>: 16-22</w:t>
      </w:r>
    </w:p>
    <w:p w:rsidR="005A0715" w:rsidRPr="00E3203C" w:rsidRDefault="005A0715" w:rsidP="00921613">
      <w:pPr>
        <w:tabs>
          <w:tab w:val="left" w:pos="709"/>
        </w:tabs>
        <w:ind w:left="2832" w:hanging="2832"/>
        <w:jc w:val="both"/>
        <w:rPr>
          <w:sz w:val="19"/>
          <w:szCs w:val="19"/>
          <w:lang w:val="en-US" w:eastAsia="en-US"/>
        </w:rPr>
      </w:pPr>
      <w:r w:rsidRPr="00E3203C">
        <w:rPr>
          <w:sz w:val="19"/>
          <w:szCs w:val="19"/>
          <w:lang w:val="en-US" w:eastAsia="en-US"/>
        </w:rPr>
        <w:tab/>
      </w:r>
      <w:r w:rsidRPr="00E3203C">
        <w:rPr>
          <w:sz w:val="19"/>
          <w:szCs w:val="19"/>
          <w:lang w:val="en-US" w:eastAsia="en-US"/>
        </w:rPr>
        <w:tab/>
        <w:t>PEG 8000</w:t>
      </w:r>
      <w:r w:rsidR="00A83B9B" w:rsidRPr="00E3203C">
        <w:rPr>
          <w:sz w:val="19"/>
          <w:szCs w:val="19"/>
          <w:lang w:val="en-US" w:eastAsia="en-US"/>
        </w:rPr>
        <w:tab/>
      </w:r>
      <w:r w:rsidRPr="00E3203C">
        <w:rPr>
          <w:sz w:val="19"/>
          <w:szCs w:val="19"/>
          <w:lang w:val="en-US" w:eastAsia="en-US"/>
        </w:rPr>
        <w:t>: 12-16</w:t>
      </w:r>
    </w:p>
    <w:p w:rsidR="005A0715" w:rsidRPr="00E3203C" w:rsidRDefault="005A0715" w:rsidP="00921613">
      <w:pPr>
        <w:tabs>
          <w:tab w:val="left" w:pos="709"/>
        </w:tabs>
        <w:ind w:left="2832" w:hanging="2832"/>
        <w:jc w:val="both"/>
        <w:rPr>
          <w:sz w:val="19"/>
          <w:szCs w:val="19"/>
          <w:lang w:val="en-US" w:eastAsia="en-US"/>
        </w:rPr>
      </w:pPr>
    </w:p>
    <w:p w:rsidR="005A0715" w:rsidRPr="00E3203C" w:rsidRDefault="005A0715" w:rsidP="00921613">
      <w:pPr>
        <w:tabs>
          <w:tab w:val="left" w:pos="709"/>
        </w:tabs>
        <w:ind w:left="2832" w:hanging="2832"/>
        <w:jc w:val="both"/>
        <w:rPr>
          <w:sz w:val="19"/>
          <w:szCs w:val="19"/>
          <w:lang w:val="en-US" w:eastAsia="en-US"/>
        </w:rPr>
      </w:pPr>
      <w:r w:rsidRPr="00E3203C">
        <w:rPr>
          <w:sz w:val="19"/>
          <w:szCs w:val="19"/>
          <w:lang w:val="en-US" w:eastAsia="en-US"/>
        </w:rPr>
        <w:tab/>
      </w:r>
      <w:r w:rsidR="000F5721" w:rsidRPr="00E3203C">
        <w:rPr>
          <w:b/>
          <w:sz w:val="19"/>
          <w:szCs w:val="19"/>
          <w:lang w:val="en-US" w:eastAsia="en-US"/>
        </w:rPr>
        <w:t>Sülfatlandırılmış</w:t>
      </w:r>
      <w:r w:rsidRPr="00E3203C">
        <w:rPr>
          <w:b/>
          <w:sz w:val="19"/>
          <w:szCs w:val="19"/>
          <w:lang w:val="en-US" w:eastAsia="en-US"/>
        </w:rPr>
        <w:t xml:space="preserve"> kül:</w:t>
      </w:r>
      <w:r w:rsidRPr="00E3203C">
        <w:rPr>
          <w:sz w:val="19"/>
          <w:szCs w:val="19"/>
          <w:lang w:val="en-US" w:eastAsia="en-US"/>
        </w:rPr>
        <w:tab/>
        <w:t>%</w:t>
      </w:r>
      <w:r w:rsidR="00A83B9B" w:rsidRPr="00E3203C">
        <w:rPr>
          <w:sz w:val="19"/>
          <w:szCs w:val="19"/>
          <w:lang w:val="en-US" w:eastAsia="en-US"/>
        </w:rPr>
        <w:t>0,2’</w:t>
      </w:r>
      <w:r w:rsidRPr="00E3203C">
        <w:rPr>
          <w:sz w:val="19"/>
          <w:szCs w:val="19"/>
          <w:lang w:val="en-US" w:eastAsia="en-US"/>
        </w:rPr>
        <w:t xml:space="preserve">den fazla </w:t>
      </w:r>
      <w:r w:rsidR="003C2BAD" w:rsidRPr="00E3203C">
        <w:rPr>
          <w:sz w:val="19"/>
          <w:szCs w:val="19"/>
          <w:lang w:val="de-DE" w:eastAsia="en-US"/>
        </w:rPr>
        <w:t>olmamalıdır.</w:t>
      </w:r>
    </w:p>
    <w:p w:rsidR="005A0715" w:rsidRPr="00E3203C" w:rsidRDefault="005A0715" w:rsidP="00921613">
      <w:pPr>
        <w:tabs>
          <w:tab w:val="left" w:pos="709"/>
        </w:tabs>
        <w:ind w:left="2832" w:hanging="2832"/>
        <w:jc w:val="both"/>
        <w:rPr>
          <w:sz w:val="19"/>
          <w:szCs w:val="19"/>
          <w:lang w:val="en-US" w:eastAsia="en-US"/>
        </w:rPr>
      </w:pPr>
    </w:p>
    <w:p w:rsidR="005A0715" w:rsidRPr="00E3203C" w:rsidRDefault="005A0715" w:rsidP="00921613">
      <w:pPr>
        <w:tabs>
          <w:tab w:val="left" w:pos="709"/>
        </w:tabs>
        <w:ind w:left="2832" w:hanging="2832"/>
        <w:jc w:val="both"/>
        <w:rPr>
          <w:sz w:val="19"/>
          <w:szCs w:val="19"/>
          <w:lang w:val="en-US" w:eastAsia="en-US"/>
        </w:rPr>
      </w:pPr>
      <w:r w:rsidRPr="00E3203C">
        <w:rPr>
          <w:sz w:val="19"/>
          <w:szCs w:val="19"/>
          <w:lang w:val="en-US" w:eastAsia="en-US"/>
        </w:rPr>
        <w:tab/>
      </w:r>
      <w:r w:rsidRPr="00E3203C">
        <w:rPr>
          <w:b/>
          <w:sz w:val="19"/>
          <w:szCs w:val="19"/>
          <w:lang w:val="en-US" w:eastAsia="en-US"/>
        </w:rPr>
        <w:t>1,4-Dioksan:</w:t>
      </w:r>
      <w:r w:rsidR="00A83B9B" w:rsidRPr="00E3203C">
        <w:rPr>
          <w:sz w:val="19"/>
          <w:szCs w:val="19"/>
          <w:lang w:val="en-US" w:eastAsia="en-US"/>
        </w:rPr>
        <w:tab/>
        <w:t>10 mg/kg’</w:t>
      </w:r>
      <w:r w:rsidRPr="00E3203C">
        <w:rPr>
          <w:sz w:val="19"/>
          <w:szCs w:val="19"/>
          <w:lang w:val="en-US" w:eastAsia="en-US"/>
        </w:rPr>
        <w:t xml:space="preserve">dan fazla </w:t>
      </w:r>
      <w:r w:rsidR="003C2BAD" w:rsidRPr="00E3203C">
        <w:rPr>
          <w:sz w:val="19"/>
          <w:szCs w:val="19"/>
          <w:lang w:val="de-DE" w:eastAsia="en-US"/>
        </w:rPr>
        <w:t>olmamalıdır.</w:t>
      </w:r>
    </w:p>
    <w:p w:rsidR="005A0715" w:rsidRPr="00E3203C" w:rsidRDefault="005A0715" w:rsidP="00921613">
      <w:pPr>
        <w:tabs>
          <w:tab w:val="left" w:pos="709"/>
        </w:tabs>
        <w:ind w:left="2832" w:hanging="2832"/>
        <w:jc w:val="both"/>
        <w:rPr>
          <w:sz w:val="19"/>
          <w:szCs w:val="19"/>
          <w:lang w:val="en-US" w:eastAsia="en-US"/>
        </w:rPr>
      </w:pPr>
    </w:p>
    <w:p w:rsidR="003C2BAD" w:rsidRPr="00E3203C" w:rsidRDefault="005A0715" w:rsidP="00921613">
      <w:pPr>
        <w:tabs>
          <w:tab w:val="left" w:pos="709"/>
        </w:tabs>
        <w:ind w:left="2832" w:hanging="2832"/>
        <w:jc w:val="both"/>
        <w:rPr>
          <w:b/>
          <w:sz w:val="19"/>
          <w:szCs w:val="19"/>
          <w:lang w:val="en-US" w:eastAsia="en-US"/>
        </w:rPr>
      </w:pPr>
      <w:r w:rsidRPr="00E3203C">
        <w:rPr>
          <w:sz w:val="19"/>
          <w:szCs w:val="19"/>
          <w:lang w:val="en-US" w:eastAsia="en-US"/>
        </w:rPr>
        <w:tab/>
      </w:r>
      <w:r w:rsidRPr="00E3203C">
        <w:rPr>
          <w:b/>
          <w:sz w:val="19"/>
          <w:szCs w:val="19"/>
          <w:lang w:val="en-US" w:eastAsia="en-US"/>
        </w:rPr>
        <w:t xml:space="preserve">Etilen glikol ve dietilen </w:t>
      </w:r>
    </w:p>
    <w:p w:rsidR="005A0715" w:rsidRPr="00E3203C" w:rsidRDefault="003C2BAD" w:rsidP="003C2BAD">
      <w:pPr>
        <w:tabs>
          <w:tab w:val="left" w:pos="709"/>
        </w:tabs>
        <w:ind w:left="2832" w:hanging="2832"/>
        <w:jc w:val="both"/>
        <w:rPr>
          <w:b/>
          <w:sz w:val="19"/>
          <w:szCs w:val="19"/>
          <w:lang w:val="en-US" w:eastAsia="en-US"/>
        </w:rPr>
      </w:pPr>
      <w:r w:rsidRPr="00E3203C">
        <w:rPr>
          <w:b/>
          <w:sz w:val="19"/>
          <w:szCs w:val="19"/>
          <w:lang w:val="en-US" w:eastAsia="en-US"/>
        </w:rPr>
        <w:tab/>
      </w:r>
      <w:r w:rsidR="005A0715" w:rsidRPr="00E3203C">
        <w:rPr>
          <w:b/>
          <w:sz w:val="19"/>
          <w:szCs w:val="19"/>
          <w:lang w:val="en-US" w:eastAsia="en-US"/>
        </w:rPr>
        <w:t>glikol:</w:t>
      </w:r>
      <w:r w:rsidRPr="00E3203C">
        <w:rPr>
          <w:b/>
          <w:sz w:val="19"/>
          <w:szCs w:val="19"/>
          <w:lang w:val="en-US" w:eastAsia="en-US"/>
        </w:rPr>
        <w:tab/>
      </w:r>
      <w:r w:rsidR="005A0715" w:rsidRPr="00E3203C">
        <w:rPr>
          <w:sz w:val="19"/>
          <w:szCs w:val="19"/>
          <w:lang w:val="en-US" w:eastAsia="en-US"/>
        </w:rPr>
        <w:t xml:space="preserve">Toplamı tek başına </w:t>
      </w:r>
      <w:r w:rsidR="00395EE4" w:rsidRPr="00E3203C">
        <w:rPr>
          <w:sz w:val="19"/>
          <w:szCs w:val="19"/>
          <w:lang w:val="en-US" w:eastAsia="en-US"/>
        </w:rPr>
        <w:t>ya da</w:t>
      </w:r>
      <w:r w:rsidR="005A0715" w:rsidRPr="00E3203C">
        <w:rPr>
          <w:sz w:val="19"/>
          <w:szCs w:val="19"/>
          <w:lang w:val="en-US" w:eastAsia="en-US"/>
        </w:rPr>
        <w:t xml:space="preserve"> birlikte</w:t>
      </w:r>
      <w:r w:rsidR="009C64D8" w:rsidRPr="00E3203C">
        <w:rPr>
          <w:sz w:val="19"/>
          <w:szCs w:val="19"/>
          <w:lang w:val="en-US" w:eastAsia="en-US"/>
        </w:rPr>
        <w:t>,</w:t>
      </w:r>
      <w:r w:rsidR="004237F6" w:rsidRPr="00E3203C">
        <w:rPr>
          <w:color w:val="000000"/>
          <w:sz w:val="19"/>
          <w:szCs w:val="19"/>
        </w:rPr>
        <w:t xml:space="preserve"> </w:t>
      </w:r>
      <w:r w:rsidR="00A83B9B" w:rsidRPr="00E3203C">
        <w:rPr>
          <w:sz w:val="19"/>
          <w:szCs w:val="19"/>
          <w:lang w:val="en-US" w:eastAsia="en-US"/>
        </w:rPr>
        <w:t>%0,25</w:t>
      </w:r>
      <w:r w:rsidR="0049564C" w:rsidRPr="00E3203C">
        <w:rPr>
          <w:sz w:val="19"/>
          <w:szCs w:val="19"/>
          <w:lang w:val="en-US" w:eastAsia="en-US"/>
        </w:rPr>
        <w:t xml:space="preserve"> </w:t>
      </w:r>
      <w:r w:rsidR="00A83B9B" w:rsidRPr="00E3203C">
        <w:rPr>
          <w:sz w:val="19"/>
          <w:szCs w:val="19"/>
          <w:lang w:val="en-US" w:eastAsia="en-US"/>
        </w:rPr>
        <w:t>(ağırlık/ağırlık)’t</w:t>
      </w:r>
      <w:r w:rsidR="005A0715" w:rsidRPr="00E3203C">
        <w:rPr>
          <w:sz w:val="19"/>
          <w:szCs w:val="19"/>
          <w:lang w:val="en-US" w:eastAsia="en-US"/>
        </w:rPr>
        <w:t xml:space="preserve">en fazla </w:t>
      </w:r>
      <w:r w:rsidRPr="00E3203C">
        <w:rPr>
          <w:sz w:val="19"/>
          <w:szCs w:val="19"/>
          <w:lang w:val="de-DE" w:eastAsia="en-US"/>
        </w:rPr>
        <w:t>olmamalıdır.</w:t>
      </w:r>
    </w:p>
    <w:p w:rsidR="005A0715" w:rsidRPr="00E3203C" w:rsidRDefault="005A0715" w:rsidP="00921613">
      <w:pPr>
        <w:tabs>
          <w:tab w:val="left" w:pos="709"/>
        </w:tabs>
        <w:ind w:left="2832" w:hanging="2832"/>
        <w:jc w:val="both"/>
        <w:rPr>
          <w:sz w:val="19"/>
          <w:szCs w:val="19"/>
          <w:lang w:val="en-US" w:eastAsia="en-US"/>
        </w:rPr>
      </w:pPr>
    </w:p>
    <w:p w:rsidR="000D0A0D" w:rsidRPr="00E3203C" w:rsidRDefault="005A0715" w:rsidP="00A83B9B">
      <w:pPr>
        <w:tabs>
          <w:tab w:val="left" w:pos="709"/>
        </w:tabs>
        <w:ind w:left="2832" w:hanging="2832"/>
        <w:jc w:val="both"/>
        <w:rPr>
          <w:sz w:val="19"/>
          <w:szCs w:val="19"/>
        </w:rPr>
      </w:pPr>
      <w:r w:rsidRPr="00E3203C">
        <w:rPr>
          <w:sz w:val="19"/>
          <w:szCs w:val="19"/>
          <w:lang w:val="en-US" w:eastAsia="en-US"/>
        </w:rPr>
        <w:tab/>
      </w:r>
      <w:r w:rsidRPr="00E3203C">
        <w:rPr>
          <w:b/>
          <w:sz w:val="19"/>
          <w:szCs w:val="19"/>
          <w:lang w:val="en-US" w:eastAsia="en-US"/>
        </w:rPr>
        <w:t>Kurşun:</w:t>
      </w:r>
      <w:r w:rsidR="00750A15" w:rsidRPr="00E3203C">
        <w:rPr>
          <w:sz w:val="19"/>
          <w:szCs w:val="19"/>
          <w:lang w:val="en-US" w:eastAsia="en-US"/>
        </w:rPr>
        <w:tab/>
      </w:r>
      <w:r w:rsidR="00A83B9B" w:rsidRPr="00E3203C">
        <w:rPr>
          <w:sz w:val="19"/>
          <w:szCs w:val="19"/>
          <w:lang w:val="en-US" w:eastAsia="en-US"/>
        </w:rPr>
        <w:t>1 mg/kg’</w:t>
      </w:r>
      <w:r w:rsidRPr="00E3203C">
        <w:rPr>
          <w:sz w:val="19"/>
          <w:szCs w:val="19"/>
          <w:lang w:val="en-US" w:eastAsia="en-US"/>
        </w:rPr>
        <w:t xml:space="preserve">dan fazla </w:t>
      </w:r>
      <w:r w:rsidR="003C2BAD" w:rsidRPr="00E3203C">
        <w:rPr>
          <w:sz w:val="19"/>
          <w:szCs w:val="19"/>
          <w:lang w:val="de-DE" w:eastAsia="en-US"/>
        </w:rPr>
        <w:t>olmamalıdır.</w:t>
      </w:r>
      <w:r w:rsidR="003C2BAD" w:rsidRPr="00E3203C">
        <w:rPr>
          <w:b/>
          <w:sz w:val="19"/>
          <w:szCs w:val="19"/>
          <w:u w:val="single"/>
          <w:lang w:val="de-DE" w:eastAsia="en-US"/>
        </w:rPr>
        <w:t xml:space="preserve"> </w:t>
      </w:r>
    </w:p>
    <w:sectPr w:rsidR="000D0A0D" w:rsidRPr="00E3203C" w:rsidSect="009B3302">
      <w:headerReference w:type="even" r:id="rId8"/>
      <w:headerReference w:type="default" r:id="rId9"/>
      <w:footerReference w:type="even" r:id="rId10"/>
      <w:footerReference w:type="default" r:id="rId11"/>
      <w:pgSz w:w="11906" w:h="16838"/>
      <w:pgMar w:top="1417" w:right="1417" w:bottom="1417"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6F7" w:rsidRDefault="001536F7" w:rsidP="001346D7">
      <w:r>
        <w:separator/>
      </w:r>
    </w:p>
  </w:endnote>
  <w:endnote w:type="continuationSeparator" w:id="0">
    <w:p w:rsidR="001536F7" w:rsidRDefault="001536F7" w:rsidP="00134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1E9" w:rsidRDefault="007C41E9">
    <w:pPr>
      <w:pStyle w:val="Footer"/>
    </w:pPr>
  </w:p>
  <w:p w:rsidR="007C41E9" w:rsidRDefault="007C41E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1E9" w:rsidRDefault="007C41E9" w:rsidP="001922E4">
    <w:pPr>
      <w:pStyle w:val="Footer"/>
    </w:pPr>
  </w:p>
  <w:p w:rsidR="007C41E9" w:rsidRDefault="007C41E9">
    <w:pPr>
      <w:pStyle w:val="Footer"/>
    </w:pPr>
  </w:p>
  <w:p w:rsidR="007C41E9" w:rsidRDefault="007C41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6F7" w:rsidRDefault="001536F7" w:rsidP="001346D7">
      <w:r>
        <w:separator/>
      </w:r>
    </w:p>
  </w:footnote>
  <w:footnote w:type="continuationSeparator" w:id="0">
    <w:p w:rsidR="001536F7" w:rsidRDefault="001536F7" w:rsidP="001346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1E9" w:rsidRDefault="007C41E9">
    <w:pPr>
      <w:pStyle w:val="Header"/>
    </w:pPr>
  </w:p>
  <w:p w:rsidR="007C41E9" w:rsidRDefault="007C41E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1E9" w:rsidRDefault="007C41E9">
    <w:pPr>
      <w:pStyle w:val="Header"/>
    </w:pPr>
  </w:p>
  <w:p w:rsidR="007C41E9" w:rsidRDefault="007C41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03392"/>
    <w:multiLevelType w:val="hybridMultilevel"/>
    <w:tmpl w:val="0BBA47D6"/>
    <w:lvl w:ilvl="0" w:tplc="110C7B9A">
      <w:start w:val="1"/>
      <w:numFmt w:val="upperLetter"/>
      <w:lvlText w:val="%1."/>
      <w:lvlJc w:val="left"/>
      <w:pPr>
        <w:tabs>
          <w:tab w:val="num" w:pos="1080"/>
        </w:tabs>
        <w:ind w:left="1080" w:hanging="360"/>
      </w:pPr>
      <w:rPr>
        <w:rFonts w:cs="Times New Roman" w:hint="default"/>
        <w:b/>
      </w:rPr>
    </w:lvl>
    <w:lvl w:ilvl="1" w:tplc="66C2975C" w:tentative="1">
      <w:start w:val="1"/>
      <w:numFmt w:val="lowerLetter"/>
      <w:lvlText w:val="%2."/>
      <w:lvlJc w:val="left"/>
      <w:pPr>
        <w:tabs>
          <w:tab w:val="num" w:pos="1800"/>
        </w:tabs>
        <w:ind w:left="1800" w:hanging="360"/>
      </w:pPr>
      <w:rPr>
        <w:rFonts w:cs="Times New Roman"/>
      </w:rPr>
    </w:lvl>
    <w:lvl w:ilvl="2" w:tplc="1DE88E6A" w:tentative="1">
      <w:start w:val="1"/>
      <w:numFmt w:val="lowerRoman"/>
      <w:lvlText w:val="%3."/>
      <w:lvlJc w:val="right"/>
      <w:pPr>
        <w:tabs>
          <w:tab w:val="num" w:pos="2520"/>
        </w:tabs>
        <w:ind w:left="2520" w:hanging="180"/>
      </w:pPr>
      <w:rPr>
        <w:rFonts w:cs="Times New Roman"/>
      </w:rPr>
    </w:lvl>
    <w:lvl w:ilvl="3" w:tplc="10CE355E" w:tentative="1">
      <w:start w:val="1"/>
      <w:numFmt w:val="decimal"/>
      <w:lvlText w:val="%4."/>
      <w:lvlJc w:val="left"/>
      <w:pPr>
        <w:tabs>
          <w:tab w:val="num" w:pos="3240"/>
        </w:tabs>
        <w:ind w:left="3240" w:hanging="360"/>
      </w:pPr>
      <w:rPr>
        <w:rFonts w:cs="Times New Roman"/>
      </w:rPr>
    </w:lvl>
    <w:lvl w:ilvl="4" w:tplc="E4F63590" w:tentative="1">
      <w:start w:val="1"/>
      <w:numFmt w:val="lowerLetter"/>
      <w:lvlText w:val="%5."/>
      <w:lvlJc w:val="left"/>
      <w:pPr>
        <w:tabs>
          <w:tab w:val="num" w:pos="3960"/>
        </w:tabs>
        <w:ind w:left="3960" w:hanging="360"/>
      </w:pPr>
      <w:rPr>
        <w:rFonts w:cs="Times New Roman"/>
      </w:rPr>
    </w:lvl>
    <w:lvl w:ilvl="5" w:tplc="1D30104E" w:tentative="1">
      <w:start w:val="1"/>
      <w:numFmt w:val="lowerRoman"/>
      <w:lvlText w:val="%6."/>
      <w:lvlJc w:val="right"/>
      <w:pPr>
        <w:tabs>
          <w:tab w:val="num" w:pos="4680"/>
        </w:tabs>
        <w:ind w:left="4680" w:hanging="180"/>
      </w:pPr>
      <w:rPr>
        <w:rFonts w:cs="Times New Roman"/>
      </w:rPr>
    </w:lvl>
    <w:lvl w:ilvl="6" w:tplc="03D679AC" w:tentative="1">
      <w:start w:val="1"/>
      <w:numFmt w:val="decimal"/>
      <w:lvlText w:val="%7."/>
      <w:lvlJc w:val="left"/>
      <w:pPr>
        <w:tabs>
          <w:tab w:val="num" w:pos="5400"/>
        </w:tabs>
        <w:ind w:left="5400" w:hanging="360"/>
      </w:pPr>
      <w:rPr>
        <w:rFonts w:cs="Times New Roman"/>
      </w:rPr>
    </w:lvl>
    <w:lvl w:ilvl="7" w:tplc="43F45C6C" w:tentative="1">
      <w:start w:val="1"/>
      <w:numFmt w:val="lowerLetter"/>
      <w:lvlText w:val="%8."/>
      <w:lvlJc w:val="left"/>
      <w:pPr>
        <w:tabs>
          <w:tab w:val="num" w:pos="6120"/>
        </w:tabs>
        <w:ind w:left="6120" w:hanging="360"/>
      </w:pPr>
      <w:rPr>
        <w:rFonts w:cs="Times New Roman"/>
      </w:rPr>
    </w:lvl>
    <w:lvl w:ilvl="8" w:tplc="EE061CE8" w:tentative="1">
      <w:start w:val="1"/>
      <w:numFmt w:val="lowerRoman"/>
      <w:lvlText w:val="%9."/>
      <w:lvlJc w:val="right"/>
      <w:pPr>
        <w:tabs>
          <w:tab w:val="num" w:pos="6840"/>
        </w:tabs>
        <w:ind w:left="6840" w:hanging="180"/>
      </w:pPr>
      <w:rPr>
        <w:rFonts w:cs="Times New Roman"/>
      </w:rPr>
    </w:lvl>
  </w:abstractNum>
  <w:abstractNum w:abstractNumId="1" w15:restartNumberingAfterBreak="0">
    <w:nsid w:val="059B28B2"/>
    <w:multiLevelType w:val="hybridMultilevel"/>
    <w:tmpl w:val="1DA21298"/>
    <w:lvl w:ilvl="0" w:tplc="2A60FE8A">
      <w:start w:val="1"/>
      <w:numFmt w:val="upperLetter"/>
      <w:lvlText w:val="%1."/>
      <w:lvlJc w:val="left"/>
      <w:pPr>
        <w:tabs>
          <w:tab w:val="num" w:pos="1080"/>
        </w:tabs>
        <w:ind w:left="1080" w:hanging="360"/>
      </w:pPr>
      <w:rPr>
        <w:rFonts w:cs="Times New Roman" w:hint="default"/>
      </w:rPr>
    </w:lvl>
    <w:lvl w:ilvl="1" w:tplc="C2DC20C0" w:tentative="1">
      <w:start w:val="1"/>
      <w:numFmt w:val="lowerLetter"/>
      <w:lvlText w:val="%2."/>
      <w:lvlJc w:val="left"/>
      <w:pPr>
        <w:tabs>
          <w:tab w:val="num" w:pos="1800"/>
        </w:tabs>
        <w:ind w:left="1800" w:hanging="360"/>
      </w:pPr>
      <w:rPr>
        <w:rFonts w:cs="Times New Roman"/>
      </w:rPr>
    </w:lvl>
    <w:lvl w:ilvl="2" w:tplc="F072FA6A" w:tentative="1">
      <w:start w:val="1"/>
      <w:numFmt w:val="lowerRoman"/>
      <w:lvlText w:val="%3."/>
      <w:lvlJc w:val="right"/>
      <w:pPr>
        <w:tabs>
          <w:tab w:val="num" w:pos="2520"/>
        </w:tabs>
        <w:ind w:left="2520" w:hanging="180"/>
      </w:pPr>
      <w:rPr>
        <w:rFonts w:cs="Times New Roman"/>
      </w:rPr>
    </w:lvl>
    <w:lvl w:ilvl="3" w:tplc="3B9C4E94" w:tentative="1">
      <w:start w:val="1"/>
      <w:numFmt w:val="decimal"/>
      <w:lvlText w:val="%4."/>
      <w:lvlJc w:val="left"/>
      <w:pPr>
        <w:tabs>
          <w:tab w:val="num" w:pos="3240"/>
        </w:tabs>
        <w:ind w:left="3240" w:hanging="360"/>
      </w:pPr>
      <w:rPr>
        <w:rFonts w:cs="Times New Roman"/>
      </w:rPr>
    </w:lvl>
    <w:lvl w:ilvl="4" w:tplc="FB86CD0C" w:tentative="1">
      <w:start w:val="1"/>
      <w:numFmt w:val="lowerLetter"/>
      <w:lvlText w:val="%5."/>
      <w:lvlJc w:val="left"/>
      <w:pPr>
        <w:tabs>
          <w:tab w:val="num" w:pos="3960"/>
        </w:tabs>
        <w:ind w:left="3960" w:hanging="360"/>
      </w:pPr>
      <w:rPr>
        <w:rFonts w:cs="Times New Roman"/>
      </w:rPr>
    </w:lvl>
    <w:lvl w:ilvl="5" w:tplc="F634CDC0" w:tentative="1">
      <w:start w:val="1"/>
      <w:numFmt w:val="lowerRoman"/>
      <w:lvlText w:val="%6."/>
      <w:lvlJc w:val="right"/>
      <w:pPr>
        <w:tabs>
          <w:tab w:val="num" w:pos="4680"/>
        </w:tabs>
        <w:ind w:left="4680" w:hanging="180"/>
      </w:pPr>
      <w:rPr>
        <w:rFonts w:cs="Times New Roman"/>
      </w:rPr>
    </w:lvl>
    <w:lvl w:ilvl="6" w:tplc="FBC6856A" w:tentative="1">
      <w:start w:val="1"/>
      <w:numFmt w:val="decimal"/>
      <w:lvlText w:val="%7."/>
      <w:lvlJc w:val="left"/>
      <w:pPr>
        <w:tabs>
          <w:tab w:val="num" w:pos="5400"/>
        </w:tabs>
        <w:ind w:left="5400" w:hanging="360"/>
      </w:pPr>
      <w:rPr>
        <w:rFonts w:cs="Times New Roman"/>
      </w:rPr>
    </w:lvl>
    <w:lvl w:ilvl="7" w:tplc="943C2806" w:tentative="1">
      <w:start w:val="1"/>
      <w:numFmt w:val="lowerLetter"/>
      <w:lvlText w:val="%8."/>
      <w:lvlJc w:val="left"/>
      <w:pPr>
        <w:tabs>
          <w:tab w:val="num" w:pos="6120"/>
        </w:tabs>
        <w:ind w:left="6120" w:hanging="360"/>
      </w:pPr>
      <w:rPr>
        <w:rFonts w:cs="Times New Roman"/>
      </w:rPr>
    </w:lvl>
    <w:lvl w:ilvl="8" w:tplc="CA9EA4F4" w:tentative="1">
      <w:start w:val="1"/>
      <w:numFmt w:val="lowerRoman"/>
      <w:lvlText w:val="%9."/>
      <w:lvlJc w:val="right"/>
      <w:pPr>
        <w:tabs>
          <w:tab w:val="num" w:pos="6840"/>
        </w:tabs>
        <w:ind w:left="6840" w:hanging="180"/>
      </w:pPr>
      <w:rPr>
        <w:rFonts w:cs="Times New Roman"/>
      </w:rPr>
    </w:lvl>
  </w:abstractNum>
  <w:abstractNum w:abstractNumId="2" w15:restartNumberingAfterBreak="0">
    <w:nsid w:val="060220FD"/>
    <w:multiLevelType w:val="hybridMultilevel"/>
    <w:tmpl w:val="68B8C656"/>
    <w:lvl w:ilvl="0" w:tplc="14A8B83C">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690811"/>
    <w:multiLevelType w:val="multilevel"/>
    <w:tmpl w:val="419EC05E"/>
    <w:lvl w:ilvl="0">
      <w:start w:val="300"/>
      <w:numFmt w:val="decimal"/>
      <w:lvlText w:val="%1"/>
      <w:lvlJc w:val="left"/>
      <w:pPr>
        <w:tabs>
          <w:tab w:val="num" w:pos="1410"/>
        </w:tabs>
        <w:ind w:left="1410" w:hanging="1410"/>
      </w:pPr>
      <w:rPr>
        <w:rFonts w:cs="Times New Roman"/>
      </w:rPr>
    </w:lvl>
    <w:lvl w:ilvl="1">
      <w:start w:val="359"/>
      <w:numFmt w:val="decimal"/>
      <w:lvlText w:val="%1-%2"/>
      <w:lvlJc w:val="left"/>
      <w:pPr>
        <w:tabs>
          <w:tab w:val="num" w:pos="4242"/>
        </w:tabs>
        <w:ind w:left="4242" w:hanging="1410"/>
      </w:pPr>
      <w:rPr>
        <w:rFonts w:cs="Times New Roman"/>
      </w:rPr>
    </w:lvl>
    <w:lvl w:ilvl="2">
      <w:start w:val="1"/>
      <w:numFmt w:val="decimal"/>
      <w:lvlText w:val="%1-%2.%3"/>
      <w:lvlJc w:val="left"/>
      <w:pPr>
        <w:tabs>
          <w:tab w:val="num" w:pos="7074"/>
        </w:tabs>
        <w:ind w:left="7074" w:hanging="1410"/>
      </w:pPr>
      <w:rPr>
        <w:rFonts w:cs="Times New Roman"/>
      </w:rPr>
    </w:lvl>
    <w:lvl w:ilvl="3">
      <w:start w:val="1"/>
      <w:numFmt w:val="decimal"/>
      <w:lvlText w:val="%1-%2.%3.%4"/>
      <w:lvlJc w:val="left"/>
      <w:pPr>
        <w:tabs>
          <w:tab w:val="num" w:pos="9906"/>
        </w:tabs>
        <w:ind w:left="9906" w:hanging="1410"/>
      </w:pPr>
      <w:rPr>
        <w:rFonts w:cs="Times New Roman"/>
      </w:rPr>
    </w:lvl>
    <w:lvl w:ilvl="4">
      <w:start w:val="1"/>
      <w:numFmt w:val="decimal"/>
      <w:lvlText w:val="%1-%2.%3.%4.%5"/>
      <w:lvlJc w:val="left"/>
      <w:pPr>
        <w:tabs>
          <w:tab w:val="num" w:pos="12738"/>
        </w:tabs>
        <w:ind w:left="12738" w:hanging="1410"/>
      </w:pPr>
      <w:rPr>
        <w:rFonts w:cs="Times New Roman"/>
      </w:rPr>
    </w:lvl>
    <w:lvl w:ilvl="5">
      <w:start w:val="1"/>
      <w:numFmt w:val="decimal"/>
      <w:lvlText w:val="%1-%2.%3.%4.%5.%6"/>
      <w:lvlJc w:val="left"/>
      <w:pPr>
        <w:tabs>
          <w:tab w:val="num" w:pos="15570"/>
        </w:tabs>
        <w:ind w:left="15570" w:hanging="1410"/>
      </w:pPr>
      <w:rPr>
        <w:rFonts w:cs="Times New Roman"/>
      </w:rPr>
    </w:lvl>
    <w:lvl w:ilvl="6">
      <w:start w:val="1"/>
      <w:numFmt w:val="decimal"/>
      <w:lvlText w:val="%1-%2.%3.%4.%5.%6.%7"/>
      <w:lvlJc w:val="left"/>
      <w:pPr>
        <w:tabs>
          <w:tab w:val="num" w:pos="18432"/>
        </w:tabs>
        <w:ind w:left="18432" w:hanging="1440"/>
      </w:pPr>
      <w:rPr>
        <w:rFonts w:cs="Times New Roman"/>
      </w:rPr>
    </w:lvl>
    <w:lvl w:ilvl="7">
      <w:start w:val="1"/>
      <w:numFmt w:val="decimal"/>
      <w:lvlText w:val="%1-%2.%3.%4.%5.%6.%7.%8"/>
      <w:lvlJc w:val="left"/>
      <w:pPr>
        <w:tabs>
          <w:tab w:val="num" w:pos="21264"/>
        </w:tabs>
        <w:ind w:left="21264" w:hanging="1440"/>
      </w:pPr>
      <w:rPr>
        <w:rFonts w:cs="Times New Roman"/>
      </w:rPr>
    </w:lvl>
    <w:lvl w:ilvl="8">
      <w:start w:val="1"/>
      <w:numFmt w:val="decimal"/>
      <w:lvlText w:val="%1-%2.%3.%4.%5.%6.%7.%8.%9"/>
      <w:lvlJc w:val="left"/>
      <w:pPr>
        <w:tabs>
          <w:tab w:val="num" w:pos="24456"/>
        </w:tabs>
        <w:ind w:left="24456" w:hanging="1800"/>
      </w:pPr>
      <w:rPr>
        <w:rFonts w:cs="Times New Roman"/>
      </w:rPr>
    </w:lvl>
  </w:abstractNum>
  <w:abstractNum w:abstractNumId="4" w15:restartNumberingAfterBreak="0">
    <w:nsid w:val="0AE071FA"/>
    <w:multiLevelType w:val="hybridMultilevel"/>
    <w:tmpl w:val="E690CC90"/>
    <w:lvl w:ilvl="0" w:tplc="71E86974">
      <w:start w:val="2"/>
      <w:numFmt w:val="upperLetter"/>
      <w:lvlText w:val="%1."/>
      <w:lvlJc w:val="left"/>
      <w:pPr>
        <w:tabs>
          <w:tab w:val="num" w:pos="1080"/>
        </w:tabs>
        <w:ind w:left="1080" w:hanging="360"/>
      </w:pPr>
      <w:rPr>
        <w:rFonts w:cs="Times New Roman" w:hint="default"/>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0B056DAD"/>
    <w:multiLevelType w:val="multilevel"/>
    <w:tmpl w:val="0BBA47D6"/>
    <w:lvl w:ilvl="0">
      <w:start w:val="1"/>
      <w:numFmt w:val="upperLetter"/>
      <w:lvlText w:val="%1."/>
      <w:lvlJc w:val="left"/>
      <w:pPr>
        <w:tabs>
          <w:tab w:val="num" w:pos="1080"/>
        </w:tabs>
        <w:ind w:left="1080" w:hanging="360"/>
      </w:pPr>
      <w:rPr>
        <w:rFonts w:cs="Times New Roman" w:hint="default"/>
        <w:b/>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6" w15:restartNumberingAfterBreak="0">
    <w:nsid w:val="0B0B5CDC"/>
    <w:multiLevelType w:val="hybridMultilevel"/>
    <w:tmpl w:val="BAF006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D791925"/>
    <w:multiLevelType w:val="hybridMultilevel"/>
    <w:tmpl w:val="102A7222"/>
    <w:lvl w:ilvl="0" w:tplc="6B062B4E">
      <w:start w:val="1"/>
      <w:numFmt w:val="decimal"/>
      <w:lvlText w:val="%1."/>
      <w:lvlJc w:val="left"/>
      <w:pPr>
        <w:tabs>
          <w:tab w:val="num" w:pos="420"/>
        </w:tabs>
        <w:ind w:left="420" w:hanging="360"/>
      </w:pPr>
      <w:rPr>
        <w:rFonts w:cs="Times New Roman" w:hint="default"/>
      </w:rPr>
    </w:lvl>
    <w:lvl w:ilvl="1" w:tplc="95009F8E" w:tentative="1">
      <w:start w:val="1"/>
      <w:numFmt w:val="lowerLetter"/>
      <w:lvlText w:val="%2."/>
      <w:lvlJc w:val="left"/>
      <w:pPr>
        <w:tabs>
          <w:tab w:val="num" w:pos="1140"/>
        </w:tabs>
        <w:ind w:left="1140" w:hanging="360"/>
      </w:pPr>
      <w:rPr>
        <w:rFonts w:cs="Times New Roman"/>
      </w:rPr>
    </w:lvl>
    <w:lvl w:ilvl="2" w:tplc="A46EC1D6" w:tentative="1">
      <w:start w:val="1"/>
      <w:numFmt w:val="lowerRoman"/>
      <w:lvlText w:val="%3."/>
      <w:lvlJc w:val="right"/>
      <w:pPr>
        <w:tabs>
          <w:tab w:val="num" w:pos="1860"/>
        </w:tabs>
        <w:ind w:left="1860" w:hanging="180"/>
      </w:pPr>
      <w:rPr>
        <w:rFonts w:cs="Times New Roman"/>
      </w:rPr>
    </w:lvl>
    <w:lvl w:ilvl="3" w:tplc="C8480C88" w:tentative="1">
      <w:start w:val="1"/>
      <w:numFmt w:val="decimal"/>
      <w:lvlText w:val="%4."/>
      <w:lvlJc w:val="left"/>
      <w:pPr>
        <w:tabs>
          <w:tab w:val="num" w:pos="2580"/>
        </w:tabs>
        <w:ind w:left="2580" w:hanging="360"/>
      </w:pPr>
      <w:rPr>
        <w:rFonts w:cs="Times New Roman"/>
      </w:rPr>
    </w:lvl>
    <w:lvl w:ilvl="4" w:tplc="37B0BB8C" w:tentative="1">
      <w:start w:val="1"/>
      <w:numFmt w:val="lowerLetter"/>
      <w:lvlText w:val="%5."/>
      <w:lvlJc w:val="left"/>
      <w:pPr>
        <w:tabs>
          <w:tab w:val="num" w:pos="3300"/>
        </w:tabs>
        <w:ind w:left="3300" w:hanging="360"/>
      </w:pPr>
      <w:rPr>
        <w:rFonts w:cs="Times New Roman"/>
      </w:rPr>
    </w:lvl>
    <w:lvl w:ilvl="5" w:tplc="9E301ADA" w:tentative="1">
      <w:start w:val="1"/>
      <w:numFmt w:val="lowerRoman"/>
      <w:lvlText w:val="%6."/>
      <w:lvlJc w:val="right"/>
      <w:pPr>
        <w:tabs>
          <w:tab w:val="num" w:pos="4020"/>
        </w:tabs>
        <w:ind w:left="4020" w:hanging="180"/>
      </w:pPr>
      <w:rPr>
        <w:rFonts w:cs="Times New Roman"/>
      </w:rPr>
    </w:lvl>
    <w:lvl w:ilvl="6" w:tplc="772647DC" w:tentative="1">
      <w:start w:val="1"/>
      <w:numFmt w:val="decimal"/>
      <w:lvlText w:val="%7."/>
      <w:lvlJc w:val="left"/>
      <w:pPr>
        <w:tabs>
          <w:tab w:val="num" w:pos="4740"/>
        </w:tabs>
        <w:ind w:left="4740" w:hanging="360"/>
      </w:pPr>
      <w:rPr>
        <w:rFonts w:cs="Times New Roman"/>
      </w:rPr>
    </w:lvl>
    <w:lvl w:ilvl="7" w:tplc="1AB4DCBC" w:tentative="1">
      <w:start w:val="1"/>
      <w:numFmt w:val="lowerLetter"/>
      <w:lvlText w:val="%8."/>
      <w:lvlJc w:val="left"/>
      <w:pPr>
        <w:tabs>
          <w:tab w:val="num" w:pos="5460"/>
        </w:tabs>
        <w:ind w:left="5460" w:hanging="360"/>
      </w:pPr>
      <w:rPr>
        <w:rFonts w:cs="Times New Roman"/>
      </w:rPr>
    </w:lvl>
    <w:lvl w:ilvl="8" w:tplc="C290AFFA" w:tentative="1">
      <w:start w:val="1"/>
      <w:numFmt w:val="lowerRoman"/>
      <w:lvlText w:val="%9."/>
      <w:lvlJc w:val="right"/>
      <w:pPr>
        <w:tabs>
          <w:tab w:val="num" w:pos="6180"/>
        </w:tabs>
        <w:ind w:left="6180" w:hanging="180"/>
      </w:pPr>
      <w:rPr>
        <w:rFonts w:cs="Times New Roman"/>
      </w:rPr>
    </w:lvl>
  </w:abstractNum>
  <w:abstractNum w:abstractNumId="8" w15:restartNumberingAfterBreak="0">
    <w:nsid w:val="10927606"/>
    <w:multiLevelType w:val="hybridMultilevel"/>
    <w:tmpl w:val="4CC20DA6"/>
    <w:lvl w:ilvl="0" w:tplc="6E1809A4">
      <w:start w:val="1"/>
      <w:numFmt w:val="upperLetter"/>
      <w:lvlText w:val="%1."/>
      <w:lvlJc w:val="left"/>
      <w:pPr>
        <w:tabs>
          <w:tab w:val="num" w:pos="1080"/>
        </w:tabs>
        <w:ind w:left="1080" w:hanging="360"/>
      </w:pPr>
      <w:rPr>
        <w:rFonts w:cs="Times New Roman" w:hint="default"/>
      </w:rPr>
    </w:lvl>
    <w:lvl w:ilvl="1" w:tplc="167E5A7C" w:tentative="1">
      <w:start w:val="1"/>
      <w:numFmt w:val="lowerLetter"/>
      <w:lvlText w:val="%2."/>
      <w:lvlJc w:val="left"/>
      <w:pPr>
        <w:tabs>
          <w:tab w:val="num" w:pos="1800"/>
        </w:tabs>
        <w:ind w:left="1800" w:hanging="360"/>
      </w:pPr>
      <w:rPr>
        <w:rFonts w:cs="Times New Roman"/>
      </w:rPr>
    </w:lvl>
    <w:lvl w:ilvl="2" w:tplc="9F9A3EAC" w:tentative="1">
      <w:start w:val="1"/>
      <w:numFmt w:val="lowerRoman"/>
      <w:lvlText w:val="%3."/>
      <w:lvlJc w:val="right"/>
      <w:pPr>
        <w:tabs>
          <w:tab w:val="num" w:pos="2520"/>
        </w:tabs>
        <w:ind w:left="2520" w:hanging="180"/>
      </w:pPr>
      <w:rPr>
        <w:rFonts w:cs="Times New Roman"/>
      </w:rPr>
    </w:lvl>
    <w:lvl w:ilvl="3" w:tplc="CDEC8B18" w:tentative="1">
      <w:start w:val="1"/>
      <w:numFmt w:val="decimal"/>
      <w:lvlText w:val="%4."/>
      <w:lvlJc w:val="left"/>
      <w:pPr>
        <w:tabs>
          <w:tab w:val="num" w:pos="3240"/>
        </w:tabs>
        <w:ind w:left="3240" w:hanging="360"/>
      </w:pPr>
      <w:rPr>
        <w:rFonts w:cs="Times New Roman"/>
      </w:rPr>
    </w:lvl>
    <w:lvl w:ilvl="4" w:tplc="90EC4708" w:tentative="1">
      <w:start w:val="1"/>
      <w:numFmt w:val="lowerLetter"/>
      <w:lvlText w:val="%5."/>
      <w:lvlJc w:val="left"/>
      <w:pPr>
        <w:tabs>
          <w:tab w:val="num" w:pos="3960"/>
        </w:tabs>
        <w:ind w:left="3960" w:hanging="360"/>
      </w:pPr>
      <w:rPr>
        <w:rFonts w:cs="Times New Roman"/>
      </w:rPr>
    </w:lvl>
    <w:lvl w:ilvl="5" w:tplc="5532C76A" w:tentative="1">
      <w:start w:val="1"/>
      <w:numFmt w:val="lowerRoman"/>
      <w:lvlText w:val="%6."/>
      <w:lvlJc w:val="right"/>
      <w:pPr>
        <w:tabs>
          <w:tab w:val="num" w:pos="4680"/>
        </w:tabs>
        <w:ind w:left="4680" w:hanging="180"/>
      </w:pPr>
      <w:rPr>
        <w:rFonts w:cs="Times New Roman"/>
      </w:rPr>
    </w:lvl>
    <w:lvl w:ilvl="6" w:tplc="A3662A4C" w:tentative="1">
      <w:start w:val="1"/>
      <w:numFmt w:val="decimal"/>
      <w:lvlText w:val="%7."/>
      <w:lvlJc w:val="left"/>
      <w:pPr>
        <w:tabs>
          <w:tab w:val="num" w:pos="5400"/>
        </w:tabs>
        <w:ind w:left="5400" w:hanging="360"/>
      </w:pPr>
      <w:rPr>
        <w:rFonts w:cs="Times New Roman"/>
      </w:rPr>
    </w:lvl>
    <w:lvl w:ilvl="7" w:tplc="F85A4368" w:tentative="1">
      <w:start w:val="1"/>
      <w:numFmt w:val="lowerLetter"/>
      <w:lvlText w:val="%8."/>
      <w:lvlJc w:val="left"/>
      <w:pPr>
        <w:tabs>
          <w:tab w:val="num" w:pos="6120"/>
        </w:tabs>
        <w:ind w:left="6120" w:hanging="360"/>
      </w:pPr>
      <w:rPr>
        <w:rFonts w:cs="Times New Roman"/>
      </w:rPr>
    </w:lvl>
    <w:lvl w:ilvl="8" w:tplc="380C6B70" w:tentative="1">
      <w:start w:val="1"/>
      <w:numFmt w:val="lowerRoman"/>
      <w:lvlText w:val="%9."/>
      <w:lvlJc w:val="right"/>
      <w:pPr>
        <w:tabs>
          <w:tab w:val="num" w:pos="6840"/>
        </w:tabs>
        <w:ind w:left="6840" w:hanging="180"/>
      </w:pPr>
      <w:rPr>
        <w:rFonts w:cs="Times New Roman"/>
      </w:rPr>
    </w:lvl>
  </w:abstractNum>
  <w:abstractNum w:abstractNumId="9" w15:restartNumberingAfterBreak="0">
    <w:nsid w:val="11580476"/>
    <w:multiLevelType w:val="hybridMultilevel"/>
    <w:tmpl w:val="A9605410"/>
    <w:lvl w:ilvl="0" w:tplc="64E2C5E2">
      <w:start w:val="1"/>
      <w:numFmt w:val="upperLetter"/>
      <w:lvlText w:val="%1."/>
      <w:lvlJc w:val="left"/>
      <w:pPr>
        <w:tabs>
          <w:tab w:val="num" w:pos="1080"/>
        </w:tabs>
        <w:ind w:left="1080" w:hanging="360"/>
      </w:pPr>
      <w:rPr>
        <w:rFonts w:cs="Times New Roman" w:hint="default"/>
      </w:rPr>
    </w:lvl>
    <w:lvl w:ilvl="1" w:tplc="F29A876C" w:tentative="1">
      <w:start w:val="1"/>
      <w:numFmt w:val="lowerLetter"/>
      <w:lvlText w:val="%2."/>
      <w:lvlJc w:val="left"/>
      <w:pPr>
        <w:tabs>
          <w:tab w:val="num" w:pos="1800"/>
        </w:tabs>
        <w:ind w:left="1800" w:hanging="360"/>
      </w:pPr>
      <w:rPr>
        <w:rFonts w:cs="Times New Roman"/>
      </w:rPr>
    </w:lvl>
    <w:lvl w:ilvl="2" w:tplc="C102077A" w:tentative="1">
      <w:start w:val="1"/>
      <w:numFmt w:val="lowerRoman"/>
      <w:lvlText w:val="%3."/>
      <w:lvlJc w:val="right"/>
      <w:pPr>
        <w:tabs>
          <w:tab w:val="num" w:pos="2520"/>
        </w:tabs>
        <w:ind w:left="2520" w:hanging="180"/>
      </w:pPr>
      <w:rPr>
        <w:rFonts w:cs="Times New Roman"/>
      </w:rPr>
    </w:lvl>
    <w:lvl w:ilvl="3" w:tplc="1534D726" w:tentative="1">
      <w:start w:val="1"/>
      <w:numFmt w:val="decimal"/>
      <w:lvlText w:val="%4."/>
      <w:lvlJc w:val="left"/>
      <w:pPr>
        <w:tabs>
          <w:tab w:val="num" w:pos="3240"/>
        </w:tabs>
        <w:ind w:left="3240" w:hanging="360"/>
      </w:pPr>
      <w:rPr>
        <w:rFonts w:cs="Times New Roman"/>
      </w:rPr>
    </w:lvl>
    <w:lvl w:ilvl="4" w:tplc="455ADC6A" w:tentative="1">
      <w:start w:val="1"/>
      <w:numFmt w:val="lowerLetter"/>
      <w:lvlText w:val="%5."/>
      <w:lvlJc w:val="left"/>
      <w:pPr>
        <w:tabs>
          <w:tab w:val="num" w:pos="3960"/>
        </w:tabs>
        <w:ind w:left="3960" w:hanging="360"/>
      </w:pPr>
      <w:rPr>
        <w:rFonts w:cs="Times New Roman"/>
      </w:rPr>
    </w:lvl>
    <w:lvl w:ilvl="5" w:tplc="7550FE48" w:tentative="1">
      <w:start w:val="1"/>
      <w:numFmt w:val="lowerRoman"/>
      <w:lvlText w:val="%6."/>
      <w:lvlJc w:val="right"/>
      <w:pPr>
        <w:tabs>
          <w:tab w:val="num" w:pos="4680"/>
        </w:tabs>
        <w:ind w:left="4680" w:hanging="180"/>
      </w:pPr>
      <w:rPr>
        <w:rFonts w:cs="Times New Roman"/>
      </w:rPr>
    </w:lvl>
    <w:lvl w:ilvl="6" w:tplc="D5268C7A" w:tentative="1">
      <w:start w:val="1"/>
      <w:numFmt w:val="decimal"/>
      <w:lvlText w:val="%7."/>
      <w:lvlJc w:val="left"/>
      <w:pPr>
        <w:tabs>
          <w:tab w:val="num" w:pos="5400"/>
        </w:tabs>
        <w:ind w:left="5400" w:hanging="360"/>
      </w:pPr>
      <w:rPr>
        <w:rFonts w:cs="Times New Roman"/>
      </w:rPr>
    </w:lvl>
    <w:lvl w:ilvl="7" w:tplc="BB645EA4" w:tentative="1">
      <w:start w:val="1"/>
      <w:numFmt w:val="lowerLetter"/>
      <w:lvlText w:val="%8."/>
      <w:lvlJc w:val="left"/>
      <w:pPr>
        <w:tabs>
          <w:tab w:val="num" w:pos="6120"/>
        </w:tabs>
        <w:ind w:left="6120" w:hanging="360"/>
      </w:pPr>
      <w:rPr>
        <w:rFonts w:cs="Times New Roman"/>
      </w:rPr>
    </w:lvl>
    <w:lvl w:ilvl="8" w:tplc="53F2C24E" w:tentative="1">
      <w:start w:val="1"/>
      <w:numFmt w:val="lowerRoman"/>
      <w:lvlText w:val="%9."/>
      <w:lvlJc w:val="right"/>
      <w:pPr>
        <w:tabs>
          <w:tab w:val="num" w:pos="6840"/>
        </w:tabs>
        <w:ind w:left="6840" w:hanging="180"/>
      </w:pPr>
      <w:rPr>
        <w:rFonts w:cs="Times New Roman"/>
      </w:rPr>
    </w:lvl>
  </w:abstractNum>
  <w:abstractNum w:abstractNumId="10" w15:restartNumberingAfterBreak="0">
    <w:nsid w:val="19576245"/>
    <w:multiLevelType w:val="hybridMultilevel"/>
    <w:tmpl w:val="99A867C4"/>
    <w:lvl w:ilvl="0" w:tplc="80DAC382">
      <w:start w:val="1"/>
      <w:numFmt w:val="upperLetter"/>
      <w:lvlText w:val="%1."/>
      <w:lvlJc w:val="left"/>
      <w:pPr>
        <w:tabs>
          <w:tab w:val="num" w:pos="1080"/>
        </w:tabs>
        <w:ind w:left="1080" w:hanging="360"/>
      </w:pPr>
      <w:rPr>
        <w:rFonts w:cs="Times New Roman" w:hint="default"/>
      </w:rPr>
    </w:lvl>
    <w:lvl w:ilvl="1" w:tplc="FFB0CDE8" w:tentative="1">
      <w:start w:val="1"/>
      <w:numFmt w:val="lowerLetter"/>
      <w:lvlText w:val="%2."/>
      <w:lvlJc w:val="left"/>
      <w:pPr>
        <w:tabs>
          <w:tab w:val="num" w:pos="1800"/>
        </w:tabs>
        <w:ind w:left="1800" w:hanging="360"/>
      </w:pPr>
      <w:rPr>
        <w:rFonts w:cs="Times New Roman"/>
      </w:rPr>
    </w:lvl>
    <w:lvl w:ilvl="2" w:tplc="F09E6FF4" w:tentative="1">
      <w:start w:val="1"/>
      <w:numFmt w:val="lowerRoman"/>
      <w:lvlText w:val="%3."/>
      <w:lvlJc w:val="right"/>
      <w:pPr>
        <w:tabs>
          <w:tab w:val="num" w:pos="2520"/>
        </w:tabs>
        <w:ind w:left="2520" w:hanging="180"/>
      </w:pPr>
      <w:rPr>
        <w:rFonts w:cs="Times New Roman"/>
      </w:rPr>
    </w:lvl>
    <w:lvl w:ilvl="3" w:tplc="461867E6" w:tentative="1">
      <w:start w:val="1"/>
      <w:numFmt w:val="decimal"/>
      <w:lvlText w:val="%4."/>
      <w:lvlJc w:val="left"/>
      <w:pPr>
        <w:tabs>
          <w:tab w:val="num" w:pos="3240"/>
        </w:tabs>
        <w:ind w:left="3240" w:hanging="360"/>
      </w:pPr>
      <w:rPr>
        <w:rFonts w:cs="Times New Roman"/>
      </w:rPr>
    </w:lvl>
    <w:lvl w:ilvl="4" w:tplc="4BEE41CC" w:tentative="1">
      <w:start w:val="1"/>
      <w:numFmt w:val="lowerLetter"/>
      <w:lvlText w:val="%5."/>
      <w:lvlJc w:val="left"/>
      <w:pPr>
        <w:tabs>
          <w:tab w:val="num" w:pos="3960"/>
        </w:tabs>
        <w:ind w:left="3960" w:hanging="360"/>
      </w:pPr>
      <w:rPr>
        <w:rFonts w:cs="Times New Roman"/>
      </w:rPr>
    </w:lvl>
    <w:lvl w:ilvl="5" w:tplc="82C88FF8" w:tentative="1">
      <w:start w:val="1"/>
      <w:numFmt w:val="lowerRoman"/>
      <w:lvlText w:val="%6."/>
      <w:lvlJc w:val="right"/>
      <w:pPr>
        <w:tabs>
          <w:tab w:val="num" w:pos="4680"/>
        </w:tabs>
        <w:ind w:left="4680" w:hanging="180"/>
      </w:pPr>
      <w:rPr>
        <w:rFonts w:cs="Times New Roman"/>
      </w:rPr>
    </w:lvl>
    <w:lvl w:ilvl="6" w:tplc="9384B354" w:tentative="1">
      <w:start w:val="1"/>
      <w:numFmt w:val="decimal"/>
      <w:lvlText w:val="%7."/>
      <w:lvlJc w:val="left"/>
      <w:pPr>
        <w:tabs>
          <w:tab w:val="num" w:pos="5400"/>
        </w:tabs>
        <w:ind w:left="5400" w:hanging="360"/>
      </w:pPr>
      <w:rPr>
        <w:rFonts w:cs="Times New Roman"/>
      </w:rPr>
    </w:lvl>
    <w:lvl w:ilvl="7" w:tplc="455AF820" w:tentative="1">
      <w:start w:val="1"/>
      <w:numFmt w:val="lowerLetter"/>
      <w:lvlText w:val="%8."/>
      <w:lvlJc w:val="left"/>
      <w:pPr>
        <w:tabs>
          <w:tab w:val="num" w:pos="6120"/>
        </w:tabs>
        <w:ind w:left="6120" w:hanging="360"/>
      </w:pPr>
      <w:rPr>
        <w:rFonts w:cs="Times New Roman"/>
      </w:rPr>
    </w:lvl>
    <w:lvl w:ilvl="8" w:tplc="AB2AD9DA" w:tentative="1">
      <w:start w:val="1"/>
      <w:numFmt w:val="lowerRoman"/>
      <w:lvlText w:val="%9."/>
      <w:lvlJc w:val="right"/>
      <w:pPr>
        <w:tabs>
          <w:tab w:val="num" w:pos="6840"/>
        </w:tabs>
        <w:ind w:left="6840" w:hanging="180"/>
      </w:pPr>
      <w:rPr>
        <w:rFonts w:cs="Times New Roman"/>
      </w:rPr>
    </w:lvl>
  </w:abstractNum>
  <w:abstractNum w:abstractNumId="11" w15:restartNumberingAfterBreak="0">
    <w:nsid w:val="1B956CA3"/>
    <w:multiLevelType w:val="multilevel"/>
    <w:tmpl w:val="E7541EA6"/>
    <w:lvl w:ilvl="0">
      <w:start w:val="290"/>
      <w:numFmt w:val="decimal"/>
      <w:lvlText w:val="%1"/>
      <w:lvlJc w:val="left"/>
      <w:pPr>
        <w:tabs>
          <w:tab w:val="num" w:pos="1410"/>
        </w:tabs>
        <w:ind w:left="1410" w:hanging="1410"/>
      </w:pPr>
      <w:rPr>
        <w:rFonts w:cs="Times New Roman"/>
      </w:rPr>
    </w:lvl>
    <w:lvl w:ilvl="1">
      <w:start w:val="299"/>
      <w:numFmt w:val="decimal"/>
      <w:lvlText w:val="%1-%2"/>
      <w:lvlJc w:val="left"/>
      <w:pPr>
        <w:tabs>
          <w:tab w:val="num" w:pos="4245"/>
        </w:tabs>
        <w:ind w:left="4245" w:hanging="1410"/>
      </w:pPr>
      <w:rPr>
        <w:rFonts w:cs="Times New Roman"/>
      </w:rPr>
    </w:lvl>
    <w:lvl w:ilvl="2">
      <w:start w:val="1"/>
      <w:numFmt w:val="decimal"/>
      <w:lvlText w:val="%1-%2.%3"/>
      <w:lvlJc w:val="left"/>
      <w:pPr>
        <w:tabs>
          <w:tab w:val="num" w:pos="7080"/>
        </w:tabs>
        <w:ind w:left="7080" w:hanging="1410"/>
      </w:pPr>
      <w:rPr>
        <w:rFonts w:cs="Times New Roman"/>
      </w:rPr>
    </w:lvl>
    <w:lvl w:ilvl="3">
      <w:start w:val="1"/>
      <w:numFmt w:val="decimal"/>
      <w:lvlText w:val="%1-%2.%3.%4"/>
      <w:lvlJc w:val="left"/>
      <w:pPr>
        <w:tabs>
          <w:tab w:val="num" w:pos="9915"/>
        </w:tabs>
        <w:ind w:left="9915" w:hanging="1410"/>
      </w:pPr>
      <w:rPr>
        <w:rFonts w:cs="Times New Roman"/>
      </w:rPr>
    </w:lvl>
    <w:lvl w:ilvl="4">
      <w:start w:val="1"/>
      <w:numFmt w:val="decimal"/>
      <w:lvlText w:val="%1-%2.%3.%4.%5"/>
      <w:lvlJc w:val="left"/>
      <w:pPr>
        <w:tabs>
          <w:tab w:val="num" w:pos="12750"/>
        </w:tabs>
        <w:ind w:left="12750" w:hanging="1410"/>
      </w:pPr>
      <w:rPr>
        <w:rFonts w:cs="Times New Roman"/>
      </w:rPr>
    </w:lvl>
    <w:lvl w:ilvl="5">
      <w:start w:val="1"/>
      <w:numFmt w:val="decimal"/>
      <w:lvlText w:val="%1-%2.%3.%4.%5.%6"/>
      <w:lvlJc w:val="left"/>
      <w:pPr>
        <w:tabs>
          <w:tab w:val="num" w:pos="15585"/>
        </w:tabs>
        <w:ind w:left="15585" w:hanging="1410"/>
      </w:pPr>
      <w:rPr>
        <w:rFonts w:cs="Times New Roman"/>
      </w:rPr>
    </w:lvl>
    <w:lvl w:ilvl="6">
      <w:start w:val="1"/>
      <w:numFmt w:val="decimal"/>
      <w:lvlText w:val="%1-%2.%3.%4.%5.%6.%7"/>
      <w:lvlJc w:val="left"/>
      <w:pPr>
        <w:tabs>
          <w:tab w:val="num" w:pos="18450"/>
        </w:tabs>
        <w:ind w:left="18450" w:hanging="1440"/>
      </w:pPr>
      <w:rPr>
        <w:rFonts w:cs="Times New Roman"/>
      </w:rPr>
    </w:lvl>
    <w:lvl w:ilvl="7">
      <w:start w:val="1"/>
      <w:numFmt w:val="decimal"/>
      <w:lvlText w:val="%1-%2.%3.%4.%5.%6.%7.%8"/>
      <w:lvlJc w:val="left"/>
      <w:pPr>
        <w:tabs>
          <w:tab w:val="num" w:pos="21285"/>
        </w:tabs>
        <w:ind w:left="21285" w:hanging="1440"/>
      </w:pPr>
      <w:rPr>
        <w:rFonts w:cs="Times New Roman"/>
      </w:rPr>
    </w:lvl>
    <w:lvl w:ilvl="8">
      <w:start w:val="1"/>
      <w:numFmt w:val="decimal"/>
      <w:lvlText w:val="%1-%2.%3.%4.%5.%6.%7.%8.%9"/>
      <w:lvlJc w:val="left"/>
      <w:pPr>
        <w:tabs>
          <w:tab w:val="num" w:pos="24480"/>
        </w:tabs>
        <w:ind w:left="24480" w:hanging="1800"/>
      </w:pPr>
      <w:rPr>
        <w:rFonts w:cs="Times New Roman"/>
      </w:rPr>
    </w:lvl>
  </w:abstractNum>
  <w:abstractNum w:abstractNumId="12" w15:restartNumberingAfterBreak="0">
    <w:nsid w:val="1C3D0225"/>
    <w:multiLevelType w:val="hybridMultilevel"/>
    <w:tmpl w:val="5C92DB2E"/>
    <w:lvl w:ilvl="0" w:tplc="A9107C8A">
      <w:start w:val="1"/>
      <w:numFmt w:val="upperLetter"/>
      <w:lvlText w:val="%1."/>
      <w:lvlJc w:val="left"/>
      <w:pPr>
        <w:tabs>
          <w:tab w:val="num" w:pos="1080"/>
        </w:tabs>
        <w:ind w:left="1080" w:hanging="360"/>
      </w:pPr>
      <w:rPr>
        <w:rFonts w:cs="Times New Roman" w:hint="default"/>
      </w:rPr>
    </w:lvl>
    <w:lvl w:ilvl="1" w:tplc="1EBC6860" w:tentative="1">
      <w:start w:val="1"/>
      <w:numFmt w:val="lowerLetter"/>
      <w:lvlText w:val="%2."/>
      <w:lvlJc w:val="left"/>
      <w:pPr>
        <w:tabs>
          <w:tab w:val="num" w:pos="1800"/>
        </w:tabs>
        <w:ind w:left="1800" w:hanging="360"/>
      </w:pPr>
      <w:rPr>
        <w:rFonts w:cs="Times New Roman"/>
      </w:rPr>
    </w:lvl>
    <w:lvl w:ilvl="2" w:tplc="CBF05C20" w:tentative="1">
      <w:start w:val="1"/>
      <w:numFmt w:val="lowerRoman"/>
      <w:lvlText w:val="%3."/>
      <w:lvlJc w:val="right"/>
      <w:pPr>
        <w:tabs>
          <w:tab w:val="num" w:pos="2520"/>
        </w:tabs>
        <w:ind w:left="2520" w:hanging="180"/>
      </w:pPr>
      <w:rPr>
        <w:rFonts w:cs="Times New Roman"/>
      </w:rPr>
    </w:lvl>
    <w:lvl w:ilvl="3" w:tplc="B07ABA3C" w:tentative="1">
      <w:start w:val="1"/>
      <w:numFmt w:val="decimal"/>
      <w:lvlText w:val="%4."/>
      <w:lvlJc w:val="left"/>
      <w:pPr>
        <w:tabs>
          <w:tab w:val="num" w:pos="3240"/>
        </w:tabs>
        <w:ind w:left="3240" w:hanging="360"/>
      </w:pPr>
      <w:rPr>
        <w:rFonts w:cs="Times New Roman"/>
      </w:rPr>
    </w:lvl>
    <w:lvl w:ilvl="4" w:tplc="1C7652B6" w:tentative="1">
      <w:start w:val="1"/>
      <w:numFmt w:val="lowerLetter"/>
      <w:lvlText w:val="%5."/>
      <w:lvlJc w:val="left"/>
      <w:pPr>
        <w:tabs>
          <w:tab w:val="num" w:pos="3960"/>
        </w:tabs>
        <w:ind w:left="3960" w:hanging="360"/>
      </w:pPr>
      <w:rPr>
        <w:rFonts w:cs="Times New Roman"/>
      </w:rPr>
    </w:lvl>
    <w:lvl w:ilvl="5" w:tplc="9176C556" w:tentative="1">
      <w:start w:val="1"/>
      <w:numFmt w:val="lowerRoman"/>
      <w:lvlText w:val="%6."/>
      <w:lvlJc w:val="right"/>
      <w:pPr>
        <w:tabs>
          <w:tab w:val="num" w:pos="4680"/>
        </w:tabs>
        <w:ind w:left="4680" w:hanging="180"/>
      </w:pPr>
      <w:rPr>
        <w:rFonts w:cs="Times New Roman"/>
      </w:rPr>
    </w:lvl>
    <w:lvl w:ilvl="6" w:tplc="F8B2555E" w:tentative="1">
      <w:start w:val="1"/>
      <w:numFmt w:val="decimal"/>
      <w:lvlText w:val="%7."/>
      <w:lvlJc w:val="left"/>
      <w:pPr>
        <w:tabs>
          <w:tab w:val="num" w:pos="5400"/>
        </w:tabs>
        <w:ind w:left="5400" w:hanging="360"/>
      </w:pPr>
      <w:rPr>
        <w:rFonts w:cs="Times New Roman"/>
      </w:rPr>
    </w:lvl>
    <w:lvl w:ilvl="7" w:tplc="7590A13C" w:tentative="1">
      <w:start w:val="1"/>
      <w:numFmt w:val="lowerLetter"/>
      <w:lvlText w:val="%8."/>
      <w:lvlJc w:val="left"/>
      <w:pPr>
        <w:tabs>
          <w:tab w:val="num" w:pos="6120"/>
        </w:tabs>
        <w:ind w:left="6120" w:hanging="360"/>
      </w:pPr>
      <w:rPr>
        <w:rFonts w:cs="Times New Roman"/>
      </w:rPr>
    </w:lvl>
    <w:lvl w:ilvl="8" w:tplc="F39A11D4" w:tentative="1">
      <w:start w:val="1"/>
      <w:numFmt w:val="lowerRoman"/>
      <w:lvlText w:val="%9."/>
      <w:lvlJc w:val="right"/>
      <w:pPr>
        <w:tabs>
          <w:tab w:val="num" w:pos="6840"/>
        </w:tabs>
        <w:ind w:left="6840" w:hanging="180"/>
      </w:pPr>
      <w:rPr>
        <w:rFonts w:cs="Times New Roman"/>
      </w:rPr>
    </w:lvl>
  </w:abstractNum>
  <w:abstractNum w:abstractNumId="13" w15:restartNumberingAfterBreak="0">
    <w:nsid w:val="1CEA6B96"/>
    <w:multiLevelType w:val="hybridMultilevel"/>
    <w:tmpl w:val="26E220F0"/>
    <w:lvl w:ilvl="0" w:tplc="B4E657EC">
      <w:start w:val="1"/>
      <w:numFmt w:val="upperLetter"/>
      <w:lvlText w:val="%1."/>
      <w:lvlJc w:val="left"/>
      <w:pPr>
        <w:tabs>
          <w:tab w:val="num" w:pos="1080"/>
        </w:tabs>
        <w:ind w:left="1080" w:hanging="360"/>
      </w:pPr>
      <w:rPr>
        <w:rFonts w:cs="Times New Roman" w:hint="default"/>
      </w:rPr>
    </w:lvl>
    <w:lvl w:ilvl="1" w:tplc="6D164058" w:tentative="1">
      <w:start w:val="1"/>
      <w:numFmt w:val="lowerLetter"/>
      <w:lvlText w:val="%2."/>
      <w:lvlJc w:val="left"/>
      <w:pPr>
        <w:tabs>
          <w:tab w:val="num" w:pos="1800"/>
        </w:tabs>
        <w:ind w:left="1800" w:hanging="360"/>
      </w:pPr>
      <w:rPr>
        <w:rFonts w:cs="Times New Roman"/>
      </w:rPr>
    </w:lvl>
    <w:lvl w:ilvl="2" w:tplc="F62A7060" w:tentative="1">
      <w:start w:val="1"/>
      <w:numFmt w:val="lowerRoman"/>
      <w:lvlText w:val="%3."/>
      <w:lvlJc w:val="right"/>
      <w:pPr>
        <w:tabs>
          <w:tab w:val="num" w:pos="2520"/>
        </w:tabs>
        <w:ind w:left="2520" w:hanging="180"/>
      </w:pPr>
      <w:rPr>
        <w:rFonts w:cs="Times New Roman"/>
      </w:rPr>
    </w:lvl>
    <w:lvl w:ilvl="3" w:tplc="A4C6C292" w:tentative="1">
      <w:start w:val="1"/>
      <w:numFmt w:val="decimal"/>
      <w:lvlText w:val="%4."/>
      <w:lvlJc w:val="left"/>
      <w:pPr>
        <w:tabs>
          <w:tab w:val="num" w:pos="3240"/>
        </w:tabs>
        <w:ind w:left="3240" w:hanging="360"/>
      </w:pPr>
      <w:rPr>
        <w:rFonts w:cs="Times New Roman"/>
      </w:rPr>
    </w:lvl>
    <w:lvl w:ilvl="4" w:tplc="D9B6C686" w:tentative="1">
      <w:start w:val="1"/>
      <w:numFmt w:val="lowerLetter"/>
      <w:lvlText w:val="%5."/>
      <w:lvlJc w:val="left"/>
      <w:pPr>
        <w:tabs>
          <w:tab w:val="num" w:pos="3960"/>
        </w:tabs>
        <w:ind w:left="3960" w:hanging="360"/>
      </w:pPr>
      <w:rPr>
        <w:rFonts w:cs="Times New Roman"/>
      </w:rPr>
    </w:lvl>
    <w:lvl w:ilvl="5" w:tplc="A848613C" w:tentative="1">
      <w:start w:val="1"/>
      <w:numFmt w:val="lowerRoman"/>
      <w:lvlText w:val="%6."/>
      <w:lvlJc w:val="right"/>
      <w:pPr>
        <w:tabs>
          <w:tab w:val="num" w:pos="4680"/>
        </w:tabs>
        <w:ind w:left="4680" w:hanging="180"/>
      </w:pPr>
      <w:rPr>
        <w:rFonts w:cs="Times New Roman"/>
      </w:rPr>
    </w:lvl>
    <w:lvl w:ilvl="6" w:tplc="CD6A1B62" w:tentative="1">
      <w:start w:val="1"/>
      <w:numFmt w:val="decimal"/>
      <w:lvlText w:val="%7."/>
      <w:lvlJc w:val="left"/>
      <w:pPr>
        <w:tabs>
          <w:tab w:val="num" w:pos="5400"/>
        </w:tabs>
        <w:ind w:left="5400" w:hanging="360"/>
      </w:pPr>
      <w:rPr>
        <w:rFonts w:cs="Times New Roman"/>
      </w:rPr>
    </w:lvl>
    <w:lvl w:ilvl="7" w:tplc="037E44F8" w:tentative="1">
      <w:start w:val="1"/>
      <w:numFmt w:val="lowerLetter"/>
      <w:lvlText w:val="%8."/>
      <w:lvlJc w:val="left"/>
      <w:pPr>
        <w:tabs>
          <w:tab w:val="num" w:pos="6120"/>
        </w:tabs>
        <w:ind w:left="6120" w:hanging="360"/>
      </w:pPr>
      <w:rPr>
        <w:rFonts w:cs="Times New Roman"/>
      </w:rPr>
    </w:lvl>
    <w:lvl w:ilvl="8" w:tplc="5D4EFA7E" w:tentative="1">
      <w:start w:val="1"/>
      <w:numFmt w:val="lowerRoman"/>
      <w:lvlText w:val="%9."/>
      <w:lvlJc w:val="right"/>
      <w:pPr>
        <w:tabs>
          <w:tab w:val="num" w:pos="6840"/>
        </w:tabs>
        <w:ind w:left="6840" w:hanging="180"/>
      </w:pPr>
      <w:rPr>
        <w:rFonts w:cs="Times New Roman"/>
      </w:rPr>
    </w:lvl>
  </w:abstractNum>
  <w:abstractNum w:abstractNumId="14" w15:restartNumberingAfterBreak="0">
    <w:nsid w:val="1DD35C12"/>
    <w:multiLevelType w:val="hybridMultilevel"/>
    <w:tmpl w:val="2DEC0B6E"/>
    <w:lvl w:ilvl="0" w:tplc="4B464F1A">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EF024D0"/>
    <w:multiLevelType w:val="hybridMultilevel"/>
    <w:tmpl w:val="714CF55A"/>
    <w:lvl w:ilvl="0" w:tplc="A202AC18">
      <w:start w:val="1"/>
      <w:numFmt w:val="upperLetter"/>
      <w:lvlText w:val="%1."/>
      <w:lvlJc w:val="left"/>
      <w:pPr>
        <w:tabs>
          <w:tab w:val="num" w:pos="1080"/>
        </w:tabs>
        <w:ind w:left="1080" w:hanging="360"/>
      </w:pPr>
      <w:rPr>
        <w:rFonts w:cs="Times New Roman" w:hint="default"/>
      </w:rPr>
    </w:lvl>
    <w:lvl w:ilvl="1" w:tplc="AAF6357C" w:tentative="1">
      <w:start w:val="1"/>
      <w:numFmt w:val="lowerLetter"/>
      <w:lvlText w:val="%2."/>
      <w:lvlJc w:val="left"/>
      <w:pPr>
        <w:tabs>
          <w:tab w:val="num" w:pos="1800"/>
        </w:tabs>
        <w:ind w:left="1800" w:hanging="360"/>
      </w:pPr>
      <w:rPr>
        <w:rFonts w:cs="Times New Roman"/>
      </w:rPr>
    </w:lvl>
    <w:lvl w:ilvl="2" w:tplc="441E857C" w:tentative="1">
      <w:start w:val="1"/>
      <w:numFmt w:val="lowerRoman"/>
      <w:lvlText w:val="%3."/>
      <w:lvlJc w:val="right"/>
      <w:pPr>
        <w:tabs>
          <w:tab w:val="num" w:pos="2520"/>
        </w:tabs>
        <w:ind w:left="2520" w:hanging="180"/>
      </w:pPr>
      <w:rPr>
        <w:rFonts w:cs="Times New Roman"/>
      </w:rPr>
    </w:lvl>
    <w:lvl w:ilvl="3" w:tplc="6DF8493C" w:tentative="1">
      <w:start w:val="1"/>
      <w:numFmt w:val="decimal"/>
      <w:lvlText w:val="%4."/>
      <w:lvlJc w:val="left"/>
      <w:pPr>
        <w:tabs>
          <w:tab w:val="num" w:pos="3240"/>
        </w:tabs>
        <w:ind w:left="3240" w:hanging="360"/>
      </w:pPr>
      <w:rPr>
        <w:rFonts w:cs="Times New Roman"/>
      </w:rPr>
    </w:lvl>
    <w:lvl w:ilvl="4" w:tplc="D2DA87E2" w:tentative="1">
      <w:start w:val="1"/>
      <w:numFmt w:val="lowerLetter"/>
      <w:lvlText w:val="%5."/>
      <w:lvlJc w:val="left"/>
      <w:pPr>
        <w:tabs>
          <w:tab w:val="num" w:pos="3960"/>
        </w:tabs>
        <w:ind w:left="3960" w:hanging="360"/>
      </w:pPr>
      <w:rPr>
        <w:rFonts w:cs="Times New Roman"/>
      </w:rPr>
    </w:lvl>
    <w:lvl w:ilvl="5" w:tplc="8A7E944E" w:tentative="1">
      <w:start w:val="1"/>
      <w:numFmt w:val="lowerRoman"/>
      <w:lvlText w:val="%6."/>
      <w:lvlJc w:val="right"/>
      <w:pPr>
        <w:tabs>
          <w:tab w:val="num" w:pos="4680"/>
        </w:tabs>
        <w:ind w:left="4680" w:hanging="180"/>
      </w:pPr>
      <w:rPr>
        <w:rFonts w:cs="Times New Roman"/>
      </w:rPr>
    </w:lvl>
    <w:lvl w:ilvl="6" w:tplc="EC6699C2" w:tentative="1">
      <w:start w:val="1"/>
      <w:numFmt w:val="decimal"/>
      <w:lvlText w:val="%7."/>
      <w:lvlJc w:val="left"/>
      <w:pPr>
        <w:tabs>
          <w:tab w:val="num" w:pos="5400"/>
        </w:tabs>
        <w:ind w:left="5400" w:hanging="360"/>
      </w:pPr>
      <w:rPr>
        <w:rFonts w:cs="Times New Roman"/>
      </w:rPr>
    </w:lvl>
    <w:lvl w:ilvl="7" w:tplc="2CB0DF3A" w:tentative="1">
      <w:start w:val="1"/>
      <w:numFmt w:val="lowerLetter"/>
      <w:lvlText w:val="%8."/>
      <w:lvlJc w:val="left"/>
      <w:pPr>
        <w:tabs>
          <w:tab w:val="num" w:pos="6120"/>
        </w:tabs>
        <w:ind w:left="6120" w:hanging="360"/>
      </w:pPr>
      <w:rPr>
        <w:rFonts w:cs="Times New Roman"/>
      </w:rPr>
    </w:lvl>
    <w:lvl w:ilvl="8" w:tplc="46105D4C" w:tentative="1">
      <w:start w:val="1"/>
      <w:numFmt w:val="lowerRoman"/>
      <w:lvlText w:val="%9."/>
      <w:lvlJc w:val="right"/>
      <w:pPr>
        <w:tabs>
          <w:tab w:val="num" w:pos="6840"/>
        </w:tabs>
        <w:ind w:left="6840" w:hanging="180"/>
      </w:pPr>
      <w:rPr>
        <w:rFonts w:cs="Times New Roman"/>
      </w:rPr>
    </w:lvl>
  </w:abstractNum>
  <w:abstractNum w:abstractNumId="16" w15:restartNumberingAfterBreak="0">
    <w:nsid w:val="1EF2613E"/>
    <w:multiLevelType w:val="multilevel"/>
    <w:tmpl w:val="9CA03F2E"/>
    <w:lvl w:ilvl="0">
      <w:start w:val="282"/>
      <w:numFmt w:val="decimal"/>
      <w:lvlText w:val="%1"/>
      <w:lvlJc w:val="left"/>
      <w:pPr>
        <w:tabs>
          <w:tab w:val="num" w:pos="705"/>
        </w:tabs>
        <w:ind w:left="705" w:hanging="705"/>
      </w:pPr>
      <w:rPr>
        <w:rFonts w:cs="Times New Roman"/>
      </w:rPr>
    </w:lvl>
    <w:lvl w:ilvl="1">
      <w:start w:val="18"/>
      <w:numFmt w:val="decimal"/>
      <w:lvlText w:val="%1.%2"/>
      <w:lvlJc w:val="left"/>
      <w:pPr>
        <w:tabs>
          <w:tab w:val="num" w:pos="3540"/>
        </w:tabs>
        <w:ind w:left="3540" w:hanging="705"/>
      </w:pPr>
      <w:rPr>
        <w:rFonts w:cs="Times New Roman"/>
      </w:rPr>
    </w:lvl>
    <w:lvl w:ilvl="2">
      <w:start w:val="1"/>
      <w:numFmt w:val="decimal"/>
      <w:lvlText w:val="%1.%2.%3"/>
      <w:lvlJc w:val="left"/>
      <w:pPr>
        <w:tabs>
          <w:tab w:val="num" w:pos="6390"/>
        </w:tabs>
        <w:ind w:left="6390" w:hanging="720"/>
      </w:pPr>
      <w:rPr>
        <w:rFonts w:cs="Times New Roman"/>
      </w:rPr>
    </w:lvl>
    <w:lvl w:ilvl="3">
      <w:start w:val="1"/>
      <w:numFmt w:val="decimal"/>
      <w:lvlText w:val="%1.%2.%3.%4"/>
      <w:lvlJc w:val="left"/>
      <w:pPr>
        <w:tabs>
          <w:tab w:val="num" w:pos="9225"/>
        </w:tabs>
        <w:ind w:left="9225" w:hanging="720"/>
      </w:pPr>
      <w:rPr>
        <w:rFonts w:cs="Times New Roman"/>
      </w:rPr>
    </w:lvl>
    <w:lvl w:ilvl="4">
      <w:start w:val="1"/>
      <w:numFmt w:val="decimal"/>
      <w:lvlText w:val="%1.%2.%3.%4.%5"/>
      <w:lvlJc w:val="left"/>
      <w:pPr>
        <w:tabs>
          <w:tab w:val="num" w:pos="12060"/>
        </w:tabs>
        <w:ind w:left="12060" w:hanging="720"/>
      </w:pPr>
      <w:rPr>
        <w:rFonts w:cs="Times New Roman"/>
      </w:rPr>
    </w:lvl>
    <w:lvl w:ilvl="5">
      <w:start w:val="1"/>
      <w:numFmt w:val="decimal"/>
      <w:lvlText w:val="%1.%2.%3.%4.%5.%6"/>
      <w:lvlJc w:val="left"/>
      <w:pPr>
        <w:tabs>
          <w:tab w:val="num" w:pos="15255"/>
        </w:tabs>
        <w:ind w:left="15255" w:hanging="1080"/>
      </w:pPr>
      <w:rPr>
        <w:rFonts w:cs="Times New Roman"/>
      </w:rPr>
    </w:lvl>
    <w:lvl w:ilvl="6">
      <w:start w:val="1"/>
      <w:numFmt w:val="decimal"/>
      <w:lvlText w:val="%1.%2.%3.%4.%5.%6.%7"/>
      <w:lvlJc w:val="left"/>
      <w:pPr>
        <w:tabs>
          <w:tab w:val="num" w:pos="18090"/>
        </w:tabs>
        <w:ind w:left="18090" w:hanging="1080"/>
      </w:pPr>
      <w:rPr>
        <w:rFonts w:cs="Times New Roman"/>
      </w:rPr>
    </w:lvl>
    <w:lvl w:ilvl="7">
      <w:start w:val="1"/>
      <w:numFmt w:val="decimal"/>
      <w:lvlText w:val="%1.%2.%3.%4.%5.%6.%7.%8"/>
      <w:lvlJc w:val="left"/>
      <w:pPr>
        <w:tabs>
          <w:tab w:val="num" w:pos="21285"/>
        </w:tabs>
        <w:ind w:left="21285" w:hanging="1440"/>
      </w:pPr>
      <w:rPr>
        <w:rFonts w:cs="Times New Roman"/>
      </w:rPr>
    </w:lvl>
    <w:lvl w:ilvl="8">
      <w:start w:val="1"/>
      <w:numFmt w:val="decimal"/>
      <w:lvlText w:val="%1.%2.%3.%4.%5.%6.%7.%8.%9"/>
      <w:lvlJc w:val="left"/>
      <w:pPr>
        <w:tabs>
          <w:tab w:val="num" w:pos="24120"/>
        </w:tabs>
        <w:ind w:left="24120" w:hanging="1440"/>
      </w:pPr>
      <w:rPr>
        <w:rFonts w:cs="Times New Roman"/>
      </w:rPr>
    </w:lvl>
  </w:abstractNum>
  <w:abstractNum w:abstractNumId="17" w15:restartNumberingAfterBreak="0">
    <w:nsid w:val="1F472D20"/>
    <w:multiLevelType w:val="multilevel"/>
    <w:tmpl w:val="8EEEE8FE"/>
    <w:lvl w:ilvl="0">
      <w:start w:val="1"/>
      <w:numFmt w:val="upperLetter"/>
      <w:lvlText w:val="%1."/>
      <w:lvlJc w:val="left"/>
      <w:pPr>
        <w:tabs>
          <w:tab w:val="num" w:pos="1080"/>
        </w:tabs>
        <w:ind w:left="1080" w:hanging="36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8" w15:restartNumberingAfterBreak="0">
    <w:nsid w:val="206B576B"/>
    <w:multiLevelType w:val="hybridMultilevel"/>
    <w:tmpl w:val="D5C4377C"/>
    <w:lvl w:ilvl="0" w:tplc="C2F6F968">
      <w:start w:val="1"/>
      <w:numFmt w:val="upperLetter"/>
      <w:lvlText w:val="%1."/>
      <w:lvlJc w:val="left"/>
      <w:pPr>
        <w:tabs>
          <w:tab w:val="num" w:pos="1080"/>
        </w:tabs>
        <w:ind w:left="1080" w:hanging="360"/>
      </w:pPr>
      <w:rPr>
        <w:rFonts w:cs="Times New Roman" w:hint="default"/>
      </w:rPr>
    </w:lvl>
    <w:lvl w:ilvl="1" w:tplc="C1C8B43A" w:tentative="1">
      <w:start w:val="1"/>
      <w:numFmt w:val="lowerLetter"/>
      <w:lvlText w:val="%2."/>
      <w:lvlJc w:val="left"/>
      <w:pPr>
        <w:tabs>
          <w:tab w:val="num" w:pos="1800"/>
        </w:tabs>
        <w:ind w:left="1800" w:hanging="360"/>
      </w:pPr>
      <w:rPr>
        <w:rFonts w:cs="Times New Roman"/>
      </w:rPr>
    </w:lvl>
    <w:lvl w:ilvl="2" w:tplc="CCF0A424" w:tentative="1">
      <w:start w:val="1"/>
      <w:numFmt w:val="lowerRoman"/>
      <w:lvlText w:val="%3."/>
      <w:lvlJc w:val="right"/>
      <w:pPr>
        <w:tabs>
          <w:tab w:val="num" w:pos="2520"/>
        </w:tabs>
        <w:ind w:left="2520" w:hanging="180"/>
      </w:pPr>
      <w:rPr>
        <w:rFonts w:cs="Times New Roman"/>
      </w:rPr>
    </w:lvl>
    <w:lvl w:ilvl="3" w:tplc="7522045C" w:tentative="1">
      <w:start w:val="1"/>
      <w:numFmt w:val="decimal"/>
      <w:lvlText w:val="%4."/>
      <w:lvlJc w:val="left"/>
      <w:pPr>
        <w:tabs>
          <w:tab w:val="num" w:pos="3240"/>
        </w:tabs>
        <w:ind w:left="3240" w:hanging="360"/>
      </w:pPr>
      <w:rPr>
        <w:rFonts w:cs="Times New Roman"/>
      </w:rPr>
    </w:lvl>
    <w:lvl w:ilvl="4" w:tplc="ABF42B06" w:tentative="1">
      <w:start w:val="1"/>
      <w:numFmt w:val="lowerLetter"/>
      <w:lvlText w:val="%5."/>
      <w:lvlJc w:val="left"/>
      <w:pPr>
        <w:tabs>
          <w:tab w:val="num" w:pos="3960"/>
        </w:tabs>
        <w:ind w:left="3960" w:hanging="360"/>
      </w:pPr>
      <w:rPr>
        <w:rFonts w:cs="Times New Roman"/>
      </w:rPr>
    </w:lvl>
    <w:lvl w:ilvl="5" w:tplc="F9CE1D36" w:tentative="1">
      <w:start w:val="1"/>
      <w:numFmt w:val="lowerRoman"/>
      <w:lvlText w:val="%6."/>
      <w:lvlJc w:val="right"/>
      <w:pPr>
        <w:tabs>
          <w:tab w:val="num" w:pos="4680"/>
        </w:tabs>
        <w:ind w:left="4680" w:hanging="180"/>
      </w:pPr>
      <w:rPr>
        <w:rFonts w:cs="Times New Roman"/>
      </w:rPr>
    </w:lvl>
    <w:lvl w:ilvl="6" w:tplc="E2F0A552" w:tentative="1">
      <w:start w:val="1"/>
      <w:numFmt w:val="decimal"/>
      <w:lvlText w:val="%7."/>
      <w:lvlJc w:val="left"/>
      <w:pPr>
        <w:tabs>
          <w:tab w:val="num" w:pos="5400"/>
        </w:tabs>
        <w:ind w:left="5400" w:hanging="360"/>
      </w:pPr>
      <w:rPr>
        <w:rFonts w:cs="Times New Roman"/>
      </w:rPr>
    </w:lvl>
    <w:lvl w:ilvl="7" w:tplc="E7180684" w:tentative="1">
      <w:start w:val="1"/>
      <w:numFmt w:val="lowerLetter"/>
      <w:lvlText w:val="%8."/>
      <w:lvlJc w:val="left"/>
      <w:pPr>
        <w:tabs>
          <w:tab w:val="num" w:pos="6120"/>
        </w:tabs>
        <w:ind w:left="6120" w:hanging="360"/>
      </w:pPr>
      <w:rPr>
        <w:rFonts w:cs="Times New Roman"/>
      </w:rPr>
    </w:lvl>
    <w:lvl w:ilvl="8" w:tplc="586CB51E" w:tentative="1">
      <w:start w:val="1"/>
      <w:numFmt w:val="lowerRoman"/>
      <w:lvlText w:val="%9."/>
      <w:lvlJc w:val="right"/>
      <w:pPr>
        <w:tabs>
          <w:tab w:val="num" w:pos="6840"/>
        </w:tabs>
        <w:ind w:left="6840" w:hanging="180"/>
      </w:pPr>
      <w:rPr>
        <w:rFonts w:cs="Times New Roman"/>
      </w:rPr>
    </w:lvl>
  </w:abstractNum>
  <w:abstractNum w:abstractNumId="19" w15:restartNumberingAfterBreak="0">
    <w:nsid w:val="229445BB"/>
    <w:multiLevelType w:val="hybridMultilevel"/>
    <w:tmpl w:val="9FE24252"/>
    <w:lvl w:ilvl="0" w:tplc="12F836B4">
      <w:start w:val="1"/>
      <w:numFmt w:val="upperLetter"/>
      <w:lvlText w:val="%1."/>
      <w:lvlJc w:val="left"/>
      <w:pPr>
        <w:tabs>
          <w:tab w:val="num" w:pos="1080"/>
        </w:tabs>
        <w:ind w:left="1080" w:hanging="360"/>
      </w:pPr>
      <w:rPr>
        <w:rFonts w:cs="Times New Roman" w:hint="default"/>
      </w:rPr>
    </w:lvl>
    <w:lvl w:ilvl="1" w:tplc="299811CC" w:tentative="1">
      <w:start w:val="1"/>
      <w:numFmt w:val="lowerLetter"/>
      <w:lvlText w:val="%2."/>
      <w:lvlJc w:val="left"/>
      <w:pPr>
        <w:tabs>
          <w:tab w:val="num" w:pos="1800"/>
        </w:tabs>
        <w:ind w:left="1800" w:hanging="360"/>
      </w:pPr>
      <w:rPr>
        <w:rFonts w:cs="Times New Roman"/>
      </w:rPr>
    </w:lvl>
    <w:lvl w:ilvl="2" w:tplc="0190712A" w:tentative="1">
      <w:start w:val="1"/>
      <w:numFmt w:val="lowerRoman"/>
      <w:lvlText w:val="%3."/>
      <w:lvlJc w:val="right"/>
      <w:pPr>
        <w:tabs>
          <w:tab w:val="num" w:pos="2520"/>
        </w:tabs>
        <w:ind w:left="2520" w:hanging="180"/>
      </w:pPr>
      <w:rPr>
        <w:rFonts w:cs="Times New Roman"/>
      </w:rPr>
    </w:lvl>
    <w:lvl w:ilvl="3" w:tplc="F0905AEA" w:tentative="1">
      <w:start w:val="1"/>
      <w:numFmt w:val="decimal"/>
      <w:lvlText w:val="%4."/>
      <w:lvlJc w:val="left"/>
      <w:pPr>
        <w:tabs>
          <w:tab w:val="num" w:pos="3240"/>
        </w:tabs>
        <w:ind w:left="3240" w:hanging="360"/>
      </w:pPr>
      <w:rPr>
        <w:rFonts w:cs="Times New Roman"/>
      </w:rPr>
    </w:lvl>
    <w:lvl w:ilvl="4" w:tplc="2730DBF6" w:tentative="1">
      <w:start w:val="1"/>
      <w:numFmt w:val="lowerLetter"/>
      <w:lvlText w:val="%5."/>
      <w:lvlJc w:val="left"/>
      <w:pPr>
        <w:tabs>
          <w:tab w:val="num" w:pos="3960"/>
        </w:tabs>
        <w:ind w:left="3960" w:hanging="360"/>
      </w:pPr>
      <w:rPr>
        <w:rFonts w:cs="Times New Roman"/>
      </w:rPr>
    </w:lvl>
    <w:lvl w:ilvl="5" w:tplc="F24E466A" w:tentative="1">
      <w:start w:val="1"/>
      <w:numFmt w:val="lowerRoman"/>
      <w:lvlText w:val="%6."/>
      <w:lvlJc w:val="right"/>
      <w:pPr>
        <w:tabs>
          <w:tab w:val="num" w:pos="4680"/>
        </w:tabs>
        <w:ind w:left="4680" w:hanging="180"/>
      </w:pPr>
      <w:rPr>
        <w:rFonts w:cs="Times New Roman"/>
      </w:rPr>
    </w:lvl>
    <w:lvl w:ilvl="6" w:tplc="C1241B3A" w:tentative="1">
      <w:start w:val="1"/>
      <w:numFmt w:val="decimal"/>
      <w:lvlText w:val="%7."/>
      <w:lvlJc w:val="left"/>
      <w:pPr>
        <w:tabs>
          <w:tab w:val="num" w:pos="5400"/>
        </w:tabs>
        <w:ind w:left="5400" w:hanging="360"/>
      </w:pPr>
      <w:rPr>
        <w:rFonts w:cs="Times New Roman"/>
      </w:rPr>
    </w:lvl>
    <w:lvl w:ilvl="7" w:tplc="0130CEA4" w:tentative="1">
      <w:start w:val="1"/>
      <w:numFmt w:val="lowerLetter"/>
      <w:lvlText w:val="%8."/>
      <w:lvlJc w:val="left"/>
      <w:pPr>
        <w:tabs>
          <w:tab w:val="num" w:pos="6120"/>
        </w:tabs>
        <w:ind w:left="6120" w:hanging="360"/>
      </w:pPr>
      <w:rPr>
        <w:rFonts w:cs="Times New Roman"/>
      </w:rPr>
    </w:lvl>
    <w:lvl w:ilvl="8" w:tplc="E312D378" w:tentative="1">
      <w:start w:val="1"/>
      <w:numFmt w:val="lowerRoman"/>
      <w:lvlText w:val="%9."/>
      <w:lvlJc w:val="right"/>
      <w:pPr>
        <w:tabs>
          <w:tab w:val="num" w:pos="6840"/>
        </w:tabs>
        <w:ind w:left="6840" w:hanging="180"/>
      </w:pPr>
      <w:rPr>
        <w:rFonts w:cs="Times New Roman"/>
      </w:rPr>
    </w:lvl>
  </w:abstractNum>
  <w:abstractNum w:abstractNumId="20" w15:restartNumberingAfterBreak="0">
    <w:nsid w:val="22B65F5D"/>
    <w:multiLevelType w:val="hybridMultilevel"/>
    <w:tmpl w:val="6C402ACA"/>
    <w:lvl w:ilvl="0" w:tplc="393E48F0">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4E653CC"/>
    <w:multiLevelType w:val="hybridMultilevel"/>
    <w:tmpl w:val="EF8ECE74"/>
    <w:lvl w:ilvl="0" w:tplc="5144F814">
      <w:start w:val="1"/>
      <w:numFmt w:val="upperLetter"/>
      <w:lvlText w:val="%1."/>
      <w:lvlJc w:val="left"/>
      <w:pPr>
        <w:tabs>
          <w:tab w:val="num" w:pos="1080"/>
        </w:tabs>
        <w:ind w:left="1080" w:hanging="360"/>
      </w:pPr>
      <w:rPr>
        <w:rFonts w:cs="Times New Roman" w:hint="default"/>
      </w:rPr>
    </w:lvl>
    <w:lvl w:ilvl="1" w:tplc="D5F2440C" w:tentative="1">
      <w:start w:val="1"/>
      <w:numFmt w:val="lowerLetter"/>
      <w:lvlText w:val="%2."/>
      <w:lvlJc w:val="left"/>
      <w:pPr>
        <w:tabs>
          <w:tab w:val="num" w:pos="1800"/>
        </w:tabs>
        <w:ind w:left="1800" w:hanging="360"/>
      </w:pPr>
      <w:rPr>
        <w:rFonts w:cs="Times New Roman"/>
      </w:rPr>
    </w:lvl>
    <w:lvl w:ilvl="2" w:tplc="0EB4734A" w:tentative="1">
      <w:start w:val="1"/>
      <w:numFmt w:val="lowerRoman"/>
      <w:lvlText w:val="%3."/>
      <w:lvlJc w:val="right"/>
      <w:pPr>
        <w:tabs>
          <w:tab w:val="num" w:pos="2520"/>
        </w:tabs>
        <w:ind w:left="2520" w:hanging="180"/>
      </w:pPr>
      <w:rPr>
        <w:rFonts w:cs="Times New Roman"/>
      </w:rPr>
    </w:lvl>
    <w:lvl w:ilvl="3" w:tplc="713A4900" w:tentative="1">
      <w:start w:val="1"/>
      <w:numFmt w:val="decimal"/>
      <w:lvlText w:val="%4."/>
      <w:lvlJc w:val="left"/>
      <w:pPr>
        <w:tabs>
          <w:tab w:val="num" w:pos="3240"/>
        </w:tabs>
        <w:ind w:left="3240" w:hanging="360"/>
      </w:pPr>
      <w:rPr>
        <w:rFonts w:cs="Times New Roman"/>
      </w:rPr>
    </w:lvl>
    <w:lvl w:ilvl="4" w:tplc="DDA800C6" w:tentative="1">
      <w:start w:val="1"/>
      <w:numFmt w:val="lowerLetter"/>
      <w:lvlText w:val="%5."/>
      <w:lvlJc w:val="left"/>
      <w:pPr>
        <w:tabs>
          <w:tab w:val="num" w:pos="3960"/>
        </w:tabs>
        <w:ind w:left="3960" w:hanging="360"/>
      </w:pPr>
      <w:rPr>
        <w:rFonts w:cs="Times New Roman"/>
      </w:rPr>
    </w:lvl>
    <w:lvl w:ilvl="5" w:tplc="25A8FD0A" w:tentative="1">
      <w:start w:val="1"/>
      <w:numFmt w:val="lowerRoman"/>
      <w:lvlText w:val="%6."/>
      <w:lvlJc w:val="right"/>
      <w:pPr>
        <w:tabs>
          <w:tab w:val="num" w:pos="4680"/>
        </w:tabs>
        <w:ind w:left="4680" w:hanging="180"/>
      </w:pPr>
      <w:rPr>
        <w:rFonts w:cs="Times New Roman"/>
      </w:rPr>
    </w:lvl>
    <w:lvl w:ilvl="6" w:tplc="100E406E" w:tentative="1">
      <w:start w:val="1"/>
      <w:numFmt w:val="decimal"/>
      <w:lvlText w:val="%7."/>
      <w:lvlJc w:val="left"/>
      <w:pPr>
        <w:tabs>
          <w:tab w:val="num" w:pos="5400"/>
        </w:tabs>
        <w:ind w:left="5400" w:hanging="360"/>
      </w:pPr>
      <w:rPr>
        <w:rFonts w:cs="Times New Roman"/>
      </w:rPr>
    </w:lvl>
    <w:lvl w:ilvl="7" w:tplc="0BB688B4" w:tentative="1">
      <w:start w:val="1"/>
      <w:numFmt w:val="lowerLetter"/>
      <w:lvlText w:val="%8."/>
      <w:lvlJc w:val="left"/>
      <w:pPr>
        <w:tabs>
          <w:tab w:val="num" w:pos="6120"/>
        </w:tabs>
        <w:ind w:left="6120" w:hanging="360"/>
      </w:pPr>
      <w:rPr>
        <w:rFonts w:cs="Times New Roman"/>
      </w:rPr>
    </w:lvl>
    <w:lvl w:ilvl="8" w:tplc="D066702E" w:tentative="1">
      <w:start w:val="1"/>
      <w:numFmt w:val="lowerRoman"/>
      <w:lvlText w:val="%9."/>
      <w:lvlJc w:val="right"/>
      <w:pPr>
        <w:tabs>
          <w:tab w:val="num" w:pos="6840"/>
        </w:tabs>
        <w:ind w:left="6840" w:hanging="180"/>
      </w:pPr>
      <w:rPr>
        <w:rFonts w:cs="Times New Roman"/>
      </w:rPr>
    </w:lvl>
  </w:abstractNum>
  <w:abstractNum w:abstractNumId="22" w15:restartNumberingAfterBreak="0">
    <w:nsid w:val="29987869"/>
    <w:multiLevelType w:val="hybridMultilevel"/>
    <w:tmpl w:val="ABEAC956"/>
    <w:lvl w:ilvl="0" w:tplc="D9726C28">
      <w:start w:val="1"/>
      <w:numFmt w:val="upperLetter"/>
      <w:lvlText w:val="%1."/>
      <w:lvlJc w:val="left"/>
      <w:pPr>
        <w:tabs>
          <w:tab w:val="num" w:pos="1080"/>
        </w:tabs>
        <w:ind w:left="1080" w:hanging="360"/>
      </w:pPr>
      <w:rPr>
        <w:rFonts w:cs="Times New Roman" w:hint="default"/>
      </w:rPr>
    </w:lvl>
    <w:lvl w:ilvl="1" w:tplc="AE56B9DA" w:tentative="1">
      <w:start w:val="1"/>
      <w:numFmt w:val="lowerLetter"/>
      <w:lvlText w:val="%2."/>
      <w:lvlJc w:val="left"/>
      <w:pPr>
        <w:tabs>
          <w:tab w:val="num" w:pos="1800"/>
        </w:tabs>
        <w:ind w:left="1800" w:hanging="360"/>
      </w:pPr>
      <w:rPr>
        <w:rFonts w:cs="Times New Roman"/>
      </w:rPr>
    </w:lvl>
    <w:lvl w:ilvl="2" w:tplc="674C383A" w:tentative="1">
      <w:start w:val="1"/>
      <w:numFmt w:val="lowerRoman"/>
      <w:lvlText w:val="%3."/>
      <w:lvlJc w:val="right"/>
      <w:pPr>
        <w:tabs>
          <w:tab w:val="num" w:pos="2520"/>
        </w:tabs>
        <w:ind w:left="2520" w:hanging="180"/>
      </w:pPr>
      <w:rPr>
        <w:rFonts w:cs="Times New Roman"/>
      </w:rPr>
    </w:lvl>
    <w:lvl w:ilvl="3" w:tplc="7F30DDBE" w:tentative="1">
      <w:start w:val="1"/>
      <w:numFmt w:val="decimal"/>
      <w:lvlText w:val="%4."/>
      <w:lvlJc w:val="left"/>
      <w:pPr>
        <w:tabs>
          <w:tab w:val="num" w:pos="3240"/>
        </w:tabs>
        <w:ind w:left="3240" w:hanging="360"/>
      </w:pPr>
      <w:rPr>
        <w:rFonts w:cs="Times New Roman"/>
      </w:rPr>
    </w:lvl>
    <w:lvl w:ilvl="4" w:tplc="53123D0C" w:tentative="1">
      <w:start w:val="1"/>
      <w:numFmt w:val="lowerLetter"/>
      <w:lvlText w:val="%5."/>
      <w:lvlJc w:val="left"/>
      <w:pPr>
        <w:tabs>
          <w:tab w:val="num" w:pos="3960"/>
        </w:tabs>
        <w:ind w:left="3960" w:hanging="360"/>
      </w:pPr>
      <w:rPr>
        <w:rFonts w:cs="Times New Roman"/>
      </w:rPr>
    </w:lvl>
    <w:lvl w:ilvl="5" w:tplc="40F45E8C" w:tentative="1">
      <w:start w:val="1"/>
      <w:numFmt w:val="lowerRoman"/>
      <w:lvlText w:val="%6."/>
      <w:lvlJc w:val="right"/>
      <w:pPr>
        <w:tabs>
          <w:tab w:val="num" w:pos="4680"/>
        </w:tabs>
        <w:ind w:left="4680" w:hanging="180"/>
      </w:pPr>
      <w:rPr>
        <w:rFonts w:cs="Times New Roman"/>
      </w:rPr>
    </w:lvl>
    <w:lvl w:ilvl="6" w:tplc="811CB4C2" w:tentative="1">
      <w:start w:val="1"/>
      <w:numFmt w:val="decimal"/>
      <w:lvlText w:val="%7."/>
      <w:lvlJc w:val="left"/>
      <w:pPr>
        <w:tabs>
          <w:tab w:val="num" w:pos="5400"/>
        </w:tabs>
        <w:ind w:left="5400" w:hanging="360"/>
      </w:pPr>
      <w:rPr>
        <w:rFonts w:cs="Times New Roman"/>
      </w:rPr>
    </w:lvl>
    <w:lvl w:ilvl="7" w:tplc="0B5640DA" w:tentative="1">
      <w:start w:val="1"/>
      <w:numFmt w:val="lowerLetter"/>
      <w:lvlText w:val="%8."/>
      <w:lvlJc w:val="left"/>
      <w:pPr>
        <w:tabs>
          <w:tab w:val="num" w:pos="6120"/>
        </w:tabs>
        <w:ind w:left="6120" w:hanging="360"/>
      </w:pPr>
      <w:rPr>
        <w:rFonts w:cs="Times New Roman"/>
      </w:rPr>
    </w:lvl>
    <w:lvl w:ilvl="8" w:tplc="59406122" w:tentative="1">
      <w:start w:val="1"/>
      <w:numFmt w:val="lowerRoman"/>
      <w:lvlText w:val="%9."/>
      <w:lvlJc w:val="right"/>
      <w:pPr>
        <w:tabs>
          <w:tab w:val="num" w:pos="6840"/>
        </w:tabs>
        <w:ind w:left="6840" w:hanging="180"/>
      </w:pPr>
      <w:rPr>
        <w:rFonts w:cs="Times New Roman"/>
      </w:rPr>
    </w:lvl>
  </w:abstractNum>
  <w:abstractNum w:abstractNumId="23" w15:restartNumberingAfterBreak="0">
    <w:nsid w:val="2AA77C97"/>
    <w:multiLevelType w:val="multilevel"/>
    <w:tmpl w:val="C604F9A6"/>
    <w:lvl w:ilvl="0">
      <w:start w:val="1"/>
      <w:numFmt w:val="upperLetter"/>
      <w:lvlText w:val="%1."/>
      <w:lvlJc w:val="left"/>
      <w:pPr>
        <w:tabs>
          <w:tab w:val="num" w:pos="1080"/>
        </w:tabs>
        <w:ind w:left="1080" w:hanging="36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4" w15:restartNumberingAfterBreak="0">
    <w:nsid w:val="2F53334A"/>
    <w:multiLevelType w:val="hybridMultilevel"/>
    <w:tmpl w:val="3D2055A0"/>
    <w:lvl w:ilvl="0" w:tplc="3F948B38">
      <w:start w:val="1"/>
      <w:numFmt w:val="upperLetter"/>
      <w:lvlText w:val="%1."/>
      <w:lvlJc w:val="left"/>
      <w:pPr>
        <w:tabs>
          <w:tab w:val="num" w:pos="1080"/>
        </w:tabs>
        <w:ind w:left="1080" w:hanging="360"/>
      </w:pPr>
      <w:rPr>
        <w:rFonts w:cs="Times New Roman" w:hint="default"/>
      </w:rPr>
    </w:lvl>
    <w:lvl w:ilvl="1" w:tplc="6BA89AC4" w:tentative="1">
      <w:start w:val="1"/>
      <w:numFmt w:val="lowerLetter"/>
      <w:lvlText w:val="%2."/>
      <w:lvlJc w:val="left"/>
      <w:pPr>
        <w:tabs>
          <w:tab w:val="num" w:pos="1800"/>
        </w:tabs>
        <w:ind w:left="1800" w:hanging="360"/>
      </w:pPr>
      <w:rPr>
        <w:rFonts w:cs="Times New Roman"/>
      </w:rPr>
    </w:lvl>
    <w:lvl w:ilvl="2" w:tplc="E4EA6526" w:tentative="1">
      <w:start w:val="1"/>
      <w:numFmt w:val="lowerRoman"/>
      <w:lvlText w:val="%3."/>
      <w:lvlJc w:val="right"/>
      <w:pPr>
        <w:tabs>
          <w:tab w:val="num" w:pos="2520"/>
        </w:tabs>
        <w:ind w:left="2520" w:hanging="180"/>
      </w:pPr>
      <w:rPr>
        <w:rFonts w:cs="Times New Roman"/>
      </w:rPr>
    </w:lvl>
    <w:lvl w:ilvl="3" w:tplc="EB1884A8" w:tentative="1">
      <w:start w:val="1"/>
      <w:numFmt w:val="decimal"/>
      <w:lvlText w:val="%4."/>
      <w:lvlJc w:val="left"/>
      <w:pPr>
        <w:tabs>
          <w:tab w:val="num" w:pos="3240"/>
        </w:tabs>
        <w:ind w:left="3240" w:hanging="360"/>
      </w:pPr>
      <w:rPr>
        <w:rFonts w:cs="Times New Roman"/>
      </w:rPr>
    </w:lvl>
    <w:lvl w:ilvl="4" w:tplc="8BF6E7C6" w:tentative="1">
      <w:start w:val="1"/>
      <w:numFmt w:val="lowerLetter"/>
      <w:lvlText w:val="%5."/>
      <w:lvlJc w:val="left"/>
      <w:pPr>
        <w:tabs>
          <w:tab w:val="num" w:pos="3960"/>
        </w:tabs>
        <w:ind w:left="3960" w:hanging="360"/>
      </w:pPr>
      <w:rPr>
        <w:rFonts w:cs="Times New Roman"/>
      </w:rPr>
    </w:lvl>
    <w:lvl w:ilvl="5" w:tplc="41245D3C" w:tentative="1">
      <w:start w:val="1"/>
      <w:numFmt w:val="lowerRoman"/>
      <w:lvlText w:val="%6."/>
      <w:lvlJc w:val="right"/>
      <w:pPr>
        <w:tabs>
          <w:tab w:val="num" w:pos="4680"/>
        </w:tabs>
        <w:ind w:left="4680" w:hanging="180"/>
      </w:pPr>
      <w:rPr>
        <w:rFonts w:cs="Times New Roman"/>
      </w:rPr>
    </w:lvl>
    <w:lvl w:ilvl="6" w:tplc="39480A50" w:tentative="1">
      <w:start w:val="1"/>
      <w:numFmt w:val="decimal"/>
      <w:lvlText w:val="%7."/>
      <w:lvlJc w:val="left"/>
      <w:pPr>
        <w:tabs>
          <w:tab w:val="num" w:pos="5400"/>
        </w:tabs>
        <w:ind w:left="5400" w:hanging="360"/>
      </w:pPr>
      <w:rPr>
        <w:rFonts w:cs="Times New Roman"/>
      </w:rPr>
    </w:lvl>
    <w:lvl w:ilvl="7" w:tplc="F086CE1E" w:tentative="1">
      <w:start w:val="1"/>
      <w:numFmt w:val="lowerLetter"/>
      <w:lvlText w:val="%8."/>
      <w:lvlJc w:val="left"/>
      <w:pPr>
        <w:tabs>
          <w:tab w:val="num" w:pos="6120"/>
        </w:tabs>
        <w:ind w:left="6120" w:hanging="360"/>
      </w:pPr>
      <w:rPr>
        <w:rFonts w:cs="Times New Roman"/>
      </w:rPr>
    </w:lvl>
    <w:lvl w:ilvl="8" w:tplc="D226AA62" w:tentative="1">
      <w:start w:val="1"/>
      <w:numFmt w:val="lowerRoman"/>
      <w:lvlText w:val="%9."/>
      <w:lvlJc w:val="right"/>
      <w:pPr>
        <w:tabs>
          <w:tab w:val="num" w:pos="6840"/>
        </w:tabs>
        <w:ind w:left="6840" w:hanging="180"/>
      </w:pPr>
      <w:rPr>
        <w:rFonts w:cs="Times New Roman"/>
      </w:rPr>
    </w:lvl>
  </w:abstractNum>
  <w:abstractNum w:abstractNumId="25" w15:restartNumberingAfterBreak="0">
    <w:nsid w:val="31747EE2"/>
    <w:multiLevelType w:val="hybridMultilevel"/>
    <w:tmpl w:val="5AD2A9FA"/>
    <w:lvl w:ilvl="0" w:tplc="8C04DD72">
      <w:start w:val="1"/>
      <w:numFmt w:val="upperLetter"/>
      <w:lvlText w:val="%1."/>
      <w:lvlJc w:val="left"/>
      <w:pPr>
        <w:tabs>
          <w:tab w:val="num" w:pos="1080"/>
        </w:tabs>
        <w:ind w:left="1080" w:hanging="360"/>
      </w:pPr>
      <w:rPr>
        <w:rFonts w:cs="Times New Roman" w:hint="default"/>
      </w:rPr>
    </w:lvl>
    <w:lvl w:ilvl="1" w:tplc="DAE2A22A" w:tentative="1">
      <w:start w:val="1"/>
      <w:numFmt w:val="lowerLetter"/>
      <w:lvlText w:val="%2."/>
      <w:lvlJc w:val="left"/>
      <w:pPr>
        <w:tabs>
          <w:tab w:val="num" w:pos="1800"/>
        </w:tabs>
        <w:ind w:left="1800" w:hanging="360"/>
      </w:pPr>
      <w:rPr>
        <w:rFonts w:cs="Times New Roman"/>
      </w:rPr>
    </w:lvl>
    <w:lvl w:ilvl="2" w:tplc="A86CC886" w:tentative="1">
      <w:start w:val="1"/>
      <w:numFmt w:val="lowerRoman"/>
      <w:lvlText w:val="%3."/>
      <w:lvlJc w:val="right"/>
      <w:pPr>
        <w:tabs>
          <w:tab w:val="num" w:pos="2520"/>
        </w:tabs>
        <w:ind w:left="2520" w:hanging="180"/>
      </w:pPr>
      <w:rPr>
        <w:rFonts w:cs="Times New Roman"/>
      </w:rPr>
    </w:lvl>
    <w:lvl w:ilvl="3" w:tplc="33825BF4" w:tentative="1">
      <w:start w:val="1"/>
      <w:numFmt w:val="decimal"/>
      <w:lvlText w:val="%4."/>
      <w:lvlJc w:val="left"/>
      <w:pPr>
        <w:tabs>
          <w:tab w:val="num" w:pos="3240"/>
        </w:tabs>
        <w:ind w:left="3240" w:hanging="360"/>
      </w:pPr>
      <w:rPr>
        <w:rFonts w:cs="Times New Roman"/>
      </w:rPr>
    </w:lvl>
    <w:lvl w:ilvl="4" w:tplc="310C1424" w:tentative="1">
      <w:start w:val="1"/>
      <w:numFmt w:val="lowerLetter"/>
      <w:lvlText w:val="%5."/>
      <w:lvlJc w:val="left"/>
      <w:pPr>
        <w:tabs>
          <w:tab w:val="num" w:pos="3960"/>
        </w:tabs>
        <w:ind w:left="3960" w:hanging="360"/>
      </w:pPr>
      <w:rPr>
        <w:rFonts w:cs="Times New Roman"/>
      </w:rPr>
    </w:lvl>
    <w:lvl w:ilvl="5" w:tplc="FAD6848A" w:tentative="1">
      <w:start w:val="1"/>
      <w:numFmt w:val="lowerRoman"/>
      <w:lvlText w:val="%6."/>
      <w:lvlJc w:val="right"/>
      <w:pPr>
        <w:tabs>
          <w:tab w:val="num" w:pos="4680"/>
        </w:tabs>
        <w:ind w:left="4680" w:hanging="180"/>
      </w:pPr>
      <w:rPr>
        <w:rFonts w:cs="Times New Roman"/>
      </w:rPr>
    </w:lvl>
    <w:lvl w:ilvl="6" w:tplc="204A0F6C" w:tentative="1">
      <w:start w:val="1"/>
      <w:numFmt w:val="decimal"/>
      <w:lvlText w:val="%7."/>
      <w:lvlJc w:val="left"/>
      <w:pPr>
        <w:tabs>
          <w:tab w:val="num" w:pos="5400"/>
        </w:tabs>
        <w:ind w:left="5400" w:hanging="360"/>
      </w:pPr>
      <w:rPr>
        <w:rFonts w:cs="Times New Roman"/>
      </w:rPr>
    </w:lvl>
    <w:lvl w:ilvl="7" w:tplc="FD683890" w:tentative="1">
      <w:start w:val="1"/>
      <w:numFmt w:val="lowerLetter"/>
      <w:lvlText w:val="%8."/>
      <w:lvlJc w:val="left"/>
      <w:pPr>
        <w:tabs>
          <w:tab w:val="num" w:pos="6120"/>
        </w:tabs>
        <w:ind w:left="6120" w:hanging="360"/>
      </w:pPr>
      <w:rPr>
        <w:rFonts w:cs="Times New Roman"/>
      </w:rPr>
    </w:lvl>
    <w:lvl w:ilvl="8" w:tplc="732E300E" w:tentative="1">
      <w:start w:val="1"/>
      <w:numFmt w:val="lowerRoman"/>
      <w:lvlText w:val="%9."/>
      <w:lvlJc w:val="right"/>
      <w:pPr>
        <w:tabs>
          <w:tab w:val="num" w:pos="6840"/>
        </w:tabs>
        <w:ind w:left="6840" w:hanging="180"/>
      </w:pPr>
      <w:rPr>
        <w:rFonts w:cs="Times New Roman"/>
      </w:rPr>
    </w:lvl>
  </w:abstractNum>
  <w:abstractNum w:abstractNumId="26" w15:restartNumberingAfterBreak="0">
    <w:nsid w:val="351A6E68"/>
    <w:multiLevelType w:val="hybridMultilevel"/>
    <w:tmpl w:val="3A8A39BE"/>
    <w:lvl w:ilvl="0" w:tplc="34B69426">
      <w:start w:val="1"/>
      <w:numFmt w:val="upperLetter"/>
      <w:lvlText w:val="%1."/>
      <w:lvlJc w:val="left"/>
      <w:pPr>
        <w:tabs>
          <w:tab w:val="num" w:pos="1080"/>
        </w:tabs>
        <w:ind w:left="1080" w:hanging="360"/>
      </w:pPr>
      <w:rPr>
        <w:rFonts w:cs="Times New Roman" w:hint="default"/>
      </w:rPr>
    </w:lvl>
    <w:lvl w:ilvl="1" w:tplc="006A23CE" w:tentative="1">
      <w:start w:val="1"/>
      <w:numFmt w:val="lowerLetter"/>
      <w:lvlText w:val="%2."/>
      <w:lvlJc w:val="left"/>
      <w:pPr>
        <w:tabs>
          <w:tab w:val="num" w:pos="1800"/>
        </w:tabs>
        <w:ind w:left="1800" w:hanging="360"/>
      </w:pPr>
      <w:rPr>
        <w:rFonts w:cs="Times New Roman"/>
      </w:rPr>
    </w:lvl>
    <w:lvl w:ilvl="2" w:tplc="F3CC6E54" w:tentative="1">
      <w:start w:val="1"/>
      <w:numFmt w:val="lowerRoman"/>
      <w:lvlText w:val="%3."/>
      <w:lvlJc w:val="right"/>
      <w:pPr>
        <w:tabs>
          <w:tab w:val="num" w:pos="2520"/>
        </w:tabs>
        <w:ind w:left="2520" w:hanging="180"/>
      </w:pPr>
      <w:rPr>
        <w:rFonts w:cs="Times New Roman"/>
      </w:rPr>
    </w:lvl>
    <w:lvl w:ilvl="3" w:tplc="E90E73AA" w:tentative="1">
      <w:start w:val="1"/>
      <w:numFmt w:val="decimal"/>
      <w:lvlText w:val="%4."/>
      <w:lvlJc w:val="left"/>
      <w:pPr>
        <w:tabs>
          <w:tab w:val="num" w:pos="3240"/>
        </w:tabs>
        <w:ind w:left="3240" w:hanging="360"/>
      </w:pPr>
      <w:rPr>
        <w:rFonts w:cs="Times New Roman"/>
      </w:rPr>
    </w:lvl>
    <w:lvl w:ilvl="4" w:tplc="DE480D8A" w:tentative="1">
      <w:start w:val="1"/>
      <w:numFmt w:val="lowerLetter"/>
      <w:lvlText w:val="%5."/>
      <w:lvlJc w:val="left"/>
      <w:pPr>
        <w:tabs>
          <w:tab w:val="num" w:pos="3960"/>
        </w:tabs>
        <w:ind w:left="3960" w:hanging="360"/>
      </w:pPr>
      <w:rPr>
        <w:rFonts w:cs="Times New Roman"/>
      </w:rPr>
    </w:lvl>
    <w:lvl w:ilvl="5" w:tplc="C874BB9A" w:tentative="1">
      <w:start w:val="1"/>
      <w:numFmt w:val="lowerRoman"/>
      <w:lvlText w:val="%6."/>
      <w:lvlJc w:val="right"/>
      <w:pPr>
        <w:tabs>
          <w:tab w:val="num" w:pos="4680"/>
        </w:tabs>
        <w:ind w:left="4680" w:hanging="180"/>
      </w:pPr>
      <w:rPr>
        <w:rFonts w:cs="Times New Roman"/>
      </w:rPr>
    </w:lvl>
    <w:lvl w:ilvl="6" w:tplc="8FDC8632" w:tentative="1">
      <w:start w:val="1"/>
      <w:numFmt w:val="decimal"/>
      <w:lvlText w:val="%7."/>
      <w:lvlJc w:val="left"/>
      <w:pPr>
        <w:tabs>
          <w:tab w:val="num" w:pos="5400"/>
        </w:tabs>
        <w:ind w:left="5400" w:hanging="360"/>
      </w:pPr>
      <w:rPr>
        <w:rFonts w:cs="Times New Roman"/>
      </w:rPr>
    </w:lvl>
    <w:lvl w:ilvl="7" w:tplc="C80E6EC2" w:tentative="1">
      <w:start w:val="1"/>
      <w:numFmt w:val="lowerLetter"/>
      <w:lvlText w:val="%8."/>
      <w:lvlJc w:val="left"/>
      <w:pPr>
        <w:tabs>
          <w:tab w:val="num" w:pos="6120"/>
        </w:tabs>
        <w:ind w:left="6120" w:hanging="360"/>
      </w:pPr>
      <w:rPr>
        <w:rFonts w:cs="Times New Roman"/>
      </w:rPr>
    </w:lvl>
    <w:lvl w:ilvl="8" w:tplc="85EC469E" w:tentative="1">
      <w:start w:val="1"/>
      <w:numFmt w:val="lowerRoman"/>
      <w:lvlText w:val="%9."/>
      <w:lvlJc w:val="right"/>
      <w:pPr>
        <w:tabs>
          <w:tab w:val="num" w:pos="6840"/>
        </w:tabs>
        <w:ind w:left="6840" w:hanging="180"/>
      </w:pPr>
      <w:rPr>
        <w:rFonts w:cs="Times New Roman"/>
      </w:rPr>
    </w:lvl>
  </w:abstractNum>
  <w:abstractNum w:abstractNumId="27" w15:restartNumberingAfterBreak="0">
    <w:nsid w:val="38111C76"/>
    <w:multiLevelType w:val="hybridMultilevel"/>
    <w:tmpl w:val="F9ECA05A"/>
    <w:lvl w:ilvl="0" w:tplc="6F98753C">
      <w:start w:val="1"/>
      <w:numFmt w:val="upperLetter"/>
      <w:lvlText w:val="%1."/>
      <w:lvlJc w:val="left"/>
      <w:pPr>
        <w:tabs>
          <w:tab w:val="num" w:pos="1080"/>
        </w:tabs>
        <w:ind w:left="1080" w:hanging="360"/>
      </w:pPr>
      <w:rPr>
        <w:rFonts w:cs="Times New Roman" w:hint="default"/>
      </w:rPr>
    </w:lvl>
    <w:lvl w:ilvl="1" w:tplc="0F6CE1D0" w:tentative="1">
      <w:start w:val="1"/>
      <w:numFmt w:val="lowerLetter"/>
      <w:lvlText w:val="%2."/>
      <w:lvlJc w:val="left"/>
      <w:pPr>
        <w:tabs>
          <w:tab w:val="num" w:pos="1800"/>
        </w:tabs>
        <w:ind w:left="1800" w:hanging="360"/>
      </w:pPr>
      <w:rPr>
        <w:rFonts w:cs="Times New Roman"/>
      </w:rPr>
    </w:lvl>
    <w:lvl w:ilvl="2" w:tplc="81C4DBDE" w:tentative="1">
      <w:start w:val="1"/>
      <w:numFmt w:val="lowerRoman"/>
      <w:lvlText w:val="%3."/>
      <w:lvlJc w:val="right"/>
      <w:pPr>
        <w:tabs>
          <w:tab w:val="num" w:pos="2520"/>
        </w:tabs>
        <w:ind w:left="2520" w:hanging="180"/>
      </w:pPr>
      <w:rPr>
        <w:rFonts w:cs="Times New Roman"/>
      </w:rPr>
    </w:lvl>
    <w:lvl w:ilvl="3" w:tplc="8F10EC22" w:tentative="1">
      <w:start w:val="1"/>
      <w:numFmt w:val="decimal"/>
      <w:lvlText w:val="%4."/>
      <w:lvlJc w:val="left"/>
      <w:pPr>
        <w:tabs>
          <w:tab w:val="num" w:pos="3240"/>
        </w:tabs>
        <w:ind w:left="3240" w:hanging="360"/>
      </w:pPr>
      <w:rPr>
        <w:rFonts w:cs="Times New Roman"/>
      </w:rPr>
    </w:lvl>
    <w:lvl w:ilvl="4" w:tplc="57AE4800" w:tentative="1">
      <w:start w:val="1"/>
      <w:numFmt w:val="lowerLetter"/>
      <w:lvlText w:val="%5."/>
      <w:lvlJc w:val="left"/>
      <w:pPr>
        <w:tabs>
          <w:tab w:val="num" w:pos="3960"/>
        </w:tabs>
        <w:ind w:left="3960" w:hanging="360"/>
      </w:pPr>
      <w:rPr>
        <w:rFonts w:cs="Times New Roman"/>
      </w:rPr>
    </w:lvl>
    <w:lvl w:ilvl="5" w:tplc="86ECB478" w:tentative="1">
      <w:start w:val="1"/>
      <w:numFmt w:val="lowerRoman"/>
      <w:lvlText w:val="%6."/>
      <w:lvlJc w:val="right"/>
      <w:pPr>
        <w:tabs>
          <w:tab w:val="num" w:pos="4680"/>
        </w:tabs>
        <w:ind w:left="4680" w:hanging="180"/>
      </w:pPr>
      <w:rPr>
        <w:rFonts w:cs="Times New Roman"/>
      </w:rPr>
    </w:lvl>
    <w:lvl w:ilvl="6" w:tplc="D5A46F58" w:tentative="1">
      <w:start w:val="1"/>
      <w:numFmt w:val="decimal"/>
      <w:lvlText w:val="%7."/>
      <w:lvlJc w:val="left"/>
      <w:pPr>
        <w:tabs>
          <w:tab w:val="num" w:pos="5400"/>
        </w:tabs>
        <w:ind w:left="5400" w:hanging="360"/>
      </w:pPr>
      <w:rPr>
        <w:rFonts w:cs="Times New Roman"/>
      </w:rPr>
    </w:lvl>
    <w:lvl w:ilvl="7" w:tplc="EC94A0DE" w:tentative="1">
      <w:start w:val="1"/>
      <w:numFmt w:val="lowerLetter"/>
      <w:lvlText w:val="%8."/>
      <w:lvlJc w:val="left"/>
      <w:pPr>
        <w:tabs>
          <w:tab w:val="num" w:pos="6120"/>
        </w:tabs>
        <w:ind w:left="6120" w:hanging="360"/>
      </w:pPr>
      <w:rPr>
        <w:rFonts w:cs="Times New Roman"/>
      </w:rPr>
    </w:lvl>
    <w:lvl w:ilvl="8" w:tplc="D2463F1A" w:tentative="1">
      <w:start w:val="1"/>
      <w:numFmt w:val="lowerRoman"/>
      <w:lvlText w:val="%9."/>
      <w:lvlJc w:val="right"/>
      <w:pPr>
        <w:tabs>
          <w:tab w:val="num" w:pos="6840"/>
        </w:tabs>
        <w:ind w:left="6840" w:hanging="180"/>
      </w:pPr>
      <w:rPr>
        <w:rFonts w:cs="Times New Roman"/>
      </w:rPr>
    </w:lvl>
  </w:abstractNum>
  <w:abstractNum w:abstractNumId="28" w15:restartNumberingAfterBreak="0">
    <w:nsid w:val="39D862AC"/>
    <w:multiLevelType w:val="hybridMultilevel"/>
    <w:tmpl w:val="01E61CF2"/>
    <w:lvl w:ilvl="0" w:tplc="D08E548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3A883B2B"/>
    <w:multiLevelType w:val="hybridMultilevel"/>
    <w:tmpl w:val="8C82E130"/>
    <w:lvl w:ilvl="0" w:tplc="12B6199E">
      <w:start w:val="1"/>
      <w:numFmt w:val="upperLetter"/>
      <w:lvlText w:val="%1."/>
      <w:lvlJc w:val="left"/>
      <w:pPr>
        <w:tabs>
          <w:tab w:val="num" w:pos="1080"/>
        </w:tabs>
        <w:ind w:left="1080" w:hanging="360"/>
      </w:pPr>
      <w:rPr>
        <w:rFonts w:cs="Times New Roman" w:hint="default"/>
      </w:rPr>
    </w:lvl>
    <w:lvl w:ilvl="1" w:tplc="161EDA82" w:tentative="1">
      <w:start w:val="1"/>
      <w:numFmt w:val="lowerLetter"/>
      <w:lvlText w:val="%2."/>
      <w:lvlJc w:val="left"/>
      <w:pPr>
        <w:tabs>
          <w:tab w:val="num" w:pos="1800"/>
        </w:tabs>
        <w:ind w:left="1800" w:hanging="360"/>
      </w:pPr>
      <w:rPr>
        <w:rFonts w:cs="Times New Roman"/>
      </w:rPr>
    </w:lvl>
    <w:lvl w:ilvl="2" w:tplc="2F624EC2" w:tentative="1">
      <w:start w:val="1"/>
      <w:numFmt w:val="lowerRoman"/>
      <w:lvlText w:val="%3."/>
      <w:lvlJc w:val="right"/>
      <w:pPr>
        <w:tabs>
          <w:tab w:val="num" w:pos="2520"/>
        </w:tabs>
        <w:ind w:left="2520" w:hanging="180"/>
      </w:pPr>
      <w:rPr>
        <w:rFonts w:cs="Times New Roman"/>
      </w:rPr>
    </w:lvl>
    <w:lvl w:ilvl="3" w:tplc="C5307790" w:tentative="1">
      <w:start w:val="1"/>
      <w:numFmt w:val="decimal"/>
      <w:lvlText w:val="%4."/>
      <w:lvlJc w:val="left"/>
      <w:pPr>
        <w:tabs>
          <w:tab w:val="num" w:pos="3240"/>
        </w:tabs>
        <w:ind w:left="3240" w:hanging="360"/>
      </w:pPr>
      <w:rPr>
        <w:rFonts w:cs="Times New Roman"/>
      </w:rPr>
    </w:lvl>
    <w:lvl w:ilvl="4" w:tplc="6630C090" w:tentative="1">
      <w:start w:val="1"/>
      <w:numFmt w:val="lowerLetter"/>
      <w:lvlText w:val="%5."/>
      <w:lvlJc w:val="left"/>
      <w:pPr>
        <w:tabs>
          <w:tab w:val="num" w:pos="3960"/>
        </w:tabs>
        <w:ind w:left="3960" w:hanging="360"/>
      </w:pPr>
      <w:rPr>
        <w:rFonts w:cs="Times New Roman"/>
      </w:rPr>
    </w:lvl>
    <w:lvl w:ilvl="5" w:tplc="E2568BB6" w:tentative="1">
      <w:start w:val="1"/>
      <w:numFmt w:val="lowerRoman"/>
      <w:lvlText w:val="%6."/>
      <w:lvlJc w:val="right"/>
      <w:pPr>
        <w:tabs>
          <w:tab w:val="num" w:pos="4680"/>
        </w:tabs>
        <w:ind w:left="4680" w:hanging="180"/>
      </w:pPr>
      <w:rPr>
        <w:rFonts w:cs="Times New Roman"/>
      </w:rPr>
    </w:lvl>
    <w:lvl w:ilvl="6" w:tplc="53568538" w:tentative="1">
      <w:start w:val="1"/>
      <w:numFmt w:val="decimal"/>
      <w:lvlText w:val="%7."/>
      <w:lvlJc w:val="left"/>
      <w:pPr>
        <w:tabs>
          <w:tab w:val="num" w:pos="5400"/>
        </w:tabs>
        <w:ind w:left="5400" w:hanging="360"/>
      </w:pPr>
      <w:rPr>
        <w:rFonts w:cs="Times New Roman"/>
      </w:rPr>
    </w:lvl>
    <w:lvl w:ilvl="7" w:tplc="3CF021F0" w:tentative="1">
      <w:start w:val="1"/>
      <w:numFmt w:val="lowerLetter"/>
      <w:lvlText w:val="%8."/>
      <w:lvlJc w:val="left"/>
      <w:pPr>
        <w:tabs>
          <w:tab w:val="num" w:pos="6120"/>
        </w:tabs>
        <w:ind w:left="6120" w:hanging="360"/>
      </w:pPr>
      <w:rPr>
        <w:rFonts w:cs="Times New Roman"/>
      </w:rPr>
    </w:lvl>
    <w:lvl w:ilvl="8" w:tplc="7E005C14" w:tentative="1">
      <w:start w:val="1"/>
      <w:numFmt w:val="lowerRoman"/>
      <w:lvlText w:val="%9."/>
      <w:lvlJc w:val="right"/>
      <w:pPr>
        <w:tabs>
          <w:tab w:val="num" w:pos="6840"/>
        </w:tabs>
        <w:ind w:left="6840" w:hanging="180"/>
      </w:pPr>
      <w:rPr>
        <w:rFonts w:cs="Times New Roman"/>
      </w:rPr>
    </w:lvl>
  </w:abstractNum>
  <w:abstractNum w:abstractNumId="30" w15:restartNumberingAfterBreak="0">
    <w:nsid w:val="3E587EFD"/>
    <w:multiLevelType w:val="hybridMultilevel"/>
    <w:tmpl w:val="E3E0B8F0"/>
    <w:lvl w:ilvl="0" w:tplc="041F0001">
      <w:start w:val="1"/>
      <w:numFmt w:val="bullet"/>
      <w:lvlText w:val=""/>
      <w:lvlJc w:val="left"/>
      <w:pPr>
        <w:ind w:left="4260" w:hanging="360"/>
      </w:pPr>
      <w:rPr>
        <w:rFonts w:ascii="Symbol" w:hAnsi="Symbol" w:hint="default"/>
      </w:rPr>
    </w:lvl>
    <w:lvl w:ilvl="1" w:tplc="041F0003" w:tentative="1">
      <w:start w:val="1"/>
      <w:numFmt w:val="bullet"/>
      <w:lvlText w:val="o"/>
      <w:lvlJc w:val="left"/>
      <w:pPr>
        <w:ind w:left="4980" w:hanging="360"/>
      </w:pPr>
      <w:rPr>
        <w:rFonts w:ascii="Courier New" w:hAnsi="Courier New" w:cs="Courier New" w:hint="default"/>
      </w:rPr>
    </w:lvl>
    <w:lvl w:ilvl="2" w:tplc="041F0005" w:tentative="1">
      <w:start w:val="1"/>
      <w:numFmt w:val="bullet"/>
      <w:lvlText w:val=""/>
      <w:lvlJc w:val="left"/>
      <w:pPr>
        <w:ind w:left="5700" w:hanging="360"/>
      </w:pPr>
      <w:rPr>
        <w:rFonts w:ascii="Wingdings" w:hAnsi="Wingdings" w:hint="default"/>
      </w:rPr>
    </w:lvl>
    <w:lvl w:ilvl="3" w:tplc="041F0001" w:tentative="1">
      <w:start w:val="1"/>
      <w:numFmt w:val="bullet"/>
      <w:lvlText w:val=""/>
      <w:lvlJc w:val="left"/>
      <w:pPr>
        <w:ind w:left="6420" w:hanging="360"/>
      </w:pPr>
      <w:rPr>
        <w:rFonts w:ascii="Symbol" w:hAnsi="Symbol" w:hint="default"/>
      </w:rPr>
    </w:lvl>
    <w:lvl w:ilvl="4" w:tplc="041F0003" w:tentative="1">
      <w:start w:val="1"/>
      <w:numFmt w:val="bullet"/>
      <w:lvlText w:val="o"/>
      <w:lvlJc w:val="left"/>
      <w:pPr>
        <w:ind w:left="7140" w:hanging="360"/>
      </w:pPr>
      <w:rPr>
        <w:rFonts w:ascii="Courier New" w:hAnsi="Courier New" w:cs="Courier New" w:hint="default"/>
      </w:rPr>
    </w:lvl>
    <w:lvl w:ilvl="5" w:tplc="041F0005" w:tentative="1">
      <w:start w:val="1"/>
      <w:numFmt w:val="bullet"/>
      <w:lvlText w:val=""/>
      <w:lvlJc w:val="left"/>
      <w:pPr>
        <w:ind w:left="7860" w:hanging="360"/>
      </w:pPr>
      <w:rPr>
        <w:rFonts w:ascii="Wingdings" w:hAnsi="Wingdings" w:hint="default"/>
      </w:rPr>
    </w:lvl>
    <w:lvl w:ilvl="6" w:tplc="041F0001" w:tentative="1">
      <w:start w:val="1"/>
      <w:numFmt w:val="bullet"/>
      <w:lvlText w:val=""/>
      <w:lvlJc w:val="left"/>
      <w:pPr>
        <w:ind w:left="8580" w:hanging="360"/>
      </w:pPr>
      <w:rPr>
        <w:rFonts w:ascii="Symbol" w:hAnsi="Symbol" w:hint="default"/>
      </w:rPr>
    </w:lvl>
    <w:lvl w:ilvl="7" w:tplc="041F0003" w:tentative="1">
      <w:start w:val="1"/>
      <w:numFmt w:val="bullet"/>
      <w:lvlText w:val="o"/>
      <w:lvlJc w:val="left"/>
      <w:pPr>
        <w:ind w:left="9300" w:hanging="360"/>
      </w:pPr>
      <w:rPr>
        <w:rFonts w:ascii="Courier New" w:hAnsi="Courier New" w:cs="Courier New" w:hint="default"/>
      </w:rPr>
    </w:lvl>
    <w:lvl w:ilvl="8" w:tplc="041F0005" w:tentative="1">
      <w:start w:val="1"/>
      <w:numFmt w:val="bullet"/>
      <w:lvlText w:val=""/>
      <w:lvlJc w:val="left"/>
      <w:pPr>
        <w:ind w:left="10020" w:hanging="360"/>
      </w:pPr>
      <w:rPr>
        <w:rFonts w:ascii="Wingdings" w:hAnsi="Wingdings" w:hint="default"/>
      </w:rPr>
    </w:lvl>
  </w:abstractNum>
  <w:abstractNum w:abstractNumId="31" w15:restartNumberingAfterBreak="0">
    <w:nsid w:val="3E8E0300"/>
    <w:multiLevelType w:val="multilevel"/>
    <w:tmpl w:val="867E36C8"/>
    <w:lvl w:ilvl="0">
      <w:start w:val="360"/>
      <w:numFmt w:val="decimal"/>
      <w:lvlText w:val="%1"/>
      <w:lvlJc w:val="left"/>
      <w:pPr>
        <w:tabs>
          <w:tab w:val="num" w:pos="1410"/>
        </w:tabs>
        <w:ind w:left="1410" w:hanging="1410"/>
      </w:pPr>
      <w:rPr>
        <w:rFonts w:cs="Times New Roman"/>
      </w:rPr>
    </w:lvl>
    <w:lvl w:ilvl="1">
      <w:start w:val="400"/>
      <w:numFmt w:val="decimal"/>
      <w:lvlText w:val="%1-%2"/>
      <w:lvlJc w:val="left"/>
      <w:pPr>
        <w:tabs>
          <w:tab w:val="num" w:pos="4242"/>
        </w:tabs>
        <w:ind w:left="4242" w:hanging="1410"/>
      </w:pPr>
      <w:rPr>
        <w:rFonts w:cs="Times New Roman"/>
      </w:rPr>
    </w:lvl>
    <w:lvl w:ilvl="2">
      <w:start w:val="1"/>
      <w:numFmt w:val="decimal"/>
      <w:lvlText w:val="%1-%2.%3"/>
      <w:lvlJc w:val="left"/>
      <w:pPr>
        <w:tabs>
          <w:tab w:val="num" w:pos="7074"/>
        </w:tabs>
        <w:ind w:left="7074" w:hanging="1410"/>
      </w:pPr>
      <w:rPr>
        <w:rFonts w:cs="Times New Roman"/>
      </w:rPr>
    </w:lvl>
    <w:lvl w:ilvl="3">
      <w:start w:val="1"/>
      <w:numFmt w:val="decimal"/>
      <w:lvlText w:val="%1-%2.%3.%4"/>
      <w:lvlJc w:val="left"/>
      <w:pPr>
        <w:tabs>
          <w:tab w:val="num" w:pos="9906"/>
        </w:tabs>
        <w:ind w:left="9906" w:hanging="1410"/>
      </w:pPr>
      <w:rPr>
        <w:rFonts w:cs="Times New Roman"/>
      </w:rPr>
    </w:lvl>
    <w:lvl w:ilvl="4">
      <w:start w:val="1"/>
      <w:numFmt w:val="decimal"/>
      <w:lvlText w:val="%1-%2.%3.%4.%5"/>
      <w:lvlJc w:val="left"/>
      <w:pPr>
        <w:tabs>
          <w:tab w:val="num" w:pos="12738"/>
        </w:tabs>
        <w:ind w:left="12738" w:hanging="1410"/>
      </w:pPr>
      <w:rPr>
        <w:rFonts w:cs="Times New Roman"/>
      </w:rPr>
    </w:lvl>
    <w:lvl w:ilvl="5">
      <w:start w:val="1"/>
      <w:numFmt w:val="decimal"/>
      <w:lvlText w:val="%1-%2.%3.%4.%5.%6"/>
      <w:lvlJc w:val="left"/>
      <w:pPr>
        <w:tabs>
          <w:tab w:val="num" w:pos="15570"/>
        </w:tabs>
        <w:ind w:left="15570" w:hanging="1410"/>
      </w:pPr>
      <w:rPr>
        <w:rFonts w:cs="Times New Roman"/>
      </w:rPr>
    </w:lvl>
    <w:lvl w:ilvl="6">
      <w:start w:val="1"/>
      <w:numFmt w:val="decimal"/>
      <w:lvlText w:val="%1-%2.%3.%4.%5.%6.%7"/>
      <w:lvlJc w:val="left"/>
      <w:pPr>
        <w:tabs>
          <w:tab w:val="num" w:pos="18402"/>
        </w:tabs>
        <w:ind w:left="18402" w:hanging="1410"/>
      </w:pPr>
      <w:rPr>
        <w:rFonts w:cs="Times New Roman"/>
      </w:rPr>
    </w:lvl>
    <w:lvl w:ilvl="7">
      <w:start w:val="1"/>
      <w:numFmt w:val="decimal"/>
      <w:lvlText w:val="%1-%2.%3.%4.%5.%6.%7.%8"/>
      <w:lvlJc w:val="left"/>
      <w:pPr>
        <w:tabs>
          <w:tab w:val="num" w:pos="21264"/>
        </w:tabs>
        <w:ind w:left="21264" w:hanging="1440"/>
      </w:pPr>
      <w:rPr>
        <w:rFonts w:cs="Times New Roman"/>
      </w:rPr>
    </w:lvl>
    <w:lvl w:ilvl="8">
      <w:start w:val="1"/>
      <w:numFmt w:val="decimal"/>
      <w:lvlText w:val="%1-%2.%3.%4.%5.%6.%7.%8.%9"/>
      <w:lvlJc w:val="left"/>
      <w:pPr>
        <w:tabs>
          <w:tab w:val="num" w:pos="24096"/>
        </w:tabs>
        <w:ind w:left="24096" w:hanging="1440"/>
      </w:pPr>
      <w:rPr>
        <w:rFonts w:cs="Times New Roman"/>
      </w:rPr>
    </w:lvl>
  </w:abstractNum>
  <w:abstractNum w:abstractNumId="32" w15:restartNumberingAfterBreak="0">
    <w:nsid w:val="474618FC"/>
    <w:multiLevelType w:val="hybridMultilevel"/>
    <w:tmpl w:val="75C22666"/>
    <w:lvl w:ilvl="0" w:tplc="68027888">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4BD31065"/>
    <w:multiLevelType w:val="hybridMultilevel"/>
    <w:tmpl w:val="6A56F608"/>
    <w:lvl w:ilvl="0" w:tplc="664CD89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4DEE57C5"/>
    <w:multiLevelType w:val="hybridMultilevel"/>
    <w:tmpl w:val="7A92C390"/>
    <w:lvl w:ilvl="0" w:tplc="51B4D78C">
      <w:start w:val="1"/>
      <w:numFmt w:val="upperLetter"/>
      <w:lvlText w:val="%1."/>
      <w:lvlJc w:val="left"/>
      <w:pPr>
        <w:tabs>
          <w:tab w:val="num" w:pos="1080"/>
        </w:tabs>
        <w:ind w:left="1080" w:hanging="360"/>
      </w:pPr>
      <w:rPr>
        <w:rFonts w:cs="Times New Roman" w:hint="default"/>
      </w:rPr>
    </w:lvl>
    <w:lvl w:ilvl="1" w:tplc="CDB2E39A" w:tentative="1">
      <w:start w:val="1"/>
      <w:numFmt w:val="lowerLetter"/>
      <w:lvlText w:val="%2."/>
      <w:lvlJc w:val="left"/>
      <w:pPr>
        <w:tabs>
          <w:tab w:val="num" w:pos="1800"/>
        </w:tabs>
        <w:ind w:left="1800" w:hanging="360"/>
      </w:pPr>
      <w:rPr>
        <w:rFonts w:cs="Times New Roman"/>
      </w:rPr>
    </w:lvl>
    <w:lvl w:ilvl="2" w:tplc="41DE3168" w:tentative="1">
      <w:start w:val="1"/>
      <w:numFmt w:val="lowerRoman"/>
      <w:lvlText w:val="%3."/>
      <w:lvlJc w:val="right"/>
      <w:pPr>
        <w:tabs>
          <w:tab w:val="num" w:pos="2520"/>
        </w:tabs>
        <w:ind w:left="2520" w:hanging="180"/>
      </w:pPr>
      <w:rPr>
        <w:rFonts w:cs="Times New Roman"/>
      </w:rPr>
    </w:lvl>
    <w:lvl w:ilvl="3" w:tplc="AA1A2EA0" w:tentative="1">
      <w:start w:val="1"/>
      <w:numFmt w:val="decimal"/>
      <w:lvlText w:val="%4."/>
      <w:lvlJc w:val="left"/>
      <w:pPr>
        <w:tabs>
          <w:tab w:val="num" w:pos="3240"/>
        </w:tabs>
        <w:ind w:left="3240" w:hanging="360"/>
      </w:pPr>
      <w:rPr>
        <w:rFonts w:cs="Times New Roman"/>
      </w:rPr>
    </w:lvl>
    <w:lvl w:ilvl="4" w:tplc="FECA2F40" w:tentative="1">
      <w:start w:val="1"/>
      <w:numFmt w:val="lowerLetter"/>
      <w:lvlText w:val="%5."/>
      <w:lvlJc w:val="left"/>
      <w:pPr>
        <w:tabs>
          <w:tab w:val="num" w:pos="3960"/>
        </w:tabs>
        <w:ind w:left="3960" w:hanging="360"/>
      </w:pPr>
      <w:rPr>
        <w:rFonts w:cs="Times New Roman"/>
      </w:rPr>
    </w:lvl>
    <w:lvl w:ilvl="5" w:tplc="2C3ED682" w:tentative="1">
      <w:start w:val="1"/>
      <w:numFmt w:val="lowerRoman"/>
      <w:lvlText w:val="%6."/>
      <w:lvlJc w:val="right"/>
      <w:pPr>
        <w:tabs>
          <w:tab w:val="num" w:pos="4680"/>
        </w:tabs>
        <w:ind w:left="4680" w:hanging="180"/>
      </w:pPr>
      <w:rPr>
        <w:rFonts w:cs="Times New Roman"/>
      </w:rPr>
    </w:lvl>
    <w:lvl w:ilvl="6" w:tplc="D0EEE108" w:tentative="1">
      <w:start w:val="1"/>
      <w:numFmt w:val="decimal"/>
      <w:lvlText w:val="%7."/>
      <w:lvlJc w:val="left"/>
      <w:pPr>
        <w:tabs>
          <w:tab w:val="num" w:pos="5400"/>
        </w:tabs>
        <w:ind w:left="5400" w:hanging="360"/>
      </w:pPr>
      <w:rPr>
        <w:rFonts w:cs="Times New Roman"/>
      </w:rPr>
    </w:lvl>
    <w:lvl w:ilvl="7" w:tplc="70B2CC9C" w:tentative="1">
      <w:start w:val="1"/>
      <w:numFmt w:val="lowerLetter"/>
      <w:lvlText w:val="%8."/>
      <w:lvlJc w:val="left"/>
      <w:pPr>
        <w:tabs>
          <w:tab w:val="num" w:pos="6120"/>
        </w:tabs>
        <w:ind w:left="6120" w:hanging="360"/>
      </w:pPr>
      <w:rPr>
        <w:rFonts w:cs="Times New Roman"/>
      </w:rPr>
    </w:lvl>
    <w:lvl w:ilvl="8" w:tplc="32FE9398" w:tentative="1">
      <w:start w:val="1"/>
      <w:numFmt w:val="lowerRoman"/>
      <w:lvlText w:val="%9."/>
      <w:lvlJc w:val="right"/>
      <w:pPr>
        <w:tabs>
          <w:tab w:val="num" w:pos="6840"/>
        </w:tabs>
        <w:ind w:left="6840" w:hanging="180"/>
      </w:pPr>
      <w:rPr>
        <w:rFonts w:cs="Times New Roman"/>
      </w:rPr>
    </w:lvl>
  </w:abstractNum>
  <w:abstractNum w:abstractNumId="35" w15:restartNumberingAfterBreak="0">
    <w:nsid w:val="582A7968"/>
    <w:multiLevelType w:val="singleLevel"/>
    <w:tmpl w:val="C2E2CD98"/>
    <w:lvl w:ilvl="0">
      <w:start w:val="1"/>
      <w:numFmt w:val="upperLetter"/>
      <w:lvlText w:val="%1."/>
      <w:lvlJc w:val="left"/>
      <w:pPr>
        <w:tabs>
          <w:tab w:val="num" w:pos="420"/>
        </w:tabs>
        <w:ind w:left="420" w:hanging="360"/>
      </w:pPr>
      <w:rPr>
        <w:rFonts w:cs="Times New Roman" w:hint="default"/>
      </w:rPr>
    </w:lvl>
  </w:abstractNum>
  <w:abstractNum w:abstractNumId="36" w15:restartNumberingAfterBreak="0">
    <w:nsid w:val="5B53472C"/>
    <w:multiLevelType w:val="hybridMultilevel"/>
    <w:tmpl w:val="139E0C0E"/>
    <w:lvl w:ilvl="0" w:tplc="4A448FEC">
      <w:numFmt w:val="bullet"/>
      <w:lvlText w:val="-"/>
      <w:lvlJc w:val="left"/>
      <w:pPr>
        <w:tabs>
          <w:tab w:val="num" w:pos="3240"/>
        </w:tabs>
        <w:ind w:left="3240" w:hanging="360"/>
      </w:pPr>
      <w:rPr>
        <w:rFonts w:ascii="Times New Roman" w:eastAsia="Times New Roman" w:hAnsi="Times New Roman" w:hint="default"/>
      </w:rPr>
    </w:lvl>
    <w:lvl w:ilvl="1" w:tplc="EC3C5730" w:tentative="1">
      <w:start w:val="1"/>
      <w:numFmt w:val="bullet"/>
      <w:lvlText w:val="o"/>
      <w:lvlJc w:val="left"/>
      <w:pPr>
        <w:tabs>
          <w:tab w:val="num" w:pos="3960"/>
        </w:tabs>
        <w:ind w:left="3960" w:hanging="360"/>
      </w:pPr>
      <w:rPr>
        <w:rFonts w:ascii="Courier New" w:hAnsi="Courier New" w:hint="default"/>
      </w:rPr>
    </w:lvl>
    <w:lvl w:ilvl="2" w:tplc="4D08B2CE" w:tentative="1">
      <w:start w:val="1"/>
      <w:numFmt w:val="bullet"/>
      <w:lvlText w:val=""/>
      <w:lvlJc w:val="left"/>
      <w:pPr>
        <w:tabs>
          <w:tab w:val="num" w:pos="4680"/>
        </w:tabs>
        <w:ind w:left="4680" w:hanging="360"/>
      </w:pPr>
      <w:rPr>
        <w:rFonts w:ascii="Wingdings" w:hAnsi="Wingdings" w:hint="default"/>
      </w:rPr>
    </w:lvl>
    <w:lvl w:ilvl="3" w:tplc="2CA2A15A" w:tentative="1">
      <w:start w:val="1"/>
      <w:numFmt w:val="bullet"/>
      <w:lvlText w:val=""/>
      <w:lvlJc w:val="left"/>
      <w:pPr>
        <w:tabs>
          <w:tab w:val="num" w:pos="5400"/>
        </w:tabs>
        <w:ind w:left="5400" w:hanging="360"/>
      </w:pPr>
      <w:rPr>
        <w:rFonts w:ascii="Symbol" w:hAnsi="Symbol" w:hint="default"/>
      </w:rPr>
    </w:lvl>
    <w:lvl w:ilvl="4" w:tplc="69A08094" w:tentative="1">
      <w:start w:val="1"/>
      <w:numFmt w:val="bullet"/>
      <w:lvlText w:val="o"/>
      <w:lvlJc w:val="left"/>
      <w:pPr>
        <w:tabs>
          <w:tab w:val="num" w:pos="6120"/>
        </w:tabs>
        <w:ind w:left="6120" w:hanging="360"/>
      </w:pPr>
      <w:rPr>
        <w:rFonts w:ascii="Courier New" w:hAnsi="Courier New" w:hint="default"/>
      </w:rPr>
    </w:lvl>
    <w:lvl w:ilvl="5" w:tplc="4926B2D2" w:tentative="1">
      <w:start w:val="1"/>
      <w:numFmt w:val="bullet"/>
      <w:lvlText w:val=""/>
      <w:lvlJc w:val="left"/>
      <w:pPr>
        <w:tabs>
          <w:tab w:val="num" w:pos="6840"/>
        </w:tabs>
        <w:ind w:left="6840" w:hanging="360"/>
      </w:pPr>
      <w:rPr>
        <w:rFonts w:ascii="Wingdings" w:hAnsi="Wingdings" w:hint="default"/>
      </w:rPr>
    </w:lvl>
    <w:lvl w:ilvl="6" w:tplc="CA72F976" w:tentative="1">
      <w:start w:val="1"/>
      <w:numFmt w:val="bullet"/>
      <w:lvlText w:val=""/>
      <w:lvlJc w:val="left"/>
      <w:pPr>
        <w:tabs>
          <w:tab w:val="num" w:pos="7560"/>
        </w:tabs>
        <w:ind w:left="7560" w:hanging="360"/>
      </w:pPr>
      <w:rPr>
        <w:rFonts w:ascii="Symbol" w:hAnsi="Symbol" w:hint="default"/>
      </w:rPr>
    </w:lvl>
    <w:lvl w:ilvl="7" w:tplc="AE429848" w:tentative="1">
      <w:start w:val="1"/>
      <w:numFmt w:val="bullet"/>
      <w:lvlText w:val="o"/>
      <w:lvlJc w:val="left"/>
      <w:pPr>
        <w:tabs>
          <w:tab w:val="num" w:pos="8280"/>
        </w:tabs>
        <w:ind w:left="8280" w:hanging="360"/>
      </w:pPr>
      <w:rPr>
        <w:rFonts w:ascii="Courier New" w:hAnsi="Courier New" w:hint="default"/>
      </w:rPr>
    </w:lvl>
    <w:lvl w:ilvl="8" w:tplc="831641D0" w:tentative="1">
      <w:start w:val="1"/>
      <w:numFmt w:val="bullet"/>
      <w:lvlText w:val=""/>
      <w:lvlJc w:val="left"/>
      <w:pPr>
        <w:tabs>
          <w:tab w:val="num" w:pos="9000"/>
        </w:tabs>
        <w:ind w:left="9000" w:hanging="360"/>
      </w:pPr>
      <w:rPr>
        <w:rFonts w:ascii="Wingdings" w:hAnsi="Wingdings" w:hint="default"/>
      </w:rPr>
    </w:lvl>
  </w:abstractNum>
  <w:abstractNum w:abstractNumId="37" w15:restartNumberingAfterBreak="0">
    <w:nsid w:val="60782DB9"/>
    <w:multiLevelType w:val="hybridMultilevel"/>
    <w:tmpl w:val="8AD8F2AE"/>
    <w:lvl w:ilvl="0" w:tplc="9050CD04">
      <w:start w:val="1"/>
      <w:numFmt w:val="decimal"/>
      <w:lvlText w:val="(%1)"/>
      <w:lvlJc w:val="left"/>
      <w:pPr>
        <w:ind w:left="720" w:hanging="360"/>
      </w:pPr>
      <w:rPr>
        <w:rFonts w:hint="default"/>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62853E9"/>
    <w:multiLevelType w:val="hybridMultilevel"/>
    <w:tmpl w:val="8ADC8E60"/>
    <w:lvl w:ilvl="0" w:tplc="123CFE82">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7F91AE7"/>
    <w:multiLevelType w:val="hybridMultilevel"/>
    <w:tmpl w:val="4A529CF4"/>
    <w:lvl w:ilvl="0" w:tplc="041F0001">
      <w:start w:val="1"/>
      <w:numFmt w:val="bullet"/>
      <w:lvlText w:val=""/>
      <w:lvlJc w:val="left"/>
      <w:pPr>
        <w:ind w:left="4260" w:hanging="360"/>
      </w:pPr>
      <w:rPr>
        <w:rFonts w:ascii="Symbol" w:hAnsi="Symbol" w:hint="default"/>
      </w:rPr>
    </w:lvl>
    <w:lvl w:ilvl="1" w:tplc="041F0003" w:tentative="1">
      <w:start w:val="1"/>
      <w:numFmt w:val="bullet"/>
      <w:lvlText w:val="o"/>
      <w:lvlJc w:val="left"/>
      <w:pPr>
        <w:ind w:left="4980" w:hanging="360"/>
      </w:pPr>
      <w:rPr>
        <w:rFonts w:ascii="Courier New" w:hAnsi="Courier New" w:cs="Courier New" w:hint="default"/>
      </w:rPr>
    </w:lvl>
    <w:lvl w:ilvl="2" w:tplc="041F0005" w:tentative="1">
      <w:start w:val="1"/>
      <w:numFmt w:val="bullet"/>
      <w:lvlText w:val=""/>
      <w:lvlJc w:val="left"/>
      <w:pPr>
        <w:ind w:left="5700" w:hanging="360"/>
      </w:pPr>
      <w:rPr>
        <w:rFonts w:ascii="Wingdings" w:hAnsi="Wingdings" w:hint="default"/>
      </w:rPr>
    </w:lvl>
    <w:lvl w:ilvl="3" w:tplc="041F0001" w:tentative="1">
      <w:start w:val="1"/>
      <w:numFmt w:val="bullet"/>
      <w:lvlText w:val=""/>
      <w:lvlJc w:val="left"/>
      <w:pPr>
        <w:ind w:left="6420" w:hanging="360"/>
      </w:pPr>
      <w:rPr>
        <w:rFonts w:ascii="Symbol" w:hAnsi="Symbol" w:hint="default"/>
      </w:rPr>
    </w:lvl>
    <w:lvl w:ilvl="4" w:tplc="041F0003" w:tentative="1">
      <w:start w:val="1"/>
      <w:numFmt w:val="bullet"/>
      <w:lvlText w:val="o"/>
      <w:lvlJc w:val="left"/>
      <w:pPr>
        <w:ind w:left="7140" w:hanging="360"/>
      </w:pPr>
      <w:rPr>
        <w:rFonts w:ascii="Courier New" w:hAnsi="Courier New" w:cs="Courier New" w:hint="default"/>
      </w:rPr>
    </w:lvl>
    <w:lvl w:ilvl="5" w:tplc="041F0005" w:tentative="1">
      <w:start w:val="1"/>
      <w:numFmt w:val="bullet"/>
      <w:lvlText w:val=""/>
      <w:lvlJc w:val="left"/>
      <w:pPr>
        <w:ind w:left="7860" w:hanging="360"/>
      </w:pPr>
      <w:rPr>
        <w:rFonts w:ascii="Wingdings" w:hAnsi="Wingdings" w:hint="default"/>
      </w:rPr>
    </w:lvl>
    <w:lvl w:ilvl="6" w:tplc="041F0001" w:tentative="1">
      <w:start w:val="1"/>
      <w:numFmt w:val="bullet"/>
      <w:lvlText w:val=""/>
      <w:lvlJc w:val="left"/>
      <w:pPr>
        <w:ind w:left="8580" w:hanging="360"/>
      </w:pPr>
      <w:rPr>
        <w:rFonts w:ascii="Symbol" w:hAnsi="Symbol" w:hint="default"/>
      </w:rPr>
    </w:lvl>
    <w:lvl w:ilvl="7" w:tplc="041F0003" w:tentative="1">
      <w:start w:val="1"/>
      <w:numFmt w:val="bullet"/>
      <w:lvlText w:val="o"/>
      <w:lvlJc w:val="left"/>
      <w:pPr>
        <w:ind w:left="9300" w:hanging="360"/>
      </w:pPr>
      <w:rPr>
        <w:rFonts w:ascii="Courier New" w:hAnsi="Courier New" w:cs="Courier New" w:hint="default"/>
      </w:rPr>
    </w:lvl>
    <w:lvl w:ilvl="8" w:tplc="041F0005" w:tentative="1">
      <w:start w:val="1"/>
      <w:numFmt w:val="bullet"/>
      <w:lvlText w:val=""/>
      <w:lvlJc w:val="left"/>
      <w:pPr>
        <w:ind w:left="10020" w:hanging="360"/>
      </w:pPr>
      <w:rPr>
        <w:rFonts w:ascii="Wingdings" w:hAnsi="Wingdings" w:hint="default"/>
      </w:rPr>
    </w:lvl>
  </w:abstractNum>
  <w:abstractNum w:abstractNumId="40" w15:restartNumberingAfterBreak="0">
    <w:nsid w:val="6BB53DB2"/>
    <w:multiLevelType w:val="singleLevel"/>
    <w:tmpl w:val="414EDAA2"/>
    <w:lvl w:ilvl="0">
      <w:start w:val="1"/>
      <w:numFmt w:val="upperLetter"/>
      <w:lvlText w:val="%1."/>
      <w:lvlJc w:val="left"/>
      <w:pPr>
        <w:tabs>
          <w:tab w:val="num" w:pos="420"/>
        </w:tabs>
        <w:ind w:left="420" w:hanging="360"/>
      </w:pPr>
      <w:rPr>
        <w:rFonts w:cs="Times New Roman" w:hint="default"/>
      </w:rPr>
    </w:lvl>
  </w:abstractNum>
  <w:abstractNum w:abstractNumId="41" w15:restartNumberingAfterBreak="0">
    <w:nsid w:val="6DA17CBA"/>
    <w:multiLevelType w:val="hybridMultilevel"/>
    <w:tmpl w:val="EED4FCBC"/>
    <w:lvl w:ilvl="0" w:tplc="D592D618">
      <w:start w:val="1"/>
      <w:numFmt w:val="upperLetter"/>
      <w:lvlText w:val="%1."/>
      <w:lvlJc w:val="left"/>
      <w:pPr>
        <w:tabs>
          <w:tab w:val="num" w:pos="1080"/>
        </w:tabs>
        <w:ind w:left="1080" w:hanging="360"/>
      </w:pPr>
      <w:rPr>
        <w:rFonts w:cs="Times New Roman" w:hint="default"/>
      </w:rPr>
    </w:lvl>
    <w:lvl w:ilvl="1" w:tplc="F466A698" w:tentative="1">
      <w:start w:val="1"/>
      <w:numFmt w:val="lowerLetter"/>
      <w:lvlText w:val="%2."/>
      <w:lvlJc w:val="left"/>
      <w:pPr>
        <w:tabs>
          <w:tab w:val="num" w:pos="1800"/>
        </w:tabs>
        <w:ind w:left="1800" w:hanging="360"/>
      </w:pPr>
      <w:rPr>
        <w:rFonts w:cs="Times New Roman"/>
      </w:rPr>
    </w:lvl>
    <w:lvl w:ilvl="2" w:tplc="A45830F2" w:tentative="1">
      <w:start w:val="1"/>
      <w:numFmt w:val="lowerRoman"/>
      <w:lvlText w:val="%3."/>
      <w:lvlJc w:val="right"/>
      <w:pPr>
        <w:tabs>
          <w:tab w:val="num" w:pos="2520"/>
        </w:tabs>
        <w:ind w:left="2520" w:hanging="180"/>
      </w:pPr>
      <w:rPr>
        <w:rFonts w:cs="Times New Roman"/>
      </w:rPr>
    </w:lvl>
    <w:lvl w:ilvl="3" w:tplc="099AD306" w:tentative="1">
      <w:start w:val="1"/>
      <w:numFmt w:val="decimal"/>
      <w:lvlText w:val="%4."/>
      <w:lvlJc w:val="left"/>
      <w:pPr>
        <w:tabs>
          <w:tab w:val="num" w:pos="3240"/>
        </w:tabs>
        <w:ind w:left="3240" w:hanging="360"/>
      </w:pPr>
      <w:rPr>
        <w:rFonts w:cs="Times New Roman"/>
      </w:rPr>
    </w:lvl>
    <w:lvl w:ilvl="4" w:tplc="2D80E120" w:tentative="1">
      <w:start w:val="1"/>
      <w:numFmt w:val="lowerLetter"/>
      <w:lvlText w:val="%5."/>
      <w:lvlJc w:val="left"/>
      <w:pPr>
        <w:tabs>
          <w:tab w:val="num" w:pos="3960"/>
        </w:tabs>
        <w:ind w:left="3960" w:hanging="360"/>
      </w:pPr>
      <w:rPr>
        <w:rFonts w:cs="Times New Roman"/>
      </w:rPr>
    </w:lvl>
    <w:lvl w:ilvl="5" w:tplc="2C88D9DA" w:tentative="1">
      <w:start w:val="1"/>
      <w:numFmt w:val="lowerRoman"/>
      <w:lvlText w:val="%6."/>
      <w:lvlJc w:val="right"/>
      <w:pPr>
        <w:tabs>
          <w:tab w:val="num" w:pos="4680"/>
        </w:tabs>
        <w:ind w:left="4680" w:hanging="180"/>
      </w:pPr>
      <w:rPr>
        <w:rFonts w:cs="Times New Roman"/>
      </w:rPr>
    </w:lvl>
    <w:lvl w:ilvl="6" w:tplc="0FCA00BC" w:tentative="1">
      <w:start w:val="1"/>
      <w:numFmt w:val="decimal"/>
      <w:lvlText w:val="%7."/>
      <w:lvlJc w:val="left"/>
      <w:pPr>
        <w:tabs>
          <w:tab w:val="num" w:pos="5400"/>
        </w:tabs>
        <w:ind w:left="5400" w:hanging="360"/>
      </w:pPr>
      <w:rPr>
        <w:rFonts w:cs="Times New Roman"/>
      </w:rPr>
    </w:lvl>
    <w:lvl w:ilvl="7" w:tplc="665AEEBA" w:tentative="1">
      <w:start w:val="1"/>
      <w:numFmt w:val="lowerLetter"/>
      <w:lvlText w:val="%8."/>
      <w:lvlJc w:val="left"/>
      <w:pPr>
        <w:tabs>
          <w:tab w:val="num" w:pos="6120"/>
        </w:tabs>
        <w:ind w:left="6120" w:hanging="360"/>
      </w:pPr>
      <w:rPr>
        <w:rFonts w:cs="Times New Roman"/>
      </w:rPr>
    </w:lvl>
    <w:lvl w:ilvl="8" w:tplc="19AA1920" w:tentative="1">
      <w:start w:val="1"/>
      <w:numFmt w:val="lowerRoman"/>
      <w:lvlText w:val="%9."/>
      <w:lvlJc w:val="right"/>
      <w:pPr>
        <w:tabs>
          <w:tab w:val="num" w:pos="6840"/>
        </w:tabs>
        <w:ind w:left="6840" w:hanging="180"/>
      </w:pPr>
      <w:rPr>
        <w:rFonts w:cs="Times New Roman"/>
      </w:rPr>
    </w:lvl>
  </w:abstractNum>
  <w:abstractNum w:abstractNumId="42" w15:restartNumberingAfterBreak="0">
    <w:nsid w:val="709C59E8"/>
    <w:multiLevelType w:val="hybridMultilevel"/>
    <w:tmpl w:val="56766766"/>
    <w:lvl w:ilvl="0" w:tplc="DF4286EA">
      <w:start w:val="1"/>
      <w:numFmt w:val="upperLetter"/>
      <w:lvlText w:val="%1."/>
      <w:lvlJc w:val="left"/>
      <w:pPr>
        <w:tabs>
          <w:tab w:val="num" w:pos="1080"/>
        </w:tabs>
        <w:ind w:left="1080" w:hanging="360"/>
      </w:pPr>
      <w:rPr>
        <w:rFonts w:cs="Times New Roman" w:hint="default"/>
      </w:rPr>
    </w:lvl>
    <w:lvl w:ilvl="1" w:tplc="2F72711A" w:tentative="1">
      <w:start w:val="1"/>
      <w:numFmt w:val="lowerLetter"/>
      <w:lvlText w:val="%2."/>
      <w:lvlJc w:val="left"/>
      <w:pPr>
        <w:tabs>
          <w:tab w:val="num" w:pos="1800"/>
        </w:tabs>
        <w:ind w:left="1800" w:hanging="360"/>
      </w:pPr>
      <w:rPr>
        <w:rFonts w:cs="Times New Roman"/>
      </w:rPr>
    </w:lvl>
    <w:lvl w:ilvl="2" w:tplc="5D4ECEBE" w:tentative="1">
      <w:start w:val="1"/>
      <w:numFmt w:val="lowerRoman"/>
      <w:lvlText w:val="%3."/>
      <w:lvlJc w:val="right"/>
      <w:pPr>
        <w:tabs>
          <w:tab w:val="num" w:pos="2520"/>
        </w:tabs>
        <w:ind w:left="2520" w:hanging="180"/>
      </w:pPr>
      <w:rPr>
        <w:rFonts w:cs="Times New Roman"/>
      </w:rPr>
    </w:lvl>
    <w:lvl w:ilvl="3" w:tplc="F92001F8" w:tentative="1">
      <w:start w:val="1"/>
      <w:numFmt w:val="decimal"/>
      <w:lvlText w:val="%4."/>
      <w:lvlJc w:val="left"/>
      <w:pPr>
        <w:tabs>
          <w:tab w:val="num" w:pos="3240"/>
        </w:tabs>
        <w:ind w:left="3240" w:hanging="360"/>
      </w:pPr>
      <w:rPr>
        <w:rFonts w:cs="Times New Roman"/>
      </w:rPr>
    </w:lvl>
    <w:lvl w:ilvl="4" w:tplc="02664DA6" w:tentative="1">
      <w:start w:val="1"/>
      <w:numFmt w:val="lowerLetter"/>
      <w:lvlText w:val="%5."/>
      <w:lvlJc w:val="left"/>
      <w:pPr>
        <w:tabs>
          <w:tab w:val="num" w:pos="3960"/>
        </w:tabs>
        <w:ind w:left="3960" w:hanging="360"/>
      </w:pPr>
      <w:rPr>
        <w:rFonts w:cs="Times New Roman"/>
      </w:rPr>
    </w:lvl>
    <w:lvl w:ilvl="5" w:tplc="4BA6AD00" w:tentative="1">
      <w:start w:val="1"/>
      <w:numFmt w:val="lowerRoman"/>
      <w:lvlText w:val="%6."/>
      <w:lvlJc w:val="right"/>
      <w:pPr>
        <w:tabs>
          <w:tab w:val="num" w:pos="4680"/>
        </w:tabs>
        <w:ind w:left="4680" w:hanging="180"/>
      </w:pPr>
      <w:rPr>
        <w:rFonts w:cs="Times New Roman"/>
      </w:rPr>
    </w:lvl>
    <w:lvl w:ilvl="6" w:tplc="59240EE4" w:tentative="1">
      <w:start w:val="1"/>
      <w:numFmt w:val="decimal"/>
      <w:lvlText w:val="%7."/>
      <w:lvlJc w:val="left"/>
      <w:pPr>
        <w:tabs>
          <w:tab w:val="num" w:pos="5400"/>
        </w:tabs>
        <w:ind w:left="5400" w:hanging="360"/>
      </w:pPr>
      <w:rPr>
        <w:rFonts w:cs="Times New Roman"/>
      </w:rPr>
    </w:lvl>
    <w:lvl w:ilvl="7" w:tplc="91E806C4" w:tentative="1">
      <w:start w:val="1"/>
      <w:numFmt w:val="lowerLetter"/>
      <w:lvlText w:val="%8."/>
      <w:lvlJc w:val="left"/>
      <w:pPr>
        <w:tabs>
          <w:tab w:val="num" w:pos="6120"/>
        </w:tabs>
        <w:ind w:left="6120" w:hanging="360"/>
      </w:pPr>
      <w:rPr>
        <w:rFonts w:cs="Times New Roman"/>
      </w:rPr>
    </w:lvl>
    <w:lvl w:ilvl="8" w:tplc="04EC2188" w:tentative="1">
      <w:start w:val="1"/>
      <w:numFmt w:val="lowerRoman"/>
      <w:lvlText w:val="%9."/>
      <w:lvlJc w:val="right"/>
      <w:pPr>
        <w:tabs>
          <w:tab w:val="num" w:pos="6840"/>
        </w:tabs>
        <w:ind w:left="6840" w:hanging="180"/>
      </w:pPr>
      <w:rPr>
        <w:rFonts w:cs="Times New Roman"/>
      </w:rPr>
    </w:lvl>
  </w:abstractNum>
  <w:abstractNum w:abstractNumId="43" w15:restartNumberingAfterBreak="0">
    <w:nsid w:val="71EF2E5D"/>
    <w:multiLevelType w:val="hybridMultilevel"/>
    <w:tmpl w:val="D51E5D82"/>
    <w:lvl w:ilvl="0" w:tplc="041F0001">
      <w:start w:val="1"/>
      <w:numFmt w:val="bullet"/>
      <w:lvlText w:val=""/>
      <w:lvlJc w:val="left"/>
      <w:pPr>
        <w:ind w:left="4968" w:hanging="360"/>
      </w:pPr>
      <w:rPr>
        <w:rFonts w:ascii="Symbol" w:hAnsi="Symbol" w:hint="default"/>
      </w:rPr>
    </w:lvl>
    <w:lvl w:ilvl="1" w:tplc="041F0003" w:tentative="1">
      <w:start w:val="1"/>
      <w:numFmt w:val="bullet"/>
      <w:lvlText w:val="o"/>
      <w:lvlJc w:val="left"/>
      <w:pPr>
        <w:ind w:left="5688" w:hanging="360"/>
      </w:pPr>
      <w:rPr>
        <w:rFonts w:ascii="Courier New" w:hAnsi="Courier New" w:cs="Courier New" w:hint="default"/>
      </w:rPr>
    </w:lvl>
    <w:lvl w:ilvl="2" w:tplc="041F0005" w:tentative="1">
      <w:start w:val="1"/>
      <w:numFmt w:val="bullet"/>
      <w:lvlText w:val=""/>
      <w:lvlJc w:val="left"/>
      <w:pPr>
        <w:ind w:left="6408" w:hanging="360"/>
      </w:pPr>
      <w:rPr>
        <w:rFonts w:ascii="Wingdings" w:hAnsi="Wingdings" w:hint="default"/>
      </w:rPr>
    </w:lvl>
    <w:lvl w:ilvl="3" w:tplc="041F0001" w:tentative="1">
      <w:start w:val="1"/>
      <w:numFmt w:val="bullet"/>
      <w:lvlText w:val=""/>
      <w:lvlJc w:val="left"/>
      <w:pPr>
        <w:ind w:left="7128" w:hanging="360"/>
      </w:pPr>
      <w:rPr>
        <w:rFonts w:ascii="Symbol" w:hAnsi="Symbol" w:hint="default"/>
      </w:rPr>
    </w:lvl>
    <w:lvl w:ilvl="4" w:tplc="041F0003" w:tentative="1">
      <w:start w:val="1"/>
      <w:numFmt w:val="bullet"/>
      <w:lvlText w:val="o"/>
      <w:lvlJc w:val="left"/>
      <w:pPr>
        <w:ind w:left="7848" w:hanging="360"/>
      </w:pPr>
      <w:rPr>
        <w:rFonts w:ascii="Courier New" w:hAnsi="Courier New" w:cs="Courier New" w:hint="default"/>
      </w:rPr>
    </w:lvl>
    <w:lvl w:ilvl="5" w:tplc="041F0005" w:tentative="1">
      <w:start w:val="1"/>
      <w:numFmt w:val="bullet"/>
      <w:lvlText w:val=""/>
      <w:lvlJc w:val="left"/>
      <w:pPr>
        <w:ind w:left="8568" w:hanging="360"/>
      </w:pPr>
      <w:rPr>
        <w:rFonts w:ascii="Wingdings" w:hAnsi="Wingdings" w:hint="default"/>
      </w:rPr>
    </w:lvl>
    <w:lvl w:ilvl="6" w:tplc="041F0001" w:tentative="1">
      <w:start w:val="1"/>
      <w:numFmt w:val="bullet"/>
      <w:lvlText w:val=""/>
      <w:lvlJc w:val="left"/>
      <w:pPr>
        <w:ind w:left="9288" w:hanging="360"/>
      </w:pPr>
      <w:rPr>
        <w:rFonts w:ascii="Symbol" w:hAnsi="Symbol" w:hint="default"/>
      </w:rPr>
    </w:lvl>
    <w:lvl w:ilvl="7" w:tplc="041F0003" w:tentative="1">
      <w:start w:val="1"/>
      <w:numFmt w:val="bullet"/>
      <w:lvlText w:val="o"/>
      <w:lvlJc w:val="left"/>
      <w:pPr>
        <w:ind w:left="10008" w:hanging="360"/>
      </w:pPr>
      <w:rPr>
        <w:rFonts w:ascii="Courier New" w:hAnsi="Courier New" w:cs="Courier New" w:hint="default"/>
      </w:rPr>
    </w:lvl>
    <w:lvl w:ilvl="8" w:tplc="041F0005" w:tentative="1">
      <w:start w:val="1"/>
      <w:numFmt w:val="bullet"/>
      <w:lvlText w:val=""/>
      <w:lvlJc w:val="left"/>
      <w:pPr>
        <w:ind w:left="10728" w:hanging="360"/>
      </w:pPr>
      <w:rPr>
        <w:rFonts w:ascii="Wingdings" w:hAnsi="Wingdings" w:hint="default"/>
      </w:rPr>
    </w:lvl>
  </w:abstractNum>
  <w:abstractNum w:abstractNumId="44" w15:restartNumberingAfterBreak="0">
    <w:nsid w:val="72AD1904"/>
    <w:multiLevelType w:val="hybridMultilevel"/>
    <w:tmpl w:val="5CC8E63E"/>
    <w:lvl w:ilvl="0" w:tplc="60B0A9B0">
      <w:start w:val="1"/>
      <w:numFmt w:val="decimal"/>
      <w:lvlText w:val="%1."/>
      <w:lvlJc w:val="left"/>
      <w:pPr>
        <w:ind w:left="948" w:hanging="360"/>
      </w:pPr>
      <w:rPr>
        <w:rFonts w:hint="default"/>
      </w:rPr>
    </w:lvl>
    <w:lvl w:ilvl="1" w:tplc="041F0019" w:tentative="1">
      <w:start w:val="1"/>
      <w:numFmt w:val="lowerLetter"/>
      <w:lvlText w:val="%2."/>
      <w:lvlJc w:val="left"/>
      <w:pPr>
        <w:ind w:left="1668" w:hanging="360"/>
      </w:pPr>
    </w:lvl>
    <w:lvl w:ilvl="2" w:tplc="041F001B" w:tentative="1">
      <w:start w:val="1"/>
      <w:numFmt w:val="lowerRoman"/>
      <w:lvlText w:val="%3."/>
      <w:lvlJc w:val="right"/>
      <w:pPr>
        <w:ind w:left="2388" w:hanging="180"/>
      </w:pPr>
    </w:lvl>
    <w:lvl w:ilvl="3" w:tplc="041F000F" w:tentative="1">
      <w:start w:val="1"/>
      <w:numFmt w:val="decimal"/>
      <w:lvlText w:val="%4."/>
      <w:lvlJc w:val="left"/>
      <w:pPr>
        <w:ind w:left="3108" w:hanging="360"/>
      </w:pPr>
    </w:lvl>
    <w:lvl w:ilvl="4" w:tplc="041F0019" w:tentative="1">
      <w:start w:val="1"/>
      <w:numFmt w:val="lowerLetter"/>
      <w:lvlText w:val="%5."/>
      <w:lvlJc w:val="left"/>
      <w:pPr>
        <w:ind w:left="3828" w:hanging="360"/>
      </w:pPr>
    </w:lvl>
    <w:lvl w:ilvl="5" w:tplc="041F001B" w:tentative="1">
      <w:start w:val="1"/>
      <w:numFmt w:val="lowerRoman"/>
      <w:lvlText w:val="%6."/>
      <w:lvlJc w:val="right"/>
      <w:pPr>
        <w:ind w:left="4548" w:hanging="180"/>
      </w:pPr>
    </w:lvl>
    <w:lvl w:ilvl="6" w:tplc="041F000F" w:tentative="1">
      <w:start w:val="1"/>
      <w:numFmt w:val="decimal"/>
      <w:lvlText w:val="%7."/>
      <w:lvlJc w:val="left"/>
      <w:pPr>
        <w:ind w:left="5268" w:hanging="360"/>
      </w:pPr>
    </w:lvl>
    <w:lvl w:ilvl="7" w:tplc="041F0019" w:tentative="1">
      <w:start w:val="1"/>
      <w:numFmt w:val="lowerLetter"/>
      <w:lvlText w:val="%8."/>
      <w:lvlJc w:val="left"/>
      <w:pPr>
        <w:ind w:left="5988" w:hanging="360"/>
      </w:pPr>
    </w:lvl>
    <w:lvl w:ilvl="8" w:tplc="041F001B" w:tentative="1">
      <w:start w:val="1"/>
      <w:numFmt w:val="lowerRoman"/>
      <w:lvlText w:val="%9."/>
      <w:lvlJc w:val="right"/>
      <w:pPr>
        <w:ind w:left="6708" w:hanging="180"/>
      </w:pPr>
    </w:lvl>
  </w:abstractNum>
  <w:abstractNum w:abstractNumId="45" w15:restartNumberingAfterBreak="0">
    <w:nsid w:val="79AD3F0E"/>
    <w:multiLevelType w:val="hybridMultilevel"/>
    <w:tmpl w:val="43A2EBA0"/>
    <w:lvl w:ilvl="0" w:tplc="86AE3812">
      <w:start w:val="1"/>
      <w:numFmt w:val="upperLetter"/>
      <w:lvlText w:val="%1."/>
      <w:lvlJc w:val="left"/>
      <w:pPr>
        <w:tabs>
          <w:tab w:val="num" w:pos="1080"/>
        </w:tabs>
        <w:ind w:left="1080" w:hanging="360"/>
      </w:pPr>
      <w:rPr>
        <w:rFonts w:cs="Times New Roman" w:hint="default"/>
      </w:rPr>
    </w:lvl>
    <w:lvl w:ilvl="1" w:tplc="60E48312" w:tentative="1">
      <w:start w:val="1"/>
      <w:numFmt w:val="lowerLetter"/>
      <w:lvlText w:val="%2."/>
      <w:lvlJc w:val="left"/>
      <w:pPr>
        <w:tabs>
          <w:tab w:val="num" w:pos="1800"/>
        </w:tabs>
        <w:ind w:left="1800" w:hanging="360"/>
      </w:pPr>
      <w:rPr>
        <w:rFonts w:cs="Times New Roman"/>
      </w:rPr>
    </w:lvl>
    <w:lvl w:ilvl="2" w:tplc="AD004DB4" w:tentative="1">
      <w:start w:val="1"/>
      <w:numFmt w:val="lowerRoman"/>
      <w:lvlText w:val="%3."/>
      <w:lvlJc w:val="right"/>
      <w:pPr>
        <w:tabs>
          <w:tab w:val="num" w:pos="2520"/>
        </w:tabs>
        <w:ind w:left="2520" w:hanging="180"/>
      </w:pPr>
      <w:rPr>
        <w:rFonts w:cs="Times New Roman"/>
      </w:rPr>
    </w:lvl>
    <w:lvl w:ilvl="3" w:tplc="849AA8B2" w:tentative="1">
      <w:start w:val="1"/>
      <w:numFmt w:val="decimal"/>
      <w:lvlText w:val="%4."/>
      <w:lvlJc w:val="left"/>
      <w:pPr>
        <w:tabs>
          <w:tab w:val="num" w:pos="3240"/>
        </w:tabs>
        <w:ind w:left="3240" w:hanging="360"/>
      </w:pPr>
      <w:rPr>
        <w:rFonts w:cs="Times New Roman"/>
      </w:rPr>
    </w:lvl>
    <w:lvl w:ilvl="4" w:tplc="65CE285C" w:tentative="1">
      <w:start w:val="1"/>
      <w:numFmt w:val="lowerLetter"/>
      <w:lvlText w:val="%5."/>
      <w:lvlJc w:val="left"/>
      <w:pPr>
        <w:tabs>
          <w:tab w:val="num" w:pos="3960"/>
        </w:tabs>
        <w:ind w:left="3960" w:hanging="360"/>
      </w:pPr>
      <w:rPr>
        <w:rFonts w:cs="Times New Roman"/>
      </w:rPr>
    </w:lvl>
    <w:lvl w:ilvl="5" w:tplc="A058BCF4" w:tentative="1">
      <w:start w:val="1"/>
      <w:numFmt w:val="lowerRoman"/>
      <w:lvlText w:val="%6."/>
      <w:lvlJc w:val="right"/>
      <w:pPr>
        <w:tabs>
          <w:tab w:val="num" w:pos="4680"/>
        </w:tabs>
        <w:ind w:left="4680" w:hanging="180"/>
      </w:pPr>
      <w:rPr>
        <w:rFonts w:cs="Times New Roman"/>
      </w:rPr>
    </w:lvl>
    <w:lvl w:ilvl="6" w:tplc="73DE7FF4" w:tentative="1">
      <w:start w:val="1"/>
      <w:numFmt w:val="decimal"/>
      <w:lvlText w:val="%7."/>
      <w:lvlJc w:val="left"/>
      <w:pPr>
        <w:tabs>
          <w:tab w:val="num" w:pos="5400"/>
        </w:tabs>
        <w:ind w:left="5400" w:hanging="360"/>
      </w:pPr>
      <w:rPr>
        <w:rFonts w:cs="Times New Roman"/>
      </w:rPr>
    </w:lvl>
    <w:lvl w:ilvl="7" w:tplc="246A3984" w:tentative="1">
      <w:start w:val="1"/>
      <w:numFmt w:val="lowerLetter"/>
      <w:lvlText w:val="%8."/>
      <w:lvlJc w:val="left"/>
      <w:pPr>
        <w:tabs>
          <w:tab w:val="num" w:pos="6120"/>
        </w:tabs>
        <w:ind w:left="6120" w:hanging="360"/>
      </w:pPr>
      <w:rPr>
        <w:rFonts w:cs="Times New Roman"/>
      </w:rPr>
    </w:lvl>
    <w:lvl w:ilvl="8" w:tplc="FDAA12DA" w:tentative="1">
      <w:start w:val="1"/>
      <w:numFmt w:val="lowerRoman"/>
      <w:lvlText w:val="%9."/>
      <w:lvlJc w:val="right"/>
      <w:pPr>
        <w:tabs>
          <w:tab w:val="num" w:pos="6840"/>
        </w:tabs>
        <w:ind w:left="6840" w:hanging="180"/>
      </w:pPr>
      <w:rPr>
        <w:rFonts w:cs="Times New Roman"/>
      </w:rPr>
    </w:lvl>
  </w:abstractNum>
  <w:abstractNum w:abstractNumId="46" w15:restartNumberingAfterBreak="0">
    <w:nsid w:val="7A735D3D"/>
    <w:multiLevelType w:val="hybridMultilevel"/>
    <w:tmpl w:val="BF8AC0A6"/>
    <w:lvl w:ilvl="0" w:tplc="F68888C6">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E3A503C"/>
    <w:multiLevelType w:val="singleLevel"/>
    <w:tmpl w:val="CAE08FEE"/>
    <w:lvl w:ilvl="0">
      <w:start w:val="1"/>
      <w:numFmt w:val="upperLetter"/>
      <w:lvlText w:val="%1."/>
      <w:lvlJc w:val="left"/>
      <w:pPr>
        <w:tabs>
          <w:tab w:val="num" w:pos="420"/>
        </w:tabs>
        <w:ind w:left="420" w:hanging="360"/>
      </w:pPr>
      <w:rPr>
        <w:rFonts w:cs="Times New Roman" w:hint="default"/>
      </w:rPr>
    </w:lvl>
  </w:abstractNum>
  <w:num w:numId="1">
    <w:abstractNumId w:val="36"/>
  </w:num>
  <w:num w:numId="2">
    <w:abstractNumId w:val="15"/>
  </w:num>
  <w:num w:numId="3">
    <w:abstractNumId w:val="41"/>
  </w:num>
  <w:num w:numId="4">
    <w:abstractNumId w:val="18"/>
  </w:num>
  <w:num w:numId="5">
    <w:abstractNumId w:val="11"/>
    <w:lvlOverride w:ilvl="0">
      <w:startOverride w:val="290"/>
    </w:lvlOverride>
    <w:lvlOverride w:ilvl="1">
      <w:startOverride w:val="2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300"/>
    </w:lvlOverride>
    <w:lvlOverride w:ilvl="1">
      <w:startOverride w:val="35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360"/>
    </w:lvlOverride>
    <w:lvlOverride w:ilvl="1">
      <w:startOverride w:val="4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0"/>
  </w:num>
  <w:num w:numId="10">
    <w:abstractNumId w:val="35"/>
  </w:num>
  <w:num w:numId="11">
    <w:abstractNumId w:val="47"/>
  </w:num>
  <w:num w:numId="12">
    <w:abstractNumId w:val="17"/>
  </w:num>
  <w:num w:numId="13">
    <w:abstractNumId w:val="1"/>
  </w:num>
  <w:num w:numId="14">
    <w:abstractNumId w:val="22"/>
  </w:num>
  <w:num w:numId="15">
    <w:abstractNumId w:val="24"/>
  </w:num>
  <w:num w:numId="16">
    <w:abstractNumId w:val="13"/>
  </w:num>
  <w:num w:numId="17">
    <w:abstractNumId w:val="9"/>
  </w:num>
  <w:num w:numId="18">
    <w:abstractNumId w:val="21"/>
  </w:num>
  <w:num w:numId="19">
    <w:abstractNumId w:val="42"/>
  </w:num>
  <w:num w:numId="20">
    <w:abstractNumId w:val="7"/>
  </w:num>
  <w:num w:numId="21">
    <w:abstractNumId w:val="10"/>
  </w:num>
  <w:num w:numId="22">
    <w:abstractNumId w:val="26"/>
  </w:num>
  <w:num w:numId="23">
    <w:abstractNumId w:val="34"/>
  </w:num>
  <w:num w:numId="24">
    <w:abstractNumId w:val="45"/>
  </w:num>
  <w:num w:numId="25">
    <w:abstractNumId w:val="12"/>
  </w:num>
  <w:num w:numId="26">
    <w:abstractNumId w:val="23"/>
  </w:num>
  <w:num w:numId="27">
    <w:abstractNumId w:val="27"/>
  </w:num>
  <w:num w:numId="28">
    <w:abstractNumId w:val="25"/>
  </w:num>
  <w:num w:numId="29">
    <w:abstractNumId w:val="8"/>
  </w:num>
  <w:num w:numId="30">
    <w:abstractNumId w:val="19"/>
  </w:num>
  <w:num w:numId="31">
    <w:abstractNumId w:val="29"/>
  </w:num>
  <w:num w:numId="32">
    <w:abstractNumId w:val="16"/>
    <w:lvlOverride w:ilvl="0">
      <w:startOverride w:val="282"/>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4"/>
  </w:num>
  <w:num w:numId="35">
    <w:abstractNumId w:val="43"/>
  </w:num>
  <w:num w:numId="36">
    <w:abstractNumId w:val="39"/>
  </w:num>
  <w:num w:numId="37">
    <w:abstractNumId w:val="37"/>
  </w:num>
  <w:num w:numId="38">
    <w:abstractNumId w:val="20"/>
  </w:num>
  <w:num w:numId="39">
    <w:abstractNumId w:val="2"/>
  </w:num>
  <w:num w:numId="40">
    <w:abstractNumId w:val="14"/>
  </w:num>
  <w:num w:numId="41">
    <w:abstractNumId w:val="46"/>
  </w:num>
  <w:num w:numId="42">
    <w:abstractNumId w:val="30"/>
  </w:num>
  <w:num w:numId="43">
    <w:abstractNumId w:val="33"/>
  </w:num>
  <w:num w:numId="44">
    <w:abstractNumId w:val="32"/>
  </w:num>
  <w:num w:numId="45">
    <w:abstractNumId w:val="28"/>
  </w:num>
  <w:num w:numId="46">
    <w:abstractNumId w:val="44"/>
  </w:num>
  <w:num w:numId="47">
    <w:abstractNumId w:val="6"/>
  </w:num>
  <w:num w:numId="48">
    <w:abstractNumId w:val="3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39C"/>
    <w:rsid w:val="0000086A"/>
    <w:rsid w:val="000011E3"/>
    <w:rsid w:val="00003076"/>
    <w:rsid w:val="00003A41"/>
    <w:rsid w:val="00004F81"/>
    <w:rsid w:val="0000657E"/>
    <w:rsid w:val="00010972"/>
    <w:rsid w:val="00011B52"/>
    <w:rsid w:val="0001304B"/>
    <w:rsid w:val="0001343E"/>
    <w:rsid w:val="00013EA7"/>
    <w:rsid w:val="000146D4"/>
    <w:rsid w:val="00016169"/>
    <w:rsid w:val="000161FC"/>
    <w:rsid w:val="000165E5"/>
    <w:rsid w:val="000207BB"/>
    <w:rsid w:val="00021606"/>
    <w:rsid w:val="00021683"/>
    <w:rsid w:val="000216D6"/>
    <w:rsid w:val="00024CFF"/>
    <w:rsid w:val="000277A8"/>
    <w:rsid w:val="00032447"/>
    <w:rsid w:val="000332C4"/>
    <w:rsid w:val="00034B67"/>
    <w:rsid w:val="0003539C"/>
    <w:rsid w:val="000361FF"/>
    <w:rsid w:val="00036C57"/>
    <w:rsid w:val="000377D0"/>
    <w:rsid w:val="00043E33"/>
    <w:rsid w:val="00043F28"/>
    <w:rsid w:val="00045BAE"/>
    <w:rsid w:val="00047852"/>
    <w:rsid w:val="00052535"/>
    <w:rsid w:val="00053BD0"/>
    <w:rsid w:val="000549BB"/>
    <w:rsid w:val="00054AC8"/>
    <w:rsid w:val="00055254"/>
    <w:rsid w:val="0005661F"/>
    <w:rsid w:val="00057D0D"/>
    <w:rsid w:val="000600EE"/>
    <w:rsid w:val="00062989"/>
    <w:rsid w:val="00064334"/>
    <w:rsid w:val="00065B02"/>
    <w:rsid w:val="00065C01"/>
    <w:rsid w:val="00065DA3"/>
    <w:rsid w:val="000675B1"/>
    <w:rsid w:val="00070F7A"/>
    <w:rsid w:val="00072BF8"/>
    <w:rsid w:val="00073E6A"/>
    <w:rsid w:val="00074E02"/>
    <w:rsid w:val="00075054"/>
    <w:rsid w:val="00075F25"/>
    <w:rsid w:val="00076319"/>
    <w:rsid w:val="00081144"/>
    <w:rsid w:val="00081761"/>
    <w:rsid w:val="0008348D"/>
    <w:rsid w:val="00083651"/>
    <w:rsid w:val="00084BCC"/>
    <w:rsid w:val="00087E8B"/>
    <w:rsid w:val="00090424"/>
    <w:rsid w:val="0009143D"/>
    <w:rsid w:val="00093F7B"/>
    <w:rsid w:val="000941EC"/>
    <w:rsid w:val="0009563E"/>
    <w:rsid w:val="00095EDA"/>
    <w:rsid w:val="00096691"/>
    <w:rsid w:val="00097326"/>
    <w:rsid w:val="000A37FE"/>
    <w:rsid w:val="000A414B"/>
    <w:rsid w:val="000A552B"/>
    <w:rsid w:val="000A6103"/>
    <w:rsid w:val="000A77CB"/>
    <w:rsid w:val="000B3F20"/>
    <w:rsid w:val="000B4658"/>
    <w:rsid w:val="000B7306"/>
    <w:rsid w:val="000B796B"/>
    <w:rsid w:val="000B7DE4"/>
    <w:rsid w:val="000C03C4"/>
    <w:rsid w:val="000C11E5"/>
    <w:rsid w:val="000C1608"/>
    <w:rsid w:val="000C2D06"/>
    <w:rsid w:val="000C3FE6"/>
    <w:rsid w:val="000C4699"/>
    <w:rsid w:val="000C4807"/>
    <w:rsid w:val="000C4DC9"/>
    <w:rsid w:val="000C5FE9"/>
    <w:rsid w:val="000D0A0D"/>
    <w:rsid w:val="000D0A1E"/>
    <w:rsid w:val="000D0DE9"/>
    <w:rsid w:val="000D3295"/>
    <w:rsid w:val="000D32AB"/>
    <w:rsid w:val="000D4008"/>
    <w:rsid w:val="000D4D6E"/>
    <w:rsid w:val="000D5E75"/>
    <w:rsid w:val="000D5EF9"/>
    <w:rsid w:val="000D66C4"/>
    <w:rsid w:val="000D7393"/>
    <w:rsid w:val="000E089B"/>
    <w:rsid w:val="000E3636"/>
    <w:rsid w:val="000F10D3"/>
    <w:rsid w:val="000F30DA"/>
    <w:rsid w:val="000F3C2F"/>
    <w:rsid w:val="000F5721"/>
    <w:rsid w:val="000F5F66"/>
    <w:rsid w:val="000F61BC"/>
    <w:rsid w:val="000F6F22"/>
    <w:rsid w:val="000F7F2B"/>
    <w:rsid w:val="001016C5"/>
    <w:rsid w:val="0010184E"/>
    <w:rsid w:val="00101A11"/>
    <w:rsid w:val="00103BE2"/>
    <w:rsid w:val="00104273"/>
    <w:rsid w:val="00105C3D"/>
    <w:rsid w:val="00105D70"/>
    <w:rsid w:val="001071ED"/>
    <w:rsid w:val="00107541"/>
    <w:rsid w:val="0011080C"/>
    <w:rsid w:val="00111245"/>
    <w:rsid w:val="001128B8"/>
    <w:rsid w:val="00112EB5"/>
    <w:rsid w:val="00113579"/>
    <w:rsid w:val="00113942"/>
    <w:rsid w:val="00117C26"/>
    <w:rsid w:val="00120A0C"/>
    <w:rsid w:val="001244A3"/>
    <w:rsid w:val="00125CF2"/>
    <w:rsid w:val="00126763"/>
    <w:rsid w:val="00126A5D"/>
    <w:rsid w:val="001321ED"/>
    <w:rsid w:val="0013283F"/>
    <w:rsid w:val="00133CE1"/>
    <w:rsid w:val="00134042"/>
    <w:rsid w:val="001342C2"/>
    <w:rsid w:val="0013456A"/>
    <w:rsid w:val="001346D7"/>
    <w:rsid w:val="00134C94"/>
    <w:rsid w:val="0013522E"/>
    <w:rsid w:val="00135A1D"/>
    <w:rsid w:val="00140005"/>
    <w:rsid w:val="001408F7"/>
    <w:rsid w:val="00143BD0"/>
    <w:rsid w:val="00143CF9"/>
    <w:rsid w:val="00145CF9"/>
    <w:rsid w:val="00146AF3"/>
    <w:rsid w:val="00146C67"/>
    <w:rsid w:val="0015119C"/>
    <w:rsid w:val="001536F7"/>
    <w:rsid w:val="00154045"/>
    <w:rsid w:val="00154A74"/>
    <w:rsid w:val="0016053D"/>
    <w:rsid w:val="00161221"/>
    <w:rsid w:val="001614F9"/>
    <w:rsid w:val="0016321D"/>
    <w:rsid w:val="001648A3"/>
    <w:rsid w:val="00164C76"/>
    <w:rsid w:val="00165747"/>
    <w:rsid w:val="00165E20"/>
    <w:rsid w:val="001664A1"/>
    <w:rsid w:val="00166FBD"/>
    <w:rsid w:val="00167ED1"/>
    <w:rsid w:val="00170811"/>
    <w:rsid w:val="0017101D"/>
    <w:rsid w:val="00171442"/>
    <w:rsid w:val="00174795"/>
    <w:rsid w:val="00176EBA"/>
    <w:rsid w:val="0018082B"/>
    <w:rsid w:val="001922E4"/>
    <w:rsid w:val="00196FBA"/>
    <w:rsid w:val="00197BFF"/>
    <w:rsid w:val="001A2330"/>
    <w:rsid w:val="001A2AF2"/>
    <w:rsid w:val="001A30ED"/>
    <w:rsid w:val="001A3D61"/>
    <w:rsid w:val="001A446A"/>
    <w:rsid w:val="001A4632"/>
    <w:rsid w:val="001A719E"/>
    <w:rsid w:val="001B0044"/>
    <w:rsid w:val="001B0EAB"/>
    <w:rsid w:val="001B2794"/>
    <w:rsid w:val="001B6625"/>
    <w:rsid w:val="001C064E"/>
    <w:rsid w:val="001C369D"/>
    <w:rsid w:val="001C38A2"/>
    <w:rsid w:val="001C3C13"/>
    <w:rsid w:val="001C510D"/>
    <w:rsid w:val="001C78CE"/>
    <w:rsid w:val="001C7ECF"/>
    <w:rsid w:val="001D0103"/>
    <w:rsid w:val="001D0765"/>
    <w:rsid w:val="001D0A33"/>
    <w:rsid w:val="001D3F1B"/>
    <w:rsid w:val="001D60C3"/>
    <w:rsid w:val="001D68AE"/>
    <w:rsid w:val="001D7447"/>
    <w:rsid w:val="001E1410"/>
    <w:rsid w:val="001E23DF"/>
    <w:rsid w:val="001E3626"/>
    <w:rsid w:val="001E3821"/>
    <w:rsid w:val="001F060D"/>
    <w:rsid w:val="001F37C9"/>
    <w:rsid w:val="001F78A8"/>
    <w:rsid w:val="00204AD9"/>
    <w:rsid w:val="00205256"/>
    <w:rsid w:val="00206017"/>
    <w:rsid w:val="0020636C"/>
    <w:rsid w:val="002076E2"/>
    <w:rsid w:val="00207DE5"/>
    <w:rsid w:val="00210ADF"/>
    <w:rsid w:val="00212A71"/>
    <w:rsid w:val="00213B66"/>
    <w:rsid w:val="00214B6C"/>
    <w:rsid w:val="002152E1"/>
    <w:rsid w:val="00215AD0"/>
    <w:rsid w:val="00215B94"/>
    <w:rsid w:val="00217248"/>
    <w:rsid w:val="00217801"/>
    <w:rsid w:val="00217AED"/>
    <w:rsid w:val="00221519"/>
    <w:rsid w:val="0022167D"/>
    <w:rsid w:val="00222A8F"/>
    <w:rsid w:val="00222FCF"/>
    <w:rsid w:val="002238D6"/>
    <w:rsid w:val="00225588"/>
    <w:rsid w:val="002265F1"/>
    <w:rsid w:val="00230535"/>
    <w:rsid w:val="002323AE"/>
    <w:rsid w:val="00232583"/>
    <w:rsid w:val="00232590"/>
    <w:rsid w:val="0023743E"/>
    <w:rsid w:val="002375F2"/>
    <w:rsid w:val="002413B6"/>
    <w:rsid w:val="00242144"/>
    <w:rsid w:val="0024401C"/>
    <w:rsid w:val="00245647"/>
    <w:rsid w:val="00246317"/>
    <w:rsid w:val="0024665E"/>
    <w:rsid w:val="00250FF9"/>
    <w:rsid w:val="0025191C"/>
    <w:rsid w:val="00251CB0"/>
    <w:rsid w:val="0025222C"/>
    <w:rsid w:val="002531FF"/>
    <w:rsid w:val="0025376D"/>
    <w:rsid w:val="00256CB1"/>
    <w:rsid w:val="00260B04"/>
    <w:rsid w:val="00261122"/>
    <w:rsid w:val="00261736"/>
    <w:rsid w:val="002636D5"/>
    <w:rsid w:val="00264160"/>
    <w:rsid w:val="0026478C"/>
    <w:rsid w:val="00264B4A"/>
    <w:rsid w:val="00265606"/>
    <w:rsid w:val="00265708"/>
    <w:rsid w:val="00266BB6"/>
    <w:rsid w:val="002728F3"/>
    <w:rsid w:val="00273C96"/>
    <w:rsid w:val="0027444F"/>
    <w:rsid w:val="00275388"/>
    <w:rsid w:val="00275435"/>
    <w:rsid w:val="0027574F"/>
    <w:rsid w:val="0027666D"/>
    <w:rsid w:val="00277A80"/>
    <w:rsid w:val="00280883"/>
    <w:rsid w:val="00281AE9"/>
    <w:rsid w:val="00282000"/>
    <w:rsid w:val="00282580"/>
    <w:rsid w:val="00283961"/>
    <w:rsid w:val="00284E22"/>
    <w:rsid w:val="00286FBE"/>
    <w:rsid w:val="002870F9"/>
    <w:rsid w:val="00287472"/>
    <w:rsid w:val="002875F5"/>
    <w:rsid w:val="00287BCE"/>
    <w:rsid w:val="0029006F"/>
    <w:rsid w:val="00292438"/>
    <w:rsid w:val="002943C8"/>
    <w:rsid w:val="00294D9B"/>
    <w:rsid w:val="002966E6"/>
    <w:rsid w:val="00296CB4"/>
    <w:rsid w:val="00296F0E"/>
    <w:rsid w:val="0029712B"/>
    <w:rsid w:val="002A0258"/>
    <w:rsid w:val="002A1A33"/>
    <w:rsid w:val="002A3435"/>
    <w:rsid w:val="002A3C5E"/>
    <w:rsid w:val="002A4748"/>
    <w:rsid w:val="002B00CA"/>
    <w:rsid w:val="002B1D1D"/>
    <w:rsid w:val="002B28F6"/>
    <w:rsid w:val="002B32A1"/>
    <w:rsid w:val="002B39AD"/>
    <w:rsid w:val="002B640D"/>
    <w:rsid w:val="002B7812"/>
    <w:rsid w:val="002B7B9E"/>
    <w:rsid w:val="002C041B"/>
    <w:rsid w:val="002C0F12"/>
    <w:rsid w:val="002C1B09"/>
    <w:rsid w:val="002C2709"/>
    <w:rsid w:val="002C3843"/>
    <w:rsid w:val="002C3AAE"/>
    <w:rsid w:val="002C4EB9"/>
    <w:rsid w:val="002C5C08"/>
    <w:rsid w:val="002C79D6"/>
    <w:rsid w:val="002C7D7E"/>
    <w:rsid w:val="002D0361"/>
    <w:rsid w:val="002D06EE"/>
    <w:rsid w:val="002D12C8"/>
    <w:rsid w:val="002D2164"/>
    <w:rsid w:val="002D2448"/>
    <w:rsid w:val="002D5B41"/>
    <w:rsid w:val="002D7A7C"/>
    <w:rsid w:val="002E0E36"/>
    <w:rsid w:val="002E0F29"/>
    <w:rsid w:val="002E3932"/>
    <w:rsid w:val="002E3FE3"/>
    <w:rsid w:val="002E4D0D"/>
    <w:rsid w:val="002E7465"/>
    <w:rsid w:val="002E7711"/>
    <w:rsid w:val="002E7FE8"/>
    <w:rsid w:val="002F0625"/>
    <w:rsid w:val="002F2C54"/>
    <w:rsid w:val="002F2F48"/>
    <w:rsid w:val="002F3727"/>
    <w:rsid w:val="002F485F"/>
    <w:rsid w:val="002F57DE"/>
    <w:rsid w:val="002F5EC6"/>
    <w:rsid w:val="002F686D"/>
    <w:rsid w:val="00302F62"/>
    <w:rsid w:val="003055E8"/>
    <w:rsid w:val="00306843"/>
    <w:rsid w:val="0030716B"/>
    <w:rsid w:val="0030732A"/>
    <w:rsid w:val="003122D8"/>
    <w:rsid w:val="003129FD"/>
    <w:rsid w:val="00312D99"/>
    <w:rsid w:val="00313110"/>
    <w:rsid w:val="0031439E"/>
    <w:rsid w:val="00314CBF"/>
    <w:rsid w:val="00320B80"/>
    <w:rsid w:val="00321F2C"/>
    <w:rsid w:val="00322BE7"/>
    <w:rsid w:val="00323063"/>
    <w:rsid w:val="003239FC"/>
    <w:rsid w:val="00324C8F"/>
    <w:rsid w:val="003263B5"/>
    <w:rsid w:val="003276EF"/>
    <w:rsid w:val="00331975"/>
    <w:rsid w:val="00331F23"/>
    <w:rsid w:val="00331FD2"/>
    <w:rsid w:val="00332241"/>
    <w:rsid w:val="0033360E"/>
    <w:rsid w:val="003362AC"/>
    <w:rsid w:val="003368DD"/>
    <w:rsid w:val="0033735B"/>
    <w:rsid w:val="00343DBB"/>
    <w:rsid w:val="00345C38"/>
    <w:rsid w:val="003469CD"/>
    <w:rsid w:val="00346D7C"/>
    <w:rsid w:val="00346FA0"/>
    <w:rsid w:val="00346FA9"/>
    <w:rsid w:val="0034764C"/>
    <w:rsid w:val="00347D0D"/>
    <w:rsid w:val="00347EA1"/>
    <w:rsid w:val="00350AAD"/>
    <w:rsid w:val="00351659"/>
    <w:rsid w:val="00351785"/>
    <w:rsid w:val="0036293C"/>
    <w:rsid w:val="0036394E"/>
    <w:rsid w:val="00366656"/>
    <w:rsid w:val="003668CA"/>
    <w:rsid w:val="00366D95"/>
    <w:rsid w:val="003703BF"/>
    <w:rsid w:val="00370A82"/>
    <w:rsid w:val="00371484"/>
    <w:rsid w:val="00374245"/>
    <w:rsid w:val="003748A3"/>
    <w:rsid w:val="003748C5"/>
    <w:rsid w:val="00376A7B"/>
    <w:rsid w:val="00384FB9"/>
    <w:rsid w:val="003852EF"/>
    <w:rsid w:val="0038721C"/>
    <w:rsid w:val="003912E1"/>
    <w:rsid w:val="00392B54"/>
    <w:rsid w:val="00393C6D"/>
    <w:rsid w:val="00395EE4"/>
    <w:rsid w:val="003A02CC"/>
    <w:rsid w:val="003A0469"/>
    <w:rsid w:val="003A07F2"/>
    <w:rsid w:val="003A0AB1"/>
    <w:rsid w:val="003A0E0D"/>
    <w:rsid w:val="003A3B5D"/>
    <w:rsid w:val="003A6F9D"/>
    <w:rsid w:val="003B0CFA"/>
    <w:rsid w:val="003B17B8"/>
    <w:rsid w:val="003B2BD6"/>
    <w:rsid w:val="003B2EC5"/>
    <w:rsid w:val="003B2EF6"/>
    <w:rsid w:val="003B4278"/>
    <w:rsid w:val="003B4797"/>
    <w:rsid w:val="003B60A4"/>
    <w:rsid w:val="003B70AD"/>
    <w:rsid w:val="003C0A43"/>
    <w:rsid w:val="003C2768"/>
    <w:rsid w:val="003C2BAD"/>
    <w:rsid w:val="003C2D7D"/>
    <w:rsid w:val="003C486F"/>
    <w:rsid w:val="003C488A"/>
    <w:rsid w:val="003C4BAA"/>
    <w:rsid w:val="003C57BC"/>
    <w:rsid w:val="003C5A8C"/>
    <w:rsid w:val="003D0236"/>
    <w:rsid w:val="003D071F"/>
    <w:rsid w:val="003D0BA0"/>
    <w:rsid w:val="003D13C5"/>
    <w:rsid w:val="003D1953"/>
    <w:rsid w:val="003D2691"/>
    <w:rsid w:val="003D287C"/>
    <w:rsid w:val="003D699A"/>
    <w:rsid w:val="003E01FA"/>
    <w:rsid w:val="003E105F"/>
    <w:rsid w:val="003E12D1"/>
    <w:rsid w:val="003E1AB1"/>
    <w:rsid w:val="003E1B1B"/>
    <w:rsid w:val="003E2DA2"/>
    <w:rsid w:val="003E7C60"/>
    <w:rsid w:val="003F0F9A"/>
    <w:rsid w:val="003F418E"/>
    <w:rsid w:val="003F56A0"/>
    <w:rsid w:val="003F5C94"/>
    <w:rsid w:val="003F6569"/>
    <w:rsid w:val="00401178"/>
    <w:rsid w:val="00401469"/>
    <w:rsid w:val="004026BC"/>
    <w:rsid w:val="00403DB2"/>
    <w:rsid w:val="004069FB"/>
    <w:rsid w:val="00406C58"/>
    <w:rsid w:val="00407623"/>
    <w:rsid w:val="004079ED"/>
    <w:rsid w:val="0041066B"/>
    <w:rsid w:val="00414832"/>
    <w:rsid w:val="004164FE"/>
    <w:rsid w:val="00416BD8"/>
    <w:rsid w:val="00416F51"/>
    <w:rsid w:val="00417E7B"/>
    <w:rsid w:val="00420039"/>
    <w:rsid w:val="00420200"/>
    <w:rsid w:val="00421399"/>
    <w:rsid w:val="00422E43"/>
    <w:rsid w:val="00423458"/>
    <w:rsid w:val="004237F6"/>
    <w:rsid w:val="004252FD"/>
    <w:rsid w:val="0042583A"/>
    <w:rsid w:val="00425CFF"/>
    <w:rsid w:val="00430DD2"/>
    <w:rsid w:val="00430F36"/>
    <w:rsid w:val="00433EB3"/>
    <w:rsid w:val="004342BD"/>
    <w:rsid w:val="004358D0"/>
    <w:rsid w:val="004367D5"/>
    <w:rsid w:val="00437790"/>
    <w:rsid w:val="004411E8"/>
    <w:rsid w:val="00441DB8"/>
    <w:rsid w:val="00442B23"/>
    <w:rsid w:val="00445FC1"/>
    <w:rsid w:val="00446BA8"/>
    <w:rsid w:val="004470DB"/>
    <w:rsid w:val="00450147"/>
    <w:rsid w:val="00450CF6"/>
    <w:rsid w:val="00451818"/>
    <w:rsid w:val="00451DAA"/>
    <w:rsid w:val="004522B2"/>
    <w:rsid w:val="00452445"/>
    <w:rsid w:val="0045333B"/>
    <w:rsid w:val="00453A8C"/>
    <w:rsid w:val="00454DDA"/>
    <w:rsid w:val="004628B3"/>
    <w:rsid w:val="00462E45"/>
    <w:rsid w:val="00463C55"/>
    <w:rsid w:val="0046418F"/>
    <w:rsid w:val="004651E4"/>
    <w:rsid w:val="00465741"/>
    <w:rsid w:val="00465D43"/>
    <w:rsid w:val="00470648"/>
    <w:rsid w:val="00471693"/>
    <w:rsid w:val="004748C2"/>
    <w:rsid w:val="00476436"/>
    <w:rsid w:val="00477325"/>
    <w:rsid w:val="0047739A"/>
    <w:rsid w:val="004805FB"/>
    <w:rsid w:val="00480688"/>
    <w:rsid w:val="00480FA6"/>
    <w:rsid w:val="004816DB"/>
    <w:rsid w:val="00481DED"/>
    <w:rsid w:val="0048248F"/>
    <w:rsid w:val="004833D6"/>
    <w:rsid w:val="0048430C"/>
    <w:rsid w:val="00484CF3"/>
    <w:rsid w:val="004863E2"/>
    <w:rsid w:val="00486FF6"/>
    <w:rsid w:val="00487E75"/>
    <w:rsid w:val="00490345"/>
    <w:rsid w:val="00490C7A"/>
    <w:rsid w:val="00491722"/>
    <w:rsid w:val="00492B24"/>
    <w:rsid w:val="004935D9"/>
    <w:rsid w:val="00494151"/>
    <w:rsid w:val="00494919"/>
    <w:rsid w:val="00494D07"/>
    <w:rsid w:val="0049564C"/>
    <w:rsid w:val="004973A9"/>
    <w:rsid w:val="0049755E"/>
    <w:rsid w:val="004A4482"/>
    <w:rsid w:val="004A4A35"/>
    <w:rsid w:val="004A587C"/>
    <w:rsid w:val="004A5D35"/>
    <w:rsid w:val="004B0686"/>
    <w:rsid w:val="004B2EE7"/>
    <w:rsid w:val="004B4C4B"/>
    <w:rsid w:val="004B5038"/>
    <w:rsid w:val="004B779A"/>
    <w:rsid w:val="004C0F1C"/>
    <w:rsid w:val="004C1647"/>
    <w:rsid w:val="004C4D34"/>
    <w:rsid w:val="004C5A92"/>
    <w:rsid w:val="004C5DAF"/>
    <w:rsid w:val="004C6224"/>
    <w:rsid w:val="004C7270"/>
    <w:rsid w:val="004D09B6"/>
    <w:rsid w:val="004D3D5B"/>
    <w:rsid w:val="004D4C5C"/>
    <w:rsid w:val="004D67E1"/>
    <w:rsid w:val="004D69F6"/>
    <w:rsid w:val="004D7A39"/>
    <w:rsid w:val="004D7BF4"/>
    <w:rsid w:val="004D7CF5"/>
    <w:rsid w:val="004E0630"/>
    <w:rsid w:val="004E1959"/>
    <w:rsid w:val="004E4C98"/>
    <w:rsid w:val="004E5498"/>
    <w:rsid w:val="004F047F"/>
    <w:rsid w:val="004F1C32"/>
    <w:rsid w:val="004F48B4"/>
    <w:rsid w:val="005035C2"/>
    <w:rsid w:val="00504603"/>
    <w:rsid w:val="00504FB1"/>
    <w:rsid w:val="00505D8E"/>
    <w:rsid w:val="00506D67"/>
    <w:rsid w:val="005079F3"/>
    <w:rsid w:val="005126C0"/>
    <w:rsid w:val="0051308B"/>
    <w:rsid w:val="0051328F"/>
    <w:rsid w:val="005140E7"/>
    <w:rsid w:val="0051501C"/>
    <w:rsid w:val="00516377"/>
    <w:rsid w:val="00516F61"/>
    <w:rsid w:val="00520036"/>
    <w:rsid w:val="00520506"/>
    <w:rsid w:val="00522B1B"/>
    <w:rsid w:val="00522F8B"/>
    <w:rsid w:val="00524316"/>
    <w:rsid w:val="00526293"/>
    <w:rsid w:val="005304E0"/>
    <w:rsid w:val="00531B53"/>
    <w:rsid w:val="0053289B"/>
    <w:rsid w:val="005343B5"/>
    <w:rsid w:val="00534630"/>
    <w:rsid w:val="005377E2"/>
    <w:rsid w:val="00540210"/>
    <w:rsid w:val="00540C09"/>
    <w:rsid w:val="00540E9C"/>
    <w:rsid w:val="00543F29"/>
    <w:rsid w:val="0054488D"/>
    <w:rsid w:val="0054797F"/>
    <w:rsid w:val="0055597A"/>
    <w:rsid w:val="00555DD3"/>
    <w:rsid w:val="00556331"/>
    <w:rsid w:val="00556809"/>
    <w:rsid w:val="005609B3"/>
    <w:rsid w:val="00560A41"/>
    <w:rsid w:val="00560A65"/>
    <w:rsid w:val="00563DBF"/>
    <w:rsid w:val="00563FCA"/>
    <w:rsid w:val="00563FDD"/>
    <w:rsid w:val="00564F5F"/>
    <w:rsid w:val="005658F8"/>
    <w:rsid w:val="00565A28"/>
    <w:rsid w:val="00565F41"/>
    <w:rsid w:val="005676AD"/>
    <w:rsid w:val="00570839"/>
    <w:rsid w:val="00575EDE"/>
    <w:rsid w:val="00576C00"/>
    <w:rsid w:val="00577384"/>
    <w:rsid w:val="0057799C"/>
    <w:rsid w:val="00584611"/>
    <w:rsid w:val="00584AD3"/>
    <w:rsid w:val="005857D9"/>
    <w:rsid w:val="0058796C"/>
    <w:rsid w:val="0059021F"/>
    <w:rsid w:val="0059202C"/>
    <w:rsid w:val="00593204"/>
    <w:rsid w:val="00593EB7"/>
    <w:rsid w:val="00594B81"/>
    <w:rsid w:val="005954A6"/>
    <w:rsid w:val="0059589A"/>
    <w:rsid w:val="005A003D"/>
    <w:rsid w:val="005A02FE"/>
    <w:rsid w:val="005A0715"/>
    <w:rsid w:val="005A2AEE"/>
    <w:rsid w:val="005A4969"/>
    <w:rsid w:val="005A5443"/>
    <w:rsid w:val="005B261E"/>
    <w:rsid w:val="005B4EBE"/>
    <w:rsid w:val="005B6CF0"/>
    <w:rsid w:val="005C1262"/>
    <w:rsid w:val="005C1D14"/>
    <w:rsid w:val="005C4CE1"/>
    <w:rsid w:val="005C4FFE"/>
    <w:rsid w:val="005D016C"/>
    <w:rsid w:val="005D098E"/>
    <w:rsid w:val="005D1E7A"/>
    <w:rsid w:val="005D3A3E"/>
    <w:rsid w:val="005D452A"/>
    <w:rsid w:val="005D6B7D"/>
    <w:rsid w:val="005E0227"/>
    <w:rsid w:val="005E0D01"/>
    <w:rsid w:val="005E332B"/>
    <w:rsid w:val="005E3586"/>
    <w:rsid w:val="005E3BEB"/>
    <w:rsid w:val="005E3CDD"/>
    <w:rsid w:val="005E432F"/>
    <w:rsid w:val="005E7C78"/>
    <w:rsid w:val="005F0858"/>
    <w:rsid w:val="005F0927"/>
    <w:rsid w:val="005F3487"/>
    <w:rsid w:val="005F3737"/>
    <w:rsid w:val="005F3B0E"/>
    <w:rsid w:val="005F3CD5"/>
    <w:rsid w:val="005F72C4"/>
    <w:rsid w:val="005F7348"/>
    <w:rsid w:val="005F79E2"/>
    <w:rsid w:val="00601C86"/>
    <w:rsid w:val="0060338A"/>
    <w:rsid w:val="00603BCE"/>
    <w:rsid w:val="006042FB"/>
    <w:rsid w:val="00605364"/>
    <w:rsid w:val="0060736F"/>
    <w:rsid w:val="00607755"/>
    <w:rsid w:val="00610637"/>
    <w:rsid w:val="00610994"/>
    <w:rsid w:val="006131C6"/>
    <w:rsid w:val="006145A6"/>
    <w:rsid w:val="00616B90"/>
    <w:rsid w:val="0062056F"/>
    <w:rsid w:val="00620C24"/>
    <w:rsid w:val="00621211"/>
    <w:rsid w:val="00622156"/>
    <w:rsid w:val="006229E6"/>
    <w:rsid w:val="00623AAF"/>
    <w:rsid w:val="0062632E"/>
    <w:rsid w:val="00627700"/>
    <w:rsid w:val="00631FCC"/>
    <w:rsid w:val="0063339A"/>
    <w:rsid w:val="006335A4"/>
    <w:rsid w:val="00634D95"/>
    <w:rsid w:val="0064084E"/>
    <w:rsid w:val="006413B4"/>
    <w:rsid w:val="006417E0"/>
    <w:rsid w:val="006426D1"/>
    <w:rsid w:val="0064363A"/>
    <w:rsid w:val="00644279"/>
    <w:rsid w:val="00644889"/>
    <w:rsid w:val="006467F9"/>
    <w:rsid w:val="0065330D"/>
    <w:rsid w:val="006539B0"/>
    <w:rsid w:val="00653C13"/>
    <w:rsid w:val="00654694"/>
    <w:rsid w:val="006562E3"/>
    <w:rsid w:val="00660EDB"/>
    <w:rsid w:val="0066124D"/>
    <w:rsid w:val="00661F27"/>
    <w:rsid w:val="00662466"/>
    <w:rsid w:val="0066249F"/>
    <w:rsid w:val="00663F8C"/>
    <w:rsid w:val="00664AE9"/>
    <w:rsid w:val="006667D8"/>
    <w:rsid w:val="00666D52"/>
    <w:rsid w:val="0066704B"/>
    <w:rsid w:val="006675AE"/>
    <w:rsid w:val="00667739"/>
    <w:rsid w:val="0067027C"/>
    <w:rsid w:val="006728A6"/>
    <w:rsid w:val="00680286"/>
    <w:rsid w:val="00680370"/>
    <w:rsid w:val="0068049F"/>
    <w:rsid w:val="006817BE"/>
    <w:rsid w:val="00682193"/>
    <w:rsid w:val="006822D9"/>
    <w:rsid w:val="00684E5B"/>
    <w:rsid w:val="00685137"/>
    <w:rsid w:val="006859C7"/>
    <w:rsid w:val="00685A90"/>
    <w:rsid w:val="00685B99"/>
    <w:rsid w:val="00691E78"/>
    <w:rsid w:val="0069329E"/>
    <w:rsid w:val="006944F9"/>
    <w:rsid w:val="006955F5"/>
    <w:rsid w:val="00695C39"/>
    <w:rsid w:val="0069676B"/>
    <w:rsid w:val="006973BF"/>
    <w:rsid w:val="006A0038"/>
    <w:rsid w:val="006A27A2"/>
    <w:rsid w:val="006A307A"/>
    <w:rsid w:val="006A3F15"/>
    <w:rsid w:val="006A4760"/>
    <w:rsid w:val="006A4DFB"/>
    <w:rsid w:val="006A4FB5"/>
    <w:rsid w:val="006A6528"/>
    <w:rsid w:val="006A771C"/>
    <w:rsid w:val="006B19F9"/>
    <w:rsid w:val="006B20B9"/>
    <w:rsid w:val="006B2A0D"/>
    <w:rsid w:val="006B371A"/>
    <w:rsid w:val="006B4168"/>
    <w:rsid w:val="006B5CDC"/>
    <w:rsid w:val="006C0FA6"/>
    <w:rsid w:val="006C1238"/>
    <w:rsid w:val="006C1705"/>
    <w:rsid w:val="006C30BC"/>
    <w:rsid w:val="006C52BA"/>
    <w:rsid w:val="006C6ED1"/>
    <w:rsid w:val="006C793C"/>
    <w:rsid w:val="006D0E2C"/>
    <w:rsid w:val="006D17E0"/>
    <w:rsid w:val="006D2A60"/>
    <w:rsid w:val="006D4457"/>
    <w:rsid w:val="006D4D33"/>
    <w:rsid w:val="006D5EBA"/>
    <w:rsid w:val="006D6273"/>
    <w:rsid w:val="006E087A"/>
    <w:rsid w:val="006E4214"/>
    <w:rsid w:val="006E4AA4"/>
    <w:rsid w:val="006F1D11"/>
    <w:rsid w:val="006F5591"/>
    <w:rsid w:val="006F678B"/>
    <w:rsid w:val="006F6A05"/>
    <w:rsid w:val="006F6BF5"/>
    <w:rsid w:val="006F70AB"/>
    <w:rsid w:val="00700D31"/>
    <w:rsid w:val="00701079"/>
    <w:rsid w:val="0070365C"/>
    <w:rsid w:val="00704ABA"/>
    <w:rsid w:val="00705E13"/>
    <w:rsid w:val="0070633F"/>
    <w:rsid w:val="00710457"/>
    <w:rsid w:val="0071049D"/>
    <w:rsid w:val="00710769"/>
    <w:rsid w:val="007109BF"/>
    <w:rsid w:val="007127A5"/>
    <w:rsid w:val="00714DFA"/>
    <w:rsid w:val="0071534B"/>
    <w:rsid w:val="007223BD"/>
    <w:rsid w:val="00724933"/>
    <w:rsid w:val="00724E46"/>
    <w:rsid w:val="007265ED"/>
    <w:rsid w:val="00727FD8"/>
    <w:rsid w:val="0073001D"/>
    <w:rsid w:val="00730106"/>
    <w:rsid w:val="00731EEE"/>
    <w:rsid w:val="0073467E"/>
    <w:rsid w:val="00736E75"/>
    <w:rsid w:val="00742AD4"/>
    <w:rsid w:val="0074352B"/>
    <w:rsid w:val="00743DFB"/>
    <w:rsid w:val="00745109"/>
    <w:rsid w:val="00746622"/>
    <w:rsid w:val="007473A5"/>
    <w:rsid w:val="00750A15"/>
    <w:rsid w:val="00752EDA"/>
    <w:rsid w:val="00753A83"/>
    <w:rsid w:val="00753D10"/>
    <w:rsid w:val="0075659A"/>
    <w:rsid w:val="00756865"/>
    <w:rsid w:val="00762D8F"/>
    <w:rsid w:val="00764CE3"/>
    <w:rsid w:val="00765D22"/>
    <w:rsid w:val="007663D4"/>
    <w:rsid w:val="00766D17"/>
    <w:rsid w:val="00770921"/>
    <w:rsid w:val="00770C10"/>
    <w:rsid w:val="00770C5F"/>
    <w:rsid w:val="00771AD6"/>
    <w:rsid w:val="00771BA4"/>
    <w:rsid w:val="007725FE"/>
    <w:rsid w:val="007748F8"/>
    <w:rsid w:val="00774DEF"/>
    <w:rsid w:val="00775868"/>
    <w:rsid w:val="00775C2C"/>
    <w:rsid w:val="007764CC"/>
    <w:rsid w:val="0078218D"/>
    <w:rsid w:val="00782F63"/>
    <w:rsid w:val="00783C6C"/>
    <w:rsid w:val="007864DC"/>
    <w:rsid w:val="00787ED3"/>
    <w:rsid w:val="00790DD1"/>
    <w:rsid w:val="00790EE4"/>
    <w:rsid w:val="00791EB8"/>
    <w:rsid w:val="00793A1D"/>
    <w:rsid w:val="00795F5D"/>
    <w:rsid w:val="007978DE"/>
    <w:rsid w:val="007A03D4"/>
    <w:rsid w:val="007A0D5E"/>
    <w:rsid w:val="007A1944"/>
    <w:rsid w:val="007A1E3D"/>
    <w:rsid w:val="007A3468"/>
    <w:rsid w:val="007A3B55"/>
    <w:rsid w:val="007A3CE4"/>
    <w:rsid w:val="007A4C68"/>
    <w:rsid w:val="007A6BDB"/>
    <w:rsid w:val="007A7427"/>
    <w:rsid w:val="007A786C"/>
    <w:rsid w:val="007B1603"/>
    <w:rsid w:val="007B1EC2"/>
    <w:rsid w:val="007B1ED5"/>
    <w:rsid w:val="007B2953"/>
    <w:rsid w:val="007B336A"/>
    <w:rsid w:val="007B3374"/>
    <w:rsid w:val="007B3663"/>
    <w:rsid w:val="007B4658"/>
    <w:rsid w:val="007B4970"/>
    <w:rsid w:val="007B5368"/>
    <w:rsid w:val="007B5A8B"/>
    <w:rsid w:val="007B6865"/>
    <w:rsid w:val="007B73DD"/>
    <w:rsid w:val="007C0637"/>
    <w:rsid w:val="007C18E9"/>
    <w:rsid w:val="007C1F3A"/>
    <w:rsid w:val="007C270E"/>
    <w:rsid w:val="007C41E9"/>
    <w:rsid w:val="007C5112"/>
    <w:rsid w:val="007C7875"/>
    <w:rsid w:val="007D09C9"/>
    <w:rsid w:val="007D1033"/>
    <w:rsid w:val="007D1617"/>
    <w:rsid w:val="007D1EAA"/>
    <w:rsid w:val="007D2632"/>
    <w:rsid w:val="007D27E4"/>
    <w:rsid w:val="007D5EDF"/>
    <w:rsid w:val="007D5F37"/>
    <w:rsid w:val="007D62A7"/>
    <w:rsid w:val="007D760B"/>
    <w:rsid w:val="007D7B35"/>
    <w:rsid w:val="007E0C41"/>
    <w:rsid w:val="007E0D21"/>
    <w:rsid w:val="007E2389"/>
    <w:rsid w:val="007E319A"/>
    <w:rsid w:val="007E5602"/>
    <w:rsid w:val="007E6148"/>
    <w:rsid w:val="007F0430"/>
    <w:rsid w:val="007F1922"/>
    <w:rsid w:val="007F1E58"/>
    <w:rsid w:val="007F2277"/>
    <w:rsid w:val="007F2378"/>
    <w:rsid w:val="007F4183"/>
    <w:rsid w:val="007F4B22"/>
    <w:rsid w:val="007F54D9"/>
    <w:rsid w:val="007F6BD1"/>
    <w:rsid w:val="007F7AAE"/>
    <w:rsid w:val="0080391D"/>
    <w:rsid w:val="008041A4"/>
    <w:rsid w:val="00807ADC"/>
    <w:rsid w:val="00810D5A"/>
    <w:rsid w:val="008123B2"/>
    <w:rsid w:val="008136DF"/>
    <w:rsid w:val="008145E6"/>
    <w:rsid w:val="00814A72"/>
    <w:rsid w:val="00815038"/>
    <w:rsid w:val="008162D1"/>
    <w:rsid w:val="00816A05"/>
    <w:rsid w:val="008205DB"/>
    <w:rsid w:val="008208C9"/>
    <w:rsid w:val="00823FB7"/>
    <w:rsid w:val="008246FB"/>
    <w:rsid w:val="0082475B"/>
    <w:rsid w:val="0082487B"/>
    <w:rsid w:val="008258F4"/>
    <w:rsid w:val="008263E9"/>
    <w:rsid w:val="00827D39"/>
    <w:rsid w:val="00830D58"/>
    <w:rsid w:val="00831C05"/>
    <w:rsid w:val="00832AAA"/>
    <w:rsid w:val="008370A7"/>
    <w:rsid w:val="008371BF"/>
    <w:rsid w:val="00837545"/>
    <w:rsid w:val="00841E60"/>
    <w:rsid w:val="008422AE"/>
    <w:rsid w:val="00842B27"/>
    <w:rsid w:val="0084701B"/>
    <w:rsid w:val="008473D7"/>
    <w:rsid w:val="008476B6"/>
    <w:rsid w:val="0084775E"/>
    <w:rsid w:val="00854118"/>
    <w:rsid w:val="00855E8A"/>
    <w:rsid w:val="00856011"/>
    <w:rsid w:val="00856229"/>
    <w:rsid w:val="008578CD"/>
    <w:rsid w:val="00860141"/>
    <w:rsid w:val="0086025C"/>
    <w:rsid w:val="0086093B"/>
    <w:rsid w:val="0086391A"/>
    <w:rsid w:val="00867BA3"/>
    <w:rsid w:val="00870140"/>
    <w:rsid w:val="0087341D"/>
    <w:rsid w:val="008743CA"/>
    <w:rsid w:val="00876692"/>
    <w:rsid w:val="0088066C"/>
    <w:rsid w:val="008811DB"/>
    <w:rsid w:val="008825B9"/>
    <w:rsid w:val="00883C38"/>
    <w:rsid w:val="00885EDD"/>
    <w:rsid w:val="00886B1D"/>
    <w:rsid w:val="00886D98"/>
    <w:rsid w:val="00886DAC"/>
    <w:rsid w:val="008915EB"/>
    <w:rsid w:val="00891848"/>
    <w:rsid w:val="008934AE"/>
    <w:rsid w:val="00893BAF"/>
    <w:rsid w:val="00893F7E"/>
    <w:rsid w:val="0089672E"/>
    <w:rsid w:val="00896C4D"/>
    <w:rsid w:val="00897987"/>
    <w:rsid w:val="008A1408"/>
    <w:rsid w:val="008A16CF"/>
    <w:rsid w:val="008A1736"/>
    <w:rsid w:val="008A2040"/>
    <w:rsid w:val="008A2478"/>
    <w:rsid w:val="008A2DDD"/>
    <w:rsid w:val="008A4734"/>
    <w:rsid w:val="008A6EA2"/>
    <w:rsid w:val="008A78F8"/>
    <w:rsid w:val="008A7B36"/>
    <w:rsid w:val="008B053C"/>
    <w:rsid w:val="008B0694"/>
    <w:rsid w:val="008B0F6D"/>
    <w:rsid w:val="008B1CE8"/>
    <w:rsid w:val="008B2751"/>
    <w:rsid w:val="008B3320"/>
    <w:rsid w:val="008B63D6"/>
    <w:rsid w:val="008B6F86"/>
    <w:rsid w:val="008B7380"/>
    <w:rsid w:val="008C13CB"/>
    <w:rsid w:val="008C63CE"/>
    <w:rsid w:val="008D2AFC"/>
    <w:rsid w:val="008D5252"/>
    <w:rsid w:val="008D5254"/>
    <w:rsid w:val="008D5D85"/>
    <w:rsid w:val="008D67D7"/>
    <w:rsid w:val="008E0CA0"/>
    <w:rsid w:val="008E2037"/>
    <w:rsid w:val="008E2A87"/>
    <w:rsid w:val="008E5F0C"/>
    <w:rsid w:val="008F14DA"/>
    <w:rsid w:val="008F18A8"/>
    <w:rsid w:val="008F1C6F"/>
    <w:rsid w:val="008F1E76"/>
    <w:rsid w:val="008F247E"/>
    <w:rsid w:val="008F59AE"/>
    <w:rsid w:val="008F6823"/>
    <w:rsid w:val="00903043"/>
    <w:rsid w:val="0090367D"/>
    <w:rsid w:val="00903FA3"/>
    <w:rsid w:val="00904019"/>
    <w:rsid w:val="009043D7"/>
    <w:rsid w:val="009045F7"/>
    <w:rsid w:val="00906A41"/>
    <w:rsid w:val="009078FF"/>
    <w:rsid w:val="00907E49"/>
    <w:rsid w:val="00911984"/>
    <w:rsid w:val="0091379E"/>
    <w:rsid w:val="00914FEA"/>
    <w:rsid w:val="00914FEE"/>
    <w:rsid w:val="00917F95"/>
    <w:rsid w:val="009207A4"/>
    <w:rsid w:val="00921613"/>
    <w:rsid w:val="00922817"/>
    <w:rsid w:val="00922933"/>
    <w:rsid w:val="009235CA"/>
    <w:rsid w:val="00923FCD"/>
    <w:rsid w:val="0092581A"/>
    <w:rsid w:val="00926106"/>
    <w:rsid w:val="00926389"/>
    <w:rsid w:val="009312CB"/>
    <w:rsid w:val="00931B50"/>
    <w:rsid w:val="00932B2F"/>
    <w:rsid w:val="00932F70"/>
    <w:rsid w:val="00933536"/>
    <w:rsid w:val="00933547"/>
    <w:rsid w:val="00933E4C"/>
    <w:rsid w:val="00934563"/>
    <w:rsid w:val="00935607"/>
    <w:rsid w:val="00936B97"/>
    <w:rsid w:val="00937609"/>
    <w:rsid w:val="009376E5"/>
    <w:rsid w:val="00940867"/>
    <w:rsid w:val="00940F4A"/>
    <w:rsid w:val="0094233E"/>
    <w:rsid w:val="00944EAF"/>
    <w:rsid w:val="009457F1"/>
    <w:rsid w:val="0094632F"/>
    <w:rsid w:val="0094645E"/>
    <w:rsid w:val="00950502"/>
    <w:rsid w:val="00951334"/>
    <w:rsid w:val="00951AC1"/>
    <w:rsid w:val="0095259D"/>
    <w:rsid w:val="00953C63"/>
    <w:rsid w:val="00953E59"/>
    <w:rsid w:val="009540C5"/>
    <w:rsid w:val="00954994"/>
    <w:rsid w:val="00957158"/>
    <w:rsid w:val="0095746E"/>
    <w:rsid w:val="009638CA"/>
    <w:rsid w:val="00963A59"/>
    <w:rsid w:val="00963D1C"/>
    <w:rsid w:val="0096655D"/>
    <w:rsid w:val="00966597"/>
    <w:rsid w:val="00966CF0"/>
    <w:rsid w:val="00966D82"/>
    <w:rsid w:val="00972141"/>
    <w:rsid w:val="00977970"/>
    <w:rsid w:val="00980FF0"/>
    <w:rsid w:val="00981F03"/>
    <w:rsid w:val="009823F2"/>
    <w:rsid w:val="0098406E"/>
    <w:rsid w:val="009854BB"/>
    <w:rsid w:val="00986B5E"/>
    <w:rsid w:val="00986CE3"/>
    <w:rsid w:val="00987280"/>
    <w:rsid w:val="0099090B"/>
    <w:rsid w:val="00991078"/>
    <w:rsid w:val="009915FA"/>
    <w:rsid w:val="00992282"/>
    <w:rsid w:val="0099492D"/>
    <w:rsid w:val="009960D3"/>
    <w:rsid w:val="009964B9"/>
    <w:rsid w:val="00997059"/>
    <w:rsid w:val="009973F8"/>
    <w:rsid w:val="009A01F0"/>
    <w:rsid w:val="009A0200"/>
    <w:rsid w:val="009A1A29"/>
    <w:rsid w:val="009A23AB"/>
    <w:rsid w:val="009A2798"/>
    <w:rsid w:val="009A336C"/>
    <w:rsid w:val="009A3851"/>
    <w:rsid w:val="009A3FC4"/>
    <w:rsid w:val="009A54C8"/>
    <w:rsid w:val="009A608C"/>
    <w:rsid w:val="009A71EA"/>
    <w:rsid w:val="009A7550"/>
    <w:rsid w:val="009B0DE9"/>
    <w:rsid w:val="009B137A"/>
    <w:rsid w:val="009B13BD"/>
    <w:rsid w:val="009B1E0D"/>
    <w:rsid w:val="009B3302"/>
    <w:rsid w:val="009B4546"/>
    <w:rsid w:val="009B45CE"/>
    <w:rsid w:val="009B573C"/>
    <w:rsid w:val="009B5D38"/>
    <w:rsid w:val="009B5DE4"/>
    <w:rsid w:val="009B6AD3"/>
    <w:rsid w:val="009B6FA0"/>
    <w:rsid w:val="009C156D"/>
    <w:rsid w:val="009C17D6"/>
    <w:rsid w:val="009C368C"/>
    <w:rsid w:val="009C513F"/>
    <w:rsid w:val="009C52F9"/>
    <w:rsid w:val="009C5DFD"/>
    <w:rsid w:val="009C613D"/>
    <w:rsid w:val="009C64D8"/>
    <w:rsid w:val="009D068C"/>
    <w:rsid w:val="009D073D"/>
    <w:rsid w:val="009D1560"/>
    <w:rsid w:val="009D207E"/>
    <w:rsid w:val="009D274D"/>
    <w:rsid w:val="009D307C"/>
    <w:rsid w:val="009D3E30"/>
    <w:rsid w:val="009D446B"/>
    <w:rsid w:val="009D4FAE"/>
    <w:rsid w:val="009D5F49"/>
    <w:rsid w:val="009D777C"/>
    <w:rsid w:val="009E0631"/>
    <w:rsid w:val="009E15D7"/>
    <w:rsid w:val="009E24CD"/>
    <w:rsid w:val="009E2541"/>
    <w:rsid w:val="009E3BD9"/>
    <w:rsid w:val="009E3D36"/>
    <w:rsid w:val="009E4F10"/>
    <w:rsid w:val="009E7786"/>
    <w:rsid w:val="009F0306"/>
    <w:rsid w:val="009F0620"/>
    <w:rsid w:val="009F16AE"/>
    <w:rsid w:val="009F21E1"/>
    <w:rsid w:val="009F2D58"/>
    <w:rsid w:val="009F3C1A"/>
    <w:rsid w:val="009F451B"/>
    <w:rsid w:val="009F7FCC"/>
    <w:rsid w:val="00A00369"/>
    <w:rsid w:val="00A01EF3"/>
    <w:rsid w:val="00A02481"/>
    <w:rsid w:val="00A0384D"/>
    <w:rsid w:val="00A06A22"/>
    <w:rsid w:val="00A07100"/>
    <w:rsid w:val="00A071EF"/>
    <w:rsid w:val="00A07A7C"/>
    <w:rsid w:val="00A116BE"/>
    <w:rsid w:val="00A11BAA"/>
    <w:rsid w:val="00A14793"/>
    <w:rsid w:val="00A16131"/>
    <w:rsid w:val="00A17114"/>
    <w:rsid w:val="00A1722C"/>
    <w:rsid w:val="00A17B77"/>
    <w:rsid w:val="00A17FA5"/>
    <w:rsid w:val="00A21F99"/>
    <w:rsid w:val="00A237C9"/>
    <w:rsid w:val="00A23B44"/>
    <w:rsid w:val="00A2624F"/>
    <w:rsid w:val="00A271F5"/>
    <w:rsid w:val="00A2746B"/>
    <w:rsid w:val="00A30D05"/>
    <w:rsid w:val="00A33326"/>
    <w:rsid w:val="00A34009"/>
    <w:rsid w:val="00A3554A"/>
    <w:rsid w:val="00A368B6"/>
    <w:rsid w:val="00A440F6"/>
    <w:rsid w:val="00A452F3"/>
    <w:rsid w:val="00A46ED9"/>
    <w:rsid w:val="00A46F58"/>
    <w:rsid w:val="00A503E7"/>
    <w:rsid w:val="00A520E2"/>
    <w:rsid w:val="00A52C51"/>
    <w:rsid w:val="00A52C89"/>
    <w:rsid w:val="00A52DA9"/>
    <w:rsid w:val="00A5310A"/>
    <w:rsid w:val="00A537FD"/>
    <w:rsid w:val="00A538F2"/>
    <w:rsid w:val="00A57FF9"/>
    <w:rsid w:val="00A61308"/>
    <w:rsid w:val="00A614FA"/>
    <w:rsid w:val="00A61C78"/>
    <w:rsid w:val="00A61EE6"/>
    <w:rsid w:val="00A6272C"/>
    <w:rsid w:val="00A627DE"/>
    <w:rsid w:val="00A63B9A"/>
    <w:rsid w:val="00A6403E"/>
    <w:rsid w:val="00A6471C"/>
    <w:rsid w:val="00A64BD8"/>
    <w:rsid w:val="00A7116E"/>
    <w:rsid w:val="00A73851"/>
    <w:rsid w:val="00A740C0"/>
    <w:rsid w:val="00A7589B"/>
    <w:rsid w:val="00A766F2"/>
    <w:rsid w:val="00A77C6A"/>
    <w:rsid w:val="00A77DC2"/>
    <w:rsid w:val="00A82A50"/>
    <w:rsid w:val="00A83B9B"/>
    <w:rsid w:val="00A856DD"/>
    <w:rsid w:val="00A86490"/>
    <w:rsid w:val="00A8656E"/>
    <w:rsid w:val="00A874B3"/>
    <w:rsid w:val="00A9012B"/>
    <w:rsid w:val="00A90F29"/>
    <w:rsid w:val="00A92BD2"/>
    <w:rsid w:val="00A9323A"/>
    <w:rsid w:val="00A93413"/>
    <w:rsid w:val="00A93733"/>
    <w:rsid w:val="00A93877"/>
    <w:rsid w:val="00A939DB"/>
    <w:rsid w:val="00A941A4"/>
    <w:rsid w:val="00A94C2C"/>
    <w:rsid w:val="00A959E9"/>
    <w:rsid w:val="00A967C3"/>
    <w:rsid w:val="00A9741E"/>
    <w:rsid w:val="00AA0B2A"/>
    <w:rsid w:val="00AA1101"/>
    <w:rsid w:val="00AA27B5"/>
    <w:rsid w:val="00AA3973"/>
    <w:rsid w:val="00AA529C"/>
    <w:rsid w:val="00AA5B08"/>
    <w:rsid w:val="00AA7E7A"/>
    <w:rsid w:val="00AB02ED"/>
    <w:rsid w:val="00AB19C7"/>
    <w:rsid w:val="00AB1D19"/>
    <w:rsid w:val="00AB4AD6"/>
    <w:rsid w:val="00AB56AA"/>
    <w:rsid w:val="00AB63D0"/>
    <w:rsid w:val="00AB77C4"/>
    <w:rsid w:val="00AC12AF"/>
    <w:rsid w:val="00AC4129"/>
    <w:rsid w:val="00AC5A0F"/>
    <w:rsid w:val="00AC5CB3"/>
    <w:rsid w:val="00AC6FA7"/>
    <w:rsid w:val="00AD0661"/>
    <w:rsid w:val="00AD144A"/>
    <w:rsid w:val="00AD15D9"/>
    <w:rsid w:val="00AD2579"/>
    <w:rsid w:val="00AD2ACC"/>
    <w:rsid w:val="00AD319E"/>
    <w:rsid w:val="00AD4B74"/>
    <w:rsid w:val="00AD574A"/>
    <w:rsid w:val="00AD5BFC"/>
    <w:rsid w:val="00AD5F99"/>
    <w:rsid w:val="00AD66AE"/>
    <w:rsid w:val="00AD791B"/>
    <w:rsid w:val="00AD7D6C"/>
    <w:rsid w:val="00AE40AA"/>
    <w:rsid w:val="00AE62EA"/>
    <w:rsid w:val="00AE6F0E"/>
    <w:rsid w:val="00AE7FA7"/>
    <w:rsid w:val="00AF0A29"/>
    <w:rsid w:val="00AF0E52"/>
    <w:rsid w:val="00AF1AFD"/>
    <w:rsid w:val="00AF1C58"/>
    <w:rsid w:val="00AF1D10"/>
    <w:rsid w:val="00AF363B"/>
    <w:rsid w:val="00AF36D9"/>
    <w:rsid w:val="00AF3BAB"/>
    <w:rsid w:val="00AF49F1"/>
    <w:rsid w:val="00AF5926"/>
    <w:rsid w:val="00AF6A92"/>
    <w:rsid w:val="00AF7386"/>
    <w:rsid w:val="00B02C3C"/>
    <w:rsid w:val="00B03B65"/>
    <w:rsid w:val="00B04BAC"/>
    <w:rsid w:val="00B055F0"/>
    <w:rsid w:val="00B06A84"/>
    <w:rsid w:val="00B07B64"/>
    <w:rsid w:val="00B100AC"/>
    <w:rsid w:val="00B1244C"/>
    <w:rsid w:val="00B13428"/>
    <w:rsid w:val="00B146B6"/>
    <w:rsid w:val="00B16CC4"/>
    <w:rsid w:val="00B204A7"/>
    <w:rsid w:val="00B205A9"/>
    <w:rsid w:val="00B21675"/>
    <w:rsid w:val="00B218D4"/>
    <w:rsid w:val="00B225B2"/>
    <w:rsid w:val="00B265CE"/>
    <w:rsid w:val="00B27589"/>
    <w:rsid w:val="00B27FC2"/>
    <w:rsid w:val="00B3054E"/>
    <w:rsid w:val="00B31EA9"/>
    <w:rsid w:val="00B3274C"/>
    <w:rsid w:val="00B32EA8"/>
    <w:rsid w:val="00B33A64"/>
    <w:rsid w:val="00B33ADE"/>
    <w:rsid w:val="00B34C23"/>
    <w:rsid w:val="00B36018"/>
    <w:rsid w:val="00B37194"/>
    <w:rsid w:val="00B37A26"/>
    <w:rsid w:val="00B37BED"/>
    <w:rsid w:val="00B4040E"/>
    <w:rsid w:val="00B40508"/>
    <w:rsid w:val="00B41F56"/>
    <w:rsid w:val="00B4207F"/>
    <w:rsid w:val="00B42A41"/>
    <w:rsid w:val="00B42C76"/>
    <w:rsid w:val="00B449D6"/>
    <w:rsid w:val="00B4565C"/>
    <w:rsid w:val="00B45969"/>
    <w:rsid w:val="00B50945"/>
    <w:rsid w:val="00B51F3D"/>
    <w:rsid w:val="00B53EB3"/>
    <w:rsid w:val="00B54667"/>
    <w:rsid w:val="00B549BF"/>
    <w:rsid w:val="00B57653"/>
    <w:rsid w:val="00B57F55"/>
    <w:rsid w:val="00B60152"/>
    <w:rsid w:val="00B60525"/>
    <w:rsid w:val="00B60FC8"/>
    <w:rsid w:val="00B6140F"/>
    <w:rsid w:val="00B61844"/>
    <w:rsid w:val="00B62B6F"/>
    <w:rsid w:val="00B63066"/>
    <w:rsid w:val="00B63F8C"/>
    <w:rsid w:val="00B64488"/>
    <w:rsid w:val="00B657F9"/>
    <w:rsid w:val="00B6604A"/>
    <w:rsid w:val="00B66797"/>
    <w:rsid w:val="00B67941"/>
    <w:rsid w:val="00B67B41"/>
    <w:rsid w:val="00B718A2"/>
    <w:rsid w:val="00B73CBD"/>
    <w:rsid w:val="00B73FF0"/>
    <w:rsid w:val="00B7445C"/>
    <w:rsid w:val="00B74C7E"/>
    <w:rsid w:val="00B76F8C"/>
    <w:rsid w:val="00B77514"/>
    <w:rsid w:val="00B7783E"/>
    <w:rsid w:val="00B81AD1"/>
    <w:rsid w:val="00B82856"/>
    <w:rsid w:val="00B83FB8"/>
    <w:rsid w:val="00B85F17"/>
    <w:rsid w:val="00B863E1"/>
    <w:rsid w:val="00B865EF"/>
    <w:rsid w:val="00B90BB2"/>
    <w:rsid w:val="00B916C5"/>
    <w:rsid w:val="00B91931"/>
    <w:rsid w:val="00B92519"/>
    <w:rsid w:val="00B937AA"/>
    <w:rsid w:val="00B96408"/>
    <w:rsid w:val="00B9673A"/>
    <w:rsid w:val="00B96993"/>
    <w:rsid w:val="00B96B2E"/>
    <w:rsid w:val="00B9701A"/>
    <w:rsid w:val="00BA2233"/>
    <w:rsid w:val="00BA375D"/>
    <w:rsid w:val="00BA4423"/>
    <w:rsid w:val="00BA55B3"/>
    <w:rsid w:val="00BA562B"/>
    <w:rsid w:val="00BA5F67"/>
    <w:rsid w:val="00BA669C"/>
    <w:rsid w:val="00BA732B"/>
    <w:rsid w:val="00BB00D5"/>
    <w:rsid w:val="00BB0119"/>
    <w:rsid w:val="00BB048B"/>
    <w:rsid w:val="00BB4579"/>
    <w:rsid w:val="00BB4C9D"/>
    <w:rsid w:val="00BB4D24"/>
    <w:rsid w:val="00BB560F"/>
    <w:rsid w:val="00BC1067"/>
    <w:rsid w:val="00BC17A3"/>
    <w:rsid w:val="00BC19B2"/>
    <w:rsid w:val="00BC1EC2"/>
    <w:rsid w:val="00BC3883"/>
    <w:rsid w:val="00BC4A23"/>
    <w:rsid w:val="00BC5680"/>
    <w:rsid w:val="00BC5D83"/>
    <w:rsid w:val="00BC60A9"/>
    <w:rsid w:val="00BC66E5"/>
    <w:rsid w:val="00BC6894"/>
    <w:rsid w:val="00BD0D6B"/>
    <w:rsid w:val="00BD10D5"/>
    <w:rsid w:val="00BD134A"/>
    <w:rsid w:val="00BD1F3F"/>
    <w:rsid w:val="00BD50B8"/>
    <w:rsid w:val="00BD5554"/>
    <w:rsid w:val="00BD76BE"/>
    <w:rsid w:val="00BE1C58"/>
    <w:rsid w:val="00BE53F9"/>
    <w:rsid w:val="00BE5438"/>
    <w:rsid w:val="00BE6087"/>
    <w:rsid w:val="00BF05A8"/>
    <w:rsid w:val="00BF0867"/>
    <w:rsid w:val="00BF0C22"/>
    <w:rsid w:val="00BF0ECB"/>
    <w:rsid w:val="00BF3591"/>
    <w:rsid w:val="00BF5A0E"/>
    <w:rsid w:val="00BF728C"/>
    <w:rsid w:val="00BF7D98"/>
    <w:rsid w:val="00C003DB"/>
    <w:rsid w:val="00C042F9"/>
    <w:rsid w:val="00C046FC"/>
    <w:rsid w:val="00C056DE"/>
    <w:rsid w:val="00C05FA1"/>
    <w:rsid w:val="00C07283"/>
    <w:rsid w:val="00C12282"/>
    <w:rsid w:val="00C12754"/>
    <w:rsid w:val="00C13C08"/>
    <w:rsid w:val="00C14E49"/>
    <w:rsid w:val="00C151A8"/>
    <w:rsid w:val="00C17AAE"/>
    <w:rsid w:val="00C22371"/>
    <w:rsid w:val="00C23C52"/>
    <w:rsid w:val="00C24EA7"/>
    <w:rsid w:val="00C25DCC"/>
    <w:rsid w:val="00C26AAC"/>
    <w:rsid w:val="00C277AD"/>
    <w:rsid w:val="00C27942"/>
    <w:rsid w:val="00C311D7"/>
    <w:rsid w:val="00C31CE9"/>
    <w:rsid w:val="00C32583"/>
    <w:rsid w:val="00C36F0F"/>
    <w:rsid w:val="00C46486"/>
    <w:rsid w:val="00C52593"/>
    <w:rsid w:val="00C525E6"/>
    <w:rsid w:val="00C54D4B"/>
    <w:rsid w:val="00C575CD"/>
    <w:rsid w:val="00C6035A"/>
    <w:rsid w:val="00C607C7"/>
    <w:rsid w:val="00C60C98"/>
    <w:rsid w:val="00C61B16"/>
    <w:rsid w:val="00C64E79"/>
    <w:rsid w:val="00C66D2D"/>
    <w:rsid w:val="00C6746A"/>
    <w:rsid w:val="00C67A9E"/>
    <w:rsid w:val="00C67B63"/>
    <w:rsid w:val="00C7006E"/>
    <w:rsid w:val="00C701F8"/>
    <w:rsid w:val="00C7134B"/>
    <w:rsid w:val="00C717AA"/>
    <w:rsid w:val="00C727C7"/>
    <w:rsid w:val="00C7333D"/>
    <w:rsid w:val="00C7413C"/>
    <w:rsid w:val="00C758A5"/>
    <w:rsid w:val="00C77225"/>
    <w:rsid w:val="00C77B9A"/>
    <w:rsid w:val="00C80F13"/>
    <w:rsid w:val="00C80F66"/>
    <w:rsid w:val="00C82EA9"/>
    <w:rsid w:val="00C84222"/>
    <w:rsid w:val="00C8495F"/>
    <w:rsid w:val="00C87B4B"/>
    <w:rsid w:val="00C910E0"/>
    <w:rsid w:val="00C914F8"/>
    <w:rsid w:val="00C92188"/>
    <w:rsid w:val="00C9384F"/>
    <w:rsid w:val="00C968A7"/>
    <w:rsid w:val="00C977D6"/>
    <w:rsid w:val="00CA1F64"/>
    <w:rsid w:val="00CA2542"/>
    <w:rsid w:val="00CA41F2"/>
    <w:rsid w:val="00CA4CA5"/>
    <w:rsid w:val="00CA7393"/>
    <w:rsid w:val="00CB0416"/>
    <w:rsid w:val="00CB06A6"/>
    <w:rsid w:val="00CB0E9D"/>
    <w:rsid w:val="00CB101D"/>
    <w:rsid w:val="00CB1977"/>
    <w:rsid w:val="00CB1E28"/>
    <w:rsid w:val="00CB1EAC"/>
    <w:rsid w:val="00CB4798"/>
    <w:rsid w:val="00CB5CE1"/>
    <w:rsid w:val="00CB6FAB"/>
    <w:rsid w:val="00CB6FFD"/>
    <w:rsid w:val="00CB7BB4"/>
    <w:rsid w:val="00CC4FC7"/>
    <w:rsid w:val="00CC7032"/>
    <w:rsid w:val="00CC75F5"/>
    <w:rsid w:val="00CD05DF"/>
    <w:rsid w:val="00CD0668"/>
    <w:rsid w:val="00CD1059"/>
    <w:rsid w:val="00CD10DA"/>
    <w:rsid w:val="00CD1180"/>
    <w:rsid w:val="00CD1F9A"/>
    <w:rsid w:val="00CD2733"/>
    <w:rsid w:val="00CD2DC7"/>
    <w:rsid w:val="00CD3B70"/>
    <w:rsid w:val="00CD4297"/>
    <w:rsid w:val="00CD456F"/>
    <w:rsid w:val="00CD4897"/>
    <w:rsid w:val="00CD5D03"/>
    <w:rsid w:val="00CD614E"/>
    <w:rsid w:val="00CD7153"/>
    <w:rsid w:val="00CE0392"/>
    <w:rsid w:val="00CE25DA"/>
    <w:rsid w:val="00CE370E"/>
    <w:rsid w:val="00CE469F"/>
    <w:rsid w:val="00CE7635"/>
    <w:rsid w:val="00CF09D4"/>
    <w:rsid w:val="00CF1185"/>
    <w:rsid w:val="00CF1F25"/>
    <w:rsid w:val="00CF3537"/>
    <w:rsid w:val="00CF361D"/>
    <w:rsid w:val="00CF4D40"/>
    <w:rsid w:val="00CF745A"/>
    <w:rsid w:val="00D00EE3"/>
    <w:rsid w:val="00D00EFA"/>
    <w:rsid w:val="00D02582"/>
    <w:rsid w:val="00D03610"/>
    <w:rsid w:val="00D04F55"/>
    <w:rsid w:val="00D072CC"/>
    <w:rsid w:val="00D076CB"/>
    <w:rsid w:val="00D1349D"/>
    <w:rsid w:val="00D13B8C"/>
    <w:rsid w:val="00D14EB8"/>
    <w:rsid w:val="00D15CD3"/>
    <w:rsid w:val="00D16EF4"/>
    <w:rsid w:val="00D20754"/>
    <w:rsid w:val="00D20C3C"/>
    <w:rsid w:val="00D22459"/>
    <w:rsid w:val="00D24087"/>
    <w:rsid w:val="00D252A8"/>
    <w:rsid w:val="00D2623B"/>
    <w:rsid w:val="00D30EE1"/>
    <w:rsid w:val="00D346AC"/>
    <w:rsid w:val="00D34DF9"/>
    <w:rsid w:val="00D376A5"/>
    <w:rsid w:val="00D3782B"/>
    <w:rsid w:val="00D405EA"/>
    <w:rsid w:val="00D40D5B"/>
    <w:rsid w:val="00D42BD1"/>
    <w:rsid w:val="00D430DA"/>
    <w:rsid w:val="00D43109"/>
    <w:rsid w:val="00D44405"/>
    <w:rsid w:val="00D445C0"/>
    <w:rsid w:val="00D449D1"/>
    <w:rsid w:val="00D51A41"/>
    <w:rsid w:val="00D52032"/>
    <w:rsid w:val="00D52B17"/>
    <w:rsid w:val="00D551F0"/>
    <w:rsid w:val="00D561E5"/>
    <w:rsid w:val="00D56E99"/>
    <w:rsid w:val="00D602DE"/>
    <w:rsid w:val="00D6078D"/>
    <w:rsid w:val="00D60C8D"/>
    <w:rsid w:val="00D63DC4"/>
    <w:rsid w:val="00D64589"/>
    <w:rsid w:val="00D67F32"/>
    <w:rsid w:val="00D70344"/>
    <w:rsid w:val="00D72286"/>
    <w:rsid w:val="00D72D71"/>
    <w:rsid w:val="00D73964"/>
    <w:rsid w:val="00D73B31"/>
    <w:rsid w:val="00D73EA9"/>
    <w:rsid w:val="00D747E6"/>
    <w:rsid w:val="00D75024"/>
    <w:rsid w:val="00D763A0"/>
    <w:rsid w:val="00D76D0E"/>
    <w:rsid w:val="00D8224B"/>
    <w:rsid w:val="00D8244E"/>
    <w:rsid w:val="00D84750"/>
    <w:rsid w:val="00D84C8B"/>
    <w:rsid w:val="00D852D2"/>
    <w:rsid w:val="00D86EF1"/>
    <w:rsid w:val="00D904AE"/>
    <w:rsid w:val="00D92622"/>
    <w:rsid w:val="00D93874"/>
    <w:rsid w:val="00D940A3"/>
    <w:rsid w:val="00D97A6F"/>
    <w:rsid w:val="00DA00CA"/>
    <w:rsid w:val="00DA05BF"/>
    <w:rsid w:val="00DA0A3B"/>
    <w:rsid w:val="00DA1812"/>
    <w:rsid w:val="00DA2328"/>
    <w:rsid w:val="00DA3213"/>
    <w:rsid w:val="00DA3867"/>
    <w:rsid w:val="00DA42C5"/>
    <w:rsid w:val="00DA4AB5"/>
    <w:rsid w:val="00DA4BCD"/>
    <w:rsid w:val="00DB022A"/>
    <w:rsid w:val="00DB082B"/>
    <w:rsid w:val="00DB0968"/>
    <w:rsid w:val="00DB1A81"/>
    <w:rsid w:val="00DB22D3"/>
    <w:rsid w:val="00DB2BFA"/>
    <w:rsid w:val="00DB312D"/>
    <w:rsid w:val="00DB4044"/>
    <w:rsid w:val="00DB5393"/>
    <w:rsid w:val="00DB5807"/>
    <w:rsid w:val="00DB59D2"/>
    <w:rsid w:val="00DB6622"/>
    <w:rsid w:val="00DB6681"/>
    <w:rsid w:val="00DC04A1"/>
    <w:rsid w:val="00DC09C2"/>
    <w:rsid w:val="00DC1463"/>
    <w:rsid w:val="00DC1C47"/>
    <w:rsid w:val="00DC1C58"/>
    <w:rsid w:val="00DC4125"/>
    <w:rsid w:val="00DC4311"/>
    <w:rsid w:val="00DC547F"/>
    <w:rsid w:val="00DC76CC"/>
    <w:rsid w:val="00DD133C"/>
    <w:rsid w:val="00DD14D4"/>
    <w:rsid w:val="00DD2035"/>
    <w:rsid w:val="00DD2449"/>
    <w:rsid w:val="00DD2640"/>
    <w:rsid w:val="00DD2892"/>
    <w:rsid w:val="00DD42FB"/>
    <w:rsid w:val="00DD44FE"/>
    <w:rsid w:val="00DD5BEE"/>
    <w:rsid w:val="00DD6B90"/>
    <w:rsid w:val="00DE45E2"/>
    <w:rsid w:val="00DE52F1"/>
    <w:rsid w:val="00DF1196"/>
    <w:rsid w:val="00DF1D25"/>
    <w:rsid w:val="00DF27CA"/>
    <w:rsid w:val="00DF4345"/>
    <w:rsid w:val="00DF45AF"/>
    <w:rsid w:val="00DF51E8"/>
    <w:rsid w:val="00DF54F6"/>
    <w:rsid w:val="00DF596C"/>
    <w:rsid w:val="00DF6273"/>
    <w:rsid w:val="00DF71AD"/>
    <w:rsid w:val="00E01739"/>
    <w:rsid w:val="00E02FE0"/>
    <w:rsid w:val="00E03379"/>
    <w:rsid w:val="00E05418"/>
    <w:rsid w:val="00E0692B"/>
    <w:rsid w:val="00E07C66"/>
    <w:rsid w:val="00E133A8"/>
    <w:rsid w:val="00E13AD0"/>
    <w:rsid w:val="00E14ECE"/>
    <w:rsid w:val="00E20AF4"/>
    <w:rsid w:val="00E20CE0"/>
    <w:rsid w:val="00E210EE"/>
    <w:rsid w:val="00E242F4"/>
    <w:rsid w:val="00E2444E"/>
    <w:rsid w:val="00E25F46"/>
    <w:rsid w:val="00E26BA0"/>
    <w:rsid w:val="00E30D3B"/>
    <w:rsid w:val="00E3203C"/>
    <w:rsid w:val="00E34292"/>
    <w:rsid w:val="00E3467B"/>
    <w:rsid w:val="00E35CB1"/>
    <w:rsid w:val="00E36303"/>
    <w:rsid w:val="00E40FB1"/>
    <w:rsid w:val="00E4185A"/>
    <w:rsid w:val="00E41BE9"/>
    <w:rsid w:val="00E41DC4"/>
    <w:rsid w:val="00E435D6"/>
    <w:rsid w:val="00E43858"/>
    <w:rsid w:val="00E4434A"/>
    <w:rsid w:val="00E4444D"/>
    <w:rsid w:val="00E4513B"/>
    <w:rsid w:val="00E47ADF"/>
    <w:rsid w:val="00E50A14"/>
    <w:rsid w:val="00E51F7C"/>
    <w:rsid w:val="00E52108"/>
    <w:rsid w:val="00E53946"/>
    <w:rsid w:val="00E60171"/>
    <w:rsid w:val="00E607E6"/>
    <w:rsid w:val="00E61AF6"/>
    <w:rsid w:val="00E61CF7"/>
    <w:rsid w:val="00E63177"/>
    <w:rsid w:val="00E63400"/>
    <w:rsid w:val="00E64BD2"/>
    <w:rsid w:val="00E6578A"/>
    <w:rsid w:val="00E669E1"/>
    <w:rsid w:val="00E67D76"/>
    <w:rsid w:val="00E71EC1"/>
    <w:rsid w:val="00E73AE9"/>
    <w:rsid w:val="00E76DBF"/>
    <w:rsid w:val="00E77219"/>
    <w:rsid w:val="00E778B7"/>
    <w:rsid w:val="00E80A57"/>
    <w:rsid w:val="00E80D5B"/>
    <w:rsid w:val="00E818E3"/>
    <w:rsid w:val="00E81ADD"/>
    <w:rsid w:val="00E82ABF"/>
    <w:rsid w:val="00E83059"/>
    <w:rsid w:val="00E84992"/>
    <w:rsid w:val="00E84B8E"/>
    <w:rsid w:val="00E8611E"/>
    <w:rsid w:val="00E86FD6"/>
    <w:rsid w:val="00E9075A"/>
    <w:rsid w:val="00E90E76"/>
    <w:rsid w:val="00E926B4"/>
    <w:rsid w:val="00E948D8"/>
    <w:rsid w:val="00E95ABB"/>
    <w:rsid w:val="00E97FF3"/>
    <w:rsid w:val="00EA077E"/>
    <w:rsid w:val="00EA1CB3"/>
    <w:rsid w:val="00EA41E1"/>
    <w:rsid w:val="00EA56DA"/>
    <w:rsid w:val="00EA638D"/>
    <w:rsid w:val="00EB0C36"/>
    <w:rsid w:val="00EB33E3"/>
    <w:rsid w:val="00EB68A7"/>
    <w:rsid w:val="00EB6927"/>
    <w:rsid w:val="00EB762A"/>
    <w:rsid w:val="00EC15CB"/>
    <w:rsid w:val="00EC1644"/>
    <w:rsid w:val="00EC1F94"/>
    <w:rsid w:val="00EC2EDD"/>
    <w:rsid w:val="00EC4776"/>
    <w:rsid w:val="00EC511D"/>
    <w:rsid w:val="00EC62BA"/>
    <w:rsid w:val="00EC74FB"/>
    <w:rsid w:val="00EC7763"/>
    <w:rsid w:val="00EC7A32"/>
    <w:rsid w:val="00ED044B"/>
    <w:rsid w:val="00ED407D"/>
    <w:rsid w:val="00EE470E"/>
    <w:rsid w:val="00EE4775"/>
    <w:rsid w:val="00EE48CE"/>
    <w:rsid w:val="00EE4937"/>
    <w:rsid w:val="00EE7FAF"/>
    <w:rsid w:val="00EF09FD"/>
    <w:rsid w:val="00EF113C"/>
    <w:rsid w:val="00EF6659"/>
    <w:rsid w:val="00EF68CF"/>
    <w:rsid w:val="00EF6B1A"/>
    <w:rsid w:val="00EF717A"/>
    <w:rsid w:val="00F00160"/>
    <w:rsid w:val="00F006D8"/>
    <w:rsid w:val="00F00CCD"/>
    <w:rsid w:val="00F0139C"/>
    <w:rsid w:val="00F0172A"/>
    <w:rsid w:val="00F03515"/>
    <w:rsid w:val="00F05592"/>
    <w:rsid w:val="00F071B8"/>
    <w:rsid w:val="00F103A0"/>
    <w:rsid w:val="00F11694"/>
    <w:rsid w:val="00F12395"/>
    <w:rsid w:val="00F12986"/>
    <w:rsid w:val="00F13E24"/>
    <w:rsid w:val="00F158BD"/>
    <w:rsid w:val="00F16797"/>
    <w:rsid w:val="00F1692E"/>
    <w:rsid w:val="00F16B9F"/>
    <w:rsid w:val="00F2096E"/>
    <w:rsid w:val="00F221E2"/>
    <w:rsid w:val="00F23245"/>
    <w:rsid w:val="00F326EB"/>
    <w:rsid w:val="00F40A23"/>
    <w:rsid w:val="00F41C5C"/>
    <w:rsid w:val="00F42EC4"/>
    <w:rsid w:val="00F450B9"/>
    <w:rsid w:val="00F4556D"/>
    <w:rsid w:val="00F459D7"/>
    <w:rsid w:val="00F4721D"/>
    <w:rsid w:val="00F4728C"/>
    <w:rsid w:val="00F47334"/>
    <w:rsid w:val="00F5081F"/>
    <w:rsid w:val="00F5354F"/>
    <w:rsid w:val="00F54040"/>
    <w:rsid w:val="00F576A0"/>
    <w:rsid w:val="00F6006B"/>
    <w:rsid w:val="00F6040E"/>
    <w:rsid w:val="00F60CB0"/>
    <w:rsid w:val="00F60EB6"/>
    <w:rsid w:val="00F63675"/>
    <w:rsid w:val="00F64592"/>
    <w:rsid w:val="00F6713F"/>
    <w:rsid w:val="00F73165"/>
    <w:rsid w:val="00F7431B"/>
    <w:rsid w:val="00F74494"/>
    <w:rsid w:val="00F74960"/>
    <w:rsid w:val="00F75283"/>
    <w:rsid w:val="00F8204C"/>
    <w:rsid w:val="00F8378F"/>
    <w:rsid w:val="00F842A0"/>
    <w:rsid w:val="00F8469D"/>
    <w:rsid w:val="00F87F9D"/>
    <w:rsid w:val="00F90AB3"/>
    <w:rsid w:val="00F90C11"/>
    <w:rsid w:val="00F91E32"/>
    <w:rsid w:val="00F95E43"/>
    <w:rsid w:val="00F9770E"/>
    <w:rsid w:val="00F97E51"/>
    <w:rsid w:val="00FA186D"/>
    <w:rsid w:val="00FA1BB8"/>
    <w:rsid w:val="00FA460F"/>
    <w:rsid w:val="00FB0F72"/>
    <w:rsid w:val="00FB1C21"/>
    <w:rsid w:val="00FB2133"/>
    <w:rsid w:val="00FB3201"/>
    <w:rsid w:val="00FB441A"/>
    <w:rsid w:val="00FB4600"/>
    <w:rsid w:val="00FB4608"/>
    <w:rsid w:val="00FB57CE"/>
    <w:rsid w:val="00FB6053"/>
    <w:rsid w:val="00FC0030"/>
    <w:rsid w:val="00FC052A"/>
    <w:rsid w:val="00FC229F"/>
    <w:rsid w:val="00FC26EF"/>
    <w:rsid w:val="00FC7444"/>
    <w:rsid w:val="00FD0672"/>
    <w:rsid w:val="00FD1378"/>
    <w:rsid w:val="00FD1EEB"/>
    <w:rsid w:val="00FD2496"/>
    <w:rsid w:val="00FD3552"/>
    <w:rsid w:val="00FD5432"/>
    <w:rsid w:val="00FD6CB3"/>
    <w:rsid w:val="00FE15A3"/>
    <w:rsid w:val="00FE45CD"/>
    <w:rsid w:val="00FE46D5"/>
    <w:rsid w:val="00FE4828"/>
    <w:rsid w:val="00FE6A70"/>
    <w:rsid w:val="00FE6C1E"/>
    <w:rsid w:val="00FE7415"/>
    <w:rsid w:val="00FE7505"/>
    <w:rsid w:val="00FF2C30"/>
    <w:rsid w:val="00FF364D"/>
    <w:rsid w:val="00FF4024"/>
    <w:rsid w:val="00FF4576"/>
    <w:rsid w:val="00FF58D2"/>
    <w:rsid w:val="00FF7DC5"/>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57128E6-3CF6-4890-9138-10889967F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7FD"/>
    <w:rPr>
      <w:sz w:val="24"/>
      <w:szCs w:val="24"/>
    </w:rPr>
  </w:style>
  <w:style w:type="paragraph" w:styleId="Heading1">
    <w:name w:val="heading 1"/>
    <w:basedOn w:val="Normal"/>
    <w:next w:val="Normal"/>
    <w:link w:val="Heading1Char"/>
    <w:qFormat/>
    <w:rsid w:val="00D72D7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locked/>
    <w:rsid w:val="00AA1101"/>
    <w:pPr>
      <w:spacing w:before="100" w:beforeAutospacing="1" w:after="100" w:afterAutospacing="1"/>
      <w:outlineLvl w:val="1"/>
    </w:pPr>
    <w:rPr>
      <w:b/>
      <w:bCs/>
      <w:sz w:val="36"/>
      <w:szCs w:val="36"/>
    </w:rPr>
  </w:style>
  <w:style w:type="paragraph" w:styleId="Heading3">
    <w:name w:val="heading 3"/>
    <w:basedOn w:val="Normal"/>
    <w:next w:val="Normal"/>
    <w:link w:val="Heading3Char"/>
    <w:unhideWhenUsed/>
    <w:qFormat/>
    <w:locked/>
    <w:rsid w:val="00C31CE9"/>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qFormat/>
    <w:rsid w:val="00CD2733"/>
    <w:pPr>
      <w:keepNext/>
      <w:jc w:val="both"/>
      <w:outlineLvl w:val="3"/>
    </w:pPr>
    <w:rPr>
      <w:i/>
      <w:iCs/>
      <w:szCs w:val="20"/>
    </w:rPr>
  </w:style>
  <w:style w:type="paragraph" w:styleId="Heading5">
    <w:name w:val="heading 5"/>
    <w:basedOn w:val="Normal"/>
    <w:link w:val="Heading5Char"/>
    <w:qFormat/>
    <w:locked/>
    <w:rsid w:val="00AA1101"/>
    <w:pPr>
      <w:spacing w:before="100" w:beforeAutospacing="1" w:after="100" w:afterAutospacing="1"/>
      <w:outlineLvl w:val="4"/>
    </w:pPr>
    <w:rPr>
      <w:b/>
      <w:bCs/>
      <w:sz w:val="20"/>
      <w:szCs w:val="20"/>
    </w:rPr>
  </w:style>
  <w:style w:type="paragraph" w:styleId="Heading6">
    <w:name w:val="heading 6"/>
    <w:basedOn w:val="Normal"/>
    <w:next w:val="Normal"/>
    <w:link w:val="Heading6Char"/>
    <w:qFormat/>
    <w:locked/>
    <w:rsid w:val="000D0A0D"/>
    <w:pPr>
      <w:keepNext/>
      <w:outlineLvl w:val="5"/>
    </w:pPr>
    <w:rPr>
      <w:rFonts w:ascii="Arial" w:hAnsi="Arial"/>
      <w:szCs w:val="20"/>
    </w:rPr>
  </w:style>
  <w:style w:type="paragraph" w:styleId="Heading7">
    <w:name w:val="heading 7"/>
    <w:basedOn w:val="Normal"/>
    <w:next w:val="Normal"/>
    <w:link w:val="Heading7Char"/>
    <w:qFormat/>
    <w:rsid w:val="00CD2733"/>
    <w:pPr>
      <w:keepNext/>
      <w:spacing w:line="360" w:lineRule="auto"/>
      <w:ind w:firstLine="708"/>
      <w:jc w:val="both"/>
      <w:outlineLvl w:val="6"/>
    </w:pPr>
    <w:rPr>
      <w:b/>
      <w:sz w:val="19"/>
      <w:szCs w:val="20"/>
    </w:rPr>
  </w:style>
  <w:style w:type="paragraph" w:styleId="Heading8">
    <w:name w:val="heading 8"/>
    <w:basedOn w:val="Normal"/>
    <w:next w:val="Normal"/>
    <w:link w:val="Heading8Char"/>
    <w:unhideWhenUsed/>
    <w:qFormat/>
    <w:locked/>
    <w:rsid w:val="000D0A0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locked/>
    <w:rsid w:val="000D0A0D"/>
    <w:pPr>
      <w:keepNext/>
      <w:ind w:left="2124" w:hanging="2004"/>
      <w:jc w:val="both"/>
      <w:outlineLvl w:val="8"/>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D63DC4"/>
    <w:rPr>
      <w:rFonts w:ascii="Cambria" w:hAnsi="Cambria" w:cs="Times New Roman"/>
      <w:b/>
      <w:bCs/>
      <w:kern w:val="32"/>
      <w:sz w:val="32"/>
      <w:szCs w:val="32"/>
    </w:rPr>
  </w:style>
  <w:style w:type="character" w:customStyle="1" w:styleId="Heading3Char">
    <w:name w:val="Heading 3 Char"/>
    <w:basedOn w:val="DefaultParagraphFont"/>
    <w:link w:val="Heading3"/>
    <w:rsid w:val="00C31CE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locked/>
    <w:rsid w:val="00D63DC4"/>
    <w:rPr>
      <w:rFonts w:ascii="Calibri" w:hAnsi="Calibri" w:cs="Times New Roman"/>
      <w:b/>
      <w:bCs/>
      <w:sz w:val="28"/>
      <w:szCs w:val="28"/>
    </w:rPr>
  </w:style>
  <w:style w:type="character" w:customStyle="1" w:styleId="Heading7Char">
    <w:name w:val="Heading 7 Char"/>
    <w:basedOn w:val="DefaultParagraphFont"/>
    <w:link w:val="Heading7"/>
    <w:locked/>
    <w:rsid w:val="00D63DC4"/>
    <w:rPr>
      <w:rFonts w:ascii="Calibri" w:hAnsi="Calibri" w:cs="Times New Roman"/>
      <w:sz w:val="24"/>
      <w:szCs w:val="24"/>
    </w:rPr>
  </w:style>
  <w:style w:type="character" w:styleId="Strong">
    <w:name w:val="Strong"/>
    <w:basedOn w:val="DefaultParagraphFont"/>
    <w:uiPriority w:val="22"/>
    <w:qFormat/>
    <w:rsid w:val="00F0139C"/>
    <w:rPr>
      <w:rFonts w:cs="Times New Roman"/>
      <w:b/>
      <w:bCs/>
    </w:rPr>
  </w:style>
  <w:style w:type="character" w:styleId="Emphasis">
    <w:name w:val="Emphasis"/>
    <w:basedOn w:val="DefaultParagraphFont"/>
    <w:uiPriority w:val="20"/>
    <w:qFormat/>
    <w:rsid w:val="00F0139C"/>
    <w:rPr>
      <w:rFonts w:cs="Times New Roman"/>
      <w:i/>
      <w:iCs/>
    </w:rPr>
  </w:style>
  <w:style w:type="paragraph" w:styleId="NormalWeb">
    <w:name w:val="Normal (Web)"/>
    <w:basedOn w:val="Normal"/>
    <w:uiPriority w:val="99"/>
    <w:rsid w:val="00E35CB1"/>
    <w:pPr>
      <w:spacing w:before="100" w:beforeAutospacing="1" w:after="100" w:afterAutospacing="1"/>
    </w:pPr>
  </w:style>
  <w:style w:type="paragraph" w:styleId="BodyText">
    <w:name w:val="Body Text"/>
    <w:basedOn w:val="Normal"/>
    <w:link w:val="BodyTextChar"/>
    <w:rsid w:val="00C31CE9"/>
    <w:pPr>
      <w:jc w:val="both"/>
    </w:pPr>
    <w:rPr>
      <w:sz w:val="20"/>
      <w:szCs w:val="20"/>
    </w:rPr>
  </w:style>
  <w:style w:type="character" w:customStyle="1" w:styleId="BodyTextChar">
    <w:name w:val="Body Text Char"/>
    <w:basedOn w:val="DefaultParagraphFont"/>
    <w:link w:val="BodyText"/>
    <w:rsid w:val="00C31CE9"/>
    <w:rPr>
      <w:sz w:val="20"/>
      <w:szCs w:val="20"/>
    </w:rPr>
  </w:style>
  <w:style w:type="paragraph" w:styleId="BodyTextIndent2">
    <w:name w:val="Body Text Indent 2"/>
    <w:basedOn w:val="Normal"/>
    <w:link w:val="BodyTextIndent2Char"/>
    <w:rsid w:val="00C31CE9"/>
    <w:pPr>
      <w:tabs>
        <w:tab w:val="left" w:pos="567"/>
      </w:tabs>
      <w:ind w:left="567" w:hanging="567"/>
      <w:jc w:val="both"/>
    </w:pPr>
    <w:rPr>
      <w:sz w:val="19"/>
      <w:szCs w:val="20"/>
    </w:rPr>
  </w:style>
  <w:style w:type="character" w:customStyle="1" w:styleId="BodyTextIndent2Char">
    <w:name w:val="Body Text Indent 2 Char"/>
    <w:basedOn w:val="DefaultParagraphFont"/>
    <w:link w:val="BodyTextIndent2"/>
    <w:rsid w:val="00C31CE9"/>
    <w:rPr>
      <w:sz w:val="19"/>
      <w:szCs w:val="20"/>
    </w:rPr>
  </w:style>
  <w:style w:type="table" w:styleId="TableGrid">
    <w:name w:val="Table Grid"/>
    <w:basedOn w:val="TableNormal"/>
    <w:locked/>
    <w:rsid w:val="00C31C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741E"/>
    <w:pPr>
      <w:autoSpaceDE w:val="0"/>
      <w:autoSpaceDN w:val="0"/>
      <w:adjustRightInd w:val="0"/>
    </w:pPr>
    <w:rPr>
      <w:color w:val="000000"/>
      <w:sz w:val="24"/>
      <w:szCs w:val="24"/>
    </w:rPr>
  </w:style>
  <w:style w:type="paragraph" w:styleId="ListParagraph">
    <w:name w:val="List Paragraph"/>
    <w:basedOn w:val="Normal"/>
    <w:qFormat/>
    <w:rsid w:val="00FF2C30"/>
    <w:pPr>
      <w:ind w:left="720"/>
      <w:contextualSpacing/>
    </w:pPr>
  </w:style>
  <w:style w:type="paragraph" w:customStyle="1" w:styleId="CM4">
    <w:name w:val="CM4"/>
    <w:basedOn w:val="Default"/>
    <w:next w:val="Default"/>
    <w:uiPriority w:val="99"/>
    <w:rsid w:val="00F60CB0"/>
    <w:rPr>
      <w:color w:val="auto"/>
    </w:rPr>
  </w:style>
  <w:style w:type="character" w:customStyle="1" w:styleId="apple-converted-space">
    <w:name w:val="apple-converted-space"/>
    <w:rsid w:val="00DF45AF"/>
  </w:style>
  <w:style w:type="paragraph" w:styleId="BalloonText">
    <w:name w:val="Balloon Text"/>
    <w:basedOn w:val="Normal"/>
    <w:link w:val="BalloonTextChar"/>
    <w:uiPriority w:val="99"/>
    <w:semiHidden/>
    <w:unhideWhenUsed/>
    <w:rsid w:val="00CF1F25"/>
    <w:rPr>
      <w:rFonts w:ascii="Tahoma" w:hAnsi="Tahoma" w:cs="Tahoma"/>
      <w:sz w:val="16"/>
      <w:szCs w:val="16"/>
    </w:rPr>
  </w:style>
  <w:style w:type="character" w:customStyle="1" w:styleId="BalloonTextChar">
    <w:name w:val="Balloon Text Char"/>
    <w:basedOn w:val="DefaultParagraphFont"/>
    <w:link w:val="BalloonText"/>
    <w:uiPriority w:val="99"/>
    <w:semiHidden/>
    <w:rsid w:val="00CF1F25"/>
    <w:rPr>
      <w:rFonts w:ascii="Tahoma" w:hAnsi="Tahoma" w:cs="Tahoma"/>
      <w:sz w:val="16"/>
      <w:szCs w:val="16"/>
    </w:rPr>
  </w:style>
  <w:style w:type="character" w:customStyle="1" w:styleId="grame">
    <w:name w:val="grame"/>
    <w:basedOn w:val="DefaultParagraphFont"/>
    <w:rsid w:val="00B54667"/>
  </w:style>
  <w:style w:type="character" w:customStyle="1" w:styleId="Heading2Char">
    <w:name w:val="Heading 2 Char"/>
    <w:basedOn w:val="DefaultParagraphFont"/>
    <w:link w:val="Heading2"/>
    <w:rsid w:val="00AA1101"/>
    <w:rPr>
      <w:b/>
      <w:bCs/>
      <w:sz w:val="36"/>
      <w:szCs w:val="36"/>
    </w:rPr>
  </w:style>
  <w:style w:type="character" w:customStyle="1" w:styleId="Heading5Char">
    <w:name w:val="Heading 5 Char"/>
    <w:basedOn w:val="DefaultParagraphFont"/>
    <w:link w:val="Heading5"/>
    <w:rsid w:val="00AA1101"/>
    <w:rPr>
      <w:b/>
      <w:bCs/>
      <w:sz w:val="20"/>
      <w:szCs w:val="20"/>
    </w:rPr>
  </w:style>
  <w:style w:type="character" w:customStyle="1" w:styleId="Heading8Char">
    <w:name w:val="Heading 8 Char"/>
    <w:basedOn w:val="DefaultParagraphFont"/>
    <w:link w:val="Heading8"/>
    <w:rsid w:val="000D0A0D"/>
    <w:rPr>
      <w:rFonts w:asciiTheme="majorHAnsi" w:eastAsiaTheme="majorEastAsia" w:hAnsiTheme="majorHAnsi" w:cstheme="majorBidi"/>
      <w:color w:val="404040" w:themeColor="text1" w:themeTint="BF"/>
      <w:sz w:val="20"/>
      <w:szCs w:val="20"/>
    </w:rPr>
  </w:style>
  <w:style w:type="paragraph" w:styleId="BodyTextIndent">
    <w:name w:val="Body Text Indent"/>
    <w:basedOn w:val="Normal"/>
    <w:link w:val="BodyTextIndentChar"/>
    <w:unhideWhenUsed/>
    <w:rsid w:val="000D0A0D"/>
    <w:pPr>
      <w:spacing w:after="120"/>
      <w:ind w:left="283"/>
    </w:pPr>
  </w:style>
  <w:style w:type="character" w:customStyle="1" w:styleId="BodyTextIndentChar">
    <w:name w:val="Body Text Indent Char"/>
    <w:basedOn w:val="DefaultParagraphFont"/>
    <w:link w:val="BodyTextIndent"/>
    <w:rsid w:val="000D0A0D"/>
    <w:rPr>
      <w:sz w:val="24"/>
      <w:szCs w:val="24"/>
    </w:rPr>
  </w:style>
  <w:style w:type="paragraph" w:styleId="BodyText2">
    <w:name w:val="Body Text 2"/>
    <w:basedOn w:val="Normal"/>
    <w:link w:val="BodyText2Char"/>
    <w:unhideWhenUsed/>
    <w:rsid w:val="000D0A0D"/>
    <w:pPr>
      <w:spacing w:after="120" w:line="480" w:lineRule="auto"/>
    </w:pPr>
  </w:style>
  <w:style w:type="character" w:customStyle="1" w:styleId="BodyText2Char">
    <w:name w:val="Body Text 2 Char"/>
    <w:basedOn w:val="DefaultParagraphFont"/>
    <w:link w:val="BodyText2"/>
    <w:rsid w:val="000D0A0D"/>
    <w:rPr>
      <w:sz w:val="24"/>
      <w:szCs w:val="24"/>
    </w:rPr>
  </w:style>
  <w:style w:type="character" w:customStyle="1" w:styleId="Heading6Char">
    <w:name w:val="Heading 6 Char"/>
    <w:basedOn w:val="DefaultParagraphFont"/>
    <w:link w:val="Heading6"/>
    <w:rsid w:val="000D0A0D"/>
    <w:rPr>
      <w:rFonts w:ascii="Arial" w:hAnsi="Arial"/>
      <w:sz w:val="24"/>
      <w:szCs w:val="20"/>
    </w:rPr>
  </w:style>
  <w:style w:type="character" w:customStyle="1" w:styleId="Heading9Char">
    <w:name w:val="Heading 9 Char"/>
    <w:basedOn w:val="DefaultParagraphFont"/>
    <w:link w:val="Heading9"/>
    <w:rsid w:val="000D0A0D"/>
    <w:rPr>
      <w:rFonts w:ascii="Arial" w:hAnsi="Arial" w:cs="Arial"/>
      <w:sz w:val="24"/>
      <w:szCs w:val="20"/>
    </w:rPr>
  </w:style>
  <w:style w:type="numbering" w:customStyle="1" w:styleId="ListeYok1">
    <w:name w:val="Liste Yok1"/>
    <w:next w:val="NoList"/>
    <w:semiHidden/>
    <w:unhideWhenUsed/>
    <w:rsid w:val="000D0A0D"/>
  </w:style>
  <w:style w:type="paragraph" w:styleId="Header">
    <w:name w:val="header"/>
    <w:basedOn w:val="Normal"/>
    <w:link w:val="HeaderChar"/>
    <w:unhideWhenUsed/>
    <w:rsid w:val="000D0A0D"/>
    <w:pPr>
      <w:tabs>
        <w:tab w:val="center" w:pos="4536"/>
        <w:tab w:val="right" w:pos="9072"/>
      </w:tabs>
    </w:pPr>
    <w:rPr>
      <w:rFonts w:eastAsia="Calibri"/>
      <w:szCs w:val="22"/>
      <w:lang w:val="en-GB" w:eastAsia="en-US"/>
    </w:rPr>
  </w:style>
  <w:style w:type="character" w:customStyle="1" w:styleId="HeaderChar">
    <w:name w:val="Header Char"/>
    <w:basedOn w:val="DefaultParagraphFont"/>
    <w:link w:val="Header"/>
    <w:rsid w:val="000D0A0D"/>
    <w:rPr>
      <w:rFonts w:eastAsia="Calibri"/>
      <w:sz w:val="24"/>
      <w:lang w:val="en-GB" w:eastAsia="en-US"/>
    </w:rPr>
  </w:style>
  <w:style w:type="paragraph" w:styleId="Footer">
    <w:name w:val="footer"/>
    <w:basedOn w:val="Normal"/>
    <w:link w:val="FooterChar"/>
    <w:uiPriority w:val="99"/>
    <w:unhideWhenUsed/>
    <w:rsid w:val="000D0A0D"/>
    <w:pPr>
      <w:tabs>
        <w:tab w:val="center" w:pos="4536"/>
        <w:tab w:val="right" w:pos="9072"/>
      </w:tabs>
    </w:pPr>
    <w:rPr>
      <w:rFonts w:eastAsia="Calibri"/>
      <w:szCs w:val="22"/>
      <w:lang w:val="en-GB" w:eastAsia="en-US"/>
    </w:rPr>
  </w:style>
  <w:style w:type="character" w:customStyle="1" w:styleId="FooterChar">
    <w:name w:val="Footer Char"/>
    <w:basedOn w:val="DefaultParagraphFont"/>
    <w:link w:val="Footer"/>
    <w:uiPriority w:val="99"/>
    <w:rsid w:val="000D0A0D"/>
    <w:rPr>
      <w:rFonts w:eastAsia="Calibri"/>
      <w:sz w:val="24"/>
      <w:lang w:val="en-GB" w:eastAsia="en-US"/>
    </w:rPr>
  </w:style>
  <w:style w:type="character" w:customStyle="1" w:styleId="EndnoteTextChar">
    <w:name w:val="Endnote Text Char"/>
    <w:basedOn w:val="DefaultParagraphFont"/>
    <w:link w:val="EndnoteText"/>
    <w:semiHidden/>
    <w:rsid w:val="000D0A0D"/>
    <w:rPr>
      <w:sz w:val="20"/>
      <w:szCs w:val="20"/>
    </w:rPr>
  </w:style>
  <w:style w:type="paragraph" w:styleId="EndnoteText">
    <w:name w:val="endnote text"/>
    <w:basedOn w:val="Normal"/>
    <w:link w:val="EndnoteTextChar"/>
    <w:semiHidden/>
    <w:rsid w:val="000D0A0D"/>
    <w:rPr>
      <w:sz w:val="20"/>
      <w:szCs w:val="20"/>
    </w:rPr>
  </w:style>
  <w:style w:type="character" w:customStyle="1" w:styleId="SonnotMetniChar1">
    <w:name w:val="Sonnot Metni Char1"/>
    <w:basedOn w:val="DefaultParagraphFont"/>
    <w:uiPriority w:val="99"/>
    <w:semiHidden/>
    <w:rsid w:val="000D0A0D"/>
    <w:rPr>
      <w:sz w:val="20"/>
      <w:szCs w:val="20"/>
    </w:rPr>
  </w:style>
  <w:style w:type="character" w:customStyle="1" w:styleId="FootnoteTextChar">
    <w:name w:val="Footnote Text Char"/>
    <w:basedOn w:val="DefaultParagraphFont"/>
    <w:link w:val="FootnoteText"/>
    <w:semiHidden/>
    <w:rsid w:val="000D0A0D"/>
    <w:rPr>
      <w:sz w:val="20"/>
      <w:szCs w:val="20"/>
    </w:rPr>
  </w:style>
  <w:style w:type="paragraph" w:styleId="FootnoteText">
    <w:name w:val="footnote text"/>
    <w:basedOn w:val="Normal"/>
    <w:link w:val="FootnoteTextChar"/>
    <w:semiHidden/>
    <w:rsid w:val="000D0A0D"/>
    <w:rPr>
      <w:sz w:val="20"/>
      <w:szCs w:val="20"/>
    </w:rPr>
  </w:style>
  <w:style w:type="character" w:customStyle="1" w:styleId="DipnotMetniChar1">
    <w:name w:val="Dipnot Metni Char1"/>
    <w:basedOn w:val="DefaultParagraphFont"/>
    <w:uiPriority w:val="99"/>
    <w:semiHidden/>
    <w:rsid w:val="000D0A0D"/>
    <w:rPr>
      <w:sz w:val="20"/>
      <w:szCs w:val="20"/>
    </w:rPr>
  </w:style>
  <w:style w:type="paragraph" w:styleId="BodyText3">
    <w:name w:val="Body Text 3"/>
    <w:basedOn w:val="Normal"/>
    <w:link w:val="BodyText3Char"/>
    <w:rsid w:val="000D0A0D"/>
    <w:rPr>
      <w:rFonts w:ascii="Arial" w:hAnsi="Arial" w:cs="Arial"/>
      <w:szCs w:val="20"/>
    </w:rPr>
  </w:style>
  <w:style w:type="character" w:customStyle="1" w:styleId="BodyText3Char">
    <w:name w:val="Body Text 3 Char"/>
    <w:basedOn w:val="DefaultParagraphFont"/>
    <w:link w:val="BodyText3"/>
    <w:rsid w:val="000D0A0D"/>
    <w:rPr>
      <w:rFonts w:ascii="Arial" w:hAnsi="Arial" w:cs="Arial"/>
      <w:sz w:val="24"/>
      <w:szCs w:val="20"/>
    </w:rPr>
  </w:style>
  <w:style w:type="character" w:customStyle="1" w:styleId="BodyTextIndent3Char">
    <w:name w:val="Body Text Indent 3 Char"/>
    <w:basedOn w:val="DefaultParagraphFont"/>
    <w:link w:val="BodyTextIndent3"/>
    <w:rsid w:val="000D0A0D"/>
    <w:rPr>
      <w:rFonts w:ascii="Arial" w:hAnsi="Arial" w:cs="Arial"/>
      <w:sz w:val="24"/>
      <w:szCs w:val="20"/>
    </w:rPr>
  </w:style>
  <w:style w:type="paragraph" w:styleId="BodyTextIndent3">
    <w:name w:val="Body Text Indent 3"/>
    <w:basedOn w:val="Normal"/>
    <w:link w:val="BodyTextIndent3Char"/>
    <w:rsid w:val="000D0A0D"/>
    <w:pPr>
      <w:ind w:left="2124" w:hanging="2004"/>
      <w:jc w:val="both"/>
    </w:pPr>
    <w:rPr>
      <w:rFonts w:ascii="Arial" w:hAnsi="Arial" w:cs="Arial"/>
      <w:szCs w:val="20"/>
    </w:rPr>
  </w:style>
  <w:style w:type="character" w:customStyle="1" w:styleId="GvdeMetniGirintisi3Char1">
    <w:name w:val="Gövde Metni Girintisi 3 Char1"/>
    <w:basedOn w:val="DefaultParagraphFont"/>
    <w:uiPriority w:val="99"/>
    <w:semiHidden/>
    <w:rsid w:val="000D0A0D"/>
    <w:rPr>
      <w:sz w:val="16"/>
      <w:szCs w:val="16"/>
    </w:rPr>
  </w:style>
  <w:style w:type="numbering" w:customStyle="1" w:styleId="ListeYok2">
    <w:name w:val="Liste Yok2"/>
    <w:next w:val="NoList"/>
    <w:uiPriority w:val="99"/>
    <w:semiHidden/>
    <w:unhideWhenUsed/>
    <w:rsid w:val="00E435D6"/>
  </w:style>
  <w:style w:type="numbering" w:customStyle="1" w:styleId="ListeYok11">
    <w:name w:val="Liste Yok11"/>
    <w:next w:val="NoList"/>
    <w:uiPriority w:val="99"/>
    <w:semiHidden/>
    <w:unhideWhenUsed/>
    <w:rsid w:val="00E435D6"/>
  </w:style>
  <w:style w:type="character" w:styleId="Hyperlink">
    <w:name w:val="Hyperlink"/>
    <w:basedOn w:val="DefaultParagraphFont"/>
    <w:uiPriority w:val="99"/>
    <w:unhideWhenUsed/>
    <w:rsid w:val="00E435D6"/>
    <w:rPr>
      <w:color w:val="0000FF"/>
      <w:u w:val="single"/>
    </w:rPr>
  </w:style>
  <w:style w:type="character" w:styleId="FollowedHyperlink">
    <w:name w:val="FollowedHyperlink"/>
    <w:basedOn w:val="DefaultParagraphFont"/>
    <w:uiPriority w:val="99"/>
    <w:semiHidden/>
    <w:unhideWhenUsed/>
    <w:rsid w:val="00E435D6"/>
    <w:rPr>
      <w:color w:val="800080"/>
      <w:u w:val="single"/>
    </w:rPr>
  </w:style>
  <w:style w:type="paragraph" w:customStyle="1" w:styleId="kanun">
    <w:name w:val="kanun"/>
    <w:basedOn w:val="Normal"/>
    <w:rsid w:val="005A0715"/>
    <w:pPr>
      <w:jc w:val="both"/>
    </w:pPr>
    <w:rPr>
      <w:b/>
      <w:sz w:val="18"/>
      <w:szCs w:val="20"/>
    </w:rPr>
  </w:style>
  <w:style w:type="character" w:styleId="EndnoteReference">
    <w:name w:val="endnote reference"/>
    <w:semiHidden/>
    <w:rsid w:val="005A0715"/>
    <w:rPr>
      <w:rFonts w:cs="Times New Roman"/>
      <w:vertAlign w:val="superscript"/>
    </w:rPr>
  </w:style>
  <w:style w:type="character" w:styleId="PageNumber">
    <w:name w:val="page number"/>
    <w:rsid w:val="005A0715"/>
    <w:rPr>
      <w:rFonts w:cs="Times New Roman"/>
    </w:rPr>
  </w:style>
  <w:style w:type="paragraph" w:customStyle="1" w:styleId="ListeParagraf1">
    <w:name w:val="Liste Paragraf1"/>
    <w:basedOn w:val="Normal"/>
    <w:rsid w:val="005A0715"/>
    <w:pPr>
      <w:ind w:left="720"/>
      <w:contextualSpacing/>
    </w:pPr>
    <w:rPr>
      <w:lang w:val="en-US" w:eastAsia="en-US"/>
    </w:rPr>
  </w:style>
  <w:style w:type="paragraph" w:customStyle="1" w:styleId="3-normalyaz">
    <w:name w:val="3-normalyaz"/>
    <w:basedOn w:val="Normal"/>
    <w:rsid w:val="005A0715"/>
    <w:pPr>
      <w:spacing w:before="100" w:beforeAutospacing="1" w:after="100" w:afterAutospacing="1"/>
    </w:pPr>
  </w:style>
  <w:style w:type="character" w:styleId="CommentReference">
    <w:name w:val="annotation reference"/>
    <w:basedOn w:val="DefaultParagraphFont"/>
    <w:uiPriority w:val="99"/>
    <w:semiHidden/>
    <w:unhideWhenUsed/>
    <w:rsid w:val="00D52032"/>
    <w:rPr>
      <w:sz w:val="16"/>
      <w:szCs w:val="16"/>
    </w:rPr>
  </w:style>
  <w:style w:type="paragraph" w:styleId="CommentText">
    <w:name w:val="annotation text"/>
    <w:basedOn w:val="Normal"/>
    <w:link w:val="CommentTextChar"/>
    <w:uiPriority w:val="99"/>
    <w:semiHidden/>
    <w:unhideWhenUsed/>
    <w:rsid w:val="00D52032"/>
    <w:rPr>
      <w:sz w:val="20"/>
      <w:szCs w:val="20"/>
    </w:rPr>
  </w:style>
  <w:style w:type="character" w:customStyle="1" w:styleId="CommentTextChar">
    <w:name w:val="Comment Text Char"/>
    <w:basedOn w:val="DefaultParagraphFont"/>
    <w:link w:val="CommentText"/>
    <w:uiPriority w:val="99"/>
    <w:semiHidden/>
    <w:rsid w:val="00D52032"/>
    <w:rPr>
      <w:sz w:val="20"/>
      <w:szCs w:val="20"/>
    </w:rPr>
  </w:style>
  <w:style w:type="paragraph" w:styleId="CommentSubject">
    <w:name w:val="annotation subject"/>
    <w:basedOn w:val="CommentText"/>
    <w:next w:val="CommentText"/>
    <w:link w:val="CommentSubjectChar"/>
    <w:uiPriority w:val="99"/>
    <w:semiHidden/>
    <w:unhideWhenUsed/>
    <w:rsid w:val="00D52032"/>
    <w:rPr>
      <w:b/>
      <w:bCs/>
    </w:rPr>
  </w:style>
  <w:style w:type="character" w:customStyle="1" w:styleId="CommentSubjectChar">
    <w:name w:val="Comment Subject Char"/>
    <w:basedOn w:val="CommentTextChar"/>
    <w:link w:val="CommentSubject"/>
    <w:uiPriority w:val="99"/>
    <w:semiHidden/>
    <w:rsid w:val="00D52032"/>
    <w:rPr>
      <w:b/>
      <w:bCs/>
      <w:sz w:val="20"/>
      <w:szCs w:val="20"/>
    </w:rPr>
  </w:style>
  <w:style w:type="paragraph" w:customStyle="1" w:styleId="CM1">
    <w:name w:val="CM1"/>
    <w:basedOn w:val="Default"/>
    <w:next w:val="Default"/>
    <w:uiPriority w:val="99"/>
    <w:rsid w:val="00F4728C"/>
    <w:rPr>
      <w:color w:val="auto"/>
    </w:rPr>
  </w:style>
  <w:style w:type="paragraph" w:customStyle="1" w:styleId="CM3">
    <w:name w:val="CM3"/>
    <w:basedOn w:val="Default"/>
    <w:next w:val="Default"/>
    <w:uiPriority w:val="99"/>
    <w:rsid w:val="00F4728C"/>
    <w:rPr>
      <w:color w:val="auto"/>
    </w:rPr>
  </w:style>
  <w:style w:type="character" w:styleId="PlaceholderText">
    <w:name w:val="Placeholder Text"/>
    <w:basedOn w:val="DefaultParagraphFont"/>
    <w:uiPriority w:val="99"/>
    <w:semiHidden/>
    <w:rsid w:val="00331F23"/>
    <w:rPr>
      <w:color w:val="808080"/>
    </w:rPr>
  </w:style>
  <w:style w:type="paragraph" w:styleId="DocumentMap">
    <w:name w:val="Document Map"/>
    <w:basedOn w:val="Normal"/>
    <w:link w:val="DocumentMapChar"/>
    <w:uiPriority w:val="99"/>
    <w:semiHidden/>
    <w:unhideWhenUsed/>
    <w:rsid w:val="00623AAF"/>
    <w:rPr>
      <w:rFonts w:ascii="Tahoma" w:hAnsi="Tahoma" w:cs="Tahoma"/>
      <w:sz w:val="16"/>
      <w:szCs w:val="16"/>
    </w:rPr>
  </w:style>
  <w:style w:type="character" w:customStyle="1" w:styleId="DocumentMapChar">
    <w:name w:val="Document Map Char"/>
    <w:basedOn w:val="DefaultParagraphFont"/>
    <w:link w:val="DocumentMap"/>
    <w:uiPriority w:val="99"/>
    <w:semiHidden/>
    <w:rsid w:val="00623AAF"/>
    <w:rPr>
      <w:rFonts w:ascii="Tahoma" w:hAnsi="Tahoma" w:cs="Tahoma"/>
      <w:sz w:val="16"/>
      <w:szCs w:val="16"/>
    </w:rPr>
  </w:style>
  <w:style w:type="paragraph" w:customStyle="1" w:styleId="metin">
    <w:name w:val="metin"/>
    <w:basedOn w:val="Normal"/>
    <w:rsid w:val="008123B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068816">
      <w:bodyDiv w:val="1"/>
      <w:marLeft w:val="0"/>
      <w:marRight w:val="0"/>
      <w:marTop w:val="0"/>
      <w:marBottom w:val="0"/>
      <w:divBdr>
        <w:top w:val="none" w:sz="0" w:space="0" w:color="auto"/>
        <w:left w:val="none" w:sz="0" w:space="0" w:color="auto"/>
        <w:bottom w:val="none" w:sz="0" w:space="0" w:color="auto"/>
        <w:right w:val="none" w:sz="0" w:space="0" w:color="auto"/>
      </w:divBdr>
    </w:div>
    <w:div w:id="743456067">
      <w:bodyDiv w:val="1"/>
      <w:marLeft w:val="0"/>
      <w:marRight w:val="0"/>
      <w:marTop w:val="0"/>
      <w:marBottom w:val="0"/>
      <w:divBdr>
        <w:top w:val="none" w:sz="0" w:space="0" w:color="auto"/>
        <w:left w:val="none" w:sz="0" w:space="0" w:color="auto"/>
        <w:bottom w:val="none" w:sz="0" w:space="0" w:color="auto"/>
        <w:right w:val="none" w:sz="0" w:space="0" w:color="auto"/>
      </w:divBdr>
    </w:div>
    <w:div w:id="788864857">
      <w:bodyDiv w:val="1"/>
      <w:marLeft w:val="0"/>
      <w:marRight w:val="0"/>
      <w:marTop w:val="0"/>
      <w:marBottom w:val="0"/>
      <w:divBdr>
        <w:top w:val="none" w:sz="0" w:space="0" w:color="auto"/>
        <w:left w:val="none" w:sz="0" w:space="0" w:color="auto"/>
        <w:bottom w:val="none" w:sz="0" w:space="0" w:color="auto"/>
        <w:right w:val="none" w:sz="0" w:space="0" w:color="auto"/>
      </w:divBdr>
    </w:div>
    <w:div w:id="1007169481">
      <w:bodyDiv w:val="1"/>
      <w:marLeft w:val="0"/>
      <w:marRight w:val="0"/>
      <w:marTop w:val="0"/>
      <w:marBottom w:val="0"/>
      <w:divBdr>
        <w:top w:val="none" w:sz="0" w:space="0" w:color="auto"/>
        <w:left w:val="none" w:sz="0" w:space="0" w:color="auto"/>
        <w:bottom w:val="none" w:sz="0" w:space="0" w:color="auto"/>
        <w:right w:val="none" w:sz="0" w:space="0" w:color="auto"/>
      </w:divBdr>
    </w:div>
    <w:div w:id="1044140059">
      <w:bodyDiv w:val="1"/>
      <w:marLeft w:val="0"/>
      <w:marRight w:val="0"/>
      <w:marTop w:val="0"/>
      <w:marBottom w:val="0"/>
      <w:divBdr>
        <w:top w:val="none" w:sz="0" w:space="0" w:color="auto"/>
        <w:left w:val="none" w:sz="0" w:space="0" w:color="auto"/>
        <w:bottom w:val="none" w:sz="0" w:space="0" w:color="auto"/>
        <w:right w:val="none" w:sz="0" w:space="0" w:color="auto"/>
      </w:divBdr>
    </w:div>
    <w:div w:id="1072198654">
      <w:bodyDiv w:val="1"/>
      <w:marLeft w:val="0"/>
      <w:marRight w:val="0"/>
      <w:marTop w:val="0"/>
      <w:marBottom w:val="0"/>
      <w:divBdr>
        <w:top w:val="none" w:sz="0" w:space="0" w:color="auto"/>
        <w:left w:val="none" w:sz="0" w:space="0" w:color="auto"/>
        <w:bottom w:val="none" w:sz="0" w:space="0" w:color="auto"/>
        <w:right w:val="none" w:sz="0" w:space="0" w:color="auto"/>
      </w:divBdr>
    </w:div>
    <w:div w:id="1259027346">
      <w:bodyDiv w:val="1"/>
      <w:marLeft w:val="0"/>
      <w:marRight w:val="0"/>
      <w:marTop w:val="0"/>
      <w:marBottom w:val="0"/>
      <w:divBdr>
        <w:top w:val="none" w:sz="0" w:space="0" w:color="auto"/>
        <w:left w:val="none" w:sz="0" w:space="0" w:color="auto"/>
        <w:bottom w:val="none" w:sz="0" w:space="0" w:color="auto"/>
        <w:right w:val="none" w:sz="0" w:space="0" w:color="auto"/>
      </w:divBdr>
    </w:div>
    <w:div w:id="1262951741">
      <w:bodyDiv w:val="1"/>
      <w:marLeft w:val="0"/>
      <w:marRight w:val="0"/>
      <w:marTop w:val="0"/>
      <w:marBottom w:val="0"/>
      <w:divBdr>
        <w:top w:val="none" w:sz="0" w:space="0" w:color="auto"/>
        <w:left w:val="none" w:sz="0" w:space="0" w:color="auto"/>
        <w:bottom w:val="none" w:sz="0" w:space="0" w:color="auto"/>
        <w:right w:val="none" w:sz="0" w:space="0" w:color="auto"/>
      </w:divBdr>
    </w:div>
    <w:div w:id="1406797692">
      <w:bodyDiv w:val="1"/>
      <w:marLeft w:val="0"/>
      <w:marRight w:val="0"/>
      <w:marTop w:val="0"/>
      <w:marBottom w:val="0"/>
      <w:divBdr>
        <w:top w:val="none" w:sz="0" w:space="0" w:color="auto"/>
        <w:left w:val="none" w:sz="0" w:space="0" w:color="auto"/>
        <w:bottom w:val="none" w:sz="0" w:space="0" w:color="auto"/>
        <w:right w:val="none" w:sz="0" w:space="0" w:color="auto"/>
      </w:divBdr>
    </w:div>
    <w:div w:id="1502113119">
      <w:bodyDiv w:val="1"/>
      <w:marLeft w:val="0"/>
      <w:marRight w:val="0"/>
      <w:marTop w:val="0"/>
      <w:marBottom w:val="0"/>
      <w:divBdr>
        <w:top w:val="none" w:sz="0" w:space="0" w:color="auto"/>
        <w:left w:val="none" w:sz="0" w:space="0" w:color="auto"/>
        <w:bottom w:val="none" w:sz="0" w:space="0" w:color="auto"/>
        <w:right w:val="none" w:sz="0" w:space="0" w:color="auto"/>
      </w:divBdr>
    </w:div>
    <w:div w:id="1996452908">
      <w:marLeft w:val="0"/>
      <w:marRight w:val="0"/>
      <w:marTop w:val="375"/>
      <w:marBottom w:val="0"/>
      <w:divBdr>
        <w:top w:val="none" w:sz="0" w:space="0" w:color="auto"/>
        <w:left w:val="none" w:sz="0" w:space="0" w:color="auto"/>
        <w:bottom w:val="none" w:sz="0" w:space="0" w:color="auto"/>
        <w:right w:val="none" w:sz="0" w:space="0" w:color="auto"/>
      </w:divBdr>
      <w:divsChild>
        <w:div w:id="1996452906">
          <w:marLeft w:val="0"/>
          <w:marRight w:val="0"/>
          <w:marTop w:val="0"/>
          <w:marBottom w:val="0"/>
          <w:divBdr>
            <w:top w:val="single" w:sz="12" w:space="0" w:color="CCCC99"/>
            <w:left w:val="single" w:sz="12" w:space="0" w:color="878743"/>
            <w:bottom w:val="single" w:sz="12" w:space="0" w:color="878743"/>
            <w:right w:val="single" w:sz="12" w:space="0" w:color="878743"/>
          </w:divBdr>
          <w:divsChild>
            <w:div w:id="1996452907">
              <w:marLeft w:val="2295"/>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C0F55-7010-4CA2-A519-51D9484E1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340</Pages>
  <Words>81358</Words>
  <Characters>463747</Characters>
  <Application>Microsoft Office Word</Application>
  <DocSecurity>0</DocSecurity>
  <Lines>3864</Lines>
  <Paragraphs>1088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GLUTEN INTOLERANSI OLAN (GLUTEN DUYARLILIĞI OLAN) İNSANLARA UYGUN GIDALAR TEBLİĞİ</vt:lpstr>
      <vt:lpstr>GLUTEN INTOLERANSI OLAN (GLUTEN DUYARLILIĞI OLAN) İNSANLARA UYGUN GIDALAR TEBLİĞİ</vt:lpstr>
    </vt:vector>
  </TitlesOfParts>
  <Company>Hewlett-Packard Company</Company>
  <LinksUpToDate>false</LinksUpToDate>
  <CharactersWithSpaces>544017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GLUTEN INTOLERANSI OLAN (GLUTEN DUYARLILIĞI OLAN) İNSANLARA UYGUN GIDALAR TEBLİĞİ</dc:title>
  <dc:subject/>
  <dc:creator>NİLÜFER DURAL</dc:creator>
  <cp:keywords/>
  <dc:description/>
  <cp:lastModifiedBy>BROCKER</cp:lastModifiedBy>
  <cp:revision>2</cp:revision>
  <cp:lastPrinted>2019-02-27T07:09:00Z</cp:lastPrinted>
  <dcterms:created xsi:type="dcterms:W3CDTF">2023-04-14T15:09:00Z</dcterms:created>
  <dcterms:modified xsi:type="dcterms:W3CDTF">2023-04-14T15:09:00Z</dcterms:modified>
</cp:coreProperties>
</file>